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4ACA0" w14:textId="0BC8EF8B" w:rsidR="001C7F2A" w:rsidRDefault="001C7F2A" w:rsidP="001C7F2A">
      <w:pPr>
        <w:jc w:val="center"/>
        <w:rPr>
          <w:b/>
          <w:bCs/>
          <w:sz w:val="56"/>
          <w:szCs w:val="56"/>
        </w:rPr>
      </w:pPr>
      <w:r>
        <w:rPr>
          <w:b/>
          <w:bCs/>
          <w:sz w:val="56"/>
          <w:szCs w:val="56"/>
        </w:rPr>
        <w:t xml:space="preserve">Philologisch-Exegetischer </w:t>
      </w:r>
      <w:r w:rsidR="00A77F4F">
        <w:rPr>
          <w:b/>
          <w:bCs/>
          <w:sz w:val="56"/>
          <w:szCs w:val="56"/>
        </w:rPr>
        <w:t>Kommentar</w:t>
      </w:r>
    </w:p>
    <w:p w14:paraId="2A5F3704" w14:textId="77777777" w:rsidR="001C7F2A" w:rsidRDefault="001C7F2A" w:rsidP="001C7F2A">
      <w:pPr>
        <w:jc w:val="center"/>
        <w:rPr>
          <w:b/>
          <w:bCs/>
          <w:sz w:val="16"/>
          <w:szCs w:val="16"/>
        </w:rPr>
      </w:pPr>
    </w:p>
    <w:p w14:paraId="21CE5378" w14:textId="77777777" w:rsidR="001C7F2A" w:rsidRDefault="001C7F2A" w:rsidP="001C7F2A">
      <w:pPr>
        <w:jc w:val="center"/>
        <w:rPr>
          <w:b/>
          <w:bCs/>
          <w:sz w:val="56"/>
          <w:szCs w:val="56"/>
        </w:rPr>
      </w:pPr>
      <w:r>
        <w:rPr>
          <w:b/>
          <w:bCs/>
          <w:sz w:val="56"/>
          <w:szCs w:val="56"/>
        </w:rPr>
        <w:t xml:space="preserve">Tanach-Deutsch </w:t>
      </w:r>
    </w:p>
    <w:p w14:paraId="53EB81F3" w14:textId="77777777" w:rsidR="001C7F2A" w:rsidRPr="001C7F2A" w:rsidRDefault="001C7F2A" w:rsidP="00281316">
      <w:pPr>
        <w:jc w:val="center"/>
        <w:rPr>
          <w:b/>
          <w:bCs/>
          <w:sz w:val="72"/>
          <w:szCs w:val="72"/>
        </w:rPr>
      </w:pPr>
    </w:p>
    <w:p w14:paraId="12BA68C5" w14:textId="4E3EA277" w:rsidR="00372431" w:rsidRPr="001C7F2A" w:rsidRDefault="00281316" w:rsidP="00281316">
      <w:pPr>
        <w:jc w:val="center"/>
        <w:rPr>
          <w:b/>
          <w:bCs/>
          <w:sz w:val="56"/>
          <w:szCs w:val="56"/>
        </w:rPr>
      </w:pPr>
      <w:r w:rsidRPr="001C7F2A">
        <w:rPr>
          <w:b/>
          <w:bCs/>
          <w:sz w:val="56"/>
          <w:szCs w:val="56"/>
        </w:rPr>
        <w:t>Exodus</w:t>
      </w:r>
    </w:p>
    <w:p w14:paraId="49E839DA"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1,1</w:t>
      </w:r>
    </w:p>
    <w:p w14:paraId="6D0030A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וְאֵ֗לֶּה שְׁמוֹת֙ בְּנֵ֣י יִשְׂרָאֵ֔ל הַבָּאִ֖ים מִצְרָ֑יְמָה אֵ֣ת יַעֲקֹ֔ב אִ֥ישׁ וּבֵיתֹ֖ו בָּֽאוּ׃</w:t>
      </w:r>
    </w:p>
    <w:p w14:paraId="3B57ED1C" w14:textId="290F0A42"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w:t>
      </w:r>
      <w:r w:rsidR="00EF675D">
        <w:t>Und dies sind die Namen der Kinder Jisra'els, die nach Mizrajim mit Ja'akov kamen. Sie kamen jedermann und sein Haus:</w:t>
      </w:r>
    </w:p>
    <w:p w14:paraId="37300EAF"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793FA29">
          <v:rect id="_x0000_i1025" style="width:0;height:1.5pt" o:hralign="center" o:hrstd="t" o:hr="t" fillcolor="#a0a0a0" stroked="f"/>
        </w:pict>
      </w:r>
    </w:p>
    <w:p w14:paraId="49B01C4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וְאֵלֶּה</w:t>
      </w:r>
      <w:r w:rsidRPr="00281316">
        <w:rPr>
          <w:rFonts w:eastAsia="Times New Roman" w:cs="Times New Roman"/>
          <w:rtl/>
          <w:lang w:eastAsia="de-DE"/>
        </w:rPr>
        <w:t xml:space="preserve"> </w:t>
      </w:r>
      <w:r w:rsidRPr="00281316">
        <w:rPr>
          <w:rFonts w:eastAsia="Times New Roman" w:cs="Times New Roman"/>
          <w:lang w:eastAsia="de-DE"/>
        </w:rPr>
        <w:t xml:space="preserve">ist eine Übergangsformel aus waw + </w:t>
      </w:r>
      <w:r w:rsidRPr="00281316">
        <w:rPr>
          <w:rFonts w:eastAsia="Times New Roman" w:cs="Times New Roman"/>
          <w:b/>
          <w:bCs/>
          <w:rtl/>
          <w:lang w:eastAsia="de-DE"/>
        </w:rPr>
        <w:t>אֵלֶּה</w:t>
      </w:r>
      <w:r w:rsidRPr="00281316">
        <w:rPr>
          <w:rFonts w:eastAsia="Times New Roman" w:cs="Times New Roman"/>
          <w:rtl/>
          <w:lang w:eastAsia="de-DE"/>
        </w:rPr>
        <w:t xml:space="preserve"> </w:t>
      </w:r>
      <w:r w:rsidRPr="00281316">
        <w:rPr>
          <w:rFonts w:eastAsia="Times New Roman" w:cs="Times New Roman"/>
          <w:lang w:eastAsia="de-DE"/>
        </w:rPr>
        <w:t xml:space="preserve">("diese"), die eine neue Erzähleinheit einleitet und gleichzeitig an das Ende der Genesis anknüpft. </w:t>
      </w:r>
      <w:r w:rsidRPr="00281316">
        <w:rPr>
          <w:rFonts w:eastAsia="Times New Roman" w:cs="Times New Roman"/>
          <w:b/>
          <w:bCs/>
          <w:rtl/>
          <w:lang w:eastAsia="de-DE"/>
        </w:rPr>
        <w:t>שְׁמוֹת</w:t>
      </w:r>
      <w:r w:rsidRPr="00281316">
        <w:rPr>
          <w:rFonts w:eastAsia="Times New Roman" w:cs="Times New Roman"/>
          <w:rtl/>
          <w:lang w:eastAsia="de-DE"/>
        </w:rPr>
        <w:t xml:space="preserve"> </w:t>
      </w:r>
      <w:r w:rsidRPr="00281316">
        <w:rPr>
          <w:rFonts w:eastAsia="Times New Roman" w:cs="Times New Roman"/>
          <w:lang w:eastAsia="de-DE"/>
        </w:rPr>
        <w:t xml:space="preserve">ist der Plural von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("Name") und gibt dem ganzen Buch seinen hebräischen Namen.</w:t>
      </w:r>
    </w:p>
    <w:p w14:paraId="043A8FD1" w14:textId="338C3A5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בְּנֵ֣י יִשְׂרָאֵ֔ל</w:t>
      </w:r>
      <w:r w:rsidRPr="00281316">
        <w:rPr>
          <w:rFonts w:eastAsia="Times New Roman" w:cs="Times New Roman"/>
          <w:rtl/>
          <w:lang w:eastAsia="de-DE"/>
        </w:rPr>
        <w:t xml:space="preserve"> </w:t>
      </w:r>
      <w:r w:rsidRPr="00281316">
        <w:rPr>
          <w:rFonts w:eastAsia="Times New Roman" w:cs="Times New Roman"/>
          <w:lang w:eastAsia="de-DE"/>
        </w:rPr>
        <w:t xml:space="preserve">ist die zentrale Konstruktusverbindung: </w:t>
      </w:r>
      <w:r w:rsidRPr="00281316">
        <w:rPr>
          <w:rFonts w:eastAsia="Times New Roman" w:cs="Times New Roman"/>
          <w:b/>
          <w:bCs/>
          <w:rtl/>
          <w:lang w:eastAsia="de-DE"/>
        </w:rPr>
        <w:t>בְּנֵי</w:t>
      </w:r>
      <w:r w:rsidRPr="00281316">
        <w:rPr>
          <w:rFonts w:eastAsia="Times New Roman" w:cs="Times New Roman"/>
          <w:rtl/>
          <w:lang w:eastAsia="de-DE"/>
        </w:rPr>
        <w:t xml:space="preserve"> </w:t>
      </w:r>
      <w:r w:rsidRPr="00281316">
        <w:rPr>
          <w:rFonts w:eastAsia="Times New Roman" w:cs="Times New Roman"/>
          <w:lang w:eastAsia="de-DE"/>
        </w:rPr>
        <w:t xml:space="preserve">(Plural </w:t>
      </w:r>
      <w:r w:rsidR="001512EE" w:rsidRPr="00281316">
        <w:rPr>
          <w:rFonts w:eastAsia="Times New Roman" w:cs="Times New Roman"/>
          <w:lang w:eastAsia="de-DE"/>
        </w:rPr>
        <w:t>Constructus</w:t>
      </w:r>
      <w:r w:rsidRPr="00281316">
        <w:rPr>
          <w:rFonts w:eastAsia="Times New Roman" w:cs="Times New Roman"/>
          <w:lang w:eastAsia="de-DE"/>
        </w:rPr>
        <w:t xml:space="preserve"> von </w:t>
      </w:r>
      <w:r w:rsidRPr="00281316">
        <w:rPr>
          <w:rFonts w:eastAsia="Times New Roman" w:cs="Times New Roman"/>
          <w:b/>
          <w:bCs/>
          <w:rtl/>
          <w:lang w:eastAsia="de-DE"/>
        </w:rPr>
        <w:t>בֵּן</w:t>
      </w:r>
      <w:r w:rsidRPr="00281316">
        <w:rPr>
          <w:rFonts w:eastAsia="Times New Roman" w:cs="Times New Roman"/>
          <w:lang w:eastAsia="de-DE"/>
        </w:rPr>
        <w:t xml:space="preserve">, "Söhne") + </w:t>
      </w:r>
      <w:r w:rsidRPr="00281316">
        <w:rPr>
          <w:rFonts w:eastAsia="Times New Roman" w:cs="Times New Roman"/>
          <w:b/>
          <w:bCs/>
          <w:rtl/>
          <w:lang w:eastAsia="de-DE"/>
        </w:rPr>
        <w:t>יִשְׂרָאֵל</w:t>
      </w:r>
      <w:r w:rsidRPr="00281316">
        <w:rPr>
          <w:rFonts w:eastAsia="Times New Roman" w:cs="Times New Roman"/>
          <w:lang w:eastAsia="de-DE"/>
        </w:rPr>
        <w:t>. Diese Bezeichnung umfasst die zwölf Stämme als Kollektiv und verbindet sie mit der Patriarchenzeit.</w:t>
      </w:r>
    </w:p>
    <w:p w14:paraId="55ABF03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הַבָּאִ֖ים מִצְרָ֑יְמָה</w:t>
      </w:r>
      <w:r w:rsidRPr="00281316">
        <w:rPr>
          <w:rFonts w:eastAsia="Times New Roman" w:cs="Times New Roman"/>
          <w:rtl/>
          <w:lang w:eastAsia="de-DE"/>
        </w:rPr>
        <w:t xml:space="preserve"> </w:t>
      </w:r>
      <w:r w:rsidRPr="00281316">
        <w:rPr>
          <w:rFonts w:eastAsia="Times New Roman" w:cs="Times New Roman"/>
          <w:lang w:eastAsia="de-DE"/>
        </w:rPr>
        <w:t xml:space="preserve">ist ein partizipialer Relativsatz: </w:t>
      </w:r>
      <w:r w:rsidRPr="00281316">
        <w:rPr>
          <w:rFonts w:eastAsia="Times New Roman" w:cs="Times New Roman"/>
          <w:b/>
          <w:bCs/>
          <w:rtl/>
          <w:lang w:eastAsia="de-DE"/>
        </w:rPr>
        <w:t>הַבָּאִים</w:t>
      </w:r>
      <w:r w:rsidRPr="00281316">
        <w:rPr>
          <w:rFonts w:eastAsia="Times New Roman" w:cs="Times New Roman"/>
          <w:rtl/>
          <w:lang w:eastAsia="de-DE"/>
        </w:rPr>
        <w:t xml:space="preserve"> </w:t>
      </w:r>
      <w:r w:rsidRPr="00281316">
        <w:rPr>
          <w:rFonts w:eastAsia="Times New Roman" w:cs="Times New Roman"/>
          <w:lang w:eastAsia="de-DE"/>
        </w:rPr>
        <w:t xml:space="preserve">(Qal-Partizip Plural von </w:t>
      </w:r>
      <w:r w:rsidRPr="00281316">
        <w:rPr>
          <w:rFonts w:eastAsia="Times New Roman" w:cs="Times New Roman"/>
          <w:b/>
          <w:bCs/>
          <w:rtl/>
          <w:lang w:eastAsia="de-DE"/>
        </w:rPr>
        <w:t>בוא</w:t>
      </w:r>
      <w:r w:rsidRPr="00281316">
        <w:rPr>
          <w:rFonts w:eastAsia="Times New Roman" w:cs="Times New Roman"/>
          <w:lang w:eastAsia="de-DE"/>
        </w:rPr>
        <w:t xml:space="preserve">, "kommen", mit definitem Artikel) + </w:t>
      </w:r>
      <w:r w:rsidRPr="00281316">
        <w:rPr>
          <w:rFonts w:eastAsia="Times New Roman" w:cs="Times New Roman"/>
          <w:b/>
          <w:bCs/>
          <w:rtl/>
          <w:lang w:eastAsia="de-DE"/>
        </w:rPr>
        <w:t>מִצְרַיְמָה</w:t>
      </w:r>
      <w:r w:rsidRPr="00281316">
        <w:rPr>
          <w:rFonts w:eastAsia="Times New Roman" w:cs="Times New Roman"/>
          <w:rtl/>
          <w:lang w:eastAsia="de-DE"/>
        </w:rPr>
        <w:t xml:space="preserve"> </w:t>
      </w:r>
      <w:r w:rsidRPr="00281316">
        <w:rPr>
          <w:rFonts w:eastAsia="Times New Roman" w:cs="Times New Roman"/>
          <w:lang w:eastAsia="de-DE"/>
        </w:rPr>
        <w:t xml:space="preserve">(Richtungspartikel </w:t>
      </w:r>
      <w:r w:rsidRPr="00281316">
        <w:rPr>
          <w:rFonts w:eastAsia="Times New Roman" w:cs="Times New Roman"/>
          <w:b/>
          <w:bCs/>
          <w:rtl/>
          <w:lang w:eastAsia="de-DE"/>
        </w:rPr>
        <w:t>ה־...ָה</w:t>
      </w:r>
      <w:r w:rsidRPr="00281316">
        <w:rPr>
          <w:rFonts w:eastAsia="Times New Roman" w:cs="Times New Roman"/>
          <w:lang w:eastAsia="de-DE"/>
        </w:rPr>
        <w:t xml:space="preserve">, "ägyptenwärts"). </w:t>
      </w:r>
      <w:r w:rsidRPr="00281316">
        <w:rPr>
          <w:rFonts w:eastAsia="Times New Roman" w:cs="Times New Roman"/>
          <w:b/>
          <w:bCs/>
          <w:rtl/>
          <w:lang w:eastAsia="de-DE"/>
        </w:rPr>
        <w:t>מִצְרַיִם</w:t>
      </w:r>
      <w:r w:rsidRPr="00281316">
        <w:rPr>
          <w:rFonts w:eastAsia="Times New Roman" w:cs="Times New Roman"/>
          <w:rtl/>
          <w:lang w:eastAsia="de-DE"/>
        </w:rPr>
        <w:t xml:space="preserve"> </w:t>
      </w:r>
      <w:r w:rsidRPr="00281316">
        <w:rPr>
          <w:rFonts w:eastAsia="Times New Roman" w:cs="Times New Roman"/>
          <w:lang w:eastAsia="de-DE"/>
        </w:rPr>
        <w:t>steht im Dual und bezeichnet Ober- und Unterägypten.</w:t>
      </w:r>
    </w:p>
    <w:p w14:paraId="402C073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אֵ֣ת יַעֲקֹ֔ב</w:t>
      </w:r>
      <w:r w:rsidRPr="00281316">
        <w:rPr>
          <w:rFonts w:eastAsia="Times New Roman" w:cs="Times New Roman"/>
          <w:rtl/>
          <w:lang w:eastAsia="de-DE"/>
        </w:rPr>
        <w:t xml:space="preserve"> </w:t>
      </w:r>
      <w:r w:rsidRPr="00281316">
        <w:rPr>
          <w:rFonts w:eastAsia="Times New Roman" w:cs="Times New Roman"/>
          <w:lang w:eastAsia="de-DE"/>
        </w:rPr>
        <w:t xml:space="preserve">zeigt die Präposition </w:t>
      </w:r>
      <w:r w:rsidRPr="00281316">
        <w:rPr>
          <w:rFonts w:eastAsia="Times New Roman" w:cs="Times New Roman"/>
          <w:b/>
          <w:bCs/>
          <w:rtl/>
          <w:lang w:eastAsia="de-DE"/>
        </w:rPr>
        <w:t>אֵת</w:t>
      </w:r>
      <w:r w:rsidRPr="00281316">
        <w:rPr>
          <w:rFonts w:eastAsia="Times New Roman" w:cs="Times New Roman"/>
          <w:rtl/>
          <w:lang w:eastAsia="de-DE"/>
        </w:rPr>
        <w:t xml:space="preserve"> </w:t>
      </w:r>
      <w:r w:rsidRPr="00281316">
        <w:rPr>
          <w:rFonts w:eastAsia="Times New Roman" w:cs="Times New Roman"/>
          <w:lang w:eastAsia="de-DE"/>
        </w:rPr>
        <w:t xml:space="preserve">in der Bedeutung "mit" (nicht als Objektspartikel). </w:t>
      </w:r>
      <w:r w:rsidRPr="00281316">
        <w:rPr>
          <w:rFonts w:eastAsia="Times New Roman" w:cs="Times New Roman"/>
          <w:b/>
          <w:bCs/>
          <w:rtl/>
          <w:lang w:eastAsia="de-DE"/>
        </w:rPr>
        <w:t>יַעֲקֹב</w:t>
      </w:r>
      <w:r w:rsidRPr="00281316">
        <w:rPr>
          <w:rFonts w:eastAsia="Times New Roman" w:cs="Times New Roman"/>
          <w:rtl/>
          <w:lang w:eastAsia="de-DE"/>
        </w:rPr>
        <w:t xml:space="preserve"> </w:t>
      </w:r>
      <w:r w:rsidRPr="00281316">
        <w:rPr>
          <w:rFonts w:eastAsia="Times New Roman" w:cs="Times New Roman"/>
          <w:lang w:eastAsia="de-DE"/>
        </w:rPr>
        <w:t xml:space="preserve">wird hier anstelle von </w:t>
      </w:r>
      <w:r w:rsidRPr="00281316">
        <w:rPr>
          <w:rFonts w:eastAsia="Times New Roman" w:cs="Times New Roman"/>
          <w:b/>
          <w:bCs/>
          <w:rtl/>
          <w:lang w:eastAsia="de-DE"/>
        </w:rPr>
        <w:t>יִשְׂרָאֵל</w:t>
      </w:r>
      <w:r w:rsidRPr="00281316">
        <w:rPr>
          <w:rFonts w:eastAsia="Times New Roman" w:cs="Times New Roman"/>
          <w:rtl/>
          <w:lang w:eastAsia="de-DE"/>
        </w:rPr>
        <w:t xml:space="preserve"> </w:t>
      </w:r>
      <w:r w:rsidRPr="00281316">
        <w:rPr>
          <w:rFonts w:eastAsia="Times New Roman" w:cs="Times New Roman"/>
          <w:lang w:eastAsia="de-DE"/>
        </w:rPr>
        <w:t>verwendet und betont die persönliche, familiäre Dimension der Migration.</w:t>
      </w:r>
    </w:p>
    <w:p w14:paraId="741C8AA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אִ֥ישׁ וּבֵיתֹ֖ו בָּֽאוּ</w:t>
      </w:r>
      <w:r w:rsidRPr="00281316">
        <w:rPr>
          <w:rFonts w:eastAsia="Times New Roman" w:cs="Times New Roman"/>
          <w:rtl/>
          <w:lang w:eastAsia="de-DE"/>
        </w:rPr>
        <w:t xml:space="preserve"> </w:t>
      </w:r>
      <w:r w:rsidRPr="00281316">
        <w:rPr>
          <w:rFonts w:eastAsia="Times New Roman" w:cs="Times New Roman"/>
          <w:lang w:eastAsia="de-DE"/>
        </w:rPr>
        <w:t xml:space="preserve">bildet den zweiten Hauptsatz: </w:t>
      </w:r>
      <w:r w:rsidRPr="00281316">
        <w:rPr>
          <w:rFonts w:eastAsia="Times New Roman" w:cs="Times New Roman"/>
          <w:b/>
          <w:bCs/>
          <w:rtl/>
          <w:lang w:eastAsia="de-DE"/>
        </w:rPr>
        <w:t>אִישׁ</w:t>
      </w:r>
      <w:r w:rsidRPr="00281316">
        <w:rPr>
          <w:rFonts w:eastAsia="Times New Roman" w:cs="Times New Roman"/>
          <w:rtl/>
          <w:lang w:eastAsia="de-DE"/>
        </w:rPr>
        <w:t xml:space="preserve"> </w:t>
      </w:r>
      <w:r w:rsidRPr="00281316">
        <w:rPr>
          <w:rFonts w:eastAsia="Times New Roman" w:cs="Times New Roman"/>
          <w:lang w:eastAsia="de-DE"/>
        </w:rPr>
        <w:t xml:space="preserve">("Mann/jedermann") + </w:t>
      </w:r>
      <w:r w:rsidRPr="00281316">
        <w:rPr>
          <w:rFonts w:eastAsia="Times New Roman" w:cs="Times New Roman"/>
          <w:b/>
          <w:bCs/>
          <w:rtl/>
          <w:lang w:eastAsia="de-DE"/>
        </w:rPr>
        <w:t>וּבֵיתוֹ</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בַּיִת</w:t>
      </w:r>
      <w:r w:rsidRPr="00281316">
        <w:rPr>
          <w:rFonts w:eastAsia="Times New Roman" w:cs="Times New Roman"/>
          <w:rtl/>
          <w:lang w:eastAsia="de-DE"/>
        </w:rPr>
        <w:t xml:space="preserve"> </w:t>
      </w:r>
      <w:r w:rsidRPr="00281316">
        <w:rPr>
          <w:rFonts w:eastAsia="Times New Roman" w:cs="Times New Roman"/>
          <w:lang w:eastAsia="de-DE"/>
        </w:rPr>
        <w:t xml:space="preserve">"Haus" + Possessivsuffix der dritten Person maskulin Singular) + </w:t>
      </w:r>
      <w:r w:rsidRPr="00281316">
        <w:rPr>
          <w:rFonts w:eastAsia="Times New Roman" w:cs="Times New Roman"/>
          <w:b/>
          <w:bCs/>
          <w:rtl/>
          <w:lang w:eastAsia="de-DE"/>
        </w:rPr>
        <w:t>בָּאוּ</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בוא</w:t>
      </w:r>
      <w:r w:rsidRPr="00281316">
        <w:rPr>
          <w:rFonts w:eastAsia="Times New Roman" w:cs="Times New Roman"/>
          <w:lang w:eastAsia="de-DE"/>
        </w:rPr>
        <w:t xml:space="preserve">, dritte Person Plural). </w:t>
      </w:r>
      <w:r w:rsidRPr="00281316">
        <w:rPr>
          <w:rFonts w:eastAsia="Times New Roman" w:cs="Times New Roman"/>
          <w:b/>
          <w:bCs/>
          <w:rtl/>
          <w:lang w:eastAsia="de-DE"/>
        </w:rPr>
        <w:t>בַּיִת</w:t>
      </w:r>
      <w:r w:rsidRPr="00281316">
        <w:rPr>
          <w:rFonts w:eastAsia="Times New Roman" w:cs="Times New Roman"/>
          <w:rtl/>
          <w:lang w:eastAsia="de-DE"/>
        </w:rPr>
        <w:t xml:space="preserve"> </w:t>
      </w:r>
      <w:r w:rsidRPr="00281316">
        <w:rPr>
          <w:rFonts w:eastAsia="Times New Roman" w:cs="Times New Roman"/>
          <w:lang w:eastAsia="de-DE"/>
        </w:rPr>
        <w:t>bezeichnet die Hausgemeinschaft einschließlich Familie und Besitz.</w:t>
      </w:r>
    </w:p>
    <w:p w14:paraId="0600678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zeigt eine Doppelperspektive: erst die kollektive Bezeichnung </w:t>
      </w:r>
      <w:r w:rsidRPr="00281316">
        <w:rPr>
          <w:rFonts w:eastAsia="Times New Roman" w:cs="Times New Roman"/>
          <w:b/>
          <w:bCs/>
          <w:rtl/>
          <w:lang w:eastAsia="de-DE"/>
        </w:rPr>
        <w:t>בְּנֵי יִשְׂרָאֵל</w:t>
      </w:r>
      <w:r w:rsidRPr="00281316">
        <w:rPr>
          <w:rFonts w:eastAsia="Times New Roman" w:cs="Times New Roman"/>
          <w:lang w:eastAsia="de-DE"/>
        </w:rPr>
        <w:t xml:space="preserve">, dann die individuelle Betrachtung </w:t>
      </w:r>
      <w:r w:rsidRPr="00281316">
        <w:rPr>
          <w:rFonts w:eastAsia="Times New Roman" w:cs="Times New Roman"/>
          <w:b/>
          <w:bCs/>
          <w:rtl/>
          <w:lang w:eastAsia="de-DE"/>
        </w:rPr>
        <w:t>אִישׁ וּבֵיתוֹ</w:t>
      </w:r>
      <w:r w:rsidRPr="00281316">
        <w:rPr>
          <w:rFonts w:eastAsia="Times New Roman" w:cs="Times New Roman"/>
          <w:lang w:eastAsia="de-DE"/>
        </w:rPr>
        <w:t xml:space="preserve">. </w:t>
      </w:r>
      <w:r w:rsidRPr="00281316">
        <w:rPr>
          <w:rFonts w:eastAsia="Times New Roman" w:cs="Times New Roman"/>
          <w:b/>
          <w:bCs/>
          <w:rtl/>
          <w:lang w:eastAsia="de-DE"/>
        </w:rPr>
        <w:t>אִישׁ</w:t>
      </w:r>
      <w:r w:rsidRPr="00281316">
        <w:rPr>
          <w:rFonts w:eastAsia="Times New Roman" w:cs="Times New Roman"/>
          <w:rtl/>
          <w:lang w:eastAsia="de-DE"/>
        </w:rPr>
        <w:t xml:space="preserve"> </w:t>
      </w:r>
      <w:r w:rsidRPr="00281316">
        <w:rPr>
          <w:rFonts w:eastAsia="Times New Roman" w:cs="Times New Roman"/>
          <w:lang w:eastAsia="de-DE"/>
        </w:rPr>
        <w:t>fungiert hier distributiv ("ein jeder").</w:t>
      </w:r>
    </w:p>
    <w:p w14:paraId="588FD8A4" w14:textId="43D99130"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Die LXX</w:t>
      </w:r>
      <w:r w:rsidRPr="00281316">
        <w:rPr>
          <w:rFonts w:eastAsia="Times New Roman" w:cs="Times New Roman"/>
          <w:lang w:eastAsia="de-DE"/>
        </w:rPr>
        <w:t xml:space="preserve"> übersetzt </w:t>
      </w:r>
      <w:r w:rsidRPr="00281316">
        <w:rPr>
          <w:rFonts w:eastAsia="Times New Roman" w:cs="Times New Roman"/>
          <w:b/>
          <w:bCs/>
          <w:rtl/>
          <w:lang w:eastAsia="de-DE"/>
        </w:rPr>
        <w:t>וְאֵלֶּה</w:t>
      </w:r>
      <w:r w:rsidRPr="00281316">
        <w:rPr>
          <w:rFonts w:eastAsia="Times New Roman" w:cs="Times New Roman"/>
          <w:rtl/>
          <w:lang w:eastAsia="de-DE"/>
        </w:rPr>
        <w:t xml:space="preserve"> </w:t>
      </w:r>
      <w:r w:rsidRPr="00281316">
        <w:rPr>
          <w:rFonts w:eastAsia="Times New Roman" w:cs="Times New Roman"/>
          <w:lang w:eastAsia="de-DE"/>
        </w:rPr>
        <w:t>mit τα</w:t>
      </w:r>
      <w:proofErr w:type="spellStart"/>
      <w:r w:rsidRPr="00281316">
        <w:rPr>
          <w:rFonts w:eastAsia="Times New Roman" w:cs="Times New Roman"/>
          <w:lang w:eastAsia="de-DE"/>
        </w:rPr>
        <w:t>ῦτ</w:t>
      </w:r>
      <w:proofErr w:type="spellEnd"/>
      <w:r w:rsidRPr="00281316">
        <w:rPr>
          <w:rFonts w:eastAsia="Times New Roman" w:cs="Times New Roman"/>
          <w:lang w:eastAsia="de-DE"/>
        </w:rPr>
        <w:t xml:space="preserve">α </w:t>
      </w:r>
      <w:proofErr w:type="spellStart"/>
      <w:r w:rsidRPr="00281316">
        <w:rPr>
          <w:rFonts w:eastAsia="Times New Roman" w:cs="Times New Roman"/>
          <w:lang w:eastAsia="de-DE"/>
        </w:rPr>
        <w:t>δὲ</w:t>
      </w:r>
      <w:proofErr w:type="spellEnd"/>
      <w:r w:rsidRPr="00281316">
        <w:rPr>
          <w:rFonts w:eastAsia="Times New Roman" w:cs="Times New Roman"/>
          <w:lang w:eastAsia="de-DE"/>
        </w:rPr>
        <w:t xml:space="preserve"> ("dies aber"), </w:t>
      </w:r>
      <w:r w:rsidRPr="00281316">
        <w:rPr>
          <w:rFonts w:eastAsia="Times New Roman" w:cs="Times New Roman"/>
          <w:b/>
          <w:bCs/>
          <w:rtl/>
          <w:lang w:eastAsia="de-DE"/>
        </w:rPr>
        <w:t>שְׁמוֹת</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ὀνόμ</w:t>
      </w:r>
      <w:proofErr w:type="spellEnd"/>
      <w:r w:rsidRPr="00281316">
        <w:rPr>
          <w:rFonts w:eastAsia="Times New Roman" w:cs="Times New Roman"/>
          <w:lang w:eastAsia="de-DE"/>
        </w:rPr>
        <w:t xml:space="preserve">ατα ("Namen") und </w:t>
      </w:r>
      <w:r w:rsidRPr="00281316">
        <w:rPr>
          <w:rFonts w:eastAsia="Times New Roman" w:cs="Times New Roman"/>
          <w:b/>
          <w:bCs/>
          <w:rtl/>
          <w:lang w:eastAsia="de-DE"/>
        </w:rPr>
        <w:t>מִצְרַיְמָה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εἰς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Αἴγυ</w:t>
      </w:r>
      <w:proofErr w:type="spellEnd"/>
      <w:r w:rsidRPr="00281316">
        <w:rPr>
          <w:rFonts w:eastAsia="Times New Roman" w:cs="Times New Roman"/>
          <w:lang w:eastAsia="de-DE"/>
        </w:rPr>
        <w:t>πτον ("nach Ägypten").</w:t>
      </w:r>
      <w:r w:rsidR="0012339C">
        <w:rPr>
          <w:rFonts w:eastAsia="Times New Roman" w:cs="Times New Roman"/>
          <w:lang w:eastAsia="de-DE"/>
        </w:rPr>
        <w:t xml:space="preserve"> </w:t>
      </w:r>
      <w:r w:rsidR="0012339C">
        <w:rPr>
          <w:rStyle w:val="Fett"/>
        </w:rPr>
        <w:t>Die LXX</w:t>
      </w:r>
      <w:r w:rsidR="0012339C">
        <w:t xml:space="preserve"> fügt "</w:t>
      </w:r>
      <w:proofErr w:type="spellStart"/>
      <w:r w:rsidR="0012339C">
        <w:t>τῷ</w:t>
      </w:r>
      <w:proofErr w:type="spellEnd"/>
      <w:r w:rsidR="0012339C">
        <w:t xml:space="preserve"> πα</w:t>
      </w:r>
      <w:proofErr w:type="spellStart"/>
      <w:r w:rsidR="0012339C">
        <w:t>τρὶ</w:t>
      </w:r>
      <w:proofErr w:type="spellEnd"/>
      <w:r w:rsidR="0012339C">
        <w:t xml:space="preserve"> α</w:t>
      </w:r>
      <w:proofErr w:type="spellStart"/>
      <w:r w:rsidR="0012339C">
        <w:t>ὐτῶν</w:t>
      </w:r>
      <w:proofErr w:type="spellEnd"/>
      <w:r w:rsidR="0012339C">
        <w:t>" (mit ihrem Vater) hinzu und erklärt damit explizit die Beziehung zu Jakob, während der hebräische Text dies implizit lässt.</w:t>
      </w:r>
    </w:p>
    <w:p w14:paraId="2176F36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Übergangsformel mit Demonstrativpronomen, gefolgt von partizipialem </w:t>
      </w:r>
      <w:proofErr w:type="spellStart"/>
      <w:r w:rsidRPr="00281316">
        <w:rPr>
          <w:rFonts w:eastAsia="Times New Roman" w:cs="Times New Roman"/>
          <w:lang w:eastAsia="de-DE"/>
        </w:rPr>
        <w:t>Subjektssatz</w:t>
      </w:r>
      <w:proofErr w:type="spellEnd"/>
      <w:r w:rsidRPr="00281316">
        <w:rPr>
          <w:rFonts w:eastAsia="Times New Roman" w:cs="Times New Roman"/>
          <w:lang w:eastAsia="de-DE"/>
        </w:rPr>
        <w:t xml:space="preserve"> und distributivem Abschlusssatz.</w:t>
      </w:r>
    </w:p>
    <w:p w14:paraId="6B65935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Der Vers leitet das Buch Exodus ein, indem er die zwölf Patriarchensöhne als Gründer der späteren Stämme vorstellt und ihre kollektive Migration nach Ägypten betont.</w:t>
      </w:r>
    </w:p>
    <w:p w14:paraId="32D30671"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1,2</w:t>
      </w:r>
    </w:p>
    <w:p w14:paraId="64AAE49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רְאוּבֵ֣ן שִׁמְע֔וֹן לֵוִ֖י וִיהוּדָֽה׃</w:t>
      </w:r>
    </w:p>
    <w:p w14:paraId="0B10FA0F" w14:textId="292284AD"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w:t>
      </w:r>
      <w:r w:rsidR="00EF675D">
        <w:t>Re'uven, Schim'on, Levi und Jehuda,</w:t>
      </w:r>
    </w:p>
    <w:p w14:paraId="2555CC92"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52F0ACC4">
          <v:rect id="_x0000_i1026" style="width:0;height:1.5pt" o:hralign="center" o:hrstd="t" o:hr="t" fillcolor="#a0a0a0" stroked="f"/>
        </w:pict>
      </w:r>
    </w:p>
    <w:p w14:paraId="6795BC9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Diese Aufzählung beginnt mit den vier ältesten Söhnen </w:t>
      </w:r>
      <w:r w:rsidRPr="00281316">
        <w:rPr>
          <w:rFonts w:eastAsia="Times New Roman" w:cs="Times New Roman"/>
          <w:b/>
          <w:bCs/>
          <w:rtl/>
          <w:lang w:eastAsia="de-DE"/>
        </w:rPr>
        <w:t>יַעֲקֹב</w:t>
      </w:r>
      <w:r w:rsidRPr="00281316">
        <w:rPr>
          <w:rFonts w:eastAsia="Times New Roman" w:cs="Times New Roman"/>
          <w:rtl/>
          <w:lang w:eastAsia="de-DE"/>
        </w:rPr>
        <w:t xml:space="preserve"> </w:t>
      </w:r>
      <w:r w:rsidRPr="00281316">
        <w:rPr>
          <w:rFonts w:eastAsia="Times New Roman" w:cs="Times New Roman"/>
          <w:lang w:eastAsia="de-DE"/>
        </w:rPr>
        <w:t xml:space="preserve">von </w:t>
      </w:r>
      <w:r w:rsidRPr="00281316">
        <w:rPr>
          <w:rFonts w:eastAsia="Times New Roman" w:cs="Times New Roman"/>
          <w:b/>
          <w:bCs/>
          <w:rtl/>
          <w:lang w:eastAsia="de-DE"/>
        </w:rPr>
        <w:t>לֵאָה</w:t>
      </w:r>
      <w:r w:rsidRPr="00281316">
        <w:rPr>
          <w:rFonts w:eastAsia="Times New Roman" w:cs="Times New Roman"/>
          <w:lang w:eastAsia="de-DE"/>
        </w:rPr>
        <w:t xml:space="preserve">. </w:t>
      </w:r>
      <w:r w:rsidRPr="00281316">
        <w:rPr>
          <w:rFonts w:eastAsia="Times New Roman" w:cs="Times New Roman"/>
          <w:b/>
          <w:bCs/>
          <w:rtl/>
          <w:lang w:eastAsia="de-DE"/>
        </w:rPr>
        <w:t>רְאוּבֵן</w:t>
      </w:r>
      <w:r w:rsidRPr="00281316">
        <w:rPr>
          <w:rFonts w:eastAsia="Times New Roman" w:cs="Times New Roman"/>
          <w:rtl/>
          <w:lang w:eastAsia="de-DE"/>
        </w:rPr>
        <w:t xml:space="preserve"> </w:t>
      </w:r>
      <w:r w:rsidRPr="00281316">
        <w:rPr>
          <w:rFonts w:eastAsia="Times New Roman" w:cs="Times New Roman"/>
          <w:lang w:eastAsia="de-DE"/>
        </w:rPr>
        <w:t xml:space="preserve">ist der Erstgeborene (Gen 29,32), </w:t>
      </w:r>
      <w:r w:rsidRPr="00281316">
        <w:rPr>
          <w:rFonts w:eastAsia="Times New Roman" w:cs="Times New Roman"/>
          <w:b/>
          <w:bCs/>
          <w:rtl/>
          <w:lang w:eastAsia="de-DE"/>
        </w:rPr>
        <w:t>שִׁמְעוֹן</w:t>
      </w:r>
      <w:r w:rsidRPr="00281316">
        <w:rPr>
          <w:rFonts w:eastAsia="Times New Roman" w:cs="Times New Roman"/>
          <w:rtl/>
          <w:lang w:eastAsia="de-DE"/>
        </w:rPr>
        <w:t xml:space="preserve"> </w:t>
      </w:r>
      <w:r w:rsidRPr="00281316">
        <w:rPr>
          <w:rFonts w:eastAsia="Times New Roman" w:cs="Times New Roman"/>
          <w:lang w:eastAsia="de-DE"/>
        </w:rPr>
        <w:t xml:space="preserve">der Zweitgeborene (Gen 29,33), </w:t>
      </w:r>
      <w:r w:rsidRPr="00281316">
        <w:rPr>
          <w:rFonts w:eastAsia="Times New Roman" w:cs="Times New Roman"/>
          <w:b/>
          <w:bCs/>
          <w:rtl/>
          <w:lang w:eastAsia="de-DE"/>
        </w:rPr>
        <w:t>לֵוִי</w:t>
      </w:r>
      <w:r w:rsidRPr="00281316">
        <w:rPr>
          <w:rFonts w:eastAsia="Times New Roman" w:cs="Times New Roman"/>
          <w:rtl/>
          <w:lang w:eastAsia="de-DE"/>
        </w:rPr>
        <w:t xml:space="preserve"> </w:t>
      </w:r>
      <w:r w:rsidRPr="00281316">
        <w:rPr>
          <w:rFonts w:eastAsia="Times New Roman" w:cs="Times New Roman"/>
          <w:lang w:eastAsia="de-DE"/>
        </w:rPr>
        <w:t xml:space="preserve">der Drittgeborene (Gen 29,34) und </w:t>
      </w:r>
      <w:r w:rsidRPr="00281316">
        <w:rPr>
          <w:rFonts w:eastAsia="Times New Roman" w:cs="Times New Roman"/>
          <w:b/>
          <w:bCs/>
          <w:rtl/>
          <w:lang w:eastAsia="de-DE"/>
        </w:rPr>
        <w:t>יְהוּדָה</w:t>
      </w:r>
      <w:r w:rsidRPr="00281316">
        <w:rPr>
          <w:rFonts w:eastAsia="Times New Roman" w:cs="Times New Roman"/>
          <w:rtl/>
          <w:lang w:eastAsia="de-DE"/>
        </w:rPr>
        <w:t xml:space="preserve"> </w:t>
      </w:r>
      <w:r w:rsidRPr="00281316">
        <w:rPr>
          <w:rFonts w:eastAsia="Times New Roman" w:cs="Times New Roman"/>
          <w:lang w:eastAsia="de-DE"/>
        </w:rPr>
        <w:t>der Viertgeborene (Gen 29,35).</w:t>
      </w:r>
    </w:p>
    <w:p w14:paraId="767054C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Namen stehen in asyndetischer Aufzählung (ohne verbindende </w:t>
      </w:r>
      <w:r w:rsidRPr="00281316">
        <w:rPr>
          <w:rFonts w:eastAsia="Times New Roman" w:cs="Times New Roman"/>
          <w:b/>
          <w:bCs/>
          <w:rtl/>
          <w:lang w:eastAsia="de-DE"/>
        </w:rPr>
        <w:t>וְ</w:t>
      </w:r>
      <w:r w:rsidRPr="00281316">
        <w:rPr>
          <w:rFonts w:eastAsia="Times New Roman" w:cs="Times New Roman"/>
          <w:lang w:eastAsia="de-DE"/>
        </w:rPr>
        <w:t xml:space="preserve">) bis zum letzten Namen, was ein typisches stilistisches Mittel hebräischer Listen ist. Nur </w:t>
      </w:r>
      <w:r w:rsidRPr="00281316">
        <w:rPr>
          <w:rFonts w:eastAsia="Times New Roman" w:cs="Times New Roman"/>
          <w:b/>
          <w:bCs/>
          <w:rtl/>
          <w:lang w:eastAsia="de-DE"/>
        </w:rPr>
        <w:t>וִיהוּדָה</w:t>
      </w:r>
      <w:r w:rsidRPr="00281316">
        <w:rPr>
          <w:rFonts w:eastAsia="Times New Roman" w:cs="Times New Roman"/>
          <w:rtl/>
          <w:lang w:eastAsia="de-DE"/>
        </w:rPr>
        <w:t xml:space="preserve"> </w:t>
      </w:r>
      <w:r w:rsidRPr="00281316">
        <w:rPr>
          <w:rFonts w:eastAsia="Times New Roman" w:cs="Times New Roman"/>
          <w:lang w:eastAsia="de-DE"/>
        </w:rPr>
        <w:t>trägt das waw copulativum als Abschlussmarkierung der ersten Gruppe.</w:t>
      </w:r>
    </w:p>
    <w:p w14:paraId="4E7230E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רְאוּבֵן</w:t>
      </w:r>
      <w:r w:rsidRPr="00281316">
        <w:rPr>
          <w:rFonts w:eastAsia="Times New Roman" w:cs="Times New Roman"/>
          <w:rtl/>
          <w:lang w:eastAsia="de-DE"/>
        </w:rPr>
        <w:t xml:space="preserve"> </w:t>
      </w:r>
      <w:r w:rsidRPr="00281316">
        <w:rPr>
          <w:rFonts w:eastAsia="Times New Roman" w:cs="Times New Roman"/>
          <w:lang w:eastAsia="de-DE"/>
        </w:rPr>
        <w:t xml:space="preserve">bedeutet etymologisch "Seht, ein Sohn!" (Gen 29,32). </w:t>
      </w:r>
      <w:r w:rsidRPr="00281316">
        <w:rPr>
          <w:rFonts w:eastAsia="Times New Roman" w:cs="Times New Roman"/>
          <w:b/>
          <w:bCs/>
          <w:rtl/>
          <w:lang w:eastAsia="de-DE"/>
        </w:rPr>
        <w:t>שִׁמְעוֹן</w:t>
      </w:r>
      <w:r w:rsidRPr="00281316">
        <w:rPr>
          <w:rFonts w:eastAsia="Times New Roman" w:cs="Times New Roman"/>
          <w:rtl/>
          <w:lang w:eastAsia="de-DE"/>
        </w:rPr>
        <w:t xml:space="preserve"> </w:t>
      </w:r>
      <w:r w:rsidRPr="00281316">
        <w:rPr>
          <w:rFonts w:eastAsia="Times New Roman" w:cs="Times New Roman"/>
          <w:lang w:eastAsia="de-DE"/>
        </w:rPr>
        <w:t xml:space="preserve">leitet sich von </w:t>
      </w:r>
      <w:r w:rsidRPr="00281316">
        <w:rPr>
          <w:rFonts w:eastAsia="Times New Roman" w:cs="Times New Roman"/>
          <w:b/>
          <w:bCs/>
          <w:rtl/>
          <w:lang w:eastAsia="de-DE"/>
        </w:rPr>
        <w:t>שׁמע</w:t>
      </w:r>
      <w:r w:rsidRPr="00281316">
        <w:rPr>
          <w:rFonts w:eastAsia="Times New Roman" w:cs="Times New Roman"/>
          <w:rtl/>
          <w:lang w:eastAsia="de-DE"/>
        </w:rPr>
        <w:t xml:space="preserve"> </w:t>
      </w:r>
      <w:r w:rsidRPr="00281316">
        <w:rPr>
          <w:rFonts w:eastAsia="Times New Roman" w:cs="Times New Roman"/>
          <w:lang w:eastAsia="de-DE"/>
        </w:rPr>
        <w:t xml:space="preserve">("hören") ab (Gen 29,33). </w:t>
      </w:r>
      <w:r w:rsidRPr="00281316">
        <w:rPr>
          <w:rFonts w:eastAsia="Times New Roman" w:cs="Times New Roman"/>
          <w:b/>
          <w:bCs/>
          <w:rtl/>
          <w:lang w:eastAsia="de-DE"/>
        </w:rPr>
        <w:t>לֵוִי</w:t>
      </w:r>
      <w:r w:rsidRPr="00281316">
        <w:rPr>
          <w:rFonts w:eastAsia="Times New Roman" w:cs="Times New Roman"/>
          <w:rtl/>
          <w:lang w:eastAsia="de-DE"/>
        </w:rPr>
        <w:t xml:space="preserve"> </w:t>
      </w:r>
      <w:r w:rsidRPr="00281316">
        <w:rPr>
          <w:rFonts w:eastAsia="Times New Roman" w:cs="Times New Roman"/>
          <w:lang w:eastAsia="de-DE"/>
        </w:rPr>
        <w:t xml:space="preserve">hängt mit </w:t>
      </w:r>
      <w:r w:rsidRPr="00281316">
        <w:rPr>
          <w:rFonts w:eastAsia="Times New Roman" w:cs="Times New Roman"/>
          <w:b/>
          <w:bCs/>
          <w:rtl/>
          <w:lang w:eastAsia="de-DE"/>
        </w:rPr>
        <w:t>לוה</w:t>
      </w:r>
      <w:r w:rsidRPr="00281316">
        <w:rPr>
          <w:rFonts w:eastAsia="Times New Roman" w:cs="Times New Roman"/>
          <w:rtl/>
          <w:lang w:eastAsia="de-DE"/>
        </w:rPr>
        <w:t xml:space="preserve"> </w:t>
      </w:r>
      <w:r w:rsidRPr="00281316">
        <w:rPr>
          <w:rFonts w:eastAsia="Times New Roman" w:cs="Times New Roman"/>
          <w:lang w:eastAsia="de-DE"/>
        </w:rPr>
        <w:t xml:space="preserve">("sich anschließen") zusammen (Gen 29,34). </w:t>
      </w:r>
      <w:r w:rsidRPr="00281316">
        <w:rPr>
          <w:rFonts w:eastAsia="Times New Roman" w:cs="Times New Roman"/>
          <w:b/>
          <w:bCs/>
          <w:rtl/>
          <w:lang w:eastAsia="de-DE"/>
        </w:rPr>
        <w:t>יְהוּדָה</w:t>
      </w:r>
      <w:r w:rsidRPr="00281316">
        <w:rPr>
          <w:rFonts w:eastAsia="Times New Roman" w:cs="Times New Roman"/>
          <w:rtl/>
          <w:lang w:eastAsia="de-DE"/>
        </w:rPr>
        <w:t xml:space="preserve"> </w:t>
      </w:r>
      <w:r w:rsidRPr="00281316">
        <w:rPr>
          <w:rFonts w:eastAsia="Times New Roman" w:cs="Times New Roman"/>
          <w:lang w:eastAsia="de-DE"/>
        </w:rPr>
        <w:t xml:space="preserve">ist von </w:t>
      </w:r>
      <w:r w:rsidRPr="00281316">
        <w:rPr>
          <w:rFonts w:eastAsia="Times New Roman" w:cs="Times New Roman"/>
          <w:b/>
          <w:bCs/>
          <w:rtl/>
          <w:lang w:eastAsia="de-DE"/>
        </w:rPr>
        <w:t>ידה</w:t>
      </w:r>
      <w:r w:rsidRPr="00281316">
        <w:rPr>
          <w:rFonts w:eastAsia="Times New Roman" w:cs="Times New Roman"/>
          <w:rtl/>
          <w:lang w:eastAsia="de-DE"/>
        </w:rPr>
        <w:t xml:space="preserve"> </w:t>
      </w:r>
      <w:r w:rsidRPr="00281316">
        <w:rPr>
          <w:rFonts w:eastAsia="Times New Roman" w:cs="Times New Roman"/>
          <w:lang w:eastAsia="de-DE"/>
        </w:rPr>
        <w:t>("preisen") abgeleitet (Gen 29,35).</w:t>
      </w:r>
    </w:p>
    <w:p w14:paraId="0DCB3EF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Reihenfolge entspricht der Geburtsreihenfolge nach Gen 29, nicht der späteren politischen oder kultischen Bedeutung. </w:t>
      </w:r>
      <w:r w:rsidRPr="00281316">
        <w:rPr>
          <w:rFonts w:eastAsia="Times New Roman" w:cs="Times New Roman"/>
          <w:b/>
          <w:bCs/>
          <w:rtl/>
          <w:lang w:eastAsia="de-DE"/>
        </w:rPr>
        <w:t>יְהוּדָה</w:t>
      </w:r>
      <w:r w:rsidRPr="00281316">
        <w:rPr>
          <w:rFonts w:eastAsia="Times New Roman" w:cs="Times New Roman"/>
          <w:rtl/>
          <w:lang w:eastAsia="de-DE"/>
        </w:rPr>
        <w:t xml:space="preserve"> </w:t>
      </w:r>
      <w:r w:rsidRPr="00281316">
        <w:rPr>
          <w:rFonts w:eastAsia="Times New Roman" w:cs="Times New Roman"/>
          <w:lang w:eastAsia="de-DE"/>
        </w:rPr>
        <w:t xml:space="preserve">wird später die führende Rolle übernehmen, </w:t>
      </w:r>
      <w:r w:rsidRPr="00281316">
        <w:rPr>
          <w:rFonts w:eastAsia="Times New Roman" w:cs="Times New Roman"/>
          <w:b/>
          <w:bCs/>
          <w:rtl/>
          <w:lang w:eastAsia="de-DE"/>
        </w:rPr>
        <w:t>לֵוִי</w:t>
      </w:r>
      <w:r w:rsidRPr="00281316">
        <w:rPr>
          <w:rFonts w:eastAsia="Times New Roman" w:cs="Times New Roman"/>
          <w:rtl/>
          <w:lang w:eastAsia="de-DE"/>
        </w:rPr>
        <w:t xml:space="preserve"> </w:t>
      </w:r>
      <w:r w:rsidRPr="00281316">
        <w:rPr>
          <w:rFonts w:eastAsia="Times New Roman" w:cs="Times New Roman"/>
          <w:lang w:eastAsia="de-DE"/>
        </w:rPr>
        <w:t>wird der Priesterstand.</w:t>
      </w:r>
    </w:p>
    <w:p w14:paraId="493BB89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gibt die Namen als </w:t>
      </w:r>
      <w:proofErr w:type="spellStart"/>
      <w:r w:rsidRPr="00281316">
        <w:rPr>
          <w:rFonts w:eastAsia="Times New Roman" w:cs="Times New Roman"/>
          <w:lang w:eastAsia="de-DE"/>
        </w:rPr>
        <w:t>Ῥου</w:t>
      </w:r>
      <w:proofErr w:type="spellEnd"/>
      <w:r w:rsidRPr="00281316">
        <w:rPr>
          <w:rFonts w:eastAsia="Times New Roman" w:cs="Times New Roman"/>
          <w:lang w:eastAsia="de-DE"/>
        </w:rPr>
        <w:t xml:space="preserve">βὶμ </w:t>
      </w:r>
      <w:proofErr w:type="spellStart"/>
      <w:r w:rsidRPr="00281316">
        <w:rPr>
          <w:rFonts w:eastAsia="Times New Roman" w:cs="Times New Roman"/>
          <w:lang w:eastAsia="de-DE"/>
        </w:rPr>
        <w:t>Συμεὼν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Λευὶ</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Ἰούδ</w:t>
      </w:r>
      <w:proofErr w:type="spellEnd"/>
      <w:r w:rsidRPr="00281316">
        <w:rPr>
          <w:rFonts w:eastAsia="Times New Roman" w:cs="Times New Roman"/>
          <w:lang w:eastAsia="de-DE"/>
        </w:rPr>
        <w:t>ας wieder und folgt der hebräischen Reihenfolge genau.</w:t>
      </w:r>
    </w:p>
    <w:p w14:paraId="132636E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Asyndetische Namensliste mit abschließendem waw copulativum.</w:t>
      </w:r>
    </w:p>
    <w:p w14:paraId="3C15FE6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vier ältesten Söhne Leas bilden die erste Gruppe der zwölf Stammväter Israels.</w:t>
      </w:r>
    </w:p>
    <w:p w14:paraId="32CDD398"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1,3</w:t>
      </w:r>
    </w:p>
    <w:p w14:paraId="1D3B32B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יִשָּׂשכָ֥ר זְבוּלֻ֖ן וּבְנְיָמִֽן׃</w:t>
      </w:r>
    </w:p>
    <w:p w14:paraId="0314FDFC" w14:textId="538A64C1"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w:t>
      </w:r>
      <w:r w:rsidR="00EF675D">
        <w:t>Jissaschar, Sevulun und Binjamin,</w:t>
      </w:r>
    </w:p>
    <w:p w14:paraId="576050D0"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7620CC0B">
          <v:rect id="_x0000_i1027" style="width:0;height:1.5pt" o:hralign="center" o:hrstd="t" o:hr="t" fillcolor="#a0a0a0" stroked="f"/>
        </w:pict>
      </w:r>
    </w:p>
    <w:p w14:paraId="2509121C" w14:textId="3B77F68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Kommentar:</w:t>
      </w:r>
      <w:r w:rsidRPr="00281316">
        <w:rPr>
          <w:rFonts w:eastAsia="Times New Roman" w:cs="Times New Roman"/>
          <w:lang w:eastAsia="de-DE"/>
        </w:rPr>
        <w:t xml:space="preserve"> Diese Vers setzt die Aufzählung fort mit </w:t>
      </w:r>
      <w:r w:rsidRPr="00281316">
        <w:rPr>
          <w:rFonts w:eastAsia="Times New Roman" w:cs="Times New Roman"/>
          <w:b/>
          <w:bCs/>
          <w:rtl/>
          <w:lang w:eastAsia="de-DE"/>
        </w:rPr>
        <w:t>יִשָּׂשכָר</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זְבוּלֻן</w:t>
      </w:r>
      <w:r w:rsidRPr="00281316">
        <w:rPr>
          <w:rFonts w:eastAsia="Times New Roman" w:cs="Times New Roman"/>
          <w:lang w:eastAsia="de-DE"/>
        </w:rPr>
        <w:t xml:space="preserve">, den beiden jüngsten Söhnen </w:t>
      </w:r>
      <w:r w:rsidRPr="00281316">
        <w:rPr>
          <w:rFonts w:eastAsia="Times New Roman" w:cs="Times New Roman"/>
          <w:b/>
          <w:bCs/>
          <w:rtl/>
          <w:lang w:eastAsia="de-DE"/>
        </w:rPr>
        <w:t>לֵאָה</w:t>
      </w:r>
      <w:r w:rsidRPr="00281316">
        <w:rPr>
          <w:rFonts w:eastAsia="Times New Roman" w:cs="Times New Roman"/>
          <w:rtl/>
          <w:lang w:eastAsia="de-DE"/>
        </w:rPr>
        <w:t xml:space="preserve"> </w:t>
      </w:r>
      <w:r w:rsidRPr="00281316">
        <w:rPr>
          <w:rFonts w:eastAsia="Times New Roman" w:cs="Times New Roman"/>
          <w:lang w:eastAsia="de-DE"/>
        </w:rPr>
        <w:t xml:space="preserve">(Gen 30,17-20), sowie </w:t>
      </w:r>
      <w:r w:rsidRPr="00281316">
        <w:rPr>
          <w:rFonts w:eastAsia="Times New Roman" w:cs="Times New Roman"/>
          <w:b/>
          <w:bCs/>
          <w:rtl/>
          <w:lang w:eastAsia="de-DE"/>
        </w:rPr>
        <w:t>בִּנְיָמִין</w:t>
      </w:r>
      <w:r w:rsidRPr="00281316">
        <w:rPr>
          <w:rFonts w:eastAsia="Times New Roman" w:cs="Times New Roman"/>
          <w:lang w:eastAsia="de-DE"/>
        </w:rPr>
        <w:t xml:space="preserve">, dem jüngsten Sohn </w:t>
      </w:r>
      <w:r w:rsidRPr="00281316">
        <w:rPr>
          <w:rFonts w:eastAsia="Times New Roman" w:cs="Times New Roman"/>
          <w:b/>
          <w:bCs/>
          <w:rtl/>
          <w:lang w:eastAsia="de-DE"/>
        </w:rPr>
        <w:t>רָחֵל</w:t>
      </w:r>
      <w:r w:rsidRPr="00281316">
        <w:rPr>
          <w:rFonts w:eastAsia="Times New Roman" w:cs="Times New Roman"/>
          <w:rtl/>
          <w:lang w:eastAsia="de-DE"/>
        </w:rPr>
        <w:t xml:space="preserve"> </w:t>
      </w:r>
      <w:r w:rsidRPr="00281316">
        <w:rPr>
          <w:rFonts w:eastAsia="Times New Roman" w:cs="Times New Roman"/>
          <w:lang w:eastAsia="de-DE"/>
        </w:rPr>
        <w:t>(Gen 35,16-18).</w:t>
      </w:r>
    </w:p>
    <w:p w14:paraId="68087EC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יִשָּׂשכָר</w:t>
      </w:r>
      <w:r w:rsidRPr="00281316">
        <w:rPr>
          <w:rFonts w:eastAsia="Times New Roman" w:cs="Times New Roman"/>
          <w:rtl/>
          <w:lang w:eastAsia="de-DE"/>
        </w:rPr>
        <w:t xml:space="preserve"> </w:t>
      </w:r>
      <w:r w:rsidRPr="00281316">
        <w:rPr>
          <w:rFonts w:eastAsia="Times New Roman" w:cs="Times New Roman"/>
          <w:lang w:eastAsia="de-DE"/>
        </w:rPr>
        <w:t xml:space="preserve">(Gen 30,18) wird etymologisch mit </w:t>
      </w:r>
      <w:r w:rsidRPr="00281316">
        <w:rPr>
          <w:rFonts w:eastAsia="Times New Roman" w:cs="Times New Roman"/>
          <w:b/>
          <w:bCs/>
          <w:rtl/>
          <w:lang w:eastAsia="de-DE"/>
        </w:rPr>
        <w:t>שָׂכָר</w:t>
      </w:r>
      <w:r w:rsidRPr="00281316">
        <w:rPr>
          <w:rFonts w:eastAsia="Times New Roman" w:cs="Times New Roman"/>
          <w:rtl/>
          <w:lang w:eastAsia="de-DE"/>
        </w:rPr>
        <w:t xml:space="preserve"> </w:t>
      </w:r>
      <w:r w:rsidRPr="00281316">
        <w:rPr>
          <w:rFonts w:eastAsia="Times New Roman" w:cs="Times New Roman"/>
          <w:lang w:eastAsia="de-DE"/>
        </w:rPr>
        <w:t xml:space="preserve">("Lohn") verbunden. </w:t>
      </w:r>
      <w:r w:rsidRPr="00281316">
        <w:rPr>
          <w:rFonts w:eastAsia="Times New Roman" w:cs="Times New Roman"/>
          <w:b/>
          <w:bCs/>
          <w:rtl/>
          <w:lang w:eastAsia="de-DE"/>
        </w:rPr>
        <w:t>זְבוּלֻן</w:t>
      </w:r>
      <w:r w:rsidRPr="00281316">
        <w:rPr>
          <w:rFonts w:eastAsia="Times New Roman" w:cs="Times New Roman"/>
          <w:rtl/>
          <w:lang w:eastAsia="de-DE"/>
        </w:rPr>
        <w:t xml:space="preserve"> </w:t>
      </w:r>
      <w:r w:rsidRPr="00281316">
        <w:rPr>
          <w:rFonts w:eastAsia="Times New Roman" w:cs="Times New Roman"/>
          <w:lang w:eastAsia="de-DE"/>
        </w:rPr>
        <w:t xml:space="preserve">(Gen 30,20) leitet sich von </w:t>
      </w:r>
      <w:r w:rsidRPr="00281316">
        <w:rPr>
          <w:rFonts w:eastAsia="Times New Roman" w:cs="Times New Roman"/>
          <w:b/>
          <w:bCs/>
          <w:rtl/>
          <w:lang w:eastAsia="de-DE"/>
        </w:rPr>
        <w:t>זבל</w:t>
      </w:r>
      <w:r w:rsidRPr="00281316">
        <w:rPr>
          <w:rFonts w:eastAsia="Times New Roman" w:cs="Times New Roman"/>
          <w:rtl/>
          <w:lang w:eastAsia="de-DE"/>
        </w:rPr>
        <w:t xml:space="preserve"> </w:t>
      </w:r>
      <w:r w:rsidRPr="00281316">
        <w:rPr>
          <w:rFonts w:eastAsia="Times New Roman" w:cs="Times New Roman"/>
          <w:lang w:eastAsia="de-DE"/>
        </w:rPr>
        <w:t xml:space="preserve">("wohnen/beschenken") ab. </w:t>
      </w:r>
      <w:r w:rsidRPr="00281316">
        <w:rPr>
          <w:rFonts w:eastAsia="Times New Roman" w:cs="Times New Roman"/>
          <w:b/>
          <w:bCs/>
          <w:rtl/>
          <w:lang w:eastAsia="de-DE"/>
        </w:rPr>
        <w:t>בִּנְיָמִין</w:t>
      </w:r>
      <w:r w:rsidRPr="00281316">
        <w:rPr>
          <w:rFonts w:eastAsia="Times New Roman" w:cs="Times New Roman"/>
          <w:rtl/>
          <w:lang w:eastAsia="de-DE"/>
        </w:rPr>
        <w:t xml:space="preserve"> </w:t>
      </w:r>
      <w:r w:rsidRPr="00281316">
        <w:rPr>
          <w:rFonts w:eastAsia="Times New Roman" w:cs="Times New Roman"/>
          <w:lang w:eastAsia="de-DE"/>
        </w:rPr>
        <w:t xml:space="preserve">bedeutet "Sohn der rechten Hand" (Gen 35,18), im Gegensatz zu seinem ursprünglichen Namen </w:t>
      </w:r>
      <w:r w:rsidRPr="00281316">
        <w:rPr>
          <w:rFonts w:eastAsia="Times New Roman" w:cs="Times New Roman"/>
          <w:b/>
          <w:bCs/>
          <w:rtl/>
          <w:lang w:eastAsia="de-DE"/>
        </w:rPr>
        <w:t>בֶּן־אוֹנִי</w:t>
      </w:r>
      <w:r w:rsidRPr="00281316">
        <w:rPr>
          <w:rFonts w:eastAsia="Times New Roman" w:cs="Times New Roman"/>
          <w:rtl/>
          <w:lang w:eastAsia="de-DE"/>
        </w:rPr>
        <w:t xml:space="preserve"> </w:t>
      </w:r>
      <w:r w:rsidRPr="00281316">
        <w:rPr>
          <w:rFonts w:eastAsia="Times New Roman" w:cs="Times New Roman"/>
          <w:lang w:eastAsia="de-DE"/>
        </w:rPr>
        <w:t>("Sohn meines Leids").</w:t>
      </w:r>
    </w:p>
    <w:p w14:paraId="28F4AADB" w14:textId="1B37EB90"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Gruppierung ist bemerkenswert: </w:t>
      </w:r>
      <w:r w:rsidRPr="00281316">
        <w:rPr>
          <w:rFonts w:eastAsia="Times New Roman" w:cs="Times New Roman"/>
          <w:b/>
          <w:bCs/>
          <w:rtl/>
          <w:lang w:eastAsia="de-DE"/>
        </w:rPr>
        <w:t>יִשָּׂשכָר</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זְבוּלֻן</w:t>
      </w:r>
      <w:r w:rsidRPr="00281316">
        <w:rPr>
          <w:rFonts w:eastAsia="Times New Roman" w:cs="Times New Roman"/>
          <w:rtl/>
          <w:lang w:eastAsia="de-DE"/>
        </w:rPr>
        <w:t xml:space="preserve"> </w:t>
      </w:r>
      <w:r w:rsidRPr="00281316">
        <w:rPr>
          <w:rFonts w:eastAsia="Times New Roman" w:cs="Times New Roman"/>
          <w:lang w:eastAsia="de-DE"/>
        </w:rPr>
        <w:t xml:space="preserve">als </w:t>
      </w:r>
      <w:r w:rsidR="001512EE">
        <w:rPr>
          <w:rFonts w:eastAsia="Times New Roman" w:cs="Times New Roman"/>
          <w:lang w:eastAsia="de-DE"/>
        </w:rPr>
        <w:t>Söhne Leas</w:t>
      </w:r>
      <w:r w:rsidRPr="00281316">
        <w:rPr>
          <w:rFonts w:eastAsia="Times New Roman" w:cs="Times New Roman"/>
          <w:lang w:eastAsia="de-DE"/>
        </w:rPr>
        <w:t xml:space="preserve"> stehen zusammen, </w:t>
      </w:r>
      <w:r w:rsidRPr="00281316">
        <w:rPr>
          <w:rFonts w:eastAsia="Times New Roman" w:cs="Times New Roman"/>
          <w:b/>
          <w:bCs/>
          <w:rtl/>
          <w:lang w:eastAsia="de-DE"/>
        </w:rPr>
        <w:t>בִּנְיָמִין</w:t>
      </w:r>
      <w:r w:rsidRPr="00281316">
        <w:rPr>
          <w:rFonts w:eastAsia="Times New Roman" w:cs="Times New Roman"/>
          <w:rtl/>
          <w:lang w:eastAsia="de-DE"/>
        </w:rPr>
        <w:t xml:space="preserve"> </w:t>
      </w:r>
      <w:r w:rsidRPr="00281316">
        <w:rPr>
          <w:rFonts w:eastAsia="Times New Roman" w:cs="Times New Roman"/>
          <w:lang w:eastAsia="de-DE"/>
        </w:rPr>
        <w:t>als zweiter Rachel</w:t>
      </w:r>
      <w:r w:rsidR="001512EE">
        <w:rPr>
          <w:rFonts w:eastAsia="Times New Roman" w:cs="Times New Roman"/>
          <w:lang w:eastAsia="de-DE"/>
        </w:rPr>
        <w:t>s S</w:t>
      </w:r>
      <w:r w:rsidRPr="00281316">
        <w:rPr>
          <w:rFonts w:eastAsia="Times New Roman" w:cs="Times New Roman"/>
          <w:lang w:eastAsia="de-DE"/>
        </w:rPr>
        <w:t xml:space="preserve">ohn wird hier bereits genannt, obwohl </w:t>
      </w:r>
      <w:r w:rsidRPr="00281316">
        <w:rPr>
          <w:rFonts w:eastAsia="Times New Roman" w:cs="Times New Roman"/>
          <w:b/>
          <w:bCs/>
          <w:rtl/>
          <w:lang w:eastAsia="de-DE"/>
        </w:rPr>
        <w:t>יוֹסֵף</w:t>
      </w:r>
      <w:r w:rsidRPr="00281316">
        <w:rPr>
          <w:rFonts w:eastAsia="Times New Roman" w:cs="Times New Roman"/>
          <w:rtl/>
          <w:lang w:eastAsia="de-DE"/>
        </w:rPr>
        <w:t xml:space="preserve"> </w:t>
      </w:r>
      <w:r w:rsidRPr="00281316">
        <w:rPr>
          <w:rFonts w:eastAsia="Times New Roman" w:cs="Times New Roman"/>
          <w:lang w:eastAsia="de-DE"/>
        </w:rPr>
        <w:t xml:space="preserve">(der erste </w:t>
      </w:r>
      <w:r w:rsidR="001512EE">
        <w:rPr>
          <w:rFonts w:eastAsia="Times New Roman" w:cs="Times New Roman"/>
          <w:lang w:eastAsia="de-DE"/>
        </w:rPr>
        <w:t>S</w:t>
      </w:r>
      <w:r w:rsidR="001512EE" w:rsidRPr="00281316">
        <w:rPr>
          <w:rFonts w:eastAsia="Times New Roman" w:cs="Times New Roman"/>
          <w:lang w:eastAsia="de-DE"/>
        </w:rPr>
        <w:t xml:space="preserve">ohn </w:t>
      </w:r>
      <w:r w:rsidRPr="00281316">
        <w:rPr>
          <w:rFonts w:eastAsia="Times New Roman" w:cs="Times New Roman"/>
          <w:lang w:eastAsia="de-DE"/>
        </w:rPr>
        <w:t>Rachel</w:t>
      </w:r>
      <w:r w:rsidR="001512EE">
        <w:rPr>
          <w:rFonts w:eastAsia="Times New Roman" w:cs="Times New Roman"/>
          <w:lang w:eastAsia="de-DE"/>
        </w:rPr>
        <w:t>s</w:t>
      </w:r>
      <w:r w:rsidRPr="00281316">
        <w:rPr>
          <w:rFonts w:eastAsia="Times New Roman" w:cs="Times New Roman"/>
          <w:lang w:eastAsia="de-DE"/>
        </w:rPr>
        <w:t>) erst später erscheint.</w:t>
      </w:r>
    </w:p>
    <w:p w14:paraId="4D4B522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וּבְנְיָמִין</w:t>
      </w:r>
      <w:r w:rsidRPr="00281316">
        <w:rPr>
          <w:rFonts w:eastAsia="Times New Roman" w:cs="Times New Roman"/>
          <w:rtl/>
          <w:lang w:eastAsia="de-DE"/>
        </w:rPr>
        <w:t xml:space="preserve"> </w:t>
      </w:r>
      <w:r w:rsidRPr="00281316">
        <w:rPr>
          <w:rFonts w:eastAsia="Times New Roman" w:cs="Times New Roman"/>
          <w:lang w:eastAsia="de-DE"/>
        </w:rPr>
        <w:t xml:space="preserve">trägt das waw copulativum und schließt diese zweite Dreiergruppe ab. Die asyndetische Reihung </w:t>
      </w:r>
      <w:r w:rsidRPr="00281316">
        <w:rPr>
          <w:rFonts w:eastAsia="Times New Roman" w:cs="Times New Roman"/>
          <w:b/>
          <w:bCs/>
          <w:rtl/>
          <w:lang w:eastAsia="de-DE"/>
        </w:rPr>
        <w:t>יִשָּׂשכָר זְבוּלֻן</w:t>
      </w:r>
      <w:r w:rsidRPr="00281316">
        <w:rPr>
          <w:rFonts w:eastAsia="Times New Roman" w:cs="Times New Roman"/>
          <w:rtl/>
          <w:lang w:eastAsia="de-DE"/>
        </w:rPr>
        <w:t xml:space="preserve"> </w:t>
      </w:r>
      <w:r w:rsidRPr="00281316">
        <w:rPr>
          <w:rFonts w:eastAsia="Times New Roman" w:cs="Times New Roman"/>
          <w:lang w:eastAsia="de-DE"/>
        </w:rPr>
        <w:t xml:space="preserve">wird durch das abschließende </w:t>
      </w:r>
      <w:r w:rsidRPr="00281316">
        <w:rPr>
          <w:rFonts w:eastAsia="Times New Roman" w:cs="Times New Roman"/>
          <w:b/>
          <w:bCs/>
          <w:rtl/>
          <w:lang w:eastAsia="de-DE"/>
        </w:rPr>
        <w:t>וּבְנְיָמִין</w:t>
      </w:r>
      <w:r w:rsidRPr="00281316">
        <w:rPr>
          <w:rFonts w:eastAsia="Times New Roman" w:cs="Times New Roman"/>
          <w:rtl/>
          <w:lang w:eastAsia="de-DE"/>
        </w:rPr>
        <w:t xml:space="preserve"> </w:t>
      </w:r>
      <w:r w:rsidRPr="00281316">
        <w:rPr>
          <w:rFonts w:eastAsia="Times New Roman" w:cs="Times New Roman"/>
          <w:lang w:eastAsia="de-DE"/>
        </w:rPr>
        <w:t>beendet.</w:t>
      </w:r>
    </w:p>
    <w:p w14:paraId="5D9A62C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als </w:t>
      </w:r>
      <w:proofErr w:type="spellStart"/>
      <w:r w:rsidRPr="00281316">
        <w:rPr>
          <w:rFonts w:eastAsia="Times New Roman" w:cs="Times New Roman"/>
          <w:lang w:eastAsia="de-DE"/>
        </w:rPr>
        <w:t>Ἰσσάχ</w:t>
      </w:r>
      <w:proofErr w:type="spellEnd"/>
      <w:r w:rsidRPr="00281316">
        <w:rPr>
          <w:rFonts w:eastAsia="Times New Roman" w:cs="Times New Roman"/>
          <w:lang w:eastAsia="de-DE"/>
        </w:rPr>
        <w:t>αρ Ζαβ</w:t>
      </w:r>
      <w:proofErr w:type="spellStart"/>
      <w:r w:rsidRPr="00281316">
        <w:rPr>
          <w:rFonts w:eastAsia="Times New Roman" w:cs="Times New Roman"/>
          <w:lang w:eastAsia="de-DE"/>
        </w:rPr>
        <w:t>ουλὼν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Βενι</w:t>
      </w:r>
      <w:proofErr w:type="spellEnd"/>
      <w:r w:rsidRPr="00281316">
        <w:rPr>
          <w:rFonts w:eastAsia="Times New Roman" w:cs="Times New Roman"/>
          <w:lang w:eastAsia="de-DE"/>
        </w:rPr>
        <w:t>αμίν und behält die hebräische Struktur bei.</w:t>
      </w:r>
    </w:p>
    <w:p w14:paraId="06CD2FC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Fortsetzung der asyndetischen Liste mit abschließendem waw copulativum.</w:t>
      </w:r>
    </w:p>
    <w:p w14:paraId="08AE04CA" w14:textId="7D64245B"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Diese Gruppe verbindet die jüngsten </w:t>
      </w:r>
      <w:r w:rsidR="001512EE">
        <w:rPr>
          <w:rFonts w:eastAsia="Times New Roman" w:cs="Times New Roman"/>
          <w:lang w:eastAsia="de-DE"/>
        </w:rPr>
        <w:t>Söhne Leas</w:t>
      </w:r>
      <w:r w:rsidRPr="00281316">
        <w:rPr>
          <w:rFonts w:eastAsia="Times New Roman" w:cs="Times New Roman"/>
          <w:lang w:eastAsia="de-DE"/>
        </w:rPr>
        <w:t xml:space="preserve"> mit dem jüngsten </w:t>
      </w:r>
      <w:r w:rsidR="001512EE">
        <w:rPr>
          <w:rFonts w:eastAsia="Times New Roman" w:cs="Times New Roman"/>
          <w:lang w:eastAsia="de-DE"/>
        </w:rPr>
        <w:t>S</w:t>
      </w:r>
      <w:r w:rsidR="001512EE" w:rsidRPr="00281316">
        <w:rPr>
          <w:rFonts w:eastAsia="Times New Roman" w:cs="Times New Roman"/>
          <w:lang w:eastAsia="de-DE"/>
        </w:rPr>
        <w:t xml:space="preserve">ohn </w:t>
      </w:r>
      <w:r w:rsidRPr="00281316">
        <w:rPr>
          <w:rFonts w:eastAsia="Times New Roman" w:cs="Times New Roman"/>
          <w:lang w:eastAsia="de-DE"/>
        </w:rPr>
        <w:t>Rachel</w:t>
      </w:r>
      <w:r w:rsidR="001512EE">
        <w:rPr>
          <w:rFonts w:eastAsia="Times New Roman" w:cs="Times New Roman"/>
          <w:lang w:eastAsia="de-DE"/>
        </w:rPr>
        <w:t xml:space="preserve">s </w:t>
      </w:r>
      <w:r w:rsidRPr="00281316">
        <w:rPr>
          <w:rFonts w:eastAsia="Times New Roman" w:cs="Times New Roman"/>
          <w:lang w:eastAsia="de-DE"/>
        </w:rPr>
        <w:t>und vervollständigt die Söhne der beiden Hauptfrauen.</w:t>
      </w:r>
    </w:p>
    <w:p w14:paraId="16FA6EA9"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1,4</w:t>
      </w:r>
    </w:p>
    <w:p w14:paraId="2074027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דָּ֥ן וְנַפְתָּלִ֖י גָּ֥ד וְאָשֵֽׁר׃</w:t>
      </w:r>
    </w:p>
    <w:p w14:paraId="1D905EFD" w14:textId="759BDF6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Dan und </w:t>
      </w:r>
      <w:r w:rsidR="00EF675D">
        <w:rPr>
          <w:rFonts w:eastAsia="Times New Roman" w:cs="Times New Roman"/>
          <w:lang w:eastAsia="de-DE"/>
        </w:rPr>
        <w:t>Naphthali</w:t>
      </w:r>
      <w:r w:rsidRPr="00281316">
        <w:rPr>
          <w:rFonts w:eastAsia="Times New Roman" w:cs="Times New Roman"/>
          <w:lang w:eastAsia="de-DE"/>
        </w:rPr>
        <w:t>, Gad und Ascher.</w:t>
      </w:r>
    </w:p>
    <w:p w14:paraId="4698C0C3"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6340B0F7">
          <v:rect id="_x0000_i1028" style="width:0;height:1.5pt" o:hralign="center" o:hrstd="t" o:hr="t" fillcolor="#a0a0a0" stroked="f"/>
        </w:pict>
      </w:r>
    </w:p>
    <w:p w14:paraId="6D27E32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Diese abschließende Gruppe umfasst die vier Söhne der Nebenfrauen </w:t>
      </w:r>
      <w:r w:rsidRPr="00281316">
        <w:rPr>
          <w:rFonts w:eastAsia="Times New Roman" w:cs="Times New Roman"/>
          <w:b/>
          <w:bCs/>
          <w:rtl/>
          <w:lang w:eastAsia="de-DE"/>
        </w:rPr>
        <w:t>בִּלְהָה</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זִלְפָּה</w:t>
      </w:r>
      <w:r w:rsidRPr="00281316">
        <w:rPr>
          <w:rFonts w:eastAsia="Times New Roman" w:cs="Times New Roman"/>
          <w:lang w:eastAsia="de-DE"/>
        </w:rPr>
        <w:t xml:space="preserve">. </w:t>
      </w:r>
      <w:r w:rsidRPr="00281316">
        <w:rPr>
          <w:rFonts w:eastAsia="Times New Roman" w:cs="Times New Roman"/>
          <w:b/>
          <w:bCs/>
          <w:rtl/>
          <w:lang w:eastAsia="de-DE"/>
        </w:rPr>
        <w:t>דָּן</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נַפְתָּלִי</w:t>
      </w:r>
      <w:r w:rsidRPr="00281316">
        <w:rPr>
          <w:rFonts w:eastAsia="Times New Roman" w:cs="Times New Roman"/>
          <w:rtl/>
          <w:lang w:eastAsia="de-DE"/>
        </w:rPr>
        <w:t xml:space="preserve"> </w:t>
      </w:r>
      <w:r w:rsidRPr="00281316">
        <w:rPr>
          <w:rFonts w:eastAsia="Times New Roman" w:cs="Times New Roman"/>
          <w:lang w:eastAsia="de-DE"/>
        </w:rPr>
        <w:t xml:space="preserve">sind Söhne </w:t>
      </w:r>
      <w:r w:rsidRPr="00281316">
        <w:rPr>
          <w:rFonts w:eastAsia="Times New Roman" w:cs="Times New Roman"/>
          <w:b/>
          <w:bCs/>
          <w:rtl/>
          <w:lang w:eastAsia="de-DE"/>
        </w:rPr>
        <w:t>בִּלְהָה</w:t>
      </w:r>
      <w:r w:rsidRPr="00281316">
        <w:rPr>
          <w:rFonts w:eastAsia="Times New Roman" w:cs="Times New Roman"/>
          <w:rtl/>
          <w:lang w:eastAsia="de-DE"/>
        </w:rPr>
        <w:t xml:space="preserve"> </w:t>
      </w:r>
      <w:r w:rsidRPr="00281316">
        <w:rPr>
          <w:rFonts w:eastAsia="Times New Roman" w:cs="Times New Roman"/>
          <w:lang w:eastAsia="de-DE"/>
        </w:rPr>
        <w:t xml:space="preserve">(Rachels Magd, Gen 30,5-8), </w:t>
      </w:r>
      <w:r w:rsidRPr="00281316">
        <w:rPr>
          <w:rFonts w:eastAsia="Times New Roman" w:cs="Times New Roman"/>
          <w:b/>
          <w:bCs/>
          <w:rtl/>
          <w:lang w:eastAsia="de-DE"/>
        </w:rPr>
        <w:t>גָּד</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sind Söhne </w:t>
      </w:r>
      <w:r w:rsidRPr="00281316">
        <w:rPr>
          <w:rFonts w:eastAsia="Times New Roman" w:cs="Times New Roman"/>
          <w:b/>
          <w:bCs/>
          <w:rtl/>
          <w:lang w:eastAsia="de-DE"/>
        </w:rPr>
        <w:t>זִלְפָּה</w:t>
      </w:r>
      <w:r w:rsidRPr="00281316">
        <w:rPr>
          <w:rFonts w:eastAsia="Times New Roman" w:cs="Times New Roman"/>
          <w:rtl/>
          <w:lang w:eastAsia="de-DE"/>
        </w:rPr>
        <w:t xml:space="preserve"> </w:t>
      </w:r>
      <w:r w:rsidRPr="00281316">
        <w:rPr>
          <w:rFonts w:eastAsia="Times New Roman" w:cs="Times New Roman"/>
          <w:lang w:eastAsia="de-DE"/>
        </w:rPr>
        <w:t>(Leas Magd, Gen 30,10-13).</w:t>
      </w:r>
    </w:p>
    <w:p w14:paraId="2E42926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דָּן</w:t>
      </w:r>
      <w:r w:rsidRPr="00281316">
        <w:rPr>
          <w:rFonts w:eastAsia="Times New Roman" w:cs="Times New Roman"/>
          <w:rtl/>
          <w:lang w:eastAsia="de-DE"/>
        </w:rPr>
        <w:t xml:space="preserve"> </w:t>
      </w:r>
      <w:r w:rsidRPr="00281316">
        <w:rPr>
          <w:rFonts w:eastAsia="Times New Roman" w:cs="Times New Roman"/>
          <w:lang w:eastAsia="de-DE"/>
        </w:rPr>
        <w:t xml:space="preserve">bedeutet "richten" (Gen 30,6), </w:t>
      </w:r>
      <w:r w:rsidRPr="00281316">
        <w:rPr>
          <w:rFonts w:eastAsia="Times New Roman" w:cs="Times New Roman"/>
          <w:b/>
          <w:bCs/>
          <w:rtl/>
          <w:lang w:eastAsia="de-DE"/>
        </w:rPr>
        <w:t>נַפְתָּלִי</w:t>
      </w:r>
      <w:r w:rsidRPr="00281316">
        <w:rPr>
          <w:rFonts w:eastAsia="Times New Roman" w:cs="Times New Roman"/>
          <w:rtl/>
          <w:lang w:eastAsia="de-DE"/>
        </w:rPr>
        <w:t xml:space="preserve"> </w:t>
      </w:r>
      <w:r w:rsidRPr="00281316">
        <w:rPr>
          <w:rFonts w:eastAsia="Times New Roman" w:cs="Times New Roman"/>
          <w:lang w:eastAsia="de-DE"/>
        </w:rPr>
        <w:t xml:space="preserve">"mein Kampf" (Gen 30,8), </w:t>
      </w:r>
      <w:r w:rsidRPr="00281316">
        <w:rPr>
          <w:rFonts w:eastAsia="Times New Roman" w:cs="Times New Roman"/>
          <w:b/>
          <w:bCs/>
          <w:rtl/>
          <w:lang w:eastAsia="de-DE"/>
        </w:rPr>
        <w:t>גָּד</w:t>
      </w:r>
      <w:r w:rsidRPr="00281316">
        <w:rPr>
          <w:rFonts w:eastAsia="Times New Roman" w:cs="Times New Roman"/>
          <w:rtl/>
          <w:lang w:eastAsia="de-DE"/>
        </w:rPr>
        <w:t xml:space="preserve"> </w:t>
      </w:r>
      <w:r w:rsidRPr="00281316">
        <w:rPr>
          <w:rFonts w:eastAsia="Times New Roman" w:cs="Times New Roman"/>
          <w:lang w:eastAsia="de-DE"/>
        </w:rPr>
        <w:t xml:space="preserve">"Glück" (Gen 30,11),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"Glück/Heil" (Gen 30,13).</w:t>
      </w:r>
    </w:p>
    <w:p w14:paraId="4AF86D9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zeigt eine bewusste Paarung: </w:t>
      </w:r>
      <w:r w:rsidRPr="00281316">
        <w:rPr>
          <w:rFonts w:eastAsia="Times New Roman" w:cs="Times New Roman"/>
          <w:b/>
          <w:bCs/>
          <w:rtl/>
          <w:lang w:eastAsia="de-DE"/>
        </w:rPr>
        <w:t>דָּן וְנַפְתָּלִי</w:t>
      </w:r>
      <w:r w:rsidRPr="00281316">
        <w:rPr>
          <w:rFonts w:eastAsia="Times New Roman" w:cs="Times New Roman"/>
          <w:rtl/>
          <w:lang w:eastAsia="de-DE"/>
        </w:rPr>
        <w:t xml:space="preserve"> </w:t>
      </w:r>
      <w:r w:rsidRPr="00281316">
        <w:rPr>
          <w:rFonts w:eastAsia="Times New Roman" w:cs="Times New Roman"/>
          <w:lang w:eastAsia="de-DE"/>
        </w:rPr>
        <w:t xml:space="preserve">(Bilhas Söhne) und </w:t>
      </w:r>
      <w:r w:rsidRPr="00281316">
        <w:rPr>
          <w:rFonts w:eastAsia="Times New Roman" w:cs="Times New Roman"/>
          <w:b/>
          <w:bCs/>
          <w:rtl/>
          <w:lang w:eastAsia="de-DE"/>
        </w:rPr>
        <w:t>גָּד וְאָשֵׁר</w:t>
      </w:r>
      <w:r w:rsidRPr="00281316">
        <w:rPr>
          <w:rFonts w:eastAsia="Times New Roman" w:cs="Times New Roman"/>
          <w:rtl/>
          <w:lang w:eastAsia="de-DE"/>
        </w:rPr>
        <w:t xml:space="preserve"> </w:t>
      </w:r>
      <w:r w:rsidRPr="00281316">
        <w:rPr>
          <w:rFonts w:eastAsia="Times New Roman" w:cs="Times New Roman"/>
          <w:lang w:eastAsia="de-DE"/>
        </w:rPr>
        <w:t>(Silpas Söhne). Beide Paare sind durch waw copulativum verbunden, was die Gleichrangigkeit trotz des Magdstatus ihrer Mütter betont.</w:t>
      </w:r>
    </w:p>
    <w:p w14:paraId="3790F55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Gesamtanordnung der Verse 2-4 folgt einem genealogischen Schema: Leas älteste Söhne (V.2), Leas jüngste + Rachels jüngster Sohn (V.3), Söhne der Nebenfrauen (V.4). </w:t>
      </w:r>
      <w:r w:rsidRPr="00281316">
        <w:rPr>
          <w:rFonts w:eastAsia="Times New Roman" w:cs="Times New Roman"/>
          <w:b/>
          <w:bCs/>
          <w:rtl/>
          <w:lang w:eastAsia="de-DE"/>
        </w:rPr>
        <w:t>יוֹסֵף</w:t>
      </w:r>
      <w:r w:rsidRPr="00281316">
        <w:rPr>
          <w:rFonts w:eastAsia="Times New Roman" w:cs="Times New Roman"/>
          <w:rtl/>
          <w:lang w:eastAsia="de-DE"/>
        </w:rPr>
        <w:t xml:space="preserve"> </w:t>
      </w:r>
      <w:r w:rsidRPr="00281316">
        <w:rPr>
          <w:rFonts w:eastAsia="Times New Roman" w:cs="Times New Roman"/>
          <w:lang w:eastAsia="de-DE"/>
        </w:rPr>
        <w:t>wird bewusst ausgelassen, da er bereits in Ägypten ist.</w:t>
      </w:r>
    </w:p>
    <w:p w14:paraId="4F2139B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gibt wieder: </w:t>
      </w:r>
      <w:proofErr w:type="spellStart"/>
      <w:r w:rsidRPr="00281316">
        <w:rPr>
          <w:rFonts w:eastAsia="Times New Roman" w:cs="Times New Roman"/>
          <w:lang w:eastAsia="de-DE"/>
        </w:rPr>
        <w:t>Δὰν</w:t>
      </w:r>
      <w:proofErr w:type="spellEnd"/>
      <w:r w:rsidRPr="00281316">
        <w:rPr>
          <w:rFonts w:eastAsia="Times New Roman" w:cs="Times New Roman"/>
          <w:lang w:eastAsia="de-DE"/>
        </w:rPr>
        <w:t xml:space="preserve"> καὶ </w:t>
      </w:r>
      <w:proofErr w:type="spellStart"/>
      <w:r w:rsidRPr="00281316">
        <w:rPr>
          <w:rFonts w:eastAsia="Times New Roman" w:cs="Times New Roman"/>
          <w:lang w:eastAsia="de-DE"/>
        </w:rPr>
        <w:t>Νεφθ</w:t>
      </w:r>
      <w:proofErr w:type="spellEnd"/>
      <w:r w:rsidRPr="00281316">
        <w:rPr>
          <w:rFonts w:eastAsia="Times New Roman" w:cs="Times New Roman"/>
          <w:lang w:eastAsia="de-DE"/>
        </w:rPr>
        <w:t xml:space="preserve">αλὶ </w:t>
      </w:r>
      <w:proofErr w:type="spellStart"/>
      <w:r w:rsidRPr="00281316">
        <w:rPr>
          <w:rFonts w:eastAsia="Times New Roman" w:cs="Times New Roman"/>
          <w:lang w:eastAsia="de-DE"/>
        </w:rPr>
        <w:t>Γὰδ</w:t>
      </w:r>
      <w:proofErr w:type="spellEnd"/>
      <w:r w:rsidRPr="00281316">
        <w:rPr>
          <w:rFonts w:eastAsia="Times New Roman" w:cs="Times New Roman"/>
          <w:lang w:eastAsia="de-DE"/>
        </w:rPr>
        <w:t xml:space="preserve"> καὶ </w:t>
      </w:r>
      <w:proofErr w:type="spellStart"/>
      <w:r w:rsidRPr="00281316">
        <w:rPr>
          <w:rFonts w:eastAsia="Times New Roman" w:cs="Times New Roman"/>
          <w:lang w:eastAsia="de-DE"/>
        </w:rPr>
        <w:t>Ἀσήρ</w:t>
      </w:r>
      <w:proofErr w:type="spellEnd"/>
      <w:r w:rsidRPr="00281316">
        <w:rPr>
          <w:rFonts w:eastAsia="Times New Roman" w:cs="Times New Roman"/>
          <w:lang w:eastAsia="de-DE"/>
        </w:rPr>
        <w:t xml:space="preserve"> und folgt der hebräischen Paarstruktur.</w:t>
      </w:r>
    </w:p>
    <w:p w14:paraId="48AFE7E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Zwei koordinierte Paare mit waw copulativum, die die Gesamtliste der zwölf Söhne abschließen.</w:t>
      </w:r>
    </w:p>
    <w:p w14:paraId="1F60CBF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Die vier Söhne der Nebenfrauen vervollständigen die zwölf Stammväter Israels und zeigen ihre Gleichberechtigung trotz unterschiedlicher Herkunft ihrer Mütter.</w:t>
      </w:r>
    </w:p>
    <w:p w14:paraId="5F7D4893"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1,5</w:t>
      </w:r>
    </w:p>
    <w:p w14:paraId="64560FA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וַֽיְהִ֗י כָּל־נֶ֛פֶשׁ יֹצְאֵ֥י יֶֽרֶךְ־יַעֲקֹ֖ב שִׁבְעִ֣ים נָ֑פֶשׁ וְיוֹסֵ֖ף הָיָ֥ה בְמִצְרָֽיִם׃</w:t>
      </w:r>
    </w:p>
    <w:p w14:paraId="54A4961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es waren alle Seelen, die aus der Hüfte Jakobs hervorgegangen waren, siebzig Seelen; und Josef war in Ägypten.</w:t>
      </w:r>
    </w:p>
    <w:p w14:paraId="491E2726"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43D1CE05">
          <v:rect id="_x0000_i1029" style="width:0;height:1.5pt" o:hralign="center" o:hrstd="t" o:hr="t" fillcolor="#a0a0a0" stroked="f"/>
        </w:pict>
      </w:r>
    </w:p>
    <w:p w14:paraId="24D0CB4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וַֽיְהִי</w:t>
      </w:r>
      <w:r w:rsidRPr="00281316">
        <w:rPr>
          <w:rFonts w:eastAsia="Times New Roman" w:cs="Times New Roman"/>
          <w:rtl/>
          <w:lang w:eastAsia="de-DE"/>
        </w:rPr>
        <w:t xml:space="preserve"> </w:t>
      </w:r>
      <w:r w:rsidRPr="00281316">
        <w:rPr>
          <w:rFonts w:eastAsia="Times New Roman" w:cs="Times New Roman"/>
          <w:lang w:eastAsia="de-DE"/>
        </w:rPr>
        <w:t xml:space="preserve">ist die bekannte wayyiqtol-Formel von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zur Einleitung existentieller Aussagen. </w:t>
      </w:r>
      <w:r w:rsidRPr="00281316">
        <w:rPr>
          <w:rFonts w:eastAsia="Times New Roman" w:cs="Times New Roman"/>
          <w:b/>
          <w:bCs/>
          <w:rtl/>
          <w:lang w:eastAsia="de-DE"/>
        </w:rPr>
        <w:t>כָּל־נֶ֛פֶשׁ</w:t>
      </w:r>
      <w:r w:rsidRPr="00281316">
        <w:rPr>
          <w:rFonts w:eastAsia="Times New Roman" w:cs="Times New Roman"/>
          <w:rtl/>
          <w:lang w:eastAsia="de-DE"/>
        </w:rPr>
        <w:t xml:space="preserve"> </w:t>
      </w:r>
      <w:r w:rsidRPr="00281316">
        <w:rPr>
          <w:rFonts w:eastAsia="Times New Roman" w:cs="Times New Roman"/>
          <w:lang w:eastAsia="de-DE"/>
        </w:rPr>
        <w:t xml:space="preserve">ist eine Konstruktion aus Quantifikator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("alle") + </w:t>
      </w:r>
      <w:r w:rsidRPr="00281316">
        <w:rPr>
          <w:rFonts w:eastAsia="Times New Roman" w:cs="Times New Roman"/>
          <w:b/>
          <w:bCs/>
          <w:rtl/>
          <w:lang w:eastAsia="de-DE"/>
        </w:rPr>
        <w:t>נֶפֶשׁ</w:t>
      </w:r>
      <w:r w:rsidRPr="00281316">
        <w:rPr>
          <w:rFonts w:eastAsia="Times New Roman" w:cs="Times New Roman"/>
          <w:rtl/>
          <w:lang w:eastAsia="de-DE"/>
        </w:rPr>
        <w:t xml:space="preserve"> </w:t>
      </w:r>
      <w:r w:rsidRPr="00281316">
        <w:rPr>
          <w:rFonts w:eastAsia="Times New Roman" w:cs="Times New Roman"/>
          <w:lang w:eastAsia="de-DE"/>
        </w:rPr>
        <w:t>("Seele/Person").</w:t>
      </w:r>
    </w:p>
    <w:p w14:paraId="7912260C" w14:textId="26557539"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יֹצְאֵ֥י יֶֽרֶךְ־יַעֲקֹ֖ב</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w:t>
      </w:r>
      <w:r w:rsidRPr="00281316">
        <w:rPr>
          <w:rFonts w:eastAsia="Times New Roman" w:cs="Times New Roman"/>
          <w:b/>
          <w:bCs/>
          <w:rtl/>
          <w:lang w:eastAsia="de-DE"/>
        </w:rPr>
        <w:t>יֹצְאֵי</w:t>
      </w:r>
      <w:r w:rsidRPr="00281316">
        <w:rPr>
          <w:rFonts w:eastAsia="Times New Roman" w:cs="Times New Roman"/>
          <w:rtl/>
          <w:lang w:eastAsia="de-DE"/>
        </w:rPr>
        <w:t xml:space="preserve"> </w:t>
      </w:r>
      <w:r w:rsidRPr="00281316">
        <w:rPr>
          <w:rFonts w:eastAsia="Times New Roman" w:cs="Times New Roman"/>
          <w:lang w:eastAsia="de-DE"/>
        </w:rPr>
        <w:t xml:space="preserve">(Qal-Partizip Plural </w:t>
      </w:r>
      <w:r w:rsidR="001512EE" w:rsidRPr="00281316">
        <w:rPr>
          <w:rFonts w:eastAsia="Times New Roman" w:cs="Times New Roman"/>
          <w:lang w:eastAsia="de-DE"/>
        </w:rPr>
        <w:t>Constructus</w:t>
      </w:r>
      <w:r w:rsidRPr="00281316">
        <w:rPr>
          <w:rFonts w:eastAsia="Times New Roman" w:cs="Times New Roman"/>
          <w:lang w:eastAsia="de-DE"/>
        </w:rPr>
        <w:t xml:space="preserve"> von </w:t>
      </w:r>
      <w:r w:rsidRPr="00281316">
        <w:rPr>
          <w:rFonts w:eastAsia="Times New Roman" w:cs="Times New Roman"/>
          <w:b/>
          <w:bCs/>
          <w:rtl/>
          <w:lang w:eastAsia="de-DE"/>
        </w:rPr>
        <w:t>יצא</w:t>
      </w:r>
      <w:r w:rsidRPr="00281316">
        <w:rPr>
          <w:rFonts w:eastAsia="Times New Roman" w:cs="Times New Roman"/>
          <w:lang w:eastAsia="de-DE"/>
        </w:rPr>
        <w:t xml:space="preserve">, "hinausgehen/hervorgehen") + </w:t>
      </w:r>
      <w:r w:rsidRPr="00281316">
        <w:rPr>
          <w:rFonts w:eastAsia="Times New Roman" w:cs="Times New Roman"/>
          <w:b/>
          <w:bCs/>
          <w:rtl/>
          <w:lang w:eastAsia="de-DE"/>
        </w:rPr>
        <w:t>יֶרֶךְ־יַעֲקֹב</w:t>
      </w:r>
      <w:r w:rsidRPr="00281316">
        <w:rPr>
          <w:rFonts w:eastAsia="Times New Roman" w:cs="Times New Roman"/>
          <w:rtl/>
          <w:lang w:eastAsia="de-DE"/>
        </w:rPr>
        <w:t xml:space="preserve"> </w:t>
      </w:r>
      <w:r w:rsidRPr="00281316">
        <w:rPr>
          <w:rFonts w:eastAsia="Times New Roman" w:cs="Times New Roman"/>
          <w:lang w:eastAsia="de-DE"/>
        </w:rPr>
        <w:t xml:space="preserve">(Konstruktusverbindung "Hüfte Jakobs"). </w:t>
      </w:r>
      <w:r w:rsidRPr="00281316">
        <w:rPr>
          <w:rFonts w:eastAsia="Times New Roman" w:cs="Times New Roman"/>
          <w:b/>
          <w:bCs/>
          <w:rtl/>
          <w:lang w:eastAsia="de-DE"/>
        </w:rPr>
        <w:t>יֶרֶךְ</w:t>
      </w:r>
      <w:r w:rsidRPr="00281316">
        <w:rPr>
          <w:rFonts w:eastAsia="Times New Roman" w:cs="Times New Roman"/>
          <w:rtl/>
          <w:lang w:eastAsia="de-DE"/>
        </w:rPr>
        <w:t xml:space="preserve"> </w:t>
      </w:r>
      <w:r w:rsidRPr="00281316">
        <w:rPr>
          <w:rFonts w:eastAsia="Times New Roman" w:cs="Times New Roman"/>
          <w:lang w:eastAsia="de-DE"/>
        </w:rPr>
        <w:t>bezeichnet metaphorisch die Zeugungskraft und Nachkommenschaft.</w:t>
      </w:r>
    </w:p>
    <w:p w14:paraId="484A855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שִׁבְעִ֣ים נָ֑פֶשׁ</w:t>
      </w:r>
      <w:r w:rsidRPr="00281316">
        <w:rPr>
          <w:rFonts w:eastAsia="Times New Roman" w:cs="Times New Roman"/>
          <w:rtl/>
          <w:lang w:eastAsia="de-DE"/>
        </w:rPr>
        <w:t xml:space="preserve"> </w:t>
      </w:r>
      <w:r w:rsidRPr="00281316">
        <w:rPr>
          <w:rFonts w:eastAsia="Times New Roman" w:cs="Times New Roman"/>
          <w:lang w:eastAsia="de-DE"/>
        </w:rPr>
        <w:t xml:space="preserve">ist eine appositionale Konstruktion: </w:t>
      </w:r>
      <w:r w:rsidRPr="00281316">
        <w:rPr>
          <w:rFonts w:eastAsia="Times New Roman" w:cs="Times New Roman"/>
          <w:b/>
          <w:bCs/>
          <w:rtl/>
          <w:lang w:eastAsia="de-DE"/>
        </w:rPr>
        <w:t>שִׁבְעִים</w:t>
      </w:r>
      <w:r w:rsidRPr="00281316">
        <w:rPr>
          <w:rFonts w:eastAsia="Times New Roman" w:cs="Times New Roman"/>
          <w:rtl/>
          <w:lang w:eastAsia="de-DE"/>
        </w:rPr>
        <w:t xml:space="preserve"> </w:t>
      </w:r>
      <w:r w:rsidRPr="00281316">
        <w:rPr>
          <w:rFonts w:eastAsia="Times New Roman" w:cs="Times New Roman"/>
          <w:lang w:eastAsia="de-DE"/>
        </w:rPr>
        <w:t xml:space="preserve">(Zahlwort "siebzig") + </w:t>
      </w:r>
      <w:r w:rsidRPr="00281316">
        <w:rPr>
          <w:rFonts w:eastAsia="Times New Roman" w:cs="Times New Roman"/>
          <w:b/>
          <w:bCs/>
          <w:rtl/>
          <w:lang w:eastAsia="de-DE"/>
        </w:rPr>
        <w:t>נֶפֶשׁ</w:t>
      </w:r>
      <w:r w:rsidRPr="00281316">
        <w:rPr>
          <w:rFonts w:eastAsia="Times New Roman" w:cs="Times New Roman"/>
          <w:rtl/>
          <w:lang w:eastAsia="de-DE"/>
        </w:rPr>
        <w:t xml:space="preserve"> </w:t>
      </w:r>
      <w:r w:rsidRPr="00281316">
        <w:rPr>
          <w:rFonts w:eastAsia="Times New Roman" w:cs="Times New Roman"/>
          <w:lang w:eastAsia="de-DE"/>
        </w:rPr>
        <w:t xml:space="preserve">("Seele"). Die Wiederholung von </w:t>
      </w:r>
      <w:r w:rsidRPr="00281316">
        <w:rPr>
          <w:rFonts w:eastAsia="Times New Roman" w:cs="Times New Roman"/>
          <w:b/>
          <w:bCs/>
          <w:rtl/>
          <w:lang w:eastAsia="de-DE"/>
        </w:rPr>
        <w:t>נֶפֶשׁ</w:t>
      </w:r>
      <w:r w:rsidRPr="00281316">
        <w:rPr>
          <w:rFonts w:eastAsia="Times New Roman" w:cs="Times New Roman"/>
          <w:rtl/>
          <w:lang w:eastAsia="de-DE"/>
        </w:rPr>
        <w:t xml:space="preserve"> </w:t>
      </w:r>
      <w:r w:rsidRPr="00281316">
        <w:rPr>
          <w:rFonts w:eastAsia="Times New Roman" w:cs="Times New Roman"/>
          <w:lang w:eastAsia="de-DE"/>
        </w:rPr>
        <w:t xml:space="preserve">verstärkt die Aussage. </w:t>
      </w:r>
      <w:r w:rsidRPr="00281316">
        <w:rPr>
          <w:rFonts w:eastAsia="Times New Roman" w:cs="Times New Roman"/>
          <w:b/>
          <w:bCs/>
          <w:rtl/>
          <w:lang w:eastAsia="de-DE"/>
        </w:rPr>
        <w:t>שִׁבְעִים</w:t>
      </w:r>
      <w:r w:rsidRPr="00281316">
        <w:rPr>
          <w:rFonts w:eastAsia="Times New Roman" w:cs="Times New Roman"/>
          <w:rtl/>
          <w:lang w:eastAsia="de-DE"/>
        </w:rPr>
        <w:t xml:space="preserve"> </w:t>
      </w:r>
      <w:r w:rsidRPr="00281316">
        <w:rPr>
          <w:rFonts w:eastAsia="Times New Roman" w:cs="Times New Roman"/>
          <w:lang w:eastAsia="de-DE"/>
        </w:rPr>
        <w:t>ist eine symbolische Vollzahl (7 x 10).</w:t>
      </w:r>
    </w:p>
    <w:p w14:paraId="6DEADC9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וְיוֹסֵ֖ף הָיָ֥ה בְמִצְרָֽיִם</w:t>
      </w:r>
      <w:r w:rsidRPr="00281316">
        <w:rPr>
          <w:rFonts w:eastAsia="Times New Roman" w:cs="Times New Roman"/>
          <w:rtl/>
          <w:lang w:eastAsia="de-DE"/>
        </w:rPr>
        <w:t xml:space="preserve"> </w:t>
      </w:r>
      <w:r w:rsidRPr="00281316">
        <w:rPr>
          <w:rFonts w:eastAsia="Times New Roman" w:cs="Times New Roman"/>
          <w:lang w:eastAsia="de-DE"/>
        </w:rPr>
        <w:t xml:space="preserve">ist ein kontrastierender Umstandssatz: </w:t>
      </w:r>
      <w:r w:rsidRPr="00281316">
        <w:rPr>
          <w:rFonts w:eastAsia="Times New Roman" w:cs="Times New Roman"/>
          <w:b/>
          <w:bCs/>
          <w:rtl/>
          <w:lang w:eastAsia="de-DE"/>
        </w:rPr>
        <w:t>וְיוֹסֵף</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היה</w:t>
      </w:r>
      <w:r w:rsidRPr="00281316">
        <w:rPr>
          <w:rFonts w:eastAsia="Times New Roman" w:cs="Times New Roman"/>
          <w:lang w:eastAsia="de-DE"/>
        </w:rPr>
        <w:t xml:space="preserve">) + </w:t>
      </w:r>
      <w:r w:rsidRPr="00281316">
        <w:rPr>
          <w:rFonts w:eastAsia="Times New Roman" w:cs="Times New Roman"/>
          <w:b/>
          <w:bCs/>
          <w:rtl/>
          <w:lang w:eastAsia="de-DE"/>
        </w:rPr>
        <w:t>בְמִצְרַיִם</w:t>
      </w:r>
      <w:r w:rsidRPr="00281316">
        <w:rPr>
          <w:rFonts w:eastAsia="Times New Roman" w:cs="Times New Roman"/>
          <w:rtl/>
          <w:lang w:eastAsia="de-DE"/>
        </w:rPr>
        <w:t xml:space="preserve"> </w:t>
      </w:r>
      <w:r w:rsidRPr="00281316">
        <w:rPr>
          <w:rFonts w:eastAsia="Times New Roman" w:cs="Times New Roman"/>
          <w:lang w:eastAsia="de-DE"/>
        </w:rPr>
        <w:t xml:space="preserve">(lokale präpositionale Phrase). Dies erklärt, warum </w:t>
      </w:r>
      <w:r w:rsidRPr="00281316">
        <w:rPr>
          <w:rFonts w:eastAsia="Times New Roman" w:cs="Times New Roman"/>
          <w:b/>
          <w:bCs/>
          <w:rtl/>
          <w:lang w:eastAsia="de-DE"/>
        </w:rPr>
        <w:t>יוֹסֵף</w:t>
      </w:r>
      <w:r w:rsidRPr="00281316">
        <w:rPr>
          <w:rFonts w:eastAsia="Times New Roman" w:cs="Times New Roman"/>
          <w:rtl/>
          <w:lang w:eastAsia="de-DE"/>
        </w:rPr>
        <w:t xml:space="preserve"> </w:t>
      </w:r>
      <w:r w:rsidRPr="00281316">
        <w:rPr>
          <w:rFonts w:eastAsia="Times New Roman" w:cs="Times New Roman"/>
          <w:lang w:eastAsia="de-DE"/>
        </w:rPr>
        <w:t>nicht in der vorigen Liste erscheint.</w:t>
      </w:r>
    </w:p>
    <w:p w14:paraId="661D28E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יֹצְאֵי יֶרֶךְ</w:t>
      </w:r>
      <w:r w:rsidRPr="00281316">
        <w:rPr>
          <w:rFonts w:eastAsia="Times New Roman" w:cs="Times New Roman"/>
          <w:rtl/>
          <w:lang w:eastAsia="de-DE"/>
        </w:rPr>
        <w:t xml:space="preserve"> </w:t>
      </w:r>
      <w:r w:rsidRPr="00281316">
        <w:rPr>
          <w:rFonts w:eastAsia="Times New Roman" w:cs="Times New Roman"/>
          <w:lang w:eastAsia="de-DE"/>
        </w:rPr>
        <w:t xml:space="preserve">ist eine euphemistische Wendung für direkte Nachkommenschaft (vgl. Gen 46,26; Ri 8,30). </w:t>
      </w:r>
      <w:r w:rsidRPr="00281316">
        <w:rPr>
          <w:rFonts w:eastAsia="Times New Roman" w:cs="Times New Roman"/>
          <w:b/>
          <w:bCs/>
          <w:rtl/>
          <w:lang w:eastAsia="de-DE"/>
        </w:rPr>
        <w:t>יֶרֶךְ</w:t>
      </w:r>
      <w:r w:rsidRPr="00281316">
        <w:rPr>
          <w:rFonts w:eastAsia="Times New Roman" w:cs="Times New Roman"/>
          <w:rtl/>
          <w:lang w:eastAsia="de-DE"/>
        </w:rPr>
        <w:t xml:space="preserve"> </w:t>
      </w:r>
      <w:r w:rsidRPr="00281316">
        <w:rPr>
          <w:rFonts w:eastAsia="Times New Roman" w:cs="Times New Roman"/>
          <w:lang w:eastAsia="de-DE"/>
        </w:rPr>
        <w:t>kann "Hüfte/Lende" bedeuten und steht für Zeugungskraft.</w:t>
      </w:r>
    </w:p>
    <w:p w14:paraId="07B6172F" w14:textId="15061785"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Zahl </w:t>
      </w:r>
      <w:r w:rsidRPr="00281316">
        <w:rPr>
          <w:rFonts w:eastAsia="Times New Roman" w:cs="Times New Roman"/>
          <w:b/>
          <w:bCs/>
          <w:rtl/>
          <w:lang w:eastAsia="de-DE"/>
        </w:rPr>
        <w:t>שִׁבְעִים</w:t>
      </w:r>
      <w:r w:rsidRPr="00281316">
        <w:rPr>
          <w:rFonts w:eastAsia="Times New Roman" w:cs="Times New Roman"/>
          <w:rtl/>
          <w:lang w:eastAsia="de-DE"/>
        </w:rPr>
        <w:t xml:space="preserve"> </w:t>
      </w:r>
      <w:r w:rsidRPr="00281316">
        <w:rPr>
          <w:rFonts w:eastAsia="Times New Roman" w:cs="Times New Roman"/>
          <w:lang w:eastAsia="de-DE"/>
        </w:rPr>
        <w:t xml:space="preserve">entspricht Gen 46,27 und Dtn 10,22, zeigt aber Variationen in der LXX (75 in Apg 7,14). </w:t>
      </w:r>
      <w:r w:rsidRPr="00281316">
        <w:rPr>
          <w:rFonts w:eastAsia="Times New Roman" w:cs="Times New Roman"/>
          <w:b/>
          <w:bCs/>
          <w:rtl/>
          <w:lang w:eastAsia="de-DE"/>
        </w:rPr>
        <w:t>נֶפֶשׁ</w:t>
      </w:r>
      <w:r w:rsidRPr="00281316">
        <w:rPr>
          <w:rFonts w:eastAsia="Times New Roman" w:cs="Times New Roman"/>
          <w:rtl/>
          <w:lang w:eastAsia="de-DE"/>
        </w:rPr>
        <w:t xml:space="preserve"> </w:t>
      </w:r>
      <w:r w:rsidRPr="00281316">
        <w:rPr>
          <w:rFonts w:eastAsia="Times New Roman" w:cs="Times New Roman"/>
          <w:lang w:eastAsia="de-DE"/>
        </w:rPr>
        <w:t xml:space="preserve">wird sowohl </w:t>
      </w:r>
      <w:r w:rsidR="00CD1ABB">
        <w:rPr>
          <w:rFonts w:eastAsia="Times New Roman" w:cs="Times New Roman"/>
          <w:lang w:eastAsia="de-DE"/>
        </w:rPr>
        <w:t>S</w:t>
      </w:r>
      <w:r w:rsidR="00CD1ABB" w:rsidRPr="00281316">
        <w:rPr>
          <w:rFonts w:eastAsia="Times New Roman" w:cs="Times New Roman"/>
          <w:lang w:eastAsia="de-DE"/>
        </w:rPr>
        <w:t>ingular</w:t>
      </w:r>
      <w:r w:rsidRPr="00281316">
        <w:rPr>
          <w:rFonts w:eastAsia="Times New Roman" w:cs="Times New Roman"/>
          <w:lang w:eastAsia="de-DE"/>
        </w:rPr>
        <w:t xml:space="preserve"> als auch als Zählwort verwendet.</w:t>
      </w:r>
    </w:p>
    <w:p w14:paraId="18DEA44D" w14:textId="43B85409" w:rsidR="00732BC8" w:rsidRPr="00732BC8" w:rsidRDefault="00732BC8" w:rsidP="00732BC8">
      <w:pPr>
        <w:pStyle w:val="KeinLeerraum"/>
        <w:jc w:val="both"/>
        <w:rPr>
          <w:lang w:eastAsia="de-DE"/>
        </w:rPr>
      </w:pPr>
      <w:r w:rsidRPr="00732BC8">
        <w:rPr>
          <w:b/>
          <w:bCs/>
          <w:lang w:eastAsia="de-DE"/>
        </w:rPr>
        <w:t>Zur LXX</w:t>
      </w:r>
      <w:r>
        <w:rPr>
          <w:lang w:eastAsia="de-DE"/>
        </w:rPr>
        <w:t xml:space="preserve"> eine </w:t>
      </w:r>
      <w:r w:rsidRPr="00732BC8">
        <w:rPr>
          <w:b/>
          <w:bCs/>
          <w:lang w:eastAsia="de-DE"/>
        </w:rPr>
        <w:t>TEXTKRITISCHE NOTIZ ZU EXODUS</w:t>
      </w:r>
      <w:r w:rsidRPr="00732BC8">
        <w:rPr>
          <w:lang w:eastAsia="de-DE"/>
        </w:rPr>
        <w:t xml:space="preserve"> </w:t>
      </w:r>
      <w:r w:rsidRPr="00732BC8">
        <w:rPr>
          <w:b/>
          <w:bCs/>
          <w:lang w:eastAsia="de-DE"/>
        </w:rPr>
        <w:t>1,5:</w:t>
      </w:r>
      <w:r w:rsidRPr="00732BC8">
        <w:rPr>
          <w:lang w:eastAsia="de-DE"/>
        </w:rPr>
        <w:t xml:space="preserve"> </w:t>
      </w:r>
      <w:r w:rsidRPr="00732BC8">
        <w:rPr>
          <w:b/>
          <w:bCs/>
          <w:lang w:eastAsia="de-DE"/>
        </w:rPr>
        <w:t>MT 70 vs. LXX 75</w:t>
      </w:r>
    </w:p>
    <w:p w14:paraId="3051E3F5" w14:textId="706D0163" w:rsidR="00732BC8" w:rsidRPr="00732BC8" w:rsidRDefault="00732BC8" w:rsidP="00732BC8">
      <w:pPr>
        <w:pStyle w:val="KeinLeerraum"/>
        <w:bidi/>
        <w:jc w:val="right"/>
        <w:rPr>
          <w:lang w:eastAsia="de-DE"/>
        </w:rPr>
      </w:pPr>
      <w:r w:rsidRPr="00732BC8">
        <w:rPr>
          <w:rtl/>
          <w:lang w:eastAsia="de-DE"/>
        </w:rPr>
        <w:t xml:space="preserve">שִׁבְעִים נָפֶשׁ </w:t>
      </w:r>
      <w:r w:rsidRPr="00732BC8">
        <w:rPr>
          <w:lang w:eastAsia="de-DE"/>
        </w:rPr>
        <w:t>entspricht Gen 46,27 und Dtn 10,22 und bewahrt die ursprüngliche, symbolisch bedeutsame Zahl. Die LXX zeigt mit π</w:t>
      </w:r>
      <w:proofErr w:type="spellStart"/>
      <w:r w:rsidRPr="00732BC8">
        <w:rPr>
          <w:lang w:eastAsia="de-DE"/>
        </w:rPr>
        <w:t>έντε</w:t>
      </w:r>
      <w:proofErr w:type="spellEnd"/>
      <w:r w:rsidRPr="00732BC8">
        <w:rPr>
          <w:lang w:eastAsia="de-DE"/>
        </w:rPr>
        <w:t xml:space="preserve"> κα</w:t>
      </w:r>
      <w:r w:rsidRPr="00732BC8">
        <w:rPr>
          <w:rFonts w:cs="Times New Roman"/>
          <w:lang w:eastAsia="de-DE"/>
        </w:rPr>
        <w:t>ὶ</w:t>
      </w:r>
      <w:r w:rsidRPr="00732BC8">
        <w:rPr>
          <w:lang w:eastAsia="de-DE"/>
        </w:rPr>
        <w:t xml:space="preserve"> </w:t>
      </w:r>
      <w:r w:rsidRPr="00732BC8">
        <w:rPr>
          <w:rFonts w:cs="Times New Roman"/>
          <w:lang w:eastAsia="de-DE"/>
        </w:rPr>
        <w:t>ἑ</w:t>
      </w:r>
      <w:r w:rsidRPr="00732BC8">
        <w:rPr>
          <w:rFonts w:cs="Roboto"/>
          <w:lang w:eastAsia="de-DE"/>
        </w:rPr>
        <w:t>β</w:t>
      </w:r>
      <w:proofErr w:type="spellStart"/>
      <w:r w:rsidRPr="00732BC8">
        <w:rPr>
          <w:rFonts w:cs="Roboto"/>
          <w:lang w:eastAsia="de-DE"/>
        </w:rPr>
        <w:t>δομήκοντ</w:t>
      </w:r>
      <w:proofErr w:type="spellEnd"/>
      <w:r w:rsidRPr="00732BC8">
        <w:rPr>
          <w:rFonts w:cs="Roboto"/>
          <w:lang w:eastAsia="de-DE"/>
        </w:rPr>
        <w:t>α</w:t>
      </w:r>
      <w:r w:rsidRPr="00732BC8">
        <w:rPr>
          <w:lang w:eastAsia="de-DE"/>
        </w:rPr>
        <w:t xml:space="preserve"> (75, auch in Apg 7,14) eine sekundäre Entwicklung durch genealogische Ausweitung späterer Listen aus Num 26,29.35 und 1 Chr 7,14-20, die fünf zusätzliche Namen (Machir, Gilead, </w:t>
      </w:r>
      <w:proofErr w:type="spellStart"/>
      <w:r w:rsidRPr="00732BC8">
        <w:rPr>
          <w:lang w:eastAsia="de-DE"/>
        </w:rPr>
        <w:t>Sutelaam</w:t>
      </w:r>
      <w:proofErr w:type="spellEnd"/>
      <w:r w:rsidRPr="00732BC8">
        <w:rPr>
          <w:lang w:eastAsia="de-DE"/>
        </w:rPr>
        <w:t xml:space="preserve">, </w:t>
      </w:r>
      <w:proofErr w:type="spellStart"/>
      <w:r w:rsidRPr="00732BC8">
        <w:rPr>
          <w:lang w:eastAsia="de-DE"/>
        </w:rPr>
        <w:t>Taam</w:t>
      </w:r>
      <w:proofErr w:type="spellEnd"/>
      <w:r w:rsidRPr="00732BC8">
        <w:rPr>
          <w:lang w:eastAsia="de-DE"/>
        </w:rPr>
        <w:t xml:space="preserve">, </w:t>
      </w:r>
      <w:proofErr w:type="spellStart"/>
      <w:r w:rsidRPr="00732BC8">
        <w:rPr>
          <w:lang w:eastAsia="de-DE"/>
        </w:rPr>
        <w:t>Edem</w:t>
      </w:r>
      <w:proofErr w:type="spellEnd"/>
      <w:r w:rsidRPr="00732BC8">
        <w:rPr>
          <w:lang w:eastAsia="de-DE"/>
        </w:rPr>
        <w:t xml:space="preserve">) in </w:t>
      </w:r>
      <w:proofErr w:type="spellStart"/>
      <w:r w:rsidRPr="00732BC8">
        <w:rPr>
          <w:lang w:eastAsia="de-DE"/>
        </w:rPr>
        <w:t>Gen</w:t>
      </w:r>
      <w:proofErr w:type="spellEnd"/>
      <w:r w:rsidRPr="00732BC8">
        <w:rPr>
          <w:lang w:eastAsia="de-DE"/>
        </w:rPr>
        <w:t xml:space="preserve"> 46,20 LXX einfügt</w:t>
      </w:r>
    </w:p>
    <w:p w14:paraId="76EAA79A" w14:textId="77777777" w:rsidR="00732BC8" w:rsidRDefault="00732BC8" w:rsidP="00732BC8">
      <w:pPr>
        <w:pStyle w:val="KeinLeerraum"/>
        <w:rPr>
          <w:lang w:eastAsia="de-DE"/>
        </w:rPr>
      </w:pPr>
      <w:r w:rsidRPr="00732BC8">
        <w:rPr>
          <w:lang w:eastAsia="de-DE"/>
        </w:rPr>
        <w:t xml:space="preserve">Der MT bewahrt die authentische Lesart: </w:t>
      </w:r>
    </w:p>
    <w:p w14:paraId="0EC3D1BD" w14:textId="77777777" w:rsidR="00732BC8" w:rsidRDefault="00732BC8" w:rsidP="00732BC8">
      <w:pPr>
        <w:pStyle w:val="KeinLeerraum"/>
        <w:numPr>
          <w:ilvl w:val="0"/>
          <w:numId w:val="1"/>
        </w:numPr>
        <w:rPr>
          <w:lang w:eastAsia="de-DE"/>
        </w:rPr>
      </w:pPr>
      <w:r w:rsidRPr="00732BC8">
        <w:rPr>
          <w:lang w:eastAsia="de-DE"/>
        </w:rPr>
        <w:t xml:space="preserve">70 als vollkommene Zahl (7 × 10) symbolisiert Israel als vollendete Gemeinschaft entsprechend den 70 Völkern der Welt (Gen 10) und </w:t>
      </w:r>
    </w:p>
    <w:p w14:paraId="26038D3F" w14:textId="77777777" w:rsidR="00732BC8" w:rsidRDefault="00732BC8" w:rsidP="00732BC8">
      <w:pPr>
        <w:pStyle w:val="KeinLeerraum"/>
        <w:numPr>
          <w:ilvl w:val="0"/>
          <w:numId w:val="1"/>
        </w:numPr>
        <w:rPr>
          <w:lang w:eastAsia="de-DE"/>
        </w:rPr>
      </w:pPr>
      <w:r w:rsidRPr="00732BC8">
        <w:rPr>
          <w:lang w:eastAsia="de-DE"/>
        </w:rPr>
        <w:t xml:space="preserve">knüpft an die heilsgeschichtliche Bedeutung der Siebzig an (70 Älteste Num 11,16; 70 Jahre Exil Jer 25,11). </w:t>
      </w:r>
    </w:p>
    <w:p w14:paraId="7EE07844" w14:textId="0A24147B" w:rsidR="004B339B" w:rsidRDefault="00732BC8" w:rsidP="00732BC8">
      <w:pPr>
        <w:pStyle w:val="KeinLeerraum"/>
        <w:rPr>
          <w:lang w:eastAsia="de-DE"/>
        </w:rPr>
      </w:pPr>
      <w:r w:rsidRPr="00732BC8">
        <w:rPr>
          <w:lang w:eastAsia="de-DE"/>
        </w:rPr>
        <w:t>Die textkritische Evidenz (</w:t>
      </w:r>
      <w:proofErr w:type="spellStart"/>
      <w:r w:rsidRPr="00732BC8">
        <w:rPr>
          <w:lang w:eastAsia="de-DE"/>
        </w:rPr>
        <w:t>lectio</w:t>
      </w:r>
      <w:proofErr w:type="spellEnd"/>
      <w:r w:rsidRPr="00732BC8">
        <w:rPr>
          <w:lang w:eastAsia="de-DE"/>
        </w:rPr>
        <w:t xml:space="preserve"> difficilior, interne mathematische Konsistenz: 66 + 2 + 2 = 70) und theologische Symbolik sprechen eindeutig für die Ursprünglichkeit der MT-Lesart gegen die harmonisierende LXX-Tradition.​​​​​​​​​​​​​​​​</w:t>
      </w:r>
    </w:p>
    <w:p w14:paraId="054FA994" w14:textId="4C01DF4D"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Satzstruktur:</w:t>
      </w:r>
      <w:r w:rsidRPr="00281316">
        <w:rPr>
          <w:rFonts w:eastAsia="Times New Roman" w:cs="Times New Roman"/>
          <w:lang w:eastAsia="de-DE"/>
        </w:rPr>
        <w:t xml:space="preserve"> Existentialsatz mit quantifizierender Apposition und kontrastierender Umstandsangabe.</w:t>
      </w:r>
    </w:p>
    <w:p w14:paraId="5C29551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Gesamtzahl der Jakobsnachkommen beträgt siebzig Personen, wobei Josef bereits in Ägypten weilt und somit den Grundstein für die spätere Ansiedlung gelegt hat.</w:t>
      </w:r>
    </w:p>
    <w:p w14:paraId="38B1B097"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1,6</w:t>
      </w:r>
    </w:p>
    <w:p w14:paraId="13D05FE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וַיָּ֤מָת יוֹסֵף֙ וְכָל־אֶחָ֔יו וְכֹ֖ל הַדּ֥וֹר הַהֽוּא׃</w:t>
      </w:r>
    </w:p>
    <w:p w14:paraId="3BFC12F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Josef starb und alle seine Brüder und jene ganze Generation.</w:t>
      </w:r>
    </w:p>
    <w:p w14:paraId="50702C60"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62D96AEF">
          <v:rect id="_x0000_i1030" style="width:0;height:1.5pt" o:hralign="center" o:hrstd="t" o:hr="t" fillcolor="#a0a0a0" stroked="f"/>
        </w:pict>
      </w:r>
    </w:p>
    <w:p w14:paraId="7A6343E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וַיָּמָת יוֹסֵף</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מות</w:t>
      </w:r>
      <w:r w:rsidRPr="00281316">
        <w:rPr>
          <w:rFonts w:eastAsia="Times New Roman" w:cs="Times New Roman"/>
          <w:rtl/>
          <w:lang w:eastAsia="de-DE"/>
        </w:rPr>
        <w:t xml:space="preserve"> </w:t>
      </w:r>
      <w:r w:rsidRPr="00281316">
        <w:rPr>
          <w:rFonts w:eastAsia="Times New Roman" w:cs="Times New Roman"/>
          <w:lang w:eastAsia="de-DE"/>
        </w:rPr>
        <w:t xml:space="preserve">("sterben") mit </w:t>
      </w:r>
      <w:r w:rsidRPr="00281316">
        <w:rPr>
          <w:rFonts w:eastAsia="Times New Roman" w:cs="Times New Roman"/>
          <w:b/>
          <w:bCs/>
          <w:rtl/>
          <w:lang w:eastAsia="de-DE"/>
        </w:rPr>
        <w:t>יוֹסֵף</w:t>
      </w:r>
      <w:r w:rsidRPr="00281316">
        <w:rPr>
          <w:rFonts w:eastAsia="Times New Roman" w:cs="Times New Roman"/>
          <w:rtl/>
          <w:lang w:eastAsia="de-DE"/>
        </w:rPr>
        <w:t xml:space="preserve"> </w:t>
      </w:r>
      <w:r w:rsidRPr="00281316">
        <w:rPr>
          <w:rFonts w:eastAsia="Times New Roman" w:cs="Times New Roman"/>
          <w:lang w:eastAsia="de-DE"/>
        </w:rPr>
        <w:t>als Subjekt. Dies knüpft an Gen 50,26 an und markiert einen entscheidenden Übergang in der Heilsgeschichte.</w:t>
      </w:r>
    </w:p>
    <w:p w14:paraId="4D2FE2E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וְכָל־אֶחָיו</w:t>
      </w:r>
      <w:r w:rsidRPr="00281316">
        <w:rPr>
          <w:rFonts w:eastAsia="Times New Roman" w:cs="Times New Roman"/>
          <w:rtl/>
          <w:lang w:eastAsia="de-DE"/>
        </w:rPr>
        <w:t xml:space="preserve"> </w:t>
      </w:r>
      <w:r w:rsidRPr="00281316">
        <w:rPr>
          <w:rFonts w:eastAsia="Times New Roman" w:cs="Times New Roman"/>
          <w:lang w:eastAsia="de-DE"/>
        </w:rPr>
        <w:t xml:space="preserve">koordiniert weitere Subjekte: </w:t>
      </w:r>
      <w:r w:rsidRPr="00281316">
        <w:rPr>
          <w:rFonts w:eastAsia="Times New Roman" w:cs="Times New Roman"/>
          <w:b/>
          <w:bCs/>
          <w:rtl/>
          <w:lang w:eastAsia="de-DE"/>
        </w:rPr>
        <w:t>וְכֹל</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אֶחָיו</w:t>
      </w:r>
      <w:r w:rsidRPr="00281316">
        <w:rPr>
          <w:rFonts w:eastAsia="Times New Roman" w:cs="Times New Roman"/>
          <w:rtl/>
          <w:lang w:eastAsia="de-DE"/>
        </w:rPr>
        <w:t xml:space="preserve"> </w:t>
      </w:r>
      <w:r w:rsidRPr="00281316">
        <w:rPr>
          <w:rFonts w:eastAsia="Times New Roman" w:cs="Times New Roman"/>
          <w:lang w:eastAsia="de-DE"/>
        </w:rPr>
        <w:t>(</w:t>
      </w:r>
      <w:r w:rsidRPr="00281316">
        <w:rPr>
          <w:rFonts w:eastAsia="Times New Roman" w:cs="Times New Roman"/>
          <w:b/>
          <w:bCs/>
          <w:rtl/>
          <w:lang w:eastAsia="de-DE"/>
        </w:rPr>
        <w:t>אָח</w:t>
      </w:r>
      <w:r w:rsidRPr="00281316">
        <w:rPr>
          <w:rFonts w:eastAsia="Times New Roman" w:cs="Times New Roman"/>
          <w:rtl/>
          <w:lang w:eastAsia="de-DE"/>
        </w:rPr>
        <w:t xml:space="preserve"> </w:t>
      </w:r>
      <w:r w:rsidRPr="00281316">
        <w:rPr>
          <w:rFonts w:eastAsia="Times New Roman" w:cs="Times New Roman"/>
          <w:lang w:eastAsia="de-DE"/>
        </w:rPr>
        <w:t xml:space="preserve">"Bruder" + Possessivsuffix der dritten Person maskulin Singular).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zeigt die Totalität an.</w:t>
      </w:r>
    </w:p>
    <w:p w14:paraId="411FD15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וְכֹ֖ל הַדּ֥וֹר הַהֽוּא</w:t>
      </w:r>
      <w:r w:rsidRPr="00281316">
        <w:rPr>
          <w:rFonts w:eastAsia="Times New Roman" w:cs="Times New Roman"/>
          <w:rtl/>
          <w:lang w:eastAsia="de-DE"/>
        </w:rPr>
        <w:t xml:space="preserve"> </w:t>
      </w:r>
      <w:r w:rsidRPr="00281316">
        <w:rPr>
          <w:rFonts w:eastAsia="Times New Roman" w:cs="Times New Roman"/>
          <w:lang w:eastAsia="de-DE"/>
        </w:rPr>
        <w:t xml:space="preserve">erweitert den Kreis: </w:t>
      </w:r>
      <w:r w:rsidRPr="00281316">
        <w:rPr>
          <w:rFonts w:eastAsia="Times New Roman" w:cs="Times New Roman"/>
          <w:b/>
          <w:bCs/>
          <w:rtl/>
          <w:lang w:eastAsia="de-DE"/>
        </w:rPr>
        <w:t>וְכֹל</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הַדּוֹר הַהוּא</w:t>
      </w:r>
      <w:r w:rsidRPr="00281316">
        <w:rPr>
          <w:rFonts w:eastAsia="Times New Roman" w:cs="Times New Roman"/>
          <w:rtl/>
          <w:lang w:eastAsia="de-DE"/>
        </w:rPr>
        <w:t xml:space="preserve"> </w:t>
      </w:r>
      <w:r w:rsidRPr="00281316">
        <w:rPr>
          <w:rFonts w:eastAsia="Times New Roman" w:cs="Times New Roman"/>
          <w:lang w:eastAsia="de-DE"/>
        </w:rPr>
        <w:t xml:space="preserve">(definiter Artikel + </w:t>
      </w:r>
      <w:r w:rsidRPr="00281316">
        <w:rPr>
          <w:rFonts w:eastAsia="Times New Roman" w:cs="Times New Roman"/>
          <w:b/>
          <w:bCs/>
          <w:rtl/>
          <w:lang w:eastAsia="de-DE"/>
        </w:rPr>
        <w:t>דּוֹר</w:t>
      </w:r>
      <w:r w:rsidRPr="00281316">
        <w:rPr>
          <w:rFonts w:eastAsia="Times New Roman" w:cs="Times New Roman"/>
          <w:rtl/>
          <w:lang w:eastAsia="de-DE"/>
        </w:rPr>
        <w:t xml:space="preserve"> </w:t>
      </w:r>
      <w:r w:rsidRPr="00281316">
        <w:rPr>
          <w:rFonts w:eastAsia="Times New Roman" w:cs="Times New Roman"/>
          <w:lang w:eastAsia="de-DE"/>
        </w:rPr>
        <w:t xml:space="preserve">"Generation" + Demonstrativpronomen </w:t>
      </w:r>
      <w:r w:rsidRPr="00281316">
        <w:rPr>
          <w:rFonts w:eastAsia="Times New Roman" w:cs="Times New Roman"/>
          <w:b/>
          <w:bCs/>
          <w:rtl/>
          <w:lang w:eastAsia="de-DE"/>
        </w:rPr>
        <w:t>הַהוּא</w:t>
      </w:r>
      <w:r w:rsidRPr="00281316">
        <w:rPr>
          <w:rFonts w:eastAsia="Times New Roman" w:cs="Times New Roman"/>
          <w:rtl/>
          <w:lang w:eastAsia="de-DE"/>
        </w:rPr>
        <w:t xml:space="preserve"> </w:t>
      </w:r>
      <w:r w:rsidRPr="00281316">
        <w:rPr>
          <w:rFonts w:eastAsia="Times New Roman" w:cs="Times New Roman"/>
          <w:lang w:eastAsia="de-DE"/>
        </w:rPr>
        <w:t>"jene").</w:t>
      </w:r>
    </w:p>
    <w:p w14:paraId="7CAEDD4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zeigt eine Klimax: </w:t>
      </w:r>
      <w:r w:rsidRPr="00281316">
        <w:rPr>
          <w:rFonts w:eastAsia="Times New Roman" w:cs="Times New Roman"/>
          <w:b/>
          <w:bCs/>
          <w:rtl/>
          <w:lang w:eastAsia="de-DE"/>
        </w:rPr>
        <w:t>יוֹסֵף</w:t>
      </w:r>
      <w:r w:rsidRPr="00281316">
        <w:rPr>
          <w:rFonts w:eastAsia="Times New Roman" w:cs="Times New Roman"/>
          <w:rtl/>
          <w:lang w:eastAsia="de-DE"/>
        </w:rPr>
        <w:t xml:space="preserve"> </w:t>
      </w:r>
      <w:r w:rsidRPr="00281316">
        <w:rPr>
          <w:rFonts w:eastAsia="Times New Roman" w:cs="Times New Roman"/>
          <w:lang w:eastAsia="de-DE"/>
        </w:rPr>
        <w:t xml:space="preserve">(Einzelperson) → </w:t>
      </w:r>
      <w:r w:rsidRPr="00281316">
        <w:rPr>
          <w:rFonts w:eastAsia="Times New Roman" w:cs="Times New Roman"/>
          <w:b/>
          <w:bCs/>
          <w:rtl/>
          <w:lang w:eastAsia="de-DE"/>
        </w:rPr>
        <w:t>כָל־אֶחָיו</w:t>
      </w:r>
      <w:r w:rsidRPr="00281316">
        <w:rPr>
          <w:rFonts w:eastAsia="Times New Roman" w:cs="Times New Roman"/>
          <w:rtl/>
          <w:lang w:eastAsia="de-DE"/>
        </w:rPr>
        <w:t xml:space="preserve"> </w:t>
      </w:r>
      <w:r w:rsidRPr="00281316">
        <w:rPr>
          <w:rFonts w:eastAsia="Times New Roman" w:cs="Times New Roman"/>
          <w:lang w:eastAsia="de-DE"/>
        </w:rPr>
        <w:t xml:space="preserve">(Brüder) → </w:t>
      </w:r>
      <w:r w:rsidRPr="00281316">
        <w:rPr>
          <w:rFonts w:eastAsia="Times New Roman" w:cs="Times New Roman"/>
          <w:b/>
          <w:bCs/>
          <w:rtl/>
          <w:lang w:eastAsia="de-DE"/>
        </w:rPr>
        <w:t>כֹל הַדּוֹר הַהוּא</w:t>
      </w:r>
      <w:r w:rsidRPr="00281316">
        <w:rPr>
          <w:rFonts w:eastAsia="Times New Roman" w:cs="Times New Roman"/>
          <w:rtl/>
          <w:lang w:eastAsia="de-DE"/>
        </w:rPr>
        <w:t xml:space="preserve"> </w:t>
      </w:r>
      <w:r w:rsidRPr="00281316">
        <w:rPr>
          <w:rFonts w:eastAsia="Times New Roman" w:cs="Times New Roman"/>
          <w:lang w:eastAsia="de-DE"/>
        </w:rPr>
        <w:t xml:space="preserve">(ganze Generation).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wird dreimal verwendet und betont die Vollständigkeit des Übergangs.</w:t>
      </w:r>
    </w:p>
    <w:p w14:paraId="5B6B00F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דּוֹר</w:t>
      </w:r>
      <w:r w:rsidRPr="00281316">
        <w:rPr>
          <w:rFonts w:eastAsia="Times New Roman" w:cs="Times New Roman"/>
          <w:rtl/>
          <w:lang w:eastAsia="de-DE"/>
        </w:rPr>
        <w:t xml:space="preserve"> </w:t>
      </w:r>
      <w:r w:rsidRPr="00281316">
        <w:rPr>
          <w:rFonts w:eastAsia="Times New Roman" w:cs="Times New Roman"/>
          <w:lang w:eastAsia="de-DE"/>
        </w:rPr>
        <w:t xml:space="preserve">bezeichnet eine Generation als Zeiteinheit (etwa 25-40 Jahre). </w:t>
      </w:r>
      <w:r w:rsidRPr="00281316">
        <w:rPr>
          <w:rFonts w:eastAsia="Times New Roman" w:cs="Times New Roman"/>
          <w:b/>
          <w:bCs/>
          <w:rtl/>
          <w:lang w:eastAsia="de-DE"/>
        </w:rPr>
        <w:t>הַהוּא</w:t>
      </w:r>
      <w:r w:rsidRPr="00281316">
        <w:rPr>
          <w:rFonts w:eastAsia="Times New Roman" w:cs="Times New Roman"/>
          <w:rtl/>
          <w:lang w:eastAsia="de-DE"/>
        </w:rPr>
        <w:t xml:space="preserve"> </w:t>
      </w:r>
      <w:r w:rsidRPr="00281316">
        <w:rPr>
          <w:rFonts w:eastAsia="Times New Roman" w:cs="Times New Roman"/>
          <w:lang w:eastAsia="de-DE"/>
        </w:rPr>
        <w:t>verweist anaphorisch auf die in den vorigen Versen genannte Gründergeneration.</w:t>
      </w:r>
    </w:p>
    <w:p w14:paraId="33111BC3" w14:textId="58946405" w:rsidR="00281316" w:rsidRPr="00281316" w:rsidRDefault="00CD1ABB" w:rsidP="00281316">
      <w:pPr>
        <w:spacing w:before="100" w:beforeAutospacing="1" w:after="100" w:afterAutospacing="1" w:line="240" w:lineRule="auto"/>
        <w:rPr>
          <w:rFonts w:eastAsia="Times New Roman" w:cs="Times New Roman"/>
          <w:lang w:eastAsia="de-DE"/>
        </w:rPr>
      </w:pPr>
      <w:r>
        <w:rPr>
          <w:rFonts w:eastAsia="Times New Roman" w:cs="Times New Roman"/>
          <w:lang w:eastAsia="de-DE"/>
        </w:rPr>
        <w:t>Theologisch</w:t>
      </w:r>
      <w:r w:rsidR="00281316" w:rsidRPr="00281316">
        <w:rPr>
          <w:rFonts w:eastAsia="Times New Roman" w:cs="Times New Roman"/>
          <w:lang w:eastAsia="de-DE"/>
        </w:rPr>
        <w:t xml:space="preserve"> markiert dieser Vers das Ende der Patriarchenzeit und den Beginn einer neuen Epoche. </w:t>
      </w:r>
      <w:r w:rsidR="00281316" w:rsidRPr="00281316">
        <w:rPr>
          <w:rFonts w:eastAsia="Times New Roman" w:cs="Times New Roman"/>
          <w:b/>
          <w:bCs/>
          <w:rtl/>
          <w:lang w:eastAsia="de-DE"/>
        </w:rPr>
        <w:t>יוֹסֵף</w:t>
      </w:r>
      <w:r w:rsidR="00281316" w:rsidRPr="00281316">
        <w:rPr>
          <w:rFonts w:eastAsia="Times New Roman" w:cs="Times New Roman"/>
          <w:rtl/>
          <w:lang w:eastAsia="de-DE"/>
        </w:rPr>
        <w:t xml:space="preserve"> </w:t>
      </w:r>
      <w:r w:rsidR="00281316" w:rsidRPr="00281316">
        <w:rPr>
          <w:rFonts w:eastAsia="Times New Roman" w:cs="Times New Roman"/>
          <w:lang w:eastAsia="de-DE"/>
        </w:rPr>
        <w:t>wird zuerst genannt, da er die Schlüsselfigur für die ägyptische Periode war.</w:t>
      </w:r>
    </w:p>
    <w:p w14:paraId="3262D05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וַיָּמָת</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ἐτελεύτησεν</w:t>
      </w:r>
      <w:proofErr w:type="spellEnd"/>
      <w:r w:rsidRPr="00281316">
        <w:rPr>
          <w:rFonts w:eastAsia="Times New Roman" w:cs="Times New Roman"/>
          <w:lang w:eastAsia="de-DE"/>
        </w:rPr>
        <w:t xml:space="preserve"> ("er vollendete sein Leben"), </w:t>
      </w:r>
      <w:r w:rsidRPr="00281316">
        <w:rPr>
          <w:rFonts w:eastAsia="Times New Roman" w:cs="Times New Roman"/>
          <w:b/>
          <w:bCs/>
          <w:rtl/>
          <w:lang w:eastAsia="de-DE"/>
        </w:rPr>
        <w:t>אֶחָיו</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ἀδελφοί</w:t>
      </w:r>
      <w:proofErr w:type="spellEnd"/>
      <w:r w:rsidRPr="00281316">
        <w:rPr>
          <w:rFonts w:eastAsia="Times New Roman" w:cs="Times New Roman"/>
          <w:lang w:eastAsia="de-DE"/>
        </w:rPr>
        <w:t xml:space="preserve"> α</w:t>
      </w:r>
      <w:proofErr w:type="spellStart"/>
      <w:r w:rsidRPr="00281316">
        <w:rPr>
          <w:rFonts w:eastAsia="Times New Roman" w:cs="Times New Roman"/>
          <w:lang w:eastAsia="de-DE"/>
        </w:rPr>
        <w:t>ὐτοῦ</w:t>
      </w:r>
      <w:proofErr w:type="spellEnd"/>
      <w:r w:rsidRPr="00281316">
        <w:rPr>
          <w:rFonts w:eastAsia="Times New Roman" w:cs="Times New Roman"/>
          <w:lang w:eastAsia="de-DE"/>
        </w:rPr>
        <w:t xml:space="preserve"> ("seine Brüder") und </w:t>
      </w:r>
      <w:r w:rsidRPr="00281316">
        <w:rPr>
          <w:rFonts w:eastAsia="Times New Roman" w:cs="Times New Roman"/>
          <w:b/>
          <w:bCs/>
          <w:rtl/>
          <w:lang w:eastAsia="de-DE"/>
        </w:rPr>
        <w:t>הַדּוֹר הַהוּא</w:t>
      </w:r>
      <w:r w:rsidRPr="00281316">
        <w:rPr>
          <w:rFonts w:eastAsia="Times New Roman" w:cs="Times New Roman"/>
          <w:rtl/>
          <w:lang w:eastAsia="de-DE"/>
        </w:rPr>
        <w:t xml:space="preserve"> </w:t>
      </w:r>
      <w:r w:rsidRPr="00281316">
        <w:rPr>
          <w:rFonts w:eastAsia="Times New Roman" w:cs="Times New Roman"/>
          <w:lang w:eastAsia="de-DE"/>
        </w:rPr>
        <w:t xml:space="preserve">mit ἡ </w:t>
      </w:r>
      <w:proofErr w:type="spellStart"/>
      <w:r w:rsidRPr="00281316">
        <w:rPr>
          <w:rFonts w:eastAsia="Times New Roman" w:cs="Times New Roman"/>
          <w:lang w:eastAsia="de-DE"/>
        </w:rPr>
        <w:t>γενεὰ</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ἐκείνη</w:t>
      </w:r>
      <w:proofErr w:type="spellEnd"/>
      <w:r w:rsidRPr="00281316">
        <w:rPr>
          <w:rFonts w:eastAsia="Times New Roman" w:cs="Times New Roman"/>
          <w:lang w:eastAsia="de-DE"/>
        </w:rPr>
        <w:t xml:space="preserve"> ("jene Generation").</w:t>
      </w:r>
    </w:p>
    <w:p w14:paraId="13E09FC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Wayyiqtol-Satz mit drei koordinierten Subjekten in klimaktischer Anordnung.</w:t>
      </w:r>
    </w:p>
    <w:p w14:paraId="2B5DA7C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Der Tod Josefs und seiner Generation beendet die Ära des Wohlwollens in Ägypten und bereitet den Übergang zur Unterdrückung vor.</w:t>
      </w:r>
    </w:p>
    <w:p w14:paraId="454599F8"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1,7</w:t>
      </w:r>
    </w:p>
    <w:p w14:paraId="1A3091F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וּבְנֵ֣י יִשְׂרָאֵ֗ל פָּר֧וּ וַֽיִּשְׁרְצ֛וּ וַיִּרְבּ֥וּ וַיַּֽעַצְמ֖וּ בִּמְאֹ֣ד מְאֹ֑ד וַתִּמָּלֵ֥א הָאָ֖רֶץ אֹתָֽם׃</w:t>
      </w:r>
    </w:p>
    <w:p w14:paraId="545C868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die Söhne Israels waren fruchtbar und wimmelten und vermehrten sich und wurden sehr, sehr stark; und das Land wurde voll von ihnen.</w:t>
      </w:r>
    </w:p>
    <w:p w14:paraId="7CA19BB1"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43B5309B">
          <v:rect id="_x0000_i1031" style="width:0;height:1.5pt" o:hralign="center" o:hrstd="t" o:hr="t" fillcolor="#a0a0a0" stroked="f"/>
        </w:pict>
      </w:r>
    </w:p>
    <w:p w14:paraId="5EDECD6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Kommentar:</w:t>
      </w:r>
      <w:r w:rsidRPr="00281316">
        <w:rPr>
          <w:rFonts w:eastAsia="Times New Roman" w:cs="Times New Roman"/>
          <w:lang w:eastAsia="de-DE"/>
        </w:rPr>
        <w:t xml:space="preserve"> </w:t>
      </w:r>
      <w:r w:rsidRPr="00281316">
        <w:rPr>
          <w:rFonts w:eastAsia="Times New Roman" w:cs="Times New Roman"/>
          <w:b/>
          <w:bCs/>
          <w:rtl/>
          <w:lang w:eastAsia="de-DE"/>
        </w:rPr>
        <w:t>וּבְנֵ֣י יִשְׂרָאֵ֗ל</w:t>
      </w:r>
      <w:r w:rsidRPr="00281316">
        <w:rPr>
          <w:rFonts w:eastAsia="Times New Roman" w:cs="Times New Roman"/>
          <w:rtl/>
          <w:lang w:eastAsia="de-DE"/>
        </w:rPr>
        <w:t xml:space="preserve"> </w:t>
      </w:r>
      <w:r w:rsidRPr="00281316">
        <w:rPr>
          <w:rFonts w:eastAsia="Times New Roman" w:cs="Times New Roman"/>
          <w:lang w:eastAsia="de-DE"/>
        </w:rPr>
        <w:t xml:space="preserve">ist das Subjekt mit waw adversativum ("aber die Söhne Israels"), das den Kontrast zum Tod der vorigen Generation markiert. </w:t>
      </w:r>
      <w:r w:rsidRPr="00281316">
        <w:rPr>
          <w:rFonts w:eastAsia="Times New Roman" w:cs="Times New Roman"/>
          <w:b/>
          <w:bCs/>
          <w:rtl/>
          <w:lang w:eastAsia="de-DE"/>
        </w:rPr>
        <w:t>בְּנֵי יִשְׂרָאֵל</w:t>
      </w:r>
      <w:r w:rsidRPr="00281316">
        <w:rPr>
          <w:rFonts w:eastAsia="Times New Roman" w:cs="Times New Roman"/>
          <w:rtl/>
          <w:lang w:eastAsia="de-DE"/>
        </w:rPr>
        <w:t xml:space="preserve"> </w:t>
      </w:r>
      <w:r w:rsidRPr="00281316">
        <w:rPr>
          <w:rFonts w:eastAsia="Times New Roman" w:cs="Times New Roman"/>
          <w:lang w:eastAsia="de-DE"/>
        </w:rPr>
        <w:t xml:space="preserve">wird hier anstelle von </w:t>
      </w:r>
      <w:r w:rsidRPr="00281316">
        <w:rPr>
          <w:rFonts w:eastAsia="Times New Roman" w:cs="Times New Roman"/>
          <w:b/>
          <w:bCs/>
          <w:rtl/>
          <w:lang w:eastAsia="de-DE"/>
        </w:rPr>
        <w:t>זֶרַע יַעֲקֹב</w:t>
      </w:r>
      <w:r w:rsidRPr="00281316">
        <w:rPr>
          <w:rFonts w:eastAsia="Times New Roman" w:cs="Times New Roman"/>
          <w:rtl/>
          <w:lang w:eastAsia="de-DE"/>
        </w:rPr>
        <w:t xml:space="preserve"> </w:t>
      </w:r>
      <w:r w:rsidRPr="00281316">
        <w:rPr>
          <w:rFonts w:eastAsia="Times New Roman" w:cs="Times New Roman"/>
          <w:lang w:eastAsia="de-DE"/>
        </w:rPr>
        <w:t>verwendet und betont die nationale Identität.</w:t>
      </w:r>
    </w:p>
    <w:p w14:paraId="247B159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פָּר֧וּ</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פרה</w:t>
      </w:r>
      <w:r w:rsidRPr="00281316">
        <w:rPr>
          <w:rFonts w:eastAsia="Times New Roman" w:cs="Times New Roman"/>
          <w:rtl/>
          <w:lang w:eastAsia="de-DE"/>
        </w:rPr>
        <w:t xml:space="preserve"> </w:t>
      </w:r>
      <w:r w:rsidRPr="00281316">
        <w:rPr>
          <w:rFonts w:eastAsia="Times New Roman" w:cs="Times New Roman"/>
          <w:lang w:eastAsia="de-DE"/>
        </w:rPr>
        <w:t xml:space="preserve">("fruchtbar sein") in der dritten Person Plural. Dies ist das erste Verb einer vierfachen Steigerung und erinnert an den Schöpfungssegen (Gen 1,28: </w:t>
      </w:r>
      <w:r w:rsidRPr="00281316">
        <w:rPr>
          <w:rFonts w:eastAsia="Times New Roman" w:cs="Times New Roman"/>
          <w:b/>
          <w:bCs/>
          <w:rtl/>
          <w:lang w:eastAsia="de-DE"/>
        </w:rPr>
        <w:t>פְּרוּ וּרְבוּ</w:t>
      </w:r>
      <w:r w:rsidRPr="00281316">
        <w:rPr>
          <w:rFonts w:eastAsia="Times New Roman" w:cs="Times New Roman"/>
          <w:lang w:eastAsia="de-DE"/>
        </w:rPr>
        <w:t>).</w:t>
      </w:r>
    </w:p>
    <w:p w14:paraId="20F79FD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וַֽיִּשְׁרְצ֛וּ</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שׁרץ</w:t>
      </w:r>
      <w:r w:rsidRPr="00281316">
        <w:rPr>
          <w:rFonts w:eastAsia="Times New Roman" w:cs="Times New Roman"/>
          <w:rtl/>
          <w:lang w:eastAsia="de-DE"/>
        </w:rPr>
        <w:t xml:space="preserve"> </w:t>
      </w:r>
      <w:r w:rsidRPr="00281316">
        <w:rPr>
          <w:rFonts w:eastAsia="Times New Roman" w:cs="Times New Roman"/>
          <w:lang w:eastAsia="de-DE"/>
        </w:rPr>
        <w:t xml:space="preserve">("wimmeln/wuseln") im Qal. </w:t>
      </w:r>
      <w:r w:rsidRPr="00281316">
        <w:rPr>
          <w:rFonts w:eastAsia="Times New Roman" w:cs="Times New Roman"/>
          <w:b/>
          <w:bCs/>
          <w:rtl/>
          <w:lang w:eastAsia="de-DE"/>
        </w:rPr>
        <w:t>שׁרץ</w:t>
      </w:r>
      <w:r w:rsidRPr="00281316">
        <w:rPr>
          <w:rFonts w:eastAsia="Times New Roman" w:cs="Times New Roman"/>
          <w:rtl/>
          <w:lang w:eastAsia="de-DE"/>
        </w:rPr>
        <w:t xml:space="preserve"> </w:t>
      </w:r>
      <w:r w:rsidRPr="00281316">
        <w:rPr>
          <w:rFonts w:eastAsia="Times New Roman" w:cs="Times New Roman"/>
          <w:lang w:eastAsia="de-DE"/>
        </w:rPr>
        <w:t>wird sonst für kleine Tiere verwendet (Gen 1,20) und betont hier die überwältigende Vermehrung.</w:t>
      </w:r>
    </w:p>
    <w:p w14:paraId="56BBC31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וַיִּרְבּ֥וּ</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רבה</w:t>
      </w:r>
      <w:r w:rsidRPr="00281316">
        <w:rPr>
          <w:rFonts w:eastAsia="Times New Roman" w:cs="Times New Roman"/>
          <w:rtl/>
          <w:lang w:eastAsia="de-DE"/>
        </w:rPr>
        <w:t xml:space="preserve"> </w:t>
      </w:r>
      <w:r w:rsidRPr="00281316">
        <w:rPr>
          <w:rFonts w:eastAsia="Times New Roman" w:cs="Times New Roman"/>
          <w:lang w:eastAsia="de-DE"/>
        </w:rPr>
        <w:t>("sich mehren/groß werden") im Qal. Dies ist das zweite Element des Schöpfungssegens und zeigt zahlenmäßige Zunahme.</w:t>
      </w:r>
    </w:p>
    <w:p w14:paraId="7C38F85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וַיַּֽעַצְמ֖וּ</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עצם</w:t>
      </w:r>
      <w:r w:rsidRPr="00281316">
        <w:rPr>
          <w:rFonts w:eastAsia="Times New Roman" w:cs="Times New Roman"/>
          <w:rtl/>
          <w:lang w:eastAsia="de-DE"/>
        </w:rPr>
        <w:t xml:space="preserve"> </w:t>
      </w:r>
      <w:r w:rsidRPr="00281316">
        <w:rPr>
          <w:rFonts w:eastAsia="Times New Roman" w:cs="Times New Roman"/>
          <w:lang w:eastAsia="de-DE"/>
        </w:rPr>
        <w:t xml:space="preserve">("stark werden/mächtig werden") im Qal. </w:t>
      </w:r>
      <w:r w:rsidRPr="00281316">
        <w:rPr>
          <w:rFonts w:eastAsia="Times New Roman" w:cs="Times New Roman"/>
          <w:b/>
          <w:bCs/>
          <w:rtl/>
          <w:lang w:eastAsia="de-DE"/>
        </w:rPr>
        <w:t>עצם</w:t>
      </w:r>
      <w:r w:rsidRPr="00281316">
        <w:rPr>
          <w:rFonts w:eastAsia="Times New Roman" w:cs="Times New Roman"/>
          <w:rtl/>
          <w:lang w:eastAsia="de-DE"/>
        </w:rPr>
        <w:t xml:space="preserve"> </w:t>
      </w:r>
      <w:r w:rsidRPr="00281316">
        <w:rPr>
          <w:rFonts w:eastAsia="Times New Roman" w:cs="Times New Roman"/>
          <w:lang w:eastAsia="de-DE"/>
        </w:rPr>
        <w:t>bezeichnet nicht nur numerische, sondern auch politische und militärische Stärke.</w:t>
      </w:r>
    </w:p>
    <w:p w14:paraId="309CF6E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בִּמְאֹ֣ד מְאֹ֑ד</w:t>
      </w:r>
      <w:r w:rsidRPr="00281316">
        <w:rPr>
          <w:rFonts w:eastAsia="Times New Roman" w:cs="Times New Roman"/>
          <w:rtl/>
          <w:lang w:eastAsia="de-DE"/>
        </w:rPr>
        <w:t xml:space="preserve"> </w:t>
      </w:r>
      <w:r w:rsidRPr="00281316">
        <w:rPr>
          <w:rFonts w:eastAsia="Times New Roman" w:cs="Times New Roman"/>
          <w:lang w:eastAsia="de-DE"/>
        </w:rPr>
        <w:t xml:space="preserve">ist eine adverbielle Intensivierung: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מְאֹד מְאֹד</w:t>
      </w:r>
      <w:r w:rsidRPr="00281316">
        <w:rPr>
          <w:rFonts w:eastAsia="Times New Roman" w:cs="Times New Roman"/>
          <w:rtl/>
          <w:lang w:eastAsia="de-DE"/>
        </w:rPr>
        <w:t xml:space="preserve"> </w:t>
      </w:r>
      <w:r w:rsidRPr="00281316">
        <w:rPr>
          <w:rFonts w:eastAsia="Times New Roman" w:cs="Times New Roman"/>
          <w:lang w:eastAsia="de-DE"/>
        </w:rPr>
        <w:t xml:space="preserve">("sehr sehr/außerordentlich"). Die Verdoppelung von </w:t>
      </w:r>
      <w:r w:rsidRPr="00281316">
        <w:rPr>
          <w:rFonts w:eastAsia="Times New Roman" w:cs="Times New Roman"/>
          <w:b/>
          <w:bCs/>
          <w:rtl/>
          <w:lang w:eastAsia="de-DE"/>
        </w:rPr>
        <w:t>מְאֹד</w:t>
      </w:r>
      <w:r w:rsidRPr="00281316">
        <w:rPr>
          <w:rFonts w:eastAsia="Times New Roman" w:cs="Times New Roman"/>
          <w:rtl/>
          <w:lang w:eastAsia="de-DE"/>
        </w:rPr>
        <w:t xml:space="preserve"> </w:t>
      </w:r>
      <w:r w:rsidRPr="00281316">
        <w:rPr>
          <w:rFonts w:eastAsia="Times New Roman" w:cs="Times New Roman"/>
          <w:lang w:eastAsia="de-DE"/>
        </w:rPr>
        <w:t>zeigt höchste Steigerung an.</w:t>
      </w:r>
    </w:p>
    <w:p w14:paraId="10B8E42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וַתִּמָּלֵ֥א הָאָ֖רֶץ אֹתָֽם</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מלא</w:t>
      </w:r>
      <w:r w:rsidRPr="00281316">
        <w:rPr>
          <w:rFonts w:eastAsia="Times New Roman" w:cs="Times New Roman"/>
          <w:rtl/>
          <w:lang w:eastAsia="de-DE"/>
        </w:rPr>
        <w:t xml:space="preserve"> </w:t>
      </w:r>
      <w:r w:rsidRPr="00281316">
        <w:rPr>
          <w:rFonts w:eastAsia="Times New Roman" w:cs="Times New Roman"/>
          <w:lang w:eastAsia="de-DE"/>
        </w:rPr>
        <w:t xml:space="preserve">("voll werden") im Qal mit </w:t>
      </w:r>
      <w:r w:rsidRPr="00281316">
        <w:rPr>
          <w:rFonts w:eastAsia="Times New Roman" w:cs="Times New Roman"/>
          <w:b/>
          <w:bCs/>
          <w:rtl/>
          <w:lang w:eastAsia="de-DE"/>
        </w:rPr>
        <w:t>הָאָרֶץ</w:t>
      </w:r>
      <w:r w:rsidRPr="00281316">
        <w:rPr>
          <w:rFonts w:eastAsia="Times New Roman" w:cs="Times New Roman"/>
          <w:rtl/>
          <w:lang w:eastAsia="de-DE"/>
        </w:rPr>
        <w:t xml:space="preserve"> </w:t>
      </w:r>
      <w:r w:rsidRPr="00281316">
        <w:rPr>
          <w:rFonts w:eastAsia="Times New Roman" w:cs="Times New Roman"/>
          <w:lang w:eastAsia="de-DE"/>
        </w:rPr>
        <w:t xml:space="preserve">als Subjekt und </w:t>
      </w:r>
      <w:r w:rsidRPr="00281316">
        <w:rPr>
          <w:rFonts w:eastAsia="Times New Roman" w:cs="Times New Roman"/>
          <w:b/>
          <w:bCs/>
          <w:rtl/>
          <w:lang w:eastAsia="de-DE"/>
        </w:rPr>
        <w:t>אֹתָם</w:t>
      </w:r>
      <w:r w:rsidRPr="00281316">
        <w:rPr>
          <w:rFonts w:eastAsia="Times New Roman" w:cs="Times New Roman"/>
          <w:rtl/>
          <w:lang w:eastAsia="de-DE"/>
        </w:rPr>
        <w:t xml:space="preserve"> </w:t>
      </w:r>
      <w:r w:rsidRPr="00281316">
        <w:rPr>
          <w:rFonts w:eastAsia="Times New Roman" w:cs="Times New Roman"/>
          <w:lang w:eastAsia="de-DE"/>
        </w:rPr>
        <w:t>als direktem Objekt. Die Konstruktion ist bemerkenswert: normalerweise "füllt" jemand etwas, hier "wird das Land voll von ihnen".</w:t>
      </w:r>
    </w:p>
    <w:p w14:paraId="20152C5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vier Verben </w:t>
      </w:r>
      <w:r w:rsidRPr="00281316">
        <w:rPr>
          <w:rFonts w:eastAsia="Times New Roman" w:cs="Times New Roman"/>
          <w:b/>
          <w:bCs/>
          <w:rtl/>
          <w:lang w:eastAsia="de-DE"/>
        </w:rPr>
        <w:t>פרו</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ישׁרצו</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ירבו</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יעצמו</w:t>
      </w:r>
      <w:r w:rsidRPr="00281316">
        <w:rPr>
          <w:rFonts w:eastAsia="Times New Roman" w:cs="Times New Roman"/>
          <w:rtl/>
          <w:lang w:eastAsia="de-DE"/>
        </w:rPr>
        <w:t xml:space="preserve"> </w:t>
      </w:r>
      <w:r w:rsidRPr="00281316">
        <w:rPr>
          <w:rFonts w:eastAsia="Times New Roman" w:cs="Times New Roman"/>
          <w:lang w:eastAsia="de-DE"/>
        </w:rPr>
        <w:t xml:space="preserve">bilden eine Klimax von biologischer Fruchtbarkeit zu politischer Macht. </w:t>
      </w:r>
      <w:r w:rsidRPr="00281316">
        <w:rPr>
          <w:rFonts w:eastAsia="Times New Roman" w:cs="Times New Roman"/>
          <w:b/>
          <w:bCs/>
          <w:rtl/>
          <w:lang w:eastAsia="de-DE"/>
        </w:rPr>
        <w:t>פרה</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רבה</w:t>
      </w:r>
      <w:r w:rsidRPr="00281316">
        <w:rPr>
          <w:rFonts w:eastAsia="Times New Roman" w:cs="Times New Roman"/>
          <w:rtl/>
          <w:lang w:eastAsia="de-DE"/>
        </w:rPr>
        <w:t xml:space="preserve"> </w:t>
      </w:r>
      <w:r w:rsidRPr="00281316">
        <w:rPr>
          <w:rFonts w:eastAsia="Times New Roman" w:cs="Times New Roman"/>
          <w:lang w:eastAsia="de-DE"/>
        </w:rPr>
        <w:t xml:space="preserve">stammen aus Gen 1,28, </w:t>
      </w:r>
      <w:r w:rsidRPr="00281316">
        <w:rPr>
          <w:rFonts w:eastAsia="Times New Roman" w:cs="Times New Roman"/>
          <w:b/>
          <w:bCs/>
          <w:rtl/>
          <w:lang w:eastAsia="de-DE"/>
        </w:rPr>
        <w:t>שׁרץ</w:t>
      </w:r>
      <w:r w:rsidRPr="00281316">
        <w:rPr>
          <w:rFonts w:eastAsia="Times New Roman" w:cs="Times New Roman"/>
          <w:rtl/>
          <w:lang w:eastAsia="de-DE"/>
        </w:rPr>
        <w:t xml:space="preserve"> </w:t>
      </w:r>
      <w:r w:rsidRPr="00281316">
        <w:rPr>
          <w:rFonts w:eastAsia="Times New Roman" w:cs="Times New Roman"/>
          <w:lang w:eastAsia="de-DE"/>
        </w:rPr>
        <w:t xml:space="preserve">aus Gen 1,20, </w:t>
      </w:r>
      <w:r w:rsidRPr="00281316">
        <w:rPr>
          <w:rFonts w:eastAsia="Times New Roman" w:cs="Times New Roman"/>
          <w:b/>
          <w:bCs/>
          <w:rtl/>
          <w:lang w:eastAsia="de-DE"/>
        </w:rPr>
        <w:t>עצם</w:t>
      </w:r>
      <w:r w:rsidRPr="00281316">
        <w:rPr>
          <w:rFonts w:eastAsia="Times New Roman" w:cs="Times New Roman"/>
          <w:rtl/>
          <w:lang w:eastAsia="de-DE"/>
        </w:rPr>
        <w:t xml:space="preserve"> </w:t>
      </w:r>
      <w:r w:rsidRPr="00281316">
        <w:rPr>
          <w:rFonts w:eastAsia="Times New Roman" w:cs="Times New Roman"/>
          <w:lang w:eastAsia="de-DE"/>
        </w:rPr>
        <w:t>ist neu hinzugefügt.</w:t>
      </w:r>
    </w:p>
    <w:p w14:paraId="6752073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פָּרוּ</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ηὐξήθησ</w:t>
      </w:r>
      <w:proofErr w:type="spellEnd"/>
      <w:r w:rsidRPr="00281316">
        <w:rPr>
          <w:rFonts w:eastAsia="Times New Roman" w:cs="Times New Roman"/>
          <w:lang w:eastAsia="de-DE"/>
        </w:rPr>
        <w:t xml:space="preserve">αν ("sie wuchsen"), </w:t>
      </w:r>
      <w:r w:rsidRPr="00281316">
        <w:rPr>
          <w:rFonts w:eastAsia="Times New Roman" w:cs="Times New Roman"/>
          <w:b/>
          <w:bCs/>
          <w:rtl/>
          <w:lang w:eastAsia="de-DE"/>
        </w:rPr>
        <w:t>וַיִּשְׁרְצוּ</w:t>
      </w:r>
      <w:r w:rsidRPr="00281316">
        <w:rPr>
          <w:rFonts w:eastAsia="Times New Roman" w:cs="Times New Roman"/>
          <w:rtl/>
          <w:lang w:eastAsia="de-DE"/>
        </w:rPr>
        <w:t xml:space="preserve"> </w:t>
      </w:r>
      <w:r w:rsidRPr="00281316">
        <w:rPr>
          <w:rFonts w:eastAsia="Times New Roman" w:cs="Times New Roman"/>
          <w:lang w:eastAsia="de-DE"/>
        </w:rPr>
        <w:t>mit ἐπ</w:t>
      </w:r>
      <w:proofErr w:type="spellStart"/>
      <w:r w:rsidRPr="00281316">
        <w:rPr>
          <w:rFonts w:eastAsia="Times New Roman" w:cs="Times New Roman"/>
          <w:lang w:eastAsia="de-DE"/>
        </w:rPr>
        <w:t>ληθύνθησ</w:t>
      </w:r>
      <w:proofErr w:type="spellEnd"/>
      <w:r w:rsidRPr="00281316">
        <w:rPr>
          <w:rFonts w:eastAsia="Times New Roman" w:cs="Times New Roman"/>
          <w:lang w:eastAsia="de-DE"/>
        </w:rPr>
        <w:t xml:space="preserve">αν ("sie vermehrten sich"), </w:t>
      </w:r>
      <w:r w:rsidRPr="00281316">
        <w:rPr>
          <w:rFonts w:eastAsia="Times New Roman" w:cs="Times New Roman"/>
          <w:b/>
          <w:bCs/>
          <w:rtl/>
          <w:lang w:eastAsia="de-DE"/>
        </w:rPr>
        <w:t>וַיִּרְבּוּ</w:t>
      </w:r>
      <w:r w:rsidRPr="00281316">
        <w:rPr>
          <w:rFonts w:eastAsia="Times New Roman" w:cs="Times New Roman"/>
          <w:rtl/>
          <w:lang w:eastAsia="de-DE"/>
        </w:rPr>
        <w:t xml:space="preserve"> </w:t>
      </w:r>
      <w:r w:rsidRPr="00281316">
        <w:rPr>
          <w:rFonts w:eastAsia="Times New Roman" w:cs="Times New Roman"/>
          <w:lang w:eastAsia="de-DE"/>
        </w:rPr>
        <w:t>mit ἐπ</w:t>
      </w:r>
      <w:proofErr w:type="spellStart"/>
      <w:r w:rsidRPr="00281316">
        <w:rPr>
          <w:rFonts w:eastAsia="Times New Roman" w:cs="Times New Roman"/>
          <w:lang w:eastAsia="de-DE"/>
        </w:rPr>
        <w:t>λήθυν</w:t>
      </w:r>
      <w:proofErr w:type="spellEnd"/>
      <w:r w:rsidRPr="00281316">
        <w:rPr>
          <w:rFonts w:eastAsia="Times New Roman" w:cs="Times New Roman"/>
          <w:lang w:eastAsia="de-DE"/>
        </w:rPr>
        <w:t xml:space="preserve">αν ("sie mehrten sich") und </w:t>
      </w:r>
      <w:r w:rsidRPr="00281316">
        <w:rPr>
          <w:rFonts w:eastAsia="Times New Roman" w:cs="Times New Roman"/>
          <w:b/>
          <w:bCs/>
          <w:rtl/>
          <w:lang w:eastAsia="de-DE"/>
        </w:rPr>
        <w:t>וַיַּעַצְמוּ</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ἴσχυσ</w:t>
      </w:r>
      <w:proofErr w:type="spellEnd"/>
      <w:r w:rsidRPr="00281316">
        <w:rPr>
          <w:rFonts w:eastAsia="Times New Roman" w:cs="Times New Roman"/>
          <w:lang w:eastAsia="de-DE"/>
        </w:rPr>
        <w:t xml:space="preserve">αν </w:t>
      </w:r>
      <w:proofErr w:type="spellStart"/>
      <w:r w:rsidRPr="00281316">
        <w:rPr>
          <w:rFonts w:eastAsia="Times New Roman" w:cs="Times New Roman"/>
          <w:lang w:eastAsia="de-DE"/>
        </w:rPr>
        <w:t>σφόδρ</w:t>
      </w:r>
      <w:proofErr w:type="spellEnd"/>
      <w:r w:rsidRPr="00281316">
        <w:rPr>
          <w:rFonts w:eastAsia="Times New Roman" w:cs="Times New Roman"/>
          <w:lang w:eastAsia="de-DE"/>
        </w:rPr>
        <w:t xml:space="preserve">α </w:t>
      </w:r>
      <w:proofErr w:type="spellStart"/>
      <w:r w:rsidRPr="00281316">
        <w:rPr>
          <w:rFonts w:eastAsia="Times New Roman" w:cs="Times New Roman"/>
          <w:lang w:eastAsia="de-DE"/>
        </w:rPr>
        <w:t>σφόδρ</w:t>
      </w:r>
      <w:proofErr w:type="spellEnd"/>
      <w:r w:rsidRPr="00281316">
        <w:rPr>
          <w:rFonts w:eastAsia="Times New Roman" w:cs="Times New Roman"/>
          <w:lang w:eastAsia="de-DE"/>
        </w:rPr>
        <w:t>α ("sie wurden sehr, sehr stark").</w:t>
      </w:r>
    </w:p>
    <w:p w14:paraId="50EB1F5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Adversativer Übergang mit vierfacher Steigerung der Verben und adverbieller Intensivierung, gefolgt von zusammenfassendem Ergebnissatz.</w:t>
      </w:r>
    </w:p>
    <w:p w14:paraId="671D66E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Trotz des Todes der Gründergeneration explodiert Israels Bevölkerung in Erfüllung der Verheißungen und wird zu einer demographischen und politischen Macht in Ägypten.</w:t>
      </w:r>
    </w:p>
    <w:p w14:paraId="6E027FA4"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1,8</w:t>
      </w:r>
    </w:p>
    <w:p w14:paraId="70E7A5D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וַיָּ֥קָם מֶֽלֶךְ־חָדָ֖שׁ עַל־מִצְרָ֑יִם אֲשֶׁ֥ר לֹֽא־יָדַ֖ע אֶת־יוֹסֵֽף׃</w:t>
      </w:r>
    </w:p>
    <w:p w14:paraId="01D245A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es stand ein neuer König über Ägypten auf, der Josef nicht kannte.</w:t>
      </w:r>
    </w:p>
    <w:p w14:paraId="7AC61C8F"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19168520">
          <v:rect id="_x0000_i1032" style="width:0;height:1.5pt" o:hralign="center" o:hrstd="t" o:hr="t" fillcolor="#a0a0a0" stroked="f"/>
        </w:pict>
      </w:r>
    </w:p>
    <w:p w14:paraId="1D42897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וַיָּקָם</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קום</w:t>
      </w:r>
      <w:r w:rsidRPr="00281316">
        <w:rPr>
          <w:rFonts w:eastAsia="Times New Roman" w:cs="Times New Roman"/>
          <w:rtl/>
          <w:lang w:eastAsia="de-DE"/>
        </w:rPr>
        <w:t xml:space="preserve"> </w:t>
      </w:r>
      <w:r w:rsidRPr="00281316">
        <w:rPr>
          <w:rFonts w:eastAsia="Times New Roman" w:cs="Times New Roman"/>
          <w:lang w:eastAsia="de-DE"/>
        </w:rPr>
        <w:t xml:space="preserve">("aufstehen/sich erheben") im Qal und bezeichnet hier die Thronbesteigung. </w:t>
      </w:r>
      <w:r w:rsidRPr="00281316">
        <w:rPr>
          <w:rFonts w:eastAsia="Times New Roman" w:cs="Times New Roman"/>
          <w:b/>
          <w:bCs/>
          <w:rtl/>
          <w:lang w:eastAsia="de-DE"/>
        </w:rPr>
        <w:t>מֶלֶךְ־חָדָשׁ</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w:t>
      </w:r>
      <w:r w:rsidRPr="00281316">
        <w:rPr>
          <w:rFonts w:eastAsia="Times New Roman" w:cs="Times New Roman"/>
          <w:b/>
          <w:bCs/>
          <w:rtl/>
          <w:lang w:eastAsia="de-DE"/>
        </w:rPr>
        <w:t>מֶלֶךְ</w:t>
      </w:r>
      <w:r w:rsidRPr="00281316">
        <w:rPr>
          <w:rFonts w:eastAsia="Times New Roman" w:cs="Times New Roman"/>
          <w:rtl/>
          <w:lang w:eastAsia="de-DE"/>
        </w:rPr>
        <w:t xml:space="preserve"> </w:t>
      </w:r>
      <w:r w:rsidRPr="00281316">
        <w:rPr>
          <w:rFonts w:eastAsia="Times New Roman" w:cs="Times New Roman"/>
          <w:lang w:eastAsia="de-DE"/>
        </w:rPr>
        <w:t xml:space="preserve">("König") + </w:t>
      </w:r>
      <w:r w:rsidRPr="00281316">
        <w:rPr>
          <w:rFonts w:eastAsia="Times New Roman" w:cs="Times New Roman"/>
          <w:b/>
          <w:bCs/>
          <w:rtl/>
          <w:lang w:eastAsia="de-DE"/>
        </w:rPr>
        <w:t>חָדָשׁ</w:t>
      </w:r>
      <w:r w:rsidRPr="00281316">
        <w:rPr>
          <w:rFonts w:eastAsia="Times New Roman" w:cs="Times New Roman"/>
          <w:rtl/>
          <w:lang w:eastAsia="de-DE"/>
        </w:rPr>
        <w:t xml:space="preserve"> </w:t>
      </w:r>
      <w:r w:rsidRPr="00281316">
        <w:rPr>
          <w:rFonts w:eastAsia="Times New Roman" w:cs="Times New Roman"/>
          <w:lang w:eastAsia="de-DE"/>
        </w:rPr>
        <w:t>("neu").</w:t>
      </w:r>
    </w:p>
    <w:p w14:paraId="1C9FAFC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עַל־מִצְרָ֑יִם</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mit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xml:space="preserve">("über") + </w:t>
      </w:r>
      <w:r w:rsidRPr="00281316">
        <w:rPr>
          <w:rFonts w:eastAsia="Times New Roman" w:cs="Times New Roman"/>
          <w:b/>
          <w:bCs/>
          <w:rtl/>
          <w:lang w:eastAsia="de-DE"/>
        </w:rPr>
        <w:t>מִצְרַיִם</w:t>
      </w:r>
      <w:r w:rsidRPr="00281316">
        <w:rPr>
          <w:rFonts w:eastAsia="Times New Roman" w:cs="Times New Roman"/>
          <w:lang w:eastAsia="de-DE"/>
        </w:rPr>
        <w:t xml:space="preserve">, die die Herrschaftsposition anzeigt.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bezeichnet hier politische Autorität ("herrschen über").</w:t>
      </w:r>
    </w:p>
    <w:p w14:paraId="35267B0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אֲשֶׁ֥ר לֹֽא־יָדַ֖ע אֶת־יוֹסֵֽף</w:t>
      </w:r>
      <w:r w:rsidRPr="00281316">
        <w:rPr>
          <w:rFonts w:eastAsia="Times New Roman" w:cs="Times New Roman"/>
          <w:rtl/>
          <w:lang w:eastAsia="de-DE"/>
        </w:rPr>
        <w:t xml:space="preserve"> </w:t>
      </w:r>
      <w:r w:rsidRPr="00281316">
        <w:rPr>
          <w:rFonts w:eastAsia="Times New Roman" w:cs="Times New Roman"/>
          <w:lang w:eastAsia="de-DE"/>
        </w:rPr>
        <w:t xml:space="preserve">ist ein charakterisierender Relativsatz: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יָדַע</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ידע</w:t>
      </w:r>
      <w:r w:rsidRPr="00281316">
        <w:rPr>
          <w:rFonts w:eastAsia="Times New Roman" w:cs="Times New Roman"/>
          <w:lang w:eastAsia="de-DE"/>
        </w:rPr>
        <w:t xml:space="preserve">, "kennen") + </w:t>
      </w:r>
      <w:r w:rsidRPr="00281316">
        <w:rPr>
          <w:rFonts w:eastAsia="Times New Roman" w:cs="Times New Roman"/>
          <w:b/>
          <w:bCs/>
          <w:rtl/>
          <w:lang w:eastAsia="de-DE"/>
        </w:rPr>
        <w:t>אֶת־יוֹסֵף</w:t>
      </w:r>
      <w:r w:rsidRPr="00281316">
        <w:rPr>
          <w:rFonts w:eastAsia="Times New Roman" w:cs="Times New Roman"/>
          <w:rtl/>
          <w:lang w:eastAsia="de-DE"/>
        </w:rPr>
        <w:t xml:space="preserve"> </w:t>
      </w:r>
      <w:r w:rsidRPr="00281316">
        <w:rPr>
          <w:rFonts w:eastAsia="Times New Roman" w:cs="Times New Roman"/>
          <w:lang w:eastAsia="de-DE"/>
        </w:rPr>
        <w:t>(direktes Objekt mit Objektspartikel).</w:t>
      </w:r>
    </w:p>
    <w:p w14:paraId="204B3F7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חָדָשׁ</w:t>
      </w:r>
      <w:r w:rsidRPr="00281316">
        <w:rPr>
          <w:rFonts w:eastAsia="Times New Roman" w:cs="Times New Roman"/>
          <w:rtl/>
          <w:lang w:eastAsia="de-DE"/>
        </w:rPr>
        <w:t xml:space="preserve"> </w:t>
      </w:r>
      <w:r w:rsidRPr="00281316">
        <w:rPr>
          <w:rFonts w:eastAsia="Times New Roman" w:cs="Times New Roman"/>
          <w:lang w:eastAsia="de-DE"/>
        </w:rPr>
        <w:t>kann sowohl "neu" (zeitlich) als auch "anders/fremd" (qualitativ) bedeuten. Es impliziert einen Dynastiewechsel oder grundlegenden Politikwandel.</w:t>
      </w:r>
    </w:p>
    <w:p w14:paraId="01CEBCB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לֹא־יָדַע אֶת־יוֹסֵף</w:t>
      </w:r>
      <w:r w:rsidRPr="00281316">
        <w:rPr>
          <w:rFonts w:eastAsia="Times New Roman" w:cs="Times New Roman"/>
          <w:rtl/>
          <w:lang w:eastAsia="de-DE"/>
        </w:rPr>
        <w:t xml:space="preserve"> </w:t>
      </w:r>
      <w:r w:rsidRPr="00281316">
        <w:rPr>
          <w:rFonts w:eastAsia="Times New Roman" w:cs="Times New Roman"/>
          <w:lang w:eastAsia="de-DE"/>
        </w:rPr>
        <w:t xml:space="preserve">ist zentral: </w:t>
      </w:r>
      <w:r w:rsidRPr="00281316">
        <w:rPr>
          <w:rFonts w:eastAsia="Times New Roman" w:cs="Times New Roman"/>
          <w:b/>
          <w:bCs/>
          <w:rtl/>
          <w:lang w:eastAsia="de-DE"/>
        </w:rPr>
        <w:t>ידע</w:t>
      </w:r>
      <w:r w:rsidRPr="00281316">
        <w:rPr>
          <w:rFonts w:eastAsia="Times New Roman" w:cs="Times New Roman"/>
          <w:rtl/>
          <w:lang w:eastAsia="de-DE"/>
        </w:rPr>
        <w:t xml:space="preserve"> </w:t>
      </w:r>
      <w:r w:rsidRPr="00281316">
        <w:rPr>
          <w:rFonts w:eastAsia="Times New Roman" w:cs="Times New Roman"/>
          <w:lang w:eastAsia="de-DE"/>
        </w:rPr>
        <w:t>bedeutet nicht nur intellektuelles Wissen, sondern persönliche Beziehung und Anerkennung. Der neue König verwirft bewusst Josefs Verdienste und die daraus resultierenden Privilegien für Israel.</w:t>
      </w:r>
    </w:p>
    <w:p w14:paraId="732A249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Historisch könnte dies den Übergang von der Hyksoszeit zur einheimischen ägyptischen Dynastie der 18. Dynastie (ca. 1550 v.Chr.) reflektieren. Die Hyksos waren semitische Herrscher, die den Israeliten möglicherweise wohlgesonnen waren.</w:t>
      </w:r>
    </w:p>
    <w:p w14:paraId="32CBE2C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קום</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מֶלֶךְ</w:t>
      </w:r>
      <w:r w:rsidRPr="00281316">
        <w:rPr>
          <w:rFonts w:eastAsia="Times New Roman" w:cs="Times New Roman"/>
          <w:rtl/>
          <w:lang w:eastAsia="de-DE"/>
        </w:rPr>
        <w:t xml:space="preserve"> </w:t>
      </w:r>
      <w:r w:rsidRPr="00281316">
        <w:rPr>
          <w:rFonts w:eastAsia="Times New Roman" w:cs="Times New Roman"/>
          <w:lang w:eastAsia="de-DE"/>
        </w:rPr>
        <w:t xml:space="preserve">ist eine standardmäßige Formel für Herrschaftsantritt (vgl. 1 </w:t>
      </w:r>
      <w:proofErr w:type="spellStart"/>
      <w:r w:rsidRPr="00281316">
        <w:rPr>
          <w:rFonts w:eastAsia="Times New Roman" w:cs="Times New Roman"/>
          <w:lang w:eastAsia="de-DE"/>
        </w:rPr>
        <w:t>Kön</w:t>
      </w:r>
      <w:proofErr w:type="spellEnd"/>
      <w:r w:rsidRPr="00281316">
        <w:rPr>
          <w:rFonts w:eastAsia="Times New Roman" w:cs="Times New Roman"/>
          <w:lang w:eastAsia="de-DE"/>
        </w:rPr>
        <w:t xml:space="preserve"> 11,14.23).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Länder-/Völkername zeigt Herrschaftsbereich an.</w:t>
      </w:r>
    </w:p>
    <w:p w14:paraId="52C8806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וַיָּקָם</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ἀνέστη</w:t>
      </w:r>
      <w:proofErr w:type="spellEnd"/>
      <w:r w:rsidRPr="00281316">
        <w:rPr>
          <w:rFonts w:eastAsia="Times New Roman" w:cs="Times New Roman"/>
          <w:lang w:eastAsia="de-DE"/>
        </w:rPr>
        <w:t xml:space="preserve"> ("er stand auf"), </w:t>
      </w:r>
      <w:r w:rsidRPr="00281316">
        <w:rPr>
          <w:rFonts w:eastAsia="Times New Roman" w:cs="Times New Roman"/>
          <w:b/>
          <w:bCs/>
          <w:rtl/>
          <w:lang w:eastAsia="de-DE"/>
        </w:rPr>
        <w:t>מֶלֶךְ־חָדָשׁ</w:t>
      </w:r>
      <w:r w:rsidRPr="00281316">
        <w:rPr>
          <w:rFonts w:eastAsia="Times New Roman" w:cs="Times New Roman"/>
          <w:rtl/>
          <w:lang w:eastAsia="de-DE"/>
        </w:rPr>
        <w:t xml:space="preserve"> </w:t>
      </w:r>
      <w:r w:rsidRPr="00281316">
        <w:rPr>
          <w:rFonts w:eastAsia="Times New Roman" w:cs="Times New Roman"/>
          <w:lang w:eastAsia="de-DE"/>
        </w:rPr>
        <w:t>mit βα</w:t>
      </w:r>
      <w:proofErr w:type="spellStart"/>
      <w:r w:rsidRPr="00281316">
        <w:rPr>
          <w:rFonts w:eastAsia="Times New Roman" w:cs="Times New Roman"/>
          <w:lang w:eastAsia="de-DE"/>
        </w:rPr>
        <w:t>σιλεὺς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ἕτερος</w:t>
      </w:r>
      <w:proofErr w:type="spellEnd"/>
      <w:r w:rsidRPr="00281316">
        <w:rPr>
          <w:rFonts w:eastAsia="Times New Roman" w:cs="Times New Roman"/>
          <w:lang w:eastAsia="de-DE"/>
        </w:rPr>
        <w:t xml:space="preserve"> ("ein anderer König") und </w:t>
      </w:r>
      <w:r w:rsidRPr="00281316">
        <w:rPr>
          <w:rFonts w:eastAsia="Times New Roman" w:cs="Times New Roman"/>
          <w:b/>
          <w:bCs/>
          <w:rtl/>
          <w:lang w:eastAsia="de-DE"/>
        </w:rPr>
        <w:t>לֹא־יָדַע</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οὐκ</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ᾔδει</w:t>
      </w:r>
      <w:proofErr w:type="spellEnd"/>
      <w:r w:rsidRPr="00281316">
        <w:rPr>
          <w:rFonts w:eastAsia="Times New Roman" w:cs="Times New Roman"/>
          <w:lang w:eastAsia="de-DE"/>
        </w:rPr>
        <w:t xml:space="preserve"> ("er kannte nicht").</w:t>
      </w:r>
    </w:p>
    <w:p w14:paraId="70F2D68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Herrschaftsantritt mit charakterisierendem Relativsatz, der die politische Wende markiert.</w:t>
      </w:r>
    </w:p>
    <w:p w14:paraId="2F1C83C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Ein Dynastiewechsel in Ägypten beendet die josephinische Ära und leitet die Zeit der Unterdrückung ein, da der neue Herrscher Josefs Verdienste nicht anerkennt.</w:t>
      </w:r>
    </w:p>
    <w:p w14:paraId="73F7826A"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1,9</w:t>
      </w:r>
    </w:p>
    <w:p w14:paraId="79530DA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וַיֹּ֖אמֶר אֶל־עַמֹּ֑ו הִנֵּ֗ה עַ֚ם בְּנֵ֣י יִשְׂרָאֵ֔ל רַ֥ב וְעָצ֖וּם מִמֶּֽנּוּ׃</w:t>
      </w:r>
    </w:p>
    <w:p w14:paraId="023F7DF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er sprach zu seinem Volk: Siehe, das Volk der Söhne Israels ist zahlreicher und stärker als wir.</w:t>
      </w:r>
    </w:p>
    <w:p w14:paraId="58CF1190"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FFDD5CC">
          <v:rect id="_x0000_i1033" style="width:0;height:1.5pt" o:hralign="center" o:hrstd="t" o:hr="t" fillcolor="#a0a0a0" stroked="f"/>
        </w:pict>
      </w:r>
    </w:p>
    <w:p w14:paraId="1AE1B60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וַיֹּאמֶר אֶל־עַמֹּו</w:t>
      </w:r>
      <w:r w:rsidRPr="00281316">
        <w:rPr>
          <w:rFonts w:eastAsia="Times New Roman" w:cs="Times New Roman"/>
          <w:rtl/>
          <w:lang w:eastAsia="de-DE"/>
        </w:rPr>
        <w:t xml:space="preserve"> </w:t>
      </w:r>
      <w:r w:rsidRPr="00281316">
        <w:rPr>
          <w:rFonts w:eastAsia="Times New Roman" w:cs="Times New Roman"/>
          <w:lang w:eastAsia="de-DE"/>
        </w:rPr>
        <w:t xml:space="preserve">ist die standardmäßige Einleitung direkter Rede: wayyiqtol von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אֶל־עַמּוֹ</w:t>
      </w:r>
      <w:r w:rsidRPr="00281316">
        <w:rPr>
          <w:rFonts w:eastAsia="Times New Roman" w:cs="Times New Roman"/>
          <w:rtl/>
          <w:lang w:eastAsia="de-DE"/>
        </w:rPr>
        <w:t xml:space="preserve"> </w:t>
      </w:r>
      <w:r w:rsidRPr="00281316">
        <w:rPr>
          <w:rFonts w:eastAsia="Times New Roman" w:cs="Times New Roman"/>
          <w:lang w:eastAsia="de-DE"/>
        </w:rPr>
        <w:t>(</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 xml:space="preserve">"Volk" + Possessivsuffix der dritten Person maskulin Singular). </w:t>
      </w:r>
      <w:r w:rsidRPr="00281316">
        <w:rPr>
          <w:rFonts w:eastAsia="Times New Roman" w:cs="Times New Roman"/>
          <w:b/>
          <w:bCs/>
          <w:rtl/>
          <w:lang w:eastAsia="de-DE"/>
        </w:rPr>
        <w:t>עַמּוֹ</w:t>
      </w:r>
      <w:r w:rsidRPr="00281316">
        <w:rPr>
          <w:rFonts w:eastAsia="Times New Roman" w:cs="Times New Roman"/>
          <w:rtl/>
          <w:lang w:eastAsia="de-DE"/>
        </w:rPr>
        <w:t xml:space="preserve"> </w:t>
      </w:r>
      <w:r w:rsidRPr="00281316">
        <w:rPr>
          <w:rFonts w:eastAsia="Times New Roman" w:cs="Times New Roman"/>
          <w:lang w:eastAsia="de-DE"/>
        </w:rPr>
        <w:t>bezeichnet hier die ägyptische Führungsschicht oder das ägyptische Volk allgemein.</w:t>
      </w:r>
    </w:p>
    <w:p w14:paraId="6012016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 xml:space="preserve">ist die bekannte Aufmerksamkeitspartikel ("siehe"), die eine wichtige Feststellung einleitet. </w:t>
      </w:r>
      <w:r w:rsidRPr="00281316">
        <w:rPr>
          <w:rFonts w:eastAsia="Times New Roman" w:cs="Times New Roman"/>
          <w:b/>
          <w:bCs/>
          <w:rtl/>
          <w:lang w:eastAsia="de-DE"/>
        </w:rPr>
        <w:t>עַ֚ם בְּנֵ֣י יִשְׂרָאֵ֔ל</w:t>
      </w:r>
      <w:r w:rsidRPr="00281316">
        <w:rPr>
          <w:rFonts w:eastAsia="Times New Roman" w:cs="Times New Roman"/>
          <w:rtl/>
          <w:lang w:eastAsia="de-DE"/>
        </w:rPr>
        <w:t xml:space="preserve"> </w:t>
      </w:r>
      <w:r w:rsidRPr="00281316">
        <w:rPr>
          <w:rFonts w:eastAsia="Times New Roman" w:cs="Times New Roman"/>
          <w:lang w:eastAsia="de-DE"/>
        </w:rPr>
        <w:t xml:space="preserve">ist eine Apposition: </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 xml:space="preserve">("Volk") + Konstruktusverbindung </w:t>
      </w:r>
      <w:r w:rsidRPr="00281316">
        <w:rPr>
          <w:rFonts w:eastAsia="Times New Roman" w:cs="Times New Roman"/>
          <w:b/>
          <w:bCs/>
          <w:rtl/>
          <w:lang w:eastAsia="de-DE"/>
        </w:rPr>
        <w:t>בְּנֵי יִשְׂרָאֵל</w:t>
      </w:r>
      <w:r w:rsidRPr="00281316">
        <w:rPr>
          <w:rFonts w:eastAsia="Times New Roman" w:cs="Times New Roman"/>
          <w:lang w:eastAsia="de-DE"/>
        </w:rPr>
        <w:t>.</w:t>
      </w:r>
    </w:p>
    <w:p w14:paraId="2DCD208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רַ֥ב וְעָצ֖וּם</w:t>
      </w:r>
      <w:r w:rsidRPr="00281316">
        <w:rPr>
          <w:rFonts w:eastAsia="Times New Roman" w:cs="Times New Roman"/>
          <w:rtl/>
          <w:lang w:eastAsia="de-DE"/>
        </w:rPr>
        <w:t xml:space="preserve"> </w:t>
      </w:r>
      <w:r w:rsidRPr="00281316">
        <w:rPr>
          <w:rFonts w:eastAsia="Times New Roman" w:cs="Times New Roman"/>
          <w:lang w:eastAsia="de-DE"/>
        </w:rPr>
        <w:t xml:space="preserve">sind koordinierte Adjektive: </w:t>
      </w:r>
      <w:r w:rsidRPr="00281316">
        <w:rPr>
          <w:rFonts w:eastAsia="Times New Roman" w:cs="Times New Roman"/>
          <w:b/>
          <w:bCs/>
          <w:rtl/>
          <w:lang w:eastAsia="de-DE"/>
        </w:rPr>
        <w:t>רַב</w:t>
      </w:r>
      <w:r w:rsidRPr="00281316">
        <w:rPr>
          <w:rFonts w:eastAsia="Times New Roman" w:cs="Times New Roman"/>
          <w:rtl/>
          <w:lang w:eastAsia="de-DE"/>
        </w:rPr>
        <w:t xml:space="preserve"> </w:t>
      </w:r>
      <w:r w:rsidRPr="00281316">
        <w:rPr>
          <w:rFonts w:eastAsia="Times New Roman" w:cs="Times New Roman"/>
          <w:lang w:eastAsia="de-DE"/>
        </w:rPr>
        <w:t xml:space="preserve">("zahlreich/viel") + </w:t>
      </w:r>
      <w:r w:rsidRPr="00281316">
        <w:rPr>
          <w:rFonts w:eastAsia="Times New Roman" w:cs="Times New Roman"/>
          <w:b/>
          <w:bCs/>
          <w:rtl/>
          <w:lang w:eastAsia="de-DE"/>
        </w:rPr>
        <w:t>וְעָצוּם</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עָצוּם</w:t>
      </w:r>
      <w:r w:rsidRPr="00281316">
        <w:rPr>
          <w:rFonts w:eastAsia="Times New Roman" w:cs="Times New Roman"/>
          <w:lang w:eastAsia="de-DE"/>
        </w:rPr>
        <w:t xml:space="preserve">, "stark/mächtig"). </w:t>
      </w:r>
      <w:r w:rsidRPr="00281316">
        <w:rPr>
          <w:rFonts w:eastAsia="Times New Roman" w:cs="Times New Roman"/>
          <w:b/>
          <w:bCs/>
          <w:rtl/>
          <w:lang w:eastAsia="de-DE"/>
        </w:rPr>
        <w:t>עָצוּם</w:t>
      </w:r>
      <w:r w:rsidRPr="00281316">
        <w:rPr>
          <w:rFonts w:eastAsia="Times New Roman" w:cs="Times New Roman"/>
          <w:rtl/>
          <w:lang w:eastAsia="de-DE"/>
        </w:rPr>
        <w:t xml:space="preserve"> </w:t>
      </w:r>
      <w:r w:rsidRPr="00281316">
        <w:rPr>
          <w:rFonts w:eastAsia="Times New Roman" w:cs="Times New Roman"/>
          <w:lang w:eastAsia="de-DE"/>
        </w:rPr>
        <w:t xml:space="preserve">ist das Adjektiv zu </w:t>
      </w:r>
      <w:r w:rsidRPr="00281316">
        <w:rPr>
          <w:rFonts w:eastAsia="Times New Roman" w:cs="Times New Roman"/>
          <w:b/>
          <w:bCs/>
          <w:rtl/>
          <w:lang w:eastAsia="de-DE"/>
        </w:rPr>
        <w:t>עצם</w:t>
      </w:r>
      <w:r w:rsidRPr="00281316">
        <w:rPr>
          <w:rFonts w:eastAsia="Times New Roman" w:cs="Times New Roman"/>
          <w:rtl/>
          <w:lang w:eastAsia="de-DE"/>
        </w:rPr>
        <w:t xml:space="preserve"> </w:t>
      </w:r>
      <w:r w:rsidRPr="00281316">
        <w:rPr>
          <w:rFonts w:eastAsia="Times New Roman" w:cs="Times New Roman"/>
          <w:lang w:eastAsia="de-DE"/>
        </w:rPr>
        <w:t>aus Vers 7.</w:t>
      </w:r>
    </w:p>
    <w:p w14:paraId="3166309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מִמֶּֽנּוּ</w:t>
      </w:r>
      <w:r w:rsidRPr="00281316">
        <w:rPr>
          <w:rFonts w:eastAsia="Times New Roman" w:cs="Times New Roman"/>
          <w:rtl/>
          <w:lang w:eastAsia="de-DE"/>
        </w:rPr>
        <w:t xml:space="preserve"> </w:t>
      </w:r>
      <w:r w:rsidRPr="00281316">
        <w:rPr>
          <w:rFonts w:eastAsia="Times New Roman" w:cs="Times New Roman"/>
          <w:lang w:eastAsia="de-DE"/>
        </w:rPr>
        <w:t xml:space="preserve">ist eine Vergleichspräposition: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("als/von") + Pronomen der ersten Person Plural mit Paragoge-Nun ("als wir"). Dies zeigt den komparativen Aspekt an.</w:t>
      </w:r>
    </w:p>
    <w:p w14:paraId="3862DE4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Terminologie ist signifikant: </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 xml:space="preserve">erkennt Israel als politische Einheit an, nicht nur als Familienverband. </w:t>
      </w:r>
      <w:r w:rsidRPr="00281316">
        <w:rPr>
          <w:rFonts w:eastAsia="Times New Roman" w:cs="Times New Roman"/>
          <w:b/>
          <w:bCs/>
          <w:rtl/>
          <w:lang w:eastAsia="de-DE"/>
        </w:rPr>
        <w:t>רַב</w:t>
      </w:r>
      <w:r w:rsidRPr="00281316">
        <w:rPr>
          <w:rFonts w:eastAsia="Times New Roman" w:cs="Times New Roman"/>
          <w:rtl/>
          <w:lang w:eastAsia="de-DE"/>
        </w:rPr>
        <w:t xml:space="preserve"> </w:t>
      </w:r>
      <w:r w:rsidRPr="00281316">
        <w:rPr>
          <w:rFonts w:eastAsia="Times New Roman" w:cs="Times New Roman"/>
          <w:lang w:eastAsia="de-DE"/>
        </w:rPr>
        <w:t xml:space="preserve">bezieht sich auf die Quantität, </w:t>
      </w:r>
      <w:r w:rsidRPr="00281316">
        <w:rPr>
          <w:rFonts w:eastAsia="Times New Roman" w:cs="Times New Roman"/>
          <w:b/>
          <w:bCs/>
          <w:rtl/>
          <w:lang w:eastAsia="de-DE"/>
        </w:rPr>
        <w:t>עָצוּם</w:t>
      </w:r>
      <w:r w:rsidRPr="00281316">
        <w:rPr>
          <w:rFonts w:eastAsia="Times New Roman" w:cs="Times New Roman"/>
          <w:rtl/>
          <w:lang w:eastAsia="de-DE"/>
        </w:rPr>
        <w:t xml:space="preserve"> </w:t>
      </w:r>
      <w:r w:rsidRPr="00281316">
        <w:rPr>
          <w:rFonts w:eastAsia="Times New Roman" w:cs="Times New Roman"/>
          <w:lang w:eastAsia="de-DE"/>
        </w:rPr>
        <w:t>auf Qualität und Macht.</w:t>
      </w:r>
    </w:p>
    <w:p w14:paraId="43F555C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מִמֶּנּוּ</w:t>
      </w:r>
      <w:r w:rsidRPr="00281316">
        <w:rPr>
          <w:rFonts w:eastAsia="Times New Roman" w:cs="Times New Roman"/>
          <w:rtl/>
          <w:lang w:eastAsia="de-DE"/>
        </w:rPr>
        <w:t xml:space="preserve"> </w:t>
      </w:r>
      <w:r w:rsidRPr="00281316">
        <w:rPr>
          <w:rFonts w:eastAsia="Times New Roman" w:cs="Times New Roman"/>
          <w:lang w:eastAsia="de-DE"/>
        </w:rPr>
        <w:t xml:space="preserve">(statt </w:t>
      </w:r>
      <w:r w:rsidRPr="00281316">
        <w:rPr>
          <w:rFonts w:eastAsia="Times New Roman" w:cs="Times New Roman"/>
          <w:b/>
          <w:bCs/>
          <w:rtl/>
          <w:lang w:eastAsia="de-DE"/>
        </w:rPr>
        <w:t>מִמֶּנִּי</w:t>
      </w:r>
      <w:r w:rsidRPr="00281316">
        <w:rPr>
          <w:rFonts w:eastAsia="Times New Roman" w:cs="Times New Roman"/>
          <w:lang w:eastAsia="de-DE"/>
        </w:rPr>
        <w:t>) zeigt, dass der König im Namen des ganzen ägyptischen Volkes spricht. Die Pluralform verstärkt die kollektive Bedrohungswahrnehmung.</w:t>
      </w:r>
    </w:p>
    <w:p w14:paraId="35E992C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Der König verwendet bewusst die Terminologie aus Vers 7 (</w:t>
      </w:r>
      <w:r w:rsidRPr="00281316">
        <w:rPr>
          <w:rFonts w:eastAsia="Times New Roman" w:cs="Times New Roman"/>
          <w:b/>
          <w:bCs/>
          <w:rtl/>
          <w:lang w:eastAsia="de-DE"/>
        </w:rPr>
        <w:t>עצם</w:t>
      </w:r>
      <w:r w:rsidRPr="00281316">
        <w:rPr>
          <w:rFonts w:eastAsia="Times New Roman" w:cs="Times New Roman"/>
          <w:lang w:eastAsia="de-DE"/>
        </w:rPr>
        <w:t xml:space="preserve">), zeigt also, dass er die israelitische Entwicklung genau beobachtet hat. </w:t>
      </w: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betont die Dringlichkeit der Situation.</w:t>
      </w:r>
    </w:p>
    <w:p w14:paraId="5CB0DF6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ἰδοὺ</w:t>
      </w:r>
      <w:proofErr w:type="spellEnd"/>
      <w:r w:rsidRPr="00281316">
        <w:rPr>
          <w:rFonts w:eastAsia="Times New Roman" w:cs="Times New Roman"/>
          <w:lang w:eastAsia="de-DE"/>
        </w:rPr>
        <w:t xml:space="preserve"> ("siehe"), </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ἔθνος</w:t>
      </w:r>
      <w:proofErr w:type="spellEnd"/>
      <w:r w:rsidRPr="00281316">
        <w:rPr>
          <w:rFonts w:eastAsia="Times New Roman" w:cs="Times New Roman"/>
          <w:lang w:eastAsia="de-DE"/>
        </w:rPr>
        <w:t xml:space="preserve"> ("Volk/Nation"), </w:t>
      </w:r>
      <w:r w:rsidRPr="00281316">
        <w:rPr>
          <w:rFonts w:eastAsia="Times New Roman" w:cs="Times New Roman"/>
          <w:b/>
          <w:bCs/>
          <w:rtl/>
          <w:lang w:eastAsia="de-DE"/>
        </w:rPr>
        <w:t>רַב</w:t>
      </w:r>
      <w:r w:rsidRPr="00281316">
        <w:rPr>
          <w:rFonts w:eastAsia="Times New Roman" w:cs="Times New Roman"/>
          <w:rtl/>
          <w:lang w:eastAsia="de-DE"/>
        </w:rPr>
        <w:t xml:space="preserve"> </w:t>
      </w:r>
      <w:r w:rsidRPr="00281316">
        <w:rPr>
          <w:rFonts w:eastAsia="Times New Roman" w:cs="Times New Roman"/>
          <w:lang w:eastAsia="de-DE"/>
        </w:rPr>
        <w:t>mit π</w:t>
      </w:r>
      <w:proofErr w:type="spellStart"/>
      <w:r w:rsidRPr="00281316">
        <w:rPr>
          <w:rFonts w:eastAsia="Times New Roman" w:cs="Times New Roman"/>
          <w:lang w:eastAsia="de-DE"/>
        </w:rPr>
        <w:t>ολὺ</w:t>
      </w:r>
      <w:proofErr w:type="spellEnd"/>
      <w:r w:rsidRPr="00281316">
        <w:rPr>
          <w:rFonts w:eastAsia="Times New Roman" w:cs="Times New Roman"/>
          <w:lang w:eastAsia="de-DE"/>
        </w:rPr>
        <w:t xml:space="preserve"> ("viel") und </w:t>
      </w:r>
      <w:r w:rsidRPr="00281316">
        <w:rPr>
          <w:rFonts w:eastAsia="Times New Roman" w:cs="Times New Roman"/>
          <w:b/>
          <w:bCs/>
          <w:rtl/>
          <w:lang w:eastAsia="de-DE"/>
        </w:rPr>
        <w:t>עָצוּם</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ἰσχυρὸν</w:t>
      </w:r>
      <w:proofErr w:type="spellEnd"/>
      <w:r w:rsidRPr="00281316">
        <w:rPr>
          <w:rFonts w:eastAsia="Times New Roman" w:cs="Times New Roman"/>
          <w:lang w:eastAsia="de-DE"/>
        </w:rPr>
        <w:t xml:space="preserve"> ("stark").</w:t>
      </w:r>
    </w:p>
    <w:p w14:paraId="0877E0C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Direkte Rede mit Aufmerksamkeitspartikel, nominaler Feststellung und komparativischer Charakterisierung.</w:t>
      </w:r>
    </w:p>
    <w:p w14:paraId="79F69152" w14:textId="61398A65"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Der neue </w:t>
      </w:r>
      <w:r w:rsidR="00575C59">
        <w:rPr>
          <w:rFonts w:eastAsia="Times New Roman" w:cs="Times New Roman"/>
          <w:lang w:eastAsia="de-DE"/>
        </w:rPr>
        <w:t>Par’o</w:t>
      </w:r>
      <w:r w:rsidRPr="00281316">
        <w:rPr>
          <w:rFonts w:eastAsia="Times New Roman" w:cs="Times New Roman"/>
          <w:lang w:eastAsia="de-DE"/>
        </w:rPr>
        <w:t xml:space="preserve"> alarmiert sein Volk über Israels demographisches und politisches Wachstum, das er als Bedrohung für die ägyptische Dominanz betrachtet.</w:t>
      </w:r>
    </w:p>
    <w:p w14:paraId="0331F9FE"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1,10</w:t>
      </w:r>
    </w:p>
    <w:p w14:paraId="2F503AD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הָ֥בָה נִֽתְחַכְּמָ֖ה לוֹ֑ פֶּן־יִרְבֶּ֗ה וְהָיָ֞ה כִּֽי־תִקְרֶ֤אנָה מִלְחָמָה֙ וְנוֹסַ֤ף גַּם־הוּא֙ עַל־שֹׂ֣נְאֵ֔ינוּ וְנִלְחַם־בָּ֖נוּ וְעָלָ֥ה מִן־הָאָֽרֶץ׃</w:t>
      </w:r>
    </w:p>
    <w:p w14:paraId="33EE6BC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Wohlan, lasst uns klug gegen es vorgehen, damit es sich nicht vermehrt und es geschieht, wenn Krieg eintritt, dass es sich auch zu unseren Feinden schlägt und gegen uns kämpft und aus dem Land hinaufzieht.</w:t>
      </w:r>
    </w:p>
    <w:p w14:paraId="5CAA8790"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17FFBD4B">
          <v:rect id="_x0000_i1034" style="width:0;height:1.5pt" o:hralign="center" o:hrstd="t" o:hr="t" fillcolor="#a0a0a0" stroked="f"/>
        </w:pict>
      </w:r>
    </w:p>
    <w:p w14:paraId="151F955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הָבָה</w:t>
      </w:r>
      <w:r w:rsidRPr="00281316">
        <w:rPr>
          <w:rFonts w:eastAsia="Times New Roman" w:cs="Times New Roman"/>
          <w:rtl/>
          <w:lang w:eastAsia="de-DE"/>
        </w:rPr>
        <w:t xml:space="preserve"> </w:t>
      </w:r>
      <w:r w:rsidRPr="00281316">
        <w:rPr>
          <w:rFonts w:eastAsia="Times New Roman" w:cs="Times New Roman"/>
          <w:lang w:eastAsia="de-DE"/>
        </w:rPr>
        <w:t xml:space="preserve">ist eine Kohortativpartikel ("wohlan/kommt"), die zu gemeinsamer Aktion aufruft. </w:t>
      </w:r>
      <w:r w:rsidRPr="00281316">
        <w:rPr>
          <w:rFonts w:eastAsia="Times New Roman" w:cs="Times New Roman"/>
          <w:b/>
          <w:bCs/>
          <w:rtl/>
          <w:lang w:eastAsia="de-DE"/>
        </w:rPr>
        <w:t>נִֽתְחַכְּמָ֖ה</w:t>
      </w:r>
      <w:r w:rsidRPr="00281316">
        <w:rPr>
          <w:rFonts w:eastAsia="Times New Roman" w:cs="Times New Roman"/>
          <w:rtl/>
          <w:lang w:eastAsia="de-DE"/>
        </w:rPr>
        <w:t xml:space="preserve"> </w:t>
      </w:r>
      <w:r w:rsidRPr="00281316">
        <w:rPr>
          <w:rFonts w:eastAsia="Times New Roman" w:cs="Times New Roman"/>
          <w:lang w:eastAsia="de-DE"/>
        </w:rPr>
        <w:t xml:space="preserve">ist Hithpael-Kohortativ von </w:t>
      </w:r>
      <w:r w:rsidRPr="00281316">
        <w:rPr>
          <w:rFonts w:eastAsia="Times New Roman" w:cs="Times New Roman"/>
          <w:b/>
          <w:bCs/>
          <w:rtl/>
          <w:lang w:eastAsia="de-DE"/>
        </w:rPr>
        <w:t>חכם</w:t>
      </w:r>
      <w:r w:rsidRPr="00281316">
        <w:rPr>
          <w:rFonts w:eastAsia="Times New Roman" w:cs="Times New Roman"/>
          <w:rtl/>
          <w:lang w:eastAsia="de-DE"/>
        </w:rPr>
        <w:t xml:space="preserve"> </w:t>
      </w:r>
      <w:r w:rsidRPr="00281316">
        <w:rPr>
          <w:rFonts w:eastAsia="Times New Roman" w:cs="Times New Roman"/>
          <w:lang w:eastAsia="de-DE"/>
        </w:rPr>
        <w:t>("weise sein") in der ersten Person Plural. Das Hithpael kann reflexive ("uns weise verhalten") oder intensive Bedeutung haben.</w:t>
      </w:r>
    </w:p>
    <w:p w14:paraId="77B06E3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לוֹ֑</w:t>
      </w:r>
      <w:r w:rsidRPr="00281316">
        <w:rPr>
          <w:rFonts w:eastAsia="Times New Roman" w:cs="Times New Roman"/>
          <w:rtl/>
          <w:lang w:eastAsia="de-DE"/>
        </w:rPr>
        <w:t xml:space="preserve"> </w:t>
      </w:r>
      <w:r w:rsidRPr="00281316">
        <w:rPr>
          <w:rFonts w:eastAsia="Times New Roman" w:cs="Times New Roman"/>
          <w:lang w:eastAsia="de-DE"/>
        </w:rPr>
        <w:t xml:space="preserve">ist ein Dativ-Pronomen der dritten Person maskulin Singular ("ihm gegenüber/gegen ihn"), bezogen auf </w:t>
      </w:r>
      <w:r w:rsidRPr="00281316">
        <w:rPr>
          <w:rFonts w:eastAsia="Times New Roman" w:cs="Times New Roman"/>
          <w:b/>
          <w:bCs/>
          <w:rtl/>
          <w:lang w:eastAsia="de-DE"/>
        </w:rPr>
        <w:t>עַם בְּנֵי יִשְׂרָאֵל</w:t>
      </w:r>
      <w:r w:rsidRPr="00281316">
        <w:rPr>
          <w:rFonts w:eastAsia="Times New Roman" w:cs="Times New Roman"/>
          <w:lang w:eastAsia="de-DE"/>
        </w:rPr>
        <w:t xml:space="preserve">. </w:t>
      </w:r>
      <w:r w:rsidRPr="00281316">
        <w:rPr>
          <w:rFonts w:eastAsia="Times New Roman" w:cs="Times New Roman"/>
          <w:b/>
          <w:bCs/>
          <w:rtl/>
          <w:lang w:eastAsia="de-DE"/>
        </w:rPr>
        <w:t>חכם</w:t>
      </w:r>
      <w:r w:rsidRPr="00281316">
        <w:rPr>
          <w:rFonts w:eastAsia="Times New Roman" w:cs="Times New Roman"/>
          <w:rtl/>
          <w:lang w:eastAsia="de-DE"/>
        </w:rPr>
        <w:t xml:space="preserve"> </w:t>
      </w:r>
      <w:r w:rsidRPr="00281316">
        <w:rPr>
          <w:rFonts w:eastAsia="Times New Roman" w:cs="Times New Roman"/>
          <w:lang w:eastAsia="de-DE"/>
        </w:rPr>
        <w:t xml:space="preserve">mit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kann "klug handeln gegen/</w:t>
      </w:r>
      <w:proofErr w:type="spellStart"/>
      <w:r w:rsidRPr="00281316">
        <w:rPr>
          <w:rFonts w:eastAsia="Times New Roman" w:cs="Times New Roman"/>
          <w:lang w:eastAsia="de-DE"/>
        </w:rPr>
        <w:t>list</w:t>
      </w:r>
      <w:proofErr w:type="spellEnd"/>
      <w:r w:rsidRPr="00281316">
        <w:rPr>
          <w:rFonts w:eastAsia="Times New Roman" w:cs="Times New Roman"/>
          <w:lang w:eastAsia="de-DE"/>
        </w:rPr>
        <w:t xml:space="preserve"> anwenden gegen" bedeuten.</w:t>
      </w:r>
    </w:p>
    <w:p w14:paraId="4680FE6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פֶּן־יִרְבֶּ֗ה</w:t>
      </w:r>
      <w:r w:rsidRPr="00281316">
        <w:rPr>
          <w:rFonts w:eastAsia="Times New Roman" w:cs="Times New Roman"/>
          <w:rtl/>
          <w:lang w:eastAsia="de-DE"/>
        </w:rPr>
        <w:t xml:space="preserve"> </w:t>
      </w:r>
      <w:r w:rsidRPr="00281316">
        <w:rPr>
          <w:rFonts w:eastAsia="Times New Roman" w:cs="Times New Roman"/>
          <w:lang w:eastAsia="de-DE"/>
        </w:rPr>
        <w:t xml:space="preserve">ist eine negative Finalklausel: </w:t>
      </w:r>
      <w:r w:rsidRPr="00281316">
        <w:rPr>
          <w:rFonts w:eastAsia="Times New Roman" w:cs="Times New Roman"/>
          <w:b/>
          <w:bCs/>
          <w:rtl/>
          <w:lang w:eastAsia="de-DE"/>
        </w:rPr>
        <w:t>פֶּן</w:t>
      </w:r>
      <w:r w:rsidRPr="00281316">
        <w:rPr>
          <w:rFonts w:eastAsia="Times New Roman" w:cs="Times New Roman"/>
          <w:rtl/>
          <w:lang w:eastAsia="de-DE"/>
        </w:rPr>
        <w:t xml:space="preserve"> </w:t>
      </w:r>
      <w:r w:rsidRPr="00281316">
        <w:rPr>
          <w:rFonts w:eastAsia="Times New Roman" w:cs="Times New Roman"/>
          <w:lang w:eastAsia="de-DE"/>
        </w:rPr>
        <w:t>("damit nicht/</w:t>
      </w:r>
      <w:proofErr w:type="spellStart"/>
      <w:r w:rsidRPr="00281316">
        <w:rPr>
          <w:rFonts w:eastAsia="Times New Roman" w:cs="Times New Roman"/>
          <w:lang w:eastAsia="de-DE"/>
        </w:rPr>
        <w:t>dass</w:t>
      </w:r>
      <w:proofErr w:type="spellEnd"/>
      <w:r w:rsidRPr="00281316">
        <w:rPr>
          <w:rFonts w:eastAsia="Times New Roman" w:cs="Times New Roman"/>
          <w:lang w:eastAsia="de-DE"/>
        </w:rPr>
        <w:t xml:space="preserve"> nicht") + </w:t>
      </w:r>
      <w:r w:rsidRPr="00281316">
        <w:rPr>
          <w:rFonts w:eastAsia="Times New Roman" w:cs="Times New Roman"/>
          <w:b/>
          <w:bCs/>
          <w:rtl/>
          <w:lang w:eastAsia="de-DE"/>
        </w:rPr>
        <w:t>יִרְבֶּה</w:t>
      </w:r>
      <w:r w:rsidRPr="00281316">
        <w:rPr>
          <w:rFonts w:eastAsia="Times New Roman" w:cs="Times New Roman"/>
          <w:rtl/>
          <w:lang w:eastAsia="de-DE"/>
        </w:rPr>
        <w:t xml:space="preserve"> </w:t>
      </w:r>
      <w:r w:rsidRPr="00281316">
        <w:rPr>
          <w:rFonts w:eastAsia="Times New Roman" w:cs="Times New Roman"/>
          <w:lang w:eastAsia="de-DE"/>
        </w:rPr>
        <w:t xml:space="preserve">(Qal-Imperfekt von </w:t>
      </w:r>
      <w:r w:rsidRPr="00281316">
        <w:rPr>
          <w:rFonts w:eastAsia="Times New Roman" w:cs="Times New Roman"/>
          <w:b/>
          <w:bCs/>
          <w:rtl/>
          <w:lang w:eastAsia="de-DE"/>
        </w:rPr>
        <w:t>רבה</w:t>
      </w:r>
      <w:r w:rsidRPr="00281316">
        <w:rPr>
          <w:rFonts w:eastAsia="Times New Roman" w:cs="Times New Roman"/>
          <w:lang w:eastAsia="de-DE"/>
        </w:rPr>
        <w:t>, "sich vermehren", dritte Person maskulin Singular).</w:t>
      </w:r>
    </w:p>
    <w:p w14:paraId="5DABDDA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וְהָיָ֞ה כִּֽי־תִקְרֶ֤אנָה מִלְחָמָה֙</w:t>
      </w:r>
      <w:r w:rsidRPr="00281316">
        <w:rPr>
          <w:rFonts w:eastAsia="Times New Roman" w:cs="Times New Roman"/>
          <w:rtl/>
          <w:lang w:eastAsia="de-DE"/>
        </w:rPr>
        <w:t xml:space="preserve"> </w:t>
      </w:r>
      <w:r w:rsidRPr="00281316">
        <w:rPr>
          <w:rFonts w:eastAsia="Times New Roman" w:cs="Times New Roman"/>
          <w:lang w:eastAsia="de-DE"/>
        </w:rPr>
        <w:t xml:space="preserve">ist eine konditionelle Konstruktion: </w:t>
      </w:r>
      <w:r w:rsidRPr="00281316">
        <w:rPr>
          <w:rFonts w:eastAsia="Times New Roman" w:cs="Times New Roman"/>
          <w:b/>
          <w:bCs/>
          <w:rtl/>
          <w:lang w:eastAsia="de-DE"/>
        </w:rPr>
        <w:t>וְהָיָה</w:t>
      </w:r>
      <w:r w:rsidRPr="00281316">
        <w:rPr>
          <w:rFonts w:eastAsia="Times New Roman" w:cs="Times New Roman"/>
          <w:rtl/>
          <w:lang w:eastAsia="de-DE"/>
        </w:rPr>
        <w:t xml:space="preserve"> </w:t>
      </w:r>
      <w:r w:rsidRPr="00281316">
        <w:rPr>
          <w:rFonts w:eastAsia="Times New Roman" w:cs="Times New Roman"/>
          <w:lang w:eastAsia="de-DE"/>
        </w:rPr>
        <w:t xml:space="preserve">(waw + Qal Perfekt von </w:t>
      </w:r>
      <w:r w:rsidRPr="00281316">
        <w:rPr>
          <w:rFonts w:eastAsia="Times New Roman" w:cs="Times New Roman"/>
          <w:b/>
          <w:bCs/>
          <w:rtl/>
          <w:lang w:eastAsia="de-DE"/>
        </w:rPr>
        <w:t>היה</w:t>
      </w:r>
      <w:r w:rsidRPr="00281316">
        <w:rPr>
          <w:rFonts w:eastAsia="Times New Roman" w:cs="Times New Roman"/>
          <w:lang w:eastAsia="de-DE"/>
        </w:rPr>
        <w:t xml:space="preserve">) +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תִקְרֶאנָה</w:t>
      </w:r>
      <w:r w:rsidRPr="00281316">
        <w:rPr>
          <w:rFonts w:eastAsia="Times New Roman" w:cs="Times New Roman"/>
          <w:rtl/>
          <w:lang w:eastAsia="de-DE"/>
        </w:rPr>
        <w:t xml:space="preserve"> </w:t>
      </w:r>
      <w:r w:rsidRPr="00281316">
        <w:rPr>
          <w:rFonts w:eastAsia="Times New Roman" w:cs="Times New Roman"/>
          <w:lang w:eastAsia="de-DE"/>
        </w:rPr>
        <w:t xml:space="preserve">(Qal-Imperfekt von </w:t>
      </w:r>
      <w:r w:rsidRPr="00281316">
        <w:rPr>
          <w:rFonts w:eastAsia="Times New Roman" w:cs="Times New Roman"/>
          <w:b/>
          <w:bCs/>
          <w:rtl/>
          <w:lang w:eastAsia="de-DE"/>
        </w:rPr>
        <w:t>קרא</w:t>
      </w:r>
      <w:r w:rsidRPr="00281316">
        <w:rPr>
          <w:rFonts w:eastAsia="Times New Roman" w:cs="Times New Roman"/>
          <w:lang w:eastAsia="de-DE"/>
        </w:rPr>
        <w:t xml:space="preserve">, "rufen/eintreten", dritte Person femininum Plural) + </w:t>
      </w:r>
      <w:r w:rsidRPr="00281316">
        <w:rPr>
          <w:rFonts w:eastAsia="Times New Roman" w:cs="Times New Roman"/>
          <w:b/>
          <w:bCs/>
          <w:rtl/>
          <w:lang w:eastAsia="de-DE"/>
        </w:rPr>
        <w:t>מִלְחָמָה</w:t>
      </w:r>
      <w:r w:rsidRPr="00281316">
        <w:rPr>
          <w:rFonts w:eastAsia="Times New Roman" w:cs="Times New Roman"/>
          <w:rtl/>
          <w:lang w:eastAsia="de-DE"/>
        </w:rPr>
        <w:t xml:space="preserve"> </w:t>
      </w:r>
      <w:r w:rsidRPr="00281316">
        <w:rPr>
          <w:rFonts w:eastAsia="Times New Roman" w:cs="Times New Roman"/>
          <w:lang w:eastAsia="de-DE"/>
        </w:rPr>
        <w:t>("Krieg").</w:t>
      </w:r>
    </w:p>
    <w:p w14:paraId="25641B2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תִקְרֶאנָה מִלְחָמָה</w:t>
      </w:r>
      <w:r w:rsidRPr="00281316">
        <w:rPr>
          <w:rFonts w:eastAsia="Times New Roman" w:cs="Times New Roman"/>
          <w:rtl/>
          <w:lang w:eastAsia="de-DE"/>
        </w:rPr>
        <w:t xml:space="preserve"> </w:t>
      </w:r>
      <w:r w:rsidRPr="00281316">
        <w:rPr>
          <w:rFonts w:eastAsia="Times New Roman" w:cs="Times New Roman"/>
          <w:lang w:eastAsia="de-DE"/>
        </w:rPr>
        <w:t xml:space="preserve">ist eine idiomatische Wendung für "Krieg bricht aus". </w:t>
      </w:r>
      <w:r w:rsidRPr="00281316">
        <w:rPr>
          <w:rFonts w:eastAsia="Times New Roman" w:cs="Times New Roman"/>
          <w:b/>
          <w:bCs/>
          <w:rtl/>
          <w:lang w:eastAsia="de-DE"/>
        </w:rPr>
        <w:t>מִלְחָמָה</w:t>
      </w:r>
      <w:r w:rsidRPr="00281316">
        <w:rPr>
          <w:rFonts w:eastAsia="Times New Roman" w:cs="Times New Roman"/>
          <w:rtl/>
          <w:lang w:eastAsia="de-DE"/>
        </w:rPr>
        <w:t xml:space="preserve"> </w:t>
      </w:r>
      <w:r w:rsidRPr="00281316">
        <w:rPr>
          <w:rFonts w:eastAsia="Times New Roman" w:cs="Times New Roman"/>
          <w:lang w:eastAsia="de-DE"/>
        </w:rPr>
        <w:t>ist femininum, daher die feminine Pluralform des Verbs, die hier unpersönlich verwendet wird.</w:t>
      </w:r>
    </w:p>
    <w:p w14:paraId="0C7270D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וְנוֹסַ֤ף גַּם־הוּא֙ עַל־שֹׂ֣נְאֵ֔ינוּ</w:t>
      </w:r>
      <w:r w:rsidRPr="00281316">
        <w:rPr>
          <w:rFonts w:eastAsia="Times New Roman" w:cs="Times New Roman"/>
          <w:rtl/>
          <w:lang w:eastAsia="de-DE"/>
        </w:rPr>
        <w:t xml:space="preserve"> </w:t>
      </w:r>
      <w:r w:rsidRPr="00281316">
        <w:rPr>
          <w:rFonts w:eastAsia="Times New Roman" w:cs="Times New Roman"/>
          <w:lang w:eastAsia="de-DE"/>
        </w:rPr>
        <w:t xml:space="preserve">führt die befürchtete Konsequenz aus: </w:t>
      </w:r>
      <w:r w:rsidRPr="00281316">
        <w:rPr>
          <w:rFonts w:eastAsia="Times New Roman" w:cs="Times New Roman"/>
          <w:b/>
          <w:bCs/>
          <w:rtl/>
          <w:lang w:eastAsia="de-DE"/>
        </w:rPr>
        <w:t>וְנוֹסַף</w:t>
      </w:r>
      <w:r w:rsidRPr="00281316">
        <w:rPr>
          <w:rFonts w:eastAsia="Times New Roman" w:cs="Times New Roman"/>
          <w:rtl/>
          <w:lang w:eastAsia="de-DE"/>
        </w:rPr>
        <w:t xml:space="preserve"> </w:t>
      </w:r>
      <w:r w:rsidRPr="00281316">
        <w:rPr>
          <w:rFonts w:eastAsia="Times New Roman" w:cs="Times New Roman"/>
          <w:lang w:eastAsia="de-DE"/>
        </w:rPr>
        <w:t xml:space="preserve">(waw + Niphal Perfekt von </w:t>
      </w:r>
      <w:r w:rsidRPr="00281316">
        <w:rPr>
          <w:rFonts w:eastAsia="Times New Roman" w:cs="Times New Roman"/>
          <w:b/>
          <w:bCs/>
          <w:rtl/>
          <w:lang w:eastAsia="de-DE"/>
        </w:rPr>
        <w:t>יסף</w:t>
      </w:r>
      <w:r w:rsidRPr="00281316">
        <w:rPr>
          <w:rFonts w:eastAsia="Times New Roman" w:cs="Times New Roman"/>
          <w:lang w:eastAsia="de-DE"/>
        </w:rPr>
        <w:t xml:space="preserve">, "hinzugefügt werden") + </w:t>
      </w:r>
      <w:r w:rsidRPr="00281316">
        <w:rPr>
          <w:rFonts w:eastAsia="Times New Roman" w:cs="Times New Roman"/>
          <w:b/>
          <w:bCs/>
          <w:rtl/>
          <w:lang w:eastAsia="de-DE"/>
        </w:rPr>
        <w:t>גַּם־הוּא</w:t>
      </w:r>
      <w:r w:rsidRPr="00281316">
        <w:rPr>
          <w:rFonts w:eastAsia="Times New Roman" w:cs="Times New Roman"/>
          <w:rtl/>
          <w:lang w:eastAsia="de-DE"/>
        </w:rPr>
        <w:t xml:space="preserve"> </w:t>
      </w:r>
      <w:r w:rsidRPr="00281316">
        <w:rPr>
          <w:rFonts w:eastAsia="Times New Roman" w:cs="Times New Roman"/>
          <w:lang w:eastAsia="de-DE"/>
        </w:rPr>
        <w:t xml:space="preserve">("auch er") + </w:t>
      </w:r>
      <w:r w:rsidRPr="00281316">
        <w:rPr>
          <w:rFonts w:eastAsia="Times New Roman" w:cs="Times New Roman"/>
          <w:b/>
          <w:bCs/>
          <w:rtl/>
          <w:lang w:eastAsia="de-DE"/>
        </w:rPr>
        <w:t>עַל־שֹׂנְאֵינוּ</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שֹׂנְאִים</w:t>
      </w:r>
      <w:r w:rsidRPr="00281316">
        <w:rPr>
          <w:rFonts w:eastAsia="Times New Roman" w:cs="Times New Roman"/>
          <w:rtl/>
          <w:lang w:eastAsia="de-DE"/>
        </w:rPr>
        <w:t xml:space="preserve"> </w:t>
      </w:r>
      <w:r w:rsidRPr="00281316">
        <w:rPr>
          <w:rFonts w:eastAsia="Times New Roman" w:cs="Times New Roman"/>
          <w:lang w:eastAsia="de-DE"/>
        </w:rPr>
        <w:t>"Feinde" + Possessivsuffix erste Person Plural).</w:t>
      </w:r>
    </w:p>
    <w:p w14:paraId="1D5F175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וְנִלְחַם־בָּ֖נוּ</w:t>
      </w:r>
      <w:r w:rsidRPr="00281316">
        <w:rPr>
          <w:rFonts w:eastAsia="Times New Roman" w:cs="Times New Roman"/>
          <w:rtl/>
          <w:lang w:eastAsia="de-DE"/>
        </w:rPr>
        <w:t xml:space="preserve"> </w:t>
      </w:r>
      <w:r w:rsidRPr="00281316">
        <w:rPr>
          <w:rFonts w:eastAsia="Times New Roman" w:cs="Times New Roman"/>
          <w:lang w:eastAsia="de-DE"/>
        </w:rPr>
        <w:t xml:space="preserve">koordiniert weitere Befürchtungen: </w:t>
      </w:r>
      <w:r w:rsidRPr="00281316">
        <w:rPr>
          <w:rFonts w:eastAsia="Times New Roman" w:cs="Times New Roman"/>
          <w:b/>
          <w:bCs/>
          <w:rtl/>
          <w:lang w:eastAsia="de-DE"/>
        </w:rPr>
        <w:t>וְנִלְחַם</w:t>
      </w:r>
      <w:r w:rsidRPr="00281316">
        <w:rPr>
          <w:rFonts w:eastAsia="Times New Roman" w:cs="Times New Roman"/>
          <w:rtl/>
          <w:lang w:eastAsia="de-DE"/>
        </w:rPr>
        <w:t xml:space="preserve"> </w:t>
      </w:r>
      <w:r w:rsidRPr="00281316">
        <w:rPr>
          <w:rFonts w:eastAsia="Times New Roman" w:cs="Times New Roman"/>
          <w:lang w:eastAsia="de-DE"/>
        </w:rPr>
        <w:t xml:space="preserve">(waw + Niphal Perfekt von </w:t>
      </w:r>
      <w:r w:rsidRPr="00281316">
        <w:rPr>
          <w:rFonts w:eastAsia="Times New Roman" w:cs="Times New Roman"/>
          <w:b/>
          <w:bCs/>
          <w:rtl/>
          <w:lang w:eastAsia="de-DE"/>
        </w:rPr>
        <w:t>לחם</w:t>
      </w:r>
      <w:r w:rsidRPr="00281316">
        <w:rPr>
          <w:rFonts w:eastAsia="Times New Roman" w:cs="Times New Roman"/>
          <w:lang w:eastAsia="de-DE"/>
        </w:rPr>
        <w:t xml:space="preserve">, "kämpfen") + </w:t>
      </w:r>
      <w:r w:rsidRPr="00281316">
        <w:rPr>
          <w:rFonts w:eastAsia="Times New Roman" w:cs="Times New Roman"/>
          <w:b/>
          <w:bCs/>
          <w:rtl/>
          <w:lang w:eastAsia="de-DE"/>
        </w:rPr>
        <w:t>בָּנוּ</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Pronomen erste Person Plural, "gegen uns").</w:t>
      </w:r>
    </w:p>
    <w:p w14:paraId="640EF90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וְעָלָ֥ה מִן־הָאָֽרֶץ</w:t>
      </w:r>
      <w:r w:rsidRPr="00281316">
        <w:rPr>
          <w:rFonts w:eastAsia="Times New Roman" w:cs="Times New Roman"/>
          <w:rtl/>
          <w:lang w:eastAsia="de-DE"/>
        </w:rPr>
        <w:t xml:space="preserve"> </w:t>
      </w:r>
      <w:r w:rsidRPr="00281316">
        <w:rPr>
          <w:rFonts w:eastAsia="Times New Roman" w:cs="Times New Roman"/>
          <w:lang w:eastAsia="de-DE"/>
        </w:rPr>
        <w:t xml:space="preserve">ist die finale Befürchtung: </w:t>
      </w:r>
      <w:r w:rsidRPr="00281316">
        <w:rPr>
          <w:rFonts w:eastAsia="Times New Roman" w:cs="Times New Roman"/>
          <w:b/>
          <w:bCs/>
          <w:rtl/>
          <w:lang w:eastAsia="de-DE"/>
        </w:rPr>
        <w:t>וְעָלָה</w:t>
      </w:r>
      <w:r w:rsidRPr="00281316">
        <w:rPr>
          <w:rFonts w:eastAsia="Times New Roman" w:cs="Times New Roman"/>
          <w:rtl/>
          <w:lang w:eastAsia="de-DE"/>
        </w:rPr>
        <w:t xml:space="preserve"> </w:t>
      </w:r>
      <w:r w:rsidRPr="00281316">
        <w:rPr>
          <w:rFonts w:eastAsia="Times New Roman" w:cs="Times New Roman"/>
          <w:lang w:eastAsia="de-DE"/>
        </w:rPr>
        <w:t xml:space="preserve">(waw + Qal Perfekt von </w:t>
      </w:r>
      <w:r w:rsidRPr="00281316">
        <w:rPr>
          <w:rFonts w:eastAsia="Times New Roman" w:cs="Times New Roman"/>
          <w:b/>
          <w:bCs/>
          <w:rtl/>
          <w:lang w:eastAsia="de-DE"/>
        </w:rPr>
        <w:t>עלה</w:t>
      </w:r>
      <w:r w:rsidRPr="00281316">
        <w:rPr>
          <w:rFonts w:eastAsia="Times New Roman" w:cs="Times New Roman"/>
          <w:lang w:eastAsia="de-DE"/>
        </w:rPr>
        <w:t xml:space="preserve">, "hinaufsteigen/weggehen") + </w:t>
      </w:r>
      <w:r w:rsidRPr="00281316">
        <w:rPr>
          <w:rFonts w:eastAsia="Times New Roman" w:cs="Times New Roman"/>
          <w:b/>
          <w:bCs/>
          <w:rtl/>
          <w:lang w:eastAsia="de-DE"/>
        </w:rPr>
        <w:t>מִן־הָאָרֶץ</w:t>
      </w:r>
      <w:r w:rsidRPr="00281316">
        <w:rPr>
          <w:rFonts w:eastAsia="Times New Roman" w:cs="Times New Roman"/>
          <w:rtl/>
          <w:lang w:eastAsia="de-DE"/>
        </w:rPr>
        <w:t xml:space="preserve"> </w:t>
      </w:r>
      <w:r w:rsidRPr="00281316">
        <w:rPr>
          <w:rFonts w:eastAsia="Times New Roman" w:cs="Times New Roman"/>
          <w:lang w:eastAsia="de-DE"/>
        </w:rPr>
        <w:t>(ablative präpositionale Phrase "aus dem Land").</w:t>
      </w:r>
    </w:p>
    <w:p w14:paraId="2D75A4D8" w14:textId="679CE135"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Ironie ist bemerkenswert: </w:t>
      </w:r>
      <w:r w:rsidR="00575C59">
        <w:rPr>
          <w:rFonts w:eastAsia="Times New Roman" w:cs="Times New Roman"/>
          <w:lang w:eastAsia="de-DE"/>
        </w:rPr>
        <w:t>Par’o</w:t>
      </w:r>
      <w:r w:rsidRPr="00281316">
        <w:rPr>
          <w:rFonts w:eastAsia="Times New Roman" w:cs="Times New Roman"/>
          <w:lang w:eastAsia="de-DE"/>
        </w:rPr>
        <w:t xml:space="preserve"> fürchtet sowohl, dass Israel bleibt und kämpft, als auch dass es weggeht. </w:t>
      </w:r>
      <w:r w:rsidRPr="00281316">
        <w:rPr>
          <w:rFonts w:eastAsia="Times New Roman" w:cs="Times New Roman"/>
          <w:b/>
          <w:bCs/>
          <w:rtl/>
          <w:lang w:eastAsia="de-DE"/>
        </w:rPr>
        <w:t>עָלָה מִן־הָאָרֶץ</w:t>
      </w:r>
      <w:r w:rsidRPr="00281316">
        <w:rPr>
          <w:rFonts w:eastAsia="Times New Roman" w:cs="Times New Roman"/>
          <w:rtl/>
          <w:lang w:eastAsia="de-DE"/>
        </w:rPr>
        <w:t xml:space="preserve"> </w:t>
      </w:r>
      <w:r w:rsidRPr="00281316">
        <w:rPr>
          <w:rFonts w:eastAsia="Times New Roman" w:cs="Times New Roman"/>
          <w:lang w:eastAsia="de-DE"/>
        </w:rPr>
        <w:t>könnte den Verlust der Arbeitskraft bedeuten.</w:t>
      </w:r>
    </w:p>
    <w:p w14:paraId="1541B7A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הָבָה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δεῦτε</w:t>
      </w:r>
      <w:proofErr w:type="spellEnd"/>
      <w:r w:rsidRPr="00281316">
        <w:rPr>
          <w:rFonts w:eastAsia="Times New Roman" w:cs="Times New Roman"/>
          <w:lang w:eastAsia="de-DE"/>
        </w:rPr>
        <w:t xml:space="preserve"> ("kommt"), </w:t>
      </w:r>
      <w:r w:rsidRPr="00281316">
        <w:rPr>
          <w:rFonts w:eastAsia="Times New Roman" w:cs="Times New Roman"/>
          <w:b/>
          <w:bCs/>
          <w:rtl/>
          <w:lang w:eastAsia="de-DE"/>
        </w:rPr>
        <w:t>נִתְחַכְּמָה</w:t>
      </w:r>
      <w:r w:rsidRPr="00281316">
        <w:rPr>
          <w:rFonts w:eastAsia="Times New Roman" w:cs="Times New Roman"/>
          <w:rtl/>
          <w:lang w:eastAsia="de-DE"/>
        </w:rPr>
        <w:t xml:space="preserve"> </w:t>
      </w:r>
      <w:r w:rsidRPr="00281316">
        <w:rPr>
          <w:rFonts w:eastAsia="Times New Roman" w:cs="Times New Roman"/>
          <w:lang w:eastAsia="de-DE"/>
        </w:rPr>
        <w:t>mit κατα</w:t>
      </w:r>
      <w:proofErr w:type="spellStart"/>
      <w:r w:rsidRPr="00281316">
        <w:rPr>
          <w:rFonts w:eastAsia="Times New Roman" w:cs="Times New Roman"/>
          <w:lang w:eastAsia="de-DE"/>
        </w:rPr>
        <w:t>σοφισώμεθ</w:t>
      </w:r>
      <w:proofErr w:type="spellEnd"/>
      <w:r w:rsidRPr="00281316">
        <w:rPr>
          <w:rFonts w:eastAsia="Times New Roman" w:cs="Times New Roman"/>
          <w:lang w:eastAsia="de-DE"/>
        </w:rPr>
        <w:t xml:space="preserve">α ("lasst uns überlisten"), </w:t>
      </w:r>
      <w:r w:rsidRPr="00281316">
        <w:rPr>
          <w:rFonts w:eastAsia="Times New Roman" w:cs="Times New Roman"/>
          <w:b/>
          <w:bCs/>
          <w:rtl/>
          <w:lang w:eastAsia="de-DE"/>
        </w:rPr>
        <w:t>פֶּן</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μή</w:t>
      </w:r>
      <w:proofErr w:type="spellEnd"/>
      <w:r w:rsidRPr="00281316">
        <w:rPr>
          <w:rFonts w:eastAsia="Times New Roman" w:cs="Times New Roman"/>
          <w:lang w:eastAsia="de-DE"/>
        </w:rPr>
        <w:t xml:space="preserve">ποτε ("damit nicht") und </w:t>
      </w:r>
      <w:r w:rsidRPr="00281316">
        <w:rPr>
          <w:rFonts w:eastAsia="Times New Roman" w:cs="Times New Roman"/>
          <w:b/>
          <w:bCs/>
          <w:rtl/>
          <w:lang w:eastAsia="de-DE"/>
        </w:rPr>
        <w:t>תִקְרֶאנָה מִלְחָמָה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συμ</w:t>
      </w:r>
      <w:proofErr w:type="spellEnd"/>
      <w:r w:rsidRPr="00281316">
        <w:rPr>
          <w:rFonts w:eastAsia="Times New Roman" w:cs="Times New Roman"/>
          <w:lang w:eastAsia="de-DE"/>
        </w:rPr>
        <w:t>βῇ π</w:t>
      </w:r>
      <w:proofErr w:type="spellStart"/>
      <w:r w:rsidRPr="00281316">
        <w:rPr>
          <w:rFonts w:eastAsia="Times New Roman" w:cs="Times New Roman"/>
          <w:lang w:eastAsia="de-DE"/>
        </w:rPr>
        <w:t>όλεμος</w:t>
      </w:r>
      <w:proofErr w:type="spellEnd"/>
      <w:r w:rsidRPr="00281316">
        <w:rPr>
          <w:rFonts w:eastAsia="Times New Roman" w:cs="Times New Roman"/>
          <w:lang w:eastAsia="de-DE"/>
        </w:rPr>
        <w:t xml:space="preserve"> ("Krieg ereignet sich").</w:t>
      </w:r>
    </w:p>
    <w:p w14:paraId="152E681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Kohortativischer Aufruf mit negativer Finalklausel, gefolgt von konditionellem Szenario mit dreifacher Konsequenzkette.</w:t>
      </w:r>
    </w:p>
    <w:p w14:paraId="305B2014" w14:textId="16682B98" w:rsidR="00281316" w:rsidRPr="00281316" w:rsidRDefault="00575C59" w:rsidP="00281316">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281316" w:rsidRPr="00281316">
        <w:rPr>
          <w:rFonts w:eastAsia="Times New Roman" w:cs="Times New Roman"/>
          <w:lang w:eastAsia="de-DE"/>
        </w:rPr>
        <w:t xml:space="preserve"> entwickelt eine "kluge" Strategie gegen Israel, motiviert durch die Furcht vor militärischer Kollaboration mit äußeren Feinden und möglichem Exodus aus Ägypten.</w:t>
      </w:r>
    </w:p>
    <w:p w14:paraId="32EA792E"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1,11</w:t>
      </w:r>
    </w:p>
    <w:p w14:paraId="6837B25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וַיָּשִׂ֤ימוּ עָלָיו֙ שָׂרֵ֣י מִסִּ֔ים לְמַ֥עַן עַנֹּתוֹ֖ בְּסִבְלֹתָ֑ם וַיִּ֜בֶן עָרֵ֤י מִסְכְּנוֹת֙ לְפַרְעֹ֔ה אֶת־פִּתֹ֖ם וְאֶת־רַעַמְסֵֽס׃</w:t>
      </w:r>
    </w:p>
    <w:p w14:paraId="3BC1FBF7" w14:textId="5410A0E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sie setzten Fronaufseher über es, um es mit ihren Lasten zu bedrücken. Und es baute Vorratsstädte für </w:t>
      </w:r>
      <w:r w:rsidR="00575C59">
        <w:rPr>
          <w:rFonts w:eastAsia="Times New Roman" w:cs="Times New Roman"/>
          <w:lang w:eastAsia="de-DE"/>
        </w:rPr>
        <w:t>Par’o</w:t>
      </w:r>
      <w:r w:rsidRPr="00281316">
        <w:rPr>
          <w:rFonts w:eastAsia="Times New Roman" w:cs="Times New Roman"/>
          <w:lang w:eastAsia="de-DE"/>
        </w:rPr>
        <w:t>: Pithom und Ramses.</w:t>
      </w:r>
    </w:p>
    <w:p w14:paraId="1BEC0155"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490D92FA">
          <v:rect id="_x0000_i1035" style="width:0;height:1.5pt" o:hralign="center" o:hrstd="t" o:hr="t" fillcolor="#a0a0a0" stroked="f"/>
        </w:pict>
      </w:r>
    </w:p>
    <w:p w14:paraId="47FBE21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וַיָּשִׂימוּ</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שׂים</w:t>
      </w:r>
      <w:r w:rsidRPr="00281316">
        <w:rPr>
          <w:rFonts w:eastAsia="Times New Roman" w:cs="Times New Roman"/>
          <w:rtl/>
          <w:lang w:eastAsia="de-DE"/>
        </w:rPr>
        <w:t xml:space="preserve"> </w:t>
      </w:r>
      <w:r w:rsidRPr="00281316">
        <w:rPr>
          <w:rFonts w:eastAsia="Times New Roman" w:cs="Times New Roman"/>
          <w:lang w:eastAsia="de-DE"/>
        </w:rPr>
        <w:t xml:space="preserve">("setzen") in der dritten Person Plural, bezogen auf die Ägypter. </w:t>
      </w:r>
      <w:r w:rsidRPr="00281316">
        <w:rPr>
          <w:rFonts w:eastAsia="Times New Roman" w:cs="Times New Roman"/>
          <w:b/>
          <w:bCs/>
          <w:rtl/>
          <w:lang w:eastAsia="de-DE"/>
        </w:rPr>
        <w:t>עָלָיו</w:t>
      </w:r>
      <w:r w:rsidRPr="00281316">
        <w:rPr>
          <w:rFonts w:eastAsia="Times New Roman" w:cs="Times New Roman"/>
          <w:rtl/>
          <w:lang w:eastAsia="de-DE"/>
        </w:rPr>
        <w:t xml:space="preserve"> </w:t>
      </w:r>
      <w:r w:rsidRPr="00281316">
        <w:rPr>
          <w:rFonts w:eastAsia="Times New Roman" w:cs="Times New Roman"/>
          <w:lang w:eastAsia="de-DE"/>
        </w:rPr>
        <w:t>ist ein Präpositionalpronomen ("über ihn"), bezogen auf das israelitische Volk.</w:t>
      </w:r>
    </w:p>
    <w:p w14:paraId="251E29E9" w14:textId="2D8170E8"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שָׂרֵ֣י מִסִּ֔ים</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w:t>
      </w:r>
      <w:r w:rsidRPr="00281316">
        <w:rPr>
          <w:rFonts w:eastAsia="Times New Roman" w:cs="Times New Roman"/>
          <w:b/>
          <w:bCs/>
          <w:rtl/>
          <w:lang w:eastAsia="de-DE"/>
        </w:rPr>
        <w:t>שָׂרֵי</w:t>
      </w:r>
      <w:r w:rsidRPr="00281316">
        <w:rPr>
          <w:rFonts w:eastAsia="Times New Roman" w:cs="Times New Roman"/>
          <w:rtl/>
          <w:lang w:eastAsia="de-DE"/>
        </w:rPr>
        <w:t xml:space="preserve"> </w:t>
      </w:r>
      <w:r w:rsidRPr="00281316">
        <w:rPr>
          <w:rFonts w:eastAsia="Times New Roman" w:cs="Times New Roman"/>
          <w:lang w:eastAsia="de-DE"/>
        </w:rPr>
        <w:t xml:space="preserve">(Plural </w:t>
      </w:r>
      <w:r w:rsidR="00CD1ABB" w:rsidRPr="00281316">
        <w:rPr>
          <w:rFonts w:eastAsia="Times New Roman" w:cs="Times New Roman"/>
          <w:lang w:eastAsia="de-DE"/>
        </w:rPr>
        <w:t>Constructus</w:t>
      </w:r>
      <w:r w:rsidRPr="00281316">
        <w:rPr>
          <w:rFonts w:eastAsia="Times New Roman" w:cs="Times New Roman"/>
          <w:lang w:eastAsia="de-DE"/>
        </w:rPr>
        <w:t xml:space="preserve"> von </w:t>
      </w:r>
      <w:r w:rsidRPr="00281316">
        <w:rPr>
          <w:rFonts w:eastAsia="Times New Roman" w:cs="Times New Roman"/>
          <w:b/>
          <w:bCs/>
          <w:rtl/>
          <w:lang w:eastAsia="de-DE"/>
        </w:rPr>
        <w:t>שַׂר</w:t>
      </w:r>
      <w:r w:rsidRPr="00281316">
        <w:rPr>
          <w:rFonts w:eastAsia="Times New Roman" w:cs="Times New Roman"/>
          <w:lang w:eastAsia="de-DE"/>
        </w:rPr>
        <w:t xml:space="preserve">, "Oberster/Aufseher") + </w:t>
      </w:r>
      <w:r w:rsidRPr="00281316">
        <w:rPr>
          <w:rFonts w:eastAsia="Times New Roman" w:cs="Times New Roman"/>
          <w:b/>
          <w:bCs/>
          <w:rtl/>
          <w:lang w:eastAsia="de-DE"/>
        </w:rPr>
        <w:t>מִסִּים</w:t>
      </w:r>
      <w:r w:rsidRPr="00281316">
        <w:rPr>
          <w:rFonts w:eastAsia="Times New Roman" w:cs="Times New Roman"/>
          <w:rtl/>
          <w:lang w:eastAsia="de-DE"/>
        </w:rPr>
        <w:t xml:space="preserve"> </w:t>
      </w:r>
      <w:r w:rsidRPr="00281316">
        <w:rPr>
          <w:rFonts w:eastAsia="Times New Roman" w:cs="Times New Roman"/>
          <w:lang w:eastAsia="de-DE"/>
        </w:rPr>
        <w:t xml:space="preserve">(Plural von </w:t>
      </w:r>
      <w:r w:rsidRPr="00281316">
        <w:rPr>
          <w:rFonts w:eastAsia="Times New Roman" w:cs="Times New Roman"/>
          <w:b/>
          <w:bCs/>
          <w:rtl/>
          <w:lang w:eastAsia="de-DE"/>
        </w:rPr>
        <w:t>מַס</w:t>
      </w:r>
      <w:r w:rsidRPr="00281316">
        <w:rPr>
          <w:rFonts w:eastAsia="Times New Roman" w:cs="Times New Roman"/>
          <w:lang w:eastAsia="de-DE"/>
        </w:rPr>
        <w:t xml:space="preserve">, "Fron/Zwangsarbeit"). </w:t>
      </w:r>
      <w:r w:rsidRPr="00281316">
        <w:rPr>
          <w:rFonts w:eastAsia="Times New Roman" w:cs="Times New Roman"/>
          <w:b/>
          <w:bCs/>
          <w:rtl/>
          <w:lang w:eastAsia="de-DE"/>
        </w:rPr>
        <w:t>שַׂר מַס</w:t>
      </w:r>
      <w:r w:rsidRPr="00281316">
        <w:rPr>
          <w:rFonts w:eastAsia="Times New Roman" w:cs="Times New Roman"/>
          <w:rtl/>
          <w:lang w:eastAsia="de-DE"/>
        </w:rPr>
        <w:t xml:space="preserve"> </w:t>
      </w:r>
      <w:r w:rsidRPr="00281316">
        <w:rPr>
          <w:rFonts w:eastAsia="Times New Roman" w:cs="Times New Roman"/>
          <w:lang w:eastAsia="de-DE"/>
        </w:rPr>
        <w:t>bezeichnet einen Fronvogt.</w:t>
      </w:r>
    </w:p>
    <w:p w14:paraId="113A8C0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לְמַ֥עַן עַנֹּתוֹ֖</w:t>
      </w:r>
      <w:r w:rsidRPr="00281316">
        <w:rPr>
          <w:rFonts w:eastAsia="Times New Roman" w:cs="Times New Roman"/>
          <w:rtl/>
          <w:lang w:eastAsia="de-DE"/>
        </w:rPr>
        <w:t xml:space="preserve"> </w:t>
      </w:r>
      <w:r w:rsidRPr="00281316">
        <w:rPr>
          <w:rFonts w:eastAsia="Times New Roman" w:cs="Times New Roman"/>
          <w:lang w:eastAsia="de-DE"/>
        </w:rPr>
        <w:t xml:space="preserve">ist eine Finalklausel: </w:t>
      </w:r>
      <w:r w:rsidRPr="00281316">
        <w:rPr>
          <w:rFonts w:eastAsia="Times New Roman" w:cs="Times New Roman"/>
          <w:b/>
          <w:bCs/>
          <w:rtl/>
          <w:lang w:eastAsia="de-DE"/>
        </w:rPr>
        <w:t>לְמַעַן</w:t>
      </w:r>
      <w:r w:rsidRPr="00281316">
        <w:rPr>
          <w:rFonts w:eastAsia="Times New Roman" w:cs="Times New Roman"/>
          <w:rtl/>
          <w:lang w:eastAsia="de-DE"/>
        </w:rPr>
        <w:t xml:space="preserve"> </w:t>
      </w:r>
      <w:r w:rsidRPr="00281316">
        <w:rPr>
          <w:rFonts w:eastAsia="Times New Roman" w:cs="Times New Roman"/>
          <w:lang w:eastAsia="de-DE"/>
        </w:rPr>
        <w:t xml:space="preserve">("damit/um zu") + </w:t>
      </w:r>
      <w:r w:rsidRPr="00281316">
        <w:rPr>
          <w:rFonts w:eastAsia="Times New Roman" w:cs="Times New Roman"/>
          <w:b/>
          <w:bCs/>
          <w:rtl/>
          <w:lang w:eastAsia="de-DE"/>
        </w:rPr>
        <w:t>עַנֹּתוֹ</w:t>
      </w:r>
      <w:r w:rsidRPr="00281316">
        <w:rPr>
          <w:rFonts w:eastAsia="Times New Roman" w:cs="Times New Roman"/>
          <w:rtl/>
          <w:lang w:eastAsia="de-DE"/>
        </w:rPr>
        <w:t xml:space="preserve"> </w:t>
      </w:r>
      <w:r w:rsidRPr="00281316">
        <w:rPr>
          <w:rFonts w:eastAsia="Times New Roman" w:cs="Times New Roman"/>
          <w:lang w:eastAsia="de-DE"/>
        </w:rPr>
        <w:t xml:space="preserve">(Piel-Infinitiv von </w:t>
      </w:r>
      <w:r w:rsidRPr="00281316">
        <w:rPr>
          <w:rFonts w:eastAsia="Times New Roman" w:cs="Times New Roman"/>
          <w:b/>
          <w:bCs/>
          <w:rtl/>
          <w:lang w:eastAsia="de-DE"/>
        </w:rPr>
        <w:t>ענה</w:t>
      </w:r>
      <w:r w:rsidRPr="00281316">
        <w:rPr>
          <w:rFonts w:eastAsia="Times New Roman" w:cs="Times New Roman"/>
          <w:lang w:eastAsia="de-DE"/>
        </w:rPr>
        <w:t>, "bedrücken/demütigen", mit Objektsuffix der dritten Person maskulin Singular).</w:t>
      </w:r>
    </w:p>
    <w:p w14:paraId="0E1B1E8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בְּסִבְלֹתָ֑ם</w:t>
      </w:r>
      <w:r w:rsidRPr="00281316">
        <w:rPr>
          <w:rFonts w:eastAsia="Times New Roman" w:cs="Times New Roman"/>
          <w:rtl/>
          <w:lang w:eastAsia="de-DE"/>
        </w:rPr>
        <w:t xml:space="preserve"> </w:t>
      </w:r>
      <w:r w:rsidRPr="00281316">
        <w:rPr>
          <w:rFonts w:eastAsia="Times New Roman" w:cs="Times New Roman"/>
          <w:lang w:eastAsia="de-DE"/>
        </w:rPr>
        <w:t xml:space="preserve">ist eine instrumentale präpositionale Phrase: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סִבְלֹתָם</w:t>
      </w:r>
      <w:r w:rsidRPr="00281316">
        <w:rPr>
          <w:rFonts w:eastAsia="Times New Roman" w:cs="Times New Roman"/>
          <w:rtl/>
          <w:lang w:eastAsia="de-DE"/>
        </w:rPr>
        <w:t xml:space="preserve"> </w:t>
      </w:r>
      <w:r w:rsidRPr="00281316">
        <w:rPr>
          <w:rFonts w:eastAsia="Times New Roman" w:cs="Times New Roman"/>
          <w:lang w:eastAsia="de-DE"/>
        </w:rPr>
        <w:t>(</w:t>
      </w:r>
      <w:r w:rsidRPr="00281316">
        <w:rPr>
          <w:rFonts w:eastAsia="Times New Roman" w:cs="Times New Roman"/>
          <w:b/>
          <w:bCs/>
          <w:rtl/>
          <w:lang w:eastAsia="de-DE"/>
        </w:rPr>
        <w:t>סֵבֶל</w:t>
      </w:r>
      <w:r w:rsidRPr="00281316">
        <w:rPr>
          <w:rFonts w:eastAsia="Times New Roman" w:cs="Times New Roman"/>
          <w:rtl/>
          <w:lang w:eastAsia="de-DE"/>
        </w:rPr>
        <w:t xml:space="preserve"> </w:t>
      </w:r>
      <w:r w:rsidRPr="00281316">
        <w:rPr>
          <w:rFonts w:eastAsia="Times New Roman" w:cs="Times New Roman"/>
          <w:lang w:eastAsia="de-DE"/>
        </w:rPr>
        <w:t xml:space="preserve">"Last/Bürde" + Possessivsuffix der dritten Person maskulin Plural). </w:t>
      </w:r>
      <w:r w:rsidRPr="00281316">
        <w:rPr>
          <w:rFonts w:eastAsia="Times New Roman" w:cs="Times New Roman"/>
          <w:b/>
          <w:bCs/>
          <w:rtl/>
          <w:lang w:eastAsia="de-DE"/>
        </w:rPr>
        <w:t>סֵבֶל</w:t>
      </w:r>
      <w:r w:rsidRPr="00281316">
        <w:rPr>
          <w:rFonts w:eastAsia="Times New Roman" w:cs="Times New Roman"/>
          <w:rtl/>
          <w:lang w:eastAsia="de-DE"/>
        </w:rPr>
        <w:t xml:space="preserve"> </w:t>
      </w:r>
      <w:r w:rsidRPr="00281316">
        <w:rPr>
          <w:rFonts w:eastAsia="Times New Roman" w:cs="Times New Roman"/>
          <w:lang w:eastAsia="de-DE"/>
        </w:rPr>
        <w:t>bezeichnet schwere körperliche Arbeit.</w:t>
      </w:r>
    </w:p>
    <w:p w14:paraId="416F9C3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וַיִּ֜בֶן עָרֵ֤י מִסְכְּנוֹת֙</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בנה</w:t>
      </w:r>
      <w:r w:rsidRPr="00281316">
        <w:rPr>
          <w:rFonts w:eastAsia="Times New Roman" w:cs="Times New Roman"/>
          <w:rtl/>
          <w:lang w:eastAsia="de-DE"/>
        </w:rPr>
        <w:t xml:space="preserve"> </w:t>
      </w:r>
      <w:r w:rsidRPr="00281316">
        <w:rPr>
          <w:rFonts w:eastAsia="Times New Roman" w:cs="Times New Roman"/>
          <w:lang w:eastAsia="de-DE"/>
        </w:rPr>
        <w:t xml:space="preserve">("bauen") + </w:t>
      </w:r>
      <w:r w:rsidRPr="00281316">
        <w:rPr>
          <w:rFonts w:eastAsia="Times New Roman" w:cs="Times New Roman"/>
          <w:b/>
          <w:bCs/>
          <w:rtl/>
          <w:lang w:eastAsia="de-DE"/>
        </w:rPr>
        <w:t>עָרֵי מִסְכְּנוֹת</w:t>
      </w:r>
      <w:r w:rsidRPr="00281316">
        <w:rPr>
          <w:rFonts w:eastAsia="Times New Roman" w:cs="Times New Roman"/>
          <w:rtl/>
          <w:lang w:eastAsia="de-DE"/>
        </w:rPr>
        <w:t xml:space="preserve"> </w:t>
      </w:r>
      <w:r w:rsidRPr="00281316">
        <w:rPr>
          <w:rFonts w:eastAsia="Times New Roman" w:cs="Times New Roman"/>
          <w:lang w:eastAsia="de-DE"/>
        </w:rPr>
        <w:t xml:space="preserve">(Konstruktusverbindung "Vorratsstädte"). </w:t>
      </w:r>
      <w:r w:rsidRPr="00281316">
        <w:rPr>
          <w:rFonts w:eastAsia="Times New Roman" w:cs="Times New Roman"/>
          <w:b/>
          <w:bCs/>
          <w:rtl/>
          <w:lang w:eastAsia="de-DE"/>
        </w:rPr>
        <w:t>מִסְכְּנוֹת</w:t>
      </w:r>
      <w:r w:rsidRPr="00281316">
        <w:rPr>
          <w:rFonts w:eastAsia="Times New Roman" w:cs="Times New Roman"/>
          <w:rtl/>
          <w:lang w:eastAsia="de-DE"/>
        </w:rPr>
        <w:t xml:space="preserve"> </w:t>
      </w:r>
      <w:r w:rsidRPr="00281316">
        <w:rPr>
          <w:rFonts w:eastAsia="Times New Roman" w:cs="Times New Roman"/>
          <w:lang w:eastAsia="de-DE"/>
        </w:rPr>
        <w:t xml:space="preserve">ist der Plural von </w:t>
      </w:r>
      <w:r w:rsidRPr="00281316">
        <w:rPr>
          <w:rFonts w:eastAsia="Times New Roman" w:cs="Times New Roman"/>
          <w:b/>
          <w:bCs/>
          <w:rtl/>
          <w:lang w:eastAsia="de-DE"/>
        </w:rPr>
        <w:t>מִסְכְּנָה</w:t>
      </w:r>
      <w:r w:rsidRPr="00281316">
        <w:rPr>
          <w:rFonts w:eastAsia="Times New Roman" w:cs="Times New Roman"/>
          <w:rtl/>
          <w:lang w:eastAsia="de-DE"/>
        </w:rPr>
        <w:t xml:space="preserve"> </w:t>
      </w:r>
      <w:r w:rsidRPr="00281316">
        <w:rPr>
          <w:rFonts w:eastAsia="Times New Roman" w:cs="Times New Roman"/>
          <w:lang w:eastAsia="de-DE"/>
        </w:rPr>
        <w:t xml:space="preserve">(von </w:t>
      </w:r>
      <w:r w:rsidRPr="00281316">
        <w:rPr>
          <w:rFonts w:eastAsia="Times New Roman" w:cs="Times New Roman"/>
          <w:b/>
          <w:bCs/>
          <w:rtl/>
          <w:lang w:eastAsia="de-DE"/>
        </w:rPr>
        <w:t>סכן</w:t>
      </w:r>
      <w:r w:rsidRPr="00281316">
        <w:rPr>
          <w:rFonts w:eastAsia="Times New Roman" w:cs="Times New Roman"/>
          <w:lang w:eastAsia="de-DE"/>
        </w:rPr>
        <w:t>, "lagern/aufbewahren").</w:t>
      </w:r>
    </w:p>
    <w:p w14:paraId="71C84B5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לְפַרְעֹה</w:t>
      </w:r>
      <w:r w:rsidRPr="00281316">
        <w:rPr>
          <w:rFonts w:eastAsia="Times New Roman" w:cs="Times New Roman"/>
          <w:rtl/>
          <w:lang w:eastAsia="de-DE"/>
        </w:rPr>
        <w:t xml:space="preserve"> </w:t>
      </w:r>
      <w:r w:rsidRPr="00281316">
        <w:rPr>
          <w:rFonts w:eastAsia="Times New Roman" w:cs="Times New Roman"/>
          <w:lang w:eastAsia="de-DE"/>
        </w:rPr>
        <w:t xml:space="preserve">zeigt den Auftraggeber mit der Präposition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 xml:space="preserve">("für"). </w:t>
      </w:r>
      <w:r w:rsidRPr="00281316">
        <w:rPr>
          <w:rFonts w:eastAsia="Times New Roman" w:cs="Times New Roman"/>
          <w:b/>
          <w:bCs/>
          <w:rtl/>
          <w:lang w:eastAsia="de-DE"/>
        </w:rPr>
        <w:t>אֶת־פִּתֹ֖ם וְאֶת־רַעַמְסֵֽס</w:t>
      </w:r>
      <w:r w:rsidRPr="00281316">
        <w:rPr>
          <w:rFonts w:eastAsia="Times New Roman" w:cs="Times New Roman"/>
          <w:rtl/>
          <w:lang w:eastAsia="de-DE"/>
        </w:rPr>
        <w:t xml:space="preserve"> </w:t>
      </w:r>
      <w:r w:rsidRPr="00281316">
        <w:rPr>
          <w:rFonts w:eastAsia="Times New Roman" w:cs="Times New Roman"/>
          <w:lang w:eastAsia="de-DE"/>
        </w:rPr>
        <w:t>sind die spezifischen Städte mit Objektspartikeln.</w:t>
      </w:r>
    </w:p>
    <w:p w14:paraId="2BFEF0E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עָנָה</w:t>
      </w:r>
      <w:r w:rsidRPr="00281316">
        <w:rPr>
          <w:rFonts w:eastAsia="Times New Roman" w:cs="Times New Roman"/>
          <w:rtl/>
          <w:lang w:eastAsia="de-DE"/>
        </w:rPr>
        <w:t xml:space="preserve"> </w:t>
      </w:r>
      <w:r w:rsidRPr="00281316">
        <w:rPr>
          <w:rFonts w:eastAsia="Times New Roman" w:cs="Times New Roman"/>
          <w:lang w:eastAsia="de-DE"/>
        </w:rPr>
        <w:t xml:space="preserve">im Piel bedeutet intensive Unterdrückung. </w:t>
      </w:r>
      <w:r w:rsidRPr="00281316">
        <w:rPr>
          <w:rFonts w:eastAsia="Times New Roman" w:cs="Times New Roman"/>
          <w:b/>
          <w:bCs/>
          <w:rtl/>
          <w:lang w:eastAsia="de-DE"/>
        </w:rPr>
        <w:t>סֵבֶל</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עֹנִי</w:t>
      </w:r>
      <w:r w:rsidRPr="00281316">
        <w:rPr>
          <w:rFonts w:eastAsia="Times New Roman" w:cs="Times New Roman"/>
          <w:rtl/>
          <w:lang w:eastAsia="de-DE"/>
        </w:rPr>
        <w:t xml:space="preserve"> </w:t>
      </w:r>
      <w:r w:rsidRPr="00281316">
        <w:rPr>
          <w:rFonts w:eastAsia="Times New Roman" w:cs="Times New Roman"/>
          <w:lang w:eastAsia="de-DE"/>
        </w:rPr>
        <w:t>sind zentrale Termini für die ägyptische Sklaverei (vgl. Ex 2,11; 3,7.17; 4,31).</w:t>
      </w:r>
    </w:p>
    <w:p w14:paraId="6E6D36B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פִּתֹם</w:t>
      </w:r>
      <w:r w:rsidRPr="00281316">
        <w:rPr>
          <w:rFonts w:eastAsia="Times New Roman" w:cs="Times New Roman"/>
          <w:rtl/>
          <w:lang w:eastAsia="de-DE"/>
        </w:rPr>
        <w:t xml:space="preserve"> </w:t>
      </w:r>
      <w:r w:rsidRPr="00281316">
        <w:rPr>
          <w:rFonts w:eastAsia="Times New Roman" w:cs="Times New Roman"/>
          <w:lang w:eastAsia="de-DE"/>
        </w:rPr>
        <w:t xml:space="preserve">(ägyptisch Per-Atum, "Haus des Atum") lag im östlichen Nildelta. </w:t>
      </w:r>
      <w:r w:rsidRPr="00281316">
        <w:rPr>
          <w:rFonts w:eastAsia="Times New Roman" w:cs="Times New Roman"/>
          <w:b/>
          <w:bCs/>
          <w:rtl/>
          <w:lang w:eastAsia="de-DE"/>
        </w:rPr>
        <w:t>רַעַמְסֵס</w:t>
      </w:r>
      <w:r w:rsidRPr="00281316">
        <w:rPr>
          <w:rFonts w:eastAsia="Times New Roman" w:cs="Times New Roman"/>
          <w:rtl/>
          <w:lang w:eastAsia="de-DE"/>
        </w:rPr>
        <w:t xml:space="preserve"> </w:t>
      </w:r>
      <w:r w:rsidRPr="00281316">
        <w:rPr>
          <w:rFonts w:eastAsia="Times New Roman" w:cs="Times New Roman"/>
          <w:lang w:eastAsia="de-DE"/>
        </w:rPr>
        <w:t>(nach Ramses II. benannt) ist das spätere Pi-Ramses, die Ramseshauptstadt im Delta.</w:t>
      </w:r>
    </w:p>
    <w:p w14:paraId="6ED9186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מִסְכְּנוֹת</w:t>
      </w:r>
      <w:r w:rsidRPr="00281316">
        <w:rPr>
          <w:rFonts w:eastAsia="Times New Roman" w:cs="Times New Roman"/>
          <w:rtl/>
          <w:lang w:eastAsia="de-DE"/>
        </w:rPr>
        <w:t xml:space="preserve"> </w:t>
      </w:r>
      <w:r w:rsidRPr="00281316">
        <w:rPr>
          <w:rFonts w:eastAsia="Times New Roman" w:cs="Times New Roman"/>
          <w:lang w:eastAsia="de-DE"/>
        </w:rPr>
        <w:t>bezeichnet Speicherstädte für staatliche Vorräte, wichtig für militärische und administrative Zwecke. Dies zeigt die strategische Bedeutung der Zwangsarbeit.</w:t>
      </w:r>
    </w:p>
    <w:p w14:paraId="1989B5BB" w14:textId="2DAB2F60" w:rsidR="00281316" w:rsidRPr="00281316" w:rsidRDefault="0012339C" w:rsidP="00281316">
      <w:pPr>
        <w:spacing w:before="100" w:beforeAutospacing="1" w:after="100" w:afterAutospacing="1" w:line="240" w:lineRule="auto"/>
        <w:rPr>
          <w:rFonts w:eastAsia="Times New Roman" w:cs="Times New Roman"/>
          <w:lang w:eastAsia="de-DE"/>
        </w:rPr>
      </w:pPr>
      <w:r>
        <w:rPr>
          <w:rStyle w:val="Fett"/>
        </w:rPr>
        <w:t>Die LXX</w:t>
      </w:r>
      <w:r>
        <w:t xml:space="preserve"> erweitert die Städteliste erheblich: Während der MT nur "</w:t>
      </w:r>
      <w:r>
        <w:rPr>
          <w:rtl/>
        </w:rPr>
        <w:t>פִּתֹ֖ם וְאֶת־רַעַמְסֵֽס</w:t>
      </w:r>
      <w:r>
        <w:t xml:space="preserve">" (Pitom und Ramses) nennt, fügt die LXX "καὶ </w:t>
      </w:r>
      <w:proofErr w:type="spellStart"/>
      <w:r>
        <w:t>Ὤν</w:t>
      </w:r>
      <w:proofErr w:type="spellEnd"/>
      <w:r>
        <w:t xml:space="preserve">, ἥ </w:t>
      </w:r>
      <w:proofErr w:type="spellStart"/>
      <w:r>
        <w:t>ἐστιν</w:t>
      </w:r>
      <w:proofErr w:type="spellEnd"/>
      <w:r>
        <w:t xml:space="preserve"> </w:t>
      </w:r>
      <w:proofErr w:type="spellStart"/>
      <w:r>
        <w:t>Ἡλίου</w:t>
      </w:r>
      <w:proofErr w:type="spellEnd"/>
      <w:r>
        <w:t xml:space="preserve"> π</w:t>
      </w:r>
      <w:proofErr w:type="spellStart"/>
      <w:r>
        <w:t>όλις</w:t>
      </w:r>
      <w:proofErr w:type="spellEnd"/>
      <w:r>
        <w:t>" (und On, das ist Heliopolis) hinzu.</w:t>
      </w:r>
    </w:p>
    <w:p w14:paraId="530D951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Hauptsatz mit Finalkonstruktion, gefolgt von Ergebnissatz mit spezifizierenden Objekten.</w:t>
      </w:r>
    </w:p>
    <w:p w14:paraId="4B1D31C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ägyptische "kluge" Politik manifestiert sich in systematischer Zwangsarbeit durch Fronvögte, die Israel zum Bau strategisch wichtiger Vorratsstädte zwingt.</w:t>
      </w:r>
    </w:p>
    <w:p w14:paraId="3A0B6F64"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1,12</w:t>
      </w:r>
    </w:p>
    <w:p w14:paraId="63BD2FD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וְכַאֲשֶׁר֙ יְעַנּ֣וּ אֹתוֹ֔ כֵּ֥ן יִרְבֶּ֖ה וְכֵ֣ן יִפְרֹ֑ץ וַיָּקֻ֕צוּ מִפְּנֵ֖י בְּנֵ֥י יִשְׂרָאֵֽל׃</w:t>
      </w:r>
    </w:p>
    <w:p w14:paraId="6BE0FCC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Aber je mehr sie es bedrückten, desto mehr vermehrte es sich, und desto mehr breitete es sich aus. Und sie empfanden Grauen vor den Söhnen Israels.</w:t>
      </w:r>
    </w:p>
    <w:p w14:paraId="314E6EE8"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8CC6B85">
          <v:rect id="_x0000_i1036" style="width:0;height:1.5pt" o:hralign="center" o:hrstd="t" o:hr="t" fillcolor="#a0a0a0" stroked="f"/>
        </w:pict>
      </w:r>
    </w:p>
    <w:p w14:paraId="290183A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וְכַאֲשֶׁר יְעַנּוּ אֹתוֹ</w:t>
      </w:r>
      <w:r w:rsidRPr="00281316">
        <w:rPr>
          <w:rFonts w:eastAsia="Times New Roman" w:cs="Times New Roman"/>
          <w:rtl/>
          <w:lang w:eastAsia="de-DE"/>
        </w:rPr>
        <w:t xml:space="preserve"> </w:t>
      </w:r>
      <w:r w:rsidRPr="00281316">
        <w:rPr>
          <w:rFonts w:eastAsia="Times New Roman" w:cs="Times New Roman"/>
          <w:lang w:eastAsia="de-DE"/>
        </w:rPr>
        <w:t xml:space="preserve">ist eine temporale Verhältnisklausel: </w:t>
      </w:r>
      <w:r w:rsidRPr="00281316">
        <w:rPr>
          <w:rFonts w:eastAsia="Times New Roman" w:cs="Times New Roman"/>
          <w:b/>
          <w:bCs/>
          <w:rtl/>
          <w:lang w:eastAsia="de-DE"/>
        </w:rPr>
        <w:t>וְכַאֲשֶׁר</w:t>
      </w:r>
      <w:r w:rsidRPr="00281316">
        <w:rPr>
          <w:rFonts w:eastAsia="Times New Roman" w:cs="Times New Roman"/>
          <w:rtl/>
          <w:lang w:eastAsia="de-DE"/>
        </w:rPr>
        <w:t xml:space="preserve"> </w:t>
      </w:r>
      <w:r w:rsidRPr="00281316">
        <w:rPr>
          <w:rFonts w:eastAsia="Times New Roman" w:cs="Times New Roman"/>
          <w:lang w:eastAsia="de-DE"/>
        </w:rPr>
        <w:t xml:space="preserve">("und sowie/je wie") + </w:t>
      </w:r>
      <w:r w:rsidRPr="00281316">
        <w:rPr>
          <w:rFonts w:eastAsia="Times New Roman" w:cs="Times New Roman"/>
          <w:b/>
          <w:bCs/>
          <w:rtl/>
          <w:lang w:eastAsia="de-DE"/>
        </w:rPr>
        <w:t>יְעַנּוּ</w:t>
      </w:r>
      <w:r w:rsidRPr="00281316">
        <w:rPr>
          <w:rFonts w:eastAsia="Times New Roman" w:cs="Times New Roman"/>
          <w:rtl/>
          <w:lang w:eastAsia="de-DE"/>
        </w:rPr>
        <w:t xml:space="preserve"> </w:t>
      </w:r>
      <w:r w:rsidRPr="00281316">
        <w:rPr>
          <w:rFonts w:eastAsia="Times New Roman" w:cs="Times New Roman"/>
          <w:lang w:eastAsia="de-DE"/>
        </w:rPr>
        <w:t xml:space="preserve">(Piel-Imperfekt von </w:t>
      </w:r>
      <w:r w:rsidRPr="00281316">
        <w:rPr>
          <w:rFonts w:eastAsia="Times New Roman" w:cs="Times New Roman"/>
          <w:b/>
          <w:bCs/>
          <w:rtl/>
          <w:lang w:eastAsia="de-DE"/>
        </w:rPr>
        <w:t>ענה</w:t>
      </w:r>
      <w:r w:rsidRPr="00281316">
        <w:rPr>
          <w:rFonts w:eastAsia="Times New Roman" w:cs="Times New Roman"/>
          <w:lang w:eastAsia="de-DE"/>
        </w:rPr>
        <w:t xml:space="preserve">, "bedrücken", dritte Person maskulin Plural) + </w:t>
      </w:r>
      <w:r w:rsidRPr="00281316">
        <w:rPr>
          <w:rFonts w:eastAsia="Times New Roman" w:cs="Times New Roman"/>
          <w:b/>
          <w:bCs/>
          <w:rtl/>
          <w:lang w:eastAsia="de-DE"/>
        </w:rPr>
        <w:t>אֹתוֹ</w:t>
      </w:r>
      <w:r w:rsidRPr="00281316">
        <w:rPr>
          <w:rFonts w:eastAsia="Times New Roman" w:cs="Times New Roman"/>
          <w:rtl/>
          <w:lang w:eastAsia="de-DE"/>
        </w:rPr>
        <w:t xml:space="preserve"> </w:t>
      </w:r>
      <w:r w:rsidRPr="00281316">
        <w:rPr>
          <w:rFonts w:eastAsia="Times New Roman" w:cs="Times New Roman"/>
          <w:lang w:eastAsia="de-DE"/>
        </w:rPr>
        <w:t>(Objektpronomen dritte Person maskulin Singular).</w:t>
      </w:r>
    </w:p>
    <w:p w14:paraId="3A23D76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כֵּ֥ן יִרְבֶּ֖ה וְכֵ֣ן יִפְרֹ֑ץ</w:t>
      </w:r>
      <w:r w:rsidRPr="00281316">
        <w:rPr>
          <w:rFonts w:eastAsia="Times New Roman" w:cs="Times New Roman"/>
          <w:rtl/>
          <w:lang w:eastAsia="de-DE"/>
        </w:rPr>
        <w:t xml:space="preserve"> </w:t>
      </w:r>
      <w:r w:rsidRPr="00281316">
        <w:rPr>
          <w:rFonts w:eastAsia="Times New Roman" w:cs="Times New Roman"/>
          <w:lang w:eastAsia="de-DE"/>
        </w:rPr>
        <w:t xml:space="preserve">ist eine doppelte Korrelativkonstruktion: </w:t>
      </w:r>
      <w:r w:rsidRPr="00281316">
        <w:rPr>
          <w:rFonts w:eastAsia="Times New Roman" w:cs="Times New Roman"/>
          <w:b/>
          <w:bCs/>
          <w:rtl/>
          <w:lang w:eastAsia="de-DE"/>
        </w:rPr>
        <w:t>כֵּן</w:t>
      </w:r>
      <w:r w:rsidRPr="00281316">
        <w:rPr>
          <w:rFonts w:eastAsia="Times New Roman" w:cs="Times New Roman"/>
          <w:rtl/>
          <w:lang w:eastAsia="de-DE"/>
        </w:rPr>
        <w:t xml:space="preserve"> </w:t>
      </w:r>
      <w:r w:rsidRPr="00281316">
        <w:rPr>
          <w:rFonts w:eastAsia="Times New Roman" w:cs="Times New Roman"/>
          <w:lang w:eastAsia="de-DE"/>
        </w:rPr>
        <w:t xml:space="preserve">("so/desto") + </w:t>
      </w:r>
      <w:r w:rsidRPr="00281316">
        <w:rPr>
          <w:rFonts w:eastAsia="Times New Roman" w:cs="Times New Roman"/>
          <w:b/>
          <w:bCs/>
          <w:rtl/>
          <w:lang w:eastAsia="de-DE"/>
        </w:rPr>
        <w:t>יִרְבֶּה</w:t>
      </w:r>
      <w:r w:rsidRPr="00281316">
        <w:rPr>
          <w:rFonts w:eastAsia="Times New Roman" w:cs="Times New Roman"/>
          <w:rtl/>
          <w:lang w:eastAsia="de-DE"/>
        </w:rPr>
        <w:t xml:space="preserve"> </w:t>
      </w:r>
      <w:r w:rsidRPr="00281316">
        <w:rPr>
          <w:rFonts w:eastAsia="Times New Roman" w:cs="Times New Roman"/>
          <w:lang w:eastAsia="de-DE"/>
        </w:rPr>
        <w:t xml:space="preserve">(Qal-Imperfekt von </w:t>
      </w:r>
      <w:r w:rsidRPr="00281316">
        <w:rPr>
          <w:rFonts w:eastAsia="Times New Roman" w:cs="Times New Roman"/>
          <w:b/>
          <w:bCs/>
          <w:rtl/>
          <w:lang w:eastAsia="de-DE"/>
        </w:rPr>
        <w:t>רבה</w:t>
      </w:r>
      <w:r w:rsidRPr="00281316">
        <w:rPr>
          <w:rFonts w:eastAsia="Times New Roman" w:cs="Times New Roman"/>
          <w:lang w:eastAsia="de-DE"/>
        </w:rPr>
        <w:t xml:space="preserve">, "sich vermehren") + </w:t>
      </w:r>
      <w:r w:rsidRPr="00281316">
        <w:rPr>
          <w:rFonts w:eastAsia="Times New Roman" w:cs="Times New Roman"/>
          <w:b/>
          <w:bCs/>
          <w:rtl/>
          <w:lang w:eastAsia="de-DE"/>
        </w:rPr>
        <w:t>וְכֵן</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יִפְרֹץ</w:t>
      </w:r>
      <w:r w:rsidRPr="00281316">
        <w:rPr>
          <w:rFonts w:eastAsia="Times New Roman" w:cs="Times New Roman"/>
          <w:rtl/>
          <w:lang w:eastAsia="de-DE"/>
        </w:rPr>
        <w:t xml:space="preserve"> </w:t>
      </w:r>
      <w:r w:rsidRPr="00281316">
        <w:rPr>
          <w:rFonts w:eastAsia="Times New Roman" w:cs="Times New Roman"/>
          <w:lang w:eastAsia="de-DE"/>
        </w:rPr>
        <w:t xml:space="preserve">(Qal-Imperfekt von </w:t>
      </w:r>
      <w:r w:rsidRPr="00281316">
        <w:rPr>
          <w:rFonts w:eastAsia="Times New Roman" w:cs="Times New Roman"/>
          <w:b/>
          <w:bCs/>
          <w:rtl/>
          <w:lang w:eastAsia="de-DE"/>
        </w:rPr>
        <w:t>פרץ</w:t>
      </w:r>
      <w:r w:rsidRPr="00281316">
        <w:rPr>
          <w:rFonts w:eastAsia="Times New Roman" w:cs="Times New Roman"/>
          <w:lang w:eastAsia="de-DE"/>
        </w:rPr>
        <w:t>, "durchbrechen/sich ausbreiten").</w:t>
      </w:r>
    </w:p>
    <w:p w14:paraId="0C0ABC4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w:t>
      </w:r>
      <w:r w:rsidRPr="00281316">
        <w:rPr>
          <w:rFonts w:eastAsia="Times New Roman" w:cs="Times New Roman"/>
          <w:b/>
          <w:bCs/>
          <w:rtl/>
          <w:lang w:eastAsia="de-DE"/>
        </w:rPr>
        <w:t>כַּאֲשֶׁר...כֵּן...וְכֵן</w:t>
      </w:r>
      <w:r w:rsidRPr="00281316">
        <w:rPr>
          <w:rFonts w:eastAsia="Times New Roman" w:cs="Times New Roman"/>
          <w:rtl/>
          <w:lang w:eastAsia="de-DE"/>
        </w:rPr>
        <w:t xml:space="preserve"> </w:t>
      </w:r>
      <w:r w:rsidRPr="00281316">
        <w:rPr>
          <w:rFonts w:eastAsia="Times New Roman" w:cs="Times New Roman"/>
          <w:lang w:eastAsia="de-DE"/>
        </w:rPr>
        <w:t>drückt proportionale Steigerung aus: "je mehr...desto mehr...und desto mehr". Dies ist eine klassische hebräische Konstruktion für inverse Proportion.</w:t>
      </w:r>
    </w:p>
    <w:p w14:paraId="12E56B9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וַיָּקֻצוּ</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קוץ</w:t>
      </w:r>
      <w:r w:rsidRPr="00281316">
        <w:rPr>
          <w:rFonts w:eastAsia="Times New Roman" w:cs="Times New Roman"/>
          <w:rtl/>
          <w:lang w:eastAsia="de-DE"/>
        </w:rPr>
        <w:t xml:space="preserve"> </w:t>
      </w:r>
      <w:r w:rsidRPr="00281316">
        <w:rPr>
          <w:rFonts w:eastAsia="Times New Roman" w:cs="Times New Roman"/>
          <w:lang w:eastAsia="de-DE"/>
        </w:rPr>
        <w:t xml:space="preserve">("Ekel empfinden/sich grauen") im Qal, dritte Person maskulin Plural. </w:t>
      </w:r>
      <w:r w:rsidRPr="00281316">
        <w:rPr>
          <w:rFonts w:eastAsia="Times New Roman" w:cs="Times New Roman"/>
          <w:b/>
          <w:bCs/>
          <w:rtl/>
          <w:lang w:eastAsia="de-DE"/>
        </w:rPr>
        <w:t>מִפְּנֵ֖י בְּנֵ֥י יִשְׂרָאֵֽל</w:t>
      </w:r>
      <w:r w:rsidRPr="00281316">
        <w:rPr>
          <w:rFonts w:eastAsia="Times New Roman" w:cs="Times New Roman"/>
          <w:rtl/>
          <w:lang w:eastAsia="de-DE"/>
        </w:rPr>
        <w:t xml:space="preserve"> </w:t>
      </w:r>
      <w:r w:rsidRPr="00281316">
        <w:rPr>
          <w:rFonts w:eastAsia="Times New Roman" w:cs="Times New Roman"/>
          <w:lang w:eastAsia="de-DE"/>
        </w:rPr>
        <w:t xml:space="preserve">ist eine kausale präpositionale Phrase: </w:t>
      </w:r>
      <w:r w:rsidRPr="00281316">
        <w:rPr>
          <w:rFonts w:eastAsia="Times New Roman" w:cs="Times New Roman"/>
          <w:b/>
          <w:bCs/>
          <w:rtl/>
          <w:lang w:eastAsia="de-DE"/>
        </w:rPr>
        <w:t>מִפְּנֵי</w:t>
      </w:r>
      <w:r w:rsidRPr="00281316">
        <w:rPr>
          <w:rFonts w:eastAsia="Times New Roman" w:cs="Times New Roman"/>
          <w:rtl/>
          <w:lang w:eastAsia="de-DE"/>
        </w:rPr>
        <w:t xml:space="preserve"> </w:t>
      </w:r>
      <w:r w:rsidRPr="00281316">
        <w:rPr>
          <w:rFonts w:eastAsia="Times New Roman" w:cs="Times New Roman"/>
          <w:lang w:eastAsia="de-DE"/>
        </w:rPr>
        <w:t xml:space="preserve">("vor/wegen") + </w:t>
      </w:r>
      <w:r w:rsidRPr="00281316">
        <w:rPr>
          <w:rFonts w:eastAsia="Times New Roman" w:cs="Times New Roman"/>
          <w:b/>
          <w:bCs/>
          <w:rtl/>
          <w:lang w:eastAsia="de-DE"/>
        </w:rPr>
        <w:t>בְּנֵי יִשְׂרָאֵל</w:t>
      </w:r>
      <w:r w:rsidRPr="00281316">
        <w:rPr>
          <w:rFonts w:eastAsia="Times New Roman" w:cs="Times New Roman"/>
          <w:lang w:eastAsia="de-DE"/>
        </w:rPr>
        <w:t>.</w:t>
      </w:r>
    </w:p>
    <w:p w14:paraId="065D9FD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ענה</w:t>
      </w:r>
      <w:r w:rsidRPr="00281316">
        <w:rPr>
          <w:rFonts w:eastAsia="Times New Roman" w:cs="Times New Roman"/>
          <w:rtl/>
          <w:lang w:eastAsia="de-DE"/>
        </w:rPr>
        <w:t xml:space="preserve"> </w:t>
      </w:r>
      <w:r w:rsidRPr="00281316">
        <w:rPr>
          <w:rFonts w:eastAsia="Times New Roman" w:cs="Times New Roman"/>
          <w:lang w:eastAsia="de-DE"/>
        </w:rPr>
        <w:t xml:space="preserve">im Piel zeigt intensive, systematische Unterdrückung. </w:t>
      </w:r>
      <w:r w:rsidRPr="00281316">
        <w:rPr>
          <w:rFonts w:eastAsia="Times New Roman" w:cs="Times New Roman"/>
          <w:b/>
          <w:bCs/>
          <w:rtl/>
          <w:lang w:eastAsia="de-DE"/>
        </w:rPr>
        <w:t>רבה</w:t>
      </w:r>
      <w:r w:rsidRPr="00281316">
        <w:rPr>
          <w:rFonts w:eastAsia="Times New Roman" w:cs="Times New Roman"/>
          <w:rtl/>
          <w:lang w:eastAsia="de-DE"/>
        </w:rPr>
        <w:t xml:space="preserve"> </w:t>
      </w:r>
      <w:r w:rsidRPr="00281316">
        <w:rPr>
          <w:rFonts w:eastAsia="Times New Roman" w:cs="Times New Roman"/>
          <w:lang w:eastAsia="de-DE"/>
        </w:rPr>
        <w:t xml:space="preserve">knüpft an Vers 7 und die Befürchtungen aus Vers 10 an. </w:t>
      </w:r>
      <w:r w:rsidRPr="00281316">
        <w:rPr>
          <w:rFonts w:eastAsia="Times New Roman" w:cs="Times New Roman"/>
          <w:b/>
          <w:bCs/>
          <w:rtl/>
          <w:lang w:eastAsia="de-DE"/>
        </w:rPr>
        <w:t>פרץ</w:t>
      </w:r>
      <w:r w:rsidRPr="00281316">
        <w:rPr>
          <w:rFonts w:eastAsia="Times New Roman" w:cs="Times New Roman"/>
          <w:rtl/>
          <w:lang w:eastAsia="de-DE"/>
        </w:rPr>
        <w:t xml:space="preserve"> </w:t>
      </w:r>
      <w:r w:rsidRPr="00281316">
        <w:rPr>
          <w:rFonts w:eastAsia="Times New Roman" w:cs="Times New Roman"/>
          <w:lang w:eastAsia="de-DE"/>
        </w:rPr>
        <w:t>bedeutet "ausbrechen/sich ausbreiten" und kann militärische Konnotationen haben.</w:t>
      </w:r>
    </w:p>
    <w:p w14:paraId="50C95A4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קוץ</w:t>
      </w:r>
      <w:r w:rsidRPr="00281316">
        <w:rPr>
          <w:rFonts w:eastAsia="Times New Roman" w:cs="Times New Roman"/>
          <w:rtl/>
          <w:lang w:eastAsia="de-DE"/>
        </w:rPr>
        <w:t xml:space="preserve"> </w:t>
      </w:r>
      <w:r w:rsidRPr="00281316">
        <w:rPr>
          <w:rFonts w:eastAsia="Times New Roman" w:cs="Times New Roman"/>
          <w:lang w:eastAsia="de-DE"/>
        </w:rPr>
        <w:t xml:space="preserve">bezeichnet starken Widerwillen oder Grauen. </w:t>
      </w:r>
      <w:r w:rsidRPr="00281316">
        <w:rPr>
          <w:rFonts w:eastAsia="Times New Roman" w:cs="Times New Roman"/>
          <w:b/>
          <w:bCs/>
          <w:rtl/>
          <w:lang w:eastAsia="de-DE"/>
        </w:rPr>
        <w:t>מִפְּנֵי</w:t>
      </w:r>
      <w:r w:rsidRPr="00281316">
        <w:rPr>
          <w:rFonts w:eastAsia="Times New Roman" w:cs="Times New Roman"/>
          <w:rtl/>
          <w:lang w:eastAsia="de-DE"/>
        </w:rPr>
        <w:t xml:space="preserve"> </w:t>
      </w:r>
      <w:r w:rsidRPr="00281316">
        <w:rPr>
          <w:rFonts w:eastAsia="Times New Roman" w:cs="Times New Roman"/>
          <w:lang w:eastAsia="de-DE"/>
        </w:rPr>
        <w:t>zeigt sowohl die Ursache als auch die Richtung der Emotion ("vor den Israeliten grauen").</w:t>
      </w:r>
    </w:p>
    <w:p w14:paraId="57998D4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Ironie ist theologisch bedeutsam: Gerade die Unterdrückung bewirkt das Gegenteil des Gewünschten und erfüllt die göttlichen Segnungsverheißungen. </w:t>
      </w:r>
      <w:r w:rsidRPr="00281316">
        <w:rPr>
          <w:rFonts w:eastAsia="Times New Roman" w:cs="Times New Roman"/>
          <w:b/>
          <w:bCs/>
          <w:rtl/>
          <w:lang w:eastAsia="de-DE"/>
        </w:rPr>
        <w:t>רבה</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פרץ</w:t>
      </w:r>
      <w:r w:rsidRPr="00281316">
        <w:rPr>
          <w:rFonts w:eastAsia="Times New Roman" w:cs="Times New Roman"/>
          <w:rtl/>
          <w:lang w:eastAsia="de-DE"/>
        </w:rPr>
        <w:t xml:space="preserve"> </w:t>
      </w:r>
      <w:r w:rsidRPr="00281316">
        <w:rPr>
          <w:rFonts w:eastAsia="Times New Roman" w:cs="Times New Roman"/>
          <w:lang w:eastAsia="de-DE"/>
        </w:rPr>
        <w:t>erinnern an Gen 28,14.</w:t>
      </w:r>
    </w:p>
    <w:p w14:paraId="38CE49D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יִפְרֹץ</w:t>
      </w:r>
      <w:r w:rsidRPr="00281316">
        <w:rPr>
          <w:rFonts w:eastAsia="Times New Roman" w:cs="Times New Roman"/>
          <w:rtl/>
          <w:lang w:eastAsia="de-DE"/>
        </w:rPr>
        <w:t xml:space="preserve"> </w:t>
      </w:r>
      <w:r w:rsidRPr="00281316">
        <w:rPr>
          <w:rFonts w:eastAsia="Times New Roman" w:cs="Times New Roman"/>
          <w:lang w:eastAsia="de-DE"/>
        </w:rPr>
        <w:t>kann auch "hervorbrechen" bedeuten und zeigt unkontrollierbare Expansion an. Die ägyptischen Maßnahmen erweisen sich als kontraproduktiv.</w:t>
      </w:r>
    </w:p>
    <w:p w14:paraId="5CF4986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וְכַאֲשֶׁר</w:t>
      </w:r>
      <w:r w:rsidRPr="00281316">
        <w:rPr>
          <w:rFonts w:eastAsia="Times New Roman" w:cs="Times New Roman"/>
          <w:rtl/>
          <w:lang w:eastAsia="de-DE"/>
        </w:rPr>
        <w:t xml:space="preserve"> </w:t>
      </w:r>
      <w:r w:rsidRPr="00281316">
        <w:rPr>
          <w:rFonts w:eastAsia="Times New Roman" w:cs="Times New Roman"/>
          <w:lang w:eastAsia="de-DE"/>
        </w:rPr>
        <w:t>mit κα</w:t>
      </w:r>
      <w:proofErr w:type="spellStart"/>
      <w:r w:rsidRPr="00281316">
        <w:rPr>
          <w:rFonts w:eastAsia="Times New Roman" w:cs="Times New Roman"/>
          <w:lang w:eastAsia="de-DE"/>
        </w:rPr>
        <w:t>θότι</w:t>
      </w:r>
      <w:proofErr w:type="spellEnd"/>
      <w:r w:rsidRPr="00281316">
        <w:rPr>
          <w:rFonts w:eastAsia="Times New Roman" w:cs="Times New Roman"/>
          <w:lang w:eastAsia="de-DE"/>
        </w:rPr>
        <w:t xml:space="preserve"> ("insofern als"), </w:t>
      </w:r>
      <w:r w:rsidRPr="00281316">
        <w:rPr>
          <w:rFonts w:eastAsia="Times New Roman" w:cs="Times New Roman"/>
          <w:b/>
          <w:bCs/>
          <w:rtl/>
          <w:lang w:eastAsia="de-DE"/>
        </w:rPr>
        <w:t>יְעַנּוּ</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ἐτ</w:t>
      </w:r>
      <w:proofErr w:type="spellEnd"/>
      <w:r w:rsidRPr="00281316">
        <w:rPr>
          <w:rFonts w:eastAsia="Times New Roman" w:cs="Times New Roman"/>
          <w:lang w:eastAsia="de-DE"/>
        </w:rPr>
        <w:t xml:space="preserve">απείνουν ("sie demütigten"), </w:t>
      </w:r>
      <w:r w:rsidRPr="00281316">
        <w:rPr>
          <w:rFonts w:eastAsia="Times New Roman" w:cs="Times New Roman"/>
          <w:b/>
          <w:bCs/>
          <w:rtl/>
          <w:lang w:eastAsia="de-DE"/>
        </w:rPr>
        <w:t>יִפְרֹץ</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διέχεον</w:t>
      </w:r>
      <w:proofErr w:type="spellEnd"/>
      <w:r w:rsidRPr="00281316">
        <w:rPr>
          <w:rFonts w:eastAsia="Times New Roman" w:cs="Times New Roman"/>
          <w:lang w:eastAsia="de-DE"/>
        </w:rPr>
        <w:t xml:space="preserve"> ("sie breiteten sich aus") und </w:t>
      </w:r>
      <w:r w:rsidRPr="00281316">
        <w:rPr>
          <w:rFonts w:eastAsia="Times New Roman" w:cs="Times New Roman"/>
          <w:b/>
          <w:bCs/>
          <w:rtl/>
          <w:lang w:eastAsia="de-DE"/>
        </w:rPr>
        <w:t>וַיָּקֻצוּ</w:t>
      </w:r>
      <w:r w:rsidRPr="00281316">
        <w:rPr>
          <w:rFonts w:eastAsia="Times New Roman" w:cs="Times New Roman"/>
          <w:rtl/>
          <w:lang w:eastAsia="de-DE"/>
        </w:rPr>
        <w:t xml:space="preserve"> </w:t>
      </w:r>
      <w:r w:rsidRPr="00281316">
        <w:rPr>
          <w:rFonts w:eastAsia="Times New Roman" w:cs="Times New Roman"/>
          <w:lang w:eastAsia="de-DE"/>
        </w:rPr>
        <w:t>mit ἐβ</w:t>
      </w:r>
      <w:proofErr w:type="spellStart"/>
      <w:r w:rsidRPr="00281316">
        <w:rPr>
          <w:rFonts w:eastAsia="Times New Roman" w:cs="Times New Roman"/>
          <w:lang w:eastAsia="de-DE"/>
        </w:rPr>
        <w:t>δελύσσοντο</w:t>
      </w:r>
      <w:proofErr w:type="spellEnd"/>
      <w:r w:rsidRPr="00281316">
        <w:rPr>
          <w:rFonts w:eastAsia="Times New Roman" w:cs="Times New Roman"/>
          <w:lang w:eastAsia="de-DE"/>
        </w:rPr>
        <w:t xml:space="preserve"> ("sie verabscheuten").</w:t>
      </w:r>
    </w:p>
    <w:p w14:paraId="2E87573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Temporale Verhältnisklausel mit doppelter Korrelativkonstruktion, gefolgt von narrativem Ergebnissatz mit kausaler Bestimmung.</w:t>
      </w:r>
    </w:p>
    <w:p w14:paraId="1929FB3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ägyptische Unterdrückungsstrategie schlägt fehl und bewirkt das Gegenteil: verstärkte israelitische Vermehrung und Ausbreitung, was zu ägyptischem Grauen führt.</w:t>
      </w:r>
    </w:p>
    <w:p w14:paraId="30CEA287"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1,13</w:t>
      </w:r>
    </w:p>
    <w:p w14:paraId="023DE36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וַיַּעֲבִ֧דוּ מִצְרַ֛יִם אֶת־בְּנֵ֥י יִשְׂרָאֵ֖ל בְּפָֽרֶךְ׃</w:t>
      </w:r>
    </w:p>
    <w:p w14:paraId="1B4A599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die Ägypter knechteten die Söhne Israels mit Härte.</w:t>
      </w:r>
    </w:p>
    <w:p w14:paraId="0E5AAD0E"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39AEB81D">
          <v:rect id="_x0000_i1037" style="width:0;height:1.5pt" o:hralign="center" o:hrstd="t" o:hr="t" fillcolor="#a0a0a0" stroked="f"/>
        </w:pict>
      </w:r>
    </w:p>
    <w:p w14:paraId="47AD9DF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וַיַּעֲבִדוּ</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עבד</w:t>
      </w:r>
      <w:r w:rsidRPr="00482AAF">
        <w:rPr>
          <w:rFonts w:eastAsia="Times New Roman" w:cs="Times New Roman"/>
          <w:rtl/>
          <w:lang w:eastAsia="de-DE"/>
        </w:rPr>
        <w:t xml:space="preserve"> </w:t>
      </w:r>
      <w:r w:rsidRPr="00482AAF">
        <w:rPr>
          <w:rFonts w:eastAsia="Times New Roman" w:cs="Times New Roman"/>
          <w:lang w:eastAsia="de-DE"/>
        </w:rPr>
        <w:t xml:space="preserve">("arbeiten lassen/knechten") im Hiphil, dritte Person maskulin Plural. Das Hiphil zeigt kausative Bedeutung: "zur Arbeit zwingen/knechten". </w:t>
      </w:r>
      <w:r w:rsidRPr="00482AAF">
        <w:rPr>
          <w:rFonts w:eastAsia="Times New Roman" w:cs="Times New Roman"/>
          <w:b/>
          <w:bCs/>
          <w:rtl/>
          <w:lang w:eastAsia="de-DE"/>
        </w:rPr>
        <w:t>מִצְרַיִם</w:t>
      </w:r>
      <w:r w:rsidRPr="00482AAF">
        <w:rPr>
          <w:rFonts w:eastAsia="Times New Roman" w:cs="Times New Roman"/>
          <w:rtl/>
          <w:lang w:eastAsia="de-DE"/>
        </w:rPr>
        <w:t xml:space="preserve"> </w:t>
      </w:r>
      <w:r w:rsidRPr="00482AAF">
        <w:rPr>
          <w:rFonts w:eastAsia="Times New Roman" w:cs="Times New Roman"/>
          <w:lang w:eastAsia="de-DE"/>
        </w:rPr>
        <w:t>steht als kollektives Subjekt für "die Ägypter".</w:t>
      </w:r>
    </w:p>
    <w:p w14:paraId="6A93040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אֶת־בְּנֵ֥י יִשְׂרָאֵ֖ל</w:t>
      </w:r>
      <w:r w:rsidRPr="00482AAF">
        <w:rPr>
          <w:rFonts w:eastAsia="Times New Roman" w:cs="Times New Roman"/>
          <w:rtl/>
          <w:lang w:eastAsia="de-DE"/>
        </w:rPr>
        <w:t xml:space="preserve"> </w:t>
      </w:r>
      <w:r w:rsidRPr="00482AAF">
        <w:rPr>
          <w:rFonts w:eastAsia="Times New Roman" w:cs="Times New Roman"/>
          <w:lang w:eastAsia="de-DE"/>
        </w:rPr>
        <w:t xml:space="preserve">ist das definierte direkte Objekt mit Objektspartikel. </w:t>
      </w:r>
      <w:r w:rsidRPr="00482AAF">
        <w:rPr>
          <w:rFonts w:eastAsia="Times New Roman" w:cs="Times New Roman"/>
          <w:b/>
          <w:bCs/>
          <w:rtl/>
          <w:lang w:eastAsia="de-DE"/>
        </w:rPr>
        <w:t>בְּנֵי יִשְׂרָאֵל</w:t>
      </w:r>
      <w:r w:rsidRPr="00482AAF">
        <w:rPr>
          <w:rFonts w:eastAsia="Times New Roman" w:cs="Times New Roman"/>
          <w:rtl/>
          <w:lang w:eastAsia="de-DE"/>
        </w:rPr>
        <w:t xml:space="preserve"> </w:t>
      </w:r>
      <w:r w:rsidRPr="00482AAF">
        <w:rPr>
          <w:rFonts w:eastAsia="Times New Roman" w:cs="Times New Roman"/>
          <w:lang w:eastAsia="de-DE"/>
        </w:rPr>
        <w:t>wird hier anstelle des Pronomens verwendet und betont die nationale Identität der Unterdrückten.</w:t>
      </w:r>
    </w:p>
    <w:p w14:paraId="250F13F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בְּפָֽרֶךְ</w:t>
      </w:r>
      <w:r w:rsidRPr="00482AAF">
        <w:rPr>
          <w:rFonts w:eastAsia="Times New Roman" w:cs="Times New Roman"/>
          <w:rtl/>
          <w:lang w:eastAsia="de-DE"/>
        </w:rPr>
        <w:t xml:space="preserve"> </w:t>
      </w:r>
      <w:r w:rsidRPr="00482AAF">
        <w:rPr>
          <w:rFonts w:eastAsia="Times New Roman" w:cs="Times New Roman"/>
          <w:lang w:eastAsia="de-DE"/>
        </w:rPr>
        <w:t xml:space="preserve">ist eine adverbielle präpositionale Phrase: </w:t>
      </w:r>
      <w:r w:rsidRPr="00482AAF">
        <w:rPr>
          <w:rFonts w:eastAsia="Times New Roman" w:cs="Times New Roman"/>
          <w:b/>
          <w:bCs/>
          <w:rtl/>
          <w:lang w:eastAsia="de-DE"/>
        </w:rPr>
        <w:t>בְ</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פֶּרֶךְ</w:t>
      </w:r>
      <w:r w:rsidRPr="00482AAF">
        <w:rPr>
          <w:rFonts w:eastAsia="Times New Roman" w:cs="Times New Roman"/>
          <w:rtl/>
          <w:lang w:eastAsia="de-DE"/>
        </w:rPr>
        <w:t xml:space="preserve"> </w:t>
      </w:r>
      <w:r w:rsidRPr="00482AAF">
        <w:rPr>
          <w:rFonts w:eastAsia="Times New Roman" w:cs="Times New Roman"/>
          <w:lang w:eastAsia="de-DE"/>
        </w:rPr>
        <w:t xml:space="preserve">("Härte/Grausamkeit"). </w:t>
      </w:r>
      <w:r w:rsidRPr="00482AAF">
        <w:rPr>
          <w:rFonts w:eastAsia="Times New Roman" w:cs="Times New Roman"/>
          <w:b/>
          <w:bCs/>
          <w:rtl/>
          <w:lang w:eastAsia="de-DE"/>
        </w:rPr>
        <w:t>פֶּרֶךְ</w:t>
      </w:r>
      <w:r w:rsidRPr="00482AAF">
        <w:rPr>
          <w:rFonts w:eastAsia="Times New Roman" w:cs="Times New Roman"/>
          <w:rtl/>
          <w:lang w:eastAsia="de-DE"/>
        </w:rPr>
        <w:t xml:space="preserve"> </w:t>
      </w:r>
      <w:r w:rsidRPr="00482AAF">
        <w:rPr>
          <w:rFonts w:eastAsia="Times New Roman" w:cs="Times New Roman"/>
          <w:lang w:eastAsia="de-DE"/>
        </w:rPr>
        <w:t>bezeichnet besonders brutale, unbarmherzige Behandlung und kommt auch in Lev 25,43.46.53 vor.</w:t>
      </w:r>
    </w:p>
    <w:p w14:paraId="4E7E52EF" w14:textId="65C41CB6"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עבד</w:t>
      </w:r>
      <w:r w:rsidRPr="00482AAF">
        <w:rPr>
          <w:rFonts w:eastAsia="Times New Roman" w:cs="Times New Roman"/>
          <w:rtl/>
          <w:lang w:eastAsia="de-DE"/>
        </w:rPr>
        <w:t xml:space="preserve"> </w:t>
      </w:r>
      <w:r w:rsidRPr="00482AAF">
        <w:rPr>
          <w:rFonts w:eastAsia="Times New Roman" w:cs="Times New Roman"/>
          <w:lang w:eastAsia="de-DE"/>
        </w:rPr>
        <w:t xml:space="preserve">im Hiphil ist stärker als das Qal und bezeichnet systematische Zwangsarbeit. </w:t>
      </w:r>
      <w:r w:rsidRPr="00482AAF">
        <w:rPr>
          <w:rFonts w:eastAsia="Times New Roman" w:cs="Times New Roman"/>
          <w:b/>
          <w:bCs/>
          <w:rtl/>
          <w:lang w:eastAsia="de-DE"/>
        </w:rPr>
        <w:t>מִצְרַיִם</w:t>
      </w:r>
      <w:r w:rsidRPr="00482AAF">
        <w:rPr>
          <w:rFonts w:eastAsia="Times New Roman" w:cs="Times New Roman"/>
          <w:rtl/>
          <w:lang w:eastAsia="de-DE"/>
        </w:rPr>
        <w:t xml:space="preserve"> </w:t>
      </w:r>
      <w:r w:rsidRPr="00482AAF">
        <w:rPr>
          <w:rFonts w:eastAsia="Times New Roman" w:cs="Times New Roman"/>
          <w:lang w:eastAsia="de-DE"/>
        </w:rPr>
        <w:t xml:space="preserve">als Plural </w:t>
      </w:r>
      <w:r w:rsidR="00CD1ABB" w:rsidRPr="00482AAF">
        <w:rPr>
          <w:rFonts w:eastAsia="Times New Roman" w:cs="Times New Roman"/>
          <w:lang w:eastAsia="de-DE"/>
        </w:rPr>
        <w:t>Tantum</w:t>
      </w:r>
      <w:r w:rsidRPr="00482AAF">
        <w:rPr>
          <w:rFonts w:eastAsia="Times New Roman" w:cs="Times New Roman"/>
          <w:lang w:eastAsia="de-DE"/>
        </w:rPr>
        <w:t xml:space="preserve"> kann sowohl "Ägypten" (Land) als auch "Ägypter" (Volk) bedeuten.</w:t>
      </w:r>
    </w:p>
    <w:p w14:paraId="5F4070FD"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פֶּרֶךְ</w:t>
      </w:r>
      <w:r w:rsidRPr="00482AAF">
        <w:rPr>
          <w:rFonts w:eastAsia="Times New Roman" w:cs="Times New Roman"/>
          <w:rtl/>
          <w:lang w:eastAsia="de-DE"/>
        </w:rPr>
        <w:t xml:space="preserve"> </w:t>
      </w:r>
      <w:r w:rsidRPr="00482AAF">
        <w:rPr>
          <w:rFonts w:eastAsia="Times New Roman" w:cs="Times New Roman"/>
          <w:lang w:eastAsia="de-DE"/>
        </w:rPr>
        <w:t xml:space="preserve">ist ein Schlüsselbegriff für die ägyptische Sklaverei. Es bezeichnet nicht nur harte Arbeit, sondern grausame, entmenschlichende Behandlung. Die Präposition </w:t>
      </w:r>
      <w:r w:rsidRPr="00482AAF">
        <w:rPr>
          <w:rFonts w:eastAsia="Times New Roman" w:cs="Times New Roman"/>
          <w:b/>
          <w:bCs/>
          <w:rtl/>
          <w:lang w:eastAsia="de-DE"/>
        </w:rPr>
        <w:t>בְ</w:t>
      </w:r>
      <w:r w:rsidRPr="00482AAF">
        <w:rPr>
          <w:rFonts w:eastAsia="Times New Roman" w:cs="Times New Roman"/>
          <w:rtl/>
          <w:lang w:eastAsia="de-DE"/>
        </w:rPr>
        <w:t xml:space="preserve"> </w:t>
      </w:r>
      <w:r w:rsidRPr="00482AAF">
        <w:rPr>
          <w:rFonts w:eastAsia="Times New Roman" w:cs="Times New Roman"/>
          <w:lang w:eastAsia="de-DE"/>
        </w:rPr>
        <w:t>zeigt die Art und Weise an.</w:t>
      </w:r>
    </w:p>
    <w:p w14:paraId="463B95C4"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Kürze des Verses verstärkt die Wirkung und bildet eine Zusammenfassung der vorigen Entwicklung. Nach der gescheiterten "klugen" Politik (V.10-12) folgt nun brutale Unterdrückung.</w:t>
      </w:r>
    </w:p>
    <w:p w14:paraId="76ED63B4"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lastRenderedPageBreak/>
        <w:t>Der Vers leitet zur detaillierten Beschreibung der Zwangsarbeit in V.14 über und fungiert als Überschrift für die folgende Spezifizierung.</w:t>
      </w:r>
    </w:p>
    <w:p w14:paraId="0C16F8FD"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Die LXX</w:t>
      </w:r>
      <w:r w:rsidRPr="00482AAF">
        <w:rPr>
          <w:rFonts w:eastAsia="Times New Roman" w:cs="Times New Roman"/>
          <w:lang w:eastAsia="de-DE"/>
        </w:rPr>
        <w:t xml:space="preserve"> übersetzt </w:t>
      </w:r>
      <w:r w:rsidRPr="00482AAF">
        <w:rPr>
          <w:rFonts w:eastAsia="Times New Roman" w:cs="Times New Roman"/>
          <w:b/>
          <w:bCs/>
          <w:rtl/>
          <w:lang w:eastAsia="de-DE"/>
        </w:rPr>
        <w:t>וַיַּעֲבִדוּ</w:t>
      </w:r>
      <w:r w:rsidRPr="00482AAF">
        <w:rPr>
          <w:rFonts w:eastAsia="Times New Roman" w:cs="Times New Roman"/>
          <w:rtl/>
          <w:lang w:eastAsia="de-DE"/>
        </w:rPr>
        <w:t xml:space="preserve"> </w:t>
      </w:r>
      <w:r w:rsidRPr="00482AAF">
        <w:rPr>
          <w:rFonts w:eastAsia="Times New Roman" w:cs="Times New Roman"/>
          <w:lang w:eastAsia="de-DE"/>
        </w:rPr>
        <w:t>mit κα</w:t>
      </w:r>
      <w:proofErr w:type="spellStart"/>
      <w:r w:rsidRPr="00482AAF">
        <w:rPr>
          <w:rFonts w:eastAsia="Times New Roman" w:cs="Times New Roman"/>
          <w:lang w:eastAsia="de-DE"/>
        </w:rPr>
        <w:t>τεδουλοῦντο</w:t>
      </w:r>
      <w:proofErr w:type="spellEnd"/>
      <w:r w:rsidRPr="00482AAF">
        <w:rPr>
          <w:rFonts w:eastAsia="Times New Roman" w:cs="Times New Roman"/>
          <w:lang w:eastAsia="de-DE"/>
        </w:rPr>
        <w:t xml:space="preserve"> ("sie versklavten"), </w:t>
      </w:r>
      <w:r w:rsidRPr="00482AAF">
        <w:rPr>
          <w:rFonts w:eastAsia="Times New Roman" w:cs="Times New Roman"/>
          <w:b/>
          <w:bCs/>
          <w:rtl/>
          <w:lang w:eastAsia="de-DE"/>
        </w:rPr>
        <w:t>מִצְרַיִם</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οἱ</w:t>
      </w:r>
      <w:proofErr w:type="spellEnd"/>
      <w:r w:rsidRPr="00482AAF">
        <w:rPr>
          <w:rFonts w:eastAsia="Times New Roman" w:cs="Times New Roman"/>
          <w:lang w:eastAsia="de-DE"/>
        </w:rPr>
        <w:t xml:space="preserve"> </w:t>
      </w:r>
      <w:proofErr w:type="spellStart"/>
      <w:r w:rsidRPr="00482AAF">
        <w:rPr>
          <w:rFonts w:eastAsia="Times New Roman" w:cs="Times New Roman"/>
          <w:lang w:eastAsia="de-DE"/>
        </w:rPr>
        <w:t>Αἰγύ</w:t>
      </w:r>
      <w:proofErr w:type="spellEnd"/>
      <w:r w:rsidRPr="00482AAF">
        <w:rPr>
          <w:rFonts w:eastAsia="Times New Roman" w:cs="Times New Roman"/>
          <w:lang w:eastAsia="de-DE"/>
        </w:rPr>
        <w:t xml:space="preserve">πτιοι ("die Ägypter") und </w:t>
      </w:r>
      <w:r w:rsidRPr="00482AAF">
        <w:rPr>
          <w:rFonts w:eastAsia="Times New Roman" w:cs="Times New Roman"/>
          <w:b/>
          <w:bCs/>
          <w:rtl/>
          <w:lang w:eastAsia="de-DE"/>
        </w:rPr>
        <w:t>בְּפָרֶךְ</w:t>
      </w:r>
      <w:r w:rsidRPr="00482AAF">
        <w:rPr>
          <w:rFonts w:eastAsia="Times New Roman" w:cs="Times New Roman"/>
          <w:rtl/>
          <w:lang w:eastAsia="de-DE"/>
        </w:rPr>
        <w:t xml:space="preserve"> </w:t>
      </w:r>
      <w:r w:rsidRPr="00482AAF">
        <w:rPr>
          <w:rFonts w:eastAsia="Times New Roman" w:cs="Times New Roman"/>
          <w:lang w:eastAsia="de-DE"/>
        </w:rPr>
        <w:t>mit β</w:t>
      </w:r>
      <w:proofErr w:type="spellStart"/>
      <w:r w:rsidRPr="00482AAF">
        <w:rPr>
          <w:rFonts w:eastAsia="Times New Roman" w:cs="Times New Roman"/>
          <w:lang w:eastAsia="de-DE"/>
        </w:rPr>
        <w:t>ίᾳ</w:t>
      </w:r>
      <w:proofErr w:type="spellEnd"/>
      <w:r w:rsidRPr="00482AAF">
        <w:rPr>
          <w:rFonts w:eastAsia="Times New Roman" w:cs="Times New Roman"/>
          <w:lang w:eastAsia="de-DE"/>
        </w:rPr>
        <w:t xml:space="preserve"> ("mit Gewalt").</w:t>
      </w:r>
    </w:p>
    <w:p w14:paraId="685ABA7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Einfacher narrativer Satz mit kausativem Verb und adverbieller Bestimmung der Art und Weise.</w:t>
      </w:r>
    </w:p>
    <w:p w14:paraId="7BB0DFD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Ägypter steigern ihre Unterdrückung zu brutaler Knechtschaft, die durch besondere Grausamkeit charakterisiert ist.</w:t>
      </w:r>
    </w:p>
    <w:p w14:paraId="4B882F2B"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1,14</w:t>
      </w:r>
    </w:p>
    <w:p w14:paraId="42866C66"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וַיְמָרְר֨וּ אֶת־חַיֵּיהֶ֜ם בַּעֲבֹדָ֣ה קָשָׁ֗ה בְּחֹ֨מֶר֙ וּבִלְבֵנִ֔ים וּבְכָל־עֲבֹדָ֖ה בַּשָּׂדֶ֑ה אֵ֚ת כָּל־עֲבֹ֣דָתָ֔ם אֲשֶׁר־עָבְד֥וּ בָהֶ֖ם בְּפָֽרֶךְ׃</w:t>
      </w:r>
    </w:p>
    <w:p w14:paraId="39F94E7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sie machten ihr Leben bitter mit schwerer Arbeit in Lehm und in Ziegeln und mit jeder Arbeit auf dem Feld, mit all ihrer Arbeit, zu der sie sie mit Härte zwangen.</w:t>
      </w:r>
    </w:p>
    <w:p w14:paraId="2C44C530"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7EDA0A25">
          <v:rect id="_x0000_i1038" style="width:0;height:1.5pt" o:hralign="center" o:hrstd="t" o:hr="t" fillcolor="#a0a0a0" stroked="f"/>
        </w:pict>
      </w:r>
    </w:p>
    <w:p w14:paraId="654D899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וַיְמָרְרוּ</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מרר</w:t>
      </w:r>
      <w:r w:rsidRPr="00482AAF">
        <w:rPr>
          <w:rFonts w:eastAsia="Times New Roman" w:cs="Times New Roman"/>
          <w:rtl/>
          <w:lang w:eastAsia="de-DE"/>
        </w:rPr>
        <w:t xml:space="preserve"> </w:t>
      </w:r>
      <w:r w:rsidRPr="00482AAF">
        <w:rPr>
          <w:rFonts w:eastAsia="Times New Roman" w:cs="Times New Roman"/>
          <w:lang w:eastAsia="de-DE"/>
        </w:rPr>
        <w:t xml:space="preserve">("bitter machen") im Piel, dritte Person maskulin Plural. Das Piel zeigt intensive, kausative Handlung. </w:t>
      </w:r>
      <w:r w:rsidRPr="00482AAF">
        <w:rPr>
          <w:rFonts w:eastAsia="Times New Roman" w:cs="Times New Roman"/>
          <w:b/>
          <w:bCs/>
          <w:rtl/>
          <w:lang w:eastAsia="de-DE"/>
        </w:rPr>
        <w:t>אֶת־חַיֵּיהֶ֜ם</w:t>
      </w:r>
      <w:r w:rsidRPr="00482AAF">
        <w:rPr>
          <w:rFonts w:eastAsia="Times New Roman" w:cs="Times New Roman"/>
          <w:rtl/>
          <w:lang w:eastAsia="de-DE"/>
        </w:rPr>
        <w:t xml:space="preserve"> </w:t>
      </w:r>
      <w:r w:rsidRPr="00482AAF">
        <w:rPr>
          <w:rFonts w:eastAsia="Times New Roman" w:cs="Times New Roman"/>
          <w:lang w:eastAsia="de-DE"/>
        </w:rPr>
        <w:t xml:space="preserve">ist das definierte direkte Objekt: </w:t>
      </w:r>
      <w:r w:rsidRPr="00482AAF">
        <w:rPr>
          <w:rFonts w:eastAsia="Times New Roman" w:cs="Times New Roman"/>
          <w:b/>
          <w:bCs/>
          <w:rtl/>
          <w:lang w:eastAsia="de-DE"/>
        </w:rPr>
        <w:t>אֵת</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חַיִּים</w:t>
      </w:r>
      <w:r w:rsidRPr="00482AAF">
        <w:rPr>
          <w:rFonts w:eastAsia="Times New Roman" w:cs="Times New Roman"/>
          <w:rtl/>
          <w:lang w:eastAsia="de-DE"/>
        </w:rPr>
        <w:t xml:space="preserve"> </w:t>
      </w:r>
      <w:r w:rsidRPr="00482AAF">
        <w:rPr>
          <w:rFonts w:eastAsia="Times New Roman" w:cs="Times New Roman"/>
          <w:lang w:eastAsia="de-DE"/>
        </w:rPr>
        <w:t>("Leben") + Possessivsuffix der dritten Person maskulin Plural.</w:t>
      </w:r>
    </w:p>
    <w:p w14:paraId="6AA561A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בַּעֲבֹדָ֣ה קָשָׁ֗ה</w:t>
      </w:r>
      <w:r w:rsidRPr="00482AAF">
        <w:rPr>
          <w:rFonts w:eastAsia="Times New Roman" w:cs="Times New Roman"/>
          <w:rtl/>
          <w:lang w:eastAsia="de-DE"/>
        </w:rPr>
        <w:t xml:space="preserve"> </w:t>
      </w:r>
      <w:r w:rsidRPr="00482AAF">
        <w:rPr>
          <w:rFonts w:eastAsia="Times New Roman" w:cs="Times New Roman"/>
          <w:lang w:eastAsia="de-DE"/>
        </w:rPr>
        <w:t xml:space="preserve">ist eine instrumentale präpositionale Phrase: </w:t>
      </w:r>
      <w:r w:rsidRPr="00482AAF">
        <w:rPr>
          <w:rFonts w:eastAsia="Times New Roman" w:cs="Times New Roman"/>
          <w:b/>
          <w:bCs/>
          <w:rtl/>
          <w:lang w:eastAsia="de-DE"/>
        </w:rPr>
        <w:t>בְ</w:t>
      </w:r>
      <w:r w:rsidRPr="00482AAF">
        <w:rPr>
          <w:rFonts w:eastAsia="Times New Roman" w:cs="Times New Roman"/>
          <w:rtl/>
          <w:lang w:eastAsia="de-DE"/>
        </w:rPr>
        <w:t xml:space="preserve"> </w:t>
      </w:r>
      <w:r w:rsidRPr="00482AAF">
        <w:rPr>
          <w:rFonts w:eastAsia="Times New Roman" w:cs="Times New Roman"/>
          <w:lang w:eastAsia="de-DE"/>
        </w:rPr>
        <w:t xml:space="preserve">+ Konstruktusverbindung </w:t>
      </w:r>
      <w:r w:rsidRPr="00482AAF">
        <w:rPr>
          <w:rFonts w:eastAsia="Times New Roman" w:cs="Times New Roman"/>
          <w:b/>
          <w:bCs/>
          <w:rtl/>
          <w:lang w:eastAsia="de-DE"/>
        </w:rPr>
        <w:t>עֲבֹדָה קָשָׁה</w:t>
      </w:r>
      <w:r w:rsidRPr="00482AAF">
        <w:rPr>
          <w:rFonts w:eastAsia="Times New Roman" w:cs="Times New Roman"/>
          <w:rtl/>
          <w:lang w:eastAsia="de-DE"/>
        </w:rPr>
        <w:t xml:space="preserve"> </w:t>
      </w:r>
      <w:r w:rsidRPr="00482AAF">
        <w:rPr>
          <w:rFonts w:eastAsia="Times New Roman" w:cs="Times New Roman"/>
          <w:lang w:eastAsia="de-DE"/>
        </w:rPr>
        <w:t xml:space="preserve">("schwere Arbeit"). </w:t>
      </w:r>
      <w:r w:rsidRPr="00482AAF">
        <w:rPr>
          <w:rFonts w:eastAsia="Times New Roman" w:cs="Times New Roman"/>
          <w:b/>
          <w:bCs/>
          <w:rtl/>
          <w:lang w:eastAsia="de-DE"/>
        </w:rPr>
        <w:t>עֲבֹדָה</w:t>
      </w:r>
      <w:r w:rsidRPr="00482AAF">
        <w:rPr>
          <w:rFonts w:eastAsia="Times New Roman" w:cs="Times New Roman"/>
          <w:rtl/>
          <w:lang w:eastAsia="de-DE"/>
        </w:rPr>
        <w:t xml:space="preserve"> </w:t>
      </w:r>
      <w:r w:rsidRPr="00482AAF">
        <w:rPr>
          <w:rFonts w:eastAsia="Times New Roman" w:cs="Times New Roman"/>
          <w:lang w:eastAsia="de-DE"/>
        </w:rPr>
        <w:t xml:space="preserve">bezeichnet körperliche Zwangsarbeit, </w:t>
      </w:r>
      <w:r w:rsidRPr="00482AAF">
        <w:rPr>
          <w:rFonts w:eastAsia="Times New Roman" w:cs="Times New Roman"/>
          <w:b/>
          <w:bCs/>
          <w:rtl/>
          <w:lang w:eastAsia="de-DE"/>
        </w:rPr>
        <w:t>קָשָׁה</w:t>
      </w:r>
      <w:r w:rsidRPr="00482AAF">
        <w:rPr>
          <w:rFonts w:eastAsia="Times New Roman" w:cs="Times New Roman"/>
          <w:rtl/>
          <w:lang w:eastAsia="de-DE"/>
        </w:rPr>
        <w:t xml:space="preserve"> </w:t>
      </w:r>
      <w:r w:rsidRPr="00482AAF">
        <w:rPr>
          <w:rFonts w:eastAsia="Times New Roman" w:cs="Times New Roman"/>
          <w:lang w:eastAsia="de-DE"/>
        </w:rPr>
        <w:t>bedeutet "hart/schwer".</w:t>
      </w:r>
    </w:p>
    <w:p w14:paraId="65A0ACD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בְּחֹ֨מֶר֙ וּבִלְבֵנִ֔ים</w:t>
      </w:r>
      <w:r w:rsidRPr="00482AAF">
        <w:rPr>
          <w:rFonts w:eastAsia="Times New Roman" w:cs="Times New Roman"/>
          <w:rtl/>
          <w:lang w:eastAsia="de-DE"/>
        </w:rPr>
        <w:t xml:space="preserve"> </w:t>
      </w:r>
      <w:r w:rsidRPr="00482AAF">
        <w:rPr>
          <w:rFonts w:eastAsia="Times New Roman" w:cs="Times New Roman"/>
          <w:lang w:eastAsia="de-DE"/>
        </w:rPr>
        <w:t xml:space="preserve">spezifiziert die Arbeitsarten: </w:t>
      </w:r>
      <w:r w:rsidRPr="00482AAF">
        <w:rPr>
          <w:rFonts w:eastAsia="Times New Roman" w:cs="Times New Roman"/>
          <w:b/>
          <w:bCs/>
          <w:rtl/>
          <w:lang w:eastAsia="de-DE"/>
        </w:rPr>
        <w:t>בְּחֹמֶר</w:t>
      </w:r>
      <w:r w:rsidRPr="00482AAF">
        <w:rPr>
          <w:rFonts w:eastAsia="Times New Roman" w:cs="Times New Roman"/>
          <w:rtl/>
          <w:lang w:eastAsia="de-DE"/>
        </w:rPr>
        <w:t xml:space="preserve"> </w:t>
      </w:r>
      <w:r w:rsidRPr="00482AAF">
        <w:rPr>
          <w:rFonts w:eastAsia="Times New Roman" w:cs="Times New Roman"/>
          <w:lang w:eastAsia="de-DE"/>
        </w:rPr>
        <w:t xml:space="preserve">("mit Lehm/Mörtel") + </w:t>
      </w:r>
      <w:r w:rsidRPr="00482AAF">
        <w:rPr>
          <w:rFonts w:eastAsia="Times New Roman" w:cs="Times New Roman"/>
          <w:b/>
          <w:bCs/>
          <w:rtl/>
          <w:lang w:eastAsia="de-DE"/>
        </w:rPr>
        <w:t>וּבִלְבֵנִים</w:t>
      </w:r>
      <w:r w:rsidRPr="00482AAF">
        <w:rPr>
          <w:rFonts w:eastAsia="Times New Roman" w:cs="Times New Roman"/>
          <w:rtl/>
          <w:lang w:eastAsia="de-DE"/>
        </w:rPr>
        <w:t xml:space="preserve"> </w:t>
      </w:r>
      <w:r w:rsidRPr="00482AAF">
        <w:rPr>
          <w:rFonts w:eastAsia="Times New Roman" w:cs="Times New Roman"/>
          <w:lang w:eastAsia="de-DE"/>
        </w:rPr>
        <w:t xml:space="preserve">(waw + </w:t>
      </w:r>
      <w:r w:rsidRPr="00482AAF">
        <w:rPr>
          <w:rFonts w:eastAsia="Times New Roman" w:cs="Times New Roman"/>
          <w:b/>
          <w:bCs/>
          <w:rtl/>
          <w:lang w:eastAsia="de-DE"/>
        </w:rPr>
        <w:t>בְ</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לְבֵנִים</w:t>
      </w:r>
      <w:r w:rsidRPr="00482AAF">
        <w:rPr>
          <w:rFonts w:eastAsia="Times New Roman" w:cs="Times New Roman"/>
          <w:lang w:eastAsia="de-DE"/>
        </w:rPr>
        <w:t xml:space="preserve">, "Ziegel"). </w:t>
      </w:r>
      <w:r w:rsidRPr="00482AAF">
        <w:rPr>
          <w:rFonts w:eastAsia="Times New Roman" w:cs="Times New Roman"/>
          <w:b/>
          <w:bCs/>
          <w:rtl/>
          <w:lang w:eastAsia="de-DE"/>
        </w:rPr>
        <w:t>חֹמֶר</w:t>
      </w:r>
      <w:r w:rsidRPr="00482AAF">
        <w:rPr>
          <w:rFonts w:eastAsia="Times New Roman" w:cs="Times New Roman"/>
          <w:rtl/>
          <w:lang w:eastAsia="de-DE"/>
        </w:rPr>
        <w:t xml:space="preserve"> </w:t>
      </w:r>
      <w:r w:rsidRPr="00482AAF">
        <w:rPr>
          <w:rFonts w:eastAsia="Times New Roman" w:cs="Times New Roman"/>
          <w:lang w:eastAsia="de-DE"/>
        </w:rPr>
        <w:t xml:space="preserve">ist ungebrannter Lehm, </w:t>
      </w:r>
      <w:r w:rsidRPr="00482AAF">
        <w:rPr>
          <w:rFonts w:eastAsia="Times New Roman" w:cs="Times New Roman"/>
          <w:b/>
          <w:bCs/>
          <w:rtl/>
          <w:lang w:eastAsia="de-DE"/>
        </w:rPr>
        <w:t>לְבֵנָה</w:t>
      </w:r>
      <w:r w:rsidRPr="00482AAF">
        <w:rPr>
          <w:rFonts w:eastAsia="Times New Roman" w:cs="Times New Roman"/>
          <w:rtl/>
          <w:lang w:eastAsia="de-DE"/>
        </w:rPr>
        <w:t xml:space="preserve"> </w:t>
      </w:r>
      <w:r w:rsidRPr="00482AAF">
        <w:rPr>
          <w:rFonts w:eastAsia="Times New Roman" w:cs="Times New Roman"/>
          <w:lang w:eastAsia="de-DE"/>
        </w:rPr>
        <w:t>sind getrocknete oder gebrannte Ziegel.</w:t>
      </w:r>
    </w:p>
    <w:p w14:paraId="6013BE7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וּבְכָל־עֲבֹדָ֖ה בַּשָּׂדֶ֑ה</w:t>
      </w:r>
      <w:r w:rsidRPr="00482AAF">
        <w:rPr>
          <w:rFonts w:eastAsia="Times New Roman" w:cs="Times New Roman"/>
          <w:rtl/>
          <w:lang w:eastAsia="de-DE"/>
        </w:rPr>
        <w:t xml:space="preserve"> </w:t>
      </w:r>
      <w:r w:rsidRPr="00482AAF">
        <w:rPr>
          <w:rFonts w:eastAsia="Times New Roman" w:cs="Times New Roman"/>
          <w:lang w:eastAsia="de-DE"/>
        </w:rPr>
        <w:t xml:space="preserve">erweitert den Arbeitsbereich: </w:t>
      </w:r>
      <w:r w:rsidRPr="00482AAF">
        <w:rPr>
          <w:rFonts w:eastAsia="Times New Roman" w:cs="Times New Roman"/>
          <w:b/>
          <w:bCs/>
          <w:rtl/>
          <w:lang w:eastAsia="de-DE"/>
        </w:rPr>
        <w:t>וּבְכָל</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עֲבֹדָה</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בַּשָּׂדֶה</w:t>
      </w:r>
      <w:r w:rsidRPr="00482AAF">
        <w:rPr>
          <w:rFonts w:eastAsia="Times New Roman" w:cs="Times New Roman"/>
          <w:rtl/>
          <w:lang w:eastAsia="de-DE"/>
        </w:rPr>
        <w:t xml:space="preserve"> </w:t>
      </w:r>
      <w:r w:rsidRPr="00482AAF">
        <w:rPr>
          <w:rFonts w:eastAsia="Times New Roman" w:cs="Times New Roman"/>
          <w:lang w:eastAsia="de-DE"/>
        </w:rPr>
        <w:t>(präpositionale Phrase "auf dem Feld"). Dies umfasst landwirtschaftliche Zwangsarbeit.</w:t>
      </w:r>
    </w:p>
    <w:p w14:paraId="707FFAC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אֵ֚ת כָּל־עֲבֹ֣דָתָ֔ם</w:t>
      </w:r>
      <w:r w:rsidRPr="00482AAF">
        <w:rPr>
          <w:rFonts w:eastAsia="Times New Roman" w:cs="Times New Roman"/>
          <w:rtl/>
          <w:lang w:eastAsia="de-DE"/>
        </w:rPr>
        <w:t xml:space="preserve"> </w:t>
      </w:r>
      <w:r w:rsidRPr="00482AAF">
        <w:rPr>
          <w:rFonts w:eastAsia="Times New Roman" w:cs="Times New Roman"/>
          <w:lang w:eastAsia="de-DE"/>
        </w:rPr>
        <w:t xml:space="preserve">ist eine zusammenfassende Apposition: Objektspartikel + </w:t>
      </w:r>
      <w:r w:rsidRPr="00482AAF">
        <w:rPr>
          <w:rFonts w:eastAsia="Times New Roman" w:cs="Times New Roman"/>
          <w:b/>
          <w:bCs/>
          <w:rtl/>
          <w:lang w:eastAsia="de-DE"/>
        </w:rPr>
        <w:t>כָּל־עֲבֹדָתָם</w:t>
      </w:r>
      <w:r w:rsidRPr="00482AAF">
        <w:rPr>
          <w:rFonts w:eastAsia="Times New Roman" w:cs="Times New Roman"/>
          <w:rtl/>
          <w:lang w:eastAsia="de-DE"/>
        </w:rPr>
        <w:t xml:space="preserve"> </w:t>
      </w:r>
      <w:r w:rsidRPr="00482AAF">
        <w:rPr>
          <w:rFonts w:eastAsia="Times New Roman" w:cs="Times New Roman"/>
          <w:lang w:eastAsia="de-DE"/>
        </w:rPr>
        <w:t xml:space="preserve">("all ihre Arbeit"). </w:t>
      </w:r>
      <w:r w:rsidRPr="00482AAF">
        <w:rPr>
          <w:rFonts w:eastAsia="Times New Roman" w:cs="Times New Roman"/>
          <w:b/>
          <w:bCs/>
          <w:rtl/>
          <w:lang w:eastAsia="de-DE"/>
        </w:rPr>
        <w:t>עֲבֹדָה</w:t>
      </w:r>
      <w:r w:rsidRPr="00482AAF">
        <w:rPr>
          <w:rFonts w:eastAsia="Times New Roman" w:cs="Times New Roman"/>
          <w:rtl/>
          <w:lang w:eastAsia="de-DE"/>
        </w:rPr>
        <w:t xml:space="preserve"> </w:t>
      </w:r>
      <w:r w:rsidRPr="00482AAF">
        <w:rPr>
          <w:rFonts w:eastAsia="Times New Roman" w:cs="Times New Roman"/>
          <w:lang w:eastAsia="de-DE"/>
        </w:rPr>
        <w:t>wird hier zum dritten Mal wiederholt.</w:t>
      </w:r>
    </w:p>
    <w:p w14:paraId="78C4B30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אֲשֶׁר־עָבְד֥וּ בָהֶ֖ם בְּפָֽרֶךְ</w:t>
      </w:r>
      <w:r w:rsidRPr="00482AAF">
        <w:rPr>
          <w:rFonts w:eastAsia="Times New Roman" w:cs="Times New Roman"/>
          <w:rtl/>
          <w:lang w:eastAsia="de-DE"/>
        </w:rPr>
        <w:t xml:space="preserve"> </w:t>
      </w:r>
      <w:r w:rsidRPr="00482AAF">
        <w:rPr>
          <w:rFonts w:eastAsia="Times New Roman" w:cs="Times New Roman"/>
          <w:lang w:eastAsia="de-DE"/>
        </w:rPr>
        <w:t xml:space="preserve">ist ein Relativsatz: </w:t>
      </w:r>
      <w:r w:rsidRPr="00482AAF">
        <w:rPr>
          <w:rFonts w:eastAsia="Times New Roman" w:cs="Times New Roman"/>
          <w:b/>
          <w:bCs/>
          <w:rtl/>
          <w:lang w:eastAsia="de-DE"/>
        </w:rPr>
        <w:t>אֲשֶׁר</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עָבְדוּ</w:t>
      </w:r>
      <w:r w:rsidRPr="00482AAF">
        <w:rPr>
          <w:rFonts w:eastAsia="Times New Roman" w:cs="Times New Roman"/>
          <w:rtl/>
          <w:lang w:eastAsia="de-DE"/>
        </w:rPr>
        <w:t xml:space="preserve"> </w:t>
      </w:r>
      <w:r w:rsidRPr="00482AAF">
        <w:rPr>
          <w:rFonts w:eastAsia="Times New Roman" w:cs="Times New Roman"/>
          <w:lang w:eastAsia="de-DE"/>
        </w:rPr>
        <w:t xml:space="preserve">(Qal Perfekt von </w:t>
      </w:r>
      <w:r w:rsidRPr="00482AAF">
        <w:rPr>
          <w:rFonts w:eastAsia="Times New Roman" w:cs="Times New Roman"/>
          <w:b/>
          <w:bCs/>
          <w:rtl/>
          <w:lang w:eastAsia="de-DE"/>
        </w:rPr>
        <w:t>עבד</w:t>
      </w:r>
      <w:r w:rsidRPr="00482AAF">
        <w:rPr>
          <w:rFonts w:eastAsia="Times New Roman" w:cs="Times New Roman"/>
          <w:lang w:eastAsia="de-DE"/>
        </w:rPr>
        <w:t xml:space="preserve">, "arbeiten lassen", dritte Person Plural) + </w:t>
      </w:r>
      <w:r w:rsidRPr="00482AAF">
        <w:rPr>
          <w:rFonts w:eastAsia="Times New Roman" w:cs="Times New Roman"/>
          <w:b/>
          <w:bCs/>
          <w:rtl/>
          <w:lang w:eastAsia="de-DE"/>
        </w:rPr>
        <w:t>בָהֶם</w:t>
      </w:r>
      <w:r w:rsidRPr="00482AAF">
        <w:rPr>
          <w:rFonts w:eastAsia="Times New Roman" w:cs="Times New Roman"/>
          <w:rtl/>
          <w:lang w:eastAsia="de-DE"/>
        </w:rPr>
        <w:t xml:space="preserve"> </w:t>
      </w:r>
      <w:r w:rsidRPr="00482AAF">
        <w:rPr>
          <w:rFonts w:eastAsia="Times New Roman" w:cs="Times New Roman"/>
          <w:lang w:eastAsia="de-DE"/>
        </w:rPr>
        <w:t xml:space="preserve">(Präposition </w:t>
      </w:r>
      <w:r w:rsidRPr="00482AAF">
        <w:rPr>
          <w:rFonts w:eastAsia="Times New Roman" w:cs="Times New Roman"/>
          <w:b/>
          <w:bCs/>
          <w:rtl/>
          <w:lang w:eastAsia="de-DE"/>
        </w:rPr>
        <w:t>בְ</w:t>
      </w:r>
      <w:r w:rsidRPr="00482AAF">
        <w:rPr>
          <w:rFonts w:eastAsia="Times New Roman" w:cs="Times New Roman"/>
          <w:rtl/>
          <w:lang w:eastAsia="de-DE"/>
        </w:rPr>
        <w:t xml:space="preserve"> </w:t>
      </w:r>
      <w:r w:rsidRPr="00482AAF">
        <w:rPr>
          <w:rFonts w:eastAsia="Times New Roman" w:cs="Times New Roman"/>
          <w:lang w:eastAsia="de-DE"/>
        </w:rPr>
        <w:t xml:space="preserve">+ Pronomen der dritten Person maskulin Plural, "mit ihnen") + </w:t>
      </w:r>
      <w:r w:rsidRPr="00482AAF">
        <w:rPr>
          <w:rFonts w:eastAsia="Times New Roman" w:cs="Times New Roman"/>
          <w:b/>
          <w:bCs/>
          <w:rtl/>
          <w:lang w:eastAsia="de-DE"/>
        </w:rPr>
        <w:t>בְּפָרֶךְ</w:t>
      </w:r>
      <w:r w:rsidRPr="00482AAF">
        <w:rPr>
          <w:rFonts w:eastAsia="Times New Roman" w:cs="Times New Roman"/>
          <w:lang w:eastAsia="de-DE"/>
        </w:rPr>
        <w:t>.</w:t>
      </w:r>
    </w:p>
    <w:p w14:paraId="2D1514C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מרר</w:t>
      </w:r>
      <w:r w:rsidRPr="00482AAF">
        <w:rPr>
          <w:rFonts w:eastAsia="Times New Roman" w:cs="Times New Roman"/>
          <w:rtl/>
          <w:lang w:eastAsia="de-DE"/>
        </w:rPr>
        <w:t xml:space="preserve"> </w:t>
      </w:r>
      <w:r w:rsidRPr="00482AAF">
        <w:rPr>
          <w:rFonts w:eastAsia="Times New Roman" w:cs="Times New Roman"/>
          <w:lang w:eastAsia="de-DE"/>
        </w:rPr>
        <w:t xml:space="preserve">im Piel ist intensiv und beschreibt die totale Zerstörung der Lebensqualität. </w:t>
      </w:r>
      <w:r w:rsidRPr="00482AAF">
        <w:rPr>
          <w:rFonts w:eastAsia="Times New Roman" w:cs="Times New Roman"/>
          <w:b/>
          <w:bCs/>
          <w:rtl/>
          <w:lang w:eastAsia="de-DE"/>
        </w:rPr>
        <w:t>חַיִּים</w:t>
      </w:r>
      <w:r w:rsidRPr="00482AAF">
        <w:rPr>
          <w:rFonts w:eastAsia="Times New Roman" w:cs="Times New Roman"/>
          <w:rtl/>
          <w:lang w:eastAsia="de-DE"/>
        </w:rPr>
        <w:t xml:space="preserve"> </w:t>
      </w:r>
      <w:r w:rsidRPr="00482AAF">
        <w:rPr>
          <w:rFonts w:eastAsia="Times New Roman" w:cs="Times New Roman"/>
          <w:lang w:eastAsia="de-DE"/>
        </w:rPr>
        <w:t>im Plural bezeichnet das konkrete, alltägliche Leben.</w:t>
      </w:r>
    </w:p>
    <w:p w14:paraId="1CCB9653"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Aufzählung </w:t>
      </w:r>
      <w:r w:rsidRPr="00482AAF">
        <w:rPr>
          <w:rFonts w:eastAsia="Times New Roman" w:cs="Times New Roman"/>
          <w:b/>
          <w:bCs/>
          <w:rtl/>
          <w:lang w:eastAsia="de-DE"/>
        </w:rPr>
        <w:t>חֹמֶר</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לְבֵנִים</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עֲבֹדָה בַּשָּׂדֶה</w:t>
      </w:r>
      <w:r w:rsidRPr="00482AAF">
        <w:rPr>
          <w:rFonts w:eastAsia="Times New Roman" w:cs="Times New Roman"/>
          <w:rtl/>
          <w:lang w:eastAsia="de-DE"/>
        </w:rPr>
        <w:t xml:space="preserve"> </w:t>
      </w:r>
      <w:r w:rsidRPr="00482AAF">
        <w:rPr>
          <w:rFonts w:eastAsia="Times New Roman" w:cs="Times New Roman"/>
          <w:lang w:eastAsia="de-DE"/>
        </w:rPr>
        <w:t xml:space="preserve">umfasst alle Bereiche der Zwangsarbeit: Bauwesen und Landwirtschaft. </w:t>
      </w:r>
      <w:r w:rsidRPr="00482AAF">
        <w:rPr>
          <w:rFonts w:eastAsia="Times New Roman" w:cs="Times New Roman"/>
          <w:b/>
          <w:bCs/>
          <w:rtl/>
          <w:lang w:eastAsia="de-DE"/>
        </w:rPr>
        <w:t>חֹמֶר</w:t>
      </w:r>
      <w:r w:rsidRPr="00482AAF">
        <w:rPr>
          <w:rFonts w:eastAsia="Times New Roman" w:cs="Times New Roman"/>
          <w:rtl/>
          <w:lang w:eastAsia="de-DE"/>
        </w:rPr>
        <w:t xml:space="preserve"> </w:t>
      </w:r>
      <w:r w:rsidRPr="00482AAF">
        <w:rPr>
          <w:rFonts w:eastAsia="Times New Roman" w:cs="Times New Roman"/>
          <w:lang w:eastAsia="de-DE"/>
        </w:rPr>
        <w:t xml:space="preserve">und </w:t>
      </w:r>
      <w:r w:rsidRPr="00482AAF">
        <w:rPr>
          <w:rFonts w:eastAsia="Times New Roman" w:cs="Times New Roman"/>
          <w:b/>
          <w:bCs/>
          <w:rtl/>
          <w:lang w:eastAsia="de-DE"/>
        </w:rPr>
        <w:t>לְבֵנִים</w:t>
      </w:r>
      <w:r w:rsidRPr="00482AAF">
        <w:rPr>
          <w:rFonts w:eastAsia="Times New Roman" w:cs="Times New Roman"/>
          <w:rtl/>
          <w:lang w:eastAsia="de-DE"/>
        </w:rPr>
        <w:t xml:space="preserve"> </w:t>
      </w:r>
      <w:r w:rsidRPr="00482AAF">
        <w:rPr>
          <w:rFonts w:eastAsia="Times New Roman" w:cs="Times New Roman"/>
          <w:lang w:eastAsia="de-DE"/>
        </w:rPr>
        <w:t>beziehen sich auf die Stadtbauprojekte aus V.11.</w:t>
      </w:r>
    </w:p>
    <w:p w14:paraId="4952BB2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lastRenderedPageBreak/>
        <w:t>בָהֶם</w:t>
      </w:r>
      <w:r w:rsidRPr="00482AAF">
        <w:rPr>
          <w:rFonts w:eastAsia="Times New Roman" w:cs="Times New Roman"/>
          <w:rtl/>
          <w:lang w:eastAsia="de-DE"/>
        </w:rPr>
        <w:t xml:space="preserve"> </w:t>
      </w:r>
      <w:r w:rsidRPr="00482AAF">
        <w:rPr>
          <w:rFonts w:eastAsia="Times New Roman" w:cs="Times New Roman"/>
          <w:lang w:eastAsia="de-DE"/>
        </w:rPr>
        <w:t xml:space="preserve">bezieht sich auf </w:t>
      </w:r>
      <w:r w:rsidRPr="00482AAF">
        <w:rPr>
          <w:rFonts w:eastAsia="Times New Roman" w:cs="Times New Roman"/>
          <w:b/>
          <w:bCs/>
          <w:rtl/>
          <w:lang w:eastAsia="de-DE"/>
        </w:rPr>
        <w:t>בְּנֵי יִשְׂרָאֵל</w:t>
      </w:r>
      <w:r w:rsidRPr="00482AAF">
        <w:rPr>
          <w:rFonts w:eastAsia="Times New Roman" w:cs="Times New Roman"/>
          <w:rtl/>
          <w:lang w:eastAsia="de-DE"/>
        </w:rPr>
        <w:t xml:space="preserve"> </w:t>
      </w:r>
      <w:r w:rsidRPr="00482AAF">
        <w:rPr>
          <w:rFonts w:eastAsia="Times New Roman" w:cs="Times New Roman"/>
          <w:lang w:eastAsia="de-DE"/>
        </w:rPr>
        <w:t xml:space="preserve">und zeigt die instrumentale Verwendung der Menschen. </w:t>
      </w:r>
      <w:r w:rsidRPr="00482AAF">
        <w:rPr>
          <w:rFonts w:eastAsia="Times New Roman" w:cs="Times New Roman"/>
          <w:b/>
          <w:bCs/>
          <w:rtl/>
          <w:lang w:eastAsia="de-DE"/>
        </w:rPr>
        <w:t>פֶּרֶךְ</w:t>
      </w:r>
      <w:r w:rsidRPr="00482AAF">
        <w:rPr>
          <w:rFonts w:eastAsia="Times New Roman" w:cs="Times New Roman"/>
          <w:rtl/>
          <w:lang w:eastAsia="de-DE"/>
        </w:rPr>
        <w:t xml:space="preserve"> </w:t>
      </w:r>
      <w:r w:rsidRPr="00482AAF">
        <w:rPr>
          <w:rFonts w:eastAsia="Times New Roman" w:cs="Times New Roman"/>
          <w:lang w:eastAsia="de-DE"/>
        </w:rPr>
        <w:t>aus V.13 wird hier wiederholt und bildet einen Inclusio-Rahmen.</w:t>
      </w:r>
    </w:p>
    <w:p w14:paraId="05E3A31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Die LXX</w:t>
      </w:r>
      <w:r w:rsidRPr="00482AAF">
        <w:rPr>
          <w:rFonts w:eastAsia="Times New Roman" w:cs="Times New Roman"/>
          <w:lang w:eastAsia="de-DE"/>
        </w:rPr>
        <w:t xml:space="preserve"> übersetzt </w:t>
      </w:r>
      <w:r w:rsidRPr="00482AAF">
        <w:rPr>
          <w:rFonts w:eastAsia="Times New Roman" w:cs="Times New Roman"/>
          <w:b/>
          <w:bCs/>
          <w:rtl/>
          <w:lang w:eastAsia="de-DE"/>
        </w:rPr>
        <w:t>וַיְמָרְרוּ</w:t>
      </w:r>
      <w:r w:rsidRPr="00482AAF">
        <w:rPr>
          <w:rFonts w:eastAsia="Times New Roman" w:cs="Times New Roman"/>
          <w:rtl/>
          <w:lang w:eastAsia="de-DE"/>
        </w:rPr>
        <w:t xml:space="preserve"> </w:t>
      </w:r>
      <w:r w:rsidRPr="00482AAF">
        <w:rPr>
          <w:rFonts w:eastAsia="Times New Roman" w:cs="Times New Roman"/>
          <w:lang w:eastAsia="de-DE"/>
        </w:rPr>
        <w:t>mit κα</w:t>
      </w:r>
      <w:proofErr w:type="spellStart"/>
      <w:r w:rsidRPr="00482AAF">
        <w:rPr>
          <w:rFonts w:eastAsia="Times New Roman" w:cs="Times New Roman"/>
          <w:lang w:eastAsia="de-DE"/>
        </w:rPr>
        <w:t>τωδύνων</w:t>
      </w:r>
      <w:proofErr w:type="spellEnd"/>
      <w:r w:rsidRPr="00482AAF">
        <w:rPr>
          <w:rFonts w:eastAsia="Times New Roman" w:cs="Times New Roman"/>
          <w:lang w:eastAsia="de-DE"/>
        </w:rPr>
        <w:t xml:space="preserve"> ("sie quälten"), </w:t>
      </w:r>
      <w:r w:rsidRPr="00482AAF">
        <w:rPr>
          <w:rFonts w:eastAsia="Times New Roman" w:cs="Times New Roman"/>
          <w:b/>
          <w:bCs/>
          <w:rtl/>
          <w:lang w:eastAsia="de-DE"/>
        </w:rPr>
        <w:t>חֹמֶר</w:t>
      </w:r>
      <w:r w:rsidRPr="00482AAF">
        <w:rPr>
          <w:rFonts w:eastAsia="Times New Roman" w:cs="Times New Roman"/>
          <w:rtl/>
          <w:lang w:eastAsia="de-DE"/>
        </w:rPr>
        <w:t xml:space="preserve"> </w:t>
      </w:r>
      <w:r w:rsidRPr="00482AAF">
        <w:rPr>
          <w:rFonts w:eastAsia="Times New Roman" w:cs="Times New Roman"/>
          <w:lang w:eastAsia="de-DE"/>
        </w:rPr>
        <w:t>mit π</w:t>
      </w:r>
      <w:proofErr w:type="spellStart"/>
      <w:r w:rsidRPr="00482AAF">
        <w:rPr>
          <w:rFonts w:eastAsia="Times New Roman" w:cs="Times New Roman"/>
          <w:lang w:eastAsia="de-DE"/>
        </w:rPr>
        <w:t>ηλόν</w:t>
      </w:r>
      <w:proofErr w:type="spellEnd"/>
      <w:r w:rsidRPr="00482AAF">
        <w:rPr>
          <w:rFonts w:eastAsia="Times New Roman" w:cs="Times New Roman"/>
          <w:lang w:eastAsia="de-DE"/>
        </w:rPr>
        <w:t xml:space="preserve"> ("Ton"), </w:t>
      </w:r>
      <w:r w:rsidRPr="00482AAF">
        <w:rPr>
          <w:rFonts w:eastAsia="Times New Roman" w:cs="Times New Roman"/>
          <w:b/>
          <w:bCs/>
          <w:rtl/>
          <w:lang w:eastAsia="de-DE"/>
        </w:rPr>
        <w:t>לְבֵנִים</w:t>
      </w:r>
      <w:r w:rsidRPr="00482AAF">
        <w:rPr>
          <w:rFonts w:eastAsia="Times New Roman" w:cs="Times New Roman"/>
          <w:rtl/>
          <w:lang w:eastAsia="de-DE"/>
        </w:rPr>
        <w:t xml:space="preserve"> </w:t>
      </w:r>
      <w:r w:rsidRPr="00482AAF">
        <w:rPr>
          <w:rFonts w:eastAsia="Times New Roman" w:cs="Times New Roman"/>
          <w:lang w:eastAsia="de-DE"/>
        </w:rPr>
        <w:t>mit π</w:t>
      </w:r>
      <w:proofErr w:type="spellStart"/>
      <w:r w:rsidRPr="00482AAF">
        <w:rPr>
          <w:rFonts w:eastAsia="Times New Roman" w:cs="Times New Roman"/>
          <w:lang w:eastAsia="de-DE"/>
        </w:rPr>
        <w:t>λίνθους</w:t>
      </w:r>
      <w:proofErr w:type="spellEnd"/>
      <w:r w:rsidRPr="00482AAF">
        <w:rPr>
          <w:rFonts w:eastAsia="Times New Roman" w:cs="Times New Roman"/>
          <w:lang w:eastAsia="de-DE"/>
        </w:rPr>
        <w:t xml:space="preserve"> ("Ziegel") und behält </w:t>
      </w:r>
      <w:r w:rsidRPr="00482AAF">
        <w:rPr>
          <w:rFonts w:eastAsia="Times New Roman" w:cs="Times New Roman"/>
          <w:b/>
          <w:bCs/>
          <w:rtl/>
          <w:lang w:eastAsia="de-DE"/>
        </w:rPr>
        <w:t>בְּפָרֶךְ</w:t>
      </w:r>
      <w:r w:rsidRPr="00482AAF">
        <w:rPr>
          <w:rFonts w:eastAsia="Times New Roman" w:cs="Times New Roman"/>
          <w:rtl/>
          <w:lang w:eastAsia="de-DE"/>
        </w:rPr>
        <w:t xml:space="preserve"> </w:t>
      </w:r>
      <w:r w:rsidRPr="00482AAF">
        <w:rPr>
          <w:rFonts w:eastAsia="Times New Roman" w:cs="Times New Roman"/>
          <w:lang w:eastAsia="de-DE"/>
        </w:rPr>
        <w:t xml:space="preserve">als </w:t>
      </w:r>
      <w:proofErr w:type="spellStart"/>
      <w:r w:rsidRPr="00482AAF">
        <w:rPr>
          <w:rFonts w:eastAsia="Times New Roman" w:cs="Times New Roman"/>
          <w:lang w:eastAsia="de-DE"/>
        </w:rPr>
        <w:t>μετὰ</w:t>
      </w:r>
      <w:proofErr w:type="spellEnd"/>
      <w:r w:rsidRPr="00482AAF">
        <w:rPr>
          <w:rFonts w:eastAsia="Times New Roman" w:cs="Times New Roman"/>
          <w:lang w:eastAsia="de-DE"/>
        </w:rPr>
        <w:t xml:space="preserve"> βίας ("mit Gewalt") bei.</w:t>
      </w:r>
    </w:p>
    <w:p w14:paraId="08F35E01"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Narrativer Hauptsatz mit instrumentaler Spezifizierung in dreifacher Steigerung, gefolgt von zusammenfassender Apposition und charakterisierendem Relativsatz.</w:t>
      </w:r>
    </w:p>
    <w:p w14:paraId="7B6A00E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Ägypter zerstören systematisch die Lebensqualität der Israeliten durch umfassende Zwangsarbeit in allen Wirtschaftsbereichen, durchgeführt mit besonderer Grausamkeit.</w:t>
      </w:r>
    </w:p>
    <w:p w14:paraId="2CB0EAF8"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1,15</w:t>
      </w:r>
    </w:p>
    <w:p w14:paraId="1A32F22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וַיֹּ֨אמֶר֙ מֶ֣לֶךְ מִצְרַ֔יִם לַֽמְיַלְּדֹ֖ת הָֽעִבְרִיֹּ֑ת אֲשֶׁ֨ר שֵׁ֤ם הָֽאַחַת֙ שִׁפְרָ֔ה וְשֵׁ֥ם הַשֵּׁנִ֖ית פּוּעָֽה׃</w:t>
      </w:r>
    </w:p>
    <w:p w14:paraId="2F8095A4"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der König von Ägypten sprach zu den Hebammen der Hebräerinnen, von denen der Name der einen Schiphra und der Name der anderen Pua war,</w:t>
      </w:r>
    </w:p>
    <w:p w14:paraId="72F97563"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0DC436F0">
          <v:rect id="_x0000_i1039" style="width:0;height:1.5pt" o:hralign="center" o:hrstd="t" o:hr="t" fillcolor="#a0a0a0" stroked="f"/>
        </w:pict>
      </w:r>
    </w:p>
    <w:p w14:paraId="67195BB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וַיֹּאמֶר מֶלֶךְ מִצְרַיִם</w:t>
      </w:r>
      <w:r w:rsidRPr="00482AAF">
        <w:rPr>
          <w:rFonts w:eastAsia="Times New Roman" w:cs="Times New Roman"/>
          <w:rtl/>
          <w:lang w:eastAsia="de-DE"/>
        </w:rPr>
        <w:t xml:space="preserve"> </w:t>
      </w:r>
      <w:r w:rsidRPr="00482AAF">
        <w:rPr>
          <w:rFonts w:eastAsia="Times New Roman" w:cs="Times New Roman"/>
          <w:lang w:eastAsia="de-DE"/>
        </w:rPr>
        <w:t xml:space="preserve">ist die standardmäßige Einleitung königlicher Rede: wayyiqtol von </w:t>
      </w:r>
      <w:r w:rsidRPr="00482AAF">
        <w:rPr>
          <w:rFonts w:eastAsia="Times New Roman" w:cs="Times New Roman"/>
          <w:b/>
          <w:bCs/>
          <w:rtl/>
          <w:lang w:eastAsia="de-DE"/>
        </w:rPr>
        <w:t>אמר</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מֶלֶךְ מִצְרַיִם</w:t>
      </w:r>
      <w:r w:rsidRPr="00482AAF">
        <w:rPr>
          <w:rFonts w:eastAsia="Times New Roman" w:cs="Times New Roman"/>
          <w:rtl/>
          <w:lang w:eastAsia="de-DE"/>
        </w:rPr>
        <w:t xml:space="preserve"> </w:t>
      </w:r>
      <w:r w:rsidRPr="00482AAF">
        <w:rPr>
          <w:rFonts w:eastAsia="Times New Roman" w:cs="Times New Roman"/>
          <w:lang w:eastAsia="de-DE"/>
        </w:rPr>
        <w:t xml:space="preserve">(Konstruktusverbindung). </w:t>
      </w:r>
      <w:r w:rsidRPr="00482AAF">
        <w:rPr>
          <w:rFonts w:eastAsia="Times New Roman" w:cs="Times New Roman"/>
          <w:b/>
          <w:bCs/>
          <w:rtl/>
          <w:lang w:eastAsia="de-DE"/>
        </w:rPr>
        <w:t>מֶלֶךְ מִצְרַיִם</w:t>
      </w:r>
      <w:r w:rsidRPr="00482AAF">
        <w:rPr>
          <w:rFonts w:eastAsia="Times New Roman" w:cs="Times New Roman"/>
          <w:rtl/>
          <w:lang w:eastAsia="de-DE"/>
        </w:rPr>
        <w:t xml:space="preserve"> </w:t>
      </w:r>
      <w:r w:rsidRPr="00482AAF">
        <w:rPr>
          <w:rFonts w:eastAsia="Times New Roman" w:cs="Times New Roman"/>
          <w:lang w:eastAsia="de-DE"/>
        </w:rPr>
        <w:t xml:space="preserve">wird anstelle von </w:t>
      </w:r>
      <w:r w:rsidRPr="00482AAF">
        <w:rPr>
          <w:rFonts w:eastAsia="Times New Roman" w:cs="Times New Roman"/>
          <w:b/>
          <w:bCs/>
          <w:rtl/>
          <w:lang w:eastAsia="de-DE"/>
        </w:rPr>
        <w:t>פַּרְעֹה</w:t>
      </w:r>
      <w:r w:rsidRPr="00482AAF">
        <w:rPr>
          <w:rFonts w:eastAsia="Times New Roman" w:cs="Times New Roman"/>
          <w:rtl/>
          <w:lang w:eastAsia="de-DE"/>
        </w:rPr>
        <w:t xml:space="preserve"> </w:t>
      </w:r>
      <w:r w:rsidRPr="00482AAF">
        <w:rPr>
          <w:rFonts w:eastAsia="Times New Roman" w:cs="Times New Roman"/>
          <w:lang w:eastAsia="de-DE"/>
        </w:rPr>
        <w:t>verwendet und betont die offizielle, staatliche Autorität.</w:t>
      </w:r>
    </w:p>
    <w:p w14:paraId="52E1366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לַֽמְיַלְּדֹ֖ת הָֽעִבְרִיֹּ֑ת</w:t>
      </w:r>
      <w:r w:rsidRPr="00482AAF">
        <w:rPr>
          <w:rFonts w:eastAsia="Times New Roman" w:cs="Times New Roman"/>
          <w:rtl/>
          <w:lang w:eastAsia="de-DE"/>
        </w:rPr>
        <w:t xml:space="preserve"> </w:t>
      </w:r>
      <w:r w:rsidRPr="00482AAF">
        <w:rPr>
          <w:rFonts w:eastAsia="Times New Roman" w:cs="Times New Roman"/>
          <w:lang w:eastAsia="de-DE"/>
        </w:rPr>
        <w:t xml:space="preserve">ist eine Konstruktusverbindung: </w:t>
      </w:r>
      <w:r w:rsidRPr="00482AAF">
        <w:rPr>
          <w:rFonts w:eastAsia="Times New Roman" w:cs="Times New Roman"/>
          <w:b/>
          <w:bCs/>
          <w:rtl/>
          <w:lang w:eastAsia="de-DE"/>
        </w:rPr>
        <w:t>לַמְיַלְּדֹת</w:t>
      </w:r>
      <w:r w:rsidRPr="00482AAF">
        <w:rPr>
          <w:rFonts w:eastAsia="Times New Roman" w:cs="Times New Roman"/>
          <w:rtl/>
          <w:lang w:eastAsia="de-DE"/>
        </w:rPr>
        <w:t xml:space="preserve"> </w:t>
      </w:r>
      <w:r w:rsidRPr="00482AAF">
        <w:rPr>
          <w:rFonts w:eastAsia="Times New Roman" w:cs="Times New Roman"/>
          <w:lang w:eastAsia="de-DE"/>
        </w:rPr>
        <w:t xml:space="preserve">(Präposition </w:t>
      </w:r>
      <w:r w:rsidRPr="00482AAF">
        <w:rPr>
          <w:rFonts w:eastAsia="Times New Roman" w:cs="Times New Roman"/>
          <w:b/>
          <w:bCs/>
          <w:rtl/>
          <w:lang w:eastAsia="de-DE"/>
        </w:rPr>
        <w:t>לְ</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מְיַלְּדֹת</w:t>
      </w:r>
      <w:r w:rsidRPr="00482AAF">
        <w:rPr>
          <w:rFonts w:eastAsia="Times New Roman" w:cs="Times New Roman"/>
          <w:lang w:eastAsia="de-DE"/>
        </w:rPr>
        <w:t xml:space="preserve">, Piel-Partizip femininum Plural von </w:t>
      </w:r>
      <w:r w:rsidRPr="00482AAF">
        <w:rPr>
          <w:rFonts w:eastAsia="Times New Roman" w:cs="Times New Roman"/>
          <w:b/>
          <w:bCs/>
          <w:rtl/>
          <w:lang w:eastAsia="de-DE"/>
        </w:rPr>
        <w:t>ילד</w:t>
      </w:r>
      <w:r w:rsidRPr="00482AAF">
        <w:rPr>
          <w:rFonts w:eastAsia="Times New Roman" w:cs="Times New Roman"/>
          <w:lang w:eastAsia="de-DE"/>
        </w:rPr>
        <w:t xml:space="preserve">, "gebären", → "Hebammen") + </w:t>
      </w:r>
      <w:r w:rsidRPr="00482AAF">
        <w:rPr>
          <w:rFonts w:eastAsia="Times New Roman" w:cs="Times New Roman"/>
          <w:b/>
          <w:bCs/>
          <w:rtl/>
          <w:lang w:eastAsia="de-DE"/>
        </w:rPr>
        <w:t>הָעִבְרִיֹּת</w:t>
      </w:r>
      <w:r w:rsidRPr="00482AAF">
        <w:rPr>
          <w:rFonts w:eastAsia="Times New Roman" w:cs="Times New Roman"/>
          <w:rtl/>
          <w:lang w:eastAsia="de-DE"/>
        </w:rPr>
        <w:t xml:space="preserve"> </w:t>
      </w:r>
      <w:r w:rsidRPr="00482AAF">
        <w:rPr>
          <w:rFonts w:eastAsia="Times New Roman" w:cs="Times New Roman"/>
          <w:lang w:eastAsia="de-DE"/>
        </w:rPr>
        <w:t xml:space="preserve">(definiter Artikel + </w:t>
      </w:r>
      <w:r w:rsidRPr="00482AAF">
        <w:rPr>
          <w:rFonts w:eastAsia="Times New Roman" w:cs="Times New Roman"/>
          <w:b/>
          <w:bCs/>
          <w:rtl/>
          <w:lang w:eastAsia="de-DE"/>
        </w:rPr>
        <w:t>עִבְרִיֹּת</w:t>
      </w:r>
      <w:r w:rsidRPr="00482AAF">
        <w:rPr>
          <w:rFonts w:eastAsia="Times New Roman" w:cs="Times New Roman"/>
          <w:lang w:eastAsia="de-DE"/>
        </w:rPr>
        <w:t xml:space="preserve">, femininum Plural von </w:t>
      </w:r>
      <w:r w:rsidRPr="00482AAF">
        <w:rPr>
          <w:rFonts w:eastAsia="Times New Roman" w:cs="Times New Roman"/>
          <w:b/>
          <w:bCs/>
          <w:rtl/>
          <w:lang w:eastAsia="de-DE"/>
        </w:rPr>
        <w:t>עִבְרִי</w:t>
      </w:r>
      <w:r w:rsidRPr="00482AAF">
        <w:rPr>
          <w:rFonts w:eastAsia="Times New Roman" w:cs="Times New Roman"/>
          <w:lang w:eastAsia="de-DE"/>
        </w:rPr>
        <w:t>, "Hebräer").</w:t>
      </w:r>
    </w:p>
    <w:p w14:paraId="24F0F7F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אֲשֶׁ֨ר שֵׁ֤ם הָֽאַחַת֙ שִׁפְרָ֔ה</w:t>
      </w:r>
      <w:r w:rsidRPr="00482AAF">
        <w:rPr>
          <w:rFonts w:eastAsia="Times New Roman" w:cs="Times New Roman"/>
          <w:rtl/>
          <w:lang w:eastAsia="de-DE"/>
        </w:rPr>
        <w:t xml:space="preserve"> </w:t>
      </w:r>
      <w:r w:rsidRPr="00482AAF">
        <w:rPr>
          <w:rFonts w:eastAsia="Times New Roman" w:cs="Times New Roman"/>
          <w:lang w:eastAsia="de-DE"/>
        </w:rPr>
        <w:t xml:space="preserve">ist ein charakterisierender Relativsatz: </w:t>
      </w:r>
      <w:r w:rsidRPr="00482AAF">
        <w:rPr>
          <w:rFonts w:eastAsia="Times New Roman" w:cs="Times New Roman"/>
          <w:b/>
          <w:bCs/>
          <w:rtl/>
          <w:lang w:eastAsia="de-DE"/>
        </w:rPr>
        <w:t>אֲשֶׁר</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שֵׁם הָאַחַת</w:t>
      </w:r>
      <w:r w:rsidRPr="00482AAF">
        <w:rPr>
          <w:rFonts w:eastAsia="Times New Roman" w:cs="Times New Roman"/>
          <w:rtl/>
          <w:lang w:eastAsia="de-DE"/>
        </w:rPr>
        <w:t xml:space="preserve"> </w:t>
      </w:r>
      <w:r w:rsidRPr="00482AAF">
        <w:rPr>
          <w:rFonts w:eastAsia="Times New Roman" w:cs="Times New Roman"/>
          <w:lang w:eastAsia="de-DE"/>
        </w:rPr>
        <w:t xml:space="preserve">(Konstruktusverbindung "Name der einen") + </w:t>
      </w:r>
      <w:r w:rsidRPr="00482AAF">
        <w:rPr>
          <w:rFonts w:eastAsia="Times New Roman" w:cs="Times New Roman"/>
          <w:b/>
          <w:bCs/>
          <w:rtl/>
          <w:lang w:eastAsia="de-DE"/>
        </w:rPr>
        <w:t>שִׁפְרָה</w:t>
      </w:r>
      <w:r w:rsidRPr="00482AAF">
        <w:rPr>
          <w:rFonts w:eastAsia="Times New Roman" w:cs="Times New Roman"/>
          <w:lang w:eastAsia="de-DE"/>
        </w:rPr>
        <w:t xml:space="preserve">. </w:t>
      </w:r>
      <w:r w:rsidRPr="00482AAF">
        <w:rPr>
          <w:rFonts w:eastAsia="Times New Roman" w:cs="Times New Roman"/>
          <w:b/>
          <w:bCs/>
          <w:rtl/>
          <w:lang w:eastAsia="de-DE"/>
        </w:rPr>
        <w:t>הָאַחַת</w:t>
      </w:r>
      <w:r w:rsidRPr="00482AAF">
        <w:rPr>
          <w:rFonts w:eastAsia="Times New Roman" w:cs="Times New Roman"/>
          <w:rtl/>
          <w:lang w:eastAsia="de-DE"/>
        </w:rPr>
        <w:t xml:space="preserve"> </w:t>
      </w:r>
      <w:r w:rsidRPr="00482AAF">
        <w:rPr>
          <w:rFonts w:eastAsia="Times New Roman" w:cs="Times New Roman"/>
          <w:lang w:eastAsia="de-DE"/>
        </w:rPr>
        <w:t>ist das feminine Zahlwort "die eine".</w:t>
      </w:r>
    </w:p>
    <w:p w14:paraId="4B65A3C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וְשֵׁ֥ם הַשֵּׁנִ֖ית פּוּעָֽה</w:t>
      </w:r>
      <w:r w:rsidRPr="00482AAF">
        <w:rPr>
          <w:rFonts w:eastAsia="Times New Roman" w:cs="Times New Roman"/>
          <w:rtl/>
          <w:lang w:eastAsia="de-DE"/>
        </w:rPr>
        <w:t xml:space="preserve"> </w:t>
      </w:r>
      <w:r w:rsidRPr="00482AAF">
        <w:rPr>
          <w:rFonts w:eastAsia="Times New Roman" w:cs="Times New Roman"/>
          <w:lang w:eastAsia="de-DE"/>
        </w:rPr>
        <w:t xml:space="preserve">koordiniert die zweite Namensangabe: </w:t>
      </w:r>
      <w:r w:rsidRPr="00482AAF">
        <w:rPr>
          <w:rFonts w:eastAsia="Times New Roman" w:cs="Times New Roman"/>
          <w:b/>
          <w:bCs/>
          <w:rtl/>
          <w:lang w:eastAsia="de-DE"/>
        </w:rPr>
        <w:t>וְשֵׁם</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הַשֵּׁנִית</w:t>
      </w:r>
      <w:r w:rsidRPr="00482AAF">
        <w:rPr>
          <w:rFonts w:eastAsia="Times New Roman" w:cs="Times New Roman"/>
          <w:rtl/>
          <w:lang w:eastAsia="de-DE"/>
        </w:rPr>
        <w:t xml:space="preserve"> </w:t>
      </w:r>
      <w:r w:rsidRPr="00482AAF">
        <w:rPr>
          <w:rFonts w:eastAsia="Times New Roman" w:cs="Times New Roman"/>
          <w:lang w:eastAsia="de-DE"/>
        </w:rPr>
        <w:t xml:space="preserve">(definiter Artikel + </w:t>
      </w:r>
      <w:r w:rsidRPr="00482AAF">
        <w:rPr>
          <w:rFonts w:eastAsia="Times New Roman" w:cs="Times New Roman"/>
          <w:b/>
          <w:bCs/>
          <w:rtl/>
          <w:lang w:eastAsia="de-DE"/>
        </w:rPr>
        <w:t>שֵׁנִית</w:t>
      </w:r>
      <w:r w:rsidRPr="00482AAF">
        <w:rPr>
          <w:rFonts w:eastAsia="Times New Roman" w:cs="Times New Roman"/>
          <w:lang w:eastAsia="de-DE"/>
        </w:rPr>
        <w:t xml:space="preserve">, "die zweite") + </w:t>
      </w:r>
      <w:r w:rsidRPr="00482AAF">
        <w:rPr>
          <w:rFonts w:eastAsia="Times New Roman" w:cs="Times New Roman"/>
          <w:b/>
          <w:bCs/>
          <w:rtl/>
          <w:lang w:eastAsia="de-DE"/>
        </w:rPr>
        <w:t>פּוּעָה</w:t>
      </w:r>
      <w:r w:rsidRPr="00482AAF">
        <w:rPr>
          <w:rFonts w:eastAsia="Times New Roman" w:cs="Times New Roman"/>
          <w:lang w:eastAsia="de-DE"/>
        </w:rPr>
        <w:t>.</w:t>
      </w:r>
    </w:p>
    <w:p w14:paraId="154A1751"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מְיַלֶּדֶת</w:t>
      </w:r>
      <w:r w:rsidRPr="00482AAF">
        <w:rPr>
          <w:rFonts w:eastAsia="Times New Roman" w:cs="Times New Roman"/>
          <w:rtl/>
          <w:lang w:eastAsia="de-DE"/>
        </w:rPr>
        <w:t xml:space="preserve"> </w:t>
      </w:r>
      <w:r w:rsidRPr="00482AAF">
        <w:rPr>
          <w:rFonts w:eastAsia="Times New Roman" w:cs="Times New Roman"/>
          <w:lang w:eastAsia="de-DE"/>
        </w:rPr>
        <w:t xml:space="preserve">ist das Piel-Partizip von </w:t>
      </w:r>
      <w:r w:rsidRPr="00482AAF">
        <w:rPr>
          <w:rFonts w:eastAsia="Times New Roman" w:cs="Times New Roman"/>
          <w:b/>
          <w:bCs/>
          <w:rtl/>
          <w:lang w:eastAsia="de-DE"/>
        </w:rPr>
        <w:t>ילד</w:t>
      </w:r>
      <w:r w:rsidRPr="00482AAF">
        <w:rPr>
          <w:rFonts w:eastAsia="Times New Roman" w:cs="Times New Roman"/>
          <w:rtl/>
          <w:lang w:eastAsia="de-DE"/>
        </w:rPr>
        <w:t xml:space="preserve"> </w:t>
      </w:r>
      <w:r w:rsidRPr="00482AAF">
        <w:rPr>
          <w:rFonts w:eastAsia="Times New Roman" w:cs="Times New Roman"/>
          <w:lang w:eastAsia="de-DE"/>
        </w:rPr>
        <w:t xml:space="preserve">und bezeichnet professionelle Geburtshelferinnen. </w:t>
      </w:r>
      <w:r w:rsidRPr="00482AAF">
        <w:rPr>
          <w:rFonts w:eastAsia="Times New Roman" w:cs="Times New Roman"/>
          <w:b/>
          <w:bCs/>
          <w:rtl/>
          <w:lang w:eastAsia="de-DE"/>
        </w:rPr>
        <w:t>עִבְרִיֹּת</w:t>
      </w:r>
      <w:r w:rsidRPr="00482AAF">
        <w:rPr>
          <w:rFonts w:eastAsia="Times New Roman" w:cs="Times New Roman"/>
          <w:rtl/>
          <w:lang w:eastAsia="de-DE"/>
        </w:rPr>
        <w:t xml:space="preserve"> </w:t>
      </w:r>
      <w:r w:rsidRPr="00482AAF">
        <w:rPr>
          <w:rFonts w:eastAsia="Times New Roman" w:cs="Times New Roman"/>
          <w:lang w:eastAsia="de-DE"/>
        </w:rPr>
        <w:t>zeigt, dass es sich um Hebammen für die hebräischen Frauen handelt, möglicherweise selbst Hebräerinnen.</w:t>
      </w:r>
    </w:p>
    <w:p w14:paraId="566D2D1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שִׁפְרָה</w:t>
      </w:r>
      <w:r w:rsidRPr="00482AAF">
        <w:rPr>
          <w:rFonts w:eastAsia="Times New Roman" w:cs="Times New Roman"/>
          <w:rtl/>
          <w:lang w:eastAsia="de-DE"/>
        </w:rPr>
        <w:t xml:space="preserve"> </w:t>
      </w:r>
      <w:r w:rsidRPr="00482AAF">
        <w:rPr>
          <w:rFonts w:eastAsia="Times New Roman" w:cs="Times New Roman"/>
          <w:lang w:eastAsia="de-DE"/>
        </w:rPr>
        <w:t xml:space="preserve">bedeutet möglicherweise "die Schöne" (von </w:t>
      </w:r>
      <w:r w:rsidRPr="00482AAF">
        <w:rPr>
          <w:rFonts w:eastAsia="Times New Roman" w:cs="Times New Roman"/>
          <w:b/>
          <w:bCs/>
          <w:rtl/>
          <w:lang w:eastAsia="de-DE"/>
        </w:rPr>
        <w:t>שׁפר</w:t>
      </w:r>
      <w:r w:rsidRPr="00482AAF">
        <w:rPr>
          <w:rFonts w:eastAsia="Times New Roman" w:cs="Times New Roman"/>
          <w:lang w:eastAsia="de-DE"/>
        </w:rPr>
        <w:t xml:space="preserve">, "schön sein"). </w:t>
      </w:r>
      <w:r w:rsidRPr="00482AAF">
        <w:rPr>
          <w:rFonts w:eastAsia="Times New Roman" w:cs="Times New Roman"/>
          <w:b/>
          <w:bCs/>
          <w:rtl/>
          <w:lang w:eastAsia="de-DE"/>
        </w:rPr>
        <w:t>פּוּעָה</w:t>
      </w:r>
      <w:r w:rsidRPr="00482AAF">
        <w:rPr>
          <w:rFonts w:eastAsia="Times New Roman" w:cs="Times New Roman"/>
          <w:rtl/>
          <w:lang w:eastAsia="de-DE"/>
        </w:rPr>
        <w:t xml:space="preserve"> </w:t>
      </w:r>
      <w:r w:rsidRPr="00482AAF">
        <w:rPr>
          <w:rFonts w:eastAsia="Times New Roman" w:cs="Times New Roman"/>
          <w:lang w:eastAsia="de-DE"/>
        </w:rPr>
        <w:t xml:space="preserve">könnte "die Glänzende" bedeuten (von </w:t>
      </w:r>
      <w:r w:rsidRPr="00482AAF">
        <w:rPr>
          <w:rFonts w:eastAsia="Times New Roman" w:cs="Times New Roman"/>
          <w:b/>
          <w:bCs/>
          <w:rtl/>
          <w:lang w:eastAsia="de-DE"/>
        </w:rPr>
        <w:t>פעה</w:t>
      </w:r>
      <w:r w:rsidRPr="00482AAF">
        <w:rPr>
          <w:rFonts w:eastAsia="Times New Roman" w:cs="Times New Roman"/>
          <w:lang w:eastAsia="de-DE"/>
        </w:rPr>
        <w:t>, "strahlen") oder ägyptischen Ursprungs sein.</w:t>
      </w:r>
    </w:p>
    <w:p w14:paraId="356844D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Erwähnung nur zweier Namen lässt verschiedene Interpretationen zu: entweder gab es nur zwei Hebammen für alle Hebräerinnen, oder diese waren Oberinnen über weitere Hebammen, oder der Text erwähnt nur die wichtigsten.</w:t>
      </w:r>
    </w:p>
    <w:p w14:paraId="7C26CD3D"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מְיַלְּדֹת הָעִבְרִיֹּת</w:t>
      </w:r>
      <w:r w:rsidRPr="00482AAF">
        <w:rPr>
          <w:rFonts w:eastAsia="Times New Roman" w:cs="Times New Roman"/>
          <w:rtl/>
          <w:lang w:eastAsia="de-DE"/>
        </w:rPr>
        <w:t xml:space="preserve"> </w:t>
      </w:r>
      <w:r w:rsidRPr="00482AAF">
        <w:rPr>
          <w:rFonts w:eastAsia="Times New Roman" w:cs="Times New Roman"/>
          <w:lang w:eastAsia="de-DE"/>
        </w:rPr>
        <w:t>kann bedeuten "Hebammen der Hebräerinnen" oder "hebräische Hebammen". Die Syntax lässt beide Interpretationen zu.</w:t>
      </w:r>
    </w:p>
    <w:p w14:paraId="779CA022" w14:textId="46CDA9CB" w:rsidR="00482AAF" w:rsidRPr="00482AAF" w:rsidRDefault="0012339C" w:rsidP="00482AAF">
      <w:pPr>
        <w:spacing w:before="100" w:beforeAutospacing="1" w:after="100" w:afterAutospacing="1" w:line="240" w:lineRule="auto"/>
        <w:rPr>
          <w:rFonts w:eastAsia="Times New Roman" w:cs="Times New Roman"/>
          <w:lang w:eastAsia="de-DE"/>
        </w:rPr>
      </w:pPr>
      <w:r>
        <w:rPr>
          <w:rStyle w:val="Fett"/>
        </w:rPr>
        <w:lastRenderedPageBreak/>
        <w:t>Die LXX</w:t>
      </w:r>
      <w:r>
        <w:t xml:space="preserve"> ändert die Namen der Hebammen: Statt "</w:t>
      </w:r>
      <w:r>
        <w:rPr>
          <w:rtl/>
        </w:rPr>
        <w:t>שִׁפְרָ֔ה... פּוּעָֽה</w:t>
      </w:r>
      <w:r>
        <w:t>" (Schifra... Pua) liest sie "</w:t>
      </w:r>
      <w:proofErr w:type="spellStart"/>
      <w:r>
        <w:t>Σε</w:t>
      </w:r>
      <w:proofErr w:type="spellEnd"/>
      <w:r>
        <w:t xml:space="preserve">πφωρά... </w:t>
      </w:r>
      <w:proofErr w:type="spellStart"/>
      <w:r>
        <w:t>Φουά</w:t>
      </w:r>
      <w:proofErr w:type="spellEnd"/>
      <w:r>
        <w:t>" (</w:t>
      </w:r>
      <w:proofErr w:type="spellStart"/>
      <w:r>
        <w:t>Sepphora</w:t>
      </w:r>
      <w:proofErr w:type="spellEnd"/>
      <w:r>
        <w:t xml:space="preserve">... </w:t>
      </w:r>
      <w:proofErr w:type="spellStart"/>
      <w:r>
        <w:t>Phua</w:t>
      </w:r>
      <w:proofErr w:type="spellEnd"/>
      <w:r>
        <w:t>), wobei besonders "</w:t>
      </w:r>
      <w:proofErr w:type="spellStart"/>
      <w:r>
        <w:t>Sepphora</w:t>
      </w:r>
      <w:proofErr w:type="spellEnd"/>
      <w:r>
        <w:t>" an Moses' Frau erinnert.</w:t>
      </w:r>
    </w:p>
    <w:p w14:paraId="4EB825A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Einleitung direkter Rede mit Adressatenangabe, gefolgt von charakterisierendem Relativsatz mit Namensaufzählung.</w:t>
      </w:r>
    </w:p>
    <w:p w14:paraId="098A11ED"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Der König wendet sich an die Hebammen der hebräischen Frauen und nennt sie beim Namen, was die Personalität und Verantwortlichkeit unterstreicht.</w:t>
      </w:r>
    </w:p>
    <w:p w14:paraId="10DE6DCB"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1,16</w:t>
      </w:r>
    </w:p>
    <w:p w14:paraId="4026BD2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וַיֹּ֗אמֶר בְּיַלֶּדְכֶן֙ אֶת־הָֽעִבְרִיּ֔וֹת וּרְאִיתֶ֖ן עַל־הָאָבְנָ֑יִם אִם־בֵּ֥ן הוּא֙ וַהֲמִתֶּ֣ן אֹתוֹ֔ וְאִם־בַּ֥ת הִ֖יא וָחָֽיָה׃</w:t>
      </w:r>
    </w:p>
    <w:p w14:paraId="2933EBD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sagte: Wenn ihr den Hebräerinnen Geburtshilfe leistet und auf den Geburtssteinen seht: wenn es ein Sohn ist, so tötet ihn, wenn es aber eine Tochter ist, so soll sie leben.</w:t>
      </w:r>
    </w:p>
    <w:p w14:paraId="47EB9369"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3B7C54A7">
          <v:rect id="_x0000_i1040" style="width:0;height:1.5pt" o:hralign="center" o:hrstd="t" o:hr="t" fillcolor="#a0a0a0" stroked="f"/>
        </w:pict>
      </w:r>
    </w:p>
    <w:p w14:paraId="33830A19" w14:textId="018EC179"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וַיֹּאמֶר</w:t>
      </w:r>
      <w:r w:rsidRPr="00482AAF">
        <w:rPr>
          <w:rFonts w:eastAsia="Times New Roman" w:cs="Times New Roman"/>
          <w:rtl/>
          <w:lang w:eastAsia="de-DE"/>
        </w:rPr>
        <w:t xml:space="preserve"> </w:t>
      </w:r>
      <w:r w:rsidRPr="00482AAF">
        <w:rPr>
          <w:rFonts w:eastAsia="Times New Roman" w:cs="Times New Roman"/>
          <w:lang w:eastAsia="de-DE"/>
        </w:rPr>
        <w:t xml:space="preserve">setzt die direkte Rede fort. </w:t>
      </w:r>
      <w:r w:rsidRPr="00482AAF">
        <w:rPr>
          <w:rFonts w:eastAsia="Times New Roman" w:cs="Times New Roman"/>
          <w:b/>
          <w:bCs/>
          <w:rtl/>
          <w:lang w:eastAsia="de-DE"/>
        </w:rPr>
        <w:t>בְּיַלֶּדְכֶן֙ אֶת־הָֽעִבְרִיּ֔וֹת</w:t>
      </w:r>
      <w:r w:rsidRPr="00482AAF">
        <w:rPr>
          <w:rFonts w:eastAsia="Times New Roman" w:cs="Times New Roman"/>
          <w:rtl/>
          <w:lang w:eastAsia="de-DE"/>
        </w:rPr>
        <w:t xml:space="preserve"> </w:t>
      </w:r>
      <w:r w:rsidRPr="00482AAF">
        <w:rPr>
          <w:rFonts w:eastAsia="Times New Roman" w:cs="Times New Roman"/>
          <w:lang w:eastAsia="de-DE"/>
        </w:rPr>
        <w:t xml:space="preserve">ist eine temporale Klausel: </w:t>
      </w:r>
      <w:r w:rsidRPr="00482AAF">
        <w:rPr>
          <w:rFonts w:eastAsia="Times New Roman" w:cs="Times New Roman"/>
          <w:b/>
          <w:bCs/>
          <w:rtl/>
          <w:lang w:eastAsia="de-DE"/>
        </w:rPr>
        <w:t>בְּיַלֶּדְכֶן</w:t>
      </w:r>
      <w:r w:rsidRPr="00482AAF">
        <w:rPr>
          <w:rFonts w:eastAsia="Times New Roman" w:cs="Times New Roman"/>
          <w:rtl/>
          <w:lang w:eastAsia="de-DE"/>
        </w:rPr>
        <w:t xml:space="preserve"> </w:t>
      </w:r>
      <w:r w:rsidRPr="00482AAF">
        <w:rPr>
          <w:rFonts w:eastAsia="Times New Roman" w:cs="Times New Roman"/>
          <w:lang w:eastAsia="de-DE"/>
        </w:rPr>
        <w:t xml:space="preserve">(Präposition </w:t>
      </w:r>
      <w:r w:rsidRPr="00482AAF">
        <w:rPr>
          <w:rFonts w:eastAsia="Times New Roman" w:cs="Times New Roman"/>
          <w:b/>
          <w:bCs/>
          <w:rtl/>
          <w:lang w:eastAsia="de-DE"/>
        </w:rPr>
        <w:t>בְ</w:t>
      </w:r>
      <w:r w:rsidRPr="00482AAF">
        <w:rPr>
          <w:rFonts w:eastAsia="Times New Roman" w:cs="Times New Roman"/>
          <w:rtl/>
          <w:lang w:eastAsia="de-DE"/>
        </w:rPr>
        <w:t xml:space="preserve"> </w:t>
      </w:r>
      <w:r w:rsidRPr="00482AAF">
        <w:rPr>
          <w:rFonts w:eastAsia="Times New Roman" w:cs="Times New Roman"/>
          <w:lang w:eastAsia="de-DE"/>
        </w:rPr>
        <w:t xml:space="preserve">+ Piel-Infinitiv von </w:t>
      </w:r>
      <w:r w:rsidRPr="00482AAF">
        <w:rPr>
          <w:rFonts w:eastAsia="Times New Roman" w:cs="Times New Roman"/>
          <w:b/>
          <w:bCs/>
          <w:rtl/>
          <w:lang w:eastAsia="de-DE"/>
        </w:rPr>
        <w:t>ילד</w:t>
      </w:r>
      <w:r w:rsidRPr="00482AAF">
        <w:rPr>
          <w:rFonts w:eastAsia="Times New Roman" w:cs="Times New Roman"/>
          <w:rtl/>
          <w:lang w:eastAsia="de-DE"/>
        </w:rPr>
        <w:t xml:space="preserve"> </w:t>
      </w:r>
      <w:r w:rsidRPr="00482AAF">
        <w:rPr>
          <w:rFonts w:eastAsia="Times New Roman" w:cs="Times New Roman"/>
          <w:lang w:eastAsia="de-DE"/>
        </w:rPr>
        <w:t xml:space="preserve">mit Suffix der zweiten Person feminin Plural, "bei eurem Gebären-lassen") + </w:t>
      </w:r>
      <w:r w:rsidRPr="00482AAF">
        <w:rPr>
          <w:rFonts w:eastAsia="Times New Roman" w:cs="Times New Roman"/>
          <w:b/>
          <w:bCs/>
          <w:rtl/>
          <w:lang w:eastAsia="de-DE"/>
        </w:rPr>
        <w:t>אֶת־הָעִבְרִיּוֹת</w:t>
      </w:r>
      <w:r w:rsidRPr="00482AAF">
        <w:rPr>
          <w:rFonts w:eastAsia="Times New Roman" w:cs="Times New Roman"/>
          <w:rtl/>
          <w:lang w:eastAsia="de-DE"/>
        </w:rPr>
        <w:t xml:space="preserve"> </w:t>
      </w:r>
      <w:r w:rsidRPr="00482AAF">
        <w:rPr>
          <w:rFonts w:eastAsia="Times New Roman" w:cs="Times New Roman"/>
          <w:lang w:eastAsia="de-DE"/>
        </w:rPr>
        <w:t>(direktes Objekt).</w:t>
      </w:r>
    </w:p>
    <w:p w14:paraId="45272A96"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וּרְאִיתֶ֖ן עַל־הָאָבְנָ֑יִם</w:t>
      </w:r>
      <w:r w:rsidRPr="00482AAF">
        <w:rPr>
          <w:rFonts w:eastAsia="Times New Roman" w:cs="Times New Roman"/>
          <w:rtl/>
          <w:lang w:eastAsia="de-DE"/>
        </w:rPr>
        <w:t xml:space="preserve"> </w:t>
      </w:r>
      <w:r w:rsidRPr="00482AAF">
        <w:rPr>
          <w:rFonts w:eastAsia="Times New Roman" w:cs="Times New Roman"/>
          <w:lang w:eastAsia="de-DE"/>
        </w:rPr>
        <w:t xml:space="preserve">ist koordiniert: </w:t>
      </w:r>
      <w:r w:rsidRPr="00482AAF">
        <w:rPr>
          <w:rFonts w:eastAsia="Times New Roman" w:cs="Times New Roman"/>
          <w:b/>
          <w:bCs/>
          <w:rtl/>
          <w:lang w:eastAsia="de-DE"/>
        </w:rPr>
        <w:t>וּרְאִיתֶן</w:t>
      </w:r>
      <w:r w:rsidRPr="00482AAF">
        <w:rPr>
          <w:rFonts w:eastAsia="Times New Roman" w:cs="Times New Roman"/>
          <w:rtl/>
          <w:lang w:eastAsia="de-DE"/>
        </w:rPr>
        <w:t xml:space="preserve"> </w:t>
      </w:r>
      <w:r w:rsidRPr="00482AAF">
        <w:rPr>
          <w:rFonts w:eastAsia="Times New Roman" w:cs="Times New Roman"/>
          <w:lang w:eastAsia="de-DE"/>
        </w:rPr>
        <w:t xml:space="preserve">(waw + Qal Perfekt von </w:t>
      </w:r>
      <w:r w:rsidRPr="00482AAF">
        <w:rPr>
          <w:rFonts w:eastAsia="Times New Roman" w:cs="Times New Roman"/>
          <w:b/>
          <w:bCs/>
          <w:rtl/>
          <w:lang w:eastAsia="de-DE"/>
        </w:rPr>
        <w:t>ראה</w:t>
      </w:r>
      <w:r w:rsidRPr="00482AAF">
        <w:rPr>
          <w:rFonts w:eastAsia="Times New Roman" w:cs="Times New Roman"/>
          <w:lang w:eastAsia="de-DE"/>
        </w:rPr>
        <w:t xml:space="preserve">, "sehen", zweite Person femininum Plural) + </w:t>
      </w:r>
      <w:r w:rsidRPr="00482AAF">
        <w:rPr>
          <w:rFonts w:eastAsia="Times New Roman" w:cs="Times New Roman"/>
          <w:b/>
          <w:bCs/>
          <w:rtl/>
          <w:lang w:eastAsia="de-DE"/>
        </w:rPr>
        <w:t>עַל־הָאָבְנָיִם</w:t>
      </w:r>
      <w:r w:rsidRPr="00482AAF">
        <w:rPr>
          <w:rFonts w:eastAsia="Times New Roman" w:cs="Times New Roman"/>
          <w:rtl/>
          <w:lang w:eastAsia="de-DE"/>
        </w:rPr>
        <w:t xml:space="preserve"> </w:t>
      </w:r>
      <w:r w:rsidRPr="00482AAF">
        <w:rPr>
          <w:rFonts w:eastAsia="Times New Roman" w:cs="Times New Roman"/>
          <w:lang w:eastAsia="de-DE"/>
        </w:rPr>
        <w:t xml:space="preserve">(Präposition </w:t>
      </w:r>
      <w:r w:rsidRPr="00482AAF">
        <w:rPr>
          <w:rFonts w:eastAsia="Times New Roman" w:cs="Times New Roman"/>
          <w:b/>
          <w:bCs/>
          <w:rtl/>
          <w:lang w:eastAsia="de-DE"/>
        </w:rPr>
        <w:t>עַל</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הָאָבְנָיִם</w:t>
      </w:r>
      <w:r w:rsidRPr="00482AAF">
        <w:rPr>
          <w:rFonts w:eastAsia="Times New Roman" w:cs="Times New Roman"/>
          <w:lang w:eastAsia="de-DE"/>
        </w:rPr>
        <w:t xml:space="preserve">, definiter Artikel + </w:t>
      </w:r>
      <w:r w:rsidRPr="00482AAF">
        <w:rPr>
          <w:rFonts w:eastAsia="Times New Roman" w:cs="Times New Roman"/>
          <w:b/>
          <w:bCs/>
          <w:rtl/>
          <w:lang w:eastAsia="de-DE"/>
        </w:rPr>
        <w:t>אֲבָנִים</w:t>
      </w:r>
      <w:r w:rsidRPr="00482AAF">
        <w:rPr>
          <w:rFonts w:eastAsia="Times New Roman" w:cs="Times New Roman"/>
          <w:lang w:eastAsia="de-DE"/>
        </w:rPr>
        <w:t>, Dual "die zwei Steine").</w:t>
      </w:r>
    </w:p>
    <w:p w14:paraId="0A999D9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אִם־בֵּ֥ן הוּא֙</w:t>
      </w:r>
      <w:r w:rsidRPr="00482AAF">
        <w:rPr>
          <w:rFonts w:eastAsia="Times New Roman" w:cs="Times New Roman"/>
          <w:rtl/>
          <w:lang w:eastAsia="de-DE"/>
        </w:rPr>
        <w:t xml:space="preserve"> </w:t>
      </w:r>
      <w:r w:rsidRPr="00482AAF">
        <w:rPr>
          <w:rFonts w:eastAsia="Times New Roman" w:cs="Times New Roman"/>
          <w:lang w:eastAsia="de-DE"/>
        </w:rPr>
        <w:t xml:space="preserve">ist eine Konditionalkonstruktion: </w:t>
      </w:r>
      <w:r w:rsidRPr="00482AAF">
        <w:rPr>
          <w:rFonts w:eastAsia="Times New Roman" w:cs="Times New Roman"/>
          <w:b/>
          <w:bCs/>
          <w:rtl/>
          <w:lang w:eastAsia="de-DE"/>
        </w:rPr>
        <w:t>אִם</w:t>
      </w:r>
      <w:r w:rsidRPr="00482AAF">
        <w:rPr>
          <w:rFonts w:eastAsia="Times New Roman" w:cs="Times New Roman"/>
          <w:rtl/>
          <w:lang w:eastAsia="de-DE"/>
        </w:rPr>
        <w:t xml:space="preserve"> </w:t>
      </w:r>
      <w:r w:rsidRPr="00482AAF">
        <w:rPr>
          <w:rFonts w:eastAsia="Times New Roman" w:cs="Times New Roman"/>
          <w:lang w:eastAsia="de-DE"/>
        </w:rPr>
        <w:t xml:space="preserve">("wenn") + </w:t>
      </w:r>
      <w:r w:rsidRPr="00482AAF">
        <w:rPr>
          <w:rFonts w:eastAsia="Times New Roman" w:cs="Times New Roman"/>
          <w:b/>
          <w:bCs/>
          <w:rtl/>
          <w:lang w:eastAsia="de-DE"/>
        </w:rPr>
        <w:t>בֵּן</w:t>
      </w:r>
      <w:r w:rsidRPr="00482AAF">
        <w:rPr>
          <w:rFonts w:eastAsia="Times New Roman" w:cs="Times New Roman"/>
          <w:rtl/>
          <w:lang w:eastAsia="de-DE"/>
        </w:rPr>
        <w:t xml:space="preserve"> </w:t>
      </w:r>
      <w:r w:rsidRPr="00482AAF">
        <w:rPr>
          <w:rFonts w:eastAsia="Times New Roman" w:cs="Times New Roman"/>
          <w:lang w:eastAsia="de-DE"/>
        </w:rPr>
        <w:t xml:space="preserve">("Sohn") + </w:t>
      </w:r>
      <w:r w:rsidRPr="00482AAF">
        <w:rPr>
          <w:rFonts w:eastAsia="Times New Roman" w:cs="Times New Roman"/>
          <w:b/>
          <w:bCs/>
          <w:rtl/>
          <w:lang w:eastAsia="de-DE"/>
        </w:rPr>
        <w:t>הוּא</w:t>
      </w:r>
      <w:r w:rsidRPr="00482AAF">
        <w:rPr>
          <w:rFonts w:eastAsia="Times New Roman" w:cs="Times New Roman"/>
          <w:rtl/>
          <w:lang w:eastAsia="de-DE"/>
        </w:rPr>
        <w:t xml:space="preserve"> </w:t>
      </w:r>
      <w:r w:rsidRPr="00482AAF">
        <w:rPr>
          <w:rFonts w:eastAsia="Times New Roman" w:cs="Times New Roman"/>
          <w:lang w:eastAsia="de-DE"/>
        </w:rPr>
        <w:t xml:space="preserve">(Personalpronomen dritte Person maskulin Singular, "er"). </w:t>
      </w:r>
      <w:r w:rsidRPr="00482AAF">
        <w:rPr>
          <w:rFonts w:eastAsia="Times New Roman" w:cs="Times New Roman"/>
          <w:b/>
          <w:bCs/>
          <w:rtl/>
          <w:lang w:eastAsia="de-DE"/>
        </w:rPr>
        <w:t>וַהֲמִתֶּ֣ן אֹתוֹ֔</w:t>
      </w:r>
      <w:r w:rsidRPr="00482AAF">
        <w:rPr>
          <w:rFonts w:eastAsia="Times New Roman" w:cs="Times New Roman"/>
          <w:rtl/>
          <w:lang w:eastAsia="de-DE"/>
        </w:rPr>
        <w:t xml:space="preserve"> </w:t>
      </w:r>
      <w:r w:rsidRPr="00482AAF">
        <w:rPr>
          <w:rFonts w:eastAsia="Times New Roman" w:cs="Times New Roman"/>
          <w:lang w:eastAsia="de-DE"/>
        </w:rPr>
        <w:t xml:space="preserve">ist die Apodosis: </w:t>
      </w:r>
      <w:r w:rsidRPr="00482AAF">
        <w:rPr>
          <w:rFonts w:eastAsia="Times New Roman" w:cs="Times New Roman"/>
          <w:b/>
          <w:bCs/>
          <w:rtl/>
          <w:lang w:eastAsia="de-DE"/>
        </w:rPr>
        <w:t>וַהֲמִתֶּן</w:t>
      </w:r>
      <w:r w:rsidRPr="00482AAF">
        <w:rPr>
          <w:rFonts w:eastAsia="Times New Roman" w:cs="Times New Roman"/>
          <w:rtl/>
          <w:lang w:eastAsia="de-DE"/>
        </w:rPr>
        <w:t xml:space="preserve"> </w:t>
      </w:r>
      <w:r w:rsidRPr="00482AAF">
        <w:rPr>
          <w:rFonts w:eastAsia="Times New Roman" w:cs="Times New Roman"/>
          <w:lang w:eastAsia="de-DE"/>
        </w:rPr>
        <w:t xml:space="preserve">(waw + Hiphil Perfekt von </w:t>
      </w:r>
      <w:r w:rsidRPr="00482AAF">
        <w:rPr>
          <w:rFonts w:eastAsia="Times New Roman" w:cs="Times New Roman"/>
          <w:b/>
          <w:bCs/>
          <w:rtl/>
          <w:lang w:eastAsia="de-DE"/>
        </w:rPr>
        <w:t>מות</w:t>
      </w:r>
      <w:r w:rsidRPr="00482AAF">
        <w:rPr>
          <w:rFonts w:eastAsia="Times New Roman" w:cs="Times New Roman"/>
          <w:lang w:eastAsia="de-DE"/>
        </w:rPr>
        <w:t xml:space="preserve">, "töten", zweite Person femininum Plural) + </w:t>
      </w:r>
      <w:r w:rsidRPr="00482AAF">
        <w:rPr>
          <w:rFonts w:eastAsia="Times New Roman" w:cs="Times New Roman"/>
          <w:b/>
          <w:bCs/>
          <w:rtl/>
          <w:lang w:eastAsia="de-DE"/>
        </w:rPr>
        <w:t>אֹתוֹ</w:t>
      </w:r>
      <w:r w:rsidRPr="00482AAF">
        <w:rPr>
          <w:rFonts w:eastAsia="Times New Roman" w:cs="Times New Roman"/>
          <w:rtl/>
          <w:lang w:eastAsia="de-DE"/>
        </w:rPr>
        <w:t xml:space="preserve"> </w:t>
      </w:r>
      <w:r w:rsidRPr="00482AAF">
        <w:rPr>
          <w:rFonts w:eastAsia="Times New Roman" w:cs="Times New Roman"/>
          <w:lang w:eastAsia="de-DE"/>
        </w:rPr>
        <w:t>(Objektpronomen).</w:t>
      </w:r>
    </w:p>
    <w:p w14:paraId="423FE00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וְאִם־בַּ֥ת הִ֖יא וָחָֽיָה</w:t>
      </w:r>
      <w:r w:rsidRPr="00482AAF">
        <w:rPr>
          <w:rFonts w:eastAsia="Times New Roman" w:cs="Times New Roman"/>
          <w:rtl/>
          <w:lang w:eastAsia="de-DE"/>
        </w:rPr>
        <w:t xml:space="preserve"> </w:t>
      </w:r>
      <w:r w:rsidRPr="00482AAF">
        <w:rPr>
          <w:rFonts w:eastAsia="Times New Roman" w:cs="Times New Roman"/>
          <w:lang w:eastAsia="de-DE"/>
        </w:rPr>
        <w:t xml:space="preserve">ist die alternative Bedingung: </w:t>
      </w:r>
      <w:r w:rsidRPr="00482AAF">
        <w:rPr>
          <w:rFonts w:eastAsia="Times New Roman" w:cs="Times New Roman"/>
          <w:b/>
          <w:bCs/>
          <w:rtl/>
          <w:lang w:eastAsia="de-DE"/>
        </w:rPr>
        <w:t>וְאִם</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בַּת</w:t>
      </w:r>
      <w:r w:rsidRPr="00482AAF">
        <w:rPr>
          <w:rFonts w:eastAsia="Times New Roman" w:cs="Times New Roman"/>
          <w:rtl/>
          <w:lang w:eastAsia="de-DE"/>
        </w:rPr>
        <w:t xml:space="preserve"> </w:t>
      </w:r>
      <w:r w:rsidRPr="00482AAF">
        <w:rPr>
          <w:rFonts w:eastAsia="Times New Roman" w:cs="Times New Roman"/>
          <w:lang w:eastAsia="de-DE"/>
        </w:rPr>
        <w:t xml:space="preserve">("Tochter") + </w:t>
      </w:r>
      <w:r w:rsidRPr="00482AAF">
        <w:rPr>
          <w:rFonts w:eastAsia="Times New Roman" w:cs="Times New Roman"/>
          <w:b/>
          <w:bCs/>
          <w:rtl/>
          <w:lang w:eastAsia="de-DE"/>
        </w:rPr>
        <w:t>הִיא</w:t>
      </w:r>
      <w:r w:rsidRPr="00482AAF">
        <w:rPr>
          <w:rFonts w:eastAsia="Times New Roman" w:cs="Times New Roman"/>
          <w:rtl/>
          <w:lang w:eastAsia="de-DE"/>
        </w:rPr>
        <w:t xml:space="preserve"> </w:t>
      </w:r>
      <w:r w:rsidRPr="00482AAF">
        <w:rPr>
          <w:rFonts w:eastAsia="Times New Roman" w:cs="Times New Roman"/>
          <w:lang w:eastAsia="de-DE"/>
        </w:rPr>
        <w:t xml:space="preserve">(Personalpronomen dritte Person femininum Singular) + </w:t>
      </w:r>
      <w:r w:rsidRPr="00482AAF">
        <w:rPr>
          <w:rFonts w:eastAsia="Times New Roman" w:cs="Times New Roman"/>
          <w:b/>
          <w:bCs/>
          <w:rtl/>
          <w:lang w:eastAsia="de-DE"/>
        </w:rPr>
        <w:t>וָחָיָה</w:t>
      </w:r>
      <w:r w:rsidRPr="00482AAF">
        <w:rPr>
          <w:rFonts w:eastAsia="Times New Roman" w:cs="Times New Roman"/>
          <w:rtl/>
          <w:lang w:eastAsia="de-DE"/>
        </w:rPr>
        <w:t xml:space="preserve"> </w:t>
      </w:r>
      <w:r w:rsidRPr="00482AAF">
        <w:rPr>
          <w:rFonts w:eastAsia="Times New Roman" w:cs="Times New Roman"/>
          <w:lang w:eastAsia="de-DE"/>
        </w:rPr>
        <w:t xml:space="preserve">(waw + Qal Perfekt von </w:t>
      </w:r>
      <w:r w:rsidRPr="00482AAF">
        <w:rPr>
          <w:rFonts w:eastAsia="Times New Roman" w:cs="Times New Roman"/>
          <w:b/>
          <w:bCs/>
          <w:rtl/>
          <w:lang w:eastAsia="de-DE"/>
        </w:rPr>
        <w:t>חיה</w:t>
      </w:r>
      <w:r w:rsidRPr="00482AAF">
        <w:rPr>
          <w:rFonts w:eastAsia="Times New Roman" w:cs="Times New Roman"/>
          <w:lang w:eastAsia="de-DE"/>
        </w:rPr>
        <w:t>, "leben", dritte Person femininum Singular).</w:t>
      </w:r>
    </w:p>
    <w:p w14:paraId="2781760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אָבְנָיִם</w:t>
      </w:r>
      <w:r w:rsidRPr="00482AAF">
        <w:rPr>
          <w:rFonts w:eastAsia="Times New Roman" w:cs="Times New Roman"/>
          <w:rtl/>
          <w:lang w:eastAsia="de-DE"/>
        </w:rPr>
        <w:t xml:space="preserve"> </w:t>
      </w:r>
      <w:r w:rsidRPr="00482AAF">
        <w:rPr>
          <w:rFonts w:eastAsia="Times New Roman" w:cs="Times New Roman"/>
          <w:lang w:eastAsia="de-DE"/>
        </w:rPr>
        <w:t>im Dual bezeichnet die beiden Geburtssteine, auf denen die gebärende Frau kniete. Dies ist ein technischer Terminus der Geburtshilfe im alten Orient.</w:t>
      </w:r>
    </w:p>
    <w:p w14:paraId="2C98F6E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ילד</w:t>
      </w:r>
      <w:r w:rsidRPr="00482AAF">
        <w:rPr>
          <w:rFonts w:eastAsia="Times New Roman" w:cs="Times New Roman"/>
          <w:rtl/>
          <w:lang w:eastAsia="de-DE"/>
        </w:rPr>
        <w:t xml:space="preserve"> </w:t>
      </w:r>
      <w:r w:rsidRPr="00482AAF">
        <w:rPr>
          <w:rFonts w:eastAsia="Times New Roman" w:cs="Times New Roman"/>
          <w:lang w:eastAsia="de-DE"/>
        </w:rPr>
        <w:t xml:space="preserve">im Piel bedeutet "zur Geburt verhelfen". </w:t>
      </w:r>
      <w:r w:rsidRPr="00482AAF">
        <w:rPr>
          <w:rFonts w:eastAsia="Times New Roman" w:cs="Times New Roman"/>
          <w:b/>
          <w:bCs/>
          <w:rtl/>
          <w:lang w:eastAsia="de-DE"/>
        </w:rPr>
        <w:t>ראה עַל־הָאָבְנָיִם</w:t>
      </w:r>
      <w:r w:rsidRPr="00482AAF">
        <w:rPr>
          <w:rFonts w:eastAsia="Times New Roman" w:cs="Times New Roman"/>
          <w:rtl/>
          <w:lang w:eastAsia="de-DE"/>
        </w:rPr>
        <w:t xml:space="preserve"> </w:t>
      </w:r>
      <w:r w:rsidRPr="00482AAF">
        <w:rPr>
          <w:rFonts w:eastAsia="Times New Roman" w:cs="Times New Roman"/>
          <w:lang w:eastAsia="de-DE"/>
        </w:rPr>
        <w:t>zeigt den kritischen Moment der Geburt, in dem das Geschlecht erkennbar wird.</w:t>
      </w:r>
    </w:p>
    <w:p w14:paraId="0345D7E4"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המת</w:t>
      </w:r>
      <w:r w:rsidRPr="00482AAF">
        <w:rPr>
          <w:rFonts w:eastAsia="Times New Roman" w:cs="Times New Roman"/>
          <w:rtl/>
          <w:lang w:eastAsia="de-DE"/>
        </w:rPr>
        <w:t xml:space="preserve"> </w:t>
      </w:r>
      <w:r w:rsidRPr="00482AAF">
        <w:rPr>
          <w:rFonts w:eastAsia="Times New Roman" w:cs="Times New Roman"/>
          <w:lang w:eastAsia="de-DE"/>
        </w:rPr>
        <w:t xml:space="preserve">im Hiphil ist euphemistisch und vermeidet direktere Begriffe für Mord. </w:t>
      </w:r>
      <w:r w:rsidRPr="00482AAF">
        <w:rPr>
          <w:rFonts w:eastAsia="Times New Roman" w:cs="Times New Roman"/>
          <w:b/>
          <w:bCs/>
          <w:rtl/>
          <w:lang w:eastAsia="de-DE"/>
        </w:rPr>
        <w:t>חיה</w:t>
      </w:r>
      <w:r w:rsidRPr="00482AAF">
        <w:rPr>
          <w:rFonts w:eastAsia="Times New Roman" w:cs="Times New Roman"/>
          <w:rtl/>
          <w:lang w:eastAsia="de-DE"/>
        </w:rPr>
        <w:t xml:space="preserve"> </w:t>
      </w:r>
      <w:r w:rsidRPr="00482AAF">
        <w:rPr>
          <w:rFonts w:eastAsia="Times New Roman" w:cs="Times New Roman"/>
          <w:lang w:eastAsia="de-DE"/>
        </w:rPr>
        <w:t xml:space="preserve">steht im bewussten Kontrast zu </w:t>
      </w:r>
      <w:r w:rsidRPr="00482AAF">
        <w:rPr>
          <w:rFonts w:eastAsia="Times New Roman" w:cs="Times New Roman"/>
          <w:b/>
          <w:bCs/>
          <w:rtl/>
          <w:lang w:eastAsia="de-DE"/>
        </w:rPr>
        <w:t>המת</w:t>
      </w:r>
      <w:r w:rsidRPr="00482AAF">
        <w:rPr>
          <w:rFonts w:eastAsia="Times New Roman" w:cs="Times New Roman"/>
          <w:rtl/>
          <w:lang w:eastAsia="de-DE"/>
        </w:rPr>
        <w:t xml:space="preserve"> </w:t>
      </w:r>
      <w:r w:rsidRPr="00482AAF">
        <w:rPr>
          <w:rFonts w:eastAsia="Times New Roman" w:cs="Times New Roman"/>
          <w:lang w:eastAsia="de-DE"/>
        </w:rPr>
        <w:t>und zeigt die geschlechtsspezifische Diskriminierung.</w:t>
      </w:r>
    </w:p>
    <w:p w14:paraId="2977E79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Strategie ist demographisch berechnet: Söhne würden zu Kriegern und Arbeitskräften, Töchter könnten assimiliert werden. Dies ist ein Versuch des Genozids durch selektiven Infantizid.</w:t>
      </w:r>
    </w:p>
    <w:p w14:paraId="77FD958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lastRenderedPageBreak/>
        <w:t>Die LXX</w:t>
      </w:r>
      <w:r w:rsidRPr="00482AAF">
        <w:rPr>
          <w:rFonts w:eastAsia="Times New Roman" w:cs="Times New Roman"/>
          <w:lang w:eastAsia="de-DE"/>
        </w:rPr>
        <w:t xml:space="preserve"> übersetzt </w:t>
      </w:r>
      <w:r w:rsidRPr="00482AAF">
        <w:rPr>
          <w:rFonts w:eastAsia="Times New Roman" w:cs="Times New Roman"/>
          <w:b/>
          <w:bCs/>
          <w:rtl/>
          <w:lang w:eastAsia="de-DE"/>
        </w:rPr>
        <w:t>בְּיַלֶּדְכֶן</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ὅτ</w:t>
      </w:r>
      <w:proofErr w:type="spellEnd"/>
      <w:r w:rsidRPr="00482AAF">
        <w:rPr>
          <w:rFonts w:eastAsia="Times New Roman" w:cs="Times New Roman"/>
          <w:lang w:eastAsia="de-DE"/>
        </w:rPr>
        <w:t>αν μα</w:t>
      </w:r>
      <w:proofErr w:type="spellStart"/>
      <w:r w:rsidRPr="00482AAF">
        <w:rPr>
          <w:rFonts w:eastAsia="Times New Roman" w:cs="Times New Roman"/>
          <w:lang w:eastAsia="de-DE"/>
        </w:rPr>
        <w:t>ιοῦσθε</w:t>
      </w:r>
      <w:proofErr w:type="spellEnd"/>
      <w:r w:rsidRPr="00482AAF">
        <w:rPr>
          <w:rFonts w:eastAsia="Times New Roman" w:cs="Times New Roman"/>
          <w:lang w:eastAsia="de-DE"/>
        </w:rPr>
        <w:t xml:space="preserve"> ("wenn ihr Geburtshilfe leistet"), </w:t>
      </w:r>
      <w:r w:rsidRPr="00482AAF">
        <w:rPr>
          <w:rFonts w:eastAsia="Times New Roman" w:cs="Times New Roman"/>
          <w:b/>
          <w:bCs/>
          <w:rtl/>
          <w:lang w:eastAsia="de-DE"/>
        </w:rPr>
        <w:t>אָבְנָיִם</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σκίμ</w:t>
      </w:r>
      <w:proofErr w:type="spellEnd"/>
      <w:r w:rsidRPr="00482AAF">
        <w:rPr>
          <w:rFonts w:eastAsia="Times New Roman" w:cs="Times New Roman"/>
          <w:lang w:eastAsia="de-DE"/>
        </w:rPr>
        <w:t xml:space="preserve">ποδες ("Geburtsstuhl") und </w:t>
      </w:r>
      <w:r w:rsidRPr="00482AAF">
        <w:rPr>
          <w:rFonts w:eastAsia="Times New Roman" w:cs="Times New Roman"/>
          <w:b/>
          <w:bCs/>
          <w:rtl/>
          <w:lang w:eastAsia="de-DE"/>
        </w:rPr>
        <w:t>וַהֲמִתֶּן</w:t>
      </w:r>
      <w:r w:rsidRPr="00482AAF">
        <w:rPr>
          <w:rFonts w:eastAsia="Times New Roman" w:cs="Times New Roman"/>
          <w:rtl/>
          <w:lang w:eastAsia="de-DE"/>
        </w:rPr>
        <w:t xml:space="preserve"> </w:t>
      </w:r>
      <w:r w:rsidRPr="00482AAF">
        <w:rPr>
          <w:rFonts w:eastAsia="Times New Roman" w:cs="Times New Roman"/>
          <w:lang w:eastAsia="de-DE"/>
        </w:rPr>
        <w:t>mit ἀπ</w:t>
      </w:r>
      <w:proofErr w:type="spellStart"/>
      <w:r w:rsidRPr="00482AAF">
        <w:rPr>
          <w:rFonts w:eastAsia="Times New Roman" w:cs="Times New Roman"/>
          <w:lang w:eastAsia="de-DE"/>
        </w:rPr>
        <w:t>οκτείν</w:t>
      </w:r>
      <w:proofErr w:type="spellEnd"/>
      <w:r w:rsidRPr="00482AAF">
        <w:rPr>
          <w:rFonts w:eastAsia="Times New Roman" w:cs="Times New Roman"/>
          <w:lang w:eastAsia="de-DE"/>
        </w:rPr>
        <w:t>ατε ("tötet").</w:t>
      </w:r>
    </w:p>
    <w:p w14:paraId="565E59E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Temporale Einleitungsklausel mit koordinierter Handlungsanweisung, gefolgt von doppelter Konditionalkonstruktion mit gegensätzlichen Imperativen.</w:t>
      </w:r>
    </w:p>
    <w:p w14:paraId="7CAC9290" w14:textId="2909FB28" w:rsidR="00482AAF" w:rsidRPr="00482AAF" w:rsidRDefault="00575C59" w:rsidP="00482AAF">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482AAF" w:rsidRPr="00482AAF">
        <w:rPr>
          <w:rFonts w:eastAsia="Times New Roman" w:cs="Times New Roman"/>
          <w:lang w:eastAsia="de-DE"/>
        </w:rPr>
        <w:t xml:space="preserve"> befiehlt den Hebammen einen verdeckten Genozid durch selektive Tötung männlicher Neugeborener bei der Geburt.</w:t>
      </w:r>
    </w:p>
    <w:p w14:paraId="037FAABB"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1,17</w:t>
      </w:r>
    </w:p>
    <w:p w14:paraId="53C58AB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וַתִּירֶ֤אןָ הַֽמְיַלְּדֹת֙ אֶת־הָ֣אֱלֹהִ֔ים וְלֹ֣א עָשׂ֔וּ כַּאֲשֶׁ֛ר דִּבֶּ֥ר אֲלֵיהֶ֖ן מֶ֣לֶךְ מִצְרָ֑יִם וַתְּחַיֶּ֖יןָ אֶת־הַיְלָדִֽים׃</w:t>
      </w:r>
    </w:p>
    <w:p w14:paraId="5C66A26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Aber die Hebammen fürchteten Gott und taten nicht, wie der König von Ägypten zu ihnen gesagt hatte, sondern ließen die Jungen am Leben.</w:t>
      </w:r>
    </w:p>
    <w:p w14:paraId="68725902"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2BC85EBD">
          <v:rect id="_x0000_i1041" style="width:0;height:1.5pt" o:hralign="center" o:hrstd="t" o:hr="t" fillcolor="#a0a0a0" stroked="f"/>
        </w:pict>
      </w:r>
    </w:p>
    <w:p w14:paraId="05CD960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וַתִּירֶ֤אןָ הַֽמְיַלְּדֹת֙</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ירא</w:t>
      </w:r>
      <w:r w:rsidRPr="00482AAF">
        <w:rPr>
          <w:rFonts w:eastAsia="Times New Roman" w:cs="Times New Roman"/>
          <w:rtl/>
          <w:lang w:eastAsia="de-DE"/>
        </w:rPr>
        <w:t xml:space="preserve"> </w:t>
      </w:r>
      <w:r w:rsidRPr="00482AAF">
        <w:rPr>
          <w:rFonts w:eastAsia="Times New Roman" w:cs="Times New Roman"/>
          <w:lang w:eastAsia="de-DE"/>
        </w:rPr>
        <w:t xml:space="preserve">("fürchten") in der dritten Person femininum Plural mit </w:t>
      </w:r>
      <w:r w:rsidRPr="00482AAF">
        <w:rPr>
          <w:rFonts w:eastAsia="Times New Roman" w:cs="Times New Roman"/>
          <w:b/>
          <w:bCs/>
          <w:rtl/>
          <w:lang w:eastAsia="de-DE"/>
        </w:rPr>
        <w:t>הַמְיַלְּדֹת</w:t>
      </w:r>
      <w:r w:rsidRPr="00482AAF">
        <w:rPr>
          <w:rFonts w:eastAsia="Times New Roman" w:cs="Times New Roman"/>
          <w:rtl/>
          <w:lang w:eastAsia="de-DE"/>
        </w:rPr>
        <w:t xml:space="preserve"> </w:t>
      </w:r>
      <w:r w:rsidRPr="00482AAF">
        <w:rPr>
          <w:rFonts w:eastAsia="Times New Roman" w:cs="Times New Roman"/>
          <w:lang w:eastAsia="de-DE"/>
        </w:rPr>
        <w:t xml:space="preserve">als Subjekt. </w:t>
      </w:r>
      <w:r w:rsidRPr="00482AAF">
        <w:rPr>
          <w:rFonts w:eastAsia="Times New Roman" w:cs="Times New Roman"/>
          <w:b/>
          <w:bCs/>
          <w:rtl/>
          <w:lang w:eastAsia="de-DE"/>
        </w:rPr>
        <w:t>אֶת־הָ֣אֱלֹהִ֔ים</w:t>
      </w:r>
      <w:r w:rsidRPr="00482AAF">
        <w:rPr>
          <w:rFonts w:eastAsia="Times New Roman" w:cs="Times New Roman"/>
          <w:rtl/>
          <w:lang w:eastAsia="de-DE"/>
        </w:rPr>
        <w:t xml:space="preserve"> </w:t>
      </w:r>
      <w:r w:rsidRPr="00482AAF">
        <w:rPr>
          <w:rFonts w:eastAsia="Times New Roman" w:cs="Times New Roman"/>
          <w:lang w:eastAsia="de-DE"/>
        </w:rPr>
        <w:t xml:space="preserve">ist das direkte Objekt: Objektspartikel + </w:t>
      </w:r>
      <w:r w:rsidRPr="00482AAF">
        <w:rPr>
          <w:rFonts w:eastAsia="Times New Roman" w:cs="Times New Roman"/>
          <w:b/>
          <w:bCs/>
          <w:rtl/>
          <w:lang w:eastAsia="de-DE"/>
        </w:rPr>
        <w:t>הָאֱלֹהִים</w:t>
      </w:r>
      <w:r w:rsidRPr="00482AAF">
        <w:rPr>
          <w:rFonts w:eastAsia="Times New Roman" w:cs="Times New Roman"/>
          <w:rtl/>
          <w:lang w:eastAsia="de-DE"/>
        </w:rPr>
        <w:t xml:space="preserve"> </w:t>
      </w:r>
      <w:r w:rsidRPr="00482AAF">
        <w:rPr>
          <w:rFonts w:eastAsia="Times New Roman" w:cs="Times New Roman"/>
          <w:lang w:eastAsia="de-DE"/>
        </w:rPr>
        <w:t xml:space="preserve">(definiter Artikel + </w:t>
      </w:r>
      <w:r w:rsidRPr="00482AAF">
        <w:rPr>
          <w:rFonts w:eastAsia="Times New Roman" w:cs="Times New Roman"/>
          <w:b/>
          <w:bCs/>
          <w:rtl/>
          <w:lang w:eastAsia="de-DE"/>
        </w:rPr>
        <w:t>אֱלֹהִים</w:t>
      </w:r>
      <w:r w:rsidRPr="00482AAF">
        <w:rPr>
          <w:rFonts w:eastAsia="Times New Roman" w:cs="Times New Roman"/>
          <w:lang w:eastAsia="de-DE"/>
        </w:rPr>
        <w:t>, "Gott").</w:t>
      </w:r>
    </w:p>
    <w:p w14:paraId="3B00EDB2" w14:textId="635851E4"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וְלֹ֣א עָשׂ֔וּ</w:t>
      </w:r>
      <w:r w:rsidRPr="00482AAF">
        <w:rPr>
          <w:rFonts w:eastAsia="Times New Roman" w:cs="Times New Roman"/>
          <w:rtl/>
          <w:lang w:eastAsia="de-DE"/>
        </w:rPr>
        <w:t xml:space="preserve"> </w:t>
      </w:r>
      <w:r w:rsidRPr="00482AAF">
        <w:rPr>
          <w:rFonts w:eastAsia="Times New Roman" w:cs="Times New Roman"/>
          <w:lang w:eastAsia="de-DE"/>
        </w:rPr>
        <w:t>ist eine negative waw-</w:t>
      </w:r>
      <w:r w:rsidR="00CD1ABB" w:rsidRPr="00482AAF">
        <w:rPr>
          <w:rFonts w:eastAsia="Times New Roman" w:cs="Times New Roman"/>
          <w:lang w:eastAsia="de-DE"/>
        </w:rPr>
        <w:t>consecutivum</w:t>
      </w:r>
      <w:r w:rsidRPr="00482AAF">
        <w:rPr>
          <w:rFonts w:eastAsia="Times New Roman" w:cs="Times New Roman"/>
          <w:lang w:eastAsia="de-DE"/>
        </w:rPr>
        <w:t xml:space="preserve"> Konstruktion: </w:t>
      </w:r>
      <w:r w:rsidRPr="00482AAF">
        <w:rPr>
          <w:rFonts w:eastAsia="Times New Roman" w:cs="Times New Roman"/>
          <w:b/>
          <w:bCs/>
          <w:rtl/>
          <w:lang w:eastAsia="de-DE"/>
        </w:rPr>
        <w:t>וְלֹא</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עָשׂוּ</w:t>
      </w:r>
      <w:r w:rsidRPr="00482AAF">
        <w:rPr>
          <w:rFonts w:eastAsia="Times New Roman" w:cs="Times New Roman"/>
          <w:rtl/>
          <w:lang w:eastAsia="de-DE"/>
        </w:rPr>
        <w:t xml:space="preserve"> </w:t>
      </w:r>
      <w:r w:rsidRPr="00482AAF">
        <w:rPr>
          <w:rFonts w:eastAsia="Times New Roman" w:cs="Times New Roman"/>
          <w:lang w:eastAsia="de-DE"/>
        </w:rPr>
        <w:t xml:space="preserve">(Qal Perfekt von </w:t>
      </w:r>
      <w:r w:rsidRPr="00482AAF">
        <w:rPr>
          <w:rFonts w:eastAsia="Times New Roman" w:cs="Times New Roman"/>
          <w:b/>
          <w:bCs/>
          <w:rtl/>
          <w:lang w:eastAsia="de-DE"/>
        </w:rPr>
        <w:t>עשׂה</w:t>
      </w:r>
      <w:r w:rsidRPr="00482AAF">
        <w:rPr>
          <w:rFonts w:eastAsia="Times New Roman" w:cs="Times New Roman"/>
          <w:lang w:eastAsia="de-DE"/>
        </w:rPr>
        <w:t xml:space="preserve">, "tun", dritte Person Plural). </w:t>
      </w:r>
      <w:r w:rsidRPr="00482AAF">
        <w:rPr>
          <w:rFonts w:eastAsia="Times New Roman" w:cs="Times New Roman"/>
          <w:b/>
          <w:bCs/>
          <w:rtl/>
          <w:lang w:eastAsia="de-DE"/>
        </w:rPr>
        <w:t>כַּאֲשֶׁ֛ר דִּבֶּ֥ר אֲלֵיהֶ֖ן מֶ֣לֶךְ מִצְרָ֑יִם</w:t>
      </w:r>
      <w:r w:rsidRPr="00482AAF">
        <w:rPr>
          <w:rFonts w:eastAsia="Times New Roman" w:cs="Times New Roman"/>
          <w:rtl/>
          <w:lang w:eastAsia="de-DE"/>
        </w:rPr>
        <w:t xml:space="preserve"> </w:t>
      </w:r>
      <w:r w:rsidRPr="00482AAF">
        <w:rPr>
          <w:rFonts w:eastAsia="Times New Roman" w:cs="Times New Roman"/>
          <w:lang w:eastAsia="de-DE"/>
        </w:rPr>
        <w:t xml:space="preserve">ist eine Vergleichsklausel: </w:t>
      </w:r>
      <w:r w:rsidRPr="00482AAF">
        <w:rPr>
          <w:rFonts w:eastAsia="Times New Roman" w:cs="Times New Roman"/>
          <w:b/>
          <w:bCs/>
          <w:rtl/>
          <w:lang w:eastAsia="de-DE"/>
        </w:rPr>
        <w:t>כַּאֲשֶׁר</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דִּבֶּר</w:t>
      </w:r>
      <w:r w:rsidRPr="00482AAF">
        <w:rPr>
          <w:rFonts w:eastAsia="Times New Roman" w:cs="Times New Roman"/>
          <w:rtl/>
          <w:lang w:eastAsia="de-DE"/>
        </w:rPr>
        <w:t xml:space="preserve"> </w:t>
      </w:r>
      <w:r w:rsidRPr="00482AAF">
        <w:rPr>
          <w:rFonts w:eastAsia="Times New Roman" w:cs="Times New Roman"/>
          <w:lang w:eastAsia="de-DE"/>
        </w:rPr>
        <w:t xml:space="preserve">(Piel Perfekt von </w:t>
      </w:r>
      <w:r w:rsidRPr="00482AAF">
        <w:rPr>
          <w:rFonts w:eastAsia="Times New Roman" w:cs="Times New Roman"/>
          <w:b/>
          <w:bCs/>
          <w:rtl/>
          <w:lang w:eastAsia="de-DE"/>
        </w:rPr>
        <w:t>דבר</w:t>
      </w:r>
      <w:r w:rsidRPr="00482AAF">
        <w:rPr>
          <w:rFonts w:eastAsia="Times New Roman" w:cs="Times New Roman"/>
          <w:lang w:eastAsia="de-DE"/>
        </w:rPr>
        <w:t xml:space="preserve">, "sprechen") + </w:t>
      </w:r>
      <w:r w:rsidRPr="00482AAF">
        <w:rPr>
          <w:rFonts w:eastAsia="Times New Roman" w:cs="Times New Roman"/>
          <w:b/>
          <w:bCs/>
          <w:rtl/>
          <w:lang w:eastAsia="de-DE"/>
        </w:rPr>
        <w:t>אֲלֵיהֶן</w:t>
      </w:r>
      <w:r w:rsidRPr="00482AAF">
        <w:rPr>
          <w:rFonts w:eastAsia="Times New Roman" w:cs="Times New Roman"/>
          <w:rtl/>
          <w:lang w:eastAsia="de-DE"/>
        </w:rPr>
        <w:t xml:space="preserve"> </w:t>
      </w:r>
      <w:r w:rsidRPr="00482AAF">
        <w:rPr>
          <w:rFonts w:eastAsia="Times New Roman" w:cs="Times New Roman"/>
          <w:lang w:eastAsia="de-DE"/>
        </w:rPr>
        <w:t xml:space="preserve">(Präpositionalpronomen "zu ihnen") + </w:t>
      </w:r>
      <w:r w:rsidRPr="00482AAF">
        <w:rPr>
          <w:rFonts w:eastAsia="Times New Roman" w:cs="Times New Roman"/>
          <w:b/>
          <w:bCs/>
          <w:rtl/>
          <w:lang w:eastAsia="de-DE"/>
        </w:rPr>
        <w:t>מֶלֶךְ מִצְרַיִם</w:t>
      </w:r>
      <w:r w:rsidRPr="00482AAF">
        <w:rPr>
          <w:rFonts w:eastAsia="Times New Roman" w:cs="Times New Roman"/>
          <w:lang w:eastAsia="de-DE"/>
        </w:rPr>
        <w:t>.</w:t>
      </w:r>
    </w:p>
    <w:p w14:paraId="2DABA221"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וַתְּחַיֶּ֖יןָ אֶת־הַיְלָדִֽים</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חיה</w:t>
      </w:r>
      <w:r w:rsidRPr="00482AAF">
        <w:rPr>
          <w:rFonts w:eastAsia="Times New Roman" w:cs="Times New Roman"/>
          <w:rtl/>
          <w:lang w:eastAsia="de-DE"/>
        </w:rPr>
        <w:t xml:space="preserve"> </w:t>
      </w:r>
      <w:r w:rsidRPr="00482AAF">
        <w:rPr>
          <w:rFonts w:eastAsia="Times New Roman" w:cs="Times New Roman"/>
          <w:lang w:eastAsia="de-DE"/>
        </w:rPr>
        <w:t xml:space="preserve">("leben lassen") im Piel, dritte Person femininum Plural. </w:t>
      </w:r>
      <w:r w:rsidRPr="00482AAF">
        <w:rPr>
          <w:rFonts w:eastAsia="Times New Roman" w:cs="Times New Roman"/>
          <w:b/>
          <w:bCs/>
          <w:rtl/>
          <w:lang w:eastAsia="de-DE"/>
        </w:rPr>
        <w:t>אֶת־הַיְלָדִים</w:t>
      </w:r>
      <w:r w:rsidRPr="00482AAF">
        <w:rPr>
          <w:rFonts w:eastAsia="Times New Roman" w:cs="Times New Roman"/>
          <w:rtl/>
          <w:lang w:eastAsia="de-DE"/>
        </w:rPr>
        <w:t xml:space="preserve"> </w:t>
      </w:r>
      <w:r w:rsidRPr="00482AAF">
        <w:rPr>
          <w:rFonts w:eastAsia="Times New Roman" w:cs="Times New Roman"/>
          <w:lang w:eastAsia="de-DE"/>
        </w:rPr>
        <w:t xml:space="preserve">ist das direkte Objekt: Objektspartikel + </w:t>
      </w:r>
      <w:r w:rsidRPr="00482AAF">
        <w:rPr>
          <w:rFonts w:eastAsia="Times New Roman" w:cs="Times New Roman"/>
          <w:b/>
          <w:bCs/>
          <w:rtl/>
          <w:lang w:eastAsia="de-DE"/>
        </w:rPr>
        <w:t>הַיְלָדִים</w:t>
      </w:r>
      <w:r w:rsidRPr="00482AAF">
        <w:rPr>
          <w:rFonts w:eastAsia="Times New Roman" w:cs="Times New Roman"/>
          <w:rtl/>
          <w:lang w:eastAsia="de-DE"/>
        </w:rPr>
        <w:t xml:space="preserve"> </w:t>
      </w:r>
      <w:r w:rsidRPr="00482AAF">
        <w:rPr>
          <w:rFonts w:eastAsia="Times New Roman" w:cs="Times New Roman"/>
          <w:lang w:eastAsia="de-DE"/>
        </w:rPr>
        <w:t xml:space="preserve">(definiter Artikel + </w:t>
      </w:r>
      <w:r w:rsidRPr="00482AAF">
        <w:rPr>
          <w:rFonts w:eastAsia="Times New Roman" w:cs="Times New Roman"/>
          <w:b/>
          <w:bCs/>
          <w:rtl/>
          <w:lang w:eastAsia="de-DE"/>
        </w:rPr>
        <w:t>יְלָדִים</w:t>
      </w:r>
      <w:r w:rsidRPr="00482AAF">
        <w:rPr>
          <w:rFonts w:eastAsia="Times New Roman" w:cs="Times New Roman"/>
          <w:lang w:eastAsia="de-DE"/>
        </w:rPr>
        <w:t>, "Kinder/Jungen").</w:t>
      </w:r>
    </w:p>
    <w:p w14:paraId="2C778503"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ירא אֶת־הָאֱלֹהִים</w:t>
      </w:r>
      <w:r w:rsidRPr="00482AAF">
        <w:rPr>
          <w:rFonts w:eastAsia="Times New Roman" w:cs="Times New Roman"/>
          <w:rtl/>
          <w:lang w:eastAsia="de-DE"/>
        </w:rPr>
        <w:t xml:space="preserve"> </w:t>
      </w:r>
      <w:r w:rsidRPr="00482AAF">
        <w:rPr>
          <w:rFonts w:eastAsia="Times New Roman" w:cs="Times New Roman"/>
          <w:lang w:eastAsia="de-DE"/>
        </w:rPr>
        <w:t>ist eine zentrale biblische Formel für wahre Religiosität und ethisches Verhalten. Es bezeichnet ehrfürchtige Anerkennung göttlicher Autorität über menschliche Befehle.</w:t>
      </w:r>
    </w:p>
    <w:p w14:paraId="00368056"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עשׂה כַּאֲשֶׁר דִּבֶּר</w:t>
      </w:r>
      <w:r w:rsidRPr="00482AAF">
        <w:rPr>
          <w:rFonts w:eastAsia="Times New Roman" w:cs="Times New Roman"/>
          <w:rtl/>
          <w:lang w:eastAsia="de-DE"/>
        </w:rPr>
        <w:t xml:space="preserve"> </w:t>
      </w:r>
      <w:r w:rsidRPr="00482AAF">
        <w:rPr>
          <w:rFonts w:eastAsia="Times New Roman" w:cs="Times New Roman"/>
          <w:lang w:eastAsia="de-DE"/>
        </w:rPr>
        <w:t>ist eine idiomatische Wendung für Gehorsam ("tun, wie jemand gesagt hat"). Die Negation zeigt bewussten Ungehorsam gegenüber dem königlichen Befehl.</w:t>
      </w:r>
    </w:p>
    <w:p w14:paraId="45E6183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חיה</w:t>
      </w:r>
      <w:r w:rsidRPr="00482AAF">
        <w:rPr>
          <w:rFonts w:eastAsia="Times New Roman" w:cs="Times New Roman"/>
          <w:rtl/>
          <w:lang w:eastAsia="de-DE"/>
        </w:rPr>
        <w:t xml:space="preserve"> </w:t>
      </w:r>
      <w:r w:rsidRPr="00482AAF">
        <w:rPr>
          <w:rFonts w:eastAsia="Times New Roman" w:cs="Times New Roman"/>
          <w:lang w:eastAsia="de-DE"/>
        </w:rPr>
        <w:t xml:space="preserve">im Piel bedeutet "am Leben erhalten/leben lassen" und steht im direkten Gegensatz zu </w:t>
      </w:r>
      <w:r w:rsidRPr="00482AAF">
        <w:rPr>
          <w:rFonts w:eastAsia="Times New Roman" w:cs="Times New Roman"/>
          <w:b/>
          <w:bCs/>
          <w:rtl/>
          <w:lang w:eastAsia="de-DE"/>
        </w:rPr>
        <w:t>המת</w:t>
      </w:r>
      <w:r w:rsidRPr="00482AAF">
        <w:rPr>
          <w:rFonts w:eastAsia="Times New Roman" w:cs="Times New Roman"/>
          <w:rtl/>
          <w:lang w:eastAsia="de-DE"/>
        </w:rPr>
        <w:t xml:space="preserve"> </w:t>
      </w:r>
      <w:r w:rsidRPr="00482AAF">
        <w:rPr>
          <w:rFonts w:eastAsia="Times New Roman" w:cs="Times New Roman"/>
          <w:lang w:eastAsia="de-DE"/>
        </w:rPr>
        <w:t xml:space="preserve">aus V.16. </w:t>
      </w:r>
      <w:r w:rsidRPr="00482AAF">
        <w:rPr>
          <w:rFonts w:eastAsia="Times New Roman" w:cs="Times New Roman"/>
          <w:b/>
          <w:bCs/>
          <w:rtl/>
          <w:lang w:eastAsia="de-DE"/>
        </w:rPr>
        <w:t>יְלָדִים</w:t>
      </w:r>
      <w:r w:rsidRPr="00482AAF">
        <w:rPr>
          <w:rFonts w:eastAsia="Times New Roman" w:cs="Times New Roman"/>
          <w:rtl/>
          <w:lang w:eastAsia="de-DE"/>
        </w:rPr>
        <w:t xml:space="preserve"> </w:t>
      </w:r>
      <w:r w:rsidRPr="00482AAF">
        <w:rPr>
          <w:rFonts w:eastAsia="Times New Roman" w:cs="Times New Roman"/>
          <w:lang w:eastAsia="de-DE"/>
        </w:rPr>
        <w:t>kann generisch "Kinder" oder spezifisch "Jungen" bedeuten - hier wohl letzteres.</w:t>
      </w:r>
    </w:p>
    <w:p w14:paraId="273BDFE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Theologie ist bemerkenswert: </w:t>
      </w:r>
      <w:r w:rsidRPr="00482AAF">
        <w:rPr>
          <w:rFonts w:eastAsia="Times New Roman" w:cs="Times New Roman"/>
          <w:b/>
          <w:bCs/>
          <w:rtl/>
          <w:lang w:eastAsia="de-DE"/>
        </w:rPr>
        <w:t>יִרְאַת אֱלֹהִים</w:t>
      </w:r>
      <w:r w:rsidRPr="00482AAF">
        <w:rPr>
          <w:rFonts w:eastAsia="Times New Roman" w:cs="Times New Roman"/>
          <w:rtl/>
          <w:lang w:eastAsia="de-DE"/>
        </w:rPr>
        <w:t xml:space="preserve"> </w:t>
      </w:r>
      <w:r w:rsidRPr="00482AAF">
        <w:rPr>
          <w:rFonts w:eastAsia="Times New Roman" w:cs="Times New Roman"/>
          <w:lang w:eastAsia="de-DE"/>
        </w:rPr>
        <w:t>motiviert zivilen Ungehorsam gegen ungerechte staatliche Gewalt. Dies ist eines der frühen biblischen Beispiele für Widerstand aus Gewissensgründen.</w:t>
      </w:r>
    </w:p>
    <w:p w14:paraId="3F0A8F8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הָאֱלֹהִים</w:t>
      </w:r>
      <w:r w:rsidRPr="00482AAF">
        <w:rPr>
          <w:rFonts w:eastAsia="Times New Roman" w:cs="Times New Roman"/>
          <w:rtl/>
          <w:lang w:eastAsia="de-DE"/>
        </w:rPr>
        <w:t xml:space="preserve"> </w:t>
      </w:r>
      <w:r w:rsidRPr="00482AAF">
        <w:rPr>
          <w:rFonts w:eastAsia="Times New Roman" w:cs="Times New Roman"/>
          <w:lang w:eastAsia="de-DE"/>
        </w:rPr>
        <w:t xml:space="preserve">anstelle von </w:t>
      </w:r>
      <w:r w:rsidRPr="00482AAF">
        <w:rPr>
          <w:rFonts w:eastAsia="Times New Roman" w:cs="Times New Roman"/>
          <w:b/>
          <w:bCs/>
          <w:rtl/>
          <w:lang w:eastAsia="de-DE"/>
        </w:rPr>
        <w:t>יהוה</w:t>
      </w:r>
      <w:r w:rsidRPr="00482AAF">
        <w:rPr>
          <w:rFonts w:eastAsia="Times New Roman" w:cs="Times New Roman"/>
          <w:rtl/>
          <w:lang w:eastAsia="de-DE"/>
        </w:rPr>
        <w:t xml:space="preserve"> </w:t>
      </w:r>
      <w:r w:rsidRPr="00482AAF">
        <w:rPr>
          <w:rFonts w:eastAsia="Times New Roman" w:cs="Times New Roman"/>
          <w:lang w:eastAsia="de-DE"/>
        </w:rPr>
        <w:t>zeigt möglicherweise, dass die Hebammen (falls sie Ägypterinnen waren) Gott als universale Macht anerkennen, oder es ist eine allgemein verständliche Gottesbezeichnung.</w:t>
      </w:r>
    </w:p>
    <w:p w14:paraId="1331986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lastRenderedPageBreak/>
        <w:t>Die LXX</w:t>
      </w:r>
      <w:r w:rsidRPr="00482AAF">
        <w:rPr>
          <w:rFonts w:eastAsia="Times New Roman" w:cs="Times New Roman"/>
          <w:lang w:eastAsia="de-DE"/>
        </w:rPr>
        <w:t xml:space="preserve"> übersetzt </w:t>
      </w:r>
      <w:r w:rsidRPr="00482AAF">
        <w:rPr>
          <w:rFonts w:eastAsia="Times New Roman" w:cs="Times New Roman"/>
          <w:b/>
          <w:bCs/>
          <w:rtl/>
          <w:lang w:eastAsia="de-DE"/>
        </w:rPr>
        <w:t>וַתִּירֶאן</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ἐφο</w:t>
      </w:r>
      <w:proofErr w:type="spellEnd"/>
      <w:r w:rsidRPr="00482AAF">
        <w:rPr>
          <w:rFonts w:eastAsia="Times New Roman" w:cs="Times New Roman"/>
          <w:lang w:eastAsia="de-DE"/>
        </w:rPr>
        <w:t xml:space="preserve">βοῦντο ("sie fürchteten"), </w:t>
      </w:r>
      <w:r w:rsidRPr="00482AAF">
        <w:rPr>
          <w:rFonts w:eastAsia="Times New Roman" w:cs="Times New Roman"/>
          <w:b/>
          <w:bCs/>
          <w:rtl/>
          <w:lang w:eastAsia="de-DE"/>
        </w:rPr>
        <w:t>הָאֱלֹהִים</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τὸν</w:t>
      </w:r>
      <w:proofErr w:type="spellEnd"/>
      <w:r w:rsidRPr="00482AAF">
        <w:rPr>
          <w:rFonts w:eastAsia="Times New Roman" w:cs="Times New Roman"/>
          <w:lang w:eastAsia="de-DE"/>
        </w:rPr>
        <w:t xml:space="preserve"> </w:t>
      </w:r>
      <w:proofErr w:type="spellStart"/>
      <w:r w:rsidRPr="00482AAF">
        <w:rPr>
          <w:rFonts w:eastAsia="Times New Roman" w:cs="Times New Roman"/>
          <w:lang w:eastAsia="de-DE"/>
        </w:rPr>
        <w:t>θεόν</w:t>
      </w:r>
      <w:proofErr w:type="spellEnd"/>
      <w:r w:rsidRPr="00482AAF">
        <w:rPr>
          <w:rFonts w:eastAsia="Times New Roman" w:cs="Times New Roman"/>
          <w:lang w:eastAsia="de-DE"/>
        </w:rPr>
        <w:t xml:space="preserve"> ("Gott") und </w:t>
      </w:r>
      <w:r w:rsidRPr="00482AAF">
        <w:rPr>
          <w:rFonts w:eastAsia="Times New Roman" w:cs="Times New Roman"/>
          <w:b/>
          <w:bCs/>
          <w:rtl/>
          <w:lang w:eastAsia="de-DE"/>
        </w:rPr>
        <w:t>וַתְּחַיֶּין</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ἐζωογόνουν</w:t>
      </w:r>
      <w:proofErr w:type="spellEnd"/>
      <w:r w:rsidRPr="00482AAF">
        <w:rPr>
          <w:rFonts w:eastAsia="Times New Roman" w:cs="Times New Roman"/>
          <w:lang w:eastAsia="de-DE"/>
        </w:rPr>
        <w:t xml:space="preserve"> ("sie erhielten am Leben").</w:t>
      </w:r>
    </w:p>
    <w:p w14:paraId="70B1214D"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Adversativer wayyiqtol-Satz mit negativer Konsequenz und kontrastierender positiver Handlung.</w:t>
      </w:r>
    </w:p>
    <w:p w14:paraId="56577E6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Hebammen wählen Gottesfurcht über Königsgehorsam und retten durch zivilen Ungehorsam die männlichen israelitischen Neugeborenen.</w:t>
      </w:r>
    </w:p>
    <w:p w14:paraId="75994A4C"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1,18</w:t>
      </w:r>
    </w:p>
    <w:p w14:paraId="14C442B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וַיִּקְרָ֤א מֶֽלֶךְ־מִצְרַ֨יִם֙ לַֽמְיַלְּדֹ֔ת וַיֹּ֣אמֶר לָהֶ֔ן מַדּ֥וּעַ עֲשִׂיתֶ֖ן הַדָּבָ֣ר הַזֶּ֑ה וַתְּחַיֶּ֖יןָ אֶת־הַיְלָדִֽים׃</w:t>
      </w:r>
    </w:p>
    <w:p w14:paraId="484133B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der König von Ägypten rief die Hebammen und sagte zu ihnen: Warum habt ihr dies getan und die Jungen am Leben gelassen?</w:t>
      </w:r>
    </w:p>
    <w:p w14:paraId="0868B76A"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40E74ADB">
          <v:rect id="_x0000_i1042" style="width:0;height:1.5pt" o:hralign="center" o:hrstd="t" o:hr="t" fillcolor="#a0a0a0" stroked="f"/>
        </w:pict>
      </w:r>
    </w:p>
    <w:p w14:paraId="3451142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וַיִּקְרָ֤א מֶֽלֶךְ־מִצְרַ֨יִם֙</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קרא</w:t>
      </w:r>
      <w:r w:rsidRPr="00482AAF">
        <w:rPr>
          <w:rFonts w:eastAsia="Times New Roman" w:cs="Times New Roman"/>
          <w:rtl/>
          <w:lang w:eastAsia="de-DE"/>
        </w:rPr>
        <w:t xml:space="preserve"> </w:t>
      </w:r>
      <w:r w:rsidRPr="00482AAF">
        <w:rPr>
          <w:rFonts w:eastAsia="Times New Roman" w:cs="Times New Roman"/>
          <w:lang w:eastAsia="de-DE"/>
        </w:rPr>
        <w:t xml:space="preserve">("rufen") mit </w:t>
      </w:r>
      <w:r w:rsidRPr="00482AAF">
        <w:rPr>
          <w:rFonts w:eastAsia="Times New Roman" w:cs="Times New Roman"/>
          <w:b/>
          <w:bCs/>
          <w:rtl/>
          <w:lang w:eastAsia="de-DE"/>
        </w:rPr>
        <w:t>מֶלֶךְ־מִצְרַיִם</w:t>
      </w:r>
      <w:r w:rsidRPr="00482AAF">
        <w:rPr>
          <w:rFonts w:eastAsia="Times New Roman" w:cs="Times New Roman"/>
          <w:rtl/>
          <w:lang w:eastAsia="de-DE"/>
        </w:rPr>
        <w:t xml:space="preserve"> </w:t>
      </w:r>
      <w:r w:rsidRPr="00482AAF">
        <w:rPr>
          <w:rFonts w:eastAsia="Times New Roman" w:cs="Times New Roman"/>
          <w:lang w:eastAsia="de-DE"/>
        </w:rPr>
        <w:t xml:space="preserve">als Subjekt. </w:t>
      </w:r>
      <w:r w:rsidRPr="00482AAF">
        <w:rPr>
          <w:rFonts w:eastAsia="Times New Roman" w:cs="Times New Roman"/>
          <w:b/>
          <w:bCs/>
          <w:rtl/>
          <w:lang w:eastAsia="de-DE"/>
        </w:rPr>
        <w:t>לַֽמְיַלְּדֹ֔ת</w:t>
      </w:r>
      <w:r w:rsidRPr="00482AAF">
        <w:rPr>
          <w:rFonts w:eastAsia="Times New Roman" w:cs="Times New Roman"/>
          <w:rtl/>
          <w:lang w:eastAsia="de-DE"/>
        </w:rPr>
        <w:t xml:space="preserve"> </w:t>
      </w:r>
      <w:r w:rsidRPr="00482AAF">
        <w:rPr>
          <w:rFonts w:eastAsia="Times New Roman" w:cs="Times New Roman"/>
          <w:lang w:eastAsia="de-DE"/>
        </w:rPr>
        <w:t xml:space="preserve">ist das indirekte Objekt mit der Präposition </w:t>
      </w:r>
      <w:r w:rsidRPr="00482AAF">
        <w:rPr>
          <w:rFonts w:eastAsia="Times New Roman" w:cs="Times New Roman"/>
          <w:b/>
          <w:bCs/>
          <w:rtl/>
          <w:lang w:eastAsia="de-DE"/>
        </w:rPr>
        <w:t>לְ</w:t>
      </w:r>
      <w:r w:rsidRPr="00482AAF">
        <w:rPr>
          <w:rFonts w:eastAsia="Times New Roman" w:cs="Times New Roman"/>
          <w:lang w:eastAsia="de-DE"/>
        </w:rPr>
        <w:t>.</w:t>
      </w:r>
    </w:p>
    <w:p w14:paraId="257E1FC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וַיֹּ֣אמֶר לָהֶ֔ן</w:t>
      </w:r>
      <w:r w:rsidRPr="00482AAF">
        <w:rPr>
          <w:rFonts w:eastAsia="Times New Roman" w:cs="Times New Roman"/>
          <w:rtl/>
          <w:lang w:eastAsia="de-DE"/>
        </w:rPr>
        <w:t xml:space="preserve"> </w:t>
      </w:r>
      <w:r w:rsidRPr="00482AAF">
        <w:rPr>
          <w:rFonts w:eastAsia="Times New Roman" w:cs="Times New Roman"/>
          <w:lang w:eastAsia="de-DE"/>
        </w:rPr>
        <w:t xml:space="preserve">ist die standardmäßige Einleitung direkter Rede: wayyiqtol von </w:t>
      </w:r>
      <w:r w:rsidRPr="00482AAF">
        <w:rPr>
          <w:rFonts w:eastAsia="Times New Roman" w:cs="Times New Roman"/>
          <w:b/>
          <w:bCs/>
          <w:rtl/>
          <w:lang w:eastAsia="de-DE"/>
        </w:rPr>
        <w:t>אמר</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לָהֶן</w:t>
      </w:r>
      <w:r w:rsidRPr="00482AAF">
        <w:rPr>
          <w:rFonts w:eastAsia="Times New Roman" w:cs="Times New Roman"/>
          <w:rtl/>
          <w:lang w:eastAsia="de-DE"/>
        </w:rPr>
        <w:t xml:space="preserve"> </w:t>
      </w:r>
      <w:r w:rsidRPr="00482AAF">
        <w:rPr>
          <w:rFonts w:eastAsia="Times New Roman" w:cs="Times New Roman"/>
          <w:lang w:eastAsia="de-DE"/>
        </w:rPr>
        <w:t>(Präpositionalpronomen "zu ihnen", femininum).</w:t>
      </w:r>
    </w:p>
    <w:p w14:paraId="72964E23"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מַדּ֥וּעַ עֲשִׂיתֶ֖ן הַדָּבָ֣ר הַזֶּ֑ה</w:t>
      </w:r>
      <w:r w:rsidRPr="00482AAF">
        <w:rPr>
          <w:rFonts w:eastAsia="Times New Roman" w:cs="Times New Roman"/>
          <w:rtl/>
          <w:lang w:eastAsia="de-DE"/>
        </w:rPr>
        <w:t xml:space="preserve"> </w:t>
      </w:r>
      <w:r w:rsidRPr="00482AAF">
        <w:rPr>
          <w:rFonts w:eastAsia="Times New Roman" w:cs="Times New Roman"/>
          <w:lang w:eastAsia="de-DE"/>
        </w:rPr>
        <w:t xml:space="preserve">ist eine rhetorische Frage: </w:t>
      </w:r>
      <w:r w:rsidRPr="00482AAF">
        <w:rPr>
          <w:rFonts w:eastAsia="Times New Roman" w:cs="Times New Roman"/>
          <w:b/>
          <w:bCs/>
          <w:rtl/>
          <w:lang w:eastAsia="de-DE"/>
        </w:rPr>
        <w:t>מַדּוּעַ</w:t>
      </w:r>
      <w:r w:rsidRPr="00482AAF">
        <w:rPr>
          <w:rFonts w:eastAsia="Times New Roman" w:cs="Times New Roman"/>
          <w:rtl/>
          <w:lang w:eastAsia="de-DE"/>
        </w:rPr>
        <w:t xml:space="preserve"> </w:t>
      </w:r>
      <w:r w:rsidRPr="00482AAF">
        <w:rPr>
          <w:rFonts w:eastAsia="Times New Roman" w:cs="Times New Roman"/>
          <w:lang w:eastAsia="de-DE"/>
        </w:rPr>
        <w:t xml:space="preserve">("warum") + </w:t>
      </w:r>
      <w:r w:rsidRPr="00482AAF">
        <w:rPr>
          <w:rFonts w:eastAsia="Times New Roman" w:cs="Times New Roman"/>
          <w:b/>
          <w:bCs/>
          <w:rtl/>
          <w:lang w:eastAsia="de-DE"/>
        </w:rPr>
        <w:t>עֲשִׂיתֶן</w:t>
      </w:r>
      <w:r w:rsidRPr="00482AAF">
        <w:rPr>
          <w:rFonts w:eastAsia="Times New Roman" w:cs="Times New Roman"/>
          <w:rtl/>
          <w:lang w:eastAsia="de-DE"/>
        </w:rPr>
        <w:t xml:space="preserve"> </w:t>
      </w:r>
      <w:r w:rsidRPr="00482AAF">
        <w:rPr>
          <w:rFonts w:eastAsia="Times New Roman" w:cs="Times New Roman"/>
          <w:lang w:eastAsia="de-DE"/>
        </w:rPr>
        <w:t xml:space="preserve">(Qal Perfekt von </w:t>
      </w:r>
      <w:r w:rsidRPr="00482AAF">
        <w:rPr>
          <w:rFonts w:eastAsia="Times New Roman" w:cs="Times New Roman"/>
          <w:b/>
          <w:bCs/>
          <w:rtl/>
          <w:lang w:eastAsia="de-DE"/>
        </w:rPr>
        <w:t>עשׂה</w:t>
      </w:r>
      <w:r w:rsidRPr="00482AAF">
        <w:rPr>
          <w:rFonts w:eastAsia="Times New Roman" w:cs="Times New Roman"/>
          <w:lang w:eastAsia="de-DE"/>
        </w:rPr>
        <w:t xml:space="preserve">, "tun", zweite Person femininum Plural) + </w:t>
      </w:r>
      <w:r w:rsidRPr="00482AAF">
        <w:rPr>
          <w:rFonts w:eastAsia="Times New Roman" w:cs="Times New Roman"/>
          <w:b/>
          <w:bCs/>
          <w:rtl/>
          <w:lang w:eastAsia="de-DE"/>
        </w:rPr>
        <w:t>הַדָּבָר הַזֶּה</w:t>
      </w:r>
      <w:r w:rsidRPr="00482AAF">
        <w:rPr>
          <w:rFonts w:eastAsia="Times New Roman" w:cs="Times New Roman"/>
          <w:rtl/>
          <w:lang w:eastAsia="de-DE"/>
        </w:rPr>
        <w:t xml:space="preserve"> </w:t>
      </w:r>
      <w:r w:rsidRPr="00482AAF">
        <w:rPr>
          <w:rFonts w:eastAsia="Times New Roman" w:cs="Times New Roman"/>
          <w:lang w:eastAsia="de-DE"/>
        </w:rPr>
        <w:t>(demonstrative Phrase "diese Sache").</w:t>
      </w:r>
    </w:p>
    <w:p w14:paraId="0B40990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וַתְּחַיֶּ֖יןָ אֶת־הַיְלָדִֽים</w:t>
      </w:r>
      <w:r w:rsidRPr="00482AAF">
        <w:rPr>
          <w:rFonts w:eastAsia="Times New Roman" w:cs="Times New Roman"/>
          <w:rtl/>
          <w:lang w:eastAsia="de-DE"/>
        </w:rPr>
        <w:t xml:space="preserve"> </w:t>
      </w:r>
      <w:r w:rsidRPr="00482AAF">
        <w:rPr>
          <w:rFonts w:eastAsia="Times New Roman" w:cs="Times New Roman"/>
          <w:lang w:eastAsia="de-DE"/>
        </w:rPr>
        <w:t xml:space="preserve">wiederholt die Formulierung aus V.17: wayyiqtol von </w:t>
      </w:r>
      <w:r w:rsidRPr="00482AAF">
        <w:rPr>
          <w:rFonts w:eastAsia="Times New Roman" w:cs="Times New Roman"/>
          <w:b/>
          <w:bCs/>
          <w:rtl/>
          <w:lang w:eastAsia="de-DE"/>
        </w:rPr>
        <w:t>חיה</w:t>
      </w:r>
      <w:r w:rsidRPr="00482AAF">
        <w:rPr>
          <w:rFonts w:eastAsia="Times New Roman" w:cs="Times New Roman"/>
          <w:rtl/>
          <w:lang w:eastAsia="de-DE"/>
        </w:rPr>
        <w:t xml:space="preserve"> </w:t>
      </w:r>
      <w:r w:rsidRPr="00482AAF">
        <w:rPr>
          <w:rFonts w:eastAsia="Times New Roman" w:cs="Times New Roman"/>
          <w:lang w:eastAsia="de-DE"/>
        </w:rPr>
        <w:t xml:space="preserve">im Piel + </w:t>
      </w:r>
      <w:r w:rsidRPr="00482AAF">
        <w:rPr>
          <w:rFonts w:eastAsia="Times New Roman" w:cs="Times New Roman"/>
          <w:b/>
          <w:bCs/>
          <w:rtl/>
          <w:lang w:eastAsia="de-DE"/>
        </w:rPr>
        <w:t>אֶת־הַיְלָדִים</w:t>
      </w:r>
      <w:r w:rsidRPr="00482AAF">
        <w:rPr>
          <w:rFonts w:eastAsia="Times New Roman" w:cs="Times New Roman"/>
          <w:rtl/>
          <w:lang w:eastAsia="de-DE"/>
        </w:rPr>
        <w:t xml:space="preserve"> </w:t>
      </w:r>
      <w:r w:rsidRPr="00482AAF">
        <w:rPr>
          <w:rFonts w:eastAsia="Times New Roman" w:cs="Times New Roman"/>
          <w:lang w:eastAsia="de-DE"/>
        </w:rPr>
        <w:t>als direktes Objekt.</w:t>
      </w:r>
    </w:p>
    <w:p w14:paraId="483BE614"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קרא לְ</w:t>
      </w:r>
      <w:r w:rsidRPr="00482AAF">
        <w:rPr>
          <w:rFonts w:eastAsia="Times New Roman" w:cs="Times New Roman"/>
          <w:rtl/>
          <w:lang w:eastAsia="de-DE"/>
        </w:rPr>
        <w:t xml:space="preserve"> </w:t>
      </w:r>
      <w:r w:rsidRPr="00482AAF">
        <w:rPr>
          <w:rFonts w:eastAsia="Times New Roman" w:cs="Times New Roman"/>
          <w:lang w:eastAsia="de-DE"/>
        </w:rPr>
        <w:t xml:space="preserve">zeigt eine offizielle Vorladung an, nicht nur informelles Rufen. </w:t>
      </w:r>
      <w:r w:rsidRPr="00482AAF">
        <w:rPr>
          <w:rFonts w:eastAsia="Times New Roman" w:cs="Times New Roman"/>
          <w:b/>
          <w:bCs/>
          <w:rtl/>
          <w:lang w:eastAsia="de-DE"/>
        </w:rPr>
        <w:t>מַדּוּעַ</w:t>
      </w:r>
      <w:r w:rsidRPr="00482AAF">
        <w:rPr>
          <w:rFonts w:eastAsia="Times New Roman" w:cs="Times New Roman"/>
          <w:rtl/>
          <w:lang w:eastAsia="de-DE"/>
        </w:rPr>
        <w:t xml:space="preserve"> </w:t>
      </w:r>
      <w:r w:rsidRPr="00482AAF">
        <w:rPr>
          <w:rFonts w:eastAsia="Times New Roman" w:cs="Times New Roman"/>
          <w:lang w:eastAsia="de-DE"/>
        </w:rPr>
        <w:t xml:space="preserve">ist stärker als </w:t>
      </w:r>
      <w:r w:rsidRPr="00482AAF">
        <w:rPr>
          <w:rFonts w:eastAsia="Times New Roman" w:cs="Times New Roman"/>
          <w:b/>
          <w:bCs/>
          <w:rtl/>
          <w:lang w:eastAsia="de-DE"/>
        </w:rPr>
        <w:t>לָמָּה</w:t>
      </w:r>
      <w:r w:rsidRPr="00482AAF">
        <w:rPr>
          <w:rFonts w:eastAsia="Times New Roman" w:cs="Times New Roman"/>
          <w:rtl/>
          <w:lang w:eastAsia="de-DE"/>
        </w:rPr>
        <w:t xml:space="preserve"> </w:t>
      </w:r>
      <w:r w:rsidRPr="00482AAF">
        <w:rPr>
          <w:rFonts w:eastAsia="Times New Roman" w:cs="Times New Roman"/>
          <w:lang w:eastAsia="de-DE"/>
        </w:rPr>
        <w:t>und drückt Empörung oder Verwunderung aus.</w:t>
      </w:r>
    </w:p>
    <w:p w14:paraId="3CF6781D"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הַדָּבָר הַזֶּה</w:t>
      </w:r>
      <w:r w:rsidRPr="00482AAF">
        <w:rPr>
          <w:rFonts w:eastAsia="Times New Roman" w:cs="Times New Roman"/>
          <w:rtl/>
          <w:lang w:eastAsia="de-DE"/>
        </w:rPr>
        <w:t xml:space="preserve"> </w:t>
      </w:r>
      <w:r w:rsidRPr="00482AAF">
        <w:rPr>
          <w:rFonts w:eastAsia="Times New Roman" w:cs="Times New Roman"/>
          <w:lang w:eastAsia="de-DE"/>
        </w:rPr>
        <w:t>ist vage formuliert und könnte zeigen, dass der König den direkten Vorwurf des Ungehorsams vermeidet oder dass er die Tat als unverständlich empfindet.</w:t>
      </w:r>
    </w:p>
    <w:p w14:paraId="566ACB1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Wiederholung von </w:t>
      </w:r>
      <w:r w:rsidRPr="00482AAF">
        <w:rPr>
          <w:rFonts w:eastAsia="Times New Roman" w:cs="Times New Roman"/>
          <w:b/>
          <w:bCs/>
          <w:rtl/>
          <w:lang w:eastAsia="de-DE"/>
        </w:rPr>
        <w:t>וַתְּחַיֶּין אֶת־הַיְלָדִים</w:t>
      </w:r>
      <w:r w:rsidRPr="00482AAF">
        <w:rPr>
          <w:rFonts w:eastAsia="Times New Roman" w:cs="Times New Roman"/>
          <w:rtl/>
          <w:lang w:eastAsia="de-DE"/>
        </w:rPr>
        <w:t xml:space="preserve"> </w:t>
      </w:r>
      <w:r w:rsidRPr="00482AAF">
        <w:rPr>
          <w:rFonts w:eastAsia="Times New Roman" w:cs="Times New Roman"/>
          <w:lang w:eastAsia="de-DE"/>
        </w:rPr>
        <w:t>aus V.17 zeigt, dass der König genau weiß, was geschehen ist. Dies ist eine direkte Konfrontation.</w:t>
      </w:r>
    </w:p>
    <w:p w14:paraId="59FF5541"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Struktur </w:t>
      </w:r>
      <w:r w:rsidRPr="00482AAF">
        <w:rPr>
          <w:rFonts w:eastAsia="Times New Roman" w:cs="Times New Roman"/>
          <w:b/>
          <w:bCs/>
          <w:rtl/>
          <w:lang w:eastAsia="de-DE"/>
        </w:rPr>
        <w:t>מַדּוּעַ עֲשִׂיתֶן...וַתְּחַיֶּין</w:t>
      </w:r>
      <w:r w:rsidRPr="00482AAF">
        <w:rPr>
          <w:rFonts w:eastAsia="Times New Roman" w:cs="Times New Roman"/>
          <w:rtl/>
          <w:lang w:eastAsia="de-DE"/>
        </w:rPr>
        <w:t xml:space="preserve"> </w:t>
      </w:r>
      <w:r w:rsidRPr="00482AAF">
        <w:rPr>
          <w:rFonts w:eastAsia="Times New Roman" w:cs="Times New Roman"/>
          <w:lang w:eastAsia="de-DE"/>
        </w:rPr>
        <w:t>zeigt sowohl die allgemeine Frage nach dem Motiv als auch die spezifische Anklage der Handlung.</w:t>
      </w:r>
    </w:p>
    <w:p w14:paraId="3376752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Die LXX</w:t>
      </w:r>
      <w:r w:rsidRPr="00482AAF">
        <w:rPr>
          <w:rFonts w:eastAsia="Times New Roman" w:cs="Times New Roman"/>
          <w:lang w:eastAsia="de-DE"/>
        </w:rPr>
        <w:t xml:space="preserve"> übersetzt </w:t>
      </w:r>
      <w:r w:rsidRPr="00482AAF">
        <w:rPr>
          <w:rFonts w:eastAsia="Times New Roman" w:cs="Times New Roman"/>
          <w:b/>
          <w:bCs/>
          <w:rtl/>
          <w:lang w:eastAsia="de-DE"/>
        </w:rPr>
        <w:t>וַיִּקְרָא</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ἐκάλεσεν</w:t>
      </w:r>
      <w:proofErr w:type="spellEnd"/>
      <w:r w:rsidRPr="00482AAF">
        <w:rPr>
          <w:rFonts w:eastAsia="Times New Roman" w:cs="Times New Roman"/>
          <w:lang w:eastAsia="de-DE"/>
        </w:rPr>
        <w:t xml:space="preserve"> ("er rief"), </w:t>
      </w:r>
      <w:r w:rsidRPr="00482AAF">
        <w:rPr>
          <w:rFonts w:eastAsia="Times New Roman" w:cs="Times New Roman"/>
          <w:b/>
          <w:bCs/>
          <w:rtl/>
          <w:lang w:eastAsia="de-DE"/>
        </w:rPr>
        <w:t>מַדּוּעַ</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τί</w:t>
      </w:r>
      <w:proofErr w:type="spellEnd"/>
      <w:r w:rsidRPr="00482AAF">
        <w:rPr>
          <w:rFonts w:eastAsia="Times New Roman" w:cs="Times New Roman"/>
          <w:lang w:eastAsia="de-DE"/>
        </w:rPr>
        <w:t xml:space="preserve"> </w:t>
      </w:r>
      <w:proofErr w:type="spellStart"/>
      <w:r w:rsidRPr="00482AAF">
        <w:rPr>
          <w:rFonts w:eastAsia="Times New Roman" w:cs="Times New Roman"/>
          <w:lang w:eastAsia="de-DE"/>
        </w:rPr>
        <w:t>ὅτι</w:t>
      </w:r>
      <w:proofErr w:type="spellEnd"/>
      <w:r w:rsidRPr="00482AAF">
        <w:rPr>
          <w:rFonts w:eastAsia="Times New Roman" w:cs="Times New Roman"/>
          <w:lang w:eastAsia="de-DE"/>
        </w:rPr>
        <w:t xml:space="preserve"> ("warum") und behält die Struktur der direkten Konfrontation bei.</w:t>
      </w:r>
    </w:p>
    <w:p w14:paraId="6279518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Narrativer Vorladungssatz, gefolgt von direkter Rede mit rhetorischer Frage und spezifizierender Anklage.</w:t>
      </w:r>
    </w:p>
    <w:p w14:paraId="633890C3"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lastRenderedPageBreak/>
        <w:t>Der König konfrontiert die Hebammen direkt mit ihrem Ungehorsam und fordert eine Erklärung für ihre Rettung der männlichen Neugeborenen.</w:t>
      </w:r>
    </w:p>
    <w:p w14:paraId="0C166CF3"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1,19</w:t>
      </w:r>
    </w:p>
    <w:p w14:paraId="535E4D2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וַתֹּאמַ֤רְןָ הַֽמְיַלְּדֹת֙ אֶל־פַּרְעֹ֔ה כִּ֣י לֹ֧א כַנָּשִׁ֛ים הַמִּצְרִיֹּ֖ת הָֽעִבְרִיֹּ֑ת כִּֽי־חָי֣וֹת הֵ֔נָּה בְּטֶ֨רֶם תָּב֧וֹא אֲלֵהֶ֛ן הַמְיַלֶּ֖דֶת וְיָלָֽדוּ׃</w:t>
      </w:r>
    </w:p>
    <w:p w14:paraId="63C32883" w14:textId="1831644F"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die Hebammen sagten zu </w:t>
      </w:r>
      <w:r w:rsidR="00575C59">
        <w:rPr>
          <w:rFonts w:eastAsia="Times New Roman" w:cs="Times New Roman"/>
          <w:lang w:eastAsia="de-DE"/>
        </w:rPr>
        <w:t>Par’o</w:t>
      </w:r>
      <w:r w:rsidRPr="00482AAF">
        <w:rPr>
          <w:rFonts w:eastAsia="Times New Roman" w:cs="Times New Roman"/>
          <w:lang w:eastAsia="de-DE"/>
        </w:rPr>
        <w:t>: Weil die Hebräerinnen nicht wie die ägyptischen Frauen sind; denn sie sind lebenskräftig. Ehe die Hebamme zu ihnen kommt, haben sie geboren.</w:t>
      </w:r>
    </w:p>
    <w:p w14:paraId="50F604C7"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042F975E">
          <v:rect id="_x0000_i1043" style="width:0;height:1.5pt" o:hralign="center" o:hrstd="t" o:hr="t" fillcolor="#a0a0a0" stroked="f"/>
        </w:pict>
      </w:r>
    </w:p>
    <w:p w14:paraId="0922224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וַתֹּאמַ֤רְןָ הַֽמְיַלְּדֹת֙</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אמר</w:t>
      </w:r>
      <w:r w:rsidRPr="00482AAF">
        <w:rPr>
          <w:rFonts w:eastAsia="Times New Roman" w:cs="Times New Roman"/>
          <w:rtl/>
          <w:lang w:eastAsia="de-DE"/>
        </w:rPr>
        <w:t xml:space="preserve"> </w:t>
      </w:r>
      <w:r w:rsidRPr="00482AAF">
        <w:rPr>
          <w:rFonts w:eastAsia="Times New Roman" w:cs="Times New Roman"/>
          <w:lang w:eastAsia="de-DE"/>
        </w:rPr>
        <w:t xml:space="preserve">in der dritten Person femininum Plural mit </w:t>
      </w:r>
      <w:r w:rsidRPr="00482AAF">
        <w:rPr>
          <w:rFonts w:eastAsia="Times New Roman" w:cs="Times New Roman"/>
          <w:b/>
          <w:bCs/>
          <w:rtl/>
          <w:lang w:eastAsia="de-DE"/>
        </w:rPr>
        <w:t>הַמְיַלְּדֹת</w:t>
      </w:r>
      <w:r w:rsidRPr="00482AAF">
        <w:rPr>
          <w:rFonts w:eastAsia="Times New Roman" w:cs="Times New Roman"/>
          <w:rtl/>
          <w:lang w:eastAsia="de-DE"/>
        </w:rPr>
        <w:t xml:space="preserve"> </w:t>
      </w:r>
      <w:r w:rsidRPr="00482AAF">
        <w:rPr>
          <w:rFonts w:eastAsia="Times New Roman" w:cs="Times New Roman"/>
          <w:lang w:eastAsia="de-DE"/>
        </w:rPr>
        <w:t xml:space="preserve">als Subjekt. </w:t>
      </w:r>
      <w:r w:rsidRPr="00482AAF">
        <w:rPr>
          <w:rFonts w:eastAsia="Times New Roman" w:cs="Times New Roman"/>
          <w:b/>
          <w:bCs/>
          <w:rtl/>
          <w:lang w:eastAsia="de-DE"/>
        </w:rPr>
        <w:t>אֶל־פַּרְעֹ֔ה</w:t>
      </w:r>
      <w:r w:rsidRPr="00482AAF">
        <w:rPr>
          <w:rFonts w:eastAsia="Times New Roman" w:cs="Times New Roman"/>
          <w:rtl/>
          <w:lang w:eastAsia="de-DE"/>
        </w:rPr>
        <w:t xml:space="preserve"> </w:t>
      </w:r>
      <w:r w:rsidRPr="00482AAF">
        <w:rPr>
          <w:rFonts w:eastAsia="Times New Roman" w:cs="Times New Roman"/>
          <w:lang w:eastAsia="de-DE"/>
        </w:rPr>
        <w:t xml:space="preserve">zeigt den Adressaten - hier wird </w:t>
      </w:r>
      <w:r w:rsidRPr="00482AAF">
        <w:rPr>
          <w:rFonts w:eastAsia="Times New Roman" w:cs="Times New Roman"/>
          <w:b/>
          <w:bCs/>
          <w:rtl/>
          <w:lang w:eastAsia="de-DE"/>
        </w:rPr>
        <w:t>פַּרְעֹה</w:t>
      </w:r>
      <w:r w:rsidRPr="00482AAF">
        <w:rPr>
          <w:rFonts w:eastAsia="Times New Roman" w:cs="Times New Roman"/>
          <w:rtl/>
          <w:lang w:eastAsia="de-DE"/>
        </w:rPr>
        <w:t xml:space="preserve"> </w:t>
      </w:r>
      <w:r w:rsidRPr="00482AAF">
        <w:rPr>
          <w:rFonts w:eastAsia="Times New Roman" w:cs="Times New Roman"/>
          <w:lang w:eastAsia="de-DE"/>
        </w:rPr>
        <w:t xml:space="preserve">anstelle von </w:t>
      </w:r>
      <w:r w:rsidRPr="00482AAF">
        <w:rPr>
          <w:rFonts w:eastAsia="Times New Roman" w:cs="Times New Roman"/>
          <w:b/>
          <w:bCs/>
          <w:rtl/>
          <w:lang w:eastAsia="de-DE"/>
        </w:rPr>
        <w:t>מֶלֶךְ מִצְרַיִם</w:t>
      </w:r>
      <w:r w:rsidRPr="00482AAF">
        <w:rPr>
          <w:rFonts w:eastAsia="Times New Roman" w:cs="Times New Roman"/>
          <w:rtl/>
          <w:lang w:eastAsia="de-DE"/>
        </w:rPr>
        <w:t xml:space="preserve"> </w:t>
      </w:r>
      <w:r w:rsidRPr="00482AAF">
        <w:rPr>
          <w:rFonts w:eastAsia="Times New Roman" w:cs="Times New Roman"/>
          <w:lang w:eastAsia="de-DE"/>
        </w:rPr>
        <w:t>verwendet.</w:t>
      </w:r>
    </w:p>
    <w:p w14:paraId="7D8AE64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כִּ֣י לֹ֧א כַנָּשִׁ֛ים הַמִּצְרִיֹּ֖ת הָֽעִבְרִיֹּ֑ת</w:t>
      </w:r>
      <w:r w:rsidRPr="00482AAF">
        <w:rPr>
          <w:rFonts w:eastAsia="Times New Roman" w:cs="Times New Roman"/>
          <w:rtl/>
          <w:lang w:eastAsia="de-DE"/>
        </w:rPr>
        <w:t xml:space="preserve"> </w:t>
      </w:r>
      <w:r w:rsidRPr="00482AAF">
        <w:rPr>
          <w:rFonts w:eastAsia="Times New Roman" w:cs="Times New Roman"/>
          <w:lang w:eastAsia="de-DE"/>
        </w:rPr>
        <w:t xml:space="preserve">ist eine Begründung: </w:t>
      </w:r>
      <w:r w:rsidRPr="00482AAF">
        <w:rPr>
          <w:rFonts w:eastAsia="Times New Roman" w:cs="Times New Roman"/>
          <w:b/>
          <w:bCs/>
          <w:rtl/>
          <w:lang w:eastAsia="de-DE"/>
        </w:rPr>
        <w:t>כִּי</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לֹא</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כַנָּשִׁים הַמִּצְרִיֹּת</w:t>
      </w:r>
      <w:r w:rsidRPr="00482AAF">
        <w:rPr>
          <w:rFonts w:eastAsia="Times New Roman" w:cs="Times New Roman"/>
          <w:rtl/>
          <w:lang w:eastAsia="de-DE"/>
        </w:rPr>
        <w:t xml:space="preserve"> </w:t>
      </w:r>
      <w:r w:rsidRPr="00482AAF">
        <w:rPr>
          <w:rFonts w:eastAsia="Times New Roman" w:cs="Times New Roman"/>
          <w:lang w:eastAsia="de-DE"/>
        </w:rPr>
        <w:t xml:space="preserve">(Präposition </w:t>
      </w:r>
      <w:r w:rsidRPr="00482AAF">
        <w:rPr>
          <w:rFonts w:eastAsia="Times New Roman" w:cs="Times New Roman"/>
          <w:b/>
          <w:bCs/>
          <w:rtl/>
          <w:lang w:eastAsia="de-DE"/>
        </w:rPr>
        <w:t>כְ</w:t>
      </w:r>
      <w:r w:rsidRPr="00482AAF">
        <w:rPr>
          <w:rFonts w:eastAsia="Times New Roman" w:cs="Times New Roman"/>
          <w:rtl/>
          <w:lang w:eastAsia="de-DE"/>
        </w:rPr>
        <w:t xml:space="preserve"> </w:t>
      </w:r>
      <w:r w:rsidRPr="00482AAF">
        <w:rPr>
          <w:rFonts w:eastAsia="Times New Roman" w:cs="Times New Roman"/>
          <w:lang w:eastAsia="de-DE"/>
        </w:rPr>
        <w:t xml:space="preserve">+ Konstruktusverbindung "wie die ägyptischen Frauen") + </w:t>
      </w:r>
      <w:r w:rsidRPr="00482AAF">
        <w:rPr>
          <w:rFonts w:eastAsia="Times New Roman" w:cs="Times New Roman"/>
          <w:b/>
          <w:bCs/>
          <w:rtl/>
          <w:lang w:eastAsia="de-DE"/>
        </w:rPr>
        <w:t>הָעִבְרִיֹּת</w:t>
      </w:r>
      <w:r w:rsidRPr="00482AAF">
        <w:rPr>
          <w:rFonts w:eastAsia="Times New Roman" w:cs="Times New Roman"/>
          <w:rtl/>
          <w:lang w:eastAsia="de-DE"/>
        </w:rPr>
        <w:t xml:space="preserve"> </w:t>
      </w:r>
      <w:r w:rsidRPr="00482AAF">
        <w:rPr>
          <w:rFonts w:eastAsia="Times New Roman" w:cs="Times New Roman"/>
          <w:lang w:eastAsia="de-DE"/>
        </w:rPr>
        <w:t>(Subjekt "die Hebräerinnen").</w:t>
      </w:r>
    </w:p>
    <w:p w14:paraId="0B02479B" w14:textId="277B661D" w:rsidR="00482AAF" w:rsidRPr="00482AAF" w:rsidRDefault="00482AAF" w:rsidP="00482AAF">
      <w:pPr>
        <w:pStyle w:val="whitespace-normal"/>
      </w:pPr>
      <w:r w:rsidRPr="00482AAF">
        <w:rPr>
          <w:b/>
          <w:bCs/>
          <w:rtl/>
        </w:rPr>
        <w:t>כִּֽי־חָי֣וֹת הֵ֔נָּה</w:t>
      </w:r>
      <w:r w:rsidRPr="00482AAF">
        <w:rPr>
          <w:rtl/>
        </w:rPr>
        <w:t xml:space="preserve"> </w:t>
      </w:r>
      <w:r w:rsidRPr="00482AAF">
        <w:t xml:space="preserve">ist eine weitere Begründung: </w:t>
      </w:r>
      <w:r w:rsidRPr="00482AAF">
        <w:rPr>
          <w:b/>
          <w:bCs/>
          <w:rtl/>
        </w:rPr>
        <w:t>כִּי</w:t>
      </w:r>
      <w:r w:rsidRPr="00482AAF">
        <w:rPr>
          <w:rtl/>
        </w:rPr>
        <w:t xml:space="preserve"> </w:t>
      </w:r>
      <w:r w:rsidRPr="00482AAF">
        <w:t xml:space="preserve">+ </w:t>
      </w:r>
      <w:r w:rsidRPr="00482AAF">
        <w:rPr>
          <w:b/>
          <w:bCs/>
          <w:rtl/>
        </w:rPr>
        <w:t>חָיוֹת</w:t>
      </w:r>
      <w:r w:rsidRPr="00482AAF">
        <w:rPr>
          <w:rtl/>
        </w:rPr>
        <w:t xml:space="preserve"> </w:t>
      </w:r>
      <w:r w:rsidRPr="00482AAF">
        <w:t xml:space="preserve">(femininum Plural von </w:t>
      </w:r>
      <w:r w:rsidRPr="00482AAF">
        <w:rPr>
          <w:b/>
          <w:bCs/>
          <w:rtl/>
        </w:rPr>
        <w:t>חַי</w:t>
      </w:r>
      <w:r w:rsidRPr="00482AAF">
        <w:t xml:space="preserve">, "lebenskräftig/vital") + </w:t>
      </w:r>
      <w:r w:rsidRPr="00482AAF">
        <w:rPr>
          <w:b/>
          <w:bCs/>
          <w:rtl/>
        </w:rPr>
        <w:t>הֵנָּה</w:t>
      </w:r>
      <w:r w:rsidRPr="00482AAF">
        <w:rPr>
          <w:rtl/>
        </w:rPr>
        <w:t xml:space="preserve"> </w:t>
      </w:r>
      <w:r w:rsidRPr="00482AAF">
        <w:t>(Personalpronomen dritte Person femininum Plural, "sie").</w:t>
      </w:r>
    </w:p>
    <w:p w14:paraId="7181C2E6"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בְּטֶ֨רֶם תָּב֧וֹא אֲלֵהֶ֛ן הַמְיַלֶּ֖דֶת וְיָלָֽדוּ</w:t>
      </w:r>
      <w:r w:rsidRPr="00482AAF">
        <w:rPr>
          <w:rFonts w:eastAsia="Times New Roman" w:cs="Times New Roman"/>
          <w:rtl/>
          <w:lang w:eastAsia="de-DE"/>
        </w:rPr>
        <w:t xml:space="preserve"> </w:t>
      </w:r>
      <w:r w:rsidRPr="00482AAF">
        <w:rPr>
          <w:rFonts w:eastAsia="Times New Roman" w:cs="Times New Roman"/>
          <w:lang w:eastAsia="de-DE"/>
        </w:rPr>
        <w:t xml:space="preserve">ist eine temporale Klausel: </w:t>
      </w:r>
      <w:r w:rsidRPr="00482AAF">
        <w:rPr>
          <w:rFonts w:eastAsia="Times New Roman" w:cs="Times New Roman"/>
          <w:b/>
          <w:bCs/>
          <w:rtl/>
          <w:lang w:eastAsia="de-DE"/>
        </w:rPr>
        <w:t>בְּטֶרֶם</w:t>
      </w:r>
      <w:r w:rsidRPr="00482AAF">
        <w:rPr>
          <w:rFonts w:eastAsia="Times New Roman" w:cs="Times New Roman"/>
          <w:rtl/>
          <w:lang w:eastAsia="de-DE"/>
        </w:rPr>
        <w:t xml:space="preserve"> </w:t>
      </w:r>
      <w:r w:rsidRPr="00482AAF">
        <w:rPr>
          <w:rFonts w:eastAsia="Times New Roman" w:cs="Times New Roman"/>
          <w:lang w:eastAsia="de-DE"/>
        </w:rPr>
        <w:t xml:space="preserve">("bevor/ehe") + </w:t>
      </w:r>
      <w:r w:rsidRPr="00482AAF">
        <w:rPr>
          <w:rFonts w:eastAsia="Times New Roman" w:cs="Times New Roman"/>
          <w:b/>
          <w:bCs/>
          <w:rtl/>
          <w:lang w:eastAsia="de-DE"/>
        </w:rPr>
        <w:t>תָּבוֹא</w:t>
      </w:r>
      <w:r w:rsidRPr="00482AAF">
        <w:rPr>
          <w:rFonts w:eastAsia="Times New Roman" w:cs="Times New Roman"/>
          <w:rtl/>
          <w:lang w:eastAsia="de-DE"/>
        </w:rPr>
        <w:t xml:space="preserve"> </w:t>
      </w:r>
      <w:r w:rsidRPr="00482AAF">
        <w:rPr>
          <w:rFonts w:eastAsia="Times New Roman" w:cs="Times New Roman"/>
          <w:lang w:eastAsia="de-DE"/>
        </w:rPr>
        <w:t xml:space="preserve">(Qal-Imperfekt von </w:t>
      </w:r>
      <w:r w:rsidRPr="00482AAF">
        <w:rPr>
          <w:rFonts w:eastAsia="Times New Roman" w:cs="Times New Roman"/>
          <w:b/>
          <w:bCs/>
          <w:rtl/>
          <w:lang w:eastAsia="de-DE"/>
        </w:rPr>
        <w:t>בוא</w:t>
      </w:r>
      <w:r w:rsidRPr="00482AAF">
        <w:rPr>
          <w:rFonts w:eastAsia="Times New Roman" w:cs="Times New Roman"/>
          <w:lang w:eastAsia="de-DE"/>
        </w:rPr>
        <w:t xml:space="preserve">, "kommen", dritte Person femininum Singular) + </w:t>
      </w:r>
      <w:r w:rsidRPr="00482AAF">
        <w:rPr>
          <w:rFonts w:eastAsia="Times New Roman" w:cs="Times New Roman"/>
          <w:b/>
          <w:bCs/>
          <w:rtl/>
          <w:lang w:eastAsia="de-DE"/>
        </w:rPr>
        <w:t>אֲלֵהֶן</w:t>
      </w:r>
      <w:r w:rsidRPr="00482AAF">
        <w:rPr>
          <w:rFonts w:eastAsia="Times New Roman" w:cs="Times New Roman"/>
          <w:rtl/>
          <w:lang w:eastAsia="de-DE"/>
        </w:rPr>
        <w:t xml:space="preserve"> </w:t>
      </w:r>
      <w:r w:rsidRPr="00482AAF">
        <w:rPr>
          <w:rFonts w:eastAsia="Times New Roman" w:cs="Times New Roman"/>
          <w:lang w:eastAsia="de-DE"/>
        </w:rPr>
        <w:t xml:space="preserve">("zu ihnen") + </w:t>
      </w:r>
      <w:r w:rsidRPr="00482AAF">
        <w:rPr>
          <w:rFonts w:eastAsia="Times New Roman" w:cs="Times New Roman"/>
          <w:b/>
          <w:bCs/>
          <w:rtl/>
          <w:lang w:eastAsia="de-DE"/>
        </w:rPr>
        <w:t>הַמְיַלֶּדֶת</w:t>
      </w:r>
      <w:r w:rsidRPr="00482AAF">
        <w:rPr>
          <w:rFonts w:eastAsia="Times New Roman" w:cs="Times New Roman"/>
          <w:rtl/>
          <w:lang w:eastAsia="de-DE"/>
        </w:rPr>
        <w:t xml:space="preserve"> </w:t>
      </w:r>
      <w:r w:rsidRPr="00482AAF">
        <w:rPr>
          <w:rFonts w:eastAsia="Times New Roman" w:cs="Times New Roman"/>
          <w:lang w:eastAsia="de-DE"/>
        </w:rPr>
        <w:t xml:space="preserve">("die Hebamme") + </w:t>
      </w:r>
      <w:r w:rsidRPr="00482AAF">
        <w:rPr>
          <w:rFonts w:eastAsia="Times New Roman" w:cs="Times New Roman"/>
          <w:b/>
          <w:bCs/>
          <w:rtl/>
          <w:lang w:eastAsia="de-DE"/>
        </w:rPr>
        <w:t>וְיָלָדוּ</w:t>
      </w:r>
      <w:r w:rsidRPr="00482AAF">
        <w:rPr>
          <w:rFonts w:eastAsia="Times New Roman" w:cs="Times New Roman"/>
          <w:rtl/>
          <w:lang w:eastAsia="de-DE"/>
        </w:rPr>
        <w:t xml:space="preserve"> </w:t>
      </w:r>
      <w:r w:rsidRPr="00482AAF">
        <w:rPr>
          <w:rFonts w:eastAsia="Times New Roman" w:cs="Times New Roman"/>
          <w:lang w:eastAsia="de-DE"/>
        </w:rPr>
        <w:t xml:space="preserve">(waw + Qal Perfekt von </w:t>
      </w:r>
      <w:r w:rsidRPr="00482AAF">
        <w:rPr>
          <w:rFonts w:eastAsia="Times New Roman" w:cs="Times New Roman"/>
          <w:b/>
          <w:bCs/>
          <w:rtl/>
          <w:lang w:eastAsia="de-DE"/>
        </w:rPr>
        <w:t>ילד</w:t>
      </w:r>
      <w:r w:rsidRPr="00482AAF">
        <w:rPr>
          <w:rFonts w:eastAsia="Times New Roman" w:cs="Times New Roman"/>
          <w:lang w:eastAsia="de-DE"/>
        </w:rPr>
        <w:t>, "gebären", dritte Person Plural).</w:t>
      </w:r>
    </w:p>
    <w:p w14:paraId="1A1ED73C" w14:textId="767E9748"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כַנָּשִׁים</w:t>
      </w:r>
      <w:r w:rsidRPr="00482AAF">
        <w:rPr>
          <w:rFonts w:eastAsia="Times New Roman" w:cs="Times New Roman"/>
          <w:rtl/>
          <w:lang w:eastAsia="de-DE"/>
        </w:rPr>
        <w:t xml:space="preserve"> </w:t>
      </w:r>
      <w:r w:rsidRPr="00482AAF">
        <w:rPr>
          <w:rFonts w:eastAsia="Times New Roman" w:cs="Times New Roman"/>
          <w:lang w:eastAsia="de-DE"/>
        </w:rPr>
        <w:t xml:space="preserve">zeigt die Vergleichspräposition </w:t>
      </w:r>
      <w:r w:rsidRPr="00482AAF">
        <w:rPr>
          <w:rFonts w:eastAsia="Times New Roman" w:cs="Times New Roman"/>
          <w:b/>
          <w:bCs/>
          <w:rtl/>
          <w:lang w:eastAsia="de-DE"/>
        </w:rPr>
        <w:t>כְ</w:t>
      </w:r>
      <w:r w:rsidRPr="00482AAF">
        <w:rPr>
          <w:rFonts w:eastAsia="Times New Roman" w:cs="Times New Roman"/>
          <w:rtl/>
          <w:lang w:eastAsia="de-DE"/>
        </w:rPr>
        <w:t xml:space="preserve"> </w:t>
      </w:r>
      <w:r w:rsidRPr="00482AAF">
        <w:rPr>
          <w:rFonts w:eastAsia="Times New Roman" w:cs="Times New Roman"/>
          <w:lang w:eastAsia="de-DE"/>
        </w:rPr>
        <w:t xml:space="preserve">("wie") mit </w:t>
      </w:r>
      <w:r w:rsidRPr="00482AAF">
        <w:rPr>
          <w:rFonts w:eastAsia="Times New Roman" w:cs="Times New Roman"/>
          <w:b/>
          <w:bCs/>
          <w:rtl/>
          <w:lang w:eastAsia="de-DE"/>
        </w:rPr>
        <w:t>נָשִׁים</w:t>
      </w:r>
      <w:r w:rsidRPr="00482AAF">
        <w:rPr>
          <w:rFonts w:eastAsia="Times New Roman" w:cs="Times New Roman"/>
          <w:rtl/>
          <w:lang w:eastAsia="de-DE"/>
        </w:rPr>
        <w:t xml:space="preserve"> </w:t>
      </w:r>
      <w:r w:rsidRPr="00482AAF">
        <w:rPr>
          <w:rFonts w:eastAsia="Times New Roman" w:cs="Times New Roman"/>
          <w:lang w:eastAsia="de-DE"/>
        </w:rPr>
        <w:t xml:space="preserve">(Plural von </w:t>
      </w:r>
      <w:r w:rsidRPr="00482AAF">
        <w:rPr>
          <w:rFonts w:eastAsia="Times New Roman" w:cs="Times New Roman"/>
          <w:b/>
          <w:bCs/>
          <w:rtl/>
          <w:lang w:eastAsia="de-DE"/>
        </w:rPr>
        <w:t>אִשָּׁה</w:t>
      </w:r>
      <w:r w:rsidRPr="00482AAF">
        <w:rPr>
          <w:rFonts w:eastAsia="Times New Roman" w:cs="Times New Roman"/>
          <w:lang w:eastAsia="de-DE"/>
        </w:rPr>
        <w:t xml:space="preserve">, "Frauen"). </w:t>
      </w:r>
      <w:r w:rsidRPr="00482AAF">
        <w:rPr>
          <w:rFonts w:eastAsia="Times New Roman" w:cs="Times New Roman"/>
          <w:b/>
          <w:bCs/>
          <w:rtl/>
          <w:lang w:eastAsia="de-DE"/>
        </w:rPr>
        <w:t>הַמִּצְרִיֹּת</w:t>
      </w:r>
      <w:r w:rsidRPr="00482AAF">
        <w:rPr>
          <w:rFonts w:eastAsia="Times New Roman" w:cs="Times New Roman"/>
          <w:rtl/>
          <w:lang w:eastAsia="de-DE"/>
        </w:rPr>
        <w:t xml:space="preserve"> </w:t>
      </w:r>
      <w:r w:rsidRPr="00482AAF">
        <w:rPr>
          <w:rFonts w:eastAsia="Times New Roman" w:cs="Times New Roman"/>
          <w:lang w:eastAsia="de-DE"/>
        </w:rPr>
        <w:t xml:space="preserve">ist das Adjektiv "ägyptisch" im femininum Plural mit </w:t>
      </w:r>
      <w:r w:rsidR="00CD1ABB">
        <w:rPr>
          <w:rFonts w:eastAsia="Times New Roman" w:cs="Times New Roman"/>
          <w:lang w:eastAsia="de-DE"/>
        </w:rPr>
        <w:t>definitem</w:t>
      </w:r>
      <w:r w:rsidRPr="00482AAF">
        <w:rPr>
          <w:rFonts w:eastAsia="Times New Roman" w:cs="Times New Roman"/>
          <w:lang w:eastAsia="de-DE"/>
        </w:rPr>
        <w:t xml:space="preserve"> Artikel.</w:t>
      </w:r>
    </w:p>
    <w:p w14:paraId="2C33DF0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חָיוֹת</w:t>
      </w:r>
      <w:r w:rsidRPr="00482AAF">
        <w:rPr>
          <w:rFonts w:eastAsia="Times New Roman" w:cs="Times New Roman"/>
          <w:rtl/>
          <w:lang w:eastAsia="de-DE"/>
        </w:rPr>
        <w:t xml:space="preserve"> </w:t>
      </w:r>
      <w:r w:rsidRPr="00482AAF">
        <w:rPr>
          <w:rFonts w:eastAsia="Times New Roman" w:cs="Times New Roman"/>
          <w:lang w:eastAsia="de-DE"/>
        </w:rPr>
        <w:t xml:space="preserve">ist ein Schlüsselbegriff und kann "lebenskräftig", "vital", "robust" oder sogar "wie Tiere" (von </w:t>
      </w:r>
      <w:r w:rsidRPr="00482AAF">
        <w:rPr>
          <w:rFonts w:eastAsia="Times New Roman" w:cs="Times New Roman"/>
          <w:b/>
          <w:bCs/>
          <w:rtl/>
          <w:lang w:eastAsia="de-DE"/>
        </w:rPr>
        <w:t>חַיָּה</w:t>
      </w:r>
      <w:r w:rsidRPr="00482AAF">
        <w:rPr>
          <w:rFonts w:eastAsia="Times New Roman" w:cs="Times New Roman"/>
          <w:lang w:eastAsia="de-DE"/>
        </w:rPr>
        <w:t>, "Tier") bedeuten. Die Mehrdeutigkeit ist möglicherweise beabsichtigt.</w:t>
      </w:r>
    </w:p>
    <w:p w14:paraId="5CFF0AC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בְּטֶרֶם</w:t>
      </w:r>
      <w:r w:rsidRPr="00482AAF">
        <w:rPr>
          <w:rFonts w:eastAsia="Times New Roman" w:cs="Times New Roman"/>
          <w:rtl/>
          <w:lang w:eastAsia="de-DE"/>
        </w:rPr>
        <w:t xml:space="preserve"> </w:t>
      </w:r>
      <w:r w:rsidRPr="00482AAF">
        <w:rPr>
          <w:rFonts w:eastAsia="Times New Roman" w:cs="Times New Roman"/>
          <w:lang w:eastAsia="de-DE"/>
        </w:rPr>
        <w:t xml:space="preserve">mit Imperfekt zeigt eine Handlung an, die noch nicht eingetreten ist, wenn eine andere bereits vollendet ist. Die Konstruktion </w:t>
      </w:r>
      <w:r w:rsidRPr="00482AAF">
        <w:rPr>
          <w:rFonts w:eastAsia="Times New Roman" w:cs="Times New Roman"/>
          <w:b/>
          <w:bCs/>
          <w:rtl/>
          <w:lang w:eastAsia="de-DE"/>
        </w:rPr>
        <w:t>בְּטֶרֶם...וְיָלָדוּ</w:t>
      </w:r>
      <w:r w:rsidRPr="00482AAF">
        <w:rPr>
          <w:rFonts w:eastAsia="Times New Roman" w:cs="Times New Roman"/>
          <w:rtl/>
          <w:lang w:eastAsia="de-DE"/>
        </w:rPr>
        <w:t xml:space="preserve"> </w:t>
      </w:r>
      <w:r w:rsidRPr="00482AAF">
        <w:rPr>
          <w:rFonts w:eastAsia="Times New Roman" w:cs="Times New Roman"/>
          <w:lang w:eastAsia="de-DE"/>
        </w:rPr>
        <w:t>zeigt die Schnelligkeit der Geburten.</w:t>
      </w:r>
    </w:p>
    <w:p w14:paraId="3F4D068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Antwort der Hebammen ist diplomatisch geschickt: Sie geben einen plausiblen ethnobiologischen Grund für ihre "Unfähigkeit", den königlichen Befehl auszuführen. </w:t>
      </w:r>
      <w:r w:rsidRPr="00482AAF">
        <w:rPr>
          <w:rFonts w:eastAsia="Times New Roman" w:cs="Times New Roman"/>
          <w:b/>
          <w:bCs/>
          <w:rtl/>
          <w:lang w:eastAsia="de-DE"/>
        </w:rPr>
        <w:t>חָיוֹת</w:t>
      </w:r>
      <w:r w:rsidRPr="00482AAF">
        <w:rPr>
          <w:rFonts w:eastAsia="Times New Roman" w:cs="Times New Roman"/>
          <w:rtl/>
          <w:lang w:eastAsia="de-DE"/>
        </w:rPr>
        <w:t xml:space="preserve"> </w:t>
      </w:r>
      <w:r w:rsidRPr="00482AAF">
        <w:rPr>
          <w:rFonts w:eastAsia="Times New Roman" w:cs="Times New Roman"/>
          <w:lang w:eastAsia="de-DE"/>
        </w:rPr>
        <w:t>kann sowohl positiv ("lebenskräftig") als auch leicht abwertend ("wie Tiere") verstanden werden.</w:t>
      </w:r>
    </w:p>
    <w:p w14:paraId="08FF3BA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Unterscheidung zwischen </w:t>
      </w:r>
      <w:r w:rsidRPr="00482AAF">
        <w:rPr>
          <w:rFonts w:eastAsia="Times New Roman" w:cs="Times New Roman"/>
          <w:b/>
          <w:bCs/>
          <w:rtl/>
          <w:lang w:eastAsia="de-DE"/>
        </w:rPr>
        <w:t>נָשִׁים הַמִּצְרִיֹּת</w:t>
      </w:r>
      <w:r w:rsidRPr="00482AAF">
        <w:rPr>
          <w:rFonts w:eastAsia="Times New Roman" w:cs="Times New Roman"/>
          <w:rtl/>
          <w:lang w:eastAsia="de-DE"/>
        </w:rPr>
        <w:t xml:space="preserve"> </w:t>
      </w:r>
      <w:r w:rsidRPr="00482AAF">
        <w:rPr>
          <w:rFonts w:eastAsia="Times New Roman" w:cs="Times New Roman"/>
          <w:lang w:eastAsia="de-DE"/>
        </w:rPr>
        <w:t xml:space="preserve">und </w:t>
      </w:r>
      <w:r w:rsidRPr="00482AAF">
        <w:rPr>
          <w:rFonts w:eastAsia="Times New Roman" w:cs="Times New Roman"/>
          <w:b/>
          <w:bCs/>
          <w:rtl/>
          <w:lang w:eastAsia="de-DE"/>
        </w:rPr>
        <w:t>הָעִבְרִיֹּת</w:t>
      </w:r>
      <w:r w:rsidRPr="00482AAF">
        <w:rPr>
          <w:rFonts w:eastAsia="Times New Roman" w:cs="Times New Roman"/>
          <w:rtl/>
          <w:lang w:eastAsia="de-DE"/>
        </w:rPr>
        <w:t xml:space="preserve"> </w:t>
      </w:r>
      <w:r w:rsidRPr="00482AAF">
        <w:rPr>
          <w:rFonts w:eastAsia="Times New Roman" w:cs="Times New Roman"/>
          <w:lang w:eastAsia="de-DE"/>
        </w:rPr>
        <w:t>zeigt ethnische Stereotypisierung, die möglicherweise ägyptische Vorurteile ausnutzt. Dies ist eine Form der "klugen wie Schlangen" Strategie.</w:t>
      </w:r>
    </w:p>
    <w:p w14:paraId="42A09018" w14:textId="0219ED82" w:rsidR="00482AAF" w:rsidRPr="00482AAF" w:rsidRDefault="00F01D9B" w:rsidP="00482AAF">
      <w:pPr>
        <w:spacing w:before="100" w:beforeAutospacing="1" w:after="100" w:afterAutospacing="1" w:line="240" w:lineRule="auto"/>
        <w:rPr>
          <w:rFonts w:eastAsia="Times New Roman" w:cs="Times New Roman"/>
          <w:lang w:eastAsia="de-DE"/>
        </w:rPr>
      </w:pPr>
      <w:r>
        <w:rPr>
          <w:rStyle w:val="Fett"/>
        </w:rPr>
        <w:lastRenderedPageBreak/>
        <w:t>Die LXX</w:t>
      </w:r>
      <w:r>
        <w:t xml:space="preserve"> verkürzt die Antwort der Hebammen und lässt das charakterisierende "</w:t>
      </w:r>
      <w:r>
        <w:rPr>
          <w:rtl/>
        </w:rPr>
        <w:t>כִּֽי־חָי֣וֹת הֵ֔נָּה</w:t>
      </w:r>
      <w:r>
        <w:t>" (denn sie sind kräftig/lebenskräftig) weg, wodurch die ethnische Unterscheidung zwischen hebräischen und ägyptischen Frauen weniger stark betont wird.</w:t>
      </w:r>
    </w:p>
    <w:p w14:paraId="24C4D06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Antwortrede mit doppelter kausaler Begründung und temporaler Klausel, die die ethnische Erklärung stützt.</w:t>
      </w:r>
    </w:p>
    <w:p w14:paraId="2D7C81B2"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Hebammen antworten mit einer diplomatischen Halbwahrheit, die ethnische Unterschiede betont und ihre "Unfähigkeit" erklärt, den Genozidbefehl auszuführen.</w:t>
      </w:r>
    </w:p>
    <w:p w14:paraId="1C8867ED"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1,20</w:t>
      </w:r>
    </w:p>
    <w:p w14:paraId="3807B5E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וַיֵּ֥יטֶב אֱלֹהִ֖ים לַֽמְיַלְּדֹ֑ת וַיִּ֧רֶב הָעָ֛ם וַיַּֽעַצְמ֖וּ מְאֹֽד׃</w:t>
      </w:r>
    </w:p>
    <w:p w14:paraId="1ADA51B6"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Gott tat den Hebammen Gutes. Und das Volk vermehrte sich und wurde sehr stark.</w:t>
      </w:r>
    </w:p>
    <w:p w14:paraId="447D7115"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5B3E19A7">
          <v:rect id="_x0000_i1044" style="width:0;height:1.5pt" o:hralign="center" o:hrstd="t" o:hr="t" fillcolor="#a0a0a0" stroked="f"/>
        </w:pict>
      </w:r>
    </w:p>
    <w:p w14:paraId="1B6814C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וַיֵּיטֶב אֱלֹהִים</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יטב</w:t>
      </w:r>
      <w:r w:rsidRPr="00482AAF">
        <w:rPr>
          <w:rFonts w:eastAsia="Times New Roman" w:cs="Times New Roman"/>
          <w:rtl/>
          <w:lang w:eastAsia="de-DE"/>
        </w:rPr>
        <w:t xml:space="preserve"> </w:t>
      </w:r>
      <w:r w:rsidRPr="00482AAF">
        <w:rPr>
          <w:rFonts w:eastAsia="Times New Roman" w:cs="Times New Roman"/>
          <w:lang w:eastAsia="de-DE"/>
        </w:rPr>
        <w:t xml:space="preserve">("gut sein/Gutes tun") im Hiphil ("Gutes tun") mit </w:t>
      </w:r>
      <w:r w:rsidRPr="00482AAF">
        <w:rPr>
          <w:rFonts w:eastAsia="Times New Roman" w:cs="Times New Roman"/>
          <w:b/>
          <w:bCs/>
          <w:rtl/>
          <w:lang w:eastAsia="de-DE"/>
        </w:rPr>
        <w:t>אֱלֹהִים</w:t>
      </w:r>
      <w:r w:rsidRPr="00482AAF">
        <w:rPr>
          <w:rFonts w:eastAsia="Times New Roman" w:cs="Times New Roman"/>
          <w:rtl/>
          <w:lang w:eastAsia="de-DE"/>
        </w:rPr>
        <w:t xml:space="preserve"> </w:t>
      </w:r>
      <w:r w:rsidRPr="00482AAF">
        <w:rPr>
          <w:rFonts w:eastAsia="Times New Roman" w:cs="Times New Roman"/>
          <w:lang w:eastAsia="de-DE"/>
        </w:rPr>
        <w:t xml:space="preserve">als Subjekt. </w:t>
      </w:r>
      <w:r w:rsidRPr="00482AAF">
        <w:rPr>
          <w:rFonts w:eastAsia="Times New Roman" w:cs="Times New Roman"/>
          <w:b/>
          <w:bCs/>
          <w:rtl/>
          <w:lang w:eastAsia="de-DE"/>
        </w:rPr>
        <w:t>לַֽמְיַלְּדֹ֑ת</w:t>
      </w:r>
      <w:r w:rsidRPr="00482AAF">
        <w:rPr>
          <w:rFonts w:eastAsia="Times New Roman" w:cs="Times New Roman"/>
          <w:rtl/>
          <w:lang w:eastAsia="de-DE"/>
        </w:rPr>
        <w:t xml:space="preserve"> </w:t>
      </w:r>
      <w:r w:rsidRPr="00482AAF">
        <w:rPr>
          <w:rFonts w:eastAsia="Times New Roman" w:cs="Times New Roman"/>
          <w:lang w:eastAsia="de-DE"/>
        </w:rPr>
        <w:t xml:space="preserve">ist das indirekte Objekt mit der Präposition </w:t>
      </w:r>
      <w:r w:rsidRPr="00482AAF">
        <w:rPr>
          <w:rFonts w:eastAsia="Times New Roman" w:cs="Times New Roman"/>
          <w:b/>
          <w:bCs/>
          <w:rtl/>
          <w:lang w:eastAsia="de-DE"/>
        </w:rPr>
        <w:t>לְ</w:t>
      </w:r>
      <w:r w:rsidRPr="00482AAF">
        <w:rPr>
          <w:rFonts w:eastAsia="Times New Roman" w:cs="Times New Roman"/>
          <w:rtl/>
          <w:lang w:eastAsia="de-DE"/>
        </w:rPr>
        <w:t xml:space="preserve"> </w:t>
      </w:r>
      <w:r w:rsidRPr="00482AAF">
        <w:rPr>
          <w:rFonts w:eastAsia="Times New Roman" w:cs="Times New Roman"/>
          <w:lang w:eastAsia="de-DE"/>
        </w:rPr>
        <w:t>("den Hebammen").</w:t>
      </w:r>
    </w:p>
    <w:p w14:paraId="02F23AE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וַיִּ֧רֶב הָעָ֛ם</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רבה</w:t>
      </w:r>
      <w:r w:rsidRPr="00482AAF">
        <w:rPr>
          <w:rFonts w:eastAsia="Times New Roman" w:cs="Times New Roman"/>
          <w:rtl/>
          <w:lang w:eastAsia="de-DE"/>
        </w:rPr>
        <w:t xml:space="preserve"> </w:t>
      </w:r>
      <w:r w:rsidRPr="00482AAF">
        <w:rPr>
          <w:rFonts w:eastAsia="Times New Roman" w:cs="Times New Roman"/>
          <w:lang w:eastAsia="de-DE"/>
        </w:rPr>
        <w:t xml:space="preserve">("sich mehren") im Qal mit </w:t>
      </w:r>
      <w:r w:rsidRPr="00482AAF">
        <w:rPr>
          <w:rFonts w:eastAsia="Times New Roman" w:cs="Times New Roman"/>
          <w:b/>
          <w:bCs/>
          <w:rtl/>
          <w:lang w:eastAsia="de-DE"/>
        </w:rPr>
        <w:t>הָעָם</w:t>
      </w:r>
      <w:r w:rsidRPr="00482AAF">
        <w:rPr>
          <w:rFonts w:eastAsia="Times New Roman" w:cs="Times New Roman"/>
          <w:rtl/>
          <w:lang w:eastAsia="de-DE"/>
        </w:rPr>
        <w:t xml:space="preserve"> </w:t>
      </w:r>
      <w:r w:rsidRPr="00482AAF">
        <w:rPr>
          <w:rFonts w:eastAsia="Times New Roman" w:cs="Times New Roman"/>
          <w:lang w:eastAsia="de-DE"/>
        </w:rPr>
        <w:t xml:space="preserve">("das Volk") als Subjekt. </w:t>
      </w:r>
      <w:r w:rsidRPr="00482AAF">
        <w:rPr>
          <w:rFonts w:eastAsia="Times New Roman" w:cs="Times New Roman"/>
          <w:b/>
          <w:bCs/>
          <w:rtl/>
          <w:lang w:eastAsia="de-DE"/>
        </w:rPr>
        <w:t>וַיַּֽעַצְמ֖וּ מְאֹֽד</w:t>
      </w:r>
      <w:r w:rsidRPr="00482AAF">
        <w:rPr>
          <w:rFonts w:eastAsia="Times New Roman" w:cs="Times New Roman"/>
          <w:rtl/>
          <w:lang w:eastAsia="de-DE"/>
        </w:rPr>
        <w:t xml:space="preserve"> </w:t>
      </w:r>
      <w:r w:rsidRPr="00482AAF">
        <w:rPr>
          <w:rFonts w:eastAsia="Times New Roman" w:cs="Times New Roman"/>
          <w:lang w:eastAsia="de-DE"/>
        </w:rPr>
        <w:t xml:space="preserve">koordiniert eine weitere Aussage: wayyiqtol von </w:t>
      </w:r>
      <w:r w:rsidRPr="00482AAF">
        <w:rPr>
          <w:rFonts w:eastAsia="Times New Roman" w:cs="Times New Roman"/>
          <w:b/>
          <w:bCs/>
          <w:rtl/>
          <w:lang w:eastAsia="de-DE"/>
        </w:rPr>
        <w:t>עצם</w:t>
      </w:r>
      <w:r w:rsidRPr="00482AAF">
        <w:rPr>
          <w:rFonts w:eastAsia="Times New Roman" w:cs="Times New Roman"/>
          <w:rtl/>
          <w:lang w:eastAsia="de-DE"/>
        </w:rPr>
        <w:t xml:space="preserve"> </w:t>
      </w:r>
      <w:r w:rsidRPr="00482AAF">
        <w:rPr>
          <w:rFonts w:eastAsia="Times New Roman" w:cs="Times New Roman"/>
          <w:lang w:eastAsia="de-DE"/>
        </w:rPr>
        <w:t xml:space="preserve">("stark werden") + Intensivierungsadverb </w:t>
      </w:r>
      <w:r w:rsidRPr="00482AAF">
        <w:rPr>
          <w:rFonts w:eastAsia="Times New Roman" w:cs="Times New Roman"/>
          <w:b/>
          <w:bCs/>
          <w:rtl/>
          <w:lang w:eastAsia="de-DE"/>
        </w:rPr>
        <w:t>מְאֹד</w:t>
      </w:r>
      <w:r w:rsidRPr="00482AAF">
        <w:rPr>
          <w:rFonts w:eastAsia="Times New Roman" w:cs="Times New Roman"/>
          <w:rtl/>
          <w:lang w:eastAsia="de-DE"/>
        </w:rPr>
        <w:t xml:space="preserve"> </w:t>
      </w:r>
      <w:r w:rsidRPr="00482AAF">
        <w:rPr>
          <w:rFonts w:eastAsia="Times New Roman" w:cs="Times New Roman"/>
          <w:lang w:eastAsia="de-DE"/>
        </w:rPr>
        <w:t>("sehr").</w:t>
      </w:r>
    </w:p>
    <w:p w14:paraId="21CAD8F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יטב</w:t>
      </w:r>
      <w:r w:rsidRPr="00482AAF">
        <w:rPr>
          <w:rFonts w:eastAsia="Times New Roman" w:cs="Times New Roman"/>
          <w:rtl/>
          <w:lang w:eastAsia="de-DE"/>
        </w:rPr>
        <w:t xml:space="preserve"> </w:t>
      </w:r>
      <w:r w:rsidRPr="00482AAF">
        <w:rPr>
          <w:rFonts w:eastAsia="Times New Roman" w:cs="Times New Roman"/>
          <w:lang w:eastAsia="de-DE"/>
        </w:rPr>
        <w:t xml:space="preserve">im Hiphil bedeutet "Wohltat erweisen/segnen". </w:t>
      </w:r>
      <w:r w:rsidRPr="00482AAF">
        <w:rPr>
          <w:rFonts w:eastAsia="Times New Roman" w:cs="Times New Roman"/>
          <w:b/>
          <w:bCs/>
          <w:rtl/>
          <w:lang w:eastAsia="de-DE"/>
        </w:rPr>
        <w:t>אֱלֹהִים</w:t>
      </w:r>
      <w:r w:rsidRPr="00482AAF">
        <w:rPr>
          <w:rFonts w:eastAsia="Times New Roman" w:cs="Times New Roman"/>
          <w:rtl/>
          <w:lang w:eastAsia="de-DE"/>
        </w:rPr>
        <w:t xml:space="preserve"> </w:t>
      </w:r>
      <w:r w:rsidRPr="00482AAF">
        <w:rPr>
          <w:rFonts w:eastAsia="Times New Roman" w:cs="Times New Roman"/>
          <w:lang w:eastAsia="de-DE"/>
        </w:rPr>
        <w:t xml:space="preserve">anstelle von </w:t>
      </w:r>
      <w:r w:rsidRPr="00482AAF">
        <w:rPr>
          <w:rFonts w:eastAsia="Times New Roman" w:cs="Times New Roman"/>
          <w:b/>
          <w:bCs/>
          <w:rtl/>
          <w:lang w:eastAsia="de-DE"/>
        </w:rPr>
        <w:t>יהוה</w:t>
      </w:r>
      <w:r w:rsidRPr="00482AAF">
        <w:rPr>
          <w:rFonts w:eastAsia="Times New Roman" w:cs="Times New Roman"/>
          <w:rtl/>
          <w:lang w:eastAsia="de-DE"/>
        </w:rPr>
        <w:t xml:space="preserve"> </w:t>
      </w:r>
      <w:r w:rsidRPr="00482AAF">
        <w:rPr>
          <w:rFonts w:eastAsia="Times New Roman" w:cs="Times New Roman"/>
          <w:lang w:eastAsia="de-DE"/>
        </w:rPr>
        <w:t>passt zum universalen Kontext der Geschichte und zur möglichen nichtisraelitischen Identität der Hebammen.</w:t>
      </w:r>
    </w:p>
    <w:p w14:paraId="7DF20073"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רבה</w:t>
      </w:r>
      <w:r w:rsidRPr="00482AAF">
        <w:rPr>
          <w:rFonts w:eastAsia="Times New Roman" w:cs="Times New Roman"/>
          <w:rtl/>
          <w:lang w:eastAsia="de-DE"/>
        </w:rPr>
        <w:t xml:space="preserve"> </w:t>
      </w:r>
      <w:r w:rsidRPr="00482AAF">
        <w:rPr>
          <w:rFonts w:eastAsia="Times New Roman" w:cs="Times New Roman"/>
          <w:lang w:eastAsia="de-DE"/>
        </w:rPr>
        <w:t xml:space="preserve">und </w:t>
      </w:r>
      <w:r w:rsidRPr="00482AAF">
        <w:rPr>
          <w:rFonts w:eastAsia="Times New Roman" w:cs="Times New Roman"/>
          <w:b/>
          <w:bCs/>
          <w:rtl/>
          <w:lang w:eastAsia="de-DE"/>
        </w:rPr>
        <w:t>עצם</w:t>
      </w:r>
      <w:r w:rsidRPr="00482AAF">
        <w:rPr>
          <w:rFonts w:eastAsia="Times New Roman" w:cs="Times New Roman"/>
          <w:rtl/>
          <w:lang w:eastAsia="de-DE"/>
        </w:rPr>
        <w:t xml:space="preserve"> </w:t>
      </w:r>
      <w:r w:rsidRPr="00482AAF">
        <w:rPr>
          <w:rFonts w:eastAsia="Times New Roman" w:cs="Times New Roman"/>
          <w:lang w:eastAsia="de-DE"/>
        </w:rPr>
        <w:t>knüpfen direkt an V.7 an und zeigen, dass trotz aller ägyptischen Maßnahmen die göttlichen Segnungsverheißungen sich erfüllen. Dies ist theologisch zentral.</w:t>
      </w:r>
    </w:p>
    <w:p w14:paraId="48083DA1"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הָעָם</w:t>
      </w:r>
      <w:r w:rsidRPr="00482AAF">
        <w:rPr>
          <w:rFonts w:eastAsia="Times New Roman" w:cs="Times New Roman"/>
          <w:rtl/>
          <w:lang w:eastAsia="de-DE"/>
        </w:rPr>
        <w:t xml:space="preserve"> </w:t>
      </w:r>
      <w:r w:rsidRPr="00482AAF">
        <w:rPr>
          <w:rFonts w:eastAsia="Times New Roman" w:cs="Times New Roman"/>
          <w:lang w:eastAsia="de-DE"/>
        </w:rPr>
        <w:t xml:space="preserve">bezeichnet hier </w:t>
      </w:r>
      <w:r w:rsidRPr="00482AAF">
        <w:rPr>
          <w:rFonts w:eastAsia="Times New Roman" w:cs="Times New Roman"/>
          <w:b/>
          <w:bCs/>
          <w:rtl/>
          <w:lang w:eastAsia="de-DE"/>
        </w:rPr>
        <w:t>בְּנֵי יִשְׂרָאֵל</w:t>
      </w:r>
      <w:r w:rsidRPr="00482AAF">
        <w:rPr>
          <w:rFonts w:eastAsia="Times New Roman" w:cs="Times New Roman"/>
          <w:rtl/>
          <w:lang w:eastAsia="de-DE"/>
        </w:rPr>
        <w:t xml:space="preserve"> </w:t>
      </w:r>
      <w:r w:rsidRPr="00482AAF">
        <w:rPr>
          <w:rFonts w:eastAsia="Times New Roman" w:cs="Times New Roman"/>
          <w:lang w:eastAsia="de-DE"/>
        </w:rPr>
        <w:t xml:space="preserve">und zeigt deren Entwicklung zu einer politischen Größe. </w:t>
      </w:r>
      <w:r w:rsidRPr="00482AAF">
        <w:rPr>
          <w:rFonts w:eastAsia="Times New Roman" w:cs="Times New Roman"/>
          <w:b/>
          <w:bCs/>
          <w:rtl/>
          <w:lang w:eastAsia="de-DE"/>
        </w:rPr>
        <w:t>מְאֹד</w:t>
      </w:r>
      <w:r w:rsidRPr="00482AAF">
        <w:rPr>
          <w:rFonts w:eastAsia="Times New Roman" w:cs="Times New Roman"/>
          <w:rtl/>
          <w:lang w:eastAsia="de-DE"/>
        </w:rPr>
        <w:t xml:space="preserve"> </w:t>
      </w:r>
      <w:r w:rsidRPr="00482AAF">
        <w:rPr>
          <w:rFonts w:eastAsia="Times New Roman" w:cs="Times New Roman"/>
          <w:lang w:eastAsia="de-DE"/>
        </w:rPr>
        <w:t xml:space="preserve">verstärkt </w:t>
      </w:r>
      <w:r w:rsidRPr="00482AAF">
        <w:rPr>
          <w:rFonts w:eastAsia="Times New Roman" w:cs="Times New Roman"/>
          <w:b/>
          <w:bCs/>
          <w:rtl/>
          <w:lang w:eastAsia="de-DE"/>
        </w:rPr>
        <w:t>עצם</w:t>
      </w:r>
      <w:r w:rsidRPr="00482AAF">
        <w:rPr>
          <w:rFonts w:eastAsia="Times New Roman" w:cs="Times New Roman"/>
          <w:rtl/>
          <w:lang w:eastAsia="de-DE"/>
        </w:rPr>
        <w:t xml:space="preserve"> </w:t>
      </w:r>
      <w:r w:rsidRPr="00482AAF">
        <w:rPr>
          <w:rFonts w:eastAsia="Times New Roman" w:cs="Times New Roman"/>
          <w:lang w:eastAsia="de-DE"/>
        </w:rPr>
        <w:t>und betont die außergewöhnliche Stärke.</w:t>
      </w:r>
    </w:p>
    <w:p w14:paraId="7F311B1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Struktur zeigt Ursache und Wirkung: Gottes Segen für die Hebammen führt zum fortgesetzten Wachstum Israels. </w:t>
      </w:r>
      <w:r w:rsidRPr="00482AAF">
        <w:rPr>
          <w:rFonts w:eastAsia="Times New Roman" w:cs="Times New Roman"/>
          <w:b/>
          <w:bCs/>
          <w:rtl/>
          <w:lang w:eastAsia="de-DE"/>
        </w:rPr>
        <w:t>יטב לְ</w:t>
      </w:r>
      <w:r w:rsidRPr="00482AAF">
        <w:rPr>
          <w:rFonts w:eastAsia="Times New Roman" w:cs="Times New Roman"/>
          <w:rtl/>
          <w:lang w:eastAsia="de-DE"/>
        </w:rPr>
        <w:t xml:space="preserve"> </w:t>
      </w:r>
      <w:r w:rsidRPr="00482AAF">
        <w:rPr>
          <w:rFonts w:eastAsia="Times New Roman" w:cs="Times New Roman"/>
          <w:lang w:eastAsia="de-DE"/>
        </w:rPr>
        <w:t>ist eine standardmäßige Formel für göttliche Vergeltung guter Taten.</w:t>
      </w:r>
    </w:p>
    <w:p w14:paraId="19E8ED6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Die Kürze des Verses kontrastiert mit der ausführlichen Beschreibung der ägyptischen Maßnahmen und zeigt die Effizienz göttlichen Handelns.</w:t>
      </w:r>
    </w:p>
    <w:p w14:paraId="17E8CDD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Die LXX</w:t>
      </w:r>
      <w:r w:rsidRPr="00482AAF">
        <w:rPr>
          <w:rFonts w:eastAsia="Times New Roman" w:cs="Times New Roman"/>
          <w:lang w:eastAsia="de-DE"/>
        </w:rPr>
        <w:t xml:space="preserve"> übersetzt </w:t>
      </w:r>
      <w:r w:rsidRPr="00482AAF">
        <w:rPr>
          <w:rFonts w:eastAsia="Times New Roman" w:cs="Times New Roman"/>
          <w:b/>
          <w:bCs/>
          <w:rtl/>
          <w:lang w:eastAsia="de-DE"/>
        </w:rPr>
        <w:t>וַיֵּיטֶב</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εὖ</w:t>
      </w:r>
      <w:proofErr w:type="spellEnd"/>
      <w:r w:rsidRPr="00482AAF">
        <w:rPr>
          <w:rFonts w:eastAsia="Times New Roman" w:cs="Times New Roman"/>
          <w:lang w:eastAsia="de-DE"/>
        </w:rPr>
        <w:t xml:space="preserve"> ἐπ</w:t>
      </w:r>
      <w:proofErr w:type="spellStart"/>
      <w:r w:rsidRPr="00482AAF">
        <w:rPr>
          <w:rFonts w:eastAsia="Times New Roman" w:cs="Times New Roman"/>
          <w:lang w:eastAsia="de-DE"/>
        </w:rPr>
        <w:t>οίησεν</w:t>
      </w:r>
      <w:proofErr w:type="spellEnd"/>
      <w:r w:rsidRPr="00482AAF">
        <w:rPr>
          <w:rFonts w:eastAsia="Times New Roman" w:cs="Times New Roman"/>
          <w:lang w:eastAsia="de-DE"/>
        </w:rPr>
        <w:t xml:space="preserve"> ("er tat gut"), </w:t>
      </w:r>
      <w:r w:rsidRPr="00482AAF">
        <w:rPr>
          <w:rFonts w:eastAsia="Times New Roman" w:cs="Times New Roman"/>
          <w:b/>
          <w:bCs/>
          <w:rtl/>
          <w:lang w:eastAsia="de-DE"/>
        </w:rPr>
        <w:t>וַיִּרֶב</w:t>
      </w:r>
      <w:r w:rsidRPr="00482AAF">
        <w:rPr>
          <w:rFonts w:eastAsia="Times New Roman" w:cs="Times New Roman"/>
          <w:rtl/>
          <w:lang w:eastAsia="de-DE"/>
        </w:rPr>
        <w:t xml:space="preserve"> </w:t>
      </w:r>
      <w:r w:rsidRPr="00482AAF">
        <w:rPr>
          <w:rFonts w:eastAsia="Times New Roman" w:cs="Times New Roman"/>
          <w:lang w:eastAsia="de-DE"/>
        </w:rPr>
        <w:t>mit ἐπ</w:t>
      </w:r>
      <w:proofErr w:type="spellStart"/>
      <w:r w:rsidRPr="00482AAF">
        <w:rPr>
          <w:rFonts w:eastAsia="Times New Roman" w:cs="Times New Roman"/>
          <w:lang w:eastAsia="de-DE"/>
        </w:rPr>
        <w:t>ληθύνθη</w:t>
      </w:r>
      <w:proofErr w:type="spellEnd"/>
      <w:r w:rsidRPr="00482AAF">
        <w:rPr>
          <w:rFonts w:eastAsia="Times New Roman" w:cs="Times New Roman"/>
          <w:lang w:eastAsia="de-DE"/>
        </w:rPr>
        <w:t xml:space="preserve"> ("es vermehrte sich") und </w:t>
      </w:r>
      <w:r w:rsidRPr="00482AAF">
        <w:rPr>
          <w:rFonts w:eastAsia="Times New Roman" w:cs="Times New Roman"/>
          <w:b/>
          <w:bCs/>
          <w:rtl/>
          <w:lang w:eastAsia="de-DE"/>
        </w:rPr>
        <w:t>וַיַּעַצְמוּ</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ἴσχυσ</w:t>
      </w:r>
      <w:proofErr w:type="spellEnd"/>
      <w:r w:rsidRPr="00482AAF">
        <w:rPr>
          <w:rFonts w:eastAsia="Times New Roman" w:cs="Times New Roman"/>
          <w:lang w:eastAsia="de-DE"/>
        </w:rPr>
        <w:t>αν ("sie wurden stark").</w:t>
      </w:r>
    </w:p>
    <w:p w14:paraId="592E15E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Narrativer Satz über göttliche Vergeltung, gefolgt von koordinierten Aussagen über kontinuierliches Volkswachstum.</w:t>
      </w:r>
    </w:p>
    <w:p w14:paraId="580C67A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lastRenderedPageBreak/>
        <w:t>Gott belohnt die Hebammen für ihre Gottesfurcht, und gleichzeitig setzt sich Israels demographisches Wachstum trotz aller Unterdrückung fort.</w:t>
      </w:r>
    </w:p>
    <w:p w14:paraId="6EF29A0F"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1,21</w:t>
      </w:r>
    </w:p>
    <w:p w14:paraId="6C0D2A7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וַיְהִ֕י כִּֽי־יָֽרְא֥וּ הַֽמְיַלְּדֹ֖ת אֶת־הָאֱלֹהִ֑ים וַיַּ֥עַשׂ לָהֶ֖ם בָּתִּֽים׃</w:t>
      </w:r>
    </w:p>
    <w:p w14:paraId="5022B1D4"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Deutsch:</w:t>
      </w:r>
      <w:r w:rsidRPr="00482AAF">
        <w:rPr>
          <w:rFonts w:eastAsia="Times New Roman" w:cs="Times New Roman"/>
          <w:lang w:eastAsia="de-DE"/>
        </w:rPr>
        <w:t xml:space="preserve"> Und es geschah, weil die Hebammen Gott fürchteten, machte er ihnen Häuser.</w:t>
      </w:r>
    </w:p>
    <w:p w14:paraId="5E0CFE6F"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786AF9DA">
          <v:rect id="_x0000_i1045" style="width:0;height:1.5pt" o:hralign="center" o:hrstd="t" o:hr="t" fillcolor="#a0a0a0" stroked="f"/>
        </w:pict>
      </w:r>
    </w:p>
    <w:p w14:paraId="3389E229"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וַיְהִי</w:t>
      </w:r>
      <w:r w:rsidRPr="00482AAF">
        <w:rPr>
          <w:rFonts w:eastAsia="Times New Roman" w:cs="Times New Roman"/>
          <w:rtl/>
          <w:lang w:eastAsia="de-DE"/>
        </w:rPr>
        <w:t xml:space="preserve"> </w:t>
      </w:r>
      <w:r w:rsidRPr="00482AAF">
        <w:rPr>
          <w:rFonts w:eastAsia="Times New Roman" w:cs="Times New Roman"/>
          <w:lang w:eastAsia="de-DE"/>
        </w:rPr>
        <w:t xml:space="preserve">ist die bekannte wayyiqtol-Formel von </w:t>
      </w:r>
      <w:r w:rsidRPr="00482AAF">
        <w:rPr>
          <w:rFonts w:eastAsia="Times New Roman" w:cs="Times New Roman"/>
          <w:b/>
          <w:bCs/>
          <w:rtl/>
          <w:lang w:eastAsia="de-DE"/>
        </w:rPr>
        <w:t>היה</w:t>
      </w:r>
      <w:r w:rsidRPr="00482AAF">
        <w:rPr>
          <w:rFonts w:eastAsia="Times New Roman" w:cs="Times New Roman"/>
          <w:rtl/>
          <w:lang w:eastAsia="de-DE"/>
        </w:rPr>
        <w:t xml:space="preserve"> </w:t>
      </w:r>
      <w:r w:rsidRPr="00482AAF">
        <w:rPr>
          <w:rFonts w:eastAsia="Times New Roman" w:cs="Times New Roman"/>
          <w:lang w:eastAsia="de-DE"/>
        </w:rPr>
        <w:t xml:space="preserve">zur Einleitung wichtiger Ereignisse oder Erklärungen. </w:t>
      </w:r>
      <w:r w:rsidRPr="00482AAF">
        <w:rPr>
          <w:rFonts w:eastAsia="Times New Roman" w:cs="Times New Roman"/>
          <w:b/>
          <w:bCs/>
          <w:rtl/>
          <w:lang w:eastAsia="de-DE"/>
        </w:rPr>
        <w:t>כִּֽי־יָֽרְא֥וּ הַֽמְיַלְּדֹ֖ת אֶת־הָאֱלֹהִ֑ים</w:t>
      </w:r>
      <w:r w:rsidRPr="00482AAF">
        <w:rPr>
          <w:rFonts w:eastAsia="Times New Roman" w:cs="Times New Roman"/>
          <w:rtl/>
          <w:lang w:eastAsia="de-DE"/>
        </w:rPr>
        <w:t xml:space="preserve"> </w:t>
      </w:r>
      <w:r w:rsidRPr="00482AAF">
        <w:rPr>
          <w:rFonts w:eastAsia="Times New Roman" w:cs="Times New Roman"/>
          <w:lang w:eastAsia="de-DE"/>
        </w:rPr>
        <w:t xml:space="preserve">ist eine kausale Klausel: </w:t>
      </w:r>
      <w:r w:rsidRPr="00482AAF">
        <w:rPr>
          <w:rFonts w:eastAsia="Times New Roman" w:cs="Times New Roman"/>
          <w:b/>
          <w:bCs/>
          <w:rtl/>
          <w:lang w:eastAsia="de-DE"/>
        </w:rPr>
        <w:t>כִּי</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יָרְאוּ</w:t>
      </w:r>
      <w:r w:rsidRPr="00482AAF">
        <w:rPr>
          <w:rFonts w:eastAsia="Times New Roman" w:cs="Times New Roman"/>
          <w:rtl/>
          <w:lang w:eastAsia="de-DE"/>
        </w:rPr>
        <w:t xml:space="preserve"> </w:t>
      </w:r>
      <w:r w:rsidRPr="00482AAF">
        <w:rPr>
          <w:rFonts w:eastAsia="Times New Roman" w:cs="Times New Roman"/>
          <w:lang w:eastAsia="de-DE"/>
        </w:rPr>
        <w:t xml:space="preserve">(Qal Perfekt von </w:t>
      </w:r>
      <w:r w:rsidRPr="00482AAF">
        <w:rPr>
          <w:rFonts w:eastAsia="Times New Roman" w:cs="Times New Roman"/>
          <w:b/>
          <w:bCs/>
          <w:rtl/>
          <w:lang w:eastAsia="de-DE"/>
        </w:rPr>
        <w:t>ירא</w:t>
      </w:r>
      <w:r w:rsidRPr="00482AAF">
        <w:rPr>
          <w:rFonts w:eastAsia="Times New Roman" w:cs="Times New Roman"/>
          <w:lang w:eastAsia="de-DE"/>
        </w:rPr>
        <w:t xml:space="preserve">, "fürchten", dritte Person Plural) + </w:t>
      </w:r>
      <w:r w:rsidRPr="00482AAF">
        <w:rPr>
          <w:rFonts w:eastAsia="Times New Roman" w:cs="Times New Roman"/>
          <w:b/>
          <w:bCs/>
          <w:rtl/>
          <w:lang w:eastAsia="de-DE"/>
        </w:rPr>
        <w:t>הַמְיַלְּדֹת</w:t>
      </w:r>
      <w:r w:rsidRPr="00482AAF">
        <w:rPr>
          <w:rFonts w:eastAsia="Times New Roman" w:cs="Times New Roman"/>
          <w:rtl/>
          <w:lang w:eastAsia="de-DE"/>
        </w:rPr>
        <w:t xml:space="preserve"> </w:t>
      </w:r>
      <w:r w:rsidRPr="00482AAF">
        <w:rPr>
          <w:rFonts w:eastAsia="Times New Roman" w:cs="Times New Roman"/>
          <w:lang w:eastAsia="de-DE"/>
        </w:rPr>
        <w:t xml:space="preserve">(Subjekt) + </w:t>
      </w:r>
      <w:r w:rsidRPr="00482AAF">
        <w:rPr>
          <w:rFonts w:eastAsia="Times New Roman" w:cs="Times New Roman"/>
          <w:b/>
          <w:bCs/>
          <w:rtl/>
          <w:lang w:eastAsia="de-DE"/>
        </w:rPr>
        <w:t>אֶת־הָאֱלֹהִים</w:t>
      </w:r>
      <w:r w:rsidRPr="00482AAF">
        <w:rPr>
          <w:rFonts w:eastAsia="Times New Roman" w:cs="Times New Roman"/>
          <w:rtl/>
          <w:lang w:eastAsia="de-DE"/>
        </w:rPr>
        <w:t xml:space="preserve"> </w:t>
      </w:r>
      <w:r w:rsidRPr="00482AAF">
        <w:rPr>
          <w:rFonts w:eastAsia="Times New Roman" w:cs="Times New Roman"/>
          <w:lang w:eastAsia="de-DE"/>
        </w:rPr>
        <w:t>(direktes Objekt).</w:t>
      </w:r>
    </w:p>
    <w:p w14:paraId="4BB5FFB5"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וַיַּ֥עַשׂ לָהֶ֖ם בָּתִּֽים</w:t>
      </w:r>
      <w:r w:rsidRPr="00482AAF">
        <w:rPr>
          <w:rFonts w:eastAsia="Times New Roman" w:cs="Times New Roman"/>
          <w:rtl/>
          <w:lang w:eastAsia="de-DE"/>
        </w:rPr>
        <w:t xml:space="preserve"> </w:t>
      </w:r>
      <w:r w:rsidRPr="00482AAF">
        <w:rPr>
          <w:rFonts w:eastAsia="Times New Roman" w:cs="Times New Roman"/>
          <w:lang w:eastAsia="de-DE"/>
        </w:rPr>
        <w:t xml:space="preserve">ist die Hauptaussage: wayyiqtol von </w:t>
      </w:r>
      <w:r w:rsidRPr="00482AAF">
        <w:rPr>
          <w:rFonts w:eastAsia="Times New Roman" w:cs="Times New Roman"/>
          <w:b/>
          <w:bCs/>
          <w:rtl/>
          <w:lang w:eastAsia="de-DE"/>
        </w:rPr>
        <w:t>עשׂה</w:t>
      </w:r>
      <w:r w:rsidRPr="00482AAF">
        <w:rPr>
          <w:rFonts w:eastAsia="Times New Roman" w:cs="Times New Roman"/>
          <w:rtl/>
          <w:lang w:eastAsia="de-DE"/>
        </w:rPr>
        <w:t xml:space="preserve"> </w:t>
      </w:r>
      <w:r w:rsidRPr="00482AAF">
        <w:rPr>
          <w:rFonts w:eastAsia="Times New Roman" w:cs="Times New Roman"/>
          <w:lang w:eastAsia="de-DE"/>
        </w:rPr>
        <w:t xml:space="preserve">("machen") + </w:t>
      </w:r>
      <w:r w:rsidRPr="00482AAF">
        <w:rPr>
          <w:rFonts w:eastAsia="Times New Roman" w:cs="Times New Roman"/>
          <w:b/>
          <w:bCs/>
          <w:rtl/>
          <w:lang w:eastAsia="de-DE"/>
        </w:rPr>
        <w:t>לָהֶם</w:t>
      </w:r>
      <w:r w:rsidRPr="00482AAF">
        <w:rPr>
          <w:rFonts w:eastAsia="Times New Roman" w:cs="Times New Roman"/>
          <w:rtl/>
          <w:lang w:eastAsia="de-DE"/>
        </w:rPr>
        <w:t xml:space="preserve"> </w:t>
      </w:r>
      <w:r w:rsidRPr="00482AAF">
        <w:rPr>
          <w:rFonts w:eastAsia="Times New Roman" w:cs="Times New Roman"/>
          <w:lang w:eastAsia="de-DE"/>
        </w:rPr>
        <w:t xml:space="preserve">(Dativ-Pronomen "ihnen") + </w:t>
      </w:r>
      <w:r w:rsidRPr="00482AAF">
        <w:rPr>
          <w:rFonts w:eastAsia="Times New Roman" w:cs="Times New Roman"/>
          <w:b/>
          <w:bCs/>
          <w:rtl/>
          <w:lang w:eastAsia="de-DE"/>
        </w:rPr>
        <w:t>בָּתִּים</w:t>
      </w:r>
      <w:r w:rsidRPr="00482AAF">
        <w:rPr>
          <w:rFonts w:eastAsia="Times New Roman" w:cs="Times New Roman"/>
          <w:rtl/>
          <w:lang w:eastAsia="de-DE"/>
        </w:rPr>
        <w:t xml:space="preserve"> </w:t>
      </w:r>
      <w:r w:rsidRPr="00482AAF">
        <w:rPr>
          <w:rFonts w:eastAsia="Times New Roman" w:cs="Times New Roman"/>
          <w:lang w:eastAsia="de-DE"/>
        </w:rPr>
        <w:t xml:space="preserve">(Plural von </w:t>
      </w:r>
      <w:r w:rsidRPr="00482AAF">
        <w:rPr>
          <w:rFonts w:eastAsia="Times New Roman" w:cs="Times New Roman"/>
          <w:b/>
          <w:bCs/>
          <w:rtl/>
          <w:lang w:eastAsia="de-DE"/>
        </w:rPr>
        <w:t>בַּיִת</w:t>
      </w:r>
      <w:r w:rsidRPr="00482AAF">
        <w:rPr>
          <w:rFonts w:eastAsia="Times New Roman" w:cs="Times New Roman"/>
          <w:lang w:eastAsia="de-DE"/>
        </w:rPr>
        <w:t>, "Häuser").</w:t>
      </w:r>
    </w:p>
    <w:p w14:paraId="201FA12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ירא אֶת־הָאֱלֹהִים</w:t>
      </w:r>
      <w:r w:rsidRPr="00482AAF">
        <w:rPr>
          <w:rFonts w:eastAsia="Times New Roman" w:cs="Times New Roman"/>
          <w:rtl/>
          <w:lang w:eastAsia="de-DE"/>
        </w:rPr>
        <w:t xml:space="preserve"> </w:t>
      </w:r>
      <w:r w:rsidRPr="00482AAF">
        <w:rPr>
          <w:rFonts w:eastAsia="Times New Roman" w:cs="Times New Roman"/>
          <w:lang w:eastAsia="de-DE"/>
        </w:rPr>
        <w:t xml:space="preserve">wiederholt die zentrale Motivation aus V.17 und bildet einen theologischen Rahmen um die Hebammengeschichte. </w:t>
      </w:r>
      <w:r w:rsidRPr="00482AAF">
        <w:rPr>
          <w:rFonts w:eastAsia="Times New Roman" w:cs="Times New Roman"/>
          <w:b/>
          <w:bCs/>
          <w:rtl/>
          <w:lang w:eastAsia="de-DE"/>
        </w:rPr>
        <w:t>יִרְאַת אֱלֹהִים</w:t>
      </w:r>
      <w:r w:rsidRPr="00482AAF">
        <w:rPr>
          <w:rFonts w:eastAsia="Times New Roman" w:cs="Times New Roman"/>
          <w:rtl/>
          <w:lang w:eastAsia="de-DE"/>
        </w:rPr>
        <w:t xml:space="preserve"> </w:t>
      </w:r>
      <w:r w:rsidRPr="00482AAF">
        <w:rPr>
          <w:rFonts w:eastAsia="Times New Roman" w:cs="Times New Roman"/>
          <w:lang w:eastAsia="de-DE"/>
        </w:rPr>
        <w:t>ist das Leitmotiv.</w:t>
      </w:r>
    </w:p>
    <w:p w14:paraId="78769D0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עשׂה בָּתִּים לְ</w:t>
      </w:r>
      <w:r w:rsidRPr="00482AAF">
        <w:rPr>
          <w:rFonts w:eastAsia="Times New Roman" w:cs="Times New Roman"/>
          <w:rtl/>
          <w:lang w:eastAsia="de-DE"/>
        </w:rPr>
        <w:t xml:space="preserve"> </w:t>
      </w:r>
      <w:r w:rsidRPr="00482AAF">
        <w:rPr>
          <w:rFonts w:eastAsia="Times New Roman" w:cs="Times New Roman"/>
          <w:lang w:eastAsia="de-DE"/>
        </w:rPr>
        <w:t>bedeutet "Häuser bauen für jemanden" und kann sowohl materiell (eigene Häuser) als auch metaphorisch (Dynastien/Nachkommenschaft) verstanden werden. Beide Interpretationen sind möglich.</w:t>
      </w:r>
    </w:p>
    <w:p w14:paraId="7971F38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בָּתִּים</w:t>
      </w:r>
      <w:r w:rsidRPr="00482AAF">
        <w:rPr>
          <w:rFonts w:eastAsia="Times New Roman" w:cs="Times New Roman"/>
          <w:rtl/>
          <w:lang w:eastAsia="de-DE"/>
        </w:rPr>
        <w:t xml:space="preserve"> </w:t>
      </w:r>
      <w:r w:rsidRPr="00482AAF">
        <w:rPr>
          <w:rFonts w:eastAsia="Times New Roman" w:cs="Times New Roman"/>
          <w:lang w:eastAsia="de-DE"/>
        </w:rPr>
        <w:t>kann "Häuser" (konkrete Wohnungen), "Haushalte" (Familien) oder "Dynastien" (Nachkommenschaften) bedeuten. Der Kontext legt nahe, dass Gott ihnen Familien und Nachkommen schenkt.</w:t>
      </w:r>
    </w:p>
    <w:p w14:paraId="2399271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Belohnung ist bemerkenswert: Während sie das Leben anderer retteten, schenkt Gott ihnen eigenes Leben in Form von Nachkommenschaft. </w:t>
      </w:r>
      <w:r w:rsidRPr="00482AAF">
        <w:rPr>
          <w:rFonts w:eastAsia="Times New Roman" w:cs="Times New Roman"/>
          <w:b/>
          <w:bCs/>
          <w:rtl/>
          <w:lang w:eastAsia="de-DE"/>
        </w:rPr>
        <w:t>בַּיִת</w:t>
      </w:r>
      <w:r w:rsidRPr="00482AAF">
        <w:rPr>
          <w:rFonts w:eastAsia="Times New Roman" w:cs="Times New Roman"/>
          <w:rtl/>
          <w:lang w:eastAsia="de-DE"/>
        </w:rPr>
        <w:t xml:space="preserve"> </w:t>
      </w:r>
      <w:r w:rsidRPr="00482AAF">
        <w:rPr>
          <w:rFonts w:eastAsia="Times New Roman" w:cs="Times New Roman"/>
          <w:lang w:eastAsia="de-DE"/>
        </w:rPr>
        <w:t xml:space="preserve">als Dynastie ist ein wichtiger biblischer Begriff (vgl. </w:t>
      </w:r>
      <w:r w:rsidRPr="00482AAF">
        <w:rPr>
          <w:rFonts w:eastAsia="Times New Roman" w:cs="Times New Roman"/>
          <w:b/>
          <w:bCs/>
          <w:rtl/>
          <w:lang w:eastAsia="de-DE"/>
        </w:rPr>
        <w:t>בֵּית דָּוִד</w:t>
      </w:r>
      <w:r w:rsidRPr="00482AAF">
        <w:rPr>
          <w:rFonts w:eastAsia="Times New Roman" w:cs="Times New Roman"/>
          <w:lang w:eastAsia="de-DE"/>
        </w:rPr>
        <w:t>).</w:t>
      </w:r>
    </w:p>
    <w:p w14:paraId="457D601E"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כִּי</w:t>
      </w:r>
      <w:r w:rsidRPr="00482AAF">
        <w:rPr>
          <w:rFonts w:eastAsia="Times New Roman" w:cs="Times New Roman"/>
          <w:rtl/>
          <w:lang w:eastAsia="de-DE"/>
        </w:rPr>
        <w:t xml:space="preserve"> </w:t>
      </w:r>
      <w:r w:rsidRPr="00482AAF">
        <w:rPr>
          <w:rFonts w:eastAsia="Times New Roman" w:cs="Times New Roman"/>
          <w:lang w:eastAsia="de-DE"/>
        </w:rPr>
        <w:t xml:space="preserve">zeigt hier den Grund für die göttliche Belohnung an. Die Struktur </w:t>
      </w:r>
      <w:r w:rsidRPr="00482AAF">
        <w:rPr>
          <w:rFonts w:eastAsia="Times New Roman" w:cs="Times New Roman"/>
          <w:b/>
          <w:bCs/>
          <w:rtl/>
          <w:lang w:eastAsia="de-DE"/>
        </w:rPr>
        <w:t>וַיְהִי כִּי...וַיַּעַשׂ</w:t>
      </w:r>
      <w:r w:rsidRPr="00482AAF">
        <w:rPr>
          <w:rFonts w:eastAsia="Times New Roman" w:cs="Times New Roman"/>
          <w:rtl/>
          <w:lang w:eastAsia="de-DE"/>
        </w:rPr>
        <w:t xml:space="preserve"> </w:t>
      </w:r>
      <w:r w:rsidRPr="00482AAF">
        <w:rPr>
          <w:rFonts w:eastAsia="Times New Roman" w:cs="Times New Roman"/>
          <w:lang w:eastAsia="de-DE"/>
        </w:rPr>
        <w:t>ist eine klassische Erzählformel für Ursache-Wirkung-Beziehungen.</w:t>
      </w:r>
    </w:p>
    <w:p w14:paraId="75DD32AA"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Die LXX</w:t>
      </w:r>
      <w:r w:rsidRPr="00482AAF">
        <w:rPr>
          <w:rFonts w:eastAsia="Times New Roman" w:cs="Times New Roman"/>
          <w:lang w:eastAsia="de-DE"/>
        </w:rPr>
        <w:t xml:space="preserve"> übersetzt </w:t>
      </w:r>
      <w:r w:rsidRPr="00482AAF">
        <w:rPr>
          <w:rFonts w:eastAsia="Times New Roman" w:cs="Times New Roman"/>
          <w:b/>
          <w:bCs/>
          <w:rtl/>
          <w:lang w:eastAsia="de-DE"/>
        </w:rPr>
        <w:t>וַיְהִי כִּי</w:t>
      </w:r>
      <w:r w:rsidRPr="00482AAF">
        <w:rPr>
          <w:rFonts w:eastAsia="Times New Roman" w:cs="Times New Roman"/>
          <w:rtl/>
          <w:lang w:eastAsia="de-DE"/>
        </w:rPr>
        <w:t xml:space="preserve"> </w:t>
      </w:r>
      <w:r w:rsidRPr="00482AAF">
        <w:rPr>
          <w:rFonts w:eastAsia="Times New Roman" w:cs="Times New Roman"/>
          <w:lang w:eastAsia="de-DE"/>
        </w:rPr>
        <w:t>mit ἐπ</w:t>
      </w:r>
      <w:proofErr w:type="spellStart"/>
      <w:r w:rsidRPr="00482AAF">
        <w:rPr>
          <w:rFonts w:eastAsia="Times New Roman" w:cs="Times New Roman"/>
          <w:lang w:eastAsia="de-DE"/>
        </w:rPr>
        <w:t>ειδὴ</w:t>
      </w:r>
      <w:proofErr w:type="spellEnd"/>
      <w:r w:rsidRPr="00482AAF">
        <w:rPr>
          <w:rFonts w:eastAsia="Times New Roman" w:cs="Times New Roman"/>
          <w:lang w:eastAsia="de-DE"/>
        </w:rPr>
        <w:t xml:space="preserve"> </w:t>
      </w:r>
      <w:proofErr w:type="spellStart"/>
      <w:r w:rsidRPr="00482AAF">
        <w:rPr>
          <w:rFonts w:eastAsia="Times New Roman" w:cs="Times New Roman"/>
          <w:lang w:eastAsia="de-DE"/>
        </w:rPr>
        <w:t>δὲ</w:t>
      </w:r>
      <w:proofErr w:type="spellEnd"/>
      <w:r w:rsidRPr="00482AAF">
        <w:rPr>
          <w:rFonts w:eastAsia="Times New Roman" w:cs="Times New Roman"/>
          <w:lang w:eastAsia="de-DE"/>
        </w:rPr>
        <w:t xml:space="preserve"> ("weil aber"), </w:t>
      </w:r>
      <w:r w:rsidRPr="00482AAF">
        <w:rPr>
          <w:rFonts w:eastAsia="Times New Roman" w:cs="Times New Roman"/>
          <w:b/>
          <w:bCs/>
          <w:rtl/>
          <w:lang w:eastAsia="de-DE"/>
        </w:rPr>
        <w:t>יָרְאוּ</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ἐφο</w:t>
      </w:r>
      <w:proofErr w:type="spellEnd"/>
      <w:r w:rsidRPr="00482AAF">
        <w:rPr>
          <w:rFonts w:eastAsia="Times New Roman" w:cs="Times New Roman"/>
          <w:lang w:eastAsia="de-DE"/>
        </w:rPr>
        <w:t xml:space="preserve">βοῦντο ("sie fürchteten") und </w:t>
      </w:r>
      <w:r w:rsidRPr="00482AAF">
        <w:rPr>
          <w:rFonts w:eastAsia="Times New Roman" w:cs="Times New Roman"/>
          <w:b/>
          <w:bCs/>
          <w:rtl/>
          <w:lang w:eastAsia="de-DE"/>
        </w:rPr>
        <w:t>בָּתִּים</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οἰκί</w:t>
      </w:r>
      <w:proofErr w:type="spellEnd"/>
      <w:r w:rsidRPr="00482AAF">
        <w:rPr>
          <w:rFonts w:eastAsia="Times New Roman" w:cs="Times New Roman"/>
          <w:lang w:eastAsia="de-DE"/>
        </w:rPr>
        <w:t>ας ("Häuser"), was eher die materielle Deutung nahelegt.</w:t>
      </w:r>
    </w:p>
    <w:p w14:paraId="41EDA6CF"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Einleitungsformel mit kausaler Begründung und konsekutiver Hauptaussage über göttliche Belohnung.</w:t>
      </w:r>
    </w:p>
    <w:p w14:paraId="55252133"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Gott belohnt die Gottesfurcht der Hebammen mit dem Aufbau eigener Häuser/Familien - eine Ironie, da sie durch Rettung fremder Kinder eigene Nachkommenschaft erhalten.</w:t>
      </w:r>
    </w:p>
    <w:p w14:paraId="0C777EBE" w14:textId="77777777" w:rsidR="00482AAF" w:rsidRPr="00482AAF" w:rsidRDefault="00482AAF" w:rsidP="00482AAF">
      <w:pPr>
        <w:spacing w:before="100" w:beforeAutospacing="1" w:after="100" w:afterAutospacing="1" w:line="240" w:lineRule="auto"/>
        <w:outlineLvl w:val="1"/>
        <w:rPr>
          <w:rFonts w:eastAsia="Times New Roman" w:cs="Times New Roman"/>
          <w:b/>
          <w:bCs/>
          <w:sz w:val="36"/>
          <w:szCs w:val="36"/>
          <w:lang w:eastAsia="de-DE"/>
        </w:rPr>
      </w:pPr>
      <w:r w:rsidRPr="00482AAF">
        <w:rPr>
          <w:rFonts w:eastAsia="Times New Roman" w:cs="Times New Roman"/>
          <w:b/>
          <w:bCs/>
          <w:sz w:val="36"/>
          <w:szCs w:val="36"/>
          <w:lang w:eastAsia="de-DE"/>
        </w:rPr>
        <w:t>Exodus 1,22</w:t>
      </w:r>
    </w:p>
    <w:p w14:paraId="5F45F10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Hebräisch:</w:t>
      </w:r>
      <w:r w:rsidRPr="00482AAF">
        <w:rPr>
          <w:rFonts w:eastAsia="Times New Roman" w:cs="Times New Roman"/>
          <w:lang w:eastAsia="de-DE"/>
        </w:rPr>
        <w:t xml:space="preserve"> </w:t>
      </w:r>
      <w:r w:rsidRPr="00482AAF">
        <w:rPr>
          <w:rFonts w:eastAsia="Times New Roman" w:cs="Times New Roman"/>
          <w:rtl/>
          <w:lang w:eastAsia="de-DE"/>
        </w:rPr>
        <w:t>וַיְצַ֣ו פַּרְעֹ֔ה לְכָל־עַמֹּ֖ו לֵאמֹ֑ר כָּל־הַבֵּ֣ן הַיִּלּ֗וֹד הַיְאֹ֨רָה֙ תַּשְׁלִיכֻ֔הוּ וְכָל־הַבַּ֖ת תְּחַיּֽוּן׃</w:t>
      </w:r>
    </w:p>
    <w:p w14:paraId="193B6CC3" w14:textId="2A62A705"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lastRenderedPageBreak/>
        <w:t>Deutsch:</w:t>
      </w:r>
      <w:r w:rsidRPr="00482AAF">
        <w:rPr>
          <w:rFonts w:eastAsia="Times New Roman" w:cs="Times New Roman"/>
          <w:lang w:eastAsia="de-DE"/>
        </w:rPr>
        <w:t xml:space="preserve"> Und </w:t>
      </w:r>
      <w:r w:rsidR="00575C59">
        <w:rPr>
          <w:rFonts w:eastAsia="Times New Roman" w:cs="Times New Roman"/>
          <w:lang w:eastAsia="de-DE"/>
        </w:rPr>
        <w:t>Par’o</w:t>
      </w:r>
      <w:r w:rsidRPr="00482AAF">
        <w:rPr>
          <w:rFonts w:eastAsia="Times New Roman" w:cs="Times New Roman"/>
          <w:lang w:eastAsia="de-DE"/>
        </w:rPr>
        <w:t xml:space="preserve"> gebot seinem ganzen Volk, sagend: Jeden Sohn, der geboren wird, sollt ihr in den Nil werfen, aber jede Tochter sollt ihr am Leben lassen.</w:t>
      </w:r>
    </w:p>
    <w:p w14:paraId="17C82D90" w14:textId="77777777" w:rsidR="00482AAF" w:rsidRPr="00482AAF" w:rsidRDefault="00696CEF" w:rsidP="00482AAF">
      <w:pPr>
        <w:spacing w:after="0" w:line="240" w:lineRule="auto"/>
        <w:rPr>
          <w:rFonts w:eastAsia="Times New Roman" w:cs="Times New Roman"/>
          <w:lang w:eastAsia="de-DE"/>
        </w:rPr>
      </w:pPr>
      <w:r>
        <w:rPr>
          <w:rFonts w:eastAsia="Times New Roman" w:cs="Times New Roman"/>
          <w:noProof/>
          <w:lang w:eastAsia="de-DE"/>
        </w:rPr>
        <w:pict w14:anchorId="3B000666">
          <v:rect id="_x0000_i1046" style="width:0;height:1.5pt" o:hralign="center" o:hrstd="t" o:hr="t" fillcolor="#a0a0a0" stroked="f"/>
        </w:pict>
      </w:r>
    </w:p>
    <w:p w14:paraId="7588B40B"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Kommentar:</w:t>
      </w:r>
      <w:r w:rsidRPr="00482AAF">
        <w:rPr>
          <w:rFonts w:eastAsia="Times New Roman" w:cs="Times New Roman"/>
          <w:lang w:eastAsia="de-DE"/>
        </w:rPr>
        <w:t xml:space="preserve"> </w:t>
      </w:r>
      <w:r w:rsidRPr="00482AAF">
        <w:rPr>
          <w:rFonts w:eastAsia="Times New Roman" w:cs="Times New Roman"/>
          <w:b/>
          <w:bCs/>
          <w:rtl/>
          <w:lang w:eastAsia="de-DE"/>
        </w:rPr>
        <w:t>וַיְצַו פַּרְעֹה</w:t>
      </w:r>
      <w:r w:rsidRPr="00482AAF">
        <w:rPr>
          <w:rFonts w:eastAsia="Times New Roman" w:cs="Times New Roman"/>
          <w:rtl/>
          <w:lang w:eastAsia="de-DE"/>
        </w:rPr>
        <w:t xml:space="preserve"> </w:t>
      </w:r>
      <w:r w:rsidRPr="00482AAF">
        <w:rPr>
          <w:rFonts w:eastAsia="Times New Roman" w:cs="Times New Roman"/>
          <w:lang w:eastAsia="de-DE"/>
        </w:rPr>
        <w:t xml:space="preserve">ist wayyiqtol von </w:t>
      </w:r>
      <w:r w:rsidRPr="00482AAF">
        <w:rPr>
          <w:rFonts w:eastAsia="Times New Roman" w:cs="Times New Roman"/>
          <w:b/>
          <w:bCs/>
          <w:rtl/>
          <w:lang w:eastAsia="de-DE"/>
        </w:rPr>
        <w:t>צוה</w:t>
      </w:r>
      <w:r w:rsidRPr="00482AAF">
        <w:rPr>
          <w:rFonts w:eastAsia="Times New Roman" w:cs="Times New Roman"/>
          <w:rtl/>
          <w:lang w:eastAsia="de-DE"/>
        </w:rPr>
        <w:t xml:space="preserve"> </w:t>
      </w:r>
      <w:r w:rsidRPr="00482AAF">
        <w:rPr>
          <w:rFonts w:eastAsia="Times New Roman" w:cs="Times New Roman"/>
          <w:lang w:eastAsia="de-DE"/>
        </w:rPr>
        <w:t xml:space="preserve">("befehlen") mit </w:t>
      </w:r>
      <w:r w:rsidRPr="00482AAF">
        <w:rPr>
          <w:rFonts w:eastAsia="Times New Roman" w:cs="Times New Roman"/>
          <w:b/>
          <w:bCs/>
          <w:rtl/>
          <w:lang w:eastAsia="de-DE"/>
        </w:rPr>
        <w:t>פַּרְעֹה</w:t>
      </w:r>
      <w:r w:rsidRPr="00482AAF">
        <w:rPr>
          <w:rFonts w:eastAsia="Times New Roman" w:cs="Times New Roman"/>
          <w:rtl/>
          <w:lang w:eastAsia="de-DE"/>
        </w:rPr>
        <w:t xml:space="preserve"> </w:t>
      </w:r>
      <w:r w:rsidRPr="00482AAF">
        <w:rPr>
          <w:rFonts w:eastAsia="Times New Roman" w:cs="Times New Roman"/>
          <w:lang w:eastAsia="de-DE"/>
        </w:rPr>
        <w:t xml:space="preserve">als Subjekt. </w:t>
      </w:r>
      <w:r w:rsidRPr="00482AAF">
        <w:rPr>
          <w:rFonts w:eastAsia="Times New Roman" w:cs="Times New Roman"/>
          <w:b/>
          <w:bCs/>
          <w:rtl/>
          <w:lang w:eastAsia="de-DE"/>
        </w:rPr>
        <w:t>לְכָל־עַמֹּ֖ו</w:t>
      </w:r>
      <w:r w:rsidRPr="00482AAF">
        <w:rPr>
          <w:rFonts w:eastAsia="Times New Roman" w:cs="Times New Roman"/>
          <w:rtl/>
          <w:lang w:eastAsia="de-DE"/>
        </w:rPr>
        <w:t xml:space="preserve"> </w:t>
      </w:r>
      <w:r w:rsidRPr="00482AAF">
        <w:rPr>
          <w:rFonts w:eastAsia="Times New Roman" w:cs="Times New Roman"/>
          <w:lang w:eastAsia="de-DE"/>
        </w:rPr>
        <w:t xml:space="preserve">ist das indirekte Objekt: </w:t>
      </w:r>
      <w:r w:rsidRPr="00482AAF">
        <w:rPr>
          <w:rFonts w:eastAsia="Times New Roman" w:cs="Times New Roman"/>
          <w:b/>
          <w:bCs/>
          <w:rtl/>
          <w:lang w:eastAsia="de-DE"/>
        </w:rPr>
        <w:t>לְ</w:t>
      </w:r>
      <w:r w:rsidRPr="00482AAF">
        <w:rPr>
          <w:rFonts w:eastAsia="Times New Roman" w:cs="Times New Roman"/>
          <w:rtl/>
          <w:lang w:eastAsia="de-DE"/>
        </w:rPr>
        <w:t xml:space="preserve"> </w:t>
      </w:r>
      <w:r w:rsidRPr="00482AAF">
        <w:rPr>
          <w:rFonts w:eastAsia="Times New Roman" w:cs="Times New Roman"/>
          <w:lang w:eastAsia="de-DE"/>
        </w:rPr>
        <w:t xml:space="preserve">+ </w:t>
      </w:r>
      <w:r w:rsidRPr="00482AAF">
        <w:rPr>
          <w:rFonts w:eastAsia="Times New Roman" w:cs="Times New Roman"/>
          <w:b/>
          <w:bCs/>
          <w:rtl/>
          <w:lang w:eastAsia="de-DE"/>
        </w:rPr>
        <w:t>כָל־עַמּוֹ</w:t>
      </w:r>
      <w:r w:rsidRPr="00482AAF">
        <w:rPr>
          <w:rFonts w:eastAsia="Times New Roman" w:cs="Times New Roman"/>
          <w:rtl/>
          <w:lang w:eastAsia="de-DE"/>
        </w:rPr>
        <w:t xml:space="preserve"> </w:t>
      </w:r>
      <w:r w:rsidRPr="00482AAF">
        <w:rPr>
          <w:rFonts w:eastAsia="Times New Roman" w:cs="Times New Roman"/>
          <w:lang w:eastAsia="de-DE"/>
        </w:rPr>
        <w:t xml:space="preserve">("seinem ganzen Volk"). </w:t>
      </w:r>
      <w:r w:rsidRPr="00482AAF">
        <w:rPr>
          <w:rFonts w:eastAsia="Times New Roman" w:cs="Times New Roman"/>
          <w:b/>
          <w:bCs/>
          <w:rtl/>
          <w:lang w:eastAsia="de-DE"/>
        </w:rPr>
        <w:t>לֵאמֹ֑ר</w:t>
      </w:r>
      <w:r w:rsidRPr="00482AAF">
        <w:rPr>
          <w:rFonts w:eastAsia="Times New Roman" w:cs="Times New Roman"/>
          <w:rtl/>
          <w:lang w:eastAsia="de-DE"/>
        </w:rPr>
        <w:t xml:space="preserve"> </w:t>
      </w:r>
      <w:r w:rsidRPr="00482AAF">
        <w:rPr>
          <w:rFonts w:eastAsia="Times New Roman" w:cs="Times New Roman"/>
          <w:lang w:eastAsia="de-DE"/>
        </w:rPr>
        <w:t>ist die standardmäßige Einleitung direkter Rede.</w:t>
      </w:r>
    </w:p>
    <w:p w14:paraId="186FF5D2" w14:textId="0BC0ECAA"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כָּל־הַבֵּ֣ן הַיִּלּ֗וֹד</w:t>
      </w:r>
      <w:r w:rsidRPr="00482AAF">
        <w:rPr>
          <w:rFonts w:eastAsia="Times New Roman" w:cs="Times New Roman"/>
          <w:rtl/>
          <w:lang w:eastAsia="de-DE"/>
        </w:rPr>
        <w:t xml:space="preserve"> </w:t>
      </w:r>
      <w:r w:rsidRPr="00482AAF">
        <w:rPr>
          <w:rFonts w:eastAsia="Times New Roman" w:cs="Times New Roman"/>
          <w:lang w:eastAsia="de-DE"/>
        </w:rPr>
        <w:t xml:space="preserve">ist das Objekt des Befehls: </w:t>
      </w:r>
      <w:r w:rsidRPr="00482AAF">
        <w:rPr>
          <w:rFonts w:eastAsia="Times New Roman" w:cs="Times New Roman"/>
          <w:b/>
          <w:bCs/>
          <w:rtl/>
          <w:lang w:eastAsia="de-DE"/>
        </w:rPr>
        <w:t>כָּל</w:t>
      </w:r>
      <w:r w:rsidRPr="00482AAF">
        <w:rPr>
          <w:rFonts w:eastAsia="Times New Roman" w:cs="Times New Roman"/>
          <w:rtl/>
          <w:lang w:eastAsia="de-DE"/>
        </w:rPr>
        <w:t xml:space="preserve"> </w:t>
      </w:r>
      <w:r w:rsidRPr="00482AAF">
        <w:rPr>
          <w:rFonts w:eastAsia="Times New Roman" w:cs="Times New Roman"/>
          <w:lang w:eastAsia="de-DE"/>
        </w:rPr>
        <w:t xml:space="preserve">("jeder") + </w:t>
      </w:r>
      <w:r w:rsidRPr="00482AAF">
        <w:rPr>
          <w:rFonts w:eastAsia="Times New Roman" w:cs="Times New Roman"/>
          <w:b/>
          <w:bCs/>
          <w:rtl/>
          <w:lang w:eastAsia="de-DE"/>
        </w:rPr>
        <w:t>הַבֵּן</w:t>
      </w:r>
      <w:r w:rsidRPr="00482AAF">
        <w:rPr>
          <w:rFonts w:eastAsia="Times New Roman" w:cs="Times New Roman"/>
          <w:rtl/>
          <w:lang w:eastAsia="de-DE"/>
        </w:rPr>
        <w:t xml:space="preserve"> </w:t>
      </w:r>
      <w:r w:rsidRPr="00482AAF">
        <w:rPr>
          <w:rFonts w:eastAsia="Times New Roman" w:cs="Times New Roman"/>
          <w:lang w:eastAsia="de-DE"/>
        </w:rPr>
        <w:t xml:space="preserve">(definiter Artikel + </w:t>
      </w:r>
      <w:r w:rsidRPr="00482AAF">
        <w:rPr>
          <w:rFonts w:eastAsia="Times New Roman" w:cs="Times New Roman"/>
          <w:b/>
          <w:bCs/>
          <w:rtl/>
          <w:lang w:eastAsia="de-DE"/>
        </w:rPr>
        <w:t>בֵּן</w:t>
      </w:r>
      <w:r w:rsidRPr="00482AAF">
        <w:rPr>
          <w:rFonts w:eastAsia="Times New Roman" w:cs="Times New Roman"/>
          <w:lang w:eastAsia="de-DE"/>
        </w:rPr>
        <w:t xml:space="preserve">, "Sohn") + </w:t>
      </w:r>
      <w:r w:rsidRPr="00482AAF">
        <w:rPr>
          <w:rFonts w:eastAsia="Times New Roman" w:cs="Times New Roman"/>
          <w:b/>
          <w:bCs/>
          <w:rtl/>
          <w:lang w:eastAsia="de-DE"/>
        </w:rPr>
        <w:t>הַיִּלּוֹד</w:t>
      </w:r>
      <w:r w:rsidRPr="00482AAF">
        <w:rPr>
          <w:rFonts w:eastAsia="Times New Roman" w:cs="Times New Roman"/>
          <w:rtl/>
          <w:lang w:eastAsia="de-DE"/>
        </w:rPr>
        <w:t xml:space="preserve"> </w:t>
      </w:r>
      <w:r w:rsidRPr="00482AAF">
        <w:rPr>
          <w:rFonts w:eastAsia="Times New Roman" w:cs="Times New Roman"/>
          <w:lang w:eastAsia="de-DE"/>
        </w:rPr>
        <w:t xml:space="preserve">(Niphal-Partizip von </w:t>
      </w:r>
      <w:r w:rsidRPr="00482AAF">
        <w:rPr>
          <w:rFonts w:eastAsia="Times New Roman" w:cs="Times New Roman"/>
          <w:b/>
          <w:bCs/>
          <w:rtl/>
          <w:lang w:eastAsia="de-DE"/>
        </w:rPr>
        <w:t>ילד</w:t>
      </w:r>
      <w:r w:rsidRPr="00482AAF">
        <w:rPr>
          <w:rFonts w:eastAsia="Times New Roman" w:cs="Times New Roman"/>
          <w:lang w:eastAsia="de-DE"/>
        </w:rPr>
        <w:t xml:space="preserve">, "geboren werden", mit </w:t>
      </w:r>
      <w:r w:rsidR="00CD1ABB">
        <w:rPr>
          <w:rFonts w:eastAsia="Times New Roman" w:cs="Times New Roman"/>
          <w:lang w:eastAsia="de-DE"/>
        </w:rPr>
        <w:t>definitem</w:t>
      </w:r>
      <w:r w:rsidRPr="00482AAF">
        <w:rPr>
          <w:rFonts w:eastAsia="Times New Roman" w:cs="Times New Roman"/>
          <w:lang w:eastAsia="de-DE"/>
        </w:rPr>
        <w:t xml:space="preserve"> Artikel).</w:t>
      </w:r>
    </w:p>
    <w:p w14:paraId="1A363B74" w14:textId="60B9048F"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הַיְאֹ֨רָה֙ תַּשְׁלִיכֻ֔הוּ</w:t>
      </w:r>
      <w:r w:rsidRPr="00482AAF">
        <w:rPr>
          <w:rFonts w:eastAsia="Times New Roman" w:cs="Times New Roman"/>
          <w:rtl/>
          <w:lang w:eastAsia="de-DE"/>
        </w:rPr>
        <w:t xml:space="preserve"> </w:t>
      </w:r>
      <w:r w:rsidRPr="00482AAF">
        <w:rPr>
          <w:rFonts w:eastAsia="Times New Roman" w:cs="Times New Roman"/>
          <w:lang w:eastAsia="de-DE"/>
        </w:rPr>
        <w:t xml:space="preserve">ist der Hauptbefehl: </w:t>
      </w:r>
      <w:r w:rsidRPr="00482AAF">
        <w:rPr>
          <w:rFonts w:eastAsia="Times New Roman" w:cs="Times New Roman"/>
          <w:b/>
          <w:bCs/>
          <w:rtl/>
          <w:lang w:eastAsia="de-DE"/>
        </w:rPr>
        <w:t>הַיְאֹרָה</w:t>
      </w:r>
      <w:r w:rsidRPr="00482AAF">
        <w:rPr>
          <w:rFonts w:eastAsia="Times New Roman" w:cs="Times New Roman"/>
          <w:rtl/>
          <w:lang w:eastAsia="de-DE"/>
        </w:rPr>
        <w:t xml:space="preserve"> </w:t>
      </w:r>
      <w:r w:rsidRPr="00482AAF">
        <w:rPr>
          <w:rFonts w:eastAsia="Times New Roman" w:cs="Times New Roman"/>
          <w:lang w:eastAsia="de-DE"/>
        </w:rPr>
        <w:t xml:space="preserve">(definiter Artikel + </w:t>
      </w:r>
      <w:r w:rsidRPr="00482AAF">
        <w:rPr>
          <w:rFonts w:eastAsia="Times New Roman" w:cs="Times New Roman"/>
          <w:b/>
          <w:bCs/>
          <w:rtl/>
          <w:lang w:eastAsia="de-DE"/>
        </w:rPr>
        <w:t>יְאֹר</w:t>
      </w:r>
      <w:r w:rsidRPr="00482AAF">
        <w:rPr>
          <w:rFonts w:eastAsia="Times New Roman" w:cs="Times New Roman"/>
          <w:rtl/>
          <w:lang w:eastAsia="de-DE"/>
        </w:rPr>
        <w:t xml:space="preserve"> </w:t>
      </w:r>
      <w:r w:rsidRPr="00482AAF">
        <w:rPr>
          <w:rFonts w:eastAsia="Times New Roman" w:cs="Times New Roman"/>
          <w:lang w:eastAsia="de-DE"/>
        </w:rPr>
        <w:t xml:space="preserve">"Nil" + Richtungspartikel </w:t>
      </w:r>
      <w:r w:rsidRPr="00482AAF">
        <w:rPr>
          <w:rFonts w:eastAsia="Times New Roman" w:cs="Times New Roman"/>
          <w:b/>
          <w:bCs/>
          <w:rtl/>
          <w:lang w:eastAsia="de-DE"/>
        </w:rPr>
        <w:t>ה־...ָה</w:t>
      </w:r>
      <w:r w:rsidRPr="00482AAF">
        <w:rPr>
          <w:rFonts w:eastAsia="Times New Roman" w:cs="Times New Roman"/>
          <w:lang w:eastAsia="de-DE"/>
        </w:rPr>
        <w:t>, "</w:t>
      </w:r>
      <w:r w:rsidR="00CD1ABB">
        <w:rPr>
          <w:rFonts w:eastAsia="Times New Roman" w:cs="Times New Roman"/>
          <w:lang w:eastAsia="de-DE"/>
        </w:rPr>
        <w:t>n</w:t>
      </w:r>
      <w:r w:rsidRPr="00482AAF">
        <w:rPr>
          <w:rFonts w:eastAsia="Times New Roman" w:cs="Times New Roman"/>
          <w:lang w:eastAsia="de-DE"/>
        </w:rPr>
        <w:t xml:space="preserve">ilwärts") + </w:t>
      </w:r>
      <w:r w:rsidRPr="00482AAF">
        <w:rPr>
          <w:rFonts w:eastAsia="Times New Roman" w:cs="Times New Roman"/>
          <w:b/>
          <w:bCs/>
          <w:rtl/>
          <w:lang w:eastAsia="de-DE"/>
        </w:rPr>
        <w:t>תַּשְׁלִיכֻהוּ</w:t>
      </w:r>
      <w:r w:rsidRPr="00482AAF">
        <w:rPr>
          <w:rFonts w:eastAsia="Times New Roman" w:cs="Times New Roman"/>
          <w:rtl/>
          <w:lang w:eastAsia="de-DE"/>
        </w:rPr>
        <w:t xml:space="preserve"> </w:t>
      </w:r>
      <w:r w:rsidRPr="00482AAF">
        <w:rPr>
          <w:rFonts w:eastAsia="Times New Roman" w:cs="Times New Roman"/>
          <w:lang w:eastAsia="de-DE"/>
        </w:rPr>
        <w:t xml:space="preserve">(Hiphil-Imperfekt von </w:t>
      </w:r>
      <w:r w:rsidRPr="00482AAF">
        <w:rPr>
          <w:rFonts w:eastAsia="Times New Roman" w:cs="Times New Roman"/>
          <w:b/>
          <w:bCs/>
          <w:rtl/>
          <w:lang w:eastAsia="de-DE"/>
        </w:rPr>
        <w:t>שׁלך</w:t>
      </w:r>
      <w:r w:rsidRPr="00482AAF">
        <w:rPr>
          <w:rFonts w:eastAsia="Times New Roman" w:cs="Times New Roman"/>
          <w:lang w:eastAsia="de-DE"/>
        </w:rPr>
        <w:t>, "werfen", zweite Person maskulin Plural mit Objektsuffix der dritten Person maskulin Singular).</w:t>
      </w:r>
    </w:p>
    <w:p w14:paraId="2D939387"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וְכָל־הַבַּ֖ת תְּחַיּֽוּן</w:t>
      </w:r>
      <w:r w:rsidRPr="00482AAF">
        <w:rPr>
          <w:rFonts w:eastAsia="Times New Roman" w:cs="Times New Roman"/>
          <w:rtl/>
          <w:lang w:eastAsia="de-DE"/>
        </w:rPr>
        <w:t xml:space="preserve"> </w:t>
      </w:r>
      <w:r w:rsidRPr="00482AAF">
        <w:rPr>
          <w:rFonts w:eastAsia="Times New Roman" w:cs="Times New Roman"/>
          <w:lang w:eastAsia="de-DE"/>
        </w:rPr>
        <w:t xml:space="preserve">ist die kontrastierende Anweisung: </w:t>
      </w:r>
      <w:r w:rsidRPr="00482AAF">
        <w:rPr>
          <w:rFonts w:eastAsia="Times New Roman" w:cs="Times New Roman"/>
          <w:b/>
          <w:bCs/>
          <w:rtl/>
          <w:lang w:eastAsia="de-DE"/>
        </w:rPr>
        <w:t>וְכָל־הַבַּת</w:t>
      </w:r>
      <w:r w:rsidRPr="00482AAF">
        <w:rPr>
          <w:rFonts w:eastAsia="Times New Roman" w:cs="Times New Roman"/>
          <w:rtl/>
          <w:lang w:eastAsia="de-DE"/>
        </w:rPr>
        <w:t xml:space="preserve"> </w:t>
      </w:r>
      <w:r w:rsidRPr="00482AAF">
        <w:rPr>
          <w:rFonts w:eastAsia="Times New Roman" w:cs="Times New Roman"/>
          <w:lang w:eastAsia="de-DE"/>
        </w:rPr>
        <w:t xml:space="preserve">(waw + </w:t>
      </w:r>
      <w:r w:rsidRPr="00482AAF">
        <w:rPr>
          <w:rFonts w:eastAsia="Times New Roman" w:cs="Times New Roman"/>
          <w:b/>
          <w:bCs/>
          <w:rtl/>
          <w:lang w:eastAsia="de-DE"/>
        </w:rPr>
        <w:t>כָּל</w:t>
      </w:r>
      <w:r w:rsidRPr="00482AAF">
        <w:rPr>
          <w:rFonts w:eastAsia="Times New Roman" w:cs="Times New Roman"/>
          <w:rtl/>
          <w:lang w:eastAsia="de-DE"/>
        </w:rPr>
        <w:t xml:space="preserve"> </w:t>
      </w:r>
      <w:r w:rsidRPr="00482AAF">
        <w:rPr>
          <w:rFonts w:eastAsia="Times New Roman" w:cs="Times New Roman"/>
          <w:lang w:eastAsia="de-DE"/>
        </w:rPr>
        <w:t xml:space="preserve">+ definiter Artikel + </w:t>
      </w:r>
      <w:r w:rsidRPr="00482AAF">
        <w:rPr>
          <w:rFonts w:eastAsia="Times New Roman" w:cs="Times New Roman"/>
          <w:b/>
          <w:bCs/>
          <w:rtl/>
          <w:lang w:eastAsia="de-DE"/>
        </w:rPr>
        <w:t>בַּת</w:t>
      </w:r>
      <w:r w:rsidRPr="00482AAF">
        <w:rPr>
          <w:rFonts w:eastAsia="Times New Roman" w:cs="Times New Roman"/>
          <w:lang w:eastAsia="de-DE"/>
        </w:rPr>
        <w:t xml:space="preserve">, "Tochter") + </w:t>
      </w:r>
      <w:r w:rsidRPr="00482AAF">
        <w:rPr>
          <w:rFonts w:eastAsia="Times New Roman" w:cs="Times New Roman"/>
          <w:b/>
          <w:bCs/>
          <w:rtl/>
          <w:lang w:eastAsia="de-DE"/>
        </w:rPr>
        <w:t>תְּחַיּוּן</w:t>
      </w:r>
      <w:r w:rsidRPr="00482AAF">
        <w:rPr>
          <w:rFonts w:eastAsia="Times New Roman" w:cs="Times New Roman"/>
          <w:rtl/>
          <w:lang w:eastAsia="de-DE"/>
        </w:rPr>
        <w:t xml:space="preserve"> </w:t>
      </w:r>
      <w:r w:rsidRPr="00482AAF">
        <w:rPr>
          <w:rFonts w:eastAsia="Times New Roman" w:cs="Times New Roman"/>
          <w:lang w:eastAsia="de-DE"/>
        </w:rPr>
        <w:t xml:space="preserve">(Piel-Imperfekt von </w:t>
      </w:r>
      <w:r w:rsidRPr="00482AAF">
        <w:rPr>
          <w:rFonts w:eastAsia="Times New Roman" w:cs="Times New Roman"/>
          <w:b/>
          <w:bCs/>
          <w:rtl/>
          <w:lang w:eastAsia="de-DE"/>
        </w:rPr>
        <w:t>חיה</w:t>
      </w:r>
      <w:r w:rsidRPr="00482AAF">
        <w:rPr>
          <w:rFonts w:eastAsia="Times New Roman" w:cs="Times New Roman"/>
          <w:lang w:eastAsia="de-DE"/>
        </w:rPr>
        <w:t>, "leben lassen", zweite Person maskulin Plural).</w:t>
      </w:r>
    </w:p>
    <w:p w14:paraId="118F7956"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יְאֹר</w:t>
      </w:r>
      <w:r w:rsidRPr="00482AAF">
        <w:rPr>
          <w:rFonts w:eastAsia="Times New Roman" w:cs="Times New Roman"/>
          <w:rtl/>
          <w:lang w:eastAsia="de-DE"/>
        </w:rPr>
        <w:t xml:space="preserve"> </w:t>
      </w:r>
      <w:r w:rsidRPr="00482AAF">
        <w:rPr>
          <w:rFonts w:eastAsia="Times New Roman" w:cs="Times New Roman"/>
          <w:lang w:eastAsia="de-DE"/>
        </w:rPr>
        <w:t xml:space="preserve">ist die spezifisch ägyptische Bezeichnung für den Nil und zeigt die lokale Färbung der Erzählung. </w:t>
      </w:r>
      <w:r w:rsidRPr="00482AAF">
        <w:rPr>
          <w:rFonts w:eastAsia="Times New Roman" w:cs="Times New Roman"/>
          <w:b/>
          <w:bCs/>
          <w:rtl/>
          <w:lang w:eastAsia="de-DE"/>
        </w:rPr>
        <w:t>הַיְאֹרָה</w:t>
      </w:r>
      <w:r w:rsidRPr="00482AAF">
        <w:rPr>
          <w:rFonts w:eastAsia="Times New Roman" w:cs="Times New Roman"/>
          <w:rtl/>
          <w:lang w:eastAsia="de-DE"/>
        </w:rPr>
        <w:t xml:space="preserve"> </w:t>
      </w:r>
      <w:r w:rsidRPr="00482AAF">
        <w:rPr>
          <w:rFonts w:eastAsia="Times New Roman" w:cs="Times New Roman"/>
          <w:lang w:eastAsia="de-DE"/>
        </w:rPr>
        <w:t>mit Richtungspartikel betont die konkrete Handlungsanweisung.</w:t>
      </w:r>
    </w:p>
    <w:p w14:paraId="482EA32C"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שׁלך</w:t>
      </w:r>
      <w:r w:rsidRPr="00482AAF">
        <w:rPr>
          <w:rFonts w:eastAsia="Times New Roman" w:cs="Times New Roman"/>
          <w:rtl/>
          <w:lang w:eastAsia="de-DE"/>
        </w:rPr>
        <w:t xml:space="preserve"> </w:t>
      </w:r>
      <w:r w:rsidRPr="00482AAF">
        <w:rPr>
          <w:rFonts w:eastAsia="Times New Roman" w:cs="Times New Roman"/>
          <w:lang w:eastAsia="de-DE"/>
        </w:rPr>
        <w:t xml:space="preserve">im Hiphil bedeutet "hinwerfen/hineinwerfen" und ist ein brutaler Terminus. </w:t>
      </w:r>
      <w:r w:rsidRPr="00482AAF">
        <w:rPr>
          <w:rFonts w:eastAsia="Times New Roman" w:cs="Times New Roman"/>
          <w:b/>
          <w:bCs/>
          <w:rtl/>
          <w:lang w:eastAsia="de-DE"/>
        </w:rPr>
        <w:t>הַיִּלּוֹד</w:t>
      </w:r>
      <w:r w:rsidRPr="00482AAF">
        <w:rPr>
          <w:rFonts w:eastAsia="Times New Roman" w:cs="Times New Roman"/>
          <w:rtl/>
          <w:lang w:eastAsia="de-DE"/>
        </w:rPr>
        <w:t xml:space="preserve"> </w:t>
      </w:r>
      <w:r w:rsidRPr="00482AAF">
        <w:rPr>
          <w:rFonts w:eastAsia="Times New Roman" w:cs="Times New Roman"/>
          <w:lang w:eastAsia="de-DE"/>
        </w:rPr>
        <w:t>im Niphal zeigt passivische Bedeutung ("der geboren wird") und umfasst alle männlichen Neugeborenen.</w:t>
      </w:r>
    </w:p>
    <w:p w14:paraId="40369B09"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lang w:eastAsia="de-DE"/>
        </w:rPr>
        <w:t xml:space="preserve">Die Eskalation ist bemerkenswert: von verdecktem Genozid durch Hebammen (V.16) zu öffentlichem Befehl an das ganze Volk. </w:t>
      </w:r>
      <w:r w:rsidRPr="00482AAF">
        <w:rPr>
          <w:rFonts w:eastAsia="Times New Roman" w:cs="Times New Roman"/>
          <w:b/>
          <w:bCs/>
          <w:rtl/>
          <w:lang w:eastAsia="de-DE"/>
        </w:rPr>
        <w:t>לְכָל־עַמּוֹ</w:t>
      </w:r>
      <w:r w:rsidRPr="00482AAF">
        <w:rPr>
          <w:rFonts w:eastAsia="Times New Roman" w:cs="Times New Roman"/>
          <w:rtl/>
          <w:lang w:eastAsia="de-DE"/>
        </w:rPr>
        <w:t xml:space="preserve"> </w:t>
      </w:r>
      <w:r w:rsidRPr="00482AAF">
        <w:rPr>
          <w:rFonts w:eastAsia="Times New Roman" w:cs="Times New Roman"/>
          <w:lang w:eastAsia="de-DE"/>
        </w:rPr>
        <w:t>macht alle Ägypter zu Komplizen.</w:t>
      </w:r>
    </w:p>
    <w:p w14:paraId="09E69020"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rtl/>
          <w:lang w:eastAsia="de-DE"/>
        </w:rPr>
        <w:t>חיה</w:t>
      </w:r>
      <w:r w:rsidRPr="00482AAF">
        <w:rPr>
          <w:rFonts w:eastAsia="Times New Roman" w:cs="Times New Roman"/>
          <w:rtl/>
          <w:lang w:eastAsia="de-DE"/>
        </w:rPr>
        <w:t xml:space="preserve"> </w:t>
      </w:r>
      <w:r w:rsidRPr="00482AAF">
        <w:rPr>
          <w:rFonts w:eastAsia="Times New Roman" w:cs="Times New Roman"/>
          <w:lang w:eastAsia="de-DE"/>
        </w:rPr>
        <w:t xml:space="preserve">im Piel wiederholt die Terminologie aus den vorigen Versen und zeigt die geschlechtsspezifische Diskriminierung. Die Struktur </w:t>
      </w:r>
      <w:r w:rsidRPr="00482AAF">
        <w:rPr>
          <w:rFonts w:eastAsia="Times New Roman" w:cs="Times New Roman"/>
          <w:b/>
          <w:bCs/>
          <w:rtl/>
          <w:lang w:eastAsia="de-DE"/>
        </w:rPr>
        <w:t>כָּל־הַבֵּן...וְכָל־הַבַּת</w:t>
      </w:r>
      <w:r w:rsidRPr="00482AAF">
        <w:rPr>
          <w:rFonts w:eastAsia="Times New Roman" w:cs="Times New Roman"/>
          <w:rtl/>
          <w:lang w:eastAsia="de-DE"/>
        </w:rPr>
        <w:t xml:space="preserve"> </w:t>
      </w:r>
      <w:r w:rsidRPr="00482AAF">
        <w:rPr>
          <w:rFonts w:eastAsia="Times New Roman" w:cs="Times New Roman"/>
          <w:lang w:eastAsia="de-DE"/>
        </w:rPr>
        <w:t>betont die Totalität des Befehls.</w:t>
      </w:r>
    </w:p>
    <w:p w14:paraId="6D33C5A8"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Die LXX</w:t>
      </w:r>
      <w:r w:rsidRPr="00482AAF">
        <w:rPr>
          <w:rFonts w:eastAsia="Times New Roman" w:cs="Times New Roman"/>
          <w:lang w:eastAsia="de-DE"/>
        </w:rPr>
        <w:t xml:space="preserve"> übersetzt </w:t>
      </w:r>
      <w:r w:rsidRPr="00482AAF">
        <w:rPr>
          <w:rFonts w:eastAsia="Times New Roman" w:cs="Times New Roman"/>
          <w:b/>
          <w:bCs/>
          <w:rtl/>
          <w:lang w:eastAsia="de-DE"/>
        </w:rPr>
        <w:t>וַיְצַו</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συνέτ</w:t>
      </w:r>
      <w:proofErr w:type="spellEnd"/>
      <w:r w:rsidRPr="00482AAF">
        <w:rPr>
          <w:rFonts w:eastAsia="Times New Roman" w:cs="Times New Roman"/>
          <w:lang w:eastAsia="de-DE"/>
        </w:rPr>
        <w:t xml:space="preserve">αξεν ("er befahl"), </w:t>
      </w:r>
      <w:r w:rsidRPr="00482AAF">
        <w:rPr>
          <w:rFonts w:eastAsia="Times New Roman" w:cs="Times New Roman"/>
          <w:b/>
          <w:bCs/>
          <w:rtl/>
          <w:lang w:eastAsia="de-DE"/>
        </w:rPr>
        <w:t>הַיְאֹרָה</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εἰς</w:t>
      </w:r>
      <w:proofErr w:type="spellEnd"/>
      <w:r w:rsidRPr="00482AAF">
        <w:rPr>
          <w:rFonts w:eastAsia="Times New Roman" w:cs="Times New Roman"/>
          <w:lang w:eastAsia="de-DE"/>
        </w:rPr>
        <w:t xml:space="preserve"> </w:t>
      </w:r>
      <w:proofErr w:type="spellStart"/>
      <w:r w:rsidRPr="00482AAF">
        <w:rPr>
          <w:rFonts w:eastAsia="Times New Roman" w:cs="Times New Roman"/>
          <w:lang w:eastAsia="de-DE"/>
        </w:rPr>
        <w:t>τὸν</w:t>
      </w:r>
      <w:proofErr w:type="spellEnd"/>
      <w:r w:rsidRPr="00482AAF">
        <w:rPr>
          <w:rFonts w:eastAsia="Times New Roman" w:cs="Times New Roman"/>
          <w:lang w:eastAsia="de-DE"/>
        </w:rPr>
        <w:t xml:space="preserve"> π</w:t>
      </w:r>
      <w:proofErr w:type="spellStart"/>
      <w:r w:rsidRPr="00482AAF">
        <w:rPr>
          <w:rFonts w:eastAsia="Times New Roman" w:cs="Times New Roman"/>
          <w:lang w:eastAsia="de-DE"/>
        </w:rPr>
        <w:t>οτ</w:t>
      </w:r>
      <w:proofErr w:type="spellEnd"/>
      <w:r w:rsidRPr="00482AAF">
        <w:rPr>
          <w:rFonts w:eastAsia="Times New Roman" w:cs="Times New Roman"/>
          <w:lang w:eastAsia="de-DE"/>
        </w:rPr>
        <w:t xml:space="preserve">αμόν ("in den Fluss") und </w:t>
      </w:r>
      <w:r w:rsidRPr="00482AAF">
        <w:rPr>
          <w:rFonts w:eastAsia="Times New Roman" w:cs="Times New Roman"/>
          <w:b/>
          <w:bCs/>
          <w:rtl/>
          <w:lang w:eastAsia="de-DE"/>
        </w:rPr>
        <w:t>תַּשְׁלִיכֻהוּ</w:t>
      </w:r>
      <w:r w:rsidRPr="00482AAF">
        <w:rPr>
          <w:rFonts w:eastAsia="Times New Roman" w:cs="Times New Roman"/>
          <w:rtl/>
          <w:lang w:eastAsia="de-DE"/>
        </w:rPr>
        <w:t xml:space="preserve"> </w:t>
      </w:r>
      <w:r w:rsidRPr="00482AAF">
        <w:rPr>
          <w:rFonts w:eastAsia="Times New Roman" w:cs="Times New Roman"/>
          <w:lang w:eastAsia="de-DE"/>
        </w:rPr>
        <w:t xml:space="preserve">mit </w:t>
      </w:r>
      <w:proofErr w:type="spellStart"/>
      <w:r w:rsidRPr="00482AAF">
        <w:rPr>
          <w:rFonts w:eastAsia="Times New Roman" w:cs="Times New Roman"/>
          <w:lang w:eastAsia="de-DE"/>
        </w:rPr>
        <w:t>ῥί</w:t>
      </w:r>
      <w:proofErr w:type="spellEnd"/>
      <w:r w:rsidRPr="00482AAF">
        <w:rPr>
          <w:rFonts w:eastAsia="Times New Roman" w:cs="Times New Roman"/>
          <w:lang w:eastAsia="de-DE"/>
        </w:rPr>
        <w:t>πτετε ("werft").</w:t>
      </w:r>
    </w:p>
    <w:p w14:paraId="7632BA69" w14:textId="77777777" w:rsidR="00482AAF" w:rsidRPr="00482AAF" w:rsidRDefault="00482AAF" w:rsidP="00482AAF">
      <w:pPr>
        <w:spacing w:before="100" w:beforeAutospacing="1" w:after="100" w:afterAutospacing="1" w:line="240" w:lineRule="auto"/>
        <w:rPr>
          <w:rFonts w:eastAsia="Times New Roman" w:cs="Times New Roman"/>
          <w:lang w:eastAsia="de-DE"/>
        </w:rPr>
      </w:pPr>
      <w:r w:rsidRPr="00482AAF">
        <w:rPr>
          <w:rFonts w:eastAsia="Times New Roman" w:cs="Times New Roman"/>
          <w:b/>
          <w:bCs/>
          <w:lang w:eastAsia="de-DE"/>
        </w:rPr>
        <w:t>Satzstruktur:</w:t>
      </w:r>
      <w:r w:rsidRPr="00482AAF">
        <w:rPr>
          <w:rFonts w:eastAsia="Times New Roman" w:cs="Times New Roman"/>
          <w:lang w:eastAsia="de-DE"/>
        </w:rPr>
        <w:t xml:space="preserve"> Befehlserteilung mit Adressatenangabe und direkter Rede, die kontrastierende Imperative für männliche und weibliche Neugeborene enthält.</w:t>
      </w:r>
    </w:p>
    <w:p w14:paraId="13263C11" w14:textId="26D51200" w:rsidR="00482AAF" w:rsidRPr="00482AAF" w:rsidRDefault="00575C59" w:rsidP="00482AAF">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482AAF" w:rsidRPr="00482AAF">
        <w:rPr>
          <w:rFonts w:eastAsia="Times New Roman" w:cs="Times New Roman"/>
          <w:lang w:eastAsia="de-DE"/>
        </w:rPr>
        <w:t xml:space="preserve"> eskaliert zu öffentlichem Genozid und macht das gesamte ägyptische Volk zu Vollstreckern des systematischen Mordes an israelitischen Jungen durch Ertränkung im Nil.</w:t>
      </w:r>
    </w:p>
    <w:p w14:paraId="6588CB60" w14:textId="50EF8808" w:rsidR="00336D19" w:rsidRPr="00336D19" w:rsidRDefault="004E02BB" w:rsidP="00336D19">
      <w:pPr>
        <w:spacing w:before="100" w:beforeAutospacing="1" w:after="100" w:afterAutospacing="1" w:line="240" w:lineRule="auto"/>
        <w:rPr>
          <w:rFonts w:eastAsia="Times New Roman" w:cs="Times New Roman"/>
          <w:lang w:eastAsia="de-DE"/>
        </w:rPr>
      </w:pPr>
      <w:r>
        <w:rPr>
          <w:rFonts w:eastAsia="Times New Roman" w:cs="Times New Roman"/>
          <w:b/>
          <w:bCs/>
          <w:sz w:val="36"/>
          <w:szCs w:val="36"/>
          <w:lang w:eastAsia="de-DE"/>
        </w:rPr>
        <w:tab/>
      </w:r>
      <w:r w:rsidR="00336D19" w:rsidRPr="00336D19">
        <w:rPr>
          <w:rFonts w:eastAsia="Times New Roman" w:cs="Times New Roman"/>
          <w:lang w:eastAsia="de-DE"/>
        </w:rPr>
        <w:t xml:space="preserve">κ </w:t>
      </w:r>
      <w:proofErr w:type="spellStart"/>
      <w:r w:rsidR="00336D19" w:rsidRPr="00336D19">
        <w:rPr>
          <w:rFonts w:eastAsia="Times New Roman" w:cs="Times New Roman"/>
          <w:lang w:eastAsia="de-DE"/>
        </w:rPr>
        <w:t>τοῦ</w:t>
      </w:r>
      <w:proofErr w:type="spellEnd"/>
      <w:r w:rsidR="00336D19" w:rsidRPr="00336D19">
        <w:rPr>
          <w:rFonts w:eastAsia="Times New Roman" w:cs="Times New Roman"/>
          <w:lang w:eastAsia="de-DE"/>
        </w:rPr>
        <w:t xml:space="preserve"> β</w:t>
      </w:r>
      <w:proofErr w:type="spellStart"/>
      <w:r w:rsidR="00336D19" w:rsidRPr="00336D19">
        <w:rPr>
          <w:rFonts w:eastAsia="Times New Roman" w:cs="Times New Roman"/>
          <w:lang w:eastAsia="de-DE"/>
        </w:rPr>
        <w:t>άτου</w:t>
      </w:r>
      <w:proofErr w:type="spellEnd"/>
      <w:r w:rsidR="00336D19" w:rsidRPr="00336D19">
        <w:rPr>
          <w:rFonts w:eastAsia="Times New Roman" w:cs="Times New Roman"/>
          <w:lang w:eastAsia="de-DE"/>
        </w:rPr>
        <w:t xml:space="preserve"> ("aus dem Dornbusch") und behält die doppelte Anrede bei.</w:t>
      </w:r>
      <w:r w:rsidR="006C65A6">
        <w:rPr>
          <w:rFonts w:eastAsia="Times New Roman" w:cs="Times New Roman"/>
          <w:lang w:eastAsia="de-DE"/>
        </w:rPr>
        <w:t xml:space="preserve"> </w:t>
      </w:r>
      <w:r w:rsidR="006D574D">
        <w:rPr>
          <w:rFonts w:eastAsia="Times New Roman" w:cs="Times New Roman"/>
          <w:lang w:eastAsia="de-DE"/>
        </w:rPr>
        <w:t xml:space="preserve">Die Septuaginta </w:t>
      </w:r>
      <w:r w:rsidR="006C65A6">
        <w:t>lässt Moses mit "</w:t>
      </w:r>
      <w:proofErr w:type="spellStart"/>
      <w:r w:rsidR="006C65A6">
        <w:t>Τί</w:t>
      </w:r>
      <w:proofErr w:type="spellEnd"/>
      <w:r w:rsidR="006C65A6">
        <w:t xml:space="preserve"> </w:t>
      </w:r>
      <w:proofErr w:type="spellStart"/>
      <w:r w:rsidR="006C65A6">
        <w:t>ἐστιν</w:t>
      </w:r>
      <w:proofErr w:type="spellEnd"/>
      <w:r w:rsidR="006C65A6">
        <w:t>;" (Was ist?) antworten, während der MT das einfache "</w:t>
      </w:r>
      <w:r w:rsidR="006C65A6">
        <w:rPr>
          <w:rtl/>
        </w:rPr>
        <w:t>הִנֵּֽנִי</w:t>
      </w:r>
      <w:r w:rsidR="006C65A6">
        <w:t>" (Hier bin ich) hat - eine weniger ehrfürchtige Antwort.</w:t>
      </w:r>
    </w:p>
    <w:p w14:paraId="4BEF0BF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Wahrnehmung menschlicher Neugier, direkte Ansprache aus dem Wunderort und bereite Antwort.</w:t>
      </w:r>
    </w:p>
    <w:p w14:paraId="2CAB3117" w14:textId="45A4833C" w:rsid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lastRenderedPageBreak/>
        <w:t>Gott sieht Moses Annäherung und spricht ihn direkt mit doppelter Namensnennung an, worauf Mose mit der klassischen Bereitschaftsformel antwortet.</w:t>
      </w:r>
    </w:p>
    <w:p w14:paraId="41DB3104"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w:t>
      </w:r>
    </w:p>
    <w:p w14:paraId="10F4407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05590EA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וַיֵּ֥לֶךְ אִ֖ישׁ מִבֵּ֣ית לֵוִ֑י וַיִּקַּ֖ח אֶת־בַּת־לֵוִֽי׃</w:t>
      </w:r>
    </w:p>
    <w:p w14:paraId="44943A8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596B57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ein Mann aus dem Haus Levi ging hin und nahm eine Tochter Levis.</w:t>
      </w:r>
    </w:p>
    <w:p w14:paraId="01BCA7AC"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697BC758">
          <v:rect id="_x0000_i1047" style="width:0;height:1.5pt" o:hralign="center" o:hrstd="t" o:hr="t" fillcolor="#a0a0a0" stroked="f"/>
        </w:pict>
      </w:r>
    </w:p>
    <w:p w14:paraId="3D79144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eröffnet die Mose-Erzählung mit bewusst allgemeinen, fast formelhaften Formulierungen. Die Waw-consecutivum-Form </w:t>
      </w:r>
      <w:r w:rsidRPr="00BC7DFD">
        <w:rPr>
          <w:rFonts w:eastAsia="Times New Roman" w:cs="Times New Roman"/>
          <w:b/>
          <w:bCs/>
          <w:rtl/>
          <w:lang w:eastAsia="de-DE"/>
        </w:rPr>
        <w:t>וַיֵּלֶךְ</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wajjelech</w:t>
      </w:r>
      <w:proofErr w:type="spellEnd"/>
      <w:r w:rsidRPr="00BC7DFD">
        <w:rPr>
          <w:rFonts w:eastAsia="Times New Roman" w:cs="Times New Roman"/>
          <w:lang w:eastAsia="de-DE"/>
        </w:rPr>
        <w:t xml:space="preserve">, und er ging)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(gehen, hingehen) 3.m.sg. leitet narrativ ein. Das Subjekt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(Mann, Mensch) ist bewusst unspezifisch und schafft Spannung – erst später (v. 10) wird klar, dass es sich um die Eltern Moses handelt (vgl. Ex 6,20: Amram und Jochebed).</w:t>
      </w:r>
    </w:p>
    <w:p w14:paraId="690ABFE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präpositionale Phrase </w:t>
      </w:r>
      <w:r w:rsidRPr="00BC7DFD">
        <w:rPr>
          <w:rFonts w:eastAsia="Times New Roman" w:cs="Times New Roman"/>
          <w:b/>
          <w:bCs/>
          <w:rtl/>
          <w:lang w:eastAsia="de-DE"/>
        </w:rPr>
        <w:t>מִבֵּית לֵוִי</w:t>
      </w:r>
      <w:r w:rsidRPr="00BC7DFD">
        <w:rPr>
          <w:rFonts w:eastAsia="Times New Roman" w:cs="Times New Roman"/>
          <w:rtl/>
          <w:lang w:eastAsia="de-DE"/>
        </w:rPr>
        <w:t xml:space="preserve"> </w:t>
      </w:r>
      <w:r w:rsidRPr="00BC7DFD">
        <w:rPr>
          <w:rFonts w:eastAsia="Times New Roman" w:cs="Times New Roman"/>
          <w:lang w:eastAsia="de-DE"/>
        </w:rPr>
        <w:t xml:space="preserve">(aus dem Haus Levi)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(von, aus) und der Constructus-Verbindung </w:t>
      </w:r>
      <w:r w:rsidRPr="00BC7DFD">
        <w:rPr>
          <w:rFonts w:eastAsia="Times New Roman" w:cs="Times New Roman"/>
          <w:b/>
          <w:bCs/>
          <w:rtl/>
          <w:lang w:eastAsia="de-DE"/>
        </w:rPr>
        <w:t>בֵּית</w:t>
      </w:r>
      <w:r w:rsidRPr="00BC7DFD">
        <w:rPr>
          <w:rFonts w:eastAsia="Times New Roman" w:cs="Times New Roman"/>
          <w:rtl/>
          <w:lang w:eastAsia="de-DE"/>
        </w:rPr>
        <w:t xml:space="preserve"> </w:t>
      </w:r>
      <w:r w:rsidRPr="00BC7DFD">
        <w:rPr>
          <w:rFonts w:eastAsia="Times New Roman" w:cs="Times New Roman"/>
          <w:lang w:eastAsia="de-DE"/>
        </w:rPr>
        <w:t xml:space="preserve">(Haus) mit </w:t>
      </w:r>
      <w:r w:rsidRPr="00BC7DFD">
        <w:rPr>
          <w:rFonts w:eastAsia="Times New Roman" w:cs="Times New Roman"/>
          <w:b/>
          <w:bCs/>
          <w:rtl/>
          <w:lang w:eastAsia="de-DE"/>
        </w:rPr>
        <w:t>לֵוִי</w:t>
      </w:r>
      <w:r w:rsidRPr="00BC7DFD">
        <w:rPr>
          <w:rFonts w:eastAsia="Times New Roman" w:cs="Times New Roman"/>
          <w:rtl/>
          <w:lang w:eastAsia="de-DE"/>
        </w:rPr>
        <w:t xml:space="preserve"> </w:t>
      </w:r>
      <w:r w:rsidRPr="00BC7DFD">
        <w:rPr>
          <w:rFonts w:eastAsia="Times New Roman" w:cs="Times New Roman"/>
          <w:lang w:eastAsia="de-DE"/>
        </w:rPr>
        <w:t xml:space="preserve">(Levi) identifiziert die tribale Zugehörigkeit. </w:t>
      </w:r>
      <w:r w:rsidRPr="00BC7DFD">
        <w:rPr>
          <w:rFonts w:eastAsia="Times New Roman" w:cs="Times New Roman"/>
          <w:b/>
          <w:bCs/>
          <w:rtl/>
          <w:lang w:eastAsia="de-DE"/>
        </w:rPr>
        <w:t>בֵּית</w:t>
      </w:r>
      <w:r w:rsidRPr="00BC7DFD">
        <w:rPr>
          <w:rFonts w:eastAsia="Times New Roman" w:cs="Times New Roman"/>
          <w:rtl/>
          <w:lang w:eastAsia="de-DE"/>
        </w:rPr>
        <w:t xml:space="preserve"> </w:t>
      </w:r>
      <w:r w:rsidRPr="00BC7DFD">
        <w:rPr>
          <w:rFonts w:eastAsia="Times New Roman" w:cs="Times New Roman"/>
          <w:lang w:eastAsia="de-DE"/>
        </w:rPr>
        <w:t xml:space="preserve">bezeichnet hier nicht das physische Haus, sondern die Abstammungslinie, den Stamm oder die Familie (ein häufiger idiomatischer Gebrauch). </w:t>
      </w:r>
      <w:r w:rsidRPr="00BC7DFD">
        <w:rPr>
          <w:rFonts w:eastAsia="Times New Roman" w:cs="Times New Roman"/>
          <w:b/>
          <w:bCs/>
          <w:rtl/>
          <w:lang w:eastAsia="de-DE"/>
        </w:rPr>
        <w:t>לֵוִי</w:t>
      </w:r>
      <w:r w:rsidRPr="00BC7DFD">
        <w:rPr>
          <w:rFonts w:eastAsia="Times New Roman" w:cs="Times New Roman"/>
          <w:rtl/>
          <w:lang w:eastAsia="de-DE"/>
        </w:rPr>
        <w:t xml:space="preserve"> </w:t>
      </w:r>
      <w:r w:rsidRPr="00BC7DFD">
        <w:rPr>
          <w:rFonts w:eastAsia="Times New Roman" w:cs="Times New Roman"/>
          <w:lang w:eastAsia="de-DE"/>
        </w:rPr>
        <w:t>(Levi) ist der dritte Sohn Jakobs (Gen 29,34).</w:t>
      </w:r>
    </w:p>
    <w:p w14:paraId="5C70096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וַיִּקַּח</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wajjikkach</w:t>
      </w:r>
      <w:proofErr w:type="spellEnd"/>
      <w:r w:rsidRPr="00BC7DFD">
        <w:rPr>
          <w:rFonts w:eastAsia="Times New Roman" w:cs="Times New Roman"/>
          <w:lang w:eastAsia="de-DE"/>
        </w:rPr>
        <w:t xml:space="preserve">, und er nahm) von </w:t>
      </w:r>
      <w:r w:rsidRPr="00BC7DFD">
        <w:rPr>
          <w:rFonts w:eastAsia="Times New Roman" w:cs="Times New Roman"/>
          <w:b/>
          <w:bCs/>
          <w:rtl/>
          <w:lang w:eastAsia="de-DE"/>
        </w:rPr>
        <w:t>לקח</w:t>
      </w:r>
      <w:r w:rsidRPr="00BC7DFD">
        <w:rPr>
          <w:rFonts w:eastAsia="Times New Roman" w:cs="Times New Roman"/>
          <w:rtl/>
          <w:lang w:eastAsia="de-DE"/>
        </w:rPr>
        <w:t xml:space="preserve"> </w:t>
      </w:r>
      <w:r w:rsidRPr="00BC7DFD">
        <w:rPr>
          <w:rFonts w:eastAsia="Times New Roman" w:cs="Times New Roman"/>
          <w:lang w:eastAsia="de-DE"/>
        </w:rPr>
        <w:t xml:space="preserve">(nehmen, holen, zur Frau nehmen) 3.m.sg. beschreibt die Eheschließung. Das Verb </w:t>
      </w:r>
      <w:r w:rsidRPr="00BC7DFD">
        <w:rPr>
          <w:rFonts w:eastAsia="Times New Roman" w:cs="Times New Roman"/>
          <w:b/>
          <w:bCs/>
          <w:rtl/>
          <w:lang w:eastAsia="de-DE"/>
        </w:rPr>
        <w:t>לקח</w:t>
      </w:r>
      <w:r w:rsidRPr="00BC7DFD">
        <w:rPr>
          <w:rFonts w:eastAsia="Times New Roman" w:cs="Times New Roman"/>
          <w:rtl/>
          <w:lang w:eastAsia="de-DE"/>
        </w:rPr>
        <w:t xml:space="preserve"> </w:t>
      </w:r>
      <w:r w:rsidRPr="00BC7DFD">
        <w:rPr>
          <w:rFonts w:eastAsia="Times New Roman" w:cs="Times New Roman"/>
          <w:lang w:eastAsia="de-DE"/>
        </w:rPr>
        <w:t xml:space="preserve">wird im Kontext der Heirat idiomatisch verwendet und bedeutet „zur Frau nehmen, heiraten". Das Objekt </w:t>
      </w:r>
      <w:r w:rsidRPr="00BC7DFD">
        <w:rPr>
          <w:rFonts w:eastAsia="Times New Roman" w:cs="Times New Roman"/>
          <w:b/>
          <w:bCs/>
          <w:rtl/>
          <w:lang w:eastAsia="de-DE"/>
        </w:rPr>
        <w:t>אֶת־בַּת־לֵוִי</w:t>
      </w:r>
      <w:r w:rsidRPr="00BC7DFD">
        <w:rPr>
          <w:rFonts w:eastAsia="Times New Roman" w:cs="Times New Roman"/>
          <w:rtl/>
          <w:lang w:eastAsia="de-DE"/>
        </w:rPr>
        <w:t xml:space="preserve"> </w:t>
      </w:r>
      <w:r w:rsidRPr="00BC7DFD">
        <w:rPr>
          <w:rFonts w:eastAsia="Times New Roman" w:cs="Times New Roman"/>
          <w:lang w:eastAsia="de-DE"/>
        </w:rPr>
        <w:t xml:space="preserve">(eine Tochter Levis) mit der Akkusativpartikel </w:t>
      </w:r>
      <w:r w:rsidRPr="00BC7DFD">
        <w:rPr>
          <w:rFonts w:eastAsia="Times New Roman" w:cs="Times New Roman"/>
          <w:b/>
          <w:bCs/>
          <w:rtl/>
          <w:lang w:eastAsia="de-DE"/>
        </w:rPr>
        <w:t>אֶת־</w:t>
      </w:r>
      <w:r w:rsidRPr="00BC7DFD">
        <w:rPr>
          <w:rFonts w:eastAsia="Times New Roman" w:cs="Times New Roman"/>
          <w:rtl/>
          <w:lang w:eastAsia="de-DE"/>
        </w:rPr>
        <w:t xml:space="preserve"> </w:t>
      </w:r>
      <w:r w:rsidRPr="00BC7DFD">
        <w:rPr>
          <w:rFonts w:eastAsia="Times New Roman" w:cs="Times New Roman"/>
          <w:lang w:eastAsia="de-DE"/>
        </w:rPr>
        <w:t xml:space="preserve">und der Constructus-Verbindung </w:t>
      </w:r>
      <w:r w:rsidRPr="00BC7DFD">
        <w:rPr>
          <w:rFonts w:eastAsia="Times New Roman" w:cs="Times New Roman"/>
          <w:b/>
          <w:bCs/>
          <w:rtl/>
          <w:lang w:eastAsia="de-DE"/>
        </w:rPr>
        <w:t>בַּת</w:t>
      </w:r>
      <w:r w:rsidRPr="00BC7DFD">
        <w:rPr>
          <w:rFonts w:eastAsia="Times New Roman" w:cs="Times New Roman"/>
          <w:rtl/>
          <w:lang w:eastAsia="de-DE"/>
        </w:rPr>
        <w:t xml:space="preserve"> </w:t>
      </w:r>
      <w:r w:rsidRPr="00BC7DFD">
        <w:rPr>
          <w:rFonts w:eastAsia="Times New Roman" w:cs="Times New Roman"/>
          <w:lang w:eastAsia="de-DE"/>
        </w:rPr>
        <w:t xml:space="preserve">(Tochter) mit </w:t>
      </w:r>
      <w:r w:rsidRPr="00BC7DFD">
        <w:rPr>
          <w:rFonts w:eastAsia="Times New Roman" w:cs="Times New Roman"/>
          <w:b/>
          <w:bCs/>
          <w:rtl/>
          <w:lang w:eastAsia="de-DE"/>
        </w:rPr>
        <w:t>לֵוִי</w:t>
      </w:r>
      <w:r w:rsidRPr="00BC7DFD">
        <w:rPr>
          <w:rFonts w:eastAsia="Times New Roman" w:cs="Times New Roman"/>
          <w:rtl/>
          <w:lang w:eastAsia="de-DE"/>
        </w:rPr>
        <w:t xml:space="preserve"> </w:t>
      </w:r>
      <w:r w:rsidRPr="00BC7DFD">
        <w:rPr>
          <w:rFonts w:eastAsia="Times New Roman" w:cs="Times New Roman"/>
          <w:lang w:eastAsia="de-DE"/>
        </w:rPr>
        <w:t>zeigt endogame Heiratspraxis: beide Ehepartner gehören zum Stamm Levi. Die unbestimmte Form (keine Artikel, keine Namen) verstärkt die universalisierende, beispielhafte Qualität der Erzählung.</w:t>
      </w:r>
    </w:p>
    <w:p w14:paraId="5125BF7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וַיֵּלֶךְ אִישׁ מִבֵּית לֵוִי</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ἦν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δέ</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τις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τῆς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φυλῆς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Λευι</w:t>
      </w:r>
      <w:proofErr w:type="spellEnd"/>
      <w:r w:rsidRPr="00BC7DFD">
        <w:rPr>
          <w:rFonts w:eastAsia="Times New Roman" w:cs="Times New Roman"/>
          <w:lang w:eastAsia="de-DE"/>
        </w:rPr>
        <w:t xml:space="preserve"> (es war aber jemand aus dem Stamm Levi), wobei die LXX das Verb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(gehen) nicht wörtlich wiedergibt, sondern eine Existenzaussage verwendet. </w:t>
      </w:r>
      <w:proofErr w:type="spellStart"/>
      <w:r w:rsidRPr="00BC7DFD">
        <w:rPr>
          <w:rFonts w:eastAsia="Times New Roman" w:cs="Times New Roman"/>
          <w:b/>
          <w:bCs/>
          <w:lang w:eastAsia="de-DE"/>
        </w:rPr>
        <w:t>φυλή</w:t>
      </w:r>
      <w:proofErr w:type="spellEnd"/>
      <w:r w:rsidRPr="00BC7DFD">
        <w:rPr>
          <w:rFonts w:eastAsia="Times New Roman" w:cs="Times New Roman"/>
          <w:lang w:eastAsia="de-DE"/>
        </w:rPr>
        <w:t xml:space="preserve"> (Stamm, Sippe) interpretiert </w:t>
      </w:r>
      <w:r w:rsidRPr="00BC7DFD">
        <w:rPr>
          <w:rFonts w:eastAsia="Times New Roman" w:cs="Times New Roman"/>
          <w:b/>
          <w:bCs/>
          <w:rtl/>
          <w:lang w:eastAsia="de-DE"/>
        </w:rPr>
        <w:t>בֵּית</w:t>
      </w:r>
      <w:r w:rsidRPr="00BC7DFD">
        <w:rPr>
          <w:rFonts w:eastAsia="Times New Roman" w:cs="Times New Roman"/>
          <w:rtl/>
          <w:lang w:eastAsia="de-DE"/>
        </w:rPr>
        <w:t xml:space="preserve"> </w:t>
      </w:r>
      <w:r w:rsidRPr="00BC7DFD">
        <w:rPr>
          <w:rFonts w:eastAsia="Times New Roman" w:cs="Times New Roman"/>
          <w:lang w:eastAsia="de-DE"/>
        </w:rPr>
        <w:t xml:space="preserve">im tribalen Sinne. </w:t>
      </w:r>
      <w:r w:rsidRPr="00BC7DFD">
        <w:rPr>
          <w:rFonts w:eastAsia="Times New Roman" w:cs="Times New Roman"/>
          <w:b/>
          <w:bCs/>
          <w:rtl/>
          <w:lang w:eastAsia="de-DE"/>
        </w:rPr>
        <w:t>וַיִּקַּח אֶת־בַּת־לֵוִי</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ὃς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ἔλ</w:t>
      </w:r>
      <w:proofErr w:type="spellEnd"/>
      <w:r w:rsidRPr="00BC7DFD">
        <w:rPr>
          <w:rFonts w:eastAsia="Times New Roman" w:cs="Times New Roman"/>
          <w:lang w:eastAsia="de-DE"/>
        </w:rPr>
        <w:t xml:space="preserve">αβεν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θυγ</w:t>
      </w:r>
      <w:proofErr w:type="spellEnd"/>
      <w:r w:rsidRPr="00BC7DFD">
        <w:rPr>
          <w:rFonts w:eastAsia="Times New Roman" w:cs="Times New Roman"/>
          <w:lang w:eastAsia="de-DE"/>
        </w:rPr>
        <w:t xml:space="preserve">ατέρων </w:t>
      </w:r>
      <w:proofErr w:type="spellStart"/>
      <w:r w:rsidRPr="00BC7DFD">
        <w:rPr>
          <w:rFonts w:eastAsia="Times New Roman" w:cs="Times New Roman"/>
          <w:lang w:eastAsia="de-DE"/>
        </w:rPr>
        <w:t>Λευι</w:t>
      </w:r>
      <w:proofErr w:type="spellEnd"/>
      <w:r w:rsidRPr="00BC7DFD">
        <w:rPr>
          <w:rFonts w:eastAsia="Times New Roman" w:cs="Times New Roman"/>
          <w:lang w:eastAsia="de-DE"/>
        </w:rPr>
        <w:t xml:space="preserve"> (der eine von den Töchtern Levis nahm) übersetzt, wobei die LXX den Plural </w:t>
      </w:r>
      <w:proofErr w:type="spellStart"/>
      <w:r w:rsidRPr="00BC7DFD">
        <w:rPr>
          <w:rFonts w:eastAsia="Times New Roman" w:cs="Times New Roman"/>
          <w:lang w:eastAsia="de-DE"/>
        </w:rPr>
        <w:t>θυγ</w:t>
      </w:r>
      <w:proofErr w:type="spellEnd"/>
      <w:r w:rsidRPr="00BC7DFD">
        <w:rPr>
          <w:rFonts w:eastAsia="Times New Roman" w:cs="Times New Roman"/>
          <w:lang w:eastAsia="de-DE"/>
        </w:rPr>
        <w:t>ατέρων (Töchter) verwendet statt Singular, was partitiv wirkt („eine von den Töchtern").</w:t>
      </w:r>
    </w:p>
    <w:p w14:paraId="302FD6A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besteht aus zwei parallel konstruierten Waw-consecutivum-Sätzen ohne explizite Konnektoren außer dem narrativen Waw: (1) Verb + Subjekt + präpositionale Herkunftsangabe, (2) Verb + Objekt. Die Kürze und Parallelität der beiden Sätze schafft einen rhythmischen, formelhaften Eröffnungsstil. Beide Verben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und </w:t>
      </w:r>
      <w:r w:rsidRPr="00BC7DFD">
        <w:rPr>
          <w:rFonts w:eastAsia="Times New Roman" w:cs="Times New Roman"/>
          <w:b/>
          <w:bCs/>
          <w:rtl/>
          <w:lang w:eastAsia="de-DE"/>
        </w:rPr>
        <w:t>לקח</w:t>
      </w:r>
      <w:r w:rsidRPr="00BC7DFD">
        <w:rPr>
          <w:rFonts w:eastAsia="Times New Roman" w:cs="Times New Roman"/>
          <w:lang w:eastAsia="de-DE"/>
        </w:rPr>
        <w:t>) beschreiben Handlungen ohne Details zu Motivation, Zeitpunkt oder Umständen.</w:t>
      </w:r>
    </w:p>
    <w:p w14:paraId="364BBAD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Der Vers etabliert den ethnisch-religiösen Kontext (levitische Herkunft) und bereitet die Geburt eines bedeutenden Kindes vor, dessen Identität zunächst verschleiert bleibt. Die genealogische Präzisierung als Leviten wird später theologisch bedeutsam (Mose als zukünftiger Mittler, Aaron als Hohepriester, beide Leviten).</w:t>
      </w:r>
    </w:p>
    <w:p w14:paraId="124C681C"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w:t>
      </w:r>
    </w:p>
    <w:p w14:paraId="1842BA0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52E6D5A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וַתַּ֥הַר הָאִשָּׁ֖ה וַתֵּ֣לֶד בֵּ֑ן וַתֵּ֤רֶא אֹתוֹ֙ כִּי־ט֣וֹב ה֔וּא וַֽתִּצְפְּנֵ֖הוּ שְׁלֹשָׁ֥ה יְרָחִֽים׃</w:t>
      </w:r>
    </w:p>
    <w:p w14:paraId="7C9EB22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6F26014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die Frau wurde schwanger und gebar einen Sohn. Und sie sah ihn, dass er schön war, und verbarg ihn drei Monate.</w:t>
      </w:r>
    </w:p>
    <w:p w14:paraId="200CAD2F"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C9B6C1C">
          <v:rect id="_x0000_i1048" style="width:0;height:1.5pt" o:hralign="center" o:hrstd="t" o:hr="t" fillcolor="#a0a0a0" stroked="f"/>
        </w:pict>
      </w:r>
    </w:p>
    <w:p w14:paraId="215C9F3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Geburt und die erste Reaktion der Mutter in vier koordinierten Handlungen. Die erste Waw-consecutivum-Form </w:t>
      </w:r>
      <w:r w:rsidRPr="00BC7DFD">
        <w:rPr>
          <w:rFonts w:eastAsia="Times New Roman" w:cs="Times New Roman"/>
          <w:b/>
          <w:bCs/>
          <w:rtl/>
          <w:lang w:eastAsia="de-DE"/>
        </w:rPr>
        <w:t>וַתַּהַר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wattahar</w:t>
      </w:r>
      <w:proofErr w:type="spellEnd"/>
      <w:r w:rsidRPr="00BC7DFD">
        <w:rPr>
          <w:rFonts w:eastAsia="Times New Roman" w:cs="Times New Roman"/>
          <w:lang w:eastAsia="de-DE"/>
        </w:rPr>
        <w:t xml:space="preserve">, und sie wurde schwanger, sie empfing) von </w:t>
      </w:r>
      <w:r w:rsidRPr="00BC7DFD">
        <w:rPr>
          <w:rFonts w:eastAsia="Times New Roman" w:cs="Times New Roman"/>
          <w:b/>
          <w:bCs/>
          <w:rtl/>
          <w:lang w:eastAsia="de-DE"/>
        </w:rPr>
        <w:t>הרה</w:t>
      </w:r>
      <w:r w:rsidRPr="00BC7DFD">
        <w:rPr>
          <w:rFonts w:eastAsia="Times New Roman" w:cs="Times New Roman"/>
          <w:rtl/>
          <w:lang w:eastAsia="de-DE"/>
        </w:rPr>
        <w:t xml:space="preserve"> </w:t>
      </w:r>
      <w:r w:rsidRPr="00BC7DFD">
        <w:rPr>
          <w:rFonts w:eastAsia="Times New Roman" w:cs="Times New Roman"/>
          <w:lang w:eastAsia="de-DE"/>
        </w:rPr>
        <w:t xml:space="preserve">(schwanger werden, empfangen) 3.f.sg. mit dem expliziten Subjekt </w:t>
      </w:r>
      <w:r w:rsidRPr="00BC7DFD">
        <w:rPr>
          <w:rFonts w:eastAsia="Times New Roman" w:cs="Times New Roman"/>
          <w:b/>
          <w:bCs/>
          <w:rtl/>
          <w:lang w:eastAsia="de-DE"/>
        </w:rPr>
        <w:t>הָאִשָּׁה</w:t>
      </w:r>
      <w:r w:rsidRPr="00BC7DFD">
        <w:rPr>
          <w:rFonts w:eastAsia="Times New Roman" w:cs="Times New Roman"/>
          <w:rtl/>
          <w:lang w:eastAsia="de-DE"/>
        </w:rPr>
        <w:t xml:space="preserve"> </w:t>
      </w:r>
      <w:r w:rsidRPr="00BC7DFD">
        <w:rPr>
          <w:rFonts w:eastAsia="Times New Roman" w:cs="Times New Roman"/>
          <w:lang w:eastAsia="de-DE"/>
        </w:rPr>
        <w:t xml:space="preserve">(die Frau) setzt die Erzählung fort. Der Artikel </w:t>
      </w:r>
      <w:r w:rsidRPr="00BC7DFD">
        <w:rPr>
          <w:rFonts w:eastAsia="Times New Roman" w:cs="Times New Roman"/>
          <w:b/>
          <w:bCs/>
          <w:rtl/>
          <w:lang w:eastAsia="de-DE"/>
        </w:rPr>
        <w:t>הָ</w:t>
      </w:r>
      <w:r w:rsidRPr="00BC7DFD">
        <w:rPr>
          <w:rFonts w:eastAsia="Times New Roman" w:cs="Times New Roman"/>
          <w:rtl/>
          <w:lang w:eastAsia="de-DE"/>
        </w:rPr>
        <w:t xml:space="preserve"> </w:t>
      </w:r>
      <w:r w:rsidRPr="00BC7DFD">
        <w:rPr>
          <w:rFonts w:eastAsia="Times New Roman" w:cs="Times New Roman"/>
          <w:lang w:eastAsia="de-DE"/>
        </w:rPr>
        <w:t xml:space="preserve">macht die im vorherigen Vers eingeführte Frau definit. Die Formulierung </w:t>
      </w:r>
      <w:r w:rsidRPr="00BC7DFD">
        <w:rPr>
          <w:rFonts w:eastAsia="Times New Roman" w:cs="Times New Roman"/>
          <w:b/>
          <w:bCs/>
          <w:rtl/>
          <w:lang w:eastAsia="de-DE"/>
        </w:rPr>
        <w:t>הרה + ילד</w:t>
      </w:r>
      <w:r w:rsidRPr="00BC7DFD">
        <w:rPr>
          <w:rFonts w:eastAsia="Times New Roman" w:cs="Times New Roman"/>
          <w:rtl/>
          <w:lang w:eastAsia="de-DE"/>
        </w:rPr>
        <w:t xml:space="preserve"> </w:t>
      </w:r>
      <w:r w:rsidRPr="00BC7DFD">
        <w:rPr>
          <w:rFonts w:eastAsia="Times New Roman" w:cs="Times New Roman"/>
          <w:lang w:eastAsia="de-DE"/>
        </w:rPr>
        <w:t xml:space="preserve">(schwanger werden + gebären) ist eine </w:t>
      </w:r>
      <w:proofErr w:type="spellStart"/>
      <w:r w:rsidRPr="00BC7DFD">
        <w:rPr>
          <w:rFonts w:eastAsia="Times New Roman" w:cs="Times New Roman"/>
          <w:lang w:eastAsia="de-DE"/>
        </w:rPr>
        <w:t>standard</w:t>
      </w:r>
      <w:proofErr w:type="spellEnd"/>
      <w:r w:rsidRPr="00BC7DFD">
        <w:rPr>
          <w:rFonts w:eastAsia="Times New Roman" w:cs="Times New Roman"/>
          <w:lang w:eastAsia="de-DE"/>
        </w:rPr>
        <w:t xml:space="preserve"> Geburtsformel im Alten Testament.</w:t>
      </w:r>
    </w:p>
    <w:p w14:paraId="795400B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וַתֵּלֶד</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watteeled</w:t>
      </w:r>
      <w:proofErr w:type="spellEnd"/>
      <w:r w:rsidRPr="00BC7DFD">
        <w:rPr>
          <w:rFonts w:eastAsia="Times New Roman" w:cs="Times New Roman"/>
          <w:lang w:eastAsia="de-DE"/>
        </w:rPr>
        <w:t xml:space="preserve">, und sie gebar) von </w:t>
      </w:r>
      <w:r w:rsidRPr="00BC7DFD">
        <w:rPr>
          <w:rFonts w:eastAsia="Times New Roman" w:cs="Times New Roman"/>
          <w:b/>
          <w:bCs/>
          <w:rtl/>
          <w:lang w:eastAsia="de-DE"/>
        </w:rPr>
        <w:t>ילד</w:t>
      </w:r>
      <w:r w:rsidRPr="00BC7DFD">
        <w:rPr>
          <w:rFonts w:eastAsia="Times New Roman" w:cs="Times New Roman"/>
          <w:rtl/>
          <w:lang w:eastAsia="de-DE"/>
        </w:rPr>
        <w:t xml:space="preserve"> </w:t>
      </w:r>
      <w:r w:rsidRPr="00BC7DFD">
        <w:rPr>
          <w:rFonts w:eastAsia="Times New Roman" w:cs="Times New Roman"/>
          <w:lang w:eastAsia="de-DE"/>
        </w:rPr>
        <w:t xml:space="preserve">(gebären) 3.f.sg. mit dem Objekt </w:t>
      </w:r>
      <w:r w:rsidRPr="00BC7DFD">
        <w:rPr>
          <w:rFonts w:eastAsia="Times New Roman" w:cs="Times New Roman"/>
          <w:b/>
          <w:bCs/>
          <w:rtl/>
          <w:lang w:eastAsia="de-DE"/>
        </w:rPr>
        <w:t>בֵּן</w:t>
      </w:r>
      <w:r w:rsidRPr="00BC7DFD">
        <w:rPr>
          <w:rFonts w:eastAsia="Times New Roman" w:cs="Times New Roman"/>
          <w:rtl/>
          <w:lang w:eastAsia="de-DE"/>
        </w:rPr>
        <w:t xml:space="preserve"> </w:t>
      </w:r>
      <w:r w:rsidRPr="00BC7DFD">
        <w:rPr>
          <w:rFonts w:eastAsia="Times New Roman" w:cs="Times New Roman"/>
          <w:lang w:eastAsia="de-DE"/>
        </w:rPr>
        <w:t>(Sohn, m.sg.) komplettiert die Geburtsnotiz. Die knappe Formulierung ohne weitere Details (Geburtsschmerzen, Umstände) fokussiert auf das Wesentliche.</w:t>
      </w:r>
    </w:p>
    <w:p w14:paraId="26ABD46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וַתֵּרֶא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wattere</w:t>
      </w:r>
      <w:proofErr w:type="spellEnd"/>
      <w:r w:rsidRPr="00BC7DFD">
        <w:rPr>
          <w:rFonts w:eastAsia="Times New Roman" w:cs="Times New Roman"/>
          <w:lang w:eastAsia="de-DE"/>
        </w:rPr>
        <w:t xml:space="preserve">, und sie sah)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3.f.sg. mit dem Objekt </w:t>
      </w:r>
      <w:r w:rsidRPr="00BC7DFD">
        <w:rPr>
          <w:rFonts w:eastAsia="Times New Roman" w:cs="Times New Roman"/>
          <w:b/>
          <w:bCs/>
          <w:rtl/>
          <w:lang w:eastAsia="de-DE"/>
        </w:rPr>
        <w:t>אֹתוֹ</w:t>
      </w:r>
      <w:r w:rsidRPr="00BC7DFD">
        <w:rPr>
          <w:rFonts w:eastAsia="Times New Roman" w:cs="Times New Roman"/>
          <w:rtl/>
          <w:lang w:eastAsia="de-DE"/>
        </w:rPr>
        <w:t xml:space="preserve"> </w:t>
      </w:r>
      <w:r w:rsidRPr="00BC7DFD">
        <w:rPr>
          <w:rFonts w:eastAsia="Times New Roman" w:cs="Times New Roman"/>
          <w:lang w:eastAsia="de-DE"/>
        </w:rPr>
        <w:t xml:space="preserve">(ihn, 3.m.sg.) leitet die mütterliche Wahrnehmung ein. Der folgende </w:t>
      </w:r>
      <w:r w:rsidRPr="00BC7DFD">
        <w:rPr>
          <w:rFonts w:eastAsia="Times New Roman" w:cs="Times New Roman"/>
          <w:b/>
          <w:bCs/>
          <w:rtl/>
          <w:lang w:eastAsia="de-DE"/>
        </w:rPr>
        <w:t>כִּי</w:t>
      </w:r>
      <w:r w:rsidRPr="00BC7DFD">
        <w:rPr>
          <w:rFonts w:eastAsia="Times New Roman" w:cs="Times New Roman"/>
          <w:lang w:eastAsia="de-DE"/>
        </w:rPr>
        <w:t xml:space="preserve">-Satz </w:t>
      </w:r>
      <w:r w:rsidRPr="00BC7DFD">
        <w:rPr>
          <w:rFonts w:eastAsia="Times New Roman" w:cs="Times New Roman"/>
          <w:b/>
          <w:bCs/>
          <w:rtl/>
          <w:lang w:eastAsia="de-DE"/>
        </w:rPr>
        <w:t>כִּי־טוֹב הוּא</w:t>
      </w:r>
      <w:r w:rsidRPr="00BC7DFD">
        <w:rPr>
          <w:rFonts w:eastAsia="Times New Roman" w:cs="Times New Roman"/>
          <w:rtl/>
          <w:lang w:eastAsia="de-DE"/>
        </w:rPr>
        <w:t xml:space="preserve"> </w:t>
      </w:r>
      <w:r w:rsidRPr="00BC7DFD">
        <w:rPr>
          <w:rFonts w:eastAsia="Times New Roman" w:cs="Times New Roman"/>
          <w:lang w:eastAsia="de-DE"/>
        </w:rPr>
        <w:t xml:space="preserve">(dass er gut/schön war) fungiert als Objektsatz zu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und beschreibt den Inhalt der Wahrnehmung. Das Adjektiv </w:t>
      </w:r>
      <w:r w:rsidRPr="00BC7DFD">
        <w:rPr>
          <w:rFonts w:eastAsia="Times New Roman" w:cs="Times New Roman"/>
          <w:b/>
          <w:bCs/>
          <w:rtl/>
          <w:lang w:eastAsia="de-DE"/>
        </w:rPr>
        <w:t>טוֹב</w:t>
      </w:r>
      <w:r w:rsidRPr="00BC7DFD">
        <w:rPr>
          <w:rFonts w:eastAsia="Times New Roman" w:cs="Times New Roman"/>
          <w:rtl/>
          <w:lang w:eastAsia="de-DE"/>
        </w:rPr>
        <w:t xml:space="preserve"> </w:t>
      </w:r>
      <w:r w:rsidRPr="00BC7DFD">
        <w:rPr>
          <w:rFonts w:eastAsia="Times New Roman" w:cs="Times New Roman"/>
          <w:lang w:eastAsia="de-DE"/>
        </w:rPr>
        <w:t xml:space="preserve">(gut, schön, angenehm) mit dem Pronomen </w:t>
      </w:r>
      <w:r w:rsidRPr="00BC7DFD">
        <w:rPr>
          <w:rFonts w:eastAsia="Times New Roman" w:cs="Times New Roman"/>
          <w:b/>
          <w:bCs/>
          <w:rtl/>
          <w:lang w:eastAsia="de-DE"/>
        </w:rPr>
        <w:t>הוּא</w:t>
      </w:r>
      <w:r w:rsidRPr="00BC7DFD">
        <w:rPr>
          <w:rFonts w:eastAsia="Times New Roman" w:cs="Times New Roman"/>
          <w:rtl/>
          <w:lang w:eastAsia="de-DE"/>
        </w:rPr>
        <w:t xml:space="preserve"> </w:t>
      </w:r>
      <w:r w:rsidRPr="00BC7DFD">
        <w:rPr>
          <w:rFonts w:eastAsia="Times New Roman" w:cs="Times New Roman"/>
          <w:lang w:eastAsia="de-DE"/>
        </w:rPr>
        <w:t xml:space="preserve">(er) als Subjekt bildet einen Nominalsatz. </w:t>
      </w:r>
      <w:r w:rsidRPr="00BC7DFD">
        <w:rPr>
          <w:rFonts w:eastAsia="Times New Roman" w:cs="Times New Roman"/>
          <w:b/>
          <w:bCs/>
          <w:rtl/>
          <w:lang w:eastAsia="de-DE"/>
        </w:rPr>
        <w:t>טוֹב</w:t>
      </w:r>
      <w:r w:rsidRPr="00BC7DFD">
        <w:rPr>
          <w:rFonts w:eastAsia="Times New Roman" w:cs="Times New Roman"/>
          <w:rtl/>
          <w:lang w:eastAsia="de-DE"/>
        </w:rPr>
        <w:t xml:space="preserve"> </w:t>
      </w:r>
      <w:r w:rsidRPr="00BC7DFD">
        <w:rPr>
          <w:rFonts w:eastAsia="Times New Roman" w:cs="Times New Roman"/>
          <w:lang w:eastAsia="de-DE"/>
        </w:rPr>
        <w:t xml:space="preserve">evoziert bewusst die Schöpfungssprache (Gen 1: </w:t>
      </w:r>
      <w:r w:rsidRPr="00BC7DFD">
        <w:rPr>
          <w:rFonts w:eastAsia="Times New Roman" w:cs="Times New Roman"/>
          <w:b/>
          <w:bCs/>
          <w:rtl/>
          <w:lang w:eastAsia="de-DE"/>
        </w:rPr>
        <w:t>וַיַּרְא אֱלֹהִים כִּי־טוֹב</w:t>
      </w:r>
      <w:r w:rsidRPr="00BC7DFD">
        <w:rPr>
          <w:rFonts w:eastAsia="Times New Roman" w:cs="Times New Roman"/>
          <w:lang w:eastAsia="de-DE"/>
        </w:rPr>
        <w:t xml:space="preserve">), was dem Kind besondere Bedeutung verleiht. Hebräisch 11,23 interpretiert </w:t>
      </w:r>
      <w:r w:rsidRPr="00BC7DFD">
        <w:rPr>
          <w:rFonts w:eastAsia="Times New Roman" w:cs="Times New Roman"/>
          <w:b/>
          <w:bCs/>
          <w:rtl/>
          <w:lang w:eastAsia="de-DE"/>
        </w:rPr>
        <w:t>טוֹב</w:t>
      </w:r>
      <w:r w:rsidRPr="00BC7DFD">
        <w:rPr>
          <w:rFonts w:eastAsia="Times New Roman" w:cs="Times New Roman"/>
          <w:rtl/>
          <w:lang w:eastAsia="de-DE"/>
        </w:rPr>
        <w:t xml:space="preserve"> </w:t>
      </w:r>
      <w:r w:rsidRPr="00BC7DFD">
        <w:rPr>
          <w:rFonts w:eastAsia="Times New Roman" w:cs="Times New Roman"/>
          <w:lang w:eastAsia="de-DE"/>
        </w:rPr>
        <w:t xml:space="preserve">als </w:t>
      </w:r>
      <w:proofErr w:type="spellStart"/>
      <w:r w:rsidRPr="00BC7DFD">
        <w:rPr>
          <w:rFonts w:eastAsia="Times New Roman" w:cs="Times New Roman"/>
          <w:lang w:eastAsia="de-DE"/>
        </w:rPr>
        <w:t>ἀστεῖος</w:t>
      </w:r>
      <w:proofErr w:type="spellEnd"/>
      <w:r w:rsidRPr="00BC7DFD">
        <w:rPr>
          <w:rFonts w:eastAsia="Times New Roman" w:cs="Times New Roman"/>
          <w:lang w:eastAsia="de-DE"/>
        </w:rPr>
        <w:t xml:space="preserve"> (schön, anmutig), Apostelgeschichte 7,20 verstärkt zu </w:t>
      </w:r>
      <w:proofErr w:type="spellStart"/>
      <w:r w:rsidRPr="00BC7DFD">
        <w:rPr>
          <w:rFonts w:eastAsia="Times New Roman" w:cs="Times New Roman"/>
          <w:lang w:eastAsia="de-DE"/>
        </w:rPr>
        <w:t>ἀστεῖος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θεῷ</w:t>
      </w:r>
      <w:proofErr w:type="spellEnd"/>
      <w:r w:rsidRPr="00BC7DFD">
        <w:rPr>
          <w:rFonts w:eastAsia="Times New Roman" w:cs="Times New Roman"/>
          <w:lang w:eastAsia="de-DE"/>
        </w:rPr>
        <w:t xml:space="preserve"> (schön vor Gott).</w:t>
      </w:r>
    </w:p>
    <w:p w14:paraId="29014E1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וַתִּצְפְּנֵהוּ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wattitzpenehu</w:t>
      </w:r>
      <w:proofErr w:type="spellEnd"/>
      <w:r w:rsidRPr="00BC7DFD">
        <w:rPr>
          <w:rFonts w:eastAsia="Times New Roman" w:cs="Times New Roman"/>
          <w:lang w:eastAsia="de-DE"/>
        </w:rPr>
        <w:t xml:space="preserve">, und sie verbarg ihn) von </w:t>
      </w:r>
      <w:r w:rsidRPr="00BC7DFD">
        <w:rPr>
          <w:rFonts w:eastAsia="Times New Roman" w:cs="Times New Roman"/>
          <w:b/>
          <w:bCs/>
          <w:rtl/>
          <w:lang w:eastAsia="de-DE"/>
        </w:rPr>
        <w:t>צפן</w:t>
      </w:r>
      <w:r w:rsidRPr="00BC7DFD">
        <w:rPr>
          <w:rFonts w:eastAsia="Times New Roman" w:cs="Times New Roman"/>
          <w:rtl/>
          <w:lang w:eastAsia="de-DE"/>
        </w:rPr>
        <w:t xml:space="preserve"> </w:t>
      </w:r>
      <w:r w:rsidRPr="00BC7DFD">
        <w:rPr>
          <w:rFonts w:eastAsia="Times New Roman" w:cs="Times New Roman"/>
          <w:lang w:eastAsia="de-DE"/>
        </w:rPr>
        <w:t xml:space="preserve">(verbergen, verstecken) 3.f.sg. im Hifil mit Suffix 3.m.sg. beschreibt die Schutzhandlung. Das Hifil von </w:t>
      </w:r>
      <w:r w:rsidRPr="00BC7DFD">
        <w:rPr>
          <w:rFonts w:eastAsia="Times New Roman" w:cs="Times New Roman"/>
          <w:b/>
          <w:bCs/>
          <w:rtl/>
          <w:lang w:eastAsia="de-DE"/>
        </w:rPr>
        <w:t>צפן</w:t>
      </w:r>
      <w:r w:rsidRPr="00BC7DFD">
        <w:rPr>
          <w:rFonts w:eastAsia="Times New Roman" w:cs="Times New Roman"/>
          <w:rtl/>
          <w:lang w:eastAsia="de-DE"/>
        </w:rPr>
        <w:t xml:space="preserve"> </w:t>
      </w:r>
      <w:r w:rsidRPr="00BC7DFD">
        <w:rPr>
          <w:rFonts w:eastAsia="Times New Roman" w:cs="Times New Roman"/>
          <w:lang w:eastAsia="de-DE"/>
        </w:rPr>
        <w:t xml:space="preserve">bedeutet „verborgen halten, sicher verwahren". Die temporale Angabe </w:t>
      </w:r>
      <w:r w:rsidRPr="00BC7DFD">
        <w:rPr>
          <w:rFonts w:eastAsia="Times New Roman" w:cs="Times New Roman"/>
          <w:b/>
          <w:bCs/>
          <w:rtl/>
          <w:lang w:eastAsia="de-DE"/>
        </w:rPr>
        <w:t>שְׁלֹשָׁה יְרָחִים</w:t>
      </w:r>
      <w:r w:rsidRPr="00BC7DFD">
        <w:rPr>
          <w:rFonts w:eastAsia="Times New Roman" w:cs="Times New Roman"/>
          <w:rtl/>
          <w:lang w:eastAsia="de-DE"/>
        </w:rPr>
        <w:t xml:space="preserve"> </w:t>
      </w:r>
      <w:r w:rsidRPr="00BC7DFD">
        <w:rPr>
          <w:rFonts w:eastAsia="Times New Roman" w:cs="Times New Roman"/>
          <w:lang w:eastAsia="de-DE"/>
        </w:rPr>
        <w:t xml:space="preserve">(drei Monate) mit der Kardinalzahl </w:t>
      </w:r>
      <w:r w:rsidRPr="00BC7DFD">
        <w:rPr>
          <w:rFonts w:eastAsia="Times New Roman" w:cs="Times New Roman"/>
          <w:b/>
          <w:bCs/>
          <w:rtl/>
          <w:lang w:eastAsia="de-DE"/>
        </w:rPr>
        <w:t>שְׁלֹשָׁה</w:t>
      </w:r>
      <w:r w:rsidRPr="00BC7DFD">
        <w:rPr>
          <w:rFonts w:eastAsia="Times New Roman" w:cs="Times New Roman"/>
          <w:rtl/>
          <w:lang w:eastAsia="de-DE"/>
        </w:rPr>
        <w:t xml:space="preserve"> </w:t>
      </w:r>
      <w:r w:rsidRPr="00BC7DFD">
        <w:rPr>
          <w:rFonts w:eastAsia="Times New Roman" w:cs="Times New Roman"/>
          <w:lang w:eastAsia="de-DE"/>
        </w:rPr>
        <w:t xml:space="preserve">(drei, f. Form vor m. Nomen) und </w:t>
      </w:r>
      <w:r w:rsidRPr="00BC7DFD">
        <w:rPr>
          <w:rFonts w:eastAsia="Times New Roman" w:cs="Times New Roman"/>
          <w:b/>
          <w:bCs/>
          <w:rtl/>
          <w:lang w:eastAsia="de-DE"/>
        </w:rPr>
        <w:t>יְרָחִים</w:t>
      </w:r>
      <w:r w:rsidRPr="00BC7DFD">
        <w:rPr>
          <w:rFonts w:eastAsia="Times New Roman" w:cs="Times New Roman"/>
          <w:rtl/>
          <w:lang w:eastAsia="de-DE"/>
        </w:rPr>
        <w:t xml:space="preserve"> </w:t>
      </w:r>
      <w:r w:rsidRPr="00BC7DFD">
        <w:rPr>
          <w:rFonts w:eastAsia="Times New Roman" w:cs="Times New Roman"/>
          <w:lang w:eastAsia="de-DE"/>
        </w:rPr>
        <w:t xml:space="preserve">(Monate, m.pl. von </w:t>
      </w:r>
      <w:r w:rsidRPr="00BC7DFD">
        <w:rPr>
          <w:rFonts w:eastAsia="Times New Roman" w:cs="Times New Roman"/>
          <w:b/>
          <w:bCs/>
          <w:rtl/>
          <w:lang w:eastAsia="de-DE"/>
        </w:rPr>
        <w:t>יֶרַח</w:t>
      </w:r>
      <w:r w:rsidRPr="00BC7DFD">
        <w:rPr>
          <w:rFonts w:eastAsia="Times New Roman" w:cs="Times New Roman"/>
          <w:lang w:eastAsia="de-DE"/>
        </w:rPr>
        <w:t>, Monat, Mond) gibt die Dauer an. Die Zahl Drei hat keine explizite symbolische Bedeutung hier, sondern markiert eine praktische Grenze (wie lange ein Säugling versteckt werden kann, bevor er zu laut wird).</w:t>
      </w:r>
    </w:p>
    <w:p w14:paraId="321E7352" w14:textId="108C01D1"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Kontext des Versteckens verweist auf Ex 1,15-22: </w:t>
      </w:r>
      <w:r w:rsidR="00575C59">
        <w:rPr>
          <w:rFonts w:eastAsia="Times New Roman" w:cs="Times New Roman"/>
          <w:lang w:eastAsia="de-DE"/>
        </w:rPr>
        <w:t>Par’o</w:t>
      </w:r>
      <w:r w:rsidRPr="00BC7DFD">
        <w:rPr>
          <w:rFonts w:eastAsia="Times New Roman" w:cs="Times New Roman"/>
          <w:lang w:eastAsia="de-DE"/>
        </w:rPr>
        <w:t xml:space="preserve">s Befehl, alle neugeborenen hebräischen Jungen zu töten. Das mütterliche Verstecken ist Widerstand gegen den </w:t>
      </w:r>
      <w:proofErr w:type="spellStart"/>
      <w:r w:rsidRPr="00BC7DFD">
        <w:rPr>
          <w:rFonts w:eastAsia="Times New Roman" w:cs="Times New Roman"/>
          <w:lang w:eastAsia="de-DE"/>
        </w:rPr>
        <w:t>genozidalen</w:t>
      </w:r>
      <w:proofErr w:type="spellEnd"/>
      <w:r w:rsidRPr="00BC7DFD">
        <w:rPr>
          <w:rFonts w:eastAsia="Times New Roman" w:cs="Times New Roman"/>
          <w:lang w:eastAsia="de-DE"/>
        </w:rPr>
        <w:t xml:space="preserve"> Befehl.</w:t>
      </w:r>
    </w:p>
    <w:p w14:paraId="553AE0E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lastRenderedPageBreak/>
        <w:t>Die LXX</w:t>
      </w:r>
      <w:r w:rsidRPr="00BC7DFD">
        <w:rPr>
          <w:rFonts w:eastAsia="Times New Roman" w:cs="Times New Roman"/>
          <w:lang w:eastAsia="de-DE"/>
        </w:rPr>
        <w:t xml:space="preserve"> übersetzt </w:t>
      </w:r>
      <w:r w:rsidRPr="00BC7DFD">
        <w:rPr>
          <w:rFonts w:eastAsia="Times New Roman" w:cs="Times New Roman"/>
          <w:b/>
          <w:bCs/>
          <w:rtl/>
          <w:lang w:eastAsia="de-DE"/>
        </w:rPr>
        <w:t>וַתַּהַר הָאִשָּׁה וַתֵּלֶד</w:t>
      </w:r>
      <w:r w:rsidRPr="00BC7DFD">
        <w:rPr>
          <w:rFonts w:eastAsia="Times New Roman" w:cs="Times New Roman"/>
          <w:rtl/>
          <w:lang w:eastAsia="de-DE"/>
        </w:rPr>
        <w:t xml:space="preserve"> </w:t>
      </w:r>
      <w:r w:rsidRPr="00BC7DFD">
        <w:rPr>
          <w:rFonts w:eastAsia="Times New Roman" w:cs="Times New Roman"/>
          <w:lang w:eastAsia="de-DE"/>
        </w:rPr>
        <w:t xml:space="preserve">mit καὶ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γα</w:t>
      </w:r>
      <w:proofErr w:type="spellStart"/>
      <w:r w:rsidRPr="00BC7DFD">
        <w:rPr>
          <w:rFonts w:eastAsia="Times New Roman" w:cs="Times New Roman"/>
          <w:lang w:eastAsia="de-DE"/>
        </w:rPr>
        <w:t>στρὶ</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ἔλ</w:t>
      </w:r>
      <w:proofErr w:type="spellEnd"/>
      <w:r w:rsidRPr="00BC7DFD">
        <w:rPr>
          <w:rFonts w:eastAsia="Times New Roman" w:cs="Times New Roman"/>
          <w:lang w:eastAsia="de-DE"/>
        </w:rPr>
        <w:t xml:space="preserve">αβεν καὶ </w:t>
      </w:r>
      <w:proofErr w:type="spellStart"/>
      <w:r w:rsidRPr="00BC7DFD">
        <w:rPr>
          <w:rFonts w:eastAsia="Times New Roman" w:cs="Times New Roman"/>
          <w:lang w:eastAsia="de-DE"/>
        </w:rPr>
        <w:t>ἔτεκεν</w:t>
      </w:r>
      <w:proofErr w:type="spellEnd"/>
      <w:r w:rsidRPr="00BC7DFD">
        <w:rPr>
          <w:rFonts w:eastAsia="Times New Roman" w:cs="Times New Roman"/>
          <w:lang w:eastAsia="de-DE"/>
        </w:rPr>
        <w:t xml:space="preserve"> (und im Leib empfing sie und gebar), wobei die idiomatische Wendung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γα</w:t>
      </w:r>
      <w:proofErr w:type="spellStart"/>
      <w:r w:rsidRPr="00BC7DFD">
        <w:rPr>
          <w:rFonts w:eastAsia="Times New Roman" w:cs="Times New Roman"/>
          <w:lang w:eastAsia="de-DE"/>
        </w:rPr>
        <w:t>στρὶ</w:t>
      </w:r>
      <w:proofErr w:type="spellEnd"/>
      <w:r w:rsidRPr="00BC7DFD">
        <w:rPr>
          <w:rFonts w:eastAsia="Times New Roman" w:cs="Times New Roman"/>
          <w:lang w:eastAsia="de-DE"/>
        </w:rPr>
        <w:t xml:space="preserve"> λαμβ</w:t>
      </w:r>
      <w:proofErr w:type="spellStart"/>
      <w:r w:rsidRPr="00BC7DFD">
        <w:rPr>
          <w:rFonts w:eastAsia="Times New Roman" w:cs="Times New Roman"/>
          <w:lang w:eastAsia="de-DE"/>
        </w:rPr>
        <w:t>άνω</w:t>
      </w:r>
      <w:proofErr w:type="spellEnd"/>
      <w:r w:rsidRPr="00BC7DFD">
        <w:rPr>
          <w:rFonts w:eastAsia="Times New Roman" w:cs="Times New Roman"/>
          <w:lang w:eastAsia="de-DE"/>
        </w:rPr>
        <w:t xml:space="preserve"> (im Leib empfangen) </w:t>
      </w:r>
      <w:r w:rsidRPr="00BC7DFD">
        <w:rPr>
          <w:rFonts w:eastAsia="Times New Roman" w:cs="Times New Roman"/>
          <w:b/>
          <w:bCs/>
          <w:rtl/>
          <w:lang w:eastAsia="de-DE"/>
        </w:rPr>
        <w:t>הרה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בֵּן</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ἄρσεν</w:t>
      </w:r>
      <w:proofErr w:type="spellEnd"/>
      <w:r w:rsidRPr="00BC7DFD">
        <w:rPr>
          <w:rFonts w:eastAsia="Times New Roman" w:cs="Times New Roman"/>
          <w:lang w:eastAsia="de-DE"/>
        </w:rPr>
        <w:t xml:space="preserve"> (männlich, Männliches) statt </w:t>
      </w:r>
      <w:proofErr w:type="spellStart"/>
      <w:r w:rsidRPr="00BC7DFD">
        <w:rPr>
          <w:rFonts w:eastAsia="Times New Roman" w:cs="Times New Roman"/>
          <w:lang w:eastAsia="de-DE"/>
        </w:rPr>
        <w:t>υἱός</w:t>
      </w:r>
      <w:proofErr w:type="spellEnd"/>
      <w:r w:rsidRPr="00BC7DFD">
        <w:rPr>
          <w:rFonts w:eastAsia="Times New Roman" w:cs="Times New Roman"/>
          <w:lang w:eastAsia="de-DE"/>
        </w:rPr>
        <w:t xml:space="preserve"> (Sohn) übersetzt. </w:t>
      </w:r>
      <w:r w:rsidRPr="00BC7DFD">
        <w:rPr>
          <w:rFonts w:eastAsia="Times New Roman" w:cs="Times New Roman"/>
          <w:b/>
          <w:bCs/>
          <w:rtl/>
          <w:lang w:eastAsia="de-DE"/>
        </w:rPr>
        <w:t>וַתֵּרֶא אֹתוֹ כִּי־טוֹב הוּא</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ἰδόντες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ἀστεῖον</w:t>
      </w:r>
      <w:proofErr w:type="spellEnd"/>
      <w:r w:rsidRPr="00BC7DFD">
        <w:rPr>
          <w:rFonts w:eastAsia="Times New Roman" w:cs="Times New Roman"/>
          <w:lang w:eastAsia="de-DE"/>
        </w:rPr>
        <w:t xml:space="preserve"> (als sie ihn aber schön sahen), wobei interessanterweise die LXX Plural </w:t>
      </w:r>
      <w:proofErr w:type="spellStart"/>
      <w:r w:rsidRPr="00BC7DFD">
        <w:rPr>
          <w:rFonts w:eastAsia="Times New Roman" w:cs="Times New Roman"/>
          <w:lang w:eastAsia="de-DE"/>
        </w:rPr>
        <w:t>ἰδόντες</w:t>
      </w:r>
      <w:proofErr w:type="spellEnd"/>
      <w:r w:rsidRPr="00BC7DFD">
        <w:rPr>
          <w:rFonts w:eastAsia="Times New Roman" w:cs="Times New Roman"/>
          <w:lang w:eastAsia="de-DE"/>
        </w:rPr>
        <w:t xml:space="preserve"> (sehend, Partizip m.pl.) verwendet statt Singular, was impliziert, dass beide Eltern das Kind sahen. </w:t>
      </w:r>
      <w:proofErr w:type="spellStart"/>
      <w:r w:rsidRPr="00BC7DFD">
        <w:rPr>
          <w:rFonts w:eastAsia="Times New Roman" w:cs="Times New Roman"/>
          <w:b/>
          <w:bCs/>
          <w:lang w:eastAsia="de-DE"/>
        </w:rPr>
        <w:t>ἀστεῖος</w:t>
      </w:r>
      <w:proofErr w:type="spellEnd"/>
      <w:r w:rsidRPr="00BC7DFD">
        <w:rPr>
          <w:rFonts w:eastAsia="Times New Roman" w:cs="Times New Roman"/>
          <w:lang w:eastAsia="de-DE"/>
        </w:rPr>
        <w:t xml:space="preserve"> (städtisch gebildet, fein, schön) interpretiert </w:t>
      </w:r>
      <w:r w:rsidRPr="00BC7DFD">
        <w:rPr>
          <w:rFonts w:eastAsia="Times New Roman" w:cs="Times New Roman"/>
          <w:b/>
          <w:bCs/>
          <w:rtl/>
          <w:lang w:eastAsia="de-DE"/>
        </w:rPr>
        <w:t>טוֹב</w:t>
      </w:r>
      <w:r w:rsidRPr="00BC7DFD">
        <w:rPr>
          <w:rFonts w:eastAsia="Times New Roman" w:cs="Times New Roman"/>
          <w:rtl/>
          <w:lang w:eastAsia="de-DE"/>
        </w:rPr>
        <w:t xml:space="preserve"> </w:t>
      </w:r>
      <w:r w:rsidRPr="00BC7DFD">
        <w:rPr>
          <w:rFonts w:eastAsia="Times New Roman" w:cs="Times New Roman"/>
          <w:lang w:eastAsia="de-DE"/>
        </w:rPr>
        <w:t xml:space="preserve">ästhetisch. </w:t>
      </w:r>
      <w:r w:rsidRPr="00BC7DFD">
        <w:rPr>
          <w:rFonts w:eastAsia="Times New Roman" w:cs="Times New Roman"/>
          <w:b/>
          <w:bCs/>
          <w:rtl/>
          <w:lang w:eastAsia="de-DE"/>
        </w:rPr>
        <w:t>וַתִּצְפְּנֵהוּ שְׁלֹשָׁה יְרָחִים</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ἐσκέ</w:t>
      </w:r>
      <w:proofErr w:type="spellEnd"/>
      <w:r w:rsidRPr="00BC7DFD">
        <w:rPr>
          <w:rFonts w:eastAsia="Times New Roman" w:cs="Times New Roman"/>
          <w:lang w:eastAsia="de-DE"/>
        </w:rPr>
        <w:t>πασαν α</w:t>
      </w:r>
      <w:proofErr w:type="spellStart"/>
      <w:r w:rsidRPr="00BC7DFD">
        <w:rPr>
          <w:rFonts w:eastAsia="Times New Roman" w:cs="Times New Roman"/>
          <w:lang w:eastAsia="de-DE"/>
        </w:rPr>
        <w:t>ὐτὸ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μῆν</w:t>
      </w:r>
      <w:proofErr w:type="spellEnd"/>
      <w:r w:rsidRPr="00BC7DFD">
        <w:rPr>
          <w:rFonts w:eastAsia="Times New Roman" w:cs="Times New Roman"/>
          <w:lang w:eastAsia="de-DE"/>
        </w:rPr>
        <w:t xml:space="preserve">ας </w:t>
      </w:r>
      <w:proofErr w:type="spellStart"/>
      <w:r w:rsidRPr="00BC7DFD">
        <w:rPr>
          <w:rFonts w:eastAsia="Times New Roman" w:cs="Times New Roman"/>
          <w:lang w:eastAsia="de-DE"/>
        </w:rPr>
        <w:t>τρεῖς</w:t>
      </w:r>
      <w:proofErr w:type="spellEnd"/>
      <w:r w:rsidRPr="00BC7DFD">
        <w:rPr>
          <w:rFonts w:eastAsia="Times New Roman" w:cs="Times New Roman"/>
          <w:lang w:eastAsia="de-DE"/>
        </w:rPr>
        <w:t xml:space="preserve"> (sie verbargen es drei Monate) wiedergegeben, wobei die LXX erneut den Plural verwendet.</w:t>
      </w:r>
    </w:p>
    <w:p w14:paraId="4ED244F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vier koordinierte Waw-consecutivum-Formen in schneller Sequenz: (1) Empfängnis, (2) Geburt, (3) Wahrnehmung (mit </w:t>
      </w:r>
      <w:r w:rsidRPr="00BC7DFD">
        <w:rPr>
          <w:rFonts w:eastAsia="Times New Roman" w:cs="Times New Roman"/>
          <w:b/>
          <w:bCs/>
          <w:rtl/>
          <w:lang w:eastAsia="de-DE"/>
        </w:rPr>
        <w:t>כִּי</w:t>
      </w:r>
      <w:r w:rsidRPr="00BC7DFD">
        <w:rPr>
          <w:rFonts w:eastAsia="Times New Roman" w:cs="Times New Roman"/>
          <w:lang w:eastAsia="de-DE"/>
        </w:rPr>
        <w:t xml:space="preserve">-Objektsatz), (4) Schutzhandlung (mit temporaler Angabe). Die asyndetische Verbindung nur durch Waw-consecutivum schafft narrative Dynamik und Dringlichkeit. Der </w:t>
      </w:r>
      <w:r w:rsidRPr="00BC7DFD">
        <w:rPr>
          <w:rFonts w:eastAsia="Times New Roman" w:cs="Times New Roman"/>
          <w:b/>
          <w:bCs/>
          <w:rtl/>
          <w:lang w:eastAsia="de-DE"/>
        </w:rPr>
        <w:t>כִּי</w:t>
      </w:r>
      <w:r w:rsidRPr="00BC7DFD">
        <w:rPr>
          <w:rFonts w:eastAsia="Times New Roman" w:cs="Times New Roman"/>
          <w:lang w:eastAsia="de-DE"/>
        </w:rPr>
        <w:t xml:space="preserve">-Satz nach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ist ein häufiges syntaktisches Muster für Wahrnehmungsverben (sehen + dass-Satz).</w:t>
      </w:r>
    </w:p>
    <w:p w14:paraId="73ACDC7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etabliert die existentielle Bedrohung des Kindes und die schützende Liebe der Mutter. Die Verwendung von </w:t>
      </w:r>
      <w:r w:rsidRPr="00BC7DFD">
        <w:rPr>
          <w:rFonts w:eastAsia="Times New Roman" w:cs="Times New Roman"/>
          <w:b/>
          <w:bCs/>
          <w:rtl/>
          <w:lang w:eastAsia="de-DE"/>
        </w:rPr>
        <w:t>טוֹב</w:t>
      </w:r>
      <w:r w:rsidRPr="00BC7DFD">
        <w:rPr>
          <w:rFonts w:eastAsia="Times New Roman" w:cs="Times New Roman"/>
          <w:rtl/>
          <w:lang w:eastAsia="de-DE"/>
        </w:rPr>
        <w:t xml:space="preserve"> </w:t>
      </w:r>
      <w:r w:rsidRPr="00BC7DFD">
        <w:rPr>
          <w:rFonts w:eastAsia="Times New Roman" w:cs="Times New Roman"/>
          <w:lang w:eastAsia="de-DE"/>
        </w:rPr>
        <w:t>verleiht dem Kind schöpfungstheologische Dignität und bereitet seine besondere Rolle vor.</w:t>
      </w:r>
    </w:p>
    <w:p w14:paraId="4993DE63"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2,3</w:t>
      </w:r>
    </w:p>
    <w:p w14:paraId="48C7455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1FBB2DF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וְלֹא־יָכְלָ֣ה עוֹד֮ הַצְּפִינֹו֒ וַתִּֽקַּֽח־לוֹ֙ תֵּ֣בַת גֹּ֔מֶא וַתַּחְמְרָ֥ה בַחֵמָ֖ר וּבַזָּ֑פֶת וַתָּ֤שֶׂם בָּהּ֙ אֶת־הַיֶּ֔לֶד וַתָּ֥שֶׂם בַּסּ֖וּף עַל־שְׂפַ֥ת הַיְאֹֽר׃</w:t>
      </w:r>
    </w:p>
    <w:p w14:paraId="6ADF01A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84FEC0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sie konnte ihn nicht länger verbergen. Da nahm sie für ihn ein Kästchen aus Schilfrohr und verstrich es mit Asphalt und Pech, und legte das Kind hinein und legte es in das Schilf am Ufer des Nils.</w:t>
      </w:r>
    </w:p>
    <w:p w14:paraId="7D1E28B2"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018F52A8">
          <v:rect id="_x0000_i1049" style="width:0;height:1.5pt" o:hralign="center" o:hrstd="t" o:hr="t" fillcolor="#a0a0a0" stroked="f"/>
        </w:pict>
      </w:r>
    </w:p>
    <w:p w14:paraId="090C2D4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den Wendepunkt von aktivem Schutz (Verbergen) zu riskantem Aussetzen. Die negative Form </w:t>
      </w:r>
      <w:r w:rsidRPr="00BC7DFD">
        <w:rPr>
          <w:rFonts w:eastAsia="Times New Roman" w:cs="Times New Roman"/>
          <w:b/>
          <w:bCs/>
          <w:rtl/>
          <w:lang w:eastAsia="de-DE"/>
        </w:rPr>
        <w:t>וְלֹא־יָכְלָה עוֹד הַצְּפִינֹו</w:t>
      </w:r>
      <w:r w:rsidRPr="00BC7DFD">
        <w:rPr>
          <w:rFonts w:eastAsia="Times New Roman" w:cs="Times New Roman"/>
          <w:rtl/>
          <w:lang w:eastAsia="de-DE"/>
        </w:rPr>
        <w:t xml:space="preserve"> </w:t>
      </w:r>
      <w:r w:rsidRPr="00BC7DFD">
        <w:rPr>
          <w:rFonts w:eastAsia="Times New Roman" w:cs="Times New Roman"/>
          <w:lang w:eastAsia="de-DE"/>
        </w:rPr>
        <w:t xml:space="preserve">(und sie konnte nicht länger ihn verbergen) beginnt mit der Konjunktion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(und) mit der Negation </w:t>
      </w:r>
      <w:r w:rsidRPr="00BC7DFD">
        <w:rPr>
          <w:rFonts w:eastAsia="Times New Roman" w:cs="Times New Roman"/>
          <w:b/>
          <w:bCs/>
          <w:rtl/>
          <w:lang w:eastAsia="de-DE"/>
        </w:rPr>
        <w:t>לֹא</w:t>
      </w:r>
      <w:r w:rsidRPr="00BC7DFD">
        <w:rPr>
          <w:rFonts w:eastAsia="Times New Roman" w:cs="Times New Roman"/>
          <w:rtl/>
          <w:lang w:eastAsia="de-DE"/>
        </w:rPr>
        <w:t xml:space="preserve"> </w:t>
      </w:r>
      <w:r w:rsidRPr="00BC7DFD">
        <w:rPr>
          <w:rFonts w:eastAsia="Times New Roman" w:cs="Times New Roman"/>
          <w:lang w:eastAsia="de-DE"/>
        </w:rPr>
        <w:t xml:space="preserve">(nicht), dem Perfekt </w:t>
      </w:r>
      <w:r w:rsidRPr="00BC7DFD">
        <w:rPr>
          <w:rFonts w:eastAsia="Times New Roman" w:cs="Times New Roman"/>
          <w:b/>
          <w:bCs/>
          <w:rtl/>
          <w:lang w:eastAsia="de-DE"/>
        </w:rPr>
        <w:t>יָכְלָה</w:t>
      </w:r>
      <w:r w:rsidRPr="00BC7DFD">
        <w:rPr>
          <w:rFonts w:eastAsia="Times New Roman" w:cs="Times New Roman"/>
          <w:rtl/>
          <w:lang w:eastAsia="de-DE"/>
        </w:rPr>
        <w:t xml:space="preserve"> </w:t>
      </w:r>
      <w:r w:rsidRPr="00BC7DFD">
        <w:rPr>
          <w:rFonts w:eastAsia="Times New Roman" w:cs="Times New Roman"/>
          <w:lang w:eastAsia="de-DE"/>
        </w:rPr>
        <w:t xml:space="preserve">(sie konnte, sie vermochte) 3.f.sg. von </w:t>
      </w:r>
      <w:r w:rsidRPr="00BC7DFD">
        <w:rPr>
          <w:rFonts w:eastAsia="Times New Roman" w:cs="Times New Roman"/>
          <w:b/>
          <w:bCs/>
          <w:rtl/>
          <w:lang w:eastAsia="de-DE"/>
        </w:rPr>
        <w:t>יכל</w:t>
      </w:r>
      <w:r w:rsidRPr="00BC7DFD">
        <w:rPr>
          <w:rFonts w:eastAsia="Times New Roman" w:cs="Times New Roman"/>
          <w:rtl/>
          <w:lang w:eastAsia="de-DE"/>
        </w:rPr>
        <w:t xml:space="preserve"> </w:t>
      </w:r>
      <w:r w:rsidRPr="00BC7DFD">
        <w:rPr>
          <w:rFonts w:eastAsia="Times New Roman" w:cs="Times New Roman"/>
          <w:lang w:eastAsia="de-DE"/>
        </w:rPr>
        <w:t xml:space="preserve">(können, vermögen), dem Adverb </w:t>
      </w:r>
      <w:r w:rsidRPr="00BC7DFD">
        <w:rPr>
          <w:rFonts w:eastAsia="Times New Roman" w:cs="Times New Roman"/>
          <w:b/>
          <w:bCs/>
          <w:rtl/>
          <w:lang w:eastAsia="de-DE"/>
        </w:rPr>
        <w:t>עוֹד</w:t>
      </w:r>
      <w:r w:rsidRPr="00BC7DFD">
        <w:rPr>
          <w:rFonts w:eastAsia="Times New Roman" w:cs="Times New Roman"/>
          <w:rtl/>
          <w:lang w:eastAsia="de-DE"/>
        </w:rPr>
        <w:t xml:space="preserve"> </w:t>
      </w:r>
      <w:r w:rsidRPr="00BC7DFD">
        <w:rPr>
          <w:rFonts w:eastAsia="Times New Roman" w:cs="Times New Roman"/>
          <w:lang w:eastAsia="de-DE"/>
        </w:rPr>
        <w:t xml:space="preserve">(noch, weiter, länger) und dem Infinitiv Constructus </w:t>
      </w:r>
      <w:r w:rsidRPr="00BC7DFD">
        <w:rPr>
          <w:rFonts w:eastAsia="Times New Roman" w:cs="Times New Roman"/>
          <w:b/>
          <w:bCs/>
          <w:rtl/>
          <w:lang w:eastAsia="de-DE"/>
        </w:rPr>
        <w:t>הַצְּפִינוֹ</w:t>
      </w:r>
      <w:r w:rsidRPr="00BC7DFD">
        <w:rPr>
          <w:rFonts w:eastAsia="Times New Roman" w:cs="Times New Roman"/>
          <w:rtl/>
          <w:lang w:eastAsia="de-DE"/>
        </w:rPr>
        <w:t xml:space="preserve"> </w:t>
      </w:r>
      <w:r w:rsidRPr="00BC7DFD">
        <w:rPr>
          <w:rFonts w:eastAsia="Times New Roman" w:cs="Times New Roman"/>
          <w:lang w:eastAsia="de-DE"/>
        </w:rPr>
        <w:t xml:space="preserve">(ihn zu verbergen) von </w:t>
      </w:r>
      <w:r w:rsidRPr="00BC7DFD">
        <w:rPr>
          <w:rFonts w:eastAsia="Times New Roman" w:cs="Times New Roman"/>
          <w:b/>
          <w:bCs/>
          <w:rtl/>
          <w:lang w:eastAsia="de-DE"/>
        </w:rPr>
        <w:t>צפן</w:t>
      </w:r>
      <w:r w:rsidRPr="00BC7DFD">
        <w:rPr>
          <w:rFonts w:eastAsia="Times New Roman" w:cs="Times New Roman"/>
          <w:rtl/>
          <w:lang w:eastAsia="de-DE"/>
        </w:rPr>
        <w:t xml:space="preserve"> </w:t>
      </w:r>
      <w:r w:rsidRPr="00BC7DFD">
        <w:rPr>
          <w:rFonts w:eastAsia="Times New Roman" w:cs="Times New Roman"/>
          <w:lang w:eastAsia="de-DE"/>
        </w:rPr>
        <w:t xml:space="preserve">im Hifil mit Artikel und Suffix 3.m.sg. Die Konstruktion </w:t>
      </w:r>
      <w:r w:rsidRPr="00BC7DFD">
        <w:rPr>
          <w:rFonts w:eastAsia="Times New Roman" w:cs="Times New Roman"/>
          <w:b/>
          <w:bCs/>
          <w:rtl/>
          <w:lang w:eastAsia="de-DE"/>
        </w:rPr>
        <w:t>יכל</w:t>
      </w:r>
      <w:r w:rsidRPr="00BC7DFD">
        <w:rPr>
          <w:rFonts w:eastAsia="Times New Roman" w:cs="Times New Roman"/>
          <w:rtl/>
          <w:lang w:eastAsia="de-DE"/>
        </w:rPr>
        <w:t xml:space="preserve"> </w:t>
      </w:r>
      <w:r w:rsidRPr="00BC7DFD">
        <w:rPr>
          <w:rFonts w:eastAsia="Times New Roman" w:cs="Times New Roman"/>
          <w:lang w:eastAsia="de-DE"/>
        </w:rPr>
        <w:t xml:space="preserve">+ Infinitiv drückt Fähigkeit oder Möglichkeit aus. Die Negation mit </w:t>
      </w:r>
      <w:r w:rsidRPr="00BC7DFD">
        <w:rPr>
          <w:rFonts w:eastAsia="Times New Roman" w:cs="Times New Roman"/>
          <w:b/>
          <w:bCs/>
          <w:rtl/>
          <w:lang w:eastAsia="de-DE"/>
        </w:rPr>
        <w:t>עוֹד</w:t>
      </w:r>
      <w:r w:rsidRPr="00BC7DFD">
        <w:rPr>
          <w:rFonts w:eastAsia="Times New Roman" w:cs="Times New Roman"/>
          <w:rtl/>
          <w:lang w:eastAsia="de-DE"/>
        </w:rPr>
        <w:t xml:space="preserve"> </w:t>
      </w:r>
      <w:r w:rsidRPr="00BC7DFD">
        <w:rPr>
          <w:rFonts w:eastAsia="Times New Roman" w:cs="Times New Roman"/>
          <w:lang w:eastAsia="de-DE"/>
        </w:rPr>
        <w:t>betont die zeitliche Grenze: ein Weitermachen ist unmöglich geworden.</w:t>
      </w:r>
    </w:p>
    <w:p w14:paraId="3332A78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erste Waw-consecutivum-Form </w:t>
      </w:r>
      <w:r w:rsidRPr="00BC7DFD">
        <w:rPr>
          <w:rFonts w:eastAsia="Times New Roman" w:cs="Times New Roman"/>
          <w:b/>
          <w:bCs/>
          <w:rtl/>
          <w:lang w:eastAsia="de-DE"/>
        </w:rPr>
        <w:t>וַתִּקַּח־לוֹ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wattikkach</w:t>
      </w:r>
      <w:proofErr w:type="spellEnd"/>
      <w:r w:rsidRPr="00BC7DFD">
        <w:rPr>
          <w:rFonts w:eastAsia="Times New Roman" w:cs="Times New Roman"/>
          <w:lang w:eastAsia="de-DE"/>
        </w:rPr>
        <w:t xml:space="preserve">-lo, und sie nahm für ihn) von </w:t>
      </w:r>
      <w:r w:rsidRPr="00BC7DFD">
        <w:rPr>
          <w:rFonts w:eastAsia="Times New Roman" w:cs="Times New Roman"/>
          <w:b/>
          <w:bCs/>
          <w:rtl/>
          <w:lang w:eastAsia="de-DE"/>
        </w:rPr>
        <w:t>לקח</w:t>
      </w:r>
      <w:r w:rsidRPr="00BC7DFD">
        <w:rPr>
          <w:rFonts w:eastAsia="Times New Roman" w:cs="Times New Roman"/>
          <w:rtl/>
          <w:lang w:eastAsia="de-DE"/>
        </w:rPr>
        <w:t xml:space="preserve"> </w:t>
      </w:r>
      <w:r w:rsidRPr="00BC7DFD">
        <w:rPr>
          <w:rFonts w:eastAsia="Times New Roman" w:cs="Times New Roman"/>
          <w:lang w:eastAsia="de-DE"/>
        </w:rPr>
        <w:t xml:space="preserve">(nehmen) 3.f.sg.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3.m.sg. (</w:t>
      </w:r>
      <w:r w:rsidRPr="00BC7DFD">
        <w:rPr>
          <w:rFonts w:eastAsia="Times New Roman" w:cs="Times New Roman"/>
          <w:b/>
          <w:bCs/>
          <w:rtl/>
          <w:lang w:eastAsia="de-DE"/>
        </w:rPr>
        <w:t>לוֹ</w:t>
      </w:r>
      <w:r w:rsidRPr="00BC7DFD">
        <w:rPr>
          <w:rFonts w:eastAsia="Times New Roman" w:cs="Times New Roman"/>
          <w:lang w:eastAsia="de-DE"/>
        </w:rPr>
        <w:t xml:space="preserve">, für ihn, ihm) zeigt den Zweck. Das Objekt </w:t>
      </w:r>
      <w:r w:rsidRPr="00BC7DFD">
        <w:rPr>
          <w:rFonts w:eastAsia="Times New Roman" w:cs="Times New Roman"/>
          <w:b/>
          <w:bCs/>
          <w:rtl/>
          <w:lang w:eastAsia="de-DE"/>
        </w:rPr>
        <w:t>תֵּבַת גֹּמֶא</w:t>
      </w:r>
      <w:r w:rsidRPr="00BC7DFD">
        <w:rPr>
          <w:rFonts w:eastAsia="Times New Roman" w:cs="Times New Roman"/>
          <w:rtl/>
          <w:lang w:eastAsia="de-DE"/>
        </w:rPr>
        <w:t xml:space="preserve"> </w:t>
      </w:r>
      <w:r w:rsidRPr="00BC7DFD">
        <w:rPr>
          <w:rFonts w:eastAsia="Times New Roman" w:cs="Times New Roman"/>
          <w:lang w:eastAsia="de-DE"/>
        </w:rPr>
        <w:t xml:space="preserve">(ein Kästchen aus Schilfrohr) ist eine Constructus-Verbindung: </w:t>
      </w:r>
      <w:r w:rsidRPr="00BC7DFD">
        <w:rPr>
          <w:rFonts w:eastAsia="Times New Roman" w:cs="Times New Roman"/>
          <w:b/>
          <w:bCs/>
          <w:rtl/>
          <w:lang w:eastAsia="de-DE"/>
        </w:rPr>
        <w:t>תֵּבָה</w:t>
      </w:r>
      <w:r w:rsidRPr="00BC7DFD">
        <w:rPr>
          <w:rFonts w:eastAsia="Times New Roman" w:cs="Times New Roman"/>
          <w:rtl/>
          <w:lang w:eastAsia="de-DE"/>
        </w:rPr>
        <w:t xml:space="preserve"> </w:t>
      </w:r>
      <w:r w:rsidRPr="00BC7DFD">
        <w:rPr>
          <w:rFonts w:eastAsia="Times New Roman" w:cs="Times New Roman"/>
          <w:lang w:eastAsia="de-DE"/>
        </w:rPr>
        <w:t xml:space="preserve">(Kasten, Arche) mit </w:t>
      </w:r>
      <w:r w:rsidRPr="00BC7DFD">
        <w:rPr>
          <w:rFonts w:eastAsia="Times New Roman" w:cs="Times New Roman"/>
          <w:b/>
          <w:bCs/>
          <w:rtl/>
          <w:lang w:eastAsia="de-DE"/>
        </w:rPr>
        <w:t>גֹּמֶא</w:t>
      </w:r>
      <w:r w:rsidRPr="00BC7DFD">
        <w:rPr>
          <w:rFonts w:eastAsia="Times New Roman" w:cs="Times New Roman"/>
          <w:rtl/>
          <w:lang w:eastAsia="de-DE"/>
        </w:rPr>
        <w:t xml:space="preserve"> </w:t>
      </w:r>
      <w:r w:rsidRPr="00BC7DFD">
        <w:rPr>
          <w:rFonts w:eastAsia="Times New Roman" w:cs="Times New Roman"/>
          <w:lang w:eastAsia="de-DE"/>
        </w:rPr>
        <w:t xml:space="preserve">(Papyrusschilf, Binse). Das Wort </w:t>
      </w:r>
      <w:r w:rsidRPr="00BC7DFD">
        <w:rPr>
          <w:rFonts w:eastAsia="Times New Roman" w:cs="Times New Roman"/>
          <w:b/>
          <w:bCs/>
          <w:rtl/>
          <w:lang w:eastAsia="de-DE"/>
        </w:rPr>
        <w:t>תֵּבָה</w:t>
      </w:r>
      <w:r w:rsidRPr="00BC7DFD">
        <w:rPr>
          <w:rFonts w:eastAsia="Times New Roman" w:cs="Times New Roman"/>
          <w:rtl/>
          <w:lang w:eastAsia="de-DE"/>
        </w:rPr>
        <w:t xml:space="preserve"> </w:t>
      </w:r>
      <w:r w:rsidRPr="00BC7DFD">
        <w:rPr>
          <w:rFonts w:eastAsia="Times New Roman" w:cs="Times New Roman"/>
          <w:lang w:eastAsia="de-DE"/>
        </w:rPr>
        <w:t xml:space="preserve">erscheint im Alten Testament nur hier und in der Sintfluterzählung (Gen 6-9 für Noahs Arche), was eine bewusste intertextuelle Verbindung schafft: Beide Male rettet eine </w:t>
      </w:r>
      <w:r w:rsidRPr="00BC7DFD">
        <w:rPr>
          <w:rFonts w:eastAsia="Times New Roman" w:cs="Times New Roman"/>
          <w:b/>
          <w:bCs/>
          <w:rtl/>
          <w:lang w:eastAsia="de-DE"/>
        </w:rPr>
        <w:t>תֵּבָה</w:t>
      </w:r>
      <w:r w:rsidRPr="00BC7DFD">
        <w:rPr>
          <w:rFonts w:eastAsia="Times New Roman" w:cs="Times New Roman"/>
          <w:rtl/>
          <w:lang w:eastAsia="de-DE"/>
        </w:rPr>
        <w:t xml:space="preserve"> </w:t>
      </w:r>
      <w:r w:rsidRPr="00BC7DFD">
        <w:rPr>
          <w:rFonts w:eastAsia="Times New Roman" w:cs="Times New Roman"/>
          <w:lang w:eastAsia="de-DE"/>
        </w:rPr>
        <w:t>Leben vor dem Wasser.</w:t>
      </w:r>
    </w:p>
    <w:p w14:paraId="3951EDF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zweite Waw-consecutivum-Form </w:t>
      </w:r>
      <w:r w:rsidRPr="00BC7DFD">
        <w:rPr>
          <w:rFonts w:eastAsia="Times New Roman" w:cs="Times New Roman"/>
          <w:b/>
          <w:bCs/>
          <w:rtl/>
          <w:lang w:eastAsia="de-DE"/>
        </w:rPr>
        <w:t>וַתַּחְמְרָה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wattachmera</w:t>
      </w:r>
      <w:proofErr w:type="spellEnd"/>
      <w:r w:rsidRPr="00BC7DFD">
        <w:rPr>
          <w:rFonts w:eastAsia="Times New Roman" w:cs="Times New Roman"/>
          <w:lang w:eastAsia="de-DE"/>
        </w:rPr>
        <w:t xml:space="preserve">, und sie verstrich es) von </w:t>
      </w:r>
      <w:r w:rsidRPr="00BC7DFD">
        <w:rPr>
          <w:rFonts w:eastAsia="Times New Roman" w:cs="Times New Roman"/>
          <w:b/>
          <w:bCs/>
          <w:rtl/>
          <w:lang w:eastAsia="de-DE"/>
        </w:rPr>
        <w:t>חמר</w:t>
      </w:r>
      <w:r w:rsidRPr="00BC7DFD">
        <w:rPr>
          <w:rFonts w:eastAsia="Times New Roman" w:cs="Times New Roman"/>
          <w:rtl/>
          <w:lang w:eastAsia="de-DE"/>
        </w:rPr>
        <w:t xml:space="preserve"> </w:t>
      </w:r>
      <w:r w:rsidRPr="00BC7DFD">
        <w:rPr>
          <w:rFonts w:eastAsia="Times New Roman" w:cs="Times New Roman"/>
          <w:lang w:eastAsia="de-DE"/>
        </w:rPr>
        <w:t xml:space="preserve">(mit Asphalt bestreichen, verpichen) 3.f.sg. beschreibt das Abdichten. Das Verb ist ein Denominativ von </w:t>
      </w:r>
      <w:r w:rsidRPr="00BC7DFD">
        <w:rPr>
          <w:rFonts w:eastAsia="Times New Roman" w:cs="Times New Roman"/>
          <w:b/>
          <w:bCs/>
          <w:rtl/>
          <w:lang w:eastAsia="de-DE"/>
        </w:rPr>
        <w:t>חֵמָר</w:t>
      </w:r>
      <w:r w:rsidRPr="00BC7DFD">
        <w:rPr>
          <w:rFonts w:eastAsia="Times New Roman" w:cs="Times New Roman"/>
          <w:rtl/>
          <w:lang w:eastAsia="de-DE"/>
        </w:rPr>
        <w:t xml:space="preserve"> </w:t>
      </w:r>
      <w:r w:rsidRPr="00BC7DFD">
        <w:rPr>
          <w:rFonts w:eastAsia="Times New Roman" w:cs="Times New Roman"/>
          <w:lang w:eastAsia="de-DE"/>
        </w:rPr>
        <w:t xml:space="preserve">(Asphalt, Bitumen). Die instrumentale Phrase </w:t>
      </w:r>
      <w:r w:rsidRPr="00BC7DFD">
        <w:rPr>
          <w:rFonts w:eastAsia="Times New Roman" w:cs="Times New Roman"/>
          <w:b/>
          <w:bCs/>
          <w:rtl/>
          <w:lang w:eastAsia="de-DE"/>
        </w:rPr>
        <w:t>בַחֵמָר וּבַזָּפֶת</w:t>
      </w:r>
      <w:r w:rsidRPr="00BC7DFD">
        <w:rPr>
          <w:rFonts w:eastAsia="Times New Roman" w:cs="Times New Roman"/>
          <w:rtl/>
          <w:lang w:eastAsia="de-DE"/>
        </w:rPr>
        <w:t xml:space="preserve"> </w:t>
      </w:r>
      <w:r w:rsidRPr="00BC7DFD">
        <w:rPr>
          <w:rFonts w:eastAsia="Times New Roman" w:cs="Times New Roman"/>
          <w:lang w:eastAsia="de-DE"/>
        </w:rPr>
        <w:t xml:space="preserve">(mit Asphalt und mit Pech) zeigt doppelte Präposition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(mit, durch) mit </w:t>
      </w:r>
      <w:r w:rsidRPr="00BC7DFD">
        <w:rPr>
          <w:rFonts w:eastAsia="Times New Roman" w:cs="Times New Roman"/>
          <w:b/>
          <w:bCs/>
          <w:rtl/>
          <w:lang w:eastAsia="de-DE"/>
        </w:rPr>
        <w:t>חֵמָר</w:t>
      </w:r>
      <w:r w:rsidRPr="00BC7DFD">
        <w:rPr>
          <w:rFonts w:eastAsia="Times New Roman" w:cs="Times New Roman"/>
          <w:rtl/>
          <w:lang w:eastAsia="de-DE"/>
        </w:rPr>
        <w:t xml:space="preserve"> </w:t>
      </w:r>
      <w:r w:rsidRPr="00BC7DFD">
        <w:rPr>
          <w:rFonts w:eastAsia="Times New Roman" w:cs="Times New Roman"/>
          <w:lang w:eastAsia="de-DE"/>
        </w:rPr>
        <w:t xml:space="preserve">(Asphalt, Bitumen) und </w:t>
      </w:r>
      <w:r w:rsidRPr="00BC7DFD">
        <w:rPr>
          <w:rFonts w:eastAsia="Times New Roman" w:cs="Times New Roman"/>
          <w:b/>
          <w:bCs/>
          <w:rtl/>
          <w:lang w:eastAsia="de-DE"/>
        </w:rPr>
        <w:t>זֶפֶת</w:t>
      </w:r>
      <w:r w:rsidRPr="00BC7DFD">
        <w:rPr>
          <w:rFonts w:eastAsia="Times New Roman" w:cs="Times New Roman"/>
          <w:rtl/>
          <w:lang w:eastAsia="de-DE"/>
        </w:rPr>
        <w:t xml:space="preserve"> </w:t>
      </w:r>
      <w:r w:rsidRPr="00BC7DFD">
        <w:rPr>
          <w:rFonts w:eastAsia="Times New Roman" w:cs="Times New Roman"/>
          <w:lang w:eastAsia="de-DE"/>
        </w:rPr>
        <w:t xml:space="preserve">(Pech, Harz). Die beiden Materialien waren im Alten Orient </w:t>
      </w:r>
      <w:proofErr w:type="spellStart"/>
      <w:r w:rsidRPr="00BC7DFD">
        <w:rPr>
          <w:rFonts w:eastAsia="Times New Roman" w:cs="Times New Roman"/>
          <w:lang w:eastAsia="de-DE"/>
        </w:rPr>
        <w:t>standard</w:t>
      </w:r>
      <w:proofErr w:type="spellEnd"/>
      <w:r w:rsidRPr="00BC7DFD">
        <w:rPr>
          <w:rFonts w:eastAsia="Times New Roman" w:cs="Times New Roman"/>
          <w:lang w:eastAsia="de-DE"/>
        </w:rPr>
        <w:t xml:space="preserve"> für Abdichtung von Booten und Körben. Auch Gen 6,14 erwähnt </w:t>
      </w:r>
      <w:r w:rsidRPr="00BC7DFD">
        <w:rPr>
          <w:rFonts w:eastAsia="Times New Roman" w:cs="Times New Roman"/>
          <w:b/>
          <w:bCs/>
          <w:rtl/>
          <w:lang w:eastAsia="de-DE"/>
        </w:rPr>
        <w:t>כֹּפֶר</w:t>
      </w:r>
      <w:r w:rsidRPr="00BC7DFD">
        <w:rPr>
          <w:rFonts w:eastAsia="Times New Roman" w:cs="Times New Roman"/>
          <w:rtl/>
          <w:lang w:eastAsia="de-DE"/>
        </w:rPr>
        <w:t xml:space="preserve"> </w:t>
      </w:r>
      <w:r w:rsidRPr="00BC7DFD">
        <w:rPr>
          <w:rFonts w:eastAsia="Times New Roman" w:cs="Times New Roman"/>
          <w:lang w:eastAsia="de-DE"/>
        </w:rPr>
        <w:t>(Pech) für Noahs Arche.</w:t>
      </w:r>
    </w:p>
    <w:p w14:paraId="1722E33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וַתָּשֶׂם בָּהּ אֶת־הַיֶּלֶד</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wattasem</w:t>
      </w:r>
      <w:proofErr w:type="spellEnd"/>
      <w:r w:rsidRPr="00BC7DFD">
        <w:rPr>
          <w:rFonts w:eastAsia="Times New Roman" w:cs="Times New Roman"/>
          <w:lang w:eastAsia="de-DE"/>
        </w:rPr>
        <w:t xml:space="preserve"> bah et-</w:t>
      </w:r>
      <w:proofErr w:type="spellStart"/>
      <w:r w:rsidRPr="00BC7DFD">
        <w:rPr>
          <w:rFonts w:eastAsia="Times New Roman" w:cs="Times New Roman"/>
          <w:lang w:eastAsia="de-DE"/>
        </w:rPr>
        <w:t>hajjeled</w:t>
      </w:r>
      <w:proofErr w:type="spellEnd"/>
      <w:r w:rsidRPr="00BC7DFD">
        <w:rPr>
          <w:rFonts w:eastAsia="Times New Roman" w:cs="Times New Roman"/>
          <w:lang w:eastAsia="de-DE"/>
        </w:rPr>
        <w:t xml:space="preserve">, und sie legte in sie das Kind) von </w:t>
      </w:r>
      <w:r w:rsidRPr="00BC7DFD">
        <w:rPr>
          <w:rFonts w:eastAsia="Times New Roman" w:cs="Times New Roman"/>
          <w:b/>
          <w:bCs/>
          <w:rtl/>
          <w:lang w:eastAsia="de-DE"/>
        </w:rPr>
        <w:t>שׂים</w:t>
      </w:r>
      <w:r w:rsidRPr="00BC7DFD">
        <w:rPr>
          <w:rFonts w:eastAsia="Times New Roman" w:cs="Times New Roman"/>
          <w:rtl/>
          <w:lang w:eastAsia="de-DE"/>
        </w:rPr>
        <w:t xml:space="preserve"> </w:t>
      </w:r>
      <w:r w:rsidRPr="00BC7DFD">
        <w:rPr>
          <w:rFonts w:eastAsia="Times New Roman" w:cs="Times New Roman"/>
          <w:lang w:eastAsia="de-DE"/>
        </w:rPr>
        <w:t xml:space="preserve">(setzen, legen, stellen) 3.f.sg. mit der Präposition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Suffix 3.f.sg. (</w:t>
      </w:r>
      <w:r w:rsidRPr="00BC7DFD">
        <w:rPr>
          <w:rFonts w:eastAsia="Times New Roman" w:cs="Times New Roman"/>
          <w:b/>
          <w:bCs/>
          <w:rtl/>
          <w:lang w:eastAsia="de-DE"/>
        </w:rPr>
        <w:t>בָּהּ</w:t>
      </w:r>
      <w:r w:rsidRPr="00BC7DFD">
        <w:rPr>
          <w:rFonts w:eastAsia="Times New Roman" w:cs="Times New Roman"/>
          <w:lang w:eastAsia="de-DE"/>
        </w:rPr>
        <w:t xml:space="preserve">, in ihr, in sie, bezogen auf </w:t>
      </w:r>
      <w:r w:rsidRPr="00BC7DFD">
        <w:rPr>
          <w:rFonts w:eastAsia="Times New Roman" w:cs="Times New Roman"/>
          <w:b/>
          <w:bCs/>
          <w:rtl/>
          <w:lang w:eastAsia="de-DE"/>
        </w:rPr>
        <w:t>תֵּבָה</w:t>
      </w:r>
      <w:r w:rsidRPr="00BC7DFD">
        <w:rPr>
          <w:rFonts w:eastAsia="Times New Roman" w:cs="Times New Roman"/>
          <w:lang w:eastAsia="de-DE"/>
        </w:rPr>
        <w:t xml:space="preserve">) und dem Objekt </w:t>
      </w:r>
      <w:r w:rsidRPr="00BC7DFD">
        <w:rPr>
          <w:rFonts w:eastAsia="Times New Roman" w:cs="Times New Roman"/>
          <w:b/>
          <w:bCs/>
          <w:rtl/>
          <w:lang w:eastAsia="de-DE"/>
        </w:rPr>
        <w:t>אֶת־הַיֶּלֶד</w:t>
      </w:r>
      <w:r w:rsidRPr="00BC7DFD">
        <w:rPr>
          <w:rFonts w:eastAsia="Times New Roman" w:cs="Times New Roman"/>
          <w:rtl/>
          <w:lang w:eastAsia="de-DE"/>
        </w:rPr>
        <w:t xml:space="preserve"> </w:t>
      </w:r>
      <w:r w:rsidRPr="00BC7DFD">
        <w:rPr>
          <w:rFonts w:eastAsia="Times New Roman" w:cs="Times New Roman"/>
          <w:lang w:eastAsia="de-DE"/>
        </w:rPr>
        <w:t xml:space="preserve">(das Kind) mit Artikel beschreibt das Hineinlegen. </w:t>
      </w:r>
      <w:r w:rsidRPr="00BC7DFD">
        <w:rPr>
          <w:rFonts w:eastAsia="Times New Roman" w:cs="Times New Roman"/>
          <w:b/>
          <w:bCs/>
          <w:rtl/>
          <w:lang w:eastAsia="de-DE"/>
        </w:rPr>
        <w:t>יֶלֶד</w:t>
      </w:r>
      <w:r w:rsidRPr="00BC7DFD">
        <w:rPr>
          <w:rFonts w:eastAsia="Times New Roman" w:cs="Times New Roman"/>
          <w:rtl/>
          <w:lang w:eastAsia="de-DE"/>
        </w:rPr>
        <w:t xml:space="preserve"> </w:t>
      </w:r>
      <w:r w:rsidRPr="00BC7DFD">
        <w:rPr>
          <w:rFonts w:eastAsia="Times New Roman" w:cs="Times New Roman"/>
          <w:lang w:eastAsia="de-DE"/>
        </w:rPr>
        <w:t xml:space="preserve">(Kind, Knabe) ersetzt hier </w:t>
      </w:r>
      <w:r w:rsidRPr="00BC7DFD">
        <w:rPr>
          <w:rFonts w:eastAsia="Times New Roman" w:cs="Times New Roman"/>
          <w:b/>
          <w:bCs/>
          <w:rtl/>
          <w:lang w:eastAsia="de-DE"/>
        </w:rPr>
        <w:t>בֵּן</w:t>
      </w:r>
      <w:r w:rsidRPr="00BC7DFD">
        <w:rPr>
          <w:rFonts w:eastAsia="Times New Roman" w:cs="Times New Roman"/>
          <w:rtl/>
          <w:lang w:eastAsia="de-DE"/>
        </w:rPr>
        <w:t xml:space="preserve"> </w:t>
      </w:r>
      <w:r w:rsidRPr="00BC7DFD">
        <w:rPr>
          <w:rFonts w:eastAsia="Times New Roman" w:cs="Times New Roman"/>
          <w:lang w:eastAsia="de-DE"/>
        </w:rPr>
        <w:t>aus V. 2.</w:t>
      </w:r>
    </w:p>
    <w:p w14:paraId="3074721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וַתָּשֶׂם בַּסּוּף עַל־שְׂפַת הַיְאֹר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wattasem</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bassuf</w:t>
      </w:r>
      <w:proofErr w:type="spellEnd"/>
      <w:r w:rsidRPr="00BC7DFD">
        <w:rPr>
          <w:rFonts w:eastAsia="Times New Roman" w:cs="Times New Roman"/>
          <w:lang w:eastAsia="de-DE"/>
        </w:rPr>
        <w:t xml:space="preserve"> al-</w:t>
      </w:r>
      <w:proofErr w:type="spellStart"/>
      <w:r w:rsidRPr="00BC7DFD">
        <w:rPr>
          <w:rFonts w:eastAsia="Times New Roman" w:cs="Times New Roman"/>
          <w:lang w:eastAsia="de-DE"/>
        </w:rPr>
        <w:t>sefat</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hajeor</w:t>
      </w:r>
      <w:proofErr w:type="spellEnd"/>
      <w:r w:rsidRPr="00BC7DFD">
        <w:rPr>
          <w:rFonts w:eastAsia="Times New Roman" w:cs="Times New Roman"/>
          <w:lang w:eastAsia="de-DE"/>
        </w:rPr>
        <w:t xml:space="preserve">, und sie legte in das Schilf an das Ufer des Nils) wiederholt das Verb </w:t>
      </w:r>
      <w:r w:rsidRPr="00BC7DFD">
        <w:rPr>
          <w:rFonts w:eastAsia="Times New Roman" w:cs="Times New Roman"/>
          <w:b/>
          <w:bCs/>
          <w:rtl/>
          <w:lang w:eastAsia="de-DE"/>
        </w:rPr>
        <w:t>שׂים</w:t>
      </w:r>
      <w:r w:rsidRPr="00BC7DFD">
        <w:rPr>
          <w:rFonts w:eastAsia="Times New Roman" w:cs="Times New Roman"/>
          <w:rtl/>
          <w:lang w:eastAsia="de-DE"/>
        </w:rPr>
        <w:t xml:space="preserve"> </w:t>
      </w:r>
      <w:r w:rsidRPr="00BC7DFD">
        <w:rPr>
          <w:rFonts w:eastAsia="Times New Roman" w:cs="Times New Roman"/>
          <w:lang w:eastAsia="de-DE"/>
        </w:rPr>
        <w:t xml:space="preserve">mit zwei Ortsangaben: </w:t>
      </w:r>
      <w:r w:rsidRPr="00BC7DFD">
        <w:rPr>
          <w:rFonts w:eastAsia="Times New Roman" w:cs="Times New Roman"/>
          <w:b/>
          <w:bCs/>
          <w:rtl/>
          <w:lang w:eastAsia="de-DE"/>
        </w:rPr>
        <w:t>בַּסּוּף</w:t>
      </w:r>
      <w:r w:rsidRPr="00BC7DFD">
        <w:rPr>
          <w:rFonts w:eastAsia="Times New Roman" w:cs="Times New Roman"/>
          <w:rtl/>
          <w:lang w:eastAsia="de-DE"/>
        </w:rPr>
        <w:t xml:space="preserve"> </w:t>
      </w:r>
      <w:r w:rsidRPr="00BC7DFD">
        <w:rPr>
          <w:rFonts w:eastAsia="Times New Roman" w:cs="Times New Roman"/>
          <w:lang w:eastAsia="de-DE"/>
        </w:rPr>
        <w:t xml:space="preserve">(in das Schilf, im Schilf) mit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und </w:t>
      </w:r>
      <w:r w:rsidRPr="00BC7DFD">
        <w:rPr>
          <w:rFonts w:eastAsia="Times New Roman" w:cs="Times New Roman"/>
          <w:b/>
          <w:bCs/>
          <w:rtl/>
          <w:lang w:eastAsia="de-DE"/>
        </w:rPr>
        <w:t>סוּף</w:t>
      </w:r>
      <w:r w:rsidRPr="00BC7DFD">
        <w:rPr>
          <w:rFonts w:eastAsia="Times New Roman" w:cs="Times New Roman"/>
          <w:rtl/>
          <w:lang w:eastAsia="de-DE"/>
        </w:rPr>
        <w:t xml:space="preserve"> </w:t>
      </w:r>
      <w:r w:rsidRPr="00BC7DFD">
        <w:rPr>
          <w:rFonts w:eastAsia="Times New Roman" w:cs="Times New Roman"/>
          <w:lang w:eastAsia="de-DE"/>
        </w:rPr>
        <w:t xml:space="preserve">(Schilf, Schilfrohr, Rohr), und </w:t>
      </w:r>
      <w:r w:rsidRPr="00BC7DFD">
        <w:rPr>
          <w:rFonts w:eastAsia="Times New Roman" w:cs="Times New Roman"/>
          <w:b/>
          <w:bCs/>
          <w:rtl/>
          <w:lang w:eastAsia="de-DE"/>
        </w:rPr>
        <w:t>עַל־שְׂפַת הַיְאֹר</w:t>
      </w:r>
      <w:r w:rsidRPr="00BC7DFD">
        <w:rPr>
          <w:rFonts w:eastAsia="Times New Roman" w:cs="Times New Roman"/>
          <w:rtl/>
          <w:lang w:eastAsia="de-DE"/>
        </w:rPr>
        <w:t xml:space="preserve"> </w:t>
      </w:r>
      <w:r w:rsidRPr="00BC7DFD">
        <w:rPr>
          <w:rFonts w:eastAsia="Times New Roman" w:cs="Times New Roman"/>
          <w:lang w:eastAsia="de-DE"/>
        </w:rPr>
        <w:t xml:space="preserve">(an das Ufer des Nils) mit </w:t>
      </w:r>
      <w:r w:rsidRPr="00BC7DFD">
        <w:rPr>
          <w:rFonts w:eastAsia="Times New Roman" w:cs="Times New Roman"/>
          <w:b/>
          <w:bCs/>
          <w:rtl/>
          <w:lang w:eastAsia="de-DE"/>
        </w:rPr>
        <w:t>עַל</w:t>
      </w:r>
      <w:r w:rsidRPr="00BC7DFD">
        <w:rPr>
          <w:rFonts w:eastAsia="Times New Roman" w:cs="Times New Roman"/>
          <w:rtl/>
          <w:lang w:eastAsia="de-DE"/>
        </w:rPr>
        <w:t xml:space="preserve"> </w:t>
      </w:r>
      <w:r w:rsidRPr="00BC7DFD">
        <w:rPr>
          <w:rFonts w:eastAsia="Times New Roman" w:cs="Times New Roman"/>
          <w:lang w:eastAsia="de-DE"/>
        </w:rPr>
        <w:t xml:space="preserve">(an, auf), der Constructus-Form </w:t>
      </w:r>
      <w:r w:rsidRPr="00BC7DFD">
        <w:rPr>
          <w:rFonts w:eastAsia="Times New Roman" w:cs="Times New Roman"/>
          <w:b/>
          <w:bCs/>
          <w:rtl/>
          <w:lang w:eastAsia="de-DE"/>
        </w:rPr>
        <w:t>שְׂפַת</w:t>
      </w:r>
      <w:r w:rsidRPr="00BC7DFD">
        <w:rPr>
          <w:rFonts w:eastAsia="Times New Roman" w:cs="Times New Roman"/>
          <w:rtl/>
          <w:lang w:eastAsia="de-DE"/>
        </w:rPr>
        <w:t xml:space="preserve"> </w:t>
      </w:r>
      <w:r w:rsidRPr="00BC7DFD">
        <w:rPr>
          <w:rFonts w:eastAsia="Times New Roman" w:cs="Times New Roman"/>
          <w:lang w:eastAsia="de-DE"/>
        </w:rPr>
        <w:t xml:space="preserve">(Ufer, Lippe, Rand) von </w:t>
      </w:r>
      <w:r w:rsidRPr="00BC7DFD">
        <w:rPr>
          <w:rFonts w:eastAsia="Times New Roman" w:cs="Times New Roman"/>
          <w:b/>
          <w:bCs/>
          <w:rtl/>
          <w:lang w:eastAsia="de-DE"/>
        </w:rPr>
        <w:t>שָׂפָה</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הַיְאֹר</w:t>
      </w:r>
      <w:r w:rsidRPr="00BC7DFD">
        <w:rPr>
          <w:rFonts w:eastAsia="Times New Roman" w:cs="Times New Roman"/>
          <w:rtl/>
          <w:lang w:eastAsia="de-DE"/>
        </w:rPr>
        <w:t xml:space="preserve"> </w:t>
      </w:r>
      <w:r w:rsidRPr="00BC7DFD">
        <w:rPr>
          <w:rFonts w:eastAsia="Times New Roman" w:cs="Times New Roman"/>
          <w:lang w:eastAsia="de-DE"/>
        </w:rPr>
        <w:t xml:space="preserve">(der Nil). </w:t>
      </w:r>
      <w:r w:rsidRPr="00BC7DFD">
        <w:rPr>
          <w:rFonts w:eastAsia="Times New Roman" w:cs="Times New Roman"/>
          <w:b/>
          <w:bCs/>
          <w:rtl/>
          <w:lang w:eastAsia="de-DE"/>
        </w:rPr>
        <w:t>יְאֹר</w:t>
      </w:r>
      <w:r w:rsidRPr="00BC7DFD">
        <w:rPr>
          <w:rFonts w:eastAsia="Times New Roman" w:cs="Times New Roman"/>
          <w:rtl/>
          <w:lang w:eastAsia="de-DE"/>
        </w:rPr>
        <w:t xml:space="preserve"> </w:t>
      </w:r>
      <w:r w:rsidRPr="00BC7DFD">
        <w:rPr>
          <w:rFonts w:eastAsia="Times New Roman" w:cs="Times New Roman"/>
          <w:lang w:eastAsia="de-DE"/>
        </w:rPr>
        <w:t>(Fluss, speziell der Nil) ist ein ägyptisches Lehnwort im Hebräischen. Das Schilf (</w:t>
      </w:r>
      <w:r w:rsidRPr="00BC7DFD">
        <w:rPr>
          <w:rFonts w:eastAsia="Times New Roman" w:cs="Times New Roman"/>
          <w:b/>
          <w:bCs/>
          <w:rtl/>
          <w:lang w:eastAsia="de-DE"/>
        </w:rPr>
        <w:t>סוּף</w:t>
      </w:r>
      <w:r w:rsidRPr="00BC7DFD">
        <w:rPr>
          <w:rFonts w:eastAsia="Times New Roman" w:cs="Times New Roman"/>
          <w:lang w:eastAsia="de-DE"/>
        </w:rPr>
        <w:t>) am Nilufer bot Versteck, aber auch Nähe zum Wasser – ein riskanter Ort.</w:t>
      </w:r>
    </w:p>
    <w:p w14:paraId="7E4937B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וְלֹא־יָכְלָה עוֹד הַצְּפִינֹו</w:t>
      </w:r>
      <w:r w:rsidRPr="00BC7DFD">
        <w:rPr>
          <w:rFonts w:eastAsia="Times New Roman" w:cs="Times New Roman"/>
          <w:rtl/>
          <w:lang w:eastAsia="de-DE"/>
        </w:rPr>
        <w:t xml:space="preserve"> </w:t>
      </w:r>
      <w:r w:rsidRPr="00BC7DFD">
        <w:rPr>
          <w:rFonts w:eastAsia="Times New Roman" w:cs="Times New Roman"/>
          <w:lang w:eastAsia="de-DE"/>
        </w:rPr>
        <w:t>mit ἐπ</w:t>
      </w:r>
      <w:proofErr w:type="spellStart"/>
      <w:r w:rsidRPr="00BC7DFD">
        <w:rPr>
          <w:rFonts w:eastAsia="Times New Roman" w:cs="Times New Roman"/>
          <w:lang w:eastAsia="de-DE"/>
        </w:rPr>
        <w:t>εὶ</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οὐκ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ἠδύν</w:t>
      </w:r>
      <w:proofErr w:type="spellEnd"/>
      <w:r w:rsidRPr="00BC7DFD">
        <w:rPr>
          <w:rFonts w:eastAsia="Times New Roman" w:cs="Times New Roman"/>
          <w:lang w:eastAsia="de-DE"/>
        </w:rPr>
        <w:t>αντο α</w:t>
      </w:r>
      <w:proofErr w:type="spellStart"/>
      <w:r w:rsidRPr="00BC7DFD">
        <w:rPr>
          <w:rFonts w:eastAsia="Times New Roman" w:cs="Times New Roman"/>
          <w:lang w:eastAsia="de-DE"/>
        </w:rPr>
        <w:t>ὐτὸ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ἔτι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κρύ</w:t>
      </w:r>
      <w:proofErr w:type="spellEnd"/>
      <w:r w:rsidRPr="00BC7DFD">
        <w:rPr>
          <w:rFonts w:eastAsia="Times New Roman" w:cs="Times New Roman"/>
          <w:lang w:eastAsia="de-DE"/>
        </w:rPr>
        <w:t xml:space="preserve">πτειν (als sie aber ihn nicht mehr verbergen konnten), wobei die LXX erneut den Plural </w:t>
      </w:r>
      <w:proofErr w:type="spellStart"/>
      <w:r w:rsidRPr="00BC7DFD">
        <w:rPr>
          <w:rFonts w:eastAsia="Times New Roman" w:cs="Times New Roman"/>
          <w:lang w:eastAsia="de-DE"/>
        </w:rPr>
        <w:t>ἠδύν</w:t>
      </w:r>
      <w:proofErr w:type="spellEnd"/>
      <w:r w:rsidRPr="00BC7DFD">
        <w:rPr>
          <w:rFonts w:eastAsia="Times New Roman" w:cs="Times New Roman"/>
          <w:lang w:eastAsia="de-DE"/>
        </w:rPr>
        <w:t xml:space="preserve">αντο (sie konnten) statt Singular verwendet. </w:t>
      </w:r>
      <w:r w:rsidRPr="00BC7DFD">
        <w:rPr>
          <w:rFonts w:eastAsia="Times New Roman" w:cs="Times New Roman"/>
          <w:b/>
          <w:bCs/>
          <w:rtl/>
          <w:lang w:eastAsia="de-DE"/>
        </w:rPr>
        <w:t>וַתִּקַּח־לוֹ תֵּבַת גֹּמֶא</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ἔλ</w:t>
      </w:r>
      <w:proofErr w:type="spellEnd"/>
      <w:r w:rsidRPr="00BC7DFD">
        <w:rPr>
          <w:rFonts w:eastAsia="Times New Roman" w:cs="Times New Roman"/>
          <w:lang w:eastAsia="de-DE"/>
        </w:rPr>
        <w:t>αβεν α</w:t>
      </w:r>
      <w:proofErr w:type="spellStart"/>
      <w:r w:rsidRPr="00BC7DFD">
        <w:rPr>
          <w:rFonts w:eastAsia="Times New Roman" w:cs="Times New Roman"/>
          <w:lang w:eastAsia="de-DE"/>
        </w:rPr>
        <w:t>ὐτῷ</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μήτηρ</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θῖ</w:t>
      </w:r>
      <w:proofErr w:type="spellEnd"/>
      <w:r w:rsidRPr="00BC7DFD">
        <w:rPr>
          <w:rFonts w:eastAsia="Times New Roman" w:cs="Times New Roman"/>
          <w:lang w:eastAsia="de-DE"/>
        </w:rPr>
        <w:t xml:space="preserve">βιν (nahm ihm seine Mutter eine Binsenlade) wiedergegeben, wobei die LXX </w:t>
      </w:r>
      <w:r w:rsidRPr="00BC7DFD">
        <w:rPr>
          <w:rFonts w:eastAsia="Times New Roman" w:cs="Times New Roman"/>
          <w:b/>
          <w:bCs/>
          <w:lang w:eastAsia="de-DE"/>
        </w:rPr>
        <w:t xml:space="preserve">ἡ </w:t>
      </w:r>
      <w:proofErr w:type="spellStart"/>
      <w:r w:rsidRPr="00BC7DFD">
        <w:rPr>
          <w:rFonts w:eastAsia="Times New Roman" w:cs="Times New Roman"/>
          <w:b/>
          <w:bCs/>
          <w:lang w:eastAsia="de-DE"/>
        </w:rPr>
        <w:t>μήτηρ</w:t>
      </w:r>
      <w:proofErr w:type="spellEnd"/>
      <w:r w:rsidRPr="00BC7DFD">
        <w:rPr>
          <w:rFonts w:eastAsia="Times New Roman" w:cs="Times New Roman"/>
          <w:b/>
          <w:bCs/>
          <w:lang w:eastAsia="de-DE"/>
        </w:rPr>
        <w:t xml:space="preserve"> α</w:t>
      </w:r>
      <w:proofErr w:type="spellStart"/>
      <w:r w:rsidRPr="00BC7DFD">
        <w:rPr>
          <w:rFonts w:eastAsia="Times New Roman" w:cs="Times New Roman"/>
          <w:b/>
          <w:bCs/>
          <w:lang w:eastAsia="de-DE"/>
        </w:rPr>
        <w:t>ὐτοῦ</w:t>
      </w:r>
      <w:proofErr w:type="spellEnd"/>
      <w:r w:rsidRPr="00BC7DFD">
        <w:rPr>
          <w:rFonts w:eastAsia="Times New Roman" w:cs="Times New Roman"/>
          <w:lang w:eastAsia="de-DE"/>
        </w:rPr>
        <w:t xml:space="preserve"> (seine Mutter) hinzufügt, was im Hebräischen nur implizit ist. </w:t>
      </w:r>
      <w:proofErr w:type="spellStart"/>
      <w:r w:rsidRPr="00BC7DFD">
        <w:rPr>
          <w:rFonts w:eastAsia="Times New Roman" w:cs="Times New Roman"/>
          <w:b/>
          <w:bCs/>
          <w:lang w:eastAsia="de-DE"/>
        </w:rPr>
        <w:t>θῖ</w:t>
      </w:r>
      <w:proofErr w:type="spellEnd"/>
      <w:r w:rsidRPr="00BC7DFD">
        <w:rPr>
          <w:rFonts w:eastAsia="Times New Roman" w:cs="Times New Roman"/>
          <w:b/>
          <w:bCs/>
          <w:lang w:eastAsia="de-DE"/>
        </w:rPr>
        <w:t>βις</w:t>
      </w:r>
      <w:r w:rsidRPr="00BC7DFD">
        <w:rPr>
          <w:rFonts w:eastAsia="Times New Roman" w:cs="Times New Roman"/>
          <w:lang w:eastAsia="de-DE"/>
        </w:rPr>
        <w:t xml:space="preserve"> (Binsenkasten, Papyruskiste) transliteriert </w:t>
      </w:r>
      <w:r w:rsidRPr="00BC7DFD">
        <w:rPr>
          <w:rFonts w:eastAsia="Times New Roman" w:cs="Times New Roman"/>
          <w:b/>
          <w:bCs/>
          <w:rtl/>
          <w:lang w:eastAsia="de-DE"/>
        </w:rPr>
        <w:t>תֵּבָה</w:t>
      </w:r>
      <w:r w:rsidRPr="00BC7DFD">
        <w:rPr>
          <w:rFonts w:eastAsia="Times New Roman" w:cs="Times New Roman"/>
          <w:lang w:eastAsia="de-DE"/>
        </w:rPr>
        <w:t xml:space="preserve">. </w:t>
      </w:r>
      <w:r w:rsidRPr="00BC7DFD">
        <w:rPr>
          <w:rFonts w:eastAsia="Times New Roman" w:cs="Times New Roman"/>
          <w:b/>
          <w:bCs/>
          <w:rtl/>
          <w:lang w:eastAsia="de-DE"/>
        </w:rPr>
        <w:t>וַתַּחְמְרָה בַחֵמָר וּבַזָּפֶת</w:t>
      </w:r>
      <w:r w:rsidRPr="00BC7DFD">
        <w:rPr>
          <w:rFonts w:eastAsia="Times New Roman" w:cs="Times New Roman"/>
          <w:rtl/>
          <w:lang w:eastAsia="de-DE"/>
        </w:rPr>
        <w:t xml:space="preserve"> </w:t>
      </w:r>
      <w:r w:rsidRPr="00BC7DFD">
        <w:rPr>
          <w:rFonts w:eastAsia="Times New Roman" w:cs="Times New Roman"/>
          <w:lang w:eastAsia="de-DE"/>
        </w:rPr>
        <w:t>erscheint als καὶ κα</w:t>
      </w:r>
      <w:proofErr w:type="spellStart"/>
      <w:r w:rsidRPr="00BC7DFD">
        <w:rPr>
          <w:rFonts w:eastAsia="Times New Roman" w:cs="Times New Roman"/>
          <w:lang w:eastAsia="de-DE"/>
        </w:rPr>
        <w:t>τέχρισεν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ἀσφ</w:t>
      </w:r>
      <w:proofErr w:type="spellEnd"/>
      <w:r w:rsidRPr="00BC7DFD">
        <w:rPr>
          <w:rFonts w:eastAsia="Times New Roman" w:cs="Times New Roman"/>
          <w:lang w:eastAsia="de-DE"/>
        </w:rPr>
        <w:t xml:space="preserve">αλτοπίσσῃ (und sie verstrich sie mit Asphaltpech), wobei </w:t>
      </w:r>
      <w:proofErr w:type="spellStart"/>
      <w:r w:rsidRPr="00BC7DFD">
        <w:rPr>
          <w:rFonts w:eastAsia="Times New Roman" w:cs="Times New Roman"/>
          <w:b/>
          <w:bCs/>
          <w:lang w:eastAsia="de-DE"/>
        </w:rPr>
        <w:t>ἀσφ</w:t>
      </w:r>
      <w:proofErr w:type="spellEnd"/>
      <w:r w:rsidRPr="00BC7DFD">
        <w:rPr>
          <w:rFonts w:eastAsia="Times New Roman" w:cs="Times New Roman"/>
          <w:b/>
          <w:bCs/>
          <w:lang w:eastAsia="de-DE"/>
        </w:rPr>
        <w:t>αλτόπισσα</w:t>
      </w:r>
      <w:r w:rsidRPr="00BC7DFD">
        <w:rPr>
          <w:rFonts w:eastAsia="Times New Roman" w:cs="Times New Roman"/>
          <w:lang w:eastAsia="de-DE"/>
        </w:rPr>
        <w:t xml:space="preserve"> (Asphaltpech) die beiden hebräischen Begriffe zusammenfasst. </w:t>
      </w:r>
      <w:r w:rsidRPr="00BC7DFD">
        <w:rPr>
          <w:rFonts w:eastAsia="Times New Roman" w:cs="Times New Roman"/>
          <w:b/>
          <w:bCs/>
          <w:rtl/>
          <w:lang w:eastAsia="de-DE"/>
        </w:rPr>
        <w:t>וַתָּשֶׂם בָּהּ אֶת־הַיֶּלֶד</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ἐνέ</w:t>
      </w:r>
      <w:proofErr w:type="spellEnd"/>
      <w:r w:rsidRPr="00BC7DFD">
        <w:rPr>
          <w:rFonts w:eastAsia="Times New Roman" w:cs="Times New Roman"/>
          <w:lang w:eastAsia="de-DE"/>
        </w:rPr>
        <w:t xml:space="preserve">βαλεν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εἰς</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ὐτήν</w:t>
      </w:r>
      <w:proofErr w:type="spellEnd"/>
      <w:r w:rsidRPr="00BC7DFD">
        <w:rPr>
          <w:rFonts w:eastAsia="Times New Roman" w:cs="Times New Roman"/>
          <w:lang w:eastAsia="de-DE"/>
        </w:rPr>
        <w:t xml:space="preserve"> (und sie legte das Kindlein in sie) übersetzt. </w:t>
      </w:r>
      <w:r w:rsidRPr="00BC7DFD">
        <w:rPr>
          <w:rFonts w:eastAsia="Times New Roman" w:cs="Times New Roman"/>
          <w:b/>
          <w:bCs/>
          <w:rtl/>
          <w:lang w:eastAsia="de-DE"/>
        </w:rPr>
        <w:t>וַתָּשֶׂם בַּסּוּף עַל־שְׂפַת הַיְאֹר</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ἔθηκεν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ἕλην</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ρὰ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οτ</w:t>
      </w:r>
      <w:proofErr w:type="spellEnd"/>
      <w:r w:rsidRPr="00BC7DFD">
        <w:rPr>
          <w:rFonts w:eastAsia="Times New Roman" w:cs="Times New Roman"/>
          <w:lang w:eastAsia="de-DE"/>
        </w:rPr>
        <w:t xml:space="preserve">αμόν (und sie legte sie in den Sumpf am Fluss), wobei </w:t>
      </w:r>
      <w:proofErr w:type="spellStart"/>
      <w:r w:rsidRPr="00BC7DFD">
        <w:rPr>
          <w:rFonts w:eastAsia="Times New Roman" w:cs="Times New Roman"/>
          <w:lang w:eastAsia="de-DE"/>
        </w:rPr>
        <w:t>ἕλος</w:t>
      </w:r>
      <w:proofErr w:type="spellEnd"/>
      <w:r w:rsidRPr="00BC7DFD">
        <w:rPr>
          <w:rFonts w:eastAsia="Times New Roman" w:cs="Times New Roman"/>
          <w:lang w:eastAsia="de-DE"/>
        </w:rPr>
        <w:t xml:space="preserve"> (Sumpf, Sumpfland) </w:t>
      </w:r>
      <w:r w:rsidRPr="00BC7DFD">
        <w:rPr>
          <w:rFonts w:eastAsia="Times New Roman" w:cs="Times New Roman"/>
          <w:b/>
          <w:bCs/>
          <w:rtl/>
          <w:lang w:eastAsia="de-DE"/>
        </w:rPr>
        <w:t>סוּף</w:t>
      </w:r>
      <w:r w:rsidRPr="00BC7DFD">
        <w:rPr>
          <w:rFonts w:eastAsia="Times New Roman" w:cs="Times New Roman"/>
          <w:rtl/>
          <w:lang w:eastAsia="de-DE"/>
        </w:rPr>
        <w:t xml:space="preserve"> </w:t>
      </w:r>
      <w:r w:rsidRPr="00BC7DFD">
        <w:rPr>
          <w:rFonts w:eastAsia="Times New Roman" w:cs="Times New Roman"/>
          <w:lang w:eastAsia="de-DE"/>
        </w:rPr>
        <w:t>interpretativ wiedergibt und π</w:t>
      </w:r>
      <w:proofErr w:type="spellStart"/>
      <w:r w:rsidRPr="00BC7DFD">
        <w:rPr>
          <w:rFonts w:eastAsia="Times New Roman" w:cs="Times New Roman"/>
          <w:lang w:eastAsia="de-DE"/>
        </w:rPr>
        <w:t>οτ</w:t>
      </w:r>
      <w:proofErr w:type="spellEnd"/>
      <w:r w:rsidRPr="00BC7DFD">
        <w:rPr>
          <w:rFonts w:eastAsia="Times New Roman" w:cs="Times New Roman"/>
          <w:lang w:eastAsia="de-DE"/>
        </w:rPr>
        <w:t xml:space="preserve">αμός (Fluss) das spezifische </w:t>
      </w:r>
      <w:r w:rsidRPr="00BC7DFD">
        <w:rPr>
          <w:rFonts w:eastAsia="Times New Roman" w:cs="Times New Roman"/>
          <w:b/>
          <w:bCs/>
          <w:rtl/>
          <w:lang w:eastAsia="de-DE"/>
        </w:rPr>
        <w:t>יְאֹר</w:t>
      </w:r>
      <w:r w:rsidRPr="00BC7DFD">
        <w:rPr>
          <w:rFonts w:eastAsia="Times New Roman" w:cs="Times New Roman"/>
          <w:rtl/>
          <w:lang w:eastAsia="de-DE"/>
        </w:rPr>
        <w:t xml:space="preserve"> </w:t>
      </w:r>
      <w:r w:rsidRPr="00BC7DFD">
        <w:rPr>
          <w:rFonts w:eastAsia="Times New Roman" w:cs="Times New Roman"/>
          <w:lang w:eastAsia="de-DE"/>
        </w:rPr>
        <w:t>generalisiert.</w:t>
      </w:r>
    </w:p>
    <w:p w14:paraId="59EB482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eine komplexe Sequenz: (1) negativer Zustandssatz (können + nicht + länger + Infinitiv), (2-5) vier koordinierte Waw-consecutivum-Formen, die die Vorbereitung und das Aussetzen beschreiben. Die Verben </w:t>
      </w:r>
      <w:r w:rsidRPr="00BC7DFD">
        <w:rPr>
          <w:rFonts w:eastAsia="Times New Roman" w:cs="Times New Roman"/>
          <w:b/>
          <w:bCs/>
          <w:rtl/>
          <w:lang w:eastAsia="de-DE"/>
        </w:rPr>
        <w:t>לקח</w:t>
      </w:r>
      <w:r w:rsidRPr="00BC7DFD">
        <w:rPr>
          <w:rFonts w:eastAsia="Times New Roman" w:cs="Times New Roman"/>
          <w:lang w:eastAsia="de-DE"/>
        </w:rPr>
        <w:t xml:space="preserve">, </w:t>
      </w:r>
      <w:r w:rsidRPr="00BC7DFD">
        <w:rPr>
          <w:rFonts w:eastAsia="Times New Roman" w:cs="Times New Roman"/>
          <w:b/>
          <w:bCs/>
          <w:rtl/>
          <w:lang w:eastAsia="de-DE"/>
        </w:rPr>
        <w:t>חמר</w:t>
      </w:r>
      <w:r w:rsidRPr="00BC7DFD">
        <w:rPr>
          <w:rFonts w:eastAsia="Times New Roman" w:cs="Times New Roman"/>
          <w:lang w:eastAsia="de-DE"/>
        </w:rPr>
        <w:t xml:space="preserve">, </w:t>
      </w:r>
      <w:r w:rsidRPr="00BC7DFD">
        <w:rPr>
          <w:rFonts w:eastAsia="Times New Roman" w:cs="Times New Roman"/>
          <w:b/>
          <w:bCs/>
          <w:rtl/>
          <w:lang w:eastAsia="de-DE"/>
        </w:rPr>
        <w:t>שׂים</w:t>
      </w:r>
      <w:r w:rsidRPr="00BC7DFD">
        <w:rPr>
          <w:rFonts w:eastAsia="Times New Roman" w:cs="Times New Roman"/>
          <w:rtl/>
          <w:lang w:eastAsia="de-DE"/>
        </w:rPr>
        <w:t xml:space="preserve"> </w:t>
      </w:r>
      <w:r w:rsidRPr="00BC7DFD">
        <w:rPr>
          <w:rFonts w:eastAsia="Times New Roman" w:cs="Times New Roman"/>
          <w:lang w:eastAsia="de-DE"/>
        </w:rPr>
        <w:t>(zweimal) bilden eine logische Handlungsfolge: Nehmen → Abdichten → Hineinlegen → An den Fluss legen. Die doppelte Ortsangabe bei der letzten Handlung (</w:t>
      </w:r>
      <w:r w:rsidRPr="00BC7DFD">
        <w:rPr>
          <w:rFonts w:eastAsia="Times New Roman" w:cs="Times New Roman"/>
          <w:b/>
          <w:bCs/>
          <w:rtl/>
          <w:lang w:eastAsia="de-DE"/>
        </w:rPr>
        <w:t>בַּסּוּף</w:t>
      </w:r>
      <w:r w:rsidRPr="00BC7DFD">
        <w:rPr>
          <w:rFonts w:eastAsia="Times New Roman" w:cs="Times New Roman"/>
          <w:rtl/>
          <w:lang w:eastAsia="de-DE"/>
        </w:rPr>
        <w:t xml:space="preserve"> </w:t>
      </w:r>
      <w:r w:rsidRPr="00BC7DFD">
        <w:rPr>
          <w:rFonts w:eastAsia="Times New Roman" w:cs="Times New Roman"/>
          <w:lang w:eastAsia="de-DE"/>
        </w:rPr>
        <w:t xml:space="preserve">und </w:t>
      </w:r>
      <w:r w:rsidRPr="00BC7DFD">
        <w:rPr>
          <w:rFonts w:eastAsia="Times New Roman" w:cs="Times New Roman"/>
          <w:b/>
          <w:bCs/>
          <w:rtl/>
          <w:lang w:eastAsia="de-DE"/>
        </w:rPr>
        <w:t>עַל־שְׂפַת</w:t>
      </w:r>
      <w:r w:rsidRPr="00BC7DFD">
        <w:rPr>
          <w:rFonts w:eastAsia="Times New Roman" w:cs="Times New Roman"/>
          <w:lang w:eastAsia="de-DE"/>
        </w:rPr>
        <w:t>) präzisiert die prekäre Positionierung: im Schilf, aber am Flussufer – versteckt, aber auffindbar.</w:t>
      </w:r>
    </w:p>
    <w:p w14:paraId="323B4CD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beschreibt einen verzweifelten Akt mütterlicher Liebe: Das Aussetzen ist ein letzter Versuch, das Kind zu retten, indem es dem göttlichen Schutz und menschlichem Zufall überlassen wird. Die </w:t>
      </w:r>
      <w:r w:rsidRPr="00BC7DFD">
        <w:rPr>
          <w:rFonts w:eastAsia="Times New Roman" w:cs="Times New Roman"/>
          <w:b/>
          <w:bCs/>
          <w:rtl/>
          <w:lang w:eastAsia="de-DE"/>
        </w:rPr>
        <w:t>תֵּבָה</w:t>
      </w:r>
      <w:r w:rsidRPr="00BC7DFD">
        <w:rPr>
          <w:rFonts w:eastAsia="Times New Roman" w:cs="Times New Roman"/>
          <w:lang w:eastAsia="de-DE"/>
        </w:rPr>
        <w:t>-Typologie verbindet Moses mit Noah als Gerettete durch göttliche Vorsehung.</w:t>
      </w:r>
    </w:p>
    <w:p w14:paraId="27FFC40D"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2,4</w:t>
      </w:r>
    </w:p>
    <w:p w14:paraId="1A10E87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15B1CFA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lastRenderedPageBreak/>
        <w:t>וַתֵּתַצַּ֥ב אֲחֹת֖וֹ מֵרָחֹ֑ק לְדֵעָ֕ה מַה־יֵּעָשֶׂ֖ה לֽוֹ׃</w:t>
      </w:r>
    </w:p>
    <w:p w14:paraId="61771D2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31A5DD2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seine Schwester stellte sich von fern hin, um zu erfahren, was mit ihm geschehen würde.</w:t>
      </w:r>
    </w:p>
    <w:p w14:paraId="4320CF72"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72629A65">
          <v:rect id="_x0000_i1050" style="width:0;height:1.5pt" o:hralign="center" o:hrstd="t" o:hr="t" fillcolor="#a0a0a0" stroked="f"/>
        </w:pict>
      </w:r>
    </w:p>
    <w:p w14:paraId="5CC3127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führt eine neue Figur ein und beschreibt ihre Beobachterposition. Die Waw-consecutivum-Form </w:t>
      </w:r>
      <w:r w:rsidRPr="00BC7DFD">
        <w:rPr>
          <w:rFonts w:eastAsia="Times New Roman" w:cs="Times New Roman"/>
          <w:b/>
          <w:bCs/>
          <w:rtl/>
          <w:lang w:eastAsia="de-DE"/>
        </w:rPr>
        <w:t>וַתֵּתַצַּב</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wattettatzav</w:t>
      </w:r>
      <w:proofErr w:type="spellEnd"/>
      <w:r w:rsidRPr="00BC7DFD">
        <w:rPr>
          <w:rFonts w:eastAsia="Times New Roman" w:cs="Times New Roman"/>
          <w:lang w:eastAsia="de-DE"/>
        </w:rPr>
        <w:t xml:space="preserve">, und sie stellte sich hin) von </w:t>
      </w:r>
      <w:r w:rsidRPr="00BC7DFD">
        <w:rPr>
          <w:rFonts w:eastAsia="Times New Roman" w:cs="Times New Roman"/>
          <w:b/>
          <w:bCs/>
          <w:rtl/>
          <w:lang w:eastAsia="de-DE"/>
        </w:rPr>
        <w:t>יצב</w:t>
      </w:r>
      <w:r w:rsidRPr="00BC7DFD">
        <w:rPr>
          <w:rFonts w:eastAsia="Times New Roman" w:cs="Times New Roman"/>
          <w:rtl/>
          <w:lang w:eastAsia="de-DE"/>
        </w:rPr>
        <w:t xml:space="preserve"> </w:t>
      </w:r>
      <w:r w:rsidRPr="00BC7DFD">
        <w:rPr>
          <w:rFonts w:eastAsia="Times New Roman" w:cs="Times New Roman"/>
          <w:lang w:eastAsia="de-DE"/>
        </w:rPr>
        <w:t xml:space="preserve">im Hitpael (sich hinstellen, sich aufstellen, Stellung nehmen) 3.f.sg. beschreibt eine bewusste Positionierung. Das Hitpael von </w:t>
      </w:r>
      <w:r w:rsidRPr="00BC7DFD">
        <w:rPr>
          <w:rFonts w:eastAsia="Times New Roman" w:cs="Times New Roman"/>
          <w:b/>
          <w:bCs/>
          <w:rtl/>
          <w:lang w:eastAsia="de-DE"/>
        </w:rPr>
        <w:t>יצב</w:t>
      </w:r>
      <w:r w:rsidRPr="00BC7DFD">
        <w:rPr>
          <w:rFonts w:eastAsia="Times New Roman" w:cs="Times New Roman"/>
          <w:rtl/>
          <w:lang w:eastAsia="de-DE"/>
        </w:rPr>
        <w:t xml:space="preserve"> </w:t>
      </w:r>
      <w:r w:rsidRPr="00BC7DFD">
        <w:rPr>
          <w:rFonts w:eastAsia="Times New Roman" w:cs="Times New Roman"/>
          <w:lang w:eastAsia="de-DE"/>
        </w:rPr>
        <w:t xml:space="preserve">hat reflexive Bedeutung und impliziert eine feste, wachende Haltung. Das Subjekt </w:t>
      </w:r>
      <w:r w:rsidRPr="00BC7DFD">
        <w:rPr>
          <w:rFonts w:eastAsia="Times New Roman" w:cs="Times New Roman"/>
          <w:b/>
          <w:bCs/>
          <w:rtl/>
          <w:lang w:eastAsia="de-DE"/>
        </w:rPr>
        <w:t>אֲחֹתוֹ</w:t>
      </w:r>
      <w:r w:rsidRPr="00BC7DFD">
        <w:rPr>
          <w:rFonts w:eastAsia="Times New Roman" w:cs="Times New Roman"/>
          <w:rtl/>
          <w:lang w:eastAsia="de-DE"/>
        </w:rPr>
        <w:t xml:space="preserve"> </w:t>
      </w:r>
      <w:r w:rsidRPr="00BC7DFD">
        <w:rPr>
          <w:rFonts w:eastAsia="Times New Roman" w:cs="Times New Roman"/>
          <w:lang w:eastAsia="de-DE"/>
        </w:rPr>
        <w:t>(seine Schwester) mit Suffix 3.m.sg. (bezogen auf das Kind) identifiziert die Figur nur durch ihre Beziehung zum Kind, nicht durch Namen. Aus Ex 15,20 und Num 26,59 wissen wir, dass es sich um Mirjam handelt, aber hier bleibt sie anonym als „die Schwester".</w:t>
      </w:r>
    </w:p>
    <w:p w14:paraId="42A7649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adverbiale Phrase </w:t>
      </w:r>
      <w:r w:rsidRPr="00BC7DFD">
        <w:rPr>
          <w:rFonts w:eastAsia="Times New Roman" w:cs="Times New Roman"/>
          <w:b/>
          <w:bCs/>
          <w:rtl/>
          <w:lang w:eastAsia="de-DE"/>
        </w:rPr>
        <w:t>מֵרָחֹק</w:t>
      </w:r>
      <w:r w:rsidRPr="00BC7DFD">
        <w:rPr>
          <w:rFonts w:eastAsia="Times New Roman" w:cs="Times New Roman"/>
          <w:rtl/>
          <w:lang w:eastAsia="de-DE"/>
        </w:rPr>
        <w:t xml:space="preserve"> </w:t>
      </w:r>
      <w:r w:rsidRPr="00BC7DFD">
        <w:rPr>
          <w:rFonts w:eastAsia="Times New Roman" w:cs="Times New Roman"/>
          <w:lang w:eastAsia="de-DE"/>
        </w:rPr>
        <w:t xml:space="preserve">(von fern, aus der Ferne) mit der Präposition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(von) und </w:t>
      </w:r>
      <w:r w:rsidRPr="00BC7DFD">
        <w:rPr>
          <w:rFonts w:eastAsia="Times New Roman" w:cs="Times New Roman"/>
          <w:b/>
          <w:bCs/>
          <w:rtl/>
          <w:lang w:eastAsia="de-DE"/>
        </w:rPr>
        <w:t>רָחֹק</w:t>
      </w:r>
      <w:r w:rsidRPr="00BC7DFD">
        <w:rPr>
          <w:rFonts w:eastAsia="Times New Roman" w:cs="Times New Roman"/>
          <w:rtl/>
          <w:lang w:eastAsia="de-DE"/>
        </w:rPr>
        <w:t xml:space="preserve"> </w:t>
      </w:r>
      <w:r w:rsidRPr="00BC7DFD">
        <w:rPr>
          <w:rFonts w:eastAsia="Times New Roman" w:cs="Times New Roman"/>
          <w:lang w:eastAsia="de-DE"/>
        </w:rPr>
        <w:t>(Ferne, Entfernung, Distanz) beschreibt die räumliche Distanz. Die Entfernung war notwendig, um nicht aufzufallen, ermöglichte aber weiterhin Beobachtung.</w:t>
      </w:r>
    </w:p>
    <w:p w14:paraId="2ACA27F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finale Infinitiv Constructus </w:t>
      </w:r>
      <w:r w:rsidRPr="00BC7DFD">
        <w:rPr>
          <w:rFonts w:eastAsia="Times New Roman" w:cs="Times New Roman"/>
          <w:b/>
          <w:bCs/>
          <w:rtl/>
          <w:lang w:eastAsia="de-DE"/>
        </w:rPr>
        <w:t>לְדֵעָה</w:t>
      </w:r>
      <w:r w:rsidRPr="00BC7DFD">
        <w:rPr>
          <w:rFonts w:eastAsia="Times New Roman" w:cs="Times New Roman"/>
          <w:rtl/>
          <w:lang w:eastAsia="de-DE"/>
        </w:rPr>
        <w:t xml:space="preserve"> </w:t>
      </w:r>
      <w:r w:rsidRPr="00BC7DFD">
        <w:rPr>
          <w:rFonts w:eastAsia="Times New Roman" w:cs="Times New Roman"/>
          <w:lang w:eastAsia="de-DE"/>
        </w:rPr>
        <w:t xml:space="preserve">(um zu wissen, um zu erfahren) von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 xml:space="preserve">(wissen, erkennen, erfahren)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drückt den Zweck aus. Die Form zeigt die He-locale-Endung </w:t>
      </w:r>
      <w:r w:rsidRPr="00BC7DFD">
        <w:rPr>
          <w:rFonts w:eastAsia="Times New Roman" w:cs="Times New Roman"/>
          <w:b/>
          <w:bCs/>
          <w:rtl/>
          <w:lang w:eastAsia="de-DE"/>
        </w:rPr>
        <w:t>־ָה</w:t>
      </w:r>
      <w:r w:rsidRPr="00BC7DFD">
        <w:rPr>
          <w:rFonts w:eastAsia="Times New Roman" w:cs="Times New Roman"/>
          <w:lang w:eastAsia="de-DE"/>
        </w:rPr>
        <w:t xml:space="preserve">, was bei diesem Verb ungewöhnlich ist, aber als stilistische Variante oder dialektale Form verstanden werden kann. Der indirekte Fragesatz </w:t>
      </w:r>
      <w:r w:rsidRPr="00BC7DFD">
        <w:rPr>
          <w:rFonts w:eastAsia="Times New Roman" w:cs="Times New Roman"/>
          <w:b/>
          <w:bCs/>
          <w:rtl/>
          <w:lang w:eastAsia="de-DE"/>
        </w:rPr>
        <w:t>מַה־יֵּעָשֶׂה לוֹ</w:t>
      </w:r>
      <w:r w:rsidRPr="00BC7DFD">
        <w:rPr>
          <w:rFonts w:eastAsia="Times New Roman" w:cs="Times New Roman"/>
          <w:rtl/>
          <w:lang w:eastAsia="de-DE"/>
        </w:rPr>
        <w:t xml:space="preserve"> </w:t>
      </w:r>
      <w:r w:rsidRPr="00BC7DFD">
        <w:rPr>
          <w:rFonts w:eastAsia="Times New Roman" w:cs="Times New Roman"/>
          <w:lang w:eastAsia="de-DE"/>
        </w:rPr>
        <w:t xml:space="preserve">(was geschehen würde ihm, was mit ihm geschehen würde) mit dem Fragepronomen </w:t>
      </w:r>
      <w:r w:rsidRPr="00BC7DFD">
        <w:rPr>
          <w:rFonts w:eastAsia="Times New Roman" w:cs="Times New Roman"/>
          <w:b/>
          <w:bCs/>
          <w:rtl/>
          <w:lang w:eastAsia="de-DE"/>
        </w:rPr>
        <w:t>מַה</w:t>
      </w:r>
      <w:r w:rsidRPr="00BC7DFD">
        <w:rPr>
          <w:rFonts w:eastAsia="Times New Roman" w:cs="Times New Roman"/>
          <w:rtl/>
          <w:lang w:eastAsia="de-DE"/>
        </w:rPr>
        <w:t xml:space="preserve"> </w:t>
      </w:r>
      <w:r w:rsidRPr="00BC7DFD">
        <w:rPr>
          <w:rFonts w:eastAsia="Times New Roman" w:cs="Times New Roman"/>
          <w:lang w:eastAsia="de-DE"/>
        </w:rPr>
        <w:t xml:space="preserve">(was), dem Niphal Imperfekt </w:t>
      </w:r>
      <w:r w:rsidRPr="00BC7DFD">
        <w:rPr>
          <w:rFonts w:eastAsia="Times New Roman" w:cs="Times New Roman"/>
          <w:b/>
          <w:bCs/>
          <w:rtl/>
          <w:lang w:eastAsia="de-DE"/>
        </w:rPr>
        <w:t>יֵּעָשֶׂה</w:t>
      </w:r>
      <w:r w:rsidRPr="00BC7DFD">
        <w:rPr>
          <w:rFonts w:eastAsia="Times New Roman" w:cs="Times New Roman"/>
          <w:rtl/>
          <w:lang w:eastAsia="de-DE"/>
        </w:rPr>
        <w:t xml:space="preserve"> </w:t>
      </w:r>
      <w:r w:rsidRPr="00BC7DFD">
        <w:rPr>
          <w:rFonts w:eastAsia="Times New Roman" w:cs="Times New Roman"/>
          <w:lang w:eastAsia="de-DE"/>
        </w:rPr>
        <w:t xml:space="preserve">(es wird getan, es wird geschehen) 3.m.sg. von </w:t>
      </w:r>
      <w:r w:rsidRPr="00BC7DFD">
        <w:rPr>
          <w:rFonts w:eastAsia="Times New Roman" w:cs="Times New Roman"/>
          <w:b/>
          <w:bCs/>
          <w:rtl/>
          <w:lang w:eastAsia="de-DE"/>
        </w:rPr>
        <w:t>עשׂה</w:t>
      </w:r>
      <w:r w:rsidRPr="00BC7DFD">
        <w:rPr>
          <w:rFonts w:eastAsia="Times New Roman" w:cs="Times New Roman"/>
          <w:rtl/>
          <w:lang w:eastAsia="de-DE"/>
        </w:rPr>
        <w:t xml:space="preserve"> </w:t>
      </w:r>
      <w:r w:rsidRPr="00BC7DFD">
        <w:rPr>
          <w:rFonts w:eastAsia="Times New Roman" w:cs="Times New Roman"/>
          <w:lang w:eastAsia="de-DE"/>
        </w:rPr>
        <w:t xml:space="preserve">(tun, machen) und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mit Suffix 3.m.sg. (</w:t>
      </w:r>
      <w:r w:rsidRPr="00BC7DFD">
        <w:rPr>
          <w:rFonts w:eastAsia="Times New Roman" w:cs="Times New Roman"/>
          <w:b/>
          <w:bCs/>
          <w:rtl/>
          <w:lang w:eastAsia="de-DE"/>
        </w:rPr>
        <w:t>לוֹ</w:t>
      </w:r>
      <w:r w:rsidRPr="00BC7DFD">
        <w:rPr>
          <w:rFonts w:eastAsia="Times New Roman" w:cs="Times New Roman"/>
          <w:lang w:eastAsia="de-DE"/>
        </w:rPr>
        <w:t xml:space="preserve">, ihm, mit ihm) gibt den Inhalt des Wissen-Wollens an. Das Niphal von </w:t>
      </w:r>
      <w:r w:rsidRPr="00BC7DFD">
        <w:rPr>
          <w:rFonts w:eastAsia="Times New Roman" w:cs="Times New Roman"/>
          <w:b/>
          <w:bCs/>
          <w:rtl/>
          <w:lang w:eastAsia="de-DE"/>
        </w:rPr>
        <w:t>עשׂה</w:t>
      </w:r>
      <w:r w:rsidRPr="00BC7DFD">
        <w:rPr>
          <w:rFonts w:eastAsia="Times New Roman" w:cs="Times New Roman"/>
          <w:rtl/>
          <w:lang w:eastAsia="de-DE"/>
        </w:rPr>
        <w:t xml:space="preserve"> </w:t>
      </w:r>
      <w:r w:rsidRPr="00BC7DFD">
        <w:rPr>
          <w:rFonts w:eastAsia="Times New Roman" w:cs="Times New Roman"/>
          <w:lang w:eastAsia="de-DE"/>
        </w:rPr>
        <w:t>ist passivisch: „was getan werden würde ihm". Das Imperfekt drückt Zukunft oder Potentialität aus.</w:t>
      </w:r>
    </w:p>
    <w:p w14:paraId="286C941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וַתֵּתַצַּב אֲחֹתוֹ מֵרָחֹק</w:t>
      </w:r>
      <w:r w:rsidRPr="00BC7DFD">
        <w:rPr>
          <w:rFonts w:eastAsia="Times New Roman" w:cs="Times New Roman"/>
          <w:rtl/>
          <w:lang w:eastAsia="de-DE"/>
        </w:rPr>
        <w:t xml:space="preserve"> </w:t>
      </w:r>
      <w:r w:rsidRPr="00BC7DFD">
        <w:rPr>
          <w:rFonts w:eastAsia="Times New Roman" w:cs="Times New Roman"/>
          <w:lang w:eastAsia="de-DE"/>
        </w:rPr>
        <w:t>mit καὶ κα</w:t>
      </w:r>
      <w:proofErr w:type="spellStart"/>
      <w:r w:rsidRPr="00BC7DFD">
        <w:rPr>
          <w:rFonts w:eastAsia="Times New Roman" w:cs="Times New Roman"/>
          <w:lang w:eastAsia="de-DE"/>
        </w:rPr>
        <w:t>τεσκό</w:t>
      </w:r>
      <w:proofErr w:type="spellEnd"/>
      <w:r w:rsidRPr="00BC7DFD">
        <w:rPr>
          <w:rFonts w:eastAsia="Times New Roman" w:cs="Times New Roman"/>
          <w:lang w:eastAsia="de-DE"/>
        </w:rPr>
        <w:t xml:space="preserve">πευεν ἡ </w:t>
      </w:r>
      <w:proofErr w:type="spellStart"/>
      <w:r w:rsidRPr="00BC7DFD">
        <w:rPr>
          <w:rFonts w:eastAsia="Times New Roman" w:cs="Times New Roman"/>
          <w:lang w:eastAsia="de-DE"/>
        </w:rPr>
        <w:t>ἀδελφὴ</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μα</w:t>
      </w:r>
      <w:proofErr w:type="spellStart"/>
      <w:r w:rsidRPr="00BC7DFD">
        <w:rPr>
          <w:rFonts w:eastAsia="Times New Roman" w:cs="Times New Roman"/>
          <w:lang w:eastAsia="de-DE"/>
        </w:rPr>
        <w:t>κρόθεν</w:t>
      </w:r>
      <w:proofErr w:type="spellEnd"/>
      <w:r w:rsidRPr="00BC7DFD">
        <w:rPr>
          <w:rFonts w:eastAsia="Times New Roman" w:cs="Times New Roman"/>
          <w:lang w:eastAsia="de-DE"/>
        </w:rPr>
        <w:t xml:space="preserve"> (und seine Schwester beobachtete von fern), wobei κατα</w:t>
      </w:r>
      <w:proofErr w:type="spellStart"/>
      <w:r w:rsidRPr="00BC7DFD">
        <w:rPr>
          <w:rFonts w:eastAsia="Times New Roman" w:cs="Times New Roman"/>
          <w:lang w:eastAsia="de-DE"/>
        </w:rPr>
        <w:t>σκο</w:t>
      </w:r>
      <w:proofErr w:type="spellEnd"/>
      <w:r w:rsidRPr="00BC7DFD">
        <w:rPr>
          <w:rFonts w:eastAsia="Times New Roman" w:cs="Times New Roman"/>
          <w:lang w:eastAsia="de-DE"/>
        </w:rPr>
        <w:t xml:space="preserve">πεύω (beobachten, ausspähen, auskundschaften) das Hitpael von </w:t>
      </w:r>
      <w:r w:rsidRPr="00BC7DFD">
        <w:rPr>
          <w:rFonts w:eastAsia="Times New Roman" w:cs="Times New Roman"/>
          <w:b/>
          <w:bCs/>
          <w:rtl/>
          <w:lang w:eastAsia="de-DE"/>
        </w:rPr>
        <w:t>יצב</w:t>
      </w:r>
      <w:r w:rsidRPr="00BC7DFD">
        <w:rPr>
          <w:rFonts w:eastAsia="Times New Roman" w:cs="Times New Roman"/>
          <w:rtl/>
          <w:lang w:eastAsia="de-DE"/>
        </w:rPr>
        <w:t xml:space="preserve"> </w:t>
      </w:r>
      <w:r w:rsidRPr="00BC7DFD">
        <w:rPr>
          <w:rFonts w:eastAsia="Times New Roman" w:cs="Times New Roman"/>
          <w:lang w:eastAsia="de-DE"/>
        </w:rPr>
        <w:t xml:space="preserve">interpretativ wiedergibt und die Beobachtungsfunktion betont. </w:t>
      </w:r>
      <w:r w:rsidRPr="00BC7DFD">
        <w:rPr>
          <w:rFonts w:eastAsia="Times New Roman" w:cs="Times New Roman"/>
          <w:b/>
          <w:bCs/>
          <w:lang w:eastAsia="de-DE"/>
        </w:rPr>
        <w:t>μα</w:t>
      </w:r>
      <w:proofErr w:type="spellStart"/>
      <w:r w:rsidRPr="00BC7DFD">
        <w:rPr>
          <w:rFonts w:eastAsia="Times New Roman" w:cs="Times New Roman"/>
          <w:b/>
          <w:bCs/>
          <w:lang w:eastAsia="de-DE"/>
        </w:rPr>
        <w:t>κρόθεν</w:t>
      </w:r>
      <w:proofErr w:type="spellEnd"/>
      <w:r w:rsidRPr="00BC7DFD">
        <w:rPr>
          <w:rFonts w:eastAsia="Times New Roman" w:cs="Times New Roman"/>
          <w:lang w:eastAsia="de-DE"/>
        </w:rPr>
        <w:t xml:space="preserve"> (von fern, aus der Ferne) entspricht </w:t>
      </w:r>
      <w:r w:rsidRPr="00BC7DFD">
        <w:rPr>
          <w:rFonts w:eastAsia="Times New Roman" w:cs="Times New Roman"/>
          <w:b/>
          <w:bCs/>
          <w:rtl/>
          <w:lang w:eastAsia="de-DE"/>
        </w:rPr>
        <w:t>מֵרָחֹק</w:t>
      </w:r>
      <w:r w:rsidRPr="00BC7DFD">
        <w:rPr>
          <w:rFonts w:eastAsia="Times New Roman" w:cs="Times New Roman"/>
          <w:lang w:eastAsia="de-DE"/>
        </w:rPr>
        <w:t xml:space="preserve">. </w:t>
      </w:r>
      <w:r w:rsidRPr="00BC7DFD">
        <w:rPr>
          <w:rFonts w:eastAsia="Times New Roman" w:cs="Times New Roman"/>
          <w:b/>
          <w:bCs/>
          <w:rtl/>
          <w:lang w:eastAsia="de-DE"/>
        </w:rPr>
        <w:t>לְדֵעָה מַה־יֵּעָשֶׂה לוֹ</w:t>
      </w:r>
      <w:r w:rsidRPr="00BC7DFD">
        <w:rPr>
          <w:rFonts w:eastAsia="Times New Roman" w:cs="Times New Roman"/>
          <w:rtl/>
          <w:lang w:eastAsia="de-DE"/>
        </w:rPr>
        <w:t xml:space="preserve"> </w:t>
      </w:r>
      <w:r w:rsidRPr="00BC7DFD">
        <w:rPr>
          <w:rFonts w:eastAsia="Times New Roman" w:cs="Times New Roman"/>
          <w:lang w:eastAsia="de-DE"/>
        </w:rPr>
        <w:t>wird mit μα</w:t>
      </w:r>
      <w:proofErr w:type="spellStart"/>
      <w:r w:rsidRPr="00BC7DFD">
        <w:rPr>
          <w:rFonts w:eastAsia="Times New Roman" w:cs="Times New Roman"/>
          <w:lang w:eastAsia="de-DE"/>
        </w:rPr>
        <w:t>θεῖν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ἀποβ</w:t>
      </w:r>
      <w:proofErr w:type="spellStart"/>
      <w:r w:rsidRPr="00BC7DFD">
        <w:rPr>
          <w:rFonts w:eastAsia="Times New Roman" w:cs="Times New Roman"/>
          <w:lang w:eastAsia="de-DE"/>
        </w:rPr>
        <w:t>ησόμενον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ὐτῷ</w:t>
      </w:r>
      <w:proofErr w:type="spellEnd"/>
      <w:r w:rsidRPr="00BC7DFD">
        <w:rPr>
          <w:rFonts w:eastAsia="Times New Roman" w:cs="Times New Roman"/>
          <w:lang w:eastAsia="de-DE"/>
        </w:rPr>
        <w:t xml:space="preserve"> (um zu erfahren, was ihm widerfahren würde) wiedergegeben, wobei μα</w:t>
      </w:r>
      <w:proofErr w:type="spellStart"/>
      <w:r w:rsidRPr="00BC7DFD">
        <w:rPr>
          <w:rFonts w:eastAsia="Times New Roman" w:cs="Times New Roman"/>
          <w:lang w:eastAsia="de-DE"/>
        </w:rPr>
        <w:t>νθάνω</w:t>
      </w:r>
      <w:proofErr w:type="spellEnd"/>
      <w:r w:rsidRPr="00BC7DFD">
        <w:rPr>
          <w:rFonts w:eastAsia="Times New Roman" w:cs="Times New Roman"/>
          <w:lang w:eastAsia="de-DE"/>
        </w:rPr>
        <w:t xml:space="preserve"> (lernen, erfahren)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 xml:space="preserve">wiedergibt und </w:t>
      </w:r>
      <w:proofErr w:type="spellStart"/>
      <w:r w:rsidRPr="00BC7DFD">
        <w:rPr>
          <w:rFonts w:eastAsia="Times New Roman" w:cs="Times New Roman"/>
          <w:b/>
          <w:bCs/>
          <w:lang w:eastAsia="de-DE"/>
        </w:rPr>
        <w:t>τὸ</w:t>
      </w:r>
      <w:proofErr w:type="spellEnd"/>
      <w:r w:rsidRPr="00BC7DFD">
        <w:rPr>
          <w:rFonts w:eastAsia="Times New Roman" w:cs="Times New Roman"/>
          <w:b/>
          <w:bCs/>
          <w:lang w:eastAsia="de-DE"/>
        </w:rPr>
        <w:t xml:space="preserve"> ἀποβ</w:t>
      </w:r>
      <w:proofErr w:type="spellStart"/>
      <w:r w:rsidRPr="00BC7DFD">
        <w:rPr>
          <w:rFonts w:eastAsia="Times New Roman" w:cs="Times New Roman"/>
          <w:b/>
          <w:bCs/>
          <w:lang w:eastAsia="de-DE"/>
        </w:rPr>
        <w:t>ησόμενον</w:t>
      </w:r>
      <w:proofErr w:type="spellEnd"/>
      <w:r w:rsidRPr="00BC7DFD">
        <w:rPr>
          <w:rFonts w:eastAsia="Times New Roman" w:cs="Times New Roman"/>
          <w:lang w:eastAsia="de-DE"/>
        </w:rPr>
        <w:t xml:space="preserve"> (das Widerfahrende, Partizip Futur von ἀποβα</w:t>
      </w:r>
      <w:proofErr w:type="spellStart"/>
      <w:r w:rsidRPr="00BC7DFD">
        <w:rPr>
          <w:rFonts w:eastAsia="Times New Roman" w:cs="Times New Roman"/>
          <w:lang w:eastAsia="de-DE"/>
        </w:rPr>
        <w:t>ίνω</w:t>
      </w:r>
      <w:proofErr w:type="spellEnd"/>
      <w:r w:rsidRPr="00BC7DFD">
        <w:rPr>
          <w:rFonts w:eastAsia="Times New Roman" w:cs="Times New Roman"/>
          <w:lang w:eastAsia="de-DE"/>
        </w:rPr>
        <w:t xml:space="preserve">) das Niphal Imperfekt </w:t>
      </w:r>
      <w:r w:rsidRPr="00BC7DFD">
        <w:rPr>
          <w:rFonts w:eastAsia="Times New Roman" w:cs="Times New Roman"/>
          <w:b/>
          <w:bCs/>
          <w:rtl/>
          <w:lang w:eastAsia="de-DE"/>
        </w:rPr>
        <w:t>יֵּעָשֶׂה</w:t>
      </w:r>
      <w:r w:rsidRPr="00BC7DFD">
        <w:rPr>
          <w:rFonts w:eastAsia="Times New Roman" w:cs="Times New Roman"/>
          <w:rtl/>
          <w:lang w:eastAsia="de-DE"/>
        </w:rPr>
        <w:t xml:space="preserve"> </w:t>
      </w:r>
      <w:r w:rsidRPr="00BC7DFD">
        <w:rPr>
          <w:rFonts w:eastAsia="Times New Roman" w:cs="Times New Roman"/>
          <w:lang w:eastAsia="de-DE"/>
        </w:rPr>
        <w:t>mit futurischer Bedeutung interpretiert.</w:t>
      </w:r>
    </w:p>
    <w:p w14:paraId="6879E9E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besteht aus einem Hauptsatz (Waw-consecutivum + Subjekt + adverbiale Phrase) mit einem finalen Infinitivsatz (Präposition + Infinitiv + indirekter Fragesatz als Objekt). Der finale Infinitiv zeigt den Zweck der Handlung, der indirekte Fragesatz präzisiert den Inhalt des </w:t>
      </w:r>
      <w:proofErr w:type="spellStart"/>
      <w:r w:rsidRPr="00BC7DFD">
        <w:rPr>
          <w:rFonts w:eastAsia="Times New Roman" w:cs="Times New Roman"/>
          <w:lang w:eastAsia="de-DE"/>
        </w:rPr>
        <w:t>Wissenwollens</w:t>
      </w:r>
      <w:proofErr w:type="spellEnd"/>
      <w:r w:rsidRPr="00BC7DFD">
        <w:rPr>
          <w:rFonts w:eastAsia="Times New Roman" w:cs="Times New Roman"/>
          <w:lang w:eastAsia="de-DE"/>
        </w:rPr>
        <w:t>. Die Struktur Verb der Positionierung + finale Zweckangabe ist typisch für Beobachtungsszenen.</w:t>
      </w:r>
    </w:p>
    <w:p w14:paraId="280F41E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zeigt familiäre Solidarität und Fürsorge: Die Schwester überlässt das Kind nicht einfach dem Schicksal, sondern behält es im Blick. Ihre Position als Beobachterin wird später (V. 7-8) entscheidend für die Rettung. Die narrative Technik erzeugt Spannung: Leser und Schwester warten gemeinsam, was geschehen wird.</w:t>
      </w:r>
    </w:p>
    <w:p w14:paraId="6C60D000"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lastRenderedPageBreak/>
        <w:t>Exodus 2,5</w:t>
      </w:r>
    </w:p>
    <w:p w14:paraId="591884F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1CB1C00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וַתֵּ֤רֶד בַּת־פַּרְעֹה֙ לִרְחֹ֣ץ עַל־הַיְאֹ֔ר וְנַעֲרֹתֶ֥יהָ הֹלְכֹ֖ת עַל־יַ֣ד הַיְאֹ֑ר וַתֵּ֤רֶא אֶת־הַתֵּבָה֙ בְּת֣וֹךְ הַסּ֔וּף וַתִּשְׁלַ֥ח אֶת־אֲמָתָ֖הּ וַתִּקָּחֶֽהָ׃</w:t>
      </w:r>
    </w:p>
    <w:p w14:paraId="6A20FDF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EBC181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die Tochter Par'os kam herab, um am Nil zu baden, während ihre Dienerinnen am Ufer des Nils entlanggingen. Und sie sah das Kästchen mitten im Schilf und sandte ihre Magd hin und ließ es holen.</w:t>
      </w:r>
    </w:p>
    <w:p w14:paraId="60F51401"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BCA0AB4">
          <v:rect id="_x0000_i1051" style="width:0;height:1.5pt" o:hralign="center" o:hrstd="t" o:hr="t" fillcolor="#a0a0a0" stroked="f"/>
        </w:pict>
      </w:r>
    </w:p>
    <w:p w14:paraId="350D488D" w14:textId="7F9A2FCB"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führt die Prinzessin ein und beschreibt die Entdeckung des Kindes. Die Waw-consecutivum-Form </w:t>
      </w:r>
      <w:r w:rsidRPr="00BC7DFD">
        <w:rPr>
          <w:rFonts w:eastAsia="Times New Roman" w:cs="Times New Roman"/>
          <w:b/>
          <w:bCs/>
          <w:rtl/>
          <w:lang w:eastAsia="de-DE"/>
        </w:rPr>
        <w:t>וַתֵּרֶד</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watteered</w:t>
      </w:r>
      <w:proofErr w:type="spellEnd"/>
      <w:r w:rsidRPr="00BC7DFD">
        <w:rPr>
          <w:rFonts w:eastAsia="Times New Roman" w:cs="Times New Roman"/>
          <w:lang w:eastAsia="de-DE"/>
        </w:rPr>
        <w:t xml:space="preserve">, und sie kam herab, sie stieg hinab) von </w:t>
      </w:r>
      <w:r w:rsidRPr="00BC7DFD">
        <w:rPr>
          <w:rFonts w:eastAsia="Times New Roman" w:cs="Times New Roman"/>
          <w:b/>
          <w:bCs/>
          <w:rtl/>
          <w:lang w:eastAsia="de-DE"/>
        </w:rPr>
        <w:t>ירד</w:t>
      </w:r>
      <w:r w:rsidRPr="00BC7DFD">
        <w:rPr>
          <w:rFonts w:eastAsia="Times New Roman" w:cs="Times New Roman"/>
          <w:rtl/>
          <w:lang w:eastAsia="de-DE"/>
        </w:rPr>
        <w:t xml:space="preserve"> </w:t>
      </w:r>
      <w:r w:rsidRPr="00BC7DFD">
        <w:rPr>
          <w:rFonts w:eastAsia="Times New Roman" w:cs="Times New Roman"/>
          <w:lang w:eastAsia="de-DE"/>
        </w:rPr>
        <w:t xml:space="preserve">(hinabsteigen, hinabgehen) 3.f.sg. beschreibt die Bewegung zum Fluss. Das Subjekt </w:t>
      </w:r>
      <w:r w:rsidRPr="00BC7DFD">
        <w:rPr>
          <w:rFonts w:eastAsia="Times New Roman" w:cs="Times New Roman"/>
          <w:b/>
          <w:bCs/>
          <w:rtl/>
          <w:lang w:eastAsia="de-DE"/>
        </w:rPr>
        <w:t>בַּת־פַּרְעֹה</w:t>
      </w:r>
      <w:r w:rsidRPr="00BC7DFD">
        <w:rPr>
          <w:rFonts w:eastAsia="Times New Roman" w:cs="Times New Roman"/>
          <w:rtl/>
          <w:lang w:eastAsia="de-DE"/>
        </w:rPr>
        <w:t xml:space="preserve"> </w:t>
      </w:r>
      <w:r w:rsidRPr="00BC7DFD">
        <w:rPr>
          <w:rFonts w:eastAsia="Times New Roman" w:cs="Times New Roman"/>
          <w:lang w:eastAsia="de-DE"/>
        </w:rPr>
        <w:t xml:space="preserve">(die Tochter </w:t>
      </w:r>
      <w:r w:rsidR="00575C59">
        <w:rPr>
          <w:rFonts w:eastAsia="Times New Roman" w:cs="Times New Roman"/>
          <w:lang w:eastAsia="de-DE"/>
        </w:rPr>
        <w:t>Par’o</w:t>
      </w:r>
      <w:r w:rsidRPr="00BC7DFD">
        <w:rPr>
          <w:rFonts w:eastAsia="Times New Roman" w:cs="Times New Roman"/>
          <w:lang w:eastAsia="de-DE"/>
        </w:rPr>
        <w:t xml:space="preserve">s) ist eine Constructus-Verbindung: </w:t>
      </w:r>
      <w:r w:rsidRPr="00BC7DFD">
        <w:rPr>
          <w:rFonts w:eastAsia="Times New Roman" w:cs="Times New Roman"/>
          <w:b/>
          <w:bCs/>
          <w:rtl/>
          <w:lang w:eastAsia="de-DE"/>
        </w:rPr>
        <w:t>בַּת</w:t>
      </w:r>
      <w:r w:rsidRPr="00BC7DFD">
        <w:rPr>
          <w:rFonts w:eastAsia="Times New Roman" w:cs="Times New Roman"/>
          <w:rtl/>
          <w:lang w:eastAsia="de-DE"/>
        </w:rPr>
        <w:t xml:space="preserve"> </w:t>
      </w:r>
      <w:r w:rsidRPr="00BC7DFD">
        <w:rPr>
          <w:rFonts w:eastAsia="Times New Roman" w:cs="Times New Roman"/>
          <w:lang w:eastAsia="de-DE"/>
        </w:rPr>
        <w:t xml:space="preserve">(Tochter) mit </w:t>
      </w:r>
      <w:r w:rsidRPr="00BC7DFD">
        <w:rPr>
          <w:rFonts w:eastAsia="Times New Roman" w:cs="Times New Roman"/>
          <w:b/>
          <w:bCs/>
          <w:rtl/>
          <w:lang w:eastAsia="de-DE"/>
        </w:rPr>
        <w:t>פַּרְעֹה</w:t>
      </w:r>
      <w:r w:rsidRPr="00BC7DFD">
        <w:rPr>
          <w:rFonts w:eastAsia="Times New Roman" w:cs="Times New Roman"/>
          <w:rtl/>
          <w:lang w:eastAsia="de-DE"/>
        </w:rPr>
        <w:t xml:space="preserve"> </w:t>
      </w:r>
      <w:r w:rsidRPr="00BC7DFD">
        <w:rPr>
          <w:rFonts w:eastAsia="Times New Roman" w:cs="Times New Roman"/>
          <w:lang w:eastAsia="de-DE"/>
        </w:rPr>
        <w:t>(</w:t>
      </w:r>
      <w:r w:rsidR="00575C59">
        <w:rPr>
          <w:rFonts w:eastAsia="Times New Roman" w:cs="Times New Roman"/>
          <w:lang w:eastAsia="de-DE"/>
        </w:rPr>
        <w:t>Par’o</w:t>
      </w:r>
      <w:r w:rsidRPr="00BC7DFD">
        <w:rPr>
          <w:rFonts w:eastAsia="Times New Roman" w:cs="Times New Roman"/>
          <w:lang w:eastAsia="de-DE"/>
        </w:rPr>
        <w:t xml:space="preserve">). </w:t>
      </w:r>
      <w:r w:rsidRPr="00BC7DFD">
        <w:rPr>
          <w:rFonts w:eastAsia="Times New Roman" w:cs="Times New Roman"/>
          <w:b/>
          <w:bCs/>
          <w:rtl/>
          <w:lang w:eastAsia="de-DE"/>
        </w:rPr>
        <w:t>פַּרְעֹה</w:t>
      </w:r>
      <w:r w:rsidRPr="00BC7DFD">
        <w:rPr>
          <w:rFonts w:eastAsia="Times New Roman" w:cs="Times New Roman"/>
          <w:rtl/>
          <w:lang w:eastAsia="de-DE"/>
        </w:rPr>
        <w:t xml:space="preserve"> </w:t>
      </w:r>
      <w:r w:rsidRPr="00BC7DFD">
        <w:rPr>
          <w:rFonts w:eastAsia="Times New Roman" w:cs="Times New Roman"/>
          <w:lang w:eastAsia="de-DE"/>
        </w:rPr>
        <w:t>ist ein Titel (nicht Name), ägyptischen Ursprungs (per-</w:t>
      </w:r>
      <w:proofErr w:type="spellStart"/>
      <w:r w:rsidRPr="00BC7DFD">
        <w:rPr>
          <w:rFonts w:eastAsia="Times New Roman" w:cs="Times New Roman"/>
          <w:lang w:eastAsia="de-DE"/>
        </w:rPr>
        <w:t>aa</w:t>
      </w:r>
      <w:proofErr w:type="spellEnd"/>
      <w:r w:rsidRPr="00BC7DFD">
        <w:rPr>
          <w:rFonts w:eastAsia="Times New Roman" w:cs="Times New Roman"/>
          <w:lang w:eastAsia="de-DE"/>
        </w:rPr>
        <w:t xml:space="preserve">, „großes Haus"). Die Prinzessin bleibt namenlos; spätere jüdische Tradition nennt sie </w:t>
      </w:r>
      <w:proofErr w:type="spellStart"/>
      <w:r w:rsidRPr="00BC7DFD">
        <w:rPr>
          <w:rFonts w:eastAsia="Times New Roman" w:cs="Times New Roman"/>
          <w:lang w:eastAsia="de-DE"/>
        </w:rPr>
        <w:t>Bithja</w:t>
      </w:r>
      <w:proofErr w:type="spellEnd"/>
      <w:r w:rsidRPr="00BC7DFD">
        <w:rPr>
          <w:rFonts w:eastAsia="Times New Roman" w:cs="Times New Roman"/>
          <w:lang w:eastAsia="de-DE"/>
        </w:rPr>
        <w:t xml:space="preserve"> (1 Chr 4,18 in rabbinischer Interpretation).</w:t>
      </w:r>
    </w:p>
    <w:p w14:paraId="59A5090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finale Infinitiv Constructus </w:t>
      </w:r>
      <w:r w:rsidRPr="00BC7DFD">
        <w:rPr>
          <w:rFonts w:eastAsia="Times New Roman" w:cs="Times New Roman"/>
          <w:b/>
          <w:bCs/>
          <w:rtl/>
          <w:lang w:eastAsia="de-DE"/>
        </w:rPr>
        <w:t>לִרְחֹץ</w:t>
      </w:r>
      <w:r w:rsidRPr="00BC7DFD">
        <w:rPr>
          <w:rFonts w:eastAsia="Times New Roman" w:cs="Times New Roman"/>
          <w:rtl/>
          <w:lang w:eastAsia="de-DE"/>
        </w:rPr>
        <w:t xml:space="preserve"> </w:t>
      </w:r>
      <w:r w:rsidRPr="00BC7DFD">
        <w:rPr>
          <w:rFonts w:eastAsia="Times New Roman" w:cs="Times New Roman"/>
          <w:lang w:eastAsia="de-DE"/>
        </w:rPr>
        <w:t xml:space="preserve">(um zu baden, zu waschen) von </w:t>
      </w:r>
      <w:r w:rsidRPr="00BC7DFD">
        <w:rPr>
          <w:rFonts w:eastAsia="Times New Roman" w:cs="Times New Roman"/>
          <w:b/>
          <w:bCs/>
          <w:rtl/>
          <w:lang w:eastAsia="de-DE"/>
        </w:rPr>
        <w:t>רחץ</w:t>
      </w:r>
      <w:r w:rsidRPr="00BC7DFD">
        <w:rPr>
          <w:rFonts w:eastAsia="Times New Roman" w:cs="Times New Roman"/>
          <w:rtl/>
          <w:lang w:eastAsia="de-DE"/>
        </w:rPr>
        <w:t xml:space="preserve"> </w:t>
      </w:r>
      <w:r w:rsidRPr="00BC7DFD">
        <w:rPr>
          <w:rFonts w:eastAsia="Times New Roman" w:cs="Times New Roman"/>
          <w:lang w:eastAsia="de-DE"/>
        </w:rPr>
        <w:t xml:space="preserve">(baden, waschen)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gibt den Zweck an. Die Präpositionalphrase </w:t>
      </w:r>
      <w:r w:rsidRPr="00BC7DFD">
        <w:rPr>
          <w:rFonts w:eastAsia="Times New Roman" w:cs="Times New Roman"/>
          <w:b/>
          <w:bCs/>
          <w:rtl/>
          <w:lang w:eastAsia="de-DE"/>
        </w:rPr>
        <w:t>עַל־הַיְאֹר</w:t>
      </w:r>
      <w:r w:rsidRPr="00BC7DFD">
        <w:rPr>
          <w:rFonts w:eastAsia="Times New Roman" w:cs="Times New Roman"/>
          <w:rtl/>
          <w:lang w:eastAsia="de-DE"/>
        </w:rPr>
        <w:t xml:space="preserve"> </w:t>
      </w:r>
      <w:r w:rsidRPr="00BC7DFD">
        <w:rPr>
          <w:rFonts w:eastAsia="Times New Roman" w:cs="Times New Roman"/>
          <w:lang w:eastAsia="de-DE"/>
        </w:rPr>
        <w:t xml:space="preserve">(am Nil, auf dem Nil, beim Nil) mit </w:t>
      </w:r>
      <w:r w:rsidRPr="00BC7DFD">
        <w:rPr>
          <w:rFonts w:eastAsia="Times New Roman" w:cs="Times New Roman"/>
          <w:b/>
          <w:bCs/>
          <w:rtl/>
          <w:lang w:eastAsia="de-DE"/>
        </w:rPr>
        <w:t>עַל</w:t>
      </w:r>
      <w:r w:rsidRPr="00BC7DFD">
        <w:rPr>
          <w:rFonts w:eastAsia="Times New Roman" w:cs="Times New Roman"/>
          <w:rtl/>
          <w:lang w:eastAsia="de-DE"/>
        </w:rPr>
        <w:t xml:space="preserve"> </w:t>
      </w:r>
      <w:r w:rsidRPr="00BC7DFD">
        <w:rPr>
          <w:rFonts w:eastAsia="Times New Roman" w:cs="Times New Roman"/>
          <w:lang w:eastAsia="de-DE"/>
        </w:rPr>
        <w:t>(an, auf, bei) lokalisiert die Handlung.</w:t>
      </w:r>
    </w:p>
    <w:p w14:paraId="2B597B5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Nominalsatz </w:t>
      </w:r>
      <w:r w:rsidRPr="00BC7DFD">
        <w:rPr>
          <w:rFonts w:eastAsia="Times New Roman" w:cs="Times New Roman"/>
          <w:b/>
          <w:bCs/>
          <w:rtl/>
          <w:lang w:eastAsia="de-DE"/>
        </w:rPr>
        <w:t>וְנַעֲרֹתֶיהָ הֹלְכֹת עַל־יַד הַיְאֹר</w:t>
      </w:r>
      <w:r w:rsidRPr="00BC7DFD">
        <w:rPr>
          <w:rFonts w:eastAsia="Times New Roman" w:cs="Times New Roman"/>
          <w:rtl/>
          <w:lang w:eastAsia="de-DE"/>
        </w:rPr>
        <w:t xml:space="preserve"> </w:t>
      </w:r>
      <w:r w:rsidRPr="00BC7DFD">
        <w:rPr>
          <w:rFonts w:eastAsia="Times New Roman" w:cs="Times New Roman"/>
          <w:lang w:eastAsia="de-DE"/>
        </w:rPr>
        <w:t xml:space="preserve">(und ihre Dienerinnen gingen entlang am Ufer des Nils) ist parenthetisch und beschreibt die Begleitung. </w:t>
      </w:r>
      <w:r w:rsidRPr="00BC7DFD">
        <w:rPr>
          <w:rFonts w:eastAsia="Times New Roman" w:cs="Times New Roman"/>
          <w:b/>
          <w:bCs/>
          <w:rtl/>
          <w:lang w:eastAsia="de-DE"/>
        </w:rPr>
        <w:t>נַעֲרֹתֶיהָ</w:t>
      </w:r>
      <w:r w:rsidRPr="00BC7DFD">
        <w:rPr>
          <w:rFonts w:eastAsia="Times New Roman" w:cs="Times New Roman"/>
          <w:rtl/>
          <w:lang w:eastAsia="de-DE"/>
        </w:rPr>
        <w:t xml:space="preserve"> </w:t>
      </w:r>
      <w:r w:rsidRPr="00BC7DFD">
        <w:rPr>
          <w:rFonts w:eastAsia="Times New Roman" w:cs="Times New Roman"/>
          <w:lang w:eastAsia="de-DE"/>
        </w:rPr>
        <w:t xml:space="preserve">(ihre Dienerinnen, ihre Mädchen) ist Plural von </w:t>
      </w:r>
      <w:r w:rsidRPr="00BC7DFD">
        <w:rPr>
          <w:rFonts w:eastAsia="Times New Roman" w:cs="Times New Roman"/>
          <w:b/>
          <w:bCs/>
          <w:rtl/>
          <w:lang w:eastAsia="de-DE"/>
        </w:rPr>
        <w:t>נַעֲרָה</w:t>
      </w:r>
      <w:r w:rsidRPr="00BC7DFD">
        <w:rPr>
          <w:rFonts w:eastAsia="Times New Roman" w:cs="Times New Roman"/>
          <w:rtl/>
          <w:lang w:eastAsia="de-DE"/>
        </w:rPr>
        <w:t xml:space="preserve"> </w:t>
      </w:r>
      <w:r w:rsidRPr="00BC7DFD">
        <w:rPr>
          <w:rFonts w:eastAsia="Times New Roman" w:cs="Times New Roman"/>
          <w:lang w:eastAsia="de-DE"/>
        </w:rPr>
        <w:t xml:space="preserve">(Mädchen, junge Frau, Dienerin) mit Suffix 3.f.sg. </w:t>
      </w:r>
      <w:r w:rsidRPr="00BC7DFD">
        <w:rPr>
          <w:rFonts w:eastAsia="Times New Roman" w:cs="Times New Roman"/>
          <w:b/>
          <w:bCs/>
          <w:rtl/>
          <w:lang w:eastAsia="de-DE"/>
        </w:rPr>
        <w:t>הֹלְכֹת</w:t>
      </w:r>
      <w:r w:rsidRPr="00BC7DFD">
        <w:rPr>
          <w:rFonts w:eastAsia="Times New Roman" w:cs="Times New Roman"/>
          <w:rtl/>
          <w:lang w:eastAsia="de-DE"/>
        </w:rPr>
        <w:t xml:space="preserve"> </w:t>
      </w:r>
      <w:r w:rsidRPr="00BC7DFD">
        <w:rPr>
          <w:rFonts w:eastAsia="Times New Roman" w:cs="Times New Roman"/>
          <w:lang w:eastAsia="de-DE"/>
        </w:rPr>
        <w:t xml:space="preserve">(gehend, entlanggehend) ist Partizip Qal f.pl. von </w:t>
      </w:r>
      <w:r w:rsidRPr="00BC7DFD">
        <w:rPr>
          <w:rFonts w:eastAsia="Times New Roman" w:cs="Times New Roman"/>
          <w:b/>
          <w:bCs/>
          <w:rtl/>
          <w:lang w:eastAsia="de-DE"/>
        </w:rPr>
        <w:t>הלך</w:t>
      </w:r>
      <w:r w:rsidRPr="00BC7DFD">
        <w:rPr>
          <w:rFonts w:eastAsia="Times New Roman" w:cs="Times New Roman"/>
          <w:lang w:eastAsia="de-DE"/>
        </w:rPr>
        <w:t xml:space="preserve">, das hier mit präsentischer oder imperfektischer Bedeutung den Hintergrund der Haupthandlung beschreibt. Die Präpositionalphrase </w:t>
      </w:r>
      <w:r w:rsidRPr="00BC7DFD">
        <w:rPr>
          <w:rFonts w:eastAsia="Times New Roman" w:cs="Times New Roman"/>
          <w:b/>
          <w:bCs/>
          <w:rtl/>
          <w:lang w:eastAsia="de-DE"/>
        </w:rPr>
        <w:t>עַל־יַד הַיְאֹר</w:t>
      </w:r>
      <w:r w:rsidRPr="00BC7DFD">
        <w:rPr>
          <w:rFonts w:eastAsia="Times New Roman" w:cs="Times New Roman"/>
          <w:rtl/>
          <w:lang w:eastAsia="de-DE"/>
        </w:rPr>
        <w:t xml:space="preserve"> </w:t>
      </w:r>
      <w:r w:rsidRPr="00BC7DFD">
        <w:rPr>
          <w:rFonts w:eastAsia="Times New Roman" w:cs="Times New Roman"/>
          <w:lang w:eastAsia="de-DE"/>
        </w:rPr>
        <w:t xml:space="preserve">(an der Seite des Nils, entlang dem Nil) mit </w:t>
      </w:r>
      <w:r w:rsidRPr="00BC7DFD">
        <w:rPr>
          <w:rFonts w:eastAsia="Times New Roman" w:cs="Times New Roman"/>
          <w:b/>
          <w:bCs/>
          <w:rtl/>
          <w:lang w:eastAsia="de-DE"/>
        </w:rPr>
        <w:t>עַל</w:t>
      </w:r>
      <w:r w:rsidRPr="00BC7DFD">
        <w:rPr>
          <w:rFonts w:eastAsia="Times New Roman" w:cs="Times New Roman"/>
          <w:rtl/>
          <w:lang w:eastAsia="de-DE"/>
        </w:rPr>
        <w:t xml:space="preserve"> </w:t>
      </w:r>
      <w:r w:rsidRPr="00BC7DFD">
        <w:rPr>
          <w:rFonts w:eastAsia="Times New Roman" w:cs="Times New Roman"/>
          <w:lang w:eastAsia="de-DE"/>
        </w:rPr>
        <w:t xml:space="preserve">(an, bei) und </w:t>
      </w:r>
      <w:r w:rsidRPr="00BC7DFD">
        <w:rPr>
          <w:rFonts w:eastAsia="Times New Roman" w:cs="Times New Roman"/>
          <w:b/>
          <w:bCs/>
          <w:rtl/>
          <w:lang w:eastAsia="de-DE"/>
        </w:rPr>
        <w:t>יַד</w:t>
      </w:r>
      <w:r w:rsidRPr="00BC7DFD">
        <w:rPr>
          <w:rFonts w:eastAsia="Times New Roman" w:cs="Times New Roman"/>
          <w:rtl/>
          <w:lang w:eastAsia="de-DE"/>
        </w:rPr>
        <w:t xml:space="preserve"> </w:t>
      </w:r>
      <w:r w:rsidRPr="00BC7DFD">
        <w:rPr>
          <w:rFonts w:eastAsia="Times New Roman" w:cs="Times New Roman"/>
          <w:lang w:eastAsia="de-DE"/>
        </w:rPr>
        <w:t xml:space="preserve">(Hand, Seite) im Constructus mit </w:t>
      </w:r>
      <w:r w:rsidRPr="00BC7DFD">
        <w:rPr>
          <w:rFonts w:eastAsia="Times New Roman" w:cs="Times New Roman"/>
          <w:b/>
          <w:bCs/>
          <w:rtl/>
          <w:lang w:eastAsia="de-DE"/>
        </w:rPr>
        <w:t>הַיְאֹר</w:t>
      </w:r>
      <w:r w:rsidRPr="00BC7DFD">
        <w:rPr>
          <w:rFonts w:eastAsia="Times New Roman" w:cs="Times New Roman"/>
          <w:rtl/>
          <w:lang w:eastAsia="de-DE"/>
        </w:rPr>
        <w:t xml:space="preserve"> </w:t>
      </w:r>
      <w:r w:rsidRPr="00BC7DFD">
        <w:rPr>
          <w:rFonts w:eastAsia="Times New Roman" w:cs="Times New Roman"/>
          <w:lang w:eastAsia="de-DE"/>
        </w:rPr>
        <w:t>ist idiomatisch für „entlang, an der Seite von".</w:t>
      </w:r>
    </w:p>
    <w:p w14:paraId="22DE5C61" w14:textId="21E5BACB"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וַתֵּרֶא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wattere</w:t>
      </w:r>
      <w:proofErr w:type="spellEnd"/>
      <w:r w:rsidRPr="00BC7DFD">
        <w:rPr>
          <w:rFonts w:eastAsia="Times New Roman" w:cs="Times New Roman"/>
          <w:lang w:eastAsia="de-DE"/>
        </w:rPr>
        <w:t xml:space="preserve">, und sie sah)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3.f.sg. mit dem Objekt </w:t>
      </w:r>
      <w:r w:rsidRPr="00BC7DFD">
        <w:rPr>
          <w:rFonts w:eastAsia="Times New Roman" w:cs="Times New Roman"/>
          <w:b/>
          <w:bCs/>
          <w:rtl/>
          <w:lang w:eastAsia="de-DE"/>
        </w:rPr>
        <w:t>אֶת־הַתֵּבָה</w:t>
      </w:r>
      <w:r w:rsidRPr="00BC7DFD">
        <w:rPr>
          <w:rFonts w:eastAsia="Times New Roman" w:cs="Times New Roman"/>
          <w:rtl/>
          <w:lang w:eastAsia="de-DE"/>
        </w:rPr>
        <w:t xml:space="preserve"> </w:t>
      </w:r>
      <w:r w:rsidRPr="00BC7DFD">
        <w:rPr>
          <w:rFonts w:eastAsia="Times New Roman" w:cs="Times New Roman"/>
          <w:lang w:eastAsia="de-DE"/>
        </w:rPr>
        <w:t xml:space="preserve">(das Kästchen, die Arche) mit Artikel nimmt das Objekt aus V. 3 auf. Die Ortsangabe </w:t>
      </w:r>
      <w:r w:rsidRPr="00BC7DFD">
        <w:rPr>
          <w:rFonts w:eastAsia="Times New Roman" w:cs="Times New Roman"/>
          <w:b/>
          <w:bCs/>
          <w:rtl/>
          <w:lang w:eastAsia="de-DE"/>
        </w:rPr>
        <w:t>בְּתוֹךְ הַסּוּף</w:t>
      </w:r>
      <w:r w:rsidRPr="00BC7DFD">
        <w:rPr>
          <w:rFonts w:eastAsia="Times New Roman" w:cs="Times New Roman"/>
          <w:rtl/>
          <w:lang w:eastAsia="de-DE"/>
        </w:rPr>
        <w:t xml:space="preserve"> </w:t>
      </w:r>
      <w:r w:rsidRPr="00BC7DFD">
        <w:rPr>
          <w:rFonts w:eastAsia="Times New Roman" w:cs="Times New Roman"/>
          <w:lang w:eastAsia="de-DE"/>
        </w:rPr>
        <w:t>(</w:t>
      </w:r>
      <w:r w:rsidR="00F424D4">
        <w:rPr>
          <w:rFonts w:eastAsia="Times New Roman" w:cs="Times New Roman"/>
          <w:lang w:eastAsia="de-DE"/>
        </w:rPr>
        <w:t xml:space="preserve">mitten </w:t>
      </w:r>
      <w:r w:rsidR="005C4578">
        <w:rPr>
          <w:rFonts w:eastAsia="Times New Roman" w:cs="Times New Roman"/>
          <w:lang w:eastAsia="de-DE"/>
        </w:rPr>
        <w:t xml:space="preserve">im Schilfrohr, </w:t>
      </w:r>
      <w:r w:rsidRPr="00BC7DFD">
        <w:rPr>
          <w:rFonts w:eastAsia="Times New Roman" w:cs="Times New Roman"/>
          <w:lang w:eastAsia="de-DE"/>
        </w:rPr>
        <w:t xml:space="preserve">inmitten des Schilfrohrs) mit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(in) und der Constructus-Form </w:t>
      </w:r>
      <w:r w:rsidRPr="00BC7DFD">
        <w:rPr>
          <w:rFonts w:eastAsia="Times New Roman" w:cs="Times New Roman"/>
          <w:b/>
          <w:bCs/>
          <w:rtl/>
          <w:lang w:eastAsia="de-DE"/>
        </w:rPr>
        <w:t>תּוֹךְ</w:t>
      </w:r>
      <w:r w:rsidRPr="00BC7DFD">
        <w:rPr>
          <w:rFonts w:eastAsia="Times New Roman" w:cs="Times New Roman"/>
          <w:rtl/>
          <w:lang w:eastAsia="de-DE"/>
        </w:rPr>
        <w:t xml:space="preserve"> </w:t>
      </w:r>
      <w:r w:rsidRPr="00BC7DFD">
        <w:rPr>
          <w:rFonts w:eastAsia="Times New Roman" w:cs="Times New Roman"/>
          <w:lang w:eastAsia="de-DE"/>
        </w:rPr>
        <w:t xml:space="preserve">(Mitte, Inneres) mit </w:t>
      </w:r>
      <w:r w:rsidRPr="00BC7DFD">
        <w:rPr>
          <w:rFonts w:eastAsia="Times New Roman" w:cs="Times New Roman"/>
          <w:b/>
          <w:bCs/>
          <w:rtl/>
          <w:lang w:eastAsia="de-DE"/>
        </w:rPr>
        <w:t>הַסּוּף</w:t>
      </w:r>
      <w:r w:rsidRPr="00BC7DFD">
        <w:rPr>
          <w:rFonts w:eastAsia="Times New Roman" w:cs="Times New Roman"/>
          <w:rtl/>
          <w:lang w:eastAsia="de-DE"/>
        </w:rPr>
        <w:t xml:space="preserve"> </w:t>
      </w:r>
      <w:r w:rsidRPr="00BC7DFD">
        <w:rPr>
          <w:rFonts w:eastAsia="Times New Roman" w:cs="Times New Roman"/>
          <w:lang w:eastAsia="de-DE"/>
        </w:rPr>
        <w:t>(das Schilf) beschreibt die Position.</w:t>
      </w:r>
    </w:p>
    <w:p w14:paraId="478AB48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folgende Waw-consecutivum-Form </w:t>
      </w:r>
      <w:r w:rsidRPr="00BC7DFD">
        <w:rPr>
          <w:rFonts w:eastAsia="Times New Roman" w:cs="Times New Roman"/>
          <w:b/>
          <w:bCs/>
          <w:rtl/>
          <w:lang w:eastAsia="de-DE"/>
        </w:rPr>
        <w:t>וַתִּשְׁלַח</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wattischlach</w:t>
      </w:r>
      <w:proofErr w:type="spellEnd"/>
      <w:r w:rsidRPr="00BC7DFD">
        <w:rPr>
          <w:rFonts w:eastAsia="Times New Roman" w:cs="Times New Roman"/>
          <w:lang w:eastAsia="de-DE"/>
        </w:rPr>
        <w:t xml:space="preserve">, und sie sandte) von </w:t>
      </w:r>
      <w:r w:rsidRPr="00BC7DFD">
        <w:rPr>
          <w:rFonts w:eastAsia="Times New Roman" w:cs="Times New Roman"/>
          <w:b/>
          <w:bCs/>
          <w:rtl/>
          <w:lang w:eastAsia="de-DE"/>
        </w:rPr>
        <w:t>שׁלח</w:t>
      </w:r>
      <w:r w:rsidRPr="00BC7DFD">
        <w:rPr>
          <w:rFonts w:eastAsia="Times New Roman" w:cs="Times New Roman"/>
          <w:rtl/>
          <w:lang w:eastAsia="de-DE"/>
        </w:rPr>
        <w:t xml:space="preserve"> </w:t>
      </w:r>
      <w:r w:rsidRPr="00BC7DFD">
        <w:rPr>
          <w:rFonts w:eastAsia="Times New Roman" w:cs="Times New Roman"/>
          <w:lang w:eastAsia="de-DE"/>
        </w:rPr>
        <w:t xml:space="preserve">(senden, schicken) 3.f.sg. mit dem Objekt </w:t>
      </w:r>
      <w:r w:rsidRPr="00BC7DFD">
        <w:rPr>
          <w:rFonts w:eastAsia="Times New Roman" w:cs="Times New Roman"/>
          <w:b/>
          <w:bCs/>
          <w:rtl/>
          <w:lang w:eastAsia="de-DE"/>
        </w:rPr>
        <w:t>אֶת־אֲמָתָהּ</w:t>
      </w:r>
      <w:r w:rsidRPr="00BC7DFD">
        <w:rPr>
          <w:rFonts w:eastAsia="Times New Roman" w:cs="Times New Roman"/>
          <w:rtl/>
          <w:lang w:eastAsia="de-DE"/>
        </w:rPr>
        <w:t xml:space="preserve"> </w:t>
      </w:r>
      <w:r w:rsidRPr="00BC7DFD">
        <w:rPr>
          <w:rFonts w:eastAsia="Times New Roman" w:cs="Times New Roman"/>
          <w:lang w:eastAsia="de-DE"/>
        </w:rPr>
        <w:t xml:space="preserve">(ihre Magd, ihre Dienerin) – </w:t>
      </w:r>
      <w:r w:rsidRPr="00BC7DFD">
        <w:rPr>
          <w:rFonts w:eastAsia="Times New Roman" w:cs="Times New Roman"/>
          <w:b/>
          <w:bCs/>
          <w:rtl/>
          <w:lang w:eastAsia="de-DE"/>
        </w:rPr>
        <w:t>אָמָה</w:t>
      </w:r>
      <w:r w:rsidRPr="00BC7DFD">
        <w:rPr>
          <w:rFonts w:eastAsia="Times New Roman" w:cs="Times New Roman"/>
          <w:rtl/>
          <w:lang w:eastAsia="de-DE"/>
        </w:rPr>
        <w:t xml:space="preserve"> </w:t>
      </w:r>
      <w:r w:rsidRPr="00BC7DFD">
        <w:rPr>
          <w:rFonts w:eastAsia="Times New Roman" w:cs="Times New Roman"/>
          <w:lang w:eastAsia="de-DE"/>
        </w:rPr>
        <w:t xml:space="preserve">(Magd, Sklavin, Dienerin) mit Suffix 3.f.sg. – beschreibt die Reaktion. Das Wort </w:t>
      </w:r>
      <w:r w:rsidRPr="00BC7DFD">
        <w:rPr>
          <w:rFonts w:eastAsia="Times New Roman" w:cs="Times New Roman"/>
          <w:b/>
          <w:bCs/>
          <w:rtl/>
          <w:lang w:eastAsia="de-DE"/>
        </w:rPr>
        <w:t>אָמָה</w:t>
      </w:r>
      <w:r w:rsidRPr="00BC7DFD">
        <w:rPr>
          <w:rFonts w:eastAsia="Times New Roman" w:cs="Times New Roman"/>
          <w:rtl/>
          <w:lang w:eastAsia="de-DE"/>
        </w:rPr>
        <w:t xml:space="preserve"> </w:t>
      </w:r>
      <w:r w:rsidRPr="00BC7DFD">
        <w:rPr>
          <w:rFonts w:eastAsia="Times New Roman" w:cs="Times New Roman"/>
          <w:lang w:eastAsia="de-DE"/>
        </w:rPr>
        <w:t>kann sowohl „Magd" als auch „Elle" (Maßeinheit) bedeuten, was zu interpretatorischen Diskussionen geführt hat. Einige rabbinische Auslegungen verstehen es als „ihren Arm" (ihre Hand streckte sich wunderbar aus), aber der Kontext legt „Magd" nahe.</w:t>
      </w:r>
    </w:p>
    <w:p w14:paraId="2F3D71B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abschließende Waw-consecutivum-Form </w:t>
      </w:r>
      <w:r w:rsidRPr="00BC7DFD">
        <w:rPr>
          <w:rFonts w:eastAsia="Times New Roman" w:cs="Times New Roman"/>
          <w:b/>
          <w:bCs/>
          <w:rtl/>
          <w:lang w:eastAsia="de-DE"/>
        </w:rPr>
        <w:t>וַתִּקָּחֶהָ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wattikkacheha</w:t>
      </w:r>
      <w:proofErr w:type="spellEnd"/>
      <w:r w:rsidRPr="00BC7DFD">
        <w:rPr>
          <w:rFonts w:eastAsia="Times New Roman" w:cs="Times New Roman"/>
          <w:lang w:eastAsia="de-DE"/>
        </w:rPr>
        <w:t xml:space="preserve">, und sie nahm es, sie holte es) von </w:t>
      </w:r>
      <w:r w:rsidRPr="00BC7DFD">
        <w:rPr>
          <w:rFonts w:eastAsia="Times New Roman" w:cs="Times New Roman"/>
          <w:b/>
          <w:bCs/>
          <w:rtl/>
          <w:lang w:eastAsia="de-DE"/>
        </w:rPr>
        <w:t>לקח</w:t>
      </w:r>
      <w:r w:rsidRPr="00BC7DFD">
        <w:rPr>
          <w:rFonts w:eastAsia="Times New Roman" w:cs="Times New Roman"/>
          <w:rtl/>
          <w:lang w:eastAsia="de-DE"/>
        </w:rPr>
        <w:t xml:space="preserve"> </w:t>
      </w:r>
      <w:r w:rsidRPr="00BC7DFD">
        <w:rPr>
          <w:rFonts w:eastAsia="Times New Roman" w:cs="Times New Roman"/>
          <w:lang w:eastAsia="de-DE"/>
        </w:rPr>
        <w:t xml:space="preserve">(nehmen, holen) 3.f.sg. mit Suffix 3.f.sg. (bezogen auf </w:t>
      </w:r>
      <w:r w:rsidRPr="00BC7DFD">
        <w:rPr>
          <w:rFonts w:eastAsia="Times New Roman" w:cs="Times New Roman"/>
          <w:b/>
          <w:bCs/>
          <w:rtl/>
          <w:lang w:eastAsia="de-DE"/>
        </w:rPr>
        <w:t>תֵּבָה</w:t>
      </w:r>
      <w:r w:rsidRPr="00BC7DFD">
        <w:rPr>
          <w:rFonts w:eastAsia="Times New Roman" w:cs="Times New Roman"/>
          <w:lang w:eastAsia="de-DE"/>
        </w:rPr>
        <w:t>) komplettiert die Rettungsaktion.</w:t>
      </w:r>
    </w:p>
    <w:p w14:paraId="63407A48" w14:textId="006A4FBD"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lastRenderedPageBreak/>
        <w:t>Die LXX</w:t>
      </w:r>
      <w:r w:rsidRPr="00BC7DFD">
        <w:rPr>
          <w:rFonts w:eastAsia="Times New Roman" w:cs="Times New Roman"/>
          <w:lang w:eastAsia="de-DE"/>
        </w:rPr>
        <w:t xml:space="preserve"> übersetzt </w:t>
      </w:r>
      <w:r w:rsidRPr="00BC7DFD">
        <w:rPr>
          <w:rFonts w:eastAsia="Times New Roman" w:cs="Times New Roman"/>
          <w:b/>
          <w:bCs/>
          <w:rtl/>
          <w:lang w:eastAsia="de-DE"/>
        </w:rPr>
        <w:t>וַתֵּרֶד בַּת־פַּרְעֹה לִרְחֹץ עַל־הַיְאֹר</w:t>
      </w:r>
      <w:r w:rsidRPr="00BC7DFD">
        <w:rPr>
          <w:rFonts w:eastAsia="Times New Roman" w:cs="Times New Roman"/>
          <w:rtl/>
          <w:lang w:eastAsia="de-DE"/>
        </w:rPr>
        <w:t xml:space="preserve"> </w:t>
      </w:r>
      <w:r w:rsidRPr="00BC7DFD">
        <w:rPr>
          <w:rFonts w:eastAsia="Times New Roman" w:cs="Times New Roman"/>
          <w:lang w:eastAsia="de-DE"/>
        </w:rPr>
        <w:t>mit κα</w:t>
      </w:r>
      <w:proofErr w:type="spellStart"/>
      <w:r w:rsidRPr="00BC7DFD">
        <w:rPr>
          <w:rFonts w:eastAsia="Times New Roman" w:cs="Times New Roman"/>
          <w:lang w:eastAsia="de-DE"/>
        </w:rPr>
        <w:t>τέ</w:t>
      </w:r>
      <w:proofErr w:type="spellEnd"/>
      <w:r w:rsidRPr="00BC7DFD">
        <w:rPr>
          <w:rFonts w:eastAsia="Times New Roman" w:cs="Times New Roman"/>
          <w:lang w:eastAsia="de-DE"/>
        </w:rPr>
        <w:t xml:space="preserve">βη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θυγάτηρ</w:t>
      </w:r>
      <w:proofErr w:type="spellEnd"/>
      <w:r w:rsidRPr="00BC7DFD">
        <w:rPr>
          <w:rFonts w:eastAsia="Times New Roman" w:cs="Times New Roman"/>
          <w:lang w:eastAsia="de-DE"/>
        </w:rPr>
        <w:t xml:space="preserve"> Φαραω </w:t>
      </w:r>
      <w:proofErr w:type="spellStart"/>
      <w:r w:rsidRPr="00BC7DFD">
        <w:rPr>
          <w:rFonts w:eastAsia="Times New Roman" w:cs="Times New Roman"/>
          <w:lang w:eastAsia="de-DE"/>
        </w:rPr>
        <w:t>λούσ</w:t>
      </w:r>
      <w:proofErr w:type="spellEnd"/>
      <w:r w:rsidRPr="00BC7DFD">
        <w:rPr>
          <w:rFonts w:eastAsia="Times New Roman" w:cs="Times New Roman"/>
          <w:lang w:eastAsia="de-DE"/>
        </w:rPr>
        <w:t xml:space="preserve">ασθαι ἐπὶ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οτ</w:t>
      </w:r>
      <w:proofErr w:type="spellEnd"/>
      <w:r w:rsidRPr="00BC7DFD">
        <w:rPr>
          <w:rFonts w:eastAsia="Times New Roman" w:cs="Times New Roman"/>
          <w:lang w:eastAsia="de-DE"/>
        </w:rPr>
        <w:t xml:space="preserve">αμόν (es kam aber die Tochter </w:t>
      </w:r>
      <w:r w:rsidR="00575C59">
        <w:rPr>
          <w:rFonts w:eastAsia="Times New Roman" w:cs="Times New Roman"/>
          <w:lang w:eastAsia="de-DE"/>
        </w:rPr>
        <w:t>Par’o</w:t>
      </w:r>
      <w:r w:rsidRPr="00BC7DFD">
        <w:rPr>
          <w:rFonts w:eastAsia="Times New Roman" w:cs="Times New Roman"/>
          <w:lang w:eastAsia="de-DE"/>
        </w:rPr>
        <w:t xml:space="preserve">s herab, um zu baden am Fluss), wobei </w:t>
      </w:r>
      <w:proofErr w:type="spellStart"/>
      <w:r w:rsidRPr="00BC7DFD">
        <w:rPr>
          <w:rFonts w:eastAsia="Times New Roman" w:cs="Times New Roman"/>
          <w:lang w:eastAsia="de-DE"/>
        </w:rPr>
        <w:t>λούω</w:t>
      </w:r>
      <w:proofErr w:type="spellEnd"/>
      <w:r w:rsidRPr="00BC7DFD">
        <w:rPr>
          <w:rFonts w:eastAsia="Times New Roman" w:cs="Times New Roman"/>
          <w:lang w:eastAsia="de-DE"/>
        </w:rPr>
        <w:t xml:space="preserve"> (baden, waschen) </w:t>
      </w:r>
      <w:r w:rsidRPr="00BC7DFD">
        <w:rPr>
          <w:rFonts w:eastAsia="Times New Roman" w:cs="Times New Roman"/>
          <w:b/>
          <w:bCs/>
          <w:rtl/>
          <w:lang w:eastAsia="de-DE"/>
        </w:rPr>
        <w:t>רחץ</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וְנַעֲרֹתֶיהָ הֹלְכֹת עַל־יַד הַיְאֹר</w:t>
      </w:r>
      <w:r w:rsidRPr="00BC7DFD">
        <w:rPr>
          <w:rFonts w:eastAsia="Times New Roman" w:cs="Times New Roman"/>
          <w:rtl/>
          <w:lang w:eastAsia="de-DE"/>
        </w:rPr>
        <w:t xml:space="preserve"> </w:t>
      </w:r>
      <w:r w:rsidRPr="00BC7DFD">
        <w:rPr>
          <w:rFonts w:eastAsia="Times New Roman" w:cs="Times New Roman"/>
          <w:lang w:eastAsia="de-DE"/>
        </w:rPr>
        <w:t>erscheint als καὶ αἱ ἅβραι α</w:t>
      </w:r>
      <w:proofErr w:type="spellStart"/>
      <w:r w:rsidRPr="00BC7DFD">
        <w:rPr>
          <w:rFonts w:eastAsia="Times New Roman" w:cs="Times New Roman"/>
          <w:lang w:eastAsia="de-DE"/>
        </w:rPr>
        <w:t>ὐτῆς</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ρε</w:t>
      </w:r>
      <w:proofErr w:type="spellEnd"/>
      <w:r w:rsidRPr="00BC7DFD">
        <w:rPr>
          <w:rFonts w:eastAsia="Times New Roman" w:cs="Times New Roman"/>
          <w:lang w:eastAsia="de-DE"/>
        </w:rPr>
        <w:t>πορεύοντο πα</w:t>
      </w:r>
      <w:proofErr w:type="spellStart"/>
      <w:r w:rsidRPr="00BC7DFD">
        <w:rPr>
          <w:rFonts w:eastAsia="Times New Roman" w:cs="Times New Roman"/>
          <w:lang w:eastAsia="de-DE"/>
        </w:rPr>
        <w:t>ρὰ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οτ</w:t>
      </w:r>
      <w:proofErr w:type="spellEnd"/>
      <w:r w:rsidRPr="00BC7DFD">
        <w:rPr>
          <w:rFonts w:eastAsia="Times New Roman" w:cs="Times New Roman"/>
          <w:lang w:eastAsia="de-DE"/>
        </w:rPr>
        <w:t xml:space="preserve">αμόν (und ihre Gefährtinnen gingen entlang am Fluss), wobei ἅβρα (Gefährtin, Begleiterin, ein seltenes Wort) </w:t>
      </w:r>
      <w:r w:rsidRPr="00BC7DFD">
        <w:rPr>
          <w:rFonts w:eastAsia="Times New Roman" w:cs="Times New Roman"/>
          <w:b/>
          <w:bCs/>
          <w:rtl/>
          <w:lang w:eastAsia="de-DE"/>
        </w:rPr>
        <w:t>נַעֲרָה</w:t>
      </w:r>
      <w:r w:rsidRPr="00BC7DFD">
        <w:rPr>
          <w:rFonts w:eastAsia="Times New Roman" w:cs="Times New Roman"/>
          <w:rtl/>
          <w:lang w:eastAsia="de-DE"/>
        </w:rPr>
        <w:t xml:space="preserve"> </w:t>
      </w:r>
      <w:r w:rsidRPr="00BC7DFD">
        <w:rPr>
          <w:rFonts w:eastAsia="Times New Roman" w:cs="Times New Roman"/>
          <w:lang w:eastAsia="de-DE"/>
        </w:rPr>
        <w:t>wiedergibt und παραπ</w:t>
      </w:r>
      <w:proofErr w:type="spellStart"/>
      <w:r w:rsidRPr="00BC7DFD">
        <w:rPr>
          <w:rFonts w:eastAsia="Times New Roman" w:cs="Times New Roman"/>
          <w:lang w:eastAsia="de-DE"/>
        </w:rPr>
        <w:t>ορεύομ</w:t>
      </w:r>
      <w:proofErr w:type="spellEnd"/>
      <w:r w:rsidRPr="00BC7DFD">
        <w:rPr>
          <w:rFonts w:eastAsia="Times New Roman" w:cs="Times New Roman"/>
          <w:lang w:eastAsia="de-DE"/>
        </w:rPr>
        <w:t xml:space="preserve">αι (entlanggehen, vorbeigehen) das Partizip </w:t>
      </w:r>
      <w:r w:rsidRPr="00BC7DFD">
        <w:rPr>
          <w:rFonts w:eastAsia="Times New Roman" w:cs="Times New Roman"/>
          <w:b/>
          <w:bCs/>
          <w:rtl/>
          <w:lang w:eastAsia="de-DE"/>
        </w:rPr>
        <w:t>הֹלְכֹת</w:t>
      </w:r>
      <w:r w:rsidRPr="00BC7DFD">
        <w:rPr>
          <w:rFonts w:eastAsia="Times New Roman" w:cs="Times New Roman"/>
          <w:rtl/>
          <w:lang w:eastAsia="de-DE"/>
        </w:rPr>
        <w:t xml:space="preserve"> </w:t>
      </w:r>
      <w:r w:rsidRPr="00BC7DFD">
        <w:rPr>
          <w:rFonts w:eastAsia="Times New Roman" w:cs="Times New Roman"/>
          <w:lang w:eastAsia="de-DE"/>
        </w:rPr>
        <w:t xml:space="preserve">interpretiert. </w:t>
      </w:r>
      <w:r w:rsidRPr="00BC7DFD">
        <w:rPr>
          <w:rFonts w:eastAsia="Times New Roman" w:cs="Times New Roman"/>
          <w:b/>
          <w:bCs/>
          <w:rtl/>
          <w:lang w:eastAsia="de-DE"/>
        </w:rPr>
        <w:t>וַתֵּרֶא אֶת־הַתֵּבָה בְּתוֹךְ הַסּוּף</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ἰδοῦσ</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θῖ</w:t>
      </w:r>
      <w:proofErr w:type="spellEnd"/>
      <w:r w:rsidRPr="00BC7DFD">
        <w:rPr>
          <w:rFonts w:eastAsia="Times New Roman" w:cs="Times New Roman"/>
          <w:lang w:eastAsia="de-DE"/>
        </w:rPr>
        <w:t xml:space="preserve">βιν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ἕλει</w:t>
      </w:r>
      <w:proofErr w:type="spellEnd"/>
      <w:r w:rsidRPr="00BC7DFD">
        <w:rPr>
          <w:rFonts w:eastAsia="Times New Roman" w:cs="Times New Roman"/>
          <w:lang w:eastAsia="de-DE"/>
        </w:rPr>
        <w:t xml:space="preserve"> (und als sie die Binsenlade im Sumpf sah) übersetzt, wobei die LXX ein Partizip verwendet. </w:t>
      </w:r>
      <w:r w:rsidRPr="00BC7DFD">
        <w:rPr>
          <w:rFonts w:eastAsia="Times New Roman" w:cs="Times New Roman"/>
          <w:b/>
          <w:bCs/>
          <w:rtl/>
          <w:lang w:eastAsia="de-DE"/>
        </w:rPr>
        <w:t>וַתִּשְׁלַח אֶת־אֲמָתָהּ וַתִּקָּחֶהָ</w:t>
      </w:r>
      <w:r w:rsidRPr="00BC7DFD">
        <w:rPr>
          <w:rFonts w:eastAsia="Times New Roman" w:cs="Times New Roman"/>
          <w:rtl/>
          <w:lang w:eastAsia="de-DE"/>
        </w:rPr>
        <w:t xml:space="preserve"> </w:t>
      </w:r>
      <w:r w:rsidRPr="00BC7DFD">
        <w:rPr>
          <w:rFonts w:eastAsia="Times New Roman" w:cs="Times New Roman"/>
          <w:lang w:eastAsia="de-DE"/>
        </w:rPr>
        <w:t>erscheint als ἀπ</w:t>
      </w:r>
      <w:proofErr w:type="spellStart"/>
      <w:r w:rsidRPr="00BC7DFD">
        <w:rPr>
          <w:rFonts w:eastAsia="Times New Roman" w:cs="Times New Roman"/>
          <w:lang w:eastAsia="de-DE"/>
        </w:rPr>
        <w:t>οστείλ</w:t>
      </w:r>
      <w:proofErr w:type="spellEnd"/>
      <w:r w:rsidRPr="00BC7DFD">
        <w:rPr>
          <w:rFonts w:eastAsia="Times New Roman" w:cs="Times New Roman"/>
          <w:lang w:eastAsia="de-DE"/>
        </w:rPr>
        <w:t xml:space="preserve">ασα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ἅβραν </w:t>
      </w:r>
      <w:proofErr w:type="spellStart"/>
      <w:r w:rsidRPr="00BC7DFD">
        <w:rPr>
          <w:rFonts w:eastAsia="Times New Roman" w:cs="Times New Roman"/>
          <w:lang w:eastAsia="de-DE"/>
        </w:rPr>
        <w:t>ἀνείλ</w:t>
      </w:r>
      <w:proofErr w:type="spellEnd"/>
      <w:r w:rsidRPr="00BC7DFD">
        <w:rPr>
          <w:rFonts w:eastAsia="Times New Roman" w:cs="Times New Roman"/>
          <w:lang w:eastAsia="de-DE"/>
        </w:rPr>
        <w:t>ατο α</w:t>
      </w:r>
      <w:proofErr w:type="spellStart"/>
      <w:r w:rsidRPr="00BC7DFD">
        <w:rPr>
          <w:rFonts w:eastAsia="Times New Roman" w:cs="Times New Roman"/>
          <w:lang w:eastAsia="de-DE"/>
        </w:rPr>
        <w:t>ὐτήν</w:t>
      </w:r>
      <w:proofErr w:type="spellEnd"/>
      <w:r w:rsidRPr="00BC7DFD">
        <w:rPr>
          <w:rFonts w:eastAsia="Times New Roman" w:cs="Times New Roman"/>
          <w:lang w:eastAsia="de-DE"/>
        </w:rPr>
        <w:t xml:space="preserve"> (sandte sie die Gefährtin und holte sie), wobei </w:t>
      </w:r>
      <w:proofErr w:type="spellStart"/>
      <w:r w:rsidRPr="00BC7DFD">
        <w:rPr>
          <w:rFonts w:eastAsia="Times New Roman" w:cs="Times New Roman"/>
          <w:lang w:eastAsia="de-DE"/>
        </w:rPr>
        <w:t>ἀν</w:t>
      </w:r>
      <w:proofErr w:type="spellEnd"/>
      <w:r w:rsidRPr="00BC7DFD">
        <w:rPr>
          <w:rFonts w:eastAsia="Times New Roman" w:cs="Times New Roman"/>
          <w:lang w:eastAsia="de-DE"/>
        </w:rPr>
        <w:t xml:space="preserve">αιρέω (heraufnehmen, aufheben, holen) </w:t>
      </w:r>
      <w:r w:rsidRPr="00BC7DFD">
        <w:rPr>
          <w:rFonts w:eastAsia="Times New Roman" w:cs="Times New Roman"/>
          <w:b/>
          <w:bCs/>
          <w:rtl/>
          <w:lang w:eastAsia="de-DE"/>
        </w:rPr>
        <w:t>לקח</w:t>
      </w:r>
      <w:r w:rsidRPr="00BC7DFD">
        <w:rPr>
          <w:rFonts w:eastAsia="Times New Roman" w:cs="Times New Roman"/>
          <w:rtl/>
          <w:lang w:eastAsia="de-DE"/>
        </w:rPr>
        <w:t xml:space="preserve"> </w:t>
      </w:r>
      <w:r w:rsidRPr="00BC7DFD">
        <w:rPr>
          <w:rFonts w:eastAsia="Times New Roman" w:cs="Times New Roman"/>
          <w:lang w:eastAsia="de-DE"/>
        </w:rPr>
        <w:t xml:space="preserve">wiedergibt. Die LXX übersetzt </w:t>
      </w:r>
      <w:r w:rsidRPr="00BC7DFD">
        <w:rPr>
          <w:rFonts w:eastAsia="Times New Roman" w:cs="Times New Roman"/>
          <w:b/>
          <w:bCs/>
          <w:rtl/>
          <w:lang w:eastAsia="de-DE"/>
        </w:rPr>
        <w:t>אֲמָתָהּ</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lang w:eastAsia="de-DE"/>
        </w:rPr>
        <w:t>ἅβραν</w:t>
      </w:r>
      <w:r w:rsidRPr="00BC7DFD">
        <w:rPr>
          <w:rFonts w:eastAsia="Times New Roman" w:cs="Times New Roman"/>
          <w:lang w:eastAsia="de-DE"/>
        </w:rPr>
        <w:t xml:space="preserve"> (Gefährtin), was die „Magd"-Interpretation stützt.</w:t>
      </w:r>
    </w:p>
    <w:p w14:paraId="3B9FFF3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 narrative Sequenz: (1) Bewegung zum Fluss mit Zweckangabe (Waw-consecutivum + finaler Infinitiv), (2) parenthetischer Nominalsatz (Hintergrund: Dienerinnen), (3) Wahrnehmung mit Ortsangabe (Waw-consecutivum + Objekt + Lokalisierung), (4) Reaktion (zwei koordinierte Waw-consecutivum-Formen: Senden + Holen). Die Syntax bewegt sich flüssig von Bewegung über Wahrnehmung zu Handlung.</w:t>
      </w:r>
    </w:p>
    <w:p w14:paraId="040E996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zeigt göttliche Vorsehung: Gerade als die Prinzessin zum Baden kommt, ist das Kästchen sichtbar. Die Ironie ist deutlich: Die Tochter desjenigen, der alle hebräischen Jungen töten ließ, wird zur Retterin eines hebräischen Kindes. Das Baden der Prinzessin am Nil hat möglicherweise rituelle Konnotationen (Reinigungsriten im alten Ägypten).</w:t>
      </w:r>
    </w:p>
    <w:p w14:paraId="3F1FD5A4"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2,6</w:t>
      </w:r>
    </w:p>
    <w:p w14:paraId="4353CA8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008D374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וַתִּפְתַּח֙ וַתִּרְאֵ֣הוּ אֶת־הַיֶּ֔לֶד וְהִנֵּה־נַ֖עַר בֹּכֶ֑ה וַתַּחְמֹ֣ל עָלָ֔יו וַתֹּ֕אמֶר מִיַּלְדֵ֥י הָֽעִבְרִ֖ים זֶֽה׃</w:t>
      </w:r>
    </w:p>
    <w:p w14:paraId="448E1B9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1AC4912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sie öffnete es und sah es, das Kind, und siehe, der Junge weinte. Und sie hatte Mitleid mit ihm und sagte: Dies ist eins von den Kindern der Ivrim.</w:t>
      </w:r>
    </w:p>
    <w:p w14:paraId="02012D55"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21098411">
          <v:rect id="_x0000_i1052" style="width:0;height:1.5pt" o:hralign="center" o:hrstd="t" o:hr="t" fillcolor="#a0a0a0" stroked="f"/>
        </w:pict>
      </w:r>
    </w:p>
    <w:p w14:paraId="0234D72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Entdeckung des Kindes und die emotionale Reaktion der Prinzessin. Die erste Waw-consecutivum-Form </w:t>
      </w:r>
      <w:r w:rsidRPr="00BC7DFD">
        <w:rPr>
          <w:rFonts w:eastAsia="Times New Roman" w:cs="Times New Roman"/>
          <w:b/>
          <w:bCs/>
          <w:rtl/>
          <w:lang w:eastAsia="de-DE"/>
        </w:rPr>
        <w:t>וַתִּפְתַּח</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wattiftach</w:t>
      </w:r>
      <w:proofErr w:type="spellEnd"/>
      <w:r w:rsidRPr="00BC7DFD">
        <w:rPr>
          <w:rFonts w:eastAsia="Times New Roman" w:cs="Times New Roman"/>
          <w:lang w:eastAsia="de-DE"/>
        </w:rPr>
        <w:t xml:space="preserve">, und sie öffnete) von </w:t>
      </w:r>
      <w:r w:rsidRPr="00BC7DFD">
        <w:rPr>
          <w:rFonts w:eastAsia="Times New Roman" w:cs="Times New Roman"/>
          <w:b/>
          <w:bCs/>
          <w:rtl/>
          <w:lang w:eastAsia="de-DE"/>
        </w:rPr>
        <w:t>פתח</w:t>
      </w:r>
      <w:r w:rsidRPr="00BC7DFD">
        <w:rPr>
          <w:rFonts w:eastAsia="Times New Roman" w:cs="Times New Roman"/>
          <w:rtl/>
          <w:lang w:eastAsia="de-DE"/>
        </w:rPr>
        <w:t xml:space="preserve"> </w:t>
      </w:r>
      <w:r w:rsidRPr="00BC7DFD">
        <w:rPr>
          <w:rFonts w:eastAsia="Times New Roman" w:cs="Times New Roman"/>
          <w:lang w:eastAsia="de-DE"/>
        </w:rPr>
        <w:t>(öffnen) 3.f.sg. beschreibt das Öffnen des Kästchens. Das Objekt ist implizit (das Kästchen aus V. 5).</w:t>
      </w:r>
    </w:p>
    <w:p w14:paraId="402E61F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וַתִּרְאֵהוּ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wattirʼehu</w:t>
      </w:r>
      <w:proofErr w:type="spellEnd"/>
      <w:r w:rsidRPr="00BC7DFD">
        <w:rPr>
          <w:rFonts w:eastAsia="Times New Roman" w:cs="Times New Roman"/>
          <w:lang w:eastAsia="de-DE"/>
        </w:rPr>
        <w:t xml:space="preserve">, und sie sah ihn)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3.f.sg. mit Suffix 3.m.sg. wird gefolgt von der akkusativischen Apposition </w:t>
      </w:r>
      <w:r w:rsidRPr="00BC7DFD">
        <w:rPr>
          <w:rFonts w:eastAsia="Times New Roman" w:cs="Times New Roman"/>
          <w:b/>
          <w:bCs/>
          <w:rtl/>
          <w:lang w:eastAsia="de-DE"/>
        </w:rPr>
        <w:t>אֶת־הַיֶּלֶד</w:t>
      </w:r>
      <w:r w:rsidRPr="00BC7DFD">
        <w:rPr>
          <w:rFonts w:eastAsia="Times New Roman" w:cs="Times New Roman"/>
          <w:rtl/>
          <w:lang w:eastAsia="de-DE"/>
        </w:rPr>
        <w:t xml:space="preserve"> </w:t>
      </w:r>
      <w:r w:rsidRPr="00BC7DFD">
        <w:rPr>
          <w:rFonts w:eastAsia="Times New Roman" w:cs="Times New Roman"/>
          <w:lang w:eastAsia="de-DE"/>
        </w:rPr>
        <w:t xml:space="preserve">(das Kind) mit Akkusativpartikel und Artikel. Diese doppelte Objektmarkierung (Suffix + </w:t>
      </w:r>
      <w:r w:rsidRPr="00BC7DFD">
        <w:rPr>
          <w:rFonts w:eastAsia="Times New Roman" w:cs="Times New Roman"/>
          <w:b/>
          <w:bCs/>
          <w:rtl/>
          <w:lang w:eastAsia="de-DE"/>
        </w:rPr>
        <w:t>אֶת</w:t>
      </w:r>
      <w:r w:rsidRPr="00BC7DFD">
        <w:rPr>
          <w:rFonts w:eastAsia="Times New Roman" w:cs="Times New Roman"/>
          <w:rtl/>
          <w:lang w:eastAsia="de-DE"/>
        </w:rPr>
        <w:t xml:space="preserve"> </w:t>
      </w:r>
      <w:r w:rsidRPr="00BC7DFD">
        <w:rPr>
          <w:rFonts w:eastAsia="Times New Roman" w:cs="Times New Roman"/>
          <w:lang w:eastAsia="de-DE"/>
        </w:rPr>
        <w:t>+ Nomen) ist eine emphatische oder präzisierende Konstruktion: „sie sah ihn, nämlich das Kind".</w:t>
      </w:r>
    </w:p>
    <w:p w14:paraId="4E70073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w:t>
      </w:r>
      <w:proofErr w:type="spellStart"/>
      <w:r w:rsidRPr="00BC7DFD">
        <w:rPr>
          <w:rFonts w:eastAsia="Times New Roman" w:cs="Times New Roman"/>
          <w:lang w:eastAsia="de-DE"/>
        </w:rPr>
        <w:t>Ausrufssatz</w:t>
      </w:r>
      <w:proofErr w:type="spellEnd"/>
      <w:r w:rsidRPr="00BC7DFD">
        <w:rPr>
          <w:rFonts w:eastAsia="Times New Roman" w:cs="Times New Roman"/>
          <w:lang w:eastAsia="de-DE"/>
        </w:rPr>
        <w:t xml:space="preserve"> </w:t>
      </w:r>
      <w:r w:rsidRPr="00BC7DFD">
        <w:rPr>
          <w:rFonts w:eastAsia="Times New Roman" w:cs="Times New Roman"/>
          <w:b/>
          <w:bCs/>
          <w:rtl/>
          <w:lang w:eastAsia="de-DE"/>
        </w:rPr>
        <w:t>וְהִנֵּה־נַעַר בֹּכֶה</w:t>
      </w:r>
      <w:r w:rsidRPr="00BC7DFD">
        <w:rPr>
          <w:rFonts w:eastAsia="Times New Roman" w:cs="Times New Roman"/>
          <w:rtl/>
          <w:lang w:eastAsia="de-DE"/>
        </w:rPr>
        <w:t xml:space="preserve"> </w:t>
      </w:r>
      <w:r w:rsidRPr="00BC7DFD">
        <w:rPr>
          <w:rFonts w:eastAsia="Times New Roman" w:cs="Times New Roman"/>
          <w:lang w:eastAsia="de-DE"/>
        </w:rPr>
        <w:t xml:space="preserve">(und siehe, ein Junge weinend) mit der Interjektion </w:t>
      </w:r>
      <w:r w:rsidRPr="00BC7DFD">
        <w:rPr>
          <w:rFonts w:eastAsia="Times New Roman" w:cs="Times New Roman"/>
          <w:b/>
          <w:bCs/>
          <w:rtl/>
          <w:lang w:eastAsia="de-DE"/>
        </w:rPr>
        <w:t>הִנֵּה</w:t>
      </w:r>
      <w:r w:rsidRPr="00BC7DFD">
        <w:rPr>
          <w:rFonts w:eastAsia="Times New Roman" w:cs="Times New Roman"/>
          <w:rtl/>
          <w:lang w:eastAsia="de-DE"/>
        </w:rPr>
        <w:t xml:space="preserve"> </w:t>
      </w:r>
      <w:r w:rsidRPr="00BC7DFD">
        <w:rPr>
          <w:rFonts w:eastAsia="Times New Roman" w:cs="Times New Roman"/>
          <w:lang w:eastAsia="de-DE"/>
        </w:rPr>
        <w:t xml:space="preserve">(siehe!, da!) mit Maqqef, dem Nomen </w:t>
      </w:r>
      <w:r w:rsidRPr="00BC7DFD">
        <w:rPr>
          <w:rFonts w:eastAsia="Times New Roman" w:cs="Times New Roman"/>
          <w:b/>
          <w:bCs/>
          <w:rtl/>
          <w:lang w:eastAsia="de-DE"/>
        </w:rPr>
        <w:t>נַעַר</w:t>
      </w:r>
      <w:r w:rsidRPr="00BC7DFD">
        <w:rPr>
          <w:rFonts w:eastAsia="Times New Roman" w:cs="Times New Roman"/>
          <w:rtl/>
          <w:lang w:eastAsia="de-DE"/>
        </w:rPr>
        <w:t xml:space="preserve"> </w:t>
      </w:r>
      <w:r w:rsidRPr="00BC7DFD">
        <w:rPr>
          <w:rFonts w:eastAsia="Times New Roman" w:cs="Times New Roman"/>
          <w:lang w:eastAsia="de-DE"/>
        </w:rPr>
        <w:t xml:space="preserve">(Junge, Knabe) und dem Partizip Qal m.sg. </w:t>
      </w:r>
      <w:r w:rsidRPr="00BC7DFD">
        <w:rPr>
          <w:rFonts w:eastAsia="Times New Roman" w:cs="Times New Roman"/>
          <w:b/>
          <w:bCs/>
          <w:rtl/>
          <w:lang w:eastAsia="de-DE"/>
        </w:rPr>
        <w:t>בֹּכֶה</w:t>
      </w:r>
      <w:r w:rsidRPr="00BC7DFD">
        <w:rPr>
          <w:rFonts w:eastAsia="Times New Roman" w:cs="Times New Roman"/>
          <w:rtl/>
          <w:lang w:eastAsia="de-DE"/>
        </w:rPr>
        <w:t xml:space="preserve"> </w:t>
      </w:r>
      <w:r w:rsidRPr="00BC7DFD">
        <w:rPr>
          <w:rFonts w:eastAsia="Times New Roman" w:cs="Times New Roman"/>
          <w:lang w:eastAsia="de-DE"/>
        </w:rPr>
        <w:t xml:space="preserve">(weinend) von </w:t>
      </w:r>
      <w:r w:rsidRPr="00BC7DFD">
        <w:rPr>
          <w:rFonts w:eastAsia="Times New Roman" w:cs="Times New Roman"/>
          <w:b/>
          <w:bCs/>
          <w:rtl/>
          <w:lang w:eastAsia="de-DE"/>
        </w:rPr>
        <w:t>בכה</w:t>
      </w:r>
      <w:r w:rsidRPr="00BC7DFD">
        <w:rPr>
          <w:rFonts w:eastAsia="Times New Roman" w:cs="Times New Roman"/>
          <w:rtl/>
          <w:lang w:eastAsia="de-DE"/>
        </w:rPr>
        <w:t xml:space="preserve"> </w:t>
      </w:r>
      <w:r w:rsidRPr="00BC7DFD">
        <w:rPr>
          <w:rFonts w:eastAsia="Times New Roman" w:cs="Times New Roman"/>
          <w:lang w:eastAsia="de-DE"/>
        </w:rPr>
        <w:t xml:space="preserve">(weinen) bildet einen Nominalsatz und gibt die unmittelbare Wahrnehmung wieder. </w:t>
      </w:r>
      <w:r w:rsidRPr="00BC7DFD">
        <w:rPr>
          <w:rFonts w:eastAsia="Times New Roman" w:cs="Times New Roman"/>
          <w:b/>
          <w:bCs/>
          <w:rtl/>
          <w:lang w:eastAsia="de-DE"/>
        </w:rPr>
        <w:lastRenderedPageBreak/>
        <w:t>נַעַר</w:t>
      </w:r>
      <w:r w:rsidRPr="00BC7DFD">
        <w:rPr>
          <w:rFonts w:eastAsia="Times New Roman" w:cs="Times New Roman"/>
          <w:rtl/>
          <w:lang w:eastAsia="de-DE"/>
        </w:rPr>
        <w:t xml:space="preserve"> </w:t>
      </w:r>
      <w:r w:rsidRPr="00BC7DFD">
        <w:rPr>
          <w:rFonts w:eastAsia="Times New Roman" w:cs="Times New Roman"/>
          <w:lang w:eastAsia="de-DE"/>
        </w:rPr>
        <w:t xml:space="preserve">ist etwas älter als </w:t>
      </w:r>
      <w:r w:rsidRPr="00BC7DFD">
        <w:rPr>
          <w:rFonts w:eastAsia="Times New Roman" w:cs="Times New Roman"/>
          <w:b/>
          <w:bCs/>
          <w:rtl/>
          <w:lang w:eastAsia="de-DE"/>
        </w:rPr>
        <w:t>יֶלֶד</w:t>
      </w:r>
      <w:r w:rsidRPr="00BC7DFD">
        <w:rPr>
          <w:rFonts w:eastAsia="Times New Roman" w:cs="Times New Roman"/>
          <w:rtl/>
          <w:lang w:eastAsia="de-DE"/>
        </w:rPr>
        <w:t xml:space="preserve"> </w:t>
      </w:r>
      <w:r w:rsidRPr="00BC7DFD">
        <w:rPr>
          <w:rFonts w:eastAsia="Times New Roman" w:cs="Times New Roman"/>
          <w:lang w:eastAsia="de-DE"/>
        </w:rPr>
        <w:t xml:space="preserve">und könnte bedeuten, dass das Kind schon einige Monate alt war (vgl. V. 2: drei Monate). Das Partizip </w:t>
      </w:r>
      <w:r w:rsidRPr="00BC7DFD">
        <w:rPr>
          <w:rFonts w:eastAsia="Times New Roman" w:cs="Times New Roman"/>
          <w:b/>
          <w:bCs/>
          <w:rtl/>
          <w:lang w:eastAsia="de-DE"/>
        </w:rPr>
        <w:t>בֹּכֶה</w:t>
      </w:r>
      <w:r w:rsidRPr="00BC7DFD">
        <w:rPr>
          <w:rFonts w:eastAsia="Times New Roman" w:cs="Times New Roman"/>
          <w:rtl/>
          <w:lang w:eastAsia="de-DE"/>
        </w:rPr>
        <w:t xml:space="preserve"> </w:t>
      </w:r>
      <w:r w:rsidRPr="00BC7DFD">
        <w:rPr>
          <w:rFonts w:eastAsia="Times New Roman" w:cs="Times New Roman"/>
          <w:lang w:eastAsia="de-DE"/>
        </w:rPr>
        <w:t>beschreibt den Zustand im Moment der Entdeckung.</w:t>
      </w:r>
    </w:p>
    <w:p w14:paraId="3AD131F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וַתַּחְמֹל עָלָיו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wattachmol</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ʻalaw</w:t>
      </w:r>
      <w:proofErr w:type="spellEnd"/>
      <w:r w:rsidRPr="00BC7DFD">
        <w:rPr>
          <w:rFonts w:eastAsia="Times New Roman" w:cs="Times New Roman"/>
          <w:lang w:eastAsia="de-DE"/>
        </w:rPr>
        <w:t xml:space="preserve">, und sie hatte Mitleid mit ihm) von </w:t>
      </w:r>
      <w:r w:rsidRPr="00BC7DFD">
        <w:rPr>
          <w:rFonts w:eastAsia="Times New Roman" w:cs="Times New Roman"/>
          <w:b/>
          <w:bCs/>
          <w:rtl/>
          <w:lang w:eastAsia="de-DE"/>
        </w:rPr>
        <w:t>חמל</w:t>
      </w:r>
      <w:r w:rsidRPr="00BC7DFD">
        <w:rPr>
          <w:rFonts w:eastAsia="Times New Roman" w:cs="Times New Roman"/>
          <w:rtl/>
          <w:lang w:eastAsia="de-DE"/>
        </w:rPr>
        <w:t xml:space="preserve"> </w:t>
      </w:r>
      <w:r w:rsidRPr="00BC7DFD">
        <w:rPr>
          <w:rFonts w:eastAsia="Times New Roman" w:cs="Times New Roman"/>
          <w:lang w:eastAsia="de-DE"/>
        </w:rPr>
        <w:t xml:space="preserve">(Mitleid haben, verschonen, schonen) 3.f.sg. mit der Präposition </w:t>
      </w:r>
      <w:r w:rsidRPr="00BC7DFD">
        <w:rPr>
          <w:rFonts w:eastAsia="Times New Roman" w:cs="Times New Roman"/>
          <w:b/>
          <w:bCs/>
          <w:rtl/>
          <w:lang w:eastAsia="de-DE"/>
        </w:rPr>
        <w:t>עַל</w:t>
      </w:r>
      <w:r w:rsidRPr="00BC7DFD">
        <w:rPr>
          <w:rFonts w:eastAsia="Times New Roman" w:cs="Times New Roman"/>
          <w:rtl/>
          <w:lang w:eastAsia="de-DE"/>
        </w:rPr>
        <w:t xml:space="preserve"> </w:t>
      </w:r>
      <w:r w:rsidRPr="00BC7DFD">
        <w:rPr>
          <w:rFonts w:eastAsia="Times New Roman" w:cs="Times New Roman"/>
          <w:lang w:eastAsia="de-DE"/>
        </w:rPr>
        <w:t xml:space="preserve">(über, mit) und Suffix 3.m.sg. beschreibt die emotionale Reaktion. Das Verb </w:t>
      </w:r>
      <w:r w:rsidRPr="00BC7DFD">
        <w:rPr>
          <w:rFonts w:eastAsia="Times New Roman" w:cs="Times New Roman"/>
          <w:b/>
          <w:bCs/>
          <w:rtl/>
          <w:lang w:eastAsia="de-DE"/>
        </w:rPr>
        <w:t>חמל</w:t>
      </w:r>
      <w:r w:rsidRPr="00BC7DFD">
        <w:rPr>
          <w:rFonts w:eastAsia="Times New Roman" w:cs="Times New Roman"/>
          <w:rtl/>
          <w:lang w:eastAsia="de-DE"/>
        </w:rPr>
        <w:t xml:space="preserve"> </w:t>
      </w:r>
      <w:r w:rsidRPr="00BC7DFD">
        <w:rPr>
          <w:rFonts w:eastAsia="Times New Roman" w:cs="Times New Roman"/>
          <w:lang w:eastAsia="de-DE"/>
        </w:rPr>
        <w:t>bezeichnet tiefes Mitgefühl und Erbarmen, oft mit der Konnotation, jemanden vor Unheil zu bewahren.</w:t>
      </w:r>
    </w:p>
    <w:p w14:paraId="067726B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וַתֹּאמֶר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wattomer</w:t>
      </w:r>
      <w:proofErr w:type="spellEnd"/>
      <w:r w:rsidRPr="00BC7DFD">
        <w:rPr>
          <w:rFonts w:eastAsia="Times New Roman" w:cs="Times New Roman"/>
          <w:lang w:eastAsia="de-DE"/>
        </w:rPr>
        <w:t xml:space="preserve">, und sie sagte)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 sprechen) 3.f.sg. leitet die direkte Rede ein: </w:t>
      </w:r>
      <w:r w:rsidRPr="00BC7DFD">
        <w:rPr>
          <w:rFonts w:eastAsia="Times New Roman" w:cs="Times New Roman"/>
          <w:b/>
          <w:bCs/>
          <w:rtl/>
          <w:lang w:eastAsia="de-DE"/>
        </w:rPr>
        <w:t>מִיַּלְדֵי הָעִבְרִים זֶה</w:t>
      </w:r>
      <w:r w:rsidRPr="00BC7DFD">
        <w:rPr>
          <w:rFonts w:eastAsia="Times New Roman" w:cs="Times New Roman"/>
          <w:rtl/>
          <w:lang w:eastAsia="de-DE"/>
        </w:rPr>
        <w:t xml:space="preserve"> </w:t>
      </w:r>
      <w:r w:rsidRPr="00BC7DFD">
        <w:rPr>
          <w:rFonts w:eastAsia="Times New Roman" w:cs="Times New Roman"/>
          <w:lang w:eastAsia="de-DE"/>
        </w:rPr>
        <w:t xml:space="preserve">(von den Kindern der Hebräer ist dieser). Die Präposition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(von, aus) in </w:t>
      </w:r>
      <w:r w:rsidRPr="00BC7DFD">
        <w:rPr>
          <w:rFonts w:eastAsia="Times New Roman" w:cs="Times New Roman"/>
          <w:b/>
          <w:bCs/>
          <w:rtl/>
          <w:lang w:eastAsia="de-DE"/>
        </w:rPr>
        <w:t>מִיַּלְדֵי</w:t>
      </w:r>
      <w:r w:rsidRPr="00BC7DFD">
        <w:rPr>
          <w:rFonts w:eastAsia="Times New Roman" w:cs="Times New Roman"/>
          <w:rtl/>
          <w:lang w:eastAsia="de-DE"/>
        </w:rPr>
        <w:t xml:space="preserve"> </w:t>
      </w:r>
      <w:r w:rsidRPr="00BC7DFD">
        <w:rPr>
          <w:rFonts w:eastAsia="Times New Roman" w:cs="Times New Roman"/>
          <w:lang w:eastAsia="de-DE"/>
        </w:rPr>
        <w:t xml:space="preserve">ist partitiv („einer von"), </w:t>
      </w:r>
      <w:r w:rsidRPr="00BC7DFD">
        <w:rPr>
          <w:rFonts w:eastAsia="Times New Roman" w:cs="Times New Roman"/>
          <w:b/>
          <w:bCs/>
          <w:rtl/>
          <w:lang w:eastAsia="de-DE"/>
        </w:rPr>
        <w:t>יַלְדֵי</w:t>
      </w:r>
      <w:r w:rsidRPr="00BC7DFD">
        <w:rPr>
          <w:rFonts w:eastAsia="Times New Roman" w:cs="Times New Roman"/>
          <w:rtl/>
          <w:lang w:eastAsia="de-DE"/>
        </w:rPr>
        <w:t xml:space="preserve"> </w:t>
      </w:r>
      <w:r w:rsidRPr="00BC7DFD">
        <w:rPr>
          <w:rFonts w:eastAsia="Times New Roman" w:cs="Times New Roman"/>
          <w:lang w:eastAsia="de-DE"/>
        </w:rPr>
        <w:t xml:space="preserve">(Kinder von, Plural Constructus von </w:t>
      </w:r>
      <w:r w:rsidRPr="00BC7DFD">
        <w:rPr>
          <w:rFonts w:eastAsia="Times New Roman" w:cs="Times New Roman"/>
          <w:b/>
          <w:bCs/>
          <w:rtl/>
          <w:lang w:eastAsia="de-DE"/>
        </w:rPr>
        <w:t>יֶלֶד</w:t>
      </w:r>
      <w:r w:rsidRPr="00BC7DFD">
        <w:rPr>
          <w:rFonts w:eastAsia="Times New Roman" w:cs="Times New Roman"/>
          <w:lang w:eastAsia="de-DE"/>
        </w:rPr>
        <w:t xml:space="preserve">) mit </w:t>
      </w:r>
      <w:r w:rsidRPr="00BC7DFD">
        <w:rPr>
          <w:rFonts w:eastAsia="Times New Roman" w:cs="Times New Roman"/>
          <w:b/>
          <w:bCs/>
          <w:rtl/>
          <w:lang w:eastAsia="de-DE"/>
        </w:rPr>
        <w:t>הָעִבְרִים</w:t>
      </w:r>
      <w:r w:rsidRPr="00BC7DFD">
        <w:rPr>
          <w:rFonts w:eastAsia="Times New Roman" w:cs="Times New Roman"/>
          <w:rtl/>
          <w:lang w:eastAsia="de-DE"/>
        </w:rPr>
        <w:t xml:space="preserve"> </w:t>
      </w:r>
      <w:r w:rsidRPr="00BC7DFD">
        <w:rPr>
          <w:rFonts w:eastAsia="Times New Roman" w:cs="Times New Roman"/>
          <w:lang w:eastAsia="de-DE"/>
        </w:rPr>
        <w:t xml:space="preserve">(die Hebräer, m.pl. von </w:t>
      </w:r>
      <w:r w:rsidRPr="00BC7DFD">
        <w:rPr>
          <w:rFonts w:eastAsia="Times New Roman" w:cs="Times New Roman"/>
          <w:b/>
          <w:bCs/>
          <w:rtl/>
          <w:lang w:eastAsia="de-DE"/>
        </w:rPr>
        <w:t>עִבְרִי</w:t>
      </w:r>
      <w:r w:rsidRPr="00BC7DFD">
        <w:rPr>
          <w:rFonts w:eastAsia="Times New Roman" w:cs="Times New Roman"/>
          <w:lang w:eastAsia="de-DE"/>
        </w:rPr>
        <w:t xml:space="preserve">, Hebräer). Das Demonstrativpronomen </w:t>
      </w:r>
      <w:r w:rsidRPr="00BC7DFD">
        <w:rPr>
          <w:rFonts w:eastAsia="Times New Roman" w:cs="Times New Roman"/>
          <w:b/>
          <w:bCs/>
          <w:rtl/>
          <w:lang w:eastAsia="de-DE"/>
        </w:rPr>
        <w:t>זֶה</w:t>
      </w:r>
      <w:r w:rsidRPr="00BC7DFD">
        <w:rPr>
          <w:rFonts w:eastAsia="Times New Roman" w:cs="Times New Roman"/>
          <w:rtl/>
          <w:lang w:eastAsia="de-DE"/>
        </w:rPr>
        <w:t xml:space="preserve"> </w:t>
      </w:r>
      <w:r w:rsidRPr="00BC7DFD">
        <w:rPr>
          <w:rFonts w:eastAsia="Times New Roman" w:cs="Times New Roman"/>
          <w:lang w:eastAsia="de-DE"/>
        </w:rPr>
        <w:t>(dieser) fungiert als Subjekt des Nominalsatzes. Die Wortstellung (Präpositionalphrase vor Subjekt) ist emphatisch.</w:t>
      </w:r>
    </w:p>
    <w:p w14:paraId="24157E6C" w14:textId="4E1BC2BF"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Identifikation als hebräisches Kind könnte auf verschiedene Indizien beruhen: Beschneidung (Gen 17,12: am achten Tag), die Art des Kästchens, der Ort (wo Hebräer leben), oder einfach logische Schlussfolgerung (wer sonst würde ein Kind aussetzen angesichts von </w:t>
      </w:r>
      <w:r w:rsidR="00575C59">
        <w:rPr>
          <w:rFonts w:eastAsia="Times New Roman" w:cs="Times New Roman"/>
          <w:lang w:eastAsia="de-DE"/>
        </w:rPr>
        <w:t>Par’o</w:t>
      </w:r>
      <w:r w:rsidRPr="00BC7DFD">
        <w:rPr>
          <w:rFonts w:eastAsia="Times New Roman" w:cs="Times New Roman"/>
          <w:lang w:eastAsia="de-DE"/>
        </w:rPr>
        <w:t>s Befehl?).</w:t>
      </w:r>
    </w:p>
    <w:p w14:paraId="679FA855" w14:textId="2F404F5E"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וַתִּפְתַּח וַתִּרְאֵהוּ אֶת־הַיֶּלֶד</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ἀνοίξ</w:t>
      </w:r>
      <w:proofErr w:type="spellEnd"/>
      <w:r w:rsidRPr="00BC7DFD">
        <w:rPr>
          <w:rFonts w:eastAsia="Times New Roman" w:cs="Times New Roman"/>
          <w:lang w:eastAsia="de-DE"/>
        </w:rPr>
        <w:t xml:space="preserve">ασα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ὁρᾷ</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κλ</w:t>
      </w:r>
      <w:proofErr w:type="spellEnd"/>
      <w:r w:rsidRPr="00BC7DFD">
        <w:rPr>
          <w:rFonts w:eastAsia="Times New Roman" w:cs="Times New Roman"/>
          <w:lang w:eastAsia="de-DE"/>
        </w:rPr>
        <w:t xml:space="preserve">αῖον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θί</w:t>
      </w:r>
      <w:proofErr w:type="spellEnd"/>
      <w:r w:rsidRPr="00BC7DFD">
        <w:rPr>
          <w:rFonts w:eastAsia="Times New Roman" w:cs="Times New Roman"/>
          <w:lang w:eastAsia="de-DE"/>
        </w:rPr>
        <w:t>βει (als sie aber öffnete, sieht sie ein weinendes Kindlein in der Binsenlade), wobei die LXX die beiden Verben mit Partizip (</w:t>
      </w:r>
      <w:proofErr w:type="spellStart"/>
      <w:r w:rsidRPr="00BC7DFD">
        <w:rPr>
          <w:rFonts w:eastAsia="Times New Roman" w:cs="Times New Roman"/>
          <w:lang w:eastAsia="de-DE"/>
        </w:rPr>
        <w:t>ἀνοίξ</w:t>
      </w:r>
      <w:proofErr w:type="spellEnd"/>
      <w:r w:rsidRPr="00BC7DFD">
        <w:rPr>
          <w:rFonts w:eastAsia="Times New Roman" w:cs="Times New Roman"/>
          <w:lang w:eastAsia="de-DE"/>
        </w:rPr>
        <w:t>ασα, öffnend) + finitem Verb (</w:t>
      </w:r>
      <w:proofErr w:type="spellStart"/>
      <w:r w:rsidRPr="00BC7DFD">
        <w:rPr>
          <w:rFonts w:eastAsia="Times New Roman" w:cs="Times New Roman"/>
          <w:lang w:eastAsia="de-DE"/>
        </w:rPr>
        <w:t>ὁρᾷ</w:t>
      </w:r>
      <w:proofErr w:type="spellEnd"/>
      <w:r w:rsidRPr="00BC7DFD">
        <w:rPr>
          <w:rFonts w:eastAsia="Times New Roman" w:cs="Times New Roman"/>
          <w:lang w:eastAsia="de-DE"/>
        </w:rPr>
        <w:t xml:space="preserve">, sie sieht, Präsens) wiedergibt, was als historisches Präsens Dramatik erzeugt. Die LXX fügt </w:t>
      </w:r>
      <w:proofErr w:type="spellStart"/>
      <w:r w:rsidRPr="00BC7DFD">
        <w:rPr>
          <w:rFonts w:eastAsia="Times New Roman" w:cs="Times New Roman"/>
          <w:b/>
          <w:bCs/>
          <w:lang w:eastAsia="de-DE"/>
        </w:rPr>
        <w:t>ἐν</w:t>
      </w:r>
      <w:proofErr w:type="spellEnd"/>
      <w:r w:rsidRPr="00BC7DFD">
        <w:rPr>
          <w:rFonts w:eastAsia="Times New Roman" w:cs="Times New Roman"/>
          <w:b/>
          <w:bCs/>
          <w:lang w:eastAsia="de-DE"/>
        </w:rPr>
        <w:t xml:space="preserve"> </w:t>
      </w:r>
      <w:proofErr w:type="spellStart"/>
      <w:r w:rsidRPr="00BC7DFD">
        <w:rPr>
          <w:rFonts w:eastAsia="Times New Roman" w:cs="Times New Roman"/>
          <w:b/>
          <w:bCs/>
          <w:lang w:eastAsia="de-DE"/>
        </w:rPr>
        <w:t>τῇ</w:t>
      </w:r>
      <w:proofErr w:type="spellEnd"/>
      <w:r w:rsidRPr="00BC7DFD">
        <w:rPr>
          <w:rFonts w:eastAsia="Times New Roman" w:cs="Times New Roman"/>
          <w:b/>
          <w:bCs/>
          <w:lang w:eastAsia="de-DE"/>
        </w:rPr>
        <w:t xml:space="preserve"> </w:t>
      </w:r>
      <w:proofErr w:type="spellStart"/>
      <w:r w:rsidRPr="00BC7DFD">
        <w:rPr>
          <w:rFonts w:eastAsia="Times New Roman" w:cs="Times New Roman"/>
          <w:b/>
          <w:bCs/>
          <w:lang w:eastAsia="de-DE"/>
        </w:rPr>
        <w:t>θί</w:t>
      </w:r>
      <w:proofErr w:type="spellEnd"/>
      <w:r w:rsidRPr="00BC7DFD">
        <w:rPr>
          <w:rFonts w:eastAsia="Times New Roman" w:cs="Times New Roman"/>
          <w:b/>
          <w:bCs/>
          <w:lang w:eastAsia="de-DE"/>
        </w:rPr>
        <w:t>βει</w:t>
      </w:r>
      <w:r w:rsidRPr="00BC7DFD">
        <w:rPr>
          <w:rFonts w:eastAsia="Times New Roman" w:cs="Times New Roman"/>
          <w:lang w:eastAsia="de-DE"/>
        </w:rPr>
        <w:t xml:space="preserve"> (in der Binsenlade) hinzu, was im MT implizit ist. </w:t>
      </w:r>
      <w:r w:rsidRPr="00BC7DFD">
        <w:rPr>
          <w:rFonts w:eastAsia="Times New Roman" w:cs="Times New Roman"/>
          <w:b/>
          <w:bCs/>
          <w:rtl/>
          <w:lang w:eastAsia="de-DE"/>
        </w:rPr>
        <w:t>וְהִנֵּה־נַעַר בֹּכֶה</w:t>
      </w:r>
      <w:r w:rsidRPr="00BC7DFD">
        <w:rPr>
          <w:rFonts w:eastAsia="Times New Roman" w:cs="Times New Roman"/>
          <w:rtl/>
          <w:lang w:eastAsia="de-DE"/>
        </w:rPr>
        <w:t xml:space="preserve"> </w:t>
      </w:r>
      <w:r w:rsidRPr="00BC7DFD">
        <w:rPr>
          <w:rFonts w:eastAsia="Times New Roman" w:cs="Times New Roman"/>
          <w:lang w:eastAsia="de-DE"/>
        </w:rPr>
        <w:t xml:space="preserve">wird als </w:t>
      </w:r>
      <w:proofErr w:type="spellStart"/>
      <w:r w:rsidRPr="00BC7DFD">
        <w:rPr>
          <w:rFonts w:eastAsia="Times New Roman" w:cs="Times New Roman"/>
          <w:b/>
          <w:bCs/>
          <w:lang w:eastAsia="de-DE"/>
        </w:rPr>
        <w:t>κλ</w:t>
      </w:r>
      <w:proofErr w:type="spellEnd"/>
      <w:r w:rsidRPr="00BC7DFD">
        <w:rPr>
          <w:rFonts w:eastAsia="Times New Roman" w:cs="Times New Roman"/>
          <w:b/>
          <w:bCs/>
          <w:lang w:eastAsia="de-DE"/>
        </w:rPr>
        <w:t>αῖον</w:t>
      </w:r>
      <w:r w:rsidRPr="00BC7DFD">
        <w:rPr>
          <w:rFonts w:eastAsia="Times New Roman" w:cs="Times New Roman"/>
          <w:lang w:eastAsia="de-DE"/>
        </w:rPr>
        <w:t xml:space="preserve"> (weinend, Partizip) im vorherigen Satz integriert. </w:t>
      </w:r>
      <w:r w:rsidRPr="00BC7DFD">
        <w:rPr>
          <w:rFonts w:eastAsia="Times New Roman" w:cs="Times New Roman"/>
          <w:b/>
          <w:bCs/>
          <w:rtl/>
          <w:lang w:eastAsia="de-DE"/>
        </w:rPr>
        <w:t>וַתַּחְמֹל עָלָיו</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ἐφείσ</w:t>
      </w:r>
      <w:proofErr w:type="spellEnd"/>
      <w:r w:rsidRPr="00BC7DFD">
        <w:rPr>
          <w:rFonts w:eastAsia="Times New Roman" w:cs="Times New Roman"/>
          <w:lang w:eastAsia="de-DE"/>
        </w:rPr>
        <w:t>ατο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(und sie verschonte ihn, sie hatte Mitleid mit ihm), wobei </w:t>
      </w:r>
      <w:proofErr w:type="spellStart"/>
      <w:r w:rsidRPr="00BC7DFD">
        <w:rPr>
          <w:rFonts w:eastAsia="Times New Roman" w:cs="Times New Roman"/>
          <w:lang w:eastAsia="de-DE"/>
        </w:rPr>
        <w:t>φείδομ</w:t>
      </w:r>
      <w:proofErr w:type="spellEnd"/>
      <w:r w:rsidRPr="00BC7DFD">
        <w:rPr>
          <w:rFonts w:eastAsia="Times New Roman" w:cs="Times New Roman"/>
          <w:lang w:eastAsia="de-DE"/>
        </w:rPr>
        <w:t xml:space="preserve">αι (schonen, verschonen, Mitleid haben) </w:t>
      </w:r>
      <w:r w:rsidRPr="00BC7DFD">
        <w:rPr>
          <w:rFonts w:eastAsia="Times New Roman" w:cs="Times New Roman"/>
          <w:b/>
          <w:bCs/>
          <w:rtl/>
          <w:lang w:eastAsia="de-DE"/>
        </w:rPr>
        <w:t>חמל</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וַתֹּאמֶר מִיַּלְדֵי הָעִבְרִים זֶה</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ἔφη</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θυγάτηρ</w:t>
      </w:r>
      <w:proofErr w:type="spellEnd"/>
      <w:r w:rsidRPr="00BC7DFD">
        <w:rPr>
          <w:rFonts w:eastAsia="Times New Roman" w:cs="Times New Roman"/>
          <w:lang w:eastAsia="de-DE"/>
        </w:rPr>
        <w:t xml:space="preserve"> Φαραω Ἀπὸ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ιδίων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Εβρα</w:t>
      </w:r>
      <w:proofErr w:type="spellStart"/>
      <w:r w:rsidRPr="00BC7DFD">
        <w:rPr>
          <w:rFonts w:eastAsia="Times New Roman" w:cs="Times New Roman"/>
          <w:lang w:eastAsia="de-DE"/>
        </w:rPr>
        <w:t>ίων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τοῦτο</w:t>
      </w:r>
      <w:proofErr w:type="spellEnd"/>
      <w:r w:rsidRPr="00BC7DFD">
        <w:rPr>
          <w:rFonts w:eastAsia="Times New Roman" w:cs="Times New Roman"/>
          <w:lang w:eastAsia="de-DE"/>
        </w:rPr>
        <w:t xml:space="preserve"> (und es sagte die Tochter </w:t>
      </w:r>
      <w:r w:rsidR="00575C59">
        <w:rPr>
          <w:rFonts w:eastAsia="Times New Roman" w:cs="Times New Roman"/>
          <w:lang w:eastAsia="de-DE"/>
        </w:rPr>
        <w:t>Par’o</w:t>
      </w:r>
      <w:r w:rsidRPr="00BC7DFD">
        <w:rPr>
          <w:rFonts w:eastAsia="Times New Roman" w:cs="Times New Roman"/>
          <w:lang w:eastAsia="de-DE"/>
        </w:rPr>
        <w:t>s: Von den Kindern der Hebräer ist dieses) übersetzt, wobei die LXX das Subjekt explizit macht.</w:t>
      </w:r>
    </w:p>
    <w:p w14:paraId="7309C06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eine schnelle Sequenz von fünf koordinierten Einheiten: (1) Öffnen, (2) Sehen mit doppelter Objektmarkierung, (3) </w:t>
      </w:r>
      <w:proofErr w:type="spellStart"/>
      <w:r w:rsidRPr="00BC7DFD">
        <w:rPr>
          <w:rFonts w:eastAsia="Times New Roman" w:cs="Times New Roman"/>
          <w:lang w:eastAsia="de-DE"/>
        </w:rPr>
        <w:t>Ausrufssatz</w:t>
      </w:r>
      <w:proofErr w:type="spellEnd"/>
      <w:r w:rsidRPr="00BC7DFD">
        <w:rPr>
          <w:rFonts w:eastAsia="Times New Roman" w:cs="Times New Roman"/>
          <w:lang w:eastAsia="de-DE"/>
        </w:rPr>
        <w:t xml:space="preserve"> (Wahrnehmung des Weinens), (4) emotionale Reaktion, (5) verbale Identifikation </w:t>
      </w:r>
      <w:proofErr w:type="spellStart"/>
      <w:r w:rsidRPr="00BC7DFD">
        <w:rPr>
          <w:rFonts w:eastAsia="Times New Roman" w:cs="Times New Roman"/>
          <w:lang w:eastAsia="de-DE"/>
        </w:rPr>
        <w:t>in direkter</w:t>
      </w:r>
      <w:proofErr w:type="spellEnd"/>
      <w:r w:rsidRPr="00BC7DFD">
        <w:rPr>
          <w:rFonts w:eastAsia="Times New Roman" w:cs="Times New Roman"/>
          <w:lang w:eastAsia="de-DE"/>
        </w:rPr>
        <w:t xml:space="preserve"> Rede. Die Syntax bewegt sich von äußerer Handlung (öffnen, sehen) über sinnliche Wahrnehmung (weinen hören) zu innerer Reaktion (Mitleid) und schließlich zu kognitiver Einordnung (Identifikation).</w:t>
      </w:r>
    </w:p>
    <w:p w14:paraId="5828505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ist der emotionale Wendepunkt der Erzählung: Das Weinen des Kindes weckt das Mitleid der Prinzessin und überwindet ethnische und politische Grenzen. Ihre Identifikation des Kindes als hebräisch zeigt, dass sie die Konsequenz kennt (es müsste nach ihres Vaters Befehl getötet werden), aber ihr Mitleid ist stärker. Die Ironie ist intensiv: Sie weiß, dass es gegen das Gesetz ihres Vaters verstößt, aber rettet es trotzdem.</w:t>
      </w:r>
    </w:p>
    <w:p w14:paraId="1D9E2625"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2,7</w:t>
      </w:r>
    </w:p>
    <w:p w14:paraId="572A107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03C57EF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וַתֹּ֣אמֶר אֲחֹתוֹ֮ אֶל־בַּת־פַּרְעֹה֒ הַאֵלֵ֗ךְ וְקָרָ֤אתִי לָךְ֙ אִשָּׁ֣ה מֵינֶ֔קֶת מִ֖ן הָעִבְרִיֹּ֑ת וְתֵינִ֥ק לָ֖ךְ אֶת־הַיָּֽלֶד׃</w:t>
      </w:r>
    </w:p>
    <w:p w14:paraId="4AA4A13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lastRenderedPageBreak/>
        <w:t>Deutsch:</w:t>
      </w:r>
    </w:p>
    <w:p w14:paraId="28CACDB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seine Schwester sagte zur Tochter des Par'o: Soll ich hingehen und dir eine stillende Frau von den Ivroth rufen, damit sie dir das Kind stillt?</w:t>
      </w:r>
    </w:p>
    <w:p w14:paraId="0742F1E6"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051C5081">
          <v:rect id="_x0000_i1053" style="width:0;height:1.5pt" o:hralign="center" o:hrstd="t" o:hr="t" fillcolor="#a0a0a0" stroked="f"/>
        </w:pict>
      </w:r>
    </w:p>
    <w:p w14:paraId="2E46C72B" w14:textId="77A59CD2"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zeigt die entscheidende Intervention der Schwester. Die Waw-consecutivum-Form </w:t>
      </w:r>
      <w:r w:rsidRPr="00BC7DFD">
        <w:rPr>
          <w:rFonts w:eastAsia="Times New Roman" w:cs="Times New Roman"/>
          <w:b/>
          <w:bCs/>
          <w:rtl/>
          <w:lang w:eastAsia="de-DE"/>
        </w:rPr>
        <w:t>וַתֹּאמֶר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wattomer</w:t>
      </w:r>
      <w:proofErr w:type="spellEnd"/>
      <w:r w:rsidRPr="00BC7DFD">
        <w:rPr>
          <w:rFonts w:eastAsia="Times New Roman" w:cs="Times New Roman"/>
          <w:lang w:eastAsia="de-DE"/>
        </w:rPr>
        <w:t xml:space="preserve">, und sie sagte)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3.f.sg. mit dem Subjekt </w:t>
      </w:r>
      <w:r w:rsidRPr="00BC7DFD">
        <w:rPr>
          <w:rFonts w:eastAsia="Times New Roman" w:cs="Times New Roman"/>
          <w:b/>
          <w:bCs/>
          <w:rtl/>
          <w:lang w:eastAsia="de-DE"/>
        </w:rPr>
        <w:t>אֲחֹתוֹ</w:t>
      </w:r>
      <w:r w:rsidRPr="00BC7DFD">
        <w:rPr>
          <w:rFonts w:eastAsia="Times New Roman" w:cs="Times New Roman"/>
          <w:rtl/>
          <w:lang w:eastAsia="de-DE"/>
        </w:rPr>
        <w:t xml:space="preserve"> </w:t>
      </w:r>
      <w:r w:rsidRPr="00BC7DFD">
        <w:rPr>
          <w:rFonts w:eastAsia="Times New Roman" w:cs="Times New Roman"/>
          <w:lang w:eastAsia="de-DE"/>
        </w:rPr>
        <w:t xml:space="preserve">(seine Schwester, mit Suffix 3.m.sg., bezogen auf das Kind) nimmt die Figur aus V. 4 wieder auf. Die Präposition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(zu) mit </w:t>
      </w:r>
      <w:r w:rsidRPr="00BC7DFD">
        <w:rPr>
          <w:rFonts w:eastAsia="Times New Roman" w:cs="Times New Roman"/>
          <w:b/>
          <w:bCs/>
          <w:rtl/>
          <w:lang w:eastAsia="de-DE"/>
        </w:rPr>
        <w:t>בַּת־פַּרְעֹה</w:t>
      </w:r>
      <w:r w:rsidRPr="00BC7DFD">
        <w:rPr>
          <w:rFonts w:eastAsia="Times New Roman" w:cs="Times New Roman"/>
          <w:rtl/>
          <w:lang w:eastAsia="de-DE"/>
        </w:rPr>
        <w:t xml:space="preserve"> </w:t>
      </w:r>
      <w:r w:rsidRPr="00BC7DFD">
        <w:rPr>
          <w:rFonts w:eastAsia="Times New Roman" w:cs="Times New Roman"/>
          <w:lang w:eastAsia="de-DE"/>
        </w:rPr>
        <w:t xml:space="preserve">(die Tochter </w:t>
      </w:r>
      <w:r w:rsidR="00575C59">
        <w:rPr>
          <w:rFonts w:eastAsia="Times New Roman" w:cs="Times New Roman"/>
          <w:lang w:eastAsia="de-DE"/>
        </w:rPr>
        <w:t>Par’o</w:t>
      </w:r>
      <w:r w:rsidRPr="00BC7DFD">
        <w:rPr>
          <w:rFonts w:eastAsia="Times New Roman" w:cs="Times New Roman"/>
          <w:lang w:eastAsia="de-DE"/>
        </w:rPr>
        <w:t>s) gibt die Adressatin an.</w:t>
      </w:r>
    </w:p>
    <w:p w14:paraId="6C53827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direkte Rede beginnt mit der interrogativen Form </w:t>
      </w:r>
      <w:r w:rsidRPr="00BC7DFD">
        <w:rPr>
          <w:rFonts w:eastAsia="Times New Roman" w:cs="Times New Roman"/>
          <w:b/>
          <w:bCs/>
          <w:rtl/>
          <w:lang w:eastAsia="de-DE"/>
        </w:rPr>
        <w:t>הַאֵלֵךְ</w:t>
      </w:r>
      <w:r w:rsidRPr="00BC7DFD">
        <w:rPr>
          <w:rFonts w:eastAsia="Times New Roman" w:cs="Times New Roman"/>
          <w:rtl/>
          <w:lang w:eastAsia="de-DE"/>
        </w:rPr>
        <w:t xml:space="preserve"> </w:t>
      </w:r>
      <w:r w:rsidRPr="00BC7DFD">
        <w:rPr>
          <w:rFonts w:eastAsia="Times New Roman" w:cs="Times New Roman"/>
          <w:lang w:eastAsia="de-DE"/>
        </w:rPr>
        <w:t xml:space="preserve">(soll ich hingehen? darf ich gehen?) mit der Fragepartikel </w:t>
      </w:r>
      <w:r w:rsidRPr="00BC7DFD">
        <w:rPr>
          <w:rFonts w:eastAsia="Times New Roman" w:cs="Times New Roman"/>
          <w:b/>
          <w:bCs/>
          <w:rtl/>
          <w:lang w:eastAsia="de-DE"/>
        </w:rPr>
        <w:t>הַ</w:t>
      </w:r>
      <w:r w:rsidRPr="00BC7DFD">
        <w:rPr>
          <w:rFonts w:eastAsia="Times New Roman" w:cs="Times New Roman"/>
          <w:rtl/>
          <w:lang w:eastAsia="de-DE"/>
        </w:rPr>
        <w:t xml:space="preserve"> </w:t>
      </w:r>
      <w:r w:rsidRPr="00BC7DFD">
        <w:rPr>
          <w:rFonts w:eastAsia="Times New Roman" w:cs="Times New Roman"/>
          <w:lang w:eastAsia="de-DE"/>
        </w:rPr>
        <w:t xml:space="preserve">und dem Imperfekt </w:t>
      </w:r>
      <w:r w:rsidRPr="00BC7DFD">
        <w:rPr>
          <w:rFonts w:eastAsia="Times New Roman" w:cs="Times New Roman"/>
          <w:b/>
          <w:bCs/>
          <w:rtl/>
          <w:lang w:eastAsia="de-DE"/>
        </w:rPr>
        <w:t>אֵלֵךְ</w:t>
      </w:r>
      <w:r w:rsidRPr="00BC7DFD">
        <w:rPr>
          <w:rFonts w:eastAsia="Times New Roman" w:cs="Times New Roman"/>
          <w:rtl/>
          <w:lang w:eastAsia="de-DE"/>
        </w:rPr>
        <w:t xml:space="preserve"> </w:t>
      </w:r>
      <w:r w:rsidRPr="00BC7DFD">
        <w:rPr>
          <w:rFonts w:eastAsia="Times New Roman" w:cs="Times New Roman"/>
          <w:lang w:eastAsia="de-DE"/>
        </w:rPr>
        <w:t xml:space="preserve">(ich werde gehen, ich möge gehen) 1.sg.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(gehen). Die Fragepartikel mit Imperfekt 1.sg. drückt höfliches Anbieten oder Bitten um Erlaubnis aus.</w:t>
      </w:r>
    </w:p>
    <w:p w14:paraId="5AC0811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koordinierte Form </w:t>
      </w:r>
      <w:r w:rsidRPr="00BC7DFD">
        <w:rPr>
          <w:rFonts w:eastAsia="Times New Roman" w:cs="Times New Roman"/>
          <w:b/>
          <w:bCs/>
          <w:rtl/>
          <w:lang w:eastAsia="de-DE"/>
        </w:rPr>
        <w:t>וְקָרָאתִי לָךְ</w:t>
      </w:r>
      <w:r w:rsidRPr="00BC7DFD">
        <w:rPr>
          <w:rFonts w:eastAsia="Times New Roman" w:cs="Times New Roman"/>
          <w:rtl/>
          <w:lang w:eastAsia="de-DE"/>
        </w:rPr>
        <w:t xml:space="preserve"> </w:t>
      </w:r>
      <w:r w:rsidRPr="00BC7DFD">
        <w:rPr>
          <w:rFonts w:eastAsia="Times New Roman" w:cs="Times New Roman"/>
          <w:lang w:eastAsia="de-DE"/>
        </w:rPr>
        <w:t xml:space="preserve">(und ich rufe dir, und ich möchte dir rufen) zeigt das Waw mit Perfekt </w:t>
      </w:r>
      <w:r w:rsidRPr="00BC7DFD">
        <w:rPr>
          <w:rFonts w:eastAsia="Times New Roman" w:cs="Times New Roman"/>
          <w:b/>
          <w:bCs/>
          <w:rtl/>
          <w:lang w:eastAsia="de-DE"/>
        </w:rPr>
        <w:t>קָרָאתִי</w:t>
      </w:r>
      <w:r w:rsidRPr="00BC7DFD">
        <w:rPr>
          <w:rFonts w:eastAsia="Times New Roman" w:cs="Times New Roman"/>
          <w:rtl/>
          <w:lang w:eastAsia="de-DE"/>
        </w:rPr>
        <w:t xml:space="preserve"> </w:t>
      </w:r>
      <w:r w:rsidRPr="00BC7DFD">
        <w:rPr>
          <w:rFonts w:eastAsia="Times New Roman" w:cs="Times New Roman"/>
          <w:lang w:eastAsia="de-DE"/>
        </w:rPr>
        <w:t xml:space="preserve">(ich rief, ich habe gerufen) 1.sg. von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 xml:space="preserve">(rufen, nennen)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2.f.sg. (</w:t>
      </w:r>
      <w:r w:rsidRPr="00BC7DFD">
        <w:rPr>
          <w:rFonts w:eastAsia="Times New Roman" w:cs="Times New Roman"/>
          <w:b/>
          <w:bCs/>
          <w:rtl/>
          <w:lang w:eastAsia="de-DE"/>
        </w:rPr>
        <w:t>לָךְ</w:t>
      </w:r>
      <w:r w:rsidRPr="00BC7DFD">
        <w:rPr>
          <w:rFonts w:eastAsia="Times New Roman" w:cs="Times New Roman"/>
          <w:lang w:eastAsia="de-DE"/>
        </w:rPr>
        <w:t xml:space="preserve">, dir, für dich). Die Perfektform nach Imperfekt in koordinierter Rede kann konsekutive oder finale Bedeutung haben (damit ich rufe, sodass ich rufe). Das Objekt </w:t>
      </w:r>
      <w:r w:rsidRPr="00BC7DFD">
        <w:rPr>
          <w:rFonts w:eastAsia="Times New Roman" w:cs="Times New Roman"/>
          <w:b/>
          <w:bCs/>
          <w:rtl/>
          <w:lang w:eastAsia="de-DE"/>
        </w:rPr>
        <w:t>אִשָּׁה מֵינֶקֶת</w:t>
      </w:r>
      <w:r w:rsidRPr="00BC7DFD">
        <w:rPr>
          <w:rFonts w:eastAsia="Times New Roman" w:cs="Times New Roman"/>
          <w:rtl/>
          <w:lang w:eastAsia="de-DE"/>
        </w:rPr>
        <w:t xml:space="preserve"> </w:t>
      </w:r>
      <w:r w:rsidRPr="00BC7DFD">
        <w:rPr>
          <w:rFonts w:eastAsia="Times New Roman" w:cs="Times New Roman"/>
          <w:lang w:eastAsia="de-DE"/>
        </w:rPr>
        <w:t xml:space="preserve">(eine stillende Frau, eine Amme) besteht aus </w:t>
      </w:r>
      <w:r w:rsidRPr="00BC7DFD">
        <w:rPr>
          <w:rFonts w:eastAsia="Times New Roman" w:cs="Times New Roman"/>
          <w:b/>
          <w:bCs/>
          <w:rtl/>
          <w:lang w:eastAsia="de-DE"/>
        </w:rPr>
        <w:t>אִשָּׁה</w:t>
      </w:r>
      <w:r w:rsidRPr="00BC7DFD">
        <w:rPr>
          <w:rFonts w:eastAsia="Times New Roman" w:cs="Times New Roman"/>
          <w:rtl/>
          <w:lang w:eastAsia="de-DE"/>
        </w:rPr>
        <w:t xml:space="preserve"> </w:t>
      </w:r>
      <w:r w:rsidRPr="00BC7DFD">
        <w:rPr>
          <w:rFonts w:eastAsia="Times New Roman" w:cs="Times New Roman"/>
          <w:lang w:eastAsia="de-DE"/>
        </w:rPr>
        <w:t xml:space="preserve">(Frau) mit dem Partizip Hifil f.sg. </w:t>
      </w:r>
      <w:r w:rsidRPr="00BC7DFD">
        <w:rPr>
          <w:rFonts w:eastAsia="Times New Roman" w:cs="Times New Roman"/>
          <w:b/>
          <w:bCs/>
          <w:rtl/>
          <w:lang w:eastAsia="de-DE"/>
        </w:rPr>
        <w:t>מֵינֶקֶת</w:t>
      </w:r>
      <w:r w:rsidRPr="00BC7DFD">
        <w:rPr>
          <w:rFonts w:eastAsia="Times New Roman" w:cs="Times New Roman"/>
          <w:rtl/>
          <w:lang w:eastAsia="de-DE"/>
        </w:rPr>
        <w:t xml:space="preserve"> </w:t>
      </w:r>
      <w:r w:rsidRPr="00BC7DFD">
        <w:rPr>
          <w:rFonts w:eastAsia="Times New Roman" w:cs="Times New Roman"/>
          <w:lang w:eastAsia="de-DE"/>
        </w:rPr>
        <w:t xml:space="preserve">(stillend, säugend) von </w:t>
      </w:r>
      <w:r w:rsidRPr="00BC7DFD">
        <w:rPr>
          <w:rFonts w:eastAsia="Times New Roman" w:cs="Times New Roman"/>
          <w:b/>
          <w:bCs/>
          <w:rtl/>
          <w:lang w:eastAsia="de-DE"/>
        </w:rPr>
        <w:t>ינק</w:t>
      </w:r>
      <w:r w:rsidRPr="00BC7DFD">
        <w:rPr>
          <w:rFonts w:eastAsia="Times New Roman" w:cs="Times New Roman"/>
          <w:rtl/>
          <w:lang w:eastAsia="de-DE"/>
        </w:rPr>
        <w:t xml:space="preserve"> </w:t>
      </w:r>
      <w:r w:rsidRPr="00BC7DFD">
        <w:rPr>
          <w:rFonts w:eastAsia="Times New Roman" w:cs="Times New Roman"/>
          <w:lang w:eastAsia="de-DE"/>
        </w:rPr>
        <w:t xml:space="preserve">(saugen, säugen). Das Hifil von </w:t>
      </w:r>
      <w:r w:rsidRPr="00BC7DFD">
        <w:rPr>
          <w:rFonts w:eastAsia="Times New Roman" w:cs="Times New Roman"/>
          <w:b/>
          <w:bCs/>
          <w:rtl/>
          <w:lang w:eastAsia="de-DE"/>
        </w:rPr>
        <w:t>ינק</w:t>
      </w:r>
      <w:r w:rsidRPr="00BC7DFD">
        <w:rPr>
          <w:rFonts w:eastAsia="Times New Roman" w:cs="Times New Roman"/>
          <w:rtl/>
          <w:lang w:eastAsia="de-DE"/>
        </w:rPr>
        <w:t xml:space="preserve"> </w:t>
      </w:r>
      <w:r w:rsidRPr="00BC7DFD">
        <w:rPr>
          <w:rFonts w:eastAsia="Times New Roman" w:cs="Times New Roman"/>
          <w:lang w:eastAsia="de-DE"/>
        </w:rPr>
        <w:t xml:space="preserve">bedeutet „säugen, stillen lassen" (kausativ). Die präpositionale Phrase </w:t>
      </w:r>
      <w:r w:rsidRPr="00BC7DFD">
        <w:rPr>
          <w:rFonts w:eastAsia="Times New Roman" w:cs="Times New Roman"/>
          <w:b/>
          <w:bCs/>
          <w:rtl/>
          <w:lang w:eastAsia="de-DE"/>
        </w:rPr>
        <w:t>מִן הָעִבְרִיֹּת</w:t>
      </w:r>
      <w:r w:rsidRPr="00BC7DFD">
        <w:rPr>
          <w:rFonts w:eastAsia="Times New Roman" w:cs="Times New Roman"/>
          <w:rtl/>
          <w:lang w:eastAsia="de-DE"/>
        </w:rPr>
        <w:t xml:space="preserve"> </w:t>
      </w:r>
      <w:r w:rsidRPr="00BC7DFD">
        <w:rPr>
          <w:rFonts w:eastAsia="Times New Roman" w:cs="Times New Roman"/>
          <w:lang w:eastAsia="de-DE"/>
        </w:rPr>
        <w:t xml:space="preserve">(von den Hebräerinnen, aus den hebräischen Frauen)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partitiv und </w:t>
      </w:r>
      <w:r w:rsidRPr="00BC7DFD">
        <w:rPr>
          <w:rFonts w:eastAsia="Times New Roman" w:cs="Times New Roman"/>
          <w:b/>
          <w:bCs/>
          <w:rtl/>
          <w:lang w:eastAsia="de-DE"/>
        </w:rPr>
        <w:t>הָעִבְרִיֹּת</w:t>
      </w:r>
      <w:r w:rsidRPr="00BC7DFD">
        <w:rPr>
          <w:rFonts w:eastAsia="Times New Roman" w:cs="Times New Roman"/>
          <w:rtl/>
          <w:lang w:eastAsia="de-DE"/>
        </w:rPr>
        <w:t xml:space="preserve"> </w:t>
      </w:r>
      <w:r w:rsidRPr="00BC7DFD">
        <w:rPr>
          <w:rFonts w:eastAsia="Times New Roman" w:cs="Times New Roman"/>
          <w:lang w:eastAsia="de-DE"/>
        </w:rPr>
        <w:t xml:space="preserve">(die Hebräerinnen, f.pl. von </w:t>
      </w:r>
      <w:r w:rsidRPr="00BC7DFD">
        <w:rPr>
          <w:rFonts w:eastAsia="Times New Roman" w:cs="Times New Roman"/>
          <w:b/>
          <w:bCs/>
          <w:rtl/>
          <w:lang w:eastAsia="de-DE"/>
        </w:rPr>
        <w:t>עִבְרִית</w:t>
      </w:r>
      <w:r w:rsidRPr="00BC7DFD">
        <w:rPr>
          <w:rFonts w:eastAsia="Times New Roman" w:cs="Times New Roman"/>
          <w:lang w:eastAsia="de-DE"/>
        </w:rPr>
        <w:t>) spezifiziert die ethnische Herkunft.</w:t>
      </w:r>
    </w:p>
    <w:p w14:paraId="26245CC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finale Waw-consecutivum-Form (oder konsekutive Perfekt) </w:t>
      </w:r>
      <w:r w:rsidRPr="00BC7DFD">
        <w:rPr>
          <w:rFonts w:eastAsia="Times New Roman" w:cs="Times New Roman"/>
          <w:b/>
          <w:bCs/>
          <w:rtl/>
          <w:lang w:eastAsia="de-DE"/>
        </w:rPr>
        <w:t>וְתֵינִק לָךְ אֶת־הַיָּלֶד</w:t>
      </w:r>
      <w:r w:rsidRPr="00BC7DFD">
        <w:rPr>
          <w:rFonts w:eastAsia="Times New Roman" w:cs="Times New Roman"/>
          <w:rtl/>
          <w:lang w:eastAsia="de-DE"/>
        </w:rPr>
        <w:t xml:space="preserve"> </w:t>
      </w:r>
      <w:r w:rsidRPr="00BC7DFD">
        <w:rPr>
          <w:rFonts w:eastAsia="Times New Roman" w:cs="Times New Roman"/>
          <w:lang w:eastAsia="de-DE"/>
        </w:rPr>
        <w:t xml:space="preserve">(und sie möge dir stillen das Kind, damit sie dir das Kind stille) mit dem Perfekt </w:t>
      </w:r>
      <w:r w:rsidRPr="00BC7DFD">
        <w:rPr>
          <w:rFonts w:eastAsia="Times New Roman" w:cs="Times New Roman"/>
          <w:b/>
          <w:bCs/>
          <w:rtl/>
          <w:lang w:eastAsia="de-DE"/>
        </w:rPr>
        <w:t>תֵינִק</w:t>
      </w:r>
      <w:r w:rsidRPr="00BC7DFD">
        <w:rPr>
          <w:rFonts w:eastAsia="Times New Roman" w:cs="Times New Roman"/>
          <w:rtl/>
          <w:lang w:eastAsia="de-DE"/>
        </w:rPr>
        <w:t xml:space="preserve"> </w:t>
      </w:r>
      <w:r w:rsidRPr="00BC7DFD">
        <w:rPr>
          <w:rFonts w:eastAsia="Times New Roman" w:cs="Times New Roman"/>
          <w:lang w:eastAsia="de-DE"/>
        </w:rPr>
        <w:t xml:space="preserve">(sie stillte, sie möge stillen) 3.f.sg. von </w:t>
      </w:r>
      <w:r w:rsidRPr="00BC7DFD">
        <w:rPr>
          <w:rFonts w:eastAsia="Times New Roman" w:cs="Times New Roman"/>
          <w:b/>
          <w:bCs/>
          <w:rtl/>
          <w:lang w:eastAsia="de-DE"/>
        </w:rPr>
        <w:t>ינק</w:t>
      </w:r>
      <w:r w:rsidRPr="00BC7DFD">
        <w:rPr>
          <w:rFonts w:eastAsia="Times New Roman" w:cs="Times New Roman"/>
          <w:rtl/>
          <w:lang w:eastAsia="de-DE"/>
        </w:rPr>
        <w:t xml:space="preserve"> </w:t>
      </w:r>
      <w:r w:rsidRPr="00BC7DFD">
        <w:rPr>
          <w:rFonts w:eastAsia="Times New Roman" w:cs="Times New Roman"/>
          <w:lang w:eastAsia="de-DE"/>
        </w:rPr>
        <w:t xml:space="preserve">im Hifil,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2.f.sg. (</w:t>
      </w:r>
      <w:r w:rsidRPr="00BC7DFD">
        <w:rPr>
          <w:rFonts w:eastAsia="Times New Roman" w:cs="Times New Roman"/>
          <w:b/>
          <w:bCs/>
          <w:rtl/>
          <w:lang w:eastAsia="de-DE"/>
        </w:rPr>
        <w:t>לָךְ</w:t>
      </w:r>
      <w:r w:rsidRPr="00BC7DFD">
        <w:rPr>
          <w:rFonts w:eastAsia="Times New Roman" w:cs="Times New Roman"/>
          <w:lang w:eastAsia="de-DE"/>
        </w:rPr>
        <w:t xml:space="preserve">, dir, für dich) und dem Objekt </w:t>
      </w:r>
      <w:r w:rsidRPr="00BC7DFD">
        <w:rPr>
          <w:rFonts w:eastAsia="Times New Roman" w:cs="Times New Roman"/>
          <w:b/>
          <w:bCs/>
          <w:rtl/>
          <w:lang w:eastAsia="de-DE"/>
        </w:rPr>
        <w:t>אֶת־הַיָּלֶד</w:t>
      </w:r>
      <w:r w:rsidRPr="00BC7DFD">
        <w:rPr>
          <w:rFonts w:eastAsia="Times New Roman" w:cs="Times New Roman"/>
          <w:rtl/>
          <w:lang w:eastAsia="de-DE"/>
        </w:rPr>
        <w:t xml:space="preserve"> </w:t>
      </w:r>
      <w:r w:rsidRPr="00BC7DFD">
        <w:rPr>
          <w:rFonts w:eastAsia="Times New Roman" w:cs="Times New Roman"/>
          <w:lang w:eastAsia="de-DE"/>
        </w:rPr>
        <w:t>(das Kind) drückt den Zweck oder die beabsichtigte Folge aus.</w:t>
      </w:r>
    </w:p>
    <w:p w14:paraId="5C0895A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Klugheit der Schwester zeigt sich in mehreren Details: (1) Sie wartet den richtigen Moment ab (nachdem die Prinzessin Mitleid gezeigt hat), (2) sie bietet eine praktische Lösung an (eine Amme wird gebraucht), (3) sie schlägt spezifisch eine hebräische Amme vor (was plausibel ist, da das Kind hebräisch ist), (4) sie formuliert es als höfliches Angebot, nicht als Forderung.</w:t>
      </w:r>
    </w:p>
    <w:p w14:paraId="50616967" w14:textId="2D508743"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וַתֹּאמֶר אֲחֹתוֹ אֶל־בַּת־פַּרְעֹה</w:t>
      </w:r>
      <w:r w:rsidRPr="00BC7DFD">
        <w:rPr>
          <w:rFonts w:eastAsia="Times New Roman" w:cs="Times New Roman"/>
          <w:rtl/>
          <w:lang w:eastAsia="de-DE"/>
        </w:rPr>
        <w:t xml:space="preserve"> </w:t>
      </w:r>
      <w:r w:rsidRPr="00BC7DFD">
        <w:rPr>
          <w:rFonts w:eastAsia="Times New Roman" w:cs="Times New Roman"/>
          <w:lang w:eastAsia="de-DE"/>
        </w:rPr>
        <w:t xml:space="preserve">mit καὶ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ἡ </w:t>
      </w:r>
      <w:proofErr w:type="spellStart"/>
      <w:r w:rsidRPr="00BC7DFD">
        <w:rPr>
          <w:rFonts w:eastAsia="Times New Roman" w:cs="Times New Roman"/>
          <w:lang w:eastAsia="de-DE"/>
        </w:rPr>
        <w:t>ἀδελφὴ</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θυγ</w:t>
      </w:r>
      <w:proofErr w:type="spellEnd"/>
      <w:r w:rsidRPr="00BC7DFD">
        <w:rPr>
          <w:rFonts w:eastAsia="Times New Roman" w:cs="Times New Roman"/>
          <w:lang w:eastAsia="de-DE"/>
        </w:rPr>
        <w:t xml:space="preserve">ατρὶ Φαραω (und es sagte seine Schwester zur Tochter </w:t>
      </w:r>
      <w:r w:rsidR="00575C59">
        <w:rPr>
          <w:rFonts w:eastAsia="Times New Roman" w:cs="Times New Roman"/>
          <w:lang w:eastAsia="de-DE"/>
        </w:rPr>
        <w:t>Par’o</w:t>
      </w:r>
      <w:r w:rsidRPr="00BC7DFD">
        <w:rPr>
          <w:rFonts w:eastAsia="Times New Roman" w:cs="Times New Roman"/>
          <w:lang w:eastAsia="de-DE"/>
        </w:rPr>
        <w:t xml:space="preserve">s). </w:t>
      </w:r>
      <w:r w:rsidRPr="00BC7DFD">
        <w:rPr>
          <w:rFonts w:eastAsia="Times New Roman" w:cs="Times New Roman"/>
          <w:b/>
          <w:bCs/>
          <w:rtl/>
          <w:lang w:eastAsia="de-DE"/>
        </w:rPr>
        <w:t>הַאֵלֵךְ וְקָרָאתִי לָךְ אִשָּׁה מֵינֶקֶת מִן הָעִבְרִיֹּת</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Θέλεις</w:t>
      </w:r>
      <w:proofErr w:type="spellEnd"/>
      <w:r w:rsidRPr="00BC7DFD">
        <w:rPr>
          <w:rFonts w:eastAsia="Times New Roman" w:cs="Times New Roman"/>
          <w:lang w:eastAsia="de-DE"/>
        </w:rPr>
        <w:t xml:space="preserve"> κα</w:t>
      </w:r>
      <w:proofErr w:type="spellStart"/>
      <w:r w:rsidRPr="00BC7DFD">
        <w:rPr>
          <w:rFonts w:eastAsia="Times New Roman" w:cs="Times New Roman"/>
          <w:lang w:eastAsia="de-DE"/>
        </w:rPr>
        <w:t>λέσω</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σοι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γυν</w:t>
      </w:r>
      <w:proofErr w:type="spellEnd"/>
      <w:r w:rsidRPr="00BC7DFD">
        <w:rPr>
          <w:rFonts w:eastAsia="Times New Roman" w:cs="Times New Roman"/>
          <w:lang w:eastAsia="de-DE"/>
        </w:rPr>
        <w:t xml:space="preserve">αῖκα </w:t>
      </w:r>
      <w:proofErr w:type="spellStart"/>
      <w:r w:rsidRPr="00BC7DFD">
        <w:rPr>
          <w:rFonts w:eastAsia="Times New Roman" w:cs="Times New Roman"/>
          <w:lang w:eastAsia="de-DE"/>
        </w:rPr>
        <w:t>τροφεύουσ</w:t>
      </w:r>
      <w:proofErr w:type="spellEnd"/>
      <w:r w:rsidRPr="00BC7DFD">
        <w:rPr>
          <w:rFonts w:eastAsia="Times New Roman" w:cs="Times New Roman"/>
          <w:lang w:eastAsia="de-DE"/>
        </w:rPr>
        <w:t xml:space="preserve">αν </w:t>
      </w:r>
      <w:proofErr w:type="spellStart"/>
      <w:r w:rsidRPr="00BC7DFD">
        <w:rPr>
          <w:rFonts w:eastAsia="Times New Roman" w:cs="Times New Roman"/>
          <w:lang w:eastAsia="de-DE"/>
        </w:rPr>
        <w:t>ἐκ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Εβρα</w:t>
      </w:r>
      <w:proofErr w:type="spellStart"/>
      <w:r w:rsidRPr="00BC7DFD">
        <w:rPr>
          <w:rFonts w:eastAsia="Times New Roman" w:cs="Times New Roman"/>
          <w:lang w:eastAsia="de-DE"/>
        </w:rPr>
        <w:t>ίων</w:t>
      </w:r>
      <w:proofErr w:type="spellEnd"/>
      <w:r w:rsidRPr="00BC7DFD">
        <w:rPr>
          <w:rFonts w:eastAsia="Times New Roman" w:cs="Times New Roman"/>
          <w:lang w:eastAsia="de-DE"/>
        </w:rPr>
        <w:t xml:space="preserve"> (Willst du, dass ich dir eine stillende Frau aus den Hebräerinnen rufe?) wiedergegeben, wobei </w:t>
      </w:r>
      <w:proofErr w:type="spellStart"/>
      <w:r w:rsidRPr="00BC7DFD">
        <w:rPr>
          <w:rFonts w:eastAsia="Times New Roman" w:cs="Times New Roman"/>
          <w:lang w:eastAsia="de-DE"/>
        </w:rPr>
        <w:t>θέλω</w:t>
      </w:r>
      <w:proofErr w:type="spellEnd"/>
      <w:r w:rsidRPr="00BC7DFD">
        <w:rPr>
          <w:rFonts w:eastAsia="Times New Roman" w:cs="Times New Roman"/>
          <w:lang w:eastAsia="de-DE"/>
        </w:rPr>
        <w:t xml:space="preserve"> (wollen, wünschen) + Konjunktiv die höfliche Frage wiedergibt. </w:t>
      </w:r>
      <w:proofErr w:type="spellStart"/>
      <w:r w:rsidRPr="00BC7DFD">
        <w:rPr>
          <w:rFonts w:eastAsia="Times New Roman" w:cs="Times New Roman"/>
          <w:b/>
          <w:bCs/>
          <w:lang w:eastAsia="de-DE"/>
        </w:rPr>
        <w:t>τροφεύω</w:t>
      </w:r>
      <w:proofErr w:type="spellEnd"/>
      <w:r w:rsidRPr="00BC7DFD">
        <w:rPr>
          <w:rFonts w:eastAsia="Times New Roman" w:cs="Times New Roman"/>
          <w:lang w:eastAsia="de-DE"/>
        </w:rPr>
        <w:t xml:space="preserve"> (aufziehen, stillen, ernähren) interpretiert </w:t>
      </w:r>
      <w:r w:rsidRPr="00BC7DFD">
        <w:rPr>
          <w:rFonts w:eastAsia="Times New Roman" w:cs="Times New Roman"/>
          <w:b/>
          <w:bCs/>
          <w:rtl/>
          <w:lang w:eastAsia="de-DE"/>
        </w:rPr>
        <w:t>ינק</w:t>
      </w:r>
      <w:r w:rsidRPr="00BC7DFD">
        <w:rPr>
          <w:rFonts w:eastAsia="Times New Roman" w:cs="Times New Roman"/>
          <w:rtl/>
          <w:lang w:eastAsia="de-DE"/>
        </w:rPr>
        <w:t xml:space="preserve"> </w:t>
      </w:r>
      <w:r w:rsidRPr="00BC7DFD">
        <w:rPr>
          <w:rFonts w:eastAsia="Times New Roman" w:cs="Times New Roman"/>
          <w:lang w:eastAsia="de-DE"/>
        </w:rPr>
        <w:t xml:space="preserve">im Hifil. </w:t>
      </w:r>
      <w:r w:rsidRPr="00BC7DFD">
        <w:rPr>
          <w:rFonts w:eastAsia="Times New Roman" w:cs="Times New Roman"/>
          <w:b/>
          <w:bCs/>
          <w:rtl/>
          <w:lang w:eastAsia="de-DE"/>
        </w:rPr>
        <w:t>וְתֵינִק לָךְ אֶת־הַיָּלֶד</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θηλάσει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σοι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ιδίον</w:t>
      </w:r>
      <w:proofErr w:type="spellEnd"/>
      <w:r w:rsidRPr="00BC7DFD">
        <w:rPr>
          <w:rFonts w:eastAsia="Times New Roman" w:cs="Times New Roman"/>
          <w:lang w:eastAsia="de-DE"/>
        </w:rPr>
        <w:t xml:space="preserve"> (und sie wird dir das Kindlein stillen), wobei </w:t>
      </w:r>
      <w:proofErr w:type="spellStart"/>
      <w:r w:rsidRPr="00BC7DFD">
        <w:rPr>
          <w:rFonts w:eastAsia="Times New Roman" w:cs="Times New Roman"/>
          <w:lang w:eastAsia="de-DE"/>
        </w:rPr>
        <w:t>θηλάζω</w:t>
      </w:r>
      <w:proofErr w:type="spellEnd"/>
      <w:r w:rsidRPr="00BC7DFD">
        <w:rPr>
          <w:rFonts w:eastAsia="Times New Roman" w:cs="Times New Roman"/>
          <w:lang w:eastAsia="de-DE"/>
        </w:rPr>
        <w:t xml:space="preserve"> (säugen, stillen) verwendet wird und das Futur die konsekutive Bedeutung wiedergibt.</w:t>
      </w:r>
    </w:p>
    <w:p w14:paraId="4415706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eine Redeeinleitung gefolgt von einem komplexen Angebot in direkter Rede: (1) höfliche Frage (Interrogativpartikel + Imperfekt 1.sg.), (2) spezifizierte Handlung (Waw + Perfekt + Objekt mit Attribut), (3) Zweck oder Folge (Waw + Perfekt 3.f.sg. + </w:t>
      </w:r>
      <w:r w:rsidRPr="00BC7DFD">
        <w:rPr>
          <w:rFonts w:eastAsia="Times New Roman" w:cs="Times New Roman"/>
          <w:lang w:eastAsia="de-DE"/>
        </w:rPr>
        <w:lastRenderedPageBreak/>
        <w:t>Objekt). Die Syntax ist höflich und indirekt, vermeidet direkte Befehle und bietet einen Dienst an.</w:t>
      </w:r>
    </w:p>
    <w:p w14:paraId="058707E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zeigt die mutige und intelligente Initiative Mirjams, die die Situation rettet. Ohne ihr Eingreifen hätte das Kind eine fremde Amme bekommen und wäre von seiner Mutter getrennt worden. Die Frage nach einer hebräischen Amme ist kulturell und praktisch begründet (Ernährung, Sprache, Bräuche), verschleiert aber die wahre Identität der Mutter.</w:t>
      </w:r>
    </w:p>
    <w:p w14:paraId="2846D786"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2,8</w:t>
      </w:r>
    </w:p>
    <w:p w14:paraId="40C708C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2EA8464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וַתֹּֽאמֶר־לָ֥הּ בַּת־פַּרְעֹ֖ה לֵ֑כִי וַתֵּ֨לֶךְ֙ הָֽעַלְמָ֔ה וַתִּקְרָ֖א אֶת־אֵ֥ם הַיָּֽלֶד׃</w:t>
      </w:r>
    </w:p>
    <w:p w14:paraId="089D146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D24312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die Tochter des Par'os sagte zu ihr: Geh! Und das Mädchen ging und rief die Mutter des Kindes.</w:t>
      </w:r>
    </w:p>
    <w:p w14:paraId="407F2D97"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2A490D8D">
          <v:rect id="_x0000_i1054" style="width:0;height:1.5pt" o:hralign="center" o:hrstd="t" o:hr="t" fillcolor="#a0a0a0" stroked="f"/>
        </w:pict>
      </w:r>
    </w:p>
    <w:p w14:paraId="6A04D411" w14:textId="18DF6C5C"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Zustimmung der Prinzessin und die Ausführung des Plans. Die Waw-consecutivum-Form </w:t>
      </w:r>
      <w:r w:rsidRPr="00BC7DFD">
        <w:rPr>
          <w:rFonts w:eastAsia="Times New Roman" w:cs="Times New Roman"/>
          <w:b/>
          <w:bCs/>
          <w:rtl/>
          <w:lang w:eastAsia="de-DE"/>
        </w:rPr>
        <w:t>וַתֹּאמֶר־לָהּ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wattomer-lah</w:t>
      </w:r>
      <w:proofErr w:type="spellEnd"/>
      <w:r w:rsidRPr="00BC7DFD">
        <w:rPr>
          <w:rFonts w:eastAsia="Times New Roman" w:cs="Times New Roman"/>
          <w:lang w:eastAsia="de-DE"/>
        </w:rPr>
        <w:t xml:space="preserve">, und sie sagte zu ihr)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3.f.sg.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3.f.sg. (</w:t>
      </w:r>
      <w:r w:rsidRPr="00BC7DFD">
        <w:rPr>
          <w:rFonts w:eastAsia="Times New Roman" w:cs="Times New Roman"/>
          <w:b/>
          <w:bCs/>
          <w:rtl/>
          <w:lang w:eastAsia="de-DE"/>
        </w:rPr>
        <w:t>לָהּ</w:t>
      </w:r>
      <w:r w:rsidRPr="00BC7DFD">
        <w:rPr>
          <w:rFonts w:eastAsia="Times New Roman" w:cs="Times New Roman"/>
          <w:lang w:eastAsia="de-DE"/>
        </w:rPr>
        <w:t xml:space="preserve">, ihr, zu ihr), verbunden durch Maqqef, mit dem Subjekt </w:t>
      </w:r>
      <w:r w:rsidRPr="00BC7DFD">
        <w:rPr>
          <w:rFonts w:eastAsia="Times New Roman" w:cs="Times New Roman"/>
          <w:b/>
          <w:bCs/>
          <w:rtl/>
          <w:lang w:eastAsia="de-DE"/>
        </w:rPr>
        <w:t>בַּת־פַּרְעֹה</w:t>
      </w:r>
      <w:r w:rsidRPr="00BC7DFD">
        <w:rPr>
          <w:rFonts w:eastAsia="Times New Roman" w:cs="Times New Roman"/>
          <w:rtl/>
          <w:lang w:eastAsia="de-DE"/>
        </w:rPr>
        <w:t xml:space="preserve"> </w:t>
      </w:r>
      <w:r w:rsidRPr="00BC7DFD">
        <w:rPr>
          <w:rFonts w:eastAsia="Times New Roman" w:cs="Times New Roman"/>
          <w:lang w:eastAsia="de-DE"/>
        </w:rPr>
        <w:t xml:space="preserve">(die Tochter </w:t>
      </w:r>
      <w:r w:rsidR="00575C59">
        <w:rPr>
          <w:rFonts w:eastAsia="Times New Roman" w:cs="Times New Roman"/>
          <w:lang w:eastAsia="de-DE"/>
        </w:rPr>
        <w:t>Par’o</w:t>
      </w:r>
      <w:r w:rsidRPr="00BC7DFD">
        <w:rPr>
          <w:rFonts w:eastAsia="Times New Roman" w:cs="Times New Roman"/>
          <w:lang w:eastAsia="de-DE"/>
        </w:rPr>
        <w:t>s) zeigt die Antwort.</w:t>
      </w:r>
    </w:p>
    <w:p w14:paraId="564884B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direkte Rede besteht nur aus dem knappen Imperativ </w:t>
      </w:r>
      <w:r w:rsidRPr="00BC7DFD">
        <w:rPr>
          <w:rFonts w:eastAsia="Times New Roman" w:cs="Times New Roman"/>
          <w:b/>
          <w:bCs/>
          <w:rtl/>
          <w:lang w:eastAsia="de-DE"/>
        </w:rPr>
        <w:t>לֵכִי</w:t>
      </w:r>
      <w:r w:rsidRPr="00BC7DFD">
        <w:rPr>
          <w:rFonts w:eastAsia="Times New Roman" w:cs="Times New Roman"/>
          <w:rtl/>
          <w:lang w:eastAsia="de-DE"/>
        </w:rPr>
        <w:t xml:space="preserve"> </w:t>
      </w:r>
      <w:r w:rsidRPr="00BC7DFD">
        <w:rPr>
          <w:rFonts w:eastAsia="Times New Roman" w:cs="Times New Roman"/>
          <w:lang w:eastAsia="de-DE"/>
        </w:rPr>
        <w:t xml:space="preserve">(geh! </w:t>
      </w:r>
      <w:proofErr w:type="spellStart"/>
      <w:r w:rsidRPr="00BC7DFD">
        <w:rPr>
          <w:rFonts w:eastAsia="Times New Roman" w:cs="Times New Roman"/>
          <w:lang w:eastAsia="de-DE"/>
        </w:rPr>
        <w:t>lekhi</w:t>
      </w:r>
      <w:proofErr w:type="spellEnd"/>
      <w:r w:rsidRPr="00BC7DFD">
        <w:rPr>
          <w:rFonts w:eastAsia="Times New Roman" w:cs="Times New Roman"/>
          <w:lang w:eastAsia="de-DE"/>
        </w:rPr>
        <w:t xml:space="preserve">)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(gehen) 2.f.sg. Die feminine Form </w:t>
      </w:r>
      <w:r w:rsidRPr="00BC7DFD">
        <w:rPr>
          <w:rFonts w:eastAsia="Times New Roman" w:cs="Times New Roman"/>
          <w:b/>
          <w:bCs/>
          <w:rtl/>
          <w:lang w:eastAsia="de-DE"/>
        </w:rPr>
        <w:t>לֵכִי</w:t>
      </w:r>
      <w:r w:rsidRPr="00BC7DFD">
        <w:rPr>
          <w:rFonts w:eastAsia="Times New Roman" w:cs="Times New Roman"/>
          <w:rtl/>
          <w:lang w:eastAsia="de-DE"/>
        </w:rPr>
        <w:t xml:space="preserve"> </w:t>
      </w:r>
      <w:r w:rsidRPr="00BC7DFD">
        <w:rPr>
          <w:rFonts w:eastAsia="Times New Roman" w:cs="Times New Roman"/>
          <w:lang w:eastAsia="de-DE"/>
        </w:rPr>
        <w:t xml:space="preserve">(statt maskulin </w:t>
      </w:r>
      <w:r w:rsidRPr="00BC7DFD">
        <w:rPr>
          <w:rFonts w:eastAsia="Times New Roman" w:cs="Times New Roman"/>
          <w:b/>
          <w:bCs/>
          <w:rtl/>
          <w:lang w:eastAsia="de-DE"/>
        </w:rPr>
        <w:t>לֵךְ</w:t>
      </w:r>
      <w:r w:rsidRPr="00BC7DFD">
        <w:rPr>
          <w:rFonts w:eastAsia="Times New Roman" w:cs="Times New Roman"/>
          <w:lang w:eastAsia="de-DE"/>
        </w:rPr>
        <w:t>) passt zur weiblichen Adressatin (der Schwester). Die Kürze der Antwort drückt Zustimmung und möglicherweise Dringlichkeit aus.</w:t>
      </w:r>
    </w:p>
    <w:p w14:paraId="37173F1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וַתֵּלֶךְ</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wattelech</w:t>
      </w:r>
      <w:proofErr w:type="spellEnd"/>
      <w:r w:rsidRPr="00BC7DFD">
        <w:rPr>
          <w:rFonts w:eastAsia="Times New Roman" w:cs="Times New Roman"/>
          <w:lang w:eastAsia="de-DE"/>
        </w:rPr>
        <w:t xml:space="preserve">, und sie ging)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3.f.sg. mit dem Subjekt </w:t>
      </w:r>
      <w:r w:rsidRPr="00BC7DFD">
        <w:rPr>
          <w:rFonts w:eastAsia="Times New Roman" w:cs="Times New Roman"/>
          <w:b/>
          <w:bCs/>
          <w:rtl/>
          <w:lang w:eastAsia="de-DE"/>
        </w:rPr>
        <w:t>הָעַלְמָה</w:t>
      </w:r>
      <w:r w:rsidRPr="00BC7DFD">
        <w:rPr>
          <w:rFonts w:eastAsia="Times New Roman" w:cs="Times New Roman"/>
          <w:rtl/>
          <w:lang w:eastAsia="de-DE"/>
        </w:rPr>
        <w:t xml:space="preserve"> </w:t>
      </w:r>
      <w:r w:rsidRPr="00BC7DFD">
        <w:rPr>
          <w:rFonts w:eastAsia="Times New Roman" w:cs="Times New Roman"/>
          <w:lang w:eastAsia="de-DE"/>
        </w:rPr>
        <w:t xml:space="preserve">(das Mädchen, die junge Frau) beschreibt die Ausführung. </w:t>
      </w:r>
      <w:r w:rsidRPr="00BC7DFD">
        <w:rPr>
          <w:rFonts w:eastAsia="Times New Roman" w:cs="Times New Roman"/>
          <w:b/>
          <w:bCs/>
          <w:rtl/>
          <w:lang w:eastAsia="de-DE"/>
        </w:rPr>
        <w:t>עַלְמָה</w:t>
      </w:r>
      <w:r w:rsidRPr="00BC7DFD">
        <w:rPr>
          <w:rFonts w:eastAsia="Times New Roman" w:cs="Times New Roman"/>
          <w:rtl/>
          <w:lang w:eastAsia="de-DE"/>
        </w:rPr>
        <w:t xml:space="preserve"> </w:t>
      </w:r>
      <w:r w:rsidRPr="00BC7DFD">
        <w:rPr>
          <w:rFonts w:eastAsia="Times New Roman" w:cs="Times New Roman"/>
          <w:lang w:eastAsia="de-DE"/>
        </w:rPr>
        <w:t xml:space="preserve">(junge Frau, Mädchen im heiratsfähigen Alter) ist ein Synonym für </w:t>
      </w:r>
      <w:r w:rsidRPr="00BC7DFD">
        <w:rPr>
          <w:rFonts w:eastAsia="Times New Roman" w:cs="Times New Roman"/>
          <w:b/>
          <w:bCs/>
          <w:rtl/>
          <w:lang w:eastAsia="de-DE"/>
        </w:rPr>
        <w:t>נַעֲרָה</w:t>
      </w:r>
      <w:r w:rsidRPr="00BC7DFD">
        <w:rPr>
          <w:rFonts w:eastAsia="Times New Roman" w:cs="Times New Roman"/>
          <w:lang w:eastAsia="de-DE"/>
        </w:rPr>
        <w:t xml:space="preserve">, betont aber das jugendliche Alter. Der Artikel </w:t>
      </w:r>
      <w:r w:rsidRPr="00BC7DFD">
        <w:rPr>
          <w:rFonts w:eastAsia="Times New Roman" w:cs="Times New Roman"/>
          <w:b/>
          <w:bCs/>
          <w:rtl/>
          <w:lang w:eastAsia="de-DE"/>
        </w:rPr>
        <w:t>הָ</w:t>
      </w:r>
      <w:r w:rsidRPr="00BC7DFD">
        <w:rPr>
          <w:rFonts w:eastAsia="Times New Roman" w:cs="Times New Roman"/>
          <w:rtl/>
          <w:lang w:eastAsia="de-DE"/>
        </w:rPr>
        <w:t xml:space="preserve"> </w:t>
      </w:r>
      <w:r w:rsidRPr="00BC7DFD">
        <w:rPr>
          <w:rFonts w:eastAsia="Times New Roman" w:cs="Times New Roman"/>
          <w:lang w:eastAsia="de-DE"/>
        </w:rPr>
        <w:t>macht die Figur definit: das bekannte Mädchen (die Schwester).</w:t>
      </w:r>
    </w:p>
    <w:p w14:paraId="11DBFF1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folgende Waw-consecutivum-Form </w:t>
      </w:r>
      <w:r w:rsidRPr="00BC7DFD">
        <w:rPr>
          <w:rFonts w:eastAsia="Times New Roman" w:cs="Times New Roman"/>
          <w:b/>
          <w:bCs/>
          <w:rtl/>
          <w:lang w:eastAsia="de-DE"/>
        </w:rPr>
        <w:t>וַתִּקְרָא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wattikra</w:t>
      </w:r>
      <w:proofErr w:type="spellEnd"/>
      <w:r w:rsidRPr="00BC7DFD">
        <w:rPr>
          <w:rFonts w:eastAsia="Times New Roman" w:cs="Times New Roman"/>
          <w:lang w:eastAsia="de-DE"/>
        </w:rPr>
        <w:t xml:space="preserve">, und sie rief) von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 xml:space="preserve">(rufen) 3.f.sg. mit dem Objekt </w:t>
      </w:r>
      <w:r w:rsidRPr="00BC7DFD">
        <w:rPr>
          <w:rFonts w:eastAsia="Times New Roman" w:cs="Times New Roman"/>
          <w:b/>
          <w:bCs/>
          <w:rtl/>
          <w:lang w:eastAsia="de-DE"/>
        </w:rPr>
        <w:t>אֶת־אֵם הַיָּלֶד</w:t>
      </w:r>
      <w:r w:rsidRPr="00BC7DFD">
        <w:rPr>
          <w:rFonts w:eastAsia="Times New Roman" w:cs="Times New Roman"/>
          <w:rtl/>
          <w:lang w:eastAsia="de-DE"/>
        </w:rPr>
        <w:t xml:space="preserve"> </w:t>
      </w:r>
      <w:r w:rsidRPr="00BC7DFD">
        <w:rPr>
          <w:rFonts w:eastAsia="Times New Roman" w:cs="Times New Roman"/>
          <w:lang w:eastAsia="de-DE"/>
        </w:rPr>
        <w:t xml:space="preserve">(die Mutter des Kindes) – Akkusativpartikel mit der Constructus-Verbindung </w:t>
      </w:r>
      <w:r w:rsidRPr="00BC7DFD">
        <w:rPr>
          <w:rFonts w:eastAsia="Times New Roman" w:cs="Times New Roman"/>
          <w:b/>
          <w:bCs/>
          <w:rtl/>
          <w:lang w:eastAsia="de-DE"/>
        </w:rPr>
        <w:t>אֵם</w:t>
      </w:r>
      <w:r w:rsidRPr="00BC7DFD">
        <w:rPr>
          <w:rFonts w:eastAsia="Times New Roman" w:cs="Times New Roman"/>
          <w:rtl/>
          <w:lang w:eastAsia="de-DE"/>
        </w:rPr>
        <w:t xml:space="preserve"> </w:t>
      </w:r>
      <w:r w:rsidRPr="00BC7DFD">
        <w:rPr>
          <w:rFonts w:eastAsia="Times New Roman" w:cs="Times New Roman"/>
          <w:lang w:eastAsia="de-DE"/>
        </w:rPr>
        <w:t xml:space="preserve">(Mutter) mit </w:t>
      </w:r>
      <w:r w:rsidRPr="00BC7DFD">
        <w:rPr>
          <w:rFonts w:eastAsia="Times New Roman" w:cs="Times New Roman"/>
          <w:b/>
          <w:bCs/>
          <w:rtl/>
          <w:lang w:eastAsia="de-DE"/>
        </w:rPr>
        <w:t>הַיָּלֶד</w:t>
      </w:r>
      <w:r w:rsidRPr="00BC7DFD">
        <w:rPr>
          <w:rFonts w:eastAsia="Times New Roman" w:cs="Times New Roman"/>
          <w:rtl/>
          <w:lang w:eastAsia="de-DE"/>
        </w:rPr>
        <w:t xml:space="preserve"> </w:t>
      </w:r>
      <w:r w:rsidRPr="00BC7DFD">
        <w:rPr>
          <w:rFonts w:eastAsia="Times New Roman" w:cs="Times New Roman"/>
          <w:lang w:eastAsia="de-DE"/>
        </w:rPr>
        <w:t>(das Kind, mit Artikel) – vollendet die Handlung. Die Formulierung „die Mutter des Kindes" (statt „ihre Mutter" oder ein Name) hält die familiäre Beziehung vor der Prinzessin verborgen und lässt sie aus Leserperspektive ironisch erscheinen.</w:t>
      </w:r>
    </w:p>
    <w:p w14:paraId="3FD5F5DD" w14:textId="7301A2D5"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וַתֹּאמֶר־לָהּ בַּת־פַּרְעֹה לֵכִי</w:t>
      </w:r>
      <w:r w:rsidRPr="00BC7DFD">
        <w:rPr>
          <w:rFonts w:eastAsia="Times New Roman" w:cs="Times New Roman"/>
          <w:rtl/>
          <w:lang w:eastAsia="de-DE"/>
        </w:rPr>
        <w:t xml:space="preserve"> </w:t>
      </w:r>
      <w:r w:rsidRPr="00BC7DFD">
        <w:rPr>
          <w:rFonts w:eastAsia="Times New Roman" w:cs="Times New Roman"/>
          <w:lang w:eastAsia="de-DE"/>
        </w:rPr>
        <w:t xml:space="preserve">mit ἡ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w:t>
      </w:r>
      <w:proofErr w:type="spellEnd"/>
      <w:r w:rsidRPr="00BC7DFD">
        <w:rPr>
          <w:rFonts w:eastAsia="Times New Roman" w:cs="Times New Roman"/>
          <w:lang w:eastAsia="de-DE"/>
        </w:rPr>
        <w:t>πεν α</w:t>
      </w:r>
      <w:proofErr w:type="spellStart"/>
      <w:r w:rsidRPr="00BC7DFD">
        <w:rPr>
          <w:rFonts w:eastAsia="Times New Roman" w:cs="Times New Roman"/>
          <w:lang w:eastAsia="de-DE"/>
        </w:rPr>
        <w:t>ὐτῇ</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θυγάτηρ</w:t>
      </w:r>
      <w:proofErr w:type="spellEnd"/>
      <w:r w:rsidRPr="00BC7DFD">
        <w:rPr>
          <w:rFonts w:eastAsia="Times New Roman" w:cs="Times New Roman"/>
          <w:lang w:eastAsia="de-DE"/>
        </w:rPr>
        <w:t xml:space="preserve"> Φαραω </w:t>
      </w:r>
      <w:proofErr w:type="spellStart"/>
      <w:r w:rsidRPr="00BC7DFD">
        <w:rPr>
          <w:rFonts w:eastAsia="Times New Roman" w:cs="Times New Roman"/>
          <w:lang w:eastAsia="de-DE"/>
        </w:rPr>
        <w:t>Πορεύου</w:t>
      </w:r>
      <w:proofErr w:type="spellEnd"/>
      <w:r w:rsidRPr="00BC7DFD">
        <w:rPr>
          <w:rFonts w:eastAsia="Times New Roman" w:cs="Times New Roman"/>
          <w:lang w:eastAsia="de-DE"/>
        </w:rPr>
        <w:t xml:space="preserve"> (es sagte aber zu ihr die Tochter </w:t>
      </w:r>
      <w:r w:rsidR="00575C59">
        <w:rPr>
          <w:rFonts w:eastAsia="Times New Roman" w:cs="Times New Roman"/>
          <w:lang w:eastAsia="de-DE"/>
        </w:rPr>
        <w:t>Par’o</w:t>
      </w:r>
      <w:r w:rsidRPr="00BC7DFD">
        <w:rPr>
          <w:rFonts w:eastAsia="Times New Roman" w:cs="Times New Roman"/>
          <w:lang w:eastAsia="de-DE"/>
        </w:rPr>
        <w:t>s: Geh!), wobei π</w:t>
      </w:r>
      <w:proofErr w:type="spellStart"/>
      <w:r w:rsidRPr="00BC7DFD">
        <w:rPr>
          <w:rFonts w:eastAsia="Times New Roman" w:cs="Times New Roman"/>
          <w:lang w:eastAsia="de-DE"/>
        </w:rPr>
        <w:t>ορεύομ</w:t>
      </w:r>
      <w:proofErr w:type="spellEnd"/>
      <w:r w:rsidRPr="00BC7DFD">
        <w:rPr>
          <w:rFonts w:eastAsia="Times New Roman" w:cs="Times New Roman"/>
          <w:lang w:eastAsia="de-DE"/>
        </w:rPr>
        <w:t xml:space="preserve">αι (gehen, reisen)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וַתֵּלֶךְ הָעַלְמָה</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ἐλθοῦσ</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νεᾶνις</w:t>
      </w:r>
      <w:proofErr w:type="spellEnd"/>
      <w:r w:rsidRPr="00BC7DFD">
        <w:rPr>
          <w:rFonts w:eastAsia="Times New Roman" w:cs="Times New Roman"/>
          <w:lang w:eastAsia="de-DE"/>
        </w:rPr>
        <w:t xml:space="preserve"> (als aber das Mädchen ging), wobei </w:t>
      </w:r>
      <w:proofErr w:type="spellStart"/>
      <w:r w:rsidRPr="00BC7DFD">
        <w:rPr>
          <w:rFonts w:eastAsia="Times New Roman" w:cs="Times New Roman"/>
          <w:lang w:eastAsia="de-DE"/>
        </w:rPr>
        <w:t>νεᾶνις</w:t>
      </w:r>
      <w:proofErr w:type="spellEnd"/>
      <w:r w:rsidRPr="00BC7DFD">
        <w:rPr>
          <w:rFonts w:eastAsia="Times New Roman" w:cs="Times New Roman"/>
          <w:lang w:eastAsia="de-DE"/>
        </w:rPr>
        <w:t xml:space="preserve"> (junges Mädchen, Jungfrau) </w:t>
      </w:r>
      <w:r w:rsidRPr="00BC7DFD">
        <w:rPr>
          <w:rFonts w:eastAsia="Times New Roman" w:cs="Times New Roman"/>
          <w:b/>
          <w:bCs/>
          <w:rtl/>
          <w:lang w:eastAsia="de-DE"/>
        </w:rPr>
        <w:t>עַלְמָה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וַתִּקְרָא אֶת־אֵם הַיָּלֶד</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ἐκάλεσεν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μητέρ</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ιδίου</w:t>
      </w:r>
      <w:proofErr w:type="spellEnd"/>
      <w:r w:rsidRPr="00BC7DFD">
        <w:rPr>
          <w:rFonts w:eastAsia="Times New Roman" w:cs="Times New Roman"/>
          <w:lang w:eastAsia="de-DE"/>
        </w:rPr>
        <w:t xml:space="preserve"> (rief sie die Mutter des Kindleins) übersetzt.</w:t>
      </w:r>
    </w:p>
    <w:p w14:paraId="0E45F75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Die Satzstruktur ist einfach und linear: (1) Redeeinleitung mit Adressatenangabe, (2) direkter Imperativ (ein Wort), (3) Ausführung (zwei koordinierte Waw-consecutivum-Formen). Die Syntax ist beschleunigt und handlungsorientiert, ohne Verzögerungen oder Details. Die Kürze spiegelt die Effizienz und Dringlichkeit der Handlung wider.</w:t>
      </w:r>
    </w:p>
    <w:p w14:paraId="2D2E156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zeigt die Ausführung des Plans ohne Hindernisse. Die Prinzessin stimmt sofort zu, die Schwester geht sofort, die Mutter wird sofort gerufen. Die Erzählung betont die reibungslose, fast wunderbare Fügung der Ereignisse. Die ironische Dimension bleibt: Die Prinzessin weiß nicht, dass sie gerade die leibliche Mutter des Kindes holen lässt.</w:t>
      </w:r>
    </w:p>
    <w:p w14:paraId="5BF7D99F"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2,9</w:t>
      </w:r>
    </w:p>
    <w:p w14:paraId="4E64945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039C60F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וַתֹּ֧אמֶר לָ֣הּ בַּת־פַּרְעֹ֗ה הֵילִ֜יכִי אֶת־הַיֶּ֤לֶד הַזֶּה֙ וְהֵינִקִ֣הוּ לִ֔י וַאֲנִ֖י אֶתֵּ֣ן אֶת־שְׂכָרֵ֑ךְ וַתִּקַּ֧ח הָאִשָּׁ֛ה הַיֶּ֖לֶד וַתְּנִיקֵֽהוּ׃</w:t>
      </w:r>
    </w:p>
    <w:p w14:paraId="2140D1E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4EC058A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die Tochter des Par'o sagte zu ihr: Nimm dieses Kind mit und stille es für mich, und ich werde dir deinen Lohn geben. Und die Frau nahm das Kind und stillte es.</w:t>
      </w:r>
    </w:p>
    <w:p w14:paraId="441646E0"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F99A5E6">
          <v:rect id="_x0000_i1055" style="width:0;height:1.5pt" o:hralign="center" o:hrstd="t" o:hr="t" fillcolor="#a0a0a0" stroked="f"/>
        </w:pict>
      </w:r>
    </w:p>
    <w:p w14:paraId="25A9E667" w14:textId="02C027BF"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den Vertrag zwischen der Prinzessin und der Mutter (die nicht als solche erkannt wird). Die Waw-consecutivum-Form </w:t>
      </w:r>
      <w:r w:rsidRPr="00BC7DFD">
        <w:rPr>
          <w:rFonts w:eastAsia="Times New Roman" w:cs="Times New Roman"/>
          <w:b/>
          <w:bCs/>
          <w:rtl/>
          <w:lang w:eastAsia="de-DE"/>
        </w:rPr>
        <w:t>וַתֹּאמֶר לָהּ בַּת־פַּרְעֹה</w:t>
      </w:r>
      <w:r w:rsidRPr="00BC7DFD">
        <w:rPr>
          <w:rFonts w:eastAsia="Times New Roman" w:cs="Times New Roman"/>
          <w:rtl/>
          <w:lang w:eastAsia="de-DE"/>
        </w:rPr>
        <w:t xml:space="preserve"> </w:t>
      </w:r>
      <w:r w:rsidRPr="00BC7DFD">
        <w:rPr>
          <w:rFonts w:eastAsia="Times New Roman" w:cs="Times New Roman"/>
          <w:lang w:eastAsia="de-DE"/>
        </w:rPr>
        <w:t xml:space="preserve">(und die Tochter </w:t>
      </w:r>
      <w:r w:rsidR="00575C59">
        <w:rPr>
          <w:rFonts w:eastAsia="Times New Roman" w:cs="Times New Roman"/>
          <w:lang w:eastAsia="de-DE"/>
        </w:rPr>
        <w:t>Par’o</w:t>
      </w:r>
      <w:r w:rsidRPr="00BC7DFD">
        <w:rPr>
          <w:rFonts w:eastAsia="Times New Roman" w:cs="Times New Roman"/>
          <w:lang w:eastAsia="de-DE"/>
        </w:rPr>
        <w:t xml:space="preserve">s sagte zu ihr)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3.f.sg.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3.f.sg. leitet die Anweisung ein.</w:t>
      </w:r>
    </w:p>
    <w:p w14:paraId="01F8CDE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direkte Rede beginnt mit dem Hifil-Imperativ </w:t>
      </w:r>
      <w:r w:rsidRPr="00BC7DFD">
        <w:rPr>
          <w:rFonts w:eastAsia="Times New Roman" w:cs="Times New Roman"/>
          <w:b/>
          <w:bCs/>
          <w:rtl/>
          <w:lang w:eastAsia="de-DE"/>
        </w:rPr>
        <w:t>הֵילִיכִי</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heylichi</w:t>
      </w:r>
      <w:proofErr w:type="spellEnd"/>
      <w:r w:rsidRPr="00BC7DFD">
        <w:rPr>
          <w:rFonts w:eastAsia="Times New Roman" w:cs="Times New Roman"/>
          <w:lang w:eastAsia="de-DE"/>
        </w:rPr>
        <w:t xml:space="preserve">, nimm mit! bringe weg!)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im Hifil (weggehen lassen, mitnehmen, wegbringen) 2.f.sg. mit dem Objekt </w:t>
      </w:r>
      <w:r w:rsidRPr="00BC7DFD">
        <w:rPr>
          <w:rFonts w:eastAsia="Times New Roman" w:cs="Times New Roman"/>
          <w:b/>
          <w:bCs/>
          <w:rtl/>
          <w:lang w:eastAsia="de-DE"/>
        </w:rPr>
        <w:t>אֶת־הַיֶּלֶד הַזֶּה</w:t>
      </w:r>
      <w:r w:rsidRPr="00BC7DFD">
        <w:rPr>
          <w:rFonts w:eastAsia="Times New Roman" w:cs="Times New Roman"/>
          <w:rtl/>
          <w:lang w:eastAsia="de-DE"/>
        </w:rPr>
        <w:t xml:space="preserve"> </w:t>
      </w:r>
      <w:r w:rsidRPr="00BC7DFD">
        <w:rPr>
          <w:rFonts w:eastAsia="Times New Roman" w:cs="Times New Roman"/>
          <w:lang w:eastAsia="de-DE"/>
        </w:rPr>
        <w:t xml:space="preserve">(dieses Kind) – Akkusativpartikel mit </w:t>
      </w:r>
      <w:r w:rsidRPr="00BC7DFD">
        <w:rPr>
          <w:rFonts w:eastAsia="Times New Roman" w:cs="Times New Roman"/>
          <w:b/>
          <w:bCs/>
          <w:rtl/>
          <w:lang w:eastAsia="de-DE"/>
        </w:rPr>
        <w:t>הַיֶּלֶד</w:t>
      </w:r>
      <w:r w:rsidRPr="00BC7DFD">
        <w:rPr>
          <w:rFonts w:eastAsia="Times New Roman" w:cs="Times New Roman"/>
          <w:rtl/>
          <w:lang w:eastAsia="de-DE"/>
        </w:rPr>
        <w:t xml:space="preserve"> </w:t>
      </w:r>
      <w:r w:rsidRPr="00BC7DFD">
        <w:rPr>
          <w:rFonts w:eastAsia="Times New Roman" w:cs="Times New Roman"/>
          <w:lang w:eastAsia="de-DE"/>
        </w:rPr>
        <w:t xml:space="preserve">(das Kind, mit Artikel) und dem Demonstrativpronomen </w:t>
      </w:r>
      <w:r w:rsidRPr="00BC7DFD">
        <w:rPr>
          <w:rFonts w:eastAsia="Times New Roman" w:cs="Times New Roman"/>
          <w:b/>
          <w:bCs/>
          <w:rtl/>
          <w:lang w:eastAsia="de-DE"/>
        </w:rPr>
        <w:t>הַזֶּה</w:t>
      </w:r>
      <w:r w:rsidRPr="00BC7DFD">
        <w:rPr>
          <w:rFonts w:eastAsia="Times New Roman" w:cs="Times New Roman"/>
          <w:rtl/>
          <w:lang w:eastAsia="de-DE"/>
        </w:rPr>
        <w:t xml:space="preserve"> </w:t>
      </w:r>
      <w:r w:rsidRPr="00BC7DFD">
        <w:rPr>
          <w:rFonts w:eastAsia="Times New Roman" w:cs="Times New Roman"/>
          <w:lang w:eastAsia="de-DE"/>
        </w:rPr>
        <w:t xml:space="preserve">(dieses). Das Hifil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bedeutet „gehen machen, wegführen, mitnehmen".</w:t>
      </w:r>
    </w:p>
    <w:p w14:paraId="40FF80D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zweite Imperativ </w:t>
      </w:r>
      <w:r w:rsidRPr="00BC7DFD">
        <w:rPr>
          <w:rFonts w:eastAsia="Times New Roman" w:cs="Times New Roman"/>
          <w:b/>
          <w:bCs/>
          <w:rtl/>
          <w:lang w:eastAsia="de-DE"/>
        </w:rPr>
        <w:t>וְהֵינִקִהוּ לִי</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wehenikhihu</w:t>
      </w:r>
      <w:proofErr w:type="spellEnd"/>
      <w:r w:rsidRPr="00BC7DFD">
        <w:rPr>
          <w:rFonts w:eastAsia="Times New Roman" w:cs="Times New Roman"/>
          <w:lang w:eastAsia="de-DE"/>
        </w:rPr>
        <w:t xml:space="preserve"> li, und stille es für mich) von </w:t>
      </w:r>
      <w:r w:rsidRPr="00BC7DFD">
        <w:rPr>
          <w:rFonts w:eastAsia="Times New Roman" w:cs="Times New Roman"/>
          <w:b/>
          <w:bCs/>
          <w:rtl/>
          <w:lang w:eastAsia="de-DE"/>
        </w:rPr>
        <w:t>ינק</w:t>
      </w:r>
      <w:r w:rsidRPr="00BC7DFD">
        <w:rPr>
          <w:rFonts w:eastAsia="Times New Roman" w:cs="Times New Roman"/>
          <w:rtl/>
          <w:lang w:eastAsia="de-DE"/>
        </w:rPr>
        <w:t xml:space="preserve"> </w:t>
      </w:r>
      <w:r w:rsidRPr="00BC7DFD">
        <w:rPr>
          <w:rFonts w:eastAsia="Times New Roman" w:cs="Times New Roman"/>
          <w:lang w:eastAsia="de-DE"/>
        </w:rPr>
        <w:t>im Hifil (stillen, säugen lassen) 2.f.sg. mit Suffix 3.m.sg. (</w:t>
      </w:r>
      <w:r w:rsidRPr="00BC7DFD">
        <w:rPr>
          <w:rFonts w:eastAsia="Times New Roman" w:cs="Times New Roman"/>
          <w:b/>
          <w:bCs/>
          <w:rtl/>
          <w:lang w:eastAsia="de-DE"/>
        </w:rPr>
        <w:t>־הוּ</w:t>
      </w:r>
      <w:r w:rsidRPr="00BC7DFD">
        <w:rPr>
          <w:rFonts w:eastAsia="Times New Roman" w:cs="Times New Roman"/>
          <w:lang w:eastAsia="de-DE"/>
        </w:rPr>
        <w:t xml:space="preserve">, es, ihn) und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1.sg. (</w:t>
      </w:r>
      <w:r w:rsidRPr="00BC7DFD">
        <w:rPr>
          <w:rFonts w:eastAsia="Times New Roman" w:cs="Times New Roman"/>
          <w:b/>
          <w:bCs/>
          <w:rtl/>
          <w:lang w:eastAsia="de-DE"/>
        </w:rPr>
        <w:t>לִי</w:t>
      </w:r>
      <w:r w:rsidRPr="00BC7DFD">
        <w:rPr>
          <w:rFonts w:eastAsia="Times New Roman" w:cs="Times New Roman"/>
          <w:lang w:eastAsia="de-DE"/>
        </w:rPr>
        <w:t xml:space="preserve">, für mich, mir) präzisiert die Aufgabe. Die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drückt hier den Nutznießer aus (für mich, zu meinem Vorteil).</w:t>
      </w:r>
    </w:p>
    <w:p w14:paraId="24FD955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folgende Aussage </w:t>
      </w:r>
      <w:r w:rsidRPr="00BC7DFD">
        <w:rPr>
          <w:rFonts w:eastAsia="Times New Roman" w:cs="Times New Roman"/>
          <w:b/>
          <w:bCs/>
          <w:rtl/>
          <w:lang w:eastAsia="de-DE"/>
        </w:rPr>
        <w:t>וַאֲנִי אֶתֵּן אֶת־שְׂכָרֵךְ</w:t>
      </w:r>
      <w:r w:rsidRPr="00BC7DFD">
        <w:rPr>
          <w:rFonts w:eastAsia="Times New Roman" w:cs="Times New Roman"/>
          <w:rtl/>
          <w:lang w:eastAsia="de-DE"/>
        </w:rPr>
        <w:t xml:space="preserve"> </w:t>
      </w:r>
      <w:r w:rsidRPr="00BC7DFD">
        <w:rPr>
          <w:rFonts w:eastAsia="Times New Roman" w:cs="Times New Roman"/>
          <w:lang w:eastAsia="de-DE"/>
        </w:rPr>
        <w:t xml:space="preserve">(und ich werde geben deinen Lohn) mit dem betonten Personalpronomen </w:t>
      </w:r>
      <w:r w:rsidRPr="00BC7DFD">
        <w:rPr>
          <w:rFonts w:eastAsia="Times New Roman" w:cs="Times New Roman"/>
          <w:b/>
          <w:bCs/>
          <w:rtl/>
          <w:lang w:eastAsia="de-DE"/>
        </w:rPr>
        <w:t>אֲנִי</w:t>
      </w:r>
      <w:r w:rsidRPr="00BC7DFD">
        <w:rPr>
          <w:rFonts w:eastAsia="Times New Roman" w:cs="Times New Roman"/>
          <w:rtl/>
          <w:lang w:eastAsia="de-DE"/>
        </w:rPr>
        <w:t xml:space="preserve"> </w:t>
      </w:r>
      <w:r w:rsidRPr="00BC7DFD">
        <w:rPr>
          <w:rFonts w:eastAsia="Times New Roman" w:cs="Times New Roman"/>
          <w:lang w:eastAsia="de-DE"/>
        </w:rPr>
        <w:t xml:space="preserve">(ich, 1.sg. betont), dem Imperfekt </w:t>
      </w:r>
      <w:r w:rsidRPr="00BC7DFD">
        <w:rPr>
          <w:rFonts w:eastAsia="Times New Roman" w:cs="Times New Roman"/>
          <w:b/>
          <w:bCs/>
          <w:rtl/>
          <w:lang w:eastAsia="de-DE"/>
        </w:rPr>
        <w:t>אֶתֵּן</w:t>
      </w:r>
      <w:r w:rsidRPr="00BC7DFD">
        <w:rPr>
          <w:rFonts w:eastAsia="Times New Roman" w:cs="Times New Roman"/>
          <w:rtl/>
          <w:lang w:eastAsia="de-DE"/>
        </w:rPr>
        <w:t xml:space="preserve"> </w:t>
      </w:r>
      <w:r w:rsidRPr="00BC7DFD">
        <w:rPr>
          <w:rFonts w:eastAsia="Times New Roman" w:cs="Times New Roman"/>
          <w:lang w:eastAsia="de-DE"/>
        </w:rPr>
        <w:t xml:space="preserve">(ich werde geben) 1.sg. von </w:t>
      </w:r>
      <w:r w:rsidRPr="00BC7DFD">
        <w:rPr>
          <w:rFonts w:eastAsia="Times New Roman" w:cs="Times New Roman"/>
          <w:b/>
          <w:bCs/>
          <w:rtl/>
          <w:lang w:eastAsia="de-DE"/>
        </w:rPr>
        <w:t>נתן</w:t>
      </w:r>
      <w:r w:rsidRPr="00BC7DFD">
        <w:rPr>
          <w:rFonts w:eastAsia="Times New Roman" w:cs="Times New Roman"/>
          <w:rtl/>
          <w:lang w:eastAsia="de-DE"/>
        </w:rPr>
        <w:t xml:space="preserve"> </w:t>
      </w:r>
      <w:r w:rsidRPr="00BC7DFD">
        <w:rPr>
          <w:rFonts w:eastAsia="Times New Roman" w:cs="Times New Roman"/>
          <w:lang w:eastAsia="de-DE"/>
        </w:rPr>
        <w:t xml:space="preserve">(geben) und dem Objekt </w:t>
      </w:r>
      <w:r w:rsidRPr="00BC7DFD">
        <w:rPr>
          <w:rFonts w:eastAsia="Times New Roman" w:cs="Times New Roman"/>
          <w:b/>
          <w:bCs/>
          <w:rtl/>
          <w:lang w:eastAsia="de-DE"/>
        </w:rPr>
        <w:t>אֶת־שְׂכָרֵךְ</w:t>
      </w:r>
      <w:r w:rsidRPr="00BC7DFD">
        <w:rPr>
          <w:rFonts w:eastAsia="Times New Roman" w:cs="Times New Roman"/>
          <w:rtl/>
          <w:lang w:eastAsia="de-DE"/>
        </w:rPr>
        <w:t xml:space="preserve"> </w:t>
      </w:r>
      <w:r w:rsidRPr="00BC7DFD">
        <w:rPr>
          <w:rFonts w:eastAsia="Times New Roman" w:cs="Times New Roman"/>
          <w:lang w:eastAsia="de-DE"/>
        </w:rPr>
        <w:t xml:space="preserve">(deinen Lohn) – Akkusativpartikel mit </w:t>
      </w:r>
      <w:r w:rsidRPr="00BC7DFD">
        <w:rPr>
          <w:rFonts w:eastAsia="Times New Roman" w:cs="Times New Roman"/>
          <w:b/>
          <w:bCs/>
          <w:rtl/>
          <w:lang w:eastAsia="de-DE"/>
        </w:rPr>
        <w:t>שָׂכָר</w:t>
      </w:r>
      <w:r w:rsidRPr="00BC7DFD">
        <w:rPr>
          <w:rFonts w:eastAsia="Times New Roman" w:cs="Times New Roman"/>
          <w:rtl/>
          <w:lang w:eastAsia="de-DE"/>
        </w:rPr>
        <w:t xml:space="preserve"> </w:t>
      </w:r>
      <w:r w:rsidRPr="00BC7DFD">
        <w:rPr>
          <w:rFonts w:eastAsia="Times New Roman" w:cs="Times New Roman"/>
          <w:lang w:eastAsia="de-DE"/>
        </w:rPr>
        <w:t xml:space="preserve">(Lohn, Bezahlung) mit Suffix 2.f.sg. – verspricht Entlohnung. Das betonte Pronomen </w:t>
      </w:r>
      <w:r w:rsidRPr="00BC7DFD">
        <w:rPr>
          <w:rFonts w:eastAsia="Times New Roman" w:cs="Times New Roman"/>
          <w:b/>
          <w:bCs/>
          <w:rtl/>
          <w:lang w:eastAsia="de-DE"/>
        </w:rPr>
        <w:t>אֲנִי</w:t>
      </w:r>
      <w:r w:rsidRPr="00BC7DFD">
        <w:rPr>
          <w:rFonts w:eastAsia="Times New Roman" w:cs="Times New Roman"/>
          <w:rtl/>
          <w:lang w:eastAsia="de-DE"/>
        </w:rPr>
        <w:t xml:space="preserve"> </w:t>
      </w:r>
      <w:r w:rsidRPr="00BC7DFD">
        <w:rPr>
          <w:rFonts w:eastAsia="Times New Roman" w:cs="Times New Roman"/>
          <w:lang w:eastAsia="de-DE"/>
        </w:rPr>
        <w:t>am Anfang unterstreicht die persönliche Verpflichtung der Prinzessin. Das Imperfekt hat hier futurische Bedeutung (Versprechen zukünftiger Handlung).</w:t>
      </w:r>
    </w:p>
    <w:p w14:paraId="2F57ED8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וַתִּקַּח הָאִשָּׁה הַיֶּלֶד</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wattikkach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ha'ishah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hajjeled</w:t>
      </w:r>
      <w:proofErr w:type="spellEnd"/>
      <w:r w:rsidRPr="00BC7DFD">
        <w:rPr>
          <w:rFonts w:eastAsia="Times New Roman" w:cs="Times New Roman"/>
          <w:lang w:eastAsia="de-DE"/>
        </w:rPr>
        <w:t xml:space="preserve">, und die Frau nahm das Kind) von </w:t>
      </w:r>
      <w:r w:rsidRPr="00BC7DFD">
        <w:rPr>
          <w:rFonts w:eastAsia="Times New Roman" w:cs="Times New Roman"/>
          <w:b/>
          <w:bCs/>
          <w:rtl/>
          <w:lang w:eastAsia="de-DE"/>
        </w:rPr>
        <w:t>לקח</w:t>
      </w:r>
      <w:r w:rsidRPr="00BC7DFD">
        <w:rPr>
          <w:rFonts w:eastAsia="Times New Roman" w:cs="Times New Roman"/>
          <w:rtl/>
          <w:lang w:eastAsia="de-DE"/>
        </w:rPr>
        <w:t xml:space="preserve"> </w:t>
      </w:r>
      <w:r w:rsidRPr="00BC7DFD">
        <w:rPr>
          <w:rFonts w:eastAsia="Times New Roman" w:cs="Times New Roman"/>
          <w:lang w:eastAsia="de-DE"/>
        </w:rPr>
        <w:t xml:space="preserve">(nehmen) 3.f.sg. mit dem Subjekt </w:t>
      </w:r>
      <w:r w:rsidRPr="00BC7DFD">
        <w:rPr>
          <w:rFonts w:eastAsia="Times New Roman" w:cs="Times New Roman"/>
          <w:b/>
          <w:bCs/>
          <w:rtl/>
          <w:lang w:eastAsia="de-DE"/>
        </w:rPr>
        <w:t>הָאִשָּׁה</w:t>
      </w:r>
      <w:r w:rsidRPr="00BC7DFD">
        <w:rPr>
          <w:rFonts w:eastAsia="Times New Roman" w:cs="Times New Roman"/>
          <w:rtl/>
          <w:lang w:eastAsia="de-DE"/>
        </w:rPr>
        <w:t xml:space="preserve"> </w:t>
      </w:r>
      <w:r w:rsidRPr="00BC7DFD">
        <w:rPr>
          <w:rFonts w:eastAsia="Times New Roman" w:cs="Times New Roman"/>
          <w:lang w:eastAsia="de-DE"/>
        </w:rPr>
        <w:t xml:space="preserve">(die Frau, mit Artikel) und dem Objekt </w:t>
      </w:r>
      <w:r w:rsidRPr="00BC7DFD">
        <w:rPr>
          <w:rFonts w:eastAsia="Times New Roman" w:cs="Times New Roman"/>
          <w:b/>
          <w:bCs/>
          <w:rtl/>
          <w:lang w:eastAsia="de-DE"/>
        </w:rPr>
        <w:t>הַיֶּלֶד</w:t>
      </w:r>
      <w:r w:rsidRPr="00BC7DFD">
        <w:rPr>
          <w:rFonts w:eastAsia="Times New Roman" w:cs="Times New Roman"/>
          <w:rtl/>
          <w:lang w:eastAsia="de-DE"/>
        </w:rPr>
        <w:t xml:space="preserve"> </w:t>
      </w:r>
      <w:r w:rsidRPr="00BC7DFD">
        <w:rPr>
          <w:rFonts w:eastAsia="Times New Roman" w:cs="Times New Roman"/>
          <w:lang w:eastAsia="de-DE"/>
        </w:rPr>
        <w:t xml:space="preserve">(das Kind) beschreibt die Annahme. Die Bezeichnung </w:t>
      </w:r>
      <w:r w:rsidRPr="00BC7DFD">
        <w:rPr>
          <w:rFonts w:eastAsia="Times New Roman" w:cs="Times New Roman"/>
          <w:b/>
          <w:bCs/>
          <w:rtl/>
          <w:lang w:eastAsia="de-DE"/>
        </w:rPr>
        <w:t>אִשָּׁה</w:t>
      </w:r>
      <w:r w:rsidRPr="00BC7DFD">
        <w:rPr>
          <w:rFonts w:eastAsia="Times New Roman" w:cs="Times New Roman"/>
          <w:rtl/>
          <w:lang w:eastAsia="de-DE"/>
        </w:rPr>
        <w:t xml:space="preserve"> </w:t>
      </w:r>
      <w:r w:rsidRPr="00BC7DFD">
        <w:rPr>
          <w:rFonts w:eastAsia="Times New Roman" w:cs="Times New Roman"/>
          <w:lang w:eastAsia="de-DE"/>
        </w:rPr>
        <w:t xml:space="preserve">(Frau) statt </w:t>
      </w:r>
      <w:r w:rsidRPr="00BC7DFD">
        <w:rPr>
          <w:rFonts w:eastAsia="Times New Roman" w:cs="Times New Roman"/>
          <w:b/>
          <w:bCs/>
          <w:rtl/>
          <w:lang w:eastAsia="de-DE"/>
        </w:rPr>
        <w:t>אֵם</w:t>
      </w:r>
      <w:r w:rsidRPr="00BC7DFD">
        <w:rPr>
          <w:rFonts w:eastAsia="Times New Roman" w:cs="Times New Roman"/>
          <w:rtl/>
          <w:lang w:eastAsia="de-DE"/>
        </w:rPr>
        <w:t xml:space="preserve"> </w:t>
      </w:r>
      <w:r w:rsidRPr="00BC7DFD">
        <w:rPr>
          <w:rFonts w:eastAsia="Times New Roman" w:cs="Times New Roman"/>
          <w:lang w:eastAsia="de-DE"/>
        </w:rPr>
        <w:t>(Mutter) hält die wahre Identität verschleiert.</w:t>
      </w:r>
    </w:p>
    <w:p w14:paraId="5B40E8C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abschließende Waw-consecutivum-Form </w:t>
      </w:r>
      <w:r w:rsidRPr="00BC7DFD">
        <w:rPr>
          <w:rFonts w:eastAsia="Times New Roman" w:cs="Times New Roman"/>
          <w:b/>
          <w:bCs/>
          <w:rtl/>
          <w:lang w:eastAsia="de-DE"/>
        </w:rPr>
        <w:t>וַתְּנִיקֵהוּ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wattenikhehu</w:t>
      </w:r>
      <w:proofErr w:type="spellEnd"/>
      <w:r w:rsidRPr="00BC7DFD">
        <w:rPr>
          <w:rFonts w:eastAsia="Times New Roman" w:cs="Times New Roman"/>
          <w:lang w:eastAsia="de-DE"/>
        </w:rPr>
        <w:t xml:space="preserve">, und sie stillte es) von </w:t>
      </w:r>
      <w:r w:rsidRPr="00BC7DFD">
        <w:rPr>
          <w:rFonts w:eastAsia="Times New Roman" w:cs="Times New Roman"/>
          <w:b/>
          <w:bCs/>
          <w:rtl/>
          <w:lang w:eastAsia="de-DE"/>
        </w:rPr>
        <w:t>ינק</w:t>
      </w:r>
      <w:r w:rsidRPr="00BC7DFD">
        <w:rPr>
          <w:rFonts w:eastAsia="Times New Roman" w:cs="Times New Roman"/>
          <w:rtl/>
          <w:lang w:eastAsia="de-DE"/>
        </w:rPr>
        <w:t xml:space="preserve"> </w:t>
      </w:r>
      <w:r w:rsidRPr="00BC7DFD">
        <w:rPr>
          <w:rFonts w:eastAsia="Times New Roman" w:cs="Times New Roman"/>
          <w:lang w:eastAsia="de-DE"/>
        </w:rPr>
        <w:t>im Hifil 3.f.sg. mit Suffix 3.m.sg. vollendet die Handlungssequenz.</w:t>
      </w:r>
    </w:p>
    <w:p w14:paraId="642E063C" w14:textId="3A5F74F3"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וַתֹּאמֶר לָהּ בַּת־פַּרְעֹה</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ρὸς</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ὐτὴν</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θυγάτηρ</w:t>
      </w:r>
      <w:proofErr w:type="spellEnd"/>
      <w:r w:rsidRPr="00BC7DFD">
        <w:rPr>
          <w:rFonts w:eastAsia="Times New Roman" w:cs="Times New Roman"/>
          <w:lang w:eastAsia="de-DE"/>
        </w:rPr>
        <w:t xml:space="preserve"> Φαραω (es sagte aber zu ihr die Tochter </w:t>
      </w:r>
      <w:r w:rsidR="00575C59">
        <w:rPr>
          <w:rFonts w:eastAsia="Times New Roman" w:cs="Times New Roman"/>
          <w:lang w:eastAsia="de-DE"/>
        </w:rPr>
        <w:t>Par’o</w:t>
      </w:r>
      <w:r w:rsidRPr="00BC7DFD">
        <w:rPr>
          <w:rFonts w:eastAsia="Times New Roman" w:cs="Times New Roman"/>
          <w:lang w:eastAsia="de-DE"/>
        </w:rPr>
        <w:t xml:space="preserve">s). </w:t>
      </w:r>
      <w:r w:rsidRPr="00BC7DFD">
        <w:rPr>
          <w:rFonts w:eastAsia="Times New Roman" w:cs="Times New Roman"/>
          <w:b/>
          <w:bCs/>
          <w:rtl/>
          <w:lang w:eastAsia="de-DE"/>
        </w:rPr>
        <w:t>הֵילִיכִי אֶת־הַיֶּלֶד הַזֶּה</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ατήρησόν </w:t>
      </w:r>
      <w:proofErr w:type="spellStart"/>
      <w:r w:rsidRPr="00BC7DFD">
        <w:rPr>
          <w:rFonts w:eastAsia="Times New Roman" w:cs="Times New Roman"/>
          <w:lang w:eastAsia="de-DE"/>
        </w:rPr>
        <w:t>μοι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τοῦτο</w:t>
      </w:r>
      <w:proofErr w:type="spellEnd"/>
      <w:r w:rsidRPr="00BC7DFD">
        <w:rPr>
          <w:rFonts w:eastAsia="Times New Roman" w:cs="Times New Roman"/>
          <w:lang w:eastAsia="de-DE"/>
        </w:rPr>
        <w:t xml:space="preserve"> (Bewahre mir dieses Kindlein) wiedergegeben, wobei </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ατηρέω (bewahren, erhalten, beschützen) das Hifil von </w:t>
      </w:r>
      <w:r w:rsidRPr="00BC7DFD">
        <w:rPr>
          <w:rFonts w:eastAsia="Times New Roman" w:cs="Times New Roman"/>
          <w:b/>
          <w:bCs/>
          <w:rtl/>
          <w:lang w:eastAsia="de-DE"/>
        </w:rPr>
        <w:t>הלך</w:t>
      </w:r>
      <w:r w:rsidRPr="00BC7DFD">
        <w:rPr>
          <w:rFonts w:eastAsia="Times New Roman" w:cs="Times New Roman"/>
          <w:rtl/>
          <w:lang w:eastAsia="de-DE"/>
        </w:rPr>
        <w:t xml:space="preserve"> </w:t>
      </w:r>
      <w:r w:rsidRPr="00BC7DFD">
        <w:rPr>
          <w:rFonts w:eastAsia="Times New Roman" w:cs="Times New Roman"/>
          <w:lang w:eastAsia="de-DE"/>
        </w:rPr>
        <w:t xml:space="preserve">interpretativ wiedergibt – die LXX versteht die Aufgabe als Bewahrung/Pflege, nicht nur als Mitnehmen. </w:t>
      </w:r>
      <w:r w:rsidRPr="00BC7DFD">
        <w:rPr>
          <w:rFonts w:eastAsia="Times New Roman" w:cs="Times New Roman"/>
          <w:b/>
          <w:bCs/>
          <w:rtl/>
          <w:lang w:eastAsia="de-DE"/>
        </w:rPr>
        <w:t>וְהֵינִקִהוּ לִי</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θήλ</w:t>
      </w:r>
      <w:proofErr w:type="spellEnd"/>
      <w:r w:rsidRPr="00BC7DFD">
        <w:rPr>
          <w:rFonts w:eastAsia="Times New Roman" w:cs="Times New Roman"/>
          <w:lang w:eastAsia="de-DE"/>
        </w:rPr>
        <w:t xml:space="preserve">ασόν </w:t>
      </w:r>
      <w:proofErr w:type="spellStart"/>
      <w:r w:rsidRPr="00BC7DFD">
        <w:rPr>
          <w:rFonts w:eastAsia="Times New Roman" w:cs="Times New Roman"/>
          <w:lang w:eastAsia="de-DE"/>
        </w:rPr>
        <w:t>μοι</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ὐτό</w:t>
      </w:r>
      <w:proofErr w:type="spellEnd"/>
      <w:r w:rsidRPr="00BC7DFD">
        <w:rPr>
          <w:rFonts w:eastAsia="Times New Roman" w:cs="Times New Roman"/>
          <w:lang w:eastAsia="de-DE"/>
        </w:rPr>
        <w:t xml:space="preserve"> (und stille mir es). </w:t>
      </w:r>
      <w:r w:rsidRPr="00BC7DFD">
        <w:rPr>
          <w:rFonts w:eastAsia="Times New Roman" w:cs="Times New Roman"/>
          <w:b/>
          <w:bCs/>
          <w:rtl/>
          <w:lang w:eastAsia="de-DE"/>
        </w:rPr>
        <w:t>וַאֲנִי אֶתֵּן אֶת־שְׂכָרֵךְ</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ἐγὼ</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δώσω</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σοι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μισθόν</w:t>
      </w:r>
      <w:proofErr w:type="spellEnd"/>
      <w:r w:rsidRPr="00BC7DFD">
        <w:rPr>
          <w:rFonts w:eastAsia="Times New Roman" w:cs="Times New Roman"/>
          <w:lang w:eastAsia="de-DE"/>
        </w:rPr>
        <w:t xml:space="preserve"> (ich aber werde dir den Lohn geben) übersetzt, wobei </w:t>
      </w:r>
      <w:proofErr w:type="spellStart"/>
      <w:r w:rsidRPr="00BC7DFD">
        <w:rPr>
          <w:rFonts w:eastAsia="Times New Roman" w:cs="Times New Roman"/>
          <w:lang w:eastAsia="de-DE"/>
        </w:rPr>
        <w:t>μισθός</w:t>
      </w:r>
      <w:proofErr w:type="spellEnd"/>
      <w:r w:rsidRPr="00BC7DFD">
        <w:rPr>
          <w:rFonts w:eastAsia="Times New Roman" w:cs="Times New Roman"/>
          <w:lang w:eastAsia="de-DE"/>
        </w:rPr>
        <w:t xml:space="preserve"> (Lohn, Bezahlung) </w:t>
      </w:r>
      <w:r w:rsidRPr="00BC7DFD">
        <w:rPr>
          <w:rFonts w:eastAsia="Times New Roman" w:cs="Times New Roman"/>
          <w:b/>
          <w:bCs/>
          <w:rtl/>
          <w:lang w:eastAsia="de-DE"/>
        </w:rPr>
        <w:t>שָׂכָר</w:t>
      </w:r>
      <w:r w:rsidRPr="00BC7DFD">
        <w:rPr>
          <w:rFonts w:eastAsia="Times New Roman" w:cs="Times New Roman"/>
          <w:rtl/>
          <w:lang w:eastAsia="de-DE"/>
        </w:rPr>
        <w:t xml:space="preserve"> </w:t>
      </w:r>
      <w:r w:rsidRPr="00BC7DFD">
        <w:rPr>
          <w:rFonts w:eastAsia="Times New Roman" w:cs="Times New Roman"/>
          <w:lang w:eastAsia="de-DE"/>
        </w:rPr>
        <w:t xml:space="preserve">entspricht. </w:t>
      </w:r>
      <w:r w:rsidRPr="00BC7DFD">
        <w:rPr>
          <w:rFonts w:eastAsia="Times New Roman" w:cs="Times New Roman"/>
          <w:b/>
          <w:bCs/>
          <w:rtl/>
          <w:lang w:eastAsia="de-DE"/>
        </w:rPr>
        <w:t>וַתִּקַּח הָאִשָּׁה הַיֶּלֶד וַתְּנִיקֵהוּ</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ἔλ</w:t>
      </w:r>
      <w:proofErr w:type="spellEnd"/>
      <w:r w:rsidRPr="00BC7DFD">
        <w:rPr>
          <w:rFonts w:eastAsia="Times New Roman" w:cs="Times New Roman"/>
          <w:lang w:eastAsia="de-DE"/>
        </w:rPr>
        <w:t xml:space="preserve">αβεν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ἡ </w:t>
      </w:r>
      <w:proofErr w:type="spellStart"/>
      <w:r w:rsidRPr="00BC7DFD">
        <w:rPr>
          <w:rFonts w:eastAsia="Times New Roman" w:cs="Times New Roman"/>
          <w:lang w:eastAsia="de-DE"/>
        </w:rPr>
        <w:t>γυνὴ</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ιδίον</w:t>
      </w:r>
      <w:proofErr w:type="spellEnd"/>
      <w:r w:rsidRPr="00BC7DFD">
        <w:rPr>
          <w:rFonts w:eastAsia="Times New Roman" w:cs="Times New Roman"/>
          <w:lang w:eastAsia="de-DE"/>
        </w:rPr>
        <w:t xml:space="preserve"> καὶ </w:t>
      </w:r>
      <w:proofErr w:type="spellStart"/>
      <w:r w:rsidRPr="00BC7DFD">
        <w:rPr>
          <w:rFonts w:eastAsia="Times New Roman" w:cs="Times New Roman"/>
          <w:lang w:eastAsia="de-DE"/>
        </w:rPr>
        <w:t>ἐθήλ</w:t>
      </w:r>
      <w:proofErr w:type="spellEnd"/>
      <w:r w:rsidRPr="00BC7DFD">
        <w:rPr>
          <w:rFonts w:eastAsia="Times New Roman" w:cs="Times New Roman"/>
          <w:lang w:eastAsia="de-DE"/>
        </w:rPr>
        <w:t>αζεν α</w:t>
      </w:r>
      <w:proofErr w:type="spellStart"/>
      <w:r w:rsidRPr="00BC7DFD">
        <w:rPr>
          <w:rFonts w:eastAsia="Times New Roman" w:cs="Times New Roman"/>
          <w:lang w:eastAsia="de-DE"/>
        </w:rPr>
        <w:t>ὐτό</w:t>
      </w:r>
      <w:proofErr w:type="spellEnd"/>
      <w:r w:rsidRPr="00BC7DFD">
        <w:rPr>
          <w:rFonts w:eastAsia="Times New Roman" w:cs="Times New Roman"/>
          <w:lang w:eastAsia="de-DE"/>
        </w:rPr>
        <w:t xml:space="preserve"> (es nahm aber die Frau das Kindlein und stillte es).</w:t>
      </w:r>
    </w:p>
    <w:p w14:paraId="54B208A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 Redeeinleitung, gefolgt von direkter Rede mit drei koordinierten Elementen (zwei Imperative + Versprechen im Imperfekt), dann zwei Waw-consecutivum-Formen als Ausführungsbericht. Die Syntax der direkten Rede ist asymmetrisch: zwei Befehle (Hifil-Imperativ + Hifil-Imperativ) gefolgt von einer Zusage (Imperfekt). Die Struktur Befehl → Befehl → Versprechen ist typisch für Vertragsformulierungen.</w:t>
      </w:r>
    </w:p>
    <w:p w14:paraId="4D020AB7" w14:textId="2B0DCEB2"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ist reich an Ironie: Die Prinzessin bezahlt die leibliche Mutter dafür, ihr eigenes Kind zu stillen. Was normalerweise kostenlose mütterliche Pflege wäre, wird zum bezahlten Dienst. Die Mutter erhält nicht nur ihr Kind zurück, sondern wird auch noch dafür bezahlt, es aufzuziehen. Die göttliche Vorsehung verkehrt die böse Absicht </w:t>
      </w:r>
      <w:r w:rsidR="00575C59">
        <w:rPr>
          <w:rFonts w:eastAsia="Times New Roman" w:cs="Times New Roman"/>
          <w:lang w:eastAsia="de-DE"/>
        </w:rPr>
        <w:t>Par’o</w:t>
      </w:r>
      <w:r w:rsidRPr="00BC7DFD">
        <w:rPr>
          <w:rFonts w:eastAsia="Times New Roman" w:cs="Times New Roman"/>
          <w:lang w:eastAsia="de-DE"/>
        </w:rPr>
        <w:t xml:space="preserve">s ins Gegenteil: Statt dass hebräische Kinder getötet werden, wird eines im Haus </w:t>
      </w:r>
      <w:r w:rsidR="00575C59">
        <w:rPr>
          <w:rFonts w:eastAsia="Times New Roman" w:cs="Times New Roman"/>
          <w:lang w:eastAsia="de-DE"/>
        </w:rPr>
        <w:t>Par’o</w:t>
      </w:r>
      <w:r w:rsidRPr="00BC7DFD">
        <w:rPr>
          <w:rFonts w:eastAsia="Times New Roman" w:cs="Times New Roman"/>
          <w:lang w:eastAsia="de-DE"/>
        </w:rPr>
        <w:t>s aufgezogen und seine Mutter dafür bezahlt.</w:t>
      </w:r>
    </w:p>
    <w:p w14:paraId="6261DC7B"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2,10</w:t>
      </w:r>
    </w:p>
    <w:p w14:paraId="5F5437E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3CF1248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וַיִגְדַּ֣ל הַיֶּ֗לֶד וַתְּבִאֵ֨הוּ֙ לְבַת־פַּרְעֹ֔ה וַֽיְהִי־לָ֖הּ לְבֵ֑ן וַתִּקְרָ֤א שְׁמוֹ֙ מֹשֶׁ֔ה וַתֹּ֕אמֶר כִּ֥י מִן־הַמַּ֖יִם מְשִׁיתִֽהוּ׃</w:t>
      </w:r>
    </w:p>
    <w:p w14:paraId="0A13552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22B70B5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das Kind wuchs heran, und sie brachte ihn der Tochter des Par'o, und er wurde ihr zum Sohn. Und sie gab ihm den Namen Mosche und sagte: Denn aus dem Wasser habe ich ihn gezogen.</w:t>
      </w:r>
    </w:p>
    <w:p w14:paraId="633AF5B3"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547E53ED">
          <v:rect id="_x0000_i1056" style="width:0;height:1.5pt" o:hralign="center" o:hrstd="t" o:hr="t" fillcolor="#a0a0a0" stroked="f"/>
        </w:pict>
      </w:r>
    </w:p>
    <w:p w14:paraId="67F0BFD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das Heranwachsen, die Übergabe und die Namensgebung Moses. Die Waw-consecutivum-Form </w:t>
      </w:r>
      <w:r w:rsidRPr="00BC7DFD">
        <w:rPr>
          <w:rFonts w:eastAsia="Times New Roman" w:cs="Times New Roman"/>
          <w:b/>
          <w:bCs/>
          <w:rtl/>
          <w:lang w:eastAsia="de-DE"/>
        </w:rPr>
        <w:t>וַיִגְדַּל</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wajjigdal</w:t>
      </w:r>
      <w:proofErr w:type="spellEnd"/>
      <w:r w:rsidRPr="00BC7DFD">
        <w:rPr>
          <w:rFonts w:eastAsia="Times New Roman" w:cs="Times New Roman"/>
          <w:lang w:eastAsia="de-DE"/>
        </w:rPr>
        <w:t xml:space="preserve">, und er wuchs, er wurde groß) von </w:t>
      </w:r>
      <w:r w:rsidRPr="00BC7DFD">
        <w:rPr>
          <w:rFonts w:eastAsia="Times New Roman" w:cs="Times New Roman"/>
          <w:b/>
          <w:bCs/>
          <w:rtl/>
          <w:lang w:eastAsia="de-DE"/>
        </w:rPr>
        <w:t>גדל</w:t>
      </w:r>
      <w:r w:rsidRPr="00BC7DFD">
        <w:rPr>
          <w:rFonts w:eastAsia="Times New Roman" w:cs="Times New Roman"/>
          <w:rtl/>
          <w:lang w:eastAsia="de-DE"/>
        </w:rPr>
        <w:t xml:space="preserve"> </w:t>
      </w:r>
      <w:r w:rsidRPr="00BC7DFD">
        <w:rPr>
          <w:rFonts w:eastAsia="Times New Roman" w:cs="Times New Roman"/>
          <w:lang w:eastAsia="de-DE"/>
        </w:rPr>
        <w:t xml:space="preserve">(groß werden, wachsen) 3.m.sg. mit dem Subjekt </w:t>
      </w:r>
      <w:r w:rsidRPr="00BC7DFD">
        <w:rPr>
          <w:rFonts w:eastAsia="Times New Roman" w:cs="Times New Roman"/>
          <w:b/>
          <w:bCs/>
          <w:rtl/>
          <w:lang w:eastAsia="de-DE"/>
        </w:rPr>
        <w:t>הַיֶּלֶד</w:t>
      </w:r>
      <w:r w:rsidRPr="00BC7DFD">
        <w:rPr>
          <w:rFonts w:eastAsia="Times New Roman" w:cs="Times New Roman"/>
          <w:rtl/>
          <w:lang w:eastAsia="de-DE"/>
        </w:rPr>
        <w:t xml:space="preserve"> </w:t>
      </w:r>
      <w:r w:rsidRPr="00BC7DFD">
        <w:rPr>
          <w:rFonts w:eastAsia="Times New Roman" w:cs="Times New Roman"/>
          <w:lang w:eastAsia="de-DE"/>
        </w:rPr>
        <w:t>(das Kind) markiert einen Zeitsprung. Die Dauer ist unbestimmt, vermutlich mehrere Jahre (bis zum Abstillen, typischerweise 2-3 Jahre im Alten Orient).</w:t>
      </w:r>
    </w:p>
    <w:p w14:paraId="19FCD049" w14:textId="7EC9A98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וַתְּבִאֵהוּ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wattevißehu</w:t>
      </w:r>
      <w:proofErr w:type="spellEnd"/>
      <w:r w:rsidRPr="00BC7DFD">
        <w:rPr>
          <w:rFonts w:eastAsia="Times New Roman" w:cs="Times New Roman"/>
          <w:lang w:eastAsia="de-DE"/>
        </w:rPr>
        <w:t xml:space="preserve">, und sie brachte ihn)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im Hifil (bringen, hereinbringen) 3.f.sg. mit Suffix 3.m.sg. beschreibt die Übergabe. Das Subjekt ist </w:t>
      </w:r>
      <w:r w:rsidRPr="00BC7DFD">
        <w:rPr>
          <w:rFonts w:eastAsia="Times New Roman" w:cs="Times New Roman"/>
          <w:lang w:eastAsia="de-DE"/>
        </w:rPr>
        <w:lastRenderedPageBreak/>
        <w:t xml:space="preserve">implizit die Mutter (die Frau aus V. 9). Das indirekte Objekt </w:t>
      </w:r>
      <w:r w:rsidRPr="00BC7DFD">
        <w:rPr>
          <w:rFonts w:eastAsia="Times New Roman" w:cs="Times New Roman"/>
          <w:b/>
          <w:bCs/>
          <w:rtl/>
          <w:lang w:eastAsia="de-DE"/>
        </w:rPr>
        <w:t>לְבַת־פַּרְעֹה</w:t>
      </w:r>
      <w:r w:rsidRPr="00BC7DFD">
        <w:rPr>
          <w:rFonts w:eastAsia="Times New Roman" w:cs="Times New Roman"/>
          <w:rtl/>
          <w:lang w:eastAsia="de-DE"/>
        </w:rPr>
        <w:t xml:space="preserve"> </w:t>
      </w:r>
      <w:r w:rsidRPr="00BC7DFD">
        <w:rPr>
          <w:rFonts w:eastAsia="Times New Roman" w:cs="Times New Roman"/>
          <w:lang w:eastAsia="de-DE"/>
        </w:rPr>
        <w:t xml:space="preserve">(zur Tochter </w:t>
      </w:r>
      <w:r w:rsidR="00575C59">
        <w:rPr>
          <w:rFonts w:eastAsia="Times New Roman" w:cs="Times New Roman"/>
          <w:lang w:eastAsia="de-DE"/>
        </w:rPr>
        <w:t>Par’o</w:t>
      </w:r>
      <w:r w:rsidRPr="00BC7DFD">
        <w:rPr>
          <w:rFonts w:eastAsia="Times New Roman" w:cs="Times New Roman"/>
          <w:lang w:eastAsia="de-DE"/>
        </w:rPr>
        <w:t xml:space="preserve">s, der Tochter </w:t>
      </w:r>
      <w:r w:rsidR="00575C59">
        <w:rPr>
          <w:rFonts w:eastAsia="Times New Roman" w:cs="Times New Roman"/>
          <w:lang w:eastAsia="de-DE"/>
        </w:rPr>
        <w:t>Par’o</w:t>
      </w:r>
      <w:r w:rsidRPr="00BC7DFD">
        <w:rPr>
          <w:rFonts w:eastAsia="Times New Roman" w:cs="Times New Roman"/>
          <w:lang w:eastAsia="de-DE"/>
        </w:rPr>
        <w:t xml:space="preserve">s)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markiert die Empfängerin.</w:t>
      </w:r>
    </w:p>
    <w:p w14:paraId="12CF3BF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וַיְהִי־לָהּ לְבֵן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wajjehi-lah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leven</w:t>
      </w:r>
      <w:proofErr w:type="spellEnd"/>
      <w:r w:rsidRPr="00BC7DFD">
        <w:rPr>
          <w:rFonts w:eastAsia="Times New Roman" w:cs="Times New Roman"/>
          <w:lang w:eastAsia="de-DE"/>
        </w:rPr>
        <w:t xml:space="preserve">, und er wurde ihr zum Sohn) von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xml:space="preserve">(sein, werden) 3.m.sg.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3.f.sg. (</w:t>
      </w:r>
      <w:r w:rsidRPr="00BC7DFD">
        <w:rPr>
          <w:rFonts w:eastAsia="Times New Roman" w:cs="Times New Roman"/>
          <w:b/>
          <w:bCs/>
          <w:rtl/>
          <w:lang w:eastAsia="de-DE"/>
        </w:rPr>
        <w:t>לָהּ</w:t>
      </w:r>
      <w:r w:rsidRPr="00BC7DFD">
        <w:rPr>
          <w:rFonts w:eastAsia="Times New Roman" w:cs="Times New Roman"/>
          <w:lang w:eastAsia="de-DE"/>
        </w:rPr>
        <w:t xml:space="preserve">, ihr) und </w:t>
      </w:r>
      <w:r w:rsidRPr="00BC7DFD">
        <w:rPr>
          <w:rFonts w:eastAsia="Times New Roman" w:cs="Times New Roman"/>
          <w:b/>
          <w:bCs/>
          <w:rtl/>
          <w:lang w:eastAsia="de-DE"/>
        </w:rPr>
        <w:t>לְבֵן</w:t>
      </w:r>
      <w:r w:rsidRPr="00BC7DFD">
        <w:rPr>
          <w:rFonts w:eastAsia="Times New Roman" w:cs="Times New Roman"/>
          <w:rtl/>
          <w:lang w:eastAsia="de-DE"/>
        </w:rPr>
        <w:t xml:space="preserve"> </w:t>
      </w:r>
      <w:r w:rsidRPr="00BC7DFD">
        <w:rPr>
          <w:rFonts w:eastAsia="Times New Roman" w:cs="Times New Roman"/>
          <w:lang w:eastAsia="de-DE"/>
        </w:rPr>
        <w:t xml:space="preserve">(zu einem Sohn, zum Sohn) beschreibt die Adoption. Die doppelte </w:t>
      </w:r>
      <w:r w:rsidRPr="00BC7DFD">
        <w:rPr>
          <w:rFonts w:eastAsia="Times New Roman" w:cs="Times New Roman"/>
          <w:b/>
          <w:bCs/>
          <w:rtl/>
          <w:lang w:eastAsia="de-DE"/>
        </w:rPr>
        <w:t>לְ</w:t>
      </w:r>
      <w:r w:rsidRPr="00BC7DFD">
        <w:rPr>
          <w:rFonts w:eastAsia="Times New Roman" w:cs="Times New Roman"/>
          <w:lang w:eastAsia="de-DE"/>
        </w:rPr>
        <w:t>-Konstruktion (</w:t>
      </w:r>
      <w:r w:rsidRPr="00BC7DFD">
        <w:rPr>
          <w:rFonts w:eastAsia="Times New Roman" w:cs="Times New Roman"/>
          <w:b/>
          <w:bCs/>
          <w:rtl/>
          <w:lang w:eastAsia="de-DE"/>
        </w:rPr>
        <w:t>לָהּ לְבֵן</w:t>
      </w:r>
      <w:r w:rsidRPr="00BC7DFD">
        <w:rPr>
          <w:rFonts w:eastAsia="Times New Roman" w:cs="Times New Roman"/>
          <w:lang w:eastAsia="de-DE"/>
        </w:rPr>
        <w:t>) ist typisch für Zustandsveränderung: „er wurde für sie zu einem Sohn". Die rechtliche und soziale Adoption macht Mose zum Prinzen Ägyptens.</w:t>
      </w:r>
    </w:p>
    <w:p w14:paraId="333B419A" w14:textId="70F96B96"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וַתִּקְרָא שְׁמוֹ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wattikra</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schemo</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sie nannte seinen Namen Mose) von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 xml:space="preserve">(rufen, nennen) 3.f.sg. mit dem Objekt </w:t>
      </w:r>
      <w:r w:rsidRPr="00BC7DFD">
        <w:rPr>
          <w:rFonts w:eastAsia="Times New Roman" w:cs="Times New Roman"/>
          <w:b/>
          <w:bCs/>
          <w:rtl/>
          <w:lang w:eastAsia="de-DE"/>
        </w:rPr>
        <w:t>שְׁמוֹ</w:t>
      </w:r>
      <w:r w:rsidRPr="00BC7DFD">
        <w:rPr>
          <w:rFonts w:eastAsia="Times New Roman" w:cs="Times New Roman"/>
          <w:rtl/>
          <w:lang w:eastAsia="de-DE"/>
        </w:rPr>
        <w:t xml:space="preserve"> </w:t>
      </w:r>
      <w:r w:rsidRPr="00BC7DFD">
        <w:rPr>
          <w:rFonts w:eastAsia="Times New Roman" w:cs="Times New Roman"/>
          <w:lang w:eastAsia="de-DE"/>
        </w:rPr>
        <w:t xml:space="preserve">(sein Name, mit Suffix 3.m.sg.) und dem Namen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(Mose) beschreibt die Namensgebung. Die Konstruktion </w:t>
      </w:r>
      <w:r w:rsidRPr="00BC7DFD">
        <w:rPr>
          <w:rFonts w:eastAsia="Times New Roman" w:cs="Times New Roman"/>
          <w:b/>
          <w:bCs/>
          <w:rtl/>
          <w:lang w:eastAsia="de-DE"/>
        </w:rPr>
        <w:t>קרא שׁם</w:t>
      </w:r>
      <w:r w:rsidRPr="00BC7DFD">
        <w:rPr>
          <w:rFonts w:eastAsia="Times New Roman" w:cs="Times New Roman"/>
          <w:rtl/>
          <w:lang w:eastAsia="de-DE"/>
        </w:rPr>
        <w:t xml:space="preserve"> </w:t>
      </w:r>
      <w:r w:rsidRPr="00BC7DFD">
        <w:rPr>
          <w:rFonts w:eastAsia="Times New Roman" w:cs="Times New Roman"/>
          <w:lang w:eastAsia="de-DE"/>
        </w:rPr>
        <w:t xml:space="preserve">(einen Namen nennen/rufen) ist die </w:t>
      </w:r>
      <w:r w:rsidR="00EF675D" w:rsidRPr="00BC7DFD">
        <w:rPr>
          <w:rFonts w:eastAsia="Times New Roman" w:cs="Times New Roman"/>
          <w:lang w:eastAsia="de-DE"/>
        </w:rPr>
        <w:t>Standard</w:t>
      </w:r>
      <w:r w:rsidRPr="00BC7DFD">
        <w:rPr>
          <w:rFonts w:eastAsia="Times New Roman" w:cs="Times New Roman"/>
          <w:lang w:eastAsia="de-DE"/>
        </w:rPr>
        <w:t xml:space="preserve"> Namensgebungsformel.</w:t>
      </w:r>
    </w:p>
    <w:p w14:paraId="03507B8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fünfte Waw-consecutivum-Form </w:t>
      </w:r>
      <w:r w:rsidRPr="00BC7DFD">
        <w:rPr>
          <w:rFonts w:eastAsia="Times New Roman" w:cs="Times New Roman"/>
          <w:b/>
          <w:bCs/>
          <w:rtl/>
          <w:lang w:eastAsia="de-DE"/>
        </w:rPr>
        <w:t>וַתֹּאמֶר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wattomer</w:t>
      </w:r>
      <w:proofErr w:type="spellEnd"/>
      <w:r w:rsidRPr="00BC7DFD">
        <w:rPr>
          <w:rFonts w:eastAsia="Times New Roman" w:cs="Times New Roman"/>
          <w:lang w:eastAsia="de-DE"/>
        </w:rPr>
        <w:t xml:space="preserve">, und sie sagte) leitet die Etymologie ein: </w:t>
      </w:r>
      <w:r w:rsidRPr="00BC7DFD">
        <w:rPr>
          <w:rFonts w:eastAsia="Times New Roman" w:cs="Times New Roman"/>
          <w:b/>
          <w:bCs/>
          <w:rtl/>
          <w:lang w:eastAsia="de-DE"/>
        </w:rPr>
        <w:t>כִּי מִן־הַמַּיִם מְשִׁיתִהוּ</w:t>
      </w:r>
      <w:r w:rsidRPr="00BC7DFD">
        <w:rPr>
          <w:rFonts w:eastAsia="Times New Roman" w:cs="Times New Roman"/>
          <w:rtl/>
          <w:lang w:eastAsia="de-DE"/>
        </w:rPr>
        <w:t xml:space="preserve"> </w:t>
      </w:r>
      <w:r w:rsidRPr="00BC7DFD">
        <w:rPr>
          <w:rFonts w:eastAsia="Times New Roman" w:cs="Times New Roman"/>
          <w:lang w:eastAsia="de-DE"/>
        </w:rPr>
        <w:t xml:space="preserve">(denn aus dem Wasser habe ich ihn gezogen). Die kausale Konjunktion </w:t>
      </w:r>
      <w:r w:rsidRPr="00BC7DFD">
        <w:rPr>
          <w:rFonts w:eastAsia="Times New Roman" w:cs="Times New Roman"/>
          <w:b/>
          <w:bCs/>
          <w:rtl/>
          <w:lang w:eastAsia="de-DE"/>
        </w:rPr>
        <w:t>כִּי</w:t>
      </w:r>
      <w:r w:rsidRPr="00BC7DFD">
        <w:rPr>
          <w:rFonts w:eastAsia="Times New Roman" w:cs="Times New Roman"/>
          <w:rtl/>
          <w:lang w:eastAsia="de-DE"/>
        </w:rPr>
        <w:t xml:space="preserve"> </w:t>
      </w:r>
      <w:r w:rsidRPr="00BC7DFD">
        <w:rPr>
          <w:rFonts w:eastAsia="Times New Roman" w:cs="Times New Roman"/>
          <w:lang w:eastAsia="de-DE"/>
        </w:rPr>
        <w:t xml:space="preserve">(denn, weil) begründet den Namen. Die präpositionale Phrase </w:t>
      </w:r>
      <w:r w:rsidRPr="00BC7DFD">
        <w:rPr>
          <w:rFonts w:eastAsia="Times New Roman" w:cs="Times New Roman"/>
          <w:b/>
          <w:bCs/>
          <w:rtl/>
          <w:lang w:eastAsia="de-DE"/>
        </w:rPr>
        <w:t>מִן־הַמַּיִם</w:t>
      </w:r>
      <w:r w:rsidRPr="00BC7DFD">
        <w:rPr>
          <w:rFonts w:eastAsia="Times New Roman" w:cs="Times New Roman"/>
          <w:rtl/>
          <w:lang w:eastAsia="de-DE"/>
        </w:rPr>
        <w:t xml:space="preserve"> </w:t>
      </w:r>
      <w:r w:rsidRPr="00BC7DFD">
        <w:rPr>
          <w:rFonts w:eastAsia="Times New Roman" w:cs="Times New Roman"/>
          <w:lang w:eastAsia="de-DE"/>
        </w:rPr>
        <w:t xml:space="preserve">(aus dem Wasser)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(von, aus) und </w:t>
      </w:r>
      <w:r w:rsidRPr="00BC7DFD">
        <w:rPr>
          <w:rFonts w:eastAsia="Times New Roman" w:cs="Times New Roman"/>
          <w:b/>
          <w:bCs/>
          <w:rtl/>
          <w:lang w:eastAsia="de-DE"/>
        </w:rPr>
        <w:t>הַמַּיִם</w:t>
      </w:r>
      <w:r w:rsidRPr="00BC7DFD">
        <w:rPr>
          <w:rFonts w:eastAsia="Times New Roman" w:cs="Times New Roman"/>
          <w:rtl/>
          <w:lang w:eastAsia="de-DE"/>
        </w:rPr>
        <w:t xml:space="preserve"> </w:t>
      </w:r>
      <w:r w:rsidRPr="00BC7DFD">
        <w:rPr>
          <w:rFonts w:eastAsia="Times New Roman" w:cs="Times New Roman"/>
          <w:lang w:eastAsia="de-DE"/>
        </w:rPr>
        <w:t xml:space="preserve">(das Wasser, </w:t>
      </w:r>
      <w:proofErr w:type="spellStart"/>
      <w:proofErr w:type="gramStart"/>
      <w:r w:rsidRPr="00BC7DFD">
        <w:rPr>
          <w:rFonts w:eastAsia="Times New Roman" w:cs="Times New Roman"/>
          <w:lang w:eastAsia="de-DE"/>
        </w:rPr>
        <w:t>m.dual</w:t>
      </w:r>
      <w:proofErr w:type="spellEnd"/>
      <w:proofErr w:type="gramEnd"/>
      <w:r w:rsidRPr="00BC7DFD">
        <w:rPr>
          <w:rFonts w:eastAsia="Times New Roman" w:cs="Times New Roman"/>
          <w:lang w:eastAsia="de-DE"/>
        </w:rPr>
        <w:t xml:space="preserve">) steht betont am Anfang. Das Perfekt </w:t>
      </w:r>
      <w:r w:rsidRPr="00BC7DFD">
        <w:rPr>
          <w:rFonts w:eastAsia="Times New Roman" w:cs="Times New Roman"/>
          <w:b/>
          <w:bCs/>
          <w:rtl/>
          <w:lang w:eastAsia="de-DE"/>
        </w:rPr>
        <w:t>מְשִׁיתִהוּ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meschittihu</w:t>
      </w:r>
      <w:proofErr w:type="spellEnd"/>
      <w:r w:rsidRPr="00BC7DFD">
        <w:rPr>
          <w:rFonts w:eastAsia="Times New Roman" w:cs="Times New Roman"/>
          <w:lang w:eastAsia="de-DE"/>
        </w:rPr>
        <w:t xml:space="preserve">, ich zog ihn heraus) 1.sg. von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(herausziehen, ziehen) mit Suffix 3.m.sg. erklärt den Namen.</w:t>
      </w:r>
    </w:p>
    <w:p w14:paraId="419EAD1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Etymologie ist komplex: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(Mosche) klingt hebräisch wie ein Partizip Qal von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(herausziehend, der Herausziehende), was aktiv wäre. Die gegebene Erklärung verwendet aber das Perfekt </w:t>
      </w:r>
      <w:r w:rsidRPr="00BC7DFD">
        <w:rPr>
          <w:rFonts w:eastAsia="Times New Roman" w:cs="Times New Roman"/>
          <w:b/>
          <w:bCs/>
          <w:rtl/>
          <w:lang w:eastAsia="de-DE"/>
        </w:rPr>
        <w:t>מְשִׁיתִהוּ</w:t>
      </w:r>
      <w:r w:rsidRPr="00BC7DFD">
        <w:rPr>
          <w:rFonts w:eastAsia="Times New Roman" w:cs="Times New Roman"/>
          <w:rtl/>
          <w:lang w:eastAsia="de-DE"/>
        </w:rPr>
        <w:t xml:space="preserve"> </w:t>
      </w:r>
      <w:r w:rsidRPr="00BC7DFD">
        <w:rPr>
          <w:rFonts w:eastAsia="Times New Roman" w:cs="Times New Roman"/>
          <w:lang w:eastAsia="de-DE"/>
        </w:rPr>
        <w:t xml:space="preserve">(ich zog heraus), was passiv sein sollte: „der Herausgezogene". Die Form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könnte auch als Hofal-Partizip verstanden werden (der Herausgezogene), aber die Vokalisierung passt nicht perfekt. Alternativ ist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möglicherweise ägyptischen Ursprungs (</w:t>
      </w:r>
      <w:proofErr w:type="spellStart"/>
      <w:r w:rsidRPr="00BC7DFD">
        <w:rPr>
          <w:rFonts w:eastAsia="Times New Roman" w:cs="Times New Roman"/>
          <w:lang w:eastAsia="de-DE"/>
        </w:rPr>
        <w:t>ms</w:t>
      </w:r>
      <w:proofErr w:type="spellEnd"/>
      <w:r w:rsidRPr="00BC7DFD">
        <w:rPr>
          <w:rFonts w:eastAsia="Times New Roman" w:cs="Times New Roman"/>
          <w:lang w:eastAsia="de-DE"/>
        </w:rPr>
        <w:t>, „Kind, Sohn", wie in Thutmosis, Ramses), was historisch wahrscheinlicher wäre, aber der biblische Text gibt eine hebräische Volksetymologie.</w:t>
      </w:r>
    </w:p>
    <w:p w14:paraId="7F6287FE" w14:textId="6A923C38"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וַיִגְדַּל הַיֶּלֶד</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ἁδρυνθέντος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ιδίου</w:t>
      </w:r>
      <w:proofErr w:type="spellEnd"/>
      <w:r w:rsidRPr="00BC7DFD">
        <w:rPr>
          <w:rFonts w:eastAsia="Times New Roman" w:cs="Times New Roman"/>
          <w:lang w:eastAsia="de-DE"/>
        </w:rPr>
        <w:t xml:space="preserve"> (als aber das Kind herangewachsen war), wobei das Partizip Aorist Passiv </w:t>
      </w:r>
      <w:proofErr w:type="spellStart"/>
      <w:r w:rsidRPr="00BC7DFD">
        <w:rPr>
          <w:rFonts w:eastAsia="Times New Roman" w:cs="Times New Roman"/>
          <w:lang w:eastAsia="de-DE"/>
        </w:rPr>
        <w:t>ἁδρύνω</w:t>
      </w:r>
      <w:proofErr w:type="spellEnd"/>
      <w:r w:rsidRPr="00BC7DFD">
        <w:rPr>
          <w:rFonts w:eastAsia="Times New Roman" w:cs="Times New Roman"/>
          <w:lang w:eastAsia="de-DE"/>
        </w:rPr>
        <w:t xml:space="preserve"> (heranwachsen, stark werden) verwendet wird. </w:t>
      </w:r>
      <w:r w:rsidRPr="00BC7DFD">
        <w:rPr>
          <w:rFonts w:eastAsia="Times New Roman" w:cs="Times New Roman"/>
          <w:b/>
          <w:bCs/>
          <w:rtl/>
          <w:lang w:eastAsia="de-DE"/>
        </w:rPr>
        <w:t>וַתְּבִאֵהוּ לְבַת־פַּרְעֹה</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εἰσήγ</w:t>
      </w:r>
      <w:proofErr w:type="spellEnd"/>
      <w:r w:rsidRPr="00BC7DFD">
        <w:rPr>
          <w:rFonts w:eastAsia="Times New Roman" w:cs="Times New Roman"/>
          <w:lang w:eastAsia="de-DE"/>
        </w:rPr>
        <w:t>αγεν α</w:t>
      </w:r>
      <w:proofErr w:type="spellStart"/>
      <w:r w:rsidRPr="00BC7DFD">
        <w:rPr>
          <w:rFonts w:eastAsia="Times New Roman" w:cs="Times New Roman"/>
          <w:lang w:eastAsia="de-DE"/>
        </w:rPr>
        <w:t>ὐτὸν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θυγ</w:t>
      </w:r>
      <w:proofErr w:type="spellEnd"/>
      <w:r w:rsidRPr="00BC7DFD">
        <w:rPr>
          <w:rFonts w:eastAsia="Times New Roman" w:cs="Times New Roman"/>
          <w:lang w:eastAsia="de-DE"/>
        </w:rPr>
        <w:t xml:space="preserve">ατέρα Φαραω (führte sie ihn zur Tochter </w:t>
      </w:r>
      <w:r w:rsidR="00575C59">
        <w:rPr>
          <w:rFonts w:eastAsia="Times New Roman" w:cs="Times New Roman"/>
          <w:lang w:eastAsia="de-DE"/>
        </w:rPr>
        <w:t>Par’o</w:t>
      </w:r>
      <w:r w:rsidRPr="00BC7DFD">
        <w:rPr>
          <w:rFonts w:eastAsia="Times New Roman" w:cs="Times New Roman"/>
          <w:lang w:eastAsia="de-DE"/>
        </w:rPr>
        <w:t xml:space="preserve">s), wobei </w:t>
      </w:r>
      <w:proofErr w:type="spellStart"/>
      <w:r w:rsidRPr="00BC7DFD">
        <w:rPr>
          <w:rFonts w:eastAsia="Times New Roman" w:cs="Times New Roman"/>
          <w:lang w:eastAsia="de-DE"/>
        </w:rPr>
        <w:t>εἰσάγω</w:t>
      </w:r>
      <w:proofErr w:type="spellEnd"/>
      <w:r w:rsidRPr="00BC7DFD">
        <w:rPr>
          <w:rFonts w:eastAsia="Times New Roman" w:cs="Times New Roman"/>
          <w:lang w:eastAsia="de-DE"/>
        </w:rPr>
        <w:t xml:space="preserve"> (hineinführen, einführen) das Hifil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וַיְהִי־לָהּ לְבֵן</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ἐγενήθη</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υἱόν</w:t>
      </w:r>
      <w:proofErr w:type="spellEnd"/>
      <w:r w:rsidRPr="00BC7DFD">
        <w:rPr>
          <w:rFonts w:eastAsia="Times New Roman" w:cs="Times New Roman"/>
          <w:lang w:eastAsia="de-DE"/>
        </w:rPr>
        <w:t xml:space="preserve"> (und er wurde ihr zum Sohn) übersetzt. </w:t>
      </w:r>
      <w:r w:rsidRPr="00BC7DFD">
        <w:rPr>
          <w:rFonts w:eastAsia="Times New Roman" w:cs="Times New Roman"/>
          <w:b/>
          <w:bCs/>
          <w:rtl/>
          <w:lang w:eastAsia="de-DE"/>
        </w:rPr>
        <w:t>וַתִּקְרָא שְׁמוֹ מֹשֶׁה</w:t>
      </w:r>
      <w:r w:rsidRPr="00BC7DFD">
        <w:rPr>
          <w:rFonts w:eastAsia="Times New Roman" w:cs="Times New Roman"/>
          <w:rtl/>
          <w:lang w:eastAsia="de-DE"/>
        </w:rPr>
        <w:t xml:space="preserve"> </w:t>
      </w:r>
      <w:r w:rsidRPr="00BC7DFD">
        <w:rPr>
          <w:rFonts w:eastAsia="Times New Roman" w:cs="Times New Roman"/>
          <w:lang w:eastAsia="de-DE"/>
        </w:rPr>
        <w:t>erscheint als ἐπ</w:t>
      </w:r>
      <w:proofErr w:type="spellStart"/>
      <w:r w:rsidRPr="00BC7DFD">
        <w:rPr>
          <w:rFonts w:eastAsia="Times New Roman" w:cs="Times New Roman"/>
          <w:lang w:eastAsia="de-DE"/>
        </w:rPr>
        <w:t>ωνόμ</w:t>
      </w:r>
      <w:proofErr w:type="spellEnd"/>
      <w:r w:rsidRPr="00BC7DFD">
        <w:rPr>
          <w:rFonts w:eastAsia="Times New Roman" w:cs="Times New Roman"/>
          <w:lang w:eastAsia="de-DE"/>
        </w:rPr>
        <w:t xml:space="preserve">ασεν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ὄνομ</w:t>
      </w:r>
      <w:proofErr w:type="spellEnd"/>
      <w:r w:rsidRPr="00BC7DFD">
        <w:rPr>
          <w:rFonts w:eastAsia="Times New Roman" w:cs="Times New Roman"/>
          <w:lang w:eastAsia="de-DE"/>
        </w:rPr>
        <w:t>α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Μωυσῆν</w:t>
      </w:r>
      <w:proofErr w:type="spellEnd"/>
      <w:r w:rsidRPr="00BC7DFD">
        <w:rPr>
          <w:rFonts w:eastAsia="Times New Roman" w:cs="Times New Roman"/>
          <w:lang w:eastAsia="de-DE"/>
        </w:rPr>
        <w:t xml:space="preserve"> (sie nannte aber seinen Namen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w:t>
      </w:r>
      <w:r w:rsidRPr="00BC7DFD">
        <w:rPr>
          <w:rFonts w:eastAsia="Times New Roman" w:cs="Times New Roman"/>
          <w:b/>
          <w:bCs/>
          <w:rtl/>
          <w:lang w:eastAsia="de-DE"/>
        </w:rPr>
        <w:t>וַתֹּאמֶר כִּי מִן־הַמַּיִם מְשִׁיתִהוּ</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λέγουσ</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Ἐκ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ὕδ</w:t>
      </w:r>
      <w:proofErr w:type="spellEnd"/>
      <w:r w:rsidRPr="00BC7DFD">
        <w:rPr>
          <w:rFonts w:eastAsia="Times New Roman" w:cs="Times New Roman"/>
          <w:lang w:eastAsia="de-DE"/>
        </w:rPr>
        <w:t>ατος α</w:t>
      </w:r>
      <w:proofErr w:type="spellStart"/>
      <w:r w:rsidRPr="00BC7DFD">
        <w:rPr>
          <w:rFonts w:eastAsia="Times New Roman" w:cs="Times New Roman"/>
          <w:lang w:eastAsia="de-DE"/>
        </w:rPr>
        <w:t>ὐτὸν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ἀνειλόμην</w:t>
      </w:r>
      <w:proofErr w:type="spellEnd"/>
      <w:r w:rsidRPr="00BC7DFD">
        <w:rPr>
          <w:rFonts w:eastAsia="Times New Roman" w:cs="Times New Roman"/>
          <w:lang w:eastAsia="de-DE"/>
        </w:rPr>
        <w:t xml:space="preserve"> (sagend: Aus dem Wasser habe ich ihn herausgenommen) wiedergegeben, wobei </w:t>
      </w:r>
      <w:proofErr w:type="spellStart"/>
      <w:r w:rsidRPr="00BC7DFD">
        <w:rPr>
          <w:rFonts w:eastAsia="Times New Roman" w:cs="Times New Roman"/>
          <w:lang w:eastAsia="de-DE"/>
        </w:rPr>
        <w:t>ἀν</w:t>
      </w:r>
      <w:proofErr w:type="spellEnd"/>
      <w:r w:rsidRPr="00BC7DFD">
        <w:rPr>
          <w:rFonts w:eastAsia="Times New Roman" w:cs="Times New Roman"/>
          <w:lang w:eastAsia="de-DE"/>
        </w:rPr>
        <w:t xml:space="preserve">αιρέω (herausnehmen, aufheben, retten)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interpretiert.</w:t>
      </w:r>
    </w:p>
    <w:p w14:paraId="0208272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fünf koordinierte Waw-consecutivum-Formen, die eine Sequenz beschreiben: (1) Heranwachsen (Zeitsprung), (2) Übergabe, (3) Adoption, (4) Namensgebung, (5) </w:t>
      </w:r>
      <w:proofErr w:type="spellStart"/>
      <w:r w:rsidRPr="00BC7DFD">
        <w:rPr>
          <w:rFonts w:eastAsia="Times New Roman" w:cs="Times New Roman"/>
          <w:lang w:eastAsia="de-DE"/>
        </w:rPr>
        <w:t>Namensethymologie</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in direkter</w:t>
      </w:r>
      <w:proofErr w:type="spellEnd"/>
      <w:r w:rsidRPr="00BC7DFD">
        <w:rPr>
          <w:rFonts w:eastAsia="Times New Roman" w:cs="Times New Roman"/>
          <w:lang w:eastAsia="de-DE"/>
        </w:rPr>
        <w:t xml:space="preserve"> Rede. Die Syntax ist linear und chronologisch, markiert aber durch das erste Verb (</w:t>
      </w:r>
      <w:r w:rsidRPr="00BC7DFD">
        <w:rPr>
          <w:rFonts w:eastAsia="Times New Roman" w:cs="Times New Roman"/>
          <w:b/>
          <w:bCs/>
          <w:rtl/>
          <w:lang w:eastAsia="de-DE"/>
        </w:rPr>
        <w:t>גדל</w:t>
      </w:r>
      <w:r w:rsidRPr="00BC7DFD">
        <w:rPr>
          <w:rFonts w:eastAsia="Times New Roman" w:cs="Times New Roman"/>
          <w:lang w:eastAsia="de-DE"/>
        </w:rPr>
        <w:t>) einen signifikanten Zeitsprung gegenüber den vorherigen Versen.</w:t>
      </w:r>
    </w:p>
    <w:p w14:paraId="0DD354E5" w14:textId="2BA14C82"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ist der Höhepunkt der Rettungserzählung: Das Kind, das zum Töten bestimmt war, wird zum Prinzen adoptiert. Die Ironie erreicht ihren Gipfel: </w:t>
      </w:r>
      <w:r w:rsidR="00575C59">
        <w:rPr>
          <w:rFonts w:eastAsia="Times New Roman" w:cs="Times New Roman"/>
          <w:lang w:eastAsia="de-DE"/>
        </w:rPr>
        <w:t>Par’o</w:t>
      </w:r>
      <w:r w:rsidRPr="00BC7DFD">
        <w:rPr>
          <w:rFonts w:eastAsia="Times New Roman" w:cs="Times New Roman"/>
          <w:lang w:eastAsia="de-DE"/>
        </w:rPr>
        <w:t xml:space="preserve">s eigene Tochter rettet und adoptiert denjenigen, der später zum Befreier Israels wird. Die Namensgebung durch die Prinzessin (mit hebräischer Etymologie!) ist bemerkenswert und zeigt möglicherweise ihre Identifikation mit der hebräischen Kultur oder ist eine literarische Konstruktion des Erzählers. </w:t>
      </w:r>
      <w:r w:rsidRPr="00BC7DFD">
        <w:rPr>
          <w:rFonts w:eastAsia="Times New Roman" w:cs="Times New Roman"/>
          <w:lang w:eastAsia="de-DE"/>
        </w:rPr>
        <w:lastRenderedPageBreak/>
        <w:t>Der Name Mose (</w:t>
      </w:r>
      <w:r w:rsidRPr="00BC7DFD">
        <w:rPr>
          <w:rFonts w:eastAsia="Times New Roman" w:cs="Times New Roman"/>
          <w:b/>
          <w:bCs/>
          <w:rtl/>
          <w:lang w:eastAsia="de-DE"/>
        </w:rPr>
        <w:t>מֹשֶׁה</w:t>
      </w:r>
      <w:r w:rsidRPr="00BC7DFD">
        <w:rPr>
          <w:rFonts w:eastAsia="Times New Roman" w:cs="Times New Roman"/>
          <w:lang w:eastAsia="de-DE"/>
        </w:rPr>
        <w:t>) wird zum Schlüssel seiner Identität: aus dem Wasser gezogen, zwischen zwei Welten (ägyptisch und hebräisch), Mittler zwischen Gott und Volk.</w:t>
      </w:r>
    </w:p>
    <w:p w14:paraId="7F6C987A"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2,11</w:t>
      </w:r>
    </w:p>
    <w:p w14:paraId="0422758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3902D95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וַיְהִ֣י׀ בַּיָּמִ֣ים הָהֵ֗ם וַיִּגְדַּ֤ל מֹשֶׁה֙ וַיֵּצֵ֣א אֶל־אֶחָ֔יו וַיַּ֖רְא בְּסִבְלֹתָ֑ם וַיַּרְא֙ אִ֣ישׁ מִצְרִ֔י מַכֶּ֥ה אִישׁ־עִבְרִ֖י מֵאֶחָֽיו׃</w:t>
      </w:r>
    </w:p>
    <w:p w14:paraId="3D59962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30E2606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es begab sich in jenen Tagen, als Mosche groß geworden war, da ging er zu seinen Brüdern hinaus und sah ihren Lastarbeiten zu. Und er sah einen Mann, einen Mizri, der dabei war, einen Mann, einen Ivri von seinen Brüdern, zu schlagen.</w:t>
      </w:r>
    </w:p>
    <w:p w14:paraId="77997ADA"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0D66901B">
          <v:rect id="_x0000_i1057" style="width:0;height:1.5pt" o:hralign="center" o:hrstd="t" o:hr="t" fillcolor="#a0a0a0" stroked="f"/>
        </w:pict>
      </w:r>
    </w:p>
    <w:p w14:paraId="560AEDD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markiert einen neuen Abschnitt und einen weiteren bedeutenden Zeitsprung im Leben Moses. Die narrative Einleitungsformel </w:t>
      </w:r>
      <w:r w:rsidRPr="00BC7DFD">
        <w:rPr>
          <w:rFonts w:eastAsia="Times New Roman" w:cs="Times New Roman"/>
          <w:b/>
          <w:bCs/>
          <w:rtl/>
          <w:lang w:eastAsia="de-DE"/>
        </w:rPr>
        <w:t>וַיְהִי בַּיָּמִים הָהֵם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wajjehi</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bajjamim</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hahem</w:t>
      </w:r>
      <w:proofErr w:type="spellEnd"/>
      <w:r w:rsidRPr="00BC7DFD">
        <w:rPr>
          <w:rFonts w:eastAsia="Times New Roman" w:cs="Times New Roman"/>
          <w:lang w:eastAsia="de-DE"/>
        </w:rPr>
        <w:t xml:space="preserve">, und es geschah in jenen Tagen) mit </w:t>
      </w:r>
      <w:r w:rsidRPr="00BC7DFD">
        <w:rPr>
          <w:rFonts w:eastAsia="Times New Roman" w:cs="Times New Roman"/>
          <w:b/>
          <w:bCs/>
          <w:rtl/>
          <w:lang w:eastAsia="de-DE"/>
        </w:rPr>
        <w:t>וַיְהִי</w:t>
      </w:r>
      <w:r w:rsidRPr="00BC7DFD">
        <w:rPr>
          <w:rFonts w:eastAsia="Times New Roman" w:cs="Times New Roman"/>
          <w:rtl/>
          <w:lang w:eastAsia="de-DE"/>
        </w:rPr>
        <w:t xml:space="preserve"> </w:t>
      </w:r>
      <w:r w:rsidRPr="00BC7DFD">
        <w:rPr>
          <w:rFonts w:eastAsia="Times New Roman" w:cs="Times New Roman"/>
          <w:lang w:eastAsia="de-DE"/>
        </w:rPr>
        <w:t xml:space="preserve">(und es geschah) und der temporalen Phrase </w:t>
      </w:r>
      <w:r w:rsidRPr="00BC7DFD">
        <w:rPr>
          <w:rFonts w:eastAsia="Times New Roman" w:cs="Times New Roman"/>
          <w:b/>
          <w:bCs/>
          <w:rtl/>
          <w:lang w:eastAsia="de-DE"/>
        </w:rPr>
        <w:t>בַּיָּמִים הָהֵם</w:t>
      </w:r>
      <w:r w:rsidRPr="00BC7DFD">
        <w:rPr>
          <w:rFonts w:eastAsia="Times New Roman" w:cs="Times New Roman"/>
          <w:rtl/>
          <w:lang w:eastAsia="de-DE"/>
        </w:rPr>
        <w:t xml:space="preserve"> </w:t>
      </w:r>
      <w:r w:rsidRPr="00BC7DFD">
        <w:rPr>
          <w:rFonts w:eastAsia="Times New Roman" w:cs="Times New Roman"/>
          <w:lang w:eastAsia="de-DE"/>
        </w:rPr>
        <w:t xml:space="preserve">(in jenen Tagen) –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יָמִים</w:t>
      </w:r>
      <w:r w:rsidRPr="00BC7DFD">
        <w:rPr>
          <w:rFonts w:eastAsia="Times New Roman" w:cs="Times New Roman"/>
          <w:rtl/>
          <w:lang w:eastAsia="de-DE"/>
        </w:rPr>
        <w:t xml:space="preserve"> </w:t>
      </w:r>
      <w:r w:rsidRPr="00BC7DFD">
        <w:rPr>
          <w:rFonts w:eastAsia="Times New Roman" w:cs="Times New Roman"/>
          <w:lang w:eastAsia="de-DE"/>
        </w:rPr>
        <w:t xml:space="preserve">(Tage, m.pl. von </w:t>
      </w:r>
      <w:r w:rsidRPr="00BC7DFD">
        <w:rPr>
          <w:rFonts w:eastAsia="Times New Roman" w:cs="Times New Roman"/>
          <w:b/>
          <w:bCs/>
          <w:rtl/>
          <w:lang w:eastAsia="de-DE"/>
        </w:rPr>
        <w:t>יוֹם</w:t>
      </w:r>
      <w:r w:rsidRPr="00BC7DFD">
        <w:rPr>
          <w:rFonts w:eastAsia="Times New Roman" w:cs="Times New Roman"/>
          <w:lang w:eastAsia="de-DE"/>
        </w:rPr>
        <w:t xml:space="preserve">) und dem demonstrativen Artikel </w:t>
      </w:r>
      <w:r w:rsidRPr="00BC7DFD">
        <w:rPr>
          <w:rFonts w:eastAsia="Times New Roman" w:cs="Times New Roman"/>
          <w:b/>
          <w:bCs/>
          <w:rtl/>
          <w:lang w:eastAsia="de-DE"/>
        </w:rPr>
        <w:t>הָהֵם</w:t>
      </w:r>
      <w:r w:rsidRPr="00BC7DFD">
        <w:rPr>
          <w:rFonts w:eastAsia="Times New Roman" w:cs="Times New Roman"/>
          <w:rtl/>
          <w:lang w:eastAsia="de-DE"/>
        </w:rPr>
        <w:t xml:space="preserve"> </w:t>
      </w:r>
      <w:r w:rsidRPr="00BC7DFD">
        <w:rPr>
          <w:rFonts w:eastAsia="Times New Roman" w:cs="Times New Roman"/>
          <w:lang w:eastAsia="de-DE"/>
        </w:rPr>
        <w:t>(jene) – ist eine typische Übergangsformel, die einen unbestimmten Zeitraum bezeichnet. Mose ist nun erwachsen.</w:t>
      </w:r>
    </w:p>
    <w:p w14:paraId="7C521EB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erste Haupthandlung </w:t>
      </w:r>
      <w:r w:rsidRPr="00BC7DFD">
        <w:rPr>
          <w:rFonts w:eastAsia="Times New Roman" w:cs="Times New Roman"/>
          <w:b/>
          <w:bCs/>
          <w:rtl/>
          <w:lang w:eastAsia="de-DE"/>
        </w:rPr>
        <w:t>וַיִּגְדַּל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wajjigdal</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Mose wurde groß/erwachsen) von </w:t>
      </w:r>
      <w:r w:rsidRPr="00BC7DFD">
        <w:rPr>
          <w:rFonts w:eastAsia="Times New Roman" w:cs="Times New Roman"/>
          <w:b/>
          <w:bCs/>
          <w:rtl/>
          <w:lang w:eastAsia="de-DE"/>
        </w:rPr>
        <w:t>גדל</w:t>
      </w:r>
      <w:r w:rsidRPr="00BC7DFD">
        <w:rPr>
          <w:rFonts w:eastAsia="Times New Roman" w:cs="Times New Roman"/>
          <w:rtl/>
          <w:lang w:eastAsia="de-DE"/>
        </w:rPr>
        <w:t xml:space="preserve"> </w:t>
      </w:r>
      <w:r w:rsidRPr="00BC7DFD">
        <w:rPr>
          <w:rFonts w:eastAsia="Times New Roman" w:cs="Times New Roman"/>
          <w:lang w:eastAsia="de-DE"/>
        </w:rPr>
        <w:t xml:space="preserve">(groß werden, erwachsen werden) 3.m.sg. mit dem expliziten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(Mose) beschreibt das Erwachsenwerden. Das Verb </w:t>
      </w:r>
      <w:r w:rsidRPr="00BC7DFD">
        <w:rPr>
          <w:rFonts w:eastAsia="Times New Roman" w:cs="Times New Roman"/>
          <w:b/>
          <w:bCs/>
          <w:rtl/>
          <w:lang w:eastAsia="de-DE"/>
        </w:rPr>
        <w:t>גדל</w:t>
      </w:r>
      <w:r w:rsidRPr="00BC7DFD">
        <w:rPr>
          <w:rFonts w:eastAsia="Times New Roman" w:cs="Times New Roman"/>
          <w:rtl/>
          <w:lang w:eastAsia="de-DE"/>
        </w:rPr>
        <w:t xml:space="preserve"> </w:t>
      </w:r>
      <w:r w:rsidRPr="00BC7DFD">
        <w:rPr>
          <w:rFonts w:eastAsia="Times New Roman" w:cs="Times New Roman"/>
          <w:lang w:eastAsia="de-DE"/>
        </w:rPr>
        <w:t>erschien bereits in V. 10 für das Heranwachsen des Kindes; hier markiert es die Vollendung zum Erwachsenen.</w:t>
      </w:r>
    </w:p>
    <w:p w14:paraId="7570A69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וַיֵּצֵא אֶל־אֶחָיו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wajjetze</w:t>
      </w:r>
      <w:proofErr w:type="spellEnd"/>
      <w:r w:rsidRPr="00BC7DFD">
        <w:rPr>
          <w:rFonts w:eastAsia="Times New Roman" w:cs="Times New Roman"/>
          <w:lang w:eastAsia="de-DE"/>
        </w:rPr>
        <w:t xml:space="preserve"> el-</w:t>
      </w:r>
      <w:proofErr w:type="spellStart"/>
      <w:r w:rsidRPr="00BC7DFD">
        <w:rPr>
          <w:rFonts w:eastAsia="Times New Roman" w:cs="Times New Roman"/>
          <w:lang w:eastAsia="de-DE"/>
        </w:rPr>
        <w:t>echaw</w:t>
      </w:r>
      <w:proofErr w:type="spellEnd"/>
      <w:r w:rsidRPr="00BC7DFD">
        <w:rPr>
          <w:rFonts w:eastAsia="Times New Roman" w:cs="Times New Roman"/>
          <w:lang w:eastAsia="de-DE"/>
        </w:rPr>
        <w:t xml:space="preserve">, und er ging hinaus zu seinen Brüdern) von </w:t>
      </w:r>
      <w:r w:rsidRPr="00BC7DFD">
        <w:rPr>
          <w:rFonts w:eastAsia="Times New Roman" w:cs="Times New Roman"/>
          <w:b/>
          <w:bCs/>
          <w:rtl/>
          <w:lang w:eastAsia="de-DE"/>
        </w:rPr>
        <w:t>יצא</w:t>
      </w:r>
      <w:r w:rsidRPr="00BC7DFD">
        <w:rPr>
          <w:rFonts w:eastAsia="Times New Roman" w:cs="Times New Roman"/>
          <w:rtl/>
          <w:lang w:eastAsia="de-DE"/>
        </w:rPr>
        <w:t xml:space="preserve"> </w:t>
      </w:r>
      <w:r w:rsidRPr="00BC7DFD">
        <w:rPr>
          <w:rFonts w:eastAsia="Times New Roman" w:cs="Times New Roman"/>
          <w:lang w:eastAsia="de-DE"/>
        </w:rPr>
        <w:t xml:space="preserve">(hinausgehen, ausgehen) 3.m.sg. mit der Richtungspräposition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(zu, nach) und </w:t>
      </w:r>
      <w:r w:rsidRPr="00BC7DFD">
        <w:rPr>
          <w:rFonts w:eastAsia="Times New Roman" w:cs="Times New Roman"/>
          <w:b/>
          <w:bCs/>
          <w:rtl/>
          <w:lang w:eastAsia="de-DE"/>
        </w:rPr>
        <w:t>אֶחָיו</w:t>
      </w:r>
      <w:r w:rsidRPr="00BC7DFD">
        <w:rPr>
          <w:rFonts w:eastAsia="Times New Roman" w:cs="Times New Roman"/>
          <w:rtl/>
          <w:lang w:eastAsia="de-DE"/>
        </w:rPr>
        <w:t xml:space="preserve"> </w:t>
      </w:r>
      <w:r w:rsidRPr="00BC7DFD">
        <w:rPr>
          <w:rFonts w:eastAsia="Times New Roman" w:cs="Times New Roman"/>
          <w:lang w:eastAsia="de-DE"/>
        </w:rPr>
        <w:t xml:space="preserve">(seine Brüder, m.pl. von </w:t>
      </w:r>
      <w:r w:rsidRPr="00BC7DFD">
        <w:rPr>
          <w:rFonts w:eastAsia="Times New Roman" w:cs="Times New Roman"/>
          <w:b/>
          <w:bCs/>
          <w:rtl/>
          <w:lang w:eastAsia="de-DE"/>
        </w:rPr>
        <w:t>אָח</w:t>
      </w:r>
      <w:r w:rsidRPr="00BC7DFD">
        <w:rPr>
          <w:rFonts w:eastAsia="Times New Roman" w:cs="Times New Roman"/>
          <w:rtl/>
          <w:lang w:eastAsia="de-DE"/>
        </w:rPr>
        <w:t xml:space="preserve"> </w:t>
      </w:r>
      <w:r w:rsidRPr="00BC7DFD">
        <w:rPr>
          <w:rFonts w:eastAsia="Times New Roman" w:cs="Times New Roman"/>
          <w:lang w:eastAsia="de-DE"/>
        </w:rPr>
        <w:t xml:space="preserve">mit Suffix 3.m.sg.) beschreibt eine bewusste Bewegung. </w:t>
      </w:r>
      <w:r w:rsidRPr="00BC7DFD">
        <w:rPr>
          <w:rFonts w:eastAsia="Times New Roman" w:cs="Times New Roman"/>
          <w:b/>
          <w:bCs/>
          <w:rtl/>
          <w:lang w:eastAsia="de-DE"/>
        </w:rPr>
        <w:t>אֶחָיו</w:t>
      </w:r>
      <w:r w:rsidRPr="00BC7DFD">
        <w:rPr>
          <w:rFonts w:eastAsia="Times New Roman" w:cs="Times New Roman"/>
          <w:rtl/>
          <w:lang w:eastAsia="de-DE"/>
        </w:rPr>
        <w:t xml:space="preserve"> </w:t>
      </w:r>
      <w:r w:rsidRPr="00BC7DFD">
        <w:rPr>
          <w:rFonts w:eastAsia="Times New Roman" w:cs="Times New Roman"/>
          <w:lang w:eastAsia="de-DE"/>
        </w:rPr>
        <w:t>(seine Brüder) bezeichnet hier nicht leibliche Geschwister, sondern Stammesgenossen, Volksgenossen – die Hebräer. Das Possessivsuffix zeigt Moses Identifikation mit seinem Volk trotz seiner ägyptischen Erziehung.</w:t>
      </w:r>
    </w:p>
    <w:p w14:paraId="7DB31E7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וַיַּרְא בְּסִבְלֹתָם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besivelotam</w:t>
      </w:r>
      <w:proofErr w:type="spellEnd"/>
      <w:r w:rsidRPr="00BC7DFD">
        <w:rPr>
          <w:rFonts w:eastAsia="Times New Roman" w:cs="Times New Roman"/>
          <w:lang w:eastAsia="de-DE"/>
        </w:rPr>
        <w:t xml:space="preserve">, und er sah ihre Lasten/Zwangsarbeiten)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3.m.sg. mit der Präposition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(in, bei, an) und </w:t>
      </w:r>
      <w:r w:rsidRPr="00BC7DFD">
        <w:rPr>
          <w:rFonts w:eastAsia="Times New Roman" w:cs="Times New Roman"/>
          <w:b/>
          <w:bCs/>
          <w:rtl/>
          <w:lang w:eastAsia="de-DE"/>
        </w:rPr>
        <w:t>סִבְלֹתָם</w:t>
      </w:r>
      <w:r w:rsidRPr="00BC7DFD">
        <w:rPr>
          <w:rFonts w:eastAsia="Times New Roman" w:cs="Times New Roman"/>
          <w:rtl/>
          <w:lang w:eastAsia="de-DE"/>
        </w:rPr>
        <w:t xml:space="preserve"> </w:t>
      </w:r>
      <w:r w:rsidRPr="00BC7DFD">
        <w:rPr>
          <w:rFonts w:eastAsia="Times New Roman" w:cs="Times New Roman"/>
          <w:lang w:eastAsia="de-DE"/>
        </w:rPr>
        <w:t xml:space="preserve">(ihre Lasten, ihre Zwangsarbeiten) – Plural von </w:t>
      </w:r>
      <w:r w:rsidRPr="00BC7DFD">
        <w:rPr>
          <w:rFonts w:eastAsia="Times New Roman" w:cs="Times New Roman"/>
          <w:b/>
          <w:bCs/>
          <w:rtl/>
          <w:lang w:eastAsia="de-DE"/>
        </w:rPr>
        <w:t>סֵבֶל</w:t>
      </w:r>
      <w:r w:rsidRPr="00BC7DFD">
        <w:rPr>
          <w:rFonts w:eastAsia="Times New Roman" w:cs="Times New Roman"/>
          <w:rtl/>
          <w:lang w:eastAsia="de-DE"/>
        </w:rPr>
        <w:t xml:space="preserve"> </w:t>
      </w:r>
      <w:r w:rsidRPr="00BC7DFD">
        <w:rPr>
          <w:rFonts w:eastAsia="Times New Roman" w:cs="Times New Roman"/>
          <w:lang w:eastAsia="de-DE"/>
        </w:rPr>
        <w:t xml:space="preserve">(Last, Bürde, Zwangsarbeit) mit Suffix 3.m.pl. – beschreibt die Wahrnehmung. Die Präposition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kann „ansehen, betrachten, beobachten" bedeuten. </w:t>
      </w:r>
      <w:r w:rsidRPr="00BC7DFD">
        <w:rPr>
          <w:rFonts w:eastAsia="Times New Roman" w:cs="Times New Roman"/>
          <w:b/>
          <w:bCs/>
          <w:rtl/>
          <w:lang w:eastAsia="de-DE"/>
        </w:rPr>
        <w:t>סֵבֶל</w:t>
      </w:r>
      <w:r w:rsidRPr="00BC7DFD">
        <w:rPr>
          <w:rFonts w:eastAsia="Times New Roman" w:cs="Times New Roman"/>
          <w:rtl/>
          <w:lang w:eastAsia="de-DE"/>
        </w:rPr>
        <w:t xml:space="preserve"> </w:t>
      </w:r>
      <w:r w:rsidRPr="00BC7DFD">
        <w:rPr>
          <w:rFonts w:eastAsia="Times New Roman" w:cs="Times New Roman"/>
          <w:lang w:eastAsia="de-DE"/>
        </w:rPr>
        <w:t>bezeichnet harte körperliche Arbeit, Fronarbeit, besonders die Zwangsarbeit der Israeliten in Ägypten (vgl. Ex 1,11; 5,4-5; 6,6-7).</w:t>
      </w:r>
    </w:p>
    <w:p w14:paraId="5BA44C3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וַיַּרְא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wajjar</w:t>
      </w:r>
      <w:proofErr w:type="spellEnd"/>
      <w:r w:rsidRPr="00BC7DFD">
        <w:rPr>
          <w:rFonts w:eastAsia="Times New Roman" w:cs="Times New Roman"/>
          <w:lang w:eastAsia="de-DE"/>
        </w:rPr>
        <w:t xml:space="preserve">, und er sah) wiederholt das Verb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und leitet eine spezifische Beobachtung ein. Das Objekt ist komplex strukturiert: </w:t>
      </w:r>
      <w:r w:rsidRPr="00BC7DFD">
        <w:rPr>
          <w:rFonts w:eastAsia="Times New Roman" w:cs="Times New Roman"/>
          <w:b/>
          <w:bCs/>
          <w:rtl/>
          <w:lang w:eastAsia="de-DE"/>
        </w:rPr>
        <w:t>אִישׁ מִצְרִי מַכֶּה אִישׁ־עִבְרִי מֵאֶחָיו</w:t>
      </w:r>
      <w:r w:rsidRPr="00BC7DFD">
        <w:rPr>
          <w:rFonts w:eastAsia="Times New Roman" w:cs="Times New Roman"/>
          <w:rtl/>
          <w:lang w:eastAsia="de-DE"/>
        </w:rPr>
        <w:t xml:space="preserve"> </w:t>
      </w:r>
      <w:r w:rsidRPr="00BC7DFD">
        <w:rPr>
          <w:rFonts w:eastAsia="Times New Roman" w:cs="Times New Roman"/>
          <w:lang w:eastAsia="de-DE"/>
        </w:rPr>
        <w:t xml:space="preserve">(ein Mann, ein Ägypter, schlagend einen Mann, einen Hebräer, von seinen Brüdern). Die erste Phrase </w:t>
      </w:r>
      <w:r w:rsidRPr="00BC7DFD">
        <w:rPr>
          <w:rFonts w:eastAsia="Times New Roman" w:cs="Times New Roman"/>
          <w:b/>
          <w:bCs/>
          <w:rtl/>
          <w:lang w:eastAsia="de-DE"/>
        </w:rPr>
        <w:t>אִישׁ מִצְרִי</w:t>
      </w:r>
      <w:r w:rsidRPr="00BC7DFD">
        <w:rPr>
          <w:rFonts w:eastAsia="Times New Roman" w:cs="Times New Roman"/>
          <w:rtl/>
          <w:lang w:eastAsia="de-DE"/>
        </w:rPr>
        <w:t xml:space="preserve"> </w:t>
      </w:r>
      <w:r w:rsidRPr="00BC7DFD">
        <w:rPr>
          <w:rFonts w:eastAsia="Times New Roman" w:cs="Times New Roman"/>
          <w:lang w:eastAsia="de-DE"/>
        </w:rPr>
        <w:t xml:space="preserve">(ein Mann, ein Ägypter) besteht aus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 xml:space="preserve">(Mann) mit dem Gentilizium </w:t>
      </w:r>
      <w:r w:rsidRPr="00BC7DFD">
        <w:rPr>
          <w:rFonts w:eastAsia="Times New Roman" w:cs="Times New Roman"/>
          <w:b/>
          <w:bCs/>
          <w:rtl/>
          <w:lang w:eastAsia="de-DE"/>
        </w:rPr>
        <w:t>מִצְרִי</w:t>
      </w:r>
      <w:r w:rsidRPr="00BC7DFD">
        <w:rPr>
          <w:rFonts w:eastAsia="Times New Roman" w:cs="Times New Roman"/>
          <w:rtl/>
          <w:lang w:eastAsia="de-DE"/>
        </w:rPr>
        <w:t xml:space="preserve"> </w:t>
      </w:r>
      <w:r w:rsidRPr="00BC7DFD">
        <w:rPr>
          <w:rFonts w:eastAsia="Times New Roman" w:cs="Times New Roman"/>
          <w:lang w:eastAsia="de-DE"/>
        </w:rPr>
        <w:t xml:space="preserve">(Ägypter, m.sg. von </w:t>
      </w:r>
      <w:r w:rsidRPr="00BC7DFD">
        <w:rPr>
          <w:rFonts w:eastAsia="Times New Roman" w:cs="Times New Roman"/>
          <w:b/>
          <w:bCs/>
          <w:rtl/>
          <w:lang w:eastAsia="de-DE"/>
        </w:rPr>
        <w:t>מִצְרַיִם</w:t>
      </w:r>
      <w:r w:rsidRPr="00BC7DFD">
        <w:rPr>
          <w:rFonts w:eastAsia="Times New Roman" w:cs="Times New Roman"/>
          <w:lang w:eastAsia="de-DE"/>
        </w:rPr>
        <w:t xml:space="preserve">, Ägypten) als Apposition. Das Partizip Hifil </w:t>
      </w:r>
      <w:r w:rsidRPr="00BC7DFD">
        <w:rPr>
          <w:rFonts w:eastAsia="Times New Roman" w:cs="Times New Roman"/>
          <w:b/>
          <w:bCs/>
          <w:rtl/>
          <w:lang w:eastAsia="de-DE"/>
        </w:rPr>
        <w:t>מַכֶּה</w:t>
      </w:r>
      <w:r w:rsidRPr="00BC7DFD">
        <w:rPr>
          <w:rFonts w:eastAsia="Times New Roman" w:cs="Times New Roman"/>
          <w:rtl/>
          <w:lang w:eastAsia="de-DE"/>
        </w:rPr>
        <w:t xml:space="preserve"> </w:t>
      </w:r>
      <w:r w:rsidRPr="00BC7DFD">
        <w:rPr>
          <w:rFonts w:eastAsia="Times New Roman" w:cs="Times New Roman"/>
          <w:lang w:eastAsia="de-DE"/>
        </w:rPr>
        <w:t xml:space="preserve">(schlagend, dabei zu schlagen) m.sg. von </w:t>
      </w:r>
      <w:r w:rsidRPr="00BC7DFD">
        <w:rPr>
          <w:rFonts w:eastAsia="Times New Roman" w:cs="Times New Roman"/>
          <w:b/>
          <w:bCs/>
          <w:rtl/>
          <w:lang w:eastAsia="de-DE"/>
        </w:rPr>
        <w:t>נכה</w:t>
      </w:r>
      <w:r w:rsidRPr="00BC7DFD">
        <w:rPr>
          <w:rFonts w:eastAsia="Times New Roman" w:cs="Times New Roman"/>
          <w:rtl/>
          <w:lang w:eastAsia="de-DE"/>
        </w:rPr>
        <w:t xml:space="preserve"> </w:t>
      </w:r>
      <w:r w:rsidRPr="00BC7DFD">
        <w:rPr>
          <w:rFonts w:eastAsia="Times New Roman" w:cs="Times New Roman"/>
          <w:lang w:eastAsia="de-DE"/>
        </w:rPr>
        <w:t xml:space="preserve">(schlagen) beschreibt die Handlung im Prozess. </w:t>
      </w:r>
      <w:r w:rsidRPr="00BC7DFD">
        <w:rPr>
          <w:rFonts w:eastAsia="Times New Roman" w:cs="Times New Roman"/>
          <w:lang w:eastAsia="de-DE"/>
        </w:rPr>
        <w:lastRenderedPageBreak/>
        <w:t xml:space="preserve">Das Objekt </w:t>
      </w:r>
      <w:r w:rsidRPr="00BC7DFD">
        <w:rPr>
          <w:rFonts w:eastAsia="Times New Roman" w:cs="Times New Roman"/>
          <w:b/>
          <w:bCs/>
          <w:rtl/>
          <w:lang w:eastAsia="de-DE"/>
        </w:rPr>
        <w:t>אִישׁ־עִבְרִי</w:t>
      </w:r>
      <w:r w:rsidRPr="00BC7DFD">
        <w:rPr>
          <w:rFonts w:eastAsia="Times New Roman" w:cs="Times New Roman"/>
          <w:rtl/>
          <w:lang w:eastAsia="de-DE"/>
        </w:rPr>
        <w:t xml:space="preserve"> </w:t>
      </w:r>
      <w:r w:rsidRPr="00BC7DFD">
        <w:rPr>
          <w:rFonts w:eastAsia="Times New Roman" w:cs="Times New Roman"/>
          <w:lang w:eastAsia="de-DE"/>
        </w:rPr>
        <w:t xml:space="preserve">(ein Mann, ein Hebräer), verbunden durch Maqqef, zeigt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עִבְרִי</w:t>
      </w:r>
      <w:r w:rsidRPr="00BC7DFD">
        <w:rPr>
          <w:rFonts w:eastAsia="Times New Roman" w:cs="Times New Roman"/>
          <w:rtl/>
          <w:lang w:eastAsia="de-DE"/>
        </w:rPr>
        <w:t xml:space="preserve"> </w:t>
      </w:r>
      <w:r w:rsidRPr="00BC7DFD">
        <w:rPr>
          <w:rFonts w:eastAsia="Times New Roman" w:cs="Times New Roman"/>
          <w:lang w:eastAsia="de-DE"/>
        </w:rPr>
        <w:t xml:space="preserve">(Hebräer, m.sg.) als Apposition. Die abschließende präpositionale Phrase </w:t>
      </w:r>
      <w:r w:rsidRPr="00BC7DFD">
        <w:rPr>
          <w:rFonts w:eastAsia="Times New Roman" w:cs="Times New Roman"/>
          <w:b/>
          <w:bCs/>
          <w:rtl/>
          <w:lang w:eastAsia="de-DE"/>
        </w:rPr>
        <w:t>מֵאֶחָיו</w:t>
      </w:r>
      <w:r w:rsidRPr="00BC7DFD">
        <w:rPr>
          <w:rFonts w:eastAsia="Times New Roman" w:cs="Times New Roman"/>
          <w:rtl/>
          <w:lang w:eastAsia="de-DE"/>
        </w:rPr>
        <w:t xml:space="preserve"> </w:t>
      </w:r>
      <w:r w:rsidRPr="00BC7DFD">
        <w:rPr>
          <w:rFonts w:eastAsia="Times New Roman" w:cs="Times New Roman"/>
          <w:lang w:eastAsia="de-DE"/>
        </w:rPr>
        <w:t xml:space="preserve">(von seinen Brüdern)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partitiv und </w:t>
      </w:r>
      <w:r w:rsidRPr="00BC7DFD">
        <w:rPr>
          <w:rFonts w:eastAsia="Times New Roman" w:cs="Times New Roman"/>
          <w:b/>
          <w:bCs/>
          <w:rtl/>
          <w:lang w:eastAsia="de-DE"/>
        </w:rPr>
        <w:t>אֶחָיו</w:t>
      </w:r>
      <w:r w:rsidRPr="00BC7DFD">
        <w:rPr>
          <w:rFonts w:eastAsia="Times New Roman" w:cs="Times New Roman"/>
          <w:rtl/>
          <w:lang w:eastAsia="de-DE"/>
        </w:rPr>
        <w:t xml:space="preserve"> </w:t>
      </w:r>
      <w:r w:rsidRPr="00BC7DFD">
        <w:rPr>
          <w:rFonts w:eastAsia="Times New Roman" w:cs="Times New Roman"/>
          <w:lang w:eastAsia="de-DE"/>
        </w:rPr>
        <w:t>(seine Brüder, mit Suffix 3.m.sg., bezogen auf Mose) spezifiziert die ethnische Zugehörigkeit des Opfers zu Moses Volk.</w:t>
      </w:r>
    </w:p>
    <w:p w14:paraId="490DA2F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וַיְהִי בַּיָּמִים הָהֵם</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Ἐγένετο</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τα</w:t>
      </w:r>
      <w:proofErr w:type="spellStart"/>
      <w:r w:rsidRPr="00BC7DFD">
        <w:rPr>
          <w:rFonts w:eastAsia="Times New Roman" w:cs="Times New Roman"/>
          <w:lang w:eastAsia="de-DE"/>
        </w:rPr>
        <w:t>ῖς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ἡμέρ</w:t>
      </w:r>
      <w:proofErr w:type="spellEnd"/>
      <w:r w:rsidRPr="00BC7DFD">
        <w:rPr>
          <w:rFonts w:eastAsia="Times New Roman" w:cs="Times New Roman"/>
          <w:lang w:eastAsia="de-DE"/>
        </w:rPr>
        <w:t>αις τα</w:t>
      </w:r>
      <w:proofErr w:type="spellStart"/>
      <w:r w:rsidRPr="00BC7DFD">
        <w:rPr>
          <w:rFonts w:eastAsia="Times New Roman" w:cs="Times New Roman"/>
          <w:lang w:eastAsia="de-DE"/>
        </w:rPr>
        <w:t>ῖς</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ολλ</w:t>
      </w:r>
      <w:proofErr w:type="spellEnd"/>
      <w:r w:rsidRPr="00BC7DFD">
        <w:rPr>
          <w:rFonts w:eastAsia="Times New Roman" w:cs="Times New Roman"/>
          <w:lang w:eastAsia="de-DE"/>
        </w:rPr>
        <w:t xml:space="preserve">αῖς </w:t>
      </w:r>
      <w:proofErr w:type="spellStart"/>
      <w:r w:rsidRPr="00BC7DFD">
        <w:rPr>
          <w:rFonts w:eastAsia="Times New Roman" w:cs="Times New Roman"/>
          <w:lang w:eastAsia="de-DE"/>
        </w:rPr>
        <w:t>ἐκείν</w:t>
      </w:r>
      <w:proofErr w:type="spellEnd"/>
      <w:r w:rsidRPr="00BC7DFD">
        <w:rPr>
          <w:rFonts w:eastAsia="Times New Roman" w:cs="Times New Roman"/>
          <w:lang w:eastAsia="de-DE"/>
        </w:rPr>
        <w:t xml:space="preserve">αις (es geschah aber in jenen vielen Tagen), wobei die LXX </w:t>
      </w:r>
      <w:r w:rsidRPr="00BC7DFD">
        <w:rPr>
          <w:rFonts w:eastAsia="Times New Roman" w:cs="Times New Roman"/>
          <w:b/>
          <w:bCs/>
          <w:lang w:eastAsia="de-DE"/>
        </w:rPr>
        <w:t>π</w:t>
      </w:r>
      <w:proofErr w:type="spellStart"/>
      <w:r w:rsidRPr="00BC7DFD">
        <w:rPr>
          <w:rFonts w:eastAsia="Times New Roman" w:cs="Times New Roman"/>
          <w:b/>
          <w:bCs/>
          <w:lang w:eastAsia="de-DE"/>
        </w:rPr>
        <w:t>ολλ</w:t>
      </w:r>
      <w:proofErr w:type="spellEnd"/>
      <w:r w:rsidRPr="00BC7DFD">
        <w:rPr>
          <w:rFonts w:eastAsia="Times New Roman" w:cs="Times New Roman"/>
          <w:b/>
          <w:bCs/>
          <w:lang w:eastAsia="de-DE"/>
        </w:rPr>
        <w:t>αῖς</w:t>
      </w:r>
      <w:r w:rsidRPr="00BC7DFD">
        <w:rPr>
          <w:rFonts w:eastAsia="Times New Roman" w:cs="Times New Roman"/>
          <w:lang w:eastAsia="de-DE"/>
        </w:rPr>
        <w:t xml:space="preserve"> (vielen) hinzufügt, was im MT nicht steht, aber die Dauer betont. </w:t>
      </w:r>
      <w:r w:rsidRPr="00BC7DFD">
        <w:rPr>
          <w:rFonts w:eastAsia="Times New Roman" w:cs="Times New Roman"/>
          <w:b/>
          <w:bCs/>
          <w:rtl/>
          <w:lang w:eastAsia="de-DE"/>
        </w:rPr>
        <w:t>וַיִּגְדַּל מֹשֶׁה</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μέγ</w:t>
      </w:r>
      <w:proofErr w:type="spellEnd"/>
      <w:r w:rsidRPr="00BC7DFD">
        <w:rPr>
          <w:rFonts w:eastAsia="Times New Roman" w:cs="Times New Roman"/>
          <w:lang w:eastAsia="de-DE"/>
        </w:rPr>
        <w:t xml:space="preserve">ας </w:t>
      </w:r>
      <w:proofErr w:type="spellStart"/>
      <w:r w:rsidRPr="00BC7DFD">
        <w:rPr>
          <w:rFonts w:eastAsia="Times New Roman" w:cs="Times New Roman"/>
          <w:lang w:eastAsia="de-DE"/>
        </w:rPr>
        <w:t>γενόμενος</w:t>
      </w:r>
      <w:proofErr w:type="spellEnd"/>
      <w:r w:rsidRPr="00BC7DFD">
        <w:rPr>
          <w:rFonts w:eastAsia="Times New Roman" w:cs="Times New Roman"/>
          <w:lang w:eastAsia="de-DE"/>
        </w:rPr>
        <w:t xml:space="preserve"> Μωυσῆς (als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groß/erwachsen geworden war), wobei das Partizip Aorist den Zustand beschreibt. </w:t>
      </w:r>
      <w:r w:rsidRPr="00BC7DFD">
        <w:rPr>
          <w:rFonts w:eastAsia="Times New Roman" w:cs="Times New Roman"/>
          <w:b/>
          <w:bCs/>
          <w:rtl/>
          <w:lang w:eastAsia="de-DE"/>
        </w:rPr>
        <w:t>וַיֵּצֵא אֶל־אֶחָיו</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ἐξήλθεν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τοὺς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ἀδελφοὺς</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τοὺς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υἱοὺς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Ισρ</w:t>
      </w:r>
      <w:proofErr w:type="spellEnd"/>
      <w:r w:rsidRPr="00BC7DFD">
        <w:rPr>
          <w:rFonts w:eastAsia="Times New Roman" w:cs="Times New Roman"/>
          <w:lang w:eastAsia="de-DE"/>
        </w:rPr>
        <w:t xml:space="preserve">αηλ (ging er hinaus zu seinen Brüdern, den Söhnen Israels) wiedergegeben, wobei die LXX </w:t>
      </w:r>
      <w:proofErr w:type="spellStart"/>
      <w:r w:rsidRPr="00BC7DFD">
        <w:rPr>
          <w:rFonts w:eastAsia="Times New Roman" w:cs="Times New Roman"/>
          <w:b/>
          <w:bCs/>
          <w:lang w:eastAsia="de-DE"/>
        </w:rPr>
        <w:t>τοὺς</w:t>
      </w:r>
      <w:proofErr w:type="spellEnd"/>
      <w:r w:rsidRPr="00BC7DFD">
        <w:rPr>
          <w:rFonts w:eastAsia="Times New Roman" w:cs="Times New Roman"/>
          <w:b/>
          <w:bCs/>
          <w:lang w:eastAsia="de-DE"/>
        </w:rPr>
        <w:t xml:space="preserve"> </w:t>
      </w:r>
      <w:proofErr w:type="spellStart"/>
      <w:r w:rsidRPr="00BC7DFD">
        <w:rPr>
          <w:rFonts w:eastAsia="Times New Roman" w:cs="Times New Roman"/>
          <w:b/>
          <w:bCs/>
          <w:lang w:eastAsia="de-DE"/>
        </w:rPr>
        <w:t>υἱοὺς</w:t>
      </w:r>
      <w:proofErr w:type="spellEnd"/>
      <w:r w:rsidRPr="00BC7DFD">
        <w:rPr>
          <w:rFonts w:eastAsia="Times New Roman" w:cs="Times New Roman"/>
          <w:b/>
          <w:bCs/>
          <w:lang w:eastAsia="de-DE"/>
        </w:rPr>
        <w:t xml:space="preserve"> </w:t>
      </w:r>
      <w:proofErr w:type="spellStart"/>
      <w:r w:rsidRPr="00BC7DFD">
        <w:rPr>
          <w:rFonts w:eastAsia="Times New Roman" w:cs="Times New Roman"/>
          <w:b/>
          <w:bCs/>
          <w:lang w:eastAsia="de-DE"/>
        </w:rPr>
        <w:t>Ισρ</w:t>
      </w:r>
      <w:proofErr w:type="spellEnd"/>
      <w:r w:rsidRPr="00BC7DFD">
        <w:rPr>
          <w:rFonts w:eastAsia="Times New Roman" w:cs="Times New Roman"/>
          <w:b/>
          <w:bCs/>
          <w:lang w:eastAsia="de-DE"/>
        </w:rPr>
        <w:t>αηλ</w:t>
      </w:r>
      <w:r w:rsidRPr="00BC7DFD">
        <w:rPr>
          <w:rFonts w:eastAsia="Times New Roman" w:cs="Times New Roman"/>
          <w:lang w:eastAsia="de-DE"/>
        </w:rPr>
        <w:t xml:space="preserve"> (die Söhne Israels) hinzufügt als erklärende Apposition. </w:t>
      </w:r>
      <w:r w:rsidRPr="00BC7DFD">
        <w:rPr>
          <w:rFonts w:eastAsia="Times New Roman" w:cs="Times New Roman"/>
          <w:b/>
          <w:bCs/>
          <w:rtl/>
          <w:lang w:eastAsia="de-DE"/>
        </w:rPr>
        <w:t>וַיַּרְא בְּסִבְלֹתָם</w:t>
      </w:r>
      <w:r w:rsidRPr="00BC7DFD">
        <w:rPr>
          <w:rFonts w:eastAsia="Times New Roman" w:cs="Times New Roman"/>
          <w:rtl/>
          <w:lang w:eastAsia="de-DE"/>
        </w:rPr>
        <w:t xml:space="preserve"> </w:t>
      </w:r>
      <w:r w:rsidRPr="00BC7DFD">
        <w:rPr>
          <w:rFonts w:eastAsia="Times New Roman" w:cs="Times New Roman"/>
          <w:lang w:eastAsia="de-DE"/>
        </w:rPr>
        <w:t>erscheint als κατα</w:t>
      </w:r>
      <w:proofErr w:type="spellStart"/>
      <w:r w:rsidRPr="00BC7DFD">
        <w:rPr>
          <w:rFonts w:eastAsia="Times New Roman" w:cs="Times New Roman"/>
          <w:lang w:eastAsia="de-DE"/>
        </w:rPr>
        <w:t>νοήσ</w:t>
      </w:r>
      <w:proofErr w:type="spellEnd"/>
      <w:r w:rsidRPr="00BC7DFD">
        <w:rPr>
          <w:rFonts w:eastAsia="Times New Roman" w:cs="Times New Roman"/>
          <w:lang w:eastAsia="de-DE"/>
        </w:rPr>
        <w:t xml:space="preserve">ας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όνον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(als er ihre Mühsal wahrnahm), wobei κατα</w:t>
      </w:r>
      <w:proofErr w:type="spellStart"/>
      <w:r w:rsidRPr="00BC7DFD">
        <w:rPr>
          <w:rFonts w:eastAsia="Times New Roman" w:cs="Times New Roman"/>
          <w:lang w:eastAsia="de-DE"/>
        </w:rPr>
        <w:t>νοέω</w:t>
      </w:r>
      <w:proofErr w:type="spellEnd"/>
      <w:r w:rsidRPr="00BC7DFD">
        <w:rPr>
          <w:rFonts w:eastAsia="Times New Roman" w:cs="Times New Roman"/>
          <w:lang w:eastAsia="de-DE"/>
        </w:rPr>
        <w:t xml:space="preserve"> (bemerken, wahrnehmen, betrachten) und π</w:t>
      </w:r>
      <w:proofErr w:type="spellStart"/>
      <w:r w:rsidRPr="00BC7DFD">
        <w:rPr>
          <w:rFonts w:eastAsia="Times New Roman" w:cs="Times New Roman"/>
          <w:lang w:eastAsia="de-DE"/>
        </w:rPr>
        <w:t>όνος</w:t>
      </w:r>
      <w:proofErr w:type="spellEnd"/>
      <w:r w:rsidRPr="00BC7DFD">
        <w:rPr>
          <w:rFonts w:eastAsia="Times New Roman" w:cs="Times New Roman"/>
          <w:lang w:eastAsia="de-DE"/>
        </w:rPr>
        <w:t xml:space="preserve"> (Mühsal, Arbeit, Schmerz) verwendet werden. </w:t>
      </w:r>
      <w:r w:rsidRPr="00BC7DFD">
        <w:rPr>
          <w:rFonts w:eastAsia="Times New Roman" w:cs="Times New Roman"/>
          <w:b/>
          <w:bCs/>
          <w:rtl/>
          <w:lang w:eastAsia="de-DE"/>
        </w:rPr>
        <w:t>וַיַּרְא אִישׁ מִצְרִי מַכֶּה אִישׁ־עִבְרִי מֵאֶחָיו</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ὁρᾷ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ἄνθρω</w:t>
      </w:r>
      <w:proofErr w:type="spellEnd"/>
      <w:r w:rsidRPr="00BC7DFD">
        <w:rPr>
          <w:rFonts w:eastAsia="Times New Roman" w:cs="Times New Roman"/>
          <w:lang w:eastAsia="de-DE"/>
        </w:rPr>
        <w:t xml:space="preserve">πον </w:t>
      </w:r>
      <w:proofErr w:type="spellStart"/>
      <w:r w:rsidRPr="00BC7DFD">
        <w:rPr>
          <w:rFonts w:eastAsia="Times New Roman" w:cs="Times New Roman"/>
          <w:lang w:eastAsia="de-DE"/>
        </w:rPr>
        <w:t>Αἰγύ</w:t>
      </w:r>
      <w:proofErr w:type="spellEnd"/>
      <w:r w:rsidRPr="00BC7DFD">
        <w:rPr>
          <w:rFonts w:eastAsia="Times New Roman" w:cs="Times New Roman"/>
          <w:lang w:eastAsia="de-DE"/>
        </w:rPr>
        <w:t xml:space="preserve">πτιον </w:t>
      </w:r>
      <w:proofErr w:type="spellStart"/>
      <w:r w:rsidRPr="00BC7DFD">
        <w:rPr>
          <w:rFonts w:eastAsia="Times New Roman" w:cs="Times New Roman"/>
          <w:lang w:eastAsia="de-DE"/>
        </w:rPr>
        <w:t>τύ</w:t>
      </w:r>
      <w:proofErr w:type="spellEnd"/>
      <w:r w:rsidRPr="00BC7DFD">
        <w:rPr>
          <w:rFonts w:eastAsia="Times New Roman" w:cs="Times New Roman"/>
          <w:lang w:eastAsia="de-DE"/>
        </w:rPr>
        <w:t xml:space="preserve">πτοντα </w:t>
      </w:r>
      <w:proofErr w:type="spellStart"/>
      <w:r w:rsidRPr="00BC7DFD">
        <w:rPr>
          <w:rFonts w:eastAsia="Times New Roman" w:cs="Times New Roman"/>
          <w:lang w:eastAsia="de-DE"/>
        </w:rPr>
        <w:t>τινὰ</w:t>
      </w:r>
      <w:proofErr w:type="spellEnd"/>
      <w:r w:rsidRPr="00BC7DFD">
        <w:rPr>
          <w:rFonts w:eastAsia="Times New Roman" w:cs="Times New Roman"/>
          <w:lang w:eastAsia="de-DE"/>
        </w:rPr>
        <w:t xml:space="preserve"> Εβρα</w:t>
      </w:r>
      <w:proofErr w:type="spellStart"/>
      <w:r w:rsidRPr="00BC7DFD">
        <w:rPr>
          <w:rFonts w:eastAsia="Times New Roman" w:cs="Times New Roman"/>
          <w:lang w:eastAsia="de-DE"/>
        </w:rPr>
        <w:t>ῖον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ἑα</w:t>
      </w:r>
      <w:proofErr w:type="spellStart"/>
      <w:r w:rsidRPr="00BC7DFD">
        <w:rPr>
          <w:rFonts w:eastAsia="Times New Roman" w:cs="Times New Roman"/>
          <w:lang w:eastAsia="de-DE"/>
        </w:rPr>
        <w:t>υτοῦ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ἀδελφῶν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υἱῶν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Ισρ</w:t>
      </w:r>
      <w:proofErr w:type="spellEnd"/>
      <w:r w:rsidRPr="00BC7DFD">
        <w:rPr>
          <w:rFonts w:eastAsia="Times New Roman" w:cs="Times New Roman"/>
          <w:lang w:eastAsia="de-DE"/>
        </w:rPr>
        <w:t xml:space="preserve">αηλ (sieht er einen ägyptischen Menschen, der einen gewissen Hebräer von seinen eigenen Brüdern, den Söhnen Israels, schlug) übersetzt, wobei </w:t>
      </w:r>
      <w:proofErr w:type="spellStart"/>
      <w:r w:rsidRPr="00BC7DFD">
        <w:rPr>
          <w:rFonts w:eastAsia="Times New Roman" w:cs="Times New Roman"/>
          <w:lang w:eastAsia="de-DE"/>
        </w:rPr>
        <w:t>ὁράω</w:t>
      </w:r>
      <w:proofErr w:type="spellEnd"/>
      <w:r w:rsidRPr="00BC7DFD">
        <w:rPr>
          <w:rFonts w:eastAsia="Times New Roman" w:cs="Times New Roman"/>
          <w:lang w:eastAsia="de-DE"/>
        </w:rPr>
        <w:t xml:space="preserve"> im Präsens historicum Dramatik erzeugt, </w:t>
      </w:r>
      <w:proofErr w:type="spellStart"/>
      <w:r w:rsidRPr="00BC7DFD">
        <w:rPr>
          <w:rFonts w:eastAsia="Times New Roman" w:cs="Times New Roman"/>
          <w:lang w:eastAsia="de-DE"/>
        </w:rPr>
        <w:t>τύ</w:t>
      </w:r>
      <w:proofErr w:type="spellEnd"/>
      <w:r w:rsidRPr="00BC7DFD">
        <w:rPr>
          <w:rFonts w:eastAsia="Times New Roman" w:cs="Times New Roman"/>
          <w:lang w:eastAsia="de-DE"/>
        </w:rPr>
        <w:t xml:space="preserve">πτω (schlagen) </w:t>
      </w:r>
      <w:r w:rsidRPr="00BC7DFD">
        <w:rPr>
          <w:rFonts w:eastAsia="Times New Roman" w:cs="Times New Roman"/>
          <w:b/>
          <w:bCs/>
          <w:rtl/>
          <w:lang w:eastAsia="de-DE"/>
        </w:rPr>
        <w:t>נכה</w:t>
      </w:r>
      <w:r w:rsidRPr="00BC7DFD">
        <w:rPr>
          <w:rFonts w:eastAsia="Times New Roman" w:cs="Times New Roman"/>
          <w:rtl/>
          <w:lang w:eastAsia="de-DE"/>
        </w:rPr>
        <w:t xml:space="preserve"> </w:t>
      </w:r>
      <w:r w:rsidRPr="00BC7DFD">
        <w:rPr>
          <w:rFonts w:eastAsia="Times New Roman" w:cs="Times New Roman"/>
          <w:lang w:eastAsia="de-DE"/>
        </w:rPr>
        <w:t xml:space="preserve">wiedergibt, und die LXX erneut </w:t>
      </w:r>
      <w:proofErr w:type="spellStart"/>
      <w:r w:rsidRPr="00BC7DFD">
        <w:rPr>
          <w:rFonts w:eastAsia="Times New Roman" w:cs="Times New Roman"/>
          <w:b/>
          <w:bCs/>
          <w:lang w:eastAsia="de-DE"/>
        </w:rPr>
        <w:t>τῶν</w:t>
      </w:r>
      <w:proofErr w:type="spellEnd"/>
      <w:r w:rsidRPr="00BC7DFD">
        <w:rPr>
          <w:rFonts w:eastAsia="Times New Roman" w:cs="Times New Roman"/>
          <w:b/>
          <w:bCs/>
          <w:lang w:eastAsia="de-DE"/>
        </w:rPr>
        <w:t xml:space="preserve"> </w:t>
      </w:r>
      <w:proofErr w:type="spellStart"/>
      <w:r w:rsidRPr="00BC7DFD">
        <w:rPr>
          <w:rFonts w:eastAsia="Times New Roman" w:cs="Times New Roman"/>
          <w:b/>
          <w:bCs/>
          <w:lang w:eastAsia="de-DE"/>
        </w:rPr>
        <w:t>υἱῶν</w:t>
      </w:r>
      <w:proofErr w:type="spellEnd"/>
      <w:r w:rsidRPr="00BC7DFD">
        <w:rPr>
          <w:rFonts w:eastAsia="Times New Roman" w:cs="Times New Roman"/>
          <w:b/>
          <w:bCs/>
          <w:lang w:eastAsia="de-DE"/>
        </w:rPr>
        <w:t xml:space="preserve"> </w:t>
      </w:r>
      <w:proofErr w:type="spellStart"/>
      <w:r w:rsidRPr="00BC7DFD">
        <w:rPr>
          <w:rFonts w:eastAsia="Times New Roman" w:cs="Times New Roman"/>
          <w:b/>
          <w:bCs/>
          <w:lang w:eastAsia="de-DE"/>
        </w:rPr>
        <w:t>Ισρ</w:t>
      </w:r>
      <w:proofErr w:type="spellEnd"/>
      <w:r w:rsidRPr="00BC7DFD">
        <w:rPr>
          <w:rFonts w:eastAsia="Times New Roman" w:cs="Times New Roman"/>
          <w:b/>
          <w:bCs/>
          <w:lang w:eastAsia="de-DE"/>
        </w:rPr>
        <w:t>αηλ</w:t>
      </w:r>
      <w:r w:rsidRPr="00BC7DFD">
        <w:rPr>
          <w:rFonts w:eastAsia="Times New Roman" w:cs="Times New Roman"/>
          <w:lang w:eastAsia="de-DE"/>
        </w:rPr>
        <w:t xml:space="preserve"> hinzufügt.</w:t>
      </w:r>
    </w:p>
    <w:p w14:paraId="2B32B42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einen temporalen Rahmen (</w:t>
      </w:r>
      <w:r w:rsidRPr="00BC7DFD">
        <w:rPr>
          <w:rFonts w:eastAsia="Times New Roman" w:cs="Times New Roman"/>
          <w:b/>
          <w:bCs/>
          <w:rtl/>
          <w:lang w:eastAsia="de-DE"/>
        </w:rPr>
        <w:t>וַיְהִי</w:t>
      </w:r>
      <w:r w:rsidRPr="00BC7DFD">
        <w:rPr>
          <w:rFonts w:eastAsia="Times New Roman" w:cs="Times New Roman"/>
          <w:rtl/>
          <w:lang w:eastAsia="de-DE"/>
        </w:rPr>
        <w:t xml:space="preserve"> </w:t>
      </w:r>
      <w:r w:rsidRPr="00BC7DFD">
        <w:rPr>
          <w:rFonts w:eastAsia="Times New Roman" w:cs="Times New Roman"/>
          <w:lang w:eastAsia="de-DE"/>
        </w:rPr>
        <w:t xml:space="preserve">+ Zeitangabe) gefolgt von vier koordinierten Waw-consecutivum-Formen: (1) Erwachsenwerden, (2) Hinausgehen zu den Brüdern, (3) Beobachtung der Zwangsarbeit, (4) spezifische Beobachtung eines Gewaltaktes. Die Syntax bewegt sich von allgemein (erwachsen werden, hinausgehen) über mittelspezifisch (Zwangsarbeit beobachten) zu hochspezifisch (konkreten Gewaltakt sehen). Die Wiederholung von </w:t>
      </w:r>
      <w:r w:rsidRPr="00BC7DFD">
        <w:rPr>
          <w:rFonts w:eastAsia="Times New Roman" w:cs="Times New Roman"/>
          <w:b/>
          <w:bCs/>
          <w:rtl/>
          <w:lang w:eastAsia="de-DE"/>
        </w:rPr>
        <w:t>וַיַּרְא</w:t>
      </w:r>
      <w:r w:rsidRPr="00BC7DFD">
        <w:rPr>
          <w:rFonts w:eastAsia="Times New Roman" w:cs="Times New Roman"/>
          <w:rtl/>
          <w:lang w:eastAsia="de-DE"/>
        </w:rPr>
        <w:t xml:space="preserve"> </w:t>
      </w:r>
      <w:r w:rsidRPr="00BC7DFD">
        <w:rPr>
          <w:rFonts w:eastAsia="Times New Roman" w:cs="Times New Roman"/>
          <w:lang w:eastAsia="de-DE"/>
        </w:rPr>
        <w:t>(und er sah) in V. 11c und 11d schafft Emphase: erst allgemeines Sehen (die Situation), dann spezifisches Sehen (der konkrete Übergriff).</w:t>
      </w:r>
    </w:p>
    <w:p w14:paraId="533619C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markiert Moses erste bewusste Begegnung mit dem Leid seines Volkes. Seine Bewegung „zu seinen Brüdern" zeigt ethnische Solidarität trotz seiner privilegierten Position als Prinz. Die doppelte Verwendung von </w:t>
      </w:r>
      <w:r w:rsidRPr="00BC7DFD">
        <w:rPr>
          <w:rFonts w:eastAsia="Times New Roman" w:cs="Times New Roman"/>
          <w:b/>
          <w:bCs/>
          <w:rtl/>
          <w:lang w:eastAsia="de-DE"/>
        </w:rPr>
        <w:t>אֶחָיו</w:t>
      </w:r>
      <w:r w:rsidRPr="00BC7DFD">
        <w:rPr>
          <w:rFonts w:eastAsia="Times New Roman" w:cs="Times New Roman"/>
          <w:rtl/>
          <w:lang w:eastAsia="de-DE"/>
        </w:rPr>
        <w:t xml:space="preserve"> </w:t>
      </w:r>
      <w:r w:rsidRPr="00BC7DFD">
        <w:rPr>
          <w:rFonts w:eastAsia="Times New Roman" w:cs="Times New Roman"/>
          <w:lang w:eastAsia="de-DE"/>
        </w:rPr>
        <w:t>(seine Brüder) in V. 11b und 11d rahmt die Episode und betont Moses Identifikation. Das Sehen (</w:t>
      </w:r>
      <w:r w:rsidRPr="00BC7DFD">
        <w:rPr>
          <w:rFonts w:eastAsia="Times New Roman" w:cs="Times New Roman"/>
          <w:b/>
          <w:bCs/>
          <w:rtl/>
          <w:lang w:eastAsia="de-DE"/>
        </w:rPr>
        <w:t>ראה</w:t>
      </w:r>
      <w:r w:rsidRPr="00BC7DFD">
        <w:rPr>
          <w:rFonts w:eastAsia="Times New Roman" w:cs="Times New Roman"/>
          <w:lang w:eastAsia="de-DE"/>
        </w:rPr>
        <w:t>) ist nicht passiv, sondern aktiv-engagiert, wie die folgende Handlung (V. 12) zeigen wird. Die Szene etabliert den Konflikt zwischen ägyptischer Macht und hebräischem Leiden, der Moses Leben bestimmen wird.</w:t>
      </w:r>
    </w:p>
    <w:p w14:paraId="5D86D5EE"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2,12</w:t>
      </w:r>
    </w:p>
    <w:p w14:paraId="18C9FCF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17FAE3C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וַיִּ֤פֶן כֹּה֙ וָכֹ֔ה וַיַּ֖רְא כִּ֣י אֵ֣ין אִ֑ישׁ וַיַּךְ֙ אֶת־הַמִּצְרִ֔י וַֽיִּטְמְנֵ֖הוּ בַּחֽוֹל׃</w:t>
      </w:r>
    </w:p>
    <w:p w14:paraId="0F0124C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39ECDE2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er wandte sich hierhin und dorthin, und als er sah, dass niemand da war, erschlug er den Mizri und verscharrte ihn im Sand.</w:t>
      </w:r>
    </w:p>
    <w:p w14:paraId="4F14562A"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32B30997">
          <v:rect id="_x0000_i1058" style="width:0;height:1.5pt" o:hralign="center" o:hrstd="t" o:hr="t" fillcolor="#a0a0a0" stroked="f"/>
        </w:pict>
      </w:r>
    </w:p>
    <w:p w14:paraId="5A3A5FB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lastRenderedPageBreak/>
        <w:t>Kommentar:</w:t>
      </w:r>
      <w:r w:rsidRPr="00BC7DFD">
        <w:rPr>
          <w:rFonts w:eastAsia="Times New Roman" w:cs="Times New Roman"/>
          <w:lang w:eastAsia="de-DE"/>
        </w:rPr>
        <w:t xml:space="preserve"> Der Vers beschreibt Moses impulsive Reaktion auf die Gewalt. Die erste Waw-consecutivum-Form </w:t>
      </w:r>
      <w:r w:rsidRPr="00BC7DFD">
        <w:rPr>
          <w:rFonts w:eastAsia="Times New Roman" w:cs="Times New Roman"/>
          <w:b/>
          <w:bCs/>
          <w:rtl/>
          <w:lang w:eastAsia="de-DE"/>
        </w:rPr>
        <w:t>וַיִּפֶן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wajjifen</w:t>
      </w:r>
      <w:proofErr w:type="spellEnd"/>
      <w:r w:rsidRPr="00BC7DFD">
        <w:rPr>
          <w:rFonts w:eastAsia="Times New Roman" w:cs="Times New Roman"/>
          <w:lang w:eastAsia="de-DE"/>
        </w:rPr>
        <w:t xml:space="preserve">, und er wandte sich) von </w:t>
      </w:r>
      <w:r w:rsidRPr="00BC7DFD">
        <w:rPr>
          <w:rFonts w:eastAsia="Times New Roman" w:cs="Times New Roman"/>
          <w:b/>
          <w:bCs/>
          <w:rtl/>
          <w:lang w:eastAsia="de-DE"/>
        </w:rPr>
        <w:t>פנה</w:t>
      </w:r>
      <w:r w:rsidRPr="00BC7DFD">
        <w:rPr>
          <w:rFonts w:eastAsia="Times New Roman" w:cs="Times New Roman"/>
          <w:rtl/>
          <w:lang w:eastAsia="de-DE"/>
        </w:rPr>
        <w:t xml:space="preserve"> </w:t>
      </w:r>
      <w:r w:rsidRPr="00BC7DFD">
        <w:rPr>
          <w:rFonts w:eastAsia="Times New Roman" w:cs="Times New Roman"/>
          <w:lang w:eastAsia="de-DE"/>
        </w:rPr>
        <w:t xml:space="preserve">(sich wenden, sich umwenden) 3.m.sg. beschreibt Moses vorsichtige Umschau. Die adverbiale Phrase </w:t>
      </w:r>
      <w:r w:rsidRPr="00BC7DFD">
        <w:rPr>
          <w:rFonts w:eastAsia="Times New Roman" w:cs="Times New Roman"/>
          <w:b/>
          <w:bCs/>
          <w:rtl/>
          <w:lang w:eastAsia="de-DE"/>
        </w:rPr>
        <w:t>כֹּה וָכֹה</w:t>
      </w:r>
      <w:r w:rsidRPr="00BC7DFD">
        <w:rPr>
          <w:rFonts w:eastAsia="Times New Roman" w:cs="Times New Roman"/>
          <w:rtl/>
          <w:lang w:eastAsia="de-DE"/>
        </w:rPr>
        <w:t xml:space="preserve"> </w:t>
      </w:r>
      <w:r w:rsidRPr="00BC7DFD">
        <w:rPr>
          <w:rFonts w:eastAsia="Times New Roman" w:cs="Times New Roman"/>
          <w:lang w:eastAsia="de-DE"/>
        </w:rPr>
        <w:t xml:space="preserve">(hierhin und dorthin, so und so) mit </w:t>
      </w:r>
      <w:r w:rsidRPr="00BC7DFD">
        <w:rPr>
          <w:rFonts w:eastAsia="Times New Roman" w:cs="Times New Roman"/>
          <w:b/>
          <w:bCs/>
          <w:rtl/>
          <w:lang w:eastAsia="de-DE"/>
        </w:rPr>
        <w:t>כֹּה</w:t>
      </w:r>
      <w:r w:rsidRPr="00BC7DFD">
        <w:rPr>
          <w:rFonts w:eastAsia="Times New Roman" w:cs="Times New Roman"/>
          <w:rtl/>
          <w:lang w:eastAsia="de-DE"/>
        </w:rPr>
        <w:t xml:space="preserve"> </w:t>
      </w:r>
      <w:r w:rsidRPr="00BC7DFD">
        <w:rPr>
          <w:rFonts w:eastAsia="Times New Roman" w:cs="Times New Roman"/>
          <w:lang w:eastAsia="de-DE"/>
        </w:rPr>
        <w:t xml:space="preserve">(so, hier) zweimal, koordiniert durch </w:t>
      </w:r>
      <w:r w:rsidRPr="00BC7DFD">
        <w:rPr>
          <w:rFonts w:eastAsia="Times New Roman" w:cs="Times New Roman"/>
          <w:b/>
          <w:bCs/>
          <w:rtl/>
          <w:lang w:eastAsia="de-DE"/>
        </w:rPr>
        <w:t>וְ</w:t>
      </w:r>
      <w:r w:rsidRPr="00BC7DFD">
        <w:rPr>
          <w:rFonts w:eastAsia="Times New Roman" w:cs="Times New Roman"/>
          <w:lang w:eastAsia="de-DE"/>
        </w:rPr>
        <w:t xml:space="preserve">, drückt die Richtungen aus. Die Verdoppelung betont die Gründlichkeit: er schaute in alle Richtungen. </w:t>
      </w:r>
      <w:r w:rsidRPr="00BC7DFD">
        <w:rPr>
          <w:rFonts w:eastAsia="Times New Roman" w:cs="Times New Roman"/>
          <w:b/>
          <w:bCs/>
          <w:rtl/>
          <w:lang w:eastAsia="de-DE"/>
        </w:rPr>
        <w:t>כֹּה</w:t>
      </w:r>
      <w:r w:rsidRPr="00BC7DFD">
        <w:rPr>
          <w:rFonts w:eastAsia="Times New Roman" w:cs="Times New Roman"/>
          <w:rtl/>
          <w:lang w:eastAsia="de-DE"/>
        </w:rPr>
        <w:t xml:space="preserve"> </w:t>
      </w:r>
      <w:r w:rsidRPr="00BC7DFD">
        <w:rPr>
          <w:rFonts w:eastAsia="Times New Roman" w:cs="Times New Roman"/>
          <w:lang w:eastAsia="de-DE"/>
        </w:rPr>
        <w:t xml:space="preserve">ist ein deiktisches Adverb, das normalerweise „so, auf diese Weise" bedeutet, hier aber mit </w:t>
      </w:r>
      <w:r w:rsidRPr="00BC7DFD">
        <w:rPr>
          <w:rFonts w:eastAsia="Times New Roman" w:cs="Times New Roman"/>
          <w:b/>
          <w:bCs/>
          <w:rtl/>
          <w:lang w:eastAsia="de-DE"/>
        </w:rPr>
        <w:t>פנה</w:t>
      </w:r>
      <w:r w:rsidRPr="00BC7DFD">
        <w:rPr>
          <w:rFonts w:eastAsia="Times New Roman" w:cs="Times New Roman"/>
          <w:rtl/>
          <w:lang w:eastAsia="de-DE"/>
        </w:rPr>
        <w:t xml:space="preserve"> </w:t>
      </w:r>
      <w:r w:rsidRPr="00BC7DFD">
        <w:rPr>
          <w:rFonts w:eastAsia="Times New Roman" w:cs="Times New Roman"/>
          <w:lang w:eastAsia="de-DE"/>
        </w:rPr>
        <w:t>lokale Bedeutung erhält („hierhin").</w:t>
      </w:r>
    </w:p>
    <w:p w14:paraId="0C772D9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wajjar</w:t>
      </w:r>
      <w:proofErr w:type="spellEnd"/>
      <w:r w:rsidRPr="00BC7DFD">
        <w:rPr>
          <w:rFonts w:eastAsia="Times New Roman" w:cs="Times New Roman"/>
          <w:lang w:eastAsia="de-DE"/>
        </w:rPr>
        <w:t xml:space="preserve">, und er sah)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3.m.sg. mit dem </w:t>
      </w:r>
      <w:r w:rsidRPr="00BC7DFD">
        <w:rPr>
          <w:rFonts w:eastAsia="Times New Roman" w:cs="Times New Roman"/>
          <w:b/>
          <w:bCs/>
          <w:rtl/>
          <w:lang w:eastAsia="de-DE"/>
        </w:rPr>
        <w:t>כִּי</w:t>
      </w:r>
      <w:r w:rsidRPr="00BC7DFD">
        <w:rPr>
          <w:rFonts w:eastAsia="Times New Roman" w:cs="Times New Roman"/>
          <w:lang w:eastAsia="de-DE"/>
        </w:rPr>
        <w:t xml:space="preserve">-Satz </w:t>
      </w:r>
      <w:r w:rsidRPr="00BC7DFD">
        <w:rPr>
          <w:rFonts w:eastAsia="Times New Roman" w:cs="Times New Roman"/>
          <w:b/>
          <w:bCs/>
          <w:rtl/>
          <w:lang w:eastAsia="de-DE"/>
        </w:rPr>
        <w:t>כִּי אֵין אִישׁ</w:t>
      </w:r>
      <w:r w:rsidRPr="00BC7DFD">
        <w:rPr>
          <w:rFonts w:eastAsia="Times New Roman" w:cs="Times New Roman"/>
          <w:rtl/>
          <w:lang w:eastAsia="de-DE"/>
        </w:rPr>
        <w:t xml:space="preserve"> </w:t>
      </w:r>
      <w:r w:rsidRPr="00BC7DFD">
        <w:rPr>
          <w:rFonts w:eastAsia="Times New Roman" w:cs="Times New Roman"/>
          <w:lang w:eastAsia="de-DE"/>
        </w:rPr>
        <w:t xml:space="preserve">(dass niemand da war, dass kein Mensch war) als Objekt beschreibt die Feststellung. </w:t>
      </w:r>
      <w:r w:rsidRPr="00BC7DFD">
        <w:rPr>
          <w:rFonts w:eastAsia="Times New Roman" w:cs="Times New Roman"/>
          <w:b/>
          <w:bCs/>
          <w:rtl/>
          <w:lang w:eastAsia="de-DE"/>
        </w:rPr>
        <w:t>כִּי</w:t>
      </w:r>
      <w:r w:rsidRPr="00BC7DFD">
        <w:rPr>
          <w:rFonts w:eastAsia="Times New Roman" w:cs="Times New Roman"/>
          <w:rtl/>
          <w:lang w:eastAsia="de-DE"/>
        </w:rPr>
        <w:t xml:space="preserve"> </w:t>
      </w:r>
      <w:r w:rsidRPr="00BC7DFD">
        <w:rPr>
          <w:rFonts w:eastAsia="Times New Roman" w:cs="Times New Roman"/>
          <w:lang w:eastAsia="de-DE"/>
        </w:rPr>
        <w:t xml:space="preserve">fungiert als Objektkonjunktion (dass). </w:t>
      </w:r>
      <w:r w:rsidRPr="00BC7DFD">
        <w:rPr>
          <w:rFonts w:eastAsia="Times New Roman" w:cs="Times New Roman"/>
          <w:b/>
          <w:bCs/>
          <w:rtl/>
          <w:lang w:eastAsia="de-DE"/>
        </w:rPr>
        <w:t>אֵין</w:t>
      </w:r>
      <w:r w:rsidRPr="00BC7DFD">
        <w:rPr>
          <w:rFonts w:eastAsia="Times New Roman" w:cs="Times New Roman"/>
          <w:rtl/>
          <w:lang w:eastAsia="de-DE"/>
        </w:rPr>
        <w:t xml:space="preserve"> </w:t>
      </w:r>
      <w:r w:rsidRPr="00BC7DFD">
        <w:rPr>
          <w:rFonts w:eastAsia="Times New Roman" w:cs="Times New Roman"/>
          <w:lang w:eastAsia="de-DE"/>
        </w:rPr>
        <w:t xml:space="preserve">(es gibt nicht, nicht vorhanden) ist die negative Existenzpartikel mit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 xml:space="preserve">(Mann, Mensch, jemand) als Subjekt. Die Formulierung </w:t>
      </w:r>
      <w:r w:rsidRPr="00BC7DFD">
        <w:rPr>
          <w:rFonts w:eastAsia="Times New Roman" w:cs="Times New Roman"/>
          <w:b/>
          <w:bCs/>
          <w:rtl/>
          <w:lang w:eastAsia="de-DE"/>
        </w:rPr>
        <w:t>אֵין אִישׁ</w:t>
      </w:r>
      <w:r w:rsidRPr="00BC7DFD">
        <w:rPr>
          <w:rFonts w:eastAsia="Times New Roman" w:cs="Times New Roman"/>
          <w:rtl/>
          <w:lang w:eastAsia="de-DE"/>
        </w:rPr>
        <w:t xml:space="preserve"> </w:t>
      </w:r>
      <w:r w:rsidRPr="00BC7DFD">
        <w:rPr>
          <w:rFonts w:eastAsia="Times New Roman" w:cs="Times New Roman"/>
          <w:lang w:eastAsia="de-DE"/>
        </w:rPr>
        <w:t>bedeutet idiomatisch „niemand ist da".</w:t>
      </w:r>
    </w:p>
    <w:p w14:paraId="531C336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וַיַּךְ אֶת־הַמִּצְרִי</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wajjach</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hammitzri</w:t>
      </w:r>
      <w:proofErr w:type="spellEnd"/>
      <w:r w:rsidRPr="00BC7DFD">
        <w:rPr>
          <w:rFonts w:eastAsia="Times New Roman" w:cs="Times New Roman"/>
          <w:lang w:eastAsia="de-DE"/>
        </w:rPr>
        <w:t xml:space="preserve">, und er erschlug den Ägypter) von </w:t>
      </w:r>
      <w:r w:rsidRPr="00BC7DFD">
        <w:rPr>
          <w:rFonts w:eastAsia="Times New Roman" w:cs="Times New Roman"/>
          <w:b/>
          <w:bCs/>
          <w:rtl/>
          <w:lang w:eastAsia="de-DE"/>
        </w:rPr>
        <w:t>נכה</w:t>
      </w:r>
      <w:r w:rsidRPr="00BC7DFD">
        <w:rPr>
          <w:rFonts w:eastAsia="Times New Roman" w:cs="Times New Roman"/>
          <w:rtl/>
          <w:lang w:eastAsia="de-DE"/>
        </w:rPr>
        <w:t xml:space="preserve"> </w:t>
      </w:r>
      <w:r w:rsidRPr="00BC7DFD">
        <w:rPr>
          <w:rFonts w:eastAsia="Times New Roman" w:cs="Times New Roman"/>
          <w:lang w:eastAsia="de-DE"/>
        </w:rPr>
        <w:t xml:space="preserve">im Hifil (schlagen, erschlagen, töten) 3.m.sg. mit dem Objekt </w:t>
      </w:r>
      <w:r w:rsidRPr="00BC7DFD">
        <w:rPr>
          <w:rFonts w:eastAsia="Times New Roman" w:cs="Times New Roman"/>
          <w:b/>
          <w:bCs/>
          <w:rtl/>
          <w:lang w:eastAsia="de-DE"/>
        </w:rPr>
        <w:t>אֶת־הַמִּצְרִי</w:t>
      </w:r>
      <w:r w:rsidRPr="00BC7DFD">
        <w:rPr>
          <w:rFonts w:eastAsia="Times New Roman" w:cs="Times New Roman"/>
          <w:rtl/>
          <w:lang w:eastAsia="de-DE"/>
        </w:rPr>
        <w:t xml:space="preserve"> </w:t>
      </w:r>
      <w:r w:rsidRPr="00BC7DFD">
        <w:rPr>
          <w:rFonts w:eastAsia="Times New Roman" w:cs="Times New Roman"/>
          <w:lang w:eastAsia="de-DE"/>
        </w:rPr>
        <w:t xml:space="preserve">(den Ägypter) – Akkusativpartikel mit </w:t>
      </w:r>
      <w:r w:rsidRPr="00BC7DFD">
        <w:rPr>
          <w:rFonts w:eastAsia="Times New Roman" w:cs="Times New Roman"/>
          <w:b/>
          <w:bCs/>
          <w:rtl/>
          <w:lang w:eastAsia="de-DE"/>
        </w:rPr>
        <w:t>הַמִּצְרִי</w:t>
      </w:r>
      <w:r w:rsidRPr="00BC7DFD">
        <w:rPr>
          <w:rFonts w:eastAsia="Times New Roman" w:cs="Times New Roman"/>
          <w:rtl/>
          <w:lang w:eastAsia="de-DE"/>
        </w:rPr>
        <w:t xml:space="preserve"> </w:t>
      </w:r>
      <w:r w:rsidRPr="00BC7DFD">
        <w:rPr>
          <w:rFonts w:eastAsia="Times New Roman" w:cs="Times New Roman"/>
          <w:lang w:eastAsia="de-DE"/>
        </w:rPr>
        <w:t xml:space="preserve">(der Ägypter, m.sg. mit Artikel, definit aus V. 11) – beschreibt die Tötung. Das Hifil von </w:t>
      </w:r>
      <w:r w:rsidRPr="00BC7DFD">
        <w:rPr>
          <w:rFonts w:eastAsia="Times New Roman" w:cs="Times New Roman"/>
          <w:b/>
          <w:bCs/>
          <w:rtl/>
          <w:lang w:eastAsia="de-DE"/>
        </w:rPr>
        <w:t>נכה</w:t>
      </w:r>
      <w:r w:rsidRPr="00BC7DFD">
        <w:rPr>
          <w:rFonts w:eastAsia="Times New Roman" w:cs="Times New Roman"/>
          <w:rtl/>
          <w:lang w:eastAsia="de-DE"/>
        </w:rPr>
        <w:t xml:space="preserve"> </w:t>
      </w:r>
      <w:r w:rsidRPr="00BC7DFD">
        <w:rPr>
          <w:rFonts w:eastAsia="Times New Roman" w:cs="Times New Roman"/>
          <w:lang w:eastAsia="de-DE"/>
        </w:rPr>
        <w:t>kann sowohl „schlagen" als auch „töten" bedeuten; der Kontext (er verscharrt ihn) macht klar, dass es tödlich war.</w:t>
      </w:r>
    </w:p>
    <w:p w14:paraId="7BED99F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וַיִּטְמְנֵהוּ בַּחוֹל</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wajjitmenehu</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bachol</w:t>
      </w:r>
      <w:proofErr w:type="spellEnd"/>
      <w:r w:rsidRPr="00BC7DFD">
        <w:rPr>
          <w:rFonts w:eastAsia="Times New Roman" w:cs="Times New Roman"/>
          <w:lang w:eastAsia="de-DE"/>
        </w:rPr>
        <w:t xml:space="preserve">, und er verscharrte ihn im Sand) von </w:t>
      </w:r>
      <w:r w:rsidRPr="00BC7DFD">
        <w:rPr>
          <w:rFonts w:eastAsia="Times New Roman" w:cs="Times New Roman"/>
          <w:b/>
          <w:bCs/>
          <w:rtl/>
          <w:lang w:eastAsia="de-DE"/>
        </w:rPr>
        <w:t>טמן</w:t>
      </w:r>
      <w:r w:rsidRPr="00BC7DFD">
        <w:rPr>
          <w:rFonts w:eastAsia="Times New Roman" w:cs="Times New Roman"/>
          <w:rtl/>
          <w:lang w:eastAsia="de-DE"/>
        </w:rPr>
        <w:t xml:space="preserve"> </w:t>
      </w:r>
      <w:r w:rsidRPr="00BC7DFD">
        <w:rPr>
          <w:rFonts w:eastAsia="Times New Roman" w:cs="Times New Roman"/>
          <w:lang w:eastAsia="de-DE"/>
        </w:rPr>
        <w:t xml:space="preserve">(verbergen, verscharren, verstecken) 3.m.sg. im Qal mit Suffix 3.m.sg. und der präpositionalen Phrase </w:t>
      </w:r>
      <w:r w:rsidRPr="00BC7DFD">
        <w:rPr>
          <w:rFonts w:eastAsia="Times New Roman" w:cs="Times New Roman"/>
          <w:b/>
          <w:bCs/>
          <w:rtl/>
          <w:lang w:eastAsia="de-DE"/>
        </w:rPr>
        <w:t>בַּחוֹל</w:t>
      </w:r>
      <w:r w:rsidRPr="00BC7DFD">
        <w:rPr>
          <w:rFonts w:eastAsia="Times New Roman" w:cs="Times New Roman"/>
          <w:rtl/>
          <w:lang w:eastAsia="de-DE"/>
        </w:rPr>
        <w:t xml:space="preserve"> </w:t>
      </w:r>
      <w:r w:rsidRPr="00BC7DFD">
        <w:rPr>
          <w:rFonts w:eastAsia="Times New Roman" w:cs="Times New Roman"/>
          <w:lang w:eastAsia="de-DE"/>
        </w:rPr>
        <w:t xml:space="preserve">(im Sand) –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חוֹל</w:t>
      </w:r>
      <w:r w:rsidRPr="00BC7DFD">
        <w:rPr>
          <w:rFonts w:eastAsia="Times New Roman" w:cs="Times New Roman"/>
          <w:rtl/>
          <w:lang w:eastAsia="de-DE"/>
        </w:rPr>
        <w:t xml:space="preserve"> </w:t>
      </w:r>
      <w:r w:rsidRPr="00BC7DFD">
        <w:rPr>
          <w:rFonts w:eastAsia="Times New Roman" w:cs="Times New Roman"/>
          <w:lang w:eastAsia="de-DE"/>
        </w:rPr>
        <w:t xml:space="preserve">(Sand) – beschreibt das Verbergen der Leiche. Die Wahl von </w:t>
      </w:r>
      <w:r w:rsidRPr="00BC7DFD">
        <w:rPr>
          <w:rFonts w:eastAsia="Times New Roman" w:cs="Times New Roman"/>
          <w:b/>
          <w:bCs/>
          <w:rtl/>
          <w:lang w:eastAsia="de-DE"/>
        </w:rPr>
        <w:t>חוֹל</w:t>
      </w:r>
      <w:r w:rsidRPr="00BC7DFD">
        <w:rPr>
          <w:rFonts w:eastAsia="Times New Roman" w:cs="Times New Roman"/>
          <w:rtl/>
          <w:lang w:eastAsia="de-DE"/>
        </w:rPr>
        <w:t xml:space="preserve"> </w:t>
      </w:r>
      <w:r w:rsidRPr="00BC7DFD">
        <w:rPr>
          <w:rFonts w:eastAsia="Times New Roman" w:cs="Times New Roman"/>
          <w:lang w:eastAsia="de-DE"/>
        </w:rPr>
        <w:t>(Sand) als Ort ist geographisch passend (Ägypten, Wüstenrand) und praktisch (schnelles Vergraben möglich).</w:t>
      </w:r>
    </w:p>
    <w:p w14:paraId="6538698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וַיִּפֶן כֹּה וָכֹה</w:t>
      </w:r>
      <w:r w:rsidRPr="00BC7DFD">
        <w:rPr>
          <w:rFonts w:eastAsia="Times New Roman" w:cs="Times New Roman"/>
          <w:rtl/>
          <w:lang w:eastAsia="de-DE"/>
        </w:rPr>
        <w:t xml:space="preserve"> </w:t>
      </w:r>
      <w:r w:rsidRPr="00BC7DFD">
        <w:rPr>
          <w:rFonts w:eastAsia="Times New Roman" w:cs="Times New Roman"/>
          <w:lang w:eastAsia="de-DE"/>
        </w:rPr>
        <w:t>mit π</w:t>
      </w:r>
      <w:proofErr w:type="spellStart"/>
      <w:r w:rsidRPr="00BC7DFD">
        <w:rPr>
          <w:rFonts w:eastAsia="Times New Roman" w:cs="Times New Roman"/>
          <w:lang w:eastAsia="de-DE"/>
        </w:rPr>
        <w:t>ερι</w:t>
      </w:r>
      <w:proofErr w:type="spellEnd"/>
      <w:r w:rsidRPr="00BC7DFD">
        <w:rPr>
          <w:rFonts w:eastAsia="Times New Roman" w:cs="Times New Roman"/>
          <w:lang w:eastAsia="de-DE"/>
        </w:rPr>
        <w:t xml:space="preserve">βλεψάμενος </w:t>
      </w:r>
      <w:proofErr w:type="spellStart"/>
      <w:r w:rsidRPr="00BC7DFD">
        <w:rPr>
          <w:rFonts w:eastAsia="Times New Roman" w:cs="Times New Roman"/>
          <w:lang w:eastAsia="de-DE"/>
        </w:rPr>
        <w:t>ὧδε</w:t>
      </w:r>
      <w:proofErr w:type="spellEnd"/>
      <w:r w:rsidRPr="00BC7DFD">
        <w:rPr>
          <w:rFonts w:eastAsia="Times New Roman" w:cs="Times New Roman"/>
          <w:lang w:eastAsia="de-DE"/>
        </w:rPr>
        <w:t xml:space="preserve"> καὶ </w:t>
      </w:r>
      <w:proofErr w:type="spellStart"/>
      <w:r w:rsidRPr="00BC7DFD">
        <w:rPr>
          <w:rFonts w:eastAsia="Times New Roman" w:cs="Times New Roman"/>
          <w:lang w:eastAsia="de-DE"/>
        </w:rPr>
        <w:t>ὧδε</w:t>
      </w:r>
      <w:proofErr w:type="spellEnd"/>
      <w:r w:rsidRPr="00BC7DFD">
        <w:rPr>
          <w:rFonts w:eastAsia="Times New Roman" w:cs="Times New Roman"/>
          <w:lang w:eastAsia="de-DE"/>
        </w:rPr>
        <w:t xml:space="preserve"> (nachdem er hierhin und dorthin umhergeblickt hatte), wobei π</w:t>
      </w:r>
      <w:proofErr w:type="spellStart"/>
      <w:r w:rsidRPr="00BC7DFD">
        <w:rPr>
          <w:rFonts w:eastAsia="Times New Roman" w:cs="Times New Roman"/>
          <w:lang w:eastAsia="de-DE"/>
        </w:rPr>
        <w:t>ερι</w:t>
      </w:r>
      <w:proofErr w:type="spellEnd"/>
      <w:r w:rsidRPr="00BC7DFD">
        <w:rPr>
          <w:rFonts w:eastAsia="Times New Roman" w:cs="Times New Roman"/>
          <w:lang w:eastAsia="de-DE"/>
        </w:rPr>
        <w:t xml:space="preserve">βλέπω (sich umschauen, umherblicken) das Umschauen betont und </w:t>
      </w:r>
      <w:proofErr w:type="spellStart"/>
      <w:r w:rsidRPr="00BC7DFD">
        <w:rPr>
          <w:rFonts w:eastAsia="Times New Roman" w:cs="Times New Roman"/>
          <w:lang w:eastAsia="de-DE"/>
        </w:rPr>
        <w:t>ὧδε</w:t>
      </w:r>
      <w:proofErr w:type="spellEnd"/>
      <w:r w:rsidRPr="00BC7DFD">
        <w:rPr>
          <w:rFonts w:eastAsia="Times New Roman" w:cs="Times New Roman"/>
          <w:lang w:eastAsia="de-DE"/>
        </w:rPr>
        <w:t xml:space="preserve"> (hierhin, hierher) </w:t>
      </w:r>
      <w:r w:rsidRPr="00BC7DFD">
        <w:rPr>
          <w:rFonts w:eastAsia="Times New Roman" w:cs="Times New Roman"/>
          <w:b/>
          <w:bCs/>
          <w:rtl/>
          <w:lang w:eastAsia="de-DE"/>
        </w:rPr>
        <w:t>כֹּה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וַיַּרְא כִּי אֵין אִישׁ</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οὐχ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ὁρᾷ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οὐδέν</w:t>
      </w:r>
      <w:proofErr w:type="spellEnd"/>
      <w:r w:rsidRPr="00BC7DFD">
        <w:rPr>
          <w:rFonts w:eastAsia="Times New Roman" w:cs="Times New Roman"/>
          <w:lang w:eastAsia="de-DE"/>
        </w:rPr>
        <w:t xml:space="preserve">α (sieht er niemanden), wobei die LXX die Konstruktion vereinfacht und </w:t>
      </w:r>
      <w:proofErr w:type="spellStart"/>
      <w:r w:rsidRPr="00BC7DFD">
        <w:rPr>
          <w:rFonts w:eastAsia="Times New Roman" w:cs="Times New Roman"/>
          <w:lang w:eastAsia="de-DE"/>
        </w:rPr>
        <w:t>οὐδείς</w:t>
      </w:r>
      <w:proofErr w:type="spellEnd"/>
      <w:r w:rsidRPr="00BC7DFD">
        <w:rPr>
          <w:rFonts w:eastAsia="Times New Roman" w:cs="Times New Roman"/>
          <w:lang w:eastAsia="de-DE"/>
        </w:rPr>
        <w:t xml:space="preserve"> (niemand) </w:t>
      </w:r>
      <w:r w:rsidRPr="00BC7DFD">
        <w:rPr>
          <w:rFonts w:eastAsia="Times New Roman" w:cs="Times New Roman"/>
          <w:b/>
          <w:bCs/>
          <w:rtl/>
          <w:lang w:eastAsia="de-DE"/>
        </w:rPr>
        <w:t>אֵין אִישׁ</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וַיַּךְ אֶת־הַמִּצְרִי</w:t>
      </w:r>
      <w:r w:rsidRPr="00BC7DFD">
        <w:rPr>
          <w:rFonts w:eastAsia="Times New Roman" w:cs="Times New Roman"/>
          <w:rtl/>
          <w:lang w:eastAsia="de-DE"/>
        </w:rPr>
        <w:t xml:space="preserve"> </w:t>
      </w:r>
      <w:r w:rsidRPr="00BC7DFD">
        <w:rPr>
          <w:rFonts w:eastAsia="Times New Roman" w:cs="Times New Roman"/>
          <w:lang w:eastAsia="de-DE"/>
        </w:rPr>
        <w:t>wird mit πα</w:t>
      </w:r>
      <w:proofErr w:type="spellStart"/>
      <w:r w:rsidRPr="00BC7DFD">
        <w:rPr>
          <w:rFonts w:eastAsia="Times New Roman" w:cs="Times New Roman"/>
          <w:lang w:eastAsia="de-DE"/>
        </w:rPr>
        <w:t>τάξ</w:t>
      </w:r>
      <w:proofErr w:type="spellEnd"/>
      <w:r w:rsidRPr="00BC7DFD">
        <w:rPr>
          <w:rFonts w:eastAsia="Times New Roman" w:cs="Times New Roman"/>
          <w:lang w:eastAsia="de-DE"/>
        </w:rPr>
        <w:t xml:space="preserve">ας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Αἰγύ</w:t>
      </w:r>
      <w:proofErr w:type="spellEnd"/>
      <w:r w:rsidRPr="00BC7DFD">
        <w:rPr>
          <w:rFonts w:eastAsia="Times New Roman" w:cs="Times New Roman"/>
          <w:lang w:eastAsia="de-DE"/>
        </w:rPr>
        <w:t>πτιον (nachdem er den Ägypter geschlagen hatte) übersetzt, wobei πα</w:t>
      </w:r>
      <w:proofErr w:type="spellStart"/>
      <w:r w:rsidRPr="00BC7DFD">
        <w:rPr>
          <w:rFonts w:eastAsia="Times New Roman" w:cs="Times New Roman"/>
          <w:lang w:eastAsia="de-DE"/>
        </w:rPr>
        <w:t>τάσσω</w:t>
      </w:r>
      <w:proofErr w:type="spellEnd"/>
      <w:r w:rsidRPr="00BC7DFD">
        <w:rPr>
          <w:rFonts w:eastAsia="Times New Roman" w:cs="Times New Roman"/>
          <w:lang w:eastAsia="de-DE"/>
        </w:rPr>
        <w:t xml:space="preserve"> (schlagen, töten) verwendet wird. </w:t>
      </w:r>
      <w:r w:rsidRPr="00BC7DFD">
        <w:rPr>
          <w:rFonts w:eastAsia="Times New Roman" w:cs="Times New Roman"/>
          <w:b/>
          <w:bCs/>
          <w:rtl/>
          <w:lang w:eastAsia="de-DE"/>
        </w:rPr>
        <w:t>וַיִּטְמְנֵהוּ בַּחוֹל</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ἔκρυψεν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ἄμμῳ</w:t>
      </w:r>
      <w:proofErr w:type="spellEnd"/>
      <w:r w:rsidRPr="00BC7DFD">
        <w:rPr>
          <w:rFonts w:eastAsia="Times New Roman" w:cs="Times New Roman"/>
          <w:lang w:eastAsia="de-DE"/>
        </w:rPr>
        <w:t xml:space="preserve"> (verbarg er ihn im Sand), wobei </w:t>
      </w:r>
      <w:proofErr w:type="spellStart"/>
      <w:r w:rsidRPr="00BC7DFD">
        <w:rPr>
          <w:rFonts w:eastAsia="Times New Roman" w:cs="Times New Roman"/>
          <w:lang w:eastAsia="de-DE"/>
        </w:rPr>
        <w:t>κρύ</w:t>
      </w:r>
      <w:proofErr w:type="spellEnd"/>
      <w:r w:rsidRPr="00BC7DFD">
        <w:rPr>
          <w:rFonts w:eastAsia="Times New Roman" w:cs="Times New Roman"/>
          <w:lang w:eastAsia="de-DE"/>
        </w:rPr>
        <w:t xml:space="preserve">πτω (verbergen) </w:t>
      </w:r>
      <w:r w:rsidRPr="00BC7DFD">
        <w:rPr>
          <w:rFonts w:eastAsia="Times New Roman" w:cs="Times New Roman"/>
          <w:b/>
          <w:bCs/>
          <w:rtl/>
          <w:lang w:eastAsia="de-DE"/>
        </w:rPr>
        <w:t>טמן</w:t>
      </w:r>
      <w:r w:rsidRPr="00BC7DFD">
        <w:rPr>
          <w:rFonts w:eastAsia="Times New Roman" w:cs="Times New Roman"/>
          <w:rtl/>
          <w:lang w:eastAsia="de-DE"/>
        </w:rPr>
        <w:t xml:space="preserve"> </w:t>
      </w:r>
      <w:r w:rsidRPr="00BC7DFD">
        <w:rPr>
          <w:rFonts w:eastAsia="Times New Roman" w:cs="Times New Roman"/>
          <w:lang w:eastAsia="de-DE"/>
        </w:rPr>
        <w:t xml:space="preserve">wiedergibt und </w:t>
      </w:r>
      <w:proofErr w:type="spellStart"/>
      <w:r w:rsidRPr="00BC7DFD">
        <w:rPr>
          <w:rFonts w:eastAsia="Times New Roman" w:cs="Times New Roman"/>
          <w:lang w:eastAsia="de-DE"/>
        </w:rPr>
        <w:t>ἄμμος</w:t>
      </w:r>
      <w:proofErr w:type="spellEnd"/>
      <w:r w:rsidRPr="00BC7DFD">
        <w:rPr>
          <w:rFonts w:eastAsia="Times New Roman" w:cs="Times New Roman"/>
          <w:lang w:eastAsia="de-DE"/>
        </w:rPr>
        <w:t xml:space="preserve"> (Sand) </w:t>
      </w:r>
      <w:r w:rsidRPr="00BC7DFD">
        <w:rPr>
          <w:rFonts w:eastAsia="Times New Roman" w:cs="Times New Roman"/>
          <w:b/>
          <w:bCs/>
          <w:rtl/>
          <w:lang w:eastAsia="de-DE"/>
        </w:rPr>
        <w:t>חוֹל</w:t>
      </w:r>
      <w:r w:rsidRPr="00BC7DFD">
        <w:rPr>
          <w:rFonts w:eastAsia="Times New Roman" w:cs="Times New Roman"/>
          <w:rtl/>
          <w:lang w:eastAsia="de-DE"/>
        </w:rPr>
        <w:t xml:space="preserve"> </w:t>
      </w:r>
      <w:r w:rsidRPr="00BC7DFD">
        <w:rPr>
          <w:rFonts w:eastAsia="Times New Roman" w:cs="Times New Roman"/>
          <w:lang w:eastAsia="de-DE"/>
        </w:rPr>
        <w:t>entspricht.</w:t>
      </w:r>
    </w:p>
    <w:p w14:paraId="40344C8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vier schnell aufeinander folgende Waw-consecutivum-Formen: (1) Umschauen, (2) Feststellen (mit </w:t>
      </w:r>
      <w:r w:rsidRPr="00BC7DFD">
        <w:rPr>
          <w:rFonts w:eastAsia="Times New Roman" w:cs="Times New Roman"/>
          <w:b/>
          <w:bCs/>
          <w:rtl/>
          <w:lang w:eastAsia="de-DE"/>
        </w:rPr>
        <w:t>כִּי</w:t>
      </w:r>
      <w:r w:rsidRPr="00BC7DFD">
        <w:rPr>
          <w:rFonts w:eastAsia="Times New Roman" w:cs="Times New Roman"/>
          <w:lang w:eastAsia="de-DE"/>
        </w:rPr>
        <w:t>-Objektsatz), (3) Schlagen/Töten, (4) Verscharren. Die Syntax ist beschleunigt und handlungsorientiert, ohne psychologische Reflexion oder moralische Bewertung. Die asyndetische Verbindung nur durch Waw-consecutivum erzeugt narrative Dringlichkeit und Impulsivität.</w:t>
      </w:r>
    </w:p>
    <w:p w14:paraId="3167FE7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zeigt Moses spontane Solidarität mit seinem unterdrückten Volk, aber auch seine Gewaltbereitschaft und mangelnde Vorsicht (obwohl er sich umschaut, wird die Tat bekannt, V. 14). Die Tötung des Ägypters ist moralisch ambivalent: einerseits Verteidigung eines Unterdrückten, andererseits Mord ohne rechtliches Verfahren. Spätere jüdische und christliche Auslegungen interpretieren die Episode unterschiedlich (als gerechter Eifer, als voreiliger Akt, als notwendige Befreiungstat). Der Text selbst urteilt nicht explizit, aber die Folgen (Flucht, Exil) zeigen, dass die Handlung problematisch war. Die Wendung </w:t>
      </w:r>
      <w:r w:rsidRPr="00BC7DFD">
        <w:rPr>
          <w:rFonts w:eastAsia="Times New Roman" w:cs="Times New Roman"/>
          <w:b/>
          <w:bCs/>
          <w:rtl/>
          <w:lang w:eastAsia="de-DE"/>
        </w:rPr>
        <w:t>אֵין אִישׁ</w:t>
      </w:r>
      <w:r w:rsidRPr="00BC7DFD">
        <w:rPr>
          <w:rFonts w:eastAsia="Times New Roman" w:cs="Times New Roman"/>
          <w:rtl/>
          <w:lang w:eastAsia="de-DE"/>
        </w:rPr>
        <w:t xml:space="preserve"> </w:t>
      </w:r>
      <w:r w:rsidRPr="00BC7DFD">
        <w:rPr>
          <w:rFonts w:eastAsia="Times New Roman" w:cs="Times New Roman"/>
          <w:lang w:eastAsia="de-DE"/>
        </w:rPr>
        <w:t>(niemand war da) ist tragisch ironisch: Mose meinte, er sei unbeobachtet, aber V. 13-14 zeigen, dass Zeugen vorhanden waren.</w:t>
      </w:r>
    </w:p>
    <w:p w14:paraId="7D9A73B2"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lastRenderedPageBreak/>
        <w:t>Exodus 2,13</w:t>
      </w:r>
    </w:p>
    <w:p w14:paraId="29556AA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4CE94D3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וַיֵּצֵא֙ בַּיּ֣וֹם הַשֵּׁנִ֔י וְהִנֵּ֛ה שְׁנֵֽי־אֲנָשִׁ֥ים עִבְרִ֖ים נִצִּ֑ים וַיֹּ֨אמֶר֙ לָֽרָשָׁ֔ע לָ֥מָּה תַכֶּ֖ה רֵעֶֽךָ׃</w:t>
      </w:r>
    </w:p>
    <w:p w14:paraId="2D448BA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39AD65F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er ging am zweiten Tag hinaus, und siehe, zwei Männer, Ivrim, stritten miteinander. Da sagte er zu dem Schuldigen: Warum schlägst du deinen Nächsten?</w:t>
      </w:r>
    </w:p>
    <w:p w14:paraId="4C2EBE8E"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1983BF06">
          <v:rect id="_x0000_i1059" style="width:0;height:1.5pt" o:hralign="center" o:hrstd="t" o:hr="t" fillcolor="#a0a0a0" stroked="f"/>
        </w:pict>
      </w:r>
    </w:p>
    <w:p w14:paraId="38511C0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Moses zweiten Ausgang und seine Konfrontation mit innerisraelitischem Konflikt. Die Waw-consecutivum-Form </w:t>
      </w:r>
      <w:r w:rsidRPr="00BC7DFD">
        <w:rPr>
          <w:rFonts w:eastAsia="Times New Roman" w:cs="Times New Roman"/>
          <w:b/>
          <w:bCs/>
          <w:rtl/>
          <w:lang w:eastAsia="de-DE"/>
        </w:rPr>
        <w:t>וַיֵּצֵא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wajjetze</w:t>
      </w:r>
      <w:proofErr w:type="spellEnd"/>
      <w:r w:rsidRPr="00BC7DFD">
        <w:rPr>
          <w:rFonts w:eastAsia="Times New Roman" w:cs="Times New Roman"/>
          <w:lang w:eastAsia="de-DE"/>
        </w:rPr>
        <w:t xml:space="preserve">, und er ging hinaus) von </w:t>
      </w:r>
      <w:r w:rsidRPr="00BC7DFD">
        <w:rPr>
          <w:rFonts w:eastAsia="Times New Roman" w:cs="Times New Roman"/>
          <w:b/>
          <w:bCs/>
          <w:rtl/>
          <w:lang w:eastAsia="de-DE"/>
        </w:rPr>
        <w:t>יצא</w:t>
      </w:r>
      <w:r w:rsidRPr="00BC7DFD">
        <w:rPr>
          <w:rFonts w:eastAsia="Times New Roman" w:cs="Times New Roman"/>
          <w:rtl/>
          <w:lang w:eastAsia="de-DE"/>
        </w:rPr>
        <w:t xml:space="preserve"> </w:t>
      </w:r>
      <w:r w:rsidRPr="00BC7DFD">
        <w:rPr>
          <w:rFonts w:eastAsia="Times New Roman" w:cs="Times New Roman"/>
          <w:lang w:eastAsia="de-DE"/>
        </w:rPr>
        <w:t xml:space="preserve">(hinausgehen) 3.m.sg. entspricht V. 11 und zeigt Moses fortgesetzte Anteilnahme. Die temporale Angabe </w:t>
      </w:r>
      <w:r w:rsidRPr="00BC7DFD">
        <w:rPr>
          <w:rFonts w:eastAsia="Times New Roman" w:cs="Times New Roman"/>
          <w:b/>
          <w:bCs/>
          <w:rtl/>
          <w:lang w:eastAsia="de-DE"/>
        </w:rPr>
        <w:t>בַּיּוֹם הַשֵּׁנִי</w:t>
      </w:r>
      <w:r w:rsidRPr="00BC7DFD">
        <w:rPr>
          <w:rFonts w:eastAsia="Times New Roman" w:cs="Times New Roman"/>
          <w:rtl/>
          <w:lang w:eastAsia="de-DE"/>
        </w:rPr>
        <w:t xml:space="preserve"> </w:t>
      </w:r>
      <w:r w:rsidRPr="00BC7DFD">
        <w:rPr>
          <w:rFonts w:eastAsia="Times New Roman" w:cs="Times New Roman"/>
          <w:lang w:eastAsia="de-DE"/>
        </w:rPr>
        <w:t xml:space="preserve">(am zweiten Tag, am nächsten Tag) mit </w:t>
      </w:r>
      <w:r w:rsidRPr="00BC7DFD">
        <w:rPr>
          <w:rFonts w:eastAsia="Times New Roman" w:cs="Times New Roman"/>
          <w:b/>
          <w:bCs/>
          <w:rtl/>
          <w:lang w:eastAsia="de-DE"/>
        </w:rPr>
        <w:t>בְּ</w:t>
      </w:r>
      <w:r w:rsidRPr="00BC7DFD">
        <w:rPr>
          <w:rFonts w:eastAsia="Times New Roman" w:cs="Times New Roman"/>
          <w:lang w:eastAsia="de-DE"/>
        </w:rPr>
        <w:t xml:space="preserve">, </w:t>
      </w:r>
      <w:r w:rsidRPr="00BC7DFD">
        <w:rPr>
          <w:rFonts w:eastAsia="Times New Roman" w:cs="Times New Roman"/>
          <w:b/>
          <w:bCs/>
          <w:rtl/>
          <w:lang w:eastAsia="de-DE"/>
        </w:rPr>
        <w:t>יוֹם</w:t>
      </w:r>
      <w:r w:rsidRPr="00BC7DFD">
        <w:rPr>
          <w:rFonts w:eastAsia="Times New Roman" w:cs="Times New Roman"/>
          <w:rtl/>
          <w:lang w:eastAsia="de-DE"/>
        </w:rPr>
        <w:t xml:space="preserve"> </w:t>
      </w:r>
      <w:r w:rsidRPr="00BC7DFD">
        <w:rPr>
          <w:rFonts w:eastAsia="Times New Roman" w:cs="Times New Roman"/>
          <w:lang w:eastAsia="de-DE"/>
        </w:rPr>
        <w:t xml:space="preserve">(Tag) und dem </w:t>
      </w:r>
      <w:proofErr w:type="spellStart"/>
      <w:r w:rsidRPr="00BC7DFD">
        <w:rPr>
          <w:rFonts w:eastAsia="Times New Roman" w:cs="Times New Roman"/>
          <w:lang w:eastAsia="de-DE"/>
        </w:rPr>
        <w:t>Ordinaladjektiv</w:t>
      </w:r>
      <w:proofErr w:type="spellEnd"/>
      <w:r w:rsidRPr="00BC7DFD">
        <w:rPr>
          <w:rFonts w:eastAsia="Times New Roman" w:cs="Times New Roman"/>
          <w:lang w:eastAsia="de-DE"/>
        </w:rPr>
        <w:t xml:space="preserve"> </w:t>
      </w:r>
      <w:r w:rsidRPr="00BC7DFD">
        <w:rPr>
          <w:rFonts w:eastAsia="Times New Roman" w:cs="Times New Roman"/>
          <w:b/>
          <w:bCs/>
          <w:rtl/>
          <w:lang w:eastAsia="de-DE"/>
        </w:rPr>
        <w:t>הַשֵּׁנִי</w:t>
      </w:r>
      <w:r w:rsidRPr="00BC7DFD">
        <w:rPr>
          <w:rFonts w:eastAsia="Times New Roman" w:cs="Times New Roman"/>
          <w:rtl/>
          <w:lang w:eastAsia="de-DE"/>
        </w:rPr>
        <w:t xml:space="preserve"> </w:t>
      </w:r>
      <w:r w:rsidRPr="00BC7DFD">
        <w:rPr>
          <w:rFonts w:eastAsia="Times New Roman" w:cs="Times New Roman"/>
          <w:lang w:eastAsia="de-DE"/>
        </w:rPr>
        <w:t>(der zweite, m.sg.) markiert die zeitliche Abfolge: der Tag nach der Tötung des Ägypters.</w:t>
      </w:r>
    </w:p>
    <w:p w14:paraId="1AAD65E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w:t>
      </w:r>
      <w:proofErr w:type="spellStart"/>
      <w:r w:rsidRPr="00BC7DFD">
        <w:rPr>
          <w:rFonts w:eastAsia="Times New Roman" w:cs="Times New Roman"/>
          <w:lang w:eastAsia="de-DE"/>
        </w:rPr>
        <w:t>Ausrufssatz</w:t>
      </w:r>
      <w:proofErr w:type="spellEnd"/>
      <w:r w:rsidRPr="00BC7DFD">
        <w:rPr>
          <w:rFonts w:eastAsia="Times New Roman" w:cs="Times New Roman"/>
          <w:lang w:eastAsia="de-DE"/>
        </w:rPr>
        <w:t xml:space="preserve"> </w:t>
      </w:r>
      <w:r w:rsidRPr="00BC7DFD">
        <w:rPr>
          <w:rFonts w:eastAsia="Times New Roman" w:cs="Times New Roman"/>
          <w:b/>
          <w:bCs/>
          <w:rtl/>
          <w:lang w:eastAsia="de-DE"/>
        </w:rPr>
        <w:t>וְהִנֵּה שְׁנֵי־אֲנָשִׁים עִבְרִים נִצִּים</w:t>
      </w:r>
      <w:r w:rsidRPr="00BC7DFD">
        <w:rPr>
          <w:rFonts w:eastAsia="Times New Roman" w:cs="Times New Roman"/>
          <w:rtl/>
          <w:lang w:eastAsia="de-DE"/>
        </w:rPr>
        <w:t xml:space="preserve"> </w:t>
      </w:r>
      <w:r w:rsidRPr="00BC7DFD">
        <w:rPr>
          <w:rFonts w:eastAsia="Times New Roman" w:cs="Times New Roman"/>
          <w:lang w:eastAsia="de-DE"/>
        </w:rPr>
        <w:t xml:space="preserve">(und siehe, zwei Männer, Hebräer, streitend) mit der Interjektion </w:t>
      </w:r>
      <w:r w:rsidRPr="00BC7DFD">
        <w:rPr>
          <w:rFonts w:eastAsia="Times New Roman" w:cs="Times New Roman"/>
          <w:b/>
          <w:bCs/>
          <w:rtl/>
          <w:lang w:eastAsia="de-DE"/>
        </w:rPr>
        <w:t>הִנֵּה</w:t>
      </w:r>
      <w:r w:rsidRPr="00BC7DFD">
        <w:rPr>
          <w:rFonts w:eastAsia="Times New Roman" w:cs="Times New Roman"/>
          <w:rtl/>
          <w:lang w:eastAsia="de-DE"/>
        </w:rPr>
        <w:t xml:space="preserve"> </w:t>
      </w:r>
      <w:r w:rsidRPr="00BC7DFD">
        <w:rPr>
          <w:rFonts w:eastAsia="Times New Roman" w:cs="Times New Roman"/>
          <w:lang w:eastAsia="de-DE"/>
        </w:rPr>
        <w:t xml:space="preserve">(siehe!) gibt die unmittelbare Wahrnehmung wieder. Das Subjekt </w:t>
      </w:r>
      <w:r w:rsidRPr="00BC7DFD">
        <w:rPr>
          <w:rFonts w:eastAsia="Times New Roman" w:cs="Times New Roman"/>
          <w:b/>
          <w:bCs/>
          <w:rtl/>
          <w:lang w:eastAsia="de-DE"/>
        </w:rPr>
        <w:t>שְׁנֵי־אֲנָשִׁים</w:t>
      </w:r>
      <w:r w:rsidRPr="00BC7DFD">
        <w:rPr>
          <w:rFonts w:eastAsia="Times New Roman" w:cs="Times New Roman"/>
          <w:rtl/>
          <w:lang w:eastAsia="de-DE"/>
        </w:rPr>
        <w:t xml:space="preserve"> </w:t>
      </w:r>
      <w:r w:rsidRPr="00BC7DFD">
        <w:rPr>
          <w:rFonts w:eastAsia="Times New Roman" w:cs="Times New Roman"/>
          <w:lang w:eastAsia="de-DE"/>
        </w:rPr>
        <w:t xml:space="preserve">(zwei Männer) mit der Dualform </w:t>
      </w:r>
      <w:r w:rsidRPr="00BC7DFD">
        <w:rPr>
          <w:rFonts w:eastAsia="Times New Roman" w:cs="Times New Roman"/>
          <w:b/>
          <w:bCs/>
          <w:rtl/>
          <w:lang w:eastAsia="de-DE"/>
        </w:rPr>
        <w:t>שְׁנֵי</w:t>
      </w:r>
      <w:r w:rsidRPr="00BC7DFD">
        <w:rPr>
          <w:rFonts w:eastAsia="Times New Roman" w:cs="Times New Roman"/>
          <w:rtl/>
          <w:lang w:eastAsia="de-DE"/>
        </w:rPr>
        <w:t xml:space="preserve"> </w:t>
      </w:r>
      <w:r w:rsidRPr="00BC7DFD">
        <w:rPr>
          <w:rFonts w:eastAsia="Times New Roman" w:cs="Times New Roman"/>
          <w:lang w:eastAsia="de-DE"/>
        </w:rPr>
        <w:t xml:space="preserve">(zwei, Constructus von </w:t>
      </w:r>
      <w:r w:rsidRPr="00BC7DFD">
        <w:rPr>
          <w:rFonts w:eastAsia="Times New Roman" w:cs="Times New Roman"/>
          <w:b/>
          <w:bCs/>
          <w:rtl/>
          <w:lang w:eastAsia="de-DE"/>
        </w:rPr>
        <w:t>שְׁנַיִם</w:t>
      </w:r>
      <w:r w:rsidRPr="00BC7DFD">
        <w:rPr>
          <w:rFonts w:eastAsia="Times New Roman" w:cs="Times New Roman"/>
          <w:lang w:eastAsia="de-DE"/>
        </w:rPr>
        <w:t xml:space="preserve">) verbunden durch Maqqef mit </w:t>
      </w:r>
      <w:r w:rsidRPr="00BC7DFD">
        <w:rPr>
          <w:rFonts w:eastAsia="Times New Roman" w:cs="Times New Roman"/>
          <w:b/>
          <w:bCs/>
          <w:rtl/>
          <w:lang w:eastAsia="de-DE"/>
        </w:rPr>
        <w:t>אֲנָשִׁים</w:t>
      </w:r>
      <w:r w:rsidRPr="00BC7DFD">
        <w:rPr>
          <w:rFonts w:eastAsia="Times New Roman" w:cs="Times New Roman"/>
          <w:rtl/>
          <w:lang w:eastAsia="de-DE"/>
        </w:rPr>
        <w:t xml:space="preserve"> </w:t>
      </w:r>
      <w:r w:rsidRPr="00BC7DFD">
        <w:rPr>
          <w:rFonts w:eastAsia="Times New Roman" w:cs="Times New Roman"/>
          <w:lang w:eastAsia="de-DE"/>
        </w:rPr>
        <w:t xml:space="preserve">(Männer, m.pl.) wird spezifiziert durch </w:t>
      </w:r>
      <w:r w:rsidRPr="00BC7DFD">
        <w:rPr>
          <w:rFonts w:eastAsia="Times New Roman" w:cs="Times New Roman"/>
          <w:b/>
          <w:bCs/>
          <w:rtl/>
          <w:lang w:eastAsia="de-DE"/>
        </w:rPr>
        <w:t>עִבְרִים</w:t>
      </w:r>
      <w:r w:rsidRPr="00BC7DFD">
        <w:rPr>
          <w:rFonts w:eastAsia="Times New Roman" w:cs="Times New Roman"/>
          <w:rtl/>
          <w:lang w:eastAsia="de-DE"/>
        </w:rPr>
        <w:t xml:space="preserve"> </w:t>
      </w:r>
      <w:r w:rsidRPr="00BC7DFD">
        <w:rPr>
          <w:rFonts w:eastAsia="Times New Roman" w:cs="Times New Roman"/>
          <w:lang w:eastAsia="de-DE"/>
        </w:rPr>
        <w:t xml:space="preserve">(Hebräer, m.pl.) als Apposition. Das Partizip Nifal </w:t>
      </w:r>
      <w:r w:rsidRPr="00BC7DFD">
        <w:rPr>
          <w:rFonts w:eastAsia="Times New Roman" w:cs="Times New Roman"/>
          <w:b/>
          <w:bCs/>
          <w:rtl/>
          <w:lang w:eastAsia="de-DE"/>
        </w:rPr>
        <w:t>נִצִּים</w:t>
      </w:r>
      <w:r w:rsidRPr="00BC7DFD">
        <w:rPr>
          <w:rFonts w:eastAsia="Times New Roman" w:cs="Times New Roman"/>
          <w:rtl/>
          <w:lang w:eastAsia="de-DE"/>
        </w:rPr>
        <w:t xml:space="preserve"> </w:t>
      </w:r>
      <w:r w:rsidRPr="00BC7DFD">
        <w:rPr>
          <w:rFonts w:eastAsia="Times New Roman" w:cs="Times New Roman"/>
          <w:lang w:eastAsia="de-DE"/>
        </w:rPr>
        <w:t xml:space="preserve">(streitend, kämpfend) m.pl. von </w:t>
      </w:r>
      <w:r w:rsidRPr="00BC7DFD">
        <w:rPr>
          <w:rFonts w:eastAsia="Times New Roman" w:cs="Times New Roman"/>
          <w:b/>
          <w:bCs/>
          <w:rtl/>
          <w:lang w:eastAsia="de-DE"/>
        </w:rPr>
        <w:t>נצה</w:t>
      </w:r>
      <w:r w:rsidRPr="00BC7DFD">
        <w:rPr>
          <w:rFonts w:eastAsia="Times New Roman" w:cs="Times New Roman"/>
          <w:rtl/>
          <w:lang w:eastAsia="de-DE"/>
        </w:rPr>
        <w:t xml:space="preserve"> </w:t>
      </w:r>
      <w:r w:rsidRPr="00BC7DFD">
        <w:rPr>
          <w:rFonts w:eastAsia="Times New Roman" w:cs="Times New Roman"/>
          <w:lang w:eastAsia="de-DE"/>
        </w:rPr>
        <w:t xml:space="preserve">(streiten, kämpfen, zanken) beschreibt den Zustand. Das Nifal von </w:t>
      </w:r>
      <w:r w:rsidRPr="00BC7DFD">
        <w:rPr>
          <w:rFonts w:eastAsia="Times New Roman" w:cs="Times New Roman"/>
          <w:b/>
          <w:bCs/>
          <w:rtl/>
          <w:lang w:eastAsia="de-DE"/>
        </w:rPr>
        <w:t>נצה</w:t>
      </w:r>
      <w:r w:rsidRPr="00BC7DFD">
        <w:rPr>
          <w:rFonts w:eastAsia="Times New Roman" w:cs="Times New Roman"/>
          <w:rtl/>
          <w:lang w:eastAsia="de-DE"/>
        </w:rPr>
        <w:t xml:space="preserve"> </w:t>
      </w:r>
      <w:r w:rsidRPr="00BC7DFD">
        <w:rPr>
          <w:rFonts w:eastAsia="Times New Roman" w:cs="Times New Roman"/>
          <w:lang w:eastAsia="de-DE"/>
        </w:rPr>
        <w:t>hat reziproke Bedeutung: sie stritten miteinander.</w:t>
      </w:r>
    </w:p>
    <w:p w14:paraId="092C1B1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וַיֹּאמֶר לָרָשָׁע</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larascha</w:t>
      </w:r>
      <w:proofErr w:type="spellEnd"/>
      <w:r w:rsidRPr="00BC7DFD">
        <w:rPr>
          <w:rFonts w:eastAsia="Times New Roman" w:cs="Times New Roman"/>
          <w:lang w:eastAsia="de-DE"/>
        </w:rPr>
        <w:t xml:space="preserve">, und er sagte zu dem Schuldigen/Übeltäter)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 3.m.sg.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und </w:t>
      </w:r>
      <w:r w:rsidRPr="00BC7DFD">
        <w:rPr>
          <w:rFonts w:eastAsia="Times New Roman" w:cs="Times New Roman"/>
          <w:b/>
          <w:bCs/>
          <w:rtl/>
          <w:lang w:eastAsia="de-DE"/>
        </w:rPr>
        <w:t>רָשָׁע</w:t>
      </w:r>
      <w:r w:rsidRPr="00BC7DFD">
        <w:rPr>
          <w:rFonts w:eastAsia="Times New Roman" w:cs="Times New Roman"/>
          <w:rtl/>
          <w:lang w:eastAsia="de-DE"/>
        </w:rPr>
        <w:t xml:space="preserve"> </w:t>
      </w:r>
      <w:r w:rsidRPr="00BC7DFD">
        <w:rPr>
          <w:rFonts w:eastAsia="Times New Roman" w:cs="Times New Roman"/>
          <w:lang w:eastAsia="de-DE"/>
        </w:rPr>
        <w:t xml:space="preserve">(der Schuldige, der Übeltäter, der Gottlose) – Partizip oder Adjektiv von </w:t>
      </w:r>
      <w:r w:rsidRPr="00BC7DFD">
        <w:rPr>
          <w:rFonts w:eastAsia="Times New Roman" w:cs="Times New Roman"/>
          <w:b/>
          <w:bCs/>
          <w:rtl/>
          <w:lang w:eastAsia="de-DE"/>
        </w:rPr>
        <w:t>רשׁע</w:t>
      </w:r>
      <w:r w:rsidRPr="00BC7DFD">
        <w:rPr>
          <w:rFonts w:eastAsia="Times New Roman" w:cs="Times New Roman"/>
          <w:rtl/>
          <w:lang w:eastAsia="de-DE"/>
        </w:rPr>
        <w:t xml:space="preserve"> </w:t>
      </w:r>
      <w:r w:rsidRPr="00BC7DFD">
        <w:rPr>
          <w:rFonts w:eastAsia="Times New Roman" w:cs="Times New Roman"/>
          <w:lang w:eastAsia="de-DE"/>
        </w:rPr>
        <w:t xml:space="preserve">(schuldig sein, gottlos sein) mit Artikel – identifiziert den Adressaten. </w:t>
      </w:r>
      <w:r w:rsidRPr="00BC7DFD">
        <w:rPr>
          <w:rFonts w:eastAsia="Times New Roman" w:cs="Times New Roman"/>
          <w:b/>
          <w:bCs/>
          <w:rtl/>
          <w:lang w:eastAsia="de-DE"/>
        </w:rPr>
        <w:t>רָשָׁע</w:t>
      </w:r>
      <w:r w:rsidRPr="00BC7DFD">
        <w:rPr>
          <w:rFonts w:eastAsia="Times New Roman" w:cs="Times New Roman"/>
          <w:rtl/>
          <w:lang w:eastAsia="de-DE"/>
        </w:rPr>
        <w:t xml:space="preserve"> </w:t>
      </w:r>
      <w:r w:rsidRPr="00BC7DFD">
        <w:rPr>
          <w:rFonts w:eastAsia="Times New Roman" w:cs="Times New Roman"/>
          <w:lang w:eastAsia="de-DE"/>
        </w:rPr>
        <w:t>ist ein moralisch gewichtiger Begriff und zeigt, dass Mose den Aggressor identifiziert hat (vermutlich war einer am Schlagen, der andere am Verteidigen).</w:t>
      </w:r>
    </w:p>
    <w:p w14:paraId="7C1789E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direkte Rede </w:t>
      </w:r>
      <w:r w:rsidRPr="00BC7DFD">
        <w:rPr>
          <w:rFonts w:eastAsia="Times New Roman" w:cs="Times New Roman"/>
          <w:b/>
          <w:bCs/>
          <w:rtl/>
          <w:lang w:eastAsia="de-DE"/>
        </w:rPr>
        <w:t>לָמָּה תַכֶּה רֵעֶךָ</w:t>
      </w:r>
      <w:r w:rsidRPr="00BC7DFD">
        <w:rPr>
          <w:rFonts w:eastAsia="Times New Roman" w:cs="Times New Roman"/>
          <w:rtl/>
          <w:lang w:eastAsia="de-DE"/>
        </w:rPr>
        <w:t xml:space="preserve"> </w:t>
      </w:r>
      <w:r w:rsidRPr="00BC7DFD">
        <w:rPr>
          <w:rFonts w:eastAsia="Times New Roman" w:cs="Times New Roman"/>
          <w:lang w:eastAsia="de-DE"/>
        </w:rPr>
        <w:t xml:space="preserve">(warum schlägst du deinen Nächsten?) besteht aus dem Fragepronomen </w:t>
      </w:r>
      <w:r w:rsidRPr="00BC7DFD">
        <w:rPr>
          <w:rFonts w:eastAsia="Times New Roman" w:cs="Times New Roman"/>
          <w:b/>
          <w:bCs/>
          <w:rtl/>
          <w:lang w:eastAsia="de-DE"/>
        </w:rPr>
        <w:t>לָמָּה</w:t>
      </w:r>
      <w:r w:rsidRPr="00BC7DFD">
        <w:rPr>
          <w:rFonts w:eastAsia="Times New Roman" w:cs="Times New Roman"/>
          <w:rtl/>
          <w:lang w:eastAsia="de-DE"/>
        </w:rPr>
        <w:t xml:space="preserve"> </w:t>
      </w:r>
      <w:r w:rsidRPr="00BC7DFD">
        <w:rPr>
          <w:rFonts w:eastAsia="Times New Roman" w:cs="Times New Roman"/>
          <w:lang w:eastAsia="de-DE"/>
        </w:rPr>
        <w:t xml:space="preserve">(warum? weshalb?), dem Imperfekt </w:t>
      </w:r>
      <w:r w:rsidRPr="00BC7DFD">
        <w:rPr>
          <w:rFonts w:eastAsia="Times New Roman" w:cs="Times New Roman"/>
          <w:b/>
          <w:bCs/>
          <w:rtl/>
          <w:lang w:eastAsia="de-DE"/>
        </w:rPr>
        <w:t>תַכֶּה</w:t>
      </w:r>
      <w:r w:rsidRPr="00BC7DFD">
        <w:rPr>
          <w:rFonts w:eastAsia="Times New Roman" w:cs="Times New Roman"/>
          <w:rtl/>
          <w:lang w:eastAsia="de-DE"/>
        </w:rPr>
        <w:t xml:space="preserve"> </w:t>
      </w:r>
      <w:r w:rsidRPr="00BC7DFD">
        <w:rPr>
          <w:rFonts w:eastAsia="Times New Roman" w:cs="Times New Roman"/>
          <w:lang w:eastAsia="de-DE"/>
        </w:rPr>
        <w:t xml:space="preserve">(du schlägst) 2.m.sg. von </w:t>
      </w:r>
      <w:r w:rsidRPr="00BC7DFD">
        <w:rPr>
          <w:rFonts w:eastAsia="Times New Roman" w:cs="Times New Roman"/>
          <w:b/>
          <w:bCs/>
          <w:rtl/>
          <w:lang w:eastAsia="de-DE"/>
        </w:rPr>
        <w:t>נכה</w:t>
      </w:r>
      <w:r w:rsidRPr="00BC7DFD">
        <w:rPr>
          <w:rFonts w:eastAsia="Times New Roman" w:cs="Times New Roman"/>
          <w:rtl/>
          <w:lang w:eastAsia="de-DE"/>
        </w:rPr>
        <w:t xml:space="preserve"> </w:t>
      </w:r>
      <w:r w:rsidRPr="00BC7DFD">
        <w:rPr>
          <w:rFonts w:eastAsia="Times New Roman" w:cs="Times New Roman"/>
          <w:lang w:eastAsia="de-DE"/>
        </w:rPr>
        <w:t xml:space="preserve">im Hifil (schlagen) und dem Objekt </w:t>
      </w:r>
      <w:r w:rsidRPr="00BC7DFD">
        <w:rPr>
          <w:rFonts w:eastAsia="Times New Roman" w:cs="Times New Roman"/>
          <w:b/>
          <w:bCs/>
          <w:rtl/>
          <w:lang w:eastAsia="de-DE"/>
        </w:rPr>
        <w:t>רֵעֶךָ</w:t>
      </w:r>
      <w:r w:rsidRPr="00BC7DFD">
        <w:rPr>
          <w:rFonts w:eastAsia="Times New Roman" w:cs="Times New Roman"/>
          <w:rtl/>
          <w:lang w:eastAsia="de-DE"/>
        </w:rPr>
        <w:t xml:space="preserve"> </w:t>
      </w:r>
      <w:r w:rsidRPr="00BC7DFD">
        <w:rPr>
          <w:rFonts w:eastAsia="Times New Roman" w:cs="Times New Roman"/>
          <w:lang w:eastAsia="de-DE"/>
        </w:rPr>
        <w:t xml:space="preserve">(deinen Nächsten, deinen Genossen) – </w:t>
      </w:r>
      <w:r w:rsidRPr="00BC7DFD">
        <w:rPr>
          <w:rFonts w:eastAsia="Times New Roman" w:cs="Times New Roman"/>
          <w:b/>
          <w:bCs/>
          <w:rtl/>
          <w:lang w:eastAsia="de-DE"/>
        </w:rPr>
        <w:t>רֵעַ</w:t>
      </w:r>
      <w:r w:rsidRPr="00BC7DFD">
        <w:rPr>
          <w:rFonts w:eastAsia="Times New Roman" w:cs="Times New Roman"/>
          <w:rtl/>
          <w:lang w:eastAsia="de-DE"/>
        </w:rPr>
        <w:t xml:space="preserve"> </w:t>
      </w:r>
      <w:r w:rsidRPr="00BC7DFD">
        <w:rPr>
          <w:rFonts w:eastAsia="Times New Roman" w:cs="Times New Roman"/>
          <w:lang w:eastAsia="de-DE"/>
        </w:rPr>
        <w:t xml:space="preserve">(Nächster, Genosse, Freund) mit Suffix 2.m.sg. Die Verwendung von </w:t>
      </w:r>
      <w:r w:rsidRPr="00BC7DFD">
        <w:rPr>
          <w:rFonts w:eastAsia="Times New Roman" w:cs="Times New Roman"/>
          <w:b/>
          <w:bCs/>
          <w:rtl/>
          <w:lang w:eastAsia="de-DE"/>
        </w:rPr>
        <w:t>רֵעַ</w:t>
      </w:r>
      <w:r w:rsidRPr="00BC7DFD">
        <w:rPr>
          <w:rFonts w:eastAsia="Times New Roman" w:cs="Times New Roman"/>
          <w:rtl/>
          <w:lang w:eastAsia="de-DE"/>
        </w:rPr>
        <w:t xml:space="preserve"> </w:t>
      </w:r>
      <w:r w:rsidRPr="00BC7DFD">
        <w:rPr>
          <w:rFonts w:eastAsia="Times New Roman" w:cs="Times New Roman"/>
          <w:lang w:eastAsia="de-DE"/>
        </w:rPr>
        <w:t xml:space="preserve">(Nächster) statt </w:t>
      </w:r>
      <w:r w:rsidRPr="00BC7DFD">
        <w:rPr>
          <w:rFonts w:eastAsia="Times New Roman" w:cs="Times New Roman"/>
          <w:b/>
          <w:bCs/>
          <w:rtl/>
          <w:lang w:eastAsia="de-DE"/>
        </w:rPr>
        <w:t>אָח</w:t>
      </w:r>
      <w:r w:rsidRPr="00BC7DFD">
        <w:rPr>
          <w:rFonts w:eastAsia="Times New Roman" w:cs="Times New Roman"/>
          <w:rtl/>
          <w:lang w:eastAsia="de-DE"/>
        </w:rPr>
        <w:t xml:space="preserve"> </w:t>
      </w:r>
      <w:r w:rsidRPr="00BC7DFD">
        <w:rPr>
          <w:rFonts w:eastAsia="Times New Roman" w:cs="Times New Roman"/>
          <w:lang w:eastAsia="de-DE"/>
        </w:rPr>
        <w:t>(Bruder) betont die soziale Verpflichtung gegenseitiger Solidarität unter Volksgenossen.</w:t>
      </w:r>
    </w:p>
    <w:p w14:paraId="2E12799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וַיֵּצֵא בַּיּוֹם הַשֵּׁנִי</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ἐξελθὼν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ἡμέρᾳ</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δευτέρᾳ</w:t>
      </w:r>
      <w:proofErr w:type="spellEnd"/>
      <w:r w:rsidRPr="00BC7DFD">
        <w:rPr>
          <w:rFonts w:eastAsia="Times New Roman" w:cs="Times New Roman"/>
          <w:lang w:eastAsia="de-DE"/>
        </w:rPr>
        <w:t xml:space="preserve"> (als er aber am zweiten Tag hinausging), wobei das Partizip Aorist </w:t>
      </w:r>
      <w:proofErr w:type="spellStart"/>
      <w:r w:rsidRPr="00BC7DFD">
        <w:rPr>
          <w:rFonts w:eastAsia="Times New Roman" w:cs="Times New Roman"/>
          <w:lang w:eastAsia="de-DE"/>
        </w:rPr>
        <w:t>ἐξέρχομ</w:t>
      </w:r>
      <w:proofErr w:type="spellEnd"/>
      <w:r w:rsidRPr="00BC7DFD">
        <w:rPr>
          <w:rFonts w:eastAsia="Times New Roman" w:cs="Times New Roman"/>
          <w:lang w:eastAsia="de-DE"/>
        </w:rPr>
        <w:t xml:space="preserve">αι verwendet wird. </w:t>
      </w:r>
      <w:r w:rsidRPr="00BC7DFD">
        <w:rPr>
          <w:rFonts w:eastAsia="Times New Roman" w:cs="Times New Roman"/>
          <w:b/>
          <w:bCs/>
          <w:rtl/>
          <w:lang w:eastAsia="de-DE"/>
        </w:rPr>
        <w:t>וְהִנֵּה שְׁנֵי־אֲנָשִׁים עִבְרִים נִצִּים</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ὁρᾷ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δύο</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ἄνδρ</w:t>
      </w:r>
      <w:proofErr w:type="spellEnd"/>
      <w:r w:rsidRPr="00BC7DFD">
        <w:rPr>
          <w:rFonts w:eastAsia="Times New Roman" w:cs="Times New Roman"/>
          <w:lang w:eastAsia="de-DE"/>
        </w:rPr>
        <w:t>ας Εβρα</w:t>
      </w:r>
      <w:proofErr w:type="spellStart"/>
      <w:r w:rsidRPr="00BC7DFD">
        <w:rPr>
          <w:rFonts w:eastAsia="Times New Roman" w:cs="Times New Roman"/>
          <w:lang w:eastAsia="de-DE"/>
        </w:rPr>
        <w:t>ίους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απληκτιζομένους (sieht er zwei hebräische Männer, die miteinander streiten), wobei die LXX </w:t>
      </w:r>
      <w:proofErr w:type="spellStart"/>
      <w:r w:rsidRPr="00BC7DFD">
        <w:rPr>
          <w:rFonts w:eastAsia="Times New Roman" w:cs="Times New Roman"/>
          <w:b/>
          <w:bCs/>
          <w:lang w:eastAsia="de-DE"/>
        </w:rPr>
        <w:t>ὁρᾷ</w:t>
      </w:r>
      <w:proofErr w:type="spellEnd"/>
      <w:r w:rsidRPr="00BC7DFD">
        <w:rPr>
          <w:rFonts w:eastAsia="Times New Roman" w:cs="Times New Roman"/>
          <w:lang w:eastAsia="de-DE"/>
        </w:rPr>
        <w:t xml:space="preserve"> (er sieht) hinzufügt (was im MT implizit ist) und </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απληκτίζομαι (sich streiten, zanken, Partizip Präsens Medium/Passiv) das Nifal </w:t>
      </w:r>
      <w:r w:rsidRPr="00BC7DFD">
        <w:rPr>
          <w:rFonts w:eastAsia="Times New Roman" w:cs="Times New Roman"/>
          <w:b/>
          <w:bCs/>
          <w:rtl/>
          <w:lang w:eastAsia="de-DE"/>
        </w:rPr>
        <w:t>נִצִּים</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וַיֹּאמֶר לָרָשָׁע</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λέγει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ἀδικοῦντι</w:t>
      </w:r>
      <w:proofErr w:type="spellEnd"/>
      <w:r w:rsidRPr="00BC7DFD">
        <w:rPr>
          <w:rFonts w:eastAsia="Times New Roman" w:cs="Times New Roman"/>
          <w:lang w:eastAsia="de-DE"/>
        </w:rPr>
        <w:t xml:space="preserve"> (und er sagt zu dem Unrecht Tuenden) übersetzt, wobei </w:t>
      </w:r>
      <w:proofErr w:type="spellStart"/>
      <w:r w:rsidRPr="00BC7DFD">
        <w:rPr>
          <w:rFonts w:eastAsia="Times New Roman" w:cs="Times New Roman"/>
          <w:lang w:eastAsia="de-DE"/>
        </w:rPr>
        <w:t>ἀδικέω</w:t>
      </w:r>
      <w:proofErr w:type="spellEnd"/>
      <w:r w:rsidRPr="00BC7DFD">
        <w:rPr>
          <w:rFonts w:eastAsia="Times New Roman" w:cs="Times New Roman"/>
          <w:lang w:eastAsia="de-DE"/>
        </w:rPr>
        <w:t xml:space="preserve"> (Unrecht tun, freveln, Partizip </w:t>
      </w:r>
      <w:r w:rsidRPr="00BC7DFD">
        <w:rPr>
          <w:rFonts w:eastAsia="Times New Roman" w:cs="Times New Roman"/>
          <w:lang w:eastAsia="de-DE"/>
        </w:rPr>
        <w:lastRenderedPageBreak/>
        <w:t xml:space="preserve">Präsens) </w:t>
      </w:r>
      <w:r w:rsidRPr="00BC7DFD">
        <w:rPr>
          <w:rFonts w:eastAsia="Times New Roman" w:cs="Times New Roman"/>
          <w:b/>
          <w:bCs/>
          <w:rtl/>
          <w:lang w:eastAsia="de-DE"/>
        </w:rPr>
        <w:t>רָשָׁע</w:t>
      </w:r>
      <w:r w:rsidRPr="00BC7DFD">
        <w:rPr>
          <w:rFonts w:eastAsia="Times New Roman" w:cs="Times New Roman"/>
          <w:rtl/>
          <w:lang w:eastAsia="de-DE"/>
        </w:rPr>
        <w:t xml:space="preserve"> </w:t>
      </w:r>
      <w:r w:rsidRPr="00BC7DFD">
        <w:rPr>
          <w:rFonts w:eastAsia="Times New Roman" w:cs="Times New Roman"/>
          <w:lang w:eastAsia="de-DE"/>
        </w:rPr>
        <w:t xml:space="preserve">interpretiert. </w:t>
      </w:r>
      <w:r w:rsidRPr="00BC7DFD">
        <w:rPr>
          <w:rFonts w:eastAsia="Times New Roman" w:cs="Times New Roman"/>
          <w:b/>
          <w:bCs/>
          <w:rtl/>
          <w:lang w:eastAsia="de-DE"/>
        </w:rPr>
        <w:t>לָמָּה תַכֶּה רֵעֶךָ</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Διὰ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τύ</w:t>
      </w:r>
      <w:proofErr w:type="spellEnd"/>
      <w:r w:rsidRPr="00BC7DFD">
        <w:rPr>
          <w:rFonts w:eastAsia="Times New Roman" w:cs="Times New Roman"/>
          <w:lang w:eastAsia="de-DE"/>
        </w:rPr>
        <w:t xml:space="preserve">πτεις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λησίον</w:t>
      </w:r>
      <w:proofErr w:type="spellEnd"/>
      <w:r w:rsidRPr="00BC7DFD">
        <w:rPr>
          <w:rFonts w:eastAsia="Times New Roman" w:cs="Times New Roman"/>
          <w:lang w:eastAsia="de-DE"/>
        </w:rPr>
        <w:t xml:space="preserve"> (Warum schlägst du den Nächsten?), wobei π</w:t>
      </w:r>
      <w:proofErr w:type="spellStart"/>
      <w:r w:rsidRPr="00BC7DFD">
        <w:rPr>
          <w:rFonts w:eastAsia="Times New Roman" w:cs="Times New Roman"/>
          <w:lang w:eastAsia="de-DE"/>
        </w:rPr>
        <w:t>λησίον</w:t>
      </w:r>
      <w:proofErr w:type="spellEnd"/>
      <w:r w:rsidRPr="00BC7DFD">
        <w:rPr>
          <w:rFonts w:eastAsia="Times New Roman" w:cs="Times New Roman"/>
          <w:lang w:eastAsia="de-DE"/>
        </w:rPr>
        <w:t xml:space="preserve"> (Nächster) </w:t>
      </w:r>
      <w:r w:rsidRPr="00BC7DFD">
        <w:rPr>
          <w:rFonts w:eastAsia="Times New Roman" w:cs="Times New Roman"/>
          <w:b/>
          <w:bCs/>
          <w:rtl/>
          <w:lang w:eastAsia="de-DE"/>
        </w:rPr>
        <w:t>רֵעַ</w:t>
      </w:r>
      <w:r w:rsidRPr="00BC7DFD">
        <w:rPr>
          <w:rFonts w:eastAsia="Times New Roman" w:cs="Times New Roman"/>
          <w:rtl/>
          <w:lang w:eastAsia="de-DE"/>
        </w:rPr>
        <w:t xml:space="preserve"> </w:t>
      </w:r>
      <w:r w:rsidRPr="00BC7DFD">
        <w:rPr>
          <w:rFonts w:eastAsia="Times New Roman" w:cs="Times New Roman"/>
          <w:lang w:eastAsia="de-DE"/>
        </w:rPr>
        <w:t>wiedergibt.</w:t>
      </w:r>
    </w:p>
    <w:p w14:paraId="15CFC73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(1) Bewegung mit Zeitangabe (Waw-consecutivum + temporale Phrase), (2) Wahrnehmung als </w:t>
      </w:r>
      <w:proofErr w:type="spellStart"/>
      <w:r w:rsidRPr="00BC7DFD">
        <w:rPr>
          <w:rFonts w:eastAsia="Times New Roman" w:cs="Times New Roman"/>
          <w:lang w:eastAsia="de-DE"/>
        </w:rPr>
        <w:t>Ausrufssatz</w:t>
      </w:r>
      <w:proofErr w:type="spellEnd"/>
      <w:r w:rsidRPr="00BC7DFD">
        <w:rPr>
          <w:rFonts w:eastAsia="Times New Roman" w:cs="Times New Roman"/>
          <w:lang w:eastAsia="de-DE"/>
        </w:rPr>
        <w:t xml:space="preserve"> (Interjektion + Nominalsatz mit Partizip), (3) Reaktion und Ansprache (Waw-consecutivum + Adressatenangabe + direkte Rede als rhetorische Frage). Die Syntax bewegt sich schnell von Wahrnehmung zu verbaler Intervention.</w:t>
      </w:r>
    </w:p>
    <w:p w14:paraId="5F1A3A4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zeigt Moses Versuch, als Schlichter zwischen Volksgenossen zu fungieren – eine Rolle, die er später als Führer und Richter Israels einnehmen wird (Ex 18). Die Ironie ist offensichtlich: Nachdem er am Vortag einen Ägypter erschlagen hat, tadelt er nun einen Hebräer für Gewalt gegen einen anderen Hebräer. Die Parallelität ist bewusst konstruiert: In V. 11-12 sieht Mose einen Ägypter, der einen Hebräer schlägt, und tötet den Ägypter; in V. 13 sieht er einen Hebräer, der einen anderen Hebräer schlägt, und tadelt ihn verbal. Die unterschiedliche Reaktion (Töten vs. Tadeln) reflektiert die ethnische Grenze, aber auch Moses noch unreife Führungsqualität. Die Verwendung von </w:t>
      </w:r>
      <w:r w:rsidRPr="00BC7DFD">
        <w:rPr>
          <w:rFonts w:eastAsia="Times New Roman" w:cs="Times New Roman"/>
          <w:b/>
          <w:bCs/>
          <w:rtl/>
          <w:lang w:eastAsia="de-DE"/>
        </w:rPr>
        <w:t>רֵעַ</w:t>
      </w:r>
      <w:r w:rsidRPr="00BC7DFD">
        <w:rPr>
          <w:rFonts w:eastAsia="Times New Roman" w:cs="Times New Roman"/>
          <w:rtl/>
          <w:lang w:eastAsia="de-DE"/>
        </w:rPr>
        <w:t xml:space="preserve"> </w:t>
      </w:r>
      <w:r w:rsidRPr="00BC7DFD">
        <w:rPr>
          <w:rFonts w:eastAsia="Times New Roman" w:cs="Times New Roman"/>
          <w:lang w:eastAsia="de-DE"/>
        </w:rPr>
        <w:t xml:space="preserve">(Nächster) statt </w:t>
      </w:r>
      <w:r w:rsidRPr="00BC7DFD">
        <w:rPr>
          <w:rFonts w:eastAsia="Times New Roman" w:cs="Times New Roman"/>
          <w:b/>
          <w:bCs/>
          <w:rtl/>
          <w:lang w:eastAsia="de-DE"/>
        </w:rPr>
        <w:t>אָח</w:t>
      </w:r>
      <w:r w:rsidRPr="00BC7DFD">
        <w:rPr>
          <w:rFonts w:eastAsia="Times New Roman" w:cs="Times New Roman"/>
          <w:rtl/>
          <w:lang w:eastAsia="de-DE"/>
        </w:rPr>
        <w:t xml:space="preserve"> </w:t>
      </w:r>
      <w:r w:rsidRPr="00BC7DFD">
        <w:rPr>
          <w:rFonts w:eastAsia="Times New Roman" w:cs="Times New Roman"/>
          <w:lang w:eastAsia="de-DE"/>
        </w:rPr>
        <w:t>(Bruder) ist signifikant und betont die soziale Verpflichtung unter Volksgenossen.</w:t>
      </w:r>
    </w:p>
    <w:p w14:paraId="0C3AC9EE"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2,14</w:t>
      </w:r>
    </w:p>
    <w:p w14:paraId="466166E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21B5BC0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וַ֠יֹּאמֶר מִ֣י שָֽׂמְךָ֞ לְאִ֨ישׁ שַׂ֤ר וְשֹׁפֵט֙ עָלֵ֔ינוּ הַלְהָרְגֵ֨נִי֙ אַתָּ֣ה אֹמֵ֔ר כַּאֲשֶׁ֥ר הָרַ֖גְתָּ אֶת־הַמִּצְרִ֑י וַיִּירָ֤א מֹשֶׁה֙ וַיֹּאמַ֔ר אָכֵ֖ן נוֹדַ֥ע הַדָּבָֽר׃</w:t>
      </w:r>
    </w:p>
    <w:p w14:paraId="53FA578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45FC450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aber sagte: Wer hat dich zum Aufseher und Richter über uns gesetzt? Gedenkst du etwa, mich zu töten, wie du den Mizri getötet hast? Da fürchtete sich Mosche und sagte: Fürwahr, die Sache ist bekannt geworden.</w:t>
      </w:r>
    </w:p>
    <w:p w14:paraId="79F13B30"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6E44027F">
          <v:rect id="_x0000_i1060" style="width:0;height:1.5pt" o:hralign="center" o:hrstd="t" o:hr="t" fillcolor="#a0a0a0" stroked="f"/>
        </w:pict>
      </w:r>
    </w:p>
    <w:p w14:paraId="3678A73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zeigt die aggressive Zurückweisung von Moses Autorität und die Enthüllung seiner Tat. Die Waw-consecutivum-Form </w:t>
      </w:r>
      <w:r w:rsidRPr="00BC7DFD">
        <w:rPr>
          <w:rFonts w:eastAsia="Times New Roman" w:cs="Times New Roman"/>
          <w:b/>
          <w:bCs/>
          <w:rtl/>
          <w:lang w:eastAsia="de-DE"/>
        </w:rPr>
        <w:t>וַיֹּאמֶר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und er sagte)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3.m.sg. leitet die Antwort des Schuldigen ein. Das Subjekt ist implizit aus V. 13 (der </w:t>
      </w:r>
      <w:r w:rsidRPr="00BC7DFD">
        <w:rPr>
          <w:rFonts w:eastAsia="Times New Roman" w:cs="Times New Roman"/>
          <w:b/>
          <w:bCs/>
          <w:rtl/>
          <w:lang w:eastAsia="de-DE"/>
        </w:rPr>
        <w:t>רָשָׁע</w:t>
      </w:r>
      <w:r w:rsidRPr="00BC7DFD">
        <w:rPr>
          <w:rFonts w:eastAsia="Times New Roman" w:cs="Times New Roman"/>
          <w:lang w:eastAsia="de-DE"/>
        </w:rPr>
        <w:t>, der Schuldige).</w:t>
      </w:r>
    </w:p>
    <w:p w14:paraId="4DB479F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direkte Rede beginnt mit der rhetorischen Frage </w:t>
      </w:r>
      <w:r w:rsidRPr="00BC7DFD">
        <w:rPr>
          <w:rFonts w:eastAsia="Times New Roman" w:cs="Times New Roman"/>
          <w:b/>
          <w:bCs/>
          <w:rtl/>
          <w:lang w:eastAsia="de-DE"/>
        </w:rPr>
        <w:t>מִי שָׂמְךָ לְאִישׁ שַׂר וְשֹׁפֵט עָלֵינוּ</w:t>
      </w:r>
      <w:r w:rsidRPr="00BC7DFD">
        <w:rPr>
          <w:rFonts w:eastAsia="Times New Roman" w:cs="Times New Roman"/>
          <w:rtl/>
          <w:lang w:eastAsia="de-DE"/>
        </w:rPr>
        <w:t xml:space="preserve"> </w:t>
      </w:r>
      <w:r w:rsidRPr="00BC7DFD">
        <w:rPr>
          <w:rFonts w:eastAsia="Times New Roman" w:cs="Times New Roman"/>
          <w:lang w:eastAsia="de-DE"/>
        </w:rPr>
        <w:t xml:space="preserve">(wer hat dich zum Mann, Anführer und Richter über uns gesetzt?). Das Fragepronomen </w:t>
      </w:r>
      <w:r w:rsidRPr="00BC7DFD">
        <w:rPr>
          <w:rFonts w:eastAsia="Times New Roman" w:cs="Times New Roman"/>
          <w:b/>
          <w:bCs/>
          <w:rtl/>
          <w:lang w:eastAsia="de-DE"/>
        </w:rPr>
        <w:t>מִי</w:t>
      </w:r>
      <w:r w:rsidRPr="00BC7DFD">
        <w:rPr>
          <w:rFonts w:eastAsia="Times New Roman" w:cs="Times New Roman"/>
          <w:rtl/>
          <w:lang w:eastAsia="de-DE"/>
        </w:rPr>
        <w:t xml:space="preserve"> </w:t>
      </w:r>
      <w:r w:rsidRPr="00BC7DFD">
        <w:rPr>
          <w:rFonts w:eastAsia="Times New Roman" w:cs="Times New Roman"/>
          <w:lang w:eastAsia="de-DE"/>
        </w:rPr>
        <w:t xml:space="preserve">(wer?) mit dem Perfekt </w:t>
      </w:r>
      <w:r w:rsidRPr="00BC7DFD">
        <w:rPr>
          <w:rFonts w:eastAsia="Times New Roman" w:cs="Times New Roman"/>
          <w:b/>
          <w:bCs/>
          <w:rtl/>
          <w:lang w:eastAsia="de-DE"/>
        </w:rPr>
        <w:t>שָׂמְךָ</w:t>
      </w:r>
      <w:r w:rsidRPr="00BC7DFD">
        <w:rPr>
          <w:rFonts w:eastAsia="Times New Roman" w:cs="Times New Roman"/>
          <w:rtl/>
          <w:lang w:eastAsia="de-DE"/>
        </w:rPr>
        <w:t xml:space="preserve"> </w:t>
      </w:r>
      <w:r w:rsidRPr="00BC7DFD">
        <w:rPr>
          <w:rFonts w:eastAsia="Times New Roman" w:cs="Times New Roman"/>
          <w:lang w:eastAsia="de-DE"/>
        </w:rPr>
        <w:t xml:space="preserve">(er setzte dich, er machte dich) 3.m.sg. von </w:t>
      </w:r>
      <w:r w:rsidRPr="00BC7DFD">
        <w:rPr>
          <w:rFonts w:eastAsia="Times New Roman" w:cs="Times New Roman"/>
          <w:b/>
          <w:bCs/>
          <w:rtl/>
          <w:lang w:eastAsia="de-DE"/>
        </w:rPr>
        <w:t>שׂים</w:t>
      </w:r>
      <w:r w:rsidRPr="00BC7DFD">
        <w:rPr>
          <w:rFonts w:eastAsia="Times New Roman" w:cs="Times New Roman"/>
          <w:rtl/>
          <w:lang w:eastAsia="de-DE"/>
        </w:rPr>
        <w:t xml:space="preserve"> </w:t>
      </w:r>
      <w:r w:rsidRPr="00BC7DFD">
        <w:rPr>
          <w:rFonts w:eastAsia="Times New Roman" w:cs="Times New Roman"/>
          <w:lang w:eastAsia="de-DE"/>
        </w:rPr>
        <w:t xml:space="preserve">(setzen, machen, bestellen) mit Suffix 2.m.sg. bildet die Frage. Die präpositionale Phrase </w:t>
      </w:r>
      <w:r w:rsidRPr="00BC7DFD">
        <w:rPr>
          <w:rFonts w:eastAsia="Times New Roman" w:cs="Times New Roman"/>
          <w:b/>
          <w:bCs/>
          <w:rtl/>
          <w:lang w:eastAsia="de-DE"/>
        </w:rPr>
        <w:t>לְאִישׁ שַׂר וְשֹׁפֵט</w:t>
      </w:r>
      <w:r w:rsidRPr="00BC7DFD">
        <w:rPr>
          <w:rFonts w:eastAsia="Times New Roman" w:cs="Times New Roman"/>
          <w:rtl/>
          <w:lang w:eastAsia="de-DE"/>
        </w:rPr>
        <w:t xml:space="preserve"> </w:t>
      </w:r>
      <w:r w:rsidRPr="00BC7DFD">
        <w:rPr>
          <w:rFonts w:eastAsia="Times New Roman" w:cs="Times New Roman"/>
          <w:lang w:eastAsia="de-DE"/>
        </w:rPr>
        <w:t xml:space="preserve">(zu einem Mann, Anführer und Richter)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(zu, als),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 xml:space="preserve">(Mann), </w:t>
      </w:r>
      <w:r w:rsidRPr="00BC7DFD">
        <w:rPr>
          <w:rFonts w:eastAsia="Times New Roman" w:cs="Times New Roman"/>
          <w:b/>
          <w:bCs/>
          <w:rtl/>
          <w:lang w:eastAsia="de-DE"/>
        </w:rPr>
        <w:t>שַׂר</w:t>
      </w:r>
      <w:r w:rsidRPr="00BC7DFD">
        <w:rPr>
          <w:rFonts w:eastAsia="Times New Roman" w:cs="Times New Roman"/>
          <w:rtl/>
          <w:lang w:eastAsia="de-DE"/>
        </w:rPr>
        <w:t xml:space="preserve"> </w:t>
      </w:r>
      <w:r w:rsidRPr="00BC7DFD">
        <w:rPr>
          <w:rFonts w:eastAsia="Times New Roman" w:cs="Times New Roman"/>
          <w:lang w:eastAsia="de-DE"/>
        </w:rPr>
        <w:t xml:space="preserve">(Fürst, Anführer, Oberster) und </w:t>
      </w:r>
      <w:r w:rsidRPr="00BC7DFD">
        <w:rPr>
          <w:rFonts w:eastAsia="Times New Roman" w:cs="Times New Roman"/>
          <w:b/>
          <w:bCs/>
          <w:rtl/>
          <w:lang w:eastAsia="de-DE"/>
        </w:rPr>
        <w:t>שֹׁפֵט</w:t>
      </w:r>
      <w:r w:rsidRPr="00BC7DFD">
        <w:rPr>
          <w:rFonts w:eastAsia="Times New Roman" w:cs="Times New Roman"/>
          <w:rtl/>
          <w:lang w:eastAsia="de-DE"/>
        </w:rPr>
        <w:t xml:space="preserve"> </w:t>
      </w:r>
      <w:r w:rsidRPr="00BC7DFD">
        <w:rPr>
          <w:rFonts w:eastAsia="Times New Roman" w:cs="Times New Roman"/>
          <w:lang w:eastAsia="de-DE"/>
        </w:rPr>
        <w:t xml:space="preserve">(Richter, Richter) – koordiniert durch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spezifiziert die Rolle. Die dreifache Bezeichnung (</w:t>
      </w:r>
      <w:r w:rsidRPr="00BC7DFD">
        <w:rPr>
          <w:rFonts w:eastAsia="Times New Roman" w:cs="Times New Roman"/>
          <w:b/>
          <w:bCs/>
          <w:rtl/>
          <w:lang w:eastAsia="de-DE"/>
        </w:rPr>
        <w:t>אִישׁ שַׂר וְשֹׁפֵט</w:t>
      </w:r>
      <w:r w:rsidRPr="00BC7DFD">
        <w:rPr>
          <w:rFonts w:eastAsia="Times New Roman" w:cs="Times New Roman"/>
          <w:lang w:eastAsia="de-DE"/>
        </w:rPr>
        <w:t xml:space="preserve">) ist emphatisch: Mann [von Autorität], Anführer und Richter. Die Präposition </w:t>
      </w:r>
      <w:r w:rsidRPr="00BC7DFD">
        <w:rPr>
          <w:rFonts w:eastAsia="Times New Roman" w:cs="Times New Roman"/>
          <w:b/>
          <w:bCs/>
          <w:rtl/>
          <w:lang w:eastAsia="de-DE"/>
        </w:rPr>
        <w:t>עָלֵינוּ</w:t>
      </w:r>
      <w:r w:rsidRPr="00BC7DFD">
        <w:rPr>
          <w:rFonts w:eastAsia="Times New Roman" w:cs="Times New Roman"/>
          <w:rtl/>
          <w:lang w:eastAsia="de-DE"/>
        </w:rPr>
        <w:t xml:space="preserve"> </w:t>
      </w:r>
      <w:r w:rsidRPr="00BC7DFD">
        <w:rPr>
          <w:rFonts w:eastAsia="Times New Roman" w:cs="Times New Roman"/>
          <w:lang w:eastAsia="de-DE"/>
        </w:rPr>
        <w:t xml:space="preserve">(über uns) mit </w:t>
      </w:r>
      <w:r w:rsidRPr="00BC7DFD">
        <w:rPr>
          <w:rFonts w:eastAsia="Times New Roman" w:cs="Times New Roman"/>
          <w:b/>
          <w:bCs/>
          <w:rtl/>
          <w:lang w:eastAsia="de-DE"/>
        </w:rPr>
        <w:t>עַל</w:t>
      </w:r>
      <w:r w:rsidRPr="00BC7DFD">
        <w:rPr>
          <w:rFonts w:eastAsia="Times New Roman" w:cs="Times New Roman"/>
          <w:rtl/>
          <w:lang w:eastAsia="de-DE"/>
        </w:rPr>
        <w:t xml:space="preserve"> </w:t>
      </w:r>
      <w:r w:rsidRPr="00BC7DFD">
        <w:rPr>
          <w:rFonts w:eastAsia="Times New Roman" w:cs="Times New Roman"/>
          <w:lang w:eastAsia="de-DE"/>
        </w:rPr>
        <w:t>und Suffix 1.pl. zeigt die beanspruchte Jurisdiktion.</w:t>
      </w:r>
    </w:p>
    <w:p w14:paraId="1FB707E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zweite rhetorische Frage </w:t>
      </w:r>
      <w:r w:rsidRPr="00BC7DFD">
        <w:rPr>
          <w:rFonts w:eastAsia="Times New Roman" w:cs="Times New Roman"/>
          <w:b/>
          <w:bCs/>
          <w:rtl/>
          <w:lang w:eastAsia="de-DE"/>
        </w:rPr>
        <w:t>הַלְהָרְגֵנִי אַתָּה אֹמֵר כַּאֲשֶׁר הָרַגְתָּ אֶת־הַמִּצְרִי</w:t>
      </w:r>
      <w:r w:rsidRPr="00BC7DFD">
        <w:rPr>
          <w:rFonts w:eastAsia="Times New Roman" w:cs="Times New Roman"/>
          <w:rtl/>
          <w:lang w:eastAsia="de-DE"/>
        </w:rPr>
        <w:t xml:space="preserve"> </w:t>
      </w:r>
      <w:r w:rsidRPr="00BC7DFD">
        <w:rPr>
          <w:rFonts w:eastAsia="Times New Roman" w:cs="Times New Roman"/>
          <w:lang w:eastAsia="de-DE"/>
        </w:rPr>
        <w:t xml:space="preserve">(gedenkst du etwa, mich zu töten, wie du den Ägypter getötet hast?) beginnt mit der Fragepartikel </w:t>
      </w:r>
      <w:r w:rsidRPr="00BC7DFD">
        <w:rPr>
          <w:rFonts w:eastAsia="Times New Roman" w:cs="Times New Roman"/>
          <w:b/>
          <w:bCs/>
          <w:rtl/>
          <w:lang w:eastAsia="de-DE"/>
        </w:rPr>
        <w:t>הַ</w:t>
      </w:r>
      <w:r w:rsidRPr="00BC7DFD">
        <w:rPr>
          <w:rFonts w:eastAsia="Times New Roman" w:cs="Times New Roman"/>
          <w:rtl/>
          <w:lang w:eastAsia="de-DE"/>
        </w:rPr>
        <w:t xml:space="preserve"> </w:t>
      </w:r>
      <w:r w:rsidRPr="00BC7DFD">
        <w:rPr>
          <w:rFonts w:eastAsia="Times New Roman" w:cs="Times New Roman"/>
          <w:lang w:eastAsia="de-DE"/>
        </w:rPr>
        <w:t xml:space="preserve">(ob? etwa?), dem Infinitiv Constructus </w:t>
      </w:r>
      <w:r w:rsidRPr="00BC7DFD">
        <w:rPr>
          <w:rFonts w:eastAsia="Times New Roman" w:cs="Times New Roman"/>
          <w:b/>
          <w:bCs/>
          <w:rtl/>
          <w:lang w:eastAsia="de-DE"/>
        </w:rPr>
        <w:t>לְהָרְגֵנִי</w:t>
      </w:r>
      <w:r w:rsidRPr="00BC7DFD">
        <w:rPr>
          <w:rFonts w:eastAsia="Times New Roman" w:cs="Times New Roman"/>
          <w:rtl/>
          <w:lang w:eastAsia="de-DE"/>
        </w:rPr>
        <w:t xml:space="preserve"> </w:t>
      </w:r>
      <w:r w:rsidRPr="00BC7DFD">
        <w:rPr>
          <w:rFonts w:eastAsia="Times New Roman" w:cs="Times New Roman"/>
          <w:lang w:eastAsia="de-DE"/>
        </w:rPr>
        <w:t xml:space="preserve">(mich zu töten) von </w:t>
      </w:r>
      <w:r w:rsidRPr="00BC7DFD">
        <w:rPr>
          <w:rFonts w:eastAsia="Times New Roman" w:cs="Times New Roman"/>
          <w:b/>
          <w:bCs/>
          <w:rtl/>
          <w:lang w:eastAsia="de-DE"/>
        </w:rPr>
        <w:t>הרג</w:t>
      </w:r>
      <w:r w:rsidRPr="00BC7DFD">
        <w:rPr>
          <w:rFonts w:eastAsia="Times New Roman" w:cs="Times New Roman"/>
          <w:rtl/>
          <w:lang w:eastAsia="de-DE"/>
        </w:rPr>
        <w:t xml:space="preserve"> </w:t>
      </w:r>
      <w:r w:rsidRPr="00BC7DFD">
        <w:rPr>
          <w:rFonts w:eastAsia="Times New Roman" w:cs="Times New Roman"/>
          <w:lang w:eastAsia="de-DE"/>
        </w:rPr>
        <w:t xml:space="preserve">(töten)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und Suffix 1.sg., dem betonten Pronomen </w:t>
      </w:r>
      <w:r w:rsidRPr="00BC7DFD">
        <w:rPr>
          <w:rFonts w:eastAsia="Times New Roman" w:cs="Times New Roman"/>
          <w:b/>
          <w:bCs/>
          <w:rtl/>
          <w:lang w:eastAsia="de-DE"/>
        </w:rPr>
        <w:t>אַתָּה</w:t>
      </w:r>
      <w:r w:rsidRPr="00BC7DFD">
        <w:rPr>
          <w:rFonts w:eastAsia="Times New Roman" w:cs="Times New Roman"/>
          <w:rtl/>
          <w:lang w:eastAsia="de-DE"/>
        </w:rPr>
        <w:t xml:space="preserve"> </w:t>
      </w:r>
      <w:r w:rsidRPr="00BC7DFD">
        <w:rPr>
          <w:rFonts w:eastAsia="Times New Roman" w:cs="Times New Roman"/>
          <w:lang w:eastAsia="de-DE"/>
        </w:rPr>
        <w:t xml:space="preserve">(du, 2.m.sg.) und dem Partizip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(sagend, denkend, vorhaben) von </w:t>
      </w:r>
      <w:r w:rsidRPr="00BC7DFD">
        <w:rPr>
          <w:rFonts w:eastAsia="Times New Roman" w:cs="Times New Roman"/>
          <w:b/>
          <w:bCs/>
          <w:rtl/>
          <w:lang w:eastAsia="de-DE"/>
        </w:rPr>
        <w:t>אמר</w:t>
      </w:r>
      <w:r w:rsidRPr="00BC7DFD">
        <w:rPr>
          <w:rFonts w:eastAsia="Times New Roman" w:cs="Times New Roman"/>
          <w:lang w:eastAsia="de-DE"/>
        </w:rPr>
        <w:t xml:space="preserve">. Die Konstruktion </w:t>
      </w:r>
      <w:r w:rsidRPr="00BC7DFD">
        <w:rPr>
          <w:rFonts w:eastAsia="Times New Roman" w:cs="Times New Roman"/>
          <w:b/>
          <w:bCs/>
          <w:rtl/>
          <w:lang w:eastAsia="de-DE"/>
        </w:rPr>
        <w:t>הַ</w:t>
      </w:r>
      <w:r w:rsidRPr="00BC7DFD">
        <w:rPr>
          <w:rFonts w:eastAsia="Times New Roman" w:cs="Times New Roman"/>
          <w:rtl/>
          <w:lang w:eastAsia="de-DE"/>
        </w:rPr>
        <w:t xml:space="preserve"> </w:t>
      </w:r>
      <w:r w:rsidRPr="00BC7DFD">
        <w:rPr>
          <w:rFonts w:eastAsia="Times New Roman" w:cs="Times New Roman"/>
          <w:lang w:eastAsia="de-DE"/>
        </w:rPr>
        <w:t xml:space="preserve">+ Infinitiv + Partizip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drückt Absicht oder Vorhaben aus („gedenkst du? hast du vor?"). Der Vergleichssatz </w:t>
      </w:r>
      <w:r w:rsidRPr="00BC7DFD">
        <w:rPr>
          <w:rFonts w:eastAsia="Times New Roman" w:cs="Times New Roman"/>
          <w:b/>
          <w:bCs/>
          <w:rtl/>
          <w:lang w:eastAsia="de-DE"/>
        </w:rPr>
        <w:t>כַּאֲשֶׁר הָרַגְתָּ אֶת־הַמִּצְרִי</w:t>
      </w:r>
      <w:r w:rsidRPr="00BC7DFD">
        <w:rPr>
          <w:rFonts w:eastAsia="Times New Roman" w:cs="Times New Roman"/>
          <w:rtl/>
          <w:lang w:eastAsia="de-DE"/>
        </w:rPr>
        <w:t xml:space="preserve"> </w:t>
      </w:r>
      <w:r w:rsidRPr="00BC7DFD">
        <w:rPr>
          <w:rFonts w:eastAsia="Times New Roman" w:cs="Times New Roman"/>
          <w:lang w:eastAsia="de-DE"/>
        </w:rPr>
        <w:t xml:space="preserve">(wie du getötet hast den Ägypter) mit </w:t>
      </w:r>
      <w:r w:rsidRPr="00BC7DFD">
        <w:rPr>
          <w:rFonts w:eastAsia="Times New Roman" w:cs="Times New Roman"/>
          <w:b/>
          <w:bCs/>
          <w:rtl/>
          <w:lang w:eastAsia="de-DE"/>
        </w:rPr>
        <w:t>כַּאֲשֶׁר</w:t>
      </w:r>
      <w:r w:rsidRPr="00BC7DFD">
        <w:rPr>
          <w:rFonts w:eastAsia="Times New Roman" w:cs="Times New Roman"/>
          <w:rtl/>
          <w:lang w:eastAsia="de-DE"/>
        </w:rPr>
        <w:t xml:space="preserve"> </w:t>
      </w:r>
      <w:r w:rsidRPr="00BC7DFD">
        <w:rPr>
          <w:rFonts w:eastAsia="Times New Roman" w:cs="Times New Roman"/>
          <w:lang w:eastAsia="de-DE"/>
        </w:rPr>
        <w:t xml:space="preserve">(wie, so wie), dem Perfekt </w:t>
      </w:r>
      <w:r w:rsidRPr="00BC7DFD">
        <w:rPr>
          <w:rFonts w:eastAsia="Times New Roman" w:cs="Times New Roman"/>
          <w:b/>
          <w:bCs/>
          <w:rtl/>
          <w:lang w:eastAsia="de-DE"/>
        </w:rPr>
        <w:t>הָרַגְתָּ</w:t>
      </w:r>
      <w:r w:rsidRPr="00BC7DFD">
        <w:rPr>
          <w:rFonts w:eastAsia="Times New Roman" w:cs="Times New Roman"/>
          <w:rtl/>
          <w:lang w:eastAsia="de-DE"/>
        </w:rPr>
        <w:t xml:space="preserve"> </w:t>
      </w:r>
      <w:r w:rsidRPr="00BC7DFD">
        <w:rPr>
          <w:rFonts w:eastAsia="Times New Roman" w:cs="Times New Roman"/>
          <w:lang w:eastAsia="de-DE"/>
        </w:rPr>
        <w:t xml:space="preserve">(du hast getötet, du tötetest) 2.m.sg. von </w:t>
      </w:r>
      <w:r w:rsidRPr="00BC7DFD">
        <w:rPr>
          <w:rFonts w:eastAsia="Times New Roman" w:cs="Times New Roman"/>
          <w:b/>
          <w:bCs/>
          <w:rtl/>
          <w:lang w:eastAsia="de-DE"/>
        </w:rPr>
        <w:t>הרג</w:t>
      </w:r>
      <w:r w:rsidRPr="00BC7DFD">
        <w:rPr>
          <w:rFonts w:eastAsia="Times New Roman" w:cs="Times New Roman"/>
          <w:rtl/>
          <w:lang w:eastAsia="de-DE"/>
        </w:rPr>
        <w:t xml:space="preserve"> </w:t>
      </w:r>
      <w:r w:rsidRPr="00BC7DFD">
        <w:rPr>
          <w:rFonts w:eastAsia="Times New Roman" w:cs="Times New Roman"/>
          <w:lang w:eastAsia="de-DE"/>
        </w:rPr>
        <w:t xml:space="preserve">und dem Objekt </w:t>
      </w:r>
      <w:r w:rsidRPr="00BC7DFD">
        <w:rPr>
          <w:rFonts w:eastAsia="Times New Roman" w:cs="Times New Roman"/>
          <w:b/>
          <w:bCs/>
          <w:rtl/>
          <w:lang w:eastAsia="de-DE"/>
        </w:rPr>
        <w:t>אֶת־הַמִּצְרִי</w:t>
      </w:r>
      <w:r w:rsidRPr="00BC7DFD">
        <w:rPr>
          <w:rFonts w:eastAsia="Times New Roman" w:cs="Times New Roman"/>
          <w:rtl/>
          <w:lang w:eastAsia="de-DE"/>
        </w:rPr>
        <w:t xml:space="preserve"> </w:t>
      </w:r>
      <w:r w:rsidRPr="00BC7DFD">
        <w:rPr>
          <w:rFonts w:eastAsia="Times New Roman" w:cs="Times New Roman"/>
          <w:lang w:eastAsia="de-DE"/>
        </w:rPr>
        <w:t>(den Ägypter) enthüllt Moses Geheimnis.</w:t>
      </w:r>
    </w:p>
    <w:p w14:paraId="4BB67A8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וַיִּירָא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wajjira</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Mose fürchtete sich) von </w:t>
      </w:r>
      <w:r w:rsidRPr="00BC7DFD">
        <w:rPr>
          <w:rFonts w:eastAsia="Times New Roman" w:cs="Times New Roman"/>
          <w:b/>
          <w:bCs/>
          <w:rtl/>
          <w:lang w:eastAsia="de-DE"/>
        </w:rPr>
        <w:t>ירא</w:t>
      </w:r>
      <w:r w:rsidRPr="00BC7DFD">
        <w:rPr>
          <w:rFonts w:eastAsia="Times New Roman" w:cs="Times New Roman"/>
          <w:rtl/>
          <w:lang w:eastAsia="de-DE"/>
        </w:rPr>
        <w:t xml:space="preserve"> </w:t>
      </w:r>
      <w:r w:rsidRPr="00BC7DFD">
        <w:rPr>
          <w:rFonts w:eastAsia="Times New Roman" w:cs="Times New Roman"/>
          <w:lang w:eastAsia="de-DE"/>
        </w:rPr>
        <w:t xml:space="preserve">(fürchten, sich fürchten) 3.m.sg. mit dem expliziten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beschreibt Moses emotionale Reaktion. Die folgende Waw-consecutivum-Form </w:t>
      </w:r>
      <w:r w:rsidRPr="00BC7DFD">
        <w:rPr>
          <w:rFonts w:eastAsia="Times New Roman" w:cs="Times New Roman"/>
          <w:b/>
          <w:bCs/>
          <w:rtl/>
          <w:lang w:eastAsia="de-DE"/>
        </w:rPr>
        <w:t>וַיֹּאמַר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wajjomar</w:t>
      </w:r>
      <w:proofErr w:type="spellEnd"/>
      <w:r w:rsidRPr="00BC7DFD">
        <w:rPr>
          <w:rFonts w:eastAsia="Times New Roman" w:cs="Times New Roman"/>
          <w:lang w:eastAsia="de-DE"/>
        </w:rPr>
        <w:t xml:space="preserve">, und er sagte) leitet Moses inneren Monolog ein: </w:t>
      </w:r>
      <w:r w:rsidRPr="00BC7DFD">
        <w:rPr>
          <w:rFonts w:eastAsia="Times New Roman" w:cs="Times New Roman"/>
          <w:b/>
          <w:bCs/>
          <w:rtl/>
          <w:lang w:eastAsia="de-DE"/>
        </w:rPr>
        <w:t>אָכֵן נוֹדַע הַדָּבָר</w:t>
      </w:r>
      <w:r w:rsidRPr="00BC7DFD">
        <w:rPr>
          <w:rFonts w:eastAsia="Times New Roman" w:cs="Times New Roman"/>
          <w:rtl/>
          <w:lang w:eastAsia="de-DE"/>
        </w:rPr>
        <w:t xml:space="preserve"> </w:t>
      </w:r>
      <w:r w:rsidRPr="00BC7DFD">
        <w:rPr>
          <w:rFonts w:eastAsia="Times New Roman" w:cs="Times New Roman"/>
          <w:lang w:eastAsia="de-DE"/>
        </w:rPr>
        <w:t xml:space="preserve">(fürwahr, bekannt ist die Sache). Das Adverb </w:t>
      </w:r>
      <w:r w:rsidRPr="00BC7DFD">
        <w:rPr>
          <w:rFonts w:eastAsia="Times New Roman" w:cs="Times New Roman"/>
          <w:b/>
          <w:bCs/>
          <w:rtl/>
          <w:lang w:eastAsia="de-DE"/>
        </w:rPr>
        <w:t>אָכֵן</w:t>
      </w:r>
      <w:r w:rsidRPr="00BC7DFD">
        <w:rPr>
          <w:rFonts w:eastAsia="Times New Roman" w:cs="Times New Roman"/>
          <w:rtl/>
          <w:lang w:eastAsia="de-DE"/>
        </w:rPr>
        <w:t xml:space="preserve"> </w:t>
      </w:r>
      <w:r w:rsidRPr="00BC7DFD">
        <w:rPr>
          <w:rFonts w:eastAsia="Times New Roman" w:cs="Times New Roman"/>
          <w:lang w:eastAsia="de-DE"/>
        </w:rPr>
        <w:t xml:space="preserve">(fürwahr, gewiss, tatsächlich) bekräftigt. Das Nifal Perfekt </w:t>
      </w:r>
      <w:r w:rsidRPr="00BC7DFD">
        <w:rPr>
          <w:rFonts w:eastAsia="Times New Roman" w:cs="Times New Roman"/>
          <w:b/>
          <w:bCs/>
          <w:rtl/>
          <w:lang w:eastAsia="de-DE"/>
        </w:rPr>
        <w:t>נוֹדַע</w:t>
      </w:r>
      <w:r w:rsidRPr="00BC7DFD">
        <w:rPr>
          <w:rFonts w:eastAsia="Times New Roman" w:cs="Times New Roman"/>
          <w:rtl/>
          <w:lang w:eastAsia="de-DE"/>
        </w:rPr>
        <w:t xml:space="preserve"> </w:t>
      </w:r>
      <w:r w:rsidRPr="00BC7DFD">
        <w:rPr>
          <w:rFonts w:eastAsia="Times New Roman" w:cs="Times New Roman"/>
          <w:lang w:eastAsia="de-DE"/>
        </w:rPr>
        <w:t xml:space="preserve">(es wurde bekannt, es ist bekannt geworden) 3.m.sg. von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 xml:space="preserve">(wissen, kennen) ist passivisch. Das Subjekt </w:t>
      </w:r>
      <w:r w:rsidRPr="00BC7DFD">
        <w:rPr>
          <w:rFonts w:eastAsia="Times New Roman" w:cs="Times New Roman"/>
          <w:b/>
          <w:bCs/>
          <w:rtl/>
          <w:lang w:eastAsia="de-DE"/>
        </w:rPr>
        <w:t>הַדָּבָר</w:t>
      </w:r>
      <w:r w:rsidRPr="00BC7DFD">
        <w:rPr>
          <w:rFonts w:eastAsia="Times New Roman" w:cs="Times New Roman"/>
          <w:rtl/>
          <w:lang w:eastAsia="de-DE"/>
        </w:rPr>
        <w:t xml:space="preserve"> </w:t>
      </w:r>
      <w:r w:rsidRPr="00BC7DFD">
        <w:rPr>
          <w:rFonts w:eastAsia="Times New Roman" w:cs="Times New Roman"/>
          <w:lang w:eastAsia="de-DE"/>
        </w:rPr>
        <w:t>(die Sache, die Angelegenheit) mit Artikel bezieht sich auf die Tötung des Ägypters.</w:t>
      </w:r>
    </w:p>
    <w:p w14:paraId="3287C94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וַיֹּאמֶר</w:t>
      </w:r>
      <w:r w:rsidRPr="00BC7DFD">
        <w:rPr>
          <w:rFonts w:eastAsia="Times New Roman" w:cs="Times New Roman"/>
          <w:rtl/>
          <w:lang w:eastAsia="de-DE"/>
        </w:rPr>
        <w:t xml:space="preserve"> </w:t>
      </w:r>
      <w:r w:rsidRPr="00BC7DFD">
        <w:rPr>
          <w:rFonts w:eastAsia="Times New Roman" w:cs="Times New Roman"/>
          <w:lang w:eastAsia="de-DE"/>
        </w:rPr>
        <w:t xml:space="preserve">mit ὁ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(der aber sagte). </w:t>
      </w:r>
      <w:r w:rsidRPr="00BC7DFD">
        <w:rPr>
          <w:rFonts w:eastAsia="Times New Roman" w:cs="Times New Roman"/>
          <w:b/>
          <w:bCs/>
          <w:rtl/>
          <w:lang w:eastAsia="de-DE"/>
        </w:rPr>
        <w:t>מִי שָׂמְךָ לְאִישׁ שַׂר וְשֹׁפֵט עָלֵינוּ</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Τίς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σε</w:t>
      </w:r>
      <w:proofErr w:type="spellEnd"/>
      <w:r w:rsidRPr="00BC7DFD">
        <w:rPr>
          <w:rFonts w:eastAsia="Times New Roman" w:cs="Times New Roman"/>
          <w:lang w:eastAsia="de-DE"/>
        </w:rPr>
        <w:t xml:space="preserve"> κα</w:t>
      </w:r>
      <w:proofErr w:type="spellStart"/>
      <w:r w:rsidRPr="00BC7DFD">
        <w:rPr>
          <w:rFonts w:eastAsia="Times New Roman" w:cs="Times New Roman"/>
          <w:lang w:eastAsia="de-DE"/>
        </w:rPr>
        <w:t>τέστησεν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ἄρχοντ</w:t>
      </w:r>
      <w:proofErr w:type="spellEnd"/>
      <w:r w:rsidRPr="00BC7DFD">
        <w:rPr>
          <w:rFonts w:eastAsia="Times New Roman" w:cs="Times New Roman"/>
          <w:lang w:eastAsia="de-DE"/>
        </w:rPr>
        <w:t xml:space="preserve">α καὶ </w:t>
      </w:r>
      <w:proofErr w:type="spellStart"/>
      <w:r w:rsidRPr="00BC7DFD">
        <w:rPr>
          <w:rFonts w:eastAsia="Times New Roman" w:cs="Times New Roman"/>
          <w:lang w:eastAsia="de-DE"/>
        </w:rPr>
        <w:t>δικ</w:t>
      </w:r>
      <w:proofErr w:type="spellEnd"/>
      <w:r w:rsidRPr="00BC7DFD">
        <w:rPr>
          <w:rFonts w:eastAsia="Times New Roman" w:cs="Times New Roman"/>
          <w:lang w:eastAsia="de-DE"/>
        </w:rPr>
        <w:t xml:space="preserve">αστὴν </w:t>
      </w:r>
      <w:proofErr w:type="spellStart"/>
      <w:r w:rsidRPr="00BC7DFD">
        <w:rPr>
          <w:rFonts w:eastAsia="Times New Roman" w:cs="Times New Roman"/>
          <w:lang w:eastAsia="de-DE"/>
        </w:rPr>
        <w:t>ἐφ</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ἡμῶν</w:t>
      </w:r>
      <w:proofErr w:type="spellEnd"/>
      <w:r w:rsidRPr="00BC7DFD">
        <w:rPr>
          <w:rFonts w:eastAsia="Times New Roman" w:cs="Times New Roman"/>
          <w:lang w:eastAsia="de-DE"/>
        </w:rPr>
        <w:t xml:space="preserve"> (Wer hat dich als Anführer und Richter über uns eingesetzt?), wobei κα</w:t>
      </w:r>
      <w:proofErr w:type="spellStart"/>
      <w:r w:rsidRPr="00BC7DFD">
        <w:rPr>
          <w:rFonts w:eastAsia="Times New Roman" w:cs="Times New Roman"/>
          <w:lang w:eastAsia="de-DE"/>
        </w:rPr>
        <w:t>θίστημι</w:t>
      </w:r>
      <w:proofErr w:type="spellEnd"/>
      <w:r w:rsidRPr="00BC7DFD">
        <w:rPr>
          <w:rFonts w:eastAsia="Times New Roman" w:cs="Times New Roman"/>
          <w:lang w:eastAsia="de-DE"/>
        </w:rPr>
        <w:t xml:space="preserve"> (einsetzen, bestellen) </w:t>
      </w:r>
      <w:r w:rsidRPr="00BC7DFD">
        <w:rPr>
          <w:rFonts w:eastAsia="Times New Roman" w:cs="Times New Roman"/>
          <w:b/>
          <w:bCs/>
          <w:rtl/>
          <w:lang w:eastAsia="de-DE"/>
        </w:rPr>
        <w:t>שׂים</w:t>
      </w:r>
      <w:r w:rsidRPr="00BC7DFD">
        <w:rPr>
          <w:rFonts w:eastAsia="Times New Roman" w:cs="Times New Roman"/>
          <w:rtl/>
          <w:lang w:eastAsia="de-DE"/>
        </w:rPr>
        <w:t xml:space="preserve"> </w:t>
      </w:r>
      <w:r w:rsidRPr="00BC7DFD">
        <w:rPr>
          <w:rFonts w:eastAsia="Times New Roman" w:cs="Times New Roman"/>
          <w:lang w:eastAsia="de-DE"/>
        </w:rPr>
        <w:t xml:space="preserve">wiedergibt, </w:t>
      </w:r>
      <w:proofErr w:type="spellStart"/>
      <w:r w:rsidRPr="00BC7DFD">
        <w:rPr>
          <w:rFonts w:eastAsia="Times New Roman" w:cs="Times New Roman"/>
          <w:lang w:eastAsia="de-DE"/>
        </w:rPr>
        <w:t>ἄρχων</w:t>
      </w:r>
      <w:proofErr w:type="spellEnd"/>
      <w:r w:rsidRPr="00BC7DFD">
        <w:rPr>
          <w:rFonts w:eastAsia="Times New Roman" w:cs="Times New Roman"/>
          <w:lang w:eastAsia="de-DE"/>
        </w:rPr>
        <w:t xml:space="preserve"> (Anführer, Herrscher) </w:t>
      </w:r>
      <w:r w:rsidRPr="00BC7DFD">
        <w:rPr>
          <w:rFonts w:eastAsia="Times New Roman" w:cs="Times New Roman"/>
          <w:b/>
          <w:bCs/>
          <w:rtl/>
          <w:lang w:eastAsia="de-DE"/>
        </w:rPr>
        <w:t>שַׂר</w:t>
      </w:r>
      <w:r w:rsidRPr="00BC7DFD">
        <w:rPr>
          <w:rFonts w:eastAsia="Times New Roman" w:cs="Times New Roman"/>
          <w:rtl/>
          <w:lang w:eastAsia="de-DE"/>
        </w:rPr>
        <w:t xml:space="preserve"> </w:t>
      </w:r>
      <w:r w:rsidRPr="00BC7DFD">
        <w:rPr>
          <w:rFonts w:eastAsia="Times New Roman" w:cs="Times New Roman"/>
          <w:lang w:eastAsia="de-DE"/>
        </w:rPr>
        <w:t xml:space="preserve">entspricht und </w:t>
      </w:r>
      <w:proofErr w:type="spellStart"/>
      <w:r w:rsidRPr="00BC7DFD">
        <w:rPr>
          <w:rFonts w:eastAsia="Times New Roman" w:cs="Times New Roman"/>
          <w:lang w:eastAsia="de-DE"/>
        </w:rPr>
        <w:t>δικ</w:t>
      </w:r>
      <w:proofErr w:type="spellEnd"/>
      <w:r w:rsidRPr="00BC7DFD">
        <w:rPr>
          <w:rFonts w:eastAsia="Times New Roman" w:cs="Times New Roman"/>
          <w:lang w:eastAsia="de-DE"/>
        </w:rPr>
        <w:t xml:space="preserve">αστής (Richter) </w:t>
      </w:r>
      <w:r w:rsidRPr="00BC7DFD">
        <w:rPr>
          <w:rFonts w:eastAsia="Times New Roman" w:cs="Times New Roman"/>
          <w:b/>
          <w:bCs/>
          <w:rtl/>
          <w:lang w:eastAsia="de-DE"/>
        </w:rPr>
        <w:t>שֹׁפֵט</w:t>
      </w:r>
      <w:r w:rsidRPr="00BC7DFD">
        <w:rPr>
          <w:rFonts w:eastAsia="Times New Roman" w:cs="Times New Roman"/>
          <w:rtl/>
          <w:lang w:eastAsia="de-DE"/>
        </w:rPr>
        <w:t xml:space="preserve"> </w:t>
      </w:r>
      <w:r w:rsidRPr="00BC7DFD">
        <w:rPr>
          <w:rFonts w:eastAsia="Times New Roman" w:cs="Times New Roman"/>
          <w:lang w:eastAsia="de-DE"/>
        </w:rPr>
        <w:t xml:space="preserve">wiedergibt. Die LXX lässt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 xml:space="preserve">weg. </w:t>
      </w:r>
      <w:r w:rsidRPr="00BC7DFD">
        <w:rPr>
          <w:rFonts w:eastAsia="Times New Roman" w:cs="Times New Roman"/>
          <w:b/>
          <w:bCs/>
          <w:rtl/>
          <w:lang w:eastAsia="de-DE"/>
        </w:rPr>
        <w:t>הַלְהָרְגֵנִי אַתָּה אֹמֵר</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μὴ</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ἀνελεῖν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με</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θέλεις</w:t>
      </w:r>
      <w:proofErr w:type="spellEnd"/>
      <w:r w:rsidRPr="00BC7DFD">
        <w:rPr>
          <w:rFonts w:eastAsia="Times New Roman" w:cs="Times New Roman"/>
          <w:lang w:eastAsia="de-DE"/>
        </w:rPr>
        <w:t xml:space="preserve"> (etwa willst du mich töten?) übersetzt, wobei </w:t>
      </w:r>
      <w:proofErr w:type="spellStart"/>
      <w:r w:rsidRPr="00BC7DFD">
        <w:rPr>
          <w:rFonts w:eastAsia="Times New Roman" w:cs="Times New Roman"/>
          <w:lang w:eastAsia="de-DE"/>
        </w:rPr>
        <w:t>ἀν</w:t>
      </w:r>
      <w:proofErr w:type="spellEnd"/>
      <w:r w:rsidRPr="00BC7DFD">
        <w:rPr>
          <w:rFonts w:eastAsia="Times New Roman" w:cs="Times New Roman"/>
          <w:lang w:eastAsia="de-DE"/>
        </w:rPr>
        <w:t xml:space="preserve">αιρέω (töten, beseitigen) verwendet wird und </w:t>
      </w:r>
      <w:proofErr w:type="spellStart"/>
      <w:r w:rsidRPr="00BC7DFD">
        <w:rPr>
          <w:rFonts w:eastAsia="Times New Roman" w:cs="Times New Roman"/>
          <w:lang w:eastAsia="de-DE"/>
        </w:rPr>
        <w:t>θέλω</w:t>
      </w:r>
      <w:proofErr w:type="spellEnd"/>
      <w:r w:rsidRPr="00BC7DFD">
        <w:rPr>
          <w:rFonts w:eastAsia="Times New Roman" w:cs="Times New Roman"/>
          <w:lang w:eastAsia="de-DE"/>
        </w:rPr>
        <w:t xml:space="preserve"> (wollen) die Absicht ausdrückt. </w:t>
      </w:r>
      <w:r w:rsidRPr="00BC7DFD">
        <w:rPr>
          <w:rFonts w:eastAsia="Times New Roman" w:cs="Times New Roman"/>
          <w:b/>
          <w:bCs/>
          <w:rtl/>
          <w:lang w:eastAsia="de-DE"/>
        </w:rPr>
        <w:t>כַּאֲשֶׁר הָרַגְתָּ אֶת־הַמִּצְרִי</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ὃν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τρό</w:t>
      </w:r>
      <w:proofErr w:type="spellEnd"/>
      <w:r w:rsidRPr="00BC7DFD">
        <w:rPr>
          <w:rFonts w:eastAsia="Times New Roman" w:cs="Times New Roman"/>
          <w:lang w:eastAsia="de-DE"/>
        </w:rPr>
        <w:t xml:space="preserve">πον </w:t>
      </w:r>
      <w:proofErr w:type="spellStart"/>
      <w:r w:rsidRPr="00BC7DFD">
        <w:rPr>
          <w:rFonts w:eastAsia="Times New Roman" w:cs="Times New Roman"/>
          <w:lang w:eastAsia="de-DE"/>
        </w:rPr>
        <w:t>ἀνεῖλες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ἐχθὲς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Αἰγύ</w:t>
      </w:r>
      <w:proofErr w:type="spellEnd"/>
      <w:r w:rsidRPr="00BC7DFD">
        <w:rPr>
          <w:rFonts w:eastAsia="Times New Roman" w:cs="Times New Roman"/>
          <w:lang w:eastAsia="de-DE"/>
        </w:rPr>
        <w:t xml:space="preserve">πτιον (wie du gestern den Ägypter getötet hast), wobei die LXX </w:t>
      </w:r>
      <w:proofErr w:type="spellStart"/>
      <w:r w:rsidRPr="00BC7DFD">
        <w:rPr>
          <w:rFonts w:eastAsia="Times New Roman" w:cs="Times New Roman"/>
          <w:b/>
          <w:bCs/>
          <w:lang w:eastAsia="de-DE"/>
        </w:rPr>
        <w:t>ἐχθές</w:t>
      </w:r>
      <w:proofErr w:type="spellEnd"/>
      <w:r w:rsidRPr="00BC7DFD">
        <w:rPr>
          <w:rFonts w:eastAsia="Times New Roman" w:cs="Times New Roman"/>
          <w:lang w:eastAsia="de-DE"/>
        </w:rPr>
        <w:t xml:space="preserve"> (gestern) hinzufügt, was im MT nicht steht. </w:t>
      </w:r>
      <w:r w:rsidRPr="00BC7DFD">
        <w:rPr>
          <w:rFonts w:eastAsia="Times New Roman" w:cs="Times New Roman"/>
          <w:b/>
          <w:bCs/>
          <w:rtl/>
          <w:lang w:eastAsia="de-DE"/>
        </w:rPr>
        <w:t>וַיִּירָא מֹשֶׁה</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ἐφο</w:t>
      </w:r>
      <w:proofErr w:type="spellEnd"/>
      <w:r w:rsidRPr="00BC7DFD">
        <w:rPr>
          <w:rFonts w:eastAsia="Times New Roman" w:cs="Times New Roman"/>
          <w:lang w:eastAsia="de-DE"/>
        </w:rPr>
        <w:t xml:space="preserve">βήθη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Μωυσῆς (es fürchtete sich aber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wiedergegeben. </w:t>
      </w:r>
      <w:r w:rsidRPr="00BC7DFD">
        <w:rPr>
          <w:rFonts w:eastAsia="Times New Roman" w:cs="Times New Roman"/>
          <w:b/>
          <w:bCs/>
          <w:rtl/>
          <w:lang w:eastAsia="de-DE"/>
        </w:rPr>
        <w:t>וַיֹּאמַר אָכֵן נוֹדַע הַדָּבָר</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w:t>
      </w:r>
      <w:proofErr w:type="spellStart"/>
      <w:r w:rsidRPr="00BC7DFD">
        <w:rPr>
          <w:rFonts w:eastAsia="Times New Roman" w:cs="Times New Roman"/>
          <w:lang w:eastAsia="de-DE"/>
        </w:rPr>
        <w:t>Εἰ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οὕτως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ἐμφ</w:t>
      </w:r>
      <w:proofErr w:type="spellEnd"/>
      <w:r w:rsidRPr="00BC7DFD">
        <w:rPr>
          <w:rFonts w:eastAsia="Times New Roman" w:cs="Times New Roman"/>
          <w:lang w:eastAsia="de-DE"/>
        </w:rPr>
        <w:t xml:space="preserve">ανὲς </w:t>
      </w:r>
      <w:proofErr w:type="spellStart"/>
      <w:r w:rsidRPr="00BC7DFD">
        <w:rPr>
          <w:rFonts w:eastAsia="Times New Roman" w:cs="Times New Roman"/>
          <w:lang w:eastAsia="de-DE"/>
        </w:rPr>
        <w:t>γέγονεν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ῥῆμ</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τοῦτο</w:t>
      </w:r>
      <w:proofErr w:type="spellEnd"/>
      <w:r w:rsidRPr="00BC7DFD">
        <w:rPr>
          <w:rFonts w:eastAsia="Times New Roman" w:cs="Times New Roman"/>
          <w:lang w:eastAsia="de-DE"/>
        </w:rPr>
        <w:t xml:space="preserve"> (und er sagte: Wenn auf diese Weise offenbar geworden ist diese Sache), wobei </w:t>
      </w:r>
      <w:proofErr w:type="spellStart"/>
      <w:r w:rsidRPr="00BC7DFD">
        <w:rPr>
          <w:rFonts w:eastAsia="Times New Roman" w:cs="Times New Roman"/>
          <w:lang w:eastAsia="de-DE"/>
        </w:rPr>
        <w:t>ἐμφ</w:t>
      </w:r>
      <w:proofErr w:type="spellEnd"/>
      <w:r w:rsidRPr="00BC7DFD">
        <w:rPr>
          <w:rFonts w:eastAsia="Times New Roman" w:cs="Times New Roman"/>
          <w:lang w:eastAsia="de-DE"/>
        </w:rPr>
        <w:t xml:space="preserve">ανής (offenbar, sichtbar) </w:t>
      </w:r>
      <w:r w:rsidRPr="00BC7DFD">
        <w:rPr>
          <w:rFonts w:eastAsia="Times New Roman" w:cs="Times New Roman"/>
          <w:b/>
          <w:bCs/>
          <w:rtl/>
          <w:lang w:eastAsia="de-DE"/>
        </w:rPr>
        <w:t>נוֹדַע</w:t>
      </w:r>
      <w:r w:rsidRPr="00BC7DFD">
        <w:rPr>
          <w:rFonts w:eastAsia="Times New Roman" w:cs="Times New Roman"/>
          <w:rtl/>
          <w:lang w:eastAsia="de-DE"/>
        </w:rPr>
        <w:t xml:space="preserve"> </w:t>
      </w:r>
      <w:r w:rsidRPr="00BC7DFD">
        <w:rPr>
          <w:rFonts w:eastAsia="Times New Roman" w:cs="Times New Roman"/>
          <w:lang w:eastAsia="de-DE"/>
        </w:rPr>
        <w:t>interpretiert.</w:t>
      </w:r>
    </w:p>
    <w:p w14:paraId="1E40F3F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(1) Redeeinleitung, (2) direkte Rede mit zwei rhetorischen Fragen (erste: autoritätsverweigernd, zweite: anklagend mit Vergleichssatz), (3) Moses Reaktion (Furcht), (4) Moses Erkenntnis </w:t>
      </w:r>
      <w:proofErr w:type="spellStart"/>
      <w:r w:rsidRPr="00BC7DFD">
        <w:rPr>
          <w:rFonts w:eastAsia="Times New Roman" w:cs="Times New Roman"/>
          <w:lang w:eastAsia="de-DE"/>
        </w:rPr>
        <w:t>in direkter</w:t>
      </w:r>
      <w:proofErr w:type="spellEnd"/>
      <w:r w:rsidRPr="00BC7DFD">
        <w:rPr>
          <w:rFonts w:eastAsia="Times New Roman" w:cs="Times New Roman"/>
          <w:lang w:eastAsia="de-DE"/>
        </w:rPr>
        <w:t xml:space="preserve"> Rede (Adverb + passivisches Perfekt + Subjekt). Die Syntax der direkten Rede des Schuldigen ist aggressiv und herausfordernd mit zwei aufeinanderfolgenden rhetorischen Fragen, die Moses Autorität untergraben und seine verborgene Tat enthüllen.</w:t>
      </w:r>
    </w:p>
    <w:p w14:paraId="3CDC48C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ist der Wendepunkt in Moses ägyptischer Phase: Seine gut gemeinte Intervention wird zurückgewiesen, seine Autorität wird bestritten, seine Gewalttat wird öffentlich. Die doppelte rhetorische Frage ist vernichtend: „Wer hat dich eingesetzt?" negiert jede Legitimation, „Willst du mich auch töten?" stellt ihn als Mörder dar. Die Parallele zu Apg 7,27-28 (Stephanus' Predigt) zeigt die bleibende Bedeutung dieser Szene. Moses Erkenntnis </w:t>
      </w:r>
      <w:r w:rsidRPr="00BC7DFD">
        <w:rPr>
          <w:rFonts w:eastAsia="Times New Roman" w:cs="Times New Roman"/>
          <w:b/>
          <w:bCs/>
          <w:rtl/>
          <w:lang w:eastAsia="de-DE"/>
        </w:rPr>
        <w:t>אָכֵן נוֹדַע הַדָּבָר</w:t>
      </w:r>
      <w:r w:rsidRPr="00BC7DFD">
        <w:rPr>
          <w:rFonts w:eastAsia="Times New Roman" w:cs="Times New Roman"/>
          <w:rtl/>
          <w:lang w:eastAsia="de-DE"/>
        </w:rPr>
        <w:t xml:space="preserve"> </w:t>
      </w:r>
      <w:r w:rsidRPr="00BC7DFD">
        <w:rPr>
          <w:rFonts w:eastAsia="Times New Roman" w:cs="Times New Roman"/>
          <w:lang w:eastAsia="de-DE"/>
        </w:rPr>
        <w:t xml:space="preserve">(fürwahr, bekannt ist die Sache) ist tragisch: Der Mann, der dachte, ungesehen zu handeln (V. 12: </w:t>
      </w:r>
      <w:r w:rsidRPr="00BC7DFD">
        <w:rPr>
          <w:rFonts w:eastAsia="Times New Roman" w:cs="Times New Roman"/>
          <w:b/>
          <w:bCs/>
          <w:rtl/>
          <w:lang w:eastAsia="de-DE"/>
        </w:rPr>
        <w:t>אֵין אִישׁ</w:t>
      </w:r>
      <w:r w:rsidRPr="00BC7DFD">
        <w:rPr>
          <w:rFonts w:eastAsia="Times New Roman" w:cs="Times New Roman"/>
          <w:lang w:eastAsia="de-DE"/>
        </w:rPr>
        <w:t>), erkennt, dass Zeugen vorhanden waren. Die Ablehnung durch sein eigenes Volk vorwegnimmt spätere Rebellionen (Ex 5,21; 14,11-12; 16,2-3; 17,2-3).</w:t>
      </w:r>
    </w:p>
    <w:p w14:paraId="69E0283F"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2,15</w:t>
      </w:r>
    </w:p>
    <w:p w14:paraId="5774D6B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385D546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lastRenderedPageBreak/>
        <w:t>וַיִּשְׁמַ֤ע פַּרְעֹה֙ אֶת־הַדָּבָ֣ר הַזֶּ֔ה וַיְבַקֵּ֖שׁ לַהֲרֹ֣ג אֶת־מֹשֶׁ֑ה וַיִּבְרַ֤ח מֹשֶׁה֙ מִפְּנֵ֣י פַרְעֹ֔ה וַיֵּ֥שֶׁב בְּאֶֽרֶץ־מִדְיָ֖ן וַיֵּ֥שֶׁב עַֽל־הַבְּאֵֽר׃</w:t>
      </w:r>
    </w:p>
    <w:p w14:paraId="6F7B3F1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663143F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der Par'o hörte von dieser Sache und suchte, Mosche zu töten. Und Mosche floh vor dem Par'o und hielt sich im Land Midjan auf. Und er setzte sich an einen Brunnen.</w:t>
      </w:r>
    </w:p>
    <w:p w14:paraId="0B09C52F"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220C09E">
          <v:rect id="_x0000_i1061" style="width:0;height:1.5pt" o:hralign="center" o:hrstd="t" o:hr="t" fillcolor="#a0a0a0" stroked="f"/>
        </w:pict>
      </w:r>
    </w:p>
    <w:p w14:paraId="10DE5D1D" w14:textId="0DDDDCCF"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Konsequenzen von Moses Enthüllung und seinen Beginn des Exils. Die Waw-consecutivum-Form </w:t>
      </w:r>
      <w:r w:rsidRPr="00BC7DFD">
        <w:rPr>
          <w:rFonts w:eastAsia="Times New Roman" w:cs="Times New Roman"/>
          <w:b/>
          <w:bCs/>
          <w:rtl/>
          <w:lang w:eastAsia="de-DE"/>
        </w:rPr>
        <w:t>וַיִּשְׁמַע פַּרְעֹה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wajjischma</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far'oh</w:t>
      </w:r>
      <w:proofErr w:type="spellEnd"/>
      <w:r w:rsidRPr="00BC7DFD">
        <w:rPr>
          <w:rFonts w:eastAsia="Times New Roman" w:cs="Times New Roman"/>
          <w:lang w:eastAsia="de-DE"/>
        </w:rPr>
        <w:t xml:space="preserve">, und </w:t>
      </w:r>
      <w:r w:rsidR="00575C59">
        <w:rPr>
          <w:rFonts w:eastAsia="Times New Roman" w:cs="Times New Roman"/>
          <w:lang w:eastAsia="de-DE"/>
        </w:rPr>
        <w:t>Par’o</w:t>
      </w:r>
      <w:r w:rsidRPr="00BC7DFD">
        <w:rPr>
          <w:rFonts w:eastAsia="Times New Roman" w:cs="Times New Roman"/>
          <w:lang w:eastAsia="de-DE"/>
        </w:rPr>
        <w:t xml:space="preserve"> hörte) von </w:t>
      </w:r>
      <w:r w:rsidRPr="00BC7DFD">
        <w:rPr>
          <w:rFonts w:eastAsia="Times New Roman" w:cs="Times New Roman"/>
          <w:b/>
          <w:bCs/>
          <w:rtl/>
          <w:lang w:eastAsia="de-DE"/>
        </w:rPr>
        <w:t>שׁמע</w:t>
      </w:r>
      <w:r w:rsidRPr="00BC7DFD">
        <w:rPr>
          <w:rFonts w:eastAsia="Times New Roman" w:cs="Times New Roman"/>
          <w:rtl/>
          <w:lang w:eastAsia="de-DE"/>
        </w:rPr>
        <w:t xml:space="preserve"> </w:t>
      </w:r>
      <w:r w:rsidRPr="00BC7DFD">
        <w:rPr>
          <w:rFonts w:eastAsia="Times New Roman" w:cs="Times New Roman"/>
          <w:lang w:eastAsia="de-DE"/>
        </w:rPr>
        <w:t xml:space="preserve">(hören) 3.m.sg. mit dem expliziten Subjekt </w:t>
      </w:r>
      <w:r w:rsidRPr="00BC7DFD">
        <w:rPr>
          <w:rFonts w:eastAsia="Times New Roman" w:cs="Times New Roman"/>
          <w:b/>
          <w:bCs/>
          <w:rtl/>
          <w:lang w:eastAsia="de-DE"/>
        </w:rPr>
        <w:t>פַּרְעֹה</w:t>
      </w:r>
      <w:r w:rsidRPr="00BC7DFD">
        <w:rPr>
          <w:rFonts w:eastAsia="Times New Roman" w:cs="Times New Roman"/>
          <w:rtl/>
          <w:lang w:eastAsia="de-DE"/>
        </w:rPr>
        <w:t xml:space="preserve"> </w:t>
      </w:r>
      <w:r w:rsidRPr="00BC7DFD">
        <w:rPr>
          <w:rFonts w:eastAsia="Times New Roman" w:cs="Times New Roman"/>
          <w:lang w:eastAsia="de-DE"/>
        </w:rPr>
        <w:t>(</w:t>
      </w:r>
      <w:r w:rsidR="00575C59">
        <w:rPr>
          <w:rFonts w:eastAsia="Times New Roman" w:cs="Times New Roman"/>
          <w:lang w:eastAsia="de-DE"/>
        </w:rPr>
        <w:t>Par’o</w:t>
      </w:r>
      <w:r w:rsidRPr="00BC7DFD">
        <w:rPr>
          <w:rFonts w:eastAsia="Times New Roman" w:cs="Times New Roman"/>
          <w:lang w:eastAsia="de-DE"/>
        </w:rPr>
        <w:t xml:space="preserve">) zeigt, dass die Nachricht die höchste Ebene erreicht hat. Das Objekt </w:t>
      </w:r>
      <w:r w:rsidRPr="00BC7DFD">
        <w:rPr>
          <w:rFonts w:eastAsia="Times New Roman" w:cs="Times New Roman"/>
          <w:b/>
          <w:bCs/>
          <w:rtl/>
          <w:lang w:eastAsia="de-DE"/>
        </w:rPr>
        <w:t>אֶת־הַדָּבָר הַזֶּה</w:t>
      </w:r>
      <w:r w:rsidRPr="00BC7DFD">
        <w:rPr>
          <w:rFonts w:eastAsia="Times New Roman" w:cs="Times New Roman"/>
          <w:rtl/>
          <w:lang w:eastAsia="de-DE"/>
        </w:rPr>
        <w:t xml:space="preserve"> </w:t>
      </w:r>
      <w:r w:rsidRPr="00BC7DFD">
        <w:rPr>
          <w:rFonts w:eastAsia="Times New Roman" w:cs="Times New Roman"/>
          <w:lang w:eastAsia="de-DE"/>
        </w:rPr>
        <w:t xml:space="preserve">(diese Sache, diese Angelegenheit) mit Akkusativpartikel, </w:t>
      </w:r>
      <w:r w:rsidRPr="00BC7DFD">
        <w:rPr>
          <w:rFonts w:eastAsia="Times New Roman" w:cs="Times New Roman"/>
          <w:b/>
          <w:bCs/>
          <w:rtl/>
          <w:lang w:eastAsia="de-DE"/>
        </w:rPr>
        <w:t>הַדָּבָר</w:t>
      </w:r>
      <w:r w:rsidRPr="00BC7DFD">
        <w:rPr>
          <w:rFonts w:eastAsia="Times New Roman" w:cs="Times New Roman"/>
          <w:rtl/>
          <w:lang w:eastAsia="de-DE"/>
        </w:rPr>
        <w:t xml:space="preserve"> </w:t>
      </w:r>
      <w:r w:rsidRPr="00BC7DFD">
        <w:rPr>
          <w:rFonts w:eastAsia="Times New Roman" w:cs="Times New Roman"/>
          <w:lang w:eastAsia="de-DE"/>
        </w:rPr>
        <w:t xml:space="preserve">(die Sache, die Angelegenheit) mit Artikel und dem Demonstrativpronomen </w:t>
      </w:r>
      <w:r w:rsidRPr="00BC7DFD">
        <w:rPr>
          <w:rFonts w:eastAsia="Times New Roman" w:cs="Times New Roman"/>
          <w:b/>
          <w:bCs/>
          <w:rtl/>
          <w:lang w:eastAsia="de-DE"/>
        </w:rPr>
        <w:t>הַזֶּה</w:t>
      </w:r>
      <w:r w:rsidRPr="00BC7DFD">
        <w:rPr>
          <w:rFonts w:eastAsia="Times New Roman" w:cs="Times New Roman"/>
          <w:rtl/>
          <w:lang w:eastAsia="de-DE"/>
        </w:rPr>
        <w:t xml:space="preserve"> </w:t>
      </w:r>
      <w:r w:rsidRPr="00BC7DFD">
        <w:rPr>
          <w:rFonts w:eastAsia="Times New Roman" w:cs="Times New Roman"/>
          <w:lang w:eastAsia="de-DE"/>
        </w:rPr>
        <w:t xml:space="preserve">(diese, dieser) nimmt </w:t>
      </w:r>
      <w:r w:rsidRPr="00BC7DFD">
        <w:rPr>
          <w:rFonts w:eastAsia="Times New Roman" w:cs="Times New Roman"/>
          <w:b/>
          <w:bCs/>
          <w:rtl/>
          <w:lang w:eastAsia="de-DE"/>
        </w:rPr>
        <w:t>הַדָּבָר</w:t>
      </w:r>
      <w:r w:rsidRPr="00BC7DFD">
        <w:rPr>
          <w:rFonts w:eastAsia="Times New Roman" w:cs="Times New Roman"/>
          <w:rtl/>
          <w:lang w:eastAsia="de-DE"/>
        </w:rPr>
        <w:t xml:space="preserve"> </w:t>
      </w:r>
      <w:r w:rsidRPr="00BC7DFD">
        <w:rPr>
          <w:rFonts w:eastAsia="Times New Roman" w:cs="Times New Roman"/>
          <w:lang w:eastAsia="de-DE"/>
        </w:rPr>
        <w:t>aus V. 14 auf.</w:t>
      </w:r>
    </w:p>
    <w:p w14:paraId="3DA6EE7D" w14:textId="4BB0FE9A"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וַיְבַקֵּשׁ לַהֲרֹג אֶת־מֹשֶׁה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wajvakkesh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laharog</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er suchte zu töten Mose) von </w:t>
      </w:r>
      <w:r w:rsidRPr="00BC7DFD">
        <w:rPr>
          <w:rFonts w:eastAsia="Times New Roman" w:cs="Times New Roman"/>
          <w:b/>
          <w:bCs/>
          <w:rtl/>
          <w:lang w:eastAsia="de-DE"/>
        </w:rPr>
        <w:t>בקשׁ</w:t>
      </w:r>
      <w:r w:rsidRPr="00BC7DFD">
        <w:rPr>
          <w:rFonts w:eastAsia="Times New Roman" w:cs="Times New Roman"/>
          <w:rtl/>
          <w:lang w:eastAsia="de-DE"/>
        </w:rPr>
        <w:t xml:space="preserve"> </w:t>
      </w:r>
      <w:r w:rsidRPr="00BC7DFD">
        <w:rPr>
          <w:rFonts w:eastAsia="Times New Roman" w:cs="Times New Roman"/>
          <w:lang w:eastAsia="de-DE"/>
        </w:rPr>
        <w:t xml:space="preserve">im Piel (suchen, trachten, streben) 3.m.sg. mit dem Infinitiv Constructus </w:t>
      </w:r>
      <w:r w:rsidRPr="00BC7DFD">
        <w:rPr>
          <w:rFonts w:eastAsia="Times New Roman" w:cs="Times New Roman"/>
          <w:b/>
          <w:bCs/>
          <w:rtl/>
          <w:lang w:eastAsia="de-DE"/>
        </w:rPr>
        <w:t>לַהֲרֹג</w:t>
      </w:r>
      <w:r w:rsidRPr="00BC7DFD">
        <w:rPr>
          <w:rFonts w:eastAsia="Times New Roman" w:cs="Times New Roman"/>
          <w:rtl/>
          <w:lang w:eastAsia="de-DE"/>
        </w:rPr>
        <w:t xml:space="preserve"> </w:t>
      </w:r>
      <w:r w:rsidRPr="00BC7DFD">
        <w:rPr>
          <w:rFonts w:eastAsia="Times New Roman" w:cs="Times New Roman"/>
          <w:lang w:eastAsia="de-DE"/>
        </w:rPr>
        <w:t xml:space="preserve">(zu töten) von </w:t>
      </w:r>
      <w:r w:rsidRPr="00BC7DFD">
        <w:rPr>
          <w:rFonts w:eastAsia="Times New Roman" w:cs="Times New Roman"/>
          <w:b/>
          <w:bCs/>
          <w:rtl/>
          <w:lang w:eastAsia="de-DE"/>
        </w:rPr>
        <w:t>הרג</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und dem Objekt </w:t>
      </w:r>
      <w:r w:rsidRPr="00BC7DFD">
        <w:rPr>
          <w:rFonts w:eastAsia="Times New Roman" w:cs="Times New Roman"/>
          <w:b/>
          <w:bCs/>
          <w:rtl/>
          <w:lang w:eastAsia="de-DE"/>
        </w:rPr>
        <w:t>אֶת־מֹשֶׁה</w:t>
      </w:r>
      <w:r w:rsidRPr="00BC7DFD">
        <w:rPr>
          <w:rFonts w:eastAsia="Times New Roman" w:cs="Times New Roman"/>
          <w:rtl/>
          <w:lang w:eastAsia="de-DE"/>
        </w:rPr>
        <w:t xml:space="preserve"> </w:t>
      </w:r>
      <w:r w:rsidRPr="00BC7DFD">
        <w:rPr>
          <w:rFonts w:eastAsia="Times New Roman" w:cs="Times New Roman"/>
          <w:lang w:eastAsia="de-DE"/>
        </w:rPr>
        <w:t xml:space="preserve">(Mose) beschreibt </w:t>
      </w:r>
      <w:r w:rsidR="00575C59">
        <w:rPr>
          <w:rFonts w:eastAsia="Times New Roman" w:cs="Times New Roman"/>
          <w:lang w:eastAsia="de-DE"/>
        </w:rPr>
        <w:t>Par’o</w:t>
      </w:r>
      <w:r w:rsidRPr="00BC7DFD">
        <w:rPr>
          <w:rFonts w:eastAsia="Times New Roman" w:cs="Times New Roman"/>
          <w:lang w:eastAsia="de-DE"/>
        </w:rPr>
        <w:t xml:space="preserve">s Absicht. Die Konstruktion </w:t>
      </w:r>
      <w:r w:rsidRPr="00BC7DFD">
        <w:rPr>
          <w:rFonts w:eastAsia="Times New Roman" w:cs="Times New Roman"/>
          <w:b/>
          <w:bCs/>
          <w:rtl/>
          <w:lang w:eastAsia="de-DE"/>
        </w:rPr>
        <w:t>בקשׁ</w:t>
      </w:r>
      <w:r w:rsidRPr="00BC7DFD">
        <w:rPr>
          <w:rFonts w:eastAsia="Times New Roman" w:cs="Times New Roman"/>
          <w:rtl/>
          <w:lang w:eastAsia="de-DE"/>
        </w:rPr>
        <w:t xml:space="preserve"> </w:t>
      </w:r>
      <w:r w:rsidRPr="00BC7DFD">
        <w:rPr>
          <w:rFonts w:eastAsia="Times New Roman" w:cs="Times New Roman"/>
          <w:lang w:eastAsia="de-DE"/>
        </w:rPr>
        <w:t>+ Infinitiv drückt Absicht, Streben oder Versuch aus.</w:t>
      </w:r>
    </w:p>
    <w:p w14:paraId="4817F9CA" w14:textId="2B9918C2"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וַיִּבְרַח מֹשֶׁה מִפְּנֵי פַרְעֹה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wajjivrach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mippene</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far'oh</w:t>
      </w:r>
      <w:proofErr w:type="spellEnd"/>
      <w:r w:rsidRPr="00BC7DFD">
        <w:rPr>
          <w:rFonts w:eastAsia="Times New Roman" w:cs="Times New Roman"/>
          <w:lang w:eastAsia="de-DE"/>
        </w:rPr>
        <w:t xml:space="preserve">, und Mose floh vor </w:t>
      </w:r>
      <w:r w:rsidR="00575C59">
        <w:rPr>
          <w:rFonts w:eastAsia="Times New Roman" w:cs="Times New Roman"/>
          <w:lang w:eastAsia="de-DE"/>
        </w:rPr>
        <w:t>Par’o</w:t>
      </w:r>
      <w:r w:rsidRPr="00BC7DFD">
        <w:rPr>
          <w:rFonts w:eastAsia="Times New Roman" w:cs="Times New Roman"/>
          <w:lang w:eastAsia="de-DE"/>
        </w:rPr>
        <w:t xml:space="preserve">) von </w:t>
      </w:r>
      <w:r w:rsidRPr="00BC7DFD">
        <w:rPr>
          <w:rFonts w:eastAsia="Times New Roman" w:cs="Times New Roman"/>
          <w:b/>
          <w:bCs/>
          <w:rtl/>
          <w:lang w:eastAsia="de-DE"/>
        </w:rPr>
        <w:t>ברח</w:t>
      </w:r>
      <w:r w:rsidRPr="00BC7DFD">
        <w:rPr>
          <w:rFonts w:eastAsia="Times New Roman" w:cs="Times New Roman"/>
          <w:rtl/>
          <w:lang w:eastAsia="de-DE"/>
        </w:rPr>
        <w:t xml:space="preserve"> </w:t>
      </w:r>
      <w:r w:rsidRPr="00BC7DFD">
        <w:rPr>
          <w:rFonts w:eastAsia="Times New Roman" w:cs="Times New Roman"/>
          <w:lang w:eastAsia="de-DE"/>
        </w:rPr>
        <w:t xml:space="preserve">(fliehen, fliehen) 3.m.sg. mit dem expliziten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und der präpositionalen Phrase </w:t>
      </w:r>
      <w:r w:rsidRPr="00BC7DFD">
        <w:rPr>
          <w:rFonts w:eastAsia="Times New Roman" w:cs="Times New Roman"/>
          <w:b/>
          <w:bCs/>
          <w:rtl/>
          <w:lang w:eastAsia="de-DE"/>
        </w:rPr>
        <w:t>מִפְּנֵי פַרְעֹה</w:t>
      </w:r>
      <w:r w:rsidRPr="00BC7DFD">
        <w:rPr>
          <w:rFonts w:eastAsia="Times New Roman" w:cs="Times New Roman"/>
          <w:rtl/>
          <w:lang w:eastAsia="de-DE"/>
        </w:rPr>
        <w:t xml:space="preserve"> </w:t>
      </w:r>
      <w:r w:rsidRPr="00BC7DFD">
        <w:rPr>
          <w:rFonts w:eastAsia="Times New Roman" w:cs="Times New Roman"/>
          <w:lang w:eastAsia="de-DE"/>
        </w:rPr>
        <w:t xml:space="preserve">(vor </w:t>
      </w:r>
      <w:r w:rsidR="00575C59">
        <w:rPr>
          <w:rFonts w:eastAsia="Times New Roman" w:cs="Times New Roman"/>
          <w:lang w:eastAsia="de-DE"/>
        </w:rPr>
        <w:t>Par’o</w:t>
      </w:r>
      <w:r w:rsidRPr="00BC7DFD">
        <w:rPr>
          <w:rFonts w:eastAsia="Times New Roman" w:cs="Times New Roman"/>
          <w:lang w:eastAsia="de-DE"/>
        </w:rPr>
        <w:t xml:space="preserve">, vor dem Angesicht </w:t>
      </w:r>
      <w:r w:rsidR="00575C59">
        <w:rPr>
          <w:rFonts w:eastAsia="Times New Roman" w:cs="Times New Roman"/>
          <w:lang w:eastAsia="de-DE"/>
        </w:rPr>
        <w:t>Par’o</w:t>
      </w:r>
      <w:r w:rsidRPr="00BC7DFD">
        <w:rPr>
          <w:rFonts w:eastAsia="Times New Roman" w:cs="Times New Roman"/>
          <w:lang w:eastAsia="de-DE"/>
        </w:rPr>
        <w:t xml:space="preserve">s) –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 </w:t>
      </w:r>
      <w:r w:rsidRPr="00BC7DFD">
        <w:rPr>
          <w:rFonts w:eastAsia="Times New Roman" w:cs="Times New Roman"/>
          <w:b/>
          <w:bCs/>
          <w:rtl/>
          <w:lang w:eastAsia="de-DE"/>
        </w:rPr>
        <w:t>פָּנֶה</w:t>
      </w:r>
      <w:r w:rsidRPr="00BC7DFD">
        <w:rPr>
          <w:rFonts w:eastAsia="Times New Roman" w:cs="Times New Roman"/>
          <w:rtl/>
          <w:lang w:eastAsia="de-DE"/>
        </w:rPr>
        <w:t xml:space="preserve"> </w:t>
      </w:r>
      <w:r w:rsidRPr="00BC7DFD">
        <w:rPr>
          <w:rFonts w:eastAsia="Times New Roman" w:cs="Times New Roman"/>
          <w:lang w:eastAsia="de-DE"/>
        </w:rPr>
        <w:t xml:space="preserve">(Angesicht) im Constructus mit </w:t>
      </w:r>
      <w:r w:rsidRPr="00BC7DFD">
        <w:rPr>
          <w:rFonts w:eastAsia="Times New Roman" w:cs="Times New Roman"/>
          <w:b/>
          <w:bCs/>
          <w:rtl/>
          <w:lang w:eastAsia="de-DE"/>
        </w:rPr>
        <w:t>פַּרְעֹה</w:t>
      </w:r>
      <w:r w:rsidRPr="00BC7DFD">
        <w:rPr>
          <w:rFonts w:eastAsia="Times New Roman" w:cs="Times New Roman"/>
          <w:rtl/>
          <w:lang w:eastAsia="de-DE"/>
        </w:rPr>
        <w:t xml:space="preserve"> </w:t>
      </w:r>
      <w:r w:rsidRPr="00BC7DFD">
        <w:rPr>
          <w:rFonts w:eastAsia="Times New Roman" w:cs="Times New Roman"/>
          <w:lang w:eastAsia="de-DE"/>
        </w:rPr>
        <w:t xml:space="preserve">– beschreibt Moses Flucht. </w:t>
      </w:r>
      <w:r w:rsidRPr="00BC7DFD">
        <w:rPr>
          <w:rFonts w:eastAsia="Times New Roman" w:cs="Times New Roman"/>
          <w:b/>
          <w:bCs/>
          <w:rtl/>
          <w:lang w:eastAsia="de-DE"/>
        </w:rPr>
        <w:t>ברח</w:t>
      </w:r>
      <w:r w:rsidRPr="00BC7DFD">
        <w:rPr>
          <w:rFonts w:eastAsia="Times New Roman" w:cs="Times New Roman"/>
          <w:rtl/>
          <w:lang w:eastAsia="de-DE"/>
        </w:rPr>
        <w:t xml:space="preserve"> </w:t>
      </w:r>
      <w:r w:rsidRPr="00BC7DFD">
        <w:rPr>
          <w:rFonts w:eastAsia="Times New Roman" w:cs="Times New Roman"/>
          <w:lang w:eastAsia="de-DE"/>
        </w:rPr>
        <w:t>impliziert schnelle, notwendige Flucht vor Gefahr.</w:t>
      </w:r>
    </w:p>
    <w:p w14:paraId="5AD6A60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וַיֵּשֶׁב בְּאֶרֶץ־מִדְיָן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wajjeschev</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be'eretz</w:t>
      </w:r>
      <w:proofErr w:type="spellEnd"/>
      <w:r w:rsidRPr="00BC7DFD">
        <w:rPr>
          <w:rFonts w:eastAsia="Times New Roman" w:cs="Times New Roman"/>
          <w:lang w:eastAsia="de-DE"/>
        </w:rPr>
        <w:t xml:space="preserve">-Midjan, und er ließ sich nieder im Land Midian) von </w:t>
      </w:r>
      <w:r w:rsidRPr="00BC7DFD">
        <w:rPr>
          <w:rFonts w:eastAsia="Times New Roman" w:cs="Times New Roman"/>
          <w:b/>
          <w:bCs/>
          <w:rtl/>
          <w:lang w:eastAsia="de-DE"/>
        </w:rPr>
        <w:t>ישׁב</w:t>
      </w:r>
      <w:r w:rsidRPr="00BC7DFD">
        <w:rPr>
          <w:rFonts w:eastAsia="Times New Roman" w:cs="Times New Roman"/>
          <w:rtl/>
          <w:lang w:eastAsia="de-DE"/>
        </w:rPr>
        <w:t xml:space="preserve"> </w:t>
      </w:r>
      <w:r w:rsidRPr="00BC7DFD">
        <w:rPr>
          <w:rFonts w:eastAsia="Times New Roman" w:cs="Times New Roman"/>
          <w:lang w:eastAsia="de-DE"/>
        </w:rPr>
        <w:t xml:space="preserve">(sitzen, wohnen, sich niederlassen) 3.m.sg. mit der präpositionalen Phrase </w:t>
      </w:r>
      <w:r w:rsidRPr="00BC7DFD">
        <w:rPr>
          <w:rFonts w:eastAsia="Times New Roman" w:cs="Times New Roman"/>
          <w:b/>
          <w:bCs/>
          <w:rtl/>
          <w:lang w:eastAsia="de-DE"/>
        </w:rPr>
        <w:t>בְּאֶרֶץ־מִדְיָן</w:t>
      </w:r>
      <w:r w:rsidRPr="00BC7DFD">
        <w:rPr>
          <w:rFonts w:eastAsia="Times New Roman" w:cs="Times New Roman"/>
          <w:rtl/>
          <w:lang w:eastAsia="de-DE"/>
        </w:rPr>
        <w:t xml:space="preserve"> </w:t>
      </w:r>
      <w:r w:rsidRPr="00BC7DFD">
        <w:rPr>
          <w:rFonts w:eastAsia="Times New Roman" w:cs="Times New Roman"/>
          <w:lang w:eastAsia="de-DE"/>
        </w:rPr>
        <w:t xml:space="preserve">(im Land Midian) –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mit der Constructus-Verbindung </w:t>
      </w:r>
      <w:r w:rsidRPr="00BC7DFD">
        <w:rPr>
          <w:rFonts w:eastAsia="Times New Roman" w:cs="Times New Roman"/>
          <w:b/>
          <w:bCs/>
          <w:rtl/>
          <w:lang w:eastAsia="de-DE"/>
        </w:rPr>
        <w:t>אֶרֶץ</w:t>
      </w:r>
      <w:r w:rsidRPr="00BC7DFD">
        <w:rPr>
          <w:rFonts w:eastAsia="Times New Roman" w:cs="Times New Roman"/>
          <w:rtl/>
          <w:lang w:eastAsia="de-DE"/>
        </w:rPr>
        <w:t xml:space="preserve"> </w:t>
      </w:r>
      <w:r w:rsidRPr="00BC7DFD">
        <w:rPr>
          <w:rFonts w:eastAsia="Times New Roman" w:cs="Times New Roman"/>
          <w:lang w:eastAsia="de-DE"/>
        </w:rPr>
        <w:t xml:space="preserve">(Land) mit </w:t>
      </w:r>
      <w:r w:rsidRPr="00BC7DFD">
        <w:rPr>
          <w:rFonts w:eastAsia="Times New Roman" w:cs="Times New Roman"/>
          <w:b/>
          <w:bCs/>
          <w:rtl/>
          <w:lang w:eastAsia="de-DE"/>
        </w:rPr>
        <w:t>מִדְיָן</w:t>
      </w:r>
      <w:r w:rsidRPr="00BC7DFD">
        <w:rPr>
          <w:rFonts w:eastAsia="Times New Roman" w:cs="Times New Roman"/>
          <w:rtl/>
          <w:lang w:eastAsia="de-DE"/>
        </w:rPr>
        <w:t xml:space="preserve"> </w:t>
      </w:r>
      <w:r w:rsidRPr="00BC7DFD">
        <w:rPr>
          <w:rFonts w:eastAsia="Times New Roman" w:cs="Times New Roman"/>
          <w:lang w:eastAsia="de-DE"/>
        </w:rPr>
        <w:t xml:space="preserve">(Midian) – beschreibt das </w:t>
      </w:r>
      <w:proofErr w:type="spellStart"/>
      <w:r w:rsidRPr="00BC7DFD">
        <w:rPr>
          <w:rFonts w:eastAsia="Times New Roman" w:cs="Times New Roman"/>
          <w:lang w:eastAsia="de-DE"/>
        </w:rPr>
        <w:t>Exilziel</w:t>
      </w:r>
      <w:proofErr w:type="spellEnd"/>
      <w:r w:rsidRPr="00BC7DFD">
        <w:rPr>
          <w:rFonts w:eastAsia="Times New Roman" w:cs="Times New Roman"/>
          <w:lang w:eastAsia="de-DE"/>
        </w:rPr>
        <w:t xml:space="preserve">. </w:t>
      </w:r>
      <w:r w:rsidRPr="00BC7DFD">
        <w:rPr>
          <w:rFonts w:eastAsia="Times New Roman" w:cs="Times New Roman"/>
          <w:b/>
          <w:bCs/>
          <w:rtl/>
          <w:lang w:eastAsia="de-DE"/>
        </w:rPr>
        <w:t>מִדְיָן</w:t>
      </w:r>
      <w:r w:rsidRPr="00BC7DFD">
        <w:rPr>
          <w:rFonts w:eastAsia="Times New Roman" w:cs="Times New Roman"/>
          <w:rtl/>
          <w:lang w:eastAsia="de-DE"/>
        </w:rPr>
        <w:t xml:space="preserve"> </w:t>
      </w:r>
      <w:r w:rsidRPr="00BC7DFD">
        <w:rPr>
          <w:rFonts w:eastAsia="Times New Roman" w:cs="Times New Roman"/>
          <w:lang w:eastAsia="de-DE"/>
        </w:rPr>
        <w:t xml:space="preserve">(Midian) bezeichnet ein Gebiet östlich des Golfs von </w:t>
      </w:r>
      <w:proofErr w:type="spellStart"/>
      <w:r w:rsidRPr="00BC7DFD">
        <w:rPr>
          <w:rFonts w:eastAsia="Times New Roman" w:cs="Times New Roman"/>
          <w:lang w:eastAsia="de-DE"/>
        </w:rPr>
        <w:t>Aqaba</w:t>
      </w:r>
      <w:proofErr w:type="spellEnd"/>
      <w:r w:rsidRPr="00BC7DFD">
        <w:rPr>
          <w:rFonts w:eastAsia="Times New Roman" w:cs="Times New Roman"/>
          <w:lang w:eastAsia="de-DE"/>
        </w:rPr>
        <w:t>, bewohnt von midianitischen Stämmen (Nachkommen Abrahams durch Ketura, Gen 25,2). Die genaue Lage ist umstritten, aber generell im nordwestlichen Arabien.</w:t>
      </w:r>
    </w:p>
    <w:p w14:paraId="77AD419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fünfte Waw-consecutivum-Form </w:t>
      </w:r>
      <w:r w:rsidRPr="00BC7DFD">
        <w:rPr>
          <w:rFonts w:eastAsia="Times New Roman" w:cs="Times New Roman"/>
          <w:b/>
          <w:bCs/>
          <w:rtl/>
          <w:lang w:eastAsia="de-DE"/>
        </w:rPr>
        <w:t>וַיֵּשֶׁב עַל־הַבְּאֵר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wajjeschev</w:t>
      </w:r>
      <w:proofErr w:type="spellEnd"/>
      <w:r w:rsidRPr="00BC7DFD">
        <w:rPr>
          <w:rFonts w:eastAsia="Times New Roman" w:cs="Times New Roman"/>
          <w:lang w:eastAsia="de-DE"/>
        </w:rPr>
        <w:t xml:space="preserve"> al-</w:t>
      </w:r>
      <w:proofErr w:type="spellStart"/>
      <w:r w:rsidRPr="00BC7DFD">
        <w:rPr>
          <w:rFonts w:eastAsia="Times New Roman" w:cs="Times New Roman"/>
          <w:lang w:eastAsia="de-DE"/>
        </w:rPr>
        <w:t>habber</w:t>
      </w:r>
      <w:proofErr w:type="spellEnd"/>
      <w:r w:rsidRPr="00BC7DFD">
        <w:rPr>
          <w:rFonts w:eastAsia="Times New Roman" w:cs="Times New Roman"/>
          <w:lang w:eastAsia="de-DE"/>
        </w:rPr>
        <w:t xml:space="preserve">, und er setzte sich an den Brunnen) von </w:t>
      </w:r>
      <w:r w:rsidRPr="00BC7DFD">
        <w:rPr>
          <w:rFonts w:eastAsia="Times New Roman" w:cs="Times New Roman"/>
          <w:b/>
          <w:bCs/>
          <w:rtl/>
          <w:lang w:eastAsia="de-DE"/>
        </w:rPr>
        <w:t>ישׁב</w:t>
      </w:r>
      <w:r w:rsidRPr="00BC7DFD">
        <w:rPr>
          <w:rFonts w:eastAsia="Times New Roman" w:cs="Times New Roman"/>
          <w:rtl/>
          <w:lang w:eastAsia="de-DE"/>
        </w:rPr>
        <w:t xml:space="preserve"> </w:t>
      </w:r>
      <w:r w:rsidRPr="00BC7DFD">
        <w:rPr>
          <w:rFonts w:eastAsia="Times New Roman" w:cs="Times New Roman"/>
          <w:lang w:eastAsia="de-DE"/>
        </w:rPr>
        <w:t xml:space="preserve">(sitzen, sich setzen) 3.m.sg. mit der präpositionalen Phrase </w:t>
      </w:r>
      <w:r w:rsidRPr="00BC7DFD">
        <w:rPr>
          <w:rFonts w:eastAsia="Times New Roman" w:cs="Times New Roman"/>
          <w:b/>
          <w:bCs/>
          <w:rtl/>
          <w:lang w:eastAsia="de-DE"/>
        </w:rPr>
        <w:t>עַל־הַבְּאֵר</w:t>
      </w:r>
      <w:r w:rsidRPr="00BC7DFD">
        <w:rPr>
          <w:rFonts w:eastAsia="Times New Roman" w:cs="Times New Roman"/>
          <w:rtl/>
          <w:lang w:eastAsia="de-DE"/>
        </w:rPr>
        <w:t xml:space="preserve"> </w:t>
      </w:r>
      <w:r w:rsidRPr="00BC7DFD">
        <w:rPr>
          <w:rFonts w:eastAsia="Times New Roman" w:cs="Times New Roman"/>
          <w:lang w:eastAsia="de-DE"/>
        </w:rPr>
        <w:t xml:space="preserve">(an/bei dem Brunnen) – </w:t>
      </w:r>
      <w:r w:rsidRPr="00BC7DFD">
        <w:rPr>
          <w:rFonts w:eastAsia="Times New Roman" w:cs="Times New Roman"/>
          <w:b/>
          <w:bCs/>
          <w:rtl/>
          <w:lang w:eastAsia="de-DE"/>
        </w:rPr>
        <w:t>עַל</w:t>
      </w:r>
      <w:r w:rsidRPr="00BC7DFD">
        <w:rPr>
          <w:rFonts w:eastAsia="Times New Roman" w:cs="Times New Roman"/>
          <w:rtl/>
          <w:lang w:eastAsia="de-DE"/>
        </w:rPr>
        <w:t xml:space="preserve"> </w:t>
      </w:r>
      <w:r w:rsidRPr="00BC7DFD">
        <w:rPr>
          <w:rFonts w:eastAsia="Times New Roman" w:cs="Times New Roman"/>
          <w:lang w:eastAsia="de-DE"/>
        </w:rPr>
        <w:t xml:space="preserve">(an, bei, auf) mit </w:t>
      </w:r>
      <w:r w:rsidRPr="00BC7DFD">
        <w:rPr>
          <w:rFonts w:eastAsia="Times New Roman" w:cs="Times New Roman"/>
          <w:b/>
          <w:bCs/>
          <w:rtl/>
          <w:lang w:eastAsia="de-DE"/>
        </w:rPr>
        <w:t>בְּאֵר</w:t>
      </w:r>
      <w:r w:rsidRPr="00BC7DFD">
        <w:rPr>
          <w:rFonts w:eastAsia="Times New Roman" w:cs="Times New Roman"/>
          <w:rtl/>
          <w:lang w:eastAsia="de-DE"/>
        </w:rPr>
        <w:t xml:space="preserve"> </w:t>
      </w:r>
      <w:r w:rsidRPr="00BC7DFD">
        <w:rPr>
          <w:rFonts w:eastAsia="Times New Roman" w:cs="Times New Roman"/>
          <w:lang w:eastAsia="de-DE"/>
        </w:rPr>
        <w:t xml:space="preserve">(Brunnen, Quelle, f.sg.) mit Artikel – bereitet die folgende Brunnenszene vor. Das Verb </w:t>
      </w:r>
      <w:r w:rsidRPr="00BC7DFD">
        <w:rPr>
          <w:rFonts w:eastAsia="Times New Roman" w:cs="Times New Roman"/>
          <w:b/>
          <w:bCs/>
          <w:rtl/>
          <w:lang w:eastAsia="de-DE"/>
        </w:rPr>
        <w:t>ישׁב</w:t>
      </w:r>
      <w:r w:rsidRPr="00BC7DFD">
        <w:rPr>
          <w:rFonts w:eastAsia="Times New Roman" w:cs="Times New Roman"/>
          <w:rtl/>
          <w:lang w:eastAsia="de-DE"/>
        </w:rPr>
        <w:t xml:space="preserve"> </w:t>
      </w:r>
      <w:r w:rsidRPr="00BC7DFD">
        <w:rPr>
          <w:rFonts w:eastAsia="Times New Roman" w:cs="Times New Roman"/>
          <w:lang w:eastAsia="de-DE"/>
        </w:rPr>
        <w:t>erscheint zweimal mit unterschiedlichen Bedeutungen: erst „sich niederlassen, wohnen" (in Midian), dann „sich setzen" (am Brunnen). Brunnen waren zentrale Treffpunkte in nomadischen und halbnomadischen Gesellschaften.</w:t>
      </w:r>
    </w:p>
    <w:p w14:paraId="4CBA749B" w14:textId="5FB01236"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וַיִּשְׁמַע פַּרְעֹה אֶת־הַדָּבָר הַזֶּה</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ἤκουσεν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Φαραω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ῥῆμ</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τοῦτο</w:t>
      </w:r>
      <w:proofErr w:type="spellEnd"/>
      <w:r w:rsidRPr="00BC7DFD">
        <w:rPr>
          <w:rFonts w:eastAsia="Times New Roman" w:cs="Times New Roman"/>
          <w:lang w:eastAsia="de-DE"/>
        </w:rPr>
        <w:t xml:space="preserve"> (es hörte aber </w:t>
      </w:r>
      <w:r w:rsidR="00575C59">
        <w:rPr>
          <w:rFonts w:eastAsia="Times New Roman" w:cs="Times New Roman"/>
          <w:lang w:eastAsia="de-DE"/>
        </w:rPr>
        <w:t>Par’o</w:t>
      </w:r>
      <w:r w:rsidRPr="00BC7DFD">
        <w:rPr>
          <w:rFonts w:eastAsia="Times New Roman" w:cs="Times New Roman"/>
          <w:lang w:eastAsia="de-DE"/>
        </w:rPr>
        <w:t xml:space="preserve"> diese Sache). </w:t>
      </w:r>
      <w:r w:rsidRPr="00BC7DFD">
        <w:rPr>
          <w:rFonts w:eastAsia="Times New Roman" w:cs="Times New Roman"/>
          <w:b/>
          <w:bCs/>
          <w:rtl/>
          <w:lang w:eastAsia="de-DE"/>
        </w:rPr>
        <w:t>וַיְבַקֵּשׁ לַהֲרֹג אֶת־מֹשֶׁה</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ἐζήτει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ἀνελεῖν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Μωυσῆν</w:t>
      </w:r>
      <w:proofErr w:type="spellEnd"/>
      <w:r w:rsidRPr="00BC7DFD">
        <w:rPr>
          <w:rFonts w:eastAsia="Times New Roman" w:cs="Times New Roman"/>
          <w:lang w:eastAsia="de-DE"/>
        </w:rPr>
        <w:t xml:space="preserve"> (und er suchte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zu töten) wiedergegeben, wobei </w:t>
      </w:r>
      <w:proofErr w:type="spellStart"/>
      <w:r w:rsidRPr="00BC7DFD">
        <w:rPr>
          <w:rFonts w:eastAsia="Times New Roman" w:cs="Times New Roman"/>
          <w:lang w:eastAsia="de-DE"/>
        </w:rPr>
        <w:t>ζητέω</w:t>
      </w:r>
      <w:proofErr w:type="spellEnd"/>
      <w:r w:rsidRPr="00BC7DFD">
        <w:rPr>
          <w:rFonts w:eastAsia="Times New Roman" w:cs="Times New Roman"/>
          <w:lang w:eastAsia="de-DE"/>
        </w:rPr>
        <w:t xml:space="preserve"> (suchen) </w:t>
      </w:r>
      <w:r w:rsidRPr="00BC7DFD">
        <w:rPr>
          <w:rFonts w:eastAsia="Times New Roman" w:cs="Times New Roman"/>
          <w:b/>
          <w:bCs/>
          <w:rtl/>
          <w:lang w:eastAsia="de-DE"/>
        </w:rPr>
        <w:t>בקשׁ</w:t>
      </w:r>
      <w:r w:rsidRPr="00BC7DFD">
        <w:rPr>
          <w:rFonts w:eastAsia="Times New Roman" w:cs="Times New Roman"/>
          <w:rtl/>
          <w:lang w:eastAsia="de-DE"/>
        </w:rPr>
        <w:t xml:space="preserve"> </w:t>
      </w:r>
      <w:r w:rsidRPr="00BC7DFD">
        <w:rPr>
          <w:rFonts w:eastAsia="Times New Roman" w:cs="Times New Roman"/>
          <w:lang w:eastAsia="de-DE"/>
        </w:rPr>
        <w:t xml:space="preserve">entspricht. </w:t>
      </w:r>
      <w:r w:rsidRPr="00BC7DFD">
        <w:rPr>
          <w:rFonts w:eastAsia="Times New Roman" w:cs="Times New Roman"/>
          <w:b/>
          <w:bCs/>
          <w:rtl/>
          <w:lang w:eastAsia="de-DE"/>
        </w:rPr>
        <w:t>וַיִּבְרַח מֹשֶׁה מִפְּנֵי פַרְעֹה</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ἀνεχώρησεν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Μωυσῆς ἀπὸ π</w:t>
      </w:r>
      <w:proofErr w:type="spellStart"/>
      <w:r w:rsidRPr="00BC7DFD">
        <w:rPr>
          <w:rFonts w:eastAsia="Times New Roman" w:cs="Times New Roman"/>
          <w:lang w:eastAsia="de-DE"/>
        </w:rPr>
        <w:t>ροσώ</w:t>
      </w:r>
      <w:proofErr w:type="spellEnd"/>
      <w:r w:rsidRPr="00BC7DFD">
        <w:rPr>
          <w:rFonts w:eastAsia="Times New Roman" w:cs="Times New Roman"/>
          <w:lang w:eastAsia="de-DE"/>
        </w:rPr>
        <w:t xml:space="preserve">που Φαραω (es wich aber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vom Angesicht </w:t>
      </w:r>
      <w:r w:rsidR="00575C59">
        <w:rPr>
          <w:rFonts w:eastAsia="Times New Roman" w:cs="Times New Roman"/>
          <w:lang w:eastAsia="de-DE"/>
        </w:rPr>
        <w:t>Par’o</w:t>
      </w:r>
      <w:r w:rsidRPr="00BC7DFD">
        <w:rPr>
          <w:rFonts w:eastAsia="Times New Roman" w:cs="Times New Roman"/>
          <w:lang w:eastAsia="de-DE"/>
        </w:rPr>
        <w:t xml:space="preserve">s), wobei </w:t>
      </w:r>
      <w:proofErr w:type="spellStart"/>
      <w:r w:rsidRPr="00BC7DFD">
        <w:rPr>
          <w:rFonts w:eastAsia="Times New Roman" w:cs="Times New Roman"/>
          <w:lang w:eastAsia="de-DE"/>
        </w:rPr>
        <w:t>ἀν</w:t>
      </w:r>
      <w:proofErr w:type="spellEnd"/>
      <w:r w:rsidRPr="00BC7DFD">
        <w:rPr>
          <w:rFonts w:eastAsia="Times New Roman" w:cs="Times New Roman"/>
          <w:lang w:eastAsia="de-DE"/>
        </w:rPr>
        <w:t xml:space="preserve">αχωρέω (zurückweichen, sich zurückziehen) </w:t>
      </w:r>
      <w:r w:rsidRPr="00BC7DFD">
        <w:rPr>
          <w:rFonts w:eastAsia="Times New Roman" w:cs="Times New Roman"/>
          <w:b/>
          <w:bCs/>
          <w:rtl/>
          <w:lang w:eastAsia="de-DE"/>
        </w:rPr>
        <w:t>ברח</w:t>
      </w:r>
      <w:r w:rsidRPr="00BC7DFD">
        <w:rPr>
          <w:rFonts w:eastAsia="Times New Roman" w:cs="Times New Roman"/>
          <w:rtl/>
          <w:lang w:eastAsia="de-DE"/>
        </w:rPr>
        <w:t xml:space="preserve"> </w:t>
      </w:r>
      <w:r w:rsidRPr="00BC7DFD">
        <w:rPr>
          <w:rFonts w:eastAsia="Times New Roman" w:cs="Times New Roman"/>
          <w:lang w:eastAsia="de-DE"/>
        </w:rPr>
        <w:t xml:space="preserve">abschwächt. </w:t>
      </w:r>
      <w:r w:rsidRPr="00BC7DFD">
        <w:rPr>
          <w:rFonts w:eastAsia="Times New Roman" w:cs="Times New Roman"/>
          <w:b/>
          <w:bCs/>
          <w:rtl/>
          <w:lang w:eastAsia="de-DE"/>
        </w:rPr>
        <w:t>וַיֵּשֶׁב בְּאֶרֶץ־מִדְיָן</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ᾤκησεν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γῇ</w:t>
      </w:r>
      <w:proofErr w:type="spellEnd"/>
      <w:r w:rsidRPr="00BC7DFD">
        <w:rPr>
          <w:rFonts w:eastAsia="Times New Roman" w:cs="Times New Roman"/>
          <w:lang w:eastAsia="de-DE"/>
        </w:rPr>
        <w:t xml:space="preserve"> Μα</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αμ (und er wohnte im Land </w:t>
      </w:r>
      <w:proofErr w:type="spellStart"/>
      <w:r w:rsidRPr="00BC7DFD">
        <w:rPr>
          <w:rFonts w:eastAsia="Times New Roman" w:cs="Times New Roman"/>
          <w:lang w:eastAsia="de-DE"/>
        </w:rPr>
        <w:t>Madiam</w:t>
      </w:r>
      <w:proofErr w:type="spellEnd"/>
      <w:r w:rsidRPr="00BC7DFD">
        <w:rPr>
          <w:rFonts w:eastAsia="Times New Roman" w:cs="Times New Roman"/>
          <w:lang w:eastAsia="de-DE"/>
        </w:rPr>
        <w:t xml:space="preserve">) übersetzt, wobei </w:t>
      </w:r>
      <w:proofErr w:type="spellStart"/>
      <w:r w:rsidRPr="00BC7DFD">
        <w:rPr>
          <w:rFonts w:eastAsia="Times New Roman" w:cs="Times New Roman"/>
          <w:lang w:eastAsia="de-DE"/>
        </w:rPr>
        <w:t>οἰκέω</w:t>
      </w:r>
      <w:proofErr w:type="spellEnd"/>
      <w:r w:rsidRPr="00BC7DFD">
        <w:rPr>
          <w:rFonts w:eastAsia="Times New Roman" w:cs="Times New Roman"/>
          <w:lang w:eastAsia="de-DE"/>
        </w:rPr>
        <w:t xml:space="preserve"> (wohnen, bewohnen) </w:t>
      </w:r>
      <w:r w:rsidRPr="00BC7DFD">
        <w:rPr>
          <w:rFonts w:eastAsia="Times New Roman" w:cs="Times New Roman"/>
          <w:b/>
          <w:bCs/>
          <w:rtl/>
          <w:lang w:eastAsia="de-DE"/>
        </w:rPr>
        <w:t>ישׁב</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וַיֵּשֶׁב עַל־הַבְּאֵר</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ἐλθὼν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γῆν</w:t>
      </w:r>
      <w:proofErr w:type="spellEnd"/>
      <w:r w:rsidRPr="00BC7DFD">
        <w:rPr>
          <w:rFonts w:eastAsia="Times New Roman" w:cs="Times New Roman"/>
          <w:lang w:eastAsia="de-DE"/>
        </w:rPr>
        <w:t xml:space="preserve"> Μα</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αμ </w:t>
      </w:r>
      <w:proofErr w:type="spellStart"/>
      <w:r w:rsidRPr="00BC7DFD">
        <w:rPr>
          <w:rFonts w:eastAsia="Times New Roman" w:cs="Times New Roman"/>
          <w:lang w:eastAsia="de-DE"/>
        </w:rPr>
        <w:t>ἐκάθισεν</w:t>
      </w:r>
      <w:proofErr w:type="spellEnd"/>
      <w:r w:rsidRPr="00BC7DFD">
        <w:rPr>
          <w:rFonts w:eastAsia="Times New Roman" w:cs="Times New Roman"/>
          <w:lang w:eastAsia="de-DE"/>
        </w:rPr>
        <w:t xml:space="preserve"> ἐπὶ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φρέ</w:t>
      </w:r>
      <w:proofErr w:type="spellEnd"/>
      <w:r w:rsidRPr="00BC7DFD">
        <w:rPr>
          <w:rFonts w:eastAsia="Times New Roman" w:cs="Times New Roman"/>
          <w:lang w:eastAsia="de-DE"/>
        </w:rPr>
        <w:t xml:space="preserve">ατος (als er aber ins Land </w:t>
      </w:r>
      <w:proofErr w:type="spellStart"/>
      <w:r w:rsidRPr="00BC7DFD">
        <w:rPr>
          <w:rFonts w:eastAsia="Times New Roman" w:cs="Times New Roman"/>
          <w:lang w:eastAsia="de-DE"/>
        </w:rPr>
        <w:t>Madiam</w:t>
      </w:r>
      <w:proofErr w:type="spellEnd"/>
      <w:r w:rsidRPr="00BC7DFD">
        <w:rPr>
          <w:rFonts w:eastAsia="Times New Roman" w:cs="Times New Roman"/>
          <w:lang w:eastAsia="de-DE"/>
        </w:rPr>
        <w:t xml:space="preserve"> kam, </w:t>
      </w:r>
      <w:r w:rsidRPr="00BC7DFD">
        <w:rPr>
          <w:rFonts w:eastAsia="Times New Roman" w:cs="Times New Roman"/>
          <w:lang w:eastAsia="de-DE"/>
        </w:rPr>
        <w:lastRenderedPageBreak/>
        <w:t>setzte er sich an den Brunnen), wobei die LXX die Ankunft in Midian wiederholt und κα</w:t>
      </w:r>
      <w:proofErr w:type="spellStart"/>
      <w:r w:rsidRPr="00BC7DFD">
        <w:rPr>
          <w:rFonts w:eastAsia="Times New Roman" w:cs="Times New Roman"/>
          <w:lang w:eastAsia="de-DE"/>
        </w:rPr>
        <w:t>θίζω</w:t>
      </w:r>
      <w:proofErr w:type="spellEnd"/>
      <w:r w:rsidRPr="00BC7DFD">
        <w:rPr>
          <w:rFonts w:eastAsia="Times New Roman" w:cs="Times New Roman"/>
          <w:lang w:eastAsia="de-DE"/>
        </w:rPr>
        <w:t xml:space="preserve"> (sich setzen) das zweite </w:t>
      </w:r>
      <w:r w:rsidRPr="00BC7DFD">
        <w:rPr>
          <w:rFonts w:eastAsia="Times New Roman" w:cs="Times New Roman"/>
          <w:b/>
          <w:bCs/>
          <w:rtl/>
          <w:lang w:eastAsia="de-DE"/>
        </w:rPr>
        <w:t>ישׁב</w:t>
      </w:r>
      <w:r w:rsidRPr="00BC7DFD">
        <w:rPr>
          <w:rFonts w:eastAsia="Times New Roman" w:cs="Times New Roman"/>
          <w:rtl/>
          <w:lang w:eastAsia="de-DE"/>
        </w:rPr>
        <w:t xml:space="preserve"> </w:t>
      </w:r>
      <w:r w:rsidRPr="00BC7DFD">
        <w:rPr>
          <w:rFonts w:eastAsia="Times New Roman" w:cs="Times New Roman"/>
          <w:lang w:eastAsia="de-DE"/>
        </w:rPr>
        <w:t xml:space="preserve">wiedergibt, </w:t>
      </w:r>
      <w:proofErr w:type="spellStart"/>
      <w:r w:rsidRPr="00BC7DFD">
        <w:rPr>
          <w:rFonts w:eastAsia="Times New Roman" w:cs="Times New Roman"/>
          <w:lang w:eastAsia="de-DE"/>
        </w:rPr>
        <w:t>φρέ</w:t>
      </w:r>
      <w:proofErr w:type="spellEnd"/>
      <w:r w:rsidRPr="00BC7DFD">
        <w:rPr>
          <w:rFonts w:eastAsia="Times New Roman" w:cs="Times New Roman"/>
          <w:lang w:eastAsia="de-DE"/>
        </w:rPr>
        <w:t xml:space="preserve">αρ (Brunnen, Zisterne, n.) </w:t>
      </w:r>
      <w:r w:rsidRPr="00BC7DFD">
        <w:rPr>
          <w:rFonts w:eastAsia="Times New Roman" w:cs="Times New Roman"/>
          <w:b/>
          <w:bCs/>
          <w:rtl/>
          <w:lang w:eastAsia="de-DE"/>
        </w:rPr>
        <w:t>בְּאֵר</w:t>
      </w:r>
      <w:r w:rsidRPr="00BC7DFD">
        <w:rPr>
          <w:rFonts w:eastAsia="Times New Roman" w:cs="Times New Roman"/>
          <w:rtl/>
          <w:lang w:eastAsia="de-DE"/>
        </w:rPr>
        <w:t xml:space="preserve"> </w:t>
      </w:r>
      <w:r w:rsidRPr="00BC7DFD">
        <w:rPr>
          <w:rFonts w:eastAsia="Times New Roman" w:cs="Times New Roman"/>
          <w:lang w:eastAsia="de-DE"/>
        </w:rPr>
        <w:t>entspricht.</w:t>
      </w:r>
    </w:p>
    <w:p w14:paraId="2818390C" w14:textId="60381DF9"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fünf koordinierte Waw-consecutivum-Formen in rascher Sequenz: (1) </w:t>
      </w:r>
      <w:r w:rsidR="00575C59">
        <w:rPr>
          <w:rFonts w:eastAsia="Times New Roman" w:cs="Times New Roman"/>
          <w:lang w:eastAsia="de-DE"/>
        </w:rPr>
        <w:t>Par’o</w:t>
      </w:r>
      <w:r w:rsidRPr="00BC7DFD">
        <w:rPr>
          <w:rFonts w:eastAsia="Times New Roman" w:cs="Times New Roman"/>
          <w:lang w:eastAsia="de-DE"/>
        </w:rPr>
        <w:t xml:space="preserve"> hört, (2) </w:t>
      </w:r>
      <w:r w:rsidR="00575C59">
        <w:rPr>
          <w:rFonts w:eastAsia="Times New Roman" w:cs="Times New Roman"/>
          <w:lang w:eastAsia="de-DE"/>
        </w:rPr>
        <w:t>Par’o</w:t>
      </w:r>
      <w:r w:rsidRPr="00BC7DFD">
        <w:rPr>
          <w:rFonts w:eastAsia="Times New Roman" w:cs="Times New Roman"/>
          <w:lang w:eastAsia="de-DE"/>
        </w:rPr>
        <w:t xml:space="preserve"> sucht zu töten, (3) Mose flieht, (4) Mose lässt sich nieder (in Midian), (5) Mose setzt sich (an einen Brunnen). Die Syntax ist handlungsorientiert und geographisch progressiv: von Ägypten (</w:t>
      </w:r>
      <w:r w:rsidR="00575C59">
        <w:rPr>
          <w:rFonts w:eastAsia="Times New Roman" w:cs="Times New Roman"/>
          <w:lang w:eastAsia="de-DE"/>
        </w:rPr>
        <w:t>Par’o</w:t>
      </w:r>
      <w:r w:rsidRPr="00BC7DFD">
        <w:rPr>
          <w:rFonts w:eastAsia="Times New Roman" w:cs="Times New Roman"/>
          <w:lang w:eastAsia="de-DE"/>
        </w:rPr>
        <w:t>) nach Midian (Land) zum Brunnen (spezifischer Ort). Die asyndetische Verbindung nur durch Waw-consecutivum erzeugt narrative Dringlichkeit.</w:t>
      </w:r>
    </w:p>
    <w:p w14:paraId="445159ED" w14:textId="0E71F4D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markiert das Ende von Moses ägyptischer Phase und den Beginn seines midianitischen Exils. Die Parallelen zu anderen Fluchtgeschichten (Jakob flieht vor Esau zu Laban, Gen 27-28; David flieht vor Saul) sind offensichtlich. Moses Flucht ist existentiell notwendig: </w:t>
      </w:r>
      <w:r w:rsidR="00575C59">
        <w:rPr>
          <w:rFonts w:eastAsia="Times New Roman" w:cs="Times New Roman"/>
          <w:lang w:eastAsia="de-DE"/>
        </w:rPr>
        <w:t>Par’o</w:t>
      </w:r>
      <w:r w:rsidRPr="00BC7DFD">
        <w:rPr>
          <w:rFonts w:eastAsia="Times New Roman" w:cs="Times New Roman"/>
          <w:lang w:eastAsia="de-DE"/>
        </w:rPr>
        <w:t>, sein Adoptivvater/Großvater, will ihn töten. Das Setzen am Brunnen (V. 15b) bereitet eine Brautwerbungsszene vor (Typusszene: Mann am Brunnen trifft zukünftige Frau – vgl. Gen 24 [Rebekka]; Gen 29 [Rahel]). Moses Leben ist radikal unterbrochen: vom Prinzen zum Flüchtling, vom Palast zur Wüste. Das Exil in Midian wird eine Phase der Reifung und Vorbereitung auf seine zukünftige Berufung.</w:t>
      </w:r>
    </w:p>
    <w:p w14:paraId="7FF3A765"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2,16</w:t>
      </w:r>
    </w:p>
    <w:p w14:paraId="4169C6C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11FB882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וּלְכֹהֵ֥ן מִדְיָ֖ן שֶׁ֣בַע בָּנ֑וֹת וַתָּבֹ֣אנָה וַתִּדְלֶ֗נָה וַתְּמַלֶּ֨אנָה֙ אֶת־הָ֣רְהָטִ֔ים לְהַשְׁק֖וֹת צֹ֥אן אֲבִיהֶֽן׃</w:t>
      </w:r>
    </w:p>
    <w:p w14:paraId="79A2FB0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7C8665C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der Priester von Midjan hatte sieben Töchter; und sie kamen und schöpften und füllten die Tränkrinnen, um die Herde ihres Vaters zu tränken.</w:t>
      </w:r>
    </w:p>
    <w:p w14:paraId="4AFC9DAD"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7D8A3840">
          <v:rect id="_x0000_i1062" style="width:0;height:1.5pt" o:hralign="center" o:hrstd="t" o:hr="t" fillcolor="#a0a0a0" stroked="f"/>
        </w:pict>
      </w:r>
    </w:p>
    <w:p w14:paraId="5839C9D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führt neue Figuren ein und bereitet die Brautwerbungsszene vor. Die Konjunktion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(und) mit der präpositionalen Phrase </w:t>
      </w:r>
      <w:r w:rsidRPr="00BC7DFD">
        <w:rPr>
          <w:rFonts w:eastAsia="Times New Roman" w:cs="Times New Roman"/>
          <w:b/>
          <w:bCs/>
          <w:rtl/>
          <w:lang w:eastAsia="de-DE"/>
        </w:rPr>
        <w:t>לְכֹהֵן מִדְיָן</w:t>
      </w:r>
      <w:r w:rsidRPr="00BC7DFD">
        <w:rPr>
          <w:rFonts w:eastAsia="Times New Roman" w:cs="Times New Roman"/>
          <w:rtl/>
          <w:lang w:eastAsia="de-DE"/>
        </w:rPr>
        <w:t xml:space="preserve"> </w:t>
      </w:r>
      <w:r w:rsidRPr="00BC7DFD">
        <w:rPr>
          <w:rFonts w:eastAsia="Times New Roman" w:cs="Times New Roman"/>
          <w:lang w:eastAsia="de-DE"/>
        </w:rPr>
        <w:t xml:space="preserve">(für den Priester von Midian, dem Priester von Midian) –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(für, zu) mit der Constructus-Verbindung </w:t>
      </w:r>
      <w:r w:rsidRPr="00BC7DFD">
        <w:rPr>
          <w:rFonts w:eastAsia="Times New Roman" w:cs="Times New Roman"/>
          <w:b/>
          <w:bCs/>
          <w:rtl/>
          <w:lang w:eastAsia="de-DE"/>
        </w:rPr>
        <w:t>כֹהֵן</w:t>
      </w:r>
      <w:r w:rsidRPr="00BC7DFD">
        <w:rPr>
          <w:rFonts w:eastAsia="Times New Roman" w:cs="Times New Roman"/>
          <w:rtl/>
          <w:lang w:eastAsia="de-DE"/>
        </w:rPr>
        <w:t xml:space="preserve"> </w:t>
      </w:r>
      <w:r w:rsidRPr="00BC7DFD">
        <w:rPr>
          <w:rFonts w:eastAsia="Times New Roman" w:cs="Times New Roman"/>
          <w:lang w:eastAsia="de-DE"/>
        </w:rPr>
        <w:t xml:space="preserve">(Priester) mit </w:t>
      </w:r>
      <w:r w:rsidRPr="00BC7DFD">
        <w:rPr>
          <w:rFonts w:eastAsia="Times New Roman" w:cs="Times New Roman"/>
          <w:b/>
          <w:bCs/>
          <w:rtl/>
          <w:lang w:eastAsia="de-DE"/>
        </w:rPr>
        <w:t>מִדְיָן</w:t>
      </w:r>
      <w:r w:rsidRPr="00BC7DFD">
        <w:rPr>
          <w:rFonts w:eastAsia="Times New Roman" w:cs="Times New Roman"/>
          <w:rtl/>
          <w:lang w:eastAsia="de-DE"/>
        </w:rPr>
        <w:t xml:space="preserve"> </w:t>
      </w:r>
      <w:r w:rsidRPr="00BC7DFD">
        <w:rPr>
          <w:rFonts w:eastAsia="Times New Roman" w:cs="Times New Roman"/>
          <w:lang w:eastAsia="de-DE"/>
        </w:rPr>
        <w:t xml:space="preserve">(Midian) – leitet einen Umstandssatz ein. </w:t>
      </w:r>
      <w:r w:rsidRPr="00BC7DFD">
        <w:rPr>
          <w:rFonts w:eastAsia="Times New Roman" w:cs="Times New Roman"/>
          <w:b/>
          <w:bCs/>
          <w:rtl/>
          <w:lang w:eastAsia="de-DE"/>
        </w:rPr>
        <w:t>כֹהֵן</w:t>
      </w:r>
      <w:r w:rsidRPr="00BC7DFD">
        <w:rPr>
          <w:rFonts w:eastAsia="Times New Roman" w:cs="Times New Roman"/>
          <w:rtl/>
          <w:lang w:eastAsia="de-DE"/>
        </w:rPr>
        <w:t xml:space="preserve"> </w:t>
      </w:r>
      <w:r w:rsidRPr="00BC7DFD">
        <w:rPr>
          <w:rFonts w:eastAsia="Times New Roman" w:cs="Times New Roman"/>
          <w:lang w:eastAsia="de-DE"/>
        </w:rPr>
        <w:t xml:space="preserve">bezeichnet einen Priester, hier nicht im israelitischen Sinne, sondern als religiöser Funktionsträger der Midianiter. Die Konstruktion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Nomen am Satzanfang ist eine nominale Existenzaussage („Der Priester von Midian hatte...").</w:t>
      </w:r>
    </w:p>
    <w:p w14:paraId="3C012EB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Prädikat </w:t>
      </w:r>
      <w:r w:rsidRPr="00BC7DFD">
        <w:rPr>
          <w:rFonts w:eastAsia="Times New Roman" w:cs="Times New Roman"/>
          <w:b/>
          <w:bCs/>
          <w:rtl/>
          <w:lang w:eastAsia="de-DE"/>
        </w:rPr>
        <w:t>שֶׁבַע בָּנוֹת</w:t>
      </w:r>
      <w:r w:rsidRPr="00BC7DFD">
        <w:rPr>
          <w:rFonts w:eastAsia="Times New Roman" w:cs="Times New Roman"/>
          <w:rtl/>
          <w:lang w:eastAsia="de-DE"/>
        </w:rPr>
        <w:t xml:space="preserve"> </w:t>
      </w:r>
      <w:r w:rsidRPr="00BC7DFD">
        <w:rPr>
          <w:rFonts w:eastAsia="Times New Roman" w:cs="Times New Roman"/>
          <w:lang w:eastAsia="de-DE"/>
        </w:rPr>
        <w:t xml:space="preserve">(sieben Töchter) besteht aus der Kardinalzahl </w:t>
      </w:r>
      <w:r w:rsidRPr="00BC7DFD">
        <w:rPr>
          <w:rFonts w:eastAsia="Times New Roman" w:cs="Times New Roman"/>
          <w:b/>
          <w:bCs/>
          <w:rtl/>
          <w:lang w:eastAsia="de-DE"/>
        </w:rPr>
        <w:t>שֶׁבַע</w:t>
      </w:r>
      <w:r w:rsidRPr="00BC7DFD">
        <w:rPr>
          <w:rFonts w:eastAsia="Times New Roman" w:cs="Times New Roman"/>
          <w:rtl/>
          <w:lang w:eastAsia="de-DE"/>
        </w:rPr>
        <w:t xml:space="preserve"> </w:t>
      </w:r>
      <w:r w:rsidRPr="00BC7DFD">
        <w:rPr>
          <w:rFonts w:eastAsia="Times New Roman" w:cs="Times New Roman"/>
          <w:lang w:eastAsia="de-DE"/>
        </w:rPr>
        <w:t xml:space="preserve">(sieben, f.) und </w:t>
      </w:r>
      <w:r w:rsidRPr="00BC7DFD">
        <w:rPr>
          <w:rFonts w:eastAsia="Times New Roman" w:cs="Times New Roman"/>
          <w:b/>
          <w:bCs/>
          <w:rtl/>
          <w:lang w:eastAsia="de-DE"/>
        </w:rPr>
        <w:t>בָּנוֹת</w:t>
      </w:r>
      <w:r w:rsidRPr="00BC7DFD">
        <w:rPr>
          <w:rFonts w:eastAsia="Times New Roman" w:cs="Times New Roman"/>
          <w:rtl/>
          <w:lang w:eastAsia="de-DE"/>
        </w:rPr>
        <w:t xml:space="preserve"> </w:t>
      </w:r>
      <w:r w:rsidRPr="00BC7DFD">
        <w:rPr>
          <w:rFonts w:eastAsia="Times New Roman" w:cs="Times New Roman"/>
          <w:lang w:eastAsia="de-DE"/>
        </w:rPr>
        <w:t xml:space="preserve">(Töchter, f.pl. von </w:t>
      </w:r>
      <w:r w:rsidRPr="00BC7DFD">
        <w:rPr>
          <w:rFonts w:eastAsia="Times New Roman" w:cs="Times New Roman"/>
          <w:b/>
          <w:bCs/>
          <w:rtl/>
          <w:lang w:eastAsia="de-DE"/>
        </w:rPr>
        <w:t>בַּת</w:t>
      </w:r>
      <w:r w:rsidRPr="00BC7DFD">
        <w:rPr>
          <w:rFonts w:eastAsia="Times New Roman" w:cs="Times New Roman"/>
          <w:lang w:eastAsia="de-DE"/>
        </w:rPr>
        <w:t>). Die Zahl Sieben hat oft symbolische Bedeutung (Vollständigkeit, Vollkommenheit), hier aber vermutlich literal gemeint. Die große Zahl von Töchtern (ohne erwähnte Söhne) erklärt, warum sie selbst die Herden tränken müssen.</w:t>
      </w:r>
    </w:p>
    <w:p w14:paraId="14694A9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erste Waw-consecutivum-Form </w:t>
      </w:r>
      <w:r w:rsidRPr="00BC7DFD">
        <w:rPr>
          <w:rFonts w:eastAsia="Times New Roman" w:cs="Times New Roman"/>
          <w:b/>
          <w:bCs/>
          <w:rtl/>
          <w:lang w:eastAsia="de-DE"/>
        </w:rPr>
        <w:t>וַתָּבֹאנָה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wattavo'nah</w:t>
      </w:r>
      <w:proofErr w:type="spellEnd"/>
      <w:r w:rsidRPr="00BC7DFD">
        <w:rPr>
          <w:rFonts w:eastAsia="Times New Roman" w:cs="Times New Roman"/>
          <w:lang w:eastAsia="de-DE"/>
        </w:rPr>
        <w:t xml:space="preserve">, und sie kamen)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(kommen, hineingehen) 3.f.pl. mit dem impliziten Subjekt (die sieben Töchter) beschreibt ihre Ankunft am Brunnen. Die feminine Pluralendung </w:t>
      </w:r>
      <w:r w:rsidRPr="00BC7DFD">
        <w:rPr>
          <w:rFonts w:eastAsia="Times New Roman" w:cs="Times New Roman"/>
          <w:b/>
          <w:bCs/>
          <w:rtl/>
          <w:lang w:eastAsia="de-DE"/>
        </w:rPr>
        <w:t>־נָה</w:t>
      </w:r>
      <w:r w:rsidRPr="00BC7DFD">
        <w:rPr>
          <w:rFonts w:eastAsia="Times New Roman" w:cs="Times New Roman"/>
          <w:rtl/>
          <w:lang w:eastAsia="de-DE"/>
        </w:rPr>
        <w:t xml:space="preserve"> </w:t>
      </w:r>
      <w:r w:rsidRPr="00BC7DFD">
        <w:rPr>
          <w:rFonts w:eastAsia="Times New Roman" w:cs="Times New Roman"/>
          <w:lang w:eastAsia="de-DE"/>
        </w:rPr>
        <w:t>markiert das grammatische Genus und den Numerus.</w:t>
      </w:r>
    </w:p>
    <w:p w14:paraId="265F5A3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zweite Waw-consecutivum-Form </w:t>
      </w:r>
      <w:r w:rsidRPr="00BC7DFD">
        <w:rPr>
          <w:rFonts w:eastAsia="Times New Roman" w:cs="Times New Roman"/>
          <w:b/>
          <w:bCs/>
          <w:rtl/>
          <w:lang w:eastAsia="de-DE"/>
        </w:rPr>
        <w:t>וַתִּדְלֶנָה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wattidlenah</w:t>
      </w:r>
      <w:proofErr w:type="spellEnd"/>
      <w:r w:rsidRPr="00BC7DFD">
        <w:rPr>
          <w:rFonts w:eastAsia="Times New Roman" w:cs="Times New Roman"/>
          <w:lang w:eastAsia="de-DE"/>
        </w:rPr>
        <w:t xml:space="preserve">, und sie schöpften) von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 xml:space="preserve">(schöpfen, hochziehen) 3.f.pl. beschreibt das Wasserschöpfen.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bezeichnet das Heraufziehen von Wasser aus einem Brunnen mit Eimer und Seil.</w:t>
      </w:r>
    </w:p>
    <w:p w14:paraId="33150E9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וַתְּמַלֶּאנָה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wattemalle'nah</w:t>
      </w:r>
      <w:proofErr w:type="spellEnd"/>
      <w:r w:rsidRPr="00BC7DFD">
        <w:rPr>
          <w:rFonts w:eastAsia="Times New Roman" w:cs="Times New Roman"/>
          <w:lang w:eastAsia="de-DE"/>
        </w:rPr>
        <w:t xml:space="preserve">, und sie füllten) von </w:t>
      </w:r>
      <w:r w:rsidRPr="00BC7DFD">
        <w:rPr>
          <w:rFonts w:eastAsia="Times New Roman" w:cs="Times New Roman"/>
          <w:b/>
          <w:bCs/>
          <w:rtl/>
          <w:lang w:eastAsia="de-DE"/>
        </w:rPr>
        <w:t>מלא</w:t>
      </w:r>
      <w:r w:rsidRPr="00BC7DFD">
        <w:rPr>
          <w:rFonts w:eastAsia="Times New Roman" w:cs="Times New Roman"/>
          <w:rtl/>
          <w:lang w:eastAsia="de-DE"/>
        </w:rPr>
        <w:t xml:space="preserve"> </w:t>
      </w:r>
      <w:r w:rsidRPr="00BC7DFD">
        <w:rPr>
          <w:rFonts w:eastAsia="Times New Roman" w:cs="Times New Roman"/>
          <w:lang w:eastAsia="de-DE"/>
        </w:rPr>
        <w:t xml:space="preserve">im Piel (füllen, voll machen) 3.f.pl. mit dem Objekt </w:t>
      </w:r>
      <w:r w:rsidRPr="00BC7DFD">
        <w:rPr>
          <w:rFonts w:eastAsia="Times New Roman" w:cs="Times New Roman"/>
          <w:b/>
          <w:bCs/>
          <w:rtl/>
          <w:lang w:eastAsia="de-DE"/>
        </w:rPr>
        <w:t>אֶת־הָרְהָטִים</w:t>
      </w:r>
      <w:r w:rsidRPr="00BC7DFD">
        <w:rPr>
          <w:rFonts w:eastAsia="Times New Roman" w:cs="Times New Roman"/>
          <w:rtl/>
          <w:lang w:eastAsia="de-DE"/>
        </w:rPr>
        <w:t xml:space="preserve"> </w:t>
      </w:r>
      <w:r w:rsidRPr="00BC7DFD">
        <w:rPr>
          <w:rFonts w:eastAsia="Times New Roman" w:cs="Times New Roman"/>
          <w:lang w:eastAsia="de-DE"/>
        </w:rPr>
        <w:t xml:space="preserve">(die Tränkrinnen) – Akkusativpartikel mit </w:t>
      </w:r>
      <w:r w:rsidRPr="00BC7DFD">
        <w:rPr>
          <w:rFonts w:eastAsia="Times New Roman" w:cs="Times New Roman"/>
          <w:b/>
          <w:bCs/>
          <w:rtl/>
          <w:lang w:eastAsia="de-DE"/>
        </w:rPr>
        <w:t>רְהָטִים</w:t>
      </w:r>
      <w:r w:rsidRPr="00BC7DFD">
        <w:rPr>
          <w:rFonts w:eastAsia="Times New Roman" w:cs="Times New Roman"/>
          <w:rtl/>
          <w:lang w:eastAsia="de-DE"/>
        </w:rPr>
        <w:t xml:space="preserve"> </w:t>
      </w:r>
      <w:r w:rsidRPr="00BC7DFD">
        <w:rPr>
          <w:rFonts w:eastAsia="Times New Roman" w:cs="Times New Roman"/>
          <w:lang w:eastAsia="de-DE"/>
        </w:rPr>
        <w:t xml:space="preserve">(Tränkrinnen, m.pl. von </w:t>
      </w:r>
      <w:r w:rsidRPr="00BC7DFD">
        <w:rPr>
          <w:rFonts w:eastAsia="Times New Roman" w:cs="Times New Roman"/>
          <w:b/>
          <w:bCs/>
          <w:rtl/>
          <w:lang w:eastAsia="de-DE"/>
        </w:rPr>
        <w:t>רַהַט</w:t>
      </w:r>
      <w:r w:rsidRPr="00BC7DFD">
        <w:rPr>
          <w:rFonts w:eastAsia="Times New Roman" w:cs="Times New Roman"/>
          <w:lang w:eastAsia="de-DE"/>
        </w:rPr>
        <w:t xml:space="preserve">, Tränkrinne, Wasserkanal) mit Artikel – beschreibt das Füllen der Viehtränken. </w:t>
      </w:r>
      <w:r w:rsidRPr="00BC7DFD">
        <w:rPr>
          <w:rFonts w:eastAsia="Times New Roman" w:cs="Times New Roman"/>
          <w:b/>
          <w:bCs/>
          <w:rtl/>
          <w:lang w:eastAsia="de-DE"/>
        </w:rPr>
        <w:t>רַהַט</w:t>
      </w:r>
      <w:r w:rsidRPr="00BC7DFD">
        <w:rPr>
          <w:rFonts w:eastAsia="Times New Roman" w:cs="Times New Roman"/>
          <w:rtl/>
          <w:lang w:eastAsia="de-DE"/>
        </w:rPr>
        <w:t xml:space="preserve"> </w:t>
      </w:r>
      <w:r w:rsidRPr="00BC7DFD">
        <w:rPr>
          <w:rFonts w:eastAsia="Times New Roman" w:cs="Times New Roman"/>
          <w:lang w:eastAsia="de-DE"/>
        </w:rPr>
        <w:t>ist ein seltenes Wort, das nur hier und in Gen 24,20 (Rebekka am Brunnen) und Gen 30,38.41 (Jakobs Herden) vorkommt, was die typologischen Verbindungen zwischen den Brunnenszenen verstärkt.</w:t>
      </w:r>
    </w:p>
    <w:p w14:paraId="49DE183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finale Infinitiv Constructus </w:t>
      </w:r>
      <w:r w:rsidRPr="00BC7DFD">
        <w:rPr>
          <w:rFonts w:eastAsia="Times New Roman" w:cs="Times New Roman"/>
          <w:b/>
          <w:bCs/>
          <w:rtl/>
          <w:lang w:eastAsia="de-DE"/>
        </w:rPr>
        <w:t>לְהַשְׁקוֹת צֹאן אֲבִיהֶן</w:t>
      </w:r>
      <w:r w:rsidRPr="00BC7DFD">
        <w:rPr>
          <w:rFonts w:eastAsia="Times New Roman" w:cs="Times New Roman"/>
          <w:rtl/>
          <w:lang w:eastAsia="de-DE"/>
        </w:rPr>
        <w:t xml:space="preserve"> </w:t>
      </w:r>
      <w:r w:rsidRPr="00BC7DFD">
        <w:rPr>
          <w:rFonts w:eastAsia="Times New Roman" w:cs="Times New Roman"/>
          <w:lang w:eastAsia="de-DE"/>
        </w:rPr>
        <w:t xml:space="preserve">(um zu tränken die Herde ihres Vaters) von </w:t>
      </w:r>
      <w:r w:rsidRPr="00BC7DFD">
        <w:rPr>
          <w:rFonts w:eastAsia="Times New Roman" w:cs="Times New Roman"/>
          <w:b/>
          <w:bCs/>
          <w:rtl/>
          <w:lang w:eastAsia="de-DE"/>
        </w:rPr>
        <w:t>שׁקה</w:t>
      </w:r>
      <w:r w:rsidRPr="00BC7DFD">
        <w:rPr>
          <w:rFonts w:eastAsia="Times New Roman" w:cs="Times New Roman"/>
          <w:rtl/>
          <w:lang w:eastAsia="de-DE"/>
        </w:rPr>
        <w:t xml:space="preserve"> </w:t>
      </w:r>
      <w:r w:rsidRPr="00BC7DFD">
        <w:rPr>
          <w:rFonts w:eastAsia="Times New Roman" w:cs="Times New Roman"/>
          <w:lang w:eastAsia="de-DE"/>
        </w:rPr>
        <w:t xml:space="preserve">im Hifil (tränken, zu trinken geben)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und dem Objekt </w:t>
      </w:r>
      <w:r w:rsidRPr="00BC7DFD">
        <w:rPr>
          <w:rFonts w:eastAsia="Times New Roman" w:cs="Times New Roman"/>
          <w:b/>
          <w:bCs/>
          <w:rtl/>
          <w:lang w:eastAsia="de-DE"/>
        </w:rPr>
        <w:t>צֹאן אֲבִיהֶן</w:t>
      </w:r>
      <w:r w:rsidRPr="00BC7DFD">
        <w:rPr>
          <w:rFonts w:eastAsia="Times New Roman" w:cs="Times New Roman"/>
          <w:rtl/>
          <w:lang w:eastAsia="de-DE"/>
        </w:rPr>
        <w:t xml:space="preserve"> </w:t>
      </w:r>
      <w:r w:rsidRPr="00BC7DFD">
        <w:rPr>
          <w:rFonts w:eastAsia="Times New Roman" w:cs="Times New Roman"/>
          <w:lang w:eastAsia="de-DE"/>
        </w:rPr>
        <w:t xml:space="preserve">(die Herde ihres Vaters) – </w:t>
      </w:r>
      <w:r w:rsidRPr="00BC7DFD">
        <w:rPr>
          <w:rFonts w:eastAsia="Times New Roman" w:cs="Times New Roman"/>
          <w:b/>
          <w:bCs/>
          <w:rtl/>
          <w:lang w:eastAsia="de-DE"/>
        </w:rPr>
        <w:t>צֹאן</w:t>
      </w:r>
      <w:r w:rsidRPr="00BC7DFD">
        <w:rPr>
          <w:rFonts w:eastAsia="Times New Roman" w:cs="Times New Roman"/>
          <w:rtl/>
          <w:lang w:eastAsia="de-DE"/>
        </w:rPr>
        <w:t xml:space="preserve"> </w:t>
      </w:r>
      <w:r w:rsidRPr="00BC7DFD">
        <w:rPr>
          <w:rFonts w:eastAsia="Times New Roman" w:cs="Times New Roman"/>
          <w:lang w:eastAsia="de-DE"/>
        </w:rPr>
        <w:t xml:space="preserve">(Kleinvieh, Schafe und Ziegen, Kollektivum f.sg.) im Constructus mit </w:t>
      </w:r>
      <w:r w:rsidRPr="00BC7DFD">
        <w:rPr>
          <w:rFonts w:eastAsia="Times New Roman" w:cs="Times New Roman"/>
          <w:b/>
          <w:bCs/>
          <w:rtl/>
          <w:lang w:eastAsia="de-DE"/>
        </w:rPr>
        <w:t>אָב</w:t>
      </w:r>
      <w:r w:rsidRPr="00BC7DFD">
        <w:rPr>
          <w:rFonts w:eastAsia="Times New Roman" w:cs="Times New Roman"/>
          <w:rtl/>
          <w:lang w:eastAsia="de-DE"/>
        </w:rPr>
        <w:t xml:space="preserve"> </w:t>
      </w:r>
      <w:r w:rsidRPr="00BC7DFD">
        <w:rPr>
          <w:rFonts w:eastAsia="Times New Roman" w:cs="Times New Roman"/>
          <w:lang w:eastAsia="de-DE"/>
        </w:rPr>
        <w:t>(Vater) mit Suffix 3.f.pl. (</w:t>
      </w:r>
      <w:r w:rsidRPr="00BC7DFD">
        <w:rPr>
          <w:rFonts w:eastAsia="Times New Roman" w:cs="Times New Roman"/>
          <w:b/>
          <w:bCs/>
          <w:rtl/>
          <w:lang w:eastAsia="de-DE"/>
        </w:rPr>
        <w:t>אֲבִיהֶן</w:t>
      </w:r>
      <w:r w:rsidRPr="00BC7DFD">
        <w:rPr>
          <w:rFonts w:eastAsia="Times New Roman" w:cs="Times New Roman"/>
          <w:lang w:eastAsia="de-DE"/>
        </w:rPr>
        <w:t xml:space="preserve">, ihr Vater) – gibt den Zweck an. Das Hifil von </w:t>
      </w:r>
      <w:r w:rsidRPr="00BC7DFD">
        <w:rPr>
          <w:rFonts w:eastAsia="Times New Roman" w:cs="Times New Roman"/>
          <w:b/>
          <w:bCs/>
          <w:rtl/>
          <w:lang w:eastAsia="de-DE"/>
        </w:rPr>
        <w:t>שׁקה</w:t>
      </w:r>
      <w:r w:rsidRPr="00BC7DFD">
        <w:rPr>
          <w:rFonts w:eastAsia="Times New Roman" w:cs="Times New Roman"/>
          <w:rtl/>
          <w:lang w:eastAsia="de-DE"/>
        </w:rPr>
        <w:t xml:space="preserve"> </w:t>
      </w:r>
      <w:r w:rsidRPr="00BC7DFD">
        <w:rPr>
          <w:rFonts w:eastAsia="Times New Roman" w:cs="Times New Roman"/>
          <w:lang w:eastAsia="de-DE"/>
        </w:rPr>
        <w:t>ist kausativ: „trinken lassen, tränken".</w:t>
      </w:r>
    </w:p>
    <w:p w14:paraId="6854C46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וּלְכֹהֵן מִדְיָן שֶׁבַע בָּנוֹת</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Τῷ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ἱερεῖ</w:t>
      </w:r>
      <w:proofErr w:type="spellEnd"/>
      <w:r w:rsidRPr="00BC7DFD">
        <w:rPr>
          <w:rFonts w:eastAsia="Times New Roman" w:cs="Times New Roman"/>
          <w:lang w:eastAsia="de-DE"/>
        </w:rPr>
        <w:t xml:space="preserve"> Μα</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αμ </w:t>
      </w:r>
      <w:proofErr w:type="spellStart"/>
      <w:r w:rsidRPr="00BC7DFD">
        <w:rPr>
          <w:rFonts w:eastAsia="Times New Roman" w:cs="Times New Roman"/>
          <w:lang w:eastAsia="de-DE"/>
        </w:rPr>
        <w:t>ἦσ</w:t>
      </w:r>
      <w:proofErr w:type="spellEnd"/>
      <w:r w:rsidRPr="00BC7DFD">
        <w:rPr>
          <w:rFonts w:eastAsia="Times New Roman" w:cs="Times New Roman"/>
          <w:lang w:eastAsia="de-DE"/>
        </w:rPr>
        <w:t>αν ἑπ</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θυγ</w:t>
      </w:r>
      <w:proofErr w:type="spellEnd"/>
      <w:r w:rsidRPr="00BC7DFD">
        <w:rPr>
          <w:rFonts w:eastAsia="Times New Roman" w:cs="Times New Roman"/>
          <w:lang w:eastAsia="de-DE"/>
        </w:rPr>
        <w:t xml:space="preserve">ατέρες (Dem Priester von </w:t>
      </w:r>
      <w:proofErr w:type="spellStart"/>
      <w:r w:rsidRPr="00BC7DFD">
        <w:rPr>
          <w:rFonts w:eastAsia="Times New Roman" w:cs="Times New Roman"/>
          <w:lang w:eastAsia="de-DE"/>
        </w:rPr>
        <w:t>Madiam</w:t>
      </w:r>
      <w:proofErr w:type="spellEnd"/>
      <w:r w:rsidRPr="00BC7DFD">
        <w:rPr>
          <w:rFonts w:eastAsia="Times New Roman" w:cs="Times New Roman"/>
          <w:lang w:eastAsia="de-DE"/>
        </w:rPr>
        <w:t xml:space="preserve"> aber waren sieben Töchter), wobei die LXX die Existenzaussage mit </w:t>
      </w:r>
      <w:proofErr w:type="spellStart"/>
      <w:r w:rsidRPr="00BC7DFD">
        <w:rPr>
          <w:rFonts w:eastAsia="Times New Roman" w:cs="Times New Roman"/>
          <w:b/>
          <w:bCs/>
          <w:lang w:eastAsia="de-DE"/>
        </w:rPr>
        <w:t>ἦσ</w:t>
      </w:r>
      <w:proofErr w:type="spellEnd"/>
      <w:r w:rsidRPr="00BC7DFD">
        <w:rPr>
          <w:rFonts w:eastAsia="Times New Roman" w:cs="Times New Roman"/>
          <w:b/>
          <w:bCs/>
          <w:lang w:eastAsia="de-DE"/>
        </w:rPr>
        <w:t>αν</w:t>
      </w:r>
      <w:r w:rsidRPr="00BC7DFD">
        <w:rPr>
          <w:rFonts w:eastAsia="Times New Roman" w:cs="Times New Roman"/>
          <w:lang w:eastAsia="de-DE"/>
        </w:rPr>
        <w:t xml:space="preserve"> (sie waren, Imperfekt von </w:t>
      </w:r>
      <w:proofErr w:type="spellStart"/>
      <w:r w:rsidRPr="00BC7DFD">
        <w:rPr>
          <w:rFonts w:eastAsia="Times New Roman" w:cs="Times New Roman"/>
          <w:lang w:eastAsia="de-DE"/>
        </w:rPr>
        <w:t>εἰμί</w:t>
      </w:r>
      <w:proofErr w:type="spellEnd"/>
      <w:r w:rsidRPr="00BC7DFD">
        <w:rPr>
          <w:rFonts w:eastAsia="Times New Roman" w:cs="Times New Roman"/>
          <w:lang w:eastAsia="de-DE"/>
        </w:rPr>
        <w:t xml:space="preserve">) explizit macht. </w:t>
      </w:r>
      <w:proofErr w:type="spellStart"/>
      <w:r w:rsidRPr="00BC7DFD">
        <w:rPr>
          <w:rFonts w:eastAsia="Times New Roman" w:cs="Times New Roman"/>
          <w:b/>
          <w:bCs/>
          <w:lang w:eastAsia="de-DE"/>
        </w:rPr>
        <w:t>ἱερεύς</w:t>
      </w:r>
      <w:proofErr w:type="spellEnd"/>
      <w:r w:rsidRPr="00BC7DFD">
        <w:rPr>
          <w:rFonts w:eastAsia="Times New Roman" w:cs="Times New Roman"/>
          <w:lang w:eastAsia="de-DE"/>
        </w:rPr>
        <w:t xml:space="preserve"> (Priester) entspricht </w:t>
      </w:r>
      <w:r w:rsidRPr="00BC7DFD">
        <w:rPr>
          <w:rFonts w:eastAsia="Times New Roman" w:cs="Times New Roman"/>
          <w:b/>
          <w:bCs/>
          <w:rtl/>
          <w:lang w:eastAsia="de-DE"/>
        </w:rPr>
        <w:t>כֹהֵן</w:t>
      </w:r>
      <w:r w:rsidRPr="00BC7DFD">
        <w:rPr>
          <w:rFonts w:eastAsia="Times New Roman" w:cs="Times New Roman"/>
          <w:lang w:eastAsia="de-DE"/>
        </w:rPr>
        <w:t xml:space="preserve">. </w:t>
      </w:r>
      <w:r w:rsidRPr="00BC7DFD">
        <w:rPr>
          <w:rFonts w:eastAsia="Times New Roman" w:cs="Times New Roman"/>
          <w:b/>
          <w:bCs/>
          <w:rtl/>
          <w:lang w:eastAsia="de-DE"/>
        </w:rPr>
        <w:t>וַתָּבֹאנָה וַתִּדְלֶנָה</w:t>
      </w:r>
      <w:r w:rsidRPr="00BC7DFD">
        <w:rPr>
          <w:rFonts w:eastAsia="Times New Roman" w:cs="Times New Roman"/>
          <w:rtl/>
          <w:lang w:eastAsia="de-DE"/>
        </w:rPr>
        <w:t xml:space="preserve"> </w:t>
      </w:r>
      <w:r w:rsidRPr="00BC7DFD">
        <w:rPr>
          <w:rFonts w:eastAsia="Times New Roman" w:cs="Times New Roman"/>
          <w:lang w:eastAsia="de-DE"/>
        </w:rPr>
        <w:t>wird mit π</w:t>
      </w:r>
      <w:proofErr w:type="spellStart"/>
      <w:r w:rsidRPr="00BC7DFD">
        <w:rPr>
          <w:rFonts w:eastAsia="Times New Roman" w:cs="Times New Roman"/>
          <w:lang w:eastAsia="de-DE"/>
        </w:rPr>
        <w:t>οιμ</w:t>
      </w:r>
      <w:proofErr w:type="spellEnd"/>
      <w:r w:rsidRPr="00BC7DFD">
        <w:rPr>
          <w:rFonts w:eastAsia="Times New Roman" w:cs="Times New Roman"/>
          <w:lang w:eastAsia="de-DE"/>
        </w:rPr>
        <w:t xml:space="preserve">αίνουσαι </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βατα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τρὸς</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Ιοθορ</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ρεγένοντο</w:t>
      </w:r>
      <w:proofErr w:type="spellEnd"/>
      <w:r w:rsidRPr="00BC7DFD">
        <w:rPr>
          <w:rFonts w:eastAsia="Times New Roman" w:cs="Times New Roman"/>
          <w:lang w:eastAsia="de-DE"/>
        </w:rPr>
        <w:t xml:space="preserve"> καὶ </w:t>
      </w:r>
      <w:proofErr w:type="spellStart"/>
      <w:r w:rsidRPr="00BC7DFD">
        <w:rPr>
          <w:rFonts w:eastAsia="Times New Roman" w:cs="Times New Roman"/>
          <w:lang w:eastAsia="de-DE"/>
        </w:rPr>
        <w:t>ἤντλουν</w:t>
      </w:r>
      <w:proofErr w:type="spellEnd"/>
      <w:r w:rsidRPr="00BC7DFD">
        <w:rPr>
          <w:rFonts w:eastAsia="Times New Roman" w:cs="Times New Roman"/>
          <w:lang w:eastAsia="de-DE"/>
        </w:rPr>
        <w:t xml:space="preserve"> (die Schafe ihres Vaters </w:t>
      </w:r>
      <w:proofErr w:type="spellStart"/>
      <w:r w:rsidRPr="00BC7DFD">
        <w:rPr>
          <w:rFonts w:eastAsia="Times New Roman" w:cs="Times New Roman"/>
          <w:lang w:eastAsia="de-DE"/>
        </w:rPr>
        <w:t>Jothor</w:t>
      </w:r>
      <w:proofErr w:type="spellEnd"/>
      <w:r w:rsidRPr="00BC7DFD">
        <w:rPr>
          <w:rFonts w:eastAsia="Times New Roman" w:cs="Times New Roman"/>
          <w:lang w:eastAsia="de-DE"/>
        </w:rPr>
        <w:t xml:space="preserve"> weidend kamen sie und schöpften) wiedergegeben, wobei die LXX </w:t>
      </w:r>
      <w:r w:rsidRPr="00BC7DFD">
        <w:rPr>
          <w:rFonts w:eastAsia="Times New Roman" w:cs="Times New Roman"/>
          <w:b/>
          <w:bCs/>
          <w:lang w:eastAsia="de-DE"/>
        </w:rPr>
        <w:t>π</w:t>
      </w:r>
      <w:proofErr w:type="spellStart"/>
      <w:r w:rsidRPr="00BC7DFD">
        <w:rPr>
          <w:rFonts w:eastAsia="Times New Roman" w:cs="Times New Roman"/>
          <w:b/>
          <w:bCs/>
          <w:lang w:eastAsia="de-DE"/>
        </w:rPr>
        <w:t>οιμ</w:t>
      </w:r>
      <w:proofErr w:type="spellEnd"/>
      <w:r w:rsidRPr="00BC7DFD">
        <w:rPr>
          <w:rFonts w:eastAsia="Times New Roman" w:cs="Times New Roman"/>
          <w:b/>
          <w:bCs/>
          <w:lang w:eastAsia="de-DE"/>
        </w:rPr>
        <w:t>αίνω</w:t>
      </w:r>
      <w:r w:rsidRPr="00BC7DFD">
        <w:rPr>
          <w:rFonts w:eastAsia="Times New Roman" w:cs="Times New Roman"/>
          <w:lang w:eastAsia="de-DE"/>
        </w:rPr>
        <w:t xml:space="preserve"> (weiden, hüten) hinzufügt, den Namen </w:t>
      </w:r>
      <w:proofErr w:type="spellStart"/>
      <w:r w:rsidRPr="00BC7DFD">
        <w:rPr>
          <w:rFonts w:eastAsia="Times New Roman" w:cs="Times New Roman"/>
          <w:b/>
          <w:bCs/>
          <w:lang w:eastAsia="de-DE"/>
        </w:rPr>
        <w:t>Ιοθορ</w:t>
      </w:r>
      <w:proofErr w:type="spellEnd"/>
      <w:r w:rsidRPr="00BC7DFD">
        <w:rPr>
          <w:rFonts w:eastAsia="Times New Roman" w:cs="Times New Roman"/>
          <w:lang w:eastAsia="de-DE"/>
        </w:rPr>
        <w:t xml:space="preserve"> (Jethro/Jitro) einfügt (der im MT erst in 3,1 erscheint) und παρα</w:t>
      </w:r>
      <w:proofErr w:type="spellStart"/>
      <w:r w:rsidRPr="00BC7DFD">
        <w:rPr>
          <w:rFonts w:eastAsia="Times New Roman" w:cs="Times New Roman"/>
          <w:lang w:eastAsia="de-DE"/>
        </w:rPr>
        <w:t>γίνομ</w:t>
      </w:r>
      <w:proofErr w:type="spellEnd"/>
      <w:r w:rsidRPr="00BC7DFD">
        <w:rPr>
          <w:rFonts w:eastAsia="Times New Roman" w:cs="Times New Roman"/>
          <w:lang w:eastAsia="de-DE"/>
        </w:rPr>
        <w:t xml:space="preserve">αι (ankommen, erscheinen) für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und </w:t>
      </w:r>
      <w:proofErr w:type="spellStart"/>
      <w:r w:rsidRPr="00BC7DFD">
        <w:rPr>
          <w:rFonts w:eastAsia="Times New Roman" w:cs="Times New Roman"/>
          <w:lang w:eastAsia="de-DE"/>
        </w:rPr>
        <w:t>ἀντλέω</w:t>
      </w:r>
      <w:proofErr w:type="spellEnd"/>
      <w:r w:rsidRPr="00BC7DFD">
        <w:rPr>
          <w:rFonts w:eastAsia="Times New Roman" w:cs="Times New Roman"/>
          <w:lang w:eastAsia="de-DE"/>
        </w:rPr>
        <w:t xml:space="preserve"> (schöpfen) für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 xml:space="preserve">verwendet. </w:t>
      </w:r>
      <w:r w:rsidRPr="00BC7DFD">
        <w:rPr>
          <w:rFonts w:eastAsia="Times New Roman" w:cs="Times New Roman"/>
          <w:b/>
          <w:bCs/>
          <w:rtl/>
          <w:lang w:eastAsia="de-DE"/>
        </w:rPr>
        <w:t>וַתְּמַלֶּאנָה אֶת־הָרְהָטִים</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ἕως</w:t>
      </w:r>
      <w:proofErr w:type="spellEnd"/>
      <w:r w:rsidRPr="00BC7DFD">
        <w:rPr>
          <w:rFonts w:eastAsia="Times New Roman" w:cs="Times New Roman"/>
          <w:lang w:eastAsia="de-DE"/>
        </w:rPr>
        <w:t xml:space="preserve"> ἐπ</w:t>
      </w:r>
      <w:proofErr w:type="spellStart"/>
      <w:r w:rsidRPr="00BC7DFD">
        <w:rPr>
          <w:rFonts w:eastAsia="Times New Roman" w:cs="Times New Roman"/>
          <w:lang w:eastAsia="de-DE"/>
        </w:rPr>
        <w:t>λήρωσ</w:t>
      </w:r>
      <w:proofErr w:type="spellEnd"/>
      <w:r w:rsidRPr="00BC7DFD">
        <w:rPr>
          <w:rFonts w:eastAsia="Times New Roman" w:cs="Times New Roman"/>
          <w:lang w:eastAsia="de-DE"/>
        </w:rPr>
        <w:t xml:space="preserve">αν </w:t>
      </w:r>
      <w:proofErr w:type="spellStart"/>
      <w:r w:rsidRPr="00BC7DFD">
        <w:rPr>
          <w:rFonts w:eastAsia="Times New Roman" w:cs="Times New Roman"/>
          <w:lang w:eastAsia="de-DE"/>
        </w:rPr>
        <w:t>τὰς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δεξ</w:t>
      </w:r>
      <w:proofErr w:type="spellEnd"/>
      <w:r w:rsidRPr="00BC7DFD">
        <w:rPr>
          <w:rFonts w:eastAsia="Times New Roman" w:cs="Times New Roman"/>
          <w:lang w:eastAsia="de-DE"/>
        </w:rPr>
        <w:t>αμενάς (bis sie füllten die Zisternen), wobei π</w:t>
      </w:r>
      <w:proofErr w:type="spellStart"/>
      <w:r w:rsidRPr="00BC7DFD">
        <w:rPr>
          <w:rFonts w:eastAsia="Times New Roman" w:cs="Times New Roman"/>
          <w:lang w:eastAsia="de-DE"/>
        </w:rPr>
        <w:t>ληρόω</w:t>
      </w:r>
      <w:proofErr w:type="spellEnd"/>
      <w:r w:rsidRPr="00BC7DFD">
        <w:rPr>
          <w:rFonts w:eastAsia="Times New Roman" w:cs="Times New Roman"/>
          <w:lang w:eastAsia="de-DE"/>
        </w:rPr>
        <w:t xml:space="preserve"> (füllen) und </w:t>
      </w:r>
      <w:proofErr w:type="spellStart"/>
      <w:r w:rsidRPr="00BC7DFD">
        <w:rPr>
          <w:rFonts w:eastAsia="Times New Roman" w:cs="Times New Roman"/>
          <w:lang w:eastAsia="de-DE"/>
        </w:rPr>
        <w:t>δεξ</w:t>
      </w:r>
      <w:proofErr w:type="spellEnd"/>
      <w:r w:rsidRPr="00BC7DFD">
        <w:rPr>
          <w:rFonts w:eastAsia="Times New Roman" w:cs="Times New Roman"/>
          <w:lang w:eastAsia="de-DE"/>
        </w:rPr>
        <w:t xml:space="preserve">αμενή (Zisterne, Wasserbehälter, f.) verwendet werden. </w:t>
      </w:r>
      <w:r w:rsidRPr="00BC7DFD">
        <w:rPr>
          <w:rFonts w:eastAsia="Times New Roman" w:cs="Times New Roman"/>
          <w:b/>
          <w:bCs/>
          <w:rtl/>
          <w:lang w:eastAsia="de-DE"/>
        </w:rPr>
        <w:t>לְהַשְׁקוֹת צֹאן אֲבִיהֶן</w:t>
      </w:r>
      <w:r w:rsidRPr="00BC7DFD">
        <w:rPr>
          <w:rFonts w:eastAsia="Times New Roman" w:cs="Times New Roman"/>
          <w:rtl/>
          <w:lang w:eastAsia="de-DE"/>
        </w:rPr>
        <w:t xml:space="preserve"> </w:t>
      </w:r>
      <w:r w:rsidRPr="00BC7DFD">
        <w:rPr>
          <w:rFonts w:eastAsia="Times New Roman" w:cs="Times New Roman"/>
          <w:lang w:eastAsia="de-DE"/>
        </w:rPr>
        <w:t>wird mit π</w:t>
      </w:r>
      <w:proofErr w:type="spellStart"/>
      <w:r w:rsidRPr="00BC7DFD">
        <w:rPr>
          <w:rFonts w:eastAsia="Times New Roman" w:cs="Times New Roman"/>
          <w:lang w:eastAsia="de-DE"/>
        </w:rPr>
        <w:t>οτίσ</w:t>
      </w:r>
      <w:proofErr w:type="spellEnd"/>
      <w:r w:rsidRPr="00BC7DFD">
        <w:rPr>
          <w:rFonts w:eastAsia="Times New Roman" w:cs="Times New Roman"/>
          <w:lang w:eastAsia="de-DE"/>
        </w:rPr>
        <w:t xml:space="preserve">αι </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βατα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τρὸς</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(um zu tränken die Schafe ihres Vaters) übersetzt, wobei π</w:t>
      </w:r>
      <w:proofErr w:type="spellStart"/>
      <w:r w:rsidRPr="00BC7DFD">
        <w:rPr>
          <w:rFonts w:eastAsia="Times New Roman" w:cs="Times New Roman"/>
          <w:lang w:eastAsia="de-DE"/>
        </w:rPr>
        <w:t>οτίζω</w:t>
      </w:r>
      <w:proofErr w:type="spellEnd"/>
      <w:r w:rsidRPr="00BC7DFD">
        <w:rPr>
          <w:rFonts w:eastAsia="Times New Roman" w:cs="Times New Roman"/>
          <w:lang w:eastAsia="de-DE"/>
        </w:rPr>
        <w:t xml:space="preserve"> (tränken) das Hifil von </w:t>
      </w:r>
      <w:r w:rsidRPr="00BC7DFD">
        <w:rPr>
          <w:rFonts w:eastAsia="Times New Roman" w:cs="Times New Roman"/>
          <w:b/>
          <w:bCs/>
          <w:rtl/>
          <w:lang w:eastAsia="de-DE"/>
        </w:rPr>
        <w:t>שׁקה</w:t>
      </w:r>
      <w:r w:rsidRPr="00BC7DFD">
        <w:rPr>
          <w:rFonts w:eastAsia="Times New Roman" w:cs="Times New Roman"/>
          <w:rtl/>
          <w:lang w:eastAsia="de-DE"/>
        </w:rPr>
        <w:t xml:space="preserve"> </w:t>
      </w:r>
      <w:r w:rsidRPr="00BC7DFD">
        <w:rPr>
          <w:rFonts w:eastAsia="Times New Roman" w:cs="Times New Roman"/>
          <w:lang w:eastAsia="de-DE"/>
        </w:rPr>
        <w:t>wiedergibt und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βατον (Schaf) </w:t>
      </w:r>
      <w:r w:rsidRPr="00BC7DFD">
        <w:rPr>
          <w:rFonts w:eastAsia="Times New Roman" w:cs="Times New Roman"/>
          <w:b/>
          <w:bCs/>
          <w:rtl/>
          <w:lang w:eastAsia="de-DE"/>
        </w:rPr>
        <w:t>צֹאן</w:t>
      </w:r>
      <w:r w:rsidRPr="00BC7DFD">
        <w:rPr>
          <w:rFonts w:eastAsia="Times New Roman" w:cs="Times New Roman"/>
          <w:rtl/>
          <w:lang w:eastAsia="de-DE"/>
        </w:rPr>
        <w:t xml:space="preserve"> </w:t>
      </w:r>
      <w:r w:rsidRPr="00BC7DFD">
        <w:rPr>
          <w:rFonts w:eastAsia="Times New Roman" w:cs="Times New Roman"/>
          <w:lang w:eastAsia="de-DE"/>
        </w:rPr>
        <w:t>interpretiert.</w:t>
      </w:r>
    </w:p>
    <w:p w14:paraId="16FED6D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einen nominalen Existenzsatz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präpositionale Phrase + Prädikat) gefolgt von drei koordinierten Waw-consecutivum-Formen (kommen, schöpfen, füllen) mit finalem Infinitiv (um zu tränken). Die Syntax ist linear und beschreibt eine typische Sequenz der Viehtränkung: ankommen → Wasser schöpfen → Tränken füllen → Vieh tränken (letzteres im Infinitiv als Zweck).</w:t>
      </w:r>
    </w:p>
    <w:p w14:paraId="4984DDE2" w14:textId="0B1F0101"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etabliert die soziale und ökonomische Situation: Ein Priester mit sieben Töchtern (aber anscheinend ohne Söhne oder mit zu jungen Söhnen), dessen Töchter die Herden tränken müssen. Dies ist harte, männlich konnotierte Arbeit (vgl. V. 17: Hirten versuchen, sie zu vertreiben), was die </w:t>
      </w:r>
      <w:r w:rsidR="00EF675D">
        <w:rPr>
          <w:rFonts w:eastAsia="Times New Roman" w:cs="Times New Roman"/>
          <w:lang w:eastAsia="de-DE"/>
        </w:rPr>
        <w:t>Anfälligkeit</w:t>
      </w:r>
      <w:r w:rsidRPr="00BC7DFD">
        <w:rPr>
          <w:rFonts w:eastAsia="Times New Roman" w:cs="Times New Roman"/>
          <w:lang w:eastAsia="de-DE"/>
        </w:rPr>
        <w:t xml:space="preserve"> der Töchter zeigt. Die Brunnenszene ist eine klassische Typusszene für Brautwerbung im Alten Testament (Gen 24: Isaak-Rebekka; Gen 29: Jakob-Rahel), was die Leser vorbereitet auf eine romantische Entwicklung. Die Zahl Sieben und die priesterliche Identität des Vaters verleihen der Familie Dignität trotz ihrer offensichtlichen Bedürftigkeit (brauchen einen Mann für Schutz und Arbeit).</w:t>
      </w:r>
    </w:p>
    <w:p w14:paraId="0940F089"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2,17</w:t>
      </w:r>
    </w:p>
    <w:p w14:paraId="1B586B8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2A22A10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lastRenderedPageBreak/>
        <w:t>וַיָּבֹ֥אוּ הָרֹעִ֖ים וַיְגָרְשׁ֑וּם וַיָּ֤קָם מֹשֶׁה֙ וַיּ֣וֹשִׁעָ֔ן וַיַּ֖שְׁקְ אֶת־צֹאנָֽם׃</w:t>
      </w:r>
    </w:p>
    <w:p w14:paraId="0D88EBE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58CECCA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die Hirten kamen und wollten sie vertreiben. Da stand Mosche auf und half ihnen und tränkte ihre Herde.</w:t>
      </w:r>
    </w:p>
    <w:p w14:paraId="108D939C"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3A9CDAB3">
          <v:rect id="_x0000_i1063" style="width:0;height:1.5pt" o:hralign="center" o:hrstd="t" o:hr="t" fillcolor="#a0a0a0" stroked="f"/>
        </w:pict>
      </w:r>
    </w:p>
    <w:p w14:paraId="22648DF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den Konflikt am Brunnen und Moses heldenhafte Intervention. Die Waw-consecutivum-Form </w:t>
      </w:r>
      <w:r w:rsidRPr="00BC7DFD">
        <w:rPr>
          <w:rFonts w:eastAsia="Times New Roman" w:cs="Times New Roman"/>
          <w:b/>
          <w:bCs/>
          <w:rtl/>
          <w:lang w:eastAsia="de-DE"/>
        </w:rPr>
        <w:t>וַיָּבֹאוּ הָרֹעִים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wajjavo'u</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haro'im</w:t>
      </w:r>
      <w:proofErr w:type="spellEnd"/>
      <w:r w:rsidRPr="00BC7DFD">
        <w:rPr>
          <w:rFonts w:eastAsia="Times New Roman" w:cs="Times New Roman"/>
          <w:lang w:eastAsia="de-DE"/>
        </w:rPr>
        <w:t xml:space="preserve">, und die Hirten kamen)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(kommen) 3.m.pl. mit dem Subjekt </w:t>
      </w:r>
      <w:r w:rsidRPr="00BC7DFD">
        <w:rPr>
          <w:rFonts w:eastAsia="Times New Roman" w:cs="Times New Roman"/>
          <w:b/>
          <w:bCs/>
          <w:rtl/>
          <w:lang w:eastAsia="de-DE"/>
        </w:rPr>
        <w:t>הָרֹעִים</w:t>
      </w:r>
      <w:r w:rsidRPr="00BC7DFD">
        <w:rPr>
          <w:rFonts w:eastAsia="Times New Roman" w:cs="Times New Roman"/>
          <w:rtl/>
          <w:lang w:eastAsia="de-DE"/>
        </w:rPr>
        <w:t xml:space="preserve"> </w:t>
      </w:r>
      <w:r w:rsidRPr="00BC7DFD">
        <w:rPr>
          <w:rFonts w:eastAsia="Times New Roman" w:cs="Times New Roman"/>
          <w:lang w:eastAsia="de-DE"/>
        </w:rPr>
        <w:t xml:space="preserve">(die Hirten) – Partizip Qal m.pl. von </w:t>
      </w:r>
      <w:r w:rsidRPr="00BC7DFD">
        <w:rPr>
          <w:rFonts w:eastAsia="Times New Roman" w:cs="Times New Roman"/>
          <w:b/>
          <w:bCs/>
          <w:rtl/>
          <w:lang w:eastAsia="de-DE"/>
        </w:rPr>
        <w:t>רעה</w:t>
      </w:r>
      <w:r w:rsidRPr="00BC7DFD">
        <w:rPr>
          <w:rFonts w:eastAsia="Times New Roman" w:cs="Times New Roman"/>
          <w:rtl/>
          <w:lang w:eastAsia="de-DE"/>
        </w:rPr>
        <w:t xml:space="preserve"> </w:t>
      </w:r>
      <w:r w:rsidRPr="00BC7DFD">
        <w:rPr>
          <w:rFonts w:eastAsia="Times New Roman" w:cs="Times New Roman"/>
          <w:lang w:eastAsia="de-DE"/>
        </w:rPr>
        <w:t>(weiden, hüten) mit Artikel, substantiviert als „Hirten" – beschreibt das Erscheinen einer konkurrierenden Gruppe. Der Artikel macht sie definit, aber nicht näher identifiziert – vermutlich lokale Hirten, die den Brunnen dominieren wollen.</w:t>
      </w:r>
    </w:p>
    <w:p w14:paraId="06A6B20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וַיְגָרְשׁוּם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wajgarschum</w:t>
      </w:r>
      <w:proofErr w:type="spellEnd"/>
      <w:r w:rsidRPr="00BC7DFD">
        <w:rPr>
          <w:rFonts w:eastAsia="Times New Roman" w:cs="Times New Roman"/>
          <w:lang w:eastAsia="de-DE"/>
        </w:rPr>
        <w:t xml:space="preserve">, und sie vertrieben sie) von </w:t>
      </w:r>
      <w:r w:rsidRPr="00BC7DFD">
        <w:rPr>
          <w:rFonts w:eastAsia="Times New Roman" w:cs="Times New Roman"/>
          <w:b/>
          <w:bCs/>
          <w:rtl/>
          <w:lang w:eastAsia="de-DE"/>
        </w:rPr>
        <w:t>גרשׁ</w:t>
      </w:r>
      <w:r w:rsidRPr="00BC7DFD">
        <w:rPr>
          <w:rFonts w:eastAsia="Times New Roman" w:cs="Times New Roman"/>
          <w:rtl/>
          <w:lang w:eastAsia="de-DE"/>
        </w:rPr>
        <w:t xml:space="preserve"> </w:t>
      </w:r>
      <w:r w:rsidRPr="00BC7DFD">
        <w:rPr>
          <w:rFonts w:eastAsia="Times New Roman" w:cs="Times New Roman"/>
          <w:lang w:eastAsia="de-DE"/>
        </w:rPr>
        <w:t>im Piel (vertreiben, wegtreiben, verjagen) 3.m.pl. mit Suffix 3.f.pl. (</w:t>
      </w:r>
      <w:r w:rsidRPr="00BC7DFD">
        <w:rPr>
          <w:rFonts w:eastAsia="Times New Roman" w:cs="Times New Roman"/>
          <w:b/>
          <w:bCs/>
          <w:rtl/>
          <w:lang w:eastAsia="de-DE"/>
        </w:rPr>
        <w:t>־וּם</w:t>
      </w:r>
      <w:r w:rsidRPr="00BC7DFD">
        <w:rPr>
          <w:rFonts w:eastAsia="Times New Roman" w:cs="Times New Roman"/>
          <w:lang w:eastAsia="de-DE"/>
        </w:rPr>
        <w:t xml:space="preserve">, sie [feminin], bezogen auf die sieben Töchter) beschreibt die aggressive Handlung. Das Piel von </w:t>
      </w:r>
      <w:r w:rsidRPr="00BC7DFD">
        <w:rPr>
          <w:rFonts w:eastAsia="Times New Roman" w:cs="Times New Roman"/>
          <w:b/>
          <w:bCs/>
          <w:rtl/>
          <w:lang w:eastAsia="de-DE"/>
        </w:rPr>
        <w:t>גרשׁ</w:t>
      </w:r>
      <w:r w:rsidRPr="00BC7DFD">
        <w:rPr>
          <w:rFonts w:eastAsia="Times New Roman" w:cs="Times New Roman"/>
          <w:rtl/>
          <w:lang w:eastAsia="de-DE"/>
        </w:rPr>
        <w:t xml:space="preserve"> </w:t>
      </w:r>
      <w:r w:rsidRPr="00BC7DFD">
        <w:rPr>
          <w:rFonts w:eastAsia="Times New Roman" w:cs="Times New Roman"/>
          <w:lang w:eastAsia="de-DE"/>
        </w:rPr>
        <w:t>ist intensiv oder faktitiv: kraftvolles Vertreiben, Verjagen. Die Hirten nutzen ihre physische Überlegenheit, um die Frauen vom Brunnen zu vertreiben und selbst zuerst ihre Herden zu tränken – ein Akt der Ungerechtigkeit und Gewalt.</w:t>
      </w:r>
    </w:p>
    <w:p w14:paraId="44081E4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וַיָּקָם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wajjakam</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Mose stand auf) von </w:t>
      </w:r>
      <w:r w:rsidRPr="00BC7DFD">
        <w:rPr>
          <w:rFonts w:eastAsia="Times New Roman" w:cs="Times New Roman"/>
          <w:b/>
          <w:bCs/>
          <w:rtl/>
          <w:lang w:eastAsia="de-DE"/>
        </w:rPr>
        <w:t>קום</w:t>
      </w:r>
      <w:r w:rsidRPr="00BC7DFD">
        <w:rPr>
          <w:rFonts w:eastAsia="Times New Roman" w:cs="Times New Roman"/>
          <w:rtl/>
          <w:lang w:eastAsia="de-DE"/>
        </w:rPr>
        <w:t xml:space="preserve"> </w:t>
      </w:r>
      <w:r w:rsidRPr="00BC7DFD">
        <w:rPr>
          <w:rFonts w:eastAsia="Times New Roman" w:cs="Times New Roman"/>
          <w:lang w:eastAsia="de-DE"/>
        </w:rPr>
        <w:t xml:space="preserve">(aufstehen, sich erheben) 3.m.sg. mit dem expliziten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beschreibt Moses Reaktion. </w:t>
      </w:r>
      <w:r w:rsidRPr="00BC7DFD">
        <w:rPr>
          <w:rFonts w:eastAsia="Times New Roman" w:cs="Times New Roman"/>
          <w:b/>
          <w:bCs/>
          <w:rtl/>
          <w:lang w:eastAsia="de-DE"/>
        </w:rPr>
        <w:t>קום</w:t>
      </w:r>
      <w:r w:rsidRPr="00BC7DFD">
        <w:rPr>
          <w:rFonts w:eastAsia="Times New Roman" w:cs="Times New Roman"/>
          <w:rtl/>
          <w:lang w:eastAsia="de-DE"/>
        </w:rPr>
        <w:t xml:space="preserve"> </w:t>
      </w:r>
      <w:r w:rsidRPr="00BC7DFD">
        <w:rPr>
          <w:rFonts w:eastAsia="Times New Roman" w:cs="Times New Roman"/>
          <w:lang w:eastAsia="de-DE"/>
        </w:rPr>
        <w:t xml:space="preserve">impliziert hier nicht nur physisches Aufstehen (er saß am Brunnen, V. 15), sondern auch entschlossenes Handeln, Eingreifen. Das Verb </w:t>
      </w:r>
      <w:r w:rsidRPr="00BC7DFD">
        <w:rPr>
          <w:rFonts w:eastAsia="Times New Roman" w:cs="Times New Roman"/>
          <w:b/>
          <w:bCs/>
          <w:rtl/>
          <w:lang w:eastAsia="de-DE"/>
        </w:rPr>
        <w:t>קום</w:t>
      </w:r>
      <w:r w:rsidRPr="00BC7DFD">
        <w:rPr>
          <w:rFonts w:eastAsia="Times New Roman" w:cs="Times New Roman"/>
          <w:rtl/>
          <w:lang w:eastAsia="de-DE"/>
        </w:rPr>
        <w:t xml:space="preserve"> </w:t>
      </w:r>
      <w:r w:rsidRPr="00BC7DFD">
        <w:rPr>
          <w:rFonts w:eastAsia="Times New Roman" w:cs="Times New Roman"/>
          <w:lang w:eastAsia="de-DE"/>
        </w:rPr>
        <w:t>wird oft für heldenhaftes oder entschiedenes Auftreten verwendet.</w:t>
      </w:r>
    </w:p>
    <w:p w14:paraId="067DF63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וַיּוֹשִׁעָן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wajjoschi'an</w:t>
      </w:r>
      <w:proofErr w:type="spellEnd"/>
      <w:r w:rsidRPr="00BC7DFD">
        <w:rPr>
          <w:rFonts w:eastAsia="Times New Roman" w:cs="Times New Roman"/>
          <w:lang w:eastAsia="de-DE"/>
        </w:rPr>
        <w:t xml:space="preserve">, und er rettete sie, er half ihnen) von </w:t>
      </w:r>
      <w:r w:rsidRPr="00BC7DFD">
        <w:rPr>
          <w:rFonts w:eastAsia="Times New Roman" w:cs="Times New Roman"/>
          <w:b/>
          <w:bCs/>
          <w:rtl/>
          <w:lang w:eastAsia="de-DE"/>
        </w:rPr>
        <w:t>ישׁע</w:t>
      </w:r>
      <w:r w:rsidRPr="00BC7DFD">
        <w:rPr>
          <w:rFonts w:eastAsia="Times New Roman" w:cs="Times New Roman"/>
          <w:rtl/>
          <w:lang w:eastAsia="de-DE"/>
        </w:rPr>
        <w:t xml:space="preserve"> </w:t>
      </w:r>
      <w:r w:rsidRPr="00BC7DFD">
        <w:rPr>
          <w:rFonts w:eastAsia="Times New Roman" w:cs="Times New Roman"/>
          <w:lang w:eastAsia="de-DE"/>
        </w:rPr>
        <w:t>im Hifil (retten, helfen, befreien) 3.m.sg. mit Suffix 3.f.pl. (</w:t>
      </w:r>
      <w:r w:rsidRPr="00BC7DFD">
        <w:rPr>
          <w:rFonts w:eastAsia="Times New Roman" w:cs="Times New Roman"/>
          <w:b/>
          <w:bCs/>
          <w:rtl/>
          <w:lang w:eastAsia="de-DE"/>
        </w:rPr>
        <w:t>־ָן</w:t>
      </w:r>
      <w:r w:rsidRPr="00BC7DFD">
        <w:rPr>
          <w:rFonts w:eastAsia="Times New Roman" w:cs="Times New Roman"/>
          <w:lang w:eastAsia="de-DE"/>
        </w:rPr>
        <w:t xml:space="preserve">, sie [feminin]) beschreibt die Rettungsaktion. Das Hifil von </w:t>
      </w:r>
      <w:r w:rsidRPr="00BC7DFD">
        <w:rPr>
          <w:rFonts w:eastAsia="Times New Roman" w:cs="Times New Roman"/>
          <w:b/>
          <w:bCs/>
          <w:rtl/>
          <w:lang w:eastAsia="de-DE"/>
        </w:rPr>
        <w:t>ישׁע</w:t>
      </w:r>
      <w:r w:rsidRPr="00BC7DFD">
        <w:rPr>
          <w:rFonts w:eastAsia="Times New Roman" w:cs="Times New Roman"/>
          <w:rtl/>
          <w:lang w:eastAsia="de-DE"/>
        </w:rPr>
        <w:t xml:space="preserve"> </w:t>
      </w:r>
      <w:r w:rsidRPr="00BC7DFD">
        <w:rPr>
          <w:rFonts w:eastAsia="Times New Roman" w:cs="Times New Roman"/>
          <w:lang w:eastAsia="de-DE"/>
        </w:rPr>
        <w:t xml:space="preserve">ist das klassische Rettungsverb im Alten Testament (etymologisch verwandt mit </w:t>
      </w:r>
      <w:r w:rsidRPr="00BC7DFD">
        <w:rPr>
          <w:rFonts w:eastAsia="Times New Roman" w:cs="Times New Roman"/>
          <w:b/>
          <w:bCs/>
          <w:rtl/>
          <w:lang w:eastAsia="de-DE"/>
        </w:rPr>
        <w:t>יְשׁוּעָה</w:t>
      </w:r>
      <w:r w:rsidRPr="00BC7DFD">
        <w:rPr>
          <w:rFonts w:eastAsia="Times New Roman" w:cs="Times New Roman"/>
          <w:lang w:eastAsia="de-DE"/>
        </w:rPr>
        <w:t xml:space="preserve">, Rettung, und dem Namen </w:t>
      </w:r>
      <w:r w:rsidRPr="00BC7DFD">
        <w:rPr>
          <w:rFonts w:eastAsia="Times New Roman" w:cs="Times New Roman"/>
          <w:b/>
          <w:bCs/>
          <w:rtl/>
          <w:lang w:eastAsia="de-DE"/>
        </w:rPr>
        <w:t>יֵשׁוּעַ</w:t>
      </w:r>
      <w:r w:rsidRPr="00BC7DFD">
        <w:rPr>
          <w:rFonts w:eastAsia="Times New Roman" w:cs="Times New Roman"/>
          <w:lang w:eastAsia="de-DE"/>
        </w:rPr>
        <w:t>/</w:t>
      </w:r>
      <w:r w:rsidRPr="00BC7DFD">
        <w:rPr>
          <w:rFonts w:eastAsia="Times New Roman" w:cs="Times New Roman"/>
          <w:b/>
          <w:bCs/>
          <w:rtl/>
          <w:lang w:eastAsia="de-DE"/>
        </w:rPr>
        <w:t>יְהוֹשֻׁעַ</w:t>
      </w:r>
      <w:r w:rsidRPr="00BC7DFD">
        <w:rPr>
          <w:rFonts w:eastAsia="Times New Roman" w:cs="Times New Roman"/>
          <w:lang w:eastAsia="de-DE"/>
        </w:rPr>
        <w:t>, Josua/Jesus). Die Verwendung dieses Verbs für Mose ist programmatisch: Er ist der Retter, der Befreier – ein Vorgeschmack auf seine spätere Rolle als Retter Israels aus Ägypten.</w:t>
      </w:r>
    </w:p>
    <w:p w14:paraId="295C4C5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fünfte Waw-consecutivum-Form </w:t>
      </w:r>
      <w:r w:rsidRPr="00BC7DFD">
        <w:rPr>
          <w:rFonts w:eastAsia="Times New Roman" w:cs="Times New Roman"/>
          <w:b/>
          <w:bCs/>
          <w:rtl/>
          <w:lang w:eastAsia="de-DE"/>
        </w:rPr>
        <w:t>וַיַּשְׁקְ אֶת־צֹאנָם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wajjaschk</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tzo'nam</w:t>
      </w:r>
      <w:proofErr w:type="spellEnd"/>
      <w:r w:rsidRPr="00BC7DFD">
        <w:rPr>
          <w:rFonts w:eastAsia="Times New Roman" w:cs="Times New Roman"/>
          <w:lang w:eastAsia="de-DE"/>
        </w:rPr>
        <w:t xml:space="preserve">, und er tränkte ihre Herde) von </w:t>
      </w:r>
      <w:r w:rsidRPr="00BC7DFD">
        <w:rPr>
          <w:rFonts w:eastAsia="Times New Roman" w:cs="Times New Roman"/>
          <w:b/>
          <w:bCs/>
          <w:rtl/>
          <w:lang w:eastAsia="de-DE"/>
        </w:rPr>
        <w:t>שׁקה</w:t>
      </w:r>
      <w:r w:rsidRPr="00BC7DFD">
        <w:rPr>
          <w:rFonts w:eastAsia="Times New Roman" w:cs="Times New Roman"/>
          <w:rtl/>
          <w:lang w:eastAsia="de-DE"/>
        </w:rPr>
        <w:t xml:space="preserve"> </w:t>
      </w:r>
      <w:r w:rsidRPr="00BC7DFD">
        <w:rPr>
          <w:rFonts w:eastAsia="Times New Roman" w:cs="Times New Roman"/>
          <w:lang w:eastAsia="de-DE"/>
        </w:rPr>
        <w:t xml:space="preserve">im Hifil (tränken) 3.m.sg. mit dem Objekt </w:t>
      </w:r>
      <w:r w:rsidRPr="00BC7DFD">
        <w:rPr>
          <w:rFonts w:eastAsia="Times New Roman" w:cs="Times New Roman"/>
          <w:b/>
          <w:bCs/>
          <w:rtl/>
          <w:lang w:eastAsia="de-DE"/>
        </w:rPr>
        <w:t>אֶת־צֹאנָם</w:t>
      </w:r>
      <w:r w:rsidRPr="00BC7DFD">
        <w:rPr>
          <w:rFonts w:eastAsia="Times New Roman" w:cs="Times New Roman"/>
          <w:rtl/>
          <w:lang w:eastAsia="de-DE"/>
        </w:rPr>
        <w:t xml:space="preserve"> </w:t>
      </w:r>
      <w:r w:rsidRPr="00BC7DFD">
        <w:rPr>
          <w:rFonts w:eastAsia="Times New Roman" w:cs="Times New Roman"/>
          <w:lang w:eastAsia="de-DE"/>
        </w:rPr>
        <w:t xml:space="preserve">(ihre Herde) – Akkusativpartikel mit </w:t>
      </w:r>
      <w:r w:rsidRPr="00BC7DFD">
        <w:rPr>
          <w:rFonts w:eastAsia="Times New Roman" w:cs="Times New Roman"/>
          <w:b/>
          <w:bCs/>
          <w:rtl/>
          <w:lang w:eastAsia="de-DE"/>
        </w:rPr>
        <w:t>צֹאן</w:t>
      </w:r>
      <w:r w:rsidRPr="00BC7DFD">
        <w:rPr>
          <w:rFonts w:eastAsia="Times New Roman" w:cs="Times New Roman"/>
          <w:rtl/>
          <w:lang w:eastAsia="de-DE"/>
        </w:rPr>
        <w:t xml:space="preserve"> </w:t>
      </w:r>
      <w:r w:rsidRPr="00BC7DFD">
        <w:rPr>
          <w:rFonts w:eastAsia="Times New Roman" w:cs="Times New Roman"/>
          <w:lang w:eastAsia="de-DE"/>
        </w:rPr>
        <w:t>(Kleinvieh, Kollektivum) und Suffix 3.f.pl. – zeigt, dass Mose nicht nur die Frauen verteidigt, sondern auch ihre Arbeit vollendet. Er tränkt selbst die Herde, was bedeutet, dass er entweder half, weitere Tränken zu füllen, oder die bereits gefüllten Tränken für die Schafe zugänglich machte.</w:t>
      </w:r>
    </w:p>
    <w:p w14:paraId="54E978B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וַיָּבֹאוּ הָרֹעִים וַיְגָרְשׁוּם</w:t>
      </w:r>
      <w:r w:rsidRPr="00BC7DFD">
        <w:rPr>
          <w:rFonts w:eastAsia="Times New Roman" w:cs="Times New Roman"/>
          <w:rtl/>
          <w:lang w:eastAsia="de-DE"/>
        </w:rPr>
        <w:t xml:space="preserve"> </w:t>
      </w:r>
      <w:r w:rsidRPr="00BC7DFD">
        <w:rPr>
          <w:rFonts w:eastAsia="Times New Roman" w:cs="Times New Roman"/>
          <w:lang w:eastAsia="de-DE"/>
        </w:rPr>
        <w:t>mit παρα</w:t>
      </w:r>
      <w:proofErr w:type="spellStart"/>
      <w:r w:rsidRPr="00BC7DFD">
        <w:rPr>
          <w:rFonts w:eastAsia="Times New Roman" w:cs="Times New Roman"/>
          <w:lang w:eastAsia="de-DE"/>
        </w:rPr>
        <w:t>γενόμενοι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οἱ</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οιμένες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ἐξέ</w:t>
      </w:r>
      <w:proofErr w:type="spellEnd"/>
      <w:r w:rsidRPr="00BC7DFD">
        <w:rPr>
          <w:rFonts w:eastAsia="Times New Roman" w:cs="Times New Roman"/>
          <w:lang w:eastAsia="de-DE"/>
        </w:rPr>
        <w:t>βαλον α</w:t>
      </w:r>
      <w:proofErr w:type="spellStart"/>
      <w:r w:rsidRPr="00BC7DFD">
        <w:rPr>
          <w:rFonts w:eastAsia="Times New Roman" w:cs="Times New Roman"/>
          <w:lang w:eastAsia="de-DE"/>
        </w:rPr>
        <w:t>ὐτάς</w:t>
      </w:r>
      <w:proofErr w:type="spellEnd"/>
      <w:r w:rsidRPr="00BC7DFD">
        <w:rPr>
          <w:rFonts w:eastAsia="Times New Roman" w:cs="Times New Roman"/>
          <w:lang w:eastAsia="de-DE"/>
        </w:rPr>
        <w:t xml:space="preserve"> (als aber die Hirten kamen, warfen sie sie hinaus), wobei παρα</w:t>
      </w:r>
      <w:proofErr w:type="spellStart"/>
      <w:r w:rsidRPr="00BC7DFD">
        <w:rPr>
          <w:rFonts w:eastAsia="Times New Roman" w:cs="Times New Roman"/>
          <w:lang w:eastAsia="de-DE"/>
        </w:rPr>
        <w:t>γίνομ</w:t>
      </w:r>
      <w:proofErr w:type="spellEnd"/>
      <w:r w:rsidRPr="00BC7DFD">
        <w:rPr>
          <w:rFonts w:eastAsia="Times New Roman" w:cs="Times New Roman"/>
          <w:lang w:eastAsia="de-DE"/>
        </w:rPr>
        <w:t xml:space="preserve">αι (ankommen, erscheinen)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wiedergibt und </w:t>
      </w:r>
      <w:proofErr w:type="spellStart"/>
      <w:r w:rsidRPr="00BC7DFD">
        <w:rPr>
          <w:rFonts w:eastAsia="Times New Roman" w:cs="Times New Roman"/>
          <w:lang w:eastAsia="de-DE"/>
        </w:rPr>
        <w:t>ἐκ</w:t>
      </w:r>
      <w:proofErr w:type="spellEnd"/>
      <w:r w:rsidRPr="00BC7DFD">
        <w:rPr>
          <w:rFonts w:eastAsia="Times New Roman" w:cs="Times New Roman"/>
          <w:lang w:eastAsia="de-DE"/>
        </w:rPr>
        <w:t xml:space="preserve">βάλλω (hinauswerfen, vertreiben) </w:t>
      </w:r>
      <w:r w:rsidRPr="00BC7DFD">
        <w:rPr>
          <w:rFonts w:eastAsia="Times New Roman" w:cs="Times New Roman"/>
          <w:b/>
          <w:bCs/>
          <w:rtl/>
          <w:lang w:eastAsia="de-DE"/>
        </w:rPr>
        <w:t>גרשׁ</w:t>
      </w:r>
      <w:r w:rsidRPr="00BC7DFD">
        <w:rPr>
          <w:rFonts w:eastAsia="Times New Roman" w:cs="Times New Roman"/>
          <w:rtl/>
          <w:lang w:eastAsia="de-DE"/>
        </w:rPr>
        <w:t xml:space="preserve"> </w:t>
      </w:r>
      <w:r w:rsidRPr="00BC7DFD">
        <w:rPr>
          <w:rFonts w:eastAsia="Times New Roman" w:cs="Times New Roman"/>
          <w:lang w:eastAsia="de-DE"/>
        </w:rPr>
        <w:t xml:space="preserve">im Piel entspricht. </w:t>
      </w:r>
      <w:r w:rsidRPr="00BC7DFD">
        <w:rPr>
          <w:rFonts w:eastAsia="Times New Roman" w:cs="Times New Roman"/>
          <w:b/>
          <w:bCs/>
          <w:rtl/>
          <w:lang w:eastAsia="de-DE"/>
        </w:rPr>
        <w:t>וַיָּקָם מֹשֶׁה</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ἀν</w:t>
      </w:r>
      <w:proofErr w:type="spellEnd"/>
      <w:r w:rsidRPr="00BC7DFD">
        <w:rPr>
          <w:rFonts w:eastAsia="Times New Roman" w:cs="Times New Roman"/>
          <w:lang w:eastAsia="de-DE"/>
        </w:rPr>
        <w:t xml:space="preserve">αστὰς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Μωυσῆς (als aber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aufstand) wiedergegeben, wobei das Partizip Aorist </w:t>
      </w:r>
      <w:proofErr w:type="spellStart"/>
      <w:r w:rsidRPr="00BC7DFD">
        <w:rPr>
          <w:rFonts w:eastAsia="Times New Roman" w:cs="Times New Roman"/>
          <w:lang w:eastAsia="de-DE"/>
        </w:rPr>
        <w:t>ἀνίστημι</w:t>
      </w:r>
      <w:proofErr w:type="spellEnd"/>
      <w:r w:rsidRPr="00BC7DFD">
        <w:rPr>
          <w:rFonts w:eastAsia="Times New Roman" w:cs="Times New Roman"/>
          <w:lang w:eastAsia="de-DE"/>
        </w:rPr>
        <w:t xml:space="preserve"> verwendet wird. </w:t>
      </w:r>
      <w:r w:rsidRPr="00BC7DFD">
        <w:rPr>
          <w:rFonts w:eastAsia="Times New Roman" w:cs="Times New Roman"/>
          <w:b/>
          <w:bCs/>
          <w:rtl/>
          <w:lang w:eastAsia="de-DE"/>
        </w:rPr>
        <w:t>וַיּוֹשִׁעָן</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ἐρρύσ</w:t>
      </w:r>
      <w:proofErr w:type="spellEnd"/>
      <w:r w:rsidRPr="00BC7DFD">
        <w:rPr>
          <w:rFonts w:eastAsia="Times New Roman" w:cs="Times New Roman"/>
          <w:lang w:eastAsia="de-DE"/>
        </w:rPr>
        <w:t>ατο α</w:t>
      </w:r>
      <w:proofErr w:type="spellStart"/>
      <w:r w:rsidRPr="00BC7DFD">
        <w:rPr>
          <w:rFonts w:eastAsia="Times New Roman" w:cs="Times New Roman"/>
          <w:lang w:eastAsia="de-DE"/>
        </w:rPr>
        <w:t>ὐτάς</w:t>
      </w:r>
      <w:proofErr w:type="spellEnd"/>
      <w:r w:rsidRPr="00BC7DFD">
        <w:rPr>
          <w:rFonts w:eastAsia="Times New Roman" w:cs="Times New Roman"/>
          <w:lang w:eastAsia="de-DE"/>
        </w:rPr>
        <w:t xml:space="preserve"> (rettete er sie), wobei </w:t>
      </w:r>
      <w:proofErr w:type="spellStart"/>
      <w:r w:rsidRPr="00BC7DFD">
        <w:rPr>
          <w:rFonts w:eastAsia="Times New Roman" w:cs="Times New Roman"/>
          <w:lang w:eastAsia="de-DE"/>
        </w:rPr>
        <w:t>ῥύομ</w:t>
      </w:r>
      <w:proofErr w:type="spellEnd"/>
      <w:r w:rsidRPr="00BC7DFD">
        <w:rPr>
          <w:rFonts w:eastAsia="Times New Roman" w:cs="Times New Roman"/>
          <w:lang w:eastAsia="de-DE"/>
        </w:rPr>
        <w:t xml:space="preserve">αι (retten, befreien, erretten) das Hifil von </w:t>
      </w:r>
      <w:r w:rsidRPr="00BC7DFD">
        <w:rPr>
          <w:rFonts w:eastAsia="Times New Roman" w:cs="Times New Roman"/>
          <w:b/>
          <w:bCs/>
          <w:rtl/>
          <w:lang w:eastAsia="de-DE"/>
        </w:rPr>
        <w:t>ישׁע</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וַיַּשְׁקְ אֶת־צֹאנָם</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ἤντλησεν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w:t>
      </w:r>
      <w:proofErr w:type="spellEnd"/>
      <w:r w:rsidRPr="00BC7DFD">
        <w:rPr>
          <w:rFonts w:eastAsia="Times New Roman" w:cs="Times New Roman"/>
          <w:lang w:eastAsia="de-DE"/>
        </w:rPr>
        <w:t>αῖς καὶ ἐπ</w:t>
      </w:r>
      <w:proofErr w:type="spellStart"/>
      <w:r w:rsidRPr="00BC7DFD">
        <w:rPr>
          <w:rFonts w:eastAsia="Times New Roman" w:cs="Times New Roman"/>
          <w:lang w:eastAsia="de-DE"/>
        </w:rPr>
        <w:t>ότισεν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ρό</w:t>
      </w:r>
      <w:proofErr w:type="spellEnd"/>
      <w:r w:rsidRPr="00BC7DFD">
        <w:rPr>
          <w:rFonts w:eastAsia="Times New Roman" w:cs="Times New Roman"/>
          <w:lang w:eastAsia="de-DE"/>
        </w:rPr>
        <w:t>βατα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(und er schöpfte für sie und tränkte ihre Schafe) </w:t>
      </w:r>
      <w:r w:rsidRPr="00BC7DFD">
        <w:rPr>
          <w:rFonts w:eastAsia="Times New Roman" w:cs="Times New Roman"/>
          <w:lang w:eastAsia="de-DE"/>
        </w:rPr>
        <w:lastRenderedPageBreak/>
        <w:t xml:space="preserve">übersetzt, wobei die LXX </w:t>
      </w:r>
      <w:proofErr w:type="spellStart"/>
      <w:r w:rsidRPr="00BC7DFD">
        <w:rPr>
          <w:rFonts w:eastAsia="Times New Roman" w:cs="Times New Roman"/>
          <w:lang w:eastAsia="de-DE"/>
        </w:rPr>
        <w:t>ἀντλέω</w:t>
      </w:r>
      <w:proofErr w:type="spellEnd"/>
      <w:r w:rsidRPr="00BC7DFD">
        <w:rPr>
          <w:rFonts w:eastAsia="Times New Roman" w:cs="Times New Roman"/>
          <w:lang w:eastAsia="de-DE"/>
        </w:rPr>
        <w:t xml:space="preserve"> (schöpfen) hinzufügt, was im MT implizit ist, und π</w:t>
      </w:r>
      <w:proofErr w:type="spellStart"/>
      <w:r w:rsidRPr="00BC7DFD">
        <w:rPr>
          <w:rFonts w:eastAsia="Times New Roman" w:cs="Times New Roman"/>
          <w:lang w:eastAsia="de-DE"/>
        </w:rPr>
        <w:t>οτίζω</w:t>
      </w:r>
      <w:proofErr w:type="spellEnd"/>
      <w:r w:rsidRPr="00BC7DFD">
        <w:rPr>
          <w:rFonts w:eastAsia="Times New Roman" w:cs="Times New Roman"/>
          <w:lang w:eastAsia="de-DE"/>
        </w:rPr>
        <w:t xml:space="preserve"> (tränken) verwendet.</w:t>
      </w:r>
    </w:p>
    <w:p w14:paraId="1BC855B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fünf koordinierte Waw-consecutivum-Formen in zwei Sequenzen: (1-2) Ankunft der Hirten und ihre Aggression, (3-5) Moses dreifache Reaktion (aufstehen, retten, tränken). Die Syntax ist beschleunigt und handlungsorientiert, ohne Details der Konfrontation. Die dreifache Beschreibung von Moses Aktion (aufstehen, retten, tränken) ist emphatisch und hebt seinen heldenhaften Charakter hervor.</w:t>
      </w:r>
    </w:p>
    <w:p w14:paraId="6F8D8D3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zeigt Mose als Verteidiger der Schwachen und Bekämpfer von Ungerechtigkeit – zentrale Charakterzüge, die ihn zum Befreier qualifizieren. Die Parallelen zu seinen früheren Interventionen sind offensichtlich: In V. 11-12 verteidigte er einen Hebräer gegen einen Ägypter (mit tödlicher Gewalt), in V. 13 versuchte er, zwischen zwei Hebräern zu schlichten (erfolglos), hier verteidigt er midianitische Frauen gegen midianitische Hirten (erfolgreich, ohne erwähnte Gewalt, aber implizit mit physischer Macht). Die Progression zeigt Reifung: von impulsiver Gewalt über zurückgewiesene Schlichtung zu effektiver, gerechter Intervention. Die Verwendung von </w:t>
      </w:r>
      <w:r w:rsidRPr="00BC7DFD">
        <w:rPr>
          <w:rFonts w:eastAsia="Times New Roman" w:cs="Times New Roman"/>
          <w:b/>
          <w:bCs/>
          <w:rtl/>
          <w:lang w:eastAsia="de-DE"/>
        </w:rPr>
        <w:t>ישׁע</w:t>
      </w:r>
      <w:r w:rsidRPr="00BC7DFD">
        <w:rPr>
          <w:rFonts w:eastAsia="Times New Roman" w:cs="Times New Roman"/>
          <w:rtl/>
          <w:lang w:eastAsia="de-DE"/>
        </w:rPr>
        <w:t xml:space="preserve"> </w:t>
      </w:r>
      <w:r w:rsidRPr="00BC7DFD">
        <w:rPr>
          <w:rFonts w:eastAsia="Times New Roman" w:cs="Times New Roman"/>
          <w:lang w:eastAsia="de-DE"/>
        </w:rPr>
        <w:t>(retten) ist theologisch signifikant und verbindet Mose mit der Rettungstätigkeit Gottes selbst. Die Brunnenszene folgt dem klassischen Muster: Mann kommt zu Brunnen, trifft Frauen, hilft ihnen (oft gegen Widerstand), wird ins Haus eingeladen, heiratet eine der Töchter.</w:t>
      </w:r>
    </w:p>
    <w:p w14:paraId="246F9694"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2,18</w:t>
      </w:r>
    </w:p>
    <w:p w14:paraId="67F081B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10ACE3B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וַתָּבֹ֕אנָה אֶל־רְעוּאֵ֖ל אֲבִיהֶ֑ן וַיֹּ֕אמֶר מַדּ֛וּעַ מִהַרְתֶּ֥ן בֹּ֖א הַיּֽוֹם׃</w:t>
      </w:r>
    </w:p>
    <w:p w14:paraId="53A8604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7D81A51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sie kamen zu ihrem Vater Re'u'el. Und er sagte: Warum seid ihr heute so früh gekommen?</w:t>
      </w:r>
    </w:p>
    <w:p w14:paraId="71A7000D"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2E7ECAC9">
          <v:rect id="_x0000_i1064" style="width:0;height:1.5pt" o:hralign="center" o:hrstd="t" o:hr="t" fillcolor="#a0a0a0" stroked="f"/>
        </w:pict>
      </w:r>
    </w:p>
    <w:p w14:paraId="2EB9E27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Rückkehr der Töchter und die Reaktion ihres Vaters. Die Waw-consecutivum-Form </w:t>
      </w:r>
      <w:r w:rsidRPr="00BC7DFD">
        <w:rPr>
          <w:rFonts w:eastAsia="Times New Roman" w:cs="Times New Roman"/>
          <w:b/>
          <w:bCs/>
          <w:rtl/>
          <w:lang w:eastAsia="de-DE"/>
        </w:rPr>
        <w:t>וַתָּבֹאנָה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wattavo'nah</w:t>
      </w:r>
      <w:proofErr w:type="spellEnd"/>
      <w:r w:rsidRPr="00BC7DFD">
        <w:rPr>
          <w:rFonts w:eastAsia="Times New Roman" w:cs="Times New Roman"/>
          <w:lang w:eastAsia="de-DE"/>
        </w:rPr>
        <w:t xml:space="preserve">, und sie kamen)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(kommen, hineinkommen) 3.f.pl. mit der Richtungspräposition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(zu, nach) und </w:t>
      </w:r>
      <w:r w:rsidRPr="00BC7DFD">
        <w:rPr>
          <w:rFonts w:eastAsia="Times New Roman" w:cs="Times New Roman"/>
          <w:b/>
          <w:bCs/>
          <w:rtl/>
          <w:lang w:eastAsia="de-DE"/>
        </w:rPr>
        <w:t>רְעוּאֵל אֲבִיהֶן</w:t>
      </w:r>
      <w:r w:rsidRPr="00BC7DFD">
        <w:rPr>
          <w:rFonts w:eastAsia="Times New Roman" w:cs="Times New Roman"/>
          <w:rtl/>
          <w:lang w:eastAsia="de-DE"/>
        </w:rPr>
        <w:t xml:space="preserve"> </w:t>
      </w:r>
      <w:r w:rsidRPr="00BC7DFD">
        <w:rPr>
          <w:rFonts w:eastAsia="Times New Roman" w:cs="Times New Roman"/>
          <w:lang w:eastAsia="de-DE"/>
        </w:rPr>
        <w:t xml:space="preserve">(Reuel, ihr Vater) beschreibt die Rückkehr. </w:t>
      </w:r>
      <w:r w:rsidRPr="00BC7DFD">
        <w:rPr>
          <w:rFonts w:eastAsia="Times New Roman" w:cs="Times New Roman"/>
          <w:b/>
          <w:bCs/>
          <w:rtl/>
          <w:lang w:eastAsia="de-DE"/>
        </w:rPr>
        <w:t>רְעוּאֵל</w:t>
      </w:r>
      <w:r w:rsidRPr="00BC7DFD">
        <w:rPr>
          <w:rFonts w:eastAsia="Times New Roman" w:cs="Times New Roman"/>
          <w:rtl/>
          <w:lang w:eastAsia="de-DE"/>
        </w:rPr>
        <w:t xml:space="preserve"> </w:t>
      </w:r>
      <w:r w:rsidRPr="00BC7DFD">
        <w:rPr>
          <w:rFonts w:eastAsia="Times New Roman" w:cs="Times New Roman"/>
          <w:lang w:eastAsia="de-DE"/>
        </w:rPr>
        <w:t xml:space="preserve">(Reuel) ist hier erstmals der Name des Priesters genannt. </w:t>
      </w:r>
      <w:r w:rsidRPr="00BC7DFD">
        <w:rPr>
          <w:rFonts w:eastAsia="Times New Roman" w:cs="Times New Roman"/>
          <w:b/>
          <w:bCs/>
          <w:rtl/>
          <w:lang w:eastAsia="de-DE"/>
        </w:rPr>
        <w:t>אֲבִיהֶן</w:t>
      </w:r>
      <w:r w:rsidRPr="00BC7DFD">
        <w:rPr>
          <w:rFonts w:eastAsia="Times New Roman" w:cs="Times New Roman"/>
          <w:rtl/>
          <w:lang w:eastAsia="de-DE"/>
        </w:rPr>
        <w:t xml:space="preserve"> </w:t>
      </w:r>
      <w:r w:rsidRPr="00BC7DFD">
        <w:rPr>
          <w:rFonts w:eastAsia="Times New Roman" w:cs="Times New Roman"/>
          <w:lang w:eastAsia="de-DE"/>
        </w:rPr>
        <w:t xml:space="preserve">(ihr Vater) mit Suffix 3.f.pl. ist Apposition zu </w:t>
      </w:r>
      <w:r w:rsidRPr="00BC7DFD">
        <w:rPr>
          <w:rFonts w:eastAsia="Times New Roman" w:cs="Times New Roman"/>
          <w:b/>
          <w:bCs/>
          <w:rtl/>
          <w:lang w:eastAsia="de-DE"/>
        </w:rPr>
        <w:t>רְעוּאֵל</w:t>
      </w:r>
      <w:r w:rsidRPr="00BC7DFD">
        <w:rPr>
          <w:rFonts w:eastAsia="Times New Roman" w:cs="Times New Roman"/>
          <w:lang w:eastAsia="de-DE"/>
        </w:rPr>
        <w:t>.</w:t>
      </w:r>
    </w:p>
    <w:p w14:paraId="2C30DC4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Name </w:t>
      </w:r>
      <w:r w:rsidRPr="00BC7DFD">
        <w:rPr>
          <w:rFonts w:eastAsia="Times New Roman" w:cs="Times New Roman"/>
          <w:b/>
          <w:bCs/>
          <w:rtl/>
          <w:lang w:eastAsia="de-DE"/>
        </w:rPr>
        <w:t>רְעוּאֵל</w:t>
      </w:r>
      <w:r w:rsidRPr="00BC7DFD">
        <w:rPr>
          <w:rFonts w:eastAsia="Times New Roman" w:cs="Times New Roman"/>
          <w:rtl/>
          <w:lang w:eastAsia="de-DE"/>
        </w:rPr>
        <w:t xml:space="preserve"> </w:t>
      </w:r>
      <w:r w:rsidRPr="00BC7DFD">
        <w:rPr>
          <w:rFonts w:eastAsia="Times New Roman" w:cs="Times New Roman"/>
          <w:lang w:eastAsia="de-DE"/>
        </w:rPr>
        <w:t>(Reuel) bedeutet etymologisch „Freund Gottes" oder „Genosse Gottes" (</w:t>
      </w:r>
      <w:r w:rsidRPr="00BC7DFD">
        <w:rPr>
          <w:rFonts w:eastAsia="Times New Roman" w:cs="Times New Roman"/>
          <w:b/>
          <w:bCs/>
          <w:rtl/>
          <w:lang w:eastAsia="de-DE"/>
        </w:rPr>
        <w:t>רֵעַ</w:t>
      </w:r>
      <w:r w:rsidRPr="00BC7DFD">
        <w:rPr>
          <w:rFonts w:eastAsia="Times New Roman" w:cs="Times New Roman"/>
          <w:rtl/>
          <w:lang w:eastAsia="de-DE"/>
        </w:rPr>
        <w:t xml:space="preserve"> </w:t>
      </w:r>
      <w:r w:rsidRPr="00BC7DFD">
        <w:rPr>
          <w:rFonts w:eastAsia="Times New Roman" w:cs="Times New Roman"/>
          <w:lang w:eastAsia="de-DE"/>
        </w:rPr>
        <w:t xml:space="preserve">= Freund, Genosse +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 Gott). Später in Ex 3,1; 4,18; 18,1ff wird derselbe Schwiegervater Moses </w:t>
      </w:r>
      <w:r w:rsidRPr="00BC7DFD">
        <w:rPr>
          <w:rFonts w:eastAsia="Times New Roman" w:cs="Times New Roman"/>
          <w:b/>
          <w:bCs/>
          <w:rtl/>
          <w:lang w:eastAsia="de-DE"/>
        </w:rPr>
        <w:t>יִתְרוֹ</w:t>
      </w:r>
      <w:r w:rsidRPr="00BC7DFD">
        <w:rPr>
          <w:rFonts w:eastAsia="Times New Roman" w:cs="Times New Roman"/>
          <w:rtl/>
          <w:lang w:eastAsia="de-DE"/>
        </w:rPr>
        <w:t xml:space="preserve"> </w:t>
      </w:r>
      <w:r w:rsidRPr="00BC7DFD">
        <w:rPr>
          <w:rFonts w:eastAsia="Times New Roman" w:cs="Times New Roman"/>
          <w:lang w:eastAsia="de-DE"/>
        </w:rPr>
        <w:t xml:space="preserve">(Jitro, Jethro) genannt. Einige Ausleger sehen darin verschiedene Namen/Titel derselben Person (Reuel = persönlicher Name, Jitro = Ehrenname oder umgekehrt), andere sehen darin redaktionelle Verschiedenheit. Num 10,29 nennt </w:t>
      </w:r>
      <w:r w:rsidRPr="00BC7DFD">
        <w:rPr>
          <w:rFonts w:eastAsia="Times New Roman" w:cs="Times New Roman"/>
          <w:b/>
          <w:bCs/>
          <w:rtl/>
          <w:lang w:eastAsia="de-DE"/>
        </w:rPr>
        <w:t>חֹבָב</w:t>
      </w:r>
      <w:r w:rsidRPr="00BC7DFD">
        <w:rPr>
          <w:rFonts w:eastAsia="Times New Roman" w:cs="Times New Roman"/>
          <w:rtl/>
          <w:lang w:eastAsia="de-DE"/>
        </w:rPr>
        <w:t xml:space="preserve"> </w:t>
      </w:r>
      <w:r w:rsidRPr="00BC7DFD">
        <w:rPr>
          <w:rFonts w:eastAsia="Times New Roman" w:cs="Times New Roman"/>
          <w:lang w:eastAsia="de-DE"/>
        </w:rPr>
        <w:t>als weiteren möglichen Namen oder identifiziert Hobab als Sohn Reuels.</w:t>
      </w:r>
    </w:p>
    <w:p w14:paraId="698021E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וַיֹּאמֶר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und er sagte)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(sagen) 3.m.sg. leitet die Frage des Vaters ein. Das Subjekt (Reuel) ist implizit aus dem vorherigen Kontext.</w:t>
      </w:r>
    </w:p>
    <w:p w14:paraId="73A09F8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direkte Rede </w:t>
      </w:r>
      <w:r w:rsidRPr="00BC7DFD">
        <w:rPr>
          <w:rFonts w:eastAsia="Times New Roman" w:cs="Times New Roman"/>
          <w:b/>
          <w:bCs/>
          <w:rtl/>
          <w:lang w:eastAsia="de-DE"/>
        </w:rPr>
        <w:t>מַדּוּעַ מִהַרְתֶּן בֹּא הַיּוֹם</w:t>
      </w:r>
      <w:r w:rsidRPr="00BC7DFD">
        <w:rPr>
          <w:rFonts w:eastAsia="Times New Roman" w:cs="Times New Roman"/>
          <w:rtl/>
          <w:lang w:eastAsia="de-DE"/>
        </w:rPr>
        <w:t xml:space="preserve"> </w:t>
      </w:r>
      <w:r w:rsidRPr="00BC7DFD">
        <w:rPr>
          <w:rFonts w:eastAsia="Times New Roman" w:cs="Times New Roman"/>
          <w:lang w:eastAsia="de-DE"/>
        </w:rPr>
        <w:t xml:space="preserve">(warum seid ihr heute so schnell gekommen? warum habt ihr euch heute beeilt zu kommen?) besteht aus dem Fragepronomen </w:t>
      </w:r>
      <w:r w:rsidRPr="00BC7DFD">
        <w:rPr>
          <w:rFonts w:eastAsia="Times New Roman" w:cs="Times New Roman"/>
          <w:b/>
          <w:bCs/>
          <w:rtl/>
          <w:lang w:eastAsia="de-DE"/>
        </w:rPr>
        <w:t>מַדּוּעַ</w:t>
      </w:r>
      <w:r w:rsidRPr="00BC7DFD">
        <w:rPr>
          <w:rFonts w:eastAsia="Times New Roman" w:cs="Times New Roman"/>
          <w:rtl/>
          <w:lang w:eastAsia="de-DE"/>
        </w:rPr>
        <w:t xml:space="preserve"> </w:t>
      </w:r>
      <w:r w:rsidRPr="00BC7DFD">
        <w:rPr>
          <w:rFonts w:eastAsia="Times New Roman" w:cs="Times New Roman"/>
          <w:lang w:eastAsia="de-DE"/>
        </w:rPr>
        <w:t xml:space="preserve">(warum? weshalb?), dem Perfekt </w:t>
      </w:r>
      <w:r w:rsidRPr="00BC7DFD">
        <w:rPr>
          <w:rFonts w:eastAsia="Times New Roman" w:cs="Times New Roman"/>
          <w:b/>
          <w:bCs/>
          <w:rtl/>
          <w:lang w:eastAsia="de-DE"/>
        </w:rPr>
        <w:t>מִהַרְתֶּן</w:t>
      </w:r>
      <w:r w:rsidRPr="00BC7DFD">
        <w:rPr>
          <w:rFonts w:eastAsia="Times New Roman" w:cs="Times New Roman"/>
          <w:rtl/>
          <w:lang w:eastAsia="de-DE"/>
        </w:rPr>
        <w:t xml:space="preserve"> </w:t>
      </w:r>
      <w:r w:rsidRPr="00BC7DFD">
        <w:rPr>
          <w:rFonts w:eastAsia="Times New Roman" w:cs="Times New Roman"/>
          <w:lang w:eastAsia="de-DE"/>
        </w:rPr>
        <w:t xml:space="preserve">(ihr habt euch beeilt, ihr seid schnell gewesen) 2.f.pl. von </w:t>
      </w:r>
      <w:r w:rsidRPr="00BC7DFD">
        <w:rPr>
          <w:rFonts w:eastAsia="Times New Roman" w:cs="Times New Roman"/>
          <w:b/>
          <w:bCs/>
          <w:rtl/>
          <w:lang w:eastAsia="de-DE"/>
        </w:rPr>
        <w:t>מהר</w:t>
      </w:r>
      <w:r w:rsidRPr="00BC7DFD">
        <w:rPr>
          <w:rFonts w:eastAsia="Times New Roman" w:cs="Times New Roman"/>
          <w:rtl/>
          <w:lang w:eastAsia="de-DE"/>
        </w:rPr>
        <w:t xml:space="preserve"> </w:t>
      </w:r>
      <w:r w:rsidRPr="00BC7DFD">
        <w:rPr>
          <w:rFonts w:eastAsia="Times New Roman" w:cs="Times New Roman"/>
          <w:lang w:eastAsia="de-DE"/>
        </w:rPr>
        <w:t xml:space="preserve">im Piel (sich beeilen, eilen) und dem Infinitiv Constructus </w:t>
      </w:r>
      <w:r w:rsidRPr="00BC7DFD">
        <w:rPr>
          <w:rFonts w:eastAsia="Times New Roman" w:cs="Times New Roman"/>
          <w:b/>
          <w:bCs/>
          <w:rtl/>
          <w:lang w:eastAsia="de-DE"/>
        </w:rPr>
        <w:t>בֹּא</w:t>
      </w:r>
      <w:r w:rsidRPr="00BC7DFD">
        <w:rPr>
          <w:rFonts w:eastAsia="Times New Roman" w:cs="Times New Roman"/>
          <w:rtl/>
          <w:lang w:eastAsia="de-DE"/>
        </w:rPr>
        <w:t xml:space="preserve"> </w:t>
      </w:r>
      <w:r w:rsidRPr="00BC7DFD">
        <w:rPr>
          <w:rFonts w:eastAsia="Times New Roman" w:cs="Times New Roman"/>
          <w:lang w:eastAsia="de-DE"/>
        </w:rPr>
        <w:t xml:space="preserve">(zu kommen, beim Kommen)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mit der temporalen Angabe </w:t>
      </w:r>
      <w:r w:rsidRPr="00BC7DFD">
        <w:rPr>
          <w:rFonts w:eastAsia="Times New Roman" w:cs="Times New Roman"/>
          <w:b/>
          <w:bCs/>
          <w:rtl/>
          <w:lang w:eastAsia="de-DE"/>
        </w:rPr>
        <w:t>הַיּוֹם</w:t>
      </w:r>
      <w:r w:rsidRPr="00BC7DFD">
        <w:rPr>
          <w:rFonts w:eastAsia="Times New Roman" w:cs="Times New Roman"/>
          <w:rtl/>
          <w:lang w:eastAsia="de-DE"/>
        </w:rPr>
        <w:t xml:space="preserve"> </w:t>
      </w:r>
      <w:r w:rsidRPr="00BC7DFD">
        <w:rPr>
          <w:rFonts w:eastAsia="Times New Roman" w:cs="Times New Roman"/>
          <w:lang w:eastAsia="de-DE"/>
        </w:rPr>
        <w:t xml:space="preserve">(heute, an diesem Tag) mit Artikel. Die Konstruktion </w:t>
      </w:r>
      <w:r w:rsidRPr="00BC7DFD">
        <w:rPr>
          <w:rFonts w:eastAsia="Times New Roman" w:cs="Times New Roman"/>
          <w:b/>
          <w:bCs/>
          <w:rtl/>
          <w:lang w:eastAsia="de-DE"/>
        </w:rPr>
        <w:t>מהר</w:t>
      </w:r>
      <w:r w:rsidRPr="00BC7DFD">
        <w:rPr>
          <w:rFonts w:eastAsia="Times New Roman" w:cs="Times New Roman"/>
          <w:rtl/>
          <w:lang w:eastAsia="de-DE"/>
        </w:rPr>
        <w:t xml:space="preserve"> </w:t>
      </w:r>
      <w:r w:rsidRPr="00BC7DFD">
        <w:rPr>
          <w:rFonts w:eastAsia="Times New Roman" w:cs="Times New Roman"/>
          <w:lang w:eastAsia="de-DE"/>
        </w:rPr>
        <w:t>+ Infinitiv bedeutet „sich beeilen zu..., schnell tun".</w:t>
      </w:r>
    </w:p>
    <w:p w14:paraId="7414383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Frage des Vaters impliziert, dass die Töchter normalerweise viel später zurückkommen, weil das Schöpfen, Füllen und Tränken sowie eventuell die Auseinandersetzungen mit den Hirten Zeit kosten. Die frühe Rückkehr ist ungewöhnlich und erregt seine Aufmerksamkeit.</w:t>
      </w:r>
    </w:p>
    <w:p w14:paraId="46BD3E5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וַתָּבֹאנָה אֶל־רְעוּאֵל אֲבִיהֶן</w:t>
      </w:r>
      <w:r w:rsidRPr="00BC7DFD">
        <w:rPr>
          <w:rFonts w:eastAsia="Times New Roman" w:cs="Times New Roman"/>
          <w:rtl/>
          <w:lang w:eastAsia="de-DE"/>
        </w:rPr>
        <w:t xml:space="preserve"> </w:t>
      </w:r>
      <w:r w:rsidRPr="00BC7DFD">
        <w:rPr>
          <w:rFonts w:eastAsia="Times New Roman" w:cs="Times New Roman"/>
          <w:lang w:eastAsia="de-DE"/>
        </w:rPr>
        <w:t>mit παρα</w:t>
      </w:r>
      <w:proofErr w:type="spellStart"/>
      <w:r w:rsidRPr="00BC7DFD">
        <w:rPr>
          <w:rFonts w:eastAsia="Times New Roman" w:cs="Times New Roman"/>
          <w:lang w:eastAsia="de-DE"/>
        </w:rPr>
        <w:t>γίνοντ</w:t>
      </w:r>
      <w:proofErr w:type="spellEnd"/>
      <w:r w:rsidRPr="00BC7DFD">
        <w:rPr>
          <w:rFonts w:eastAsia="Times New Roman" w:cs="Times New Roman"/>
          <w:lang w:eastAsia="de-DE"/>
        </w:rPr>
        <w:t xml:space="preserve">αι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ρὸς</w:t>
      </w:r>
      <w:proofErr w:type="spellEnd"/>
      <w:r w:rsidRPr="00BC7DFD">
        <w:rPr>
          <w:rFonts w:eastAsia="Times New Roman" w:cs="Times New Roman"/>
          <w:lang w:eastAsia="de-DE"/>
        </w:rPr>
        <w:t xml:space="preserve"> Ρα</w:t>
      </w:r>
      <w:proofErr w:type="spellStart"/>
      <w:r w:rsidRPr="00BC7DFD">
        <w:rPr>
          <w:rFonts w:eastAsia="Times New Roman" w:cs="Times New Roman"/>
          <w:lang w:eastAsia="de-DE"/>
        </w:rPr>
        <w:t>γουηλ</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πα</w:t>
      </w:r>
      <w:proofErr w:type="spellStart"/>
      <w:r w:rsidRPr="00BC7DFD">
        <w:rPr>
          <w:rFonts w:eastAsia="Times New Roman" w:cs="Times New Roman"/>
          <w:lang w:eastAsia="de-DE"/>
        </w:rPr>
        <w:t>τέρ</w:t>
      </w:r>
      <w:proofErr w:type="spellEnd"/>
      <w:r w:rsidRPr="00BC7DFD">
        <w:rPr>
          <w:rFonts w:eastAsia="Times New Roman" w:cs="Times New Roman"/>
          <w:lang w:eastAsia="de-DE"/>
        </w:rPr>
        <w:t>α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(sie kommen aber zu Raguel, ihrem Vater), wobei παρα</w:t>
      </w:r>
      <w:proofErr w:type="spellStart"/>
      <w:r w:rsidRPr="00BC7DFD">
        <w:rPr>
          <w:rFonts w:eastAsia="Times New Roman" w:cs="Times New Roman"/>
          <w:lang w:eastAsia="de-DE"/>
        </w:rPr>
        <w:t>γίνομ</w:t>
      </w:r>
      <w:proofErr w:type="spellEnd"/>
      <w:r w:rsidRPr="00BC7DFD">
        <w:rPr>
          <w:rFonts w:eastAsia="Times New Roman" w:cs="Times New Roman"/>
          <w:lang w:eastAsia="de-DE"/>
        </w:rPr>
        <w:t>αι im Präsens historicum verwendet wird und Ρα</w:t>
      </w:r>
      <w:proofErr w:type="spellStart"/>
      <w:r w:rsidRPr="00BC7DFD">
        <w:rPr>
          <w:rFonts w:eastAsia="Times New Roman" w:cs="Times New Roman"/>
          <w:lang w:eastAsia="de-DE"/>
        </w:rPr>
        <w:t>γουηλ</w:t>
      </w:r>
      <w:proofErr w:type="spellEnd"/>
      <w:r w:rsidRPr="00BC7DFD">
        <w:rPr>
          <w:rFonts w:eastAsia="Times New Roman" w:cs="Times New Roman"/>
          <w:lang w:eastAsia="de-DE"/>
        </w:rPr>
        <w:t xml:space="preserve"> die griechische Transliteration von </w:t>
      </w:r>
      <w:r w:rsidRPr="00BC7DFD">
        <w:rPr>
          <w:rFonts w:eastAsia="Times New Roman" w:cs="Times New Roman"/>
          <w:b/>
          <w:bCs/>
          <w:rtl/>
          <w:lang w:eastAsia="de-DE"/>
        </w:rPr>
        <w:t>רְעוּאֵל</w:t>
      </w:r>
      <w:r w:rsidRPr="00BC7DFD">
        <w:rPr>
          <w:rFonts w:eastAsia="Times New Roman" w:cs="Times New Roman"/>
          <w:rtl/>
          <w:lang w:eastAsia="de-DE"/>
        </w:rPr>
        <w:t xml:space="preserve"> </w:t>
      </w:r>
      <w:r w:rsidRPr="00BC7DFD">
        <w:rPr>
          <w:rFonts w:eastAsia="Times New Roman" w:cs="Times New Roman"/>
          <w:lang w:eastAsia="de-DE"/>
        </w:rPr>
        <w:t xml:space="preserve">ist. </w:t>
      </w:r>
      <w:r w:rsidRPr="00BC7DFD">
        <w:rPr>
          <w:rFonts w:eastAsia="Times New Roman" w:cs="Times New Roman"/>
          <w:b/>
          <w:bCs/>
          <w:rtl/>
          <w:lang w:eastAsia="de-DE"/>
        </w:rPr>
        <w:t>וַיֹּאמֶר מַדּוּעַ מִהַרְתֶּן בֹּא הַיּוֹם</w:t>
      </w:r>
      <w:r w:rsidRPr="00BC7DFD">
        <w:rPr>
          <w:rFonts w:eastAsia="Times New Roman" w:cs="Times New Roman"/>
          <w:rtl/>
          <w:lang w:eastAsia="de-DE"/>
        </w:rPr>
        <w:t xml:space="preserve"> </w:t>
      </w:r>
      <w:r w:rsidRPr="00BC7DFD">
        <w:rPr>
          <w:rFonts w:eastAsia="Times New Roman" w:cs="Times New Roman"/>
          <w:lang w:eastAsia="de-DE"/>
        </w:rPr>
        <w:t xml:space="preserve">wird mit ὁ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w:t>
      </w:r>
      <w:proofErr w:type="spellEnd"/>
      <w:r w:rsidRPr="00BC7DFD">
        <w:rPr>
          <w:rFonts w:eastAsia="Times New Roman" w:cs="Times New Roman"/>
          <w:lang w:eastAsia="de-DE"/>
        </w:rPr>
        <w:t>πεν α</w:t>
      </w:r>
      <w:proofErr w:type="spellStart"/>
      <w:r w:rsidRPr="00BC7DFD">
        <w:rPr>
          <w:rFonts w:eastAsia="Times New Roman" w:cs="Times New Roman"/>
          <w:lang w:eastAsia="de-DE"/>
        </w:rPr>
        <w:t>ὐτ</w:t>
      </w:r>
      <w:proofErr w:type="spellEnd"/>
      <w:r w:rsidRPr="00BC7DFD">
        <w:rPr>
          <w:rFonts w:eastAsia="Times New Roman" w:cs="Times New Roman"/>
          <w:lang w:eastAsia="de-DE"/>
        </w:rPr>
        <w:t xml:space="preserve">αῖς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ἐτ</w:t>
      </w:r>
      <w:proofErr w:type="spellEnd"/>
      <w:r w:rsidRPr="00BC7DFD">
        <w:rPr>
          <w:rFonts w:eastAsia="Times New Roman" w:cs="Times New Roman"/>
          <w:lang w:eastAsia="de-DE"/>
        </w:rPr>
        <w:t xml:space="preserve">αχύνατε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παρα</w:t>
      </w:r>
      <w:proofErr w:type="spellStart"/>
      <w:r w:rsidRPr="00BC7DFD">
        <w:rPr>
          <w:rFonts w:eastAsia="Times New Roman" w:cs="Times New Roman"/>
          <w:lang w:eastAsia="de-DE"/>
        </w:rPr>
        <w:t>γενέσθ</w:t>
      </w:r>
      <w:proofErr w:type="spellEnd"/>
      <w:r w:rsidRPr="00BC7DFD">
        <w:rPr>
          <w:rFonts w:eastAsia="Times New Roman" w:cs="Times New Roman"/>
          <w:lang w:eastAsia="de-DE"/>
        </w:rPr>
        <w:t xml:space="preserve">αι </w:t>
      </w:r>
      <w:proofErr w:type="spellStart"/>
      <w:r w:rsidRPr="00BC7DFD">
        <w:rPr>
          <w:rFonts w:eastAsia="Times New Roman" w:cs="Times New Roman"/>
          <w:lang w:eastAsia="de-DE"/>
        </w:rPr>
        <w:t>σήμερον</w:t>
      </w:r>
      <w:proofErr w:type="spellEnd"/>
      <w:r w:rsidRPr="00BC7DFD">
        <w:rPr>
          <w:rFonts w:eastAsia="Times New Roman" w:cs="Times New Roman"/>
          <w:lang w:eastAsia="de-DE"/>
        </w:rPr>
        <w:t xml:space="preserve"> (er aber sagte zu ihnen: Was, dass ihr euch beeilt habt zu kommen heute?) wiedergegeben, wobei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(was, dass = warum) </w:t>
      </w:r>
      <w:r w:rsidRPr="00BC7DFD">
        <w:rPr>
          <w:rFonts w:eastAsia="Times New Roman" w:cs="Times New Roman"/>
          <w:b/>
          <w:bCs/>
          <w:rtl/>
          <w:lang w:eastAsia="de-DE"/>
        </w:rPr>
        <w:t>מַדּוּעַ</w:t>
      </w:r>
      <w:r w:rsidRPr="00BC7DFD">
        <w:rPr>
          <w:rFonts w:eastAsia="Times New Roman" w:cs="Times New Roman"/>
          <w:rtl/>
          <w:lang w:eastAsia="de-DE"/>
        </w:rPr>
        <w:t xml:space="preserve"> </w:t>
      </w:r>
      <w:r w:rsidRPr="00BC7DFD">
        <w:rPr>
          <w:rFonts w:eastAsia="Times New Roman" w:cs="Times New Roman"/>
          <w:lang w:eastAsia="de-DE"/>
        </w:rPr>
        <w:t>wiedergibt, τα</w:t>
      </w:r>
      <w:proofErr w:type="spellStart"/>
      <w:r w:rsidRPr="00BC7DFD">
        <w:rPr>
          <w:rFonts w:eastAsia="Times New Roman" w:cs="Times New Roman"/>
          <w:lang w:eastAsia="de-DE"/>
        </w:rPr>
        <w:t>χύνω</w:t>
      </w:r>
      <w:proofErr w:type="spellEnd"/>
      <w:r w:rsidRPr="00BC7DFD">
        <w:rPr>
          <w:rFonts w:eastAsia="Times New Roman" w:cs="Times New Roman"/>
          <w:lang w:eastAsia="de-DE"/>
        </w:rPr>
        <w:t xml:space="preserve"> (sich beeilen, schnell sein) </w:t>
      </w:r>
      <w:r w:rsidRPr="00BC7DFD">
        <w:rPr>
          <w:rFonts w:eastAsia="Times New Roman" w:cs="Times New Roman"/>
          <w:b/>
          <w:bCs/>
          <w:rtl/>
          <w:lang w:eastAsia="de-DE"/>
        </w:rPr>
        <w:t>מהר</w:t>
      </w:r>
      <w:r w:rsidRPr="00BC7DFD">
        <w:rPr>
          <w:rFonts w:eastAsia="Times New Roman" w:cs="Times New Roman"/>
          <w:rtl/>
          <w:lang w:eastAsia="de-DE"/>
        </w:rPr>
        <w:t xml:space="preserve"> </w:t>
      </w:r>
      <w:r w:rsidRPr="00BC7DFD">
        <w:rPr>
          <w:rFonts w:eastAsia="Times New Roman" w:cs="Times New Roman"/>
          <w:lang w:eastAsia="de-DE"/>
        </w:rPr>
        <w:t>im Piel entspricht und παρα</w:t>
      </w:r>
      <w:proofErr w:type="spellStart"/>
      <w:r w:rsidRPr="00BC7DFD">
        <w:rPr>
          <w:rFonts w:eastAsia="Times New Roman" w:cs="Times New Roman"/>
          <w:lang w:eastAsia="de-DE"/>
        </w:rPr>
        <w:t>γίνομ</w:t>
      </w:r>
      <w:proofErr w:type="spellEnd"/>
      <w:r w:rsidRPr="00BC7DFD">
        <w:rPr>
          <w:rFonts w:eastAsia="Times New Roman" w:cs="Times New Roman"/>
          <w:lang w:eastAsia="de-DE"/>
        </w:rPr>
        <w:t xml:space="preserve">αι (ankommen) den Infinitiv </w:t>
      </w:r>
      <w:r w:rsidRPr="00BC7DFD">
        <w:rPr>
          <w:rFonts w:eastAsia="Times New Roman" w:cs="Times New Roman"/>
          <w:b/>
          <w:bCs/>
          <w:rtl/>
          <w:lang w:eastAsia="de-DE"/>
        </w:rPr>
        <w:t>בֹּא</w:t>
      </w:r>
      <w:r w:rsidRPr="00BC7DFD">
        <w:rPr>
          <w:rFonts w:eastAsia="Times New Roman" w:cs="Times New Roman"/>
          <w:rtl/>
          <w:lang w:eastAsia="de-DE"/>
        </w:rPr>
        <w:t xml:space="preserve"> </w:t>
      </w:r>
      <w:r w:rsidRPr="00BC7DFD">
        <w:rPr>
          <w:rFonts w:eastAsia="Times New Roman" w:cs="Times New Roman"/>
          <w:lang w:eastAsia="de-DE"/>
        </w:rPr>
        <w:t>wiedergibt.</w:t>
      </w:r>
    </w:p>
    <w:p w14:paraId="650E726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 Waw-consecutivum-Form (Ankommen) gefolgt von einer Redeeinleitung mit direkter Rede als Frage (Fragepronomen + Perfekt + Infinitiv + Zeitangabe). Die Syntax ist dialogisch und leitet die Erzählung der Töchter (V. 19) ein.</w:t>
      </w:r>
    </w:p>
    <w:p w14:paraId="764742C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zeigt die fürsorgliche Aufmerksamkeit des Vaters gegenüber seinen Töchtern. Seine Frage ist nicht anklagend, sondern interessiert und besorgt: Was ist heute anders? Die frühe Rückkehr deutet auf eine Veränderung der normalen Routine hin, die der Vater sofort bemerkt. Die Szene bereitet die Einführung Moses in die Familie vor und zeigt die Familienstruktur: ein Vater, der auf seine Töchter angewiesen ist, aber auch für sie sorgt.</w:t>
      </w:r>
    </w:p>
    <w:p w14:paraId="26DA1EC5"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2,19</w:t>
      </w:r>
    </w:p>
    <w:p w14:paraId="18DB27E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2A95EB6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וַתֹּאמַ֕רְןָ אִ֣ישׁ מִצְרִ֔י הִצִּילָ֖נוּ מִיַּ֣ד הָרֹעִ֑ים וְגַם־דָּלֹ֤ה דָלָה֙ לָ֔נוּ וַיַּ֖שְׁקְ אֶת־הַצֹּֽאן׃</w:t>
      </w:r>
    </w:p>
    <w:p w14:paraId="5474DA9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21F366B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sie sagten: Ein Mann, ein Mizri, hat uns aus der Hand der Hirten gerettet und hat sogar für uns geschöpft und die Herde getränkt.</w:t>
      </w:r>
    </w:p>
    <w:p w14:paraId="11B95939"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51365EFB">
          <v:rect id="_x0000_i1065" style="width:0;height:1.5pt" o:hralign="center" o:hrstd="t" o:hr="t" fillcolor="#a0a0a0" stroked="f"/>
        </w:pict>
      </w:r>
    </w:p>
    <w:p w14:paraId="0EA09D2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gibt die Antwort der Töchter wieder und beschreibt Moses Hilfe aus ihrer Perspektive. Die Waw-consecutivum-Form </w:t>
      </w:r>
      <w:r w:rsidRPr="00BC7DFD">
        <w:rPr>
          <w:rFonts w:eastAsia="Times New Roman" w:cs="Times New Roman"/>
          <w:b/>
          <w:bCs/>
          <w:rtl/>
          <w:lang w:eastAsia="de-DE"/>
        </w:rPr>
        <w:t>וַתֹּאמַרְןָ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watto'marnah</w:t>
      </w:r>
      <w:proofErr w:type="spellEnd"/>
      <w:r w:rsidRPr="00BC7DFD">
        <w:rPr>
          <w:rFonts w:eastAsia="Times New Roman" w:cs="Times New Roman"/>
          <w:lang w:eastAsia="de-DE"/>
        </w:rPr>
        <w:t xml:space="preserve">, und sie sagten)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 3.f.pl. mit der speziellen femininen Pluralendung </w:t>
      </w:r>
      <w:r w:rsidRPr="00BC7DFD">
        <w:rPr>
          <w:rFonts w:eastAsia="Times New Roman" w:cs="Times New Roman"/>
          <w:b/>
          <w:bCs/>
          <w:rtl/>
          <w:lang w:eastAsia="de-DE"/>
        </w:rPr>
        <w:t>־ְןָ</w:t>
      </w:r>
      <w:r w:rsidRPr="00BC7DFD">
        <w:rPr>
          <w:rFonts w:eastAsia="Times New Roman" w:cs="Times New Roman"/>
          <w:rtl/>
          <w:lang w:eastAsia="de-DE"/>
        </w:rPr>
        <w:t xml:space="preserve"> </w:t>
      </w:r>
      <w:r w:rsidRPr="00BC7DFD">
        <w:rPr>
          <w:rFonts w:eastAsia="Times New Roman" w:cs="Times New Roman"/>
          <w:lang w:eastAsia="de-DE"/>
        </w:rPr>
        <w:t>(die Paragogicum-Nun + He-Endung kombiniert) leitet die direkte Rede ein. Diese Form ist eine seltene, archaische oder dialektale feminine Pluralendung.</w:t>
      </w:r>
    </w:p>
    <w:p w14:paraId="42B9928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direkte Rede beginnt mit </w:t>
      </w:r>
      <w:r w:rsidRPr="00BC7DFD">
        <w:rPr>
          <w:rFonts w:eastAsia="Times New Roman" w:cs="Times New Roman"/>
          <w:b/>
          <w:bCs/>
          <w:rtl/>
          <w:lang w:eastAsia="de-DE"/>
        </w:rPr>
        <w:t>אִישׁ מִצְרִי הִצִּילָנוּ מִיַּד הָרֹעִים</w:t>
      </w:r>
      <w:r w:rsidRPr="00BC7DFD">
        <w:rPr>
          <w:rFonts w:eastAsia="Times New Roman" w:cs="Times New Roman"/>
          <w:rtl/>
          <w:lang w:eastAsia="de-DE"/>
        </w:rPr>
        <w:t xml:space="preserve"> </w:t>
      </w:r>
      <w:r w:rsidRPr="00BC7DFD">
        <w:rPr>
          <w:rFonts w:eastAsia="Times New Roman" w:cs="Times New Roman"/>
          <w:lang w:eastAsia="de-DE"/>
        </w:rPr>
        <w:t xml:space="preserve">(ein ägyptischer Mann rettete uns aus der Hand der Hirten). Das Subjekt </w:t>
      </w:r>
      <w:r w:rsidRPr="00BC7DFD">
        <w:rPr>
          <w:rFonts w:eastAsia="Times New Roman" w:cs="Times New Roman"/>
          <w:b/>
          <w:bCs/>
          <w:rtl/>
          <w:lang w:eastAsia="de-DE"/>
        </w:rPr>
        <w:t>אִישׁ מִצְרִי</w:t>
      </w:r>
      <w:r w:rsidRPr="00BC7DFD">
        <w:rPr>
          <w:rFonts w:eastAsia="Times New Roman" w:cs="Times New Roman"/>
          <w:rtl/>
          <w:lang w:eastAsia="de-DE"/>
        </w:rPr>
        <w:t xml:space="preserve"> </w:t>
      </w:r>
      <w:r w:rsidRPr="00BC7DFD">
        <w:rPr>
          <w:rFonts w:eastAsia="Times New Roman" w:cs="Times New Roman"/>
          <w:lang w:eastAsia="de-DE"/>
        </w:rPr>
        <w:t xml:space="preserve">(ein Mann, ein Ägypter) besteht aus </w:t>
      </w:r>
      <w:r w:rsidRPr="00BC7DFD">
        <w:rPr>
          <w:rFonts w:eastAsia="Times New Roman" w:cs="Times New Roman"/>
          <w:b/>
          <w:bCs/>
          <w:rtl/>
          <w:lang w:eastAsia="de-DE"/>
        </w:rPr>
        <w:t>אִישׁ</w:t>
      </w:r>
      <w:r w:rsidRPr="00BC7DFD">
        <w:rPr>
          <w:rFonts w:eastAsia="Times New Roman" w:cs="Times New Roman"/>
          <w:rtl/>
          <w:lang w:eastAsia="de-DE"/>
        </w:rPr>
        <w:t xml:space="preserve"> </w:t>
      </w:r>
      <w:r w:rsidRPr="00BC7DFD">
        <w:rPr>
          <w:rFonts w:eastAsia="Times New Roman" w:cs="Times New Roman"/>
          <w:lang w:eastAsia="de-DE"/>
        </w:rPr>
        <w:t xml:space="preserve">(Mann) mit dem Gentilizium </w:t>
      </w:r>
      <w:r w:rsidRPr="00BC7DFD">
        <w:rPr>
          <w:rFonts w:eastAsia="Times New Roman" w:cs="Times New Roman"/>
          <w:b/>
          <w:bCs/>
          <w:rtl/>
          <w:lang w:eastAsia="de-DE"/>
        </w:rPr>
        <w:t>מִצְרִי</w:t>
      </w:r>
      <w:r w:rsidRPr="00BC7DFD">
        <w:rPr>
          <w:rFonts w:eastAsia="Times New Roman" w:cs="Times New Roman"/>
          <w:rtl/>
          <w:lang w:eastAsia="de-DE"/>
        </w:rPr>
        <w:t xml:space="preserve"> </w:t>
      </w:r>
      <w:r w:rsidRPr="00BC7DFD">
        <w:rPr>
          <w:rFonts w:eastAsia="Times New Roman" w:cs="Times New Roman"/>
          <w:lang w:eastAsia="de-DE"/>
        </w:rPr>
        <w:t>(Ägypter) als Apposition. Die Töchter identifizieren Mose als Ägypter – vermutlich aufgrund seiner Kleidung, Sprache, Erscheinung oder seines Verhaltens. Ironischerweise ist Mose ethnisch Hebräer, aber kulturell ägyptisch erzogen und erscheint daher als Ägypter.</w:t>
      </w:r>
    </w:p>
    <w:p w14:paraId="6437D33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Perfekt </w:t>
      </w:r>
      <w:r w:rsidRPr="00BC7DFD">
        <w:rPr>
          <w:rFonts w:eastAsia="Times New Roman" w:cs="Times New Roman"/>
          <w:b/>
          <w:bCs/>
          <w:rtl/>
          <w:lang w:eastAsia="de-DE"/>
        </w:rPr>
        <w:t>הִצִּילָנוּ</w:t>
      </w:r>
      <w:r w:rsidRPr="00BC7DFD">
        <w:rPr>
          <w:rFonts w:eastAsia="Times New Roman" w:cs="Times New Roman"/>
          <w:rtl/>
          <w:lang w:eastAsia="de-DE"/>
        </w:rPr>
        <w:t xml:space="preserve"> </w:t>
      </w:r>
      <w:r w:rsidRPr="00BC7DFD">
        <w:rPr>
          <w:rFonts w:eastAsia="Times New Roman" w:cs="Times New Roman"/>
          <w:lang w:eastAsia="de-DE"/>
        </w:rPr>
        <w:t xml:space="preserve">(er rettete uns) 3.m.sg. von </w:t>
      </w:r>
      <w:r w:rsidRPr="00BC7DFD">
        <w:rPr>
          <w:rFonts w:eastAsia="Times New Roman" w:cs="Times New Roman"/>
          <w:b/>
          <w:bCs/>
          <w:rtl/>
          <w:lang w:eastAsia="de-DE"/>
        </w:rPr>
        <w:t>נצל</w:t>
      </w:r>
      <w:r w:rsidRPr="00BC7DFD">
        <w:rPr>
          <w:rFonts w:eastAsia="Times New Roman" w:cs="Times New Roman"/>
          <w:rtl/>
          <w:lang w:eastAsia="de-DE"/>
        </w:rPr>
        <w:t xml:space="preserve"> </w:t>
      </w:r>
      <w:r w:rsidRPr="00BC7DFD">
        <w:rPr>
          <w:rFonts w:eastAsia="Times New Roman" w:cs="Times New Roman"/>
          <w:lang w:eastAsia="de-DE"/>
        </w:rPr>
        <w:t xml:space="preserve">im Hifil (retten, befreien, entreißen) mit Suffix 1.pl. ist ein weiteres Rettungsverb (neben </w:t>
      </w:r>
      <w:r w:rsidRPr="00BC7DFD">
        <w:rPr>
          <w:rFonts w:eastAsia="Times New Roman" w:cs="Times New Roman"/>
          <w:b/>
          <w:bCs/>
          <w:rtl/>
          <w:lang w:eastAsia="de-DE"/>
        </w:rPr>
        <w:t>ישׁע</w:t>
      </w:r>
      <w:r w:rsidRPr="00BC7DFD">
        <w:rPr>
          <w:rFonts w:eastAsia="Times New Roman" w:cs="Times New Roman"/>
          <w:rtl/>
          <w:lang w:eastAsia="de-DE"/>
        </w:rPr>
        <w:t xml:space="preserve"> </w:t>
      </w:r>
      <w:r w:rsidRPr="00BC7DFD">
        <w:rPr>
          <w:rFonts w:eastAsia="Times New Roman" w:cs="Times New Roman"/>
          <w:lang w:eastAsia="de-DE"/>
        </w:rPr>
        <w:t xml:space="preserve">in V. 17). Das Hifil von </w:t>
      </w:r>
      <w:r w:rsidRPr="00BC7DFD">
        <w:rPr>
          <w:rFonts w:eastAsia="Times New Roman" w:cs="Times New Roman"/>
          <w:b/>
          <w:bCs/>
          <w:rtl/>
          <w:lang w:eastAsia="de-DE"/>
        </w:rPr>
        <w:t>נצל</w:t>
      </w:r>
      <w:r w:rsidRPr="00BC7DFD">
        <w:rPr>
          <w:rFonts w:eastAsia="Times New Roman" w:cs="Times New Roman"/>
          <w:rtl/>
          <w:lang w:eastAsia="de-DE"/>
        </w:rPr>
        <w:t xml:space="preserve"> </w:t>
      </w:r>
      <w:r w:rsidRPr="00BC7DFD">
        <w:rPr>
          <w:rFonts w:eastAsia="Times New Roman" w:cs="Times New Roman"/>
          <w:lang w:eastAsia="de-DE"/>
        </w:rPr>
        <w:t xml:space="preserve">bedeutet „entreißen, herausholen, befreien". Die präpositionale Phrase </w:t>
      </w:r>
      <w:r w:rsidRPr="00BC7DFD">
        <w:rPr>
          <w:rFonts w:eastAsia="Times New Roman" w:cs="Times New Roman"/>
          <w:b/>
          <w:bCs/>
          <w:rtl/>
          <w:lang w:eastAsia="de-DE"/>
        </w:rPr>
        <w:t>מִיַּד הָרֹעִים</w:t>
      </w:r>
      <w:r w:rsidRPr="00BC7DFD">
        <w:rPr>
          <w:rFonts w:eastAsia="Times New Roman" w:cs="Times New Roman"/>
          <w:rtl/>
          <w:lang w:eastAsia="de-DE"/>
        </w:rPr>
        <w:t xml:space="preserve"> </w:t>
      </w:r>
      <w:r w:rsidRPr="00BC7DFD">
        <w:rPr>
          <w:rFonts w:eastAsia="Times New Roman" w:cs="Times New Roman"/>
          <w:lang w:eastAsia="de-DE"/>
        </w:rPr>
        <w:t xml:space="preserve">(aus der Hand der Hirten)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(aus, von) und </w:t>
      </w:r>
      <w:r w:rsidRPr="00BC7DFD">
        <w:rPr>
          <w:rFonts w:eastAsia="Times New Roman" w:cs="Times New Roman"/>
          <w:b/>
          <w:bCs/>
          <w:rtl/>
          <w:lang w:eastAsia="de-DE"/>
        </w:rPr>
        <w:t>יַד</w:t>
      </w:r>
      <w:r w:rsidRPr="00BC7DFD">
        <w:rPr>
          <w:rFonts w:eastAsia="Times New Roman" w:cs="Times New Roman"/>
          <w:rtl/>
          <w:lang w:eastAsia="de-DE"/>
        </w:rPr>
        <w:t xml:space="preserve"> </w:t>
      </w:r>
      <w:r w:rsidRPr="00BC7DFD">
        <w:rPr>
          <w:rFonts w:eastAsia="Times New Roman" w:cs="Times New Roman"/>
          <w:lang w:eastAsia="de-DE"/>
        </w:rPr>
        <w:t xml:space="preserve">(Hand) im Constructus mit </w:t>
      </w:r>
      <w:r w:rsidRPr="00BC7DFD">
        <w:rPr>
          <w:rFonts w:eastAsia="Times New Roman" w:cs="Times New Roman"/>
          <w:b/>
          <w:bCs/>
          <w:rtl/>
          <w:lang w:eastAsia="de-DE"/>
        </w:rPr>
        <w:t>הָרֹעִים</w:t>
      </w:r>
      <w:r w:rsidRPr="00BC7DFD">
        <w:rPr>
          <w:rFonts w:eastAsia="Times New Roman" w:cs="Times New Roman"/>
          <w:rtl/>
          <w:lang w:eastAsia="de-DE"/>
        </w:rPr>
        <w:t xml:space="preserve"> </w:t>
      </w:r>
      <w:r w:rsidRPr="00BC7DFD">
        <w:rPr>
          <w:rFonts w:eastAsia="Times New Roman" w:cs="Times New Roman"/>
          <w:lang w:eastAsia="de-DE"/>
        </w:rPr>
        <w:t xml:space="preserve">(die Hirten) ist idiomatisch für „aus der Gewalt von, aus der Macht von". </w:t>
      </w:r>
      <w:r w:rsidRPr="00BC7DFD">
        <w:rPr>
          <w:rFonts w:eastAsia="Times New Roman" w:cs="Times New Roman"/>
          <w:b/>
          <w:bCs/>
          <w:rtl/>
          <w:lang w:eastAsia="de-DE"/>
        </w:rPr>
        <w:t>יַד</w:t>
      </w:r>
      <w:r w:rsidRPr="00BC7DFD">
        <w:rPr>
          <w:rFonts w:eastAsia="Times New Roman" w:cs="Times New Roman"/>
          <w:rtl/>
          <w:lang w:eastAsia="de-DE"/>
        </w:rPr>
        <w:t xml:space="preserve"> </w:t>
      </w:r>
      <w:r w:rsidRPr="00BC7DFD">
        <w:rPr>
          <w:rFonts w:eastAsia="Times New Roman" w:cs="Times New Roman"/>
          <w:lang w:eastAsia="de-DE"/>
        </w:rPr>
        <w:t>(Hand) steht metonymisch für Macht, Kontrolle, Gewalt.</w:t>
      </w:r>
    </w:p>
    <w:p w14:paraId="4CAF7E7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koordinierte Aussage </w:t>
      </w:r>
      <w:r w:rsidRPr="00BC7DFD">
        <w:rPr>
          <w:rFonts w:eastAsia="Times New Roman" w:cs="Times New Roman"/>
          <w:b/>
          <w:bCs/>
          <w:rtl/>
          <w:lang w:eastAsia="de-DE"/>
        </w:rPr>
        <w:t>וְגַם־דָּלֹה דָלָה לָנוּ</w:t>
      </w:r>
      <w:r w:rsidRPr="00BC7DFD">
        <w:rPr>
          <w:rFonts w:eastAsia="Times New Roman" w:cs="Times New Roman"/>
          <w:rtl/>
          <w:lang w:eastAsia="de-DE"/>
        </w:rPr>
        <w:t xml:space="preserve"> </w:t>
      </w:r>
      <w:r w:rsidRPr="00BC7DFD">
        <w:rPr>
          <w:rFonts w:eastAsia="Times New Roman" w:cs="Times New Roman"/>
          <w:lang w:eastAsia="de-DE"/>
        </w:rPr>
        <w:t xml:space="preserve">(und sogar schöpfend schöpfte er für uns, und er schöpfte sogar für uns) mit </w:t>
      </w:r>
      <w:r w:rsidRPr="00BC7DFD">
        <w:rPr>
          <w:rFonts w:eastAsia="Times New Roman" w:cs="Times New Roman"/>
          <w:b/>
          <w:bCs/>
          <w:rtl/>
          <w:lang w:eastAsia="de-DE"/>
        </w:rPr>
        <w:t>וְגַם</w:t>
      </w:r>
      <w:r w:rsidRPr="00BC7DFD">
        <w:rPr>
          <w:rFonts w:eastAsia="Times New Roman" w:cs="Times New Roman"/>
          <w:rtl/>
          <w:lang w:eastAsia="de-DE"/>
        </w:rPr>
        <w:t xml:space="preserve"> </w:t>
      </w:r>
      <w:r w:rsidRPr="00BC7DFD">
        <w:rPr>
          <w:rFonts w:eastAsia="Times New Roman" w:cs="Times New Roman"/>
          <w:lang w:eastAsia="de-DE"/>
        </w:rPr>
        <w:t xml:space="preserve">(und auch, und sogar, und selbst) zur Betonung, dem Infinitiv Absolutus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 xml:space="preserve">(schöpfen) von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 xml:space="preserve">und dem Perfekt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 xml:space="preserve">(er schöpfte) 3.m.sg. von </w:t>
      </w:r>
      <w:r w:rsidRPr="00BC7DFD">
        <w:rPr>
          <w:rFonts w:eastAsia="Times New Roman" w:cs="Times New Roman"/>
          <w:b/>
          <w:bCs/>
          <w:rtl/>
          <w:lang w:eastAsia="de-DE"/>
        </w:rPr>
        <w:t>דלה</w:t>
      </w:r>
      <w:r w:rsidRPr="00BC7DFD">
        <w:rPr>
          <w:rFonts w:eastAsia="Times New Roman" w:cs="Times New Roman"/>
          <w:rtl/>
          <w:lang w:eastAsia="de-DE"/>
        </w:rPr>
        <w:t xml:space="preserve"> </w:t>
      </w:r>
      <w:r w:rsidRPr="00BC7DFD">
        <w:rPr>
          <w:rFonts w:eastAsia="Times New Roman" w:cs="Times New Roman"/>
          <w:lang w:eastAsia="de-DE"/>
        </w:rPr>
        <w:t xml:space="preserve">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1.pl. (</w:t>
      </w:r>
      <w:r w:rsidRPr="00BC7DFD">
        <w:rPr>
          <w:rFonts w:eastAsia="Times New Roman" w:cs="Times New Roman"/>
          <w:b/>
          <w:bCs/>
          <w:rtl/>
          <w:lang w:eastAsia="de-DE"/>
        </w:rPr>
        <w:t>לָנוּ</w:t>
      </w:r>
      <w:r w:rsidRPr="00BC7DFD">
        <w:rPr>
          <w:rFonts w:eastAsia="Times New Roman" w:cs="Times New Roman"/>
          <w:lang w:eastAsia="de-DE"/>
        </w:rPr>
        <w:t>, für uns) zeigt die Konstruktion Infinitiv Absolutus + finites Verb, die Emphase oder Intensität ausdrückt. Die Konstruktion betont, dass Mose nicht nur verteidigt, sondern auch die harte Arbeit des Wasserschöpfens übernommen hat.</w:t>
      </w:r>
    </w:p>
    <w:p w14:paraId="0394452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abschließende Waw-consecutivum-Form </w:t>
      </w:r>
      <w:r w:rsidRPr="00BC7DFD">
        <w:rPr>
          <w:rFonts w:eastAsia="Times New Roman" w:cs="Times New Roman"/>
          <w:b/>
          <w:bCs/>
          <w:rtl/>
          <w:lang w:eastAsia="de-DE"/>
        </w:rPr>
        <w:t>וַיַּשְׁקְ אֶת־הַצֹּאן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wajjaschk</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hatzzon</w:t>
      </w:r>
      <w:proofErr w:type="spellEnd"/>
      <w:r w:rsidRPr="00BC7DFD">
        <w:rPr>
          <w:rFonts w:eastAsia="Times New Roman" w:cs="Times New Roman"/>
          <w:lang w:eastAsia="de-DE"/>
        </w:rPr>
        <w:t xml:space="preserve">, und er tränkte die Herde) von </w:t>
      </w:r>
      <w:r w:rsidRPr="00BC7DFD">
        <w:rPr>
          <w:rFonts w:eastAsia="Times New Roman" w:cs="Times New Roman"/>
          <w:b/>
          <w:bCs/>
          <w:rtl/>
          <w:lang w:eastAsia="de-DE"/>
        </w:rPr>
        <w:t>שׁקה</w:t>
      </w:r>
      <w:r w:rsidRPr="00BC7DFD">
        <w:rPr>
          <w:rFonts w:eastAsia="Times New Roman" w:cs="Times New Roman"/>
          <w:rtl/>
          <w:lang w:eastAsia="de-DE"/>
        </w:rPr>
        <w:t xml:space="preserve"> </w:t>
      </w:r>
      <w:r w:rsidRPr="00BC7DFD">
        <w:rPr>
          <w:rFonts w:eastAsia="Times New Roman" w:cs="Times New Roman"/>
          <w:lang w:eastAsia="de-DE"/>
        </w:rPr>
        <w:t xml:space="preserve">im Hifil (tränken) 3.m.sg. mit dem Objekt </w:t>
      </w:r>
      <w:r w:rsidRPr="00BC7DFD">
        <w:rPr>
          <w:rFonts w:eastAsia="Times New Roman" w:cs="Times New Roman"/>
          <w:b/>
          <w:bCs/>
          <w:rtl/>
          <w:lang w:eastAsia="de-DE"/>
        </w:rPr>
        <w:t>אֶת־הַצֹּאן</w:t>
      </w:r>
      <w:r w:rsidRPr="00BC7DFD">
        <w:rPr>
          <w:rFonts w:eastAsia="Times New Roman" w:cs="Times New Roman"/>
          <w:rtl/>
          <w:lang w:eastAsia="de-DE"/>
        </w:rPr>
        <w:t xml:space="preserve"> </w:t>
      </w:r>
      <w:r w:rsidRPr="00BC7DFD">
        <w:rPr>
          <w:rFonts w:eastAsia="Times New Roman" w:cs="Times New Roman"/>
          <w:lang w:eastAsia="de-DE"/>
        </w:rPr>
        <w:t>(die Herde) wiederholt V. 17e und komplettiert die Beschreibung von Moses Hilfe.</w:t>
      </w:r>
    </w:p>
    <w:p w14:paraId="6A2D7E1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וַתֹּאמַרְןָ</w:t>
      </w:r>
      <w:r w:rsidRPr="00BC7DFD">
        <w:rPr>
          <w:rFonts w:eastAsia="Times New Roman" w:cs="Times New Roman"/>
          <w:rtl/>
          <w:lang w:eastAsia="de-DE"/>
        </w:rPr>
        <w:t xml:space="preserve"> </w:t>
      </w:r>
      <w:r w:rsidRPr="00BC7DFD">
        <w:rPr>
          <w:rFonts w:eastAsia="Times New Roman" w:cs="Times New Roman"/>
          <w:lang w:eastAsia="de-DE"/>
        </w:rPr>
        <w:t xml:space="preserve">mit αἱ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παν (sie aber sagten). </w:t>
      </w:r>
      <w:r w:rsidRPr="00BC7DFD">
        <w:rPr>
          <w:rFonts w:eastAsia="Times New Roman" w:cs="Times New Roman"/>
          <w:b/>
          <w:bCs/>
          <w:rtl/>
          <w:lang w:eastAsia="de-DE"/>
        </w:rPr>
        <w:t>אִישׁ מִצְרִי הִצִּילָנוּ מִיַּד הָרֹעִים</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Ἄνθρω</w:t>
      </w:r>
      <w:proofErr w:type="spellEnd"/>
      <w:r w:rsidRPr="00BC7DFD">
        <w:rPr>
          <w:rFonts w:eastAsia="Times New Roman" w:cs="Times New Roman"/>
          <w:lang w:eastAsia="de-DE"/>
        </w:rPr>
        <w:t xml:space="preserve">πος </w:t>
      </w:r>
      <w:proofErr w:type="spellStart"/>
      <w:r w:rsidRPr="00BC7DFD">
        <w:rPr>
          <w:rFonts w:eastAsia="Times New Roman" w:cs="Times New Roman"/>
          <w:lang w:eastAsia="de-DE"/>
        </w:rPr>
        <w:t>Αἰγύ</w:t>
      </w:r>
      <w:proofErr w:type="spellEnd"/>
      <w:r w:rsidRPr="00BC7DFD">
        <w:rPr>
          <w:rFonts w:eastAsia="Times New Roman" w:cs="Times New Roman"/>
          <w:lang w:eastAsia="de-DE"/>
        </w:rPr>
        <w:t xml:space="preserve">πτιος </w:t>
      </w:r>
      <w:proofErr w:type="spellStart"/>
      <w:r w:rsidRPr="00BC7DFD">
        <w:rPr>
          <w:rFonts w:eastAsia="Times New Roman" w:cs="Times New Roman"/>
          <w:lang w:eastAsia="de-DE"/>
        </w:rPr>
        <w:t>ἐρρύσ</w:t>
      </w:r>
      <w:proofErr w:type="spellEnd"/>
      <w:r w:rsidRPr="00BC7DFD">
        <w:rPr>
          <w:rFonts w:eastAsia="Times New Roman" w:cs="Times New Roman"/>
          <w:lang w:eastAsia="de-DE"/>
        </w:rPr>
        <w:t xml:space="preserve">ατο </w:t>
      </w:r>
      <w:proofErr w:type="spellStart"/>
      <w:r w:rsidRPr="00BC7DFD">
        <w:rPr>
          <w:rFonts w:eastAsia="Times New Roman" w:cs="Times New Roman"/>
          <w:lang w:eastAsia="de-DE"/>
        </w:rPr>
        <w:t>ἡμᾶς</w:t>
      </w:r>
      <w:proofErr w:type="spellEnd"/>
      <w:r w:rsidRPr="00BC7DFD">
        <w:rPr>
          <w:rFonts w:eastAsia="Times New Roman" w:cs="Times New Roman"/>
          <w:lang w:eastAsia="de-DE"/>
        </w:rPr>
        <w:t xml:space="preserve"> ἀπὸ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οιμένων</w:t>
      </w:r>
      <w:proofErr w:type="spellEnd"/>
      <w:r w:rsidRPr="00BC7DFD">
        <w:rPr>
          <w:rFonts w:eastAsia="Times New Roman" w:cs="Times New Roman"/>
          <w:lang w:eastAsia="de-DE"/>
        </w:rPr>
        <w:t xml:space="preserve"> (Ein ägyptischer Mann rettete uns von den Hirten) wiedergegeben, wobei </w:t>
      </w:r>
      <w:proofErr w:type="spellStart"/>
      <w:r w:rsidRPr="00BC7DFD">
        <w:rPr>
          <w:rFonts w:eastAsia="Times New Roman" w:cs="Times New Roman"/>
          <w:lang w:eastAsia="de-DE"/>
        </w:rPr>
        <w:t>ῥύομ</w:t>
      </w:r>
      <w:proofErr w:type="spellEnd"/>
      <w:r w:rsidRPr="00BC7DFD">
        <w:rPr>
          <w:rFonts w:eastAsia="Times New Roman" w:cs="Times New Roman"/>
          <w:lang w:eastAsia="de-DE"/>
        </w:rPr>
        <w:t xml:space="preserve">αι (retten, befreien) das Hifil von </w:t>
      </w:r>
      <w:r w:rsidRPr="00BC7DFD">
        <w:rPr>
          <w:rFonts w:eastAsia="Times New Roman" w:cs="Times New Roman"/>
          <w:b/>
          <w:bCs/>
          <w:rtl/>
          <w:lang w:eastAsia="de-DE"/>
        </w:rPr>
        <w:t>נצל</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וְגַם־דָּלֹה דָלָה לָנוּ</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ἤντλησεν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ἡμῖν</w:t>
      </w:r>
      <w:proofErr w:type="spellEnd"/>
      <w:r w:rsidRPr="00BC7DFD">
        <w:rPr>
          <w:rFonts w:eastAsia="Times New Roman" w:cs="Times New Roman"/>
          <w:lang w:eastAsia="de-DE"/>
        </w:rPr>
        <w:t xml:space="preserve"> (und er schöpfte für uns), wobei die LXX die emphatische Infinitiv-Absolutus-Konstruktion nicht wiedergibt, sondern nur das Verb </w:t>
      </w:r>
      <w:proofErr w:type="spellStart"/>
      <w:r w:rsidRPr="00BC7DFD">
        <w:rPr>
          <w:rFonts w:eastAsia="Times New Roman" w:cs="Times New Roman"/>
          <w:lang w:eastAsia="de-DE"/>
        </w:rPr>
        <w:t>ἀντλέω</w:t>
      </w:r>
      <w:proofErr w:type="spellEnd"/>
      <w:r w:rsidRPr="00BC7DFD">
        <w:rPr>
          <w:rFonts w:eastAsia="Times New Roman" w:cs="Times New Roman"/>
          <w:lang w:eastAsia="de-DE"/>
        </w:rPr>
        <w:t xml:space="preserve"> (schöpfen) verwendet. </w:t>
      </w:r>
      <w:r w:rsidRPr="00BC7DFD">
        <w:rPr>
          <w:rFonts w:eastAsia="Times New Roman" w:cs="Times New Roman"/>
          <w:b/>
          <w:bCs/>
          <w:rtl/>
          <w:lang w:eastAsia="de-DE"/>
        </w:rPr>
        <w:t>וַיַּשְׁקְ אֶת־הַצֹּאן</w:t>
      </w:r>
      <w:r w:rsidRPr="00BC7DFD">
        <w:rPr>
          <w:rFonts w:eastAsia="Times New Roman" w:cs="Times New Roman"/>
          <w:rtl/>
          <w:lang w:eastAsia="de-DE"/>
        </w:rPr>
        <w:t xml:space="preserve"> </w:t>
      </w:r>
      <w:r w:rsidRPr="00BC7DFD">
        <w:rPr>
          <w:rFonts w:eastAsia="Times New Roman" w:cs="Times New Roman"/>
          <w:lang w:eastAsia="de-DE"/>
        </w:rPr>
        <w:t>wird mit καὶ ἐπ</w:t>
      </w:r>
      <w:proofErr w:type="spellStart"/>
      <w:r w:rsidRPr="00BC7DFD">
        <w:rPr>
          <w:rFonts w:eastAsia="Times New Roman" w:cs="Times New Roman"/>
          <w:lang w:eastAsia="de-DE"/>
        </w:rPr>
        <w:t>ότισεν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βατα </w:t>
      </w:r>
      <w:proofErr w:type="spellStart"/>
      <w:r w:rsidRPr="00BC7DFD">
        <w:rPr>
          <w:rFonts w:eastAsia="Times New Roman" w:cs="Times New Roman"/>
          <w:lang w:eastAsia="de-DE"/>
        </w:rPr>
        <w:t>ἡμῶν</w:t>
      </w:r>
      <w:proofErr w:type="spellEnd"/>
      <w:r w:rsidRPr="00BC7DFD">
        <w:rPr>
          <w:rFonts w:eastAsia="Times New Roman" w:cs="Times New Roman"/>
          <w:lang w:eastAsia="de-DE"/>
        </w:rPr>
        <w:t xml:space="preserve"> (und er tränkte unsere Schafe) übersetzt.</w:t>
      </w:r>
    </w:p>
    <w:p w14:paraId="6E4A6C6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 direkte Rede mit drei koordinierten Aussagen über Moses Taten: (1) Subjekt + Perfekt + präpositionale Phrase (Rettung aus der Gewalt), (2) emphatische Konstruktion (Infinitiv Absolutus + Perfekt + für uns) (Wasserschöpfen), (3) Waw-consecutivum + Objekt (Tränken). Die Syntax bewegt sich von der dramatischsten Tat (Rettung) über die mühsamste (Schöpfen) zur abschließenden (Tränken).</w:t>
      </w:r>
    </w:p>
    <w:p w14:paraId="382C980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ist reich an Ironie: Die Töchter identifizieren Mose als Ägypter, obwohl er Hebräer ist. Diese Fehlidentifikation ist verständlich (er wuchs als ägyptischer Prinz auf), aber symbolisch bedeutsam: Mose ist eine Grenzfigur zwischen den Kulturen, die sowohl als Ägypter als auch als Hebräer wahrgenommen werden kann. Die dreifache Beschreibung seiner Hilfe (retten, schöpfen, tränken) betont seine Großzügigkeit und sein Engagement – er tat mehr als nötig. Die Verwendung beider Rettungsverben (</w:t>
      </w:r>
      <w:r w:rsidRPr="00BC7DFD">
        <w:rPr>
          <w:rFonts w:eastAsia="Times New Roman" w:cs="Times New Roman"/>
          <w:b/>
          <w:bCs/>
          <w:rtl/>
          <w:lang w:eastAsia="de-DE"/>
        </w:rPr>
        <w:t>נצל</w:t>
      </w:r>
      <w:r w:rsidRPr="00BC7DFD">
        <w:rPr>
          <w:rFonts w:eastAsia="Times New Roman" w:cs="Times New Roman"/>
          <w:rtl/>
          <w:lang w:eastAsia="de-DE"/>
        </w:rPr>
        <w:t xml:space="preserve"> </w:t>
      </w:r>
      <w:r w:rsidRPr="00BC7DFD">
        <w:rPr>
          <w:rFonts w:eastAsia="Times New Roman" w:cs="Times New Roman"/>
          <w:lang w:eastAsia="de-DE"/>
        </w:rPr>
        <w:t xml:space="preserve">hier, </w:t>
      </w:r>
      <w:r w:rsidRPr="00BC7DFD">
        <w:rPr>
          <w:rFonts w:eastAsia="Times New Roman" w:cs="Times New Roman"/>
          <w:b/>
          <w:bCs/>
          <w:rtl/>
          <w:lang w:eastAsia="de-DE"/>
        </w:rPr>
        <w:t>ישׁע</w:t>
      </w:r>
      <w:r w:rsidRPr="00BC7DFD">
        <w:rPr>
          <w:rFonts w:eastAsia="Times New Roman" w:cs="Times New Roman"/>
          <w:rtl/>
          <w:lang w:eastAsia="de-DE"/>
        </w:rPr>
        <w:t xml:space="preserve"> </w:t>
      </w:r>
      <w:r w:rsidRPr="00BC7DFD">
        <w:rPr>
          <w:rFonts w:eastAsia="Times New Roman" w:cs="Times New Roman"/>
          <w:lang w:eastAsia="de-DE"/>
        </w:rPr>
        <w:t xml:space="preserve">in V. 17) unterstreicht Moses Rolle als Retter. Die Erwähnung </w:t>
      </w:r>
      <w:r w:rsidRPr="00BC7DFD">
        <w:rPr>
          <w:rFonts w:eastAsia="Times New Roman" w:cs="Times New Roman"/>
          <w:b/>
          <w:bCs/>
          <w:rtl/>
          <w:lang w:eastAsia="de-DE"/>
        </w:rPr>
        <w:t>וְגַם</w:t>
      </w:r>
      <w:r w:rsidRPr="00BC7DFD">
        <w:rPr>
          <w:rFonts w:eastAsia="Times New Roman" w:cs="Times New Roman"/>
          <w:rtl/>
          <w:lang w:eastAsia="de-DE"/>
        </w:rPr>
        <w:t xml:space="preserve"> </w:t>
      </w:r>
      <w:r w:rsidRPr="00BC7DFD">
        <w:rPr>
          <w:rFonts w:eastAsia="Times New Roman" w:cs="Times New Roman"/>
          <w:lang w:eastAsia="de-DE"/>
        </w:rPr>
        <w:t>(und sogar) zeigt die Überraschung der Töchter: Er rettete sie nicht nur, sondern übernahm auch ihre Arbeit.</w:t>
      </w:r>
    </w:p>
    <w:p w14:paraId="21D1602C"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2,20</w:t>
      </w:r>
    </w:p>
    <w:p w14:paraId="786335B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lastRenderedPageBreak/>
        <w:t>Hebräisch:</w:t>
      </w:r>
    </w:p>
    <w:p w14:paraId="1110EDD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וַיֹּ֥אמֶר אֶל־בְּנֹתָ֖יו וְאַיּוֹ֑ לָ֤מָּה זֶּה֙ עֲזַבְתֶּ֣ן אֶת־הָאִ֔ישׁ קִרְאֶ֥ן לוֹ֖ וְיֹ֥אכַל לָֽחֶם׃</w:t>
      </w:r>
    </w:p>
    <w:p w14:paraId="5180759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482D108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Da sagte er zu seinen Töchtern: Wo ist er? Warum habt ihr den Mann zurückgelassen? Ruft ihn, dass er Brot esse!</w:t>
      </w:r>
    </w:p>
    <w:p w14:paraId="03E0EF7B"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2DE6947B">
          <v:rect id="_x0000_i1066" style="width:0;height:1.5pt" o:hralign="center" o:hrstd="t" o:hr="t" fillcolor="#a0a0a0" stroked="f"/>
        </w:pict>
      </w:r>
    </w:p>
    <w:p w14:paraId="674FF7A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zeigt die empörte und gastfreundliche Reaktion Reuels auf die Erzählung seiner Töchter. Die Waw-consecutivum-Form </w:t>
      </w:r>
      <w:r w:rsidRPr="00BC7DFD">
        <w:rPr>
          <w:rFonts w:eastAsia="Times New Roman" w:cs="Times New Roman"/>
          <w:b/>
          <w:bCs/>
          <w:rtl/>
          <w:lang w:eastAsia="de-DE"/>
        </w:rPr>
        <w:t>וַיֹּאמֶר אֶל־בְּנֹתָיו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el-</w:t>
      </w:r>
      <w:proofErr w:type="spellStart"/>
      <w:r w:rsidRPr="00BC7DFD">
        <w:rPr>
          <w:rFonts w:eastAsia="Times New Roman" w:cs="Times New Roman"/>
          <w:lang w:eastAsia="de-DE"/>
        </w:rPr>
        <w:t>benotaw</w:t>
      </w:r>
      <w:proofErr w:type="spellEnd"/>
      <w:r w:rsidRPr="00BC7DFD">
        <w:rPr>
          <w:rFonts w:eastAsia="Times New Roman" w:cs="Times New Roman"/>
          <w:lang w:eastAsia="de-DE"/>
        </w:rPr>
        <w:t xml:space="preserve">, und er sagte zu seinen Töchtern)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 3.m.sg. mit der Präposition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(zu) und </w:t>
      </w:r>
      <w:r w:rsidRPr="00BC7DFD">
        <w:rPr>
          <w:rFonts w:eastAsia="Times New Roman" w:cs="Times New Roman"/>
          <w:b/>
          <w:bCs/>
          <w:rtl/>
          <w:lang w:eastAsia="de-DE"/>
        </w:rPr>
        <w:t>בְּנֹתָיו</w:t>
      </w:r>
      <w:r w:rsidRPr="00BC7DFD">
        <w:rPr>
          <w:rFonts w:eastAsia="Times New Roman" w:cs="Times New Roman"/>
          <w:rtl/>
          <w:lang w:eastAsia="de-DE"/>
        </w:rPr>
        <w:t xml:space="preserve"> </w:t>
      </w:r>
      <w:r w:rsidRPr="00BC7DFD">
        <w:rPr>
          <w:rFonts w:eastAsia="Times New Roman" w:cs="Times New Roman"/>
          <w:lang w:eastAsia="de-DE"/>
        </w:rPr>
        <w:t xml:space="preserve">(seine Töchter, f.pl. von </w:t>
      </w:r>
      <w:r w:rsidRPr="00BC7DFD">
        <w:rPr>
          <w:rFonts w:eastAsia="Times New Roman" w:cs="Times New Roman"/>
          <w:b/>
          <w:bCs/>
          <w:rtl/>
          <w:lang w:eastAsia="de-DE"/>
        </w:rPr>
        <w:t>בַּת</w:t>
      </w:r>
      <w:r w:rsidRPr="00BC7DFD">
        <w:rPr>
          <w:rFonts w:eastAsia="Times New Roman" w:cs="Times New Roman"/>
          <w:rtl/>
          <w:lang w:eastAsia="de-DE"/>
        </w:rPr>
        <w:t xml:space="preserve"> </w:t>
      </w:r>
      <w:r w:rsidRPr="00BC7DFD">
        <w:rPr>
          <w:rFonts w:eastAsia="Times New Roman" w:cs="Times New Roman"/>
          <w:lang w:eastAsia="de-DE"/>
        </w:rPr>
        <w:t>mit Suffix 3.m.sg.) leitet die direkte Rede ein.</w:t>
      </w:r>
    </w:p>
    <w:p w14:paraId="01DBD34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erste Frage </w:t>
      </w:r>
      <w:r w:rsidRPr="00BC7DFD">
        <w:rPr>
          <w:rFonts w:eastAsia="Times New Roman" w:cs="Times New Roman"/>
          <w:b/>
          <w:bCs/>
          <w:rtl/>
          <w:lang w:eastAsia="de-DE"/>
        </w:rPr>
        <w:t>וְאַיּוֹ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we'ajjo</w:t>
      </w:r>
      <w:proofErr w:type="spellEnd"/>
      <w:r w:rsidRPr="00BC7DFD">
        <w:rPr>
          <w:rFonts w:eastAsia="Times New Roman" w:cs="Times New Roman"/>
          <w:lang w:eastAsia="de-DE"/>
        </w:rPr>
        <w:t xml:space="preserve">, und wo ist er?) mit der Konjunktion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und dem Fragepronomen </w:t>
      </w:r>
      <w:r w:rsidRPr="00BC7DFD">
        <w:rPr>
          <w:rFonts w:eastAsia="Times New Roman" w:cs="Times New Roman"/>
          <w:b/>
          <w:bCs/>
          <w:rtl/>
          <w:lang w:eastAsia="de-DE"/>
        </w:rPr>
        <w:t>אַיּוֹ</w:t>
      </w:r>
      <w:r w:rsidRPr="00BC7DFD">
        <w:rPr>
          <w:rFonts w:eastAsia="Times New Roman" w:cs="Times New Roman"/>
          <w:rtl/>
          <w:lang w:eastAsia="de-DE"/>
        </w:rPr>
        <w:t xml:space="preserve"> </w:t>
      </w:r>
      <w:r w:rsidRPr="00BC7DFD">
        <w:rPr>
          <w:rFonts w:eastAsia="Times New Roman" w:cs="Times New Roman"/>
          <w:lang w:eastAsia="de-DE"/>
        </w:rPr>
        <w:t xml:space="preserve">(wo?, wo ist?) – eine Kurzform von </w:t>
      </w:r>
      <w:r w:rsidRPr="00BC7DFD">
        <w:rPr>
          <w:rFonts w:eastAsia="Times New Roman" w:cs="Times New Roman"/>
          <w:b/>
          <w:bCs/>
          <w:rtl/>
          <w:lang w:eastAsia="de-DE"/>
        </w:rPr>
        <w:t>אַיֵּה</w:t>
      </w:r>
      <w:r w:rsidRPr="00BC7DFD">
        <w:rPr>
          <w:rFonts w:eastAsia="Times New Roman" w:cs="Times New Roman"/>
          <w:rtl/>
          <w:lang w:eastAsia="de-DE"/>
        </w:rPr>
        <w:t xml:space="preserve"> </w:t>
      </w:r>
      <w:r w:rsidRPr="00BC7DFD">
        <w:rPr>
          <w:rFonts w:eastAsia="Times New Roman" w:cs="Times New Roman"/>
          <w:lang w:eastAsia="de-DE"/>
        </w:rPr>
        <w:t>mit Suffix 3.m.sg. – ist eine kurze, dringliche Frage nach dem Aufenthaltsort des Mannes. Die Kürze der Frage drückt Dringlichkeit und Unmut aus.</w:t>
      </w:r>
    </w:p>
    <w:p w14:paraId="6945F57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Frage </w:t>
      </w:r>
      <w:r w:rsidRPr="00BC7DFD">
        <w:rPr>
          <w:rFonts w:eastAsia="Times New Roman" w:cs="Times New Roman"/>
          <w:b/>
          <w:bCs/>
          <w:rtl/>
          <w:lang w:eastAsia="de-DE"/>
        </w:rPr>
        <w:t>לָמָּה זֶּה עֲזַבְתֶּן אֶת־הָאִישׁ</w:t>
      </w:r>
      <w:r w:rsidRPr="00BC7DFD">
        <w:rPr>
          <w:rFonts w:eastAsia="Times New Roman" w:cs="Times New Roman"/>
          <w:rtl/>
          <w:lang w:eastAsia="de-DE"/>
        </w:rPr>
        <w:t xml:space="preserve"> </w:t>
      </w:r>
      <w:r w:rsidRPr="00BC7DFD">
        <w:rPr>
          <w:rFonts w:eastAsia="Times New Roman" w:cs="Times New Roman"/>
          <w:lang w:eastAsia="de-DE"/>
        </w:rPr>
        <w:t xml:space="preserve">(warum denn habt ihr den Mann verlassen?) besteht aus dem Fragepronomen </w:t>
      </w:r>
      <w:r w:rsidRPr="00BC7DFD">
        <w:rPr>
          <w:rFonts w:eastAsia="Times New Roman" w:cs="Times New Roman"/>
          <w:b/>
          <w:bCs/>
          <w:rtl/>
          <w:lang w:eastAsia="de-DE"/>
        </w:rPr>
        <w:t>לָמָּה</w:t>
      </w:r>
      <w:r w:rsidRPr="00BC7DFD">
        <w:rPr>
          <w:rFonts w:eastAsia="Times New Roman" w:cs="Times New Roman"/>
          <w:rtl/>
          <w:lang w:eastAsia="de-DE"/>
        </w:rPr>
        <w:t xml:space="preserve"> </w:t>
      </w:r>
      <w:r w:rsidRPr="00BC7DFD">
        <w:rPr>
          <w:rFonts w:eastAsia="Times New Roman" w:cs="Times New Roman"/>
          <w:lang w:eastAsia="de-DE"/>
        </w:rPr>
        <w:t xml:space="preserve">(warum?), der verstärkenden Partikel </w:t>
      </w:r>
      <w:r w:rsidRPr="00BC7DFD">
        <w:rPr>
          <w:rFonts w:eastAsia="Times New Roman" w:cs="Times New Roman"/>
          <w:b/>
          <w:bCs/>
          <w:rtl/>
          <w:lang w:eastAsia="de-DE"/>
        </w:rPr>
        <w:t>זֶּה</w:t>
      </w:r>
      <w:r w:rsidRPr="00BC7DFD">
        <w:rPr>
          <w:rFonts w:eastAsia="Times New Roman" w:cs="Times New Roman"/>
          <w:rtl/>
          <w:lang w:eastAsia="de-DE"/>
        </w:rPr>
        <w:t xml:space="preserve"> </w:t>
      </w:r>
      <w:r w:rsidRPr="00BC7DFD">
        <w:rPr>
          <w:rFonts w:eastAsia="Times New Roman" w:cs="Times New Roman"/>
          <w:lang w:eastAsia="de-DE"/>
        </w:rPr>
        <w:t xml:space="preserve">(dies, dieses – hier emphatisch: „denn, doch"), dem Perfekt </w:t>
      </w:r>
      <w:r w:rsidRPr="00BC7DFD">
        <w:rPr>
          <w:rFonts w:eastAsia="Times New Roman" w:cs="Times New Roman"/>
          <w:b/>
          <w:bCs/>
          <w:rtl/>
          <w:lang w:eastAsia="de-DE"/>
        </w:rPr>
        <w:t>עֲזַבְתֶּן</w:t>
      </w:r>
      <w:r w:rsidRPr="00BC7DFD">
        <w:rPr>
          <w:rFonts w:eastAsia="Times New Roman" w:cs="Times New Roman"/>
          <w:rtl/>
          <w:lang w:eastAsia="de-DE"/>
        </w:rPr>
        <w:t xml:space="preserve"> </w:t>
      </w:r>
      <w:r w:rsidRPr="00BC7DFD">
        <w:rPr>
          <w:rFonts w:eastAsia="Times New Roman" w:cs="Times New Roman"/>
          <w:lang w:eastAsia="de-DE"/>
        </w:rPr>
        <w:t xml:space="preserve">(ihr habt verlassen, ihr habt zurückgelassen) 2.f.pl. von </w:t>
      </w:r>
      <w:r w:rsidRPr="00BC7DFD">
        <w:rPr>
          <w:rFonts w:eastAsia="Times New Roman" w:cs="Times New Roman"/>
          <w:b/>
          <w:bCs/>
          <w:rtl/>
          <w:lang w:eastAsia="de-DE"/>
        </w:rPr>
        <w:t>עזב</w:t>
      </w:r>
      <w:r w:rsidRPr="00BC7DFD">
        <w:rPr>
          <w:rFonts w:eastAsia="Times New Roman" w:cs="Times New Roman"/>
          <w:rtl/>
          <w:lang w:eastAsia="de-DE"/>
        </w:rPr>
        <w:t xml:space="preserve"> </w:t>
      </w:r>
      <w:r w:rsidRPr="00BC7DFD">
        <w:rPr>
          <w:rFonts w:eastAsia="Times New Roman" w:cs="Times New Roman"/>
          <w:lang w:eastAsia="de-DE"/>
        </w:rPr>
        <w:t xml:space="preserve">(verlassen, zurücklassen) und dem Objekt </w:t>
      </w:r>
      <w:r w:rsidRPr="00BC7DFD">
        <w:rPr>
          <w:rFonts w:eastAsia="Times New Roman" w:cs="Times New Roman"/>
          <w:b/>
          <w:bCs/>
          <w:rtl/>
          <w:lang w:eastAsia="de-DE"/>
        </w:rPr>
        <w:t>אֶת־הָאִישׁ</w:t>
      </w:r>
      <w:r w:rsidRPr="00BC7DFD">
        <w:rPr>
          <w:rFonts w:eastAsia="Times New Roman" w:cs="Times New Roman"/>
          <w:rtl/>
          <w:lang w:eastAsia="de-DE"/>
        </w:rPr>
        <w:t xml:space="preserve"> </w:t>
      </w:r>
      <w:r w:rsidRPr="00BC7DFD">
        <w:rPr>
          <w:rFonts w:eastAsia="Times New Roman" w:cs="Times New Roman"/>
          <w:lang w:eastAsia="de-DE"/>
        </w:rPr>
        <w:t>(den Mann) mit Akkusativpartikel und Artikel. Die Frage ist vorwurfsvoll: Wie konntet ihr einen Wohltäter einfach zurücklassen, ohne ihm Gastfreundschaft anzubieten?</w:t>
      </w:r>
    </w:p>
    <w:p w14:paraId="3BE6641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Imperativ </w:t>
      </w:r>
      <w:r w:rsidRPr="00BC7DFD">
        <w:rPr>
          <w:rFonts w:eastAsia="Times New Roman" w:cs="Times New Roman"/>
          <w:b/>
          <w:bCs/>
          <w:rtl/>
          <w:lang w:eastAsia="de-DE"/>
        </w:rPr>
        <w:t>קִרְאֶן לוֹ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kir'en</w:t>
      </w:r>
      <w:proofErr w:type="spellEnd"/>
      <w:r w:rsidRPr="00BC7DFD">
        <w:rPr>
          <w:rFonts w:eastAsia="Times New Roman" w:cs="Times New Roman"/>
          <w:lang w:eastAsia="de-DE"/>
        </w:rPr>
        <w:t xml:space="preserve"> lo, ruft ihm!, ruft ihn!) von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 xml:space="preserve">(rufen, nennen) 2.f.pl. mit der Präposition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Suffix 3.m.sg. (</w:t>
      </w:r>
      <w:r w:rsidRPr="00BC7DFD">
        <w:rPr>
          <w:rFonts w:eastAsia="Times New Roman" w:cs="Times New Roman"/>
          <w:b/>
          <w:bCs/>
          <w:rtl/>
          <w:lang w:eastAsia="de-DE"/>
        </w:rPr>
        <w:t>לוֹ</w:t>
      </w:r>
      <w:r w:rsidRPr="00BC7DFD">
        <w:rPr>
          <w:rFonts w:eastAsia="Times New Roman" w:cs="Times New Roman"/>
          <w:lang w:eastAsia="de-DE"/>
        </w:rPr>
        <w:t xml:space="preserve">, ihm, zu ihm) ist ein Befehl. Die feminine Pluralform </w:t>
      </w:r>
      <w:r w:rsidRPr="00BC7DFD">
        <w:rPr>
          <w:rFonts w:eastAsia="Times New Roman" w:cs="Times New Roman"/>
          <w:b/>
          <w:bCs/>
          <w:rtl/>
          <w:lang w:eastAsia="de-DE"/>
        </w:rPr>
        <w:t>קִרְאֶן</w:t>
      </w:r>
      <w:r w:rsidRPr="00BC7DFD">
        <w:rPr>
          <w:rFonts w:eastAsia="Times New Roman" w:cs="Times New Roman"/>
          <w:rtl/>
          <w:lang w:eastAsia="de-DE"/>
        </w:rPr>
        <w:t xml:space="preserve"> </w:t>
      </w:r>
      <w:r w:rsidRPr="00BC7DFD">
        <w:rPr>
          <w:rFonts w:eastAsia="Times New Roman" w:cs="Times New Roman"/>
          <w:lang w:eastAsia="de-DE"/>
        </w:rPr>
        <w:t xml:space="preserve">(mit der Endung </w:t>
      </w:r>
      <w:r w:rsidRPr="00BC7DFD">
        <w:rPr>
          <w:rFonts w:eastAsia="Times New Roman" w:cs="Times New Roman"/>
          <w:b/>
          <w:bCs/>
          <w:rtl/>
          <w:lang w:eastAsia="de-DE"/>
        </w:rPr>
        <w:t>־ֶן</w:t>
      </w:r>
      <w:r w:rsidRPr="00BC7DFD">
        <w:rPr>
          <w:rFonts w:eastAsia="Times New Roman" w:cs="Times New Roman"/>
          <w:lang w:eastAsia="de-DE"/>
        </w:rPr>
        <w:t>) passt zu den Töchtern als Adressatinnen.</w:t>
      </w:r>
    </w:p>
    <w:p w14:paraId="109ACE5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finale Satz </w:t>
      </w:r>
      <w:r w:rsidRPr="00BC7DFD">
        <w:rPr>
          <w:rFonts w:eastAsia="Times New Roman" w:cs="Times New Roman"/>
          <w:b/>
          <w:bCs/>
          <w:rtl/>
          <w:lang w:eastAsia="de-DE"/>
        </w:rPr>
        <w:t>וְיֹאכַל לָחֶם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wejo'chal</w:t>
      </w:r>
      <w:proofErr w:type="spellEnd"/>
      <w:r w:rsidRPr="00BC7DFD">
        <w:rPr>
          <w:rFonts w:eastAsia="Times New Roman" w:cs="Times New Roman"/>
          <w:lang w:eastAsia="de-DE"/>
        </w:rPr>
        <w:t xml:space="preserve"> lechem, und er möge Brot essen, damit er Brot esse) mit </w:t>
      </w:r>
      <w:r w:rsidRPr="00BC7DFD">
        <w:rPr>
          <w:rFonts w:eastAsia="Times New Roman" w:cs="Times New Roman"/>
          <w:b/>
          <w:bCs/>
          <w:rtl/>
          <w:lang w:eastAsia="de-DE"/>
        </w:rPr>
        <w:t>וְ</w:t>
      </w:r>
      <w:r w:rsidRPr="00BC7DFD">
        <w:rPr>
          <w:rFonts w:eastAsia="Times New Roman" w:cs="Times New Roman"/>
          <w:lang w:eastAsia="de-DE"/>
        </w:rPr>
        <w:t xml:space="preserve">, dem Imperfekt (oder Jussiv) </w:t>
      </w:r>
      <w:r w:rsidRPr="00BC7DFD">
        <w:rPr>
          <w:rFonts w:eastAsia="Times New Roman" w:cs="Times New Roman"/>
          <w:b/>
          <w:bCs/>
          <w:rtl/>
          <w:lang w:eastAsia="de-DE"/>
        </w:rPr>
        <w:t>יֹאכַל</w:t>
      </w:r>
      <w:r w:rsidRPr="00BC7DFD">
        <w:rPr>
          <w:rFonts w:eastAsia="Times New Roman" w:cs="Times New Roman"/>
          <w:rtl/>
          <w:lang w:eastAsia="de-DE"/>
        </w:rPr>
        <w:t xml:space="preserve"> </w:t>
      </w:r>
      <w:r w:rsidRPr="00BC7DFD">
        <w:rPr>
          <w:rFonts w:eastAsia="Times New Roman" w:cs="Times New Roman"/>
          <w:lang w:eastAsia="de-DE"/>
        </w:rPr>
        <w:t xml:space="preserve">(er möge essen, er wird essen) 3.m.sg. von </w:t>
      </w:r>
      <w:r w:rsidRPr="00BC7DFD">
        <w:rPr>
          <w:rFonts w:eastAsia="Times New Roman" w:cs="Times New Roman"/>
          <w:b/>
          <w:bCs/>
          <w:rtl/>
          <w:lang w:eastAsia="de-DE"/>
        </w:rPr>
        <w:t>אכל</w:t>
      </w:r>
      <w:r w:rsidRPr="00BC7DFD">
        <w:rPr>
          <w:rFonts w:eastAsia="Times New Roman" w:cs="Times New Roman"/>
          <w:rtl/>
          <w:lang w:eastAsia="de-DE"/>
        </w:rPr>
        <w:t xml:space="preserve"> </w:t>
      </w:r>
      <w:r w:rsidRPr="00BC7DFD">
        <w:rPr>
          <w:rFonts w:eastAsia="Times New Roman" w:cs="Times New Roman"/>
          <w:lang w:eastAsia="de-DE"/>
        </w:rPr>
        <w:t xml:space="preserve">(essen) und dem Objekt </w:t>
      </w:r>
      <w:r w:rsidRPr="00BC7DFD">
        <w:rPr>
          <w:rFonts w:eastAsia="Times New Roman" w:cs="Times New Roman"/>
          <w:b/>
          <w:bCs/>
          <w:rtl/>
          <w:lang w:eastAsia="de-DE"/>
        </w:rPr>
        <w:t>לָחֶם</w:t>
      </w:r>
      <w:r w:rsidRPr="00BC7DFD">
        <w:rPr>
          <w:rFonts w:eastAsia="Times New Roman" w:cs="Times New Roman"/>
          <w:rtl/>
          <w:lang w:eastAsia="de-DE"/>
        </w:rPr>
        <w:t xml:space="preserve"> </w:t>
      </w:r>
      <w:r w:rsidRPr="00BC7DFD">
        <w:rPr>
          <w:rFonts w:eastAsia="Times New Roman" w:cs="Times New Roman"/>
          <w:lang w:eastAsia="de-DE"/>
        </w:rPr>
        <w:t xml:space="preserve">(Brot) drückt den Zweck aus. Die Konstruktion Imperativ + Waw + Imperfekt/Jussiv ist eine finale oder konsekutive Konstruktion: „Ruft ihn, damit/sodass er esse". </w:t>
      </w:r>
      <w:r w:rsidRPr="00BC7DFD">
        <w:rPr>
          <w:rFonts w:eastAsia="Times New Roman" w:cs="Times New Roman"/>
          <w:b/>
          <w:bCs/>
          <w:rtl/>
          <w:lang w:eastAsia="de-DE"/>
        </w:rPr>
        <w:t>לֶחֶם</w:t>
      </w:r>
      <w:r w:rsidRPr="00BC7DFD">
        <w:rPr>
          <w:rFonts w:eastAsia="Times New Roman" w:cs="Times New Roman"/>
          <w:rtl/>
          <w:lang w:eastAsia="de-DE"/>
        </w:rPr>
        <w:t xml:space="preserve"> </w:t>
      </w:r>
      <w:r w:rsidRPr="00BC7DFD">
        <w:rPr>
          <w:rFonts w:eastAsia="Times New Roman" w:cs="Times New Roman"/>
          <w:lang w:eastAsia="de-DE"/>
        </w:rPr>
        <w:t>(Brot) steht metonymisch für eine Mahlzeit, Nahrung, Gastfreundschaft im Allgemeinen (vgl. „Brot brechen" = gemeinsam essen).</w:t>
      </w:r>
    </w:p>
    <w:p w14:paraId="1DEB202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וַיֹּאמֶר אֶל־בְּנֹתָיו</w:t>
      </w:r>
      <w:r w:rsidRPr="00BC7DFD">
        <w:rPr>
          <w:rFonts w:eastAsia="Times New Roman" w:cs="Times New Roman"/>
          <w:rtl/>
          <w:lang w:eastAsia="de-DE"/>
        </w:rPr>
        <w:t xml:space="preserve"> </w:t>
      </w:r>
      <w:r w:rsidRPr="00BC7DFD">
        <w:rPr>
          <w:rFonts w:eastAsia="Times New Roman" w:cs="Times New Roman"/>
          <w:lang w:eastAsia="de-DE"/>
        </w:rPr>
        <w:t xml:space="preserve">mit ὁ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w:t>
      </w:r>
      <w:proofErr w:type="spellEnd"/>
      <w:r w:rsidRPr="00BC7DFD">
        <w:rPr>
          <w:rFonts w:eastAsia="Times New Roman" w:cs="Times New Roman"/>
          <w:lang w:eastAsia="de-DE"/>
        </w:rPr>
        <w:t>πεν τα</w:t>
      </w:r>
      <w:proofErr w:type="spellStart"/>
      <w:r w:rsidRPr="00BC7DFD">
        <w:rPr>
          <w:rFonts w:eastAsia="Times New Roman" w:cs="Times New Roman"/>
          <w:lang w:eastAsia="de-DE"/>
        </w:rPr>
        <w:t>ῖς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θυγ</w:t>
      </w:r>
      <w:proofErr w:type="spellEnd"/>
      <w:r w:rsidRPr="00BC7DFD">
        <w:rPr>
          <w:rFonts w:eastAsia="Times New Roman" w:cs="Times New Roman"/>
          <w:lang w:eastAsia="de-DE"/>
        </w:rPr>
        <w:t>ατράσιν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(er aber sagte zu seinen Töchtern). </w:t>
      </w:r>
      <w:r w:rsidRPr="00BC7DFD">
        <w:rPr>
          <w:rFonts w:eastAsia="Times New Roman" w:cs="Times New Roman"/>
          <w:b/>
          <w:bCs/>
          <w:rtl/>
          <w:lang w:eastAsia="de-DE"/>
        </w:rPr>
        <w:t>וְאַיּוֹ</w:t>
      </w:r>
      <w:r w:rsidRPr="00BC7DFD">
        <w:rPr>
          <w:rFonts w:eastAsia="Times New Roman" w:cs="Times New Roman"/>
          <w:rtl/>
          <w:lang w:eastAsia="de-DE"/>
        </w:rPr>
        <w:t xml:space="preserve"> </w:t>
      </w:r>
      <w:r w:rsidRPr="00BC7DFD">
        <w:rPr>
          <w:rFonts w:eastAsia="Times New Roman" w:cs="Times New Roman"/>
          <w:lang w:eastAsia="de-DE"/>
        </w:rPr>
        <w:t>wird mit Καὶ π</w:t>
      </w:r>
      <w:proofErr w:type="spellStart"/>
      <w:r w:rsidRPr="00BC7DFD">
        <w:rPr>
          <w:rFonts w:eastAsia="Times New Roman" w:cs="Times New Roman"/>
          <w:lang w:eastAsia="de-DE"/>
        </w:rPr>
        <w:t>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ἐστιν</w:t>
      </w:r>
      <w:proofErr w:type="spellEnd"/>
      <w:r w:rsidRPr="00BC7DFD">
        <w:rPr>
          <w:rFonts w:eastAsia="Times New Roman" w:cs="Times New Roman"/>
          <w:lang w:eastAsia="de-DE"/>
        </w:rPr>
        <w:t xml:space="preserve"> (Und wo ist er?) wiedergegeben, wobei die LXX das Verb </w:t>
      </w:r>
      <w:proofErr w:type="spellStart"/>
      <w:r w:rsidRPr="00BC7DFD">
        <w:rPr>
          <w:rFonts w:eastAsia="Times New Roman" w:cs="Times New Roman"/>
          <w:lang w:eastAsia="de-DE"/>
        </w:rPr>
        <w:t>ἐστίν</w:t>
      </w:r>
      <w:proofErr w:type="spellEnd"/>
      <w:r w:rsidRPr="00BC7DFD">
        <w:rPr>
          <w:rFonts w:eastAsia="Times New Roman" w:cs="Times New Roman"/>
          <w:lang w:eastAsia="de-DE"/>
        </w:rPr>
        <w:t xml:space="preserve"> (er ist) explizit macht. </w:t>
      </w:r>
      <w:r w:rsidRPr="00BC7DFD">
        <w:rPr>
          <w:rFonts w:eastAsia="Times New Roman" w:cs="Times New Roman"/>
          <w:b/>
          <w:bCs/>
          <w:rtl/>
          <w:lang w:eastAsia="de-DE"/>
        </w:rPr>
        <w:t>לָמָּה זֶּה עֲזַבְתֶּן אֶת־הָאִישׁ</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ἵν</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οὕτως</w:t>
      </w:r>
      <w:proofErr w:type="spellEnd"/>
      <w:r w:rsidRPr="00BC7DFD">
        <w:rPr>
          <w:rFonts w:eastAsia="Times New Roman" w:cs="Times New Roman"/>
          <w:lang w:eastAsia="de-DE"/>
        </w:rPr>
        <w:t xml:space="preserve"> κατα</w:t>
      </w:r>
      <w:proofErr w:type="spellStart"/>
      <w:r w:rsidRPr="00BC7DFD">
        <w:rPr>
          <w:rFonts w:eastAsia="Times New Roman" w:cs="Times New Roman"/>
          <w:lang w:eastAsia="de-DE"/>
        </w:rPr>
        <w:t>λελοί</w:t>
      </w:r>
      <w:proofErr w:type="spellEnd"/>
      <w:r w:rsidRPr="00BC7DFD">
        <w:rPr>
          <w:rFonts w:eastAsia="Times New Roman" w:cs="Times New Roman"/>
          <w:lang w:eastAsia="de-DE"/>
        </w:rPr>
        <w:t xml:space="preserve">πατε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ἄνθρω</w:t>
      </w:r>
      <w:proofErr w:type="spellEnd"/>
      <w:r w:rsidRPr="00BC7DFD">
        <w:rPr>
          <w:rFonts w:eastAsia="Times New Roman" w:cs="Times New Roman"/>
          <w:lang w:eastAsia="de-DE"/>
        </w:rPr>
        <w:t>πον (und weshalb so habt ihr den Menschen verlassen?), wobei κατα</w:t>
      </w:r>
      <w:proofErr w:type="spellStart"/>
      <w:r w:rsidRPr="00BC7DFD">
        <w:rPr>
          <w:rFonts w:eastAsia="Times New Roman" w:cs="Times New Roman"/>
          <w:lang w:eastAsia="de-DE"/>
        </w:rPr>
        <w:t>λεί</w:t>
      </w:r>
      <w:proofErr w:type="spellEnd"/>
      <w:r w:rsidRPr="00BC7DFD">
        <w:rPr>
          <w:rFonts w:eastAsia="Times New Roman" w:cs="Times New Roman"/>
          <w:lang w:eastAsia="de-DE"/>
        </w:rPr>
        <w:t xml:space="preserve">πω (zurücklassen, verlassen) </w:t>
      </w:r>
      <w:r w:rsidRPr="00BC7DFD">
        <w:rPr>
          <w:rFonts w:eastAsia="Times New Roman" w:cs="Times New Roman"/>
          <w:b/>
          <w:bCs/>
          <w:rtl/>
          <w:lang w:eastAsia="de-DE"/>
        </w:rPr>
        <w:t>עזב</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קִרְאֶן לוֹ וְיֹאכַל לָחֶם</w:t>
      </w:r>
      <w:r w:rsidRPr="00BC7DFD">
        <w:rPr>
          <w:rFonts w:eastAsia="Times New Roman" w:cs="Times New Roman"/>
          <w:rtl/>
          <w:lang w:eastAsia="de-DE"/>
        </w:rPr>
        <w:t xml:space="preserve"> </w:t>
      </w:r>
      <w:r w:rsidRPr="00BC7DFD">
        <w:rPr>
          <w:rFonts w:eastAsia="Times New Roman" w:cs="Times New Roman"/>
          <w:lang w:eastAsia="de-DE"/>
        </w:rPr>
        <w:t>wird mit κα</w:t>
      </w:r>
      <w:proofErr w:type="spellStart"/>
      <w:r w:rsidRPr="00BC7DFD">
        <w:rPr>
          <w:rFonts w:eastAsia="Times New Roman" w:cs="Times New Roman"/>
          <w:lang w:eastAsia="de-DE"/>
        </w:rPr>
        <w:t>λέσ</w:t>
      </w:r>
      <w:proofErr w:type="spellEnd"/>
      <w:r w:rsidRPr="00BC7DFD">
        <w:rPr>
          <w:rFonts w:eastAsia="Times New Roman" w:cs="Times New Roman"/>
          <w:lang w:eastAsia="de-DE"/>
        </w:rPr>
        <w:t xml:space="preserve">ατε </w:t>
      </w:r>
      <w:proofErr w:type="spellStart"/>
      <w:r w:rsidRPr="00BC7DFD">
        <w:rPr>
          <w:rFonts w:eastAsia="Times New Roman" w:cs="Times New Roman"/>
          <w:lang w:eastAsia="de-DE"/>
        </w:rPr>
        <w:t>οὖν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ὐτόν</w:t>
      </w:r>
      <w:proofErr w:type="spellEnd"/>
      <w:r w:rsidRPr="00BC7DFD">
        <w:rPr>
          <w:rFonts w:eastAsia="Times New Roman" w:cs="Times New Roman"/>
          <w:lang w:eastAsia="de-DE"/>
        </w:rPr>
        <w:t>, ὅπ</w:t>
      </w:r>
      <w:proofErr w:type="spellStart"/>
      <w:r w:rsidRPr="00BC7DFD">
        <w:rPr>
          <w:rFonts w:eastAsia="Times New Roman" w:cs="Times New Roman"/>
          <w:lang w:eastAsia="de-DE"/>
        </w:rPr>
        <w:t>ως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φάγῃ</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ἄρτον</w:t>
      </w:r>
      <w:proofErr w:type="spellEnd"/>
      <w:r w:rsidRPr="00BC7DFD">
        <w:rPr>
          <w:rFonts w:eastAsia="Times New Roman" w:cs="Times New Roman"/>
          <w:lang w:eastAsia="de-DE"/>
        </w:rPr>
        <w:t xml:space="preserve"> (ruft also ihn, damit er Brot esse) übersetzt, wobei κα</w:t>
      </w:r>
      <w:proofErr w:type="spellStart"/>
      <w:r w:rsidRPr="00BC7DFD">
        <w:rPr>
          <w:rFonts w:eastAsia="Times New Roman" w:cs="Times New Roman"/>
          <w:lang w:eastAsia="de-DE"/>
        </w:rPr>
        <w:t>λέω</w:t>
      </w:r>
      <w:proofErr w:type="spellEnd"/>
      <w:r w:rsidRPr="00BC7DFD">
        <w:rPr>
          <w:rFonts w:eastAsia="Times New Roman" w:cs="Times New Roman"/>
          <w:lang w:eastAsia="de-DE"/>
        </w:rPr>
        <w:t xml:space="preserve"> (rufen) im Imperativ und ὅπ</w:t>
      </w:r>
      <w:proofErr w:type="spellStart"/>
      <w:r w:rsidRPr="00BC7DFD">
        <w:rPr>
          <w:rFonts w:eastAsia="Times New Roman" w:cs="Times New Roman"/>
          <w:lang w:eastAsia="de-DE"/>
        </w:rPr>
        <w:t>ως</w:t>
      </w:r>
      <w:proofErr w:type="spellEnd"/>
      <w:r w:rsidRPr="00BC7DFD">
        <w:rPr>
          <w:rFonts w:eastAsia="Times New Roman" w:cs="Times New Roman"/>
          <w:lang w:eastAsia="de-DE"/>
        </w:rPr>
        <w:t xml:space="preserve"> + Konjunktiv </w:t>
      </w:r>
      <w:proofErr w:type="spellStart"/>
      <w:r w:rsidRPr="00BC7DFD">
        <w:rPr>
          <w:rFonts w:eastAsia="Times New Roman" w:cs="Times New Roman"/>
          <w:lang w:eastAsia="de-DE"/>
        </w:rPr>
        <w:t>φάγῃ</w:t>
      </w:r>
      <w:proofErr w:type="spellEnd"/>
      <w:r w:rsidRPr="00BC7DFD">
        <w:rPr>
          <w:rFonts w:eastAsia="Times New Roman" w:cs="Times New Roman"/>
          <w:lang w:eastAsia="de-DE"/>
        </w:rPr>
        <w:t xml:space="preserve"> (er esse) die finale Konstruktion wiedergibt.</w:t>
      </w:r>
    </w:p>
    <w:p w14:paraId="603E0AC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eine Redeeinleitung gefolgt von direkter Rede mit vier Elementen: (1) Frage nach dem Aufenthaltsort (Fragepronomen), (2) vorwurfsvolle Frage (Fragepronomen + </w:t>
      </w:r>
      <w:r w:rsidRPr="00BC7DFD">
        <w:rPr>
          <w:rFonts w:eastAsia="Times New Roman" w:cs="Times New Roman"/>
          <w:lang w:eastAsia="de-DE"/>
        </w:rPr>
        <w:lastRenderedPageBreak/>
        <w:t>emphatische Partikel + Perfekt + Objekt), (3) Imperativ (Befehl), (4) finaler Imperfekt/Jussiv (Zweck). Die Syntax ist dialogisch, dringlich und imperativisch. Die zwei Fragen gefolgt von einem Befehl zeigen Reuels Unmut und sofortige Handlungsanweisung.</w:t>
      </w:r>
    </w:p>
    <w:p w14:paraId="4730697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zeigt Reuels ethische Haltung und seine Kenntnis der Gastfreundschaftspflichten. Im Alten Orient (und besonders in Wüstengebieten) war Gastfreundschaft eine heilige Pflicht: Wer Gutes getan hat, muss eingeladen, bewirtet und geschützt werden. Reuels Reaktion </w:t>
      </w:r>
      <w:r w:rsidRPr="00BC7DFD">
        <w:rPr>
          <w:rFonts w:eastAsia="Times New Roman" w:cs="Times New Roman"/>
          <w:b/>
          <w:bCs/>
          <w:rtl/>
          <w:lang w:eastAsia="de-DE"/>
        </w:rPr>
        <w:t>וְאַיּוֹ</w:t>
      </w:r>
      <w:r w:rsidRPr="00BC7DFD">
        <w:rPr>
          <w:rFonts w:eastAsia="Times New Roman" w:cs="Times New Roman"/>
          <w:rtl/>
          <w:lang w:eastAsia="de-DE"/>
        </w:rPr>
        <w:t xml:space="preserve"> </w:t>
      </w:r>
      <w:r w:rsidRPr="00BC7DFD">
        <w:rPr>
          <w:rFonts w:eastAsia="Times New Roman" w:cs="Times New Roman"/>
          <w:lang w:eastAsia="de-DE"/>
        </w:rPr>
        <w:t xml:space="preserve">(wo ist er?) zeigt seine Empörung darüber, dass seine Töchter diese Pflicht vernachlässigt haben. Die Einladung </w:t>
      </w:r>
      <w:r w:rsidRPr="00BC7DFD">
        <w:rPr>
          <w:rFonts w:eastAsia="Times New Roman" w:cs="Times New Roman"/>
          <w:b/>
          <w:bCs/>
          <w:rtl/>
          <w:lang w:eastAsia="de-DE"/>
        </w:rPr>
        <w:t>וְיֹאכַל לָחֶם</w:t>
      </w:r>
      <w:r w:rsidRPr="00BC7DFD">
        <w:rPr>
          <w:rFonts w:eastAsia="Times New Roman" w:cs="Times New Roman"/>
          <w:rtl/>
          <w:lang w:eastAsia="de-DE"/>
        </w:rPr>
        <w:t xml:space="preserve"> </w:t>
      </w:r>
      <w:r w:rsidRPr="00BC7DFD">
        <w:rPr>
          <w:rFonts w:eastAsia="Times New Roman" w:cs="Times New Roman"/>
          <w:lang w:eastAsia="de-DE"/>
        </w:rPr>
        <w:t>(damit er Brot esse) ist mehr als bloße Höflichkeit – sie ist der erste Schritt zur Integration Moses in die Familie. Die gemeinsame Mahlzeit schafft eine Verbindung und Verpflichtung. Die Szene bereitet Moses Aufnahme in Reuels Haushalt vor, die letztlich zu seiner Heirat mit Zippora führen wird.</w:t>
      </w:r>
    </w:p>
    <w:p w14:paraId="274B70D2"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2,21</w:t>
      </w:r>
    </w:p>
    <w:p w14:paraId="1433F9A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28FDAC4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וַיּ֥וֹאֶל מֹשֶׁ֖ה לָשֶׁ֣בֶת אֶת־הָאִ֑ישׁ וַיִּתֵּ֛ן אֶת־צִפֹּרָ֥ה בִתּוֹ֖ לְמֹשֶֽׁה׃</w:t>
      </w:r>
    </w:p>
    <w:p w14:paraId="26C6D82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355EA75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Mosche willigte ein, bei dem Mann zu bleiben. Und er gab Mosche Zippora, seine Tochter.</w:t>
      </w:r>
    </w:p>
    <w:p w14:paraId="0B4641F2"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01DB0F99">
          <v:rect id="_x0000_i1067" style="width:0;height:1.5pt" o:hralign="center" o:hrstd="t" o:hr="t" fillcolor="#a0a0a0" stroked="f"/>
        </w:pict>
      </w:r>
    </w:p>
    <w:p w14:paraId="215CA12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Moses Entscheidung zu bleiben und die daraus resultierende Heirat. Die Waw-consecutivum-Form </w:t>
      </w:r>
      <w:r w:rsidRPr="00BC7DFD">
        <w:rPr>
          <w:rFonts w:eastAsia="Times New Roman" w:cs="Times New Roman"/>
          <w:b/>
          <w:bCs/>
          <w:rtl/>
          <w:lang w:eastAsia="de-DE"/>
        </w:rPr>
        <w:t>וַיּוֹאֶל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wajjo'el</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Mose willigte ein, Mose war bereit) von </w:t>
      </w:r>
      <w:r w:rsidRPr="00BC7DFD">
        <w:rPr>
          <w:rFonts w:eastAsia="Times New Roman" w:cs="Times New Roman"/>
          <w:b/>
          <w:bCs/>
          <w:rtl/>
          <w:lang w:eastAsia="de-DE"/>
        </w:rPr>
        <w:t>יאל</w:t>
      </w:r>
      <w:r w:rsidRPr="00BC7DFD">
        <w:rPr>
          <w:rFonts w:eastAsia="Times New Roman" w:cs="Times New Roman"/>
          <w:rtl/>
          <w:lang w:eastAsia="de-DE"/>
        </w:rPr>
        <w:t xml:space="preserve"> </w:t>
      </w:r>
      <w:r w:rsidRPr="00BC7DFD">
        <w:rPr>
          <w:rFonts w:eastAsia="Times New Roman" w:cs="Times New Roman"/>
          <w:lang w:eastAsia="de-DE"/>
        </w:rPr>
        <w:t xml:space="preserve">im Hifil (einwilligen, bereit sein, zustimmen) 3.m.sg. mit dem expliziten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beschreibt Moses Zustimmung. Das Hifil von </w:t>
      </w:r>
      <w:r w:rsidRPr="00BC7DFD">
        <w:rPr>
          <w:rFonts w:eastAsia="Times New Roman" w:cs="Times New Roman"/>
          <w:b/>
          <w:bCs/>
          <w:rtl/>
          <w:lang w:eastAsia="de-DE"/>
        </w:rPr>
        <w:t>יאל</w:t>
      </w:r>
      <w:r w:rsidRPr="00BC7DFD">
        <w:rPr>
          <w:rFonts w:eastAsia="Times New Roman" w:cs="Times New Roman"/>
          <w:rtl/>
          <w:lang w:eastAsia="de-DE"/>
        </w:rPr>
        <w:t xml:space="preserve"> </w:t>
      </w:r>
      <w:r w:rsidRPr="00BC7DFD">
        <w:rPr>
          <w:rFonts w:eastAsia="Times New Roman" w:cs="Times New Roman"/>
          <w:lang w:eastAsia="de-DE"/>
        </w:rPr>
        <w:t>bedeutet „willens sein, einwilligen, bereit sein, sich entschließen". Das Verb drückt eine bewusste, freiwillige Entscheidung aus.</w:t>
      </w:r>
    </w:p>
    <w:p w14:paraId="799E3C0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Infinitiv Constructus </w:t>
      </w:r>
      <w:r w:rsidRPr="00BC7DFD">
        <w:rPr>
          <w:rFonts w:eastAsia="Times New Roman" w:cs="Times New Roman"/>
          <w:b/>
          <w:bCs/>
          <w:rtl/>
          <w:lang w:eastAsia="de-DE"/>
        </w:rPr>
        <w:t>לָשֶׁבֶת אֶת־הָאִישׁ</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lasehevet</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ha'isch</w:t>
      </w:r>
      <w:proofErr w:type="spellEnd"/>
      <w:r w:rsidRPr="00BC7DFD">
        <w:rPr>
          <w:rFonts w:eastAsia="Times New Roman" w:cs="Times New Roman"/>
          <w:lang w:eastAsia="de-DE"/>
        </w:rPr>
        <w:t xml:space="preserve">, bei dem Mann zu bleiben, mit dem Mann zu wohnen) von </w:t>
      </w:r>
      <w:r w:rsidRPr="00BC7DFD">
        <w:rPr>
          <w:rFonts w:eastAsia="Times New Roman" w:cs="Times New Roman"/>
          <w:b/>
          <w:bCs/>
          <w:rtl/>
          <w:lang w:eastAsia="de-DE"/>
        </w:rPr>
        <w:t>ישׁב</w:t>
      </w:r>
      <w:r w:rsidRPr="00BC7DFD">
        <w:rPr>
          <w:rFonts w:eastAsia="Times New Roman" w:cs="Times New Roman"/>
          <w:rtl/>
          <w:lang w:eastAsia="de-DE"/>
        </w:rPr>
        <w:t xml:space="preserve"> </w:t>
      </w:r>
      <w:r w:rsidRPr="00BC7DFD">
        <w:rPr>
          <w:rFonts w:eastAsia="Times New Roman" w:cs="Times New Roman"/>
          <w:lang w:eastAsia="de-DE"/>
        </w:rPr>
        <w:t xml:space="preserve">(wohnen, bleiben)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und der ungewöhnlichen Konstruktion </w:t>
      </w:r>
      <w:r w:rsidRPr="00BC7DFD">
        <w:rPr>
          <w:rFonts w:eastAsia="Times New Roman" w:cs="Times New Roman"/>
          <w:b/>
          <w:bCs/>
          <w:rtl/>
          <w:lang w:eastAsia="de-DE"/>
        </w:rPr>
        <w:t>אֶת־הָאִישׁ</w:t>
      </w:r>
      <w:r w:rsidRPr="00BC7DFD">
        <w:rPr>
          <w:rFonts w:eastAsia="Times New Roman" w:cs="Times New Roman"/>
          <w:rtl/>
          <w:lang w:eastAsia="de-DE"/>
        </w:rPr>
        <w:t xml:space="preserve"> </w:t>
      </w:r>
      <w:r w:rsidRPr="00BC7DFD">
        <w:rPr>
          <w:rFonts w:eastAsia="Times New Roman" w:cs="Times New Roman"/>
          <w:lang w:eastAsia="de-DE"/>
        </w:rPr>
        <w:t xml:space="preserve">(mit dem Mann, bei dem Mann) gibt den Inhalt der Einwilligung an. Die Präposition </w:t>
      </w:r>
      <w:r w:rsidRPr="00BC7DFD">
        <w:rPr>
          <w:rFonts w:eastAsia="Times New Roman" w:cs="Times New Roman"/>
          <w:b/>
          <w:bCs/>
          <w:rtl/>
          <w:lang w:eastAsia="de-DE"/>
        </w:rPr>
        <w:t>אֶת</w:t>
      </w:r>
      <w:r w:rsidRPr="00BC7DFD">
        <w:rPr>
          <w:rFonts w:eastAsia="Times New Roman" w:cs="Times New Roman"/>
          <w:rtl/>
          <w:lang w:eastAsia="de-DE"/>
        </w:rPr>
        <w:t xml:space="preserve"> </w:t>
      </w:r>
      <w:r w:rsidRPr="00BC7DFD">
        <w:rPr>
          <w:rFonts w:eastAsia="Times New Roman" w:cs="Times New Roman"/>
          <w:lang w:eastAsia="de-DE"/>
        </w:rPr>
        <w:t xml:space="preserve">(normalerweise Akkusativpartikel) wird hier als „mit, bei" verwendet, was ungewöhnlich ist, aber in poetischen oder archaischen Texten vorkommt (vgl. Gen 4,1; 1 Sam 14,21). Normalerweise würde man </w:t>
      </w:r>
      <w:r w:rsidRPr="00BC7DFD">
        <w:rPr>
          <w:rFonts w:eastAsia="Times New Roman" w:cs="Times New Roman"/>
          <w:b/>
          <w:bCs/>
          <w:rtl/>
          <w:lang w:eastAsia="de-DE"/>
        </w:rPr>
        <w:t>עִם</w:t>
      </w:r>
      <w:r w:rsidRPr="00BC7DFD">
        <w:rPr>
          <w:rFonts w:eastAsia="Times New Roman" w:cs="Times New Roman"/>
          <w:rtl/>
          <w:lang w:eastAsia="de-DE"/>
        </w:rPr>
        <w:t xml:space="preserve"> </w:t>
      </w:r>
      <w:r w:rsidRPr="00BC7DFD">
        <w:rPr>
          <w:rFonts w:eastAsia="Times New Roman" w:cs="Times New Roman"/>
          <w:lang w:eastAsia="de-DE"/>
        </w:rPr>
        <w:t xml:space="preserve">(mit) oder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(bei) erwarten. </w:t>
      </w:r>
      <w:r w:rsidRPr="00BC7DFD">
        <w:rPr>
          <w:rFonts w:eastAsia="Times New Roman" w:cs="Times New Roman"/>
          <w:b/>
          <w:bCs/>
          <w:rtl/>
          <w:lang w:eastAsia="de-DE"/>
        </w:rPr>
        <w:t>הָאִישׁ</w:t>
      </w:r>
      <w:r w:rsidRPr="00BC7DFD">
        <w:rPr>
          <w:rFonts w:eastAsia="Times New Roman" w:cs="Times New Roman"/>
          <w:rtl/>
          <w:lang w:eastAsia="de-DE"/>
        </w:rPr>
        <w:t xml:space="preserve"> </w:t>
      </w:r>
      <w:r w:rsidRPr="00BC7DFD">
        <w:rPr>
          <w:rFonts w:eastAsia="Times New Roman" w:cs="Times New Roman"/>
          <w:lang w:eastAsia="de-DE"/>
        </w:rPr>
        <w:t>(der Mann) bezieht sich auf Reuel.</w:t>
      </w:r>
    </w:p>
    <w:p w14:paraId="467134C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Waw-consecutivum-Form </w:t>
      </w:r>
      <w:r w:rsidRPr="00BC7DFD">
        <w:rPr>
          <w:rFonts w:eastAsia="Times New Roman" w:cs="Times New Roman"/>
          <w:b/>
          <w:bCs/>
          <w:rtl/>
          <w:lang w:eastAsia="de-DE"/>
        </w:rPr>
        <w:t>וַיִּתֵּן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wajjitten</w:t>
      </w:r>
      <w:proofErr w:type="spellEnd"/>
      <w:r w:rsidRPr="00BC7DFD">
        <w:rPr>
          <w:rFonts w:eastAsia="Times New Roman" w:cs="Times New Roman"/>
          <w:lang w:eastAsia="de-DE"/>
        </w:rPr>
        <w:t xml:space="preserve">, und er gab) von </w:t>
      </w:r>
      <w:r w:rsidRPr="00BC7DFD">
        <w:rPr>
          <w:rFonts w:eastAsia="Times New Roman" w:cs="Times New Roman"/>
          <w:b/>
          <w:bCs/>
          <w:rtl/>
          <w:lang w:eastAsia="de-DE"/>
        </w:rPr>
        <w:t>נתן</w:t>
      </w:r>
      <w:r w:rsidRPr="00BC7DFD">
        <w:rPr>
          <w:rFonts w:eastAsia="Times New Roman" w:cs="Times New Roman"/>
          <w:rtl/>
          <w:lang w:eastAsia="de-DE"/>
        </w:rPr>
        <w:t xml:space="preserve"> </w:t>
      </w:r>
      <w:r w:rsidRPr="00BC7DFD">
        <w:rPr>
          <w:rFonts w:eastAsia="Times New Roman" w:cs="Times New Roman"/>
          <w:lang w:eastAsia="de-DE"/>
        </w:rPr>
        <w:t xml:space="preserve">(geben) 3.m.sg. mit dem Objekt </w:t>
      </w:r>
      <w:r w:rsidRPr="00BC7DFD">
        <w:rPr>
          <w:rFonts w:eastAsia="Times New Roman" w:cs="Times New Roman"/>
          <w:b/>
          <w:bCs/>
          <w:rtl/>
          <w:lang w:eastAsia="de-DE"/>
        </w:rPr>
        <w:t>אֶת־צִפֹּרָה בִתּוֹ</w:t>
      </w:r>
      <w:r w:rsidRPr="00BC7DFD">
        <w:rPr>
          <w:rFonts w:eastAsia="Times New Roman" w:cs="Times New Roman"/>
          <w:rtl/>
          <w:lang w:eastAsia="de-DE"/>
        </w:rPr>
        <w:t xml:space="preserve"> </w:t>
      </w:r>
      <w:r w:rsidRPr="00BC7DFD">
        <w:rPr>
          <w:rFonts w:eastAsia="Times New Roman" w:cs="Times New Roman"/>
          <w:lang w:eastAsia="de-DE"/>
        </w:rPr>
        <w:t xml:space="preserve">(Zippora, seine Tochter) – Akkusativpartikel mit </w:t>
      </w:r>
      <w:r w:rsidRPr="00BC7DFD">
        <w:rPr>
          <w:rFonts w:eastAsia="Times New Roman" w:cs="Times New Roman"/>
          <w:b/>
          <w:bCs/>
          <w:rtl/>
          <w:lang w:eastAsia="de-DE"/>
        </w:rPr>
        <w:t>צִפֹּרָה</w:t>
      </w:r>
      <w:r w:rsidRPr="00BC7DFD">
        <w:rPr>
          <w:rFonts w:eastAsia="Times New Roman" w:cs="Times New Roman"/>
          <w:rtl/>
          <w:lang w:eastAsia="de-DE"/>
        </w:rPr>
        <w:t xml:space="preserve"> </w:t>
      </w:r>
      <w:r w:rsidRPr="00BC7DFD">
        <w:rPr>
          <w:rFonts w:eastAsia="Times New Roman" w:cs="Times New Roman"/>
          <w:lang w:eastAsia="de-DE"/>
        </w:rPr>
        <w:t xml:space="preserve">(Zippora) und </w:t>
      </w:r>
      <w:r w:rsidRPr="00BC7DFD">
        <w:rPr>
          <w:rFonts w:eastAsia="Times New Roman" w:cs="Times New Roman"/>
          <w:b/>
          <w:bCs/>
          <w:rtl/>
          <w:lang w:eastAsia="de-DE"/>
        </w:rPr>
        <w:t>בִתּוֹ</w:t>
      </w:r>
      <w:r w:rsidRPr="00BC7DFD">
        <w:rPr>
          <w:rFonts w:eastAsia="Times New Roman" w:cs="Times New Roman"/>
          <w:rtl/>
          <w:lang w:eastAsia="de-DE"/>
        </w:rPr>
        <w:t xml:space="preserve"> </w:t>
      </w:r>
      <w:r w:rsidRPr="00BC7DFD">
        <w:rPr>
          <w:rFonts w:eastAsia="Times New Roman" w:cs="Times New Roman"/>
          <w:lang w:eastAsia="de-DE"/>
        </w:rPr>
        <w:t xml:space="preserve">(seine Tochter, f.sg. von </w:t>
      </w:r>
      <w:r w:rsidRPr="00BC7DFD">
        <w:rPr>
          <w:rFonts w:eastAsia="Times New Roman" w:cs="Times New Roman"/>
          <w:b/>
          <w:bCs/>
          <w:rtl/>
          <w:lang w:eastAsia="de-DE"/>
        </w:rPr>
        <w:t>בַּת</w:t>
      </w:r>
      <w:r w:rsidRPr="00BC7DFD">
        <w:rPr>
          <w:rFonts w:eastAsia="Times New Roman" w:cs="Times New Roman"/>
          <w:rtl/>
          <w:lang w:eastAsia="de-DE"/>
        </w:rPr>
        <w:t xml:space="preserve"> </w:t>
      </w:r>
      <w:r w:rsidRPr="00BC7DFD">
        <w:rPr>
          <w:rFonts w:eastAsia="Times New Roman" w:cs="Times New Roman"/>
          <w:lang w:eastAsia="de-DE"/>
        </w:rPr>
        <w:t xml:space="preserve">mit Suffix 3.m.sg.) als Apposition – und dem indirekten Objekt </w:t>
      </w:r>
      <w:r w:rsidRPr="00BC7DFD">
        <w:rPr>
          <w:rFonts w:eastAsia="Times New Roman" w:cs="Times New Roman"/>
          <w:b/>
          <w:bCs/>
          <w:rtl/>
          <w:lang w:eastAsia="de-DE"/>
        </w:rPr>
        <w:t>לְמֹשֶׁה</w:t>
      </w:r>
      <w:r w:rsidRPr="00BC7DFD">
        <w:rPr>
          <w:rFonts w:eastAsia="Times New Roman" w:cs="Times New Roman"/>
          <w:rtl/>
          <w:lang w:eastAsia="de-DE"/>
        </w:rPr>
        <w:t xml:space="preserve"> </w:t>
      </w:r>
      <w:r w:rsidRPr="00BC7DFD">
        <w:rPr>
          <w:rFonts w:eastAsia="Times New Roman" w:cs="Times New Roman"/>
          <w:lang w:eastAsia="de-DE"/>
        </w:rPr>
        <w:t xml:space="preserve">(dem Mose, für Mose) 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beschreibt die Heirat. Die Konstruktion „geben eine Tochter zu/für jemanden" ist die </w:t>
      </w:r>
      <w:proofErr w:type="spellStart"/>
      <w:r w:rsidRPr="00BC7DFD">
        <w:rPr>
          <w:rFonts w:eastAsia="Times New Roman" w:cs="Times New Roman"/>
          <w:lang w:eastAsia="de-DE"/>
        </w:rPr>
        <w:t>standard</w:t>
      </w:r>
      <w:proofErr w:type="spellEnd"/>
      <w:r w:rsidRPr="00BC7DFD">
        <w:rPr>
          <w:rFonts w:eastAsia="Times New Roman" w:cs="Times New Roman"/>
          <w:lang w:eastAsia="de-DE"/>
        </w:rPr>
        <w:t xml:space="preserve"> Idiomatik für Verheiratung im Alten Testament: Der Vater „gibt" seine Tochter dem Mann zur Frau.</w:t>
      </w:r>
    </w:p>
    <w:p w14:paraId="0003841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Der Name </w:t>
      </w:r>
      <w:r w:rsidRPr="00BC7DFD">
        <w:rPr>
          <w:rFonts w:eastAsia="Times New Roman" w:cs="Times New Roman"/>
          <w:b/>
          <w:bCs/>
          <w:rtl/>
          <w:lang w:eastAsia="de-DE"/>
        </w:rPr>
        <w:t>צִפֹּרָה</w:t>
      </w:r>
      <w:r w:rsidRPr="00BC7DFD">
        <w:rPr>
          <w:rFonts w:eastAsia="Times New Roman" w:cs="Times New Roman"/>
          <w:rtl/>
          <w:lang w:eastAsia="de-DE"/>
        </w:rPr>
        <w:t xml:space="preserve"> </w:t>
      </w:r>
      <w:r w:rsidRPr="00BC7DFD">
        <w:rPr>
          <w:rFonts w:eastAsia="Times New Roman" w:cs="Times New Roman"/>
          <w:lang w:eastAsia="de-DE"/>
        </w:rPr>
        <w:t xml:space="preserve">(Zippora, </w:t>
      </w:r>
      <w:proofErr w:type="spellStart"/>
      <w:r w:rsidRPr="00BC7DFD">
        <w:rPr>
          <w:rFonts w:eastAsia="Times New Roman" w:cs="Times New Roman"/>
          <w:lang w:eastAsia="de-DE"/>
        </w:rPr>
        <w:t>Zipporah</w:t>
      </w:r>
      <w:proofErr w:type="spellEnd"/>
      <w:r w:rsidRPr="00BC7DFD">
        <w:rPr>
          <w:rFonts w:eastAsia="Times New Roman" w:cs="Times New Roman"/>
          <w:lang w:eastAsia="de-DE"/>
        </w:rPr>
        <w:t xml:space="preserve">) bedeutet etymologisch „Vogel" (von </w:t>
      </w:r>
      <w:r w:rsidRPr="00BC7DFD">
        <w:rPr>
          <w:rFonts w:eastAsia="Times New Roman" w:cs="Times New Roman"/>
          <w:b/>
          <w:bCs/>
          <w:rtl/>
          <w:lang w:eastAsia="de-DE"/>
        </w:rPr>
        <w:t>צִפּוֹר</w:t>
      </w:r>
      <w:r w:rsidRPr="00BC7DFD">
        <w:rPr>
          <w:rFonts w:eastAsia="Times New Roman" w:cs="Times New Roman"/>
          <w:lang w:eastAsia="de-DE"/>
        </w:rPr>
        <w:t>, Vogel). Der Name könnte ihre Lebhaftigkeit, Schönheit oder Freiheit symbolisieren.</w:t>
      </w:r>
    </w:p>
    <w:p w14:paraId="21EF94F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וַיּוֹאֶל מֹשֶׁה לָשֶׁבֶת אֶת־הָאִישׁ</w:t>
      </w:r>
      <w:r w:rsidRPr="00BC7DFD">
        <w:rPr>
          <w:rFonts w:eastAsia="Times New Roman" w:cs="Times New Roman"/>
          <w:rtl/>
          <w:lang w:eastAsia="de-DE"/>
        </w:rPr>
        <w:t xml:space="preserve"> </w:t>
      </w:r>
      <w:r w:rsidRPr="00BC7DFD">
        <w:rPr>
          <w:rFonts w:eastAsia="Times New Roman" w:cs="Times New Roman"/>
          <w:lang w:eastAsia="de-DE"/>
        </w:rPr>
        <w:t>mit κα</w:t>
      </w:r>
      <w:proofErr w:type="spellStart"/>
      <w:r w:rsidRPr="00BC7DFD">
        <w:rPr>
          <w:rFonts w:eastAsia="Times New Roman" w:cs="Times New Roman"/>
          <w:lang w:eastAsia="de-DE"/>
        </w:rPr>
        <w:t>τῳκίσθη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Μωυσῆς πα</w:t>
      </w:r>
      <w:proofErr w:type="spellStart"/>
      <w:r w:rsidRPr="00BC7DFD">
        <w:rPr>
          <w:rFonts w:eastAsia="Times New Roman" w:cs="Times New Roman"/>
          <w:lang w:eastAsia="de-DE"/>
        </w:rPr>
        <w:t>ρὰ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ἀνθρώ</w:t>
      </w:r>
      <w:proofErr w:type="spellEnd"/>
      <w:r w:rsidRPr="00BC7DFD">
        <w:rPr>
          <w:rFonts w:eastAsia="Times New Roman" w:cs="Times New Roman"/>
          <w:lang w:eastAsia="de-DE"/>
        </w:rPr>
        <w:t xml:space="preserve">πῳ (es wurde aber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angesiedelt bei dem Menschen), wobei κα</w:t>
      </w:r>
      <w:proofErr w:type="spellStart"/>
      <w:r w:rsidRPr="00BC7DFD">
        <w:rPr>
          <w:rFonts w:eastAsia="Times New Roman" w:cs="Times New Roman"/>
          <w:lang w:eastAsia="de-DE"/>
        </w:rPr>
        <w:t>τοικίζω</w:t>
      </w:r>
      <w:proofErr w:type="spellEnd"/>
      <w:r w:rsidRPr="00BC7DFD">
        <w:rPr>
          <w:rFonts w:eastAsia="Times New Roman" w:cs="Times New Roman"/>
          <w:lang w:eastAsia="de-DE"/>
        </w:rPr>
        <w:t xml:space="preserve"> (ansiedeln, niederlassen lassen, Aorist Passiv) das Hifil von </w:t>
      </w:r>
      <w:r w:rsidRPr="00BC7DFD">
        <w:rPr>
          <w:rFonts w:eastAsia="Times New Roman" w:cs="Times New Roman"/>
          <w:b/>
          <w:bCs/>
          <w:rtl/>
          <w:lang w:eastAsia="de-DE"/>
        </w:rPr>
        <w:t>יאל</w:t>
      </w:r>
      <w:r w:rsidRPr="00BC7DFD">
        <w:rPr>
          <w:rFonts w:eastAsia="Times New Roman" w:cs="Times New Roman"/>
          <w:rtl/>
          <w:lang w:eastAsia="de-DE"/>
        </w:rPr>
        <w:t xml:space="preserve"> </w:t>
      </w:r>
      <w:r w:rsidRPr="00BC7DFD">
        <w:rPr>
          <w:rFonts w:eastAsia="Times New Roman" w:cs="Times New Roman"/>
          <w:lang w:eastAsia="de-DE"/>
        </w:rPr>
        <w:t>+ Infinitiv interpretativ wiedergibt als passive Niederlassung, und πα</w:t>
      </w:r>
      <w:proofErr w:type="spellStart"/>
      <w:r w:rsidRPr="00BC7DFD">
        <w:rPr>
          <w:rFonts w:eastAsia="Times New Roman" w:cs="Times New Roman"/>
          <w:lang w:eastAsia="de-DE"/>
        </w:rPr>
        <w:t>ρά</w:t>
      </w:r>
      <w:proofErr w:type="spellEnd"/>
      <w:r w:rsidRPr="00BC7DFD">
        <w:rPr>
          <w:rFonts w:eastAsia="Times New Roman" w:cs="Times New Roman"/>
          <w:lang w:eastAsia="de-DE"/>
        </w:rPr>
        <w:t xml:space="preserve"> + Dativ (bei) die ungewöhnliche </w:t>
      </w:r>
      <w:r w:rsidRPr="00BC7DFD">
        <w:rPr>
          <w:rFonts w:eastAsia="Times New Roman" w:cs="Times New Roman"/>
          <w:b/>
          <w:bCs/>
          <w:rtl/>
          <w:lang w:eastAsia="de-DE"/>
        </w:rPr>
        <w:t>אֶת</w:t>
      </w:r>
      <w:r w:rsidRPr="00BC7DFD">
        <w:rPr>
          <w:rFonts w:eastAsia="Times New Roman" w:cs="Times New Roman"/>
          <w:lang w:eastAsia="de-DE"/>
        </w:rPr>
        <w:t xml:space="preserve">-Konstruktion wiedergibt. </w:t>
      </w:r>
      <w:r w:rsidRPr="00BC7DFD">
        <w:rPr>
          <w:rFonts w:eastAsia="Times New Roman" w:cs="Times New Roman"/>
          <w:b/>
          <w:bCs/>
          <w:rtl/>
          <w:lang w:eastAsia="de-DE"/>
        </w:rPr>
        <w:t>וַיִּתֵּן אֶת־צִפֹּרָה בִתּוֹ לְמֹשֶׁה</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ἐξέδοτο</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Σε</w:t>
      </w:r>
      <w:proofErr w:type="spellEnd"/>
      <w:r w:rsidRPr="00BC7DFD">
        <w:rPr>
          <w:rFonts w:eastAsia="Times New Roman" w:cs="Times New Roman"/>
          <w:lang w:eastAsia="de-DE"/>
        </w:rPr>
        <w:t xml:space="preserve">πφωραν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θυγ</w:t>
      </w:r>
      <w:proofErr w:type="spellEnd"/>
      <w:r w:rsidRPr="00BC7DFD">
        <w:rPr>
          <w:rFonts w:eastAsia="Times New Roman" w:cs="Times New Roman"/>
          <w:lang w:eastAsia="de-DE"/>
        </w:rPr>
        <w:t>ατέρα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Μωυσῇ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γυν</w:t>
      </w:r>
      <w:proofErr w:type="spellEnd"/>
      <w:r w:rsidRPr="00BC7DFD">
        <w:rPr>
          <w:rFonts w:eastAsia="Times New Roman" w:cs="Times New Roman"/>
          <w:lang w:eastAsia="de-DE"/>
        </w:rPr>
        <w:t xml:space="preserve">αῖκα (und er gab </w:t>
      </w:r>
      <w:proofErr w:type="spellStart"/>
      <w:r w:rsidRPr="00BC7DFD">
        <w:rPr>
          <w:rFonts w:eastAsia="Times New Roman" w:cs="Times New Roman"/>
          <w:lang w:eastAsia="de-DE"/>
        </w:rPr>
        <w:t>Sepphora</w:t>
      </w:r>
      <w:proofErr w:type="spellEnd"/>
      <w:r w:rsidRPr="00BC7DFD">
        <w:rPr>
          <w:rFonts w:eastAsia="Times New Roman" w:cs="Times New Roman"/>
          <w:lang w:eastAsia="de-DE"/>
        </w:rPr>
        <w:t xml:space="preserve">, seine Tochter, dem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zur Frau) wiedergegeben, wobei </w:t>
      </w:r>
      <w:proofErr w:type="spellStart"/>
      <w:r w:rsidRPr="00BC7DFD">
        <w:rPr>
          <w:rFonts w:eastAsia="Times New Roman" w:cs="Times New Roman"/>
          <w:lang w:eastAsia="de-DE"/>
        </w:rPr>
        <w:t>ἐκδίδωμι</w:t>
      </w:r>
      <w:proofErr w:type="spellEnd"/>
      <w:r w:rsidRPr="00BC7DFD">
        <w:rPr>
          <w:rFonts w:eastAsia="Times New Roman" w:cs="Times New Roman"/>
          <w:lang w:eastAsia="de-DE"/>
        </w:rPr>
        <w:t xml:space="preserve"> (weggeben, verheiraten) </w:t>
      </w:r>
      <w:r w:rsidRPr="00BC7DFD">
        <w:rPr>
          <w:rFonts w:eastAsia="Times New Roman" w:cs="Times New Roman"/>
          <w:b/>
          <w:bCs/>
          <w:rtl/>
          <w:lang w:eastAsia="de-DE"/>
        </w:rPr>
        <w:t>נתן</w:t>
      </w:r>
      <w:r w:rsidRPr="00BC7DFD">
        <w:rPr>
          <w:rFonts w:eastAsia="Times New Roman" w:cs="Times New Roman"/>
          <w:rtl/>
          <w:lang w:eastAsia="de-DE"/>
        </w:rPr>
        <w:t xml:space="preserve"> </w:t>
      </w:r>
      <w:r w:rsidRPr="00BC7DFD">
        <w:rPr>
          <w:rFonts w:eastAsia="Times New Roman" w:cs="Times New Roman"/>
          <w:lang w:eastAsia="de-DE"/>
        </w:rPr>
        <w:t xml:space="preserve">in diesem Kontext wiedergibt und </w:t>
      </w:r>
      <w:proofErr w:type="spellStart"/>
      <w:r w:rsidRPr="00BC7DFD">
        <w:rPr>
          <w:rFonts w:eastAsia="Times New Roman" w:cs="Times New Roman"/>
          <w:lang w:eastAsia="de-DE"/>
        </w:rPr>
        <w:t>γυνή</w:t>
      </w:r>
      <w:proofErr w:type="spellEnd"/>
      <w:r w:rsidRPr="00BC7DFD">
        <w:rPr>
          <w:rFonts w:eastAsia="Times New Roman" w:cs="Times New Roman"/>
          <w:lang w:eastAsia="de-DE"/>
        </w:rPr>
        <w:t xml:space="preserve"> (Frau, Ehefrau) explizit macht, was im MT implizit ist.</w:t>
      </w:r>
    </w:p>
    <w:p w14:paraId="7F319D9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zwei koordinierte Waw-consecutivum-Formen: (1) Einwilligung (Verb + Subjekt + Infinitiv mit ungewöhnlicher präpositionaler Konstruktion), (2) Heiratsgabe (Verb + Objekt mit Apposition + indirektes Objekt). Die Syntax ist knapp und formal, typisch für Heiratsnotizen im Alten Testament. Die beiden Sätze stehen in logischer Verbindung: Zuerst willigt Mose ein zu bleiben, dann gibt ihm Reuel seine Tochter – die Reihenfolge zeigt, dass die Heirat nicht sofort, sondern nach einer Zeit des Zusammenlebens und gegenseitigen Kennenlernens erfolgt.</w:t>
      </w:r>
    </w:p>
    <w:p w14:paraId="2D76BE4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markiert Moses Integration in die midianitische Gesellschaft. Die knappe Formulierung verschleiert wichtige Details: Wie lange dauerte es, bis zur Heirat? Gab es eine Brautwerbung? Welche Tochter (von den sieben) ist Zippora? Der Text konzentriert sich auf das Wesentliche: Mose fand ein neues Zuhause und eine Frau. Die Heirat mit einer Midianiterin (und Nicht-Israelitin) ist bemerkenswert und wird später zu Spannungen führen (Num 12,1, wo Mirjam und Aaron gegen Moses kuschitische/midianitische Frau murren). Die Verbindung zu Reuel, dem Priester, ist auch theologisch bedeutsam: Mose lernt in der Wüste von einem nichtisraelitischen Priester, was ihn auf seine Rolle als Mittler zwischen Gott und Volk vorbereitet. Die Stille des Textes über Zipporas Gefühle oder Wahl ist typisch für altorientalische Erzählungen, wo Frauen oft als Objekte der Väterverfügung dargestellt werden, obwohl sie faktisch mehr Handlungsspielraum hatten.</w:t>
      </w:r>
    </w:p>
    <w:p w14:paraId="3F6F3A28"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2,22</w:t>
      </w:r>
    </w:p>
    <w:p w14:paraId="2916F47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70AE1EB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וַתֵּ֣לֶד בֵּ֔ן וַיִּקְרָ֥א אֶת־שְׁמֹ֖ו גֵּרְשֹׁ֑ם כִּ֣י אָמַ֔ר גֵּ֣ר הָיִ֔יתִי בְּאֶ֖רֶץ נָכְרִיָּֽה׃ פ</w:t>
      </w:r>
    </w:p>
    <w:p w14:paraId="62DD8BB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684552D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sie gebar einen Sohn, und er nannte seinen Namen Gerschom, denn er sagte: Ein Fremder bin ich geworden in fremdem Land.</w:t>
      </w:r>
    </w:p>
    <w:p w14:paraId="46877212"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BF21D0C">
          <v:rect id="_x0000_i1068" style="width:0;height:1.5pt" o:hralign="center" o:hrstd="t" o:hr="t" fillcolor="#a0a0a0" stroked="f"/>
        </w:pict>
      </w:r>
    </w:p>
    <w:p w14:paraId="552FFB5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Geburt von Moses erstem Sohn und die etymologische Erklärung seines Namens. Die Waw-consecutivum-Form </w:t>
      </w:r>
      <w:r w:rsidRPr="00BC7DFD">
        <w:rPr>
          <w:rFonts w:eastAsia="Times New Roman" w:cs="Times New Roman"/>
          <w:b/>
          <w:bCs/>
          <w:rtl/>
          <w:lang w:eastAsia="de-DE"/>
        </w:rPr>
        <w:t>וַתֵּלֶד בֵּן</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watteeled</w:t>
      </w:r>
      <w:proofErr w:type="spellEnd"/>
      <w:r w:rsidRPr="00BC7DFD">
        <w:rPr>
          <w:rFonts w:eastAsia="Times New Roman" w:cs="Times New Roman"/>
          <w:lang w:eastAsia="de-DE"/>
        </w:rPr>
        <w:t xml:space="preserve"> ben, und sie gebar einen Sohn) von </w:t>
      </w:r>
      <w:r w:rsidRPr="00BC7DFD">
        <w:rPr>
          <w:rFonts w:eastAsia="Times New Roman" w:cs="Times New Roman"/>
          <w:b/>
          <w:bCs/>
          <w:rtl/>
          <w:lang w:eastAsia="de-DE"/>
        </w:rPr>
        <w:t>ילד</w:t>
      </w:r>
      <w:r w:rsidRPr="00BC7DFD">
        <w:rPr>
          <w:rFonts w:eastAsia="Times New Roman" w:cs="Times New Roman"/>
          <w:rtl/>
          <w:lang w:eastAsia="de-DE"/>
        </w:rPr>
        <w:t xml:space="preserve"> </w:t>
      </w:r>
      <w:r w:rsidRPr="00BC7DFD">
        <w:rPr>
          <w:rFonts w:eastAsia="Times New Roman" w:cs="Times New Roman"/>
          <w:lang w:eastAsia="de-DE"/>
        </w:rPr>
        <w:t xml:space="preserve">(gebären) 3.f.sg. mit dem Objekt </w:t>
      </w:r>
      <w:r w:rsidRPr="00BC7DFD">
        <w:rPr>
          <w:rFonts w:eastAsia="Times New Roman" w:cs="Times New Roman"/>
          <w:b/>
          <w:bCs/>
          <w:rtl/>
          <w:lang w:eastAsia="de-DE"/>
        </w:rPr>
        <w:t>בֵּן</w:t>
      </w:r>
      <w:r w:rsidRPr="00BC7DFD">
        <w:rPr>
          <w:rFonts w:eastAsia="Times New Roman" w:cs="Times New Roman"/>
          <w:rtl/>
          <w:lang w:eastAsia="de-DE"/>
        </w:rPr>
        <w:t xml:space="preserve"> </w:t>
      </w:r>
      <w:r w:rsidRPr="00BC7DFD">
        <w:rPr>
          <w:rFonts w:eastAsia="Times New Roman" w:cs="Times New Roman"/>
          <w:lang w:eastAsia="de-DE"/>
        </w:rPr>
        <w:t xml:space="preserve">(Sohn, m.sg.) ist die </w:t>
      </w:r>
      <w:proofErr w:type="spellStart"/>
      <w:r w:rsidRPr="00BC7DFD">
        <w:rPr>
          <w:rFonts w:eastAsia="Times New Roman" w:cs="Times New Roman"/>
          <w:lang w:eastAsia="de-DE"/>
        </w:rPr>
        <w:t>standard</w:t>
      </w:r>
      <w:proofErr w:type="spellEnd"/>
      <w:r w:rsidRPr="00BC7DFD">
        <w:rPr>
          <w:rFonts w:eastAsia="Times New Roman" w:cs="Times New Roman"/>
          <w:lang w:eastAsia="de-DE"/>
        </w:rPr>
        <w:t xml:space="preserve"> Geburtsformel. Das Subjekt (Zippora) ist implizit aus V. 21.</w:t>
      </w:r>
    </w:p>
    <w:p w14:paraId="2CC9706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 zweite Waw-consecutivum-Form </w:t>
      </w:r>
      <w:r w:rsidRPr="00BC7DFD">
        <w:rPr>
          <w:rFonts w:eastAsia="Times New Roman" w:cs="Times New Roman"/>
          <w:b/>
          <w:bCs/>
          <w:rtl/>
          <w:lang w:eastAsia="de-DE"/>
        </w:rPr>
        <w:t>וַיִּקְרָא אֶת־שְׁמוֹ גֵּרְשֹׁם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wajjikra</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schemo</w:t>
      </w:r>
      <w:proofErr w:type="spellEnd"/>
      <w:r w:rsidRPr="00BC7DFD">
        <w:rPr>
          <w:rFonts w:eastAsia="Times New Roman" w:cs="Times New Roman"/>
          <w:lang w:eastAsia="de-DE"/>
        </w:rPr>
        <w:t xml:space="preserve"> Gerschom, und er nannte seinen Namen Gerschom) von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 xml:space="preserve">(rufen, nennen) 3.m.sg. mit dem Objekt </w:t>
      </w:r>
      <w:r w:rsidRPr="00BC7DFD">
        <w:rPr>
          <w:rFonts w:eastAsia="Times New Roman" w:cs="Times New Roman"/>
          <w:b/>
          <w:bCs/>
          <w:rtl/>
          <w:lang w:eastAsia="de-DE"/>
        </w:rPr>
        <w:t>אֶת־שְׁמוֹ</w:t>
      </w:r>
      <w:r w:rsidRPr="00BC7DFD">
        <w:rPr>
          <w:rFonts w:eastAsia="Times New Roman" w:cs="Times New Roman"/>
          <w:rtl/>
          <w:lang w:eastAsia="de-DE"/>
        </w:rPr>
        <w:t xml:space="preserve"> </w:t>
      </w:r>
      <w:r w:rsidRPr="00BC7DFD">
        <w:rPr>
          <w:rFonts w:eastAsia="Times New Roman" w:cs="Times New Roman"/>
          <w:lang w:eastAsia="de-DE"/>
        </w:rPr>
        <w:t xml:space="preserve">(seinen Namen) – Akkusativpartikel mit </w:t>
      </w:r>
      <w:r w:rsidRPr="00BC7DFD">
        <w:rPr>
          <w:rFonts w:eastAsia="Times New Roman" w:cs="Times New Roman"/>
          <w:b/>
          <w:bCs/>
          <w:rtl/>
          <w:lang w:eastAsia="de-DE"/>
        </w:rPr>
        <w:t>שֵׁם</w:t>
      </w:r>
      <w:r w:rsidRPr="00BC7DFD">
        <w:rPr>
          <w:rFonts w:eastAsia="Times New Roman" w:cs="Times New Roman"/>
          <w:rtl/>
          <w:lang w:eastAsia="de-DE"/>
        </w:rPr>
        <w:t xml:space="preserve"> </w:t>
      </w:r>
      <w:r w:rsidRPr="00BC7DFD">
        <w:rPr>
          <w:rFonts w:eastAsia="Times New Roman" w:cs="Times New Roman"/>
          <w:lang w:eastAsia="de-DE"/>
        </w:rPr>
        <w:t xml:space="preserve">(Name) und Suffix 3.m.sg. – und dem Namen </w:t>
      </w:r>
      <w:r w:rsidRPr="00BC7DFD">
        <w:rPr>
          <w:rFonts w:eastAsia="Times New Roman" w:cs="Times New Roman"/>
          <w:b/>
          <w:bCs/>
          <w:rtl/>
          <w:lang w:eastAsia="de-DE"/>
        </w:rPr>
        <w:t>גֵּרְשֹׁם</w:t>
      </w:r>
      <w:r w:rsidRPr="00BC7DFD">
        <w:rPr>
          <w:rFonts w:eastAsia="Times New Roman" w:cs="Times New Roman"/>
          <w:rtl/>
          <w:lang w:eastAsia="de-DE"/>
        </w:rPr>
        <w:t xml:space="preserve"> </w:t>
      </w:r>
      <w:r w:rsidRPr="00BC7DFD">
        <w:rPr>
          <w:rFonts w:eastAsia="Times New Roman" w:cs="Times New Roman"/>
          <w:lang w:eastAsia="de-DE"/>
        </w:rPr>
        <w:t>(Gerschom) beschreibt die Namensgebung. Das Subjekt ist Mose (maskulin), was typisch ist: Väter geben normalerweise die Namen im Alten Testament (obwohl es Ausnahmen gibt, vgl. V. 10, wo die Prinzessin Mose benennt).</w:t>
      </w:r>
    </w:p>
    <w:p w14:paraId="46E8E8D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Name </w:t>
      </w:r>
      <w:r w:rsidRPr="00BC7DFD">
        <w:rPr>
          <w:rFonts w:eastAsia="Times New Roman" w:cs="Times New Roman"/>
          <w:b/>
          <w:bCs/>
          <w:rtl/>
          <w:lang w:eastAsia="de-DE"/>
        </w:rPr>
        <w:t>גֵּרְשֹׁם</w:t>
      </w:r>
      <w:r w:rsidRPr="00BC7DFD">
        <w:rPr>
          <w:rFonts w:eastAsia="Times New Roman" w:cs="Times New Roman"/>
          <w:rtl/>
          <w:lang w:eastAsia="de-DE"/>
        </w:rPr>
        <w:t xml:space="preserve"> </w:t>
      </w:r>
      <w:r w:rsidRPr="00BC7DFD">
        <w:rPr>
          <w:rFonts w:eastAsia="Times New Roman" w:cs="Times New Roman"/>
          <w:lang w:eastAsia="de-DE"/>
        </w:rPr>
        <w:t xml:space="preserve">(Gerschom, Gershom) wird etymologisch erklärt durch den folgenden </w:t>
      </w:r>
      <w:r w:rsidRPr="00BC7DFD">
        <w:rPr>
          <w:rFonts w:eastAsia="Times New Roman" w:cs="Times New Roman"/>
          <w:b/>
          <w:bCs/>
          <w:rtl/>
          <w:lang w:eastAsia="de-DE"/>
        </w:rPr>
        <w:t>כִּי</w:t>
      </w:r>
      <w:r w:rsidRPr="00BC7DFD">
        <w:rPr>
          <w:rFonts w:eastAsia="Times New Roman" w:cs="Times New Roman"/>
          <w:lang w:eastAsia="de-DE"/>
        </w:rPr>
        <w:t xml:space="preserve">-Satz. Die kausale Konjunktion </w:t>
      </w:r>
      <w:r w:rsidRPr="00BC7DFD">
        <w:rPr>
          <w:rFonts w:eastAsia="Times New Roman" w:cs="Times New Roman"/>
          <w:b/>
          <w:bCs/>
          <w:rtl/>
          <w:lang w:eastAsia="de-DE"/>
        </w:rPr>
        <w:t>כִּי</w:t>
      </w:r>
      <w:r w:rsidRPr="00BC7DFD">
        <w:rPr>
          <w:rFonts w:eastAsia="Times New Roman" w:cs="Times New Roman"/>
          <w:rtl/>
          <w:lang w:eastAsia="de-DE"/>
        </w:rPr>
        <w:t xml:space="preserve"> </w:t>
      </w:r>
      <w:r w:rsidRPr="00BC7DFD">
        <w:rPr>
          <w:rFonts w:eastAsia="Times New Roman" w:cs="Times New Roman"/>
          <w:lang w:eastAsia="de-DE"/>
        </w:rPr>
        <w:t xml:space="preserve">(denn, weil) leitet die Erklärung ein: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(er sagte) 3.m.sg. Perfekt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 mit der direkten Rede </w:t>
      </w:r>
      <w:r w:rsidRPr="00BC7DFD">
        <w:rPr>
          <w:rFonts w:eastAsia="Times New Roman" w:cs="Times New Roman"/>
          <w:b/>
          <w:bCs/>
          <w:rtl/>
          <w:lang w:eastAsia="de-DE"/>
        </w:rPr>
        <w:t>גֵּר הָיִיתִי בְּאֶרֶץ נָכְרִיָּה</w:t>
      </w:r>
      <w:r w:rsidRPr="00BC7DFD">
        <w:rPr>
          <w:rFonts w:eastAsia="Times New Roman" w:cs="Times New Roman"/>
          <w:rtl/>
          <w:lang w:eastAsia="de-DE"/>
        </w:rPr>
        <w:t xml:space="preserve"> </w:t>
      </w:r>
      <w:r w:rsidRPr="00BC7DFD">
        <w:rPr>
          <w:rFonts w:eastAsia="Times New Roman" w:cs="Times New Roman"/>
          <w:lang w:eastAsia="de-DE"/>
        </w:rPr>
        <w:t>(ein Fremder bin ich geworden in fremdem Land).</w:t>
      </w:r>
    </w:p>
    <w:p w14:paraId="703880E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Nomen </w:t>
      </w:r>
      <w:r w:rsidRPr="00BC7DFD">
        <w:rPr>
          <w:rFonts w:eastAsia="Times New Roman" w:cs="Times New Roman"/>
          <w:b/>
          <w:bCs/>
          <w:rtl/>
          <w:lang w:eastAsia="de-DE"/>
        </w:rPr>
        <w:t>גֵּר</w:t>
      </w:r>
      <w:r w:rsidRPr="00BC7DFD">
        <w:rPr>
          <w:rFonts w:eastAsia="Times New Roman" w:cs="Times New Roman"/>
          <w:rtl/>
          <w:lang w:eastAsia="de-DE"/>
        </w:rPr>
        <w:t xml:space="preserve"> </w:t>
      </w:r>
      <w:r w:rsidRPr="00BC7DFD">
        <w:rPr>
          <w:rFonts w:eastAsia="Times New Roman" w:cs="Times New Roman"/>
          <w:lang w:eastAsia="de-DE"/>
        </w:rPr>
        <w:t xml:space="preserve">(Fremder, Fremdling, Immigrant) mit dem Perfekt </w:t>
      </w:r>
      <w:r w:rsidRPr="00BC7DFD">
        <w:rPr>
          <w:rFonts w:eastAsia="Times New Roman" w:cs="Times New Roman"/>
          <w:b/>
          <w:bCs/>
          <w:rtl/>
          <w:lang w:eastAsia="de-DE"/>
        </w:rPr>
        <w:t>הָיִיתִי</w:t>
      </w:r>
      <w:r w:rsidRPr="00BC7DFD">
        <w:rPr>
          <w:rFonts w:eastAsia="Times New Roman" w:cs="Times New Roman"/>
          <w:rtl/>
          <w:lang w:eastAsia="de-DE"/>
        </w:rPr>
        <w:t xml:space="preserve"> </w:t>
      </w:r>
      <w:r w:rsidRPr="00BC7DFD">
        <w:rPr>
          <w:rFonts w:eastAsia="Times New Roman" w:cs="Times New Roman"/>
          <w:lang w:eastAsia="de-DE"/>
        </w:rPr>
        <w:t xml:space="preserve">(ich war, ich bin geworden) 1.sg. von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xml:space="preserve">(sein, werden) bildet einen Nominalsatz der Vergangenheit: „Ich war/wurde ein Fremder". Die präpositionale Phrase </w:t>
      </w:r>
      <w:r w:rsidRPr="00BC7DFD">
        <w:rPr>
          <w:rFonts w:eastAsia="Times New Roman" w:cs="Times New Roman"/>
          <w:b/>
          <w:bCs/>
          <w:rtl/>
          <w:lang w:eastAsia="de-DE"/>
        </w:rPr>
        <w:t>בְּאֶרֶץ נָכְרִיָּה</w:t>
      </w:r>
      <w:r w:rsidRPr="00BC7DFD">
        <w:rPr>
          <w:rFonts w:eastAsia="Times New Roman" w:cs="Times New Roman"/>
          <w:rtl/>
          <w:lang w:eastAsia="de-DE"/>
        </w:rPr>
        <w:t xml:space="preserve"> </w:t>
      </w:r>
      <w:r w:rsidRPr="00BC7DFD">
        <w:rPr>
          <w:rFonts w:eastAsia="Times New Roman" w:cs="Times New Roman"/>
          <w:lang w:eastAsia="de-DE"/>
        </w:rPr>
        <w:t xml:space="preserve">(in fremdem Land, in ausländischem Land) mit </w:t>
      </w:r>
      <w:r w:rsidRPr="00BC7DFD">
        <w:rPr>
          <w:rFonts w:eastAsia="Times New Roman" w:cs="Times New Roman"/>
          <w:b/>
          <w:bCs/>
          <w:rtl/>
          <w:lang w:eastAsia="de-DE"/>
        </w:rPr>
        <w:t>בְּ</w:t>
      </w:r>
      <w:r w:rsidRPr="00BC7DFD">
        <w:rPr>
          <w:rFonts w:eastAsia="Times New Roman" w:cs="Times New Roman"/>
          <w:lang w:eastAsia="de-DE"/>
        </w:rPr>
        <w:t xml:space="preserve">, </w:t>
      </w:r>
      <w:r w:rsidRPr="00BC7DFD">
        <w:rPr>
          <w:rFonts w:eastAsia="Times New Roman" w:cs="Times New Roman"/>
          <w:b/>
          <w:bCs/>
          <w:rtl/>
          <w:lang w:eastAsia="de-DE"/>
        </w:rPr>
        <w:t>אֶרֶץ</w:t>
      </w:r>
      <w:r w:rsidRPr="00BC7DFD">
        <w:rPr>
          <w:rFonts w:eastAsia="Times New Roman" w:cs="Times New Roman"/>
          <w:rtl/>
          <w:lang w:eastAsia="de-DE"/>
        </w:rPr>
        <w:t xml:space="preserve"> </w:t>
      </w:r>
      <w:r w:rsidRPr="00BC7DFD">
        <w:rPr>
          <w:rFonts w:eastAsia="Times New Roman" w:cs="Times New Roman"/>
          <w:lang w:eastAsia="de-DE"/>
        </w:rPr>
        <w:t xml:space="preserve">(Land) und dem Adjektiv </w:t>
      </w:r>
      <w:r w:rsidRPr="00BC7DFD">
        <w:rPr>
          <w:rFonts w:eastAsia="Times New Roman" w:cs="Times New Roman"/>
          <w:b/>
          <w:bCs/>
          <w:rtl/>
          <w:lang w:eastAsia="de-DE"/>
        </w:rPr>
        <w:t>נָכְרִיָּה</w:t>
      </w:r>
      <w:r w:rsidRPr="00BC7DFD">
        <w:rPr>
          <w:rFonts w:eastAsia="Times New Roman" w:cs="Times New Roman"/>
          <w:rtl/>
          <w:lang w:eastAsia="de-DE"/>
        </w:rPr>
        <w:t xml:space="preserve"> </w:t>
      </w:r>
      <w:r w:rsidRPr="00BC7DFD">
        <w:rPr>
          <w:rFonts w:eastAsia="Times New Roman" w:cs="Times New Roman"/>
          <w:lang w:eastAsia="de-DE"/>
        </w:rPr>
        <w:t xml:space="preserve">(fremd, ausländisch, f.sg. von </w:t>
      </w:r>
      <w:r w:rsidRPr="00BC7DFD">
        <w:rPr>
          <w:rFonts w:eastAsia="Times New Roman" w:cs="Times New Roman"/>
          <w:b/>
          <w:bCs/>
          <w:rtl/>
          <w:lang w:eastAsia="de-DE"/>
        </w:rPr>
        <w:t>נָכְרִי</w:t>
      </w:r>
      <w:r w:rsidRPr="00BC7DFD">
        <w:rPr>
          <w:rFonts w:eastAsia="Times New Roman" w:cs="Times New Roman"/>
          <w:lang w:eastAsia="de-DE"/>
        </w:rPr>
        <w:t>) lokalisiert die Fremderfahrung.</w:t>
      </w:r>
    </w:p>
    <w:p w14:paraId="42B5013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Etymologie verbindet </w:t>
      </w:r>
      <w:r w:rsidRPr="00BC7DFD">
        <w:rPr>
          <w:rFonts w:eastAsia="Times New Roman" w:cs="Times New Roman"/>
          <w:b/>
          <w:bCs/>
          <w:rtl/>
          <w:lang w:eastAsia="de-DE"/>
        </w:rPr>
        <w:t>גֵּרְשֹׁם</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גֵּר</w:t>
      </w:r>
      <w:r w:rsidRPr="00BC7DFD">
        <w:rPr>
          <w:rFonts w:eastAsia="Times New Roman" w:cs="Times New Roman"/>
          <w:rtl/>
          <w:lang w:eastAsia="de-DE"/>
        </w:rPr>
        <w:t xml:space="preserve"> </w:t>
      </w:r>
      <w:r w:rsidRPr="00BC7DFD">
        <w:rPr>
          <w:rFonts w:eastAsia="Times New Roman" w:cs="Times New Roman"/>
          <w:lang w:eastAsia="de-DE"/>
        </w:rPr>
        <w:t xml:space="preserve">(Fremder) und möglicherweise auch mit </w:t>
      </w:r>
      <w:r w:rsidRPr="00BC7DFD">
        <w:rPr>
          <w:rFonts w:eastAsia="Times New Roman" w:cs="Times New Roman"/>
          <w:b/>
          <w:bCs/>
          <w:rtl/>
          <w:lang w:eastAsia="de-DE"/>
        </w:rPr>
        <w:t>גרשׁ</w:t>
      </w:r>
      <w:r w:rsidRPr="00BC7DFD">
        <w:rPr>
          <w:rFonts w:eastAsia="Times New Roman" w:cs="Times New Roman"/>
          <w:rtl/>
          <w:lang w:eastAsia="de-DE"/>
        </w:rPr>
        <w:t xml:space="preserve"> </w:t>
      </w:r>
      <w:r w:rsidRPr="00BC7DFD">
        <w:rPr>
          <w:rFonts w:eastAsia="Times New Roman" w:cs="Times New Roman"/>
          <w:lang w:eastAsia="de-DE"/>
        </w:rPr>
        <w:t xml:space="preserve">(vertreiben, wegtreiben – vgl. V. 17). Die Vokalisation </w:t>
      </w:r>
      <w:r w:rsidRPr="00BC7DFD">
        <w:rPr>
          <w:rFonts w:eastAsia="Times New Roman" w:cs="Times New Roman"/>
          <w:b/>
          <w:bCs/>
          <w:rtl/>
          <w:lang w:eastAsia="de-DE"/>
        </w:rPr>
        <w:t>גֵּרְשֹׁם</w:t>
      </w:r>
      <w:r w:rsidRPr="00BC7DFD">
        <w:rPr>
          <w:rFonts w:eastAsia="Times New Roman" w:cs="Times New Roman"/>
          <w:rtl/>
          <w:lang w:eastAsia="de-DE"/>
        </w:rPr>
        <w:t xml:space="preserve"> </w:t>
      </w:r>
      <w:r w:rsidRPr="00BC7DFD">
        <w:rPr>
          <w:rFonts w:eastAsia="Times New Roman" w:cs="Times New Roman"/>
          <w:lang w:eastAsia="de-DE"/>
        </w:rPr>
        <w:t>könnte als „Vertreibung dort" oder „Fremder dort" verstanden werden (</w:t>
      </w:r>
      <w:r w:rsidRPr="00BC7DFD">
        <w:rPr>
          <w:rFonts w:eastAsia="Times New Roman" w:cs="Times New Roman"/>
          <w:b/>
          <w:bCs/>
          <w:rtl/>
          <w:lang w:eastAsia="de-DE"/>
        </w:rPr>
        <w:t>שָׁם</w:t>
      </w:r>
      <w:r w:rsidRPr="00BC7DFD">
        <w:rPr>
          <w:rFonts w:eastAsia="Times New Roman" w:cs="Times New Roman"/>
          <w:rtl/>
          <w:lang w:eastAsia="de-DE"/>
        </w:rPr>
        <w:t xml:space="preserve"> </w:t>
      </w:r>
      <w:r w:rsidRPr="00BC7DFD">
        <w:rPr>
          <w:rFonts w:eastAsia="Times New Roman" w:cs="Times New Roman"/>
          <w:lang w:eastAsia="de-DE"/>
        </w:rPr>
        <w:t>= dort). Die Etymologie ist eine Volksetymologie, die den klanglichen Anklang nutzt, um die existentielle Erfahrung Moses auszudrücken.</w:t>
      </w:r>
    </w:p>
    <w:p w14:paraId="34FD88B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Aussage </w:t>
      </w:r>
      <w:r w:rsidRPr="00BC7DFD">
        <w:rPr>
          <w:rFonts w:eastAsia="Times New Roman" w:cs="Times New Roman"/>
          <w:b/>
          <w:bCs/>
          <w:rtl/>
          <w:lang w:eastAsia="de-DE"/>
        </w:rPr>
        <w:t>גֵּר הָיִיתִי בְּאֶרֶץ נָכְרִיָּה</w:t>
      </w:r>
      <w:r w:rsidRPr="00BC7DFD">
        <w:rPr>
          <w:rFonts w:eastAsia="Times New Roman" w:cs="Times New Roman"/>
          <w:rtl/>
          <w:lang w:eastAsia="de-DE"/>
        </w:rPr>
        <w:t xml:space="preserve"> </w:t>
      </w:r>
      <w:r w:rsidRPr="00BC7DFD">
        <w:rPr>
          <w:rFonts w:eastAsia="Times New Roman" w:cs="Times New Roman"/>
          <w:lang w:eastAsia="de-DE"/>
        </w:rPr>
        <w:t>ist tief bedeutsam: Mose fühlt sich als Fremder in Midian. Obwohl er dort Aufnahme, Heirat und Familie gefunden hat, bleibt er innerlich ein Fremder. Die Formulierung könnte sich auf Ägypten beziehen (wo er aufwuchs, aber als Hebräer fremd war) oder auf Midian (wo er jetzt lebt, aber als Flüchtling fremd ist) oder auf beides. Die Ambiguität ist vermutlich beabsichtigt: Mose ist nirgends zu Hause, weder in Ägypten noch in Midian noch bei den Hebräern (die ihn zurückwiesen, V. 14). Diese Heimatlosigkeit bereitet seine Rolle als Mittler vor: Er steht zwischen allen Welten.</w:t>
      </w:r>
    </w:p>
    <w:p w14:paraId="7D7251C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Paragraph-Zeichen </w:t>
      </w:r>
      <w:r w:rsidRPr="00BC7DFD">
        <w:rPr>
          <w:rFonts w:eastAsia="Times New Roman" w:cs="Times New Roman"/>
          <w:b/>
          <w:bCs/>
          <w:rtl/>
          <w:lang w:eastAsia="de-DE"/>
        </w:rPr>
        <w:t>פ</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Pe</w:t>
      </w:r>
      <w:proofErr w:type="spellEnd"/>
      <w:r w:rsidRPr="00BC7DFD">
        <w:rPr>
          <w:rFonts w:eastAsia="Times New Roman" w:cs="Times New Roman"/>
          <w:lang w:eastAsia="de-DE"/>
        </w:rPr>
        <w:t>) markiert einen Abschnitt und zeigt, dass hier eine thematische Einheit endet.</w:t>
      </w:r>
    </w:p>
    <w:p w14:paraId="25B8512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וַתֵּלֶד בֵּן</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γα</w:t>
      </w:r>
      <w:proofErr w:type="spellStart"/>
      <w:r w:rsidRPr="00BC7DFD">
        <w:rPr>
          <w:rFonts w:eastAsia="Times New Roman" w:cs="Times New Roman"/>
          <w:lang w:eastAsia="de-DE"/>
        </w:rPr>
        <w:t>στρὶ</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λαβ</w:t>
      </w:r>
      <w:proofErr w:type="spellStart"/>
      <w:r w:rsidRPr="00BC7DFD">
        <w:rPr>
          <w:rFonts w:eastAsia="Times New Roman" w:cs="Times New Roman"/>
          <w:lang w:eastAsia="de-DE"/>
        </w:rPr>
        <w:t>οῦσ</w:t>
      </w:r>
      <w:proofErr w:type="spellEnd"/>
      <w:r w:rsidRPr="00BC7DFD">
        <w:rPr>
          <w:rFonts w:eastAsia="Times New Roman" w:cs="Times New Roman"/>
          <w:lang w:eastAsia="de-DE"/>
        </w:rPr>
        <w:t xml:space="preserve">α ἡ </w:t>
      </w:r>
      <w:proofErr w:type="spellStart"/>
      <w:r w:rsidRPr="00BC7DFD">
        <w:rPr>
          <w:rFonts w:eastAsia="Times New Roman" w:cs="Times New Roman"/>
          <w:lang w:eastAsia="de-DE"/>
        </w:rPr>
        <w:t>γυνὴ</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ἔτεκεν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υἱόν</w:t>
      </w:r>
      <w:proofErr w:type="spellEnd"/>
      <w:r w:rsidRPr="00BC7DFD">
        <w:rPr>
          <w:rFonts w:eastAsia="Times New Roman" w:cs="Times New Roman"/>
          <w:lang w:eastAsia="de-DE"/>
        </w:rPr>
        <w:t xml:space="preserve"> (nachdem aber die Frau im Leib empfangen hatte, gebar sie einen Sohn), wobei die LXX das Subjekt „die Frau" explizit macht und die Empfängnis hinzufügt. </w:t>
      </w:r>
      <w:r w:rsidRPr="00BC7DFD">
        <w:rPr>
          <w:rFonts w:eastAsia="Times New Roman" w:cs="Times New Roman"/>
          <w:b/>
          <w:bCs/>
          <w:rtl/>
          <w:lang w:eastAsia="de-DE"/>
        </w:rPr>
        <w:t>וַיִּקְרָא אֶת־שְׁמוֹ גֵּרְשֹׁם</w:t>
      </w:r>
      <w:r w:rsidRPr="00BC7DFD">
        <w:rPr>
          <w:rFonts w:eastAsia="Times New Roman" w:cs="Times New Roman"/>
          <w:rtl/>
          <w:lang w:eastAsia="de-DE"/>
        </w:rPr>
        <w:t xml:space="preserve"> </w:t>
      </w:r>
      <w:r w:rsidRPr="00BC7DFD">
        <w:rPr>
          <w:rFonts w:eastAsia="Times New Roman" w:cs="Times New Roman"/>
          <w:lang w:eastAsia="de-DE"/>
        </w:rPr>
        <w:t>wird mit καὶ ἐπ</w:t>
      </w:r>
      <w:proofErr w:type="spellStart"/>
      <w:r w:rsidRPr="00BC7DFD">
        <w:rPr>
          <w:rFonts w:eastAsia="Times New Roman" w:cs="Times New Roman"/>
          <w:lang w:eastAsia="de-DE"/>
        </w:rPr>
        <w:t>ωνόμ</w:t>
      </w:r>
      <w:proofErr w:type="spellEnd"/>
      <w:r w:rsidRPr="00BC7DFD">
        <w:rPr>
          <w:rFonts w:eastAsia="Times New Roman" w:cs="Times New Roman"/>
          <w:lang w:eastAsia="de-DE"/>
        </w:rPr>
        <w:t xml:space="preserve">ασεν Μωυσῆς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ὄνομ</w:t>
      </w:r>
      <w:proofErr w:type="spellEnd"/>
      <w:r w:rsidRPr="00BC7DFD">
        <w:rPr>
          <w:rFonts w:eastAsia="Times New Roman" w:cs="Times New Roman"/>
          <w:lang w:eastAsia="de-DE"/>
        </w:rPr>
        <w:t>α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Γηρσ</w:t>
      </w:r>
      <w:proofErr w:type="spellEnd"/>
      <w:r w:rsidRPr="00BC7DFD">
        <w:rPr>
          <w:rFonts w:eastAsia="Times New Roman" w:cs="Times New Roman"/>
          <w:lang w:eastAsia="de-DE"/>
        </w:rPr>
        <w:t xml:space="preserve">αμ (und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nannte seinen Namen </w:t>
      </w:r>
      <w:proofErr w:type="spellStart"/>
      <w:r w:rsidRPr="00BC7DFD">
        <w:rPr>
          <w:rFonts w:eastAsia="Times New Roman" w:cs="Times New Roman"/>
          <w:lang w:eastAsia="de-DE"/>
        </w:rPr>
        <w:t>Gersam</w:t>
      </w:r>
      <w:proofErr w:type="spellEnd"/>
      <w:r w:rsidRPr="00BC7DFD">
        <w:rPr>
          <w:rFonts w:eastAsia="Times New Roman" w:cs="Times New Roman"/>
          <w:lang w:eastAsia="de-DE"/>
        </w:rPr>
        <w:t>) wiedergegeben, wobei die LXX das Subjekt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explizit macht. </w:t>
      </w:r>
      <w:r w:rsidRPr="00BC7DFD">
        <w:rPr>
          <w:rFonts w:eastAsia="Times New Roman" w:cs="Times New Roman"/>
          <w:b/>
          <w:bCs/>
          <w:rtl/>
          <w:lang w:eastAsia="de-DE"/>
        </w:rPr>
        <w:t>כִּי אָמַר גֵּר הָיִיתִי בְּאֶרֶץ נָכְרִיָּה</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λέγων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Πάροικός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εἰμι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γῇ</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ἀλλοτρίᾳ</w:t>
      </w:r>
      <w:proofErr w:type="spellEnd"/>
      <w:r w:rsidRPr="00BC7DFD">
        <w:rPr>
          <w:rFonts w:eastAsia="Times New Roman" w:cs="Times New Roman"/>
          <w:lang w:eastAsia="de-DE"/>
        </w:rPr>
        <w:t xml:space="preserve"> (sagend: Ein Beisasse bin ich in fremdem Land), wobei π</w:t>
      </w:r>
      <w:proofErr w:type="spellStart"/>
      <w:r w:rsidRPr="00BC7DFD">
        <w:rPr>
          <w:rFonts w:eastAsia="Times New Roman" w:cs="Times New Roman"/>
          <w:lang w:eastAsia="de-DE"/>
        </w:rPr>
        <w:t>άροικος</w:t>
      </w:r>
      <w:proofErr w:type="spellEnd"/>
      <w:r w:rsidRPr="00BC7DFD">
        <w:rPr>
          <w:rFonts w:eastAsia="Times New Roman" w:cs="Times New Roman"/>
          <w:lang w:eastAsia="de-DE"/>
        </w:rPr>
        <w:t xml:space="preserve"> (Beisasse, Fremder, Mitbewohner ohne Bürgerrecht) </w:t>
      </w:r>
      <w:r w:rsidRPr="00BC7DFD">
        <w:rPr>
          <w:rFonts w:eastAsia="Times New Roman" w:cs="Times New Roman"/>
          <w:b/>
          <w:bCs/>
          <w:rtl/>
          <w:lang w:eastAsia="de-DE"/>
        </w:rPr>
        <w:t>גֵּר</w:t>
      </w:r>
      <w:r w:rsidRPr="00BC7DFD">
        <w:rPr>
          <w:rFonts w:eastAsia="Times New Roman" w:cs="Times New Roman"/>
          <w:rtl/>
          <w:lang w:eastAsia="de-DE"/>
        </w:rPr>
        <w:t xml:space="preserve"> </w:t>
      </w:r>
      <w:r w:rsidRPr="00BC7DFD">
        <w:rPr>
          <w:rFonts w:eastAsia="Times New Roman" w:cs="Times New Roman"/>
          <w:lang w:eastAsia="de-DE"/>
        </w:rPr>
        <w:t xml:space="preserve">wiedergibt und </w:t>
      </w:r>
      <w:proofErr w:type="spellStart"/>
      <w:r w:rsidRPr="00BC7DFD">
        <w:rPr>
          <w:rFonts w:eastAsia="Times New Roman" w:cs="Times New Roman"/>
          <w:lang w:eastAsia="de-DE"/>
        </w:rPr>
        <w:t>ἀλλότριος</w:t>
      </w:r>
      <w:proofErr w:type="spellEnd"/>
      <w:r w:rsidRPr="00BC7DFD">
        <w:rPr>
          <w:rFonts w:eastAsia="Times New Roman" w:cs="Times New Roman"/>
          <w:lang w:eastAsia="de-DE"/>
        </w:rPr>
        <w:t xml:space="preserve"> (fremd, ausländisch) </w:t>
      </w:r>
      <w:r w:rsidRPr="00BC7DFD">
        <w:rPr>
          <w:rFonts w:eastAsia="Times New Roman" w:cs="Times New Roman"/>
          <w:b/>
          <w:bCs/>
          <w:rtl/>
          <w:lang w:eastAsia="de-DE"/>
        </w:rPr>
        <w:t>נָכְרִי</w:t>
      </w:r>
      <w:r w:rsidRPr="00BC7DFD">
        <w:rPr>
          <w:rFonts w:eastAsia="Times New Roman" w:cs="Times New Roman"/>
          <w:rtl/>
          <w:lang w:eastAsia="de-DE"/>
        </w:rPr>
        <w:t xml:space="preserve"> </w:t>
      </w:r>
      <w:r w:rsidRPr="00BC7DFD">
        <w:rPr>
          <w:rFonts w:eastAsia="Times New Roman" w:cs="Times New Roman"/>
          <w:lang w:eastAsia="de-DE"/>
        </w:rPr>
        <w:t xml:space="preserve">entspricht. Die LXX verwendet Präsens </w:t>
      </w:r>
      <w:proofErr w:type="spellStart"/>
      <w:r w:rsidRPr="00BC7DFD">
        <w:rPr>
          <w:rFonts w:eastAsia="Times New Roman" w:cs="Times New Roman"/>
          <w:lang w:eastAsia="de-DE"/>
        </w:rPr>
        <w:t>εἰμί</w:t>
      </w:r>
      <w:proofErr w:type="spellEnd"/>
      <w:r w:rsidRPr="00BC7DFD">
        <w:rPr>
          <w:rFonts w:eastAsia="Times New Roman" w:cs="Times New Roman"/>
          <w:lang w:eastAsia="de-DE"/>
        </w:rPr>
        <w:t xml:space="preserve"> (ich bin) statt Perfekt, was die andauernde Zustandsbeschreibung betont.</w:t>
      </w:r>
    </w:p>
    <w:p w14:paraId="2B0F1E5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zwei koordinierte Waw-consecutivum-Formen (Geburt, Namensgebung) gefolgt von einer etymologischen Erklärung (kausale Konjunktion + Redeeinleitung + direkte Rede als Nominalsatz mit präpositionaler Phrase). Die Syntax der Namensgebungsszenen im Alten Testament folgt typischerweise diesem Muster: Geburt → Namensgebung → Etymologie (oft als Wortspiel).</w:t>
      </w:r>
    </w:p>
    <w:p w14:paraId="7E0CA8A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Der Vers zeigt Moses innere Zerrissenheit und Heimatlosigkeit. Der Name Gerschom wird zum Ausdruck seiner Identitätskrise: Er ist überall ein Fremder. Diese Erfahrung der Fremde ist zentral für Moses Verständnis der Situation der Israeliten, die in Ägypten Fremde sind (</w:t>
      </w:r>
      <w:r w:rsidRPr="00BC7DFD">
        <w:rPr>
          <w:rFonts w:eastAsia="Times New Roman" w:cs="Times New Roman"/>
          <w:b/>
          <w:bCs/>
          <w:rtl/>
          <w:lang w:eastAsia="de-DE"/>
        </w:rPr>
        <w:t>גֵּרִים</w:t>
      </w:r>
      <w:r w:rsidRPr="00BC7DFD">
        <w:rPr>
          <w:rFonts w:eastAsia="Times New Roman" w:cs="Times New Roman"/>
          <w:lang w:eastAsia="de-DE"/>
        </w:rPr>
        <w:t>) und unterdrückt werden. Die Spannung zwischen Integration (Heirat, Familie, Beruf) und Entfremdung (Fremder sein) wird Moses gesamtes Leben prägen. Die Geburt eines Sohnes sollte normalerweise Wurzelschlagen und Heimatgefühl bedeuten, aber der Name zeigt, dass Mose sich trotzdem nicht angekommen fühlt. Diese unerfüllte Sehnsucht nach Heimat bereitet seine Bereitschaft vor, den Ruf Gottes anzunehmen und sein Volk in die verheißene Heimat zu führen.</w:t>
      </w:r>
    </w:p>
    <w:p w14:paraId="46AF0AD3"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2,23</w:t>
      </w:r>
    </w:p>
    <w:p w14:paraId="443F19B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43CB66B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וַיְהִי֩ בַיָּמִ֨ים הָֽרַבִּ֜ים הָהֵ֗ם וַיָּ֨מָת֙ מֶ֣לֶךְ מִצְרַ֔יִם וַיֵּאָנְח֧וּ בְנֵֽי־יִשְׂרָאֵ֛ל מִן־הָעֲבֹדָ֖ה וַיִּזְעָ֑קוּ וַתַּ֧עַל שַׁוְעָתָ֛ם אֶל־הָאֱלֹהִ֖ים מִן־הָעֲבֹדָֽה׃</w:t>
      </w:r>
    </w:p>
    <w:p w14:paraId="6D313CE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14FA0E0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es geschah während jener vielen Tage, da starb der König von Mizrajim. Und die Söhne Jisra'els seufzten wegen der Arbeit und schrien, und ihr Geschrei wegen der Arbeit stieg auf zu Gott.</w:t>
      </w:r>
    </w:p>
    <w:p w14:paraId="57F93806"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2251459B">
          <v:rect id="_x0000_i1069" style="width:0;height:1.5pt" o:hralign="center" o:hrstd="t" o:hr="t" fillcolor="#a0a0a0" stroked="f"/>
        </w:pict>
      </w:r>
    </w:p>
    <w:p w14:paraId="0EE7265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markiert einen dramatischen Zeitsprung und eine theologische Wende. Die temporale Einleitungsformel </w:t>
      </w:r>
      <w:r w:rsidRPr="00BC7DFD">
        <w:rPr>
          <w:rFonts w:eastAsia="Times New Roman" w:cs="Times New Roman"/>
          <w:b/>
          <w:bCs/>
          <w:rtl/>
          <w:lang w:eastAsia="de-DE"/>
        </w:rPr>
        <w:t>וַיְהִי בַיָּמִים הָרַבִּים הָהֵם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wajjehi</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bajjamim</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harabbim</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hahem</w:t>
      </w:r>
      <w:proofErr w:type="spellEnd"/>
      <w:r w:rsidRPr="00BC7DFD">
        <w:rPr>
          <w:rFonts w:eastAsia="Times New Roman" w:cs="Times New Roman"/>
          <w:lang w:eastAsia="de-DE"/>
        </w:rPr>
        <w:t xml:space="preserve">, und es geschah in jenen vielen Tagen) mit </w:t>
      </w:r>
      <w:r w:rsidRPr="00BC7DFD">
        <w:rPr>
          <w:rFonts w:eastAsia="Times New Roman" w:cs="Times New Roman"/>
          <w:b/>
          <w:bCs/>
          <w:rtl/>
          <w:lang w:eastAsia="de-DE"/>
        </w:rPr>
        <w:t>וַיְהִי</w:t>
      </w:r>
      <w:r w:rsidRPr="00BC7DFD">
        <w:rPr>
          <w:rFonts w:eastAsia="Times New Roman" w:cs="Times New Roman"/>
          <w:rtl/>
          <w:lang w:eastAsia="de-DE"/>
        </w:rPr>
        <w:t xml:space="preserve"> </w:t>
      </w:r>
      <w:r w:rsidRPr="00BC7DFD">
        <w:rPr>
          <w:rFonts w:eastAsia="Times New Roman" w:cs="Times New Roman"/>
          <w:lang w:eastAsia="de-DE"/>
        </w:rPr>
        <w:t xml:space="preserve">(und es geschah), der Präposition </w:t>
      </w:r>
      <w:r w:rsidRPr="00BC7DFD">
        <w:rPr>
          <w:rFonts w:eastAsia="Times New Roman" w:cs="Times New Roman"/>
          <w:b/>
          <w:bCs/>
          <w:rtl/>
          <w:lang w:eastAsia="de-DE"/>
        </w:rPr>
        <w:t>בְּ</w:t>
      </w:r>
      <w:r w:rsidRPr="00BC7DFD">
        <w:rPr>
          <w:rFonts w:eastAsia="Times New Roman" w:cs="Times New Roman"/>
          <w:lang w:eastAsia="de-DE"/>
        </w:rPr>
        <w:t xml:space="preserve">, </w:t>
      </w:r>
      <w:r w:rsidRPr="00BC7DFD">
        <w:rPr>
          <w:rFonts w:eastAsia="Times New Roman" w:cs="Times New Roman"/>
          <w:b/>
          <w:bCs/>
          <w:rtl/>
          <w:lang w:eastAsia="de-DE"/>
        </w:rPr>
        <w:t>יָמִים</w:t>
      </w:r>
      <w:r w:rsidRPr="00BC7DFD">
        <w:rPr>
          <w:rFonts w:eastAsia="Times New Roman" w:cs="Times New Roman"/>
          <w:rtl/>
          <w:lang w:eastAsia="de-DE"/>
        </w:rPr>
        <w:t xml:space="preserve"> </w:t>
      </w:r>
      <w:r w:rsidRPr="00BC7DFD">
        <w:rPr>
          <w:rFonts w:eastAsia="Times New Roman" w:cs="Times New Roman"/>
          <w:lang w:eastAsia="de-DE"/>
        </w:rPr>
        <w:t xml:space="preserve">(Tage, m.pl.) mit dem Adjektiv </w:t>
      </w:r>
      <w:r w:rsidRPr="00BC7DFD">
        <w:rPr>
          <w:rFonts w:eastAsia="Times New Roman" w:cs="Times New Roman"/>
          <w:b/>
          <w:bCs/>
          <w:rtl/>
          <w:lang w:eastAsia="de-DE"/>
        </w:rPr>
        <w:t>הָרַבִּים</w:t>
      </w:r>
      <w:r w:rsidRPr="00BC7DFD">
        <w:rPr>
          <w:rFonts w:eastAsia="Times New Roman" w:cs="Times New Roman"/>
          <w:rtl/>
          <w:lang w:eastAsia="de-DE"/>
        </w:rPr>
        <w:t xml:space="preserve"> </w:t>
      </w:r>
      <w:r w:rsidRPr="00BC7DFD">
        <w:rPr>
          <w:rFonts w:eastAsia="Times New Roman" w:cs="Times New Roman"/>
          <w:lang w:eastAsia="de-DE"/>
        </w:rPr>
        <w:t xml:space="preserve">(die vielen, viele, m.pl. von </w:t>
      </w:r>
      <w:r w:rsidRPr="00BC7DFD">
        <w:rPr>
          <w:rFonts w:eastAsia="Times New Roman" w:cs="Times New Roman"/>
          <w:b/>
          <w:bCs/>
          <w:rtl/>
          <w:lang w:eastAsia="de-DE"/>
        </w:rPr>
        <w:t>רַב</w:t>
      </w:r>
      <w:r w:rsidRPr="00BC7DFD">
        <w:rPr>
          <w:rFonts w:eastAsia="Times New Roman" w:cs="Times New Roman"/>
          <w:lang w:eastAsia="de-DE"/>
        </w:rPr>
        <w:t xml:space="preserve">) und dem Demonstrativpronomen </w:t>
      </w:r>
      <w:r w:rsidRPr="00BC7DFD">
        <w:rPr>
          <w:rFonts w:eastAsia="Times New Roman" w:cs="Times New Roman"/>
          <w:b/>
          <w:bCs/>
          <w:rtl/>
          <w:lang w:eastAsia="de-DE"/>
        </w:rPr>
        <w:t>הָהֵם</w:t>
      </w:r>
      <w:r w:rsidRPr="00BC7DFD">
        <w:rPr>
          <w:rFonts w:eastAsia="Times New Roman" w:cs="Times New Roman"/>
          <w:rtl/>
          <w:lang w:eastAsia="de-DE"/>
        </w:rPr>
        <w:t xml:space="preserve"> </w:t>
      </w:r>
      <w:r w:rsidRPr="00BC7DFD">
        <w:rPr>
          <w:rFonts w:eastAsia="Times New Roman" w:cs="Times New Roman"/>
          <w:lang w:eastAsia="de-DE"/>
        </w:rPr>
        <w:t>(jene) deutet auf eine lange Zeitspanne hin. Die Formulierung „viele Tage" ist bewusst unbestimmt, deutet aber auf Jahre oder Jahrzehnte (Apg 7,23 und 7,30 legen nahe, dass Mose etwa 40 Jahre in Midian war). Während dieser Zeit wuchs Moses Familie, er arbeitete als Hirte (Ex 3,1), und in Ägypten verschlimmerte sich die Unterdrückung.</w:t>
      </w:r>
    </w:p>
    <w:p w14:paraId="54B650C9" w14:textId="3D6578D4"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erste Haupthandlung </w:t>
      </w:r>
      <w:r w:rsidRPr="00BC7DFD">
        <w:rPr>
          <w:rFonts w:eastAsia="Times New Roman" w:cs="Times New Roman"/>
          <w:b/>
          <w:bCs/>
          <w:rtl/>
          <w:lang w:eastAsia="de-DE"/>
        </w:rPr>
        <w:t>וַיָּמָת מֶלֶךְ מִצְרַיִם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wajjamat</w:t>
      </w:r>
      <w:proofErr w:type="spellEnd"/>
      <w:r w:rsidRPr="00BC7DFD">
        <w:rPr>
          <w:rFonts w:eastAsia="Times New Roman" w:cs="Times New Roman"/>
          <w:lang w:eastAsia="de-DE"/>
        </w:rPr>
        <w:t xml:space="preserve"> melech </w:t>
      </w:r>
      <w:proofErr w:type="spellStart"/>
      <w:r w:rsidRPr="00BC7DFD">
        <w:rPr>
          <w:rFonts w:eastAsia="Times New Roman" w:cs="Times New Roman"/>
          <w:lang w:eastAsia="de-DE"/>
        </w:rPr>
        <w:t>Mitzrajim</w:t>
      </w:r>
      <w:proofErr w:type="spellEnd"/>
      <w:r w:rsidRPr="00BC7DFD">
        <w:rPr>
          <w:rFonts w:eastAsia="Times New Roman" w:cs="Times New Roman"/>
          <w:lang w:eastAsia="de-DE"/>
        </w:rPr>
        <w:t xml:space="preserve">, und der König von Ägypten starb) von </w:t>
      </w:r>
      <w:r w:rsidRPr="00BC7DFD">
        <w:rPr>
          <w:rFonts w:eastAsia="Times New Roman" w:cs="Times New Roman"/>
          <w:b/>
          <w:bCs/>
          <w:rtl/>
          <w:lang w:eastAsia="de-DE"/>
        </w:rPr>
        <w:t>מות</w:t>
      </w:r>
      <w:r w:rsidRPr="00BC7DFD">
        <w:rPr>
          <w:rFonts w:eastAsia="Times New Roman" w:cs="Times New Roman"/>
          <w:rtl/>
          <w:lang w:eastAsia="de-DE"/>
        </w:rPr>
        <w:t xml:space="preserve"> </w:t>
      </w:r>
      <w:r w:rsidRPr="00BC7DFD">
        <w:rPr>
          <w:rFonts w:eastAsia="Times New Roman" w:cs="Times New Roman"/>
          <w:lang w:eastAsia="de-DE"/>
        </w:rPr>
        <w:t xml:space="preserve">(sterben) 3.m.sg. mit dem Subjekt </w:t>
      </w:r>
      <w:r w:rsidRPr="00BC7DFD">
        <w:rPr>
          <w:rFonts w:eastAsia="Times New Roman" w:cs="Times New Roman"/>
          <w:b/>
          <w:bCs/>
          <w:rtl/>
          <w:lang w:eastAsia="de-DE"/>
        </w:rPr>
        <w:t>מֶלֶךְ מִצְרַיִם</w:t>
      </w:r>
      <w:r w:rsidRPr="00BC7DFD">
        <w:rPr>
          <w:rFonts w:eastAsia="Times New Roman" w:cs="Times New Roman"/>
          <w:rtl/>
          <w:lang w:eastAsia="de-DE"/>
        </w:rPr>
        <w:t xml:space="preserve"> </w:t>
      </w:r>
      <w:r w:rsidRPr="00BC7DFD">
        <w:rPr>
          <w:rFonts w:eastAsia="Times New Roman" w:cs="Times New Roman"/>
          <w:lang w:eastAsia="de-DE"/>
        </w:rPr>
        <w:t xml:space="preserve">(der König von Ägypten) – Constructus-Verbindung von </w:t>
      </w:r>
      <w:r w:rsidRPr="00BC7DFD">
        <w:rPr>
          <w:rFonts w:eastAsia="Times New Roman" w:cs="Times New Roman"/>
          <w:b/>
          <w:bCs/>
          <w:rtl/>
          <w:lang w:eastAsia="de-DE"/>
        </w:rPr>
        <w:t>מֶלֶךְ</w:t>
      </w:r>
      <w:r w:rsidRPr="00BC7DFD">
        <w:rPr>
          <w:rFonts w:eastAsia="Times New Roman" w:cs="Times New Roman"/>
          <w:rtl/>
          <w:lang w:eastAsia="de-DE"/>
        </w:rPr>
        <w:t xml:space="preserve"> </w:t>
      </w:r>
      <w:r w:rsidRPr="00BC7DFD">
        <w:rPr>
          <w:rFonts w:eastAsia="Times New Roman" w:cs="Times New Roman"/>
          <w:lang w:eastAsia="de-DE"/>
        </w:rPr>
        <w:t xml:space="preserve">(König) mit </w:t>
      </w:r>
      <w:r w:rsidRPr="00BC7DFD">
        <w:rPr>
          <w:rFonts w:eastAsia="Times New Roman" w:cs="Times New Roman"/>
          <w:b/>
          <w:bCs/>
          <w:rtl/>
          <w:lang w:eastAsia="de-DE"/>
        </w:rPr>
        <w:t>מִצְרַיִם</w:t>
      </w:r>
      <w:r w:rsidRPr="00BC7DFD">
        <w:rPr>
          <w:rFonts w:eastAsia="Times New Roman" w:cs="Times New Roman"/>
          <w:rtl/>
          <w:lang w:eastAsia="de-DE"/>
        </w:rPr>
        <w:t xml:space="preserve"> </w:t>
      </w:r>
      <w:r w:rsidRPr="00BC7DFD">
        <w:rPr>
          <w:rFonts w:eastAsia="Times New Roman" w:cs="Times New Roman"/>
          <w:lang w:eastAsia="de-DE"/>
        </w:rPr>
        <w:t xml:space="preserve">(Ägypten) – ist historisch bedeutsam. Der Tod des </w:t>
      </w:r>
      <w:r w:rsidR="00575C59">
        <w:rPr>
          <w:rFonts w:eastAsia="Times New Roman" w:cs="Times New Roman"/>
          <w:lang w:eastAsia="de-DE"/>
        </w:rPr>
        <w:t>Par’o</w:t>
      </w:r>
      <w:r w:rsidRPr="00BC7DFD">
        <w:rPr>
          <w:rFonts w:eastAsia="Times New Roman" w:cs="Times New Roman"/>
          <w:lang w:eastAsia="de-DE"/>
        </w:rPr>
        <w:t xml:space="preserve">, der Mose töten wollte (V. 15), beseitigt die unmittelbare Todesgefahr für Mose (vgl. Ex 4,19: „Alle Männer sind gestorben, die dir nach dem Leben trachteten"). Die Identität dieses </w:t>
      </w:r>
      <w:r w:rsidR="00575C59">
        <w:rPr>
          <w:rFonts w:eastAsia="Times New Roman" w:cs="Times New Roman"/>
          <w:lang w:eastAsia="de-DE"/>
        </w:rPr>
        <w:t>Par’o</w:t>
      </w:r>
      <w:r w:rsidRPr="00BC7DFD">
        <w:rPr>
          <w:rFonts w:eastAsia="Times New Roman" w:cs="Times New Roman"/>
          <w:lang w:eastAsia="de-DE"/>
        </w:rPr>
        <w:t xml:space="preserve"> ist historisch umstritten (Thutmosis III.? Ramses II.?), aber der Text nennt keinen Namen.</w:t>
      </w:r>
    </w:p>
    <w:p w14:paraId="71461AE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וַיֵּאָנְחוּ בְנֵי־יִשְׂרָאֵל מִן־הָעֲבֹדָה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wajje'anchu</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vene-Jisrael</w:t>
      </w:r>
      <w:proofErr w:type="spellEnd"/>
      <w:r w:rsidRPr="00BC7DFD">
        <w:rPr>
          <w:rFonts w:eastAsia="Times New Roman" w:cs="Times New Roman"/>
          <w:lang w:eastAsia="de-DE"/>
        </w:rPr>
        <w:t xml:space="preserve"> min-</w:t>
      </w:r>
      <w:proofErr w:type="spellStart"/>
      <w:r w:rsidRPr="00BC7DFD">
        <w:rPr>
          <w:rFonts w:eastAsia="Times New Roman" w:cs="Times New Roman"/>
          <w:lang w:eastAsia="de-DE"/>
        </w:rPr>
        <w:t>ha'avodah</w:t>
      </w:r>
      <w:proofErr w:type="spellEnd"/>
      <w:r w:rsidRPr="00BC7DFD">
        <w:rPr>
          <w:rFonts w:eastAsia="Times New Roman" w:cs="Times New Roman"/>
          <w:lang w:eastAsia="de-DE"/>
        </w:rPr>
        <w:t xml:space="preserve">, und die Söhne Israels seufzten wegen der Arbeit) von </w:t>
      </w:r>
      <w:r w:rsidRPr="00BC7DFD">
        <w:rPr>
          <w:rFonts w:eastAsia="Times New Roman" w:cs="Times New Roman"/>
          <w:b/>
          <w:bCs/>
          <w:rtl/>
          <w:lang w:eastAsia="de-DE"/>
        </w:rPr>
        <w:t>אנח</w:t>
      </w:r>
      <w:r w:rsidRPr="00BC7DFD">
        <w:rPr>
          <w:rFonts w:eastAsia="Times New Roman" w:cs="Times New Roman"/>
          <w:rtl/>
          <w:lang w:eastAsia="de-DE"/>
        </w:rPr>
        <w:t xml:space="preserve"> </w:t>
      </w:r>
      <w:r w:rsidRPr="00BC7DFD">
        <w:rPr>
          <w:rFonts w:eastAsia="Times New Roman" w:cs="Times New Roman"/>
          <w:lang w:eastAsia="de-DE"/>
        </w:rPr>
        <w:t xml:space="preserve">im Nifal (seufzen, stöhnen) 3.m.pl. mit dem Subjekt </w:t>
      </w:r>
      <w:r w:rsidRPr="00BC7DFD">
        <w:rPr>
          <w:rFonts w:eastAsia="Times New Roman" w:cs="Times New Roman"/>
          <w:b/>
          <w:bCs/>
          <w:rtl/>
          <w:lang w:eastAsia="de-DE"/>
        </w:rPr>
        <w:t>בְנֵי־יִשְׂרָאֵל</w:t>
      </w:r>
      <w:r w:rsidRPr="00BC7DFD">
        <w:rPr>
          <w:rFonts w:eastAsia="Times New Roman" w:cs="Times New Roman"/>
          <w:rtl/>
          <w:lang w:eastAsia="de-DE"/>
        </w:rPr>
        <w:t xml:space="preserve"> </w:t>
      </w:r>
      <w:r w:rsidRPr="00BC7DFD">
        <w:rPr>
          <w:rFonts w:eastAsia="Times New Roman" w:cs="Times New Roman"/>
          <w:lang w:eastAsia="de-DE"/>
        </w:rPr>
        <w:t xml:space="preserve">(die Söhne Israels, die Israeliten) – Constructus-Verbindung von </w:t>
      </w:r>
      <w:r w:rsidRPr="00BC7DFD">
        <w:rPr>
          <w:rFonts w:eastAsia="Times New Roman" w:cs="Times New Roman"/>
          <w:b/>
          <w:bCs/>
          <w:rtl/>
          <w:lang w:eastAsia="de-DE"/>
        </w:rPr>
        <w:t>בֵּן</w:t>
      </w:r>
      <w:r w:rsidRPr="00BC7DFD">
        <w:rPr>
          <w:rFonts w:eastAsia="Times New Roman" w:cs="Times New Roman"/>
          <w:rtl/>
          <w:lang w:eastAsia="de-DE"/>
        </w:rPr>
        <w:t xml:space="preserve"> </w:t>
      </w:r>
      <w:r w:rsidRPr="00BC7DFD">
        <w:rPr>
          <w:rFonts w:eastAsia="Times New Roman" w:cs="Times New Roman"/>
          <w:lang w:eastAsia="de-DE"/>
        </w:rPr>
        <w:t xml:space="preserve">(Sohn, m.pl.) mit </w:t>
      </w:r>
      <w:r w:rsidRPr="00BC7DFD">
        <w:rPr>
          <w:rFonts w:eastAsia="Times New Roman" w:cs="Times New Roman"/>
          <w:b/>
          <w:bCs/>
          <w:rtl/>
          <w:lang w:eastAsia="de-DE"/>
        </w:rPr>
        <w:t>יִשְׂרָאֵל</w:t>
      </w:r>
      <w:r w:rsidRPr="00BC7DFD">
        <w:rPr>
          <w:rFonts w:eastAsia="Times New Roman" w:cs="Times New Roman"/>
          <w:rtl/>
          <w:lang w:eastAsia="de-DE"/>
        </w:rPr>
        <w:t xml:space="preserve"> </w:t>
      </w:r>
      <w:r w:rsidRPr="00BC7DFD">
        <w:rPr>
          <w:rFonts w:eastAsia="Times New Roman" w:cs="Times New Roman"/>
          <w:lang w:eastAsia="de-DE"/>
        </w:rPr>
        <w:t xml:space="preserve">(Israel) – und der kausalen präpositionalen Phrase </w:t>
      </w:r>
      <w:r w:rsidRPr="00BC7DFD">
        <w:rPr>
          <w:rFonts w:eastAsia="Times New Roman" w:cs="Times New Roman"/>
          <w:b/>
          <w:bCs/>
          <w:rtl/>
          <w:lang w:eastAsia="de-DE"/>
        </w:rPr>
        <w:t>מִן־הָעֲבֹדָה</w:t>
      </w:r>
      <w:r w:rsidRPr="00BC7DFD">
        <w:rPr>
          <w:rFonts w:eastAsia="Times New Roman" w:cs="Times New Roman"/>
          <w:rtl/>
          <w:lang w:eastAsia="de-DE"/>
        </w:rPr>
        <w:t xml:space="preserve"> </w:t>
      </w:r>
      <w:r w:rsidRPr="00BC7DFD">
        <w:rPr>
          <w:rFonts w:eastAsia="Times New Roman" w:cs="Times New Roman"/>
          <w:lang w:eastAsia="de-DE"/>
        </w:rPr>
        <w:t xml:space="preserve">(wegen der Arbeit, aus der Arbeit)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(von, aus, wegen) und </w:t>
      </w:r>
      <w:r w:rsidRPr="00BC7DFD">
        <w:rPr>
          <w:rFonts w:eastAsia="Times New Roman" w:cs="Times New Roman"/>
          <w:b/>
          <w:bCs/>
          <w:rtl/>
          <w:lang w:eastAsia="de-DE"/>
        </w:rPr>
        <w:t>עֲבֹדָה</w:t>
      </w:r>
      <w:r w:rsidRPr="00BC7DFD">
        <w:rPr>
          <w:rFonts w:eastAsia="Times New Roman" w:cs="Times New Roman"/>
          <w:rtl/>
          <w:lang w:eastAsia="de-DE"/>
        </w:rPr>
        <w:t xml:space="preserve"> </w:t>
      </w:r>
      <w:r w:rsidRPr="00BC7DFD">
        <w:rPr>
          <w:rFonts w:eastAsia="Times New Roman" w:cs="Times New Roman"/>
          <w:lang w:eastAsia="de-DE"/>
        </w:rPr>
        <w:t xml:space="preserve">(Arbeit, Dienst, Sklaverei) mit Artikel beschreibt die Not des Volkes. </w:t>
      </w:r>
      <w:r w:rsidRPr="00BC7DFD">
        <w:rPr>
          <w:rFonts w:eastAsia="Times New Roman" w:cs="Times New Roman"/>
          <w:b/>
          <w:bCs/>
          <w:rtl/>
          <w:lang w:eastAsia="de-DE"/>
        </w:rPr>
        <w:t>עֲבֹדָה</w:t>
      </w:r>
      <w:r w:rsidRPr="00BC7DFD">
        <w:rPr>
          <w:rFonts w:eastAsia="Times New Roman" w:cs="Times New Roman"/>
          <w:rtl/>
          <w:lang w:eastAsia="de-DE"/>
        </w:rPr>
        <w:t xml:space="preserve"> </w:t>
      </w:r>
      <w:r w:rsidRPr="00BC7DFD">
        <w:rPr>
          <w:rFonts w:eastAsia="Times New Roman" w:cs="Times New Roman"/>
          <w:lang w:eastAsia="de-DE"/>
        </w:rPr>
        <w:t xml:space="preserve">bezeichnet hier nicht freie </w:t>
      </w:r>
      <w:r w:rsidRPr="00BC7DFD">
        <w:rPr>
          <w:rFonts w:eastAsia="Times New Roman" w:cs="Times New Roman"/>
          <w:lang w:eastAsia="de-DE"/>
        </w:rPr>
        <w:lastRenderedPageBreak/>
        <w:t xml:space="preserve">Arbeit, sondern Zwangsarbeit, Sklaverei (vgl. Ex 1,14; 2,11). Das Nifal von </w:t>
      </w:r>
      <w:r w:rsidRPr="00BC7DFD">
        <w:rPr>
          <w:rFonts w:eastAsia="Times New Roman" w:cs="Times New Roman"/>
          <w:b/>
          <w:bCs/>
          <w:rtl/>
          <w:lang w:eastAsia="de-DE"/>
        </w:rPr>
        <w:t>אנח</w:t>
      </w:r>
      <w:r w:rsidRPr="00BC7DFD">
        <w:rPr>
          <w:rFonts w:eastAsia="Times New Roman" w:cs="Times New Roman"/>
          <w:rtl/>
          <w:lang w:eastAsia="de-DE"/>
        </w:rPr>
        <w:t xml:space="preserve"> </w:t>
      </w:r>
      <w:r w:rsidRPr="00BC7DFD">
        <w:rPr>
          <w:rFonts w:eastAsia="Times New Roman" w:cs="Times New Roman"/>
          <w:lang w:eastAsia="de-DE"/>
        </w:rPr>
        <w:t>ist intensiv und drückt tiefes, wiederholtes Seufzen aus.</w:t>
      </w:r>
    </w:p>
    <w:p w14:paraId="2983726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וַיִּזְעָקוּ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wajjiz'aku</w:t>
      </w:r>
      <w:proofErr w:type="spellEnd"/>
      <w:r w:rsidRPr="00BC7DFD">
        <w:rPr>
          <w:rFonts w:eastAsia="Times New Roman" w:cs="Times New Roman"/>
          <w:lang w:eastAsia="de-DE"/>
        </w:rPr>
        <w:t xml:space="preserve">, und sie schrien, sie schrien um Hilfe) von </w:t>
      </w:r>
      <w:r w:rsidRPr="00BC7DFD">
        <w:rPr>
          <w:rFonts w:eastAsia="Times New Roman" w:cs="Times New Roman"/>
          <w:b/>
          <w:bCs/>
          <w:rtl/>
          <w:lang w:eastAsia="de-DE"/>
        </w:rPr>
        <w:t>זעק</w:t>
      </w:r>
      <w:r w:rsidRPr="00BC7DFD">
        <w:rPr>
          <w:rFonts w:eastAsia="Times New Roman" w:cs="Times New Roman"/>
          <w:rtl/>
          <w:lang w:eastAsia="de-DE"/>
        </w:rPr>
        <w:t xml:space="preserve"> </w:t>
      </w:r>
      <w:r w:rsidRPr="00BC7DFD">
        <w:rPr>
          <w:rFonts w:eastAsia="Times New Roman" w:cs="Times New Roman"/>
          <w:lang w:eastAsia="de-DE"/>
        </w:rPr>
        <w:t xml:space="preserve">(schreien, rufen, um Hilfe rufen) 3.m.pl. steigert die Intensität: Von Seufzen zu lautem Schreien. </w:t>
      </w:r>
      <w:r w:rsidRPr="00BC7DFD">
        <w:rPr>
          <w:rFonts w:eastAsia="Times New Roman" w:cs="Times New Roman"/>
          <w:b/>
          <w:bCs/>
          <w:rtl/>
          <w:lang w:eastAsia="de-DE"/>
        </w:rPr>
        <w:t>זעק</w:t>
      </w:r>
      <w:r w:rsidRPr="00BC7DFD">
        <w:rPr>
          <w:rFonts w:eastAsia="Times New Roman" w:cs="Times New Roman"/>
          <w:rtl/>
          <w:lang w:eastAsia="de-DE"/>
        </w:rPr>
        <w:t xml:space="preserve"> </w:t>
      </w:r>
      <w:r w:rsidRPr="00BC7DFD">
        <w:rPr>
          <w:rFonts w:eastAsia="Times New Roman" w:cs="Times New Roman"/>
          <w:lang w:eastAsia="de-DE"/>
        </w:rPr>
        <w:t>bezeichnet oft verzweifeltes Hilferufen in Not (kriegerischer, rechtlicher oder sozialer Bedrängnis).</w:t>
      </w:r>
    </w:p>
    <w:p w14:paraId="32C99D5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Waw-consecutivum-Form </w:t>
      </w:r>
      <w:r w:rsidRPr="00BC7DFD">
        <w:rPr>
          <w:rFonts w:eastAsia="Times New Roman" w:cs="Times New Roman"/>
          <w:b/>
          <w:bCs/>
          <w:rtl/>
          <w:lang w:eastAsia="de-DE"/>
        </w:rPr>
        <w:t>וַתַּעַל שַׁוְעָתָם אֶל־הָאֱלֹהִים מִן־הָעֲבֹדָה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watta'al</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schaw'atam</w:t>
      </w:r>
      <w:proofErr w:type="spellEnd"/>
      <w:r w:rsidRPr="00BC7DFD">
        <w:rPr>
          <w:rFonts w:eastAsia="Times New Roman" w:cs="Times New Roman"/>
          <w:lang w:eastAsia="de-DE"/>
        </w:rPr>
        <w:t xml:space="preserve"> el-</w:t>
      </w:r>
      <w:proofErr w:type="spellStart"/>
      <w:r w:rsidRPr="00BC7DFD">
        <w:rPr>
          <w:rFonts w:eastAsia="Times New Roman" w:cs="Times New Roman"/>
          <w:lang w:eastAsia="de-DE"/>
        </w:rPr>
        <w:t>ha'Elohim</w:t>
      </w:r>
      <w:proofErr w:type="spellEnd"/>
      <w:r w:rsidRPr="00BC7DFD">
        <w:rPr>
          <w:rFonts w:eastAsia="Times New Roman" w:cs="Times New Roman"/>
          <w:lang w:eastAsia="de-DE"/>
        </w:rPr>
        <w:t xml:space="preserve"> min-</w:t>
      </w:r>
      <w:proofErr w:type="spellStart"/>
      <w:r w:rsidRPr="00BC7DFD">
        <w:rPr>
          <w:rFonts w:eastAsia="Times New Roman" w:cs="Times New Roman"/>
          <w:lang w:eastAsia="de-DE"/>
        </w:rPr>
        <w:t>ha'avodah</w:t>
      </w:r>
      <w:proofErr w:type="spellEnd"/>
      <w:r w:rsidRPr="00BC7DFD">
        <w:rPr>
          <w:rFonts w:eastAsia="Times New Roman" w:cs="Times New Roman"/>
          <w:lang w:eastAsia="de-DE"/>
        </w:rPr>
        <w:t xml:space="preserve">, und ihr Geschrei stieg auf zu Gott wegen der Arbeit) von </w:t>
      </w:r>
      <w:r w:rsidRPr="00BC7DFD">
        <w:rPr>
          <w:rFonts w:eastAsia="Times New Roman" w:cs="Times New Roman"/>
          <w:b/>
          <w:bCs/>
          <w:rtl/>
          <w:lang w:eastAsia="de-DE"/>
        </w:rPr>
        <w:t>עלה</w:t>
      </w:r>
      <w:r w:rsidRPr="00BC7DFD">
        <w:rPr>
          <w:rFonts w:eastAsia="Times New Roman" w:cs="Times New Roman"/>
          <w:rtl/>
          <w:lang w:eastAsia="de-DE"/>
        </w:rPr>
        <w:t xml:space="preserve"> </w:t>
      </w:r>
      <w:r w:rsidRPr="00BC7DFD">
        <w:rPr>
          <w:rFonts w:eastAsia="Times New Roman" w:cs="Times New Roman"/>
          <w:lang w:eastAsia="de-DE"/>
        </w:rPr>
        <w:t xml:space="preserve">(hinaufsteigen, aufsteigen) 3.f.sg. mit dem Subjekt </w:t>
      </w:r>
      <w:r w:rsidRPr="00BC7DFD">
        <w:rPr>
          <w:rFonts w:eastAsia="Times New Roman" w:cs="Times New Roman"/>
          <w:b/>
          <w:bCs/>
          <w:rtl/>
          <w:lang w:eastAsia="de-DE"/>
        </w:rPr>
        <w:t>שַׁוְעָתָם</w:t>
      </w:r>
      <w:r w:rsidRPr="00BC7DFD">
        <w:rPr>
          <w:rFonts w:eastAsia="Times New Roman" w:cs="Times New Roman"/>
          <w:rtl/>
          <w:lang w:eastAsia="de-DE"/>
        </w:rPr>
        <w:t xml:space="preserve"> </w:t>
      </w:r>
      <w:r w:rsidRPr="00BC7DFD">
        <w:rPr>
          <w:rFonts w:eastAsia="Times New Roman" w:cs="Times New Roman"/>
          <w:lang w:eastAsia="de-DE"/>
        </w:rPr>
        <w:t xml:space="preserve">(ihr Geschrei, ihr Hilferuf) – </w:t>
      </w:r>
      <w:r w:rsidRPr="00BC7DFD">
        <w:rPr>
          <w:rFonts w:eastAsia="Times New Roman" w:cs="Times New Roman"/>
          <w:b/>
          <w:bCs/>
          <w:rtl/>
          <w:lang w:eastAsia="de-DE"/>
        </w:rPr>
        <w:t>שַׁוְעָה</w:t>
      </w:r>
      <w:r w:rsidRPr="00BC7DFD">
        <w:rPr>
          <w:rFonts w:eastAsia="Times New Roman" w:cs="Times New Roman"/>
          <w:rtl/>
          <w:lang w:eastAsia="de-DE"/>
        </w:rPr>
        <w:t xml:space="preserve"> </w:t>
      </w:r>
      <w:r w:rsidRPr="00BC7DFD">
        <w:rPr>
          <w:rFonts w:eastAsia="Times New Roman" w:cs="Times New Roman"/>
          <w:lang w:eastAsia="de-DE"/>
        </w:rPr>
        <w:t xml:space="preserve">(Geschrei, Hilferuf, f.sg.) mit Suffix 3.m.pl. – der Richtungspräposition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(zu, nach) mit </w:t>
      </w:r>
      <w:r w:rsidRPr="00BC7DFD">
        <w:rPr>
          <w:rFonts w:eastAsia="Times New Roman" w:cs="Times New Roman"/>
          <w:b/>
          <w:bCs/>
          <w:rtl/>
          <w:lang w:eastAsia="de-DE"/>
        </w:rPr>
        <w:t>הָאֱלֹהִים</w:t>
      </w:r>
      <w:r w:rsidRPr="00BC7DFD">
        <w:rPr>
          <w:rFonts w:eastAsia="Times New Roman" w:cs="Times New Roman"/>
          <w:rtl/>
          <w:lang w:eastAsia="de-DE"/>
        </w:rPr>
        <w:t xml:space="preserve"> </w:t>
      </w:r>
      <w:r w:rsidRPr="00BC7DFD">
        <w:rPr>
          <w:rFonts w:eastAsia="Times New Roman" w:cs="Times New Roman"/>
          <w:lang w:eastAsia="de-DE"/>
        </w:rPr>
        <w:t xml:space="preserve">(Gott) und der kausalen Phrase </w:t>
      </w:r>
      <w:r w:rsidRPr="00BC7DFD">
        <w:rPr>
          <w:rFonts w:eastAsia="Times New Roman" w:cs="Times New Roman"/>
          <w:b/>
          <w:bCs/>
          <w:rtl/>
          <w:lang w:eastAsia="de-DE"/>
        </w:rPr>
        <w:t>מִן־הָעֲבֹדָה</w:t>
      </w:r>
      <w:r w:rsidRPr="00BC7DFD">
        <w:rPr>
          <w:rFonts w:eastAsia="Times New Roman" w:cs="Times New Roman"/>
          <w:rtl/>
          <w:lang w:eastAsia="de-DE"/>
        </w:rPr>
        <w:t xml:space="preserve"> </w:t>
      </w:r>
      <w:r w:rsidRPr="00BC7DFD">
        <w:rPr>
          <w:rFonts w:eastAsia="Times New Roman" w:cs="Times New Roman"/>
          <w:lang w:eastAsia="de-DE"/>
        </w:rPr>
        <w:t xml:space="preserve">(wegen der Arbeit) beschreibt theologisch die entscheidende Wende. Das Geschrei erreicht Gott. Die Formulierung </w:t>
      </w:r>
      <w:r w:rsidRPr="00BC7DFD">
        <w:rPr>
          <w:rFonts w:eastAsia="Times New Roman" w:cs="Times New Roman"/>
          <w:b/>
          <w:bCs/>
          <w:rtl/>
          <w:lang w:eastAsia="de-DE"/>
        </w:rPr>
        <w:t>עלה אֶל־הָאֱלֹהִים</w:t>
      </w:r>
      <w:r w:rsidRPr="00BC7DFD">
        <w:rPr>
          <w:rFonts w:eastAsia="Times New Roman" w:cs="Times New Roman"/>
          <w:rtl/>
          <w:lang w:eastAsia="de-DE"/>
        </w:rPr>
        <w:t xml:space="preserve"> </w:t>
      </w:r>
      <w:r w:rsidRPr="00BC7DFD">
        <w:rPr>
          <w:rFonts w:eastAsia="Times New Roman" w:cs="Times New Roman"/>
          <w:lang w:eastAsia="de-DE"/>
        </w:rPr>
        <w:t>(aufsteigen zu Gott) ist eine metaphorische Beschreibung: Das Gebet, der Hilferuf steigt wie Rauch von Opfern zu Gott auf.</w:t>
      </w:r>
    </w:p>
    <w:p w14:paraId="7BA5A8A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Bemerkenswert ist, dass der Text nicht sagt, die Israeliten beteten oder riefen zu Gott – nur dass sie seufzten und schrien (vermutlich in allgemeiner Verzweiflung), aber Gott hört dieses Seufzen als Gebet. Die Wiederholung von </w:t>
      </w:r>
      <w:r w:rsidRPr="00BC7DFD">
        <w:rPr>
          <w:rFonts w:eastAsia="Times New Roman" w:cs="Times New Roman"/>
          <w:b/>
          <w:bCs/>
          <w:rtl/>
          <w:lang w:eastAsia="de-DE"/>
        </w:rPr>
        <w:t>מִן־הָעֲבֹדָה</w:t>
      </w:r>
      <w:r w:rsidRPr="00BC7DFD">
        <w:rPr>
          <w:rFonts w:eastAsia="Times New Roman" w:cs="Times New Roman"/>
          <w:rtl/>
          <w:lang w:eastAsia="de-DE"/>
        </w:rPr>
        <w:t xml:space="preserve"> </w:t>
      </w:r>
      <w:r w:rsidRPr="00BC7DFD">
        <w:rPr>
          <w:rFonts w:eastAsia="Times New Roman" w:cs="Times New Roman"/>
          <w:lang w:eastAsia="de-DE"/>
        </w:rPr>
        <w:t>(wegen der Arbeit) in V. 23c und 23d rahmt die Aussagen und betont die Ursache der Not.</w:t>
      </w:r>
    </w:p>
    <w:p w14:paraId="1D43382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Verwendung von </w:t>
      </w:r>
      <w:r w:rsidRPr="00BC7DFD">
        <w:rPr>
          <w:rFonts w:eastAsia="Times New Roman" w:cs="Times New Roman"/>
          <w:b/>
          <w:bCs/>
          <w:rtl/>
          <w:lang w:eastAsia="de-DE"/>
        </w:rPr>
        <w:t>הָאֱלֹהִים</w:t>
      </w:r>
      <w:r w:rsidRPr="00BC7DFD">
        <w:rPr>
          <w:rFonts w:eastAsia="Times New Roman" w:cs="Times New Roman"/>
          <w:rtl/>
          <w:lang w:eastAsia="de-DE"/>
        </w:rPr>
        <w:t xml:space="preserve"> </w:t>
      </w:r>
      <w:r w:rsidRPr="00BC7DFD">
        <w:rPr>
          <w:rFonts w:eastAsia="Times New Roman" w:cs="Times New Roman"/>
          <w:lang w:eastAsia="de-DE"/>
        </w:rPr>
        <w:t xml:space="preserve">(Gott, mit Artikel) statt des Gottesnamens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(JHWH, der Ewige) ist stilistisch bedeutsam: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betont Gottes universale, schöpferische Macht, während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seine Bundesbeziehung zu Israel betont. Die Verse 23-25 verwenden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(V. 23-25 dreimal), Ex 3 führt dann den Namen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prominent ein.</w:t>
      </w:r>
    </w:p>
    <w:p w14:paraId="36CD056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וַיְהִי בַיָּמִים הָרַבִּים הָהֵם</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Μετὰ</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ἡμέρ</w:t>
      </w:r>
      <w:proofErr w:type="spellEnd"/>
      <w:r w:rsidRPr="00BC7DFD">
        <w:rPr>
          <w:rFonts w:eastAsia="Times New Roman" w:cs="Times New Roman"/>
          <w:lang w:eastAsia="de-DE"/>
        </w:rPr>
        <w:t xml:space="preserve">ας </w:t>
      </w:r>
      <w:proofErr w:type="spellStart"/>
      <w:r w:rsidRPr="00BC7DFD">
        <w:rPr>
          <w:rFonts w:eastAsia="Times New Roman" w:cs="Times New Roman"/>
          <w:lang w:eastAsia="de-DE"/>
        </w:rPr>
        <w:t>τὰς</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ολλὰς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ἐκείν</w:t>
      </w:r>
      <w:proofErr w:type="spellEnd"/>
      <w:r w:rsidRPr="00BC7DFD">
        <w:rPr>
          <w:rFonts w:eastAsia="Times New Roman" w:cs="Times New Roman"/>
          <w:lang w:eastAsia="de-DE"/>
        </w:rPr>
        <w:t xml:space="preserve">ας (Nach aber jenen vielen Tagen), wobei </w:t>
      </w:r>
      <w:proofErr w:type="spellStart"/>
      <w:r w:rsidRPr="00BC7DFD">
        <w:rPr>
          <w:rFonts w:eastAsia="Times New Roman" w:cs="Times New Roman"/>
          <w:lang w:eastAsia="de-DE"/>
        </w:rPr>
        <w:t>μετά</w:t>
      </w:r>
      <w:proofErr w:type="spellEnd"/>
      <w:r w:rsidRPr="00BC7DFD">
        <w:rPr>
          <w:rFonts w:eastAsia="Times New Roman" w:cs="Times New Roman"/>
          <w:lang w:eastAsia="de-DE"/>
        </w:rPr>
        <w:t xml:space="preserve"> (nach) statt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(in) verwendet wird. </w:t>
      </w:r>
      <w:r w:rsidRPr="00BC7DFD">
        <w:rPr>
          <w:rFonts w:eastAsia="Times New Roman" w:cs="Times New Roman"/>
          <w:b/>
          <w:bCs/>
          <w:rtl/>
          <w:lang w:eastAsia="de-DE"/>
        </w:rPr>
        <w:t>וַיָּמָת מֶלֶךְ מִצְרַיִם</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ἐτελεύτησεν</w:t>
      </w:r>
      <w:proofErr w:type="spellEnd"/>
      <w:r w:rsidRPr="00BC7DFD">
        <w:rPr>
          <w:rFonts w:eastAsia="Times New Roman" w:cs="Times New Roman"/>
          <w:lang w:eastAsia="de-DE"/>
        </w:rPr>
        <w:t xml:space="preserve"> ὁ βα</w:t>
      </w:r>
      <w:proofErr w:type="spellStart"/>
      <w:r w:rsidRPr="00BC7DFD">
        <w:rPr>
          <w:rFonts w:eastAsia="Times New Roman" w:cs="Times New Roman"/>
          <w:lang w:eastAsia="de-DE"/>
        </w:rPr>
        <w:t>σιλεὺς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Αἰγύ</w:t>
      </w:r>
      <w:proofErr w:type="spellEnd"/>
      <w:r w:rsidRPr="00BC7DFD">
        <w:rPr>
          <w:rFonts w:eastAsia="Times New Roman" w:cs="Times New Roman"/>
          <w:lang w:eastAsia="de-DE"/>
        </w:rPr>
        <w:t xml:space="preserve">πτου (starb der König von Ägypten), wobei </w:t>
      </w:r>
      <w:proofErr w:type="spellStart"/>
      <w:r w:rsidRPr="00BC7DFD">
        <w:rPr>
          <w:rFonts w:eastAsia="Times New Roman" w:cs="Times New Roman"/>
          <w:lang w:eastAsia="de-DE"/>
        </w:rPr>
        <w:t>τελευτάω</w:t>
      </w:r>
      <w:proofErr w:type="spellEnd"/>
      <w:r w:rsidRPr="00BC7DFD">
        <w:rPr>
          <w:rFonts w:eastAsia="Times New Roman" w:cs="Times New Roman"/>
          <w:lang w:eastAsia="de-DE"/>
        </w:rPr>
        <w:t xml:space="preserve"> (sterben, enden) </w:t>
      </w:r>
      <w:r w:rsidRPr="00BC7DFD">
        <w:rPr>
          <w:rFonts w:eastAsia="Times New Roman" w:cs="Times New Roman"/>
          <w:b/>
          <w:bCs/>
          <w:rtl/>
          <w:lang w:eastAsia="de-DE"/>
        </w:rPr>
        <w:t>מות</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וַיֵּאָנְחוּ בְנֵי־יִשְׂרָאֵל מִן־הָעֲבֹדָה</w:t>
      </w:r>
      <w:r w:rsidRPr="00BC7DFD">
        <w:rPr>
          <w:rFonts w:eastAsia="Times New Roman" w:cs="Times New Roman"/>
          <w:rtl/>
          <w:lang w:eastAsia="de-DE"/>
        </w:rPr>
        <w:t xml:space="preserve"> </w:t>
      </w:r>
      <w:r w:rsidRPr="00BC7DFD">
        <w:rPr>
          <w:rFonts w:eastAsia="Times New Roman" w:cs="Times New Roman"/>
          <w:lang w:eastAsia="de-DE"/>
        </w:rPr>
        <w:t>wird mit καὶ κα</w:t>
      </w:r>
      <w:proofErr w:type="spellStart"/>
      <w:r w:rsidRPr="00BC7DFD">
        <w:rPr>
          <w:rFonts w:eastAsia="Times New Roman" w:cs="Times New Roman"/>
          <w:lang w:eastAsia="de-DE"/>
        </w:rPr>
        <w:t>τεστέν</w:t>
      </w:r>
      <w:proofErr w:type="spellEnd"/>
      <w:r w:rsidRPr="00BC7DFD">
        <w:rPr>
          <w:rFonts w:eastAsia="Times New Roman" w:cs="Times New Roman"/>
          <w:lang w:eastAsia="de-DE"/>
        </w:rPr>
        <w:t xml:space="preserve">αξαν </w:t>
      </w:r>
      <w:proofErr w:type="spellStart"/>
      <w:r w:rsidRPr="00BC7DFD">
        <w:rPr>
          <w:rFonts w:eastAsia="Times New Roman" w:cs="Times New Roman"/>
          <w:lang w:eastAsia="de-DE"/>
        </w:rPr>
        <w:t>οἱ</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υἱοὶ</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Ισρ</w:t>
      </w:r>
      <w:proofErr w:type="spellEnd"/>
      <w:r w:rsidRPr="00BC7DFD">
        <w:rPr>
          <w:rFonts w:eastAsia="Times New Roman" w:cs="Times New Roman"/>
          <w:lang w:eastAsia="de-DE"/>
        </w:rPr>
        <w:t xml:space="preserve">αηλ ἀπὸ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ἔργων</w:t>
      </w:r>
      <w:proofErr w:type="spellEnd"/>
      <w:r w:rsidRPr="00BC7DFD">
        <w:rPr>
          <w:rFonts w:eastAsia="Times New Roman" w:cs="Times New Roman"/>
          <w:lang w:eastAsia="de-DE"/>
        </w:rPr>
        <w:t xml:space="preserve"> (und es seufzten die Söhne Israels wegen der Arbeiten) wiedergegeben, wobei κατα</w:t>
      </w:r>
      <w:proofErr w:type="spellStart"/>
      <w:r w:rsidRPr="00BC7DFD">
        <w:rPr>
          <w:rFonts w:eastAsia="Times New Roman" w:cs="Times New Roman"/>
          <w:lang w:eastAsia="de-DE"/>
        </w:rPr>
        <w:t>στενάζω</w:t>
      </w:r>
      <w:proofErr w:type="spellEnd"/>
      <w:r w:rsidRPr="00BC7DFD">
        <w:rPr>
          <w:rFonts w:eastAsia="Times New Roman" w:cs="Times New Roman"/>
          <w:lang w:eastAsia="de-DE"/>
        </w:rPr>
        <w:t xml:space="preserve"> (tief seufzen, stöhnen) das Nifal von </w:t>
      </w:r>
      <w:r w:rsidRPr="00BC7DFD">
        <w:rPr>
          <w:rFonts w:eastAsia="Times New Roman" w:cs="Times New Roman"/>
          <w:b/>
          <w:bCs/>
          <w:rtl/>
          <w:lang w:eastAsia="de-DE"/>
        </w:rPr>
        <w:t>אנח</w:t>
      </w:r>
      <w:r w:rsidRPr="00BC7DFD">
        <w:rPr>
          <w:rFonts w:eastAsia="Times New Roman" w:cs="Times New Roman"/>
          <w:rtl/>
          <w:lang w:eastAsia="de-DE"/>
        </w:rPr>
        <w:t xml:space="preserve"> </w:t>
      </w:r>
      <w:r w:rsidRPr="00BC7DFD">
        <w:rPr>
          <w:rFonts w:eastAsia="Times New Roman" w:cs="Times New Roman"/>
          <w:lang w:eastAsia="de-DE"/>
        </w:rPr>
        <w:t xml:space="preserve">intensiv wiedergibt und </w:t>
      </w:r>
      <w:proofErr w:type="spellStart"/>
      <w:r w:rsidRPr="00BC7DFD">
        <w:rPr>
          <w:rFonts w:eastAsia="Times New Roman" w:cs="Times New Roman"/>
          <w:lang w:eastAsia="de-DE"/>
        </w:rPr>
        <w:t>ἔργον</w:t>
      </w:r>
      <w:proofErr w:type="spellEnd"/>
      <w:r w:rsidRPr="00BC7DFD">
        <w:rPr>
          <w:rFonts w:eastAsia="Times New Roman" w:cs="Times New Roman"/>
          <w:lang w:eastAsia="de-DE"/>
        </w:rPr>
        <w:t xml:space="preserve"> (Werk, Arbeit, Plural) </w:t>
      </w:r>
      <w:r w:rsidRPr="00BC7DFD">
        <w:rPr>
          <w:rFonts w:eastAsia="Times New Roman" w:cs="Times New Roman"/>
          <w:b/>
          <w:bCs/>
          <w:rtl/>
          <w:lang w:eastAsia="de-DE"/>
        </w:rPr>
        <w:t>עֲבֹדָה</w:t>
      </w:r>
      <w:r w:rsidRPr="00BC7DFD">
        <w:rPr>
          <w:rFonts w:eastAsia="Times New Roman" w:cs="Times New Roman"/>
          <w:rtl/>
          <w:lang w:eastAsia="de-DE"/>
        </w:rPr>
        <w:t xml:space="preserve"> </w:t>
      </w:r>
      <w:r w:rsidRPr="00BC7DFD">
        <w:rPr>
          <w:rFonts w:eastAsia="Times New Roman" w:cs="Times New Roman"/>
          <w:lang w:eastAsia="de-DE"/>
        </w:rPr>
        <w:t xml:space="preserve">interpretiert. </w:t>
      </w:r>
      <w:r w:rsidRPr="00BC7DFD">
        <w:rPr>
          <w:rFonts w:eastAsia="Times New Roman" w:cs="Times New Roman"/>
          <w:b/>
          <w:bCs/>
          <w:rtl/>
          <w:lang w:eastAsia="de-DE"/>
        </w:rPr>
        <w:t>וַיִּזְעָקוּ</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ἀνε</w:t>
      </w:r>
      <w:proofErr w:type="spellEnd"/>
      <w:r w:rsidRPr="00BC7DFD">
        <w:rPr>
          <w:rFonts w:eastAsia="Times New Roman" w:cs="Times New Roman"/>
          <w:lang w:eastAsia="de-DE"/>
        </w:rPr>
        <w:t xml:space="preserve">βόησαν (und sie schrien auf), wobei </w:t>
      </w:r>
      <w:proofErr w:type="spellStart"/>
      <w:r w:rsidRPr="00BC7DFD">
        <w:rPr>
          <w:rFonts w:eastAsia="Times New Roman" w:cs="Times New Roman"/>
          <w:lang w:eastAsia="de-DE"/>
        </w:rPr>
        <w:t>ἀν</w:t>
      </w:r>
      <w:proofErr w:type="spellEnd"/>
      <w:r w:rsidRPr="00BC7DFD">
        <w:rPr>
          <w:rFonts w:eastAsia="Times New Roman" w:cs="Times New Roman"/>
          <w:lang w:eastAsia="de-DE"/>
        </w:rPr>
        <w:t xml:space="preserve">αβοάω (aufschreien, laut rufen) verwendet wird. </w:t>
      </w:r>
      <w:r w:rsidRPr="00BC7DFD">
        <w:rPr>
          <w:rFonts w:eastAsia="Times New Roman" w:cs="Times New Roman"/>
          <w:b/>
          <w:bCs/>
          <w:rtl/>
          <w:lang w:eastAsia="de-DE"/>
        </w:rPr>
        <w:t>וַתַּעַל שַׁוְעָתָם אֶל־הָאֱלֹהִים מִן־הָעֲבֹדָה</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ἀνέ</w:t>
      </w:r>
      <w:proofErr w:type="spellEnd"/>
      <w:r w:rsidRPr="00BC7DFD">
        <w:rPr>
          <w:rFonts w:eastAsia="Times New Roman" w:cs="Times New Roman"/>
          <w:lang w:eastAsia="de-DE"/>
        </w:rPr>
        <w:t>βη ἡ β</w:t>
      </w:r>
      <w:proofErr w:type="spellStart"/>
      <w:r w:rsidRPr="00BC7DFD">
        <w:rPr>
          <w:rFonts w:eastAsia="Times New Roman" w:cs="Times New Roman"/>
          <w:lang w:eastAsia="de-DE"/>
        </w:rPr>
        <w:t>οὴ</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θεὸν</w:t>
      </w:r>
      <w:proofErr w:type="spellEnd"/>
      <w:r w:rsidRPr="00BC7DFD">
        <w:rPr>
          <w:rFonts w:eastAsia="Times New Roman" w:cs="Times New Roman"/>
          <w:lang w:eastAsia="de-DE"/>
        </w:rPr>
        <w:t xml:space="preserve"> ἀπὸ </w:t>
      </w:r>
      <w:proofErr w:type="spellStart"/>
      <w:r w:rsidRPr="00BC7DFD">
        <w:rPr>
          <w:rFonts w:eastAsia="Times New Roman" w:cs="Times New Roman"/>
          <w:lang w:eastAsia="de-DE"/>
        </w:rPr>
        <w:t>τῶν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ἔργων</w:t>
      </w:r>
      <w:proofErr w:type="spellEnd"/>
      <w:r w:rsidRPr="00BC7DFD">
        <w:rPr>
          <w:rFonts w:eastAsia="Times New Roman" w:cs="Times New Roman"/>
          <w:lang w:eastAsia="de-DE"/>
        </w:rPr>
        <w:t xml:space="preserve"> (und es stieg auf ihr Schreien zu Gott von den Arbeiten) übersetzt, wobei β</w:t>
      </w:r>
      <w:proofErr w:type="spellStart"/>
      <w:r w:rsidRPr="00BC7DFD">
        <w:rPr>
          <w:rFonts w:eastAsia="Times New Roman" w:cs="Times New Roman"/>
          <w:lang w:eastAsia="de-DE"/>
        </w:rPr>
        <w:t>οή</w:t>
      </w:r>
      <w:proofErr w:type="spellEnd"/>
      <w:r w:rsidRPr="00BC7DFD">
        <w:rPr>
          <w:rFonts w:eastAsia="Times New Roman" w:cs="Times New Roman"/>
          <w:lang w:eastAsia="de-DE"/>
        </w:rPr>
        <w:t xml:space="preserve"> (Geschrei, Rufen) </w:t>
      </w:r>
      <w:r w:rsidRPr="00BC7DFD">
        <w:rPr>
          <w:rFonts w:eastAsia="Times New Roman" w:cs="Times New Roman"/>
          <w:b/>
          <w:bCs/>
          <w:rtl/>
          <w:lang w:eastAsia="de-DE"/>
        </w:rPr>
        <w:t>שַׁוְעָה</w:t>
      </w:r>
      <w:r w:rsidRPr="00BC7DFD">
        <w:rPr>
          <w:rFonts w:eastAsia="Times New Roman" w:cs="Times New Roman"/>
          <w:rtl/>
          <w:lang w:eastAsia="de-DE"/>
        </w:rPr>
        <w:t xml:space="preserve"> </w:t>
      </w:r>
      <w:r w:rsidRPr="00BC7DFD">
        <w:rPr>
          <w:rFonts w:eastAsia="Times New Roman" w:cs="Times New Roman"/>
          <w:lang w:eastAsia="de-DE"/>
        </w:rPr>
        <w:t>wiedergibt.</w:t>
      </w:r>
    </w:p>
    <w:p w14:paraId="72554231" w14:textId="63B9ADBA"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eine temporale Einleitung (</w:t>
      </w:r>
      <w:r w:rsidRPr="00BC7DFD">
        <w:rPr>
          <w:rFonts w:eastAsia="Times New Roman" w:cs="Times New Roman"/>
          <w:b/>
          <w:bCs/>
          <w:rtl/>
          <w:lang w:eastAsia="de-DE"/>
        </w:rPr>
        <w:t>וַיְהִי</w:t>
      </w:r>
      <w:r w:rsidRPr="00BC7DFD">
        <w:rPr>
          <w:rFonts w:eastAsia="Times New Roman" w:cs="Times New Roman"/>
          <w:rtl/>
          <w:lang w:eastAsia="de-DE"/>
        </w:rPr>
        <w:t xml:space="preserve"> </w:t>
      </w:r>
      <w:r w:rsidRPr="00BC7DFD">
        <w:rPr>
          <w:rFonts w:eastAsia="Times New Roman" w:cs="Times New Roman"/>
          <w:lang w:eastAsia="de-DE"/>
        </w:rPr>
        <w:t xml:space="preserve">+ Zeitangabe) gefolgt von vier koordinierten Waw-consecutivum-Formen: (1) Tod des </w:t>
      </w:r>
      <w:r w:rsidR="00575C59">
        <w:rPr>
          <w:rFonts w:eastAsia="Times New Roman" w:cs="Times New Roman"/>
          <w:lang w:eastAsia="de-DE"/>
        </w:rPr>
        <w:t>Par’o</w:t>
      </w:r>
      <w:r w:rsidRPr="00BC7DFD">
        <w:rPr>
          <w:rFonts w:eastAsia="Times New Roman" w:cs="Times New Roman"/>
          <w:lang w:eastAsia="de-DE"/>
        </w:rPr>
        <w:t>, (2) Seufzen der Israeliten (mit kausaler Phrase), (3) Schreien, (4) Aufsteigen des Geschreis zu Gott (mit Richtung und kausaler Phrase). Die Syntax bewegt sich von historischem Ereignis (</w:t>
      </w:r>
      <w:r w:rsidR="00575C59">
        <w:rPr>
          <w:rFonts w:eastAsia="Times New Roman" w:cs="Times New Roman"/>
          <w:lang w:eastAsia="de-DE"/>
        </w:rPr>
        <w:t>Par’o</w:t>
      </w:r>
      <w:r w:rsidRPr="00BC7DFD">
        <w:rPr>
          <w:rFonts w:eastAsia="Times New Roman" w:cs="Times New Roman"/>
          <w:lang w:eastAsia="de-DE"/>
        </w:rPr>
        <w:t xml:space="preserve">s Tod) über menschliche Not (Seufzen, Schreien) zu theologischer Wende (das Geschrei erreicht Gott). Die doppelte Erwähnung von </w:t>
      </w:r>
      <w:r w:rsidRPr="00BC7DFD">
        <w:rPr>
          <w:rFonts w:eastAsia="Times New Roman" w:cs="Times New Roman"/>
          <w:b/>
          <w:bCs/>
          <w:rtl/>
          <w:lang w:eastAsia="de-DE"/>
        </w:rPr>
        <w:t>מִן־הָעֲבֹדָה</w:t>
      </w:r>
      <w:r w:rsidRPr="00BC7DFD">
        <w:rPr>
          <w:rFonts w:eastAsia="Times New Roman" w:cs="Times New Roman"/>
          <w:rtl/>
          <w:lang w:eastAsia="de-DE"/>
        </w:rPr>
        <w:t xml:space="preserve"> </w:t>
      </w:r>
      <w:r w:rsidRPr="00BC7DFD">
        <w:rPr>
          <w:rFonts w:eastAsia="Times New Roman" w:cs="Times New Roman"/>
          <w:lang w:eastAsia="de-DE"/>
        </w:rPr>
        <w:t>rahmt die Klage und betont die Ursache.</w:t>
      </w:r>
    </w:p>
    <w:p w14:paraId="4BD942B8" w14:textId="176ECD2F"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ist der theologische Wendepunkt des gesamten Buches Exodus. Die lange Stille Gottes (seit Gen 50) wird durchbrochen. Das Seufzen und Schreien der Israeliten, auch wenn nicht explizit als Gebet formuliert, erreicht Gott. Die göttliche Reaktion (V. 24-25) wird die Befreiung in Gang setzen. Der Tod des </w:t>
      </w:r>
      <w:r w:rsidR="00575C59">
        <w:rPr>
          <w:rFonts w:eastAsia="Times New Roman" w:cs="Times New Roman"/>
          <w:lang w:eastAsia="de-DE"/>
        </w:rPr>
        <w:t>Par’o</w:t>
      </w:r>
      <w:r w:rsidRPr="00BC7DFD">
        <w:rPr>
          <w:rFonts w:eastAsia="Times New Roman" w:cs="Times New Roman"/>
          <w:lang w:eastAsia="de-DE"/>
        </w:rPr>
        <w:t xml:space="preserve"> ist doppelt bedeutsam: Er entfernt die </w:t>
      </w:r>
      <w:r w:rsidRPr="00BC7DFD">
        <w:rPr>
          <w:rFonts w:eastAsia="Times New Roman" w:cs="Times New Roman"/>
          <w:lang w:eastAsia="de-DE"/>
        </w:rPr>
        <w:lastRenderedPageBreak/>
        <w:t xml:space="preserve">Bedrohung für Mose und markiert möglicherweise eine verschärfte Unterdrückung unter dem neuen </w:t>
      </w:r>
      <w:r w:rsidR="00575C59">
        <w:rPr>
          <w:rFonts w:eastAsia="Times New Roman" w:cs="Times New Roman"/>
          <w:lang w:eastAsia="de-DE"/>
        </w:rPr>
        <w:t>Par’o</w:t>
      </w:r>
      <w:r w:rsidRPr="00BC7DFD">
        <w:rPr>
          <w:rFonts w:eastAsia="Times New Roman" w:cs="Times New Roman"/>
          <w:lang w:eastAsia="de-DE"/>
        </w:rPr>
        <w:t xml:space="preserve"> (neue Herrscher versuchten oft, ihre Macht zu festigen durch harte Maßnahmen). Die dreifache Beschreibung der israelitischen Not (seufzen, schreien, Geschrei steigt auf) unterstreicht die Dringlichkeit und Intensität ihres Leidens.</w:t>
      </w:r>
    </w:p>
    <w:p w14:paraId="68E15C7E"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2,24</w:t>
      </w:r>
    </w:p>
    <w:p w14:paraId="28A62AD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09C61E2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וַיִּשְׁמַ֥ע אֱלֹהִ֖ים אֶת־נַאֲקָתָ֑ם וַיִּזְכֹּ֤ר אֱלֹהִים֙ אֶת־בְּרִיתֹ֔ו אֶת־אַבְרָהָ֖ם אֶת־יִצְחָ֥ק וְאֶֽת־יַעֲקֹֽב׃</w:t>
      </w:r>
    </w:p>
    <w:p w14:paraId="107F597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097226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Gott hörte ihr Stöhnen, und Gott gedachte seines Bundes mit 'Avraham, Jitzchak und Ja'akov.</w:t>
      </w:r>
    </w:p>
    <w:p w14:paraId="410EFDBE"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22E81989">
          <v:rect id="_x0000_i1070" style="width:0;height:1.5pt" o:hralign="center" o:hrstd="t" o:hr="t" fillcolor="#a0a0a0" stroked="f"/>
        </w:pict>
      </w:r>
    </w:p>
    <w:p w14:paraId="77292A5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Gottes Reaktion auf das Leiden Israels in vier parallelen Aussagen (V. 24-25). Die erste Waw-consecutivum-Form </w:t>
      </w:r>
      <w:r w:rsidRPr="00BC7DFD">
        <w:rPr>
          <w:rFonts w:eastAsia="Times New Roman" w:cs="Times New Roman"/>
          <w:b/>
          <w:bCs/>
          <w:rtl/>
          <w:lang w:eastAsia="de-DE"/>
        </w:rPr>
        <w:t>וַיִּשְׁמַע אֱלֹהִים אֶת־נַאֲקָתָם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wajjischma</w:t>
      </w:r>
      <w:proofErr w:type="spellEnd"/>
      <w:r w:rsidRPr="00BC7DFD">
        <w:rPr>
          <w:rFonts w:eastAsia="Times New Roman" w:cs="Times New Roman"/>
          <w:lang w:eastAsia="de-DE"/>
        </w:rPr>
        <w:t>' Elohim et-</w:t>
      </w:r>
      <w:proofErr w:type="spellStart"/>
      <w:r w:rsidRPr="00BC7DFD">
        <w:rPr>
          <w:rFonts w:eastAsia="Times New Roman" w:cs="Times New Roman"/>
          <w:lang w:eastAsia="de-DE"/>
        </w:rPr>
        <w:t>na'akatam</w:t>
      </w:r>
      <w:proofErr w:type="spellEnd"/>
      <w:r w:rsidRPr="00BC7DFD">
        <w:rPr>
          <w:rFonts w:eastAsia="Times New Roman" w:cs="Times New Roman"/>
          <w:lang w:eastAsia="de-DE"/>
        </w:rPr>
        <w:t xml:space="preserve">, und Gott hörte ihr Stöhnen) von </w:t>
      </w:r>
      <w:r w:rsidRPr="00BC7DFD">
        <w:rPr>
          <w:rFonts w:eastAsia="Times New Roman" w:cs="Times New Roman"/>
          <w:b/>
          <w:bCs/>
          <w:rtl/>
          <w:lang w:eastAsia="de-DE"/>
        </w:rPr>
        <w:t>שׁמע</w:t>
      </w:r>
      <w:r w:rsidRPr="00BC7DFD">
        <w:rPr>
          <w:rFonts w:eastAsia="Times New Roman" w:cs="Times New Roman"/>
          <w:rtl/>
          <w:lang w:eastAsia="de-DE"/>
        </w:rPr>
        <w:t xml:space="preserve"> </w:t>
      </w:r>
      <w:r w:rsidRPr="00BC7DFD">
        <w:rPr>
          <w:rFonts w:eastAsia="Times New Roman" w:cs="Times New Roman"/>
          <w:lang w:eastAsia="de-DE"/>
        </w:rPr>
        <w:t xml:space="preserve">(hören, vernehmen) 3.m.sg. mit dem expliziten Subjekt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(Gott) und dem Objekt </w:t>
      </w:r>
      <w:r w:rsidRPr="00BC7DFD">
        <w:rPr>
          <w:rFonts w:eastAsia="Times New Roman" w:cs="Times New Roman"/>
          <w:b/>
          <w:bCs/>
          <w:rtl/>
          <w:lang w:eastAsia="de-DE"/>
        </w:rPr>
        <w:t>אֶת־נַאֲקָתָם</w:t>
      </w:r>
      <w:r w:rsidRPr="00BC7DFD">
        <w:rPr>
          <w:rFonts w:eastAsia="Times New Roman" w:cs="Times New Roman"/>
          <w:rtl/>
          <w:lang w:eastAsia="de-DE"/>
        </w:rPr>
        <w:t xml:space="preserve"> </w:t>
      </w:r>
      <w:r w:rsidRPr="00BC7DFD">
        <w:rPr>
          <w:rFonts w:eastAsia="Times New Roman" w:cs="Times New Roman"/>
          <w:lang w:eastAsia="de-DE"/>
        </w:rPr>
        <w:t xml:space="preserve">(ihr Stöhnen, ihr Gestöhne) – Akkusativpartikel mit </w:t>
      </w:r>
      <w:r w:rsidRPr="00BC7DFD">
        <w:rPr>
          <w:rFonts w:eastAsia="Times New Roman" w:cs="Times New Roman"/>
          <w:b/>
          <w:bCs/>
          <w:rtl/>
          <w:lang w:eastAsia="de-DE"/>
        </w:rPr>
        <w:t>נְאָקָה</w:t>
      </w:r>
      <w:r w:rsidRPr="00BC7DFD">
        <w:rPr>
          <w:rFonts w:eastAsia="Times New Roman" w:cs="Times New Roman"/>
          <w:rtl/>
          <w:lang w:eastAsia="de-DE"/>
        </w:rPr>
        <w:t xml:space="preserve"> </w:t>
      </w:r>
      <w:r w:rsidRPr="00BC7DFD">
        <w:rPr>
          <w:rFonts w:eastAsia="Times New Roman" w:cs="Times New Roman"/>
          <w:lang w:eastAsia="de-DE"/>
        </w:rPr>
        <w:t xml:space="preserve">(Stöhnen, Seufzen, f.sg.) mit Suffix 3.m.pl. – beschreibt das göttliche Hören. </w:t>
      </w:r>
      <w:r w:rsidRPr="00BC7DFD">
        <w:rPr>
          <w:rFonts w:eastAsia="Times New Roman" w:cs="Times New Roman"/>
          <w:b/>
          <w:bCs/>
          <w:rtl/>
          <w:lang w:eastAsia="de-DE"/>
        </w:rPr>
        <w:t>שׁמע</w:t>
      </w:r>
      <w:r w:rsidRPr="00BC7DFD">
        <w:rPr>
          <w:rFonts w:eastAsia="Times New Roman" w:cs="Times New Roman"/>
          <w:rtl/>
          <w:lang w:eastAsia="de-DE"/>
        </w:rPr>
        <w:t xml:space="preserve"> </w:t>
      </w:r>
      <w:r w:rsidRPr="00BC7DFD">
        <w:rPr>
          <w:rFonts w:eastAsia="Times New Roman" w:cs="Times New Roman"/>
          <w:lang w:eastAsia="de-DE"/>
        </w:rPr>
        <w:t xml:space="preserve">bedeutet nicht nur akustisches Wahrnehmen, sondern aufmerksames, reagierendes Hören. </w:t>
      </w:r>
      <w:r w:rsidRPr="00BC7DFD">
        <w:rPr>
          <w:rFonts w:eastAsia="Times New Roman" w:cs="Times New Roman"/>
          <w:b/>
          <w:bCs/>
          <w:rtl/>
          <w:lang w:eastAsia="de-DE"/>
        </w:rPr>
        <w:t>נְאָקָה</w:t>
      </w:r>
      <w:r w:rsidRPr="00BC7DFD">
        <w:rPr>
          <w:rFonts w:eastAsia="Times New Roman" w:cs="Times New Roman"/>
          <w:rtl/>
          <w:lang w:eastAsia="de-DE"/>
        </w:rPr>
        <w:t xml:space="preserve"> </w:t>
      </w:r>
      <w:r w:rsidRPr="00BC7DFD">
        <w:rPr>
          <w:rFonts w:eastAsia="Times New Roman" w:cs="Times New Roman"/>
          <w:lang w:eastAsia="de-DE"/>
        </w:rPr>
        <w:t xml:space="preserve">ist ein intensives Seufzen, Gestöhne, verwandt mit </w:t>
      </w:r>
      <w:r w:rsidRPr="00BC7DFD">
        <w:rPr>
          <w:rFonts w:eastAsia="Times New Roman" w:cs="Times New Roman"/>
          <w:b/>
          <w:bCs/>
          <w:rtl/>
          <w:lang w:eastAsia="de-DE"/>
        </w:rPr>
        <w:t>אנח</w:t>
      </w:r>
      <w:r w:rsidRPr="00BC7DFD">
        <w:rPr>
          <w:rFonts w:eastAsia="Times New Roman" w:cs="Times New Roman"/>
          <w:rtl/>
          <w:lang w:eastAsia="de-DE"/>
        </w:rPr>
        <w:t xml:space="preserve"> </w:t>
      </w:r>
      <w:r w:rsidRPr="00BC7DFD">
        <w:rPr>
          <w:rFonts w:eastAsia="Times New Roman" w:cs="Times New Roman"/>
          <w:lang w:eastAsia="de-DE"/>
        </w:rPr>
        <w:t>aus V. 23.</w:t>
      </w:r>
    </w:p>
    <w:p w14:paraId="0149C8B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וַיִּזְכֹּר אֱלֹהִים אֶת־בְּרִיתוֹ</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wajjizkor</w:t>
      </w:r>
      <w:proofErr w:type="spellEnd"/>
      <w:r w:rsidRPr="00BC7DFD">
        <w:rPr>
          <w:rFonts w:eastAsia="Times New Roman" w:cs="Times New Roman"/>
          <w:lang w:eastAsia="de-DE"/>
        </w:rPr>
        <w:t xml:space="preserve"> Elohim et-</w:t>
      </w:r>
      <w:proofErr w:type="spellStart"/>
      <w:r w:rsidRPr="00BC7DFD">
        <w:rPr>
          <w:rFonts w:eastAsia="Times New Roman" w:cs="Times New Roman"/>
          <w:lang w:eastAsia="de-DE"/>
        </w:rPr>
        <w:t>berito</w:t>
      </w:r>
      <w:proofErr w:type="spellEnd"/>
      <w:r w:rsidRPr="00BC7DFD">
        <w:rPr>
          <w:rFonts w:eastAsia="Times New Roman" w:cs="Times New Roman"/>
          <w:lang w:eastAsia="de-DE"/>
        </w:rPr>
        <w:t xml:space="preserve">, und Gott gedachte seines Bundes) von </w:t>
      </w:r>
      <w:r w:rsidRPr="00BC7DFD">
        <w:rPr>
          <w:rFonts w:eastAsia="Times New Roman" w:cs="Times New Roman"/>
          <w:b/>
          <w:bCs/>
          <w:rtl/>
          <w:lang w:eastAsia="de-DE"/>
        </w:rPr>
        <w:t>זכר</w:t>
      </w:r>
      <w:r w:rsidRPr="00BC7DFD">
        <w:rPr>
          <w:rFonts w:eastAsia="Times New Roman" w:cs="Times New Roman"/>
          <w:rtl/>
          <w:lang w:eastAsia="de-DE"/>
        </w:rPr>
        <w:t xml:space="preserve"> </w:t>
      </w:r>
      <w:r w:rsidRPr="00BC7DFD">
        <w:rPr>
          <w:rFonts w:eastAsia="Times New Roman" w:cs="Times New Roman"/>
          <w:lang w:eastAsia="de-DE"/>
        </w:rPr>
        <w:t xml:space="preserve">(gedenken, sich erinnern) 3.m.sg. mit dem wiederholten expliziten Subjekt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(Gott) und dem Objekt </w:t>
      </w:r>
      <w:r w:rsidRPr="00BC7DFD">
        <w:rPr>
          <w:rFonts w:eastAsia="Times New Roman" w:cs="Times New Roman"/>
          <w:b/>
          <w:bCs/>
          <w:rtl/>
          <w:lang w:eastAsia="de-DE"/>
        </w:rPr>
        <w:t>אֶת־בְּרִיתוֹ</w:t>
      </w:r>
      <w:r w:rsidRPr="00BC7DFD">
        <w:rPr>
          <w:rFonts w:eastAsia="Times New Roman" w:cs="Times New Roman"/>
          <w:rtl/>
          <w:lang w:eastAsia="de-DE"/>
        </w:rPr>
        <w:t xml:space="preserve"> </w:t>
      </w:r>
      <w:r w:rsidRPr="00BC7DFD">
        <w:rPr>
          <w:rFonts w:eastAsia="Times New Roman" w:cs="Times New Roman"/>
          <w:lang w:eastAsia="de-DE"/>
        </w:rPr>
        <w:t xml:space="preserve">(seinen Bund) – Akkusativpartikel mit </w:t>
      </w:r>
      <w:r w:rsidRPr="00BC7DFD">
        <w:rPr>
          <w:rFonts w:eastAsia="Times New Roman" w:cs="Times New Roman"/>
          <w:b/>
          <w:bCs/>
          <w:rtl/>
          <w:lang w:eastAsia="de-DE"/>
        </w:rPr>
        <w:t>בְּרִית</w:t>
      </w:r>
      <w:r w:rsidRPr="00BC7DFD">
        <w:rPr>
          <w:rFonts w:eastAsia="Times New Roman" w:cs="Times New Roman"/>
          <w:rtl/>
          <w:lang w:eastAsia="de-DE"/>
        </w:rPr>
        <w:t xml:space="preserve"> </w:t>
      </w:r>
      <w:r w:rsidRPr="00BC7DFD">
        <w:rPr>
          <w:rFonts w:eastAsia="Times New Roman" w:cs="Times New Roman"/>
          <w:lang w:eastAsia="de-DE"/>
        </w:rPr>
        <w:t xml:space="preserve">(Bund, Vertrag, f.sg.) mit Suffix 3.m.sg. – beschreibt das theologisch zentrale göttliche Erinnern. </w:t>
      </w:r>
      <w:r w:rsidRPr="00BC7DFD">
        <w:rPr>
          <w:rFonts w:eastAsia="Times New Roman" w:cs="Times New Roman"/>
          <w:b/>
          <w:bCs/>
          <w:rtl/>
          <w:lang w:eastAsia="de-DE"/>
        </w:rPr>
        <w:t>זכר</w:t>
      </w:r>
      <w:r w:rsidRPr="00BC7DFD">
        <w:rPr>
          <w:rFonts w:eastAsia="Times New Roman" w:cs="Times New Roman"/>
          <w:rtl/>
          <w:lang w:eastAsia="de-DE"/>
        </w:rPr>
        <w:t xml:space="preserve"> </w:t>
      </w:r>
      <w:r w:rsidRPr="00BC7DFD">
        <w:rPr>
          <w:rFonts w:eastAsia="Times New Roman" w:cs="Times New Roman"/>
          <w:lang w:eastAsia="de-DE"/>
        </w:rPr>
        <w:t>bedeutet nicht, dass Gott vergessen hatte (Gott vergisst nicht), sondern dass er jetzt handelt aufgrund seiner früheren Verpflichtung. Das „Gedenken" ist aktives, wirksames Erinnern, das zum Handeln führt.</w:t>
      </w:r>
    </w:p>
    <w:p w14:paraId="06A4B84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Objekte des Gedenkens werden spezifiziert durch drei koordinierte Akkusativobjekte: </w:t>
      </w:r>
      <w:r w:rsidRPr="00BC7DFD">
        <w:rPr>
          <w:rFonts w:eastAsia="Times New Roman" w:cs="Times New Roman"/>
          <w:b/>
          <w:bCs/>
          <w:rtl/>
          <w:lang w:eastAsia="de-DE"/>
        </w:rPr>
        <w:t>אֶת־אַבְרָהָם אֶת־יִצְחָק וְאֶת־יַעֲקֹב</w:t>
      </w:r>
      <w:r w:rsidRPr="00BC7DFD">
        <w:rPr>
          <w:rFonts w:eastAsia="Times New Roman" w:cs="Times New Roman"/>
          <w:rtl/>
          <w:lang w:eastAsia="de-DE"/>
        </w:rPr>
        <w:t xml:space="preserve"> </w:t>
      </w:r>
      <w:r w:rsidRPr="00BC7DFD">
        <w:rPr>
          <w:rFonts w:eastAsia="Times New Roman" w:cs="Times New Roman"/>
          <w:lang w:eastAsia="de-DE"/>
        </w:rPr>
        <w:t xml:space="preserve">(mit Abraham, mit Isaak und mit Jakob) – jeweils </w:t>
      </w:r>
      <w:r w:rsidRPr="00BC7DFD">
        <w:rPr>
          <w:rFonts w:eastAsia="Times New Roman" w:cs="Times New Roman"/>
          <w:b/>
          <w:bCs/>
          <w:rtl/>
          <w:lang w:eastAsia="de-DE"/>
        </w:rPr>
        <w:t>אֶת־</w:t>
      </w:r>
      <w:r w:rsidRPr="00BC7DFD">
        <w:rPr>
          <w:rFonts w:eastAsia="Times New Roman" w:cs="Times New Roman"/>
          <w:rtl/>
          <w:lang w:eastAsia="de-DE"/>
        </w:rPr>
        <w:t xml:space="preserve"> </w:t>
      </w:r>
      <w:r w:rsidRPr="00BC7DFD">
        <w:rPr>
          <w:rFonts w:eastAsia="Times New Roman" w:cs="Times New Roman"/>
          <w:lang w:eastAsia="de-DE"/>
        </w:rPr>
        <w:t xml:space="preserve">mit den Namen der drei Patriarchen, die letzten beiden mit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koordiniert. Die dreifache Wiederholung von </w:t>
      </w:r>
      <w:r w:rsidRPr="00BC7DFD">
        <w:rPr>
          <w:rFonts w:eastAsia="Times New Roman" w:cs="Times New Roman"/>
          <w:b/>
          <w:bCs/>
          <w:rtl/>
          <w:lang w:eastAsia="de-DE"/>
        </w:rPr>
        <w:t>אֶת־</w:t>
      </w:r>
      <w:r w:rsidRPr="00BC7DFD">
        <w:rPr>
          <w:rFonts w:eastAsia="Times New Roman" w:cs="Times New Roman"/>
          <w:rtl/>
          <w:lang w:eastAsia="de-DE"/>
        </w:rPr>
        <w:t xml:space="preserve"> </w:t>
      </w:r>
      <w:r w:rsidRPr="00BC7DFD">
        <w:rPr>
          <w:rFonts w:eastAsia="Times New Roman" w:cs="Times New Roman"/>
          <w:lang w:eastAsia="de-DE"/>
        </w:rPr>
        <w:t xml:space="preserve">ist emphatisch. Die Präposition </w:t>
      </w:r>
      <w:r w:rsidRPr="00BC7DFD">
        <w:rPr>
          <w:rFonts w:eastAsia="Times New Roman" w:cs="Times New Roman"/>
          <w:b/>
          <w:bCs/>
          <w:rtl/>
          <w:lang w:eastAsia="de-DE"/>
        </w:rPr>
        <w:t>אֶת</w:t>
      </w:r>
      <w:r w:rsidRPr="00BC7DFD">
        <w:rPr>
          <w:rFonts w:eastAsia="Times New Roman" w:cs="Times New Roman"/>
          <w:rtl/>
          <w:lang w:eastAsia="de-DE"/>
        </w:rPr>
        <w:t xml:space="preserve"> </w:t>
      </w:r>
      <w:r w:rsidRPr="00BC7DFD">
        <w:rPr>
          <w:rFonts w:eastAsia="Times New Roman" w:cs="Times New Roman"/>
          <w:lang w:eastAsia="de-DE"/>
        </w:rPr>
        <w:t>wird hier wieder in der ungewöhnlichen Bedeutung „mit" verwendet (wie in V. 21), was den Bundespartnern gilt. Der Bund bezieht sich auf die Verheißungen an die Erzväter (Gen 15; 17; 26,3-5; 28,13-15; 35,11-12): Nachkommenschaft, Land, Segen.</w:t>
      </w:r>
    </w:p>
    <w:p w14:paraId="783DE89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Namen </w:t>
      </w:r>
      <w:r w:rsidRPr="00BC7DFD">
        <w:rPr>
          <w:rFonts w:eastAsia="Times New Roman" w:cs="Times New Roman"/>
          <w:b/>
          <w:bCs/>
          <w:rtl/>
          <w:lang w:eastAsia="de-DE"/>
        </w:rPr>
        <w:t>אַבְרָהָם</w:t>
      </w:r>
      <w:r w:rsidRPr="00BC7DFD">
        <w:rPr>
          <w:rFonts w:eastAsia="Times New Roman" w:cs="Times New Roman"/>
          <w:rtl/>
          <w:lang w:eastAsia="de-DE"/>
        </w:rPr>
        <w:t xml:space="preserve"> </w:t>
      </w:r>
      <w:r w:rsidRPr="00BC7DFD">
        <w:rPr>
          <w:rFonts w:eastAsia="Times New Roman" w:cs="Times New Roman"/>
          <w:lang w:eastAsia="de-DE"/>
        </w:rPr>
        <w:t xml:space="preserve">(Abraham), </w:t>
      </w:r>
      <w:r w:rsidRPr="00BC7DFD">
        <w:rPr>
          <w:rFonts w:eastAsia="Times New Roman" w:cs="Times New Roman"/>
          <w:b/>
          <w:bCs/>
          <w:rtl/>
          <w:lang w:eastAsia="de-DE"/>
        </w:rPr>
        <w:t>יִצְחָק</w:t>
      </w:r>
      <w:r w:rsidRPr="00BC7DFD">
        <w:rPr>
          <w:rFonts w:eastAsia="Times New Roman" w:cs="Times New Roman"/>
          <w:rtl/>
          <w:lang w:eastAsia="de-DE"/>
        </w:rPr>
        <w:t xml:space="preserve"> </w:t>
      </w:r>
      <w:r w:rsidRPr="00BC7DFD">
        <w:rPr>
          <w:rFonts w:eastAsia="Times New Roman" w:cs="Times New Roman"/>
          <w:lang w:eastAsia="de-DE"/>
        </w:rPr>
        <w:t xml:space="preserve">(Isaak) und </w:t>
      </w:r>
      <w:r w:rsidRPr="00BC7DFD">
        <w:rPr>
          <w:rFonts w:eastAsia="Times New Roman" w:cs="Times New Roman"/>
          <w:b/>
          <w:bCs/>
          <w:rtl/>
          <w:lang w:eastAsia="de-DE"/>
        </w:rPr>
        <w:t>יַעֲקֹב</w:t>
      </w:r>
      <w:r w:rsidRPr="00BC7DFD">
        <w:rPr>
          <w:rFonts w:eastAsia="Times New Roman" w:cs="Times New Roman"/>
          <w:rtl/>
          <w:lang w:eastAsia="de-DE"/>
        </w:rPr>
        <w:t xml:space="preserve"> </w:t>
      </w:r>
      <w:r w:rsidRPr="00BC7DFD">
        <w:rPr>
          <w:rFonts w:eastAsia="Times New Roman" w:cs="Times New Roman"/>
          <w:lang w:eastAsia="de-DE"/>
        </w:rPr>
        <w:t>(Jakob) sind die drei Erzväter Israels, mit denen Gott seinen Bund schloss. Die Reihenfolge ist chronologisch: Großvater, Vater, Sohn (bzw. Enkel). Die Erwähnung aller drei betont die Kontinuität und Festigkeit des Bundes durch die Generationen.</w:t>
      </w:r>
    </w:p>
    <w:p w14:paraId="7A11A13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וַיִּשְׁמַע אֱלֹהִים אֶת־נַאֲקָתָם</w:t>
      </w:r>
      <w:r w:rsidRPr="00BC7DFD">
        <w:rPr>
          <w:rFonts w:eastAsia="Times New Roman" w:cs="Times New Roman"/>
          <w:rtl/>
          <w:lang w:eastAsia="de-DE"/>
        </w:rPr>
        <w:t xml:space="preserve"> </w:t>
      </w:r>
      <w:r w:rsidRPr="00BC7DFD">
        <w:rPr>
          <w:rFonts w:eastAsia="Times New Roman" w:cs="Times New Roman"/>
          <w:lang w:eastAsia="de-DE"/>
        </w:rPr>
        <w:t xml:space="preserve">mit καὶ </w:t>
      </w:r>
      <w:proofErr w:type="spellStart"/>
      <w:r w:rsidRPr="00BC7DFD">
        <w:rPr>
          <w:rFonts w:eastAsia="Times New Roman" w:cs="Times New Roman"/>
          <w:lang w:eastAsia="de-DE"/>
        </w:rPr>
        <w:t>εἰσήκουσεν</w:t>
      </w:r>
      <w:proofErr w:type="spellEnd"/>
      <w:r w:rsidRPr="00BC7DFD">
        <w:rPr>
          <w:rFonts w:eastAsia="Times New Roman" w:cs="Times New Roman"/>
          <w:lang w:eastAsia="de-DE"/>
        </w:rPr>
        <w:t xml:space="preserve"> ὁ </w:t>
      </w:r>
      <w:proofErr w:type="spellStart"/>
      <w:r w:rsidRPr="00BC7DFD">
        <w:rPr>
          <w:rFonts w:eastAsia="Times New Roman" w:cs="Times New Roman"/>
          <w:lang w:eastAsia="de-DE"/>
        </w:rPr>
        <w:t>θεὸς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στεν</w:t>
      </w:r>
      <w:proofErr w:type="spellEnd"/>
      <w:r w:rsidRPr="00BC7DFD">
        <w:rPr>
          <w:rFonts w:eastAsia="Times New Roman" w:cs="Times New Roman"/>
          <w:lang w:eastAsia="de-DE"/>
        </w:rPr>
        <w:t>αγμὸν α</w:t>
      </w:r>
      <w:proofErr w:type="spellStart"/>
      <w:r w:rsidRPr="00BC7DFD">
        <w:rPr>
          <w:rFonts w:eastAsia="Times New Roman" w:cs="Times New Roman"/>
          <w:lang w:eastAsia="de-DE"/>
        </w:rPr>
        <w:t>ὐτῶν</w:t>
      </w:r>
      <w:proofErr w:type="spellEnd"/>
      <w:r w:rsidRPr="00BC7DFD">
        <w:rPr>
          <w:rFonts w:eastAsia="Times New Roman" w:cs="Times New Roman"/>
          <w:lang w:eastAsia="de-DE"/>
        </w:rPr>
        <w:t xml:space="preserve"> (und Gott erhörte ihr Stöhnen), wobei </w:t>
      </w:r>
      <w:proofErr w:type="spellStart"/>
      <w:r w:rsidRPr="00BC7DFD">
        <w:rPr>
          <w:rFonts w:eastAsia="Times New Roman" w:cs="Times New Roman"/>
          <w:lang w:eastAsia="de-DE"/>
        </w:rPr>
        <w:t>εἰσ</w:t>
      </w:r>
      <w:proofErr w:type="spellEnd"/>
      <w:r w:rsidRPr="00BC7DFD">
        <w:rPr>
          <w:rFonts w:eastAsia="Times New Roman" w:cs="Times New Roman"/>
          <w:lang w:eastAsia="de-DE"/>
        </w:rPr>
        <w:t xml:space="preserve">ακούω (erhören, auf etwas hören) das aktive, </w:t>
      </w:r>
      <w:r w:rsidRPr="00BC7DFD">
        <w:rPr>
          <w:rFonts w:eastAsia="Times New Roman" w:cs="Times New Roman"/>
          <w:lang w:eastAsia="de-DE"/>
        </w:rPr>
        <w:lastRenderedPageBreak/>
        <w:t xml:space="preserve">reagierende Hören betont und </w:t>
      </w:r>
      <w:proofErr w:type="spellStart"/>
      <w:r w:rsidRPr="00BC7DFD">
        <w:rPr>
          <w:rFonts w:eastAsia="Times New Roman" w:cs="Times New Roman"/>
          <w:lang w:eastAsia="de-DE"/>
        </w:rPr>
        <w:t>στεν</w:t>
      </w:r>
      <w:proofErr w:type="spellEnd"/>
      <w:r w:rsidRPr="00BC7DFD">
        <w:rPr>
          <w:rFonts w:eastAsia="Times New Roman" w:cs="Times New Roman"/>
          <w:lang w:eastAsia="de-DE"/>
        </w:rPr>
        <w:t xml:space="preserve">αγμός (Stöhnen, Seufzen) </w:t>
      </w:r>
      <w:r w:rsidRPr="00BC7DFD">
        <w:rPr>
          <w:rFonts w:eastAsia="Times New Roman" w:cs="Times New Roman"/>
          <w:b/>
          <w:bCs/>
          <w:rtl/>
          <w:lang w:eastAsia="de-DE"/>
        </w:rPr>
        <w:t>נְאָקָה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וַיִּזְכֹּר אֱלֹהִים אֶת־בְּרִיתוֹ</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ἐμνήσθη</w:t>
      </w:r>
      <w:proofErr w:type="spellEnd"/>
      <w:r w:rsidRPr="00BC7DFD">
        <w:rPr>
          <w:rFonts w:eastAsia="Times New Roman" w:cs="Times New Roman"/>
          <w:lang w:eastAsia="de-DE"/>
        </w:rPr>
        <w:t xml:space="preserve"> ὁ </w:t>
      </w:r>
      <w:proofErr w:type="spellStart"/>
      <w:r w:rsidRPr="00BC7DFD">
        <w:rPr>
          <w:rFonts w:eastAsia="Times New Roman" w:cs="Times New Roman"/>
          <w:lang w:eastAsia="de-DE"/>
        </w:rPr>
        <w:t>θεὸς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τῆς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δι</w:t>
      </w:r>
      <w:proofErr w:type="spellEnd"/>
      <w:r w:rsidRPr="00BC7DFD">
        <w:rPr>
          <w:rFonts w:eastAsia="Times New Roman" w:cs="Times New Roman"/>
          <w:lang w:eastAsia="de-DE"/>
        </w:rPr>
        <w:t>αθήκης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(und Gott gedachte seines Bundes), wobei </w:t>
      </w:r>
      <w:proofErr w:type="spellStart"/>
      <w:r w:rsidRPr="00BC7DFD">
        <w:rPr>
          <w:rFonts w:eastAsia="Times New Roman" w:cs="Times New Roman"/>
          <w:lang w:eastAsia="de-DE"/>
        </w:rPr>
        <w:t>μιμνῄσκομ</w:t>
      </w:r>
      <w:proofErr w:type="spellEnd"/>
      <w:r w:rsidRPr="00BC7DFD">
        <w:rPr>
          <w:rFonts w:eastAsia="Times New Roman" w:cs="Times New Roman"/>
          <w:lang w:eastAsia="de-DE"/>
        </w:rPr>
        <w:t xml:space="preserve">αι (sich erinnern, gedenken, Aorist Passiv) </w:t>
      </w:r>
      <w:r w:rsidRPr="00BC7DFD">
        <w:rPr>
          <w:rFonts w:eastAsia="Times New Roman" w:cs="Times New Roman"/>
          <w:b/>
          <w:bCs/>
          <w:rtl/>
          <w:lang w:eastAsia="de-DE"/>
        </w:rPr>
        <w:t>זכר</w:t>
      </w:r>
      <w:r w:rsidRPr="00BC7DFD">
        <w:rPr>
          <w:rFonts w:eastAsia="Times New Roman" w:cs="Times New Roman"/>
          <w:rtl/>
          <w:lang w:eastAsia="de-DE"/>
        </w:rPr>
        <w:t xml:space="preserve"> </w:t>
      </w:r>
      <w:r w:rsidRPr="00BC7DFD">
        <w:rPr>
          <w:rFonts w:eastAsia="Times New Roman" w:cs="Times New Roman"/>
          <w:lang w:eastAsia="de-DE"/>
        </w:rPr>
        <w:t xml:space="preserve">wiedergibt und </w:t>
      </w:r>
      <w:proofErr w:type="spellStart"/>
      <w:r w:rsidRPr="00BC7DFD">
        <w:rPr>
          <w:rFonts w:eastAsia="Times New Roman" w:cs="Times New Roman"/>
          <w:lang w:eastAsia="de-DE"/>
        </w:rPr>
        <w:t>δι</w:t>
      </w:r>
      <w:proofErr w:type="spellEnd"/>
      <w:r w:rsidRPr="00BC7DFD">
        <w:rPr>
          <w:rFonts w:eastAsia="Times New Roman" w:cs="Times New Roman"/>
          <w:lang w:eastAsia="de-DE"/>
        </w:rPr>
        <w:t xml:space="preserve">αθήκη (Bund, Testament) </w:t>
      </w:r>
      <w:r w:rsidRPr="00BC7DFD">
        <w:rPr>
          <w:rFonts w:eastAsia="Times New Roman" w:cs="Times New Roman"/>
          <w:b/>
          <w:bCs/>
          <w:rtl/>
          <w:lang w:eastAsia="de-DE"/>
        </w:rPr>
        <w:t>בְּרִית</w:t>
      </w:r>
      <w:r w:rsidRPr="00BC7DFD">
        <w:rPr>
          <w:rFonts w:eastAsia="Times New Roman" w:cs="Times New Roman"/>
          <w:rtl/>
          <w:lang w:eastAsia="de-DE"/>
        </w:rPr>
        <w:t xml:space="preserve"> </w:t>
      </w:r>
      <w:r w:rsidRPr="00BC7DFD">
        <w:rPr>
          <w:rFonts w:eastAsia="Times New Roman" w:cs="Times New Roman"/>
          <w:lang w:eastAsia="de-DE"/>
        </w:rPr>
        <w:t xml:space="preserve">entspricht. </w:t>
      </w:r>
      <w:r w:rsidRPr="00BC7DFD">
        <w:rPr>
          <w:rFonts w:eastAsia="Times New Roman" w:cs="Times New Roman"/>
          <w:b/>
          <w:bCs/>
          <w:rtl/>
          <w:lang w:eastAsia="de-DE"/>
        </w:rPr>
        <w:t>אֶת־אַבְרָהָם אֶת־יִצְחָק וְאֶת־יַעֲקֹב</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τῆς</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ρὸς</w:t>
      </w:r>
      <w:proofErr w:type="spellEnd"/>
      <w:r w:rsidRPr="00BC7DFD">
        <w:rPr>
          <w:rFonts w:eastAsia="Times New Roman" w:cs="Times New Roman"/>
          <w:lang w:eastAsia="de-DE"/>
        </w:rPr>
        <w:t xml:space="preserve"> Αβρααμ καὶ </w:t>
      </w:r>
      <w:proofErr w:type="spellStart"/>
      <w:r w:rsidRPr="00BC7DFD">
        <w:rPr>
          <w:rFonts w:eastAsia="Times New Roman" w:cs="Times New Roman"/>
          <w:lang w:eastAsia="de-DE"/>
        </w:rPr>
        <w:t>Ισ</w:t>
      </w:r>
      <w:proofErr w:type="spellEnd"/>
      <w:r w:rsidRPr="00BC7DFD">
        <w:rPr>
          <w:rFonts w:eastAsia="Times New Roman" w:cs="Times New Roman"/>
          <w:lang w:eastAsia="de-DE"/>
        </w:rPr>
        <w:t>αακ καὶ Ια</w:t>
      </w:r>
      <w:proofErr w:type="spellStart"/>
      <w:r w:rsidRPr="00BC7DFD">
        <w:rPr>
          <w:rFonts w:eastAsia="Times New Roman" w:cs="Times New Roman"/>
          <w:lang w:eastAsia="de-DE"/>
        </w:rPr>
        <w:t>κω</w:t>
      </w:r>
      <w:proofErr w:type="spellEnd"/>
      <w:r w:rsidRPr="00BC7DFD">
        <w:rPr>
          <w:rFonts w:eastAsia="Times New Roman" w:cs="Times New Roman"/>
          <w:lang w:eastAsia="de-DE"/>
        </w:rPr>
        <w:t>β (des [Bundes] mit Abraham und Isaak und Jakob) übersetzt, wobei die LXX nur eine Präposition π</w:t>
      </w:r>
      <w:proofErr w:type="spellStart"/>
      <w:r w:rsidRPr="00BC7DFD">
        <w:rPr>
          <w:rFonts w:eastAsia="Times New Roman" w:cs="Times New Roman"/>
          <w:lang w:eastAsia="de-DE"/>
        </w:rPr>
        <w:t>ρός</w:t>
      </w:r>
      <w:proofErr w:type="spellEnd"/>
      <w:r w:rsidRPr="00BC7DFD">
        <w:rPr>
          <w:rFonts w:eastAsia="Times New Roman" w:cs="Times New Roman"/>
          <w:lang w:eastAsia="de-DE"/>
        </w:rPr>
        <w:t xml:space="preserve"> (mit, zu) verwendet statt dreimaligem </w:t>
      </w:r>
      <w:r w:rsidRPr="00BC7DFD">
        <w:rPr>
          <w:rFonts w:eastAsia="Times New Roman" w:cs="Times New Roman"/>
          <w:b/>
          <w:bCs/>
          <w:rtl/>
          <w:lang w:eastAsia="de-DE"/>
        </w:rPr>
        <w:t>אֶת</w:t>
      </w:r>
      <w:r w:rsidRPr="00BC7DFD">
        <w:rPr>
          <w:rFonts w:eastAsia="Times New Roman" w:cs="Times New Roman"/>
          <w:lang w:eastAsia="de-DE"/>
        </w:rPr>
        <w:t>.</w:t>
      </w:r>
    </w:p>
    <w:p w14:paraId="11619A6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zwei parallel konstruierte Waw-consecutivum-Sätze mit identischem Aufbau: (1) Verb + explizites Subjekt (</w:t>
      </w:r>
      <w:r w:rsidRPr="00BC7DFD">
        <w:rPr>
          <w:rFonts w:eastAsia="Times New Roman" w:cs="Times New Roman"/>
          <w:b/>
          <w:bCs/>
          <w:rtl/>
          <w:lang w:eastAsia="de-DE"/>
        </w:rPr>
        <w:t>אֱלֹהִים</w:t>
      </w:r>
      <w:r w:rsidRPr="00BC7DFD">
        <w:rPr>
          <w:rFonts w:eastAsia="Times New Roman" w:cs="Times New Roman"/>
          <w:lang w:eastAsia="de-DE"/>
        </w:rPr>
        <w:t>) + Objekt, (2) Verb + explizites Subjekt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wiederholt) + Objekt + drei koordinierte spezifizierende Objekte. Die Parallelität ist bewusst stilistisch: Gott hörte... Gott gedachte... Die zweimalige explizite Nennung von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(in V. 24a und 24b) ist emphatisch und unterstreicht Gott als handelndes Subjekt.</w:t>
      </w:r>
    </w:p>
    <w:p w14:paraId="686D7E3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ist theologisch zentral: Gottes Intervention in der Geschichte beruht auf seinem Bund mit den Vätern. Das „Gedenken" (</w:t>
      </w:r>
      <w:r w:rsidRPr="00BC7DFD">
        <w:rPr>
          <w:rFonts w:eastAsia="Times New Roman" w:cs="Times New Roman"/>
          <w:b/>
          <w:bCs/>
          <w:rtl/>
          <w:lang w:eastAsia="de-DE"/>
        </w:rPr>
        <w:t>זכר</w:t>
      </w:r>
      <w:r w:rsidRPr="00BC7DFD">
        <w:rPr>
          <w:rFonts w:eastAsia="Times New Roman" w:cs="Times New Roman"/>
          <w:lang w:eastAsia="de-DE"/>
        </w:rPr>
        <w:t xml:space="preserve">) ist ein Schlüsselbegriff der Bundestheologie: Gott ist treu zu seinen Verheißungen. Die Struktur Hören → Gedenken zeigt die Abfolge: Das gegenwärtige Leiden des Volkes aktiviert Gottes frühere Bundesverpflichtung. Der Bund mit den Erzvätern (Gen 15; 17 etc.) beinhaltete Landverheißung (Kanaan) und </w:t>
      </w:r>
      <w:proofErr w:type="spellStart"/>
      <w:r w:rsidRPr="00BC7DFD">
        <w:rPr>
          <w:rFonts w:eastAsia="Times New Roman" w:cs="Times New Roman"/>
          <w:lang w:eastAsia="de-DE"/>
        </w:rPr>
        <w:t>Nachkommensverheißung</w:t>
      </w:r>
      <w:proofErr w:type="spellEnd"/>
      <w:r w:rsidRPr="00BC7DFD">
        <w:rPr>
          <w:rFonts w:eastAsia="Times New Roman" w:cs="Times New Roman"/>
          <w:lang w:eastAsia="de-DE"/>
        </w:rPr>
        <w:t xml:space="preserve"> (großes Volk), aber die Israeliten sind jetzt in Ägypten versklavt. Gottes Gedenken bedeutet, dass er jetzt handeln wird, um die Verheißungen zu erfüllen. Die Erwähnung aller drei Patriarchen betont die Kontinuität und Unwiderruflichkeit des Bundes: nicht nur mit Abraham, sondern auch mit Isaak und Jakob bekräftigt, über Generationen hinweg gültig.</w:t>
      </w:r>
    </w:p>
    <w:p w14:paraId="4B90F108"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2,25</w:t>
      </w:r>
    </w:p>
    <w:p w14:paraId="127B97F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2A81092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וַיַּ֥רְא אֱלֹהִ֖ים אֶת־בְּנֵ֣י יִשְׂרָאֵ֑ל וַיֵּ֖דַע אֱלֹהִֽים׃ ס</w:t>
      </w:r>
    </w:p>
    <w:p w14:paraId="3349597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1FF9EF7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Gott sah die Söhne Jisra'els, und Gott nahm Kenntnis.</w:t>
      </w:r>
    </w:p>
    <w:p w14:paraId="52647BC6"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3D286886">
          <v:rect id="_x0000_i1071" style="width:0;height:1.5pt" o:hralign="center" o:hrstd="t" o:hr="t" fillcolor="#a0a0a0" stroked="f"/>
        </w:pict>
      </w:r>
    </w:p>
    <w:p w14:paraId="73ED491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bildet den Abschluss des Kapitels und führt die göttliche Reaktion fort. Die dritte Waw-consecutivum-Form </w:t>
      </w:r>
      <w:r w:rsidRPr="00BC7DFD">
        <w:rPr>
          <w:rFonts w:eastAsia="Times New Roman" w:cs="Times New Roman"/>
          <w:b/>
          <w:bCs/>
          <w:rtl/>
          <w:lang w:eastAsia="de-DE"/>
        </w:rPr>
        <w:t>וַיַּרְא אֱלֹהִים אֶת־בְּנֵי יִשְׂרָאֵל</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wajjar</w:t>
      </w:r>
      <w:proofErr w:type="spellEnd"/>
      <w:r w:rsidRPr="00BC7DFD">
        <w:rPr>
          <w:rFonts w:eastAsia="Times New Roman" w:cs="Times New Roman"/>
          <w:lang w:eastAsia="de-DE"/>
        </w:rPr>
        <w:t xml:space="preserve"> Elohim et-</w:t>
      </w:r>
      <w:proofErr w:type="spellStart"/>
      <w:r w:rsidRPr="00BC7DFD">
        <w:rPr>
          <w:rFonts w:eastAsia="Times New Roman" w:cs="Times New Roman"/>
          <w:lang w:eastAsia="de-DE"/>
        </w:rPr>
        <w:t>bene</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Jisrael</w:t>
      </w:r>
      <w:proofErr w:type="spellEnd"/>
      <w:r w:rsidRPr="00BC7DFD">
        <w:rPr>
          <w:rFonts w:eastAsia="Times New Roman" w:cs="Times New Roman"/>
          <w:lang w:eastAsia="de-DE"/>
        </w:rPr>
        <w:t xml:space="preserve">, und Gott sah die Söhne Israels)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3.m.sg. mit dem expliziten Subjekt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(Gott, zum dritten Mal in diesen drei Versen) und dem Objekt </w:t>
      </w:r>
      <w:r w:rsidRPr="00BC7DFD">
        <w:rPr>
          <w:rFonts w:eastAsia="Times New Roman" w:cs="Times New Roman"/>
          <w:b/>
          <w:bCs/>
          <w:rtl/>
          <w:lang w:eastAsia="de-DE"/>
        </w:rPr>
        <w:t>אֶת־בְּנֵי יִשְׂרָאֵל</w:t>
      </w:r>
      <w:r w:rsidRPr="00BC7DFD">
        <w:rPr>
          <w:rFonts w:eastAsia="Times New Roman" w:cs="Times New Roman"/>
          <w:rtl/>
          <w:lang w:eastAsia="de-DE"/>
        </w:rPr>
        <w:t xml:space="preserve"> </w:t>
      </w:r>
      <w:r w:rsidRPr="00BC7DFD">
        <w:rPr>
          <w:rFonts w:eastAsia="Times New Roman" w:cs="Times New Roman"/>
          <w:lang w:eastAsia="de-DE"/>
        </w:rPr>
        <w:t xml:space="preserve">(die Söhne Israels) – Akkusativpartikel mit der Constructus-Verbindung </w:t>
      </w:r>
      <w:r w:rsidRPr="00BC7DFD">
        <w:rPr>
          <w:rFonts w:eastAsia="Times New Roman" w:cs="Times New Roman"/>
          <w:b/>
          <w:bCs/>
          <w:rtl/>
          <w:lang w:eastAsia="de-DE"/>
        </w:rPr>
        <w:t>בְּנֵי</w:t>
      </w:r>
      <w:r w:rsidRPr="00BC7DFD">
        <w:rPr>
          <w:rFonts w:eastAsia="Times New Roman" w:cs="Times New Roman"/>
          <w:rtl/>
          <w:lang w:eastAsia="de-DE"/>
        </w:rPr>
        <w:t xml:space="preserve"> </w:t>
      </w:r>
      <w:r w:rsidRPr="00BC7DFD">
        <w:rPr>
          <w:rFonts w:eastAsia="Times New Roman" w:cs="Times New Roman"/>
          <w:lang w:eastAsia="de-DE"/>
        </w:rPr>
        <w:t xml:space="preserve">(Söhne von, m.pl.) mit </w:t>
      </w:r>
      <w:r w:rsidRPr="00BC7DFD">
        <w:rPr>
          <w:rFonts w:eastAsia="Times New Roman" w:cs="Times New Roman"/>
          <w:b/>
          <w:bCs/>
          <w:rtl/>
          <w:lang w:eastAsia="de-DE"/>
        </w:rPr>
        <w:t>יִשְׂרָאֵל</w:t>
      </w:r>
      <w:r w:rsidRPr="00BC7DFD">
        <w:rPr>
          <w:rFonts w:eastAsia="Times New Roman" w:cs="Times New Roman"/>
          <w:rtl/>
          <w:lang w:eastAsia="de-DE"/>
        </w:rPr>
        <w:t xml:space="preserve"> </w:t>
      </w:r>
      <w:r w:rsidRPr="00BC7DFD">
        <w:rPr>
          <w:rFonts w:eastAsia="Times New Roman" w:cs="Times New Roman"/>
          <w:lang w:eastAsia="de-DE"/>
        </w:rPr>
        <w:t xml:space="preserve">(Israel) – beschreibt das göttliche Sehen.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bedeutet hier nicht nur optisches Wahrnehmen, sondern aufmerksames, mitfühlendes Sehen, Beobachten ihrer Not.</w:t>
      </w:r>
    </w:p>
    <w:p w14:paraId="7119383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vierte und letzte Waw-consecutivum-Form </w:t>
      </w:r>
      <w:r w:rsidRPr="00BC7DFD">
        <w:rPr>
          <w:rFonts w:eastAsia="Times New Roman" w:cs="Times New Roman"/>
          <w:b/>
          <w:bCs/>
          <w:rtl/>
          <w:lang w:eastAsia="de-DE"/>
        </w:rPr>
        <w:t>וַיֵּדַע אֱלֹהִים</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wajjeda</w:t>
      </w:r>
      <w:proofErr w:type="spellEnd"/>
      <w:r w:rsidRPr="00BC7DFD">
        <w:rPr>
          <w:rFonts w:eastAsia="Times New Roman" w:cs="Times New Roman"/>
          <w:lang w:eastAsia="de-DE"/>
        </w:rPr>
        <w:t xml:space="preserve">' Elohim, und Gott erkannte, Gott nahm Kenntnis, Gott kümmerte sich) von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 xml:space="preserve">(wissen, erkennen, kennen) 3.m.sg. mit dem expliziten Subjekt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(Gott, zum vierten Mal) ist bemerkenswert durch das fehlende Objekt. Das Verb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steht absolut, ohne zu sagen, was Gott erkannte oder wusste.</w:t>
      </w:r>
    </w:p>
    <w:p w14:paraId="6F8D84F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Diese syntaktische Besonderheit ist interpretationsbedürftig: (1) Das Objekt ist implizit (ihre Not, ihre Situation, sie selbst), (2)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 xml:space="preserve">bedeutet hier „Kenntnis nehmen, sich kümmern, beachten" in absolutem Sinne (vgl. Ps 1,6: „Der Ewige kennt den Weg der Gerechten" = kümmert sich um), (3) </w:t>
      </w: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hat hier die Konnotation von intimer Kenntnis, persönlicher Zuwendung, Bundesbeziehung (wie in Gen 4,1: „Adam erkannte Eva" = eheliche Intimität).</w:t>
      </w:r>
    </w:p>
    <w:p w14:paraId="2333F25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LXX und viele Ausleger verstehen </w:t>
      </w:r>
      <w:r w:rsidRPr="00BC7DFD">
        <w:rPr>
          <w:rFonts w:eastAsia="Times New Roman" w:cs="Times New Roman"/>
          <w:b/>
          <w:bCs/>
          <w:rtl/>
          <w:lang w:eastAsia="de-DE"/>
        </w:rPr>
        <w:t>וַיֵּדַע אֱלֹהִים</w:t>
      </w:r>
      <w:r w:rsidRPr="00BC7DFD">
        <w:rPr>
          <w:rFonts w:eastAsia="Times New Roman" w:cs="Times New Roman"/>
          <w:rtl/>
          <w:lang w:eastAsia="de-DE"/>
        </w:rPr>
        <w:t xml:space="preserve"> </w:t>
      </w:r>
      <w:r w:rsidRPr="00BC7DFD">
        <w:rPr>
          <w:rFonts w:eastAsia="Times New Roman" w:cs="Times New Roman"/>
          <w:lang w:eastAsia="de-DE"/>
        </w:rPr>
        <w:t>als „Gott kümmerte sich (um sie)", „Gott hatte Acht auf sie", „Gott nahm sie zur Kenntnis". Die absolute Verwendung ohne Objekt ist rhetorisch kraftvoll: Das Wesentliche ist nicht, was Gott wusste oder erkannte, sondern dass er wusste/erkannte – er trat in Beziehung, er wendete sich zu, er kümmerte sich. Das Fehlen des Objekts lässt den Satz offen und macht ihn umso gewichtiger.</w:t>
      </w:r>
    </w:p>
    <w:p w14:paraId="1AE4ED5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Setumah-Zeichen </w:t>
      </w:r>
      <w:r w:rsidRPr="00BC7DFD">
        <w:rPr>
          <w:rFonts w:eastAsia="Times New Roman" w:cs="Times New Roman"/>
          <w:b/>
          <w:bCs/>
          <w:rtl/>
          <w:lang w:eastAsia="de-DE"/>
        </w:rPr>
        <w:t>ס</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Samech</w:t>
      </w:r>
      <w:proofErr w:type="spellEnd"/>
      <w:r w:rsidRPr="00BC7DFD">
        <w:rPr>
          <w:rFonts w:eastAsia="Times New Roman" w:cs="Times New Roman"/>
          <w:lang w:eastAsia="de-DE"/>
        </w:rPr>
        <w:t>) markiert einen Abschnitt mittlerer Länge und zeigt, dass hier eine wichtige thematische Einheit endet. Kapitel 2 endet mit göttlicher Aufmerksamkeit, Kapitel 3 beginnt mit göttlicher Offenbarung und Berufung.</w:t>
      </w:r>
    </w:p>
    <w:p w14:paraId="5B72E8F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וַיַּרְא אֱלֹהִים אֶת־בְּנֵי יִשְׂרָאֵל</w:t>
      </w:r>
      <w:r w:rsidRPr="00BC7DFD">
        <w:rPr>
          <w:rFonts w:eastAsia="Times New Roman" w:cs="Times New Roman"/>
          <w:rtl/>
          <w:lang w:eastAsia="de-DE"/>
        </w:rPr>
        <w:t xml:space="preserve"> </w:t>
      </w:r>
      <w:r w:rsidRPr="00BC7DFD">
        <w:rPr>
          <w:rFonts w:eastAsia="Times New Roman" w:cs="Times New Roman"/>
          <w:lang w:eastAsia="de-DE"/>
        </w:rPr>
        <w:t xml:space="preserve">mit καὶ </w:t>
      </w:r>
      <w:proofErr w:type="spellStart"/>
      <w:r w:rsidRPr="00BC7DFD">
        <w:rPr>
          <w:rFonts w:eastAsia="Times New Roman" w:cs="Times New Roman"/>
          <w:lang w:eastAsia="de-DE"/>
        </w:rPr>
        <w:t>εἶδεν</w:t>
      </w:r>
      <w:proofErr w:type="spellEnd"/>
      <w:r w:rsidRPr="00BC7DFD">
        <w:rPr>
          <w:rFonts w:eastAsia="Times New Roman" w:cs="Times New Roman"/>
          <w:lang w:eastAsia="de-DE"/>
        </w:rPr>
        <w:t xml:space="preserve"> ὁ </w:t>
      </w:r>
      <w:proofErr w:type="spellStart"/>
      <w:r w:rsidRPr="00BC7DFD">
        <w:rPr>
          <w:rFonts w:eastAsia="Times New Roman" w:cs="Times New Roman"/>
          <w:lang w:eastAsia="de-DE"/>
        </w:rPr>
        <w:t>θεὸς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τοὺς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υἱοὺς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Ισρ</w:t>
      </w:r>
      <w:proofErr w:type="spellEnd"/>
      <w:r w:rsidRPr="00BC7DFD">
        <w:rPr>
          <w:rFonts w:eastAsia="Times New Roman" w:cs="Times New Roman"/>
          <w:lang w:eastAsia="de-DE"/>
        </w:rPr>
        <w:t xml:space="preserve">αηλ (und Gott sah die Söhne Israels), wobei </w:t>
      </w:r>
      <w:proofErr w:type="spellStart"/>
      <w:r w:rsidRPr="00BC7DFD">
        <w:rPr>
          <w:rFonts w:eastAsia="Times New Roman" w:cs="Times New Roman"/>
          <w:lang w:eastAsia="de-DE"/>
        </w:rPr>
        <w:t>ὁράω</w:t>
      </w:r>
      <w:proofErr w:type="spellEnd"/>
      <w:r w:rsidRPr="00BC7DFD">
        <w:rPr>
          <w:rFonts w:eastAsia="Times New Roman" w:cs="Times New Roman"/>
          <w:lang w:eastAsia="de-DE"/>
        </w:rPr>
        <w:t xml:space="preserve"> (sehen) im Aorist verwendet wird. </w:t>
      </w:r>
      <w:r w:rsidRPr="00BC7DFD">
        <w:rPr>
          <w:rFonts w:eastAsia="Times New Roman" w:cs="Times New Roman"/>
          <w:b/>
          <w:bCs/>
          <w:rtl/>
          <w:lang w:eastAsia="de-DE"/>
        </w:rPr>
        <w:t>וַיֵּדַע אֱלֹהִים</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ἐγνώσθη</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ὐτοῖς</w:t>
      </w:r>
      <w:proofErr w:type="spellEnd"/>
      <w:r w:rsidRPr="00BC7DFD">
        <w:rPr>
          <w:rFonts w:eastAsia="Times New Roman" w:cs="Times New Roman"/>
          <w:lang w:eastAsia="de-DE"/>
        </w:rPr>
        <w:t xml:space="preserve"> (und er wurde ihnen bekannt), wobei die LXX ein bemerkenswertes Passiv </w:t>
      </w:r>
      <w:proofErr w:type="spellStart"/>
      <w:r w:rsidRPr="00BC7DFD">
        <w:rPr>
          <w:rFonts w:eastAsia="Times New Roman" w:cs="Times New Roman"/>
          <w:lang w:eastAsia="de-DE"/>
        </w:rPr>
        <w:t>γινώσκω</w:t>
      </w:r>
      <w:proofErr w:type="spellEnd"/>
      <w:r w:rsidRPr="00BC7DFD">
        <w:rPr>
          <w:rFonts w:eastAsia="Times New Roman" w:cs="Times New Roman"/>
          <w:lang w:eastAsia="de-DE"/>
        </w:rPr>
        <w:t xml:space="preserve"> (erkennen, kennenlernen, bekannt werden, Aorist Passiv) verwendet und das Objekt α</w:t>
      </w:r>
      <w:proofErr w:type="spellStart"/>
      <w:r w:rsidRPr="00BC7DFD">
        <w:rPr>
          <w:rFonts w:eastAsia="Times New Roman" w:cs="Times New Roman"/>
          <w:lang w:eastAsia="de-DE"/>
        </w:rPr>
        <w:t>ὐτοῖς</w:t>
      </w:r>
      <w:proofErr w:type="spellEnd"/>
      <w:r w:rsidRPr="00BC7DFD">
        <w:rPr>
          <w:rFonts w:eastAsia="Times New Roman" w:cs="Times New Roman"/>
          <w:lang w:eastAsia="de-DE"/>
        </w:rPr>
        <w:t xml:space="preserve"> (ihnen, Dativ) hinzufügt. Die LXX interpretiert also: „Gott wurde ihnen bekannt" oder „Gott machte sich ihnen bekannt" – eine theologisch bedeutsame Interpretation, die das absolute </w:t>
      </w:r>
      <w:r w:rsidRPr="00BC7DFD">
        <w:rPr>
          <w:rFonts w:eastAsia="Times New Roman" w:cs="Times New Roman"/>
          <w:b/>
          <w:bCs/>
          <w:rtl/>
          <w:lang w:eastAsia="de-DE"/>
        </w:rPr>
        <w:t>וַיֵּדַע</w:t>
      </w:r>
      <w:r w:rsidRPr="00BC7DFD">
        <w:rPr>
          <w:rFonts w:eastAsia="Times New Roman" w:cs="Times New Roman"/>
          <w:rtl/>
          <w:lang w:eastAsia="de-DE"/>
        </w:rPr>
        <w:t xml:space="preserve"> </w:t>
      </w:r>
      <w:r w:rsidRPr="00BC7DFD">
        <w:rPr>
          <w:rFonts w:eastAsia="Times New Roman" w:cs="Times New Roman"/>
          <w:lang w:eastAsia="de-DE"/>
        </w:rPr>
        <w:t>als Beginn göttlicher Offenbarung versteht und die kommende Gotteserscheinung in Kapitel 3 vorwegnimmt.</w:t>
      </w:r>
    </w:p>
    <w:p w14:paraId="62613AC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Satzstruktur zeigt zwei parallel konstruierte Waw-consecutivum-Sätze mit identischem Aufbau: (1) Verb + explizites Subjekt + Objekt, (2) Verb + explizites Subjekt (ohne Objekt). Die Parallelität zu V. 24 ist offensichtlich:</w:t>
      </w:r>
    </w:p>
    <w:p w14:paraId="4719C535" w14:textId="77777777" w:rsidR="00870A42" w:rsidRPr="00BC7DFD" w:rsidRDefault="00870A42" w:rsidP="00870A42">
      <w:pPr>
        <w:numPr>
          <w:ilvl w:val="0"/>
          <w:numId w:val="13"/>
        </w:num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V. 24a: Gott hörte...</w:t>
      </w:r>
    </w:p>
    <w:p w14:paraId="42AF49F6" w14:textId="77777777" w:rsidR="00870A42" w:rsidRPr="00BC7DFD" w:rsidRDefault="00870A42" w:rsidP="00870A42">
      <w:pPr>
        <w:numPr>
          <w:ilvl w:val="0"/>
          <w:numId w:val="13"/>
        </w:num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V. 24b: Gott gedachte...</w:t>
      </w:r>
    </w:p>
    <w:p w14:paraId="59B535B0" w14:textId="77777777" w:rsidR="00870A42" w:rsidRPr="00BC7DFD" w:rsidRDefault="00870A42" w:rsidP="00870A42">
      <w:pPr>
        <w:numPr>
          <w:ilvl w:val="0"/>
          <w:numId w:val="13"/>
        </w:num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V. 25a: Gott sah...</w:t>
      </w:r>
    </w:p>
    <w:p w14:paraId="17D97A2E" w14:textId="77777777" w:rsidR="00870A42" w:rsidRPr="00BC7DFD" w:rsidRDefault="00870A42" w:rsidP="00870A42">
      <w:pPr>
        <w:numPr>
          <w:ilvl w:val="0"/>
          <w:numId w:val="13"/>
        </w:num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V. 25b: Gott erkannte/kümmerte sich...</w:t>
      </w:r>
    </w:p>
    <w:p w14:paraId="0D30F70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vierfache Wiederholung von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als explizites Subjekt (viermal in zwei Versen!) ist höchst emphatisch und unterstreicht, dass Gott der alleinige Akteur ist. Die vier Verben (</w:t>
      </w:r>
      <w:r w:rsidRPr="00BC7DFD">
        <w:rPr>
          <w:rFonts w:eastAsia="Times New Roman" w:cs="Times New Roman"/>
          <w:b/>
          <w:bCs/>
          <w:rtl/>
          <w:lang w:eastAsia="de-DE"/>
        </w:rPr>
        <w:t>שׁמע</w:t>
      </w:r>
      <w:r w:rsidRPr="00BC7DFD">
        <w:rPr>
          <w:rFonts w:eastAsia="Times New Roman" w:cs="Times New Roman"/>
          <w:lang w:eastAsia="de-DE"/>
        </w:rPr>
        <w:t xml:space="preserve">, </w:t>
      </w:r>
      <w:r w:rsidRPr="00BC7DFD">
        <w:rPr>
          <w:rFonts w:eastAsia="Times New Roman" w:cs="Times New Roman"/>
          <w:b/>
          <w:bCs/>
          <w:rtl/>
          <w:lang w:eastAsia="de-DE"/>
        </w:rPr>
        <w:t>זכר</w:t>
      </w:r>
      <w:r w:rsidRPr="00BC7DFD">
        <w:rPr>
          <w:rFonts w:eastAsia="Times New Roman" w:cs="Times New Roman"/>
          <w:lang w:eastAsia="de-DE"/>
        </w:rPr>
        <w:t xml:space="preserve">, </w:t>
      </w:r>
      <w:r w:rsidRPr="00BC7DFD">
        <w:rPr>
          <w:rFonts w:eastAsia="Times New Roman" w:cs="Times New Roman"/>
          <w:b/>
          <w:bCs/>
          <w:rtl/>
          <w:lang w:eastAsia="de-DE"/>
        </w:rPr>
        <w:t>ראה</w:t>
      </w:r>
      <w:r w:rsidRPr="00BC7DFD">
        <w:rPr>
          <w:rFonts w:eastAsia="Times New Roman" w:cs="Times New Roman"/>
          <w:lang w:eastAsia="de-DE"/>
        </w:rPr>
        <w:t xml:space="preserve">, </w:t>
      </w:r>
      <w:r w:rsidRPr="00BC7DFD">
        <w:rPr>
          <w:rFonts w:eastAsia="Times New Roman" w:cs="Times New Roman"/>
          <w:b/>
          <w:bCs/>
          <w:rtl/>
          <w:lang w:eastAsia="de-DE"/>
        </w:rPr>
        <w:t>ידע</w:t>
      </w:r>
      <w:r w:rsidRPr="00BC7DFD">
        <w:rPr>
          <w:rFonts w:eastAsia="Times New Roman" w:cs="Times New Roman"/>
          <w:lang w:eastAsia="de-DE"/>
        </w:rPr>
        <w:t>) beschreiben unterschiedliche Aspekte göttlicher Aufmerksamkeit und bereiten göttliches Handeln vor:</w:t>
      </w:r>
    </w:p>
    <w:p w14:paraId="2A808EFF" w14:textId="77777777" w:rsidR="00870A42" w:rsidRPr="00BC7DFD" w:rsidRDefault="00870A42" w:rsidP="00870A42">
      <w:pPr>
        <w:numPr>
          <w:ilvl w:val="0"/>
          <w:numId w:val="14"/>
        </w:numPr>
        <w:spacing w:before="100" w:beforeAutospacing="1" w:after="100" w:afterAutospacing="1" w:line="240" w:lineRule="auto"/>
        <w:rPr>
          <w:rFonts w:eastAsia="Times New Roman" w:cs="Times New Roman"/>
          <w:lang w:eastAsia="de-DE"/>
        </w:rPr>
      </w:pPr>
      <w:r w:rsidRPr="00BC7DFD">
        <w:rPr>
          <w:rFonts w:eastAsia="Times New Roman" w:cs="Times New Roman"/>
          <w:b/>
          <w:bCs/>
          <w:rtl/>
          <w:lang w:eastAsia="de-DE"/>
        </w:rPr>
        <w:t>שׁמע</w:t>
      </w:r>
      <w:r w:rsidRPr="00BC7DFD">
        <w:rPr>
          <w:rFonts w:eastAsia="Times New Roman" w:cs="Times New Roman"/>
          <w:rtl/>
          <w:lang w:eastAsia="de-DE"/>
        </w:rPr>
        <w:t xml:space="preserve"> </w:t>
      </w:r>
      <w:r w:rsidRPr="00BC7DFD">
        <w:rPr>
          <w:rFonts w:eastAsia="Times New Roman" w:cs="Times New Roman"/>
          <w:lang w:eastAsia="de-DE"/>
        </w:rPr>
        <w:t>(hören) – auditiv, reagierend auf das Geschrei</w:t>
      </w:r>
    </w:p>
    <w:p w14:paraId="20FA97DE" w14:textId="77777777" w:rsidR="00870A42" w:rsidRPr="00BC7DFD" w:rsidRDefault="00870A42" w:rsidP="00870A42">
      <w:pPr>
        <w:numPr>
          <w:ilvl w:val="0"/>
          <w:numId w:val="14"/>
        </w:numPr>
        <w:spacing w:before="100" w:beforeAutospacing="1" w:after="100" w:afterAutospacing="1" w:line="240" w:lineRule="auto"/>
        <w:rPr>
          <w:rFonts w:eastAsia="Times New Roman" w:cs="Times New Roman"/>
          <w:lang w:eastAsia="de-DE"/>
        </w:rPr>
      </w:pPr>
      <w:r w:rsidRPr="00BC7DFD">
        <w:rPr>
          <w:rFonts w:eastAsia="Times New Roman" w:cs="Times New Roman"/>
          <w:b/>
          <w:bCs/>
          <w:rtl/>
          <w:lang w:eastAsia="de-DE"/>
        </w:rPr>
        <w:t>זכר</w:t>
      </w:r>
      <w:r w:rsidRPr="00BC7DFD">
        <w:rPr>
          <w:rFonts w:eastAsia="Times New Roman" w:cs="Times New Roman"/>
          <w:rtl/>
          <w:lang w:eastAsia="de-DE"/>
        </w:rPr>
        <w:t xml:space="preserve"> </w:t>
      </w:r>
      <w:r w:rsidRPr="00BC7DFD">
        <w:rPr>
          <w:rFonts w:eastAsia="Times New Roman" w:cs="Times New Roman"/>
          <w:lang w:eastAsia="de-DE"/>
        </w:rPr>
        <w:t>(gedenken) – erinnernd, bezogen auf den Bund</w:t>
      </w:r>
    </w:p>
    <w:p w14:paraId="48A0E136" w14:textId="77777777" w:rsidR="00870A42" w:rsidRPr="00BC7DFD" w:rsidRDefault="00870A42" w:rsidP="00870A42">
      <w:pPr>
        <w:numPr>
          <w:ilvl w:val="0"/>
          <w:numId w:val="14"/>
        </w:numPr>
        <w:spacing w:before="100" w:beforeAutospacing="1" w:after="100" w:afterAutospacing="1" w:line="240" w:lineRule="auto"/>
        <w:rPr>
          <w:rFonts w:eastAsia="Times New Roman" w:cs="Times New Roman"/>
          <w:lang w:eastAsia="de-DE"/>
        </w:rPr>
      </w:pP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(sehen) – visuell, wahrnehmend die Not</w:t>
      </w:r>
    </w:p>
    <w:p w14:paraId="5EECABFB" w14:textId="77777777" w:rsidR="00870A42" w:rsidRPr="00BC7DFD" w:rsidRDefault="00870A42" w:rsidP="00870A42">
      <w:pPr>
        <w:numPr>
          <w:ilvl w:val="0"/>
          <w:numId w:val="14"/>
        </w:numPr>
        <w:spacing w:before="100" w:beforeAutospacing="1" w:after="100" w:afterAutospacing="1" w:line="240" w:lineRule="auto"/>
        <w:rPr>
          <w:rFonts w:eastAsia="Times New Roman" w:cs="Times New Roman"/>
          <w:lang w:eastAsia="de-DE"/>
        </w:rPr>
      </w:pPr>
      <w:r w:rsidRPr="00BC7DFD">
        <w:rPr>
          <w:rFonts w:eastAsia="Times New Roman" w:cs="Times New Roman"/>
          <w:b/>
          <w:bCs/>
          <w:rtl/>
          <w:lang w:eastAsia="de-DE"/>
        </w:rPr>
        <w:t>ידע</w:t>
      </w:r>
      <w:r w:rsidRPr="00BC7DFD">
        <w:rPr>
          <w:rFonts w:eastAsia="Times New Roman" w:cs="Times New Roman"/>
          <w:rtl/>
          <w:lang w:eastAsia="de-DE"/>
        </w:rPr>
        <w:t xml:space="preserve"> </w:t>
      </w:r>
      <w:r w:rsidRPr="00BC7DFD">
        <w:rPr>
          <w:rFonts w:eastAsia="Times New Roman" w:cs="Times New Roman"/>
          <w:lang w:eastAsia="de-DE"/>
        </w:rPr>
        <w:t>(erkennen/sich kümmern) – intim, persönlich zugewandt</w:t>
      </w:r>
    </w:p>
    <w:p w14:paraId="388EB47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Progression ist bemerkenswert: von äußerer Wahrnehmung (hören, sehen) über kognitive Reaktion (gedenken) zu persönlicher Zuwendung (erkennen/sich kümmern). Alle vier Verben bereiten göttliches Eingreifen vor: Das Hören, Gedenken, Sehen und Sich-Kümmern wird in Kapitel 3 zur Offenbarung und Berufung Moses führen, und schließlich zur Befreiung aus Ägypten.</w:t>
      </w:r>
    </w:p>
    <w:p w14:paraId="55AD415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Der Vers ist ein meisterhafter Abschluss des Kapitels: Nach der langen Erzählung über Moses Leben (Geburt, Rettung, Flucht, Exil, Familie) wendet sich der Fokus zurück zu Israel in Ägypten und vor allem zu Gott als dem eigentlichen Protagonisten der kommenden Befreiungsgeschichte. Die viermalige explizite Nennung von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als Subjekt (in nur zwei Versen!) ist stilistisch auffällig und theologisch zentral: Gott ist jetzt der Handelnde. Die Stille Gottes (seit dem Ende der Genesis) ist gebrochen. Gottes Hören, Gedenken, Sehen und Sich-Kümmern sind die theologischen Voraussetzungen für die gesamte folgende </w:t>
      </w:r>
      <w:proofErr w:type="spellStart"/>
      <w:r w:rsidRPr="00BC7DFD">
        <w:rPr>
          <w:rFonts w:eastAsia="Times New Roman" w:cs="Times New Roman"/>
          <w:lang w:eastAsia="de-DE"/>
        </w:rPr>
        <w:t>Exoduserzählung</w:t>
      </w:r>
      <w:proofErr w:type="spellEnd"/>
      <w:r w:rsidRPr="00BC7DFD">
        <w:rPr>
          <w:rFonts w:eastAsia="Times New Roman" w:cs="Times New Roman"/>
          <w:lang w:eastAsia="de-DE"/>
        </w:rPr>
        <w:t>.</w:t>
      </w:r>
    </w:p>
    <w:p w14:paraId="72B0B53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absolute </w:t>
      </w:r>
      <w:r w:rsidRPr="00BC7DFD">
        <w:rPr>
          <w:rFonts w:eastAsia="Times New Roman" w:cs="Times New Roman"/>
          <w:b/>
          <w:bCs/>
          <w:rtl/>
          <w:lang w:eastAsia="de-DE"/>
        </w:rPr>
        <w:t>וַיֵּדַע אֱלֹהִים</w:t>
      </w:r>
      <w:r w:rsidRPr="00BC7DFD">
        <w:rPr>
          <w:rFonts w:eastAsia="Times New Roman" w:cs="Times New Roman"/>
          <w:rtl/>
          <w:lang w:eastAsia="de-DE"/>
        </w:rPr>
        <w:t xml:space="preserve"> </w:t>
      </w:r>
      <w:r w:rsidRPr="00BC7DFD">
        <w:rPr>
          <w:rFonts w:eastAsia="Times New Roman" w:cs="Times New Roman"/>
          <w:lang w:eastAsia="de-DE"/>
        </w:rPr>
        <w:t>ohne Objekt am Ende des Kapitels ist rhetorisch brillant: Es lässt den Leser in gespannter Erwartung zurück. Was wird Gott tun? Wie wird er handeln? Die Antwort kommt in Kapitel 3 mit der Berufung Moses am brennenden Dornbusch. Die dreifache göttliche Selbstaussage in Ex 3,7-8 wird die vier Verben aus Ex 2,24-25 aufnehmen und konkretisieren: „Ich habe das Elend meines Volkes gesehen... ich habe ihr Geschrei gehört... ich kenne ihre Schmerzen... ich bin herabgestiegen, um sie zu retten..."</w:t>
      </w:r>
    </w:p>
    <w:p w14:paraId="00240C0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Exodus 2 endet also nicht mit Mose, sondern mit Gott. Nicht Mose wird Israel retten, sondern Gott – Mose wird nur das Werkzeug sein. Diese theologische Klarstellung ist wesentlich für das Verständnis des ganzen Buches Exodus.</w:t>
      </w:r>
    </w:p>
    <w:p w14:paraId="01EEC390"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3,1</w:t>
      </w:r>
    </w:p>
    <w:p w14:paraId="3FD11C5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54382FB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וּמֹשֶׁ֗ה הָיָ֥ה רֹעֶ֛ה אֶת־צֹ֛אן יִתְר֥וֹ חֹתְנֹ֖ו כֹּהֵ֣ן מִדְיָ֑ן וַיִּנְהַ֤ג אֶת־הַצֹּאן֙ אַחַ֣ר הַמִּדְבָּ֔ר וַיָּבֹ֛א אֶל־הַ֥ר הָאֱלֹהִ֖ים חֹרֵֽבָה׃</w:t>
      </w:r>
    </w:p>
    <w:p w14:paraId="0A8AA93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48B606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Mosche war die Herde Jitros weidend, seines Schwiegervaters, des Priesters von Midjan. Und er trieb die Herde hinter die Wüste und kam an den Berg Gottes, den Chorev.</w:t>
      </w:r>
    </w:p>
    <w:p w14:paraId="71FD2D32"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523EA8A8">
          <v:rect id="_x0000_i1072" style="width:0;height:1.5pt" o:hralign="center" o:hrstd="t" o:hr="t" fillcolor="#a0a0a0" stroked="f"/>
        </w:pict>
      </w:r>
    </w:p>
    <w:p w14:paraId="18BBCDB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leitet die Berufungserzählung ein und situiert Mose geographisch und sozial. Die Konjunktion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(und) mit dem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(Mose) und dem Perfekt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xml:space="preserve">(er war) von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xml:space="preserve">(sein) 3.m.sg. mit dem Partizip Qal </w:t>
      </w:r>
      <w:r w:rsidRPr="00BC7DFD">
        <w:rPr>
          <w:rFonts w:eastAsia="Times New Roman" w:cs="Times New Roman"/>
          <w:b/>
          <w:bCs/>
          <w:rtl/>
          <w:lang w:eastAsia="de-DE"/>
        </w:rPr>
        <w:t>רֹעֶה</w:t>
      </w:r>
      <w:r w:rsidRPr="00BC7DFD">
        <w:rPr>
          <w:rFonts w:eastAsia="Times New Roman" w:cs="Times New Roman"/>
          <w:rtl/>
          <w:lang w:eastAsia="de-DE"/>
        </w:rPr>
        <w:t xml:space="preserve"> </w:t>
      </w:r>
      <w:r w:rsidRPr="00BC7DFD">
        <w:rPr>
          <w:rFonts w:eastAsia="Times New Roman" w:cs="Times New Roman"/>
          <w:lang w:eastAsia="de-DE"/>
        </w:rPr>
        <w:t xml:space="preserve">(weidend, hütend) von </w:t>
      </w:r>
      <w:r w:rsidRPr="00BC7DFD">
        <w:rPr>
          <w:rFonts w:eastAsia="Times New Roman" w:cs="Times New Roman"/>
          <w:b/>
          <w:bCs/>
          <w:rtl/>
          <w:lang w:eastAsia="de-DE"/>
        </w:rPr>
        <w:t>רעה</w:t>
      </w:r>
      <w:r w:rsidRPr="00BC7DFD">
        <w:rPr>
          <w:rFonts w:eastAsia="Times New Roman" w:cs="Times New Roman"/>
          <w:rtl/>
          <w:lang w:eastAsia="de-DE"/>
        </w:rPr>
        <w:t xml:space="preserve"> </w:t>
      </w:r>
      <w:r w:rsidRPr="00BC7DFD">
        <w:rPr>
          <w:rFonts w:eastAsia="Times New Roman" w:cs="Times New Roman"/>
          <w:lang w:eastAsia="de-DE"/>
        </w:rPr>
        <w:t xml:space="preserve">(weiden, hüten) bildet einen Umstandssatz: „Und Mose war weidend/hütete". Die Konstruktion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Partizip beschreibt einen andauernden Zustand in der Vergangenheit (Vergangenheit progressiv: „Mose pflegte zu weiden", „Mose war dabei zu hüten").</w:t>
      </w:r>
    </w:p>
    <w:p w14:paraId="77CF33A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Objekt </w:t>
      </w:r>
      <w:r w:rsidRPr="00BC7DFD">
        <w:rPr>
          <w:rFonts w:eastAsia="Times New Roman" w:cs="Times New Roman"/>
          <w:b/>
          <w:bCs/>
          <w:rtl/>
          <w:lang w:eastAsia="de-DE"/>
        </w:rPr>
        <w:t>אֶת־צֹאן יִתְרוֹ חֹתְנוֹ כֹּהֵן מִדְיָן</w:t>
      </w:r>
      <w:r w:rsidRPr="00BC7DFD">
        <w:rPr>
          <w:rFonts w:eastAsia="Times New Roman" w:cs="Times New Roman"/>
          <w:rtl/>
          <w:lang w:eastAsia="de-DE"/>
        </w:rPr>
        <w:t xml:space="preserve"> </w:t>
      </w:r>
      <w:r w:rsidRPr="00BC7DFD">
        <w:rPr>
          <w:rFonts w:eastAsia="Times New Roman" w:cs="Times New Roman"/>
          <w:lang w:eastAsia="de-DE"/>
        </w:rPr>
        <w:t xml:space="preserve">(die Herde Jitros, seines Schwiegervaters, des Priesters von Midian) ist komplex strukturiert: </w:t>
      </w:r>
      <w:r w:rsidRPr="00BC7DFD">
        <w:rPr>
          <w:rFonts w:eastAsia="Times New Roman" w:cs="Times New Roman"/>
          <w:b/>
          <w:bCs/>
          <w:rtl/>
          <w:lang w:eastAsia="de-DE"/>
        </w:rPr>
        <w:t>צֹאן</w:t>
      </w:r>
      <w:r w:rsidRPr="00BC7DFD">
        <w:rPr>
          <w:rFonts w:eastAsia="Times New Roman" w:cs="Times New Roman"/>
          <w:rtl/>
          <w:lang w:eastAsia="de-DE"/>
        </w:rPr>
        <w:t xml:space="preserve"> </w:t>
      </w:r>
      <w:r w:rsidRPr="00BC7DFD">
        <w:rPr>
          <w:rFonts w:eastAsia="Times New Roman" w:cs="Times New Roman"/>
          <w:lang w:eastAsia="de-DE"/>
        </w:rPr>
        <w:t xml:space="preserve">(Kleinvieh, Schafe und Ziegen, Kollektivum f.sg.) im Constructus mit </w:t>
      </w:r>
      <w:r w:rsidRPr="00BC7DFD">
        <w:rPr>
          <w:rFonts w:eastAsia="Times New Roman" w:cs="Times New Roman"/>
          <w:b/>
          <w:bCs/>
          <w:rtl/>
          <w:lang w:eastAsia="de-DE"/>
        </w:rPr>
        <w:t>יִתְרוֹ</w:t>
      </w:r>
      <w:r w:rsidRPr="00BC7DFD">
        <w:rPr>
          <w:rFonts w:eastAsia="Times New Roman" w:cs="Times New Roman"/>
          <w:rtl/>
          <w:lang w:eastAsia="de-DE"/>
        </w:rPr>
        <w:t xml:space="preserve"> </w:t>
      </w:r>
      <w:r w:rsidRPr="00BC7DFD">
        <w:rPr>
          <w:rFonts w:eastAsia="Times New Roman" w:cs="Times New Roman"/>
          <w:lang w:eastAsia="de-DE"/>
        </w:rPr>
        <w:t xml:space="preserve">(Jitro, Jethro), gefolgt von zwei appositiven Erklärungen: </w:t>
      </w:r>
      <w:r w:rsidRPr="00BC7DFD">
        <w:rPr>
          <w:rFonts w:eastAsia="Times New Roman" w:cs="Times New Roman"/>
          <w:b/>
          <w:bCs/>
          <w:rtl/>
          <w:lang w:eastAsia="de-DE"/>
        </w:rPr>
        <w:t>חֹתְנוֹ</w:t>
      </w:r>
      <w:r w:rsidRPr="00BC7DFD">
        <w:rPr>
          <w:rFonts w:eastAsia="Times New Roman" w:cs="Times New Roman"/>
          <w:rtl/>
          <w:lang w:eastAsia="de-DE"/>
        </w:rPr>
        <w:t xml:space="preserve"> </w:t>
      </w:r>
      <w:r w:rsidRPr="00BC7DFD">
        <w:rPr>
          <w:rFonts w:eastAsia="Times New Roman" w:cs="Times New Roman"/>
          <w:lang w:eastAsia="de-DE"/>
        </w:rPr>
        <w:t xml:space="preserve">(sein Schwiegervater) – </w:t>
      </w:r>
      <w:r w:rsidRPr="00BC7DFD">
        <w:rPr>
          <w:rFonts w:eastAsia="Times New Roman" w:cs="Times New Roman"/>
          <w:b/>
          <w:bCs/>
          <w:rtl/>
          <w:lang w:eastAsia="de-DE"/>
        </w:rPr>
        <w:t>חֹתֵן</w:t>
      </w:r>
      <w:r w:rsidRPr="00BC7DFD">
        <w:rPr>
          <w:rFonts w:eastAsia="Times New Roman" w:cs="Times New Roman"/>
          <w:rtl/>
          <w:lang w:eastAsia="de-DE"/>
        </w:rPr>
        <w:t xml:space="preserve"> </w:t>
      </w:r>
      <w:r w:rsidRPr="00BC7DFD">
        <w:rPr>
          <w:rFonts w:eastAsia="Times New Roman" w:cs="Times New Roman"/>
          <w:lang w:eastAsia="de-DE"/>
        </w:rPr>
        <w:t xml:space="preserve">(Schwiegervater, speziell Vater der Ehefrau) mit Suffix 3.m.sg. – und </w:t>
      </w:r>
      <w:r w:rsidRPr="00BC7DFD">
        <w:rPr>
          <w:rFonts w:eastAsia="Times New Roman" w:cs="Times New Roman"/>
          <w:b/>
          <w:bCs/>
          <w:rtl/>
          <w:lang w:eastAsia="de-DE"/>
        </w:rPr>
        <w:t>כֹּהֵן מִדְיָן</w:t>
      </w:r>
      <w:r w:rsidRPr="00BC7DFD">
        <w:rPr>
          <w:rFonts w:eastAsia="Times New Roman" w:cs="Times New Roman"/>
          <w:rtl/>
          <w:lang w:eastAsia="de-DE"/>
        </w:rPr>
        <w:t xml:space="preserve"> </w:t>
      </w:r>
      <w:r w:rsidRPr="00BC7DFD">
        <w:rPr>
          <w:rFonts w:eastAsia="Times New Roman" w:cs="Times New Roman"/>
          <w:lang w:eastAsia="de-DE"/>
        </w:rPr>
        <w:t xml:space="preserve">(Priester von Midian), eine Constructus-Verbindung von </w:t>
      </w:r>
      <w:r w:rsidRPr="00BC7DFD">
        <w:rPr>
          <w:rFonts w:eastAsia="Times New Roman" w:cs="Times New Roman"/>
          <w:b/>
          <w:bCs/>
          <w:rtl/>
          <w:lang w:eastAsia="de-DE"/>
        </w:rPr>
        <w:t>כֹהֵן</w:t>
      </w:r>
      <w:r w:rsidRPr="00BC7DFD">
        <w:rPr>
          <w:rFonts w:eastAsia="Times New Roman" w:cs="Times New Roman"/>
          <w:rtl/>
          <w:lang w:eastAsia="de-DE"/>
        </w:rPr>
        <w:t xml:space="preserve"> </w:t>
      </w:r>
      <w:r w:rsidRPr="00BC7DFD">
        <w:rPr>
          <w:rFonts w:eastAsia="Times New Roman" w:cs="Times New Roman"/>
          <w:lang w:eastAsia="de-DE"/>
        </w:rPr>
        <w:t xml:space="preserve">(Priester) mit </w:t>
      </w:r>
      <w:r w:rsidRPr="00BC7DFD">
        <w:rPr>
          <w:rFonts w:eastAsia="Times New Roman" w:cs="Times New Roman"/>
          <w:b/>
          <w:bCs/>
          <w:rtl/>
          <w:lang w:eastAsia="de-DE"/>
        </w:rPr>
        <w:t>מִדְיָן</w:t>
      </w:r>
      <w:r w:rsidRPr="00BC7DFD">
        <w:rPr>
          <w:rFonts w:eastAsia="Times New Roman" w:cs="Times New Roman"/>
          <w:rtl/>
          <w:lang w:eastAsia="de-DE"/>
        </w:rPr>
        <w:t xml:space="preserve"> </w:t>
      </w:r>
      <w:r w:rsidRPr="00BC7DFD">
        <w:rPr>
          <w:rFonts w:eastAsia="Times New Roman" w:cs="Times New Roman"/>
          <w:lang w:eastAsia="de-DE"/>
        </w:rPr>
        <w:t>(Midian).</w:t>
      </w:r>
    </w:p>
    <w:p w14:paraId="62FD6F8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Name </w:t>
      </w:r>
      <w:r w:rsidRPr="00BC7DFD">
        <w:rPr>
          <w:rFonts w:eastAsia="Times New Roman" w:cs="Times New Roman"/>
          <w:b/>
          <w:bCs/>
          <w:rtl/>
          <w:lang w:eastAsia="de-DE"/>
        </w:rPr>
        <w:t>יִתְרוֹ</w:t>
      </w:r>
      <w:r w:rsidRPr="00BC7DFD">
        <w:rPr>
          <w:rFonts w:eastAsia="Times New Roman" w:cs="Times New Roman"/>
          <w:rtl/>
          <w:lang w:eastAsia="de-DE"/>
        </w:rPr>
        <w:t xml:space="preserve"> </w:t>
      </w:r>
      <w:r w:rsidRPr="00BC7DFD">
        <w:rPr>
          <w:rFonts w:eastAsia="Times New Roman" w:cs="Times New Roman"/>
          <w:lang w:eastAsia="de-DE"/>
        </w:rPr>
        <w:t xml:space="preserve">(Jitro, Jethro) erscheint hier zum ersten Mal im </w:t>
      </w:r>
      <w:proofErr w:type="spellStart"/>
      <w:r w:rsidRPr="00BC7DFD">
        <w:rPr>
          <w:rFonts w:eastAsia="Times New Roman" w:cs="Times New Roman"/>
          <w:lang w:eastAsia="de-DE"/>
        </w:rPr>
        <w:t>Exodusbuch</w:t>
      </w:r>
      <w:proofErr w:type="spellEnd"/>
      <w:r w:rsidRPr="00BC7DFD">
        <w:rPr>
          <w:rFonts w:eastAsia="Times New Roman" w:cs="Times New Roman"/>
          <w:lang w:eastAsia="de-DE"/>
        </w:rPr>
        <w:t xml:space="preserve">, obwohl derselbe Schwiegervater in Ex 2,18 </w:t>
      </w:r>
      <w:r w:rsidRPr="00BC7DFD">
        <w:rPr>
          <w:rFonts w:eastAsia="Times New Roman" w:cs="Times New Roman"/>
          <w:b/>
          <w:bCs/>
          <w:rtl/>
          <w:lang w:eastAsia="de-DE"/>
        </w:rPr>
        <w:t>רְעוּאֵל</w:t>
      </w:r>
      <w:r w:rsidRPr="00BC7DFD">
        <w:rPr>
          <w:rFonts w:eastAsia="Times New Roman" w:cs="Times New Roman"/>
          <w:rtl/>
          <w:lang w:eastAsia="de-DE"/>
        </w:rPr>
        <w:t xml:space="preserve"> </w:t>
      </w:r>
      <w:r w:rsidRPr="00BC7DFD">
        <w:rPr>
          <w:rFonts w:eastAsia="Times New Roman" w:cs="Times New Roman"/>
          <w:lang w:eastAsia="de-DE"/>
        </w:rPr>
        <w:t xml:space="preserve">(Reuel) genannt wurde. Diese Namensdifferenz hat zu </w:t>
      </w:r>
      <w:r w:rsidRPr="00BC7DFD">
        <w:rPr>
          <w:rFonts w:eastAsia="Times New Roman" w:cs="Times New Roman"/>
          <w:lang w:eastAsia="de-DE"/>
        </w:rPr>
        <w:lastRenderedPageBreak/>
        <w:t>verschiedenen Erklärungsversuchen geführt: (1) verschiedene Quellen/Traditionen, (2) Reuel = persönlicher Name, Jitro = Ehren- oder Amtstitel, (3) Reuel = Vater, Jitro = Schwiegervater (unterschiedliche Generationen), (4) beide Namen für dieselbe Person. Die Mehrheit der Ausleger akzeptiert die Identität der Person trotz Namensvarianz.</w:t>
      </w:r>
    </w:p>
    <w:p w14:paraId="2FAC4A3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erste Waw-consecutivum-Form </w:t>
      </w:r>
      <w:r w:rsidRPr="00BC7DFD">
        <w:rPr>
          <w:rFonts w:eastAsia="Times New Roman" w:cs="Times New Roman"/>
          <w:b/>
          <w:bCs/>
          <w:rtl/>
          <w:lang w:eastAsia="de-DE"/>
        </w:rPr>
        <w:t>וַיִּנְהַג אֶת־הַצֹּאן אַחַר הַמִּדְבָּר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wajjinhag</w:t>
      </w:r>
      <w:proofErr w:type="spellEnd"/>
      <w:r w:rsidRPr="00BC7DFD">
        <w:rPr>
          <w:rFonts w:eastAsia="Times New Roman" w:cs="Times New Roman"/>
          <w:lang w:eastAsia="de-DE"/>
        </w:rPr>
        <w:t xml:space="preserve"> et-</w:t>
      </w:r>
      <w:proofErr w:type="spellStart"/>
      <w:r w:rsidRPr="00BC7DFD">
        <w:rPr>
          <w:rFonts w:eastAsia="Times New Roman" w:cs="Times New Roman"/>
          <w:lang w:eastAsia="de-DE"/>
        </w:rPr>
        <w:t>hatzzon</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achar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hammidbar</w:t>
      </w:r>
      <w:proofErr w:type="spellEnd"/>
      <w:r w:rsidRPr="00BC7DFD">
        <w:rPr>
          <w:rFonts w:eastAsia="Times New Roman" w:cs="Times New Roman"/>
          <w:lang w:eastAsia="de-DE"/>
        </w:rPr>
        <w:t xml:space="preserve">, und er trieb die Herde hinter die Wüste) von </w:t>
      </w:r>
      <w:r w:rsidRPr="00BC7DFD">
        <w:rPr>
          <w:rFonts w:eastAsia="Times New Roman" w:cs="Times New Roman"/>
          <w:b/>
          <w:bCs/>
          <w:rtl/>
          <w:lang w:eastAsia="de-DE"/>
        </w:rPr>
        <w:t>נהג</w:t>
      </w:r>
      <w:r w:rsidRPr="00BC7DFD">
        <w:rPr>
          <w:rFonts w:eastAsia="Times New Roman" w:cs="Times New Roman"/>
          <w:rtl/>
          <w:lang w:eastAsia="de-DE"/>
        </w:rPr>
        <w:t xml:space="preserve"> </w:t>
      </w:r>
      <w:r w:rsidRPr="00BC7DFD">
        <w:rPr>
          <w:rFonts w:eastAsia="Times New Roman" w:cs="Times New Roman"/>
          <w:lang w:eastAsia="de-DE"/>
        </w:rPr>
        <w:t xml:space="preserve">(treiben, führen, leiten) 3.m.sg. mit dem Objekt </w:t>
      </w:r>
      <w:r w:rsidRPr="00BC7DFD">
        <w:rPr>
          <w:rFonts w:eastAsia="Times New Roman" w:cs="Times New Roman"/>
          <w:b/>
          <w:bCs/>
          <w:rtl/>
          <w:lang w:eastAsia="de-DE"/>
        </w:rPr>
        <w:t>אֶת־הַצֹּאן</w:t>
      </w:r>
      <w:r w:rsidRPr="00BC7DFD">
        <w:rPr>
          <w:rFonts w:eastAsia="Times New Roman" w:cs="Times New Roman"/>
          <w:rtl/>
          <w:lang w:eastAsia="de-DE"/>
        </w:rPr>
        <w:t xml:space="preserve"> </w:t>
      </w:r>
      <w:r w:rsidRPr="00BC7DFD">
        <w:rPr>
          <w:rFonts w:eastAsia="Times New Roman" w:cs="Times New Roman"/>
          <w:lang w:eastAsia="de-DE"/>
        </w:rPr>
        <w:t xml:space="preserve">(die Herde) mit Artikel und der präpositionalen Phrase </w:t>
      </w:r>
      <w:r w:rsidRPr="00BC7DFD">
        <w:rPr>
          <w:rFonts w:eastAsia="Times New Roman" w:cs="Times New Roman"/>
          <w:b/>
          <w:bCs/>
          <w:rtl/>
          <w:lang w:eastAsia="de-DE"/>
        </w:rPr>
        <w:t>אַחַר הַמִּדְבָּר</w:t>
      </w:r>
      <w:r w:rsidRPr="00BC7DFD">
        <w:rPr>
          <w:rFonts w:eastAsia="Times New Roman" w:cs="Times New Roman"/>
          <w:rtl/>
          <w:lang w:eastAsia="de-DE"/>
        </w:rPr>
        <w:t xml:space="preserve"> </w:t>
      </w:r>
      <w:r w:rsidRPr="00BC7DFD">
        <w:rPr>
          <w:rFonts w:eastAsia="Times New Roman" w:cs="Times New Roman"/>
          <w:lang w:eastAsia="de-DE"/>
        </w:rPr>
        <w:t xml:space="preserve">(hinter die Wüste, jenseits der Wüste, in die Wüste hinein) mit </w:t>
      </w:r>
      <w:r w:rsidRPr="00BC7DFD">
        <w:rPr>
          <w:rFonts w:eastAsia="Times New Roman" w:cs="Times New Roman"/>
          <w:b/>
          <w:bCs/>
          <w:rtl/>
          <w:lang w:eastAsia="de-DE"/>
        </w:rPr>
        <w:t>אַחַר</w:t>
      </w:r>
      <w:r w:rsidRPr="00BC7DFD">
        <w:rPr>
          <w:rFonts w:eastAsia="Times New Roman" w:cs="Times New Roman"/>
          <w:rtl/>
          <w:lang w:eastAsia="de-DE"/>
        </w:rPr>
        <w:t xml:space="preserve"> </w:t>
      </w:r>
      <w:r w:rsidRPr="00BC7DFD">
        <w:rPr>
          <w:rFonts w:eastAsia="Times New Roman" w:cs="Times New Roman"/>
          <w:lang w:eastAsia="de-DE"/>
        </w:rPr>
        <w:t xml:space="preserve">(hinter, nach, jenseits) und </w:t>
      </w:r>
      <w:r w:rsidRPr="00BC7DFD">
        <w:rPr>
          <w:rFonts w:eastAsia="Times New Roman" w:cs="Times New Roman"/>
          <w:b/>
          <w:bCs/>
          <w:rtl/>
          <w:lang w:eastAsia="de-DE"/>
        </w:rPr>
        <w:t>מִדְבָּר</w:t>
      </w:r>
      <w:r w:rsidRPr="00BC7DFD">
        <w:rPr>
          <w:rFonts w:eastAsia="Times New Roman" w:cs="Times New Roman"/>
          <w:rtl/>
          <w:lang w:eastAsia="de-DE"/>
        </w:rPr>
        <w:t xml:space="preserve"> </w:t>
      </w:r>
      <w:r w:rsidRPr="00BC7DFD">
        <w:rPr>
          <w:rFonts w:eastAsia="Times New Roman" w:cs="Times New Roman"/>
          <w:lang w:eastAsia="de-DE"/>
        </w:rPr>
        <w:t xml:space="preserve">(Wüste, Steppe, unbewohntes Land) mit Artikel beschreibt die Bewegung. </w:t>
      </w:r>
      <w:r w:rsidRPr="00BC7DFD">
        <w:rPr>
          <w:rFonts w:eastAsia="Times New Roman" w:cs="Times New Roman"/>
          <w:b/>
          <w:bCs/>
          <w:rtl/>
          <w:lang w:eastAsia="de-DE"/>
        </w:rPr>
        <w:t>אַחַר הַמִּדְבָּר</w:t>
      </w:r>
      <w:r w:rsidRPr="00BC7DFD">
        <w:rPr>
          <w:rFonts w:eastAsia="Times New Roman" w:cs="Times New Roman"/>
          <w:rtl/>
          <w:lang w:eastAsia="de-DE"/>
        </w:rPr>
        <w:t xml:space="preserve"> </w:t>
      </w:r>
      <w:r w:rsidRPr="00BC7DFD">
        <w:rPr>
          <w:rFonts w:eastAsia="Times New Roman" w:cs="Times New Roman"/>
          <w:lang w:eastAsia="de-DE"/>
        </w:rPr>
        <w:t>ist geographisch interpretationsbedürftig: „hinter/jenseits der Wüste" könnte bedeuten „in das Innere der Wüste hinein", „auf die andere Seite der Wüste", „in den hinteren Teil der Wüste". Die Formulierung deutet auf entlegenes, abgeschiedenes Gebiet hin.</w:t>
      </w:r>
    </w:p>
    <w:p w14:paraId="7FA7CDF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וַיָּבֹא אֶל־הַר הָאֱלֹהִים חֹרֵבָה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wajjavo</w:t>
      </w:r>
      <w:proofErr w:type="spellEnd"/>
      <w:r w:rsidRPr="00BC7DFD">
        <w:rPr>
          <w:rFonts w:eastAsia="Times New Roman" w:cs="Times New Roman"/>
          <w:lang w:eastAsia="de-DE"/>
        </w:rPr>
        <w:t xml:space="preserve"> el-har </w:t>
      </w:r>
      <w:proofErr w:type="spellStart"/>
      <w:r w:rsidRPr="00BC7DFD">
        <w:rPr>
          <w:rFonts w:eastAsia="Times New Roman" w:cs="Times New Roman"/>
          <w:lang w:eastAsia="de-DE"/>
        </w:rPr>
        <w:t>ha'Elohim</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Chorevah</w:t>
      </w:r>
      <w:proofErr w:type="spellEnd"/>
      <w:r w:rsidRPr="00BC7DFD">
        <w:rPr>
          <w:rFonts w:eastAsia="Times New Roman" w:cs="Times New Roman"/>
          <w:lang w:eastAsia="de-DE"/>
        </w:rPr>
        <w:t xml:space="preserve">, und er kam zum Berg Gottes, zum Horeb) von </w:t>
      </w:r>
      <w:r w:rsidRPr="00BC7DFD">
        <w:rPr>
          <w:rFonts w:eastAsia="Times New Roman" w:cs="Times New Roman"/>
          <w:b/>
          <w:bCs/>
          <w:rtl/>
          <w:lang w:eastAsia="de-DE"/>
        </w:rPr>
        <w:t>בוא</w:t>
      </w:r>
      <w:r w:rsidRPr="00BC7DFD">
        <w:rPr>
          <w:rFonts w:eastAsia="Times New Roman" w:cs="Times New Roman"/>
          <w:rtl/>
          <w:lang w:eastAsia="de-DE"/>
        </w:rPr>
        <w:t xml:space="preserve"> </w:t>
      </w:r>
      <w:r w:rsidRPr="00BC7DFD">
        <w:rPr>
          <w:rFonts w:eastAsia="Times New Roman" w:cs="Times New Roman"/>
          <w:lang w:eastAsia="de-DE"/>
        </w:rPr>
        <w:t xml:space="preserve">(kommen, gelangen) 3.m.sg. mit der Richtungspräposition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(zu, nach) und dem Ziel </w:t>
      </w:r>
      <w:r w:rsidRPr="00BC7DFD">
        <w:rPr>
          <w:rFonts w:eastAsia="Times New Roman" w:cs="Times New Roman"/>
          <w:b/>
          <w:bCs/>
          <w:rtl/>
          <w:lang w:eastAsia="de-DE"/>
        </w:rPr>
        <w:t>הַר הָאֱלֹהִים חֹרֵבָה</w:t>
      </w:r>
      <w:r w:rsidRPr="00BC7DFD">
        <w:rPr>
          <w:rFonts w:eastAsia="Times New Roman" w:cs="Times New Roman"/>
          <w:rtl/>
          <w:lang w:eastAsia="de-DE"/>
        </w:rPr>
        <w:t xml:space="preserve"> </w:t>
      </w:r>
      <w:r w:rsidRPr="00BC7DFD">
        <w:rPr>
          <w:rFonts w:eastAsia="Times New Roman" w:cs="Times New Roman"/>
          <w:lang w:eastAsia="de-DE"/>
        </w:rPr>
        <w:t xml:space="preserve">(der Berg Gottes, Horeb) – Constructus-Verbindung </w:t>
      </w:r>
      <w:r w:rsidRPr="00BC7DFD">
        <w:rPr>
          <w:rFonts w:eastAsia="Times New Roman" w:cs="Times New Roman"/>
          <w:b/>
          <w:bCs/>
          <w:rtl/>
          <w:lang w:eastAsia="de-DE"/>
        </w:rPr>
        <w:t>הַר</w:t>
      </w:r>
      <w:r w:rsidRPr="00BC7DFD">
        <w:rPr>
          <w:rFonts w:eastAsia="Times New Roman" w:cs="Times New Roman"/>
          <w:rtl/>
          <w:lang w:eastAsia="de-DE"/>
        </w:rPr>
        <w:t xml:space="preserve"> </w:t>
      </w:r>
      <w:r w:rsidRPr="00BC7DFD">
        <w:rPr>
          <w:rFonts w:eastAsia="Times New Roman" w:cs="Times New Roman"/>
          <w:lang w:eastAsia="de-DE"/>
        </w:rPr>
        <w:t xml:space="preserve">(Berg) mit </w:t>
      </w:r>
      <w:r w:rsidRPr="00BC7DFD">
        <w:rPr>
          <w:rFonts w:eastAsia="Times New Roman" w:cs="Times New Roman"/>
          <w:b/>
          <w:bCs/>
          <w:rtl/>
          <w:lang w:eastAsia="de-DE"/>
        </w:rPr>
        <w:t>הָאֱלֹהִים</w:t>
      </w:r>
      <w:r w:rsidRPr="00BC7DFD">
        <w:rPr>
          <w:rFonts w:eastAsia="Times New Roman" w:cs="Times New Roman"/>
          <w:rtl/>
          <w:lang w:eastAsia="de-DE"/>
        </w:rPr>
        <w:t xml:space="preserve"> </w:t>
      </w:r>
      <w:r w:rsidRPr="00BC7DFD">
        <w:rPr>
          <w:rFonts w:eastAsia="Times New Roman" w:cs="Times New Roman"/>
          <w:lang w:eastAsia="de-DE"/>
        </w:rPr>
        <w:t xml:space="preserve">(Gott) mit Artikel, gefolgt von </w:t>
      </w:r>
      <w:r w:rsidRPr="00BC7DFD">
        <w:rPr>
          <w:rFonts w:eastAsia="Times New Roman" w:cs="Times New Roman"/>
          <w:b/>
          <w:bCs/>
          <w:rtl/>
          <w:lang w:eastAsia="de-DE"/>
        </w:rPr>
        <w:t>חֹרֵבָה</w:t>
      </w:r>
      <w:r w:rsidRPr="00BC7DFD">
        <w:rPr>
          <w:rFonts w:eastAsia="Times New Roman" w:cs="Times New Roman"/>
          <w:rtl/>
          <w:lang w:eastAsia="de-DE"/>
        </w:rPr>
        <w:t xml:space="preserve"> </w:t>
      </w:r>
      <w:r w:rsidRPr="00BC7DFD">
        <w:rPr>
          <w:rFonts w:eastAsia="Times New Roman" w:cs="Times New Roman"/>
          <w:lang w:eastAsia="de-DE"/>
        </w:rPr>
        <w:t>(Horeb, mit He-locale-Endung: „nach Horeb hin") – beschreibt die Ankunft am heiligen Ort.</w:t>
      </w:r>
    </w:p>
    <w:p w14:paraId="63962A9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rtl/>
          <w:lang w:eastAsia="de-DE"/>
        </w:rPr>
        <w:t>הַר הָאֱלֹהִים</w:t>
      </w:r>
      <w:r w:rsidRPr="00BC7DFD">
        <w:rPr>
          <w:rFonts w:eastAsia="Times New Roman" w:cs="Times New Roman"/>
          <w:rtl/>
          <w:lang w:eastAsia="de-DE"/>
        </w:rPr>
        <w:t xml:space="preserve"> </w:t>
      </w:r>
      <w:r w:rsidRPr="00BC7DFD">
        <w:rPr>
          <w:rFonts w:eastAsia="Times New Roman" w:cs="Times New Roman"/>
          <w:lang w:eastAsia="de-DE"/>
        </w:rPr>
        <w:t xml:space="preserve">(der Berg Gottes) ist eine Bezeichnung, die den Berg als Ort göttlicher Offenbarung kennzeichnet. Die Verwendung von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mit Artikel ist grammatisch ungewöhnlich (Eigennamen nehmen normalerweise keinen Artikel), was zeigt, dass </w:t>
      </w:r>
      <w:r w:rsidRPr="00BC7DFD">
        <w:rPr>
          <w:rFonts w:eastAsia="Times New Roman" w:cs="Times New Roman"/>
          <w:b/>
          <w:bCs/>
          <w:rtl/>
          <w:lang w:eastAsia="de-DE"/>
        </w:rPr>
        <w:t>הָאֱלֹהִים</w:t>
      </w:r>
      <w:r w:rsidRPr="00BC7DFD">
        <w:rPr>
          <w:rFonts w:eastAsia="Times New Roman" w:cs="Times New Roman"/>
          <w:rtl/>
          <w:lang w:eastAsia="de-DE"/>
        </w:rPr>
        <w:t xml:space="preserve"> </w:t>
      </w:r>
      <w:r w:rsidRPr="00BC7DFD">
        <w:rPr>
          <w:rFonts w:eastAsia="Times New Roman" w:cs="Times New Roman"/>
          <w:lang w:eastAsia="de-DE"/>
        </w:rPr>
        <w:t xml:space="preserve">hier appellativisch (der Gott) oder als Titel verwendet wird. </w:t>
      </w:r>
      <w:r w:rsidRPr="00BC7DFD">
        <w:rPr>
          <w:rFonts w:eastAsia="Times New Roman" w:cs="Times New Roman"/>
          <w:b/>
          <w:bCs/>
          <w:rtl/>
          <w:lang w:eastAsia="de-DE"/>
        </w:rPr>
        <w:t>חֹרֵב</w:t>
      </w:r>
      <w:r w:rsidRPr="00BC7DFD">
        <w:rPr>
          <w:rFonts w:eastAsia="Times New Roman" w:cs="Times New Roman"/>
          <w:rtl/>
          <w:lang w:eastAsia="de-DE"/>
        </w:rPr>
        <w:t xml:space="preserve"> </w:t>
      </w:r>
      <w:r w:rsidRPr="00BC7DFD">
        <w:rPr>
          <w:rFonts w:eastAsia="Times New Roman" w:cs="Times New Roman"/>
          <w:lang w:eastAsia="de-DE"/>
        </w:rPr>
        <w:t xml:space="preserve">(Horeb) ist ein alternativer Name für den Berg Sinai; die beiden Namen werden im Alten Testament synonym verwendet, wobei deuteronomistische Texte bevorzugt „Horeb" verwenden (Dtn 1,2.6.19; 4,10.15; 5,2 etc.), während andere Traditionen „Sinai" bevorzugen. Die He-locale-Endung </w:t>
      </w:r>
      <w:r w:rsidRPr="00BC7DFD">
        <w:rPr>
          <w:rFonts w:eastAsia="Times New Roman" w:cs="Times New Roman"/>
          <w:b/>
          <w:bCs/>
          <w:rtl/>
          <w:lang w:eastAsia="de-DE"/>
        </w:rPr>
        <w:t>־ָה</w:t>
      </w:r>
      <w:r w:rsidRPr="00BC7DFD">
        <w:rPr>
          <w:rFonts w:eastAsia="Times New Roman" w:cs="Times New Roman"/>
          <w:rtl/>
          <w:lang w:eastAsia="de-DE"/>
        </w:rPr>
        <w:t xml:space="preserve"> </w:t>
      </w:r>
      <w:r w:rsidRPr="00BC7DFD">
        <w:rPr>
          <w:rFonts w:eastAsia="Times New Roman" w:cs="Times New Roman"/>
          <w:lang w:eastAsia="de-DE"/>
        </w:rPr>
        <w:t>(richtungsanzeigend: „nach... hin") betont die Bewegung zum Berg.</w:t>
      </w:r>
    </w:p>
    <w:p w14:paraId="12EDC2C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Bezeichnung als „Berg Gottes" ist proleptisch (vorausgreifend), da der Berg erst durch die kommende Offenbarung zum heiligen Berg wird. Allerdings könnte </w:t>
      </w:r>
      <w:r w:rsidRPr="00BC7DFD">
        <w:rPr>
          <w:rFonts w:eastAsia="Times New Roman" w:cs="Times New Roman"/>
          <w:b/>
          <w:bCs/>
          <w:rtl/>
          <w:lang w:eastAsia="de-DE"/>
        </w:rPr>
        <w:t>הַר הָאֱלֹהִים</w:t>
      </w:r>
      <w:r w:rsidRPr="00BC7DFD">
        <w:rPr>
          <w:rFonts w:eastAsia="Times New Roman" w:cs="Times New Roman"/>
          <w:rtl/>
          <w:lang w:eastAsia="de-DE"/>
        </w:rPr>
        <w:t xml:space="preserve"> </w:t>
      </w:r>
      <w:r w:rsidRPr="00BC7DFD">
        <w:rPr>
          <w:rFonts w:eastAsia="Times New Roman" w:cs="Times New Roman"/>
          <w:lang w:eastAsia="de-DE"/>
        </w:rPr>
        <w:t xml:space="preserve">auch andeuten, dass der Berg bereits als heiliger Ort bekannt war, möglicherweise in </w:t>
      </w:r>
      <w:proofErr w:type="spellStart"/>
      <w:r w:rsidRPr="00BC7DFD">
        <w:rPr>
          <w:rFonts w:eastAsia="Times New Roman" w:cs="Times New Roman"/>
          <w:lang w:eastAsia="de-DE"/>
        </w:rPr>
        <w:t>midianitischer</w:t>
      </w:r>
      <w:proofErr w:type="spellEnd"/>
      <w:r w:rsidRPr="00BC7DFD">
        <w:rPr>
          <w:rFonts w:eastAsia="Times New Roman" w:cs="Times New Roman"/>
          <w:lang w:eastAsia="de-DE"/>
        </w:rPr>
        <w:t xml:space="preserve"> oder vorisraelitischer Tradition. Die geographische Lage ist umstritten: traditionell im südlichen Sinai (Gebel Musa), aber auch nördlich in Midian/Nordwestarabien oder in der Nähe von Kadesch-Barnea wurden vorgeschlagen.</w:t>
      </w:r>
    </w:p>
    <w:p w14:paraId="4656C5F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וּמֹשֶׁה הָיָה רֹעֶה אֶת־צֹאן יִתְרוֹ חֹתְנוֹ כֹּהֵן מִדְיָן</w:t>
      </w:r>
      <w:r w:rsidRPr="00BC7DFD">
        <w:rPr>
          <w:rFonts w:eastAsia="Times New Roman" w:cs="Times New Roman"/>
          <w:rtl/>
          <w:lang w:eastAsia="de-DE"/>
        </w:rPr>
        <w:t xml:space="preserve"> </w:t>
      </w:r>
      <w:r w:rsidRPr="00BC7DFD">
        <w:rPr>
          <w:rFonts w:eastAsia="Times New Roman" w:cs="Times New Roman"/>
          <w:lang w:eastAsia="de-DE"/>
        </w:rPr>
        <w:t xml:space="preserve">mit Μωυσῆς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ἦν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οιμ</w:t>
      </w:r>
      <w:proofErr w:type="spellEnd"/>
      <w:r w:rsidRPr="00BC7DFD">
        <w:rPr>
          <w:rFonts w:eastAsia="Times New Roman" w:cs="Times New Roman"/>
          <w:lang w:eastAsia="de-DE"/>
        </w:rPr>
        <w:t xml:space="preserve">αίνων </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βατα </w:t>
      </w:r>
      <w:proofErr w:type="spellStart"/>
      <w:r w:rsidRPr="00BC7DFD">
        <w:rPr>
          <w:rFonts w:eastAsia="Times New Roman" w:cs="Times New Roman"/>
          <w:lang w:eastAsia="de-DE"/>
        </w:rPr>
        <w:t>Ιοθορ</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γαμβ</w:t>
      </w:r>
      <w:proofErr w:type="spellStart"/>
      <w:r w:rsidRPr="00BC7DFD">
        <w:rPr>
          <w:rFonts w:eastAsia="Times New Roman" w:cs="Times New Roman"/>
          <w:lang w:eastAsia="de-DE"/>
        </w:rPr>
        <w:t>ροῦ</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ἱερέως</w:t>
      </w:r>
      <w:proofErr w:type="spellEnd"/>
      <w:r w:rsidRPr="00BC7DFD">
        <w:rPr>
          <w:rFonts w:eastAsia="Times New Roman" w:cs="Times New Roman"/>
          <w:lang w:eastAsia="de-DE"/>
        </w:rPr>
        <w:t xml:space="preserve"> Μα</w:t>
      </w:r>
      <w:proofErr w:type="spellStart"/>
      <w:r w:rsidRPr="00BC7DFD">
        <w:rPr>
          <w:rFonts w:eastAsia="Times New Roman" w:cs="Times New Roman"/>
          <w:lang w:eastAsia="de-DE"/>
        </w:rPr>
        <w:t>δι</w:t>
      </w:r>
      <w:proofErr w:type="spellEnd"/>
      <w:r w:rsidRPr="00BC7DFD">
        <w:rPr>
          <w:rFonts w:eastAsia="Times New Roman" w:cs="Times New Roman"/>
          <w:lang w:eastAsia="de-DE"/>
        </w:rPr>
        <w:t>αμ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aber war weidend die Schafe </w:t>
      </w:r>
      <w:proofErr w:type="spellStart"/>
      <w:r w:rsidRPr="00BC7DFD">
        <w:rPr>
          <w:rFonts w:eastAsia="Times New Roman" w:cs="Times New Roman"/>
          <w:lang w:eastAsia="de-DE"/>
        </w:rPr>
        <w:t>Jothors</w:t>
      </w:r>
      <w:proofErr w:type="spellEnd"/>
      <w:r w:rsidRPr="00BC7DFD">
        <w:rPr>
          <w:rFonts w:eastAsia="Times New Roman" w:cs="Times New Roman"/>
          <w:lang w:eastAsia="de-DE"/>
        </w:rPr>
        <w:t xml:space="preserve">, seines Schwiegervaters, des Priesters von </w:t>
      </w:r>
      <w:proofErr w:type="spellStart"/>
      <w:r w:rsidRPr="00BC7DFD">
        <w:rPr>
          <w:rFonts w:eastAsia="Times New Roman" w:cs="Times New Roman"/>
          <w:lang w:eastAsia="de-DE"/>
        </w:rPr>
        <w:t>Madiam</w:t>
      </w:r>
      <w:proofErr w:type="spellEnd"/>
      <w:r w:rsidRPr="00BC7DFD">
        <w:rPr>
          <w:rFonts w:eastAsia="Times New Roman" w:cs="Times New Roman"/>
          <w:lang w:eastAsia="de-DE"/>
        </w:rPr>
        <w:t>), wobei π</w:t>
      </w:r>
      <w:proofErr w:type="spellStart"/>
      <w:r w:rsidRPr="00BC7DFD">
        <w:rPr>
          <w:rFonts w:eastAsia="Times New Roman" w:cs="Times New Roman"/>
          <w:lang w:eastAsia="de-DE"/>
        </w:rPr>
        <w:t>οιμ</w:t>
      </w:r>
      <w:proofErr w:type="spellEnd"/>
      <w:r w:rsidRPr="00BC7DFD">
        <w:rPr>
          <w:rFonts w:eastAsia="Times New Roman" w:cs="Times New Roman"/>
          <w:lang w:eastAsia="de-DE"/>
        </w:rPr>
        <w:t xml:space="preserve">αίνω (weiden, hüten, Partizip Präsens) + Imperfekt </w:t>
      </w:r>
      <w:proofErr w:type="spellStart"/>
      <w:r w:rsidRPr="00BC7DFD">
        <w:rPr>
          <w:rFonts w:eastAsia="Times New Roman" w:cs="Times New Roman"/>
          <w:lang w:eastAsia="de-DE"/>
        </w:rPr>
        <w:t>ἦν</w:t>
      </w:r>
      <w:proofErr w:type="spellEnd"/>
      <w:r w:rsidRPr="00BC7DFD">
        <w:rPr>
          <w:rFonts w:eastAsia="Times New Roman" w:cs="Times New Roman"/>
          <w:lang w:eastAsia="de-DE"/>
        </w:rPr>
        <w:t xml:space="preserve"> (er war) die Konstruktion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Partizip wiedergibt,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βατον (Schaf, n.pl.) </w:t>
      </w:r>
      <w:r w:rsidRPr="00BC7DFD">
        <w:rPr>
          <w:rFonts w:eastAsia="Times New Roman" w:cs="Times New Roman"/>
          <w:b/>
          <w:bCs/>
          <w:rtl/>
          <w:lang w:eastAsia="de-DE"/>
        </w:rPr>
        <w:t>צֹאן</w:t>
      </w:r>
      <w:r w:rsidRPr="00BC7DFD">
        <w:rPr>
          <w:rFonts w:eastAsia="Times New Roman" w:cs="Times New Roman"/>
          <w:rtl/>
          <w:lang w:eastAsia="de-DE"/>
        </w:rPr>
        <w:t xml:space="preserve"> </w:t>
      </w:r>
      <w:r w:rsidRPr="00BC7DFD">
        <w:rPr>
          <w:rFonts w:eastAsia="Times New Roman" w:cs="Times New Roman"/>
          <w:lang w:eastAsia="de-DE"/>
        </w:rPr>
        <w:t>interpretiert, und γαμβ</w:t>
      </w:r>
      <w:proofErr w:type="spellStart"/>
      <w:r w:rsidRPr="00BC7DFD">
        <w:rPr>
          <w:rFonts w:eastAsia="Times New Roman" w:cs="Times New Roman"/>
          <w:lang w:eastAsia="de-DE"/>
        </w:rPr>
        <w:t>ρός</w:t>
      </w:r>
      <w:proofErr w:type="spellEnd"/>
      <w:r w:rsidRPr="00BC7DFD">
        <w:rPr>
          <w:rFonts w:eastAsia="Times New Roman" w:cs="Times New Roman"/>
          <w:lang w:eastAsia="de-DE"/>
        </w:rPr>
        <w:t xml:space="preserve"> (Schwiegervater, Schwager, Verschwägerter) </w:t>
      </w:r>
      <w:r w:rsidRPr="00BC7DFD">
        <w:rPr>
          <w:rFonts w:eastAsia="Times New Roman" w:cs="Times New Roman"/>
          <w:b/>
          <w:bCs/>
          <w:rtl/>
          <w:lang w:eastAsia="de-DE"/>
        </w:rPr>
        <w:t>חֹתֵן</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וַיִּנְהַג אֶת־הַצֹּאן אַחַר הַמִּדְבָּר</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ἤγ</w:t>
      </w:r>
      <w:proofErr w:type="spellEnd"/>
      <w:r w:rsidRPr="00BC7DFD">
        <w:rPr>
          <w:rFonts w:eastAsia="Times New Roman" w:cs="Times New Roman"/>
          <w:lang w:eastAsia="de-DE"/>
        </w:rPr>
        <w:t xml:space="preserve">αγεν </w:t>
      </w:r>
      <w:proofErr w:type="spellStart"/>
      <w:r w:rsidRPr="00BC7DFD">
        <w:rPr>
          <w:rFonts w:eastAsia="Times New Roman" w:cs="Times New Roman"/>
          <w:lang w:eastAsia="de-DE"/>
        </w:rPr>
        <w:t>τὰ</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ρό</w:t>
      </w:r>
      <w:proofErr w:type="spellEnd"/>
      <w:r w:rsidRPr="00BC7DFD">
        <w:rPr>
          <w:rFonts w:eastAsia="Times New Roman" w:cs="Times New Roman"/>
          <w:lang w:eastAsia="de-DE"/>
        </w:rPr>
        <w:t xml:space="preserve">βατα ὑπὸ </w:t>
      </w:r>
      <w:proofErr w:type="spellStart"/>
      <w:r w:rsidRPr="00BC7DFD">
        <w:rPr>
          <w:rFonts w:eastAsia="Times New Roman" w:cs="Times New Roman"/>
          <w:lang w:eastAsia="de-DE"/>
        </w:rPr>
        <w:t>τὴν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ἔρημον</w:t>
      </w:r>
      <w:proofErr w:type="spellEnd"/>
      <w:r w:rsidRPr="00BC7DFD">
        <w:rPr>
          <w:rFonts w:eastAsia="Times New Roman" w:cs="Times New Roman"/>
          <w:lang w:eastAsia="de-DE"/>
        </w:rPr>
        <w:t xml:space="preserve"> (und er führte die Schafe unter die Wüste), wobei </w:t>
      </w:r>
      <w:proofErr w:type="spellStart"/>
      <w:r w:rsidRPr="00BC7DFD">
        <w:rPr>
          <w:rFonts w:eastAsia="Times New Roman" w:cs="Times New Roman"/>
          <w:lang w:eastAsia="de-DE"/>
        </w:rPr>
        <w:t>ἄγω</w:t>
      </w:r>
      <w:proofErr w:type="spellEnd"/>
      <w:r w:rsidRPr="00BC7DFD">
        <w:rPr>
          <w:rFonts w:eastAsia="Times New Roman" w:cs="Times New Roman"/>
          <w:lang w:eastAsia="de-DE"/>
        </w:rPr>
        <w:t xml:space="preserve"> (führen, treiben, Aorist) </w:t>
      </w:r>
      <w:r w:rsidRPr="00BC7DFD">
        <w:rPr>
          <w:rFonts w:eastAsia="Times New Roman" w:cs="Times New Roman"/>
          <w:b/>
          <w:bCs/>
          <w:rtl/>
          <w:lang w:eastAsia="de-DE"/>
        </w:rPr>
        <w:t>נהג</w:t>
      </w:r>
      <w:r w:rsidRPr="00BC7DFD">
        <w:rPr>
          <w:rFonts w:eastAsia="Times New Roman" w:cs="Times New Roman"/>
          <w:rtl/>
          <w:lang w:eastAsia="de-DE"/>
        </w:rPr>
        <w:t xml:space="preserve"> </w:t>
      </w:r>
      <w:r w:rsidRPr="00BC7DFD">
        <w:rPr>
          <w:rFonts w:eastAsia="Times New Roman" w:cs="Times New Roman"/>
          <w:lang w:eastAsia="de-DE"/>
        </w:rPr>
        <w:t xml:space="preserve">wiedergibt und ὑπό + Akkusativ (unter, an) die ungewöhnliche Konstruktion </w:t>
      </w:r>
      <w:r w:rsidRPr="00BC7DFD">
        <w:rPr>
          <w:rFonts w:eastAsia="Times New Roman" w:cs="Times New Roman"/>
          <w:b/>
          <w:bCs/>
          <w:rtl/>
          <w:lang w:eastAsia="de-DE"/>
        </w:rPr>
        <w:t>אַחַר הַמִּדְבָּר</w:t>
      </w:r>
      <w:r w:rsidRPr="00BC7DFD">
        <w:rPr>
          <w:rFonts w:eastAsia="Times New Roman" w:cs="Times New Roman"/>
          <w:rtl/>
          <w:lang w:eastAsia="de-DE"/>
        </w:rPr>
        <w:t xml:space="preserve"> </w:t>
      </w:r>
      <w:r w:rsidRPr="00BC7DFD">
        <w:rPr>
          <w:rFonts w:eastAsia="Times New Roman" w:cs="Times New Roman"/>
          <w:lang w:eastAsia="de-DE"/>
        </w:rPr>
        <w:t xml:space="preserve">interpretativ wiedergibt als „unter/an den Fuß der Wüste". </w:t>
      </w:r>
      <w:r w:rsidRPr="00BC7DFD">
        <w:rPr>
          <w:rFonts w:eastAsia="Times New Roman" w:cs="Times New Roman"/>
          <w:b/>
          <w:bCs/>
          <w:rtl/>
          <w:lang w:eastAsia="de-DE"/>
        </w:rPr>
        <w:t>וַיָּבֹא אֶל־הַר הָאֱלֹהִים חֹרֵבָה</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ἦλθεν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εἰς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ὄρος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Χωρη</w:t>
      </w:r>
      <w:proofErr w:type="spellEnd"/>
      <w:r w:rsidRPr="00BC7DFD">
        <w:rPr>
          <w:rFonts w:eastAsia="Times New Roman" w:cs="Times New Roman"/>
          <w:lang w:eastAsia="de-DE"/>
        </w:rPr>
        <w:t xml:space="preserve">β (und er kam zum Berg </w:t>
      </w:r>
      <w:proofErr w:type="spellStart"/>
      <w:r w:rsidRPr="00BC7DFD">
        <w:rPr>
          <w:rFonts w:eastAsia="Times New Roman" w:cs="Times New Roman"/>
          <w:lang w:eastAsia="de-DE"/>
        </w:rPr>
        <w:t>Choreb</w:t>
      </w:r>
      <w:proofErr w:type="spellEnd"/>
      <w:r w:rsidRPr="00BC7DFD">
        <w:rPr>
          <w:rFonts w:eastAsia="Times New Roman" w:cs="Times New Roman"/>
          <w:lang w:eastAsia="de-DE"/>
        </w:rPr>
        <w:t xml:space="preserve">) übersetzt, wobei die LXX die Doppelung „Berg Gottes, Horeb" vereinfacht zu nur „Berg </w:t>
      </w:r>
      <w:proofErr w:type="spellStart"/>
      <w:r w:rsidRPr="00BC7DFD">
        <w:rPr>
          <w:rFonts w:eastAsia="Times New Roman" w:cs="Times New Roman"/>
          <w:lang w:eastAsia="de-DE"/>
        </w:rPr>
        <w:t>Choreb</w:t>
      </w:r>
      <w:proofErr w:type="spellEnd"/>
      <w:r w:rsidRPr="00BC7DFD">
        <w:rPr>
          <w:rFonts w:eastAsia="Times New Roman" w:cs="Times New Roman"/>
          <w:lang w:eastAsia="de-DE"/>
        </w:rPr>
        <w:t xml:space="preserve">". Die LXX lässt </w:t>
      </w:r>
      <w:r w:rsidRPr="00BC7DFD">
        <w:rPr>
          <w:rFonts w:eastAsia="Times New Roman" w:cs="Times New Roman"/>
          <w:b/>
          <w:bCs/>
          <w:rtl/>
          <w:lang w:eastAsia="de-DE"/>
        </w:rPr>
        <w:t>הָאֱלֹהִים</w:t>
      </w:r>
      <w:r w:rsidRPr="00BC7DFD">
        <w:rPr>
          <w:rFonts w:eastAsia="Times New Roman" w:cs="Times New Roman"/>
          <w:rtl/>
          <w:lang w:eastAsia="de-DE"/>
        </w:rPr>
        <w:t xml:space="preserve"> </w:t>
      </w:r>
      <w:r w:rsidRPr="00BC7DFD">
        <w:rPr>
          <w:rFonts w:eastAsia="Times New Roman" w:cs="Times New Roman"/>
          <w:lang w:eastAsia="de-DE"/>
        </w:rPr>
        <w:t>weg.</w:t>
      </w:r>
    </w:p>
    <w:p w14:paraId="09F5042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Die Satzstruktur zeigt einen einleitenden Umstandssatz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 Subjekt + </w:t>
      </w:r>
      <w:r w:rsidRPr="00BC7DFD">
        <w:rPr>
          <w:rFonts w:eastAsia="Times New Roman" w:cs="Times New Roman"/>
          <w:b/>
          <w:bCs/>
          <w:rtl/>
          <w:lang w:eastAsia="de-DE"/>
        </w:rPr>
        <w:t>היה</w:t>
      </w:r>
      <w:r w:rsidRPr="00BC7DFD">
        <w:rPr>
          <w:rFonts w:eastAsia="Times New Roman" w:cs="Times New Roman"/>
          <w:rtl/>
          <w:lang w:eastAsia="de-DE"/>
        </w:rPr>
        <w:t xml:space="preserve"> </w:t>
      </w:r>
      <w:r w:rsidRPr="00BC7DFD">
        <w:rPr>
          <w:rFonts w:eastAsia="Times New Roman" w:cs="Times New Roman"/>
          <w:lang w:eastAsia="de-DE"/>
        </w:rPr>
        <w:t>+ Partizip + Objekt mit mehrfachen Appositionen) gefolgt von zwei koordinierten Waw-consecutivum-Formen (Treiben der Herde + Ankommen am Berg). Die Syntax ist narrativ und geographisch progressiv: von Moses alltäglicher Tätigkeit (Hüten) über die Bewegung (Treiben) zur bedeutsamen Ankunft (am Berg Gottes).</w:t>
      </w:r>
    </w:p>
    <w:p w14:paraId="17ADE05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Der Vers situiert Mose in seinem Exilleben: Er ist nicht mehr ägyptischer Prinz, sondern einfacher Hirte, der die Herde seines Schwiegervaters hütet – eine demütigende soziale Degradierung aus ägyptischer Perspektive (Ägypter verachteten Hirten, Gen 46,34), aber eine typische Vorbereitung für Führerschaft in biblischer Tradition (David war Hirte, 1 Sam 16,11; viele Patriarchen waren Hirten). Die alltägliche Hirtentätigkeit führt Mose zufällig (oder providentiell) zum Berg Gottes, wo seine Berufung erfolgen wird. Die dreifache Identifikation des Schwiegervaters (Jitro + Schwiegervater + Priester von Midian) betont Moses Integration in die midianitische Gesellschaft und seine Verbindung zu einem priesterlichen Haushalt, was seine theologische Bildung impliziert. Die Ankunft am „Berg Gottes" bereitet den heiligen Raum vor, in dem die Offenbarung stattfinden wird.</w:t>
      </w:r>
    </w:p>
    <w:p w14:paraId="0484CAC5"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3,2</w:t>
      </w:r>
    </w:p>
    <w:p w14:paraId="7563948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0845B1E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וַ֠יֵּרָא מַלְאַ֨ךְ יְהֹוָ֥ה אֵלָ֛יו בְּלַבַּת־אֵ֖שׁ מִתּ֣וֹךְ הַסְּנֶ֑ה וַיַּ֗רְא וְהִנֵּ֤ה הַסְּנֶה֙ בֹּעֵ֣ר בָּאֵ֔שׁ וְהַסְּנֶ֖ה אֵינֶ֥נּוּ אֻכָּֽל׃</w:t>
      </w:r>
    </w:p>
    <w:p w14:paraId="74C76B1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2164790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ein Bote des Ewigen erschien ihm in einer Feuerflamme mitten aus einem Dornbusch. Und er sah, und siehe, der Dornbusch war im Feuer brennend, und der Dornbusch wurde nicht verzehrt.</w:t>
      </w:r>
    </w:p>
    <w:p w14:paraId="2684889E"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8D915EA">
          <v:rect id="_x0000_i1073" style="width:0;height:1.5pt" o:hralign="center" o:hrstd="t" o:hr="t" fillcolor="#a0a0a0" stroked="f"/>
        </w:pict>
      </w:r>
    </w:p>
    <w:p w14:paraId="4579E546"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die theophane Erscheinung, die Moses Leben verändern wird. Die Waw-consecutivum-Form </w:t>
      </w:r>
      <w:r w:rsidRPr="00BC7DFD">
        <w:rPr>
          <w:rFonts w:eastAsia="Times New Roman" w:cs="Times New Roman"/>
          <w:b/>
          <w:bCs/>
          <w:rtl/>
          <w:lang w:eastAsia="de-DE"/>
        </w:rPr>
        <w:t>וַיֵּרָא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wajjera</w:t>
      </w:r>
      <w:proofErr w:type="spellEnd"/>
      <w:r w:rsidRPr="00BC7DFD">
        <w:rPr>
          <w:rFonts w:eastAsia="Times New Roman" w:cs="Times New Roman"/>
          <w:lang w:eastAsia="de-DE"/>
        </w:rPr>
        <w:t xml:space="preserve">, und er erschien)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im Nifal (erscheinen, sich zeigen lassen, sichtbar werden) 3.m.sg. mit dem Subjekt </w:t>
      </w: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 xml:space="preserve">(der Bote/Engel des Ewigen, der Bote JHWHs) – Constructus-Verbindung von </w:t>
      </w:r>
      <w:r w:rsidRPr="00BC7DFD">
        <w:rPr>
          <w:rFonts w:eastAsia="Times New Roman" w:cs="Times New Roman"/>
          <w:b/>
          <w:bCs/>
          <w:rtl/>
          <w:lang w:eastAsia="de-DE"/>
        </w:rPr>
        <w:t>מַלְאָךְ</w:t>
      </w:r>
      <w:r w:rsidRPr="00BC7DFD">
        <w:rPr>
          <w:rFonts w:eastAsia="Times New Roman" w:cs="Times New Roman"/>
          <w:rtl/>
          <w:lang w:eastAsia="de-DE"/>
        </w:rPr>
        <w:t xml:space="preserve"> </w:t>
      </w:r>
      <w:r w:rsidRPr="00BC7DFD">
        <w:rPr>
          <w:rFonts w:eastAsia="Times New Roman" w:cs="Times New Roman"/>
          <w:lang w:eastAsia="de-DE"/>
        </w:rPr>
        <w:t xml:space="preserve">(Bote, Engel, Gesandter) mit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(JHWH, der Ewige, der Gottesname) – und dem indirekten Objekt </w:t>
      </w:r>
      <w:r w:rsidRPr="00BC7DFD">
        <w:rPr>
          <w:rFonts w:eastAsia="Times New Roman" w:cs="Times New Roman"/>
          <w:b/>
          <w:bCs/>
          <w:rtl/>
          <w:lang w:eastAsia="de-DE"/>
        </w:rPr>
        <w:t>אֵלָיו</w:t>
      </w:r>
      <w:r w:rsidRPr="00BC7DFD">
        <w:rPr>
          <w:rFonts w:eastAsia="Times New Roman" w:cs="Times New Roman"/>
          <w:rtl/>
          <w:lang w:eastAsia="de-DE"/>
        </w:rPr>
        <w:t xml:space="preserve"> </w:t>
      </w:r>
      <w:r w:rsidRPr="00BC7DFD">
        <w:rPr>
          <w:rFonts w:eastAsia="Times New Roman" w:cs="Times New Roman"/>
          <w:lang w:eastAsia="de-DE"/>
        </w:rPr>
        <w:t xml:space="preserve">(zu ihm, ihm) mit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Suffix 3.m.sg. beschreibt die Erscheinung.</w:t>
      </w:r>
    </w:p>
    <w:p w14:paraId="705D7A0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 xml:space="preserve">(der Engel/Bote des HERRN) ist eine komplexe theologische Figur im Alten Testament. Manchmal erscheint der </w:t>
      </w: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 xml:space="preserve">als distinkte Boten-Figur (ein Engel im Dienst Gottes), manchmal als Manifestation Gottes selbst (sodass der Engel mit JHWH identisch ist oder für ihn steht). In diesem Text wechselt die Bezeichnung zwischen </w:t>
      </w: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 xml:space="preserve">(V. 2),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(V. 4a),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(V. 4b), was die enge Identifikation zeigt. Die Erscheinung </w:t>
      </w: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ist eine Theophanie (Gotteserscheinung), bei der Gott sich durch seinen Boten/Engel offenbart, wobei Bote und Sender manchmal verschmelzen.</w:t>
      </w:r>
    </w:p>
    <w:p w14:paraId="4D1F694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präpositionale Phrase </w:t>
      </w:r>
      <w:r w:rsidRPr="00BC7DFD">
        <w:rPr>
          <w:rFonts w:eastAsia="Times New Roman" w:cs="Times New Roman"/>
          <w:b/>
          <w:bCs/>
          <w:rtl/>
          <w:lang w:eastAsia="de-DE"/>
        </w:rPr>
        <w:t>בְּלַבַּת־אֵשׁ</w:t>
      </w:r>
      <w:r w:rsidRPr="00BC7DFD">
        <w:rPr>
          <w:rFonts w:eastAsia="Times New Roman" w:cs="Times New Roman"/>
          <w:rtl/>
          <w:lang w:eastAsia="de-DE"/>
        </w:rPr>
        <w:t xml:space="preserve"> </w:t>
      </w:r>
      <w:r w:rsidRPr="00BC7DFD">
        <w:rPr>
          <w:rFonts w:eastAsia="Times New Roman" w:cs="Times New Roman"/>
          <w:lang w:eastAsia="de-DE"/>
        </w:rPr>
        <w:t xml:space="preserve">(in einer Feuerflamme) mit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(in, durch) und der Constructus-Verbindung </w:t>
      </w:r>
      <w:r w:rsidRPr="00BC7DFD">
        <w:rPr>
          <w:rFonts w:eastAsia="Times New Roman" w:cs="Times New Roman"/>
          <w:b/>
          <w:bCs/>
          <w:rtl/>
          <w:lang w:eastAsia="de-DE"/>
        </w:rPr>
        <w:t>לַבַּת</w:t>
      </w:r>
      <w:r w:rsidRPr="00BC7DFD">
        <w:rPr>
          <w:rFonts w:eastAsia="Times New Roman" w:cs="Times New Roman"/>
          <w:rtl/>
          <w:lang w:eastAsia="de-DE"/>
        </w:rPr>
        <w:t xml:space="preserve"> </w:t>
      </w:r>
      <w:r w:rsidRPr="00BC7DFD">
        <w:rPr>
          <w:rFonts w:eastAsia="Times New Roman" w:cs="Times New Roman"/>
          <w:lang w:eastAsia="de-DE"/>
        </w:rPr>
        <w:t xml:space="preserve">(Flamme, f.sg., Constructus von </w:t>
      </w:r>
      <w:r w:rsidRPr="00BC7DFD">
        <w:rPr>
          <w:rFonts w:eastAsia="Times New Roman" w:cs="Times New Roman"/>
          <w:b/>
          <w:bCs/>
          <w:rtl/>
          <w:lang w:eastAsia="de-DE"/>
        </w:rPr>
        <w:t>לֶהָבָה</w:t>
      </w:r>
      <w:r w:rsidRPr="00BC7DFD">
        <w:rPr>
          <w:rFonts w:eastAsia="Times New Roman" w:cs="Times New Roman"/>
          <w:lang w:eastAsia="de-DE"/>
        </w:rPr>
        <w:t xml:space="preserve">, aber hier in Pausalform </w:t>
      </w:r>
      <w:r w:rsidRPr="00BC7DFD">
        <w:rPr>
          <w:rFonts w:eastAsia="Times New Roman" w:cs="Times New Roman"/>
          <w:b/>
          <w:bCs/>
          <w:rtl/>
          <w:lang w:eastAsia="de-DE"/>
        </w:rPr>
        <w:lastRenderedPageBreak/>
        <w:t>לַבַּת</w:t>
      </w:r>
      <w:r w:rsidRPr="00BC7DFD">
        <w:rPr>
          <w:rFonts w:eastAsia="Times New Roman" w:cs="Times New Roman"/>
          <w:lang w:eastAsia="de-DE"/>
        </w:rPr>
        <w:t xml:space="preserve">) mit </w:t>
      </w:r>
      <w:r w:rsidRPr="00BC7DFD">
        <w:rPr>
          <w:rFonts w:eastAsia="Times New Roman" w:cs="Times New Roman"/>
          <w:b/>
          <w:bCs/>
          <w:rtl/>
          <w:lang w:eastAsia="de-DE"/>
        </w:rPr>
        <w:t>אֵשׁ</w:t>
      </w:r>
      <w:r w:rsidRPr="00BC7DFD">
        <w:rPr>
          <w:rFonts w:eastAsia="Times New Roman" w:cs="Times New Roman"/>
          <w:rtl/>
          <w:lang w:eastAsia="de-DE"/>
        </w:rPr>
        <w:t xml:space="preserve"> </w:t>
      </w:r>
      <w:r w:rsidRPr="00BC7DFD">
        <w:rPr>
          <w:rFonts w:eastAsia="Times New Roman" w:cs="Times New Roman"/>
          <w:lang w:eastAsia="de-DE"/>
        </w:rPr>
        <w:t>(Feuer, f.sg.) beschreibt das Medium der Erscheinung. Feuer ist ein klassisches Theophanie-Element im Alten Testament (vgl. Ex 13,21; 19,18; 24,17; Dtn 4,24; Jes 6,6).</w:t>
      </w:r>
    </w:p>
    <w:p w14:paraId="4917E4D3"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präpositionale Phrase </w:t>
      </w:r>
      <w:r w:rsidRPr="00BC7DFD">
        <w:rPr>
          <w:rFonts w:eastAsia="Times New Roman" w:cs="Times New Roman"/>
          <w:b/>
          <w:bCs/>
          <w:rtl/>
          <w:lang w:eastAsia="de-DE"/>
        </w:rPr>
        <w:t>מִתּוֹךְ הַסְּנֶה</w:t>
      </w:r>
      <w:r w:rsidRPr="00BC7DFD">
        <w:rPr>
          <w:rFonts w:eastAsia="Times New Roman" w:cs="Times New Roman"/>
          <w:rtl/>
          <w:lang w:eastAsia="de-DE"/>
        </w:rPr>
        <w:t xml:space="preserve"> </w:t>
      </w:r>
      <w:r w:rsidRPr="00BC7DFD">
        <w:rPr>
          <w:rFonts w:eastAsia="Times New Roman" w:cs="Times New Roman"/>
          <w:lang w:eastAsia="de-DE"/>
        </w:rPr>
        <w:t xml:space="preserve">(mitten aus dem Dornbusch, aus der Mitte des Dornbusches)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(aus, von) und </w:t>
      </w:r>
      <w:r w:rsidRPr="00BC7DFD">
        <w:rPr>
          <w:rFonts w:eastAsia="Times New Roman" w:cs="Times New Roman"/>
          <w:b/>
          <w:bCs/>
          <w:rtl/>
          <w:lang w:eastAsia="de-DE"/>
        </w:rPr>
        <w:t>תּוֹךְ</w:t>
      </w:r>
      <w:r w:rsidRPr="00BC7DFD">
        <w:rPr>
          <w:rFonts w:eastAsia="Times New Roman" w:cs="Times New Roman"/>
          <w:rtl/>
          <w:lang w:eastAsia="de-DE"/>
        </w:rPr>
        <w:t xml:space="preserve"> </w:t>
      </w:r>
      <w:r w:rsidRPr="00BC7DFD">
        <w:rPr>
          <w:rFonts w:eastAsia="Times New Roman" w:cs="Times New Roman"/>
          <w:lang w:eastAsia="de-DE"/>
        </w:rPr>
        <w:t xml:space="preserve">(Mitte, Inneres) im Constructus mit </w:t>
      </w:r>
      <w:r w:rsidRPr="00BC7DFD">
        <w:rPr>
          <w:rFonts w:eastAsia="Times New Roman" w:cs="Times New Roman"/>
          <w:b/>
          <w:bCs/>
          <w:rtl/>
          <w:lang w:eastAsia="de-DE"/>
        </w:rPr>
        <w:t>סְנֶה</w:t>
      </w:r>
      <w:r w:rsidRPr="00BC7DFD">
        <w:rPr>
          <w:rFonts w:eastAsia="Times New Roman" w:cs="Times New Roman"/>
          <w:rtl/>
          <w:lang w:eastAsia="de-DE"/>
        </w:rPr>
        <w:t xml:space="preserve"> </w:t>
      </w:r>
      <w:r w:rsidRPr="00BC7DFD">
        <w:rPr>
          <w:rFonts w:eastAsia="Times New Roman" w:cs="Times New Roman"/>
          <w:lang w:eastAsia="de-DE"/>
        </w:rPr>
        <w:t xml:space="preserve">(Dornbusch, Dorngestrüpp) mit Artikel lokalisiert die Erscheinung. </w:t>
      </w:r>
      <w:r w:rsidRPr="00BC7DFD">
        <w:rPr>
          <w:rFonts w:eastAsia="Times New Roman" w:cs="Times New Roman"/>
          <w:b/>
          <w:bCs/>
          <w:rtl/>
          <w:lang w:eastAsia="de-DE"/>
        </w:rPr>
        <w:t>סְנֶה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seneh</w:t>
      </w:r>
      <w:proofErr w:type="spellEnd"/>
      <w:r w:rsidRPr="00BC7DFD">
        <w:rPr>
          <w:rFonts w:eastAsia="Times New Roman" w:cs="Times New Roman"/>
          <w:lang w:eastAsia="de-DE"/>
        </w:rPr>
        <w:t xml:space="preserve">) bezeichnet einen dornigen Busch oder Strauch, die genaue botanische Identität ist unsicher (möglicherweise </w:t>
      </w:r>
      <w:proofErr w:type="spellStart"/>
      <w:r w:rsidRPr="00BC7DFD">
        <w:rPr>
          <w:rFonts w:eastAsia="Times New Roman" w:cs="Times New Roman"/>
          <w:lang w:eastAsia="de-DE"/>
        </w:rPr>
        <w:t>Rubus</w:t>
      </w:r>
      <w:proofErr w:type="spellEnd"/>
      <w:r w:rsidRPr="00BC7DFD">
        <w:rPr>
          <w:rFonts w:eastAsia="Times New Roman" w:cs="Times New Roman"/>
          <w:lang w:eastAsia="de-DE"/>
        </w:rPr>
        <w:t xml:space="preserve"> sanctus, eine Art Brombeerstrauch, oder Acacia-Arten). Die dreifache Wiederholung von </w:t>
      </w:r>
      <w:r w:rsidRPr="00BC7DFD">
        <w:rPr>
          <w:rFonts w:eastAsia="Times New Roman" w:cs="Times New Roman"/>
          <w:b/>
          <w:bCs/>
          <w:rtl/>
          <w:lang w:eastAsia="de-DE"/>
        </w:rPr>
        <w:t>הַסְּנֶה</w:t>
      </w:r>
      <w:r w:rsidRPr="00BC7DFD">
        <w:rPr>
          <w:rFonts w:eastAsia="Times New Roman" w:cs="Times New Roman"/>
          <w:rtl/>
          <w:lang w:eastAsia="de-DE"/>
        </w:rPr>
        <w:t xml:space="preserve"> </w:t>
      </w:r>
      <w:r w:rsidRPr="00BC7DFD">
        <w:rPr>
          <w:rFonts w:eastAsia="Times New Roman" w:cs="Times New Roman"/>
          <w:lang w:eastAsia="de-DE"/>
        </w:rPr>
        <w:t>(der Dornbusch) in V. 2-4 (fünfmal insgesamt!) macht den Dornbusch zum zentralen Symbol dieser Theophanie.</w:t>
      </w:r>
    </w:p>
    <w:p w14:paraId="34B2466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folgende Waw-consecutivum-Form </w:t>
      </w:r>
      <w:r w:rsidRPr="00BC7DFD">
        <w:rPr>
          <w:rFonts w:eastAsia="Times New Roman" w:cs="Times New Roman"/>
          <w:b/>
          <w:bCs/>
          <w:rtl/>
          <w:lang w:eastAsia="de-DE"/>
        </w:rPr>
        <w:t>וַיַּרְא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wajjar</w:t>
      </w:r>
      <w:proofErr w:type="spellEnd"/>
      <w:r w:rsidRPr="00BC7DFD">
        <w:rPr>
          <w:rFonts w:eastAsia="Times New Roman" w:cs="Times New Roman"/>
          <w:lang w:eastAsia="de-DE"/>
        </w:rPr>
        <w:t xml:space="preserve">, und er sah)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(sehen) 3.m.sg. beschreibt Moses Wahrnehmung. Das Subjekt (Mose) ist implizit.</w:t>
      </w:r>
    </w:p>
    <w:p w14:paraId="364479E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w:t>
      </w:r>
      <w:proofErr w:type="spellStart"/>
      <w:r w:rsidRPr="00BC7DFD">
        <w:rPr>
          <w:rFonts w:eastAsia="Times New Roman" w:cs="Times New Roman"/>
          <w:lang w:eastAsia="de-DE"/>
        </w:rPr>
        <w:t>Ausrufssatz</w:t>
      </w:r>
      <w:proofErr w:type="spellEnd"/>
      <w:r w:rsidRPr="00BC7DFD">
        <w:rPr>
          <w:rFonts w:eastAsia="Times New Roman" w:cs="Times New Roman"/>
          <w:lang w:eastAsia="de-DE"/>
        </w:rPr>
        <w:t xml:space="preserve"> </w:t>
      </w:r>
      <w:r w:rsidRPr="00BC7DFD">
        <w:rPr>
          <w:rFonts w:eastAsia="Times New Roman" w:cs="Times New Roman"/>
          <w:b/>
          <w:bCs/>
          <w:rtl/>
          <w:lang w:eastAsia="de-DE"/>
        </w:rPr>
        <w:t>וְהִנֵּה הַסְּנֶה בֹּעֵר בָּאֵשׁ</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wehinneh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haseneh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bo'er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ba'esch</w:t>
      </w:r>
      <w:proofErr w:type="spellEnd"/>
      <w:r w:rsidRPr="00BC7DFD">
        <w:rPr>
          <w:rFonts w:eastAsia="Times New Roman" w:cs="Times New Roman"/>
          <w:lang w:eastAsia="de-DE"/>
        </w:rPr>
        <w:t xml:space="preserve">, und siehe, der Dornbusch brennend im Feuer) mit der Interjektion </w:t>
      </w:r>
      <w:r w:rsidRPr="00BC7DFD">
        <w:rPr>
          <w:rFonts w:eastAsia="Times New Roman" w:cs="Times New Roman"/>
          <w:b/>
          <w:bCs/>
          <w:rtl/>
          <w:lang w:eastAsia="de-DE"/>
        </w:rPr>
        <w:t>הִנֵּה</w:t>
      </w:r>
      <w:r w:rsidRPr="00BC7DFD">
        <w:rPr>
          <w:rFonts w:eastAsia="Times New Roman" w:cs="Times New Roman"/>
          <w:rtl/>
          <w:lang w:eastAsia="de-DE"/>
        </w:rPr>
        <w:t xml:space="preserve"> </w:t>
      </w:r>
      <w:r w:rsidRPr="00BC7DFD">
        <w:rPr>
          <w:rFonts w:eastAsia="Times New Roman" w:cs="Times New Roman"/>
          <w:lang w:eastAsia="de-DE"/>
        </w:rPr>
        <w:t xml:space="preserve">(siehe!) mit </w:t>
      </w:r>
      <w:r w:rsidRPr="00BC7DFD">
        <w:rPr>
          <w:rFonts w:eastAsia="Times New Roman" w:cs="Times New Roman"/>
          <w:b/>
          <w:bCs/>
          <w:rtl/>
          <w:lang w:eastAsia="de-DE"/>
        </w:rPr>
        <w:t>וְ</w:t>
      </w:r>
      <w:r w:rsidRPr="00BC7DFD">
        <w:rPr>
          <w:rFonts w:eastAsia="Times New Roman" w:cs="Times New Roman"/>
          <w:lang w:eastAsia="de-DE"/>
        </w:rPr>
        <w:t xml:space="preserve">, dem Subjekt </w:t>
      </w:r>
      <w:r w:rsidRPr="00BC7DFD">
        <w:rPr>
          <w:rFonts w:eastAsia="Times New Roman" w:cs="Times New Roman"/>
          <w:b/>
          <w:bCs/>
          <w:rtl/>
          <w:lang w:eastAsia="de-DE"/>
        </w:rPr>
        <w:t>הַסְּנֶה</w:t>
      </w:r>
      <w:r w:rsidRPr="00BC7DFD">
        <w:rPr>
          <w:rFonts w:eastAsia="Times New Roman" w:cs="Times New Roman"/>
          <w:rtl/>
          <w:lang w:eastAsia="de-DE"/>
        </w:rPr>
        <w:t xml:space="preserve"> </w:t>
      </w:r>
      <w:r w:rsidRPr="00BC7DFD">
        <w:rPr>
          <w:rFonts w:eastAsia="Times New Roman" w:cs="Times New Roman"/>
          <w:lang w:eastAsia="de-DE"/>
        </w:rPr>
        <w:t xml:space="preserve">(der Dornbusch) mit Artikel, dem Partizip Qal </w:t>
      </w:r>
      <w:r w:rsidRPr="00BC7DFD">
        <w:rPr>
          <w:rFonts w:eastAsia="Times New Roman" w:cs="Times New Roman"/>
          <w:b/>
          <w:bCs/>
          <w:rtl/>
          <w:lang w:eastAsia="de-DE"/>
        </w:rPr>
        <w:t>בֹּעֵר</w:t>
      </w:r>
      <w:r w:rsidRPr="00BC7DFD">
        <w:rPr>
          <w:rFonts w:eastAsia="Times New Roman" w:cs="Times New Roman"/>
          <w:rtl/>
          <w:lang w:eastAsia="de-DE"/>
        </w:rPr>
        <w:t xml:space="preserve"> </w:t>
      </w:r>
      <w:r w:rsidRPr="00BC7DFD">
        <w:rPr>
          <w:rFonts w:eastAsia="Times New Roman" w:cs="Times New Roman"/>
          <w:lang w:eastAsia="de-DE"/>
        </w:rPr>
        <w:t xml:space="preserve">(brennend) m.sg. von </w:t>
      </w:r>
      <w:r w:rsidRPr="00BC7DFD">
        <w:rPr>
          <w:rFonts w:eastAsia="Times New Roman" w:cs="Times New Roman"/>
          <w:b/>
          <w:bCs/>
          <w:rtl/>
          <w:lang w:eastAsia="de-DE"/>
        </w:rPr>
        <w:t>בער</w:t>
      </w:r>
      <w:r w:rsidRPr="00BC7DFD">
        <w:rPr>
          <w:rFonts w:eastAsia="Times New Roman" w:cs="Times New Roman"/>
          <w:rtl/>
          <w:lang w:eastAsia="de-DE"/>
        </w:rPr>
        <w:t xml:space="preserve"> </w:t>
      </w:r>
      <w:r w:rsidRPr="00BC7DFD">
        <w:rPr>
          <w:rFonts w:eastAsia="Times New Roman" w:cs="Times New Roman"/>
          <w:lang w:eastAsia="de-DE"/>
        </w:rPr>
        <w:t xml:space="preserve">(brennen, verbrennen) und der präpositionalen Phrase </w:t>
      </w:r>
      <w:r w:rsidRPr="00BC7DFD">
        <w:rPr>
          <w:rFonts w:eastAsia="Times New Roman" w:cs="Times New Roman"/>
          <w:b/>
          <w:bCs/>
          <w:rtl/>
          <w:lang w:eastAsia="de-DE"/>
        </w:rPr>
        <w:t>בָּאֵשׁ</w:t>
      </w:r>
      <w:r w:rsidRPr="00BC7DFD">
        <w:rPr>
          <w:rFonts w:eastAsia="Times New Roman" w:cs="Times New Roman"/>
          <w:rtl/>
          <w:lang w:eastAsia="de-DE"/>
        </w:rPr>
        <w:t xml:space="preserve"> </w:t>
      </w:r>
      <w:r w:rsidRPr="00BC7DFD">
        <w:rPr>
          <w:rFonts w:eastAsia="Times New Roman" w:cs="Times New Roman"/>
          <w:lang w:eastAsia="de-DE"/>
        </w:rPr>
        <w:t xml:space="preserve">(im Feuer, durch Feuer) mit </w:t>
      </w:r>
      <w:r w:rsidRPr="00BC7DFD">
        <w:rPr>
          <w:rFonts w:eastAsia="Times New Roman" w:cs="Times New Roman"/>
          <w:b/>
          <w:bCs/>
          <w:rtl/>
          <w:lang w:eastAsia="de-DE"/>
        </w:rPr>
        <w:t>בְּ</w:t>
      </w:r>
      <w:r w:rsidRPr="00BC7DFD">
        <w:rPr>
          <w:rFonts w:eastAsia="Times New Roman" w:cs="Times New Roman"/>
          <w:rtl/>
          <w:lang w:eastAsia="de-DE"/>
        </w:rPr>
        <w:t xml:space="preserve"> </w:t>
      </w:r>
      <w:r w:rsidRPr="00BC7DFD">
        <w:rPr>
          <w:rFonts w:eastAsia="Times New Roman" w:cs="Times New Roman"/>
          <w:lang w:eastAsia="de-DE"/>
        </w:rPr>
        <w:t xml:space="preserve">und </w:t>
      </w:r>
      <w:r w:rsidRPr="00BC7DFD">
        <w:rPr>
          <w:rFonts w:eastAsia="Times New Roman" w:cs="Times New Roman"/>
          <w:b/>
          <w:bCs/>
          <w:rtl/>
          <w:lang w:eastAsia="de-DE"/>
        </w:rPr>
        <w:t>אֵשׁ</w:t>
      </w:r>
      <w:r w:rsidRPr="00BC7DFD">
        <w:rPr>
          <w:rFonts w:eastAsia="Times New Roman" w:cs="Times New Roman"/>
          <w:rtl/>
          <w:lang w:eastAsia="de-DE"/>
        </w:rPr>
        <w:t xml:space="preserve"> </w:t>
      </w:r>
      <w:r w:rsidRPr="00BC7DFD">
        <w:rPr>
          <w:rFonts w:eastAsia="Times New Roman" w:cs="Times New Roman"/>
          <w:lang w:eastAsia="de-DE"/>
        </w:rPr>
        <w:t>bildet einen Nominalsatz und gibt die unmittelbare Wahrnehmung wieder.</w:t>
      </w:r>
    </w:p>
    <w:p w14:paraId="7C0620A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kontrastierende Nominalsatz </w:t>
      </w:r>
      <w:r w:rsidRPr="00BC7DFD">
        <w:rPr>
          <w:rFonts w:eastAsia="Times New Roman" w:cs="Times New Roman"/>
          <w:b/>
          <w:bCs/>
          <w:rtl/>
          <w:lang w:eastAsia="de-DE"/>
        </w:rPr>
        <w:t>וְהַסְּנֶה אֵינֶנּוּ אֻכָּל</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wehaseneh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ennennu</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uchal</w:t>
      </w:r>
      <w:proofErr w:type="spellEnd"/>
      <w:r w:rsidRPr="00BC7DFD">
        <w:rPr>
          <w:rFonts w:eastAsia="Times New Roman" w:cs="Times New Roman"/>
          <w:lang w:eastAsia="de-DE"/>
        </w:rPr>
        <w:t xml:space="preserve">, und der Dornbusch, er wird nicht verzehrt) mit </w:t>
      </w:r>
      <w:r w:rsidRPr="00BC7DFD">
        <w:rPr>
          <w:rFonts w:eastAsia="Times New Roman" w:cs="Times New Roman"/>
          <w:b/>
          <w:bCs/>
          <w:rtl/>
          <w:lang w:eastAsia="de-DE"/>
        </w:rPr>
        <w:t>וְ</w:t>
      </w:r>
      <w:r w:rsidRPr="00BC7DFD">
        <w:rPr>
          <w:rFonts w:eastAsia="Times New Roman" w:cs="Times New Roman"/>
          <w:lang w:eastAsia="de-DE"/>
        </w:rPr>
        <w:t xml:space="preserve">, dem Subjekt </w:t>
      </w:r>
      <w:r w:rsidRPr="00BC7DFD">
        <w:rPr>
          <w:rFonts w:eastAsia="Times New Roman" w:cs="Times New Roman"/>
          <w:b/>
          <w:bCs/>
          <w:rtl/>
          <w:lang w:eastAsia="de-DE"/>
        </w:rPr>
        <w:t>הַסְּנֶה</w:t>
      </w:r>
      <w:r w:rsidRPr="00BC7DFD">
        <w:rPr>
          <w:rFonts w:eastAsia="Times New Roman" w:cs="Times New Roman"/>
          <w:rtl/>
          <w:lang w:eastAsia="de-DE"/>
        </w:rPr>
        <w:t xml:space="preserve"> </w:t>
      </w:r>
      <w:r w:rsidRPr="00BC7DFD">
        <w:rPr>
          <w:rFonts w:eastAsia="Times New Roman" w:cs="Times New Roman"/>
          <w:lang w:eastAsia="de-DE"/>
        </w:rPr>
        <w:t xml:space="preserve">(der Dornbusch) mit Artikel, der negativen Existenzpartikel </w:t>
      </w:r>
      <w:r w:rsidRPr="00BC7DFD">
        <w:rPr>
          <w:rFonts w:eastAsia="Times New Roman" w:cs="Times New Roman"/>
          <w:b/>
          <w:bCs/>
          <w:rtl/>
          <w:lang w:eastAsia="de-DE"/>
        </w:rPr>
        <w:t>אֵין</w:t>
      </w:r>
      <w:r w:rsidRPr="00BC7DFD">
        <w:rPr>
          <w:rFonts w:eastAsia="Times New Roman" w:cs="Times New Roman"/>
          <w:rtl/>
          <w:lang w:eastAsia="de-DE"/>
        </w:rPr>
        <w:t xml:space="preserve"> </w:t>
      </w:r>
      <w:r w:rsidRPr="00BC7DFD">
        <w:rPr>
          <w:rFonts w:eastAsia="Times New Roman" w:cs="Times New Roman"/>
          <w:lang w:eastAsia="de-DE"/>
        </w:rPr>
        <w:t>mit Suffix 3.m.sg. (</w:t>
      </w:r>
      <w:r w:rsidRPr="00BC7DFD">
        <w:rPr>
          <w:rFonts w:eastAsia="Times New Roman" w:cs="Times New Roman"/>
          <w:b/>
          <w:bCs/>
          <w:rtl/>
          <w:lang w:eastAsia="de-DE"/>
        </w:rPr>
        <w:t>אֵינֶנּוּ</w:t>
      </w:r>
      <w:r w:rsidRPr="00BC7DFD">
        <w:rPr>
          <w:rFonts w:eastAsia="Times New Roman" w:cs="Times New Roman"/>
          <w:lang w:eastAsia="de-DE"/>
        </w:rPr>
        <w:t xml:space="preserve">, er ist nicht, ihm ist nicht) und dem Partizip Pual </w:t>
      </w:r>
      <w:r w:rsidRPr="00BC7DFD">
        <w:rPr>
          <w:rFonts w:eastAsia="Times New Roman" w:cs="Times New Roman"/>
          <w:b/>
          <w:bCs/>
          <w:rtl/>
          <w:lang w:eastAsia="de-DE"/>
        </w:rPr>
        <w:t>אֻכָּל</w:t>
      </w:r>
      <w:r w:rsidRPr="00BC7DFD">
        <w:rPr>
          <w:rFonts w:eastAsia="Times New Roman" w:cs="Times New Roman"/>
          <w:rtl/>
          <w:lang w:eastAsia="de-DE"/>
        </w:rPr>
        <w:t xml:space="preserve"> </w:t>
      </w:r>
      <w:r w:rsidRPr="00BC7DFD">
        <w:rPr>
          <w:rFonts w:eastAsia="Times New Roman" w:cs="Times New Roman"/>
          <w:lang w:eastAsia="de-DE"/>
        </w:rPr>
        <w:t xml:space="preserve">(verzehrt werdend, verzehrt) m.sg. von </w:t>
      </w:r>
      <w:r w:rsidRPr="00BC7DFD">
        <w:rPr>
          <w:rFonts w:eastAsia="Times New Roman" w:cs="Times New Roman"/>
          <w:b/>
          <w:bCs/>
          <w:rtl/>
          <w:lang w:eastAsia="de-DE"/>
        </w:rPr>
        <w:t>אכל</w:t>
      </w:r>
      <w:r w:rsidRPr="00BC7DFD">
        <w:rPr>
          <w:rFonts w:eastAsia="Times New Roman" w:cs="Times New Roman"/>
          <w:rtl/>
          <w:lang w:eastAsia="de-DE"/>
        </w:rPr>
        <w:t xml:space="preserve"> </w:t>
      </w:r>
      <w:r w:rsidRPr="00BC7DFD">
        <w:rPr>
          <w:rFonts w:eastAsia="Times New Roman" w:cs="Times New Roman"/>
          <w:lang w:eastAsia="de-DE"/>
        </w:rPr>
        <w:t xml:space="preserve">(essen, fressen, verzehren) beschreibt das Wunder. Das Pual von </w:t>
      </w:r>
      <w:r w:rsidRPr="00BC7DFD">
        <w:rPr>
          <w:rFonts w:eastAsia="Times New Roman" w:cs="Times New Roman"/>
          <w:b/>
          <w:bCs/>
          <w:rtl/>
          <w:lang w:eastAsia="de-DE"/>
        </w:rPr>
        <w:t>אכל</w:t>
      </w:r>
      <w:r w:rsidRPr="00BC7DFD">
        <w:rPr>
          <w:rFonts w:eastAsia="Times New Roman" w:cs="Times New Roman"/>
          <w:rtl/>
          <w:lang w:eastAsia="de-DE"/>
        </w:rPr>
        <w:t xml:space="preserve"> </w:t>
      </w:r>
      <w:r w:rsidRPr="00BC7DFD">
        <w:rPr>
          <w:rFonts w:eastAsia="Times New Roman" w:cs="Times New Roman"/>
          <w:lang w:eastAsia="de-DE"/>
        </w:rPr>
        <w:t xml:space="preserve">ist passivisch: „verzehrt werden, aufgefressen werden". Die Konstruktion </w:t>
      </w:r>
      <w:r w:rsidRPr="00BC7DFD">
        <w:rPr>
          <w:rFonts w:eastAsia="Times New Roman" w:cs="Times New Roman"/>
          <w:b/>
          <w:bCs/>
          <w:rtl/>
          <w:lang w:eastAsia="de-DE"/>
        </w:rPr>
        <w:t>אֵינֶנּוּ</w:t>
      </w:r>
      <w:r w:rsidRPr="00BC7DFD">
        <w:rPr>
          <w:rFonts w:eastAsia="Times New Roman" w:cs="Times New Roman"/>
          <w:rtl/>
          <w:lang w:eastAsia="de-DE"/>
        </w:rPr>
        <w:t xml:space="preserve"> </w:t>
      </w:r>
      <w:r w:rsidRPr="00BC7DFD">
        <w:rPr>
          <w:rFonts w:eastAsia="Times New Roman" w:cs="Times New Roman"/>
          <w:lang w:eastAsia="de-DE"/>
        </w:rPr>
        <w:t>+ Partizip Passiv drückt aus: „er wird/ist nicht verzehrt werdend" = „er wird nicht verzehrt", „er verbrennt nicht".</w:t>
      </w:r>
    </w:p>
    <w:p w14:paraId="121FC9A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Das Wunder besteht in der Paradoxie: Der Dornbusch brennt (Partizip aktiv </w:t>
      </w:r>
      <w:r w:rsidRPr="00BC7DFD">
        <w:rPr>
          <w:rFonts w:eastAsia="Times New Roman" w:cs="Times New Roman"/>
          <w:b/>
          <w:bCs/>
          <w:rtl/>
          <w:lang w:eastAsia="de-DE"/>
        </w:rPr>
        <w:t>בֹּעֵר</w:t>
      </w:r>
      <w:r w:rsidRPr="00BC7DFD">
        <w:rPr>
          <w:rFonts w:eastAsia="Times New Roman" w:cs="Times New Roman"/>
          <w:lang w:eastAsia="de-DE"/>
        </w:rPr>
        <w:t xml:space="preserve">), aber wird nicht verzehrt (Partizip passiv negiert </w:t>
      </w:r>
      <w:r w:rsidRPr="00BC7DFD">
        <w:rPr>
          <w:rFonts w:eastAsia="Times New Roman" w:cs="Times New Roman"/>
          <w:b/>
          <w:bCs/>
          <w:rtl/>
          <w:lang w:eastAsia="de-DE"/>
        </w:rPr>
        <w:t>אֵינֶנּוּ אֻכָּל</w:t>
      </w:r>
      <w:r w:rsidRPr="00BC7DFD">
        <w:rPr>
          <w:rFonts w:eastAsia="Times New Roman" w:cs="Times New Roman"/>
          <w:lang w:eastAsia="de-DE"/>
        </w:rPr>
        <w:t>). Feuer verzehrt normalerweise seinen Brennstoff, aber hier brennt das Feuer ohne zu konsumieren. Diese Unnatur erregt Moses Aufmerksamkeit (V. 3).</w:t>
      </w:r>
    </w:p>
    <w:p w14:paraId="68874EC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וַיֵּרָא מַלְאַךְ יְהוָה אֵלָיו בְּלַבַּת־אֵשׁ מִתּוֹךְ הַסְּנֶה</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ὤφθη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ἄγγελος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κυρίου</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ἐν</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υρὶ</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φλογὸς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β</w:t>
      </w:r>
      <w:proofErr w:type="spellStart"/>
      <w:r w:rsidRPr="00BC7DFD">
        <w:rPr>
          <w:rFonts w:eastAsia="Times New Roman" w:cs="Times New Roman"/>
          <w:lang w:eastAsia="de-DE"/>
        </w:rPr>
        <w:t>άτου</w:t>
      </w:r>
      <w:proofErr w:type="spellEnd"/>
      <w:r w:rsidRPr="00BC7DFD">
        <w:rPr>
          <w:rFonts w:eastAsia="Times New Roman" w:cs="Times New Roman"/>
          <w:lang w:eastAsia="de-DE"/>
        </w:rPr>
        <w:t xml:space="preserve"> (es erschien aber ihm ein Engel des Herrn in Feuerflamme aus dem Dornbusch), wobei </w:t>
      </w:r>
      <w:proofErr w:type="spellStart"/>
      <w:r w:rsidRPr="00BC7DFD">
        <w:rPr>
          <w:rFonts w:eastAsia="Times New Roman" w:cs="Times New Roman"/>
          <w:lang w:eastAsia="de-DE"/>
        </w:rPr>
        <w:t>ὁράω</w:t>
      </w:r>
      <w:proofErr w:type="spellEnd"/>
      <w:r w:rsidRPr="00BC7DFD">
        <w:rPr>
          <w:rFonts w:eastAsia="Times New Roman" w:cs="Times New Roman"/>
          <w:lang w:eastAsia="de-DE"/>
        </w:rPr>
        <w:t xml:space="preserve"> im Aorist Passiv (erscheinen) das Nifal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proofErr w:type="spellStart"/>
      <w:r w:rsidRPr="00BC7DFD">
        <w:rPr>
          <w:rFonts w:eastAsia="Times New Roman" w:cs="Times New Roman"/>
          <w:lang w:eastAsia="de-DE"/>
        </w:rPr>
        <w:t>ἄγγελος</w:t>
      </w:r>
      <w:proofErr w:type="spellEnd"/>
      <w:r w:rsidRPr="00BC7DFD">
        <w:rPr>
          <w:rFonts w:eastAsia="Times New Roman" w:cs="Times New Roman"/>
          <w:lang w:eastAsia="de-DE"/>
        </w:rPr>
        <w:t xml:space="preserve"> (Engel, Bote) </w:t>
      </w:r>
      <w:r w:rsidRPr="00BC7DFD">
        <w:rPr>
          <w:rFonts w:eastAsia="Times New Roman" w:cs="Times New Roman"/>
          <w:b/>
          <w:bCs/>
          <w:rtl/>
          <w:lang w:eastAsia="de-DE"/>
        </w:rPr>
        <w:t>מַלְאָךְ</w:t>
      </w:r>
      <w:r w:rsidRPr="00BC7DFD">
        <w:rPr>
          <w:rFonts w:eastAsia="Times New Roman" w:cs="Times New Roman"/>
          <w:rtl/>
          <w:lang w:eastAsia="de-DE"/>
        </w:rPr>
        <w:t xml:space="preserve"> </w:t>
      </w:r>
      <w:r w:rsidRPr="00BC7DFD">
        <w:rPr>
          <w:rFonts w:eastAsia="Times New Roman" w:cs="Times New Roman"/>
          <w:lang w:eastAsia="de-DE"/>
        </w:rPr>
        <w:t xml:space="preserve">entspricht, </w:t>
      </w:r>
      <w:proofErr w:type="spellStart"/>
      <w:r w:rsidRPr="00BC7DFD">
        <w:rPr>
          <w:rFonts w:eastAsia="Times New Roman" w:cs="Times New Roman"/>
          <w:lang w:eastAsia="de-DE"/>
        </w:rPr>
        <w:t>κύριος</w:t>
      </w:r>
      <w:proofErr w:type="spellEnd"/>
      <w:r w:rsidRPr="00BC7DFD">
        <w:rPr>
          <w:rFonts w:eastAsia="Times New Roman" w:cs="Times New Roman"/>
          <w:lang w:eastAsia="de-DE"/>
        </w:rPr>
        <w:t xml:space="preserve"> (Herr)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wiedergibt (die LXX vermeidet den Gottesnamen und substituiert </w:t>
      </w:r>
      <w:proofErr w:type="spellStart"/>
      <w:r w:rsidRPr="00BC7DFD">
        <w:rPr>
          <w:rFonts w:eastAsia="Times New Roman" w:cs="Times New Roman"/>
          <w:lang w:eastAsia="de-DE"/>
        </w:rPr>
        <w:t>κύριος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φλόξ</w:t>
      </w:r>
      <w:proofErr w:type="spellEnd"/>
      <w:r w:rsidRPr="00BC7DFD">
        <w:rPr>
          <w:rFonts w:eastAsia="Times New Roman" w:cs="Times New Roman"/>
          <w:lang w:eastAsia="de-DE"/>
        </w:rPr>
        <w:t xml:space="preserve"> (Flamme, f.) </w:t>
      </w:r>
      <w:r w:rsidRPr="00BC7DFD">
        <w:rPr>
          <w:rFonts w:eastAsia="Times New Roman" w:cs="Times New Roman"/>
          <w:b/>
          <w:bCs/>
          <w:rtl/>
          <w:lang w:eastAsia="de-DE"/>
        </w:rPr>
        <w:t>לַבַּת</w:t>
      </w:r>
      <w:r w:rsidRPr="00BC7DFD">
        <w:rPr>
          <w:rFonts w:eastAsia="Times New Roman" w:cs="Times New Roman"/>
          <w:rtl/>
          <w:lang w:eastAsia="de-DE"/>
        </w:rPr>
        <w:t xml:space="preserve"> </w:t>
      </w:r>
      <w:r w:rsidRPr="00BC7DFD">
        <w:rPr>
          <w:rFonts w:eastAsia="Times New Roman" w:cs="Times New Roman"/>
          <w:lang w:eastAsia="de-DE"/>
        </w:rPr>
        <w:t>entspricht, und β</w:t>
      </w:r>
      <w:proofErr w:type="spellStart"/>
      <w:r w:rsidRPr="00BC7DFD">
        <w:rPr>
          <w:rFonts w:eastAsia="Times New Roman" w:cs="Times New Roman"/>
          <w:lang w:eastAsia="de-DE"/>
        </w:rPr>
        <w:t>άτος</w:t>
      </w:r>
      <w:proofErr w:type="spellEnd"/>
      <w:r w:rsidRPr="00BC7DFD">
        <w:rPr>
          <w:rFonts w:eastAsia="Times New Roman" w:cs="Times New Roman"/>
          <w:lang w:eastAsia="de-DE"/>
        </w:rPr>
        <w:t xml:space="preserve"> (Dornbusch, m.) </w:t>
      </w:r>
      <w:r w:rsidRPr="00BC7DFD">
        <w:rPr>
          <w:rFonts w:eastAsia="Times New Roman" w:cs="Times New Roman"/>
          <w:b/>
          <w:bCs/>
          <w:rtl/>
          <w:lang w:eastAsia="de-DE"/>
        </w:rPr>
        <w:t>סְנֶה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וַיַּרְא וְהִנֵּה הַסְּנֶה בֹּעֵר בָּאֵשׁ</w:t>
      </w:r>
      <w:r w:rsidRPr="00BC7DFD">
        <w:rPr>
          <w:rFonts w:eastAsia="Times New Roman" w:cs="Times New Roman"/>
          <w:rtl/>
          <w:lang w:eastAsia="de-DE"/>
        </w:rPr>
        <w:t xml:space="preserve"> </w:t>
      </w:r>
      <w:r w:rsidRPr="00BC7DFD">
        <w:rPr>
          <w:rFonts w:eastAsia="Times New Roman" w:cs="Times New Roman"/>
          <w:lang w:eastAsia="de-DE"/>
        </w:rPr>
        <w:t xml:space="preserve">wird mit καὶ </w:t>
      </w:r>
      <w:proofErr w:type="spellStart"/>
      <w:r w:rsidRPr="00BC7DFD">
        <w:rPr>
          <w:rFonts w:eastAsia="Times New Roman" w:cs="Times New Roman"/>
          <w:lang w:eastAsia="de-DE"/>
        </w:rPr>
        <w:t>ὁρᾷ</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ὁ β</w:t>
      </w:r>
      <w:proofErr w:type="spellStart"/>
      <w:r w:rsidRPr="00BC7DFD">
        <w:rPr>
          <w:rFonts w:eastAsia="Times New Roman" w:cs="Times New Roman"/>
          <w:lang w:eastAsia="de-DE"/>
        </w:rPr>
        <w:t>άτος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κάετ</w:t>
      </w:r>
      <w:proofErr w:type="spellEnd"/>
      <w:r w:rsidRPr="00BC7DFD">
        <w:rPr>
          <w:rFonts w:eastAsia="Times New Roman" w:cs="Times New Roman"/>
          <w:lang w:eastAsia="de-DE"/>
        </w:rPr>
        <w:t>αι π</w:t>
      </w:r>
      <w:proofErr w:type="spellStart"/>
      <w:r w:rsidRPr="00BC7DFD">
        <w:rPr>
          <w:rFonts w:eastAsia="Times New Roman" w:cs="Times New Roman"/>
          <w:lang w:eastAsia="de-DE"/>
        </w:rPr>
        <w:t>υρί</w:t>
      </w:r>
      <w:proofErr w:type="spellEnd"/>
      <w:r w:rsidRPr="00BC7DFD">
        <w:rPr>
          <w:rFonts w:eastAsia="Times New Roman" w:cs="Times New Roman"/>
          <w:lang w:eastAsia="de-DE"/>
        </w:rPr>
        <w:t xml:space="preserve"> (und er sieht, dass der Dornbusch mit Feuer brennt) wiedergegeben, wobei die LXX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(dass) statt </w:t>
      </w:r>
      <w:r w:rsidRPr="00BC7DFD">
        <w:rPr>
          <w:rFonts w:eastAsia="Times New Roman" w:cs="Times New Roman"/>
          <w:b/>
          <w:bCs/>
          <w:rtl/>
          <w:lang w:eastAsia="de-DE"/>
        </w:rPr>
        <w:t>הִנֵּה</w:t>
      </w:r>
      <w:r w:rsidRPr="00BC7DFD">
        <w:rPr>
          <w:rFonts w:eastAsia="Times New Roman" w:cs="Times New Roman"/>
          <w:rtl/>
          <w:lang w:eastAsia="de-DE"/>
        </w:rPr>
        <w:t xml:space="preserve"> </w:t>
      </w:r>
      <w:r w:rsidRPr="00BC7DFD">
        <w:rPr>
          <w:rFonts w:eastAsia="Times New Roman" w:cs="Times New Roman"/>
          <w:lang w:eastAsia="de-DE"/>
        </w:rPr>
        <w:t xml:space="preserve">verwendet und das Präsens </w:t>
      </w:r>
      <w:proofErr w:type="spellStart"/>
      <w:r w:rsidRPr="00BC7DFD">
        <w:rPr>
          <w:rFonts w:eastAsia="Times New Roman" w:cs="Times New Roman"/>
          <w:lang w:eastAsia="de-DE"/>
        </w:rPr>
        <w:t>ὁράω</w:t>
      </w:r>
      <w:proofErr w:type="spellEnd"/>
      <w:r w:rsidRPr="00BC7DFD">
        <w:rPr>
          <w:rFonts w:eastAsia="Times New Roman" w:cs="Times New Roman"/>
          <w:lang w:eastAsia="de-DE"/>
        </w:rPr>
        <w:t xml:space="preserve"> (historisches Präsens) Dramatik erzeugt, </w:t>
      </w:r>
      <w:proofErr w:type="spellStart"/>
      <w:r w:rsidRPr="00BC7DFD">
        <w:rPr>
          <w:rFonts w:eastAsia="Times New Roman" w:cs="Times New Roman"/>
          <w:lang w:eastAsia="de-DE"/>
        </w:rPr>
        <w:t>κάω</w:t>
      </w:r>
      <w:proofErr w:type="spellEnd"/>
      <w:r w:rsidRPr="00BC7DFD">
        <w:rPr>
          <w:rFonts w:eastAsia="Times New Roman" w:cs="Times New Roman"/>
          <w:lang w:eastAsia="de-DE"/>
        </w:rPr>
        <w:t xml:space="preserve"> (brennen, Passiv Präsens) das Partizip </w:t>
      </w:r>
      <w:r w:rsidRPr="00BC7DFD">
        <w:rPr>
          <w:rFonts w:eastAsia="Times New Roman" w:cs="Times New Roman"/>
          <w:b/>
          <w:bCs/>
          <w:rtl/>
          <w:lang w:eastAsia="de-DE"/>
        </w:rPr>
        <w:t>בֹּעֵר</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וְהַסְּנֶה אֵינֶנּוּ אֻכָּל</w:t>
      </w:r>
      <w:r w:rsidRPr="00BC7DFD">
        <w:rPr>
          <w:rFonts w:eastAsia="Times New Roman" w:cs="Times New Roman"/>
          <w:rtl/>
          <w:lang w:eastAsia="de-DE"/>
        </w:rPr>
        <w:t xml:space="preserve"> </w:t>
      </w:r>
      <w:r w:rsidRPr="00BC7DFD">
        <w:rPr>
          <w:rFonts w:eastAsia="Times New Roman" w:cs="Times New Roman"/>
          <w:lang w:eastAsia="de-DE"/>
        </w:rPr>
        <w:t xml:space="preserve">erscheint als ὁ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β</w:t>
      </w:r>
      <w:proofErr w:type="spellStart"/>
      <w:r w:rsidRPr="00BC7DFD">
        <w:rPr>
          <w:rFonts w:eastAsia="Times New Roman" w:cs="Times New Roman"/>
          <w:lang w:eastAsia="de-DE"/>
        </w:rPr>
        <w:t>άτος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οὐ</w:t>
      </w:r>
      <w:proofErr w:type="spellEnd"/>
      <w:r w:rsidRPr="00BC7DFD">
        <w:rPr>
          <w:rFonts w:eastAsia="Times New Roman" w:cs="Times New Roman"/>
          <w:lang w:eastAsia="de-DE"/>
        </w:rPr>
        <w:t xml:space="preserve"> κα</w:t>
      </w:r>
      <w:proofErr w:type="spellStart"/>
      <w:r w:rsidRPr="00BC7DFD">
        <w:rPr>
          <w:rFonts w:eastAsia="Times New Roman" w:cs="Times New Roman"/>
          <w:lang w:eastAsia="de-DE"/>
        </w:rPr>
        <w:t>τεκ</w:t>
      </w:r>
      <w:proofErr w:type="spellEnd"/>
      <w:r w:rsidRPr="00BC7DFD">
        <w:rPr>
          <w:rFonts w:eastAsia="Times New Roman" w:cs="Times New Roman"/>
          <w:lang w:eastAsia="de-DE"/>
        </w:rPr>
        <w:t>αίετο (der Dornbusch aber wurde nicht verbrannt), wobei κατα</w:t>
      </w:r>
      <w:proofErr w:type="spellStart"/>
      <w:r w:rsidRPr="00BC7DFD">
        <w:rPr>
          <w:rFonts w:eastAsia="Times New Roman" w:cs="Times New Roman"/>
          <w:lang w:eastAsia="de-DE"/>
        </w:rPr>
        <w:t>κάω</w:t>
      </w:r>
      <w:proofErr w:type="spellEnd"/>
      <w:r w:rsidRPr="00BC7DFD">
        <w:rPr>
          <w:rFonts w:eastAsia="Times New Roman" w:cs="Times New Roman"/>
          <w:lang w:eastAsia="de-DE"/>
        </w:rPr>
        <w:t xml:space="preserve"> (verbrennen, verzehren, Imperfekt Passiv mit Negation) das negierte Pual-Partizip </w:t>
      </w:r>
      <w:r w:rsidRPr="00BC7DFD">
        <w:rPr>
          <w:rFonts w:eastAsia="Times New Roman" w:cs="Times New Roman"/>
          <w:b/>
          <w:bCs/>
          <w:rtl/>
          <w:lang w:eastAsia="de-DE"/>
        </w:rPr>
        <w:t>אֵינֶנּוּ אֻכָּל</w:t>
      </w:r>
      <w:r w:rsidRPr="00BC7DFD">
        <w:rPr>
          <w:rFonts w:eastAsia="Times New Roman" w:cs="Times New Roman"/>
          <w:rtl/>
          <w:lang w:eastAsia="de-DE"/>
        </w:rPr>
        <w:t xml:space="preserve"> </w:t>
      </w:r>
      <w:r w:rsidRPr="00BC7DFD">
        <w:rPr>
          <w:rFonts w:eastAsia="Times New Roman" w:cs="Times New Roman"/>
          <w:lang w:eastAsia="de-DE"/>
        </w:rPr>
        <w:t>mit einem finiten Verb wiedergibt.</w:t>
      </w:r>
    </w:p>
    <w:p w14:paraId="29E5021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drei Einheiten: (1) Theophanie-Erscheinung (Waw-consecutivum + Subjekt + indirektes Objekt + doppelte präpositionale Phrase), (2) Moses Wahrnehmung als </w:t>
      </w:r>
      <w:proofErr w:type="spellStart"/>
      <w:r w:rsidRPr="00BC7DFD">
        <w:rPr>
          <w:rFonts w:eastAsia="Times New Roman" w:cs="Times New Roman"/>
          <w:lang w:eastAsia="de-DE"/>
        </w:rPr>
        <w:t>Ausrufssatz</w:t>
      </w:r>
      <w:proofErr w:type="spellEnd"/>
      <w:r w:rsidRPr="00BC7DFD">
        <w:rPr>
          <w:rFonts w:eastAsia="Times New Roman" w:cs="Times New Roman"/>
          <w:lang w:eastAsia="de-DE"/>
        </w:rPr>
        <w:t xml:space="preserve"> (Waw-consecutivum + Interjektion + Nominalsatz mit Partizip), (3) Beschreibung des Wunders als kontrastierender Nominalsatz (Subjekt + negierte </w:t>
      </w:r>
      <w:r w:rsidRPr="00BC7DFD">
        <w:rPr>
          <w:rFonts w:eastAsia="Times New Roman" w:cs="Times New Roman"/>
          <w:lang w:eastAsia="de-DE"/>
        </w:rPr>
        <w:lastRenderedPageBreak/>
        <w:t>Existenzpartikel mit Suffix + Partizip Passiv). Die Syntax bewegt sich von objektiver Erzählung (Erscheinung) über subjektive Wahrnehmung (Mose sieht) zu paradoxer Feststellung (brennt, aber wird nicht verzehrt).</w:t>
      </w:r>
    </w:p>
    <w:p w14:paraId="518E7DE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ist theologisch zentral für die gesamte </w:t>
      </w:r>
      <w:proofErr w:type="spellStart"/>
      <w:r w:rsidRPr="00BC7DFD">
        <w:rPr>
          <w:rFonts w:eastAsia="Times New Roman" w:cs="Times New Roman"/>
          <w:lang w:eastAsia="de-DE"/>
        </w:rPr>
        <w:t>Exoduserzählung</w:t>
      </w:r>
      <w:proofErr w:type="spellEnd"/>
      <w:r w:rsidRPr="00BC7DFD">
        <w:rPr>
          <w:rFonts w:eastAsia="Times New Roman" w:cs="Times New Roman"/>
          <w:lang w:eastAsia="de-DE"/>
        </w:rPr>
        <w:t xml:space="preserve">. Die Erscheinung im brennenden Dornbusch ist eine der bekanntesten Theophanie-Szenen der Bibel. Die symbolische Bedeutung ist vielfältig interpretiert worden: (1) Der Dornbusch repräsentiert Israel – klein, unscheinbar, dornig (leidend), aber nicht verzehrt trotz des Feuers (der Unterdrückung); (2) Das Feuer repräsentiert Gottes Gegenwart – heilig, furchtbar, aber nicht destruktiv gegenüber dem, was er erwählt hat; (3) Die </w:t>
      </w:r>
      <w:proofErr w:type="spellStart"/>
      <w:r w:rsidRPr="00BC7DFD">
        <w:rPr>
          <w:rFonts w:eastAsia="Times New Roman" w:cs="Times New Roman"/>
          <w:lang w:eastAsia="de-DE"/>
        </w:rPr>
        <w:t>Unverzehrbarkeit</w:t>
      </w:r>
      <w:proofErr w:type="spellEnd"/>
      <w:r w:rsidRPr="00BC7DFD">
        <w:rPr>
          <w:rFonts w:eastAsia="Times New Roman" w:cs="Times New Roman"/>
          <w:lang w:eastAsia="de-DE"/>
        </w:rPr>
        <w:t xml:space="preserve"> zeigt göttliche Bewahrung und Erwählung; (4) Der niedrige Dornbusch (im Gegensatz zu einem majestätischen Baum) zeigt Gottes Solidarität mit den Niedrigen und Unterdrückten. Die Wahl eines </w:t>
      </w:r>
      <w:r w:rsidRPr="00BC7DFD">
        <w:rPr>
          <w:rFonts w:eastAsia="Times New Roman" w:cs="Times New Roman"/>
          <w:b/>
          <w:bCs/>
          <w:rtl/>
          <w:lang w:eastAsia="de-DE"/>
        </w:rPr>
        <w:t>סְנֶה</w:t>
      </w:r>
      <w:r w:rsidRPr="00BC7DFD">
        <w:rPr>
          <w:rFonts w:eastAsia="Times New Roman" w:cs="Times New Roman"/>
          <w:rtl/>
          <w:lang w:eastAsia="de-DE"/>
        </w:rPr>
        <w:t xml:space="preserve"> </w:t>
      </w:r>
      <w:r w:rsidRPr="00BC7DFD">
        <w:rPr>
          <w:rFonts w:eastAsia="Times New Roman" w:cs="Times New Roman"/>
          <w:lang w:eastAsia="de-DE"/>
        </w:rPr>
        <w:t xml:space="preserve">(Dornbusch) statt eines imposanten Baumes oder Berggipfels ist theologisch bedeutsam: Gott offenbart sich im Unscheinbaren, Alltäglichen, Verachteten. Die Differenz zwischen </w:t>
      </w: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(V. 2a) und den folgenden Gottesprädikationen (</w:t>
      </w:r>
      <w:r w:rsidRPr="00BC7DFD">
        <w:rPr>
          <w:rFonts w:eastAsia="Times New Roman" w:cs="Times New Roman"/>
          <w:b/>
          <w:bCs/>
          <w:rtl/>
          <w:lang w:eastAsia="de-DE"/>
        </w:rPr>
        <w:t>יְהוָה</w:t>
      </w:r>
      <w:r w:rsidRPr="00BC7DFD">
        <w:rPr>
          <w:rFonts w:eastAsia="Times New Roman" w:cs="Times New Roman"/>
          <w:lang w:eastAsia="de-DE"/>
        </w:rPr>
        <w:t xml:space="preserve">,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in V. 4) zeigt die Spannung zwischen Transzendenz (Gott sendet seinen Boten) und Immanenz (Gott selbst ist präsent).</w:t>
      </w:r>
    </w:p>
    <w:p w14:paraId="6281EF2C"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3,3</w:t>
      </w:r>
    </w:p>
    <w:p w14:paraId="2DC1516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Hebräisch:</w:t>
      </w:r>
    </w:p>
    <w:p w14:paraId="6C5D0E98"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וַיֹּ֣אמֶר מֹשֶׁ֔ה אָסֻֽרָה־נָּ֣א וְאֶרְאֶ֔ה אֶת־הַמַּרְאֶ֥ה הַגָּדֹ֖ל הַזֶּ֑ה מַדּ֖וּעַ לֹא־יִבְעַ֥ר הַסְּנֶֽה׃</w:t>
      </w:r>
    </w:p>
    <w:p w14:paraId="4905DB2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00B60DDD"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Mosche sagte: Ich will doch abbiegen und dieses große Gesicht sehen, warum der Dornbusch nicht verbrennt.</w:t>
      </w:r>
    </w:p>
    <w:p w14:paraId="633E99D2"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4B2A8687">
          <v:rect id="_x0000_i1074" style="width:0;height:1.5pt" o:hralign="center" o:hrstd="t" o:hr="t" fillcolor="#a0a0a0" stroked="f"/>
        </w:pict>
      </w:r>
    </w:p>
    <w:p w14:paraId="739FF28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gibt Moses inneren Monolog oder leise gesprochene Selbstaufforderung wieder. Die Waw-consecutivum-Form </w:t>
      </w:r>
      <w:r w:rsidRPr="00BC7DFD">
        <w:rPr>
          <w:rFonts w:eastAsia="Times New Roman" w:cs="Times New Roman"/>
          <w:b/>
          <w:bCs/>
          <w:rtl/>
          <w:lang w:eastAsia="de-DE"/>
        </w:rPr>
        <w:t>וַיֹּאמֶר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und Mose sagte) von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 xml:space="preserve">(sagen, sprechen) 3.m.sg. mit dem expliziten Subjekt </w:t>
      </w:r>
      <w:r w:rsidRPr="00BC7DFD">
        <w:rPr>
          <w:rFonts w:eastAsia="Times New Roman" w:cs="Times New Roman"/>
          <w:b/>
          <w:bCs/>
          <w:rtl/>
          <w:lang w:eastAsia="de-DE"/>
        </w:rPr>
        <w:t>מֹשֶׁה</w:t>
      </w:r>
      <w:r w:rsidRPr="00BC7DFD">
        <w:rPr>
          <w:rFonts w:eastAsia="Times New Roman" w:cs="Times New Roman"/>
          <w:rtl/>
          <w:lang w:eastAsia="de-DE"/>
        </w:rPr>
        <w:t xml:space="preserve"> </w:t>
      </w:r>
      <w:r w:rsidRPr="00BC7DFD">
        <w:rPr>
          <w:rFonts w:eastAsia="Times New Roman" w:cs="Times New Roman"/>
          <w:lang w:eastAsia="de-DE"/>
        </w:rPr>
        <w:t xml:space="preserve">leitet die direkte Rede ein. Das </w:t>
      </w:r>
      <w:r w:rsidRPr="00BC7DFD">
        <w:rPr>
          <w:rFonts w:eastAsia="Times New Roman" w:cs="Times New Roman"/>
          <w:b/>
          <w:bCs/>
          <w:rtl/>
          <w:lang w:eastAsia="de-DE"/>
        </w:rPr>
        <w:t>אמר</w:t>
      </w:r>
      <w:r w:rsidRPr="00BC7DFD">
        <w:rPr>
          <w:rFonts w:eastAsia="Times New Roman" w:cs="Times New Roman"/>
          <w:rtl/>
          <w:lang w:eastAsia="de-DE"/>
        </w:rPr>
        <w:t xml:space="preserve"> </w:t>
      </w:r>
      <w:r w:rsidRPr="00BC7DFD">
        <w:rPr>
          <w:rFonts w:eastAsia="Times New Roman" w:cs="Times New Roman"/>
          <w:lang w:eastAsia="de-DE"/>
        </w:rPr>
        <w:t>könnte hier auch inneren Monolog bezeichnen („dachte", „sagte sich"), ist aber wahrscheinlich leise gesprochene Rede.</w:t>
      </w:r>
    </w:p>
    <w:p w14:paraId="5A27A677"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direkte Rede beginnt mit der Kohortativform </w:t>
      </w:r>
      <w:r w:rsidRPr="00BC7DFD">
        <w:rPr>
          <w:rFonts w:eastAsia="Times New Roman" w:cs="Times New Roman"/>
          <w:b/>
          <w:bCs/>
          <w:rtl/>
          <w:lang w:eastAsia="de-DE"/>
        </w:rPr>
        <w:t>אָסֻרָה־נָּא</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asurah</w:t>
      </w:r>
      <w:proofErr w:type="spellEnd"/>
      <w:r w:rsidRPr="00BC7DFD">
        <w:rPr>
          <w:rFonts w:eastAsia="Times New Roman" w:cs="Times New Roman"/>
          <w:lang w:eastAsia="de-DE"/>
        </w:rPr>
        <w:t xml:space="preserve">-na, ich will abbiegen, ich möchte abbiegen, lass mich abbiegen) von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 xml:space="preserve">(sich abwenden, abweichen, abbiegen, zur Seite gehen) 1.sg. Kohortativ (Imperfekt mit verlängerter Endung </w:t>
      </w:r>
      <w:r w:rsidRPr="00BC7DFD">
        <w:rPr>
          <w:rFonts w:eastAsia="Times New Roman" w:cs="Times New Roman"/>
          <w:b/>
          <w:bCs/>
          <w:rtl/>
          <w:lang w:eastAsia="de-DE"/>
        </w:rPr>
        <w:t>־ָה</w:t>
      </w:r>
      <w:r w:rsidRPr="00BC7DFD">
        <w:rPr>
          <w:rFonts w:eastAsia="Times New Roman" w:cs="Times New Roman"/>
          <w:lang w:eastAsia="de-DE"/>
        </w:rPr>
        <w:t xml:space="preserve">) mit der bittenden oder ermahnenden Partikel </w:t>
      </w:r>
      <w:r w:rsidRPr="00BC7DFD">
        <w:rPr>
          <w:rFonts w:eastAsia="Times New Roman" w:cs="Times New Roman"/>
          <w:b/>
          <w:bCs/>
          <w:rtl/>
          <w:lang w:eastAsia="de-DE"/>
        </w:rPr>
        <w:t>נָּא</w:t>
      </w:r>
      <w:r w:rsidRPr="00BC7DFD">
        <w:rPr>
          <w:rFonts w:eastAsia="Times New Roman" w:cs="Times New Roman"/>
          <w:rtl/>
          <w:lang w:eastAsia="de-DE"/>
        </w:rPr>
        <w:t xml:space="preserve"> </w:t>
      </w:r>
      <w:r w:rsidRPr="00BC7DFD">
        <w:rPr>
          <w:rFonts w:eastAsia="Times New Roman" w:cs="Times New Roman"/>
          <w:lang w:eastAsia="de-DE"/>
        </w:rPr>
        <w:t xml:space="preserve">(doch, bitte), verbunden durch Maqqef. Der Kohortativ drückt Wunsch, Absicht oder Selbstaufforderung aus. Die Partikel </w:t>
      </w:r>
      <w:r w:rsidRPr="00BC7DFD">
        <w:rPr>
          <w:rFonts w:eastAsia="Times New Roman" w:cs="Times New Roman"/>
          <w:b/>
          <w:bCs/>
          <w:rtl/>
          <w:lang w:eastAsia="de-DE"/>
        </w:rPr>
        <w:t>נָּא</w:t>
      </w:r>
      <w:r w:rsidRPr="00BC7DFD">
        <w:rPr>
          <w:rFonts w:eastAsia="Times New Roman" w:cs="Times New Roman"/>
          <w:rtl/>
          <w:lang w:eastAsia="de-DE"/>
        </w:rPr>
        <w:t xml:space="preserve"> </w:t>
      </w:r>
      <w:r w:rsidRPr="00BC7DFD">
        <w:rPr>
          <w:rFonts w:eastAsia="Times New Roman" w:cs="Times New Roman"/>
          <w:lang w:eastAsia="de-DE"/>
        </w:rPr>
        <w:t xml:space="preserve">(bitte, doch) mildert die Aussage oder macht sie höflicher, könnte hier aber auch selbstaufmunternd sein („doch", „einmal").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bedeutet von einem Weg abweichen, zur Seite gehen, sich einem Objekt nähern, das nicht direkt auf dem Weg liegt.</w:t>
      </w:r>
    </w:p>
    <w:p w14:paraId="3E2A0E7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koordinierte Kohortativform </w:t>
      </w:r>
      <w:r w:rsidRPr="00BC7DFD">
        <w:rPr>
          <w:rFonts w:eastAsia="Times New Roman" w:cs="Times New Roman"/>
          <w:b/>
          <w:bCs/>
          <w:rtl/>
          <w:lang w:eastAsia="de-DE"/>
        </w:rPr>
        <w:t>וְאֶרְאֶ֔ה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we'er'eh</w:t>
      </w:r>
      <w:proofErr w:type="spellEnd"/>
      <w:r w:rsidRPr="00BC7DFD">
        <w:rPr>
          <w:rFonts w:eastAsia="Times New Roman" w:cs="Times New Roman"/>
          <w:lang w:eastAsia="de-DE"/>
        </w:rPr>
        <w:t xml:space="preserve">, und ich will sehen, damit ich sehe)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1.sg. Kohortativ mit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xml:space="preserve">gibt den Zweck oder die Folge an. Die Konstruktion Kohortativ + </w:t>
      </w:r>
      <w:r w:rsidRPr="00BC7DFD">
        <w:rPr>
          <w:rFonts w:eastAsia="Times New Roman" w:cs="Times New Roman"/>
          <w:b/>
          <w:bCs/>
          <w:rtl/>
          <w:lang w:eastAsia="de-DE"/>
        </w:rPr>
        <w:t>וְ</w:t>
      </w:r>
      <w:r w:rsidRPr="00BC7DFD">
        <w:rPr>
          <w:rFonts w:eastAsia="Times New Roman" w:cs="Times New Roman"/>
          <w:rtl/>
          <w:lang w:eastAsia="de-DE"/>
        </w:rPr>
        <w:t xml:space="preserve"> </w:t>
      </w:r>
      <w:r w:rsidRPr="00BC7DFD">
        <w:rPr>
          <w:rFonts w:eastAsia="Times New Roman" w:cs="Times New Roman"/>
          <w:lang w:eastAsia="de-DE"/>
        </w:rPr>
        <w:t>+ Kohortativ drückt Absicht aus: „Ich will abbiegen, damit ich sehe / um zu sehen".</w:t>
      </w:r>
    </w:p>
    <w:p w14:paraId="6E794F3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lastRenderedPageBreak/>
        <w:t xml:space="preserve">Das Objekt </w:t>
      </w:r>
      <w:r w:rsidRPr="00BC7DFD">
        <w:rPr>
          <w:rFonts w:eastAsia="Times New Roman" w:cs="Times New Roman"/>
          <w:b/>
          <w:bCs/>
          <w:rtl/>
          <w:lang w:eastAsia="de-DE"/>
        </w:rPr>
        <w:t>אֶת־הַמַּרְאֶה הַגָּדֹל הַזֶּה</w:t>
      </w:r>
      <w:r w:rsidRPr="00BC7DFD">
        <w:rPr>
          <w:rFonts w:eastAsia="Times New Roman" w:cs="Times New Roman"/>
          <w:rtl/>
          <w:lang w:eastAsia="de-DE"/>
        </w:rPr>
        <w:t xml:space="preserve"> </w:t>
      </w:r>
      <w:r w:rsidRPr="00BC7DFD">
        <w:rPr>
          <w:rFonts w:eastAsia="Times New Roman" w:cs="Times New Roman"/>
          <w:lang w:eastAsia="de-DE"/>
        </w:rPr>
        <w:t>(et-</w:t>
      </w:r>
      <w:proofErr w:type="spellStart"/>
      <w:r w:rsidRPr="00BC7DFD">
        <w:rPr>
          <w:rFonts w:eastAsia="Times New Roman" w:cs="Times New Roman"/>
          <w:lang w:eastAsia="de-DE"/>
        </w:rPr>
        <w:t>hammar'eh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haggadol</w:t>
      </w:r>
      <w:proofErr w:type="spellEnd"/>
      <w:r w:rsidRPr="00BC7DFD">
        <w:rPr>
          <w:rFonts w:eastAsia="Times New Roman" w:cs="Times New Roman"/>
          <w:lang w:eastAsia="de-DE"/>
        </w:rPr>
        <w:t xml:space="preserve"> hazzeh, diese große Erscheinung, dieses große Gesicht) mit Akkusativpartikel, </w:t>
      </w:r>
      <w:r w:rsidRPr="00BC7DFD">
        <w:rPr>
          <w:rFonts w:eastAsia="Times New Roman" w:cs="Times New Roman"/>
          <w:b/>
          <w:bCs/>
          <w:rtl/>
          <w:lang w:eastAsia="de-DE"/>
        </w:rPr>
        <w:t>מַרְאֶה</w:t>
      </w:r>
      <w:r w:rsidRPr="00BC7DFD">
        <w:rPr>
          <w:rFonts w:eastAsia="Times New Roman" w:cs="Times New Roman"/>
          <w:rtl/>
          <w:lang w:eastAsia="de-DE"/>
        </w:rPr>
        <w:t xml:space="preserve"> </w:t>
      </w:r>
      <w:r w:rsidRPr="00BC7DFD">
        <w:rPr>
          <w:rFonts w:eastAsia="Times New Roman" w:cs="Times New Roman"/>
          <w:lang w:eastAsia="de-DE"/>
        </w:rPr>
        <w:t xml:space="preserve">(Erscheinung, Gesicht, Anblick, Vision, m.sg.) mit Artikel, dem Adjektiv </w:t>
      </w:r>
      <w:r w:rsidRPr="00BC7DFD">
        <w:rPr>
          <w:rFonts w:eastAsia="Times New Roman" w:cs="Times New Roman"/>
          <w:b/>
          <w:bCs/>
          <w:rtl/>
          <w:lang w:eastAsia="de-DE"/>
        </w:rPr>
        <w:t>הַגָּדֹל</w:t>
      </w:r>
      <w:r w:rsidRPr="00BC7DFD">
        <w:rPr>
          <w:rFonts w:eastAsia="Times New Roman" w:cs="Times New Roman"/>
          <w:rtl/>
          <w:lang w:eastAsia="de-DE"/>
        </w:rPr>
        <w:t xml:space="preserve"> </w:t>
      </w:r>
      <w:r w:rsidRPr="00BC7DFD">
        <w:rPr>
          <w:rFonts w:eastAsia="Times New Roman" w:cs="Times New Roman"/>
          <w:lang w:eastAsia="de-DE"/>
        </w:rPr>
        <w:t xml:space="preserve">(der große, m.sg.) mit Artikel und dem Demonstrativpronomen </w:t>
      </w:r>
      <w:r w:rsidRPr="00BC7DFD">
        <w:rPr>
          <w:rFonts w:eastAsia="Times New Roman" w:cs="Times New Roman"/>
          <w:b/>
          <w:bCs/>
          <w:rtl/>
          <w:lang w:eastAsia="de-DE"/>
        </w:rPr>
        <w:t>הַזֶּה</w:t>
      </w:r>
      <w:r w:rsidRPr="00BC7DFD">
        <w:rPr>
          <w:rFonts w:eastAsia="Times New Roman" w:cs="Times New Roman"/>
          <w:rtl/>
          <w:lang w:eastAsia="de-DE"/>
        </w:rPr>
        <w:t xml:space="preserve"> </w:t>
      </w:r>
      <w:r w:rsidRPr="00BC7DFD">
        <w:rPr>
          <w:rFonts w:eastAsia="Times New Roman" w:cs="Times New Roman"/>
          <w:lang w:eastAsia="de-DE"/>
        </w:rPr>
        <w:t xml:space="preserve">(dieser, diese) mit Artikel spezifiziert, was Mose sehen will. </w:t>
      </w:r>
      <w:r w:rsidRPr="00BC7DFD">
        <w:rPr>
          <w:rFonts w:eastAsia="Times New Roman" w:cs="Times New Roman"/>
          <w:b/>
          <w:bCs/>
          <w:rtl/>
          <w:lang w:eastAsia="de-DE"/>
        </w:rPr>
        <w:t>מַרְאֶה</w:t>
      </w:r>
      <w:r w:rsidRPr="00BC7DFD">
        <w:rPr>
          <w:rFonts w:eastAsia="Times New Roman" w:cs="Times New Roman"/>
          <w:rtl/>
          <w:lang w:eastAsia="de-DE"/>
        </w:rPr>
        <w:t xml:space="preserve"> </w:t>
      </w:r>
      <w:r w:rsidRPr="00BC7DFD">
        <w:rPr>
          <w:rFonts w:eastAsia="Times New Roman" w:cs="Times New Roman"/>
          <w:lang w:eastAsia="de-DE"/>
        </w:rPr>
        <w:t xml:space="preserve">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bedeutet „Gesicht, Anblick, Erscheinung, Vision" – das, was gesehen wird. Das Adjektiv </w:t>
      </w:r>
      <w:r w:rsidRPr="00BC7DFD">
        <w:rPr>
          <w:rFonts w:eastAsia="Times New Roman" w:cs="Times New Roman"/>
          <w:b/>
          <w:bCs/>
          <w:rtl/>
          <w:lang w:eastAsia="de-DE"/>
        </w:rPr>
        <w:t>גָּדוֹל</w:t>
      </w:r>
      <w:r w:rsidRPr="00BC7DFD">
        <w:rPr>
          <w:rFonts w:eastAsia="Times New Roman" w:cs="Times New Roman"/>
          <w:rtl/>
          <w:lang w:eastAsia="de-DE"/>
        </w:rPr>
        <w:t xml:space="preserve"> </w:t>
      </w:r>
      <w:r w:rsidRPr="00BC7DFD">
        <w:rPr>
          <w:rFonts w:eastAsia="Times New Roman" w:cs="Times New Roman"/>
          <w:lang w:eastAsia="de-DE"/>
        </w:rPr>
        <w:t>(groß, bedeutend, gewaltig) mit Artikel betont die außergewöhnliche Natur der Erscheinung.</w:t>
      </w:r>
    </w:p>
    <w:p w14:paraId="3EE080A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indirekte Fragesatz </w:t>
      </w:r>
      <w:r w:rsidRPr="00BC7DFD">
        <w:rPr>
          <w:rFonts w:eastAsia="Times New Roman" w:cs="Times New Roman"/>
          <w:b/>
          <w:bCs/>
          <w:rtl/>
          <w:lang w:eastAsia="de-DE"/>
        </w:rPr>
        <w:t>מַדּוּעַ לֹא־יִבְעַר הַסְּנֶה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maddua</w:t>
      </w:r>
      <w:proofErr w:type="spellEnd"/>
      <w:r w:rsidRPr="00BC7DFD">
        <w:rPr>
          <w:rFonts w:eastAsia="Times New Roman" w:cs="Times New Roman"/>
          <w:lang w:eastAsia="de-DE"/>
        </w:rPr>
        <w:t xml:space="preserve"> lo-</w:t>
      </w:r>
      <w:proofErr w:type="spellStart"/>
      <w:r w:rsidRPr="00BC7DFD">
        <w:rPr>
          <w:rFonts w:eastAsia="Times New Roman" w:cs="Times New Roman"/>
          <w:lang w:eastAsia="de-DE"/>
        </w:rPr>
        <w:t>jiv'ar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haseneh</w:t>
      </w:r>
      <w:proofErr w:type="spellEnd"/>
      <w:r w:rsidRPr="00BC7DFD">
        <w:rPr>
          <w:rFonts w:eastAsia="Times New Roman" w:cs="Times New Roman"/>
          <w:lang w:eastAsia="de-DE"/>
        </w:rPr>
        <w:t xml:space="preserve">, warum nicht verbrennt der Dornbusch, warum der Dornbusch nicht verbrennt) mit dem Fragepronomen </w:t>
      </w:r>
      <w:r w:rsidRPr="00BC7DFD">
        <w:rPr>
          <w:rFonts w:eastAsia="Times New Roman" w:cs="Times New Roman"/>
          <w:b/>
          <w:bCs/>
          <w:rtl/>
          <w:lang w:eastAsia="de-DE"/>
        </w:rPr>
        <w:t>מַדּוּעַ</w:t>
      </w:r>
      <w:r w:rsidRPr="00BC7DFD">
        <w:rPr>
          <w:rFonts w:eastAsia="Times New Roman" w:cs="Times New Roman"/>
          <w:rtl/>
          <w:lang w:eastAsia="de-DE"/>
        </w:rPr>
        <w:t xml:space="preserve"> </w:t>
      </w:r>
      <w:r w:rsidRPr="00BC7DFD">
        <w:rPr>
          <w:rFonts w:eastAsia="Times New Roman" w:cs="Times New Roman"/>
          <w:lang w:eastAsia="de-DE"/>
        </w:rPr>
        <w:t xml:space="preserve">(warum?, weshalb?, weswegen?), der Negation </w:t>
      </w:r>
      <w:r w:rsidRPr="00BC7DFD">
        <w:rPr>
          <w:rFonts w:eastAsia="Times New Roman" w:cs="Times New Roman"/>
          <w:b/>
          <w:bCs/>
          <w:rtl/>
          <w:lang w:eastAsia="de-DE"/>
        </w:rPr>
        <w:t>לֹא</w:t>
      </w:r>
      <w:r w:rsidRPr="00BC7DFD">
        <w:rPr>
          <w:rFonts w:eastAsia="Times New Roman" w:cs="Times New Roman"/>
          <w:rtl/>
          <w:lang w:eastAsia="de-DE"/>
        </w:rPr>
        <w:t xml:space="preserve"> </w:t>
      </w:r>
      <w:r w:rsidRPr="00BC7DFD">
        <w:rPr>
          <w:rFonts w:eastAsia="Times New Roman" w:cs="Times New Roman"/>
          <w:lang w:eastAsia="de-DE"/>
        </w:rPr>
        <w:t xml:space="preserve">(nicht), dem Imperfekt </w:t>
      </w:r>
      <w:r w:rsidRPr="00BC7DFD">
        <w:rPr>
          <w:rFonts w:eastAsia="Times New Roman" w:cs="Times New Roman"/>
          <w:b/>
          <w:bCs/>
          <w:rtl/>
          <w:lang w:eastAsia="de-DE"/>
        </w:rPr>
        <w:t>יִבְעַר</w:t>
      </w:r>
      <w:r w:rsidRPr="00BC7DFD">
        <w:rPr>
          <w:rFonts w:eastAsia="Times New Roman" w:cs="Times New Roman"/>
          <w:rtl/>
          <w:lang w:eastAsia="de-DE"/>
        </w:rPr>
        <w:t xml:space="preserve"> </w:t>
      </w:r>
      <w:r w:rsidRPr="00BC7DFD">
        <w:rPr>
          <w:rFonts w:eastAsia="Times New Roman" w:cs="Times New Roman"/>
          <w:lang w:eastAsia="de-DE"/>
        </w:rPr>
        <w:t xml:space="preserve">(er wird verbrennen, er verbrennt) 3.m.sg. von </w:t>
      </w:r>
      <w:r w:rsidRPr="00BC7DFD">
        <w:rPr>
          <w:rFonts w:eastAsia="Times New Roman" w:cs="Times New Roman"/>
          <w:b/>
          <w:bCs/>
          <w:rtl/>
          <w:lang w:eastAsia="de-DE"/>
        </w:rPr>
        <w:t>בער</w:t>
      </w:r>
      <w:r w:rsidRPr="00BC7DFD">
        <w:rPr>
          <w:rFonts w:eastAsia="Times New Roman" w:cs="Times New Roman"/>
          <w:rtl/>
          <w:lang w:eastAsia="de-DE"/>
        </w:rPr>
        <w:t xml:space="preserve"> </w:t>
      </w:r>
      <w:r w:rsidRPr="00BC7DFD">
        <w:rPr>
          <w:rFonts w:eastAsia="Times New Roman" w:cs="Times New Roman"/>
          <w:lang w:eastAsia="de-DE"/>
        </w:rPr>
        <w:t xml:space="preserve">(brennen, verbrennen) und dem Subjekt </w:t>
      </w:r>
      <w:r w:rsidRPr="00BC7DFD">
        <w:rPr>
          <w:rFonts w:eastAsia="Times New Roman" w:cs="Times New Roman"/>
          <w:b/>
          <w:bCs/>
          <w:rtl/>
          <w:lang w:eastAsia="de-DE"/>
        </w:rPr>
        <w:t>הַסְּנֶה</w:t>
      </w:r>
      <w:r w:rsidRPr="00BC7DFD">
        <w:rPr>
          <w:rFonts w:eastAsia="Times New Roman" w:cs="Times New Roman"/>
          <w:rtl/>
          <w:lang w:eastAsia="de-DE"/>
        </w:rPr>
        <w:t xml:space="preserve"> </w:t>
      </w:r>
      <w:r w:rsidRPr="00BC7DFD">
        <w:rPr>
          <w:rFonts w:eastAsia="Times New Roman" w:cs="Times New Roman"/>
          <w:lang w:eastAsia="de-DE"/>
        </w:rPr>
        <w:t xml:space="preserve">(der Dornbusch) mit Artikel gibt den Inhalt dessen an, was Mose sehen/verstehen will. Die Konstruktion </w:t>
      </w:r>
      <w:r w:rsidRPr="00BC7DFD">
        <w:rPr>
          <w:rFonts w:eastAsia="Times New Roman" w:cs="Times New Roman"/>
          <w:b/>
          <w:bCs/>
          <w:rtl/>
          <w:lang w:eastAsia="de-DE"/>
        </w:rPr>
        <w:t>מַדּוּעַ לֹא</w:t>
      </w:r>
      <w:r w:rsidRPr="00BC7DFD">
        <w:rPr>
          <w:rFonts w:eastAsia="Times New Roman" w:cs="Times New Roman"/>
          <w:rtl/>
          <w:lang w:eastAsia="de-DE"/>
        </w:rPr>
        <w:t xml:space="preserve"> </w:t>
      </w:r>
      <w:r w:rsidRPr="00BC7DFD">
        <w:rPr>
          <w:rFonts w:eastAsia="Times New Roman" w:cs="Times New Roman"/>
          <w:lang w:eastAsia="de-DE"/>
        </w:rPr>
        <w:t xml:space="preserve">(warum nicht?) mit folgendem Imperfekt ist eine typische indirekte Fragekonstruktion. Das Verb </w:t>
      </w:r>
      <w:r w:rsidRPr="00BC7DFD">
        <w:rPr>
          <w:rFonts w:eastAsia="Times New Roman" w:cs="Times New Roman"/>
          <w:b/>
          <w:bCs/>
          <w:rtl/>
          <w:lang w:eastAsia="de-DE"/>
        </w:rPr>
        <w:t>בער</w:t>
      </w:r>
      <w:r w:rsidRPr="00BC7DFD">
        <w:rPr>
          <w:rFonts w:eastAsia="Times New Roman" w:cs="Times New Roman"/>
          <w:rtl/>
          <w:lang w:eastAsia="de-DE"/>
        </w:rPr>
        <w:t xml:space="preserve"> </w:t>
      </w:r>
      <w:r w:rsidRPr="00BC7DFD">
        <w:rPr>
          <w:rFonts w:eastAsia="Times New Roman" w:cs="Times New Roman"/>
          <w:lang w:eastAsia="de-DE"/>
        </w:rPr>
        <w:t xml:space="preserve">erscheint hier im Qal (intransitiv: „verbrennen, verzehrt werden"), während in V. 2 das Partizip </w:t>
      </w:r>
      <w:r w:rsidRPr="00BC7DFD">
        <w:rPr>
          <w:rFonts w:eastAsia="Times New Roman" w:cs="Times New Roman"/>
          <w:b/>
          <w:bCs/>
          <w:rtl/>
          <w:lang w:eastAsia="de-DE"/>
        </w:rPr>
        <w:t>בֹּעֵר</w:t>
      </w:r>
      <w:r w:rsidRPr="00BC7DFD">
        <w:rPr>
          <w:rFonts w:eastAsia="Times New Roman" w:cs="Times New Roman"/>
          <w:rtl/>
          <w:lang w:eastAsia="de-DE"/>
        </w:rPr>
        <w:t xml:space="preserve"> </w:t>
      </w:r>
      <w:r w:rsidRPr="00BC7DFD">
        <w:rPr>
          <w:rFonts w:eastAsia="Times New Roman" w:cs="Times New Roman"/>
          <w:lang w:eastAsia="de-DE"/>
        </w:rPr>
        <w:t xml:space="preserve">(brennend) verwendet wurde. Hier beschreibt </w:t>
      </w:r>
      <w:r w:rsidRPr="00BC7DFD">
        <w:rPr>
          <w:rFonts w:eastAsia="Times New Roman" w:cs="Times New Roman"/>
          <w:b/>
          <w:bCs/>
          <w:rtl/>
          <w:lang w:eastAsia="de-DE"/>
        </w:rPr>
        <w:t>יִבְעַר</w:t>
      </w:r>
      <w:r w:rsidRPr="00BC7DFD">
        <w:rPr>
          <w:rFonts w:eastAsia="Times New Roman" w:cs="Times New Roman"/>
          <w:rtl/>
          <w:lang w:eastAsia="de-DE"/>
        </w:rPr>
        <w:t xml:space="preserve"> </w:t>
      </w:r>
      <w:r w:rsidRPr="00BC7DFD">
        <w:rPr>
          <w:rFonts w:eastAsia="Times New Roman" w:cs="Times New Roman"/>
          <w:lang w:eastAsia="de-DE"/>
        </w:rPr>
        <w:t>das Resultat: „warum wird er nicht (ganz) verbrannt, warum verbrennt er nicht (auf)".</w:t>
      </w:r>
    </w:p>
    <w:p w14:paraId="45B3EC1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וַיֹּאמֶר מֹשֶׁה</w:t>
      </w:r>
      <w:r w:rsidRPr="00BC7DFD">
        <w:rPr>
          <w:rFonts w:eastAsia="Times New Roman" w:cs="Times New Roman"/>
          <w:rtl/>
          <w:lang w:eastAsia="de-DE"/>
        </w:rPr>
        <w:t xml:space="preserve"> </w:t>
      </w:r>
      <w:r w:rsidRPr="00BC7DFD">
        <w:rPr>
          <w:rFonts w:eastAsia="Times New Roman" w:cs="Times New Roman"/>
          <w:lang w:eastAsia="de-DE"/>
        </w:rPr>
        <w:t xml:space="preserve">mit καὶ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Μωυσῆς (und </w:t>
      </w:r>
      <w:proofErr w:type="spellStart"/>
      <w:r w:rsidRPr="00BC7DFD">
        <w:rPr>
          <w:rFonts w:eastAsia="Times New Roman" w:cs="Times New Roman"/>
          <w:lang w:eastAsia="de-DE"/>
        </w:rPr>
        <w:t>Moyses</w:t>
      </w:r>
      <w:proofErr w:type="spellEnd"/>
      <w:r w:rsidRPr="00BC7DFD">
        <w:rPr>
          <w:rFonts w:eastAsia="Times New Roman" w:cs="Times New Roman"/>
          <w:lang w:eastAsia="de-DE"/>
        </w:rPr>
        <w:t xml:space="preserve"> sagte). </w:t>
      </w:r>
      <w:r w:rsidRPr="00BC7DFD">
        <w:rPr>
          <w:rFonts w:eastAsia="Times New Roman" w:cs="Times New Roman"/>
          <w:b/>
          <w:bCs/>
          <w:rtl/>
          <w:lang w:eastAsia="de-DE"/>
        </w:rPr>
        <w:t>אָסֻרָה־נָּא וְאֶרְאֶה</w:t>
      </w:r>
      <w:r w:rsidRPr="00BC7DFD">
        <w:rPr>
          <w:rFonts w:eastAsia="Times New Roman" w:cs="Times New Roman"/>
          <w:rtl/>
          <w:lang w:eastAsia="de-DE"/>
        </w:rPr>
        <w:t xml:space="preserve"> </w:t>
      </w:r>
      <w:r w:rsidRPr="00BC7DFD">
        <w:rPr>
          <w:rFonts w:eastAsia="Times New Roman" w:cs="Times New Roman"/>
          <w:lang w:eastAsia="de-DE"/>
        </w:rPr>
        <w:t>wird mit Πα</w:t>
      </w:r>
      <w:proofErr w:type="spellStart"/>
      <w:r w:rsidRPr="00BC7DFD">
        <w:rPr>
          <w:rFonts w:eastAsia="Times New Roman" w:cs="Times New Roman"/>
          <w:lang w:eastAsia="de-DE"/>
        </w:rPr>
        <w:t>ρελθὼν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ὄψομ</w:t>
      </w:r>
      <w:proofErr w:type="spellEnd"/>
      <w:r w:rsidRPr="00BC7DFD">
        <w:rPr>
          <w:rFonts w:eastAsia="Times New Roman" w:cs="Times New Roman"/>
          <w:lang w:eastAsia="de-DE"/>
        </w:rPr>
        <w:t>αι (nachdem ich herangetreten bin, werde ich sehen / ich will herantreten und sehen) wiedergegeben, wobei πα</w:t>
      </w:r>
      <w:proofErr w:type="spellStart"/>
      <w:r w:rsidRPr="00BC7DFD">
        <w:rPr>
          <w:rFonts w:eastAsia="Times New Roman" w:cs="Times New Roman"/>
          <w:lang w:eastAsia="de-DE"/>
        </w:rPr>
        <w:t>ρέρχομ</w:t>
      </w:r>
      <w:proofErr w:type="spellEnd"/>
      <w:r w:rsidRPr="00BC7DFD">
        <w:rPr>
          <w:rFonts w:eastAsia="Times New Roman" w:cs="Times New Roman"/>
          <w:lang w:eastAsia="de-DE"/>
        </w:rPr>
        <w:t xml:space="preserve">αι (vorbeigehen, herantreten, sich nähern, Partizip Aorist)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 xml:space="preserve">interpretiert und </w:t>
      </w:r>
      <w:proofErr w:type="spellStart"/>
      <w:r w:rsidRPr="00BC7DFD">
        <w:rPr>
          <w:rFonts w:eastAsia="Times New Roman" w:cs="Times New Roman"/>
          <w:lang w:eastAsia="de-DE"/>
        </w:rPr>
        <w:t>ὁράω</w:t>
      </w:r>
      <w:proofErr w:type="spellEnd"/>
      <w:r w:rsidRPr="00BC7DFD">
        <w:rPr>
          <w:rFonts w:eastAsia="Times New Roman" w:cs="Times New Roman"/>
          <w:lang w:eastAsia="de-DE"/>
        </w:rPr>
        <w:t xml:space="preserve"> (sehen, Futur) den Kohortativ </w:t>
      </w:r>
      <w:r w:rsidRPr="00BC7DFD">
        <w:rPr>
          <w:rFonts w:eastAsia="Times New Roman" w:cs="Times New Roman"/>
          <w:b/>
          <w:bCs/>
          <w:rtl/>
          <w:lang w:eastAsia="de-DE"/>
        </w:rPr>
        <w:t>אֶרְאֶה</w:t>
      </w:r>
      <w:r w:rsidRPr="00BC7DFD">
        <w:rPr>
          <w:rFonts w:eastAsia="Times New Roman" w:cs="Times New Roman"/>
          <w:rtl/>
          <w:lang w:eastAsia="de-DE"/>
        </w:rPr>
        <w:t xml:space="preserve"> </w:t>
      </w:r>
      <w:r w:rsidRPr="00BC7DFD">
        <w:rPr>
          <w:rFonts w:eastAsia="Times New Roman" w:cs="Times New Roman"/>
          <w:lang w:eastAsia="de-DE"/>
        </w:rPr>
        <w:t xml:space="preserve">mit Futur wiedergibt. </w:t>
      </w:r>
      <w:r w:rsidRPr="00BC7DFD">
        <w:rPr>
          <w:rFonts w:eastAsia="Times New Roman" w:cs="Times New Roman"/>
          <w:b/>
          <w:bCs/>
          <w:rtl/>
          <w:lang w:eastAsia="de-DE"/>
        </w:rPr>
        <w:t>אֶת־הַמַּרְאֶה הַגָּדֹל הַזֶּה</w:t>
      </w:r>
      <w:r w:rsidRPr="00BC7DFD">
        <w:rPr>
          <w:rFonts w:eastAsia="Times New Roman" w:cs="Times New Roman"/>
          <w:rtl/>
          <w:lang w:eastAsia="de-DE"/>
        </w:rPr>
        <w:t xml:space="preserve"> </w:t>
      </w:r>
      <w:r w:rsidRPr="00BC7DFD">
        <w:rPr>
          <w:rFonts w:eastAsia="Times New Roman" w:cs="Times New Roman"/>
          <w:lang w:eastAsia="de-DE"/>
        </w:rPr>
        <w:t xml:space="preserve">erscheint als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ὅρ</w:t>
      </w:r>
      <w:proofErr w:type="spellEnd"/>
      <w:r w:rsidRPr="00BC7DFD">
        <w:rPr>
          <w:rFonts w:eastAsia="Times New Roman" w:cs="Times New Roman"/>
          <w:lang w:eastAsia="de-DE"/>
        </w:rPr>
        <w:t xml:space="preserve">αμα </w:t>
      </w:r>
      <w:proofErr w:type="spellStart"/>
      <w:r w:rsidRPr="00BC7DFD">
        <w:rPr>
          <w:rFonts w:eastAsia="Times New Roman" w:cs="Times New Roman"/>
          <w:lang w:eastAsia="de-DE"/>
        </w:rPr>
        <w:t>τὸ</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μέγ</w:t>
      </w:r>
      <w:proofErr w:type="spellEnd"/>
      <w:r w:rsidRPr="00BC7DFD">
        <w:rPr>
          <w:rFonts w:eastAsia="Times New Roman" w:cs="Times New Roman"/>
          <w:lang w:eastAsia="de-DE"/>
        </w:rPr>
        <w:t xml:space="preserve">α </w:t>
      </w:r>
      <w:proofErr w:type="spellStart"/>
      <w:r w:rsidRPr="00BC7DFD">
        <w:rPr>
          <w:rFonts w:eastAsia="Times New Roman" w:cs="Times New Roman"/>
          <w:lang w:eastAsia="de-DE"/>
        </w:rPr>
        <w:t>τοῦτο</w:t>
      </w:r>
      <w:proofErr w:type="spellEnd"/>
      <w:r w:rsidRPr="00BC7DFD">
        <w:rPr>
          <w:rFonts w:eastAsia="Times New Roman" w:cs="Times New Roman"/>
          <w:lang w:eastAsia="de-DE"/>
        </w:rPr>
        <w:t xml:space="preserve"> (diese große Erscheinung, diese große Vision), wobei </w:t>
      </w:r>
      <w:proofErr w:type="spellStart"/>
      <w:r w:rsidRPr="00BC7DFD">
        <w:rPr>
          <w:rFonts w:eastAsia="Times New Roman" w:cs="Times New Roman"/>
          <w:lang w:eastAsia="de-DE"/>
        </w:rPr>
        <w:t>ὅρ</w:t>
      </w:r>
      <w:proofErr w:type="spellEnd"/>
      <w:r w:rsidRPr="00BC7DFD">
        <w:rPr>
          <w:rFonts w:eastAsia="Times New Roman" w:cs="Times New Roman"/>
          <w:lang w:eastAsia="de-DE"/>
        </w:rPr>
        <w:t xml:space="preserve">αμα (Gesicht, Vision, Erscheinung, n.) </w:t>
      </w:r>
      <w:r w:rsidRPr="00BC7DFD">
        <w:rPr>
          <w:rFonts w:eastAsia="Times New Roman" w:cs="Times New Roman"/>
          <w:b/>
          <w:bCs/>
          <w:rtl/>
          <w:lang w:eastAsia="de-DE"/>
        </w:rPr>
        <w:t>מַרְאֶה</w:t>
      </w:r>
      <w:r w:rsidRPr="00BC7DFD">
        <w:rPr>
          <w:rFonts w:eastAsia="Times New Roman" w:cs="Times New Roman"/>
          <w:rtl/>
          <w:lang w:eastAsia="de-DE"/>
        </w:rPr>
        <w:t xml:space="preserve"> </w:t>
      </w:r>
      <w:r w:rsidRPr="00BC7DFD">
        <w:rPr>
          <w:rFonts w:eastAsia="Times New Roman" w:cs="Times New Roman"/>
          <w:lang w:eastAsia="de-DE"/>
        </w:rPr>
        <w:t xml:space="preserve">wiedergibt. </w:t>
      </w:r>
      <w:r w:rsidRPr="00BC7DFD">
        <w:rPr>
          <w:rFonts w:eastAsia="Times New Roman" w:cs="Times New Roman"/>
          <w:b/>
          <w:bCs/>
          <w:rtl/>
          <w:lang w:eastAsia="de-DE"/>
        </w:rPr>
        <w:t>מַדּוּעַ לֹא־יִבְעַר הַסְּנֶה</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οὐ</w:t>
      </w:r>
      <w:proofErr w:type="spellEnd"/>
      <w:r w:rsidRPr="00BC7DFD">
        <w:rPr>
          <w:rFonts w:eastAsia="Times New Roman" w:cs="Times New Roman"/>
          <w:lang w:eastAsia="de-DE"/>
        </w:rPr>
        <w:t xml:space="preserve"> κατακα</w:t>
      </w:r>
      <w:proofErr w:type="spellStart"/>
      <w:r w:rsidRPr="00BC7DFD">
        <w:rPr>
          <w:rFonts w:eastAsia="Times New Roman" w:cs="Times New Roman"/>
          <w:lang w:eastAsia="de-DE"/>
        </w:rPr>
        <w:t>ίετ</w:t>
      </w:r>
      <w:proofErr w:type="spellEnd"/>
      <w:r w:rsidRPr="00BC7DFD">
        <w:rPr>
          <w:rFonts w:eastAsia="Times New Roman" w:cs="Times New Roman"/>
          <w:lang w:eastAsia="de-DE"/>
        </w:rPr>
        <w:t>αι ὁ β</w:t>
      </w:r>
      <w:proofErr w:type="spellStart"/>
      <w:r w:rsidRPr="00BC7DFD">
        <w:rPr>
          <w:rFonts w:eastAsia="Times New Roman" w:cs="Times New Roman"/>
          <w:lang w:eastAsia="de-DE"/>
        </w:rPr>
        <w:t>άτος</w:t>
      </w:r>
      <w:proofErr w:type="spellEnd"/>
      <w:r w:rsidRPr="00BC7DFD">
        <w:rPr>
          <w:rFonts w:eastAsia="Times New Roman" w:cs="Times New Roman"/>
          <w:lang w:eastAsia="de-DE"/>
        </w:rPr>
        <w:t xml:space="preserve"> (was, dass nicht verbrannt wird der Dornbusch = warum der Dornbusch nicht verbrannt wird) übersetzt, wobei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(was </w:t>
      </w:r>
      <w:proofErr w:type="spellStart"/>
      <w:r w:rsidRPr="00BC7DFD">
        <w:rPr>
          <w:rFonts w:eastAsia="Times New Roman" w:cs="Times New Roman"/>
          <w:lang w:eastAsia="de-DE"/>
        </w:rPr>
        <w:t>dass</w:t>
      </w:r>
      <w:proofErr w:type="spellEnd"/>
      <w:r w:rsidRPr="00BC7DFD">
        <w:rPr>
          <w:rFonts w:eastAsia="Times New Roman" w:cs="Times New Roman"/>
          <w:lang w:eastAsia="de-DE"/>
        </w:rPr>
        <w:t xml:space="preserve"> = warum) </w:t>
      </w:r>
      <w:r w:rsidRPr="00BC7DFD">
        <w:rPr>
          <w:rFonts w:eastAsia="Times New Roman" w:cs="Times New Roman"/>
          <w:b/>
          <w:bCs/>
          <w:rtl/>
          <w:lang w:eastAsia="de-DE"/>
        </w:rPr>
        <w:t>מַדּוּעַ</w:t>
      </w:r>
      <w:r w:rsidRPr="00BC7DFD">
        <w:rPr>
          <w:rFonts w:eastAsia="Times New Roman" w:cs="Times New Roman"/>
          <w:rtl/>
          <w:lang w:eastAsia="de-DE"/>
        </w:rPr>
        <w:t xml:space="preserve"> </w:t>
      </w:r>
      <w:r w:rsidRPr="00BC7DFD">
        <w:rPr>
          <w:rFonts w:eastAsia="Times New Roman" w:cs="Times New Roman"/>
          <w:lang w:eastAsia="de-DE"/>
        </w:rPr>
        <w:t>wiedergibt und κατα</w:t>
      </w:r>
      <w:proofErr w:type="spellStart"/>
      <w:r w:rsidRPr="00BC7DFD">
        <w:rPr>
          <w:rFonts w:eastAsia="Times New Roman" w:cs="Times New Roman"/>
          <w:lang w:eastAsia="de-DE"/>
        </w:rPr>
        <w:t>κάω</w:t>
      </w:r>
      <w:proofErr w:type="spellEnd"/>
      <w:r w:rsidRPr="00BC7DFD">
        <w:rPr>
          <w:rFonts w:eastAsia="Times New Roman" w:cs="Times New Roman"/>
          <w:lang w:eastAsia="de-DE"/>
        </w:rPr>
        <w:t xml:space="preserve"> (verbrennen, verzehren, Präsens Passiv mit Negation) </w:t>
      </w:r>
      <w:r w:rsidRPr="00BC7DFD">
        <w:rPr>
          <w:rFonts w:eastAsia="Times New Roman" w:cs="Times New Roman"/>
          <w:b/>
          <w:bCs/>
          <w:rtl/>
          <w:lang w:eastAsia="de-DE"/>
        </w:rPr>
        <w:t>יִבְעַר</w:t>
      </w:r>
      <w:r w:rsidRPr="00BC7DFD">
        <w:rPr>
          <w:rFonts w:eastAsia="Times New Roman" w:cs="Times New Roman"/>
          <w:rtl/>
          <w:lang w:eastAsia="de-DE"/>
        </w:rPr>
        <w:t xml:space="preserve"> </w:t>
      </w:r>
      <w:r w:rsidRPr="00BC7DFD">
        <w:rPr>
          <w:rFonts w:eastAsia="Times New Roman" w:cs="Times New Roman"/>
          <w:lang w:eastAsia="de-DE"/>
        </w:rPr>
        <w:t>im Passiv interpretiert.</w:t>
      </w:r>
    </w:p>
    <w:p w14:paraId="227435DF"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eine Redeeinleitung gefolgt von direkter Rede mit drei Elementen: (1) Kohortativ mit </w:t>
      </w:r>
      <w:r w:rsidRPr="00BC7DFD">
        <w:rPr>
          <w:rFonts w:eastAsia="Times New Roman" w:cs="Times New Roman"/>
          <w:b/>
          <w:bCs/>
          <w:rtl/>
          <w:lang w:eastAsia="de-DE"/>
        </w:rPr>
        <w:t>נָּא</w:t>
      </w:r>
      <w:r w:rsidRPr="00BC7DFD">
        <w:rPr>
          <w:rFonts w:eastAsia="Times New Roman" w:cs="Times New Roman"/>
          <w:rtl/>
          <w:lang w:eastAsia="de-DE"/>
        </w:rPr>
        <w:t xml:space="preserve"> </w:t>
      </w:r>
      <w:r w:rsidRPr="00BC7DFD">
        <w:rPr>
          <w:rFonts w:eastAsia="Times New Roman" w:cs="Times New Roman"/>
          <w:lang w:eastAsia="de-DE"/>
        </w:rPr>
        <w:t>(Selbstaufforderung), (2) koordinierter Kohortativ (Zweck), (3) Objekt mit indirektem Fragesatz (Inhalt des Sehen-Wollens). Die Syntax ist Ausdruck von Moses Neugier und Verwunderung: die Selbstaufforderung zum Abbiegen, der Wunsch zu sehen, und die Frage nach dem Warum des Wunders.</w:t>
      </w:r>
    </w:p>
    <w:p w14:paraId="5F4382DA"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zeigt Moses charakterliche Züge: Neugier, Aufmerksamkeit für das Außergewöhnliche, Bereitschaft, vom gewohnten Weg abzuweichen. Die Formulierung </w:t>
      </w:r>
      <w:r w:rsidRPr="00BC7DFD">
        <w:rPr>
          <w:rFonts w:eastAsia="Times New Roman" w:cs="Times New Roman"/>
          <w:b/>
          <w:bCs/>
          <w:rtl/>
          <w:lang w:eastAsia="de-DE"/>
        </w:rPr>
        <w:t>אָסֻרָה־נָּא</w:t>
      </w:r>
      <w:r w:rsidRPr="00BC7DFD">
        <w:rPr>
          <w:rFonts w:eastAsia="Times New Roman" w:cs="Times New Roman"/>
          <w:rtl/>
          <w:lang w:eastAsia="de-DE"/>
        </w:rPr>
        <w:t xml:space="preserve"> </w:t>
      </w:r>
      <w:r w:rsidRPr="00BC7DFD">
        <w:rPr>
          <w:rFonts w:eastAsia="Times New Roman" w:cs="Times New Roman"/>
          <w:lang w:eastAsia="de-DE"/>
        </w:rPr>
        <w:t xml:space="preserve">(ich will abbiegen) ist entscheidend: Mose muss aktiv vom Weg abweichen, um die Erscheinung näher zu untersuchen. Gott zwingt sich nicht auf, sondern wartet auf Moses Initiative. Die Bezeichnung </w:t>
      </w:r>
      <w:r w:rsidRPr="00BC7DFD">
        <w:rPr>
          <w:rFonts w:eastAsia="Times New Roman" w:cs="Times New Roman"/>
          <w:b/>
          <w:bCs/>
          <w:rtl/>
          <w:lang w:eastAsia="de-DE"/>
        </w:rPr>
        <w:t>הַמַּרְאֶה הַגָּדֹל</w:t>
      </w:r>
      <w:r w:rsidRPr="00BC7DFD">
        <w:rPr>
          <w:rFonts w:eastAsia="Times New Roman" w:cs="Times New Roman"/>
          <w:rtl/>
          <w:lang w:eastAsia="de-DE"/>
        </w:rPr>
        <w:t xml:space="preserve"> </w:t>
      </w:r>
      <w:r w:rsidRPr="00BC7DFD">
        <w:rPr>
          <w:rFonts w:eastAsia="Times New Roman" w:cs="Times New Roman"/>
          <w:lang w:eastAsia="de-DE"/>
        </w:rPr>
        <w:t xml:space="preserve">(die große Erscheinung) zeigt, dass Mose die außergewöhnliche Natur des Phänomens erkennt. Die Frage </w:t>
      </w:r>
      <w:r w:rsidRPr="00BC7DFD">
        <w:rPr>
          <w:rFonts w:eastAsia="Times New Roman" w:cs="Times New Roman"/>
          <w:b/>
          <w:bCs/>
          <w:rtl/>
          <w:lang w:eastAsia="de-DE"/>
        </w:rPr>
        <w:t>מַדּוּעַ לֹא־יִבְעַר הַסְּנֶה</w:t>
      </w:r>
      <w:r w:rsidRPr="00BC7DFD">
        <w:rPr>
          <w:rFonts w:eastAsia="Times New Roman" w:cs="Times New Roman"/>
          <w:rtl/>
          <w:lang w:eastAsia="de-DE"/>
        </w:rPr>
        <w:t xml:space="preserve"> </w:t>
      </w:r>
      <w:r w:rsidRPr="00BC7DFD">
        <w:rPr>
          <w:rFonts w:eastAsia="Times New Roman" w:cs="Times New Roman"/>
          <w:lang w:eastAsia="de-DE"/>
        </w:rPr>
        <w:t xml:space="preserve">(warum verbrennt der Dornbusch nicht?) zeigt rationale Neugier: Mose sucht eine Erklärung für das Paradoxe. Diese Kombination von Staunen und Rationalität, von Aufmerksamkeit und Erklärungsbedürfnis, qualifiziert Mose für seine spätere Rolle als Mittler zwischen Gott und Volk. Die Bereitschaft,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 xml:space="preserve">(abzubiegen, vom Weg abzuweichen), ist symbolisch: Berufung erfordert Bereitschaft, den gewohnten Pfad zu verlassen. Erst Moses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 xml:space="preserve">(V. 3) führt zu Gottes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(Rufen, V. 4).</w:t>
      </w:r>
    </w:p>
    <w:p w14:paraId="3BFFD30A" w14:textId="77777777" w:rsidR="00870A42" w:rsidRPr="00BC7DFD" w:rsidRDefault="00870A42" w:rsidP="00870A42">
      <w:pPr>
        <w:spacing w:before="100" w:beforeAutospacing="1" w:after="100" w:afterAutospacing="1" w:line="240" w:lineRule="auto"/>
        <w:outlineLvl w:val="1"/>
        <w:rPr>
          <w:rFonts w:eastAsia="Times New Roman" w:cs="Times New Roman"/>
          <w:b/>
          <w:bCs/>
          <w:sz w:val="36"/>
          <w:szCs w:val="36"/>
          <w:lang w:eastAsia="de-DE"/>
        </w:rPr>
      </w:pPr>
      <w:r w:rsidRPr="00BC7DFD">
        <w:rPr>
          <w:rFonts w:eastAsia="Times New Roman" w:cs="Times New Roman"/>
          <w:b/>
          <w:bCs/>
          <w:sz w:val="36"/>
          <w:szCs w:val="36"/>
          <w:lang w:eastAsia="de-DE"/>
        </w:rPr>
        <w:t>Exodus 3,4</w:t>
      </w:r>
    </w:p>
    <w:p w14:paraId="60500B6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lastRenderedPageBreak/>
        <w:t>Hebräisch:</w:t>
      </w:r>
    </w:p>
    <w:p w14:paraId="79D2A0BE"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rtl/>
          <w:lang w:eastAsia="de-DE"/>
        </w:rPr>
        <w:t>וַיַּ֥רְא יְהוָ֖ה כִּ֣י סָ֣ר לִרְא֑וֹת וַיִּקְרָא֩ אֵלָ֨יו אֱלֹהִ֜ים מִתּ֣וֹךְ הַסְּנֶ֗ה וַיֹּ֛אמֶר מֹשֶׁ֥ה מֹשֶׁ֖ה וַיֹּ֥אמֶר הִנֵּֽנִי׃</w:t>
      </w:r>
    </w:p>
    <w:p w14:paraId="206DA4EB"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Deutsch:</w:t>
      </w:r>
    </w:p>
    <w:p w14:paraId="295C83A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Und der Ewige sah, dass er abbog, um zu sehen. Und Gott rief ihm mitten aus dem Dornbusch zu und sagte: Mosche, Mosche! Und er sagte: Hier bin ich.</w:t>
      </w:r>
    </w:p>
    <w:p w14:paraId="5D33143A" w14:textId="77777777" w:rsidR="00870A42" w:rsidRPr="00BC7DFD" w:rsidRDefault="00696CEF" w:rsidP="00870A42">
      <w:pPr>
        <w:spacing w:after="0" w:line="240" w:lineRule="auto"/>
        <w:rPr>
          <w:rFonts w:eastAsia="Times New Roman" w:cs="Times New Roman"/>
          <w:lang w:eastAsia="de-DE"/>
        </w:rPr>
      </w:pPr>
      <w:r>
        <w:rPr>
          <w:rFonts w:eastAsia="Times New Roman" w:cs="Times New Roman"/>
          <w:noProof/>
          <w:lang w:eastAsia="de-DE"/>
        </w:rPr>
        <w:pict w14:anchorId="3977BEB0">
          <v:rect id="_x0000_i1075" style="width:0;height:1.5pt" o:hralign="center" o:hrstd="t" o:hr="t" fillcolor="#a0a0a0" stroked="f"/>
        </w:pict>
      </w:r>
    </w:p>
    <w:p w14:paraId="0B9BD342"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Kommentar:</w:t>
      </w:r>
      <w:r w:rsidRPr="00BC7DFD">
        <w:rPr>
          <w:rFonts w:eastAsia="Times New Roman" w:cs="Times New Roman"/>
          <w:lang w:eastAsia="de-DE"/>
        </w:rPr>
        <w:t xml:space="preserve"> Der Vers beschreibt Gottes Reaktion auf Moses Initiative und den Beginn des Dialogs. Die Waw-consecutivum-Form </w:t>
      </w:r>
      <w:r w:rsidRPr="00BC7DFD">
        <w:rPr>
          <w:rFonts w:eastAsia="Times New Roman" w:cs="Times New Roman"/>
          <w:b/>
          <w:bCs/>
          <w:rtl/>
          <w:lang w:eastAsia="de-DE"/>
        </w:rPr>
        <w:t>וַיַּרְא יְהוָה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wajjar</w:t>
      </w:r>
      <w:proofErr w:type="spellEnd"/>
      <w:r w:rsidRPr="00BC7DFD">
        <w:rPr>
          <w:rFonts w:eastAsia="Times New Roman" w:cs="Times New Roman"/>
          <w:lang w:eastAsia="de-DE"/>
        </w:rPr>
        <w:t xml:space="preserve"> JHWH, und der Ewige sah, und JHWH sah)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(sehen) 3.m.sg. mit dem expliziten Subjekt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(JHWH, der Ewige, der Gottesname) beschreibt Gottes Wahrnehmung. Die Verwendung des Gottesnamens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statt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(wie in V. 1) oder </w:t>
      </w:r>
      <w:r w:rsidRPr="00BC7DFD">
        <w:rPr>
          <w:rFonts w:eastAsia="Times New Roman" w:cs="Times New Roman"/>
          <w:b/>
          <w:bCs/>
          <w:rtl/>
          <w:lang w:eastAsia="de-DE"/>
        </w:rPr>
        <w:t>מַלְאַךְ יְהוָה</w:t>
      </w:r>
      <w:r w:rsidRPr="00BC7DFD">
        <w:rPr>
          <w:rFonts w:eastAsia="Times New Roman" w:cs="Times New Roman"/>
          <w:rtl/>
          <w:lang w:eastAsia="de-DE"/>
        </w:rPr>
        <w:t xml:space="preserve"> </w:t>
      </w:r>
      <w:r w:rsidRPr="00BC7DFD">
        <w:rPr>
          <w:rFonts w:eastAsia="Times New Roman" w:cs="Times New Roman"/>
          <w:lang w:eastAsia="de-DE"/>
        </w:rPr>
        <w:t xml:space="preserve">(wie in V. 2) zeigt die direkte göttliche Präsenz. Dies ist das erste Vorkommen des Tetragramms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im Buch Exodus seit der genealogischen Notiz in Ex 2,24.</w:t>
      </w:r>
    </w:p>
    <w:p w14:paraId="74044AD0"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w:t>
      </w:r>
      <w:r w:rsidRPr="00BC7DFD">
        <w:rPr>
          <w:rFonts w:eastAsia="Times New Roman" w:cs="Times New Roman"/>
          <w:b/>
          <w:bCs/>
          <w:rtl/>
          <w:lang w:eastAsia="de-DE"/>
        </w:rPr>
        <w:t>כִּי</w:t>
      </w:r>
      <w:r w:rsidRPr="00BC7DFD">
        <w:rPr>
          <w:rFonts w:eastAsia="Times New Roman" w:cs="Times New Roman"/>
          <w:lang w:eastAsia="de-DE"/>
        </w:rPr>
        <w:t xml:space="preserve">-Satz </w:t>
      </w:r>
      <w:r w:rsidRPr="00BC7DFD">
        <w:rPr>
          <w:rFonts w:eastAsia="Times New Roman" w:cs="Times New Roman"/>
          <w:b/>
          <w:bCs/>
          <w:rtl/>
          <w:lang w:eastAsia="de-DE"/>
        </w:rPr>
        <w:t>כִּי סָר לִרְאוֹת</w:t>
      </w:r>
      <w:r w:rsidRPr="00BC7DFD">
        <w:rPr>
          <w:rFonts w:eastAsia="Times New Roman" w:cs="Times New Roman"/>
          <w:rtl/>
          <w:lang w:eastAsia="de-DE"/>
        </w:rPr>
        <w:t xml:space="preserve"> </w:t>
      </w:r>
      <w:r w:rsidRPr="00BC7DFD">
        <w:rPr>
          <w:rFonts w:eastAsia="Times New Roman" w:cs="Times New Roman"/>
          <w:lang w:eastAsia="de-DE"/>
        </w:rPr>
        <w:t xml:space="preserve">(ki </w:t>
      </w:r>
      <w:proofErr w:type="spellStart"/>
      <w:r w:rsidRPr="00BC7DFD">
        <w:rPr>
          <w:rFonts w:eastAsia="Times New Roman" w:cs="Times New Roman"/>
          <w:lang w:eastAsia="de-DE"/>
        </w:rPr>
        <w:t>sar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lir'ot</w:t>
      </w:r>
      <w:proofErr w:type="spellEnd"/>
      <w:r w:rsidRPr="00BC7DFD">
        <w:rPr>
          <w:rFonts w:eastAsia="Times New Roman" w:cs="Times New Roman"/>
          <w:lang w:eastAsia="de-DE"/>
        </w:rPr>
        <w:t xml:space="preserve">, dass er abbog um zu sehen, dass er sich näherte, um zu sehen) mit der kausalen oder faktischen Konjunktion </w:t>
      </w:r>
      <w:r w:rsidRPr="00BC7DFD">
        <w:rPr>
          <w:rFonts w:eastAsia="Times New Roman" w:cs="Times New Roman"/>
          <w:b/>
          <w:bCs/>
          <w:rtl/>
          <w:lang w:eastAsia="de-DE"/>
        </w:rPr>
        <w:t>כִּי</w:t>
      </w:r>
      <w:r w:rsidRPr="00BC7DFD">
        <w:rPr>
          <w:rFonts w:eastAsia="Times New Roman" w:cs="Times New Roman"/>
          <w:rtl/>
          <w:lang w:eastAsia="de-DE"/>
        </w:rPr>
        <w:t xml:space="preserve"> </w:t>
      </w:r>
      <w:r w:rsidRPr="00BC7DFD">
        <w:rPr>
          <w:rFonts w:eastAsia="Times New Roman" w:cs="Times New Roman"/>
          <w:lang w:eastAsia="de-DE"/>
        </w:rPr>
        <w:t xml:space="preserve">(dass, weil), dem Perfekt </w:t>
      </w:r>
      <w:r w:rsidRPr="00BC7DFD">
        <w:rPr>
          <w:rFonts w:eastAsia="Times New Roman" w:cs="Times New Roman"/>
          <w:b/>
          <w:bCs/>
          <w:rtl/>
          <w:lang w:eastAsia="de-DE"/>
        </w:rPr>
        <w:t>סָר</w:t>
      </w:r>
      <w:r w:rsidRPr="00BC7DFD">
        <w:rPr>
          <w:rFonts w:eastAsia="Times New Roman" w:cs="Times New Roman"/>
          <w:rtl/>
          <w:lang w:eastAsia="de-DE"/>
        </w:rPr>
        <w:t xml:space="preserve"> </w:t>
      </w:r>
      <w:r w:rsidRPr="00BC7DFD">
        <w:rPr>
          <w:rFonts w:eastAsia="Times New Roman" w:cs="Times New Roman"/>
          <w:lang w:eastAsia="de-DE"/>
        </w:rPr>
        <w:t xml:space="preserve">(er bog ab, er wich ab, er wandte sich) 3.m.sg. von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 xml:space="preserve">(abbiegen, abweichen) und dem finalen Infinitiv Constructus </w:t>
      </w:r>
      <w:r w:rsidRPr="00BC7DFD">
        <w:rPr>
          <w:rFonts w:eastAsia="Times New Roman" w:cs="Times New Roman"/>
          <w:b/>
          <w:bCs/>
          <w:rtl/>
          <w:lang w:eastAsia="de-DE"/>
        </w:rPr>
        <w:t>לִרְאוֹת</w:t>
      </w:r>
      <w:r w:rsidRPr="00BC7DFD">
        <w:rPr>
          <w:rFonts w:eastAsia="Times New Roman" w:cs="Times New Roman"/>
          <w:rtl/>
          <w:lang w:eastAsia="de-DE"/>
        </w:rPr>
        <w:t xml:space="preserve"> </w:t>
      </w:r>
      <w:r w:rsidRPr="00BC7DFD">
        <w:rPr>
          <w:rFonts w:eastAsia="Times New Roman" w:cs="Times New Roman"/>
          <w:lang w:eastAsia="de-DE"/>
        </w:rPr>
        <w:t xml:space="preserve">(um zu sehen) von </w:t>
      </w:r>
      <w:r w:rsidRPr="00BC7DFD">
        <w:rPr>
          <w:rFonts w:eastAsia="Times New Roman" w:cs="Times New Roman"/>
          <w:b/>
          <w:bCs/>
          <w:rtl/>
          <w:lang w:eastAsia="de-DE"/>
        </w:rPr>
        <w:t>ראה</w:t>
      </w:r>
      <w:r w:rsidRPr="00BC7DFD">
        <w:rPr>
          <w:rFonts w:eastAsia="Times New Roman" w:cs="Times New Roman"/>
          <w:rtl/>
          <w:lang w:eastAsia="de-DE"/>
        </w:rPr>
        <w:t xml:space="preserve"> </w:t>
      </w:r>
      <w:r w:rsidRPr="00BC7DFD">
        <w:rPr>
          <w:rFonts w:eastAsia="Times New Roman" w:cs="Times New Roman"/>
          <w:lang w:eastAsia="de-DE"/>
        </w:rPr>
        <w:t xml:space="preserve">mit </w:t>
      </w:r>
      <w:r w:rsidRPr="00BC7DFD">
        <w:rPr>
          <w:rFonts w:eastAsia="Times New Roman" w:cs="Times New Roman"/>
          <w:b/>
          <w:bCs/>
          <w:rtl/>
          <w:lang w:eastAsia="de-DE"/>
        </w:rPr>
        <w:t>לְ</w:t>
      </w:r>
      <w:r w:rsidRPr="00BC7DFD">
        <w:rPr>
          <w:rFonts w:eastAsia="Times New Roman" w:cs="Times New Roman"/>
          <w:rtl/>
          <w:lang w:eastAsia="de-DE"/>
        </w:rPr>
        <w:t xml:space="preserve"> </w:t>
      </w:r>
      <w:r w:rsidRPr="00BC7DFD">
        <w:rPr>
          <w:rFonts w:eastAsia="Times New Roman" w:cs="Times New Roman"/>
          <w:lang w:eastAsia="de-DE"/>
        </w:rPr>
        <w:t xml:space="preserve">gibt den Inhalt des göttlichen Sehens an. Das Perfekt </w:t>
      </w:r>
      <w:r w:rsidRPr="00BC7DFD">
        <w:rPr>
          <w:rFonts w:eastAsia="Times New Roman" w:cs="Times New Roman"/>
          <w:b/>
          <w:bCs/>
          <w:rtl/>
          <w:lang w:eastAsia="de-DE"/>
        </w:rPr>
        <w:t>סָר</w:t>
      </w:r>
      <w:r w:rsidRPr="00BC7DFD">
        <w:rPr>
          <w:rFonts w:eastAsia="Times New Roman" w:cs="Times New Roman"/>
          <w:rtl/>
          <w:lang w:eastAsia="de-DE"/>
        </w:rPr>
        <w:t xml:space="preserve"> </w:t>
      </w:r>
      <w:r w:rsidRPr="00BC7DFD">
        <w:rPr>
          <w:rFonts w:eastAsia="Times New Roman" w:cs="Times New Roman"/>
          <w:lang w:eastAsia="de-DE"/>
        </w:rPr>
        <w:t xml:space="preserve">nimmt den Kohortativ </w:t>
      </w:r>
      <w:r w:rsidRPr="00BC7DFD">
        <w:rPr>
          <w:rFonts w:eastAsia="Times New Roman" w:cs="Times New Roman"/>
          <w:b/>
          <w:bCs/>
          <w:rtl/>
          <w:lang w:eastAsia="de-DE"/>
        </w:rPr>
        <w:t>אָסֻרָה</w:t>
      </w:r>
      <w:r w:rsidRPr="00BC7DFD">
        <w:rPr>
          <w:rFonts w:eastAsia="Times New Roman" w:cs="Times New Roman"/>
          <w:rtl/>
          <w:lang w:eastAsia="de-DE"/>
        </w:rPr>
        <w:t xml:space="preserve"> </w:t>
      </w:r>
      <w:r w:rsidRPr="00BC7DFD">
        <w:rPr>
          <w:rFonts w:eastAsia="Times New Roman" w:cs="Times New Roman"/>
          <w:lang w:eastAsia="de-DE"/>
        </w:rPr>
        <w:t>aus V. 3 auf und zeigt die vollzogene Handlung: Mose hat tatsächlich abgebogen.</w:t>
      </w:r>
    </w:p>
    <w:p w14:paraId="63B7047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zweite Waw-consecutivum-Form </w:t>
      </w:r>
      <w:r w:rsidRPr="00BC7DFD">
        <w:rPr>
          <w:rFonts w:eastAsia="Times New Roman" w:cs="Times New Roman"/>
          <w:b/>
          <w:bCs/>
          <w:rtl/>
          <w:lang w:eastAsia="de-DE"/>
        </w:rPr>
        <w:t>וַיִּקְרָא אֵלָיו אֱלֹהִים מִתּוֹךְ הַסְּנֶה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wajjikra</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elav</w:t>
      </w:r>
      <w:proofErr w:type="spellEnd"/>
      <w:r w:rsidRPr="00BC7DFD">
        <w:rPr>
          <w:rFonts w:eastAsia="Times New Roman" w:cs="Times New Roman"/>
          <w:lang w:eastAsia="de-DE"/>
        </w:rPr>
        <w:t xml:space="preserve"> Elohim </w:t>
      </w:r>
      <w:proofErr w:type="spellStart"/>
      <w:r w:rsidRPr="00BC7DFD">
        <w:rPr>
          <w:rFonts w:eastAsia="Times New Roman" w:cs="Times New Roman"/>
          <w:lang w:eastAsia="de-DE"/>
        </w:rPr>
        <w:t>mittoch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haseneh</w:t>
      </w:r>
      <w:proofErr w:type="spellEnd"/>
      <w:r w:rsidRPr="00BC7DFD">
        <w:rPr>
          <w:rFonts w:eastAsia="Times New Roman" w:cs="Times New Roman"/>
          <w:lang w:eastAsia="de-DE"/>
        </w:rPr>
        <w:t xml:space="preserve">, und Gott rief ihm aus der Mitte des Dornbusches) von </w:t>
      </w:r>
      <w:r w:rsidRPr="00BC7DFD">
        <w:rPr>
          <w:rFonts w:eastAsia="Times New Roman" w:cs="Times New Roman"/>
          <w:b/>
          <w:bCs/>
          <w:rtl/>
          <w:lang w:eastAsia="de-DE"/>
        </w:rPr>
        <w:t>קרא</w:t>
      </w:r>
      <w:r w:rsidRPr="00BC7DFD">
        <w:rPr>
          <w:rFonts w:eastAsia="Times New Roman" w:cs="Times New Roman"/>
          <w:rtl/>
          <w:lang w:eastAsia="de-DE"/>
        </w:rPr>
        <w:t xml:space="preserve"> </w:t>
      </w:r>
      <w:r w:rsidRPr="00BC7DFD">
        <w:rPr>
          <w:rFonts w:eastAsia="Times New Roman" w:cs="Times New Roman"/>
          <w:lang w:eastAsia="de-DE"/>
        </w:rPr>
        <w:t xml:space="preserve">(rufen, nennen) 3.m.sg. mit dem indirekten Objekt </w:t>
      </w:r>
      <w:r w:rsidRPr="00BC7DFD">
        <w:rPr>
          <w:rFonts w:eastAsia="Times New Roman" w:cs="Times New Roman"/>
          <w:b/>
          <w:bCs/>
          <w:rtl/>
          <w:lang w:eastAsia="de-DE"/>
        </w:rPr>
        <w:t>אֵלָיו</w:t>
      </w:r>
      <w:r w:rsidRPr="00BC7DFD">
        <w:rPr>
          <w:rFonts w:eastAsia="Times New Roman" w:cs="Times New Roman"/>
          <w:rtl/>
          <w:lang w:eastAsia="de-DE"/>
        </w:rPr>
        <w:t xml:space="preserve"> </w:t>
      </w:r>
      <w:r w:rsidRPr="00BC7DFD">
        <w:rPr>
          <w:rFonts w:eastAsia="Times New Roman" w:cs="Times New Roman"/>
          <w:lang w:eastAsia="de-DE"/>
        </w:rPr>
        <w:t xml:space="preserve">(zu ihm) mit </w:t>
      </w:r>
      <w:r w:rsidRPr="00BC7DFD">
        <w:rPr>
          <w:rFonts w:eastAsia="Times New Roman" w:cs="Times New Roman"/>
          <w:b/>
          <w:bCs/>
          <w:rtl/>
          <w:lang w:eastAsia="de-DE"/>
        </w:rPr>
        <w:t>אֶל</w:t>
      </w:r>
      <w:r w:rsidRPr="00BC7DFD">
        <w:rPr>
          <w:rFonts w:eastAsia="Times New Roman" w:cs="Times New Roman"/>
          <w:rtl/>
          <w:lang w:eastAsia="de-DE"/>
        </w:rPr>
        <w:t xml:space="preserve"> </w:t>
      </w:r>
      <w:r w:rsidRPr="00BC7DFD">
        <w:rPr>
          <w:rFonts w:eastAsia="Times New Roman" w:cs="Times New Roman"/>
          <w:lang w:eastAsia="de-DE"/>
        </w:rPr>
        <w:t xml:space="preserve">+ Suffix 3.m.sg., dem expliziten Subjekt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(Gott) und der präpositionalen Phrase </w:t>
      </w:r>
      <w:r w:rsidRPr="00BC7DFD">
        <w:rPr>
          <w:rFonts w:eastAsia="Times New Roman" w:cs="Times New Roman"/>
          <w:b/>
          <w:bCs/>
          <w:rtl/>
          <w:lang w:eastAsia="de-DE"/>
        </w:rPr>
        <w:t>מִתּוֹךְ הַסְּנֶה</w:t>
      </w:r>
      <w:r w:rsidRPr="00BC7DFD">
        <w:rPr>
          <w:rFonts w:eastAsia="Times New Roman" w:cs="Times New Roman"/>
          <w:rtl/>
          <w:lang w:eastAsia="de-DE"/>
        </w:rPr>
        <w:t xml:space="preserve"> </w:t>
      </w:r>
      <w:r w:rsidRPr="00BC7DFD">
        <w:rPr>
          <w:rFonts w:eastAsia="Times New Roman" w:cs="Times New Roman"/>
          <w:lang w:eastAsia="de-DE"/>
        </w:rPr>
        <w:t xml:space="preserve">(aus der Mitte des Dornbusches, mitten aus dem Dornbusch) mit </w:t>
      </w:r>
      <w:r w:rsidRPr="00BC7DFD">
        <w:rPr>
          <w:rFonts w:eastAsia="Times New Roman" w:cs="Times New Roman"/>
          <w:b/>
          <w:bCs/>
          <w:rtl/>
          <w:lang w:eastAsia="de-DE"/>
        </w:rPr>
        <w:t>מִן</w:t>
      </w:r>
      <w:r w:rsidRPr="00BC7DFD">
        <w:rPr>
          <w:rFonts w:eastAsia="Times New Roman" w:cs="Times New Roman"/>
          <w:rtl/>
          <w:lang w:eastAsia="de-DE"/>
        </w:rPr>
        <w:t xml:space="preserve"> </w:t>
      </w:r>
      <w:r w:rsidRPr="00BC7DFD">
        <w:rPr>
          <w:rFonts w:eastAsia="Times New Roman" w:cs="Times New Roman"/>
          <w:lang w:eastAsia="de-DE"/>
        </w:rPr>
        <w:t xml:space="preserve">(aus), </w:t>
      </w:r>
      <w:r w:rsidRPr="00BC7DFD">
        <w:rPr>
          <w:rFonts w:eastAsia="Times New Roman" w:cs="Times New Roman"/>
          <w:b/>
          <w:bCs/>
          <w:rtl/>
          <w:lang w:eastAsia="de-DE"/>
        </w:rPr>
        <w:t>תּוֹךְ</w:t>
      </w:r>
      <w:r w:rsidRPr="00BC7DFD">
        <w:rPr>
          <w:rFonts w:eastAsia="Times New Roman" w:cs="Times New Roman"/>
          <w:rtl/>
          <w:lang w:eastAsia="de-DE"/>
        </w:rPr>
        <w:t xml:space="preserve"> </w:t>
      </w:r>
      <w:r w:rsidRPr="00BC7DFD">
        <w:rPr>
          <w:rFonts w:eastAsia="Times New Roman" w:cs="Times New Roman"/>
          <w:lang w:eastAsia="de-DE"/>
        </w:rPr>
        <w:t xml:space="preserve">(Mitte, Inneres) im Constructus und </w:t>
      </w:r>
      <w:r w:rsidRPr="00BC7DFD">
        <w:rPr>
          <w:rFonts w:eastAsia="Times New Roman" w:cs="Times New Roman"/>
          <w:b/>
          <w:bCs/>
          <w:rtl/>
          <w:lang w:eastAsia="de-DE"/>
        </w:rPr>
        <w:t>סְנֶה</w:t>
      </w:r>
      <w:r w:rsidRPr="00BC7DFD">
        <w:rPr>
          <w:rFonts w:eastAsia="Times New Roman" w:cs="Times New Roman"/>
          <w:rtl/>
          <w:lang w:eastAsia="de-DE"/>
        </w:rPr>
        <w:t xml:space="preserve"> </w:t>
      </w:r>
      <w:r w:rsidRPr="00BC7DFD">
        <w:rPr>
          <w:rFonts w:eastAsia="Times New Roman" w:cs="Times New Roman"/>
          <w:lang w:eastAsia="de-DE"/>
        </w:rPr>
        <w:t>(Dornbusch) mit Artikel beschreibt das göttliche Rufen.</w:t>
      </w:r>
    </w:p>
    <w:p w14:paraId="7F3379FC"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Die Wechsel in der Gottesbezeichnung innerhalb eines Verses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in V. 4a,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in V. 4b) ist stilistisch bemerkenswert. Manche Ausleger sehen darin verschiedene Quellen (Jahwist/Elohist), andere sehen darin stilistische Variation oder unterschiedliche Nuancen: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betont die personale, bundesbezogene Dimension Gottes (der Gott Israels),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betont die universale, schöpferische, majestätische Dimension (Gott als solcher). Die Kombination zeigt: Der universale Gott (</w:t>
      </w:r>
      <w:r w:rsidRPr="00BC7DFD">
        <w:rPr>
          <w:rFonts w:eastAsia="Times New Roman" w:cs="Times New Roman"/>
          <w:b/>
          <w:bCs/>
          <w:rtl/>
          <w:lang w:eastAsia="de-DE"/>
        </w:rPr>
        <w:t>אֱלֹהִים</w:t>
      </w:r>
      <w:r w:rsidRPr="00BC7DFD">
        <w:rPr>
          <w:rFonts w:eastAsia="Times New Roman" w:cs="Times New Roman"/>
          <w:lang w:eastAsia="de-DE"/>
        </w:rPr>
        <w:t>) ist identisch mit JHWH, dem Bundesgott Israels.</w:t>
      </w:r>
    </w:p>
    <w:p w14:paraId="74DBA531"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dritte Waw-consecutivum-Form </w:t>
      </w:r>
      <w:r w:rsidRPr="00BC7DFD">
        <w:rPr>
          <w:rFonts w:eastAsia="Times New Roman" w:cs="Times New Roman"/>
          <w:b/>
          <w:bCs/>
          <w:rtl/>
          <w:lang w:eastAsia="de-DE"/>
        </w:rPr>
        <w:t>וַיֹּאמֶר</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und er sagte) leitet die direkte Rede Gottes ein. Die Anrede </w:t>
      </w:r>
      <w:r w:rsidRPr="00BC7DFD">
        <w:rPr>
          <w:rFonts w:eastAsia="Times New Roman" w:cs="Times New Roman"/>
          <w:b/>
          <w:bCs/>
          <w:rtl/>
          <w:lang w:eastAsia="de-DE"/>
        </w:rPr>
        <w:t>מֹשֶׁה מֹשֶׁה</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Moscheh</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Moscheh</w:t>
      </w:r>
      <w:proofErr w:type="spellEnd"/>
      <w:r w:rsidRPr="00BC7DFD">
        <w:rPr>
          <w:rFonts w:eastAsia="Times New Roman" w:cs="Times New Roman"/>
          <w:lang w:eastAsia="de-DE"/>
        </w:rPr>
        <w:t>, Mose, Mose!) ist eine doppelte Vokativform – die Wiederholung des Namens ist intensiv und dringlich. Diese Verdoppelung der Anrede erscheint mehrfach im Alten Testament bei bedeutsamen göttlichen Anreden: Abraham, Abraham (Gen 22,11), Jakob, Jakob (Gen 46,2), Samuel, Samuel (1 Sam 3,10). Die Verdoppelung drückt Dringlichkeit, Intimität, ernste Bedeutung aus.</w:t>
      </w:r>
    </w:p>
    <w:p w14:paraId="295D3154"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Antwort </w:t>
      </w:r>
      <w:r w:rsidRPr="00BC7DFD">
        <w:rPr>
          <w:rFonts w:eastAsia="Times New Roman" w:cs="Times New Roman"/>
          <w:b/>
          <w:bCs/>
          <w:rtl/>
          <w:lang w:eastAsia="de-DE"/>
        </w:rPr>
        <w:t>וַיֹּאמֶר הִנֵּנִי</w:t>
      </w:r>
      <w:r w:rsidRPr="00BC7DFD">
        <w:rPr>
          <w:rFonts w:eastAsia="Times New Roman" w:cs="Times New Roman"/>
          <w:rtl/>
          <w:lang w:eastAsia="de-DE"/>
        </w:rPr>
        <w:t xml:space="preserve"> </w:t>
      </w:r>
      <w:r w:rsidRPr="00BC7DFD">
        <w:rPr>
          <w:rFonts w:eastAsia="Times New Roman" w:cs="Times New Roman"/>
          <w:lang w:eastAsia="de-DE"/>
        </w:rPr>
        <w:t>(</w:t>
      </w:r>
      <w:proofErr w:type="spellStart"/>
      <w:r w:rsidRPr="00BC7DFD">
        <w:rPr>
          <w:rFonts w:eastAsia="Times New Roman" w:cs="Times New Roman"/>
          <w:lang w:eastAsia="de-DE"/>
        </w:rPr>
        <w:t>wajjomer</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hinneni</w:t>
      </w:r>
      <w:proofErr w:type="spellEnd"/>
      <w:r w:rsidRPr="00BC7DFD">
        <w:rPr>
          <w:rFonts w:eastAsia="Times New Roman" w:cs="Times New Roman"/>
          <w:lang w:eastAsia="de-DE"/>
        </w:rPr>
        <w:t xml:space="preserve">, und er sagte: Hier bin ich) mit der vierten Waw-consecutivum-Form </w:t>
      </w:r>
      <w:r w:rsidRPr="00BC7DFD">
        <w:rPr>
          <w:rFonts w:eastAsia="Times New Roman" w:cs="Times New Roman"/>
          <w:b/>
          <w:bCs/>
          <w:rtl/>
          <w:lang w:eastAsia="de-DE"/>
        </w:rPr>
        <w:t>וַיֹּאמֶר</w:t>
      </w:r>
      <w:r w:rsidRPr="00BC7DFD">
        <w:rPr>
          <w:rFonts w:eastAsia="Times New Roman" w:cs="Times New Roman"/>
          <w:rtl/>
          <w:lang w:eastAsia="de-DE"/>
        </w:rPr>
        <w:t xml:space="preserve"> </w:t>
      </w:r>
      <w:r w:rsidRPr="00BC7DFD">
        <w:rPr>
          <w:rFonts w:eastAsia="Times New Roman" w:cs="Times New Roman"/>
          <w:lang w:eastAsia="de-DE"/>
        </w:rPr>
        <w:t xml:space="preserve">und der Response-Formel </w:t>
      </w:r>
      <w:r w:rsidRPr="00BC7DFD">
        <w:rPr>
          <w:rFonts w:eastAsia="Times New Roman" w:cs="Times New Roman"/>
          <w:b/>
          <w:bCs/>
          <w:rtl/>
          <w:lang w:eastAsia="de-DE"/>
        </w:rPr>
        <w:t>הִנֵּנִי</w:t>
      </w:r>
      <w:r w:rsidRPr="00BC7DFD">
        <w:rPr>
          <w:rFonts w:eastAsia="Times New Roman" w:cs="Times New Roman"/>
          <w:rtl/>
          <w:lang w:eastAsia="de-DE"/>
        </w:rPr>
        <w:t xml:space="preserve"> </w:t>
      </w:r>
      <w:r w:rsidRPr="00BC7DFD">
        <w:rPr>
          <w:rFonts w:eastAsia="Times New Roman" w:cs="Times New Roman"/>
          <w:lang w:eastAsia="de-DE"/>
        </w:rPr>
        <w:t xml:space="preserve">(hier bin ich, siehe, ich) – </w:t>
      </w:r>
      <w:r w:rsidRPr="00BC7DFD">
        <w:rPr>
          <w:rFonts w:eastAsia="Times New Roman" w:cs="Times New Roman"/>
          <w:b/>
          <w:bCs/>
          <w:rtl/>
          <w:lang w:eastAsia="de-DE"/>
        </w:rPr>
        <w:t>הִנֵּה</w:t>
      </w:r>
      <w:r w:rsidRPr="00BC7DFD">
        <w:rPr>
          <w:rFonts w:eastAsia="Times New Roman" w:cs="Times New Roman"/>
          <w:rtl/>
          <w:lang w:eastAsia="de-DE"/>
        </w:rPr>
        <w:t xml:space="preserve"> </w:t>
      </w:r>
      <w:r w:rsidRPr="00BC7DFD">
        <w:rPr>
          <w:rFonts w:eastAsia="Times New Roman" w:cs="Times New Roman"/>
          <w:lang w:eastAsia="de-DE"/>
        </w:rPr>
        <w:t>(siehe, hier) mit Suffix 1.sg. (</w:t>
      </w:r>
      <w:r w:rsidRPr="00BC7DFD">
        <w:rPr>
          <w:rFonts w:eastAsia="Times New Roman" w:cs="Times New Roman"/>
          <w:b/>
          <w:bCs/>
          <w:rtl/>
          <w:lang w:eastAsia="de-DE"/>
        </w:rPr>
        <w:t>־נִי</w:t>
      </w:r>
      <w:r w:rsidRPr="00BC7DFD">
        <w:rPr>
          <w:rFonts w:eastAsia="Times New Roman" w:cs="Times New Roman"/>
          <w:lang w:eastAsia="de-DE"/>
        </w:rPr>
        <w:t xml:space="preserve">, mich, ich) – ist die </w:t>
      </w:r>
      <w:proofErr w:type="spellStart"/>
      <w:r w:rsidRPr="00BC7DFD">
        <w:rPr>
          <w:rFonts w:eastAsia="Times New Roman" w:cs="Times New Roman"/>
          <w:lang w:eastAsia="de-DE"/>
        </w:rPr>
        <w:t>standard</w:t>
      </w:r>
      <w:proofErr w:type="spellEnd"/>
      <w:r w:rsidRPr="00BC7DFD">
        <w:rPr>
          <w:rFonts w:eastAsia="Times New Roman" w:cs="Times New Roman"/>
          <w:lang w:eastAsia="de-DE"/>
        </w:rPr>
        <w:t xml:space="preserve"> Antwortformel auf göttliche Anrede </w:t>
      </w:r>
      <w:r w:rsidRPr="00BC7DFD">
        <w:rPr>
          <w:rFonts w:eastAsia="Times New Roman" w:cs="Times New Roman"/>
          <w:lang w:eastAsia="de-DE"/>
        </w:rPr>
        <w:lastRenderedPageBreak/>
        <w:t xml:space="preserve">(vgl. Gen 22,1.11; 1 Sam 3,4-8; Jes 6,8). </w:t>
      </w:r>
      <w:r w:rsidRPr="00BC7DFD">
        <w:rPr>
          <w:rFonts w:eastAsia="Times New Roman" w:cs="Times New Roman"/>
          <w:b/>
          <w:bCs/>
          <w:rtl/>
          <w:lang w:eastAsia="de-DE"/>
        </w:rPr>
        <w:t>הִנֵּנִי</w:t>
      </w:r>
      <w:r w:rsidRPr="00BC7DFD">
        <w:rPr>
          <w:rFonts w:eastAsia="Times New Roman" w:cs="Times New Roman"/>
          <w:rtl/>
          <w:lang w:eastAsia="de-DE"/>
        </w:rPr>
        <w:t xml:space="preserve"> </w:t>
      </w:r>
      <w:r w:rsidRPr="00BC7DFD">
        <w:rPr>
          <w:rFonts w:eastAsia="Times New Roman" w:cs="Times New Roman"/>
          <w:lang w:eastAsia="de-DE"/>
        </w:rPr>
        <w:t>drückt Präsenz, Bereitschaft, Aufmerksamkeit aus: „Ich bin hier, ich bin bereit, ich höre". Es ist eine Formel der Verfügbarkeit und des Gehorsams.</w:t>
      </w:r>
    </w:p>
    <w:p w14:paraId="773A25F9"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b/>
          <w:bCs/>
          <w:lang w:eastAsia="de-DE"/>
        </w:rPr>
        <w:t>Die LXX</w:t>
      </w:r>
      <w:r w:rsidRPr="00BC7DFD">
        <w:rPr>
          <w:rFonts w:eastAsia="Times New Roman" w:cs="Times New Roman"/>
          <w:lang w:eastAsia="de-DE"/>
        </w:rPr>
        <w:t xml:space="preserve"> übersetzt </w:t>
      </w:r>
      <w:r w:rsidRPr="00BC7DFD">
        <w:rPr>
          <w:rFonts w:eastAsia="Times New Roman" w:cs="Times New Roman"/>
          <w:b/>
          <w:bCs/>
          <w:rtl/>
          <w:lang w:eastAsia="de-DE"/>
        </w:rPr>
        <w:t>וַיַּרְא יְהוָה כִּי סָר לִרְאוֹת</w:t>
      </w:r>
      <w:r w:rsidRPr="00BC7DFD">
        <w:rPr>
          <w:rFonts w:eastAsia="Times New Roman" w:cs="Times New Roman"/>
          <w:rtl/>
          <w:lang w:eastAsia="de-DE"/>
        </w:rPr>
        <w:t xml:space="preserve"> </w:t>
      </w:r>
      <w:r w:rsidRPr="00BC7DFD">
        <w:rPr>
          <w:rFonts w:eastAsia="Times New Roman" w:cs="Times New Roman"/>
          <w:lang w:eastAsia="de-DE"/>
        </w:rPr>
        <w:t xml:space="preserve">mit </w:t>
      </w:r>
      <w:proofErr w:type="spellStart"/>
      <w:r w:rsidRPr="00BC7DFD">
        <w:rPr>
          <w:rFonts w:eastAsia="Times New Roman" w:cs="Times New Roman"/>
          <w:lang w:eastAsia="de-DE"/>
        </w:rPr>
        <w:t>ὡς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εἶδεν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κύριος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ὅτι</w:t>
      </w:r>
      <w:proofErr w:type="spellEnd"/>
      <w:r w:rsidRPr="00BC7DFD">
        <w:rPr>
          <w:rFonts w:eastAsia="Times New Roman" w:cs="Times New Roman"/>
          <w:lang w:eastAsia="de-DE"/>
        </w:rPr>
        <w:t xml:space="preserve"> π</w:t>
      </w:r>
      <w:proofErr w:type="spellStart"/>
      <w:r w:rsidRPr="00BC7DFD">
        <w:rPr>
          <w:rFonts w:eastAsia="Times New Roman" w:cs="Times New Roman"/>
          <w:lang w:eastAsia="de-DE"/>
        </w:rPr>
        <w:t>ροσάγει</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ἰδεῖν</w:t>
      </w:r>
      <w:proofErr w:type="spellEnd"/>
      <w:r w:rsidRPr="00BC7DFD">
        <w:rPr>
          <w:rFonts w:eastAsia="Times New Roman" w:cs="Times New Roman"/>
          <w:lang w:eastAsia="de-DE"/>
        </w:rPr>
        <w:t xml:space="preserve"> (als aber der Herr sah, dass er sich nähert, um zu sehen), wobei </w:t>
      </w:r>
      <w:proofErr w:type="spellStart"/>
      <w:r w:rsidRPr="00BC7DFD">
        <w:rPr>
          <w:rFonts w:eastAsia="Times New Roman" w:cs="Times New Roman"/>
          <w:lang w:eastAsia="de-DE"/>
        </w:rPr>
        <w:t>ὡς</w:t>
      </w:r>
      <w:proofErr w:type="spellEnd"/>
      <w:r w:rsidRPr="00BC7DFD">
        <w:rPr>
          <w:rFonts w:eastAsia="Times New Roman" w:cs="Times New Roman"/>
          <w:lang w:eastAsia="de-DE"/>
        </w:rPr>
        <w:t xml:space="preserve"> (als) + Aorist die zeitliche Konstruktion verdeutlicht, </w:t>
      </w:r>
      <w:proofErr w:type="spellStart"/>
      <w:r w:rsidRPr="00BC7DFD">
        <w:rPr>
          <w:rFonts w:eastAsia="Times New Roman" w:cs="Times New Roman"/>
          <w:lang w:eastAsia="de-DE"/>
        </w:rPr>
        <w:t>κύριος</w:t>
      </w:r>
      <w:proofErr w:type="spellEnd"/>
      <w:r w:rsidRPr="00BC7DFD">
        <w:rPr>
          <w:rFonts w:eastAsia="Times New Roman" w:cs="Times New Roman"/>
          <w:lang w:eastAsia="de-DE"/>
        </w:rPr>
        <w:t xml:space="preserve"> (Herr)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wiedergibt, und π</w:t>
      </w:r>
      <w:proofErr w:type="spellStart"/>
      <w:r w:rsidRPr="00BC7DFD">
        <w:rPr>
          <w:rFonts w:eastAsia="Times New Roman" w:cs="Times New Roman"/>
          <w:lang w:eastAsia="de-DE"/>
        </w:rPr>
        <w:t>ροσάγω</w:t>
      </w:r>
      <w:proofErr w:type="spellEnd"/>
      <w:r w:rsidRPr="00BC7DFD">
        <w:rPr>
          <w:rFonts w:eastAsia="Times New Roman" w:cs="Times New Roman"/>
          <w:lang w:eastAsia="de-DE"/>
        </w:rPr>
        <w:t xml:space="preserve"> (sich nähern, herantreten) </w:t>
      </w:r>
      <w:r w:rsidRPr="00BC7DFD">
        <w:rPr>
          <w:rFonts w:eastAsia="Times New Roman" w:cs="Times New Roman"/>
          <w:b/>
          <w:bCs/>
          <w:rtl/>
          <w:lang w:eastAsia="de-DE"/>
        </w:rPr>
        <w:t>סור</w:t>
      </w:r>
      <w:r w:rsidRPr="00BC7DFD">
        <w:rPr>
          <w:rFonts w:eastAsia="Times New Roman" w:cs="Times New Roman"/>
          <w:rtl/>
          <w:lang w:eastAsia="de-DE"/>
        </w:rPr>
        <w:t xml:space="preserve"> </w:t>
      </w:r>
      <w:r w:rsidRPr="00BC7DFD">
        <w:rPr>
          <w:rFonts w:eastAsia="Times New Roman" w:cs="Times New Roman"/>
          <w:lang w:eastAsia="de-DE"/>
        </w:rPr>
        <w:t xml:space="preserve">interpretativ wiedergibt (die LXX versteht das Abbiegen als Sich-Nähern). </w:t>
      </w:r>
      <w:r w:rsidRPr="00BC7DFD">
        <w:rPr>
          <w:rFonts w:eastAsia="Times New Roman" w:cs="Times New Roman"/>
          <w:b/>
          <w:bCs/>
          <w:rtl/>
          <w:lang w:eastAsia="de-DE"/>
        </w:rPr>
        <w:t>וַיִּקְרָא אֵלָיו אֱלֹהִים מִתּוֹךְ הַסְּנֶה</w:t>
      </w:r>
      <w:r w:rsidRPr="00BC7DFD">
        <w:rPr>
          <w:rFonts w:eastAsia="Times New Roman" w:cs="Times New Roman"/>
          <w:rtl/>
          <w:lang w:eastAsia="de-DE"/>
        </w:rPr>
        <w:t xml:space="preserve"> </w:t>
      </w:r>
      <w:r w:rsidRPr="00BC7DFD">
        <w:rPr>
          <w:rFonts w:eastAsia="Times New Roman" w:cs="Times New Roman"/>
          <w:lang w:eastAsia="de-DE"/>
        </w:rPr>
        <w:t xml:space="preserve">wird mit </w:t>
      </w:r>
      <w:proofErr w:type="spellStart"/>
      <w:r w:rsidRPr="00BC7DFD">
        <w:rPr>
          <w:rFonts w:eastAsia="Times New Roman" w:cs="Times New Roman"/>
          <w:lang w:eastAsia="de-DE"/>
        </w:rPr>
        <w:t>ἐκάλεσεν</w:t>
      </w:r>
      <w:proofErr w:type="spellEnd"/>
      <w:r w:rsidRPr="00BC7DFD">
        <w:rPr>
          <w:rFonts w:eastAsia="Times New Roman" w:cs="Times New Roman"/>
          <w:lang w:eastAsia="de-DE"/>
        </w:rPr>
        <w:t xml:space="preserve"> α</w:t>
      </w:r>
      <w:proofErr w:type="spellStart"/>
      <w:r w:rsidRPr="00BC7DFD">
        <w:rPr>
          <w:rFonts w:eastAsia="Times New Roman" w:cs="Times New Roman"/>
          <w:lang w:eastAsia="de-DE"/>
        </w:rPr>
        <w:t>ὐτὸν</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κύριος</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ἐκ</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τοῦ</w:t>
      </w:r>
      <w:proofErr w:type="spellEnd"/>
      <w:r w:rsidRPr="00BC7DFD">
        <w:rPr>
          <w:rFonts w:eastAsia="Times New Roman" w:cs="Times New Roman"/>
          <w:lang w:eastAsia="de-DE"/>
        </w:rPr>
        <w:t xml:space="preserve"> β</w:t>
      </w:r>
      <w:proofErr w:type="spellStart"/>
      <w:r w:rsidRPr="00BC7DFD">
        <w:rPr>
          <w:rFonts w:eastAsia="Times New Roman" w:cs="Times New Roman"/>
          <w:lang w:eastAsia="de-DE"/>
        </w:rPr>
        <w:t>άτου</w:t>
      </w:r>
      <w:proofErr w:type="spellEnd"/>
      <w:r w:rsidRPr="00BC7DFD">
        <w:rPr>
          <w:rFonts w:eastAsia="Times New Roman" w:cs="Times New Roman"/>
          <w:lang w:eastAsia="de-DE"/>
        </w:rPr>
        <w:t xml:space="preserve"> (rief ihn der Herr aus dem Dornbusch) wiedergegeben, wobei die LXX </w:t>
      </w:r>
      <w:proofErr w:type="spellStart"/>
      <w:r w:rsidRPr="00BC7DFD">
        <w:rPr>
          <w:rFonts w:eastAsia="Times New Roman" w:cs="Times New Roman"/>
          <w:b/>
          <w:bCs/>
          <w:lang w:eastAsia="de-DE"/>
        </w:rPr>
        <w:t>κύριος</w:t>
      </w:r>
      <w:proofErr w:type="spellEnd"/>
      <w:r w:rsidRPr="00BC7DFD">
        <w:rPr>
          <w:rFonts w:eastAsia="Times New Roman" w:cs="Times New Roman"/>
          <w:lang w:eastAsia="de-DE"/>
        </w:rPr>
        <w:t xml:space="preserve"> (Herr) für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verwendet (anders als der MT, der hier zwischen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und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 xml:space="preserve">variiert – die LXX harmonisiert zu </w:t>
      </w:r>
      <w:proofErr w:type="spellStart"/>
      <w:r w:rsidRPr="00BC7DFD">
        <w:rPr>
          <w:rFonts w:eastAsia="Times New Roman" w:cs="Times New Roman"/>
          <w:lang w:eastAsia="de-DE"/>
        </w:rPr>
        <w:t>κύριος</w:t>
      </w:r>
      <w:proofErr w:type="spellEnd"/>
      <w:r w:rsidRPr="00BC7DFD">
        <w:rPr>
          <w:rFonts w:eastAsia="Times New Roman" w:cs="Times New Roman"/>
          <w:lang w:eastAsia="de-DE"/>
        </w:rPr>
        <w:t xml:space="preserve"> in beiden Fällen). </w:t>
      </w:r>
      <w:r w:rsidRPr="00BC7DFD">
        <w:rPr>
          <w:rFonts w:eastAsia="Times New Roman" w:cs="Times New Roman"/>
          <w:b/>
          <w:bCs/>
          <w:rtl/>
          <w:lang w:eastAsia="de-DE"/>
        </w:rPr>
        <w:t>וַיֹּאמֶר מֹשֶׁה מֹשֶׁה</w:t>
      </w:r>
      <w:r w:rsidRPr="00BC7DFD">
        <w:rPr>
          <w:rFonts w:eastAsia="Times New Roman" w:cs="Times New Roman"/>
          <w:rtl/>
          <w:lang w:eastAsia="de-DE"/>
        </w:rPr>
        <w:t xml:space="preserve"> </w:t>
      </w:r>
      <w:r w:rsidRPr="00BC7DFD">
        <w:rPr>
          <w:rFonts w:eastAsia="Times New Roman" w:cs="Times New Roman"/>
          <w:lang w:eastAsia="de-DE"/>
        </w:rPr>
        <w:t xml:space="preserve">erscheint als καὶ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w:t>
      </w:r>
      <w:proofErr w:type="spellStart"/>
      <w:r w:rsidRPr="00BC7DFD">
        <w:rPr>
          <w:rFonts w:eastAsia="Times New Roman" w:cs="Times New Roman"/>
          <w:lang w:eastAsia="de-DE"/>
        </w:rPr>
        <w:t>Μωυσῆ</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Μωυσῆ</w:t>
      </w:r>
      <w:proofErr w:type="spellEnd"/>
      <w:r w:rsidRPr="00BC7DFD">
        <w:rPr>
          <w:rFonts w:eastAsia="Times New Roman" w:cs="Times New Roman"/>
          <w:lang w:eastAsia="de-DE"/>
        </w:rPr>
        <w:t xml:space="preserve"> (und er sagte: </w:t>
      </w:r>
      <w:proofErr w:type="spellStart"/>
      <w:r w:rsidRPr="00BC7DFD">
        <w:rPr>
          <w:rFonts w:eastAsia="Times New Roman" w:cs="Times New Roman"/>
          <w:lang w:eastAsia="de-DE"/>
        </w:rPr>
        <w:t>Moyse</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Moyse</w:t>
      </w:r>
      <w:proofErr w:type="spellEnd"/>
      <w:r w:rsidRPr="00BC7DFD">
        <w:rPr>
          <w:rFonts w:eastAsia="Times New Roman" w:cs="Times New Roman"/>
          <w:lang w:eastAsia="de-DE"/>
        </w:rPr>
        <w:t xml:space="preserve">), wobei die Vokativform im Griechischen verwendet wird. </w:t>
      </w:r>
      <w:r w:rsidRPr="00BC7DFD">
        <w:rPr>
          <w:rFonts w:eastAsia="Times New Roman" w:cs="Times New Roman"/>
          <w:b/>
          <w:bCs/>
          <w:rtl/>
          <w:lang w:eastAsia="de-DE"/>
        </w:rPr>
        <w:t>וַיֹּאמֶר הִנֵּנִי</w:t>
      </w:r>
      <w:r w:rsidRPr="00BC7DFD">
        <w:rPr>
          <w:rFonts w:eastAsia="Times New Roman" w:cs="Times New Roman"/>
          <w:rtl/>
          <w:lang w:eastAsia="de-DE"/>
        </w:rPr>
        <w:t xml:space="preserve"> </w:t>
      </w:r>
      <w:r w:rsidRPr="00BC7DFD">
        <w:rPr>
          <w:rFonts w:eastAsia="Times New Roman" w:cs="Times New Roman"/>
          <w:lang w:eastAsia="de-DE"/>
        </w:rPr>
        <w:t xml:space="preserve">wird mit ὁ </w:t>
      </w:r>
      <w:proofErr w:type="spellStart"/>
      <w:r w:rsidRPr="00BC7DFD">
        <w:rPr>
          <w:rFonts w:eastAsia="Times New Roman" w:cs="Times New Roman"/>
          <w:lang w:eastAsia="de-DE"/>
        </w:rPr>
        <w:t>δὲ</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εἶ</w:t>
      </w:r>
      <w:proofErr w:type="spellEnd"/>
      <w:r w:rsidRPr="00BC7DFD">
        <w:rPr>
          <w:rFonts w:eastAsia="Times New Roman" w:cs="Times New Roman"/>
          <w:lang w:eastAsia="de-DE"/>
        </w:rPr>
        <w:t xml:space="preserve">πεν </w:t>
      </w:r>
      <w:proofErr w:type="spellStart"/>
      <w:r w:rsidRPr="00BC7DFD">
        <w:rPr>
          <w:rFonts w:eastAsia="Times New Roman" w:cs="Times New Roman"/>
          <w:lang w:eastAsia="de-DE"/>
        </w:rPr>
        <w:t>Τί</w:t>
      </w:r>
      <w:proofErr w:type="spellEnd"/>
      <w:r w:rsidRPr="00BC7DFD">
        <w:rPr>
          <w:rFonts w:eastAsia="Times New Roman" w:cs="Times New Roman"/>
          <w:lang w:eastAsia="de-DE"/>
        </w:rPr>
        <w:t xml:space="preserve"> </w:t>
      </w:r>
      <w:proofErr w:type="spellStart"/>
      <w:r w:rsidRPr="00BC7DFD">
        <w:rPr>
          <w:rFonts w:eastAsia="Times New Roman" w:cs="Times New Roman"/>
          <w:lang w:eastAsia="de-DE"/>
        </w:rPr>
        <w:t>ἐστιν</w:t>
      </w:r>
      <w:proofErr w:type="spellEnd"/>
      <w:r w:rsidRPr="00BC7DFD">
        <w:rPr>
          <w:rFonts w:eastAsia="Times New Roman" w:cs="Times New Roman"/>
          <w:lang w:eastAsia="de-DE"/>
        </w:rPr>
        <w:t xml:space="preserve"> (er aber sagte: Was ist?) übersetzt, wobei die LXX </w:t>
      </w:r>
      <w:r w:rsidRPr="00BC7DFD">
        <w:rPr>
          <w:rFonts w:eastAsia="Times New Roman" w:cs="Times New Roman"/>
          <w:b/>
          <w:bCs/>
          <w:rtl/>
          <w:lang w:eastAsia="de-DE"/>
        </w:rPr>
        <w:t>הִנֵּנִי</w:t>
      </w:r>
      <w:r w:rsidRPr="00BC7DFD">
        <w:rPr>
          <w:rFonts w:eastAsia="Times New Roman" w:cs="Times New Roman"/>
          <w:rtl/>
          <w:lang w:eastAsia="de-DE"/>
        </w:rPr>
        <w:t xml:space="preserve"> </w:t>
      </w:r>
      <w:r w:rsidRPr="00BC7DFD">
        <w:rPr>
          <w:rFonts w:eastAsia="Times New Roman" w:cs="Times New Roman"/>
          <w:lang w:eastAsia="de-DE"/>
        </w:rPr>
        <w:t>völlig anders wiedergibt als der MT – statt „Hier bin ich" hat die LXX „Was ist?" Diese Abweichung ist bemerkenswert und könnte auf einer anderen Vorlage oder einer interpretatorischen Übersetzung beruhen.</w:t>
      </w:r>
    </w:p>
    <w:p w14:paraId="0CCFC615" w14:textId="77777777" w:rsidR="00870A42" w:rsidRPr="00BC7DFD"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Die Satzstruktur zeigt vier koordinierte Waw-consecutivum-Formen: (1) Gottes Sehen mit </w:t>
      </w:r>
      <w:r w:rsidRPr="00BC7DFD">
        <w:rPr>
          <w:rFonts w:eastAsia="Times New Roman" w:cs="Times New Roman"/>
          <w:b/>
          <w:bCs/>
          <w:rtl/>
          <w:lang w:eastAsia="de-DE"/>
        </w:rPr>
        <w:t>כִּי</w:t>
      </w:r>
      <w:r w:rsidRPr="00BC7DFD">
        <w:rPr>
          <w:rFonts w:eastAsia="Times New Roman" w:cs="Times New Roman"/>
          <w:lang w:eastAsia="de-DE"/>
        </w:rPr>
        <w:t xml:space="preserve">-Objektsatz (Perfekt + finaler Infinitiv), (2) Gottes Rufen mit Subjekt und Ortsangabe, (3) Gottes Anrede </w:t>
      </w:r>
      <w:proofErr w:type="spellStart"/>
      <w:r w:rsidRPr="00BC7DFD">
        <w:rPr>
          <w:rFonts w:eastAsia="Times New Roman" w:cs="Times New Roman"/>
          <w:lang w:eastAsia="de-DE"/>
        </w:rPr>
        <w:t>in direkter</w:t>
      </w:r>
      <w:proofErr w:type="spellEnd"/>
      <w:r w:rsidRPr="00BC7DFD">
        <w:rPr>
          <w:rFonts w:eastAsia="Times New Roman" w:cs="Times New Roman"/>
          <w:lang w:eastAsia="de-DE"/>
        </w:rPr>
        <w:t xml:space="preserve"> Rede (doppelter Vokativ), (4) Moses Antwort </w:t>
      </w:r>
      <w:proofErr w:type="spellStart"/>
      <w:r w:rsidRPr="00BC7DFD">
        <w:rPr>
          <w:rFonts w:eastAsia="Times New Roman" w:cs="Times New Roman"/>
          <w:lang w:eastAsia="de-DE"/>
        </w:rPr>
        <w:t>in direkter</w:t>
      </w:r>
      <w:proofErr w:type="spellEnd"/>
      <w:r w:rsidRPr="00BC7DFD">
        <w:rPr>
          <w:rFonts w:eastAsia="Times New Roman" w:cs="Times New Roman"/>
          <w:lang w:eastAsia="de-DE"/>
        </w:rPr>
        <w:t xml:space="preserve"> Rede (Response-Formel). Die Syntax bewegt sich von göttlicher Wahrnehmung über göttliche Aktion zu Dialog (Anruf – Antwort).</w:t>
      </w:r>
    </w:p>
    <w:p w14:paraId="1561F189" w14:textId="0EF65BA6" w:rsidR="00870A42" w:rsidRPr="00336D19" w:rsidRDefault="00870A42" w:rsidP="00870A42">
      <w:pPr>
        <w:spacing w:before="100" w:beforeAutospacing="1" w:after="100" w:afterAutospacing="1" w:line="240" w:lineRule="auto"/>
        <w:rPr>
          <w:rFonts w:eastAsia="Times New Roman" w:cs="Times New Roman"/>
          <w:lang w:eastAsia="de-DE"/>
        </w:rPr>
      </w:pPr>
      <w:r w:rsidRPr="00BC7DFD">
        <w:rPr>
          <w:rFonts w:eastAsia="Times New Roman" w:cs="Times New Roman"/>
          <w:lang w:eastAsia="de-DE"/>
        </w:rPr>
        <w:t xml:space="preserve">Der Vers ist der Wendepunkt vom Wunder zur Berufung, von der Theophanie zum Dialog. Gottes Handeln ist reaktiv auf Moses Initiative: </w:t>
      </w:r>
      <w:r w:rsidRPr="00BC7DFD">
        <w:rPr>
          <w:rFonts w:eastAsia="Times New Roman" w:cs="Times New Roman"/>
          <w:b/>
          <w:bCs/>
          <w:rtl/>
          <w:lang w:eastAsia="de-DE"/>
        </w:rPr>
        <w:t>כִּי סָר</w:t>
      </w:r>
      <w:r w:rsidRPr="00BC7DFD">
        <w:rPr>
          <w:rFonts w:eastAsia="Times New Roman" w:cs="Times New Roman"/>
          <w:rtl/>
          <w:lang w:eastAsia="de-DE"/>
        </w:rPr>
        <w:t xml:space="preserve"> </w:t>
      </w:r>
      <w:r w:rsidRPr="00BC7DFD">
        <w:rPr>
          <w:rFonts w:eastAsia="Times New Roman" w:cs="Times New Roman"/>
          <w:lang w:eastAsia="de-DE"/>
        </w:rPr>
        <w:t xml:space="preserve">(weil er abbog) ist die Bedingung für das göttliche Rufen. Gott respektiert menschliche Freiheit und Initiative – er ruft erst, nachdem Mose sich genähert hat. Die Verdoppelung </w:t>
      </w:r>
      <w:r w:rsidRPr="00BC7DFD">
        <w:rPr>
          <w:rFonts w:eastAsia="Times New Roman" w:cs="Times New Roman"/>
          <w:b/>
          <w:bCs/>
          <w:rtl/>
          <w:lang w:eastAsia="de-DE"/>
        </w:rPr>
        <w:t>מֹשֶׁה מֹשֶׁה</w:t>
      </w:r>
      <w:r w:rsidRPr="00BC7DFD">
        <w:rPr>
          <w:rFonts w:eastAsia="Times New Roman" w:cs="Times New Roman"/>
          <w:rtl/>
          <w:lang w:eastAsia="de-DE"/>
        </w:rPr>
        <w:t xml:space="preserve"> </w:t>
      </w:r>
      <w:r w:rsidRPr="00BC7DFD">
        <w:rPr>
          <w:rFonts w:eastAsia="Times New Roman" w:cs="Times New Roman"/>
          <w:lang w:eastAsia="de-DE"/>
        </w:rPr>
        <w:t xml:space="preserve">ist hochdramatisch und markiert einen Lebenswendepunkt (wie bei Abraham in Gen 22,11, wo die Verdoppelung die Opferung Isaaks verhindert). Moses Antwort </w:t>
      </w:r>
      <w:r w:rsidRPr="00BC7DFD">
        <w:rPr>
          <w:rFonts w:eastAsia="Times New Roman" w:cs="Times New Roman"/>
          <w:b/>
          <w:bCs/>
          <w:rtl/>
          <w:lang w:eastAsia="de-DE"/>
        </w:rPr>
        <w:t>הִנֵּנִי</w:t>
      </w:r>
      <w:r w:rsidRPr="00BC7DFD">
        <w:rPr>
          <w:rFonts w:eastAsia="Times New Roman" w:cs="Times New Roman"/>
          <w:rtl/>
          <w:lang w:eastAsia="de-DE"/>
        </w:rPr>
        <w:t xml:space="preserve"> </w:t>
      </w:r>
      <w:r w:rsidRPr="00BC7DFD">
        <w:rPr>
          <w:rFonts w:eastAsia="Times New Roman" w:cs="Times New Roman"/>
          <w:lang w:eastAsia="de-DE"/>
        </w:rPr>
        <w:t xml:space="preserve">zeigt seine Bereitschaft und Offenheit, aber noch nicht sein Verständnis der Tragweite. Die dreifache Ortsangabe zum Dornbusch (V. 2: </w:t>
      </w:r>
      <w:r w:rsidRPr="00BC7DFD">
        <w:rPr>
          <w:rFonts w:eastAsia="Times New Roman" w:cs="Times New Roman"/>
          <w:b/>
          <w:bCs/>
          <w:rtl/>
          <w:lang w:eastAsia="de-DE"/>
        </w:rPr>
        <w:t>מִתּוֹךְ הַסְּנֶה</w:t>
      </w:r>
      <w:r w:rsidRPr="00BC7DFD">
        <w:rPr>
          <w:rFonts w:eastAsia="Times New Roman" w:cs="Times New Roman"/>
          <w:lang w:eastAsia="de-DE"/>
        </w:rPr>
        <w:t xml:space="preserve">, V. 3: </w:t>
      </w:r>
      <w:r w:rsidRPr="00BC7DFD">
        <w:rPr>
          <w:rFonts w:eastAsia="Times New Roman" w:cs="Times New Roman"/>
          <w:b/>
          <w:bCs/>
          <w:rtl/>
          <w:lang w:eastAsia="de-DE"/>
        </w:rPr>
        <w:t>הַסְּנֶה</w:t>
      </w:r>
      <w:r w:rsidRPr="00BC7DFD">
        <w:rPr>
          <w:rFonts w:eastAsia="Times New Roman" w:cs="Times New Roman"/>
          <w:lang w:eastAsia="de-DE"/>
        </w:rPr>
        <w:t xml:space="preserve">, V. 4: </w:t>
      </w:r>
      <w:r w:rsidRPr="00BC7DFD">
        <w:rPr>
          <w:rFonts w:eastAsia="Times New Roman" w:cs="Times New Roman"/>
          <w:b/>
          <w:bCs/>
          <w:rtl/>
          <w:lang w:eastAsia="de-DE"/>
        </w:rPr>
        <w:t>מִתּוֹךְ הַסְּנֶה</w:t>
      </w:r>
      <w:r w:rsidRPr="00BC7DFD">
        <w:rPr>
          <w:rFonts w:eastAsia="Times New Roman" w:cs="Times New Roman"/>
          <w:lang w:eastAsia="de-DE"/>
        </w:rPr>
        <w:t xml:space="preserve">) betont den Dornbusch als Ort der Offenbarung – ein unscheinbarer, niedriger, dorniger Ort, wo Gott sich offenbart. Die Variation zwischen </w:t>
      </w:r>
      <w:r w:rsidRPr="00BC7DFD">
        <w:rPr>
          <w:rFonts w:eastAsia="Times New Roman" w:cs="Times New Roman"/>
          <w:b/>
          <w:bCs/>
          <w:rtl/>
          <w:lang w:eastAsia="de-DE"/>
        </w:rPr>
        <w:t>יְהוָה</w:t>
      </w:r>
      <w:r w:rsidRPr="00BC7DFD">
        <w:rPr>
          <w:rFonts w:eastAsia="Times New Roman" w:cs="Times New Roman"/>
          <w:rtl/>
          <w:lang w:eastAsia="de-DE"/>
        </w:rPr>
        <w:t xml:space="preserve"> </w:t>
      </w:r>
      <w:r w:rsidRPr="00BC7DFD">
        <w:rPr>
          <w:rFonts w:eastAsia="Times New Roman" w:cs="Times New Roman"/>
          <w:lang w:eastAsia="de-DE"/>
        </w:rPr>
        <w:t xml:space="preserve">(sah) und </w:t>
      </w:r>
      <w:r w:rsidRPr="00BC7DFD">
        <w:rPr>
          <w:rFonts w:eastAsia="Times New Roman" w:cs="Times New Roman"/>
          <w:b/>
          <w:bCs/>
          <w:rtl/>
          <w:lang w:eastAsia="de-DE"/>
        </w:rPr>
        <w:t>אֱלֹהִים</w:t>
      </w:r>
      <w:r w:rsidRPr="00BC7DFD">
        <w:rPr>
          <w:rFonts w:eastAsia="Times New Roman" w:cs="Times New Roman"/>
          <w:rtl/>
          <w:lang w:eastAsia="de-DE"/>
        </w:rPr>
        <w:t xml:space="preserve"> </w:t>
      </w:r>
      <w:r w:rsidRPr="00BC7DFD">
        <w:rPr>
          <w:rFonts w:eastAsia="Times New Roman" w:cs="Times New Roman"/>
          <w:lang w:eastAsia="de-DE"/>
        </w:rPr>
        <w:t>(rief) zeigt die Einheit der göttlichen Person bei Variation der Bezeichnungen.</w:t>
      </w:r>
    </w:p>
    <w:p w14:paraId="3E870CD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3,5</w:t>
      </w:r>
    </w:p>
    <w:p w14:paraId="5E041A2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אַל־תִּקְרַ֣ב הֲלֹ֑ם שַׁל־נְעָלֶ֨יךָ֙ מֵעַ֣ל רַגְלֶ֔יךָ כִּ֣י הַמָּק֗וֹם אֲשֶׁ֤ר אַתָּה֙ עוֹמֵ֣ד עָלָ֔יו אַדְמַת־קֹ֖דֶשׁ הֽוּא׃</w:t>
      </w:r>
    </w:p>
    <w:p w14:paraId="5E6CFF2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sagte: Nähere dich nicht hierher! Zieh deine Sandalen von deinen Füßen, denn der Ort, auf dem du stehst, ist heiliger Boden.</w:t>
      </w:r>
    </w:p>
    <w:p w14:paraId="16861820"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54478E6">
          <v:rect id="_x0000_i1076" style="width:0;height:1.5pt" o:hralign="center" o:hrstd="t" o:hr="t" fillcolor="#a0a0a0" stroked="f"/>
        </w:pict>
      </w:r>
    </w:p>
    <w:p w14:paraId="31582EA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אַל־תִּקְרַב הֲלֹם</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negative Imperativkonstruktion </w:t>
      </w:r>
      <w:r w:rsidRPr="00336D19">
        <w:rPr>
          <w:rFonts w:eastAsia="Times New Roman" w:cs="Times New Roman"/>
          <w:b/>
          <w:bCs/>
          <w:rtl/>
          <w:lang w:eastAsia="de-DE"/>
        </w:rPr>
        <w:t>אַל־תִּקְרַב</w:t>
      </w:r>
      <w:r w:rsidRPr="00336D19">
        <w:rPr>
          <w:rFonts w:eastAsia="Times New Roman" w:cs="Times New Roman"/>
          <w:rtl/>
          <w:lang w:eastAsia="de-DE"/>
        </w:rPr>
        <w:t xml:space="preserve"> </w:t>
      </w:r>
      <w:r w:rsidRPr="00336D19">
        <w:rPr>
          <w:rFonts w:eastAsia="Times New Roman" w:cs="Times New Roman"/>
          <w:lang w:eastAsia="de-DE"/>
        </w:rPr>
        <w:t>(</w:t>
      </w:r>
      <w:proofErr w:type="spellStart"/>
      <w:r w:rsidRPr="00336D19">
        <w:rPr>
          <w:rFonts w:eastAsia="Times New Roman" w:cs="Times New Roman"/>
          <w:lang w:eastAsia="de-DE"/>
        </w:rPr>
        <w:t>Vetitiv</w:t>
      </w:r>
      <w:proofErr w:type="spellEnd"/>
      <w:r w:rsidRPr="00336D19">
        <w:rPr>
          <w:rFonts w:eastAsia="Times New Roman" w:cs="Times New Roman"/>
          <w:lang w:eastAsia="de-DE"/>
        </w:rPr>
        <w:t xml:space="preserve"> von </w:t>
      </w:r>
      <w:r w:rsidRPr="00336D19">
        <w:rPr>
          <w:rFonts w:eastAsia="Times New Roman" w:cs="Times New Roman"/>
          <w:b/>
          <w:bCs/>
          <w:rtl/>
          <w:lang w:eastAsia="de-DE"/>
        </w:rPr>
        <w:t>קרב</w:t>
      </w:r>
      <w:r w:rsidRPr="00336D19">
        <w:rPr>
          <w:rFonts w:eastAsia="Times New Roman" w:cs="Times New Roman"/>
          <w:lang w:eastAsia="de-DE"/>
        </w:rPr>
        <w:t xml:space="preserve">, "sich nähern") + </w:t>
      </w:r>
      <w:r w:rsidRPr="00336D19">
        <w:rPr>
          <w:rFonts w:eastAsia="Times New Roman" w:cs="Times New Roman"/>
          <w:b/>
          <w:bCs/>
          <w:rtl/>
          <w:lang w:eastAsia="de-DE"/>
        </w:rPr>
        <w:t>הֲלֹם</w:t>
      </w:r>
      <w:r w:rsidRPr="00336D19">
        <w:rPr>
          <w:rFonts w:eastAsia="Times New Roman" w:cs="Times New Roman"/>
          <w:rtl/>
          <w:lang w:eastAsia="de-DE"/>
        </w:rPr>
        <w:t xml:space="preserve"> </w:t>
      </w:r>
      <w:r w:rsidRPr="00336D19">
        <w:rPr>
          <w:rFonts w:eastAsia="Times New Roman" w:cs="Times New Roman"/>
          <w:lang w:eastAsia="de-DE"/>
        </w:rPr>
        <w:t>(Richtungsadverb "hierher").</w:t>
      </w:r>
    </w:p>
    <w:p w14:paraId="1F01E0B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שַׁל־נְעָלֶיךָ מֵעַל רַגְלֶיךָ</w:t>
      </w:r>
      <w:r w:rsidRPr="00336D19">
        <w:rPr>
          <w:rFonts w:eastAsia="Times New Roman" w:cs="Times New Roman"/>
          <w:rtl/>
          <w:lang w:eastAsia="de-DE"/>
        </w:rPr>
        <w:t xml:space="preserve"> </w:t>
      </w:r>
      <w:r w:rsidRPr="00336D19">
        <w:rPr>
          <w:rFonts w:eastAsia="Times New Roman" w:cs="Times New Roman"/>
          <w:lang w:eastAsia="de-DE"/>
        </w:rPr>
        <w:t xml:space="preserve">ist ein Imperativ: </w:t>
      </w:r>
      <w:r w:rsidRPr="00336D19">
        <w:rPr>
          <w:rFonts w:eastAsia="Times New Roman" w:cs="Times New Roman"/>
          <w:b/>
          <w:bCs/>
          <w:rtl/>
          <w:lang w:eastAsia="de-DE"/>
        </w:rPr>
        <w:t>שַׁל</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שׁלה</w:t>
      </w:r>
      <w:r w:rsidRPr="00336D19">
        <w:rPr>
          <w:rFonts w:eastAsia="Times New Roman" w:cs="Times New Roman"/>
          <w:lang w:eastAsia="de-DE"/>
        </w:rPr>
        <w:t xml:space="preserve">, "ausziehen") + </w:t>
      </w:r>
      <w:r w:rsidRPr="00336D19">
        <w:rPr>
          <w:rFonts w:eastAsia="Times New Roman" w:cs="Times New Roman"/>
          <w:b/>
          <w:bCs/>
          <w:rtl/>
          <w:lang w:eastAsia="de-DE"/>
        </w:rPr>
        <w:t>נְעָלֶיךָ</w:t>
      </w:r>
      <w:r w:rsidRPr="00336D19">
        <w:rPr>
          <w:rFonts w:eastAsia="Times New Roman" w:cs="Times New Roman"/>
          <w:rtl/>
          <w:lang w:eastAsia="de-DE"/>
        </w:rPr>
        <w:t xml:space="preserve"> </w:t>
      </w:r>
      <w:r w:rsidRPr="00336D19">
        <w:rPr>
          <w:rFonts w:eastAsia="Times New Roman" w:cs="Times New Roman"/>
          <w:lang w:eastAsia="de-DE"/>
        </w:rPr>
        <w:t>(</w:t>
      </w:r>
      <w:r w:rsidRPr="00336D19">
        <w:rPr>
          <w:rFonts w:eastAsia="Times New Roman" w:cs="Times New Roman"/>
          <w:b/>
          <w:bCs/>
          <w:rtl/>
          <w:lang w:eastAsia="de-DE"/>
        </w:rPr>
        <w:t>נַעַל</w:t>
      </w:r>
      <w:r w:rsidRPr="00336D19">
        <w:rPr>
          <w:rFonts w:eastAsia="Times New Roman" w:cs="Times New Roman"/>
          <w:rtl/>
          <w:lang w:eastAsia="de-DE"/>
        </w:rPr>
        <w:t xml:space="preserve"> </w:t>
      </w:r>
      <w:r w:rsidRPr="00336D19">
        <w:rPr>
          <w:rFonts w:eastAsia="Times New Roman" w:cs="Times New Roman"/>
          <w:lang w:eastAsia="de-DE"/>
        </w:rPr>
        <w:t xml:space="preserve">"Sandalen" + Possessivsuffix der zweiten Person maskulin Singular) + </w:t>
      </w:r>
      <w:r w:rsidRPr="00336D19">
        <w:rPr>
          <w:rFonts w:eastAsia="Times New Roman" w:cs="Times New Roman"/>
          <w:b/>
          <w:bCs/>
          <w:rtl/>
          <w:lang w:eastAsia="de-DE"/>
        </w:rPr>
        <w:t>מֵעַל רַגְלֶיךָ</w:t>
      </w:r>
      <w:r w:rsidRPr="00336D19">
        <w:rPr>
          <w:rFonts w:eastAsia="Times New Roman" w:cs="Times New Roman"/>
          <w:rtl/>
          <w:lang w:eastAsia="de-DE"/>
        </w:rPr>
        <w:t xml:space="preserve"> </w:t>
      </w:r>
      <w:r w:rsidRPr="00336D19">
        <w:rPr>
          <w:rFonts w:eastAsia="Times New Roman" w:cs="Times New Roman"/>
          <w:lang w:eastAsia="de-DE"/>
        </w:rPr>
        <w:t>(ablative präpositionale Phrase "von deinen Füßen").</w:t>
      </w:r>
    </w:p>
    <w:p w14:paraId="261744A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 הַמָּקוֹם אֲשֶׁר אַתָּה עוֹמֵד עָלָיו אַדְמַת־קֹדֶשׁ הוּא</w:t>
      </w:r>
      <w:r w:rsidRPr="00336D19">
        <w:rPr>
          <w:rFonts w:eastAsia="Times New Roman" w:cs="Times New Roman"/>
          <w:rtl/>
          <w:lang w:eastAsia="de-DE"/>
        </w:rPr>
        <w:t xml:space="preserve"> </w:t>
      </w:r>
      <w:r w:rsidRPr="00336D19">
        <w:rPr>
          <w:rFonts w:eastAsia="Times New Roman" w:cs="Times New Roman"/>
          <w:lang w:eastAsia="de-DE"/>
        </w:rPr>
        <w:t xml:space="preserve">ist eine kausale Begründung: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הַמָּקוֹם</w:t>
      </w:r>
      <w:r w:rsidRPr="00336D19">
        <w:rPr>
          <w:rFonts w:eastAsia="Times New Roman" w:cs="Times New Roman"/>
          <w:rtl/>
          <w:lang w:eastAsia="de-DE"/>
        </w:rPr>
        <w:t xml:space="preserve"> </w:t>
      </w:r>
      <w:r w:rsidRPr="00336D19">
        <w:rPr>
          <w:rFonts w:eastAsia="Times New Roman" w:cs="Times New Roman"/>
          <w:lang w:eastAsia="de-DE"/>
        </w:rPr>
        <w:t xml:space="preserve">("der Ort") + Relativsatz </w:t>
      </w:r>
      <w:r w:rsidRPr="00336D19">
        <w:rPr>
          <w:rFonts w:eastAsia="Times New Roman" w:cs="Times New Roman"/>
          <w:b/>
          <w:bCs/>
          <w:rtl/>
          <w:lang w:eastAsia="de-DE"/>
        </w:rPr>
        <w:t>אֲשֶׁר אַתָּה עוֹמֵד עָלָיו</w:t>
      </w:r>
      <w:r w:rsidRPr="00336D19">
        <w:rPr>
          <w:rFonts w:eastAsia="Times New Roman" w:cs="Times New Roman"/>
          <w:rtl/>
          <w:lang w:eastAsia="de-DE"/>
        </w:rPr>
        <w:t xml:space="preserve"> </w:t>
      </w:r>
      <w:r w:rsidRPr="00336D19">
        <w:rPr>
          <w:rFonts w:eastAsia="Times New Roman" w:cs="Times New Roman"/>
          <w:lang w:eastAsia="de-DE"/>
        </w:rPr>
        <w:t xml:space="preserve">+ Prädikatsnominativ </w:t>
      </w:r>
      <w:r w:rsidRPr="00336D19">
        <w:rPr>
          <w:rFonts w:eastAsia="Times New Roman" w:cs="Times New Roman"/>
          <w:b/>
          <w:bCs/>
          <w:rtl/>
          <w:lang w:eastAsia="de-DE"/>
        </w:rPr>
        <w:t>אַדְמַת־קֹדֶשׁ הוּא</w:t>
      </w:r>
      <w:r w:rsidRPr="00336D19">
        <w:rPr>
          <w:rFonts w:eastAsia="Times New Roman" w:cs="Times New Roman"/>
          <w:lang w:eastAsia="de-DE"/>
        </w:rPr>
        <w:t>.</w:t>
      </w:r>
    </w:p>
    <w:p w14:paraId="65B1383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קרב</w:t>
      </w:r>
      <w:r w:rsidRPr="00336D19">
        <w:rPr>
          <w:rFonts w:eastAsia="Times New Roman" w:cs="Times New Roman"/>
          <w:rtl/>
          <w:lang w:eastAsia="de-DE"/>
        </w:rPr>
        <w:t xml:space="preserve"> </w:t>
      </w:r>
      <w:r w:rsidRPr="00336D19">
        <w:rPr>
          <w:rFonts w:eastAsia="Times New Roman" w:cs="Times New Roman"/>
          <w:lang w:eastAsia="de-DE"/>
        </w:rPr>
        <w:t xml:space="preserve">bedeutet "sich nähern" und zeigt, dass Moses noch zu weit entfernt ist. </w:t>
      </w:r>
      <w:r w:rsidRPr="00336D19">
        <w:rPr>
          <w:rFonts w:eastAsia="Times New Roman" w:cs="Times New Roman"/>
          <w:b/>
          <w:bCs/>
          <w:rtl/>
          <w:lang w:eastAsia="de-DE"/>
        </w:rPr>
        <w:t>הֲלֹם</w:t>
      </w:r>
      <w:r w:rsidRPr="00336D19">
        <w:rPr>
          <w:rFonts w:eastAsia="Times New Roman" w:cs="Times New Roman"/>
          <w:rtl/>
          <w:lang w:eastAsia="de-DE"/>
        </w:rPr>
        <w:t xml:space="preserve"> </w:t>
      </w:r>
      <w:r w:rsidRPr="00336D19">
        <w:rPr>
          <w:rFonts w:eastAsia="Times New Roman" w:cs="Times New Roman"/>
          <w:lang w:eastAsia="de-DE"/>
        </w:rPr>
        <w:t>zeigt die spezifische Richtung zum heiligen Zentrum.</w:t>
      </w:r>
    </w:p>
    <w:p w14:paraId="5AC5B03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שׁלה</w:t>
      </w:r>
      <w:r w:rsidRPr="00336D19">
        <w:rPr>
          <w:rFonts w:eastAsia="Times New Roman" w:cs="Times New Roman"/>
          <w:rtl/>
          <w:lang w:eastAsia="de-DE"/>
        </w:rPr>
        <w:t xml:space="preserve"> </w:t>
      </w:r>
      <w:r w:rsidRPr="00336D19">
        <w:rPr>
          <w:rFonts w:eastAsia="Times New Roman" w:cs="Times New Roman"/>
          <w:lang w:eastAsia="de-DE"/>
        </w:rPr>
        <w:t xml:space="preserve">bedeutet "ausziehen/ablegen". </w:t>
      </w:r>
      <w:r w:rsidRPr="00336D19">
        <w:rPr>
          <w:rFonts w:eastAsia="Times New Roman" w:cs="Times New Roman"/>
          <w:b/>
          <w:bCs/>
          <w:rtl/>
          <w:lang w:eastAsia="de-DE"/>
        </w:rPr>
        <w:t>נַעַל</w:t>
      </w:r>
      <w:r w:rsidRPr="00336D19">
        <w:rPr>
          <w:rFonts w:eastAsia="Times New Roman" w:cs="Times New Roman"/>
          <w:rtl/>
          <w:lang w:eastAsia="de-DE"/>
        </w:rPr>
        <w:t xml:space="preserve"> </w:t>
      </w:r>
      <w:r w:rsidRPr="00336D19">
        <w:rPr>
          <w:rFonts w:eastAsia="Times New Roman" w:cs="Times New Roman"/>
          <w:lang w:eastAsia="de-DE"/>
        </w:rPr>
        <w:t>sind Sandalen aus Leder. Das Ausziehen der Schuhe ist ein Akt der Ehrfurcht und Reinheit.</w:t>
      </w:r>
    </w:p>
    <w:p w14:paraId="6D0687A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מָקוֹם</w:t>
      </w:r>
      <w:r w:rsidRPr="00336D19">
        <w:rPr>
          <w:rFonts w:eastAsia="Times New Roman" w:cs="Times New Roman"/>
          <w:rtl/>
          <w:lang w:eastAsia="de-DE"/>
        </w:rPr>
        <w:t xml:space="preserve"> </w:t>
      </w:r>
      <w:r w:rsidRPr="00336D19">
        <w:rPr>
          <w:rFonts w:eastAsia="Times New Roman" w:cs="Times New Roman"/>
          <w:lang w:eastAsia="de-DE"/>
        </w:rPr>
        <w:t xml:space="preserve">bezeichnet den spezifischen Ort der Theophanie. </w:t>
      </w:r>
      <w:r w:rsidRPr="00336D19">
        <w:rPr>
          <w:rFonts w:eastAsia="Times New Roman" w:cs="Times New Roman"/>
          <w:b/>
          <w:bCs/>
          <w:rtl/>
          <w:lang w:eastAsia="de-DE"/>
        </w:rPr>
        <w:t>עמד עַל</w:t>
      </w:r>
      <w:r w:rsidRPr="00336D19">
        <w:rPr>
          <w:rFonts w:eastAsia="Times New Roman" w:cs="Times New Roman"/>
          <w:rtl/>
          <w:lang w:eastAsia="de-DE"/>
        </w:rPr>
        <w:t xml:space="preserve"> </w:t>
      </w:r>
      <w:r w:rsidRPr="00336D19">
        <w:rPr>
          <w:rFonts w:eastAsia="Times New Roman" w:cs="Times New Roman"/>
          <w:lang w:eastAsia="de-DE"/>
        </w:rPr>
        <w:t>zeigt physisches Stehen auf dem Boden.</w:t>
      </w:r>
    </w:p>
    <w:p w14:paraId="2E8EB85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אַדְמַת־קֹדֶשׁ</w:t>
      </w:r>
      <w:r w:rsidRPr="00336D19">
        <w:rPr>
          <w:rFonts w:eastAsia="Times New Roman" w:cs="Times New Roman"/>
          <w:rtl/>
          <w:lang w:eastAsia="de-DE"/>
        </w:rPr>
        <w:t xml:space="preserve"> </w:t>
      </w:r>
      <w:r w:rsidRPr="00336D19">
        <w:rPr>
          <w:rFonts w:eastAsia="Times New Roman" w:cs="Times New Roman"/>
          <w:lang w:eastAsia="de-DE"/>
        </w:rPr>
        <w:t xml:space="preserve">ist eine Konstruktusverbindung: </w:t>
      </w:r>
      <w:r w:rsidRPr="00336D19">
        <w:rPr>
          <w:rFonts w:eastAsia="Times New Roman" w:cs="Times New Roman"/>
          <w:b/>
          <w:bCs/>
          <w:rtl/>
          <w:lang w:eastAsia="de-DE"/>
        </w:rPr>
        <w:t>אֲדָמָה</w:t>
      </w:r>
      <w:r w:rsidRPr="00336D19">
        <w:rPr>
          <w:rFonts w:eastAsia="Times New Roman" w:cs="Times New Roman"/>
          <w:rtl/>
          <w:lang w:eastAsia="de-DE"/>
        </w:rPr>
        <w:t xml:space="preserve"> </w:t>
      </w:r>
      <w:r w:rsidRPr="00336D19">
        <w:rPr>
          <w:rFonts w:eastAsia="Times New Roman" w:cs="Times New Roman"/>
          <w:lang w:eastAsia="de-DE"/>
        </w:rPr>
        <w:t xml:space="preserve">("Boden/Erde") + </w:t>
      </w:r>
      <w:r w:rsidRPr="00336D19">
        <w:rPr>
          <w:rFonts w:eastAsia="Times New Roman" w:cs="Times New Roman"/>
          <w:b/>
          <w:bCs/>
          <w:rtl/>
          <w:lang w:eastAsia="de-DE"/>
        </w:rPr>
        <w:t>קֹדֶשׁ</w:t>
      </w:r>
      <w:r w:rsidRPr="00336D19">
        <w:rPr>
          <w:rFonts w:eastAsia="Times New Roman" w:cs="Times New Roman"/>
          <w:rtl/>
          <w:lang w:eastAsia="de-DE"/>
        </w:rPr>
        <w:t xml:space="preserve"> </w:t>
      </w:r>
      <w:r w:rsidRPr="00336D19">
        <w:rPr>
          <w:rFonts w:eastAsia="Times New Roman" w:cs="Times New Roman"/>
          <w:lang w:eastAsia="de-DE"/>
        </w:rPr>
        <w:t xml:space="preserve">("Heiligkeit"). </w:t>
      </w:r>
      <w:r w:rsidRPr="00336D19">
        <w:rPr>
          <w:rFonts w:eastAsia="Times New Roman" w:cs="Times New Roman"/>
          <w:b/>
          <w:bCs/>
          <w:rtl/>
          <w:lang w:eastAsia="de-DE"/>
        </w:rPr>
        <w:t>קֹדֶשׁ</w:t>
      </w:r>
      <w:r w:rsidRPr="00336D19">
        <w:rPr>
          <w:rFonts w:eastAsia="Times New Roman" w:cs="Times New Roman"/>
          <w:rtl/>
          <w:lang w:eastAsia="de-DE"/>
        </w:rPr>
        <w:t xml:space="preserve"> </w:t>
      </w:r>
      <w:r w:rsidRPr="00336D19">
        <w:rPr>
          <w:rFonts w:eastAsia="Times New Roman" w:cs="Times New Roman"/>
          <w:lang w:eastAsia="de-DE"/>
        </w:rPr>
        <w:t>zeigt göttliche Gegenwart, die den Ort heiligt.</w:t>
      </w:r>
    </w:p>
    <w:p w14:paraId="3442643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הוּא</w:t>
      </w:r>
      <w:r w:rsidRPr="00336D19">
        <w:rPr>
          <w:rFonts w:eastAsia="Times New Roman" w:cs="Times New Roman"/>
          <w:rtl/>
          <w:lang w:eastAsia="de-DE"/>
        </w:rPr>
        <w:t xml:space="preserve"> </w:t>
      </w:r>
      <w:r w:rsidRPr="00336D19">
        <w:rPr>
          <w:rFonts w:eastAsia="Times New Roman" w:cs="Times New Roman"/>
          <w:lang w:eastAsia="de-DE"/>
        </w:rPr>
        <w:t>am Ende betont die definitive Aussage über die Heiligkeit. Das Ausziehen der Sandalen ist ein Zeichen der Ehrerbietung vor dem Heiligen.</w:t>
      </w:r>
    </w:p>
    <w:p w14:paraId="720BEC9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אַל־תִּקְרַב</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μὴ</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ἐγγίσῃς</w:t>
      </w:r>
      <w:proofErr w:type="spellEnd"/>
      <w:r w:rsidRPr="00336D19">
        <w:rPr>
          <w:rFonts w:eastAsia="Times New Roman" w:cs="Times New Roman"/>
          <w:lang w:eastAsia="de-DE"/>
        </w:rPr>
        <w:t xml:space="preserve"> ("nähere dich nicht"), </w:t>
      </w:r>
      <w:r w:rsidRPr="00336D19">
        <w:rPr>
          <w:rFonts w:eastAsia="Times New Roman" w:cs="Times New Roman"/>
          <w:b/>
          <w:bCs/>
          <w:rtl/>
          <w:lang w:eastAsia="de-DE"/>
        </w:rPr>
        <w:t>שַׁל</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λῦσ</w:t>
      </w:r>
      <w:proofErr w:type="spellEnd"/>
      <w:r w:rsidRPr="00336D19">
        <w:rPr>
          <w:rFonts w:eastAsia="Times New Roman" w:cs="Times New Roman"/>
          <w:lang w:eastAsia="de-DE"/>
        </w:rPr>
        <w:t xml:space="preserve">αι ("löse") und </w:t>
      </w:r>
      <w:r w:rsidRPr="00336D19">
        <w:rPr>
          <w:rFonts w:eastAsia="Times New Roman" w:cs="Times New Roman"/>
          <w:b/>
          <w:bCs/>
          <w:rtl/>
          <w:lang w:eastAsia="de-DE"/>
        </w:rPr>
        <w:t>אַדְמַת־קֹדֶשׁ</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γῆ</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ἁγί</w:t>
      </w:r>
      <w:proofErr w:type="spellEnd"/>
      <w:r w:rsidRPr="00336D19">
        <w:rPr>
          <w:rFonts w:eastAsia="Times New Roman" w:cs="Times New Roman"/>
          <w:lang w:eastAsia="de-DE"/>
        </w:rPr>
        <w:t>α ("heilige Erde").</w:t>
      </w:r>
    </w:p>
    <w:p w14:paraId="4E816AA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Negative Imperativkonstruktion mit positiver Handlungsanweisung und kausaler Begründung über die Heiligkeit des Ortes.</w:t>
      </w:r>
    </w:p>
    <w:p w14:paraId="55E548E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gebietet Mose Halt und Ehrfurcht durch das Ausziehen der Sandalen, da der Ort durch göttliche Gegenwart geheiligt ist.</w:t>
      </w:r>
    </w:p>
    <w:p w14:paraId="4CDC9EBD"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3,6</w:t>
      </w:r>
    </w:p>
    <w:p w14:paraId="46C2947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אָנֹכִי֙ אֱלֹהֵ֣י אָבִ֔יךָ אֱלֹהֵ֧י אַבְרָהָ֛ם אֱלֹהֵ֥י יִצְחָ֖ק וֵאלֹהֵ֣י יַעֲקֹ֑ב וַיַּסְתֵּ֤ר מֹשֶׁה֙ פָּנָ֔יו כִּ֣י יָרֵ֔א מֵהַבִּ֖יט אֶל־הָאֱלֹהִֽים׃</w:t>
      </w:r>
    </w:p>
    <w:p w14:paraId="31C5C6D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sagte: Ich bin der Gott deines Vaters, der Gott Abrahams, der Gott Isaaks und der Gott Jakobs. Da verhüllte Mose sein Angesicht, denn er fürchtete sich, zu Gott hinzublicken.</w:t>
      </w:r>
    </w:p>
    <w:p w14:paraId="0B68D489"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5FE08EBB">
          <v:rect id="_x0000_i1077" style="width:0;height:1.5pt" o:hralign="center" o:hrstd="t" o:hr="t" fillcolor="#a0a0a0" stroked="f"/>
        </w:pict>
      </w:r>
    </w:p>
    <w:p w14:paraId="4FAE3D5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אָנֹכִי אֱלֹהֵי אָבִיךָ</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Selbstoffenbarungsformel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"ich bin") + </w:t>
      </w:r>
      <w:r w:rsidRPr="00336D19">
        <w:rPr>
          <w:rFonts w:eastAsia="Times New Roman" w:cs="Times New Roman"/>
          <w:b/>
          <w:bCs/>
          <w:rtl/>
          <w:lang w:eastAsia="de-DE"/>
        </w:rPr>
        <w:t>אֱלֹהֵי אָבִיךָ</w:t>
      </w:r>
      <w:r w:rsidRPr="00336D19">
        <w:rPr>
          <w:rFonts w:eastAsia="Times New Roman" w:cs="Times New Roman"/>
          <w:rtl/>
          <w:lang w:eastAsia="de-DE"/>
        </w:rPr>
        <w:t xml:space="preserve"> </w:t>
      </w:r>
      <w:r w:rsidRPr="00336D19">
        <w:rPr>
          <w:rFonts w:eastAsia="Times New Roman" w:cs="Times New Roman"/>
          <w:lang w:eastAsia="de-DE"/>
        </w:rPr>
        <w:t>(Konstruktusverbindung "Gott deines Vaters").</w:t>
      </w:r>
    </w:p>
    <w:p w14:paraId="6A7548C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אֱלֹהֵ֧י אַבְרָהָ֛ם אֱלֹהֵ֥י יִצְחָ֖ק וֵאלֹהֵ֣י יַעֲקֹ֑ב</w:t>
      </w:r>
      <w:r w:rsidRPr="00336D19">
        <w:rPr>
          <w:rFonts w:eastAsia="Times New Roman" w:cs="Times New Roman"/>
          <w:rtl/>
          <w:lang w:eastAsia="de-DE"/>
        </w:rPr>
        <w:t xml:space="preserve"> </w:t>
      </w:r>
      <w:r w:rsidRPr="00336D19">
        <w:rPr>
          <w:rFonts w:eastAsia="Times New Roman" w:cs="Times New Roman"/>
          <w:lang w:eastAsia="de-DE"/>
        </w:rPr>
        <w:t xml:space="preserve">ist eine dreifache Explikation: </w:t>
      </w:r>
      <w:r w:rsidRPr="00336D19">
        <w:rPr>
          <w:rFonts w:eastAsia="Times New Roman" w:cs="Times New Roman"/>
          <w:b/>
          <w:bCs/>
          <w:rtl/>
          <w:lang w:eastAsia="de-DE"/>
        </w:rPr>
        <w:t>אֱלֹהֵי</w:t>
      </w:r>
      <w:r w:rsidRPr="00336D19">
        <w:rPr>
          <w:rFonts w:eastAsia="Times New Roman" w:cs="Times New Roman"/>
          <w:rtl/>
          <w:lang w:eastAsia="de-DE"/>
        </w:rPr>
        <w:t xml:space="preserve"> </w:t>
      </w:r>
      <w:r w:rsidRPr="00336D19">
        <w:rPr>
          <w:rFonts w:eastAsia="Times New Roman" w:cs="Times New Roman"/>
          <w:lang w:eastAsia="de-DE"/>
        </w:rPr>
        <w:t>wird vor jeden Patriarchennamen gesetzt und betont die individuelle Beziehung zu jedem.</w:t>
      </w:r>
    </w:p>
    <w:p w14:paraId="3076611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וַיַּסְתֵּר מֹשֶׁה פָּנָיו</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סתר</w:t>
      </w:r>
      <w:r w:rsidRPr="00336D19">
        <w:rPr>
          <w:rFonts w:eastAsia="Times New Roman" w:cs="Times New Roman"/>
          <w:rtl/>
          <w:lang w:eastAsia="de-DE"/>
        </w:rPr>
        <w:t xml:space="preserve"> </w:t>
      </w:r>
      <w:r w:rsidRPr="00336D19">
        <w:rPr>
          <w:rFonts w:eastAsia="Times New Roman" w:cs="Times New Roman"/>
          <w:lang w:eastAsia="de-DE"/>
        </w:rPr>
        <w:t xml:space="preserve">("verbergen/verhüllen") im Hiphil +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פָּנָיו</w:t>
      </w:r>
      <w:r w:rsidRPr="00336D19">
        <w:rPr>
          <w:rFonts w:eastAsia="Times New Roman" w:cs="Times New Roman"/>
          <w:rtl/>
          <w:lang w:eastAsia="de-DE"/>
        </w:rPr>
        <w:t xml:space="preserve"> </w:t>
      </w:r>
      <w:r w:rsidRPr="00336D19">
        <w:rPr>
          <w:rFonts w:eastAsia="Times New Roman" w:cs="Times New Roman"/>
          <w:lang w:eastAsia="de-DE"/>
        </w:rPr>
        <w:t xml:space="preserve">("sein Angesicht"). </w:t>
      </w:r>
      <w:r w:rsidRPr="00336D19">
        <w:rPr>
          <w:rFonts w:eastAsia="Times New Roman" w:cs="Times New Roman"/>
          <w:b/>
          <w:bCs/>
          <w:rtl/>
          <w:lang w:eastAsia="de-DE"/>
        </w:rPr>
        <w:t>כִּי יָרֵא מֵהַבִּיט אֶל־הָאֱלֹהִים</w:t>
      </w:r>
      <w:r w:rsidRPr="00336D19">
        <w:rPr>
          <w:rFonts w:eastAsia="Times New Roman" w:cs="Times New Roman"/>
          <w:rtl/>
          <w:lang w:eastAsia="de-DE"/>
        </w:rPr>
        <w:t xml:space="preserve"> </w:t>
      </w:r>
      <w:r w:rsidRPr="00336D19">
        <w:rPr>
          <w:rFonts w:eastAsia="Times New Roman" w:cs="Times New Roman"/>
          <w:lang w:eastAsia="de-DE"/>
        </w:rPr>
        <w:t xml:space="preserve">ist eine kausale Begründung: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יָרֵא</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ירא</w:t>
      </w:r>
      <w:r w:rsidRPr="00336D19">
        <w:rPr>
          <w:rFonts w:eastAsia="Times New Roman" w:cs="Times New Roman"/>
          <w:lang w:eastAsia="de-DE"/>
        </w:rPr>
        <w:t xml:space="preserve">, "fürchten") + </w:t>
      </w:r>
      <w:r w:rsidRPr="00336D19">
        <w:rPr>
          <w:rFonts w:eastAsia="Times New Roman" w:cs="Times New Roman"/>
          <w:b/>
          <w:bCs/>
          <w:rtl/>
          <w:lang w:eastAsia="de-DE"/>
        </w:rPr>
        <w:t>מֵהַבִּיט</w:t>
      </w:r>
      <w:r w:rsidRPr="00336D19">
        <w:rPr>
          <w:rFonts w:eastAsia="Times New Roman" w:cs="Times New Roman"/>
          <w:rtl/>
          <w:lang w:eastAsia="de-DE"/>
        </w:rPr>
        <w:t xml:space="preserve"> </w:t>
      </w:r>
      <w:r w:rsidRPr="00336D19">
        <w:rPr>
          <w:rFonts w:eastAsia="Times New Roman" w:cs="Times New Roman"/>
          <w:lang w:eastAsia="de-DE"/>
        </w:rPr>
        <w:t xml:space="preserve">(präpositionale Phrase mit Hiphil-Infinitiv von </w:t>
      </w:r>
      <w:r w:rsidRPr="00336D19">
        <w:rPr>
          <w:rFonts w:eastAsia="Times New Roman" w:cs="Times New Roman"/>
          <w:b/>
          <w:bCs/>
          <w:rtl/>
          <w:lang w:eastAsia="de-DE"/>
        </w:rPr>
        <w:t>נבט</w:t>
      </w:r>
      <w:r w:rsidRPr="00336D19">
        <w:rPr>
          <w:rFonts w:eastAsia="Times New Roman" w:cs="Times New Roman"/>
          <w:lang w:eastAsia="de-DE"/>
        </w:rPr>
        <w:t xml:space="preserve">, "hinblicken") + </w:t>
      </w:r>
      <w:r w:rsidRPr="00336D19">
        <w:rPr>
          <w:rFonts w:eastAsia="Times New Roman" w:cs="Times New Roman"/>
          <w:b/>
          <w:bCs/>
          <w:rtl/>
          <w:lang w:eastAsia="de-DE"/>
        </w:rPr>
        <w:t>אֶל־הָאֱלֹהִים</w:t>
      </w:r>
      <w:r w:rsidRPr="00336D19">
        <w:rPr>
          <w:rFonts w:eastAsia="Times New Roman" w:cs="Times New Roman"/>
          <w:lang w:eastAsia="de-DE"/>
        </w:rPr>
        <w:t>.</w:t>
      </w:r>
    </w:p>
    <w:p w14:paraId="4876DAC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ist stärker als </w:t>
      </w:r>
      <w:r w:rsidRPr="00336D19">
        <w:rPr>
          <w:rFonts w:eastAsia="Times New Roman" w:cs="Times New Roman"/>
          <w:b/>
          <w:bCs/>
          <w:rtl/>
          <w:lang w:eastAsia="de-DE"/>
        </w:rPr>
        <w:t>אֲנִי</w:t>
      </w:r>
      <w:r w:rsidRPr="00336D19">
        <w:rPr>
          <w:rFonts w:eastAsia="Times New Roman" w:cs="Times New Roman"/>
          <w:rtl/>
          <w:lang w:eastAsia="de-DE"/>
        </w:rPr>
        <w:t xml:space="preserve"> </w:t>
      </w:r>
      <w:r w:rsidRPr="00336D19">
        <w:rPr>
          <w:rFonts w:eastAsia="Times New Roman" w:cs="Times New Roman"/>
          <w:lang w:eastAsia="de-DE"/>
        </w:rPr>
        <w:t xml:space="preserve">und wird oft in göttlichen Selbstoffenbarungen verwendet (vgl. Ex 20,2). </w:t>
      </w:r>
      <w:r w:rsidRPr="00336D19">
        <w:rPr>
          <w:rFonts w:eastAsia="Times New Roman" w:cs="Times New Roman"/>
          <w:b/>
          <w:bCs/>
          <w:rtl/>
          <w:lang w:eastAsia="de-DE"/>
        </w:rPr>
        <w:t>אֱלֹהֵי אָבִיךָ</w:t>
      </w:r>
      <w:r w:rsidRPr="00336D19">
        <w:rPr>
          <w:rFonts w:eastAsia="Times New Roman" w:cs="Times New Roman"/>
          <w:rtl/>
          <w:lang w:eastAsia="de-DE"/>
        </w:rPr>
        <w:t xml:space="preserve"> </w:t>
      </w:r>
      <w:r w:rsidRPr="00336D19">
        <w:rPr>
          <w:rFonts w:eastAsia="Times New Roman" w:cs="Times New Roman"/>
          <w:lang w:eastAsia="de-DE"/>
        </w:rPr>
        <w:t>schafft persönliche Verbindung zu Moses Familientradition.</w:t>
      </w:r>
    </w:p>
    <w:p w14:paraId="12B341E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dreifache Wiederholung von </w:t>
      </w:r>
      <w:r w:rsidRPr="00336D19">
        <w:rPr>
          <w:rFonts w:eastAsia="Times New Roman" w:cs="Times New Roman"/>
          <w:b/>
          <w:bCs/>
          <w:rtl/>
          <w:lang w:eastAsia="de-DE"/>
        </w:rPr>
        <w:t>אֱלֹהֵי</w:t>
      </w:r>
      <w:r w:rsidRPr="00336D19">
        <w:rPr>
          <w:rFonts w:eastAsia="Times New Roman" w:cs="Times New Roman"/>
          <w:rtl/>
          <w:lang w:eastAsia="de-DE"/>
        </w:rPr>
        <w:t xml:space="preserve"> </w:t>
      </w:r>
      <w:r w:rsidRPr="00336D19">
        <w:rPr>
          <w:rFonts w:eastAsia="Times New Roman" w:cs="Times New Roman"/>
          <w:lang w:eastAsia="de-DE"/>
        </w:rPr>
        <w:t xml:space="preserve">+ Patriarchenname betont die Kontinuität des Bundes. </w:t>
      </w:r>
      <w:r w:rsidRPr="00336D19">
        <w:rPr>
          <w:rFonts w:eastAsia="Times New Roman" w:cs="Times New Roman"/>
          <w:b/>
          <w:bCs/>
          <w:rtl/>
          <w:lang w:eastAsia="de-DE"/>
        </w:rPr>
        <w:t>וֵאלֹהֵי</w:t>
      </w:r>
      <w:r w:rsidRPr="00336D19">
        <w:rPr>
          <w:rFonts w:eastAsia="Times New Roman" w:cs="Times New Roman"/>
          <w:rtl/>
          <w:lang w:eastAsia="de-DE"/>
        </w:rPr>
        <w:t xml:space="preserve"> </w:t>
      </w:r>
      <w:r w:rsidRPr="00336D19">
        <w:rPr>
          <w:rFonts w:eastAsia="Times New Roman" w:cs="Times New Roman"/>
          <w:lang w:eastAsia="de-DE"/>
        </w:rPr>
        <w:t>(mit waw) beim letzten Namen zeigt den Abschluss der Aufzählung.</w:t>
      </w:r>
    </w:p>
    <w:p w14:paraId="01F43DA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סתר</w:t>
      </w:r>
      <w:r w:rsidRPr="00336D19">
        <w:rPr>
          <w:rFonts w:eastAsia="Times New Roman" w:cs="Times New Roman"/>
          <w:rtl/>
          <w:lang w:eastAsia="de-DE"/>
        </w:rPr>
        <w:t xml:space="preserve"> </w:t>
      </w:r>
      <w:r w:rsidRPr="00336D19">
        <w:rPr>
          <w:rFonts w:eastAsia="Times New Roman" w:cs="Times New Roman"/>
          <w:lang w:eastAsia="de-DE"/>
        </w:rPr>
        <w:t xml:space="preserve">im Hiphil bedeutet "verbergen/verhüllen" und zeigt ehrfürchtige Reaktion. </w:t>
      </w:r>
      <w:r w:rsidRPr="00336D19">
        <w:rPr>
          <w:rFonts w:eastAsia="Times New Roman" w:cs="Times New Roman"/>
          <w:b/>
          <w:bCs/>
          <w:rtl/>
          <w:lang w:eastAsia="de-DE"/>
        </w:rPr>
        <w:t>פָּנִים</w:t>
      </w:r>
      <w:r w:rsidRPr="00336D19">
        <w:rPr>
          <w:rFonts w:eastAsia="Times New Roman" w:cs="Times New Roman"/>
          <w:rtl/>
          <w:lang w:eastAsia="de-DE"/>
        </w:rPr>
        <w:t xml:space="preserve"> </w:t>
      </w:r>
      <w:r w:rsidRPr="00336D19">
        <w:rPr>
          <w:rFonts w:eastAsia="Times New Roman" w:cs="Times New Roman"/>
          <w:lang w:eastAsia="de-DE"/>
        </w:rPr>
        <w:t>kann "Angesicht/Gesicht" bedeuten.</w:t>
      </w:r>
    </w:p>
    <w:p w14:paraId="11EEA18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ירא מֵהַבִּיט</w:t>
      </w:r>
      <w:r w:rsidRPr="00336D19">
        <w:rPr>
          <w:rFonts w:eastAsia="Times New Roman" w:cs="Times New Roman"/>
          <w:rtl/>
          <w:lang w:eastAsia="de-DE"/>
        </w:rPr>
        <w:t xml:space="preserve"> </w:t>
      </w:r>
      <w:r w:rsidRPr="00336D19">
        <w:rPr>
          <w:rFonts w:eastAsia="Times New Roman" w:cs="Times New Roman"/>
          <w:lang w:eastAsia="de-DE"/>
        </w:rPr>
        <w:t xml:space="preserve">zeigt religiöse Furcht vor der direkten Gottesschau. </w:t>
      </w:r>
      <w:r w:rsidRPr="00336D19">
        <w:rPr>
          <w:rFonts w:eastAsia="Times New Roman" w:cs="Times New Roman"/>
          <w:b/>
          <w:bCs/>
          <w:rtl/>
          <w:lang w:eastAsia="de-DE"/>
        </w:rPr>
        <w:t>נבט</w:t>
      </w:r>
      <w:r w:rsidRPr="00336D19">
        <w:rPr>
          <w:rFonts w:eastAsia="Times New Roman" w:cs="Times New Roman"/>
          <w:rtl/>
          <w:lang w:eastAsia="de-DE"/>
        </w:rPr>
        <w:t xml:space="preserve"> </w:t>
      </w:r>
      <w:r w:rsidRPr="00336D19">
        <w:rPr>
          <w:rFonts w:eastAsia="Times New Roman" w:cs="Times New Roman"/>
          <w:lang w:eastAsia="de-DE"/>
        </w:rPr>
        <w:t xml:space="preserve">im Hiphil bedeutet "anstarren/fest hinblicken". </w:t>
      </w:r>
      <w:r w:rsidRPr="00336D19">
        <w:rPr>
          <w:rFonts w:eastAsia="Times New Roman" w:cs="Times New Roman"/>
          <w:b/>
          <w:bCs/>
          <w:rtl/>
          <w:lang w:eastAsia="de-DE"/>
        </w:rPr>
        <w:t>אֶל־הָאֱלֹהִים</w:t>
      </w:r>
      <w:r w:rsidRPr="00336D19">
        <w:rPr>
          <w:rFonts w:eastAsia="Times New Roman" w:cs="Times New Roman"/>
          <w:rtl/>
          <w:lang w:eastAsia="de-DE"/>
        </w:rPr>
        <w:t xml:space="preserve"> </w:t>
      </w:r>
      <w:r w:rsidRPr="00336D19">
        <w:rPr>
          <w:rFonts w:eastAsia="Times New Roman" w:cs="Times New Roman"/>
          <w:lang w:eastAsia="de-DE"/>
        </w:rPr>
        <w:t>zeigt die Richtung des gefürchteten Blicks.</w:t>
      </w:r>
    </w:p>
    <w:p w14:paraId="0AB7EB8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Theologie der Gottesschau ist zentral: Direkte Sicht auf Gott wird als tödlich gefürchtet (vgl. Ex 33,20; Ri 13,22). </w:t>
      </w:r>
      <w:r w:rsidRPr="00336D19">
        <w:rPr>
          <w:rFonts w:eastAsia="Times New Roman" w:cs="Times New Roman"/>
          <w:b/>
          <w:bCs/>
          <w:rtl/>
          <w:lang w:eastAsia="de-DE"/>
        </w:rPr>
        <w:t>הַבִּיט אֶל־אֱלֹהִים</w:t>
      </w:r>
      <w:r w:rsidRPr="00336D19">
        <w:rPr>
          <w:rFonts w:eastAsia="Times New Roman" w:cs="Times New Roman"/>
          <w:rtl/>
          <w:lang w:eastAsia="de-DE"/>
        </w:rPr>
        <w:t xml:space="preserve"> </w:t>
      </w:r>
      <w:r w:rsidRPr="00336D19">
        <w:rPr>
          <w:rFonts w:eastAsia="Times New Roman" w:cs="Times New Roman"/>
          <w:lang w:eastAsia="de-DE"/>
        </w:rPr>
        <w:t>gilt als gefährlich.</w:t>
      </w:r>
    </w:p>
    <w:p w14:paraId="4CD2591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ἐγώ</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εἰμι</w:t>
      </w:r>
      <w:proofErr w:type="spellEnd"/>
      <w:r w:rsidRPr="00336D19">
        <w:rPr>
          <w:rFonts w:eastAsia="Times New Roman" w:cs="Times New Roman"/>
          <w:lang w:eastAsia="de-DE"/>
        </w:rPr>
        <w:t xml:space="preserve"> ("ich bin"), </w:t>
      </w:r>
      <w:r w:rsidRPr="00336D19">
        <w:rPr>
          <w:rFonts w:eastAsia="Times New Roman" w:cs="Times New Roman"/>
          <w:b/>
          <w:bCs/>
          <w:rtl/>
          <w:lang w:eastAsia="de-DE"/>
        </w:rPr>
        <w:t>וַיַּסְתֵּר</w:t>
      </w:r>
      <w:r w:rsidRPr="00336D19">
        <w:rPr>
          <w:rFonts w:eastAsia="Times New Roman" w:cs="Times New Roman"/>
          <w:rtl/>
          <w:lang w:eastAsia="de-DE"/>
        </w:rPr>
        <w:t xml:space="preserve"> </w:t>
      </w:r>
      <w:r w:rsidRPr="00336D19">
        <w:rPr>
          <w:rFonts w:eastAsia="Times New Roman" w:cs="Times New Roman"/>
          <w:lang w:eastAsia="de-DE"/>
        </w:rPr>
        <w:t>mit ἀπ</w:t>
      </w:r>
      <w:proofErr w:type="spellStart"/>
      <w:r w:rsidRPr="00336D19">
        <w:rPr>
          <w:rFonts w:eastAsia="Times New Roman" w:cs="Times New Roman"/>
          <w:lang w:eastAsia="de-DE"/>
        </w:rPr>
        <w:t>έστρεψεν</w:t>
      </w:r>
      <w:proofErr w:type="spellEnd"/>
      <w:r w:rsidRPr="00336D19">
        <w:rPr>
          <w:rFonts w:eastAsia="Times New Roman" w:cs="Times New Roman"/>
          <w:lang w:eastAsia="de-DE"/>
        </w:rPr>
        <w:t xml:space="preserve"> ("er wandte ab") und </w:t>
      </w:r>
      <w:r w:rsidRPr="00336D19">
        <w:rPr>
          <w:rFonts w:eastAsia="Times New Roman" w:cs="Times New Roman"/>
          <w:b/>
          <w:bCs/>
          <w:rtl/>
          <w:lang w:eastAsia="de-DE"/>
        </w:rPr>
        <w:t>מֵהַבִּיט</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ἐμ</w:t>
      </w:r>
      <w:proofErr w:type="spellEnd"/>
      <w:r w:rsidRPr="00336D19">
        <w:rPr>
          <w:rFonts w:eastAsia="Times New Roman" w:cs="Times New Roman"/>
          <w:lang w:eastAsia="de-DE"/>
        </w:rPr>
        <w:t>βλέψαι ("hinzublicken").</w:t>
      </w:r>
    </w:p>
    <w:p w14:paraId="3CB11ED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Selbstoffenbarung mit dreifacher Patriarchenbeziehung, gefolgt von Moses ehrfürchtiger Reaktion und kausaler Begründung.</w:t>
      </w:r>
    </w:p>
    <w:p w14:paraId="71F953F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offenbart sich als der Bundesgott der Patriarchen, worauf Mose ehrfürchtig sein Gesicht verhüllt aus Furcht vor der direkten Gottesschau.</w:t>
      </w:r>
    </w:p>
    <w:p w14:paraId="0516B1C7"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3,7</w:t>
      </w:r>
    </w:p>
    <w:p w14:paraId="52AED5C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רָאֹ֥ה רָאִ֛יתִי אֶת־עֳנִ֥י עַמִּ֖י אֲשֶׁ֣ר בְּמִצְרָ֑יִם וְאֶת־צַעֲקָתָ֤ם שָׁמַ֨עְתִּי֙ מִפְּנֵ֣י נֹֽגְשָׂ֔יו כִּ֥י יָדַ֖עְתִּי אֶת־מַכְאֹבָֽיו׃</w:t>
      </w:r>
    </w:p>
    <w:p w14:paraId="184B9C1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Sehen, gesehen habe ich das Elend meines Volkes in Ägypten, und ihr Geschrei wegen ihrer Treiber habe ich gehört; ja, ich kenne seine Schmerzen.</w:t>
      </w:r>
    </w:p>
    <w:p w14:paraId="27AF062E"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44D08B0D">
          <v:rect id="_x0000_i1078" style="width:0;height:1.5pt" o:hralign="center" o:hrstd="t" o:hr="t" fillcolor="#a0a0a0" stroked="f"/>
        </w:pict>
      </w:r>
    </w:p>
    <w:p w14:paraId="008CC99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w:t>
      </w:r>
      <w:r w:rsidRPr="00336D19">
        <w:rPr>
          <w:rFonts w:eastAsia="Times New Roman" w:cs="Times New Roman"/>
          <w:rtl/>
          <w:lang w:eastAsia="de-DE"/>
        </w:rPr>
        <w:t xml:space="preserve"> </w:t>
      </w:r>
      <w:r w:rsidRPr="00336D19">
        <w:rPr>
          <w:rFonts w:eastAsia="Times New Roman" w:cs="Times New Roman"/>
          <w:lang w:eastAsia="de-DE"/>
        </w:rPr>
        <w:t xml:space="preserve">ist die standardmäßige Einleitung göttlicher Rede. </w:t>
      </w:r>
      <w:r w:rsidRPr="00336D19">
        <w:rPr>
          <w:rFonts w:eastAsia="Times New Roman" w:cs="Times New Roman"/>
          <w:b/>
          <w:bCs/>
          <w:rtl/>
          <w:lang w:eastAsia="de-DE"/>
        </w:rPr>
        <w:t>רָאֹה רָאִיתִי אֶת־עֳנִי עַמִּי</w:t>
      </w:r>
      <w:r w:rsidRPr="00336D19">
        <w:rPr>
          <w:rFonts w:eastAsia="Times New Roman" w:cs="Times New Roman"/>
          <w:rtl/>
          <w:lang w:eastAsia="de-DE"/>
        </w:rPr>
        <w:t xml:space="preserve"> </w:t>
      </w:r>
      <w:r w:rsidRPr="00336D19">
        <w:rPr>
          <w:rFonts w:eastAsia="Times New Roman" w:cs="Times New Roman"/>
          <w:lang w:eastAsia="de-DE"/>
        </w:rPr>
        <w:t xml:space="preserve">ist eine emphatische Konstruktion: </w:t>
      </w: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(Infinitiv absolutus von </w:t>
      </w:r>
      <w:r w:rsidRPr="00336D19">
        <w:rPr>
          <w:rFonts w:eastAsia="Times New Roman" w:cs="Times New Roman"/>
          <w:b/>
          <w:bCs/>
          <w:rtl/>
          <w:lang w:eastAsia="de-DE"/>
        </w:rPr>
        <w:t>ראה</w:t>
      </w:r>
      <w:r w:rsidRPr="00336D19">
        <w:rPr>
          <w:rFonts w:eastAsia="Times New Roman" w:cs="Times New Roman"/>
          <w:lang w:eastAsia="de-DE"/>
        </w:rPr>
        <w:t xml:space="preserve">) + </w:t>
      </w:r>
      <w:r w:rsidRPr="00336D19">
        <w:rPr>
          <w:rFonts w:eastAsia="Times New Roman" w:cs="Times New Roman"/>
          <w:b/>
          <w:bCs/>
          <w:rtl/>
          <w:lang w:eastAsia="de-DE"/>
        </w:rPr>
        <w:t>רָאִיתִי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 </w:t>
      </w:r>
      <w:r w:rsidRPr="00336D19">
        <w:rPr>
          <w:rFonts w:eastAsia="Times New Roman" w:cs="Times New Roman"/>
          <w:b/>
          <w:bCs/>
          <w:rtl/>
          <w:lang w:eastAsia="de-DE"/>
        </w:rPr>
        <w:t>אֶת־עֳנִי עַמִּי</w:t>
      </w:r>
      <w:r w:rsidRPr="00336D19">
        <w:rPr>
          <w:rFonts w:eastAsia="Times New Roman" w:cs="Times New Roman"/>
          <w:rtl/>
          <w:lang w:eastAsia="de-DE"/>
        </w:rPr>
        <w:t xml:space="preserve"> </w:t>
      </w:r>
      <w:r w:rsidRPr="00336D19">
        <w:rPr>
          <w:rFonts w:eastAsia="Times New Roman" w:cs="Times New Roman"/>
          <w:lang w:eastAsia="de-DE"/>
        </w:rPr>
        <w:t>(direktes Objekt).</w:t>
      </w:r>
    </w:p>
    <w:p w14:paraId="341D4B4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אֲשֶׁר בְּמִצְרָיִם</w:t>
      </w:r>
      <w:r w:rsidRPr="00336D19">
        <w:rPr>
          <w:rFonts w:eastAsia="Times New Roman" w:cs="Times New Roman"/>
          <w:rtl/>
          <w:lang w:eastAsia="de-DE"/>
        </w:rPr>
        <w:t xml:space="preserve"> </w:t>
      </w:r>
      <w:r w:rsidRPr="00336D19">
        <w:rPr>
          <w:rFonts w:eastAsia="Times New Roman" w:cs="Times New Roman"/>
          <w:lang w:eastAsia="de-DE"/>
        </w:rPr>
        <w:t xml:space="preserve">ist ein lokaler Relativsatz: </w:t>
      </w:r>
      <w:r w:rsidRPr="00336D19">
        <w:rPr>
          <w:rFonts w:eastAsia="Times New Roman" w:cs="Times New Roman"/>
          <w:b/>
          <w:bCs/>
          <w:rtl/>
          <w:lang w:eastAsia="de-DE"/>
        </w:rPr>
        <w:t>אֲשֶׁר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בְּמִצְרַיִם</w:t>
      </w:r>
      <w:r w:rsidRPr="00336D19">
        <w:rPr>
          <w:rFonts w:eastAsia="Times New Roman" w:cs="Times New Roman"/>
          <w:rtl/>
          <w:lang w:eastAsia="de-DE"/>
        </w:rPr>
        <w:t xml:space="preserve"> </w:t>
      </w:r>
      <w:r w:rsidRPr="00336D19">
        <w:rPr>
          <w:rFonts w:eastAsia="Times New Roman" w:cs="Times New Roman"/>
          <w:lang w:eastAsia="de-DE"/>
        </w:rPr>
        <w:t xml:space="preserve">(präpositionale Phrase). </w:t>
      </w:r>
      <w:r w:rsidRPr="00336D19">
        <w:rPr>
          <w:rFonts w:eastAsia="Times New Roman" w:cs="Times New Roman"/>
          <w:b/>
          <w:bCs/>
          <w:rtl/>
          <w:lang w:eastAsia="de-DE"/>
        </w:rPr>
        <w:t>וְאֶת־צַעֲקָתָם שָׁמַעְתִּי מִפְּנֵי נֹֽגְשָׂיו</w:t>
      </w:r>
      <w:r w:rsidRPr="00336D19">
        <w:rPr>
          <w:rFonts w:eastAsia="Times New Roman" w:cs="Times New Roman"/>
          <w:rtl/>
          <w:lang w:eastAsia="de-DE"/>
        </w:rPr>
        <w:t xml:space="preserve"> </w:t>
      </w:r>
      <w:r w:rsidRPr="00336D19">
        <w:rPr>
          <w:rFonts w:eastAsia="Times New Roman" w:cs="Times New Roman"/>
          <w:lang w:eastAsia="de-DE"/>
        </w:rPr>
        <w:t xml:space="preserve">ist koordiniert: </w:t>
      </w:r>
      <w:r w:rsidRPr="00336D19">
        <w:rPr>
          <w:rFonts w:eastAsia="Times New Roman" w:cs="Times New Roman"/>
          <w:b/>
          <w:bCs/>
          <w:rtl/>
          <w:lang w:eastAsia="de-DE"/>
        </w:rPr>
        <w:t>וְאֶת־צַעֲקָתָם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שָׁמַעְתִּי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von </w:t>
      </w:r>
      <w:r w:rsidRPr="00336D19">
        <w:rPr>
          <w:rFonts w:eastAsia="Times New Roman" w:cs="Times New Roman"/>
          <w:b/>
          <w:bCs/>
          <w:rtl/>
          <w:lang w:eastAsia="de-DE"/>
        </w:rPr>
        <w:t>שׁמע</w:t>
      </w:r>
      <w:r w:rsidRPr="00336D19">
        <w:rPr>
          <w:rFonts w:eastAsia="Times New Roman" w:cs="Times New Roman"/>
          <w:lang w:eastAsia="de-DE"/>
        </w:rPr>
        <w:t xml:space="preserve">) + </w:t>
      </w:r>
      <w:r w:rsidRPr="00336D19">
        <w:rPr>
          <w:rFonts w:eastAsia="Times New Roman" w:cs="Times New Roman"/>
          <w:b/>
          <w:bCs/>
          <w:rtl/>
          <w:lang w:eastAsia="de-DE"/>
        </w:rPr>
        <w:t>מִפְּנֵי נֹגְשָׂיו</w:t>
      </w:r>
      <w:r w:rsidRPr="00336D19">
        <w:rPr>
          <w:rFonts w:eastAsia="Times New Roman" w:cs="Times New Roman"/>
          <w:rtl/>
          <w:lang w:eastAsia="de-DE"/>
        </w:rPr>
        <w:t xml:space="preserve"> </w:t>
      </w:r>
      <w:r w:rsidRPr="00336D19">
        <w:rPr>
          <w:rFonts w:eastAsia="Times New Roman" w:cs="Times New Roman"/>
          <w:lang w:eastAsia="de-DE"/>
        </w:rPr>
        <w:t>(kausale präpositionale Phrase).</w:t>
      </w:r>
    </w:p>
    <w:p w14:paraId="62DE35A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כִּי יָדַעְתִּי אֶת־מַכְאֹבָיו</w:t>
      </w:r>
      <w:r w:rsidRPr="00336D19">
        <w:rPr>
          <w:rFonts w:eastAsia="Times New Roman" w:cs="Times New Roman"/>
          <w:rtl/>
          <w:lang w:eastAsia="de-DE"/>
        </w:rPr>
        <w:t xml:space="preserve"> </w:t>
      </w:r>
      <w:r w:rsidRPr="00336D19">
        <w:rPr>
          <w:rFonts w:eastAsia="Times New Roman" w:cs="Times New Roman"/>
          <w:lang w:eastAsia="de-DE"/>
        </w:rPr>
        <w:t xml:space="preserve">ist eine weitere emphatische Aussage: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יָדַעְתִּי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von </w:t>
      </w:r>
      <w:r w:rsidRPr="00336D19">
        <w:rPr>
          <w:rFonts w:eastAsia="Times New Roman" w:cs="Times New Roman"/>
          <w:b/>
          <w:bCs/>
          <w:rtl/>
          <w:lang w:eastAsia="de-DE"/>
        </w:rPr>
        <w:t>ידע</w:t>
      </w:r>
      <w:r w:rsidRPr="00336D19">
        <w:rPr>
          <w:rFonts w:eastAsia="Times New Roman" w:cs="Times New Roman"/>
          <w:lang w:eastAsia="de-DE"/>
        </w:rPr>
        <w:t xml:space="preserve">) + </w:t>
      </w:r>
      <w:r w:rsidRPr="00336D19">
        <w:rPr>
          <w:rFonts w:eastAsia="Times New Roman" w:cs="Times New Roman"/>
          <w:b/>
          <w:bCs/>
          <w:rtl/>
          <w:lang w:eastAsia="de-DE"/>
        </w:rPr>
        <w:t>אֶת־מַכְאֹבָיו</w:t>
      </w:r>
      <w:r w:rsidRPr="00336D19">
        <w:rPr>
          <w:rFonts w:eastAsia="Times New Roman" w:cs="Times New Roman"/>
          <w:rtl/>
          <w:lang w:eastAsia="de-DE"/>
        </w:rPr>
        <w:t xml:space="preserve"> </w:t>
      </w:r>
      <w:r w:rsidRPr="00336D19">
        <w:rPr>
          <w:rFonts w:eastAsia="Times New Roman" w:cs="Times New Roman"/>
          <w:lang w:eastAsia="de-DE"/>
        </w:rPr>
        <w:t>(</w:t>
      </w:r>
      <w:r w:rsidRPr="00336D19">
        <w:rPr>
          <w:rFonts w:eastAsia="Times New Roman" w:cs="Times New Roman"/>
          <w:b/>
          <w:bCs/>
          <w:rtl/>
          <w:lang w:eastAsia="de-DE"/>
        </w:rPr>
        <w:t>מַכְאוֹב</w:t>
      </w:r>
      <w:r w:rsidRPr="00336D19">
        <w:rPr>
          <w:rFonts w:eastAsia="Times New Roman" w:cs="Times New Roman"/>
          <w:rtl/>
          <w:lang w:eastAsia="de-DE"/>
        </w:rPr>
        <w:t xml:space="preserve"> </w:t>
      </w:r>
      <w:r w:rsidRPr="00336D19">
        <w:rPr>
          <w:rFonts w:eastAsia="Times New Roman" w:cs="Times New Roman"/>
          <w:lang w:eastAsia="de-DE"/>
        </w:rPr>
        <w:t>"Schmerz" + Possessivsuffix der dritten Person maskulin Singular).</w:t>
      </w:r>
    </w:p>
    <w:p w14:paraId="01BCBF2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רָאֹה רָאִיתִי</w:t>
      </w:r>
      <w:r w:rsidRPr="00336D19">
        <w:rPr>
          <w:rFonts w:eastAsia="Times New Roman" w:cs="Times New Roman"/>
          <w:rtl/>
          <w:lang w:eastAsia="de-DE"/>
        </w:rPr>
        <w:t xml:space="preserve"> </w:t>
      </w:r>
      <w:r w:rsidRPr="00336D19">
        <w:rPr>
          <w:rFonts w:eastAsia="Times New Roman" w:cs="Times New Roman"/>
          <w:lang w:eastAsia="de-DE"/>
        </w:rPr>
        <w:t xml:space="preserve">ist ein Infinitiv absolutus + finites Verb, das höchste Emphase ausdrückt ("gewiss habe ich gesehen"). </w:t>
      </w:r>
      <w:r w:rsidRPr="00336D19">
        <w:rPr>
          <w:rFonts w:eastAsia="Times New Roman" w:cs="Times New Roman"/>
          <w:b/>
          <w:bCs/>
          <w:rtl/>
          <w:lang w:eastAsia="de-DE"/>
        </w:rPr>
        <w:t>עֳנִי</w:t>
      </w:r>
      <w:r w:rsidRPr="00336D19">
        <w:rPr>
          <w:rFonts w:eastAsia="Times New Roman" w:cs="Times New Roman"/>
          <w:rtl/>
          <w:lang w:eastAsia="de-DE"/>
        </w:rPr>
        <w:t xml:space="preserve"> </w:t>
      </w:r>
      <w:r w:rsidRPr="00336D19">
        <w:rPr>
          <w:rFonts w:eastAsia="Times New Roman" w:cs="Times New Roman"/>
          <w:lang w:eastAsia="de-DE"/>
        </w:rPr>
        <w:t>bezeichnet Elend, Unterdrückung und Not.</w:t>
      </w:r>
    </w:p>
    <w:p w14:paraId="40FE83A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עַמִּי</w:t>
      </w:r>
      <w:r w:rsidRPr="00336D19">
        <w:rPr>
          <w:rFonts w:eastAsia="Times New Roman" w:cs="Times New Roman"/>
          <w:rtl/>
          <w:lang w:eastAsia="de-DE"/>
        </w:rPr>
        <w:t xml:space="preserve"> </w:t>
      </w:r>
      <w:r w:rsidRPr="00336D19">
        <w:rPr>
          <w:rFonts w:eastAsia="Times New Roman" w:cs="Times New Roman"/>
          <w:lang w:eastAsia="de-DE"/>
        </w:rPr>
        <w:t xml:space="preserve">zeigt Gottes Besitzanspruch und emotionale Verbindung zu Israel. </w:t>
      </w:r>
      <w:r w:rsidRPr="00336D19">
        <w:rPr>
          <w:rFonts w:eastAsia="Times New Roman" w:cs="Times New Roman"/>
          <w:b/>
          <w:bCs/>
          <w:rtl/>
          <w:lang w:eastAsia="de-DE"/>
        </w:rPr>
        <w:t>צַעֲקָה</w:t>
      </w:r>
      <w:r w:rsidRPr="00336D19">
        <w:rPr>
          <w:rFonts w:eastAsia="Times New Roman" w:cs="Times New Roman"/>
          <w:rtl/>
          <w:lang w:eastAsia="de-DE"/>
        </w:rPr>
        <w:t xml:space="preserve"> </w:t>
      </w:r>
      <w:r w:rsidRPr="00336D19">
        <w:rPr>
          <w:rFonts w:eastAsia="Times New Roman" w:cs="Times New Roman"/>
          <w:lang w:eastAsia="de-DE"/>
        </w:rPr>
        <w:t xml:space="preserve">ist intensiver als </w:t>
      </w:r>
      <w:r w:rsidRPr="00336D19">
        <w:rPr>
          <w:rFonts w:eastAsia="Times New Roman" w:cs="Times New Roman"/>
          <w:b/>
          <w:bCs/>
          <w:rtl/>
          <w:lang w:eastAsia="de-DE"/>
        </w:rPr>
        <w:t>שַׁוְעָה</w:t>
      </w:r>
      <w:r w:rsidRPr="00336D19">
        <w:rPr>
          <w:rFonts w:eastAsia="Times New Roman" w:cs="Times New Roman"/>
          <w:rtl/>
          <w:lang w:eastAsia="de-DE"/>
        </w:rPr>
        <w:t xml:space="preserve"> </w:t>
      </w:r>
      <w:r w:rsidRPr="00336D19">
        <w:rPr>
          <w:rFonts w:eastAsia="Times New Roman" w:cs="Times New Roman"/>
          <w:lang w:eastAsia="de-DE"/>
        </w:rPr>
        <w:t>aus 2,23 und bezeichnet lautes Hilfegeschrei.</w:t>
      </w:r>
    </w:p>
    <w:p w14:paraId="7F0E606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נֹגְשָׂיו</w:t>
      </w:r>
      <w:r w:rsidRPr="00336D19">
        <w:rPr>
          <w:rFonts w:eastAsia="Times New Roman" w:cs="Times New Roman"/>
          <w:rtl/>
          <w:lang w:eastAsia="de-DE"/>
        </w:rPr>
        <w:t xml:space="preserve"> </w:t>
      </w:r>
      <w:r w:rsidRPr="00336D19">
        <w:rPr>
          <w:rFonts w:eastAsia="Times New Roman" w:cs="Times New Roman"/>
          <w:lang w:eastAsia="de-DE"/>
        </w:rPr>
        <w:t xml:space="preserve">ist der Plural von </w:t>
      </w:r>
      <w:r w:rsidRPr="00336D19">
        <w:rPr>
          <w:rFonts w:eastAsia="Times New Roman" w:cs="Times New Roman"/>
          <w:b/>
          <w:bCs/>
          <w:rtl/>
          <w:lang w:eastAsia="de-DE"/>
        </w:rPr>
        <w:t>נֹגֵשׂ</w:t>
      </w:r>
      <w:r w:rsidRPr="00336D19">
        <w:rPr>
          <w:rFonts w:eastAsia="Times New Roman" w:cs="Times New Roman"/>
          <w:rtl/>
          <w:lang w:eastAsia="de-DE"/>
        </w:rPr>
        <w:t xml:space="preserve"> </w:t>
      </w:r>
      <w:r w:rsidRPr="00336D19">
        <w:rPr>
          <w:rFonts w:eastAsia="Times New Roman" w:cs="Times New Roman"/>
          <w:lang w:eastAsia="de-DE"/>
        </w:rPr>
        <w:t xml:space="preserve">("Antreiber/Fronvogt") und bezeichnet die ägyptischen Aufseher. </w:t>
      </w:r>
      <w:r w:rsidRPr="00336D19">
        <w:rPr>
          <w:rFonts w:eastAsia="Times New Roman" w:cs="Times New Roman"/>
          <w:b/>
          <w:bCs/>
          <w:rtl/>
          <w:lang w:eastAsia="de-DE"/>
        </w:rPr>
        <w:t>מִפְּנֵי</w:t>
      </w:r>
      <w:r w:rsidRPr="00336D19">
        <w:rPr>
          <w:rFonts w:eastAsia="Times New Roman" w:cs="Times New Roman"/>
          <w:rtl/>
          <w:lang w:eastAsia="de-DE"/>
        </w:rPr>
        <w:t xml:space="preserve"> </w:t>
      </w:r>
      <w:r w:rsidRPr="00336D19">
        <w:rPr>
          <w:rFonts w:eastAsia="Times New Roman" w:cs="Times New Roman"/>
          <w:lang w:eastAsia="de-DE"/>
        </w:rPr>
        <w:t>zeigt die Ursache des Geschreis.</w:t>
      </w:r>
    </w:p>
    <w:p w14:paraId="65948CF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ידע</w:t>
      </w:r>
      <w:r w:rsidRPr="00336D19">
        <w:rPr>
          <w:rFonts w:eastAsia="Times New Roman" w:cs="Times New Roman"/>
          <w:rtl/>
          <w:lang w:eastAsia="de-DE"/>
        </w:rPr>
        <w:t xml:space="preserve"> </w:t>
      </w:r>
      <w:r w:rsidRPr="00336D19">
        <w:rPr>
          <w:rFonts w:eastAsia="Times New Roman" w:cs="Times New Roman"/>
          <w:lang w:eastAsia="de-DE"/>
        </w:rPr>
        <w:t xml:space="preserve">geht über intellektuelles Wissen hinaus und zeigt tiefes, empathisches Verstehen. </w:t>
      </w:r>
      <w:r w:rsidRPr="00336D19">
        <w:rPr>
          <w:rFonts w:eastAsia="Times New Roman" w:cs="Times New Roman"/>
          <w:b/>
          <w:bCs/>
          <w:rtl/>
          <w:lang w:eastAsia="de-DE"/>
        </w:rPr>
        <w:t>מַכְאֹבָיו</w:t>
      </w:r>
      <w:r w:rsidRPr="00336D19">
        <w:rPr>
          <w:rFonts w:eastAsia="Times New Roman" w:cs="Times New Roman"/>
          <w:rtl/>
          <w:lang w:eastAsia="de-DE"/>
        </w:rPr>
        <w:t xml:space="preserve"> </w:t>
      </w:r>
      <w:r w:rsidRPr="00336D19">
        <w:rPr>
          <w:rFonts w:eastAsia="Times New Roman" w:cs="Times New Roman"/>
          <w:lang w:eastAsia="de-DE"/>
        </w:rPr>
        <w:t xml:space="preserve">(Plural von </w:t>
      </w:r>
      <w:r w:rsidRPr="00336D19">
        <w:rPr>
          <w:rFonts w:eastAsia="Times New Roman" w:cs="Times New Roman"/>
          <w:b/>
          <w:bCs/>
          <w:rtl/>
          <w:lang w:eastAsia="de-DE"/>
        </w:rPr>
        <w:t>מַכְאוֹב</w:t>
      </w:r>
      <w:r w:rsidRPr="00336D19">
        <w:rPr>
          <w:rFonts w:eastAsia="Times New Roman" w:cs="Times New Roman"/>
          <w:lang w:eastAsia="de-DE"/>
        </w:rPr>
        <w:t>) bezeichnet körperliche und seelische Schmerzen.</w:t>
      </w:r>
    </w:p>
    <w:p w14:paraId="0EF0688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dreifache Struktur </w:t>
      </w:r>
      <w:r w:rsidRPr="00336D19">
        <w:rPr>
          <w:rFonts w:eastAsia="Times New Roman" w:cs="Times New Roman"/>
          <w:b/>
          <w:bCs/>
          <w:rtl/>
          <w:lang w:eastAsia="de-DE"/>
        </w:rPr>
        <w:t>רָאִיתִי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שָׁמַעְתִּי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יָדַעְתִּי</w:t>
      </w:r>
      <w:r w:rsidRPr="00336D19">
        <w:rPr>
          <w:rFonts w:eastAsia="Times New Roman" w:cs="Times New Roman"/>
          <w:rtl/>
          <w:lang w:eastAsia="de-DE"/>
        </w:rPr>
        <w:t xml:space="preserve"> </w:t>
      </w:r>
      <w:r w:rsidRPr="00336D19">
        <w:rPr>
          <w:rFonts w:eastAsia="Times New Roman" w:cs="Times New Roman"/>
          <w:lang w:eastAsia="de-DE"/>
        </w:rPr>
        <w:t xml:space="preserve">zeigt vollständige göttliche Wahrnehmung aller Aspekte des Leidens. </w:t>
      </w: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שׁמע</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ידע</w:t>
      </w:r>
      <w:r w:rsidRPr="00336D19">
        <w:rPr>
          <w:rFonts w:eastAsia="Times New Roman" w:cs="Times New Roman"/>
          <w:rtl/>
          <w:lang w:eastAsia="de-DE"/>
        </w:rPr>
        <w:t xml:space="preserve"> </w:t>
      </w:r>
      <w:r w:rsidRPr="00336D19">
        <w:rPr>
          <w:rFonts w:eastAsia="Times New Roman" w:cs="Times New Roman"/>
          <w:lang w:eastAsia="de-DE"/>
        </w:rPr>
        <w:t>entspricht den drei Hauptsinnen der Wahrnehmung.</w:t>
      </w:r>
    </w:p>
    <w:p w14:paraId="37E5B3A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רָאֹה רָאִיתִי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ἰδὼν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εἶδον</w:t>
      </w:r>
      <w:proofErr w:type="spellEnd"/>
      <w:r w:rsidRPr="00336D19">
        <w:rPr>
          <w:rFonts w:eastAsia="Times New Roman" w:cs="Times New Roman"/>
          <w:lang w:eastAsia="de-DE"/>
        </w:rPr>
        <w:t xml:space="preserve"> ("sehend habe ich gesehen"), </w:t>
      </w:r>
      <w:r w:rsidRPr="00336D19">
        <w:rPr>
          <w:rFonts w:eastAsia="Times New Roman" w:cs="Times New Roman"/>
          <w:b/>
          <w:bCs/>
          <w:rtl/>
          <w:lang w:eastAsia="de-DE"/>
        </w:rPr>
        <w:t>עֳנִי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κάκωσιν</w:t>
      </w:r>
      <w:proofErr w:type="spellEnd"/>
      <w:r w:rsidRPr="00336D19">
        <w:rPr>
          <w:rFonts w:eastAsia="Times New Roman" w:cs="Times New Roman"/>
          <w:lang w:eastAsia="de-DE"/>
        </w:rPr>
        <w:t xml:space="preserve"> ("Misshandlung") und </w:t>
      </w:r>
      <w:r w:rsidRPr="00336D19">
        <w:rPr>
          <w:rFonts w:eastAsia="Times New Roman" w:cs="Times New Roman"/>
          <w:b/>
          <w:bCs/>
          <w:rtl/>
          <w:lang w:eastAsia="de-DE"/>
        </w:rPr>
        <w:t>נֹגְשָׂיו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ἐργοδιωκτῶν</w:t>
      </w:r>
      <w:proofErr w:type="spellEnd"/>
      <w:r w:rsidRPr="00336D19">
        <w:rPr>
          <w:rFonts w:eastAsia="Times New Roman" w:cs="Times New Roman"/>
          <w:lang w:eastAsia="de-DE"/>
        </w:rPr>
        <w:t xml:space="preserve"> ("Arbeitsantreiber").</w:t>
      </w:r>
    </w:p>
    <w:p w14:paraId="02297CD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Dreifache emphatische Wahrnehmungsaussage mit lokaler Bestimmung, kausaler Phrase und zusammenfassender Erkenntnisaussage.</w:t>
      </w:r>
    </w:p>
    <w:p w14:paraId="0CA5F01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bestätigt seine vollständige Wahrnehmung des israelitischen Leidens durch Sehen, Hören und Erkennen - die Grundlage für seine Intervention.</w:t>
      </w:r>
    </w:p>
    <w:p w14:paraId="54F747A4"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3,8</w:t>
      </w:r>
    </w:p>
    <w:p w14:paraId="2D84476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וָאֵרֵ֞ד לְהַצִּילֹ֣ו׀ מִיַּ֣ד מִצְרַ֗יִם וּֽלְהַעֲלֹתוֹ֮ מִן־הָאָ֣רֶץ הַהִוא֒ אֶל־אֶ֤רֶץ טוֹבָה֙ וּרְחָבָ֔ה אֶל־אֶ֛רֶץ זָבַ֥ת חָלָ֖ב וּדְבָ֑שׁ אֶל־מְק֤וֹם הַֽכְּנַעֲנִי֙ וְהַ֣חִתִּ֔י וְהָֽאֱמֹרִי֙ וְהַפְּרִזִּ֔י וְהַחִוִּ֖י וְהַיְבוּסִֽי׃</w:t>
      </w:r>
    </w:p>
    <w:p w14:paraId="46B3BCA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ich bin herabgekommen, um es aus der Hand Ägyptens zu erretten und es aus diesem Land hinaufzuführen in ein gutes und geräumiges Land, in ein Land, fließend von Milch und Honig, an den Ort des Kanaaniters und des Hetiters und des Amoriters und des Perisiters und des Hiviters und des Jebusiters.</w:t>
      </w:r>
    </w:p>
    <w:p w14:paraId="7859B0D4"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0F7359E0">
          <v:rect id="_x0000_i1079" style="width:0;height:1.5pt" o:hralign="center" o:hrstd="t" o:hr="t" fillcolor="#a0a0a0" stroked="f"/>
        </w:pict>
      </w:r>
    </w:p>
    <w:p w14:paraId="23E1A48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וָאֵרֵד לְהַצִּילוֹ מִיַּד מִצְרַיִם</w:t>
      </w:r>
      <w:r w:rsidRPr="00336D19">
        <w:rPr>
          <w:rFonts w:eastAsia="Times New Roman" w:cs="Times New Roman"/>
          <w:rtl/>
          <w:lang w:eastAsia="de-DE"/>
        </w:rPr>
        <w:t xml:space="preserve"> </w:t>
      </w:r>
      <w:r w:rsidRPr="00336D19">
        <w:rPr>
          <w:rFonts w:eastAsia="Times New Roman" w:cs="Times New Roman"/>
          <w:lang w:eastAsia="de-DE"/>
        </w:rPr>
        <w:t xml:space="preserve">ist waw + Qal Perfekt von </w:t>
      </w:r>
      <w:r w:rsidRPr="00336D19">
        <w:rPr>
          <w:rFonts w:eastAsia="Times New Roman" w:cs="Times New Roman"/>
          <w:b/>
          <w:bCs/>
          <w:rtl/>
          <w:lang w:eastAsia="de-DE"/>
        </w:rPr>
        <w:t>ירד</w:t>
      </w:r>
      <w:r w:rsidRPr="00336D19">
        <w:rPr>
          <w:rFonts w:eastAsia="Times New Roman" w:cs="Times New Roman"/>
          <w:rtl/>
          <w:lang w:eastAsia="de-DE"/>
        </w:rPr>
        <w:t xml:space="preserve"> </w:t>
      </w:r>
      <w:r w:rsidRPr="00336D19">
        <w:rPr>
          <w:rFonts w:eastAsia="Times New Roman" w:cs="Times New Roman"/>
          <w:lang w:eastAsia="de-DE"/>
        </w:rPr>
        <w:t xml:space="preserve">("herabsteigen") + Finalklausel </w:t>
      </w:r>
      <w:r w:rsidRPr="00336D19">
        <w:rPr>
          <w:rFonts w:eastAsia="Times New Roman" w:cs="Times New Roman"/>
          <w:b/>
          <w:bCs/>
          <w:rtl/>
          <w:lang w:eastAsia="de-DE"/>
        </w:rPr>
        <w:t>לְהַצִּילוֹ</w:t>
      </w:r>
      <w:r w:rsidRPr="00336D19">
        <w:rPr>
          <w:rFonts w:eastAsia="Times New Roman" w:cs="Times New Roman"/>
          <w:rtl/>
          <w:lang w:eastAsia="de-DE"/>
        </w:rPr>
        <w:t xml:space="preserve"> </w:t>
      </w:r>
      <w:r w:rsidRPr="00336D19">
        <w:rPr>
          <w:rFonts w:eastAsia="Times New Roman" w:cs="Times New Roman"/>
          <w:lang w:eastAsia="de-DE"/>
        </w:rPr>
        <w:t xml:space="preserve">(Hiphil-Infinitiv von </w:t>
      </w:r>
      <w:r w:rsidRPr="00336D19">
        <w:rPr>
          <w:rFonts w:eastAsia="Times New Roman" w:cs="Times New Roman"/>
          <w:b/>
          <w:bCs/>
          <w:rtl/>
          <w:lang w:eastAsia="de-DE"/>
        </w:rPr>
        <w:t>נצל</w:t>
      </w:r>
      <w:r w:rsidRPr="00336D19">
        <w:rPr>
          <w:rFonts w:eastAsia="Times New Roman" w:cs="Times New Roman"/>
          <w:lang w:eastAsia="de-DE"/>
        </w:rPr>
        <w:t xml:space="preserve">, "erretten") + </w:t>
      </w:r>
      <w:r w:rsidRPr="00336D19">
        <w:rPr>
          <w:rFonts w:eastAsia="Times New Roman" w:cs="Times New Roman"/>
          <w:b/>
          <w:bCs/>
          <w:rtl/>
          <w:lang w:eastAsia="de-DE"/>
        </w:rPr>
        <w:t>מִיַּד מִצְרַיִם</w:t>
      </w:r>
      <w:r w:rsidRPr="00336D19">
        <w:rPr>
          <w:rFonts w:eastAsia="Times New Roman" w:cs="Times New Roman"/>
          <w:rtl/>
          <w:lang w:eastAsia="de-DE"/>
        </w:rPr>
        <w:t xml:space="preserve"> </w:t>
      </w:r>
      <w:r w:rsidRPr="00336D19">
        <w:rPr>
          <w:rFonts w:eastAsia="Times New Roman" w:cs="Times New Roman"/>
          <w:lang w:eastAsia="de-DE"/>
        </w:rPr>
        <w:t>(ablative präpositionale Phrase "aus der Hand Ägyptens").</w:t>
      </w:r>
    </w:p>
    <w:p w14:paraId="2270F3D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וּֽלְהַעֲלֹתוֹ מִן־הָאָרֶץ הַהִוא</w:t>
      </w:r>
      <w:r w:rsidRPr="00336D19">
        <w:rPr>
          <w:rFonts w:eastAsia="Times New Roman" w:cs="Times New Roman"/>
          <w:rtl/>
          <w:lang w:eastAsia="de-DE"/>
        </w:rPr>
        <w:t xml:space="preserve"> </w:t>
      </w:r>
      <w:r w:rsidRPr="00336D19">
        <w:rPr>
          <w:rFonts w:eastAsia="Times New Roman" w:cs="Times New Roman"/>
          <w:lang w:eastAsia="de-DE"/>
        </w:rPr>
        <w:t xml:space="preserve">koordiniert eine zweite Finalklausel: </w:t>
      </w:r>
      <w:r w:rsidRPr="00336D19">
        <w:rPr>
          <w:rFonts w:eastAsia="Times New Roman" w:cs="Times New Roman"/>
          <w:b/>
          <w:bCs/>
          <w:rtl/>
          <w:lang w:eastAsia="de-DE"/>
        </w:rPr>
        <w:t>וּלְהַעֲלֹתוֹ</w:t>
      </w:r>
      <w:r w:rsidRPr="00336D19">
        <w:rPr>
          <w:rFonts w:eastAsia="Times New Roman" w:cs="Times New Roman"/>
          <w:rtl/>
          <w:lang w:eastAsia="de-DE"/>
        </w:rPr>
        <w:t xml:space="preserve"> </w:t>
      </w:r>
      <w:r w:rsidRPr="00336D19">
        <w:rPr>
          <w:rFonts w:eastAsia="Times New Roman" w:cs="Times New Roman"/>
          <w:lang w:eastAsia="de-DE"/>
        </w:rPr>
        <w:t xml:space="preserve">(waw + Hiphil-Infinitiv von </w:t>
      </w:r>
      <w:r w:rsidRPr="00336D19">
        <w:rPr>
          <w:rFonts w:eastAsia="Times New Roman" w:cs="Times New Roman"/>
          <w:b/>
          <w:bCs/>
          <w:rtl/>
          <w:lang w:eastAsia="de-DE"/>
        </w:rPr>
        <w:t>עלה</w:t>
      </w:r>
      <w:r w:rsidRPr="00336D19">
        <w:rPr>
          <w:rFonts w:eastAsia="Times New Roman" w:cs="Times New Roman"/>
          <w:lang w:eastAsia="de-DE"/>
        </w:rPr>
        <w:t xml:space="preserve">, "hinaufführen") + </w:t>
      </w:r>
      <w:r w:rsidRPr="00336D19">
        <w:rPr>
          <w:rFonts w:eastAsia="Times New Roman" w:cs="Times New Roman"/>
          <w:b/>
          <w:bCs/>
          <w:rtl/>
          <w:lang w:eastAsia="de-DE"/>
        </w:rPr>
        <w:t>מִן־הָאָרֶץ הַהִוא</w:t>
      </w:r>
      <w:r w:rsidRPr="00336D19">
        <w:rPr>
          <w:rFonts w:eastAsia="Times New Roman" w:cs="Times New Roman"/>
          <w:rtl/>
          <w:lang w:eastAsia="de-DE"/>
        </w:rPr>
        <w:t xml:space="preserve"> </w:t>
      </w:r>
      <w:r w:rsidRPr="00336D19">
        <w:rPr>
          <w:rFonts w:eastAsia="Times New Roman" w:cs="Times New Roman"/>
          <w:lang w:eastAsia="de-DE"/>
        </w:rPr>
        <w:t>(ablative präpositionale Phrase "aus diesem Land").</w:t>
      </w:r>
    </w:p>
    <w:p w14:paraId="6247F03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אֶל־אֶ֤רֶץ טוֹבָה֙ וּרְחָבָ֔ה</w:t>
      </w:r>
      <w:r w:rsidRPr="00336D19">
        <w:rPr>
          <w:rFonts w:eastAsia="Times New Roman" w:cs="Times New Roman"/>
          <w:rtl/>
          <w:lang w:eastAsia="de-DE"/>
        </w:rPr>
        <w:t xml:space="preserve"> </w:t>
      </w:r>
      <w:r w:rsidRPr="00336D19">
        <w:rPr>
          <w:rFonts w:eastAsia="Times New Roman" w:cs="Times New Roman"/>
          <w:lang w:eastAsia="de-DE"/>
        </w:rPr>
        <w:t xml:space="preserve">ist die Zielangabe: </w:t>
      </w:r>
      <w:r w:rsidRPr="00336D19">
        <w:rPr>
          <w:rFonts w:eastAsia="Times New Roman" w:cs="Times New Roman"/>
          <w:b/>
          <w:bCs/>
          <w:rtl/>
          <w:lang w:eastAsia="de-DE"/>
        </w:rPr>
        <w:t>אֶל</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אֶרֶץ טוֹבָה וּרְחָבָה</w:t>
      </w:r>
      <w:r w:rsidRPr="00336D19">
        <w:rPr>
          <w:rFonts w:eastAsia="Times New Roman" w:cs="Times New Roman"/>
          <w:rtl/>
          <w:lang w:eastAsia="de-DE"/>
        </w:rPr>
        <w:t xml:space="preserve"> </w:t>
      </w:r>
      <w:r w:rsidRPr="00336D19">
        <w:rPr>
          <w:rFonts w:eastAsia="Times New Roman" w:cs="Times New Roman"/>
          <w:lang w:eastAsia="de-DE"/>
        </w:rPr>
        <w:t>(koordinierte Adjektive "gutes und geräumiges Land").</w:t>
      </w:r>
    </w:p>
    <w:p w14:paraId="7CD7A87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אֶל־אֶ֛רֶץ זָבַ֥ת חָלָ֖ב וּדְבָ֑שׁ</w:t>
      </w:r>
      <w:r w:rsidRPr="00336D19">
        <w:rPr>
          <w:rFonts w:eastAsia="Times New Roman" w:cs="Times New Roman"/>
          <w:rtl/>
          <w:lang w:eastAsia="de-DE"/>
        </w:rPr>
        <w:t xml:space="preserve"> </w:t>
      </w:r>
      <w:r w:rsidRPr="00336D19">
        <w:rPr>
          <w:rFonts w:eastAsia="Times New Roman" w:cs="Times New Roman"/>
          <w:lang w:eastAsia="de-DE"/>
        </w:rPr>
        <w:t xml:space="preserve">ist eine weitere Charakterisierung: </w:t>
      </w:r>
      <w:r w:rsidRPr="00336D19">
        <w:rPr>
          <w:rFonts w:eastAsia="Times New Roman" w:cs="Times New Roman"/>
          <w:b/>
          <w:bCs/>
          <w:rtl/>
          <w:lang w:eastAsia="de-DE"/>
        </w:rPr>
        <w:t>אֶל</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אֶרֶץ זָבַת חָלָב וּדְבָשׁ</w:t>
      </w:r>
      <w:r w:rsidRPr="00336D19">
        <w:rPr>
          <w:rFonts w:eastAsia="Times New Roman" w:cs="Times New Roman"/>
          <w:rtl/>
          <w:lang w:eastAsia="de-DE"/>
        </w:rPr>
        <w:t xml:space="preserve"> </w:t>
      </w:r>
      <w:r w:rsidRPr="00336D19">
        <w:rPr>
          <w:rFonts w:eastAsia="Times New Roman" w:cs="Times New Roman"/>
          <w:lang w:eastAsia="de-DE"/>
        </w:rPr>
        <w:t>(partizipiale Konstruktion "Land, fließend von Milch und Honig").</w:t>
      </w:r>
    </w:p>
    <w:p w14:paraId="78672E2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אֶל־מְק֤וֹם הַֽכְּנַעֲנִי֙ וְהַ֣חִתִּ֔י וְהָֽאֱמֹרִי֙ וְהַפְּרִזִּ֔י וְהַחִוִּ֖י וְהַיְבוּסִֽי</w:t>
      </w:r>
      <w:r w:rsidRPr="00336D19">
        <w:rPr>
          <w:rFonts w:eastAsia="Times New Roman" w:cs="Times New Roman"/>
          <w:rtl/>
          <w:lang w:eastAsia="de-DE"/>
        </w:rPr>
        <w:t xml:space="preserve"> </w:t>
      </w:r>
      <w:r w:rsidRPr="00336D19">
        <w:rPr>
          <w:rFonts w:eastAsia="Times New Roman" w:cs="Times New Roman"/>
          <w:lang w:eastAsia="de-DE"/>
        </w:rPr>
        <w:t>ist eine dritte lokale Bestimmung mit sechs koordinierten Völkernamen.</w:t>
      </w:r>
    </w:p>
    <w:p w14:paraId="296191B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ירד</w:t>
      </w:r>
      <w:r w:rsidRPr="00336D19">
        <w:rPr>
          <w:rFonts w:eastAsia="Times New Roman" w:cs="Times New Roman"/>
          <w:rtl/>
          <w:lang w:eastAsia="de-DE"/>
        </w:rPr>
        <w:t xml:space="preserve"> </w:t>
      </w:r>
      <w:r w:rsidRPr="00336D19">
        <w:rPr>
          <w:rFonts w:eastAsia="Times New Roman" w:cs="Times New Roman"/>
          <w:lang w:eastAsia="de-DE"/>
        </w:rPr>
        <w:t xml:space="preserve">zeigt göttliche Bewegung vom Himmel zur Erde für die Rettungsmission. </w:t>
      </w:r>
      <w:r w:rsidRPr="00336D19">
        <w:rPr>
          <w:rFonts w:eastAsia="Times New Roman" w:cs="Times New Roman"/>
          <w:b/>
          <w:bCs/>
          <w:rtl/>
          <w:lang w:eastAsia="de-DE"/>
        </w:rPr>
        <w:t>נצל</w:t>
      </w:r>
      <w:r w:rsidRPr="00336D19">
        <w:rPr>
          <w:rFonts w:eastAsia="Times New Roman" w:cs="Times New Roman"/>
          <w:rtl/>
          <w:lang w:eastAsia="de-DE"/>
        </w:rPr>
        <w:t xml:space="preserve"> </w:t>
      </w:r>
      <w:r w:rsidRPr="00336D19">
        <w:rPr>
          <w:rFonts w:eastAsia="Times New Roman" w:cs="Times New Roman"/>
          <w:lang w:eastAsia="de-DE"/>
        </w:rPr>
        <w:t xml:space="preserve">im Hiphil bedeutet "entreißen/befreien". </w:t>
      </w:r>
      <w:r w:rsidRPr="00336D19">
        <w:rPr>
          <w:rFonts w:eastAsia="Times New Roman" w:cs="Times New Roman"/>
          <w:b/>
          <w:bCs/>
          <w:rtl/>
          <w:lang w:eastAsia="de-DE"/>
        </w:rPr>
        <w:t>יַד מִצְרַיִם</w:t>
      </w:r>
      <w:r w:rsidRPr="00336D19">
        <w:rPr>
          <w:rFonts w:eastAsia="Times New Roman" w:cs="Times New Roman"/>
          <w:rtl/>
          <w:lang w:eastAsia="de-DE"/>
        </w:rPr>
        <w:t xml:space="preserve"> </w:t>
      </w:r>
      <w:r w:rsidRPr="00336D19">
        <w:rPr>
          <w:rFonts w:eastAsia="Times New Roman" w:cs="Times New Roman"/>
          <w:lang w:eastAsia="de-DE"/>
        </w:rPr>
        <w:t>ist metaphorisch für ägyptische Macht.</w:t>
      </w:r>
    </w:p>
    <w:p w14:paraId="1F1FD85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עלה</w:t>
      </w:r>
      <w:r w:rsidRPr="00336D19">
        <w:rPr>
          <w:rFonts w:eastAsia="Times New Roman" w:cs="Times New Roman"/>
          <w:rtl/>
          <w:lang w:eastAsia="de-DE"/>
        </w:rPr>
        <w:t xml:space="preserve"> </w:t>
      </w:r>
      <w:r w:rsidRPr="00336D19">
        <w:rPr>
          <w:rFonts w:eastAsia="Times New Roman" w:cs="Times New Roman"/>
          <w:lang w:eastAsia="de-DE"/>
        </w:rPr>
        <w:t xml:space="preserve">im Hiphil kontrastiert mit </w:t>
      </w:r>
      <w:r w:rsidRPr="00336D19">
        <w:rPr>
          <w:rFonts w:eastAsia="Times New Roman" w:cs="Times New Roman"/>
          <w:b/>
          <w:bCs/>
          <w:rtl/>
          <w:lang w:eastAsia="de-DE"/>
        </w:rPr>
        <w:t>ירד</w:t>
      </w:r>
      <w:r w:rsidRPr="00336D19">
        <w:rPr>
          <w:rFonts w:eastAsia="Times New Roman" w:cs="Times New Roman"/>
          <w:rtl/>
          <w:lang w:eastAsia="de-DE"/>
        </w:rPr>
        <w:t xml:space="preserve"> </w:t>
      </w:r>
      <w:r w:rsidRPr="00336D19">
        <w:rPr>
          <w:rFonts w:eastAsia="Times New Roman" w:cs="Times New Roman"/>
          <w:lang w:eastAsia="de-DE"/>
        </w:rPr>
        <w:t xml:space="preserve">und zeigt die Bewegung aus Ägypten heraus. </w:t>
      </w:r>
      <w:r w:rsidRPr="00336D19">
        <w:rPr>
          <w:rFonts w:eastAsia="Times New Roman" w:cs="Times New Roman"/>
          <w:b/>
          <w:bCs/>
          <w:rtl/>
          <w:lang w:eastAsia="de-DE"/>
        </w:rPr>
        <w:t>הָאָרֶץ הַהִוא</w:t>
      </w:r>
      <w:r w:rsidRPr="00336D19">
        <w:rPr>
          <w:rFonts w:eastAsia="Times New Roman" w:cs="Times New Roman"/>
          <w:rtl/>
          <w:lang w:eastAsia="de-DE"/>
        </w:rPr>
        <w:t xml:space="preserve"> </w:t>
      </w:r>
      <w:r w:rsidRPr="00336D19">
        <w:rPr>
          <w:rFonts w:eastAsia="Times New Roman" w:cs="Times New Roman"/>
          <w:lang w:eastAsia="de-DE"/>
        </w:rPr>
        <w:t>bezeichnet Ägypten abwertend als "jenes Land".</w:t>
      </w:r>
    </w:p>
    <w:p w14:paraId="23BB910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טוֹבָה וּרְחָבָה</w:t>
      </w:r>
      <w:r w:rsidRPr="00336D19">
        <w:rPr>
          <w:rFonts w:eastAsia="Times New Roman" w:cs="Times New Roman"/>
          <w:rtl/>
          <w:lang w:eastAsia="de-DE"/>
        </w:rPr>
        <w:t xml:space="preserve"> </w:t>
      </w:r>
      <w:r w:rsidRPr="00336D19">
        <w:rPr>
          <w:rFonts w:eastAsia="Times New Roman" w:cs="Times New Roman"/>
          <w:lang w:eastAsia="de-DE"/>
        </w:rPr>
        <w:t xml:space="preserve">sind zentrale Charakteristika des verheißenen Landes: </w:t>
      </w:r>
      <w:r w:rsidRPr="00336D19">
        <w:rPr>
          <w:rFonts w:eastAsia="Times New Roman" w:cs="Times New Roman"/>
          <w:b/>
          <w:bCs/>
          <w:rtl/>
          <w:lang w:eastAsia="de-DE"/>
        </w:rPr>
        <w:t>טוֹב</w:t>
      </w:r>
      <w:r w:rsidRPr="00336D19">
        <w:rPr>
          <w:rFonts w:eastAsia="Times New Roman" w:cs="Times New Roman"/>
          <w:rtl/>
          <w:lang w:eastAsia="de-DE"/>
        </w:rPr>
        <w:t xml:space="preserve"> </w:t>
      </w:r>
      <w:r w:rsidRPr="00336D19">
        <w:rPr>
          <w:rFonts w:eastAsia="Times New Roman" w:cs="Times New Roman"/>
          <w:lang w:eastAsia="de-DE"/>
        </w:rPr>
        <w:t xml:space="preserve">("gut/fruchtbar"), </w:t>
      </w:r>
      <w:r w:rsidRPr="00336D19">
        <w:rPr>
          <w:rFonts w:eastAsia="Times New Roman" w:cs="Times New Roman"/>
          <w:b/>
          <w:bCs/>
          <w:rtl/>
          <w:lang w:eastAsia="de-DE"/>
        </w:rPr>
        <w:t>רָחָב</w:t>
      </w:r>
      <w:r w:rsidRPr="00336D19">
        <w:rPr>
          <w:rFonts w:eastAsia="Times New Roman" w:cs="Times New Roman"/>
          <w:rtl/>
          <w:lang w:eastAsia="de-DE"/>
        </w:rPr>
        <w:t xml:space="preserve"> </w:t>
      </w:r>
      <w:r w:rsidRPr="00336D19">
        <w:rPr>
          <w:rFonts w:eastAsia="Times New Roman" w:cs="Times New Roman"/>
          <w:lang w:eastAsia="de-DE"/>
        </w:rPr>
        <w:t>("weit/geräumig").</w:t>
      </w:r>
    </w:p>
    <w:p w14:paraId="6DB7399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זָבַת חָלָב וּדְבָשׁ</w:t>
      </w:r>
      <w:r w:rsidRPr="00336D19">
        <w:rPr>
          <w:rFonts w:eastAsia="Times New Roman" w:cs="Times New Roman"/>
          <w:rtl/>
          <w:lang w:eastAsia="de-DE"/>
        </w:rPr>
        <w:t xml:space="preserve"> </w:t>
      </w:r>
      <w:r w:rsidRPr="00336D19">
        <w:rPr>
          <w:rFonts w:eastAsia="Times New Roman" w:cs="Times New Roman"/>
          <w:lang w:eastAsia="de-DE"/>
        </w:rPr>
        <w:t xml:space="preserve">ist die klassische Formel für das verheißene Land: </w:t>
      </w:r>
      <w:r w:rsidRPr="00336D19">
        <w:rPr>
          <w:rFonts w:eastAsia="Times New Roman" w:cs="Times New Roman"/>
          <w:b/>
          <w:bCs/>
          <w:rtl/>
          <w:lang w:eastAsia="de-DE"/>
        </w:rPr>
        <w:t>זָבַת</w:t>
      </w:r>
      <w:r w:rsidRPr="00336D19">
        <w:rPr>
          <w:rFonts w:eastAsia="Times New Roman" w:cs="Times New Roman"/>
          <w:rtl/>
          <w:lang w:eastAsia="de-DE"/>
        </w:rPr>
        <w:t xml:space="preserve"> </w:t>
      </w:r>
      <w:r w:rsidRPr="00336D19">
        <w:rPr>
          <w:rFonts w:eastAsia="Times New Roman" w:cs="Times New Roman"/>
          <w:lang w:eastAsia="de-DE"/>
        </w:rPr>
        <w:t xml:space="preserve">(Qal-Partizip femininum von </w:t>
      </w:r>
      <w:r w:rsidRPr="00336D19">
        <w:rPr>
          <w:rFonts w:eastAsia="Times New Roman" w:cs="Times New Roman"/>
          <w:b/>
          <w:bCs/>
          <w:rtl/>
          <w:lang w:eastAsia="de-DE"/>
        </w:rPr>
        <w:t>זוב</w:t>
      </w:r>
      <w:r w:rsidRPr="00336D19">
        <w:rPr>
          <w:rFonts w:eastAsia="Times New Roman" w:cs="Times New Roman"/>
          <w:lang w:eastAsia="de-DE"/>
        </w:rPr>
        <w:t xml:space="preserve">, "fließen") + </w:t>
      </w:r>
      <w:r w:rsidRPr="00336D19">
        <w:rPr>
          <w:rFonts w:eastAsia="Times New Roman" w:cs="Times New Roman"/>
          <w:b/>
          <w:bCs/>
          <w:rtl/>
          <w:lang w:eastAsia="de-DE"/>
        </w:rPr>
        <w:t>חָלָב וּדְבָשׁ</w:t>
      </w:r>
      <w:r w:rsidRPr="00336D19">
        <w:rPr>
          <w:rFonts w:eastAsia="Times New Roman" w:cs="Times New Roman"/>
          <w:rtl/>
          <w:lang w:eastAsia="de-DE"/>
        </w:rPr>
        <w:t xml:space="preserve"> </w:t>
      </w:r>
      <w:r w:rsidRPr="00336D19">
        <w:rPr>
          <w:rFonts w:eastAsia="Times New Roman" w:cs="Times New Roman"/>
          <w:lang w:eastAsia="de-DE"/>
        </w:rPr>
        <w:t>("Milch und Honig").</w:t>
      </w:r>
    </w:p>
    <w:p w14:paraId="292A43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sechs Völkernamen repräsentieren die vorisraelitische Bevölkerung Kanaans: </w:t>
      </w:r>
      <w:r w:rsidRPr="00336D19">
        <w:rPr>
          <w:rFonts w:eastAsia="Times New Roman" w:cs="Times New Roman"/>
          <w:b/>
          <w:bCs/>
          <w:rtl/>
          <w:lang w:eastAsia="de-DE"/>
        </w:rPr>
        <w:t>כְּנַעֲנִי</w:t>
      </w:r>
      <w:r w:rsidRPr="00336D19">
        <w:rPr>
          <w:rFonts w:eastAsia="Times New Roman" w:cs="Times New Roman"/>
          <w:rtl/>
          <w:lang w:eastAsia="de-DE"/>
        </w:rPr>
        <w:t xml:space="preserve"> </w:t>
      </w:r>
      <w:r w:rsidRPr="00336D19">
        <w:rPr>
          <w:rFonts w:eastAsia="Times New Roman" w:cs="Times New Roman"/>
          <w:lang w:eastAsia="de-DE"/>
        </w:rPr>
        <w:t xml:space="preserve">(Kanaaniter), </w:t>
      </w:r>
      <w:r w:rsidRPr="00336D19">
        <w:rPr>
          <w:rFonts w:eastAsia="Times New Roman" w:cs="Times New Roman"/>
          <w:b/>
          <w:bCs/>
          <w:rtl/>
          <w:lang w:eastAsia="de-DE"/>
        </w:rPr>
        <w:t>חִתִּי</w:t>
      </w:r>
      <w:r w:rsidRPr="00336D19">
        <w:rPr>
          <w:rFonts w:eastAsia="Times New Roman" w:cs="Times New Roman"/>
          <w:rtl/>
          <w:lang w:eastAsia="de-DE"/>
        </w:rPr>
        <w:t xml:space="preserve"> </w:t>
      </w:r>
      <w:r w:rsidRPr="00336D19">
        <w:rPr>
          <w:rFonts w:eastAsia="Times New Roman" w:cs="Times New Roman"/>
          <w:lang w:eastAsia="de-DE"/>
        </w:rPr>
        <w:t xml:space="preserve">(Hetiter), </w:t>
      </w:r>
      <w:r w:rsidRPr="00336D19">
        <w:rPr>
          <w:rFonts w:eastAsia="Times New Roman" w:cs="Times New Roman"/>
          <w:b/>
          <w:bCs/>
          <w:rtl/>
          <w:lang w:eastAsia="de-DE"/>
        </w:rPr>
        <w:t>אֱמֹרִי</w:t>
      </w:r>
      <w:r w:rsidRPr="00336D19">
        <w:rPr>
          <w:rFonts w:eastAsia="Times New Roman" w:cs="Times New Roman"/>
          <w:rtl/>
          <w:lang w:eastAsia="de-DE"/>
        </w:rPr>
        <w:t xml:space="preserve"> </w:t>
      </w:r>
      <w:r w:rsidRPr="00336D19">
        <w:rPr>
          <w:rFonts w:eastAsia="Times New Roman" w:cs="Times New Roman"/>
          <w:lang w:eastAsia="de-DE"/>
        </w:rPr>
        <w:t xml:space="preserve">(Amoriter), </w:t>
      </w:r>
      <w:r w:rsidRPr="00336D19">
        <w:rPr>
          <w:rFonts w:eastAsia="Times New Roman" w:cs="Times New Roman"/>
          <w:b/>
          <w:bCs/>
          <w:rtl/>
          <w:lang w:eastAsia="de-DE"/>
        </w:rPr>
        <w:t>פְּרִזִּי</w:t>
      </w:r>
      <w:r w:rsidRPr="00336D19">
        <w:rPr>
          <w:rFonts w:eastAsia="Times New Roman" w:cs="Times New Roman"/>
          <w:rtl/>
          <w:lang w:eastAsia="de-DE"/>
        </w:rPr>
        <w:t xml:space="preserve"> </w:t>
      </w:r>
      <w:r w:rsidRPr="00336D19">
        <w:rPr>
          <w:rFonts w:eastAsia="Times New Roman" w:cs="Times New Roman"/>
          <w:lang w:eastAsia="de-DE"/>
        </w:rPr>
        <w:t xml:space="preserve">(Perisiter), </w:t>
      </w:r>
      <w:r w:rsidRPr="00336D19">
        <w:rPr>
          <w:rFonts w:eastAsia="Times New Roman" w:cs="Times New Roman"/>
          <w:b/>
          <w:bCs/>
          <w:rtl/>
          <w:lang w:eastAsia="de-DE"/>
        </w:rPr>
        <w:t>חִוִּי</w:t>
      </w:r>
      <w:r w:rsidRPr="00336D19">
        <w:rPr>
          <w:rFonts w:eastAsia="Times New Roman" w:cs="Times New Roman"/>
          <w:rtl/>
          <w:lang w:eastAsia="de-DE"/>
        </w:rPr>
        <w:t xml:space="preserve"> </w:t>
      </w:r>
      <w:r w:rsidRPr="00336D19">
        <w:rPr>
          <w:rFonts w:eastAsia="Times New Roman" w:cs="Times New Roman"/>
          <w:lang w:eastAsia="de-DE"/>
        </w:rPr>
        <w:t>(</w:t>
      </w:r>
      <w:proofErr w:type="spellStart"/>
      <w:r w:rsidRPr="00336D19">
        <w:rPr>
          <w:rFonts w:eastAsia="Times New Roman" w:cs="Times New Roman"/>
          <w:lang w:eastAsia="de-DE"/>
        </w:rPr>
        <w:t>Hiviter</w:t>
      </w:r>
      <w:proofErr w:type="spellEnd"/>
      <w:r w:rsidRPr="00336D19">
        <w:rPr>
          <w:rFonts w:eastAsia="Times New Roman" w:cs="Times New Roman"/>
          <w:lang w:eastAsia="de-DE"/>
        </w:rPr>
        <w:t xml:space="preserve">), </w:t>
      </w:r>
      <w:r w:rsidRPr="00336D19">
        <w:rPr>
          <w:rFonts w:eastAsia="Times New Roman" w:cs="Times New Roman"/>
          <w:b/>
          <w:bCs/>
          <w:rtl/>
          <w:lang w:eastAsia="de-DE"/>
        </w:rPr>
        <w:t>יְבוּסִי</w:t>
      </w:r>
      <w:r w:rsidRPr="00336D19">
        <w:rPr>
          <w:rFonts w:eastAsia="Times New Roman" w:cs="Times New Roman"/>
          <w:rtl/>
          <w:lang w:eastAsia="de-DE"/>
        </w:rPr>
        <w:t xml:space="preserve"> </w:t>
      </w:r>
      <w:r w:rsidRPr="00336D19">
        <w:rPr>
          <w:rFonts w:eastAsia="Times New Roman" w:cs="Times New Roman"/>
          <w:lang w:eastAsia="de-DE"/>
        </w:rPr>
        <w:t>(Jebusiter).</w:t>
      </w:r>
    </w:p>
    <w:p w14:paraId="162D46B5" w14:textId="77777777" w:rsidR="006D574D" w:rsidRDefault="006D574D" w:rsidP="00336D19">
      <w:pPr>
        <w:spacing w:before="100" w:beforeAutospacing="1" w:after="100" w:afterAutospacing="1" w:line="240" w:lineRule="auto"/>
      </w:pPr>
      <w:r w:rsidRPr="006D574D">
        <w:rPr>
          <w:b/>
          <w:bCs/>
        </w:rPr>
        <w:t>Die LXX</w:t>
      </w:r>
      <w:r>
        <w:t xml:space="preserve"> übersetzt </w:t>
      </w:r>
      <w:r w:rsidRPr="006D574D">
        <w:rPr>
          <w:b/>
          <w:bCs/>
          <w:rtl/>
        </w:rPr>
        <w:t>וָאֵרֵד</w:t>
      </w:r>
      <w:r>
        <w:t xml:space="preserve"> mit </w:t>
      </w:r>
      <w:r w:rsidRPr="006D574D">
        <w:t>κα</w:t>
      </w:r>
      <w:proofErr w:type="spellStart"/>
      <w:r w:rsidRPr="006D574D">
        <w:t>τέ</w:t>
      </w:r>
      <w:proofErr w:type="spellEnd"/>
      <w:r w:rsidRPr="006D574D">
        <w:t>βην</w:t>
      </w:r>
      <w:r>
        <w:t xml:space="preserve"> („ich stieg herab“), </w:t>
      </w:r>
      <w:r w:rsidRPr="006D574D">
        <w:rPr>
          <w:b/>
          <w:bCs/>
          <w:rtl/>
        </w:rPr>
        <w:t>לְהַצִּילוֹ</w:t>
      </w:r>
      <w:r>
        <w:t xml:space="preserve"> mit </w:t>
      </w:r>
      <w:proofErr w:type="spellStart"/>
      <w:r w:rsidRPr="006D574D">
        <w:t>ἐξελέσθ</w:t>
      </w:r>
      <w:proofErr w:type="spellEnd"/>
      <w:r w:rsidRPr="006D574D">
        <w:t>αι</w:t>
      </w:r>
      <w:r>
        <w:t xml:space="preserve"> („um zu befreien“) und </w:t>
      </w:r>
      <w:r>
        <w:rPr>
          <w:rtl/>
        </w:rPr>
        <w:t>זָבַת חָלָב וּדְבָשׁ</w:t>
      </w:r>
      <w:r>
        <w:t xml:space="preserve"> mit </w:t>
      </w:r>
      <w:proofErr w:type="spellStart"/>
      <w:r>
        <w:t>ῥέουσ</w:t>
      </w:r>
      <w:proofErr w:type="spellEnd"/>
      <w:r>
        <w:t xml:space="preserve">αν </w:t>
      </w:r>
      <w:proofErr w:type="spellStart"/>
      <w:r>
        <w:t>γάλ</w:t>
      </w:r>
      <w:proofErr w:type="spellEnd"/>
      <w:r>
        <w:t xml:space="preserve">α καὶ </w:t>
      </w:r>
      <w:proofErr w:type="spellStart"/>
      <w:r>
        <w:t>μέλι</w:t>
      </w:r>
      <w:proofErr w:type="spellEnd"/>
      <w:r>
        <w:t xml:space="preserve"> („fließend von Milch und Honig“). Bemerkenswert ist die erweiterte Völkerliste: Die LXX fügt „καὶ </w:t>
      </w:r>
      <w:proofErr w:type="spellStart"/>
      <w:r>
        <w:t>Γεργεσ</w:t>
      </w:r>
      <w:proofErr w:type="spellEnd"/>
      <w:r>
        <w:t>αίων“ („und der Girgasiter“) hinzu und bietet damit die klassische Siebenerliste der Völker Kanaans, während im MT nur sechs Völker genannt sind. Diese Fassung entspricht Parallelen in Dtn 7,1 und Jos 3,10 und dürfte den ursprünglicheren, vollständigen Text bewahren.</w:t>
      </w:r>
    </w:p>
    <w:p w14:paraId="088E599B" w14:textId="0063F7FD"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Handlungsankündigung mit doppelter Finalklausel und dreifacher Charakterisierung des Ziellandes.</w:t>
      </w:r>
    </w:p>
    <w:p w14:paraId="581033A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kündigt seine aktive Intervention an: Herabkommen zur Rettung aus Ägypten und Hinaufführung in das fruchtbare verheißene Land der sechs Völker.</w:t>
      </w:r>
    </w:p>
    <w:p w14:paraId="009A44D2"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3,9</w:t>
      </w:r>
    </w:p>
    <w:p w14:paraId="394ED3C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וְעַתָּ֕ה הִנֵּ֛ה צַעֲקַ֥ת בְּנֵי־יִשְׂרָאֵ֖ל בָּ֣אָה אֵלָ֑י וְגַם־רָאִ֨יתִי֙ אֶת־הַלַּ֔חַץ אֲשֶׁ֥ר מִצְרַ֖יִם לֹחֲצִ֥ים אֹתָֽם׃</w:t>
      </w:r>
    </w:p>
    <w:p w14:paraId="201F489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nun siehe, das Geschrei der Söhne Israels ist zu mir gekommen; und ich habe auch die Bedrückung gesehen, mit der die Ägypter sie bedrücken.</w:t>
      </w:r>
    </w:p>
    <w:p w14:paraId="6B2FCEB8"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574BAC48">
          <v:rect id="_x0000_i1080" style="width:0;height:1.5pt" o:hralign="center" o:hrstd="t" o:hr="t" fillcolor="#a0a0a0" stroked="f"/>
        </w:pict>
      </w:r>
    </w:p>
    <w:p w14:paraId="241A663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וְעַתָּה הִנֵּה</w:t>
      </w:r>
      <w:r w:rsidRPr="00336D19">
        <w:rPr>
          <w:rFonts w:eastAsia="Times New Roman" w:cs="Times New Roman"/>
          <w:rtl/>
          <w:lang w:eastAsia="de-DE"/>
        </w:rPr>
        <w:t xml:space="preserve"> </w:t>
      </w:r>
      <w:r w:rsidRPr="00336D19">
        <w:rPr>
          <w:rFonts w:eastAsia="Times New Roman" w:cs="Times New Roman"/>
          <w:lang w:eastAsia="de-DE"/>
        </w:rPr>
        <w:t xml:space="preserve">ist eine Übergangsformel: </w:t>
      </w:r>
      <w:r w:rsidRPr="00336D19">
        <w:rPr>
          <w:rFonts w:eastAsia="Times New Roman" w:cs="Times New Roman"/>
          <w:b/>
          <w:bCs/>
          <w:rtl/>
          <w:lang w:eastAsia="de-DE"/>
        </w:rPr>
        <w:t>וְעַתָּה</w:t>
      </w:r>
      <w:r w:rsidRPr="00336D19">
        <w:rPr>
          <w:rFonts w:eastAsia="Times New Roman" w:cs="Times New Roman"/>
          <w:rtl/>
          <w:lang w:eastAsia="de-DE"/>
        </w:rPr>
        <w:t xml:space="preserve"> </w:t>
      </w:r>
      <w:r w:rsidRPr="00336D19">
        <w:rPr>
          <w:rFonts w:eastAsia="Times New Roman" w:cs="Times New Roman"/>
          <w:lang w:eastAsia="de-DE"/>
        </w:rPr>
        <w:t xml:space="preserve">("und nun") + </w:t>
      </w:r>
      <w:r w:rsidRPr="00336D19">
        <w:rPr>
          <w:rFonts w:eastAsia="Times New Roman" w:cs="Times New Roman"/>
          <w:b/>
          <w:bCs/>
          <w:rtl/>
          <w:lang w:eastAsia="de-DE"/>
        </w:rPr>
        <w:t>הִנֵּה</w:t>
      </w:r>
      <w:r w:rsidRPr="00336D19">
        <w:rPr>
          <w:rFonts w:eastAsia="Times New Roman" w:cs="Times New Roman"/>
          <w:rtl/>
          <w:lang w:eastAsia="de-DE"/>
        </w:rPr>
        <w:t xml:space="preserve"> </w:t>
      </w:r>
      <w:r w:rsidRPr="00336D19">
        <w:rPr>
          <w:rFonts w:eastAsia="Times New Roman" w:cs="Times New Roman"/>
          <w:lang w:eastAsia="de-DE"/>
        </w:rPr>
        <w:t>("siehe"), die von der allgemeinen Offenbarung zur konkreten Situation überleitet.</w:t>
      </w:r>
    </w:p>
    <w:p w14:paraId="23CF880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צַעֲקַ֥ת בְּנֵי־יִשְׂרָאֵ֖ל בָּ֣אָה אֵלָ֑י</w:t>
      </w:r>
      <w:r w:rsidRPr="00336D19">
        <w:rPr>
          <w:rFonts w:eastAsia="Times New Roman" w:cs="Times New Roman"/>
          <w:rtl/>
          <w:lang w:eastAsia="de-DE"/>
        </w:rPr>
        <w:t xml:space="preserve"> </w:t>
      </w:r>
      <w:r w:rsidRPr="00336D19">
        <w:rPr>
          <w:rFonts w:eastAsia="Times New Roman" w:cs="Times New Roman"/>
          <w:lang w:eastAsia="de-DE"/>
        </w:rPr>
        <w:t xml:space="preserve">ist ein Nominalsatz: </w:t>
      </w:r>
      <w:r w:rsidRPr="00336D19">
        <w:rPr>
          <w:rFonts w:eastAsia="Times New Roman" w:cs="Times New Roman"/>
          <w:b/>
          <w:bCs/>
          <w:rtl/>
          <w:lang w:eastAsia="de-DE"/>
        </w:rPr>
        <w:t>צַעֲקַת בְּנֵי־יִשְׂרָאֵל</w:t>
      </w:r>
      <w:r w:rsidRPr="00336D19">
        <w:rPr>
          <w:rFonts w:eastAsia="Times New Roman" w:cs="Times New Roman"/>
          <w:rtl/>
          <w:lang w:eastAsia="de-DE"/>
        </w:rPr>
        <w:t xml:space="preserve"> </w:t>
      </w:r>
      <w:r w:rsidRPr="00336D19">
        <w:rPr>
          <w:rFonts w:eastAsia="Times New Roman" w:cs="Times New Roman"/>
          <w:lang w:eastAsia="de-DE"/>
        </w:rPr>
        <w:t xml:space="preserve">(Konstruktusverbindung "Geschrei der Söhne Israels") + </w:t>
      </w:r>
      <w:r w:rsidRPr="00336D19">
        <w:rPr>
          <w:rFonts w:eastAsia="Times New Roman" w:cs="Times New Roman"/>
          <w:b/>
          <w:bCs/>
          <w:rtl/>
          <w:lang w:eastAsia="de-DE"/>
        </w:rPr>
        <w:t>בָּאָה</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בוא</w:t>
      </w:r>
      <w:r w:rsidRPr="00336D19">
        <w:rPr>
          <w:rFonts w:eastAsia="Times New Roman" w:cs="Times New Roman"/>
          <w:lang w:eastAsia="de-DE"/>
        </w:rPr>
        <w:t xml:space="preserve">, "kommen", dritte Person femininum Singular) + </w:t>
      </w:r>
      <w:r w:rsidRPr="00336D19">
        <w:rPr>
          <w:rFonts w:eastAsia="Times New Roman" w:cs="Times New Roman"/>
          <w:b/>
          <w:bCs/>
          <w:rtl/>
          <w:lang w:eastAsia="de-DE"/>
        </w:rPr>
        <w:t>אֵלָי</w:t>
      </w:r>
      <w:r w:rsidRPr="00336D19">
        <w:rPr>
          <w:rFonts w:eastAsia="Times New Roman" w:cs="Times New Roman"/>
          <w:rtl/>
          <w:lang w:eastAsia="de-DE"/>
        </w:rPr>
        <w:t xml:space="preserve"> </w:t>
      </w:r>
      <w:r w:rsidRPr="00336D19">
        <w:rPr>
          <w:rFonts w:eastAsia="Times New Roman" w:cs="Times New Roman"/>
          <w:lang w:eastAsia="de-DE"/>
        </w:rPr>
        <w:t>(Richtungsangabe "zu mir").</w:t>
      </w:r>
    </w:p>
    <w:p w14:paraId="6BA20B5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וְגַם־רָאִ֨יתִי֙ אֶת־הַלַּ֔חַץ</w:t>
      </w:r>
      <w:r w:rsidRPr="00336D19">
        <w:rPr>
          <w:rFonts w:eastAsia="Times New Roman" w:cs="Times New Roman"/>
          <w:rtl/>
          <w:lang w:eastAsia="de-DE"/>
        </w:rPr>
        <w:t xml:space="preserve"> </w:t>
      </w:r>
      <w:r w:rsidRPr="00336D19">
        <w:rPr>
          <w:rFonts w:eastAsia="Times New Roman" w:cs="Times New Roman"/>
          <w:lang w:eastAsia="de-DE"/>
        </w:rPr>
        <w:t xml:space="preserve">ist koordiniert: </w:t>
      </w:r>
      <w:r w:rsidRPr="00336D19">
        <w:rPr>
          <w:rFonts w:eastAsia="Times New Roman" w:cs="Times New Roman"/>
          <w:b/>
          <w:bCs/>
          <w:rtl/>
          <w:lang w:eastAsia="de-DE"/>
        </w:rPr>
        <w:t>וְגַם</w:t>
      </w:r>
      <w:r w:rsidRPr="00336D19">
        <w:rPr>
          <w:rFonts w:eastAsia="Times New Roman" w:cs="Times New Roman"/>
          <w:rtl/>
          <w:lang w:eastAsia="de-DE"/>
        </w:rPr>
        <w:t xml:space="preserve"> </w:t>
      </w:r>
      <w:r w:rsidRPr="00336D19">
        <w:rPr>
          <w:rFonts w:eastAsia="Times New Roman" w:cs="Times New Roman"/>
          <w:lang w:eastAsia="de-DE"/>
        </w:rPr>
        <w:t xml:space="preserve">("und auch") + </w:t>
      </w:r>
      <w:r w:rsidRPr="00336D19">
        <w:rPr>
          <w:rFonts w:eastAsia="Times New Roman" w:cs="Times New Roman"/>
          <w:b/>
          <w:bCs/>
          <w:rtl/>
          <w:lang w:eastAsia="de-DE"/>
        </w:rPr>
        <w:t>רָאִיתִי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von </w:t>
      </w:r>
      <w:r w:rsidRPr="00336D19">
        <w:rPr>
          <w:rFonts w:eastAsia="Times New Roman" w:cs="Times New Roman"/>
          <w:b/>
          <w:bCs/>
          <w:rtl/>
          <w:lang w:eastAsia="de-DE"/>
        </w:rPr>
        <w:t>ראה</w:t>
      </w:r>
      <w:r w:rsidRPr="00336D19">
        <w:rPr>
          <w:rFonts w:eastAsia="Times New Roman" w:cs="Times New Roman"/>
          <w:lang w:eastAsia="de-DE"/>
        </w:rPr>
        <w:t xml:space="preserve">) + </w:t>
      </w:r>
      <w:r w:rsidRPr="00336D19">
        <w:rPr>
          <w:rFonts w:eastAsia="Times New Roman" w:cs="Times New Roman"/>
          <w:b/>
          <w:bCs/>
          <w:rtl/>
          <w:lang w:eastAsia="de-DE"/>
        </w:rPr>
        <w:t>אֶת־הַלַּחַץ</w:t>
      </w:r>
      <w:r w:rsidRPr="00336D19">
        <w:rPr>
          <w:rFonts w:eastAsia="Times New Roman" w:cs="Times New Roman"/>
          <w:rtl/>
          <w:lang w:eastAsia="de-DE"/>
        </w:rPr>
        <w:t xml:space="preserve"> </w:t>
      </w:r>
      <w:r w:rsidRPr="00336D19">
        <w:rPr>
          <w:rFonts w:eastAsia="Times New Roman" w:cs="Times New Roman"/>
          <w:lang w:eastAsia="de-DE"/>
        </w:rPr>
        <w:t>(direktes Objekt "die Bedrückung").</w:t>
      </w:r>
    </w:p>
    <w:p w14:paraId="42992B0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אֲשֶׁ֥ר מִצְרַ֖יִם לֹחֲצִ֥ים אֹתָֽם</w:t>
      </w:r>
      <w:r w:rsidRPr="00336D19">
        <w:rPr>
          <w:rFonts w:eastAsia="Times New Roman" w:cs="Times New Roman"/>
          <w:rtl/>
          <w:lang w:eastAsia="de-DE"/>
        </w:rPr>
        <w:t xml:space="preserve"> </w:t>
      </w:r>
      <w:r w:rsidRPr="00336D19">
        <w:rPr>
          <w:rFonts w:eastAsia="Times New Roman" w:cs="Times New Roman"/>
          <w:lang w:eastAsia="de-DE"/>
        </w:rPr>
        <w:t xml:space="preserve">ist ein Relativsatz: </w:t>
      </w:r>
      <w:r w:rsidRPr="00336D19">
        <w:rPr>
          <w:rFonts w:eastAsia="Times New Roman" w:cs="Times New Roman"/>
          <w:b/>
          <w:bCs/>
          <w:rtl/>
          <w:lang w:eastAsia="de-DE"/>
        </w:rPr>
        <w:t>אֲשֶׁר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מִצְרַיִם</w:t>
      </w:r>
      <w:r w:rsidRPr="00336D19">
        <w:rPr>
          <w:rFonts w:eastAsia="Times New Roman" w:cs="Times New Roman"/>
          <w:rtl/>
          <w:lang w:eastAsia="de-DE"/>
        </w:rPr>
        <w:t xml:space="preserve"> </w:t>
      </w:r>
      <w:r w:rsidRPr="00336D19">
        <w:rPr>
          <w:rFonts w:eastAsia="Times New Roman" w:cs="Times New Roman"/>
          <w:lang w:eastAsia="de-DE"/>
        </w:rPr>
        <w:t xml:space="preserve">(Subjekt) + </w:t>
      </w:r>
      <w:r w:rsidRPr="00336D19">
        <w:rPr>
          <w:rFonts w:eastAsia="Times New Roman" w:cs="Times New Roman"/>
          <w:b/>
          <w:bCs/>
          <w:rtl/>
          <w:lang w:eastAsia="de-DE"/>
        </w:rPr>
        <w:t>לֹחֲצִים</w:t>
      </w:r>
      <w:r w:rsidRPr="00336D19">
        <w:rPr>
          <w:rFonts w:eastAsia="Times New Roman" w:cs="Times New Roman"/>
          <w:rtl/>
          <w:lang w:eastAsia="de-DE"/>
        </w:rPr>
        <w:t xml:space="preserve"> </w:t>
      </w:r>
      <w:r w:rsidRPr="00336D19">
        <w:rPr>
          <w:rFonts w:eastAsia="Times New Roman" w:cs="Times New Roman"/>
          <w:lang w:eastAsia="de-DE"/>
        </w:rPr>
        <w:t xml:space="preserve">(Qal-Partizip maskulin Plural von </w:t>
      </w:r>
      <w:r w:rsidRPr="00336D19">
        <w:rPr>
          <w:rFonts w:eastAsia="Times New Roman" w:cs="Times New Roman"/>
          <w:b/>
          <w:bCs/>
          <w:rtl/>
          <w:lang w:eastAsia="de-DE"/>
        </w:rPr>
        <w:t>לחץ</w:t>
      </w:r>
      <w:r w:rsidRPr="00336D19">
        <w:rPr>
          <w:rFonts w:eastAsia="Times New Roman" w:cs="Times New Roman"/>
          <w:lang w:eastAsia="de-DE"/>
        </w:rPr>
        <w:t xml:space="preserve">, "bedrücken") + </w:t>
      </w:r>
      <w:r w:rsidRPr="00336D19">
        <w:rPr>
          <w:rFonts w:eastAsia="Times New Roman" w:cs="Times New Roman"/>
          <w:b/>
          <w:bCs/>
          <w:rtl/>
          <w:lang w:eastAsia="de-DE"/>
        </w:rPr>
        <w:t>אֹתָם</w:t>
      </w:r>
      <w:r w:rsidRPr="00336D19">
        <w:rPr>
          <w:rFonts w:eastAsia="Times New Roman" w:cs="Times New Roman"/>
          <w:rtl/>
          <w:lang w:eastAsia="de-DE"/>
        </w:rPr>
        <w:t xml:space="preserve"> </w:t>
      </w:r>
      <w:r w:rsidRPr="00336D19">
        <w:rPr>
          <w:rFonts w:eastAsia="Times New Roman" w:cs="Times New Roman"/>
          <w:lang w:eastAsia="de-DE"/>
        </w:rPr>
        <w:t>(direktes Objekt).</w:t>
      </w:r>
    </w:p>
    <w:p w14:paraId="09143DC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צַעֲקָה</w:t>
      </w:r>
      <w:r w:rsidRPr="00336D19">
        <w:rPr>
          <w:rFonts w:eastAsia="Times New Roman" w:cs="Times New Roman"/>
          <w:rtl/>
          <w:lang w:eastAsia="de-DE"/>
        </w:rPr>
        <w:t xml:space="preserve"> </w:t>
      </w:r>
      <w:r w:rsidRPr="00336D19">
        <w:rPr>
          <w:rFonts w:eastAsia="Times New Roman" w:cs="Times New Roman"/>
          <w:lang w:eastAsia="de-DE"/>
        </w:rPr>
        <w:t xml:space="preserve">nimmt </w:t>
      </w:r>
      <w:r w:rsidRPr="00336D19">
        <w:rPr>
          <w:rFonts w:eastAsia="Times New Roman" w:cs="Times New Roman"/>
          <w:b/>
          <w:bCs/>
          <w:rtl/>
          <w:lang w:eastAsia="de-DE"/>
        </w:rPr>
        <w:t>צַעֲקָתָם</w:t>
      </w:r>
      <w:r w:rsidRPr="00336D19">
        <w:rPr>
          <w:rFonts w:eastAsia="Times New Roman" w:cs="Times New Roman"/>
          <w:rtl/>
          <w:lang w:eastAsia="de-DE"/>
        </w:rPr>
        <w:t xml:space="preserve"> </w:t>
      </w:r>
      <w:r w:rsidRPr="00336D19">
        <w:rPr>
          <w:rFonts w:eastAsia="Times New Roman" w:cs="Times New Roman"/>
          <w:lang w:eastAsia="de-DE"/>
        </w:rPr>
        <w:t xml:space="preserve">aus 2,23 auf und zeigt die Kontinuität des Leidens. </w:t>
      </w:r>
      <w:r w:rsidRPr="00336D19">
        <w:rPr>
          <w:rFonts w:eastAsia="Times New Roman" w:cs="Times New Roman"/>
          <w:b/>
          <w:bCs/>
          <w:rtl/>
          <w:lang w:eastAsia="de-DE"/>
        </w:rPr>
        <w:t>בָּאָה אֵלָי</w:t>
      </w:r>
      <w:r w:rsidRPr="00336D19">
        <w:rPr>
          <w:rFonts w:eastAsia="Times New Roman" w:cs="Times New Roman"/>
          <w:rtl/>
          <w:lang w:eastAsia="de-DE"/>
        </w:rPr>
        <w:t xml:space="preserve"> </w:t>
      </w:r>
      <w:r w:rsidRPr="00336D19">
        <w:rPr>
          <w:rFonts w:eastAsia="Times New Roman" w:cs="Times New Roman"/>
          <w:lang w:eastAsia="de-DE"/>
        </w:rPr>
        <w:t>zeigt, dass das Geschrei Gott erreicht hat.</w:t>
      </w:r>
    </w:p>
    <w:p w14:paraId="6891CDE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גַם</w:t>
      </w:r>
      <w:r w:rsidRPr="00336D19">
        <w:rPr>
          <w:rFonts w:eastAsia="Times New Roman" w:cs="Times New Roman"/>
          <w:rtl/>
          <w:lang w:eastAsia="de-DE"/>
        </w:rPr>
        <w:t xml:space="preserve"> </w:t>
      </w:r>
      <w:r w:rsidRPr="00336D19">
        <w:rPr>
          <w:rFonts w:eastAsia="Times New Roman" w:cs="Times New Roman"/>
          <w:lang w:eastAsia="de-DE"/>
        </w:rPr>
        <w:t xml:space="preserve">verstärkt die Aussage und zeigt zusätzliche göttliche Wahrnehmung. </w:t>
      </w:r>
      <w:r w:rsidRPr="00336D19">
        <w:rPr>
          <w:rFonts w:eastAsia="Times New Roman" w:cs="Times New Roman"/>
          <w:b/>
          <w:bCs/>
          <w:rtl/>
          <w:lang w:eastAsia="de-DE"/>
        </w:rPr>
        <w:t>לַחַץ</w:t>
      </w:r>
      <w:r w:rsidRPr="00336D19">
        <w:rPr>
          <w:rFonts w:eastAsia="Times New Roman" w:cs="Times New Roman"/>
          <w:rtl/>
          <w:lang w:eastAsia="de-DE"/>
        </w:rPr>
        <w:t xml:space="preserve"> </w:t>
      </w:r>
      <w:r w:rsidRPr="00336D19">
        <w:rPr>
          <w:rFonts w:eastAsia="Times New Roman" w:cs="Times New Roman"/>
          <w:lang w:eastAsia="de-DE"/>
        </w:rPr>
        <w:t>bezeichnet systematische Unterdrückung und Bedrängnis.</w:t>
      </w:r>
    </w:p>
    <w:p w14:paraId="3C95315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לחץ</w:t>
      </w:r>
      <w:r w:rsidRPr="00336D19">
        <w:rPr>
          <w:rFonts w:eastAsia="Times New Roman" w:cs="Times New Roman"/>
          <w:rtl/>
          <w:lang w:eastAsia="de-DE"/>
        </w:rPr>
        <w:t xml:space="preserve"> </w:t>
      </w:r>
      <w:r w:rsidRPr="00336D19">
        <w:rPr>
          <w:rFonts w:eastAsia="Times New Roman" w:cs="Times New Roman"/>
          <w:lang w:eastAsia="de-DE"/>
        </w:rPr>
        <w:t xml:space="preserve">als Partizip zeigt andauernde, kontinuierliche Bedrückung. </w:t>
      </w:r>
      <w:r w:rsidRPr="00336D19">
        <w:rPr>
          <w:rFonts w:eastAsia="Times New Roman" w:cs="Times New Roman"/>
          <w:b/>
          <w:bCs/>
          <w:rtl/>
          <w:lang w:eastAsia="de-DE"/>
        </w:rPr>
        <w:t>מִצְרַיִם</w:t>
      </w:r>
      <w:r w:rsidRPr="00336D19">
        <w:rPr>
          <w:rFonts w:eastAsia="Times New Roman" w:cs="Times New Roman"/>
          <w:rtl/>
          <w:lang w:eastAsia="de-DE"/>
        </w:rPr>
        <w:t xml:space="preserve"> </w:t>
      </w:r>
      <w:r w:rsidRPr="00336D19">
        <w:rPr>
          <w:rFonts w:eastAsia="Times New Roman" w:cs="Times New Roman"/>
          <w:lang w:eastAsia="de-DE"/>
        </w:rPr>
        <w:t xml:space="preserve">als Subjekt (nicht </w:t>
      </w:r>
      <w:r w:rsidRPr="00336D19">
        <w:rPr>
          <w:rFonts w:eastAsia="Times New Roman" w:cs="Times New Roman"/>
          <w:b/>
          <w:bCs/>
          <w:rtl/>
          <w:lang w:eastAsia="de-DE"/>
        </w:rPr>
        <w:t>מִצְרִי</w:t>
      </w:r>
      <w:r w:rsidRPr="00336D19">
        <w:rPr>
          <w:rFonts w:eastAsia="Times New Roman" w:cs="Times New Roman"/>
          <w:lang w:eastAsia="de-DE"/>
        </w:rPr>
        <w:t>) zeigt kollektive ägyptische Unterdrückung.</w:t>
      </w:r>
    </w:p>
    <w:p w14:paraId="4292E4A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Struktur </w:t>
      </w:r>
      <w:r w:rsidRPr="00336D19">
        <w:rPr>
          <w:rFonts w:eastAsia="Times New Roman" w:cs="Times New Roman"/>
          <w:b/>
          <w:bCs/>
          <w:rtl/>
          <w:lang w:eastAsia="de-DE"/>
        </w:rPr>
        <w:t>רָאִיתִי...רָאִיתִי</w:t>
      </w:r>
      <w:r w:rsidRPr="00336D19">
        <w:rPr>
          <w:rFonts w:eastAsia="Times New Roman" w:cs="Times New Roman"/>
          <w:rtl/>
          <w:lang w:eastAsia="de-DE"/>
        </w:rPr>
        <w:t xml:space="preserve"> </w:t>
      </w:r>
      <w:r w:rsidRPr="00336D19">
        <w:rPr>
          <w:rFonts w:eastAsia="Times New Roman" w:cs="Times New Roman"/>
          <w:lang w:eastAsia="de-DE"/>
        </w:rPr>
        <w:t xml:space="preserve">(V.7 und V.9) zeigt doppelte göttliche Wahrnehmung: erst das </w:t>
      </w:r>
      <w:r w:rsidRPr="00336D19">
        <w:rPr>
          <w:rFonts w:eastAsia="Times New Roman" w:cs="Times New Roman"/>
          <w:b/>
          <w:bCs/>
          <w:rtl/>
          <w:lang w:eastAsia="de-DE"/>
        </w:rPr>
        <w:t>עֳנִי</w:t>
      </w:r>
      <w:r w:rsidRPr="00336D19">
        <w:rPr>
          <w:rFonts w:eastAsia="Times New Roman" w:cs="Times New Roman"/>
          <w:rtl/>
          <w:lang w:eastAsia="de-DE"/>
        </w:rPr>
        <w:t xml:space="preserve"> </w:t>
      </w:r>
      <w:r w:rsidRPr="00336D19">
        <w:rPr>
          <w:rFonts w:eastAsia="Times New Roman" w:cs="Times New Roman"/>
          <w:lang w:eastAsia="de-DE"/>
        </w:rPr>
        <w:t xml:space="preserve">(Elend), dann den </w:t>
      </w:r>
      <w:r w:rsidRPr="00336D19">
        <w:rPr>
          <w:rFonts w:eastAsia="Times New Roman" w:cs="Times New Roman"/>
          <w:b/>
          <w:bCs/>
          <w:rtl/>
          <w:lang w:eastAsia="de-DE"/>
        </w:rPr>
        <w:t>לַחַץ</w:t>
      </w:r>
      <w:r w:rsidRPr="00336D19">
        <w:rPr>
          <w:rFonts w:eastAsia="Times New Roman" w:cs="Times New Roman"/>
          <w:rtl/>
          <w:lang w:eastAsia="de-DE"/>
        </w:rPr>
        <w:t xml:space="preserve"> </w:t>
      </w:r>
      <w:r w:rsidRPr="00336D19">
        <w:rPr>
          <w:rFonts w:eastAsia="Times New Roman" w:cs="Times New Roman"/>
          <w:lang w:eastAsia="de-DE"/>
        </w:rPr>
        <w:t>(Druck).</w:t>
      </w:r>
    </w:p>
    <w:p w14:paraId="185B5CF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אֹתָם</w:t>
      </w:r>
      <w:r w:rsidRPr="00336D19">
        <w:rPr>
          <w:rFonts w:eastAsia="Times New Roman" w:cs="Times New Roman"/>
          <w:rtl/>
          <w:lang w:eastAsia="de-DE"/>
        </w:rPr>
        <w:t xml:space="preserve"> </w:t>
      </w:r>
      <w:r w:rsidRPr="00336D19">
        <w:rPr>
          <w:rFonts w:eastAsia="Times New Roman" w:cs="Times New Roman"/>
          <w:lang w:eastAsia="de-DE"/>
        </w:rPr>
        <w:t xml:space="preserve">bezieht sich auf </w:t>
      </w:r>
      <w:r w:rsidRPr="00336D19">
        <w:rPr>
          <w:rFonts w:eastAsia="Times New Roman" w:cs="Times New Roman"/>
          <w:b/>
          <w:bCs/>
          <w:rtl/>
          <w:lang w:eastAsia="de-DE"/>
        </w:rPr>
        <w:t>בְּנֵי־יִשְׂרָאֵל</w:t>
      </w:r>
      <w:r w:rsidRPr="00336D19">
        <w:rPr>
          <w:rFonts w:eastAsia="Times New Roman" w:cs="Times New Roman"/>
          <w:rtl/>
          <w:lang w:eastAsia="de-DE"/>
        </w:rPr>
        <w:t xml:space="preserve"> </w:t>
      </w:r>
      <w:r w:rsidRPr="00336D19">
        <w:rPr>
          <w:rFonts w:eastAsia="Times New Roman" w:cs="Times New Roman"/>
          <w:lang w:eastAsia="de-DE"/>
        </w:rPr>
        <w:t>und zeigt die Israeliten als Objekt der Unterdrückung.</w:t>
      </w:r>
    </w:p>
    <w:p w14:paraId="04098E2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צַעֲקָה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κρ</w:t>
      </w:r>
      <w:proofErr w:type="spellEnd"/>
      <w:r w:rsidRPr="00336D19">
        <w:rPr>
          <w:rFonts w:eastAsia="Times New Roman" w:cs="Times New Roman"/>
          <w:lang w:eastAsia="de-DE"/>
        </w:rPr>
        <w:t xml:space="preserve">αυγή ("Geschrei"), </w:t>
      </w:r>
      <w:r w:rsidRPr="00336D19">
        <w:rPr>
          <w:rFonts w:eastAsia="Times New Roman" w:cs="Times New Roman"/>
          <w:b/>
          <w:bCs/>
          <w:rtl/>
          <w:lang w:eastAsia="de-DE"/>
        </w:rPr>
        <w:t>בָּאָה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ἦλθεν</w:t>
      </w:r>
      <w:proofErr w:type="spellEnd"/>
      <w:r w:rsidRPr="00336D19">
        <w:rPr>
          <w:rFonts w:eastAsia="Times New Roman" w:cs="Times New Roman"/>
          <w:lang w:eastAsia="de-DE"/>
        </w:rPr>
        <w:t xml:space="preserve"> ("ist gekommen") und </w:t>
      </w:r>
      <w:r w:rsidRPr="00336D19">
        <w:rPr>
          <w:rFonts w:eastAsia="Times New Roman" w:cs="Times New Roman"/>
          <w:b/>
          <w:bCs/>
          <w:rtl/>
          <w:lang w:eastAsia="de-DE"/>
        </w:rPr>
        <w:t>לַחַץ</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θλῖψιν</w:t>
      </w:r>
      <w:proofErr w:type="spellEnd"/>
      <w:r w:rsidRPr="00336D19">
        <w:rPr>
          <w:rFonts w:eastAsia="Times New Roman" w:cs="Times New Roman"/>
          <w:lang w:eastAsia="de-DE"/>
        </w:rPr>
        <w:t xml:space="preserve"> ("Bedrängnis").</w:t>
      </w:r>
    </w:p>
    <w:p w14:paraId="7DA01B2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Übergangsformel mit Aufmerksamkeitspartikel, existentieller Aussage über das Geschrei und koordinierter Wahrnehmung der Unterdrückung.</w:t>
      </w:r>
    </w:p>
    <w:p w14:paraId="023E99F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stellt fest, dass Israels Hilfeschrei ihn erreicht hat und er auch die systematische ägyptische Unterdrückung wahrgenommen hat.</w:t>
      </w:r>
    </w:p>
    <w:p w14:paraId="36A5305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3,10</w:t>
      </w:r>
    </w:p>
    <w:p w14:paraId="7A3C0F0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וְעַתָּ֣ה לְכָ֔ה וְאֶֽשְׁלָחֲךָ֖ אֶל־פַּרְעֹ֑ה וְהוֹצֵ֛א אֶת־עַמִּ֥י בְנֵֽי־יִשְׂרָאֵ֖ל מִמִּצְרָֽיִם׃</w:t>
      </w:r>
    </w:p>
    <w:p w14:paraId="6D19BB29" w14:textId="0A26DC5E"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nun geh hin, denn ich will dich zu </w:t>
      </w:r>
      <w:r w:rsidR="00575C59">
        <w:rPr>
          <w:rFonts w:eastAsia="Times New Roman" w:cs="Times New Roman"/>
          <w:lang w:eastAsia="de-DE"/>
        </w:rPr>
        <w:t>Par’o</w:t>
      </w:r>
      <w:r w:rsidRPr="00336D19">
        <w:rPr>
          <w:rFonts w:eastAsia="Times New Roman" w:cs="Times New Roman"/>
          <w:lang w:eastAsia="de-DE"/>
        </w:rPr>
        <w:t xml:space="preserve"> senden, damit du mein Volk, die Söhne Israels, aus Ägypten herausführst.</w:t>
      </w:r>
    </w:p>
    <w:p w14:paraId="0F2E0D82"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0D1D320E">
          <v:rect id="_x0000_i1081" style="width:0;height:1.5pt" o:hralign="center" o:hrstd="t" o:hr="t" fillcolor="#a0a0a0" stroked="f"/>
        </w:pict>
      </w:r>
    </w:p>
    <w:p w14:paraId="74C8E0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וְעַתָּה לְכָה</w:t>
      </w:r>
      <w:r w:rsidRPr="00336D19">
        <w:rPr>
          <w:rFonts w:eastAsia="Times New Roman" w:cs="Times New Roman"/>
          <w:rtl/>
          <w:lang w:eastAsia="de-DE"/>
        </w:rPr>
        <w:t xml:space="preserve"> </w:t>
      </w:r>
      <w:r w:rsidRPr="00336D19">
        <w:rPr>
          <w:rFonts w:eastAsia="Times New Roman" w:cs="Times New Roman"/>
          <w:lang w:eastAsia="de-DE"/>
        </w:rPr>
        <w:t xml:space="preserve">ist eine imperativische Aufforderung: </w:t>
      </w:r>
      <w:r w:rsidRPr="00336D19">
        <w:rPr>
          <w:rFonts w:eastAsia="Times New Roman" w:cs="Times New Roman"/>
          <w:b/>
          <w:bCs/>
          <w:rtl/>
          <w:lang w:eastAsia="de-DE"/>
        </w:rPr>
        <w:t>וְעַתָּה</w:t>
      </w:r>
      <w:r w:rsidRPr="00336D19">
        <w:rPr>
          <w:rFonts w:eastAsia="Times New Roman" w:cs="Times New Roman"/>
          <w:rtl/>
          <w:lang w:eastAsia="de-DE"/>
        </w:rPr>
        <w:t xml:space="preserve"> </w:t>
      </w:r>
      <w:r w:rsidRPr="00336D19">
        <w:rPr>
          <w:rFonts w:eastAsia="Times New Roman" w:cs="Times New Roman"/>
          <w:lang w:eastAsia="de-DE"/>
        </w:rPr>
        <w:t xml:space="preserve">("und nun") + </w:t>
      </w:r>
      <w:r w:rsidRPr="00336D19">
        <w:rPr>
          <w:rFonts w:eastAsia="Times New Roman" w:cs="Times New Roman"/>
          <w:b/>
          <w:bCs/>
          <w:rtl/>
          <w:lang w:eastAsia="de-DE"/>
        </w:rPr>
        <w:t>לְכָה</w:t>
      </w:r>
      <w:r w:rsidRPr="00336D19">
        <w:rPr>
          <w:rFonts w:eastAsia="Times New Roman" w:cs="Times New Roman"/>
          <w:rtl/>
          <w:lang w:eastAsia="de-DE"/>
        </w:rPr>
        <w:t xml:space="preserve"> </w:t>
      </w:r>
      <w:r w:rsidRPr="00336D19">
        <w:rPr>
          <w:rFonts w:eastAsia="Times New Roman" w:cs="Times New Roman"/>
          <w:lang w:eastAsia="de-DE"/>
        </w:rPr>
        <w:t xml:space="preserve">(Imperativ von </w:t>
      </w:r>
      <w:r w:rsidRPr="00336D19">
        <w:rPr>
          <w:rFonts w:eastAsia="Times New Roman" w:cs="Times New Roman"/>
          <w:b/>
          <w:bCs/>
          <w:rtl/>
          <w:lang w:eastAsia="de-DE"/>
        </w:rPr>
        <w:t>הלך</w:t>
      </w:r>
      <w:r w:rsidRPr="00336D19">
        <w:rPr>
          <w:rFonts w:eastAsia="Times New Roman" w:cs="Times New Roman"/>
          <w:lang w:eastAsia="de-DE"/>
        </w:rPr>
        <w:t>, "gehen", mit Paragoge-He für Emphase).</w:t>
      </w:r>
    </w:p>
    <w:p w14:paraId="594E42F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וְאֶֽשְׁלָחֲךָ֖ אֶל־פַּרְעֹ֑ה</w:t>
      </w:r>
      <w:r w:rsidRPr="00336D19">
        <w:rPr>
          <w:rFonts w:eastAsia="Times New Roman" w:cs="Times New Roman"/>
          <w:rtl/>
          <w:lang w:eastAsia="de-DE"/>
        </w:rPr>
        <w:t xml:space="preserve"> </w:t>
      </w:r>
      <w:r w:rsidRPr="00336D19">
        <w:rPr>
          <w:rFonts w:eastAsia="Times New Roman" w:cs="Times New Roman"/>
          <w:lang w:eastAsia="de-DE"/>
        </w:rPr>
        <w:t xml:space="preserve">ist eine Ankündigung: </w:t>
      </w:r>
      <w:r w:rsidRPr="00336D19">
        <w:rPr>
          <w:rFonts w:eastAsia="Times New Roman" w:cs="Times New Roman"/>
          <w:b/>
          <w:bCs/>
          <w:rtl/>
          <w:lang w:eastAsia="de-DE"/>
        </w:rPr>
        <w:t>וְאֶשְׁלָחֲךָ</w:t>
      </w:r>
      <w:r w:rsidRPr="00336D19">
        <w:rPr>
          <w:rFonts w:eastAsia="Times New Roman" w:cs="Times New Roman"/>
          <w:rtl/>
          <w:lang w:eastAsia="de-DE"/>
        </w:rPr>
        <w:t xml:space="preserve"> </w:t>
      </w:r>
      <w:r w:rsidRPr="00336D19">
        <w:rPr>
          <w:rFonts w:eastAsia="Times New Roman" w:cs="Times New Roman"/>
          <w:lang w:eastAsia="de-DE"/>
        </w:rPr>
        <w:t xml:space="preserve">(waw + Qal-Imperfekt erste Person Singular von </w:t>
      </w:r>
      <w:r w:rsidRPr="00336D19">
        <w:rPr>
          <w:rFonts w:eastAsia="Times New Roman" w:cs="Times New Roman"/>
          <w:b/>
          <w:bCs/>
          <w:rtl/>
          <w:lang w:eastAsia="de-DE"/>
        </w:rPr>
        <w:t>שׁלח</w:t>
      </w:r>
      <w:r w:rsidRPr="00336D19">
        <w:rPr>
          <w:rFonts w:eastAsia="Times New Roman" w:cs="Times New Roman"/>
          <w:lang w:eastAsia="de-DE"/>
        </w:rPr>
        <w:t xml:space="preserve">, "senden", mit Objektsuffix der zweiten Person maskulin Singular) + </w:t>
      </w:r>
      <w:r w:rsidRPr="00336D19">
        <w:rPr>
          <w:rFonts w:eastAsia="Times New Roman" w:cs="Times New Roman"/>
          <w:b/>
          <w:bCs/>
          <w:rtl/>
          <w:lang w:eastAsia="de-DE"/>
        </w:rPr>
        <w:t>אֶל־פַּרְעֹה</w:t>
      </w:r>
      <w:r w:rsidRPr="00336D19">
        <w:rPr>
          <w:rFonts w:eastAsia="Times New Roman" w:cs="Times New Roman"/>
          <w:rtl/>
          <w:lang w:eastAsia="de-DE"/>
        </w:rPr>
        <w:t xml:space="preserve"> </w:t>
      </w:r>
      <w:r w:rsidRPr="00336D19">
        <w:rPr>
          <w:rFonts w:eastAsia="Times New Roman" w:cs="Times New Roman"/>
          <w:lang w:eastAsia="de-DE"/>
        </w:rPr>
        <w:t>(Richtungsangabe).</w:t>
      </w:r>
    </w:p>
    <w:p w14:paraId="2A6D004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וְהוֹצֵ֛א אֶת־עַמִּ֥י בְנֵֽי־יִשְׂרָאֵ֖ל מִמִּצְרָֽיִם</w:t>
      </w:r>
      <w:r w:rsidRPr="00336D19">
        <w:rPr>
          <w:rFonts w:eastAsia="Times New Roman" w:cs="Times New Roman"/>
          <w:rtl/>
          <w:lang w:eastAsia="de-DE"/>
        </w:rPr>
        <w:t xml:space="preserve"> </w:t>
      </w:r>
      <w:r w:rsidRPr="00336D19">
        <w:rPr>
          <w:rFonts w:eastAsia="Times New Roman" w:cs="Times New Roman"/>
          <w:lang w:eastAsia="de-DE"/>
        </w:rPr>
        <w:t xml:space="preserve">ist eine weitere Imperativkonstruktion: </w:t>
      </w:r>
      <w:r w:rsidRPr="00336D19">
        <w:rPr>
          <w:rFonts w:eastAsia="Times New Roman" w:cs="Times New Roman"/>
          <w:b/>
          <w:bCs/>
          <w:rtl/>
          <w:lang w:eastAsia="de-DE"/>
        </w:rPr>
        <w:t>וְהוֹצֵא</w:t>
      </w:r>
      <w:r w:rsidRPr="00336D19">
        <w:rPr>
          <w:rFonts w:eastAsia="Times New Roman" w:cs="Times New Roman"/>
          <w:rtl/>
          <w:lang w:eastAsia="de-DE"/>
        </w:rPr>
        <w:t xml:space="preserve"> </w:t>
      </w:r>
      <w:r w:rsidRPr="00336D19">
        <w:rPr>
          <w:rFonts w:eastAsia="Times New Roman" w:cs="Times New Roman"/>
          <w:lang w:eastAsia="de-DE"/>
        </w:rPr>
        <w:t xml:space="preserve">(waw + Hiphil-Imperativ von </w:t>
      </w:r>
      <w:r w:rsidRPr="00336D19">
        <w:rPr>
          <w:rFonts w:eastAsia="Times New Roman" w:cs="Times New Roman"/>
          <w:b/>
          <w:bCs/>
          <w:rtl/>
          <w:lang w:eastAsia="de-DE"/>
        </w:rPr>
        <w:t>יצא</w:t>
      </w:r>
      <w:r w:rsidRPr="00336D19">
        <w:rPr>
          <w:rFonts w:eastAsia="Times New Roman" w:cs="Times New Roman"/>
          <w:lang w:eastAsia="de-DE"/>
        </w:rPr>
        <w:t xml:space="preserve">, "herausführen") + </w:t>
      </w:r>
      <w:r w:rsidRPr="00336D19">
        <w:rPr>
          <w:rFonts w:eastAsia="Times New Roman" w:cs="Times New Roman"/>
          <w:b/>
          <w:bCs/>
          <w:rtl/>
          <w:lang w:eastAsia="de-DE"/>
        </w:rPr>
        <w:t>אֶת־עַמִּי בְנֵי־יִשְׂרָאֵל</w:t>
      </w:r>
      <w:r w:rsidRPr="00336D19">
        <w:rPr>
          <w:rFonts w:eastAsia="Times New Roman" w:cs="Times New Roman"/>
          <w:rtl/>
          <w:lang w:eastAsia="de-DE"/>
        </w:rPr>
        <w:t xml:space="preserve"> </w:t>
      </w:r>
      <w:r w:rsidRPr="00336D19">
        <w:rPr>
          <w:rFonts w:eastAsia="Times New Roman" w:cs="Times New Roman"/>
          <w:lang w:eastAsia="de-DE"/>
        </w:rPr>
        <w:t xml:space="preserve">(direktes Objekt mit Apposition) + </w:t>
      </w:r>
      <w:r w:rsidRPr="00336D19">
        <w:rPr>
          <w:rFonts w:eastAsia="Times New Roman" w:cs="Times New Roman"/>
          <w:b/>
          <w:bCs/>
          <w:rtl/>
          <w:lang w:eastAsia="de-DE"/>
        </w:rPr>
        <w:t>מִמִּצְרַיִם</w:t>
      </w:r>
      <w:r w:rsidRPr="00336D19">
        <w:rPr>
          <w:rFonts w:eastAsia="Times New Roman" w:cs="Times New Roman"/>
          <w:rtl/>
          <w:lang w:eastAsia="de-DE"/>
        </w:rPr>
        <w:t xml:space="preserve"> </w:t>
      </w:r>
      <w:r w:rsidRPr="00336D19">
        <w:rPr>
          <w:rFonts w:eastAsia="Times New Roman" w:cs="Times New Roman"/>
          <w:lang w:eastAsia="de-DE"/>
        </w:rPr>
        <w:t>(ablative präpositionale Phrase).</w:t>
      </w:r>
    </w:p>
    <w:p w14:paraId="32B0CD9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לְכָה</w:t>
      </w:r>
      <w:r w:rsidRPr="00336D19">
        <w:rPr>
          <w:rFonts w:eastAsia="Times New Roman" w:cs="Times New Roman"/>
          <w:rtl/>
          <w:lang w:eastAsia="de-DE"/>
        </w:rPr>
        <w:t xml:space="preserve"> </w:t>
      </w:r>
      <w:r w:rsidRPr="00336D19">
        <w:rPr>
          <w:rFonts w:eastAsia="Times New Roman" w:cs="Times New Roman"/>
          <w:lang w:eastAsia="de-DE"/>
        </w:rPr>
        <w:t xml:space="preserve">mit Paragoge-He ist emphatischer als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und zeigt die Dringlichkeit des göttlichen Auftrags.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zeigt Moses Rolle als Gesandter.</w:t>
      </w:r>
    </w:p>
    <w:p w14:paraId="43CB978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אֶל־פַּרְעֹה</w:t>
      </w:r>
      <w:r w:rsidRPr="00336D19">
        <w:rPr>
          <w:rFonts w:eastAsia="Times New Roman" w:cs="Times New Roman"/>
          <w:rtl/>
          <w:lang w:eastAsia="de-DE"/>
        </w:rPr>
        <w:t xml:space="preserve"> </w:t>
      </w:r>
      <w:r w:rsidRPr="00336D19">
        <w:rPr>
          <w:rFonts w:eastAsia="Times New Roman" w:cs="Times New Roman"/>
          <w:lang w:eastAsia="de-DE"/>
        </w:rPr>
        <w:t xml:space="preserve">bezeichnet das konkrete Ziel der Sendung - den mächtigsten Herrscher der Zeit. </w:t>
      </w:r>
      <w:r w:rsidRPr="00336D19">
        <w:rPr>
          <w:rFonts w:eastAsia="Times New Roman" w:cs="Times New Roman"/>
          <w:b/>
          <w:bCs/>
          <w:rtl/>
          <w:lang w:eastAsia="de-DE"/>
        </w:rPr>
        <w:t>הוצא</w:t>
      </w:r>
      <w:r w:rsidRPr="00336D19">
        <w:rPr>
          <w:rFonts w:eastAsia="Times New Roman" w:cs="Times New Roman"/>
          <w:rtl/>
          <w:lang w:eastAsia="de-DE"/>
        </w:rPr>
        <w:t xml:space="preserve"> </w:t>
      </w:r>
      <w:r w:rsidRPr="00336D19">
        <w:rPr>
          <w:rFonts w:eastAsia="Times New Roman" w:cs="Times New Roman"/>
          <w:lang w:eastAsia="de-DE"/>
        </w:rPr>
        <w:t>im Hiphil bedeutet "herausführen/befreien".</w:t>
      </w:r>
    </w:p>
    <w:p w14:paraId="7481246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עַמִּי בְנֵי־יִשְׂרָאֵל</w:t>
      </w:r>
      <w:r w:rsidRPr="00336D19">
        <w:rPr>
          <w:rFonts w:eastAsia="Times New Roman" w:cs="Times New Roman"/>
          <w:rtl/>
          <w:lang w:eastAsia="de-DE"/>
        </w:rPr>
        <w:t xml:space="preserve"> </w:t>
      </w:r>
      <w:r w:rsidRPr="00336D19">
        <w:rPr>
          <w:rFonts w:eastAsia="Times New Roman" w:cs="Times New Roman"/>
          <w:lang w:eastAsia="de-DE"/>
        </w:rPr>
        <w:t xml:space="preserve">ist eine doppelte Bezeichnung: </w:t>
      </w:r>
      <w:r w:rsidRPr="00336D19">
        <w:rPr>
          <w:rFonts w:eastAsia="Times New Roman" w:cs="Times New Roman"/>
          <w:b/>
          <w:bCs/>
          <w:rtl/>
          <w:lang w:eastAsia="de-DE"/>
        </w:rPr>
        <w:t>עַמִּי</w:t>
      </w:r>
      <w:r w:rsidRPr="00336D19">
        <w:rPr>
          <w:rFonts w:eastAsia="Times New Roman" w:cs="Times New Roman"/>
          <w:rtl/>
          <w:lang w:eastAsia="de-DE"/>
        </w:rPr>
        <w:t xml:space="preserve"> </w:t>
      </w:r>
      <w:r w:rsidRPr="00336D19">
        <w:rPr>
          <w:rFonts w:eastAsia="Times New Roman" w:cs="Times New Roman"/>
          <w:lang w:eastAsia="de-DE"/>
        </w:rPr>
        <w:t xml:space="preserve">("mein Volk") zeigt die göttliche Beziehung, </w:t>
      </w:r>
      <w:r w:rsidRPr="00336D19">
        <w:rPr>
          <w:rFonts w:eastAsia="Times New Roman" w:cs="Times New Roman"/>
          <w:b/>
          <w:bCs/>
          <w:rtl/>
          <w:lang w:eastAsia="de-DE"/>
        </w:rPr>
        <w:t>בְּנֵי־יִשְׂרָאֵל</w:t>
      </w:r>
      <w:r w:rsidRPr="00336D19">
        <w:rPr>
          <w:rFonts w:eastAsia="Times New Roman" w:cs="Times New Roman"/>
          <w:rtl/>
          <w:lang w:eastAsia="de-DE"/>
        </w:rPr>
        <w:t xml:space="preserve"> </w:t>
      </w:r>
      <w:r w:rsidRPr="00336D19">
        <w:rPr>
          <w:rFonts w:eastAsia="Times New Roman" w:cs="Times New Roman"/>
          <w:lang w:eastAsia="de-DE"/>
        </w:rPr>
        <w:t>die genealogische Identität.</w:t>
      </w:r>
    </w:p>
    <w:p w14:paraId="195E881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מִמִּצְרַיִם</w:t>
      </w:r>
      <w:r w:rsidRPr="00336D19">
        <w:rPr>
          <w:rFonts w:eastAsia="Times New Roman" w:cs="Times New Roman"/>
          <w:rtl/>
          <w:lang w:eastAsia="de-DE"/>
        </w:rPr>
        <w:t xml:space="preserve"> </w:t>
      </w:r>
      <w:r w:rsidRPr="00336D19">
        <w:rPr>
          <w:rFonts w:eastAsia="Times New Roman" w:cs="Times New Roman"/>
          <w:lang w:eastAsia="de-DE"/>
        </w:rPr>
        <w:t xml:space="preserve">mit doppeltem </w:t>
      </w:r>
      <w:r w:rsidRPr="00336D19">
        <w:rPr>
          <w:rFonts w:eastAsia="Times New Roman" w:cs="Times New Roman"/>
          <w:b/>
          <w:bCs/>
          <w:rtl/>
          <w:lang w:eastAsia="de-DE"/>
        </w:rPr>
        <w:t>מִן</w:t>
      </w:r>
      <w:r w:rsidRPr="00336D19">
        <w:rPr>
          <w:rFonts w:eastAsia="Times New Roman" w:cs="Times New Roman"/>
          <w:rtl/>
          <w:lang w:eastAsia="de-DE"/>
        </w:rPr>
        <w:t xml:space="preserve"> </w:t>
      </w:r>
      <w:r w:rsidRPr="00336D19">
        <w:rPr>
          <w:rFonts w:eastAsia="Times New Roman" w:cs="Times New Roman"/>
          <w:lang w:eastAsia="de-DE"/>
        </w:rPr>
        <w:t>verstärkt die ablative Bewegung "heraus aus Ägypten". Dies ist Moses Hauptauftrag.</w:t>
      </w:r>
    </w:p>
    <w:p w14:paraId="5A98B4B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Struktur zeigt klare Progression: </w:t>
      </w:r>
      <w:r w:rsidRPr="00336D19">
        <w:rPr>
          <w:rFonts w:eastAsia="Times New Roman" w:cs="Times New Roman"/>
          <w:b/>
          <w:bCs/>
          <w:rtl/>
          <w:lang w:eastAsia="de-DE"/>
        </w:rPr>
        <w:t>לְכָה</w:t>
      </w:r>
      <w:r w:rsidRPr="00336D19">
        <w:rPr>
          <w:rFonts w:eastAsia="Times New Roman" w:cs="Times New Roman"/>
          <w:rtl/>
          <w:lang w:eastAsia="de-DE"/>
        </w:rPr>
        <w:t xml:space="preserve"> </w:t>
      </w:r>
      <w:r w:rsidRPr="00336D19">
        <w:rPr>
          <w:rFonts w:eastAsia="Times New Roman" w:cs="Times New Roman"/>
          <w:lang w:eastAsia="de-DE"/>
        </w:rPr>
        <w:t xml:space="preserve">(Bewegung Moses) → </w:t>
      </w:r>
      <w:r w:rsidRPr="00336D19">
        <w:rPr>
          <w:rFonts w:eastAsia="Times New Roman" w:cs="Times New Roman"/>
          <w:b/>
          <w:bCs/>
          <w:rtl/>
          <w:lang w:eastAsia="de-DE"/>
        </w:rPr>
        <w:t>אֶשְׁלָחֲךָ</w:t>
      </w:r>
      <w:r w:rsidRPr="00336D19">
        <w:rPr>
          <w:rFonts w:eastAsia="Times New Roman" w:cs="Times New Roman"/>
          <w:rtl/>
          <w:lang w:eastAsia="de-DE"/>
        </w:rPr>
        <w:t xml:space="preserve"> </w:t>
      </w:r>
      <w:r w:rsidRPr="00336D19">
        <w:rPr>
          <w:rFonts w:eastAsia="Times New Roman" w:cs="Times New Roman"/>
          <w:lang w:eastAsia="de-DE"/>
        </w:rPr>
        <w:t xml:space="preserve">(göttliche Sendung) → </w:t>
      </w:r>
      <w:r w:rsidRPr="00336D19">
        <w:rPr>
          <w:rFonts w:eastAsia="Times New Roman" w:cs="Times New Roman"/>
          <w:b/>
          <w:bCs/>
          <w:rtl/>
          <w:lang w:eastAsia="de-DE"/>
        </w:rPr>
        <w:t>הוֹצֵא</w:t>
      </w:r>
      <w:r w:rsidRPr="00336D19">
        <w:rPr>
          <w:rFonts w:eastAsia="Times New Roman" w:cs="Times New Roman"/>
          <w:rtl/>
          <w:lang w:eastAsia="de-DE"/>
        </w:rPr>
        <w:t xml:space="preserve"> </w:t>
      </w:r>
      <w:r w:rsidRPr="00336D19">
        <w:rPr>
          <w:rFonts w:eastAsia="Times New Roman" w:cs="Times New Roman"/>
          <w:lang w:eastAsia="de-DE"/>
        </w:rPr>
        <w:t>(Moses Auftrag).</w:t>
      </w:r>
    </w:p>
    <w:p w14:paraId="7A7885DA" w14:textId="61C907B4" w:rsidR="006D574D" w:rsidRDefault="006D574D" w:rsidP="00336D19">
      <w:pPr>
        <w:spacing w:before="100" w:beforeAutospacing="1" w:after="100" w:afterAutospacing="1" w:line="240" w:lineRule="auto"/>
      </w:pPr>
      <w:r>
        <w:t xml:space="preserve">Die LXX übersetzt </w:t>
      </w:r>
      <w:r w:rsidRPr="006D574D">
        <w:rPr>
          <w:b/>
          <w:bCs/>
          <w:rtl/>
        </w:rPr>
        <w:t>לְכָה</w:t>
      </w:r>
      <w:r>
        <w:t xml:space="preserve"> mit </w:t>
      </w:r>
      <w:proofErr w:type="spellStart"/>
      <w:r>
        <w:t>δεῦρο</w:t>
      </w:r>
      <w:proofErr w:type="spellEnd"/>
      <w:r>
        <w:t xml:space="preserve"> („komm her“), </w:t>
      </w:r>
      <w:r w:rsidRPr="006D574D">
        <w:rPr>
          <w:b/>
          <w:bCs/>
          <w:rtl/>
        </w:rPr>
        <w:t>וְאֶשְׁלָחֲךָ</w:t>
      </w:r>
      <w:r>
        <w:t xml:space="preserve"> mit ἀπ</w:t>
      </w:r>
      <w:proofErr w:type="spellStart"/>
      <w:r>
        <w:t>οστελῶ</w:t>
      </w:r>
      <w:proofErr w:type="spellEnd"/>
      <w:r>
        <w:t xml:space="preserve"> </w:t>
      </w:r>
      <w:proofErr w:type="spellStart"/>
      <w:r>
        <w:t>σε</w:t>
      </w:r>
      <w:proofErr w:type="spellEnd"/>
      <w:r>
        <w:t xml:space="preserve"> („ich sende dich“) und </w:t>
      </w:r>
      <w:r w:rsidRPr="006D574D">
        <w:rPr>
          <w:b/>
          <w:bCs/>
          <w:rtl/>
        </w:rPr>
        <w:t>וְהוֹצֵא</w:t>
      </w:r>
      <w:r>
        <w:t xml:space="preserve"> mit </w:t>
      </w:r>
      <w:proofErr w:type="spellStart"/>
      <w:r>
        <w:t>ἐξάγ</w:t>
      </w:r>
      <w:proofErr w:type="spellEnd"/>
      <w:r>
        <w:t>αγε („führe heraus“). Zusätzlich erweitert sie „</w:t>
      </w:r>
      <w:r w:rsidR="00575C59">
        <w:t>Par’o</w:t>
      </w:r>
      <w:r>
        <w:t xml:space="preserve">“ zu „Φαραὼ </w:t>
      </w:r>
      <w:proofErr w:type="spellStart"/>
      <w:r>
        <w:t>τὸν</w:t>
      </w:r>
      <w:proofErr w:type="spellEnd"/>
      <w:r>
        <w:t xml:space="preserve"> βα</w:t>
      </w:r>
      <w:proofErr w:type="spellStart"/>
      <w:r>
        <w:t>σιλέ</w:t>
      </w:r>
      <w:proofErr w:type="spellEnd"/>
      <w:r>
        <w:t xml:space="preserve">α </w:t>
      </w:r>
      <w:proofErr w:type="spellStart"/>
      <w:r>
        <w:t>Αἰγύ</w:t>
      </w:r>
      <w:proofErr w:type="spellEnd"/>
      <w:r>
        <w:t>πτου“ („</w:t>
      </w:r>
      <w:r w:rsidR="00575C59">
        <w:t>Par’o</w:t>
      </w:r>
      <w:r>
        <w:t>, der König von Ägypten“). Dadurch wird der Titel expliziter als im MT und für ein griechisches Publikum deutlicher markiert.</w:t>
      </w:r>
    </w:p>
    <w:p w14:paraId="50103BC3" w14:textId="7CB3ED69"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Dringende Aufforderung mit koordinierten göttlichen und menschlichen Handlungen zur Befreiungsmission.</w:t>
      </w:r>
    </w:p>
    <w:p w14:paraId="19D186DA" w14:textId="50F6F485"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Gott beauftragt Mose mit der konkreten Mission: Gehe zu </w:t>
      </w:r>
      <w:r w:rsidR="00575C59">
        <w:rPr>
          <w:rFonts w:eastAsia="Times New Roman" w:cs="Times New Roman"/>
          <w:lang w:eastAsia="de-DE"/>
        </w:rPr>
        <w:t>Par’o</w:t>
      </w:r>
      <w:r w:rsidRPr="00336D19">
        <w:rPr>
          <w:rFonts w:eastAsia="Times New Roman" w:cs="Times New Roman"/>
          <w:lang w:eastAsia="de-DE"/>
        </w:rPr>
        <w:t xml:space="preserve"> und führe mein Volk aus Ägypten heraus.</w:t>
      </w:r>
    </w:p>
    <w:p w14:paraId="162F18F6"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3,11</w:t>
      </w:r>
    </w:p>
    <w:p w14:paraId="27DD5EF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מֹשֶׁה֙ אֶל־הָ֣אֱלֹהִ֔ים מִ֣י אָנֹ֔כִי כִּ֥י אֵלֵ֖ךְ אֶל־פַּרְעֹ֑ה וְכִ֥י אוֹצִ֛יא אֶת־בְּנֵ֥י יִשְׂרָאֵ֖ל מִמִּצְרָֽיִם׃</w:t>
      </w:r>
    </w:p>
    <w:p w14:paraId="729051FD" w14:textId="4597F67A"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sagte zu Gott: Wer bin ich, dass ich zu </w:t>
      </w:r>
      <w:r w:rsidR="00575C59">
        <w:rPr>
          <w:rFonts w:eastAsia="Times New Roman" w:cs="Times New Roman"/>
          <w:lang w:eastAsia="de-DE"/>
        </w:rPr>
        <w:t>Par’o</w:t>
      </w:r>
      <w:r w:rsidRPr="00336D19">
        <w:rPr>
          <w:rFonts w:eastAsia="Times New Roman" w:cs="Times New Roman"/>
          <w:lang w:eastAsia="de-DE"/>
        </w:rPr>
        <w:t xml:space="preserve"> gehen und dass ich die Söhne Israels aus Ägypten herausführen sollte?</w:t>
      </w:r>
    </w:p>
    <w:p w14:paraId="25A63C37"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4160C24">
          <v:rect id="_x0000_i1082" style="width:0;height:1.5pt" o:hralign="center" o:hrstd="t" o:hr="t" fillcolor="#a0a0a0" stroked="f"/>
        </w:pict>
      </w:r>
    </w:p>
    <w:p w14:paraId="7560D3A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מֹשֶׁה אֶל־הָאֱלֹהִים</w:t>
      </w:r>
      <w:r w:rsidRPr="00336D19">
        <w:rPr>
          <w:rFonts w:eastAsia="Times New Roman" w:cs="Times New Roman"/>
          <w:rtl/>
          <w:lang w:eastAsia="de-DE"/>
        </w:rPr>
        <w:t xml:space="preserve"> </w:t>
      </w:r>
      <w:r w:rsidRPr="00336D19">
        <w:rPr>
          <w:rFonts w:eastAsia="Times New Roman" w:cs="Times New Roman"/>
          <w:lang w:eastAsia="de-DE"/>
        </w:rPr>
        <w:t xml:space="preserve">ist die standardmäßige Antwortformel: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אֶל־הָאֱלֹהִים</w:t>
      </w:r>
      <w:r w:rsidRPr="00336D19">
        <w:rPr>
          <w:rFonts w:eastAsia="Times New Roman" w:cs="Times New Roman"/>
          <w:lang w:eastAsia="de-DE"/>
        </w:rPr>
        <w:t>.</w:t>
      </w:r>
    </w:p>
    <w:p w14:paraId="1EA3DCE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מִי אָנֹכִי</w:t>
      </w:r>
      <w:r w:rsidRPr="00336D19">
        <w:rPr>
          <w:rFonts w:eastAsia="Times New Roman" w:cs="Times New Roman"/>
          <w:rtl/>
          <w:lang w:eastAsia="de-DE"/>
        </w:rPr>
        <w:t xml:space="preserve"> </w:t>
      </w:r>
      <w:r w:rsidRPr="00336D19">
        <w:rPr>
          <w:rFonts w:eastAsia="Times New Roman" w:cs="Times New Roman"/>
          <w:lang w:eastAsia="de-DE"/>
        </w:rPr>
        <w:t xml:space="preserve">ist eine rhetorische Frage der Selbsterniedrigung: </w:t>
      </w:r>
      <w:r w:rsidRPr="00336D19">
        <w:rPr>
          <w:rFonts w:eastAsia="Times New Roman" w:cs="Times New Roman"/>
          <w:b/>
          <w:bCs/>
          <w:rtl/>
          <w:lang w:eastAsia="de-DE"/>
        </w:rPr>
        <w:t>מִי</w:t>
      </w:r>
      <w:r w:rsidRPr="00336D19">
        <w:rPr>
          <w:rFonts w:eastAsia="Times New Roman" w:cs="Times New Roman"/>
          <w:rtl/>
          <w:lang w:eastAsia="de-DE"/>
        </w:rPr>
        <w:t xml:space="preserve"> </w:t>
      </w:r>
      <w:r w:rsidRPr="00336D19">
        <w:rPr>
          <w:rFonts w:eastAsia="Times New Roman" w:cs="Times New Roman"/>
          <w:lang w:eastAsia="de-DE"/>
        </w:rPr>
        <w:t xml:space="preserve">("wer") +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"ich"). </w:t>
      </w:r>
      <w:r w:rsidRPr="00336D19">
        <w:rPr>
          <w:rFonts w:eastAsia="Times New Roman" w:cs="Times New Roman"/>
          <w:b/>
          <w:bCs/>
          <w:rtl/>
          <w:lang w:eastAsia="de-DE"/>
        </w:rPr>
        <w:t>כִּי אֵלֵךְ אֶל־פַּרְעֹה</w:t>
      </w:r>
      <w:r w:rsidRPr="00336D19">
        <w:rPr>
          <w:rFonts w:eastAsia="Times New Roman" w:cs="Times New Roman"/>
          <w:rtl/>
          <w:lang w:eastAsia="de-DE"/>
        </w:rPr>
        <w:t xml:space="preserve"> </w:t>
      </w:r>
      <w:r w:rsidRPr="00336D19">
        <w:rPr>
          <w:rFonts w:eastAsia="Times New Roman" w:cs="Times New Roman"/>
          <w:lang w:eastAsia="de-DE"/>
        </w:rPr>
        <w:t xml:space="preserve">ist eine Finalklausel: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אֵלֵךְ</w:t>
      </w:r>
      <w:r w:rsidRPr="00336D19">
        <w:rPr>
          <w:rFonts w:eastAsia="Times New Roman" w:cs="Times New Roman"/>
          <w:rtl/>
          <w:lang w:eastAsia="de-DE"/>
        </w:rPr>
        <w:t xml:space="preserve"> </w:t>
      </w:r>
      <w:r w:rsidRPr="00336D19">
        <w:rPr>
          <w:rFonts w:eastAsia="Times New Roman" w:cs="Times New Roman"/>
          <w:lang w:eastAsia="de-DE"/>
        </w:rPr>
        <w:t xml:space="preserve">(Qal-Imperfekt erste Person Singular von </w:t>
      </w:r>
      <w:r w:rsidRPr="00336D19">
        <w:rPr>
          <w:rFonts w:eastAsia="Times New Roman" w:cs="Times New Roman"/>
          <w:b/>
          <w:bCs/>
          <w:rtl/>
          <w:lang w:eastAsia="de-DE"/>
        </w:rPr>
        <w:t>הלך</w:t>
      </w:r>
      <w:r w:rsidRPr="00336D19">
        <w:rPr>
          <w:rFonts w:eastAsia="Times New Roman" w:cs="Times New Roman"/>
          <w:lang w:eastAsia="de-DE"/>
        </w:rPr>
        <w:t xml:space="preserve">) + </w:t>
      </w:r>
      <w:r w:rsidRPr="00336D19">
        <w:rPr>
          <w:rFonts w:eastAsia="Times New Roman" w:cs="Times New Roman"/>
          <w:b/>
          <w:bCs/>
          <w:rtl/>
          <w:lang w:eastAsia="de-DE"/>
        </w:rPr>
        <w:t>אֶל־פַּרְעֹה</w:t>
      </w:r>
      <w:r w:rsidRPr="00336D19">
        <w:rPr>
          <w:rFonts w:eastAsia="Times New Roman" w:cs="Times New Roman"/>
          <w:lang w:eastAsia="de-DE"/>
        </w:rPr>
        <w:t>.</w:t>
      </w:r>
    </w:p>
    <w:p w14:paraId="0F5E1E8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וְכִי אוֹצִיא אֶת־בְּנֵי יִשְׂרָאֵל מִמִּצְרַיִם</w:t>
      </w:r>
      <w:r w:rsidRPr="00336D19">
        <w:rPr>
          <w:rFonts w:eastAsia="Times New Roman" w:cs="Times New Roman"/>
          <w:rtl/>
          <w:lang w:eastAsia="de-DE"/>
        </w:rPr>
        <w:t xml:space="preserve"> </w:t>
      </w:r>
      <w:r w:rsidRPr="00336D19">
        <w:rPr>
          <w:rFonts w:eastAsia="Times New Roman" w:cs="Times New Roman"/>
          <w:lang w:eastAsia="de-DE"/>
        </w:rPr>
        <w:t xml:space="preserve">koordiniert eine zweite Finalklausel: </w:t>
      </w:r>
      <w:r w:rsidRPr="00336D19">
        <w:rPr>
          <w:rFonts w:eastAsia="Times New Roman" w:cs="Times New Roman"/>
          <w:b/>
          <w:bCs/>
          <w:rtl/>
          <w:lang w:eastAsia="de-DE"/>
        </w:rPr>
        <w:t>וְכִי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אוֹצִיא</w:t>
      </w:r>
      <w:r w:rsidRPr="00336D19">
        <w:rPr>
          <w:rFonts w:eastAsia="Times New Roman" w:cs="Times New Roman"/>
          <w:rtl/>
          <w:lang w:eastAsia="de-DE"/>
        </w:rPr>
        <w:t xml:space="preserve"> </w:t>
      </w:r>
      <w:r w:rsidRPr="00336D19">
        <w:rPr>
          <w:rFonts w:eastAsia="Times New Roman" w:cs="Times New Roman"/>
          <w:lang w:eastAsia="de-DE"/>
        </w:rPr>
        <w:t xml:space="preserve">(Hiphil-Imperfekt erste Person Singular von </w:t>
      </w:r>
      <w:r w:rsidRPr="00336D19">
        <w:rPr>
          <w:rFonts w:eastAsia="Times New Roman" w:cs="Times New Roman"/>
          <w:b/>
          <w:bCs/>
          <w:rtl/>
          <w:lang w:eastAsia="de-DE"/>
        </w:rPr>
        <w:t>יצא</w:t>
      </w:r>
      <w:r w:rsidRPr="00336D19">
        <w:rPr>
          <w:rFonts w:eastAsia="Times New Roman" w:cs="Times New Roman"/>
          <w:lang w:eastAsia="de-DE"/>
        </w:rPr>
        <w:t xml:space="preserve">, "herausführen") + </w:t>
      </w:r>
      <w:r w:rsidRPr="00336D19">
        <w:rPr>
          <w:rFonts w:eastAsia="Times New Roman" w:cs="Times New Roman"/>
          <w:b/>
          <w:bCs/>
          <w:rtl/>
          <w:lang w:eastAsia="de-DE"/>
        </w:rPr>
        <w:t>אֶת־בְּנֵי יִשְׂרָאֵל מִמִּצְרַיִם</w:t>
      </w:r>
      <w:r w:rsidRPr="00336D19">
        <w:rPr>
          <w:rFonts w:eastAsia="Times New Roman" w:cs="Times New Roman"/>
          <w:lang w:eastAsia="de-DE"/>
        </w:rPr>
        <w:t>.</w:t>
      </w:r>
    </w:p>
    <w:p w14:paraId="28C5D2A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מִי אָנֹכִי</w:t>
      </w:r>
      <w:r w:rsidRPr="00336D19">
        <w:rPr>
          <w:rFonts w:eastAsia="Times New Roman" w:cs="Times New Roman"/>
          <w:rtl/>
          <w:lang w:eastAsia="de-DE"/>
        </w:rPr>
        <w:t xml:space="preserve"> </w:t>
      </w:r>
      <w:r w:rsidRPr="00336D19">
        <w:rPr>
          <w:rFonts w:eastAsia="Times New Roman" w:cs="Times New Roman"/>
          <w:lang w:eastAsia="de-DE"/>
        </w:rPr>
        <w:t xml:space="preserve">ist ein Topos der Berufungserzählungen und drückt Unwürdigkeit und Selbstzweifel aus (vgl. Ri 6,15; 1 Sam 18,18).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verstärkt die Betonung des schwachen Ichs.</w:t>
      </w:r>
    </w:p>
    <w:p w14:paraId="482EE73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כִּי</w:t>
      </w:r>
      <w:r w:rsidRPr="00336D19">
        <w:rPr>
          <w:rFonts w:eastAsia="Times New Roman" w:cs="Times New Roman"/>
          <w:rtl/>
          <w:lang w:eastAsia="de-DE"/>
        </w:rPr>
        <w:t xml:space="preserve"> </w:t>
      </w:r>
      <w:r w:rsidRPr="00336D19">
        <w:rPr>
          <w:rFonts w:eastAsia="Times New Roman" w:cs="Times New Roman"/>
          <w:lang w:eastAsia="de-DE"/>
        </w:rPr>
        <w:t xml:space="preserve">leitet hier finale oder konsekutive Nebensätze ein ("so dass ich/damit ich"). Die doppelte </w:t>
      </w:r>
      <w:r w:rsidRPr="00336D19">
        <w:rPr>
          <w:rFonts w:eastAsia="Times New Roman" w:cs="Times New Roman"/>
          <w:b/>
          <w:bCs/>
          <w:rtl/>
          <w:lang w:eastAsia="de-DE"/>
        </w:rPr>
        <w:t>כִּי</w:t>
      </w:r>
      <w:r w:rsidRPr="00336D19">
        <w:rPr>
          <w:rFonts w:eastAsia="Times New Roman" w:cs="Times New Roman"/>
          <w:lang w:eastAsia="de-DE"/>
        </w:rPr>
        <w:t>-Konstruktion zeigt zwei Aspekte der Aufgabe.</w:t>
      </w:r>
    </w:p>
    <w:p w14:paraId="4A6943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אֵלֵךְ אֶל־פַּרְעֹה</w:t>
      </w:r>
      <w:r w:rsidRPr="00336D19">
        <w:rPr>
          <w:rFonts w:eastAsia="Times New Roman" w:cs="Times New Roman"/>
          <w:rtl/>
          <w:lang w:eastAsia="de-DE"/>
        </w:rPr>
        <w:t xml:space="preserve"> </w:t>
      </w:r>
      <w:r w:rsidRPr="00336D19">
        <w:rPr>
          <w:rFonts w:eastAsia="Times New Roman" w:cs="Times New Roman"/>
          <w:lang w:eastAsia="de-DE"/>
        </w:rPr>
        <w:t xml:space="preserve">wiederholt die Formulierung aus V.10 und zeigt Moses Verständnis der Schwierigkeit. </w:t>
      </w:r>
      <w:r w:rsidRPr="00336D19">
        <w:rPr>
          <w:rFonts w:eastAsia="Times New Roman" w:cs="Times New Roman"/>
          <w:b/>
          <w:bCs/>
          <w:rtl/>
          <w:lang w:eastAsia="de-DE"/>
        </w:rPr>
        <w:t>פַּרְעֹה</w:t>
      </w:r>
      <w:r w:rsidRPr="00336D19">
        <w:rPr>
          <w:rFonts w:eastAsia="Times New Roman" w:cs="Times New Roman"/>
          <w:rtl/>
          <w:lang w:eastAsia="de-DE"/>
        </w:rPr>
        <w:t xml:space="preserve"> </w:t>
      </w:r>
      <w:r w:rsidRPr="00336D19">
        <w:rPr>
          <w:rFonts w:eastAsia="Times New Roman" w:cs="Times New Roman"/>
          <w:lang w:eastAsia="de-DE"/>
        </w:rPr>
        <w:t>repräsentiert weltliche Macht.</w:t>
      </w:r>
    </w:p>
    <w:p w14:paraId="433D752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אוֹצִיא</w:t>
      </w:r>
      <w:r w:rsidRPr="00336D19">
        <w:rPr>
          <w:rFonts w:eastAsia="Times New Roman" w:cs="Times New Roman"/>
          <w:rtl/>
          <w:lang w:eastAsia="de-DE"/>
        </w:rPr>
        <w:t xml:space="preserve"> </w:t>
      </w:r>
      <w:r w:rsidRPr="00336D19">
        <w:rPr>
          <w:rFonts w:eastAsia="Times New Roman" w:cs="Times New Roman"/>
          <w:lang w:eastAsia="de-DE"/>
        </w:rPr>
        <w:t xml:space="preserve">im Hiphil wiederholt </w:t>
      </w:r>
      <w:r w:rsidRPr="00336D19">
        <w:rPr>
          <w:rFonts w:eastAsia="Times New Roman" w:cs="Times New Roman"/>
          <w:b/>
          <w:bCs/>
          <w:rtl/>
          <w:lang w:eastAsia="de-DE"/>
        </w:rPr>
        <w:t>הוֹצֵא</w:t>
      </w:r>
      <w:r w:rsidRPr="00336D19">
        <w:rPr>
          <w:rFonts w:eastAsia="Times New Roman" w:cs="Times New Roman"/>
          <w:rtl/>
          <w:lang w:eastAsia="de-DE"/>
        </w:rPr>
        <w:t xml:space="preserve"> </w:t>
      </w:r>
      <w:r w:rsidRPr="00336D19">
        <w:rPr>
          <w:rFonts w:eastAsia="Times New Roman" w:cs="Times New Roman"/>
          <w:lang w:eastAsia="de-DE"/>
        </w:rPr>
        <w:t xml:space="preserve">aus V.10 und zeigt Moses Zweifel an seiner Fähigkeit zur Durchführung. </w:t>
      </w:r>
      <w:r w:rsidRPr="00336D19">
        <w:rPr>
          <w:rFonts w:eastAsia="Times New Roman" w:cs="Times New Roman"/>
          <w:b/>
          <w:bCs/>
          <w:rtl/>
          <w:lang w:eastAsia="de-DE"/>
        </w:rPr>
        <w:t>בְּנֵי יִשְׂרָאֵל</w:t>
      </w:r>
      <w:r w:rsidRPr="00336D19">
        <w:rPr>
          <w:rFonts w:eastAsia="Times New Roman" w:cs="Times New Roman"/>
          <w:rtl/>
          <w:lang w:eastAsia="de-DE"/>
        </w:rPr>
        <w:t xml:space="preserve"> </w:t>
      </w:r>
      <w:r w:rsidRPr="00336D19">
        <w:rPr>
          <w:rFonts w:eastAsia="Times New Roman" w:cs="Times New Roman"/>
          <w:lang w:eastAsia="de-DE"/>
        </w:rPr>
        <w:t xml:space="preserve">anstelle von </w:t>
      </w:r>
      <w:r w:rsidRPr="00336D19">
        <w:rPr>
          <w:rFonts w:eastAsia="Times New Roman" w:cs="Times New Roman"/>
          <w:b/>
          <w:bCs/>
          <w:rtl/>
          <w:lang w:eastAsia="de-DE"/>
        </w:rPr>
        <w:t>עַמִּי</w:t>
      </w:r>
      <w:r w:rsidRPr="00336D19">
        <w:rPr>
          <w:rFonts w:eastAsia="Times New Roman" w:cs="Times New Roman"/>
          <w:rtl/>
          <w:lang w:eastAsia="de-DE"/>
        </w:rPr>
        <w:t xml:space="preserve"> </w:t>
      </w:r>
      <w:r w:rsidRPr="00336D19">
        <w:rPr>
          <w:rFonts w:eastAsia="Times New Roman" w:cs="Times New Roman"/>
          <w:lang w:eastAsia="de-DE"/>
        </w:rPr>
        <w:t>zeigt Moses Distanz.</w:t>
      </w:r>
    </w:p>
    <w:p w14:paraId="27C34A0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מִי אָנֹכִי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τίς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εἰμι</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ἐγώ</w:t>
      </w:r>
      <w:proofErr w:type="spellEnd"/>
      <w:r w:rsidRPr="00336D19">
        <w:rPr>
          <w:rFonts w:eastAsia="Times New Roman" w:cs="Times New Roman"/>
          <w:lang w:eastAsia="de-DE"/>
        </w:rPr>
        <w:t xml:space="preserve"> ("wer bin ich"), </w:t>
      </w:r>
      <w:r w:rsidRPr="00336D19">
        <w:rPr>
          <w:rFonts w:eastAsia="Times New Roman" w:cs="Times New Roman"/>
          <w:b/>
          <w:bCs/>
          <w:rtl/>
          <w:lang w:eastAsia="de-DE"/>
        </w:rPr>
        <w:t>כִּי אֵלֵךְ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ὅτι</w:t>
      </w:r>
      <w:proofErr w:type="spellEnd"/>
      <w:r w:rsidRPr="00336D19">
        <w:rPr>
          <w:rFonts w:eastAsia="Times New Roman" w:cs="Times New Roman"/>
          <w:lang w:eastAsia="de-DE"/>
        </w:rPr>
        <w:t xml:space="preserve"> π</w:t>
      </w:r>
      <w:proofErr w:type="spellStart"/>
      <w:r w:rsidRPr="00336D19">
        <w:rPr>
          <w:rFonts w:eastAsia="Times New Roman" w:cs="Times New Roman"/>
          <w:lang w:eastAsia="de-DE"/>
        </w:rPr>
        <w:t>ορεύσομ</w:t>
      </w:r>
      <w:proofErr w:type="spellEnd"/>
      <w:r w:rsidRPr="00336D19">
        <w:rPr>
          <w:rFonts w:eastAsia="Times New Roman" w:cs="Times New Roman"/>
          <w:lang w:eastAsia="de-DE"/>
        </w:rPr>
        <w:t xml:space="preserve">αι ("dass ich gehen werde") und </w:t>
      </w:r>
      <w:r w:rsidRPr="00336D19">
        <w:rPr>
          <w:rFonts w:eastAsia="Times New Roman" w:cs="Times New Roman"/>
          <w:b/>
          <w:bCs/>
          <w:rtl/>
          <w:lang w:eastAsia="de-DE"/>
        </w:rPr>
        <w:t>וְכִי אוֹצִיא</w:t>
      </w:r>
      <w:r w:rsidRPr="00336D19">
        <w:rPr>
          <w:rFonts w:eastAsia="Times New Roman" w:cs="Times New Roman"/>
          <w:rtl/>
          <w:lang w:eastAsia="de-DE"/>
        </w:rPr>
        <w:t xml:space="preserve"> </w:t>
      </w:r>
      <w:r w:rsidRPr="00336D19">
        <w:rPr>
          <w:rFonts w:eastAsia="Times New Roman" w:cs="Times New Roman"/>
          <w:lang w:eastAsia="de-DE"/>
        </w:rPr>
        <w:t xml:space="preserve">mit καὶ </w:t>
      </w:r>
      <w:proofErr w:type="spellStart"/>
      <w:r w:rsidRPr="00336D19">
        <w:rPr>
          <w:rFonts w:eastAsia="Times New Roman" w:cs="Times New Roman"/>
          <w:lang w:eastAsia="de-DE"/>
        </w:rPr>
        <w:t>ὅτι</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ἐξάξω</w:t>
      </w:r>
      <w:proofErr w:type="spellEnd"/>
      <w:r w:rsidRPr="00336D19">
        <w:rPr>
          <w:rFonts w:eastAsia="Times New Roman" w:cs="Times New Roman"/>
          <w:lang w:eastAsia="de-DE"/>
        </w:rPr>
        <w:t xml:space="preserve"> ("und dass ich herausführen werde").</w:t>
      </w:r>
    </w:p>
    <w:p w14:paraId="09FCD77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Rhetorische Frage der Selbsterniedrigung mit doppelter finaler Begründung der empfundenen Unzulänglichkeit.</w:t>
      </w:r>
    </w:p>
    <w:p w14:paraId="43E3155F" w14:textId="73063A71"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Mose reagiert mit demütiger Selbsteinschätzung und bezweifelt seine Qualifikation sowohl für die Konfrontation mit </w:t>
      </w:r>
      <w:r w:rsidR="00575C59">
        <w:rPr>
          <w:rFonts w:eastAsia="Times New Roman" w:cs="Times New Roman"/>
          <w:lang w:eastAsia="de-DE"/>
        </w:rPr>
        <w:t>Par’o</w:t>
      </w:r>
      <w:r w:rsidRPr="00336D19">
        <w:rPr>
          <w:rFonts w:eastAsia="Times New Roman" w:cs="Times New Roman"/>
          <w:lang w:eastAsia="de-DE"/>
        </w:rPr>
        <w:t xml:space="preserve"> als auch für die Führung Israels.</w:t>
      </w:r>
    </w:p>
    <w:p w14:paraId="79B7C43C"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3,12</w:t>
      </w:r>
    </w:p>
    <w:p w14:paraId="05EC3741" w14:textId="29D7B5D3" w:rsidR="00336D19" w:rsidRPr="00336D19" w:rsidRDefault="00336D19" w:rsidP="00336D19">
      <w:pPr>
        <w:pStyle w:val="whitespace-normal"/>
      </w:pPr>
      <w:r w:rsidRPr="00336D19">
        <w:rPr>
          <w:b/>
          <w:bCs/>
        </w:rPr>
        <w:t>Hebräisch:</w:t>
      </w:r>
      <w:r>
        <w:rPr>
          <w:b/>
          <w:bCs/>
        </w:rPr>
        <w:t xml:space="preserve"> </w:t>
      </w:r>
      <w:r w:rsidRPr="00336D19">
        <w:rPr>
          <w:rtl/>
        </w:rPr>
        <w:t>וַיֹּ֨אמֶר֙ כִּֽי־אֶֽהְיֶ֣ה עִמָּ֔ךְ וְזֶה־לְּךָ֣ הָא֔וֹת כִּ֥י אָנֹכִ֖י שְׁלַחְתִּ֑יךָ בְּהוֹצִֽיאֲךָ֤ אֶת־הָעָם֙ מִמִּצְרַ֔יִם תַּֽעַבְדוּן֙ אֶת־הָ֣אֱלֹהִ֔ים עַ֖ל הָהָ֥ר הַזֶּֽה׃</w:t>
      </w:r>
    </w:p>
    <w:p w14:paraId="52107D7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sagte: Gewiss, ich werde mit dir sein; und dies sei dir das Zeichen, dass ich dich gesandt habe: Wenn du das Volk aus Ägypten herausführst, werdet ihr Gott auf diesem Berg dienen.</w:t>
      </w:r>
    </w:p>
    <w:p w14:paraId="5DAA6206"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9F740F3">
          <v:rect id="_x0000_i1083" style="width:0;height:1.5pt" o:hralign="center" o:hrstd="t" o:hr="t" fillcolor="#a0a0a0" stroked="f"/>
        </w:pict>
      </w:r>
    </w:p>
    <w:p w14:paraId="6C7F5C9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כִּֽי־אֶֽהְיֶ֣ה עִמָּ֔ךְ</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Zusage </w:t>
      </w:r>
      <w:r w:rsidRPr="00336D19">
        <w:rPr>
          <w:rFonts w:eastAsia="Times New Roman" w:cs="Times New Roman"/>
          <w:b/>
          <w:bCs/>
          <w:rtl/>
          <w:lang w:eastAsia="de-DE"/>
        </w:rPr>
        <w:t>כִּי־אֶהְיֶה עִמָּךְ</w:t>
      </w:r>
      <w:r w:rsidRPr="00336D19">
        <w:rPr>
          <w:rFonts w:eastAsia="Times New Roman" w:cs="Times New Roman"/>
          <w:rtl/>
          <w:lang w:eastAsia="de-DE"/>
        </w:rPr>
        <w:t xml:space="preserve"> </w:t>
      </w:r>
      <w:r w:rsidRPr="00336D19">
        <w:rPr>
          <w:rFonts w:eastAsia="Times New Roman" w:cs="Times New Roman"/>
          <w:lang w:eastAsia="de-DE"/>
        </w:rPr>
        <w:t>(</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"gewiss" + </w:t>
      </w:r>
      <w:r w:rsidRPr="00336D19">
        <w:rPr>
          <w:rFonts w:eastAsia="Times New Roman" w:cs="Times New Roman"/>
          <w:b/>
          <w:bCs/>
          <w:rtl/>
          <w:lang w:eastAsia="de-DE"/>
        </w:rPr>
        <w:t>אֶהְיֶה</w:t>
      </w:r>
      <w:r w:rsidRPr="00336D19">
        <w:rPr>
          <w:rFonts w:eastAsia="Times New Roman" w:cs="Times New Roman"/>
          <w:lang w:eastAsia="de-DE"/>
        </w:rPr>
        <w:t xml:space="preserve">, Qal-Imperfekt erste Person Singular von </w:t>
      </w:r>
      <w:r w:rsidRPr="00336D19">
        <w:rPr>
          <w:rFonts w:eastAsia="Times New Roman" w:cs="Times New Roman"/>
          <w:b/>
          <w:bCs/>
          <w:rtl/>
          <w:lang w:eastAsia="de-DE"/>
        </w:rPr>
        <w:t>היה</w:t>
      </w:r>
      <w:r w:rsidRPr="00336D19">
        <w:rPr>
          <w:rFonts w:eastAsia="Times New Roman" w:cs="Times New Roman"/>
          <w:lang w:eastAsia="de-DE"/>
        </w:rPr>
        <w:t xml:space="preserve">, "ich werde sein" + </w:t>
      </w:r>
      <w:r w:rsidRPr="00336D19">
        <w:rPr>
          <w:rFonts w:eastAsia="Times New Roman" w:cs="Times New Roman"/>
          <w:b/>
          <w:bCs/>
          <w:rtl/>
          <w:lang w:eastAsia="de-DE"/>
        </w:rPr>
        <w:t>עִמָּךְ</w:t>
      </w:r>
      <w:r w:rsidRPr="00336D19">
        <w:rPr>
          <w:rFonts w:eastAsia="Times New Roman" w:cs="Times New Roman"/>
          <w:lang w:eastAsia="de-DE"/>
        </w:rPr>
        <w:t>, "mit dir").</w:t>
      </w:r>
    </w:p>
    <w:p w14:paraId="6D0EFF1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וְזֶה־לְּךָ֣ הָא֔וֹת</w:t>
      </w:r>
      <w:r w:rsidRPr="00336D19">
        <w:rPr>
          <w:rFonts w:eastAsia="Times New Roman" w:cs="Times New Roman"/>
          <w:rtl/>
          <w:lang w:eastAsia="de-DE"/>
        </w:rPr>
        <w:t xml:space="preserve"> </w:t>
      </w:r>
      <w:r w:rsidRPr="00336D19">
        <w:rPr>
          <w:rFonts w:eastAsia="Times New Roman" w:cs="Times New Roman"/>
          <w:lang w:eastAsia="de-DE"/>
        </w:rPr>
        <w:t xml:space="preserve">ist koordiniert: </w:t>
      </w:r>
      <w:r w:rsidRPr="00336D19">
        <w:rPr>
          <w:rFonts w:eastAsia="Times New Roman" w:cs="Times New Roman"/>
          <w:b/>
          <w:bCs/>
          <w:rtl/>
          <w:lang w:eastAsia="de-DE"/>
        </w:rPr>
        <w:t>וְזֶה</w:t>
      </w:r>
      <w:r w:rsidRPr="00336D19">
        <w:rPr>
          <w:rFonts w:eastAsia="Times New Roman" w:cs="Times New Roman"/>
          <w:rtl/>
          <w:lang w:eastAsia="de-DE"/>
        </w:rPr>
        <w:t xml:space="preserve"> </w:t>
      </w:r>
      <w:r w:rsidRPr="00336D19">
        <w:rPr>
          <w:rFonts w:eastAsia="Times New Roman" w:cs="Times New Roman"/>
          <w:lang w:eastAsia="de-DE"/>
        </w:rPr>
        <w:t xml:space="preserve">(waw + Demonstrativpronomen "dies") +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(Dativ "dir") + </w:t>
      </w:r>
      <w:r w:rsidRPr="00336D19">
        <w:rPr>
          <w:rFonts w:eastAsia="Times New Roman" w:cs="Times New Roman"/>
          <w:b/>
          <w:bCs/>
          <w:rtl/>
          <w:lang w:eastAsia="de-DE"/>
        </w:rPr>
        <w:t>הָאוֹת</w:t>
      </w:r>
      <w:r w:rsidRPr="00336D19">
        <w:rPr>
          <w:rFonts w:eastAsia="Times New Roman" w:cs="Times New Roman"/>
          <w:rtl/>
          <w:lang w:eastAsia="de-DE"/>
        </w:rPr>
        <w:t xml:space="preserve"> </w:t>
      </w:r>
      <w:r w:rsidRPr="00336D19">
        <w:rPr>
          <w:rFonts w:eastAsia="Times New Roman" w:cs="Times New Roman"/>
          <w:lang w:eastAsia="de-DE"/>
        </w:rPr>
        <w:t>("das Zeichen").</w:t>
      </w:r>
    </w:p>
    <w:p w14:paraId="735CFC1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 אָנֹכִ֖י שְׁלַחְתִּ֑יךָ</w:t>
      </w:r>
      <w:r w:rsidRPr="00336D19">
        <w:rPr>
          <w:rFonts w:eastAsia="Times New Roman" w:cs="Times New Roman"/>
          <w:rtl/>
          <w:lang w:eastAsia="de-DE"/>
        </w:rPr>
        <w:t xml:space="preserve"> </w:t>
      </w:r>
      <w:r w:rsidRPr="00336D19">
        <w:rPr>
          <w:rFonts w:eastAsia="Times New Roman" w:cs="Times New Roman"/>
          <w:lang w:eastAsia="de-DE"/>
        </w:rPr>
        <w:t xml:space="preserve">ist eine Begründung: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 </w:t>
      </w:r>
      <w:r w:rsidRPr="00336D19">
        <w:rPr>
          <w:rFonts w:eastAsia="Times New Roman" w:cs="Times New Roman"/>
          <w:b/>
          <w:bCs/>
          <w:rtl/>
          <w:lang w:eastAsia="de-DE"/>
        </w:rPr>
        <w:t>שְׁלַחְתִּיךָ</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von </w:t>
      </w:r>
      <w:r w:rsidRPr="00336D19">
        <w:rPr>
          <w:rFonts w:eastAsia="Times New Roman" w:cs="Times New Roman"/>
          <w:b/>
          <w:bCs/>
          <w:rtl/>
          <w:lang w:eastAsia="de-DE"/>
        </w:rPr>
        <w:t>שׁלח</w:t>
      </w:r>
      <w:r w:rsidRPr="00336D19">
        <w:rPr>
          <w:rFonts w:eastAsia="Times New Roman" w:cs="Times New Roman"/>
          <w:lang w:eastAsia="de-DE"/>
        </w:rPr>
        <w:t>, "senden", mit Objektsuffix).</w:t>
      </w:r>
    </w:p>
    <w:p w14:paraId="513F8CA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בְּהוֹצִֽיאֲךָ֤ אֶת־הָעָם֙ מִמִּצְרַ֔יִם</w:t>
      </w:r>
      <w:r w:rsidRPr="00336D19">
        <w:rPr>
          <w:rFonts w:eastAsia="Times New Roman" w:cs="Times New Roman"/>
          <w:rtl/>
          <w:lang w:eastAsia="de-DE"/>
        </w:rPr>
        <w:t xml:space="preserve"> </w:t>
      </w:r>
      <w:r w:rsidRPr="00336D19">
        <w:rPr>
          <w:rFonts w:eastAsia="Times New Roman" w:cs="Times New Roman"/>
          <w:lang w:eastAsia="de-DE"/>
        </w:rPr>
        <w:t xml:space="preserve">ist eine temporale Klausel: </w:t>
      </w:r>
      <w:r w:rsidRPr="00336D19">
        <w:rPr>
          <w:rFonts w:eastAsia="Times New Roman" w:cs="Times New Roman"/>
          <w:b/>
          <w:bCs/>
          <w:rtl/>
          <w:lang w:eastAsia="de-DE"/>
        </w:rPr>
        <w:t>בְּהוֹצִיאֲךָ</w:t>
      </w:r>
      <w:r w:rsidRPr="00336D19">
        <w:rPr>
          <w:rFonts w:eastAsia="Times New Roman" w:cs="Times New Roman"/>
          <w:rtl/>
          <w:lang w:eastAsia="de-DE"/>
        </w:rPr>
        <w:t xml:space="preserve"> </w:t>
      </w:r>
      <w:r w:rsidRPr="00336D19">
        <w:rPr>
          <w:rFonts w:eastAsia="Times New Roman" w:cs="Times New Roman"/>
          <w:lang w:eastAsia="de-DE"/>
        </w:rPr>
        <w:t xml:space="preserve">(Präposition </w:t>
      </w:r>
      <w:r w:rsidRPr="00336D19">
        <w:rPr>
          <w:rFonts w:eastAsia="Times New Roman" w:cs="Times New Roman"/>
          <w:b/>
          <w:bCs/>
          <w:rtl/>
          <w:lang w:eastAsia="de-DE"/>
        </w:rPr>
        <w:t>בְ</w:t>
      </w:r>
      <w:r w:rsidRPr="00336D19">
        <w:rPr>
          <w:rFonts w:eastAsia="Times New Roman" w:cs="Times New Roman"/>
          <w:rtl/>
          <w:lang w:eastAsia="de-DE"/>
        </w:rPr>
        <w:t xml:space="preserve"> </w:t>
      </w:r>
      <w:r w:rsidRPr="00336D19">
        <w:rPr>
          <w:rFonts w:eastAsia="Times New Roman" w:cs="Times New Roman"/>
          <w:lang w:eastAsia="de-DE"/>
        </w:rPr>
        <w:t xml:space="preserve">+ Hiphil-Infinitiv von </w:t>
      </w:r>
      <w:r w:rsidRPr="00336D19">
        <w:rPr>
          <w:rFonts w:eastAsia="Times New Roman" w:cs="Times New Roman"/>
          <w:b/>
          <w:bCs/>
          <w:rtl/>
          <w:lang w:eastAsia="de-DE"/>
        </w:rPr>
        <w:t>יצא</w:t>
      </w:r>
      <w:r w:rsidRPr="00336D19">
        <w:rPr>
          <w:rFonts w:eastAsia="Times New Roman" w:cs="Times New Roman"/>
          <w:rtl/>
          <w:lang w:eastAsia="de-DE"/>
        </w:rPr>
        <w:t xml:space="preserve"> </w:t>
      </w:r>
      <w:r w:rsidRPr="00336D19">
        <w:rPr>
          <w:rFonts w:eastAsia="Times New Roman" w:cs="Times New Roman"/>
          <w:lang w:eastAsia="de-DE"/>
        </w:rPr>
        <w:t xml:space="preserve">mit Suffix der zweiten Person) + </w:t>
      </w:r>
      <w:r w:rsidRPr="00336D19">
        <w:rPr>
          <w:rFonts w:eastAsia="Times New Roman" w:cs="Times New Roman"/>
          <w:b/>
          <w:bCs/>
          <w:rtl/>
          <w:lang w:eastAsia="de-DE"/>
        </w:rPr>
        <w:t>אֶת־הָעָם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מִמִּצְרַיִם</w:t>
      </w:r>
      <w:r w:rsidRPr="00336D19">
        <w:rPr>
          <w:rFonts w:eastAsia="Times New Roman" w:cs="Times New Roman"/>
          <w:lang w:eastAsia="de-DE"/>
        </w:rPr>
        <w:t>.</w:t>
      </w:r>
    </w:p>
    <w:p w14:paraId="0E044A4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תַּֽעַבְדוּן֙ אֶת־הָ֣אֱלֹהִ֔ים עַ֖ל הָהָ֥ר הַזֶּֽה</w:t>
      </w:r>
      <w:r w:rsidRPr="00336D19">
        <w:rPr>
          <w:rFonts w:eastAsia="Times New Roman" w:cs="Times New Roman"/>
          <w:rtl/>
          <w:lang w:eastAsia="de-DE"/>
        </w:rPr>
        <w:t xml:space="preserve"> </w:t>
      </w:r>
      <w:r w:rsidRPr="00336D19">
        <w:rPr>
          <w:rFonts w:eastAsia="Times New Roman" w:cs="Times New Roman"/>
          <w:lang w:eastAsia="de-DE"/>
        </w:rPr>
        <w:t xml:space="preserve">ist die Hauptaussage: </w:t>
      </w:r>
      <w:r w:rsidRPr="00336D19">
        <w:rPr>
          <w:rFonts w:eastAsia="Times New Roman" w:cs="Times New Roman"/>
          <w:b/>
          <w:bCs/>
          <w:rtl/>
          <w:lang w:eastAsia="de-DE"/>
        </w:rPr>
        <w:t>תַּעַבְדוּן</w:t>
      </w:r>
      <w:r w:rsidRPr="00336D19">
        <w:rPr>
          <w:rFonts w:eastAsia="Times New Roman" w:cs="Times New Roman"/>
          <w:rtl/>
          <w:lang w:eastAsia="de-DE"/>
        </w:rPr>
        <w:t xml:space="preserve"> </w:t>
      </w:r>
      <w:r w:rsidRPr="00336D19">
        <w:rPr>
          <w:rFonts w:eastAsia="Times New Roman" w:cs="Times New Roman"/>
          <w:lang w:eastAsia="de-DE"/>
        </w:rPr>
        <w:t xml:space="preserve">(Qal-Imperfekt zweite Person maskulin Plural von </w:t>
      </w:r>
      <w:r w:rsidRPr="00336D19">
        <w:rPr>
          <w:rFonts w:eastAsia="Times New Roman" w:cs="Times New Roman"/>
          <w:b/>
          <w:bCs/>
          <w:rtl/>
          <w:lang w:eastAsia="de-DE"/>
        </w:rPr>
        <w:t>עבד</w:t>
      </w:r>
      <w:r w:rsidRPr="00336D19">
        <w:rPr>
          <w:rFonts w:eastAsia="Times New Roman" w:cs="Times New Roman"/>
          <w:lang w:eastAsia="de-DE"/>
        </w:rPr>
        <w:t xml:space="preserve">, "dienen") + </w:t>
      </w:r>
      <w:r w:rsidRPr="00336D19">
        <w:rPr>
          <w:rFonts w:eastAsia="Times New Roman" w:cs="Times New Roman"/>
          <w:b/>
          <w:bCs/>
          <w:rtl/>
          <w:lang w:eastAsia="de-DE"/>
        </w:rPr>
        <w:t>אֶת־הָאֱלֹהִים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עַל הָהָר הַזֶּה</w:t>
      </w:r>
      <w:r w:rsidRPr="00336D19">
        <w:rPr>
          <w:rFonts w:eastAsia="Times New Roman" w:cs="Times New Roman"/>
          <w:rtl/>
          <w:lang w:eastAsia="de-DE"/>
        </w:rPr>
        <w:t xml:space="preserve"> </w:t>
      </w:r>
      <w:r w:rsidRPr="00336D19">
        <w:rPr>
          <w:rFonts w:eastAsia="Times New Roman" w:cs="Times New Roman"/>
          <w:lang w:eastAsia="de-DE"/>
        </w:rPr>
        <w:t>(lokale präpositionale Phrase).</w:t>
      </w:r>
    </w:p>
    <w:p w14:paraId="55A2243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אֶהְיֶה עִמָּךְ</w:t>
      </w:r>
      <w:r w:rsidRPr="00336D19">
        <w:rPr>
          <w:rFonts w:eastAsia="Times New Roman" w:cs="Times New Roman"/>
          <w:rtl/>
          <w:lang w:eastAsia="de-DE"/>
        </w:rPr>
        <w:t xml:space="preserve"> </w:t>
      </w:r>
      <w:r w:rsidRPr="00336D19">
        <w:rPr>
          <w:rFonts w:eastAsia="Times New Roman" w:cs="Times New Roman"/>
          <w:lang w:eastAsia="de-DE"/>
        </w:rPr>
        <w:t xml:space="preserve">ist eine fundamentale Zusage göttlicher Gegenwart (vgl. Gen 26,24; 28,15; 31,3). </w:t>
      </w:r>
      <w:r w:rsidRPr="00336D19">
        <w:rPr>
          <w:rFonts w:eastAsia="Times New Roman" w:cs="Times New Roman"/>
          <w:b/>
          <w:bCs/>
          <w:rtl/>
          <w:lang w:eastAsia="de-DE"/>
        </w:rPr>
        <w:t>עִמָּךְ</w:t>
      </w:r>
      <w:r w:rsidRPr="00336D19">
        <w:rPr>
          <w:rFonts w:eastAsia="Times New Roman" w:cs="Times New Roman"/>
          <w:rtl/>
          <w:lang w:eastAsia="de-DE"/>
        </w:rPr>
        <w:t xml:space="preserve"> </w:t>
      </w:r>
      <w:r w:rsidRPr="00336D19">
        <w:rPr>
          <w:rFonts w:eastAsia="Times New Roman" w:cs="Times New Roman"/>
          <w:lang w:eastAsia="de-DE"/>
        </w:rPr>
        <w:t>zeigt begleitende, unterstützende Anwesenheit.</w:t>
      </w:r>
    </w:p>
    <w:p w14:paraId="4854221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אוֹת</w:t>
      </w:r>
      <w:r w:rsidRPr="00336D19">
        <w:rPr>
          <w:rFonts w:eastAsia="Times New Roman" w:cs="Times New Roman"/>
          <w:rtl/>
          <w:lang w:eastAsia="de-DE"/>
        </w:rPr>
        <w:t xml:space="preserve"> </w:t>
      </w:r>
      <w:r w:rsidRPr="00336D19">
        <w:rPr>
          <w:rFonts w:eastAsia="Times New Roman" w:cs="Times New Roman"/>
          <w:lang w:eastAsia="de-DE"/>
        </w:rPr>
        <w:t xml:space="preserve">bezeichnet ein Zeichen als Bestätigung göttlicher Sendung. </w:t>
      </w:r>
      <w:r w:rsidRPr="00336D19">
        <w:rPr>
          <w:rFonts w:eastAsia="Times New Roman" w:cs="Times New Roman"/>
          <w:b/>
          <w:bCs/>
          <w:rtl/>
          <w:lang w:eastAsia="de-DE"/>
        </w:rPr>
        <w:t>זֶה־לְּךָ הָאוֹת</w:t>
      </w:r>
      <w:r w:rsidRPr="00336D19">
        <w:rPr>
          <w:rFonts w:eastAsia="Times New Roman" w:cs="Times New Roman"/>
          <w:rtl/>
          <w:lang w:eastAsia="de-DE"/>
        </w:rPr>
        <w:t xml:space="preserve"> </w:t>
      </w:r>
      <w:r w:rsidRPr="00336D19">
        <w:rPr>
          <w:rFonts w:eastAsia="Times New Roman" w:cs="Times New Roman"/>
          <w:lang w:eastAsia="de-DE"/>
        </w:rPr>
        <w:t>macht das folgende zum konkreten Erkennungszeichen.</w:t>
      </w:r>
    </w:p>
    <w:p w14:paraId="5EAC39C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אָנֹכִי שְׁלַחְתִּיךָ</w:t>
      </w:r>
      <w:r w:rsidRPr="00336D19">
        <w:rPr>
          <w:rFonts w:eastAsia="Times New Roman" w:cs="Times New Roman"/>
          <w:rtl/>
          <w:lang w:eastAsia="de-DE"/>
        </w:rPr>
        <w:t xml:space="preserve"> </w:t>
      </w:r>
      <w:r w:rsidRPr="00336D19">
        <w:rPr>
          <w:rFonts w:eastAsia="Times New Roman" w:cs="Times New Roman"/>
          <w:lang w:eastAsia="de-DE"/>
        </w:rPr>
        <w:t xml:space="preserve">betont mit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die göttliche Autorität der Sendung. Das Perfekt </w:t>
      </w:r>
      <w:r w:rsidRPr="00336D19">
        <w:rPr>
          <w:rFonts w:eastAsia="Times New Roman" w:cs="Times New Roman"/>
          <w:b/>
          <w:bCs/>
          <w:rtl/>
          <w:lang w:eastAsia="de-DE"/>
        </w:rPr>
        <w:t>שְׁלַחְתִּיךָ</w:t>
      </w:r>
      <w:r w:rsidRPr="00336D19">
        <w:rPr>
          <w:rFonts w:eastAsia="Times New Roman" w:cs="Times New Roman"/>
          <w:rtl/>
          <w:lang w:eastAsia="de-DE"/>
        </w:rPr>
        <w:t xml:space="preserve"> </w:t>
      </w:r>
      <w:r w:rsidRPr="00336D19">
        <w:rPr>
          <w:rFonts w:eastAsia="Times New Roman" w:cs="Times New Roman"/>
          <w:lang w:eastAsia="de-DE"/>
        </w:rPr>
        <w:t>zeigt bereits vollzogene Sendung.</w:t>
      </w:r>
    </w:p>
    <w:p w14:paraId="103138F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עבד אֶת־הָאֱלֹהִים</w:t>
      </w:r>
      <w:r w:rsidRPr="00336D19">
        <w:rPr>
          <w:rFonts w:eastAsia="Times New Roman" w:cs="Times New Roman"/>
          <w:rtl/>
          <w:lang w:eastAsia="de-DE"/>
        </w:rPr>
        <w:t xml:space="preserve"> </w:t>
      </w:r>
      <w:r w:rsidRPr="00336D19">
        <w:rPr>
          <w:rFonts w:eastAsia="Times New Roman" w:cs="Times New Roman"/>
          <w:lang w:eastAsia="de-DE"/>
        </w:rPr>
        <w:t xml:space="preserve">ist der Zweck der Befreiung: nicht politische Freiheit, sondern Gottesdienst. </w:t>
      </w:r>
      <w:r w:rsidRPr="00336D19">
        <w:rPr>
          <w:rFonts w:eastAsia="Times New Roman" w:cs="Times New Roman"/>
          <w:b/>
          <w:bCs/>
          <w:rtl/>
          <w:lang w:eastAsia="de-DE"/>
        </w:rPr>
        <w:t>עַל הָהָר הַזֶּה</w:t>
      </w:r>
      <w:r w:rsidRPr="00336D19">
        <w:rPr>
          <w:rFonts w:eastAsia="Times New Roman" w:cs="Times New Roman"/>
          <w:rtl/>
          <w:lang w:eastAsia="de-DE"/>
        </w:rPr>
        <w:t xml:space="preserve"> </w:t>
      </w:r>
      <w:r w:rsidRPr="00336D19">
        <w:rPr>
          <w:rFonts w:eastAsia="Times New Roman" w:cs="Times New Roman"/>
          <w:lang w:eastAsia="de-DE"/>
        </w:rPr>
        <w:t>zeigt den konkreten Ort - den jetzigen Ort der Berufung.</w:t>
      </w:r>
    </w:p>
    <w:p w14:paraId="4B636C5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Ironie des Zeichens: Es kann erst nach der Erfüllung der Mission erkannt werden. </w:t>
      </w:r>
      <w:r w:rsidRPr="00336D19">
        <w:rPr>
          <w:rFonts w:eastAsia="Times New Roman" w:cs="Times New Roman"/>
          <w:b/>
          <w:bCs/>
          <w:rtl/>
          <w:lang w:eastAsia="de-DE"/>
        </w:rPr>
        <w:t>הָהָר הַזֶּה</w:t>
      </w:r>
      <w:r w:rsidRPr="00336D19">
        <w:rPr>
          <w:rFonts w:eastAsia="Times New Roman" w:cs="Times New Roman"/>
          <w:rtl/>
          <w:lang w:eastAsia="de-DE"/>
        </w:rPr>
        <w:t xml:space="preserve"> </w:t>
      </w:r>
      <w:r w:rsidRPr="00336D19">
        <w:rPr>
          <w:rFonts w:eastAsia="Times New Roman" w:cs="Times New Roman"/>
          <w:lang w:eastAsia="de-DE"/>
        </w:rPr>
        <w:t>verbindet Berufung und Ziel.</w:t>
      </w:r>
    </w:p>
    <w:p w14:paraId="4040352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אֶהְיֶה עִמָּךְ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ἔσομ</w:t>
      </w:r>
      <w:proofErr w:type="spellEnd"/>
      <w:r w:rsidRPr="00336D19">
        <w:rPr>
          <w:rFonts w:eastAsia="Times New Roman" w:cs="Times New Roman"/>
          <w:lang w:eastAsia="de-DE"/>
        </w:rPr>
        <w:t xml:space="preserve">αι </w:t>
      </w:r>
      <w:proofErr w:type="spellStart"/>
      <w:r w:rsidRPr="00336D19">
        <w:rPr>
          <w:rFonts w:eastAsia="Times New Roman" w:cs="Times New Roman"/>
          <w:lang w:eastAsia="de-DE"/>
        </w:rPr>
        <w:t>μετὰ</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σοῦ</w:t>
      </w:r>
      <w:proofErr w:type="spellEnd"/>
      <w:r w:rsidRPr="00336D19">
        <w:rPr>
          <w:rFonts w:eastAsia="Times New Roman" w:cs="Times New Roman"/>
          <w:lang w:eastAsia="de-DE"/>
        </w:rPr>
        <w:t xml:space="preserve"> ("ich werde mit dir sein"), </w:t>
      </w:r>
      <w:r w:rsidRPr="00336D19">
        <w:rPr>
          <w:rFonts w:eastAsia="Times New Roman" w:cs="Times New Roman"/>
          <w:b/>
          <w:bCs/>
          <w:rtl/>
          <w:lang w:eastAsia="de-DE"/>
        </w:rPr>
        <w:t>אוֹת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σημεῖον</w:t>
      </w:r>
      <w:proofErr w:type="spellEnd"/>
      <w:r w:rsidRPr="00336D19">
        <w:rPr>
          <w:rFonts w:eastAsia="Times New Roman" w:cs="Times New Roman"/>
          <w:lang w:eastAsia="de-DE"/>
        </w:rPr>
        <w:t xml:space="preserve"> ("Zeichen") und </w:t>
      </w:r>
      <w:r w:rsidRPr="00336D19">
        <w:rPr>
          <w:rFonts w:eastAsia="Times New Roman" w:cs="Times New Roman"/>
          <w:b/>
          <w:bCs/>
          <w:rtl/>
          <w:lang w:eastAsia="de-DE"/>
        </w:rPr>
        <w:t>תַּעַבְדוּן</w:t>
      </w:r>
      <w:r w:rsidRPr="00336D19">
        <w:rPr>
          <w:rFonts w:eastAsia="Times New Roman" w:cs="Times New Roman"/>
          <w:rtl/>
          <w:lang w:eastAsia="de-DE"/>
        </w:rPr>
        <w:t xml:space="preserve"> </w:t>
      </w:r>
      <w:r w:rsidRPr="00336D19">
        <w:rPr>
          <w:rFonts w:eastAsia="Times New Roman" w:cs="Times New Roman"/>
          <w:lang w:eastAsia="de-DE"/>
        </w:rPr>
        <w:t>mit λα</w:t>
      </w:r>
      <w:proofErr w:type="spellStart"/>
      <w:r w:rsidRPr="00336D19">
        <w:rPr>
          <w:rFonts w:eastAsia="Times New Roman" w:cs="Times New Roman"/>
          <w:lang w:eastAsia="de-DE"/>
        </w:rPr>
        <w:t>τρεύσετε</w:t>
      </w:r>
      <w:proofErr w:type="spellEnd"/>
      <w:r w:rsidRPr="00336D19">
        <w:rPr>
          <w:rFonts w:eastAsia="Times New Roman" w:cs="Times New Roman"/>
          <w:lang w:eastAsia="de-DE"/>
        </w:rPr>
        <w:t xml:space="preserve"> ("ihr werdet dienen").</w:t>
      </w:r>
    </w:p>
    <w:p w14:paraId="7A44C49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Zusage mit Zeichenankündigung und temporaler Klausel, die das künftige Ziel der Mission beschreibt.</w:t>
      </w:r>
    </w:p>
    <w:p w14:paraId="3B365BA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verspricht seine Gegenwart und gibt als Zeichen an, dass Israel nach der Befreiung an diesem Berg Gottesdienst feiern wird.</w:t>
      </w:r>
    </w:p>
    <w:p w14:paraId="2F67C3B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3,13</w:t>
      </w:r>
    </w:p>
    <w:p w14:paraId="3ACBB1A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מֹשֶׁ֜ה אֶל־הָֽאֱלֹהִ֗ים הִנֵּ֨ה אָנֹכִ֣י בָא֮ אֶל־בְּנֵ֣י יִשְׂרָאֵל֒ וְאָמַרְתִּ֣י לָהֶ֔ם אֱלֹהֵ֥י אֲבוֹתֵיכֶ֖ם שְׁלָחַ֣נִי אֲלֵיכֶ֑ם וְאָֽמְרוּ־לִ֣י מַה־שְּׁמֹ֔ו מָ֥ה אֹמַ֖ר אֲלֵהֶֽם׃</w:t>
      </w:r>
    </w:p>
    <w:p w14:paraId="336AFE4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sagte zu Gott: Siehe, ich bin zu den Söhnen Israels kommend und sage ihnen: Der Gott eurer Väter hat mich zu euch gesandt, und sie sagen zu mir: Was ist sein Name?, was soll ich zu ihnen sagen?</w:t>
      </w:r>
    </w:p>
    <w:p w14:paraId="2AAAB760"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D8373A2">
          <v:rect id="_x0000_i1084" style="width:0;height:1.5pt" o:hralign="center" o:hrstd="t" o:hr="t" fillcolor="#a0a0a0" stroked="f"/>
        </w:pict>
      </w:r>
    </w:p>
    <w:p w14:paraId="7249AAD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מֹשֶׁה אֶל־הָאֱלֹהִים</w:t>
      </w:r>
      <w:r w:rsidRPr="00336D19">
        <w:rPr>
          <w:rFonts w:eastAsia="Times New Roman" w:cs="Times New Roman"/>
          <w:rtl/>
          <w:lang w:eastAsia="de-DE"/>
        </w:rPr>
        <w:t xml:space="preserve"> </w:t>
      </w:r>
      <w:r w:rsidRPr="00336D19">
        <w:rPr>
          <w:rFonts w:eastAsia="Times New Roman" w:cs="Times New Roman"/>
          <w:lang w:eastAsia="de-DE"/>
        </w:rPr>
        <w:t xml:space="preserve">ist die bekannte Antwortformel. </w:t>
      </w:r>
      <w:r w:rsidRPr="00336D19">
        <w:rPr>
          <w:rFonts w:eastAsia="Times New Roman" w:cs="Times New Roman"/>
          <w:b/>
          <w:bCs/>
          <w:rtl/>
          <w:lang w:eastAsia="de-DE"/>
        </w:rPr>
        <w:t>הִנֵּה אָנֹכִי בָא אֶל־בְּנֵי יִשְׂרָאֵל</w:t>
      </w:r>
      <w:r w:rsidRPr="00336D19">
        <w:rPr>
          <w:rFonts w:eastAsia="Times New Roman" w:cs="Times New Roman"/>
          <w:rtl/>
          <w:lang w:eastAsia="de-DE"/>
        </w:rPr>
        <w:t xml:space="preserve"> </w:t>
      </w:r>
      <w:r w:rsidRPr="00336D19">
        <w:rPr>
          <w:rFonts w:eastAsia="Times New Roman" w:cs="Times New Roman"/>
          <w:lang w:eastAsia="de-DE"/>
        </w:rPr>
        <w:t xml:space="preserve">ist eine Situationsbeschreibung: </w:t>
      </w:r>
      <w:r w:rsidRPr="00336D19">
        <w:rPr>
          <w:rFonts w:eastAsia="Times New Roman" w:cs="Times New Roman"/>
          <w:b/>
          <w:bCs/>
          <w:rtl/>
          <w:lang w:eastAsia="de-DE"/>
        </w:rPr>
        <w:t>הִנֵּה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בָא</w:t>
      </w:r>
      <w:r w:rsidRPr="00336D19">
        <w:rPr>
          <w:rFonts w:eastAsia="Times New Roman" w:cs="Times New Roman"/>
          <w:rtl/>
          <w:lang w:eastAsia="de-DE"/>
        </w:rPr>
        <w:t xml:space="preserve"> </w:t>
      </w:r>
      <w:r w:rsidRPr="00336D19">
        <w:rPr>
          <w:rFonts w:eastAsia="Times New Roman" w:cs="Times New Roman"/>
          <w:lang w:eastAsia="de-DE"/>
        </w:rPr>
        <w:t xml:space="preserve">(Qal-Partizip von </w:t>
      </w:r>
      <w:r w:rsidRPr="00336D19">
        <w:rPr>
          <w:rFonts w:eastAsia="Times New Roman" w:cs="Times New Roman"/>
          <w:b/>
          <w:bCs/>
          <w:rtl/>
          <w:lang w:eastAsia="de-DE"/>
        </w:rPr>
        <w:t>בוא</w:t>
      </w:r>
      <w:r w:rsidRPr="00336D19">
        <w:rPr>
          <w:rFonts w:eastAsia="Times New Roman" w:cs="Times New Roman"/>
          <w:lang w:eastAsia="de-DE"/>
        </w:rPr>
        <w:t xml:space="preserve">, "kommen") + </w:t>
      </w:r>
      <w:r w:rsidRPr="00336D19">
        <w:rPr>
          <w:rFonts w:eastAsia="Times New Roman" w:cs="Times New Roman"/>
          <w:b/>
          <w:bCs/>
          <w:rtl/>
          <w:lang w:eastAsia="de-DE"/>
        </w:rPr>
        <w:t>אֶל־בְּנֵי יִשְׂרָאֵל</w:t>
      </w:r>
      <w:r w:rsidRPr="00336D19">
        <w:rPr>
          <w:rFonts w:eastAsia="Times New Roman" w:cs="Times New Roman"/>
          <w:lang w:eastAsia="de-DE"/>
        </w:rPr>
        <w:t>.</w:t>
      </w:r>
    </w:p>
    <w:p w14:paraId="0F2B4F66" w14:textId="62FA0B98"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וְאָמַרְתִּי לָהֶם אֱלֹהֵי אֲבוֹתֵיכֶם שְׁלָחַנִי אֲלֵיכֶם</w:t>
      </w:r>
      <w:r w:rsidRPr="00336D19">
        <w:rPr>
          <w:rFonts w:eastAsia="Times New Roman" w:cs="Times New Roman"/>
          <w:rtl/>
          <w:lang w:eastAsia="de-DE"/>
        </w:rPr>
        <w:t xml:space="preserve"> </w:t>
      </w:r>
      <w:r w:rsidRPr="00336D19">
        <w:rPr>
          <w:rFonts w:eastAsia="Times New Roman" w:cs="Times New Roman"/>
          <w:lang w:eastAsia="de-DE"/>
        </w:rPr>
        <w:t xml:space="preserve">ist eine </w:t>
      </w:r>
      <w:r w:rsidR="00E529AB" w:rsidRPr="00336D19">
        <w:rPr>
          <w:rFonts w:eastAsia="Times New Roman" w:cs="Times New Roman"/>
          <w:lang w:eastAsia="de-DE"/>
        </w:rPr>
        <w:t>antizipierte</w:t>
      </w:r>
      <w:r w:rsidRPr="00336D19">
        <w:rPr>
          <w:rFonts w:eastAsia="Times New Roman" w:cs="Times New Roman"/>
          <w:lang w:eastAsia="de-DE"/>
        </w:rPr>
        <w:t xml:space="preserve"> Rede: </w:t>
      </w:r>
      <w:r w:rsidRPr="00336D19">
        <w:rPr>
          <w:rFonts w:eastAsia="Times New Roman" w:cs="Times New Roman"/>
          <w:b/>
          <w:bCs/>
          <w:rtl/>
          <w:lang w:eastAsia="de-DE"/>
        </w:rPr>
        <w:t>וְאָמַרְתִּי</w:t>
      </w:r>
      <w:r w:rsidRPr="00336D19">
        <w:rPr>
          <w:rFonts w:eastAsia="Times New Roman" w:cs="Times New Roman"/>
          <w:rtl/>
          <w:lang w:eastAsia="de-DE"/>
        </w:rPr>
        <w:t xml:space="preserve"> </w:t>
      </w:r>
      <w:r w:rsidRPr="00336D19">
        <w:rPr>
          <w:rFonts w:eastAsia="Times New Roman" w:cs="Times New Roman"/>
          <w:lang w:eastAsia="de-DE"/>
        </w:rPr>
        <w:t xml:space="preserve">(waw + Qal Perfekt erste Person Singular von </w:t>
      </w:r>
      <w:r w:rsidRPr="00336D19">
        <w:rPr>
          <w:rFonts w:eastAsia="Times New Roman" w:cs="Times New Roman"/>
          <w:b/>
          <w:bCs/>
          <w:rtl/>
          <w:lang w:eastAsia="de-DE"/>
        </w:rPr>
        <w:t>אמר</w:t>
      </w:r>
      <w:r w:rsidRPr="00336D19">
        <w:rPr>
          <w:rFonts w:eastAsia="Times New Roman" w:cs="Times New Roman"/>
          <w:lang w:eastAsia="de-DE"/>
        </w:rPr>
        <w:t xml:space="preserve">) + </w:t>
      </w:r>
      <w:r w:rsidRPr="00336D19">
        <w:rPr>
          <w:rFonts w:eastAsia="Times New Roman" w:cs="Times New Roman"/>
          <w:b/>
          <w:bCs/>
          <w:rtl/>
          <w:lang w:eastAsia="de-DE"/>
        </w:rPr>
        <w:t>לָהֶם</w:t>
      </w:r>
      <w:r w:rsidRPr="00336D19">
        <w:rPr>
          <w:rFonts w:eastAsia="Times New Roman" w:cs="Times New Roman"/>
          <w:rtl/>
          <w:lang w:eastAsia="de-DE"/>
        </w:rPr>
        <w:t xml:space="preserve"> </w:t>
      </w:r>
      <w:r w:rsidRPr="00336D19">
        <w:rPr>
          <w:rFonts w:eastAsia="Times New Roman" w:cs="Times New Roman"/>
          <w:lang w:eastAsia="de-DE"/>
        </w:rPr>
        <w:t xml:space="preserve">+ direkte Rede </w:t>
      </w:r>
      <w:r w:rsidRPr="00336D19">
        <w:rPr>
          <w:rFonts w:eastAsia="Times New Roman" w:cs="Times New Roman"/>
          <w:b/>
          <w:bCs/>
          <w:rtl/>
          <w:lang w:eastAsia="de-DE"/>
        </w:rPr>
        <w:t>אֱלֹהֵי אֲבוֹתֵיכֶם שְׁלָחַנִי אֲלֵיכֶם</w:t>
      </w:r>
      <w:r w:rsidRPr="00336D19">
        <w:rPr>
          <w:rFonts w:eastAsia="Times New Roman" w:cs="Times New Roman"/>
          <w:lang w:eastAsia="de-DE"/>
        </w:rPr>
        <w:t>.</w:t>
      </w:r>
    </w:p>
    <w:p w14:paraId="0B91C18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וְאָֽמְרוּ־לִ֣י מַה־שְּׁמֹ֔ו</w:t>
      </w:r>
      <w:r w:rsidRPr="00336D19">
        <w:rPr>
          <w:rFonts w:eastAsia="Times New Roman" w:cs="Times New Roman"/>
          <w:rtl/>
          <w:lang w:eastAsia="de-DE"/>
        </w:rPr>
        <w:t xml:space="preserve"> </w:t>
      </w:r>
      <w:r w:rsidRPr="00336D19">
        <w:rPr>
          <w:rFonts w:eastAsia="Times New Roman" w:cs="Times New Roman"/>
          <w:lang w:eastAsia="de-DE"/>
        </w:rPr>
        <w:t xml:space="preserve">ist die erwartete Gegenfrage: </w:t>
      </w:r>
      <w:r w:rsidRPr="00336D19">
        <w:rPr>
          <w:rFonts w:eastAsia="Times New Roman" w:cs="Times New Roman"/>
          <w:b/>
          <w:bCs/>
          <w:rtl/>
          <w:lang w:eastAsia="de-DE"/>
        </w:rPr>
        <w:t>וְאָמְרוּ</w:t>
      </w:r>
      <w:r w:rsidRPr="00336D19">
        <w:rPr>
          <w:rFonts w:eastAsia="Times New Roman" w:cs="Times New Roman"/>
          <w:rtl/>
          <w:lang w:eastAsia="de-DE"/>
        </w:rPr>
        <w:t xml:space="preserve"> </w:t>
      </w:r>
      <w:r w:rsidRPr="00336D19">
        <w:rPr>
          <w:rFonts w:eastAsia="Times New Roman" w:cs="Times New Roman"/>
          <w:lang w:eastAsia="de-DE"/>
        </w:rPr>
        <w:t xml:space="preserve">(waw + Qal Perfekt dritte Person Plural) + </w:t>
      </w:r>
      <w:r w:rsidRPr="00336D19">
        <w:rPr>
          <w:rFonts w:eastAsia="Times New Roman" w:cs="Times New Roman"/>
          <w:b/>
          <w:bCs/>
          <w:rtl/>
          <w:lang w:eastAsia="de-DE"/>
        </w:rPr>
        <w:t>לִי</w:t>
      </w:r>
      <w:r w:rsidRPr="00336D19">
        <w:rPr>
          <w:rFonts w:eastAsia="Times New Roman" w:cs="Times New Roman"/>
          <w:rtl/>
          <w:lang w:eastAsia="de-DE"/>
        </w:rPr>
        <w:t xml:space="preserve"> </w:t>
      </w:r>
      <w:r w:rsidRPr="00336D19">
        <w:rPr>
          <w:rFonts w:eastAsia="Times New Roman" w:cs="Times New Roman"/>
          <w:lang w:eastAsia="de-DE"/>
        </w:rPr>
        <w:t xml:space="preserve">(Dativ) + </w:t>
      </w:r>
      <w:r w:rsidRPr="00336D19">
        <w:rPr>
          <w:rFonts w:eastAsia="Times New Roman" w:cs="Times New Roman"/>
          <w:b/>
          <w:bCs/>
          <w:rtl/>
          <w:lang w:eastAsia="de-DE"/>
        </w:rPr>
        <w:t>מַה־שְּׁמוֹ</w:t>
      </w:r>
      <w:r w:rsidRPr="00336D19">
        <w:rPr>
          <w:rFonts w:eastAsia="Times New Roman" w:cs="Times New Roman"/>
          <w:rtl/>
          <w:lang w:eastAsia="de-DE"/>
        </w:rPr>
        <w:t xml:space="preserve"> </w:t>
      </w:r>
      <w:r w:rsidRPr="00336D19">
        <w:rPr>
          <w:rFonts w:eastAsia="Times New Roman" w:cs="Times New Roman"/>
          <w:lang w:eastAsia="de-DE"/>
        </w:rPr>
        <w:t>("was ist sein Name").</w:t>
      </w:r>
    </w:p>
    <w:p w14:paraId="71B9A70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מָ֥ה אֹמַ֖ר אֲלֵהֶֽם</w:t>
      </w:r>
      <w:r w:rsidRPr="00336D19">
        <w:rPr>
          <w:rFonts w:eastAsia="Times New Roman" w:cs="Times New Roman"/>
          <w:rtl/>
          <w:lang w:eastAsia="de-DE"/>
        </w:rPr>
        <w:t xml:space="preserve"> </w:t>
      </w:r>
      <w:r w:rsidRPr="00336D19">
        <w:rPr>
          <w:rFonts w:eastAsia="Times New Roman" w:cs="Times New Roman"/>
          <w:lang w:eastAsia="de-DE"/>
        </w:rPr>
        <w:t xml:space="preserve">ist Moses Problem: </w:t>
      </w:r>
      <w:r w:rsidRPr="00336D19">
        <w:rPr>
          <w:rFonts w:eastAsia="Times New Roman" w:cs="Times New Roman"/>
          <w:b/>
          <w:bCs/>
          <w:rtl/>
          <w:lang w:eastAsia="de-DE"/>
        </w:rPr>
        <w:t>מָה</w:t>
      </w:r>
      <w:r w:rsidRPr="00336D19">
        <w:rPr>
          <w:rFonts w:eastAsia="Times New Roman" w:cs="Times New Roman"/>
          <w:rtl/>
          <w:lang w:eastAsia="de-DE"/>
        </w:rPr>
        <w:t xml:space="preserve"> </w:t>
      </w:r>
      <w:r w:rsidRPr="00336D19">
        <w:rPr>
          <w:rFonts w:eastAsia="Times New Roman" w:cs="Times New Roman"/>
          <w:lang w:eastAsia="de-DE"/>
        </w:rPr>
        <w:t xml:space="preserve">("was") +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(Qal-Imperfekt erste Person Singular von </w:t>
      </w:r>
      <w:r w:rsidRPr="00336D19">
        <w:rPr>
          <w:rFonts w:eastAsia="Times New Roman" w:cs="Times New Roman"/>
          <w:b/>
          <w:bCs/>
          <w:rtl/>
          <w:lang w:eastAsia="de-DE"/>
        </w:rPr>
        <w:t>אמר</w:t>
      </w:r>
      <w:r w:rsidRPr="00336D19">
        <w:rPr>
          <w:rFonts w:eastAsia="Times New Roman" w:cs="Times New Roman"/>
          <w:lang w:eastAsia="de-DE"/>
        </w:rPr>
        <w:t xml:space="preserve">) + </w:t>
      </w:r>
      <w:r w:rsidRPr="00336D19">
        <w:rPr>
          <w:rFonts w:eastAsia="Times New Roman" w:cs="Times New Roman"/>
          <w:b/>
          <w:bCs/>
          <w:rtl/>
          <w:lang w:eastAsia="de-DE"/>
        </w:rPr>
        <w:t>אֲלֵהֶם</w:t>
      </w:r>
      <w:r w:rsidRPr="00336D19">
        <w:rPr>
          <w:rFonts w:eastAsia="Times New Roman" w:cs="Times New Roman"/>
          <w:rtl/>
          <w:lang w:eastAsia="de-DE"/>
        </w:rPr>
        <w:t xml:space="preserve"> </w:t>
      </w:r>
      <w:r w:rsidRPr="00336D19">
        <w:rPr>
          <w:rFonts w:eastAsia="Times New Roman" w:cs="Times New Roman"/>
          <w:lang w:eastAsia="de-DE"/>
        </w:rPr>
        <w:t>("zu ihnen").</w:t>
      </w:r>
    </w:p>
    <w:p w14:paraId="7A4A0C6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בָא</w:t>
      </w:r>
      <w:r w:rsidRPr="00336D19">
        <w:rPr>
          <w:rFonts w:eastAsia="Times New Roman" w:cs="Times New Roman"/>
          <w:rtl/>
          <w:lang w:eastAsia="de-DE"/>
        </w:rPr>
        <w:t xml:space="preserve"> </w:t>
      </w:r>
      <w:r w:rsidRPr="00336D19">
        <w:rPr>
          <w:rFonts w:eastAsia="Times New Roman" w:cs="Times New Roman"/>
          <w:lang w:eastAsia="de-DE"/>
        </w:rPr>
        <w:t xml:space="preserve">als Partizip zeigt unmittelbar bevorstehende Handlung ("ich bin im Begriff zu kommen"). </w:t>
      </w:r>
      <w:r w:rsidRPr="00336D19">
        <w:rPr>
          <w:rFonts w:eastAsia="Times New Roman" w:cs="Times New Roman"/>
          <w:b/>
          <w:bCs/>
          <w:rtl/>
          <w:lang w:eastAsia="de-DE"/>
        </w:rPr>
        <w:t>אֱלֹהֵי אֲבוֹתֵיכֶם</w:t>
      </w:r>
      <w:r w:rsidRPr="00336D19">
        <w:rPr>
          <w:rFonts w:eastAsia="Times New Roman" w:cs="Times New Roman"/>
          <w:rtl/>
          <w:lang w:eastAsia="de-DE"/>
        </w:rPr>
        <w:t xml:space="preserve"> </w:t>
      </w:r>
      <w:r w:rsidRPr="00336D19">
        <w:rPr>
          <w:rFonts w:eastAsia="Times New Roman" w:cs="Times New Roman"/>
          <w:lang w:eastAsia="de-DE"/>
        </w:rPr>
        <w:t>ist eine allgemeine Gottesbezeichnung, die die Patriarchentradition evoziert.</w:t>
      </w:r>
    </w:p>
    <w:p w14:paraId="05CB1A0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מַה־שְּׁמוֹ</w:t>
      </w:r>
      <w:r w:rsidRPr="00336D19">
        <w:rPr>
          <w:rFonts w:eastAsia="Times New Roman" w:cs="Times New Roman"/>
          <w:rtl/>
          <w:lang w:eastAsia="de-DE"/>
        </w:rPr>
        <w:t xml:space="preserve"> </w:t>
      </w:r>
      <w:r w:rsidRPr="00336D19">
        <w:rPr>
          <w:rFonts w:eastAsia="Times New Roman" w:cs="Times New Roman"/>
          <w:lang w:eastAsia="de-DE"/>
        </w:rPr>
        <w:t xml:space="preserve">zeigt, dass </w:t>
      </w:r>
      <w:r w:rsidRPr="00336D19">
        <w:rPr>
          <w:rFonts w:eastAsia="Times New Roman" w:cs="Times New Roman"/>
          <w:b/>
          <w:bCs/>
          <w:rtl/>
          <w:lang w:eastAsia="de-DE"/>
        </w:rPr>
        <w:t>אֱלֹהֵי אֲבוֹתֵיכֶם</w:t>
      </w:r>
      <w:r w:rsidRPr="00336D19">
        <w:rPr>
          <w:rFonts w:eastAsia="Times New Roman" w:cs="Times New Roman"/>
          <w:rtl/>
          <w:lang w:eastAsia="de-DE"/>
        </w:rPr>
        <w:t xml:space="preserve"> </w:t>
      </w:r>
      <w:r w:rsidRPr="00336D19">
        <w:rPr>
          <w:rFonts w:eastAsia="Times New Roman" w:cs="Times New Roman"/>
          <w:lang w:eastAsia="de-DE"/>
        </w:rPr>
        <w:t xml:space="preserve">als zu vage empfunden werden könnte. </w:t>
      </w:r>
      <w:r w:rsidRPr="00336D19">
        <w:rPr>
          <w:rFonts w:eastAsia="Times New Roman" w:cs="Times New Roman"/>
          <w:b/>
          <w:bCs/>
          <w:rtl/>
          <w:lang w:eastAsia="de-DE"/>
        </w:rPr>
        <w:t>שֵׁם</w:t>
      </w:r>
      <w:r w:rsidRPr="00336D19">
        <w:rPr>
          <w:rFonts w:eastAsia="Times New Roman" w:cs="Times New Roman"/>
          <w:rtl/>
          <w:lang w:eastAsia="de-DE"/>
        </w:rPr>
        <w:t xml:space="preserve"> </w:t>
      </w:r>
      <w:r w:rsidRPr="00336D19">
        <w:rPr>
          <w:rFonts w:eastAsia="Times New Roman" w:cs="Times New Roman"/>
          <w:lang w:eastAsia="de-DE"/>
        </w:rPr>
        <w:t>bezeichnet nicht nur Bezeichnung, sondern Wesen und Charakter.</w:t>
      </w:r>
    </w:p>
    <w:p w14:paraId="5BB11D3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lastRenderedPageBreak/>
        <w:t xml:space="preserve">Moses Problem ist praktisch-theologisch: Wie kann er einen namenlosen Gott verkünden? </w:t>
      </w:r>
      <w:r w:rsidRPr="00336D19">
        <w:rPr>
          <w:rFonts w:eastAsia="Times New Roman" w:cs="Times New Roman"/>
          <w:b/>
          <w:bCs/>
          <w:rtl/>
          <w:lang w:eastAsia="de-DE"/>
        </w:rPr>
        <w:t>שֵׁם</w:t>
      </w:r>
      <w:r w:rsidRPr="00336D19">
        <w:rPr>
          <w:rFonts w:eastAsia="Times New Roman" w:cs="Times New Roman"/>
          <w:rtl/>
          <w:lang w:eastAsia="de-DE"/>
        </w:rPr>
        <w:t xml:space="preserve"> </w:t>
      </w:r>
      <w:r w:rsidRPr="00336D19">
        <w:rPr>
          <w:rFonts w:eastAsia="Times New Roman" w:cs="Times New Roman"/>
          <w:lang w:eastAsia="de-DE"/>
        </w:rPr>
        <w:t>ist für Glaubwürdigkeit und Authentizität essentiell.</w:t>
      </w:r>
    </w:p>
    <w:p w14:paraId="34BB593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אֹמַר אֲלֵהֶם</w:t>
      </w:r>
      <w:r w:rsidRPr="00336D19">
        <w:rPr>
          <w:rFonts w:eastAsia="Times New Roman" w:cs="Times New Roman"/>
          <w:rtl/>
          <w:lang w:eastAsia="de-DE"/>
        </w:rPr>
        <w:t xml:space="preserve"> </w:t>
      </w:r>
      <w:r w:rsidRPr="00336D19">
        <w:rPr>
          <w:rFonts w:eastAsia="Times New Roman" w:cs="Times New Roman"/>
          <w:lang w:eastAsia="de-DE"/>
        </w:rPr>
        <w:t>zeigt Moses Hilflosigkeit angesichts der erwarteten Nachfrage. Dies ist eine präventive Einwendung.</w:t>
      </w:r>
    </w:p>
    <w:p w14:paraId="125A8B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בָא</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ορεύομ</w:t>
      </w:r>
      <w:proofErr w:type="spellEnd"/>
      <w:r w:rsidRPr="00336D19">
        <w:rPr>
          <w:rFonts w:eastAsia="Times New Roman" w:cs="Times New Roman"/>
          <w:lang w:eastAsia="de-DE"/>
        </w:rPr>
        <w:t xml:space="preserve">αι ("ich gehe"), </w:t>
      </w:r>
      <w:r w:rsidRPr="00336D19">
        <w:rPr>
          <w:rFonts w:eastAsia="Times New Roman" w:cs="Times New Roman"/>
          <w:b/>
          <w:bCs/>
          <w:rtl/>
          <w:lang w:eastAsia="de-DE"/>
        </w:rPr>
        <w:t>אֱלֹהֵי אֲבוֹתֵיכֶם</w:t>
      </w:r>
      <w:r w:rsidRPr="00336D19">
        <w:rPr>
          <w:rFonts w:eastAsia="Times New Roman" w:cs="Times New Roman"/>
          <w:rtl/>
          <w:lang w:eastAsia="de-DE"/>
        </w:rPr>
        <w:t xml:space="preserve"> </w:t>
      </w:r>
      <w:r w:rsidRPr="00336D19">
        <w:rPr>
          <w:rFonts w:eastAsia="Times New Roman" w:cs="Times New Roman"/>
          <w:lang w:eastAsia="de-DE"/>
        </w:rPr>
        <w:t xml:space="preserve">mit ὁ </w:t>
      </w:r>
      <w:proofErr w:type="spellStart"/>
      <w:r w:rsidRPr="00336D19">
        <w:rPr>
          <w:rFonts w:eastAsia="Times New Roman" w:cs="Times New Roman"/>
          <w:lang w:eastAsia="de-DE"/>
        </w:rPr>
        <w:t>θεὸς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τῶν</w:t>
      </w:r>
      <w:proofErr w:type="spellEnd"/>
      <w:r w:rsidRPr="00336D19">
        <w:rPr>
          <w:rFonts w:eastAsia="Times New Roman" w:cs="Times New Roman"/>
          <w:lang w:eastAsia="de-DE"/>
        </w:rPr>
        <w:t xml:space="preserve"> πα</w:t>
      </w:r>
      <w:proofErr w:type="spellStart"/>
      <w:r w:rsidRPr="00336D19">
        <w:rPr>
          <w:rFonts w:eastAsia="Times New Roman" w:cs="Times New Roman"/>
          <w:lang w:eastAsia="de-DE"/>
        </w:rPr>
        <w:t>τέρων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ὑμῶν</w:t>
      </w:r>
      <w:proofErr w:type="spellEnd"/>
      <w:r w:rsidRPr="00336D19">
        <w:rPr>
          <w:rFonts w:eastAsia="Times New Roman" w:cs="Times New Roman"/>
          <w:lang w:eastAsia="de-DE"/>
        </w:rPr>
        <w:t xml:space="preserve"> ("der Gott eurer Väter") und </w:t>
      </w:r>
      <w:r w:rsidRPr="00336D19">
        <w:rPr>
          <w:rFonts w:eastAsia="Times New Roman" w:cs="Times New Roman"/>
          <w:b/>
          <w:bCs/>
          <w:lang w:eastAsia="de-DE"/>
        </w:rPr>
        <w:t>μ</w:t>
      </w:r>
      <w:r w:rsidRPr="00336D19">
        <w:rPr>
          <w:rFonts w:eastAsia="Times New Roman" w:cs="Times New Roman"/>
          <w:b/>
          <w:bCs/>
          <w:rtl/>
          <w:lang w:eastAsia="de-DE"/>
        </w:rPr>
        <w:t>ַה־שְּׁמוֹ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τί</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ὄνομ</w:t>
      </w:r>
      <w:proofErr w:type="spellEnd"/>
      <w:r w:rsidRPr="00336D19">
        <w:rPr>
          <w:rFonts w:eastAsia="Times New Roman" w:cs="Times New Roman"/>
          <w:lang w:eastAsia="de-DE"/>
        </w:rPr>
        <w:t>α α</w:t>
      </w:r>
      <w:proofErr w:type="spellStart"/>
      <w:r w:rsidRPr="00336D19">
        <w:rPr>
          <w:rFonts w:eastAsia="Times New Roman" w:cs="Times New Roman"/>
          <w:lang w:eastAsia="de-DE"/>
        </w:rPr>
        <w:t>ὐτῷ</w:t>
      </w:r>
      <w:proofErr w:type="spellEnd"/>
      <w:r w:rsidRPr="00336D19">
        <w:rPr>
          <w:rFonts w:eastAsia="Times New Roman" w:cs="Times New Roman"/>
          <w:lang w:eastAsia="de-DE"/>
        </w:rPr>
        <w:t xml:space="preserve"> ("was ist sein Name").</w:t>
      </w:r>
    </w:p>
    <w:p w14:paraId="36ADD0AE" w14:textId="46C84C14"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Situative Einleitung mit </w:t>
      </w:r>
      <w:r w:rsidR="00E529AB" w:rsidRPr="00336D19">
        <w:rPr>
          <w:rFonts w:eastAsia="Times New Roman" w:cs="Times New Roman"/>
          <w:lang w:eastAsia="de-DE"/>
        </w:rPr>
        <w:t>antizipierter</w:t>
      </w:r>
      <w:r w:rsidRPr="00336D19">
        <w:rPr>
          <w:rFonts w:eastAsia="Times New Roman" w:cs="Times New Roman"/>
          <w:lang w:eastAsia="de-DE"/>
        </w:rPr>
        <w:t xml:space="preserve"> Verkündigung, erwarteter Rückfrage und hilfloser Nachfrage an Gott.</w:t>
      </w:r>
    </w:p>
    <w:p w14:paraId="452B72B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antizipiert eine konkrete Schwierigkeit: Die Israeliten werden nach dem spezifischen Namen Gottes fragen, den er nicht kennt.</w:t>
      </w:r>
    </w:p>
    <w:p w14:paraId="2EDC7F3E"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3,14</w:t>
      </w:r>
    </w:p>
    <w:p w14:paraId="5C0A402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אֱלֹהִים֙ אֶל־מֹשֶׁ֔ה אֶֽהְיֶ֖ה אֲשֶׁ֣ר אֶֽהְיֶ֑ה וַיֹּ֗אמֶר כֹּ֤ה תֹאמַר֙ לִבְנֵ֣י יִשְׂרָאֵ֔ל אֶֽהְיֶ֖ה שְׁלָחַ֥נִי אֲלֵיכֶֽם׃</w:t>
      </w:r>
    </w:p>
    <w:p w14:paraId="104C98E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Gott sagte zu Mose: Ich werde sein, der ich sein werde. Und er sagte: So sollst du zu den Söhnen Israels sagen: "Ich werde sein" hat mich zu euch gesandt.</w:t>
      </w:r>
    </w:p>
    <w:p w14:paraId="65918863"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6F7E105">
          <v:rect id="_x0000_i1085" style="width:0;height:1.5pt" o:hralign="center" o:hrstd="t" o:hr="t" fillcolor="#a0a0a0" stroked="f"/>
        </w:pict>
      </w:r>
    </w:p>
    <w:p w14:paraId="1B2A34F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אֱלֹהִים אֶל־מֹשֶׁה</w:t>
      </w:r>
      <w:r w:rsidRPr="00336D19">
        <w:rPr>
          <w:rFonts w:eastAsia="Times New Roman" w:cs="Times New Roman"/>
          <w:rtl/>
          <w:lang w:eastAsia="de-DE"/>
        </w:rPr>
        <w:t xml:space="preserve"> </w:t>
      </w:r>
      <w:r w:rsidRPr="00336D19">
        <w:rPr>
          <w:rFonts w:eastAsia="Times New Roman" w:cs="Times New Roman"/>
          <w:lang w:eastAsia="de-DE"/>
        </w:rPr>
        <w:t xml:space="preserve">ist die göttliche Antwortformel. </w:t>
      </w:r>
      <w:r w:rsidRPr="00336D19">
        <w:rPr>
          <w:rFonts w:eastAsia="Times New Roman" w:cs="Times New Roman"/>
          <w:b/>
          <w:bCs/>
          <w:rtl/>
          <w:lang w:eastAsia="de-DE"/>
        </w:rPr>
        <w:t>אֶֽהְיֶ֖ה אֲשֶׁ֣ר אֶֽהְיֶ֑ה</w:t>
      </w:r>
      <w:r w:rsidRPr="00336D19">
        <w:rPr>
          <w:rFonts w:eastAsia="Times New Roman" w:cs="Times New Roman"/>
          <w:rtl/>
          <w:lang w:eastAsia="de-DE"/>
        </w:rPr>
        <w:t xml:space="preserve"> </w:t>
      </w:r>
      <w:r w:rsidRPr="00336D19">
        <w:rPr>
          <w:rFonts w:eastAsia="Times New Roman" w:cs="Times New Roman"/>
          <w:lang w:eastAsia="de-DE"/>
        </w:rPr>
        <w:t xml:space="preserve">ist die berühmte Gottesnamensoffenbarung: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 xml:space="preserve">(Qal-Imperfekt erste Person Singular von </w:t>
      </w:r>
      <w:r w:rsidRPr="00336D19">
        <w:rPr>
          <w:rFonts w:eastAsia="Times New Roman" w:cs="Times New Roman"/>
          <w:b/>
          <w:bCs/>
          <w:rtl/>
          <w:lang w:eastAsia="de-DE"/>
        </w:rPr>
        <w:t>היה</w:t>
      </w:r>
      <w:r w:rsidRPr="00336D19">
        <w:rPr>
          <w:rFonts w:eastAsia="Times New Roman" w:cs="Times New Roman"/>
          <w:lang w:eastAsia="de-DE"/>
        </w:rPr>
        <w:t xml:space="preserve">, "ich werde sein") + Relativsatz </w:t>
      </w:r>
      <w:r w:rsidRPr="00336D19">
        <w:rPr>
          <w:rFonts w:eastAsia="Times New Roman" w:cs="Times New Roman"/>
          <w:b/>
          <w:bCs/>
          <w:rtl/>
          <w:lang w:eastAsia="de-DE"/>
        </w:rPr>
        <w:t>אֲשֶׁר אֶהְיֶה</w:t>
      </w:r>
      <w:r w:rsidRPr="00336D19">
        <w:rPr>
          <w:rFonts w:eastAsia="Times New Roman" w:cs="Times New Roman"/>
          <w:rtl/>
          <w:lang w:eastAsia="de-DE"/>
        </w:rPr>
        <w:t xml:space="preserve"> </w:t>
      </w:r>
      <w:r w:rsidRPr="00336D19">
        <w:rPr>
          <w:rFonts w:eastAsia="Times New Roman" w:cs="Times New Roman"/>
          <w:lang w:eastAsia="de-DE"/>
        </w:rPr>
        <w:t>("der ich sein werde").</w:t>
      </w:r>
    </w:p>
    <w:p w14:paraId="3D3E393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וַיֹּ֗אמֶר כֹּ֤ה תֹאמַר֙ לִבְנֵ֣י יִשְׂרָאֵ֔ל</w:t>
      </w:r>
      <w:r w:rsidRPr="00336D19">
        <w:rPr>
          <w:rFonts w:eastAsia="Times New Roman" w:cs="Times New Roman"/>
          <w:rtl/>
          <w:lang w:eastAsia="de-DE"/>
        </w:rPr>
        <w:t xml:space="preserve"> </w:t>
      </w:r>
      <w:r w:rsidRPr="00336D19">
        <w:rPr>
          <w:rFonts w:eastAsia="Times New Roman" w:cs="Times New Roman"/>
          <w:lang w:eastAsia="de-DE"/>
        </w:rPr>
        <w:t xml:space="preserve">ist eine weitere Anweisung: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כֹּה תֹאמַר</w:t>
      </w:r>
      <w:r w:rsidRPr="00336D19">
        <w:rPr>
          <w:rFonts w:eastAsia="Times New Roman" w:cs="Times New Roman"/>
          <w:rtl/>
          <w:lang w:eastAsia="de-DE"/>
        </w:rPr>
        <w:t xml:space="preserve"> </w:t>
      </w:r>
      <w:r w:rsidRPr="00336D19">
        <w:rPr>
          <w:rFonts w:eastAsia="Times New Roman" w:cs="Times New Roman"/>
          <w:lang w:eastAsia="de-DE"/>
        </w:rPr>
        <w:t xml:space="preserve">("so sollst du sagen") + </w:t>
      </w:r>
      <w:r w:rsidRPr="00336D19">
        <w:rPr>
          <w:rFonts w:eastAsia="Times New Roman" w:cs="Times New Roman"/>
          <w:b/>
          <w:bCs/>
          <w:rtl/>
          <w:lang w:eastAsia="de-DE"/>
        </w:rPr>
        <w:t>לִבְנֵי יִשְׂרָאֵל</w:t>
      </w:r>
      <w:r w:rsidRPr="00336D19">
        <w:rPr>
          <w:rFonts w:eastAsia="Times New Roman" w:cs="Times New Roman"/>
          <w:lang w:eastAsia="de-DE"/>
        </w:rPr>
        <w:t>.</w:t>
      </w:r>
    </w:p>
    <w:p w14:paraId="17253B1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אֶֽהְיֶ֖ה שְׁלָחַ֥נִי אֲלֵיכֶֽם</w:t>
      </w:r>
      <w:r w:rsidRPr="00336D19">
        <w:rPr>
          <w:rFonts w:eastAsia="Times New Roman" w:cs="Times New Roman"/>
          <w:rtl/>
          <w:lang w:eastAsia="de-DE"/>
        </w:rPr>
        <w:t xml:space="preserve"> </w:t>
      </w:r>
      <w:r w:rsidRPr="00336D19">
        <w:rPr>
          <w:rFonts w:eastAsia="Times New Roman" w:cs="Times New Roman"/>
          <w:lang w:eastAsia="de-DE"/>
        </w:rPr>
        <w:t xml:space="preserve">ist die zu verkündende Botschaft: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 xml:space="preserve">(als Name) + </w:t>
      </w:r>
      <w:r w:rsidRPr="00336D19">
        <w:rPr>
          <w:rFonts w:eastAsia="Times New Roman" w:cs="Times New Roman"/>
          <w:b/>
          <w:bCs/>
          <w:rtl/>
          <w:lang w:eastAsia="de-DE"/>
        </w:rPr>
        <w:t>שְׁלָחַנִי</w:t>
      </w:r>
      <w:r w:rsidRPr="00336D19">
        <w:rPr>
          <w:rFonts w:eastAsia="Times New Roman" w:cs="Times New Roman"/>
          <w:rtl/>
          <w:lang w:eastAsia="de-DE"/>
        </w:rPr>
        <w:t xml:space="preserve"> </w:t>
      </w:r>
      <w:r w:rsidRPr="00336D19">
        <w:rPr>
          <w:rFonts w:eastAsia="Times New Roman" w:cs="Times New Roman"/>
          <w:lang w:eastAsia="de-DE"/>
        </w:rPr>
        <w:t xml:space="preserve">(Qal Perfekt dritte Person maskulin Singular von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mit Objektsuffix erste Person) + </w:t>
      </w:r>
      <w:r w:rsidRPr="00336D19">
        <w:rPr>
          <w:rFonts w:eastAsia="Times New Roman" w:cs="Times New Roman"/>
          <w:b/>
          <w:bCs/>
          <w:rtl/>
          <w:lang w:eastAsia="de-DE"/>
        </w:rPr>
        <w:t>אֲלֵיכֶם</w:t>
      </w:r>
      <w:r w:rsidRPr="00336D19">
        <w:rPr>
          <w:rFonts w:eastAsia="Times New Roman" w:cs="Times New Roman"/>
          <w:rtl/>
          <w:lang w:eastAsia="de-DE"/>
        </w:rPr>
        <w:t xml:space="preserve"> </w:t>
      </w:r>
      <w:r w:rsidRPr="00336D19">
        <w:rPr>
          <w:rFonts w:eastAsia="Times New Roman" w:cs="Times New Roman"/>
          <w:lang w:eastAsia="de-DE"/>
        </w:rPr>
        <w:t>("zu euch").</w:t>
      </w:r>
    </w:p>
    <w:p w14:paraId="0A58818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אֶהְיֶה אֲשֶׁר אֶהְיֶה</w:t>
      </w:r>
      <w:r w:rsidRPr="00336D19">
        <w:rPr>
          <w:rFonts w:eastAsia="Times New Roman" w:cs="Times New Roman"/>
          <w:rtl/>
          <w:lang w:eastAsia="de-DE"/>
        </w:rPr>
        <w:t xml:space="preserve"> </w:t>
      </w:r>
      <w:r w:rsidRPr="00336D19">
        <w:rPr>
          <w:rFonts w:eastAsia="Times New Roman" w:cs="Times New Roman"/>
          <w:lang w:eastAsia="de-DE"/>
        </w:rPr>
        <w:t xml:space="preserve">ist eine der schwierigsten theologischen Formulierungen der Bibel.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kann "ich werde sein", "ich bin", oder "ich bin da" bedeuten.</w:t>
      </w:r>
    </w:p>
    <w:p w14:paraId="006CE26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אֲשֶׁר</w:t>
      </w:r>
      <w:r w:rsidRPr="00336D19">
        <w:rPr>
          <w:rFonts w:eastAsia="Times New Roman" w:cs="Times New Roman"/>
          <w:rtl/>
          <w:lang w:eastAsia="de-DE"/>
        </w:rPr>
        <w:t xml:space="preserve"> </w:t>
      </w:r>
      <w:r w:rsidRPr="00336D19">
        <w:rPr>
          <w:rFonts w:eastAsia="Times New Roman" w:cs="Times New Roman"/>
          <w:lang w:eastAsia="de-DE"/>
        </w:rPr>
        <w:t>kann relativ ("der") oder modal ("wie/als") verstanden werden. Mögliche Übersetzungen: "Ich werde sein, der ich sein werde", "Ich bin, der ich bin", "Ich werde da sein, als der ich da sein werde".</w:t>
      </w:r>
    </w:p>
    <w:p w14:paraId="6C36F15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כֹּה תֹאמַר</w:t>
      </w:r>
      <w:r w:rsidRPr="00336D19">
        <w:rPr>
          <w:rFonts w:eastAsia="Times New Roman" w:cs="Times New Roman"/>
          <w:rtl/>
          <w:lang w:eastAsia="de-DE"/>
        </w:rPr>
        <w:t xml:space="preserve"> </w:t>
      </w:r>
      <w:r w:rsidRPr="00336D19">
        <w:rPr>
          <w:rFonts w:eastAsia="Times New Roman" w:cs="Times New Roman"/>
          <w:lang w:eastAsia="de-DE"/>
        </w:rPr>
        <w:t xml:space="preserve">ist die standardmäßige Botenformel.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wird als eigenständiger Gottesname präsentiert, verkürzt aus der längeren Formel.</w:t>
      </w:r>
    </w:p>
    <w:p w14:paraId="12D4B77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Struktur zeigt Progression von der vollen Formel (</w:t>
      </w:r>
      <w:r w:rsidRPr="00336D19">
        <w:rPr>
          <w:rFonts w:eastAsia="Times New Roman" w:cs="Times New Roman"/>
          <w:b/>
          <w:bCs/>
          <w:rtl/>
          <w:lang w:eastAsia="de-DE"/>
        </w:rPr>
        <w:t>אֶהְיֶה אֲשֶׁר אֶהְיֶה</w:t>
      </w:r>
      <w:r w:rsidRPr="00336D19">
        <w:rPr>
          <w:rFonts w:eastAsia="Times New Roman" w:cs="Times New Roman"/>
          <w:lang w:eastAsia="de-DE"/>
        </w:rPr>
        <w:t>) zur praktischen Kurzform (</w:t>
      </w:r>
      <w:r w:rsidRPr="00336D19">
        <w:rPr>
          <w:rFonts w:eastAsia="Times New Roman" w:cs="Times New Roman"/>
          <w:b/>
          <w:bCs/>
          <w:rtl/>
          <w:lang w:eastAsia="de-DE"/>
        </w:rPr>
        <w:t>אֶהְיֶה</w:t>
      </w:r>
      <w:r w:rsidRPr="00336D19">
        <w:rPr>
          <w:rFonts w:eastAsia="Times New Roman" w:cs="Times New Roman"/>
          <w:lang w:eastAsia="de-DE"/>
        </w:rPr>
        <w:t>) für die Verkündigung.</w:t>
      </w:r>
    </w:p>
    <w:p w14:paraId="058E81E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היה</w:t>
      </w:r>
      <w:r w:rsidRPr="00336D19">
        <w:rPr>
          <w:rFonts w:eastAsia="Times New Roman" w:cs="Times New Roman"/>
          <w:rtl/>
          <w:lang w:eastAsia="de-DE"/>
        </w:rPr>
        <w:t xml:space="preserve"> </w:t>
      </w:r>
      <w:r w:rsidRPr="00336D19">
        <w:rPr>
          <w:rFonts w:eastAsia="Times New Roman" w:cs="Times New Roman"/>
          <w:lang w:eastAsia="de-DE"/>
        </w:rPr>
        <w:t>als Grundlage des Gottesnamens betont Existenz, Gegenwart und dynamisches Sein. Dies kontrastiert mit statischen Götternamen.</w:t>
      </w:r>
    </w:p>
    <w:p w14:paraId="3DB5CBB8" w14:textId="6DA8D355" w:rsidR="006D574D" w:rsidRDefault="006D574D" w:rsidP="00336D19">
      <w:pPr>
        <w:spacing w:before="100" w:beforeAutospacing="1" w:after="100" w:afterAutospacing="1" w:line="240" w:lineRule="auto"/>
      </w:pPr>
      <w:r>
        <w:lastRenderedPageBreak/>
        <w:t xml:space="preserve">Die LXX übersetzt das berühmte </w:t>
      </w:r>
      <w:r w:rsidRPr="006D574D">
        <w:rPr>
          <w:b/>
          <w:bCs/>
        </w:rPr>
        <w:t>„</w:t>
      </w:r>
      <w:r w:rsidRPr="006D574D">
        <w:rPr>
          <w:b/>
          <w:bCs/>
          <w:rtl/>
        </w:rPr>
        <w:t>אֶֽהְיֶ֖ה אֲשֶׁ֣ר אֶֽהְיֶ֑ה</w:t>
      </w:r>
      <w:r w:rsidRPr="006D574D">
        <w:rPr>
          <w:b/>
          <w:bCs/>
        </w:rPr>
        <w:t>“</w:t>
      </w:r>
      <w:r>
        <w:t xml:space="preserve"> (Ich werde sein, der ich sein werde) mit „</w:t>
      </w:r>
      <w:proofErr w:type="spellStart"/>
      <w:r>
        <w:t>Ἐγώ</w:t>
      </w:r>
      <w:proofErr w:type="spellEnd"/>
      <w:r>
        <w:t xml:space="preserve"> </w:t>
      </w:r>
      <w:proofErr w:type="spellStart"/>
      <w:r>
        <w:t>εἰμι</w:t>
      </w:r>
      <w:proofErr w:type="spellEnd"/>
      <w:r>
        <w:t xml:space="preserve"> ὁ </w:t>
      </w:r>
      <w:proofErr w:type="spellStart"/>
      <w:r>
        <w:t>ὤν</w:t>
      </w:r>
      <w:proofErr w:type="spellEnd"/>
      <w:r>
        <w:t xml:space="preserve">“ („Ich bin der Seiende“) und verkürzt die zweite Erwähnung zu „Ὁ </w:t>
      </w:r>
      <w:proofErr w:type="spellStart"/>
      <w:r>
        <w:t>ὢν</w:t>
      </w:r>
      <w:proofErr w:type="spellEnd"/>
      <w:r>
        <w:t xml:space="preserve">“ („Der Seiende“). Damit wird die hebräische Zukunftsorientierung („Ich werde sein“) in eine statische </w:t>
      </w:r>
      <w:r w:rsidR="00E529AB">
        <w:t>Seins Definition</w:t>
      </w:r>
      <w:r>
        <w:t xml:space="preserve"> umgedeutet. Die LXX betont das philosophische Sein Gottes und prägte damit nachhaltig die jüdisch-hellenistische und die christliche Gotteslehre.</w:t>
      </w:r>
    </w:p>
    <w:p w14:paraId="0181AC5D" w14:textId="2A73F61F"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Namensoffenbarung mit Relativsatzerweiterung, gefolgt von praktischer Verkündigungsanweisung.</w:t>
      </w:r>
    </w:p>
    <w:p w14:paraId="66BE16F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offenbart seinen Namen als "Ich werde sein, der ich sein werde" und weist Mose an, sich als von "Ich werde sein" gesandt zu legitimieren.</w:t>
      </w:r>
    </w:p>
    <w:p w14:paraId="25830D5F"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3,15</w:t>
      </w:r>
    </w:p>
    <w:p w14:paraId="2FA4B11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ע֨וֹד אֱלֹהִ֜ים אֶל־מֹשֶׁ֗ה כֹּֽה־תֹאמַר֮ אֶל־בְּנֵ֣י יִשְׂרָאֵל֒ יְהוָ֞ה אֱלֹהֵ֣י אֲבֹתֵיכֶ֗ם אֱלֹהֵ֨י אַבְרָהָ֜ם אֱלֹהֵ֥י יִצְחָ֛ק וֵאלֹהֵ֥י יַעֲקֹ֖ב שְׁלָחַ֣נִי אֲלֵיכֶ֑ם זֶה־שְּׁמִ֣י לְעֹלָ֔ם וְזֶ֥ה זִכְרִ֖י לְדֹ֥ר דֹּֽר׃</w:t>
      </w:r>
    </w:p>
    <w:p w14:paraId="5C2A359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Gott sagte weiter zu Mose: So sollst du zu den Söhnen Israels sagen: Der Ewige, der Gott eurer Väter, der Gott Abrahams, der Gott Isaaks und der Gott Jakobs, hat mich zu euch gesandt. Das ist mein Name für ewig, und das ist mein Gedenken von Generation zu Generation.</w:t>
      </w:r>
    </w:p>
    <w:p w14:paraId="5A57B0B5"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E806E7C">
          <v:rect id="_x0000_i1086" style="width:0;height:1.5pt" o:hralign="center" o:hrstd="t" o:hr="t" fillcolor="#a0a0a0" stroked="f"/>
        </w:pict>
      </w:r>
    </w:p>
    <w:p w14:paraId="7123067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עוֹד אֱלֹהִים אֶל־מֹשֶׁה</w:t>
      </w:r>
      <w:r w:rsidRPr="00336D19">
        <w:rPr>
          <w:rFonts w:eastAsia="Times New Roman" w:cs="Times New Roman"/>
          <w:rtl/>
          <w:lang w:eastAsia="de-DE"/>
        </w:rPr>
        <w:t xml:space="preserve"> </w:t>
      </w:r>
      <w:r w:rsidRPr="00336D19">
        <w:rPr>
          <w:rFonts w:eastAsia="Times New Roman" w:cs="Times New Roman"/>
          <w:lang w:eastAsia="de-DE"/>
        </w:rPr>
        <w:t xml:space="preserve">ist eine Fortsetzungsformel: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עוֹד</w:t>
      </w:r>
      <w:r w:rsidRPr="00336D19">
        <w:rPr>
          <w:rFonts w:eastAsia="Times New Roman" w:cs="Times New Roman"/>
          <w:rtl/>
          <w:lang w:eastAsia="de-DE"/>
        </w:rPr>
        <w:t xml:space="preserve"> </w:t>
      </w:r>
      <w:r w:rsidRPr="00336D19">
        <w:rPr>
          <w:rFonts w:eastAsia="Times New Roman" w:cs="Times New Roman"/>
          <w:lang w:eastAsia="de-DE"/>
        </w:rPr>
        <w:t xml:space="preserve">("weiter/noch") + </w:t>
      </w:r>
      <w:r w:rsidRPr="00336D19">
        <w:rPr>
          <w:rFonts w:eastAsia="Times New Roman" w:cs="Times New Roman"/>
          <w:b/>
          <w:bCs/>
          <w:rtl/>
          <w:lang w:eastAsia="de-DE"/>
        </w:rPr>
        <w:t>אֱלֹהִים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אֶל־מֹשֶׁה</w:t>
      </w:r>
      <w:r w:rsidRPr="00336D19">
        <w:rPr>
          <w:rFonts w:eastAsia="Times New Roman" w:cs="Times New Roman"/>
          <w:lang w:eastAsia="de-DE"/>
        </w:rPr>
        <w:t>.</w:t>
      </w:r>
    </w:p>
    <w:p w14:paraId="67BAEC1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כֹּֽה־תֹאמַר֮ אֶל־בְּנֵ֣י יִשְׂרָאֵל֒</w:t>
      </w:r>
      <w:r w:rsidRPr="00336D19">
        <w:rPr>
          <w:rFonts w:eastAsia="Times New Roman" w:cs="Times New Roman"/>
          <w:rtl/>
          <w:lang w:eastAsia="de-DE"/>
        </w:rPr>
        <w:t xml:space="preserve"> </w:t>
      </w:r>
      <w:r w:rsidRPr="00336D19">
        <w:rPr>
          <w:rFonts w:eastAsia="Times New Roman" w:cs="Times New Roman"/>
          <w:lang w:eastAsia="de-DE"/>
        </w:rPr>
        <w:t xml:space="preserve">ist die bekannte Botenformel: </w:t>
      </w:r>
      <w:r w:rsidRPr="00336D19">
        <w:rPr>
          <w:rFonts w:eastAsia="Times New Roman" w:cs="Times New Roman"/>
          <w:b/>
          <w:bCs/>
          <w:rtl/>
          <w:lang w:eastAsia="de-DE"/>
        </w:rPr>
        <w:t>כֹּה־תֹאמַר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אֶל־בְּנֵי יִשְׂרָאֵל</w:t>
      </w:r>
      <w:r w:rsidRPr="00336D19">
        <w:rPr>
          <w:rFonts w:eastAsia="Times New Roman" w:cs="Times New Roman"/>
          <w:lang w:eastAsia="de-DE"/>
        </w:rPr>
        <w:t>.</w:t>
      </w:r>
    </w:p>
    <w:p w14:paraId="09006D3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יְהוָ֞ה אֱלֹהֵ֣י אֲבֹתֵיכֶ֗ם אֱלֹהֵ֨י אַבְרָהָ֜ם אֱלֹהֵ֥י יִצְחָ֛ק וֵאלֹהֵ֥י יַעֲקֹ֖ב שְׁלָחַ֣נִי אֲלֵיכֶ֑ם</w:t>
      </w:r>
      <w:r w:rsidRPr="00336D19">
        <w:rPr>
          <w:rFonts w:eastAsia="Times New Roman" w:cs="Times New Roman"/>
          <w:rtl/>
          <w:lang w:eastAsia="de-DE"/>
        </w:rPr>
        <w:t xml:space="preserve"> </w:t>
      </w:r>
      <w:r w:rsidRPr="00336D19">
        <w:rPr>
          <w:rFonts w:eastAsia="Times New Roman" w:cs="Times New Roman"/>
          <w:lang w:eastAsia="de-DE"/>
        </w:rPr>
        <w:t xml:space="preserve">ist die Botschaft: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אֱלֹהֵי אֲבֹתֵיכֶם</w:t>
      </w:r>
      <w:r w:rsidRPr="00336D19">
        <w:rPr>
          <w:rFonts w:eastAsia="Times New Roman" w:cs="Times New Roman"/>
          <w:rtl/>
          <w:lang w:eastAsia="de-DE"/>
        </w:rPr>
        <w:t xml:space="preserve"> </w:t>
      </w:r>
      <w:r w:rsidRPr="00336D19">
        <w:rPr>
          <w:rFonts w:eastAsia="Times New Roman" w:cs="Times New Roman"/>
          <w:lang w:eastAsia="de-DE"/>
        </w:rPr>
        <w:t xml:space="preserve">+ dreifache Explikation + </w:t>
      </w:r>
      <w:r w:rsidRPr="00336D19">
        <w:rPr>
          <w:rFonts w:eastAsia="Times New Roman" w:cs="Times New Roman"/>
          <w:b/>
          <w:bCs/>
          <w:rtl/>
          <w:lang w:eastAsia="de-DE"/>
        </w:rPr>
        <w:t>שְׁלָחַנִי אֲלֵיכֶם</w:t>
      </w:r>
      <w:r w:rsidRPr="00336D19">
        <w:rPr>
          <w:rFonts w:eastAsia="Times New Roman" w:cs="Times New Roman"/>
          <w:lang w:eastAsia="de-DE"/>
        </w:rPr>
        <w:t>.</w:t>
      </w:r>
    </w:p>
    <w:p w14:paraId="706A098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זֶה־שְּׁמִ֣י לְעֹלָ֔ם וְזֶ֥ה זִכְרִ֖י לְדֹ֥ר דֹּֽר</w:t>
      </w:r>
      <w:r w:rsidRPr="00336D19">
        <w:rPr>
          <w:rFonts w:eastAsia="Times New Roman" w:cs="Times New Roman"/>
          <w:rtl/>
          <w:lang w:eastAsia="de-DE"/>
        </w:rPr>
        <w:t xml:space="preserve"> </w:t>
      </w:r>
      <w:r w:rsidRPr="00336D19">
        <w:rPr>
          <w:rFonts w:eastAsia="Times New Roman" w:cs="Times New Roman"/>
          <w:lang w:eastAsia="de-DE"/>
        </w:rPr>
        <w:t xml:space="preserve">ist eine doppelte Ewigkeitsaussage: </w:t>
      </w:r>
      <w:r w:rsidRPr="00336D19">
        <w:rPr>
          <w:rFonts w:eastAsia="Times New Roman" w:cs="Times New Roman"/>
          <w:b/>
          <w:bCs/>
          <w:rtl/>
          <w:lang w:eastAsia="de-DE"/>
        </w:rPr>
        <w:t>זֶה־שְׁמִי לְעֹלָם</w:t>
      </w:r>
      <w:r w:rsidRPr="00336D19">
        <w:rPr>
          <w:rFonts w:eastAsia="Times New Roman" w:cs="Times New Roman"/>
          <w:rtl/>
          <w:lang w:eastAsia="de-DE"/>
        </w:rPr>
        <w:t xml:space="preserve"> </w:t>
      </w:r>
      <w:r w:rsidRPr="00336D19">
        <w:rPr>
          <w:rFonts w:eastAsia="Times New Roman" w:cs="Times New Roman"/>
          <w:lang w:eastAsia="de-DE"/>
        </w:rPr>
        <w:t xml:space="preserve">("dies ist mein Name für ewig") + </w:t>
      </w:r>
      <w:r w:rsidRPr="00336D19">
        <w:rPr>
          <w:rFonts w:eastAsia="Times New Roman" w:cs="Times New Roman"/>
          <w:b/>
          <w:bCs/>
          <w:rtl/>
          <w:lang w:eastAsia="de-DE"/>
        </w:rPr>
        <w:t>וְזֶה זִכְרִי לְדֹר דֹּר</w:t>
      </w:r>
      <w:r w:rsidRPr="00336D19">
        <w:rPr>
          <w:rFonts w:eastAsia="Times New Roman" w:cs="Times New Roman"/>
          <w:rtl/>
          <w:lang w:eastAsia="de-DE"/>
        </w:rPr>
        <w:t xml:space="preserve"> </w:t>
      </w:r>
      <w:r w:rsidRPr="00336D19">
        <w:rPr>
          <w:rFonts w:eastAsia="Times New Roman" w:cs="Times New Roman"/>
          <w:lang w:eastAsia="de-DE"/>
        </w:rPr>
        <w:t>("und dies ist mein Gedenken von Generation zu Generation").</w:t>
      </w:r>
    </w:p>
    <w:p w14:paraId="2EFB7AB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ist der Eigenname Gottes, wahrscheinlich von </w:t>
      </w:r>
      <w:r w:rsidRPr="00336D19">
        <w:rPr>
          <w:rFonts w:eastAsia="Times New Roman" w:cs="Times New Roman"/>
          <w:b/>
          <w:bCs/>
          <w:rtl/>
          <w:lang w:eastAsia="de-DE"/>
        </w:rPr>
        <w:t>היה</w:t>
      </w:r>
      <w:r w:rsidRPr="00336D19">
        <w:rPr>
          <w:rFonts w:eastAsia="Times New Roman" w:cs="Times New Roman"/>
          <w:rtl/>
          <w:lang w:eastAsia="de-DE"/>
        </w:rPr>
        <w:t xml:space="preserve"> </w:t>
      </w:r>
      <w:r w:rsidRPr="00336D19">
        <w:rPr>
          <w:rFonts w:eastAsia="Times New Roman" w:cs="Times New Roman"/>
          <w:lang w:eastAsia="de-DE"/>
        </w:rPr>
        <w:t xml:space="preserve">abgeleitet ("Er ist/Er wird sein"). </w:t>
      </w:r>
      <w:r w:rsidRPr="00336D19">
        <w:rPr>
          <w:rFonts w:eastAsia="Times New Roman" w:cs="Times New Roman"/>
          <w:b/>
          <w:bCs/>
          <w:rtl/>
          <w:lang w:eastAsia="de-DE"/>
        </w:rPr>
        <w:t>אֱלֹהֵי אֲבֹתֵיכֶם</w:t>
      </w:r>
      <w:r w:rsidRPr="00336D19">
        <w:rPr>
          <w:rFonts w:eastAsia="Times New Roman" w:cs="Times New Roman"/>
          <w:rtl/>
          <w:lang w:eastAsia="de-DE"/>
        </w:rPr>
        <w:t xml:space="preserve"> </w:t>
      </w:r>
      <w:r w:rsidRPr="00336D19">
        <w:rPr>
          <w:rFonts w:eastAsia="Times New Roman" w:cs="Times New Roman"/>
          <w:lang w:eastAsia="de-DE"/>
        </w:rPr>
        <w:t>verbindet mit der Patriarchentradition.</w:t>
      </w:r>
    </w:p>
    <w:p w14:paraId="00A0C5F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dreifache Wiederholung </w:t>
      </w:r>
      <w:r w:rsidRPr="00336D19">
        <w:rPr>
          <w:rFonts w:eastAsia="Times New Roman" w:cs="Times New Roman"/>
          <w:b/>
          <w:bCs/>
          <w:rtl/>
          <w:lang w:eastAsia="de-DE"/>
        </w:rPr>
        <w:t>אֱלֹהֵי</w:t>
      </w:r>
      <w:r w:rsidRPr="00336D19">
        <w:rPr>
          <w:rFonts w:eastAsia="Times New Roman" w:cs="Times New Roman"/>
          <w:rtl/>
          <w:lang w:eastAsia="de-DE"/>
        </w:rPr>
        <w:t xml:space="preserve"> </w:t>
      </w:r>
      <w:r w:rsidRPr="00336D19">
        <w:rPr>
          <w:rFonts w:eastAsia="Times New Roman" w:cs="Times New Roman"/>
          <w:lang w:eastAsia="de-DE"/>
        </w:rPr>
        <w:t xml:space="preserve">+ Patriarchenname (wie in V.6) betont die historische Kontinuität. </w:t>
      </w:r>
      <w:r w:rsidRPr="00336D19">
        <w:rPr>
          <w:rFonts w:eastAsia="Times New Roman" w:cs="Times New Roman"/>
          <w:b/>
          <w:bCs/>
          <w:rtl/>
          <w:lang w:eastAsia="de-DE"/>
        </w:rPr>
        <w:t>וֵאלֹהֵי</w:t>
      </w:r>
      <w:r w:rsidRPr="00336D19">
        <w:rPr>
          <w:rFonts w:eastAsia="Times New Roman" w:cs="Times New Roman"/>
          <w:rtl/>
          <w:lang w:eastAsia="de-DE"/>
        </w:rPr>
        <w:t xml:space="preserve"> </w:t>
      </w:r>
      <w:r w:rsidRPr="00336D19">
        <w:rPr>
          <w:rFonts w:eastAsia="Times New Roman" w:cs="Times New Roman"/>
          <w:lang w:eastAsia="de-DE"/>
        </w:rPr>
        <w:t>beim letzten Namen zeigt den Abschluss.</w:t>
      </w:r>
    </w:p>
    <w:p w14:paraId="32D80AC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שֵׁם</w:t>
      </w:r>
      <w:r w:rsidRPr="00336D19">
        <w:rPr>
          <w:rFonts w:eastAsia="Times New Roman" w:cs="Times New Roman"/>
          <w:rtl/>
          <w:lang w:eastAsia="de-DE"/>
        </w:rPr>
        <w:t xml:space="preserve"> </w:t>
      </w:r>
      <w:r w:rsidRPr="00336D19">
        <w:rPr>
          <w:rFonts w:eastAsia="Times New Roman" w:cs="Times New Roman"/>
          <w:lang w:eastAsia="de-DE"/>
        </w:rPr>
        <w:t xml:space="preserve">und </w:t>
      </w:r>
      <w:r w:rsidRPr="00336D19">
        <w:rPr>
          <w:rFonts w:eastAsia="Times New Roman" w:cs="Times New Roman"/>
          <w:b/>
          <w:bCs/>
          <w:rtl/>
          <w:lang w:eastAsia="de-DE"/>
        </w:rPr>
        <w:t>זֵכֶר</w:t>
      </w:r>
      <w:r w:rsidRPr="00336D19">
        <w:rPr>
          <w:rFonts w:eastAsia="Times New Roman" w:cs="Times New Roman"/>
          <w:rtl/>
          <w:lang w:eastAsia="de-DE"/>
        </w:rPr>
        <w:t xml:space="preserve"> </w:t>
      </w:r>
      <w:r w:rsidRPr="00336D19">
        <w:rPr>
          <w:rFonts w:eastAsia="Times New Roman" w:cs="Times New Roman"/>
          <w:lang w:eastAsia="de-DE"/>
        </w:rPr>
        <w:t xml:space="preserve">sind parallel: </w:t>
      </w:r>
      <w:r w:rsidRPr="00336D19">
        <w:rPr>
          <w:rFonts w:eastAsia="Times New Roman" w:cs="Times New Roman"/>
          <w:b/>
          <w:bCs/>
          <w:rtl/>
          <w:lang w:eastAsia="de-DE"/>
        </w:rPr>
        <w:t>שֵׁם</w:t>
      </w:r>
      <w:r w:rsidRPr="00336D19">
        <w:rPr>
          <w:rFonts w:eastAsia="Times New Roman" w:cs="Times New Roman"/>
          <w:rtl/>
          <w:lang w:eastAsia="de-DE"/>
        </w:rPr>
        <w:t xml:space="preserve"> </w:t>
      </w:r>
      <w:r w:rsidRPr="00336D19">
        <w:rPr>
          <w:rFonts w:eastAsia="Times New Roman" w:cs="Times New Roman"/>
          <w:lang w:eastAsia="de-DE"/>
        </w:rPr>
        <w:t xml:space="preserve">ist der Name selbst, </w:t>
      </w:r>
      <w:r w:rsidRPr="00336D19">
        <w:rPr>
          <w:rFonts w:eastAsia="Times New Roman" w:cs="Times New Roman"/>
          <w:b/>
          <w:bCs/>
          <w:rtl/>
          <w:lang w:eastAsia="de-DE"/>
        </w:rPr>
        <w:t>זֵכֶר</w:t>
      </w:r>
      <w:r w:rsidRPr="00336D19">
        <w:rPr>
          <w:rFonts w:eastAsia="Times New Roman" w:cs="Times New Roman"/>
          <w:rtl/>
          <w:lang w:eastAsia="de-DE"/>
        </w:rPr>
        <w:t xml:space="preserve"> </w:t>
      </w:r>
      <w:r w:rsidRPr="00336D19">
        <w:rPr>
          <w:rFonts w:eastAsia="Times New Roman" w:cs="Times New Roman"/>
          <w:lang w:eastAsia="de-DE"/>
        </w:rPr>
        <w:t>ist die Art, wie er erinnert und verkündet wird.</w:t>
      </w:r>
    </w:p>
    <w:p w14:paraId="2522FB1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לְעֹלָם</w:t>
      </w:r>
      <w:r w:rsidRPr="00336D19">
        <w:rPr>
          <w:rFonts w:eastAsia="Times New Roman" w:cs="Times New Roman"/>
          <w:rtl/>
          <w:lang w:eastAsia="de-DE"/>
        </w:rPr>
        <w:t xml:space="preserve"> </w:t>
      </w:r>
      <w:r w:rsidRPr="00336D19">
        <w:rPr>
          <w:rFonts w:eastAsia="Times New Roman" w:cs="Times New Roman"/>
          <w:lang w:eastAsia="de-DE"/>
        </w:rPr>
        <w:t xml:space="preserve">bezeichnet ewige Dauer ("für ewig/immerdar"). </w:t>
      </w:r>
      <w:r w:rsidRPr="00336D19">
        <w:rPr>
          <w:rFonts w:eastAsia="Times New Roman" w:cs="Times New Roman"/>
          <w:b/>
          <w:bCs/>
          <w:rtl/>
          <w:lang w:eastAsia="de-DE"/>
        </w:rPr>
        <w:t>לְדֹר דֹּר</w:t>
      </w:r>
      <w:r w:rsidRPr="00336D19">
        <w:rPr>
          <w:rFonts w:eastAsia="Times New Roman" w:cs="Times New Roman"/>
          <w:rtl/>
          <w:lang w:eastAsia="de-DE"/>
        </w:rPr>
        <w:t xml:space="preserve"> </w:t>
      </w:r>
      <w:r w:rsidRPr="00336D19">
        <w:rPr>
          <w:rFonts w:eastAsia="Times New Roman" w:cs="Times New Roman"/>
          <w:lang w:eastAsia="de-DE"/>
        </w:rPr>
        <w:t>ist eine verstärkende Wendung ("von Generation zu Generation") mit Wiederholung des Singulars für Emphase.</w:t>
      </w:r>
    </w:p>
    <w:p w14:paraId="4A06A10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lastRenderedPageBreak/>
        <w:t>Der Kontrast zwischen V.14 (</w:t>
      </w:r>
      <w:r w:rsidRPr="00336D19">
        <w:rPr>
          <w:rFonts w:eastAsia="Times New Roman" w:cs="Times New Roman"/>
          <w:b/>
          <w:bCs/>
          <w:rtl/>
          <w:lang w:eastAsia="de-DE"/>
        </w:rPr>
        <w:t>אֶהְיֶה</w:t>
      </w:r>
      <w:r w:rsidRPr="00336D19">
        <w:rPr>
          <w:rFonts w:eastAsia="Times New Roman" w:cs="Times New Roman"/>
          <w:lang w:eastAsia="de-DE"/>
        </w:rPr>
        <w:t>) und V.15 (</w:t>
      </w:r>
      <w:r w:rsidRPr="00336D19">
        <w:rPr>
          <w:rFonts w:eastAsia="Times New Roman" w:cs="Times New Roman"/>
          <w:b/>
          <w:bCs/>
          <w:rtl/>
          <w:lang w:eastAsia="de-DE"/>
        </w:rPr>
        <w:t>יְהוָה</w:t>
      </w:r>
      <w:r w:rsidRPr="00336D19">
        <w:rPr>
          <w:rFonts w:eastAsia="Times New Roman" w:cs="Times New Roman"/>
          <w:lang w:eastAsia="de-DE"/>
        </w:rPr>
        <w:t xml:space="preserve">) zeigt verschiedene Aspekte derselben Gottheit: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 xml:space="preserve">betont das dynamische Sein,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den traditionellen Bundesnamen.</w:t>
      </w:r>
    </w:p>
    <w:p w14:paraId="7B5CE75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κύριος</w:t>
      </w:r>
      <w:proofErr w:type="spellEnd"/>
      <w:r w:rsidRPr="00336D19">
        <w:rPr>
          <w:rFonts w:eastAsia="Times New Roman" w:cs="Times New Roman"/>
          <w:lang w:eastAsia="de-DE"/>
        </w:rPr>
        <w:t xml:space="preserve"> ("Herr"), </w:t>
      </w:r>
      <w:r w:rsidRPr="00336D19">
        <w:rPr>
          <w:rFonts w:eastAsia="Times New Roman" w:cs="Times New Roman"/>
          <w:b/>
          <w:bCs/>
          <w:rtl/>
          <w:lang w:eastAsia="de-DE"/>
        </w:rPr>
        <w:t>זֶה־שְׁמִי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τοῦτό</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μού</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ἐστιν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ὄνομ</w:t>
      </w:r>
      <w:proofErr w:type="spellEnd"/>
      <w:r w:rsidRPr="00336D19">
        <w:rPr>
          <w:rFonts w:eastAsia="Times New Roman" w:cs="Times New Roman"/>
          <w:lang w:eastAsia="de-DE"/>
        </w:rPr>
        <w:t xml:space="preserve">α ("dies ist mein Name") und </w:t>
      </w:r>
      <w:r w:rsidRPr="00336D19">
        <w:rPr>
          <w:rFonts w:eastAsia="Times New Roman" w:cs="Times New Roman"/>
          <w:b/>
          <w:bCs/>
          <w:rtl/>
          <w:lang w:eastAsia="de-DE"/>
        </w:rPr>
        <w:t>לְדֹר דֹּר</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εἰς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γενεὰς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γενεῶν</w:t>
      </w:r>
      <w:proofErr w:type="spellEnd"/>
      <w:r w:rsidRPr="00336D19">
        <w:rPr>
          <w:rFonts w:eastAsia="Times New Roman" w:cs="Times New Roman"/>
          <w:lang w:eastAsia="de-DE"/>
        </w:rPr>
        <w:t xml:space="preserve"> ("zu Generationen von Generationen").</w:t>
      </w:r>
    </w:p>
    <w:p w14:paraId="3624E48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Fortsetzung der göttlichen Rede mit Botenformel, vollständiger Sendungslegitimation und doppelter Ewigkeitsaussage.</w:t>
      </w:r>
    </w:p>
    <w:p w14:paraId="405EFD4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Gott ergänzt die </w:t>
      </w:r>
      <w:r w:rsidRPr="00336D19">
        <w:rPr>
          <w:rFonts w:eastAsia="Times New Roman" w:cs="Times New Roman"/>
          <w:b/>
          <w:bCs/>
          <w:rtl/>
          <w:lang w:eastAsia="de-DE"/>
        </w:rPr>
        <w:t>אֶהְיֶה</w:t>
      </w:r>
      <w:r w:rsidRPr="00336D19">
        <w:rPr>
          <w:rFonts w:eastAsia="Times New Roman" w:cs="Times New Roman"/>
          <w:lang w:eastAsia="de-DE"/>
        </w:rPr>
        <w:t xml:space="preserve">-Offenbarung durch den traditionellen Namen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und erklärt ihn zum ewigen Gottesnamen für alle Generationen.</w:t>
      </w:r>
    </w:p>
    <w:p w14:paraId="17288E60"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3,16</w:t>
      </w:r>
    </w:p>
    <w:p w14:paraId="09EAC81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לֵ֣ךְ וְאָֽסַפְתָּ֞ אֶת־זִקְנֵ֣י יִשְׂרָאֵ֗ל וְאָמַרְתָּ֤ אֲלֵהֶם֙ יְהוָ֞ה אֱלֹהֵ֤י אֲבֹֽתֵיכֶם֙ נִרְאָ֣ה אֵלַ֔י אֱלֹהֵ֧י אַבְרָהָ֛ם יִצְחָ֥ק וְיַעֲקֹ֖ב לֵאמֹ֑ר פָּקֹ֤ד פָּקַ֨דְתִּי֙ אֶתְכֶ֔ם וְאֶת־הֶעָשׂ֥וּי לָכֶ֖ם בְּמִצְרָֽיִם׃</w:t>
      </w:r>
    </w:p>
    <w:p w14:paraId="0F0A5A8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Geh und versammle die Ältesten Israels, und sage ihnen: Der Ewige, der Gott eurer Väter, ist mir erschienen, der Gott Abrahams, Isaaks und Jakobs, sagend: Prüfend geprüft habe ich euch und das, was euch in Ägypten getan wird.</w:t>
      </w:r>
    </w:p>
    <w:p w14:paraId="1B3F5D16"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401B53A7">
          <v:rect id="_x0000_i1087" style="width:0;height:1.5pt" o:hralign="center" o:hrstd="t" o:hr="t" fillcolor="#a0a0a0" stroked="f"/>
        </w:pict>
      </w:r>
    </w:p>
    <w:p w14:paraId="68E2D46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לֵךְ וְאָֽסַפְתָּ֞ אֶת־זִקְנֵ֣י יִשְׂרָאֵ֗ל</w:t>
      </w:r>
      <w:r w:rsidRPr="00336D19">
        <w:rPr>
          <w:rFonts w:eastAsia="Times New Roman" w:cs="Times New Roman"/>
          <w:rtl/>
          <w:lang w:eastAsia="de-DE"/>
        </w:rPr>
        <w:t xml:space="preserve"> </w:t>
      </w:r>
      <w:r w:rsidRPr="00336D19">
        <w:rPr>
          <w:rFonts w:eastAsia="Times New Roman" w:cs="Times New Roman"/>
          <w:lang w:eastAsia="de-DE"/>
        </w:rPr>
        <w:t xml:space="preserve">ist eine imperativische Anweisung: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הלך</w:t>
      </w:r>
      <w:r w:rsidRPr="00336D19">
        <w:rPr>
          <w:rFonts w:eastAsia="Times New Roman" w:cs="Times New Roman"/>
          <w:lang w:eastAsia="de-DE"/>
        </w:rPr>
        <w:t xml:space="preserve">) + </w:t>
      </w:r>
      <w:r w:rsidRPr="00336D19">
        <w:rPr>
          <w:rFonts w:eastAsia="Times New Roman" w:cs="Times New Roman"/>
          <w:b/>
          <w:bCs/>
          <w:rtl/>
          <w:lang w:eastAsia="de-DE"/>
        </w:rPr>
        <w:t>וְאָסַפְתָּ</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אסף</w:t>
      </w:r>
      <w:r w:rsidRPr="00336D19">
        <w:rPr>
          <w:rFonts w:eastAsia="Times New Roman" w:cs="Times New Roman"/>
          <w:lang w:eastAsia="de-DE"/>
        </w:rPr>
        <w:t xml:space="preserve">, "sammeln/versammeln") + </w:t>
      </w:r>
      <w:r w:rsidRPr="00336D19">
        <w:rPr>
          <w:rFonts w:eastAsia="Times New Roman" w:cs="Times New Roman"/>
          <w:b/>
          <w:bCs/>
          <w:rtl/>
          <w:lang w:eastAsia="de-DE"/>
        </w:rPr>
        <w:t>אֶת־זִקְנֵי יִשְׂרָאֵל</w:t>
      </w:r>
      <w:r w:rsidRPr="00336D19">
        <w:rPr>
          <w:rFonts w:eastAsia="Times New Roman" w:cs="Times New Roman"/>
          <w:rtl/>
          <w:lang w:eastAsia="de-DE"/>
        </w:rPr>
        <w:t xml:space="preserve"> </w:t>
      </w:r>
      <w:r w:rsidRPr="00336D19">
        <w:rPr>
          <w:rFonts w:eastAsia="Times New Roman" w:cs="Times New Roman"/>
          <w:lang w:eastAsia="de-DE"/>
        </w:rPr>
        <w:t>(direktes Objekt).</w:t>
      </w:r>
    </w:p>
    <w:p w14:paraId="60FA80B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וְאָמַרְתָּ֤ אֲלֵהֶם֙</w:t>
      </w:r>
      <w:r w:rsidRPr="00336D19">
        <w:rPr>
          <w:rFonts w:eastAsia="Times New Roman" w:cs="Times New Roman"/>
          <w:rtl/>
          <w:lang w:eastAsia="de-DE"/>
        </w:rPr>
        <w:t xml:space="preserve"> </w:t>
      </w:r>
      <w:r w:rsidRPr="00336D19">
        <w:rPr>
          <w:rFonts w:eastAsia="Times New Roman" w:cs="Times New Roman"/>
          <w:lang w:eastAsia="de-DE"/>
        </w:rPr>
        <w:t xml:space="preserve">setzt fort: </w:t>
      </w:r>
      <w:r w:rsidRPr="00336D19">
        <w:rPr>
          <w:rFonts w:eastAsia="Times New Roman" w:cs="Times New Roman"/>
          <w:b/>
          <w:bCs/>
          <w:rtl/>
          <w:lang w:eastAsia="de-DE"/>
        </w:rPr>
        <w:t>וְאָמַרְתָּ</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אמר</w:t>
      </w:r>
      <w:r w:rsidRPr="00336D19">
        <w:rPr>
          <w:rFonts w:eastAsia="Times New Roman" w:cs="Times New Roman"/>
          <w:lang w:eastAsia="de-DE"/>
        </w:rPr>
        <w:t xml:space="preserve">) + </w:t>
      </w:r>
      <w:r w:rsidRPr="00336D19">
        <w:rPr>
          <w:rFonts w:eastAsia="Times New Roman" w:cs="Times New Roman"/>
          <w:b/>
          <w:bCs/>
          <w:rtl/>
          <w:lang w:eastAsia="de-DE"/>
        </w:rPr>
        <w:t>אֲלֵהֶם</w:t>
      </w:r>
      <w:r w:rsidRPr="00336D19">
        <w:rPr>
          <w:rFonts w:eastAsia="Times New Roman" w:cs="Times New Roman"/>
          <w:rtl/>
          <w:lang w:eastAsia="de-DE"/>
        </w:rPr>
        <w:t xml:space="preserve"> </w:t>
      </w:r>
      <w:r w:rsidRPr="00336D19">
        <w:rPr>
          <w:rFonts w:eastAsia="Times New Roman" w:cs="Times New Roman"/>
          <w:lang w:eastAsia="de-DE"/>
        </w:rPr>
        <w:t>("zu ihnen").</w:t>
      </w:r>
    </w:p>
    <w:p w14:paraId="05284FB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יְהוָ֞ה אֱלֹהֵ֤י אֲבֹֽתֵיכֶם֙ נִרְאָ֣ה אֵלַ֔י</w:t>
      </w:r>
      <w:r w:rsidRPr="00336D19">
        <w:rPr>
          <w:rFonts w:eastAsia="Times New Roman" w:cs="Times New Roman"/>
          <w:rtl/>
          <w:lang w:eastAsia="de-DE"/>
        </w:rPr>
        <w:t xml:space="preserve"> </w:t>
      </w:r>
      <w:r w:rsidRPr="00336D19">
        <w:rPr>
          <w:rFonts w:eastAsia="Times New Roman" w:cs="Times New Roman"/>
          <w:lang w:eastAsia="de-DE"/>
        </w:rPr>
        <w:t xml:space="preserve">ist die Kernbotschaft: </w:t>
      </w:r>
      <w:r w:rsidRPr="00336D19">
        <w:rPr>
          <w:rFonts w:eastAsia="Times New Roman" w:cs="Times New Roman"/>
          <w:b/>
          <w:bCs/>
          <w:rtl/>
          <w:lang w:eastAsia="de-DE"/>
        </w:rPr>
        <w:t>יְהוָה אֱלֹהֵי אֲבֹתֵיכֶם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נִרְאָה</w:t>
      </w:r>
      <w:r w:rsidRPr="00336D19">
        <w:rPr>
          <w:rFonts w:eastAsia="Times New Roman" w:cs="Times New Roman"/>
          <w:rtl/>
          <w:lang w:eastAsia="de-DE"/>
        </w:rPr>
        <w:t xml:space="preserve"> </w:t>
      </w:r>
      <w:r w:rsidRPr="00336D19">
        <w:rPr>
          <w:rFonts w:eastAsia="Times New Roman" w:cs="Times New Roman"/>
          <w:lang w:eastAsia="de-DE"/>
        </w:rPr>
        <w:t xml:space="preserve">(Niphal Perfekt von </w:t>
      </w:r>
      <w:r w:rsidRPr="00336D19">
        <w:rPr>
          <w:rFonts w:eastAsia="Times New Roman" w:cs="Times New Roman"/>
          <w:b/>
          <w:bCs/>
          <w:rtl/>
          <w:lang w:eastAsia="de-DE"/>
        </w:rPr>
        <w:t>ראה</w:t>
      </w:r>
      <w:r w:rsidRPr="00336D19">
        <w:rPr>
          <w:rFonts w:eastAsia="Times New Roman" w:cs="Times New Roman"/>
          <w:lang w:eastAsia="de-DE"/>
        </w:rPr>
        <w:t xml:space="preserve">, "erscheinen") + </w:t>
      </w:r>
      <w:r w:rsidRPr="00336D19">
        <w:rPr>
          <w:rFonts w:eastAsia="Times New Roman" w:cs="Times New Roman"/>
          <w:b/>
          <w:bCs/>
          <w:rtl/>
          <w:lang w:eastAsia="de-DE"/>
        </w:rPr>
        <w:t>אֵלַי</w:t>
      </w:r>
      <w:r w:rsidRPr="00336D19">
        <w:rPr>
          <w:rFonts w:eastAsia="Times New Roman" w:cs="Times New Roman"/>
          <w:rtl/>
          <w:lang w:eastAsia="de-DE"/>
        </w:rPr>
        <w:t xml:space="preserve"> </w:t>
      </w:r>
      <w:r w:rsidRPr="00336D19">
        <w:rPr>
          <w:rFonts w:eastAsia="Times New Roman" w:cs="Times New Roman"/>
          <w:lang w:eastAsia="de-DE"/>
        </w:rPr>
        <w:t>("zu mir").</w:t>
      </w:r>
    </w:p>
    <w:p w14:paraId="7686B62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אֱלֹהֵ֧י אַבְרָהָ֛ם יִצְחָ֥ק וְיַעֲקֹ֖ב</w:t>
      </w:r>
      <w:r w:rsidRPr="00336D19">
        <w:rPr>
          <w:rFonts w:eastAsia="Times New Roman" w:cs="Times New Roman"/>
          <w:rtl/>
          <w:lang w:eastAsia="de-DE"/>
        </w:rPr>
        <w:t xml:space="preserve"> </w:t>
      </w:r>
      <w:r w:rsidRPr="00336D19">
        <w:rPr>
          <w:rFonts w:eastAsia="Times New Roman" w:cs="Times New Roman"/>
          <w:lang w:eastAsia="de-DE"/>
        </w:rPr>
        <w:t xml:space="preserve">ist die bekannte dreifache Explikation, aber hier ohne wiederholtes </w:t>
      </w:r>
      <w:r w:rsidRPr="00336D19">
        <w:rPr>
          <w:rFonts w:eastAsia="Times New Roman" w:cs="Times New Roman"/>
          <w:b/>
          <w:bCs/>
          <w:rtl/>
          <w:lang w:eastAsia="de-DE"/>
        </w:rPr>
        <w:t>אֱלֹהֵי</w:t>
      </w:r>
      <w:r w:rsidRPr="00336D19">
        <w:rPr>
          <w:rFonts w:eastAsia="Times New Roman" w:cs="Times New Roman"/>
          <w:rtl/>
          <w:lang w:eastAsia="de-DE"/>
        </w:rPr>
        <w:t xml:space="preserve"> </w:t>
      </w:r>
      <w:r w:rsidRPr="00336D19">
        <w:rPr>
          <w:rFonts w:eastAsia="Times New Roman" w:cs="Times New Roman"/>
          <w:lang w:eastAsia="de-DE"/>
        </w:rPr>
        <w:t>vor jedem Namen (im Unterschied zu V.6 und V.15).</w:t>
      </w:r>
    </w:p>
    <w:p w14:paraId="2908045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לֵאמֹ֑ר</w:t>
      </w:r>
      <w:r w:rsidRPr="00336D19">
        <w:rPr>
          <w:rFonts w:eastAsia="Times New Roman" w:cs="Times New Roman"/>
          <w:rtl/>
          <w:lang w:eastAsia="de-DE"/>
        </w:rPr>
        <w:t xml:space="preserve"> </w:t>
      </w:r>
      <w:r w:rsidRPr="00336D19">
        <w:rPr>
          <w:rFonts w:eastAsia="Times New Roman" w:cs="Times New Roman"/>
          <w:lang w:eastAsia="de-DE"/>
        </w:rPr>
        <w:t xml:space="preserve">leitet die direkte Gottesrede ein. </w:t>
      </w:r>
      <w:r w:rsidRPr="00336D19">
        <w:rPr>
          <w:rFonts w:eastAsia="Times New Roman" w:cs="Times New Roman"/>
          <w:b/>
          <w:bCs/>
          <w:rtl/>
          <w:lang w:eastAsia="de-DE"/>
        </w:rPr>
        <w:t>פָּקֹ֤ד פָּקַ֨דְתִּי֙ אֶתְכֶ֔ם</w:t>
      </w:r>
      <w:r w:rsidRPr="00336D19">
        <w:rPr>
          <w:rFonts w:eastAsia="Times New Roman" w:cs="Times New Roman"/>
          <w:rtl/>
          <w:lang w:eastAsia="de-DE"/>
        </w:rPr>
        <w:t xml:space="preserve"> </w:t>
      </w:r>
      <w:r w:rsidRPr="00336D19">
        <w:rPr>
          <w:rFonts w:eastAsia="Times New Roman" w:cs="Times New Roman"/>
          <w:lang w:eastAsia="de-DE"/>
        </w:rPr>
        <w:t xml:space="preserve">ist eine emphatische Konstruktion: </w:t>
      </w:r>
      <w:r w:rsidRPr="00336D19">
        <w:rPr>
          <w:rFonts w:eastAsia="Times New Roman" w:cs="Times New Roman"/>
          <w:b/>
          <w:bCs/>
          <w:rtl/>
          <w:lang w:eastAsia="de-DE"/>
        </w:rPr>
        <w:t>פָּקֹד</w:t>
      </w:r>
      <w:r w:rsidRPr="00336D19">
        <w:rPr>
          <w:rFonts w:eastAsia="Times New Roman" w:cs="Times New Roman"/>
          <w:rtl/>
          <w:lang w:eastAsia="de-DE"/>
        </w:rPr>
        <w:t xml:space="preserve"> </w:t>
      </w:r>
      <w:r w:rsidRPr="00336D19">
        <w:rPr>
          <w:rFonts w:eastAsia="Times New Roman" w:cs="Times New Roman"/>
          <w:lang w:eastAsia="de-DE"/>
        </w:rPr>
        <w:t xml:space="preserve">(Infinitiv absolutus von </w:t>
      </w:r>
      <w:r w:rsidRPr="00336D19">
        <w:rPr>
          <w:rFonts w:eastAsia="Times New Roman" w:cs="Times New Roman"/>
          <w:b/>
          <w:bCs/>
          <w:rtl/>
          <w:lang w:eastAsia="de-DE"/>
        </w:rPr>
        <w:t>פקד</w:t>
      </w:r>
      <w:r w:rsidRPr="00336D19">
        <w:rPr>
          <w:rFonts w:eastAsia="Times New Roman" w:cs="Times New Roman"/>
          <w:lang w:eastAsia="de-DE"/>
        </w:rPr>
        <w:t xml:space="preserve">) + </w:t>
      </w:r>
      <w:r w:rsidRPr="00336D19">
        <w:rPr>
          <w:rFonts w:eastAsia="Times New Roman" w:cs="Times New Roman"/>
          <w:b/>
          <w:bCs/>
          <w:rtl/>
          <w:lang w:eastAsia="de-DE"/>
        </w:rPr>
        <w:t>פָּקַדְתִּי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 </w:t>
      </w:r>
      <w:r w:rsidRPr="00336D19">
        <w:rPr>
          <w:rFonts w:eastAsia="Times New Roman" w:cs="Times New Roman"/>
          <w:b/>
          <w:bCs/>
          <w:rtl/>
          <w:lang w:eastAsia="de-DE"/>
        </w:rPr>
        <w:t>אֶתְכֶם</w:t>
      </w:r>
      <w:r w:rsidRPr="00336D19">
        <w:rPr>
          <w:rFonts w:eastAsia="Times New Roman" w:cs="Times New Roman"/>
          <w:rtl/>
          <w:lang w:eastAsia="de-DE"/>
        </w:rPr>
        <w:t xml:space="preserve"> </w:t>
      </w:r>
      <w:r w:rsidRPr="00336D19">
        <w:rPr>
          <w:rFonts w:eastAsia="Times New Roman" w:cs="Times New Roman"/>
          <w:lang w:eastAsia="de-DE"/>
        </w:rPr>
        <w:t>(direktes Objekt).</w:t>
      </w:r>
    </w:p>
    <w:p w14:paraId="339B3A6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וְאֶת־הֶעָשׂ֥וּי לָכֶ֖ם בְּמִצְרָֽיִם</w:t>
      </w:r>
      <w:r w:rsidRPr="00336D19">
        <w:rPr>
          <w:rFonts w:eastAsia="Times New Roman" w:cs="Times New Roman"/>
          <w:rtl/>
          <w:lang w:eastAsia="de-DE"/>
        </w:rPr>
        <w:t xml:space="preserve"> </w:t>
      </w:r>
      <w:r w:rsidRPr="00336D19">
        <w:rPr>
          <w:rFonts w:eastAsia="Times New Roman" w:cs="Times New Roman"/>
          <w:lang w:eastAsia="de-DE"/>
        </w:rPr>
        <w:t xml:space="preserve">koordiniert ein weiteres Objekt: </w:t>
      </w:r>
      <w:r w:rsidRPr="00336D19">
        <w:rPr>
          <w:rFonts w:eastAsia="Times New Roman" w:cs="Times New Roman"/>
          <w:b/>
          <w:bCs/>
          <w:rtl/>
          <w:lang w:eastAsia="de-DE"/>
        </w:rPr>
        <w:t>וְאֶת</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הֶעָשׂוּי</w:t>
      </w:r>
      <w:r w:rsidRPr="00336D19">
        <w:rPr>
          <w:rFonts w:eastAsia="Times New Roman" w:cs="Times New Roman"/>
          <w:rtl/>
          <w:lang w:eastAsia="de-DE"/>
        </w:rPr>
        <w:t xml:space="preserve"> </w:t>
      </w:r>
      <w:r w:rsidRPr="00336D19">
        <w:rPr>
          <w:rFonts w:eastAsia="Times New Roman" w:cs="Times New Roman"/>
          <w:lang w:eastAsia="de-DE"/>
        </w:rPr>
        <w:t xml:space="preserve">(Qal-Passivpartizip von </w:t>
      </w:r>
      <w:r w:rsidRPr="00336D19">
        <w:rPr>
          <w:rFonts w:eastAsia="Times New Roman" w:cs="Times New Roman"/>
          <w:b/>
          <w:bCs/>
          <w:rtl/>
          <w:lang w:eastAsia="de-DE"/>
        </w:rPr>
        <w:t>עשׂה</w:t>
      </w:r>
      <w:r w:rsidRPr="00336D19">
        <w:rPr>
          <w:rFonts w:eastAsia="Times New Roman" w:cs="Times New Roman"/>
          <w:lang w:eastAsia="de-DE"/>
        </w:rPr>
        <w:t xml:space="preserve">, "getan werden") + </w:t>
      </w:r>
      <w:r w:rsidRPr="00336D19">
        <w:rPr>
          <w:rFonts w:eastAsia="Times New Roman" w:cs="Times New Roman"/>
          <w:b/>
          <w:bCs/>
          <w:rtl/>
          <w:lang w:eastAsia="de-DE"/>
        </w:rPr>
        <w:t>לָכֶם</w:t>
      </w:r>
      <w:r w:rsidRPr="00336D19">
        <w:rPr>
          <w:rFonts w:eastAsia="Times New Roman" w:cs="Times New Roman"/>
          <w:rtl/>
          <w:lang w:eastAsia="de-DE"/>
        </w:rPr>
        <w:t xml:space="preserve"> </w:t>
      </w:r>
      <w:r w:rsidRPr="00336D19">
        <w:rPr>
          <w:rFonts w:eastAsia="Times New Roman" w:cs="Times New Roman"/>
          <w:lang w:eastAsia="de-DE"/>
        </w:rPr>
        <w:t xml:space="preserve">(Dativ) + </w:t>
      </w:r>
      <w:r w:rsidRPr="00336D19">
        <w:rPr>
          <w:rFonts w:eastAsia="Times New Roman" w:cs="Times New Roman"/>
          <w:b/>
          <w:bCs/>
          <w:rtl/>
          <w:lang w:eastAsia="de-DE"/>
        </w:rPr>
        <w:t>בְּמִצְרַיִם</w:t>
      </w:r>
      <w:r w:rsidRPr="00336D19">
        <w:rPr>
          <w:rFonts w:eastAsia="Times New Roman" w:cs="Times New Roman"/>
          <w:rtl/>
          <w:lang w:eastAsia="de-DE"/>
        </w:rPr>
        <w:t xml:space="preserve"> </w:t>
      </w:r>
      <w:r w:rsidRPr="00336D19">
        <w:rPr>
          <w:rFonts w:eastAsia="Times New Roman" w:cs="Times New Roman"/>
          <w:lang w:eastAsia="de-DE"/>
        </w:rPr>
        <w:t>(lokale Bestimmung).</w:t>
      </w:r>
    </w:p>
    <w:p w14:paraId="651B344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זִקְנֵי יִשְׂרָאֵל</w:t>
      </w:r>
      <w:r w:rsidRPr="00336D19">
        <w:rPr>
          <w:rFonts w:eastAsia="Times New Roman" w:cs="Times New Roman"/>
          <w:rtl/>
          <w:lang w:eastAsia="de-DE"/>
        </w:rPr>
        <w:t xml:space="preserve"> </w:t>
      </w:r>
      <w:r w:rsidRPr="00336D19">
        <w:rPr>
          <w:rFonts w:eastAsia="Times New Roman" w:cs="Times New Roman"/>
          <w:lang w:eastAsia="de-DE"/>
        </w:rPr>
        <w:t xml:space="preserve">sind die Stammesältesten als offizielle Repräsentanten des Volkes. </w:t>
      </w:r>
      <w:r w:rsidRPr="00336D19">
        <w:rPr>
          <w:rFonts w:eastAsia="Times New Roman" w:cs="Times New Roman"/>
          <w:b/>
          <w:bCs/>
          <w:rtl/>
          <w:lang w:eastAsia="de-DE"/>
        </w:rPr>
        <w:t>אסף</w:t>
      </w:r>
      <w:r w:rsidRPr="00336D19">
        <w:rPr>
          <w:rFonts w:eastAsia="Times New Roman" w:cs="Times New Roman"/>
          <w:rtl/>
          <w:lang w:eastAsia="de-DE"/>
        </w:rPr>
        <w:t xml:space="preserve"> </w:t>
      </w:r>
      <w:r w:rsidRPr="00336D19">
        <w:rPr>
          <w:rFonts w:eastAsia="Times New Roman" w:cs="Times New Roman"/>
          <w:lang w:eastAsia="de-DE"/>
        </w:rPr>
        <w:t>bedeutet "sammeln/versammeln" für eine offizielle Versammlung.</w:t>
      </w:r>
    </w:p>
    <w:p w14:paraId="5FB0E1C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נראה אֵלַי</w:t>
      </w:r>
      <w:r w:rsidRPr="00336D19">
        <w:rPr>
          <w:rFonts w:eastAsia="Times New Roman" w:cs="Times New Roman"/>
          <w:rtl/>
          <w:lang w:eastAsia="de-DE"/>
        </w:rPr>
        <w:t xml:space="preserve"> </w:t>
      </w:r>
      <w:r w:rsidRPr="00336D19">
        <w:rPr>
          <w:rFonts w:eastAsia="Times New Roman" w:cs="Times New Roman"/>
          <w:lang w:eastAsia="de-DE"/>
        </w:rPr>
        <w:t xml:space="preserve">zeigt die Theophanie als Grundlage der Sendung. </w:t>
      </w:r>
      <w:r w:rsidRPr="00336D19">
        <w:rPr>
          <w:rFonts w:eastAsia="Times New Roman" w:cs="Times New Roman"/>
          <w:b/>
          <w:bCs/>
          <w:rtl/>
          <w:lang w:eastAsia="de-DE"/>
        </w:rPr>
        <w:t>פָּקֹד פָּקַדְתִּי</w:t>
      </w:r>
      <w:r w:rsidRPr="00336D19">
        <w:rPr>
          <w:rFonts w:eastAsia="Times New Roman" w:cs="Times New Roman"/>
          <w:rtl/>
          <w:lang w:eastAsia="de-DE"/>
        </w:rPr>
        <w:t xml:space="preserve"> </w:t>
      </w:r>
      <w:r w:rsidRPr="00336D19">
        <w:rPr>
          <w:rFonts w:eastAsia="Times New Roman" w:cs="Times New Roman"/>
          <w:lang w:eastAsia="de-DE"/>
        </w:rPr>
        <w:t>bedeutet "heimsuchen" im Sinne von "sich kümmern um/besuchen".</w:t>
      </w:r>
    </w:p>
    <w:p w14:paraId="1FD3722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פקד</w:t>
      </w:r>
      <w:r w:rsidRPr="00336D19">
        <w:rPr>
          <w:rFonts w:eastAsia="Times New Roman" w:cs="Times New Roman"/>
          <w:rtl/>
          <w:lang w:eastAsia="de-DE"/>
        </w:rPr>
        <w:t xml:space="preserve"> </w:t>
      </w:r>
      <w:r w:rsidRPr="00336D19">
        <w:rPr>
          <w:rFonts w:eastAsia="Times New Roman" w:cs="Times New Roman"/>
          <w:lang w:eastAsia="de-DE"/>
        </w:rPr>
        <w:t xml:space="preserve">kann "besuchen", "sich kümmern um", "heimsuchen" oder "prüfen" bedeuten. </w:t>
      </w:r>
      <w:r w:rsidRPr="00336D19">
        <w:rPr>
          <w:rFonts w:eastAsia="Times New Roman" w:cs="Times New Roman"/>
          <w:b/>
          <w:bCs/>
          <w:rtl/>
          <w:lang w:eastAsia="de-DE"/>
        </w:rPr>
        <w:t>הֶעָשׂוּי לָכֶם</w:t>
      </w:r>
      <w:r w:rsidRPr="00336D19">
        <w:rPr>
          <w:rFonts w:eastAsia="Times New Roman" w:cs="Times New Roman"/>
          <w:rtl/>
          <w:lang w:eastAsia="de-DE"/>
        </w:rPr>
        <w:t xml:space="preserve"> </w:t>
      </w:r>
      <w:r w:rsidRPr="00336D19">
        <w:rPr>
          <w:rFonts w:eastAsia="Times New Roman" w:cs="Times New Roman"/>
          <w:lang w:eastAsia="de-DE"/>
        </w:rPr>
        <w:t>ist ein passivisches Partizip, das die ägyptischen Handlungen bezeichnet.</w:t>
      </w:r>
    </w:p>
    <w:p w14:paraId="0DCF259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אָסַפְתָּ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συνάγ</w:t>
      </w:r>
      <w:proofErr w:type="spellEnd"/>
      <w:r w:rsidRPr="00336D19">
        <w:rPr>
          <w:rFonts w:eastAsia="Times New Roman" w:cs="Times New Roman"/>
          <w:lang w:eastAsia="de-DE"/>
        </w:rPr>
        <w:t xml:space="preserve">αγε ("versammle"), </w:t>
      </w:r>
      <w:r w:rsidRPr="00336D19">
        <w:rPr>
          <w:rFonts w:eastAsia="Times New Roman" w:cs="Times New Roman"/>
          <w:b/>
          <w:bCs/>
          <w:rtl/>
          <w:lang w:eastAsia="de-DE"/>
        </w:rPr>
        <w:t>זִקְנֵי</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ρεσ</w:t>
      </w:r>
      <w:proofErr w:type="spellEnd"/>
      <w:r w:rsidRPr="00336D19">
        <w:rPr>
          <w:rFonts w:eastAsia="Times New Roman" w:cs="Times New Roman"/>
          <w:lang w:eastAsia="de-DE"/>
        </w:rPr>
        <w:t xml:space="preserve">βυτέρους ("Älteste"), </w:t>
      </w:r>
      <w:r w:rsidRPr="00336D19">
        <w:rPr>
          <w:rFonts w:eastAsia="Times New Roman" w:cs="Times New Roman"/>
          <w:b/>
          <w:bCs/>
          <w:rtl/>
          <w:lang w:eastAsia="de-DE"/>
        </w:rPr>
        <w:t>נִרְאָה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ὤφθη</w:t>
      </w:r>
      <w:proofErr w:type="spellEnd"/>
      <w:r w:rsidRPr="00336D19">
        <w:rPr>
          <w:rFonts w:eastAsia="Times New Roman" w:cs="Times New Roman"/>
          <w:lang w:eastAsia="de-DE"/>
        </w:rPr>
        <w:t xml:space="preserve"> ("er erschien") und </w:t>
      </w:r>
      <w:r w:rsidRPr="00336D19">
        <w:rPr>
          <w:rFonts w:eastAsia="Times New Roman" w:cs="Times New Roman"/>
          <w:b/>
          <w:bCs/>
          <w:rtl/>
          <w:lang w:eastAsia="de-DE"/>
        </w:rPr>
        <w:t>פָּקֹד פָּקַדְתִּי</w:t>
      </w:r>
      <w:r w:rsidRPr="00336D19">
        <w:rPr>
          <w:rFonts w:eastAsia="Times New Roman" w:cs="Times New Roman"/>
          <w:rtl/>
          <w:lang w:eastAsia="de-DE"/>
        </w:rPr>
        <w:t xml:space="preserve"> </w:t>
      </w:r>
      <w:r w:rsidRPr="00336D19">
        <w:rPr>
          <w:rFonts w:eastAsia="Times New Roman" w:cs="Times New Roman"/>
          <w:lang w:eastAsia="de-DE"/>
        </w:rPr>
        <w:t>mit ἐπ</w:t>
      </w:r>
      <w:proofErr w:type="spellStart"/>
      <w:r w:rsidRPr="00336D19">
        <w:rPr>
          <w:rFonts w:eastAsia="Times New Roman" w:cs="Times New Roman"/>
          <w:lang w:eastAsia="de-DE"/>
        </w:rPr>
        <w:t>ισκο</w:t>
      </w:r>
      <w:proofErr w:type="spellEnd"/>
      <w:r w:rsidRPr="00336D19">
        <w:rPr>
          <w:rFonts w:eastAsia="Times New Roman" w:cs="Times New Roman"/>
          <w:lang w:eastAsia="de-DE"/>
        </w:rPr>
        <w:t>πῇ ἐπ</w:t>
      </w:r>
      <w:proofErr w:type="spellStart"/>
      <w:r w:rsidRPr="00336D19">
        <w:rPr>
          <w:rFonts w:eastAsia="Times New Roman" w:cs="Times New Roman"/>
          <w:lang w:eastAsia="de-DE"/>
        </w:rPr>
        <w:t>έσκεμμ</w:t>
      </w:r>
      <w:proofErr w:type="spellEnd"/>
      <w:r w:rsidRPr="00336D19">
        <w:rPr>
          <w:rFonts w:eastAsia="Times New Roman" w:cs="Times New Roman"/>
          <w:lang w:eastAsia="de-DE"/>
        </w:rPr>
        <w:t>αι ("besuchend habe ich besucht").</w:t>
      </w:r>
    </w:p>
    <w:p w14:paraId="5EE239D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Imperativische Anweisungen mit Botschaftsformel, Theophanieankündigung und emphatischer Heimsuchungsaussage.</w:t>
      </w:r>
    </w:p>
    <w:p w14:paraId="27D1F67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beauftragt Mose, die Ältesten zu versammeln und ihnen mitzuteilen, dass JHWH als Gott der Väter erschienen ist und sich um sie und ihr Leiden gekümmert hat.</w:t>
      </w:r>
    </w:p>
    <w:p w14:paraId="3CE87198"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3,17</w:t>
      </w:r>
    </w:p>
    <w:p w14:paraId="3C5AA99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וָאֹמַ֗ר אַעֲלֶ֣ה אֶתְכֶם֮ מֵעֳנִ֣י מִצְרַיִם֒ אֶל־אֶ֤רֶץ הַֽכְּנַעֲנִי֙ וְהַ֣חִתִּ֔י וְהָֽאֱמֹרִי֙ וְהַפְּרִזִּ֔י וְהַחִוִּ֖י וְהַיְבוּסִ֑י אֶל־אֶ֛רֶץ זָבַ֥ת חָלָ֖ב וּדְבָֽשׁ׃</w:t>
      </w:r>
    </w:p>
    <w:p w14:paraId="7D27CEE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ich sage: Ich will euch aus dem Elend Ägyptens hinaufführen in das Land des Kanaaniters und des Hetiters und des Amoriters und des Perisiters und des Hiviters und des Jebusiters, in ein Land, fließend von Milch und Honig.</w:t>
      </w:r>
    </w:p>
    <w:p w14:paraId="7B387835"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36507E1">
          <v:rect id="_x0000_i1088" style="width:0;height:1.5pt" o:hralign="center" o:hrstd="t" o:hr="t" fillcolor="#a0a0a0" stroked="f"/>
        </w:pict>
      </w:r>
    </w:p>
    <w:p w14:paraId="40688DC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וָאֹמַר אַעֲלֶה אֶתְכֶם מֵעֳנִי מִצְרַיִם</w:t>
      </w:r>
      <w:r w:rsidRPr="00336D19">
        <w:rPr>
          <w:rFonts w:eastAsia="Times New Roman" w:cs="Times New Roman"/>
          <w:rtl/>
          <w:lang w:eastAsia="de-DE"/>
        </w:rPr>
        <w:t xml:space="preserve"> </w:t>
      </w:r>
      <w:r w:rsidRPr="00336D19">
        <w:rPr>
          <w:rFonts w:eastAsia="Times New Roman" w:cs="Times New Roman"/>
          <w:lang w:eastAsia="de-DE"/>
        </w:rPr>
        <w:t xml:space="preserve">ist eine göttliche Zusage: </w:t>
      </w:r>
      <w:r w:rsidRPr="00336D19">
        <w:rPr>
          <w:rFonts w:eastAsia="Times New Roman" w:cs="Times New Roman"/>
          <w:b/>
          <w:bCs/>
          <w:rtl/>
          <w:lang w:eastAsia="de-DE"/>
        </w:rPr>
        <w:t>וָאֹמַר</w:t>
      </w:r>
      <w:r w:rsidRPr="00336D19">
        <w:rPr>
          <w:rFonts w:eastAsia="Times New Roman" w:cs="Times New Roman"/>
          <w:rtl/>
          <w:lang w:eastAsia="de-DE"/>
        </w:rPr>
        <w:t xml:space="preserve"> </w:t>
      </w:r>
      <w:r w:rsidRPr="00336D19">
        <w:rPr>
          <w:rFonts w:eastAsia="Times New Roman" w:cs="Times New Roman"/>
          <w:lang w:eastAsia="de-DE"/>
        </w:rPr>
        <w:t xml:space="preserve">(waw + Qal Perfekt erste Person Singular von </w:t>
      </w:r>
      <w:r w:rsidRPr="00336D19">
        <w:rPr>
          <w:rFonts w:eastAsia="Times New Roman" w:cs="Times New Roman"/>
          <w:b/>
          <w:bCs/>
          <w:rtl/>
          <w:lang w:eastAsia="de-DE"/>
        </w:rPr>
        <w:t>אמר</w:t>
      </w:r>
      <w:r w:rsidRPr="00336D19">
        <w:rPr>
          <w:rFonts w:eastAsia="Times New Roman" w:cs="Times New Roman"/>
          <w:lang w:eastAsia="de-DE"/>
        </w:rPr>
        <w:t xml:space="preserve">) + </w:t>
      </w:r>
      <w:r w:rsidRPr="00336D19">
        <w:rPr>
          <w:rFonts w:eastAsia="Times New Roman" w:cs="Times New Roman"/>
          <w:b/>
          <w:bCs/>
          <w:rtl/>
          <w:lang w:eastAsia="de-DE"/>
        </w:rPr>
        <w:t>אַעֲלֶה</w:t>
      </w:r>
      <w:r w:rsidRPr="00336D19">
        <w:rPr>
          <w:rFonts w:eastAsia="Times New Roman" w:cs="Times New Roman"/>
          <w:rtl/>
          <w:lang w:eastAsia="de-DE"/>
        </w:rPr>
        <w:t xml:space="preserve"> </w:t>
      </w:r>
      <w:r w:rsidRPr="00336D19">
        <w:rPr>
          <w:rFonts w:eastAsia="Times New Roman" w:cs="Times New Roman"/>
          <w:lang w:eastAsia="de-DE"/>
        </w:rPr>
        <w:t xml:space="preserve">(Hiphil-Imperfekt erste Person Singular von </w:t>
      </w:r>
      <w:r w:rsidRPr="00336D19">
        <w:rPr>
          <w:rFonts w:eastAsia="Times New Roman" w:cs="Times New Roman"/>
          <w:b/>
          <w:bCs/>
          <w:rtl/>
          <w:lang w:eastAsia="de-DE"/>
        </w:rPr>
        <w:t>עלה</w:t>
      </w:r>
      <w:r w:rsidRPr="00336D19">
        <w:rPr>
          <w:rFonts w:eastAsia="Times New Roman" w:cs="Times New Roman"/>
          <w:lang w:eastAsia="de-DE"/>
        </w:rPr>
        <w:t xml:space="preserve">, "hinaufführen") + </w:t>
      </w:r>
      <w:r w:rsidRPr="00336D19">
        <w:rPr>
          <w:rFonts w:eastAsia="Times New Roman" w:cs="Times New Roman"/>
          <w:b/>
          <w:bCs/>
          <w:rtl/>
          <w:lang w:eastAsia="de-DE"/>
        </w:rPr>
        <w:t>אֶתְכֶם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מֵעֳנִי מִצְרַיִם</w:t>
      </w:r>
      <w:r w:rsidRPr="00336D19">
        <w:rPr>
          <w:rFonts w:eastAsia="Times New Roman" w:cs="Times New Roman"/>
          <w:rtl/>
          <w:lang w:eastAsia="de-DE"/>
        </w:rPr>
        <w:t xml:space="preserve"> </w:t>
      </w:r>
      <w:r w:rsidRPr="00336D19">
        <w:rPr>
          <w:rFonts w:eastAsia="Times New Roman" w:cs="Times New Roman"/>
          <w:lang w:eastAsia="de-DE"/>
        </w:rPr>
        <w:t>(ablative präpositionale Phrase).</w:t>
      </w:r>
    </w:p>
    <w:p w14:paraId="0614D7C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אֶל־אֶ֤רֶץ הַֽכְּנַעֲנִי֙ וְהַ֣חִתִּ֔י וְהָֽאֱמֹרִי֙ וְהַפְּרִזִּ֔י וְהַחִוִּ֖י וְהַיְבוּסִ֑י</w:t>
      </w:r>
      <w:r w:rsidRPr="00336D19">
        <w:rPr>
          <w:rFonts w:eastAsia="Times New Roman" w:cs="Times New Roman"/>
          <w:rtl/>
          <w:lang w:eastAsia="de-DE"/>
        </w:rPr>
        <w:t xml:space="preserve"> </w:t>
      </w:r>
      <w:r w:rsidRPr="00336D19">
        <w:rPr>
          <w:rFonts w:eastAsia="Times New Roman" w:cs="Times New Roman"/>
          <w:lang w:eastAsia="de-DE"/>
        </w:rPr>
        <w:t>ist die Zielangabe mit sechs koordinierten Völkernamen (wie in V.8).</w:t>
      </w:r>
    </w:p>
    <w:p w14:paraId="5A7E93F6" w14:textId="28BE458D" w:rsidR="00336D19" w:rsidRPr="00336D19" w:rsidRDefault="00336D19" w:rsidP="00336D19">
      <w:pPr>
        <w:pStyle w:val="whitespace-normal"/>
      </w:pPr>
      <w:r w:rsidRPr="00336D19">
        <w:rPr>
          <w:b/>
          <w:bCs/>
          <w:rtl/>
        </w:rPr>
        <w:t>אֶל־אֶ֛רֶץ זָבַ֥ת חָלָ֖ב וּדְבָֽשׁ</w:t>
      </w:r>
      <w:r w:rsidRPr="00336D19">
        <w:rPr>
          <w:rtl/>
        </w:rPr>
        <w:t xml:space="preserve"> </w:t>
      </w:r>
      <w:r w:rsidRPr="00336D19">
        <w:t>wiederholt die Charakterisierung aus V.8: (die klassische Formel für das verheißene Land).</w:t>
      </w:r>
    </w:p>
    <w:p w14:paraId="44FF3A1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עֳנִי מִצְרַיִם</w:t>
      </w:r>
      <w:r w:rsidRPr="00336D19">
        <w:rPr>
          <w:rFonts w:eastAsia="Times New Roman" w:cs="Times New Roman"/>
          <w:rtl/>
          <w:lang w:eastAsia="de-DE"/>
        </w:rPr>
        <w:t xml:space="preserve"> </w:t>
      </w:r>
      <w:r w:rsidRPr="00336D19">
        <w:rPr>
          <w:rFonts w:eastAsia="Times New Roman" w:cs="Times New Roman"/>
          <w:lang w:eastAsia="de-DE"/>
        </w:rPr>
        <w:t xml:space="preserve">ist eine Konstruktusverbindung: </w:t>
      </w:r>
      <w:r w:rsidRPr="00336D19">
        <w:rPr>
          <w:rFonts w:eastAsia="Times New Roman" w:cs="Times New Roman"/>
          <w:b/>
          <w:bCs/>
          <w:rtl/>
          <w:lang w:eastAsia="de-DE"/>
        </w:rPr>
        <w:t>עֳנִי</w:t>
      </w:r>
      <w:r w:rsidRPr="00336D19">
        <w:rPr>
          <w:rFonts w:eastAsia="Times New Roman" w:cs="Times New Roman"/>
          <w:rtl/>
          <w:lang w:eastAsia="de-DE"/>
        </w:rPr>
        <w:t xml:space="preserve"> </w:t>
      </w:r>
      <w:r w:rsidRPr="00336D19">
        <w:rPr>
          <w:rFonts w:eastAsia="Times New Roman" w:cs="Times New Roman"/>
          <w:lang w:eastAsia="de-DE"/>
        </w:rPr>
        <w:t xml:space="preserve">("Elend/Not") + </w:t>
      </w:r>
      <w:r w:rsidRPr="00336D19">
        <w:rPr>
          <w:rFonts w:eastAsia="Times New Roman" w:cs="Times New Roman"/>
          <w:b/>
          <w:bCs/>
          <w:rtl/>
          <w:lang w:eastAsia="de-DE"/>
        </w:rPr>
        <w:t>מִצְרַיִם</w:t>
      </w:r>
      <w:r w:rsidRPr="00336D19">
        <w:rPr>
          <w:rFonts w:eastAsia="Times New Roman" w:cs="Times New Roman"/>
          <w:rtl/>
          <w:lang w:eastAsia="de-DE"/>
        </w:rPr>
        <w:t xml:space="preserve"> </w:t>
      </w:r>
      <w:r w:rsidRPr="00336D19">
        <w:rPr>
          <w:rFonts w:eastAsia="Times New Roman" w:cs="Times New Roman"/>
          <w:lang w:eastAsia="de-DE"/>
        </w:rPr>
        <w:t>als Genitiv der Ursache ("Elend [verursacht durch] Ägypten").</w:t>
      </w:r>
    </w:p>
    <w:p w14:paraId="0E63F8D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עלה</w:t>
      </w:r>
      <w:r w:rsidRPr="00336D19">
        <w:rPr>
          <w:rFonts w:eastAsia="Times New Roman" w:cs="Times New Roman"/>
          <w:rtl/>
          <w:lang w:eastAsia="de-DE"/>
        </w:rPr>
        <w:t xml:space="preserve"> </w:t>
      </w:r>
      <w:r w:rsidRPr="00336D19">
        <w:rPr>
          <w:rFonts w:eastAsia="Times New Roman" w:cs="Times New Roman"/>
          <w:lang w:eastAsia="de-DE"/>
        </w:rPr>
        <w:t xml:space="preserve">im Hiphil zeigt die Bewegung aus der Tiefe der Unterdrückung zur Höhe der Befreiung. </w:t>
      </w:r>
      <w:r w:rsidRPr="00336D19">
        <w:rPr>
          <w:rFonts w:eastAsia="Times New Roman" w:cs="Times New Roman"/>
          <w:b/>
          <w:bCs/>
          <w:rtl/>
          <w:lang w:eastAsia="de-DE"/>
        </w:rPr>
        <w:t>מֵעֳנִי</w:t>
      </w:r>
      <w:r w:rsidRPr="00336D19">
        <w:rPr>
          <w:rFonts w:eastAsia="Times New Roman" w:cs="Times New Roman"/>
          <w:rtl/>
          <w:lang w:eastAsia="de-DE"/>
        </w:rPr>
        <w:t xml:space="preserve"> </w:t>
      </w:r>
      <w:r w:rsidRPr="00336D19">
        <w:rPr>
          <w:rFonts w:eastAsia="Times New Roman" w:cs="Times New Roman"/>
          <w:lang w:eastAsia="de-DE"/>
        </w:rPr>
        <w:t>betont den Ausgangszustand des Elends.</w:t>
      </w:r>
    </w:p>
    <w:p w14:paraId="2C4D44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sechs Völkernamen werden hier mit definitem Artikel (</w:t>
      </w:r>
      <w:r w:rsidRPr="00336D19">
        <w:rPr>
          <w:rFonts w:eastAsia="Times New Roman" w:cs="Times New Roman"/>
          <w:b/>
          <w:bCs/>
          <w:rtl/>
          <w:lang w:eastAsia="de-DE"/>
        </w:rPr>
        <w:t>הַכְּנַעֲנִי</w:t>
      </w:r>
      <w:r w:rsidRPr="00336D19">
        <w:rPr>
          <w:rFonts w:eastAsia="Times New Roman" w:cs="Times New Roman"/>
          <w:rtl/>
          <w:lang w:eastAsia="de-DE"/>
        </w:rPr>
        <w:t xml:space="preserve"> </w:t>
      </w:r>
      <w:r w:rsidRPr="00336D19">
        <w:rPr>
          <w:rFonts w:eastAsia="Times New Roman" w:cs="Times New Roman"/>
          <w:lang w:eastAsia="de-DE"/>
        </w:rPr>
        <w:t>etc.) gegenüber V.8 ohne Artikel präsentiert, was möglicherweise die konkretere Realität der Landnahme betont.</w:t>
      </w:r>
    </w:p>
    <w:p w14:paraId="2B55C61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als einleitendes Verb zeigt die göttliche Deklaration. </w:t>
      </w:r>
      <w:r w:rsidRPr="00336D19">
        <w:rPr>
          <w:rFonts w:eastAsia="Times New Roman" w:cs="Times New Roman"/>
          <w:b/>
          <w:bCs/>
          <w:rtl/>
          <w:lang w:eastAsia="de-DE"/>
        </w:rPr>
        <w:t>אַעֲלֶה אֶתְכֶם</w:t>
      </w:r>
      <w:r w:rsidRPr="00336D19">
        <w:rPr>
          <w:rFonts w:eastAsia="Times New Roman" w:cs="Times New Roman"/>
          <w:rtl/>
          <w:lang w:eastAsia="de-DE"/>
        </w:rPr>
        <w:t xml:space="preserve"> </w:t>
      </w:r>
      <w:r w:rsidRPr="00336D19">
        <w:rPr>
          <w:rFonts w:eastAsia="Times New Roman" w:cs="Times New Roman"/>
          <w:lang w:eastAsia="de-DE"/>
        </w:rPr>
        <w:t>betont Gottes aktive Rolle bei der Hinaufführung.</w:t>
      </w:r>
    </w:p>
    <w:p w14:paraId="149C403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זָבַת חָלָב וּדְבָשׁ</w:t>
      </w:r>
      <w:r w:rsidRPr="00336D19">
        <w:rPr>
          <w:rFonts w:eastAsia="Times New Roman" w:cs="Times New Roman"/>
          <w:rtl/>
          <w:lang w:eastAsia="de-DE"/>
        </w:rPr>
        <w:t xml:space="preserve"> </w:t>
      </w:r>
      <w:r w:rsidRPr="00336D19">
        <w:rPr>
          <w:rFonts w:eastAsia="Times New Roman" w:cs="Times New Roman"/>
          <w:lang w:eastAsia="de-DE"/>
        </w:rPr>
        <w:t xml:space="preserve">ist die stereotyp poetische Beschreibung der Fruchtbarkeit: </w:t>
      </w:r>
      <w:r w:rsidRPr="00336D19">
        <w:rPr>
          <w:rFonts w:eastAsia="Times New Roman" w:cs="Times New Roman"/>
          <w:b/>
          <w:bCs/>
          <w:rtl/>
          <w:lang w:eastAsia="de-DE"/>
        </w:rPr>
        <w:t>זָבַת</w:t>
      </w:r>
      <w:r w:rsidRPr="00336D19">
        <w:rPr>
          <w:rFonts w:eastAsia="Times New Roman" w:cs="Times New Roman"/>
          <w:rtl/>
          <w:lang w:eastAsia="de-DE"/>
        </w:rPr>
        <w:t xml:space="preserve"> </w:t>
      </w:r>
      <w:r w:rsidRPr="00336D19">
        <w:rPr>
          <w:rFonts w:eastAsia="Times New Roman" w:cs="Times New Roman"/>
          <w:lang w:eastAsia="de-DE"/>
        </w:rPr>
        <w:t xml:space="preserve">(Partizip femininum von </w:t>
      </w:r>
      <w:r w:rsidRPr="00336D19">
        <w:rPr>
          <w:rFonts w:eastAsia="Times New Roman" w:cs="Times New Roman"/>
          <w:b/>
          <w:bCs/>
          <w:rtl/>
          <w:lang w:eastAsia="de-DE"/>
        </w:rPr>
        <w:t>זוב</w:t>
      </w:r>
      <w:r w:rsidRPr="00336D19">
        <w:rPr>
          <w:rFonts w:eastAsia="Times New Roman" w:cs="Times New Roman"/>
          <w:lang w:eastAsia="de-DE"/>
        </w:rPr>
        <w:t>, "fließen") ist metaphorisch für Überfluss.</w:t>
      </w:r>
    </w:p>
    <w:p w14:paraId="49591144" w14:textId="12B4C6F7" w:rsidR="00336D19" w:rsidRPr="00336D19" w:rsidRDefault="006D574D" w:rsidP="00336D19">
      <w:pPr>
        <w:spacing w:before="100" w:beforeAutospacing="1" w:after="100" w:afterAutospacing="1" w:line="240" w:lineRule="auto"/>
        <w:rPr>
          <w:rFonts w:eastAsia="Times New Roman" w:cs="Times New Roman"/>
          <w:lang w:eastAsia="de-DE"/>
        </w:rPr>
      </w:pPr>
      <w:r>
        <w:rPr>
          <w:rStyle w:val="Fett"/>
        </w:rPr>
        <w:lastRenderedPageBreak/>
        <w:t>Die LXX</w:t>
      </w:r>
      <w:r>
        <w:t xml:space="preserve"> verändert die Reihenfolge der Völker: Sie listet "Χανανα</w:t>
      </w:r>
      <w:proofErr w:type="spellStart"/>
      <w:r>
        <w:t>ίων</w:t>
      </w:r>
      <w:proofErr w:type="spellEnd"/>
      <w:r>
        <w:t xml:space="preserve"> καὶ </w:t>
      </w:r>
      <w:proofErr w:type="spellStart"/>
      <w:r>
        <w:t>Χεττ</w:t>
      </w:r>
      <w:proofErr w:type="spellEnd"/>
      <w:r>
        <w:t xml:space="preserve">αίων καὶ </w:t>
      </w:r>
      <w:proofErr w:type="spellStart"/>
      <w:r>
        <w:t>Εὑ</w:t>
      </w:r>
      <w:proofErr w:type="spellEnd"/>
      <w:r>
        <w:t xml:space="preserve">αίων καὶ </w:t>
      </w:r>
      <w:proofErr w:type="spellStart"/>
      <w:r>
        <w:t>Ἀμορρ</w:t>
      </w:r>
      <w:proofErr w:type="spellEnd"/>
      <w:r>
        <w:t xml:space="preserve">αίων καὶ </w:t>
      </w:r>
      <w:proofErr w:type="spellStart"/>
      <w:r>
        <w:t>Φερεζ</w:t>
      </w:r>
      <w:proofErr w:type="spellEnd"/>
      <w:r>
        <w:t xml:space="preserve">αίων καὶ </w:t>
      </w:r>
      <w:proofErr w:type="spellStart"/>
      <w:r>
        <w:t>Γεργεσ</w:t>
      </w:r>
      <w:proofErr w:type="spellEnd"/>
      <w:r>
        <w:t xml:space="preserve">αίων καὶ </w:t>
      </w:r>
      <w:proofErr w:type="spellStart"/>
      <w:r>
        <w:t>Ἰε</w:t>
      </w:r>
      <w:proofErr w:type="spellEnd"/>
      <w:r>
        <w:t>βουσαίων" (Kanaaniter, Hethiter, Hiwiter, Amoriter, Perisiter, Girgasiter und Jebusiter) auf, während der MT eine andere Reihenfolge hat.</w:t>
      </w:r>
    </w:p>
    <w:p w14:paraId="78F844E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Zusage mit Bewegung von negativem Ausgangspunkt zu positivem Ziel mit sechsfacher ethnischer Spezifizierung.</w:t>
      </w:r>
    </w:p>
    <w:p w14:paraId="67774A2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verspricht, Israel aus dem ägyptischen Elend in das fruchtbare Land der sechs Völker hinaufzuführen.</w:t>
      </w:r>
    </w:p>
    <w:p w14:paraId="6664688C"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3,18</w:t>
      </w:r>
    </w:p>
    <w:p w14:paraId="350BAD6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וְשָׁמְע֖וּ לְקֹלֶ֑ךָ וּבָאתָ֡ אַתָּה֩ וְזִקְנֵ֨י יִשְׂרָאֵ֜ל אֶל־מֶ֣לֶךְ מִצְרַ֗יִם וַאֲמַרְתֶּ֤ם אֵלָיו֙ יְהוָ֞ה אֱלֹהֵ֤י הָֽעִבְרִיִּים֙ נִקְרָ֣ה עָלֵ֔ינוּ וְעַתָּ֗ה נֵֽלֲכָה־נָּ֞א דֶּ֣רֶךְ שְׁלֹ֤שֶׁת יָמִים֙ בַּמִּדְבָּ֔ר וְנִזְבְּחָ֖ה לַֽיהוָ֥ה אֱלֹהֵֽינוּ׃</w:t>
      </w:r>
    </w:p>
    <w:p w14:paraId="1C0853D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sie werden auf deine Stimme hören. Und du sollst, du und die Ältesten Israels, zum König von Ägypten kommen, und ihr sollt zu ihm sagen: Der Ewige, der Gott der Hebräer, ist uns begegnet. Und nun lass uns doch drei Tagereisen weit in die Wüste ziehen, damit wir dem Ewigen, unserem Gott, opfern.</w:t>
      </w:r>
    </w:p>
    <w:p w14:paraId="0685FA0A"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8D12E24">
          <v:rect id="_x0000_i1089" style="width:0;height:1.5pt" o:hralign="center" o:hrstd="t" o:hr="t" fillcolor="#a0a0a0" stroked="f"/>
        </w:pict>
      </w:r>
    </w:p>
    <w:p w14:paraId="5CD6005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וְשָׁמְעוּ לְקֹלֶךָ</w:t>
      </w:r>
      <w:r w:rsidRPr="00336D19">
        <w:rPr>
          <w:rFonts w:eastAsia="Times New Roman" w:cs="Times New Roman"/>
          <w:rtl/>
          <w:lang w:eastAsia="de-DE"/>
        </w:rPr>
        <w:t xml:space="preserve"> </w:t>
      </w:r>
      <w:r w:rsidRPr="00336D19">
        <w:rPr>
          <w:rFonts w:eastAsia="Times New Roman" w:cs="Times New Roman"/>
          <w:lang w:eastAsia="de-DE"/>
        </w:rPr>
        <w:t xml:space="preserve">ist eine Zusage: </w:t>
      </w:r>
      <w:r w:rsidRPr="00336D19">
        <w:rPr>
          <w:rFonts w:eastAsia="Times New Roman" w:cs="Times New Roman"/>
          <w:b/>
          <w:bCs/>
          <w:rtl/>
          <w:lang w:eastAsia="de-DE"/>
        </w:rPr>
        <w:t>וְשָׁמְעוּ</w:t>
      </w:r>
      <w:r w:rsidRPr="00336D19">
        <w:rPr>
          <w:rFonts w:eastAsia="Times New Roman" w:cs="Times New Roman"/>
          <w:rtl/>
          <w:lang w:eastAsia="de-DE"/>
        </w:rPr>
        <w:t xml:space="preserve"> </w:t>
      </w:r>
      <w:r w:rsidRPr="00336D19">
        <w:rPr>
          <w:rFonts w:eastAsia="Times New Roman" w:cs="Times New Roman"/>
          <w:lang w:eastAsia="de-DE"/>
        </w:rPr>
        <w:t xml:space="preserve">(waw + Qal Perfekt dritte Person Plural von </w:t>
      </w:r>
      <w:r w:rsidRPr="00336D19">
        <w:rPr>
          <w:rFonts w:eastAsia="Times New Roman" w:cs="Times New Roman"/>
          <w:b/>
          <w:bCs/>
          <w:rtl/>
          <w:lang w:eastAsia="de-DE"/>
        </w:rPr>
        <w:t>שׁמע</w:t>
      </w:r>
      <w:r w:rsidRPr="00336D19">
        <w:rPr>
          <w:rFonts w:eastAsia="Times New Roman" w:cs="Times New Roman"/>
          <w:lang w:eastAsia="de-DE"/>
        </w:rPr>
        <w:t xml:space="preserve">, "hören/gehorchen") + </w:t>
      </w:r>
      <w:r w:rsidRPr="00336D19">
        <w:rPr>
          <w:rFonts w:eastAsia="Times New Roman" w:cs="Times New Roman"/>
          <w:b/>
          <w:bCs/>
          <w:rtl/>
          <w:lang w:eastAsia="de-DE"/>
        </w:rPr>
        <w:t>לְקֹלֶךָ</w:t>
      </w:r>
      <w:r w:rsidRPr="00336D19">
        <w:rPr>
          <w:rFonts w:eastAsia="Times New Roman" w:cs="Times New Roman"/>
          <w:rtl/>
          <w:lang w:eastAsia="de-DE"/>
        </w:rPr>
        <w:t xml:space="preserve"> </w:t>
      </w:r>
      <w:r w:rsidRPr="00336D19">
        <w:rPr>
          <w:rFonts w:eastAsia="Times New Roman" w:cs="Times New Roman"/>
          <w:lang w:eastAsia="de-DE"/>
        </w:rPr>
        <w:t>("auf deine Stimme").</w:t>
      </w:r>
    </w:p>
    <w:p w14:paraId="18D6DD2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וּבָאתָ֡ אַתָּה֩ וְזִקְנֵ֨י יִשְׂרָאֵ֜ל אֶל־מֶ֣לֶךְ מִצְרַ֗יִם</w:t>
      </w:r>
      <w:r w:rsidRPr="00336D19">
        <w:rPr>
          <w:rFonts w:eastAsia="Times New Roman" w:cs="Times New Roman"/>
          <w:rtl/>
          <w:lang w:eastAsia="de-DE"/>
        </w:rPr>
        <w:t xml:space="preserve"> </w:t>
      </w:r>
      <w:r w:rsidRPr="00336D19">
        <w:rPr>
          <w:rFonts w:eastAsia="Times New Roman" w:cs="Times New Roman"/>
          <w:lang w:eastAsia="de-DE"/>
        </w:rPr>
        <w:t xml:space="preserve">ist eine Handlungsanweisung: </w:t>
      </w:r>
      <w:r w:rsidRPr="00336D19">
        <w:rPr>
          <w:rFonts w:eastAsia="Times New Roman" w:cs="Times New Roman"/>
          <w:b/>
          <w:bCs/>
          <w:rtl/>
          <w:lang w:eastAsia="de-DE"/>
        </w:rPr>
        <w:t>וּבָאתָ</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בוא</w:t>
      </w:r>
      <w:r w:rsidRPr="00336D19">
        <w:rPr>
          <w:rFonts w:eastAsia="Times New Roman" w:cs="Times New Roman"/>
          <w:lang w:eastAsia="de-DE"/>
        </w:rPr>
        <w:t xml:space="preserve">) + </w:t>
      </w:r>
      <w:r w:rsidRPr="00336D19">
        <w:rPr>
          <w:rFonts w:eastAsia="Times New Roman" w:cs="Times New Roman"/>
          <w:b/>
          <w:bCs/>
          <w:rtl/>
          <w:lang w:eastAsia="de-DE"/>
        </w:rPr>
        <w:t>אַתָּה וְזִקְנֵי יִשְׂרָאֵל</w:t>
      </w:r>
      <w:r w:rsidRPr="00336D19">
        <w:rPr>
          <w:rFonts w:eastAsia="Times New Roman" w:cs="Times New Roman"/>
          <w:rtl/>
          <w:lang w:eastAsia="de-DE"/>
        </w:rPr>
        <w:t xml:space="preserve"> </w:t>
      </w:r>
      <w:r w:rsidRPr="00336D19">
        <w:rPr>
          <w:rFonts w:eastAsia="Times New Roman" w:cs="Times New Roman"/>
          <w:lang w:eastAsia="de-DE"/>
        </w:rPr>
        <w:t xml:space="preserve">(koordinierte Subjekte) + </w:t>
      </w:r>
      <w:r w:rsidRPr="00336D19">
        <w:rPr>
          <w:rFonts w:eastAsia="Times New Roman" w:cs="Times New Roman"/>
          <w:b/>
          <w:bCs/>
          <w:rtl/>
          <w:lang w:eastAsia="de-DE"/>
        </w:rPr>
        <w:t>אֶל־מֶלֶךְ מִצְרַיִם</w:t>
      </w:r>
      <w:r w:rsidRPr="00336D19">
        <w:rPr>
          <w:rFonts w:eastAsia="Times New Roman" w:cs="Times New Roman"/>
          <w:lang w:eastAsia="de-DE"/>
        </w:rPr>
        <w:t>.</w:t>
      </w:r>
    </w:p>
    <w:p w14:paraId="05EDC2D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וַאֲמַרְתֶּ֤ם אֵלָיו֙</w:t>
      </w:r>
      <w:r w:rsidRPr="00336D19">
        <w:rPr>
          <w:rFonts w:eastAsia="Times New Roman" w:cs="Times New Roman"/>
          <w:rtl/>
          <w:lang w:eastAsia="de-DE"/>
        </w:rPr>
        <w:t xml:space="preserve"> </w:t>
      </w:r>
      <w:r w:rsidRPr="00336D19">
        <w:rPr>
          <w:rFonts w:eastAsia="Times New Roman" w:cs="Times New Roman"/>
          <w:lang w:eastAsia="de-DE"/>
        </w:rPr>
        <w:t xml:space="preserve">ist waw + Qal Perfekt zweite Person maskulin Plural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אֵלָיו</w:t>
      </w:r>
      <w:r w:rsidRPr="00336D19">
        <w:rPr>
          <w:rFonts w:eastAsia="Times New Roman" w:cs="Times New Roman"/>
          <w:rtl/>
          <w:lang w:eastAsia="de-DE"/>
        </w:rPr>
        <w:t xml:space="preserve"> </w:t>
      </w:r>
      <w:r w:rsidRPr="00336D19">
        <w:rPr>
          <w:rFonts w:eastAsia="Times New Roman" w:cs="Times New Roman"/>
          <w:lang w:eastAsia="de-DE"/>
        </w:rPr>
        <w:t>("zu ihm").</w:t>
      </w:r>
    </w:p>
    <w:p w14:paraId="0D59282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יְהוָ֞ה אֱלֹהֵ֤י הָֽעִבְרִיִּים֙ נִקְרָ֣ה עָלֵ֔ינוּ</w:t>
      </w:r>
      <w:r w:rsidRPr="00336D19">
        <w:rPr>
          <w:rFonts w:eastAsia="Times New Roman" w:cs="Times New Roman"/>
          <w:rtl/>
          <w:lang w:eastAsia="de-DE"/>
        </w:rPr>
        <w:t xml:space="preserve"> </w:t>
      </w:r>
      <w:r w:rsidRPr="00336D19">
        <w:rPr>
          <w:rFonts w:eastAsia="Times New Roman" w:cs="Times New Roman"/>
          <w:lang w:eastAsia="de-DE"/>
        </w:rPr>
        <w:t xml:space="preserve">ist die Botschaft: </w:t>
      </w:r>
      <w:r w:rsidRPr="00336D19">
        <w:rPr>
          <w:rFonts w:eastAsia="Times New Roman" w:cs="Times New Roman"/>
          <w:b/>
          <w:bCs/>
          <w:rtl/>
          <w:lang w:eastAsia="de-DE"/>
        </w:rPr>
        <w:t>יְהוָה אֱלֹהֵי הָעִבְרִיִּים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נִקְרָה</w:t>
      </w:r>
      <w:r w:rsidRPr="00336D19">
        <w:rPr>
          <w:rFonts w:eastAsia="Times New Roman" w:cs="Times New Roman"/>
          <w:rtl/>
          <w:lang w:eastAsia="de-DE"/>
        </w:rPr>
        <w:t xml:space="preserve"> </w:t>
      </w:r>
      <w:r w:rsidRPr="00336D19">
        <w:rPr>
          <w:rFonts w:eastAsia="Times New Roman" w:cs="Times New Roman"/>
          <w:lang w:eastAsia="de-DE"/>
        </w:rPr>
        <w:t xml:space="preserve">(Niphal Perfekt von </w:t>
      </w:r>
      <w:r w:rsidRPr="00336D19">
        <w:rPr>
          <w:rFonts w:eastAsia="Times New Roman" w:cs="Times New Roman"/>
          <w:b/>
          <w:bCs/>
          <w:rtl/>
          <w:lang w:eastAsia="de-DE"/>
        </w:rPr>
        <w:t>קרא</w:t>
      </w:r>
      <w:r w:rsidRPr="00336D19">
        <w:rPr>
          <w:rFonts w:eastAsia="Times New Roman" w:cs="Times New Roman"/>
          <w:lang w:eastAsia="de-DE"/>
        </w:rPr>
        <w:t xml:space="preserve">, "sich treffen/begegnen") + </w:t>
      </w:r>
      <w:r w:rsidRPr="00336D19">
        <w:rPr>
          <w:rFonts w:eastAsia="Times New Roman" w:cs="Times New Roman"/>
          <w:b/>
          <w:bCs/>
          <w:rtl/>
          <w:lang w:eastAsia="de-DE"/>
        </w:rPr>
        <w:t>עָלֵינוּ</w:t>
      </w:r>
      <w:r w:rsidRPr="00336D19">
        <w:rPr>
          <w:rFonts w:eastAsia="Times New Roman" w:cs="Times New Roman"/>
          <w:rtl/>
          <w:lang w:eastAsia="de-DE"/>
        </w:rPr>
        <w:t xml:space="preserve"> </w:t>
      </w:r>
      <w:r w:rsidRPr="00336D19">
        <w:rPr>
          <w:rFonts w:eastAsia="Times New Roman" w:cs="Times New Roman"/>
          <w:lang w:eastAsia="de-DE"/>
        </w:rPr>
        <w:t>("uns").</w:t>
      </w:r>
    </w:p>
    <w:p w14:paraId="3066E6F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וְעַתָּ֗ה נֵֽלֲכָה־נָּ֞א דֶּ֣רֶךְ שְׁלֹ֤שֶׁת יָמִים֙ בַּמִּדְבָּ֔ר</w:t>
      </w:r>
      <w:r w:rsidRPr="00336D19">
        <w:rPr>
          <w:rFonts w:eastAsia="Times New Roman" w:cs="Times New Roman"/>
          <w:rtl/>
          <w:lang w:eastAsia="de-DE"/>
        </w:rPr>
        <w:t xml:space="preserve"> </w:t>
      </w:r>
      <w:r w:rsidRPr="00336D19">
        <w:rPr>
          <w:rFonts w:eastAsia="Times New Roman" w:cs="Times New Roman"/>
          <w:lang w:eastAsia="de-DE"/>
        </w:rPr>
        <w:t xml:space="preserve">ist die konkrete Bitte: </w:t>
      </w:r>
      <w:r w:rsidRPr="00336D19">
        <w:rPr>
          <w:rFonts w:eastAsia="Times New Roman" w:cs="Times New Roman"/>
          <w:b/>
          <w:bCs/>
          <w:rtl/>
          <w:lang w:eastAsia="de-DE"/>
        </w:rPr>
        <w:t>וְעַתָּה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נֵלֲכָה־נָּא</w:t>
      </w:r>
      <w:r w:rsidRPr="00336D19">
        <w:rPr>
          <w:rFonts w:eastAsia="Times New Roman" w:cs="Times New Roman"/>
          <w:rtl/>
          <w:lang w:eastAsia="de-DE"/>
        </w:rPr>
        <w:t xml:space="preserve"> </w:t>
      </w:r>
      <w:r w:rsidRPr="00336D19">
        <w:rPr>
          <w:rFonts w:eastAsia="Times New Roman" w:cs="Times New Roman"/>
          <w:lang w:eastAsia="de-DE"/>
        </w:rPr>
        <w:t xml:space="preserve">(Qal-Kohortativ von </w:t>
      </w:r>
      <w:r w:rsidRPr="00336D19">
        <w:rPr>
          <w:rFonts w:eastAsia="Times New Roman" w:cs="Times New Roman"/>
          <w:b/>
          <w:bCs/>
          <w:rtl/>
          <w:lang w:eastAsia="de-DE"/>
        </w:rPr>
        <w:t>הלך</w:t>
      </w:r>
      <w:r w:rsidRPr="00336D19">
        <w:rPr>
          <w:rFonts w:eastAsia="Times New Roman" w:cs="Times New Roman"/>
          <w:rtl/>
          <w:lang w:eastAsia="de-DE"/>
        </w:rPr>
        <w:t xml:space="preserve"> </w:t>
      </w:r>
      <w:r w:rsidRPr="00336D19">
        <w:rPr>
          <w:rFonts w:eastAsia="Times New Roman" w:cs="Times New Roman"/>
          <w:lang w:eastAsia="de-DE"/>
        </w:rPr>
        <w:t xml:space="preserve">mit </w:t>
      </w:r>
      <w:r w:rsidRPr="00336D19">
        <w:rPr>
          <w:rFonts w:eastAsia="Times New Roman" w:cs="Times New Roman"/>
          <w:b/>
          <w:bCs/>
          <w:rtl/>
          <w:lang w:eastAsia="de-DE"/>
        </w:rPr>
        <w:t>נָא</w:t>
      </w:r>
      <w:r w:rsidRPr="00336D19">
        <w:rPr>
          <w:rFonts w:eastAsia="Times New Roman" w:cs="Times New Roman"/>
          <w:lang w:eastAsia="de-DE"/>
        </w:rPr>
        <w:t xml:space="preserve">) + </w:t>
      </w:r>
      <w:r w:rsidRPr="00336D19">
        <w:rPr>
          <w:rFonts w:eastAsia="Times New Roman" w:cs="Times New Roman"/>
          <w:b/>
          <w:bCs/>
          <w:rtl/>
          <w:lang w:eastAsia="de-DE"/>
        </w:rPr>
        <w:t>דֶּרֶךְ שְׁלֹשֶׁת יָמִים</w:t>
      </w:r>
      <w:r w:rsidRPr="00336D19">
        <w:rPr>
          <w:rFonts w:eastAsia="Times New Roman" w:cs="Times New Roman"/>
          <w:rtl/>
          <w:lang w:eastAsia="de-DE"/>
        </w:rPr>
        <w:t xml:space="preserve"> </w:t>
      </w:r>
      <w:r w:rsidRPr="00336D19">
        <w:rPr>
          <w:rFonts w:eastAsia="Times New Roman" w:cs="Times New Roman"/>
          <w:lang w:eastAsia="de-DE"/>
        </w:rPr>
        <w:t xml:space="preserve">("einen Weg von drei Tagen") + </w:t>
      </w:r>
      <w:r w:rsidRPr="00336D19">
        <w:rPr>
          <w:rFonts w:eastAsia="Times New Roman" w:cs="Times New Roman"/>
          <w:b/>
          <w:bCs/>
          <w:rtl/>
          <w:lang w:eastAsia="de-DE"/>
        </w:rPr>
        <w:t>בַּמִּדְבָּר</w:t>
      </w:r>
      <w:r w:rsidRPr="00336D19">
        <w:rPr>
          <w:rFonts w:eastAsia="Times New Roman" w:cs="Times New Roman"/>
          <w:rtl/>
          <w:lang w:eastAsia="de-DE"/>
        </w:rPr>
        <w:t xml:space="preserve"> </w:t>
      </w:r>
      <w:r w:rsidRPr="00336D19">
        <w:rPr>
          <w:rFonts w:eastAsia="Times New Roman" w:cs="Times New Roman"/>
          <w:lang w:eastAsia="de-DE"/>
        </w:rPr>
        <w:t>("in der Wüste").</w:t>
      </w:r>
    </w:p>
    <w:p w14:paraId="76B685E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וְנִזְבְּחָ֖ה לַֽיהוָ֥ה אֱלֹהֵֽינוּ</w:t>
      </w:r>
      <w:r w:rsidRPr="00336D19">
        <w:rPr>
          <w:rFonts w:eastAsia="Times New Roman" w:cs="Times New Roman"/>
          <w:rtl/>
          <w:lang w:eastAsia="de-DE"/>
        </w:rPr>
        <w:t xml:space="preserve"> </w:t>
      </w:r>
      <w:r w:rsidRPr="00336D19">
        <w:rPr>
          <w:rFonts w:eastAsia="Times New Roman" w:cs="Times New Roman"/>
          <w:lang w:eastAsia="de-DE"/>
        </w:rPr>
        <w:t xml:space="preserve">ist die Zweckangabe: </w:t>
      </w:r>
      <w:r w:rsidRPr="00336D19">
        <w:rPr>
          <w:rFonts w:eastAsia="Times New Roman" w:cs="Times New Roman"/>
          <w:b/>
          <w:bCs/>
          <w:rtl/>
          <w:lang w:eastAsia="de-DE"/>
        </w:rPr>
        <w:t>וְנִזְבְּחָה</w:t>
      </w:r>
      <w:r w:rsidRPr="00336D19">
        <w:rPr>
          <w:rFonts w:eastAsia="Times New Roman" w:cs="Times New Roman"/>
          <w:rtl/>
          <w:lang w:eastAsia="de-DE"/>
        </w:rPr>
        <w:t xml:space="preserve"> </w:t>
      </w:r>
      <w:r w:rsidRPr="00336D19">
        <w:rPr>
          <w:rFonts w:eastAsia="Times New Roman" w:cs="Times New Roman"/>
          <w:lang w:eastAsia="de-DE"/>
        </w:rPr>
        <w:t xml:space="preserve">(waw + Qal-Kohortativ von </w:t>
      </w:r>
      <w:r w:rsidRPr="00336D19">
        <w:rPr>
          <w:rFonts w:eastAsia="Times New Roman" w:cs="Times New Roman"/>
          <w:b/>
          <w:bCs/>
          <w:rtl/>
          <w:lang w:eastAsia="de-DE"/>
        </w:rPr>
        <w:t>זבח</w:t>
      </w:r>
      <w:r w:rsidRPr="00336D19">
        <w:rPr>
          <w:rFonts w:eastAsia="Times New Roman" w:cs="Times New Roman"/>
          <w:lang w:eastAsia="de-DE"/>
        </w:rPr>
        <w:t xml:space="preserve">, "opfern") + </w:t>
      </w:r>
      <w:r w:rsidRPr="00336D19">
        <w:rPr>
          <w:rFonts w:eastAsia="Times New Roman" w:cs="Times New Roman"/>
          <w:b/>
          <w:bCs/>
          <w:rtl/>
          <w:lang w:eastAsia="de-DE"/>
        </w:rPr>
        <w:t>לַיהוָה אֱלֹהֵינוּ</w:t>
      </w:r>
      <w:r w:rsidRPr="00336D19">
        <w:rPr>
          <w:rFonts w:eastAsia="Times New Roman" w:cs="Times New Roman"/>
          <w:rtl/>
          <w:lang w:eastAsia="de-DE"/>
        </w:rPr>
        <w:t xml:space="preserve"> </w:t>
      </w:r>
      <w:r w:rsidRPr="00336D19">
        <w:rPr>
          <w:rFonts w:eastAsia="Times New Roman" w:cs="Times New Roman"/>
          <w:lang w:eastAsia="de-DE"/>
        </w:rPr>
        <w:t>("dem JHWH, unserem Gott").</w:t>
      </w:r>
    </w:p>
    <w:p w14:paraId="533C3E1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שׁמע לְקוֹל</w:t>
      </w:r>
      <w:r w:rsidRPr="00336D19">
        <w:rPr>
          <w:rFonts w:eastAsia="Times New Roman" w:cs="Times New Roman"/>
          <w:rtl/>
          <w:lang w:eastAsia="de-DE"/>
        </w:rPr>
        <w:t xml:space="preserve"> </w:t>
      </w:r>
      <w:r w:rsidRPr="00336D19">
        <w:rPr>
          <w:rFonts w:eastAsia="Times New Roman" w:cs="Times New Roman"/>
          <w:lang w:eastAsia="de-DE"/>
        </w:rPr>
        <w:t xml:space="preserve">ist eine idiomatische Wendung für "gehorchen/befolgen". </w:t>
      </w:r>
      <w:r w:rsidRPr="00336D19">
        <w:rPr>
          <w:rFonts w:eastAsia="Times New Roman" w:cs="Times New Roman"/>
          <w:b/>
          <w:bCs/>
          <w:rtl/>
          <w:lang w:eastAsia="de-DE"/>
        </w:rPr>
        <w:t>קוֹל</w:t>
      </w:r>
      <w:r w:rsidRPr="00336D19">
        <w:rPr>
          <w:rFonts w:eastAsia="Times New Roman" w:cs="Times New Roman"/>
          <w:rtl/>
          <w:lang w:eastAsia="de-DE"/>
        </w:rPr>
        <w:t xml:space="preserve"> </w:t>
      </w:r>
      <w:r w:rsidRPr="00336D19">
        <w:rPr>
          <w:rFonts w:eastAsia="Times New Roman" w:cs="Times New Roman"/>
          <w:lang w:eastAsia="de-DE"/>
        </w:rPr>
        <w:t>steht für Autorität und Botschaft.</w:t>
      </w:r>
    </w:p>
    <w:p w14:paraId="492701B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אַתָּה וְזִקְנֵי יִשְׂרָאֵל</w:t>
      </w:r>
      <w:r w:rsidRPr="00336D19">
        <w:rPr>
          <w:rFonts w:eastAsia="Times New Roman" w:cs="Times New Roman"/>
          <w:rtl/>
          <w:lang w:eastAsia="de-DE"/>
        </w:rPr>
        <w:t xml:space="preserve"> </w:t>
      </w:r>
      <w:r w:rsidRPr="00336D19">
        <w:rPr>
          <w:rFonts w:eastAsia="Times New Roman" w:cs="Times New Roman"/>
          <w:lang w:eastAsia="de-DE"/>
        </w:rPr>
        <w:t xml:space="preserve">zeigt Moses Führungsrolle zusammen mit den Ältesten. </w:t>
      </w:r>
      <w:r w:rsidRPr="00336D19">
        <w:rPr>
          <w:rFonts w:eastAsia="Times New Roman" w:cs="Times New Roman"/>
          <w:b/>
          <w:bCs/>
          <w:rtl/>
          <w:lang w:eastAsia="de-DE"/>
        </w:rPr>
        <w:t>מֶלֶךְ מִצְרַיִם</w:t>
      </w:r>
      <w:r w:rsidRPr="00336D19">
        <w:rPr>
          <w:rFonts w:eastAsia="Times New Roman" w:cs="Times New Roman"/>
          <w:rtl/>
          <w:lang w:eastAsia="de-DE"/>
        </w:rPr>
        <w:t xml:space="preserve"> </w:t>
      </w:r>
      <w:r w:rsidRPr="00336D19">
        <w:rPr>
          <w:rFonts w:eastAsia="Times New Roman" w:cs="Times New Roman"/>
          <w:lang w:eastAsia="de-DE"/>
        </w:rPr>
        <w:t xml:space="preserve">anstelle von </w:t>
      </w:r>
      <w:r w:rsidRPr="00336D19">
        <w:rPr>
          <w:rFonts w:eastAsia="Times New Roman" w:cs="Times New Roman"/>
          <w:b/>
          <w:bCs/>
          <w:rtl/>
          <w:lang w:eastAsia="de-DE"/>
        </w:rPr>
        <w:t>פַּרְעֹה</w:t>
      </w:r>
      <w:r w:rsidRPr="00336D19">
        <w:rPr>
          <w:rFonts w:eastAsia="Times New Roman" w:cs="Times New Roman"/>
          <w:rtl/>
          <w:lang w:eastAsia="de-DE"/>
        </w:rPr>
        <w:t xml:space="preserve"> </w:t>
      </w:r>
      <w:r w:rsidRPr="00336D19">
        <w:rPr>
          <w:rFonts w:eastAsia="Times New Roman" w:cs="Times New Roman"/>
          <w:lang w:eastAsia="de-DE"/>
        </w:rPr>
        <w:t>betont die offizielle, staatliche Funktion.</w:t>
      </w:r>
    </w:p>
    <w:p w14:paraId="787907D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אֱלֹהֵי הָעִבְרִיִּים</w:t>
      </w:r>
      <w:r w:rsidRPr="00336D19">
        <w:rPr>
          <w:rFonts w:eastAsia="Times New Roman" w:cs="Times New Roman"/>
          <w:rtl/>
          <w:lang w:eastAsia="de-DE"/>
        </w:rPr>
        <w:t xml:space="preserve"> </w:t>
      </w:r>
      <w:r w:rsidRPr="00336D19">
        <w:rPr>
          <w:rFonts w:eastAsia="Times New Roman" w:cs="Times New Roman"/>
          <w:lang w:eastAsia="de-DE"/>
        </w:rPr>
        <w:t xml:space="preserve">ist die Außenbezeichnung für die ägyptischen Hörer. </w:t>
      </w:r>
      <w:r w:rsidRPr="00336D19">
        <w:rPr>
          <w:rFonts w:eastAsia="Times New Roman" w:cs="Times New Roman"/>
          <w:b/>
          <w:bCs/>
          <w:rtl/>
          <w:lang w:eastAsia="de-DE"/>
        </w:rPr>
        <w:t>נקרה עַל</w:t>
      </w:r>
      <w:r w:rsidRPr="00336D19">
        <w:rPr>
          <w:rFonts w:eastAsia="Times New Roman" w:cs="Times New Roman"/>
          <w:rtl/>
          <w:lang w:eastAsia="de-DE"/>
        </w:rPr>
        <w:t xml:space="preserve"> </w:t>
      </w:r>
      <w:r w:rsidRPr="00336D19">
        <w:rPr>
          <w:rFonts w:eastAsia="Times New Roman" w:cs="Times New Roman"/>
          <w:lang w:eastAsia="de-DE"/>
        </w:rPr>
        <w:t>bedeutet "jemandem begegnen/erscheinen".</w:t>
      </w:r>
    </w:p>
    <w:p w14:paraId="562EBED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דֶּרֶךְ שְׁלֹשֶׁת יָמִים</w:t>
      </w:r>
      <w:r w:rsidRPr="00336D19">
        <w:rPr>
          <w:rFonts w:eastAsia="Times New Roman" w:cs="Times New Roman"/>
          <w:rtl/>
          <w:lang w:eastAsia="de-DE"/>
        </w:rPr>
        <w:t xml:space="preserve"> </w:t>
      </w:r>
      <w:r w:rsidRPr="00336D19">
        <w:rPr>
          <w:rFonts w:eastAsia="Times New Roman" w:cs="Times New Roman"/>
          <w:lang w:eastAsia="de-DE"/>
        </w:rPr>
        <w:t xml:space="preserve">ist eine moderate Bitte - keine permanente Ausreise, sondern ein temporärer </w:t>
      </w:r>
      <w:proofErr w:type="spellStart"/>
      <w:r w:rsidRPr="00336D19">
        <w:rPr>
          <w:rFonts w:eastAsia="Times New Roman" w:cs="Times New Roman"/>
          <w:lang w:eastAsia="de-DE"/>
        </w:rPr>
        <w:t>Kultakt</w:t>
      </w:r>
      <w:proofErr w:type="spellEnd"/>
      <w:r w:rsidRPr="00336D19">
        <w:rPr>
          <w:rFonts w:eastAsia="Times New Roman" w:cs="Times New Roman"/>
          <w:lang w:eastAsia="de-DE"/>
        </w:rPr>
        <w:t xml:space="preserve">. </w:t>
      </w:r>
      <w:r w:rsidRPr="00336D19">
        <w:rPr>
          <w:rFonts w:eastAsia="Times New Roman" w:cs="Times New Roman"/>
          <w:b/>
          <w:bCs/>
          <w:rtl/>
          <w:lang w:eastAsia="de-DE"/>
        </w:rPr>
        <w:t>זבח</w:t>
      </w:r>
      <w:r w:rsidRPr="00336D19">
        <w:rPr>
          <w:rFonts w:eastAsia="Times New Roman" w:cs="Times New Roman"/>
          <w:rtl/>
          <w:lang w:eastAsia="de-DE"/>
        </w:rPr>
        <w:t xml:space="preserve"> </w:t>
      </w:r>
      <w:r w:rsidRPr="00336D19">
        <w:rPr>
          <w:rFonts w:eastAsia="Times New Roman" w:cs="Times New Roman"/>
          <w:lang w:eastAsia="de-DE"/>
        </w:rPr>
        <w:t>bezeichnet Schlachtopfer.</w:t>
      </w:r>
    </w:p>
    <w:p w14:paraId="5A5B073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וְשָׁמְעוּ לְקֹלֶךָ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εἰσ</w:t>
      </w:r>
      <w:proofErr w:type="spellEnd"/>
      <w:r w:rsidRPr="00336D19">
        <w:rPr>
          <w:rFonts w:eastAsia="Times New Roman" w:cs="Times New Roman"/>
          <w:lang w:eastAsia="de-DE"/>
        </w:rPr>
        <w:t xml:space="preserve">ακούσονταί </w:t>
      </w:r>
      <w:proofErr w:type="spellStart"/>
      <w:r w:rsidRPr="00336D19">
        <w:rPr>
          <w:rFonts w:eastAsia="Times New Roman" w:cs="Times New Roman"/>
          <w:lang w:eastAsia="de-DE"/>
        </w:rPr>
        <w:t>σου</w:t>
      </w:r>
      <w:proofErr w:type="spellEnd"/>
      <w:r w:rsidRPr="00336D19">
        <w:rPr>
          <w:rFonts w:eastAsia="Times New Roman" w:cs="Times New Roman"/>
          <w:lang w:eastAsia="de-DE"/>
        </w:rPr>
        <w:t xml:space="preserve"> ("sie werden auf dich hören"), </w:t>
      </w:r>
      <w:r w:rsidRPr="00336D19">
        <w:rPr>
          <w:rFonts w:eastAsia="Times New Roman" w:cs="Times New Roman"/>
          <w:b/>
          <w:bCs/>
          <w:rtl/>
          <w:lang w:eastAsia="de-DE"/>
        </w:rPr>
        <w:t>נִקְרָה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συνήντηκεν</w:t>
      </w:r>
      <w:proofErr w:type="spellEnd"/>
      <w:r w:rsidRPr="00336D19">
        <w:rPr>
          <w:rFonts w:eastAsia="Times New Roman" w:cs="Times New Roman"/>
          <w:lang w:eastAsia="de-DE"/>
        </w:rPr>
        <w:t xml:space="preserve"> ("er ist begegnet") und </w:t>
      </w:r>
      <w:r w:rsidRPr="00336D19">
        <w:rPr>
          <w:rFonts w:eastAsia="Times New Roman" w:cs="Times New Roman"/>
          <w:b/>
          <w:bCs/>
          <w:rtl/>
          <w:lang w:eastAsia="de-DE"/>
        </w:rPr>
        <w:t>נֵלֲכָה</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ορευθῶμεν</w:t>
      </w:r>
      <w:proofErr w:type="spellEnd"/>
      <w:r w:rsidRPr="00336D19">
        <w:rPr>
          <w:rFonts w:eastAsia="Times New Roman" w:cs="Times New Roman"/>
          <w:lang w:eastAsia="de-DE"/>
        </w:rPr>
        <w:t xml:space="preserve"> ("lass uns gehen").</w:t>
      </w:r>
    </w:p>
    <w:p w14:paraId="7130475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Gehorsamszusage, koordinierte Handlungsanweisung und diplomatische Bitte mit religiöser Begründung.</w:t>
      </w:r>
    </w:p>
    <w:p w14:paraId="642D61D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Ältesten werden gehorchen, gemeinsam mit Mose zum König gehen und eine scheinbar moderate Bitte um temporären Wüstengottesdienst vortragen.</w:t>
      </w:r>
    </w:p>
    <w:p w14:paraId="3C10615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3,19</w:t>
      </w:r>
    </w:p>
    <w:p w14:paraId="5B72D1F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וַאֲנִ֣י יָדַ֔עְתִּי כִּ֠י לֹֽא־יִתֵּ֥ן אֶתְכֶ֛ם מֶ֥לֶךְ מִצְרַ֖יִם לַהֲלֹ֑ךְ וְלֹ֖א בְּיָ֥ד חֲזָקָֽה׃</w:t>
      </w:r>
    </w:p>
    <w:p w14:paraId="5EEEEE7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Aber ich weiß, dass der König von Ägypten euch nicht ziehen lassen wird, und nicht durch eine starke Hand.</w:t>
      </w:r>
    </w:p>
    <w:p w14:paraId="0F401CDC"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BE40EFE">
          <v:rect id="_x0000_i1090" style="width:0;height:1.5pt" o:hralign="center" o:hrstd="t" o:hr="t" fillcolor="#a0a0a0" stroked="f"/>
        </w:pict>
      </w:r>
    </w:p>
    <w:p w14:paraId="299FE98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וַאֲנִ֣י יָדַ֔עְתִּי</w:t>
      </w:r>
      <w:r w:rsidRPr="00336D19">
        <w:rPr>
          <w:rFonts w:eastAsia="Times New Roman" w:cs="Times New Roman"/>
          <w:rtl/>
          <w:lang w:eastAsia="de-DE"/>
        </w:rPr>
        <w:t xml:space="preserve"> </w:t>
      </w:r>
      <w:r w:rsidRPr="00336D19">
        <w:rPr>
          <w:rFonts w:eastAsia="Times New Roman" w:cs="Times New Roman"/>
          <w:lang w:eastAsia="de-DE"/>
        </w:rPr>
        <w:t xml:space="preserve">ist eine emphatische göttliche Ankündigung: </w:t>
      </w:r>
      <w:r w:rsidRPr="00336D19">
        <w:rPr>
          <w:rFonts w:eastAsia="Times New Roman" w:cs="Times New Roman"/>
          <w:b/>
          <w:bCs/>
          <w:rtl/>
          <w:lang w:eastAsia="de-DE"/>
        </w:rPr>
        <w:t>וַאֲנִי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"und ich") + </w:t>
      </w:r>
      <w:r w:rsidRPr="00336D19">
        <w:rPr>
          <w:rFonts w:eastAsia="Times New Roman" w:cs="Times New Roman"/>
          <w:b/>
          <w:bCs/>
          <w:rtl/>
          <w:lang w:eastAsia="de-DE"/>
        </w:rPr>
        <w:t>יָדַעְתִּי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von </w:t>
      </w:r>
      <w:r w:rsidRPr="00336D19">
        <w:rPr>
          <w:rFonts w:eastAsia="Times New Roman" w:cs="Times New Roman"/>
          <w:b/>
          <w:bCs/>
          <w:rtl/>
          <w:lang w:eastAsia="de-DE"/>
        </w:rPr>
        <w:t>ידע</w:t>
      </w:r>
      <w:r w:rsidRPr="00336D19">
        <w:rPr>
          <w:rFonts w:eastAsia="Times New Roman" w:cs="Times New Roman"/>
          <w:lang w:eastAsia="de-DE"/>
        </w:rPr>
        <w:t>, "wissen").</w:t>
      </w:r>
    </w:p>
    <w:p w14:paraId="76CED66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 לֹֽא־יִתֵּ֥ן אֶתְכֶ֛ם מֶ֥לֶךְ מִצְרַ֖יִם לַהֲלֹ֑ךְ</w:t>
      </w:r>
      <w:r w:rsidRPr="00336D19">
        <w:rPr>
          <w:rFonts w:eastAsia="Times New Roman" w:cs="Times New Roman"/>
          <w:rtl/>
          <w:lang w:eastAsia="de-DE"/>
        </w:rPr>
        <w:t xml:space="preserve"> </w:t>
      </w:r>
      <w:r w:rsidRPr="00336D19">
        <w:rPr>
          <w:rFonts w:eastAsia="Times New Roman" w:cs="Times New Roman"/>
          <w:lang w:eastAsia="de-DE"/>
        </w:rPr>
        <w:t xml:space="preserve">ist ein Inhaltssatz: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לֹא־יִתֵּן</w:t>
      </w:r>
      <w:r w:rsidRPr="00336D19">
        <w:rPr>
          <w:rFonts w:eastAsia="Times New Roman" w:cs="Times New Roman"/>
          <w:rtl/>
          <w:lang w:eastAsia="de-DE"/>
        </w:rPr>
        <w:t xml:space="preserve"> </w:t>
      </w:r>
      <w:r w:rsidRPr="00336D19">
        <w:rPr>
          <w:rFonts w:eastAsia="Times New Roman" w:cs="Times New Roman"/>
          <w:lang w:eastAsia="de-DE"/>
        </w:rPr>
        <w:t xml:space="preserve">(Negation + Qal-Imperfekt von </w:t>
      </w:r>
      <w:r w:rsidRPr="00336D19">
        <w:rPr>
          <w:rFonts w:eastAsia="Times New Roman" w:cs="Times New Roman"/>
          <w:b/>
          <w:bCs/>
          <w:rtl/>
          <w:lang w:eastAsia="de-DE"/>
        </w:rPr>
        <w:t>נתן</w:t>
      </w:r>
      <w:r w:rsidRPr="00336D19">
        <w:rPr>
          <w:rFonts w:eastAsia="Times New Roman" w:cs="Times New Roman"/>
          <w:lang w:eastAsia="de-DE"/>
        </w:rPr>
        <w:t xml:space="preserve">, "geben/zulassen") + </w:t>
      </w:r>
      <w:r w:rsidRPr="00336D19">
        <w:rPr>
          <w:rFonts w:eastAsia="Times New Roman" w:cs="Times New Roman"/>
          <w:b/>
          <w:bCs/>
          <w:rtl/>
          <w:lang w:eastAsia="de-DE"/>
        </w:rPr>
        <w:t>אֶתְכֶם</w:t>
      </w:r>
      <w:r w:rsidRPr="00336D19">
        <w:rPr>
          <w:rFonts w:eastAsia="Times New Roman" w:cs="Times New Roman"/>
          <w:rtl/>
          <w:lang w:eastAsia="de-DE"/>
        </w:rPr>
        <w:t xml:space="preserve"> </w:t>
      </w:r>
      <w:r w:rsidRPr="00336D19">
        <w:rPr>
          <w:rFonts w:eastAsia="Times New Roman" w:cs="Times New Roman"/>
          <w:lang w:eastAsia="de-DE"/>
        </w:rPr>
        <w:t xml:space="preserve">(direktes Objekt) + </w:t>
      </w:r>
      <w:r w:rsidRPr="00336D19">
        <w:rPr>
          <w:rFonts w:eastAsia="Times New Roman" w:cs="Times New Roman"/>
          <w:b/>
          <w:bCs/>
          <w:rtl/>
          <w:lang w:eastAsia="de-DE"/>
        </w:rPr>
        <w:t>מֶלֶךְ מִצְרַיִם</w:t>
      </w:r>
      <w:r w:rsidRPr="00336D19">
        <w:rPr>
          <w:rFonts w:eastAsia="Times New Roman" w:cs="Times New Roman"/>
          <w:rtl/>
          <w:lang w:eastAsia="de-DE"/>
        </w:rPr>
        <w:t xml:space="preserve"> </w:t>
      </w:r>
      <w:r w:rsidRPr="00336D19">
        <w:rPr>
          <w:rFonts w:eastAsia="Times New Roman" w:cs="Times New Roman"/>
          <w:lang w:eastAsia="de-DE"/>
        </w:rPr>
        <w:t xml:space="preserve">(Subjekt) + </w:t>
      </w:r>
      <w:r w:rsidRPr="00336D19">
        <w:rPr>
          <w:rFonts w:eastAsia="Times New Roman" w:cs="Times New Roman"/>
          <w:b/>
          <w:bCs/>
          <w:rtl/>
          <w:lang w:eastAsia="de-DE"/>
        </w:rPr>
        <w:t>לַהֲלֹךְ</w:t>
      </w:r>
      <w:r w:rsidRPr="00336D19">
        <w:rPr>
          <w:rFonts w:eastAsia="Times New Roman" w:cs="Times New Roman"/>
          <w:rtl/>
          <w:lang w:eastAsia="de-DE"/>
        </w:rPr>
        <w:t xml:space="preserve"> </w:t>
      </w:r>
      <w:r w:rsidRPr="00336D19">
        <w:rPr>
          <w:rFonts w:eastAsia="Times New Roman" w:cs="Times New Roman"/>
          <w:lang w:eastAsia="de-DE"/>
        </w:rPr>
        <w:t xml:space="preserve">(Qal-Infinitiv von </w:t>
      </w:r>
      <w:r w:rsidRPr="00336D19">
        <w:rPr>
          <w:rFonts w:eastAsia="Times New Roman" w:cs="Times New Roman"/>
          <w:b/>
          <w:bCs/>
          <w:rtl/>
          <w:lang w:eastAsia="de-DE"/>
        </w:rPr>
        <w:t>הלך</w:t>
      </w:r>
      <w:r w:rsidRPr="00336D19">
        <w:rPr>
          <w:rFonts w:eastAsia="Times New Roman" w:cs="Times New Roman"/>
          <w:lang w:eastAsia="de-DE"/>
        </w:rPr>
        <w:t>, "gehen").</w:t>
      </w:r>
    </w:p>
    <w:p w14:paraId="7805137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וְלֹ֖א בְּיָ֥ד חֲזָקָֽה</w:t>
      </w:r>
      <w:r w:rsidRPr="00336D19">
        <w:rPr>
          <w:rFonts w:eastAsia="Times New Roman" w:cs="Times New Roman"/>
          <w:rtl/>
          <w:lang w:eastAsia="de-DE"/>
        </w:rPr>
        <w:t xml:space="preserve"> </w:t>
      </w:r>
      <w:r w:rsidRPr="00336D19">
        <w:rPr>
          <w:rFonts w:eastAsia="Times New Roman" w:cs="Times New Roman"/>
          <w:lang w:eastAsia="de-DE"/>
        </w:rPr>
        <w:t xml:space="preserve">ist eine verstärkende Negation: </w:t>
      </w:r>
      <w:r w:rsidRPr="00336D19">
        <w:rPr>
          <w:rFonts w:eastAsia="Times New Roman" w:cs="Times New Roman"/>
          <w:b/>
          <w:bCs/>
          <w:rtl/>
          <w:lang w:eastAsia="de-DE"/>
        </w:rPr>
        <w:t>וְלֹא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בְּיָד חֲזָקָה</w:t>
      </w:r>
      <w:r w:rsidRPr="00336D19">
        <w:rPr>
          <w:rFonts w:eastAsia="Times New Roman" w:cs="Times New Roman"/>
          <w:rtl/>
          <w:lang w:eastAsia="de-DE"/>
        </w:rPr>
        <w:t xml:space="preserve"> </w:t>
      </w:r>
      <w:r w:rsidRPr="00336D19">
        <w:rPr>
          <w:rFonts w:eastAsia="Times New Roman" w:cs="Times New Roman"/>
          <w:lang w:eastAsia="de-DE"/>
        </w:rPr>
        <w:t>(instrumentale präpositionale Phrase "durch eine starke Hand").</w:t>
      </w:r>
    </w:p>
    <w:p w14:paraId="75C9F1B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ידע</w:t>
      </w:r>
      <w:r w:rsidRPr="00336D19">
        <w:rPr>
          <w:rFonts w:eastAsia="Times New Roman" w:cs="Times New Roman"/>
          <w:rtl/>
          <w:lang w:eastAsia="de-DE"/>
        </w:rPr>
        <w:t xml:space="preserve"> </w:t>
      </w:r>
      <w:r w:rsidRPr="00336D19">
        <w:rPr>
          <w:rFonts w:eastAsia="Times New Roman" w:cs="Times New Roman"/>
          <w:lang w:eastAsia="de-DE"/>
        </w:rPr>
        <w:t xml:space="preserve">zeigt göttliche Vorhersicht und sichere Erkenntnis der künftigen Ereignisse. </w:t>
      </w:r>
      <w:r w:rsidRPr="00336D19">
        <w:rPr>
          <w:rFonts w:eastAsia="Times New Roman" w:cs="Times New Roman"/>
          <w:b/>
          <w:bCs/>
          <w:rtl/>
          <w:lang w:eastAsia="de-DE"/>
        </w:rPr>
        <w:t>אֲנִי יָדַעְתִּי</w:t>
      </w:r>
      <w:r w:rsidRPr="00336D19">
        <w:rPr>
          <w:rFonts w:eastAsia="Times New Roman" w:cs="Times New Roman"/>
          <w:rtl/>
          <w:lang w:eastAsia="de-DE"/>
        </w:rPr>
        <w:t xml:space="preserve"> </w:t>
      </w:r>
      <w:r w:rsidRPr="00336D19">
        <w:rPr>
          <w:rFonts w:eastAsia="Times New Roman" w:cs="Times New Roman"/>
          <w:lang w:eastAsia="de-DE"/>
        </w:rPr>
        <w:t>betont Gottes überlegenes Wissen.</w:t>
      </w:r>
    </w:p>
    <w:p w14:paraId="5F4BAA3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נתן</w:t>
      </w:r>
      <w:r w:rsidRPr="00336D19">
        <w:rPr>
          <w:rFonts w:eastAsia="Times New Roman" w:cs="Times New Roman"/>
          <w:rtl/>
          <w:lang w:eastAsia="de-DE"/>
        </w:rPr>
        <w:t xml:space="preserve"> </w:t>
      </w:r>
      <w:r w:rsidRPr="00336D19">
        <w:rPr>
          <w:rFonts w:eastAsia="Times New Roman" w:cs="Times New Roman"/>
          <w:lang w:eastAsia="de-DE"/>
        </w:rPr>
        <w:t xml:space="preserve">+ Objektpronomen + </w:t>
      </w:r>
      <w:r w:rsidRPr="00336D19">
        <w:rPr>
          <w:rFonts w:eastAsia="Times New Roman" w:cs="Times New Roman"/>
          <w:b/>
          <w:bCs/>
          <w:rtl/>
          <w:lang w:eastAsia="de-DE"/>
        </w:rPr>
        <w:t>לַהֲלֹךְ</w:t>
      </w:r>
      <w:r w:rsidRPr="00336D19">
        <w:rPr>
          <w:rFonts w:eastAsia="Times New Roman" w:cs="Times New Roman"/>
          <w:rtl/>
          <w:lang w:eastAsia="de-DE"/>
        </w:rPr>
        <w:t xml:space="preserve"> </w:t>
      </w:r>
      <w:r w:rsidRPr="00336D19">
        <w:rPr>
          <w:rFonts w:eastAsia="Times New Roman" w:cs="Times New Roman"/>
          <w:lang w:eastAsia="de-DE"/>
        </w:rPr>
        <w:t xml:space="preserve">ist eine idiomatische Konstruktion für "ziehen lassen/gehen lassen". </w:t>
      </w:r>
      <w:r w:rsidRPr="00336D19">
        <w:rPr>
          <w:rFonts w:eastAsia="Times New Roman" w:cs="Times New Roman"/>
          <w:b/>
          <w:bCs/>
          <w:rtl/>
          <w:lang w:eastAsia="de-DE"/>
        </w:rPr>
        <w:t>מֶלֶךְ מִצְרַיִם</w:t>
      </w:r>
      <w:r w:rsidRPr="00336D19">
        <w:rPr>
          <w:rFonts w:eastAsia="Times New Roman" w:cs="Times New Roman"/>
          <w:rtl/>
          <w:lang w:eastAsia="de-DE"/>
        </w:rPr>
        <w:t xml:space="preserve"> </w:t>
      </w:r>
      <w:r w:rsidRPr="00336D19">
        <w:rPr>
          <w:rFonts w:eastAsia="Times New Roman" w:cs="Times New Roman"/>
          <w:lang w:eastAsia="de-DE"/>
        </w:rPr>
        <w:t>wiederholt die offizielle Bezeichnung aus V.18.</w:t>
      </w:r>
    </w:p>
    <w:p w14:paraId="74CDCFA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יָד חֲזָקָה</w:t>
      </w:r>
      <w:r w:rsidRPr="00336D19">
        <w:rPr>
          <w:rFonts w:eastAsia="Times New Roman" w:cs="Times New Roman"/>
          <w:rtl/>
          <w:lang w:eastAsia="de-DE"/>
        </w:rPr>
        <w:t xml:space="preserve"> </w:t>
      </w:r>
      <w:r w:rsidRPr="00336D19">
        <w:rPr>
          <w:rFonts w:eastAsia="Times New Roman" w:cs="Times New Roman"/>
          <w:lang w:eastAsia="de-DE"/>
        </w:rPr>
        <w:t>kann sowohl "starke Hand" (menschliche Gewalt) als auch "starke Hand Gottes" bedeuten. Der Kontext ist ambivalent.</w:t>
      </w:r>
    </w:p>
    <w:p w14:paraId="16A3308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לֹא...וְלֹא</w:t>
      </w:r>
      <w:r w:rsidRPr="00336D19">
        <w:rPr>
          <w:rFonts w:eastAsia="Times New Roman" w:cs="Times New Roman"/>
          <w:rtl/>
          <w:lang w:eastAsia="de-DE"/>
        </w:rPr>
        <w:t xml:space="preserve"> </w:t>
      </w:r>
      <w:r w:rsidRPr="00336D19">
        <w:rPr>
          <w:rFonts w:eastAsia="Times New Roman" w:cs="Times New Roman"/>
          <w:lang w:eastAsia="de-DE"/>
        </w:rPr>
        <w:t>verstärkt die Negation: "nicht...und auch nicht". Die Konstruktion zeigt, dass weder die höfliche Bitte noch menschlicher Zwang erfolgreich sein wird.</w:t>
      </w:r>
    </w:p>
    <w:p w14:paraId="0D8A5BC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בְּיָד חֲזָקָה</w:t>
      </w:r>
      <w:r w:rsidRPr="00336D19">
        <w:rPr>
          <w:rFonts w:eastAsia="Times New Roman" w:cs="Times New Roman"/>
          <w:rtl/>
          <w:lang w:eastAsia="de-DE"/>
        </w:rPr>
        <w:t xml:space="preserve"> </w:t>
      </w:r>
      <w:r w:rsidRPr="00336D19">
        <w:rPr>
          <w:rFonts w:eastAsia="Times New Roman" w:cs="Times New Roman"/>
          <w:lang w:eastAsia="de-DE"/>
        </w:rPr>
        <w:t xml:space="preserve">bereitet die späteren Plagenereignisse vor, wo </w:t>
      </w:r>
      <w:r w:rsidRPr="00336D19">
        <w:rPr>
          <w:rFonts w:eastAsia="Times New Roman" w:cs="Times New Roman"/>
          <w:b/>
          <w:bCs/>
          <w:rtl/>
          <w:lang w:eastAsia="de-DE"/>
        </w:rPr>
        <w:t>יָד חֲזָקָה</w:t>
      </w:r>
      <w:r w:rsidRPr="00336D19">
        <w:rPr>
          <w:rFonts w:eastAsia="Times New Roman" w:cs="Times New Roman"/>
          <w:rtl/>
          <w:lang w:eastAsia="de-DE"/>
        </w:rPr>
        <w:t xml:space="preserve"> </w:t>
      </w:r>
      <w:r w:rsidRPr="00336D19">
        <w:rPr>
          <w:rFonts w:eastAsia="Times New Roman" w:cs="Times New Roman"/>
          <w:lang w:eastAsia="de-DE"/>
        </w:rPr>
        <w:t>zu einem Leitmotiv wird (vgl. Ex 6,1; 13,3.9).</w:t>
      </w:r>
    </w:p>
    <w:p w14:paraId="0FEFB0D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וַאֲנִי יָדַעְתִּי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ἐγὼ</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δὲ</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οἶδ</w:t>
      </w:r>
      <w:proofErr w:type="spellEnd"/>
      <w:r w:rsidRPr="00336D19">
        <w:rPr>
          <w:rFonts w:eastAsia="Times New Roman" w:cs="Times New Roman"/>
          <w:lang w:eastAsia="de-DE"/>
        </w:rPr>
        <w:t xml:space="preserve">α ("ich aber weiß"), </w:t>
      </w:r>
      <w:r w:rsidRPr="00336D19">
        <w:rPr>
          <w:rFonts w:eastAsia="Times New Roman" w:cs="Times New Roman"/>
          <w:b/>
          <w:bCs/>
          <w:rtl/>
          <w:lang w:eastAsia="de-DE"/>
        </w:rPr>
        <w:t>לֹא־יִתֵּן</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οὐ</w:t>
      </w:r>
      <w:proofErr w:type="spellEnd"/>
      <w:r w:rsidRPr="00336D19">
        <w:rPr>
          <w:rFonts w:eastAsia="Times New Roman" w:cs="Times New Roman"/>
          <w:lang w:eastAsia="de-DE"/>
        </w:rPr>
        <w:t xml:space="preserve"> π</w:t>
      </w:r>
      <w:proofErr w:type="spellStart"/>
      <w:r w:rsidRPr="00336D19">
        <w:rPr>
          <w:rFonts w:eastAsia="Times New Roman" w:cs="Times New Roman"/>
          <w:lang w:eastAsia="de-DE"/>
        </w:rPr>
        <w:t>ροήσετ</w:t>
      </w:r>
      <w:proofErr w:type="spellEnd"/>
      <w:r w:rsidRPr="00336D19">
        <w:rPr>
          <w:rFonts w:eastAsia="Times New Roman" w:cs="Times New Roman"/>
          <w:lang w:eastAsia="de-DE"/>
        </w:rPr>
        <w:t xml:space="preserve">αι ("er wird nicht vorangehen lassen") und </w:t>
      </w:r>
      <w:r w:rsidRPr="00336D19">
        <w:rPr>
          <w:rFonts w:eastAsia="Times New Roman" w:cs="Times New Roman"/>
          <w:b/>
          <w:bCs/>
          <w:rtl/>
          <w:lang w:eastAsia="de-DE"/>
        </w:rPr>
        <w:t>בְּיָד חֲזָקָה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χειρὶ</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κρ</w:t>
      </w:r>
      <w:proofErr w:type="spellEnd"/>
      <w:r w:rsidRPr="00336D19">
        <w:rPr>
          <w:rFonts w:eastAsia="Times New Roman" w:cs="Times New Roman"/>
          <w:lang w:eastAsia="de-DE"/>
        </w:rPr>
        <w:t>αταιᾷ ("mit starker Hand").</w:t>
      </w:r>
    </w:p>
    <w:p w14:paraId="79610AB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Satzstruktur:</w:t>
      </w:r>
      <w:r w:rsidRPr="00336D19">
        <w:rPr>
          <w:rFonts w:eastAsia="Times New Roman" w:cs="Times New Roman"/>
          <w:lang w:eastAsia="de-DE"/>
        </w:rPr>
        <w:t xml:space="preserve"> Emphatische göttliche Vorhersage mit verstärkter doppelter Negation über die Erfolglosigkeit diplomatischer und gewaltsamer Mittel.</w:t>
      </w:r>
    </w:p>
    <w:p w14:paraId="1AE5E98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warnt vor, dass der ägyptische König weder auf die höfliche Bitte noch auf menschlichen Zwang reagieren wird - die Vorbereitung auf die kommenden Plagen.</w:t>
      </w:r>
    </w:p>
    <w:p w14:paraId="013D877D"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3,20</w:t>
      </w:r>
    </w:p>
    <w:p w14:paraId="308381E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וְשָׁלַחְתִּ֤י אֶת־יָדִי֙ וְהִכֵּיתִ֣י אֶת־מִצְרַ֔יִם בְּכֹל֙ נִפְלְאֹתַ֔י אֲשֶׁ֥ר אֶֽעֱשֶׂ֖ה בְּקִרְבֹּ֑ו וְאַחֲרֵי־כֵ֖ן יְשַׁלַּ֥ח אֶתְכֶֽם׃</w:t>
      </w:r>
    </w:p>
    <w:p w14:paraId="401B5D4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ich werde meine Hand ausstrecken und Ägypten schlagen mit allen meinen Wundern, die ich in seiner Mitte tun werde; und danach wird er euch ziehen lassen.</w:t>
      </w:r>
    </w:p>
    <w:p w14:paraId="74D724E7"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720000A">
          <v:rect id="_x0000_i1091" style="width:0;height:1.5pt" o:hralign="center" o:hrstd="t" o:hr="t" fillcolor="#a0a0a0" stroked="f"/>
        </w:pict>
      </w:r>
    </w:p>
    <w:p w14:paraId="7CAFB6D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וְשָׁלַחְתִּי אֶת־יָדִי</w:t>
      </w:r>
      <w:r w:rsidRPr="00336D19">
        <w:rPr>
          <w:rFonts w:eastAsia="Times New Roman" w:cs="Times New Roman"/>
          <w:rtl/>
          <w:lang w:eastAsia="de-DE"/>
        </w:rPr>
        <w:t xml:space="preserve"> </w:t>
      </w:r>
      <w:r w:rsidRPr="00336D19">
        <w:rPr>
          <w:rFonts w:eastAsia="Times New Roman" w:cs="Times New Roman"/>
          <w:lang w:eastAsia="de-DE"/>
        </w:rPr>
        <w:t xml:space="preserve">ist eine göttliche Handlungsankündigung: </w:t>
      </w:r>
      <w:r w:rsidRPr="00336D19">
        <w:rPr>
          <w:rFonts w:eastAsia="Times New Roman" w:cs="Times New Roman"/>
          <w:b/>
          <w:bCs/>
          <w:rtl/>
          <w:lang w:eastAsia="de-DE"/>
        </w:rPr>
        <w:t>וְשָׁלַחְתִּי</w:t>
      </w:r>
      <w:r w:rsidRPr="00336D19">
        <w:rPr>
          <w:rFonts w:eastAsia="Times New Roman" w:cs="Times New Roman"/>
          <w:rtl/>
          <w:lang w:eastAsia="de-DE"/>
        </w:rPr>
        <w:t xml:space="preserve"> </w:t>
      </w:r>
      <w:r w:rsidRPr="00336D19">
        <w:rPr>
          <w:rFonts w:eastAsia="Times New Roman" w:cs="Times New Roman"/>
          <w:lang w:eastAsia="de-DE"/>
        </w:rPr>
        <w:t xml:space="preserve">(waw + Qal Perfekt erste Person Singular von </w:t>
      </w:r>
      <w:r w:rsidRPr="00336D19">
        <w:rPr>
          <w:rFonts w:eastAsia="Times New Roman" w:cs="Times New Roman"/>
          <w:b/>
          <w:bCs/>
          <w:rtl/>
          <w:lang w:eastAsia="de-DE"/>
        </w:rPr>
        <w:t>שׁלח</w:t>
      </w:r>
      <w:r w:rsidRPr="00336D19">
        <w:rPr>
          <w:rFonts w:eastAsia="Times New Roman" w:cs="Times New Roman"/>
          <w:lang w:eastAsia="de-DE"/>
        </w:rPr>
        <w:t xml:space="preserve">, "ausstrecken") + </w:t>
      </w:r>
      <w:r w:rsidRPr="00336D19">
        <w:rPr>
          <w:rFonts w:eastAsia="Times New Roman" w:cs="Times New Roman"/>
          <w:b/>
          <w:bCs/>
          <w:rtl/>
          <w:lang w:eastAsia="de-DE"/>
        </w:rPr>
        <w:t>אֶת־יָדִי</w:t>
      </w:r>
      <w:r w:rsidRPr="00336D19">
        <w:rPr>
          <w:rFonts w:eastAsia="Times New Roman" w:cs="Times New Roman"/>
          <w:rtl/>
          <w:lang w:eastAsia="de-DE"/>
        </w:rPr>
        <w:t xml:space="preserve"> </w:t>
      </w:r>
      <w:r w:rsidRPr="00336D19">
        <w:rPr>
          <w:rFonts w:eastAsia="Times New Roman" w:cs="Times New Roman"/>
          <w:lang w:eastAsia="de-DE"/>
        </w:rPr>
        <w:t>("meine Hand").</w:t>
      </w:r>
    </w:p>
    <w:p w14:paraId="7C0638E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וְהִכֵּיתִ֣י אֶת־מִצְרַ֔יִם</w:t>
      </w:r>
      <w:r w:rsidRPr="00336D19">
        <w:rPr>
          <w:rFonts w:eastAsia="Times New Roman" w:cs="Times New Roman"/>
          <w:rtl/>
          <w:lang w:eastAsia="de-DE"/>
        </w:rPr>
        <w:t xml:space="preserve"> </w:t>
      </w:r>
      <w:r w:rsidRPr="00336D19">
        <w:rPr>
          <w:rFonts w:eastAsia="Times New Roman" w:cs="Times New Roman"/>
          <w:lang w:eastAsia="de-DE"/>
        </w:rPr>
        <w:t xml:space="preserve">ist koordiniert: </w:t>
      </w:r>
      <w:r w:rsidRPr="00336D19">
        <w:rPr>
          <w:rFonts w:eastAsia="Times New Roman" w:cs="Times New Roman"/>
          <w:b/>
          <w:bCs/>
          <w:rtl/>
          <w:lang w:eastAsia="de-DE"/>
        </w:rPr>
        <w:t>וְהִכֵּיתִי</w:t>
      </w:r>
      <w:r w:rsidRPr="00336D19">
        <w:rPr>
          <w:rFonts w:eastAsia="Times New Roman" w:cs="Times New Roman"/>
          <w:rtl/>
          <w:lang w:eastAsia="de-DE"/>
        </w:rPr>
        <w:t xml:space="preserve"> </w:t>
      </w:r>
      <w:r w:rsidRPr="00336D19">
        <w:rPr>
          <w:rFonts w:eastAsia="Times New Roman" w:cs="Times New Roman"/>
          <w:lang w:eastAsia="de-DE"/>
        </w:rPr>
        <w:t xml:space="preserve">(waw + Hiphil Perfekt erste Person Singular von </w:t>
      </w:r>
      <w:r w:rsidRPr="00336D19">
        <w:rPr>
          <w:rFonts w:eastAsia="Times New Roman" w:cs="Times New Roman"/>
          <w:b/>
          <w:bCs/>
          <w:rtl/>
          <w:lang w:eastAsia="de-DE"/>
        </w:rPr>
        <w:t>נכה</w:t>
      </w:r>
      <w:r w:rsidRPr="00336D19">
        <w:rPr>
          <w:rFonts w:eastAsia="Times New Roman" w:cs="Times New Roman"/>
          <w:lang w:eastAsia="de-DE"/>
        </w:rPr>
        <w:t xml:space="preserve">, "schlagen") + </w:t>
      </w:r>
      <w:r w:rsidRPr="00336D19">
        <w:rPr>
          <w:rFonts w:eastAsia="Times New Roman" w:cs="Times New Roman"/>
          <w:b/>
          <w:bCs/>
          <w:rtl/>
          <w:lang w:eastAsia="de-DE"/>
        </w:rPr>
        <w:t>אֶת־מִצְרַיִם</w:t>
      </w:r>
      <w:r w:rsidRPr="00336D19">
        <w:rPr>
          <w:rFonts w:eastAsia="Times New Roman" w:cs="Times New Roman"/>
          <w:rtl/>
          <w:lang w:eastAsia="de-DE"/>
        </w:rPr>
        <w:t xml:space="preserve"> </w:t>
      </w:r>
      <w:r w:rsidRPr="00336D19">
        <w:rPr>
          <w:rFonts w:eastAsia="Times New Roman" w:cs="Times New Roman"/>
          <w:lang w:eastAsia="de-DE"/>
        </w:rPr>
        <w:t>(direktes Objekt).</w:t>
      </w:r>
    </w:p>
    <w:p w14:paraId="15C3192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בְּכֹל֙ נִפְלְאֹתַ֔י</w:t>
      </w:r>
      <w:r w:rsidRPr="00336D19">
        <w:rPr>
          <w:rFonts w:eastAsia="Times New Roman" w:cs="Times New Roman"/>
          <w:rtl/>
          <w:lang w:eastAsia="de-DE"/>
        </w:rPr>
        <w:t xml:space="preserve"> </w:t>
      </w:r>
      <w:r w:rsidRPr="00336D19">
        <w:rPr>
          <w:rFonts w:eastAsia="Times New Roman" w:cs="Times New Roman"/>
          <w:lang w:eastAsia="de-DE"/>
        </w:rPr>
        <w:t xml:space="preserve">ist eine instrumentale präpositionale Phrase: </w:t>
      </w:r>
      <w:r w:rsidRPr="00336D19">
        <w:rPr>
          <w:rFonts w:eastAsia="Times New Roman" w:cs="Times New Roman"/>
          <w:b/>
          <w:bCs/>
          <w:rtl/>
          <w:lang w:eastAsia="de-DE"/>
        </w:rPr>
        <w:t>בְּכֹל</w:t>
      </w:r>
      <w:r w:rsidRPr="00336D19">
        <w:rPr>
          <w:rFonts w:eastAsia="Times New Roman" w:cs="Times New Roman"/>
          <w:rtl/>
          <w:lang w:eastAsia="de-DE"/>
        </w:rPr>
        <w:t xml:space="preserve"> </w:t>
      </w:r>
      <w:r w:rsidRPr="00336D19">
        <w:rPr>
          <w:rFonts w:eastAsia="Times New Roman" w:cs="Times New Roman"/>
          <w:lang w:eastAsia="de-DE"/>
        </w:rPr>
        <w:t xml:space="preserve">("mit allen") + </w:t>
      </w:r>
      <w:r w:rsidRPr="00336D19">
        <w:rPr>
          <w:rFonts w:eastAsia="Times New Roman" w:cs="Times New Roman"/>
          <w:b/>
          <w:bCs/>
          <w:rtl/>
          <w:lang w:eastAsia="de-DE"/>
        </w:rPr>
        <w:t>נִפְלְאֹתַי</w:t>
      </w:r>
      <w:r w:rsidRPr="00336D19">
        <w:rPr>
          <w:rFonts w:eastAsia="Times New Roman" w:cs="Times New Roman"/>
          <w:rtl/>
          <w:lang w:eastAsia="de-DE"/>
        </w:rPr>
        <w:t xml:space="preserve"> </w:t>
      </w:r>
      <w:r w:rsidRPr="00336D19">
        <w:rPr>
          <w:rFonts w:eastAsia="Times New Roman" w:cs="Times New Roman"/>
          <w:lang w:eastAsia="de-DE"/>
        </w:rPr>
        <w:t>(</w:t>
      </w:r>
      <w:r w:rsidRPr="00336D19">
        <w:rPr>
          <w:rFonts w:eastAsia="Times New Roman" w:cs="Times New Roman"/>
          <w:b/>
          <w:bCs/>
          <w:rtl/>
          <w:lang w:eastAsia="de-DE"/>
        </w:rPr>
        <w:t>נִפְלָאוֹת</w:t>
      </w:r>
      <w:r w:rsidRPr="00336D19">
        <w:rPr>
          <w:rFonts w:eastAsia="Times New Roman" w:cs="Times New Roman"/>
          <w:rtl/>
          <w:lang w:eastAsia="de-DE"/>
        </w:rPr>
        <w:t xml:space="preserve"> </w:t>
      </w:r>
      <w:r w:rsidRPr="00336D19">
        <w:rPr>
          <w:rFonts w:eastAsia="Times New Roman" w:cs="Times New Roman"/>
          <w:lang w:eastAsia="de-DE"/>
        </w:rPr>
        <w:t>"Wunder" + Possessivsuffix erste Person Singular).</w:t>
      </w:r>
    </w:p>
    <w:p w14:paraId="78A85EB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אֲשֶׁ֥ר אֶֽעֱשֶׂ֖ה בְּקִרְבֹּ֑ו</w:t>
      </w:r>
      <w:r w:rsidRPr="00336D19">
        <w:rPr>
          <w:rFonts w:eastAsia="Times New Roman" w:cs="Times New Roman"/>
          <w:rtl/>
          <w:lang w:eastAsia="de-DE"/>
        </w:rPr>
        <w:t xml:space="preserve"> </w:t>
      </w:r>
      <w:r w:rsidRPr="00336D19">
        <w:rPr>
          <w:rFonts w:eastAsia="Times New Roman" w:cs="Times New Roman"/>
          <w:lang w:eastAsia="de-DE"/>
        </w:rPr>
        <w:t xml:space="preserve">ist ein Relativsatz: </w:t>
      </w:r>
      <w:r w:rsidRPr="00336D19">
        <w:rPr>
          <w:rFonts w:eastAsia="Times New Roman" w:cs="Times New Roman"/>
          <w:b/>
          <w:bCs/>
          <w:rtl/>
          <w:lang w:eastAsia="de-DE"/>
        </w:rPr>
        <w:t>אֲשֶׁר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אֶעֱשֶׂה</w:t>
      </w:r>
      <w:r w:rsidRPr="00336D19">
        <w:rPr>
          <w:rFonts w:eastAsia="Times New Roman" w:cs="Times New Roman"/>
          <w:rtl/>
          <w:lang w:eastAsia="de-DE"/>
        </w:rPr>
        <w:t xml:space="preserve"> </w:t>
      </w:r>
      <w:r w:rsidRPr="00336D19">
        <w:rPr>
          <w:rFonts w:eastAsia="Times New Roman" w:cs="Times New Roman"/>
          <w:lang w:eastAsia="de-DE"/>
        </w:rPr>
        <w:t xml:space="preserve">(Qal-Imperfekt erste Person Singular von </w:t>
      </w:r>
      <w:r w:rsidRPr="00336D19">
        <w:rPr>
          <w:rFonts w:eastAsia="Times New Roman" w:cs="Times New Roman"/>
          <w:b/>
          <w:bCs/>
          <w:rtl/>
          <w:lang w:eastAsia="de-DE"/>
        </w:rPr>
        <w:t>עשׂה</w:t>
      </w:r>
      <w:r w:rsidRPr="00336D19">
        <w:rPr>
          <w:rFonts w:eastAsia="Times New Roman" w:cs="Times New Roman"/>
          <w:lang w:eastAsia="de-DE"/>
        </w:rPr>
        <w:t xml:space="preserve">) + </w:t>
      </w:r>
      <w:r w:rsidRPr="00336D19">
        <w:rPr>
          <w:rFonts w:eastAsia="Times New Roman" w:cs="Times New Roman"/>
          <w:b/>
          <w:bCs/>
          <w:rtl/>
          <w:lang w:eastAsia="de-DE"/>
        </w:rPr>
        <w:t>בְּקִרְבּוֹ</w:t>
      </w:r>
      <w:r w:rsidRPr="00336D19">
        <w:rPr>
          <w:rFonts w:eastAsia="Times New Roman" w:cs="Times New Roman"/>
          <w:rtl/>
          <w:lang w:eastAsia="de-DE"/>
        </w:rPr>
        <w:t xml:space="preserve"> </w:t>
      </w:r>
      <w:r w:rsidRPr="00336D19">
        <w:rPr>
          <w:rFonts w:eastAsia="Times New Roman" w:cs="Times New Roman"/>
          <w:lang w:eastAsia="de-DE"/>
        </w:rPr>
        <w:t>("in seiner Mitte").</w:t>
      </w:r>
    </w:p>
    <w:p w14:paraId="6E461D6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וְאַחֲרֵי־כֵ֖ן יְשַׁלַּ֥ח אֶתְכֶֽם</w:t>
      </w:r>
      <w:r w:rsidRPr="00336D19">
        <w:rPr>
          <w:rFonts w:eastAsia="Times New Roman" w:cs="Times New Roman"/>
          <w:rtl/>
          <w:lang w:eastAsia="de-DE"/>
        </w:rPr>
        <w:t xml:space="preserve"> </w:t>
      </w:r>
      <w:r w:rsidRPr="00336D19">
        <w:rPr>
          <w:rFonts w:eastAsia="Times New Roman" w:cs="Times New Roman"/>
          <w:lang w:eastAsia="de-DE"/>
        </w:rPr>
        <w:t xml:space="preserve">ist die Konsequenz: </w:t>
      </w:r>
      <w:r w:rsidRPr="00336D19">
        <w:rPr>
          <w:rFonts w:eastAsia="Times New Roman" w:cs="Times New Roman"/>
          <w:b/>
          <w:bCs/>
          <w:rtl/>
          <w:lang w:eastAsia="de-DE"/>
        </w:rPr>
        <w:t>וְאַחֲרֵי־כֵן</w:t>
      </w:r>
      <w:r w:rsidRPr="00336D19">
        <w:rPr>
          <w:rFonts w:eastAsia="Times New Roman" w:cs="Times New Roman"/>
          <w:rtl/>
          <w:lang w:eastAsia="de-DE"/>
        </w:rPr>
        <w:t xml:space="preserve"> </w:t>
      </w:r>
      <w:r w:rsidRPr="00336D19">
        <w:rPr>
          <w:rFonts w:eastAsia="Times New Roman" w:cs="Times New Roman"/>
          <w:lang w:eastAsia="de-DE"/>
        </w:rPr>
        <w:t xml:space="preserve">("und danach") + </w:t>
      </w:r>
      <w:r w:rsidRPr="00336D19">
        <w:rPr>
          <w:rFonts w:eastAsia="Times New Roman" w:cs="Times New Roman"/>
          <w:b/>
          <w:bCs/>
          <w:rtl/>
          <w:lang w:eastAsia="de-DE"/>
        </w:rPr>
        <w:t>יְשַׁלַּח</w:t>
      </w:r>
      <w:r w:rsidRPr="00336D19">
        <w:rPr>
          <w:rFonts w:eastAsia="Times New Roman" w:cs="Times New Roman"/>
          <w:rtl/>
          <w:lang w:eastAsia="de-DE"/>
        </w:rPr>
        <w:t xml:space="preserve"> </w:t>
      </w:r>
      <w:r w:rsidRPr="00336D19">
        <w:rPr>
          <w:rFonts w:eastAsia="Times New Roman" w:cs="Times New Roman"/>
          <w:lang w:eastAsia="de-DE"/>
        </w:rPr>
        <w:t xml:space="preserve">(Piel-Imperfekt von </w:t>
      </w:r>
      <w:r w:rsidRPr="00336D19">
        <w:rPr>
          <w:rFonts w:eastAsia="Times New Roman" w:cs="Times New Roman"/>
          <w:b/>
          <w:bCs/>
          <w:rtl/>
          <w:lang w:eastAsia="de-DE"/>
        </w:rPr>
        <w:t>שׁלח</w:t>
      </w:r>
      <w:r w:rsidRPr="00336D19">
        <w:rPr>
          <w:rFonts w:eastAsia="Times New Roman" w:cs="Times New Roman"/>
          <w:lang w:eastAsia="de-DE"/>
        </w:rPr>
        <w:t xml:space="preserve">, dritte Person maskulin Singular) + </w:t>
      </w:r>
      <w:r w:rsidRPr="00336D19">
        <w:rPr>
          <w:rFonts w:eastAsia="Times New Roman" w:cs="Times New Roman"/>
          <w:b/>
          <w:bCs/>
          <w:rtl/>
          <w:lang w:eastAsia="de-DE"/>
        </w:rPr>
        <w:t>אֶתְכֶם</w:t>
      </w:r>
      <w:r w:rsidRPr="00336D19">
        <w:rPr>
          <w:rFonts w:eastAsia="Times New Roman" w:cs="Times New Roman"/>
          <w:lang w:eastAsia="de-DE"/>
        </w:rPr>
        <w:t>.</w:t>
      </w:r>
    </w:p>
    <w:p w14:paraId="12E37FC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שׁלח יָד</w:t>
      </w:r>
      <w:r w:rsidRPr="00336D19">
        <w:rPr>
          <w:rFonts w:eastAsia="Times New Roman" w:cs="Times New Roman"/>
          <w:rtl/>
          <w:lang w:eastAsia="de-DE"/>
        </w:rPr>
        <w:t xml:space="preserve"> </w:t>
      </w:r>
      <w:r w:rsidRPr="00336D19">
        <w:rPr>
          <w:rFonts w:eastAsia="Times New Roman" w:cs="Times New Roman"/>
          <w:lang w:eastAsia="de-DE"/>
        </w:rPr>
        <w:t xml:space="preserve">ist eine kriegerische Metapher für aggressive Handlung. </w:t>
      </w:r>
      <w:r w:rsidRPr="00336D19">
        <w:rPr>
          <w:rFonts w:eastAsia="Times New Roman" w:cs="Times New Roman"/>
          <w:b/>
          <w:bCs/>
          <w:rtl/>
          <w:lang w:eastAsia="de-DE"/>
        </w:rPr>
        <w:t>יָד</w:t>
      </w:r>
      <w:r w:rsidRPr="00336D19">
        <w:rPr>
          <w:rFonts w:eastAsia="Times New Roman" w:cs="Times New Roman"/>
          <w:rtl/>
          <w:lang w:eastAsia="de-DE"/>
        </w:rPr>
        <w:t xml:space="preserve"> </w:t>
      </w:r>
      <w:r w:rsidRPr="00336D19">
        <w:rPr>
          <w:rFonts w:eastAsia="Times New Roman" w:cs="Times New Roman"/>
          <w:lang w:eastAsia="de-DE"/>
        </w:rPr>
        <w:t>steht für göttliche Macht und Intervention.</w:t>
      </w:r>
    </w:p>
    <w:p w14:paraId="3CAA54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נכה</w:t>
      </w:r>
      <w:r w:rsidRPr="00336D19">
        <w:rPr>
          <w:rFonts w:eastAsia="Times New Roman" w:cs="Times New Roman"/>
          <w:rtl/>
          <w:lang w:eastAsia="de-DE"/>
        </w:rPr>
        <w:t xml:space="preserve"> </w:t>
      </w:r>
      <w:r w:rsidRPr="00336D19">
        <w:rPr>
          <w:rFonts w:eastAsia="Times New Roman" w:cs="Times New Roman"/>
          <w:lang w:eastAsia="de-DE"/>
        </w:rPr>
        <w:t xml:space="preserve">im Hiphil bedeutet "heftig schlagen/vernichtend treffen". </w:t>
      </w:r>
      <w:r w:rsidRPr="00336D19">
        <w:rPr>
          <w:rFonts w:eastAsia="Times New Roman" w:cs="Times New Roman"/>
          <w:b/>
          <w:bCs/>
          <w:rtl/>
          <w:lang w:eastAsia="de-DE"/>
        </w:rPr>
        <w:t>מִצְרַיִם</w:t>
      </w:r>
      <w:r w:rsidRPr="00336D19">
        <w:rPr>
          <w:rFonts w:eastAsia="Times New Roman" w:cs="Times New Roman"/>
          <w:rtl/>
          <w:lang w:eastAsia="de-DE"/>
        </w:rPr>
        <w:t xml:space="preserve"> </w:t>
      </w:r>
      <w:r w:rsidRPr="00336D19">
        <w:rPr>
          <w:rFonts w:eastAsia="Times New Roman" w:cs="Times New Roman"/>
          <w:lang w:eastAsia="de-DE"/>
        </w:rPr>
        <w:t>als Land und Volk wird Ziel der göttlichen Schläge.</w:t>
      </w:r>
    </w:p>
    <w:p w14:paraId="6D6D375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נִפְלָאוֹת</w:t>
      </w:r>
      <w:r w:rsidRPr="00336D19">
        <w:rPr>
          <w:rFonts w:eastAsia="Times New Roman" w:cs="Times New Roman"/>
          <w:rtl/>
          <w:lang w:eastAsia="de-DE"/>
        </w:rPr>
        <w:t xml:space="preserve"> </w:t>
      </w:r>
      <w:r w:rsidRPr="00336D19">
        <w:rPr>
          <w:rFonts w:eastAsia="Times New Roman" w:cs="Times New Roman"/>
          <w:lang w:eastAsia="de-DE"/>
        </w:rPr>
        <w:t xml:space="preserve">sind Wunder als Manifestationen göttlicher Macht, die natürliche Gesetze überschreiten. </w:t>
      </w:r>
      <w:r w:rsidRPr="00336D19">
        <w:rPr>
          <w:rFonts w:eastAsia="Times New Roman" w:cs="Times New Roman"/>
          <w:b/>
          <w:bCs/>
          <w:rtl/>
          <w:lang w:eastAsia="de-DE"/>
        </w:rPr>
        <w:t>כֹּל</w:t>
      </w:r>
      <w:r w:rsidRPr="00336D19">
        <w:rPr>
          <w:rFonts w:eastAsia="Times New Roman" w:cs="Times New Roman"/>
          <w:rtl/>
          <w:lang w:eastAsia="de-DE"/>
        </w:rPr>
        <w:t xml:space="preserve"> </w:t>
      </w:r>
      <w:r w:rsidRPr="00336D19">
        <w:rPr>
          <w:rFonts w:eastAsia="Times New Roman" w:cs="Times New Roman"/>
          <w:lang w:eastAsia="de-DE"/>
        </w:rPr>
        <w:t>zeigt die Totalität der Wundertaten.</w:t>
      </w:r>
    </w:p>
    <w:p w14:paraId="11F0E66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עשׂה בְּקֶרֶב</w:t>
      </w:r>
      <w:r w:rsidRPr="00336D19">
        <w:rPr>
          <w:rFonts w:eastAsia="Times New Roman" w:cs="Times New Roman"/>
          <w:rtl/>
          <w:lang w:eastAsia="de-DE"/>
        </w:rPr>
        <w:t xml:space="preserve"> </w:t>
      </w:r>
      <w:r w:rsidRPr="00336D19">
        <w:rPr>
          <w:rFonts w:eastAsia="Times New Roman" w:cs="Times New Roman"/>
          <w:lang w:eastAsia="de-DE"/>
        </w:rPr>
        <w:t xml:space="preserve">bedeutet "inmitten tun" und zeigt, dass die Wunder im Herzen Ägyptens geschehen werden. </w:t>
      </w:r>
      <w:r w:rsidRPr="00336D19">
        <w:rPr>
          <w:rFonts w:eastAsia="Times New Roman" w:cs="Times New Roman"/>
          <w:b/>
          <w:bCs/>
          <w:rtl/>
          <w:lang w:eastAsia="de-DE"/>
        </w:rPr>
        <w:t>בְּקִרְבּוֹ</w:t>
      </w:r>
      <w:r w:rsidRPr="00336D19">
        <w:rPr>
          <w:rFonts w:eastAsia="Times New Roman" w:cs="Times New Roman"/>
          <w:rtl/>
          <w:lang w:eastAsia="de-DE"/>
        </w:rPr>
        <w:t xml:space="preserve"> </w:t>
      </w:r>
      <w:r w:rsidRPr="00336D19">
        <w:rPr>
          <w:rFonts w:eastAsia="Times New Roman" w:cs="Times New Roman"/>
          <w:lang w:eastAsia="de-DE"/>
        </w:rPr>
        <w:t xml:space="preserve">bezieht sich auf </w:t>
      </w:r>
      <w:r w:rsidRPr="00336D19">
        <w:rPr>
          <w:rFonts w:eastAsia="Times New Roman" w:cs="Times New Roman"/>
          <w:b/>
          <w:bCs/>
          <w:rtl/>
          <w:lang w:eastAsia="de-DE"/>
        </w:rPr>
        <w:t>מִצְרַיִם</w:t>
      </w:r>
      <w:r w:rsidRPr="00336D19">
        <w:rPr>
          <w:rFonts w:eastAsia="Times New Roman" w:cs="Times New Roman"/>
          <w:lang w:eastAsia="de-DE"/>
        </w:rPr>
        <w:t>.</w:t>
      </w:r>
    </w:p>
    <w:p w14:paraId="61C33F7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אַחֲרֵי־כֵן</w:t>
      </w:r>
      <w:r w:rsidRPr="00336D19">
        <w:rPr>
          <w:rFonts w:eastAsia="Times New Roman" w:cs="Times New Roman"/>
          <w:rtl/>
          <w:lang w:eastAsia="de-DE"/>
        </w:rPr>
        <w:t xml:space="preserve"> </w:t>
      </w:r>
      <w:r w:rsidRPr="00336D19">
        <w:rPr>
          <w:rFonts w:eastAsia="Times New Roman" w:cs="Times New Roman"/>
          <w:lang w:eastAsia="de-DE"/>
        </w:rPr>
        <w:t xml:space="preserve">zeigt die zeitliche Abfolge: erst die Plagen, dann die Freilassung. </w:t>
      </w:r>
      <w:r w:rsidRPr="00336D19">
        <w:rPr>
          <w:rFonts w:eastAsia="Times New Roman" w:cs="Times New Roman"/>
          <w:b/>
          <w:bCs/>
          <w:rtl/>
          <w:lang w:eastAsia="de-DE"/>
        </w:rPr>
        <w:t>יְשַׁלַּח</w:t>
      </w:r>
      <w:r w:rsidRPr="00336D19">
        <w:rPr>
          <w:rFonts w:eastAsia="Times New Roman" w:cs="Times New Roman"/>
          <w:rtl/>
          <w:lang w:eastAsia="de-DE"/>
        </w:rPr>
        <w:t xml:space="preserve"> </w:t>
      </w:r>
      <w:r w:rsidRPr="00336D19">
        <w:rPr>
          <w:rFonts w:eastAsia="Times New Roman" w:cs="Times New Roman"/>
          <w:lang w:eastAsia="de-DE"/>
        </w:rPr>
        <w:t>im Piel zeigt intensive Handlung des "Ziehenlassens".</w:t>
      </w:r>
    </w:p>
    <w:p w14:paraId="1A6616A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וְשָׁלַחְתִּי אֶת־יָדִי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ἐκτείν</w:t>
      </w:r>
      <w:proofErr w:type="spellEnd"/>
      <w:r w:rsidRPr="00336D19">
        <w:rPr>
          <w:rFonts w:eastAsia="Times New Roman" w:cs="Times New Roman"/>
          <w:lang w:eastAsia="de-DE"/>
        </w:rPr>
        <w:t xml:space="preserve">ας </w:t>
      </w:r>
      <w:proofErr w:type="spellStart"/>
      <w:r w:rsidRPr="00336D19">
        <w:rPr>
          <w:rFonts w:eastAsia="Times New Roman" w:cs="Times New Roman"/>
          <w:lang w:eastAsia="de-DE"/>
        </w:rPr>
        <w:t>τὴν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χεῖρά</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μου</w:t>
      </w:r>
      <w:proofErr w:type="spellEnd"/>
      <w:r w:rsidRPr="00336D19">
        <w:rPr>
          <w:rFonts w:eastAsia="Times New Roman" w:cs="Times New Roman"/>
          <w:lang w:eastAsia="de-DE"/>
        </w:rPr>
        <w:t xml:space="preserve"> ("nachdem ich meine Hand ausgestreckt habe"), </w:t>
      </w:r>
      <w:r w:rsidRPr="00336D19">
        <w:rPr>
          <w:rFonts w:eastAsia="Times New Roman" w:cs="Times New Roman"/>
          <w:b/>
          <w:bCs/>
          <w:rtl/>
          <w:lang w:eastAsia="de-DE"/>
        </w:rPr>
        <w:t>נִפְלְאֹתַי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τὰ</w:t>
      </w:r>
      <w:proofErr w:type="spellEnd"/>
      <w:r w:rsidRPr="00336D19">
        <w:rPr>
          <w:rFonts w:eastAsia="Times New Roman" w:cs="Times New Roman"/>
          <w:lang w:eastAsia="de-DE"/>
        </w:rPr>
        <w:t xml:space="preserve"> θα</w:t>
      </w:r>
      <w:proofErr w:type="spellStart"/>
      <w:r w:rsidRPr="00336D19">
        <w:rPr>
          <w:rFonts w:eastAsia="Times New Roman" w:cs="Times New Roman"/>
          <w:lang w:eastAsia="de-DE"/>
        </w:rPr>
        <w:t>υμάσιά</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μου</w:t>
      </w:r>
      <w:proofErr w:type="spellEnd"/>
      <w:r w:rsidRPr="00336D19">
        <w:rPr>
          <w:rFonts w:eastAsia="Times New Roman" w:cs="Times New Roman"/>
          <w:lang w:eastAsia="de-DE"/>
        </w:rPr>
        <w:t xml:space="preserve"> ("meine Wunder") und </w:t>
      </w:r>
      <w:r w:rsidRPr="00336D19">
        <w:rPr>
          <w:rFonts w:eastAsia="Times New Roman" w:cs="Times New Roman"/>
          <w:b/>
          <w:bCs/>
          <w:rtl/>
          <w:lang w:eastAsia="de-DE"/>
        </w:rPr>
        <w:t>יְשַׁלַּח</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ἐξ</w:t>
      </w:r>
      <w:proofErr w:type="spellEnd"/>
      <w:r w:rsidRPr="00336D19">
        <w:rPr>
          <w:rFonts w:eastAsia="Times New Roman" w:cs="Times New Roman"/>
          <w:lang w:eastAsia="de-DE"/>
        </w:rPr>
        <w:t>αποστελεῖ ("er wird wegsenden").</w:t>
      </w:r>
    </w:p>
    <w:p w14:paraId="5980433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Satzstruktur:</w:t>
      </w:r>
      <w:r w:rsidRPr="00336D19">
        <w:rPr>
          <w:rFonts w:eastAsia="Times New Roman" w:cs="Times New Roman"/>
          <w:lang w:eastAsia="de-DE"/>
        </w:rPr>
        <w:t xml:space="preserve"> Göttliche Kampfansage mit Wunderankündigung und zeitlicher Erfolgsgarantie.</w:t>
      </w:r>
    </w:p>
    <w:p w14:paraId="289F4516" w14:textId="165C5E65"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Gott kündigt gewaltsame Intervention durch Wundertaten an, die schließlich </w:t>
      </w:r>
      <w:r w:rsidR="00575C59">
        <w:rPr>
          <w:rFonts w:eastAsia="Times New Roman" w:cs="Times New Roman"/>
          <w:lang w:eastAsia="de-DE"/>
        </w:rPr>
        <w:t>Par’o</w:t>
      </w:r>
      <w:r w:rsidRPr="00336D19">
        <w:rPr>
          <w:rFonts w:eastAsia="Times New Roman" w:cs="Times New Roman"/>
          <w:lang w:eastAsia="de-DE"/>
        </w:rPr>
        <w:t>s Widerstand brechen und zur Freilassung führen werden.</w:t>
      </w:r>
    </w:p>
    <w:p w14:paraId="012A2800"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3,21</w:t>
      </w:r>
    </w:p>
    <w:p w14:paraId="494D34A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וְנָתַתִּ֛י אֶת־חֵ֥ן הָֽעָם־הַזֶּ֖ה בְּעֵינֵ֣י מִצְרָ֑יִם וְהָיָה֙ כִּ֣י תֵֽלֵכ֔וּן לֹ֥א תֵלְכ֖וּ רֵיקָֽם׃</w:t>
      </w:r>
    </w:p>
    <w:p w14:paraId="31E9F4C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ich werde Gunst für dieses Volk in den Augen der Ägypter geben, und es wird geschehen, wenn ihr auszieht, werdet ihr nicht leer ausziehen.</w:t>
      </w:r>
    </w:p>
    <w:p w14:paraId="775FB913"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1AE4A56">
          <v:rect id="_x0000_i1092" style="width:0;height:1.5pt" o:hralign="center" o:hrstd="t" o:hr="t" fillcolor="#a0a0a0" stroked="f"/>
        </w:pict>
      </w:r>
    </w:p>
    <w:p w14:paraId="2E4BFEB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וְנָתַתִּ֛י אֶת־חֵ֥ן הָֽעָם־הַזֶּ֖ה בְּעֵינֵ֣י מִצְרָ֑יִם</w:t>
      </w:r>
      <w:r w:rsidRPr="00336D19">
        <w:rPr>
          <w:rFonts w:eastAsia="Times New Roman" w:cs="Times New Roman"/>
          <w:rtl/>
          <w:lang w:eastAsia="de-DE"/>
        </w:rPr>
        <w:t xml:space="preserve"> </w:t>
      </w:r>
      <w:r w:rsidRPr="00336D19">
        <w:rPr>
          <w:rFonts w:eastAsia="Times New Roman" w:cs="Times New Roman"/>
          <w:lang w:eastAsia="de-DE"/>
        </w:rPr>
        <w:t xml:space="preserve">ist eine göttliche Zusage: </w:t>
      </w:r>
      <w:r w:rsidRPr="00336D19">
        <w:rPr>
          <w:rFonts w:eastAsia="Times New Roman" w:cs="Times New Roman"/>
          <w:b/>
          <w:bCs/>
          <w:rtl/>
          <w:lang w:eastAsia="de-DE"/>
        </w:rPr>
        <w:t>וְנָתַתִּי</w:t>
      </w:r>
      <w:r w:rsidRPr="00336D19">
        <w:rPr>
          <w:rFonts w:eastAsia="Times New Roman" w:cs="Times New Roman"/>
          <w:rtl/>
          <w:lang w:eastAsia="de-DE"/>
        </w:rPr>
        <w:t xml:space="preserve"> </w:t>
      </w:r>
      <w:r w:rsidRPr="00336D19">
        <w:rPr>
          <w:rFonts w:eastAsia="Times New Roman" w:cs="Times New Roman"/>
          <w:lang w:eastAsia="de-DE"/>
        </w:rPr>
        <w:t xml:space="preserve">(waw + Qal Perfekt erste Person Singular von </w:t>
      </w:r>
      <w:r w:rsidRPr="00336D19">
        <w:rPr>
          <w:rFonts w:eastAsia="Times New Roman" w:cs="Times New Roman"/>
          <w:b/>
          <w:bCs/>
          <w:rtl/>
          <w:lang w:eastAsia="de-DE"/>
        </w:rPr>
        <w:t>נתן</w:t>
      </w:r>
      <w:r w:rsidRPr="00336D19">
        <w:rPr>
          <w:rFonts w:eastAsia="Times New Roman" w:cs="Times New Roman"/>
          <w:lang w:eastAsia="de-DE"/>
        </w:rPr>
        <w:t xml:space="preserve">, "geben") + </w:t>
      </w:r>
      <w:r w:rsidRPr="00336D19">
        <w:rPr>
          <w:rFonts w:eastAsia="Times New Roman" w:cs="Times New Roman"/>
          <w:b/>
          <w:bCs/>
          <w:rtl/>
          <w:lang w:eastAsia="de-DE"/>
        </w:rPr>
        <w:t>אֶת־חֵן הָעָם־הַזֶּה</w:t>
      </w:r>
      <w:r w:rsidRPr="00336D19">
        <w:rPr>
          <w:rFonts w:eastAsia="Times New Roman" w:cs="Times New Roman"/>
          <w:rtl/>
          <w:lang w:eastAsia="de-DE"/>
        </w:rPr>
        <w:t xml:space="preserve"> </w:t>
      </w:r>
      <w:r w:rsidRPr="00336D19">
        <w:rPr>
          <w:rFonts w:eastAsia="Times New Roman" w:cs="Times New Roman"/>
          <w:lang w:eastAsia="de-DE"/>
        </w:rPr>
        <w:t xml:space="preserve">(direktes Objekt) + </w:t>
      </w:r>
      <w:r w:rsidRPr="00336D19">
        <w:rPr>
          <w:rFonts w:eastAsia="Times New Roman" w:cs="Times New Roman"/>
          <w:b/>
          <w:bCs/>
          <w:rtl/>
          <w:lang w:eastAsia="de-DE"/>
        </w:rPr>
        <w:t>בְּעֵינֵי מִצְרַיִם</w:t>
      </w:r>
      <w:r w:rsidRPr="00336D19">
        <w:rPr>
          <w:rFonts w:eastAsia="Times New Roman" w:cs="Times New Roman"/>
          <w:rtl/>
          <w:lang w:eastAsia="de-DE"/>
        </w:rPr>
        <w:t xml:space="preserve"> </w:t>
      </w:r>
      <w:r w:rsidRPr="00336D19">
        <w:rPr>
          <w:rFonts w:eastAsia="Times New Roman" w:cs="Times New Roman"/>
          <w:lang w:eastAsia="de-DE"/>
        </w:rPr>
        <w:t>(lokale metaphorische Phrase).</w:t>
      </w:r>
    </w:p>
    <w:p w14:paraId="3478AE2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וְהָיָה֙ כִּ֣י תֵֽלֵכ֔וּן לֹ֥א תֵלְכ֖וּ רֵיקָֽם</w:t>
      </w:r>
      <w:r w:rsidRPr="00336D19">
        <w:rPr>
          <w:rFonts w:eastAsia="Times New Roman" w:cs="Times New Roman"/>
          <w:rtl/>
          <w:lang w:eastAsia="de-DE"/>
        </w:rPr>
        <w:t xml:space="preserve"> </w:t>
      </w:r>
      <w:r w:rsidRPr="00336D19">
        <w:rPr>
          <w:rFonts w:eastAsia="Times New Roman" w:cs="Times New Roman"/>
          <w:lang w:eastAsia="de-DE"/>
        </w:rPr>
        <w:t xml:space="preserve">ist eine konditionelle Konsequenz: </w:t>
      </w:r>
      <w:r w:rsidRPr="00336D19">
        <w:rPr>
          <w:rFonts w:eastAsia="Times New Roman" w:cs="Times New Roman"/>
          <w:b/>
          <w:bCs/>
          <w:rtl/>
          <w:lang w:eastAsia="de-DE"/>
        </w:rPr>
        <w:t>וְהָיָה כִּי</w:t>
      </w:r>
      <w:r w:rsidRPr="00336D19">
        <w:rPr>
          <w:rFonts w:eastAsia="Times New Roman" w:cs="Times New Roman"/>
          <w:rtl/>
          <w:lang w:eastAsia="de-DE"/>
        </w:rPr>
        <w:t xml:space="preserve"> </w:t>
      </w:r>
      <w:r w:rsidRPr="00336D19">
        <w:rPr>
          <w:rFonts w:eastAsia="Times New Roman" w:cs="Times New Roman"/>
          <w:lang w:eastAsia="de-DE"/>
        </w:rPr>
        <w:t xml:space="preserve">("und es wird geschehen, wenn") + </w:t>
      </w:r>
      <w:r w:rsidRPr="00336D19">
        <w:rPr>
          <w:rFonts w:eastAsia="Times New Roman" w:cs="Times New Roman"/>
          <w:b/>
          <w:bCs/>
          <w:rtl/>
          <w:lang w:eastAsia="de-DE"/>
        </w:rPr>
        <w:t>תֵלֵכוּן</w:t>
      </w:r>
      <w:r w:rsidRPr="00336D19">
        <w:rPr>
          <w:rFonts w:eastAsia="Times New Roman" w:cs="Times New Roman"/>
          <w:rtl/>
          <w:lang w:eastAsia="de-DE"/>
        </w:rPr>
        <w:t xml:space="preserve"> </w:t>
      </w:r>
      <w:r w:rsidRPr="00336D19">
        <w:rPr>
          <w:rFonts w:eastAsia="Times New Roman" w:cs="Times New Roman"/>
          <w:lang w:eastAsia="de-DE"/>
        </w:rPr>
        <w:t xml:space="preserve">(Qal-Imperfekt zweite Person maskulin Plural von </w:t>
      </w:r>
      <w:r w:rsidRPr="00336D19">
        <w:rPr>
          <w:rFonts w:eastAsia="Times New Roman" w:cs="Times New Roman"/>
          <w:b/>
          <w:bCs/>
          <w:rtl/>
          <w:lang w:eastAsia="de-DE"/>
        </w:rPr>
        <w:t>הלך</w:t>
      </w:r>
      <w:r w:rsidRPr="00336D19">
        <w:rPr>
          <w:rFonts w:eastAsia="Times New Roman" w:cs="Times New Roman"/>
          <w:lang w:eastAsia="de-DE"/>
        </w:rPr>
        <w:t xml:space="preserve">) + </w:t>
      </w:r>
      <w:r w:rsidRPr="00336D19">
        <w:rPr>
          <w:rFonts w:eastAsia="Times New Roman" w:cs="Times New Roman"/>
          <w:b/>
          <w:bCs/>
          <w:rtl/>
          <w:lang w:eastAsia="de-DE"/>
        </w:rPr>
        <w:t>לֹא תֵלְכוּ רֵיקָם</w:t>
      </w:r>
      <w:r w:rsidRPr="00336D19">
        <w:rPr>
          <w:rFonts w:eastAsia="Times New Roman" w:cs="Times New Roman"/>
          <w:rtl/>
          <w:lang w:eastAsia="de-DE"/>
        </w:rPr>
        <w:t xml:space="preserve"> </w:t>
      </w:r>
      <w:r w:rsidRPr="00336D19">
        <w:rPr>
          <w:rFonts w:eastAsia="Times New Roman" w:cs="Times New Roman"/>
          <w:lang w:eastAsia="de-DE"/>
        </w:rPr>
        <w:t>(negative Aussage).</w:t>
      </w:r>
    </w:p>
    <w:p w14:paraId="14BD833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חֵן</w:t>
      </w:r>
      <w:r w:rsidRPr="00336D19">
        <w:rPr>
          <w:rFonts w:eastAsia="Times New Roman" w:cs="Times New Roman"/>
          <w:rtl/>
          <w:lang w:eastAsia="de-DE"/>
        </w:rPr>
        <w:t xml:space="preserve"> </w:t>
      </w:r>
      <w:r w:rsidRPr="00336D19">
        <w:rPr>
          <w:rFonts w:eastAsia="Times New Roman" w:cs="Times New Roman"/>
          <w:lang w:eastAsia="de-DE"/>
        </w:rPr>
        <w:t xml:space="preserve">bedeutet "Gunst/Gnade" und bezeichnet positive Einstellung und Wohlwollen. </w:t>
      </w:r>
      <w:r w:rsidRPr="00336D19">
        <w:rPr>
          <w:rFonts w:eastAsia="Times New Roman" w:cs="Times New Roman"/>
          <w:b/>
          <w:bCs/>
          <w:rtl/>
          <w:lang w:eastAsia="de-DE"/>
        </w:rPr>
        <w:t>הָעָם־הַזֶּה</w:t>
      </w:r>
      <w:r w:rsidRPr="00336D19">
        <w:rPr>
          <w:rFonts w:eastAsia="Times New Roman" w:cs="Times New Roman"/>
          <w:rtl/>
          <w:lang w:eastAsia="de-DE"/>
        </w:rPr>
        <w:t xml:space="preserve"> </w:t>
      </w:r>
      <w:r w:rsidRPr="00336D19">
        <w:rPr>
          <w:rFonts w:eastAsia="Times New Roman" w:cs="Times New Roman"/>
          <w:lang w:eastAsia="de-DE"/>
        </w:rPr>
        <w:t>ist eine demonstrative Bestimmung ("dieses Volk").</w:t>
      </w:r>
    </w:p>
    <w:p w14:paraId="4560345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בְּעֵינֵי מִצְרַיִם</w:t>
      </w:r>
      <w:r w:rsidRPr="00336D19">
        <w:rPr>
          <w:rFonts w:eastAsia="Times New Roman" w:cs="Times New Roman"/>
          <w:rtl/>
          <w:lang w:eastAsia="de-DE"/>
        </w:rPr>
        <w:t xml:space="preserve"> </w:t>
      </w:r>
      <w:r w:rsidRPr="00336D19">
        <w:rPr>
          <w:rFonts w:eastAsia="Times New Roman" w:cs="Times New Roman"/>
          <w:lang w:eastAsia="de-DE"/>
        </w:rPr>
        <w:t>ist eine idiomatische Wendung: "in den Augen der Ägypter" bedeutet "in der Wahrnehmung/im Urteil der Ägypter".</w:t>
      </w:r>
    </w:p>
    <w:p w14:paraId="16C4D98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הָיָה כִּי</w:t>
      </w:r>
      <w:r w:rsidRPr="00336D19">
        <w:rPr>
          <w:rFonts w:eastAsia="Times New Roman" w:cs="Times New Roman"/>
          <w:rtl/>
          <w:lang w:eastAsia="de-DE"/>
        </w:rPr>
        <w:t xml:space="preserve"> </w:t>
      </w:r>
      <w:r w:rsidRPr="00336D19">
        <w:rPr>
          <w:rFonts w:eastAsia="Times New Roman" w:cs="Times New Roman"/>
          <w:lang w:eastAsia="de-DE"/>
        </w:rPr>
        <w:t>+ Imperfekt ist eine standardmäßige Konstruktion für zukünftige Ereignisse unter Bedingungen.</w:t>
      </w:r>
    </w:p>
    <w:p w14:paraId="18D8F2E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תֵלֵכוּן</w:t>
      </w:r>
      <w:r w:rsidRPr="00336D19">
        <w:rPr>
          <w:rFonts w:eastAsia="Times New Roman" w:cs="Times New Roman"/>
          <w:rtl/>
          <w:lang w:eastAsia="de-DE"/>
        </w:rPr>
        <w:t xml:space="preserve"> </w:t>
      </w:r>
      <w:r w:rsidRPr="00336D19">
        <w:rPr>
          <w:rFonts w:eastAsia="Times New Roman" w:cs="Times New Roman"/>
          <w:lang w:eastAsia="de-DE"/>
        </w:rPr>
        <w:t xml:space="preserve">wiederholt </w:t>
      </w:r>
      <w:r w:rsidRPr="00336D19">
        <w:rPr>
          <w:rFonts w:eastAsia="Times New Roman" w:cs="Times New Roman"/>
          <w:b/>
          <w:bCs/>
          <w:rtl/>
          <w:lang w:eastAsia="de-DE"/>
        </w:rPr>
        <w:t>הלך</w:t>
      </w:r>
      <w:r w:rsidRPr="00336D19">
        <w:rPr>
          <w:rFonts w:eastAsia="Times New Roman" w:cs="Times New Roman"/>
          <w:rtl/>
          <w:lang w:eastAsia="de-DE"/>
        </w:rPr>
        <w:t xml:space="preserve"> </w:t>
      </w:r>
      <w:r w:rsidRPr="00336D19">
        <w:rPr>
          <w:rFonts w:eastAsia="Times New Roman" w:cs="Times New Roman"/>
          <w:lang w:eastAsia="de-DE"/>
        </w:rPr>
        <w:t xml:space="preserve">aus der Bitte in V.18, aber hier als Realität. </w:t>
      </w:r>
      <w:r w:rsidRPr="00336D19">
        <w:rPr>
          <w:rFonts w:eastAsia="Times New Roman" w:cs="Times New Roman"/>
          <w:b/>
          <w:bCs/>
          <w:rtl/>
          <w:lang w:eastAsia="de-DE"/>
        </w:rPr>
        <w:t>רֵיקָם</w:t>
      </w:r>
      <w:r w:rsidRPr="00336D19">
        <w:rPr>
          <w:rFonts w:eastAsia="Times New Roman" w:cs="Times New Roman"/>
          <w:rtl/>
          <w:lang w:eastAsia="de-DE"/>
        </w:rPr>
        <w:t xml:space="preserve"> </w:t>
      </w:r>
      <w:r w:rsidRPr="00336D19">
        <w:rPr>
          <w:rFonts w:eastAsia="Times New Roman" w:cs="Times New Roman"/>
          <w:lang w:eastAsia="de-DE"/>
        </w:rPr>
        <w:t>bedeutet "leer/mit leeren Händen".</w:t>
      </w:r>
    </w:p>
    <w:p w14:paraId="55EBFF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לֹא תֵלְכוּ רֵיקָם</w:t>
      </w:r>
      <w:r w:rsidRPr="00336D19">
        <w:rPr>
          <w:rFonts w:eastAsia="Times New Roman" w:cs="Times New Roman"/>
          <w:rtl/>
          <w:lang w:eastAsia="de-DE"/>
        </w:rPr>
        <w:t xml:space="preserve"> </w:t>
      </w:r>
      <w:r w:rsidRPr="00336D19">
        <w:rPr>
          <w:rFonts w:eastAsia="Times New Roman" w:cs="Times New Roman"/>
          <w:lang w:eastAsia="de-DE"/>
        </w:rPr>
        <w:t>ist eine Litotes (Verneinung des Gegenteils) und bedeutet "ihr werdet reich beladen ausziehen". Diese Verheißung bereitet Ex 12,35-36 vor.</w:t>
      </w:r>
    </w:p>
    <w:p w14:paraId="59A3B1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חֵן</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χάριν</w:t>
      </w:r>
      <w:proofErr w:type="spellEnd"/>
      <w:r w:rsidRPr="00336D19">
        <w:rPr>
          <w:rFonts w:eastAsia="Times New Roman" w:cs="Times New Roman"/>
          <w:lang w:eastAsia="de-DE"/>
        </w:rPr>
        <w:t xml:space="preserve"> ("Gnade"), </w:t>
      </w:r>
      <w:r w:rsidRPr="00336D19">
        <w:rPr>
          <w:rFonts w:eastAsia="Times New Roman" w:cs="Times New Roman"/>
          <w:b/>
          <w:bCs/>
          <w:rtl/>
          <w:lang w:eastAsia="de-DE"/>
        </w:rPr>
        <w:t>בְּעֵינֵי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ἐν</w:t>
      </w:r>
      <w:proofErr w:type="spellEnd"/>
      <w:r w:rsidRPr="00336D19">
        <w:rPr>
          <w:rFonts w:eastAsia="Times New Roman" w:cs="Times New Roman"/>
          <w:lang w:eastAsia="de-DE"/>
        </w:rPr>
        <w:t xml:space="preserve">αντίον ("vor") und </w:t>
      </w:r>
      <w:r w:rsidRPr="00336D19">
        <w:rPr>
          <w:rFonts w:eastAsia="Times New Roman" w:cs="Times New Roman"/>
          <w:b/>
          <w:bCs/>
          <w:rtl/>
          <w:lang w:eastAsia="de-DE"/>
        </w:rPr>
        <w:t>רֵיקָם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κενοί</w:t>
      </w:r>
      <w:proofErr w:type="spellEnd"/>
      <w:r w:rsidRPr="00336D19">
        <w:rPr>
          <w:rFonts w:eastAsia="Times New Roman" w:cs="Times New Roman"/>
          <w:lang w:eastAsia="de-DE"/>
        </w:rPr>
        <w:t xml:space="preserve"> ("leer").</w:t>
      </w:r>
    </w:p>
    <w:p w14:paraId="77E4C0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Zusage über Gunsterweisung mit konditioneller Konsequenz über die Art des Auszugs.</w:t>
      </w:r>
    </w:p>
    <w:p w14:paraId="1DC14E0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verspricht, den Israeliten Gunst bei den Ägyptern zu verschaffen, so dass sie nicht mit leeren Händen ausziehen werden.</w:t>
      </w:r>
    </w:p>
    <w:p w14:paraId="1BDA07AE"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3,22</w:t>
      </w:r>
    </w:p>
    <w:p w14:paraId="1665621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Hebräisch:</w:t>
      </w:r>
      <w:r w:rsidRPr="00336D19">
        <w:rPr>
          <w:rFonts w:eastAsia="Times New Roman" w:cs="Times New Roman"/>
          <w:lang w:eastAsia="de-DE"/>
        </w:rPr>
        <w:t xml:space="preserve"> </w:t>
      </w:r>
      <w:r w:rsidRPr="00336D19">
        <w:rPr>
          <w:rFonts w:eastAsia="Times New Roman" w:cs="Times New Roman"/>
          <w:rtl/>
          <w:lang w:eastAsia="de-DE"/>
        </w:rPr>
        <w:t>וְשָׁאֲלָ֨ה אִשָּׁ֤ה מִשְּׁכֶנְתָּהּ֙ וּמִגָּרַ֣ת בֵּיתָ֔הּ כְּלֵי־כֶ֛סֶף וּכְלֵ֥י זָהָ֖ב וּשְׂמָלֹ֑ת וְשַׂמְתֶּ֗ם עַל־בְּנֵיכֶם֙ וְעַל־בְּנֹ֣תֵיכֶ֔ם וְנִצַּלְתֶּ֖ם אֶת־מִצְרָֽיִם׃</w:t>
      </w:r>
    </w:p>
    <w:p w14:paraId="4A71224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jede Frau soll von ihrer Nachbarin und von ihrer Hausgenossin silberne Geräte und goldene Geräte und Kleider fordern. Die sollt ihr euren Söhnen und euren Töchtern anlegen und Ägypten ausplündern.</w:t>
      </w:r>
    </w:p>
    <w:p w14:paraId="713D361D"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666A2C0">
          <v:rect id="_x0000_i1093" style="width:0;height:1.5pt" o:hralign="center" o:hrstd="t" o:hr="t" fillcolor="#a0a0a0" stroked="f"/>
        </w:pict>
      </w:r>
    </w:p>
    <w:p w14:paraId="5451F07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וְשָׁאֲלָ֨ה אִשָּׁ֤ה</w:t>
      </w:r>
      <w:r w:rsidRPr="00336D19">
        <w:rPr>
          <w:rFonts w:eastAsia="Times New Roman" w:cs="Times New Roman"/>
          <w:rtl/>
          <w:lang w:eastAsia="de-DE"/>
        </w:rPr>
        <w:t xml:space="preserve"> </w:t>
      </w:r>
      <w:r w:rsidRPr="00336D19">
        <w:rPr>
          <w:rFonts w:eastAsia="Times New Roman" w:cs="Times New Roman"/>
          <w:lang w:eastAsia="de-DE"/>
        </w:rPr>
        <w:t xml:space="preserve">ist waw + Qal Perfekt von </w:t>
      </w:r>
      <w:r w:rsidRPr="00336D19">
        <w:rPr>
          <w:rFonts w:eastAsia="Times New Roman" w:cs="Times New Roman"/>
          <w:b/>
          <w:bCs/>
          <w:rtl/>
          <w:lang w:eastAsia="de-DE"/>
        </w:rPr>
        <w:t>שׁאל</w:t>
      </w:r>
      <w:r w:rsidRPr="00336D19">
        <w:rPr>
          <w:rFonts w:eastAsia="Times New Roman" w:cs="Times New Roman"/>
          <w:rtl/>
          <w:lang w:eastAsia="de-DE"/>
        </w:rPr>
        <w:t xml:space="preserve"> </w:t>
      </w:r>
      <w:r w:rsidRPr="00336D19">
        <w:rPr>
          <w:rFonts w:eastAsia="Times New Roman" w:cs="Times New Roman"/>
          <w:lang w:eastAsia="de-DE"/>
        </w:rPr>
        <w:t xml:space="preserve">("bitten/fordern") + </w:t>
      </w:r>
      <w:r w:rsidRPr="00336D19">
        <w:rPr>
          <w:rFonts w:eastAsia="Times New Roman" w:cs="Times New Roman"/>
          <w:b/>
          <w:bCs/>
          <w:rtl/>
          <w:lang w:eastAsia="de-DE"/>
        </w:rPr>
        <w:t>אִשָּׁה</w:t>
      </w:r>
      <w:r w:rsidRPr="00336D19">
        <w:rPr>
          <w:rFonts w:eastAsia="Times New Roman" w:cs="Times New Roman"/>
          <w:rtl/>
          <w:lang w:eastAsia="de-DE"/>
        </w:rPr>
        <w:t xml:space="preserve"> </w:t>
      </w:r>
      <w:r w:rsidRPr="00336D19">
        <w:rPr>
          <w:rFonts w:eastAsia="Times New Roman" w:cs="Times New Roman"/>
          <w:lang w:eastAsia="de-DE"/>
        </w:rPr>
        <w:t>("Frau") als distributives Subjekt ("jede Frau").</w:t>
      </w:r>
    </w:p>
    <w:p w14:paraId="66820D4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מִשְּׁכֶנְתָּהּ֙ וּמִגָּרַ֣ת בֵּיתָ֔הּ</w:t>
      </w:r>
      <w:r w:rsidRPr="00336D19">
        <w:rPr>
          <w:rFonts w:eastAsia="Times New Roman" w:cs="Times New Roman"/>
          <w:rtl/>
          <w:lang w:eastAsia="de-DE"/>
        </w:rPr>
        <w:t xml:space="preserve"> </w:t>
      </w:r>
      <w:r w:rsidRPr="00336D19">
        <w:rPr>
          <w:rFonts w:eastAsia="Times New Roman" w:cs="Times New Roman"/>
          <w:lang w:eastAsia="de-DE"/>
        </w:rPr>
        <w:t xml:space="preserve">sind koordinierte ablative Quellen: </w:t>
      </w:r>
      <w:r w:rsidRPr="00336D19">
        <w:rPr>
          <w:rFonts w:eastAsia="Times New Roman" w:cs="Times New Roman"/>
          <w:b/>
          <w:bCs/>
          <w:rtl/>
          <w:lang w:eastAsia="de-DE"/>
        </w:rPr>
        <w:t>מִשְּׁכֶנְתָּהּ</w:t>
      </w:r>
      <w:r w:rsidRPr="00336D19">
        <w:rPr>
          <w:rFonts w:eastAsia="Times New Roman" w:cs="Times New Roman"/>
          <w:rtl/>
          <w:lang w:eastAsia="de-DE"/>
        </w:rPr>
        <w:t xml:space="preserve"> </w:t>
      </w:r>
      <w:r w:rsidRPr="00336D19">
        <w:rPr>
          <w:rFonts w:eastAsia="Times New Roman" w:cs="Times New Roman"/>
          <w:lang w:eastAsia="de-DE"/>
        </w:rPr>
        <w:t>(</w:t>
      </w:r>
      <w:r w:rsidRPr="00336D19">
        <w:rPr>
          <w:rFonts w:eastAsia="Times New Roman" w:cs="Times New Roman"/>
          <w:b/>
          <w:bCs/>
          <w:rtl/>
          <w:lang w:eastAsia="de-DE"/>
        </w:rPr>
        <w:t>שְׁכֵנָה</w:t>
      </w:r>
      <w:r w:rsidRPr="00336D19">
        <w:rPr>
          <w:rFonts w:eastAsia="Times New Roman" w:cs="Times New Roman"/>
          <w:rtl/>
          <w:lang w:eastAsia="de-DE"/>
        </w:rPr>
        <w:t xml:space="preserve"> </w:t>
      </w:r>
      <w:r w:rsidRPr="00336D19">
        <w:rPr>
          <w:rFonts w:eastAsia="Times New Roman" w:cs="Times New Roman"/>
          <w:lang w:eastAsia="de-DE"/>
        </w:rPr>
        <w:t xml:space="preserve">"Nachbarin" + Possessivsuffix) + </w:t>
      </w:r>
      <w:r w:rsidRPr="00336D19">
        <w:rPr>
          <w:rFonts w:eastAsia="Times New Roman" w:cs="Times New Roman"/>
          <w:b/>
          <w:bCs/>
          <w:rtl/>
          <w:lang w:eastAsia="de-DE"/>
        </w:rPr>
        <w:t>וּמִגָּרַת בֵּיתָהּ</w:t>
      </w:r>
      <w:r w:rsidRPr="00336D19">
        <w:rPr>
          <w:rFonts w:eastAsia="Times New Roman" w:cs="Times New Roman"/>
          <w:rtl/>
          <w:lang w:eastAsia="de-DE"/>
        </w:rPr>
        <w:t xml:space="preserve"> </w:t>
      </w:r>
      <w:r w:rsidRPr="00336D19">
        <w:rPr>
          <w:rFonts w:eastAsia="Times New Roman" w:cs="Times New Roman"/>
          <w:lang w:eastAsia="de-DE"/>
        </w:rPr>
        <w:t>(</w:t>
      </w:r>
      <w:r w:rsidRPr="00336D19">
        <w:rPr>
          <w:rFonts w:eastAsia="Times New Roman" w:cs="Times New Roman"/>
          <w:b/>
          <w:bCs/>
          <w:rtl/>
          <w:lang w:eastAsia="de-DE"/>
        </w:rPr>
        <w:t>גֵּר</w:t>
      </w:r>
      <w:r w:rsidRPr="00336D19">
        <w:rPr>
          <w:rFonts w:eastAsia="Times New Roman" w:cs="Times New Roman"/>
          <w:rtl/>
          <w:lang w:eastAsia="de-DE"/>
        </w:rPr>
        <w:t xml:space="preserve"> </w:t>
      </w:r>
      <w:r w:rsidRPr="00336D19">
        <w:rPr>
          <w:rFonts w:eastAsia="Times New Roman" w:cs="Times New Roman"/>
          <w:lang w:eastAsia="de-DE"/>
        </w:rPr>
        <w:t xml:space="preserve">"Beisasse/Hausgenosse" + </w:t>
      </w:r>
      <w:r w:rsidRPr="00336D19">
        <w:rPr>
          <w:rFonts w:eastAsia="Times New Roman" w:cs="Times New Roman"/>
          <w:b/>
          <w:bCs/>
          <w:rtl/>
          <w:lang w:eastAsia="de-DE"/>
        </w:rPr>
        <w:t>בַּיִת</w:t>
      </w:r>
      <w:r w:rsidRPr="00336D19">
        <w:rPr>
          <w:rFonts w:eastAsia="Times New Roman" w:cs="Times New Roman"/>
          <w:rtl/>
          <w:lang w:eastAsia="de-DE"/>
        </w:rPr>
        <w:t xml:space="preserve"> </w:t>
      </w:r>
      <w:r w:rsidRPr="00336D19">
        <w:rPr>
          <w:rFonts w:eastAsia="Times New Roman" w:cs="Times New Roman"/>
          <w:lang w:eastAsia="de-DE"/>
        </w:rPr>
        <w:t>+ Possessivsuffix).</w:t>
      </w:r>
    </w:p>
    <w:p w14:paraId="2643F15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כְּלֵי־כֶ֛סֶף וּכְלֵ֥י זָהָ֖ב וּשְׂמָלֹ֑ת</w:t>
      </w:r>
      <w:r w:rsidRPr="00336D19">
        <w:rPr>
          <w:rFonts w:eastAsia="Times New Roman" w:cs="Times New Roman"/>
          <w:rtl/>
          <w:lang w:eastAsia="de-DE"/>
        </w:rPr>
        <w:t xml:space="preserve"> </w:t>
      </w:r>
      <w:r w:rsidRPr="00336D19">
        <w:rPr>
          <w:rFonts w:eastAsia="Times New Roman" w:cs="Times New Roman"/>
          <w:lang w:eastAsia="de-DE"/>
        </w:rPr>
        <w:t xml:space="preserve">sind drei koordinierte Objektkategorien: </w:t>
      </w:r>
      <w:r w:rsidRPr="00336D19">
        <w:rPr>
          <w:rFonts w:eastAsia="Times New Roman" w:cs="Times New Roman"/>
          <w:b/>
          <w:bCs/>
          <w:rtl/>
          <w:lang w:eastAsia="de-DE"/>
        </w:rPr>
        <w:t>כְּלֵי־כֶסֶף</w:t>
      </w:r>
      <w:r w:rsidRPr="00336D19">
        <w:rPr>
          <w:rFonts w:eastAsia="Times New Roman" w:cs="Times New Roman"/>
          <w:rtl/>
          <w:lang w:eastAsia="de-DE"/>
        </w:rPr>
        <w:t xml:space="preserve"> </w:t>
      </w:r>
      <w:r w:rsidRPr="00336D19">
        <w:rPr>
          <w:rFonts w:eastAsia="Times New Roman" w:cs="Times New Roman"/>
          <w:lang w:eastAsia="de-DE"/>
        </w:rPr>
        <w:t xml:space="preserve">("silberne Geräte"), </w:t>
      </w:r>
      <w:r w:rsidRPr="00336D19">
        <w:rPr>
          <w:rFonts w:eastAsia="Times New Roman" w:cs="Times New Roman"/>
          <w:b/>
          <w:bCs/>
          <w:rtl/>
          <w:lang w:eastAsia="de-DE"/>
        </w:rPr>
        <w:t>כְּלֵי זָהָב</w:t>
      </w:r>
      <w:r w:rsidRPr="00336D19">
        <w:rPr>
          <w:rFonts w:eastAsia="Times New Roman" w:cs="Times New Roman"/>
          <w:rtl/>
          <w:lang w:eastAsia="de-DE"/>
        </w:rPr>
        <w:t xml:space="preserve"> </w:t>
      </w:r>
      <w:r w:rsidRPr="00336D19">
        <w:rPr>
          <w:rFonts w:eastAsia="Times New Roman" w:cs="Times New Roman"/>
          <w:lang w:eastAsia="de-DE"/>
        </w:rPr>
        <w:t xml:space="preserve">("goldene Geräte"), </w:t>
      </w:r>
      <w:r w:rsidRPr="00336D19">
        <w:rPr>
          <w:rFonts w:eastAsia="Times New Roman" w:cs="Times New Roman"/>
          <w:b/>
          <w:bCs/>
          <w:rtl/>
          <w:lang w:eastAsia="de-DE"/>
        </w:rPr>
        <w:t>שְׂמָלֹת</w:t>
      </w:r>
      <w:r w:rsidRPr="00336D19">
        <w:rPr>
          <w:rFonts w:eastAsia="Times New Roman" w:cs="Times New Roman"/>
          <w:rtl/>
          <w:lang w:eastAsia="de-DE"/>
        </w:rPr>
        <w:t xml:space="preserve"> </w:t>
      </w:r>
      <w:r w:rsidRPr="00336D19">
        <w:rPr>
          <w:rFonts w:eastAsia="Times New Roman" w:cs="Times New Roman"/>
          <w:lang w:eastAsia="de-DE"/>
        </w:rPr>
        <w:t>("Kleider").</w:t>
      </w:r>
    </w:p>
    <w:p w14:paraId="178DCE2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וְשַׂמְתֶּ֗ם עַל־בְּנֵיכֶם֙ וְעַל־בְּנֹ֣תֵיכֶ֔ם</w:t>
      </w:r>
      <w:r w:rsidRPr="00336D19">
        <w:rPr>
          <w:rFonts w:eastAsia="Times New Roman" w:cs="Times New Roman"/>
          <w:rtl/>
          <w:lang w:eastAsia="de-DE"/>
        </w:rPr>
        <w:t xml:space="preserve"> </w:t>
      </w:r>
      <w:r w:rsidRPr="00336D19">
        <w:rPr>
          <w:rFonts w:eastAsia="Times New Roman" w:cs="Times New Roman"/>
          <w:lang w:eastAsia="de-DE"/>
        </w:rPr>
        <w:t xml:space="preserve">ist eine weitere Anweisung: </w:t>
      </w:r>
      <w:r w:rsidRPr="00336D19">
        <w:rPr>
          <w:rFonts w:eastAsia="Times New Roman" w:cs="Times New Roman"/>
          <w:b/>
          <w:bCs/>
          <w:rtl/>
          <w:lang w:eastAsia="de-DE"/>
        </w:rPr>
        <w:t>וְשַׂמְתֶּם</w:t>
      </w:r>
      <w:r w:rsidRPr="00336D19">
        <w:rPr>
          <w:rFonts w:eastAsia="Times New Roman" w:cs="Times New Roman"/>
          <w:rtl/>
          <w:lang w:eastAsia="de-DE"/>
        </w:rPr>
        <w:t xml:space="preserve"> </w:t>
      </w:r>
      <w:r w:rsidRPr="00336D19">
        <w:rPr>
          <w:rFonts w:eastAsia="Times New Roman" w:cs="Times New Roman"/>
          <w:lang w:eastAsia="de-DE"/>
        </w:rPr>
        <w:t xml:space="preserve">(waw + Qal Perfekt zweite Person maskulin Plural von </w:t>
      </w:r>
      <w:r w:rsidRPr="00336D19">
        <w:rPr>
          <w:rFonts w:eastAsia="Times New Roman" w:cs="Times New Roman"/>
          <w:b/>
          <w:bCs/>
          <w:rtl/>
          <w:lang w:eastAsia="de-DE"/>
        </w:rPr>
        <w:t>שׂים</w:t>
      </w:r>
      <w:r w:rsidRPr="00336D19">
        <w:rPr>
          <w:rFonts w:eastAsia="Times New Roman" w:cs="Times New Roman"/>
          <w:lang w:eastAsia="de-DE"/>
        </w:rPr>
        <w:t xml:space="preserve">, "setzen/legen") + koordinierte Objekte </w:t>
      </w:r>
      <w:r w:rsidRPr="00336D19">
        <w:rPr>
          <w:rFonts w:eastAsia="Times New Roman" w:cs="Times New Roman"/>
          <w:b/>
          <w:bCs/>
          <w:rtl/>
          <w:lang w:eastAsia="de-DE"/>
        </w:rPr>
        <w:t>עַל־בְּנֵיכֶם וְעַל־בְּנֹתֵיכֶם</w:t>
      </w:r>
      <w:r w:rsidRPr="00336D19">
        <w:rPr>
          <w:rFonts w:eastAsia="Times New Roman" w:cs="Times New Roman"/>
          <w:lang w:eastAsia="de-DE"/>
        </w:rPr>
        <w:t>.</w:t>
      </w:r>
    </w:p>
    <w:p w14:paraId="362A6F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וְנִצַּלְתֶּ֖ם אֶת־מִצְרָֽיִם</w:t>
      </w:r>
      <w:r w:rsidRPr="00336D19">
        <w:rPr>
          <w:rFonts w:eastAsia="Times New Roman" w:cs="Times New Roman"/>
          <w:rtl/>
          <w:lang w:eastAsia="de-DE"/>
        </w:rPr>
        <w:t xml:space="preserve"> </w:t>
      </w:r>
      <w:r w:rsidRPr="00336D19">
        <w:rPr>
          <w:rFonts w:eastAsia="Times New Roman" w:cs="Times New Roman"/>
          <w:lang w:eastAsia="de-DE"/>
        </w:rPr>
        <w:t xml:space="preserve">ist die zusammenfassende Aussage: </w:t>
      </w:r>
      <w:r w:rsidRPr="00336D19">
        <w:rPr>
          <w:rFonts w:eastAsia="Times New Roman" w:cs="Times New Roman"/>
          <w:b/>
          <w:bCs/>
          <w:rtl/>
          <w:lang w:eastAsia="de-DE"/>
        </w:rPr>
        <w:t>וְנִצַּלְתֶּם</w:t>
      </w:r>
      <w:r w:rsidRPr="00336D19">
        <w:rPr>
          <w:rFonts w:eastAsia="Times New Roman" w:cs="Times New Roman"/>
          <w:rtl/>
          <w:lang w:eastAsia="de-DE"/>
        </w:rPr>
        <w:t xml:space="preserve"> </w:t>
      </w:r>
      <w:r w:rsidRPr="00336D19">
        <w:rPr>
          <w:rFonts w:eastAsia="Times New Roman" w:cs="Times New Roman"/>
          <w:lang w:eastAsia="de-DE"/>
        </w:rPr>
        <w:t xml:space="preserve">(waw + Piel Perfekt zweite Person maskulin Plural von </w:t>
      </w:r>
      <w:r w:rsidRPr="00336D19">
        <w:rPr>
          <w:rFonts w:eastAsia="Times New Roman" w:cs="Times New Roman"/>
          <w:b/>
          <w:bCs/>
          <w:rtl/>
          <w:lang w:eastAsia="de-DE"/>
        </w:rPr>
        <w:t>נצל</w:t>
      </w:r>
      <w:r w:rsidRPr="00336D19">
        <w:rPr>
          <w:rFonts w:eastAsia="Times New Roman" w:cs="Times New Roman"/>
          <w:lang w:eastAsia="de-DE"/>
        </w:rPr>
        <w:t xml:space="preserve">, "ausplündern/berauben") + </w:t>
      </w:r>
      <w:r w:rsidRPr="00336D19">
        <w:rPr>
          <w:rFonts w:eastAsia="Times New Roman" w:cs="Times New Roman"/>
          <w:b/>
          <w:bCs/>
          <w:rtl/>
          <w:lang w:eastAsia="de-DE"/>
        </w:rPr>
        <w:t>אֶת־מִצְרַיִם</w:t>
      </w:r>
      <w:r w:rsidRPr="00336D19">
        <w:rPr>
          <w:rFonts w:eastAsia="Times New Roman" w:cs="Times New Roman"/>
          <w:lang w:eastAsia="de-DE"/>
        </w:rPr>
        <w:t>.</w:t>
      </w:r>
    </w:p>
    <w:p w14:paraId="14F911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שׁאל</w:t>
      </w:r>
      <w:r w:rsidRPr="00336D19">
        <w:rPr>
          <w:rFonts w:eastAsia="Times New Roman" w:cs="Times New Roman"/>
          <w:rtl/>
          <w:lang w:eastAsia="de-DE"/>
        </w:rPr>
        <w:t xml:space="preserve"> </w:t>
      </w:r>
      <w:r w:rsidRPr="00336D19">
        <w:rPr>
          <w:rFonts w:eastAsia="Times New Roman" w:cs="Times New Roman"/>
          <w:lang w:eastAsia="de-DE"/>
        </w:rPr>
        <w:t xml:space="preserve">kann "bitten" oder "fordern" bedeuten. Im Kontext der </w:t>
      </w:r>
      <w:r w:rsidRPr="00336D19">
        <w:rPr>
          <w:rFonts w:eastAsia="Times New Roman" w:cs="Times New Roman"/>
          <w:b/>
          <w:bCs/>
          <w:rtl/>
          <w:lang w:eastAsia="de-DE"/>
        </w:rPr>
        <w:t>חֵן</w:t>
      </w:r>
      <w:r w:rsidRPr="00336D19">
        <w:rPr>
          <w:rFonts w:eastAsia="Times New Roman" w:cs="Times New Roman"/>
          <w:rtl/>
          <w:lang w:eastAsia="de-DE"/>
        </w:rPr>
        <w:t xml:space="preserve"> </w:t>
      </w:r>
      <w:r w:rsidRPr="00336D19">
        <w:rPr>
          <w:rFonts w:eastAsia="Times New Roman" w:cs="Times New Roman"/>
          <w:lang w:eastAsia="de-DE"/>
        </w:rPr>
        <w:t>aus V.21 wird es als erfolgreiche Bitte verstanden.</w:t>
      </w:r>
    </w:p>
    <w:p w14:paraId="3215E6A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שְׁכֵנָה</w:t>
      </w:r>
      <w:r w:rsidRPr="00336D19">
        <w:rPr>
          <w:rFonts w:eastAsia="Times New Roman" w:cs="Times New Roman"/>
          <w:rtl/>
          <w:lang w:eastAsia="de-DE"/>
        </w:rPr>
        <w:t xml:space="preserve"> </w:t>
      </w:r>
      <w:r w:rsidRPr="00336D19">
        <w:rPr>
          <w:rFonts w:eastAsia="Times New Roman" w:cs="Times New Roman"/>
          <w:lang w:eastAsia="de-DE"/>
        </w:rPr>
        <w:t xml:space="preserve">ist eine weibliche Nachbarin, </w:t>
      </w:r>
      <w:r w:rsidRPr="00336D19">
        <w:rPr>
          <w:rFonts w:eastAsia="Times New Roman" w:cs="Times New Roman"/>
          <w:b/>
          <w:bCs/>
          <w:rtl/>
          <w:lang w:eastAsia="de-DE"/>
        </w:rPr>
        <w:t>גֵּר בַּיִת</w:t>
      </w:r>
      <w:r w:rsidRPr="00336D19">
        <w:rPr>
          <w:rFonts w:eastAsia="Times New Roman" w:cs="Times New Roman"/>
          <w:rtl/>
          <w:lang w:eastAsia="de-DE"/>
        </w:rPr>
        <w:t xml:space="preserve"> </w:t>
      </w:r>
      <w:r w:rsidRPr="00336D19">
        <w:rPr>
          <w:rFonts w:eastAsia="Times New Roman" w:cs="Times New Roman"/>
          <w:lang w:eastAsia="de-DE"/>
        </w:rPr>
        <w:t>ist ein Hausgenosse oder zeitweiliger Bewohner. Beide zeigen persönliche Beziehungen.</w:t>
      </w:r>
    </w:p>
    <w:p w14:paraId="0D3DC08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כְּלֵי כֶסֶף וְזָהָב</w:t>
      </w:r>
      <w:r w:rsidRPr="00336D19">
        <w:rPr>
          <w:rFonts w:eastAsia="Times New Roman" w:cs="Times New Roman"/>
          <w:rtl/>
          <w:lang w:eastAsia="de-DE"/>
        </w:rPr>
        <w:t xml:space="preserve"> </w:t>
      </w:r>
      <w:r w:rsidRPr="00336D19">
        <w:rPr>
          <w:rFonts w:eastAsia="Times New Roman" w:cs="Times New Roman"/>
          <w:lang w:eastAsia="de-DE"/>
        </w:rPr>
        <w:t xml:space="preserve">sind wertvolle Gegenstände aus Edelmetall. </w:t>
      </w:r>
      <w:r w:rsidRPr="00336D19">
        <w:rPr>
          <w:rFonts w:eastAsia="Times New Roman" w:cs="Times New Roman"/>
          <w:b/>
          <w:bCs/>
          <w:rtl/>
          <w:lang w:eastAsia="de-DE"/>
        </w:rPr>
        <w:t>שְׂמָלֹת</w:t>
      </w:r>
      <w:r w:rsidRPr="00336D19">
        <w:rPr>
          <w:rFonts w:eastAsia="Times New Roman" w:cs="Times New Roman"/>
          <w:rtl/>
          <w:lang w:eastAsia="de-DE"/>
        </w:rPr>
        <w:t xml:space="preserve"> </w:t>
      </w:r>
      <w:r w:rsidRPr="00336D19">
        <w:rPr>
          <w:rFonts w:eastAsia="Times New Roman" w:cs="Times New Roman"/>
          <w:lang w:eastAsia="de-DE"/>
        </w:rPr>
        <w:t xml:space="preserve">sind kostbare Gewänder. </w:t>
      </w:r>
      <w:r w:rsidRPr="00336D19">
        <w:rPr>
          <w:rFonts w:eastAsia="Times New Roman" w:cs="Times New Roman"/>
          <w:b/>
          <w:bCs/>
          <w:rtl/>
          <w:lang w:eastAsia="de-DE"/>
        </w:rPr>
        <w:t>שׂים עַל</w:t>
      </w:r>
      <w:r w:rsidRPr="00336D19">
        <w:rPr>
          <w:rFonts w:eastAsia="Times New Roman" w:cs="Times New Roman"/>
          <w:rtl/>
          <w:lang w:eastAsia="de-DE"/>
        </w:rPr>
        <w:t xml:space="preserve"> </w:t>
      </w:r>
      <w:r w:rsidRPr="00336D19">
        <w:rPr>
          <w:rFonts w:eastAsia="Times New Roman" w:cs="Times New Roman"/>
          <w:lang w:eastAsia="de-DE"/>
        </w:rPr>
        <w:t>bedeutet "anlegen/umhängen".</w:t>
      </w:r>
    </w:p>
    <w:p w14:paraId="150FAF3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נצל</w:t>
      </w:r>
      <w:r w:rsidRPr="00336D19">
        <w:rPr>
          <w:rFonts w:eastAsia="Times New Roman" w:cs="Times New Roman"/>
          <w:rtl/>
          <w:lang w:eastAsia="de-DE"/>
        </w:rPr>
        <w:t xml:space="preserve"> </w:t>
      </w:r>
      <w:r w:rsidRPr="00336D19">
        <w:rPr>
          <w:rFonts w:eastAsia="Times New Roman" w:cs="Times New Roman"/>
          <w:lang w:eastAsia="de-DE"/>
        </w:rPr>
        <w:t xml:space="preserve">im Piel bedeutet "ausplündern/berauben" und ist theologisch kontrovers. </w:t>
      </w:r>
      <w:r w:rsidRPr="00336D19">
        <w:rPr>
          <w:rFonts w:eastAsia="Times New Roman" w:cs="Times New Roman"/>
          <w:b/>
          <w:bCs/>
          <w:rtl/>
          <w:lang w:eastAsia="de-DE"/>
        </w:rPr>
        <w:t>אֶת־מִצְרַיִם</w:t>
      </w:r>
      <w:r w:rsidRPr="00336D19">
        <w:rPr>
          <w:rFonts w:eastAsia="Times New Roman" w:cs="Times New Roman"/>
          <w:rtl/>
          <w:lang w:eastAsia="de-DE"/>
        </w:rPr>
        <w:t xml:space="preserve"> </w:t>
      </w:r>
      <w:r w:rsidRPr="00336D19">
        <w:rPr>
          <w:rFonts w:eastAsia="Times New Roman" w:cs="Times New Roman"/>
          <w:lang w:eastAsia="de-DE"/>
        </w:rPr>
        <w:t>zeigt Ägypten als Objekt der "Ausplünderung".</w:t>
      </w:r>
    </w:p>
    <w:p w14:paraId="15C0D4D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Ironie ist bemerkenswert: Die einstigen Sklaven werden ihre Unterdrücker "ausplündern" durch deren eigene Gunst. </w:t>
      </w:r>
      <w:r w:rsidRPr="00336D19">
        <w:rPr>
          <w:rFonts w:eastAsia="Times New Roman" w:cs="Times New Roman"/>
          <w:b/>
          <w:bCs/>
          <w:rtl/>
          <w:lang w:eastAsia="de-DE"/>
        </w:rPr>
        <w:t>נצל</w:t>
      </w:r>
      <w:r w:rsidRPr="00336D19">
        <w:rPr>
          <w:rFonts w:eastAsia="Times New Roman" w:cs="Times New Roman"/>
          <w:rtl/>
          <w:lang w:eastAsia="de-DE"/>
        </w:rPr>
        <w:t xml:space="preserve"> </w:t>
      </w:r>
      <w:r w:rsidRPr="00336D19">
        <w:rPr>
          <w:rFonts w:eastAsia="Times New Roman" w:cs="Times New Roman"/>
          <w:lang w:eastAsia="de-DE"/>
        </w:rPr>
        <w:t>kann auch "retten" bedeuten und zeigt Umkehrung der Machtverhältnisse.</w:t>
      </w:r>
    </w:p>
    <w:p w14:paraId="21B17D51" w14:textId="1001EF83" w:rsidR="00336D19" w:rsidRPr="00336D19" w:rsidRDefault="006E7DBA" w:rsidP="00336D19">
      <w:pPr>
        <w:spacing w:before="100" w:beforeAutospacing="1" w:after="100" w:afterAutospacing="1" w:line="240" w:lineRule="auto"/>
        <w:rPr>
          <w:rFonts w:eastAsia="Times New Roman" w:cs="Times New Roman"/>
          <w:lang w:eastAsia="de-DE"/>
        </w:rPr>
      </w:pPr>
      <w:r>
        <w:rPr>
          <w:rStyle w:val="Fett"/>
        </w:rPr>
        <w:t>Die LXX</w:t>
      </w:r>
      <w:r>
        <w:t xml:space="preserve"> verwendet "</w:t>
      </w:r>
      <w:proofErr w:type="spellStart"/>
      <w:r>
        <w:t>συσκήνου</w:t>
      </w:r>
      <w:proofErr w:type="spellEnd"/>
      <w:r>
        <w:t>" (Zeltgenossin) zusätzlich zu "</w:t>
      </w:r>
      <w:proofErr w:type="spellStart"/>
      <w:r>
        <w:t>γείτονος</w:t>
      </w:r>
      <w:proofErr w:type="spellEnd"/>
      <w:r>
        <w:t>" (Nachbarin) und fügt damit eine weitere Kategorie von Personen hinzu, von denen die Israeliten bitten sollen.</w:t>
      </w:r>
    </w:p>
    <w:p w14:paraId="31215E0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Distributive Handlungsanweisung mit koordinierten Quellen und Objekten, gefolgt von Verwendungsanweisung und zusammenfassender Schlussaussage.</w:t>
      </w:r>
    </w:p>
    <w:p w14:paraId="6820DE9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Jede israelitische Frau soll wertvolle Gegenstände von ihren ägyptischen Nachbarinnen erbitten, diese ihren Kindern anlegen und so Ägypten "ausplündern" - eine göttlich verordnete Umkehrung der Machtverhältnisse.</w:t>
      </w:r>
    </w:p>
    <w:p w14:paraId="599077D2"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lastRenderedPageBreak/>
        <w:t>Exodus 4,1</w:t>
      </w:r>
    </w:p>
    <w:p w14:paraId="16518F0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וַיַּ֤עַן מֹשֶׁה֙ וַיֹּ֔אמֶר וְהֵן֙ לֹֽא־יַאֲמִ֣ינוּ לִ֔י וְלֹ֥א יִשְׁמְע֖וּ בְּקֹלִ֑י כִּ֣י יֹֽאמְר֔וּ לֹֽא־נִרְאָ֥ה אֵלֶ֖יךָ יְהוָֽה׃</w:t>
      </w:r>
    </w:p>
    <w:p w14:paraId="51E7D96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antwortete und sagte: Und siehe, sie werden mir nicht glauben und nicht auf meine Stimme hören; denn sie werden sagen: Nicht ist der Ewige dir erschienen.</w:t>
      </w:r>
    </w:p>
    <w:p w14:paraId="468D100D"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E10573E">
          <v:rect id="_x0000_i1094" style="width:0;height:1.5pt" o:hralign="center" o:hrstd="t" o:hr="t" fillcolor="#a0a0a0" stroked="f"/>
        </w:pict>
      </w:r>
    </w:p>
    <w:p w14:paraId="2CAD9A5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וַיַּעַן מֹשֶׁה וַיֹּאמֶר</w:t>
      </w:r>
      <w:r w:rsidRPr="00336D19">
        <w:rPr>
          <w:rFonts w:eastAsia="Times New Roman" w:cs="Times New Roman"/>
          <w:rtl/>
          <w:lang w:eastAsia="de-DE"/>
        </w:rPr>
        <w:t xml:space="preserve"> </w:t>
      </w:r>
      <w:r w:rsidRPr="00336D19">
        <w:rPr>
          <w:rFonts w:eastAsia="Times New Roman" w:cs="Times New Roman"/>
          <w:lang w:eastAsia="de-DE"/>
        </w:rPr>
        <w:t xml:space="preserve">ist eine doppelte Einleitungsformel: </w:t>
      </w:r>
      <w:r w:rsidRPr="00336D19">
        <w:rPr>
          <w:rFonts w:eastAsia="Times New Roman" w:cs="Times New Roman"/>
          <w:b/>
          <w:bCs/>
          <w:rtl/>
          <w:lang w:eastAsia="de-DE"/>
        </w:rPr>
        <w:t>וַיַּעַן</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ענה</w:t>
      </w:r>
      <w:r w:rsidRPr="00336D19">
        <w:rPr>
          <w:rFonts w:eastAsia="Times New Roman" w:cs="Times New Roman"/>
          <w:lang w:eastAsia="de-DE"/>
        </w:rPr>
        <w:t xml:space="preserve">, "antworten") +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וַיֹּאמֶר</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אמר</w:t>
      </w:r>
      <w:r w:rsidRPr="00336D19">
        <w:rPr>
          <w:rFonts w:eastAsia="Times New Roman" w:cs="Times New Roman"/>
          <w:lang w:eastAsia="de-DE"/>
        </w:rPr>
        <w:t>). Die Doppelformulierung betont die Wichtigkeit der Antwort.</w:t>
      </w:r>
    </w:p>
    <w:p w14:paraId="1B05D5D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וְהֵן לֹא־יַאֲמִינוּ לִי</w:t>
      </w:r>
      <w:r w:rsidRPr="00336D19">
        <w:rPr>
          <w:rFonts w:eastAsia="Times New Roman" w:cs="Times New Roman"/>
          <w:rtl/>
          <w:lang w:eastAsia="de-DE"/>
        </w:rPr>
        <w:t xml:space="preserve"> </w:t>
      </w:r>
      <w:r w:rsidRPr="00336D19">
        <w:rPr>
          <w:rFonts w:eastAsia="Times New Roman" w:cs="Times New Roman"/>
          <w:lang w:eastAsia="de-DE"/>
        </w:rPr>
        <w:t xml:space="preserve">ist eine skeptische Vermutung: </w:t>
      </w:r>
      <w:r w:rsidRPr="00336D19">
        <w:rPr>
          <w:rFonts w:eastAsia="Times New Roman" w:cs="Times New Roman"/>
          <w:b/>
          <w:bCs/>
          <w:rtl/>
          <w:lang w:eastAsia="de-DE"/>
        </w:rPr>
        <w:t>וְהֵן</w:t>
      </w:r>
      <w:r w:rsidRPr="00336D19">
        <w:rPr>
          <w:rFonts w:eastAsia="Times New Roman" w:cs="Times New Roman"/>
          <w:rtl/>
          <w:lang w:eastAsia="de-DE"/>
        </w:rPr>
        <w:t xml:space="preserve"> </w:t>
      </w:r>
      <w:r w:rsidRPr="00336D19">
        <w:rPr>
          <w:rFonts w:eastAsia="Times New Roman" w:cs="Times New Roman"/>
          <w:lang w:eastAsia="de-DE"/>
        </w:rPr>
        <w:t xml:space="preserve">("und siehe/aber siehe") + </w:t>
      </w:r>
      <w:r w:rsidRPr="00336D19">
        <w:rPr>
          <w:rFonts w:eastAsia="Times New Roman" w:cs="Times New Roman"/>
          <w:b/>
          <w:bCs/>
          <w:rtl/>
          <w:lang w:eastAsia="de-DE"/>
        </w:rPr>
        <w:t>לֹא־יַאֲמִינוּ</w:t>
      </w:r>
      <w:r w:rsidRPr="00336D19">
        <w:rPr>
          <w:rFonts w:eastAsia="Times New Roman" w:cs="Times New Roman"/>
          <w:rtl/>
          <w:lang w:eastAsia="de-DE"/>
        </w:rPr>
        <w:t xml:space="preserve"> </w:t>
      </w:r>
      <w:r w:rsidRPr="00336D19">
        <w:rPr>
          <w:rFonts w:eastAsia="Times New Roman" w:cs="Times New Roman"/>
          <w:lang w:eastAsia="de-DE"/>
        </w:rPr>
        <w:t xml:space="preserve">(Negation + Hiphil-Imperfekt von </w:t>
      </w:r>
      <w:r w:rsidRPr="00336D19">
        <w:rPr>
          <w:rFonts w:eastAsia="Times New Roman" w:cs="Times New Roman"/>
          <w:b/>
          <w:bCs/>
          <w:rtl/>
          <w:lang w:eastAsia="de-DE"/>
        </w:rPr>
        <w:t>אמן</w:t>
      </w:r>
      <w:r w:rsidRPr="00336D19">
        <w:rPr>
          <w:rFonts w:eastAsia="Times New Roman" w:cs="Times New Roman"/>
          <w:lang w:eastAsia="de-DE"/>
        </w:rPr>
        <w:t xml:space="preserve">, "glauben", dritte Person Plural) + </w:t>
      </w:r>
      <w:r w:rsidRPr="00336D19">
        <w:rPr>
          <w:rFonts w:eastAsia="Times New Roman" w:cs="Times New Roman"/>
          <w:b/>
          <w:bCs/>
          <w:rtl/>
          <w:lang w:eastAsia="de-DE"/>
        </w:rPr>
        <w:t>לִי</w:t>
      </w:r>
      <w:r w:rsidRPr="00336D19">
        <w:rPr>
          <w:rFonts w:eastAsia="Times New Roman" w:cs="Times New Roman"/>
          <w:rtl/>
          <w:lang w:eastAsia="de-DE"/>
        </w:rPr>
        <w:t xml:space="preserve"> </w:t>
      </w:r>
      <w:r w:rsidRPr="00336D19">
        <w:rPr>
          <w:rFonts w:eastAsia="Times New Roman" w:cs="Times New Roman"/>
          <w:lang w:eastAsia="de-DE"/>
        </w:rPr>
        <w:t>(Dativ "mir").</w:t>
      </w:r>
    </w:p>
    <w:p w14:paraId="49EA613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וְלֹא יִשְׁמְעוּ בְּקֹלִי</w:t>
      </w:r>
      <w:r w:rsidRPr="00336D19">
        <w:rPr>
          <w:rFonts w:eastAsia="Times New Roman" w:cs="Times New Roman"/>
          <w:rtl/>
          <w:lang w:eastAsia="de-DE"/>
        </w:rPr>
        <w:t xml:space="preserve"> </w:t>
      </w:r>
      <w:r w:rsidRPr="00336D19">
        <w:rPr>
          <w:rFonts w:eastAsia="Times New Roman" w:cs="Times New Roman"/>
          <w:lang w:eastAsia="de-DE"/>
        </w:rPr>
        <w:t xml:space="preserve">koordiniert eine weitere Befürchtung: </w:t>
      </w:r>
      <w:r w:rsidRPr="00336D19">
        <w:rPr>
          <w:rFonts w:eastAsia="Times New Roman" w:cs="Times New Roman"/>
          <w:b/>
          <w:bCs/>
          <w:rtl/>
          <w:lang w:eastAsia="de-DE"/>
        </w:rPr>
        <w:t>וְלֹא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יִשְׁמְעוּ</w:t>
      </w:r>
      <w:r w:rsidRPr="00336D19">
        <w:rPr>
          <w:rFonts w:eastAsia="Times New Roman" w:cs="Times New Roman"/>
          <w:rtl/>
          <w:lang w:eastAsia="de-DE"/>
        </w:rPr>
        <w:t xml:space="preserve"> </w:t>
      </w:r>
      <w:r w:rsidRPr="00336D19">
        <w:rPr>
          <w:rFonts w:eastAsia="Times New Roman" w:cs="Times New Roman"/>
          <w:lang w:eastAsia="de-DE"/>
        </w:rPr>
        <w:t xml:space="preserve">(Qal-Imperfekt von </w:t>
      </w:r>
      <w:r w:rsidRPr="00336D19">
        <w:rPr>
          <w:rFonts w:eastAsia="Times New Roman" w:cs="Times New Roman"/>
          <w:b/>
          <w:bCs/>
          <w:rtl/>
          <w:lang w:eastAsia="de-DE"/>
        </w:rPr>
        <w:t>שׁמע</w:t>
      </w:r>
      <w:r w:rsidRPr="00336D19">
        <w:rPr>
          <w:rFonts w:eastAsia="Times New Roman" w:cs="Times New Roman"/>
          <w:lang w:eastAsia="de-DE"/>
        </w:rPr>
        <w:t xml:space="preserve">, "hören/gehorchen") + </w:t>
      </w:r>
      <w:r w:rsidRPr="00336D19">
        <w:rPr>
          <w:rFonts w:eastAsia="Times New Roman" w:cs="Times New Roman"/>
          <w:b/>
          <w:bCs/>
          <w:rtl/>
          <w:lang w:eastAsia="de-DE"/>
        </w:rPr>
        <w:t>בְּקֹלִי</w:t>
      </w:r>
      <w:r w:rsidRPr="00336D19">
        <w:rPr>
          <w:rFonts w:eastAsia="Times New Roman" w:cs="Times New Roman"/>
          <w:rtl/>
          <w:lang w:eastAsia="de-DE"/>
        </w:rPr>
        <w:t xml:space="preserve"> </w:t>
      </w:r>
      <w:r w:rsidRPr="00336D19">
        <w:rPr>
          <w:rFonts w:eastAsia="Times New Roman" w:cs="Times New Roman"/>
          <w:lang w:eastAsia="de-DE"/>
        </w:rPr>
        <w:t>(präpositionale Phrase "auf meine Stimme").</w:t>
      </w:r>
    </w:p>
    <w:p w14:paraId="3FA0645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 יֹאמְרוּ לֹא־נִרְאָה אֵלֶיךָ יְהוָה</w:t>
      </w:r>
      <w:r w:rsidRPr="00336D19">
        <w:rPr>
          <w:rFonts w:eastAsia="Times New Roman" w:cs="Times New Roman"/>
          <w:rtl/>
          <w:lang w:eastAsia="de-DE"/>
        </w:rPr>
        <w:t xml:space="preserve"> </w:t>
      </w:r>
      <w:r w:rsidRPr="00336D19">
        <w:rPr>
          <w:rFonts w:eastAsia="Times New Roman" w:cs="Times New Roman"/>
          <w:lang w:eastAsia="de-DE"/>
        </w:rPr>
        <w:t xml:space="preserve">ist eine kausale Begründung: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יֹאמְרוּ</w:t>
      </w:r>
      <w:r w:rsidRPr="00336D19">
        <w:rPr>
          <w:rFonts w:eastAsia="Times New Roman" w:cs="Times New Roman"/>
          <w:rtl/>
          <w:lang w:eastAsia="de-DE"/>
        </w:rPr>
        <w:t xml:space="preserve"> </w:t>
      </w:r>
      <w:r w:rsidRPr="00336D19">
        <w:rPr>
          <w:rFonts w:eastAsia="Times New Roman" w:cs="Times New Roman"/>
          <w:lang w:eastAsia="de-DE"/>
        </w:rPr>
        <w:t xml:space="preserve">(Qal-Imperfekt von </w:t>
      </w:r>
      <w:r w:rsidRPr="00336D19">
        <w:rPr>
          <w:rFonts w:eastAsia="Times New Roman" w:cs="Times New Roman"/>
          <w:b/>
          <w:bCs/>
          <w:rtl/>
          <w:lang w:eastAsia="de-DE"/>
        </w:rPr>
        <w:t>אמר</w:t>
      </w:r>
      <w:r w:rsidRPr="00336D19">
        <w:rPr>
          <w:rFonts w:eastAsia="Times New Roman" w:cs="Times New Roman"/>
          <w:lang w:eastAsia="de-DE"/>
        </w:rPr>
        <w:t xml:space="preserve">, dritte Person Plural) + direkte Rede </w:t>
      </w:r>
      <w:r w:rsidRPr="00336D19">
        <w:rPr>
          <w:rFonts w:eastAsia="Times New Roman" w:cs="Times New Roman"/>
          <w:b/>
          <w:bCs/>
          <w:rtl/>
          <w:lang w:eastAsia="de-DE"/>
        </w:rPr>
        <w:t>לֹא־נִרְאָה אֵלֶיךָ יְהוָה</w:t>
      </w:r>
      <w:r w:rsidRPr="00336D19">
        <w:rPr>
          <w:rFonts w:eastAsia="Times New Roman" w:cs="Times New Roman"/>
          <w:lang w:eastAsia="de-DE"/>
        </w:rPr>
        <w:t>.</w:t>
      </w:r>
    </w:p>
    <w:p w14:paraId="0735D33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ענה</w:t>
      </w:r>
      <w:r w:rsidRPr="00336D19">
        <w:rPr>
          <w:rFonts w:eastAsia="Times New Roman" w:cs="Times New Roman"/>
          <w:rtl/>
          <w:lang w:eastAsia="de-DE"/>
        </w:rPr>
        <w:t xml:space="preserve"> </w:t>
      </w:r>
      <w:r w:rsidRPr="00336D19">
        <w:rPr>
          <w:rFonts w:eastAsia="Times New Roman" w:cs="Times New Roman"/>
          <w:lang w:eastAsia="de-DE"/>
        </w:rPr>
        <w:t>deutet auf eine Antwort auf eine unausgesprochene Frage oder einen inneren Dialog hin. Moses Zweifel sind präventiv, noch bevor er den Auftrag versucht hat.</w:t>
      </w:r>
    </w:p>
    <w:p w14:paraId="36F3CF2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הֵן</w:t>
      </w:r>
      <w:r w:rsidRPr="00336D19">
        <w:rPr>
          <w:rFonts w:eastAsia="Times New Roman" w:cs="Times New Roman"/>
          <w:rtl/>
          <w:lang w:eastAsia="de-DE"/>
        </w:rPr>
        <w:t xml:space="preserve"> </w:t>
      </w:r>
      <w:r w:rsidRPr="00336D19">
        <w:rPr>
          <w:rFonts w:eastAsia="Times New Roman" w:cs="Times New Roman"/>
          <w:lang w:eastAsia="de-DE"/>
        </w:rPr>
        <w:t xml:space="preserve">ist stärker als </w:t>
      </w:r>
      <w:r w:rsidRPr="00336D19">
        <w:rPr>
          <w:rFonts w:eastAsia="Times New Roman" w:cs="Times New Roman"/>
          <w:b/>
          <w:bCs/>
          <w:rtl/>
          <w:lang w:eastAsia="de-DE"/>
        </w:rPr>
        <w:t>הִנֵּה</w:t>
      </w:r>
      <w:r w:rsidRPr="00336D19">
        <w:rPr>
          <w:rFonts w:eastAsia="Times New Roman" w:cs="Times New Roman"/>
          <w:rtl/>
          <w:lang w:eastAsia="de-DE"/>
        </w:rPr>
        <w:t xml:space="preserve"> </w:t>
      </w:r>
      <w:r w:rsidRPr="00336D19">
        <w:rPr>
          <w:rFonts w:eastAsia="Times New Roman" w:cs="Times New Roman"/>
          <w:lang w:eastAsia="de-DE"/>
        </w:rPr>
        <w:t xml:space="preserve">und drückt Gewissheit über eine wahrscheinliche Entwicklung aus. </w:t>
      </w:r>
      <w:r w:rsidRPr="00336D19">
        <w:rPr>
          <w:rFonts w:eastAsia="Times New Roman" w:cs="Times New Roman"/>
          <w:b/>
          <w:bCs/>
          <w:rtl/>
          <w:lang w:eastAsia="de-DE"/>
        </w:rPr>
        <w:t>אמן</w:t>
      </w:r>
      <w:r w:rsidRPr="00336D19">
        <w:rPr>
          <w:rFonts w:eastAsia="Times New Roman" w:cs="Times New Roman"/>
          <w:rtl/>
          <w:lang w:eastAsia="de-DE"/>
        </w:rPr>
        <w:t xml:space="preserve"> </w:t>
      </w:r>
      <w:r w:rsidRPr="00336D19">
        <w:rPr>
          <w:rFonts w:eastAsia="Times New Roman" w:cs="Times New Roman"/>
          <w:lang w:eastAsia="de-DE"/>
        </w:rPr>
        <w:t>im Hiphil bedeutet "glauben/vertrauen".</w:t>
      </w:r>
    </w:p>
    <w:p w14:paraId="425DCDA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שׁמע בְּקוֹל</w:t>
      </w:r>
      <w:r w:rsidRPr="00336D19">
        <w:rPr>
          <w:rFonts w:eastAsia="Times New Roman" w:cs="Times New Roman"/>
          <w:rtl/>
          <w:lang w:eastAsia="de-DE"/>
        </w:rPr>
        <w:t xml:space="preserve"> </w:t>
      </w:r>
      <w:r w:rsidRPr="00336D19">
        <w:rPr>
          <w:rFonts w:eastAsia="Times New Roman" w:cs="Times New Roman"/>
          <w:lang w:eastAsia="de-DE"/>
        </w:rPr>
        <w:t xml:space="preserve">ist eine idiomatische Wendung für "gehorchen/befolgen". </w:t>
      </w:r>
      <w:r w:rsidRPr="00336D19">
        <w:rPr>
          <w:rFonts w:eastAsia="Times New Roman" w:cs="Times New Roman"/>
          <w:b/>
          <w:bCs/>
          <w:rtl/>
          <w:lang w:eastAsia="de-DE"/>
        </w:rPr>
        <w:t>קוֹל</w:t>
      </w:r>
      <w:r w:rsidRPr="00336D19">
        <w:rPr>
          <w:rFonts w:eastAsia="Times New Roman" w:cs="Times New Roman"/>
          <w:rtl/>
          <w:lang w:eastAsia="de-DE"/>
        </w:rPr>
        <w:t xml:space="preserve"> </w:t>
      </w:r>
      <w:r w:rsidRPr="00336D19">
        <w:rPr>
          <w:rFonts w:eastAsia="Times New Roman" w:cs="Times New Roman"/>
          <w:lang w:eastAsia="de-DE"/>
        </w:rPr>
        <w:t>steht für Autorität und Botschaft.</w:t>
      </w:r>
    </w:p>
    <w:p w14:paraId="23A8318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נִרְאָה אֵלֶיךָ יְהוָה</w:t>
      </w:r>
      <w:r w:rsidRPr="00336D19">
        <w:rPr>
          <w:rFonts w:eastAsia="Times New Roman" w:cs="Times New Roman"/>
          <w:rtl/>
          <w:lang w:eastAsia="de-DE"/>
        </w:rPr>
        <w:t xml:space="preserve"> </w:t>
      </w:r>
      <w:r w:rsidRPr="00336D19">
        <w:rPr>
          <w:rFonts w:eastAsia="Times New Roman" w:cs="Times New Roman"/>
          <w:lang w:eastAsia="de-DE"/>
        </w:rPr>
        <w:t xml:space="preserve">ist Niphal Perfekt von </w:t>
      </w: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("erscheinen") + </w:t>
      </w:r>
      <w:r w:rsidRPr="00336D19">
        <w:rPr>
          <w:rFonts w:eastAsia="Times New Roman" w:cs="Times New Roman"/>
          <w:b/>
          <w:bCs/>
          <w:rtl/>
          <w:lang w:eastAsia="de-DE"/>
        </w:rPr>
        <w:t>אֵלֶיךָ</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als Subjekt. Moses befürchtet Anzweiflung seiner Theophanie.</w:t>
      </w:r>
    </w:p>
    <w:p w14:paraId="0680CD0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Struktur zeigt Moses psychologische Verfassung: Er antizipiert Widerstand und sucht nach Ausreden, um dem schwierigen Auftrag zu entgehen.</w:t>
      </w:r>
    </w:p>
    <w:p w14:paraId="164750BB" w14:textId="1F7FFE7F" w:rsidR="00336D19" w:rsidRPr="00336D19" w:rsidRDefault="006E7DBA" w:rsidP="00336D19">
      <w:pPr>
        <w:spacing w:before="100" w:beforeAutospacing="1" w:after="100" w:afterAutospacing="1" w:line="240" w:lineRule="auto"/>
        <w:rPr>
          <w:rFonts w:eastAsia="Times New Roman" w:cs="Times New Roman"/>
          <w:lang w:eastAsia="de-DE"/>
        </w:rPr>
      </w:pPr>
      <w:r>
        <w:rPr>
          <w:rStyle w:val="Fett"/>
        </w:rPr>
        <w:t>Die LXX</w:t>
      </w:r>
      <w:r>
        <w:t xml:space="preserve"> fügt "</w:t>
      </w:r>
      <w:proofErr w:type="spellStart"/>
      <w:r>
        <w:t>τί</w:t>
      </w:r>
      <w:proofErr w:type="spellEnd"/>
      <w:r>
        <w:t xml:space="preserve"> </w:t>
      </w:r>
      <w:proofErr w:type="spellStart"/>
      <w:r>
        <w:t>ἐρῶ</w:t>
      </w:r>
      <w:proofErr w:type="spellEnd"/>
      <w:r>
        <w:t xml:space="preserve"> π</w:t>
      </w:r>
      <w:proofErr w:type="spellStart"/>
      <w:r>
        <w:t>ρὸς</w:t>
      </w:r>
      <w:proofErr w:type="spellEnd"/>
      <w:r>
        <w:t xml:space="preserve"> α</w:t>
      </w:r>
      <w:proofErr w:type="spellStart"/>
      <w:r>
        <w:t>ὐτούς</w:t>
      </w:r>
      <w:proofErr w:type="spellEnd"/>
      <w:r>
        <w:t>;" (was soll ich ihnen sagen?) hinzu, wodurch Moses' Sorge ausführlicher dargestellt wird als im MT.</w:t>
      </w:r>
    </w:p>
    <w:p w14:paraId="48F0C3B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Doppelte Antworteinleitung mit skeptischer Vermutung über mangelnde Glaubwürdigkeit und antizipierter direkter Infragestellung der Theophanie.</w:t>
      </w:r>
    </w:p>
    <w:p w14:paraId="57911CA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antwortet mit einer weiteren Einwendung: Er befürchtet, dass die Israeliten seiner Berufung nicht glauben und seine Gottesbegegnung anzweifeln werden.</w:t>
      </w:r>
    </w:p>
    <w:p w14:paraId="7504C59F"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w:t>
      </w:r>
    </w:p>
    <w:p w14:paraId="531E633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אֵלָ֛יו יְהוָ֖ה מַזֶּה בְיָדֶ֑ךָ וַיֹּ֖אמֶר מַטֶּֽה׃</w:t>
      </w:r>
    </w:p>
    <w:p w14:paraId="4FD20C6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Deutsch:</w:t>
      </w:r>
      <w:r w:rsidRPr="00336D19">
        <w:rPr>
          <w:rFonts w:eastAsia="Times New Roman" w:cs="Times New Roman"/>
          <w:lang w:eastAsia="de-DE"/>
        </w:rPr>
        <w:t xml:space="preserve"> Und der Ewige sagte zu ihm: Was ist das in deiner Hand? Und er sagte: Ein Stab.</w:t>
      </w:r>
    </w:p>
    <w:p w14:paraId="4831AA52"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3EF9F37">
          <v:rect id="_x0000_i1095" style="width:0;height:1.5pt" o:hralign="center" o:hrstd="t" o:hr="t" fillcolor="#a0a0a0" stroked="f"/>
        </w:pict>
      </w:r>
    </w:p>
    <w:p w14:paraId="345FF7C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אֵלָיו יְהוָה</w:t>
      </w:r>
      <w:r w:rsidRPr="00336D19">
        <w:rPr>
          <w:rFonts w:eastAsia="Times New Roman" w:cs="Times New Roman"/>
          <w:rtl/>
          <w:lang w:eastAsia="de-DE"/>
        </w:rPr>
        <w:t xml:space="preserve"> </w:t>
      </w:r>
      <w:r w:rsidRPr="00336D19">
        <w:rPr>
          <w:rFonts w:eastAsia="Times New Roman" w:cs="Times New Roman"/>
          <w:lang w:eastAsia="de-DE"/>
        </w:rPr>
        <w:t xml:space="preserve">ist die standardmäßige göttliche Antwortformel. </w:t>
      </w:r>
      <w:r w:rsidRPr="00336D19">
        <w:rPr>
          <w:rFonts w:eastAsia="Times New Roman" w:cs="Times New Roman"/>
          <w:b/>
          <w:bCs/>
          <w:rtl/>
          <w:lang w:eastAsia="de-DE"/>
        </w:rPr>
        <w:t>מַזֶּה בְיָדֶךָ</w:t>
      </w:r>
      <w:r w:rsidRPr="00336D19">
        <w:rPr>
          <w:rFonts w:eastAsia="Times New Roman" w:cs="Times New Roman"/>
          <w:rtl/>
          <w:lang w:eastAsia="de-DE"/>
        </w:rPr>
        <w:t xml:space="preserve"> </w:t>
      </w:r>
      <w:r w:rsidRPr="00336D19">
        <w:rPr>
          <w:rFonts w:eastAsia="Times New Roman" w:cs="Times New Roman"/>
          <w:lang w:eastAsia="de-DE"/>
        </w:rPr>
        <w:t xml:space="preserve">ist eine interrogative Konstruktion: </w:t>
      </w:r>
      <w:r w:rsidRPr="00336D19">
        <w:rPr>
          <w:rFonts w:eastAsia="Times New Roman" w:cs="Times New Roman"/>
          <w:b/>
          <w:bCs/>
          <w:rtl/>
          <w:lang w:eastAsia="de-DE"/>
        </w:rPr>
        <w:t>מַה</w:t>
      </w:r>
      <w:r w:rsidRPr="00336D19">
        <w:rPr>
          <w:rFonts w:eastAsia="Times New Roman" w:cs="Times New Roman"/>
          <w:rtl/>
          <w:lang w:eastAsia="de-DE"/>
        </w:rPr>
        <w:t xml:space="preserve"> </w:t>
      </w:r>
      <w:r w:rsidRPr="00336D19">
        <w:rPr>
          <w:rFonts w:eastAsia="Times New Roman" w:cs="Times New Roman"/>
          <w:lang w:eastAsia="de-DE"/>
        </w:rPr>
        <w:t xml:space="preserve">("was") + </w:t>
      </w:r>
      <w:r w:rsidRPr="00336D19">
        <w:rPr>
          <w:rFonts w:eastAsia="Times New Roman" w:cs="Times New Roman"/>
          <w:b/>
          <w:bCs/>
          <w:rtl/>
          <w:lang w:eastAsia="de-DE"/>
        </w:rPr>
        <w:t>זֶּה</w:t>
      </w:r>
      <w:r w:rsidRPr="00336D19">
        <w:rPr>
          <w:rFonts w:eastAsia="Times New Roman" w:cs="Times New Roman"/>
          <w:rtl/>
          <w:lang w:eastAsia="de-DE"/>
        </w:rPr>
        <w:t xml:space="preserve"> </w:t>
      </w:r>
      <w:r w:rsidRPr="00336D19">
        <w:rPr>
          <w:rFonts w:eastAsia="Times New Roman" w:cs="Times New Roman"/>
          <w:lang w:eastAsia="de-DE"/>
        </w:rPr>
        <w:t xml:space="preserve">(Demonstrativpronomen "dies") + </w:t>
      </w:r>
      <w:r w:rsidRPr="00336D19">
        <w:rPr>
          <w:rFonts w:eastAsia="Times New Roman" w:cs="Times New Roman"/>
          <w:b/>
          <w:bCs/>
          <w:rtl/>
          <w:lang w:eastAsia="de-DE"/>
        </w:rPr>
        <w:t>בְיָדֶךָ</w:t>
      </w:r>
      <w:r w:rsidRPr="00336D19">
        <w:rPr>
          <w:rFonts w:eastAsia="Times New Roman" w:cs="Times New Roman"/>
          <w:rtl/>
          <w:lang w:eastAsia="de-DE"/>
        </w:rPr>
        <w:t xml:space="preserve"> </w:t>
      </w:r>
      <w:r w:rsidRPr="00336D19">
        <w:rPr>
          <w:rFonts w:eastAsia="Times New Roman" w:cs="Times New Roman"/>
          <w:lang w:eastAsia="de-DE"/>
        </w:rPr>
        <w:t>(präpositionale Phrase "in deiner Hand").</w:t>
      </w:r>
    </w:p>
    <w:p w14:paraId="60B0C3D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וַיֹּאמֶר מַטֶּה</w:t>
      </w:r>
      <w:r w:rsidRPr="00336D19">
        <w:rPr>
          <w:rFonts w:eastAsia="Times New Roman" w:cs="Times New Roman"/>
          <w:rtl/>
          <w:lang w:eastAsia="de-DE"/>
        </w:rPr>
        <w:t xml:space="preserve"> </w:t>
      </w:r>
      <w:r w:rsidRPr="00336D19">
        <w:rPr>
          <w:rFonts w:eastAsia="Times New Roman" w:cs="Times New Roman"/>
          <w:lang w:eastAsia="de-DE"/>
        </w:rPr>
        <w:t xml:space="preserve">ist Moses knappe Antwort: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מַטֶּה</w:t>
      </w:r>
      <w:r w:rsidRPr="00336D19">
        <w:rPr>
          <w:rFonts w:eastAsia="Times New Roman" w:cs="Times New Roman"/>
          <w:rtl/>
          <w:lang w:eastAsia="de-DE"/>
        </w:rPr>
        <w:t xml:space="preserve"> </w:t>
      </w:r>
      <w:r w:rsidRPr="00336D19">
        <w:rPr>
          <w:rFonts w:eastAsia="Times New Roman" w:cs="Times New Roman"/>
          <w:lang w:eastAsia="de-DE"/>
        </w:rPr>
        <w:t>("Stab").</w:t>
      </w:r>
    </w:p>
    <w:p w14:paraId="7856CED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מַה־זֶּה</w:t>
      </w:r>
      <w:r w:rsidRPr="00336D19">
        <w:rPr>
          <w:rFonts w:eastAsia="Times New Roman" w:cs="Times New Roman"/>
          <w:rtl/>
          <w:lang w:eastAsia="de-DE"/>
        </w:rPr>
        <w:t xml:space="preserve"> </w:t>
      </w:r>
      <w:r w:rsidRPr="00336D19">
        <w:rPr>
          <w:rFonts w:eastAsia="Times New Roman" w:cs="Times New Roman"/>
          <w:lang w:eastAsia="de-DE"/>
        </w:rPr>
        <w:t>ist eine verstärkte Frageform ("was ist das denn"). Die Frage erscheint rhetorisch, da Gott natürlich weiß, was Mose in der Hand hält.</w:t>
      </w:r>
    </w:p>
    <w:p w14:paraId="354950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מַטֶּה</w:t>
      </w:r>
      <w:r w:rsidRPr="00336D19">
        <w:rPr>
          <w:rFonts w:eastAsia="Times New Roman" w:cs="Times New Roman"/>
          <w:rtl/>
          <w:lang w:eastAsia="de-DE"/>
        </w:rPr>
        <w:t xml:space="preserve"> </w:t>
      </w:r>
      <w:r w:rsidRPr="00336D19">
        <w:rPr>
          <w:rFonts w:eastAsia="Times New Roman" w:cs="Times New Roman"/>
          <w:lang w:eastAsia="de-DE"/>
        </w:rPr>
        <w:t xml:space="preserve">ist der Hirtenstab, mit dem Mose bereits in 3,1 seine Herde führte. </w:t>
      </w:r>
      <w:r w:rsidRPr="00336D19">
        <w:rPr>
          <w:rFonts w:eastAsia="Times New Roman" w:cs="Times New Roman"/>
          <w:b/>
          <w:bCs/>
          <w:rtl/>
          <w:lang w:eastAsia="de-DE"/>
        </w:rPr>
        <w:t>בְיָדֶךָ</w:t>
      </w:r>
      <w:r w:rsidRPr="00336D19">
        <w:rPr>
          <w:rFonts w:eastAsia="Times New Roman" w:cs="Times New Roman"/>
          <w:rtl/>
          <w:lang w:eastAsia="de-DE"/>
        </w:rPr>
        <w:t xml:space="preserve"> </w:t>
      </w:r>
      <w:r w:rsidRPr="00336D19">
        <w:rPr>
          <w:rFonts w:eastAsia="Times New Roman" w:cs="Times New Roman"/>
          <w:lang w:eastAsia="de-DE"/>
        </w:rPr>
        <w:t>betont den physischen Besitz und die Kontrolle.</w:t>
      </w:r>
    </w:p>
    <w:p w14:paraId="58AE259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göttliche Frage dient der pädagogischen Hinführung zum Wunder. Gott transformiert das Gewöhnliche (Hirtenstab) ins Außergewöhnliche (Wunderzeichen).</w:t>
      </w:r>
    </w:p>
    <w:p w14:paraId="2BE4C62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Moses lakonische Antwort zeigt möglicherweise Verwirrung über die scheinbar banale Frage in einem so ernsten Kontext.</w:t>
      </w:r>
    </w:p>
    <w:p w14:paraId="0292BE2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מַזֶּה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τί</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τοῦτο</w:t>
      </w:r>
      <w:proofErr w:type="spellEnd"/>
      <w:r w:rsidRPr="00336D19">
        <w:rPr>
          <w:rFonts w:eastAsia="Times New Roman" w:cs="Times New Roman"/>
          <w:lang w:eastAsia="de-DE"/>
        </w:rPr>
        <w:t xml:space="preserve"> ("was ist dies") und </w:t>
      </w:r>
      <w:r w:rsidRPr="00336D19">
        <w:rPr>
          <w:rFonts w:eastAsia="Times New Roman" w:cs="Times New Roman"/>
          <w:b/>
          <w:bCs/>
          <w:rtl/>
          <w:lang w:eastAsia="de-DE"/>
        </w:rPr>
        <w:t>מַטֶּה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ῥά</w:t>
      </w:r>
      <w:proofErr w:type="spellEnd"/>
      <w:r w:rsidRPr="00336D19">
        <w:rPr>
          <w:rFonts w:eastAsia="Times New Roman" w:cs="Times New Roman"/>
          <w:lang w:eastAsia="de-DE"/>
        </w:rPr>
        <w:t>βδος ("Stab").</w:t>
      </w:r>
    </w:p>
    <w:p w14:paraId="5294CA6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Frage nach einem alltäglichen Gegenstand mit knapper, sachlicher Antwort.</w:t>
      </w:r>
    </w:p>
    <w:p w14:paraId="3125F07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fragt nach dem Stab in Moses Hand - eine scheinbar banale Frage, die das kommende Wunder vorbereitet.</w:t>
      </w:r>
    </w:p>
    <w:p w14:paraId="1787F428"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4,3</w:t>
      </w:r>
    </w:p>
    <w:p w14:paraId="55AE68F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הַשְׁלִיכֵ֣הוּ אַ֔רְצָה וַיַּשְׁלִיכֵ֥הוּ אַ֖רְצָה וַיְהִ֣י לְנָחָ֑שׁ וַיָּ֥נָס מֹשֶׁ֖ה מִפָּנָֽיו׃</w:t>
      </w:r>
    </w:p>
    <w:p w14:paraId="1EFD9BA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sagte: Wirf ihn auf die Erde. Da warf er ihn auf die Erde, und er wurde zu einer Schlange; und Mose floh vor ihr.</w:t>
      </w:r>
    </w:p>
    <w:p w14:paraId="024A34C9"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4ABBFBF0">
          <v:rect id="_x0000_i1096" style="width:0;height:1.5pt" o:hralign="center" o:hrstd="t" o:hr="t" fillcolor="#a0a0a0" stroked="f"/>
        </w:pict>
      </w:r>
    </w:p>
    <w:p w14:paraId="73D7BCF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הַשְׁלִיכֵהוּ אַרְצָה</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הַשְׁלִיכֵהוּ</w:t>
      </w:r>
      <w:r w:rsidRPr="00336D19">
        <w:rPr>
          <w:rFonts w:eastAsia="Times New Roman" w:cs="Times New Roman"/>
          <w:rtl/>
          <w:lang w:eastAsia="de-DE"/>
        </w:rPr>
        <w:t xml:space="preserve"> </w:t>
      </w:r>
      <w:r w:rsidRPr="00336D19">
        <w:rPr>
          <w:rFonts w:eastAsia="Times New Roman" w:cs="Times New Roman"/>
          <w:lang w:eastAsia="de-DE"/>
        </w:rPr>
        <w:t xml:space="preserve">(Hiphil-Imperativ von </w:t>
      </w:r>
      <w:r w:rsidRPr="00336D19">
        <w:rPr>
          <w:rFonts w:eastAsia="Times New Roman" w:cs="Times New Roman"/>
          <w:b/>
          <w:bCs/>
          <w:rtl/>
          <w:lang w:eastAsia="de-DE"/>
        </w:rPr>
        <w:t>שׁלך</w:t>
      </w:r>
      <w:r w:rsidRPr="00336D19">
        <w:rPr>
          <w:rFonts w:eastAsia="Times New Roman" w:cs="Times New Roman"/>
          <w:lang w:eastAsia="de-DE"/>
        </w:rPr>
        <w:t xml:space="preserve">, "werfen/schleudern", mit Objektsuffix der dritten Person maskulin Singular) + </w:t>
      </w:r>
      <w:r w:rsidRPr="00336D19">
        <w:rPr>
          <w:rFonts w:eastAsia="Times New Roman" w:cs="Times New Roman"/>
          <w:b/>
          <w:bCs/>
          <w:rtl/>
          <w:lang w:eastAsia="de-DE"/>
        </w:rPr>
        <w:t>אַרְצָה</w:t>
      </w:r>
      <w:r w:rsidRPr="00336D19">
        <w:rPr>
          <w:rFonts w:eastAsia="Times New Roman" w:cs="Times New Roman"/>
          <w:rtl/>
          <w:lang w:eastAsia="de-DE"/>
        </w:rPr>
        <w:t xml:space="preserve"> </w:t>
      </w:r>
      <w:r w:rsidRPr="00336D19">
        <w:rPr>
          <w:rFonts w:eastAsia="Times New Roman" w:cs="Times New Roman"/>
          <w:lang w:eastAsia="de-DE"/>
        </w:rPr>
        <w:t xml:space="preserve">(Richtungspartikel </w:t>
      </w:r>
      <w:r w:rsidRPr="00336D19">
        <w:rPr>
          <w:rFonts w:eastAsia="Times New Roman" w:cs="Times New Roman"/>
          <w:b/>
          <w:bCs/>
          <w:rtl/>
          <w:lang w:eastAsia="de-DE"/>
        </w:rPr>
        <w:t>ה־...ָה</w:t>
      </w:r>
      <w:r w:rsidRPr="00336D19">
        <w:rPr>
          <w:rFonts w:eastAsia="Times New Roman" w:cs="Times New Roman"/>
          <w:lang w:eastAsia="de-DE"/>
        </w:rPr>
        <w:t>, "erdwärts").</w:t>
      </w:r>
    </w:p>
    <w:p w14:paraId="36782C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וַיַּשְׁלִיכֵהוּ אַרְצָה</w:t>
      </w:r>
      <w:r w:rsidRPr="00336D19">
        <w:rPr>
          <w:rFonts w:eastAsia="Times New Roman" w:cs="Times New Roman"/>
          <w:rtl/>
          <w:lang w:eastAsia="de-DE"/>
        </w:rPr>
        <w:t xml:space="preserve"> </w:t>
      </w:r>
      <w:r w:rsidRPr="00336D19">
        <w:rPr>
          <w:rFonts w:eastAsia="Times New Roman" w:cs="Times New Roman"/>
          <w:lang w:eastAsia="de-DE"/>
        </w:rPr>
        <w:t xml:space="preserve">zeigt sofortigen Gehorsam: wayyiqtol von </w:t>
      </w:r>
      <w:r w:rsidRPr="00336D19">
        <w:rPr>
          <w:rFonts w:eastAsia="Times New Roman" w:cs="Times New Roman"/>
          <w:b/>
          <w:bCs/>
          <w:rtl/>
          <w:lang w:eastAsia="de-DE"/>
        </w:rPr>
        <w:t>שׁלך</w:t>
      </w:r>
      <w:r w:rsidRPr="00336D19">
        <w:rPr>
          <w:rFonts w:eastAsia="Times New Roman" w:cs="Times New Roman"/>
          <w:rtl/>
          <w:lang w:eastAsia="de-DE"/>
        </w:rPr>
        <w:t xml:space="preserve"> </w:t>
      </w:r>
      <w:r w:rsidRPr="00336D19">
        <w:rPr>
          <w:rFonts w:eastAsia="Times New Roman" w:cs="Times New Roman"/>
          <w:lang w:eastAsia="de-DE"/>
        </w:rPr>
        <w:t xml:space="preserve">im Hiphil + Objektsuffix + </w:t>
      </w:r>
      <w:r w:rsidRPr="00336D19">
        <w:rPr>
          <w:rFonts w:eastAsia="Times New Roman" w:cs="Times New Roman"/>
          <w:b/>
          <w:bCs/>
          <w:rtl/>
          <w:lang w:eastAsia="de-DE"/>
        </w:rPr>
        <w:t>אַרְצָה</w:t>
      </w:r>
      <w:r w:rsidRPr="00336D19">
        <w:rPr>
          <w:rFonts w:eastAsia="Times New Roman" w:cs="Times New Roman"/>
          <w:lang w:eastAsia="de-DE"/>
        </w:rPr>
        <w:t>. Die Wiederholung der Formulierung zeigt exakte Befolgung.</w:t>
      </w:r>
    </w:p>
    <w:p w14:paraId="3B57434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וַיְהִי לְנָחָשׁ</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היה</w:t>
      </w:r>
      <w:r w:rsidRPr="00336D19">
        <w:rPr>
          <w:rFonts w:eastAsia="Times New Roman" w:cs="Times New Roman"/>
          <w:rtl/>
          <w:lang w:eastAsia="de-DE"/>
        </w:rPr>
        <w:t xml:space="preserve"> </w:t>
      </w:r>
      <w:r w:rsidRPr="00336D19">
        <w:rPr>
          <w:rFonts w:eastAsia="Times New Roman" w:cs="Times New Roman"/>
          <w:lang w:eastAsia="de-DE"/>
        </w:rPr>
        <w:t xml:space="preserve">("werden") + </w:t>
      </w:r>
      <w:r w:rsidRPr="00336D19">
        <w:rPr>
          <w:rFonts w:eastAsia="Times New Roman" w:cs="Times New Roman"/>
          <w:b/>
          <w:bCs/>
          <w:rtl/>
          <w:lang w:eastAsia="de-DE"/>
        </w:rPr>
        <w:t>לְנָחָשׁ</w:t>
      </w:r>
      <w:r w:rsidRPr="00336D19">
        <w:rPr>
          <w:rFonts w:eastAsia="Times New Roman" w:cs="Times New Roman"/>
          <w:rtl/>
          <w:lang w:eastAsia="de-DE"/>
        </w:rPr>
        <w:t xml:space="preserve"> </w:t>
      </w:r>
      <w:r w:rsidRPr="00336D19">
        <w:rPr>
          <w:rFonts w:eastAsia="Times New Roman" w:cs="Times New Roman"/>
          <w:lang w:eastAsia="de-DE"/>
        </w:rPr>
        <w:t xml:space="preserve">(Präposition </w:t>
      </w:r>
      <w:r w:rsidRPr="00336D19">
        <w:rPr>
          <w:rFonts w:eastAsia="Times New Roman" w:cs="Times New Roman"/>
          <w:b/>
          <w:bCs/>
          <w:rtl/>
          <w:lang w:eastAsia="de-DE"/>
        </w:rPr>
        <w:t>לְ</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נָחָשׁ</w:t>
      </w:r>
      <w:r w:rsidRPr="00336D19">
        <w:rPr>
          <w:rFonts w:eastAsia="Times New Roman" w:cs="Times New Roman"/>
          <w:lang w:eastAsia="de-DE"/>
        </w:rPr>
        <w:t xml:space="preserve">, "Schlange"). </w:t>
      </w:r>
      <w:r w:rsidRPr="00336D19">
        <w:rPr>
          <w:rFonts w:eastAsia="Times New Roman" w:cs="Times New Roman"/>
          <w:b/>
          <w:bCs/>
          <w:rtl/>
          <w:lang w:eastAsia="de-DE"/>
        </w:rPr>
        <w:t>לְ</w:t>
      </w:r>
      <w:r w:rsidRPr="00336D19">
        <w:rPr>
          <w:rFonts w:eastAsia="Times New Roman" w:cs="Times New Roman"/>
          <w:rtl/>
          <w:lang w:eastAsia="de-DE"/>
        </w:rPr>
        <w:t xml:space="preserve"> </w:t>
      </w:r>
      <w:r w:rsidRPr="00336D19">
        <w:rPr>
          <w:rFonts w:eastAsia="Times New Roman" w:cs="Times New Roman"/>
          <w:lang w:eastAsia="de-DE"/>
        </w:rPr>
        <w:t>zeigt Transformation an ("zu einer Schlange werden").</w:t>
      </w:r>
    </w:p>
    <w:p w14:paraId="1DBC4DB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וַיָּנָס מֹשֶׁה מִפָּנָיו</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נוס</w:t>
      </w:r>
      <w:r w:rsidRPr="00336D19">
        <w:rPr>
          <w:rFonts w:eastAsia="Times New Roman" w:cs="Times New Roman"/>
          <w:rtl/>
          <w:lang w:eastAsia="de-DE"/>
        </w:rPr>
        <w:t xml:space="preserve"> </w:t>
      </w:r>
      <w:r w:rsidRPr="00336D19">
        <w:rPr>
          <w:rFonts w:eastAsia="Times New Roman" w:cs="Times New Roman"/>
          <w:lang w:eastAsia="de-DE"/>
        </w:rPr>
        <w:t xml:space="preserve">("fliehen") +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מִפָּנָיו</w:t>
      </w:r>
      <w:r w:rsidRPr="00336D19">
        <w:rPr>
          <w:rFonts w:eastAsia="Times New Roman" w:cs="Times New Roman"/>
          <w:rtl/>
          <w:lang w:eastAsia="de-DE"/>
        </w:rPr>
        <w:t xml:space="preserve"> </w:t>
      </w:r>
      <w:r w:rsidRPr="00336D19">
        <w:rPr>
          <w:rFonts w:eastAsia="Times New Roman" w:cs="Times New Roman"/>
          <w:lang w:eastAsia="de-DE"/>
        </w:rPr>
        <w:t>(ablative präpositionale Phrase "vor ihr").</w:t>
      </w:r>
    </w:p>
    <w:p w14:paraId="5BFD257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שׁלך</w:t>
      </w:r>
      <w:r w:rsidRPr="00336D19">
        <w:rPr>
          <w:rFonts w:eastAsia="Times New Roman" w:cs="Times New Roman"/>
          <w:rtl/>
          <w:lang w:eastAsia="de-DE"/>
        </w:rPr>
        <w:t xml:space="preserve"> </w:t>
      </w:r>
      <w:r w:rsidRPr="00336D19">
        <w:rPr>
          <w:rFonts w:eastAsia="Times New Roman" w:cs="Times New Roman"/>
          <w:lang w:eastAsia="de-DE"/>
        </w:rPr>
        <w:t xml:space="preserve">im Hiphil bedeutet "hinwerfen/schleudern" und zeigt energische Handlung. </w:t>
      </w:r>
      <w:r w:rsidRPr="00336D19">
        <w:rPr>
          <w:rFonts w:eastAsia="Times New Roman" w:cs="Times New Roman"/>
          <w:b/>
          <w:bCs/>
          <w:rtl/>
          <w:lang w:eastAsia="de-DE"/>
        </w:rPr>
        <w:t>אַרְצָה</w:t>
      </w:r>
      <w:r w:rsidRPr="00336D19">
        <w:rPr>
          <w:rFonts w:eastAsia="Times New Roman" w:cs="Times New Roman"/>
          <w:rtl/>
          <w:lang w:eastAsia="de-DE"/>
        </w:rPr>
        <w:t xml:space="preserve"> </w:t>
      </w:r>
      <w:r w:rsidRPr="00336D19">
        <w:rPr>
          <w:rFonts w:eastAsia="Times New Roman" w:cs="Times New Roman"/>
          <w:lang w:eastAsia="de-DE"/>
        </w:rPr>
        <w:t>betont die Richtung zur Erde.</w:t>
      </w:r>
    </w:p>
    <w:p w14:paraId="199224F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היה לְ</w:t>
      </w:r>
      <w:r w:rsidRPr="00336D19">
        <w:rPr>
          <w:rFonts w:eastAsia="Times New Roman" w:cs="Times New Roman"/>
          <w:rtl/>
          <w:lang w:eastAsia="de-DE"/>
        </w:rPr>
        <w:t xml:space="preserve"> </w:t>
      </w:r>
      <w:r w:rsidRPr="00336D19">
        <w:rPr>
          <w:rFonts w:eastAsia="Times New Roman" w:cs="Times New Roman"/>
          <w:lang w:eastAsia="de-DE"/>
        </w:rPr>
        <w:t xml:space="preserve">ist eine standardmäßige Transformationsformel. </w:t>
      </w:r>
      <w:r w:rsidRPr="00336D19">
        <w:rPr>
          <w:rFonts w:eastAsia="Times New Roman" w:cs="Times New Roman"/>
          <w:b/>
          <w:bCs/>
          <w:rtl/>
          <w:lang w:eastAsia="de-DE"/>
        </w:rPr>
        <w:t>נָחָשׁ</w:t>
      </w:r>
      <w:r w:rsidRPr="00336D19">
        <w:rPr>
          <w:rFonts w:eastAsia="Times New Roman" w:cs="Times New Roman"/>
          <w:rtl/>
          <w:lang w:eastAsia="de-DE"/>
        </w:rPr>
        <w:t xml:space="preserve"> </w:t>
      </w:r>
      <w:r w:rsidRPr="00336D19">
        <w:rPr>
          <w:rFonts w:eastAsia="Times New Roman" w:cs="Times New Roman"/>
          <w:lang w:eastAsia="de-DE"/>
        </w:rPr>
        <w:t>ist eine Schlange, möglicherweise eine Kobra, die in Ägypten als Königssymbol galt.</w:t>
      </w:r>
    </w:p>
    <w:p w14:paraId="16A1B59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נוס מִפְּנֵי</w:t>
      </w:r>
      <w:r w:rsidRPr="00336D19">
        <w:rPr>
          <w:rFonts w:eastAsia="Times New Roman" w:cs="Times New Roman"/>
          <w:rtl/>
          <w:lang w:eastAsia="de-DE"/>
        </w:rPr>
        <w:t xml:space="preserve"> </w:t>
      </w:r>
      <w:r w:rsidRPr="00336D19">
        <w:rPr>
          <w:rFonts w:eastAsia="Times New Roman" w:cs="Times New Roman"/>
          <w:lang w:eastAsia="de-DE"/>
        </w:rPr>
        <w:t xml:space="preserve">zeigt instinktive Furchtreaktion. </w:t>
      </w:r>
      <w:r w:rsidRPr="00336D19">
        <w:rPr>
          <w:rFonts w:eastAsia="Times New Roman" w:cs="Times New Roman"/>
          <w:b/>
          <w:bCs/>
          <w:rtl/>
          <w:lang w:eastAsia="de-DE"/>
        </w:rPr>
        <w:t>מִפָּנָיו</w:t>
      </w:r>
      <w:r w:rsidRPr="00336D19">
        <w:rPr>
          <w:rFonts w:eastAsia="Times New Roman" w:cs="Times New Roman"/>
          <w:rtl/>
          <w:lang w:eastAsia="de-DE"/>
        </w:rPr>
        <w:t xml:space="preserve"> </w:t>
      </w:r>
      <w:r w:rsidRPr="00336D19">
        <w:rPr>
          <w:rFonts w:eastAsia="Times New Roman" w:cs="Times New Roman"/>
          <w:lang w:eastAsia="de-DE"/>
        </w:rPr>
        <w:t xml:space="preserve">bezieht sich grammatisch auf </w:t>
      </w:r>
      <w:r w:rsidRPr="00336D19">
        <w:rPr>
          <w:rFonts w:eastAsia="Times New Roman" w:cs="Times New Roman"/>
          <w:b/>
          <w:bCs/>
          <w:rtl/>
          <w:lang w:eastAsia="de-DE"/>
        </w:rPr>
        <w:t>נָחָשׁ</w:t>
      </w:r>
      <w:r w:rsidRPr="00336D19">
        <w:rPr>
          <w:rFonts w:eastAsia="Times New Roman" w:cs="Times New Roman"/>
          <w:rtl/>
          <w:lang w:eastAsia="de-DE"/>
        </w:rPr>
        <w:t xml:space="preserve"> </w:t>
      </w:r>
      <w:r w:rsidRPr="00336D19">
        <w:rPr>
          <w:rFonts w:eastAsia="Times New Roman" w:cs="Times New Roman"/>
          <w:lang w:eastAsia="de-DE"/>
        </w:rPr>
        <w:t>(</w:t>
      </w:r>
      <w:proofErr w:type="spellStart"/>
      <w:r w:rsidRPr="00336D19">
        <w:rPr>
          <w:rFonts w:eastAsia="Times New Roman" w:cs="Times New Roman"/>
          <w:lang w:eastAsia="de-DE"/>
        </w:rPr>
        <w:t>maskulinum</w:t>
      </w:r>
      <w:proofErr w:type="spellEnd"/>
      <w:r w:rsidRPr="00336D19">
        <w:rPr>
          <w:rFonts w:eastAsia="Times New Roman" w:cs="Times New Roman"/>
          <w:lang w:eastAsia="de-DE"/>
        </w:rPr>
        <w:t>).</w:t>
      </w:r>
    </w:p>
    <w:p w14:paraId="54BFED6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Moses Flucht zeigt menschliche Reaktion auf das Übernatürliche, trotz seiner Rolle als Wunderwirker. Die Transformation ist real und eindrucksvoll.</w:t>
      </w:r>
    </w:p>
    <w:p w14:paraId="6203147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הַשְׁלִיכֵהוּ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ῥῖψον</w:t>
      </w:r>
      <w:proofErr w:type="spellEnd"/>
      <w:r w:rsidRPr="00336D19">
        <w:rPr>
          <w:rFonts w:eastAsia="Times New Roman" w:cs="Times New Roman"/>
          <w:lang w:eastAsia="de-DE"/>
        </w:rPr>
        <w:t xml:space="preserve"> α</w:t>
      </w:r>
      <w:proofErr w:type="spellStart"/>
      <w:r w:rsidRPr="00336D19">
        <w:rPr>
          <w:rFonts w:eastAsia="Times New Roman" w:cs="Times New Roman"/>
          <w:lang w:eastAsia="de-DE"/>
        </w:rPr>
        <w:t>ὐτήν</w:t>
      </w:r>
      <w:proofErr w:type="spellEnd"/>
      <w:r w:rsidRPr="00336D19">
        <w:rPr>
          <w:rFonts w:eastAsia="Times New Roman" w:cs="Times New Roman"/>
          <w:lang w:eastAsia="de-DE"/>
        </w:rPr>
        <w:t xml:space="preserve"> ("wirf sie"), </w:t>
      </w:r>
      <w:r w:rsidRPr="00336D19">
        <w:rPr>
          <w:rFonts w:eastAsia="Times New Roman" w:cs="Times New Roman"/>
          <w:b/>
          <w:bCs/>
          <w:rtl/>
          <w:lang w:eastAsia="de-DE"/>
        </w:rPr>
        <w:t>נָחָשׁ</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ὄφις</w:t>
      </w:r>
      <w:proofErr w:type="spellEnd"/>
      <w:r w:rsidRPr="00336D19">
        <w:rPr>
          <w:rFonts w:eastAsia="Times New Roman" w:cs="Times New Roman"/>
          <w:lang w:eastAsia="de-DE"/>
        </w:rPr>
        <w:t xml:space="preserve"> ("Schlange") und </w:t>
      </w:r>
      <w:r w:rsidRPr="00336D19">
        <w:rPr>
          <w:rFonts w:eastAsia="Times New Roman" w:cs="Times New Roman"/>
          <w:b/>
          <w:bCs/>
          <w:rtl/>
          <w:lang w:eastAsia="de-DE"/>
        </w:rPr>
        <w:t>וַיָּנָס</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ἔφυγεν</w:t>
      </w:r>
      <w:proofErr w:type="spellEnd"/>
      <w:r w:rsidRPr="00336D19">
        <w:rPr>
          <w:rFonts w:eastAsia="Times New Roman" w:cs="Times New Roman"/>
          <w:lang w:eastAsia="de-DE"/>
        </w:rPr>
        <w:t xml:space="preserve"> ("er floh").</w:t>
      </w:r>
    </w:p>
    <w:p w14:paraId="2B3595E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Imperativische Anweisung mit sofortiger Ausführung, dramatischer Transformation und instinktiver Fluchtreaktion.</w:t>
      </w:r>
    </w:p>
    <w:p w14:paraId="41C4123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den Stab zu werfen, der sich sofort in eine Schlange verwandelt, vor der Mose instinktiv flieht.</w:t>
      </w:r>
    </w:p>
    <w:p w14:paraId="19FA846C"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4,4</w:t>
      </w:r>
    </w:p>
    <w:p w14:paraId="3AB6D39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אֶל־מֹשֶׁ֔ה שְׁלַח֙ יָֽדְךָ֔ וֶאֱחֹ֖ז בִּזְנָבֹ֑ו וַיִּשְׁלַ֤ח יָדוֹ֙ וַיַּ֣חֲזֶק בּוֹ֔ וַיְהִ֥י לְמַטֶּ֖ה בְּכַפֹּֽו׃</w:t>
      </w:r>
    </w:p>
    <w:p w14:paraId="12DF1B3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zu Mose: Strecke deine Hand aus und ergreife ihren Schwanz. Und er streckte seine Hand aus und ergriff sie, und sie wurde zum Stab in seiner Handfläche.</w:t>
      </w:r>
    </w:p>
    <w:p w14:paraId="1424205E"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28BD02E0">
          <v:rect id="_x0000_i1097" style="width:0;height:1.5pt" o:hralign="center" o:hrstd="t" o:hr="t" fillcolor="#a0a0a0" stroked="f"/>
        </w:pict>
      </w:r>
    </w:p>
    <w:p w14:paraId="48FA74A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 אֶל־מֹשֶׁה</w:t>
      </w:r>
      <w:r w:rsidRPr="00336D19">
        <w:rPr>
          <w:rFonts w:eastAsia="Times New Roman" w:cs="Times New Roman"/>
          <w:rtl/>
          <w:lang w:eastAsia="de-DE"/>
        </w:rPr>
        <w:t xml:space="preserve"> </w:t>
      </w:r>
      <w:r w:rsidRPr="00336D19">
        <w:rPr>
          <w:rFonts w:eastAsia="Times New Roman" w:cs="Times New Roman"/>
          <w:lang w:eastAsia="de-DE"/>
        </w:rPr>
        <w:t xml:space="preserve">ist die bekannte Formel göttlicher Anweisung. </w:t>
      </w:r>
      <w:r w:rsidRPr="00336D19">
        <w:rPr>
          <w:rFonts w:eastAsia="Times New Roman" w:cs="Times New Roman"/>
          <w:b/>
          <w:bCs/>
          <w:rtl/>
          <w:lang w:eastAsia="de-DE"/>
        </w:rPr>
        <w:t>שְׁלַח יָֽדְךָ וֶאֱחֹז בִּזְנָבוֹ</w:t>
      </w:r>
      <w:r w:rsidRPr="00336D19">
        <w:rPr>
          <w:rFonts w:eastAsia="Times New Roman" w:cs="Times New Roman"/>
          <w:rtl/>
          <w:lang w:eastAsia="de-DE"/>
        </w:rPr>
        <w:t xml:space="preserve"> </w:t>
      </w:r>
      <w:r w:rsidRPr="00336D19">
        <w:rPr>
          <w:rFonts w:eastAsia="Times New Roman" w:cs="Times New Roman"/>
          <w:lang w:eastAsia="de-DE"/>
        </w:rPr>
        <w:t xml:space="preserve">sind zwei koordinierte Imperative: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שׁלח</w:t>
      </w:r>
      <w:r w:rsidRPr="00336D19">
        <w:rPr>
          <w:rFonts w:eastAsia="Times New Roman" w:cs="Times New Roman"/>
          <w:lang w:eastAsia="de-DE"/>
        </w:rPr>
        <w:t xml:space="preserve">, "ausstrecken") + </w:t>
      </w:r>
      <w:r w:rsidRPr="00336D19">
        <w:rPr>
          <w:rFonts w:eastAsia="Times New Roman" w:cs="Times New Roman"/>
          <w:b/>
          <w:bCs/>
          <w:rtl/>
          <w:lang w:eastAsia="de-DE"/>
        </w:rPr>
        <w:t>יָדְךָ</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וֶאֱחֹז</w:t>
      </w:r>
      <w:r w:rsidRPr="00336D19">
        <w:rPr>
          <w:rFonts w:eastAsia="Times New Roman" w:cs="Times New Roman"/>
          <w:rtl/>
          <w:lang w:eastAsia="de-DE"/>
        </w:rPr>
        <w:t xml:space="preserve"> </w:t>
      </w:r>
      <w:r w:rsidRPr="00336D19">
        <w:rPr>
          <w:rFonts w:eastAsia="Times New Roman" w:cs="Times New Roman"/>
          <w:lang w:eastAsia="de-DE"/>
        </w:rPr>
        <w:t xml:space="preserve">(waw + Qal-Imperativ von </w:t>
      </w:r>
      <w:r w:rsidRPr="00336D19">
        <w:rPr>
          <w:rFonts w:eastAsia="Times New Roman" w:cs="Times New Roman"/>
          <w:b/>
          <w:bCs/>
          <w:rtl/>
          <w:lang w:eastAsia="de-DE"/>
        </w:rPr>
        <w:t>אחז</w:t>
      </w:r>
      <w:r w:rsidRPr="00336D19">
        <w:rPr>
          <w:rFonts w:eastAsia="Times New Roman" w:cs="Times New Roman"/>
          <w:lang w:eastAsia="de-DE"/>
        </w:rPr>
        <w:t xml:space="preserve">, "ergreifen") + </w:t>
      </w:r>
      <w:r w:rsidRPr="00336D19">
        <w:rPr>
          <w:rFonts w:eastAsia="Times New Roman" w:cs="Times New Roman"/>
          <w:b/>
          <w:bCs/>
          <w:rtl/>
          <w:lang w:eastAsia="de-DE"/>
        </w:rPr>
        <w:t>בִּזְנָבוֹ</w:t>
      </w:r>
      <w:r w:rsidRPr="00336D19">
        <w:rPr>
          <w:rFonts w:eastAsia="Times New Roman" w:cs="Times New Roman"/>
          <w:rtl/>
          <w:lang w:eastAsia="de-DE"/>
        </w:rPr>
        <w:t xml:space="preserve"> </w:t>
      </w:r>
      <w:r w:rsidRPr="00336D19">
        <w:rPr>
          <w:rFonts w:eastAsia="Times New Roman" w:cs="Times New Roman"/>
          <w:lang w:eastAsia="de-DE"/>
        </w:rPr>
        <w:t>(präpositionale Phrase "an seinem Schwanz").</w:t>
      </w:r>
    </w:p>
    <w:p w14:paraId="4B597DC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וַיִּשְׁלַח יָדוֹ וַיַּחֲזֶק בּוֹ</w:t>
      </w:r>
      <w:r w:rsidRPr="00336D19">
        <w:rPr>
          <w:rFonts w:eastAsia="Times New Roman" w:cs="Times New Roman"/>
          <w:rtl/>
          <w:lang w:eastAsia="de-DE"/>
        </w:rPr>
        <w:t xml:space="preserve"> </w:t>
      </w:r>
      <w:r w:rsidRPr="00336D19">
        <w:rPr>
          <w:rFonts w:eastAsia="Times New Roman" w:cs="Times New Roman"/>
          <w:lang w:eastAsia="de-DE"/>
        </w:rPr>
        <w:t xml:space="preserve">zeigt erneut exakte Befolgung: </w:t>
      </w:r>
      <w:r w:rsidRPr="00336D19">
        <w:rPr>
          <w:rFonts w:eastAsia="Times New Roman" w:cs="Times New Roman"/>
          <w:b/>
          <w:bCs/>
          <w:rtl/>
          <w:lang w:eastAsia="de-DE"/>
        </w:rPr>
        <w:t>וַיִּשְׁלַח</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שׁלח</w:t>
      </w:r>
      <w:r w:rsidRPr="00336D19">
        <w:rPr>
          <w:rFonts w:eastAsia="Times New Roman" w:cs="Times New Roman"/>
          <w:lang w:eastAsia="de-DE"/>
        </w:rPr>
        <w:t xml:space="preserve">) + </w:t>
      </w:r>
      <w:r w:rsidRPr="00336D19">
        <w:rPr>
          <w:rFonts w:eastAsia="Times New Roman" w:cs="Times New Roman"/>
          <w:b/>
          <w:bCs/>
          <w:rtl/>
          <w:lang w:eastAsia="de-DE"/>
        </w:rPr>
        <w:t>יָדוֹ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וַיַּחֲזֶק</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חזק</w:t>
      </w:r>
      <w:r w:rsidRPr="00336D19">
        <w:rPr>
          <w:rFonts w:eastAsia="Times New Roman" w:cs="Times New Roman"/>
          <w:lang w:eastAsia="de-DE"/>
        </w:rPr>
        <w:t xml:space="preserve">, "festhalten/ergreifen") + </w:t>
      </w:r>
      <w:r w:rsidRPr="00336D19">
        <w:rPr>
          <w:rFonts w:eastAsia="Times New Roman" w:cs="Times New Roman"/>
          <w:b/>
          <w:bCs/>
          <w:rtl/>
          <w:lang w:eastAsia="de-DE"/>
        </w:rPr>
        <w:t>בּוֹ</w:t>
      </w:r>
      <w:r w:rsidRPr="00336D19">
        <w:rPr>
          <w:rFonts w:eastAsia="Times New Roman" w:cs="Times New Roman"/>
          <w:rtl/>
          <w:lang w:eastAsia="de-DE"/>
        </w:rPr>
        <w:t xml:space="preserve"> </w:t>
      </w:r>
      <w:r w:rsidRPr="00336D19">
        <w:rPr>
          <w:rFonts w:eastAsia="Times New Roman" w:cs="Times New Roman"/>
          <w:lang w:eastAsia="de-DE"/>
        </w:rPr>
        <w:t>(präpositionale Phrase "an ihm").</w:t>
      </w:r>
    </w:p>
    <w:p w14:paraId="433B696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וַיְהִי לְמַטֶּה בְּכַפּוֹ</w:t>
      </w:r>
      <w:r w:rsidRPr="00336D19">
        <w:rPr>
          <w:rFonts w:eastAsia="Times New Roman" w:cs="Times New Roman"/>
          <w:rtl/>
          <w:lang w:eastAsia="de-DE"/>
        </w:rPr>
        <w:t xml:space="preserve"> </w:t>
      </w:r>
      <w:r w:rsidRPr="00336D19">
        <w:rPr>
          <w:rFonts w:eastAsia="Times New Roman" w:cs="Times New Roman"/>
          <w:lang w:eastAsia="de-DE"/>
        </w:rPr>
        <w:t xml:space="preserve">ist die Rücktransformation: wayyiqtol von </w:t>
      </w:r>
      <w:r w:rsidRPr="00336D19">
        <w:rPr>
          <w:rFonts w:eastAsia="Times New Roman" w:cs="Times New Roman"/>
          <w:b/>
          <w:bCs/>
          <w:rtl/>
          <w:lang w:eastAsia="de-DE"/>
        </w:rPr>
        <w:t>היה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לְמַטֶּה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בְּכַפּוֹ</w:t>
      </w:r>
      <w:r w:rsidRPr="00336D19">
        <w:rPr>
          <w:rFonts w:eastAsia="Times New Roman" w:cs="Times New Roman"/>
          <w:rtl/>
          <w:lang w:eastAsia="de-DE"/>
        </w:rPr>
        <w:t xml:space="preserve"> </w:t>
      </w:r>
      <w:r w:rsidRPr="00336D19">
        <w:rPr>
          <w:rFonts w:eastAsia="Times New Roman" w:cs="Times New Roman"/>
          <w:lang w:eastAsia="de-DE"/>
        </w:rPr>
        <w:t>(präpositionale Phrase "in seiner Handfläche").</w:t>
      </w:r>
    </w:p>
    <w:p w14:paraId="5948598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זָנָב</w:t>
      </w:r>
      <w:r w:rsidRPr="00336D19">
        <w:rPr>
          <w:rFonts w:eastAsia="Times New Roman" w:cs="Times New Roman"/>
          <w:rtl/>
          <w:lang w:eastAsia="de-DE"/>
        </w:rPr>
        <w:t xml:space="preserve"> </w:t>
      </w:r>
      <w:r w:rsidRPr="00336D19">
        <w:rPr>
          <w:rFonts w:eastAsia="Times New Roman" w:cs="Times New Roman"/>
          <w:lang w:eastAsia="de-DE"/>
        </w:rPr>
        <w:t xml:space="preserve">ist der Schwanz der Schlange - normalerweise ein gefährlicher Ort zum Ergreifen einer Schlange. </w:t>
      </w:r>
      <w:r w:rsidRPr="00336D19">
        <w:rPr>
          <w:rFonts w:eastAsia="Times New Roman" w:cs="Times New Roman"/>
          <w:b/>
          <w:bCs/>
          <w:rtl/>
          <w:lang w:eastAsia="de-DE"/>
        </w:rPr>
        <w:t>אחז בְ</w:t>
      </w:r>
      <w:r w:rsidRPr="00336D19">
        <w:rPr>
          <w:rFonts w:eastAsia="Times New Roman" w:cs="Times New Roman"/>
          <w:rtl/>
          <w:lang w:eastAsia="de-DE"/>
        </w:rPr>
        <w:t xml:space="preserve"> </w:t>
      </w:r>
      <w:r w:rsidRPr="00336D19">
        <w:rPr>
          <w:rFonts w:eastAsia="Times New Roman" w:cs="Times New Roman"/>
          <w:lang w:eastAsia="de-DE"/>
        </w:rPr>
        <w:t>bedeutet "festhalten an/packen".</w:t>
      </w:r>
    </w:p>
    <w:p w14:paraId="479F959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יָד שׁלח</w:t>
      </w:r>
      <w:r w:rsidRPr="00336D19">
        <w:rPr>
          <w:rFonts w:eastAsia="Times New Roman" w:cs="Times New Roman"/>
          <w:rtl/>
          <w:lang w:eastAsia="de-DE"/>
        </w:rPr>
        <w:t xml:space="preserve"> </w:t>
      </w:r>
      <w:r w:rsidRPr="00336D19">
        <w:rPr>
          <w:rFonts w:eastAsia="Times New Roman" w:cs="Times New Roman"/>
          <w:lang w:eastAsia="de-DE"/>
        </w:rPr>
        <w:t xml:space="preserve">bedeutet "die Hand ausstrecken" und zeigt bewusste, kontrollierte Bewegung trotz der Furcht. </w:t>
      </w:r>
      <w:r w:rsidRPr="00336D19">
        <w:rPr>
          <w:rFonts w:eastAsia="Times New Roman" w:cs="Times New Roman"/>
          <w:b/>
          <w:bCs/>
          <w:rtl/>
          <w:lang w:eastAsia="de-DE"/>
        </w:rPr>
        <w:t>חזק</w:t>
      </w:r>
      <w:r w:rsidRPr="00336D19">
        <w:rPr>
          <w:rFonts w:eastAsia="Times New Roman" w:cs="Times New Roman"/>
          <w:rtl/>
          <w:lang w:eastAsia="de-DE"/>
        </w:rPr>
        <w:t xml:space="preserve"> </w:t>
      </w:r>
      <w:r w:rsidRPr="00336D19">
        <w:rPr>
          <w:rFonts w:eastAsia="Times New Roman" w:cs="Times New Roman"/>
          <w:lang w:eastAsia="de-DE"/>
        </w:rPr>
        <w:t xml:space="preserve">ist stärker als </w:t>
      </w:r>
      <w:r w:rsidRPr="00336D19">
        <w:rPr>
          <w:rFonts w:eastAsia="Times New Roman" w:cs="Times New Roman"/>
          <w:b/>
          <w:bCs/>
          <w:rtl/>
          <w:lang w:eastAsia="de-DE"/>
        </w:rPr>
        <w:t>אחז</w:t>
      </w:r>
      <w:r w:rsidRPr="00336D19">
        <w:rPr>
          <w:rFonts w:eastAsia="Times New Roman" w:cs="Times New Roman"/>
          <w:rtl/>
          <w:lang w:eastAsia="de-DE"/>
        </w:rPr>
        <w:t xml:space="preserve"> </w:t>
      </w:r>
      <w:r w:rsidRPr="00336D19">
        <w:rPr>
          <w:rFonts w:eastAsia="Times New Roman" w:cs="Times New Roman"/>
          <w:lang w:eastAsia="de-DE"/>
        </w:rPr>
        <w:t>und zeigt festes Zupacken.</w:t>
      </w:r>
    </w:p>
    <w:p w14:paraId="5039A96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כַּף</w:t>
      </w:r>
      <w:r w:rsidRPr="00336D19">
        <w:rPr>
          <w:rFonts w:eastAsia="Times New Roman" w:cs="Times New Roman"/>
          <w:rtl/>
          <w:lang w:eastAsia="de-DE"/>
        </w:rPr>
        <w:t xml:space="preserve"> </w:t>
      </w:r>
      <w:r w:rsidRPr="00336D19">
        <w:rPr>
          <w:rFonts w:eastAsia="Times New Roman" w:cs="Times New Roman"/>
          <w:lang w:eastAsia="de-DE"/>
        </w:rPr>
        <w:t xml:space="preserve">ist die Handfläche oder hohle Hand. </w:t>
      </w:r>
      <w:r w:rsidRPr="00336D19">
        <w:rPr>
          <w:rFonts w:eastAsia="Times New Roman" w:cs="Times New Roman"/>
          <w:b/>
          <w:bCs/>
          <w:rtl/>
          <w:lang w:eastAsia="de-DE"/>
        </w:rPr>
        <w:t>בְּכַפּוֹ</w:t>
      </w:r>
      <w:r w:rsidRPr="00336D19">
        <w:rPr>
          <w:rFonts w:eastAsia="Times New Roman" w:cs="Times New Roman"/>
          <w:rtl/>
          <w:lang w:eastAsia="de-DE"/>
        </w:rPr>
        <w:t xml:space="preserve"> </w:t>
      </w:r>
      <w:r w:rsidRPr="00336D19">
        <w:rPr>
          <w:rFonts w:eastAsia="Times New Roman" w:cs="Times New Roman"/>
          <w:lang w:eastAsia="de-DE"/>
        </w:rPr>
        <w:t>zeigt, dass der Stab wieder in Moses vertrauter Kontrolle ist.</w:t>
      </w:r>
    </w:p>
    <w:p w14:paraId="4F23AF9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Anweisung, eine Schlange am Schwanz zu packen, erfordert Überwindung natürlicher Furcht und Vertrauen in göttlichen Schutz.</w:t>
      </w:r>
    </w:p>
    <w:p w14:paraId="2713833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שְׁלַח יָדְךָ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ἔκτεινον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τὴν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χεῖρά</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σου</w:t>
      </w:r>
      <w:proofErr w:type="spellEnd"/>
      <w:r w:rsidRPr="00336D19">
        <w:rPr>
          <w:rFonts w:eastAsia="Times New Roman" w:cs="Times New Roman"/>
          <w:lang w:eastAsia="de-DE"/>
        </w:rPr>
        <w:t xml:space="preserve"> ("strecke deine Hand aus"), </w:t>
      </w:r>
      <w:r w:rsidRPr="00336D19">
        <w:rPr>
          <w:rFonts w:eastAsia="Times New Roman" w:cs="Times New Roman"/>
          <w:b/>
          <w:bCs/>
          <w:rtl/>
          <w:lang w:eastAsia="de-DE"/>
        </w:rPr>
        <w:t>זָנָב</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κέρκος</w:t>
      </w:r>
      <w:proofErr w:type="spellEnd"/>
      <w:r w:rsidRPr="00336D19">
        <w:rPr>
          <w:rFonts w:eastAsia="Times New Roman" w:cs="Times New Roman"/>
          <w:lang w:eastAsia="de-DE"/>
        </w:rPr>
        <w:t xml:space="preserve"> ("Schwanz") und </w:t>
      </w:r>
      <w:r w:rsidRPr="00336D19">
        <w:rPr>
          <w:rFonts w:eastAsia="Times New Roman" w:cs="Times New Roman"/>
          <w:b/>
          <w:bCs/>
          <w:rtl/>
          <w:lang w:eastAsia="de-DE"/>
        </w:rPr>
        <w:t>כַּף</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χεῖρ</w:t>
      </w:r>
      <w:proofErr w:type="spellEnd"/>
      <w:r w:rsidRPr="00336D19">
        <w:rPr>
          <w:rFonts w:eastAsia="Times New Roman" w:cs="Times New Roman"/>
          <w:lang w:eastAsia="de-DE"/>
        </w:rPr>
        <w:t xml:space="preserve"> ("Hand").</w:t>
      </w:r>
    </w:p>
    <w:p w14:paraId="329E265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Doppelte imperativische Anweisung mit mutiger Ausführung und erfolgreicher Rücktransformation.</w:t>
      </w:r>
    </w:p>
    <w:p w14:paraId="783151A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Mose, die Schlange am Schwanz zu ergreifen, was er trotz seiner Furcht tut, woraufhin sie wieder zum Stab wird.</w:t>
      </w:r>
    </w:p>
    <w:p w14:paraId="1717995E"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4,5</w:t>
      </w:r>
    </w:p>
    <w:p w14:paraId="7F63691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לְמַ֣עַן יַאֲמִ֔ינוּ כִּֽי־נִרְאָ֥ה אֵלֶ֛יךָ יְהוָ֖ה אֱלֹהֵ֣י אֲבֹתָ֑ם אֱלֹהֵ֧י אַבְרָהָ֛ם אֱלֹהֵ֥י יִצְחָ֖ק וֵאלֹהֵ֥י יַעֲקֹֽב׃</w:t>
      </w:r>
    </w:p>
    <w:p w14:paraId="23C45F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Damit sie glauben, dass dir erschienen ist der Ewige, der Gott ihrer Väter, der Gott Abrahams, der Gott Isaaks und der Gott Jakobs.</w:t>
      </w:r>
    </w:p>
    <w:p w14:paraId="3F97E158"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624194C">
          <v:rect id="_x0000_i1098" style="width:0;height:1.5pt" o:hralign="center" o:hrstd="t" o:hr="t" fillcolor="#a0a0a0" stroked="f"/>
        </w:pict>
      </w:r>
    </w:p>
    <w:p w14:paraId="40ACB0D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לְמַעַן יַאֲמִינוּ</w:t>
      </w:r>
      <w:r w:rsidRPr="00336D19">
        <w:rPr>
          <w:rFonts w:eastAsia="Times New Roman" w:cs="Times New Roman"/>
          <w:rtl/>
          <w:lang w:eastAsia="de-DE"/>
        </w:rPr>
        <w:t xml:space="preserve"> </w:t>
      </w:r>
      <w:r w:rsidRPr="00336D19">
        <w:rPr>
          <w:rFonts w:eastAsia="Times New Roman" w:cs="Times New Roman"/>
          <w:lang w:eastAsia="de-DE"/>
        </w:rPr>
        <w:t xml:space="preserve">ist eine Finalklausel: </w:t>
      </w:r>
      <w:r w:rsidRPr="00336D19">
        <w:rPr>
          <w:rFonts w:eastAsia="Times New Roman" w:cs="Times New Roman"/>
          <w:b/>
          <w:bCs/>
          <w:rtl/>
          <w:lang w:eastAsia="de-DE"/>
        </w:rPr>
        <w:t>לְמַעַן</w:t>
      </w:r>
      <w:r w:rsidRPr="00336D19">
        <w:rPr>
          <w:rFonts w:eastAsia="Times New Roman" w:cs="Times New Roman"/>
          <w:rtl/>
          <w:lang w:eastAsia="de-DE"/>
        </w:rPr>
        <w:t xml:space="preserve"> </w:t>
      </w:r>
      <w:r w:rsidRPr="00336D19">
        <w:rPr>
          <w:rFonts w:eastAsia="Times New Roman" w:cs="Times New Roman"/>
          <w:lang w:eastAsia="de-DE"/>
        </w:rPr>
        <w:t xml:space="preserve">("damit/auf dass") + </w:t>
      </w:r>
      <w:r w:rsidRPr="00336D19">
        <w:rPr>
          <w:rFonts w:eastAsia="Times New Roman" w:cs="Times New Roman"/>
          <w:b/>
          <w:bCs/>
          <w:rtl/>
          <w:lang w:eastAsia="de-DE"/>
        </w:rPr>
        <w:t>יַאֲמִינוּ</w:t>
      </w:r>
      <w:r w:rsidRPr="00336D19">
        <w:rPr>
          <w:rFonts w:eastAsia="Times New Roman" w:cs="Times New Roman"/>
          <w:rtl/>
          <w:lang w:eastAsia="de-DE"/>
        </w:rPr>
        <w:t xml:space="preserve"> </w:t>
      </w:r>
      <w:r w:rsidRPr="00336D19">
        <w:rPr>
          <w:rFonts w:eastAsia="Times New Roman" w:cs="Times New Roman"/>
          <w:lang w:eastAsia="de-DE"/>
        </w:rPr>
        <w:t xml:space="preserve">(Hiphil-Imperfekt von </w:t>
      </w:r>
      <w:r w:rsidRPr="00336D19">
        <w:rPr>
          <w:rFonts w:eastAsia="Times New Roman" w:cs="Times New Roman"/>
          <w:b/>
          <w:bCs/>
          <w:rtl/>
          <w:lang w:eastAsia="de-DE"/>
        </w:rPr>
        <w:t>אמן</w:t>
      </w:r>
      <w:r w:rsidRPr="00336D19">
        <w:rPr>
          <w:rFonts w:eastAsia="Times New Roman" w:cs="Times New Roman"/>
          <w:lang w:eastAsia="de-DE"/>
        </w:rPr>
        <w:t>, "glauben", dritte Person Plural).</w:t>
      </w:r>
    </w:p>
    <w:p w14:paraId="3C098AC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כִּֽי־נִרְאָ֥ה אֵלֶ֛יךָ יְהוָ֖ה</w:t>
      </w:r>
      <w:r w:rsidRPr="00336D19">
        <w:rPr>
          <w:rFonts w:eastAsia="Times New Roman" w:cs="Times New Roman"/>
          <w:rtl/>
          <w:lang w:eastAsia="de-DE"/>
        </w:rPr>
        <w:t xml:space="preserve"> </w:t>
      </w:r>
      <w:r w:rsidRPr="00336D19">
        <w:rPr>
          <w:rFonts w:eastAsia="Times New Roman" w:cs="Times New Roman"/>
          <w:lang w:eastAsia="de-DE"/>
        </w:rPr>
        <w:t xml:space="preserve">ist ein Inhaltssatz des Glaubens: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נִרְאָה</w:t>
      </w:r>
      <w:r w:rsidRPr="00336D19">
        <w:rPr>
          <w:rFonts w:eastAsia="Times New Roman" w:cs="Times New Roman"/>
          <w:rtl/>
          <w:lang w:eastAsia="de-DE"/>
        </w:rPr>
        <w:t xml:space="preserve"> </w:t>
      </w:r>
      <w:r w:rsidRPr="00336D19">
        <w:rPr>
          <w:rFonts w:eastAsia="Times New Roman" w:cs="Times New Roman"/>
          <w:lang w:eastAsia="de-DE"/>
        </w:rPr>
        <w:t xml:space="preserve">(Niphal Perfekt von </w:t>
      </w:r>
      <w:r w:rsidRPr="00336D19">
        <w:rPr>
          <w:rFonts w:eastAsia="Times New Roman" w:cs="Times New Roman"/>
          <w:b/>
          <w:bCs/>
          <w:rtl/>
          <w:lang w:eastAsia="de-DE"/>
        </w:rPr>
        <w:t>ראה</w:t>
      </w:r>
      <w:r w:rsidRPr="00336D19">
        <w:rPr>
          <w:rFonts w:eastAsia="Times New Roman" w:cs="Times New Roman"/>
          <w:lang w:eastAsia="de-DE"/>
        </w:rPr>
        <w:t xml:space="preserve">, "erscheinen") + </w:t>
      </w:r>
      <w:r w:rsidRPr="00336D19">
        <w:rPr>
          <w:rFonts w:eastAsia="Times New Roman" w:cs="Times New Roman"/>
          <w:b/>
          <w:bCs/>
          <w:rtl/>
          <w:lang w:eastAsia="de-DE"/>
        </w:rPr>
        <w:t>אֵלֶיךָ</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als Subjekt.</w:t>
      </w:r>
    </w:p>
    <w:p w14:paraId="551D467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אֱלֹהֵ֣י אֲבֹתָ֑ם אֱלֹהֵ֧י אַבְרָהָ֛ם אֱלֹהֵ֥י יִצְחָ֖ק וֵאלֹהֵ֥י יַעֲקֹֽב</w:t>
      </w:r>
      <w:r w:rsidRPr="00336D19">
        <w:rPr>
          <w:rFonts w:eastAsia="Times New Roman" w:cs="Times New Roman"/>
          <w:rtl/>
          <w:lang w:eastAsia="de-DE"/>
        </w:rPr>
        <w:t xml:space="preserve"> </w:t>
      </w:r>
      <w:r w:rsidRPr="00336D19">
        <w:rPr>
          <w:rFonts w:eastAsia="Times New Roman" w:cs="Times New Roman"/>
          <w:lang w:eastAsia="de-DE"/>
        </w:rPr>
        <w:t>ist die bekannte dreifache Explikation (wie in 3,6.15.16), die die historische Kontinuität des Bundes betont.</w:t>
      </w:r>
    </w:p>
    <w:p w14:paraId="5F240A3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לְמַעַן</w:t>
      </w:r>
      <w:r w:rsidRPr="00336D19">
        <w:rPr>
          <w:rFonts w:eastAsia="Times New Roman" w:cs="Times New Roman"/>
          <w:rtl/>
          <w:lang w:eastAsia="de-DE"/>
        </w:rPr>
        <w:t xml:space="preserve"> </w:t>
      </w:r>
      <w:r w:rsidRPr="00336D19">
        <w:rPr>
          <w:rFonts w:eastAsia="Times New Roman" w:cs="Times New Roman"/>
          <w:lang w:eastAsia="de-DE"/>
        </w:rPr>
        <w:t xml:space="preserve">zeigt den Zweck des Wunderzeichens: nicht Selbstzweck, sondern Glaubenshilfe. </w:t>
      </w:r>
      <w:r w:rsidRPr="00336D19">
        <w:rPr>
          <w:rFonts w:eastAsia="Times New Roman" w:cs="Times New Roman"/>
          <w:b/>
          <w:bCs/>
          <w:rtl/>
          <w:lang w:eastAsia="de-DE"/>
        </w:rPr>
        <w:t>אמן</w:t>
      </w:r>
      <w:r w:rsidRPr="00336D19">
        <w:rPr>
          <w:rFonts w:eastAsia="Times New Roman" w:cs="Times New Roman"/>
          <w:rtl/>
          <w:lang w:eastAsia="de-DE"/>
        </w:rPr>
        <w:t xml:space="preserve"> </w:t>
      </w:r>
      <w:r w:rsidRPr="00336D19">
        <w:rPr>
          <w:rFonts w:eastAsia="Times New Roman" w:cs="Times New Roman"/>
          <w:lang w:eastAsia="de-DE"/>
        </w:rPr>
        <w:t>im Hiphil bedeutet "für wahr halten/vertrauen".</w:t>
      </w:r>
    </w:p>
    <w:p w14:paraId="04A9679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נִרְאָה אֵלֶיךָ יְהוָה</w:t>
      </w:r>
      <w:r w:rsidRPr="00336D19">
        <w:rPr>
          <w:rFonts w:eastAsia="Times New Roman" w:cs="Times New Roman"/>
          <w:rtl/>
          <w:lang w:eastAsia="de-DE"/>
        </w:rPr>
        <w:t xml:space="preserve"> </w:t>
      </w:r>
      <w:r w:rsidRPr="00336D19">
        <w:rPr>
          <w:rFonts w:eastAsia="Times New Roman" w:cs="Times New Roman"/>
          <w:lang w:eastAsia="de-DE"/>
        </w:rPr>
        <w:t>nimmt Moses Befürchtung aus V.1 (</w:t>
      </w:r>
      <w:r w:rsidRPr="00336D19">
        <w:rPr>
          <w:rFonts w:eastAsia="Times New Roman" w:cs="Times New Roman"/>
          <w:b/>
          <w:bCs/>
          <w:rtl/>
          <w:lang w:eastAsia="de-DE"/>
        </w:rPr>
        <w:t>לֹא־נִרְאָה אֵלֶיךָ יְהוָה</w:t>
      </w:r>
      <w:r w:rsidRPr="00336D19">
        <w:rPr>
          <w:rFonts w:eastAsia="Times New Roman" w:cs="Times New Roman"/>
          <w:lang w:eastAsia="de-DE"/>
        </w:rPr>
        <w:t>) auf und zeigt, dass das Zeichen genau diese Zweifel entkräften soll.</w:t>
      </w:r>
    </w:p>
    <w:p w14:paraId="71F7730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אֱלֹהֵי אֲבֹתָם</w:t>
      </w:r>
      <w:r w:rsidRPr="00336D19">
        <w:rPr>
          <w:rFonts w:eastAsia="Times New Roman" w:cs="Times New Roman"/>
          <w:rtl/>
          <w:lang w:eastAsia="de-DE"/>
        </w:rPr>
        <w:t xml:space="preserve"> </w:t>
      </w:r>
      <w:r w:rsidRPr="00336D19">
        <w:rPr>
          <w:rFonts w:eastAsia="Times New Roman" w:cs="Times New Roman"/>
          <w:lang w:eastAsia="de-DE"/>
        </w:rPr>
        <w:t xml:space="preserve">(nicht </w:t>
      </w:r>
      <w:r w:rsidRPr="00336D19">
        <w:rPr>
          <w:rFonts w:eastAsia="Times New Roman" w:cs="Times New Roman"/>
          <w:b/>
          <w:bCs/>
          <w:rtl/>
          <w:lang w:eastAsia="de-DE"/>
        </w:rPr>
        <w:t>אֲבֹתֵיכֶם</w:t>
      </w:r>
      <w:r w:rsidRPr="00336D19">
        <w:rPr>
          <w:rFonts w:eastAsia="Times New Roman" w:cs="Times New Roman"/>
          <w:lang w:eastAsia="de-DE"/>
        </w:rPr>
        <w:t>) zeigt Moses Perspektive als Sprecher zu den Israeliten über ihre Väter.</w:t>
      </w:r>
    </w:p>
    <w:p w14:paraId="3D05B53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dreifache Wiederholung </w:t>
      </w:r>
      <w:r w:rsidRPr="00336D19">
        <w:rPr>
          <w:rFonts w:eastAsia="Times New Roman" w:cs="Times New Roman"/>
          <w:b/>
          <w:bCs/>
          <w:rtl/>
          <w:lang w:eastAsia="de-DE"/>
        </w:rPr>
        <w:t>אֱלֹהֵי</w:t>
      </w:r>
      <w:r w:rsidRPr="00336D19">
        <w:rPr>
          <w:rFonts w:eastAsia="Times New Roman" w:cs="Times New Roman"/>
          <w:rtl/>
          <w:lang w:eastAsia="de-DE"/>
        </w:rPr>
        <w:t xml:space="preserve"> </w:t>
      </w:r>
      <w:r w:rsidRPr="00336D19">
        <w:rPr>
          <w:rFonts w:eastAsia="Times New Roman" w:cs="Times New Roman"/>
          <w:lang w:eastAsia="de-DE"/>
        </w:rPr>
        <w:t>+ Patriarchenname etabliert göttliche Identität und Autorität durch historische Kontinuität.</w:t>
      </w:r>
    </w:p>
    <w:p w14:paraId="1F0572E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לְמַעַן</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ἵν</w:t>
      </w:r>
      <w:proofErr w:type="spellEnd"/>
      <w:r w:rsidRPr="00336D19">
        <w:rPr>
          <w:rFonts w:eastAsia="Times New Roman" w:cs="Times New Roman"/>
          <w:lang w:eastAsia="de-DE"/>
        </w:rPr>
        <w:t xml:space="preserve">α ("damit"), </w:t>
      </w:r>
      <w:r w:rsidRPr="00336D19">
        <w:rPr>
          <w:rFonts w:eastAsia="Times New Roman" w:cs="Times New Roman"/>
          <w:b/>
          <w:bCs/>
          <w:rtl/>
          <w:lang w:eastAsia="de-DE"/>
        </w:rPr>
        <w:t>יַאֲמִינוּ</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ιστεύσωσίν</w:t>
      </w:r>
      <w:proofErr w:type="spellEnd"/>
      <w:r w:rsidRPr="00336D19">
        <w:rPr>
          <w:rFonts w:eastAsia="Times New Roman" w:cs="Times New Roman"/>
          <w:lang w:eastAsia="de-DE"/>
        </w:rPr>
        <w:t xml:space="preserve"> ("sie mögen glauben") und behält die Patriarchennamen bei.</w:t>
      </w:r>
    </w:p>
    <w:p w14:paraId="2F1671D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Satzstruktur:</w:t>
      </w:r>
      <w:r w:rsidRPr="00336D19">
        <w:rPr>
          <w:rFonts w:eastAsia="Times New Roman" w:cs="Times New Roman"/>
          <w:lang w:eastAsia="de-DE"/>
        </w:rPr>
        <w:t xml:space="preserve"> Finalklausel mit Inhaltssatz über Theophanie und dreifacher historischer Legitimation.</w:t>
      </w:r>
    </w:p>
    <w:p w14:paraId="0B1A487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Das Stabwunder soll die Israeliten überzeugen, dass JHWH, der Gott der Patriarchen, Mose wirklich erschienen ist.</w:t>
      </w:r>
    </w:p>
    <w:p w14:paraId="0A5A73F1"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4,6</w:t>
      </w:r>
    </w:p>
    <w:p w14:paraId="4B1EAA4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לוֹ֜ ע֗וֹד הָֽבֵא־נָ֤א יָֽדְךָ֙ בְּחֵיקֶ֔ךָ וַיָּבֵ֥א יָדֹ֖ו בְּחֵיקֹ֑ו וַיּ֣וֹצִאָ֔הּ וְהִנֵּ֥ה יָדֹ֖ו מְצֹרַ֥עַת כַּשָּֽׁלֶג׃</w:t>
      </w:r>
    </w:p>
    <w:p w14:paraId="727876A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weiter zu ihm: Stecke doch deine Hand in deinen Gewandbausch. Und er steckte seine Hand in seinen Gewandbausch; und er zog sie heraus, und siehe, seine Hand war aussätzig wie Schnee.</w:t>
      </w:r>
    </w:p>
    <w:p w14:paraId="126D02B2"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1EB7537">
          <v:rect id="_x0000_i1099" style="width:0;height:1.5pt" o:hralign="center" o:hrstd="t" o:hr="t" fillcolor="#a0a0a0" stroked="f"/>
        </w:pict>
      </w:r>
    </w:p>
    <w:p w14:paraId="7B0D1D4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 לוֹ עוֹד</w:t>
      </w:r>
      <w:r w:rsidRPr="00336D19">
        <w:rPr>
          <w:rFonts w:eastAsia="Times New Roman" w:cs="Times New Roman"/>
          <w:rtl/>
          <w:lang w:eastAsia="de-DE"/>
        </w:rPr>
        <w:t xml:space="preserve"> </w:t>
      </w:r>
      <w:r w:rsidRPr="00336D19">
        <w:rPr>
          <w:rFonts w:eastAsia="Times New Roman" w:cs="Times New Roman"/>
          <w:lang w:eastAsia="de-DE"/>
        </w:rPr>
        <w:t xml:space="preserve">ist eine Fortsetzungsformel: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עוֹד</w:t>
      </w:r>
      <w:r w:rsidRPr="00336D19">
        <w:rPr>
          <w:rFonts w:eastAsia="Times New Roman" w:cs="Times New Roman"/>
          <w:rtl/>
          <w:lang w:eastAsia="de-DE"/>
        </w:rPr>
        <w:t xml:space="preserve"> </w:t>
      </w:r>
      <w:r w:rsidRPr="00336D19">
        <w:rPr>
          <w:rFonts w:eastAsia="Times New Roman" w:cs="Times New Roman"/>
          <w:lang w:eastAsia="de-DE"/>
        </w:rPr>
        <w:t>("weiter/noch").</w:t>
      </w:r>
    </w:p>
    <w:p w14:paraId="4129635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הָֽבֵא־נָ֤א יָֽדְךָ֙ בְּחֵיקֶ֔ךָ</w:t>
      </w:r>
      <w:r w:rsidRPr="00336D19">
        <w:rPr>
          <w:rFonts w:eastAsia="Times New Roman" w:cs="Times New Roman"/>
          <w:rtl/>
          <w:lang w:eastAsia="de-DE"/>
        </w:rPr>
        <w:t xml:space="preserve"> </w:t>
      </w:r>
      <w:r w:rsidRPr="00336D19">
        <w:rPr>
          <w:rFonts w:eastAsia="Times New Roman" w:cs="Times New Roman"/>
          <w:lang w:eastAsia="de-DE"/>
        </w:rPr>
        <w:t xml:space="preserve">ist ein Imperativ mit Höflichkeitspartikel: </w:t>
      </w:r>
      <w:r w:rsidRPr="00336D19">
        <w:rPr>
          <w:rFonts w:eastAsia="Times New Roman" w:cs="Times New Roman"/>
          <w:b/>
          <w:bCs/>
          <w:rtl/>
          <w:lang w:eastAsia="de-DE"/>
        </w:rPr>
        <w:t>הָבֵא</w:t>
      </w:r>
      <w:r w:rsidRPr="00336D19">
        <w:rPr>
          <w:rFonts w:eastAsia="Times New Roman" w:cs="Times New Roman"/>
          <w:rtl/>
          <w:lang w:eastAsia="de-DE"/>
        </w:rPr>
        <w:t xml:space="preserve"> </w:t>
      </w:r>
      <w:r w:rsidRPr="00336D19">
        <w:rPr>
          <w:rFonts w:eastAsia="Times New Roman" w:cs="Times New Roman"/>
          <w:lang w:eastAsia="de-DE"/>
        </w:rPr>
        <w:t xml:space="preserve">(Hiphil-Imperativ von </w:t>
      </w:r>
      <w:r w:rsidRPr="00336D19">
        <w:rPr>
          <w:rFonts w:eastAsia="Times New Roman" w:cs="Times New Roman"/>
          <w:b/>
          <w:bCs/>
          <w:rtl/>
          <w:lang w:eastAsia="de-DE"/>
        </w:rPr>
        <w:t>בוא</w:t>
      </w:r>
      <w:r w:rsidRPr="00336D19">
        <w:rPr>
          <w:rFonts w:eastAsia="Times New Roman" w:cs="Times New Roman"/>
          <w:lang w:eastAsia="de-DE"/>
        </w:rPr>
        <w:t xml:space="preserve">, "hineinbringen/stecken") + </w:t>
      </w:r>
      <w:r w:rsidRPr="00336D19">
        <w:rPr>
          <w:rFonts w:eastAsia="Times New Roman" w:cs="Times New Roman"/>
          <w:b/>
          <w:bCs/>
          <w:rtl/>
          <w:lang w:eastAsia="de-DE"/>
        </w:rPr>
        <w:t>נָא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יָדְךָ</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בְּחֵיקֶךָ</w:t>
      </w:r>
      <w:r w:rsidRPr="00336D19">
        <w:rPr>
          <w:rFonts w:eastAsia="Times New Roman" w:cs="Times New Roman"/>
          <w:rtl/>
          <w:lang w:eastAsia="de-DE"/>
        </w:rPr>
        <w:t xml:space="preserve"> </w:t>
      </w:r>
      <w:r w:rsidRPr="00336D19">
        <w:rPr>
          <w:rFonts w:eastAsia="Times New Roman" w:cs="Times New Roman"/>
          <w:lang w:eastAsia="de-DE"/>
        </w:rPr>
        <w:t>(präpositionale Phrase "in deinen Gewandbausch").</w:t>
      </w:r>
    </w:p>
    <w:p w14:paraId="6BD4068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וַיָּבֵ֥א יָדֹ֖ו בְּחֵיקֹ֑ו</w:t>
      </w:r>
      <w:r w:rsidRPr="00336D19">
        <w:rPr>
          <w:rFonts w:eastAsia="Times New Roman" w:cs="Times New Roman"/>
          <w:rtl/>
          <w:lang w:eastAsia="de-DE"/>
        </w:rPr>
        <w:t xml:space="preserve"> </w:t>
      </w:r>
      <w:r w:rsidRPr="00336D19">
        <w:rPr>
          <w:rFonts w:eastAsia="Times New Roman" w:cs="Times New Roman"/>
          <w:lang w:eastAsia="de-DE"/>
        </w:rPr>
        <w:t xml:space="preserve">zeigt die Ausführung: wayyiqtol von </w:t>
      </w:r>
      <w:r w:rsidRPr="00336D19">
        <w:rPr>
          <w:rFonts w:eastAsia="Times New Roman" w:cs="Times New Roman"/>
          <w:b/>
          <w:bCs/>
          <w:rtl/>
          <w:lang w:eastAsia="de-DE"/>
        </w:rPr>
        <w:t>בוא</w:t>
      </w:r>
      <w:r w:rsidRPr="00336D19">
        <w:rPr>
          <w:rFonts w:eastAsia="Times New Roman" w:cs="Times New Roman"/>
          <w:rtl/>
          <w:lang w:eastAsia="de-DE"/>
        </w:rPr>
        <w:t xml:space="preserve"> </w:t>
      </w:r>
      <w:r w:rsidRPr="00336D19">
        <w:rPr>
          <w:rFonts w:eastAsia="Times New Roman" w:cs="Times New Roman"/>
          <w:lang w:eastAsia="de-DE"/>
        </w:rPr>
        <w:t xml:space="preserve">im Hiphil + </w:t>
      </w:r>
      <w:r w:rsidRPr="00336D19">
        <w:rPr>
          <w:rFonts w:eastAsia="Times New Roman" w:cs="Times New Roman"/>
          <w:b/>
          <w:bCs/>
          <w:rtl/>
          <w:lang w:eastAsia="de-DE"/>
        </w:rPr>
        <w:t>יָדוֹ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בְּחֵיקוֹ</w:t>
      </w:r>
      <w:r w:rsidRPr="00336D19">
        <w:rPr>
          <w:rFonts w:eastAsia="Times New Roman" w:cs="Times New Roman"/>
          <w:lang w:eastAsia="de-DE"/>
        </w:rPr>
        <w:t>.</w:t>
      </w:r>
    </w:p>
    <w:p w14:paraId="400C06D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וַיּ֣וֹצִאָ֔הּ וְהִנֵּ֥ה יָדֹ֖ו מְצֹרַ֥עַת כַּשָּֽׁלֶג</w:t>
      </w:r>
      <w:r w:rsidRPr="00336D19">
        <w:rPr>
          <w:rFonts w:eastAsia="Times New Roman" w:cs="Times New Roman"/>
          <w:rtl/>
          <w:lang w:eastAsia="de-DE"/>
        </w:rPr>
        <w:t xml:space="preserve"> </w:t>
      </w:r>
      <w:r w:rsidRPr="00336D19">
        <w:rPr>
          <w:rFonts w:eastAsia="Times New Roman" w:cs="Times New Roman"/>
          <w:lang w:eastAsia="de-DE"/>
        </w:rPr>
        <w:t xml:space="preserve">zeigt das Ergebnis: </w:t>
      </w:r>
      <w:r w:rsidRPr="00336D19">
        <w:rPr>
          <w:rFonts w:eastAsia="Times New Roman" w:cs="Times New Roman"/>
          <w:b/>
          <w:bCs/>
          <w:rtl/>
          <w:lang w:eastAsia="de-DE"/>
        </w:rPr>
        <w:t>וַיּוֹצִאָהּ</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יצא</w:t>
      </w:r>
      <w:r w:rsidRPr="00336D19">
        <w:rPr>
          <w:rFonts w:eastAsia="Times New Roman" w:cs="Times New Roman"/>
          <w:lang w:eastAsia="de-DE"/>
        </w:rPr>
        <w:t xml:space="preserve">, "herausziehen", im Hiphil, mit Objektsuffix) + Wahrnehmungssatz </w:t>
      </w:r>
      <w:r w:rsidRPr="00336D19">
        <w:rPr>
          <w:rFonts w:eastAsia="Times New Roman" w:cs="Times New Roman"/>
          <w:b/>
          <w:bCs/>
          <w:rtl/>
          <w:lang w:eastAsia="de-DE"/>
        </w:rPr>
        <w:t>וְהִנֵּה יָדוֹ מְצֹרַעַת כַּשָּׁלֶג</w:t>
      </w:r>
      <w:r w:rsidRPr="00336D19">
        <w:rPr>
          <w:rFonts w:eastAsia="Times New Roman" w:cs="Times New Roman"/>
          <w:lang w:eastAsia="de-DE"/>
        </w:rPr>
        <w:t>.</w:t>
      </w:r>
    </w:p>
    <w:p w14:paraId="286E77B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חֵיק</w:t>
      </w:r>
      <w:r w:rsidRPr="00336D19">
        <w:rPr>
          <w:rFonts w:eastAsia="Times New Roman" w:cs="Times New Roman"/>
          <w:rtl/>
          <w:lang w:eastAsia="de-DE"/>
        </w:rPr>
        <w:t xml:space="preserve"> </w:t>
      </w:r>
      <w:r w:rsidRPr="00336D19">
        <w:rPr>
          <w:rFonts w:eastAsia="Times New Roman" w:cs="Times New Roman"/>
          <w:lang w:eastAsia="de-DE"/>
        </w:rPr>
        <w:t xml:space="preserve">ist der Gewandbausch oder die Brust, der Raum zwischen Körper und Gewand. </w:t>
      </w:r>
      <w:r w:rsidRPr="00336D19">
        <w:rPr>
          <w:rFonts w:eastAsia="Times New Roman" w:cs="Times New Roman"/>
          <w:b/>
          <w:bCs/>
          <w:rtl/>
          <w:lang w:eastAsia="de-DE"/>
        </w:rPr>
        <w:t>בוא</w:t>
      </w:r>
      <w:r w:rsidRPr="00336D19">
        <w:rPr>
          <w:rFonts w:eastAsia="Times New Roman" w:cs="Times New Roman"/>
          <w:rtl/>
          <w:lang w:eastAsia="de-DE"/>
        </w:rPr>
        <w:t xml:space="preserve"> </w:t>
      </w:r>
      <w:r w:rsidRPr="00336D19">
        <w:rPr>
          <w:rFonts w:eastAsia="Times New Roman" w:cs="Times New Roman"/>
          <w:lang w:eastAsia="de-DE"/>
        </w:rPr>
        <w:t>im Hiphil bedeutet "hineinbringen/stecken".</w:t>
      </w:r>
    </w:p>
    <w:p w14:paraId="30F45225" w14:textId="6E0BDF8C"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מְצֹרַעַת</w:t>
      </w:r>
      <w:r w:rsidRPr="00336D19">
        <w:rPr>
          <w:rFonts w:eastAsia="Times New Roman" w:cs="Times New Roman"/>
          <w:rtl/>
          <w:lang w:eastAsia="de-DE"/>
        </w:rPr>
        <w:t xml:space="preserve"> </w:t>
      </w:r>
      <w:r w:rsidRPr="00336D19">
        <w:rPr>
          <w:rFonts w:eastAsia="Times New Roman" w:cs="Times New Roman"/>
          <w:lang w:eastAsia="de-DE"/>
        </w:rPr>
        <w:t xml:space="preserve">ist das </w:t>
      </w:r>
      <w:r w:rsidR="00E529AB" w:rsidRPr="00336D19">
        <w:rPr>
          <w:rFonts w:eastAsia="Times New Roman" w:cs="Times New Roman"/>
          <w:lang w:eastAsia="de-DE"/>
        </w:rPr>
        <w:t>feminine</w:t>
      </w:r>
      <w:r w:rsidRPr="00336D19">
        <w:rPr>
          <w:rFonts w:eastAsia="Times New Roman" w:cs="Times New Roman"/>
          <w:lang w:eastAsia="de-DE"/>
        </w:rPr>
        <w:t xml:space="preserve"> Partizip von </w:t>
      </w:r>
      <w:r w:rsidRPr="00336D19">
        <w:rPr>
          <w:rFonts w:eastAsia="Times New Roman" w:cs="Times New Roman"/>
          <w:b/>
          <w:bCs/>
          <w:rtl/>
          <w:lang w:eastAsia="de-DE"/>
        </w:rPr>
        <w:t>צרע</w:t>
      </w:r>
      <w:r w:rsidRPr="00336D19">
        <w:rPr>
          <w:rFonts w:eastAsia="Times New Roman" w:cs="Times New Roman"/>
          <w:rtl/>
          <w:lang w:eastAsia="de-DE"/>
        </w:rPr>
        <w:t xml:space="preserve"> </w:t>
      </w:r>
      <w:r w:rsidRPr="00336D19">
        <w:rPr>
          <w:rFonts w:eastAsia="Times New Roman" w:cs="Times New Roman"/>
          <w:lang w:eastAsia="de-DE"/>
        </w:rPr>
        <w:t xml:space="preserve">(im Pual), "aussätzig werden". </w:t>
      </w:r>
      <w:r w:rsidRPr="00336D19">
        <w:rPr>
          <w:rFonts w:eastAsia="Times New Roman" w:cs="Times New Roman"/>
          <w:b/>
          <w:bCs/>
          <w:rtl/>
          <w:lang w:eastAsia="de-DE"/>
        </w:rPr>
        <w:t>צָרַעַת</w:t>
      </w:r>
      <w:r w:rsidRPr="00336D19">
        <w:rPr>
          <w:rFonts w:eastAsia="Times New Roman" w:cs="Times New Roman"/>
          <w:rtl/>
          <w:lang w:eastAsia="de-DE"/>
        </w:rPr>
        <w:t xml:space="preserve"> </w:t>
      </w:r>
      <w:r w:rsidRPr="00336D19">
        <w:rPr>
          <w:rFonts w:eastAsia="Times New Roman" w:cs="Times New Roman"/>
          <w:lang w:eastAsia="de-DE"/>
        </w:rPr>
        <w:t>ist eine Hautkrankheit, oft als "Aussatz" übersetzt.</w:t>
      </w:r>
    </w:p>
    <w:p w14:paraId="280030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כַּשָּׁלֶג</w:t>
      </w:r>
      <w:r w:rsidRPr="00336D19">
        <w:rPr>
          <w:rFonts w:eastAsia="Times New Roman" w:cs="Times New Roman"/>
          <w:rtl/>
          <w:lang w:eastAsia="de-DE"/>
        </w:rPr>
        <w:t xml:space="preserve"> </w:t>
      </w:r>
      <w:r w:rsidRPr="00336D19">
        <w:rPr>
          <w:rFonts w:eastAsia="Times New Roman" w:cs="Times New Roman"/>
          <w:lang w:eastAsia="de-DE"/>
        </w:rPr>
        <w:t xml:space="preserve">ist ein Vergleich: </w:t>
      </w:r>
      <w:r w:rsidRPr="00336D19">
        <w:rPr>
          <w:rFonts w:eastAsia="Times New Roman" w:cs="Times New Roman"/>
          <w:b/>
          <w:bCs/>
          <w:rtl/>
          <w:lang w:eastAsia="de-DE"/>
        </w:rPr>
        <w:t>כְ</w:t>
      </w:r>
      <w:r w:rsidRPr="00336D19">
        <w:rPr>
          <w:rFonts w:eastAsia="Times New Roman" w:cs="Times New Roman"/>
          <w:rtl/>
          <w:lang w:eastAsia="de-DE"/>
        </w:rPr>
        <w:t xml:space="preserve"> </w:t>
      </w:r>
      <w:r w:rsidRPr="00336D19">
        <w:rPr>
          <w:rFonts w:eastAsia="Times New Roman" w:cs="Times New Roman"/>
          <w:lang w:eastAsia="de-DE"/>
        </w:rPr>
        <w:t xml:space="preserve">("wie") + </w:t>
      </w:r>
      <w:r w:rsidRPr="00336D19">
        <w:rPr>
          <w:rFonts w:eastAsia="Times New Roman" w:cs="Times New Roman"/>
          <w:b/>
          <w:bCs/>
          <w:rtl/>
          <w:lang w:eastAsia="de-DE"/>
        </w:rPr>
        <w:t>שֶׁלֶג</w:t>
      </w:r>
      <w:r w:rsidRPr="00336D19">
        <w:rPr>
          <w:rFonts w:eastAsia="Times New Roman" w:cs="Times New Roman"/>
          <w:rtl/>
          <w:lang w:eastAsia="de-DE"/>
        </w:rPr>
        <w:t xml:space="preserve"> </w:t>
      </w:r>
      <w:r w:rsidRPr="00336D19">
        <w:rPr>
          <w:rFonts w:eastAsia="Times New Roman" w:cs="Times New Roman"/>
          <w:lang w:eastAsia="de-DE"/>
        </w:rPr>
        <w:t>("Schnee"). Die weiße Farbe des Schnees verdeutlicht das Ausmaß der Hautverfärbung.</w:t>
      </w:r>
    </w:p>
    <w:p w14:paraId="2A3F6D8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נָא</w:t>
      </w:r>
      <w:r w:rsidRPr="00336D19">
        <w:rPr>
          <w:rFonts w:eastAsia="Times New Roman" w:cs="Times New Roman"/>
          <w:rtl/>
          <w:lang w:eastAsia="de-DE"/>
        </w:rPr>
        <w:t xml:space="preserve"> </w:t>
      </w:r>
      <w:r w:rsidRPr="00336D19">
        <w:rPr>
          <w:rFonts w:eastAsia="Times New Roman" w:cs="Times New Roman"/>
          <w:lang w:eastAsia="de-DE"/>
        </w:rPr>
        <w:t xml:space="preserve">zeigt, dass Gott höflich, aber bestimmt zum zweiten Zeichen übergeht. </w:t>
      </w:r>
      <w:r w:rsidRPr="00336D19">
        <w:rPr>
          <w:rFonts w:eastAsia="Times New Roman" w:cs="Times New Roman"/>
          <w:b/>
          <w:bCs/>
          <w:rtl/>
          <w:lang w:eastAsia="de-DE"/>
        </w:rPr>
        <w:t>יָד</w:t>
      </w:r>
      <w:r w:rsidRPr="00336D19">
        <w:rPr>
          <w:rFonts w:eastAsia="Times New Roman" w:cs="Times New Roman"/>
          <w:rtl/>
          <w:lang w:eastAsia="de-DE"/>
        </w:rPr>
        <w:t xml:space="preserve"> </w:t>
      </w:r>
      <w:r w:rsidRPr="00336D19">
        <w:rPr>
          <w:rFonts w:eastAsia="Times New Roman" w:cs="Times New Roman"/>
          <w:lang w:eastAsia="de-DE"/>
        </w:rPr>
        <w:t>wird hier konkret für die physische Hand verwendet.</w:t>
      </w:r>
    </w:p>
    <w:p w14:paraId="5011435C" w14:textId="77777777" w:rsidR="006E7DBA" w:rsidRDefault="006E7DBA" w:rsidP="00336D19">
      <w:pPr>
        <w:spacing w:before="100" w:beforeAutospacing="1" w:after="100" w:afterAutospacing="1" w:line="240" w:lineRule="auto"/>
      </w:pPr>
      <w:r>
        <w:rPr>
          <w:rStyle w:val="Fett"/>
        </w:rPr>
        <w:t>Die LXX</w:t>
      </w:r>
      <w:r>
        <w:t xml:space="preserve"> beschreibt die lepröse Hand als "</w:t>
      </w:r>
      <w:proofErr w:type="spellStart"/>
      <w:r>
        <w:t>ὡσεὶ</w:t>
      </w:r>
      <w:proofErr w:type="spellEnd"/>
      <w:r>
        <w:t xml:space="preserve"> </w:t>
      </w:r>
      <w:proofErr w:type="spellStart"/>
      <w:r>
        <w:t>χιών</w:t>
      </w:r>
      <w:proofErr w:type="spellEnd"/>
      <w:r>
        <w:t>" (wie Schnee), während der MT "</w:t>
      </w:r>
      <w:r>
        <w:rPr>
          <w:rtl/>
        </w:rPr>
        <w:t>מְצֹרַ֥עַת כַּשָּֽׁלֶג</w:t>
      </w:r>
      <w:r>
        <w:t>" (aussätzig wie Schnee) hat - ein subtiler Unterschied in der Betonung.</w:t>
      </w:r>
    </w:p>
    <w:p w14:paraId="3C718A09" w14:textId="0963ADDA"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Fortsetzung mit höflicher Anweisung, prompter Ausführung und dramatischer Wahrnehmung der Transformation.</w:t>
      </w:r>
    </w:p>
    <w:p w14:paraId="6AC94A2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ein zweites Zeichen: Moses Hand wird beim Hineinlegen in den Gewandbausch schneeweiß aussätzig.</w:t>
      </w:r>
    </w:p>
    <w:p w14:paraId="472F37BA"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lastRenderedPageBreak/>
        <w:t>Exodus 4,7</w:t>
      </w:r>
    </w:p>
    <w:p w14:paraId="7979A7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הָשֵׁ֤ב יָֽדְךָ֙ אֶל־חֵיקֶ֔ךָ וַיָּ֥שֶׁב יָדֹ֖ו אֶל־חֵיקֹ֑ו וַיּֽוֹצִאָהּ֙ מֵֽחֵיקֹ֔ו וְהִנֵּה־שָׁ֖בָה כִּבְשָׂרֹֽו׃</w:t>
      </w:r>
    </w:p>
    <w:p w14:paraId="4B28078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sagte: Tu deine Hand wieder in deinen Gewandbausch. Und er tat seine Hand wieder in seinen Gewandbausch; und er zog sie aus seinem Gewandbausch heraus, und siehe, sie war wieder wie sein übriges Fleisch.</w:t>
      </w:r>
    </w:p>
    <w:p w14:paraId="59B63AD5"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20FC9B85">
          <v:rect id="_x0000_i1100" style="width:0;height:1.5pt" o:hralign="center" o:hrstd="t" o:hr="t" fillcolor="#a0a0a0" stroked="f"/>
        </w:pict>
      </w:r>
    </w:p>
    <w:p w14:paraId="3EFBE75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הָשֵׁב יָֽדְךָ אֶל־חֵיקֶךָ</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הָשֵׁב</w:t>
      </w:r>
      <w:r w:rsidRPr="00336D19">
        <w:rPr>
          <w:rFonts w:eastAsia="Times New Roman" w:cs="Times New Roman"/>
          <w:rtl/>
          <w:lang w:eastAsia="de-DE"/>
        </w:rPr>
        <w:t xml:space="preserve"> </w:t>
      </w:r>
      <w:r w:rsidRPr="00336D19">
        <w:rPr>
          <w:rFonts w:eastAsia="Times New Roman" w:cs="Times New Roman"/>
          <w:lang w:eastAsia="de-DE"/>
        </w:rPr>
        <w:t xml:space="preserve">(Hiphil-Imperativ von </w:t>
      </w:r>
      <w:r w:rsidRPr="00336D19">
        <w:rPr>
          <w:rFonts w:eastAsia="Times New Roman" w:cs="Times New Roman"/>
          <w:b/>
          <w:bCs/>
          <w:rtl/>
          <w:lang w:eastAsia="de-DE"/>
        </w:rPr>
        <w:t>שׁוב</w:t>
      </w:r>
      <w:r w:rsidRPr="00336D19">
        <w:rPr>
          <w:rFonts w:eastAsia="Times New Roman" w:cs="Times New Roman"/>
          <w:lang w:eastAsia="de-DE"/>
        </w:rPr>
        <w:t xml:space="preserve">, "zurückbringen/wieder tun") + </w:t>
      </w:r>
      <w:r w:rsidRPr="00336D19">
        <w:rPr>
          <w:rFonts w:eastAsia="Times New Roman" w:cs="Times New Roman"/>
          <w:b/>
          <w:bCs/>
          <w:rtl/>
          <w:lang w:eastAsia="de-DE"/>
        </w:rPr>
        <w:t>יָדְךָ</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אֶל־חֵיקֶךָ</w:t>
      </w:r>
      <w:r w:rsidRPr="00336D19">
        <w:rPr>
          <w:rFonts w:eastAsia="Times New Roman" w:cs="Times New Roman"/>
          <w:lang w:eastAsia="de-DE"/>
        </w:rPr>
        <w:t>.</w:t>
      </w:r>
    </w:p>
    <w:p w14:paraId="60E655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וַיָּשֶׁב יָדוֹ אֶל־חֵיקוֹ</w:t>
      </w:r>
      <w:r w:rsidRPr="00336D19">
        <w:rPr>
          <w:rFonts w:eastAsia="Times New Roman" w:cs="Times New Roman"/>
          <w:rtl/>
          <w:lang w:eastAsia="de-DE"/>
        </w:rPr>
        <w:t xml:space="preserve"> </w:t>
      </w:r>
      <w:r w:rsidRPr="00336D19">
        <w:rPr>
          <w:rFonts w:eastAsia="Times New Roman" w:cs="Times New Roman"/>
          <w:lang w:eastAsia="de-DE"/>
        </w:rPr>
        <w:t xml:space="preserve">zeigt die Ausführung: wayyiqtol von </w:t>
      </w:r>
      <w:r w:rsidRPr="00336D19">
        <w:rPr>
          <w:rFonts w:eastAsia="Times New Roman" w:cs="Times New Roman"/>
          <w:b/>
          <w:bCs/>
          <w:rtl/>
          <w:lang w:eastAsia="de-DE"/>
        </w:rPr>
        <w:t>שׁוב</w:t>
      </w:r>
      <w:r w:rsidRPr="00336D19">
        <w:rPr>
          <w:rFonts w:eastAsia="Times New Roman" w:cs="Times New Roman"/>
          <w:rtl/>
          <w:lang w:eastAsia="de-DE"/>
        </w:rPr>
        <w:t xml:space="preserve"> </w:t>
      </w:r>
      <w:r w:rsidRPr="00336D19">
        <w:rPr>
          <w:rFonts w:eastAsia="Times New Roman" w:cs="Times New Roman"/>
          <w:lang w:eastAsia="de-DE"/>
        </w:rPr>
        <w:t xml:space="preserve">im Hiphil + </w:t>
      </w:r>
      <w:r w:rsidRPr="00336D19">
        <w:rPr>
          <w:rFonts w:eastAsia="Times New Roman" w:cs="Times New Roman"/>
          <w:b/>
          <w:bCs/>
          <w:rtl/>
          <w:lang w:eastAsia="de-DE"/>
        </w:rPr>
        <w:t>יָדוֹ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אֶל־חֵיקוֹ</w:t>
      </w:r>
      <w:r w:rsidRPr="00336D19">
        <w:rPr>
          <w:rFonts w:eastAsia="Times New Roman" w:cs="Times New Roman"/>
          <w:lang w:eastAsia="de-DE"/>
        </w:rPr>
        <w:t>.</w:t>
      </w:r>
    </w:p>
    <w:p w14:paraId="7F5FCE5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וַיּוֹצִאָהּ מֵֽחֵיקוֹ</w:t>
      </w:r>
      <w:r w:rsidRPr="00336D19">
        <w:rPr>
          <w:rFonts w:eastAsia="Times New Roman" w:cs="Times New Roman"/>
          <w:rtl/>
          <w:lang w:eastAsia="de-DE"/>
        </w:rPr>
        <w:t xml:space="preserve"> </w:t>
      </w:r>
      <w:r w:rsidRPr="00336D19">
        <w:rPr>
          <w:rFonts w:eastAsia="Times New Roman" w:cs="Times New Roman"/>
          <w:lang w:eastAsia="de-DE"/>
        </w:rPr>
        <w:t xml:space="preserve">setzt fort: wayyiqtol von </w:t>
      </w:r>
      <w:r w:rsidRPr="00336D19">
        <w:rPr>
          <w:rFonts w:eastAsia="Times New Roman" w:cs="Times New Roman"/>
          <w:b/>
          <w:bCs/>
          <w:rtl/>
          <w:lang w:eastAsia="de-DE"/>
        </w:rPr>
        <w:t>יצא</w:t>
      </w:r>
      <w:r w:rsidRPr="00336D19">
        <w:rPr>
          <w:rFonts w:eastAsia="Times New Roman" w:cs="Times New Roman"/>
          <w:rtl/>
          <w:lang w:eastAsia="de-DE"/>
        </w:rPr>
        <w:t xml:space="preserve"> </w:t>
      </w:r>
      <w:r w:rsidRPr="00336D19">
        <w:rPr>
          <w:rFonts w:eastAsia="Times New Roman" w:cs="Times New Roman"/>
          <w:lang w:eastAsia="de-DE"/>
        </w:rPr>
        <w:t xml:space="preserve">im Hiphil + Objektsuffix + </w:t>
      </w:r>
      <w:r w:rsidRPr="00336D19">
        <w:rPr>
          <w:rFonts w:eastAsia="Times New Roman" w:cs="Times New Roman"/>
          <w:b/>
          <w:bCs/>
          <w:rtl/>
          <w:lang w:eastAsia="de-DE"/>
        </w:rPr>
        <w:t>מֵחֵיקוֹ</w:t>
      </w:r>
      <w:r w:rsidRPr="00336D19">
        <w:rPr>
          <w:rFonts w:eastAsia="Times New Roman" w:cs="Times New Roman"/>
          <w:rtl/>
          <w:lang w:eastAsia="de-DE"/>
        </w:rPr>
        <w:t xml:space="preserve"> </w:t>
      </w:r>
      <w:r w:rsidRPr="00336D19">
        <w:rPr>
          <w:rFonts w:eastAsia="Times New Roman" w:cs="Times New Roman"/>
          <w:lang w:eastAsia="de-DE"/>
        </w:rPr>
        <w:t>(ablative präpositionale Phrase "aus seinem Gewandbausch").</w:t>
      </w:r>
    </w:p>
    <w:p w14:paraId="197B8B4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וְהִנֵּה־שָׁ֖בָה כִּבְשָׂרֹֽו</w:t>
      </w:r>
      <w:r w:rsidRPr="00336D19">
        <w:rPr>
          <w:rFonts w:eastAsia="Times New Roman" w:cs="Times New Roman"/>
          <w:rtl/>
          <w:lang w:eastAsia="de-DE"/>
        </w:rPr>
        <w:t xml:space="preserve"> </w:t>
      </w:r>
      <w:r w:rsidRPr="00336D19">
        <w:rPr>
          <w:rFonts w:eastAsia="Times New Roman" w:cs="Times New Roman"/>
          <w:lang w:eastAsia="de-DE"/>
        </w:rPr>
        <w:t xml:space="preserve">ist ein Wahrnehmungssatz: </w:t>
      </w:r>
      <w:r w:rsidRPr="00336D19">
        <w:rPr>
          <w:rFonts w:eastAsia="Times New Roman" w:cs="Times New Roman"/>
          <w:b/>
          <w:bCs/>
          <w:rtl/>
          <w:lang w:eastAsia="de-DE"/>
        </w:rPr>
        <w:t>וְהִנֵּה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שָׁבָה</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שׁוב</w:t>
      </w:r>
      <w:r w:rsidRPr="00336D19">
        <w:rPr>
          <w:rFonts w:eastAsia="Times New Roman" w:cs="Times New Roman"/>
          <w:lang w:eastAsia="de-DE"/>
        </w:rPr>
        <w:t xml:space="preserve">, "zurückkehren", dritte Person femininum Singular) + </w:t>
      </w:r>
      <w:r w:rsidRPr="00336D19">
        <w:rPr>
          <w:rFonts w:eastAsia="Times New Roman" w:cs="Times New Roman"/>
          <w:b/>
          <w:bCs/>
          <w:rtl/>
          <w:lang w:eastAsia="de-DE"/>
        </w:rPr>
        <w:t>כִּבְשָׂרוֹ</w:t>
      </w:r>
      <w:r w:rsidRPr="00336D19">
        <w:rPr>
          <w:rFonts w:eastAsia="Times New Roman" w:cs="Times New Roman"/>
          <w:rtl/>
          <w:lang w:eastAsia="de-DE"/>
        </w:rPr>
        <w:t xml:space="preserve"> </w:t>
      </w:r>
      <w:r w:rsidRPr="00336D19">
        <w:rPr>
          <w:rFonts w:eastAsia="Times New Roman" w:cs="Times New Roman"/>
          <w:lang w:eastAsia="de-DE"/>
        </w:rPr>
        <w:t>(Vergleichsklausel "wie sein Fleisch").</w:t>
      </w:r>
    </w:p>
    <w:p w14:paraId="339B6BD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שׁוב</w:t>
      </w:r>
      <w:r w:rsidRPr="00336D19">
        <w:rPr>
          <w:rFonts w:eastAsia="Times New Roman" w:cs="Times New Roman"/>
          <w:rtl/>
          <w:lang w:eastAsia="de-DE"/>
        </w:rPr>
        <w:t xml:space="preserve"> </w:t>
      </w:r>
      <w:r w:rsidRPr="00336D19">
        <w:rPr>
          <w:rFonts w:eastAsia="Times New Roman" w:cs="Times New Roman"/>
          <w:lang w:eastAsia="de-DE"/>
        </w:rPr>
        <w:t xml:space="preserve">im Hiphil bedeutet "wieder hinein tun/zurücktun". </w:t>
      </w:r>
      <w:r w:rsidRPr="00336D19">
        <w:rPr>
          <w:rFonts w:eastAsia="Times New Roman" w:cs="Times New Roman"/>
          <w:b/>
          <w:bCs/>
          <w:rtl/>
          <w:lang w:eastAsia="de-DE"/>
        </w:rPr>
        <w:t>שׁוב</w:t>
      </w:r>
      <w:r w:rsidRPr="00336D19">
        <w:rPr>
          <w:rFonts w:eastAsia="Times New Roman" w:cs="Times New Roman"/>
          <w:rtl/>
          <w:lang w:eastAsia="de-DE"/>
        </w:rPr>
        <w:t xml:space="preserve"> </w:t>
      </w:r>
      <w:r w:rsidRPr="00336D19">
        <w:rPr>
          <w:rFonts w:eastAsia="Times New Roman" w:cs="Times New Roman"/>
          <w:lang w:eastAsia="de-DE"/>
        </w:rPr>
        <w:t xml:space="preserve">im Qal (bei </w:t>
      </w:r>
      <w:r w:rsidRPr="00336D19">
        <w:rPr>
          <w:rFonts w:eastAsia="Times New Roman" w:cs="Times New Roman"/>
          <w:b/>
          <w:bCs/>
          <w:rtl/>
          <w:lang w:eastAsia="de-DE"/>
        </w:rPr>
        <w:t>שָׁבָה</w:t>
      </w:r>
      <w:r w:rsidRPr="00336D19">
        <w:rPr>
          <w:rFonts w:eastAsia="Times New Roman" w:cs="Times New Roman"/>
          <w:lang w:eastAsia="de-DE"/>
        </w:rPr>
        <w:t>) bedeutet "zurückkehren zum ursprünglichen Zustand".</w:t>
      </w:r>
    </w:p>
    <w:p w14:paraId="6C84649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בָּשָׂר</w:t>
      </w:r>
      <w:r w:rsidRPr="00336D19">
        <w:rPr>
          <w:rFonts w:eastAsia="Times New Roman" w:cs="Times New Roman"/>
          <w:rtl/>
          <w:lang w:eastAsia="de-DE"/>
        </w:rPr>
        <w:t xml:space="preserve"> </w:t>
      </w:r>
      <w:r w:rsidRPr="00336D19">
        <w:rPr>
          <w:rFonts w:eastAsia="Times New Roman" w:cs="Times New Roman"/>
          <w:lang w:eastAsia="de-DE"/>
        </w:rPr>
        <w:t xml:space="preserve">bezeichnet das normale, gesunde Fleisch im Gegensatz zur kranken Haut. </w:t>
      </w:r>
      <w:r w:rsidRPr="00336D19">
        <w:rPr>
          <w:rFonts w:eastAsia="Times New Roman" w:cs="Times New Roman"/>
          <w:b/>
          <w:bCs/>
          <w:rtl/>
          <w:lang w:eastAsia="de-DE"/>
        </w:rPr>
        <w:t>כִּבְשָׂרוֹ</w:t>
      </w:r>
      <w:r w:rsidRPr="00336D19">
        <w:rPr>
          <w:rFonts w:eastAsia="Times New Roman" w:cs="Times New Roman"/>
          <w:rtl/>
          <w:lang w:eastAsia="de-DE"/>
        </w:rPr>
        <w:t xml:space="preserve"> </w:t>
      </w:r>
      <w:r w:rsidRPr="00336D19">
        <w:rPr>
          <w:rFonts w:eastAsia="Times New Roman" w:cs="Times New Roman"/>
          <w:lang w:eastAsia="de-DE"/>
        </w:rPr>
        <w:t>zeigt die vollständige Heilung.</w:t>
      </w:r>
    </w:p>
    <w:p w14:paraId="2E1457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Wiederholung der Handlung zeigt göttliche Kontrolle über Krankheit und Heilung. </w:t>
      </w:r>
      <w:r w:rsidRPr="00336D19">
        <w:rPr>
          <w:rFonts w:eastAsia="Times New Roman" w:cs="Times New Roman"/>
          <w:b/>
          <w:bCs/>
          <w:rtl/>
          <w:lang w:eastAsia="de-DE"/>
        </w:rPr>
        <w:t>מֵחֵיקוֹ</w:t>
      </w:r>
      <w:r w:rsidRPr="00336D19">
        <w:rPr>
          <w:rFonts w:eastAsia="Times New Roman" w:cs="Times New Roman"/>
          <w:rtl/>
          <w:lang w:eastAsia="de-DE"/>
        </w:rPr>
        <w:t xml:space="preserve"> </w:t>
      </w:r>
      <w:r w:rsidRPr="00336D19">
        <w:rPr>
          <w:rFonts w:eastAsia="Times New Roman" w:cs="Times New Roman"/>
          <w:lang w:eastAsia="de-DE"/>
        </w:rPr>
        <w:t>betont die Bewegung heraus aus dem heilenden Ort.</w:t>
      </w:r>
    </w:p>
    <w:p w14:paraId="5D79A7B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שָׁבָה</w:t>
      </w:r>
      <w:r w:rsidRPr="00336D19">
        <w:rPr>
          <w:rFonts w:eastAsia="Times New Roman" w:cs="Times New Roman"/>
          <w:rtl/>
          <w:lang w:eastAsia="de-DE"/>
        </w:rPr>
        <w:t xml:space="preserve"> </w:t>
      </w:r>
      <w:r w:rsidRPr="00336D19">
        <w:rPr>
          <w:rFonts w:eastAsia="Times New Roman" w:cs="Times New Roman"/>
          <w:lang w:eastAsia="de-DE"/>
        </w:rPr>
        <w:t xml:space="preserve">(femininum) kongruiert mit </w:t>
      </w:r>
      <w:r w:rsidRPr="00336D19">
        <w:rPr>
          <w:rFonts w:eastAsia="Times New Roman" w:cs="Times New Roman"/>
          <w:b/>
          <w:bCs/>
          <w:rtl/>
          <w:lang w:eastAsia="de-DE"/>
        </w:rPr>
        <w:t>יָד</w:t>
      </w:r>
      <w:r w:rsidRPr="00336D19">
        <w:rPr>
          <w:rFonts w:eastAsia="Times New Roman" w:cs="Times New Roman"/>
          <w:rtl/>
          <w:lang w:eastAsia="de-DE"/>
        </w:rPr>
        <w:t xml:space="preserve"> </w:t>
      </w:r>
      <w:r w:rsidRPr="00336D19">
        <w:rPr>
          <w:rFonts w:eastAsia="Times New Roman" w:cs="Times New Roman"/>
          <w:lang w:eastAsia="de-DE"/>
        </w:rPr>
        <w:t>(femininum) und zeigt grammatische Korrektheit.</w:t>
      </w:r>
    </w:p>
    <w:p w14:paraId="1F25146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הָשֵׁב</w:t>
      </w:r>
      <w:r w:rsidRPr="00336D19">
        <w:rPr>
          <w:rFonts w:eastAsia="Times New Roman" w:cs="Times New Roman"/>
          <w:rtl/>
          <w:lang w:eastAsia="de-DE"/>
        </w:rPr>
        <w:t xml:space="preserve"> </w:t>
      </w:r>
      <w:r w:rsidRPr="00336D19">
        <w:rPr>
          <w:rFonts w:eastAsia="Times New Roman" w:cs="Times New Roman"/>
          <w:lang w:eastAsia="de-DE"/>
        </w:rPr>
        <w:t>mit ἐπ</w:t>
      </w:r>
      <w:proofErr w:type="spellStart"/>
      <w:r w:rsidRPr="00336D19">
        <w:rPr>
          <w:rFonts w:eastAsia="Times New Roman" w:cs="Times New Roman"/>
          <w:lang w:eastAsia="de-DE"/>
        </w:rPr>
        <w:t>ίστρεψον</w:t>
      </w:r>
      <w:proofErr w:type="spellEnd"/>
      <w:r w:rsidRPr="00336D19">
        <w:rPr>
          <w:rFonts w:eastAsia="Times New Roman" w:cs="Times New Roman"/>
          <w:lang w:eastAsia="de-DE"/>
        </w:rPr>
        <w:t xml:space="preserve"> ("wende zurück"), </w:t>
      </w:r>
      <w:r w:rsidRPr="00336D19">
        <w:rPr>
          <w:rFonts w:eastAsia="Times New Roman" w:cs="Times New Roman"/>
          <w:b/>
          <w:bCs/>
          <w:rtl/>
          <w:lang w:eastAsia="de-DE"/>
        </w:rPr>
        <w:t>שָׁבָה</w:t>
      </w:r>
      <w:r w:rsidRPr="00336D19">
        <w:rPr>
          <w:rFonts w:eastAsia="Times New Roman" w:cs="Times New Roman"/>
          <w:rtl/>
          <w:lang w:eastAsia="de-DE"/>
        </w:rPr>
        <w:t xml:space="preserve"> </w:t>
      </w:r>
      <w:r w:rsidRPr="00336D19">
        <w:rPr>
          <w:rFonts w:eastAsia="Times New Roman" w:cs="Times New Roman"/>
          <w:lang w:eastAsia="de-DE"/>
        </w:rPr>
        <w:t>mit ἐπ</w:t>
      </w:r>
      <w:proofErr w:type="spellStart"/>
      <w:r w:rsidRPr="00336D19">
        <w:rPr>
          <w:rFonts w:eastAsia="Times New Roman" w:cs="Times New Roman"/>
          <w:lang w:eastAsia="de-DE"/>
        </w:rPr>
        <w:t>εστράφη</w:t>
      </w:r>
      <w:proofErr w:type="spellEnd"/>
      <w:r w:rsidRPr="00336D19">
        <w:rPr>
          <w:rFonts w:eastAsia="Times New Roman" w:cs="Times New Roman"/>
          <w:lang w:eastAsia="de-DE"/>
        </w:rPr>
        <w:t xml:space="preserve"> ("sie kehrte zurück") und </w:t>
      </w:r>
      <w:r w:rsidRPr="00336D19">
        <w:rPr>
          <w:rFonts w:eastAsia="Times New Roman" w:cs="Times New Roman"/>
          <w:b/>
          <w:bCs/>
          <w:rtl/>
          <w:lang w:eastAsia="de-DE"/>
        </w:rPr>
        <w:t>בָּשָׂר</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σάρξ</w:t>
      </w:r>
      <w:proofErr w:type="spellEnd"/>
      <w:r w:rsidRPr="00336D19">
        <w:rPr>
          <w:rFonts w:eastAsia="Times New Roman" w:cs="Times New Roman"/>
          <w:lang w:eastAsia="de-DE"/>
        </w:rPr>
        <w:t xml:space="preserve"> ("Fleisch").</w:t>
      </w:r>
    </w:p>
    <w:p w14:paraId="6C8D120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Imperativische Wiederholung der Handlung mit prompter Ausführung und Wahrnehmung der vollständigen Heilung.</w:t>
      </w:r>
    </w:p>
    <w:p w14:paraId="7AF9897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die Wiederholung, und Moses Hand wird vollständig geheilt - ein Zeichen göttlicher Macht über Krankheit und Gesundheit.</w:t>
      </w:r>
    </w:p>
    <w:p w14:paraId="521C2619"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4,8</w:t>
      </w:r>
    </w:p>
    <w:p w14:paraId="1CEE750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וְהָיָה֙ אִם־לֹ֣א יַאֲמִ֣ינוּ לָ֔ךְ וְלֹ֣א יִשְׁמְע֔וּ לְקֹ֖ל הָאֹ֣ת הָרִאשׁ֑וֹן וְהֶֽאֱמִ֔ינוּ לְקֹ֖ל הָאֹ֥ת הָאַחֲרֽוֹן׃</w:t>
      </w:r>
    </w:p>
    <w:p w14:paraId="030BA51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es wird geschehen, wenn sie dir nicht glauben und nicht auf die Stimme des ersten Zeichens hören, so werden sie der Stimme des späteren Zeichens glauben.</w:t>
      </w:r>
    </w:p>
    <w:p w14:paraId="70C95B9D"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5E6FD4F">
          <v:rect id="_x0000_i1101" style="width:0;height:1.5pt" o:hralign="center" o:hrstd="t" o:hr="t" fillcolor="#a0a0a0" stroked="f"/>
        </w:pict>
      </w:r>
    </w:p>
    <w:p w14:paraId="77CC845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Kommentar:</w:t>
      </w:r>
      <w:r w:rsidRPr="00336D19">
        <w:rPr>
          <w:rFonts w:eastAsia="Times New Roman" w:cs="Times New Roman"/>
          <w:lang w:eastAsia="de-DE"/>
        </w:rPr>
        <w:t xml:space="preserve"> </w:t>
      </w:r>
      <w:r w:rsidRPr="00336D19">
        <w:rPr>
          <w:rFonts w:eastAsia="Times New Roman" w:cs="Times New Roman"/>
          <w:b/>
          <w:bCs/>
          <w:rtl/>
          <w:lang w:eastAsia="de-DE"/>
        </w:rPr>
        <w:t>וְהָיָה אִם־לֹא יַאֲמִינוּ לָךְ</w:t>
      </w:r>
      <w:r w:rsidRPr="00336D19">
        <w:rPr>
          <w:rFonts w:eastAsia="Times New Roman" w:cs="Times New Roman"/>
          <w:rtl/>
          <w:lang w:eastAsia="de-DE"/>
        </w:rPr>
        <w:t xml:space="preserve"> </w:t>
      </w:r>
      <w:r w:rsidRPr="00336D19">
        <w:rPr>
          <w:rFonts w:eastAsia="Times New Roman" w:cs="Times New Roman"/>
          <w:lang w:eastAsia="de-DE"/>
        </w:rPr>
        <w:t xml:space="preserve">ist eine konditionelle Konstruktion: </w:t>
      </w:r>
      <w:r w:rsidRPr="00336D19">
        <w:rPr>
          <w:rFonts w:eastAsia="Times New Roman" w:cs="Times New Roman"/>
          <w:b/>
          <w:bCs/>
          <w:rtl/>
          <w:lang w:eastAsia="de-DE"/>
        </w:rPr>
        <w:t>וְהָיָה אִם</w:t>
      </w:r>
      <w:r w:rsidRPr="00336D19">
        <w:rPr>
          <w:rFonts w:eastAsia="Times New Roman" w:cs="Times New Roman"/>
          <w:rtl/>
          <w:lang w:eastAsia="de-DE"/>
        </w:rPr>
        <w:t xml:space="preserve"> </w:t>
      </w:r>
      <w:r w:rsidRPr="00336D19">
        <w:rPr>
          <w:rFonts w:eastAsia="Times New Roman" w:cs="Times New Roman"/>
          <w:lang w:eastAsia="de-DE"/>
        </w:rPr>
        <w:t xml:space="preserve">("und es wird geschehen, wenn") + </w:t>
      </w:r>
      <w:r w:rsidRPr="00336D19">
        <w:rPr>
          <w:rFonts w:eastAsia="Times New Roman" w:cs="Times New Roman"/>
          <w:b/>
          <w:bCs/>
          <w:rtl/>
          <w:lang w:eastAsia="de-DE"/>
        </w:rPr>
        <w:t>לֹא יַאֲמִינוּ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(Dativ "dir").</w:t>
      </w:r>
    </w:p>
    <w:p w14:paraId="7BFD89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וְלֹא יִשְׁמְעוּ לְקוֹל הָאֹת הָרִאשׁוֹן</w:t>
      </w:r>
      <w:r w:rsidRPr="00336D19">
        <w:rPr>
          <w:rFonts w:eastAsia="Times New Roman" w:cs="Times New Roman"/>
          <w:rtl/>
          <w:lang w:eastAsia="de-DE"/>
        </w:rPr>
        <w:t xml:space="preserve"> </w:t>
      </w:r>
      <w:r w:rsidRPr="00336D19">
        <w:rPr>
          <w:rFonts w:eastAsia="Times New Roman" w:cs="Times New Roman"/>
          <w:lang w:eastAsia="de-DE"/>
        </w:rPr>
        <w:t xml:space="preserve">koordiniert eine weitere Bedingung: </w:t>
      </w:r>
      <w:r w:rsidRPr="00336D19">
        <w:rPr>
          <w:rFonts w:eastAsia="Times New Roman" w:cs="Times New Roman"/>
          <w:b/>
          <w:bCs/>
          <w:rtl/>
          <w:lang w:eastAsia="de-DE"/>
        </w:rPr>
        <w:t>וְלֹא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יִשְׁמְעוּ</w:t>
      </w:r>
      <w:r w:rsidRPr="00336D19">
        <w:rPr>
          <w:rFonts w:eastAsia="Times New Roman" w:cs="Times New Roman"/>
          <w:rtl/>
          <w:lang w:eastAsia="de-DE"/>
        </w:rPr>
        <w:t xml:space="preserve"> </w:t>
      </w:r>
      <w:r w:rsidRPr="00336D19">
        <w:rPr>
          <w:rFonts w:eastAsia="Times New Roman" w:cs="Times New Roman"/>
          <w:lang w:eastAsia="de-DE"/>
        </w:rPr>
        <w:t xml:space="preserve">(Qal-Imperfekt von </w:t>
      </w:r>
      <w:r w:rsidRPr="00336D19">
        <w:rPr>
          <w:rFonts w:eastAsia="Times New Roman" w:cs="Times New Roman"/>
          <w:b/>
          <w:bCs/>
          <w:rtl/>
          <w:lang w:eastAsia="de-DE"/>
        </w:rPr>
        <w:t>שׁמע</w:t>
      </w:r>
      <w:r w:rsidRPr="00336D19">
        <w:rPr>
          <w:rFonts w:eastAsia="Times New Roman" w:cs="Times New Roman"/>
          <w:lang w:eastAsia="de-DE"/>
        </w:rPr>
        <w:t xml:space="preserve">) + </w:t>
      </w:r>
      <w:r w:rsidRPr="00336D19">
        <w:rPr>
          <w:rFonts w:eastAsia="Times New Roman" w:cs="Times New Roman"/>
          <w:b/>
          <w:bCs/>
          <w:rtl/>
          <w:lang w:eastAsia="de-DE"/>
        </w:rPr>
        <w:t>לְקוֹל הָאֹת הָרִאשׁוֹן</w:t>
      </w:r>
      <w:r w:rsidRPr="00336D19">
        <w:rPr>
          <w:rFonts w:eastAsia="Times New Roman" w:cs="Times New Roman"/>
          <w:rtl/>
          <w:lang w:eastAsia="de-DE"/>
        </w:rPr>
        <w:t xml:space="preserve"> </w:t>
      </w:r>
      <w:r w:rsidRPr="00336D19">
        <w:rPr>
          <w:rFonts w:eastAsia="Times New Roman" w:cs="Times New Roman"/>
          <w:lang w:eastAsia="de-DE"/>
        </w:rPr>
        <w:t>(präpositionale Phrase "auf die Stimme des ersten Zeichens").</w:t>
      </w:r>
    </w:p>
    <w:p w14:paraId="489D082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וְהֶֽאֱמִ֔ינוּ לְקֹ֖ל הָאֹ֥ת הָאַחֲרֽוֹן</w:t>
      </w:r>
      <w:r w:rsidRPr="00336D19">
        <w:rPr>
          <w:rFonts w:eastAsia="Times New Roman" w:cs="Times New Roman"/>
          <w:rtl/>
          <w:lang w:eastAsia="de-DE"/>
        </w:rPr>
        <w:t xml:space="preserve"> </w:t>
      </w:r>
      <w:r w:rsidRPr="00336D19">
        <w:rPr>
          <w:rFonts w:eastAsia="Times New Roman" w:cs="Times New Roman"/>
          <w:lang w:eastAsia="de-DE"/>
        </w:rPr>
        <w:t xml:space="preserve">ist die Apodosis: </w:t>
      </w:r>
      <w:r w:rsidRPr="00336D19">
        <w:rPr>
          <w:rFonts w:eastAsia="Times New Roman" w:cs="Times New Roman"/>
          <w:b/>
          <w:bCs/>
          <w:rtl/>
          <w:lang w:eastAsia="de-DE"/>
        </w:rPr>
        <w:t>וְהֶאֱמִינוּ</w:t>
      </w:r>
      <w:r w:rsidRPr="00336D19">
        <w:rPr>
          <w:rFonts w:eastAsia="Times New Roman" w:cs="Times New Roman"/>
          <w:rtl/>
          <w:lang w:eastAsia="de-DE"/>
        </w:rPr>
        <w:t xml:space="preserve"> </w:t>
      </w:r>
      <w:r w:rsidRPr="00336D19">
        <w:rPr>
          <w:rFonts w:eastAsia="Times New Roman" w:cs="Times New Roman"/>
          <w:lang w:eastAsia="de-DE"/>
        </w:rPr>
        <w:t xml:space="preserve">(waw + Hiphil Perfekt von </w:t>
      </w:r>
      <w:r w:rsidRPr="00336D19">
        <w:rPr>
          <w:rFonts w:eastAsia="Times New Roman" w:cs="Times New Roman"/>
          <w:b/>
          <w:bCs/>
          <w:rtl/>
          <w:lang w:eastAsia="de-DE"/>
        </w:rPr>
        <w:t>אמן</w:t>
      </w:r>
      <w:r w:rsidRPr="00336D19">
        <w:rPr>
          <w:rFonts w:eastAsia="Times New Roman" w:cs="Times New Roman"/>
          <w:lang w:eastAsia="de-DE"/>
        </w:rPr>
        <w:t xml:space="preserve">, dritte Person Plural) + </w:t>
      </w:r>
      <w:r w:rsidRPr="00336D19">
        <w:rPr>
          <w:rFonts w:eastAsia="Times New Roman" w:cs="Times New Roman"/>
          <w:b/>
          <w:bCs/>
          <w:rtl/>
          <w:lang w:eastAsia="de-DE"/>
        </w:rPr>
        <w:t>לְקוֹל הָאֹת הָאַחֲרוֹן</w:t>
      </w:r>
      <w:r w:rsidRPr="00336D19">
        <w:rPr>
          <w:rFonts w:eastAsia="Times New Roman" w:cs="Times New Roman"/>
          <w:lang w:eastAsia="de-DE"/>
        </w:rPr>
        <w:t>.</w:t>
      </w:r>
    </w:p>
    <w:p w14:paraId="4B4E389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קוֹל הָאֹת</w:t>
      </w:r>
      <w:r w:rsidRPr="00336D19">
        <w:rPr>
          <w:rFonts w:eastAsia="Times New Roman" w:cs="Times New Roman"/>
          <w:rtl/>
          <w:lang w:eastAsia="de-DE"/>
        </w:rPr>
        <w:t xml:space="preserve"> </w:t>
      </w:r>
      <w:r w:rsidRPr="00336D19">
        <w:rPr>
          <w:rFonts w:eastAsia="Times New Roman" w:cs="Times New Roman"/>
          <w:lang w:eastAsia="de-DE"/>
        </w:rPr>
        <w:t xml:space="preserve">ist eine bemerkenswerte Formulierung: Zeichen haben eine "Stimme", die "spricht" und Überzeugungskraft besitzt. </w:t>
      </w:r>
      <w:r w:rsidRPr="00336D19">
        <w:rPr>
          <w:rFonts w:eastAsia="Times New Roman" w:cs="Times New Roman"/>
          <w:b/>
          <w:bCs/>
          <w:rtl/>
          <w:lang w:eastAsia="de-DE"/>
        </w:rPr>
        <w:t>אוֹת</w:t>
      </w:r>
      <w:r w:rsidRPr="00336D19">
        <w:rPr>
          <w:rFonts w:eastAsia="Times New Roman" w:cs="Times New Roman"/>
          <w:rtl/>
          <w:lang w:eastAsia="de-DE"/>
        </w:rPr>
        <w:t xml:space="preserve"> </w:t>
      </w:r>
      <w:r w:rsidRPr="00336D19">
        <w:rPr>
          <w:rFonts w:eastAsia="Times New Roman" w:cs="Times New Roman"/>
          <w:lang w:eastAsia="de-DE"/>
        </w:rPr>
        <w:t>sind nicht nur visuelle Phänomene, sondern kommunizieren Botschaften.</w:t>
      </w:r>
    </w:p>
    <w:p w14:paraId="12DE388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הָרִאשׁוֹן</w:t>
      </w:r>
      <w:r w:rsidRPr="00336D19">
        <w:rPr>
          <w:rFonts w:eastAsia="Times New Roman" w:cs="Times New Roman"/>
          <w:rtl/>
          <w:lang w:eastAsia="de-DE"/>
        </w:rPr>
        <w:t xml:space="preserve"> </w:t>
      </w:r>
      <w:r w:rsidRPr="00336D19">
        <w:rPr>
          <w:rFonts w:eastAsia="Times New Roman" w:cs="Times New Roman"/>
          <w:lang w:eastAsia="de-DE"/>
        </w:rPr>
        <w:t xml:space="preserve">und </w:t>
      </w:r>
      <w:r w:rsidRPr="00336D19">
        <w:rPr>
          <w:rFonts w:eastAsia="Times New Roman" w:cs="Times New Roman"/>
          <w:b/>
          <w:bCs/>
          <w:rtl/>
          <w:lang w:eastAsia="de-DE"/>
        </w:rPr>
        <w:t>הָאַחֲרוֹן</w:t>
      </w:r>
      <w:r w:rsidRPr="00336D19">
        <w:rPr>
          <w:rFonts w:eastAsia="Times New Roman" w:cs="Times New Roman"/>
          <w:rtl/>
          <w:lang w:eastAsia="de-DE"/>
        </w:rPr>
        <w:t xml:space="preserve"> </w:t>
      </w:r>
      <w:r w:rsidRPr="00336D19">
        <w:rPr>
          <w:rFonts w:eastAsia="Times New Roman" w:cs="Times New Roman"/>
          <w:lang w:eastAsia="de-DE"/>
        </w:rPr>
        <w:t>bezeichnen die zeitliche Reihenfolge: "das erste" (Stab-Schlange) und "das spätere" (aussätzige Hand).</w:t>
      </w:r>
    </w:p>
    <w:p w14:paraId="2FC820CA" w14:textId="77777777" w:rsidR="00336D19" w:rsidRPr="00336D19" w:rsidRDefault="00336D19" w:rsidP="00336D19">
      <w:pPr>
        <w:pStyle w:val="whitespace-normal"/>
      </w:pPr>
      <w:r w:rsidRPr="00336D19">
        <w:rPr>
          <w:b/>
          <w:bCs/>
          <w:rtl/>
        </w:rPr>
        <w:t>שׁמע לְקוֹל</w:t>
      </w:r>
      <w:r w:rsidRPr="00336D19">
        <w:rPr>
          <w:rtl/>
        </w:rPr>
        <w:t xml:space="preserve"> </w:t>
      </w:r>
      <w:r>
        <w:t xml:space="preserve"> </w:t>
      </w:r>
      <w:r w:rsidRPr="00336D19">
        <w:t>bedeutet "auf die Stimme hören/gehorchen". Die Zeichen haben eine überzeugende "Stimme", die zur Annahme der Botschaft führt.</w:t>
      </w:r>
    </w:p>
    <w:p w14:paraId="2B9EBE4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logische Struktur zeigt Eskalation: Wenn das erste Zeichen nicht überzeugt, wird das zweite erfolgreich sein. </w:t>
      </w:r>
      <w:r w:rsidRPr="00336D19">
        <w:rPr>
          <w:rFonts w:eastAsia="Times New Roman" w:cs="Times New Roman"/>
          <w:b/>
          <w:bCs/>
          <w:rtl/>
          <w:lang w:eastAsia="de-DE"/>
        </w:rPr>
        <w:t>הֶאֱמִינוּ</w:t>
      </w:r>
      <w:r w:rsidRPr="00336D19">
        <w:rPr>
          <w:rFonts w:eastAsia="Times New Roman" w:cs="Times New Roman"/>
          <w:rtl/>
          <w:lang w:eastAsia="de-DE"/>
        </w:rPr>
        <w:t xml:space="preserve"> </w:t>
      </w:r>
      <w:r w:rsidRPr="00336D19">
        <w:rPr>
          <w:rFonts w:eastAsia="Times New Roman" w:cs="Times New Roman"/>
          <w:lang w:eastAsia="de-DE"/>
        </w:rPr>
        <w:t>steht ohne Negation und zeigt Gewissheit.</w:t>
      </w:r>
    </w:p>
    <w:p w14:paraId="03F5611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קוֹל</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φωνή</w:t>
      </w:r>
      <w:proofErr w:type="spellEnd"/>
      <w:r w:rsidRPr="00336D19">
        <w:rPr>
          <w:rFonts w:eastAsia="Times New Roman" w:cs="Times New Roman"/>
          <w:lang w:eastAsia="de-DE"/>
        </w:rPr>
        <w:t xml:space="preserve"> ("Stimme"), </w:t>
      </w:r>
      <w:r w:rsidRPr="00336D19">
        <w:rPr>
          <w:rFonts w:eastAsia="Times New Roman" w:cs="Times New Roman"/>
          <w:b/>
          <w:bCs/>
          <w:rtl/>
          <w:lang w:eastAsia="de-DE"/>
        </w:rPr>
        <w:t>אוֹת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σημεῖον</w:t>
      </w:r>
      <w:proofErr w:type="spellEnd"/>
      <w:r w:rsidRPr="00336D19">
        <w:rPr>
          <w:rFonts w:eastAsia="Times New Roman" w:cs="Times New Roman"/>
          <w:lang w:eastAsia="de-DE"/>
        </w:rPr>
        <w:t xml:space="preserve"> ("Zeichen"), </w:t>
      </w:r>
      <w:r w:rsidRPr="00336D19">
        <w:rPr>
          <w:rFonts w:eastAsia="Times New Roman" w:cs="Times New Roman"/>
          <w:b/>
          <w:bCs/>
          <w:rtl/>
          <w:lang w:eastAsia="de-DE"/>
        </w:rPr>
        <w:t>הָרִאשׁוֹן</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ρότερον</w:t>
      </w:r>
      <w:proofErr w:type="spellEnd"/>
      <w:r w:rsidRPr="00336D19">
        <w:rPr>
          <w:rFonts w:eastAsia="Times New Roman" w:cs="Times New Roman"/>
          <w:lang w:eastAsia="de-DE"/>
        </w:rPr>
        <w:t xml:space="preserve"> ("das frühere") und </w:t>
      </w:r>
      <w:r w:rsidRPr="00336D19">
        <w:rPr>
          <w:rFonts w:eastAsia="Times New Roman" w:cs="Times New Roman"/>
          <w:b/>
          <w:bCs/>
          <w:rtl/>
          <w:lang w:eastAsia="de-DE"/>
        </w:rPr>
        <w:t>הָאַחֲרוֹן</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ἔσχ</w:t>
      </w:r>
      <w:proofErr w:type="spellEnd"/>
      <w:r w:rsidRPr="00336D19">
        <w:rPr>
          <w:rFonts w:eastAsia="Times New Roman" w:cs="Times New Roman"/>
          <w:lang w:eastAsia="de-DE"/>
        </w:rPr>
        <w:t>ατον ("das letzte").</w:t>
      </w:r>
    </w:p>
    <w:p w14:paraId="7799650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Konditionelle Konstruktion mit doppelter Protasis und zuversichtlicher Apodosis über die Wirksamkeit der gestaffelten Zeichen.</w:t>
      </w:r>
    </w:p>
    <w:p w14:paraId="52C66D1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Falls das erste Zeichen nicht überzeugt, wird das zweite Zeichen mit seiner "Stimme" die Israeliten zum Glauben führen.</w:t>
      </w:r>
    </w:p>
    <w:p w14:paraId="21536B83"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4,9</w:t>
      </w:r>
    </w:p>
    <w:p w14:paraId="185052D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וְהָיָ֡ה אִם־לֹ֣א יַאֲמִ֡ינוּ גַּם֩ לִשְׁנֵ֨י הָאֹת֜וֹת הָאֵ֗לֶּה וְלֹ֤א יִשְׁמְעוּן֙ לְקֹלֶ֔ךָ וְלָקַחְתָּ֙ מִמֵּימֵ֣י הַיְאֹ֔ר וְשָׁפַכְתָּ֖ הַיַּבָּשָׁ֑ה וְהָי֤וּ הַמַּ֙יִם֙ אֲשֶׁ֣ר תִּקַּ֣ח מִן־הַיְאֹ֔ר וְהָי֥וּ לְדָ֖ם בַּיַּבָּֽשֶׁת׃</w:t>
      </w:r>
    </w:p>
    <w:p w14:paraId="5C87AC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es wird geschehen, wenn sie auch diesen beiden Zeichen nicht glauben und nicht auf deine Stimme hören, so sollst du von dem Wasser des Nil nehmen und es auf das trockene Land gießen; und das Wasser, das du aus dem Nil nimmst, wird zu Blut werden auf dem trockenen Land.</w:t>
      </w:r>
    </w:p>
    <w:p w14:paraId="5BF8FC48"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7475623">
          <v:rect id="_x0000_i1102" style="width:0;height:1.5pt" o:hralign="center" o:hrstd="t" o:hr="t" fillcolor="#a0a0a0" stroked="f"/>
        </w:pict>
      </w:r>
    </w:p>
    <w:p w14:paraId="79F34B4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וְהָיָה אִם־לֹא יַאֲמִינוּ גַּם לִשְׁנֵי הָאֹתוֹת הָאֵלֶּה</w:t>
      </w:r>
      <w:r w:rsidRPr="00336D19">
        <w:rPr>
          <w:rFonts w:eastAsia="Times New Roman" w:cs="Times New Roman"/>
          <w:rtl/>
          <w:lang w:eastAsia="de-DE"/>
        </w:rPr>
        <w:t xml:space="preserve"> </w:t>
      </w:r>
      <w:r w:rsidRPr="00336D19">
        <w:rPr>
          <w:rFonts w:eastAsia="Times New Roman" w:cs="Times New Roman"/>
          <w:lang w:eastAsia="de-DE"/>
        </w:rPr>
        <w:t xml:space="preserve">ist eine weitere konditionelle Steigerung: </w:t>
      </w:r>
      <w:r w:rsidRPr="00336D19">
        <w:rPr>
          <w:rFonts w:eastAsia="Times New Roman" w:cs="Times New Roman"/>
          <w:b/>
          <w:bCs/>
          <w:rtl/>
          <w:lang w:eastAsia="de-DE"/>
        </w:rPr>
        <w:t>וְהָיָה אִם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לֹא יַאֲמִינוּ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גַּם</w:t>
      </w:r>
      <w:r w:rsidRPr="00336D19">
        <w:rPr>
          <w:rFonts w:eastAsia="Times New Roman" w:cs="Times New Roman"/>
          <w:rtl/>
          <w:lang w:eastAsia="de-DE"/>
        </w:rPr>
        <w:t xml:space="preserve"> </w:t>
      </w:r>
      <w:r w:rsidRPr="00336D19">
        <w:rPr>
          <w:rFonts w:eastAsia="Times New Roman" w:cs="Times New Roman"/>
          <w:lang w:eastAsia="de-DE"/>
        </w:rPr>
        <w:t xml:space="preserve">("auch/sogar") + </w:t>
      </w:r>
      <w:r w:rsidRPr="00336D19">
        <w:rPr>
          <w:rFonts w:eastAsia="Times New Roman" w:cs="Times New Roman"/>
          <w:b/>
          <w:bCs/>
          <w:rtl/>
          <w:lang w:eastAsia="de-DE"/>
        </w:rPr>
        <w:t>לִשְׁנֵי הָאֹתוֹת הָאֵלֶּה</w:t>
      </w:r>
      <w:r w:rsidRPr="00336D19">
        <w:rPr>
          <w:rFonts w:eastAsia="Times New Roman" w:cs="Times New Roman"/>
          <w:rtl/>
          <w:lang w:eastAsia="de-DE"/>
        </w:rPr>
        <w:t xml:space="preserve"> </w:t>
      </w:r>
      <w:r w:rsidRPr="00336D19">
        <w:rPr>
          <w:rFonts w:eastAsia="Times New Roman" w:cs="Times New Roman"/>
          <w:lang w:eastAsia="de-DE"/>
        </w:rPr>
        <w:t>("den beiden Zeichen, diesen").</w:t>
      </w:r>
    </w:p>
    <w:p w14:paraId="059B6C3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וְלֹא יִשְׁמְעוּן לְקֹלֶךָ</w:t>
      </w:r>
      <w:r w:rsidRPr="00336D19">
        <w:rPr>
          <w:rFonts w:eastAsia="Times New Roman" w:cs="Times New Roman"/>
          <w:rtl/>
          <w:lang w:eastAsia="de-DE"/>
        </w:rPr>
        <w:t xml:space="preserve"> </w:t>
      </w:r>
      <w:r w:rsidRPr="00336D19">
        <w:rPr>
          <w:rFonts w:eastAsia="Times New Roman" w:cs="Times New Roman"/>
          <w:lang w:eastAsia="de-DE"/>
        </w:rPr>
        <w:t xml:space="preserve">koordiniert: </w:t>
      </w:r>
      <w:r w:rsidRPr="00336D19">
        <w:rPr>
          <w:rFonts w:eastAsia="Times New Roman" w:cs="Times New Roman"/>
          <w:b/>
          <w:bCs/>
          <w:rtl/>
          <w:lang w:eastAsia="de-DE"/>
        </w:rPr>
        <w:t>וְלֹא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יִשְׁמְעוּן</w:t>
      </w:r>
      <w:r w:rsidRPr="00336D19">
        <w:rPr>
          <w:rFonts w:eastAsia="Times New Roman" w:cs="Times New Roman"/>
          <w:rtl/>
          <w:lang w:eastAsia="de-DE"/>
        </w:rPr>
        <w:t xml:space="preserve"> </w:t>
      </w:r>
      <w:r w:rsidRPr="00336D19">
        <w:rPr>
          <w:rFonts w:eastAsia="Times New Roman" w:cs="Times New Roman"/>
          <w:lang w:eastAsia="de-DE"/>
        </w:rPr>
        <w:t xml:space="preserve">(Qal-Imperfekt mit Paragoge-Nun) + </w:t>
      </w:r>
      <w:r w:rsidRPr="00336D19">
        <w:rPr>
          <w:rFonts w:eastAsia="Times New Roman" w:cs="Times New Roman"/>
          <w:b/>
          <w:bCs/>
          <w:rtl/>
          <w:lang w:eastAsia="de-DE"/>
        </w:rPr>
        <w:t>לְקֹלֶךָ</w:t>
      </w:r>
      <w:r w:rsidRPr="00336D19">
        <w:rPr>
          <w:rFonts w:eastAsia="Times New Roman" w:cs="Times New Roman"/>
          <w:rtl/>
          <w:lang w:eastAsia="de-DE"/>
        </w:rPr>
        <w:t xml:space="preserve"> </w:t>
      </w:r>
      <w:r w:rsidRPr="00336D19">
        <w:rPr>
          <w:rFonts w:eastAsia="Times New Roman" w:cs="Times New Roman"/>
          <w:lang w:eastAsia="de-DE"/>
        </w:rPr>
        <w:t>("auf deine Stimme").</w:t>
      </w:r>
    </w:p>
    <w:p w14:paraId="36940F7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וְלָקַחְתָּ מִמֵּימֵי הַיְאֹר וְשָׁפַכְתָּ הַיַּבָּשָׁה</w:t>
      </w:r>
      <w:r w:rsidRPr="00336D19">
        <w:rPr>
          <w:rFonts w:eastAsia="Times New Roman" w:cs="Times New Roman"/>
          <w:rtl/>
          <w:lang w:eastAsia="de-DE"/>
        </w:rPr>
        <w:t xml:space="preserve"> </w:t>
      </w:r>
      <w:r w:rsidRPr="00336D19">
        <w:rPr>
          <w:rFonts w:eastAsia="Times New Roman" w:cs="Times New Roman"/>
          <w:lang w:eastAsia="de-DE"/>
        </w:rPr>
        <w:t xml:space="preserve">ist die Apodosis mit zwei koordinierten Handlungen: </w:t>
      </w:r>
      <w:r w:rsidRPr="00336D19">
        <w:rPr>
          <w:rFonts w:eastAsia="Times New Roman" w:cs="Times New Roman"/>
          <w:b/>
          <w:bCs/>
          <w:rtl/>
          <w:lang w:eastAsia="de-DE"/>
        </w:rPr>
        <w:t>וְלָקַחְתָּ</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לקח</w:t>
      </w:r>
      <w:r w:rsidRPr="00336D19">
        <w:rPr>
          <w:rFonts w:eastAsia="Times New Roman" w:cs="Times New Roman"/>
          <w:lang w:eastAsia="de-DE"/>
        </w:rPr>
        <w:t xml:space="preserve">, "nehmen") + </w:t>
      </w:r>
      <w:r w:rsidRPr="00336D19">
        <w:rPr>
          <w:rFonts w:eastAsia="Times New Roman" w:cs="Times New Roman"/>
          <w:b/>
          <w:bCs/>
          <w:rtl/>
          <w:lang w:eastAsia="de-DE"/>
        </w:rPr>
        <w:t>מִמֵּימֵי הַיְאֹר</w:t>
      </w:r>
      <w:r w:rsidRPr="00336D19">
        <w:rPr>
          <w:rFonts w:eastAsia="Times New Roman" w:cs="Times New Roman"/>
          <w:rtl/>
          <w:lang w:eastAsia="de-DE"/>
        </w:rPr>
        <w:t xml:space="preserve"> </w:t>
      </w:r>
      <w:r w:rsidRPr="00336D19">
        <w:rPr>
          <w:rFonts w:eastAsia="Times New Roman" w:cs="Times New Roman"/>
          <w:lang w:eastAsia="de-DE"/>
        </w:rPr>
        <w:t xml:space="preserve">(partitive präpositionale Phrase "von den Wassern des Nils") + </w:t>
      </w:r>
      <w:r w:rsidRPr="00336D19">
        <w:rPr>
          <w:rFonts w:eastAsia="Times New Roman" w:cs="Times New Roman"/>
          <w:b/>
          <w:bCs/>
          <w:rtl/>
          <w:lang w:eastAsia="de-DE"/>
        </w:rPr>
        <w:t>וְשָׁפַכְתָּ</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שׁפך</w:t>
      </w:r>
      <w:r w:rsidRPr="00336D19">
        <w:rPr>
          <w:rFonts w:eastAsia="Times New Roman" w:cs="Times New Roman"/>
          <w:lang w:eastAsia="de-DE"/>
        </w:rPr>
        <w:t xml:space="preserve">, "ausgießen") + </w:t>
      </w:r>
      <w:r w:rsidRPr="00336D19">
        <w:rPr>
          <w:rFonts w:eastAsia="Times New Roman" w:cs="Times New Roman"/>
          <w:b/>
          <w:bCs/>
          <w:rtl/>
          <w:lang w:eastAsia="de-DE"/>
        </w:rPr>
        <w:t>הַיַּבָּשָׁה</w:t>
      </w:r>
      <w:r w:rsidRPr="00336D19">
        <w:rPr>
          <w:rFonts w:eastAsia="Times New Roman" w:cs="Times New Roman"/>
          <w:rtl/>
          <w:lang w:eastAsia="de-DE"/>
        </w:rPr>
        <w:t xml:space="preserve"> </w:t>
      </w:r>
      <w:r w:rsidRPr="00336D19">
        <w:rPr>
          <w:rFonts w:eastAsia="Times New Roman" w:cs="Times New Roman"/>
          <w:lang w:eastAsia="de-DE"/>
        </w:rPr>
        <w:t>(Richtungsangabe "auf das Trockene").</w:t>
      </w:r>
    </w:p>
    <w:p w14:paraId="69212D2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וְהָיוּ הַמַּיִם אֲשֶׁר תִּקַּח מִן־הַיְאֹר וְהָיוּ לְדָם בַּיַּבָּשֶׁת</w:t>
      </w:r>
      <w:r w:rsidRPr="00336D19">
        <w:rPr>
          <w:rFonts w:eastAsia="Times New Roman" w:cs="Times New Roman"/>
          <w:rtl/>
          <w:lang w:eastAsia="de-DE"/>
        </w:rPr>
        <w:t xml:space="preserve"> </w:t>
      </w:r>
      <w:r w:rsidRPr="00336D19">
        <w:rPr>
          <w:rFonts w:eastAsia="Times New Roman" w:cs="Times New Roman"/>
          <w:lang w:eastAsia="de-DE"/>
        </w:rPr>
        <w:t xml:space="preserve">zeigt die Transformation: </w:t>
      </w:r>
      <w:r w:rsidRPr="00336D19">
        <w:rPr>
          <w:rFonts w:eastAsia="Times New Roman" w:cs="Times New Roman"/>
          <w:b/>
          <w:bCs/>
          <w:rtl/>
          <w:lang w:eastAsia="de-DE"/>
        </w:rPr>
        <w:t>וְהָיוּ</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היה</w:t>
      </w:r>
      <w:r w:rsidRPr="00336D19">
        <w:rPr>
          <w:rFonts w:eastAsia="Times New Roman" w:cs="Times New Roman"/>
          <w:lang w:eastAsia="de-DE"/>
        </w:rPr>
        <w:t xml:space="preserve">, dritte Person Plural) + </w:t>
      </w:r>
      <w:r w:rsidRPr="00336D19">
        <w:rPr>
          <w:rFonts w:eastAsia="Times New Roman" w:cs="Times New Roman"/>
          <w:b/>
          <w:bCs/>
          <w:rtl/>
          <w:lang w:eastAsia="de-DE"/>
        </w:rPr>
        <w:t>הַמַּיִם</w:t>
      </w:r>
      <w:r w:rsidRPr="00336D19">
        <w:rPr>
          <w:rFonts w:eastAsia="Times New Roman" w:cs="Times New Roman"/>
          <w:rtl/>
          <w:lang w:eastAsia="de-DE"/>
        </w:rPr>
        <w:t xml:space="preserve"> </w:t>
      </w:r>
      <w:r w:rsidRPr="00336D19">
        <w:rPr>
          <w:rFonts w:eastAsia="Times New Roman" w:cs="Times New Roman"/>
          <w:lang w:eastAsia="de-DE"/>
        </w:rPr>
        <w:t xml:space="preserve">(Subjekt) + Relativsatz </w:t>
      </w:r>
      <w:r w:rsidRPr="00336D19">
        <w:rPr>
          <w:rFonts w:eastAsia="Times New Roman" w:cs="Times New Roman"/>
          <w:b/>
          <w:bCs/>
          <w:rtl/>
          <w:lang w:eastAsia="de-DE"/>
        </w:rPr>
        <w:t>אֲשֶׁר תִּקַּח מִן־הַיְאֹר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וְהָיוּ לְדָם</w:t>
      </w:r>
      <w:r w:rsidRPr="00336D19">
        <w:rPr>
          <w:rFonts w:eastAsia="Times New Roman" w:cs="Times New Roman"/>
          <w:rtl/>
          <w:lang w:eastAsia="de-DE"/>
        </w:rPr>
        <w:t xml:space="preserve"> </w:t>
      </w:r>
      <w:r w:rsidRPr="00336D19">
        <w:rPr>
          <w:rFonts w:eastAsia="Times New Roman" w:cs="Times New Roman"/>
          <w:lang w:eastAsia="de-DE"/>
        </w:rPr>
        <w:t xml:space="preserve">(Wiederholung + </w:t>
      </w:r>
      <w:r w:rsidRPr="00336D19">
        <w:rPr>
          <w:rFonts w:eastAsia="Times New Roman" w:cs="Times New Roman"/>
          <w:b/>
          <w:bCs/>
          <w:rtl/>
          <w:lang w:eastAsia="de-DE"/>
        </w:rPr>
        <w:t>לְדָם</w:t>
      </w:r>
      <w:r w:rsidRPr="00336D19">
        <w:rPr>
          <w:rFonts w:eastAsia="Times New Roman" w:cs="Times New Roman"/>
          <w:lang w:eastAsia="de-DE"/>
        </w:rPr>
        <w:t xml:space="preserve">, "zu Blut") + </w:t>
      </w:r>
      <w:r w:rsidRPr="00336D19">
        <w:rPr>
          <w:rFonts w:eastAsia="Times New Roman" w:cs="Times New Roman"/>
          <w:b/>
          <w:bCs/>
          <w:rtl/>
          <w:lang w:eastAsia="de-DE"/>
        </w:rPr>
        <w:t>בַּיַּבָּשֶׁת</w:t>
      </w:r>
      <w:r w:rsidRPr="00336D19">
        <w:rPr>
          <w:rFonts w:eastAsia="Times New Roman" w:cs="Times New Roman"/>
          <w:rtl/>
          <w:lang w:eastAsia="de-DE"/>
        </w:rPr>
        <w:t xml:space="preserve"> </w:t>
      </w:r>
      <w:r w:rsidRPr="00336D19">
        <w:rPr>
          <w:rFonts w:eastAsia="Times New Roman" w:cs="Times New Roman"/>
          <w:lang w:eastAsia="de-DE"/>
        </w:rPr>
        <w:t>(lokale Bestimmung).</w:t>
      </w:r>
    </w:p>
    <w:p w14:paraId="38CD24F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שְׁנֵי הָאֹתוֹת הָאֵלֶּה</w:t>
      </w:r>
      <w:r w:rsidRPr="00336D19">
        <w:rPr>
          <w:rFonts w:eastAsia="Times New Roman" w:cs="Times New Roman"/>
          <w:rtl/>
          <w:lang w:eastAsia="de-DE"/>
        </w:rPr>
        <w:t xml:space="preserve"> </w:t>
      </w:r>
      <w:r w:rsidRPr="00336D19">
        <w:rPr>
          <w:rFonts w:eastAsia="Times New Roman" w:cs="Times New Roman"/>
          <w:lang w:eastAsia="de-DE"/>
        </w:rPr>
        <w:t xml:space="preserve">fasst die beiden vorigen Zeichen zusammen. </w:t>
      </w:r>
      <w:r w:rsidRPr="00336D19">
        <w:rPr>
          <w:rFonts w:eastAsia="Times New Roman" w:cs="Times New Roman"/>
          <w:b/>
          <w:bCs/>
          <w:rtl/>
          <w:lang w:eastAsia="de-DE"/>
        </w:rPr>
        <w:t>גַּם</w:t>
      </w:r>
      <w:r w:rsidRPr="00336D19">
        <w:rPr>
          <w:rFonts w:eastAsia="Times New Roman" w:cs="Times New Roman"/>
          <w:rtl/>
          <w:lang w:eastAsia="de-DE"/>
        </w:rPr>
        <w:t xml:space="preserve"> </w:t>
      </w:r>
      <w:r w:rsidRPr="00336D19">
        <w:rPr>
          <w:rFonts w:eastAsia="Times New Roman" w:cs="Times New Roman"/>
          <w:lang w:eastAsia="de-DE"/>
        </w:rPr>
        <w:t>zeigt Steigerung: "sogar diese beiden".</w:t>
      </w:r>
    </w:p>
    <w:p w14:paraId="31106A6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יְאֹר</w:t>
      </w:r>
      <w:r w:rsidRPr="00336D19">
        <w:rPr>
          <w:rFonts w:eastAsia="Times New Roman" w:cs="Times New Roman"/>
          <w:rtl/>
          <w:lang w:eastAsia="de-DE"/>
        </w:rPr>
        <w:t xml:space="preserve"> </w:t>
      </w:r>
      <w:r w:rsidRPr="00336D19">
        <w:rPr>
          <w:rFonts w:eastAsia="Times New Roman" w:cs="Times New Roman"/>
          <w:lang w:eastAsia="de-DE"/>
        </w:rPr>
        <w:t xml:space="preserve">ist die spezifisch ägyptische Bezeichnung für den Nil. </w:t>
      </w:r>
      <w:r w:rsidRPr="00336D19">
        <w:rPr>
          <w:rFonts w:eastAsia="Times New Roman" w:cs="Times New Roman"/>
          <w:b/>
          <w:bCs/>
          <w:rtl/>
          <w:lang w:eastAsia="de-DE"/>
        </w:rPr>
        <w:t>מֵימֵי</w:t>
      </w:r>
      <w:r w:rsidRPr="00336D19">
        <w:rPr>
          <w:rFonts w:eastAsia="Times New Roman" w:cs="Times New Roman"/>
          <w:rtl/>
          <w:lang w:eastAsia="de-DE"/>
        </w:rPr>
        <w:t xml:space="preserve"> </w:t>
      </w:r>
      <w:r w:rsidRPr="00336D19">
        <w:rPr>
          <w:rFonts w:eastAsia="Times New Roman" w:cs="Times New Roman"/>
          <w:lang w:eastAsia="de-DE"/>
        </w:rPr>
        <w:t xml:space="preserve">ist der Plural von </w:t>
      </w:r>
      <w:r w:rsidRPr="00336D19">
        <w:rPr>
          <w:rFonts w:eastAsia="Times New Roman" w:cs="Times New Roman"/>
          <w:b/>
          <w:bCs/>
          <w:rtl/>
          <w:lang w:eastAsia="de-DE"/>
        </w:rPr>
        <w:t>מַיִם</w:t>
      </w:r>
      <w:r w:rsidRPr="00336D19">
        <w:rPr>
          <w:rFonts w:eastAsia="Times New Roman" w:cs="Times New Roman"/>
          <w:rtl/>
          <w:lang w:eastAsia="de-DE"/>
        </w:rPr>
        <w:t xml:space="preserve"> </w:t>
      </w:r>
      <w:r w:rsidRPr="00336D19">
        <w:rPr>
          <w:rFonts w:eastAsia="Times New Roman" w:cs="Times New Roman"/>
          <w:lang w:eastAsia="de-DE"/>
        </w:rPr>
        <w:t>in Konstruktusform.</w:t>
      </w:r>
    </w:p>
    <w:p w14:paraId="5DCFCF1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שׁפך</w:t>
      </w:r>
      <w:r w:rsidRPr="00336D19">
        <w:rPr>
          <w:rFonts w:eastAsia="Times New Roman" w:cs="Times New Roman"/>
          <w:rtl/>
          <w:lang w:eastAsia="de-DE"/>
        </w:rPr>
        <w:t xml:space="preserve"> </w:t>
      </w:r>
      <w:r w:rsidRPr="00336D19">
        <w:rPr>
          <w:rFonts w:eastAsia="Times New Roman" w:cs="Times New Roman"/>
          <w:lang w:eastAsia="de-DE"/>
        </w:rPr>
        <w:t xml:space="preserve">bedeutet "ausgießen/verschütten". </w:t>
      </w:r>
      <w:r w:rsidRPr="00336D19">
        <w:rPr>
          <w:rFonts w:eastAsia="Times New Roman" w:cs="Times New Roman"/>
          <w:b/>
          <w:bCs/>
          <w:rtl/>
          <w:lang w:eastAsia="de-DE"/>
        </w:rPr>
        <w:t>יַבָּשָׁה</w:t>
      </w:r>
      <w:r w:rsidRPr="00336D19">
        <w:rPr>
          <w:rFonts w:eastAsia="Times New Roman" w:cs="Times New Roman"/>
          <w:rtl/>
          <w:lang w:eastAsia="de-DE"/>
        </w:rPr>
        <w:t xml:space="preserve"> </w:t>
      </w:r>
      <w:r w:rsidRPr="00336D19">
        <w:rPr>
          <w:rFonts w:eastAsia="Times New Roman" w:cs="Times New Roman"/>
          <w:lang w:eastAsia="de-DE"/>
        </w:rPr>
        <w:t>ist das Trockene/feste Land im Gegensatz zum Wasser.</w:t>
      </w:r>
    </w:p>
    <w:p w14:paraId="0849342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היה לְדָם</w:t>
      </w:r>
      <w:r w:rsidRPr="00336D19">
        <w:rPr>
          <w:rFonts w:eastAsia="Times New Roman" w:cs="Times New Roman"/>
          <w:rtl/>
          <w:lang w:eastAsia="de-DE"/>
        </w:rPr>
        <w:t xml:space="preserve"> </w:t>
      </w:r>
      <w:r w:rsidRPr="00336D19">
        <w:rPr>
          <w:rFonts w:eastAsia="Times New Roman" w:cs="Times New Roman"/>
          <w:lang w:eastAsia="de-DE"/>
        </w:rPr>
        <w:t xml:space="preserve">ist die Transformationsformel "zu Blut werden". </w:t>
      </w:r>
      <w:r w:rsidRPr="00336D19">
        <w:rPr>
          <w:rFonts w:eastAsia="Times New Roman" w:cs="Times New Roman"/>
          <w:b/>
          <w:bCs/>
          <w:rtl/>
          <w:lang w:eastAsia="de-DE"/>
        </w:rPr>
        <w:t>דָם</w:t>
      </w:r>
      <w:r w:rsidRPr="00336D19">
        <w:rPr>
          <w:rFonts w:eastAsia="Times New Roman" w:cs="Times New Roman"/>
          <w:rtl/>
          <w:lang w:eastAsia="de-DE"/>
        </w:rPr>
        <w:t xml:space="preserve"> </w:t>
      </w:r>
      <w:r w:rsidRPr="00336D19">
        <w:rPr>
          <w:rFonts w:eastAsia="Times New Roman" w:cs="Times New Roman"/>
          <w:lang w:eastAsia="de-DE"/>
        </w:rPr>
        <w:t>symbolisiert Tod und göttliches Gericht.</w:t>
      </w:r>
    </w:p>
    <w:p w14:paraId="7B625A8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Das dritte Zeichen ist das eindrucksvollste: die Verwandlung des lebensspendenden Nils in todbringendes Blut - eine Vorschau auf die erste Plage.</w:t>
      </w:r>
    </w:p>
    <w:p w14:paraId="0737431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שְׁנֵי הָאֹתוֹת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δύο</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σημείων</w:t>
      </w:r>
      <w:proofErr w:type="spellEnd"/>
      <w:r w:rsidRPr="00336D19">
        <w:rPr>
          <w:rFonts w:eastAsia="Times New Roman" w:cs="Times New Roman"/>
          <w:lang w:eastAsia="de-DE"/>
        </w:rPr>
        <w:t xml:space="preserve"> ("zwei Zeichen"), </w:t>
      </w:r>
      <w:r w:rsidRPr="00336D19">
        <w:rPr>
          <w:rFonts w:eastAsia="Times New Roman" w:cs="Times New Roman"/>
          <w:b/>
          <w:bCs/>
          <w:rtl/>
          <w:lang w:eastAsia="de-DE"/>
        </w:rPr>
        <w:t>יְאֹר</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οτ</w:t>
      </w:r>
      <w:proofErr w:type="spellEnd"/>
      <w:r w:rsidRPr="00336D19">
        <w:rPr>
          <w:rFonts w:eastAsia="Times New Roman" w:cs="Times New Roman"/>
          <w:lang w:eastAsia="de-DE"/>
        </w:rPr>
        <w:t xml:space="preserve">αμοῦ ("Fluss"), </w:t>
      </w:r>
      <w:r w:rsidRPr="00336D19">
        <w:rPr>
          <w:rFonts w:eastAsia="Times New Roman" w:cs="Times New Roman"/>
          <w:b/>
          <w:bCs/>
          <w:rtl/>
          <w:lang w:eastAsia="de-DE"/>
        </w:rPr>
        <w:t>יַבָּשָׁה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ξηρά</w:t>
      </w:r>
      <w:proofErr w:type="spellEnd"/>
      <w:r w:rsidRPr="00336D19">
        <w:rPr>
          <w:rFonts w:eastAsia="Times New Roman" w:cs="Times New Roman"/>
          <w:lang w:eastAsia="de-DE"/>
        </w:rPr>
        <w:t xml:space="preserve"> ("Trockenes") und </w:t>
      </w:r>
      <w:r w:rsidRPr="00336D19">
        <w:rPr>
          <w:rFonts w:eastAsia="Times New Roman" w:cs="Times New Roman"/>
          <w:b/>
          <w:bCs/>
          <w:rtl/>
          <w:lang w:eastAsia="de-DE"/>
        </w:rPr>
        <w:t>דָם</w:t>
      </w:r>
      <w:r w:rsidRPr="00336D19">
        <w:rPr>
          <w:rFonts w:eastAsia="Times New Roman" w:cs="Times New Roman"/>
          <w:rtl/>
          <w:lang w:eastAsia="de-DE"/>
        </w:rPr>
        <w:t xml:space="preserve"> </w:t>
      </w:r>
      <w:r w:rsidRPr="00336D19">
        <w:rPr>
          <w:rFonts w:eastAsia="Times New Roman" w:cs="Times New Roman"/>
          <w:lang w:eastAsia="de-DE"/>
        </w:rPr>
        <w:t>mit α</w:t>
      </w:r>
      <w:proofErr w:type="spellStart"/>
      <w:r w:rsidRPr="00336D19">
        <w:rPr>
          <w:rFonts w:eastAsia="Times New Roman" w:cs="Times New Roman"/>
          <w:lang w:eastAsia="de-DE"/>
        </w:rPr>
        <w:t>ἷμ</w:t>
      </w:r>
      <w:proofErr w:type="spellEnd"/>
      <w:r w:rsidRPr="00336D19">
        <w:rPr>
          <w:rFonts w:eastAsia="Times New Roman" w:cs="Times New Roman"/>
          <w:lang w:eastAsia="de-DE"/>
        </w:rPr>
        <w:t>α ("Blut").</w:t>
      </w:r>
    </w:p>
    <w:p w14:paraId="6E15614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Konditionelle Steigerung mit doppelter Handlungsanweisung und dramatischer Transformationsankündigung.</w:t>
      </w:r>
    </w:p>
    <w:p w14:paraId="4540F8A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Falls beide Zeichen versagen, soll Mose Nilwasser auf trockenes Land gießen, wo es zu Blut wird - das mächtigste Zeichen göttlicher Macht.</w:t>
      </w:r>
    </w:p>
    <w:p w14:paraId="688F997F"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4,10</w:t>
      </w:r>
    </w:p>
    <w:p w14:paraId="680088E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מֹשֶׁ֣ה אֶל־יְהוָה֮ בִּ֣י אֲדֹנָי֒ לֹא֩ אִ֨ישׁ דְּבָרִ֜ים אָנֹ֗כִי גַּ֤ם מִתְּמוֹל֙ גַּ֣ם מִשִּׁלְשֹׁ֔ם גַּ֛ם מֵאָ֥ז דַּבֶּרְךָ֖ אֶל־עַבְדֶּ֑ךָ כִּ֧י כְבַד־פֶּ֛ה וּכְבַ֥ד לָשׁ֖וֹן אָנֹֽכִי׃</w:t>
      </w:r>
    </w:p>
    <w:p w14:paraId="7790279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sagte zum Ewigen: Bitte, mein Herr, ich bin kein Mann der Rede, weder seit gestern noch seit vorgestern, noch seitdem du zu deinem Knecht redest; denn ich bin schwer von Mund und schwer von Zunge.</w:t>
      </w:r>
    </w:p>
    <w:p w14:paraId="704B6507"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6C0671D">
          <v:rect id="_x0000_i1103" style="width:0;height:1.5pt" o:hralign="center" o:hrstd="t" o:hr="t" fillcolor="#a0a0a0" stroked="f"/>
        </w:pict>
      </w:r>
    </w:p>
    <w:p w14:paraId="176FBEF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מֹשֶׁה אֶל־יְהוָה בִּי אֲדֹנָי</w:t>
      </w:r>
      <w:r w:rsidRPr="00336D19">
        <w:rPr>
          <w:rFonts w:eastAsia="Times New Roman" w:cs="Times New Roman"/>
          <w:rtl/>
          <w:lang w:eastAsia="de-DE"/>
        </w:rPr>
        <w:t xml:space="preserve"> </w:t>
      </w:r>
      <w:r w:rsidRPr="00336D19">
        <w:rPr>
          <w:rFonts w:eastAsia="Times New Roman" w:cs="Times New Roman"/>
          <w:lang w:eastAsia="de-DE"/>
        </w:rPr>
        <w:t xml:space="preserve">ist Moses vierte Einwendung: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אֶל־יְהוָה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בִּי אֲדֹנָי</w:t>
      </w:r>
      <w:r w:rsidRPr="00336D19">
        <w:rPr>
          <w:rFonts w:eastAsia="Times New Roman" w:cs="Times New Roman"/>
          <w:rtl/>
          <w:lang w:eastAsia="de-DE"/>
        </w:rPr>
        <w:t xml:space="preserve"> </w:t>
      </w:r>
      <w:r w:rsidRPr="00336D19">
        <w:rPr>
          <w:rFonts w:eastAsia="Times New Roman" w:cs="Times New Roman"/>
          <w:lang w:eastAsia="de-DE"/>
        </w:rPr>
        <w:t>(Höflichkeitsformel "bitte, mein Herr").</w:t>
      </w:r>
    </w:p>
    <w:p w14:paraId="34FD181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לֹא אִישׁ דְּבָרִים אָנֹכִי</w:t>
      </w:r>
      <w:r w:rsidRPr="00336D19">
        <w:rPr>
          <w:rFonts w:eastAsia="Times New Roman" w:cs="Times New Roman"/>
          <w:rtl/>
          <w:lang w:eastAsia="de-DE"/>
        </w:rPr>
        <w:t xml:space="preserve"> </w:t>
      </w:r>
      <w:r w:rsidRPr="00336D19">
        <w:rPr>
          <w:rFonts w:eastAsia="Times New Roman" w:cs="Times New Roman"/>
          <w:lang w:eastAsia="de-DE"/>
        </w:rPr>
        <w:t xml:space="preserve">ist eine Selbsteinschätzung: </w:t>
      </w:r>
      <w:r w:rsidRPr="00336D19">
        <w:rPr>
          <w:rFonts w:eastAsia="Times New Roman" w:cs="Times New Roman"/>
          <w:b/>
          <w:bCs/>
          <w:rtl/>
          <w:lang w:eastAsia="de-DE"/>
        </w:rPr>
        <w:t>לֹא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אִישׁ דְּבָרִים</w:t>
      </w:r>
      <w:r w:rsidRPr="00336D19">
        <w:rPr>
          <w:rFonts w:eastAsia="Times New Roman" w:cs="Times New Roman"/>
          <w:rtl/>
          <w:lang w:eastAsia="de-DE"/>
        </w:rPr>
        <w:t xml:space="preserve"> </w:t>
      </w:r>
      <w:r w:rsidRPr="00336D19">
        <w:rPr>
          <w:rFonts w:eastAsia="Times New Roman" w:cs="Times New Roman"/>
          <w:lang w:eastAsia="de-DE"/>
        </w:rPr>
        <w:t xml:space="preserve">(Konstruktusverbindung "Mann der Worte/Redner") +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(betontes Personalpronomen).</w:t>
      </w:r>
    </w:p>
    <w:p w14:paraId="6C9108F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גַּם מִתְּמוֹל גַּם מִשִּׁלְשֹׁם גַּם מֵאָז דַּבֶּרְךָ אֶל־עַבְדֶּךָ</w:t>
      </w:r>
      <w:r w:rsidRPr="00336D19">
        <w:rPr>
          <w:rFonts w:eastAsia="Times New Roman" w:cs="Times New Roman"/>
          <w:rtl/>
          <w:lang w:eastAsia="de-DE"/>
        </w:rPr>
        <w:t xml:space="preserve"> </w:t>
      </w:r>
      <w:r w:rsidRPr="00336D19">
        <w:rPr>
          <w:rFonts w:eastAsia="Times New Roman" w:cs="Times New Roman"/>
          <w:lang w:eastAsia="de-DE"/>
        </w:rPr>
        <w:t xml:space="preserve">ist eine dreifache temporale Verneinung: </w:t>
      </w:r>
      <w:r w:rsidRPr="00336D19">
        <w:rPr>
          <w:rFonts w:eastAsia="Times New Roman" w:cs="Times New Roman"/>
          <w:b/>
          <w:bCs/>
          <w:rtl/>
          <w:lang w:eastAsia="de-DE"/>
        </w:rPr>
        <w:t>גַּם מִתְּמוֹל</w:t>
      </w:r>
      <w:r w:rsidRPr="00336D19">
        <w:rPr>
          <w:rFonts w:eastAsia="Times New Roman" w:cs="Times New Roman"/>
          <w:rtl/>
          <w:lang w:eastAsia="de-DE"/>
        </w:rPr>
        <w:t xml:space="preserve"> </w:t>
      </w:r>
      <w:r w:rsidRPr="00336D19">
        <w:rPr>
          <w:rFonts w:eastAsia="Times New Roman" w:cs="Times New Roman"/>
          <w:lang w:eastAsia="de-DE"/>
        </w:rPr>
        <w:t xml:space="preserve">("auch seit gestern") + </w:t>
      </w:r>
      <w:r w:rsidRPr="00336D19">
        <w:rPr>
          <w:rFonts w:eastAsia="Times New Roman" w:cs="Times New Roman"/>
          <w:b/>
          <w:bCs/>
          <w:rtl/>
          <w:lang w:eastAsia="de-DE"/>
        </w:rPr>
        <w:t>גַּם מִשִּׁלְשֹׁם</w:t>
      </w:r>
      <w:r w:rsidRPr="00336D19">
        <w:rPr>
          <w:rFonts w:eastAsia="Times New Roman" w:cs="Times New Roman"/>
          <w:rtl/>
          <w:lang w:eastAsia="de-DE"/>
        </w:rPr>
        <w:t xml:space="preserve"> </w:t>
      </w:r>
      <w:r w:rsidRPr="00336D19">
        <w:rPr>
          <w:rFonts w:eastAsia="Times New Roman" w:cs="Times New Roman"/>
          <w:lang w:eastAsia="de-DE"/>
        </w:rPr>
        <w:t xml:space="preserve">("auch seit vorgestern") + </w:t>
      </w:r>
      <w:r w:rsidRPr="00336D19">
        <w:rPr>
          <w:rFonts w:eastAsia="Times New Roman" w:cs="Times New Roman"/>
          <w:b/>
          <w:bCs/>
          <w:rtl/>
          <w:lang w:eastAsia="de-DE"/>
        </w:rPr>
        <w:t>גַּם מֵאָז</w:t>
      </w:r>
      <w:r w:rsidRPr="00336D19">
        <w:rPr>
          <w:rFonts w:eastAsia="Times New Roman" w:cs="Times New Roman"/>
          <w:rtl/>
          <w:lang w:eastAsia="de-DE"/>
        </w:rPr>
        <w:t xml:space="preserve"> </w:t>
      </w:r>
      <w:r w:rsidRPr="00336D19">
        <w:rPr>
          <w:rFonts w:eastAsia="Times New Roman" w:cs="Times New Roman"/>
          <w:lang w:eastAsia="de-DE"/>
        </w:rPr>
        <w:t xml:space="preserve">("auch seit") + </w:t>
      </w:r>
      <w:r w:rsidRPr="00336D19">
        <w:rPr>
          <w:rFonts w:eastAsia="Times New Roman" w:cs="Times New Roman"/>
          <w:b/>
          <w:bCs/>
          <w:rtl/>
          <w:lang w:eastAsia="de-DE"/>
        </w:rPr>
        <w:t>דַּבֶּרְךָ אֶל־עַבְדֶּךָ</w:t>
      </w:r>
      <w:r w:rsidRPr="00336D19">
        <w:rPr>
          <w:rFonts w:eastAsia="Times New Roman" w:cs="Times New Roman"/>
          <w:rtl/>
          <w:lang w:eastAsia="de-DE"/>
        </w:rPr>
        <w:t xml:space="preserve"> </w:t>
      </w:r>
      <w:r w:rsidRPr="00336D19">
        <w:rPr>
          <w:rFonts w:eastAsia="Times New Roman" w:cs="Times New Roman"/>
          <w:lang w:eastAsia="de-DE"/>
        </w:rPr>
        <w:t>(Infinitiv-Konstruktion).</w:t>
      </w:r>
    </w:p>
    <w:p w14:paraId="1311957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 כְבַד־פֶּה וּכְבַד לָשׁוֹן אָנֹכִי</w:t>
      </w:r>
      <w:r w:rsidRPr="00336D19">
        <w:rPr>
          <w:rFonts w:eastAsia="Times New Roman" w:cs="Times New Roman"/>
          <w:rtl/>
          <w:lang w:eastAsia="de-DE"/>
        </w:rPr>
        <w:t xml:space="preserve"> </w:t>
      </w:r>
      <w:r w:rsidRPr="00336D19">
        <w:rPr>
          <w:rFonts w:eastAsia="Times New Roman" w:cs="Times New Roman"/>
          <w:lang w:eastAsia="de-DE"/>
        </w:rPr>
        <w:t xml:space="preserve">ist die kausale Begründung: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כְבַד־פֶּה</w:t>
      </w:r>
      <w:r w:rsidRPr="00336D19">
        <w:rPr>
          <w:rFonts w:eastAsia="Times New Roman" w:cs="Times New Roman"/>
          <w:rtl/>
          <w:lang w:eastAsia="de-DE"/>
        </w:rPr>
        <w:t xml:space="preserve"> </w:t>
      </w:r>
      <w:r w:rsidRPr="00336D19">
        <w:rPr>
          <w:rFonts w:eastAsia="Times New Roman" w:cs="Times New Roman"/>
          <w:lang w:eastAsia="de-DE"/>
        </w:rPr>
        <w:t xml:space="preserve">(Konstruktusverbindung "schwer von Mund") + </w:t>
      </w:r>
      <w:r w:rsidRPr="00336D19">
        <w:rPr>
          <w:rFonts w:eastAsia="Times New Roman" w:cs="Times New Roman"/>
          <w:b/>
          <w:bCs/>
          <w:rtl/>
          <w:lang w:eastAsia="de-DE"/>
        </w:rPr>
        <w:t>וּכְבַד לָשׁוֹן</w:t>
      </w:r>
      <w:r w:rsidRPr="00336D19">
        <w:rPr>
          <w:rFonts w:eastAsia="Times New Roman" w:cs="Times New Roman"/>
          <w:rtl/>
          <w:lang w:eastAsia="de-DE"/>
        </w:rPr>
        <w:t xml:space="preserve"> </w:t>
      </w:r>
      <w:r w:rsidRPr="00336D19">
        <w:rPr>
          <w:rFonts w:eastAsia="Times New Roman" w:cs="Times New Roman"/>
          <w:lang w:eastAsia="de-DE"/>
        </w:rPr>
        <w:t xml:space="preserve">(koordiniert) + </w:t>
      </w:r>
      <w:r w:rsidRPr="00336D19">
        <w:rPr>
          <w:rFonts w:eastAsia="Times New Roman" w:cs="Times New Roman"/>
          <w:b/>
          <w:bCs/>
          <w:rtl/>
          <w:lang w:eastAsia="de-DE"/>
        </w:rPr>
        <w:t>אָנֹכִי</w:t>
      </w:r>
      <w:r w:rsidRPr="00336D19">
        <w:rPr>
          <w:rFonts w:eastAsia="Times New Roman" w:cs="Times New Roman"/>
          <w:lang w:eastAsia="de-DE"/>
        </w:rPr>
        <w:t>.</w:t>
      </w:r>
    </w:p>
    <w:p w14:paraId="249FD6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אִישׁ דְּבָרִים</w:t>
      </w:r>
      <w:r w:rsidRPr="00336D19">
        <w:rPr>
          <w:rFonts w:eastAsia="Times New Roman" w:cs="Times New Roman"/>
          <w:rtl/>
          <w:lang w:eastAsia="de-DE"/>
        </w:rPr>
        <w:t xml:space="preserve"> </w:t>
      </w:r>
      <w:r w:rsidRPr="00336D19">
        <w:rPr>
          <w:rFonts w:eastAsia="Times New Roman" w:cs="Times New Roman"/>
          <w:lang w:eastAsia="de-DE"/>
        </w:rPr>
        <w:t xml:space="preserve">bedeutet "eloquenter Redner/Wortgewandter".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am Ende betont Moses Selbstwahrnehmung als ungeeignet.</w:t>
      </w:r>
    </w:p>
    <w:p w14:paraId="2300C89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תְּמוֹל</w:t>
      </w:r>
      <w:r w:rsidRPr="00336D19">
        <w:rPr>
          <w:rFonts w:eastAsia="Times New Roman" w:cs="Times New Roman"/>
          <w:rtl/>
          <w:lang w:eastAsia="de-DE"/>
        </w:rPr>
        <w:t xml:space="preserve"> </w:t>
      </w:r>
      <w:r w:rsidRPr="00336D19">
        <w:rPr>
          <w:rFonts w:eastAsia="Times New Roman" w:cs="Times New Roman"/>
          <w:lang w:eastAsia="de-DE"/>
        </w:rPr>
        <w:t xml:space="preserve">("gestern") und </w:t>
      </w:r>
      <w:r w:rsidRPr="00336D19">
        <w:rPr>
          <w:rFonts w:eastAsia="Times New Roman" w:cs="Times New Roman"/>
          <w:b/>
          <w:bCs/>
          <w:rtl/>
          <w:lang w:eastAsia="de-DE"/>
        </w:rPr>
        <w:t>שִׁלְשֹׁם</w:t>
      </w:r>
      <w:r w:rsidRPr="00336D19">
        <w:rPr>
          <w:rFonts w:eastAsia="Times New Roman" w:cs="Times New Roman"/>
          <w:rtl/>
          <w:lang w:eastAsia="de-DE"/>
        </w:rPr>
        <w:t xml:space="preserve"> </w:t>
      </w:r>
      <w:r w:rsidRPr="00336D19">
        <w:rPr>
          <w:rFonts w:eastAsia="Times New Roman" w:cs="Times New Roman"/>
          <w:lang w:eastAsia="de-DE"/>
        </w:rPr>
        <w:t xml:space="preserve">("vorgestern") bilden zusammen die idiomatische Wendung für "früher/in der Vergangenheit". </w:t>
      </w:r>
      <w:r w:rsidRPr="00336D19">
        <w:rPr>
          <w:rFonts w:eastAsia="Times New Roman" w:cs="Times New Roman"/>
          <w:b/>
          <w:bCs/>
          <w:rtl/>
          <w:lang w:eastAsia="de-DE"/>
        </w:rPr>
        <w:t>מֵאָז</w:t>
      </w:r>
      <w:r w:rsidRPr="00336D19">
        <w:rPr>
          <w:rFonts w:eastAsia="Times New Roman" w:cs="Times New Roman"/>
          <w:rtl/>
          <w:lang w:eastAsia="de-DE"/>
        </w:rPr>
        <w:t xml:space="preserve"> </w:t>
      </w:r>
      <w:r w:rsidRPr="00336D19">
        <w:rPr>
          <w:rFonts w:eastAsia="Times New Roman" w:cs="Times New Roman"/>
          <w:lang w:eastAsia="de-DE"/>
        </w:rPr>
        <w:t>("seit") bezieht sich auf die Berufung.</w:t>
      </w:r>
    </w:p>
    <w:p w14:paraId="701B6F2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כָבֵד</w:t>
      </w:r>
      <w:r w:rsidRPr="00336D19">
        <w:rPr>
          <w:rFonts w:eastAsia="Times New Roman" w:cs="Times New Roman"/>
          <w:rtl/>
          <w:lang w:eastAsia="de-DE"/>
        </w:rPr>
        <w:t xml:space="preserve"> </w:t>
      </w:r>
      <w:r w:rsidRPr="00336D19">
        <w:rPr>
          <w:rFonts w:eastAsia="Times New Roman" w:cs="Times New Roman"/>
          <w:lang w:eastAsia="de-DE"/>
        </w:rPr>
        <w:t xml:space="preserve">bedeutet "schwer/träge/unbeholfen". </w:t>
      </w:r>
      <w:r w:rsidRPr="00336D19">
        <w:rPr>
          <w:rFonts w:eastAsia="Times New Roman" w:cs="Times New Roman"/>
          <w:b/>
          <w:bCs/>
          <w:rtl/>
          <w:lang w:eastAsia="de-DE"/>
        </w:rPr>
        <w:t>פֶּה</w:t>
      </w:r>
      <w:r w:rsidRPr="00336D19">
        <w:rPr>
          <w:rFonts w:eastAsia="Times New Roman" w:cs="Times New Roman"/>
          <w:rtl/>
          <w:lang w:eastAsia="de-DE"/>
        </w:rPr>
        <w:t xml:space="preserve"> </w:t>
      </w:r>
      <w:r w:rsidRPr="00336D19">
        <w:rPr>
          <w:rFonts w:eastAsia="Times New Roman" w:cs="Times New Roman"/>
          <w:lang w:eastAsia="de-DE"/>
        </w:rPr>
        <w:t xml:space="preserve">und </w:t>
      </w:r>
      <w:r w:rsidRPr="00336D19">
        <w:rPr>
          <w:rFonts w:eastAsia="Times New Roman" w:cs="Times New Roman"/>
          <w:b/>
          <w:bCs/>
          <w:rtl/>
          <w:lang w:eastAsia="de-DE"/>
        </w:rPr>
        <w:t>לָשׁוֹן</w:t>
      </w:r>
      <w:r w:rsidRPr="00336D19">
        <w:rPr>
          <w:rFonts w:eastAsia="Times New Roman" w:cs="Times New Roman"/>
          <w:rtl/>
          <w:lang w:eastAsia="de-DE"/>
        </w:rPr>
        <w:t xml:space="preserve"> </w:t>
      </w:r>
      <w:r w:rsidRPr="00336D19">
        <w:rPr>
          <w:rFonts w:eastAsia="Times New Roman" w:cs="Times New Roman"/>
          <w:lang w:eastAsia="de-DE"/>
        </w:rPr>
        <w:t>sind Synonyme für Sprechwerkzeuge, die Wiederholung verstärkt die Behinderung.</w:t>
      </w:r>
    </w:p>
    <w:p w14:paraId="67848E3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עַבְדֶּךָ</w:t>
      </w:r>
      <w:r w:rsidRPr="00336D19">
        <w:rPr>
          <w:rFonts w:eastAsia="Times New Roman" w:cs="Times New Roman"/>
          <w:rtl/>
          <w:lang w:eastAsia="de-DE"/>
        </w:rPr>
        <w:t xml:space="preserve"> </w:t>
      </w:r>
      <w:r w:rsidRPr="00336D19">
        <w:rPr>
          <w:rFonts w:eastAsia="Times New Roman" w:cs="Times New Roman"/>
          <w:lang w:eastAsia="de-DE"/>
        </w:rPr>
        <w:t>zeigt Moses Demut und Unterordnung, obwohl er den Auftrag ablehnt.</w:t>
      </w:r>
    </w:p>
    <w:p w14:paraId="635022C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Moses behauptet eine Sprachbehinderung, die ihn für prophetische Rede ungeeignet mache - ein letzter Versuch, dem Auftrag zu entgehen.</w:t>
      </w:r>
    </w:p>
    <w:p w14:paraId="3DCE63FA" w14:textId="77777777" w:rsidR="006E7DBA" w:rsidRDefault="006E7DBA" w:rsidP="00336D19">
      <w:pPr>
        <w:spacing w:before="100" w:beforeAutospacing="1" w:after="100" w:afterAutospacing="1" w:line="240" w:lineRule="auto"/>
      </w:pPr>
      <w:r>
        <w:rPr>
          <w:rStyle w:val="Fett"/>
        </w:rPr>
        <w:t>Die LXX</w:t>
      </w:r>
      <w:r>
        <w:t xml:space="preserve"> übersetzt Moses' Redeunfähigkeit als "</w:t>
      </w:r>
      <w:proofErr w:type="spellStart"/>
      <w:r>
        <w:t>ἰσχνόφωνος</w:t>
      </w:r>
      <w:proofErr w:type="spellEnd"/>
      <w:r>
        <w:t xml:space="preserve"> καὶ βρα</w:t>
      </w:r>
      <w:proofErr w:type="spellStart"/>
      <w:r>
        <w:t>δύγλωσσος</w:t>
      </w:r>
      <w:proofErr w:type="spellEnd"/>
      <w:r>
        <w:t>" (schwachstimmig und langsam sprechend), während der MT "</w:t>
      </w:r>
      <w:r>
        <w:rPr>
          <w:rtl/>
        </w:rPr>
        <w:t>כְבַד־פֶּ֛ה וּכְבַ֥ד לָשׁ֖וֹן</w:t>
      </w:r>
      <w:r>
        <w:t>" (schwer von Mund und schwer von Zunge) hat.</w:t>
      </w:r>
    </w:p>
    <w:p w14:paraId="2BAF5BB0" w14:textId="4BC41E62"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Höfliche Einwendung mit Selbstdefinition, dreifacher temporaler Verstärkung und kausaler Begründung durch körperliche Behinderung.</w:t>
      </w:r>
    </w:p>
    <w:p w14:paraId="015D385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wendet ein, er sei kein Redner und leide an einer Sprachbehinderung, die ihn schon immer und auch seit der Berufung behindert habe.</w:t>
      </w:r>
    </w:p>
    <w:p w14:paraId="70484849"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4,11</w:t>
      </w:r>
    </w:p>
    <w:p w14:paraId="200A061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אֵלָ֗יו מִ֣י שָׂ֣ם פֶּה֮ לָֽאָדָם֒ א֚וֹ מִֽי־יָשׂ֣וּם אִלֵּ֔ם א֣וֹ חֵרֵ֔שׁ א֥וֹ פִקֵּ֖חַ א֣וֹ עִוֵּ֑ר הֲלֹ֥א אָנֹכִ֖י יְהוָֽה׃</w:t>
      </w:r>
    </w:p>
    <w:p w14:paraId="3B978E9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zu ihm: Wer hat dem Menschen den Mund gemacht? Oder wer macht stumm oder taub oder sehend oder blind? Nicht ich, der Ewige?</w:t>
      </w:r>
    </w:p>
    <w:p w14:paraId="40473870"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0E409AAE">
          <v:rect id="_x0000_i1104" style="width:0;height:1.5pt" o:hralign="center" o:hrstd="t" o:hr="t" fillcolor="#a0a0a0" stroked="f"/>
        </w:pict>
      </w:r>
    </w:p>
    <w:p w14:paraId="074CEFE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 אֵלָיו</w:t>
      </w:r>
      <w:r w:rsidRPr="00336D19">
        <w:rPr>
          <w:rFonts w:eastAsia="Times New Roman" w:cs="Times New Roman"/>
          <w:rtl/>
          <w:lang w:eastAsia="de-DE"/>
        </w:rPr>
        <w:t xml:space="preserve"> </w:t>
      </w:r>
      <w:r w:rsidRPr="00336D19">
        <w:rPr>
          <w:rFonts w:eastAsia="Times New Roman" w:cs="Times New Roman"/>
          <w:lang w:eastAsia="de-DE"/>
        </w:rPr>
        <w:t xml:space="preserve">ist die göttliche Antwortformel. </w:t>
      </w:r>
      <w:r w:rsidRPr="00336D19">
        <w:rPr>
          <w:rFonts w:eastAsia="Times New Roman" w:cs="Times New Roman"/>
          <w:b/>
          <w:bCs/>
          <w:rtl/>
          <w:lang w:eastAsia="de-DE"/>
        </w:rPr>
        <w:t>מִי שָׂם פֶּה לָֽאָדָם</w:t>
      </w:r>
      <w:r w:rsidRPr="00336D19">
        <w:rPr>
          <w:rFonts w:eastAsia="Times New Roman" w:cs="Times New Roman"/>
          <w:rtl/>
          <w:lang w:eastAsia="de-DE"/>
        </w:rPr>
        <w:t xml:space="preserve"> </w:t>
      </w:r>
      <w:r w:rsidRPr="00336D19">
        <w:rPr>
          <w:rFonts w:eastAsia="Times New Roman" w:cs="Times New Roman"/>
          <w:lang w:eastAsia="de-DE"/>
        </w:rPr>
        <w:t xml:space="preserve">ist eine rhetorische Frage: </w:t>
      </w:r>
      <w:r w:rsidRPr="00336D19">
        <w:rPr>
          <w:rFonts w:eastAsia="Times New Roman" w:cs="Times New Roman"/>
          <w:b/>
          <w:bCs/>
          <w:rtl/>
          <w:lang w:eastAsia="de-DE"/>
        </w:rPr>
        <w:t>מִי</w:t>
      </w:r>
      <w:r w:rsidRPr="00336D19">
        <w:rPr>
          <w:rFonts w:eastAsia="Times New Roman" w:cs="Times New Roman"/>
          <w:rtl/>
          <w:lang w:eastAsia="de-DE"/>
        </w:rPr>
        <w:t xml:space="preserve"> </w:t>
      </w:r>
      <w:r w:rsidRPr="00336D19">
        <w:rPr>
          <w:rFonts w:eastAsia="Times New Roman" w:cs="Times New Roman"/>
          <w:lang w:eastAsia="de-DE"/>
        </w:rPr>
        <w:t xml:space="preserve">("wer") + </w:t>
      </w:r>
      <w:r w:rsidRPr="00336D19">
        <w:rPr>
          <w:rFonts w:eastAsia="Times New Roman" w:cs="Times New Roman"/>
          <w:b/>
          <w:bCs/>
          <w:rtl/>
          <w:lang w:eastAsia="de-DE"/>
        </w:rPr>
        <w:t>שָׂם</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שׂים</w:t>
      </w:r>
      <w:r w:rsidRPr="00336D19">
        <w:rPr>
          <w:rFonts w:eastAsia="Times New Roman" w:cs="Times New Roman"/>
          <w:lang w:eastAsia="de-DE"/>
        </w:rPr>
        <w:t xml:space="preserve">, "setzen/machen") + </w:t>
      </w:r>
      <w:r w:rsidRPr="00336D19">
        <w:rPr>
          <w:rFonts w:eastAsia="Times New Roman" w:cs="Times New Roman"/>
          <w:b/>
          <w:bCs/>
          <w:rtl/>
          <w:lang w:eastAsia="de-DE"/>
        </w:rPr>
        <w:t>פֶּה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לָאָדָם</w:t>
      </w:r>
      <w:r w:rsidRPr="00336D19">
        <w:rPr>
          <w:rFonts w:eastAsia="Times New Roman" w:cs="Times New Roman"/>
          <w:rtl/>
          <w:lang w:eastAsia="de-DE"/>
        </w:rPr>
        <w:t xml:space="preserve"> </w:t>
      </w:r>
      <w:r w:rsidRPr="00336D19">
        <w:rPr>
          <w:rFonts w:eastAsia="Times New Roman" w:cs="Times New Roman"/>
          <w:lang w:eastAsia="de-DE"/>
        </w:rPr>
        <w:t>(Dativ "dem Menschen").</w:t>
      </w:r>
    </w:p>
    <w:p w14:paraId="2D9BB11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א֚וֹ מִֽי־יָשׂ֣וּם אִלֵּ֔ם א֣וֹ חֵרֵ֔שׁ א֥וֹ פִקֵּ֖חַ א֣וֹ עִוֵּ֑ר</w:t>
      </w:r>
      <w:r w:rsidRPr="00336D19">
        <w:rPr>
          <w:rFonts w:eastAsia="Times New Roman" w:cs="Times New Roman"/>
          <w:rtl/>
          <w:lang w:eastAsia="de-DE"/>
        </w:rPr>
        <w:t xml:space="preserve"> </w:t>
      </w:r>
      <w:r w:rsidRPr="00336D19">
        <w:rPr>
          <w:rFonts w:eastAsia="Times New Roman" w:cs="Times New Roman"/>
          <w:lang w:eastAsia="de-DE"/>
        </w:rPr>
        <w:t xml:space="preserve">ist eine Kette rhetorischer Fragen: </w:t>
      </w:r>
      <w:r w:rsidRPr="00336D19">
        <w:rPr>
          <w:rFonts w:eastAsia="Times New Roman" w:cs="Times New Roman"/>
          <w:b/>
          <w:bCs/>
          <w:rtl/>
          <w:lang w:eastAsia="de-DE"/>
        </w:rPr>
        <w:t>אוֹ מִי־יָשׂוּם</w:t>
      </w:r>
      <w:r w:rsidRPr="00336D19">
        <w:rPr>
          <w:rFonts w:eastAsia="Times New Roman" w:cs="Times New Roman"/>
          <w:rtl/>
          <w:lang w:eastAsia="de-DE"/>
        </w:rPr>
        <w:t xml:space="preserve"> </w:t>
      </w:r>
      <w:r w:rsidRPr="00336D19">
        <w:rPr>
          <w:rFonts w:eastAsia="Times New Roman" w:cs="Times New Roman"/>
          <w:lang w:eastAsia="de-DE"/>
        </w:rPr>
        <w:t xml:space="preserve">("oder wer macht") + vier koordinierte Adjektive: </w:t>
      </w:r>
      <w:r w:rsidRPr="00336D19">
        <w:rPr>
          <w:rFonts w:eastAsia="Times New Roman" w:cs="Times New Roman"/>
          <w:b/>
          <w:bCs/>
          <w:rtl/>
          <w:lang w:eastAsia="de-DE"/>
        </w:rPr>
        <w:t>אִלֵּם</w:t>
      </w:r>
      <w:r w:rsidRPr="00336D19">
        <w:rPr>
          <w:rFonts w:eastAsia="Times New Roman" w:cs="Times New Roman"/>
          <w:rtl/>
          <w:lang w:eastAsia="de-DE"/>
        </w:rPr>
        <w:t xml:space="preserve"> </w:t>
      </w:r>
      <w:r w:rsidRPr="00336D19">
        <w:rPr>
          <w:rFonts w:eastAsia="Times New Roman" w:cs="Times New Roman"/>
          <w:lang w:eastAsia="de-DE"/>
        </w:rPr>
        <w:t xml:space="preserve">("stumm"), </w:t>
      </w:r>
      <w:r w:rsidRPr="00336D19">
        <w:rPr>
          <w:rFonts w:eastAsia="Times New Roman" w:cs="Times New Roman"/>
          <w:b/>
          <w:bCs/>
          <w:rtl/>
          <w:lang w:eastAsia="de-DE"/>
        </w:rPr>
        <w:t>חֵרֵשׁ</w:t>
      </w:r>
      <w:r w:rsidRPr="00336D19">
        <w:rPr>
          <w:rFonts w:eastAsia="Times New Roman" w:cs="Times New Roman"/>
          <w:rtl/>
          <w:lang w:eastAsia="de-DE"/>
        </w:rPr>
        <w:t xml:space="preserve"> </w:t>
      </w:r>
      <w:r w:rsidRPr="00336D19">
        <w:rPr>
          <w:rFonts w:eastAsia="Times New Roman" w:cs="Times New Roman"/>
          <w:lang w:eastAsia="de-DE"/>
        </w:rPr>
        <w:t xml:space="preserve">("taub"), </w:t>
      </w:r>
      <w:r w:rsidRPr="00336D19">
        <w:rPr>
          <w:rFonts w:eastAsia="Times New Roman" w:cs="Times New Roman"/>
          <w:b/>
          <w:bCs/>
          <w:rtl/>
          <w:lang w:eastAsia="de-DE"/>
        </w:rPr>
        <w:t>פִקֵּחַ</w:t>
      </w:r>
      <w:r w:rsidRPr="00336D19">
        <w:rPr>
          <w:rFonts w:eastAsia="Times New Roman" w:cs="Times New Roman"/>
          <w:rtl/>
          <w:lang w:eastAsia="de-DE"/>
        </w:rPr>
        <w:t xml:space="preserve"> </w:t>
      </w:r>
      <w:r w:rsidRPr="00336D19">
        <w:rPr>
          <w:rFonts w:eastAsia="Times New Roman" w:cs="Times New Roman"/>
          <w:lang w:eastAsia="de-DE"/>
        </w:rPr>
        <w:t xml:space="preserve">("sehend"), </w:t>
      </w:r>
      <w:r w:rsidRPr="00336D19">
        <w:rPr>
          <w:rFonts w:eastAsia="Times New Roman" w:cs="Times New Roman"/>
          <w:b/>
          <w:bCs/>
          <w:rtl/>
          <w:lang w:eastAsia="de-DE"/>
        </w:rPr>
        <w:t>עִוֵּר</w:t>
      </w:r>
      <w:r w:rsidRPr="00336D19">
        <w:rPr>
          <w:rFonts w:eastAsia="Times New Roman" w:cs="Times New Roman"/>
          <w:rtl/>
          <w:lang w:eastAsia="de-DE"/>
        </w:rPr>
        <w:t xml:space="preserve"> </w:t>
      </w:r>
      <w:r w:rsidRPr="00336D19">
        <w:rPr>
          <w:rFonts w:eastAsia="Times New Roman" w:cs="Times New Roman"/>
          <w:lang w:eastAsia="de-DE"/>
        </w:rPr>
        <w:t>("blind").</w:t>
      </w:r>
    </w:p>
    <w:p w14:paraId="48E52F6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הֲלֹ֥א אָנֹכִ֖י יְהוָֽה</w:t>
      </w:r>
      <w:r w:rsidRPr="00336D19">
        <w:rPr>
          <w:rFonts w:eastAsia="Times New Roman" w:cs="Times New Roman"/>
          <w:rtl/>
          <w:lang w:eastAsia="de-DE"/>
        </w:rPr>
        <w:t xml:space="preserve"> </w:t>
      </w:r>
      <w:r w:rsidRPr="00336D19">
        <w:rPr>
          <w:rFonts w:eastAsia="Times New Roman" w:cs="Times New Roman"/>
          <w:lang w:eastAsia="de-DE"/>
        </w:rPr>
        <w:t xml:space="preserve">ist eine rhetorische Gegenfrage: </w:t>
      </w:r>
      <w:r w:rsidRPr="00336D19">
        <w:rPr>
          <w:rFonts w:eastAsia="Times New Roman" w:cs="Times New Roman"/>
          <w:b/>
          <w:bCs/>
          <w:rtl/>
          <w:lang w:eastAsia="de-DE"/>
        </w:rPr>
        <w:t>הֲלֹא</w:t>
      </w:r>
      <w:r w:rsidRPr="00336D19">
        <w:rPr>
          <w:rFonts w:eastAsia="Times New Roman" w:cs="Times New Roman"/>
          <w:rtl/>
          <w:lang w:eastAsia="de-DE"/>
        </w:rPr>
        <w:t xml:space="preserve"> </w:t>
      </w:r>
      <w:r w:rsidRPr="00336D19">
        <w:rPr>
          <w:rFonts w:eastAsia="Times New Roman" w:cs="Times New Roman"/>
          <w:lang w:eastAsia="de-DE"/>
        </w:rPr>
        <w:t xml:space="preserve">(Fragepartikel, die Zustimmung erwartet "nicht wahr?") +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 </w:t>
      </w:r>
      <w:r w:rsidRPr="00336D19">
        <w:rPr>
          <w:rFonts w:eastAsia="Times New Roman" w:cs="Times New Roman"/>
          <w:b/>
          <w:bCs/>
          <w:rtl/>
          <w:lang w:eastAsia="de-DE"/>
        </w:rPr>
        <w:t>יְהוָה</w:t>
      </w:r>
      <w:r w:rsidRPr="00336D19">
        <w:rPr>
          <w:rFonts w:eastAsia="Times New Roman" w:cs="Times New Roman"/>
          <w:lang w:eastAsia="de-DE"/>
        </w:rPr>
        <w:t>.</w:t>
      </w:r>
    </w:p>
    <w:p w14:paraId="1B581B7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שׂים פֶּה</w:t>
      </w:r>
      <w:r w:rsidRPr="00336D19">
        <w:rPr>
          <w:rFonts w:eastAsia="Times New Roman" w:cs="Times New Roman"/>
          <w:rtl/>
          <w:lang w:eastAsia="de-DE"/>
        </w:rPr>
        <w:t xml:space="preserve"> </w:t>
      </w:r>
      <w:r w:rsidRPr="00336D19">
        <w:rPr>
          <w:rFonts w:eastAsia="Times New Roman" w:cs="Times New Roman"/>
          <w:lang w:eastAsia="de-DE"/>
        </w:rPr>
        <w:t xml:space="preserve">zeigt göttliche Schöpfermacht über die Sprechwerkzeuge. </w:t>
      </w:r>
      <w:r w:rsidRPr="00336D19">
        <w:rPr>
          <w:rFonts w:eastAsia="Times New Roman" w:cs="Times New Roman"/>
          <w:b/>
          <w:bCs/>
          <w:rtl/>
          <w:lang w:eastAsia="de-DE"/>
        </w:rPr>
        <w:t>לָאָדָם</w:t>
      </w:r>
      <w:r w:rsidRPr="00336D19">
        <w:rPr>
          <w:rFonts w:eastAsia="Times New Roman" w:cs="Times New Roman"/>
          <w:rtl/>
          <w:lang w:eastAsia="de-DE"/>
        </w:rPr>
        <w:t xml:space="preserve"> </w:t>
      </w:r>
      <w:r w:rsidRPr="00336D19">
        <w:rPr>
          <w:rFonts w:eastAsia="Times New Roman" w:cs="Times New Roman"/>
          <w:lang w:eastAsia="de-DE"/>
        </w:rPr>
        <w:t>betont die universale menschliche Natur.</w:t>
      </w:r>
    </w:p>
    <w:p w14:paraId="1E21B18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יָשׂוּם</w:t>
      </w:r>
      <w:r w:rsidRPr="00336D19">
        <w:rPr>
          <w:rFonts w:eastAsia="Times New Roman" w:cs="Times New Roman"/>
          <w:rtl/>
          <w:lang w:eastAsia="de-DE"/>
        </w:rPr>
        <w:t xml:space="preserve"> </w:t>
      </w:r>
      <w:r w:rsidRPr="00336D19">
        <w:rPr>
          <w:rFonts w:eastAsia="Times New Roman" w:cs="Times New Roman"/>
          <w:lang w:eastAsia="de-DE"/>
        </w:rPr>
        <w:t xml:space="preserve">(Qal-Imperfekt von </w:t>
      </w:r>
      <w:r w:rsidRPr="00336D19">
        <w:rPr>
          <w:rFonts w:eastAsia="Times New Roman" w:cs="Times New Roman"/>
          <w:b/>
          <w:bCs/>
          <w:rtl/>
          <w:lang w:eastAsia="de-DE"/>
        </w:rPr>
        <w:t>שׂים</w:t>
      </w:r>
      <w:r w:rsidRPr="00336D19">
        <w:rPr>
          <w:rFonts w:eastAsia="Times New Roman" w:cs="Times New Roman"/>
          <w:lang w:eastAsia="de-DE"/>
        </w:rPr>
        <w:t xml:space="preserve">) zeigt kontinuierliche göttliche Kontrolle über körperliche Fähigkeiten. Die vier Adjektive bilden zwei Gegensatzpaare: </w:t>
      </w:r>
      <w:r w:rsidRPr="00336D19">
        <w:rPr>
          <w:rFonts w:eastAsia="Times New Roman" w:cs="Times New Roman"/>
          <w:b/>
          <w:bCs/>
          <w:rtl/>
          <w:lang w:eastAsia="de-DE"/>
        </w:rPr>
        <w:t>אִלֵּם</w:t>
      </w:r>
      <w:r w:rsidRPr="00336D19">
        <w:rPr>
          <w:rFonts w:eastAsia="Times New Roman" w:cs="Times New Roman"/>
          <w:lang w:eastAsia="de-DE"/>
        </w:rPr>
        <w:t>/</w:t>
      </w:r>
      <w:r w:rsidRPr="00336D19">
        <w:rPr>
          <w:rFonts w:eastAsia="Times New Roman" w:cs="Times New Roman"/>
          <w:b/>
          <w:bCs/>
          <w:rtl/>
          <w:lang w:eastAsia="de-DE"/>
        </w:rPr>
        <w:t>פִקֵּחַ</w:t>
      </w:r>
      <w:r w:rsidRPr="00336D19">
        <w:rPr>
          <w:rFonts w:eastAsia="Times New Roman" w:cs="Times New Roman"/>
          <w:rtl/>
          <w:lang w:eastAsia="de-DE"/>
        </w:rPr>
        <w:t xml:space="preserve"> </w:t>
      </w:r>
      <w:r w:rsidRPr="00336D19">
        <w:rPr>
          <w:rFonts w:eastAsia="Times New Roman" w:cs="Times New Roman"/>
          <w:lang w:eastAsia="de-DE"/>
        </w:rPr>
        <w:t xml:space="preserve">(stumm/beredt) und </w:t>
      </w:r>
      <w:r w:rsidRPr="00336D19">
        <w:rPr>
          <w:rFonts w:eastAsia="Times New Roman" w:cs="Times New Roman"/>
          <w:b/>
          <w:bCs/>
          <w:rtl/>
          <w:lang w:eastAsia="de-DE"/>
        </w:rPr>
        <w:t>חֵרֵשׁ</w:t>
      </w:r>
      <w:r w:rsidRPr="00336D19">
        <w:rPr>
          <w:rFonts w:eastAsia="Times New Roman" w:cs="Times New Roman"/>
          <w:lang w:eastAsia="de-DE"/>
        </w:rPr>
        <w:t>/</w:t>
      </w:r>
      <w:r w:rsidRPr="00336D19">
        <w:rPr>
          <w:rFonts w:eastAsia="Times New Roman" w:cs="Times New Roman"/>
          <w:b/>
          <w:bCs/>
          <w:rtl/>
          <w:lang w:eastAsia="de-DE"/>
        </w:rPr>
        <w:t>עִוֵּר</w:t>
      </w:r>
      <w:r w:rsidRPr="00336D19">
        <w:rPr>
          <w:rFonts w:eastAsia="Times New Roman" w:cs="Times New Roman"/>
          <w:rtl/>
          <w:lang w:eastAsia="de-DE"/>
        </w:rPr>
        <w:t xml:space="preserve"> </w:t>
      </w:r>
      <w:r w:rsidRPr="00336D19">
        <w:rPr>
          <w:rFonts w:eastAsia="Times New Roman" w:cs="Times New Roman"/>
          <w:lang w:eastAsia="de-DE"/>
        </w:rPr>
        <w:t>(taub/blind).</w:t>
      </w:r>
    </w:p>
    <w:p w14:paraId="0DA3EB4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הֲלֹא</w:t>
      </w:r>
      <w:r w:rsidRPr="00336D19">
        <w:rPr>
          <w:rFonts w:eastAsia="Times New Roman" w:cs="Times New Roman"/>
          <w:rtl/>
          <w:lang w:eastAsia="de-DE"/>
        </w:rPr>
        <w:t xml:space="preserve"> </w:t>
      </w:r>
      <w:r w:rsidRPr="00336D19">
        <w:rPr>
          <w:rFonts w:eastAsia="Times New Roman" w:cs="Times New Roman"/>
          <w:lang w:eastAsia="de-DE"/>
        </w:rPr>
        <w:t xml:space="preserve">erwartet eine bejahende Antwort und macht Moses Einwand zunichte. </w:t>
      </w:r>
      <w:r w:rsidRPr="00336D19">
        <w:rPr>
          <w:rFonts w:eastAsia="Times New Roman" w:cs="Times New Roman"/>
          <w:b/>
          <w:bCs/>
          <w:rtl/>
          <w:lang w:eastAsia="de-DE"/>
        </w:rPr>
        <w:t>אָנֹכִי יְהוָה</w:t>
      </w:r>
      <w:r w:rsidRPr="00336D19">
        <w:rPr>
          <w:rFonts w:eastAsia="Times New Roman" w:cs="Times New Roman"/>
          <w:rtl/>
          <w:lang w:eastAsia="de-DE"/>
        </w:rPr>
        <w:t xml:space="preserve"> </w:t>
      </w:r>
      <w:r w:rsidRPr="00336D19">
        <w:rPr>
          <w:rFonts w:eastAsia="Times New Roman" w:cs="Times New Roman"/>
          <w:lang w:eastAsia="de-DE"/>
        </w:rPr>
        <w:t>betont göttliche Souveränität und Identität.</w:t>
      </w:r>
    </w:p>
    <w:p w14:paraId="6485997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Argumentation ist theologisch fundamental: Gott als Schöpfer kontrolliert alle menschlichen Fähigkeiten, einschließlich Behinderungen.</w:t>
      </w:r>
    </w:p>
    <w:p w14:paraId="745E786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מִי שָׂם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τίς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ἔδωκεν</w:t>
      </w:r>
      <w:proofErr w:type="spellEnd"/>
      <w:r w:rsidRPr="00336D19">
        <w:rPr>
          <w:rFonts w:eastAsia="Times New Roman" w:cs="Times New Roman"/>
          <w:lang w:eastAsia="de-DE"/>
        </w:rPr>
        <w:t xml:space="preserve"> ("wer gab"), </w:t>
      </w:r>
      <w:r w:rsidRPr="00336D19">
        <w:rPr>
          <w:rFonts w:eastAsia="Times New Roman" w:cs="Times New Roman"/>
          <w:b/>
          <w:bCs/>
          <w:rtl/>
          <w:lang w:eastAsia="de-DE"/>
        </w:rPr>
        <w:t>אִלֵּם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κωφόν</w:t>
      </w:r>
      <w:proofErr w:type="spellEnd"/>
      <w:r w:rsidRPr="00336D19">
        <w:rPr>
          <w:rFonts w:eastAsia="Times New Roman" w:cs="Times New Roman"/>
          <w:lang w:eastAsia="de-DE"/>
        </w:rPr>
        <w:t xml:space="preserve"> ("stumm"), </w:t>
      </w:r>
      <w:r w:rsidRPr="00336D19">
        <w:rPr>
          <w:rFonts w:eastAsia="Times New Roman" w:cs="Times New Roman"/>
          <w:b/>
          <w:bCs/>
          <w:rtl/>
          <w:lang w:eastAsia="de-DE"/>
        </w:rPr>
        <w:t>חֵרֵשׁ</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κωφόν</w:t>
      </w:r>
      <w:proofErr w:type="spellEnd"/>
      <w:r w:rsidRPr="00336D19">
        <w:rPr>
          <w:rFonts w:eastAsia="Times New Roman" w:cs="Times New Roman"/>
          <w:lang w:eastAsia="de-DE"/>
        </w:rPr>
        <w:t xml:space="preserve"> ("taub"), </w:t>
      </w:r>
      <w:r w:rsidRPr="00336D19">
        <w:rPr>
          <w:rFonts w:eastAsia="Times New Roman" w:cs="Times New Roman"/>
          <w:b/>
          <w:bCs/>
          <w:rtl/>
          <w:lang w:eastAsia="de-DE"/>
        </w:rPr>
        <w:t>פִקֵּחַ</w:t>
      </w:r>
      <w:r w:rsidRPr="00336D19">
        <w:rPr>
          <w:rFonts w:eastAsia="Times New Roman" w:cs="Times New Roman"/>
          <w:rtl/>
          <w:lang w:eastAsia="de-DE"/>
        </w:rPr>
        <w:t xml:space="preserve"> </w:t>
      </w:r>
      <w:r w:rsidRPr="00336D19">
        <w:rPr>
          <w:rFonts w:eastAsia="Times New Roman" w:cs="Times New Roman"/>
          <w:lang w:eastAsia="de-DE"/>
        </w:rPr>
        <w:t>mit β</w:t>
      </w:r>
      <w:proofErr w:type="spellStart"/>
      <w:r w:rsidRPr="00336D19">
        <w:rPr>
          <w:rFonts w:eastAsia="Times New Roman" w:cs="Times New Roman"/>
          <w:lang w:eastAsia="de-DE"/>
        </w:rPr>
        <w:t>λέ</w:t>
      </w:r>
      <w:proofErr w:type="spellEnd"/>
      <w:r w:rsidRPr="00336D19">
        <w:rPr>
          <w:rFonts w:eastAsia="Times New Roman" w:cs="Times New Roman"/>
          <w:lang w:eastAsia="de-DE"/>
        </w:rPr>
        <w:t xml:space="preserve">ποντα ("sehend") und </w:t>
      </w:r>
      <w:r w:rsidRPr="00336D19">
        <w:rPr>
          <w:rFonts w:eastAsia="Times New Roman" w:cs="Times New Roman"/>
          <w:b/>
          <w:bCs/>
          <w:rtl/>
          <w:lang w:eastAsia="de-DE"/>
        </w:rPr>
        <w:t>עִוֵּר</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τυφλόν</w:t>
      </w:r>
      <w:proofErr w:type="spellEnd"/>
      <w:r w:rsidRPr="00336D19">
        <w:rPr>
          <w:rFonts w:eastAsia="Times New Roman" w:cs="Times New Roman"/>
          <w:lang w:eastAsia="de-DE"/>
        </w:rPr>
        <w:t xml:space="preserve"> ("blind").</w:t>
      </w:r>
    </w:p>
    <w:p w14:paraId="673DC4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Doppelte rhetorische Frage über göttliche Schöpfermacht mit vierfacher Adjektivaufzählung und abschließender rhetorischer Identitätsfrage.</w:t>
      </w:r>
    </w:p>
    <w:p w14:paraId="4796652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weist Moses Einwand zurück: Als Schöpfer aller menschlichen Fähigkeiten und Behinderungen kann er Mose befähigen zu sprechen.</w:t>
      </w:r>
    </w:p>
    <w:p w14:paraId="6FB3B234"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4,12</w:t>
      </w:r>
    </w:p>
    <w:p w14:paraId="5BC86CB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וְעַתָּ֖ה לֵ֑ךְ וְאָנֹכִי֙ אֶֽהְיֶ֣ה עִם־פִּ֔יךָ וְהוֹרֵיתִ֖יךָ אֲשֶׁ֥ר תְּדַבֵּֽר׃</w:t>
      </w:r>
    </w:p>
    <w:p w14:paraId="32FEF9F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nun geh hin, und ich selbst will mit deinem Mund sein und dich lehren, was du reden sollst.</w:t>
      </w:r>
    </w:p>
    <w:p w14:paraId="7AC7C0D5"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5F7AC233">
          <v:rect id="_x0000_i1105" style="width:0;height:1.5pt" o:hralign="center" o:hrstd="t" o:hr="t" fillcolor="#a0a0a0" stroked="f"/>
        </w:pict>
      </w:r>
    </w:p>
    <w:p w14:paraId="5C3D984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וְעַתָּה לֵךְ</w:t>
      </w:r>
      <w:r w:rsidRPr="00336D19">
        <w:rPr>
          <w:rFonts w:eastAsia="Times New Roman" w:cs="Times New Roman"/>
          <w:rtl/>
          <w:lang w:eastAsia="de-DE"/>
        </w:rPr>
        <w:t xml:space="preserve"> </w:t>
      </w:r>
      <w:r w:rsidRPr="00336D19">
        <w:rPr>
          <w:rFonts w:eastAsia="Times New Roman" w:cs="Times New Roman"/>
          <w:lang w:eastAsia="de-DE"/>
        </w:rPr>
        <w:t xml:space="preserve">ist die bekannte Übergangsformel: </w:t>
      </w:r>
      <w:r w:rsidRPr="00336D19">
        <w:rPr>
          <w:rFonts w:eastAsia="Times New Roman" w:cs="Times New Roman"/>
          <w:b/>
          <w:bCs/>
          <w:rtl/>
          <w:lang w:eastAsia="de-DE"/>
        </w:rPr>
        <w:t>וְעַתָּה</w:t>
      </w:r>
      <w:r w:rsidRPr="00336D19">
        <w:rPr>
          <w:rFonts w:eastAsia="Times New Roman" w:cs="Times New Roman"/>
          <w:rtl/>
          <w:lang w:eastAsia="de-DE"/>
        </w:rPr>
        <w:t xml:space="preserve"> </w:t>
      </w:r>
      <w:r w:rsidRPr="00336D19">
        <w:rPr>
          <w:rFonts w:eastAsia="Times New Roman" w:cs="Times New Roman"/>
          <w:lang w:eastAsia="de-DE"/>
        </w:rPr>
        <w:t xml:space="preserve">("und nun") +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הלך</w:t>
      </w:r>
      <w:r w:rsidRPr="00336D19">
        <w:rPr>
          <w:rFonts w:eastAsia="Times New Roman" w:cs="Times New Roman"/>
          <w:lang w:eastAsia="de-DE"/>
        </w:rPr>
        <w:t>, "gehen").</w:t>
      </w:r>
    </w:p>
    <w:p w14:paraId="4206A63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וְאָנֹכִי֙ אֶֽהְיֶ֣ה עִם־פִּ֔יךָ</w:t>
      </w:r>
      <w:r w:rsidRPr="00336D19">
        <w:rPr>
          <w:rFonts w:eastAsia="Times New Roman" w:cs="Times New Roman"/>
          <w:rtl/>
          <w:lang w:eastAsia="de-DE"/>
        </w:rPr>
        <w:t xml:space="preserve"> </w:t>
      </w:r>
      <w:r w:rsidRPr="00336D19">
        <w:rPr>
          <w:rFonts w:eastAsia="Times New Roman" w:cs="Times New Roman"/>
          <w:lang w:eastAsia="de-DE"/>
        </w:rPr>
        <w:t xml:space="preserve">ist eine emphatische göttliche Zusage: </w:t>
      </w:r>
      <w:r w:rsidRPr="00336D19">
        <w:rPr>
          <w:rFonts w:eastAsia="Times New Roman" w:cs="Times New Roman"/>
          <w:b/>
          <w:bCs/>
          <w:rtl/>
          <w:lang w:eastAsia="de-DE"/>
        </w:rPr>
        <w:t>וְאָנֹכִי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"und ich selbst") +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 xml:space="preserve">(Qal-Imperfekt erste Person Singular von </w:t>
      </w:r>
      <w:r w:rsidRPr="00336D19">
        <w:rPr>
          <w:rFonts w:eastAsia="Times New Roman" w:cs="Times New Roman"/>
          <w:b/>
          <w:bCs/>
          <w:rtl/>
          <w:lang w:eastAsia="de-DE"/>
        </w:rPr>
        <w:t>היה</w:t>
      </w:r>
      <w:r w:rsidRPr="00336D19">
        <w:rPr>
          <w:rFonts w:eastAsia="Times New Roman" w:cs="Times New Roman"/>
          <w:lang w:eastAsia="de-DE"/>
        </w:rPr>
        <w:t xml:space="preserve">) + </w:t>
      </w:r>
      <w:r w:rsidRPr="00336D19">
        <w:rPr>
          <w:rFonts w:eastAsia="Times New Roman" w:cs="Times New Roman"/>
          <w:b/>
          <w:bCs/>
          <w:rtl/>
          <w:lang w:eastAsia="de-DE"/>
        </w:rPr>
        <w:t>עִם־פִּיךָ</w:t>
      </w:r>
      <w:r w:rsidRPr="00336D19">
        <w:rPr>
          <w:rFonts w:eastAsia="Times New Roman" w:cs="Times New Roman"/>
          <w:rtl/>
          <w:lang w:eastAsia="de-DE"/>
        </w:rPr>
        <w:t xml:space="preserve"> </w:t>
      </w:r>
      <w:r w:rsidRPr="00336D19">
        <w:rPr>
          <w:rFonts w:eastAsia="Times New Roman" w:cs="Times New Roman"/>
          <w:lang w:eastAsia="de-DE"/>
        </w:rPr>
        <w:t>("mit deinem Mund").</w:t>
      </w:r>
    </w:p>
    <w:p w14:paraId="14246DF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וְהוֹרֵיתִ֖יךָ אֲשֶׁ֥ר תְּדַבֵּֽר</w:t>
      </w:r>
      <w:r w:rsidRPr="00336D19">
        <w:rPr>
          <w:rFonts w:eastAsia="Times New Roman" w:cs="Times New Roman"/>
          <w:rtl/>
          <w:lang w:eastAsia="de-DE"/>
        </w:rPr>
        <w:t xml:space="preserve"> </w:t>
      </w:r>
      <w:r w:rsidRPr="00336D19">
        <w:rPr>
          <w:rFonts w:eastAsia="Times New Roman" w:cs="Times New Roman"/>
          <w:lang w:eastAsia="de-DE"/>
        </w:rPr>
        <w:t xml:space="preserve">koordiniert eine weitere Zusage: </w:t>
      </w:r>
      <w:r w:rsidRPr="00336D19">
        <w:rPr>
          <w:rFonts w:eastAsia="Times New Roman" w:cs="Times New Roman"/>
          <w:b/>
          <w:bCs/>
          <w:rtl/>
          <w:lang w:eastAsia="de-DE"/>
        </w:rPr>
        <w:t>וְהוֹרֵיתִיךָ</w:t>
      </w:r>
      <w:r w:rsidRPr="00336D19">
        <w:rPr>
          <w:rFonts w:eastAsia="Times New Roman" w:cs="Times New Roman"/>
          <w:rtl/>
          <w:lang w:eastAsia="de-DE"/>
        </w:rPr>
        <w:t xml:space="preserve"> </w:t>
      </w:r>
      <w:r w:rsidRPr="00336D19">
        <w:rPr>
          <w:rFonts w:eastAsia="Times New Roman" w:cs="Times New Roman"/>
          <w:lang w:eastAsia="de-DE"/>
        </w:rPr>
        <w:t xml:space="preserve">(waw + Hiphil Perfekt von </w:t>
      </w:r>
      <w:r w:rsidRPr="00336D19">
        <w:rPr>
          <w:rFonts w:eastAsia="Times New Roman" w:cs="Times New Roman"/>
          <w:b/>
          <w:bCs/>
          <w:rtl/>
          <w:lang w:eastAsia="de-DE"/>
        </w:rPr>
        <w:t>ירה</w:t>
      </w:r>
      <w:r w:rsidRPr="00336D19">
        <w:rPr>
          <w:rFonts w:eastAsia="Times New Roman" w:cs="Times New Roman"/>
          <w:lang w:eastAsia="de-DE"/>
        </w:rPr>
        <w:t xml:space="preserve">, "lehren/unterweisen", erste Person Singular mit Objektsuffix) + </w:t>
      </w:r>
      <w:r w:rsidRPr="00336D19">
        <w:rPr>
          <w:rFonts w:eastAsia="Times New Roman" w:cs="Times New Roman"/>
          <w:b/>
          <w:bCs/>
          <w:rtl/>
          <w:lang w:eastAsia="de-DE"/>
        </w:rPr>
        <w:t>אֲשֶׁר תְּדַבֵּר</w:t>
      </w:r>
      <w:r w:rsidRPr="00336D19">
        <w:rPr>
          <w:rFonts w:eastAsia="Times New Roman" w:cs="Times New Roman"/>
          <w:rtl/>
          <w:lang w:eastAsia="de-DE"/>
        </w:rPr>
        <w:t xml:space="preserve"> </w:t>
      </w:r>
      <w:r w:rsidRPr="00336D19">
        <w:rPr>
          <w:rFonts w:eastAsia="Times New Roman" w:cs="Times New Roman"/>
          <w:lang w:eastAsia="de-DE"/>
        </w:rPr>
        <w:t>(Relativsatz "was du reden sollst").</w:t>
      </w:r>
    </w:p>
    <w:p w14:paraId="549A931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betont die göttliche Person und Autorität. </w:t>
      </w:r>
      <w:r w:rsidRPr="00336D19">
        <w:rPr>
          <w:rFonts w:eastAsia="Times New Roman" w:cs="Times New Roman"/>
          <w:b/>
          <w:bCs/>
          <w:rtl/>
          <w:lang w:eastAsia="de-DE"/>
        </w:rPr>
        <w:t>אֶהְיֶה עִם־פִּיךָ</w:t>
      </w:r>
      <w:r w:rsidRPr="00336D19">
        <w:rPr>
          <w:rFonts w:eastAsia="Times New Roman" w:cs="Times New Roman"/>
          <w:rtl/>
          <w:lang w:eastAsia="de-DE"/>
        </w:rPr>
        <w:t xml:space="preserve"> </w:t>
      </w:r>
      <w:r w:rsidRPr="00336D19">
        <w:rPr>
          <w:rFonts w:eastAsia="Times New Roman" w:cs="Times New Roman"/>
          <w:lang w:eastAsia="de-DE"/>
        </w:rPr>
        <w:t xml:space="preserve">erinnert an </w:t>
      </w:r>
      <w:r w:rsidRPr="00336D19">
        <w:rPr>
          <w:rFonts w:eastAsia="Times New Roman" w:cs="Times New Roman"/>
          <w:b/>
          <w:bCs/>
          <w:rtl/>
          <w:lang w:eastAsia="de-DE"/>
        </w:rPr>
        <w:t>אֶהְיֶה עִמָּךְ</w:t>
      </w:r>
      <w:r w:rsidRPr="00336D19">
        <w:rPr>
          <w:rFonts w:eastAsia="Times New Roman" w:cs="Times New Roman"/>
          <w:rtl/>
          <w:lang w:eastAsia="de-DE"/>
        </w:rPr>
        <w:t xml:space="preserve"> </w:t>
      </w:r>
      <w:r w:rsidRPr="00336D19">
        <w:rPr>
          <w:rFonts w:eastAsia="Times New Roman" w:cs="Times New Roman"/>
          <w:lang w:eastAsia="de-DE"/>
        </w:rPr>
        <w:t>aus 3,12, aber spezifiziert den Mund als Ort göttlicher Gegenwart.</w:t>
      </w:r>
    </w:p>
    <w:p w14:paraId="4909995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ירה</w:t>
      </w:r>
      <w:r w:rsidRPr="00336D19">
        <w:rPr>
          <w:rFonts w:eastAsia="Times New Roman" w:cs="Times New Roman"/>
          <w:rtl/>
          <w:lang w:eastAsia="de-DE"/>
        </w:rPr>
        <w:t xml:space="preserve"> </w:t>
      </w:r>
      <w:r w:rsidRPr="00336D19">
        <w:rPr>
          <w:rFonts w:eastAsia="Times New Roman" w:cs="Times New Roman"/>
          <w:lang w:eastAsia="de-DE"/>
        </w:rPr>
        <w:t xml:space="preserve">im Hiphil bedeutet "lehren/unterweisen" und zeigt aktive göttliche Unterstützung. </w:t>
      </w:r>
      <w:r w:rsidRPr="00336D19">
        <w:rPr>
          <w:rFonts w:eastAsia="Times New Roman" w:cs="Times New Roman"/>
          <w:b/>
          <w:bCs/>
          <w:rtl/>
          <w:lang w:eastAsia="de-DE"/>
        </w:rPr>
        <w:t>אֲשֶׁר תְּדַבֵּר</w:t>
      </w:r>
      <w:r w:rsidRPr="00336D19">
        <w:rPr>
          <w:rFonts w:eastAsia="Times New Roman" w:cs="Times New Roman"/>
          <w:rtl/>
          <w:lang w:eastAsia="de-DE"/>
        </w:rPr>
        <w:t xml:space="preserve"> </w:t>
      </w:r>
      <w:r w:rsidRPr="00336D19">
        <w:rPr>
          <w:rFonts w:eastAsia="Times New Roman" w:cs="Times New Roman"/>
          <w:lang w:eastAsia="de-DE"/>
        </w:rPr>
        <w:t>zeigt den Inhalt der Unterweisung.</w:t>
      </w:r>
    </w:p>
    <w:p w14:paraId="104CA37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פֶּה</w:t>
      </w:r>
      <w:r w:rsidRPr="00336D19">
        <w:rPr>
          <w:rFonts w:eastAsia="Times New Roman" w:cs="Times New Roman"/>
          <w:rtl/>
          <w:lang w:eastAsia="de-DE"/>
        </w:rPr>
        <w:t xml:space="preserve"> </w:t>
      </w:r>
      <w:r w:rsidRPr="00336D19">
        <w:rPr>
          <w:rFonts w:eastAsia="Times New Roman" w:cs="Times New Roman"/>
          <w:lang w:eastAsia="de-DE"/>
        </w:rPr>
        <w:t xml:space="preserve">wird hier konkret für Moses Sprechwerkzeug verwendet. </w:t>
      </w:r>
      <w:r w:rsidRPr="00336D19">
        <w:rPr>
          <w:rFonts w:eastAsia="Times New Roman" w:cs="Times New Roman"/>
          <w:b/>
          <w:bCs/>
          <w:rtl/>
          <w:lang w:eastAsia="de-DE"/>
        </w:rPr>
        <w:t>עִם־פִּיךָ</w:t>
      </w:r>
      <w:r w:rsidRPr="00336D19">
        <w:rPr>
          <w:rFonts w:eastAsia="Times New Roman" w:cs="Times New Roman"/>
          <w:rtl/>
          <w:lang w:eastAsia="de-DE"/>
        </w:rPr>
        <w:t xml:space="preserve"> </w:t>
      </w:r>
      <w:r w:rsidRPr="00336D19">
        <w:rPr>
          <w:rFonts w:eastAsia="Times New Roman" w:cs="Times New Roman"/>
          <w:lang w:eastAsia="de-DE"/>
        </w:rPr>
        <w:t>zeigt göttliche Kontrolle über Moses Sprache.</w:t>
      </w:r>
    </w:p>
    <w:p w14:paraId="672774D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Zusage ist zweifach: göttliche Gegenwart beim Sprechen und göttliche Unterweisung über den Inhalt.</w:t>
      </w:r>
    </w:p>
    <w:p w14:paraId="6FBAB59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וְעַתָּה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νῦν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οὖν</w:t>
      </w:r>
      <w:proofErr w:type="spellEnd"/>
      <w:r w:rsidRPr="00336D19">
        <w:rPr>
          <w:rFonts w:eastAsia="Times New Roman" w:cs="Times New Roman"/>
          <w:lang w:eastAsia="de-DE"/>
        </w:rPr>
        <w:t xml:space="preserve"> ("nun also"), </w:t>
      </w:r>
      <w:r w:rsidRPr="00336D19">
        <w:rPr>
          <w:rFonts w:eastAsia="Times New Roman" w:cs="Times New Roman"/>
          <w:b/>
          <w:bCs/>
          <w:rtl/>
          <w:lang w:eastAsia="de-DE"/>
        </w:rPr>
        <w:t>אֶהְיֶה עִם־פִּיךָ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ἔσομ</w:t>
      </w:r>
      <w:proofErr w:type="spellEnd"/>
      <w:r w:rsidRPr="00336D19">
        <w:rPr>
          <w:rFonts w:eastAsia="Times New Roman" w:cs="Times New Roman"/>
          <w:lang w:eastAsia="de-DE"/>
        </w:rPr>
        <w:t xml:space="preserve">αι </w:t>
      </w:r>
      <w:proofErr w:type="spellStart"/>
      <w:r w:rsidRPr="00336D19">
        <w:rPr>
          <w:rFonts w:eastAsia="Times New Roman" w:cs="Times New Roman"/>
          <w:lang w:eastAsia="de-DE"/>
        </w:rPr>
        <w:t>μετὰ</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τοῦ</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στόμ</w:t>
      </w:r>
      <w:proofErr w:type="spellEnd"/>
      <w:r w:rsidRPr="00336D19">
        <w:rPr>
          <w:rFonts w:eastAsia="Times New Roman" w:cs="Times New Roman"/>
          <w:lang w:eastAsia="de-DE"/>
        </w:rPr>
        <w:t xml:space="preserve">ατός </w:t>
      </w:r>
      <w:proofErr w:type="spellStart"/>
      <w:r w:rsidRPr="00336D19">
        <w:rPr>
          <w:rFonts w:eastAsia="Times New Roman" w:cs="Times New Roman"/>
          <w:lang w:eastAsia="de-DE"/>
        </w:rPr>
        <w:t>σου</w:t>
      </w:r>
      <w:proofErr w:type="spellEnd"/>
      <w:r w:rsidRPr="00336D19">
        <w:rPr>
          <w:rFonts w:eastAsia="Times New Roman" w:cs="Times New Roman"/>
          <w:lang w:eastAsia="de-DE"/>
        </w:rPr>
        <w:t xml:space="preserve"> ("ich werde mit deinem Mund sein") und </w:t>
      </w:r>
      <w:r w:rsidRPr="00336D19">
        <w:rPr>
          <w:rFonts w:eastAsia="Times New Roman" w:cs="Times New Roman"/>
          <w:b/>
          <w:bCs/>
          <w:rtl/>
          <w:lang w:eastAsia="de-DE"/>
        </w:rPr>
        <w:t>וְהוֹרֵיתִיךָ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συμ</w:t>
      </w:r>
      <w:proofErr w:type="spellEnd"/>
      <w:r w:rsidRPr="00336D19">
        <w:rPr>
          <w:rFonts w:eastAsia="Times New Roman" w:cs="Times New Roman"/>
          <w:lang w:eastAsia="de-DE"/>
        </w:rPr>
        <w:t xml:space="preserve">βιβάσω </w:t>
      </w:r>
      <w:proofErr w:type="spellStart"/>
      <w:r w:rsidRPr="00336D19">
        <w:rPr>
          <w:rFonts w:eastAsia="Times New Roman" w:cs="Times New Roman"/>
          <w:lang w:eastAsia="de-DE"/>
        </w:rPr>
        <w:t>σε</w:t>
      </w:r>
      <w:proofErr w:type="spellEnd"/>
      <w:r w:rsidRPr="00336D19">
        <w:rPr>
          <w:rFonts w:eastAsia="Times New Roman" w:cs="Times New Roman"/>
          <w:lang w:eastAsia="de-DE"/>
        </w:rPr>
        <w:t xml:space="preserve"> ("ich werde dich unterweisen").</w:t>
      </w:r>
    </w:p>
    <w:p w14:paraId="68D67A3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Imperativische Aufforderung mit doppelter göttlicher Zusage über Gegenwart und Unterweisung.</w:t>
      </w:r>
    </w:p>
    <w:p w14:paraId="071B67B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Mose zu gehen und verspricht, bei seinem Sprechen gegenwärtig zu sein und ihn über den Redeinhalt zu unterweisen.</w:t>
      </w:r>
    </w:p>
    <w:p w14:paraId="4166F29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4,13</w:t>
      </w:r>
    </w:p>
    <w:p w14:paraId="257517D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בִּ֣י אֲדֹנָ֑י שְֽׁלַֽח־נָ֖א בְּיַד־תִּשְׁלָֽח׃</w:t>
      </w:r>
    </w:p>
    <w:p w14:paraId="181F970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sagte: Bitte, mein Herr, sende doch, durch die Hand dessen, den du senden willst.</w:t>
      </w:r>
    </w:p>
    <w:p w14:paraId="0EF1A2D1"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03791930">
          <v:rect id="_x0000_i1106" style="width:0;height:1.5pt" o:hralign="center" o:hrstd="t" o:hr="t" fillcolor="#a0a0a0" stroked="f"/>
        </w:pict>
      </w:r>
    </w:p>
    <w:p w14:paraId="66FFD30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בִּי אֲדֹנָי</w:t>
      </w:r>
      <w:r w:rsidRPr="00336D19">
        <w:rPr>
          <w:rFonts w:eastAsia="Times New Roman" w:cs="Times New Roman"/>
          <w:rtl/>
          <w:lang w:eastAsia="de-DE"/>
        </w:rPr>
        <w:t xml:space="preserve"> </w:t>
      </w:r>
      <w:r w:rsidRPr="00336D19">
        <w:rPr>
          <w:rFonts w:eastAsia="Times New Roman" w:cs="Times New Roman"/>
          <w:lang w:eastAsia="de-DE"/>
        </w:rPr>
        <w:t xml:space="preserve">wiederholt die höfliche Formel aus V.10: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בִּי אֲדֹנָי</w:t>
      </w:r>
      <w:r w:rsidRPr="00336D19">
        <w:rPr>
          <w:rFonts w:eastAsia="Times New Roman" w:cs="Times New Roman"/>
          <w:rtl/>
          <w:lang w:eastAsia="de-DE"/>
        </w:rPr>
        <w:t xml:space="preserve"> </w:t>
      </w:r>
      <w:r w:rsidRPr="00336D19">
        <w:rPr>
          <w:rFonts w:eastAsia="Times New Roman" w:cs="Times New Roman"/>
          <w:lang w:eastAsia="de-DE"/>
        </w:rPr>
        <w:t>("bitte, mein Herr").</w:t>
      </w:r>
    </w:p>
    <w:p w14:paraId="7F4FF96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שְֽׁלַֽח־נָ֖א בְּיַד־תִּשְׁלָֽח</w:t>
      </w:r>
      <w:r w:rsidRPr="00336D19">
        <w:rPr>
          <w:rFonts w:eastAsia="Times New Roman" w:cs="Times New Roman"/>
          <w:rtl/>
          <w:lang w:eastAsia="de-DE"/>
        </w:rPr>
        <w:t xml:space="preserve"> </w:t>
      </w:r>
      <w:r w:rsidRPr="00336D19">
        <w:rPr>
          <w:rFonts w:eastAsia="Times New Roman" w:cs="Times New Roman"/>
          <w:lang w:eastAsia="de-DE"/>
        </w:rPr>
        <w:t xml:space="preserve">ist eine euphemistische Wendung: </w:t>
      </w:r>
      <w:r w:rsidRPr="00336D19">
        <w:rPr>
          <w:rFonts w:eastAsia="Times New Roman" w:cs="Times New Roman"/>
          <w:b/>
          <w:bCs/>
          <w:rtl/>
          <w:lang w:eastAsia="de-DE"/>
        </w:rPr>
        <w:t>שְׁלַח־נָא</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mit </w:t>
      </w:r>
      <w:r w:rsidRPr="00336D19">
        <w:rPr>
          <w:rFonts w:eastAsia="Times New Roman" w:cs="Times New Roman"/>
          <w:b/>
          <w:bCs/>
          <w:rtl/>
          <w:lang w:eastAsia="de-DE"/>
        </w:rPr>
        <w:t>נָא</w:t>
      </w:r>
      <w:r w:rsidRPr="00336D19">
        <w:rPr>
          <w:rFonts w:eastAsia="Times New Roman" w:cs="Times New Roman"/>
          <w:lang w:eastAsia="de-DE"/>
        </w:rPr>
        <w:t xml:space="preserve">) + </w:t>
      </w:r>
      <w:r w:rsidRPr="00336D19">
        <w:rPr>
          <w:rFonts w:eastAsia="Times New Roman" w:cs="Times New Roman"/>
          <w:b/>
          <w:bCs/>
          <w:rtl/>
          <w:lang w:eastAsia="de-DE"/>
        </w:rPr>
        <w:t>בְּיַד־תִּשְׁלָח</w:t>
      </w:r>
      <w:r w:rsidRPr="00336D19">
        <w:rPr>
          <w:rFonts w:eastAsia="Times New Roman" w:cs="Times New Roman"/>
          <w:rtl/>
          <w:lang w:eastAsia="de-DE"/>
        </w:rPr>
        <w:t xml:space="preserve"> </w:t>
      </w:r>
      <w:r w:rsidRPr="00336D19">
        <w:rPr>
          <w:rFonts w:eastAsia="Times New Roman" w:cs="Times New Roman"/>
          <w:lang w:eastAsia="de-DE"/>
        </w:rPr>
        <w:t>(instrumentale präpositionale Phrase "durch die Hand dessen, den du senden wirst").</w:t>
      </w:r>
    </w:p>
    <w:p w14:paraId="3A20BFC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בְּיַד־תִּשְׁלָח</w:t>
      </w:r>
      <w:r w:rsidRPr="00336D19">
        <w:rPr>
          <w:rFonts w:eastAsia="Times New Roman" w:cs="Times New Roman"/>
          <w:rtl/>
          <w:lang w:eastAsia="de-DE"/>
        </w:rPr>
        <w:t xml:space="preserve"> </w:t>
      </w:r>
      <w:r w:rsidRPr="00336D19">
        <w:rPr>
          <w:rFonts w:eastAsia="Times New Roman" w:cs="Times New Roman"/>
          <w:lang w:eastAsia="de-DE"/>
        </w:rPr>
        <w:t xml:space="preserve">ist eine indirekte Art zu sagen "sende jemand anderen". </w:t>
      </w:r>
      <w:r w:rsidRPr="00336D19">
        <w:rPr>
          <w:rFonts w:eastAsia="Times New Roman" w:cs="Times New Roman"/>
          <w:b/>
          <w:bCs/>
          <w:rtl/>
          <w:lang w:eastAsia="de-DE"/>
        </w:rPr>
        <w:t>יַד</w:t>
      </w:r>
      <w:r w:rsidRPr="00336D19">
        <w:rPr>
          <w:rFonts w:eastAsia="Times New Roman" w:cs="Times New Roman"/>
          <w:rtl/>
          <w:lang w:eastAsia="de-DE"/>
        </w:rPr>
        <w:t xml:space="preserve"> </w:t>
      </w:r>
      <w:r w:rsidRPr="00336D19">
        <w:rPr>
          <w:rFonts w:eastAsia="Times New Roman" w:cs="Times New Roman"/>
          <w:lang w:eastAsia="de-DE"/>
        </w:rPr>
        <w:t xml:space="preserve">steht metaphorisch für "Vermittlung/Agent". </w:t>
      </w:r>
      <w:r w:rsidRPr="00336D19">
        <w:rPr>
          <w:rFonts w:eastAsia="Times New Roman" w:cs="Times New Roman"/>
          <w:b/>
          <w:bCs/>
          <w:rtl/>
          <w:lang w:eastAsia="de-DE"/>
        </w:rPr>
        <w:t>תִּשְׁלָח</w:t>
      </w:r>
      <w:r w:rsidRPr="00336D19">
        <w:rPr>
          <w:rFonts w:eastAsia="Times New Roman" w:cs="Times New Roman"/>
          <w:rtl/>
          <w:lang w:eastAsia="de-DE"/>
        </w:rPr>
        <w:t xml:space="preserve"> </w:t>
      </w:r>
      <w:r w:rsidRPr="00336D19">
        <w:rPr>
          <w:rFonts w:eastAsia="Times New Roman" w:cs="Times New Roman"/>
          <w:lang w:eastAsia="de-DE"/>
        </w:rPr>
        <w:t xml:space="preserve">ist Qal-Imperfekt von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("du wirst senden").</w:t>
      </w:r>
    </w:p>
    <w:p w14:paraId="156A5F2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Formulierung ist bewusst vage und respektvoll, aber klar in der Ablehnung. Moses möchte nicht derjenige sein, den Gott sendet.</w:t>
      </w:r>
    </w:p>
    <w:p w14:paraId="2CD152E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נָא</w:t>
      </w:r>
      <w:r w:rsidRPr="00336D19">
        <w:rPr>
          <w:rFonts w:eastAsia="Times New Roman" w:cs="Times New Roman"/>
          <w:rtl/>
          <w:lang w:eastAsia="de-DE"/>
        </w:rPr>
        <w:t xml:space="preserve"> </w:t>
      </w:r>
      <w:r w:rsidRPr="00336D19">
        <w:rPr>
          <w:rFonts w:eastAsia="Times New Roman" w:cs="Times New Roman"/>
          <w:lang w:eastAsia="de-DE"/>
        </w:rPr>
        <w:t>macht die Bitte höflich, aber sie bleibt eine Verweigerung des göttlichen Auftrags. Dies ist Moses fünfte und finale Einwendung.</w:t>
      </w:r>
    </w:p>
    <w:p w14:paraId="75664BC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שְׁלַח בְּיַד</w:t>
      </w:r>
      <w:r w:rsidRPr="00336D19">
        <w:rPr>
          <w:rFonts w:eastAsia="Times New Roman" w:cs="Times New Roman"/>
          <w:rtl/>
          <w:lang w:eastAsia="de-DE"/>
        </w:rPr>
        <w:t xml:space="preserve"> </w:t>
      </w:r>
      <w:r w:rsidRPr="00336D19">
        <w:rPr>
          <w:rFonts w:eastAsia="Times New Roman" w:cs="Times New Roman"/>
          <w:lang w:eastAsia="de-DE"/>
        </w:rPr>
        <w:t xml:space="preserve">bedeutet "durch jemanden senden/jemanden als Boten senden". </w:t>
      </w:r>
      <w:r w:rsidRPr="00336D19">
        <w:rPr>
          <w:rFonts w:eastAsia="Times New Roman" w:cs="Times New Roman"/>
          <w:b/>
          <w:bCs/>
          <w:rtl/>
          <w:lang w:eastAsia="de-DE"/>
        </w:rPr>
        <w:t>תִּשְׁלָח</w:t>
      </w:r>
      <w:r w:rsidRPr="00336D19">
        <w:rPr>
          <w:rFonts w:eastAsia="Times New Roman" w:cs="Times New Roman"/>
          <w:rtl/>
          <w:lang w:eastAsia="de-DE"/>
        </w:rPr>
        <w:t xml:space="preserve"> </w:t>
      </w:r>
      <w:r w:rsidRPr="00336D19">
        <w:rPr>
          <w:rFonts w:eastAsia="Times New Roman" w:cs="Times New Roman"/>
          <w:lang w:eastAsia="de-DE"/>
        </w:rPr>
        <w:t>zeigt Moses Bereitschaft, dass Gott jemanden sendet - nur nicht ihn.</w:t>
      </w:r>
    </w:p>
    <w:p w14:paraId="45EF4E4C" w14:textId="77777777" w:rsidR="006E7DBA" w:rsidRDefault="006E7DBA" w:rsidP="00336D19">
      <w:pPr>
        <w:spacing w:before="100" w:beforeAutospacing="1" w:after="100" w:afterAutospacing="1" w:line="240" w:lineRule="auto"/>
      </w:pPr>
      <w:r>
        <w:rPr>
          <w:rStyle w:val="Fett"/>
        </w:rPr>
        <w:lastRenderedPageBreak/>
        <w:t>Die LXX</w:t>
      </w:r>
      <w:r>
        <w:t xml:space="preserve"> erweitert Moses' Bitte zu "π</w:t>
      </w:r>
      <w:proofErr w:type="spellStart"/>
      <w:r>
        <w:t>ροχείρισ</w:t>
      </w:r>
      <w:proofErr w:type="spellEnd"/>
      <w:r>
        <w:t xml:space="preserve">αι </w:t>
      </w:r>
      <w:proofErr w:type="spellStart"/>
      <w:r>
        <w:t>δυνάμενον</w:t>
      </w:r>
      <w:proofErr w:type="spellEnd"/>
      <w:r>
        <w:t xml:space="preserve"> </w:t>
      </w:r>
      <w:proofErr w:type="spellStart"/>
      <w:r>
        <w:t>ἄλλον</w:t>
      </w:r>
      <w:proofErr w:type="spellEnd"/>
      <w:r>
        <w:t xml:space="preserve">, </w:t>
      </w:r>
      <w:proofErr w:type="spellStart"/>
      <w:r>
        <w:t>ὃν</w:t>
      </w:r>
      <w:proofErr w:type="spellEnd"/>
      <w:r>
        <w:t xml:space="preserve"> ἀπ</w:t>
      </w:r>
      <w:proofErr w:type="spellStart"/>
      <w:r>
        <w:t>οστελεῖς</w:t>
      </w:r>
      <w:proofErr w:type="spellEnd"/>
      <w:r>
        <w:t>" (bestimme einen anderen Fähigen, den du senden willst), was expliziter ist als das hebräische "</w:t>
      </w:r>
      <w:r>
        <w:rPr>
          <w:rtl/>
        </w:rPr>
        <w:t>שְֽׁלַֽח־נָ֖א בְּיַד־תִּשְׁלָֽח</w:t>
      </w:r>
      <w:r>
        <w:t>" (sende doch durch die Hand dessen, den du senden wirst).</w:t>
      </w:r>
    </w:p>
    <w:p w14:paraId="1443D58C" w14:textId="588BFB4A" w:rsidR="00336D19" w:rsidRPr="00336D19" w:rsidRDefault="00E529AB" w:rsidP="00336D19">
      <w:pPr>
        <w:spacing w:before="100" w:beforeAutospacing="1" w:after="100" w:afterAutospacing="1" w:line="240" w:lineRule="auto"/>
        <w:rPr>
          <w:rFonts w:eastAsia="Times New Roman" w:cs="Times New Roman"/>
          <w:lang w:eastAsia="de-DE"/>
        </w:rPr>
      </w:pPr>
      <w:r w:rsidRPr="00E529AB">
        <w:rPr>
          <w:rFonts w:eastAsia="Times New Roman" w:cs="Times New Roman"/>
          <w:b/>
          <w:bCs/>
          <w:lang w:eastAsia="de-DE"/>
        </w:rPr>
        <w:t>S</w:t>
      </w:r>
      <w:r w:rsidR="00336D19" w:rsidRPr="00E529AB">
        <w:rPr>
          <w:rFonts w:eastAsia="Times New Roman" w:cs="Times New Roman"/>
          <w:b/>
          <w:bCs/>
          <w:lang w:eastAsia="de-DE"/>
        </w:rPr>
        <w:t>atzstruktur</w:t>
      </w:r>
      <w:r w:rsidR="00336D19" w:rsidRPr="00336D19">
        <w:rPr>
          <w:rFonts w:eastAsia="Times New Roman" w:cs="Times New Roman"/>
          <w:b/>
          <w:bCs/>
          <w:lang w:eastAsia="de-DE"/>
        </w:rPr>
        <w:t>:</w:t>
      </w:r>
      <w:r w:rsidR="00336D19" w:rsidRPr="00336D19">
        <w:rPr>
          <w:rFonts w:eastAsia="Times New Roman" w:cs="Times New Roman"/>
          <w:lang w:eastAsia="de-DE"/>
        </w:rPr>
        <w:t xml:space="preserve"> Höfliche aber bestimmte Ablehnung durch euphemistische Formulierung einer Alternative.</w:t>
      </w:r>
    </w:p>
    <w:p w14:paraId="09640FA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macht eine letzte, höfliche aber klare Absage: Gott möge bitte jemand anderen senden.</w:t>
      </w:r>
    </w:p>
    <w:p w14:paraId="5EB8A76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4,14</w:t>
      </w:r>
    </w:p>
    <w:p w14:paraId="6CFABCF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וַיִּֽחַר־אַ֨ף יְהוָ֜ה בְּמֹשֶׁ֗ה וַיֹּ֨אמֶר֙ הֲלֹ֨א אַהֲרֹ֤ן אָחִ֨יךָ֙ הַלֵּוִ֔י יָדַ֕עְתִּי כִּֽי־דַבֵּ֥ר יְדַבֵּ֖ר ה֑וּא וְגַ֤ם הִנֵּה־הוּא֙ יֹצֵ֣א לִקְרָאתֶ֔ךָ וְרָאֲךָ֖ וְשָׂמַ֥ח בְּלִבֹּֽו׃</w:t>
      </w:r>
    </w:p>
    <w:p w14:paraId="6A2FF91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Da entbrannte der Zorn des Ewigen gegen Mose, und er sagte: Ist nicht Aaron, der Levit, dein Bruder? Ich weiß, dass er redend reden kann. Und siehe, auch ist er ausgehend, dir entgegen; und wenn er dich sieht, wird er sich in seinem Herzen freuen.</w:t>
      </w:r>
    </w:p>
    <w:p w14:paraId="4D73CB62"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57C8072D">
          <v:rect id="_x0000_i1107" style="width:0;height:1.5pt" o:hralign="center" o:hrstd="t" o:hr="t" fillcolor="#a0a0a0" stroked="f"/>
        </w:pict>
      </w:r>
    </w:p>
    <w:p w14:paraId="6E4E5B3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וַיִּֽחַר־אַ֨ף יְהוָ֜ה בְּמֹשֶׁ֗ה</w:t>
      </w:r>
      <w:r w:rsidRPr="00336D19">
        <w:rPr>
          <w:rFonts w:eastAsia="Times New Roman" w:cs="Times New Roman"/>
          <w:rtl/>
          <w:lang w:eastAsia="de-DE"/>
        </w:rPr>
        <w:t xml:space="preserve"> </w:t>
      </w:r>
      <w:r w:rsidRPr="00336D19">
        <w:rPr>
          <w:rFonts w:eastAsia="Times New Roman" w:cs="Times New Roman"/>
          <w:lang w:eastAsia="de-DE"/>
        </w:rPr>
        <w:t xml:space="preserve">zeigt göttlichen Zorn: </w:t>
      </w:r>
      <w:r w:rsidRPr="00336D19">
        <w:rPr>
          <w:rFonts w:eastAsia="Times New Roman" w:cs="Times New Roman"/>
          <w:b/>
          <w:bCs/>
          <w:rtl/>
          <w:lang w:eastAsia="de-DE"/>
        </w:rPr>
        <w:t>וַיִּחַר</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חרה</w:t>
      </w:r>
      <w:r w:rsidRPr="00336D19">
        <w:rPr>
          <w:rFonts w:eastAsia="Times New Roman" w:cs="Times New Roman"/>
          <w:lang w:eastAsia="de-DE"/>
        </w:rPr>
        <w:t xml:space="preserve">, "entbrennen") + </w:t>
      </w:r>
      <w:r w:rsidRPr="00336D19">
        <w:rPr>
          <w:rFonts w:eastAsia="Times New Roman" w:cs="Times New Roman"/>
          <w:b/>
          <w:bCs/>
          <w:rtl/>
          <w:lang w:eastAsia="de-DE"/>
        </w:rPr>
        <w:t>אַף יְהוָה</w:t>
      </w:r>
      <w:r w:rsidRPr="00336D19">
        <w:rPr>
          <w:rFonts w:eastAsia="Times New Roman" w:cs="Times New Roman"/>
          <w:rtl/>
          <w:lang w:eastAsia="de-DE"/>
        </w:rPr>
        <w:t xml:space="preserve"> </w:t>
      </w:r>
      <w:r w:rsidRPr="00336D19">
        <w:rPr>
          <w:rFonts w:eastAsia="Times New Roman" w:cs="Times New Roman"/>
          <w:lang w:eastAsia="de-DE"/>
        </w:rPr>
        <w:t xml:space="preserve">(Konstruktusverbindung "Zorn JHWHs") + </w:t>
      </w:r>
      <w:r w:rsidRPr="00336D19">
        <w:rPr>
          <w:rFonts w:eastAsia="Times New Roman" w:cs="Times New Roman"/>
          <w:b/>
          <w:bCs/>
          <w:rtl/>
          <w:lang w:eastAsia="de-DE"/>
        </w:rPr>
        <w:t>בְּמֹשֶׁה</w:t>
      </w:r>
      <w:r w:rsidRPr="00336D19">
        <w:rPr>
          <w:rFonts w:eastAsia="Times New Roman" w:cs="Times New Roman"/>
          <w:rtl/>
          <w:lang w:eastAsia="de-DE"/>
        </w:rPr>
        <w:t xml:space="preserve"> </w:t>
      </w:r>
      <w:r w:rsidRPr="00336D19">
        <w:rPr>
          <w:rFonts w:eastAsia="Times New Roman" w:cs="Times New Roman"/>
          <w:lang w:eastAsia="de-DE"/>
        </w:rPr>
        <w:t>(präpositionale Phrase "gegen Mose").</w:t>
      </w:r>
    </w:p>
    <w:p w14:paraId="4F0F684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וַיֹּ֨אמֶר֙ הֲלֹ֨א אַהֲרֹ֤ן אָחִ֨יךָ֙ הַלֵּוִ֔י</w:t>
      </w:r>
      <w:r w:rsidRPr="00336D19">
        <w:rPr>
          <w:rFonts w:eastAsia="Times New Roman" w:cs="Times New Roman"/>
          <w:rtl/>
          <w:lang w:eastAsia="de-DE"/>
        </w:rPr>
        <w:t xml:space="preserve"> </w:t>
      </w:r>
      <w:r w:rsidRPr="00336D19">
        <w:rPr>
          <w:rFonts w:eastAsia="Times New Roman" w:cs="Times New Roman"/>
          <w:lang w:eastAsia="de-DE"/>
        </w:rPr>
        <w:t xml:space="preserve">ist eine rhetorische Frage: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הֲלֹא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אַהֲרֹן אָחִיךָ הַלֵּוִי</w:t>
      </w:r>
      <w:r w:rsidRPr="00336D19">
        <w:rPr>
          <w:rFonts w:eastAsia="Times New Roman" w:cs="Times New Roman"/>
          <w:rtl/>
          <w:lang w:eastAsia="de-DE"/>
        </w:rPr>
        <w:t xml:space="preserve"> </w:t>
      </w:r>
      <w:r w:rsidRPr="00336D19">
        <w:rPr>
          <w:rFonts w:eastAsia="Times New Roman" w:cs="Times New Roman"/>
          <w:lang w:eastAsia="de-DE"/>
        </w:rPr>
        <w:t>(Aaron als Bruder und Levit charakterisiert).</w:t>
      </w:r>
    </w:p>
    <w:p w14:paraId="1D1FAD3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יָדַ֕עְתִּי כִּֽי־דַבֵּ֥ר יְדַבֵּ֖ר ה֑וּא</w:t>
      </w:r>
      <w:r w:rsidRPr="00336D19">
        <w:rPr>
          <w:rFonts w:eastAsia="Times New Roman" w:cs="Times New Roman"/>
          <w:rtl/>
          <w:lang w:eastAsia="de-DE"/>
        </w:rPr>
        <w:t xml:space="preserve"> </w:t>
      </w:r>
      <w:r w:rsidRPr="00336D19">
        <w:rPr>
          <w:rFonts w:eastAsia="Times New Roman" w:cs="Times New Roman"/>
          <w:lang w:eastAsia="de-DE"/>
        </w:rPr>
        <w:t xml:space="preserve">ist eine emphatische Aussage: </w:t>
      </w:r>
      <w:r w:rsidRPr="00336D19">
        <w:rPr>
          <w:rFonts w:eastAsia="Times New Roman" w:cs="Times New Roman"/>
          <w:b/>
          <w:bCs/>
          <w:rtl/>
          <w:lang w:eastAsia="de-DE"/>
        </w:rPr>
        <w:t>יָדַעְתִּי</w:t>
      </w:r>
      <w:r w:rsidRPr="00336D19">
        <w:rPr>
          <w:rFonts w:eastAsia="Times New Roman" w:cs="Times New Roman"/>
          <w:rtl/>
          <w:lang w:eastAsia="de-DE"/>
        </w:rPr>
        <w:t xml:space="preserve"> </w:t>
      </w:r>
      <w:r w:rsidRPr="00336D19">
        <w:rPr>
          <w:rFonts w:eastAsia="Times New Roman" w:cs="Times New Roman"/>
          <w:lang w:eastAsia="de-DE"/>
        </w:rPr>
        <w:t xml:space="preserve">(Qal Perfekt erste Person Singular von </w:t>
      </w:r>
      <w:r w:rsidRPr="00336D19">
        <w:rPr>
          <w:rFonts w:eastAsia="Times New Roman" w:cs="Times New Roman"/>
          <w:b/>
          <w:bCs/>
          <w:rtl/>
          <w:lang w:eastAsia="de-DE"/>
        </w:rPr>
        <w:t>ידע</w:t>
      </w:r>
      <w:r w:rsidRPr="00336D19">
        <w:rPr>
          <w:rFonts w:eastAsia="Times New Roman" w:cs="Times New Roman"/>
          <w:lang w:eastAsia="de-DE"/>
        </w:rPr>
        <w:t xml:space="preserve">) + </w:t>
      </w:r>
      <w:r w:rsidRPr="00336D19">
        <w:rPr>
          <w:rFonts w:eastAsia="Times New Roman" w:cs="Times New Roman"/>
          <w:b/>
          <w:bCs/>
          <w:rtl/>
          <w:lang w:eastAsia="de-DE"/>
        </w:rPr>
        <w:t>כִּי־דַבֵּר יְדַבֵּר הוּא</w:t>
      </w:r>
      <w:r w:rsidRPr="00336D19">
        <w:rPr>
          <w:rFonts w:eastAsia="Times New Roman" w:cs="Times New Roman"/>
          <w:rtl/>
          <w:lang w:eastAsia="de-DE"/>
        </w:rPr>
        <w:t xml:space="preserve"> </w:t>
      </w:r>
      <w:r w:rsidRPr="00336D19">
        <w:rPr>
          <w:rFonts w:eastAsia="Times New Roman" w:cs="Times New Roman"/>
          <w:lang w:eastAsia="de-DE"/>
        </w:rPr>
        <w:t>(Infinitiv absolutus + finites Verb für Emphase).</w:t>
      </w:r>
    </w:p>
    <w:p w14:paraId="6345709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וְגַ֤ם הִנֵּה־הוּא֙ יֹצֵ֣א לִקְרָאתֶ֔ךָ</w:t>
      </w:r>
      <w:r w:rsidRPr="00336D19">
        <w:rPr>
          <w:rFonts w:eastAsia="Times New Roman" w:cs="Times New Roman"/>
          <w:rtl/>
          <w:lang w:eastAsia="de-DE"/>
        </w:rPr>
        <w:t xml:space="preserve"> </w:t>
      </w:r>
      <w:r w:rsidRPr="00336D19">
        <w:rPr>
          <w:rFonts w:eastAsia="Times New Roman" w:cs="Times New Roman"/>
          <w:lang w:eastAsia="de-DE"/>
        </w:rPr>
        <w:t xml:space="preserve">zeigt weitere Information: </w:t>
      </w:r>
      <w:r w:rsidRPr="00336D19">
        <w:rPr>
          <w:rFonts w:eastAsia="Times New Roman" w:cs="Times New Roman"/>
          <w:b/>
          <w:bCs/>
          <w:rtl/>
          <w:lang w:eastAsia="de-DE"/>
        </w:rPr>
        <w:t>וְגַם</w:t>
      </w:r>
      <w:r w:rsidRPr="00336D19">
        <w:rPr>
          <w:rFonts w:eastAsia="Times New Roman" w:cs="Times New Roman"/>
          <w:rtl/>
          <w:lang w:eastAsia="de-DE"/>
        </w:rPr>
        <w:t xml:space="preserve"> </w:t>
      </w:r>
      <w:r w:rsidRPr="00336D19">
        <w:rPr>
          <w:rFonts w:eastAsia="Times New Roman" w:cs="Times New Roman"/>
          <w:lang w:eastAsia="de-DE"/>
        </w:rPr>
        <w:t xml:space="preserve">("und auch") + </w:t>
      </w:r>
      <w:r w:rsidRPr="00336D19">
        <w:rPr>
          <w:rFonts w:eastAsia="Times New Roman" w:cs="Times New Roman"/>
          <w:b/>
          <w:bCs/>
          <w:rtl/>
          <w:lang w:eastAsia="de-DE"/>
        </w:rPr>
        <w:t>הִנֵּה־הוּא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יֹצֵא</w:t>
      </w:r>
      <w:r w:rsidRPr="00336D19">
        <w:rPr>
          <w:rFonts w:eastAsia="Times New Roman" w:cs="Times New Roman"/>
          <w:rtl/>
          <w:lang w:eastAsia="de-DE"/>
        </w:rPr>
        <w:t xml:space="preserve"> </w:t>
      </w:r>
      <w:r w:rsidRPr="00336D19">
        <w:rPr>
          <w:rFonts w:eastAsia="Times New Roman" w:cs="Times New Roman"/>
          <w:lang w:eastAsia="de-DE"/>
        </w:rPr>
        <w:t xml:space="preserve">(Qal-Partizip von </w:t>
      </w:r>
      <w:r w:rsidRPr="00336D19">
        <w:rPr>
          <w:rFonts w:eastAsia="Times New Roman" w:cs="Times New Roman"/>
          <w:b/>
          <w:bCs/>
          <w:rtl/>
          <w:lang w:eastAsia="de-DE"/>
        </w:rPr>
        <w:t>יצא</w:t>
      </w:r>
      <w:r w:rsidRPr="00336D19">
        <w:rPr>
          <w:rFonts w:eastAsia="Times New Roman" w:cs="Times New Roman"/>
          <w:lang w:eastAsia="de-DE"/>
        </w:rPr>
        <w:t xml:space="preserve">, "hinausgehen") + </w:t>
      </w:r>
      <w:r w:rsidRPr="00336D19">
        <w:rPr>
          <w:rFonts w:eastAsia="Times New Roman" w:cs="Times New Roman"/>
          <w:b/>
          <w:bCs/>
          <w:rtl/>
          <w:lang w:eastAsia="de-DE"/>
        </w:rPr>
        <w:t>לִקְרָאתֶךָ</w:t>
      </w:r>
      <w:r w:rsidRPr="00336D19">
        <w:rPr>
          <w:rFonts w:eastAsia="Times New Roman" w:cs="Times New Roman"/>
          <w:rtl/>
          <w:lang w:eastAsia="de-DE"/>
        </w:rPr>
        <w:t xml:space="preserve"> </w:t>
      </w:r>
      <w:r w:rsidRPr="00336D19">
        <w:rPr>
          <w:rFonts w:eastAsia="Times New Roman" w:cs="Times New Roman"/>
          <w:lang w:eastAsia="de-DE"/>
        </w:rPr>
        <w:t>("dir entgegen").</w:t>
      </w:r>
    </w:p>
    <w:p w14:paraId="79FC7D7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וְרָאֲךָ֖ וְשָׂמַ֥ח בְּלִבֹּֽו</w:t>
      </w:r>
      <w:r w:rsidRPr="00336D19">
        <w:rPr>
          <w:rFonts w:eastAsia="Times New Roman" w:cs="Times New Roman"/>
          <w:rtl/>
          <w:lang w:eastAsia="de-DE"/>
        </w:rPr>
        <w:t xml:space="preserve"> </w:t>
      </w:r>
      <w:r w:rsidRPr="00336D19">
        <w:rPr>
          <w:rFonts w:eastAsia="Times New Roman" w:cs="Times New Roman"/>
          <w:lang w:eastAsia="de-DE"/>
        </w:rPr>
        <w:t xml:space="preserve">zeigt die Reaktion: </w:t>
      </w:r>
      <w:r w:rsidRPr="00336D19">
        <w:rPr>
          <w:rFonts w:eastAsia="Times New Roman" w:cs="Times New Roman"/>
          <w:b/>
          <w:bCs/>
          <w:rtl/>
          <w:lang w:eastAsia="de-DE"/>
        </w:rPr>
        <w:t>וְרָאֲךָ</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mit Objektsuffix) + </w:t>
      </w:r>
      <w:r w:rsidRPr="00336D19">
        <w:rPr>
          <w:rFonts w:eastAsia="Times New Roman" w:cs="Times New Roman"/>
          <w:b/>
          <w:bCs/>
          <w:rtl/>
          <w:lang w:eastAsia="de-DE"/>
        </w:rPr>
        <w:t>וְשָׂמַח</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שׂמח</w:t>
      </w:r>
      <w:r w:rsidRPr="00336D19">
        <w:rPr>
          <w:rFonts w:eastAsia="Times New Roman" w:cs="Times New Roman"/>
          <w:lang w:eastAsia="de-DE"/>
        </w:rPr>
        <w:t xml:space="preserve">, "sich freuen") + </w:t>
      </w:r>
      <w:r w:rsidRPr="00336D19">
        <w:rPr>
          <w:rFonts w:eastAsia="Times New Roman" w:cs="Times New Roman"/>
          <w:b/>
          <w:bCs/>
          <w:rtl/>
          <w:lang w:eastAsia="de-DE"/>
        </w:rPr>
        <w:t>בְּלִבּוֹ</w:t>
      </w:r>
      <w:r w:rsidRPr="00336D19">
        <w:rPr>
          <w:rFonts w:eastAsia="Times New Roman" w:cs="Times New Roman"/>
          <w:rtl/>
          <w:lang w:eastAsia="de-DE"/>
        </w:rPr>
        <w:t xml:space="preserve"> </w:t>
      </w:r>
      <w:r w:rsidRPr="00336D19">
        <w:rPr>
          <w:rFonts w:eastAsia="Times New Roman" w:cs="Times New Roman"/>
          <w:lang w:eastAsia="de-DE"/>
        </w:rPr>
        <w:t>("in seinem Herzen").</w:t>
      </w:r>
    </w:p>
    <w:p w14:paraId="6665EB5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חרה אַף</w:t>
      </w:r>
      <w:r w:rsidRPr="00336D19">
        <w:rPr>
          <w:rFonts w:eastAsia="Times New Roman" w:cs="Times New Roman"/>
          <w:rtl/>
          <w:lang w:eastAsia="de-DE"/>
        </w:rPr>
        <w:t xml:space="preserve"> </w:t>
      </w:r>
      <w:r w:rsidRPr="00336D19">
        <w:rPr>
          <w:rFonts w:eastAsia="Times New Roman" w:cs="Times New Roman"/>
          <w:lang w:eastAsia="de-DE"/>
        </w:rPr>
        <w:t>ist eine idiomatische Wendung für Zornesausbruch. Dies ist das erste Mal, dass Gottes Zorn gegen Mose erwähnt wird.</w:t>
      </w:r>
    </w:p>
    <w:p w14:paraId="6F02299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הַלֵּוִי</w:t>
      </w:r>
      <w:r w:rsidRPr="00336D19">
        <w:rPr>
          <w:rFonts w:eastAsia="Times New Roman" w:cs="Times New Roman"/>
          <w:rtl/>
          <w:lang w:eastAsia="de-DE"/>
        </w:rPr>
        <w:t xml:space="preserve"> </w:t>
      </w:r>
      <w:r w:rsidRPr="00336D19">
        <w:rPr>
          <w:rFonts w:eastAsia="Times New Roman" w:cs="Times New Roman"/>
          <w:lang w:eastAsia="de-DE"/>
        </w:rPr>
        <w:t xml:space="preserve">bezeichnet Aaron als Leviten, was seine kultische Qualifikation betont. </w:t>
      </w:r>
      <w:r w:rsidRPr="00336D19">
        <w:rPr>
          <w:rFonts w:eastAsia="Times New Roman" w:cs="Times New Roman"/>
          <w:b/>
          <w:bCs/>
          <w:rtl/>
          <w:lang w:eastAsia="de-DE"/>
        </w:rPr>
        <w:t>אָחִיךָ</w:t>
      </w:r>
      <w:r w:rsidRPr="00336D19">
        <w:rPr>
          <w:rFonts w:eastAsia="Times New Roman" w:cs="Times New Roman"/>
          <w:rtl/>
          <w:lang w:eastAsia="de-DE"/>
        </w:rPr>
        <w:t xml:space="preserve"> </w:t>
      </w:r>
      <w:r w:rsidRPr="00336D19">
        <w:rPr>
          <w:rFonts w:eastAsia="Times New Roman" w:cs="Times New Roman"/>
          <w:lang w:eastAsia="de-DE"/>
        </w:rPr>
        <w:t>zeigt die familiäre Verbindung.</w:t>
      </w:r>
    </w:p>
    <w:p w14:paraId="41018C0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דַבֵּר יְדַבֵּר</w:t>
      </w:r>
      <w:r w:rsidRPr="00336D19">
        <w:rPr>
          <w:rFonts w:eastAsia="Times New Roman" w:cs="Times New Roman"/>
          <w:rtl/>
          <w:lang w:eastAsia="de-DE"/>
        </w:rPr>
        <w:t xml:space="preserve"> </w:t>
      </w:r>
      <w:r w:rsidRPr="00336D19">
        <w:rPr>
          <w:rFonts w:eastAsia="Times New Roman" w:cs="Times New Roman"/>
          <w:lang w:eastAsia="de-DE"/>
        </w:rPr>
        <w:t xml:space="preserve">ist eine emphatische Konstruktion ("er kann wirklich/gewiss reden"). </w:t>
      </w:r>
      <w:r w:rsidRPr="00336D19">
        <w:rPr>
          <w:rFonts w:eastAsia="Times New Roman" w:cs="Times New Roman"/>
          <w:b/>
          <w:bCs/>
          <w:rtl/>
          <w:lang w:eastAsia="de-DE"/>
        </w:rPr>
        <w:t>יֹצֵא לִקְרָאתֶךָ</w:t>
      </w:r>
      <w:r w:rsidRPr="00336D19">
        <w:rPr>
          <w:rFonts w:eastAsia="Times New Roman" w:cs="Times New Roman"/>
          <w:rtl/>
          <w:lang w:eastAsia="de-DE"/>
        </w:rPr>
        <w:t xml:space="preserve"> </w:t>
      </w:r>
      <w:r w:rsidRPr="00336D19">
        <w:rPr>
          <w:rFonts w:eastAsia="Times New Roman" w:cs="Times New Roman"/>
          <w:lang w:eastAsia="de-DE"/>
        </w:rPr>
        <w:t>zeigt, dass Aaron bereits unterwegs ist.</w:t>
      </w:r>
    </w:p>
    <w:p w14:paraId="73658ED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שׂמח בְּלֵב</w:t>
      </w:r>
      <w:r w:rsidRPr="00336D19">
        <w:rPr>
          <w:rFonts w:eastAsia="Times New Roman" w:cs="Times New Roman"/>
          <w:rtl/>
          <w:lang w:eastAsia="de-DE"/>
        </w:rPr>
        <w:t xml:space="preserve"> </w:t>
      </w:r>
      <w:r w:rsidRPr="00336D19">
        <w:rPr>
          <w:rFonts w:eastAsia="Times New Roman" w:cs="Times New Roman"/>
          <w:lang w:eastAsia="de-DE"/>
        </w:rPr>
        <w:t>zeigt innere, herzliche Freude im Gegensatz zu äußerlicher Höflichkeit.</w:t>
      </w:r>
    </w:p>
    <w:p w14:paraId="1A25544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וַיִּחַר־אַף</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ὠργίσθη</w:t>
      </w:r>
      <w:proofErr w:type="spellEnd"/>
      <w:r w:rsidRPr="00336D19">
        <w:rPr>
          <w:rFonts w:eastAsia="Times New Roman" w:cs="Times New Roman"/>
          <w:lang w:eastAsia="de-DE"/>
        </w:rPr>
        <w:t xml:space="preserve"> ("er wurde zornig"), </w:t>
      </w:r>
      <w:r w:rsidRPr="00336D19">
        <w:rPr>
          <w:rFonts w:eastAsia="Times New Roman" w:cs="Times New Roman"/>
          <w:b/>
          <w:bCs/>
          <w:rtl/>
          <w:lang w:eastAsia="de-DE"/>
        </w:rPr>
        <w:t>הַלֵּוִי</w:t>
      </w:r>
      <w:r w:rsidRPr="00336D19">
        <w:rPr>
          <w:rFonts w:eastAsia="Times New Roman" w:cs="Times New Roman"/>
          <w:rtl/>
          <w:lang w:eastAsia="de-DE"/>
        </w:rPr>
        <w:t xml:space="preserve"> </w:t>
      </w:r>
      <w:r w:rsidRPr="00336D19">
        <w:rPr>
          <w:rFonts w:eastAsia="Times New Roman" w:cs="Times New Roman"/>
          <w:lang w:eastAsia="de-DE"/>
        </w:rPr>
        <w:t xml:space="preserve">mit ὁ </w:t>
      </w:r>
      <w:proofErr w:type="spellStart"/>
      <w:r w:rsidRPr="00336D19">
        <w:rPr>
          <w:rFonts w:eastAsia="Times New Roman" w:cs="Times New Roman"/>
          <w:lang w:eastAsia="de-DE"/>
        </w:rPr>
        <w:t>Λευίτης</w:t>
      </w:r>
      <w:proofErr w:type="spellEnd"/>
      <w:r w:rsidRPr="00336D19">
        <w:rPr>
          <w:rFonts w:eastAsia="Times New Roman" w:cs="Times New Roman"/>
          <w:lang w:eastAsia="de-DE"/>
        </w:rPr>
        <w:t xml:space="preserve"> ("der Levit") und </w:t>
      </w:r>
      <w:r w:rsidRPr="00336D19">
        <w:rPr>
          <w:rFonts w:eastAsia="Times New Roman" w:cs="Times New Roman"/>
          <w:b/>
          <w:bCs/>
          <w:rtl/>
          <w:lang w:eastAsia="de-DE"/>
        </w:rPr>
        <w:t>דַבֵּר יְדַבֵּר</w:t>
      </w:r>
      <w:r w:rsidRPr="00336D19">
        <w:rPr>
          <w:rFonts w:eastAsia="Times New Roman" w:cs="Times New Roman"/>
          <w:rtl/>
          <w:lang w:eastAsia="de-DE"/>
        </w:rPr>
        <w:t xml:space="preserve"> </w:t>
      </w:r>
      <w:r w:rsidRPr="00336D19">
        <w:rPr>
          <w:rFonts w:eastAsia="Times New Roman" w:cs="Times New Roman"/>
          <w:lang w:eastAsia="de-DE"/>
        </w:rPr>
        <w:t>mit λα</w:t>
      </w:r>
      <w:proofErr w:type="spellStart"/>
      <w:r w:rsidRPr="00336D19">
        <w:rPr>
          <w:rFonts w:eastAsia="Times New Roman" w:cs="Times New Roman"/>
          <w:lang w:eastAsia="de-DE"/>
        </w:rPr>
        <w:t>λῶν</w:t>
      </w:r>
      <w:proofErr w:type="spellEnd"/>
      <w:r w:rsidRPr="00336D19">
        <w:rPr>
          <w:rFonts w:eastAsia="Times New Roman" w:cs="Times New Roman"/>
          <w:lang w:eastAsia="de-DE"/>
        </w:rPr>
        <w:t xml:space="preserve"> λα</w:t>
      </w:r>
      <w:proofErr w:type="spellStart"/>
      <w:r w:rsidRPr="00336D19">
        <w:rPr>
          <w:rFonts w:eastAsia="Times New Roman" w:cs="Times New Roman"/>
          <w:lang w:eastAsia="de-DE"/>
        </w:rPr>
        <w:t>λήσει</w:t>
      </w:r>
      <w:proofErr w:type="spellEnd"/>
      <w:r w:rsidRPr="00336D19">
        <w:rPr>
          <w:rFonts w:eastAsia="Times New Roman" w:cs="Times New Roman"/>
          <w:lang w:eastAsia="de-DE"/>
        </w:rPr>
        <w:t xml:space="preserve"> ("redend wird er reden").</w:t>
      </w:r>
    </w:p>
    <w:p w14:paraId="251DF13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Satzstruktur:</w:t>
      </w:r>
      <w:r w:rsidRPr="00336D19">
        <w:rPr>
          <w:rFonts w:eastAsia="Times New Roman" w:cs="Times New Roman"/>
          <w:lang w:eastAsia="de-DE"/>
        </w:rPr>
        <w:t xml:space="preserve"> Zornesausbruch mit rhetorischer Frage, emphatischer Fähigkeitsaussage und koordinierten Informationen über Aarons Bewegung und Reaktion.</w:t>
      </w:r>
    </w:p>
    <w:p w14:paraId="08BACBC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Gottes Zorn entbrennt über Moses hartnäckige Weigerung, und er bietet Aaron als Sprecher an, der bereits unterwegs ist und sich freuen wird.</w:t>
      </w:r>
    </w:p>
    <w:p w14:paraId="2CAB468A"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4,15</w:t>
      </w:r>
    </w:p>
    <w:p w14:paraId="41BDEE8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וְדִבַּרְתָּ֣ אֵלָ֔יו וְשַׂמְתָּ֥ אֶת־הַדְּבָרִ֖ים בְּפִ֑יו וְאָנֹכִ֗י אֶֽהְיֶ֤ה עִם־פִּ֨יךָ֙ וְעִם־פִּ֔יהוּ וְהוֹרֵיתִ֣י אֶתְכֶ֔ם אֵ֖ת אֲשֶׁ֥ר תַּעֲשֽׂוּן׃</w:t>
      </w:r>
    </w:p>
    <w:p w14:paraId="2E758FE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du sollst zu ihm reden und die Worte in seinen Mund legen, und ich selbst will mit deinem Mund und mit seinem Mund sein und will euch lehren, was ihr tun sollt.</w:t>
      </w:r>
    </w:p>
    <w:p w14:paraId="6F1F8F33"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B147500">
          <v:rect id="_x0000_i1108" style="width:0;height:1.5pt" o:hralign="center" o:hrstd="t" o:hr="t" fillcolor="#a0a0a0" stroked="f"/>
        </w:pict>
      </w:r>
    </w:p>
    <w:p w14:paraId="28C58D6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וְדִבַּרְתָּ֣ אֵלָ֔יו</w:t>
      </w:r>
      <w:r w:rsidRPr="00336D19">
        <w:rPr>
          <w:rFonts w:eastAsia="Times New Roman" w:cs="Times New Roman"/>
          <w:rtl/>
          <w:lang w:eastAsia="de-DE"/>
        </w:rPr>
        <w:t xml:space="preserve"> </w:t>
      </w:r>
      <w:r w:rsidRPr="00336D19">
        <w:rPr>
          <w:rFonts w:eastAsia="Times New Roman" w:cs="Times New Roman"/>
          <w:lang w:eastAsia="de-DE"/>
        </w:rPr>
        <w:t xml:space="preserve">ist waw + Piel Perfekt von </w:t>
      </w:r>
      <w:r w:rsidRPr="00336D19">
        <w:rPr>
          <w:rFonts w:eastAsia="Times New Roman" w:cs="Times New Roman"/>
          <w:b/>
          <w:bCs/>
          <w:rtl/>
          <w:lang w:eastAsia="de-DE"/>
        </w:rPr>
        <w:t>דבר</w:t>
      </w:r>
      <w:r w:rsidRPr="00336D19">
        <w:rPr>
          <w:rFonts w:eastAsia="Times New Roman" w:cs="Times New Roman"/>
          <w:rtl/>
          <w:lang w:eastAsia="de-DE"/>
        </w:rPr>
        <w:t xml:space="preserve"> </w:t>
      </w:r>
      <w:r w:rsidRPr="00336D19">
        <w:rPr>
          <w:rFonts w:eastAsia="Times New Roman" w:cs="Times New Roman"/>
          <w:lang w:eastAsia="de-DE"/>
        </w:rPr>
        <w:t xml:space="preserve">("reden/sprechen") + </w:t>
      </w:r>
      <w:r w:rsidRPr="00336D19">
        <w:rPr>
          <w:rFonts w:eastAsia="Times New Roman" w:cs="Times New Roman"/>
          <w:b/>
          <w:bCs/>
          <w:rtl/>
          <w:lang w:eastAsia="de-DE"/>
        </w:rPr>
        <w:t>אֵלָיו</w:t>
      </w:r>
      <w:r w:rsidRPr="00336D19">
        <w:rPr>
          <w:rFonts w:eastAsia="Times New Roman" w:cs="Times New Roman"/>
          <w:rtl/>
          <w:lang w:eastAsia="de-DE"/>
        </w:rPr>
        <w:t xml:space="preserve"> </w:t>
      </w:r>
      <w:r w:rsidRPr="00336D19">
        <w:rPr>
          <w:rFonts w:eastAsia="Times New Roman" w:cs="Times New Roman"/>
          <w:lang w:eastAsia="de-DE"/>
        </w:rPr>
        <w:t xml:space="preserve">("zu ihm"). </w:t>
      </w:r>
      <w:r w:rsidRPr="00336D19">
        <w:rPr>
          <w:rFonts w:eastAsia="Times New Roman" w:cs="Times New Roman"/>
          <w:b/>
          <w:bCs/>
          <w:rtl/>
          <w:lang w:eastAsia="de-DE"/>
        </w:rPr>
        <w:t>וְשַׂמְתָּ֥ אֶת־הַדְּבָרִ֖ים בְּפִ֑יו</w:t>
      </w:r>
      <w:r w:rsidRPr="00336D19">
        <w:rPr>
          <w:rFonts w:eastAsia="Times New Roman" w:cs="Times New Roman"/>
          <w:rtl/>
          <w:lang w:eastAsia="de-DE"/>
        </w:rPr>
        <w:t xml:space="preserve"> </w:t>
      </w:r>
      <w:r w:rsidRPr="00336D19">
        <w:rPr>
          <w:rFonts w:eastAsia="Times New Roman" w:cs="Times New Roman"/>
          <w:lang w:eastAsia="de-DE"/>
        </w:rPr>
        <w:t xml:space="preserve">koordiniert: </w:t>
      </w:r>
      <w:r w:rsidRPr="00336D19">
        <w:rPr>
          <w:rFonts w:eastAsia="Times New Roman" w:cs="Times New Roman"/>
          <w:b/>
          <w:bCs/>
          <w:rtl/>
          <w:lang w:eastAsia="de-DE"/>
        </w:rPr>
        <w:t>וְשַׂמְתָּ</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שׂים</w:t>
      </w:r>
      <w:r w:rsidRPr="00336D19">
        <w:rPr>
          <w:rFonts w:eastAsia="Times New Roman" w:cs="Times New Roman"/>
          <w:lang w:eastAsia="de-DE"/>
        </w:rPr>
        <w:t xml:space="preserve">, "setzen/legen") + </w:t>
      </w:r>
      <w:r w:rsidRPr="00336D19">
        <w:rPr>
          <w:rFonts w:eastAsia="Times New Roman" w:cs="Times New Roman"/>
          <w:b/>
          <w:bCs/>
          <w:rtl/>
          <w:lang w:eastAsia="de-DE"/>
        </w:rPr>
        <w:t>אֶת־הַדְּבָרִים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בְּפִיו</w:t>
      </w:r>
      <w:r w:rsidRPr="00336D19">
        <w:rPr>
          <w:rFonts w:eastAsia="Times New Roman" w:cs="Times New Roman"/>
          <w:rtl/>
          <w:lang w:eastAsia="de-DE"/>
        </w:rPr>
        <w:t xml:space="preserve"> </w:t>
      </w:r>
      <w:r w:rsidRPr="00336D19">
        <w:rPr>
          <w:rFonts w:eastAsia="Times New Roman" w:cs="Times New Roman"/>
          <w:lang w:eastAsia="de-DE"/>
        </w:rPr>
        <w:t>("in seinen Mund").</w:t>
      </w:r>
    </w:p>
    <w:p w14:paraId="3DCE048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וְאָנֹכִ֗י אֶֽהְיֶ֤ה עִם־פִּ֨יךָ֙ וְעִם־פִּ֔יהוּ</w:t>
      </w:r>
      <w:r w:rsidRPr="00336D19">
        <w:rPr>
          <w:rFonts w:eastAsia="Times New Roman" w:cs="Times New Roman"/>
          <w:rtl/>
          <w:lang w:eastAsia="de-DE"/>
        </w:rPr>
        <w:t xml:space="preserve"> </w:t>
      </w:r>
      <w:r w:rsidRPr="00336D19">
        <w:rPr>
          <w:rFonts w:eastAsia="Times New Roman" w:cs="Times New Roman"/>
          <w:lang w:eastAsia="de-DE"/>
        </w:rPr>
        <w:t xml:space="preserve">erweitert die Zusage aus V.12: </w:t>
      </w:r>
      <w:r w:rsidRPr="00336D19">
        <w:rPr>
          <w:rFonts w:eastAsia="Times New Roman" w:cs="Times New Roman"/>
          <w:b/>
          <w:bCs/>
          <w:rtl/>
          <w:lang w:eastAsia="de-DE"/>
        </w:rPr>
        <w:t>וְאָנֹכִי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אֶהְיֶה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עִם־פִּיךָ וְעִם־פִּיהוּ</w:t>
      </w:r>
      <w:r w:rsidRPr="00336D19">
        <w:rPr>
          <w:rFonts w:eastAsia="Times New Roman" w:cs="Times New Roman"/>
          <w:rtl/>
          <w:lang w:eastAsia="de-DE"/>
        </w:rPr>
        <w:t xml:space="preserve"> </w:t>
      </w:r>
      <w:r w:rsidRPr="00336D19">
        <w:rPr>
          <w:rFonts w:eastAsia="Times New Roman" w:cs="Times New Roman"/>
          <w:lang w:eastAsia="de-DE"/>
        </w:rPr>
        <w:t>(koordinierte präpositionale Phrasen).</w:t>
      </w:r>
    </w:p>
    <w:p w14:paraId="239088A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וְהוֹרֵיתִ֣י אֶתְכֶ֔ם אֵ֖ת אֲשֶׁ֥ר תַּעֲשֽׂוּן</w:t>
      </w:r>
      <w:r w:rsidRPr="00336D19">
        <w:rPr>
          <w:rFonts w:eastAsia="Times New Roman" w:cs="Times New Roman"/>
          <w:rtl/>
          <w:lang w:eastAsia="de-DE"/>
        </w:rPr>
        <w:t xml:space="preserve"> </w:t>
      </w:r>
      <w:r w:rsidRPr="00336D19">
        <w:rPr>
          <w:rFonts w:eastAsia="Times New Roman" w:cs="Times New Roman"/>
          <w:lang w:eastAsia="de-DE"/>
        </w:rPr>
        <w:t xml:space="preserve">ist eine weitere koordinierte Zusage: </w:t>
      </w:r>
      <w:r w:rsidRPr="00336D19">
        <w:rPr>
          <w:rFonts w:eastAsia="Times New Roman" w:cs="Times New Roman"/>
          <w:b/>
          <w:bCs/>
          <w:rtl/>
          <w:lang w:eastAsia="de-DE"/>
        </w:rPr>
        <w:t>וְהוֹרֵיתִי</w:t>
      </w:r>
      <w:r w:rsidRPr="00336D19">
        <w:rPr>
          <w:rFonts w:eastAsia="Times New Roman" w:cs="Times New Roman"/>
          <w:rtl/>
          <w:lang w:eastAsia="de-DE"/>
        </w:rPr>
        <w:t xml:space="preserve"> </w:t>
      </w:r>
      <w:r w:rsidRPr="00336D19">
        <w:rPr>
          <w:rFonts w:eastAsia="Times New Roman" w:cs="Times New Roman"/>
          <w:lang w:eastAsia="de-DE"/>
        </w:rPr>
        <w:t xml:space="preserve">(waw + Hiphil Perfekt von </w:t>
      </w:r>
      <w:r w:rsidRPr="00336D19">
        <w:rPr>
          <w:rFonts w:eastAsia="Times New Roman" w:cs="Times New Roman"/>
          <w:b/>
          <w:bCs/>
          <w:rtl/>
          <w:lang w:eastAsia="de-DE"/>
        </w:rPr>
        <w:t>ירה</w:t>
      </w:r>
      <w:r w:rsidRPr="00336D19">
        <w:rPr>
          <w:rFonts w:eastAsia="Times New Roman" w:cs="Times New Roman"/>
          <w:lang w:eastAsia="de-DE"/>
        </w:rPr>
        <w:t xml:space="preserve">) + </w:t>
      </w:r>
      <w:r w:rsidRPr="00336D19">
        <w:rPr>
          <w:rFonts w:eastAsia="Times New Roman" w:cs="Times New Roman"/>
          <w:b/>
          <w:bCs/>
          <w:rtl/>
          <w:lang w:eastAsia="de-DE"/>
        </w:rPr>
        <w:t>אֶתְכֶם</w:t>
      </w:r>
      <w:r w:rsidRPr="00336D19">
        <w:rPr>
          <w:rFonts w:eastAsia="Times New Roman" w:cs="Times New Roman"/>
          <w:rtl/>
          <w:lang w:eastAsia="de-DE"/>
        </w:rPr>
        <w:t xml:space="preserve"> </w:t>
      </w:r>
      <w:r w:rsidRPr="00336D19">
        <w:rPr>
          <w:rFonts w:eastAsia="Times New Roman" w:cs="Times New Roman"/>
          <w:lang w:eastAsia="de-DE"/>
        </w:rPr>
        <w:t xml:space="preserve">(direktes Objekt Plural) + </w:t>
      </w:r>
      <w:r w:rsidRPr="00336D19">
        <w:rPr>
          <w:rFonts w:eastAsia="Times New Roman" w:cs="Times New Roman"/>
          <w:b/>
          <w:bCs/>
          <w:rtl/>
          <w:lang w:eastAsia="de-DE"/>
        </w:rPr>
        <w:t>אֵת אֲשֶׁר תַּעֲשׂוּן</w:t>
      </w:r>
      <w:r w:rsidRPr="00336D19">
        <w:rPr>
          <w:rFonts w:eastAsia="Times New Roman" w:cs="Times New Roman"/>
          <w:rtl/>
          <w:lang w:eastAsia="de-DE"/>
        </w:rPr>
        <w:t xml:space="preserve"> </w:t>
      </w:r>
      <w:r w:rsidRPr="00336D19">
        <w:rPr>
          <w:rFonts w:eastAsia="Times New Roman" w:cs="Times New Roman"/>
          <w:lang w:eastAsia="de-DE"/>
        </w:rPr>
        <w:t>(doppeltes Objekt "das, was ihr tun sollt").</w:t>
      </w:r>
    </w:p>
    <w:p w14:paraId="7AD7782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שׂים דְּבָרִים בְּפֶה</w:t>
      </w:r>
      <w:r w:rsidRPr="00336D19">
        <w:rPr>
          <w:rFonts w:eastAsia="Times New Roman" w:cs="Times New Roman"/>
          <w:rtl/>
          <w:lang w:eastAsia="de-DE"/>
        </w:rPr>
        <w:t xml:space="preserve"> </w:t>
      </w:r>
      <w:r w:rsidRPr="00336D19">
        <w:rPr>
          <w:rFonts w:eastAsia="Times New Roman" w:cs="Times New Roman"/>
          <w:lang w:eastAsia="de-DE"/>
        </w:rPr>
        <w:t xml:space="preserve">ist eine metaphorische Wendung für "Worte eingeben/inspirieren". </w:t>
      </w:r>
      <w:r w:rsidRPr="00336D19">
        <w:rPr>
          <w:rFonts w:eastAsia="Times New Roman" w:cs="Times New Roman"/>
          <w:b/>
          <w:bCs/>
          <w:rtl/>
          <w:lang w:eastAsia="de-DE"/>
        </w:rPr>
        <w:t>דְּבָרִים</w:t>
      </w:r>
      <w:r w:rsidRPr="00336D19">
        <w:rPr>
          <w:rFonts w:eastAsia="Times New Roman" w:cs="Times New Roman"/>
          <w:rtl/>
          <w:lang w:eastAsia="de-DE"/>
        </w:rPr>
        <w:t xml:space="preserve"> </w:t>
      </w:r>
      <w:r w:rsidRPr="00336D19">
        <w:rPr>
          <w:rFonts w:eastAsia="Times New Roman" w:cs="Times New Roman"/>
          <w:lang w:eastAsia="de-DE"/>
        </w:rPr>
        <w:t>sind hier die göttlichen Botschaften.</w:t>
      </w:r>
    </w:p>
    <w:p w14:paraId="3729A2A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עִם־פִּיךָ וְעִם־פִּיהוּ</w:t>
      </w:r>
      <w:r w:rsidRPr="00336D19">
        <w:rPr>
          <w:rFonts w:eastAsia="Times New Roman" w:cs="Times New Roman"/>
          <w:rtl/>
          <w:lang w:eastAsia="de-DE"/>
        </w:rPr>
        <w:t xml:space="preserve"> </w:t>
      </w:r>
      <w:r w:rsidRPr="00336D19">
        <w:rPr>
          <w:rFonts w:eastAsia="Times New Roman" w:cs="Times New Roman"/>
          <w:lang w:eastAsia="de-DE"/>
        </w:rPr>
        <w:t>zeigt göttliche Gegenwart bei beiden Sprechern. Die Parallelstruktur betont Gleichberechtigung.</w:t>
      </w:r>
    </w:p>
    <w:p w14:paraId="5351878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הוֹרֵיתִי אֶתְכֶם</w:t>
      </w:r>
      <w:r w:rsidRPr="00336D19">
        <w:rPr>
          <w:rFonts w:eastAsia="Times New Roman" w:cs="Times New Roman"/>
          <w:rtl/>
          <w:lang w:eastAsia="de-DE"/>
        </w:rPr>
        <w:t xml:space="preserve"> </w:t>
      </w:r>
      <w:r w:rsidRPr="00336D19">
        <w:rPr>
          <w:rFonts w:eastAsia="Times New Roman" w:cs="Times New Roman"/>
          <w:lang w:eastAsia="de-DE"/>
        </w:rPr>
        <w:t xml:space="preserve">(Plural) zeigt, dass beide - Mose und Aaron - göttliche Unterweisung erhalten werden. </w:t>
      </w:r>
      <w:r w:rsidRPr="00336D19">
        <w:rPr>
          <w:rFonts w:eastAsia="Times New Roman" w:cs="Times New Roman"/>
          <w:b/>
          <w:bCs/>
          <w:rtl/>
          <w:lang w:eastAsia="de-DE"/>
        </w:rPr>
        <w:t>תַּעֲשׂוּן</w:t>
      </w:r>
      <w:r w:rsidRPr="00336D19">
        <w:rPr>
          <w:rFonts w:eastAsia="Times New Roman" w:cs="Times New Roman"/>
          <w:rtl/>
          <w:lang w:eastAsia="de-DE"/>
        </w:rPr>
        <w:t xml:space="preserve"> </w:t>
      </w:r>
      <w:r w:rsidRPr="00336D19">
        <w:rPr>
          <w:rFonts w:eastAsia="Times New Roman" w:cs="Times New Roman"/>
          <w:lang w:eastAsia="de-DE"/>
        </w:rPr>
        <w:t>(Plural) bezieht sich auf gemeinsame Handlungen.</w:t>
      </w:r>
    </w:p>
    <w:p w14:paraId="79CA36D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Arbeitsteilung wird klar: Mose erhält die Offenbarung und gibt sie an Aaron weiter, der sie verkündet.</w:t>
      </w:r>
    </w:p>
    <w:p w14:paraId="5DA6B14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וְשַׂמְתָּ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ἐμ</w:t>
      </w:r>
      <w:proofErr w:type="spellEnd"/>
      <w:r w:rsidRPr="00336D19">
        <w:rPr>
          <w:rFonts w:eastAsia="Times New Roman" w:cs="Times New Roman"/>
          <w:lang w:eastAsia="de-DE"/>
        </w:rPr>
        <w:t xml:space="preserve">βαλεῖς ("du wirst hineinlegen"), </w:t>
      </w:r>
      <w:r w:rsidRPr="00336D19">
        <w:rPr>
          <w:rFonts w:eastAsia="Times New Roman" w:cs="Times New Roman"/>
          <w:b/>
          <w:bCs/>
          <w:rtl/>
          <w:lang w:eastAsia="de-DE"/>
        </w:rPr>
        <w:t>בְּפִיו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εἰς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τὸ</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στόμ</w:t>
      </w:r>
      <w:proofErr w:type="spellEnd"/>
      <w:r w:rsidRPr="00336D19">
        <w:rPr>
          <w:rFonts w:eastAsia="Times New Roman" w:cs="Times New Roman"/>
          <w:lang w:eastAsia="de-DE"/>
        </w:rPr>
        <w:t>α α</w:t>
      </w:r>
      <w:proofErr w:type="spellStart"/>
      <w:r w:rsidRPr="00336D19">
        <w:rPr>
          <w:rFonts w:eastAsia="Times New Roman" w:cs="Times New Roman"/>
          <w:lang w:eastAsia="de-DE"/>
        </w:rPr>
        <w:t>ὐτοῦ</w:t>
      </w:r>
      <w:proofErr w:type="spellEnd"/>
      <w:r w:rsidRPr="00336D19">
        <w:rPr>
          <w:rFonts w:eastAsia="Times New Roman" w:cs="Times New Roman"/>
          <w:lang w:eastAsia="de-DE"/>
        </w:rPr>
        <w:t xml:space="preserve"> ("in seinen Mund") und </w:t>
      </w:r>
      <w:r w:rsidRPr="00336D19">
        <w:rPr>
          <w:rFonts w:eastAsia="Times New Roman" w:cs="Times New Roman"/>
          <w:b/>
          <w:bCs/>
          <w:rtl/>
          <w:lang w:eastAsia="de-DE"/>
        </w:rPr>
        <w:t>תַּעֲשׂוּן</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οιήσετε</w:t>
      </w:r>
      <w:proofErr w:type="spellEnd"/>
      <w:r w:rsidRPr="00336D19">
        <w:rPr>
          <w:rFonts w:eastAsia="Times New Roman" w:cs="Times New Roman"/>
          <w:lang w:eastAsia="de-DE"/>
        </w:rPr>
        <w:t xml:space="preserve"> ("ihr werdet tun").</w:t>
      </w:r>
    </w:p>
    <w:p w14:paraId="5EEC665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Koordinierte Anweisungen für die Zusammenarbeit mit doppelter göttlicher Zusage und plural orientierter Unterweisung.</w:t>
      </w:r>
    </w:p>
    <w:p w14:paraId="2E1EADC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soll Aaron die göttlichen Worte mitteilen, und Gott wird beiden beim Sprechen beistehen und sie über ihr gemeinsames Handeln unterweisen.</w:t>
      </w:r>
    </w:p>
    <w:p w14:paraId="69FDC8DD"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4,16</w:t>
      </w:r>
    </w:p>
    <w:p w14:paraId="480FC61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Hebräisch:</w:t>
      </w:r>
      <w:r w:rsidRPr="00336D19">
        <w:rPr>
          <w:rFonts w:eastAsia="Times New Roman" w:cs="Times New Roman"/>
          <w:lang w:eastAsia="de-DE"/>
        </w:rPr>
        <w:t xml:space="preserve"> </w:t>
      </w:r>
      <w:r w:rsidRPr="00336D19">
        <w:rPr>
          <w:rFonts w:eastAsia="Times New Roman" w:cs="Times New Roman"/>
          <w:rtl/>
          <w:lang w:eastAsia="de-DE"/>
        </w:rPr>
        <w:t>וְדִבֶּר־ה֥וּא לְךָ֖ אֶל־הָעָ֑ם וְהָ֤יָה הוּא֙ יִֽהְיֶה־לְּךָ֣ לְפֶ֔ה וְאַתָּ֖ה תִּֽהְיֶה־לּוֹ֥ לֵֽאלֹהִֽים׃</w:t>
      </w:r>
    </w:p>
    <w:p w14:paraId="20301BB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er wird für dich zum Volk reden; und es wird geschehen, er wird dir zum Mund sein, und du wirst ihm zum Gott sein.</w:t>
      </w:r>
    </w:p>
    <w:p w14:paraId="70A49C90"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AD95D77">
          <v:rect id="_x0000_i1109" style="width:0;height:1.5pt" o:hralign="center" o:hrstd="t" o:hr="t" fillcolor="#a0a0a0" stroked="f"/>
        </w:pict>
      </w:r>
    </w:p>
    <w:p w14:paraId="7617330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וְדִבֶּר־ה֥וּא לְךָ֖ אֶל־הָעָ֑ם</w:t>
      </w:r>
      <w:r w:rsidRPr="00336D19">
        <w:rPr>
          <w:rFonts w:eastAsia="Times New Roman" w:cs="Times New Roman"/>
          <w:rtl/>
          <w:lang w:eastAsia="de-DE"/>
        </w:rPr>
        <w:t xml:space="preserve"> </w:t>
      </w:r>
      <w:r w:rsidRPr="00336D19">
        <w:rPr>
          <w:rFonts w:eastAsia="Times New Roman" w:cs="Times New Roman"/>
          <w:lang w:eastAsia="de-DE"/>
        </w:rPr>
        <w:t xml:space="preserve">ist waw + Piel Perfekt von </w:t>
      </w:r>
      <w:r w:rsidRPr="00336D19">
        <w:rPr>
          <w:rFonts w:eastAsia="Times New Roman" w:cs="Times New Roman"/>
          <w:b/>
          <w:bCs/>
          <w:rtl/>
          <w:lang w:eastAsia="de-DE"/>
        </w:rPr>
        <w:t>דבר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הוּא</w:t>
      </w:r>
      <w:r w:rsidRPr="00336D19">
        <w:rPr>
          <w:rFonts w:eastAsia="Times New Roman" w:cs="Times New Roman"/>
          <w:rtl/>
          <w:lang w:eastAsia="de-DE"/>
        </w:rPr>
        <w:t xml:space="preserve"> </w:t>
      </w:r>
      <w:r w:rsidRPr="00336D19">
        <w:rPr>
          <w:rFonts w:eastAsia="Times New Roman" w:cs="Times New Roman"/>
          <w:lang w:eastAsia="de-DE"/>
        </w:rPr>
        <w:t xml:space="preserve">(betontes Pronomen) +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("für dich") + </w:t>
      </w:r>
      <w:r w:rsidRPr="00336D19">
        <w:rPr>
          <w:rFonts w:eastAsia="Times New Roman" w:cs="Times New Roman"/>
          <w:b/>
          <w:bCs/>
          <w:rtl/>
          <w:lang w:eastAsia="de-DE"/>
        </w:rPr>
        <w:t>אֶל־הָעָם</w:t>
      </w:r>
      <w:r w:rsidRPr="00336D19">
        <w:rPr>
          <w:rFonts w:eastAsia="Times New Roman" w:cs="Times New Roman"/>
          <w:rtl/>
          <w:lang w:eastAsia="de-DE"/>
        </w:rPr>
        <w:t xml:space="preserve"> </w:t>
      </w:r>
      <w:r w:rsidRPr="00336D19">
        <w:rPr>
          <w:rFonts w:eastAsia="Times New Roman" w:cs="Times New Roman"/>
          <w:lang w:eastAsia="de-DE"/>
        </w:rPr>
        <w:t>("zum Volk").</w:t>
      </w:r>
    </w:p>
    <w:p w14:paraId="730D70F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וְהָיָה הוּא יִֽהְיֶה־לְּךָ֣ לְפֶ֔ה</w:t>
      </w:r>
      <w:r w:rsidRPr="00336D19">
        <w:rPr>
          <w:rFonts w:eastAsia="Times New Roman" w:cs="Times New Roman"/>
          <w:rtl/>
          <w:lang w:eastAsia="de-DE"/>
        </w:rPr>
        <w:t xml:space="preserve"> </w:t>
      </w:r>
      <w:r w:rsidRPr="00336D19">
        <w:rPr>
          <w:rFonts w:eastAsia="Times New Roman" w:cs="Times New Roman"/>
          <w:lang w:eastAsia="de-DE"/>
        </w:rPr>
        <w:t xml:space="preserve">ist eine Zustandsbeschreibung: </w:t>
      </w:r>
      <w:r w:rsidRPr="00336D19">
        <w:rPr>
          <w:rFonts w:eastAsia="Times New Roman" w:cs="Times New Roman"/>
          <w:b/>
          <w:bCs/>
          <w:rtl/>
          <w:lang w:eastAsia="de-DE"/>
        </w:rPr>
        <w:t>וְהָיָה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הוּא</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יִהְיֶה־לְּךָ לְפֶה</w:t>
      </w:r>
      <w:r w:rsidRPr="00336D19">
        <w:rPr>
          <w:rFonts w:eastAsia="Times New Roman" w:cs="Times New Roman"/>
          <w:rtl/>
          <w:lang w:eastAsia="de-DE"/>
        </w:rPr>
        <w:t xml:space="preserve"> </w:t>
      </w:r>
      <w:r w:rsidRPr="00336D19">
        <w:rPr>
          <w:rFonts w:eastAsia="Times New Roman" w:cs="Times New Roman"/>
          <w:lang w:eastAsia="de-DE"/>
        </w:rPr>
        <w:t>(doppelte Präposition "dir zum Mund").</w:t>
      </w:r>
    </w:p>
    <w:p w14:paraId="65B4142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וְאַתָּ֖ה תִּֽהְיֶה־לּוֹ֥ לֵֽאלֹהִֽים</w:t>
      </w:r>
      <w:r w:rsidRPr="00336D19">
        <w:rPr>
          <w:rFonts w:eastAsia="Times New Roman" w:cs="Times New Roman"/>
          <w:rtl/>
          <w:lang w:eastAsia="de-DE"/>
        </w:rPr>
        <w:t xml:space="preserve"> </w:t>
      </w:r>
      <w:r w:rsidRPr="00336D19">
        <w:rPr>
          <w:rFonts w:eastAsia="Times New Roman" w:cs="Times New Roman"/>
          <w:lang w:eastAsia="de-DE"/>
        </w:rPr>
        <w:t xml:space="preserve">ist das Gegenstück: </w:t>
      </w:r>
      <w:r w:rsidRPr="00336D19">
        <w:rPr>
          <w:rFonts w:eastAsia="Times New Roman" w:cs="Times New Roman"/>
          <w:b/>
          <w:bCs/>
          <w:rtl/>
          <w:lang w:eastAsia="de-DE"/>
        </w:rPr>
        <w:t>וְאַתָּה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תִּהְיֶה־לּוֹ לֵאלֹהִים</w:t>
      </w:r>
      <w:r w:rsidRPr="00336D19">
        <w:rPr>
          <w:rFonts w:eastAsia="Times New Roman" w:cs="Times New Roman"/>
          <w:rtl/>
          <w:lang w:eastAsia="de-DE"/>
        </w:rPr>
        <w:t xml:space="preserve"> </w:t>
      </w:r>
      <w:r w:rsidRPr="00336D19">
        <w:rPr>
          <w:rFonts w:eastAsia="Times New Roman" w:cs="Times New Roman"/>
          <w:lang w:eastAsia="de-DE"/>
        </w:rPr>
        <w:t>("du wirst ihm zu Gott/zum Gott sein").</w:t>
      </w:r>
    </w:p>
    <w:p w14:paraId="4875838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דבר לְ אֶל</w:t>
      </w:r>
      <w:r w:rsidRPr="00336D19">
        <w:rPr>
          <w:rFonts w:eastAsia="Times New Roman" w:cs="Times New Roman"/>
          <w:rtl/>
          <w:lang w:eastAsia="de-DE"/>
        </w:rPr>
        <w:t xml:space="preserve"> </w:t>
      </w:r>
      <w:r w:rsidRPr="00336D19">
        <w:rPr>
          <w:rFonts w:eastAsia="Times New Roman" w:cs="Times New Roman"/>
          <w:lang w:eastAsia="de-DE"/>
        </w:rPr>
        <w:t xml:space="preserve">bedeutet "für jemanden zu jemandem sprechen", also als Sprecher/Vertreter auftreten.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zeigt, dass Aaron in Moses Namen spricht.</w:t>
      </w:r>
    </w:p>
    <w:p w14:paraId="5F43420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היה לְפֶה</w:t>
      </w:r>
      <w:r w:rsidRPr="00336D19">
        <w:rPr>
          <w:rFonts w:eastAsia="Times New Roman" w:cs="Times New Roman"/>
          <w:rtl/>
          <w:lang w:eastAsia="de-DE"/>
        </w:rPr>
        <w:t xml:space="preserve"> </w:t>
      </w:r>
      <w:r w:rsidRPr="00336D19">
        <w:rPr>
          <w:rFonts w:eastAsia="Times New Roman" w:cs="Times New Roman"/>
          <w:lang w:eastAsia="de-DE"/>
        </w:rPr>
        <w:t xml:space="preserve">ist eine metaphorische Wendung: Aaron wird Moses "Mund" sein, sein Sprachorgan. </w:t>
      </w:r>
      <w:r w:rsidRPr="00336D19">
        <w:rPr>
          <w:rFonts w:eastAsia="Times New Roman" w:cs="Times New Roman"/>
          <w:b/>
          <w:bCs/>
          <w:rtl/>
          <w:lang w:eastAsia="de-DE"/>
        </w:rPr>
        <w:t>פֶּה</w:t>
      </w:r>
      <w:r w:rsidRPr="00336D19">
        <w:rPr>
          <w:rFonts w:eastAsia="Times New Roman" w:cs="Times New Roman"/>
          <w:rtl/>
          <w:lang w:eastAsia="de-DE"/>
        </w:rPr>
        <w:t xml:space="preserve"> </w:t>
      </w:r>
      <w:r w:rsidRPr="00336D19">
        <w:rPr>
          <w:rFonts w:eastAsia="Times New Roman" w:cs="Times New Roman"/>
          <w:lang w:eastAsia="de-DE"/>
        </w:rPr>
        <w:t>steht für Sprechwerkzeug und Kommunikationsmittel.</w:t>
      </w:r>
    </w:p>
    <w:p w14:paraId="3248258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היה לֵאלֹהִים</w:t>
      </w:r>
      <w:r w:rsidRPr="00336D19">
        <w:rPr>
          <w:rFonts w:eastAsia="Times New Roman" w:cs="Times New Roman"/>
          <w:rtl/>
          <w:lang w:eastAsia="de-DE"/>
        </w:rPr>
        <w:t xml:space="preserve"> </w:t>
      </w:r>
      <w:r w:rsidRPr="00336D19">
        <w:rPr>
          <w:rFonts w:eastAsia="Times New Roman" w:cs="Times New Roman"/>
          <w:lang w:eastAsia="de-DE"/>
        </w:rPr>
        <w:t xml:space="preserve">ist bemerkenswert: Mose wird Aaron gegenüber "wie Gott" sein, d.h. die Autorität und Quelle der Botschaft. </w:t>
      </w:r>
      <w:r w:rsidRPr="00336D19">
        <w:rPr>
          <w:rFonts w:eastAsia="Times New Roman" w:cs="Times New Roman"/>
          <w:b/>
          <w:bCs/>
          <w:rtl/>
          <w:lang w:eastAsia="de-DE"/>
        </w:rPr>
        <w:t>אֱלֹהִים</w:t>
      </w:r>
      <w:r w:rsidRPr="00336D19">
        <w:rPr>
          <w:rFonts w:eastAsia="Times New Roman" w:cs="Times New Roman"/>
          <w:rtl/>
          <w:lang w:eastAsia="de-DE"/>
        </w:rPr>
        <w:t xml:space="preserve"> </w:t>
      </w:r>
      <w:r w:rsidRPr="00336D19">
        <w:rPr>
          <w:rFonts w:eastAsia="Times New Roman" w:cs="Times New Roman"/>
          <w:lang w:eastAsia="de-DE"/>
        </w:rPr>
        <w:t>kann hier "Gott-ähnlich/göttlich autoritativ" bedeuten.</w:t>
      </w:r>
    </w:p>
    <w:p w14:paraId="14D3E3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Hierarchie ist klar: Gott → Mose → Aaron → Volk. Mose nimmt eine </w:t>
      </w:r>
      <w:proofErr w:type="spellStart"/>
      <w:r w:rsidRPr="00336D19">
        <w:rPr>
          <w:rFonts w:eastAsia="Times New Roman" w:cs="Times New Roman"/>
          <w:lang w:eastAsia="de-DE"/>
        </w:rPr>
        <w:t>mittlerische</w:t>
      </w:r>
      <w:proofErr w:type="spellEnd"/>
      <w:r w:rsidRPr="00336D19">
        <w:rPr>
          <w:rFonts w:eastAsia="Times New Roman" w:cs="Times New Roman"/>
          <w:lang w:eastAsia="de-DE"/>
        </w:rPr>
        <w:t xml:space="preserve"> Position zwischen Gott und Aaron ein.</w:t>
      </w:r>
    </w:p>
    <w:p w14:paraId="1FD7788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לְפֶה</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στόμ</w:t>
      </w:r>
      <w:proofErr w:type="spellEnd"/>
      <w:r w:rsidRPr="00336D19">
        <w:rPr>
          <w:rFonts w:eastAsia="Times New Roman" w:cs="Times New Roman"/>
          <w:lang w:eastAsia="de-DE"/>
        </w:rPr>
        <w:t xml:space="preserve">α ("Mund"), </w:t>
      </w:r>
      <w:r w:rsidRPr="00336D19">
        <w:rPr>
          <w:rFonts w:eastAsia="Times New Roman" w:cs="Times New Roman"/>
          <w:b/>
          <w:bCs/>
          <w:rtl/>
          <w:lang w:eastAsia="de-DE"/>
        </w:rPr>
        <w:t>לֵאלֹהִים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θεός</w:t>
      </w:r>
      <w:proofErr w:type="spellEnd"/>
      <w:r w:rsidRPr="00336D19">
        <w:rPr>
          <w:rFonts w:eastAsia="Times New Roman" w:cs="Times New Roman"/>
          <w:lang w:eastAsia="de-DE"/>
        </w:rPr>
        <w:t xml:space="preserve"> ("Gott") und interpretiert die Wendung als Autoritätsverhältnis.</w:t>
      </w:r>
    </w:p>
    <w:p w14:paraId="2836D3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Funktionsbeschreibung der Arbeitsteilung mit reziproken Verhältnisbestimmungen.</w:t>
      </w:r>
    </w:p>
    <w:p w14:paraId="5A68C26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Aaron wird Moses Sprecher zum Volk sein, Moses "Mund", während Mose für Aaron die göttliche Autorität repräsentiert.</w:t>
      </w:r>
    </w:p>
    <w:p w14:paraId="7FF7D710"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4,17</w:t>
      </w:r>
    </w:p>
    <w:p w14:paraId="6202909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וְאֶת־הַמַּטֶּ֥ה הַזֶּ֖ה תִּקַּ֣ח בְּיָדֶ֑ךָ אֲשֶׁ֥ר תַּעֲשֶׂה־בּוֹ֖ אֶת־הָאֹתֹֽת׃</w:t>
      </w:r>
    </w:p>
    <w:p w14:paraId="17722D4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diesen Stab sollst du in deine Hand nehmen, mit dem du die Zeichen tun sollst.</w:t>
      </w:r>
    </w:p>
    <w:p w14:paraId="1240B625"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FE35741">
          <v:rect id="_x0000_i1110" style="width:0;height:1.5pt" o:hralign="center" o:hrstd="t" o:hr="t" fillcolor="#a0a0a0" stroked="f"/>
        </w:pict>
      </w:r>
    </w:p>
    <w:p w14:paraId="579874B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וְאֶת־הַמַּטֶּ֥ה הַזֶּ֖ה תִּקַּ֣ח בְּיָדֶ֑ךָ</w:t>
      </w:r>
      <w:r w:rsidRPr="00336D19">
        <w:rPr>
          <w:rFonts w:eastAsia="Times New Roman" w:cs="Times New Roman"/>
          <w:rtl/>
          <w:lang w:eastAsia="de-DE"/>
        </w:rPr>
        <w:t xml:space="preserve"> </w:t>
      </w:r>
      <w:r w:rsidRPr="00336D19">
        <w:rPr>
          <w:rFonts w:eastAsia="Times New Roman" w:cs="Times New Roman"/>
          <w:lang w:eastAsia="de-DE"/>
        </w:rPr>
        <w:t xml:space="preserve">ist waw + </w:t>
      </w:r>
      <w:r w:rsidRPr="00336D19">
        <w:rPr>
          <w:rFonts w:eastAsia="Times New Roman" w:cs="Times New Roman"/>
          <w:b/>
          <w:bCs/>
          <w:rtl/>
          <w:lang w:eastAsia="de-DE"/>
        </w:rPr>
        <w:t>אֶת־הַמַּטֶּה הַזֶּה</w:t>
      </w:r>
      <w:r w:rsidRPr="00336D19">
        <w:rPr>
          <w:rFonts w:eastAsia="Times New Roman" w:cs="Times New Roman"/>
          <w:rtl/>
          <w:lang w:eastAsia="de-DE"/>
        </w:rPr>
        <w:t xml:space="preserve"> </w:t>
      </w:r>
      <w:r w:rsidRPr="00336D19">
        <w:rPr>
          <w:rFonts w:eastAsia="Times New Roman" w:cs="Times New Roman"/>
          <w:lang w:eastAsia="de-DE"/>
        </w:rPr>
        <w:t xml:space="preserve">(definiertes direktes Objekt mit Demonstrativpronomen) + </w:t>
      </w:r>
      <w:r w:rsidRPr="00336D19">
        <w:rPr>
          <w:rFonts w:eastAsia="Times New Roman" w:cs="Times New Roman"/>
          <w:b/>
          <w:bCs/>
          <w:rtl/>
          <w:lang w:eastAsia="de-DE"/>
        </w:rPr>
        <w:t>תִּקַּח</w:t>
      </w:r>
      <w:r w:rsidRPr="00336D19">
        <w:rPr>
          <w:rFonts w:eastAsia="Times New Roman" w:cs="Times New Roman"/>
          <w:rtl/>
          <w:lang w:eastAsia="de-DE"/>
        </w:rPr>
        <w:t xml:space="preserve"> </w:t>
      </w:r>
      <w:r w:rsidRPr="00336D19">
        <w:rPr>
          <w:rFonts w:eastAsia="Times New Roman" w:cs="Times New Roman"/>
          <w:lang w:eastAsia="de-DE"/>
        </w:rPr>
        <w:t xml:space="preserve">(Qal-Imperfekt von </w:t>
      </w:r>
      <w:r w:rsidRPr="00336D19">
        <w:rPr>
          <w:rFonts w:eastAsia="Times New Roman" w:cs="Times New Roman"/>
          <w:b/>
          <w:bCs/>
          <w:rtl/>
          <w:lang w:eastAsia="de-DE"/>
        </w:rPr>
        <w:t>לקח</w:t>
      </w:r>
      <w:r w:rsidRPr="00336D19">
        <w:rPr>
          <w:rFonts w:eastAsia="Times New Roman" w:cs="Times New Roman"/>
          <w:lang w:eastAsia="de-DE"/>
        </w:rPr>
        <w:t xml:space="preserve">, "nehmen") + </w:t>
      </w:r>
      <w:r w:rsidRPr="00336D19">
        <w:rPr>
          <w:rFonts w:eastAsia="Times New Roman" w:cs="Times New Roman"/>
          <w:b/>
          <w:bCs/>
          <w:rtl/>
          <w:lang w:eastAsia="de-DE"/>
        </w:rPr>
        <w:t>בְּיָדֶךָ</w:t>
      </w:r>
      <w:r w:rsidRPr="00336D19">
        <w:rPr>
          <w:rFonts w:eastAsia="Times New Roman" w:cs="Times New Roman"/>
          <w:rtl/>
          <w:lang w:eastAsia="de-DE"/>
        </w:rPr>
        <w:t xml:space="preserve"> </w:t>
      </w:r>
      <w:r w:rsidRPr="00336D19">
        <w:rPr>
          <w:rFonts w:eastAsia="Times New Roman" w:cs="Times New Roman"/>
          <w:lang w:eastAsia="de-DE"/>
        </w:rPr>
        <w:t>("in deine Hand").</w:t>
      </w:r>
    </w:p>
    <w:p w14:paraId="0EC38BE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אֲשֶׁ֥ר תַּעֲשֶׂה־בּוֹ֖ אֶת־הָאֹתֹֽת</w:t>
      </w:r>
      <w:r w:rsidRPr="00336D19">
        <w:rPr>
          <w:rFonts w:eastAsia="Times New Roman" w:cs="Times New Roman"/>
          <w:rtl/>
          <w:lang w:eastAsia="de-DE"/>
        </w:rPr>
        <w:t xml:space="preserve"> </w:t>
      </w:r>
      <w:r w:rsidRPr="00336D19">
        <w:rPr>
          <w:rFonts w:eastAsia="Times New Roman" w:cs="Times New Roman"/>
          <w:lang w:eastAsia="de-DE"/>
        </w:rPr>
        <w:t xml:space="preserve">ist ein Relativsatz: </w:t>
      </w:r>
      <w:r w:rsidRPr="00336D19">
        <w:rPr>
          <w:rFonts w:eastAsia="Times New Roman" w:cs="Times New Roman"/>
          <w:b/>
          <w:bCs/>
          <w:rtl/>
          <w:lang w:eastAsia="de-DE"/>
        </w:rPr>
        <w:t>אֲשֶׁר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תַּעֲשֶׂה</w:t>
      </w:r>
      <w:r w:rsidRPr="00336D19">
        <w:rPr>
          <w:rFonts w:eastAsia="Times New Roman" w:cs="Times New Roman"/>
          <w:rtl/>
          <w:lang w:eastAsia="de-DE"/>
        </w:rPr>
        <w:t xml:space="preserve"> </w:t>
      </w:r>
      <w:r w:rsidRPr="00336D19">
        <w:rPr>
          <w:rFonts w:eastAsia="Times New Roman" w:cs="Times New Roman"/>
          <w:lang w:eastAsia="de-DE"/>
        </w:rPr>
        <w:t xml:space="preserve">(Qal-Imperfekt von </w:t>
      </w:r>
      <w:r w:rsidRPr="00336D19">
        <w:rPr>
          <w:rFonts w:eastAsia="Times New Roman" w:cs="Times New Roman"/>
          <w:b/>
          <w:bCs/>
          <w:rtl/>
          <w:lang w:eastAsia="de-DE"/>
        </w:rPr>
        <w:t>עשׂה</w:t>
      </w:r>
      <w:r w:rsidRPr="00336D19">
        <w:rPr>
          <w:rFonts w:eastAsia="Times New Roman" w:cs="Times New Roman"/>
          <w:lang w:eastAsia="de-DE"/>
        </w:rPr>
        <w:t xml:space="preserve">, "tun") + </w:t>
      </w:r>
      <w:r w:rsidRPr="00336D19">
        <w:rPr>
          <w:rFonts w:eastAsia="Times New Roman" w:cs="Times New Roman"/>
          <w:b/>
          <w:bCs/>
          <w:rtl/>
          <w:lang w:eastAsia="de-DE"/>
        </w:rPr>
        <w:t>בּוֹ</w:t>
      </w:r>
      <w:r w:rsidRPr="00336D19">
        <w:rPr>
          <w:rFonts w:eastAsia="Times New Roman" w:cs="Times New Roman"/>
          <w:rtl/>
          <w:lang w:eastAsia="de-DE"/>
        </w:rPr>
        <w:t xml:space="preserve"> </w:t>
      </w:r>
      <w:r w:rsidRPr="00336D19">
        <w:rPr>
          <w:rFonts w:eastAsia="Times New Roman" w:cs="Times New Roman"/>
          <w:lang w:eastAsia="de-DE"/>
        </w:rPr>
        <w:t xml:space="preserve">(instrumentale Präposition "mit ihm") + </w:t>
      </w:r>
      <w:r w:rsidRPr="00336D19">
        <w:rPr>
          <w:rFonts w:eastAsia="Times New Roman" w:cs="Times New Roman"/>
          <w:b/>
          <w:bCs/>
          <w:rtl/>
          <w:lang w:eastAsia="de-DE"/>
        </w:rPr>
        <w:t>אֶת־הָאֹתֹת</w:t>
      </w:r>
      <w:r w:rsidRPr="00336D19">
        <w:rPr>
          <w:rFonts w:eastAsia="Times New Roman" w:cs="Times New Roman"/>
          <w:rtl/>
          <w:lang w:eastAsia="de-DE"/>
        </w:rPr>
        <w:t xml:space="preserve"> </w:t>
      </w:r>
      <w:r w:rsidRPr="00336D19">
        <w:rPr>
          <w:rFonts w:eastAsia="Times New Roman" w:cs="Times New Roman"/>
          <w:lang w:eastAsia="de-DE"/>
        </w:rPr>
        <w:t>("die Zeichen").</w:t>
      </w:r>
    </w:p>
    <w:p w14:paraId="7EDB899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הַמַּטֶּה הַזֶּה</w:t>
      </w:r>
      <w:r w:rsidRPr="00336D19">
        <w:rPr>
          <w:rFonts w:eastAsia="Times New Roman" w:cs="Times New Roman"/>
          <w:rtl/>
          <w:lang w:eastAsia="de-DE"/>
        </w:rPr>
        <w:t xml:space="preserve"> </w:t>
      </w:r>
      <w:r w:rsidRPr="00336D19">
        <w:rPr>
          <w:rFonts w:eastAsia="Times New Roman" w:cs="Times New Roman"/>
          <w:lang w:eastAsia="de-DE"/>
        </w:rPr>
        <w:t xml:space="preserve">bezeichnet den Stab aus V.2-4, jetzt durch das Wunder transformiert und geheiligt. </w:t>
      </w:r>
      <w:r w:rsidRPr="00336D19">
        <w:rPr>
          <w:rFonts w:eastAsia="Times New Roman" w:cs="Times New Roman"/>
          <w:b/>
          <w:bCs/>
          <w:rtl/>
          <w:lang w:eastAsia="de-DE"/>
        </w:rPr>
        <w:t>זֶה</w:t>
      </w:r>
      <w:r w:rsidRPr="00336D19">
        <w:rPr>
          <w:rFonts w:eastAsia="Times New Roman" w:cs="Times New Roman"/>
          <w:rtl/>
          <w:lang w:eastAsia="de-DE"/>
        </w:rPr>
        <w:t xml:space="preserve"> </w:t>
      </w:r>
      <w:r w:rsidRPr="00336D19">
        <w:rPr>
          <w:rFonts w:eastAsia="Times New Roman" w:cs="Times New Roman"/>
          <w:lang w:eastAsia="de-DE"/>
        </w:rPr>
        <w:t>betont seine neue Bedeutung.</w:t>
      </w:r>
    </w:p>
    <w:p w14:paraId="473B44A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לקח בְּיָד</w:t>
      </w:r>
      <w:r w:rsidRPr="00336D19">
        <w:rPr>
          <w:rFonts w:eastAsia="Times New Roman" w:cs="Times New Roman"/>
          <w:rtl/>
          <w:lang w:eastAsia="de-DE"/>
        </w:rPr>
        <w:t xml:space="preserve"> </w:t>
      </w:r>
      <w:r w:rsidRPr="00336D19">
        <w:rPr>
          <w:rFonts w:eastAsia="Times New Roman" w:cs="Times New Roman"/>
          <w:lang w:eastAsia="de-DE"/>
        </w:rPr>
        <w:t xml:space="preserve">bedeutet "in die Hand nehmen" und zeigt physischen Besitz und Kontrolle. </w:t>
      </w:r>
      <w:r w:rsidRPr="00336D19">
        <w:rPr>
          <w:rFonts w:eastAsia="Times New Roman" w:cs="Times New Roman"/>
          <w:b/>
          <w:bCs/>
          <w:rtl/>
          <w:lang w:eastAsia="de-DE"/>
        </w:rPr>
        <w:t>יָד</w:t>
      </w:r>
      <w:r w:rsidRPr="00336D19">
        <w:rPr>
          <w:rFonts w:eastAsia="Times New Roman" w:cs="Times New Roman"/>
          <w:rtl/>
          <w:lang w:eastAsia="de-DE"/>
        </w:rPr>
        <w:t xml:space="preserve"> </w:t>
      </w:r>
      <w:r w:rsidRPr="00336D19">
        <w:rPr>
          <w:rFonts w:eastAsia="Times New Roman" w:cs="Times New Roman"/>
          <w:lang w:eastAsia="de-DE"/>
        </w:rPr>
        <w:t>ist das Werkzeug für Wundertaten.</w:t>
      </w:r>
    </w:p>
    <w:p w14:paraId="47C63F0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עשׂה אוֹתוֹת בְ</w:t>
      </w:r>
      <w:r w:rsidRPr="00336D19">
        <w:rPr>
          <w:rFonts w:eastAsia="Times New Roman" w:cs="Times New Roman"/>
          <w:rtl/>
          <w:lang w:eastAsia="de-DE"/>
        </w:rPr>
        <w:t xml:space="preserve"> </w:t>
      </w:r>
      <w:r w:rsidRPr="00336D19">
        <w:rPr>
          <w:rFonts w:eastAsia="Times New Roman" w:cs="Times New Roman"/>
          <w:lang w:eastAsia="de-DE"/>
        </w:rPr>
        <w:t xml:space="preserve">bedeutet "Zeichen tun mit", der Stab wird zum Wunderinstrument. </w:t>
      </w:r>
      <w:r w:rsidRPr="00336D19">
        <w:rPr>
          <w:rFonts w:eastAsia="Times New Roman" w:cs="Times New Roman"/>
          <w:b/>
          <w:bCs/>
          <w:rtl/>
          <w:lang w:eastAsia="de-DE"/>
        </w:rPr>
        <w:t>אוֹתוֹת</w:t>
      </w:r>
      <w:r w:rsidRPr="00336D19">
        <w:rPr>
          <w:rFonts w:eastAsia="Times New Roman" w:cs="Times New Roman"/>
          <w:rtl/>
          <w:lang w:eastAsia="de-DE"/>
        </w:rPr>
        <w:t xml:space="preserve"> </w:t>
      </w:r>
      <w:r w:rsidRPr="00336D19">
        <w:rPr>
          <w:rFonts w:eastAsia="Times New Roman" w:cs="Times New Roman"/>
          <w:lang w:eastAsia="de-DE"/>
        </w:rPr>
        <w:t>(Plural) zeigt, dass weitere Zeichen folgen werden.</w:t>
      </w:r>
    </w:p>
    <w:p w14:paraId="1B6D6A8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Der Stab wird von einem gewöhnlichen Hirtenstab zu einem göttlichen Wunderinstrument transformiert - "der Stab Gottes" (V.20).</w:t>
      </w:r>
    </w:p>
    <w:p w14:paraId="14FC12E6" w14:textId="77777777" w:rsidR="006E7DBA" w:rsidRDefault="006E7DBA" w:rsidP="00336D19">
      <w:pPr>
        <w:spacing w:before="100" w:beforeAutospacing="1" w:after="100" w:afterAutospacing="1" w:line="240" w:lineRule="auto"/>
      </w:pPr>
      <w:r>
        <w:rPr>
          <w:rStyle w:val="Fett"/>
        </w:rPr>
        <w:t>Die LXX</w:t>
      </w:r>
      <w:r>
        <w:t xml:space="preserve"> fügt "</w:t>
      </w:r>
      <w:proofErr w:type="spellStart"/>
      <w:r>
        <w:t>τὴν</w:t>
      </w:r>
      <w:proofErr w:type="spellEnd"/>
      <w:r>
        <w:t xml:space="preserve"> </w:t>
      </w:r>
      <w:proofErr w:type="spellStart"/>
      <w:r>
        <w:t>στρ</w:t>
      </w:r>
      <w:proofErr w:type="spellEnd"/>
      <w:r>
        <w:t xml:space="preserve">αφεῖσαν </w:t>
      </w:r>
      <w:proofErr w:type="spellStart"/>
      <w:r>
        <w:t>εἰς</w:t>
      </w:r>
      <w:proofErr w:type="spellEnd"/>
      <w:r>
        <w:t xml:space="preserve"> </w:t>
      </w:r>
      <w:proofErr w:type="spellStart"/>
      <w:r>
        <w:t>ὄφιν</w:t>
      </w:r>
      <w:proofErr w:type="spellEnd"/>
      <w:r>
        <w:t>" (die sich zur Schlange verwandelte) hinzu und erinnert damit explizit an das vorige Wunder.</w:t>
      </w:r>
    </w:p>
    <w:p w14:paraId="6AADBFA2" w14:textId="3F2BF8FF"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Imperativische Anweisung mit Instrumentalbestimmung und relativischer Zweckangabe.</w:t>
      </w:r>
    </w:p>
    <w:p w14:paraId="269D9EA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soll den durch das Wunder geheiligten Stab nehmen, der künftig als Instrument für göttliche Zeichen dienen wird.</w:t>
      </w:r>
    </w:p>
    <w:p w14:paraId="07DCC06B"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4,18</w:t>
      </w:r>
    </w:p>
    <w:p w14:paraId="3ACE887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וַיֵּ֨לֶךְ מֹשֶׁ֜ה וַיָּ֣שָׁב׀ אֶל־יֶ֣תֶר חֹֽתְנֹ֗ו וַיֹּ֤אמֶר לוֹ֙ אֵ֣לְכָה נָּ֗א וְאָשׁ֨וּבָה֙ אֶל־אַחַ֣י אֲשֶׁר־בְּמִצְרַ֔יִם וְאֶרְאֶ֖ה הַעוֹדָ֣ם חַיִּ֑ים וַיֹּ֧אמֶר יִתְר֛וֹ לְמֹשֶׁ֖ה לֵ֥ךְ לְשָׁלֽוֹם׃</w:t>
      </w:r>
    </w:p>
    <w:p w14:paraId="2056DF0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ging hin und kehrte zu Jeter, seinem Schwiegervater, zurück und sagte zu ihm: Lass mich doch gehen und zu meinen Brüdern zurückkehren, die in Ägypten sind, dass ich sehe, ob sie noch am Leben sind. Und Jitro sagte zu Mose: Geh hin in Frieden!</w:t>
      </w:r>
    </w:p>
    <w:p w14:paraId="3FB7E60A"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F9714DA">
          <v:rect id="_x0000_i1111" style="width:0;height:1.5pt" o:hralign="center" o:hrstd="t" o:hr="t" fillcolor="#a0a0a0" stroked="f"/>
        </w:pict>
      </w:r>
    </w:p>
    <w:p w14:paraId="0D00F23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וַיֵּלֶךְ מֹשֶׁה וַיָּשָׁב אֶל־יֶתֶר חֹֽתְנֹו</w:t>
      </w:r>
      <w:r w:rsidRPr="00336D19">
        <w:rPr>
          <w:rFonts w:eastAsia="Times New Roman" w:cs="Times New Roman"/>
          <w:rtl/>
          <w:lang w:eastAsia="de-DE"/>
        </w:rPr>
        <w:t xml:space="preserve"> </w:t>
      </w:r>
      <w:r w:rsidRPr="00336D19">
        <w:rPr>
          <w:rFonts w:eastAsia="Times New Roman" w:cs="Times New Roman"/>
          <w:lang w:eastAsia="de-DE"/>
        </w:rPr>
        <w:t xml:space="preserve">sind koordinierte wayyiqtol-Formen: </w:t>
      </w:r>
      <w:r w:rsidRPr="00336D19">
        <w:rPr>
          <w:rFonts w:eastAsia="Times New Roman" w:cs="Times New Roman"/>
          <w:b/>
          <w:bCs/>
          <w:rtl/>
          <w:lang w:eastAsia="de-DE"/>
        </w:rPr>
        <w:t>וַיֵּלֶךְ</w:t>
      </w:r>
      <w:r w:rsidRPr="00336D19">
        <w:rPr>
          <w:rFonts w:eastAsia="Times New Roman" w:cs="Times New Roman"/>
          <w:rtl/>
          <w:lang w:eastAsia="de-DE"/>
        </w:rPr>
        <w:t xml:space="preserve"> </w:t>
      </w:r>
      <w:r w:rsidRPr="00336D19">
        <w:rPr>
          <w:rFonts w:eastAsia="Times New Roman" w:cs="Times New Roman"/>
          <w:lang w:eastAsia="de-DE"/>
        </w:rPr>
        <w:t xml:space="preserve">(von </w:t>
      </w:r>
      <w:r w:rsidRPr="00336D19">
        <w:rPr>
          <w:rFonts w:eastAsia="Times New Roman" w:cs="Times New Roman"/>
          <w:b/>
          <w:bCs/>
          <w:rtl/>
          <w:lang w:eastAsia="de-DE"/>
        </w:rPr>
        <w:t>הלך</w:t>
      </w:r>
      <w:r w:rsidRPr="00336D19">
        <w:rPr>
          <w:rFonts w:eastAsia="Times New Roman" w:cs="Times New Roman"/>
          <w:lang w:eastAsia="de-DE"/>
        </w:rPr>
        <w:t xml:space="preserve">, "gehen") + </w:t>
      </w:r>
      <w:r w:rsidRPr="00336D19">
        <w:rPr>
          <w:rFonts w:eastAsia="Times New Roman" w:cs="Times New Roman"/>
          <w:b/>
          <w:bCs/>
          <w:rtl/>
          <w:lang w:eastAsia="de-DE"/>
        </w:rPr>
        <w:t>וַיָּשָׁב</w:t>
      </w:r>
      <w:r w:rsidRPr="00336D19">
        <w:rPr>
          <w:rFonts w:eastAsia="Times New Roman" w:cs="Times New Roman"/>
          <w:rtl/>
          <w:lang w:eastAsia="de-DE"/>
        </w:rPr>
        <w:t xml:space="preserve"> </w:t>
      </w:r>
      <w:r w:rsidRPr="00336D19">
        <w:rPr>
          <w:rFonts w:eastAsia="Times New Roman" w:cs="Times New Roman"/>
          <w:lang w:eastAsia="de-DE"/>
        </w:rPr>
        <w:t xml:space="preserve">(von </w:t>
      </w:r>
      <w:r w:rsidRPr="00336D19">
        <w:rPr>
          <w:rFonts w:eastAsia="Times New Roman" w:cs="Times New Roman"/>
          <w:b/>
          <w:bCs/>
          <w:rtl/>
          <w:lang w:eastAsia="de-DE"/>
        </w:rPr>
        <w:t>שׁוב</w:t>
      </w:r>
      <w:r w:rsidRPr="00336D19">
        <w:rPr>
          <w:rFonts w:eastAsia="Times New Roman" w:cs="Times New Roman"/>
          <w:lang w:eastAsia="de-DE"/>
        </w:rPr>
        <w:t xml:space="preserve">, "zurückkehren") + </w:t>
      </w:r>
      <w:r w:rsidRPr="00336D19">
        <w:rPr>
          <w:rFonts w:eastAsia="Times New Roman" w:cs="Times New Roman"/>
          <w:b/>
          <w:bCs/>
          <w:rtl/>
          <w:lang w:eastAsia="de-DE"/>
        </w:rPr>
        <w:t>אֶל־יֶתֶר חֹתְנוֹ</w:t>
      </w:r>
      <w:r w:rsidRPr="00336D19">
        <w:rPr>
          <w:rFonts w:eastAsia="Times New Roman" w:cs="Times New Roman"/>
          <w:lang w:eastAsia="de-DE"/>
        </w:rPr>
        <w:t>.</w:t>
      </w:r>
    </w:p>
    <w:p w14:paraId="7857EC2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וַיֹּ֤אמֶר לוֹ֙ אֵ֣לְכָה נָּ֗א וְאָשׁ֨וּבָה֙ אֶל־אַחַ֣י</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אֵלְכָה נָּא</w:t>
      </w:r>
      <w:r w:rsidRPr="00336D19">
        <w:rPr>
          <w:rFonts w:eastAsia="Times New Roman" w:cs="Times New Roman"/>
          <w:rtl/>
          <w:lang w:eastAsia="de-DE"/>
        </w:rPr>
        <w:t xml:space="preserve"> </w:t>
      </w:r>
      <w:r w:rsidRPr="00336D19">
        <w:rPr>
          <w:rFonts w:eastAsia="Times New Roman" w:cs="Times New Roman"/>
          <w:lang w:eastAsia="de-DE"/>
        </w:rPr>
        <w:t xml:space="preserve">(Qal-Kohortativ von </w:t>
      </w:r>
      <w:r w:rsidRPr="00336D19">
        <w:rPr>
          <w:rFonts w:eastAsia="Times New Roman" w:cs="Times New Roman"/>
          <w:b/>
          <w:bCs/>
          <w:rtl/>
          <w:lang w:eastAsia="de-DE"/>
        </w:rPr>
        <w:t>הלך</w:t>
      </w:r>
      <w:r w:rsidRPr="00336D19">
        <w:rPr>
          <w:rFonts w:eastAsia="Times New Roman" w:cs="Times New Roman"/>
          <w:rtl/>
          <w:lang w:eastAsia="de-DE"/>
        </w:rPr>
        <w:t xml:space="preserve"> </w:t>
      </w:r>
      <w:r w:rsidRPr="00336D19">
        <w:rPr>
          <w:rFonts w:eastAsia="Times New Roman" w:cs="Times New Roman"/>
          <w:lang w:eastAsia="de-DE"/>
        </w:rPr>
        <w:t xml:space="preserve">mit </w:t>
      </w:r>
      <w:r w:rsidRPr="00336D19">
        <w:rPr>
          <w:rFonts w:eastAsia="Times New Roman" w:cs="Times New Roman"/>
          <w:b/>
          <w:bCs/>
          <w:rtl/>
          <w:lang w:eastAsia="de-DE"/>
        </w:rPr>
        <w:t>נָא</w:t>
      </w:r>
      <w:r w:rsidRPr="00336D19">
        <w:rPr>
          <w:rFonts w:eastAsia="Times New Roman" w:cs="Times New Roman"/>
          <w:lang w:eastAsia="de-DE"/>
        </w:rPr>
        <w:t xml:space="preserve">) + </w:t>
      </w:r>
      <w:r w:rsidRPr="00336D19">
        <w:rPr>
          <w:rFonts w:eastAsia="Times New Roman" w:cs="Times New Roman"/>
          <w:b/>
          <w:bCs/>
          <w:rtl/>
          <w:lang w:eastAsia="de-DE"/>
        </w:rPr>
        <w:t>וְאָשׁוּבָה</w:t>
      </w:r>
      <w:r w:rsidRPr="00336D19">
        <w:rPr>
          <w:rFonts w:eastAsia="Times New Roman" w:cs="Times New Roman"/>
          <w:rtl/>
          <w:lang w:eastAsia="de-DE"/>
        </w:rPr>
        <w:t xml:space="preserve"> </w:t>
      </w:r>
      <w:r w:rsidRPr="00336D19">
        <w:rPr>
          <w:rFonts w:eastAsia="Times New Roman" w:cs="Times New Roman"/>
          <w:lang w:eastAsia="de-DE"/>
        </w:rPr>
        <w:t xml:space="preserve">(waw + Qal-Kohortativ von </w:t>
      </w:r>
      <w:r w:rsidRPr="00336D19">
        <w:rPr>
          <w:rFonts w:eastAsia="Times New Roman" w:cs="Times New Roman"/>
          <w:b/>
          <w:bCs/>
          <w:rtl/>
          <w:lang w:eastAsia="de-DE"/>
        </w:rPr>
        <w:t>שׁוב</w:t>
      </w:r>
      <w:r w:rsidRPr="00336D19">
        <w:rPr>
          <w:rFonts w:eastAsia="Times New Roman" w:cs="Times New Roman"/>
          <w:lang w:eastAsia="de-DE"/>
        </w:rPr>
        <w:t xml:space="preserve">) + </w:t>
      </w:r>
      <w:r w:rsidRPr="00336D19">
        <w:rPr>
          <w:rFonts w:eastAsia="Times New Roman" w:cs="Times New Roman"/>
          <w:b/>
          <w:bCs/>
          <w:rtl/>
          <w:lang w:eastAsia="de-DE"/>
        </w:rPr>
        <w:t>אֶל־אַחַי</w:t>
      </w:r>
      <w:r w:rsidRPr="00336D19">
        <w:rPr>
          <w:rFonts w:eastAsia="Times New Roman" w:cs="Times New Roman"/>
          <w:rtl/>
          <w:lang w:eastAsia="de-DE"/>
        </w:rPr>
        <w:t xml:space="preserve"> </w:t>
      </w:r>
      <w:r w:rsidRPr="00336D19">
        <w:rPr>
          <w:rFonts w:eastAsia="Times New Roman" w:cs="Times New Roman"/>
          <w:lang w:eastAsia="de-DE"/>
        </w:rPr>
        <w:t>("zu meinen Brüdern").</w:t>
      </w:r>
    </w:p>
    <w:p w14:paraId="600AC63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אֲשֶׁר־בְּמִצְרַיִם וְאֶרְאֶה הַעוֹדָם חַיִּים</w:t>
      </w:r>
      <w:r w:rsidRPr="00336D19">
        <w:rPr>
          <w:rFonts w:eastAsia="Times New Roman" w:cs="Times New Roman"/>
          <w:rtl/>
          <w:lang w:eastAsia="de-DE"/>
        </w:rPr>
        <w:t xml:space="preserve"> </w:t>
      </w:r>
      <w:r w:rsidRPr="00336D19">
        <w:rPr>
          <w:rFonts w:eastAsia="Times New Roman" w:cs="Times New Roman"/>
          <w:lang w:eastAsia="de-DE"/>
        </w:rPr>
        <w:t xml:space="preserve">ist Relativsatz + Zweckklausel: </w:t>
      </w:r>
      <w:r w:rsidRPr="00336D19">
        <w:rPr>
          <w:rFonts w:eastAsia="Times New Roman" w:cs="Times New Roman"/>
          <w:b/>
          <w:bCs/>
          <w:rtl/>
          <w:lang w:eastAsia="de-DE"/>
        </w:rPr>
        <w:t>אֲשֶׁר־בְּמִצְרַיִם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וְאֶרְאֶה</w:t>
      </w:r>
      <w:r w:rsidRPr="00336D19">
        <w:rPr>
          <w:rFonts w:eastAsia="Times New Roman" w:cs="Times New Roman"/>
          <w:rtl/>
          <w:lang w:eastAsia="de-DE"/>
        </w:rPr>
        <w:t xml:space="preserve"> </w:t>
      </w:r>
      <w:r w:rsidRPr="00336D19">
        <w:rPr>
          <w:rFonts w:eastAsia="Times New Roman" w:cs="Times New Roman"/>
          <w:lang w:eastAsia="de-DE"/>
        </w:rPr>
        <w:t xml:space="preserve">(waw + Qal-Kohortativ von </w:t>
      </w:r>
      <w:r w:rsidRPr="00336D19">
        <w:rPr>
          <w:rFonts w:eastAsia="Times New Roman" w:cs="Times New Roman"/>
          <w:b/>
          <w:bCs/>
          <w:rtl/>
          <w:lang w:eastAsia="de-DE"/>
        </w:rPr>
        <w:t>ראה</w:t>
      </w:r>
      <w:r w:rsidRPr="00336D19">
        <w:rPr>
          <w:rFonts w:eastAsia="Times New Roman" w:cs="Times New Roman"/>
          <w:lang w:eastAsia="de-DE"/>
        </w:rPr>
        <w:t xml:space="preserve">) + </w:t>
      </w:r>
      <w:r w:rsidRPr="00336D19">
        <w:rPr>
          <w:rFonts w:eastAsia="Times New Roman" w:cs="Times New Roman"/>
          <w:b/>
          <w:bCs/>
          <w:rtl/>
          <w:lang w:eastAsia="de-DE"/>
        </w:rPr>
        <w:t>הַעוֹדָם חַיִּים</w:t>
      </w:r>
      <w:r w:rsidRPr="00336D19">
        <w:rPr>
          <w:rFonts w:eastAsia="Times New Roman" w:cs="Times New Roman"/>
          <w:rtl/>
          <w:lang w:eastAsia="de-DE"/>
        </w:rPr>
        <w:t xml:space="preserve"> </w:t>
      </w:r>
      <w:r w:rsidRPr="00336D19">
        <w:rPr>
          <w:rFonts w:eastAsia="Times New Roman" w:cs="Times New Roman"/>
          <w:lang w:eastAsia="de-DE"/>
        </w:rPr>
        <w:t>(Fragekonstruktion "ob sie noch leben").</w:t>
      </w:r>
    </w:p>
    <w:p w14:paraId="186415F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וַיֹּאמֶר יִתְרוֹ לְמֹשֶׁה לֵךְ לְשָׁלוֹם</w:t>
      </w:r>
      <w:r w:rsidRPr="00336D19">
        <w:rPr>
          <w:rFonts w:eastAsia="Times New Roman" w:cs="Times New Roman"/>
          <w:rtl/>
          <w:lang w:eastAsia="de-DE"/>
        </w:rPr>
        <w:t xml:space="preserve"> </w:t>
      </w:r>
      <w:r w:rsidRPr="00336D19">
        <w:rPr>
          <w:rFonts w:eastAsia="Times New Roman" w:cs="Times New Roman"/>
          <w:lang w:eastAsia="de-DE"/>
        </w:rPr>
        <w:t xml:space="preserve">ist die Antwort: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יִתְרוֹ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לֵךְ לְשָׁלוֹם</w:t>
      </w:r>
      <w:r w:rsidRPr="00336D19">
        <w:rPr>
          <w:rFonts w:eastAsia="Times New Roman" w:cs="Times New Roman"/>
          <w:rtl/>
          <w:lang w:eastAsia="de-DE"/>
        </w:rPr>
        <w:t xml:space="preserve"> </w:t>
      </w:r>
      <w:r w:rsidRPr="00336D19">
        <w:rPr>
          <w:rFonts w:eastAsia="Times New Roman" w:cs="Times New Roman"/>
          <w:lang w:eastAsia="de-DE"/>
        </w:rPr>
        <w:t>(idiomatische Abschiedsformel).</w:t>
      </w:r>
    </w:p>
    <w:p w14:paraId="52AB454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יֶתֶר</w:t>
      </w:r>
      <w:r w:rsidRPr="00336D19">
        <w:rPr>
          <w:rFonts w:eastAsia="Times New Roman" w:cs="Times New Roman"/>
          <w:rtl/>
          <w:lang w:eastAsia="de-DE"/>
        </w:rPr>
        <w:t xml:space="preserve"> </w:t>
      </w:r>
      <w:r w:rsidRPr="00336D19">
        <w:rPr>
          <w:rFonts w:eastAsia="Times New Roman" w:cs="Times New Roman"/>
          <w:lang w:eastAsia="de-DE"/>
        </w:rPr>
        <w:t xml:space="preserve">ist die Kurzform von </w:t>
      </w:r>
      <w:r w:rsidRPr="00336D19">
        <w:rPr>
          <w:rFonts w:eastAsia="Times New Roman" w:cs="Times New Roman"/>
          <w:b/>
          <w:bCs/>
          <w:rtl/>
          <w:lang w:eastAsia="de-DE"/>
        </w:rPr>
        <w:t>יִתְרוֹ</w:t>
      </w:r>
      <w:r w:rsidRPr="00336D19">
        <w:rPr>
          <w:rFonts w:eastAsia="Times New Roman" w:cs="Times New Roman"/>
          <w:rtl/>
          <w:lang w:eastAsia="de-DE"/>
        </w:rPr>
        <w:t xml:space="preserve"> </w:t>
      </w:r>
      <w:r w:rsidRPr="00336D19">
        <w:rPr>
          <w:rFonts w:eastAsia="Times New Roman" w:cs="Times New Roman"/>
          <w:lang w:eastAsia="de-DE"/>
        </w:rPr>
        <w:t xml:space="preserve">(vgl. 3,1). </w:t>
      </w:r>
      <w:r w:rsidRPr="00336D19">
        <w:rPr>
          <w:rFonts w:eastAsia="Times New Roman" w:cs="Times New Roman"/>
          <w:b/>
          <w:bCs/>
          <w:rtl/>
          <w:lang w:eastAsia="de-DE"/>
        </w:rPr>
        <w:t>חֹתֵן</w:t>
      </w:r>
      <w:r w:rsidRPr="00336D19">
        <w:rPr>
          <w:rFonts w:eastAsia="Times New Roman" w:cs="Times New Roman"/>
          <w:rtl/>
          <w:lang w:eastAsia="de-DE"/>
        </w:rPr>
        <w:t xml:space="preserve"> </w:t>
      </w:r>
      <w:r w:rsidRPr="00336D19">
        <w:rPr>
          <w:rFonts w:eastAsia="Times New Roman" w:cs="Times New Roman"/>
          <w:lang w:eastAsia="de-DE"/>
        </w:rPr>
        <w:t xml:space="preserve">bezeichnet den Schwiegervater. </w:t>
      </w:r>
      <w:r w:rsidRPr="00336D19">
        <w:rPr>
          <w:rFonts w:eastAsia="Times New Roman" w:cs="Times New Roman"/>
          <w:b/>
          <w:bCs/>
          <w:rtl/>
          <w:lang w:eastAsia="de-DE"/>
        </w:rPr>
        <w:t>אֵלְכָה נָא</w:t>
      </w:r>
      <w:r w:rsidRPr="00336D19">
        <w:rPr>
          <w:rFonts w:eastAsia="Times New Roman" w:cs="Times New Roman"/>
          <w:rtl/>
          <w:lang w:eastAsia="de-DE"/>
        </w:rPr>
        <w:t xml:space="preserve"> </w:t>
      </w:r>
      <w:r w:rsidRPr="00336D19">
        <w:rPr>
          <w:rFonts w:eastAsia="Times New Roman" w:cs="Times New Roman"/>
          <w:lang w:eastAsia="de-DE"/>
        </w:rPr>
        <w:t>ist eine höfliche Bitte um Erlaubnis.</w:t>
      </w:r>
    </w:p>
    <w:p w14:paraId="0F8C7BA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אַחַי</w:t>
      </w:r>
      <w:r w:rsidRPr="00336D19">
        <w:rPr>
          <w:rFonts w:eastAsia="Times New Roman" w:cs="Times New Roman"/>
          <w:rtl/>
          <w:lang w:eastAsia="de-DE"/>
        </w:rPr>
        <w:t xml:space="preserve"> </w:t>
      </w:r>
      <w:r w:rsidRPr="00336D19">
        <w:rPr>
          <w:rFonts w:eastAsia="Times New Roman" w:cs="Times New Roman"/>
          <w:lang w:eastAsia="de-DE"/>
        </w:rPr>
        <w:t xml:space="preserve">("meine Brüder") bezeichnet die Israeliten als Volksgenossen. </w:t>
      </w:r>
      <w:r w:rsidRPr="00336D19">
        <w:rPr>
          <w:rFonts w:eastAsia="Times New Roman" w:cs="Times New Roman"/>
          <w:b/>
          <w:bCs/>
          <w:rtl/>
          <w:lang w:eastAsia="de-DE"/>
        </w:rPr>
        <w:t>הַעוֹדָם</w:t>
      </w:r>
      <w:r w:rsidRPr="00336D19">
        <w:rPr>
          <w:rFonts w:eastAsia="Times New Roman" w:cs="Times New Roman"/>
          <w:rtl/>
          <w:lang w:eastAsia="de-DE"/>
        </w:rPr>
        <w:t xml:space="preserve"> </w:t>
      </w:r>
      <w:r w:rsidRPr="00336D19">
        <w:rPr>
          <w:rFonts w:eastAsia="Times New Roman" w:cs="Times New Roman"/>
          <w:lang w:eastAsia="de-DE"/>
        </w:rPr>
        <w:t xml:space="preserve">ist eine Fragekonstruktion: </w:t>
      </w:r>
      <w:r w:rsidRPr="00336D19">
        <w:rPr>
          <w:rFonts w:eastAsia="Times New Roman" w:cs="Times New Roman"/>
          <w:b/>
          <w:bCs/>
          <w:rtl/>
          <w:lang w:eastAsia="de-DE"/>
        </w:rPr>
        <w:t>הַ</w:t>
      </w:r>
      <w:r w:rsidRPr="00336D19">
        <w:rPr>
          <w:rFonts w:eastAsia="Times New Roman" w:cs="Times New Roman"/>
          <w:rtl/>
          <w:lang w:eastAsia="de-DE"/>
        </w:rPr>
        <w:t xml:space="preserve"> </w:t>
      </w:r>
      <w:r w:rsidRPr="00336D19">
        <w:rPr>
          <w:rFonts w:eastAsia="Times New Roman" w:cs="Times New Roman"/>
          <w:lang w:eastAsia="de-DE"/>
        </w:rPr>
        <w:t xml:space="preserve">(Fragepartikel) + </w:t>
      </w:r>
      <w:r w:rsidRPr="00336D19">
        <w:rPr>
          <w:rFonts w:eastAsia="Times New Roman" w:cs="Times New Roman"/>
          <w:b/>
          <w:bCs/>
          <w:rtl/>
          <w:lang w:eastAsia="de-DE"/>
        </w:rPr>
        <w:t>עוֹד</w:t>
      </w:r>
      <w:r w:rsidRPr="00336D19">
        <w:rPr>
          <w:rFonts w:eastAsia="Times New Roman" w:cs="Times New Roman"/>
          <w:rtl/>
          <w:lang w:eastAsia="de-DE"/>
        </w:rPr>
        <w:t xml:space="preserve"> </w:t>
      </w:r>
      <w:r w:rsidRPr="00336D19">
        <w:rPr>
          <w:rFonts w:eastAsia="Times New Roman" w:cs="Times New Roman"/>
          <w:lang w:eastAsia="de-DE"/>
        </w:rPr>
        <w:t xml:space="preserve">("noch") + </w:t>
      </w:r>
      <w:r w:rsidRPr="00336D19">
        <w:rPr>
          <w:rFonts w:eastAsia="Times New Roman" w:cs="Times New Roman"/>
          <w:b/>
          <w:bCs/>
          <w:rtl/>
          <w:lang w:eastAsia="de-DE"/>
        </w:rPr>
        <w:t>ָם</w:t>
      </w:r>
      <w:r w:rsidRPr="00336D19">
        <w:rPr>
          <w:rFonts w:eastAsia="Times New Roman" w:cs="Times New Roman"/>
          <w:rtl/>
          <w:lang w:eastAsia="de-DE"/>
        </w:rPr>
        <w:t xml:space="preserve"> </w:t>
      </w:r>
      <w:r w:rsidRPr="00336D19">
        <w:rPr>
          <w:rFonts w:eastAsia="Times New Roman" w:cs="Times New Roman"/>
          <w:lang w:eastAsia="de-DE"/>
        </w:rPr>
        <w:t>(Suffix).</w:t>
      </w:r>
    </w:p>
    <w:p w14:paraId="1B70492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לֵךְ לְשָׁלוֹם</w:t>
      </w:r>
      <w:r w:rsidRPr="00336D19">
        <w:rPr>
          <w:rFonts w:eastAsia="Times New Roman" w:cs="Times New Roman"/>
          <w:rtl/>
          <w:lang w:eastAsia="de-DE"/>
        </w:rPr>
        <w:t xml:space="preserve"> </w:t>
      </w:r>
      <w:r w:rsidRPr="00336D19">
        <w:rPr>
          <w:rFonts w:eastAsia="Times New Roman" w:cs="Times New Roman"/>
          <w:lang w:eastAsia="de-DE"/>
        </w:rPr>
        <w:t>ist eine standardmäßige Abschiedsformel ("gehe in Frieden") und zeigt Jitros Einverständnis.</w:t>
      </w:r>
    </w:p>
    <w:p w14:paraId="3DB3195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verschweigt seine göttliche Berufung und gibt einen natürlichen, familiären Grund für seine Reise an.</w:t>
      </w:r>
    </w:p>
    <w:p w14:paraId="1AC99808" w14:textId="77777777" w:rsidR="006E7DBA" w:rsidRDefault="006E7DBA" w:rsidP="00336D19">
      <w:pPr>
        <w:spacing w:before="100" w:beforeAutospacing="1" w:after="100" w:afterAutospacing="1" w:line="240" w:lineRule="auto"/>
      </w:pPr>
      <w:r>
        <w:rPr>
          <w:rStyle w:val="Fett"/>
        </w:rPr>
        <w:t>Die LXX</w:t>
      </w:r>
      <w:r>
        <w:t xml:space="preserve"> fügt nach Jithros Antwort einen wichtigen Zusatz hinzu: "</w:t>
      </w:r>
      <w:proofErr w:type="spellStart"/>
      <w:r>
        <w:t>μετὰ</w:t>
      </w:r>
      <w:proofErr w:type="spellEnd"/>
      <w:r>
        <w:t xml:space="preserve"> </w:t>
      </w:r>
      <w:proofErr w:type="spellStart"/>
      <w:r>
        <w:t>δὲ</w:t>
      </w:r>
      <w:proofErr w:type="spellEnd"/>
      <w:r>
        <w:t xml:space="preserve"> </w:t>
      </w:r>
      <w:proofErr w:type="spellStart"/>
      <w:r>
        <w:t>τὰς</w:t>
      </w:r>
      <w:proofErr w:type="spellEnd"/>
      <w:r>
        <w:t xml:space="preserve"> </w:t>
      </w:r>
      <w:proofErr w:type="spellStart"/>
      <w:r>
        <w:t>ἡμέρ</w:t>
      </w:r>
      <w:proofErr w:type="spellEnd"/>
      <w:r>
        <w:t xml:space="preserve">ας </w:t>
      </w:r>
      <w:proofErr w:type="spellStart"/>
      <w:r>
        <w:t>τὰς</w:t>
      </w:r>
      <w:proofErr w:type="spellEnd"/>
      <w:r>
        <w:t xml:space="preserve"> π</w:t>
      </w:r>
      <w:proofErr w:type="spellStart"/>
      <w:r>
        <w:t>ολλὰς</w:t>
      </w:r>
      <w:proofErr w:type="spellEnd"/>
      <w:r>
        <w:t xml:space="preserve"> </w:t>
      </w:r>
      <w:proofErr w:type="spellStart"/>
      <w:r>
        <w:t>ἐκείν</w:t>
      </w:r>
      <w:proofErr w:type="spellEnd"/>
      <w:r>
        <w:t xml:space="preserve">ας </w:t>
      </w:r>
      <w:proofErr w:type="spellStart"/>
      <w:r>
        <w:t>ἐτελεύτησεν</w:t>
      </w:r>
      <w:proofErr w:type="spellEnd"/>
      <w:r>
        <w:t xml:space="preserve"> ὁ βα</w:t>
      </w:r>
      <w:proofErr w:type="spellStart"/>
      <w:r>
        <w:t>σιλεὺς</w:t>
      </w:r>
      <w:proofErr w:type="spellEnd"/>
      <w:r>
        <w:t xml:space="preserve"> </w:t>
      </w:r>
      <w:proofErr w:type="spellStart"/>
      <w:r>
        <w:t>Αἰγύ</w:t>
      </w:r>
      <w:proofErr w:type="spellEnd"/>
      <w:r>
        <w:t>πτου" (Nach jenen vielen Tagen starb der König von Ägypten), was im MT erst in Vers 19 vorausgesetzt wird.</w:t>
      </w:r>
    </w:p>
    <w:p w14:paraId="16B96ABF" w14:textId="2F3B8E29"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Doppelte Bewegung zurück zum Schwiegervater mit höflicher Bitte, relativischer Ortsangabe und Zweckklausel, gefolgt von zustimmender Abschiedsformel.</w:t>
      </w:r>
    </w:p>
    <w:p w14:paraId="6240CE5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kehrt zu seinem Schwiegervater zurück und bittet höflich um Erlaubnis, nach Ägypten zu reisen, um nach seinen Brüdern zu sehen - ohne die wahre Berufung zu erwähnen.</w:t>
      </w:r>
    </w:p>
    <w:p w14:paraId="6B38DF3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4,19</w:t>
      </w:r>
    </w:p>
    <w:p w14:paraId="7FD7DAE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אֶל־מֹשֶׁה֙ בְּמִדְיָ֔ן לֵ֖ךְ שֻׁ֣ב מִצְרָ֑יִם כִּי־מֵ֨תוּ֙ כָּל־הָ֣אֲנָשִׁ֔ים הַֽמְבַקְשִׁ֖ים אֶת־נַפְשֶֽׁךָ׃</w:t>
      </w:r>
    </w:p>
    <w:p w14:paraId="16F5CA6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zu Mose in Midian: Geh hin, kehre nach Ägypten zurück; denn gestorben sind alle die Männer, die nach deinem Leben trachteten.</w:t>
      </w:r>
    </w:p>
    <w:p w14:paraId="6E6390D6"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207F0E6">
          <v:rect id="_x0000_i1112" style="width:0;height:1.5pt" o:hralign="center" o:hrstd="t" o:hr="t" fillcolor="#a0a0a0" stroked="f"/>
        </w:pict>
      </w:r>
    </w:p>
    <w:p w14:paraId="7CB8486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 אֶל־מֹשֶׁה בְּמִדְיָן</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בְּמִדְיָן</w:t>
      </w:r>
      <w:r w:rsidRPr="00336D19">
        <w:rPr>
          <w:rFonts w:eastAsia="Times New Roman" w:cs="Times New Roman"/>
          <w:rtl/>
          <w:lang w:eastAsia="de-DE"/>
        </w:rPr>
        <w:t xml:space="preserve"> </w:t>
      </w:r>
      <w:r w:rsidRPr="00336D19">
        <w:rPr>
          <w:rFonts w:eastAsia="Times New Roman" w:cs="Times New Roman"/>
          <w:lang w:eastAsia="de-DE"/>
        </w:rPr>
        <w:t>(lokale Bestimmung).</w:t>
      </w:r>
    </w:p>
    <w:p w14:paraId="44BE1ED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לֵךְ שֻׁב מִצְרָיִם</w:t>
      </w:r>
      <w:r w:rsidRPr="00336D19">
        <w:rPr>
          <w:rFonts w:eastAsia="Times New Roman" w:cs="Times New Roman"/>
          <w:rtl/>
          <w:lang w:eastAsia="de-DE"/>
        </w:rPr>
        <w:t xml:space="preserve"> </w:t>
      </w:r>
      <w:r w:rsidRPr="00336D19">
        <w:rPr>
          <w:rFonts w:eastAsia="Times New Roman" w:cs="Times New Roman"/>
          <w:lang w:eastAsia="de-DE"/>
        </w:rPr>
        <w:t xml:space="preserve">sind zwei koordinierte Imperative: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הלך</w:t>
      </w:r>
      <w:r w:rsidRPr="00336D19">
        <w:rPr>
          <w:rFonts w:eastAsia="Times New Roman" w:cs="Times New Roman"/>
          <w:lang w:eastAsia="de-DE"/>
        </w:rPr>
        <w:t xml:space="preserve">) + </w:t>
      </w:r>
      <w:r w:rsidRPr="00336D19">
        <w:rPr>
          <w:rFonts w:eastAsia="Times New Roman" w:cs="Times New Roman"/>
          <w:b/>
          <w:bCs/>
          <w:rtl/>
          <w:lang w:eastAsia="de-DE"/>
        </w:rPr>
        <w:t>שֻׁב</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שׁוב</w:t>
      </w:r>
      <w:r w:rsidRPr="00336D19">
        <w:rPr>
          <w:rFonts w:eastAsia="Times New Roman" w:cs="Times New Roman"/>
          <w:lang w:eastAsia="de-DE"/>
        </w:rPr>
        <w:t xml:space="preserve">, "zurückkehren") + </w:t>
      </w:r>
      <w:r w:rsidRPr="00336D19">
        <w:rPr>
          <w:rFonts w:eastAsia="Times New Roman" w:cs="Times New Roman"/>
          <w:b/>
          <w:bCs/>
          <w:rtl/>
          <w:lang w:eastAsia="de-DE"/>
        </w:rPr>
        <w:t>מִצְרָיִם</w:t>
      </w:r>
      <w:r w:rsidRPr="00336D19">
        <w:rPr>
          <w:rFonts w:eastAsia="Times New Roman" w:cs="Times New Roman"/>
          <w:rtl/>
          <w:lang w:eastAsia="de-DE"/>
        </w:rPr>
        <w:t xml:space="preserve"> </w:t>
      </w:r>
      <w:r w:rsidRPr="00336D19">
        <w:rPr>
          <w:rFonts w:eastAsia="Times New Roman" w:cs="Times New Roman"/>
          <w:lang w:eastAsia="de-DE"/>
        </w:rPr>
        <w:t>(Richtungsangabe).</w:t>
      </w:r>
    </w:p>
    <w:p w14:paraId="4CB1D0F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כִּי־מֵתוּ כָּל־הָאֲנָשִׁים הַֽמְבַקְשִׁים אֶת־נַפְשֶׁךָ</w:t>
      </w:r>
      <w:r w:rsidRPr="00336D19">
        <w:rPr>
          <w:rFonts w:eastAsia="Times New Roman" w:cs="Times New Roman"/>
          <w:rtl/>
          <w:lang w:eastAsia="de-DE"/>
        </w:rPr>
        <w:t xml:space="preserve"> </w:t>
      </w:r>
      <w:r w:rsidRPr="00336D19">
        <w:rPr>
          <w:rFonts w:eastAsia="Times New Roman" w:cs="Times New Roman"/>
          <w:lang w:eastAsia="de-DE"/>
        </w:rPr>
        <w:t xml:space="preserve">ist eine kausale Begründung: </w:t>
      </w:r>
      <w:r w:rsidRPr="00336D19">
        <w:rPr>
          <w:rFonts w:eastAsia="Times New Roman" w:cs="Times New Roman"/>
          <w:b/>
          <w:bCs/>
          <w:rtl/>
          <w:lang w:eastAsia="de-DE"/>
        </w:rPr>
        <w:t>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מֵתוּ</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מות</w:t>
      </w:r>
      <w:r w:rsidRPr="00336D19">
        <w:rPr>
          <w:rFonts w:eastAsia="Times New Roman" w:cs="Times New Roman"/>
          <w:lang w:eastAsia="de-DE"/>
        </w:rPr>
        <w:t xml:space="preserve">, "sterben", dritte Person Plural) + </w:t>
      </w:r>
      <w:r w:rsidRPr="00336D19">
        <w:rPr>
          <w:rFonts w:eastAsia="Times New Roman" w:cs="Times New Roman"/>
          <w:b/>
          <w:bCs/>
          <w:rtl/>
          <w:lang w:eastAsia="de-DE"/>
        </w:rPr>
        <w:t>כָּל־הָאֲנָשִׁים</w:t>
      </w:r>
      <w:r w:rsidRPr="00336D19">
        <w:rPr>
          <w:rFonts w:eastAsia="Times New Roman" w:cs="Times New Roman"/>
          <w:rtl/>
          <w:lang w:eastAsia="de-DE"/>
        </w:rPr>
        <w:t xml:space="preserve"> </w:t>
      </w:r>
      <w:r w:rsidRPr="00336D19">
        <w:rPr>
          <w:rFonts w:eastAsia="Times New Roman" w:cs="Times New Roman"/>
          <w:lang w:eastAsia="de-DE"/>
        </w:rPr>
        <w:t xml:space="preserve">(Subjekt) + </w:t>
      </w:r>
      <w:r w:rsidRPr="00336D19">
        <w:rPr>
          <w:rFonts w:eastAsia="Times New Roman" w:cs="Times New Roman"/>
          <w:b/>
          <w:bCs/>
          <w:rtl/>
          <w:lang w:eastAsia="de-DE"/>
        </w:rPr>
        <w:t>הַמְבַקְשִׁים אֶת־נַפְשֶׁךָ</w:t>
      </w:r>
      <w:r w:rsidRPr="00336D19">
        <w:rPr>
          <w:rFonts w:eastAsia="Times New Roman" w:cs="Times New Roman"/>
          <w:rtl/>
          <w:lang w:eastAsia="de-DE"/>
        </w:rPr>
        <w:t xml:space="preserve"> </w:t>
      </w:r>
      <w:r w:rsidRPr="00336D19">
        <w:rPr>
          <w:rFonts w:eastAsia="Times New Roman" w:cs="Times New Roman"/>
          <w:lang w:eastAsia="de-DE"/>
        </w:rPr>
        <w:t>(Partizipialphrase).</w:t>
      </w:r>
    </w:p>
    <w:p w14:paraId="5CAB13D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בְּמִדְיָן</w:t>
      </w:r>
      <w:r w:rsidRPr="00336D19">
        <w:rPr>
          <w:rFonts w:eastAsia="Times New Roman" w:cs="Times New Roman"/>
          <w:rtl/>
          <w:lang w:eastAsia="de-DE"/>
        </w:rPr>
        <w:t xml:space="preserve"> </w:t>
      </w:r>
      <w:r w:rsidRPr="00336D19">
        <w:rPr>
          <w:rFonts w:eastAsia="Times New Roman" w:cs="Times New Roman"/>
          <w:lang w:eastAsia="de-DE"/>
        </w:rPr>
        <w:t xml:space="preserve">zeigt, dass diese Offenbarung an einem anderen Ort als die Berufung am Horeb stattfindet. </w:t>
      </w:r>
      <w:r w:rsidRPr="00336D19">
        <w:rPr>
          <w:rFonts w:eastAsia="Times New Roman" w:cs="Times New Roman"/>
          <w:b/>
          <w:bCs/>
          <w:rtl/>
          <w:lang w:eastAsia="de-DE"/>
        </w:rPr>
        <w:t>שׁוב מִצְרָיִם</w:t>
      </w:r>
      <w:r w:rsidRPr="00336D19">
        <w:rPr>
          <w:rFonts w:eastAsia="Times New Roman" w:cs="Times New Roman"/>
          <w:rtl/>
          <w:lang w:eastAsia="de-DE"/>
        </w:rPr>
        <w:t xml:space="preserve"> </w:t>
      </w:r>
      <w:r w:rsidRPr="00336D19">
        <w:rPr>
          <w:rFonts w:eastAsia="Times New Roman" w:cs="Times New Roman"/>
          <w:lang w:eastAsia="de-DE"/>
        </w:rPr>
        <w:t>bedeutet "nach Ägypten zurückkehren".</w:t>
      </w:r>
    </w:p>
    <w:p w14:paraId="2A24CCB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מֵתוּ</w:t>
      </w:r>
      <w:r w:rsidRPr="00336D19">
        <w:rPr>
          <w:rFonts w:eastAsia="Times New Roman" w:cs="Times New Roman"/>
          <w:rtl/>
          <w:lang w:eastAsia="de-DE"/>
        </w:rPr>
        <w:t xml:space="preserve"> </w:t>
      </w:r>
      <w:r w:rsidRPr="00336D19">
        <w:rPr>
          <w:rFonts w:eastAsia="Times New Roman" w:cs="Times New Roman"/>
          <w:lang w:eastAsia="de-DE"/>
        </w:rPr>
        <w:t xml:space="preserve">ist ein einfaches Perfekt, das einen abgeschlossenen Zustand anzeigt. </w:t>
      </w:r>
      <w:r w:rsidRPr="00336D19">
        <w:rPr>
          <w:rFonts w:eastAsia="Times New Roman" w:cs="Times New Roman"/>
          <w:b/>
          <w:bCs/>
          <w:rtl/>
          <w:lang w:eastAsia="de-DE"/>
        </w:rPr>
        <w:t>אֲנָשִׁים</w:t>
      </w:r>
      <w:r w:rsidRPr="00336D19">
        <w:rPr>
          <w:rFonts w:eastAsia="Times New Roman" w:cs="Times New Roman"/>
          <w:rtl/>
          <w:lang w:eastAsia="de-DE"/>
        </w:rPr>
        <w:t xml:space="preserve"> </w:t>
      </w:r>
      <w:r w:rsidRPr="00336D19">
        <w:rPr>
          <w:rFonts w:eastAsia="Times New Roman" w:cs="Times New Roman"/>
          <w:lang w:eastAsia="de-DE"/>
        </w:rPr>
        <w:t>sind die männlichen Verfolger Moses.</w:t>
      </w:r>
    </w:p>
    <w:p w14:paraId="60CF39E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מְבַקְשִׁים אֶת־נֶפֶשׁ</w:t>
      </w:r>
      <w:r w:rsidRPr="00336D19">
        <w:rPr>
          <w:rFonts w:eastAsia="Times New Roman" w:cs="Times New Roman"/>
          <w:rtl/>
          <w:lang w:eastAsia="de-DE"/>
        </w:rPr>
        <w:t xml:space="preserve"> </w:t>
      </w:r>
      <w:r w:rsidRPr="00336D19">
        <w:rPr>
          <w:rFonts w:eastAsia="Times New Roman" w:cs="Times New Roman"/>
          <w:lang w:eastAsia="de-DE"/>
        </w:rPr>
        <w:t xml:space="preserve">ist eine idiomatische Wendung für "nach dem Leben trachten/töten wollen". </w:t>
      </w:r>
      <w:r w:rsidRPr="00336D19">
        <w:rPr>
          <w:rFonts w:eastAsia="Times New Roman" w:cs="Times New Roman"/>
          <w:b/>
          <w:bCs/>
          <w:rtl/>
          <w:lang w:eastAsia="de-DE"/>
        </w:rPr>
        <w:t>נֶפֶשׁ</w:t>
      </w:r>
      <w:r w:rsidRPr="00336D19">
        <w:rPr>
          <w:rFonts w:eastAsia="Times New Roman" w:cs="Times New Roman"/>
          <w:rtl/>
          <w:lang w:eastAsia="de-DE"/>
        </w:rPr>
        <w:t xml:space="preserve"> </w:t>
      </w:r>
      <w:r w:rsidRPr="00336D19">
        <w:rPr>
          <w:rFonts w:eastAsia="Times New Roman" w:cs="Times New Roman"/>
          <w:lang w:eastAsia="de-DE"/>
        </w:rPr>
        <w:t>steht hier für "Leben".</w:t>
      </w:r>
    </w:p>
    <w:p w14:paraId="08ECA16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Dies bezieht sich auf Moses Flucht in 2,15 nach dem Totschlag des ägyptischen Aufsehers. Gott beseitigt die praktischen Hindernisse für Moses Rückkehr.</w:t>
      </w:r>
    </w:p>
    <w:p w14:paraId="78F850B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Die LXX</w:t>
      </w:r>
      <w:r w:rsidRPr="00336D19">
        <w:rPr>
          <w:rFonts w:eastAsia="Times New Roman" w:cs="Times New Roman"/>
          <w:lang w:eastAsia="de-DE"/>
        </w:rPr>
        <w:t xml:space="preserve"> übersetzt </w:t>
      </w:r>
      <w:r w:rsidRPr="00336D19">
        <w:rPr>
          <w:rFonts w:eastAsia="Times New Roman" w:cs="Times New Roman"/>
          <w:b/>
          <w:bCs/>
          <w:rtl/>
          <w:lang w:eastAsia="de-DE"/>
        </w:rPr>
        <w:t>שֻׁב</w:t>
      </w:r>
      <w:r w:rsidRPr="00336D19">
        <w:rPr>
          <w:rFonts w:eastAsia="Times New Roman" w:cs="Times New Roman"/>
          <w:rtl/>
          <w:lang w:eastAsia="de-DE"/>
        </w:rPr>
        <w:t xml:space="preserve"> </w:t>
      </w:r>
      <w:r w:rsidRPr="00336D19">
        <w:rPr>
          <w:rFonts w:eastAsia="Times New Roman" w:cs="Times New Roman"/>
          <w:lang w:eastAsia="de-DE"/>
        </w:rPr>
        <w:t>mit ἀπ</w:t>
      </w:r>
      <w:proofErr w:type="spellStart"/>
      <w:r w:rsidRPr="00336D19">
        <w:rPr>
          <w:rFonts w:eastAsia="Times New Roman" w:cs="Times New Roman"/>
          <w:lang w:eastAsia="de-DE"/>
        </w:rPr>
        <w:t>όστρεφε</w:t>
      </w:r>
      <w:proofErr w:type="spellEnd"/>
      <w:r w:rsidRPr="00336D19">
        <w:rPr>
          <w:rFonts w:eastAsia="Times New Roman" w:cs="Times New Roman"/>
          <w:lang w:eastAsia="de-DE"/>
        </w:rPr>
        <w:t xml:space="preserve"> ("kehre zurück"), </w:t>
      </w:r>
      <w:r w:rsidRPr="00336D19">
        <w:rPr>
          <w:rFonts w:eastAsia="Times New Roman" w:cs="Times New Roman"/>
          <w:b/>
          <w:bCs/>
          <w:rtl/>
          <w:lang w:eastAsia="de-DE"/>
        </w:rPr>
        <w:t>מֵתוּ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τεθνήκ</w:t>
      </w:r>
      <w:proofErr w:type="spellEnd"/>
      <w:r w:rsidRPr="00336D19">
        <w:rPr>
          <w:rFonts w:eastAsia="Times New Roman" w:cs="Times New Roman"/>
          <w:lang w:eastAsia="de-DE"/>
        </w:rPr>
        <w:t xml:space="preserve">ασιν ("sind gestorben") und </w:t>
      </w:r>
      <w:r w:rsidRPr="00336D19">
        <w:rPr>
          <w:rFonts w:eastAsia="Times New Roman" w:cs="Times New Roman"/>
          <w:b/>
          <w:bCs/>
          <w:rtl/>
          <w:lang w:eastAsia="de-DE"/>
        </w:rPr>
        <w:t>מְבַקְשִׁים אֶת־נַפְשֶׁךָ</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ζητοῦντες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σου</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τὴν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ψυχήν</w:t>
      </w:r>
      <w:proofErr w:type="spellEnd"/>
      <w:r w:rsidRPr="00336D19">
        <w:rPr>
          <w:rFonts w:eastAsia="Times New Roman" w:cs="Times New Roman"/>
          <w:lang w:eastAsia="de-DE"/>
        </w:rPr>
        <w:t xml:space="preserve"> ("die dein Leben suchen").</w:t>
      </w:r>
    </w:p>
    <w:p w14:paraId="693C8E8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 Anweisung mit doppeltem Imperativ und kausaler Begründung über das Ende der Verfolgung.</w:t>
      </w:r>
    </w:p>
    <w:p w14:paraId="5335F25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Mose in Midian, nach Ägypten zurückzukehren, da alle seine Verfolger gestorben sind - die praktischen Hindernisse sind beseitigt.</w:t>
      </w:r>
    </w:p>
    <w:p w14:paraId="579DFC9E"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4,20</w:t>
      </w:r>
    </w:p>
    <w:p w14:paraId="62F1288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וַיִּקַּ֨ח מֹשֶׁ֜ה אֶת־אִשְׁתּוֹ֣ וְאֶת־בָּנָ֗יו וַיַּרְכִּבֵם֙ עַֽל־הַחֲמֹ֔ר וַיָּ֖שָׁב אַ֣רְצָה מִצְרָ֑יִם וַיִּקַּ֥ח מֹשֶׁ֛ה אֶת־מַטֵּ֥ה הָאֱלֹהִ֖ים בְּיָדֹֽו׃</w:t>
      </w:r>
    </w:p>
    <w:p w14:paraId="58AC381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nahm seine Frau und seine Söhne und ließ sie auf dem Esel reiten, und er kehrte in das Land Ägypten zurück; und Mose nahm den Stab Gottes in seine Hand.</w:t>
      </w:r>
    </w:p>
    <w:p w14:paraId="61F129B7"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55B16B37">
          <v:rect id="_x0000_i1113" style="width:0;height:1.5pt" o:hralign="center" o:hrstd="t" o:hr="t" fillcolor="#a0a0a0" stroked="f"/>
        </w:pict>
      </w:r>
    </w:p>
    <w:p w14:paraId="7BDA3D6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וַיִּקַּח מֹשֶׁה אֶת־אִשְׁתּוֹ וְאֶת־בָּנָיו</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לקח</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koordinierte direkte Objekte </w:t>
      </w:r>
      <w:r w:rsidRPr="00336D19">
        <w:rPr>
          <w:rFonts w:eastAsia="Times New Roman" w:cs="Times New Roman"/>
          <w:b/>
          <w:bCs/>
          <w:rtl/>
          <w:lang w:eastAsia="de-DE"/>
        </w:rPr>
        <w:t>אֶת־אִשְׁתּוֹ וְאֶת־בָּנָיו</w:t>
      </w:r>
      <w:r w:rsidRPr="00336D19">
        <w:rPr>
          <w:rFonts w:eastAsia="Times New Roman" w:cs="Times New Roman"/>
          <w:lang w:eastAsia="de-DE"/>
        </w:rPr>
        <w:t>.</w:t>
      </w:r>
    </w:p>
    <w:p w14:paraId="7E717B4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וַיַּרְכִּבֵם עַֽל־הַחֲמֹר</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רכב</w:t>
      </w:r>
      <w:r w:rsidRPr="00336D19">
        <w:rPr>
          <w:rFonts w:eastAsia="Times New Roman" w:cs="Times New Roman"/>
          <w:rtl/>
          <w:lang w:eastAsia="de-DE"/>
        </w:rPr>
        <w:t xml:space="preserve"> </w:t>
      </w:r>
      <w:r w:rsidRPr="00336D19">
        <w:rPr>
          <w:rFonts w:eastAsia="Times New Roman" w:cs="Times New Roman"/>
          <w:lang w:eastAsia="de-DE"/>
        </w:rPr>
        <w:t xml:space="preserve">im Hiphil ("reiten lassen/setzen auf") + Objektsuffix + </w:t>
      </w:r>
      <w:r w:rsidRPr="00336D19">
        <w:rPr>
          <w:rFonts w:eastAsia="Times New Roman" w:cs="Times New Roman"/>
          <w:b/>
          <w:bCs/>
          <w:rtl/>
          <w:lang w:eastAsia="de-DE"/>
        </w:rPr>
        <w:t>עַל־הַחֲמֹר</w:t>
      </w:r>
      <w:r w:rsidRPr="00336D19">
        <w:rPr>
          <w:rFonts w:eastAsia="Times New Roman" w:cs="Times New Roman"/>
          <w:rtl/>
          <w:lang w:eastAsia="de-DE"/>
        </w:rPr>
        <w:t xml:space="preserve"> </w:t>
      </w:r>
      <w:r w:rsidRPr="00336D19">
        <w:rPr>
          <w:rFonts w:eastAsia="Times New Roman" w:cs="Times New Roman"/>
          <w:lang w:eastAsia="de-DE"/>
        </w:rPr>
        <w:t>("auf den Esel").</w:t>
      </w:r>
    </w:p>
    <w:p w14:paraId="6293C9F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וַיָּשָׁב אַרְצָה מִצְרָיִם</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שׁוב</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אַרְצָה מִצְרַיִם</w:t>
      </w:r>
      <w:r w:rsidRPr="00336D19">
        <w:rPr>
          <w:rFonts w:eastAsia="Times New Roman" w:cs="Times New Roman"/>
          <w:rtl/>
          <w:lang w:eastAsia="de-DE"/>
        </w:rPr>
        <w:t xml:space="preserve"> </w:t>
      </w:r>
      <w:r w:rsidRPr="00336D19">
        <w:rPr>
          <w:rFonts w:eastAsia="Times New Roman" w:cs="Times New Roman"/>
          <w:lang w:eastAsia="de-DE"/>
        </w:rPr>
        <w:t xml:space="preserve">(Richtungsangabe mit </w:t>
      </w:r>
      <w:r w:rsidRPr="00336D19">
        <w:rPr>
          <w:rFonts w:eastAsia="Times New Roman" w:cs="Times New Roman"/>
          <w:b/>
          <w:bCs/>
          <w:rtl/>
          <w:lang w:eastAsia="de-DE"/>
        </w:rPr>
        <w:t>ה־...ָה</w:t>
      </w:r>
      <w:r w:rsidRPr="00336D19">
        <w:rPr>
          <w:rFonts w:eastAsia="Times New Roman" w:cs="Times New Roman"/>
          <w:lang w:eastAsia="de-DE"/>
        </w:rPr>
        <w:t>, "landwärts nach Ägypten").</w:t>
      </w:r>
    </w:p>
    <w:p w14:paraId="5AB8850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וַיִּקַּח מֹשֶׁה אֶת־מַטֵּה הָאֱלֹהִים בְּיָדוֹ</w:t>
      </w:r>
      <w:r w:rsidRPr="00336D19">
        <w:rPr>
          <w:rFonts w:eastAsia="Times New Roman" w:cs="Times New Roman"/>
          <w:rtl/>
          <w:lang w:eastAsia="de-DE"/>
        </w:rPr>
        <w:t xml:space="preserve"> </w:t>
      </w:r>
      <w:r w:rsidRPr="00336D19">
        <w:rPr>
          <w:rFonts w:eastAsia="Times New Roman" w:cs="Times New Roman"/>
          <w:lang w:eastAsia="de-DE"/>
        </w:rPr>
        <w:t xml:space="preserve">wiederholt </w:t>
      </w:r>
      <w:r w:rsidRPr="00336D19">
        <w:rPr>
          <w:rFonts w:eastAsia="Times New Roman" w:cs="Times New Roman"/>
          <w:b/>
          <w:bCs/>
          <w:rtl/>
          <w:lang w:eastAsia="de-DE"/>
        </w:rPr>
        <w:t>וַיִּקַּח 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אֶת־מַטֵּה הָאֱלֹהִים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בְּיָדוֹ</w:t>
      </w:r>
      <w:r w:rsidRPr="00336D19">
        <w:rPr>
          <w:rFonts w:eastAsia="Times New Roman" w:cs="Times New Roman"/>
          <w:lang w:eastAsia="de-DE"/>
        </w:rPr>
        <w:t>.</w:t>
      </w:r>
    </w:p>
    <w:p w14:paraId="73D3B45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אִשְׁתּוֹ</w:t>
      </w:r>
      <w:r w:rsidRPr="00336D19">
        <w:rPr>
          <w:rFonts w:eastAsia="Times New Roman" w:cs="Times New Roman"/>
          <w:rtl/>
          <w:lang w:eastAsia="de-DE"/>
        </w:rPr>
        <w:t xml:space="preserve"> </w:t>
      </w:r>
      <w:r w:rsidRPr="00336D19">
        <w:rPr>
          <w:rFonts w:eastAsia="Times New Roman" w:cs="Times New Roman"/>
          <w:lang w:eastAsia="de-DE"/>
        </w:rPr>
        <w:t xml:space="preserve">ist Zippora (2,21), </w:t>
      </w:r>
      <w:r w:rsidRPr="00336D19">
        <w:rPr>
          <w:rFonts w:eastAsia="Times New Roman" w:cs="Times New Roman"/>
          <w:b/>
          <w:bCs/>
          <w:rtl/>
          <w:lang w:eastAsia="de-DE"/>
        </w:rPr>
        <w:t>בָּנָיו</w:t>
      </w:r>
      <w:r w:rsidRPr="00336D19">
        <w:rPr>
          <w:rFonts w:eastAsia="Times New Roman" w:cs="Times New Roman"/>
          <w:rtl/>
          <w:lang w:eastAsia="de-DE"/>
        </w:rPr>
        <w:t xml:space="preserve"> </w:t>
      </w:r>
      <w:r w:rsidRPr="00336D19">
        <w:rPr>
          <w:rFonts w:eastAsia="Times New Roman" w:cs="Times New Roman"/>
          <w:lang w:eastAsia="de-DE"/>
        </w:rPr>
        <w:t xml:space="preserve">sind seine Söhne (mindestens Gerschom aus 2,22). </w:t>
      </w:r>
      <w:r w:rsidRPr="00336D19">
        <w:rPr>
          <w:rFonts w:eastAsia="Times New Roman" w:cs="Times New Roman"/>
          <w:b/>
          <w:bCs/>
          <w:rtl/>
          <w:lang w:eastAsia="de-DE"/>
        </w:rPr>
        <w:t>רכב</w:t>
      </w:r>
      <w:r w:rsidRPr="00336D19">
        <w:rPr>
          <w:rFonts w:eastAsia="Times New Roman" w:cs="Times New Roman"/>
          <w:rtl/>
          <w:lang w:eastAsia="de-DE"/>
        </w:rPr>
        <w:t xml:space="preserve"> </w:t>
      </w:r>
      <w:r w:rsidRPr="00336D19">
        <w:rPr>
          <w:rFonts w:eastAsia="Times New Roman" w:cs="Times New Roman"/>
          <w:lang w:eastAsia="de-DE"/>
        </w:rPr>
        <w:t>im Hiphil zeigt, dass Mose sie auf den Esel setzte.</w:t>
      </w:r>
    </w:p>
    <w:p w14:paraId="1BB9FE7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חֲמוֹר</w:t>
      </w:r>
      <w:r w:rsidRPr="00336D19">
        <w:rPr>
          <w:rFonts w:eastAsia="Times New Roman" w:cs="Times New Roman"/>
          <w:rtl/>
          <w:lang w:eastAsia="de-DE"/>
        </w:rPr>
        <w:t xml:space="preserve"> </w:t>
      </w:r>
      <w:r w:rsidRPr="00336D19">
        <w:rPr>
          <w:rFonts w:eastAsia="Times New Roman" w:cs="Times New Roman"/>
          <w:lang w:eastAsia="de-DE"/>
        </w:rPr>
        <w:t xml:space="preserve">ist ein Esel, das typische Reittier für Familien. </w:t>
      </w:r>
      <w:r w:rsidRPr="00336D19">
        <w:rPr>
          <w:rFonts w:eastAsia="Times New Roman" w:cs="Times New Roman"/>
          <w:b/>
          <w:bCs/>
          <w:rtl/>
          <w:lang w:eastAsia="de-DE"/>
        </w:rPr>
        <w:t>אַרְצָה</w:t>
      </w:r>
      <w:r w:rsidRPr="00336D19">
        <w:rPr>
          <w:rFonts w:eastAsia="Times New Roman" w:cs="Times New Roman"/>
          <w:rtl/>
          <w:lang w:eastAsia="de-DE"/>
        </w:rPr>
        <w:t xml:space="preserve"> </w:t>
      </w:r>
      <w:r w:rsidRPr="00336D19">
        <w:rPr>
          <w:rFonts w:eastAsia="Times New Roman" w:cs="Times New Roman"/>
          <w:lang w:eastAsia="de-DE"/>
        </w:rPr>
        <w:t xml:space="preserve">mit </w:t>
      </w:r>
      <w:r w:rsidRPr="00336D19">
        <w:rPr>
          <w:rFonts w:eastAsia="Times New Roman" w:cs="Times New Roman"/>
          <w:b/>
          <w:bCs/>
          <w:rtl/>
          <w:lang w:eastAsia="de-DE"/>
        </w:rPr>
        <w:t>ה־...ָה</w:t>
      </w:r>
      <w:r w:rsidRPr="00336D19">
        <w:rPr>
          <w:rFonts w:eastAsia="Times New Roman" w:cs="Times New Roman"/>
          <w:rtl/>
          <w:lang w:eastAsia="de-DE"/>
        </w:rPr>
        <w:t xml:space="preserve"> </w:t>
      </w:r>
      <w:r w:rsidRPr="00336D19">
        <w:rPr>
          <w:rFonts w:eastAsia="Times New Roman" w:cs="Times New Roman"/>
          <w:lang w:eastAsia="de-DE"/>
        </w:rPr>
        <w:t>zeigt Bewegung zum Land hin.</w:t>
      </w:r>
    </w:p>
    <w:p w14:paraId="4963F02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מַטֵּה הָאֱלֹהִים</w:t>
      </w:r>
      <w:r w:rsidRPr="00336D19">
        <w:rPr>
          <w:rFonts w:eastAsia="Times New Roman" w:cs="Times New Roman"/>
          <w:rtl/>
          <w:lang w:eastAsia="de-DE"/>
        </w:rPr>
        <w:t xml:space="preserve"> </w:t>
      </w:r>
      <w:r w:rsidRPr="00336D19">
        <w:rPr>
          <w:rFonts w:eastAsia="Times New Roman" w:cs="Times New Roman"/>
          <w:lang w:eastAsia="de-DE"/>
        </w:rPr>
        <w:t xml:space="preserve">ist eine neue Bezeichnung für den Stab - nicht mehr nur Moses Hirtenstab, sondern "Gottes Stab" durch die Wunder in V.2-4. </w:t>
      </w:r>
      <w:r w:rsidRPr="00336D19">
        <w:rPr>
          <w:rFonts w:eastAsia="Times New Roman" w:cs="Times New Roman"/>
          <w:b/>
          <w:bCs/>
          <w:rtl/>
          <w:lang w:eastAsia="de-DE"/>
        </w:rPr>
        <w:t>בְּיָדוֹ</w:t>
      </w:r>
      <w:r w:rsidRPr="00336D19">
        <w:rPr>
          <w:rFonts w:eastAsia="Times New Roman" w:cs="Times New Roman"/>
          <w:rtl/>
          <w:lang w:eastAsia="de-DE"/>
        </w:rPr>
        <w:t xml:space="preserve"> </w:t>
      </w:r>
      <w:r w:rsidRPr="00336D19">
        <w:rPr>
          <w:rFonts w:eastAsia="Times New Roman" w:cs="Times New Roman"/>
          <w:lang w:eastAsia="de-DE"/>
        </w:rPr>
        <w:t>betont Moses physische Kontrolle über das Wunderinstrument.</w:t>
      </w:r>
    </w:p>
    <w:p w14:paraId="19FFCDC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Wiederholung von </w:t>
      </w:r>
      <w:r w:rsidRPr="00336D19">
        <w:rPr>
          <w:rFonts w:eastAsia="Times New Roman" w:cs="Times New Roman"/>
          <w:b/>
          <w:bCs/>
          <w:rtl/>
          <w:lang w:eastAsia="de-DE"/>
        </w:rPr>
        <w:t>וַיִּקַּח מֹשֶׁה</w:t>
      </w:r>
      <w:r w:rsidRPr="00336D19">
        <w:rPr>
          <w:rFonts w:eastAsia="Times New Roman" w:cs="Times New Roman"/>
          <w:rtl/>
          <w:lang w:eastAsia="de-DE"/>
        </w:rPr>
        <w:t xml:space="preserve"> </w:t>
      </w:r>
      <w:r w:rsidRPr="00336D19">
        <w:rPr>
          <w:rFonts w:eastAsia="Times New Roman" w:cs="Times New Roman"/>
          <w:lang w:eastAsia="de-DE"/>
        </w:rPr>
        <w:t>rahmt die Familie und den heiligen Stab als gleich wichtige Begleiter.</w:t>
      </w:r>
    </w:p>
    <w:p w14:paraId="0584F53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וַיַּרְכִּבֵם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ἀνε</w:t>
      </w:r>
      <w:proofErr w:type="spellEnd"/>
      <w:r w:rsidRPr="00336D19">
        <w:rPr>
          <w:rFonts w:eastAsia="Times New Roman" w:cs="Times New Roman"/>
          <w:lang w:eastAsia="de-DE"/>
        </w:rPr>
        <w:t xml:space="preserve">βίβασεν ("er ließ aufsteigen"), </w:t>
      </w:r>
      <w:r w:rsidRPr="00336D19">
        <w:rPr>
          <w:rFonts w:eastAsia="Times New Roman" w:cs="Times New Roman"/>
          <w:b/>
          <w:bCs/>
          <w:rtl/>
          <w:lang w:eastAsia="de-DE"/>
        </w:rPr>
        <w:t>חֲמוֹר</w:t>
      </w:r>
      <w:r w:rsidRPr="00336D19">
        <w:rPr>
          <w:rFonts w:eastAsia="Times New Roman" w:cs="Times New Roman"/>
          <w:rtl/>
          <w:lang w:eastAsia="de-DE"/>
        </w:rPr>
        <w:t xml:space="preserve"> </w:t>
      </w:r>
      <w:r w:rsidRPr="00336D19">
        <w:rPr>
          <w:rFonts w:eastAsia="Times New Roman" w:cs="Times New Roman"/>
          <w:lang w:eastAsia="de-DE"/>
        </w:rPr>
        <w:t>mit ὑπ</w:t>
      </w:r>
      <w:proofErr w:type="spellStart"/>
      <w:r w:rsidRPr="00336D19">
        <w:rPr>
          <w:rFonts w:eastAsia="Times New Roman" w:cs="Times New Roman"/>
          <w:lang w:eastAsia="de-DE"/>
        </w:rPr>
        <w:t>οζύγι</w:t>
      </w:r>
      <w:proofErr w:type="spellEnd"/>
      <w:r w:rsidRPr="00336D19">
        <w:rPr>
          <w:rFonts w:eastAsia="Times New Roman" w:cs="Times New Roman"/>
          <w:lang w:eastAsia="de-DE"/>
        </w:rPr>
        <w:t xml:space="preserve">α ("Lasttiere") und </w:t>
      </w:r>
      <w:r w:rsidRPr="00336D19">
        <w:rPr>
          <w:rFonts w:eastAsia="Times New Roman" w:cs="Times New Roman"/>
          <w:b/>
          <w:bCs/>
          <w:rtl/>
          <w:lang w:eastAsia="de-DE"/>
        </w:rPr>
        <w:t>מַטֵּה הָאֱלֹהִים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τὴν</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ῥά</w:t>
      </w:r>
      <w:proofErr w:type="spellEnd"/>
      <w:r w:rsidRPr="00336D19">
        <w:rPr>
          <w:rFonts w:eastAsia="Times New Roman" w:cs="Times New Roman"/>
          <w:lang w:eastAsia="de-DE"/>
        </w:rPr>
        <w:t xml:space="preserve">βδον </w:t>
      </w:r>
      <w:proofErr w:type="spellStart"/>
      <w:r w:rsidRPr="00336D19">
        <w:rPr>
          <w:rFonts w:eastAsia="Times New Roman" w:cs="Times New Roman"/>
          <w:lang w:eastAsia="de-DE"/>
        </w:rPr>
        <w:t>τὴν</w:t>
      </w:r>
      <w:proofErr w:type="spellEnd"/>
      <w:r w:rsidRPr="00336D19">
        <w:rPr>
          <w:rFonts w:eastAsia="Times New Roman" w:cs="Times New Roman"/>
          <w:lang w:eastAsia="de-DE"/>
        </w:rPr>
        <w:t xml:space="preserve"> πα</w:t>
      </w:r>
      <w:proofErr w:type="spellStart"/>
      <w:r w:rsidRPr="00336D19">
        <w:rPr>
          <w:rFonts w:eastAsia="Times New Roman" w:cs="Times New Roman"/>
          <w:lang w:eastAsia="de-DE"/>
        </w:rPr>
        <w:t>ρὰ</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τοῦ</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θεοῦ</w:t>
      </w:r>
      <w:proofErr w:type="spellEnd"/>
      <w:r w:rsidRPr="00336D19">
        <w:rPr>
          <w:rFonts w:eastAsia="Times New Roman" w:cs="Times New Roman"/>
          <w:lang w:eastAsia="de-DE"/>
        </w:rPr>
        <w:t xml:space="preserve"> ("den Stab von Gott").</w:t>
      </w:r>
    </w:p>
    <w:p w14:paraId="58C06791" w14:textId="25CE3591"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Vier koordinierte wayyiqtol-Handlungen: </w:t>
      </w:r>
      <w:r w:rsidR="00E529AB" w:rsidRPr="00336D19">
        <w:rPr>
          <w:rFonts w:eastAsia="Times New Roman" w:cs="Times New Roman"/>
          <w:lang w:eastAsia="de-DE"/>
        </w:rPr>
        <w:t>Familienname</w:t>
      </w:r>
      <w:r w:rsidRPr="00336D19">
        <w:rPr>
          <w:rFonts w:eastAsia="Times New Roman" w:cs="Times New Roman"/>
          <w:lang w:eastAsia="de-DE"/>
        </w:rPr>
        <w:t>, Reisevorbereitung, Aufbruch und Mitnahme des heiligen Instruments.</w:t>
      </w:r>
    </w:p>
    <w:p w14:paraId="68521A0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lastRenderedPageBreak/>
        <w:t>Mose nimmt seine Familie mit auf die Ägyptenreise und trägt den nun als "Stab Gottes" bezeichneten Wunderstab bei sich.</w:t>
      </w:r>
    </w:p>
    <w:p w14:paraId="30BDCED8"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4,21</w:t>
      </w:r>
    </w:p>
    <w:p w14:paraId="7CB50CC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אֶל־מֹשֶׁה֒ בְּלֶכְתְּךָ֙ לָשׁ֣וּב מִצְרַ֔יְמָה רְאֵ֗ה כָּל־הַמֹּֽפְתִים֙ אֲשֶׁר־שַׂ֣מְתִּי בְיָדֶ֔ךָ וַעֲשִׂיתָ֖ם לִפְנֵ֣י פַרְעֹ֑ה וַאֲנִי֙ אֲחַזֵּ֣ק אֶת־לִבֹּ֔ו וְלֹ֥א יְשַׁלַּ֖ח אֶת־הָעָֽם׃</w:t>
      </w:r>
    </w:p>
    <w:p w14:paraId="48B940F5" w14:textId="7B2449A8"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zu Mose: Wenn du gehst, um nach Ägypten zurückzukehren, sieh zu, dass du alle Wunder, die ich in deine Hand gelegt habe, vor </w:t>
      </w:r>
      <w:r w:rsidR="00575C59">
        <w:rPr>
          <w:rFonts w:eastAsia="Times New Roman" w:cs="Times New Roman"/>
          <w:lang w:eastAsia="de-DE"/>
        </w:rPr>
        <w:t>Par’o</w:t>
      </w:r>
      <w:r w:rsidRPr="00336D19">
        <w:rPr>
          <w:rFonts w:eastAsia="Times New Roman" w:cs="Times New Roman"/>
          <w:lang w:eastAsia="de-DE"/>
        </w:rPr>
        <w:t xml:space="preserve"> tust. Und ich, ich werde sein Herz verhärten, und er wird das Volk nicht ziehen lassen.</w:t>
      </w:r>
    </w:p>
    <w:p w14:paraId="05FDD63E"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26AF7A6">
          <v:rect id="_x0000_i1114" style="width:0;height:1.5pt" o:hralign="center" o:hrstd="t" o:hr="t" fillcolor="#a0a0a0" stroked="f"/>
        </w:pict>
      </w:r>
    </w:p>
    <w:p w14:paraId="7610B6D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 אֶל־מֹשֶׁה</w:t>
      </w:r>
      <w:r w:rsidRPr="00336D19">
        <w:rPr>
          <w:rFonts w:eastAsia="Times New Roman" w:cs="Times New Roman"/>
          <w:rtl/>
          <w:lang w:eastAsia="de-DE"/>
        </w:rPr>
        <w:t xml:space="preserve"> </w:t>
      </w:r>
      <w:r w:rsidRPr="00336D19">
        <w:rPr>
          <w:rFonts w:eastAsia="Times New Roman" w:cs="Times New Roman"/>
          <w:lang w:eastAsia="de-DE"/>
        </w:rPr>
        <w:t xml:space="preserve">ist die bekannte Einleitungsformel. </w:t>
      </w:r>
      <w:r w:rsidRPr="00336D19">
        <w:rPr>
          <w:rFonts w:eastAsia="Times New Roman" w:cs="Times New Roman"/>
          <w:b/>
          <w:bCs/>
          <w:rtl/>
          <w:lang w:eastAsia="de-DE"/>
        </w:rPr>
        <w:t>בְּלֶכְתְּךָ לָשׁוּב מִצְרַיְמָה</w:t>
      </w:r>
      <w:r w:rsidRPr="00336D19">
        <w:rPr>
          <w:rFonts w:eastAsia="Times New Roman" w:cs="Times New Roman"/>
          <w:rtl/>
          <w:lang w:eastAsia="de-DE"/>
        </w:rPr>
        <w:t xml:space="preserve"> </w:t>
      </w:r>
      <w:r w:rsidRPr="00336D19">
        <w:rPr>
          <w:rFonts w:eastAsia="Times New Roman" w:cs="Times New Roman"/>
          <w:lang w:eastAsia="de-DE"/>
        </w:rPr>
        <w:t xml:space="preserve">ist eine temporale Klausel: </w:t>
      </w:r>
      <w:r w:rsidRPr="00336D19">
        <w:rPr>
          <w:rFonts w:eastAsia="Times New Roman" w:cs="Times New Roman"/>
          <w:b/>
          <w:bCs/>
          <w:rtl/>
          <w:lang w:eastAsia="de-DE"/>
        </w:rPr>
        <w:t>בְּלֶכְתְּךָ</w:t>
      </w:r>
      <w:r w:rsidRPr="00336D19">
        <w:rPr>
          <w:rFonts w:eastAsia="Times New Roman" w:cs="Times New Roman"/>
          <w:rtl/>
          <w:lang w:eastAsia="de-DE"/>
        </w:rPr>
        <w:t xml:space="preserve"> </w:t>
      </w:r>
      <w:r w:rsidRPr="00336D19">
        <w:rPr>
          <w:rFonts w:eastAsia="Times New Roman" w:cs="Times New Roman"/>
          <w:lang w:eastAsia="de-DE"/>
        </w:rPr>
        <w:t xml:space="preserve">(Präposition </w:t>
      </w:r>
      <w:r w:rsidRPr="00336D19">
        <w:rPr>
          <w:rFonts w:eastAsia="Times New Roman" w:cs="Times New Roman"/>
          <w:b/>
          <w:bCs/>
          <w:rtl/>
          <w:lang w:eastAsia="de-DE"/>
        </w:rPr>
        <w:t>בְ</w:t>
      </w:r>
      <w:r w:rsidRPr="00336D19">
        <w:rPr>
          <w:rFonts w:eastAsia="Times New Roman" w:cs="Times New Roman"/>
          <w:rtl/>
          <w:lang w:eastAsia="de-DE"/>
        </w:rPr>
        <w:t xml:space="preserve"> </w:t>
      </w:r>
      <w:r w:rsidRPr="00336D19">
        <w:rPr>
          <w:rFonts w:eastAsia="Times New Roman" w:cs="Times New Roman"/>
          <w:lang w:eastAsia="de-DE"/>
        </w:rPr>
        <w:t xml:space="preserve">+ Qal-Infinitiv von </w:t>
      </w:r>
      <w:r w:rsidRPr="00336D19">
        <w:rPr>
          <w:rFonts w:eastAsia="Times New Roman" w:cs="Times New Roman"/>
          <w:b/>
          <w:bCs/>
          <w:rtl/>
          <w:lang w:eastAsia="de-DE"/>
        </w:rPr>
        <w:t>הלך</w:t>
      </w:r>
      <w:r w:rsidRPr="00336D19">
        <w:rPr>
          <w:rFonts w:eastAsia="Times New Roman" w:cs="Times New Roman"/>
          <w:rtl/>
          <w:lang w:eastAsia="de-DE"/>
        </w:rPr>
        <w:t xml:space="preserve"> </w:t>
      </w:r>
      <w:r w:rsidRPr="00336D19">
        <w:rPr>
          <w:rFonts w:eastAsia="Times New Roman" w:cs="Times New Roman"/>
          <w:lang w:eastAsia="de-DE"/>
        </w:rPr>
        <w:t xml:space="preserve">mit Suffix) + </w:t>
      </w:r>
      <w:r w:rsidRPr="00336D19">
        <w:rPr>
          <w:rFonts w:eastAsia="Times New Roman" w:cs="Times New Roman"/>
          <w:b/>
          <w:bCs/>
          <w:rtl/>
          <w:lang w:eastAsia="de-DE"/>
        </w:rPr>
        <w:t>לָשׁוּב מִצְרַיְמָה</w:t>
      </w:r>
      <w:r w:rsidRPr="00336D19">
        <w:rPr>
          <w:rFonts w:eastAsia="Times New Roman" w:cs="Times New Roman"/>
          <w:rtl/>
          <w:lang w:eastAsia="de-DE"/>
        </w:rPr>
        <w:t xml:space="preserve"> </w:t>
      </w:r>
      <w:r w:rsidRPr="00336D19">
        <w:rPr>
          <w:rFonts w:eastAsia="Times New Roman" w:cs="Times New Roman"/>
          <w:lang w:eastAsia="de-DE"/>
        </w:rPr>
        <w:t xml:space="preserve">(Qal-Infinitiv von </w:t>
      </w:r>
      <w:r w:rsidRPr="00336D19">
        <w:rPr>
          <w:rFonts w:eastAsia="Times New Roman" w:cs="Times New Roman"/>
          <w:b/>
          <w:bCs/>
          <w:rtl/>
          <w:lang w:eastAsia="de-DE"/>
        </w:rPr>
        <w:t>שׁוב</w:t>
      </w:r>
      <w:r w:rsidRPr="00336D19">
        <w:rPr>
          <w:rFonts w:eastAsia="Times New Roman" w:cs="Times New Roman"/>
          <w:rtl/>
          <w:lang w:eastAsia="de-DE"/>
        </w:rPr>
        <w:t xml:space="preserve"> </w:t>
      </w:r>
      <w:r w:rsidRPr="00336D19">
        <w:rPr>
          <w:rFonts w:eastAsia="Times New Roman" w:cs="Times New Roman"/>
          <w:lang w:eastAsia="de-DE"/>
        </w:rPr>
        <w:t>+ Richtungsangabe).</w:t>
      </w:r>
    </w:p>
    <w:p w14:paraId="7A42C69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רְאֵה כָּל־הַמֹּֽפְתִים אֲשֶׁר־שַׂמְתִּי בְיָדֶךָ</w:t>
      </w:r>
      <w:r w:rsidRPr="00336D19">
        <w:rPr>
          <w:rFonts w:eastAsia="Times New Roman" w:cs="Times New Roman"/>
          <w:rtl/>
          <w:lang w:eastAsia="de-DE"/>
        </w:rPr>
        <w:t xml:space="preserve"> </w:t>
      </w:r>
      <w:r w:rsidRPr="00336D19">
        <w:rPr>
          <w:rFonts w:eastAsia="Times New Roman" w:cs="Times New Roman"/>
          <w:lang w:eastAsia="de-DE"/>
        </w:rPr>
        <w:t xml:space="preserve">ist ein Imperativ mit Objekt: </w:t>
      </w: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ראה</w:t>
      </w:r>
      <w:r w:rsidRPr="00336D19">
        <w:rPr>
          <w:rFonts w:eastAsia="Times New Roman" w:cs="Times New Roman"/>
          <w:lang w:eastAsia="de-DE"/>
        </w:rPr>
        <w:t xml:space="preserve">, hier "achte auf/sorge für") + </w:t>
      </w:r>
      <w:r w:rsidRPr="00336D19">
        <w:rPr>
          <w:rFonts w:eastAsia="Times New Roman" w:cs="Times New Roman"/>
          <w:b/>
          <w:bCs/>
          <w:rtl/>
          <w:lang w:eastAsia="de-DE"/>
        </w:rPr>
        <w:t>כָּל־הַמֹּפְתִים</w:t>
      </w:r>
      <w:r w:rsidRPr="00336D19">
        <w:rPr>
          <w:rFonts w:eastAsia="Times New Roman" w:cs="Times New Roman"/>
          <w:rtl/>
          <w:lang w:eastAsia="de-DE"/>
        </w:rPr>
        <w:t xml:space="preserve"> </w:t>
      </w:r>
      <w:r w:rsidRPr="00336D19">
        <w:rPr>
          <w:rFonts w:eastAsia="Times New Roman" w:cs="Times New Roman"/>
          <w:lang w:eastAsia="de-DE"/>
        </w:rPr>
        <w:t xml:space="preserve">+ Relativsatz </w:t>
      </w:r>
      <w:r w:rsidRPr="00336D19">
        <w:rPr>
          <w:rFonts w:eastAsia="Times New Roman" w:cs="Times New Roman"/>
          <w:b/>
          <w:bCs/>
          <w:rtl/>
          <w:lang w:eastAsia="de-DE"/>
        </w:rPr>
        <w:t>אֲשֶׁר־שַׂמְתִּי בְיָדֶךָ</w:t>
      </w:r>
      <w:r w:rsidRPr="00336D19">
        <w:rPr>
          <w:rFonts w:eastAsia="Times New Roman" w:cs="Times New Roman"/>
          <w:lang w:eastAsia="de-DE"/>
        </w:rPr>
        <w:t>.</w:t>
      </w:r>
    </w:p>
    <w:p w14:paraId="6EC99E7E" w14:textId="1177CB65"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וַעֲשִׂיתָ֖ם לִפְנֵ֣י פַרְעֹ֑ה</w:t>
      </w:r>
      <w:r w:rsidRPr="00336D19">
        <w:rPr>
          <w:rFonts w:eastAsia="Times New Roman" w:cs="Times New Roman"/>
          <w:rtl/>
          <w:lang w:eastAsia="de-DE"/>
        </w:rPr>
        <w:t xml:space="preserve"> </w:t>
      </w:r>
      <w:r w:rsidRPr="00336D19">
        <w:rPr>
          <w:rFonts w:eastAsia="Times New Roman" w:cs="Times New Roman"/>
          <w:lang w:eastAsia="de-DE"/>
        </w:rPr>
        <w:t xml:space="preserve">ist koordiniert: </w:t>
      </w:r>
      <w:r w:rsidRPr="00336D19">
        <w:rPr>
          <w:rFonts w:eastAsia="Times New Roman" w:cs="Times New Roman"/>
          <w:b/>
          <w:bCs/>
          <w:rtl/>
          <w:lang w:eastAsia="de-DE"/>
        </w:rPr>
        <w:t>וַעֲשִׂיתָם</w:t>
      </w:r>
      <w:r w:rsidRPr="00336D19">
        <w:rPr>
          <w:rFonts w:eastAsia="Times New Roman" w:cs="Times New Roman"/>
          <w:rtl/>
          <w:lang w:eastAsia="de-DE"/>
        </w:rPr>
        <w:t xml:space="preserve"> </w:t>
      </w:r>
      <w:r w:rsidRPr="00336D19">
        <w:rPr>
          <w:rFonts w:eastAsia="Times New Roman" w:cs="Times New Roman"/>
          <w:lang w:eastAsia="de-DE"/>
        </w:rPr>
        <w:t xml:space="preserve">(waw + Qal Perfekt von </w:t>
      </w:r>
      <w:r w:rsidRPr="00336D19">
        <w:rPr>
          <w:rFonts w:eastAsia="Times New Roman" w:cs="Times New Roman"/>
          <w:b/>
          <w:bCs/>
          <w:rtl/>
          <w:lang w:eastAsia="de-DE"/>
        </w:rPr>
        <w:t>עשׂה</w:t>
      </w:r>
      <w:r w:rsidRPr="00336D19">
        <w:rPr>
          <w:rFonts w:eastAsia="Times New Roman" w:cs="Times New Roman"/>
          <w:rtl/>
          <w:lang w:eastAsia="de-DE"/>
        </w:rPr>
        <w:t xml:space="preserve"> </w:t>
      </w:r>
      <w:r w:rsidRPr="00336D19">
        <w:rPr>
          <w:rFonts w:eastAsia="Times New Roman" w:cs="Times New Roman"/>
          <w:lang w:eastAsia="de-DE"/>
        </w:rPr>
        <w:t xml:space="preserve">mit Objektsuffix) + </w:t>
      </w:r>
      <w:r w:rsidRPr="00336D19">
        <w:rPr>
          <w:rFonts w:eastAsia="Times New Roman" w:cs="Times New Roman"/>
          <w:b/>
          <w:bCs/>
          <w:rtl/>
          <w:lang w:eastAsia="de-DE"/>
        </w:rPr>
        <w:t>לִפְנֵי פַרְעֹה</w:t>
      </w:r>
      <w:r w:rsidRPr="00336D19">
        <w:rPr>
          <w:rFonts w:eastAsia="Times New Roman" w:cs="Times New Roman"/>
          <w:rtl/>
          <w:lang w:eastAsia="de-DE"/>
        </w:rPr>
        <w:t xml:space="preserve"> </w:t>
      </w:r>
      <w:r w:rsidRPr="00336D19">
        <w:rPr>
          <w:rFonts w:eastAsia="Times New Roman" w:cs="Times New Roman"/>
          <w:lang w:eastAsia="de-DE"/>
        </w:rPr>
        <w:t xml:space="preserve">("vor </w:t>
      </w:r>
      <w:r w:rsidR="00575C59">
        <w:rPr>
          <w:rFonts w:eastAsia="Times New Roman" w:cs="Times New Roman"/>
          <w:lang w:eastAsia="de-DE"/>
        </w:rPr>
        <w:t>Par’o</w:t>
      </w:r>
      <w:r w:rsidRPr="00336D19">
        <w:rPr>
          <w:rFonts w:eastAsia="Times New Roman" w:cs="Times New Roman"/>
          <w:lang w:eastAsia="de-DE"/>
        </w:rPr>
        <w:t>").</w:t>
      </w:r>
    </w:p>
    <w:p w14:paraId="47D2298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וַאֲנִי אֲחַזֵּק אֶת־לִבּוֹ וְלֹא יְשַׁלַּח אֶת־הָעָם</w:t>
      </w:r>
      <w:r w:rsidRPr="00336D19">
        <w:rPr>
          <w:rFonts w:eastAsia="Times New Roman" w:cs="Times New Roman"/>
          <w:rtl/>
          <w:lang w:eastAsia="de-DE"/>
        </w:rPr>
        <w:t xml:space="preserve"> </w:t>
      </w:r>
      <w:r w:rsidRPr="00336D19">
        <w:rPr>
          <w:rFonts w:eastAsia="Times New Roman" w:cs="Times New Roman"/>
          <w:lang w:eastAsia="de-DE"/>
        </w:rPr>
        <w:t xml:space="preserve">ist eine kontrastierende Ankündigung: </w:t>
      </w:r>
      <w:r w:rsidRPr="00336D19">
        <w:rPr>
          <w:rFonts w:eastAsia="Times New Roman" w:cs="Times New Roman"/>
          <w:b/>
          <w:bCs/>
          <w:rtl/>
          <w:lang w:eastAsia="de-DE"/>
        </w:rPr>
        <w:t>וַאֲנִי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 </w:t>
      </w:r>
      <w:r w:rsidRPr="00336D19">
        <w:rPr>
          <w:rFonts w:eastAsia="Times New Roman" w:cs="Times New Roman"/>
          <w:b/>
          <w:bCs/>
          <w:rtl/>
          <w:lang w:eastAsia="de-DE"/>
        </w:rPr>
        <w:t>אֲחַזֵּק</w:t>
      </w:r>
      <w:r w:rsidRPr="00336D19">
        <w:rPr>
          <w:rFonts w:eastAsia="Times New Roman" w:cs="Times New Roman"/>
          <w:rtl/>
          <w:lang w:eastAsia="de-DE"/>
        </w:rPr>
        <w:t xml:space="preserve"> </w:t>
      </w:r>
      <w:r w:rsidRPr="00336D19">
        <w:rPr>
          <w:rFonts w:eastAsia="Times New Roman" w:cs="Times New Roman"/>
          <w:lang w:eastAsia="de-DE"/>
        </w:rPr>
        <w:t xml:space="preserve">(Piel-Imperfekt von </w:t>
      </w:r>
      <w:r w:rsidRPr="00336D19">
        <w:rPr>
          <w:rFonts w:eastAsia="Times New Roman" w:cs="Times New Roman"/>
          <w:b/>
          <w:bCs/>
          <w:rtl/>
          <w:lang w:eastAsia="de-DE"/>
        </w:rPr>
        <w:t>חזק</w:t>
      </w:r>
      <w:r w:rsidRPr="00336D19">
        <w:rPr>
          <w:rFonts w:eastAsia="Times New Roman" w:cs="Times New Roman"/>
          <w:lang w:eastAsia="de-DE"/>
        </w:rPr>
        <w:t xml:space="preserve">, "stark/hart machen") + </w:t>
      </w:r>
      <w:r w:rsidRPr="00336D19">
        <w:rPr>
          <w:rFonts w:eastAsia="Times New Roman" w:cs="Times New Roman"/>
          <w:b/>
          <w:bCs/>
          <w:rtl/>
          <w:lang w:eastAsia="de-DE"/>
        </w:rPr>
        <w:t>אֶת־לִבּוֹ</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וְלֹא יְשַׁלַּח אֶת־הָעָם</w:t>
      </w:r>
      <w:r w:rsidRPr="00336D19">
        <w:rPr>
          <w:rFonts w:eastAsia="Times New Roman" w:cs="Times New Roman"/>
          <w:lang w:eastAsia="de-DE"/>
        </w:rPr>
        <w:t>.</w:t>
      </w:r>
    </w:p>
    <w:p w14:paraId="6491081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מֹפְתִים</w:t>
      </w:r>
      <w:r w:rsidRPr="00336D19">
        <w:rPr>
          <w:rFonts w:eastAsia="Times New Roman" w:cs="Times New Roman"/>
          <w:rtl/>
          <w:lang w:eastAsia="de-DE"/>
        </w:rPr>
        <w:t xml:space="preserve"> </w:t>
      </w:r>
      <w:r w:rsidRPr="00336D19">
        <w:rPr>
          <w:rFonts w:eastAsia="Times New Roman" w:cs="Times New Roman"/>
          <w:lang w:eastAsia="de-DE"/>
        </w:rPr>
        <w:t xml:space="preserve">sind Wundertaten als Machtdemonstrationen (intensiver als </w:t>
      </w:r>
      <w:r w:rsidRPr="00336D19">
        <w:rPr>
          <w:rFonts w:eastAsia="Times New Roman" w:cs="Times New Roman"/>
          <w:b/>
          <w:bCs/>
          <w:rtl/>
          <w:lang w:eastAsia="de-DE"/>
        </w:rPr>
        <w:t>אוֹתוֹת</w:t>
      </w:r>
      <w:r w:rsidRPr="00336D19">
        <w:rPr>
          <w:rFonts w:eastAsia="Times New Roman" w:cs="Times New Roman"/>
          <w:lang w:eastAsia="de-DE"/>
        </w:rPr>
        <w:t xml:space="preserve">). </w:t>
      </w:r>
      <w:r w:rsidRPr="00336D19">
        <w:rPr>
          <w:rFonts w:eastAsia="Times New Roman" w:cs="Times New Roman"/>
          <w:b/>
          <w:bCs/>
          <w:rtl/>
          <w:lang w:eastAsia="de-DE"/>
        </w:rPr>
        <w:t>שׂים בְּיָד</w:t>
      </w:r>
      <w:r w:rsidRPr="00336D19">
        <w:rPr>
          <w:rFonts w:eastAsia="Times New Roman" w:cs="Times New Roman"/>
          <w:rtl/>
          <w:lang w:eastAsia="de-DE"/>
        </w:rPr>
        <w:t xml:space="preserve"> </w:t>
      </w:r>
      <w:r w:rsidRPr="00336D19">
        <w:rPr>
          <w:rFonts w:eastAsia="Times New Roman" w:cs="Times New Roman"/>
          <w:lang w:eastAsia="de-DE"/>
        </w:rPr>
        <w:t>bedeutet "in jemandes Macht/Verfügung geben".</w:t>
      </w:r>
    </w:p>
    <w:p w14:paraId="2AEF926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bedeutet hier nicht nur "sehen", sondern "achten auf/sorgen dafür". </w:t>
      </w:r>
      <w:r w:rsidRPr="00336D19">
        <w:rPr>
          <w:rFonts w:eastAsia="Times New Roman" w:cs="Times New Roman"/>
          <w:b/>
          <w:bCs/>
          <w:rtl/>
          <w:lang w:eastAsia="de-DE"/>
        </w:rPr>
        <w:t>לִפְנֵי פַרְעֹה</w:t>
      </w:r>
      <w:r w:rsidRPr="00336D19">
        <w:rPr>
          <w:rFonts w:eastAsia="Times New Roman" w:cs="Times New Roman"/>
          <w:rtl/>
          <w:lang w:eastAsia="de-DE"/>
        </w:rPr>
        <w:t xml:space="preserve"> </w:t>
      </w:r>
      <w:r w:rsidRPr="00336D19">
        <w:rPr>
          <w:rFonts w:eastAsia="Times New Roman" w:cs="Times New Roman"/>
          <w:lang w:eastAsia="de-DE"/>
        </w:rPr>
        <w:t>betont die öffentliche Demonstration vor dem mächtigsten Herrscher.</w:t>
      </w:r>
    </w:p>
    <w:p w14:paraId="43D12B0D" w14:textId="32D8C4AF"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חזק לֵב</w:t>
      </w:r>
      <w:r w:rsidRPr="00336D19">
        <w:rPr>
          <w:rFonts w:eastAsia="Times New Roman" w:cs="Times New Roman"/>
          <w:rtl/>
          <w:lang w:eastAsia="de-DE"/>
        </w:rPr>
        <w:t xml:space="preserve"> </w:t>
      </w:r>
      <w:r w:rsidRPr="00336D19">
        <w:rPr>
          <w:rFonts w:eastAsia="Times New Roman" w:cs="Times New Roman"/>
          <w:lang w:eastAsia="de-DE"/>
        </w:rPr>
        <w:t xml:space="preserve">ist eine zentrale theologische Aussage: Gott selbst wird </w:t>
      </w:r>
      <w:r w:rsidR="00575C59">
        <w:rPr>
          <w:rFonts w:eastAsia="Times New Roman" w:cs="Times New Roman"/>
          <w:lang w:eastAsia="de-DE"/>
        </w:rPr>
        <w:t>Par’o</w:t>
      </w:r>
      <w:r w:rsidRPr="00336D19">
        <w:rPr>
          <w:rFonts w:eastAsia="Times New Roman" w:cs="Times New Roman"/>
          <w:lang w:eastAsia="de-DE"/>
        </w:rPr>
        <w:t xml:space="preserve">s Herz verhärten. </w:t>
      </w:r>
      <w:r w:rsidRPr="00336D19">
        <w:rPr>
          <w:rFonts w:eastAsia="Times New Roman" w:cs="Times New Roman"/>
          <w:b/>
          <w:bCs/>
          <w:rtl/>
          <w:lang w:eastAsia="de-DE"/>
        </w:rPr>
        <w:t>לֵב</w:t>
      </w:r>
      <w:r w:rsidRPr="00336D19">
        <w:rPr>
          <w:rFonts w:eastAsia="Times New Roman" w:cs="Times New Roman"/>
          <w:rtl/>
          <w:lang w:eastAsia="de-DE"/>
        </w:rPr>
        <w:t xml:space="preserve"> </w:t>
      </w:r>
      <w:r w:rsidRPr="00336D19">
        <w:rPr>
          <w:rFonts w:eastAsia="Times New Roman" w:cs="Times New Roman"/>
          <w:lang w:eastAsia="de-DE"/>
        </w:rPr>
        <w:t>steht für Wille und Entscheidungsfähigkeit.</w:t>
      </w:r>
    </w:p>
    <w:p w14:paraId="4A6D6831" w14:textId="720FCCD4" w:rsidR="00336D19" w:rsidRDefault="00336D19" w:rsidP="00FC1C99">
      <w:pPr>
        <w:pStyle w:val="KeinLeerraum"/>
        <w:rPr>
          <w:lang w:eastAsia="de-DE"/>
        </w:rPr>
      </w:pPr>
      <w:r w:rsidRPr="00336D19">
        <w:rPr>
          <w:lang w:eastAsia="de-DE"/>
        </w:rPr>
        <w:t xml:space="preserve">Die Paradoxie ist bemerkenswert: Gott befiehlt Wunder, die überzeugen sollen, kündigt aber gleichzeitig </w:t>
      </w:r>
      <w:r w:rsidR="00575C59">
        <w:rPr>
          <w:lang w:eastAsia="de-DE"/>
        </w:rPr>
        <w:t>Par’o</w:t>
      </w:r>
      <w:r w:rsidRPr="00336D19">
        <w:rPr>
          <w:lang w:eastAsia="de-DE"/>
        </w:rPr>
        <w:t>s Verstockung an.</w:t>
      </w:r>
    </w:p>
    <w:p w14:paraId="5A74046C" w14:textId="77777777" w:rsidR="00FC1C99" w:rsidRDefault="00FC1C99" w:rsidP="00FC1C99">
      <w:pPr>
        <w:pStyle w:val="KeinLeerraum"/>
      </w:pPr>
      <w:r>
        <w:rPr>
          <w:rStyle w:val="Fett"/>
        </w:rPr>
        <w:t>Textkritische und theologische Notiz zur Herzenshärtung:</w:t>
      </w:r>
    </w:p>
    <w:p w14:paraId="2FDA88C3" w14:textId="77777777" w:rsidR="00FC1C99" w:rsidRDefault="00FC1C99" w:rsidP="00FC1C99">
      <w:pPr>
        <w:pStyle w:val="KeinLeerraum"/>
      </w:pPr>
      <w:r>
        <w:t>Die Aussage "</w:t>
      </w:r>
      <w:r>
        <w:rPr>
          <w:rtl/>
        </w:rPr>
        <w:t>וַאֲנִי אֲחַזֵּק אֶת־לִבּוֹ</w:t>
      </w:r>
      <w:r>
        <w:t>" (und ich werde sein Herz verhärten) ist theologisch hochbrisant und markiert den Beginn eines zentralen Exodus-Motivs. Die LXX übersetzt mit "</w:t>
      </w:r>
      <w:proofErr w:type="spellStart"/>
      <w:r>
        <w:t>ἐγὼ</w:t>
      </w:r>
      <w:proofErr w:type="spellEnd"/>
      <w:r>
        <w:t xml:space="preserve"> </w:t>
      </w:r>
      <w:proofErr w:type="spellStart"/>
      <w:r>
        <w:t>δὲ</w:t>
      </w:r>
      <w:proofErr w:type="spellEnd"/>
      <w:r>
        <w:t xml:space="preserve"> </w:t>
      </w:r>
      <w:proofErr w:type="spellStart"/>
      <w:r>
        <w:t>σκληρυνῶ</w:t>
      </w:r>
      <w:proofErr w:type="spellEnd"/>
      <w:r>
        <w:t xml:space="preserve"> </w:t>
      </w:r>
      <w:proofErr w:type="spellStart"/>
      <w:r>
        <w:t>τὴν</w:t>
      </w:r>
      <w:proofErr w:type="spellEnd"/>
      <w:r>
        <w:t xml:space="preserve"> κα</w:t>
      </w:r>
      <w:proofErr w:type="spellStart"/>
      <w:r>
        <w:t>ρδί</w:t>
      </w:r>
      <w:proofErr w:type="spellEnd"/>
      <w:r>
        <w:t>αν α</w:t>
      </w:r>
      <w:proofErr w:type="spellStart"/>
      <w:r>
        <w:t>ὐτοῦ</w:t>
      </w:r>
      <w:proofErr w:type="spellEnd"/>
      <w:r>
        <w:t>" (ich aber werde sein Herz verhärten), was die hebräische Aussage präzise wiedergibt.</w:t>
      </w:r>
    </w:p>
    <w:p w14:paraId="6DBD7F66" w14:textId="77777777" w:rsidR="00FC1C99" w:rsidRDefault="00FC1C99" w:rsidP="00FC1C99">
      <w:pPr>
        <w:pStyle w:val="KeinLeerraum"/>
      </w:pPr>
      <w:r>
        <w:t>Im weiteren Verlauf des Exodus variiert die Darstellung der Herzenshärtung zwischen drei Formulierungen:</w:t>
      </w:r>
    </w:p>
    <w:p w14:paraId="19CD4EBD" w14:textId="0B12D919" w:rsidR="00FC1C99" w:rsidRDefault="00FC1C99" w:rsidP="00FC1C99">
      <w:pPr>
        <w:pStyle w:val="KeinLeerraum"/>
      </w:pPr>
      <w:r>
        <w:rPr>
          <w:rStyle w:val="Fett"/>
        </w:rPr>
        <w:t>Gott verhärtet</w:t>
      </w:r>
      <w:r>
        <w:t xml:space="preserve"> </w:t>
      </w:r>
      <w:r w:rsidR="00575C59">
        <w:t>Par’o</w:t>
      </w:r>
      <w:r>
        <w:t>s Herz (</w:t>
      </w:r>
      <w:r>
        <w:rPr>
          <w:rtl/>
        </w:rPr>
        <w:t>חזק</w:t>
      </w:r>
      <w:r>
        <w:t xml:space="preserve"> Piel: Ex 4,21; 7,3; 9,12; 10,1.20.27; 11,10; 14,4.8.17 | </w:t>
      </w:r>
      <w:r>
        <w:rPr>
          <w:rtl/>
        </w:rPr>
        <w:t>כבד</w:t>
      </w:r>
      <w:r>
        <w:t xml:space="preserve"> Hiphil: Ex 10,1)</w:t>
      </w:r>
    </w:p>
    <w:p w14:paraId="745264AD" w14:textId="643FA829" w:rsidR="00FC1C99" w:rsidRDefault="00575C59" w:rsidP="00FC1C99">
      <w:pPr>
        <w:pStyle w:val="KeinLeerraum"/>
      </w:pPr>
      <w:r>
        <w:rPr>
          <w:rStyle w:val="Fett"/>
        </w:rPr>
        <w:t>Par’o</w:t>
      </w:r>
      <w:r w:rsidR="00FC1C99">
        <w:rPr>
          <w:rStyle w:val="Fett"/>
        </w:rPr>
        <w:t>s Herz verhärtet sich</w:t>
      </w:r>
      <w:r w:rsidR="00FC1C99">
        <w:t xml:space="preserve"> (</w:t>
      </w:r>
      <w:r w:rsidR="00FC1C99">
        <w:rPr>
          <w:rtl/>
        </w:rPr>
        <w:t>כבד</w:t>
      </w:r>
      <w:r w:rsidR="00FC1C99">
        <w:t xml:space="preserve"> Qal: Ex 7,14; 8,11.28; 9,7.34)</w:t>
      </w:r>
    </w:p>
    <w:p w14:paraId="17ED2DA5" w14:textId="553B2D1E" w:rsidR="00FC1C99" w:rsidRDefault="00575C59" w:rsidP="00FC1C99">
      <w:pPr>
        <w:pStyle w:val="KeinLeerraum"/>
      </w:pPr>
      <w:r>
        <w:rPr>
          <w:rStyle w:val="Fett"/>
        </w:rPr>
        <w:lastRenderedPageBreak/>
        <w:t>Par’o</w:t>
      </w:r>
      <w:r w:rsidR="00FC1C99">
        <w:rPr>
          <w:rStyle w:val="Fett"/>
        </w:rPr>
        <w:t xml:space="preserve"> verhärtet</w:t>
      </w:r>
      <w:r w:rsidR="00FC1C99">
        <w:t xml:space="preserve"> sein Herz (</w:t>
      </w:r>
      <w:r w:rsidR="00FC1C99">
        <w:rPr>
          <w:rtl/>
        </w:rPr>
        <w:t>כבד</w:t>
      </w:r>
      <w:r w:rsidR="00FC1C99">
        <w:t xml:space="preserve"> Hiphil: Ex 8,15.28; </w:t>
      </w:r>
      <w:r w:rsidR="00FC1C99">
        <w:rPr>
          <w:rtl/>
        </w:rPr>
        <w:t>חזק</w:t>
      </w:r>
      <w:r w:rsidR="00FC1C99">
        <w:t xml:space="preserve"> Hiphil: Ex 9,35)</w:t>
      </w:r>
    </w:p>
    <w:p w14:paraId="00FCE2E5" w14:textId="77777777" w:rsidR="00FC1C99" w:rsidRDefault="00FC1C99" w:rsidP="00FC1C99">
      <w:pPr>
        <w:pStyle w:val="KeinLeerraum"/>
      </w:pPr>
      <w:r>
        <w:t>Diese dreifache Darstellung hat zu intensiven theologischen Debatten geführt:</w:t>
      </w:r>
    </w:p>
    <w:p w14:paraId="00991767" w14:textId="30F37FD1" w:rsidR="00FC1C99" w:rsidRDefault="00FC1C99" w:rsidP="00FC1C99">
      <w:pPr>
        <w:pStyle w:val="KeinLeerraum"/>
      </w:pPr>
      <w:r>
        <w:rPr>
          <w:rStyle w:val="Fett"/>
        </w:rPr>
        <w:t>Deterministische Lesart:</w:t>
      </w:r>
      <w:r>
        <w:t xml:space="preserve"> Gott entzieht </w:t>
      </w:r>
      <w:r w:rsidR="00575C59">
        <w:t>Par’o</w:t>
      </w:r>
      <w:r>
        <w:t xml:space="preserve"> die Willensfreiheit zur Demonstration seiner Macht (vgl. Röm 9,17-18)</w:t>
      </w:r>
    </w:p>
    <w:p w14:paraId="0C238458" w14:textId="7DA64594" w:rsidR="00FC1C99" w:rsidRDefault="00FC1C99" w:rsidP="00FC1C99">
      <w:pPr>
        <w:pStyle w:val="KeinLeerraum"/>
      </w:pPr>
      <w:r>
        <w:rPr>
          <w:rStyle w:val="Fett"/>
        </w:rPr>
        <w:t>Harmonisierende Lesart:</w:t>
      </w:r>
      <w:r>
        <w:t xml:space="preserve"> Gottes Verhärtung wirkt durch </w:t>
      </w:r>
      <w:r w:rsidR="00575C59">
        <w:t>Par’o</w:t>
      </w:r>
      <w:r>
        <w:t>s eigene Verstockung hindurch; beide Ebenen koexistieren</w:t>
      </w:r>
    </w:p>
    <w:p w14:paraId="4998CC3D" w14:textId="54DBB748" w:rsidR="00FC1C99" w:rsidRDefault="00FC1C99" w:rsidP="00FC1C99">
      <w:pPr>
        <w:pStyle w:val="KeinLeerraum"/>
      </w:pPr>
      <w:r>
        <w:rPr>
          <w:rStyle w:val="Fett"/>
        </w:rPr>
        <w:t>Rabbinische Interpretation:</w:t>
      </w:r>
      <w:r>
        <w:t xml:space="preserve"> Nach den ersten fünf Plagen verhärtet </w:t>
      </w:r>
      <w:r w:rsidR="00575C59">
        <w:t>Par’o</w:t>
      </w:r>
      <w:r>
        <w:t xml:space="preserve"> selbst sein Herz; erst danach greift Gott ein und "versiegelt" </w:t>
      </w:r>
      <w:r w:rsidR="00575C59">
        <w:t>Par’o</w:t>
      </w:r>
      <w:r>
        <w:t xml:space="preserve">s selbst gewählte Haltung (Exodus </w:t>
      </w:r>
      <w:proofErr w:type="spellStart"/>
      <w:r>
        <w:t>Rabbah</w:t>
      </w:r>
      <w:proofErr w:type="spellEnd"/>
      <w:r>
        <w:t xml:space="preserve"> 13,3)</w:t>
      </w:r>
    </w:p>
    <w:p w14:paraId="22796BFC" w14:textId="57E60849" w:rsidR="00FC1C99" w:rsidRPr="00336D19" w:rsidRDefault="00FC1C99" w:rsidP="001142F9">
      <w:pPr>
        <w:pStyle w:val="font-claude-response-body"/>
      </w:pPr>
      <w:r>
        <w:t xml:space="preserve">Die LXX zeigt keine Tendenz, die göttliche Verantwortung abzuschwächen, im Gegensatz zu einigen späteren Interpretationen. Das Nebeneinander der drei Formulierungen im MT bewahrt die Spannung zwischen göttlicher Souveränität und menschlicher Verantwortung, ohne sie aufzulösen. Die Paradoxie dient der Erzählung: </w:t>
      </w:r>
      <w:r w:rsidR="00575C59">
        <w:t>Par’o</w:t>
      </w:r>
      <w:r>
        <w:t xml:space="preserve"> muss widerstehen, damit Gottes Macht in der vollständigen </w:t>
      </w:r>
      <w:proofErr w:type="spellStart"/>
      <w:r>
        <w:t>Plagensequenz</w:t>
      </w:r>
      <w:proofErr w:type="spellEnd"/>
      <w:r>
        <w:t xml:space="preserve"> offenbar werden kann (vgl. Ex 9,16).</w:t>
      </w:r>
    </w:p>
    <w:p w14:paraId="6242EAC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מֹפְתִים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τέρ</w:t>
      </w:r>
      <w:proofErr w:type="spellEnd"/>
      <w:r w:rsidRPr="00336D19">
        <w:rPr>
          <w:rFonts w:eastAsia="Times New Roman" w:cs="Times New Roman"/>
          <w:lang w:eastAsia="de-DE"/>
        </w:rPr>
        <w:t xml:space="preserve">ατα ("Wunder"), </w:t>
      </w:r>
      <w:r w:rsidRPr="00336D19">
        <w:rPr>
          <w:rFonts w:eastAsia="Times New Roman" w:cs="Times New Roman"/>
          <w:b/>
          <w:bCs/>
          <w:rtl/>
          <w:lang w:eastAsia="de-DE"/>
        </w:rPr>
        <w:t>אֲחַזֵּק</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σκληρυνῶ</w:t>
      </w:r>
      <w:proofErr w:type="spellEnd"/>
      <w:r w:rsidRPr="00336D19">
        <w:rPr>
          <w:rFonts w:eastAsia="Times New Roman" w:cs="Times New Roman"/>
          <w:lang w:eastAsia="de-DE"/>
        </w:rPr>
        <w:t xml:space="preserve"> ("ich werde verhärten") und </w:t>
      </w:r>
      <w:r w:rsidRPr="00336D19">
        <w:rPr>
          <w:rFonts w:eastAsia="Times New Roman" w:cs="Times New Roman"/>
          <w:b/>
          <w:bCs/>
          <w:rtl/>
          <w:lang w:eastAsia="de-DE"/>
        </w:rPr>
        <w:t>לֵב</w:t>
      </w:r>
      <w:r w:rsidRPr="00336D19">
        <w:rPr>
          <w:rFonts w:eastAsia="Times New Roman" w:cs="Times New Roman"/>
          <w:rtl/>
          <w:lang w:eastAsia="de-DE"/>
        </w:rPr>
        <w:t xml:space="preserve"> </w:t>
      </w:r>
      <w:r w:rsidRPr="00336D19">
        <w:rPr>
          <w:rFonts w:eastAsia="Times New Roman" w:cs="Times New Roman"/>
          <w:lang w:eastAsia="de-DE"/>
        </w:rPr>
        <w:t>mit κα</w:t>
      </w:r>
      <w:proofErr w:type="spellStart"/>
      <w:r w:rsidRPr="00336D19">
        <w:rPr>
          <w:rFonts w:eastAsia="Times New Roman" w:cs="Times New Roman"/>
          <w:lang w:eastAsia="de-DE"/>
        </w:rPr>
        <w:t>ρδί</w:t>
      </w:r>
      <w:proofErr w:type="spellEnd"/>
      <w:r w:rsidRPr="00336D19">
        <w:rPr>
          <w:rFonts w:eastAsia="Times New Roman" w:cs="Times New Roman"/>
          <w:lang w:eastAsia="de-DE"/>
        </w:rPr>
        <w:t>α ("Herz").</w:t>
      </w:r>
    </w:p>
    <w:p w14:paraId="4165441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Temporale Einleitung mit imperativischer Anweisung, Relativsatz über göttlich verliehene Macht und paradoxer Ankündigung göttlicher Herzenshärtung.</w:t>
      </w:r>
    </w:p>
    <w:p w14:paraId="64F247AD" w14:textId="0B95C193"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Gott weist Mose an, alle Wunder vor </w:t>
      </w:r>
      <w:r w:rsidR="00575C59">
        <w:rPr>
          <w:rFonts w:eastAsia="Times New Roman" w:cs="Times New Roman"/>
          <w:lang w:eastAsia="de-DE"/>
        </w:rPr>
        <w:t>Par’o</w:t>
      </w:r>
      <w:r w:rsidRPr="00336D19">
        <w:rPr>
          <w:rFonts w:eastAsia="Times New Roman" w:cs="Times New Roman"/>
          <w:lang w:eastAsia="de-DE"/>
        </w:rPr>
        <w:t xml:space="preserve"> zu vollbringen, kündigt aber gleichzeitig an, dass er </w:t>
      </w:r>
      <w:r w:rsidR="00575C59">
        <w:rPr>
          <w:rFonts w:eastAsia="Times New Roman" w:cs="Times New Roman"/>
          <w:lang w:eastAsia="de-DE"/>
        </w:rPr>
        <w:t>Par’o</w:t>
      </w:r>
      <w:r w:rsidRPr="00336D19">
        <w:rPr>
          <w:rFonts w:eastAsia="Times New Roman" w:cs="Times New Roman"/>
          <w:lang w:eastAsia="de-DE"/>
        </w:rPr>
        <w:t>s Herz verhärten wird, so dass er das Volk nicht freilassen wird.</w:t>
      </w:r>
    </w:p>
    <w:p w14:paraId="3DB49476"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4,22</w:t>
      </w:r>
    </w:p>
    <w:p w14:paraId="53B039D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וְאָמַרְתָּ֖ אֶל־פַּרְעֹ֑ה כֹּ֚ה אָמַ֣ר יְהוָ֔ה בְּנִ֥י בְכֹרִ֖י יִשְׂרָאֵֽל׃</w:t>
      </w:r>
    </w:p>
    <w:p w14:paraId="2AA72E04" w14:textId="489300B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du sollst zu </w:t>
      </w:r>
      <w:r w:rsidR="00575C59">
        <w:rPr>
          <w:rFonts w:eastAsia="Times New Roman" w:cs="Times New Roman"/>
          <w:lang w:eastAsia="de-DE"/>
        </w:rPr>
        <w:t>Par’o</w:t>
      </w:r>
      <w:r w:rsidRPr="00336D19">
        <w:rPr>
          <w:rFonts w:eastAsia="Times New Roman" w:cs="Times New Roman"/>
          <w:lang w:eastAsia="de-DE"/>
        </w:rPr>
        <w:t xml:space="preserve"> sagen: So spricht der Ewige: Mein erstgeborener Sohn ist Israel.</w:t>
      </w:r>
    </w:p>
    <w:p w14:paraId="6A9D2B8A"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35828CFA">
          <v:rect id="_x0000_i1115" style="width:0;height:1.5pt" o:hralign="center" o:hrstd="t" o:hr="t" fillcolor="#a0a0a0" stroked="f"/>
        </w:pict>
      </w:r>
    </w:p>
    <w:p w14:paraId="2A9C300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וְאָמַרְתָּ אֶל־פַּרְעֹה</w:t>
      </w:r>
      <w:r w:rsidRPr="00336D19">
        <w:rPr>
          <w:rFonts w:eastAsia="Times New Roman" w:cs="Times New Roman"/>
          <w:rtl/>
          <w:lang w:eastAsia="de-DE"/>
        </w:rPr>
        <w:t xml:space="preserve"> </w:t>
      </w:r>
      <w:r w:rsidRPr="00336D19">
        <w:rPr>
          <w:rFonts w:eastAsia="Times New Roman" w:cs="Times New Roman"/>
          <w:lang w:eastAsia="de-DE"/>
        </w:rPr>
        <w:t xml:space="preserve">ist waw + Qal Perfekt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אֶל־פַּרְעֹה</w:t>
      </w:r>
      <w:r w:rsidRPr="00336D19">
        <w:rPr>
          <w:rFonts w:eastAsia="Times New Roman" w:cs="Times New Roman"/>
          <w:rtl/>
          <w:lang w:eastAsia="de-DE"/>
        </w:rPr>
        <w:t xml:space="preserve"> </w:t>
      </w:r>
      <w:r w:rsidRPr="00336D19">
        <w:rPr>
          <w:rFonts w:eastAsia="Times New Roman" w:cs="Times New Roman"/>
          <w:lang w:eastAsia="de-DE"/>
        </w:rPr>
        <w:t xml:space="preserve">(Richtungsangabe). </w:t>
      </w:r>
      <w:r w:rsidRPr="00336D19">
        <w:rPr>
          <w:rFonts w:eastAsia="Times New Roman" w:cs="Times New Roman"/>
          <w:b/>
          <w:bCs/>
          <w:rtl/>
          <w:lang w:eastAsia="de-DE"/>
        </w:rPr>
        <w:t>כֹּה אָמַר יְהוָה</w:t>
      </w:r>
      <w:r w:rsidRPr="00336D19">
        <w:rPr>
          <w:rFonts w:eastAsia="Times New Roman" w:cs="Times New Roman"/>
          <w:rtl/>
          <w:lang w:eastAsia="de-DE"/>
        </w:rPr>
        <w:t xml:space="preserve"> </w:t>
      </w:r>
      <w:r w:rsidRPr="00336D19">
        <w:rPr>
          <w:rFonts w:eastAsia="Times New Roman" w:cs="Times New Roman"/>
          <w:lang w:eastAsia="de-DE"/>
        </w:rPr>
        <w:t>ist die standardmäßige Botenformel ("so spricht JHWH").</w:t>
      </w:r>
    </w:p>
    <w:p w14:paraId="44EBC07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בְּנִי בְכֹרִי יִשְׂרָאֵל</w:t>
      </w:r>
      <w:r w:rsidRPr="00336D19">
        <w:rPr>
          <w:rFonts w:eastAsia="Times New Roman" w:cs="Times New Roman"/>
          <w:rtl/>
          <w:lang w:eastAsia="de-DE"/>
        </w:rPr>
        <w:t xml:space="preserve"> </w:t>
      </w:r>
      <w:r w:rsidRPr="00336D19">
        <w:rPr>
          <w:rFonts w:eastAsia="Times New Roman" w:cs="Times New Roman"/>
          <w:lang w:eastAsia="de-DE"/>
        </w:rPr>
        <w:t xml:space="preserve">ist eine doppelte Charakterisierung: </w:t>
      </w:r>
      <w:r w:rsidRPr="00336D19">
        <w:rPr>
          <w:rFonts w:eastAsia="Times New Roman" w:cs="Times New Roman"/>
          <w:b/>
          <w:bCs/>
          <w:rtl/>
          <w:lang w:eastAsia="de-DE"/>
        </w:rPr>
        <w:t>בְּנִי</w:t>
      </w:r>
      <w:r w:rsidRPr="00336D19">
        <w:rPr>
          <w:rFonts w:eastAsia="Times New Roman" w:cs="Times New Roman"/>
          <w:rtl/>
          <w:lang w:eastAsia="de-DE"/>
        </w:rPr>
        <w:t xml:space="preserve"> </w:t>
      </w:r>
      <w:r w:rsidRPr="00336D19">
        <w:rPr>
          <w:rFonts w:eastAsia="Times New Roman" w:cs="Times New Roman"/>
          <w:lang w:eastAsia="de-DE"/>
        </w:rPr>
        <w:t xml:space="preserve">("mein Sohn") + </w:t>
      </w:r>
      <w:r w:rsidRPr="00336D19">
        <w:rPr>
          <w:rFonts w:eastAsia="Times New Roman" w:cs="Times New Roman"/>
          <w:b/>
          <w:bCs/>
          <w:rtl/>
          <w:lang w:eastAsia="de-DE"/>
        </w:rPr>
        <w:t>בְכֹרִי</w:t>
      </w:r>
      <w:r w:rsidRPr="00336D19">
        <w:rPr>
          <w:rFonts w:eastAsia="Times New Roman" w:cs="Times New Roman"/>
          <w:rtl/>
          <w:lang w:eastAsia="de-DE"/>
        </w:rPr>
        <w:t xml:space="preserve"> </w:t>
      </w:r>
      <w:r w:rsidRPr="00336D19">
        <w:rPr>
          <w:rFonts w:eastAsia="Times New Roman" w:cs="Times New Roman"/>
          <w:lang w:eastAsia="de-DE"/>
        </w:rPr>
        <w:t xml:space="preserve">("mein Erstgeborener") + </w:t>
      </w:r>
      <w:r w:rsidRPr="00336D19">
        <w:rPr>
          <w:rFonts w:eastAsia="Times New Roman" w:cs="Times New Roman"/>
          <w:b/>
          <w:bCs/>
          <w:rtl/>
          <w:lang w:eastAsia="de-DE"/>
        </w:rPr>
        <w:t>יִשְׂרָאֵל</w:t>
      </w:r>
      <w:r w:rsidRPr="00336D19">
        <w:rPr>
          <w:rFonts w:eastAsia="Times New Roman" w:cs="Times New Roman"/>
          <w:rtl/>
          <w:lang w:eastAsia="de-DE"/>
        </w:rPr>
        <w:t xml:space="preserve"> </w:t>
      </w:r>
      <w:r w:rsidRPr="00336D19">
        <w:rPr>
          <w:rFonts w:eastAsia="Times New Roman" w:cs="Times New Roman"/>
          <w:lang w:eastAsia="de-DE"/>
        </w:rPr>
        <w:t>als Subjekt.</w:t>
      </w:r>
    </w:p>
    <w:p w14:paraId="2344082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בֵּן</w:t>
      </w:r>
      <w:r w:rsidRPr="00336D19">
        <w:rPr>
          <w:rFonts w:eastAsia="Times New Roman" w:cs="Times New Roman"/>
          <w:rtl/>
          <w:lang w:eastAsia="de-DE"/>
        </w:rPr>
        <w:t xml:space="preserve"> </w:t>
      </w:r>
      <w:r w:rsidRPr="00336D19">
        <w:rPr>
          <w:rFonts w:eastAsia="Times New Roman" w:cs="Times New Roman"/>
          <w:lang w:eastAsia="de-DE"/>
        </w:rPr>
        <w:t xml:space="preserve">in Bezug auf ein Volk bezeichnet eine besondere Beziehung zwischen Gott und Israel. </w:t>
      </w:r>
      <w:r w:rsidRPr="00336D19">
        <w:rPr>
          <w:rFonts w:eastAsia="Times New Roman" w:cs="Times New Roman"/>
          <w:b/>
          <w:bCs/>
          <w:rtl/>
          <w:lang w:eastAsia="de-DE"/>
        </w:rPr>
        <w:t>בְכוֹר</w:t>
      </w:r>
      <w:r w:rsidRPr="00336D19">
        <w:rPr>
          <w:rFonts w:eastAsia="Times New Roman" w:cs="Times New Roman"/>
          <w:rtl/>
          <w:lang w:eastAsia="de-DE"/>
        </w:rPr>
        <w:t xml:space="preserve"> </w:t>
      </w:r>
      <w:r w:rsidRPr="00336D19">
        <w:rPr>
          <w:rFonts w:eastAsia="Times New Roman" w:cs="Times New Roman"/>
          <w:lang w:eastAsia="de-DE"/>
        </w:rPr>
        <w:t>ist der Erstgeborene mit besonderen Rechten und Privilegien.</w:t>
      </w:r>
    </w:p>
    <w:p w14:paraId="03F96F0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יִשְׂרָאֵל</w:t>
      </w:r>
      <w:r w:rsidRPr="00336D19">
        <w:rPr>
          <w:rFonts w:eastAsia="Times New Roman" w:cs="Times New Roman"/>
          <w:rtl/>
          <w:lang w:eastAsia="de-DE"/>
        </w:rPr>
        <w:t xml:space="preserve"> </w:t>
      </w:r>
      <w:r w:rsidRPr="00336D19">
        <w:rPr>
          <w:rFonts w:eastAsia="Times New Roman" w:cs="Times New Roman"/>
          <w:lang w:eastAsia="de-DE"/>
        </w:rPr>
        <w:t>wird hier als kollektive Einheit verstanden, nicht als Individuum Jakob. Die Bezeichnung als "Erstgeborener" impliziert Vorrang vor anderen Völkern.</w:t>
      </w:r>
    </w:p>
    <w:p w14:paraId="13241AA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בְכֹרִי</w:t>
      </w:r>
      <w:r w:rsidRPr="00336D19">
        <w:rPr>
          <w:rFonts w:eastAsia="Times New Roman" w:cs="Times New Roman"/>
          <w:rtl/>
          <w:lang w:eastAsia="de-DE"/>
        </w:rPr>
        <w:t xml:space="preserve"> </w:t>
      </w:r>
      <w:r w:rsidRPr="00336D19">
        <w:rPr>
          <w:rFonts w:eastAsia="Times New Roman" w:cs="Times New Roman"/>
          <w:lang w:eastAsia="de-DE"/>
        </w:rPr>
        <w:t>betont Israels besondere Stellung unter den Völkern und legitimiert Gottes Forderung nach Freilassung.</w:t>
      </w:r>
    </w:p>
    <w:p w14:paraId="6B1E853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Die LXX</w:t>
      </w:r>
      <w:r w:rsidRPr="00336D19">
        <w:rPr>
          <w:rFonts w:eastAsia="Times New Roman" w:cs="Times New Roman"/>
          <w:lang w:eastAsia="de-DE"/>
        </w:rPr>
        <w:t xml:space="preserve"> übersetzt </w:t>
      </w:r>
      <w:r w:rsidRPr="00336D19">
        <w:rPr>
          <w:rFonts w:eastAsia="Times New Roman" w:cs="Times New Roman"/>
          <w:b/>
          <w:bCs/>
          <w:rtl/>
          <w:lang w:eastAsia="de-DE"/>
        </w:rPr>
        <w:t>בְּנִי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υἱός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μου</w:t>
      </w:r>
      <w:proofErr w:type="spellEnd"/>
      <w:r w:rsidRPr="00336D19">
        <w:rPr>
          <w:rFonts w:eastAsia="Times New Roman" w:cs="Times New Roman"/>
          <w:lang w:eastAsia="de-DE"/>
        </w:rPr>
        <w:t xml:space="preserve"> ("mein Sohn"), </w:t>
      </w:r>
      <w:r w:rsidRPr="00336D19">
        <w:rPr>
          <w:rFonts w:eastAsia="Times New Roman" w:cs="Times New Roman"/>
          <w:b/>
          <w:bCs/>
          <w:rtl/>
          <w:lang w:eastAsia="de-DE"/>
        </w:rPr>
        <w:t>בְכֹרִי</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ρωτότοκός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μου</w:t>
      </w:r>
      <w:proofErr w:type="spellEnd"/>
      <w:r w:rsidRPr="00336D19">
        <w:rPr>
          <w:rFonts w:eastAsia="Times New Roman" w:cs="Times New Roman"/>
          <w:lang w:eastAsia="de-DE"/>
        </w:rPr>
        <w:t xml:space="preserve"> ("mein Erstgeborener") und behält </w:t>
      </w:r>
      <w:r w:rsidRPr="00336D19">
        <w:rPr>
          <w:rFonts w:eastAsia="Times New Roman" w:cs="Times New Roman"/>
          <w:b/>
          <w:bCs/>
          <w:rtl/>
          <w:lang w:eastAsia="de-DE"/>
        </w:rPr>
        <w:t>יִשְׂרָאֵל</w:t>
      </w:r>
      <w:r w:rsidRPr="00336D19">
        <w:rPr>
          <w:rFonts w:eastAsia="Times New Roman" w:cs="Times New Roman"/>
          <w:rtl/>
          <w:lang w:eastAsia="de-DE"/>
        </w:rPr>
        <w:t xml:space="preserve"> </w:t>
      </w:r>
      <w:r w:rsidRPr="00336D19">
        <w:rPr>
          <w:rFonts w:eastAsia="Times New Roman" w:cs="Times New Roman"/>
          <w:lang w:eastAsia="de-DE"/>
        </w:rPr>
        <w:t>bei.</w:t>
      </w:r>
    </w:p>
    <w:p w14:paraId="0CE8F94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Redeauftrag mit Botenformel und doppelter filiozentrischer Charakterisierung Israels.</w:t>
      </w:r>
    </w:p>
    <w:p w14:paraId="60AEF2AD" w14:textId="777DB2F5"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Mose soll </w:t>
      </w:r>
      <w:r w:rsidR="00575C59">
        <w:rPr>
          <w:rFonts w:eastAsia="Times New Roman" w:cs="Times New Roman"/>
          <w:lang w:eastAsia="de-DE"/>
        </w:rPr>
        <w:t>Par’o</w:t>
      </w:r>
      <w:r w:rsidRPr="00336D19">
        <w:rPr>
          <w:rFonts w:eastAsia="Times New Roman" w:cs="Times New Roman"/>
          <w:lang w:eastAsia="de-DE"/>
        </w:rPr>
        <w:t xml:space="preserve"> ausrichten, dass Israel Gottes erstgeborener Sohn ist - eine Legitimation für die kommende Forderung.</w:t>
      </w:r>
    </w:p>
    <w:p w14:paraId="32A0BC4D"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4,23</w:t>
      </w:r>
    </w:p>
    <w:p w14:paraId="5B64AD9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וָאֹמַ֣ר אֵלֶ֗יךָ שַׁלַּ֤ח אֶת־בְּנִי֙ וְיַֽעַבְדֵ֔נִי וַתְּמָאֵ֖ן לְשַׁלְּחֹ֑ו הִנֵּה֙ אָנֹכִ֣י הֹרֵ֔ג אֶת־בִּנְךָ֖ בְּכֹרֶֽךָ׃</w:t>
      </w:r>
    </w:p>
    <w:p w14:paraId="4063541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ich sage zu dir: Lass meinen Sohn ziehen, damit er mir dient! Und weigerst du dich, ihn ziehen zu lassen, siehe, so werde ich deinen erstgeborenen Sohn töten.</w:t>
      </w:r>
    </w:p>
    <w:p w14:paraId="3D9EBE78"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C6721B8">
          <v:rect id="_x0000_i1116" style="width:0;height:1.5pt" o:hralign="center" o:hrstd="t" o:hr="t" fillcolor="#a0a0a0" stroked="f"/>
        </w:pict>
      </w:r>
    </w:p>
    <w:p w14:paraId="0DFDC49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וָאֹמַר אֵלֶיךָ שַׁלַּח אֶת־בְּנִי וְיַֽעַבְדֵנִי</w:t>
      </w:r>
      <w:r w:rsidRPr="00336D19">
        <w:rPr>
          <w:rFonts w:eastAsia="Times New Roman" w:cs="Times New Roman"/>
          <w:rtl/>
          <w:lang w:eastAsia="de-DE"/>
        </w:rPr>
        <w:t xml:space="preserve"> </w:t>
      </w:r>
      <w:r w:rsidRPr="00336D19">
        <w:rPr>
          <w:rFonts w:eastAsia="Times New Roman" w:cs="Times New Roman"/>
          <w:lang w:eastAsia="de-DE"/>
        </w:rPr>
        <w:t xml:space="preserve">ist waw + Qal Perfekt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(erste Person Singular) + </w:t>
      </w:r>
      <w:r w:rsidRPr="00336D19">
        <w:rPr>
          <w:rFonts w:eastAsia="Times New Roman" w:cs="Times New Roman"/>
          <w:b/>
          <w:bCs/>
          <w:rtl/>
          <w:lang w:eastAsia="de-DE"/>
        </w:rPr>
        <w:t>אֵלֶיךָ</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(Piel-Imperativ von </w:t>
      </w:r>
      <w:r w:rsidRPr="00336D19">
        <w:rPr>
          <w:rFonts w:eastAsia="Times New Roman" w:cs="Times New Roman"/>
          <w:b/>
          <w:bCs/>
          <w:rtl/>
          <w:lang w:eastAsia="de-DE"/>
        </w:rPr>
        <w:t>שׁלח</w:t>
      </w:r>
      <w:r w:rsidRPr="00336D19">
        <w:rPr>
          <w:rFonts w:eastAsia="Times New Roman" w:cs="Times New Roman"/>
          <w:lang w:eastAsia="de-DE"/>
        </w:rPr>
        <w:t xml:space="preserve">, "freilassen") + </w:t>
      </w:r>
      <w:r w:rsidRPr="00336D19">
        <w:rPr>
          <w:rFonts w:eastAsia="Times New Roman" w:cs="Times New Roman"/>
          <w:b/>
          <w:bCs/>
          <w:rtl/>
          <w:lang w:eastAsia="de-DE"/>
        </w:rPr>
        <w:t>אֶת־בְּנִי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וְיַעַבְדֵנִי</w:t>
      </w:r>
      <w:r w:rsidRPr="00336D19">
        <w:rPr>
          <w:rFonts w:eastAsia="Times New Roman" w:cs="Times New Roman"/>
          <w:rtl/>
          <w:lang w:eastAsia="de-DE"/>
        </w:rPr>
        <w:t xml:space="preserve"> </w:t>
      </w:r>
      <w:r w:rsidRPr="00336D19">
        <w:rPr>
          <w:rFonts w:eastAsia="Times New Roman" w:cs="Times New Roman"/>
          <w:lang w:eastAsia="de-DE"/>
        </w:rPr>
        <w:t xml:space="preserve">(waw + Qal-Jussiv von </w:t>
      </w:r>
      <w:r w:rsidRPr="00336D19">
        <w:rPr>
          <w:rFonts w:eastAsia="Times New Roman" w:cs="Times New Roman"/>
          <w:b/>
          <w:bCs/>
          <w:rtl/>
          <w:lang w:eastAsia="de-DE"/>
        </w:rPr>
        <w:t>עבד</w:t>
      </w:r>
      <w:r w:rsidRPr="00336D19">
        <w:rPr>
          <w:rFonts w:eastAsia="Times New Roman" w:cs="Times New Roman"/>
          <w:rtl/>
          <w:lang w:eastAsia="de-DE"/>
        </w:rPr>
        <w:t xml:space="preserve"> </w:t>
      </w:r>
      <w:r w:rsidRPr="00336D19">
        <w:rPr>
          <w:rFonts w:eastAsia="Times New Roman" w:cs="Times New Roman"/>
          <w:lang w:eastAsia="de-DE"/>
        </w:rPr>
        <w:t>mit Objektsuffix).</w:t>
      </w:r>
    </w:p>
    <w:p w14:paraId="5B6B4A7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וַתְּמָאֵן לְשַׁלְּחוֹ</w:t>
      </w:r>
      <w:r w:rsidRPr="00336D19">
        <w:rPr>
          <w:rFonts w:eastAsia="Times New Roman" w:cs="Times New Roman"/>
          <w:rtl/>
          <w:lang w:eastAsia="de-DE"/>
        </w:rPr>
        <w:t xml:space="preserve"> </w:t>
      </w:r>
      <w:r w:rsidRPr="00336D19">
        <w:rPr>
          <w:rFonts w:eastAsia="Times New Roman" w:cs="Times New Roman"/>
          <w:lang w:eastAsia="de-DE"/>
        </w:rPr>
        <w:t xml:space="preserve">ist waw + Piel Perfekt von </w:t>
      </w:r>
      <w:r w:rsidRPr="00336D19">
        <w:rPr>
          <w:rFonts w:eastAsia="Times New Roman" w:cs="Times New Roman"/>
          <w:b/>
          <w:bCs/>
          <w:rtl/>
          <w:lang w:eastAsia="de-DE"/>
        </w:rPr>
        <w:t>מאן</w:t>
      </w:r>
      <w:r w:rsidRPr="00336D19">
        <w:rPr>
          <w:rFonts w:eastAsia="Times New Roman" w:cs="Times New Roman"/>
          <w:rtl/>
          <w:lang w:eastAsia="de-DE"/>
        </w:rPr>
        <w:t xml:space="preserve"> </w:t>
      </w:r>
      <w:r w:rsidRPr="00336D19">
        <w:rPr>
          <w:rFonts w:eastAsia="Times New Roman" w:cs="Times New Roman"/>
          <w:lang w:eastAsia="de-DE"/>
        </w:rPr>
        <w:t xml:space="preserve">("sich weigern") + </w:t>
      </w:r>
      <w:r w:rsidRPr="00336D19">
        <w:rPr>
          <w:rFonts w:eastAsia="Times New Roman" w:cs="Times New Roman"/>
          <w:b/>
          <w:bCs/>
          <w:rtl/>
          <w:lang w:eastAsia="de-DE"/>
        </w:rPr>
        <w:t>לְשַׁלְּחוֹ</w:t>
      </w:r>
      <w:r w:rsidRPr="00336D19">
        <w:rPr>
          <w:rFonts w:eastAsia="Times New Roman" w:cs="Times New Roman"/>
          <w:rtl/>
          <w:lang w:eastAsia="de-DE"/>
        </w:rPr>
        <w:t xml:space="preserve"> </w:t>
      </w:r>
      <w:r w:rsidRPr="00336D19">
        <w:rPr>
          <w:rFonts w:eastAsia="Times New Roman" w:cs="Times New Roman"/>
          <w:lang w:eastAsia="de-DE"/>
        </w:rPr>
        <w:t xml:space="preserve">(Piel-Infinitiv von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mit Objektsuffix).</w:t>
      </w:r>
    </w:p>
    <w:p w14:paraId="3E13A16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הִנֵּה אָנֹכִי הֹרֵג אֶת־בִּנְךָ בְּכֹרֶךָ</w:t>
      </w:r>
      <w:r w:rsidRPr="00336D19">
        <w:rPr>
          <w:rFonts w:eastAsia="Times New Roman" w:cs="Times New Roman"/>
          <w:rtl/>
          <w:lang w:eastAsia="de-DE"/>
        </w:rPr>
        <w:t xml:space="preserve"> </w:t>
      </w:r>
      <w:r w:rsidRPr="00336D19">
        <w:rPr>
          <w:rFonts w:eastAsia="Times New Roman" w:cs="Times New Roman"/>
          <w:lang w:eastAsia="de-DE"/>
        </w:rPr>
        <w:t xml:space="preserve">ist eine Drohung: </w:t>
      </w:r>
      <w:r w:rsidRPr="00336D19">
        <w:rPr>
          <w:rFonts w:eastAsia="Times New Roman" w:cs="Times New Roman"/>
          <w:b/>
          <w:bCs/>
          <w:rtl/>
          <w:lang w:eastAsia="de-DE"/>
        </w:rPr>
        <w:t>הִנֵּה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אָנֹכִי</w:t>
      </w:r>
      <w:r w:rsidRPr="00336D19">
        <w:rPr>
          <w:rFonts w:eastAsia="Times New Roman" w:cs="Times New Roman"/>
          <w:rtl/>
          <w:lang w:eastAsia="de-DE"/>
        </w:rPr>
        <w:t xml:space="preserve"> </w:t>
      </w:r>
      <w:r w:rsidRPr="00336D19">
        <w:rPr>
          <w:rFonts w:eastAsia="Times New Roman" w:cs="Times New Roman"/>
          <w:lang w:eastAsia="de-DE"/>
        </w:rPr>
        <w:t xml:space="preserve">(betontes Personalpronomen) + </w:t>
      </w:r>
      <w:r w:rsidRPr="00336D19">
        <w:rPr>
          <w:rFonts w:eastAsia="Times New Roman" w:cs="Times New Roman"/>
          <w:b/>
          <w:bCs/>
          <w:rtl/>
          <w:lang w:eastAsia="de-DE"/>
        </w:rPr>
        <w:t>הֹרֵג</w:t>
      </w:r>
      <w:r w:rsidRPr="00336D19">
        <w:rPr>
          <w:rFonts w:eastAsia="Times New Roman" w:cs="Times New Roman"/>
          <w:rtl/>
          <w:lang w:eastAsia="de-DE"/>
        </w:rPr>
        <w:t xml:space="preserve"> </w:t>
      </w:r>
      <w:r w:rsidRPr="00336D19">
        <w:rPr>
          <w:rFonts w:eastAsia="Times New Roman" w:cs="Times New Roman"/>
          <w:lang w:eastAsia="de-DE"/>
        </w:rPr>
        <w:t xml:space="preserve">(Qal-Partizip von </w:t>
      </w:r>
      <w:r w:rsidRPr="00336D19">
        <w:rPr>
          <w:rFonts w:eastAsia="Times New Roman" w:cs="Times New Roman"/>
          <w:b/>
          <w:bCs/>
          <w:rtl/>
          <w:lang w:eastAsia="de-DE"/>
        </w:rPr>
        <w:t>הרג</w:t>
      </w:r>
      <w:r w:rsidRPr="00336D19">
        <w:rPr>
          <w:rFonts w:eastAsia="Times New Roman" w:cs="Times New Roman"/>
          <w:lang w:eastAsia="de-DE"/>
        </w:rPr>
        <w:t xml:space="preserve">, "töten") + </w:t>
      </w:r>
      <w:r w:rsidRPr="00336D19">
        <w:rPr>
          <w:rFonts w:eastAsia="Times New Roman" w:cs="Times New Roman"/>
          <w:b/>
          <w:bCs/>
          <w:rtl/>
          <w:lang w:eastAsia="de-DE"/>
        </w:rPr>
        <w:t>אֶת־בִּנְךָ בְּכֹרֶךָ</w:t>
      </w:r>
      <w:r w:rsidRPr="00336D19">
        <w:rPr>
          <w:rFonts w:eastAsia="Times New Roman" w:cs="Times New Roman"/>
          <w:rtl/>
          <w:lang w:eastAsia="de-DE"/>
        </w:rPr>
        <w:t xml:space="preserve"> </w:t>
      </w:r>
      <w:r w:rsidRPr="00336D19">
        <w:rPr>
          <w:rFonts w:eastAsia="Times New Roman" w:cs="Times New Roman"/>
          <w:lang w:eastAsia="de-DE"/>
        </w:rPr>
        <w:t>(doppelte Bezeichnung "deinen Sohn, deinen Erstgeborenen").</w:t>
      </w:r>
    </w:p>
    <w:p w14:paraId="1222AEE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im Piel bedeutet "freilassen/wegsenden" und ist die zentrale Forderung des Exodus. </w:t>
      </w:r>
      <w:r w:rsidRPr="00336D19">
        <w:rPr>
          <w:rFonts w:eastAsia="Times New Roman" w:cs="Times New Roman"/>
          <w:b/>
          <w:bCs/>
          <w:rtl/>
          <w:lang w:eastAsia="de-DE"/>
        </w:rPr>
        <w:t>עבד</w:t>
      </w:r>
      <w:r w:rsidRPr="00336D19">
        <w:rPr>
          <w:rFonts w:eastAsia="Times New Roman" w:cs="Times New Roman"/>
          <w:rtl/>
          <w:lang w:eastAsia="de-DE"/>
        </w:rPr>
        <w:t xml:space="preserve"> </w:t>
      </w:r>
      <w:r w:rsidRPr="00336D19">
        <w:rPr>
          <w:rFonts w:eastAsia="Times New Roman" w:cs="Times New Roman"/>
          <w:lang w:eastAsia="de-DE"/>
        </w:rPr>
        <w:t>mit Objektsuffix zeigt den Zweck: "mir dienen".</w:t>
      </w:r>
    </w:p>
    <w:p w14:paraId="579D85C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מאן</w:t>
      </w:r>
      <w:r w:rsidRPr="00336D19">
        <w:rPr>
          <w:rFonts w:eastAsia="Times New Roman" w:cs="Times New Roman"/>
          <w:rtl/>
          <w:lang w:eastAsia="de-DE"/>
        </w:rPr>
        <w:t xml:space="preserve"> </w:t>
      </w:r>
      <w:r w:rsidRPr="00336D19">
        <w:rPr>
          <w:rFonts w:eastAsia="Times New Roman" w:cs="Times New Roman"/>
          <w:lang w:eastAsia="de-DE"/>
        </w:rPr>
        <w:t xml:space="preserve">im Piel bedeutet "hartnäckig ablehnen/sich weigern". </w:t>
      </w:r>
      <w:r w:rsidRPr="00336D19">
        <w:rPr>
          <w:rFonts w:eastAsia="Times New Roman" w:cs="Times New Roman"/>
          <w:b/>
          <w:bCs/>
          <w:rtl/>
          <w:lang w:eastAsia="de-DE"/>
        </w:rPr>
        <w:t>לְשַׁלְּחוֹ</w:t>
      </w:r>
      <w:r w:rsidRPr="00336D19">
        <w:rPr>
          <w:rFonts w:eastAsia="Times New Roman" w:cs="Times New Roman"/>
          <w:rtl/>
          <w:lang w:eastAsia="de-DE"/>
        </w:rPr>
        <w:t xml:space="preserve"> </w:t>
      </w:r>
      <w:r w:rsidRPr="00336D19">
        <w:rPr>
          <w:rFonts w:eastAsia="Times New Roman" w:cs="Times New Roman"/>
          <w:lang w:eastAsia="de-DE"/>
        </w:rPr>
        <w:t xml:space="preserve">wiederholt das geforderte </w:t>
      </w:r>
      <w:r w:rsidRPr="00336D19">
        <w:rPr>
          <w:rFonts w:eastAsia="Times New Roman" w:cs="Times New Roman"/>
          <w:b/>
          <w:bCs/>
          <w:rtl/>
          <w:lang w:eastAsia="de-DE"/>
        </w:rPr>
        <w:t>שַׁלַּח</w:t>
      </w:r>
      <w:r w:rsidRPr="00336D19">
        <w:rPr>
          <w:rFonts w:eastAsia="Times New Roman" w:cs="Times New Roman"/>
          <w:lang w:eastAsia="de-DE"/>
        </w:rPr>
        <w:t>.</w:t>
      </w:r>
    </w:p>
    <w:p w14:paraId="5121E84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הִנֵּה אָנֹכִי הֹרֵג</w:t>
      </w:r>
      <w:r w:rsidRPr="00336D19">
        <w:rPr>
          <w:rFonts w:eastAsia="Times New Roman" w:cs="Times New Roman"/>
          <w:rtl/>
          <w:lang w:eastAsia="de-DE"/>
        </w:rPr>
        <w:t xml:space="preserve"> </w:t>
      </w:r>
      <w:r w:rsidRPr="00336D19">
        <w:rPr>
          <w:rFonts w:eastAsia="Times New Roman" w:cs="Times New Roman"/>
          <w:lang w:eastAsia="de-DE"/>
        </w:rPr>
        <w:t xml:space="preserve">ist eine unmittelbare Drohungsformel. </w:t>
      </w:r>
      <w:r w:rsidRPr="00336D19">
        <w:rPr>
          <w:rFonts w:eastAsia="Times New Roman" w:cs="Times New Roman"/>
          <w:b/>
          <w:bCs/>
          <w:rtl/>
          <w:lang w:eastAsia="de-DE"/>
        </w:rPr>
        <w:t>הֹרֵג</w:t>
      </w:r>
      <w:r w:rsidRPr="00336D19">
        <w:rPr>
          <w:rFonts w:eastAsia="Times New Roman" w:cs="Times New Roman"/>
          <w:rtl/>
          <w:lang w:eastAsia="de-DE"/>
        </w:rPr>
        <w:t xml:space="preserve"> </w:t>
      </w:r>
      <w:r w:rsidRPr="00336D19">
        <w:rPr>
          <w:rFonts w:eastAsia="Times New Roman" w:cs="Times New Roman"/>
          <w:lang w:eastAsia="de-DE"/>
        </w:rPr>
        <w:t>als Partizip zeigt die Gewissheit der Handlung.</w:t>
      </w:r>
    </w:p>
    <w:p w14:paraId="1CD9B6F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בִּנְךָ בְּכֹרֶךָ</w:t>
      </w:r>
      <w:r w:rsidRPr="00336D19">
        <w:rPr>
          <w:rFonts w:eastAsia="Times New Roman" w:cs="Times New Roman"/>
          <w:rtl/>
          <w:lang w:eastAsia="de-DE"/>
        </w:rPr>
        <w:t xml:space="preserve"> </w:t>
      </w:r>
      <w:r w:rsidRPr="00336D19">
        <w:rPr>
          <w:rFonts w:eastAsia="Times New Roman" w:cs="Times New Roman"/>
          <w:lang w:eastAsia="de-DE"/>
        </w:rPr>
        <w:t xml:space="preserve">spiegelt </w:t>
      </w:r>
      <w:r w:rsidRPr="00336D19">
        <w:rPr>
          <w:rFonts w:eastAsia="Times New Roman" w:cs="Times New Roman"/>
          <w:b/>
          <w:bCs/>
          <w:rtl/>
          <w:lang w:eastAsia="de-DE"/>
        </w:rPr>
        <w:t>בְּנִי בְכֹרִי</w:t>
      </w:r>
      <w:r w:rsidRPr="00336D19">
        <w:rPr>
          <w:rFonts w:eastAsia="Times New Roman" w:cs="Times New Roman"/>
          <w:rtl/>
          <w:lang w:eastAsia="de-DE"/>
        </w:rPr>
        <w:t xml:space="preserve"> </w:t>
      </w:r>
      <w:r w:rsidRPr="00336D19">
        <w:rPr>
          <w:rFonts w:eastAsia="Times New Roman" w:cs="Times New Roman"/>
          <w:lang w:eastAsia="de-DE"/>
        </w:rPr>
        <w:t>aus V.22 wider - die Vergeltung entspricht exakt der Verwandtschaftsbeziehung.</w:t>
      </w:r>
    </w:p>
    <w:p w14:paraId="674D68F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Struktur ist chiastisch: </w:t>
      </w:r>
      <w:r w:rsidRPr="00336D19">
        <w:rPr>
          <w:rFonts w:eastAsia="Times New Roman" w:cs="Times New Roman"/>
          <w:b/>
          <w:bCs/>
          <w:rtl/>
          <w:lang w:eastAsia="de-DE"/>
        </w:rPr>
        <w:t>בְּנִי בְכֹרִי יִשְׂרָאֵל</w:t>
      </w:r>
      <w:r w:rsidRPr="00336D19">
        <w:rPr>
          <w:rFonts w:eastAsia="Times New Roman" w:cs="Times New Roman"/>
          <w:rtl/>
          <w:lang w:eastAsia="de-DE"/>
        </w:rPr>
        <w:t xml:space="preserve"> </w:t>
      </w:r>
      <w:r w:rsidRPr="00336D19">
        <w:rPr>
          <w:rFonts w:eastAsia="Times New Roman" w:cs="Times New Roman"/>
          <w:lang w:eastAsia="de-DE"/>
        </w:rPr>
        <w:t xml:space="preserve">(V.22) entspricht </w:t>
      </w:r>
      <w:r w:rsidRPr="00336D19">
        <w:rPr>
          <w:rFonts w:eastAsia="Times New Roman" w:cs="Times New Roman"/>
          <w:b/>
          <w:bCs/>
          <w:rtl/>
          <w:lang w:eastAsia="de-DE"/>
        </w:rPr>
        <w:t>בִּנְךָ בְּכֹרֶךָ</w:t>
      </w:r>
      <w:r w:rsidRPr="00336D19">
        <w:rPr>
          <w:rFonts w:eastAsia="Times New Roman" w:cs="Times New Roman"/>
          <w:rtl/>
          <w:lang w:eastAsia="de-DE"/>
        </w:rPr>
        <w:t xml:space="preserve"> </w:t>
      </w:r>
      <w:r w:rsidRPr="00336D19">
        <w:rPr>
          <w:rFonts w:eastAsia="Times New Roman" w:cs="Times New Roman"/>
          <w:lang w:eastAsia="de-DE"/>
        </w:rPr>
        <w:t>(V.23).</w:t>
      </w:r>
    </w:p>
    <w:p w14:paraId="1FC0A4E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ἐξ</w:t>
      </w:r>
      <w:proofErr w:type="spellEnd"/>
      <w:r w:rsidRPr="00336D19">
        <w:rPr>
          <w:rFonts w:eastAsia="Times New Roman" w:cs="Times New Roman"/>
          <w:lang w:eastAsia="de-DE"/>
        </w:rPr>
        <w:t xml:space="preserve">απόστειλον ("sende weg"), </w:t>
      </w:r>
      <w:r w:rsidRPr="00336D19">
        <w:rPr>
          <w:rFonts w:eastAsia="Times New Roman" w:cs="Times New Roman"/>
          <w:b/>
          <w:bCs/>
          <w:rtl/>
          <w:lang w:eastAsia="de-DE"/>
        </w:rPr>
        <w:t>וַתְּמָאֵן</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οὐ</w:t>
      </w:r>
      <w:proofErr w:type="spellEnd"/>
      <w:r w:rsidRPr="00336D19">
        <w:rPr>
          <w:rFonts w:eastAsia="Times New Roman" w:cs="Times New Roman"/>
          <w:lang w:eastAsia="de-DE"/>
        </w:rPr>
        <w:t xml:space="preserve"> β</w:t>
      </w:r>
      <w:proofErr w:type="spellStart"/>
      <w:r w:rsidRPr="00336D19">
        <w:rPr>
          <w:rFonts w:eastAsia="Times New Roman" w:cs="Times New Roman"/>
          <w:lang w:eastAsia="de-DE"/>
        </w:rPr>
        <w:t>ούλει</w:t>
      </w:r>
      <w:proofErr w:type="spellEnd"/>
      <w:r w:rsidRPr="00336D19">
        <w:rPr>
          <w:rFonts w:eastAsia="Times New Roman" w:cs="Times New Roman"/>
          <w:lang w:eastAsia="de-DE"/>
        </w:rPr>
        <w:t xml:space="preserve"> ("du willst nicht") und </w:t>
      </w:r>
      <w:r w:rsidRPr="00336D19">
        <w:rPr>
          <w:rFonts w:eastAsia="Times New Roman" w:cs="Times New Roman"/>
          <w:b/>
          <w:bCs/>
          <w:rtl/>
          <w:lang w:eastAsia="de-DE"/>
        </w:rPr>
        <w:t>הֹרֵג</w:t>
      </w:r>
      <w:r w:rsidRPr="00336D19">
        <w:rPr>
          <w:rFonts w:eastAsia="Times New Roman" w:cs="Times New Roman"/>
          <w:rtl/>
          <w:lang w:eastAsia="de-DE"/>
        </w:rPr>
        <w:t xml:space="preserve"> </w:t>
      </w:r>
      <w:r w:rsidRPr="00336D19">
        <w:rPr>
          <w:rFonts w:eastAsia="Times New Roman" w:cs="Times New Roman"/>
          <w:lang w:eastAsia="de-DE"/>
        </w:rPr>
        <w:t>mit ἀπ</w:t>
      </w:r>
      <w:proofErr w:type="spellStart"/>
      <w:r w:rsidRPr="00336D19">
        <w:rPr>
          <w:rFonts w:eastAsia="Times New Roman" w:cs="Times New Roman"/>
          <w:lang w:eastAsia="de-DE"/>
        </w:rPr>
        <w:t>οκτενῶ</w:t>
      </w:r>
      <w:proofErr w:type="spellEnd"/>
      <w:r w:rsidRPr="00336D19">
        <w:rPr>
          <w:rFonts w:eastAsia="Times New Roman" w:cs="Times New Roman"/>
          <w:lang w:eastAsia="de-DE"/>
        </w:rPr>
        <w:t xml:space="preserve"> ("ich werde töten").</w:t>
      </w:r>
    </w:p>
    <w:p w14:paraId="3C82C4E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Vergangene Forderung mit Zweckangabe, konditionelle Weigerung und entsprechende Vergeltungsdrohung in chiastischer Struktur.</w:t>
      </w:r>
    </w:p>
    <w:p w14:paraId="7FC79D7D" w14:textId="455E2E8F"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lastRenderedPageBreak/>
        <w:t xml:space="preserve">Gott erinnert an seine Forderung nach Israels Freilassung zum Gottesdienst und droht bei Weigerung mit der Tötung von </w:t>
      </w:r>
      <w:r w:rsidR="00575C59">
        <w:rPr>
          <w:rFonts w:eastAsia="Times New Roman" w:cs="Times New Roman"/>
          <w:lang w:eastAsia="de-DE"/>
        </w:rPr>
        <w:t>Par’o</w:t>
      </w:r>
      <w:r w:rsidRPr="00336D19">
        <w:rPr>
          <w:rFonts w:eastAsia="Times New Roman" w:cs="Times New Roman"/>
          <w:lang w:eastAsia="de-DE"/>
        </w:rPr>
        <w:t>s Erstgeborenem.</w:t>
      </w:r>
    </w:p>
    <w:p w14:paraId="27F1B5A1"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4,24</w:t>
      </w:r>
    </w:p>
    <w:p w14:paraId="7ED1A6A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וַיְהִ֥י בַדֶּ֖רֶךְ בַּמָּל֑וֹן וַיִּפְגְּשֵׁ֣הוּ יְהוָ֔ה וַיְבַקֵּ֖שׁ הֲמִיתֹֽו׃</w:t>
      </w:r>
    </w:p>
    <w:p w14:paraId="4BF2FAE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es geschah auf dem Weg, in der Herberge, da begegnete ihm der Ewige und suchte ihn zu töten.</w:t>
      </w:r>
    </w:p>
    <w:p w14:paraId="438F7C27"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4B8573F3">
          <v:rect id="_x0000_i1117" style="width:0;height:1.5pt" o:hralign="center" o:hrstd="t" o:hr="t" fillcolor="#a0a0a0" stroked="f"/>
        </w:pict>
      </w:r>
    </w:p>
    <w:p w14:paraId="729ACC0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וַיְהִי בַדֶּרֶךְ בַּמָּלוֹן</w:t>
      </w:r>
      <w:r w:rsidRPr="00336D19">
        <w:rPr>
          <w:rFonts w:eastAsia="Times New Roman" w:cs="Times New Roman"/>
          <w:rtl/>
          <w:lang w:eastAsia="de-DE"/>
        </w:rPr>
        <w:t xml:space="preserve"> </w:t>
      </w:r>
      <w:r w:rsidRPr="00336D19">
        <w:rPr>
          <w:rFonts w:eastAsia="Times New Roman" w:cs="Times New Roman"/>
          <w:lang w:eastAsia="de-DE"/>
        </w:rPr>
        <w:t xml:space="preserve">ist eine temporale und lokale Einleitung: </w:t>
      </w:r>
      <w:r w:rsidRPr="00336D19">
        <w:rPr>
          <w:rFonts w:eastAsia="Times New Roman" w:cs="Times New Roman"/>
          <w:b/>
          <w:bCs/>
          <w:rtl/>
          <w:lang w:eastAsia="de-DE"/>
        </w:rPr>
        <w:t>וַיְהִי</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היה</w:t>
      </w:r>
      <w:r w:rsidRPr="00336D19">
        <w:rPr>
          <w:rFonts w:eastAsia="Times New Roman" w:cs="Times New Roman"/>
          <w:lang w:eastAsia="de-DE"/>
        </w:rPr>
        <w:t xml:space="preserve">, "es geschah") + </w:t>
      </w:r>
      <w:r w:rsidRPr="00336D19">
        <w:rPr>
          <w:rFonts w:eastAsia="Times New Roman" w:cs="Times New Roman"/>
          <w:b/>
          <w:bCs/>
          <w:rtl/>
          <w:lang w:eastAsia="de-DE"/>
        </w:rPr>
        <w:t>בַדֶּרֶךְ</w:t>
      </w:r>
      <w:r w:rsidRPr="00336D19">
        <w:rPr>
          <w:rFonts w:eastAsia="Times New Roman" w:cs="Times New Roman"/>
          <w:rtl/>
          <w:lang w:eastAsia="de-DE"/>
        </w:rPr>
        <w:t xml:space="preserve"> </w:t>
      </w:r>
      <w:r w:rsidRPr="00336D19">
        <w:rPr>
          <w:rFonts w:eastAsia="Times New Roman" w:cs="Times New Roman"/>
          <w:lang w:eastAsia="de-DE"/>
        </w:rPr>
        <w:t xml:space="preserve">("auf dem Weg") + </w:t>
      </w:r>
      <w:r w:rsidRPr="00336D19">
        <w:rPr>
          <w:rFonts w:eastAsia="Times New Roman" w:cs="Times New Roman"/>
          <w:b/>
          <w:bCs/>
          <w:rtl/>
          <w:lang w:eastAsia="de-DE"/>
        </w:rPr>
        <w:t>בַּמָּלוֹן</w:t>
      </w:r>
      <w:r w:rsidRPr="00336D19">
        <w:rPr>
          <w:rFonts w:eastAsia="Times New Roman" w:cs="Times New Roman"/>
          <w:rtl/>
          <w:lang w:eastAsia="de-DE"/>
        </w:rPr>
        <w:t xml:space="preserve"> </w:t>
      </w:r>
      <w:r w:rsidRPr="00336D19">
        <w:rPr>
          <w:rFonts w:eastAsia="Times New Roman" w:cs="Times New Roman"/>
          <w:lang w:eastAsia="de-DE"/>
        </w:rPr>
        <w:t>("in der Herberge/Nachtlager").</w:t>
      </w:r>
    </w:p>
    <w:p w14:paraId="3791AC3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וַיִּפְגְּשֵׁהוּ יְהוָה וַיְבַקֵּשׁ הֲמִיתוֹ</w:t>
      </w:r>
      <w:r w:rsidRPr="00336D19">
        <w:rPr>
          <w:rFonts w:eastAsia="Times New Roman" w:cs="Times New Roman"/>
          <w:rtl/>
          <w:lang w:eastAsia="de-DE"/>
        </w:rPr>
        <w:t xml:space="preserve"> </w:t>
      </w:r>
      <w:r w:rsidRPr="00336D19">
        <w:rPr>
          <w:rFonts w:eastAsia="Times New Roman" w:cs="Times New Roman"/>
          <w:lang w:eastAsia="de-DE"/>
        </w:rPr>
        <w:t xml:space="preserve">sind koordinierte wayyiqtol-Formen: </w:t>
      </w:r>
      <w:r w:rsidRPr="00336D19">
        <w:rPr>
          <w:rFonts w:eastAsia="Times New Roman" w:cs="Times New Roman"/>
          <w:b/>
          <w:bCs/>
          <w:rtl/>
          <w:lang w:eastAsia="de-DE"/>
        </w:rPr>
        <w:t>וַיִּפְגְּשֵׁהוּ</w:t>
      </w:r>
      <w:r w:rsidRPr="00336D19">
        <w:rPr>
          <w:rFonts w:eastAsia="Times New Roman" w:cs="Times New Roman"/>
          <w:rtl/>
          <w:lang w:eastAsia="de-DE"/>
        </w:rPr>
        <w:t xml:space="preserve"> </w:t>
      </w:r>
      <w:r w:rsidRPr="00336D19">
        <w:rPr>
          <w:rFonts w:eastAsia="Times New Roman" w:cs="Times New Roman"/>
          <w:lang w:eastAsia="de-DE"/>
        </w:rPr>
        <w:t xml:space="preserve">(von </w:t>
      </w:r>
      <w:r w:rsidRPr="00336D19">
        <w:rPr>
          <w:rFonts w:eastAsia="Times New Roman" w:cs="Times New Roman"/>
          <w:b/>
          <w:bCs/>
          <w:rtl/>
          <w:lang w:eastAsia="de-DE"/>
        </w:rPr>
        <w:t>פגש</w:t>
      </w:r>
      <w:r w:rsidRPr="00336D19">
        <w:rPr>
          <w:rFonts w:eastAsia="Times New Roman" w:cs="Times New Roman"/>
          <w:lang w:eastAsia="de-DE"/>
        </w:rPr>
        <w:t xml:space="preserve">, "begegnen", mit Objektsuffix) +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als Subjekt + </w:t>
      </w:r>
      <w:r w:rsidRPr="00336D19">
        <w:rPr>
          <w:rFonts w:eastAsia="Times New Roman" w:cs="Times New Roman"/>
          <w:b/>
          <w:bCs/>
          <w:rtl/>
          <w:lang w:eastAsia="de-DE"/>
        </w:rPr>
        <w:t>וַיְבַקֵּשׁ</w:t>
      </w:r>
      <w:r w:rsidRPr="00336D19">
        <w:rPr>
          <w:rFonts w:eastAsia="Times New Roman" w:cs="Times New Roman"/>
          <w:rtl/>
          <w:lang w:eastAsia="de-DE"/>
        </w:rPr>
        <w:t xml:space="preserve"> </w:t>
      </w:r>
      <w:r w:rsidRPr="00336D19">
        <w:rPr>
          <w:rFonts w:eastAsia="Times New Roman" w:cs="Times New Roman"/>
          <w:lang w:eastAsia="de-DE"/>
        </w:rPr>
        <w:t xml:space="preserve">(von </w:t>
      </w:r>
      <w:r w:rsidRPr="00336D19">
        <w:rPr>
          <w:rFonts w:eastAsia="Times New Roman" w:cs="Times New Roman"/>
          <w:b/>
          <w:bCs/>
          <w:rtl/>
          <w:lang w:eastAsia="de-DE"/>
        </w:rPr>
        <w:t>בקש</w:t>
      </w:r>
      <w:r w:rsidRPr="00336D19">
        <w:rPr>
          <w:rFonts w:eastAsia="Times New Roman" w:cs="Times New Roman"/>
          <w:lang w:eastAsia="de-DE"/>
        </w:rPr>
        <w:t xml:space="preserve">, "suchen/trachten") + </w:t>
      </w:r>
      <w:r w:rsidRPr="00336D19">
        <w:rPr>
          <w:rFonts w:eastAsia="Times New Roman" w:cs="Times New Roman"/>
          <w:b/>
          <w:bCs/>
          <w:rtl/>
          <w:lang w:eastAsia="de-DE"/>
        </w:rPr>
        <w:t>הֲמִיתוֹ</w:t>
      </w:r>
      <w:r w:rsidRPr="00336D19">
        <w:rPr>
          <w:rFonts w:eastAsia="Times New Roman" w:cs="Times New Roman"/>
          <w:rtl/>
          <w:lang w:eastAsia="de-DE"/>
        </w:rPr>
        <w:t xml:space="preserve"> </w:t>
      </w:r>
      <w:r w:rsidRPr="00336D19">
        <w:rPr>
          <w:rFonts w:eastAsia="Times New Roman" w:cs="Times New Roman"/>
          <w:lang w:eastAsia="de-DE"/>
        </w:rPr>
        <w:t xml:space="preserve">(Hiphil-Infinitiv von </w:t>
      </w:r>
      <w:r w:rsidRPr="00336D19">
        <w:rPr>
          <w:rFonts w:eastAsia="Times New Roman" w:cs="Times New Roman"/>
          <w:b/>
          <w:bCs/>
          <w:rtl/>
          <w:lang w:eastAsia="de-DE"/>
        </w:rPr>
        <w:t>מות</w:t>
      </w:r>
      <w:r w:rsidRPr="00336D19">
        <w:rPr>
          <w:rFonts w:eastAsia="Times New Roman" w:cs="Times New Roman"/>
          <w:lang w:eastAsia="de-DE"/>
        </w:rPr>
        <w:t>, "töten", mit Objektsuffix).</w:t>
      </w:r>
    </w:p>
    <w:p w14:paraId="6A88901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דֶּרֶךְ</w:t>
      </w:r>
      <w:r w:rsidRPr="00336D19">
        <w:rPr>
          <w:rFonts w:eastAsia="Times New Roman" w:cs="Times New Roman"/>
          <w:rtl/>
          <w:lang w:eastAsia="de-DE"/>
        </w:rPr>
        <w:t xml:space="preserve"> </w:t>
      </w:r>
      <w:r w:rsidRPr="00336D19">
        <w:rPr>
          <w:rFonts w:eastAsia="Times New Roman" w:cs="Times New Roman"/>
          <w:lang w:eastAsia="de-DE"/>
        </w:rPr>
        <w:t xml:space="preserve">bezeichnet die Reise von Midian nach Ägypten. </w:t>
      </w:r>
      <w:r w:rsidRPr="00336D19">
        <w:rPr>
          <w:rFonts w:eastAsia="Times New Roman" w:cs="Times New Roman"/>
          <w:b/>
          <w:bCs/>
          <w:rtl/>
          <w:lang w:eastAsia="de-DE"/>
        </w:rPr>
        <w:t>מָלוֹן</w:t>
      </w:r>
      <w:r w:rsidRPr="00336D19">
        <w:rPr>
          <w:rFonts w:eastAsia="Times New Roman" w:cs="Times New Roman"/>
          <w:rtl/>
          <w:lang w:eastAsia="de-DE"/>
        </w:rPr>
        <w:t xml:space="preserve"> </w:t>
      </w:r>
      <w:r w:rsidRPr="00336D19">
        <w:rPr>
          <w:rFonts w:eastAsia="Times New Roman" w:cs="Times New Roman"/>
          <w:lang w:eastAsia="de-DE"/>
        </w:rPr>
        <w:t>ist ein Nachtlager oder eine Herberge für Reisende.</w:t>
      </w:r>
    </w:p>
    <w:p w14:paraId="140BF76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פגש</w:t>
      </w:r>
      <w:r w:rsidRPr="00336D19">
        <w:rPr>
          <w:rFonts w:eastAsia="Times New Roman" w:cs="Times New Roman"/>
          <w:rtl/>
          <w:lang w:eastAsia="de-DE"/>
        </w:rPr>
        <w:t xml:space="preserve"> </w:t>
      </w:r>
      <w:r w:rsidRPr="00336D19">
        <w:rPr>
          <w:rFonts w:eastAsia="Times New Roman" w:cs="Times New Roman"/>
          <w:lang w:eastAsia="de-DE"/>
        </w:rPr>
        <w:t xml:space="preserve">kann sowohl neutrale Begegnung als auch feindliche Konfrontation bedeuten. </w:t>
      </w:r>
      <w:r w:rsidRPr="00336D19">
        <w:rPr>
          <w:rFonts w:eastAsia="Times New Roman" w:cs="Times New Roman"/>
          <w:b/>
          <w:bCs/>
          <w:rtl/>
          <w:lang w:eastAsia="de-DE"/>
        </w:rPr>
        <w:t>בקש הֲמִית</w:t>
      </w:r>
      <w:r w:rsidRPr="00336D19">
        <w:rPr>
          <w:rFonts w:eastAsia="Times New Roman" w:cs="Times New Roman"/>
          <w:rtl/>
          <w:lang w:eastAsia="de-DE"/>
        </w:rPr>
        <w:t xml:space="preserve"> </w:t>
      </w:r>
      <w:r w:rsidRPr="00336D19">
        <w:rPr>
          <w:rFonts w:eastAsia="Times New Roman" w:cs="Times New Roman"/>
          <w:lang w:eastAsia="de-DE"/>
        </w:rPr>
        <w:t>ist eine intensive Wendung für Tötungsabsicht.</w:t>
      </w:r>
    </w:p>
    <w:p w14:paraId="2A1FF83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Diese Episode ist eine der rätselhaftesten im Alten Testament.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als Subjekt zeigt, dass Gott selbst Moses Leben bedroht.</w:t>
      </w:r>
    </w:p>
    <w:p w14:paraId="2782849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Das Pronomen "ihn" (</w:t>
      </w:r>
      <w:r w:rsidRPr="00336D19">
        <w:rPr>
          <w:rFonts w:eastAsia="Times New Roman" w:cs="Times New Roman"/>
          <w:b/>
          <w:bCs/>
          <w:rtl/>
          <w:lang w:eastAsia="de-DE"/>
        </w:rPr>
        <w:t>הוּ</w:t>
      </w:r>
      <w:r w:rsidRPr="00336D19">
        <w:rPr>
          <w:rFonts w:eastAsia="Times New Roman" w:cs="Times New Roman"/>
          <w:lang w:eastAsia="de-DE"/>
        </w:rPr>
        <w:t>) bezieht sich grammatisch auf Mose, könnte aber auch auf seinen Sohn bezogen werden.</w:t>
      </w:r>
    </w:p>
    <w:p w14:paraId="57FD2348" w14:textId="77777777" w:rsidR="006E7DBA" w:rsidRDefault="006E7DBA" w:rsidP="00336D19">
      <w:pPr>
        <w:spacing w:before="100" w:beforeAutospacing="1" w:after="100" w:afterAutospacing="1" w:line="240" w:lineRule="auto"/>
      </w:pPr>
      <w:r>
        <w:rPr>
          <w:rStyle w:val="Fett"/>
        </w:rPr>
        <w:t>Die LXX</w:t>
      </w:r>
      <w:r>
        <w:t xml:space="preserve"> spezifiziert "</w:t>
      </w:r>
      <w:proofErr w:type="spellStart"/>
      <w:r>
        <w:t>ἄγγελος</w:t>
      </w:r>
      <w:proofErr w:type="spellEnd"/>
      <w:r>
        <w:t xml:space="preserve"> </w:t>
      </w:r>
      <w:proofErr w:type="spellStart"/>
      <w:r>
        <w:t>κυρίου</w:t>
      </w:r>
      <w:proofErr w:type="spellEnd"/>
      <w:r>
        <w:t>" (Engel des Herrn) statt des einfachen "</w:t>
      </w:r>
      <w:r w:rsidRPr="006E7DBA">
        <w:rPr>
          <w:b/>
          <w:bCs/>
          <w:rtl/>
        </w:rPr>
        <w:t>יְהוָ֔ה</w:t>
      </w:r>
      <w:r>
        <w:t>" (JHWH) im MT.</w:t>
      </w:r>
    </w:p>
    <w:p w14:paraId="711DF518" w14:textId="05A64DA3"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Temporale Einleitung mit Ortsangabe und dramatische Wende durch göttliche Konfrontation mit Tötungsabsicht.</w:t>
      </w:r>
    </w:p>
    <w:p w14:paraId="255090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Unterwegs in einer Herberge begegnet JHWH Mose feindlich und trachtet ihm nach dem Leben - eine mysteriöse und bedrohliche Wende.</w:t>
      </w:r>
    </w:p>
    <w:p w14:paraId="1EB2558E"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4,25</w:t>
      </w:r>
    </w:p>
    <w:p w14:paraId="3A88E97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וַתִּקַּ֨ח צִפֹּרָ֜ה צֹ֗ר וַתִּכְרֹת֙ אֶת־עָרְלַ֣ת בְּנָ֔הּ וַתַּגַּ֖ע לְרַגְלָ֑יו וַתֹּ֕אמֶר כִּ֧י חֲתַן־דָּמִ֛ים אַתָּ֖ה לִֽי׃</w:t>
      </w:r>
    </w:p>
    <w:p w14:paraId="3171AC5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Da nahm Zippora einen scharfen Stein und schnitt die Vorhaut ihres Sohnes ab und berührte seine Füße und sagte: Fürwahr, du bist mir ein Blutbräutigam!</w:t>
      </w:r>
    </w:p>
    <w:p w14:paraId="70ED2FDD"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59BDFE87">
          <v:rect id="_x0000_i1118" style="width:0;height:1.5pt" o:hralign="center" o:hrstd="t" o:hr="t" fillcolor="#a0a0a0" stroked="f"/>
        </w:pict>
      </w:r>
    </w:p>
    <w:p w14:paraId="56521C3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lastRenderedPageBreak/>
        <w:t>Kommentar:</w:t>
      </w:r>
      <w:r w:rsidRPr="00336D19">
        <w:rPr>
          <w:rFonts w:eastAsia="Times New Roman" w:cs="Times New Roman"/>
          <w:lang w:eastAsia="de-DE"/>
        </w:rPr>
        <w:t xml:space="preserve"> </w:t>
      </w:r>
      <w:r w:rsidRPr="00336D19">
        <w:rPr>
          <w:rFonts w:eastAsia="Times New Roman" w:cs="Times New Roman"/>
          <w:b/>
          <w:bCs/>
          <w:rtl/>
          <w:lang w:eastAsia="de-DE"/>
        </w:rPr>
        <w:t>וַתִּקַּח צִפֹּרָה צֹר</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לקח</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צִפֹּרָה</w:t>
      </w:r>
      <w:r w:rsidRPr="00336D19">
        <w:rPr>
          <w:rFonts w:eastAsia="Times New Roman" w:cs="Times New Roman"/>
          <w:rtl/>
          <w:lang w:eastAsia="de-DE"/>
        </w:rPr>
        <w:t xml:space="preserve"> </w:t>
      </w:r>
      <w:r w:rsidRPr="00336D19">
        <w:rPr>
          <w:rFonts w:eastAsia="Times New Roman" w:cs="Times New Roman"/>
          <w:lang w:eastAsia="de-DE"/>
        </w:rPr>
        <w:t xml:space="preserve">als Subjekt + </w:t>
      </w:r>
      <w:r w:rsidRPr="00336D19">
        <w:rPr>
          <w:rFonts w:eastAsia="Times New Roman" w:cs="Times New Roman"/>
          <w:b/>
          <w:bCs/>
          <w:rtl/>
          <w:lang w:eastAsia="de-DE"/>
        </w:rPr>
        <w:t>צֹר</w:t>
      </w:r>
      <w:r w:rsidRPr="00336D19">
        <w:rPr>
          <w:rFonts w:eastAsia="Times New Roman" w:cs="Times New Roman"/>
          <w:rtl/>
          <w:lang w:eastAsia="de-DE"/>
        </w:rPr>
        <w:t xml:space="preserve"> </w:t>
      </w:r>
      <w:r w:rsidRPr="00336D19">
        <w:rPr>
          <w:rFonts w:eastAsia="Times New Roman" w:cs="Times New Roman"/>
          <w:lang w:eastAsia="de-DE"/>
        </w:rPr>
        <w:t>("scharfer Stein/Feuerstein").</w:t>
      </w:r>
    </w:p>
    <w:p w14:paraId="2710FEE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וַתִּכְרֹת אֶת־עָרְלַת בְּנָהּ</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כרת</w:t>
      </w:r>
      <w:r w:rsidRPr="00336D19">
        <w:rPr>
          <w:rFonts w:eastAsia="Times New Roman" w:cs="Times New Roman"/>
          <w:rtl/>
          <w:lang w:eastAsia="de-DE"/>
        </w:rPr>
        <w:t xml:space="preserve"> </w:t>
      </w:r>
      <w:r w:rsidRPr="00336D19">
        <w:rPr>
          <w:rFonts w:eastAsia="Times New Roman" w:cs="Times New Roman"/>
          <w:lang w:eastAsia="de-DE"/>
        </w:rPr>
        <w:t xml:space="preserve">("schneiden/abschneiden") + </w:t>
      </w:r>
      <w:r w:rsidRPr="00336D19">
        <w:rPr>
          <w:rFonts w:eastAsia="Times New Roman" w:cs="Times New Roman"/>
          <w:b/>
          <w:bCs/>
          <w:rtl/>
          <w:lang w:eastAsia="de-DE"/>
        </w:rPr>
        <w:t>אֶת־עָרְלַת בְּנָהּ</w:t>
      </w:r>
      <w:r w:rsidRPr="00336D19">
        <w:rPr>
          <w:rFonts w:eastAsia="Times New Roman" w:cs="Times New Roman"/>
          <w:rtl/>
          <w:lang w:eastAsia="de-DE"/>
        </w:rPr>
        <w:t xml:space="preserve"> </w:t>
      </w:r>
      <w:r w:rsidRPr="00336D19">
        <w:rPr>
          <w:rFonts w:eastAsia="Times New Roman" w:cs="Times New Roman"/>
          <w:lang w:eastAsia="de-DE"/>
        </w:rPr>
        <w:t>("die Vorhaut ihres Sohnes").</w:t>
      </w:r>
    </w:p>
    <w:p w14:paraId="520F17F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וַתַּגַּע לְרַגְלָיו</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נגע</w:t>
      </w:r>
      <w:r w:rsidRPr="00336D19">
        <w:rPr>
          <w:rFonts w:eastAsia="Times New Roman" w:cs="Times New Roman"/>
          <w:rtl/>
          <w:lang w:eastAsia="de-DE"/>
        </w:rPr>
        <w:t xml:space="preserve"> </w:t>
      </w:r>
      <w:r w:rsidRPr="00336D19">
        <w:rPr>
          <w:rFonts w:eastAsia="Times New Roman" w:cs="Times New Roman"/>
          <w:lang w:eastAsia="de-DE"/>
        </w:rPr>
        <w:t xml:space="preserve">("berühren/antasten") + </w:t>
      </w:r>
      <w:r w:rsidRPr="00336D19">
        <w:rPr>
          <w:rFonts w:eastAsia="Times New Roman" w:cs="Times New Roman"/>
          <w:b/>
          <w:bCs/>
          <w:rtl/>
          <w:lang w:eastAsia="de-DE"/>
        </w:rPr>
        <w:t>לְרַגְלָיו</w:t>
      </w:r>
      <w:r w:rsidRPr="00336D19">
        <w:rPr>
          <w:rFonts w:eastAsia="Times New Roman" w:cs="Times New Roman"/>
          <w:rtl/>
          <w:lang w:eastAsia="de-DE"/>
        </w:rPr>
        <w:t xml:space="preserve"> </w:t>
      </w:r>
      <w:r w:rsidRPr="00336D19">
        <w:rPr>
          <w:rFonts w:eastAsia="Times New Roman" w:cs="Times New Roman"/>
          <w:lang w:eastAsia="de-DE"/>
        </w:rPr>
        <w:t xml:space="preserve">("seine Füße"). </w:t>
      </w:r>
      <w:r w:rsidRPr="00336D19">
        <w:rPr>
          <w:rFonts w:eastAsia="Times New Roman" w:cs="Times New Roman"/>
          <w:b/>
          <w:bCs/>
          <w:rtl/>
          <w:lang w:eastAsia="de-DE"/>
        </w:rPr>
        <w:t>רַגְלַיִם</w:t>
      </w:r>
      <w:r w:rsidRPr="00336D19">
        <w:rPr>
          <w:rFonts w:eastAsia="Times New Roman" w:cs="Times New Roman"/>
          <w:rtl/>
          <w:lang w:eastAsia="de-DE"/>
        </w:rPr>
        <w:t xml:space="preserve"> </w:t>
      </w:r>
      <w:r w:rsidRPr="00336D19">
        <w:rPr>
          <w:rFonts w:eastAsia="Times New Roman" w:cs="Times New Roman"/>
          <w:lang w:eastAsia="de-DE"/>
        </w:rPr>
        <w:t>kann euphemistisch für Genitalien stehen.</w:t>
      </w:r>
    </w:p>
    <w:p w14:paraId="28164B5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וַתֹּאמֶר כִּי חֲתַן־דָּמִים אַתָּה לִי</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direkte Rede </w:t>
      </w:r>
      <w:r w:rsidRPr="00336D19">
        <w:rPr>
          <w:rFonts w:eastAsia="Times New Roman" w:cs="Times New Roman"/>
          <w:b/>
          <w:bCs/>
          <w:rtl/>
          <w:lang w:eastAsia="de-DE"/>
        </w:rPr>
        <w:t>כִּי חֲתַן־דָּמִים אַתָּה לִי</w:t>
      </w:r>
      <w:r w:rsidRPr="00336D19">
        <w:rPr>
          <w:rFonts w:eastAsia="Times New Roman" w:cs="Times New Roman"/>
          <w:rtl/>
          <w:lang w:eastAsia="de-DE"/>
        </w:rPr>
        <w:t xml:space="preserve"> </w:t>
      </w:r>
      <w:r w:rsidRPr="00336D19">
        <w:rPr>
          <w:rFonts w:eastAsia="Times New Roman" w:cs="Times New Roman"/>
          <w:lang w:eastAsia="de-DE"/>
        </w:rPr>
        <w:t>("denn/fürwahr, ein Blutbräutigam bist du mir").</w:t>
      </w:r>
    </w:p>
    <w:p w14:paraId="7A55642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צֹר</w:t>
      </w:r>
      <w:r w:rsidRPr="00336D19">
        <w:rPr>
          <w:rFonts w:eastAsia="Times New Roman" w:cs="Times New Roman"/>
          <w:rtl/>
          <w:lang w:eastAsia="de-DE"/>
        </w:rPr>
        <w:t xml:space="preserve"> </w:t>
      </w:r>
      <w:r w:rsidRPr="00336D19">
        <w:rPr>
          <w:rFonts w:eastAsia="Times New Roman" w:cs="Times New Roman"/>
          <w:lang w:eastAsia="de-DE"/>
        </w:rPr>
        <w:t xml:space="preserve">ist ein scharfer Feuerstein, das traditionelle Werkzeug für Beschneidungen. </w:t>
      </w:r>
      <w:r w:rsidRPr="00336D19">
        <w:rPr>
          <w:rFonts w:eastAsia="Times New Roman" w:cs="Times New Roman"/>
          <w:b/>
          <w:bCs/>
          <w:rtl/>
          <w:lang w:eastAsia="de-DE"/>
        </w:rPr>
        <w:t>עָרְלָה</w:t>
      </w:r>
      <w:r w:rsidRPr="00336D19">
        <w:rPr>
          <w:rFonts w:eastAsia="Times New Roman" w:cs="Times New Roman"/>
          <w:rtl/>
          <w:lang w:eastAsia="de-DE"/>
        </w:rPr>
        <w:t xml:space="preserve"> </w:t>
      </w:r>
      <w:r w:rsidRPr="00336D19">
        <w:rPr>
          <w:rFonts w:eastAsia="Times New Roman" w:cs="Times New Roman"/>
          <w:lang w:eastAsia="de-DE"/>
        </w:rPr>
        <w:t>ist die männliche Vorhaut.</w:t>
      </w:r>
    </w:p>
    <w:p w14:paraId="38F02FA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נגע לְרַגְלַיִם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רַגְלַיִם</w:t>
      </w:r>
      <w:r w:rsidRPr="00336D19">
        <w:rPr>
          <w:rFonts w:eastAsia="Times New Roman" w:cs="Times New Roman"/>
          <w:rtl/>
          <w:lang w:eastAsia="de-DE"/>
        </w:rPr>
        <w:t xml:space="preserve"> </w:t>
      </w:r>
      <w:r w:rsidRPr="00336D19">
        <w:rPr>
          <w:rFonts w:eastAsia="Times New Roman" w:cs="Times New Roman"/>
          <w:lang w:eastAsia="de-DE"/>
        </w:rPr>
        <w:t>kann "Füße" oder euphemistisch "Genitalien" bedeuten. Der Bezug ist unklar: Moses oder des Sohnes Genitalien?</w:t>
      </w:r>
    </w:p>
    <w:p w14:paraId="7161849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חֲתַן־דָּמִים</w:t>
      </w:r>
      <w:r w:rsidRPr="00336D19">
        <w:rPr>
          <w:rFonts w:eastAsia="Times New Roman" w:cs="Times New Roman"/>
          <w:rtl/>
          <w:lang w:eastAsia="de-DE"/>
        </w:rPr>
        <w:t xml:space="preserve"> </w:t>
      </w:r>
      <w:r w:rsidRPr="00336D19">
        <w:rPr>
          <w:rFonts w:eastAsia="Times New Roman" w:cs="Times New Roman"/>
          <w:lang w:eastAsia="de-DE"/>
        </w:rPr>
        <w:t xml:space="preserve">ist eine rätselhafte Wendung, wörtlich "Blutbräutigam". </w:t>
      </w:r>
      <w:r w:rsidRPr="00336D19">
        <w:rPr>
          <w:rFonts w:eastAsia="Times New Roman" w:cs="Times New Roman"/>
          <w:b/>
          <w:bCs/>
          <w:rtl/>
          <w:lang w:eastAsia="de-DE"/>
        </w:rPr>
        <w:t>חָתָן</w:t>
      </w:r>
      <w:r w:rsidRPr="00336D19">
        <w:rPr>
          <w:rFonts w:eastAsia="Times New Roman" w:cs="Times New Roman"/>
          <w:rtl/>
          <w:lang w:eastAsia="de-DE"/>
        </w:rPr>
        <w:t xml:space="preserve"> </w:t>
      </w:r>
      <w:r w:rsidRPr="00336D19">
        <w:rPr>
          <w:rFonts w:eastAsia="Times New Roman" w:cs="Times New Roman"/>
          <w:lang w:eastAsia="de-DE"/>
        </w:rPr>
        <w:t>kann "Bräutigam" oder "Schwiegersohn" bedeuten.</w:t>
      </w:r>
    </w:p>
    <w:p w14:paraId="4527998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Zipporas schnelle Reaktion zeigt, dass sie den Zusammenhang zwischen der Lebensgefahr und der fehlenden Beschneidung erkennt.</w:t>
      </w:r>
    </w:p>
    <w:p w14:paraId="223634F5" w14:textId="77777777" w:rsidR="006E7DBA" w:rsidRDefault="006E7DBA" w:rsidP="00336D19">
      <w:pPr>
        <w:spacing w:before="100" w:beforeAutospacing="1" w:after="100" w:afterAutospacing="1" w:line="240" w:lineRule="auto"/>
      </w:pPr>
      <w:r>
        <w:rPr>
          <w:rStyle w:val="Fett"/>
        </w:rPr>
        <w:t>Die LXX</w:t>
      </w:r>
      <w:r>
        <w:t xml:space="preserve"> ändert </w:t>
      </w:r>
      <w:proofErr w:type="spellStart"/>
      <w:r>
        <w:t>Zipporahs</w:t>
      </w:r>
      <w:proofErr w:type="spellEnd"/>
      <w:r>
        <w:t xml:space="preserve"> Ausspruch zu "</w:t>
      </w:r>
      <w:proofErr w:type="spellStart"/>
      <w:r>
        <w:t>Ἔστη</w:t>
      </w:r>
      <w:proofErr w:type="spellEnd"/>
      <w:r>
        <w:t xml:space="preserve"> </w:t>
      </w:r>
      <w:proofErr w:type="spellStart"/>
      <w:r>
        <w:t>τὸ</w:t>
      </w:r>
      <w:proofErr w:type="spellEnd"/>
      <w:r>
        <w:t xml:space="preserve"> α</w:t>
      </w:r>
      <w:proofErr w:type="spellStart"/>
      <w:r>
        <w:t>ἷμ</w:t>
      </w:r>
      <w:proofErr w:type="spellEnd"/>
      <w:r>
        <w:t xml:space="preserve">α </w:t>
      </w:r>
      <w:proofErr w:type="spellStart"/>
      <w:r>
        <w:t>τῆς</w:t>
      </w:r>
      <w:proofErr w:type="spellEnd"/>
      <w:r>
        <w:t xml:space="preserve"> π</w:t>
      </w:r>
      <w:proofErr w:type="spellStart"/>
      <w:r>
        <w:t>εριτομῆς</w:t>
      </w:r>
      <w:proofErr w:type="spellEnd"/>
      <w:r>
        <w:t xml:space="preserve"> </w:t>
      </w:r>
      <w:proofErr w:type="spellStart"/>
      <w:r>
        <w:t>τοῦ</w:t>
      </w:r>
      <w:proofErr w:type="spellEnd"/>
      <w:r>
        <w:t xml:space="preserve"> πα</w:t>
      </w:r>
      <w:proofErr w:type="spellStart"/>
      <w:r>
        <w:t>ιδίου</w:t>
      </w:r>
      <w:proofErr w:type="spellEnd"/>
      <w:r>
        <w:t xml:space="preserve"> </w:t>
      </w:r>
      <w:proofErr w:type="spellStart"/>
      <w:r>
        <w:t>μου</w:t>
      </w:r>
      <w:proofErr w:type="spellEnd"/>
      <w:r>
        <w:t>" (Es stehe das Blut der Beschneidung meines Kindes), was klarer und weniger rätselhaft ist als das hebräische "</w:t>
      </w:r>
      <w:r>
        <w:rPr>
          <w:rtl/>
        </w:rPr>
        <w:t>חֲתַן־דָּמִ֛ים</w:t>
      </w:r>
      <w:r>
        <w:t>" (Blutbräutigam).</w:t>
      </w:r>
    </w:p>
    <w:p w14:paraId="0899D571" w14:textId="5DE12ADC"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Vier koordinierte wayyiqtol-Handlungen: Werkzeugnahme, Beschneidungsakt, rituelle Berührung und erklärende Aussage.</w:t>
      </w:r>
    </w:p>
    <w:p w14:paraId="109DF7F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Zippora rettet die Situation durch sofortige Beschneidung ihres Sohnes, berührt Moses Genitalien mit der Vorhaut und erklärt ihn zum "Blutbräutigam".</w:t>
      </w:r>
    </w:p>
    <w:p w14:paraId="173F77A2"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4,26</w:t>
      </w:r>
    </w:p>
    <w:p w14:paraId="78DD49B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וַיִּ֖רֶף מִמֶּ֑נּוּ אָ֚ז אָֽמְרָ֔ה חֲתַ֥ן דָּמִ֖ים לַמּוּלֹֽת׃</w:t>
      </w:r>
    </w:p>
    <w:p w14:paraId="5C61860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Da ließ er von ihm ab. Damals sagte sie "Blutbräutigam" der Beschneidungen wegen.</w:t>
      </w:r>
    </w:p>
    <w:p w14:paraId="245EF23D"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68DA654B">
          <v:rect id="_x0000_i1119" style="width:0;height:1.5pt" o:hralign="center" o:hrstd="t" o:hr="t" fillcolor="#a0a0a0" stroked="f"/>
        </w:pict>
      </w:r>
    </w:p>
    <w:p w14:paraId="697FDD2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וַיִּרֶף מִמֶּנּוּ</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רפה</w:t>
      </w:r>
      <w:r w:rsidRPr="00336D19">
        <w:rPr>
          <w:rFonts w:eastAsia="Times New Roman" w:cs="Times New Roman"/>
          <w:rtl/>
          <w:lang w:eastAsia="de-DE"/>
        </w:rPr>
        <w:t xml:space="preserve"> </w:t>
      </w:r>
      <w:r w:rsidRPr="00336D19">
        <w:rPr>
          <w:rFonts w:eastAsia="Times New Roman" w:cs="Times New Roman"/>
          <w:lang w:eastAsia="de-DE"/>
        </w:rPr>
        <w:t xml:space="preserve">("loslassen/ablassen") + </w:t>
      </w:r>
      <w:r w:rsidRPr="00336D19">
        <w:rPr>
          <w:rFonts w:eastAsia="Times New Roman" w:cs="Times New Roman"/>
          <w:b/>
          <w:bCs/>
          <w:rtl/>
          <w:lang w:eastAsia="de-DE"/>
        </w:rPr>
        <w:t>מִמֶּנּוּ</w:t>
      </w:r>
      <w:r w:rsidRPr="00336D19">
        <w:rPr>
          <w:rFonts w:eastAsia="Times New Roman" w:cs="Times New Roman"/>
          <w:rtl/>
          <w:lang w:eastAsia="de-DE"/>
        </w:rPr>
        <w:t xml:space="preserve"> </w:t>
      </w:r>
      <w:r w:rsidRPr="00336D19">
        <w:rPr>
          <w:rFonts w:eastAsia="Times New Roman" w:cs="Times New Roman"/>
          <w:lang w:eastAsia="de-DE"/>
        </w:rPr>
        <w:t>(ablative präpositionale Phrase "von ihm"). Das Subjekt ist JHWH aus V.24.</w:t>
      </w:r>
    </w:p>
    <w:p w14:paraId="69534C6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אָז אָֽמְרָ֔ה חֲתַ֥ן דָּמִ֖ים לַמּוּלֹֽת</w:t>
      </w:r>
      <w:r w:rsidRPr="00336D19">
        <w:rPr>
          <w:rFonts w:eastAsia="Times New Roman" w:cs="Times New Roman"/>
          <w:rtl/>
          <w:lang w:eastAsia="de-DE"/>
        </w:rPr>
        <w:t xml:space="preserve"> </w:t>
      </w:r>
      <w:r w:rsidRPr="00336D19">
        <w:rPr>
          <w:rFonts w:eastAsia="Times New Roman" w:cs="Times New Roman"/>
          <w:lang w:eastAsia="de-DE"/>
        </w:rPr>
        <w:t xml:space="preserve">ist ein erläuternder Kommentar: </w:t>
      </w:r>
      <w:r w:rsidRPr="00336D19">
        <w:rPr>
          <w:rFonts w:eastAsia="Times New Roman" w:cs="Times New Roman"/>
          <w:b/>
          <w:bCs/>
          <w:rtl/>
          <w:lang w:eastAsia="de-DE"/>
        </w:rPr>
        <w:t>אָז</w:t>
      </w:r>
      <w:r w:rsidRPr="00336D19">
        <w:rPr>
          <w:rFonts w:eastAsia="Times New Roman" w:cs="Times New Roman"/>
          <w:rtl/>
          <w:lang w:eastAsia="de-DE"/>
        </w:rPr>
        <w:t xml:space="preserve"> </w:t>
      </w:r>
      <w:r w:rsidRPr="00336D19">
        <w:rPr>
          <w:rFonts w:eastAsia="Times New Roman" w:cs="Times New Roman"/>
          <w:lang w:eastAsia="de-DE"/>
        </w:rPr>
        <w:t xml:space="preserve">("damals/dann") + </w:t>
      </w:r>
      <w:r w:rsidRPr="00336D19">
        <w:rPr>
          <w:rFonts w:eastAsia="Times New Roman" w:cs="Times New Roman"/>
          <w:b/>
          <w:bCs/>
          <w:rtl/>
          <w:lang w:eastAsia="de-DE"/>
        </w:rPr>
        <w:t>אָמְרָה</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אמר</w:t>
      </w:r>
      <w:r w:rsidRPr="00336D19">
        <w:rPr>
          <w:rFonts w:eastAsia="Times New Roman" w:cs="Times New Roman"/>
          <w:lang w:eastAsia="de-DE"/>
        </w:rPr>
        <w:t xml:space="preserve">, dritte Person femininum Singular) + </w:t>
      </w:r>
      <w:r w:rsidRPr="00336D19">
        <w:rPr>
          <w:rFonts w:eastAsia="Times New Roman" w:cs="Times New Roman"/>
          <w:b/>
          <w:bCs/>
          <w:rtl/>
          <w:lang w:eastAsia="de-DE"/>
        </w:rPr>
        <w:t>חֲתַן דָּמִים</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לַמּוּלֹת</w:t>
      </w:r>
      <w:r w:rsidRPr="00336D19">
        <w:rPr>
          <w:rFonts w:eastAsia="Times New Roman" w:cs="Times New Roman"/>
          <w:rtl/>
          <w:lang w:eastAsia="de-DE"/>
        </w:rPr>
        <w:t xml:space="preserve"> </w:t>
      </w:r>
      <w:r w:rsidRPr="00336D19">
        <w:rPr>
          <w:rFonts w:eastAsia="Times New Roman" w:cs="Times New Roman"/>
          <w:lang w:eastAsia="de-DE"/>
        </w:rPr>
        <w:t>(präpositionale Phrase "wegen der Beschneidungen").</w:t>
      </w:r>
    </w:p>
    <w:p w14:paraId="3BA7BAB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רפה</w:t>
      </w:r>
      <w:r w:rsidRPr="00336D19">
        <w:rPr>
          <w:rFonts w:eastAsia="Times New Roman" w:cs="Times New Roman"/>
          <w:rtl/>
          <w:lang w:eastAsia="de-DE"/>
        </w:rPr>
        <w:t xml:space="preserve"> </w:t>
      </w:r>
      <w:r w:rsidRPr="00336D19">
        <w:rPr>
          <w:rFonts w:eastAsia="Times New Roman" w:cs="Times New Roman"/>
          <w:lang w:eastAsia="de-DE"/>
        </w:rPr>
        <w:t xml:space="preserve">bedeutet "loslassen/nachlassen" und zeigt, dass die Gefahr vorüber ist. </w:t>
      </w:r>
      <w:r w:rsidRPr="00336D19">
        <w:rPr>
          <w:rFonts w:eastAsia="Times New Roman" w:cs="Times New Roman"/>
          <w:b/>
          <w:bCs/>
          <w:rtl/>
          <w:lang w:eastAsia="de-DE"/>
        </w:rPr>
        <w:t>מִמֶּנּוּ</w:t>
      </w:r>
      <w:r w:rsidRPr="00336D19">
        <w:rPr>
          <w:rFonts w:eastAsia="Times New Roman" w:cs="Times New Roman"/>
          <w:rtl/>
          <w:lang w:eastAsia="de-DE"/>
        </w:rPr>
        <w:t xml:space="preserve"> </w:t>
      </w:r>
      <w:r w:rsidRPr="00336D19">
        <w:rPr>
          <w:rFonts w:eastAsia="Times New Roman" w:cs="Times New Roman"/>
          <w:lang w:eastAsia="de-DE"/>
        </w:rPr>
        <w:t>bezieht sich auf Mose.</w:t>
      </w:r>
    </w:p>
    <w:p w14:paraId="2CB3563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אָז</w:t>
      </w:r>
      <w:r w:rsidRPr="00336D19">
        <w:rPr>
          <w:rFonts w:eastAsia="Times New Roman" w:cs="Times New Roman"/>
          <w:rtl/>
          <w:lang w:eastAsia="de-DE"/>
        </w:rPr>
        <w:t xml:space="preserve"> </w:t>
      </w:r>
      <w:r w:rsidRPr="00336D19">
        <w:rPr>
          <w:rFonts w:eastAsia="Times New Roman" w:cs="Times New Roman"/>
          <w:lang w:eastAsia="de-DE"/>
        </w:rPr>
        <w:t xml:space="preserve">kann temporal ("damals") oder erklärend ("deshalb") verstanden werden. </w:t>
      </w:r>
      <w:r w:rsidRPr="00336D19">
        <w:rPr>
          <w:rFonts w:eastAsia="Times New Roman" w:cs="Times New Roman"/>
          <w:b/>
          <w:bCs/>
          <w:rtl/>
          <w:lang w:eastAsia="de-DE"/>
        </w:rPr>
        <w:t>אָמְרָה</w:t>
      </w:r>
      <w:r w:rsidRPr="00336D19">
        <w:rPr>
          <w:rFonts w:eastAsia="Times New Roman" w:cs="Times New Roman"/>
          <w:rtl/>
          <w:lang w:eastAsia="de-DE"/>
        </w:rPr>
        <w:t xml:space="preserve"> </w:t>
      </w:r>
      <w:r w:rsidRPr="00336D19">
        <w:rPr>
          <w:rFonts w:eastAsia="Times New Roman" w:cs="Times New Roman"/>
          <w:lang w:eastAsia="de-DE"/>
        </w:rPr>
        <w:t>bezieht sich auf Zippora.</w:t>
      </w:r>
    </w:p>
    <w:p w14:paraId="76FEBA3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מוּלוֹת</w:t>
      </w:r>
      <w:r w:rsidRPr="00336D19">
        <w:rPr>
          <w:rFonts w:eastAsia="Times New Roman" w:cs="Times New Roman"/>
          <w:rtl/>
          <w:lang w:eastAsia="de-DE"/>
        </w:rPr>
        <w:t xml:space="preserve"> </w:t>
      </w:r>
      <w:r w:rsidRPr="00336D19">
        <w:rPr>
          <w:rFonts w:eastAsia="Times New Roman" w:cs="Times New Roman"/>
          <w:lang w:eastAsia="de-DE"/>
        </w:rPr>
        <w:t xml:space="preserve">ist der Plural von </w:t>
      </w:r>
      <w:r w:rsidRPr="00336D19">
        <w:rPr>
          <w:rFonts w:eastAsia="Times New Roman" w:cs="Times New Roman"/>
          <w:b/>
          <w:bCs/>
          <w:rtl/>
          <w:lang w:eastAsia="de-DE"/>
        </w:rPr>
        <w:t>מוּלָה</w:t>
      </w:r>
      <w:r w:rsidRPr="00336D19">
        <w:rPr>
          <w:rFonts w:eastAsia="Times New Roman" w:cs="Times New Roman"/>
          <w:rtl/>
          <w:lang w:eastAsia="de-DE"/>
        </w:rPr>
        <w:t xml:space="preserve"> </w:t>
      </w:r>
      <w:r w:rsidRPr="00336D19">
        <w:rPr>
          <w:rFonts w:eastAsia="Times New Roman" w:cs="Times New Roman"/>
          <w:lang w:eastAsia="de-DE"/>
        </w:rPr>
        <w:t xml:space="preserve">("Beschneidung") oder ein Abstraktum. </w:t>
      </w:r>
      <w:r w:rsidRPr="00336D19">
        <w:rPr>
          <w:rFonts w:eastAsia="Times New Roman" w:cs="Times New Roman"/>
          <w:b/>
          <w:bCs/>
          <w:rtl/>
          <w:lang w:eastAsia="de-DE"/>
        </w:rPr>
        <w:t>לַמּוּלֹת</w:t>
      </w:r>
      <w:r w:rsidRPr="00336D19">
        <w:rPr>
          <w:rFonts w:eastAsia="Times New Roman" w:cs="Times New Roman"/>
          <w:rtl/>
          <w:lang w:eastAsia="de-DE"/>
        </w:rPr>
        <w:t xml:space="preserve"> </w:t>
      </w:r>
      <w:r w:rsidRPr="00336D19">
        <w:rPr>
          <w:rFonts w:eastAsia="Times New Roman" w:cs="Times New Roman"/>
          <w:lang w:eastAsia="de-DE"/>
        </w:rPr>
        <w:t>erklärt den Kontext der Aussage "Blutbräutigam".</w:t>
      </w:r>
    </w:p>
    <w:p w14:paraId="2539D79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Der Vers bietet eine ätiologische Erklärung für die rätselhafte Wendung </w:t>
      </w:r>
      <w:r w:rsidRPr="00336D19">
        <w:rPr>
          <w:rFonts w:eastAsia="Times New Roman" w:cs="Times New Roman"/>
          <w:b/>
          <w:bCs/>
          <w:rtl/>
          <w:lang w:eastAsia="de-DE"/>
        </w:rPr>
        <w:t>חֲתַן דָּמִים</w:t>
      </w:r>
      <w:r w:rsidRPr="00336D19">
        <w:rPr>
          <w:rFonts w:eastAsia="Times New Roman" w:cs="Times New Roman"/>
          <w:lang w:eastAsia="de-DE"/>
        </w:rPr>
        <w:t>: Sie bezieht sich auf Beschneidungsriten.</w:t>
      </w:r>
    </w:p>
    <w:p w14:paraId="370FD9E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וַיִּרֶף</w:t>
      </w:r>
      <w:r w:rsidRPr="00336D19">
        <w:rPr>
          <w:rFonts w:eastAsia="Times New Roman" w:cs="Times New Roman"/>
          <w:rtl/>
          <w:lang w:eastAsia="de-DE"/>
        </w:rPr>
        <w:t xml:space="preserve"> </w:t>
      </w:r>
      <w:r w:rsidRPr="00336D19">
        <w:rPr>
          <w:rFonts w:eastAsia="Times New Roman" w:cs="Times New Roman"/>
          <w:lang w:eastAsia="de-DE"/>
        </w:rPr>
        <w:t>mit ἀπ</w:t>
      </w:r>
      <w:proofErr w:type="spellStart"/>
      <w:r w:rsidRPr="00336D19">
        <w:rPr>
          <w:rFonts w:eastAsia="Times New Roman" w:cs="Times New Roman"/>
          <w:lang w:eastAsia="de-DE"/>
        </w:rPr>
        <w:t>έστη</w:t>
      </w:r>
      <w:proofErr w:type="spellEnd"/>
      <w:r w:rsidRPr="00336D19">
        <w:rPr>
          <w:rFonts w:eastAsia="Times New Roman" w:cs="Times New Roman"/>
          <w:lang w:eastAsia="de-DE"/>
        </w:rPr>
        <w:t xml:space="preserve"> ("er entfernte sich"), </w:t>
      </w:r>
      <w:r w:rsidRPr="00336D19">
        <w:rPr>
          <w:rFonts w:eastAsia="Times New Roman" w:cs="Times New Roman"/>
          <w:b/>
          <w:bCs/>
          <w:rtl/>
          <w:lang w:eastAsia="de-DE"/>
        </w:rPr>
        <w:t>אָז</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τότε</w:t>
      </w:r>
      <w:proofErr w:type="spellEnd"/>
      <w:r w:rsidRPr="00336D19">
        <w:rPr>
          <w:rFonts w:eastAsia="Times New Roman" w:cs="Times New Roman"/>
          <w:lang w:eastAsia="de-DE"/>
        </w:rPr>
        <w:t xml:space="preserve"> ("dann") und </w:t>
      </w:r>
      <w:r w:rsidRPr="00336D19">
        <w:rPr>
          <w:rFonts w:eastAsia="Times New Roman" w:cs="Times New Roman"/>
          <w:b/>
          <w:bCs/>
          <w:rtl/>
          <w:lang w:eastAsia="de-DE"/>
        </w:rPr>
        <w:t>לַמּוּלֹת</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εριτομῆς</w:t>
      </w:r>
      <w:proofErr w:type="spellEnd"/>
      <w:r w:rsidRPr="00336D19">
        <w:rPr>
          <w:rFonts w:eastAsia="Times New Roman" w:cs="Times New Roman"/>
          <w:lang w:eastAsia="de-DE"/>
        </w:rPr>
        <w:t xml:space="preserve"> ("der Beschneidung").</w:t>
      </w:r>
    </w:p>
    <w:p w14:paraId="7628236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Resultat der rituellen Handlung mit erklärendem Kommentar über die historische Verwendung des Ausdrucks.</w:t>
      </w:r>
    </w:p>
    <w:p w14:paraId="7CE3EDA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lässt von Mose ab, und der Erzähler erklärt, dass Zippora damals "Blutbräutigam" im Zusammenhang mit Beschneidungen sagte.</w:t>
      </w:r>
    </w:p>
    <w:p w14:paraId="4F201C05"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4,27</w:t>
      </w:r>
    </w:p>
    <w:p w14:paraId="1DDFC043"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וַיֹּ֤אמֶר יְהוָה֙ אֶֽל־אַהֲרֹ֔ן לֵ֛ךְ לִקְרַ֥את מֹשֶׁ֖ה הַמִּדְבָּ֑רָה וַיֵּ֗לֶךְ וַֽיִּפְגְּשֵׁ֛הוּ בְּהַ֥ר הָאֱלֹהִ֖ים וַיִּשַּׁק־לוֹֽ׃</w:t>
      </w:r>
    </w:p>
    <w:p w14:paraId="2BDF990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der Ewige sagte zu Aaron: Geh Mose entgegen in die Wüste! Und er ging hin und traf ihn am Berg Gottes und küsste ihn.</w:t>
      </w:r>
    </w:p>
    <w:p w14:paraId="3BFDFDA7"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1D6CEFCD">
          <v:rect id="_x0000_i1120" style="width:0;height:1.5pt" o:hralign="center" o:hrstd="t" o:hr="t" fillcolor="#a0a0a0" stroked="f"/>
        </w:pict>
      </w:r>
    </w:p>
    <w:p w14:paraId="19F8C94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וַיֹּאמֶר יְהוָה אֶֽל־אַהֲרֹן</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אמר</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יְהוָה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אֶל־אַהֲרֹן</w:t>
      </w:r>
      <w:r w:rsidRPr="00336D19">
        <w:rPr>
          <w:rFonts w:eastAsia="Times New Roman" w:cs="Times New Roman"/>
          <w:lang w:eastAsia="de-DE"/>
        </w:rPr>
        <w:t xml:space="preserve">. </w:t>
      </w:r>
      <w:r w:rsidRPr="00336D19">
        <w:rPr>
          <w:rFonts w:eastAsia="Times New Roman" w:cs="Times New Roman"/>
          <w:b/>
          <w:bCs/>
          <w:rtl/>
          <w:lang w:eastAsia="de-DE"/>
        </w:rPr>
        <w:t>לֵךְ לִקְרַ֥את מֹשֶׁ֖ה הַמִּדְבָּ֑רָה</w:t>
      </w:r>
      <w:r w:rsidRPr="00336D19">
        <w:rPr>
          <w:rFonts w:eastAsia="Times New Roman" w:cs="Times New Roman"/>
          <w:rtl/>
          <w:lang w:eastAsia="de-DE"/>
        </w:rPr>
        <w:t xml:space="preserve"> </w:t>
      </w:r>
      <w:r w:rsidRPr="00336D19">
        <w:rPr>
          <w:rFonts w:eastAsia="Times New Roman" w:cs="Times New Roman"/>
          <w:lang w:eastAsia="de-DE"/>
        </w:rPr>
        <w:t xml:space="preserve">ist </w:t>
      </w:r>
      <w:r w:rsidRPr="00336D19">
        <w:rPr>
          <w:rFonts w:eastAsia="Times New Roman" w:cs="Times New Roman"/>
          <w:b/>
          <w:bCs/>
          <w:rtl/>
          <w:lang w:eastAsia="de-DE"/>
        </w:rPr>
        <w:t>לֵךְ</w:t>
      </w:r>
      <w:r w:rsidRPr="00336D19">
        <w:rPr>
          <w:rFonts w:eastAsia="Times New Roman" w:cs="Times New Roman"/>
          <w:rtl/>
          <w:lang w:eastAsia="de-DE"/>
        </w:rPr>
        <w:t xml:space="preserve"> </w:t>
      </w:r>
      <w:r w:rsidRPr="00336D19">
        <w:rPr>
          <w:rFonts w:eastAsia="Times New Roman" w:cs="Times New Roman"/>
          <w:lang w:eastAsia="de-DE"/>
        </w:rPr>
        <w:t xml:space="preserve">(Qal-Imperativ von </w:t>
      </w:r>
      <w:r w:rsidRPr="00336D19">
        <w:rPr>
          <w:rFonts w:eastAsia="Times New Roman" w:cs="Times New Roman"/>
          <w:b/>
          <w:bCs/>
          <w:rtl/>
          <w:lang w:eastAsia="de-DE"/>
        </w:rPr>
        <w:t>הלך</w:t>
      </w:r>
      <w:r w:rsidRPr="00336D19">
        <w:rPr>
          <w:rFonts w:eastAsia="Times New Roman" w:cs="Times New Roman"/>
          <w:lang w:eastAsia="de-DE"/>
        </w:rPr>
        <w:t xml:space="preserve">) + </w:t>
      </w:r>
      <w:r w:rsidRPr="00336D19">
        <w:rPr>
          <w:rFonts w:eastAsia="Times New Roman" w:cs="Times New Roman"/>
          <w:b/>
          <w:bCs/>
          <w:rtl/>
          <w:lang w:eastAsia="de-DE"/>
        </w:rPr>
        <w:t>לִקְרַאת מֹשֶׁה</w:t>
      </w:r>
      <w:r w:rsidRPr="00336D19">
        <w:rPr>
          <w:rFonts w:eastAsia="Times New Roman" w:cs="Times New Roman"/>
          <w:rtl/>
          <w:lang w:eastAsia="de-DE"/>
        </w:rPr>
        <w:t xml:space="preserve"> </w:t>
      </w:r>
      <w:r w:rsidRPr="00336D19">
        <w:rPr>
          <w:rFonts w:eastAsia="Times New Roman" w:cs="Times New Roman"/>
          <w:lang w:eastAsia="de-DE"/>
        </w:rPr>
        <w:t xml:space="preserve">("Mose entgegen") + </w:t>
      </w:r>
      <w:r w:rsidRPr="00336D19">
        <w:rPr>
          <w:rFonts w:eastAsia="Times New Roman" w:cs="Times New Roman"/>
          <w:b/>
          <w:bCs/>
          <w:rtl/>
          <w:lang w:eastAsia="de-DE"/>
        </w:rPr>
        <w:t>הַמִּדְבָּרָה</w:t>
      </w:r>
      <w:r w:rsidRPr="00336D19">
        <w:rPr>
          <w:rFonts w:eastAsia="Times New Roman" w:cs="Times New Roman"/>
          <w:rtl/>
          <w:lang w:eastAsia="de-DE"/>
        </w:rPr>
        <w:t xml:space="preserve"> </w:t>
      </w:r>
      <w:r w:rsidRPr="00336D19">
        <w:rPr>
          <w:rFonts w:eastAsia="Times New Roman" w:cs="Times New Roman"/>
          <w:lang w:eastAsia="de-DE"/>
        </w:rPr>
        <w:t>(Richtungsangabe "wüstenwärts").</w:t>
      </w:r>
    </w:p>
    <w:p w14:paraId="784EB24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וַיֵּלֶךְ וַֽיִּפְגְּשֵׁהוּ בְּהַר הָאֱלֹהִים</w:t>
      </w:r>
      <w:r w:rsidRPr="00336D19">
        <w:rPr>
          <w:rFonts w:eastAsia="Times New Roman" w:cs="Times New Roman"/>
          <w:rtl/>
          <w:lang w:eastAsia="de-DE"/>
        </w:rPr>
        <w:t xml:space="preserve"> </w:t>
      </w:r>
      <w:r w:rsidRPr="00336D19">
        <w:rPr>
          <w:rFonts w:eastAsia="Times New Roman" w:cs="Times New Roman"/>
          <w:lang w:eastAsia="de-DE"/>
        </w:rPr>
        <w:t xml:space="preserve">sind koordinierte wayyiqtol-Formen: </w:t>
      </w:r>
      <w:r w:rsidRPr="00336D19">
        <w:rPr>
          <w:rFonts w:eastAsia="Times New Roman" w:cs="Times New Roman"/>
          <w:b/>
          <w:bCs/>
          <w:rtl/>
          <w:lang w:eastAsia="de-DE"/>
        </w:rPr>
        <w:t>וַיֵּלֶךְ</w:t>
      </w:r>
      <w:r w:rsidRPr="00336D19">
        <w:rPr>
          <w:rFonts w:eastAsia="Times New Roman" w:cs="Times New Roman"/>
          <w:rtl/>
          <w:lang w:eastAsia="de-DE"/>
        </w:rPr>
        <w:t xml:space="preserve"> </w:t>
      </w:r>
      <w:r w:rsidRPr="00336D19">
        <w:rPr>
          <w:rFonts w:eastAsia="Times New Roman" w:cs="Times New Roman"/>
          <w:lang w:eastAsia="de-DE"/>
        </w:rPr>
        <w:t xml:space="preserve">(von </w:t>
      </w:r>
      <w:r w:rsidRPr="00336D19">
        <w:rPr>
          <w:rFonts w:eastAsia="Times New Roman" w:cs="Times New Roman"/>
          <w:b/>
          <w:bCs/>
          <w:rtl/>
          <w:lang w:eastAsia="de-DE"/>
        </w:rPr>
        <w:t>הלך</w:t>
      </w:r>
      <w:r w:rsidRPr="00336D19">
        <w:rPr>
          <w:rFonts w:eastAsia="Times New Roman" w:cs="Times New Roman"/>
          <w:lang w:eastAsia="de-DE"/>
        </w:rPr>
        <w:t xml:space="preserve">) + </w:t>
      </w:r>
      <w:r w:rsidRPr="00336D19">
        <w:rPr>
          <w:rFonts w:eastAsia="Times New Roman" w:cs="Times New Roman"/>
          <w:b/>
          <w:bCs/>
          <w:rtl/>
          <w:lang w:eastAsia="de-DE"/>
        </w:rPr>
        <w:t>וַיִּפְגְּשֵׁהוּ</w:t>
      </w:r>
      <w:r w:rsidRPr="00336D19">
        <w:rPr>
          <w:rFonts w:eastAsia="Times New Roman" w:cs="Times New Roman"/>
          <w:rtl/>
          <w:lang w:eastAsia="de-DE"/>
        </w:rPr>
        <w:t xml:space="preserve"> </w:t>
      </w:r>
      <w:r w:rsidRPr="00336D19">
        <w:rPr>
          <w:rFonts w:eastAsia="Times New Roman" w:cs="Times New Roman"/>
          <w:lang w:eastAsia="de-DE"/>
        </w:rPr>
        <w:t xml:space="preserve">(von </w:t>
      </w:r>
      <w:r w:rsidRPr="00336D19">
        <w:rPr>
          <w:rFonts w:eastAsia="Times New Roman" w:cs="Times New Roman"/>
          <w:b/>
          <w:bCs/>
          <w:rtl/>
          <w:lang w:eastAsia="de-DE"/>
        </w:rPr>
        <w:t>פגש</w:t>
      </w:r>
      <w:r w:rsidRPr="00336D19">
        <w:rPr>
          <w:rFonts w:eastAsia="Times New Roman" w:cs="Times New Roman"/>
          <w:lang w:eastAsia="de-DE"/>
        </w:rPr>
        <w:t xml:space="preserve">, "treffen/begegnen", mit Objektsuffix) + </w:t>
      </w:r>
      <w:r w:rsidRPr="00336D19">
        <w:rPr>
          <w:rFonts w:eastAsia="Times New Roman" w:cs="Times New Roman"/>
          <w:b/>
          <w:bCs/>
          <w:rtl/>
          <w:lang w:eastAsia="de-DE"/>
        </w:rPr>
        <w:t>בְּהַר הָאֱלֹהִים</w:t>
      </w:r>
      <w:r w:rsidRPr="00336D19">
        <w:rPr>
          <w:rFonts w:eastAsia="Times New Roman" w:cs="Times New Roman"/>
          <w:rtl/>
          <w:lang w:eastAsia="de-DE"/>
        </w:rPr>
        <w:t xml:space="preserve"> </w:t>
      </w:r>
      <w:r w:rsidRPr="00336D19">
        <w:rPr>
          <w:rFonts w:eastAsia="Times New Roman" w:cs="Times New Roman"/>
          <w:lang w:eastAsia="de-DE"/>
        </w:rPr>
        <w:t>(lokale Bestimmung).</w:t>
      </w:r>
    </w:p>
    <w:p w14:paraId="7E1A804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וַיִּשַּׁק־לוֹ</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נשׁק</w:t>
      </w:r>
      <w:r w:rsidRPr="00336D19">
        <w:rPr>
          <w:rFonts w:eastAsia="Times New Roman" w:cs="Times New Roman"/>
          <w:rtl/>
          <w:lang w:eastAsia="de-DE"/>
        </w:rPr>
        <w:t xml:space="preserve"> </w:t>
      </w:r>
      <w:r w:rsidRPr="00336D19">
        <w:rPr>
          <w:rFonts w:eastAsia="Times New Roman" w:cs="Times New Roman"/>
          <w:lang w:eastAsia="de-DE"/>
        </w:rPr>
        <w:t xml:space="preserve">("küssen") + </w:t>
      </w:r>
      <w:r w:rsidRPr="00336D19">
        <w:rPr>
          <w:rFonts w:eastAsia="Times New Roman" w:cs="Times New Roman"/>
          <w:b/>
          <w:bCs/>
          <w:rtl/>
          <w:lang w:eastAsia="de-DE"/>
        </w:rPr>
        <w:t>לוֹ</w:t>
      </w:r>
      <w:r w:rsidRPr="00336D19">
        <w:rPr>
          <w:rFonts w:eastAsia="Times New Roman" w:cs="Times New Roman"/>
          <w:rtl/>
          <w:lang w:eastAsia="de-DE"/>
        </w:rPr>
        <w:t xml:space="preserve"> </w:t>
      </w:r>
      <w:r w:rsidRPr="00336D19">
        <w:rPr>
          <w:rFonts w:eastAsia="Times New Roman" w:cs="Times New Roman"/>
          <w:lang w:eastAsia="de-DE"/>
        </w:rPr>
        <w:t>(Dativ).</w:t>
      </w:r>
    </w:p>
    <w:p w14:paraId="59B7CAA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לִקְרַאת</w:t>
      </w:r>
      <w:r w:rsidRPr="00336D19">
        <w:rPr>
          <w:rFonts w:eastAsia="Times New Roman" w:cs="Times New Roman"/>
          <w:rtl/>
          <w:lang w:eastAsia="de-DE"/>
        </w:rPr>
        <w:t xml:space="preserve"> </w:t>
      </w:r>
      <w:r w:rsidRPr="00336D19">
        <w:rPr>
          <w:rFonts w:eastAsia="Times New Roman" w:cs="Times New Roman"/>
          <w:lang w:eastAsia="de-DE"/>
        </w:rPr>
        <w:t xml:space="preserve">bedeutet "entgegen/zur Begegnung mit". </w:t>
      </w:r>
      <w:r w:rsidRPr="00336D19">
        <w:rPr>
          <w:rFonts w:eastAsia="Times New Roman" w:cs="Times New Roman"/>
          <w:b/>
          <w:bCs/>
          <w:rtl/>
          <w:lang w:eastAsia="de-DE"/>
        </w:rPr>
        <w:t>מִדְבָּרָה</w:t>
      </w:r>
      <w:r w:rsidRPr="00336D19">
        <w:rPr>
          <w:rFonts w:eastAsia="Times New Roman" w:cs="Times New Roman"/>
          <w:rtl/>
          <w:lang w:eastAsia="de-DE"/>
        </w:rPr>
        <w:t xml:space="preserve"> </w:t>
      </w:r>
      <w:r w:rsidRPr="00336D19">
        <w:rPr>
          <w:rFonts w:eastAsia="Times New Roman" w:cs="Times New Roman"/>
          <w:lang w:eastAsia="de-DE"/>
        </w:rPr>
        <w:t xml:space="preserve">mit </w:t>
      </w:r>
      <w:r w:rsidRPr="00336D19">
        <w:rPr>
          <w:rFonts w:eastAsia="Times New Roman" w:cs="Times New Roman"/>
          <w:b/>
          <w:bCs/>
          <w:rtl/>
          <w:lang w:eastAsia="de-DE"/>
        </w:rPr>
        <w:t>ה־...ָה</w:t>
      </w:r>
      <w:r w:rsidRPr="00336D19">
        <w:rPr>
          <w:rFonts w:eastAsia="Times New Roman" w:cs="Times New Roman"/>
          <w:rtl/>
          <w:lang w:eastAsia="de-DE"/>
        </w:rPr>
        <w:t xml:space="preserve"> </w:t>
      </w:r>
      <w:r w:rsidRPr="00336D19">
        <w:rPr>
          <w:rFonts w:eastAsia="Times New Roman" w:cs="Times New Roman"/>
          <w:lang w:eastAsia="de-DE"/>
        </w:rPr>
        <w:t>zeigt Bewegungsrichtung in die Wüste.</w:t>
      </w:r>
    </w:p>
    <w:p w14:paraId="7AE7598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פגש</w:t>
      </w:r>
      <w:r w:rsidRPr="00336D19">
        <w:rPr>
          <w:rFonts w:eastAsia="Times New Roman" w:cs="Times New Roman"/>
          <w:rtl/>
          <w:lang w:eastAsia="de-DE"/>
        </w:rPr>
        <w:t xml:space="preserve"> </w:t>
      </w:r>
      <w:r w:rsidRPr="00336D19">
        <w:rPr>
          <w:rFonts w:eastAsia="Times New Roman" w:cs="Times New Roman"/>
          <w:lang w:eastAsia="de-DE"/>
        </w:rPr>
        <w:t xml:space="preserve">hier bedeutet friedliche Begegnung, im Gegensatz zu V.24. </w:t>
      </w:r>
      <w:r w:rsidRPr="00336D19">
        <w:rPr>
          <w:rFonts w:eastAsia="Times New Roman" w:cs="Times New Roman"/>
          <w:b/>
          <w:bCs/>
          <w:rtl/>
          <w:lang w:eastAsia="de-DE"/>
        </w:rPr>
        <w:t>הַר הָאֱלֹהִים</w:t>
      </w:r>
      <w:r w:rsidRPr="00336D19">
        <w:rPr>
          <w:rFonts w:eastAsia="Times New Roman" w:cs="Times New Roman"/>
          <w:rtl/>
          <w:lang w:eastAsia="de-DE"/>
        </w:rPr>
        <w:t xml:space="preserve"> </w:t>
      </w:r>
      <w:r w:rsidRPr="00336D19">
        <w:rPr>
          <w:rFonts w:eastAsia="Times New Roman" w:cs="Times New Roman"/>
          <w:lang w:eastAsia="de-DE"/>
        </w:rPr>
        <w:t>ist Horeb/Sinai aus 3,1.</w:t>
      </w:r>
    </w:p>
    <w:p w14:paraId="1862E54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נשׁק</w:t>
      </w:r>
      <w:r w:rsidRPr="00336D19">
        <w:rPr>
          <w:rFonts w:eastAsia="Times New Roman" w:cs="Times New Roman"/>
          <w:rtl/>
          <w:lang w:eastAsia="de-DE"/>
        </w:rPr>
        <w:t xml:space="preserve"> </w:t>
      </w:r>
      <w:r w:rsidRPr="00336D19">
        <w:rPr>
          <w:rFonts w:eastAsia="Times New Roman" w:cs="Times New Roman"/>
          <w:lang w:eastAsia="de-DE"/>
        </w:rPr>
        <w:t>zeigt affektive Begrüßung zwischen Brüdern. Der Kuss ist Ausdruck von Freude und Verbundenheit.</w:t>
      </w:r>
    </w:p>
    <w:p w14:paraId="25031FE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lastRenderedPageBreak/>
        <w:t>Die parallele Sendung Aarons zeigt göttliche Koordination der Ereignisse. Beide Brüder werden göttlich geleitet.</w:t>
      </w:r>
    </w:p>
    <w:p w14:paraId="03EC8AF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לִקְרַאת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εἰς</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συνάντησιν</w:t>
      </w:r>
      <w:proofErr w:type="spellEnd"/>
      <w:r w:rsidRPr="00336D19">
        <w:rPr>
          <w:rFonts w:eastAsia="Times New Roman" w:cs="Times New Roman"/>
          <w:lang w:eastAsia="de-DE"/>
        </w:rPr>
        <w:t xml:space="preserve"> ("zur Begegnung"), </w:t>
      </w:r>
      <w:r w:rsidRPr="00336D19">
        <w:rPr>
          <w:rFonts w:eastAsia="Times New Roman" w:cs="Times New Roman"/>
          <w:b/>
          <w:bCs/>
          <w:rtl/>
          <w:lang w:eastAsia="de-DE"/>
        </w:rPr>
        <w:t>וַיִּפְגְּשֵׁהוּ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συνήντησεν</w:t>
      </w:r>
      <w:proofErr w:type="spellEnd"/>
      <w:r w:rsidRPr="00336D19">
        <w:rPr>
          <w:rFonts w:eastAsia="Times New Roman" w:cs="Times New Roman"/>
          <w:lang w:eastAsia="de-DE"/>
        </w:rPr>
        <w:t xml:space="preserve"> α</w:t>
      </w:r>
      <w:proofErr w:type="spellStart"/>
      <w:r w:rsidRPr="00336D19">
        <w:rPr>
          <w:rFonts w:eastAsia="Times New Roman" w:cs="Times New Roman"/>
          <w:lang w:eastAsia="de-DE"/>
        </w:rPr>
        <w:t>ὐτῷ</w:t>
      </w:r>
      <w:proofErr w:type="spellEnd"/>
      <w:r w:rsidRPr="00336D19">
        <w:rPr>
          <w:rFonts w:eastAsia="Times New Roman" w:cs="Times New Roman"/>
          <w:lang w:eastAsia="de-DE"/>
        </w:rPr>
        <w:t xml:space="preserve"> ("er begegnete ihm") und </w:t>
      </w:r>
      <w:r w:rsidRPr="00336D19">
        <w:rPr>
          <w:rFonts w:eastAsia="Times New Roman" w:cs="Times New Roman"/>
          <w:b/>
          <w:bCs/>
          <w:rtl/>
          <w:lang w:eastAsia="de-DE"/>
        </w:rPr>
        <w:t>וַיִּשַּׁק</w:t>
      </w:r>
      <w:r w:rsidRPr="00336D19">
        <w:rPr>
          <w:rFonts w:eastAsia="Times New Roman" w:cs="Times New Roman"/>
          <w:rtl/>
          <w:lang w:eastAsia="de-DE"/>
        </w:rPr>
        <w:t xml:space="preserve"> </w:t>
      </w:r>
      <w:r w:rsidRPr="00336D19">
        <w:rPr>
          <w:rFonts w:eastAsia="Times New Roman" w:cs="Times New Roman"/>
          <w:lang w:eastAsia="de-DE"/>
        </w:rPr>
        <w:t>mit κα</w:t>
      </w:r>
      <w:proofErr w:type="spellStart"/>
      <w:r w:rsidRPr="00336D19">
        <w:rPr>
          <w:rFonts w:eastAsia="Times New Roman" w:cs="Times New Roman"/>
          <w:lang w:eastAsia="de-DE"/>
        </w:rPr>
        <w:t>τεφίλησεν</w:t>
      </w:r>
      <w:proofErr w:type="spellEnd"/>
      <w:r w:rsidRPr="00336D19">
        <w:rPr>
          <w:rFonts w:eastAsia="Times New Roman" w:cs="Times New Roman"/>
          <w:lang w:eastAsia="de-DE"/>
        </w:rPr>
        <w:t xml:space="preserve"> ("er küsste").</w:t>
      </w:r>
    </w:p>
    <w:p w14:paraId="249CAEC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Göttlicher Auftrag mit Richtungsangabe und drei koordinierte Ausführungshandlungen: Gehen, Treffen, Begrüßen.</w:t>
      </w:r>
    </w:p>
    <w:p w14:paraId="29E8E75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Gott befiehlt Aaron, Mose in der Wüste zu treffen, was am Gottesberg geschieht und in herzlicher Begrüßung mündet.</w:t>
      </w:r>
    </w:p>
    <w:p w14:paraId="670014E0"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4,28</w:t>
      </w:r>
    </w:p>
    <w:p w14:paraId="092DC386"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וַיַּגֵּ֤ד מֹשֶׁה֙ לְאַֽהֲרֹ֔ן אֵ֛ת כָּל־דִּבְרֵ֥י יְהוָ֖ה אֲשֶׁ֣ר שְׁלָחֹ֑ו וְאֵ֥ת כָּל־הָאֹתֹ֖ת אֲשֶׁ֥ר צִוָּֽהוּ׃</w:t>
      </w:r>
    </w:p>
    <w:p w14:paraId="3BB29F9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berichtete Aaron alle Worte des Ewigen, mit denen er ihn gesandt hatte, und alle Zeichen, die er ihm geboten hatte.</w:t>
      </w:r>
    </w:p>
    <w:p w14:paraId="4EA1D26D"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7738411E">
          <v:rect id="_x0000_i1121" style="width:0;height:1.5pt" o:hralign="center" o:hrstd="t" o:hr="t" fillcolor="#a0a0a0" stroked="f"/>
        </w:pict>
      </w:r>
    </w:p>
    <w:p w14:paraId="311286A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וַיַּגֵּד מֹשֶׁה לְאַֽהֲרֹן</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נגד</w:t>
      </w:r>
      <w:r w:rsidRPr="00336D19">
        <w:rPr>
          <w:rFonts w:eastAsia="Times New Roman" w:cs="Times New Roman"/>
          <w:rtl/>
          <w:lang w:eastAsia="de-DE"/>
        </w:rPr>
        <w:t xml:space="preserve"> </w:t>
      </w:r>
      <w:r w:rsidRPr="00336D19">
        <w:rPr>
          <w:rFonts w:eastAsia="Times New Roman" w:cs="Times New Roman"/>
          <w:lang w:eastAsia="de-DE"/>
        </w:rPr>
        <w:t xml:space="preserve">im Hiphil ("berichten/mitteilen") + </w:t>
      </w:r>
      <w:r w:rsidRPr="00336D19">
        <w:rPr>
          <w:rFonts w:eastAsia="Times New Roman" w:cs="Times New Roman"/>
          <w:b/>
          <w:bCs/>
          <w:rtl/>
          <w:lang w:eastAsia="de-DE"/>
        </w:rPr>
        <w:t>מֹשֶׁה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לְאַהֲרֹן</w:t>
      </w:r>
      <w:r w:rsidRPr="00336D19">
        <w:rPr>
          <w:rFonts w:eastAsia="Times New Roman" w:cs="Times New Roman"/>
          <w:rtl/>
          <w:lang w:eastAsia="de-DE"/>
        </w:rPr>
        <w:t xml:space="preserve"> </w:t>
      </w:r>
      <w:r w:rsidRPr="00336D19">
        <w:rPr>
          <w:rFonts w:eastAsia="Times New Roman" w:cs="Times New Roman"/>
          <w:lang w:eastAsia="de-DE"/>
        </w:rPr>
        <w:t>(Dativ).</w:t>
      </w:r>
    </w:p>
    <w:p w14:paraId="2EC3789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אֵת כָּל־דִּבְרֵי יְהוָה אֲשֶׁר שְׁלָחוֹ</w:t>
      </w:r>
      <w:r w:rsidRPr="00336D19">
        <w:rPr>
          <w:rFonts w:eastAsia="Times New Roman" w:cs="Times New Roman"/>
          <w:rtl/>
          <w:lang w:eastAsia="de-DE"/>
        </w:rPr>
        <w:t xml:space="preserve"> </w:t>
      </w:r>
      <w:r w:rsidRPr="00336D19">
        <w:rPr>
          <w:rFonts w:eastAsia="Times New Roman" w:cs="Times New Roman"/>
          <w:lang w:eastAsia="de-DE"/>
        </w:rPr>
        <w:t xml:space="preserve">ist das erste direkte Objekt: </w:t>
      </w:r>
      <w:r w:rsidRPr="00336D19">
        <w:rPr>
          <w:rFonts w:eastAsia="Times New Roman" w:cs="Times New Roman"/>
          <w:b/>
          <w:bCs/>
          <w:rtl/>
          <w:lang w:eastAsia="de-DE"/>
        </w:rPr>
        <w:t>אֵת כָּל־דִּבְרֵי יְהוָה</w:t>
      </w:r>
      <w:r w:rsidRPr="00336D19">
        <w:rPr>
          <w:rFonts w:eastAsia="Times New Roman" w:cs="Times New Roman"/>
          <w:rtl/>
          <w:lang w:eastAsia="de-DE"/>
        </w:rPr>
        <w:t xml:space="preserve"> </w:t>
      </w:r>
      <w:r w:rsidRPr="00336D19">
        <w:rPr>
          <w:rFonts w:eastAsia="Times New Roman" w:cs="Times New Roman"/>
          <w:lang w:eastAsia="de-DE"/>
        </w:rPr>
        <w:t xml:space="preserve">+ Relativsatz </w:t>
      </w:r>
      <w:r w:rsidRPr="00336D19">
        <w:rPr>
          <w:rFonts w:eastAsia="Times New Roman" w:cs="Times New Roman"/>
          <w:b/>
          <w:bCs/>
          <w:rtl/>
          <w:lang w:eastAsia="de-DE"/>
        </w:rPr>
        <w:t>אֲשֶׁר שְׁלָחוֹ</w:t>
      </w:r>
      <w:r w:rsidRPr="00336D19">
        <w:rPr>
          <w:rFonts w:eastAsia="Times New Roman" w:cs="Times New Roman"/>
          <w:rtl/>
          <w:lang w:eastAsia="de-DE"/>
        </w:rPr>
        <w:t xml:space="preserve"> </w:t>
      </w:r>
      <w:r w:rsidRPr="00336D19">
        <w:rPr>
          <w:rFonts w:eastAsia="Times New Roman" w:cs="Times New Roman"/>
          <w:lang w:eastAsia="de-DE"/>
        </w:rPr>
        <w:t>("mit denen er ihn gesandt hatte").</w:t>
      </w:r>
    </w:p>
    <w:p w14:paraId="1BF6629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וְאֵת כָּל־הָאֹתֹת אֲשֶׁר צִוָּהוּ</w:t>
      </w:r>
      <w:r w:rsidRPr="00336D19">
        <w:rPr>
          <w:rFonts w:eastAsia="Times New Roman" w:cs="Times New Roman"/>
          <w:rtl/>
          <w:lang w:eastAsia="de-DE"/>
        </w:rPr>
        <w:t xml:space="preserve"> </w:t>
      </w:r>
      <w:r w:rsidRPr="00336D19">
        <w:rPr>
          <w:rFonts w:eastAsia="Times New Roman" w:cs="Times New Roman"/>
          <w:lang w:eastAsia="de-DE"/>
        </w:rPr>
        <w:t xml:space="preserve">ist das koordinierte zweite Objekt: </w:t>
      </w:r>
      <w:r w:rsidRPr="00336D19">
        <w:rPr>
          <w:rFonts w:eastAsia="Times New Roman" w:cs="Times New Roman"/>
          <w:b/>
          <w:bCs/>
          <w:rtl/>
          <w:lang w:eastAsia="de-DE"/>
        </w:rPr>
        <w:t>וְאֵת כָּל־הָאֹתֹת</w:t>
      </w:r>
      <w:r w:rsidRPr="00336D19">
        <w:rPr>
          <w:rFonts w:eastAsia="Times New Roman" w:cs="Times New Roman"/>
          <w:rtl/>
          <w:lang w:eastAsia="de-DE"/>
        </w:rPr>
        <w:t xml:space="preserve"> </w:t>
      </w:r>
      <w:r w:rsidRPr="00336D19">
        <w:rPr>
          <w:rFonts w:eastAsia="Times New Roman" w:cs="Times New Roman"/>
          <w:lang w:eastAsia="de-DE"/>
        </w:rPr>
        <w:t xml:space="preserve">+ Relativsatz </w:t>
      </w:r>
      <w:r w:rsidRPr="00336D19">
        <w:rPr>
          <w:rFonts w:eastAsia="Times New Roman" w:cs="Times New Roman"/>
          <w:b/>
          <w:bCs/>
          <w:rtl/>
          <w:lang w:eastAsia="de-DE"/>
        </w:rPr>
        <w:t>אֲשֶׁר צִוָּהוּ</w:t>
      </w:r>
      <w:r w:rsidRPr="00336D19">
        <w:rPr>
          <w:rFonts w:eastAsia="Times New Roman" w:cs="Times New Roman"/>
          <w:rtl/>
          <w:lang w:eastAsia="de-DE"/>
        </w:rPr>
        <w:t xml:space="preserve"> </w:t>
      </w:r>
      <w:r w:rsidRPr="00336D19">
        <w:rPr>
          <w:rFonts w:eastAsia="Times New Roman" w:cs="Times New Roman"/>
          <w:lang w:eastAsia="de-DE"/>
        </w:rPr>
        <w:t>("die er ihm geboten hatte").</w:t>
      </w:r>
    </w:p>
    <w:p w14:paraId="56303E7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נגד</w:t>
      </w:r>
      <w:r w:rsidRPr="00336D19">
        <w:rPr>
          <w:rFonts w:eastAsia="Times New Roman" w:cs="Times New Roman"/>
          <w:rtl/>
          <w:lang w:eastAsia="de-DE"/>
        </w:rPr>
        <w:t xml:space="preserve"> </w:t>
      </w:r>
      <w:r w:rsidRPr="00336D19">
        <w:rPr>
          <w:rFonts w:eastAsia="Times New Roman" w:cs="Times New Roman"/>
          <w:lang w:eastAsia="de-DE"/>
        </w:rPr>
        <w:t xml:space="preserve">im Hiphil bedeutet "bekannt machen/berichten". </w:t>
      </w:r>
      <w:r w:rsidRPr="00336D19">
        <w:rPr>
          <w:rFonts w:eastAsia="Times New Roman" w:cs="Times New Roman"/>
          <w:b/>
          <w:bCs/>
          <w:rtl/>
          <w:lang w:eastAsia="de-DE"/>
        </w:rPr>
        <w:t>דִּבְרֵי יְהוָה</w:t>
      </w:r>
      <w:r w:rsidRPr="00336D19">
        <w:rPr>
          <w:rFonts w:eastAsia="Times New Roman" w:cs="Times New Roman"/>
          <w:rtl/>
          <w:lang w:eastAsia="de-DE"/>
        </w:rPr>
        <w:t xml:space="preserve"> </w:t>
      </w:r>
      <w:r w:rsidRPr="00336D19">
        <w:rPr>
          <w:rFonts w:eastAsia="Times New Roman" w:cs="Times New Roman"/>
          <w:lang w:eastAsia="de-DE"/>
        </w:rPr>
        <w:t>sind die göttlichen Worte und Aufträge.</w:t>
      </w:r>
    </w:p>
    <w:p w14:paraId="13D99415"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שׁלח</w:t>
      </w:r>
      <w:r w:rsidRPr="00336D19">
        <w:rPr>
          <w:rFonts w:eastAsia="Times New Roman" w:cs="Times New Roman"/>
          <w:rtl/>
          <w:lang w:eastAsia="de-DE"/>
        </w:rPr>
        <w:t xml:space="preserve"> </w:t>
      </w:r>
      <w:r w:rsidRPr="00336D19">
        <w:rPr>
          <w:rFonts w:eastAsia="Times New Roman" w:cs="Times New Roman"/>
          <w:lang w:eastAsia="de-DE"/>
        </w:rPr>
        <w:t xml:space="preserve">mit Bezug auf </w:t>
      </w:r>
      <w:r w:rsidRPr="00336D19">
        <w:rPr>
          <w:rFonts w:eastAsia="Times New Roman" w:cs="Times New Roman"/>
          <w:b/>
          <w:bCs/>
          <w:rtl/>
          <w:lang w:eastAsia="de-DE"/>
        </w:rPr>
        <w:t>דְּבָרִים</w:t>
      </w:r>
      <w:r w:rsidRPr="00336D19">
        <w:rPr>
          <w:rFonts w:eastAsia="Times New Roman" w:cs="Times New Roman"/>
          <w:rtl/>
          <w:lang w:eastAsia="de-DE"/>
        </w:rPr>
        <w:t xml:space="preserve"> </w:t>
      </w:r>
      <w:r w:rsidRPr="00336D19">
        <w:rPr>
          <w:rFonts w:eastAsia="Times New Roman" w:cs="Times New Roman"/>
          <w:lang w:eastAsia="de-DE"/>
        </w:rPr>
        <w:t xml:space="preserve">zeigt, dass die Worte das Medium der Sendung sind. </w:t>
      </w:r>
      <w:r w:rsidRPr="00336D19">
        <w:rPr>
          <w:rFonts w:eastAsia="Times New Roman" w:cs="Times New Roman"/>
          <w:b/>
          <w:bCs/>
          <w:rtl/>
          <w:lang w:eastAsia="de-DE"/>
        </w:rPr>
        <w:t>אוֹתוֹת</w:t>
      </w:r>
      <w:r w:rsidRPr="00336D19">
        <w:rPr>
          <w:rFonts w:eastAsia="Times New Roman" w:cs="Times New Roman"/>
          <w:rtl/>
          <w:lang w:eastAsia="de-DE"/>
        </w:rPr>
        <w:t xml:space="preserve"> </w:t>
      </w:r>
      <w:r w:rsidRPr="00336D19">
        <w:rPr>
          <w:rFonts w:eastAsia="Times New Roman" w:cs="Times New Roman"/>
          <w:lang w:eastAsia="de-DE"/>
        </w:rPr>
        <w:t>sind die Wunderzeichen aus Kapitel 4.</w:t>
      </w:r>
    </w:p>
    <w:p w14:paraId="1D12A13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צוה</w:t>
      </w:r>
      <w:r w:rsidRPr="00336D19">
        <w:rPr>
          <w:rFonts w:eastAsia="Times New Roman" w:cs="Times New Roman"/>
          <w:rtl/>
          <w:lang w:eastAsia="de-DE"/>
        </w:rPr>
        <w:t xml:space="preserve"> </w:t>
      </w:r>
      <w:r w:rsidRPr="00336D19">
        <w:rPr>
          <w:rFonts w:eastAsia="Times New Roman" w:cs="Times New Roman"/>
          <w:lang w:eastAsia="de-DE"/>
        </w:rPr>
        <w:t>bedeutet "befehlen/anweisen" und zeigt, dass die Zeichen nicht optional, sondern verpflichtend sind.</w:t>
      </w:r>
    </w:p>
    <w:p w14:paraId="6EBFFF5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Die Vollständigkeit wird durch </w:t>
      </w:r>
      <w:r w:rsidRPr="00336D19">
        <w:rPr>
          <w:rFonts w:eastAsia="Times New Roman" w:cs="Times New Roman"/>
          <w:b/>
          <w:bCs/>
          <w:rtl/>
          <w:lang w:eastAsia="de-DE"/>
        </w:rPr>
        <w:t>כָּל</w:t>
      </w:r>
      <w:r w:rsidRPr="00336D19">
        <w:rPr>
          <w:rFonts w:eastAsia="Times New Roman" w:cs="Times New Roman"/>
          <w:rtl/>
          <w:lang w:eastAsia="de-DE"/>
        </w:rPr>
        <w:t xml:space="preserve"> </w:t>
      </w:r>
      <w:r w:rsidRPr="00336D19">
        <w:rPr>
          <w:rFonts w:eastAsia="Times New Roman" w:cs="Times New Roman"/>
          <w:lang w:eastAsia="de-DE"/>
        </w:rPr>
        <w:t>betont: alle Worte und alle Zeichen werden mitgeteilt.</w:t>
      </w:r>
    </w:p>
    <w:p w14:paraId="56B4960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וַיַּגֵּד</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ἀνήγγειλεν</w:t>
      </w:r>
      <w:proofErr w:type="spellEnd"/>
      <w:r w:rsidRPr="00336D19">
        <w:rPr>
          <w:rFonts w:eastAsia="Times New Roman" w:cs="Times New Roman"/>
          <w:lang w:eastAsia="de-DE"/>
        </w:rPr>
        <w:t xml:space="preserve"> ("er berichtete"), </w:t>
      </w:r>
      <w:r w:rsidRPr="00336D19">
        <w:rPr>
          <w:rFonts w:eastAsia="Times New Roman" w:cs="Times New Roman"/>
          <w:b/>
          <w:bCs/>
          <w:rtl/>
          <w:lang w:eastAsia="de-DE"/>
        </w:rPr>
        <w:t>דִּבְרֵי</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ῥήμ</w:t>
      </w:r>
      <w:proofErr w:type="spellEnd"/>
      <w:r w:rsidRPr="00336D19">
        <w:rPr>
          <w:rFonts w:eastAsia="Times New Roman" w:cs="Times New Roman"/>
          <w:lang w:eastAsia="de-DE"/>
        </w:rPr>
        <w:t xml:space="preserve">ατα ("Worte") und </w:t>
      </w:r>
      <w:r w:rsidRPr="00336D19">
        <w:rPr>
          <w:rFonts w:eastAsia="Times New Roman" w:cs="Times New Roman"/>
          <w:b/>
          <w:bCs/>
          <w:rtl/>
          <w:lang w:eastAsia="de-DE"/>
        </w:rPr>
        <w:t>אוֹתוֹת</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σημεῖ</w:t>
      </w:r>
      <w:proofErr w:type="spellEnd"/>
      <w:r w:rsidRPr="00336D19">
        <w:rPr>
          <w:rFonts w:eastAsia="Times New Roman" w:cs="Times New Roman"/>
          <w:lang w:eastAsia="de-DE"/>
        </w:rPr>
        <w:t>α ("Zeichen").</w:t>
      </w:r>
    </w:p>
    <w:p w14:paraId="68EDA04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Berichterstattung mit doppeltem direktem Objekt und relativischen Charakterisierungen der göttlichen Beauftragung.</w:t>
      </w:r>
    </w:p>
    <w:p w14:paraId="7F2AB4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informiert Aaron vollständig über alle göttlichen Worte seiner Sendung und alle Zeichen, die ihm aufgetragen wurden.</w:t>
      </w:r>
    </w:p>
    <w:p w14:paraId="24499ADB"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lastRenderedPageBreak/>
        <w:t>Exodus 4,29</w:t>
      </w:r>
    </w:p>
    <w:p w14:paraId="36C6987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וַיֵּ֥לֶךְ מֹשֶׁ֖ה וְאַהֲרֹ֑ן וַיַּ֣אַסְפ֔וּ אֶת־כָּל־זִקְנֵ֖י בְּנֵ֥י יִשְׂרָאֵֽל׃</w:t>
      </w:r>
    </w:p>
    <w:p w14:paraId="7BD36C4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Mose und Aaron gingen hin, und sie versammelten alle Ältesten der Söhne Israels.</w:t>
      </w:r>
    </w:p>
    <w:p w14:paraId="78ED232C"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44271E33">
          <v:rect id="_x0000_i1122" style="width:0;height:1.5pt" o:hralign="center" o:hrstd="t" o:hr="t" fillcolor="#a0a0a0" stroked="f"/>
        </w:pict>
      </w:r>
    </w:p>
    <w:p w14:paraId="3C6B514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וַיֵּלֶךְ מֹשֶׁה וְאַהֲרֹן</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הלך</w:t>
      </w:r>
      <w:r w:rsidRPr="00336D19">
        <w:rPr>
          <w:rFonts w:eastAsia="Times New Roman" w:cs="Times New Roman"/>
          <w:rtl/>
          <w:lang w:eastAsia="de-DE"/>
        </w:rPr>
        <w:t xml:space="preserve"> </w:t>
      </w:r>
      <w:r w:rsidRPr="00336D19">
        <w:rPr>
          <w:rFonts w:eastAsia="Times New Roman" w:cs="Times New Roman"/>
          <w:lang w:eastAsia="de-DE"/>
        </w:rPr>
        <w:t xml:space="preserve">mit koordinierten Subjekten </w:t>
      </w:r>
      <w:r w:rsidRPr="00336D19">
        <w:rPr>
          <w:rFonts w:eastAsia="Times New Roman" w:cs="Times New Roman"/>
          <w:b/>
          <w:bCs/>
          <w:rtl/>
          <w:lang w:eastAsia="de-DE"/>
        </w:rPr>
        <w:t>מֹשֶׁה וְאַהֲרֹן</w:t>
      </w:r>
      <w:r w:rsidRPr="00336D19">
        <w:rPr>
          <w:rFonts w:eastAsia="Times New Roman" w:cs="Times New Roman"/>
          <w:lang w:eastAsia="de-DE"/>
        </w:rPr>
        <w:t>.</w:t>
      </w:r>
    </w:p>
    <w:p w14:paraId="7C1A328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וַיַּ֣אַסְפ֔וּ אֶת־כָּל־זִקְנֵ֖י בְּנֵ֥י יִשְׂרָאֵֽל</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אסף</w:t>
      </w:r>
      <w:r w:rsidRPr="00336D19">
        <w:rPr>
          <w:rFonts w:eastAsia="Times New Roman" w:cs="Times New Roman"/>
          <w:rtl/>
          <w:lang w:eastAsia="de-DE"/>
        </w:rPr>
        <w:t xml:space="preserve"> </w:t>
      </w:r>
      <w:r w:rsidRPr="00336D19">
        <w:rPr>
          <w:rFonts w:eastAsia="Times New Roman" w:cs="Times New Roman"/>
          <w:lang w:eastAsia="de-DE"/>
        </w:rPr>
        <w:t xml:space="preserve">("sammeln/versammeln") + </w:t>
      </w:r>
      <w:r w:rsidRPr="00336D19">
        <w:rPr>
          <w:rFonts w:eastAsia="Times New Roman" w:cs="Times New Roman"/>
          <w:b/>
          <w:bCs/>
          <w:rtl/>
          <w:lang w:eastAsia="de-DE"/>
        </w:rPr>
        <w:t>אֶת־כָּל־זִקְנֵי בְּנֵי יִשְׂרָאֵל</w:t>
      </w:r>
      <w:r w:rsidRPr="00336D19">
        <w:rPr>
          <w:rFonts w:eastAsia="Times New Roman" w:cs="Times New Roman"/>
          <w:rtl/>
          <w:lang w:eastAsia="de-DE"/>
        </w:rPr>
        <w:t xml:space="preserve"> </w:t>
      </w:r>
      <w:r w:rsidRPr="00336D19">
        <w:rPr>
          <w:rFonts w:eastAsia="Times New Roman" w:cs="Times New Roman"/>
          <w:lang w:eastAsia="de-DE"/>
        </w:rPr>
        <w:t>(direktes Objekt).</w:t>
      </w:r>
    </w:p>
    <w:p w14:paraId="14129E6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הלך</w:t>
      </w:r>
      <w:r w:rsidRPr="00336D19">
        <w:rPr>
          <w:rFonts w:eastAsia="Times New Roman" w:cs="Times New Roman"/>
          <w:rtl/>
          <w:lang w:eastAsia="de-DE"/>
        </w:rPr>
        <w:t xml:space="preserve"> </w:t>
      </w:r>
      <w:r w:rsidRPr="00336D19">
        <w:rPr>
          <w:rFonts w:eastAsia="Times New Roman" w:cs="Times New Roman"/>
          <w:lang w:eastAsia="de-DE"/>
        </w:rPr>
        <w:t xml:space="preserve">zeigt die Bewegung zu den Israeliten in Ägypten. </w:t>
      </w:r>
      <w:r w:rsidRPr="00336D19">
        <w:rPr>
          <w:rFonts w:eastAsia="Times New Roman" w:cs="Times New Roman"/>
          <w:b/>
          <w:bCs/>
          <w:rtl/>
          <w:lang w:eastAsia="de-DE"/>
        </w:rPr>
        <w:t>אסף</w:t>
      </w:r>
      <w:r w:rsidRPr="00336D19">
        <w:rPr>
          <w:rFonts w:eastAsia="Times New Roman" w:cs="Times New Roman"/>
          <w:rtl/>
          <w:lang w:eastAsia="de-DE"/>
        </w:rPr>
        <w:t xml:space="preserve"> </w:t>
      </w:r>
      <w:r w:rsidRPr="00336D19">
        <w:rPr>
          <w:rFonts w:eastAsia="Times New Roman" w:cs="Times New Roman"/>
          <w:lang w:eastAsia="de-DE"/>
        </w:rPr>
        <w:t>bedeutet "versammeln" für eine offizielle Zusammenkunft.</w:t>
      </w:r>
    </w:p>
    <w:p w14:paraId="2952774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זִקְנֵי בְּנֵי יִשְׂרָאֵל</w:t>
      </w:r>
      <w:r w:rsidRPr="00336D19">
        <w:rPr>
          <w:rFonts w:eastAsia="Times New Roman" w:cs="Times New Roman"/>
          <w:rtl/>
          <w:lang w:eastAsia="de-DE"/>
        </w:rPr>
        <w:t xml:space="preserve"> </w:t>
      </w:r>
      <w:r w:rsidRPr="00336D19">
        <w:rPr>
          <w:rFonts w:eastAsia="Times New Roman" w:cs="Times New Roman"/>
          <w:lang w:eastAsia="de-DE"/>
        </w:rPr>
        <w:t xml:space="preserve">sind die Stammesältesten als Volksrepräsentanten (vgl. 3,16). </w:t>
      </w:r>
      <w:r w:rsidRPr="00336D19">
        <w:rPr>
          <w:rFonts w:eastAsia="Times New Roman" w:cs="Times New Roman"/>
          <w:b/>
          <w:bCs/>
          <w:rtl/>
          <w:lang w:eastAsia="de-DE"/>
        </w:rPr>
        <w:t>כָּל</w:t>
      </w:r>
      <w:r w:rsidRPr="00336D19">
        <w:rPr>
          <w:rFonts w:eastAsia="Times New Roman" w:cs="Times New Roman"/>
          <w:rtl/>
          <w:lang w:eastAsia="de-DE"/>
        </w:rPr>
        <w:t xml:space="preserve"> </w:t>
      </w:r>
      <w:r w:rsidRPr="00336D19">
        <w:rPr>
          <w:rFonts w:eastAsia="Times New Roman" w:cs="Times New Roman"/>
          <w:lang w:eastAsia="de-DE"/>
        </w:rPr>
        <w:t>betont die Vollständigkeit der Versammlung.</w:t>
      </w:r>
    </w:p>
    <w:p w14:paraId="5BB5E32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Dies entspricht der göttlichen Anweisung aus 3,16: "Geh und versammle die Ältesten Israels."</w:t>
      </w:r>
    </w:p>
    <w:p w14:paraId="6BD880F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וַיֵּלֶךְ</w:t>
      </w:r>
      <w:r w:rsidRPr="00336D19">
        <w:rPr>
          <w:rFonts w:eastAsia="Times New Roman" w:cs="Times New Roman"/>
          <w:rtl/>
          <w:lang w:eastAsia="de-DE"/>
        </w:rPr>
        <w:t xml:space="preserve"> </w:t>
      </w:r>
      <w:r w:rsidRPr="00336D19">
        <w:rPr>
          <w:rFonts w:eastAsia="Times New Roman" w:cs="Times New Roman"/>
          <w:lang w:eastAsia="de-DE"/>
        </w:rPr>
        <w:t>mit ἐπ</w:t>
      </w:r>
      <w:proofErr w:type="spellStart"/>
      <w:r w:rsidRPr="00336D19">
        <w:rPr>
          <w:rFonts w:eastAsia="Times New Roman" w:cs="Times New Roman"/>
          <w:lang w:eastAsia="de-DE"/>
        </w:rPr>
        <w:t>ορεύθη</w:t>
      </w:r>
      <w:proofErr w:type="spellEnd"/>
      <w:r w:rsidRPr="00336D19">
        <w:rPr>
          <w:rFonts w:eastAsia="Times New Roman" w:cs="Times New Roman"/>
          <w:lang w:eastAsia="de-DE"/>
        </w:rPr>
        <w:t xml:space="preserve"> ("er/sie gingen"), </w:t>
      </w:r>
      <w:r w:rsidRPr="00336D19">
        <w:rPr>
          <w:rFonts w:eastAsia="Times New Roman" w:cs="Times New Roman"/>
          <w:b/>
          <w:bCs/>
          <w:rtl/>
          <w:lang w:eastAsia="de-DE"/>
        </w:rPr>
        <w:t>וַיַּאַסְפוּ</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συνήγ</w:t>
      </w:r>
      <w:proofErr w:type="spellEnd"/>
      <w:r w:rsidRPr="00336D19">
        <w:rPr>
          <w:rFonts w:eastAsia="Times New Roman" w:cs="Times New Roman"/>
          <w:lang w:eastAsia="de-DE"/>
        </w:rPr>
        <w:t xml:space="preserve">αγον ("sie versammelten") und </w:t>
      </w:r>
      <w:r w:rsidRPr="00336D19">
        <w:rPr>
          <w:rFonts w:eastAsia="Times New Roman" w:cs="Times New Roman"/>
          <w:b/>
          <w:bCs/>
          <w:rtl/>
          <w:lang w:eastAsia="de-DE"/>
        </w:rPr>
        <w:t>זִקְנֵי</w:t>
      </w:r>
      <w:r w:rsidRPr="00336D19">
        <w:rPr>
          <w:rFonts w:eastAsia="Times New Roman" w:cs="Times New Roman"/>
          <w:rtl/>
          <w:lang w:eastAsia="de-DE"/>
        </w:rPr>
        <w:t xml:space="preserve"> </w:t>
      </w:r>
      <w:r w:rsidRPr="00336D19">
        <w:rPr>
          <w:rFonts w:eastAsia="Times New Roman" w:cs="Times New Roman"/>
          <w:lang w:eastAsia="de-DE"/>
        </w:rPr>
        <w:t>mit π</w:t>
      </w:r>
      <w:proofErr w:type="spellStart"/>
      <w:r w:rsidRPr="00336D19">
        <w:rPr>
          <w:rFonts w:eastAsia="Times New Roman" w:cs="Times New Roman"/>
          <w:lang w:eastAsia="de-DE"/>
        </w:rPr>
        <w:t>ρεσ</w:t>
      </w:r>
      <w:proofErr w:type="spellEnd"/>
      <w:r w:rsidRPr="00336D19">
        <w:rPr>
          <w:rFonts w:eastAsia="Times New Roman" w:cs="Times New Roman"/>
          <w:lang w:eastAsia="de-DE"/>
        </w:rPr>
        <w:t>βυτέρους ("Älteste").</w:t>
      </w:r>
    </w:p>
    <w:p w14:paraId="6BD8AB9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Koordinierte Bewegung der beiden Gesandten und kollektive Versammlungshandlung aller Volksrepräsentanten.</w:t>
      </w:r>
    </w:p>
    <w:p w14:paraId="723AD51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Mose und Aaron gehen zu den Israeliten und versammeln alle Ältesten wie von Gott befohlen.</w:t>
      </w:r>
    </w:p>
    <w:p w14:paraId="560D66C3"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4,30</w:t>
      </w:r>
    </w:p>
    <w:p w14:paraId="5B2C227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וַיְדַבֵּ֣ר אַהֲרֹ֔ן אֵ֚ת כָּל־הַדְּבָרִ֔ים אֲשֶׁר־דִּבֶּ֥ר יְהוָ֖ה אֶל־מֹשֶׁ֑ה וַיַּ֥עַשׂ הָאֹתֹ֖ת לְעֵינֵ֥י הָעָֽם׃</w:t>
      </w:r>
    </w:p>
    <w:p w14:paraId="473381C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Aaron redete alle Worte, die der Ewige zu Mose geredet hatte, und er tat die Zeichen vor den Augen des Volkes.</w:t>
      </w:r>
    </w:p>
    <w:p w14:paraId="1E0698DF"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2BBE5F93">
          <v:rect id="_x0000_i1123" style="width:0;height:1.5pt" o:hralign="center" o:hrstd="t" o:hr="t" fillcolor="#a0a0a0" stroked="f"/>
        </w:pict>
      </w:r>
    </w:p>
    <w:p w14:paraId="7E2353DD"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וַיְדַבֵּר אַהֲרֹן אֵת כָּל־הַדְּבָרִים אֲשֶׁר־דִּבֶּר יְהוָה אֶל־מֹשֶׁה</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דבר</w:t>
      </w:r>
      <w:r w:rsidRPr="00336D19">
        <w:rPr>
          <w:rFonts w:eastAsia="Times New Roman" w:cs="Times New Roman"/>
          <w:rtl/>
          <w:lang w:eastAsia="de-DE"/>
        </w:rPr>
        <w:t xml:space="preserve"> </w:t>
      </w:r>
      <w:r w:rsidRPr="00336D19">
        <w:rPr>
          <w:rFonts w:eastAsia="Times New Roman" w:cs="Times New Roman"/>
          <w:lang w:eastAsia="de-DE"/>
        </w:rPr>
        <w:t xml:space="preserve">im Piel + </w:t>
      </w:r>
      <w:r w:rsidRPr="00336D19">
        <w:rPr>
          <w:rFonts w:eastAsia="Times New Roman" w:cs="Times New Roman"/>
          <w:b/>
          <w:bCs/>
          <w:rtl/>
          <w:lang w:eastAsia="de-DE"/>
        </w:rPr>
        <w:t>אַהֲרֹן</w:t>
      </w:r>
      <w:r w:rsidRPr="00336D19">
        <w:rPr>
          <w:rFonts w:eastAsia="Times New Roman" w:cs="Times New Roman"/>
          <w:rtl/>
          <w:lang w:eastAsia="de-DE"/>
        </w:rPr>
        <w:t xml:space="preserve"> </w:t>
      </w:r>
      <w:r w:rsidRPr="00336D19">
        <w:rPr>
          <w:rFonts w:eastAsia="Times New Roman" w:cs="Times New Roman"/>
          <w:lang w:eastAsia="de-DE"/>
        </w:rPr>
        <w:t xml:space="preserve">als Subjekt + direktes Objekt </w:t>
      </w:r>
      <w:r w:rsidRPr="00336D19">
        <w:rPr>
          <w:rFonts w:eastAsia="Times New Roman" w:cs="Times New Roman"/>
          <w:b/>
          <w:bCs/>
          <w:rtl/>
          <w:lang w:eastAsia="de-DE"/>
        </w:rPr>
        <w:t>אֵת כָּל־הַדְּבָרִים</w:t>
      </w:r>
      <w:r w:rsidRPr="00336D19">
        <w:rPr>
          <w:rFonts w:eastAsia="Times New Roman" w:cs="Times New Roman"/>
          <w:rtl/>
          <w:lang w:eastAsia="de-DE"/>
        </w:rPr>
        <w:t xml:space="preserve"> </w:t>
      </w:r>
      <w:r w:rsidRPr="00336D19">
        <w:rPr>
          <w:rFonts w:eastAsia="Times New Roman" w:cs="Times New Roman"/>
          <w:lang w:eastAsia="de-DE"/>
        </w:rPr>
        <w:t xml:space="preserve">+ Relativsatz </w:t>
      </w:r>
      <w:r w:rsidRPr="00336D19">
        <w:rPr>
          <w:rFonts w:eastAsia="Times New Roman" w:cs="Times New Roman"/>
          <w:b/>
          <w:bCs/>
          <w:rtl/>
          <w:lang w:eastAsia="de-DE"/>
        </w:rPr>
        <w:t>אֲשֶׁר־דִּבֶּר יְהוָה אֶל־מֹשֶׁה</w:t>
      </w:r>
      <w:r w:rsidRPr="00336D19">
        <w:rPr>
          <w:rFonts w:eastAsia="Times New Roman" w:cs="Times New Roman"/>
          <w:lang w:eastAsia="de-DE"/>
        </w:rPr>
        <w:t>.</w:t>
      </w:r>
    </w:p>
    <w:p w14:paraId="2C552F9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וַיַּעַשׂ הָאֹתֹת לְעֵינֵי הָעָם</w:t>
      </w:r>
      <w:r w:rsidRPr="00336D19">
        <w:rPr>
          <w:rFonts w:eastAsia="Times New Roman" w:cs="Times New Roman"/>
          <w:rtl/>
          <w:lang w:eastAsia="de-DE"/>
        </w:rPr>
        <w:t xml:space="preserve"> </w:t>
      </w:r>
      <w:r w:rsidRPr="00336D19">
        <w:rPr>
          <w:rFonts w:eastAsia="Times New Roman" w:cs="Times New Roman"/>
          <w:lang w:eastAsia="de-DE"/>
        </w:rPr>
        <w:t xml:space="preserve">ist koordiniert: wayyiqtol von </w:t>
      </w:r>
      <w:r w:rsidRPr="00336D19">
        <w:rPr>
          <w:rFonts w:eastAsia="Times New Roman" w:cs="Times New Roman"/>
          <w:b/>
          <w:bCs/>
          <w:rtl/>
          <w:lang w:eastAsia="de-DE"/>
        </w:rPr>
        <w:t>עשׂה</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הָאֹתֹת</w:t>
      </w:r>
      <w:r w:rsidRPr="00336D19">
        <w:rPr>
          <w:rFonts w:eastAsia="Times New Roman" w:cs="Times New Roman"/>
          <w:rtl/>
          <w:lang w:eastAsia="de-DE"/>
        </w:rPr>
        <w:t xml:space="preserve"> </w:t>
      </w:r>
      <w:r w:rsidRPr="00336D19">
        <w:rPr>
          <w:rFonts w:eastAsia="Times New Roman" w:cs="Times New Roman"/>
          <w:lang w:eastAsia="de-DE"/>
        </w:rPr>
        <w:t xml:space="preserve">(direktes Objekt) + </w:t>
      </w:r>
      <w:r w:rsidRPr="00336D19">
        <w:rPr>
          <w:rFonts w:eastAsia="Times New Roman" w:cs="Times New Roman"/>
          <w:b/>
          <w:bCs/>
          <w:rtl/>
          <w:lang w:eastAsia="de-DE"/>
        </w:rPr>
        <w:t>לְעֵינֵי הָעָם</w:t>
      </w:r>
      <w:r w:rsidRPr="00336D19">
        <w:rPr>
          <w:rFonts w:eastAsia="Times New Roman" w:cs="Times New Roman"/>
          <w:rtl/>
          <w:lang w:eastAsia="de-DE"/>
        </w:rPr>
        <w:t xml:space="preserve"> </w:t>
      </w:r>
      <w:r w:rsidRPr="00336D19">
        <w:rPr>
          <w:rFonts w:eastAsia="Times New Roman" w:cs="Times New Roman"/>
          <w:lang w:eastAsia="de-DE"/>
        </w:rPr>
        <w:t>("vor den Augen des Volkes").</w:t>
      </w:r>
    </w:p>
    <w:p w14:paraId="5B1043E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דבר</w:t>
      </w:r>
      <w:r w:rsidRPr="00336D19">
        <w:rPr>
          <w:rFonts w:eastAsia="Times New Roman" w:cs="Times New Roman"/>
          <w:rtl/>
          <w:lang w:eastAsia="de-DE"/>
        </w:rPr>
        <w:t xml:space="preserve"> </w:t>
      </w:r>
      <w:r w:rsidRPr="00336D19">
        <w:rPr>
          <w:rFonts w:eastAsia="Times New Roman" w:cs="Times New Roman"/>
          <w:lang w:eastAsia="de-DE"/>
        </w:rPr>
        <w:t xml:space="preserve">im Piel bedeutet "sprechen/reden" und zeigt Aaron als aktiven Sprecher. </w:t>
      </w:r>
      <w:r w:rsidRPr="00336D19">
        <w:rPr>
          <w:rFonts w:eastAsia="Times New Roman" w:cs="Times New Roman"/>
          <w:b/>
          <w:bCs/>
          <w:rtl/>
          <w:lang w:eastAsia="de-DE"/>
        </w:rPr>
        <w:t>כָּל־הַדְּבָרִים</w:t>
      </w:r>
      <w:r w:rsidRPr="00336D19">
        <w:rPr>
          <w:rFonts w:eastAsia="Times New Roman" w:cs="Times New Roman"/>
          <w:rtl/>
          <w:lang w:eastAsia="de-DE"/>
        </w:rPr>
        <w:t xml:space="preserve"> </w:t>
      </w:r>
      <w:r w:rsidRPr="00336D19">
        <w:rPr>
          <w:rFonts w:eastAsia="Times New Roman" w:cs="Times New Roman"/>
          <w:lang w:eastAsia="de-DE"/>
        </w:rPr>
        <w:t>betont die Vollständigkeit der Weitergabe.</w:t>
      </w:r>
    </w:p>
    <w:p w14:paraId="1A0A7CD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lastRenderedPageBreak/>
        <w:t>עשׂה אוֹתוֹת</w:t>
      </w:r>
      <w:r w:rsidRPr="00336D19">
        <w:rPr>
          <w:rFonts w:eastAsia="Times New Roman" w:cs="Times New Roman"/>
          <w:rtl/>
          <w:lang w:eastAsia="de-DE"/>
        </w:rPr>
        <w:t xml:space="preserve"> </w:t>
      </w:r>
      <w:r w:rsidRPr="00336D19">
        <w:rPr>
          <w:rFonts w:eastAsia="Times New Roman" w:cs="Times New Roman"/>
          <w:lang w:eastAsia="de-DE"/>
        </w:rPr>
        <w:t xml:space="preserve">bedeutet "Zeichen vollbringen". </w:t>
      </w:r>
      <w:r w:rsidRPr="00336D19">
        <w:rPr>
          <w:rFonts w:eastAsia="Times New Roman" w:cs="Times New Roman"/>
          <w:b/>
          <w:bCs/>
          <w:rtl/>
          <w:lang w:eastAsia="de-DE"/>
        </w:rPr>
        <w:t>לְעֵינֵי</w:t>
      </w:r>
      <w:r w:rsidRPr="00336D19">
        <w:rPr>
          <w:rFonts w:eastAsia="Times New Roman" w:cs="Times New Roman"/>
          <w:rtl/>
          <w:lang w:eastAsia="de-DE"/>
        </w:rPr>
        <w:t xml:space="preserve"> </w:t>
      </w:r>
      <w:r w:rsidRPr="00336D19">
        <w:rPr>
          <w:rFonts w:eastAsia="Times New Roman" w:cs="Times New Roman"/>
          <w:lang w:eastAsia="de-DE"/>
        </w:rPr>
        <w:t>ist eine idiomatische Wendung für "vor/in Gegenwart von".</w:t>
      </w:r>
    </w:p>
    <w:p w14:paraId="1F632DB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 xml:space="preserve">Das Subjekt von </w:t>
      </w:r>
      <w:r w:rsidRPr="00336D19">
        <w:rPr>
          <w:rFonts w:eastAsia="Times New Roman" w:cs="Times New Roman"/>
          <w:b/>
          <w:bCs/>
          <w:rtl/>
          <w:lang w:eastAsia="de-DE"/>
        </w:rPr>
        <w:t>וַיַּעַשׂ</w:t>
      </w:r>
      <w:r w:rsidRPr="00336D19">
        <w:rPr>
          <w:rFonts w:eastAsia="Times New Roman" w:cs="Times New Roman"/>
          <w:rtl/>
          <w:lang w:eastAsia="de-DE"/>
        </w:rPr>
        <w:t xml:space="preserve"> </w:t>
      </w:r>
      <w:r w:rsidRPr="00336D19">
        <w:rPr>
          <w:rFonts w:eastAsia="Times New Roman" w:cs="Times New Roman"/>
          <w:lang w:eastAsia="de-DE"/>
        </w:rPr>
        <w:t>ist wahrscheinlich Mose (vgl. 4,17), obwohl es grammatisch auch Aaron sein könnte.</w:t>
      </w:r>
    </w:p>
    <w:p w14:paraId="0B9C9170"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Arbeitsteilung aus 4,15-16 wird hier verwirklicht: Aaron spricht, die Zeichen werden demonstriert.</w:t>
      </w:r>
    </w:p>
    <w:p w14:paraId="1084376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Die LXX</w:t>
      </w:r>
      <w:r w:rsidRPr="00336D19">
        <w:rPr>
          <w:rFonts w:eastAsia="Times New Roman" w:cs="Times New Roman"/>
          <w:lang w:eastAsia="de-DE"/>
        </w:rPr>
        <w:t xml:space="preserve"> übersetzt </w:t>
      </w:r>
      <w:r w:rsidRPr="00336D19">
        <w:rPr>
          <w:rFonts w:eastAsia="Times New Roman" w:cs="Times New Roman"/>
          <w:b/>
          <w:bCs/>
          <w:rtl/>
          <w:lang w:eastAsia="de-DE"/>
        </w:rPr>
        <w:t>וַיְדַבֵּר</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ἐλάλησεν</w:t>
      </w:r>
      <w:proofErr w:type="spellEnd"/>
      <w:r w:rsidRPr="00336D19">
        <w:rPr>
          <w:rFonts w:eastAsia="Times New Roman" w:cs="Times New Roman"/>
          <w:lang w:eastAsia="de-DE"/>
        </w:rPr>
        <w:t xml:space="preserve"> ("er sprach"), </w:t>
      </w:r>
      <w:r w:rsidRPr="00336D19">
        <w:rPr>
          <w:rFonts w:eastAsia="Times New Roman" w:cs="Times New Roman"/>
          <w:b/>
          <w:bCs/>
          <w:rtl/>
          <w:lang w:eastAsia="de-DE"/>
        </w:rPr>
        <w:t>הַדְּבָרִים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τὰ</w:t>
      </w:r>
      <w:proofErr w:type="spellEnd"/>
      <w:r w:rsidRPr="00336D19">
        <w:rPr>
          <w:rFonts w:eastAsia="Times New Roman" w:cs="Times New Roman"/>
          <w:lang w:eastAsia="de-DE"/>
        </w:rPr>
        <w:t xml:space="preserve"> </w:t>
      </w:r>
      <w:proofErr w:type="spellStart"/>
      <w:r w:rsidRPr="00336D19">
        <w:rPr>
          <w:rFonts w:eastAsia="Times New Roman" w:cs="Times New Roman"/>
          <w:lang w:eastAsia="de-DE"/>
        </w:rPr>
        <w:t>ῥήμ</w:t>
      </w:r>
      <w:proofErr w:type="spellEnd"/>
      <w:r w:rsidRPr="00336D19">
        <w:rPr>
          <w:rFonts w:eastAsia="Times New Roman" w:cs="Times New Roman"/>
          <w:lang w:eastAsia="de-DE"/>
        </w:rPr>
        <w:t xml:space="preserve">ατα ("die Worte") und </w:t>
      </w:r>
      <w:r w:rsidRPr="00336D19">
        <w:rPr>
          <w:rFonts w:eastAsia="Times New Roman" w:cs="Times New Roman"/>
          <w:b/>
          <w:bCs/>
          <w:rtl/>
          <w:lang w:eastAsia="de-DE"/>
        </w:rPr>
        <w:t>לְעֵינֵי הָעָם</w:t>
      </w:r>
      <w:r w:rsidRPr="00336D19">
        <w:rPr>
          <w:rFonts w:eastAsia="Times New Roman" w:cs="Times New Roman"/>
          <w:rtl/>
          <w:lang w:eastAsia="de-DE"/>
        </w:rPr>
        <w:t xml:space="preserve"> </w:t>
      </w:r>
      <w:r w:rsidRPr="00336D19">
        <w:rPr>
          <w:rFonts w:eastAsia="Times New Roman" w:cs="Times New Roman"/>
          <w:lang w:eastAsia="de-DE"/>
        </w:rPr>
        <w:t xml:space="preserve">mit </w:t>
      </w:r>
      <w:proofErr w:type="spellStart"/>
      <w:r w:rsidRPr="00336D19">
        <w:rPr>
          <w:rFonts w:eastAsia="Times New Roman" w:cs="Times New Roman"/>
          <w:lang w:eastAsia="de-DE"/>
        </w:rPr>
        <w:t>ἐν</w:t>
      </w:r>
      <w:proofErr w:type="spellEnd"/>
      <w:r w:rsidRPr="00336D19">
        <w:rPr>
          <w:rFonts w:eastAsia="Times New Roman" w:cs="Times New Roman"/>
          <w:lang w:eastAsia="de-DE"/>
        </w:rPr>
        <w:t xml:space="preserve">αντίον </w:t>
      </w:r>
      <w:proofErr w:type="spellStart"/>
      <w:r w:rsidRPr="00336D19">
        <w:rPr>
          <w:rFonts w:eastAsia="Times New Roman" w:cs="Times New Roman"/>
          <w:lang w:eastAsia="de-DE"/>
        </w:rPr>
        <w:t>τοῦ</w:t>
      </w:r>
      <w:proofErr w:type="spellEnd"/>
      <w:r w:rsidRPr="00336D19">
        <w:rPr>
          <w:rFonts w:eastAsia="Times New Roman" w:cs="Times New Roman"/>
          <w:lang w:eastAsia="de-DE"/>
        </w:rPr>
        <w:t xml:space="preserve"> λα</w:t>
      </w:r>
      <w:proofErr w:type="spellStart"/>
      <w:r w:rsidRPr="00336D19">
        <w:rPr>
          <w:rFonts w:eastAsia="Times New Roman" w:cs="Times New Roman"/>
          <w:lang w:eastAsia="de-DE"/>
        </w:rPr>
        <w:t>οῦ</w:t>
      </w:r>
      <w:proofErr w:type="spellEnd"/>
      <w:r w:rsidRPr="00336D19">
        <w:rPr>
          <w:rFonts w:eastAsia="Times New Roman" w:cs="Times New Roman"/>
          <w:lang w:eastAsia="de-DE"/>
        </w:rPr>
        <w:t xml:space="preserve"> ("vor dem Volk").</w:t>
      </w:r>
    </w:p>
    <w:p w14:paraId="3B4E34DC"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Koordinierte Durchführung der Mission: vollständige Wortverkündigung durch Aaron und Zeichendemonstration vor dem versammelten Volk.</w:t>
      </w:r>
    </w:p>
    <w:p w14:paraId="424EB43A"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Aaron verkündet alle göttlichen Worte an Mose, und die Wunderzeichen werden vor dem versammelten Volk vollbracht.</w:t>
      </w:r>
    </w:p>
    <w:p w14:paraId="6064DE33" w14:textId="77777777" w:rsidR="00336D19" w:rsidRPr="00336D19" w:rsidRDefault="00336D19" w:rsidP="00336D19">
      <w:pPr>
        <w:spacing w:before="100" w:beforeAutospacing="1" w:after="100" w:afterAutospacing="1" w:line="240" w:lineRule="auto"/>
        <w:outlineLvl w:val="1"/>
        <w:rPr>
          <w:rFonts w:eastAsia="Times New Roman" w:cs="Times New Roman"/>
          <w:b/>
          <w:bCs/>
          <w:sz w:val="36"/>
          <w:szCs w:val="36"/>
          <w:lang w:eastAsia="de-DE"/>
        </w:rPr>
      </w:pPr>
      <w:r w:rsidRPr="00336D19">
        <w:rPr>
          <w:rFonts w:eastAsia="Times New Roman" w:cs="Times New Roman"/>
          <w:b/>
          <w:bCs/>
          <w:sz w:val="36"/>
          <w:szCs w:val="36"/>
          <w:lang w:eastAsia="de-DE"/>
        </w:rPr>
        <w:t>Exodus 4,31</w:t>
      </w:r>
    </w:p>
    <w:p w14:paraId="18AD2F29"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Hebräisch:</w:t>
      </w:r>
      <w:r w:rsidRPr="00336D19">
        <w:rPr>
          <w:rFonts w:eastAsia="Times New Roman" w:cs="Times New Roman"/>
          <w:lang w:eastAsia="de-DE"/>
        </w:rPr>
        <w:t xml:space="preserve"> </w:t>
      </w:r>
      <w:r w:rsidRPr="00336D19">
        <w:rPr>
          <w:rFonts w:eastAsia="Times New Roman" w:cs="Times New Roman"/>
          <w:rtl/>
          <w:lang w:eastAsia="de-DE"/>
        </w:rPr>
        <w:t>וַֽיַּאֲמֵ֖ן הָעָ֑ם וַֽיִּשְׁמְע֡וּ כִּֽי־פָקַ֨ד יְהוָ֜ה אֶת־בְּנֵ֣י יִשְׂרָאֵ֗ל וְכִ֤י רָאָה֙ אֶת־עָנְיָ֔ם וַֽיִּקְּד֖וּ וַיִּֽשְׁתַּחֲוּֽוּ׃</w:t>
      </w:r>
    </w:p>
    <w:p w14:paraId="46F6E93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Deutsch:</w:t>
      </w:r>
      <w:r w:rsidRPr="00336D19">
        <w:rPr>
          <w:rFonts w:eastAsia="Times New Roman" w:cs="Times New Roman"/>
          <w:lang w:eastAsia="de-DE"/>
        </w:rPr>
        <w:t xml:space="preserve"> Und das Volk glaubte; und als sie hörten, dass der Ewige die Söhne Israels heimgesucht hatte und dass er ihr Elend gesehen hatte, da verneigten sie sich und warfen sich nieder.</w:t>
      </w:r>
    </w:p>
    <w:p w14:paraId="095D10F0" w14:textId="77777777" w:rsidR="00336D19" w:rsidRPr="00336D19" w:rsidRDefault="00696CEF" w:rsidP="00336D19">
      <w:pPr>
        <w:spacing w:after="0" w:line="240" w:lineRule="auto"/>
        <w:rPr>
          <w:rFonts w:eastAsia="Times New Roman" w:cs="Times New Roman"/>
          <w:lang w:eastAsia="de-DE"/>
        </w:rPr>
      </w:pPr>
      <w:r>
        <w:rPr>
          <w:rFonts w:eastAsia="Times New Roman" w:cs="Times New Roman"/>
          <w:noProof/>
          <w:lang w:eastAsia="de-DE"/>
        </w:rPr>
        <w:pict w14:anchorId="019D5398">
          <v:rect id="_x0000_i1124" style="width:0;height:1.5pt" o:hralign="center" o:hrstd="t" o:hr="t" fillcolor="#a0a0a0" stroked="f"/>
        </w:pict>
      </w:r>
    </w:p>
    <w:p w14:paraId="525F7EA2"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Kommentar:</w:t>
      </w:r>
      <w:r w:rsidRPr="00336D19">
        <w:rPr>
          <w:rFonts w:eastAsia="Times New Roman" w:cs="Times New Roman"/>
          <w:lang w:eastAsia="de-DE"/>
        </w:rPr>
        <w:t xml:space="preserve"> </w:t>
      </w:r>
      <w:r w:rsidRPr="00336D19">
        <w:rPr>
          <w:rFonts w:eastAsia="Times New Roman" w:cs="Times New Roman"/>
          <w:b/>
          <w:bCs/>
          <w:rtl/>
          <w:lang w:eastAsia="de-DE"/>
        </w:rPr>
        <w:t>וַֽיַּאֲמֵ֖ן הָעָ֑ם</w:t>
      </w:r>
      <w:r w:rsidRPr="00336D19">
        <w:rPr>
          <w:rFonts w:eastAsia="Times New Roman" w:cs="Times New Roman"/>
          <w:rtl/>
          <w:lang w:eastAsia="de-DE"/>
        </w:rPr>
        <w:t xml:space="preserve"> </w:t>
      </w:r>
      <w:r w:rsidRPr="00336D19">
        <w:rPr>
          <w:rFonts w:eastAsia="Times New Roman" w:cs="Times New Roman"/>
          <w:lang w:eastAsia="de-DE"/>
        </w:rPr>
        <w:t xml:space="preserve">ist wayyiqtol von </w:t>
      </w:r>
      <w:r w:rsidRPr="00336D19">
        <w:rPr>
          <w:rFonts w:eastAsia="Times New Roman" w:cs="Times New Roman"/>
          <w:b/>
          <w:bCs/>
          <w:rtl/>
          <w:lang w:eastAsia="de-DE"/>
        </w:rPr>
        <w:t>אמן</w:t>
      </w:r>
      <w:r w:rsidRPr="00336D19">
        <w:rPr>
          <w:rFonts w:eastAsia="Times New Roman" w:cs="Times New Roman"/>
          <w:rtl/>
          <w:lang w:eastAsia="de-DE"/>
        </w:rPr>
        <w:t xml:space="preserve"> </w:t>
      </w:r>
      <w:r w:rsidRPr="00336D19">
        <w:rPr>
          <w:rFonts w:eastAsia="Times New Roman" w:cs="Times New Roman"/>
          <w:lang w:eastAsia="de-DE"/>
        </w:rPr>
        <w:t xml:space="preserve">im Hiphil ("glauben") + </w:t>
      </w:r>
      <w:r w:rsidRPr="00336D19">
        <w:rPr>
          <w:rFonts w:eastAsia="Times New Roman" w:cs="Times New Roman"/>
          <w:b/>
          <w:bCs/>
          <w:rtl/>
          <w:lang w:eastAsia="de-DE"/>
        </w:rPr>
        <w:t>הָעָם</w:t>
      </w:r>
      <w:r w:rsidRPr="00336D19">
        <w:rPr>
          <w:rFonts w:eastAsia="Times New Roman" w:cs="Times New Roman"/>
          <w:rtl/>
          <w:lang w:eastAsia="de-DE"/>
        </w:rPr>
        <w:t xml:space="preserve"> </w:t>
      </w:r>
      <w:r w:rsidRPr="00336D19">
        <w:rPr>
          <w:rFonts w:eastAsia="Times New Roman" w:cs="Times New Roman"/>
          <w:lang w:eastAsia="de-DE"/>
        </w:rPr>
        <w:t>als Subjekt.</w:t>
      </w:r>
    </w:p>
    <w:p w14:paraId="3489F694"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וַֽיִּשְׁמְע֡וּ כִּֽי־פָקַ֨ד יְהוָ֜ה אֶת־בְּנֵ֣י יִשְׂרָאֵ֗ל</w:t>
      </w:r>
      <w:r w:rsidRPr="00336D19">
        <w:rPr>
          <w:rFonts w:eastAsia="Times New Roman" w:cs="Times New Roman"/>
          <w:rtl/>
          <w:lang w:eastAsia="de-DE"/>
        </w:rPr>
        <w:t xml:space="preserve"> </w:t>
      </w:r>
      <w:r w:rsidRPr="00336D19">
        <w:rPr>
          <w:rFonts w:eastAsia="Times New Roman" w:cs="Times New Roman"/>
          <w:lang w:eastAsia="de-DE"/>
        </w:rPr>
        <w:t xml:space="preserve">ist koordiniert: </w:t>
      </w:r>
      <w:r w:rsidRPr="00336D19">
        <w:rPr>
          <w:rFonts w:eastAsia="Times New Roman" w:cs="Times New Roman"/>
          <w:b/>
          <w:bCs/>
          <w:rtl/>
          <w:lang w:eastAsia="de-DE"/>
        </w:rPr>
        <w:t>וַיִּשְׁמְעוּ</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שׁמע</w:t>
      </w:r>
      <w:r w:rsidRPr="00336D19">
        <w:rPr>
          <w:rFonts w:eastAsia="Times New Roman" w:cs="Times New Roman"/>
          <w:lang w:eastAsia="de-DE"/>
        </w:rPr>
        <w:t xml:space="preserve">, "hören") + Inhaltssatz </w:t>
      </w:r>
      <w:r w:rsidRPr="00336D19">
        <w:rPr>
          <w:rFonts w:eastAsia="Times New Roman" w:cs="Times New Roman"/>
          <w:b/>
          <w:bCs/>
          <w:rtl/>
          <w:lang w:eastAsia="de-DE"/>
        </w:rPr>
        <w:t>כִּי־פָקַד יְהוָה אֶת־בְּנֵי יִשְׂרָאֵל</w:t>
      </w:r>
      <w:r w:rsidRPr="00336D19">
        <w:rPr>
          <w:rFonts w:eastAsia="Times New Roman" w:cs="Times New Roman"/>
          <w:lang w:eastAsia="de-DE"/>
        </w:rPr>
        <w:t>.</w:t>
      </w:r>
    </w:p>
    <w:p w14:paraId="2BC54A8F"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וְכִ֤י רָאָה֙ אֶת־עָנְיָ֔ם</w:t>
      </w:r>
      <w:r w:rsidRPr="00336D19">
        <w:rPr>
          <w:rFonts w:eastAsia="Times New Roman" w:cs="Times New Roman"/>
          <w:rtl/>
          <w:lang w:eastAsia="de-DE"/>
        </w:rPr>
        <w:t xml:space="preserve"> </w:t>
      </w:r>
      <w:r w:rsidRPr="00336D19">
        <w:rPr>
          <w:rFonts w:eastAsia="Times New Roman" w:cs="Times New Roman"/>
          <w:lang w:eastAsia="de-DE"/>
        </w:rPr>
        <w:t xml:space="preserve">ist koordinierter zweiter Inhaltssatz: </w:t>
      </w:r>
      <w:r w:rsidRPr="00336D19">
        <w:rPr>
          <w:rFonts w:eastAsia="Times New Roman" w:cs="Times New Roman"/>
          <w:b/>
          <w:bCs/>
          <w:rtl/>
          <w:lang w:eastAsia="de-DE"/>
        </w:rPr>
        <w:t>וְכִי</w:t>
      </w:r>
      <w:r w:rsidRPr="00336D19">
        <w:rPr>
          <w:rFonts w:eastAsia="Times New Roman" w:cs="Times New Roman"/>
          <w:rtl/>
          <w:lang w:eastAsia="de-DE"/>
        </w:rPr>
        <w:t xml:space="preserve"> </w:t>
      </w:r>
      <w:r w:rsidRPr="00336D19">
        <w:rPr>
          <w:rFonts w:eastAsia="Times New Roman" w:cs="Times New Roman"/>
          <w:lang w:eastAsia="de-DE"/>
        </w:rPr>
        <w:t xml:space="preserve">+ </w:t>
      </w:r>
      <w:r w:rsidRPr="00336D19">
        <w:rPr>
          <w:rFonts w:eastAsia="Times New Roman" w:cs="Times New Roman"/>
          <w:b/>
          <w:bCs/>
          <w:rtl/>
          <w:lang w:eastAsia="de-DE"/>
        </w:rPr>
        <w:t>רָאָה</w:t>
      </w:r>
      <w:r w:rsidRPr="00336D19">
        <w:rPr>
          <w:rFonts w:eastAsia="Times New Roman" w:cs="Times New Roman"/>
          <w:rtl/>
          <w:lang w:eastAsia="de-DE"/>
        </w:rPr>
        <w:t xml:space="preserve"> </w:t>
      </w:r>
      <w:r w:rsidRPr="00336D19">
        <w:rPr>
          <w:rFonts w:eastAsia="Times New Roman" w:cs="Times New Roman"/>
          <w:lang w:eastAsia="de-DE"/>
        </w:rPr>
        <w:t xml:space="preserve">(Qal Perfekt von </w:t>
      </w:r>
      <w:r w:rsidRPr="00336D19">
        <w:rPr>
          <w:rFonts w:eastAsia="Times New Roman" w:cs="Times New Roman"/>
          <w:b/>
          <w:bCs/>
          <w:rtl/>
          <w:lang w:eastAsia="de-DE"/>
        </w:rPr>
        <w:t>ראה</w:t>
      </w:r>
      <w:r w:rsidRPr="00336D19">
        <w:rPr>
          <w:rFonts w:eastAsia="Times New Roman" w:cs="Times New Roman"/>
          <w:lang w:eastAsia="de-DE"/>
        </w:rPr>
        <w:t xml:space="preserve">, dritte Person maskulin Singular) + </w:t>
      </w:r>
      <w:r w:rsidRPr="00336D19">
        <w:rPr>
          <w:rFonts w:eastAsia="Times New Roman" w:cs="Times New Roman"/>
          <w:b/>
          <w:bCs/>
          <w:rtl/>
          <w:lang w:eastAsia="de-DE"/>
        </w:rPr>
        <w:t>אֶת־עָנְיָם</w:t>
      </w:r>
      <w:r w:rsidRPr="00336D19">
        <w:rPr>
          <w:rFonts w:eastAsia="Times New Roman" w:cs="Times New Roman"/>
          <w:rtl/>
          <w:lang w:eastAsia="de-DE"/>
        </w:rPr>
        <w:t xml:space="preserve"> </w:t>
      </w:r>
      <w:r w:rsidRPr="00336D19">
        <w:rPr>
          <w:rFonts w:eastAsia="Times New Roman" w:cs="Times New Roman"/>
          <w:lang w:eastAsia="de-DE"/>
        </w:rPr>
        <w:t>("ihr Elend").</w:t>
      </w:r>
    </w:p>
    <w:p w14:paraId="4ACA0BA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וַֽיִּקְּד֖וּ וַיִּֽשְׁתַּחֲוּֽוּ</w:t>
      </w:r>
      <w:r w:rsidRPr="00336D19">
        <w:rPr>
          <w:rFonts w:eastAsia="Times New Roman" w:cs="Times New Roman"/>
          <w:rtl/>
          <w:lang w:eastAsia="de-DE"/>
        </w:rPr>
        <w:t xml:space="preserve"> </w:t>
      </w:r>
      <w:r w:rsidRPr="00336D19">
        <w:rPr>
          <w:rFonts w:eastAsia="Times New Roman" w:cs="Times New Roman"/>
          <w:lang w:eastAsia="de-DE"/>
        </w:rPr>
        <w:t xml:space="preserve">sind koordinierte Reaktionen: </w:t>
      </w:r>
      <w:r w:rsidRPr="00336D19">
        <w:rPr>
          <w:rFonts w:eastAsia="Times New Roman" w:cs="Times New Roman"/>
          <w:b/>
          <w:bCs/>
          <w:rtl/>
          <w:lang w:eastAsia="de-DE"/>
        </w:rPr>
        <w:t>וַיִּקְּדוּ</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קדד</w:t>
      </w:r>
      <w:r w:rsidRPr="00336D19">
        <w:rPr>
          <w:rFonts w:eastAsia="Times New Roman" w:cs="Times New Roman"/>
          <w:lang w:eastAsia="de-DE"/>
        </w:rPr>
        <w:t xml:space="preserve">, "sich verneigen") + </w:t>
      </w:r>
      <w:r w:rsidRPr="00336D19">
        <w:rPr>
          <w:rFonts w:eastAsia="Times New Roman" w:cs="Times New Roman"/>
          <w:b/>
          <w:bCs/>
          <w:rtl/>
          <w:lang w:eastAsia="de-DE"/>
        </w:rPr>
        <w:t>וַיִּשְׁתַּחֲווּ</w:t>
      </w:r>
      <w:r w:rsidRPr="00336D19">
        <w:rPr>
          <w:rFonts w:eastAsia="Times New Roman" w:cs="Times New Roman"/>
          <w:rtl/>
          <w:lang w:eastAsia="de-DE"/>
        </w:rPr>
        <w:t xml:space="preserve"> </w:t>
      </w:r>
      <w:r w:rsidRPr="00336D19">
        <w:rPr>
          <w:rFonts w:eastAsia="Times New Roman" w:cs="Times New Roman"/>
          <w:lang w:eastAsia="de-DE"/>
        </w:rPr>
        <w:t xml:space="preserve">(wayyiqtol von </w:t>
      </w:r>
      <w:r w:rsidRPr="00336D19">
        <w:rPr>
          <w:rFonts w:eastAsia="Times New Roman" w:cs="Times New Roman"/>
          <w:b/>
          <w:bCs/>
          <w:rtl/>
          <w:lang w:eastAsia="de-DE"/>
        </w:rPr>
        <w:t>שׁחה</w:t>
      </w:r>
      <w:r w:rsidRPr="00336D19">
        <w:rPr>
          <w:rFonts w:eastAsia="Times New Roman" w:cs="Times New Roman"/>
          <w:lang w:eastAsia="de-DE"/>
        </w:rPr>
        <w:t>, "sich niederwerfen").</w:t>
      </w:r>
    </w:p>
    <w:p w14:paraId="442E700B"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אמן</w:t>
      </w:r>
      <w:r w:rsidRPr="00336D19">
        <w:rPr>
          <w:rFonts w:eastAsia="Times New Roman" w:cs="Times New Roman"/>
          <w:rtl/>
          <w:lang w:eastAsia="de-DE"/>
        </w:rPr>
        <w:t xml:space="preserve"> </w:t>
      </w:r>
      <w:r w:rsidRPr="00336D19">
        <w:rPr>
          <w:rFonts w:eastAsia="Times New Roman" w:cs="Times New Roman"/>
          <w:lang w:eastAsia="de-DE"/>
        </w:rPr>
        <w:t xml:space="preserve">im Hiphil zeigt, dass das Volk den Bericht für wahr hält. </w:t>
      </w:r>
      <w:r w:rsidRPr="00336D19">
        <w:rPr>
          <w:rFonts w:eastAsia="Times New Roman" w:cs="Times New Roman"/>
          <w:b/>
          <w:bCs/>
          <w:rtl/>
          <w:lang w:eastAsia="de-DE"/>
        </w:rPr>
        <w:t>פָקַד</w:t>
      </w:r>
      <w:r w:rsidRPr="00336D19">
        <w:rPr>
          <w:rFonts w:eastAsia="Times New Roman" w:cs="Times New Roman"/>
          <w:rtl/>
          <w:lang w:eastAsia="de-DE"/>
        </w:rPr>
        <w:t xml:space="preserve"> </w:t>
      </w:r>
      <w:r w:rsidRPr="00336D19">
        <w:rPr>
          <w:rFonts w:eastAsia="Times New Roman" w:cs="Times New Roman"/>
          <w:lang w:eastAsia="de-DE"/>
        </w:rPr>
        <w:t>nimmt 3,16 auf ("</w:t>
      </w:r>
      <w:r w:rsidRPr="00336D19">
        <w:rPr>
          <w:rFonts w:eastAsia="Times New Roman" w:cs="Times New Roman"/>
          <w:rtl/>
          <w:lang w:eastAsia="de-DE"/>
        </w:rPr>
        <w:t>פָּקֹד פָּקַדְתִּי אֶתְכֶם</w:t>
      </w:r>
      <w:r w:rsidRPr="00336D19">
        <w:rPr>
          <w:rFonts w:eastAsia="Times New Roman" w:cs="Times New Roman"/>
          <w:lang w:eastAsia="de-DE"/>
        </w:rPr>
        <w:t>").</w:t>
      </w:r>
    </w:p>
    <w:p w14:paraId="448D366E"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רָאָה אֶת־עֳנִי</w:t>
      </w:r>
      <w:r w:rsidRPr="00336D19">
        <w:rPr>
          <w:rFonts w:eastAsia="Times New Roman" w:cs="Times New Roman"/>
          <w:rtl/>
          <w:lang w:eastAsia="de-DE"/>
        </w:rPr>
        <w:t xml:space="preserve"> </w:t>
      </w:r>
      <w:r w:rsidRPr="00336D19">
        <w:rPr>
          <w:rFonts w:eastAsia="Times New Roman" w:cs="Times New Roman"/>
          <w:lang w:eastAsia="de-DE"/>
        </w:rPr>
        <w:t>wiederholt 3,7 ("</w:t>
      </w:r>
      <w:r w:rsidRPr="00336D19">
        <w:rPr>
          <w:rFonts w:eastAsia="Times New Roman" w:cs="Times New Roman"/>
          <w:rtl/>
          <w:lang w:eastAsia="de-DE"/>
        </w:rPr>
        <w:t>רָאֹה רָאִיתִי אֶת־עֳנִי עַמִּי</w:t>
      </w:r>
      <w:r w:rsidRPr="00336D19">
        <w:rPr>
          <w:rFonts w:eastAsia="Times New Roman" w:cs="Times New Roman"/>
          <w:lang w:eastAsia="de-DE"/>
        </w:rPr>
        <w:t xml:space="preserve">"). </w:t>
      </w:r>
      <w:r w:rsidRPr="00336D19">
        <w:rPr>
          <w:rFonts w:eastAsia="Times New Roman" w:cs="Times New Roman"/>
          <w:b/>
          <w:bCs/>
          <w:rtl/>
          <w:lang w:eastAsia="de-DE"/>
        </w:rPr>
        <w:t>עָנְיָם</w:t>
      </w:r>
      <w:r w:rsidRPr="00336D19">
        <w:rPr>
          <w:rFonts w:eastAsia="Times New Roman" w:cs="Times New Roman"/>
          <w:rtl/>
          <w:lang w:eastAsia="de-DE"/>
        </w:rPr>
        <w:t xml:space="preserve"> </w:t>
      </w:r>
      <w:r w:rsidRPr="00336D19">
        <w:rPr>
          <w:rFonts w:eastAsia="Times New Roman" w:cs="Times New Roman"/>
          <w:lang w:eastAsia="de-DE"/>
        </w:rPr>
        <w:t>ist "ihr Elend/ihre Bedrückung".</w:t>
      </w:r>
    </w:p>
    <w:p w14:paraId="786DEB0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rtl/>
          <w:lang w:eastAsia="de-DE"/>
        </w:rPr>
        <w:t>קדד</w:t>
      </w:r>
      <w:r w:rsidRPr="00336D19">
        <w:rPr>
          <w:rFonts w:eastAsia="Times New Roman" w:cs="Times New Roman"/>
          <w:rtl/>
          <w:lang w:eastAsia="de-DE"/>
        </w:rPr>
        <w:t xml:space="preserve"> </w:t>
      </w:r>
      <w:r w:rsidRPr="00336D19">
        <w:rPr>
          <w:rFonts w:eastAsia="Times New Roman" w:cs="Times New Roman"/>
          <w:lang w:eastAsia="de-DE"/>
        </w:rPr>
        <w:t xml:space="preserve">und </w:t>
      </w:r>
      <w:r w:rsidRPr="00336D19">
        <w:rPr>
          <w:rFonts w:eastAsia="Times New Roman" w:cs="Times New Roman"/>
          <w:b/>
          <w:bCs/>
          <w:rtl/>
          <w:lang w:eastAsia="de-DE"/>
        </w:rPr>
        <w:t>שׁחה</w:t>
      </w:r>
      <w:r w:rsidRPr="00336D19">
        <w:rPr>
          <w:rFonts w:eastAsia="Times New Roman" w:cs="Times New Roman"/>
          <w:rtl/>
          <w:lang w:eastAsia="de-DE"/>
        </w:rPr>
        <w:t xml:space="preserve"> </w:t>
      </w:r>
      <w:r w:rsidRPr="00336D19">
        <w:rPr>
          <w:rFonts w:eastAsia="Times New Roman" w:cs="Times New Roman"/>
          <w:lang w:eastAsia="de-DE"/>
        </w:rPr>
        <w:t xml:space="preserve">sind Synonyme für Anbetungsgesten. </w:t>
      </w:r>
      <w:r w:rsidRPr="00336D19">
        <w:rPr>
          <w:rFonts w:eastAsia="Times New Roman" w:cs="Times New Roman"/>
          <w:b/>
          <w:bCs/>
          <w:rtl/>
          <w:lang w:eastAsia="de-DE"/>
        </w:rPr>
        <w:t>קדד</w:t>
      </w:r>
      <w:r w:rsidRPr="00336D19">
        <w:rPr>
          <w:rFonts w:eastAsia="Times New Roman" w:cs="Times New Roman"/>
          <w:rtl/>
          <w:lang w:eastAsia="de-DE"/>
        </w:rPr>
        <w:t xml:space="preserve"> </w:t>
      </w:r>
      <w:r w:rsidRPr="00336D19">
        <w:rPr>
          <w:rFonts w:eastAsia="Times New Roman" w:cs="Times New Roman"/>
          <w:lang w:eastAsia="de-DE"/>
        </w:rPr>
        <w:t xml:space="preserve">ist "sich verneigen", </w:t>
      </w:r>
      <w:r w:rsidRPr="00336D19">
        <w:rPr>
          <w:rFonts w:eastAsia="Times New Roman" w:cs="Times New Roman"/>
          <w:b/>
          <w:bCs/>
          <w:rtl/>
          <w:lang w:eastAsia="de-DE"/>
        </w:rPr>
        <w:t>שׁחה</w:t>
      </w:r>
      <w:r w:rsidRPr="00336D19">
        <w:rPr>
          <w:rFonts w:eastAsia="Times New Roman" w:cs="Times New Roman"/>
          <w:rtl/>
          <w:lang w:eastAsia="de-DE"/>
        </w:rPr>
        <w:t xml:space="preserve"> </w:t>
      </w:r>
      <w:r w:rsidRPr="00336D19">
        <w:rPr>
          <w:rFonts w:eastAsia="Times New Roman" w:cs="Times New Roman"/>
          <w:lang w:eastAsia="de-DE"/>
        </w:rPr>
        <w:t>ist "sich zu Boden werfen".</w:t>
      </w:r>
    </w:p>
    <w:p w14:paraId="2BDE8047"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Die Reaktion zeigt religiöse Ehrfurcht und Dankbarkeit. Moses Befürchtung aus 4,1 ("sie werden mir nicht glauben") erweist sich als unbegründet.</w:t>
      </w:r>
    </w:p>
    <w:p w14:paraId="11EBECB4" w14:textId="3082896E" w:rsidR="00336D19" w:rsidRPr="00336D19" w:rsidRDefault="006E7DBA" w:rsidP="00336D19">
      <w:pPr>
        <w:spacing w:before="100" w:beforeAutospacing="1" w:after="100" w:afterAutospacing="1" w:line="240" w:lineRule="auto"/>
        <w:rPr>
          <w:rFonts w:eastAsia="Times New Roman" w:cs="Times New Roman"/>
          <w:lang w:eastAsia="de-DE"/>
        </w:rPr>
      </w:pPr>
      <w:r>
        <w:rPr>
          <w:rStyle w:val="Fett"/>
        </w:rPr>
        <w:lastRenderedPageBreak/>
        <w:t>Die LXX</w:t>
      </w:r>
      <w:r>
        <w:t xml:space="preserve"> fügt "καὶ </w:t>
      </w:r>
      <w:proofErr w:type="spellStart"/>
      <w:r>
        <w:t>ἐχάρη</w:t>
      </w:r>
      <w:proofErr w:type="spellEnd"/>
      <w:r>
        <w:t>" (und freute sich) hinzu, was die emotionale Reaktion des Volkes verstärkt.</w:t>
      </w:r>
    </w:p>
    <w:p w14:paraId="22E45EC1"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b/>
          <w:bCs/>
          <w:lang w:eastAsia="de-DE"/>
        </w:rPr>
        <w:t>Satzstruktur:</w:t>
      </w:r>
      <w:r w:rsidRPr="00336D19">
        <w:rPr>
          <w:rFonts w:eastAsia="Times New Roman" w:cs="Times New Roman"/>
          <w:lang w:eastAsia="de-DE"/>
        </w:rPr>
        <w:t xml:space="preserve"> Positive Volksreaktion mit doppeltem Inhaltssatz über göttliche Fürsorge und Wahrnehmung, gefolgt von koordinierten Anbetungsgesten.</w:t>
      </w:r>
    </w:p>
    <w:p w14:paraId="2E13CFC8" w14:textId="77777777" w:rsidR="00336D19" w:rsidRPr="00336D19" w:rsidRDefault="00336D19" w:rsidP="00336D19">
      <w:pPr>
        <w:spacing w:before="100" w:beforeAutospacing="1" w:after="100" w:afterAutospacing="1" w:line="240" w:lineRule="auto"/>
        <w:rPr>
          <w:rFonts w:eastAsia="Times New Roman" w:cs="Times New Roman"/>
          <w:lang w:eastAsia="de-DE"/>
        </w:rPr>
      </w:pPr>
      <w:r w:rsidRPr="00336D19">
        <w:rPr>
          <w:rFonts w:eastAsia="Times New Roman" w:cs="Times New Roman"/>
          <w:lang w:eastAsia="de-DE"/>
        </w:rPr>
        <w:t>Das Volk glaubt der Botschaft und reagiert mit Anbetung, als es hört, dass JHWH sie heimgesucht und ihr Elend gesehen hat.</w:t>
      </w:r>
    </w:p>
    <w:p w14:paraId="3860691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w:t>
      </w:r>
    </w:p>
    <w:p w14:paraId="65AD4EE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וְאַחַ֗ר בָּ֚אוּ מֹשֶׁ֣ה וְאַהֲרֹ֔ן וַיֹּאמְר֖וּ אֶל־פַּרְעֹ֑ה כֹּֽה־אָמַ֤ר יְהוָה֙ אֱלֹהֵ֣י יִשְׂרָאֵ֔ל שַׁלַּח֙ אֶת־עַמִּ֔י וְיָחֹ֥גּוּ לִ֖י בַּמִּדְבָּֽר׃</w:t>
      </w:r>
    </w:p>
    <w:p w14:paraId="44B8FE29" w14:textId="5D282A8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danach kamen Mose und Aaron und sagten zu </w:t>
      </w:r>
      <w:r w:rsidR="00575C59">
        <w:rPr>
          <w:rFonts w:eastAsia="Times New Roman" w:cs="Times New Roman"/>
          <w:lang w:eastAsia="de-DE"/>
        </w:rPr>
        <w:t>Par’o</w:t>
      </w:r>
      <w:r w:rsidRPr="003B13B1">
        <w:rPr>
          <w:rFonts w:eastAsia="Times New Roman" w:cs="Times New Roman"/>
          <w:lang w:eastAsia="de-DE"/>
        </w:rPr>
        <w:t>: So spricht der Ewige, der Gott Israels: Lass mein Volk ziehen, damit sie mir ein Fest feiern in der Wüste.</w:t>
      </w:r>
    </w:p>
    <w:p w14:paraId="07FB499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6F293AC">
          <v:rect id="_x0000_i1125" style="width:0;height:1.5pt" o:hralign="center" o:hrstd="t" o:hr="t" fillcolor="#a0a0a0" stroked="f"/>
        </w:pict>
      </w:r>
    </w:p>
    <w:p w14:paraId="4E43899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וְאַחַר בָּאוּ מֹשֶׁה וְאַהֲרֹן</w:t>
      </w:r>
      <w:r w:rsidRPr="003B13B1">
        <w:rPr>
          <w:rFonts w:eastAsia="Times New Roman" w:cs="Times New Roman"/>
          <w:rtl/>
          <w:lang w:eastAsia="de-DE"/>
        </w:rPr>
        <w:t xml:space="preserve"> </w:t>
      </w:r>
      <w:r w:rsidRPr="003B13B1">
        <w:rPr>
          <w:rFonts w:eastAsia="Times New Roman" w:cs="Times New Roman"/>
          <w:lang w:eastAsia="de-DE"/>
        </w:rPr>
        <w:t xml:space="preserve">ist eine temporale Überleitung: </w:t>
      </w:r>
      <w:r w:rsidRPr="003B13B1">
        <w:rPr>
          <w:rFonts w:eastAsia="Times New Roman" w:cs="Times New Roman"/>
          <w:b/>
          <w:bCs/>
          <w:rtl/>
          <w:lang w:eastAsia="de-DE"/>
        </w:rPr>
        <w:t>וְאַחַר</w:t>
      </w:r>
      <w:r w:rsidRPr="003B13B1">
        <w:rPr>
          <w:rFonts w:eastAsia="Times New Roman" w:cs="Times New Roman"/>
          <w:rtl/>
          <w:lang w:eastAsia="de-DE"/>
        </w:rPr>
        <w:t xml:space="preserve"> </w:t>
      </w:r>
      <w:r w:rsidRPr="003B13B1">
        <w:rPr>
          <w:rFonts w:eastAsia="Times New Roman" w:cs="Times New Roman"/>
          <w:lang w:eastAsia="de-DE"/>
        </w:rPr>
        <w:t xml:space="preserve">("und danach") + </w:t>
      </w:r>
      <w:r w:rsidRPr="003B13B1">
        <w:rPr>
          <w:rFonts w:eastAsia="Times New Roman" w:cs="Times New Roman"/>
          <w:b/>
          <w:bCs/>
          <w:rtl/>
          <w:lang w:eastAsia="de-DE"/>
        </w:rPr>
        <w:t>בָּאוּ</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בוא</w:t>
      </w:r>
      <w:r w:rsidRPr="003B13B1">
        <w:rPr>
          <w:rFonts w:eastAsia="Times New Roman" w:cs="Times New Roman"/>
          <w:lang w:eastAsia="de-DE"/>
        </w:rPr>
        <w:t xml:space="preserve">, "kommen", dritte Person Plural) + koordinierte Subjekte </w:t>
      </w:r>
      <w:r w:rsidRPr="003B13B1">
        <w:rPr>
          <w:rFonts w:eastAsia="Times New Roman" w:cs="Times New Roman"/>
          <w:b/>
          <w:bCs/>
          <w:rtl/>
          <w:lang w:eastAsia="de-DE"/>
        </w:rPr>
        <w:t>מֹשֶׁה וְאַהֲרֹן</w:t>
      </w:r>
      <w:r w:rsidRPr="003B13B1">
        <w:rPr>
          <w:rFonts w:eastAsia="Times New Roman" w:cs="Times New Roman"/>
          <w:lang w:eastAsia="de-DE"/>
        </w:rPr>
        <w:t>.</w:t>
      </w:r>
    </w:p>
    <w:p w14:paraId="1001336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וַיֹּאמְרוּ אֶל־פַּרְעֹה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אֶל־פַּרְעֹה</w:t>
      </w:r>
      <w:r w:rsidRPr="003B13B1">
        <w:rPr>
          <w:rFonts w:eastAsia="Times New Roman" w:cs="Times New Roman"/>
          <w:rtl/>
          <w:lang w:eastAsia="de-DE"/>
        </w:rPr>
        <w:t xml:space="preserve"> </w:t>
      </w:r>
      <w:r w:rsidRPr="003B13B1">
        <w:rPr>
          <w:rFonts w:eastAsia="Times New Roman" w:cs="Times New Roman"/>
          <w:lang w:eastAsia="de-DE"/>
        </w:rPr>
        <w:t xml:space="preserve">(Richtungsangabe). </w:t>
      </w:r>
      <w:r w:rsidRPr="003B13B1">
        <w:rPr>
          <w:rFonts w:eastAsia="Times New Roman" w:cs="Times New Roman"/>
          <w:b/>
          <w:bCs/>
          <w:rtl/>
          <w:lang w:eastAsia="de-DE"/>
        </w:rPr>
        <w:t>כֹּה־אָמַר יְהוָה אֱלֹהֵי יִשְׂרָאֵל</w:t>
      </w:r>
      <w:r w:rsidRPr="003B13B1">
        <w:rPr>
          <w:rFonts w:eastAsia="Times New Roman" w:cs="Times New Roman"/>
          <w:rtl/>
          <w:lang w:eastAsia="de-DE"/>
        </w:rPr>
        <w:t xml:space="preserve"> </w:t>
      </w:r>
      <w:r w:rsidRPr="003B13B1">
        <w:rPr>
          <w:rFonts w:eastAsia="Times New Roman" w:cs="Times New Roman"/>
          <w:lang w:eastAsia="de-DE"/>
        </w:rPr>
        <w:t>ist die prophetische Botenformel mit genitivischer Näherbestimmung.</w:t>
      </w:r>
    </w:p>
    <w:p w14:paraId="191CD07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שַׁלַּח אֶת־עַמִּי וְיָחֹגּוּ לִי בַּמִּדְבָּר</w:t>
      </w:r>
      <w:r w:rsidRPr="003B13B1">
        <w:rPr>
          <w:rFonts w:eastAsia="Times New Roman" w:cs="Times New Roman"/>
          <w:rtl/>
          <w:lang w:eastAsia="de-DE"/>
        </w:rPr>
        <w:t xml:space="preserve"> </w:t>
      </w:r>
      <w:r w:rsidRPr="003B13B1">
        <w:rPr>
          <w:rFonts w:eastAsia="Times New Roman" w:cs="Times New Roman"/>
          <w:lang w:eastAsia="de-DE"/>
        </w:rPr>
        <w:t xml:space="preserve">ist die zentrale Forderung: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(Piel-Imperativ von </w:t>
      </w:r>
      <w:r w:rsidRPr="003B13B1">
        <w:rPr>
          <w:rFonts w:eastAsia="Times New Roman" w:cs="Times New Roman"/>
          <w:b/>
          <w:bCs/>
          <w:rtl/>
          <w:lang w:eastAsia="de-DE"/>
        </w:rPr>
        <w:t>שׁלח</w:t>
      </w:r>
      <w:r w:rsidRPr="003B13B1">
        <w:rPr>
          <w:rFonts w:eastAsia="Times New Roman" w:cs="Times New Roman"/>
          <w:lang w:eastAsia="de-DE"/>
        </w:rPr>
        <w:t xml:space="preserve">, "freilassen") + </w:t>
      </w:r>
      <w:r w:rsidRPr="003B13B1">
        <w:rPr>
          <w:rFonts w:eastAsia="Times New Roman" w:cs="Times New Roman"/>
          <w:b/>
          <w:bCs/>
          <w:rtl/>
          <w:lang w:eastAsia="de-DE"/>
        </w:rPr>
        <w:t>אֶת־עַמִּי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וְיָחֹגּוּ</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חגג</w:t>
      </w:r>
      <w:r w:rsidRPr="003B13B1">
        <w:rPr>
          <w:rFonts w:eastAsia="Times New Roman" w:cs="Times New Roman"/>
          <w:lang w:eastAsia="de-DE"/>
        </w:rPr>
        <w:t xml:space="preserve">, "ein Fest feiern") + </w:t>
      </w:r>
      <w:r w:rsidRPr="003B13B1">
        <w:rPr>
          <w:rFonts w:eastAsia="Times New Roman" w:cs="Times New Roman"/>
          <w:b/>
          <w:bCs/>
          <w:rtl/>
          <w:lang w:eastAsia="de-DE"/>
        </w:rPr>
        <w:t>לִי בַּמִּדְבָּר</w:t>
      </w:r>
      <w:r w:rsidRPr="003B13B1">
        <w:rPr>
          <w:rFonts w:eastAsia="Times New Roman" w:cs="Times New Roman"/>
          <w:rtl/>
          <w:lang w:eastAsia="de-DE"/>
        </w:rPr>
        <w:t xml:space="preserve"> </w:t>
      </w:r>
      <w:r w:rsidRPr="003B13B1">
        <w:rPr>
          <w:rFonts w:eastAsia="Times New Roman" w:cs="Times New Roman"/>
          <w:lang w:eastAsia="de-DE"/>
        </w:rPr>
        <w:t>(Dativ + lokale Bestimmung).</w:t>
      </w:r>
    </w:p>
    <w:p w14:paraId="0175BF2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אַחַר</w:t>
      </w:r>
      <w:r w:rsidRPr="003B13B1">
        <w:rPr>
          <w:rFonts w:eastAsia="Times New Roman" w:cs="Times New Roman"/>
          <w:rtl/>
          <w:lang w:eastAsia="de-DE"/>
        </w:rPr>
        <w:t xml:space="preserve"> </w:t>
      </w:r>
      <w:r w:rsidRPr="003B13B1">
        <w:rPr>
          <w:rFonts w:eastAsia="Times New Roman" w:cs="Times New Roman"/>
          <w:lang w:eastAsia="de-DE"/>
        </w:rPr>
        <w:t xml:space="preserve">bezieht sich auf die erfolgreiche Mission vor den Israeliten (4,29-31).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ist hier der mächtige ägyptische König.</w:t>
      </w:r>
    </w:p>
    <w:p w14:paraId="1D33A3F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יְהוָה אֱלֹהֵי יִשְׂרָאֵל</w:t>
      </w:r>
      <w:r w:rsidRPr="003B13B1">
        <w:rPr>
          <w:rFonts w:eastAsia="Times New Roman" w:cs="Times New Roman"/>
          <w:rtl/>
          <w:lang w:eastAsia="de-DE"/>
        </w:rPr>
        <w:t xml:space="preserve"> </w:t>
      </w:r>
      <w:r w:rsidRPr="003B13B1">
        <w:rPr>
          <w:rFonts w:eastAsia="Times New Roman" w:cs="Times New Roman"/>
          <w:lang w:eastAsia="de-DE"/>
        </w:rPr>
        <w:t xml:space="preserve">identifiziert JHWH als Israels Nationalgott und legitimiert die Forderung. </w:t>
      </w:r>
      <w:r w:rsidRPr="003B13B1">
        <w:rPr>
          <w:rFonts w:eastAsia="Times New Roman" w:cs="Times New Roman"/>
          <w:b/>
          <w:bCs/>
          <w:rtl/>
          <w:lang w:eastAsia="de-DE"/>
        </w:rPr>
        <w:t>עַמִּי</w:t>
      </w:r>
      <w:r w:rsidRPr="003B13B1">
        <w:rPr>
          <w:rFonts w:eastAsia="Times New Roman" w:cs="Times New Roman"/>
          <w:rtl/>
          <w:lang w:eastAsia="de-DE"/>
        </w:rPr>
        <w:t xml:space="preserve"> </w:t>
      </w:r>
      <w:r w:rsidRPr="003B13B1">
        <w:rPr>
          <w:rFonts w:eastAsia="Times New Roman" w:cs="Times New Roman"/>
          <w:lang w:eastAsia="de-DE"/>
        </w:rPr>
        <w:t>betont die besitzrechtliche Beziehung zwischen JHWH und Israel.</w:t>
      </w:r>
    </w:p>
    <w:p w14:paraId="612648A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חגג</w:t>
      </w:r>
      <w:r w:rsidRPr="003B13B1">
        <w:rPr>
          <w:rFonts w:eastAsia="Times New Roman" w:cs="Times New Roman"/>
          <w:rtl/>
          <w:lang w:eastAsia="de-DE"/>
        </w:rPr>
        <w:t xml:space="preserve"> </w:t>
      </w:r>
      <w:r w:rsidRPr="003B13B1">
        <w:rPr>
          <w:rFonts w:eastAsia="Times New Roman" w:cs="Times New Roman"/>
          <w:lang w:eastAsia="de-DE"/>
        </w:rPr>
        <w:t xml:space="preserve">bedeutet "ein Fest feiern/einen Pilgerzug durchführen". </w:t>
      </w:r>
      <w:r w:rsidRPr="003B13B1">
        <w:rPr>
          <w:rFonts w:eastAsia="Times New Roman" w:cs="Times New Roman"/>
          <w:b/>
          <w:bCs/>
          <w:rtl/>
          <w:lang w:eastAsia="de-DE"/>
        </w:rPr>
        <w:t>מִדְבָּר</w:t>
      </w:r>
      <w:r w:rsidRPr="003B13B1">
        <w:rPr>
          <w:rFonts w:eastAsia="Times New Roman" w:cs="Times New Roman"/>
          <w:rtl/>
          <w:lang w:eastAsia="de-DE"/>
        </w:rPr>
        <w:t xml:space="preserve"> </w:t>
      </w:r>
      <w:r w:rsidRPr="003B13B1">
        <w:rPr>
          <w:rFonts w:eastAsia="Times New Roman" w:cs="Times New Roman"/>
          <w:lang w:eastAsia="de-DE"/>
        </w:rPr>
        <w:t>ist der Ort der Gottesbegegnung außerhalb ägyptischer Kontrolle.</w:t>
      </w:r>
    </w:p>
    <w:p w14:paraId="14BDC855" w14:textId="6A63CD1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Forderung ist zunächst scheinbar moderat: nicht </w:t>
      </w:r>
      <w:r w:rsidRPr="00E529AB">
        <w:rPr>
          <w:rFonts w:eastAsia="Times New Roman" w:cs="Times New Roman"/>
          <w:lang w:eastAsia="de-DE"/>
        </w:rPr>
        <w:t>dauerh</w:t>
      </w:r>
      <w:r w:rsidR="00E529AB" w:rsidRPr="00E529AB">
        <w:rPr>
          <w:rFonts w:eastAsia="Times New Roman" w:cs="Times New Roman"/>
          <w:lang w:eastAsia="de-DE"/>
        </w:rPr>
        <w:t>a</w:t>
      </w:r>
      <w:r w:rsidRPr="00E529AB">
        <w:rPr>
          <w:rFonts w:eastAsia="Times New Roman" w:cs="Times New Roman"/>
          <w:lang w:eastAsia="de-DE"/>
        </w:rPr>
        <w:t>fte</w:t>
      </w:r>
      <w:r w:rsidRPr="003B13B1">
        <w:rPr>
          <w:rFonts w:eastAsia="Times New Roman" w:cs="Times New Roman"/>
          <w:lang w:eastAsia="de-DE"/>
        </w:rPr>
        <w:t xml:space="preserve"> Auswanderung, sondern religiöser </w:t>
      </w:r>
      <w:proofErr w:type="spellStart"/>
      <w:r w:rsidRPr="00E529AB">
        <w:rPr>
          <w:rFonts w:eastAsia="Times New Roman" w:cs="Times New Roman"/>
          <w:lang w:eastAsia="de-DE"/>
        </w:rPr>
        <w:t>Kultakt</w:t>
      </w:r>
      <w:proofErr w:type="spellEnd"/>
      <w:r w:rsidRPr="003B13B1">
        <w:rPr>
          <w:rFonts w:eastAsia="Times New Roman" w:cs="Times New Roman"/>
          <w:lang w:eastAsia="de-DE"/>
        </w:rPr>
        <w:t>.</w:t>
      </w:r>
    </w:p>
    <w:p w14:paraId="4FBB33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וְאַחַר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μετὰ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δὲ</w:t>
      </w:r>
      <w:proofErr w:type="spellEnd"/>
      <w:r w:rsidRPr="003B13B1">
        <w:rPr>
          <w:rFonts w:eastAsia="Times New Roman" w:cs="Times New Roman"/>
          <w:lang w:eastAsia="de-DE"/>
        </w:rPr>
        <w:t xml:space="preserve"> τα</w:t>
      </w:r>
      <w:proofErr w:type="spellStart"/>
      <w:r w:rsidRPr="003B13B1">
        <w:rPr>
          <w:rFonts w:eastAsia="Times New Roman" w:cs="Times New Roman"/>
          <w:lang w:eastAsia="de-DE"/>
        </w:rPr>
        <w:t>ῦτ</w:t>
      </w:r>
      <w:proofErr w:type="spellEnd"/>
      <w:r w:rsidRPr="003B13B1">
        <w:rPr>
          <w:rFonts w:eastAsia="Times New Roman" w:cs="Times New Roman"/>
          <w:lang w:eastAsia="de-DE"/>
        </w:rPr>
        <w:t xml:space="preserve">α ("nach diesen Dingen"),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w:t>
      </w:r>
      <w:proofErr w:type="spellEnd"/>
      <w:r w:rsidRPr="003B13B1">
        <w:rPr>
          <w:rFonts w:eastAsia="Times New Roman" w:cs="Times New Roman"/>
          <w:lang w:eastAsia="de-DE"/>
        </w:rPr>
        <w:t xml:space="preserve">απόστειλον ("sende weg") und </w:t>
      </w:r>
      <w:r w:rsidRPr="003B13B1">
        <w:rPr>
          <w:rFonts w:eastAsia="Times New Roman" w:cs="Times New Roman"/>
          <w:b/>
          <w:bCs/>
          <w:rtl/>
          <w:lang w:eastAsia="de-DE"/>
        </w:rPr>
        <w:t>חגג</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ἑορτάσωσιν</w:t>
      </w:r>
      <w:proofErr w:type="spellEnd"/>
      <w:r w:rsidRPr="003B13B1">
        <w:rPr>
          <w:rFonts w:eastAsia="Times New Roman" w:cs="Times New Roman"/>
          <w:lang w:eastAsia="de-DE"/>
        </w:rPr>
        <w:t xml:space="preserve"> ("sie mögen ein Fest feiern").</w:t>
      </w:r>
    </w:p>
    <w:p w14:paraId="5BBB5D8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Temporale Einleitung mit koordinierter Bewegung zur Audienz, Botenformel und imperativische Forderung mit finalem Zweck.</w:t>
      </w:r>
    </w:p>
    <w:p w14:paraId="3DFFD56A" w14:textId="04ACA02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Nach dem Erfolg bei den Israeliten gehen Mose und Aaron zu </w:t>
      </w:r>
      <w:r w:rsidR="00575C59">
        <w:rPr>
          <w:rFonts w:eastAsia="Times New Roman" w:cs="Times New Roman"/>
          <w:lang w:eastAsia="de-DE"/>
        </w:rPr>
        <w:t>Par’o</w:t>
      </w:r>
      <w:r w:rsidRPr="003B13B1">
        <w:rPr>
          <w:rFonts w:eastAsia="Times New Roman" w:cs="Times New Roman"/>
          <w:lang w:eastAsia="de-DE"/>
        </w:rPr>
        <w:t xml:space="preserve"> und fordern im Namen JHWHs die Freilassung für ein Wüstenfest.</w:t>
      </w:r>
    </w:p>
    <w:p w14:paraId="1AAB276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lastRenderedPageBreak/>
        <w:t>Exodus 5,2</w:t>
      </w:r>
    </w:p>
    <w:p w14:paraId="3312DFA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פַּרְעֹ֔ה מִ֤י יְהוָה֙ אֲשֶׁ֣ר אֶשְׁמַ֣ע בְּקֹלֹ֔ו לְשַׁלַּ֖ח אֶת־יִשְׂרָאֵ֑ל לֹ֤א יָדַ֨עְתִּי֙ אֶת־יְהוָ֔ה וְגַ֥ם אֶת־יִשְׂרָאֵ֖ל לֹ֥א אֲשַׁלֵּֽחַ׃</w:t>
      </w:r>
    </w:p>
    <w:p w14:paraId="761BBA19" w14:textId="0754159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sagte: Wer ist der Ewige, dass ich auf seine Stimme hören sollte, Israel ziehen zu lassen? Ich kenne den Ewigen nicht, und auch werde ich Israel nicht ziehen lassen.</w:t>
      </w:r>
    </w:p>
    <w:p w14:paraId="20BF518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317EC7F">
          <v:rect id="_x0000_i1126" style="width:0;height:1.5pt" o:hralign="center" o:hrstd="t" o:hr="t" fillcolor="#a0a0a0" stroked="f"/>
        </w:pict>
      </w:r>
    </w:p>
    <w:p w14:paraId="66A6CEF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פַּרְעֹה מִי יְהוָה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xml:space="preserve">+ rhetorische Frage </w:t>
      </w:r>
      <w:r w:rsidRPr="003B13B1">
        <w:rPr>
          <w:rFonts w:eastAsia="Times New Roman" w:cs="Times New Roman"/>
          <w:b/>
          <w:bCs/>
          <w:rtl/>
          <w:lang w:eastAsia="de-DE"/>
        </w:rPr>
        <w:t>מִי יְהוָה</w:t>
      </w:r>
      <w:r w:rsidRPr="003B13B1">
        <w:rPr>
          <w:rFonts w:eastAsia="Times New Roman" w:cs="Times New Roman"/>
          <w:rtl/>
          <w:lang w:eastAsia="de-DE"/>
        </w:rPr>
        <w:t xml:space="preserve"> </w:t>
      </w:r>
      <w:r w:rsidRPr="003B13B1">
        <w:rPr>
          <w:rFonts w:eastAsia="Times New Roman" w:cs="Times New Roman"/>
          <w:lang w:eastAsia="de-DE"/>
        </w:rPr>
        <w:t>("wer ist JHWH").</w:t>
      </w:r>
    </w:p>
    <w:p w14:paraId="285E419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אֶשְׁמַע בְּקֹלוֹ לְשַׁלַּח אֶת־יִשְׂרָאֵל</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אֶשְׁמַע</w:t>
      </w:r>
      <w:r w:rsidRPr="003B13B1">
        <w:rPr>
          <w:rFonts w:eastAsia="Times New Roman" w:cs="Times New Roman"/>
          <w:rtl/>
          <w:lang w:eastAsia="de-DE"/>
        </w:rPr>
        <w:t xml:space="preserve"> </w:t>
      </w:r>
      <w:r w:rsidRPr="003B13B1">
        <w:rPr>
          <w:rFonts w:eastAsia="Times New Roman" w:cs="Times New Roman"/>
          <w:lang w:eastAsia="de-DE"/>
        </w:rPr>
        <w:t xml:space="preserve">(Qal-Imperfekt erste Person Singular von </w:t>
      </w:r>
      <w:r w:rsidRPr="003B13B1">
        <w:rPr>
          <w:rFonts w:eastAsia="Times New Roman" w:cs="Times New Roman"/>
          <w:b/>
          <w:bCs/>
          <w:rtl/>
          <w:lang w:eastAsia="de-DE"/>
        </w:rPr>
        <w:t>שׁמע</w:t>
      </w:r>
      <w:r w:rsidRPr="003B13B1">
        <w:rPr>
          <w:rFonts w:eastAsia="Times New Roman" w:cs="Times New Roman"/>
          <w:lang w:eastAsia="de-DE"/>
        </w:rPr>
        <w:t xml:space="preserve">) + </w:t>
      </w:r>
      <w:r w:rsidRPr="003B13B1">
        <w:rPr>
          <w:rFonts w:eastAsia="Times New Roman" w:cs="Times New Roman"/>
          <w:b/>
          <w:bCs/>
          <w:rtl/>
          <w:lang w:eastAsia="de-DE"/>
        </w:rPr>
        <w:t>בְּקֹלוֹ</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לְשַׁלַּח אֶת־יִשְׂרָאֵל</w:t>
      </w:r>
      <w:r w:rsidRPr="003B13B1">
        <w:rPr>
          <w:rFonts w:eastAsia="Times New Roman" w:cs="Times New Roman"/>
          <w:rtl/>
          <w:lang w:eastAsia="de-DE"/>
        </w:rPr>
        <w:t xml:space="preserve"> </w:t>
      </w:r>
      <w:r w:rsidRPr="003B13B1">
        <w:rPr>
          <w:rFonts w:eastAsia="Times New Roman" w:cs="Times New Roman"/>
          <w:lang w:eastAsia="de-DE"/>
        </w:rPr>
        <w:t>(finale Infinitivkonstruktion).</w:t>
      </w:r>
    </w:p>
    <w:p w14:paraId="43079E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 יָדַעְתִּי אֶת־יְהוָה וְגַם אֶת־יִשְׂרָאֵל לֹא אֲשַׁלֵּחַ</w:t>
      </w:r>
      <w:r w:rsidRPr="003B13B1">
        <w:rPr>
          <w:rFonts w:eastAsia="Times New Roman" w:cs="Times New Roman"/>
          <w:rtl/>
          <w:lang w:eastAsia="de-DE"/>
        </w:rPr>
        <w:t xml:space="preserve"> </w:t>
      </w:r>
      <w:r w:rsidRPr="003B13B1">
        <w:rPr>
          <w:rFonts w:eastAsia="Times New Roman" w:cs="Times New Roman"/>
          <w:lang w:eastAsia="de-DE"/>
        </w:rPr>
        <w:t xml:space="preserve">ist eine doppelte Verweigerung: </w:t>
      </w:r>
      <w:r w:rsidRPr="003B13B1">
        <w:rPr>
          <w:rFonts w:eastAsia="Times New Roman" w:cs="Times New Roman"/>
          <w:b/>
          <w:bCs/>
          <w:rtl/>
          <w:lang w:eastAsia="de-DE"/>
        </w:rPr>
        <w:t>לֹא יָדַעְתִּי אֶת־יְהוָה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וְגַם</w:t>
      </w:r>
      <w:r w:rsidRPr="003B13B1">
        <w:rPr>
          <w:rFonts w:eastAsia="Times New Roman" w:cs="Times New Roman"/>
          <w:rtl/>
          <w:lang w:eastAsia="de-DE"/>
        </w:rPr>
        <w:t xml:space="preserve"> </w:t>
      </w:r>
      <w:r w:rsidRPr="003B13B1">
        <w:rPr>
          <w:rFonts w:eastAsia="Times New Roman" w:cs="Times New Roman"/>
          <w:lang w:eastAsia="de-DE"/>
        </w:rPr>
        <w:t xml:space="preserve">(verstärkend) + </w:t>
      </w:r>
      <w:r w:rsidRPr="003B13B1">
        <w:rPr>
          <w:rFonts w:eastAsia="Times New Roman" w:cs="Times New Roman"/>
          <w:b/>
          <w:bCs/>
          <w:rtl/>
          <w:lang w:eastAsia="de-DE"/>
        </w:rPr>
        <w:t>אֶת־יִשְׂרָאֵל לֹא אֲשַׁלֵּחַ</w:t>
      </w:r>
      <w:r w:rsidRPr="003B13B1">
        <w:rPr>
          <w:rFonts w:eastAsia="Times New Roman" w:cs="Times New Roman"/>
          <w:lang w:eastAsia="de-DE"/>
        </w:rPr>
        <w:t>.</w:t>
      </w:r>
    </w:p>
    <w:p w14:paraId="165530D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מִי יְהוָה</w:t>
      </w:r>
      <w:r w:rsidRPr="003B13B1">
        <w:rPr>
          <w:rFonts w:eastAsia="Times New Roman" w:cs="Times New Roman"/>
          <w:rtl/>
          <w:lang w:eastAsia="de-DE"/>
        </w:rPr>
        <w:t xml:space="preserve"> </w:t>
      </w:r>
      <w:r w:rsidRPr="003B13B1">
        <w:rPr>
          <w:rFonts w:eastAsia="Times New Roman" w:cs="Times New Roman"/>
          <w:lang w:eastAsia="de-DE"/>
        </w:rPr>
        <w:t xml:space="preserve">ist eine hochmütige Infragestellung göttlicher Autorität. </w:t>
      </w:r>
      <w:r w:rsidRPr="003B13B1">
        <w:rPr>
          <w:rFonts w:eastAsia="Times New Roman" w:cs="Times New Roman"/>
          <w:b/>
          <w:bCs/>
          <w:rtl/>
          <w:lang w:eastAsia="de-DE"/>
        </w:rPr>
        <w:t>שׁמע בְּקוֹל</w:t>
      </w:r>
      <w:r w:rsidRPr="003B13B1">
        <w:rPr>
          <w:rFonts w:eastAsia="Times New Roman" w:cs="Times New Roman"/>
          <w:rtl/>
          <w:lang w:eastAsia="de-DE"/>
        </w:rPr>
        <w:t xml:space="preserve"> </w:t>
      </w:r>
      <w:r w:rsidRPr="003B13B1">
        <w:rPr>
          <w:rFonts w:eastAsia="Times New Roman" w:cs="Times New Roman"/>
          <w:lang w:eastAsia="de-DE"/>
        </w:rPr>
        <w:t>bedeutet "gehorchen/befolgen".</w:t>
      </w:r>
    </w:p>
    <w:p w14:paraId="5D3E490B" w14:textId="3BFF7E1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ידע</w:t>
      </w:r>
      <w:r w:rsidRPr="003B13B1">
        <w:rPr>
          <w:rFonts w:eastAsia="Times New Roman" w:cs="Times New Roman"/>
          <w:rtl/>
          <w:lang w:eastAsia="de-DE"/>
        </w:rPr>
        <w:t xml:space="preserve"> </w:t>
      </w:r>
      <w:r w:rsidRPr="003B13B1">
        <w:rPr>
          <w:rFonts w:eastAsia="Times New Roman" w:cs="Times New Roman"/>
          <w:lang w:eastAsia="de-DE"/>
        </w:rPr>
        <w:t xml:space="preserve">bedeutet mehr als intellektuelles Wissen - es impliziert Anerkennung und Respekt. </w:t>
      </w:r>
      <w:r w:rsidR="00575C59">
        <w:rPr>
          <w:rFonts w:eastAsia="Times New Roman" w:cs="Times New Roman"/>
          <w:lang w:eastAsia="de-DE"/>
        </w:rPr>
        <w:t>Par’o</w:t>
      </w:r>
      <w:r w:rsidRPr="003B13B1">
        <w:rPr>
          <w:rFonts w:eastAsia="Times New Roman" w:cs="Times New Roman"/>
          <w:lang w:eastAsia="de-DE"/>
        </w:rPr>
        <w:t xml:space="preserve">s </w:t>
      </w:r>
      <w:r w:rsidRPr="003B13B1">
        <w:rPr>
          <w:rFonts w:eastAsia="Times New Roman" w:cs="Times New Roman"/>
          <w:b/>
          <w:bCs/>
          <w:rtl/>
          <w:lang w:eastAsia="de-DE"/>
        </w:rPr>
        <w:t>לֹא יָדַעְתִּי</w:t>
      </w:r>
      <w:r w:rsidRPr="003B13B1">
        <w:rPr>
          <w:rFonts w:eastAsia="Times New Roman" w:cs="Times New Roman"/>
          <w:rtl/>
          <w:lang w:eastAsia="de-DE"/>
        </w:rPr>
        <w:t xml:space="preserve"> </w:t>
      </w:r>
      <w:r w:rsidRPr="003B13B1">
        <w:rPr>
          <w:rFonts w:eastAsia="Times New Roman" w:cs="Times New Roman"/>
          <w:lang w:eastAsia="de-DE"/>
        </w:rPr>
        <w:t>ist Verweigerung der Anerkennung.</w:t>
      </w:r>
    </w:p>
    <w:p w14:paraId="39850EA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גַּם</w:t>
      </w:r>
      <w:r w:rsidRPr="003B13B1">
        <w:rPr>
          <w:rFonts w:eastAsia="Times New Roman" w:cs="Times New Roman"/>
          <w:rtl/>
          <w:lang w:eastAsia="de-DE"/>
        </w:rPr>
        <w:t xml:space="preserve"> </w:t>
      </w:r>
      <w:r w:rsidRPr="003B13B1">
        <w:rPr>
          <w:rFonts w:eastAsia="Times New Roman" w:cs="Times New Roman"/>
          <w:lang w:eastAsia="de-DE"/>
        </w:rPr>
        <w:t xml:space="preserve">verstärkt die Verweigerung: "auch/selbst Israel werde ich nicht freilassen". </w:t>
      </w:r>
      <w:r w:rsidRPr="003B13B1">
        <w:rPr>
          <w:rFonts w:eastAsia="Times New Roman" w:cs="Times New Roman"/>
          <w:b/>
          <w:bCs/>
          <w:rtl/>
          <w:lang w:eastAsia="de-DE"/>
        </w:rPr>
        <w:t>אֲשַׁלֵּחַ</w:t>
      </w:r>
      <w:r w:rsidRPr="003B13B1">
        <w:rPr>
          <w:rFonts w:eastAsia="Times New Roman" w:cs="Times New Roman"/>
          <w:rtl/>
          <w:lang w:eastAsia="de-DE"/>
        </w:rPr>
        <w:t xml:space="preserve"> </w:t>
      </w:r>
      <w:r w:rsidRPr="003B13B1">
        <w:rPr>
          <w:rFonts w:eastAsia="Times New Roman" w:cs="Times New Roman"/>
          <w:lang w:eastAsia="de-DE"/>
        </w:rPr>
        <w:t>ist Piel-Imperfekt mit emphatischer Negation.</w:t>
      </w:r>
    </w:p>
    <w:p w14:paraId="408FE679" w14:textId="03B4CE02"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s Antwort zeigt totale Ablehnung: Unkenntnis JHWHs, Verweigerung des Gehorsams und kategorische Ablehnung der Forderung.</w:t>
      </w:r>
    </w:p>
    <w:p w14:paraId="6B8986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מִי יְהוָה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τίς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ἐστιν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κύριος</w:t>
      </w:r>
      <w:proofErr w:type="spellEnd"/>
      <w:r w:rsidRPr="003B13B1">
        <w:rPr>
          <w:rFonts w:eastAsia="Times New Roman" w:cs="Times New Roman"/>
          <w:lang w:eastAsia="de-DE"/>
        </w:rPr>
        <w:t xml:space="preserve"> ("wer ist der Herr"), </w:t>
      </w:r>
      <w:r w:rsidRPr="003B13B1">
        <w:rPr>
          <w:rFonts w:eastAsia="Times New Roman" w:cs="Times New Roman"/>
          <w:b/>
          <w:bCs/>
          <w:rtl/>
          <w:lang w:eastAsia="de-DE"/>
        </w:rPr>
        <w:t>אֶשְׁמַע בְּקֹלוֹ</w:t>
      </w:r>
      <w:r w:rsidRPr="003B13B1">
        <w:rPr>
          <w:rFonts w:eastAsia="Times New Roman" w:cs="Times New Roman"/>
          <w:rtl/>
          <w:lang w:eastAsia="de-DE"/>
        </w:rPr>
        <w:t xml:space="preserve"> </w:t>
      </w:r>
      <w:r w:rsidRPr="003B13B1">
        <w:rPr>
          <w:rFonts w:eastAsia="Times New Roman" w:cs="Times New Roman"/>
          <w:lang w:eastAsia="de-DE"/>
        </w:rPr>
        <w:t>mit ὑπα</w:t>
      </w:r>
      <w:proofErr w:type="spellStart"/>
      <w:r w:rsidRPr="003B13B1">
        <w:rPr>
          <w:rFonts w:eastAsia="Times New Roman" w:cs="Times New Roman"/>
          <w:lang w:eastAsia="de-DE"/>
        </w:rPr>
        <w:t>κούσω</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τῆς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φωνῆς</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ὐτοῦ</w:t>
      </w:r>
      <w:proofErr w:type="spellEnd"/>
      <w:r w:rsidRPr="003B13B1">
        <w:rPr>
          <w:rFonts w:eastAsia="Times New Roman" w:cs="Times New Roman"/>
          <w:lang w:eastAsia="de-DE"/>
        </w:rPr>
        <w:t xml:space="preserve"> ("ich gehorche seiner Stimme") und </w:t>
      </w:r>
      <w:r w:rsidRPr="003B13B1">
        <w:rPr>
          <w:rFonts w:eastAsia="Times New Roman" w:cs="Times New Roman"/>
          <w:b/>
          <w:bCs/>
          <w:rtl/>
          <w:lang w:eastAsia="de-DE"/>
        </w:rPr>
        <w:t>לֹא יָדַעְתִּי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οὐκ</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οἶδ</w:t>
      </w:r>
      <w:proofErr w:type="spellEnd"/>
      <w:r w:rsidRPr="003B13B1">
        <w:rPr>
          <w:rFonts w:eastAsia="Times New Roman" w:cs="Times New Roman"/>
          <w:lang w:eastAsia="de-DE"/>
        </w:rPr>
        <w:t>α ("ich kenne nicht").</w:t>
      </w:r>
    </w:p>
    <w:p w14:paraId="15FC8E58" w14:textId="72B427C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proofErr w:type="spellStart"/>
      <w:r w:rsidR="00575C59">
        <w:rPr>
          <w:rFonts w:eastAsia="Times New Roman" w:cs="Times New Roman"/>
          <w:lang w:eastAsia="de-DE"/>
        </w:rPr>
        <w:t>Par’o</w:t>
      </w:r>
      <w:r w:rsidRPr="003B13B1">
        <w:rPr>
          <w:rFonts w:eastAsia="Times New Roman" w:cs="Times New Roman"/>
          <w:lang w:eastAsia="de-DE"/>
        </w:rPr>
        <w:t>nische</w:t>
      </w:r>
      <w:proofErr w:type="spellEnd"/>
      <w:r w:rsidRPr="003B13B1">
        <w:rPr>
          <w:rFonts w:eastAsia="Times New Roman" w:cs="Times New Roman"/>
          <w:lang w:eastAsia="de-DE"/>
        </w:rPr>
        <w:t xml:space="preserve"> Gegenfrage mit relativischer Infragestellung, doppelte kategorische Verweigerung durch Unkenntnis und Weigerung.</w:t>
      </w:r>
    </w:p>
    <w:p w14:paraId="14ED90D3" w14:textId="55891602"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reagiert mit arroganter Ablehnung: Er kennt JHWH nicht, erkennt seine Autorität nicht an und weigert sich kategorisch, Israel freizulassen.</w:t>
      </w:r>
    </w:p>
    <w:p w14:paraId="78D9B3B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5,3</w:t>
      </w:r>
    </w:p>
    <w:p w14:paraId="52D11F4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וַיֹּ֣אמְר֔וּ אֱלֹהֵ֥י הָעִבְרִ֖ים נִקְרָ֣א עָלֵ֑ינוּ נֵ֣לֲכָה נָּ֡א דֶּרֶךְ֩ שְׁלֹ֨שֶׁת יָמִ֜ים בַּמִּדְבָּ֗ר וְנִזְבְּחָה֙ לַֽיהוָ֣ה אֱלֹהֵ֔ינוּ פֶּ֨ן־יִפְגָּעֵ֔נוּ בַּדֶּ֖בֶר א֥וֹ בֶחָֽרֶב׃</w:t>
      </w:r>
    </w:p>
    <w:p w14:paraId="3BA96A2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sie sagten: Der Gott der Hebräer ist uns begegnet. Lass uns doch drei Tagereisen weit in die Wüste ziehen und dem Ewigen, unserem Gott, opfern, damit er uns nicht mit der Pest oder mit dem Schwert begegnet.</w:t>
      </w:r>
    </w:p>
    <w:p w14:paraId="6D5AADC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77D8BB1F">
          <v:rect id="_x0000_i1127" style="width:0;height:1.5pt" o:hralign="center" o:hrstd="t" o:hr="t" fillcolor="#a0a0a0" stroked="f"/>
        </w:pict>
      </w:r>
    </w:p>
    <w:p w14:paraId="4AC9103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וַיֹּאמְרוּ אֱלֹהֵי הָעִבְרִים נִקְרָא עָלֵינוּ</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(Plural) + </w:t>
      </w:r>
      <w:r w:rsidRPr="003B13B1">
        <w:rPr>
          <w:rFonts w:eastAsia="Times New Roman" w:cs="Times New Roman"/>
          <w:b/>
          <w:bCs/>
          <w:rtl/>
          <w:lang w:eastAsia="de-DE"/>
        </w:rPr>
        <w:t>אֱלֹהֵי הָעִבְרִים</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נִקְרָא</w:t>
      </w:r>
      <w:r w:rsidRPr="003B13B1">
        <w:rPr>
          <w:rFonts w:eastAsia="Times New Roman" w:cs="Times New Roman"/>
          <w:rtl/>
          <w:lang w:eastAsia="de-DE"/>
        </w:rPr>
        <w:t xml:space="preserve"> </w:t>
      </w:r>
      <w:r w:rsidRPr="003B13B1">
        <w:rPr>
          <w:rFonts w:eastAsia="Times New Roman" w:cs="Times New Roman"/>
          <w:lang w:eastAsia="de-DE"/>
        </w:rPr>
        <w:t xml:space="preserve">(Niphal Perfekt von </w:t>
      </w:r>
      <w:r w:rsidRPr="003B13B1">
        <w:rPr>
          <w:rFonts w:eastAsia="Times New Roman" w:cs="Times New Roman"/>
          <w:b/>
          <w:bCs/>
          <w:rtl/>
          <w:lang w:eastAsia="de-DE"/>
        </w:rPr>
        <w:t>קרא</w:t>
      </w:r>
      <w:r w:rsidRPr="003B13B1">
        <w:rPr>
          <w:rFonts w:eastAsia="Times New Roman" w:cs="Times New Roman"/>
          <w:lang w:eastAsia="de-DE"/>
        </w:rPr>
        <w:t xml:space="preserve">, "begegnen/sich treffen") + </w:t>
      </w:r>
      <w:r w:rsidRPr="003B13B1">
        <w:rPr>
          <w:rFonts w:eastAsia="Times New Roman" w:cs="Times New Roman"/>
          <w:b/>
          <w:bCs/>
          <w:rtl/>
          <w:lang w:eastAsia="de-DE"/>
        </w:rPr>
        <w:t>עָלֵינוּ</w:t>
      </w:r>
      <w:r w:rsidRPr="003B13B1">
        <w:rPr>
          <w:rFonts w:eastAsia="Times New Roman" w:cs="Times New Roman"/>
          <w:rtl/>
          <w:lang w:eastAsia="de-DE"/>
        </w:rPr>
        <w:t xml:space="preserve"> </w:t>
      </w:r>
      <w:r w:rsidRPr="003B13B1">
        <w:rPr>
          <w:rFonts w:eastAsia="Times New Roman" w:cs="Times New Roman"/>
          <w:lang w:eastAsia="de-DE"/>
        </w:rPr>
        <w:t>("uns").</w:t>
      </w:r>
    </w:p>
    <w:p w14:paraId="1E8104D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נֵ֣לֲכָה נָּ֡א דֶּרֶךְ֩ שְׁלֹ֨שֶׁת יָמִ֜ים בַּמִּדְבָּ֗ר</w:t>
      </w:r>
      <w:r w:rsidRPr="003B13B1">
        <w:rPr>
          <w:rFonts w:eastAsia="Times New Roman" w:cs="Times New Roman"/>
          <w:rtl/>
          <w:lang w:eastAsia="de-DE"/>
        </w:rPr>
        <w:t xml:space="preserve"> </w:t>
      </w:r>
      <w:r w:rsidRPr="003B13B1">
        <w:rPr>
          <w:rFonts w:eastAsia="Times New Roman" w:cs="Times New Roman"/>
          <w:lang w:eastAsia="de-DE"/>
        </w:rPr>
        <w:t xml:space="preserve">ist eine höfliche Bitte: </w:t>
      </w:r>
      <w:r w:rsidRPr="003B13B1">
        <w:rPr>
          <w:rFonts w:eastAsia="Times New Roman" w:cs="Times New Roman"/>
          <w:b/>
          <w:bCs/>
          <w:rtl/>
          <w:lang w:eastAsia="de-DE"/>
        </w:rPr>
        <w:t>נֵלֲכָה נָּא</w:t>
      </w:r>
      <w:r w:rsidRPr="003B13B1">
        <w:rPr>
          <w:rFonts w:eastAsia="Times New Roman" w:cs="Times New Roman"/>
          <w:rtl/>
          <w:lang w:eastAsia="de-DE"/>
        </w:rPr>
        <w:t xml:space="preserve"> </w:t>
      </w:r>
      <w:r w:rsidRPr="003B13B1">
        <w:rPr>
          <w:rFonts w:eastAsia="Times New Roman" w:cs="Times New Roman"/>
          <w:lang w:eastAsia="de-DE"/>
        </w:rPr>
        <w:t xml:space="preserve">(Qal-Kohortativ von </w:t>
      </w:r>
      <w:r w:rsidRPr="003B13B1">
        <w:rPr>
          <w:rFonts w:eastAsia="Times New Roman" w:cs="Times New Roman"/>
          <w:b/>
          <w:bCs/>
          <w:rtl/>
          <w:lang w:eastAsia="de-DE"/>
        </w:rPr>
        <w:t>הלך</w:t>
      </w:r>
      <w:r w:rsidRPr="003B13B1">
        <w:rPr>
          <w:rFonts w:eastAsia="Times New Roman" w:cs="Times New Roman"/>
          <w:rtl/>
          <w:lang w:eastAsia="de-DE"/>
        </w:rPr>
        <w:t xml:space="preserve"> </w:t>
      </w:r>
      <w:r w:rsidRPr="003B13B1">
        <w:rPr>
          <w:rFonts w:eastAsia="Times New Roman" w:cs="Times New Roman"/>
          <w:lang w:eastAsia="de-DE"/>
        </w:rPr>
        <w:t xml:space="preserve">mit </w:t>
      </w:r>
      <w:r w:rsidRPr="003B13B1">
        <w:rPr>
          <w:rFonts w:eastAsia="Times New Roman" w:cs="Times New Roman"/>
          <w:b/>
          <w:bCs/>
          <w:rtl/>
          <w:lang w:eastAsia="de-DE"/>
        </w:rPr>
        <w:t>נָא</w:t>
      </w:r>
      <w:r w:rsidRPr="003B13B1">
        <w:rPr>
          <w:rFonts w:eastAsia="Times New Roman" w:cs="Times New Roman"/>
          <w:lang w:eastAsia="de-DE"/>
        </w:rPr>
        <w:t xml:space="preserve">) + </w:t>
      </w:r>
      <w:r w:rsidRPr="003B13B1">
        <w:rPr>
          <w:rFonts w:eastAsia="Times New Roman" w:cs="Times New Roman"/>
          <w:b/>
          <w:bCs/>
          <w:rtl/>
          <w:lang w:eastAsia="de-DE"/>
        </w:rPr>
        <w:t>דֶּרֶךְ שְׁלֹשֶׁת יָמִים</w:t>
      </w:r>
      <w:r w:rsidRPr="003B13B1">
        <w:rPr>
          <w:rFonts w:eastAsia="Times New Roman" w:cs="Times New Roman"/>
          <w:rtl/>
          <w:lang w:eastAsia="de-DE"/>
        </w:rPr>
        <w:t xml:space="preserve"> </w:t>
      </w:r>
      <w:r w:rsidRPr="003B13B1">
        <w:rPr>
          <w:rFonts w:eastAsia="Times New Roman" w:cs="Times New Roman"/>
          <w:lang w:eastAsia="de-DE"/>
        </w:rPr>
        <w:t xml:space="preserve">("einen Weg von drei Tagen") + </w:t>
      </w:r>
      <w:r w:rsidRPr="003B13B1">
        <w:rPr>
          <w:rFonts w:eastAsia="Times New Roman" w:cs="Times New Roman"/>
          <w:b/>
          <w:bCs/>
          <w:rtl/>
          <w:lang w:eastAsia="de-DE"/>
        </w:rPr>
        <w:t>בַּמִּדְבָּר</w:t>
      </w:r>
      <w:r w:rsidRPr="003B13B1">
        <w:rPr>
          <w:rFonts w:eastAsia="Times New Roman" w:cs="Times New Roman"/>
          <w:lang w:eastAsia="de-DE"/>
        </w:rPr>
        <w:t>.</w:t>
      </w:r>
    </w:p>
    <w:p w14:paraId="56A3C90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וְנִזְבְּחָה לַֽיהוָ֣ה אֱלֹהֵ֔ינוּ</w:t>
      </w:r>
      <w:r w:rsidRPr="003B13B1">
        <w:rPr>
          <w:rFonts w:eastAsia="Times New Roman" w:cs="Times New Roman"/>
          <w:rtl/>
          <w:lang w:eastAsia="de-DE"/>
        </w:rPr>
        <w:t xml:space="preserve"> </w:t>
      </w:r>
      <w:r w:rsidRPr="003B13B1">
        <w:rPr>
          <w:rFonts w:eastAsia="Times New Roman" w:cs="Times New Roman"/>
          <w:lang w:eastAsia="de-DE"/>
        </w:rPr>
        <w:t xml:space="preserve">koordiniert den Zweck: </w:t>
      </w:r>
      <w:r w:rsidRPr="003B13B1">
        <w:rPr>
          <w:rFonts w:eastAsia="Times New Roman" w:cs="Times New Roman"/>
          <w:b/>
          <w:bCs/>
          <w:rtl/>
          <w:lang w:eastAsia="de-DE"/>
        </w:rPr>
        <w:t>וְנִזְבְּחָה</w:t>
      </w:r>
      <w:r w:rsidRPr="003B13B1">
        <w:rPr>
          <w:rFonts w:eastAsia="Times New Roman" w:cs="Times New Roman"/>
          <w:rtl/>
          <w:lang w:eastAsia="de-DE"/>
        </w:rPr>
        <w:t xml:space="preserve"> </w:t>
      </w:r>
      <w:r w:rsidRPr="003B13B1">
        <w:rPr>
          <w:rFonts w:eastAsia="Times New Roman" w:cs="Times New Roman"/>
          <w:lang w:eastAsia="de-DE"/>
        </w:rPr>
        <w:t xml:space="preserve">(waw + Qal-Kohortativ von </w:t>
      </w:r>
      <w:r w:rsidRPr="003B13B1">
        <w:rPr>
          <w:rFonts w:eastAsia="Times New Roman" w:cs="Times New Roman"/>
          <w:b/>
          <w:bCs/>
          <w:rtl/>
          <w:lang w:eastAsia="de-DE"/>
        </w:rPr>
        <w:t>זבח</w:t>
      </w:r>
      <w:r w:rsidRPr="003B13B1">
        <w:rPr>
          <w:rFonts w:eastAsia="Times New Roman" w:cs="Times New Roman"/>
          <w:lang w:eastAsia="de-DE"/>
        </w:rPr>
        <w:t xml:space="preserve">, "opfern") + </w:t>
      </w:r>
      <w:r w:rsidRPr="003B13B1">
        <w:rPr>
          <w:rFonts w:eastAsia="Times New Roman" w:cs="Times New Roman"/>
          <w:b/>
          <w:bCs/>
          <w:rtl/>
          <w:lang w:eastAsia="de-DE"/>
        </w:rPr>
        <w:t>לַיהוָה אֱלֹהֵינוּ</w:t>
      </w:r>
      <w:r w:rsidRPr="003B13B1">
        <w:rPr>
          <w:rFonts w:eastAsia="Times New Roman" w:cs="Times New Roman"/>
          <w:lang w:eastAsia="de-DE"/>
        </w:rPr>
        <w:t>.</w:t>
      </w:r>
    </w:p>
    <w:p w14:paraId="646312D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פֶּ֨ן־יִפְגָּעֵ֔נוּ בַּדֶּ֖בֶר א֥וֹ בֶחָֽרֶב</w:t>
      </w:r>
      <w:r w:rsidRPr="003B13B1">
        <w:rPr>
          <w:rFonts w:eastAsia="Times New Roman" w:cs="Times New Roman"/>
          <w:rtl/>
          <w:lang w:eastAsia="de-DE"/>
        </w:rPr>
        <w:t xml:space="preserve"> </w:t>
      </w:r>
      <w:r w:rsidRPr="003B13B1">
        <w:rPr>
          <w:rFonts w:eastAsia="Times New Roman" w:cs="Times New Roman"/>
          <w:lang w:eastAsia="de-DE"/>
        </w:rPr>
        <w:t xml:space="preserve">ist eine Befürchtungsklausel: </w:t>
      </w:r>
      <w:r w:rsidRPr="003B13B1">
        <w:rPr>
          <w:rFonts w:eastAsia="Times New Roman" w:cs="Times New Roman"/>
          <w:b/>
          <w:bCs/>
          <w:rtl/>
          <w:lang w:eastAsia="de-DE"/>
        </w:rPr>
        <w:t>פֶּן</w:t>
      </w:r>
      <w:r w:rsidRPr="003B13B1">
        <w:rPr>
          <w:rFonts w:eastAsia="Times New Roman" w:cs="Times New Roman"/>
          <w:rtl/>
          <w:lang w:eastAsia="de-DE"/>
        </w:rPr>
        <w:t xml:space="preserve"> </w:t>
      </w:r>
      <w:r w:rsidRPr="003B13B1">
        <w:rPr>
          <w:rFonts w:eastAsia="Times New Roman" w:cs="Times New Roman"/>
          <w:lang w:eastAsia="de-DE"/>
        </w:rPr>
        <w:t xml:space="preserve">("damit nicht/dass nicht etwa") + </w:t>
      </w:r>
      <w:r w:rsidRPr="003B13B1">
        <w:rPr>
          <w:rFonts w:eastAsia="Times New Roman" w:cs="Times New Roman"/>
          <w:b/>
          <w:bCs/>
          <w:rtl/>
          <w:lang w:eastAsia="de-DE"/>
        </w:rPr>
        <w:t>יִפְגָּעֵנוּ</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פגע</w:t>
      </w:r>
      <w:r w:rsidRPr="003B13B1">
        <w:rPr>
          <w:rFonts w:eastAsia="Times New Roman" w:cs="Times New Roman"/>
          <w:lang w:eastAsia="de-DE"/>
        </w:rPr>
        <w:t xml:space="preserve">, "begegnen/treffen", mit Objektsuffix) + </w:t>
      </w:r>
      <w:r w:rsidRPr="003B13B1">
        <w:rPr>
          <w:rFonts w:eastAsia="Times New Roman" w:cs="Times New Roman"/>
          <w:b/>
          <w:bCs/>
          <w:rtl/>
          <w:lang w:eastAsia="de-DE"/>
        </w:rPr>
        <w:t>בַּדֶּבֶר אוֹ בֶחָרֶב</w:t>
      </w:r>
      <w:r w:rsidRPr="003B13B1">
        <w:rPr>
          <w:rFonts w:eastAsia="Times New Roman" w:cs="Times New Roman"/>
          <w:rtl/>
          <w:lang w:eastAsia="de-DE"/>
        </w:rPr>
        <w:t xml:space="preserve"> </w:t>
      </w:r>
      <w:r w:rsidRPr="003B13B1">
        <w:rPr>
          <w:rFonts w:eastAsia="Times New Roman" w:cs="Times New Roman"/>
          <w:lang w:eastAsia="de-DE"/>
        </w:rPr>
        <w:t>(instrumentale Alternative "mit Pest oder Schwert").</w:t>
      </w:r>
    </w:p>
    <w:p w14:paraId="47D696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אֱלֹהֵי הָעִבְרִים</w:t>
      </w:r>
      <w:r w:rsidRPr="003B13B1">
        <w:rPr>
          <w:rFonts w:eastAsia="Times New Roman" w:cs="Times New Roman"/>
          <w:rtl/>
          <w:lang w:eastAsia="de-DE"/>
        </w:rPr>
        <w:t xml:space="preserve"> </w:t>
      </w:r>
      <w:r w:rsidRPr="003B13B1">
        <w:rPr>
          <w:rFonts w:eastAsia="Times New Roman" w:cs="Times New Roman"/>
          <w:lang w:eastAsia="de-DE"/>
        </w:rPr>
        <w:t xml:space="preserve">ist die diplomatische Bezeichnung für JHWH in ägyptischen Ohren. </w:t>
      </w:r>
      <w:r w:rsidRPr="003B13B1">
        <w:rPr>
          <w:rFonts w:eastAsia="Times New Roman" w:cs="Times New Roman"/>
          <w:b/>
          <w:bCs/>
          <w:rtl/>
          <w:lang w:eastAsia="de-DE"/>
        </w:rPr>
        <w:t>עִבְרִים</w:t>
      </w:r>
      <w:r w:rsidRPr="003B13B1">
        <w:rPr>
          <w:rFonts w:eastAsia="Times New Roman" w:cs="Times New Roman"/>
          <w:rtl/>
          <w:lang w:eastAsia="de-DE"/>
        </w:rPr>
        <w:t xml:space="preserve"> </w:t>
      </w:r>
      <w:r w:rsidRPr="003B13B1">
        <w:rPr>
          <w:rFonts w:eastAsia="Times New Roman" w:cs="Times New Roman"/>
          <w:lang w:eastAsia="de-DE"/>
        </w:rPr>
        <w:t>("Hebräer") ist die Außenbezeichnung für Israeliten.</w:t>
      </w:r>
    </w:p>
    <w:p w14:paraId="0E464EC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קרא עַל</w:t>
      </w:r>
      <w:r w:rsidRPr="003B13B1">
        <w:rPr>
          <w:rFonts w:eastAsia="Times New Roman" w:cs="Times New Roman"/>
          <w:rtl/>
          <w:lang w:eastAsia="de-DE"/>
        </w:rPr>
        <w:t xml:space="preserve"> </w:t>
      </w:r>
      <w:r w:rsidRPr="003B13B1">
        <w:rPr>
          <w:rFonts w:eastAsia="Times New Roman" w:cs="Times New Roman"/>
          <w:lang w:eastAsia="de-DE"/>
        </w:rPr>
        <w:t xml:space="preserve">im Niphal bedeutet "jemandem begegnen/erscheinen". </w:t>
      </w:r>
      <w:r w:rsidRPr="003B13B1">
        <w:rPr>
          <w:rFonts w:eastAsia="Times New Roman" w:cs="Times New Roman"/>
          <w:b/>
          <w:bCs/>
          <w:rtl/>
          <w:lang w:eastAsia="de-DE"/>
        </w:rPr>
        <w:t>דֶּרֶךְ שְׁלֹשֶׁת יָמִים</w:t>
      </w:r>
      <w:r w:rsidRPr="003B13B1">
        <w:rPr>
          <w:rFonts w:eastAsia="Times New Roman" w:cs="Times New Roman"/>
          <w:rtl/>
          <w:lang w:eastAsia="de-DE"/>
        </w:rPr>
        <w:t xml:space="preserve"> </w:t>
      </w:r>
      <w:r w:rsidRPr="003B13B1">
        <w:rPr>
          <w:rFonts w:eastAsia="Times New Roman" w:cs="Times New Roman"/>
          <w:lang w:eastAsia="de-DE"/>
        </w:rPr>
        <w:t>wiederholt die moderate Bitte aus 3,18.</w:t>
      </w:r>
    </w:p>
    <w:p w14:paraId="3A49FA8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פֶּן</w:t>
      </w:r>
      <w:r w:rsidRPr="003B13B1">
        <w:rPr>
          <w:rFonts w:eastAsia="Times New Roman" w:cs="Times New Roman"/>
          <w:rtl/>
          <w:lang w:eastAsia="de-DE"/>
        </w:rPr>
        <w:t xml:space="preserve"> </w:t>
      </w:r>
      <w:r w:rsidRPr="003B13B1">
        <w:rPr>
          <w:rFonts w:eastAsia="Times New Roman" w:cs="Times New Roman"/>
          <w:lang w:eastAsia="de-DE"/>
        </w:rPr>
        <w:t xml:space="preserve">drückt echte religiöse Furcht aus.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("Pest/Seuche") und </w:t>
      </w:r>
      <w:r w:rsidRPr="003B13B1">
        <w:rPr>
          <w:rFonts w:eastAsia="Times New Roman" w:cs="Times New Roman"/>
          <w:b/>
          <w:bCs/>
          <w:rtl/>
          <w:lang w:eastAsia="de-DE"/>
        </w:rPr>
        <w:t>חֶרֶב</w:t>
      </w:r>
      <w:r w:rsidRPr="003B13B1">
        <w:rPr>
          <w:rFonts w:eastAsia="Times New Roman" w:cs="Times New Roman"/>
          <w:rtl/>
          <w:lang w:eastAsia="de-DE"/>
        </w:rPr>
        <w:t xml:space="preserve"> </w:t>
      </w:r>
      <w:r w:rsidRPr="003B13B1">
        <w:rPr>
          <w:rFonts w:eastAsia="Times New Roman" w:cs="Times New Roman"/>
          <w:lang w:eastAsia="de-DE"/>
        </w:rPr>
        <w:t>("Schwert") sind göttliche Strafmittel.</w:t>
      </w:r>
    </w:p>
    <w:p w14:paraId="431C974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Argumentation wird diplomatischer: statt Befehl nun Bitte mit religiöser Begründung und Furcht vor göttlicher Bestrafung.</w:t>
      </w:r>
    </w:p>
    <w:p w14:paraId="0A7D4760" w14:textId="77777777" w:rsidR="006E7DBA" w:rsidRDefault="006E7DBA" w:rsidP="003B13B1">
      <w:pPr>
        <w:spacing w:before="100" w:beforeAutospacing="1" w:after="100" w:afterAutospacing="1" w:line="240" w:lineRule="auto"/>
      </w:pPr>
      <w:r>
        <w:rPr>
          <w:rStyle w:val="Fett"/>
        </w:rPr>
        <w:t>Die LXX</w:t>
      </w:r>
      <w:r>
        <w:t xml:space="preserve"> übersetzt "</w:t>
      </w:r>
      <w:r>
        <w:rPr>
          <w:rtl/>
        </w:rPr>
        <w:t>בַּדֶּ֖בֶר א֥וֹ בֶחָֽרֶב</w:t>
      </w:r>
      <w:r>
        <w:t>" (mit Pest oder mit Schwert) als "</w:t>
      </w:r>
      <w:proofErr w:type="spellStart"/>
      <w:r>
        <w:t>θάν</w:t>
      </w:r>
      <w:proofErr w:type="spellEnd"/>
      <w:r>
        <w:t xml:space="preserve">ατος ἢ </w:t>
      </w:r>
      <w:proofErr w:type="spellStart"/>
      <w:r>
        <w:t>φόνος</w:t>
      </w:r>
      <w:proofErr w:type="spellEnd"/>
      <w:r>
        <w:t>" (Tod oder Mord), was eine allgemeinere Formulierung darstellt.</w:t>
      </w:r>
    </w:p>
    <w:p w14:paraId="127D6670" w14:textId="1A0A8E5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Modifizierte Argumentation mit </w:t>
      </w:r>
      <w:r w:rsidR="00E529AB">
        <w:rPr>
          <w:rFonts w:eastAsia="Times New Roman" w:cs="Times New Roman"/>
          <w:lang w:eastAsia="de-DE"/>
        </w:rPr>
        <w:t>G</w:t>
      </w:r>
      <w:r w:rsidRPr="003B13B1">
        <w:rPr>
          <w:rFonts w:eastAsia="Times New Roman" w:cs="Times New Roman"/>
          <w:lang w:eastAsia="de-DE"/>
        </w:rPr>
        <w:t>ottesbezeichnung, höflicher Bitte, finalem Zweck und Befürchtungsklausel über göttliche Bestrafung.</w:t>
      </w:r>
    </w:p>
    <w:p w14:paraId="6FCF96A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und Aaron ändern ihre Strategie: Sie verwenden die Außenbezeichnung "Gott der Hebräer" und begründen die Bitte mit Furcht vor göttlicher Bestrafung bei Nichtbefolgung.</w:t>
      </w:r>
    </w:p>
    <w:p w14:paraId="09D44956"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5,4</w:t>
      </w:r>
    </w:p>
    <w:p w14:paraId="300E1DA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אֲלֵהֶם֙ מֶ֣לֶךְ מִצְרַ֔יִם לָ֚מָּה מֹשֶׁ֣ה וְאַהֲרֹ֔ן תַּפְרִ֥יעוּ אֶת־הָעָ֖ם מִמַּֽעֲשָׂ֑יו לְכ֖וּ לְסִבְלֹתֵיכֶֽם׃</w:t>
      </w:r>
    </w:p>
    <w:p w14:paraId="2894F02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König von Ägypten sagte zu ihnen: Warum, Mose und Aaron, wollt ihr das Volk von seinen Arbeiten abhalten? Geht an eure Lastarbeiten!</w:t>
      </w:r>
    </w:p>
    <w:p w14:paraId="74CDE97F"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08F7F2F">
          <v:rect id="_x0000_i1128" style="width:0;height:1.5pt" o:hralign="center" o:hrstd="t" o:hr="t" fillcolor="#a0a0a0" stroked="f"/>
        </w:pict>
      </w:r>
    </w:p>
    <w:p w14:paraId="1A83AB7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אֲלֵהֶם מֶלֶךְ מִצְרַיִם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אֲלֵהֶם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מֶלֶךְ מִצְרַיִם</w:t>
      </w:r>
      <w:r w:rsidRPr="003B13B1">
        <w:rPr>
          <w:rFonts w:eastAsia="Times New Roman" w:cs="Times New Roman"/>
          <w:rtl/>
          <w:lang w:eastAsia="de-DE"/>
        </w:rPr>
        <w:t xml:space="preserve"> </w:t>
      </w:r>
      <w:r w:rsidRPr="003B13B1">
        <w:rPr>
          <w:rFonts w:eastAsia="Times New Roman" w:cs="Times New Roman"/>
          <w:lang w:eastAsia="de-DE"/>
        </w:rPr>
        <w:t xml:space="preserve">(alternative Bezeichnung zu </w:t>
      </w:r>
      <w:r w:rsidRPr="003B13B1">
        <w:rPr>
          <w:rFonts w:eastAsia="Times New Roman" w:cs="Times New Roman"/>
          <w:b/>
          <w:bCs/>
          <w:rtl/>
          <w:lang w:eastAsia="de-DE"/>
        </w:rPr>
        <w:t>פַּרְעֹה</w:t>
      </w:r>
      <w:r w:rsidRPr="003B13B1">
        <w:rPr>
          <w:rFonts w:eastAsia="Times New Roman" w:cs="Times New Roman"/>
          <w:lang w:eastAsia="de-DE"/>
        </w:rPr>
        <w:t>).</w:t>
      </w:r>
    </w:p>
    <w:p w14:paraId="4855D7A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לָמָּה מֹשֶׁה וְאַהֲרֹן תַּפְרִיעוּ אֶת־הָעָם מִמַּֽעֲשָׂיו</w:t>
      </w:r>
      <w:r w:rsidRPr="003B13B1">
        <w:rPr>
          <w:rFonts w:eastAsia="Times New Roman" w:cs="Times New Roman"/>
          <w:rtl/>
          <w:lang w:eastAsia="de-DE"/>
        </w:rPr>
        <w:t xml:space="preserve"> </w:t>
      </w:r>
      <w:r w:rsidRPr="003B13B1">
        <w:rPr>
          <w:rFonts w:eastAsia="Times New Roman" w:cs="Times New Roman"/>
          <w:lang w:eastAsia="de-DE"/>
        </w:rPr>
        <w:t xml:space="preserve">ist eine rhetorische Frage: </w:t>
      </w:r>
      <w:r w:rsidRPr="003B13B1">
        <w:rPr>
          <w:rFonts w:eastAsia="Times New Roman" w:cs="Times New Roman"/>
          <w:b/>
          <w:bCs/>
          <w:rtl/>
          <w:lang w:eastAsia="de-DE"/>
        </w:rPr>
        <w:t>לָמָּה</w:t>
      </w:r>
      <w:r w:rsidRPr="003B13B1">
        <w:rPr>
          <w:rFonts w:eastAsia="Times New Roman" w:cs="Times New Roman"/>
          <w:rtl/>
          <w:lang w:eastAsia="de-DE"/>
        </w:rPr>
        <w:t xml:space="preserve"> </w:t>
      </w:r>
      <w:r w:rsidRPr="003B13B1">
        <w:rPr>
          <w:rFonts w:eastAsia="Times New Roman" w:cs="Times New Roman"/>
          <w:lang w:eastAsia="de-DE"/>
        </w:rPr>
        <w:t xml:space="preserve">("warum") + </w:t>
      </w:r>
      <w:r w:rsidRPr="003B13B1">
        <w:rPr>
          <w:rFonts w:eastAsia="Times New Roman" w:cs="Times New Roman"/>
          <w:b/>
          <w:bCs/>
          <w:rtl/>
          <w:lang w:eastAsia="de-DE"/>
        </w:rPr>
        <w:t>מֹשֶׁה וְאַהֲרֹן</w:t>
      </w:r>
      <w:r w:rsidRPr="003B13B1">
        <w:rPr>
          <w:rFonts w:eastAsia="Times New Roman" w:cs="Times New Roman"/>
          <w:rtl/>
          <w:lang w:eastAsia="de-DE"/>
        </w:rPr>
        <w:t xml:space="preserve"> </w:t>
      </w:r>
      <w:r w:rsidRPr="003B13B1">
        <w:rPr>
          <w:rFonts w:eastAsia="Times New Roman" w:cs="Times New Roman"/>
          <w:lang w:eastAsia="de-DE"/>
        </w:rPr>
        <w:t xml:space="preserve">(Vokativ) + </w:t>
      </w:r>
      <w:r w:rsidRPr="003B13B1">
        <w:rPr>
          <w:rFonts w:eastAsia="Times New Roman" w:cs="Times New Roman"/>
          <w:b/>
          <w:bCs/>
          <w:rtl/>
          <w:lang w:eastAsia="de-DE"/>
        </w:rPr>
        <w:t>תַּפְרִיעוּ</w:t>
      </w:r>
      <w:r w:rsidRPr="003B13B1">
        <w:rPr>
          <w:rFonts w:eastAsia="Times New Roman" w:cs="Times New Roman"/>
          <w:rtl/>
          <w:lang w:eastAsia="de-DE"/>
        </w:rPr>
        <w:t xml:space="preserve"> </w:t>
      </w:r>
      <w:r w:rsidRPr="003B13B1">
        <w:rPr>
          <w:rFonts w:eastAsia="Times New Roman" w:cs="Times New Roman"/>
          <w:lang w:eastAsia="de-DE"/>
        </w:rPr>
        <w:t xml:space="preserve">(Hiphil-Imperfekt von </w:t>
      </w:r>
      <w:r w:rsidRPr="003B13B1">
        <w:rPr>
          <w:rFonts w:eastAsia="Times New Roman" w:cs="Times New Roman"/>
          <w:b/>
          <w:bCs/>
          <w:rtl/>
          <w:lang w:eastAsia="de-DE"/>
        </w:rPr>
        <w:t>פרע</w:t>
      </w:r>
      <w:r w:rsidRPr="003B13B1">
        <w:rPr>
          <w:rFonts w:eastAsia="Times New Roman" w:cs="Times New Roman"/>
          <w:lang w:eastAsia="de-DE"/>
        </w:rPr>
        <w:t xml:space="preserve">, "abhalten/stören", zweite Person Plural) + </w:t>
      </w:r>
      <w:r w:rsidRPr="003B13B1">
        <w:rPr>
          <w:rFonts w:eastAsia="Times New Roman" w:cs="Times New Roman"/>
          <w:b/>
          <w:bCs/>
          <w:rtl/>
          <w:lang w:eastAsia="de-DE"/>
        </w:rPr>
        <w:t>אֶת־הָעָם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מִמַּעֲשָׂיו</w:t>
      </w:r>
      <w:r w:rsidRPr="003B13B1">
        <w:rPr>
          <w:rFonts w:eastAsia="Times New Roman" w:cs="Times New Roman"/>
          <w:rtl/>
          <w:lang w:eastAsia="de-DE"/>
        </w:rPr>
        <w:t xml:space="preserve"> </w:t>
      </w:r>
      <w:r w:rsidRPr="003B13B1">
        <w:rPr>
          <w:rFonts w:eastAsia="Times New Roman" w:cs="Times New Roman"/>
          <w:lang w:eastAsia="de-DE"/>
        </w:rPr>
        <w:t>(ablative präpositionale Phrase "von seinen Arbeiten").</w:t>
      </w:r>
    </w:p>
    <w:p w14:paraId="203F49A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לְכוּ לְסִבְלֹתֵיכֶם</w:t>
      </w:r>
      <w:r w:rsidRPr="003B13B1">
        <w:rPr>
          <w:rFonts w:eastAsia="Times New Roman" w:cs="Times New Roman"/>
          <w:rtl/>
          <w:lang w:eastAsia="de-DE"/>
        </w:rPr>
        <w:t xml:space="preserve"> </w:t>
      </w:r>
      <w:r w:rsidRPr="003B13B1">
        <w:rPr>
          <w:rFonts w:eastAsia="Times New Roman" w:cs="Times New Roman"/>
          <w:lang w:eastAsia="de-DE"/>
        </w:rPr>
        <w:t xml:space="preserve">ist ein abweisender Befehl: </w:t>
      </w:r>
      <w:r w:rsidRPr="003B13B1">
        <w:rPr>
          <w:rFonts w:eastAsia="Times New Roman" w:cs="Times New Roman"/>
          <w:b/>
          <w:bCs/>
          <w:rtl/>
          <w:lang w:eastAsia="de-DE"/>
        </w:rPr>
        <w:t>לְכוּ</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הלך</w:t>
      </w:r>
      <w:r w:rsidRPr="003B13B1">
        <w:rPr>
          <w:rFonts w:eastAsia="Times New Roman" w:cs="Times New Roman"/>
          <w:lang w:eastAsia="de-DE"/>
        </w:rPr>
        <w:t xml:space="preserve">, Plural "geht") + </w:t>
      </w:r>
      <w:r w:rsidRPr="003B13B1">
        <w:rPr>
          <w:rFonts w:eastAsia="Times New Roman" w:cs="Times New Roman"/>
          <w:b/>
          <w:bCs/>
          <w:rtl/>
          <w:lang w:eastAsia="de-DE"/>
        </w:rPr>
        <w:t>לְסִבְלֹתֵיכֶם</w:t>
      </w:r>
      <w:r w:rsidRPr="003B13B1">
        <w:rPr>
          <w:rFonts w:eastAsia="Times New Roman" w:cs="Times New Roman"/>
          <w:rtl/>
          <w:lang w:eastAsia="de-DE"/>
        </w:rPr>
        <w:t xml:space="preserve"> </w:t>
      </w:r>
      <w:r w:rsidRPr="003B13B1">
        <w:rPr>
          <w:rFonts w:eastAsia="Times New Roman" w:cs="Times New Roman"/>
          <w:lang w:eastAsia="de-DE"/>
        </w:rPr>
        <w:t>("zu euren Lastarbeiten").</w:t>
      </w:r>
    </w:p>
    <w:p w14:paraId="36F9950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מֶלֶךְ מִצְרַיִם</w:t>
      </w:r>
      <w:r w:rsidRPr="003B13B1">
        <w:rPr>
          <w:rFonts w:eastAsia="Times New Roman" w:cs="Times New Roman"/>
          <w:rtl/>
          <w:lang w:eastAsia="de-DE"/>
        </w:rPr>
        <w:t xml:space="preserve"> </w:t>
      </w:r>
      <w:r w:rsidRPr="003B13B1">
        <w:rPr>
          <w:rFonts w:eastAsia="Times New Roman" w:cs="Times New Roman"/>
          <w:lang w:eastAsia="de-DE"/>
        </w:rPr>
        <w:t xml:space="preserve">betont die staatliche Autorität im Gegensatz zur religiösen Forderung. </w:t>
      </w:r>
      <w:r w:rsidRPr="003B13B1">
        <w:rPr>
          <w:rFonts w:eastAsia="Times New Roman" w:cs="Times New Roman"/>
          <w:b/>
          <w:bCs/>
          <w:rtl/>
          <w:lang w:eastAsia="de-DE"/>
        </w:rPr>
        <w:t>פרע</w:t>
      </w:r>
      <w:r w:rsidRPr="003B13B1">
        <w:rPr>
          <w:rFonts w:eastAsia="Times New Roman" w:cs="Times New Roman"/>
          <w:rtl/>
          <w:lang w:eastAsia="de-DE"/>
        </w:rPr>
        <w:t xml:space="preserve"> </w:t>
      </w:r>
      <w:r w:rsidRPr="003B13B1">
        <w:rPr>
          <w:rFonts w:eastAsia="Times New Roman" w:cs="Times New Roman"/>
          <w:lang w:eastAsia="de-DE"/>
        </w:rPr>
        <w:t>im Hiphil bedeutet "abhalten/störend einwirken auf".</w:t>
      </w:r>
    </w:p>
    <w:p w14:paraId="1FD66BE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מַעֲשָׂיו</w:t>
      </w:r>
      <w:r w:rsidRPr="003B13B1">
        <w:rPr>
          <w:rFonts w:eastAsia="Times New Roman" w:cs="Times New Roman"/>
          <w:rtl/>
          <w:lang w:eastAsia="de-DE"/>
        </w:rPr>
        <w:t xml:space="preserve"> </w:t>
      </w:r>
      <w:r w:rsidRPr="003B13B1">
        <w:rPr>
          <w:rFonts w:eastAsia="Times New Roman" w:cs="Times New Roman"/>
          <w:lang w:eastAsia="de-DE"/>
        </w:rPr>
        <w:t xml:space="preserve">sind die Arbeiten des Volkes, d.h. die Fronarbeit. </w:t>
      </w:r>
      <w:r w:rsidRPr="003B13B1">
        <w:rPr>
          <w:rFonts w:eastAsia="Times New Roman" w:cs="Times New Roman"/>
          <w:b/>
          <w:bCs/>
          <w:rtl/>
          <w:lang w:eastAsia="de-DE"/>
        </w:rPr>
        <w:t>סִבְלוֹת</w:t>
      </w:r>
      <w:r w:rsidRPr="003B13B1">
        <w:rPr>
          <w:rFonts w:eastAsia="Times New Roman" w:cs="Times New Roman"/>
          <w:rtl/>
          <w:lang w:eastAsia="de-DE"/>
        </w:rPr>
        <w:t xml:space="preserve"> </w:t>
      </w:r>
      <w:r w:rsidRPr="003B13B1">
        <w:rPr>
          <w:rFonts w:eastAsia="Times New Roman" w:cs="Times New Roman"/>
          <w:lang w:eastAsia="de-DE"/>
        </w:rPr>
        <w:t>sind schwere körperliche Lastarbeiten.</w:t>
      </w:r>
    </w:p>
    <w:p w14:paraId="7FF6789F" w14:textId="2B733495"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erkennt Mose und Aaron persönlich an (</w:t>
      </w:r>
      <w:r w:rsidR="003B13B1" w:rsidRPr="003B13B1">
        <w:rPr>
          <w:rFonts w:eastAsia="Times New Roman" w:cs="Times New Roman"/>
          <w:b/>
          <w:bCs/>
          <w:rtl/>
          <w:lang w:eastAsia="de-DE"/>
        </w:rPr>
        <w:t>מֹשֶׁה וְאַהֲרֹן</w:t>
      </w:r>
      <w:r w:rsidR="003B13B1" w:rsidRPr="003B13B1">
        <w:rPr>
          <w:rFonts w:eastAsia="Times New Roman" w:cs="Times New Roman"/>
          <w:lang w:eastAsia="de-DE"/>
        </w:rPr>
        <w:t>), betrachtet sie aber als Störenfriede der Arbeitsordnung.</w:t>
      </w:r>
    </w:p>
    <w:p w14:paraId="2D7E67B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לְכוּ לְסִבְלֹתֵיכֶם</w:t>
      </w:r>
      <w:r w:rsidRPr="003B13B1">
        <w:rPr>
          <w:rFonts w:eastAsia="Times New Roman" w:cs="Times New Roman"/>
          <w:rtl/>
          <w:lang w:eastAsia="de-DE"/>
        </w:rPr>
        <w:t xml:space="preserve"> </w:t>
      </w:r>
      <w:r w:rsidRPr="003B13B1">
        <w:rPr>
          <w:rFonts w:eastAsia="Times New Roman" w:cs="Times New Roman"/>
          <w:lang w:eastAsia="de-DE"/>
        </w:rPr>
        <w:t>impliziert, dass auch Mose und Aaron zur Fronarbeit verpflichtet sind.</w:t>
      </w:r>
    </w:p>
    <w:p w14:paraId="5C2795AD" w14:textId="21F8BCE3" w:rsidR="006E7DBA" w:rsidRDefault="006E7DBA" w:rsidP="003B13B1">
      <w:pPr>
        <w:spacing w:before="100" w:beforeAutospacing="1" w:after="100" w:afterAutospacing="1" w:line="240" w:lineRule="auto"/>
      </w:pPr>
      <w:r>
        <w:rPr>
          <w:rStyle w:val="Fett"/>
        </w:rPr>
        <w:t>Die LXX</w:t>
      </w:r>
      <w:r>
        <w:t xml:space="preserve"> fügt "ὁ βα</w:t>
      </w:r>
      <w:proofErr w:type="spellStart"/>
      <w:r>
        <w:t>σιλεὺς</w:t>
      </w:r>
      <w:proofErr w:type="spellEnd"/>
      <w:r>
        <w:t xml:space="preserve"> </w:t>
      </w:r>
      <w:proofErr w:type="spellStart"/>
      <w:r>
        <w:t>Αἰγύ</w:t>
      </w:r>
      <w:proofErr w:type="spellEnd"/>
      <w:r>
        <w:t xml:space="preserve">πτου" (der König von Ägypten) hinzu und macht damit </w:t>
      </w:r>
      <w:r w:rsidR="00575C59">
        <w:t>Par’o</w:t>
      </w:r>
      <w:r>
        <w:t>s Titel expliziter, sowie "</w:t>
      </w:r>
      <w:proofErr w:type="spellStart"/>
      <w:r>
        <w:t>ἕκ</w:t>
      </w:r>
      <w:proofErr w:type="spellEnd"/>
      <w:r>
        <w:t xml:space="preserve">αστος </w:t>
      </w:r>
      <w:proofErr w:type="spellStart"/>
      <w:r>
        <w:t>ὑμῶν</w:t>
      </w:r>
      <w:proofErr w:type="spellEnd"/>
      <w:r>
        <w:t xml:space="preserve"> π</w:t>
      </w:r>
      <w:proofErr w:type="spellStart"/>
      <w:r>
        <w:t>ρὸς</w:t>
      </w:r>
      <w:proofErr w:type="spellEnd"/>
      <w:r>
        <w:t xml:space="preserve"> </w:t>
      </w:r>
      <w:proofErr w:type="spellStart"/>
      <w:r>
        <w:t>τὰ</w:t>
      </w:r>
      <w:proofErr w:type="spellEnd"/>
      <w:r>
        <w:t xml:space="preserve"> </w:t>
      </w:r>
      <w:proofErr w:type="spellStart"/>
      <w:r>
        <w:t>ἔργ</w:t>
      </w:r>
      <w:proofErr w:type="spellEnd"/>
      <w:r>
        <w:t>α α</w:t>
      </w:r>
      <w:proofErr w:type="spellStart"/>
      <w:r>
        <w:t>ὐτοῦ</w:t>
      </w:r>
      <w:proofErr w:type="spellEnd"/>
      <w:r>
        <w:t>" (ein jeder von euch zu seinen Arbeiten) statt des einfacheren hebräischen Textes.</w:t>
      </w:r>
    </w:p>
    <w:p w14:paraId="366DD8C8" w14:textId="3127BA6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Rhetorische Frage mit persönlicher Anrede und Vorwurf der Arbeitsstörung, gefolgt von abweisendem Imperativ.</w:t>
      </w:r>
    </w:p>
    <w:p w14:paraId="2F2247A6" w14:textId="7F08F399"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weist die Bitte schroff ab, wirft Mose und Aaron vor, das Volk von der Arbeit abzuhalten, und befiehlt ihnen, zu ihren eigenen Lastarbeiten zu gehen.</w:t>
      </w:r>
    </w:p>
    <w:p w14:paraId="512380B9"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5,5</w:t>
      </w:r>
    </w:p>
    <w:p w14:paraId="5A0E15B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פַּרְעֹ֔ה הֵן־רַבִּ֥ים עַתָּ֖ה עַ֣ם הָאָ֑רֶץ וְהִשְׁבַּתֶּ֥ם אֹתָ֖ם מִסִּבְלֹתָֽם׃</w:t>
      </w:r>
    </w:p>
    <w:p w14:paraId="69650060" w14:textId="7010B49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sagte: Siehe, zahlreich ist jetzt das Volk des Landes, und ihr wollt sie von ihren Lastarbeiten feiern lassen?</w:t>
      </w:r>
    </w:p>
    <w:p w14:paraId="62CC415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C0F0FB5">
          <v:rect id="_x0000_i1129" style="width:0;height:1.5pt" o:hralign="center" o:hrstd="t" o:hr="t" fillcolor="#a0a0a0" stroked="f"/>
        </w:pict>
      </w:r>
    </w:p>
    <w:p w14:paraId="50F4422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פַּרְעֹה הֵן־רַבִּים עַתָּה עַם הָאָרֶץ</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xml:space="preserve">+ Aufmerksamkeitspartikel </w:t>
      </w: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רַבִּים עַתָּה עַם הָאָרֶץ</w:t>
      </w:r>
      <w:r w:rsidRPr="003B13B1">
        <w:rPr>
          <w:rFonts w:eastAsia="Times New Roman" w:cs="Times New Roman"/>
          <w:rtl/>
          <w:lang w:eastAsia="de-DE"/>
        </w:rPr>
        <w:t xml:space="preserve"> </w:t>
      </w:r>
      <w:r w:rsidRPr="003B13B1">
        <w:rPr>
          <w:rFonts w:eastAsia="Times New Roman" w:cs="Times New Roman"/>
          <w:lang w:eastAsia="de-DE"/>
        </w:rPr>
        <w:t>(Nominalsatz "zahlreich ist jetzt das Volk des Landes").</w:t>
      </w:r>
    </w:p>
    <w:p w14:paraId="4599F8C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וְהִשְׁבַּתֶּם אֹתָם מִסִּבְלֹתָם</w:t>
      </w:r>
      <w:r w:rsidRPr="003B13B1">
        <w:rPr>
          <w:rFonts w:eastAsia="Times New Roman" w:cs="Times New Roman"/>
          <w:rtl/>
          <w:lang w:eastAsia="de-DE"/>
        </w:rPr>
        <w:t xml:space="preserve"> </w:t>
      </w:r>
      <w:r w:rsidRPr="003B13B1">
        <w:rPr>
          <w:rFonts w:eastAsia="Times New Roman" w:cs="Times New Roman"/>
          <w:lang w:eastAsia="de-DE"/>
        </w:rPr>
        <w:t xml:space="preserve">ist eine rhetorische Frage (ohne Fragepartikel): </w:t>
      </w:r>
      <w:r w:rsidRPr="003B13B1">
        <w:rPr>
          <w:rFonts w:eastAsia="Times New Roman" w:cs="Times New Roman"/>
          <w:b/>
          <w:bCs/>
          <w:rtl/>
          <w:lang w:eastAsia="de-DE"/>
        </w:rPr>
        <w:t>וְהִשְׁבַּתֶּם</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שׁבת</w:t>
      </w:r>
      <w:r w:rsidRPr="003B13B1">
        <w:rPr>
          <w:rFonts w:eastAsia="Times New Roman" w:cs="Times New Roman"/>
          <w:lang w:eastAsia="de-DE"/>
        </w:rPr>
        <w:t xml:space="preserve">, "ruhen lassen/feiern lassen", zweite Person Plural) +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מִסִּבְלֹתָם</w:t>
      </w:r>
      <w:r w:rsidRPr="003B13B1">
        <w:rPr>
          <w:rFonts w:eastAsia="Times New Roman" w:cs="Times New Roman"/>
          <w:rtl/>
          <w:lang w:eastAsia="de-DE"/>
        </w:rPr>
        <w:t xml:space="preserve"> </w:t>
      </w:r>
      <w:r w:rsidRPr="003B13B1">
        <w:rPr>
          <w:rFonts w:eastAsia="Times New Roman" w:cs="Times New Roman"/>
          <w:lang w:eastAsia="de-DE"/>
        </w:rPr>
        <w:t>("von ihren Lastarbeiten").</w:t>
      </w:r>
    </w:p>
    <w:p w14:paraId="3EE9CFB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lenkt Aufmerksamkeit auf den folgenden wichtigen Punkt. </w:t>
      </w:r>
      <w:r w:rsidRPr="003B13B1">
        <w:rPr>
          <w:rFonts w:eastAsia="Times New Roman" w:cs="Times New Roman"/>
          <w:b/>
          <w:bCs/>
          <w:rtl/>
          <w:lang w:eastAsia="de-DE"/>
        </w:rPr>
        <w:t>רַבִּים</w:t>
      </w:r>
      <w:r w:rsidRPr="003B13B1">
        <w:rPr>
          <w:rFonts w:eastAsia="Times New Roman" w:cs="Times New Roman"/>
          <w:rtl/>
          <w:lang w:eastAsia="de-DE"/>
        </w:rPr>
        <w:t xml:space="preserve"> </w:t>
      </w:r>
      <w:r w:rsidRPr="003B13B1">
        <w:rPr>
          <w:rFonts w:eastAsia="Times New Roman" w:cs="Times New Roman"/>
          <w:lang w:eastAsia="de-DE"/>
        </w:rPr>
        <w:t xml:space="preserve">betont die große Anzahl der Israeliten. </w:t>
      </w:r>
      <w:r w:rsidRPr="003B13B1">
        <w:rPr>
          <w:rFonts w:eastAsia="Times New Roman" w:cs="Times New Roman"/>
          <w:b/>
          <w:bCs/>
          <w:rtl/>
          <w:lang w:eastAsia="de-DE"/>
        </w:rPr>
        <w:t>עַתָּה</w:t>
      </w:r>
      <w:r w:rsidRPr="003B13B1">
        <w:rPr>
          <w:rFonts w:eastAsia="Times New Roman" w:cs="Times New Roman"/>
          <w:rtl/>
          <w:lang w:eastAsia="de-DE"/>
        </w:rPr>
        <w:t xml:space="preserve"> </w:t>
      </w:r>
      <w:r w:rsidRPr="003B13B1">
        <w:rPr>
          <w:rFonts w:eastAsia="Times New Roman" w:cs="Times New Roman"/>
          <w:lang w:eastAsia="de-DE"/>
        </w:rPr>
        <w:t>("jetzt") zeigt die aktuelle Situation.</w:t>
      </w:r>
    </w:p>
    <w:p w14:paraId="2AD3A9F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עַם הָאָרֶץ</w:t>
      </w:r>
      <w:r w:rsidRPr="003B13B1">
        <w:rPr>
          <w:rFonts w:eastAsia="Times New Roman" w:cs="Times New Roman"/>
          <w:rtl/>
          <w:lang w:eastAsia="de-DE"/>
        </w:rPr>
        <w:t xml:space="preserve"> </w:t>
      </w:r>
      <w:r w:rsidRPr="003B13B1">
        <w:rPr>
          <w:rFonts w:eastAsia="Times New Roman" w:cs="Times New Roman"/>
          <w:lang w:eastAsia="de-DE"/>
        </w:rPr>
        <w:t>kann "Volk des Landes" (Einheimische) oder "Landbevölkerung" bedeuten, hier wohl die Israeliten als zahlreiche Gruppe in Ägypten.</w:t>
      </w:r>
    </w:p>
    <w:p w14:paraId="152CC2A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שׁבת</w:t>
      </w:r>
      <w:r w:rsidRPr="003B13B1">
        <w:rPr>
          <w:rFonts w:eastAsia="Times New Roman" w:cs="Times New Roman"/>
          <w:rtl/>
          <w:lang w:eastAsia="de-DE"/>
        </w:rPr>
        <w:t xml:space="preserve"> </w:t>
      </w:r>
      <w:r w:rsidRPr="003B13B1">
        <w:rPr>
          <w:rFonts w:eastAsia="Times New Roman" w:cs="Times New Roman"/>
          <w:lang w:eastAsia="de-DE"/>
        </w:rPr>
        <w:t xml:space="preserve">im Hiphil bedeutet "aufhören lassen/ruhen lassen". </w:t>
      </w:r>
      <w:r w:rsidRPr="003B13B1">
        <w:rPr>
          <w:rFonts w:eastAsia="Times New Roman" w:cs="Times New Roman"/>
          <w:b/>
          <w:bCs/>
          <w:rtl/>
          <w:lang w:eastAsia="de-DE"/>
        </w:rPr>
        <w:t>סִבְלוֹת</w:t>
      </w:r>
      <w:r w:rsidRPr="003B13B1">
        <w:rPr>
          <w:rFonts w:eastAsia="Times New Roman" w:cs="Times New Roman"/>
          <w:rtl/>
          <w:lang w:eastAsia="de-DE"/>
        </w:rPr>
        <w:t xml:space="preserve"> </w:t>
      </w:r>
      <w:r w:rsidRPr="003B13B1">
        <w:rPr>
          <w:rFonts w:eastAsia="Times New Roman" w:cs="Times New Roman"/>
          <w:lang w:eastAsia="de-DE"/>
        </w:rPr>
        <w:t>wiederholt das Thema der schweren Arbeiten.</w:t>
      </w:r>
    </w:p>
    <w:p w14:paraId="71332FB1" w14:textId="4B55A389"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s Argument ist wirtschaftlich-politisch: Bei der großen Anzahl der Israeliten wäre ein Arbeitsausfall schädlich.</w:t>
      </w:r>
    </w:p>
    <w:p w14:paraId="53B982A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ἰδοὺ</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δή</w:t>
      </w:r>
      <w:proofErr w:type="spellEnd"/>
      <w:r w:rsidRPr="003B13B1">
        <w:rPr>
          <w:rFonts w:eastAsia="Times New Roman" w:cs="Times New Roman"/>
          <w:lang w:eastAsia="de-DE"/>
        </w:rPr>
        <w:t xml:space="preserve"> ("siehe nun"), </w:t>
      </w:r>
      <w:r w:rsidRPr="003B13B1">
        <w:rPr>
          <w:rFonts w:eastAsia="Times New Roman" w:cs="Times New Roman"/>
          <w:b/>
          <w:bCs/>
          <w:rtl/>
          <w:lang w:eastAsia="de-DE"/>
        </w:rPr>
        <w:t>רַבִּים</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ολὺς</w:t>
      </w:r>
      <w:proofErr w:type="spellEnd"/>
      <w:r w:rsidRPr="003B13B1">
        <w:rPr>
          <w:rFonts w:eastAsia="Times New Roman" w:cs="Times New Roman"/>
          <w:lang w:eastAsia="de-DE"/>
        </w:rPr>
        <w:t xml:space="preserve"> ("zahlreich"), </w:t>
      </w:r>
      <w:r w:rsidRPr="003B13B1">
        <w:rPr>
          <w:rFonts w:eastAsia="Times New Roman" w:cs="Times New Roman"/>
          <w:b/>
          <w:bCs/>
          <w:rtl/>
          <w:lang w:eastAsia="de-DE"/>
        </w:rPr>
        <w:t>עַם הָאָרֶץ</w:t>
      </w:r>
      <w:r w:rsidRPr="003B13B1">
        <w:rPr>
          <w:rFonts w:eastAsia="Times New Roman" w:cs="Times New Roman"/>
          <w:rtl/>
          <w:lang w:eastAsia="de-DE"/>
        </w:rPr>
        <w:t xml:space="preserve"> </w:t>
      </w:r>
      <w:r w:rsidRPr="003B13B1">
        <w:rPr>
          <w:rFonts w:eastAsia="Times New Roman" w:cs="Times New Roman"/>
          <w:lang w:eastAsia="de-DE"/>
        </w:rPr>
        <w:t>mit ὁ λα</w:t>
      </w:r>
      <w:proofErr w:type="spellStart"/>
      <w:r w:rsidRPr="003B13B1">
        <w:rPr>
          <w:rFonts w:eastAsia="Times New Roman" w:cs="Times New Roman"/>
          <w:lang w:eastAsia="de-DE"/>
        </w:rPr>
        <w:t>ὸς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τῆς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γῆς</w:t>
      </w:r>
      <w:proofErr w:type="spellEnd"/>
      <w:r w:rsidRPr="003B13B1">
        <w:rPr>
          <w:rFonts w:eastAsia="Times New Roman" w:cs="Times New Roman"/>
          <w:lang w:eastAsia="de-DE"/>
        </w:rPr>
        <w:t xml:space="preserve"> ("das Volk des Landes") und </w:t>
      </w:r>
      <w:r w:rsidRPr="003B13B1">
        <w:rPr>
          <w:rFonts w:eastAsia="Times New Roman" w:cs="Times New Roman"/>
          <w:b/>
          <w:bCs/>
          <w:rtl/>
          <w:lang w:eastAsia="de-DE"/>
        </w:rPr>
        <w:t>וְהִשְׁבַּתֶּם</w:t>
      </w:r>
      <w:r w:rsidRPr="003B13B1">
        <w:rPr>
          <w:rFonts w:eastAsia="Times New Roman" w:cs="Times New Roman"/>
          <w:rtl/>
          <w:lang w:eastAsia="de-DE"/>
        </w:rPr>
        <w:t xml:space="preserve"> </w:t>
      </w:r>
      <w:r w:rsidRPr="003B13B1">
        <w:rPr>
          <w:rFonts w:eastAsia="Times New Roman" w:cs="Times New Roman"/>
          <w:lang w:eastAsia="de-DE"/>
        </w:rPr>
        <w:t>mit καταπα</w:t>
      </w:r>
      <w:proofErr w:type="spellStart"/>
      <w:r w:rsidRPr="003B13B1">
        <w:rPr>
          <w:rFonts w:eastAsia="Times New Roman" w:cs="Times New Roman"/>
          <w:lang w:eastAsia="de-DE"/>
        </w:rPr>
        <w:t>ύετε</w:t>
      </w:r>
      <w:proofErr w:type="spellEnd"/>
      <w:r w:rsidRPr="003B13B1">
        <w:rPr>
          <w:rFonts w:eastAsia="Times New Roman" w:cs="Times New Roman"/>
          <w:lang w:eastAsia="de-DE"/>
        </w:rPr>
        <w:t xml:space="preserve"> ("ihr lasst aufhören").</w:t>
      </w:r>
    </w:p>
    <w:p w14:paraId="0ED6032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Aufmerksamkeitspartikel mit Feststellung über die Volksmenge und rhetorischer Frage über die Arbeitsunterbrechung.</w:t>
      </w:r>
    </w:p>
    <w:p w14:paraId="4342E740" w14:textId="6888FB78"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argumentiert, dass bei der großen Anzahl der Israeliten ein Arbeitsausfall für religiöse Feiern wirtschaftlich untragbar wäre.</w:t>
      </w:r>
    </w:p>
    <w:p w14:paraId="78AE490E"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5,6</w:t>
      </w:r>
    </w:p>
    <w:p w14:paraId="513590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וַיְצַ֥ו פַּרְעֹ֖ה בַּיּ֣וֹם הַה֑וּא אֶת־הַנֹּגְשִׂ֣ים בָּעָ֔ם וְאֶת־שֹׁטְרָ֖יו לֵאמֹֽר׃</w:t>
      </w:r>
    </w:p>
    <w:p w14:paraId="0F03C5B5" w14:textId="06711DF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befahl an jenem Tag den Treibern des Volkes und seinen Aufsehern, sagend:</w:t>
      </w:r>
    </w:p>
    <w:p w14:paraId="1EC46C8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8DA603B">
          <v:rect id="_x0000_i1130" style="width:0;height:1.5pt" o:hralign="center" o:hrstd="t" o:hr="t" fillcolor="#a0a0a0" stroked="f"/>
        </w:pict>
      </w:r>
    </w:p>
    <w:p w14:paraId="70850EB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וַיְצַו פַּרְעֹה בַּיּוֹם הַהוּא</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צוה</w:t>
      </w:r>
      <w:r w:rsidRPr="003B13B1">
        <w:rPr>
          <w:rFonts w:eastAsia="Times New Roman" w:cs="Times New Roman"/>
          <w:rtl/>
          <w:lang w:eastAsia="de-DE"/>
        </w:rPr>
        <w:t xml:space="preserve"> </w:t>
      </w:r>
      <w:r w:rsidRPr="003B13B1">
        <w:rPr>
          <w:rFonts w:eastAsia="Times New Roman" w:cs="Times New Roman"/>
          <w:lang w:eastAsia="de-DE"/>
        </w:rPr>
        <w:t xml:space="preserve">("befehlen") +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xml:space="preserve">+ temporale Bestimmung </w:t>
      </w:r>
      <w:r w:rsidRPr="003B13B1">
        <w:rPr>
          <w:rFonts w:eastAsia="Times New Roman" w:cs="Times New Roman"/>
          <w:b/>
          <w:bCs/>
          <w:rtl/>
          <w:lang w:eastAsia="de-DE"/>
        </w:rPr>
        <w:t>בַּיּוֹם הַהוּא</w:t>
      </w:r>
      <w:r w:rsidRPr="003B13B1">
        <w:rPr>
          <w:rFonts w:eastAsia="Times New Roman" w:cs="Times New Roman"/>
          <w:rtl/>
          <w:lang w:eastAsia="de-DE"/>
        </w:rPr>
        <w:t xml:space="preserve"> </w:t>
      </w:r>
      <w:r w:rsidRPr="003B13B1">
        <w:rPr>
          <w:rFonts w:eastAsia="Times New Roman" w:cs="Times New Roman"/>
          <w:lang w:eastAsia="de-DE"/>
        </w:rPr>
        <w:t>("an jenem Tag").</w:t>
      </w:r>
    </w:p>
    <w:p w14:paraId="3B93B81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אֶת־הַנֹּגְשִׂים בָּעָם וְאֶת־שֹׁטְרָיו</w:t>
      </w:r>
      <w:r w:rsidRPr="003B13B1">
        <w:rPr>
          <w:rFonts w:eastAsia="Times New Roman" w:cs="Times New Roman"/>
          <w:rtl/>
          <w:lang w:eastAsia="de-DE"/>
        </w:rPr>
        <w:t xml:space="preserve"> </w:t>
      </w:r>
      <w:r w:rsidRPr="003B13B1">
        <w:rPr>
          <w:rFonts w:eastAsia="Times New Roman" w:cs="Times New Roman"/>
          <w:lang w:eastAsia="de-DE"/>
        </w:rPr>
        <w:t xml:space="preserve">sind koordinierte Empfänger des Befehls: </w:t>
      </w:r>
      <w:r w:rsidRPr="003B13B1">
        <w:rPr>
          <w:rFonts w:eastAsia="Times New Roman" w:cs="Times New Roman"/>
          <w:b/>
          <w:bCs/>
          <w:rtl/>
          <w:lang w:eastAsia="de-DE"/>
        </w:rPr>
        <w:t>אֶת־הַנֹּגְשִׂים בָּעָם</w:t>
      </w:r>
      <w:r w:rsidRPr="003B13B1">
        <w:rPr>
          <w:rFonts w:eastAsia="Times New Roman" w:cs="Times New Roman"/>
          <w:rtl/>
          <w:lang w:eastAsia="de-DE"/>
        </w:rPr>
        <w:t xml:space="preserve"> </w:t>
      </w:r>
      <w:r w:rsidRPr="003B13B1">
        <w:rPr>
          <w:rFonts w:eastAsia="Times New Roman" w:cs="Times New Roman"/>
          <w:lang w:eastAsia="de-DE"/>
        </w:rPr>
        <w:t xml:space="preserve">("die Antreiber des Volkes") + </w:t>
      </w:r>
      <w:r w:rsidRPr="003B13B1">
        <w:rPr>
          <w:rFonts w:eastAsia="Times New Roman" w:cs="Times New Roman"/>
          <w:b/>
          <w:bCs/>
          <w:rtl/>
          <w:lang w:eastAsia="de-DE"/>
        </w:rPr>
        <w:t>וְאֶת־שֹׁטְרָיו</w:t>
      </w:r>
      <w:r w:rsidRPr="003B13B1">
        <w:rPr>
          <w:rFonts w:eastAsia="Times New Roman" w:cs="Times New Roman"/>
          <w:rtl/>
          <w:lang w:eastAsia="de-DE"/>
        </w:rPr>
        <w:t xml:space="preserve"> </w:t>
      </w:r>
      <w:r w:rsidRPr="003B13B1">
        <w:rPr>
          <w:rFonts w:eastAsia="Times New Roman" w:cs="Times New Roman"/>
          <w:lang w:eastAsia="de-DE"/>
        </w:rPr>
        <w:t>("und seine Aufseher").</w:t>
      </w:r>
    </w:p>
    <w:p w14:paraId="2D090F4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ist die standardmäßige Einleitung direkter Rede ("sagend").</w:t>
      </w:r>
    </w:p>
    <w:p w14:paraId="4F9B41D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בַּיּוֹם הַהוּא</w:t>
      </w:r>
      <w:r w:rsidRPr="003B13B1">
        <w:rPr>
          <w:rFonts w:eastAsia="Times New Roman" w:cs="Times New Roman"/>
          <w:rtl/>
          <w:lang w:eastAsia="de-DE"/>
        </w:rPr>
        <w:t xml:space="preserve"> </w:t>
      </w:r>
      <w:r w:rsidRPr="003B13B1">
        <w:rPr>
          <w:rFonts w:eastAsia="Times New Roman" w:cs="Times New Roman"/>
          <w:lang w:eastAsia="de-DE"/>
        </w:rPr>
        <w:t xml:space="preserve">betont die Unmittelbarkeit der Reaktion auf Moses und Aarons Besuch. </w:t>
      </w:r>
      <w:r w:rsidRPr="003B13B1">
        <w:rPr>
          <w:rFonts w:eastAsia="Times New Roman" w:cs="Times New Roman"/>
          <w:b/>
          <w:bCs/>
          <w:rtl/>
          <w:lang w:eastAsia="de-DE"/>
        </w:rPr>
        <w:t>צוה</w:t>
      </w:r>
      <w:r w:rsidRPr="003B13B1">
        <w:rPr>
          <w:rFonts w:eastAsia="Times New Roman" w:cs="Times New Roman"/>
          <w:rtl/>
          <w:lang w:eastAsia="de-DE"/>
        </w:rPr>
        <w:t xml:space="preserve"> </w:t>
      </w:r>
      <w:r w:rsidRPr="003B13B1">
        <w:rPr>
          <w:rFonts w:eastAsia="Times New Roman" w:cs="Times New Roman"/>
          <w:lang w:eastAsia="de-DE"/>
        </w:rPr>
        <w:t>zeigt königliche Autorität.</w:t>
      </w:r>
    </w:p>
    <w:p w14:paraId="1239163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נֹגְשִׂים</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נגש</w:t>
      </w:r>
      <w:r w:rsidRPr="003B13B1">
        <w:rPr>
          <w:rFonts w:eastAsia="Times New Roman" w:cs="Times New Roman"/>
          <w:lang w:eastAsia="de-DE"/>
        </w:rPr>
        <w:t xml:space="preserve">, "bedrängen") sind Antreiber oder Fronvögte. </w:t>
      </w:r>
      <w:r w:rsidRPr="003B13B1">
        <w:rPr>
          <w:rFonts w:eastAsia="Times New Roman" w:cs="Times New Roman"/>
          <w:b/>
          <w:bCs/>
          <w:rtl/>
          <w:lang w:eastAsia="de-DE"/>
        </w:rPr>
        <w:t>בָּעָם</w:t>
      </w:r>
      <w:r w:rsidRPr="003B13B1">
        <w:rPr>
          <w:rFonts w:eastAsia="Times New Roman" w:cs="Times New Roman"/>
          <w:rtl/>
          <w:lang w:eastAsia="de-DE"/>
        </w:rPr>
        <w:t xml:space="preserve"> </w:t>
      </w:r>
      <w:r w:rsidRPr="003B13B1">
        <w:rPr>
          <w:rFonts w:eastAsia="Times New Roman" w:cs="Times New Roman"/>
          <w:lang w:eastAsia="de-DE"/>
        </w:rPr>
        <w:t>zeigt, dass sie über das Volk gesetzt sind.</w:t>
      </w:r>
    </w:p>
    <w:p w14:paraId="3317132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שֹׁטְרִים</w:t>
      </w:r>
      <w:r w:rsidRPr="003B13B1">
        <w:rPr>
          <w:rFonts w:eastAsia="Times New Roman" w:cs="Times New Roman"/>
          <w:rtl/>
          <w:lang w:eastAsia="de-DE"/>
        </w:rPr>
        <w:t xml:space="preserve"> </w:t>
      </w:r>
      <w:r w:rsidRPr="003B13B1">
        <w:rPr>
          <w:rFonts w:eastAsia="Times New Roman" w:cs="Times New Roman"/>
          <w:lang w:eastAsia="de-DE"/>
        </w:rPr>
        <w:t xml:space="preserve">sind Aufseher oder Beamte. Die Unterscheidung zeigt hierarchische Verwaltungsstruktur: </w:t>
      </w:r>
      <w:r w:rsidRPr="003B13B1">
        <w:rPr>
          <w:rFonts w:eastAsia="Times New Roman" w:cs="Times New Roman"/>
          <w:b/>
          <w:bCs/>
          <w:rtl/>
          <w:lang w:eastAsia="de-DE"/>
        </w:rPr>
        <w:t>שֹׁטְרִים</w:t>
      </w:r>
      <w:r w:rsidRPr="003B13B1">
        <w:rPr>
          <w:rFonts w:eastAsia="Times New Roman" w:cs="Times New Roman"/>
          <w:rtl/>
          <w:lang w:eastAsia="de-DE"/>
        </w:rPr>
        <w:t xml:space="preserve"> </w:t>
      </w:r>
      <w:r w:rsidRPr="003B13B1">
        <w:rPr>
          <w:rFonts w:eastAsia="Times New Roman" w:cs="Times New Roman"/>
          <w:lang w:eastAsia="de-DE"/>
        </w:rPr>
        <w:t xml:space="preserve">sind höher als </w:t>
      </w:r>
      <w:r w:rsidRPr="003B13B1">
        <w:rPr>
          <w:rFonts w:eastAsia="Times New Roman" w:cs="Times New Roman"/>
          <w:b/>
          <w:bCs/>
          <w:rtl/>
          <w:lang w:eastAsia="de-DE"/>
        </w:rPr>
        <w:t>נֹגְשִׂים</w:t>
      </w:r>
      <w:r w:rsidRPr="003B13B1">
        <w:rPr>
          <w:rFonts w:eastAsia="Times New Roman" w:cs="Times New Roman"/>
          <w:lang w:eastAsia="de-DE"/>
        </w:rPr>
        <w:t>.</w:t>
      </w:r>
    </w:p>
    <w:p w14:paraId="1242D5CA" w14:textId="77777777" w:rsidR="006E7DBA" w:rsidRDefault="006E7DBA" w:rsidP="003B13B1">
      <w:pPr>
        <w:spacing w:before="100" w:beforeAutospacing="1" w:after="100" w:afterAutospacing="1" w:line="240" w:lineRule="auto"/>
      </w:pPr>
      <w:r>
        <w:rPr>
          <w:rStyle w:val="Fett"/>
        </w:rPr>
        <w:t>Die LXX</w:t>
      </w:r>
      <w:r>
        <w:t xml:space="preserve"> übersetzt "</w:t>
      </w:r>
      <w:r>
        <w:rPr>
          <w:rtl/>
        </w:rPr>
        <w:t>שֹׁטְרָ֖יו</w:t>
      </w:r>
      <w:r>
        <w:t>" (seine Aufseher) als "</w:t>
      </w:r>
      <w:proofErr w:type="spellStart"/>
      <w:r>
        <w:t>τοῖς</w:t>
      </w:r>
      <w:proofErr w:type="spellEnd"/>
      <w:r>
        <w:t xml:space="preserve"> </w:t>
      </w:r>
      <w:proofErr w:type="spellStart"/>
      <w:r>
        <w:t>γρ</w:t>
      </w:r>
      <w:proofErr w:type="spellEnd"/>
      <w:r>
        <w:t>αμματεῦσιν" (den Schreibern), was eine funktionale Interpretation der Rolle darstellt.</w:t>
      </w:r>
    </w:p>
    <w:p w14:paraId="09EA3918" w14:textId="794CCC3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Sofortige Befehlserteilung mit temporaler Bestimmung an die hierarchisch geordnete Verwaltung.</w:t>
      </w:r>
    </w:p>
    <w:p w14:paraId="799CF640" w14:textId="17B6DBAC"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lastRenderedPageBreak/>
        <w:t>Par’o</w:t>
      </w:r>
      <w:r w:rsidR="003B13B1" w:rsidRPr="003B13B1">
        <w:rPr>
          <w:rFonts w:eastAsia="Times New Roman" w:cs="Times New Roman"/>
          <w:lang w:eastAsia="de-DE"/>
        </w:rPr>
        <w:t xml:space="preserve"> reagiert umgehend mit Befehlen an die Verwaltungshierarchie: Antreiber und Aufseher sollen neue Anweisungen erhalten.</w:t>
      </w:r>
    </w:p>
    <w:p w14:paraId="159FFFB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5,7</w:t>
      </w:r>
    </w:p>
    <w:p w14:paraId="3622031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לֹ֣א תֹאסִפ֞וּן לָתֵ֨ת תֶּ֧בֶן לָעָ֛ם לִלְבֹּ֥ן הַלְּבֵנִ֖ים כִּתְמ֣וֹל שִׁלְשֹׁ֑ם הֵ֚ם יֵֽלְכ֔וּ וְקֹשְׁשׁ֥וּ לָהֶ֖ם תֶּֽבֶן׃</w:t>
      </w:r>
    </w:p>
    <w:p w14:paraId="51DD93F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Ihr sollt dem Volk nicht mehr wie früher Stroh geben, um Ziegel zu machen. Sie sollen selbst gehen und sich Stroh sammeln.</w:t>
      </w:r>
    </w:p>
    <w:p w14:paraId="3C8292A5"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CAA8A3B">
          <v:rect id="_x0000_i1131" style="width:0;height:1.5pt" o:hralign="center" o:hrstd="t" o:hr="t" fillcolor="#a0a0a0" stroked="f"/>
        </w:pict>
      </w:r>
    </w:p>
    <w:p w14:paraId="78409FF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לֹא תֹאסִפוּן לָתֵת תֶּבֶן לָעָם</w:t>
      </w:r>
      <w:r w:rsidRPr="003B13B1">
        <w:rPr>
          <w:rFonts w:eastAsia="Times New Roman" w:cs="Times New Roman"/>
          <w:rtl/>
          <w:lang w:eastAsia="de-DE"/>
        </w:rPr>
        <w:t xml:space="preserve"> </w:t>
      </w:r>
      <w:r w:rsidRPr="003B13B1">
        <w:rPr>
          <w:rFonts w:eastAsia="Times New Roman" w:cs="Times New Roman"/>
          <w:lang w:eastAsia="de-DE"/>
        </w:rPr>
        <w:t xml:space="preserve">ist eine negative Anweisung: </w:t>
      </w:r>
      <w:r w:rsidRPr="003B13B1">
        <w:rPr>
          <w:rFonts w:eastAsia="Times New Roman" w:cs="Times New Roman"/>
          <w:b/>
          <w:bCs/>
          <w:rtl/>
          <w:lang w:eastAsia="de-DE"/>
        </w:rPr>
        <w:t>לֹא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תֹאסִפוּן</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יסף</w:t>
      </w:r>
      <w:r w:rsidRPr="003B13B1">
        <w:rPr>
          <w:rFonts w:eastAsia="Times New Roman" w:cs="Times New Roman"/>
          <w:lang w:eastAsia="de-DE"/>
        </w:rPr>
        <w:t xml:space="preserve">, "hinzufügen/fortfahren", zweite Person maskulin Plural) + </w:t>
      </w:r>
      <w:r w:rsidRPr="003B13B1">
        <w:rPr>
          <w:rFonts w:eastAsia="Times New Roman" w:cs="Times New Roman"/>
          <w:b/>
          <w:bCs/>
          <w:rtl/>
          <w:lang w:eastAsia="de-DE"/>
        </w:rPr>
        <w:t>לָתֵת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נתן</w:t>
      </w:r>
      <w:r w:rsidRPr="003B13B1">
        <w:rPr>
          <w:rFonts w:eastAsia="Times New Roman" w:cs="Times New Roman"/>
          <w:lang w:eastAsia="de-DE"/>
        </w:rPr>
        <w:t xml:space="preserve">, "geben") + </w:t>
      </w:r>
      <w:r w:rsidRPr="003B13B1">
        <w:rPr>
          <w:rFonts w:eastAsia="Times New Roman" w:cs="Times New Roman"/>
          <w:b/>
          <w:bCs/>
          <w:rtl/>
          <w:lang w:eastAsia="de-DE"/>
        </w:rPr>
        <w:t>תֶּבֶן לָעָם</w:t>
      </w:r>
      <w:r w:rsidRPr="003B13B1">
        <w:rPr>
          <w:rFonts w:eastAsia="Times New Roman" w:cs="Times New Roman"/>
          <w:lang w:eastAsia="de-DE"/>
        </w:rPr>
        <w:t>.</w:t>
      </w:r>
    </w:p>
    <w:p w14:paraId="62452F9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לִלְבֹּן הַלְּבֵנִים כִּתְמוֹל שִׁלְשֹׁם</w:t>
      </w:r>
      <w:r w:rsidRPr="003B13B1">
        <w:rPr>
          <w:rFonts w:eastAsia="Times New Roman" w:cs="Times New Roman"/>
          <w:rtl/>
          <w:lang w:eastAsia="de-DE"/>
        </w:rPr>
        <w:t xml:space="preserve"> </w:t>
      </w:r>
      <w:r w:rsidRPr="003B13B1">
        <w:rPr>
          <w:rFonts w:eastAsia="Times New Roman" w:cs="Times New Roman"/>
          <w:lang w:eastAsia="de-DE"/>
        </w:rPr>
        <w:t xml:space="preserve">ist eine Zweck- und Vergleichsangabe: </w:t>
      </w:r>
      <w:r w:rsidRPr="003B13B1">
        <w:rPr>
          <w:rFonts w:eastAsia="Times New Roman" w:cs="Times New Roman"/>
          <w:b/>
          <w:bCs/>
          <w:rtl/>
          <w:lang w:eastAsia="de-DE"/>
        </w:rPr>
        <w:t>לִלְבֹּן</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לבן</w:t>
      </w:r>
      <w:r w:rsidRPr="003B13B1">
        <w:rPr>
          <w:rFonts w:eastAsia="Times New Roman" w:cs="Times New Roman"/>
          <w:lang w:eastAsia="de-DE"/>
        </w:rPr>
        <w:t xml:space="preserve">, "Ziegel machen") + </w:t>
      </w:r>
      <w:r w:rsidRPr="003B13B1">
        <w:rPr>
          <w:rFonts w:eastAsia="Times New Roman" w:cs="Times New Roman"/>
          <w:b/>
          <w:bCs/>
          <w:rtl/>
          <w:lang w:eastAsia="de-DE"/>
        </w:rPr>
        <w:t>הַלְּבֵנִים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כִּתְמוֹל שִׁלְשֹׁם</w:t>
      </w:r>
      <w:r w:rsidRPr="003B13B1">
        <w:rPr>
          <w:rFonts w:eastAsia="Times New Roman" w:cs="Times New Roman"/>
          <w:rtl/>
          <w:lang w:eastAsia="de-DE"/>
        </w:rPr>
        <w:t xml:space="preserve"> </w:t>
      </w:r>
      <w:r w:rsidRPr="003B13B1">
        <w:rPr>
          <w:rFonts w:eastAsia="Times New Roman" w:cs="Times New Roman"/>
          <w:lang w:eastAsia="de-DE"/>
        </w:rPr>
        <w:t>("wie gestern und vorgestern" = "wie früher").</w:t>
      </w:r>
    </w:p>
    <w:p w14:paraId="133F15D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הֵם יֵֽלְכוּ וְקֹשְׁשׁוּ לָהֶם תֶּֽבֶן</w:t>
      </w:r>
      <w:r w:rsidRPr="003B13B1">
        <w:rPr>
          <w:rFonts w:eastAsia="Times New Roman" w:cs="Times New Roman"/>
          <w:rtl/>
          <w:lang w:eastAsia="de-DE"/>
        </w:rPr>
        <w:t xml:space="preserve"> </w:t>
      </w:r>
      <w:r w:rsidRPr="003B13B1">
        <w:rPr>
          <w:rFonts w:eastAsia="Times New Roman" w:cs="Times New Roman"/>
          <w:lang w:eastAsia="de-DE"/>
        </w:rPr>
        <w:t xml:space="preserve">ist die neue Anordnung: </w:t>
      </w:r>
      <w:r w:rsidRPr="003B13B1">
        <w:rPr>
          <w:rFonts w:eastAsia="Times New Roman" w:cs="Times New Roman"/>
          <w:b/>
          <w:bCs/>
          <w:rtl/>
          <w:lang w:eastAsia="de-DE"/>
        </w:rPr>
        <w:t>הֵם</w:t>
      </w:r>
      <w:r w:rsidRPr="003B13B1">
        <w:rPr>
          <w:rFonts w:eastAsia="Times New Roman" w:cs="Times New Roman"/>
          <w:rtl/>
          <w:lang w:eastAsia="de-DE"/>
        </w:rPr>
        <w:t xml:space="preserve"> </w:t>
      </w:r>
      <w:r w:rsidRPr="003B13B1">
        <w:rPr>
          <w:rFonts w:eastAsia="Times New Roman" w:cs="Times New Roman"/>
          <w:lang w:eastAsia="de-DE"/>
        </w:rPr>
        <w:t xml:space="preserve">(betontes Pronomen "sie selbst") + </w:t>
      </w:r>
      <w:r w:rsidRPr="003B13B1">
        <w:rPr>
          <w:rFonts w:eastAsia="Times New Roman" w:cs="Times New Roman"/>
          <w:b/>
          <w:bCs/>
          <w:rtl/>
          <w:lang w:eastAsia="de-DE"/>
        </w:rPr>
        <w:t>יֵלְכוּ</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הלך</w:t>
      </w:r>
      <w:r w:rsidRPr="003B13B1">
        <w:rPr>
          <w:rFonts w:eastAsia="Times New Roman" w:cs="Times New Roman"/>
          <w:lang w:eastAsia="de-DE"/>
        </w:rPr>
        <w:t xml:space="preserve">, dritte Person Plural) + </w:t>
      </w:r>
      <w:r w:rsidRPr="003B13B1">
        <w:rPr>
          <w:rFonts w:eastAsia="Times New Roman" w:cs="Times New Roman"/>
          <w:b/>
          <w:bCs/>
          <w:rtl/>
          <w:lang w:eastAsia="de-DE"/>
        </w:rPr>
        <w:t>וְקֹשְׁשׁוּ</w:t>
      </w:r>
      <w:r w:rsidRPr="003B13B1">
        <w:rPr>
          <w:rFonts w:eastAsia="Times New Roman" w:cs="Times New Roman"/>
          <w:rtl/>
          <w:lang w:eastAsia="de-DE"/>
        </w:rPr>
        <w:t xml:space="preserve"> </w:t>
      </w:r>
      <w:r w:rsidRPr="003B13B1">
        <w:rPr>
          <w:rFonts w:eastAsia="Times New Roman" w:cs="Times New Roman"/>
          <w:lang w:eastAsia="de-DE"/>
        </w:rPr>
        <w:t xml:space="preserve">(waw + Polel Perfekt von </w:t>
      </w:r>
      <w:r w:rsidRPr="003B13B1">
        <w:rPr>
          <w:rFonts w:eastAsia="Times New Roman" w:cs="Times New Roman"/>
          <w:b/>
          <w:bCs/>
          <w:rtl/>
          <w:lang w:eastAsia="de-DE"/>
        </w:rPr>
        <w:t>קשׁש</w:t>
      </w:r>
      <w:r w:rsidRPr="003B13B1">
        <w:rPr>
          <w:rFonts w:eastAsia="Times New Roman" w:cs="Times New Roman"/>
          <w:lang w:eastAsia="de-DE"/>
        </w:rPr>
        <w:t xml:space="preserve">, "sammeln") + </w:t>
      </w:r>
      <w:r w:rsidRPr="003B13B1">
        <w:rPr>
          <w:rFonts w:eastAsia="Times New Roman" w:cs="Times New Roman"/>
          <w:b/>
          <w:bCs/>
          <w:rtl/>
          <w:lang w:eastAsia="de-DE"/>
        </w:rPr>
        <w:t>לָהֶם תֶּבֶן</w:t>
      </w:r>
      <w:r w:rsidRPr="003B13B1">
        <w:rPr>
          <w:rFonts w:eastAsia="Times New Roman" w:cs="Times New Roman"/>
          <w:lang w:eastAsia="de-DE"/>
        </w:rPr>
        <w:t>.</w:t>
      </w:r>
    </w:p>
    <w:p w14:paraId="7634864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יסף לָ</w:t>
      </w:r>
      <w:r w:rsidRPr="003B13B1">
        <w:rPr>
          <w:rFonts w:eastAsia="Times New Roman" w:cs="Times New Roman"/>
          <w:rtl/>
          <w:lang w:eastAsia="de-DE"/>
        </w:rPr>
        <w:t xml:space="preserve"> </w:t>
      </w:r>
      <w:r w:rsidRPr="003B13B1">
        <w:rPr>
          <w:rFonts w:eastAsia="Times New Roman" w:cs="Times New Roman"/>
          <w:lang w:eastAsia="de-DE"/>
        </w:rPr>
        <w:t xml:space="preserve">+ Infinitiv bedeutet "fortfahren zu/weiterhin tun". </w:t>
      </w:r>
      <w:r w:rsidRPr="003B13B1">
        <w:rPr>
          <w:rFonts w:eastAsia="Times New Roman" w:cs="Times New Roman"/>
          <w:b/>
          <w:bCs/>
          <w:rtl/>
          <w:lang w:eastAsia="de-DE"/>
        </w:rPr>
        <w:t>תֶּבֶן</w:t>
      </w:r>
      <w:r w:rsidRPr="003B13B1">
        <w:rPr>
          <w:rFonts w:eastAsia="Times New Roman" w:cs="Times New Roman"/>
          <w:rtl/>
          <w:lang w:eastAsia="de-DE"/>
        </w:rPr>
        <w:t xml:space="preserve"> </w:t>
      </w:r>
      <w:r w:rsidRPr="003B13B1">
        <w:rPr>
          <w:rFonts w:eastAsia="Times New Roman" w:cs="Times New Roman"/>
          <w:lang w:eastAsia="de-DE"/>
        </w:rPr>
        <w:t xml:space="preserve">ist Stroh als Bindemittel für Ziegel. </w:t>
      </w:r>
      <w:r w:rsidRPr="003B13B1">
        <w:rPr>
          <w:rFonts w:eastAsia="Times New Roman" w:cs="Times New Roman"/>
          <w:b/>
          <w:bCs/>
          <w:rtl/>
          <w:lang w:eastAsia="de-DE"/>
        </w:rPr>
        <w:t>לבן</w:t>
      </w:r>
      <w:r w:rsidRPr="003B13B1">
        <w:rPr>
          <w:rFonts w:eastAsia="Times New Roman" w:cs="Times New Roman"/>
          <w:rtl/>
          <w:lang w:eastAsia="de-DE"/>
        </w:rPr>
        <w:t xml:space="preserve"> </w:t>
      </w:r>
      <w:r w:rsidRPr="003B13B1">
        <w:rPr>
          <w:rFonts w:eastAsia="Times New Roman" w:cs="Times New Roman"/>
          <w:lang w:eastAsia="de-DE"/>
        </w:rPr>
        <w:t>bedeutet "Ziegel formen/brennen".</w:t>
      </w:r>
    </w:p>
    <w:p w14:paraId="580F66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תְּמוֹל שִׁלְשֹׁם</w:t>
      </w:r>
      <w:r w:rsidRPr="003B13B1">
        <w:rPr>
          <w:rFonts w:eastAsia="Times New Roman" w:cs="Times New Roman"/>
          <w:rtl/>
          <w:lang w:eastAsia="de-DE"/>
        </w:rPr>
        <w:t xml:space="preserve"> </w:t>
      </w:r>
      <w:r w:rsidRPr="003B13B1">
        <w:rPr>
          <w:rFonts w:eastAsia="Times New Roman" w:cs="Times New Roman"/>
          <w:lang w:eastAsia="de-DE"/>
        </w:rPr>
        <w:t xml:space="preserve">ist eine idiomatische Wendung für "früher/bisher". </w:t>
      </w:r>
      <w:r w:rsidRPr="003B13B1">
        <w:rPr>
          <w:rFonts w:eastAsia="Times New Roman" w:cs="Times New Roman"/>
          <w:b/>
          <w:bCs/>
          <w:rtl/>
          <w:lang w:eastAsia="de-DE"/>
        </w:rPr>
        <w:t>הֵם</w:t>
      </w:r>
      <w:r w:rsidRPr="003B13B1">
        <w:rPr>
          <w:rFonts w:eastAsia="Times New Roman" w:cs="Times New Roman"/>
          <w:rtl/>
          <w:lang w:eastAsia="de-DE"/>
        </w:rPr>
        <w:t xml:space="preserve"> </w:t>
      </w:r>
      <w:r w:rsidRPr="003B13B1">
        <w:rPr>
          <w:rFonts w:eastAsia="Times New Roman" w:cs="Times New Roman"/>
          <w:lang w:eastAsia="de-DE"/>
        </w:rPr>
        <w:t>betont, dass die Arbeiter selbst diese zusätzliche Arbeit übernehmen müssen.</w:t>
      </w:r>
    </w:p>
    <w:p w14:paraId="61DECBB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קשׁש</w:t>
      </w:r>
      <w:r w:rsidRPr="003B13B1">
        <w:rPr>
          <w:rFonts w:eastAsia="Times New Roman" w:cs="Times New Roman"/>
          <w:rtl/>
          <w:lang w:eastAsia="de-DE"/>
        </w:rPr>
        <w:t xml:space="preserve"> </w:t>
      </w:r>
      <w:r w:rsidRPr="003B13B1">
        <w:rPr>
          <w:rFonts w:eastAsia="Times New Roman" w:cs="Times New Roman"/>
          <w:lang w:eastAsia="de-DE"/>
        </w:rPr>
        <w:t>im Polel bedeutet "mühsam sammeln". Dies bedeutet erhebliche Mehrarbeit bei gleicher Ziegelproduktion.</w:t>
      </w:r>
    </w:p>
    <w:p w14:paraId="3B3A6C7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תֹאסִפוּן</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ροστεθῆν</w:t>
      </w:r>
      <w:proofErr w:type="spellEnd"/>
      <w:r w:rsidRPr="003B13B1">
        <w:rPr>
          <w:rFonts w:eastAsia="Times New Roman" w:cs="Times New Roman"/>
          <w:lang w:eastAsia="de-DE"/>
        </w:rPr>
        <w:t xml:space="preserve">αι ("hinzuzufügen"), </w:t>
      </w:r>
      <w:r w:rsidRPr="003B13B1">
        <w:rPr>
          <w:rFonts w:eastAsia="Times New Roman" w:cs="Times New Roman"/>
          <w:b/>
          <w:bCs/>
          <w:rtl/>
          <w:lang w:eastAsia="de-DE"/>
        </w:rPr>
        <w:t>תֶּבֶן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ἄχυρ</w:t>
      </w:r>
      <w:proofErr w:type="spellEnd"/>
      <w:r w:rsidRPr="003B13B1">
        <w:rPr>
          <w:rFonts w:eastAsia="Times New Roman" w:cs="Times New Roman"/>
          <w:lang w:eastAsia="de-DE"/>
        </w:rPr>
        <w:t xml:space="preserve">α ("Spreu"), </w:t>
      </w:r>
      <w:r w:rsidRPr="003B13B1">
        <w:rPr>
          <w:rFonts w:eastAsia="Times New Roman" w:cs="Times New Roman"/>
          <w:b/>
          <w:bCs/>
          <w:rtl/>
          <w:lang w:eastAsia="de-DE"/>
        </w:rPr>
        <w:t>לְבֵנִים</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λίνθους</w:t>
      </w:r>
      <w:proofErr w:type="spellEnd"/>
      <w:r w:rsidRPr="003B13B1">
        <w:rPr>
          <w:rFonts w:eastAsia="Times New Roman" w:cs="Times New Roman"/>
          <w:lang w:eastAsia="de-DE"/>
        </w:rPr>
        <w:t xml:space="preserve"> ("Ziegel") und </w:t>
      </w:r>
      <w:r w:rsidRPr="003B13B1">
        <w:rPr>
          <w:rFonts w:eastAsia="Times New Roman" w:cs="Times New Roman"/>
          <w:b/>
          <w:bCs/>
          <w:rtl/>
          <w:lang w:eastAsia="de-DE"/>
        </w:rPr>
        <w:t>קֹשְׁשׁוּ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συν</w:t>
      </w:r>
      <w:proofErr w:type="spellEnd"/>
      <w:r w:rsidRPr="003B13B1">
        <w:rPr>
          <w:rFonts w:eastAsia="Times New Roman" w:cs="Times New Roman"/>
          <w:lang w:eastAsia="de-DE"/>
        </w:rPr>
        <w:t>αγαγέτωσαν ("sie mögen sammeln").</w:t>
      </w:r>
    </w:p>
    <w:p w14:paraId="4B611A6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Negative Anweisung mit Zweckangabe und Zeitvergleich, gefolgt von emphatischer Selbstverantwortungsanordnung.</w:t>
      </w:r>
    </w:p>
    <w:p w14:paraId="673DD7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Strafmaßnahme: Das Stroh für die Ziegelproduktion wird nicht mehr geliefert - die Arbeiter müssen es selbst sammeln, zusätzlich zur bisherigen Arbeit.</w:t>
      </w:r>
    </w:p>
    <w:p w14:paraId="4A88CD69"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5,8</w:t>
      </w:r>
    </w:p>
    <w:p w14:paraId="7D3D17B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וְאֶת־מַתְכֹּ֨נֶת הַלְּבֵנִ֜ים אֲשֶׁ֣ר הֵם֩ עֹשִׂ֨ים תְּמ֤וֹל שִׁלְשֹׁם֙ תָּשִׂ֣ימוּ עֲלֵיהֶ֔ם לֹ֥א תִגְרְע֖וּ מִמֶּ֑נּוּ כִּֽי־נִרְפִּ֣ים הֵ֔ם עַל־כֵּ֗ן הֵ֤ם צֹֽעֲקִים֙ לֵאמֹ֔ר נֵלְכָ֖ה נִזְבְּחָ֥ה לֵאלֹהֵֽינוּ׃</w:t>
      </w:r>
    </w:p>
    <w:p w14:paraId="2BC4FC1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Aber die Zahl der Ziegel, die sie früher gemacht haben, sollt ihr ihnen auferlegen. Ihr sollt nichts davon abziehen, denn sie sind faul; darum schreien sie, sagend: Wir wollen gehen und unserem Gott opfern.</w:t>
      </w:r>
    </w:p>
    <w:p w14:paraId="3F07C204"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4585C842">
          <v:rect id="_x0000_i1132" style="width:0;height:1.5pt" o:hralign="center" o:hrstd="t" o:hr="t" fillcolor="#a0a0a0" stroked="f"/>
        </w:pict>
      </w:r>
    </w:p>
    <w:p w14:paraId="7CB7F265" w14:textId="77777777" w:rsidR="003B13B1" w:rsidRPr="003B13B1" w:rsidRDefault="003B13B1" w:rsidP="003B13B1">
      <w:pPr>
        <w:pStyle w:val="whitespace-normal"/>
      </w:pPr>
      <w:r w:rsidRPr="003B13B1">
        <w:rPr>
          <w:b/>
          <w:bCs/>
        </w:rPr>
        <w:t>Kommentar:</w:t>
      </w:r>
      <w:r w:rsidRPr="003B13B1">
        <w:t xml:space="preserve"> </w:t>
      </w:r>
      <w:r w:rsidRPr="003B13B1">
        <w:rPr>
          <w:b/>
          <w:bCs/>
          <w:rtl/>
        </w:rPr>
        <w:t>וְאֶת־מַתְכֹּנֶת הַלְּבֵנִים אֲשֶׁר הֵם עֹשִׂים תְּמוֹל שִׁלְשֹׁם תָּשִׂימוּ עֲלֵיהֶם</w:t>
      </w:r>
      <w:r w:rsidRPr="003B13B1">
        <w:rPr>
          <w:rtl/>
        </w:rPr>
        <w:t xml:space="preserve"> </w:t>
      </w:r>
      <w:r w:rsidRPr="003B13B1">
        <w:t>ist eine kontrastierende</w:t>
      </w:r>
      <w:r>
        <w:t xml:space="preserve"> </w:t>
      </w:r>
      <w:r w:rsidRPr="003B13B1">
        <w:t xml:space="preserve">Anweisung: </w:t>
      </w:r>
      <w:r w:rsidRPr="003B13B1">
        <w:rPr>
          <w:b/>
          <w:bCs/>
          <w:rtl/>
        </w:rPr>
        <w:t>וְאֶת־מַתְכֹּנֶת הַלְּבֵנִים</w:t>
      </w:r>
      <w:r w:rsidRPr="003B13B1">
        <w:rPr>
          <w:rtl/>
        </w:rPr>
        <w:t xml:space="preserve"> </w:t>
      </w:r>
      <w:r w:rsidRPr="003B13B1">
        <w:t xml:space="preserve">(direktes Objekt "die Zahl/das Maß der Ziegel") + Relativsatz </w:t>
      </w:r>
      <w:r w:rsidRPr="003B13B1">
        <w:rPr>
          <w:b/>
          <w:bCs/>
          <w:rtl/>
        </w:rPr>
        <w:t>אֲשֶׁר הֵם עֹשִׂים תְּמוֹל שִׁלְשֹׁם</w:t>
      </w:r>
      <w:r w:rsidRPr="003B13B1">
        <w:rPr>
          <w:rtl/>
        </w:rPr>
        <w:t xml:space="preserve"> </w:t>
      </w:r>
      <w:r w:rsidRPr="003B13B1">
        <w:t xml:space="preserve">+ </w:t>
      </w:r>
      <w:r w:rsidRPr="003B13B1">
        <w:rPr>
          <w:b/>
          <w:bCs/>
          <w:rtl/>
        </w:rPr>
        <w:t>תָּשִׂימוּ עֲלֵיהֶם</w:t>
      </w:r>
      <w:r w:rsidRPr="003B13B1">
        <w:rPr>
          <w:rtl/>
        </w:rPr>
        <w:t xml:space="preserve"> </w:t>
      </w:r>
      <w:r w:rsidRPr="003B13B1">
        <w:t xml:space="preserve">(Qal-Imperfekt von </w:t>
      </w:r>
      <w:r w:rsidRPr="003B13B1">
        <w:rPr>
          <w:b/>
          <w:bCs/>
          <w:rtl/>
        </w:rPr>
        <w:t>שׂים</w:t>
      </w:r>
      <w:r w:rsidRPr="003B13B1">
        <w:t>, "setzen/auferlegen", zweite Person Plural).</w:t>
      </w:r>
    </w:p>
    <w:p w14:paraId="37DB18B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 תִגְרְעוּ מִמֶּנּוּ</w:t>
      </w:r>
      <w:r w:rsidRPr="003B13B1">
        <w:rPr>
          <w:rFonts w:eastAsia="Times New Roman" w:cs="Times New Roman"/>
          <w:rtl/>
          <w:lang w:eastAsia="de-DE"/>
        </w:rPr>
        <w:t xml:space="preserve"> </w:t>
      </w:r>
      <w:r w:rsidRPr="003B13B1">
        <w:rPr>
          <w:rFonts w:eastAsia="Times New Roman" w:cs="Times New Roman"/>
          <w:lang w:eastAsia="de-DE"/>
        </w:rPr>
        <w:t xml:space="preserve">verstärkt die Anweisung: </w:t>
      </w:r>
      <w:r w:rsidRPr="003B13B1">
        <w:rPr>
          <w:rFonts w:eastAsia="Times New Roman" w:cs="Times New Roman"/>
          <w:b/>
          <w:bCs/>
          <w:rtl/>
          <w:lang w:eastAsia="de-DE"/>
        </w:rPr>
        <w:t>לֹא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תִגְרְעוּ</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גרע</w:t>
      </w:r>
      <w:r w:rsidRPr="003B13B1">
        <w:rPr>
          <w:rFonts w:eastAsia="Times New Roman" w:cs="Times New Roman"/>
          <w:lang w:eastAsia="de-DE"/>
        </w:rPr>
        <w:t xml:space="preserve">, "abziehen/vermindern") + </w:t>
      </w:r>
      <w:r w:rsidRPr="003B13B1">
        <w:rPr>
          <w:rFonts w:eastAsia="Times New Roman" w:cs="Times New Roman"/>
          <w:b/>
          <w:bCs/>
          <w:rtl/>
          <w:lang w:eastAsia="de-DE"/>
        </w:rPr>
        <w:t>מִמֶּנּוּ</w:t>
      </w:r>
      <w:r w:rsidRPr="003B13B1">
        <w:rPr>
          <w:rFonts w:eastAsia="Times New Roman" w:cs="Times New Roman"/>
          <w:rtl/>
          <w:lang w:eastAsia="de-DE"/>
        </w:rPr>
        <w:t xml:space="preserve"> </w:t>
      </w:r>
      <w:r w:rsidRPr="003B13B1">
        <w:rPr>
          <w:rFonts w:eastAsia="Times New Roman" w:cs="Times New Roman"/>
          <w:lang w:eastAsia="de-DE"/>
        </w:rPr>
        <w:t>("davon").</w:t>
      </w:r>
    </w:p>
    <w:p w14:paraId="6B50AA8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כִּֽי־נִרְפִּ֣ים הֵ֔ם</w:t>
      </w:r>
      <w:r w:rsidRPr="003B13B1">
        <w:rPr>
          <w:rFonts w:eastAsia="Times New Roman" w:cs="Times New Roman"/>
          <w:rtl/>
          <w:lang w:eastAsia="de-DE"/>
        </w:rPr>
        <w:t xml:space="preserve"> </w:t>
      </w:r>
      <w:r w:rsidRPr="003B13B1">
        <w:rPr>
          <w:rFonts w:eastAsia="Times New Roman" w:cs="Times New Roman"/>
          <w:lang w:eastAsia="de-DE"/>
        </w:rPr>
        <w:t xml:space="preserve">ist die Begründung: </w:t>
      </w:r>
      <w:r w:rsidRPr="003B13B1">
        <w:rPr>
          <w:rFonts w:eastAsia="Times New Roman" w:cs="Times New Roman"/>
          <w:b/>
          <w:bCs/>
          <w:rtl/>
          <w:lang w:eastAsia="de-DE"/>
        </w:rPr>
        <w:t>כִּי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נִרְפִּים</w:t>
      </w:r>
      <w:r w:rsidRPr="003B13B1">
        <w:rPr>
          <w:rFonts w:eastAsia="Times New Roman" w:cs="Times New Roman"/>
          <w:rtl/>
          <w:lang w:eastAsia="de-DE"/>
        </w:rPr>
        <w:t xml:space="preserve"> </w:t>
      </w:r>
      <w:r w:rsidRPr="003B13B1">
        <w:rPr>
          <w:rFonts w:eastAsia="Times New Roman" w:cs="Times New Roman"/>
          <w:lang w:eastAsia="de-DE"/>
        </w:rPr>
        <w:t xml:space="preserve">(Niphal-Partizip von </w:t>
      </w:r>
      <w:r w:rsidRPr="003B13B1">
        <w:rPr>
          <w:rFonts w:eastAsia="Times New Roman" w:cs="Times New Roman"/>
          <w:b/>
          <w:bCs/>
          <w:rtl/>
          <w:lang w:eastAsia="de-DE"/>
        </w:rPr>
        <w:t>רפה</w:t>
      </w:r>
      <w:r w:rsidRPr="003B13B1">
        <w:rPr>
          <w:rFonts w:eastAsia="Times New Roman" w:cs="Times New Roman"/>
          <w:lang w:eastAsia="de-DE"/>
        </w:rPr>
        <w:t xml:space="preserve">, "schlaff/faul sein") + </w:t>
      </w:r>
      <w:r w:rsidRPr="003B13B1">
        <w:rPr>
          <w:rFonts w:eastAsia="Times New Roman" w:cs="Times New Roman"/>
          <w:b/>
          <w:bCs/>
          <w:rtl/>
          <w:lang w:eastAsia="de-DE"/>
        </w:rPr>
        <w:t>הֵם</w:t>
      </w:r>
      <w:r w:rsidRPr="003B13B1">
        <w:rPr>
          <w:rFonts w:eastAsia="Times New Roman" w:cs="Times New Roman"/>
          <w:rtl/>
          <w:lang w:eastAsia="de-DE"/>
        </w:rPr>
        <w:t xml:space="preserve"> </w:t>
      </w:r>
      <w:r w:rsidRPr="003B13B1">
        <w:rPr>
          <w:rFonts w:eastAsia="Times New Roman" w:cs="Times New Roman"/>
          <w:lang w:eastAsia="de-DE"/>
        </w:rPr>
        <w:t>(betontes Pronomen).</w:t>
      </w:r>
    </w:p>
    <w:p w14:paraId="10A9F84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עַל־כֵּן הֵם צֹֽעֲקִים לֵאמֹר נֵלְכָה נִזְבְּחָה לֵאלֹהֵינוּ</w:t>
      </w:r>
      <w:r w:rsidRPr="003B13B1">
        <w:rPr>
          <w:rFonts w:eastAsia="Times New Roman" w:cs="Times New Roman"/>
          <w:rtl/>
          <w:lang w:eastAsia="de-DE"/>
        </w:rPr>
        <w:t xml:space="preserve"> </w:t>
      </w:r>
      <w:r w:rsidRPr="003B13B1">
        <w:rPr>
          <w:rFonts w:eastAsia="Times New Roman" w:cs="Times New Roman"/>
          <w:lang w:eastAsia="de-DE"/>
        </w:rPr>
        <w:t xml:space="preserve">ist die Schlussfolgerung: </w:t>
      </w:r>
      <w:r w:rsidRPr="003B13B1">
        <w:rPr>
          <w:rFonts w:eastAsia="Times New Roman" w:cs="Times New Roman"/>
          <w:b/>
          <w:bCs/>
          <w:rtl/>
          <w:lang w:eastAsia="de-DE"/>
        </w:rPr>
        <w:t>עַל־כֵּן</w:t>
      </w:r>
      <w:r w:rsidRPr="003B13B1">
        <w:rPr>
          <w:rFonts w:eastAsia="Times New Roman" w:cs="Times New Roman"/>
          <w:rtl/>
          <w:lang w:eastAsia="de-DE"/>
        </w:rPr>
        <w:t xml:space="preserve"> </w:t>
      </w:r>
      <w:r w:rsidRPr="003B13B1">
        <w:rPr>
          <w:rFonts w:eastAsia="Times New Roman" w:cs="Times New Roman"/>
          <w:lang w:eastAsia="de-DE"/>
        </w:rPr>
        <w:t xml:space="preserve">("deshalb") + </w:t>
      </w:r>
      <w:r w:rsidRPr="003B13B1">
        <w:rPr>
          <w:rFonts w:eastAsia="Times New Roman" w:cs="Times New Roman"/>
          <w:b/>
          <w:bCs/>
          <w:rtl/>
          <w:lang w:eastAsia="de-DE"/>
        </w:rPr>
        <w:t>הֵם צֹעֲקִים לֵאמֹר</w:t>
      </w:r>
      <w:r w:rsidRPr="003B13B1">
        <w:rPr>
          <w:rFonts w:eastAsia="Times New Roman" w:cs="Times New Roman"/>
          <w:rtl/>
          <w:lang w:eastAsia="de-DE"/>
        </w:rPr>
        <w:t xml:space="preserve"> </w:t>
      </w:r>
      <w:r w:rsidRPr="003B13B1">
        <w:rPr>
          <w:rFonts w:eastAsia="Times New Roman" w:cs="Times New Roman"/>
          <w:lang w:eastAsia="de-DE"/>
        </w:rPr>
        <w:t xml:space="preserve">+ direkte Rede </w:t>
      </w:r>
      <w:r w:rsidRPr="003B13B1">
        <w:rPr>
          <w:rFonts w:eastAsia="Times New Roman" w:cs="Times New Roman"/>
          <w:b/>
          <w:bCs/>
          <w:rtl/>
          <w:lang w:eastAsia="de-DE"/>
        </w:rPr>
        <w:t>נֵלְכָה נִזְבְּחָה לֵאלֹהֵינוּ</w:t>
      </w:r>
      <w:r w:rsidRPr="003B13B1">
        <w:rPr>
          <w:rFonts w:eastAsia="Times New Roman" w:cs="Times New Roman"/>
          <w:lang w:eastAsia="de-DE"/>
        </w:rPr>
        <w:t>.</w:t>
      </w:r>
    </w:p>
    <w:p w14:paraId="63A64E00" w14:textId="092091C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מַתְכֹּנֶת</w:t>
      </w:r>
      <w:r w:rsidRPr="003B13B1">
        <w:rPr>
          <w:rFonts w:eastAsia="Times New Roman" w:cs="Times New Roman"/>
          <w:rtl/>
          <w:lang w:eastAsia="de-DE"/>
        </w:rPr>
        <w:t xml:space="preserve"> </w:t>
      </w:r>
      <w:r w:rsidRPr="003B13B1">
        <w:rPr>
          <w:rFonts w:eastAsia="Times New Roman" w:cs="Times New Roman"/>
          <w:lang w:eastAsia="de-DE"/>
        </w:rPr>
        <w:t xml:space="preserve">bezeichnet das festgesetzte Maß oder die Quote. </w:t>
      </w:r>
      <w:r w:rsidRPr="003B13B1">
        <w:rPr>
          <w:rFonts w:eastAsia="Times New Roman" w:cs="Times New Roman"/>
          <w:b/>
          <w:bCs/>
          <w:rtl/>
          <w:lang w:eastAsia="de-DE"/>
        </w:rPr>
        <w:t>שׂים עַל</w:t>
      </w:r>
      <w:r w:rsidRPr="003B13B1">
        <w:rPr>
          <w:rFonts w:eastAsia="Times New Roman" w:cs="Times New Roman"/>
          <w:rtl/>
          <w:lang w:eastAsia="de-DE"/>
        </w:rPr>
        <w:t xml:space="preserve"> </w:t>
      </w:r>
      <w:r w:rsidRPr="003B13B1">
        <w:rPr>
          <w:rFonts w:eastAsia="Times New Roman" w:cs="Times New Roman"/>
          <w:lang w:eastAsia="de-DE"/>
        </w:rPr>
        <w:t>bedeut</w:t>
      </w:r>
      <w:r w:rsidR="00E529AB">
        <w:rPr>
          <w:rFonts w:eastAsia="Times New Roman" w:cs="Times New Roman"/>
          <w:lang w:eastAsia="de-DE"/>
        </w:rPr>
        <w:t>et</w:t>
      </w:r>
      <w:r w:rsidRPr="003B13B1">
        <w:rPr>
          <w:rFonts w:eastAsia="Times New Roman" w:cs="Times New Roman"/>
          <w:lang w:eastAsia="de-DE"/>
        </w:rPr>
        <w:t xml:space="preserve"> "jemandem auferlegen/als Pflicht setzen".</w:t>
      </w:r>
    </w:p>
    <w:p w14:paraId="7E0B3528" w14:textId="303A845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גרע</w:t>
      </w:r>
      <w:r w:rsidRPr="003B13B1">
        <w:rPr>
          <w:rFonts w:eastAsia="Times New Roman" w:cs="Times New Roman"/>
          <w:rtl/>
          <w:lang w:eastAsia="de-DE"/>
        </w:rPr>
        <w:t xml:space="preserve"> </w:t>
      </w:r>
      <w:r w:rsidRPr="003B13B1">
        <w:rPr>
          <w:rFonts w:eastAsia="Times New Roman" w:cs="Times New Roman"/>
          <w:lang w:eastAsia="de-DE"/>
        </w:rPr>
        <w:t xml:space="preserve">bedeutet "verringern/abziehen". </w:t>
      </w:r>
      <w:r w:rsidRPr="003B13B1">
        <w:rPr>
          <w:rFonts w:eastAsia="Times New Roman" w:cs="Times New Roman"/>
          <w:b/>
          <w:bCs/>
          <w:rtl/>
          <w:lang w:eastAsia="de-DE"/>
        </w:rPr>
        <w:t>נִרְפִּים</w:t>
      </w:r>
      <w:r w:rsidRPr="003B13B1">
        <w:rPr>
          <w:rFonts w:eastAsia="Times New Roman" w:cs="Times New Roman"/>
          <w:rtl/>
          <w:lang w:eastAsia="de-DE"/>
        </w:rPr>
        <w:t xml:space="preserve"> </w:t>
      </w:r>
      <w:r w:rsidRPr="003B13B1">
        <w:rPr>
          <w:rFonts w:eastAsia="Times New Roman" w:cs="Times New Roman"/>
          <w:lang w:eastAsia="de-DE"/>
        </w:rPr>
        <w:t xml:space="preserve">charakterisiert die Israeliten als "faul/träge" aus </w:t>
      </w:r>
      <w:r w:rsidR="00575C59">
        <w:rPr>
          <w:rFonts w:eastAsia="Times New Roman" w:cs="Times New Roman"/>
          <w:lang w:eastAsia="de-DE"/>
        </w:rPr>
        <w:t>Par’o</w:t>
      </w:r>
      <w:r w:rsidRPr="003B13B1">
        <w:rPr>
          <w:rFonts w:eastAsia="Times New Roman" w:cs="Times New Roman"/>
          <w:lang w:eastAsia="de-DE"/>
        </w:rPr>
        <w:t>s Sicht.</w:t>
      </w:r>
    </w:p>
    <w:p w14:paraId="0F03339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צעק</w:t>
      </w:r>
      <w:r w:rsidRPr="003B13B1">
        <w:rPr>
          <w:rFonts w:eastAsia="Times New Roman" w:cs="Times New Roman"/>
          <w:rtl/>
          <w:lang w:eastAsia="de-DE"/>
        </w:rPr>
        <w:t xml:space="preserve"> </w:t>
      </w:r>
      <w:r w:rsidRPr="003B13B1">
        <w:rPr>
          <w:rFonts w:eastAsia="Times New Roman" w:cs="Times New Roman"/>
          <w:lang w:eastAsia="de-DE"/>
        </w:rPr>
        <w:t xml:space="preserve">zeigt lautes Rufen oder Schreien. Die direkte Rede </w:t>
      </w:r>
      <w:r w:rsidRPr="003B13B1">
        <w:rPr>
          <w:rFonts w:eastAsia="Times New Roman" w:cs="Times New Roman"/>
          <w:b/>
          <w:bCs/>
          <w:rtl/>
          <w:lang w:eastAsia="de-DE"/>
        </w:rPr>
        <w:t>נֵלְכָה נִזְבְּחָה</w:t>
      </w:r>
      <w:r w:rsidRPr="003B13B1">
        <w:rPr>
          <w:rFonts w:eastAsia="Times New Roman" w:cs="Times New Roman"/>
          <w:rtl/>
          <w:lang w:eastAsia="de-DE"/>
        </w:rPr>
        <w:t xml:space="preserve"> </w:t>
      </w:r>
      <w:r w:rsidRPr="003B13B1">
        <w:rPr>
          <w:rFonts w:eastAsia="Times New Roman" w:cs="Times New Roman"/>
          <w:lang w:eastAsia="de-DE"/>
        </w:rPr>
        <w:t>zitiert ironisch die religiöse Bitte.</w:t>
      </w:r>
    </w:p>
    <w:p w14:paraId="08DF3600" w14:textId="75A95384"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s Logik: Religiöse Wünsche entstehen aus Faulheit - mehr Arbeit wird sie davon abhalten.</w:t>
      </w:r>
    </w:p>
    <w:p w14:paraId="60C114DF" w14:textId="77777777" w:rsidR="00F127CA" w:rsidRDefault="00F127CA" w:rsidP="003B13B1">
      <w:pPr>
        <w:spacing w:before="100" w:beforeAutospacing="1" w:after="100" w:afterAutospacing="1" w:line="240" w:lineRule="auto"/>
      </w:pPr>
      <w:r>
        <w:rPr>
          <w:rStyle w:val="Fett"/>
        </w:rPr>
        <w:t>Die LXX</w:t>
      </w:r>
      <w:r>
        <w:t xml:space="preserve"> erklärt "</w:t>
      </w:r>
      <w:r>
        <w:rPr>
          <w:rtl/>
        </w:rPr>
        <w:t>נִרְפִּ֣ים הֵ֔ם</w:t>
      </w:r>
      <w:r>
        <w:t>" (sie sind träge) mit "</w:t>
      </w:r>
      <w:proofErr w:type="spellStart"/>
      <w:r>
        <w:t>σχολάζουσιν</w:t>
      </w:r>
      <w:proofErr w:type="spellEnd"/>
      <w:r>
        <w:t xml:space="preserve"> </w:t>
      </w:r>
      <w:proofErr w:type="spellStart"/>
      <w:r>
        <w:t>γάρ</w:t>
      </w:r>
      <w:proofErr w:type="spellEnd"/>
      <w:r>
        <w:t>" (denn sie haben Zeit/sind müßig), was eine interpretative Übersetzung ist.</w:t>
      </w:r>
    </w:p>
    <w:p w14:paraId="5AF80350" w14:textId="6F10560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Kontrastierende Anweisung mit Relativsatz über bisherige Leistung, verstärkende Negation, kausale Begründung durch Faulheitsvorwurf und Schlussfolgerung mit zitierter direkter Rede.</w:t>
      </w:r>
    </w:p>
    <w:p w14:paraId="77A401AE" w14:textId="2565FD6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Produktionsquote bleibt unverändert trotz wegfallendem Stroh - </w:t>
      </w:r>
      <w:r w:rsidR="00575C59">
        <w:rPr>
          <w:rFonts w:eastAsia="Times New Roman" w:cs="Times New Roman"/>
          <w:lang w:eastAsia="de-DE"/>
        </w:rPr>
        <w:t>Par’o</w:t>
      </w:r>
      <w:r w:rsidRPr="003B13B1">
        <w:rPr>
          <w:rFonts w:eastAsia="Times New Roman" w:cs="Times New Roman"/>
          <w:lang w:eastAsia="de-DE"/>
        </w:rPr>
        <w:t xml:space="preserve"> erklärt die religiösen Wünsche mit Faulheit und will sie durch Mehrarbeit unterdrücken.</w:t>
      </w:r>
    </w:p>
    <w:p w14:paraId="69E1667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5,9</w:t>
      </w:r>
    </w:p>
    <w:p w14:paraId="0724158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תִּכְבַּ֧ד הָעֲבֹדָ֛ה עַל־הָאֲנָשִׁ֖ים וְיַעֲשׂוּ־בָ֑הּ וְאַל־יִשְׁע֖וּ בְּדִבְרֵי־שָֽׁקֶר׃</w:t>
      </w:r>
    </w:p>
    <w:p w14:paraId="0E5ACE6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Schwer laste die Arbeit auf den Männern, dass sie damit beschäftigt sind und nicht auf Lügenworte achten.</w:t>
      </w:r>
    </w:p>
    <w:p w14:paraId="4CAC667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05D4CF0">
          <v:rect id="_x0000_i1133" style="width:0;height:1.5pt" o:hralign="center" o:hrstd="t" o:hr="t" fillcolor="#a0a0a0" stroked="f"/>
        </w:pict>
      </w:r>
    </w:p>
    <w:p w14:paraId="0CE477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תִּכְבַּד הָעֲבֹדָה עַל־הָאֲנָשִׁים</w:t>
      </w:r>
      <w:r w:rsidRPr="003B13B1">
        <w:rPr>
          <w:rFonts w:eastAsia="Times New Roman" w:cs="Times New Roman"/>
          <w:rtl/>
          <w:lang w:eastAsia="de-DE"/>
        </w:rPr>
        <w:t xml:space="preserve"> </w:t>
      </w:r>
      <w:r w:rsidRPr="003B13B1">
        <w:rPr>
          <w:rFonts w:eastAsia="Times New Roman" w:cs="Times New Roman"/>
          <w:lang w:eastAsia="de-DE"/>
        </w:rPr>
        <w:t xml:space="preserve">ist ein Jussiv: </w:t>
      </w:r>
      <w:r w:rsidRPr="003B13B1">
        <w:rPr>
          <w:rFonts w:eastAsia="Times New Roman" w:cs="Times New Roman"/>
          <w:b/>
          <w:bCs/>
          <w:rtl/>
          <w:lang w:eastAsia="de-DE"/>
        </w:rPr>
        <w:t>תִּכְבַּד</w:t>
      </w:r>
      <w:r w:rsidRPr="003B13B1">
        <w:rPr>
          <w:rFonts w:eastAsia="Times New Roman" w:cs="Times New Roman"/>
          <w:rtl/>
          <w:lang w:eastAsia="de-DE"/>
        </w:rPr>
        <w:t xml:space="preserve"> </w:t>
      </w:r>
      <w:r w:rsidRPr="003B13B1">
        <w:rPr>
          <w:rFonts w:eastAsia="Times New Roman" w:cs="Times New Roman"/>
          <w:lang w:eastAsia="de-DE"/>
        </w:rPr>
        <w:t xml:space="preserve">(Qal-Jussiv von </w:t>
      </w:r>
      <w:r w:rsidRPr="003B13B1">
        <w:rPr>
          <w:rFonts w:eastAsia="Times New Roman" w:cs="Times New Roman"/>
          <w:b/>
          <w:bCs/>
          <w:rtl/>
          <w:lang w:eastAsia="de-DE"/>
        </w:rPr>
        <w:t>כבד</w:t>
      </w:r>
      <w:r w:rsidRPr="003B13B1">
        <w:rPr>
          <w:rFonts w:eastAsia="Times New Roman" w:cs="Times New Roman"/>
          <w:lang w:eastAsia="de-DE"/>
        </w:rPr>
        <w:t xml:space="preserve">, "schwer sein/werden", dritte Person femininum Singular) + </w:t>
      </w:r>
      <w:r w:rsidRPr="003B13B1">
        <w:rPr>
          <w:rFonts w:eastAsia="Times New Roman" w:cs="Times New Roman"/>
          <w:b/>
          <w:bCs/>
          <w:rtl/>
          <w:lang w:eastAsia="de-DE"/>
        </w:rPr>
        <w:t>הָעֲבֹדָה</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עַל־הָאֲנָשִׁים</w:t>
      </w:r>
      <w:r w:rsidRPr="003B13B1">
        <w:rPr>
          <w:rFonts w:eastAsia="Times New Roman" w:cs="Times New Roman"/>
          <w:rtl/>
          <w:lang w:eastAsia="de-DE"/>
        </w:rPr>
        <w:t xml:space="preserve"> </w:t>
      </w:r>
      <w:r w:rsidRPr="003B13B1">
        <w:rPr>
          <w:rFonts w:eastAsia="Times New Roman" w:cs="Times New Roman"/>
          <w:lang w:eastAsia="de-DE"/>
        </w:rPr>
        <w:t>("auf den Männern").</w:t>
      </w:r>
    </w:p>
    <w:p w14:paraId="33CBCB5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וְיַעֲשׂוּ־בָהּ</w:t>
      </w:r>
      <w:r w:rsidRPr="003B13B1">
        <w:rPr>
          <w:rFonts w:eastAsia="Times New Roman" w:cs="Times New Roman"/>
          <w:rtl/>
          <w:lang w:eastAsia="de-DE"/>
        </w:rPr>
        <w:t xml:space="preserve"> </w:t>
      </w:r>
      <w:r w:rsidRPr="003B13B1">
        <w:rPr>
          <w:rFonts w:eastAsia="Times New Roman" w:cs="Times New Roman"/>
          <w:lang w:eastAsia="de-DE"/>
        </w:rPr>
        <w:t xml:space="preserve">ist koordiniert: </w:t>
      </w:r>
      <w:r w:rsidRPr="003B13B1">
        <w:rPr>
          <w:rFonts w:eastAsia="Times New Roman" w:cs="Times New Roman"/>
          <w:b/>
          <w:bCs/>
          <w:rtl/>
          <w:lang w:eastAsia="de-DE"/>
        </w:rPr>
        <w:t>וְיַעֲשׂוּ</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עשׂה</w:t>
      </w:r>
      <w:r w:rsidRPr="003B13B1">
        <w:rPr>
          <w:rFonts w:eastAsia="Times New Roman" w:cs="Times New Roman"/>
          <w:lang w:eastAsia="de-DE"/>
        </w:rPr>
        <w:t xml:space="preserve">, "tun/arbeiten", dritte Person Plural) + </w:t>
      </w:r>
      <w:r w:rsidRPr="003B13B1">
        <w:rPr>
          <w:rFonts w:eastAsia="Times New Roman" w:cs="Times New Roman"/>
          <w:b/>
          <w:bCs/>
          <w:rtl/>
          <w:lang w:eastAsia="de-DE"/>
        </w:rPr>
        <w:t>בָהּ</w:t>
      </w:r>
      <w:r w:rsidRPr="003B13B1">
        <w:rPr>
          <w:rFonts w:eastAsia="Times New Roman" w:cs="Times New Roman"/>
          <w:rtl/>
          <w:lang w:eastAsia="de-DE"/>
        </w:rPr>
        <w:t xml:space="preserve"> </w:t>
      </w:r>
      <w:r w:rsidRPr="003B13B1">
        <w:rPr>
          <w:rFonts w:eastAsia="Times New Roman" w:cs="Times New Roman"/>
          <w:lang w:eastAsia="de-DE"/>
        </w:rPr>
        <w:t>(präpositionale Phrase "mit ihr/daran").</w:t>
      </w:r>
    </w:p>
    <w:p w14:paraId="2C43D3D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וְאַל־יִשְׁעוּ בְּדִבְרֵי־שָׁקֶר</w:t>
      </w:r>
      <w:r w:rsidRPr="003B13B1">
        <w:rPr>
          <w:rFonts w:eastAsia="Times New Roman" w:cs="Times New Roman"/>
          <w:rtl/>
          <w:lang w:eastAsia="de-DE"/>
        </w:rPr>
        <w:t xml:space="preserve"> </w:t>
      </w:r>
      <w:r w:rsidRPr="003B13B1">
        <w:rPr>
          <w:rFonts w:eastAsia="Times New Roman" w:cs="Times New Roman"/>
          <w:lang w:eastAsia="de-DE"/>
        </w:rPr>
        <w:t xml:space="preserve">ist eine negative Finalklausel: </w:t>
      </w:r>
      <w:r w:rsidRPr="003B13B1">
        <w:rPr>
          <w:rFonts w:eastAsia="Times New Roman" w:cs="Times New Roman"/>
          <w:b/>
          <w:bCs/>
          <w:rtl/>
          <w:lang w:eastAsia="de-DE"/>
        </w:rPr>
        <w:t>וְאַל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יִשְׁעוּ</w:t>
      </w:r>
      <w:r w:rsidRPr="003B13B1">
        <w:rPr>
          <w:rFonts w:eastAsia="Times New Roman" w:cs="Times New Roman"/>
          <w:rtl/>
          <w:lang w:eastAsia="de-DE"/>
        </w:rPr>
        <w:t xml:space="preserve"> </w:t>
      </w:r>
      <w:r w:rsidRPr="003B13B1">
        <w:rPr>
          <w:rFonts w:eastAsia="Times New Roman" w:cs="Times New Roman"/>
          <w:lang w:eastAsia="de-DE"/>
        </w:rPr>
        <w:t xml:space="preserve">(Qal-Jussiv von </w:t>
      </w:r>
      <w:r w:rsidRPr="003B13B1">
        <w:rPr>
          <w:rFonts w:eastAsia="Times New Roman" w:cs="Times New Roman"/>
          <w:b/>
          <w:bCs/>
          <w:rtl/>
          <w:lang w:eastAsia="de-DE"/>
        </w:rPr>
        <w:t>שׁעה</w:t>
      </w:r>
      <w:r w:rsidRPr="003B13B1">
        <w:rPr>
          <w:rFonts w:eastAsia="Times New Roman" w:cs="Times New Roman"/>
          <w:lang w:eastAsia="de-DE"/>
        </w:rPr>
        <w:t xml:space="preserve">, "achten auf/beachten") + </w:t>
      </w:r>
      <w:r w:rsidRPr="003B13B1">
        <w:rPr>
          <w:rFonts w:eastAsia="Times New Roman" w:cs="Times New Roman"/>
          <w:b/>
          <w:bCs/>
          <w:rtl/>
          <w:lang w:eastAsia="de-DE"/>
        </w:rPr>
        <w:t>בְּדִבְרֵי־שָׁקֶר</w:t>
      </w:r>
      <w:r w:rsidRPr="003B13B1">
        <w:rPr>
          <w:rFonts w:eastAsia="Times New Roman" w:cs="Times New Roman"/>
          <w:rtl/>
          <w:lang w:eastAsia="de-DE"/>
        </w:rPr>
        <w:t xml:space="preserve"> </w:t>
      </w:r>
      <w:r w:rsidRPr="003B13B1">
        <w:rPr>
          <w:rFonts w:eastAsia="Times New Roman" w:cs="Times New Roman"/>
          <w:lang w:eastAsia="de-DE"/>
        </w:rPr>
        <w:t>("auf Lügenworte").</w:t>
      </w:r>
    </w:p>
    <w:p w14:paraId="4123C5A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כבד</w:t>
      </w:r>
      <w:r w:rsidRPr="003B13B1">
        <w:rPr>
          <w:rFonts w:eastAsia="Times New Roman" w:cs="Times New Roman"/>
          <w:rtl/>
          <w:lang w:eastAsia="de-DE"/>
        </w:rPr>
        <w:t xml:space="preserve"> </w:t>
      </w:r>
      <w:r w:rsidRPr="003B13B1">
        <w:rPr>
          <w:rFonts w:eastAsia="Times New Roman" w:cs="Times New Roman"/>
          <w:lang w:eastAsia="de-DE"/>
        </w:rPr>
        <w:t xml:space="preserve">bedeutet "schwer/belastend werden". </w:t>
      </w:r>
      <w:r w:rsidRPr="003B13B1">
        <w:rPr>
          <w:rFonts w:eastAsia="Times New Roman" w:cs="Times New Roman"/>
          <w:b/>
          <w:bCs/>
          <w:rtl/>
          <w:lang w:eastAsia="de-DE"/>
        </w:rPr>
        <w:t>עֲבֹדָה</w:t>
      </w:r>
      <w:r w:rsidRPr="003B13B1">
        <w:rPr>
          <w:rFonts w:eastAsia="Times New Roman" w:cs="Times New Roman"/>
          <w:rtl/>
          <w:lang w:eastAsia="de-DE"/>
        </w:rPr>
        <w:t xml:space="preserve"> </w:t>
      </w:r>
      <w:r w:rsidRPr="003B13B1">
        <w:rPr>
          <w:rFonts w:eastAsia="Times New Roman" w:cs="Times New Roman"/>
          <w:lang w:eastAsia="de-DE"/>
        </w:rPr>
        <w:t xml:space="preserve">ist die Fronarbeit. </w:t>
      </w:r>
      <w:r w:rsidRPr="003B13B1">
        <w:rPr>
          <w:rFonts w:eastAsia="Times New Roman" w:cs="Times New Roman"/>
          <w:b/>
          <w:bCs/>
          <w:rtl/>
          <w:lang w:eastAsia="de-DE"/>
        </w:rPr>
        <w:t>אֲנָשִׁים</w:t>
      </w:r>
      <w:r w:rsidRPr="003B13B1">
        <w:rPr>
          <w:rFonts w:eastAsia="Times New Roman" w:cs="Times New Roman"/>
          <w:rtl/>
          <w:lang w:eastAsia="de-DE"/>
        </w:rPr>
        <w:t xml:space="preserve"> </w:t>
      </w:r>
      <w:r w:rsidRPr="003B13B1">
        <w:rPr>
          <w:rFonts w:eastAsia="Times New Roman" w:cs="Times New Roman"/>
          <w:lang w:eastAsia="de-DE"/>
        </w:rPr>
        <w:t>bezeichnet die männlichen Arbeiter.</w:t>
      </w:r>
    </w:p>
    <w:p w14:paraId="1461DDD4" w14:textId="1FAE45D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עשׂה בְ</w:t>
      </w:r>
      <w:r w:rsidRPr="003B13B1">
        <w:rPr>
          <w:rFonts w:eastAsia="Times New Roman" w:cs="Times New Roman"/>
          <w:rtl/>
          <w:lang w:eastAsia="de-DE"/>
        </w:rPr>
        <w:t xml:space="preserve"> </w:t>
      </w:r>
      <w:r w:rsidRPr="003B13B1">
        <w:rPr>
          <w:rFonts w:eastAsia="Times New Roman" w:cs="Times New Roman"/>
          <w:lang w:eastAsia="de-DE"/>
        </w:rPr>
        <w:t xml:space="preserve">bedeutet "sich beschäftigen mit/arbeiten an". </w:t>
      </w:r>
      <w:r w:rsidRPr="003B13B1">
        <w:rPr>
          <w:rFonts w:eastAsia="Times New Roman" w:cs="Times New Roman"/>
          <w:b/>
          <w:bCs/>
          <w:rtl/>
          <w:lang w:eastAsia="de-DE"/>
        </w:rPr>
        <w:t>שׁעה</w:t>
      </w:r>
      <w:r w:rsidRPr="003B13B1">
        <w:rPr>
          <w:rFonts w:eastAsia="Times New Roman" w:cs="Times New Roman"/>
          <w:rtl/>
          <w:lang w:eastAsia="de-DE"/>
        </w:rPr>
        <w:t xml:space="preserve"> </w:t>
      </w:r>
      <w:r w:rsidRPr="003B13B1">
        <w:rPr>
          <w:rFonts w:eastAsia="Times New Roman" w:cs="Times New Roman"/>
          <w:lang w:eastAsia="de-DE"/>
        </w:rPr>
        <w:t>bedeut</w:t>
      </w:r>
      <w:r w:rsidR="00E529AB">
        <w:rPr>
          <w:rFonts w:eastAsia="Times New Roman" w:cs="Times New Roman"/>
          <w:lang w:eastAsia="de-DE"/>
        </w:rPr>
        <w:t>et</w:t>
      </w:r>
      <w:r w:rsidRPr="003B13B1">
        <w:rPr>
          <w:rFonts w:eastAsia="Times New Roman" w:cs="Times New Roman"/>
          <w:lang w:eastAsia="de-DE"/>
        </w:rPr>
        <w:t xml:space="preserve"> "Aufmerksamkeit schenken/beachten".</w:t>
      </w:r>
    </w:p>
    <w:p w14:paraId="0987B8CE" w14:textId="7737206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דִּבְרֵי־שָׁקֶר</w:t>
      </w:r>
      <w:r w:rsidRPr="003B13B1">
        <w:rPr>
          <w:rFonts w:eastAsia="Times New Roman" w:cs="Times New Roman"/>
          <w:rtl/>
          <w:lang w:eastAsia="de-DE"/>
        </w:rPr>
        <w:t xml:space="preserve"> </w:t>
      </w:r>
      <w:r w:rsidRPr="003B13B1">
        <w:rPr>
          <w:rFonts w:eastAsia="Times New Roman" w:cs="Times New Roman"/>
          <w:lang w:eastAsia="de-DE"/>
        </w:rPr>
        <w:t xml:space="preserve">sind "Lügenworte" - </w:t>
      </w:r>
      <w:r w:rsidR="00575C59">
        <w:rPr>
          <w:rFonts w:eastAsia="Times New Roman" w:cs="Times New Roman"/>
          <w:lang w:eastAsia="de-DE"/>
        </w:rPr>
        <w:t>Par’o</w:t>
      </w:r>
      <w:r w:rsidRPr="003B13B1">
        <w:rPr>
          <w:rFonts w:eastAsia="Times New Roman" w:cs="Times New Roman"/>
          <w:lang w:eastAsia="de-DE"/>
        </w:rPr>
        <w:t>s Charakterisierung der religiösen Botschaft Moses und Aarons.</w:t>
      </w:r>
    </w:p>
    <w:p w14:paraId="36C95F7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Strategie ist psychologisch: Durch Arbeitsüberlastung soll keine Zeit und Energie für "subversive" religiöse Ideen bleiben.</w:t>
      </w:r>
    </w:p>
    <w:p w14:paraId="4702F21E" w14:textId="4E583606" w:rsidR="00F127CA" w:rsidRDefault="00F127CA" w:rsidP="003B13B1">
      <w:pPr>
        <w:spacing w:before="100" w:beforeAutospacing="1" w:after="100" w:afterAutospacing="1" w:line="240" w:lineRule="auto"/>
      </w:pPr>
      <w:r>
        <w:rPr>
          <w:rStyle w:val="Fett"/>
        </w:rPr>
        <w:t>Die LXX</w:t>
      </w:r>
      <w:r>
        <w:t xml:space="preserve"> </w:t>
      </w:r>
      <w:r w:rsidR="00575C59">
        <w:t>übersetzt "</w:t>
      </w:r>
      <w:r w:rsidR="00575C59">
        <w:rPr>
          <w:rtl/>
        </w:rPr>
        <w:t>וְאַל־יִשְׁע֖וּ בְּדִבְרֵי־שָֽׁקֶר</w:t>
      </w:r>
      <w:r w:rsidR="00575C59">
        <w:t xml:space="preserve">" (und sie sollen nicht auf Lügenworte achten) mit "καὶ </w:t>
      </w:r>
      <w:proofErr w:type="spellStart"/>
      <w:r w:rsidR="00575C59">
        <w:t>μὴ</w:t>
      </w:r>
      <w:proofErr w:type="spellEnd"/>
      <w:r w:rsidR="00575C59">
        <w:t xml:space="preserve"> </w:t>
      </w:r>
      <w:proofErr w:type="spellStart"/>
      <w:r w:rsidR="00575C59">
        <w:t>μεριμνάτωσ</w:t>
      </w:r>
      <w:proofErr w:type="spellEnd"/>
      <w:r w:rsidR="00575C59">
        <w:t xml:space="preserve">αν </w:t>
      </w:r>
      <w:proofErr w:type="spellStart"/>
      <w:r w:rsidR="00575C59">
        <w:t>ἐν</w:t>
      </w:r>
      <w:proofErr w:type="spellEnd"/>
      <w:r w:rsidR="00575C59">
        <w:t xml:space="preserve"> </w:t>
      </w:r>
      <w:proofErr w:type="spellStart"/>
      <w:r w:rsidR="00575C59">
        <w:t>λόγοις</w:t>
      </w:r>
      <w:proofErr w:type="spellEnd"/>
      <w:r w:rsidR="00575C59">
        <w:t xml:space="preserve"> </w:t>
      </w:r>
      <w:proofErr w:type="spellStart"/>
      <w:r w:rsidR="00575C59">
        <w:t>κενοῖς</w:t>
      </w:r>
      <w:proofErr w:type="spellEnd"/>
      <w:r w:rsidR="00575C59">
        <w:t>" (und sie sollen sich nicht mit leeren Worten beschäftigen). Diese Übersetzung zeigt eine signifikante semantische Abschwächung: Während der MT "</w:t>
      </w:r>
      <w:r w:rsidR="00575C59">
        <w:rPr>
          <w:rtl/>
        </w:rPr>
        <w:t>דִּבְרֵי־שָׁקֶר</w:t>
      </w:r>
      <w:r w:rsidR="00575C59">
        <w:t>" (Lügenworte) verwendet - eine moralisch aufgeladene Denunziation, die Moses Botschaft als bewusste Täuschung charakterisiert - wählt die LXX "</w:t>
      </w:r>
      <w:proofErr w:type="spellStart"/>
      <w:r w:rsidR="00575C59">
        <w:t>λόγοις</w:t>
      </w:r>
      <w:proofErr w:type="spellEnd"/>
      <w:r w:rsidR="00575C59">
        <w:t xml:space="preserve"> </w:t>
      </w:r>
      <w:proofErr w:type="spellStart"/>
      <w:r w:rsidR="00575C59">
        <w:t>κενοῖς</w:t>
      </w:r>
      <w:proofErr w:type="spellEnd"/>
      <w:r w:rsidR="00575C59">
        <w:t>" (leere/nichtige Worte), was neutraler ist und die Worte als substanzlos und ablenkend, aber nicht notwendigerweise als unwahr darstellt. Zudem ersetzt die LXX "</w:t>
      </w:r>
      <w:r w:rsidR="00575C59">
        <w:rPr>
          <w:rtl/>
        </w:rPr>
        <w:t>יִשְׁעוּ</w:t>
      </w:r>
      <w:r w:rsidR="00575C59">
        <w:t>" (sie sollen achten auf/beachten) durch "</w:t>
      </w:r>
      <w:proofErr w:type="spellStart"/>
      <w:r w:rsidR="00575C59">
        <w:t>μεριμνάτωσ</w:t>
      </w:r>
      <w:proofErr w:type="spellEnd"/>
      <w:r w:rsidR="00575C59">
        <w:t>αν" (sie sollen sich sorgen/beschäftigen mit), was eine stärkere emotionale Komponente hat. Die LXX-Abschwächung könnte theologischer Sensibilität entspringen: Selbst aus Par’os Perspektive wird vermieden, eine göttliche Botschaft explizit als "Lüge" zu bezeichnen. Der MT bewahrt die schärfere Formulierung, die Par’os totale Verachtung für die göttliche Offenbarung unterstreicht.</w:t>
      </w:r>
    </w:p>
    <w:p w14:paraId="79441B89" w14:textId="0F2985E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Jussivische Anordnung über Arbeitsbelastung mit Zweckangabe und negativer Finalklausel gegen "Lügenpropaganda".</w:t>
      </w:r>
    </w:p>
    <w:p w14:paraId="44E161C3" w14:textId="673F50E4"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s Strategie: Die Arbeit soll so schwer werden, dass die Männer völlig damit beschäftigt sind und keine Zeit für Moses "Lügenworte" haben.</w:t>
      </w:r>
    </w:p>
    <w:p w14:paraId="15704D9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5,10</w:t>
      </w:r>
    </w:p>
    <w:p w14:paraId="105D1B8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וַיֵּ֨צְא֜וּ נֹגְשֵׂ֤י הָעָם֙ וְשֹׁ֣טְרָ֔יו וַיֹּאמְר֥וּ אֶל־הָעָ֖ם לֵאמֹ֑ר כֹּ֚ה אָמַ֣ר פַּרְעֹ֔ה אֵינֶ֛נִּי נֹתֵ֥ן לָכֶ֖ם תֶּֽבֶן׃</w:t>
      </w:r>
    </w:p>
    <w:p w14:paraId="5EF4FD8D" w14:textId="7786F40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Treiber des Volkes und seine Aufseher gingen hinaus und sprachen zum Volk, sagend: So spricht </w:t>
      </w:r>
      <w:r w:rsidR="00575C59">
        <w:rPr>
          <w:rFonts w:eastAsia="Times New Roman" w:cs="Times New Roman"/>
          <w:lang w:eastAsia="de-DE"/>
        </w:rPr>
        <w:t>Par’o</w:t>
      </w:r>
      <w:r w:rsidRPr="003B13B1">
        <w:rPr>
          <w:rFonts w:eastAsia="Times New Roman" w:cs="Times New Roman"/>
          <w:lang w:eastAsia="de-DE"/>
        </w:rPr>
        <w:t>: Ich bin euch kein Stroh gebend.</w:t>
      </w:r>
    </w:p>
    <w:p w14:paraId="77AFF45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65D4B76">
          <v:rect id="_x0000_i1134" style="width:0;height:1.5pt" o:hralign="center" o:hrstd="t" o:hr="t" fillcolor="#a0a0a0" stroked="f"/>
        </w:pict>
      </w:r>
    </w:p>
    <w:p w14:paraId="343CCF6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וַיֵּצְאוּ נֹגְשֵׂי הָעָם וְשֹׁטְרָיו</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("hinausgehen") + koordinierte Subjekte </w:t>
      </w:r>
      <w:r w:rsidRPr="003B13B1">
        <w:rPr>
          <w:rFonts w:eastAsia="Times New Roman" w:cs="Times New Roman"/>
          <w:b/>
          <w:bCs/>
          <w:rtl/>
          <w:lang w:eastAsia="de-DE"/>
        </w:rPr>
        <w:t>נֹגְשֵׂי הָעָם וְשֹׁטְרָיו</w:t>
      </w:r>
      <w:r w:rsidRPr="003B13B1">
        <w:rPr>
          <w:rFonts w:eastAsia="Times New Roman" w:cs="Times New Roman"/>
          <w:rtl/>
          <w:lang w:eastAsia="de-DE"/>
        </w:rPr>
        <w:t xml:space="preserve"> </w:t>
      </w:r>
      <w:r w:rsidRPr="003B13B1">
        <w:rPr>
          <w:rFonts w:eastAsia="Times New Roman" w:cs="Times New Roman"/>
          <w:lang w:eastAsia="de-DE"/>
        </w:rPr>
        <w:t>(wie in V.6).</w:t>
      </w:r>
    </w:p>
    <w:p w14:paraId="1BEE2FC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וַיֹּאמְרוּ אֶל־הָעָם לֵאמֹר</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(Plural) + </w:t>
      </w:r>
      <w:r w:rsidRPr="003B13B1">
        <w:rPr>
          <w:rFonts w:eastAsia="Times New Roman" w:cs="Times New Roman"/>
          <w:b/>
          <w:bCs/>
          <w:rtl/>
          <w:lang w:eastAsia="de-DE"/>
        </w:rPr>
        <w:t>אֶל־הָעָם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(Einleitung direkter Rede).</w:t>
      </w:r>
    </w:p>
    <w:p w14:paraId="1BAC0BC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כֹּה אָמַר פַּרְעֹה אֵינֶנִּי נֹתֵן לָכֶם תֶּבֶן</w:t>
      </w:r>
      <w:r w:rsidRPr="003B13B1">
        <w:rPr>
          <w:rFonts w:eastAsia="Times New Roman" w:cs="Times New Roman"/>
          <w:rtl/>
          <w:lang w:eastAsia="de-DE"/>
        </w:rPr>
        <w:t xml:space="preserve"> </w:t>
      </w:r>
      <w:r w:rsidRPr="003B13B1">
        <w:rPr>
          <w:rFonts w:eastAsia="Times New Roman" w:cs="Times New Roman"/>
          <w:lang w:eastAsia="de-DE"/>
        </w:rPr>
        <w:t xml:space="preserve">ist die Botenformel: </w:t>
      </w:r>
      <w:r w:rsidRPr="003B13B1">
        <w:rPr>
          <w:rFonts w:eastAsia="Times New Roman" w:cs="Times New Roman"/>
          <w:b/>
          <w:bCs/>
          <w:rtl/>
          <w:lang w:eastAsia="de-DE"/>
        </w:rPr>
        <w:t>כֹּה אָמַר 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אֵינֶנִּי נֹתֵן לָכֶם תֶּבֶן</w:t>
      </w:r>
      <w:r w:rsidRPr="003B13B1">
        <w:rPr>
          <w:rFonts w:eastAsia="Times New Roman" w:cs="Times New Roman"/>
          <w:rtl/>
          <w:lang w:eastAsia="de-DE"/>
        </w:rPr>
        <w:t xml:space="preserve"> </w:t>
      </w:r>
      <w:r w:rsidRPr="003B13B1">
        <w:rPr>
          <w:rFonts w:eastAsia="Times New Roman" w:cs="Times New Roman"/>
          <w:lang w:eastAsia="de-DE"/>
        </w:rPr>
        <w:t>(Partizipialaussage "ich bin nicht gebend euch Stroh").</w:t>
      </w:r>
    </w:p>
    <w:p w14:paraId="324CE8B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zeigt die Bewegung der Beamten zu den Arbeitsplätzen. </w:t>
      </w:r>
      <w:r w:rsidRPr="003B13B1">
        <w:rPr>
          <w:rFonts w:eastAsia="Times New Roman" w:cs="Times New Roman"/>
          <w:b/>
          <w:bCs/>
          <w:rtl/>
          <w:lang w:eastAsia="de-DE"/>
        </w:rPr>
        <w:t>אֵינֶנִּי נֹתֵן</w:t>
      </w:r>
      <w:r w:rsidRPr="003B13B1">
        <w:rPr>
          <w:rFonts w:eastAsia="Times New Roman" w:cs="Times New Roman"/>
          <w:rtl/>
          <w:lang w:eastAsia="de-DE"/>
        </w:rPr>
        <w:t xml:space="preserve"> </w:t>
      </w:r>
      <w:r w:rsidRPr="003B13B1">
        <w:rPr>
          <w:rFonts w:eastAsia="Times New Roman" w:cs="Times New Roman"/>
          <w:lang w:eastAsia="de-DE"/>
        </w:rPr>
        <w:t>ist eine emphatische Verneinung des Partizips.</w:t>
      </w:r>
    </w:p>
    <w:p w14:paraId="4B88DEB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כֹּה אָמַר פַּרְעֹה</w:t>
      </w:r>
      <w:r w:rsidRPr="003B13B1">
        <w:rPr>
          <w:rFonts w:eastAsia="Times New Roman" w:cs="Times New Roman"/>
          <w:rtl/>
          <w:lang w:eastAsia="de-DE"/>
        </w:rPr>
        <w:t xml:space="preserve"> </w:t>
      </w:r>
      <w:r w:rsidRPr="003B13B1">
        <w:rPr>
          <w:rFonts w:eastAsia="Times New Roman" w:cs="Times New Roman"/>
          <w:lang w:eastAsia="de-DE"/>
        </w:rPr>
        <w:t xml:space="preserve">parodiert die prophetische Botenformel </w:t>
      </w:r>
      <w:r w:rsidRPr="003B13B1">
        <w:rPr>
          <w:rFonts w:eastAsia="Times New Roman" w:cs="Times New Roman"/>
          <w:b/>
          <w:bCs/>
          <w:rtl/>
          <w:lang w:eastAsia="de-DE"/>
        </w:rPr>
        <w:t>כֹּה אָמַר יְהוָה</w:t>
      </w:r>
      <w:r w:rsidRPr="003B13B1">
        <w:rPr>
          <w:rFonts w:eastAsia="Times New Roman" w:cs="Times New Roman"/>
          <w:rtl/>
          <w:lang w:eastAsia="de-DE"/>
        </w:rPr>
        <w:t xml:space="preserve"> </w:t>
      </w:r>
      <w:r w:rsidRPr="003B13B1">
        <w:rPr>
          <w:rFonts w:eastAsia="Times New Roman" w:cs="Times New Roman"/>
          <w:lang w:eastAsia="de-DE"/>
        </w:rPr>
        <w:t>aus V.1.</w:t>
      </w:r>
    </w:p>
    <w:p w14:paraId="5CD506B1" w14:textId="175D16F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direkte Verkündigung zeigt die sofortige Umsetzung von </w:t>
      </w:r>
      <w:r w:rsidR="00575C59">
        <w:rPr>
          <w:rFonts w:eastAsia="Times New Roman" w:cs="Times New Roman"/>
          <w:lang w:eastAsia="de-DE"/>
        </w:rPr>
        <w:t>Par’o</w:t>
      </w:r>
      <w:r w:rsidRPr="003B13B1">
        <w:rPr>
          <w:rFonts w:eastAsia="Times New Roman" w:cs="Times New Roman"/>
          <w:lang w:eastAsia="de-DE"/>
        </w:rPr>
        <w:t>s Befehl durch die Verwaltungshierarchie.</w:t>
      </w:r>
    </w:p>
    <w:p w14:paraId="736EA9E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וַיֵּצְאוּ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ἐξῆλθον</w:t>
      </w:r>
      <w:proofErr w:type="spellEnd"/>
      <w:r w:rsidRPr="003B13B1">
        <w:rPr>
          <w:rFonts w:eastAsia="Times New Roman" w:cs="Times New Roman"/>
          <w:lang w:eastAsia="de-DE"/>
        </w:rPr>
        <w:t xml:space="preserve"> ("sie gingen hinaus"), </w:t>
      </w:r>
      <w:r w:rsidRPr="003B13B1">
        <w:rPr>
          <w:rFonts w:eastAsia="Times New Roman" w:cs="Times New Roman"/>
          <w:b/>
          <w:bCs/>
          <w:rtl/>
          <w:lang w:eastAsia="de-DE"/>
        </w:rPr>
        <w:t>אֵינֶנִּי נֹתֵן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οὐκέτι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δίδωμι</w:t>
      </w:r>
      <w:proofErr w:type="spellEnd"/>
      <w:r w:rsidRPr="003B13B1">
        <w:rPr>
          <w:rFonts w:eastAsia="Times New Roman" w:cs="Times New Roman"/>
          <w:lang w:eastAsia="de-DE"/>
        </w:rPr>
        <w:t xml:space="preserve"> ("ich gebe nicht mehr") und behält die Botenformel bei.</w:t>
      </w:r>
    </w:p>
    <w:p w14:paraId="777A3CC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Bewegung der Beamtenschaft mit Verkündigung durch parodistische Botenformel und kategorische Verweigerung.</w:t>
      </w:r>
    </w:p>
    <w:p w14:paraId="277A30A7" w14:textId="39B3483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Verwaltung setzt </w:t>
      </w:r>
      <w:r w:rsidR="00575C59">
        <w:rPr>
          <w:rFonts w:eastAsia="Times New Roman" w:cs="Times New Roman"/>
          <w:lang w:eastAsia="de-DE"/>
        </w:rPr>
        <w:t>Par’o</w:t>
      </w:r>
      <w:r w:rsidRPr="003B13B1">
        <w:rPr>
          <w:rFonts w:eastAsia="Times New Roman" w:cs="Times New Roman"/>
          <w:lang w:eastAsia="de-DE"/>
        </w:rPr>
        <w:t>s Befehl sofort um und verkündet dem Volk mit parodistischer Botenformel das Ende der Strohlieferung.</w:t>
      </w:r>
    </w:p>
    <w:p w14:paraId="15A93D7A"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5,11</w:t>
      </w:r>
    </w:p>
    <w:p w14:paraId="18A83DC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אַתֶּ֗ם לְכ֨וּ קְח֤וּ לָכֶם֙ תֶּ֔בֶן מֵאֲשֶׁ֖ר תִּמְצָ֑אוּ כִּ֣י אֵ֥ין נִגְרָ֛ע מֵעֲבֹדַתְכֶ֖ם דָּבָֽר׃</w:t>
      </w:r>
    </w:p>
    <w:p w14:paraId="0955ACB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Geht ihr selbst, holt euch Stroh, wo ihr es findet; doch von eurer Arbeit wird nichts gemindert werden.</w:t>
      </w:r>
    </w:p>
    <w:p w14:paraId="36CFCAA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424B127">
          <v:rect id="_x0000_i1135" style="width:0;height:1.5pt" o:hralign="center" o:hrstd="t" o:hr="t" fillcolor="#a0a0a0" stroked="f"/>
        </w:pict>
      </w:r>
    </w:p>
    <w:p w14:paraId="5C9DA71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אַתֶּם לְכוּ קְחוּ לָכֶם תֶּבֶן</w:t>
      </w:r>
      <w:r w:rsidRPr="003B13B1">
        <w:rPr>
          <w:rFonts w:eastAsia="Times New Roman" w:cs="Times New Roman"/>
          <w:rtl/>
          <w:lang w:eastAsia="de-DE"/>
        </w:rPr>
        <w:t xml:space="preserve"> </w:t>
      </w:r>
      <w:r w:rsidRPr="003B13B1">
        <w:rPr>
          <w:rFonts w:eastAsia="Times New Roman" w:cs="Times New Roman"/>
          <w:lang w:eastAsia="de-DE"/>
        </w:rPr>
        <w:t xml:space="preserve">ist eine emphatische Anweisung: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 xml:space="preserve">(betontes Pronomen "ihr selbst") + </w:t>
      </w:r>
      <w:r w:rsidRPr="003B13B1">
        <w:rPr>
          <w:rFonts w:eastAsia="Times New Roman" w:cs="Times New Roman"/>
          <w:b/>
          <w:bCs/>
          <w:rtl/>
          <w:lang w:eastAsia="de-DE"/>
        </w:rPr>
        <w:t>לְכוּ</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הלך</w:t>
      </w:r>
      <w:r w:rsidRPr="003B13B1">
        <w:rPr>
          <w:rFonts w:eastAsia="Times New Roman" w:cs="Times New Roman"/>
          <w:lang w:eastAsia="de-DE"/>
        </w:rPr>
        <w:t xml:space="preserve">, Plural) + </w:t>
      </w:r>
      <w:r w:rsidRPr="003B13B1">
        <w:rPr>
          <w:rFonts w:eastAsia="Times New Roman" w:cs="Times New Roman"/>
          <w:b/>
          <w:bCs/>
          <w:rtl/>
          <w:lang w:eastAsia="de-DE"/>
        </w:rPr>
        <w:t>קְחוּ לָכֶם</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לקח</w:t>
      </w:r>
      <w:r w:rsidRPr="003B13B1">
        <w:rPr>
          <w:rFonts w:eastAsia="Times New Roman" w:cs="Times New Roman"/>
          <w:lang w:eastAsia="de-DE"/>
        </w:rPr>
        <w:t xml:space="preserve">, "nehmen", mit ethischem Dativ) + </w:t>
      </w:r>
      <w:r w:rsidRPr="003B13B1">
        <w:rPr>
          <w:rFonts w:eastAsia="Times New Roman" w:cs="Times New Roman"/>
          <w:b/>
          <w:bCs/>
          <w:rtl/>
          <w:lang w:eastAsia="de-DE"/>
        </w:rPr>
        <w:t>תֶּבֶן</w:t>
      </w:r>
      <w:r w:rsidRPr="003B13B1">
        <w:rPr>
          <w:rFonts w:eastAsia="Times New Roman" w:cs="Times New Roman"/>
          <w:lang w:eastAsia="de-DE"/>
        </w:rPr>
        <w:t>.</w:t>
      </w:r>
    </w:p>
    <w:p w14:paraId="2720931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מֵאֲשֶׁר תִּמְצָאוּ</w:t>
      </w:r>
      <w:r w:rsidRPr="003B13B1">
        <w:rPr>
          <w:rFonts w:eastAsia="Times New Roman" w:cs="Times New Roman"/>
          <w:rtl/>
          <w:lang w:eastAsia="de-DE"/>
        </w:rPr>
        <w:t xml:space="preserve"> </w:t>
      </w:r>
      <w:r w:rsidRPr="003B13B1">
        <w:rPr>
          <w:rFonts w:eastAsia="Times New Roman" w:cs="Times New Roman"/>
          <w:lang w:eastAsia="de-DE"/>
        </w:rPr>
        <w:t xml:space="preserve">ist eine lokale Bestimmung: </w:t>
      </w:r>
      <w:r w:rsidRPr="003B13B1">
        <w:rPr>
          <w:rFonts w:eastAsia="Times New Roman" w:cs="Times New Roman"/>
          <w:b/>
          <w:bCs/>
          <w:rtl/>
          <w:lang w:eastAsia="de-DE"/>
        </w:rPr>
        <w:t>מֵאֲשֶׁר</w:t>
      </w:r>
      <w:r w:rsidRPr="003B13B1">
        <w:rPr>
          <w:rFonts w:eastAsia="Times New Roman" w:cs="Times New Roman"/>
          <w:rtl/>
          <w:lang w:eastAsia="de-DE"/>
        </w:rPr>
        <w:t xml:space="preserve"> </w:t>
      </w:r>
      <w:r w:rsidRPr="003B13B1">
        <w:rPr>
          <w:rFonts w:eastAsia="Times New Roman" w:cs="Times New Roman"/>
          <w:lang w:eastAsia="de-DE"/>
        </w:rPr>
        <w:t xml:space="preserve">("von wo/wo auch immer") + </w:t>
      </w:r>
      <w:r w:rsidRPr="003B13B1">
        <w:rPr>
          <w:rFonts w:eastAsia="Times New Roman" w:cs="Times New Roman"/>
          <w:b/>
          <w:bCs/>
          <w:rtl/>
          <w:lang w:eastAsia="de-DE"/>
        </w:rPr>
        <w:t>תִּמְצָאוּ</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מצא</w:t>
      </w:r>
      <w:r w:rsidRPr="003B13B1">
        <w:rPr>
          <w:rFonts w:eastAsia="Times New Roman" w:cs="Times New Roman"/>
          <w:lang w:eastAsia="de-DE"/>
        </w:rPr>
        <w:t>, "finden", zweite Person Plural).</w:t>
      </w:r>
    </w:p>
    <w:p w14:paraId="27B8DDB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כִּי אֵין נִגְרָע מֵעֲבֹדַתְכֶם דָּבָר</w:t>
      </w:r>
      <w:r w:rsidRPr="003B13B1">
        <w:rPr>
          <w:rFonts w:eastAsia="Times New Roman" w:cs="Times New Roman"/>
          <w:rtl/>
          <w:lang w:eastAsia="de-DE"/>
        </w:rPr>
        <w:t xml:space="preserve"> </w:t>
      </w:r>
      <w:r w:rsidRPr="003B13B1">
        <w:rPr>
          <w:rFonts w:eastAsia="Times New Roman" w:cs="Times New Roman"/>
          <w:lang w:eastAsia="de-DE"/>
        </w:rPr>
        <w:t xml:space="preserve">ist eine kontrastierende Feststellung: </w:t>
      </w:r>
      <w:r w:rsidRPr="003B13B1">
        <w:rPr>
          <w:rFonts w:eastAsia="Times New Roman" w:cs="Times New Roman"/>
          <w:b/>
          <w:bCs/>
          <w:rtl/>
          <w:lang w:eastAsia="de-DE"/>
        </w:rPr>
        <w:t>כִּי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אֵין נִגְרָע</w:t>
      </w:r>
      <w:r w:rsidRPr="003B13B1">
        <w:rPr>
          <w:rFonts w:eastAsia="Times New Roman" w:cs="Times New Roman"/>
          <w:rtl/>
          <w:lang w:eastAsia="de-DE"/>
        </w:rPr>
        <w:t xml:space="preserve"> </w:t>
      </w:r>
      <w:r w:rsidRPr="003B13B1">
        <w:rPr>
          <w:rFonts w:eastAsia="Times New Roman" w:cs="Times New Roman"/>
          <w:lang w:eastAsia="de-DE"/>
        </w:rPr>
        <w:t xml:space="preserve">(Niphal-Partizip von </w:t>
      </w:r>
      <w:r w:rsidRPr="003B13B1">
        <w:rPr>
          <w:rFonts w:eastAsia="Times New Roman" w:cs="Times New Roman"/>
          <w:b/>
          <w:bCs/>
          <w:rtl/>
          <w:lang w:eastAsia="de-DE"/>
        </w:rPr>
        <w:t>גרע</w:t>
      </w:r>
      <w:r w:rsidRPr="003B13B1">
        <w:rPr>
          <w:rFonts w:eastAsia="Times New Roman" w:cs="Times New Roman"/>
          <w:rtl/>
          <w:lang w:eastAsia="de-DE"/>
        </w:rPr>
        <w:t xml:space="preserve"> </w:t>
      </w:r>
      <w:r w:rsidRPr="003B13B1">
        <w:rPr>
          <w:rFonts w:eastAsia="Times New Roman" w:cs="Times New Roman"/>
          <w:lang w:eastAsia="de-DE"/>
        </w:rPr>
        <w:t xml:space="preserve">mit existentialer Negation "es wird nicht vermindert") + </w:t>
      </w:r>
      <w:r w:rsidRPr="003B13B1">
        <w:rPr>
          <w:rFonts w:eastAsia="Times New Roman" w:cs="Times New Roman"/>
          <w:b/>
          <w:bCs/>
          <w:rtl/>
          <w:lang w:eastAsia="de-DE"/>
        </w:rPr>
        <w:t>מֵעֲבֹדַתְכֶם</w:t>
      </w:r>
      <w:r w:rsidRPr="003B13B1">
        <w:rPr>
          <w:rFonts w:eastAsia="Times New Roman" w:cs="Times New Roman"/>
          <w:rtl/>
          <w:lang w:eastAsia="de-DE"/>
        </w:rPr>
        <w:t xml:space="preserve"> </w:t>
      </w:r>
      <w:r w:rsidRPr="003B13B1">
        <w:rPr>
          <w:rFonts w:eastAsia="Times New Roman" w:cs="Times New Roman"/>
          <w:lang w:eastAsia="de-DE"/>
        </w:rPr>
        <w:t xml:space="preserve">(ablative präpositionale Phrase "von eurer Arbeit") +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("etwas/irgendetwas").</w:t>
      </w:r>
    </w:p>
    <w:p w14:paraId="7A1E539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 xml:space="preserve">betont die Eigenverantwortlichkeit. </w:t>
      </w:r>
      <w:r w:rsidRPr="003B13B1">
        <w:rPr>
          <w:rFonts w:eastAsia="Times New Roman" w:cs="Times New Roman"/>
          <w:b/>
          <w:bCs/>
          <w:rtl/>
          <w:lang w:eastAsia="de-DE"/>
        </w:rPr>
        <w:t>לָכֶם</w:t>
      </w:r>
      <w:r w:rsidRPr="003B13B1">
        <w:rPr>
          <w:rFonts w:eastAsia="Times New Roman" w:cs="Times New Roman"/>
          <w:rtl/>
          <w:lang w:eastAsia="de-DE"/>
        </w:rPr>
        <w:t xml:space="preserve"> </w:t>
      </w:r>
      <w:r w:rsidRPr="003B13B1">
        <w:rPr>
          <w:rFonts w:eastAsia="Times New Roman" w:cs="Times New Roman"/>
          <w:lang w:eastAsia="de-DE"/>
        </w:rPr>
        <w:t xml:space="preserve">ist ein ethischer Dativ ("für euch selbst"). </w:t>
      </w:r>
      <w:r w:rsidRPr="003B13B1">
        <w:rPr>
          <w:rFonts w:eastAsia="Times New Roman" w:cs="Times New Roman"/>
          <w:b/>
          <w:bCs/>
          <w:rtl/>
          <w:lang w:eastAsia="de-DE"/>
        </w:rPr>
        <w:t>מֵאֲשֶׁר תִּמְצָאוּ</w:t>
      </w:r>
      <w:r w:rsidRPr="003B13B1">
        <w:rPr>
          <w:rFonts w:eastAsia="Times New Roman" w:cs="Times New Roman"/>
          <w:rtl/>
          <w:lang w:eastAsia="de-DE"/>
        </w:rPr>
        <w:t xml:space="preserve"> </w:t>
      </w:r>
      <w:r w:rsidRPr="003B13B1">
        <w:rPr>
          <w:rFonts w:eastAsia="Times New Roman" w:cs="Times New Roman"/>
          <w:lang w:eastAsia="de-DE"/>
        </w:rPr>
        <w:t>zeigt die Unsicherheit der Beschaffung.</w:t>
      </w:r>
    </w:p>
    <w:p w14:paraId="787A158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אֵין נִגְרָע...דָּבָר</w:t>
      </w:r>
      <w:r w:rsidRPr="003B13B1">
        <w:rPr>
          <w:rFonts w:eastAsia="Times New Roman" w:cs="Times New Roman"/>
          <w:rtl/>
          <w:lang w:eastAsia="de-DE"/>
        </w:rPr>
        <w:t xml:space="preserve"> </w:t>
      </w:r>
      <w:r w:rsidRPr="003B13B1">
        <w:rPr>
          <w:rFonts w:eastAsia="Times New Roman" w:cs="Times New Roman"/>
          <w:lang w:eastAsia="de-DE"/>
        </w:rPr>
        <w:t xml:space="preserve">ist eine absolute Verneinung ("überhaupt nichts wird vermindert"). </w:t>
      </w:r>
      <w:r w:rsidRPr="003B13B1">
        <w:rPr>
          <w:rFonts w:eastAsia="Times New Roman" w:cs="Times New Roman"/>
          <w:b/>
          <w:bCs/>
          <w:rtl/>
          <w:lang w:eastAsia="de-DE"/>
        </w:rPr>
        <w:t>עֲבֹדָה</w:t>
      </w:r>
      <w:r w:rsidRPr="003B13B1">
        <w:rPr>
          <w:rFonts w:eastAsia="Times New Roman" w:cs="Times New Roman"/>
          <w:rtl/>
          <w:lang w:eastAsia="de-DE"/>
        </w:rPr>
        <w:t xml:space="preserve"> </w:t>
      </w:r>
      <w:r w:rsidRPr="003B13B1">
        <w:rPr>
          <w:rFonts w:eastAsia="Times New Roman" w:cs="Times New Roman"/>
          <w:lang w:eastAsia="de-DE"/>
        </w:rPr>
        <w:t>ist die Arbeitsleistung.</w:t>
      </w:r>
    </w:p>
    <w:p w14:paraId="7E98F37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Unmöglichkeit der Situation wird deutlich: zusätzliche Strohsuche bei unveränderter Produktionsquote.</w:t>
      </w:r>
    </w:p>
    <w:p w14:paraId="4CC1468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mit α</w:t>
      </w:r>
      <w:proofErr w:type="spellStart"/>
      <w:r w:rsidRPr="003B13B1">
        <w:rPr>
          <w:rFonts w:eastAsia="Times New Roman" w:cs="Times New Roman"/>
          <w:lang w:eastAsia="de-DE"/>
        </w:rPr>
        <w:t>ὐτοὶ</w:t>
      </w:r>
      <w:proofErr w:type="spellEnd"/>
      <w:r w:rsidRPr="003B13B1">
        <w:rPr>
          <w:rFonts w:eastAsia="Times New Roman" w:cs="Times New Roman"/>
          <w:lang w:eastAsia="de-DE"/>
        </w:rPr>
        <w:t xml:space="preserve"> ("ihr selbst"), </w:t>
      </w:r>
      <w:r w:rsidRPr="003B13B1">
        <w:rPr>
          <w:rFonts w:eastAsia="Times New Roman" w:cs="Times New Roman"/>
          <w:b/>
          <w:bCs/>
          <w:rtl/>
          <w:lang w:eastAsia="de-DE"/>
        </w:rPr>
        <w:t>מֵאֲשֶׁר תִּמְצָאוּ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ὅθεν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ἐὰν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εὕρητε</w:t>
      </w:r>
      <w:proofErr w:type="spellEnd"/>
      <w:r w:rsidRPr="003B13B1">
        <w:rPr>
          <w:rFonts w:eastAsia="Times New Roman" w:cs="Times New Roman"/>
          <w:lang w:eastAsia="de-DE"/>
        </w:rPr>
        <w:t xml:space="preserve"> ("woher auch immer ihr findet") und </w:t>
      </w:r>
      <w:r w:rsidRPr="003B13B1">
        <w:rPr>
          <w:rFonts w:eastAsia="Times New Roman" w:cs="Times New Roman"/>
          <w:b/>
          <w:bCs/>
          <w:rtl/>
          <w:lang w:eastAsia="de-DE"/>
        </w:rPr>
        <w:t>אֵין נִגְרָע</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οὐκ</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ἀφ</w:t>
      </w:r>
      <w:proofErr w:type="spellEnd"/>
      <w:r w:rsidRPr="003B13B1">
        <w:rPr>
          <w:rFonts w:eastAsia="Times New Roman" w:cs="Times New Roman"/>
          <w:lang w:eastAsia="de-DE"/>
        </w:rPr>
        <w:t>αιρεθήσεται ("es wird nicht weggenommen").</w:t>
      </w:r>
    </w:p>
    <w:p w14:paraId="2DBC176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Emphatische Eigenverantwortungsanweisung mit indefiniter Lokalisierung und kontrastierender Unveränderlichkeit der Arbeitsanforderung.</w:t>
      </w:r>
    </w:p>
    <w:p w14:paraId="23DA297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Arbeiter sollen selbst Stroh suchen, wo sie es finden können, aber ihre Arbeitsquote bleibt vollständig bestehen.</w:t>
      </w:r>
    </w:p>
    <w:p w14:paraId="0374FD9E"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5,12</w:t>
      </w:r>
    </w:p>
    <w:p w14:paraId="3A324BE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וַיָּ֥פֶץ הָעָ֖ם בְּכָל־אֶ֣רֶץ מִצְרָ֑יִם לְקֹשֵׁ֥שׁ קַ֖שׁ לַתֶּֽבֶן׃</w:t>
      </w:r>
    </w:p>
    <w:p w14:paraId="3696848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zerstreute sich das Volk im ganzen Land Ägypten, um Stoppeln zu sammeln zu Stroh.</w:t>
      </w:r>
    </w:p>
    <w:p w14:paraId="476818C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EAD0359">
          <v:rect id="_x0000_i1136" style="width:0;height:1.5pt" o:hralign="center" o:hrstd="t" o:hr="t" fillcolor="#a0a0a0" stroked="f"/>
        </w:pict>
      </w:r>
    </w:p>
    <w:p w14:paraId="7F8C227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וַיָּפֶץ הָעָם בְּכָל־אֶרֶץ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פוץ</w:t>
      </w:r>
      <w:r w:rsidRPr="003B13B1">
        <w:rPr>
          <w:rFonts w:eastAsia="Times New Roman" w:cs="Times New Roman"/>
          <w:rtl/>
          <w:lang w:eastAsia="de-DE"/>
        </w:rPr>
        <w:t xml:space="preserve"> </w:t>
      </w:r>
      <w:r w:rsidRPr="003B13B1">
        <w:rPr>
          <w:rFonts w:eastAsia="Times New Roman" w:cs="Times New Roman"/>
          <w:lang w:eastAsia="de-DE"/>
        </w:rPr>
        <w:t xml:space="preserve">("sich zerstreuen") + </w:t>
      </w:r>
      <w:r w:rsidRPr="003B13B1">
        <w:rPr>
          <w:rFonts w:eastAsia="Times New Roman" w:cs="Times New Roman"/>
          <w:b/>
          <w:bCs/>
          <w:rtl/>
          <w:lang w:eastAsia="de-DE"/>
        </w:rPr>
        <w:t>הָעָם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בְּכָל־אֶרֶץ מִצְרַיִם</w:t>
      </w:r>
      <w:r w:rsidRPr="003B13B1">
        <w:rPr>
          <w:rFonts w:eastAsia="Times New Roman" w:cs="Times New Roman"/>
          <w:rtl/>
          <w:lang w:eastAsia="de-DE"/>
        </w:rPr>
        <w:t xml:space="preserve"> </w:t>
      </w:r>
      <w:r w:rsidRPr="003B13B1">
        <w:rPr>
          <w:rFonts w:eastAsia="Times New Roman" w:cs="Times New Roman"/>
          <w:lang w:eastAsia="de-DE"/>
        </w:rPr>
        <w:t>(lokale Bestimmung "im ganzen Land Ägypten").</w:t>
      </w:r>
    </w:p>
    <w:p w14:paraId="3E12758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לְקֹשֵׁשׁ קַשׁ לַתֶּבֶן</w:t>
      </w:r>
      <w:r w:rsidRPr="003B13B1">
        <w:rPr>
          <w:rFonts w:eastAsia="Times New Roman" w:cs="Times New Roman"/>
          <w:rtl/>
          <w:lang w:eastAsia="de-DE"/>
        </w:rPr>
        <w:t xml:space="preserve"> </w:t>
      </w:r>
      <w:r w:rsidRPr="003B13B1">
        <w:rPr>
          <w:rFonts w:eastAsia="Times New Roman" w:cs="Times New Roman"/>
          <w:lang w:eastAsia="de-DE"/>
        </w:rPr>
        <w:t xml:space="preserve">ist eine finale Klausel: </w:t>
      </w:r>
      <w:r w:rsidRPr="003B13B1">
        <w:rPr>
          <w:rFonts w:eastAsia="Times New Roman" w:cs="Times New Roman"/>
          <w:b/>
          <w:bCs/>
          <w:rtl/>
          <w:lang w:eastAsia="de-DE"/>
        </w:rPr>
        <w:t>לְקֹשֵׁשׁ</w:t>
      </w:r>
      <w:r w:rsidRPr="003B13B1">
        <w:rPr>
          <w:rFonts w:eastAsia="Times New Roman" w:cs="Times New Roman"/>
          <w:rtl/>
          <w:lang w:eastAsia="de-DE"/>
        </w:rPr>
        <w:t xml:space="preserve"> </w:t>
      </w:r>
      <w:r w:rsidRPr="003B13B1">
        <w:rPr>
          <w:rFonts w:eastAsia="Times New Roman" w:cs="Times New Roman"/>
          <w:lang w:eastAsia="de-DE"/>
        </w:rPr>
        <w:t xml:space="preserve">(Polel-Infinitiv von </w:t>
      </w:r>
      <w:r w:rsidRPr="003B13B1">
        <w:rPr>
          <w:rFonts w:eastAsia="Times New Roman" w:cs="Times New Roman"/>
          <w:b/>
          <w:bCs/>
          <w:rtl/>
          <w:lang w:eastAsia="de-DE"/>
        </w:rPr>
        <w:t>קשׁש</w:t>
      </w:r>
      <w:r w:rsidRPr="003B13B1">
        <w:rPr>
          <w:rFonts w:eastAsia="Times New Roman" w:cs="Times New Roman"/>
          <w:lang w:eastAsia="de-DE"/>
        </w:rPr>
        <w:t xml:space="preserve">, "sammeln") + </w:t>
      </w:r>
      <w:r w:rsidRPr="003B13B1">
        <w:rPr>
          <w:rFonts w:eastAsia="Times New Roman" w:cs="Times New Roman"/>
          <w:b/>
          <w:bCs/>
          <w:rtl/>
          <w:lang w:eastAsia="de-DE"/>
        </w:rPr>
        <w:t>קַשׁ</w:t>
      </w:r>
      <w:r w:rsidRPr="003B13B1">
        <w:rPr>
          <w:rFonts w:eastAsia="Times New Roman" w:cs="Times New Roman"/>
          <w:rtl/>
          <w:lang w:eastAsia="de-DE"/>
        </w:rPr>
        <w:t xml:space="preserve"> </w:t>
      </w:r>
      <w:r w:rsidRPr="003B13B1">
        <w:rPr>
          <w:rFonts w:eastAsia="Times New Roman" w:cs="Times New Roman"/>
          <w:lang w:eastAsia="de-DE"/>
        </w:rPr>
        <w:t xml:space="preserve">("Stoppeln") + </w:t>
      </w:r>
      <w:r w:rsidRPr="003B13B1">
        <w:rPr>
          <w:rFonts w:eastAsia="Times New Roman" w:cs="Times New Roman"/>
          <w:b/>
          <w:bCs/>
          <w:rtl/>
          <w:lang w:eastAsia="de-DE"/>
        </w:rPr>
        <w:t>לַתֶּבֶן</w:t>
      </w:r>
      <w:r w:rsidRPr="003B13B1">
        <w:rPr>
          <w:rFonts w:eastAsia="Times New Roman" w:cs="Times New Roman"/>
          <w:rtl/>
          <w:lang w:eastAsia="de-DE"/>
        </w:rPr>
        <w:t xml:space="preserve"> </w:t>
      </w:r>
      <w:r w:rsidRPr="003B13B1">
        <w:rPr>
          <w:rFonts w:eastAsia="Times New Roman" w:cs="Times New Roman"/>
          <w:lang w:eastAsia="de-DE"/>
        </w:rPr>
        <w:t>(finale präpositionale Phrase "zu/für Stroh").</w:t>
      </w:r>
    </w:p>
    <w:p w14:paraId="6533E80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פוץ</w:t>
      </w:r>
      <w:r w:rsidRPr="003B13B1">
        <w:rPr>
          <w:rFonts w:eastAsia="Times New Roman" w:cs="Times New Roman"/>
          <w:rtl/>
          <w:lang w:eastAsia="de-DE"/>
        </w:rPr>
        <w:t xml:space="preserve"> </w:t>
      </w:r>
      <w:r w:rsidRPr="003B13B1">
        <w:rPr>
          <w:rFonts w:eastAsia="Times New Roman" w:cs="Times New Roman"/>
          <w:lang w:eastAsia="de-DE"/>
        </w:rPr>
        <w:t xml:space="preserve">zeigt die Bewegung in alle Richtungen. </w:t>
      </w:r>
      <w:r w:rsidRPr="003B13B1">
        <w:rPr>
          <w:rFonts w:eastAsia="Times New Roman" w:cs="Times New Roman"/>
          <w:b/>
          <w:bCs/>
          <w:rtl/>
          <w:lang w:eastAsia="de-DE"/>
        </w:rPr>
        <w:t>כָל־אֶרֶץ מִצְרַיִם</w:t>
      </w:r>
      <w:r w:rsidRPr="003B13B1">
        <w:rPr>
          <w:rFonts w:eastAsia="Times New Roman" w:cs="Times New Roman"/>
          <w:rtl/>
          <w:lang w:eastAsia="de-DE"/>
        </w:rPr>
        <w:t xml:space="preserve"> </w:t>
      </w:r>
      <w:r w:rsidRPr="003B13B1">
        <w:rPr>
          <w:rFonts w:eastAsia="Times New Roman" w:cs="Times New Roman"/>
          <w:lang w:eastAsia="de-DE"/>
        </w:rPr>
        <w:t>betont die Weite der Suche.</w:t>
      </w:r>
    </w:p>
    <w:p w14:paraId="1358430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קַשׁ</w:t>
      </w:r>
      <w:r w:rsidRPr="003B13B1">
        <w:rPr>
          <w:rFonts w:eastAsia="Times New Roman" w:cs="Times New Roman"/>
          <w:rtl/>
          <w:lang w:eastAsia="de-DE"/>
        </w:rPr>
        <w:t xml:space="preserve"> </w:t>
      </w:r>
      <w:r w:rsidRPr="003B13B1">
        <w:rPr>
          <w:rFonts w:eastAsia="Times New Roman" w:cs="Times New Roman"/>
          <w:lang w:eastAsia="de-DE"/>
        </w:rPr>
        <w:t xml:space="preserve">sind </w:t>
      </w:r>
      <w:proofErr w:type="spellStart"/>
      <w:r w:rsidRPr="003B13B1">
        <w:rPr>
          <w:rFonts w:eastAsia="Times New Roman" w:cs="Times New Roman"/>
          <w:lang w:eastAsia="de-DE"/>
        </w:rPr>
        <w:t>Geteidestoppeln</w:t>
      </w:r>
      <w:proofErr w:type="spellEnd"/>
      <w:r w:rsidRPr="003B13B1">
        <w:rPr>
          <w:rFonts w:eastAsia="Times New Roman" w:cs="Times New Roman"/>
          <w:lang w:eastAsia="de-DE"/>
        </w:rPr>
        <w:t xml:space="preserve">, die als Strohersatz dienen können. </w:t>
      </w:r>
      <w:r w:rsidRPr="003B13B1">
        <w:rPr>
          <w:rFonts w:eastAsia="Times New Roman" w:cs="Times New Roman"/>
          <w:b/>
          <w:bCs/>
          <w:rtl/>
          <w:lang w:eastAsia="de-DE"/>
        </w:rPr>
        <w:t>לְקֹשֵׁשׁ</w:t>
      </w:r>
      <w:r w:rsidRPr="003B13B1">
        <w:rPr>
          <w:rFonts w:eastAsia="Times New Roman" w:cs="Times New Roman"/>
          <w:rtl/>
          <w:lang w:eastAsia="de-DE"/>
        </w:rPr>
        <w:t xml:space="preserve"> </w:t>
      </w:r>
      <w:r w:rsidRPr="003B13B1">
        <w:rPr>
          <w:rFonts w:eastAsia="Times New Roman" w:cs="Times New Roman"/>
          <w:lang w:eastAsia="de-DE"/>
        </w:rPr>
        <w:t>im Polel zeigt mühsame, intensive Sammelarbeit.</w:t>
      </w:r>
    </w:p>
    <w:p w14:paraId="3C106D7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לַתֶּבֶן</w:t>
      </w:r>
      <w:r w:rsidRPr="003B13B1">
        <w:rPr>
          <w:rFonts w:eastAsia="Times New Roman" w:cs="Times New Roman"/>
          <w:rtl/>
          <w:lang w:eastAsia="de-DE"/>
        </w:rPr>
        <w:t xml:space="preserve"> </w:t>
      </w:r>
      <w:r w:rsidRPr="003B13B1">
        <w:rPr>
          <w:rFonts w:eastAsia="Times New Roman" w:cs="Times New Roman"/>
          <w:lang w:eastAsia="de-DE"/>
        </w:rPr>
        <w:t>zeigt den Zweck: Die Stoppeln sollen als Strohersatz für die Ziegelproduktion dienen.</w:t>
      </w:r>
    </w:p>
    <w:p w14:paraId="5D45173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Verzweiflung der Situation wird deutlich: das ganze Volk muss sich über ganz Ägypten verteilen, um Strohersatz zu finden.</w:t>
      </w:r>
    </w:p>
    <w:p w14:paraId="3E99A6A0" w14:textId="41F316B4" w:rsidR="003B13B1" w:rsidRPr="003B13B1" w:rsidRDefault="00F127CA" w:rsidP="003B13B1">
      <w:pPr>
        <w:spacing w:before="100" w:beforeAutospacing="1" w:after="100" w:afterAutospacing="1" w:line="240" w:lineRule="auto"/>
        <w:rPr>
          <w:rFonts w:eastAsia="Times New Roman" w:cs="Times New Roman"/>
          <w:lang w:eastAsia="de-DE"/>
        </w:rPr>
      </w:pPr>
      <w:r>
        <w:rPr>
          <w:rStyle w:val="Fett"/>
        </w:rPr>
        <w:t>Die LXX</w:t>
      </w:r>
      <w:r>
        <w:t xml:space="preserve"> spezifiziert das gesammelte Material als "κα</w:t>
      </w:r>
      <w:proofErr w:type="spellStart"/>
      <w:r>
        <w:t>λάμην</w:t>
      </w:r>
      <w:proofErr w:type="spellEnd"/>
      <w:r>
        <w:t xml:space="preserve"> </w:t>
      </w:r>
      <w:proofErr w:type="spellStart"/>
      <w:r>
        <w:t>εἰς</w:t>
      </w:r>
      <w:proofErr w:type="spellEnd"/>
      <w:r>
        <w:t xml:space="preserve"> </w:t>
      </w:r>
      <w:proofErr w:type="spellStart"/>
      <w:r>
        <w:t>ἄχυρ</w:t>
      </w:r>
      <w:proofErr w:type="spellEnd"/>
      <w:r>
        <w:t>α" (Stroh zu Häcksel), während der MT "</w:t>
      </w:r>
      <w:r>
        <w:rPr>
          <w:rtl/>
        </w:rPr>
        <w:t>קַ֖שׁ לַתֶּֽבֶן</w:t>
      </w:r>
      <w:r>
        <w:t>" (Stoppeln für Stroh) hat.</w:t>
      </w:r>
    </w:p>
    <w:p w14:paraId="279A20B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Resultat der unmöglichen Anweisung durch landesweite Zerstreuung zu intensiver Sammeltätigkeit.</w:t>
      </w:r>
    </w:p>
    <w:p w14:paraId="5EE4F49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Das Volk zerstreut sich verzweifelt über ganz Ägypten, um Stoppeln als Strohersatz für die Ziegelproduktion zu sammeln.</w:t>
      </w:r>
    </w:p>
    <w:p w14:paraId="10888AA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lastRenderedPageBreak/>
        <w:t>Exodus 5,13</w:t>
      </w:r>
    </w:p>
    <w:p w14:paraId="613C89F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וְהַנֹּגְשִׂ֖ים אָצִ֣ים לֵאמֹ֑ר כַּלּ֤וּ מַעֲשֵׂיכֶם֙ דְּבַר־י֣וֹם בְּיוֹמֹ֔ו כַּאֲשֶׁ֖ר בִּהְי֥וֹת הַתֶּֽבֶן׃</w:t>
      </w:r>
    </w:p>
    <w:p w14:paraId="6A861D1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Treiber waren sie drängend, sagend: Vollendet eure Arbeiten, die Sache eines Tages an ihrem Tag, wie als Stroh da war.</w:t>
      </w:r>
    </w:p>
    <w:p w14:paraId="36165944"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E6679E6">
          <v:rect id="_x0000_i1137" style="width:0;height:1.5pt" o:hralign="center" o:hrstd="t" o:hr="t" fillcolor="#a0a0a0" stroked="f"/>
        </w:pict>
      </w:r>
    </w:p>
    <w:p w14:paraId="126B46B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וְהַנֹּגְשִׂים אָצִים לֵאמֹר</w:t>
      </w:r>
      <w:r w:rsidRPr="003B13B1">
        <w:rPr>
          <w:rFonts w:eastAsia="Times New Roman" w:cs="Times New Roman"/>
          <w:rtl/>
          <w:lang w:eastAsia="de-DE"/>
        </w:rPr>
        <w:t xml:space="preserve"> </w:t>
      </w:r>
      <w:r w:rsidRPr="003B13B1">
        <w:rPr>
          <w:rFonts w:eastAsia="Times New Roman" w:cs="Times New Roman"/>
          <w:lang w:eastAsia="de-DE"/>
        </w:rPr>
        <w:t xml:space="preserve">ist waw + </w:t>
      </w:r>
      <w:r w:rsidRPr="003B13B1">
        <w:rPr>
          <w:rFonts w:eastAsia="Times New Roman" w:cs="Times New Roman"/>
          <w:b/>
          <w:bCs/>
          <w:rtl/>
          <w:lang w:eastAsia="de-DE"/>
        </w:rPr>
        <w:t>הַנֹּגְשִׂים</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אָצִים</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אוץ</w:t>
      </w:r>
      <w:r w:rsidRPr="003B13B1">
        <w:rPr>
          <w:rFonts w:eastAsia="Times New Roman" w:cs="Times New Roman"/>
          <w:lang w:eastAsia="de-DE"/>
        </w:rPr>
        <w:t xml:space="preserve">, "drängen/antreiben") + </w:t>
      </w:r>
      <w:r w:rsidRPr="003B13B1">
        <w:rPr>
          <w:rFonts w:eastAsia="Times New Roman" w:cs="Times New Roman"/>
          <w:b/>
          <w:bCs/>
          <w:rtl/>
          <w:lang w:eastAsia="de-DE"/>
        </w:rPr>
        <w:t>לֵאמֹר</w:t>
      </w:r>
      <w:r w:rsidRPr="003B13B1">
        <w:rPr>
          <w:rFonts w:eastAsia="Times New Roman" w:cs="Times New Roman"/>
          <w:lang w:eastAsia="de-DE"/>
        </w:rPr>
        <w:t>.</w:t>
      </w:r>
    </w:p>
    <w:p w14:paraId="3885B3F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כַּלּוּ מַעֲשֵׂיכֶם דְּבַר־יוֹם בְּיוֹמוֹ</w:t>
      </w:r>
      <w:r w:rsidRPr="003B13B1">
        <w:rPr>
          <w:rFonts w:eastAsia="Times New Roman" w:cs="Times New Roman"/>
          <w:rtl/>
          <w:lang w:eastAsia="de-DE"/>
        </w:rPr>
        <w:t xml:space="preserve"> </w:t>
      </w:r>
      <w:r w:rsidRPr="003B13B1">
        <w:rPr>
          <w:rFonts w:eastAsia="Times New Roman" w:cs="Times New Roman"/>
          <w:lang w:eastAsia="de-DE"/>
        </w:rPr>
        <w:t xml:space="preserve">ist die direkte Rede: </w:t>
      </w:r>
      <w:r w:rsidRPr="003B13B1">
        <w:rPr>
          <w:rFonts w:eastAsia="Times New Roman" w:cs="Times New Roman"/>
          <w:b/>
          <w:bCs/>
          <w:rtl/>
          <w:lang w:eastAsia="de-DE"/>
        </w:rPr>
        <w:t>כַּלּוּ</w:t>
      </w:r>
      <w:r w:rsidRPr="003B13B1">
        <w:rPr>
          <w:rFonts w:eastAsia="Times New Roman" w:cs="Times New Roman"/>
          <w:rtl/>
          <w:lang w:eastAsia="de-DE"/>
        </w:rPr>
        <w:t xml:space="preserve"> </w:t>
      </w:r>
      <w:r w:rsidRPr="003B13B1">
        <w:rPr>
          <w:rFonts w:eastAsia="Times New Roman" w:cs="Times New Roman"/>
          <w:lang w:eastAsia="de-DE"/>
        </w:rPr>
        <w:t xml:space="preserve">(Piel-Imperativ von </w:t>
      </w:r>
      <w:r w:rsidRPr="003B13B1">
        <w:rPr>
          <w:rFonts w:eastAsia="Times New Roman" w:cs="Times New Roman"/>
          <w:b/>
          <w:bCs/>
          <w:rtl/>
          <w:lang w:eastAsia="de-DE"/>
        </w:rPr>
        <w:t>כלה</w:t>
      </w:r>
      <w:r w:rsidRPr="003B13B1">
        <w:rPr>
          <w:rFonts w:eastAsia="Times New Roman" w:cs="Times New Roman"/>
          <w:lang w:eastAsia="de-DE"/>
        </w:rPr>
        <w:t xml:space="preserve">, "vollenden/fertigstellen") + </w:t>
      </w:r>
      <w:r w:rsidRPr="003B13B1">
        <w:rPr>
          <w:rFonts w:eastAsia="Times New Roman" w:cs="Times New Roman"/>
          <w:b/>
          <w:bCs/>
          <w:rtl/>
          <w:lang w:eastAsia="de-DE"/>
        </w:rPr>
        <w:t>מַעֲשֵׂיכֶם</w:t>
      </w:r>
      <w:r w:rsidRPr="003B13B1">
        <w:rPr>
          <w:rFonts w:eastAsia="Times New Roman" w:cs="Times New Roman"/>
          <w:rtl/>
          <w:lang w:eastAsia="de-DE"/>
        </w:rPr>
        <w:t xml:space="preserve"> </w:t>
      </w:r>
      <w:r w:rsidRPr="003B13B1">
        <w:rPr>
          <w:rFonts w:eastAsia="Times New Roman" w:cs="Times New Roman"/>
          <w:lang w:eastAsia="de-DE"/>
        </w:rPr>
        <w:t xml:space="preserve">("eure Arbeiten") + </w:t>
      </w:r>
      <w:r w:rsidRPr="003B13B1">
        <w:rPr>
          <w:rFonts w:eastAsia="Times New Roman" w:cs="Times New Roman"/>
          <w:b/>
          <w:bCs/>
          <w:rtl/>
          <w:lang w:eastAsia="de-DE"/>
        </w:rPr>
        <w:t>דְּבַר־יוֹם בְּיוֹמוֹ</w:t>
      </w:r>
      <w:r w:rsidRPr="003B13B1">
        <w:rPr>
          <w:rFonts w:eastAsia="Times New Roman" w:cs="Times New Roman"/>
          <w:rtl/>
          <w:lang w:eastAsia="de-DE"/>
        </w:rPr>
        <w:t xml:space="preserve"> </w:t>
      </w:r>
      <w:r w:rsidRPr="003B13B1">
        <w:rPr>
          <w:rFonts w:eastAsia="Times New Roman" w:cs="Times New Roman"/>
          <w:lang w:eastAsia="de-DE"/>
        </w:rPr>
        <w:t>(idiomatische Wendung "die Sache/Aufgabe eines Tages an seinem Tag").</w:t>
      </w:r>
    </w:p>
    <w:p w14:paraId="7C56463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כַּאֲשֶׁר בִּהְיוֹת הַתֶּבֶן</w:t>
      </w:r>
      <w:r w:rsidRPr="003B13B1">
        <w:rPr>
          <w:rFonts w:eastAsia="Times New Roman" w:cs="Times New Roman"/>
          <w:rtl/>
          <w:lang w:eastAsia="de-DE"/>
        </w:rPr>
        <w:t xml:space="preserve"> </w:t>
      </w:r>
      <w:r w:rsidRPr="003B13B1">
        <w:rPr>
          <w:rFonts w:eastAsia="Times New Roman" w:cs="Times New Roman"/>
          <w:lang w:eastAsia="de-DE"/>
        </w:rPr>
        <w:t xml:space="preserve">ist ein Vergleichssatz: </w:t>
      </w:r>
      <w:r w:rsidRPr="003B13B1">
        <w:rPr>
          <w:rFonts w:eastAsia="Times New Roman" w:cs="Times New Roman"/>
          <w:b/>
          <w:bCs/>
          <w:rtl/>
          <w:lang w:eastAsia="de-DE"/>
        </w:rPr>
        <w:t>כַּאֲשֶׁר</w:t>
      </w:r>
      <w:r w:rsidRPr="003B13B1">
        <w:rPr>
          <w:rFonts w:eastAsia="Times New Roman" w:cs="Times New Roman"/>
          <w:rtl/>
          <w:lang w:eastAsia="de-DE"/>
        </w:rPr>
        <w:t xml:space="preserve"> </w:t>
      </w:r>
      <w:r w:rsidRPr="003B13B1">
        <w:rPr>
          <w:rFonts w:eastAsia="Times New Roman" w:cs="Times New Roman"/>
          <w:lang w:eastAsia="de-DE"/>
        </w:rPr>
        <w:t>("wie/</w:t>
      </w:r>
      <w:proofErr w:type="spellStart"/>
      <w:r w:rsidRPr="003B13B1">
        <w:rPr>
          <w:rFonts w:eastAsia="Times New Roman" w:cs="Times New Roman"/>
          <w:lang w:eastAsia="de-DE"/>
        </w:rPr>
        <w:t>so wie</w:t>
      </w:r>
      <w:proofErr w:type="spellEnd"/>
      <w:r w:rsidRPr="003B13B1">
        <w:rPr>
          <w:rFonts w:eastAsia="Times New Roman" w:cs="Times New Roman"/>
          <w:lang w:eastAsia="de-DE"/>
        </w:rPr>
        <w:t xml:space="preserve">") + </w:t>
      </w:r>
      <w:r w:rsidRPr="003B13B1">
        <w:rPr>
          <w:rFonts w:eastAsia="Times New Roman" w:cs="Times New Roman"/>
          <w:b/>
          <w:bCs/>
          <w:rtl/>
          <w:lang w:eastAsia="de-DE"/>
        </w:rPr>
        <w:t>בִּהְיוֹת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היה</w:t>
      </w:r>
      <w:r w:rsidRPr="003B13B1">
        <w:rPr>
          <w:rFonts w:eastAsia="Times New Roman" w:cs="Times New Roman"/>
          <w:rtl/>
          <w:lang w:eastAsia="de-DE"/>
        </w:rPr>
        <w:t xml:space="preserve"> </w:t>
      </w:r>
      <w:r w:rsidRPr="003B13B1">
        <w:rPr>
          <w:rFonts w:eastAsia="Times New Roman" w:cs="Times New Roman"/>
          <w:lang w:eastAsia="de-DE"/>
        </w:rPr>
        <w:t xml:space="preserve">mit </w:t>
      </w:r>
      <w:r w:rsidRPr="003B13B1">
        <w:rPr>
          <w:rFonts w:eastAsia="Times New Roman" w:cs="Times New Roman"/>
          <w:b/>
          <w:bCs/>
          <w:rtl/>
          <w:lang w:eastAsia="de-DE"/>
        </w:rPr>
        <w:t>בְ</w:t>
      </w:r>
      <w:r w:rsidRPr="003B13B1">
        <w:rPr>
          <w:rFonts w:eastAsia="Times New Roman" w:cs="Times New Roman"/>
          <w:lang w:eastAsia="de-DE"/>
        </w:rPr>
        <w:t xml:space="preserve">, "beim Sein/als...da war") + </w:t>
      </w:r>
      <w:r w:rsidRPr="003B13B1">
        <w:rPr>
          <w:rFonts w:eastAsia="Times New Roman" w:cs="Times New Roman"/>
          <w:b/>
          <w:bCs/>
          <w:rtl/>
          <w:lang w:eastAsia="de-DE"/>
        </w:rPr>
        <w:t>הַתֶּבֶן</w:t>
      </w:r>
      <w:r w:rsidRPr="003B13B1">
        <w:rPr>
          <w:rFonts w:eastAsia="Times New Roman" w:cs="Times New Roman"/>
          <w:lang w:eastAsia="de-DE"/>
        </w:rPr>
        <w:t>.</w:t>
      </w:r>
    </w:p>
    <w:p w14:paraId="14CFFE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אוץ</w:t>
      </w:r>
      <w:r w:rsidRPr="003B13B1">
        <w:rPr>
          <w:rFonts w:eastAsia="Times New Roman" w:cs="Times New Roman"/>
          <w:rtl/>
          <w:lang w:eastAsia="de-DE"/>
        </w:rPr>
        <w:t xml:space="preserve"> </w:t>
      </w:r>
      <w:r w:rsidRPr="003B13B1">
        <w:rPr>
          <w:rFonts w:eastAsia="Times New Roman" w:cs="Times New Roman"/>
          <w:lang w:eastAsia="de-DE"/>
        </w:rPr>
        <w:t xml:space="preserve">zeigt konstanten Druck und Bedrängung. </w:t>
      </w:r>
      <w:r w:rsidRPr="003B13B1">
        <w:rPr>
          <w:rFonts w:eastAsia="Times New Roman" w:cs="Times New Roman"/>
          <w:b/>
          <w:bCs/>
          <w:rtl/>
          <w:lang w:eastAsia="de-DE"/>
        </w:rPr>
        <w:t>כלה</w:t>
      </w:r>
      <w:r w:rsidRPr="003B13B1">
        <w:rPr>
          <w:rFonts w:eastAsia="Times New Roman" w:cs="Times New Roman"/>
          <w:rtl/>
          <w:lang w:eastAsia="de-DE"/>
        </w:rPr>
        <w:t xml:space="preserve"> </w:t>
      </w:r>
      <w:r w:rsidRPr="003B13B1">
        <w:rPr>
          <w:rFonts w:eastAsia="Times New Roman" w:cs="Times New Roman"/>
          <w:lang w:eastAsia="de-DE"/>
        </w:rPr>
        <w:t>im Piel bedeutet "zu Ende bringen/fertigstellen".</w:t>
      </w:r>
    </w:p>
    <w:p w14:paraId="0A57C51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דְּבַר־יוֹם בְּיוֹמוֹ</w:t>
      </w:r>
      <w:r w:rsidRPr="003B13B1">
        <w:rPr>
          <w:rFonts w:eastAsia="Times New Roman" w:cs="Times New Roman"/>
          <w:rtl/>
          <w:lang w:eastAsia="de-DE"/>
        </w:rPr>
        <w:t xml:space="preserve"> </w:t>
      </w:r>
      <w:r w:rsidRPr="003B13B1">
        <w:rPr>
          <w:rFonts w:eastAsia="Times New Roman" w:cs="Times New Roman"/>
          <w:lang w:eastAsia="de-DE"/>
        </w:rPr>
        <w:t>ist eine standardmäßige Wendung für Tagesrationen oder -aufgaben (vgl. Ex 16,4).</w:t>
      </w:r>
    </w:p>
    <w:p w14:paraId="6431DA8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בִּהְיוֹת הַתֶּבֶן</w:t>
      </w:r>
      <w:r w:rsidRPr="003B13B1">
        <w:rPr>
          <w:rFonts w:eastAsia="Times New Roman" w:cs="Times New Roman"/>
          <w:rtl/>
          <w:lang w:eastAsia="de-DE"/>
        </w:rPr>
        <w:t xml:space="preserve"> </w:t>
      </w:r>
      <w:r w:rsidRPr="003B13B1">
        <w:rPr>
          <w:rFonts w:eastAsia="Times New Roman" w:cs="Times New Roman"/>
          <w:lang w:eastAsia="de-DE"/>
        </w:rPr>
        <w:t>zeigt die frühere, bessere Zeit als Vergleichsmaßstab für die gleiche Leistungsanforderung.</w:t>
      </w:r>
    </w:p>
    <w:p w14:paraId="6799439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Absurdität wird betont: gleiche Leistung trotz erschwerter Bedingungen.</w:t>
      </w:r>
    </w:p>
    <w:p w14:paraId="7DC2A37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אָצִים</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τέσ</w:t>
      </w:r>
      <w:proofErr w:type="spellEnd"/>
      <w:r w:rsidRPr="003B13B1">
        <w:rPr>
          <w:rFonts w:eastAsia="Times New Roman" w:cs="Times New Roman"/>
          <w:lang w:eastAsia="de-DE"/>
        </w:rPr>
        <w:t xml:space="preserve">πευδον ("sie trieben an"), </w:t>
      </w:r>
      <w:r w:rsidRPr="003B13B1">
        <w:rPr>
          <w:rFonts w:eastAsia="Times New Roman" w:cs="Times New Roman"/>
          <w:b/>
          <w:bCs/>
          <w:rtl/>
          <w:lang w:eastAsia="de-DE"/>
        </w:rPr>
        <w:t>כַּלּוּ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συντελεῖτε</w:t>
      </w:r>
      <w:proofErr w:type="spellEnd"/>
      <w:r w:rsidRPr="003B13B1">
        <w:rPr>
          <w:rFonts w:eastAsia="Times New Roman" w:cs="Times New Roman"/>
          <w:lang w:eastAsia="de-DE"/>
        </w:rPr>
        <w:t xml:space="preserve"> ("vollendet"), </w:t>
      </w:r>
      <w:r w:rsidRPr="003B13B1">
        <w:rPr>
          <w:rFonts w:eastAsia="Times New Roman" w:cs="Times New Roman"/>
          <w:b/>
          <w:bCs/>
          <w:rtl/>
          <w:lang w:eastAsia="de-DE"/>
        </w:rPr>
        <w:t>דְּבַר־יוֹם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κα</w:t>
      </w:r>
      <w:proofErr w:type="spellStart"/>
      <w:r w:rsidRPr="003B13B1">
        <w:rPr>
          <w:rFonts w:eastAsia="Times New Roman" w:cs="Times New Roman"/>
          <w:lang w:eastAsia="de-DE"/>
        </w:rPr>
        <w:t>θῆκον</w:t>
      </w:r>
      <w:proofErr w:type="spellEnd"/>
      <w:r w:rsidRPr="003B13B1">
        <w:rPr>
          <w:rFonts w:eastAsia="Times New Roman" w:cs="Times New Roman"/>
          <w:lang w:eastAsia="de-DE"/>
        </w:rPr>
        <w:t xml:space="preserve"> ("das Zukommende") und </w:t>
      </w:r>
      <w:r w:rsidRPr="003B13B1">
        <w:rPr>
          <w:rFonts w:eastAsia="Times New Roman" w:cs="Times New Roman"/>
          <w:b/>
          <w:bCs/>
          <w:rtl/>
          <w:lang w:eastAsia="de-DE"/>
        </w:rPr>
        <w:t>בִּהְיוֹת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ἦν</w:t>
      </w:r>
      <w:proofErr w:type="spellEnd"/>
      <w:r w:rsidRPr="003B13B1">
        <w:rPr>
          <w:rFonts w:eastAsia="Times New Roman" w:cs="Times New Roman"/>
          <w:lang w:eastAsia="de-DE"/>
        </w:rPr>
        <w:t xml:space="preserve"> ("war").</w:t>
      </w:r>
    </w:p>
    <w:p w14:paraId="2F05DB2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Kontinuierlicher Druck durch Partizipialaussage mit imperativischer direkter Rede und zeitlichem Vergleichsmaßstab.</w:t>
      </w:r>
    </w:p>
    <w:p w14:paraId="0EB4652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Antreiber setzen die Arbeiter konstant unter Druck: Die tägliche Arbeitsleistung muss vollständig erbracht werden wie zu Zeiten der Strohlieferung.</w:t>
      </w:r>
    </w:p>
    <w:p w14:paraId="3999F6D7"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5,14</w:t>
      </w:r>
    </w:p>
    <w:p w14:paraId="629F763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וַיֻּכּ֗וּ שֹֽׁטְרֵי֙ בְּנֵ֣י יִשְׂרָאֵ֔ל אֲשֶׁר־שָׂ֣מוּ עֲלֵהֶ֔ם נֹגְשֵׂ֥י פַרְעֹ֖ה לֵאמֹ֑ר מַדּ֡וּעַ לֹא֩ כִלִּיתֶ֨ם חָקְכֶ֤ם לִלְבֹּן֙ כִּתְמ֣וֹל שִׁלְשֹׁ֔ם גַּם־תְּמ֖וֹל גַּם־הַיּֽוֹם׃</w:t>
      </w:r>
    </w:p>
    <w:p w14:paraId="1A87DDBA" w14:textId="7A8C0F0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Aufseher der Söhne Israels, die die Treiber </w:t>
      </w:r>
      <w:r w:rsidR="00575C59">
        <w:rPr>
          <w:rFonts w:eastAsia="Times New Roman" w:cs="Times New Roman"/>
          <w:lang w:eastAsia="de-DE"/>
        </w:rPr>
        <w:t>Par’o</w:t>
      </w:r>
      <w:r w:rsidRPr="003B13B1">
        <w:rPr>
          <w:rFonts w:eastAsia="Times New Roman" w:cs="Times New Roman"/>
          <w:lang w:eastAsia="de-DE"/>
        </w:rPr>
        <w:t>s über sie gesetzt hatten, wurden geschlagen, sagend: Warum habt ihr euren festgesetzten Anteil an Ziegeln nicht vollendet, weder gestern noch heute, wie früher?</w:t>
      </w:r>
    </w:p>
    <w:p w14:paraId="6951DAB2"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C5F3D1A">
          <v:rect id="_x0000_i1138" style="width:0;height:1.5pt" o:hralign="center" o:hrstd="t" o:hr="t" fillcolor="#a0a0a0" stroked="f"/>
        </w:pict>
      </w:r>
    </w:p>
    <w:p w14:paraId="043FCC5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וַיֻּכּוּ שֹֽׁטְרֵי בְּנֵי יִשְׂרָאֵל</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נכה</w:t>
      </w:r>
      <w:r w:rsidRPr="003B13B1">
        <w:rPr>
          <w:rFonts w:eastAsia="Times New Roman" w:cs="Times New Roman"/>
          <w:rtl/>
          <w:lang w:eastAsia="de-DE"/>
        </w:rPr>
        <w:t xml:space="preserve"> </w:t>
      </w:r>
      <w:r w:rsidRPr="003B13B1">
        <w:rPr>
          <w:rFonts w:eastAsia="Times New Roman" w:cs="Times New Roman"/>
          <w:lang w:eastAsia="de-DE"/>
        </w:rPr>
        <w:t xml:space="preserve">im Hophal ("geschlagen werden") + </w:t>
      </w:r>
      <w:r w:rsidRPr="003B13B1">
        <w:rPr>
          <w:rFonts w:eastAsia="Times New Roman" w:cs="Times New Roman"/>
          <w:b/>
          <w:bCs/>
          <w:rtl/>
          <w:lang w:eastAsia="de-DE"/>
        </w:rPr>
        <w:t>שֹׁטְרֵי בְּנֵי יִשְׂרָאֵל</w:t>
      </w:r>
      <w:r w:rsidRPr="003B13B1">
        <w:rPr>
          <w:rFonts w:eastAsia="Times New Roman" w:cs="Times New Roman"/>
          <w:rtl/>
          <w:lang w:eastAsia="de-DE"/>
        </w:rPr>
        <w:t xml:space="preserve"> </w:t>
      </w:r>
      <w:r w:rsidRPr="003B13B1">
        <w:rPr>
          <w:rFonts w:eastAsia="Times New Roman" w:cs="Times New Roman"/>
          <w:lang w:eastAsia="de-DE"/>
        </w:rPr>
        <w:t>(Subjekt "die Aufseher der Israeliten").</w:t>
      </w:r>
    </w:p>
    <w:p w14:paraId="1E8FBC4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אֲשֶׁר־שָׂמוּ עֲלֵהֶם נֹגְשֵׂי פַרְעֹה</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שָׂמוּ עֲלֵהֶם</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שׂים</w:t>
      </w:r>
      <w:r w:rsidRPr="003B13B1">
        <w:rPr>
          <w:rFonts w:eastAsia="Times New Roman" w:cs="Times New Roman"/>
          <w:lang w:eastAsia="de-DE"/>
        </w:rPr>
        <w:t xml:space="preserve">, "setzen über", dritte Person Plural) + </w:t>
      </w:r>
      <w:r w:rsidRPr="003B13B1">
        <w:rPr>
          <w:rFonts w:eastAsia="Times New Roman" w:cs="Times New Roman"/>
          <w:b/>
          <w:bCs/>
          <w:rtl/>
          <w:lang w:eastAsia="de-DE"/>
        </w:rPr>
        <w:t>נֹגְשֵׂי פַרְעֹה</w:t>
      </w:r>
      <w:r w:rsidRPr="003B13B1">
        <w:rPr>
          <w:rFonts w:eastAsia="Times New Roman" w:cs="Times New Roman"/>
          <w:rtl/>
          <w:lang w:eastAsia="de-DE"/>
        </w:rPr>
        <w:t xml:space="preserve"> </w:t>
      </w:r>
      <w:r w:rsidRPr="003B13B1">
        <w:rPr>
          <w:rFonts w:eastAsia="Times New Roman" w:cs="Times New Roman"/>
          <w:lang w:eastAsia="de-DE"/>
        </w:rPr>
        <w:t>(Subjekt des Relativsatzes).</w:t>
      </w:r>
    </w:p>
    <w:p w14:paraId="0B36443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לֵאמֹר מַדּוּעַ לֹא כִלִּיתֶם חָקְכֶם לִלְבֹּן</w:t>
      </w:r>
      <w:r w:rsidRPr="003B13B1">
        <w:rPr>
          <w:rFonts w:eastAsia="Times New Roman" w:cs="Times New Roman"/>
          <w:rtl/>
          <w:lang w:eastAsia="de-DE"/>
        </w:rPr>
        <w:t xml:space="preserve"> </w:t>
      </w:r>
      <w:r w:rsidRPr="003B13B1">
        <w:rPr>
          <w:rFonts w:eastAsia="Times New Roman" w:cs="Times New Roman"/>
          <w:lang w:eastAsia="de-DE"/>
        </w:rPr>
        <w:t xml:space="preserve">ist die Begründung der Schläge: </w:t>
      </w: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מַדּוּעַ</w:t>
      </w:r>
      <w:r w:rsidRPr="003B13B1">
        <w:rPr>
          <w:rFonts w:eastAsia="Times New Roman" w:cs="Times New Roman"/>
          <w:rtl/>
          <w:lang w:eastAsia="de-DE"/>
        </w:rPr>
        <w:t xml:space="preserve"> </w:t>
      </w:r>
      <w:r w:rsidRPr="003B13B1">
        <w:rPr>
          <w:rFonts w:eastAsia="Times New Roman" w:cs="Times New Roman"/>
          <w:lang w:eastAsia="de-DE"/>
        </w:rPr>
        <w:t xml:space="preserve">("warum") + </w:t>
      </w:r>
      <w:r w:rsidRPr="003B13B1">
        <w:rPr>
          <w:rFonts w:eastAsia="Times New Roman" w:cs="Times New Roman"/>
          <w:b/>
          <w:bCs/>
          <w:rtl/>
          <w:lang w:eastAsia="de-DE"/>
        </w:rPr>
        <w:t>לֹא כִלִּיתֶם</w:t>
      </w:r>
      <w:r w:rsidRPr="003B13B1">
        <w:rPr>
          <w:rFonts w:eastAsia="Times New Roman" w:cs="Times New Roman"/>
          <w:rtl/>
          <w:lang w:eastAsia="de-DE"/>
        </w:rPr>
        <w:t xml:space="preserve"> </w:t>
      </w:r>
      <w:r w:rsidRPr="003B13B1">
        <w:rPr>
          <w:rFonts w:eastAsia="Times New Roman" w:cs="Times New Roman"/>
          <w:lang w:eastAsia="de-DE"/>
        </w:rPr>
        <w:t xml:space="preserve">(Negation + Piel Perfekt von </w:t>
      </w:r>
      <w:r w:rsidRPr="003B13B1">
        <w:rPr>
          <w:rFonts w:eastAsia="Times New Roman" w:cs="Times New Roman"/>
          <w:b/>
          <w:bCs/>
          <w:rtl/>
          <w:lang w:eastAsia="de-DE"/>
        </w:rPr>
        <w:t>כלה</w:t>
      </w:r>
      <w:r w:rsidRPr="003B13B1">
        <w:rPr>
          <w:rFonts w:eastAsia="Times New Roman" w:cs="Times New Roman"/>
          <w:lang w:eastAsia="de-DE"/>
        </w:rPr>
        <w:t xml:space="preserve">, "vollenden") + </w:t>
      </w:r>
      <w:r w:rsidRPr="003B13B1">
        <w:rPr>
          <w:rFonts w:eastAsia="Times New Roman" w:cs="Times New Roman"/>
          <w:b/>
          <w:bCs/>
          <w:rtl/>
          <w:lang w:eastAsia="de-DE"/>
        </w:rPr>
        <w:t>חָקְכֶם לִלְבֹּן</w:t>
      </w:r>
      <w:r w:rsidRPr="003B13B1">
        <w:rPr>
          <w:rFonts w:eastAsia="Times New Roman" w:cs="Times New Roman"/>
          <w:rtl/>
          <w:lang w:eastAsia="de-DE"/>
        </w:rPr>
        <w:t xml:space="preserve"> </w:t>
      </w:r>
      <w:r w:rsidRPr="003B13B1">
        <w:rPr>
          <w:rFonts w:eastAsia="Times New Roman" w:cs="Times New Roman"/>
          <w:lang w:eastAsia="de-DE"/>
        </w:rPr>
        <w:t>("euren Anteil zu ziegeln").</w:t>
      </w:r>
    </w:p>
    <w:p w14:paraId="3BE2A3D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כִּתְמוֹל שִׁלְשֹׁם גַּם־תְּמוֹל גַּם־הַיּוֹם</w:t>
      </w:r>
      <w:r w:rsidRPr="003B13B1">
        <w:rPr>
          <w:rFonts w:eastAsia="Times New Roman" w:cs="Times New Roman"/>
          <w:rtl/>
          <w:lang w:eastAsia="de-DE"/>
        </w:rPr>
        <w:t xml:space="preserve"> </w:t>
      </w:r>
      <w:r w:rsidRPr="003B13B1">
        <w:rPr>
          <w:rFonts w:eastAsia="Times New Roman" w:cs="Times New Roman"/>
          <w:lang w:eastAsia="de-DE"/>
        </w:rPr>
        <w:t xml:space="preserve">ist eine erweiterte Zeitangabe: </w:t>
      </w:r>
      <w:r w:rsidRPr="003B13B1">
        <w:rPr>
          <w:rFonts w:eastAsia="Times New Roman" w:cs="Times New Roman"/>
          <w:b/>
          <w:bCs/>
          <w:rtl/>
          <w:lang w:eastAsia="de-DE"/>
        </w:rPr>
        <w:t>כִּתְמוֹל שִׁלְשֹׁם</w:t>
      </w:r>
      <w:r w:rsidRPr="003B13B1">
        <w:rPr>
          <w:rFonts w:eastAsia="Times New Roman" w:cs="Times New Roman"/>
          <w:rtl/>
          <w:lang w:eastAsia="de-DE"/>
        </w:rPr>
        <w:t xml:space="preserve"> </w:t>
      </w:r>
      <w:r w:rsidRPr="003B13B1">
        <w:rPr>
          <w:rFonts w:eastAsia="Times New Roman" w:cs="Times New Roman"/>
          <w:lang w:eastAsia="de-DE"/>
        </w:rPr>
        <w:t xml:space="preserve">("wie gestern-vorgestern") + </w:t>
      </w:r>
      <w:r w:rsidRPr="003B13B1">
        <w:rPr>
          <w:rFonts w:eastAsia="Times New Roman" w:cs="Times New Roman"/>
          <w:b/>
          <w:bCs/>
          <w:rtl/>
          <w:lang w:eastAsia="de-DE"/>
        </w:rPr>
        <w:t>גַּם־תְּמוֹל גַּם־הַיּוֹם</w:t>
      </w:r>
      <w:r w:rsidRPr="003B13B1">
        <w:rPr>
          <w:rFonts w:eastAsia="Times New Roman" w:cs="Times New Roman"/>
          <w:rtl/>
          <w:lang w:eastAsia="de-DE"/>
        </w:rPr>
        <w:t xml:space="preserve"> </w:t>
      </w:r>
      <w:r w:rsidRPr="003B13B1">
        <w:rPr>
          <w:rFonts w:eastAsia="Times New Roman" w:cs="Times New Roman"/>
          <w:lang w:eastAsia="de-DE"/>
        </w:rPr>
        <w:t>("sowohl gestern als auch heute").</w:t>
      </w:r>
    </w:p>
    <w:p w14:paraId="00B4C7CD" w14:textId="4FD8FA5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נכה</w:t>
      </w:r>
      <w:r w:rsidRPr="003B13B1">
        <w:rPr>
          <w:rFonts w:eastAsia="Times New Roman" w:cs="Times New Roman"/>
          <w:rtl/>
          <w:lang w:eastAsia="de-DE"/>
        </w:rPr>
        <w:t xml:space="preserve"> </w:t>
      </w:r>
      <w:r w:rsidRPr="003B13B1">
        <w:rPr>
          <w:rFonts w:eastAsia="Times New Roman" w:cs="Times New Roman"/>
          <w:lang w:eastAsia="de-DE"/>
        </w:rPr>
        <w:t xml:space="preserve">im Hophal zeigt, dass die israelitischen Aufseher die Leidtragenden sind. </w:t>
      </w:r>
      <w:r w:rsidRPr="003B13B1">
        <w:rPr>
          <w:rFonts w:eastAsia="Times New Roman" w:cs="Times New Roman"/>
          <w:b/>
          <w:bCs/>
          <w:rtl/>
          <w:lang w:eastAsia="de-DE"/>
        </w:rPr>
        <w:t>שׂים עַל</w:t>
      </w:r>
      <w:r w:rsidRPr="003B13B1">
        <w:rPr>
          <w:rFonts w:eastAsia="Times New Roman" w:cs="Times New Roman"/>
          <w:rtl/>
          <w:lang w:eastAsia="de-DE"/>
        </w:rPr>
        <w:t xml:space="preserve"> </w:t>
      </w:r>
      <w:r w:rsidR="00F526F5">
        <w:rPr>
          <w:rFonts w:eastAsia="Times New Roman" w:cs="Times New Roman"/>
          <w:lang w:eastAsia="de-DE"/>
        </w:rPr>
        <w:t>bedeutet</w:t>
      </w:r>
      <w:r w:rsidRPr="003B13B1">
        <w:rPr>
          <w:rFonts w:eastAsia="Times New Roman" w:cs="Times New Roman"/>
          <w:lang w:eastAsia="de-DE"/>
        </w:rPr>
        <w:t xml:space="preserve"> "über jemanden setzen/als Vorgesetzte einsetzen".</w:t>
      </w:r>
    </w:p>
    <w:p w14:paraId="3261C2A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חֹק</w:t>
      </w:r>
      <w:r w:rsidRPr="003B13B1">
        <w:rPr>
          <w:rFonts w:eastAsia="Times New Roman" w:cs="Times New Roman"/>
          <w:rtl/>
          <w:lang w:eastAsia="de-DE"/>
        </w:rPr>
        <w:t xml:space="preserve"> </w:t>
      </w:r>
      <w:r w:rsidRPr="003B13B1">
        <w:rPr>
          <w:rFonts w:eastAsia="Times New Roman" w:cs="Times New Roman"/>
          <w:lang w:eastAsia="de-DE"/>
        </w:rPr>
        <w:t xml:space="preserve">bezeichnet die festgesetzte Ration oder Quote. </w:t>
      </w:r>
      <w:r w:rsidRPr="003B13B1">
        <w:rPr>
          <w:rFonts w:eastAsia="Times New Roman" w:cs="Times New Roman"/>
          <w:b/>
          <w:bCs/>
          <w:rtl/>
          <w:lang w:eastAsia="de-DE"/>
        </w:rPr>
        <w:t>לִלְבֹּן</w:t>
      </w:r>
      <w:r w:rsidRPr="003B13B1">
        <w:rPr>
          <w:rFonts w:eastAsia="Times New Roman" w:cs="Times New Roman"/>
          <w:rtl/>
          <w:lang w:eastAsia="de-DE"/>
        </w:rPr>
        <w:t xml:space="preserve"> </w:t>
      </w:r>
      <w:r w:rsidRPr="003B13B1">
        <w:rPr>
          <w:rFonts w:eastAsia="Times New Roman" w:cs="Times New Roman"/>
          <w:lang w:eastAsia="de-DE"/>
        </w:rPr>
        <w:t xml:space="preserve">ist der Infinitiv von </w:t>
      </w:r>
      <w:r w:rsidRPr="003B13B1">
        <w:rPr>
          <w:rFonts w:eastAsia="Times New Roman" w:cs="Times New Roman"/>
          <w:b/>
          <w:bCs/>
          <w:rtl/>
          <w:lang w:eastAsia="de-DE"/>
        </w:rPr>
        <w:t>לבן</w:t>
      </w:r>
      <w:r w:rsidRPr="003B13B1">
        <w:rPr>
          <w:rFonts w:eastAsia="Times New Roman" w:cs="Times New Roman"/>
          <w:rtl/>
          <w:lang w:eastAsia="de-DE"/>
        </w:rPr>
        <w:t xml:space="preserve"> </w:t>
      </w:r>
      <w:r w:rsidRPr="003B13B1">
        <w:rPr>
          <w:rFonts w:eastAsia="Times New Roman" w:cs="Times New Roman"/>
          <w:lang w:eastAsia="de-DE"/>
        </w:rPr>
        <w:t>("Ziegel formen").</w:t>
      </w:r>
    </w:p>
    <w:p w14:paraId="6B74C5C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hierarchische Struktur wird deutlich: ägyptische Antreiber → israelitische Aufseher → israelitische Arbeiter.</w:t>
      </w:r>
    </w:p>
    <w:p w14:paraId="79D42B1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גַּם...גַּם</w:t>
      </w:r>
      <w:r w:rsidRPr="003B13B1">
        <w:rPr>
          <w:rFonts w:eastAsia="Times New Roman" w:cs="Times New Roman"/>
          <w:rtl/>
          <w:lang w:eastAsia="de-DE"/>
        </w:rPr>
        <w:t xml:space="preserve"> </w:t>
      </w:r>
      <w:r w:rsidRPr="003B13B1">
        <w:rPr>
          <w:rFonts w:eastAsia="Times New Roman" w:cs="Times New Roman"/>
          <w:lang w:eastAsia="de-DE"/>
        </w:rPr>
        <w:t>betont die Kontinuität des Problems über mehrere Tage.</w:t>
      </w:r>
    </w:p>
    <w:p w14:paraId="5B86C23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וַיֻּכּוּ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ἐμ</w:t>
      </w:r>
      <w:proofErr w:type="spellEnd"/>
      <w:r w:rsidRPr="003B13B1">
        <w:rPr>
          <w:rFonts w:eastAsia="Times New Roman" w:cs="Times New Roman"/>
          <w:lang w:eastAsia="de-DE"/>
        </w:rPr>
        <w:t xml:space="preserve">αστιγώθησαν ("sie wurden gegeißelt"), </w:t>
      </w:r>
      <w:r w:rsidRPr="003B13B1">
        <w:rPr>
          <w:rFonts w:eastAsia="Times New Roman" w:cs="Times New Roman"/>
          <w:b/>
          <w:bCs/>
          <w:rtl/>
          <w:lang w:eastAsia="de-DE"/>
        </w:rPr>
        <w:t>חֹק</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σύντ</w:t>
      </w:r>
      <w:proofErr w:type="spellEnd"/>
      <w:r w:rsidRPr="003B13B1">
        <w:rPr>
          <w:rFonts w:eastAsia="Times New Roman" w:cs="Times New Roman"/>
          <w:lang w:eastAsia="de-DE"/>
        </w:rPr>
        <w:t xml:space="preserve">αγμα ("festgesetzte Ordnung") und </w:t>
      </w:r>
      <w:r w:rsidRPr="003B13B1">
        <w:rPr>
          <w:rFonts w:eastAsia="Times New Roman" w:cs="Times New Roman"/>
          <w:b/>
          <w:bCs/>
          <w:rtl/>
          <w:lang w:eastAsia="de-DE"/>
        </w:rPr>
        <w:t>לִלְבֹּן</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λινθεύειν</w:t>
      </w:r>
      <w:proofErr w:type="spellEnd"/>
      <w:r w:rsidRPr="003B13B1">
        <w:rPr>
          <w:rFonts w:eastAsia="Times New Roman" w:cs="Times New Roman"/>
          <w:lang w:eastAsia="de-DE"/>
        </w:rPr>
        <w:t xml:space="preserve"> ("Ziegel machen").</w:t>
      </w:r>
    </w:p>
    <w:p w14:paraId="5BD67BB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Passive Gewaltanwendung gegen die israelitische Mittelschicht mit relativischer Hierarchieerklärung und rhetorischer Frage über kontinuierliches Leistungsdefizit.</w:t>
      </w:r>
    </w:p>
    <w:p w14:paraId="4E5623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israelitischen Aufseher, die von den ägyptischen Antreibern eingesetzt wurden, werden geschlagen, weil die Ziegelquote nicht erfüllt wird.</w:t>
      </w:r>
    </w:p>
    <w:p w14:paraId="04A9642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5,15</w:t>
      </w:r>
    </w:p>
    <w:p w14:paraId="71736D1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וַיָּבֹ֗אוּ שֹֽׁטְרֵי֙ בְּנֵ֣י יִשְׂרָאֵ֔ל וַיִּצְעֲק֥וּ אֶל־פַּרְעֹ֖ה לֵאמֹ֑ר לָ֧מָּה תַעֲשֶׂ֦ה כֹ֖ה לַעֲבָדֶֽיךָ׃</w:t>
      </w:r>
    </w:p>
    <w:p w14:paraId="742C745A" w14:textId="3B689BD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kamen die Aufseher der Söhne Israels und schrien zu </w:t>
      </w:r>
      <w:r w:rsidR="00575C59">
        <w:rPr>
          <w:rFonts w:eastAsia="Times New Roman" w:cs="Times New Roman"/>
          <w:lang w:eastAsia="de-DE"/>
        </w:rPr>
        <w:t>Par’o</w:t>
      </w:r>
      <w:r w:rsidRPr="003B13B1">
        <w:rPr>
          <w:rFonts w:eastAsia="Times New Roman" w:cs="Times New Roman"/>
          <w:lang w:eastAsia="de-DE"/>
        </w:rPr>
        <w:t>, sagend: Warum tust du so an deinen Knechten?</w:t>
      </w:r>
    </w:p>
    <w:p w14:paraId="687883A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E7D66D7">
          <v:rect id="_x0000_i1139" style="width:0;height:1.5pt" o:hralign="center" o:hrstd="t" o:hr="t" fillcolor="#a0a0a0" stroked="f"/>
        </w:pict>
      </w:r>
    </w:p>
    <w:p w14:paraId="72605BB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וַיָּבֹאוּ שֹׁטְרֵי בְּנֵי יִשְׂרָאֵל</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בוא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שֹׁטְרֵי בְּנֵי יִשְׂרָאֵל</w:t>
      </w:r>
      <w:r w:rsidRPr="003B13B1">
        <w:rPr>
          <w:rFonts w:eastAsia="Times New Roman" w:cs="Times New Roman"/>
          <w:rtl/>
          <w:lang w:eastAsia="de-DE"/>
        </w:rPr>
        <w:t xml:space="preserve"> </w:t>
      </w:r>
      <w:r w:rsidRPr="003B13B1">
        <w:rPr>
          <w:rFonts w:eastAsia="Times New Roman" w:cs="Times New Roman"/>
          <w:lang w:eastAsia="de-DE"/>
        </w:rPr>
        <w:t>als Subjekt (wie in V.14).</w:t>
      </w:r>
    </w:p>
    <w:p w14:paraId="75AC3DF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וַיִּצְעֲקוּ אֶל־פַּרְעֹה לֵאמֹר</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צעק</w:t>
      </w:r>
      <w:r w:rsidRPr="003B13B1">
        <w:rPr>
          <w:rFonts w:eastAsia="Times New Roman" w:cs="Times New Roman"/>
          <w:rtl/>
          <w:lang w:eastAsia="de-DE"/>
        </w:rPr>
        <w:t xml:space="preserve"> </w:t>
      </w:r>
      <w:r w:rsidRPr="003B13B1">
        <w:rPr>
          <w:rFonts w:eastAsia="Times New Roman" w:cs="Times New Roman"/>
          <w:lang w:eastAsia="de-DE"/>
        </w:rPr>
        <w:t xml:space="preserve">("schreien/rufen") + </w:t>
      </w:r>
      <w:r w:rsidRPr="003B13B1">
        <w:rPr>
          <w:rFonts w:eastAsia="Times New Roman" w:cs="Times New Roman"/>
          <w:b/>
          <w:bCs/>
          <w:rtl/>
          <w:lang w:eastAsia="de-DE"/>
        </w:rPr>
        <w:t>אֶל־פַּרְעֹה</w:t>
      </w:r>
      <w:r w:rsidRPr="003B13B1">
        <w:rPr>
          <w:rFonts w:eastAsia="Times New Roman" w:cs="Times New Roman"/>
          <w:rtl/>
          <w:lang w:eastAsia="de-DE"/>
        </w:rPr>
        <w:t xml:space="preserve"> </w:t>
      </w:r>
      <w:r w:rsidRPr="003B13B1">
        <w:rPr>
          <w:rFonts w:eastAsia="Times New Roman" w:cs="Times New Roman"/>
          <w:lang w:eastAsia="de-DE"/>
        </w:rPr>
        <w:t xml:space="preserve">(Richtungsangabe) + </w:t>
      </w:r>
      <w:r w:rsidRPr="003B13B1">
        <w:rPr>
          <w:rFonts w:eastAsia="Times New Roman" w:cs="Times New Roman"/>
          <w:b/>
          <w:bCs/>
          <w:rtl/>
          <w:lang w:eastAsia="de-DE"/>
        </w:rPr>
        <w:t>לֵאמֹר</w:t>
      </w:r>
      <w:r w:rsidRPr="003B13B1">
        <w:rPr>
          <w:rFonts w:eastAsia="Times New Roman" w:cs="Times New Roman"/>
          <w:lang w:eastAsia="de-DE"/>
        </w:rPr>
        <w:t>.</w:t>
      </w:r>
    </w:p>
    <w:p w14:paraId="6BD24AE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לָמָּה תַעֲשֶׂה כֹה לַעֲבָדֶיךָ</w:t>
      </w:r>
      <w:r w:rsidRPr="003B13B1">
        <w:rPr>
          <w:rFonts w:eastAsia="Times New Roman" w:cs="Times New Roman"/>
          <w:rtl/>
          <w:lang w:eastAsia="de-DE"/>
        </w:rPr>
        <w:t xml:space="preserve"> </w:t>
      </w:r>
      <w:r w:rsidRPr="003B13B1">
        <w:rPr>
          <w:rFonts w:eastAsia="Times New Roman" w:cs="Times New Roman"/>
          <w:lang w:eastAsia="de-DE"/>
        </w:rPr>
        <w:t xml:space="preserve">ist eine klagende Frage: </w:t>
      </w:r>
      <w:r w:rsidRPr="003B13B1">
        <w:rPr>
          <w:rFonts w:eastAsia="Times New Roman" w:cs="Times New Roman"/>
          <w:b/>
          <w:bCs/>
          <w:rtl/>
          <w:lang w:eastAsia="de-DE"/>
        </w:rPr>
        <w:t>לָמָּה</w:t>
      </w:r>
      <w:r w:rsidRPr="003B13B1">
        <w:rPr>
          <w:rFonts w:eastAsia="Times New Roman" w:cs="Times New Roman"/>
          <w:rtl/>
          <w:lang w:eastAsia="de-DE"/>
        </w:rPr>
        <w:t xml:space="preserve"> </w:t>
      </w:r>
      <w:r w:rsidRPr="003B13B1">
        <w:rPr>
          <w:rFonts w:eastAsia="Times New Roman" w:cs="Times New Roman"/>
          <w:lang w:eastAsia="de-DE"/>
        </w:rPr>
        <w:t xml:space="preserve">("warum") + </w:t>
      </w:r>
      <w:r w:rsidRPr="003B13B1">
        <w:rPr>
          <w:rFonts w:eastAsia="Times New Roman" w:cs="Times New Roman"/>
          <w:b/>
          <w:bCs/>
          <w:rtl/>
          <w:lang w:eastAsia="de-DE"/>
        </w:rPr>
        <w:t>תַעֲשֶׂה</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עשׂה</w:t>
      </w:r>
      <w:r w:rsidRPr="003B13B1">
        <w:rPr>
          <w:rFonts w:eastAsia="Times New Roman" w:cs="Times New Roman"/>
          <w:lang w:eastAsia="de-DE"/>
        </w:rPr>
        <w:t xml:space="preserve">, "tun", zweite Person maskulin Singular) + </w:t>
      </w:r>
      <w:r w:rsidRPr="003B13B1">
        <w:rPr>
          <w:rFonts w:eastAsia="Times New Roman" w:cs="Times New Roman"/>
          <w:b/>
          <w:bCs/>
          <w:rtl/>
          <w:lang w:eastAsia="de-DE"/>
        </w:rPr>
        <w:t>כֹה</w:t>
      </w:r>
      <w:r w:rsidRPr="003B13B1">
        <w:rPr>
          <w:rFonts w:eastAsia="Times New Roman" w:cs="Times New Roman"/>
          <w:rtl/>
          <w:lang w:eastAsia="de-DE"/>
        </w:rPr>
        <w:t xml:space="preserve"> </w:t>
      </w:r>
      <w:r w:rsidRPr="003B13B1">
        <w:rPr>
          <w:rFonts w:eastAsia="Times New Roman" w:cs="Times New Roman"/>
          <w:lang w:eastAsia="de-DE"/>
        </w:rPr>
        <w:t xml:space="preserve">("so") + </w:t>
      </w:r>
      <w:r w:rsidRPr="003B13B1">
        <w:rPr>
          <w:rFonts w:eastAsia="Times New Roman" w:cs="Times New Roman"/>
          <w:b/>
          <w:bCs/>
          <w:rtl/>
          <w:lang w:eastAsia="de-DE"/>
        </w:rPr>
        <w:t>לַעֲבָדֶיךָ</w:t>
      </w:r>
      <w:r w:rsidRPr="003B13B1">
        <w:rPr>
          <w:rFonts w:eastAsia="Times New Roman" w:cs="Times New Roman"/>
          <w:rtl/>
          <w:lang w:eastAsia="de-DE"/>
        </w:rPr>
        <w:t xml:space="preserve"> </w:t>
      </w:r>
      <w:r w:rsidRPr="003B13B1">
        <w:rPr>
          <w:rFonts w:eastAsia="Times New Roman" w:cs="Times New Roman"/>
          <w:lang w:eastAsia="de-DE"/>
        </w:rPr>
        <w:t>("an deinen Knechten").</w:t>
      </w:r>
    </w:p>
    <w:p w14:paraId="7D906AD6" w14:textId="1C76729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צעק אֶל</w:t>
      </w:r>
      <w:r w:rsidRPr="003B13B1">
        <w:rPr>
          <w:rFonts w:eastAsia="Times New Roman" w:cs="Times New Roman"/>
          <w:rtl/>
          <w:lang w:eastAsia="de-DE"/>
        </w:rPr>
        <w:t xml:space="preserve"> </w:t>
      </w:r>
      <w:r w:rsidRPr="003B13B1">
        <w:rPr>
          <w:rFonts w:eastAsia="Times New Roman" w:cs="Times New Roman"/>
          <w:lang w:eastAsia="de-DE"/>
        </w:rPr>
        <w:t xml:space="preserve">zeigt verzweifeltes Hilferufen zu einer Autorität. Die israelitischen Aufseher wenden sich direkt an </w:t>
      </w:r>
      <w:r w:rsidR="00575C59">
        <w:rPr>
          <w:rFonts w:eastAsia="Times New Roman" w:cs="Times New Roman"/>
          <w:lang w:eastAsia="de-DE"/>
        </w:rPr>
        <w:t>Par’o</w:t>
      </w:r>
      <w:r w:rsidRPr="003B13B1">
        <w:rPr>
          <w:rFonts w:eastAsia="Times New Roman" w:cs="Times New Roman"/>
          <w:lang w:eastAsia="de-DE"/>
        </w:rPr>
        <w:t>.</w:t>
      </w:r>
    </w:p>
    <w:p w14:paraId="285F9BB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כֹה</w:t>
      </w:r>
      <w:r w:rsidRPr="003B13B1">
        <w:rPr>
          <w:rFonts w:eastAsia="Times New Roman" w:cs="Times New Roman"/>
          <w:rtl/>
          <w:lang w:eastAsia="de-DE"/>
        </w:rPr>
        <w:t xml:space="preserve"> </w:t>
      </w:r>
      <w:r w:rsidRPr="003B13B1">
        <w:rPr>
          <w:rFonts w:eastAsia="Times New Roman" w:cs="Times New Roman"/>
          <w:lang w:eastAsia="de-DE"/>
        </w:rPr>
        <w:t xml:space="preserve">bezieht sich auf die unmenschlichen Arbeitsbedingungen und körperliche Bestrafung. </w:t>
      </w:r>
      <w:r w:rsidRPr="003B13B1">
        <w:rPr>
          <w:rFonts w:eastAsia="Times New Roman" w:cs="Times New Roman"/>
          <w:b/>
          <w:bCs/>
          <w:rtl/>
          <w:lang w:eastAsia="de-DE"/>
        </w:rPr>
        <w:t>עֲבָדֶיךָ</w:t>
      </w:r>
      <w:r w:rsidRPr="003B13B1">
        <w:rPr>
          <w:rFonts w:eastAsia="Times New Roman" w:cs="Times New Roman"/>
          <w:rtl/>
          <w:lang w:eastAsia="de-DE"/>
        </w:rPr>
        <w:t xml:space="preserve"> </w:t>
      </w:r>
      <w:r w:rsidRPr="003B13B1">
        <w:rPr>
          <w:rFonts w:eastAsia="Times New Roman" w:cs="Times New Roman"/>
          <w:lang w:eastAsia="de-DE"/>
        </w:rPr>
        <w:t>zeigt ihre unterwürfige Selbstbezeichnung.</w:t>
      </w:r>
    </w:p>
    <w:p w14:paraId="76E66F3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israelitischen Mittelmanager versuchen, durch direkte Audienz beim König eine Lösung zu finden.</w:t>
      </w:r>
    </w:p>
    <w:p w14:paraId="0145446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וַיִּצְעֲקוּ</w:t>
      </w:r>
      <w:r w:rsidRPr="003B13B1">
        <w:rPr>
          <w:rFonts w:eastAsia="Times New Roman" w:cs="Times New Roman"/>
          <w:rtl/>
          <w:lang w:eastAsia="de-DE"/>
        </w:rPr>
        <w:t xml:space="preserve"> </w:t>
      </w:r>
      <w:r w:rsidRPr="003B13B1">
        <w:rPr>
          <w:rFonts w:eastAsia="Times New Roman" w:cs="Times New Roman"/>
          <w:lang w:eastAsia="de-DE"/>
        </w:rPr>
        <w:t>mit ἐβ</w:t>
      </w:r>
      <w:proofErr w:type="spellStart"/>
      <w:r w:rsidRPr="003B13B1">
        <w:rPr>
          <w:rFonts w:eastAsia="Times New Roman" w:cs="Times New Roman"/>
          <w:lang w:eastAsia="de-DE"/>
        </w:rPr>
        <w:t>όησ</w:t>
      </w:r>
      <w:proofErr w:type="spellEnd"/>
      <w:r w:rsidRPr="003B13B1">
        <w:rPr>
          <w:rFonts w:eastAsia="Times New Roman" w:cs="Times New Roman"/>
          <w:lang w:eastAsia="de-DE"/>
        </w:rPr>
        <w:t xml:space="preserve">αν ("sie schrien"), </w:t>
      </w:r>
      <w:r w:rsidRPr="003B13B1">
        <w:rPr>
          <w:rFonts w:eastAsia="Times New Roman" w:cs="Times New Roman"/>
          <w:b/>
          <w:bCs/>
          <w:rtl/>
          <w:lang w:eastAsia="de-DE"/>
        </w:rPr>
        <w:t>לָמָּה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ἵν</w:t>
      </w:r>
      <w:proofErr w:type="spellEnd"/>
      <w:r w:rsidRPr="003B13B1">
        <w:rPr>
          <w:rFonts w:eastAsia="Times New Roman" w:cs="Times New Roman"/>
          <w:lang w:eastAsia="de-DE"/>
        </w:rPr>
        <w:t xml:space="preserve">α </w:t>
      </w:r>
      <w:proofErr w:type="spellStart"/>
      <w:r w:rsidRPr="003B13B1">
        <w:rPr>
          <w:rFonts w:eastAsia="Times New Roman" w:cs="Times New Roman"/>
          <w:lang w:eastAsia="de-DE"/>
        </w:rPr>
        <w:t>τί</w:t>
      </w:r>
      <w:proofErr w:type="spellEnd"/>
      <w:r w:rsidRPr="003B13B1">
        <w:rPr>
          <w:rFonts w:eastAsia="Times New Roman" w:cs="Times New Roman"/>
          <w:lang w:eastAsia="de-DE"/>
        </w:rPr>
        <w:t xml:space="preserve"> ("warum") und </w:t>
      </w:r>
      <w:r w:rsidRPr="003B13B1">
        <w:rPr>
          <w:rFonts w:eastAsia="Times New Roman" w:cs="Times New Roman"/>
          <w:b/>
          <w:bCs/>
          <w:rtl/>
          <w:lang w:eastAsia="de-DE"/>
        </w:rPr>
        <w:t>עֲבָדֶיךָ</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τοῖς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οἰκέτ</w:t>
      </w:r>
      <w:proofErr w:type="spellEnd"/>
      <w:r w:rsidRPr="003B13B1">
        <w:rPr>
          <w:rFonts w:eastAsia="Times New Roman" w:cs="Times New Roman"/>
          <w:lang w:eastAsia="de-DE"/>
        </w:rPr>
        <w:t xml:space="preserve">αις </w:t>
      </w:r>
      <w:proofErr w:type="spellStart"/>
      <w:r w:rsidRPr="003B13B1">
        <w:rPr>
          <w:rFonts w:eastAsia="Times New Roman" w:cs="Times New Roman"/>
          <w:lang w:eastAsia="de-DE"/>
        </w:rPr>
        <w:t>σου</w:t>
      </w:r>
      <w:proofErr w:type="spellEnd"/>
      <w:r w:rsidRPr="003B13B1">
        <w:rPr>
          <w:rFonts w:eastAsia="Times New Roman" w:cs="Times New Roman"/>
          <w:lang w:eastAsia="de-DE"/>
        </w:rPr>
        <w:t xml:space="preserve"> ("deinen Dienern").</w:t>
      </w:r>
    </w:p>
    <w:p w14:paraId="595D2E7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Bewegung zu höchster Autorität mit verzweifeltem Hilferuf und unterwürfiger Klage.</w:t>
      </w:r>
    </w:p>
    <w:p w14:paraId="66CC0396" w14:textId="28D9C5C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geschlagenen israelitischen Aufseher wenden sich direkt an </w:t>
      </w:r>
      <w:r w:rsidR="00575C59">
        <w:rPr>
          <w:rFonts w:eastAsia="Times New Roman" w:cs="Times New Roman"/>
          <w:lang w:eastAsia="de-DE"/>
        </w:rPr>
        <w:t>Par’o</w:t>
      </w:r>
      <w:r w:rsidRPr="003B13B1">
        <w:rPr>
          <w:rFonts w:eastAsia="Times New Roman" w:cs="Times New Roman"/>
          <w:lang w:eastAsia="de-DE"/>
        </w:rPr>
        <w:t xml:space="preserve"> mit einem verzweifelten Hilferuf.</w:t>
      </w:r>
    </w:p>
    <w:p w14:paraId="3BB288EE"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5,16</w:t>
      </w:r>
    </w:p>
    <w:p w14:paraId="4B3BDA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תֶּ֗בֶן אֵ֤ין נִתָּן֙ לַעֲבָדֶ֔יךָ וּלְבֵנִ֛ים אֹמְרִ֥ים לָ֖נוּ עֲשׂ֑וּ וְהִנֵּ֧ה עֲבָדֶ֛יךָ מֻכִּ֖ים וְחָטָ֥את עַמֶּֽךָ׃</w:t>
      </w:r>
    </w:p>
    <w:p w14:paraId="5238F66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Stroh wird deinen Knechten nicht gegeben, und man sagt zu uns: Macht Ziegel! Und siehe, deine Knechte werden geschlagen, und die Schuld ist bei deinem Volk.</w:t>
      </w:r>
    </w:p>
    <w:p w14:paraId="6E527C5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BDF2530">
          <v:rect id="_x0000_i1140" style="width:0;height:1.5pt" o:hralign="center" o:hrstd="t" o:hr="t" fillcolor="#a0a0a0" stroked="f"/>
        </w:pict>
      </w:r>
    </w:p>
    <w:p w14:paraId="6D7970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תֶּבֶן אֵין נִתָּן לַעֲבָדֶיךָ</w:t>
      </w:r>
      <w:r w:rsidRPr="003B13B1">
        <w:rPr>
          <w:rFonts w:eastAsia="Times New Roman" w:cs="Times New Roman"/>
          <w:rtl/>
          <w:lang w:eastAsia="de-DE"/>
        </w:rPr>
        <w:t xml:space="preserve"> </w:t>
      </w:r>
      <w:r w:rsidRPr="003B13B1">
        <w:rPr>
          <w:rFonts w:eastAsia="Times New Roman" w:cs="Times New Roman"/>
          <w:lang w:eastAsia="de-DE"/>
        </w:rPr>
        <w:t xml:space="preserve">ist ein existentieller Nominalsatz: </w:t>
      </w:r>
      <w:r w:rsidRPr="003B13B1">
        <w:rPr>
          <w:rFonts w:eastAsia="Times New Roman" w:cs="Times New Roman"/>
          <w:b/>
          <w:bCs/>
          <w:rtl/>
          <w:lang w:eastAsia="de-DE"/>
        </w:rPr>
        <w:t>תֶּבֶן</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אֵין נִתָּן</w:t>
      </w:r>
      <w:r w:rsidRPr="003B13B1">
        <w:rPr>
          <w:rFonts w:eastAsia="Times New Roman" w:cs="Times New Roman"/>
          <w:rtl/>
          <w:lang w:eastAsia="de-DE"/>
        </w:rPr>
        <w:t xml:space="preserve"> </w:t>
      </w:r>
      <w:r w:rsidRPr="003B13B1">
        <w:rPr>
          <w:rFonts w:eastAsia="Times New Roman" w:cs="Times New Roman"/>
          <w:lang w:eastAsia="de-DE"/>
        </w:rPr>
        <w:t xml:space="preserve">(Niphal-Partizip von </w:t>
      </w:r>
      <w:r w:rsidRPr="003B13B1">
        <w:rPr>
          <w:rFonts w:eastAsia="Times New Roman" w:cs="Times New Roman"/>
          <w:b/>
          <w:bCs/>
          <w:rtl/>
          <w:lang w:eastAsia="de-DE"/>
        </w:rPr>
        <w:t>נתן</w:t>
      </w:r>
      <w:r w:rsidRPr="003B13B1">
        <w:rPr>
          <w:rFonts w:eastAsia="Times New Roman" w:cs="Times New Roman"/>
          <w:rtl/>
          <w:lang w:eastAsia="de-DE"/>
        </w:rPr>
        <w:t xml:space="preserve"> </w:t>
      </w:r>
      <w:r w:rsidRPr="003B13B1">
        <w:rPr>
          <w:rFonts w:eastAsia="Times New Roman" w:cs="Times New Roman"/>
          <w:lang w:eastAsia="de-DE"/>
        </w:rPr>
        <w:t xml:space="preserve">mit existentialer Negation "wird nicht gegeben") + </w:t>
      </w:r>
      <w:r w:rsidRPr="003B13B1">
        <w:rPr>
          <w:rFonts w:eastAsia="Times New Roman" w:cs="Times New Roman"/>
          <w:b/>
          <w:bCs/>
          <w:rtl/>
          <w:lang w:eastAsia="de-DE"/>
        </w:rPr>
        <w:t>לַעֲבָדֶיךָ</w:t>
      </w:r>
      <w:r w:rsidRPr="003B13B1">
        <w:rPr>
          <w:rFonts w:eastAsia="Times New Roman" w:cs="Times New Roman"/>
          <w:lang w:eastAsia="de-DE"/>
        </w:rPr>
        <w:t>.</w:t>
      </w:r>
    </w:p>
    <w:p w14:paraId="66EAFAE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וּלְבֵנִים אֹמְרִים לָנוּ עֲשׂוּ</w:t>
      </w:r>
      <w:r w:rsidRPr="003B13B1">
        <w:rPr>
          <w:rFonts w:eastAsia="Times New Roman" w:cs="Times New Roman"/>
          <w:rtl/>
          <w:lang w:eastAsia="de-DE"/>
        </w:rPr>
        <w:t xml:space="preserve"> </w:t>
      </w:r>
      <w:r w:rsidRPr="003B13B1">
        <w:rPr>
          <w:rFonts w:eastAsia="Times New Roman" w:cs="Times New Roman"/>
          <w:lang w:eastAsia="de-DE"/>
        </w:rPr>
        <w:t xml:space="preserve">ist koordiniert: </w:t>
      </w:r>
      <w:r w:rsidRPr="003B13B1">
        <w:rPr>
          <w:rFonts w:eastAsia="Times New Roman" w:cs="Times New Roman"/>
          <w:b/>
          <w:bCs/>
          <w:rtl/>
          <w:lang w:eastAsia="de-DE"/>
        </w:rPr>
        <w:t>וּלְבֵנִים</w:t>
      </w:r>
      <w:r w:rsidRPr="003B13B1">
        <w:rPr>
          <w:rFonts w:eastAsia="Times New Roman" w:cs="Times New Roman"/>
          <w:rtl/>
          <w:lang w:eastAsia="de-DE"/>
        </w:rPr>
        <w:t xml:space="preserve"> </w:t>
      </w:r>
      <w:r w:rsidRPr="003B13B1">
        <w:rPr>
          <w:rFonts w:eastAsia="Times New Roman" w:cs="Times New Roman"/>
          <w:lang w:eastAsia="de-DE"/>
        </w:rPr>
        <w:t xml:space="preserve">(waw + "und Ziegel") + </w:t>
      </w:r>
      <w:r w:rsidRPr="003B13B1">
        <w:rPr>
          <w:rFonts w:eastAsia="Times New Roman" w:cs="Times New Roman"/>
          <w:b/>
          <w:bCs/>
          <w:rtl/>
          <w:lang w:eastAsia="de-DE"/>
        </w:rPr>
        <w:t>אֹמְרִים לָנוּ</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אמר</w:t>
      </w:r>
      <w:r w:rsidRPr="003B13B1">
        <w:rPr>
          <w:rFonts w:eastAsia="Times New Roman" w:cs="Times New Roman"/>
          <w:lang w:eastAsia="de-DE"/>
        </w:rPr>
        <w:t xml:space="preserve">, "sagen", maskulin Plural + Dativ) + </w:t>
      </w:r>
      <w:r w:rsidRPr="003B13B1">
        <w:rPr>
          <w:rFonts w:eastAsia="Times New Roman" w:cs="Times New Roman"/>
          <w:b/>
          <w:bCs/>
          <w:rtl/>
          <w:lang w:eastAsia="de-DE"/>
        </w:rPr>
        <w:t>עֲשׂוּ</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עשׂה</w:t>
      </w:r>
      <w:r w:rsidRPr="003B13B1">
        <w:rPr>
          <w:rFonts w:eastAsia="Times New Roman" w:cs="Times New Roman"/>
          <w:lang w:eastAsia="de-DE"/>
        </w:rPr>
        <w:t>, Plural).</w:t>
      </w:r>
    </w:p>
    <w:p w14:paraId="5FA7D05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וְהִנֵּה עֲבָדֶיךָ מֻכִּים וְחָטָ֥את עַמֶּֽךָ</w:t>
      </w:r>
      <w:r w:rsidRPr="003B13B1">
        <w:rPr>
          <w:rFonts w:eastAsia="Times New Roman" w:cs="Times New Roman"/>
          <w:rtl/>
          <w:lang w:eastAsia="de-DE"/>
        </w:rPr>
        <w:t xml:space="preserve"> </w:t>
      </w:r>
      <w:r w:rsidRPr="003B13B1">
        <w:rPr>
          <w:rFonts w:eastAsia="Times New Roman" w:cs="Times New Roman"/>
          <w:lang w:eastAsia="de-DE"/>
        </w:rPr>
        <w:t xml:space="preserve">ist die Konsequenz: </w:t>
      </w:r>
      <w:r w:rsidRPr="003B13B1">
        <w:rPr>
          <w:rFonts w:eastAsia="Times New Roman" w:cs="Times New Roman"/>
          <w:b/>
          <w:bCs/>
          <w:rtl/>
          <w:lang w:eastAsia="de-DE"/>
        </w:rPr>
        <w:t>וְהִנֵּה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עֲבָדֶיךָ מֻכִּים</w:t>
      </w:r>
      <w:r w:rsidRPr="003B13B1">
        <w:rPr>
          <w:rFonts w:eastAsia="Times New Roman" w:cs="Times New Roman"/>
          <w:rtl/>
          <w:lang w:eastAsia="de-DE"/>
        </w:rPr>
        <w:t xml:space="preserve"> </w:t>
      </w:r>
      <w:r w:rsidRPr="003B13B1">
        <w:rPr>
          <w:rFonts w:eastAsia="Times New Roman" w:cs="Times New Roman"/>
          <w:lang w:eastAsia="de-DE"/>
        </w:rPr>
        <w:t xml:space="preserve">(Hophal-Partizip von </w:t>
      </w:r>
      <w:r w:rsidRPr="003B13B1">
        <w:rPr>
          <w:rFonts w:eastAsia="Times New Roman" w:cs="Times New Roman"/>
          <w:b/>
          <w:bCs/>
          <w:rtl/>
          <w:lang w:eastAsia="de-DE"/>
        </w:rPr>
        <w:t>נכה</w:t>
      </w:r>
      <w:r w:rsidRPr="003B13B1">
        <w:rPr>
          <w:rFonts w:eastAsia="Times New Roman" w:cs="Times New Roman"/>
          <w:lang w:eastAsia="de-DE"/>
        </w:rPr>
        <w:t xml:space="preserve">, "geschlagen werden") + </w:t>
      </w:r>
      <w:r w:rsidRPr="003B13B1">
        <w:rPr>
          <w:rFonts w:eastAsia="Times New Roman" w:cs="Times New Roman"/>
          <w:b/>
          <w:bCs/>
          <w:rtl/>
          <w:lang w:eastAsia="de-DE"/>
        </w:rPr>
        <w:t>וְחָטָאת עַמֶּךָ</w:t>
      </w:r>
      <w:r w:rsidRPr="003B13B1">
        <w:rPr>
          <w:rFonts w:eastAsia="Times New Roman" w:cs="Times New Roman"/>
          <w:rtl/>
          <w:lang w:eastAsia="de-DE"/>
        </w:rPr>
        <w:t xml:space="preserve"> </w:t>
      </w:r>
      <w:r w:rsidRPr="003B13B1">
        <w:rPr>
          <w:rFonts w:eastAsia="Times New Roman" w:cs="Times New Roman"/>
          <w:lang w:eastAsia="de-DE"/>
        </w:rPr>
        <w:t>("und die Sünde/Schuld ist deines Volkes").</w:t>
      </w:r>
    </w:p>
    <w:p w14:paraId="43F1BAA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אֵין נִתָּן</w:t>
      </w:r>
      <w:r w:rsidRPr="003B13B1">
        <w:rPr>
          <w:rFonts w:eastAsia="Times New Roman" w:cs="Times New Roman"/>
          <w:rtl/>
          <w:lang w:eastAsia="de-DE"/>
        </w:rPr>
        <w:t xml:space="preserve"> </w:t>
      </w:r>
      <w:r w:rsidRPr="003B13B1">
        <w:rPr>
          <w:rFonts w:eastAsia="Times New Roman" w:cs="Times New Roman"/>
          <w:lang w:eastAsia="de-DE"/>
        </w:rPr>
        <w:t xml:space="preserve">zeigt die fehlende Strohlieferung. </w:t>
      </w:r>
      <w:r w:rsidRPr="003B13B1">
        <w:rPr>
          <w:rFonts w:eastAsia="Times New Roman" w:cs="Times New Roman"/>
          <w:b/>
          <w:bCs/>
          <w:rtl/>
          <w:lang w:eastAsia="de-DE"/>
        </w:rPr>
        <w:t>אֹמְרִים לָנוּ</w:t>
      </w:r>
      <w:r w:rsidRPr="003B13B1">
        <w:rPr>
          <w:rFonts w:eastAsia="Times New Roman" w:cs="Times New Roman"/>
          <w:rtl/>
          <w:lang w:eastAsia="de-DE"/>
        </w:rPr>
        <w:t xml:space="preserve"> </w:t>
      </w:r>
      <w:r w:rsidRPr="003B13B1">
        <w:rPr>
          <w:rFonts w:eastAsia="Times New Roman" w:cs="Times New Roman"/>
          <w:lang w:eastAsia="de-DE"/>
        </w:rPr>
        <w:t>zeigt unpersönliche Befehlsgebung ("man sagt zu uns").</w:t>
      </w:r>
    </w:p>
    <w:p w14:paraId="2B92995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מֻכִּים</w:t>
      </w:r>
      <w:r w:rsidRPr="003B13B1">
        <w:rPr>
          <w:rFonts w:eastAsia="Times New Roman" w:cs="Times New Roman"/>
          <w:rtl/>
          <w:lang w:eastAsia="de-DE"/>
        </w:rPr>
        <w:t xml:space="preserve"> </w:t>
      </w:r>
      <w:r w:rsidRPr="003B13B1">
        <w:rPr>
          <w:rFonts w:eastAsia="Times New Roman" w:cs="Times New Roman"/>
          <w:lang w:eastAsia="de-DE"/>
        </w:rPr>
        <w:t xml:space="preserve">wiederholt das Passiv aus V.14. </w:t>
      </w:r>
      <w:r w:rsidRPr="003B13B1">
        <w:rPr>
          <w:rFonts w:eastAsia="Times New Roman" w:cs="Times New Roman"/>
          <w:b/>
          <w:bCs/>
          <w:rtl/>
          <w:lang w:eastAsia="de-DE"/>
        </w:rPr>
        <w:t>חָטָאת עַמֶּךָ</w:t>
      </w:r>
      <w:r w:rsidRPr="003B13B1">
        <w:rPr>
          <w:rFonts w:eastAsia="Times New Roman" w:cs="Times New Roman"/>
          <w:rtl/>
          <w:lang w:eastAsia="de-DE"/>
        </w:rPr>
        <w:t xml:space="preserve"> </w:t>
      </w:r>
      <w:r w:rsidRPr="003B13B1">
        <w:rPr>
          <w:rFonts w:eastAsia="Times New Roman" w:cs="Times New Roman"/>
          <w:lang w:eastAsia="de-DE"/>
        </w:rPr>
        <w:t>ist eine mutige Anklage: "Die Schuld liegt bei deinem Volk" (d.h. den ägyptischen Antreibern).</w:t>
      </w:r>
    </w:p>
    <w:p w14:paraId="3210B3E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Argumentation ist logisch: Unmögliche Anforderungen (Ziegel ohne Stroh) führen zu ungerechter Bestrafung.</w:t>
      </w:r>
    </w:p>
    <w:p w14:paraId="45D2B24F" w14:textId="35E71D7B" w:rsidR="003B13B1" w:rsidRPr="003B13B1" w:rsidRDefault="00F127CA" w:rsidP="003B13B1">
      <w:pPr>
        <w:spacing w:before="100" w:beforeAutospacing="1" w:after="100" w:afterAutospacing="1" w:line="240" w:lineRule="auto"/>
        <w:rPr>
          <w:rFonts w:eastAsia="Times New Roman" w:cs="Times New Roman"/>
          <w:lang w:eastAsia="de-DE"/>
        </w:rPr>
      </w:pPr>
      <w:r>
        <w:rPr>
          <w:rStyle w:val="Fett"/>
        </w:rPr>
        <w:lastRenderedPageBreak/>
        <w:t>Die LXX</w:t>
      </w:r>
      <w:r>
        <w:t xml:space="preserve"> fügt am Ende "</w:t>
      </w:r>
      <w:proofErr w:type="spellStart"/>
      <w:r>
        <w:t>ἀδικήσεις</w:t>
      </w:r>
      <w:proofErr w:type="spellEnd"/>
      <w:r>
        <w:t xml:space="preserve"> </w:t>
      </w:r>
      <w:proofErr w:type="spellStart"/>
      <w:r>
        <w:t>οὖν</w:t>
      </w:r>
      <w:proofErr w:type="spellEnd"/>
      <w:r>
        <w:t xml:space="preserve"> </w:t>
      </w:r>
      <w:proofErr w:type="spellStart"/>
      <w:r>
        <w:t>τὸν</w:t>
      </w:r>
      <w:proofErr w:type="spellEnd"/>
      <w:r>
        <w:t xml:space="preserve"> λα</w:t>
      </w:r>
      <w:proofErr w:type="spellStart"/>
      <w:r>
        <w:t>όν</w:t>
      </w:r>
      <w:proofErr w:type="spellEnd"/>
      <w:r>
        <w:t xml:space="preserve"> </w:t>
      </w:r>
      <w:proofErr w:type="spellStart"/>
      <w:r>
        <w:t>σου</w:t>
      </w:r>
      <w:proofErr w:type="spellEnd"/>
      <w:r>
        <w:t>" (du wirst also deinem Volk unrecht tun) hinzu, während der MT "</w:t>
      </w:r>
      <w:r>
        <w:rPr>
          <w:rtl/>
        </w:rPr>
        <w:t>וְחָטָ֥את עַמֶּֽךָ</w:t>
      </w:r>
      <w:r>
        <w:t>" (und die Sünde deines Volkes) hat.</w:t>
      </w:r>
    </w:p>
    <w:p w14:paraId="3F0F512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Logische Argumentationskette: fehlende Ressourcen, unveränderte Anforderungen, ungerechte Bestrafung und Schuldzuweisung.</w:t>
      </w:r>
    </w:p>
    <w:p w14:paraId="49A9E1F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Aufseher erklären das Problem: kein Stroh, aber Befehl zur Ziegelproduktion, was zu ungerechten Schlägen führt - die Schuld liegt beim ägyptischen System.</w:t>
      </w:r>
    </w:p>
    <w:p w14:paraId="154ED0E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5,17</w:t>
      </w:r>
    </w:p>
    <w:p w14:paraId="0BB0A6F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נִרְפִּ֥ים אַתֶּ֖ם נִרְפִּ֑ים עַל־כֵּן֙ אַתֶּ֣ם אֹֽמְרִ֔ים נֵלְכָ֖ה נִזְבְּחָ֥ה לַֽיהוָֽה׃</w:t>
      </w:r>
    </w:p>
    <w:p w14:paraId="1301963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er sagte: </w:t>
      </w:r>
      <w:proofErr w:type="spellStart"/>
      <w:r w:rsidRPr="003B13B1">
        <w:rPr>
          <w:rFonts w:eastAsia="Times New Roman" w:cs="Times New Roman"/>
          <w:lang w:eastAsia="de-DE"/>
        </w:rPr>
        <w:t>Faul</w:t>
      </w:r>
      <w:proofErr w:type="spellEnd"/>
      <w:r w:rsidRPr="003B13B1">
        <w:rPr>
          <w:rFonts w:eastAsia="Times New Roman" w:cs="Times New Roman"/>
          <w:lang w:eastAsia="de-DE"/>
        </w:rPr>
        <w:t xml:space="preserve"> seid ihr, faul! Darum sagt ihr: Wir wollen gehen und dem Ewigen opfern.</w:t>
      </w:r>
    </w:p>
    <w:p w14:paraId="3EED7375"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AA28F88">
          <v:rect id="_x0000_i1141" style="width:0;height:1.5pt" o:hralign="center" o:hrstd="t" o:hr="t" fillcolor="#a0a0a0" stroked="f"/>
        </w:pict>
      </w:r>
    </w:p>
    <w:p w14:paraId="36732C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נִרְפִּים אַתֶּם נִרְפִּים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נִרְפִּים אַתֶּם נִרְפִּים</w:t>
      </w:r>
      <w:r w:rsidRPr="003B13B1">
        <w:rPr>
          <w:rFonts w:eastAsia="Times New Roman" w:cs="Times New Roman"/>
          <w:rtl/>
          <w:lang w:eastAsia="de-DE"/>
        </w:rPr>
        <w:t xml:space="preserve"> </w:t>
      </w:r>
      <w:r w:rsidRPr="003B13B1">
        <w:rPr>
          <w:rFonts w:eastAsia="Times New Roman" w:cs="Times New Roman"/>
          <w:lang w:eastAsia="de-DE"/>
        </w:rPr>
        <w:t xml:space="preserve">(doppelte emphatische Aussage: Niphal-Partizip von </w:t>
      </w:r>
      <w:r w:rsidRPr="003B13B1">
        <w:rPr>
          <w:rFonts w:eastAsia="Times New Roman" w:cs="Times New Roman"/>
          <w:b/>
          <w:bCs/>
          <w:rtl/>
          <w:lang w:eastAsia="de-DE"/>
        </w:rPr>
        <w:t>רפה</w:t>
      </w:r>
      <w:r w:rsidRPr="003B13B1">
        <w:rPr>
          <w:rFonts w:eastAsia="Times New Roman" w:cs="Times New Roman"/>
          <w:lang w:eastAsia="de-DE"/>
        </w:rPr>
        <w:t xml:space="preserve">, "faul/schlaff sein" +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 Wiederholung).</w:t>
      </w:r>
    </w:p>
    <w:p w14:paraId="7B7BC15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עַל־כֵּן אַתֶּם אֹֽמְרִים נֵלְכָה נִ</w:t>
      </w:r>
      <w:r w:rsidRPr="003B13B1">
        <w:rPr>
          <w:rFonts w:eastAsia="Times New Roman" w:cs="Times New Roman"/>
          <w:b/>
          <w:bCs/>
          <w:rtl/>
          <w:lang w:eastAsia="de-DE" w:bidi="ar-SA"/>
        </w:rPr>
        <w:t>ز</w:t>
      </w:r>
      <w:r w:rsidRPr="003B13B1">
        <w:rPr>
          <w:rFonts w:eastAsia="Times New Roman" w:cs="Times New Roman"/>
          <w:b/>
          <w:bCs/>
          <w:rtl/>
          <w:lang w:eastAsia="de-DE"/>
        </w:rPr>
        <w:t>ְבְּחָה לַֽיהוָה</w:t>
      </w:r>
      <w:r w:rsidRPr="003B13B1">
        <w:rPr>
          <w:rFonts w:eastAsia="Times New Roman" w:cs="Times New Roman"/>
          <w:rtl/>
          <w:lang w:eastAsia="de-DE"/>
        </w:rPr>
        <w:t xml:space="preserve"> </w:t>
      </w:r>
      <w:r w:rsidRPr="003B13B1">
        <w:rPr>
          <w:rFonts w:eastAsia="Times New Roman" w:cs="Times New Roman"/>
          <w:lang w:eastAsia="de-DE"/>
        </w:rPr>
        <w:t xml:space="preserve">ist die Schlussfolgerung: </w:t>
      </w:r>
      <w:r w:rsidRPr="003B13B1">
        <w:rPr>
          <w:rFonts w:eastAsia="Times New Roman" w:cs="Times New Roman"/>
          <w:b/>
          <w:bCs/>
          <w:rtl/>
          <w:lang w:eastAsia="de-DE"/>
        </w:rPr>
        <w:t>עַל־כֵּן</w:t>
      </w:r>
      <w:r w:rsidRPr="003B13B1">
        <w:rPr>
          <w:rFonts w:eastAsia="Times New Roman" w:cs="Times New Roman"/>
          <w:rtl/>
          <w:lang w:eastAsia="de-DE"/>
        </w:rPr>
        <w:t xml:space="preserve"> </w:t>
      </w:r>
      <w:r w:rsidRPr="003B13B1">
        <w:rPr>
          <w:rFonts w:eastAsia="Times New Roman" w:cs="Times New Roman"/>
          <w:lang w:eastAsia="de-DE"/>
        </w:rPr>
        <w:t xml:space="preserve">("deshalb") + </w:t>
      </w:r>
      <w:r w:rsidRPr="003B13B1">
        <w:rPr>
          <w:rFonts w:eastAsia="Times New Roman" w:cs="Times New Roman"/>
          <w:b/>
          <w:bCs/>
          <w:rtl/>
          <w:lang w:eastAsia="de-DE"/>
        </w:rPr>
        <w:t>אַתֶּם אֹמְרִים</w:t>
      </w:r>
      <w:r w:rsidRPr="003B13B1">
        <w:rPr>
          <w:rFonts w:eastAsia="Times New Roman" w:cs="Times New Roman"/>
          <w:rtl/>
          <w:lang w:eastAsia="de-DE"/>
        </w:rPr>
        <w:t xml:space="preserve"> </w:t>
      </w:r>
      <w:r w:rsidRPr="003B13B1">
        <w:rPr>
          <w:rFonts w:eastAsia="Times New Roman" w:cs="Times New Roman"/>
          <w:lang w:eastAsia="de-DE"/>
        </w:rPr>
        <w:t xml:space="preserve">(betontes Pronomen + Partizip) + direkte Rede </w:t>
      </w:r>
      <w:r w:rsidRPr="003B13B1">
        <w:rPr>
          <w:rFonts w:eastAsia="Times New Roman" w:cs="Times New Roman"/>
          <w:b/>
          <w:bCs/>
          <w:rtl/>
          <w:lang w:eastAsia="de-DE"/>
        </w:rPr>
        <w:t>נֵלְכָה נִזְבְּחָה לַיהוָה</w:t>
      </w:r>
      <w:r w:rsidRPr="003B13B1">
        <w:rPr>
          <w:rFonts w:eastAsia="Times New Roman" w:cs="Times New Roman"/>
          <w:lang w:eastAsia="de-DE"/>
        </w:rPr>
        <w:t>.</w:t>
      </w:r>
    </w:p>
    <w:p w14:paraId="55B4F07C" w14:textId="0DA1F82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נִרְפִּים...נִרְפִּים</w:t>
      </w:r>
      <w:r w:rsidRPr="003B13B1">
        <w:rPr>
          <w:rFonts w:eastAsia="Times New Roman" w:cs="Times New Roman"/>
          <w:rtl/>
          <w:lang w:eastAsia="de-DE"/>
        </w:rPr>
        <w:t xml:space="preserve"> </w:t>
      </w:r>
      <w:r w:rsidRPr="003B13B1">
        <w:rPr>
          <w:rFonts w:eastAsia="Times New Roman" w:cs="Times New Roman"/>
          <w:lang w:eastAsia="de-DE"/>
        </w:rPr>
        <w:t xml:space="preserve">ist eine emphatische Doppelung (wie in V.8). </w:t>
      </w:r>
      <w:r w:rsidRPr="003B13B1">
        <w:rPr>
          <w:rFonts w:eastAsia="Times New Roman" w:cs="Times New Roman"/>
          <w:b/>
          <w:bCs/>
          <w:rtl/>
          <w:lang w:eastAsia="de-DE"/>
        </w:rPr>
        <w:t>רפה</w:t>
      </w:r>
      <w:r w:rsidRPr="003B13B1">
        <w:rPr>
          <w:rFonts w:eastAsia="Times New Roman" w:cs="Times New Roman"/>
          <w:rtl/>
          <w:lang w:eastAsia="de-DE"/>
        </w:rPr>
        <w:t xml:space="preserve"> </w:t>
      </w:r>
      <w:r w:rsidRPr="003B13B1">
        <w:rPr>
          <w:rFonts w:eastAsia="Times New Roman" w:cs="Times New Roman"/>
          <w:lang w:eastAsia="de-DE"/>
        </w:rPr>
        <w:t xml:space="preserve">im Niphal </w:t>
      </w:r>
      <w:r w:rsidR="00F526F5">
        <w:rPr>
          <w:rFonts w:eastAsia="Times New Roman" w:cs="Times New Roman"/>
          <w:lang w:eastAsia="de-DE"/>
        </w:rPr>
        <w:t>bedeutet</w:t>
      </w:r>
      <w:r w:rsidRPr="003B13B1">
        <w:rPr>
          <w:rFonts w:eastAsia="Times New Roman" w:cs="Times New Roman"/>
          <w:lang w:eastAsia="de-DE"/>
        </w:rPr>
        <w:t xml:space="preserve"> "schlaff/träge/faul sein".</w:t>
      </w:r>
    </w:p>
    <w:p w14:paraId="197AA2C9" w14:textId="4339C5F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עַל־כֵּן</w:t>
      </w:r>
      <w:r w:rsidRPr="003B13B1">
        <w:rPr>
          <w:rFonts w:eastAsia="Times New Roman" w:cs="Times New Roman"/>
          <w:rtl/>
          <w:lang w:eastAsia="de-DE"/>
        </w:rPr>
        <w:t xml:space="preserve"> </w:t>
      </w:r>
      <w:r w:rsidRPr="003B13B1">
        <w:rPr>
          <w:rFonts w:eastAsia="Times New Roman" w:cs="Times New Roman"/>
          <w:lang w:eastAsia="de-DE"/>
        </w:rPr>
        <w:t xml:space="preserve">verbindet Faulheit kausal mit religiösen Wünschen. </w:t>
      </w:r>
      <w:r w:rsidR="00575C59">
        <w:rPr>
          <w:rFonts w:eastAsia="Times New Roman" w:cs="Times New Roman"/>
          <w:lang w:eastAsia="de-DE"/>
        </w:rPr>
        <w:t>Par’o</w:t>
      </w:r>
      <w:r w:rsidRPr="003B13B1">
        <w:rPr>
          <w:rFonts w:eastAsia="Times New Roman" w:cs="Times New Roman"/>
          <w:lang w:eastAsia="de-DE"/>
        </w:rPr>
        <w:t xml:space="preserve"> sieht Religion als Ausrede für Arbeitsscheu.</w:t>
      </w:r>
    </w:p>
    <w:p w14:paraId="10C3B5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direkte Rede </w:t>
      </w:r>
      <w:r w:rsidRPr="003B13B1">
        <w:rPr>
          <w:rFonts w:eastAsia="Times New Roman" w:cs="Times New Roman"/>
          <w:b/>
          <w:bCs/>
          <w:rtl/>
          <w:lang w:eastAsia="de-DE"/>
        </w:rPr>
        <w:t>נֵלְכָה נִזְבְּחָה לַיהוָה</w:t>
      </w:r>
      <w:r w:rsidRPr="003B13B1">
        <w:rPr>
          <w:rFonts w:eastAsia="Times New Roman" w:cs="Times New Roman"/>
          <w:rtl/>
          <w:lang w:eastAsia="de-DE"/>
        </w:rPr>
        <w:t xml:space="preserve"> </w:t>
      </w:r>
      <w:r w:rsidRPr="003B13B1">
        <w:rPr>
          <w:rFonts w:eastAsia="Times New Roman" w:cs="Times New Roman"/>
          <w:lang w:eastAsia="de-DE"/>
        </w:rPr>
        <w:t>zitiert spöttisch die ursprüngliche Bitte aus V.1 und V.3.</w:t>
      </w:r>
    </w:p>
    <w:p w14:paraId="3F13666B" w14:textId="231869AD"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ignoriert völlig die logischen Argumente und wiederholt seine psychologische Deutung.</w:t>
      </w:r>
    </w:p>
    <w:p w14:paraId="664CF893" w14:textId="583F812D" w:rsidR="003B13B1" w:rsidRPr="003B13B1" w:rsidRDefault="00F127CA" w:rsidP="003B13B1">
      <w:pPr>
        <w:spacing w:before="100" w:beforeAutospacing="1" w:after="100" w:afterAutospacing="1" w:line="240" w:lineRule="auto"/>
        <w:rPr>
          <w:rFonts w:eastAsia="Times New Roman" w:cs="Times New Roman"/>
          <w:lang w:eastAsia="de-DE"/>
        </w:rPr>
      </w:pPr>
      <w:r>
        <w:rPr>
          <w:rStyle w:val="Fett"/>
        </w:rPr>
        <w:t>Die LXX</w:t>
      </w:r>
      <w:r>
        <w:t xml:space="preserve"> wiederholt "</w:t>
      </w:r>
      <w:proofErr w:type="spellStart"/>
      <w:r>
        <w:t>σχολάζετε</w:t>
      </w:r>
      <w:proofErr w:type="spellEnd"/>
      <w:r>
        <w:t xml:space="preserve">, </w:t>
      </w:r>
      <w:proofErr w:type="spellStart"/>
      <w:r>
        <w:t>σχολ</w:t>
      </w:r>
      <w:proofErr w:type="spellEnd"/>
      <w:r>
        <w:t xml:space="preserve">ασταί </w:t>
      </w:r>
      <w:proofErr w:type="spellStart"/>
      <w:r>
        <w:t>ἐστε</w:t>
      </w:r>
      <w:proofErr w:type="spellEnd"/>
      <w:r>
        <w:t>" (ihr habt Zeit, Müßiggänger seid ihr) für das hebräische "</w:t>
      </w:r>
      <w:r>
        <w:rPr>
          <w:rtl/>
        </w:rPr>
        <w:t>נִרְפִּ֥ים אַתֶּ֖ם נִרְפִּ֑ים</w:t>
      </w:r>
      <w:r>
        <w:t>" (träge seid ihr, träge).</w:t>
      </w:r>
    </w:p>
    <w:p w14:paraId="31E91A3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Emphatische doppelte Charakterisierung mit kausaler Schlussfolgerung und spöttischem Zitat der religiösen Bitte.</w:t>
      </w:r>
    </w:p>
    <w:p w14:paraId="569F584A" w14:textId="2162525E"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ignoriert alle Argumente und wiederholt seine Faulheitsdiagnose: Religiöse Wünsche entstehen aus Arbeitsscheu.</w:t>
      </w:r>
    </w:p>
    <w:p w14:paraId="3A0B047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5,18</w:t>
      </w:r>
    </w:p>
    <w:p w14:paraId="53B663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וְעַתָּה֙ לְכ֣וּ עִבְד֔וּ וְתֶ֖בֶן לֹא־יִנָּתֵ֣ן לָכֶ֑ם וְתֹ֥כֶן לְבֵנִ֖ים תִּתֵּֽנּוּ׃</w:t>
      </w:r>
    </w:p>
    <w:p w14:paraId="1701E6A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nun geht, arbeitet! Und Stroh wird euch nicht gegeben werden, und die festgesetzte Zahl Ziegel sollt ihr liefern.</w:t>
      </w:r>
    </w:p>
    <w:p w14:paraId="3EFB3A3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7969403A">
          <v:rect id="_x0000_i1142" style="width:0;height:1.5pt" o:hralign="center" o:hrstd="t" o:hr="t" fillcolor="#a0a0a0" stroked="f"/>
        </w:pict>
      </w:r>
    </w:p>
    <w:p w14:paraId="46F6034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וְעַתָּה לְכוּ עִבְדוּ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וְעַתָּה</w:t>
      </w:r>
      <w:r w:rsidRPr="003B13B1">
        <w:rPr>
          <w:rFonts w:eastAsia="Times New Roman" w:cs="Times New Roman"/>
          <w:rtl/>
          <w:lang w:eastAsia="de-DE"/>
        </w:rPr>
        <w:t xml:space="preserve"> </w:t>
      </w:r>
      <w:r w:rsidRPr="003B13B1">
        <w:rPr>
          <w:rFonts w:eastAsia="Times New Roman" w:cs="Times New Roman"/>
          <w:lang w:eastAsia="de-DE"/>
        </w:rPr>
        <w:t xml:space="preserve">("und nun") + </w:t>
      </w:r>
      <w:r w:rsidRPr="003B13B1">
        <w:rPr>
          <w:rFonts w:eastAsia="Times New Roman" w:cs="Times New Roman"/>
          <w:b/>
          <w:bCs/>
          <w:rtl/>
          <w:lang w:eastAsia="de-DE"/>
        </w:rPr>
        <w:t>לְכוּ</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הלך</w:t>
      </w:r>
      <w:r w:rsidRPr="003B13B1">
        <w:rPr>
          <w:rFonts w:eastAsia="Times New Roman" w:cs="Times New Roman"/>
          <w:lang w:eastAsia="de-DE"/>
        </w:rPr>
        <w:t xml:space="preserve">, Plural) + </w:t>
      </w:r>
      <w:r w:rsidRPr="003B13B1">
        <w:rPr>
          <w:rFonts w:eastAsia="Times New Roman" w:cs="Times New Roman"/>
          <w:b/>
          <w:bCs/>
          <w:rtl/>
          <w:lang w:eastAsia="de-DE"/>
        </w:rPr>
        <w:t>עִבְדוּ</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עבד</w:t>
      </w:r>
      <w:r w:rsidRPr="003B13B1">
        <w:rPr>
          <w:rFonts w:eastAsia="Times New Roman" w:cs="Times New Roman"/>
          <w:lang w:eastAsia="de-DE"/>
        </w:rPr>
        <w:t>, "arbeiten", Plural).</w:t>
      </w:r>
    </w:p>
    <w:p w14:paraId="66E7F7A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וְתֶבֶן לֹא־יִנָּתֵן לָכֶם</w:t>
      </w:r>
      <w:r w:rsidRPr="003B13B1">
        <w:rPr>
          <w:rFonts w:eastAsia="Times New Roman" w:cs="Times New Roman"/>
          <w:rtl/>
          <w:lang w:eastAsia="de-DE"/>
        </w:rPr>
        <w:t xml:space="preserve"> </w:t>
      </w:r>
      <w:r w:rsidRPr="003B13B1">
        <w:rPr>
          <w:rFonts w:eastAsia="Times New Roman" w:cs="Times New Roman"/>
          <w:lang w:eastAsia="de-DE"/>
        </w:rPr>
        <w:t xml:space="preserve">ist eine kategorische Verweigerung: </w:t>
      </w:r>
      <w:r w:rsidRPr="003B13B1">
        <w:rPr>
          <w:rFonts w:eastAsia="Times New Roman" w:cs="Times New Roman"/>
          <w:b/>
          <w:bCs/>
          <w:rtl/>
          <w:lang w:eastAsia="de-DE"/>
        </w:rPr>
        <w:t>וְתֶבֶן</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לֹא־יִנָּתֵן</w:t>
      </w:r>
      <w:r w:rsidRPr="003B13B1">
        <w:rPr>
          <w:rFonts w:eastAsia="Times New Roman" w:cs="Times New Roman"/>
          <w:rtl/>
          <w:lang w:eastAsia="de-DE"/>
        </w:rPr>
        <w:t xml:space="preserve"> </w:t>
      </w:r>
      <w:r w:rsidRPr="003B13B1">
        <w:rPr>
          <w:rFonts w:eastAsia="Times New Roman" w:cs="Times New Roman"/>
          <w:lang w:eastAsia="de-DE"/>
        </w:rPr>
        <w:t xml:space="preserve">(Niphal-Imperfekt von </w:t>
      </w:r>
      <w:r w:rsidRPr="003B13B1">
        <w:rPr>
          <w:rFonts w:eastAsia="Times New Roman" w:cs="Times New Roman"/>
          <w:b/>
          <w:bCs/>
          <w:rtl/>
          <w:lang w:eastAsia="de-DE"/>
        </w:rPr>
        <w:t>נתן</w:t>
      </w:r>
      <w:r w:rsidRPr="003B13B1">
        <w:rPr>
          <w:rFonts w:eastAsia="Times New Roman" w:cs="Times New Roman"/>
          <w:rtl/>
          <w:lang w:eastAsia="de-DE"/>
        </w:rPr>
        <w:t xml:space="preserve"> </w:t>
      </w:r>
      <w:r w:rsidRPr="003B13B1">
        <w:rPr>
          <w:rFonts w:eastAsia="Times New Roman" w:cs="Times New Roman"/>
          <w:lang w:eastAsia="de-DE"/>
        </w:rPr>
        <w:t xml:space="preserve">mit Negation "wird nicht gegeben werden") + </w:t>
      </w:r>
      <w:r w:rsidRPr="003B13B1">
        <w:rPr>
          <w:rFonts w:eastAsia="Times New Roman" w:cs="Times New Roman"/>
          <w:b/>
          <w:bCs/>
          <w:rtl/>
          <w:lang w:eastAsia="de-DE"/>
        </w:rPr>
        <w:t>לָכֶם</w:t>
      </w:r>
      <w:r w:rsidRPr="003B13B1">
        <w:rPr>
          <w:rFonts w:eastAsia="Times New Roman" w:cs="Times New Roman"/>
          <w:lang w:eastAsia="de-DE"/>
        </w:rPr>
        <w:t>.</w:t>
      </w:r>
    </w:p>
    <w:p w14:paraId="6C14CB7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וְתֹכֶן לְבֵנִים תִּתֵּנּוּ</w:t>
      </w:r>
      <w:r w:rsidRPr="003B13B1">
        <w:rPr>
          <w:rFonts w:eastAsia="Times New Roman" w:cs="Times New Roman"/>
          <w:rtl/>
          <w:lang w:eastAsia="de-DE"/>
        </w:rPr>
        <w:t xml:space="preserve"> </w:t>
      </w:r>
      <w:r w:rsidRPr="003B13B1">
        <w:rPr>
          <w:rFonts w:eastAsia="Times New Roman" w:cs="Times New Roman"/>
          <w:lang w:eastAsia="de-DE"/>
        </w:rPr>
        <w:t xml:space="preserve">ist die unveränderte Forderung: </w:t>
      </w:r>
      <w:r w:rsidRPr="003B13B1">
        <w:rPr>
          <w:rFonts w:eastAsia="Times New Roman" w:cs="Times New Roman"/>
          <w:b/>
          <w:bCs/>
          <w:rtl/>
          <w:lang w:eastAsia="de-DE"/>
        </w:rPr>
        <w:t>וְתֹכֶן לְבֵנִים</w:t>
      </w:r>
      <w:r w:rsidRPr="003B13B1">
        <w:rPr>
          <w:rFonts w:eastAsia="Times New Roman" w:cs="Times New Roman"/>
          <w:rtl/>
          <w:lang w:eastAsia="de-DE"/>
        </w:rPr>
        <w:t xml:space="preserve"> </w:t>
      </w:r>
      <w:r w:rsidRPr="003B13B1">
        <w:rPr>
          <w:rFonts w:eastAsia="Times New Roman" w:cs="Times New Roman"/>
          <w:lang w:eastAsia="de-DE"/>
        </w:rPr>
        <w:t xml:space="preserve">("und [die] Zahl/das Maß [der] Ziegel") + </w:t>
      </w:r>
      <w:r w:rsidRPr="003B13B1">
        <w:rPr>
          <w:rFonts w:eastAsia="Times New Roman" w:cs="Times New Roman"/>
          <w:b/>
          <w:bCs/>
          <w:rtl/>
          <w:lang w:eastAsia="de-DE"/>
        </w:rPr>
        <w:t>תִּתֵּנוּ</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נתן</w:t>
      </w:r>
      <w:r w:rsidRPr="003B13B1">
        <w:rPr>
          <w:rFonts w:eastAsia="Times New Roman" w:cs="Times New Roman"/>
          <w:lang w:eastAsia="de-DE"/>
        </w:rPr>
        <w:t>, "geben/liefern", zweite Person Plural).</w:t>
      </w:r>
    </w:p>
    <w:p w14:paraId="74CE492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לְכוּ עִבְדוּ</w:t>
      </w:r>
      <w:r w:rsidRPr="003B13B1">
        <w:rPr>
          <w:rFonts w:eastAsia="Times New Roman" w:cs="Times New Roman"/>
          <w:rtl/>
          <w:lang w:eastAsia="de-DE"/>
        </w:rPr>
        <w:t xml:space="preserve"> </w:t>
      </w:r>
      <w:r w:rsidRPr="003B13B1">
        <w:rPr>
          <w:rFonts w:eastAsia="Times New Roman" w:cs="Times New Roman"/>
          <w:lang w:eastAsia="de-DE"/>
        </w:rPr>
        <w:t xml:space="preserve">ist eine barsche Abweisung zurück zur Arbeit. </w:t>
      </w:r>
      <w:r w:rsidRPr="003B13B1">
        <w:rPr>
          <w:rFonts w:eastAsia="Times New Roman" w:cs="Times New Roman"/>
          <w:b/>
          <w:bCs/>
          <w:rtl/>
          <w:lang w:eastAsia="de-DE"/>
        </w:rPr>
        <w:t>יִנָּתֵן</w:t>
      </w:r>
      <w:r w:rsidRPr="003B13B1">
        <w:rPr>
          <w:rFonts w:eastAsia="Times New Roman" w:cs="Times New Roman"/>
          <w:rtl/>
          <w:lang w:eastAsia="de-DE"/>
        </w:rPr>
        <w:t xml:space="preserve"> </w:t>
      </w:r>
      <w:r w:rsidRPr="003B13B1">
        <w:rPr>
          <w:rFonts w:eastAsia="Times New Roman" w:cs="Times New Roman"/>
          <w:lang w:eastAsia="de-DE"/>
        </w:rPr>
        <w:t>im Niphal zeigt passive Konstruktion.</w:t>
      </w:r>
    </w:p>
    <w:p w14:paraId="28D85A1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תֹּכֶן</w:t>
      </w:r>
      <w:r w:rsidRPr="003B13B1">
        <w:rPr>
          <w:rFonts w:eastAsia="Times New Roman" w:cs="Times New Roman"/>
          <w:rtl/>
          <w:lang w:eastAsia="de-DE"/>
        </w:rPr>
        <w:t xml:space="preserve"> </w:t>
      </w:r>
      <w:r w:rsidRPr="003B13B1">
        <w:rPr>
          <w:rFonts w:eastAsia="Times New Roman" w:cs="Times New Roman"/>
          <w:lang w:eastAsia="de-DE"/>
        </w:rPr>
        <w:t xml:space="preserve">ist das festgesetzte Maß oder die Quote (verwandt mit </w:t>
      </w:r>
      <w:r w:rsidRPr="003B13B1">
        <w:rPr>
          <w:rFonts w:eastAsia="Times New Roman" w:cs="Times New Roman"/>
          <w:b/>
          <w:bCs/>
          <w:rtl/>
          <w:lang w:eastAsia="de-DE"/>
        </w:rPr>
        <w:t>מַתְכֹּנֶת</w:t>
      </w:r>
      <w:r w:rsidRPr="003B13B1">
        <w:rPr>
          <w:rFonts w:eastAsia="Times New Roman" w:cs="Times New Roman"/>
          <w:rtl/>
          <w:lang w:eastAsia="de-DE"/>
        </w:rPr>
        <w:t xml:space="preserve"> </w:t>
      </w:r>
      <w:r w:rsidRPr="003B13B1">
        <w:rPr>
          <w:rFonts w:eastAsia="Times New Roman" w:cs="Times New Roman"/>
          <w:lang w:eastAsia="de-DE"/>
        </w:rPr>
        <w:t xml:space="preserve">aus V.8). </w:t>
      </w:r>
      <w:r w:rsidRPr="003B13B1">
        <w:rPr>
          <w:rFonts w:eastAsia="Times New Roman" w:cs="Times New Roman"/>
          <w:b/>
          <w:bCs/>
          <w:rtl/>
          <w:lang w:eastAsia="de-DE"/>
        </w:rPr>
        <w:t>תִּתֵּנוּ</w:t>
      </w:r>
      <w:r w:rsidRPr="003B13B1">
        <w:rPr>
          <w:rFonts w:eastAsia="Times New Roman" w:cs="Times New Roman"/>
          <w:rtl/>
          <w:lang w:eastAsia="de-DE"/>
        </w:rPr>
        <w:t xml:space="preserve"> </w:t>
      </w:r>
      <w:r w:rsidRPr="003B13B1">
        <w:rPr>
          <w:rFonts w:eastAsia="Times New Roman" w:cs="Times New Roman"/>
          <w:lang w:eastAsia="de-DE"/>
        </w:rPr>
        <w:t>zeigt die Verpflichtung zur Lieferung.</w:t>
      </w:r>
    </w:p>
    <w:p w14:paraId="0F0616BB" w14:textId="689A70FC"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bekräftigt seine unmöglichen Forderungen: keine Ressourcen, aber volle Leistung.</w:t>
      </w:r>
    </w:p>
    <w:p w14:paraId="77A2B1A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עִבְדוּ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ἐργάζεσθε</w:t>
      </w:r>
      <w:proofErr w:type="spellEnd"/>
      <w:r w:rsidRPr="003B13B1">
        <w:rPr>
          <w:rFonts w:eastAsia="Times New Roman" w:cs="Times New Roman"/>
          <w:lang w:eastAsia="de-DE"/>
        </w:rPr>
        <w:t xml:space="preserve"> ("arbeitet"), </w:t>
      </w:r>
      <w:r w:rsidRPr="003B13B1">
        <w:rPr>
          <w:rFonts w:eastAsia="Times New Roman" w:cs="Times New Roman"/>
          <w:b/>
          <w:bCs/>
          <w:rtl/>
          <w:lang w:eastAsia="de-DE"/>
        </w:rPr>
        <w:t>לֹא־יִנָּתֵן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δοθήσετ</w:t>
      </w:r>
      <w:proofErr w:type="spellEnd"/>
      <w:r w:rsidRPr="003B13B1">
        <w:rPr>
          <w:rFonts w:eastAsia="Times New Roman" w:cs="Times New Roman"/>
          <w:lang w:eastAsia="de-DE"/>
        </w:rPr>
        <w:t xml:space="preserve">αι ("wird nicht gegeben werden") und </w:t>
      </w:r>
      <w:r w:rsidRPr="003B13B1">
        <w:rPr>
          <w:rFonts w:eastAsia="Times New Roman" w:cs="Times New Roman"/>
          <w:b/>
          <w:bCs/>
          <w:rtl/>
          <w:lang w:eastAsia="de-DE"/>
        </w:rPr>
        <w:t>תֹכֶן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σύντ</w:t>
      </w:r>
      <w:proofErr w:type="spellEnd"/>
      <w:r w:rsidRPr="003B13B1">
        <w:rPr>
          <w:rFonts w:eastAsia="Times New Roman" w:cs="Times New Roman"/>
          <w:lang w:eastAsia="de-DE"/>
        </w:rPr>
        <w:t>αγμα ("festgesetzte Ordnung").</w:t>
      </w:r>
    </w:p>
    <w:p w14:paraId="3785B2C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Übergangsformel mit doppeltem Imperativ, kategorische Verweigerung und unveränderte Leistungsforderung.</w:t>
      </w:r>
    </w:p>
    <w:p w14:paraId="1F2839D0" w14:textId="38878091"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weist sie schroff zur Arbeit zurück: kein Stroh, aber die volle Ziegelquote muss geliefert werden.</w:t>
      </w:r>
    </w:p>
    <w:p w14:paraId="653E98E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5,19</w:t>
      </w:r>
    </w:p>
    <w:p w14:paraId="2D7CECE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וַיִּרְא֞וּ שֹֽׁטְרֵ֧י בְנֵֽי־יִשְׂרָאֵ֛ל אֹתָ֖ם בְּרָ֣ע לֵאמֹ֑ר לֹא־תִגְרְע֥וּ מִלִּבְנֵיכֶ֖ם דְּבַר־י֥וֹם בְּיוֹמֹֽו׃</w:t>
      </w:r>
    </w:p>
    <w:p w14:paraId="2C990D9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sahen die Aufseher der Söhne Israels, dass es übel um sie stand, sagend: Ihr sollt nichts mindern von euren Ziegeln, von der Sache eines Tages an ihrem Tag.</w:t>
      </w:r>
    </w:p>
    <w:p w14:paraId="06AC4CFB"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5D1D985">
          <v:rect id="_x0000_i1143" style="width:0;height:1.5pt" o:hralign="center" o:hrstd="t" o:hr="t" fillcolor="#a0a0a0" stroked="f"/>
        </w:pict>
      </w:r>
    </w:p>
    <w:p w14:paraId="1B11DFD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וַיִּרְאוּ שֹׁטְרֵי בְנֵי־יִשְׂרָאֵל אֹתָם בְּרָע</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ראה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שֹׁטְרֵי 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 xml:space="preserve">(direktes Objekt, sich auf sie selbst beziehend) + </w:t>
      </w:r>
      <w:r w:rsidRPr="003B13B1">
        <w:rPr>
          <w:rFonts w:eastAsia="Times New Roman" w:cs="Times New Roman"/>
          <w:b/>
          <w:bCs/>
          <w:rtl/>
          <w:lang w:eastAsia="de-DE"/>
        </w:rPr>
        <w:t>בְּרָע</w:t>
      </w:r>
      <w:r w:rsidRPr="003B13B1">
        <w:rPr>
          <w:rFonts w:eastAsia="Times New Roman" w:cs="Times New Roman"/>
          <w:rtl/>
          <w:lang w:eastAsia="de-DE"/>
        </w:rPr>
        <w:t xml:space="preserve"> </w:t>
      </w:r>
      <w:r w:rsidRPr="003B13B1">
        <w:rPr>
          <w:rFonts w:eastAsia="Times New Roman" w:cs="Times New Roman"/>
          <w:lang w:eastAsia="de-DE"/>
        </w:rPr>
        <w:t>(präpositionale Phrase "in Übel/in schlimmer Lage").</w:t>
      </w:r>
    </w:p>
    <w:p w14:paraId="17C5572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לֵאמֹר לֹא־תִגְרְעוּ מִלִּבְנֵיכֶם דְּבַר־יוֹם בְּיוֹמוֹ</w:t>
      </w:r>
      <w:r w:rsidRPr="003B13B1">
        <w:rPr>
          <w:rFonts w:eastAsia="Times New Roman" w:cs="Times New Roman"/>
          <w:rtl/>
          <w:lang w:eastAsia="de-DE"/>
        </w:rPr>
        <w:t xml:space="preserve"> </w:t>
      </w:r>
      <w:r w:rsidRPr="003B13B1">
        <w:rPr>
          <w:rFonts w:eastAsia="Times New Roman" w:cs="Times New Roman"/>
          <w:lang w:eastAsia="de-DE"/>
        </w:rPr>
        <w:t xml:space="preserve">erklärt das </w:t>
      </w:r>
      <w:r w:rsidRPr="003B13B1">
        <w:rPr>
          <w:rFonts w:eastAsia="Times New Roman" w:cs="Times New Roman"/>
          <w:b/>
          <w:bCs/>
          <w:rtl/>
          <w:lang w:eastAsia="de-DE"/>
        </w:rPr>
        <w:t>רָע</w:t>
      </w:r>
      <w:r w:rsidRPr="003B13B1">
        <w:rPr>
          <w:rFonts w:eastAsia="Times New Roman" w:cs="Times New Roman"/>
          <w:lang w:eastAsia="de-DE"/>
        </w:rPr>
        <w:t xml:space="preserve">: </w:t>
      </w: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לֹא־תִגְרְעוּ</w:t>
      </w:r>
      <w:r w:rsidRPr="003B13B1">
        <w:rPr>
          <w:rFonts w:eastAsia="Times New Roman" w:cs="Times New Roman"/>
          <w:rtl/>
          <w:lang w:eastAsia="de-DE"/>
        </w:rPr>
        <w:t xml:space="preserve"> </w:t>
      </w:r>
      <w:r w:rsidRPr="003B13B1">
        <w:rPr>
          <w:rFonts w:eastAsia="Times New Roman" w:cs="Times New Roman"/>
          <w:lang w:eastAsia="de-DE"/>
        </w:rPr>
        <w:t xml:space="preserve">(Negation + Qal-Imperfekt von </w:t>
      </w:r>
      <w:r w:rsidRPr="003B13B1">
        <w:rPr>
          <w:rFonts w:eastAsia="Times New Roman" w:cs="Times New Roman"/>
          <w:b/>
          <w:bCs/>
          <w:rtl/>
          <w:lang w:eastAsia="de-DE"/>
        </w:rPr>
        <w:t>גרע</w:t>
      </w:r>
      <w:r w:rsidRPr="003B13B1">
        <w:rPr>
          <w:rFonts w:eastAsia="Times New Roman" w:cs="Times New Roman"/>
          <w:lang w:eastAsia="de-DE"/>
        </w:rPr>
        <w:t xml:space="preserve">, "vermindern") + </w:t>
      </w:r>
      <w:r w:rsidRPr="003B13B1">
        <w:rPr>
          <w:rFonts w:eastAsia="Times New Roman" w:cs="Times New Roman"/>
          <w:b/>
          <w:bCs/>
          <w:rtl/>
          <w:lang w:eastAsia="de-DE"/>
        </w:rPr>
        <w:t>מִלִּבְנֵיכֶם</w:t>
      </w:r>
      <w:r w:rsidRPr="003B13B1">
        <w:rPr>
          <w:rFonts w:eastAsia="Times New Roman" w:cs="Times New Roman"/>
          <w:rtl/>
          <w:lang w:eastAsia="de-DE"/>
        </w:rPr>
        <w:t xml:space="preserve"> </w:t>
      </w:r>
      <w:r w:rsidRPr="003B13B1">
        <w:rPr>
          <w:rFonts w:eastAsia="Times New Roman" w:cs="Times New Roman"/>
          <w:lang w:eastAsia="de-DE"/>
        </w:rPr>
        <w:t xml:space="preserve">("von euren Ziegeln") + </w:t>
      </w:r>
      <w:r w:rsidRPr="003B13B1">
        <w:rPr>
          <w:rFonts w:eastAsia="Times New Roman" w:cs="Times New Roman"/>
          <w:b/>
          <w:bCs/>
          <w:rtl/>
          <w:lang w:eastAsia="de-DE"/>
        </w:rPr>
        <w:t>דְּבַר־יוֹם בְּיוֹמוֹ</w:t>
      </w:r>
      <w:r w:rsidRPr="003B13B1">
        <w:rPr>
          <w:rFonts w:eastAsia="Times New Roman" w:cs="Times New Roman"/>
          <w:rtl/>
          <w:lang w:eastAsia="de-DE"/>
        </w:rPr>
        <w:t xml:space="preserve"> </w:t>
      </w:r>
      <w:r w:rsidRPr="003B13B1">
        <w:rPr>
          <w:rFonts w:eastAsia="Times New Roman" w:cs="Times New Roman"/>
          <w:lang w:eastAsia="de-DE"/>
        </w:rPr>
        <w:t>(wie in V.13).</w:t>
      </w:r>
    </w:p>
    <w:p w14:paraId="08AE674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ראה אֹתָם בְּרָע</w:t>
      </w:r>
      <w:r w:rsidRPr="003B13B1">
        <w:rPr>
          <w:rFonts w:eastAsia="Times New Roman" w:cs="Times New Roman"/>
          <w:rtl/>
          <w:lang w:eastAsia="de-DE"/>
        </w:rPr>
        <w:t xml:space="preserve"> </w:t>
      </w:r>
      <w:r w:rsidRPr="003B13B1">
        <w:rPr>
          <w:rFonts w:eastAsia="Times New Roman" w:cs="Times New Roman"/>
          <w:lang w:eastAsia="de-DE"/>
        </w:rPr>
        <w:t xml:space="preserve">ist eine idiomatische Wendung für "sich in schlechter Lage befinden".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ist reflexiv ("sich selbst").</w:t>
      </w:r>
    </w:p>
    <w:p w14:paraId="25BC503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בְּרָע</w:t>
      </w:r>
      <w:r w:rsidRPr="003B13B1">
        <w:rPr>
          <w:rFonts w:eastAsia="Times New Roman" w:cs="Times New Roman"/>
          <w:rtl/>
          <w:lang w:eastAsia="de-DE"/>
        </w:rPr>
        <w:t xml:space="preserve"> </w:t>
      </w:r>
      <w:r w:rsidRPr="003B13B1">
        <w:rPr>
          <w:rFonts w:eastAsia="Times New Roman" w:cs="Times New Roman"/>
          <w:lang w:eastAsia="de-DE"/>
        </w:rPr>
        <w:t xml:space="preserve">bezeichnet die aussichtslose Situation. </w:t>
      </w: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 xml:space="preserve">kann hier "nämlich/das heißt" bedeuten und das </w:t>
      </w:r>
      <w:r w:rsidRPr="003B13B1">
        <w:rPr>
          <w:rFonts w:eastAsia="Times New Roman" w:cs="Times New Roman"/>
          <w:b/>
          <w:bCs/>
          <w:rtl/>
          <w:lang w:eastAsia="de-DE"/>
        </w:rPr>
        <w:t>רָע</w:t>
      </w:r>
      <w:r w:rsidRPr="003B13B1">
        <w:rPr>
          <w:rFonts w:eastAsia="Times New Roman" w:cs="Times New Roman"/>
          <w:rtl/>
          <w:lang w:eastAsia="de-DE"/>
        </w:rPr>
        <w:t xml:space="preserve"> </w:t>
      </w:r>
      <w:r w:rsidRPr="003B13B1">
        <w:rPr>
          <w:rFonts w:eastAsia="Times New Roman" w:cs="Times New Roman"/>
          <w:lang w:eastAsia="de-DE"/>
        </w:rPr>
        <w:t>explizieren.</w:t>
      </w:r>
    </w:p>
    <w:p w14:paraId="445EA793" w14:textId="181D216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גרע</w:t>
      </w:r>
      <w:r w:rsidRPr="003B13B1">
        <w:rPr>
          <w:rFonts w:eastAsia="Times New Roman" w:cs="Times New Roman"/>
          <w:rtl/>
          <w:lang w:eastAsia="de-DE"/>
        </w:rPr>
        <w:t xml:space="preserve"> </w:t>
      </w:r>
      <w:r w:rsidR="00F526F5">
        <w:rPr>
          <w:rFonts w:eastAsia="Times New Roman" w:cs="Times New Roman"/>
          <w:lang w:eastAsia="de-DE"/>
        </w:rPr>
        <w:t>bedeutet</w:t>
      </w:r>
      <w:r w:rsidRPr="003B13B1">
        <w:rPr>
          <w:rFonts w:eastAsia="Times New Roman" w:cs="Times New Roman"/>
          <w:lang w:eastAsia="de-DE"/>
        </w:rPr>
        <w:t xml:space="preserve"> "abziehen/vermindern". </w:t>
      </w:r>
      <w:r w:rsidRPr="003B13B1">
        <w:rPr>
          <w:rFonts w:eastAsia="Times New Roman" w:cs="Times New Roman"/>
          <w:b/>
          <w:bCs/>
          <w:rtl/>
          <w:lang w:eastAsia="de-DE"/>
        </w:rPr>
        <w:t>מִלִּבְנֵיכֶם</w:t>
      </w:r>
      <w:r w:rsidRPr="003B13B1">
        <w:rPr>
          <w:rFonts w:eastAsia="Times New Roman" w:cs="Times New Roman"/>
          <w:rtl/>
          <w:lang w:eastAsia="de-DE"/>
        </w:rPr>
        <w:t xml:space="preserve"> </w:t>
      </w:r>
      <w:r w:rsidRPr="003B13B1">
        <w:rPr>
          <w:rFonts w:eastAsia="Times New Roman" w:cs="Times New Roman"/>
          <w:lang w:eastAsia="de-DE"/>
        </w:rPr>
        <w:t>zeigt, dass sie persönlich für die Ziegelproduktion verantwortlich sind.</w:t>
      </w:r>
    </w:p>
    <w:p w14:paraId="7E4F787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Aufseher erkennen, dass ihre Mission gescheitert ist und ihre Lage hoffnungslos geworden ist.</w:t>
      </w:r>
    </w:p>
    <w:p w14:paraId="49CD1A5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וַיִּרְאוּ...בְּרָע</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εἶδον</w:t>
      </w:r>
      <w:proofErr w:type="spellEnd"/>
      <w:r w:rsidRPr="003B13B1">
        <w:rPr>
          <w:rFonts w:eastAsia="Times New Roman" w:cs="Times New Roman"/>
          <w:lang w:eastAsia="de-DE"/>
        </w:rPr>
        <w:t xml:space="preserve"> ἑα</w:t>
      </w:r>
      <w:proofErr w:type="spellStart"/>
      <w:r w:rsidRPr="003B13B1">
        <w:rPr>
          <w:rFonts w:eastAsia="Times New Roman" w:cs="Times New Roman"/>
          <w:lang w:eastAsia="de-DE"/>
        </w:rPr>
        <w:t>υτοὺς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κα</w:t>
      </w:r>
      <w:proofErr w:type="spellStart"/>
      <w:r w:rsidRPr="003B13B1">
        <w:rPr>
          <w:rFonts w:eastAsia="Times New Roman" w:cs="Times New Roman"/>
          <w:lang w:eastAsia="de-DE"/>
        </w:rPr>
        <w:t>κοῖς</w:t>
      </w:r>
      <w:proofErr w:type="spellEnd"/>
      <w:r w:rsidRPr="003B13B1">
        <w:rPr>
          <w:rFonts w:eastAsia="Times New Roman" w:cs="Times New Roman"/>
          <w:lang w:eastAsia="de-DE"/>
        </w:rPr>
        <w:t xml:space="preserve"> ("sie sahen sich in Übeln"), </w:t>
      </w:r>
      <w:r w:rsidRPr="003B13B1">
        <w:rPr>
          <w:rFonts w:eastAsia="Times New Roman" w:cs="Times New Roman"/>
          <w:b/>
          <w:bCs/>
          <w:rtl/>
          <w:lang w:eastAsia="de-DE"/>
        </w:rPr>
        <w:t>תִגְרְעוּ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ἀφελεῖσθε</w:t>
      </w:r>
      <w:proofErr w:type="spellEnd"/>
      <w:r w:rsidRPr="003B13B1">
        <w:rPr>
          <w:rFonts w:eastAsia="Times New Roman" w:cs="Times New Roman"/>
          <w:lang w:eastAsia="de-DE"/>
        </w:rPr>
        <w:t xml:space="preserve"> ("ihr werdet wegnehmen") und </w:t>
      </w:r>
      <w:r w:rsidRPr="003B13B1">
        <w:rPr>
          <w:rFonts w:eastAsia="Times New Roman" w:cs="Times New Roman"/>
          <w:b/>
          <w:bCs/>
          <w:rtl/>
          <w:lang w:eastAsia="de-DE"/>
        </w:rPr>
        <w:t>דְּבַר־יוֹם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κα</w:t>
      </w:r>
      <w:proofErr w:type="spellStart"/>
      <w:r w:rsidRPr="003B13B1">
        <w:rPr>
          <w:rFonts w:eastAsia="Times New Roman" w:cs="Times New Roman"/>
          <w:lang w:eastAsia="de-DE"/>
        </w:rPr>
        <w:t>θῆκον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τῆς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ἡμέρ</w:t>
      </w:r>
      <w:proofErr w:type="spellEnd"/>
      <w:r w:rsidRPr="003B13B1">
        <w:rPr>
          <w:rFonts w:eastAsia="Times New Roman" w:cs="Times New Roman"/>
          <w:lang w:eastAsia="de-DE"/>
        </w:rPr>
        <w:t>ας ("das Tagewerk").</w:t>
      </w:r>
    </w:p>
    <w:p w14:paraId="5C783C9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Wahrnehmung der aussichtslosen Situation mit explizierender Begründung der unveränderten unmöglichen Anforderungen.</w:t>
      </w:r>
    </w:p>
    <w:p w14:paraId="0BB873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israelitischen Aufseher erkennen ihre verzweifelte Lage: Die Tagesquote bleibt unverändert trotz fehlender Ressourcen.</w:t>
      </w:r>
    </w:p>
    <w:p w14:paraId="3E2179A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5,20</w:t>
      </w:r>
    </w:p>
    <w:p w14:paraId="2545F38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וַֽיִּפְגְּעוּ֙ אֶת־מֹשֶׁ֣ה וְאֶֽת־אַהֲרֹ֔ן נִצָּבִ֖ים לִקְרָאתָ֑ם בְּצֵאתָ֖ם מֵאֵ֥ת פַּרְעֹֽה׃</w:t>
      </w:r>
    </w:p>
    <w:p w14:paraId="079BA044" w14:textId="00CBC8D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sie trafen auf Mose und Aaron, die ihnen entgegenstanden, als sie von </w:t>
      </w:r>
      <w:r w:rsidR="00575C59">
        <w:rPr>
          <w:rFonts w:eastAsia="Times New Roman" w:cs="Times New Roman"/>
          <w:lang w:eastAsia="de-DE"/>
        </w:rPr>
        <w:t>Par’o</w:t>
      </w:r>
      <w:r w:rsidRPr="003B13B1">
        <w:rPr>
          <w:rFonts w:eastAsia="Times New Roman" w:cs="Times New Roman"/>
          <w:lang w:eastAsia="de-DE"/>
        </w:rPr>
        <w:t xml:space="preserve"> herauskamen.</w:t>
      </w:r>
    </w:p>
    <w:p w14:paraId="7860029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E92A53F">
          <v:rect id="_x0000_i1144" style="width:0;height:1.5pt" o:hralign="center" o:hrstd="t" o:hr="t" fillcolor="#a0a0a0" stroked="f"/>
        </w:pict>
      </w:r>
    </w:p>
    <w:p w14:paraId="1650CD1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וַיִּפְגְּעוּ אֶת־מֹשֶׁה וְאֶֽת־אַהֲרֹן</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פגע</w:t>
      </w:r>
      <w:r w:rsidRPr="003B13B1">
        <w:rPr>
          <w:rFonts w:eastAsia="Times New Roman" w:cs="Times New Roman"/>
          <w:rtl/>
          <w:lang w:eastAsia="de-DE"/>
        </w:rPr>
        <w:t xml:space="preserve"> </w:t>
      </w:r>
      <w:r w:rsidRPr="003B13B1">
        <w:rPr>
          <w:rFonts w:eastAsia="Times New Roman" w:cs="Times New Roman"/>
          <w:lang w:eastAsia="de-DE"/>
        </w:rPr>
        <w:t xml:space="preserve">("treffen auf/begegnen") + koordinierte direkte Objekte </w:t>
      </w:r>
      <w:r w:rsidRPr="003B13B1">
        <w:rPr>
          <w:rFonts w:eastAsia="Times New Roman" w:cs="Times New Roman"/>
          <w:b/>
          <w:bCs/>
          <w:rtl/>
          <w:lang w:eastAsia="de-DE"/>
        </w:rPr>
        <w:t>אֶת־מֹשֶׁה וְאֶֽת־אַהֲרֹן</w:t>
      </w:r>
      <w:r w:rsidRPr="003B13B1">
        <w:rPr>
          <w:rFonts w:eastAsia="Times New Roman" w:cs="Times New Roman"/>
          <w:lang w:eastAsia="de-DE"/>
        </w:rPr>
        <w:t>.</w:t>
      </w:r>
    </w:p>
    <w:p w14:paraId="34D91B5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נִצָּבִים לִקְרָאתָם</w:t>
      </w:r>
      <w:r w:rsidRPr="003B13B1">
        <w:rPr>
          <w:rFonts w:eastAsia="Times New Roman" w:cs="Times New Roman"/>
          <w:rtl/>
          <w:lang w:eastAsia="de-DE"/>
        </w:rPr>
        <w:t xml:space="preserve"> </w:t>
      </w:r>
      <w:r w:rsidRPr="003B13B1">
        <w:rPr>
          <w:rFonts w:eastAsia="Times New Roman" w:cs="Times New Roman"/>
          <w:lang w:eastAsia="de-DE"/>
        </w:rPr>
        <w:t xml:space="preserve">ist ein Partizipialausdruck: </w:t>
      </w:r>
      <w:r w:rsidRPr="003B13B1">
        <w:rPr>
          <w:rFonts w:eastAsia="Times New Roman" w:cs="Times New Roman"/>
          <w:b/>
          <w:bCs/>
          <w:rtl/>
          <w:lang w:eastAsia="de-DE"/>
        </w:rPr>
        <w:t>נִצָּבִים</w:t>
      </w:r>
      <w:r w:rsidRPr="003B13B1">
        <w:rPr>
          <w:rFonts w:eastAsia="Times New Roman" w:cs="Times New Roman"/>
          <w:rtl/>
          <w:lang w:eastAsia="de-DE"/>
        </w:rPr>
        <w:t xml:space="preserve"> </w:t>
      </w:r>
      <w:r w:rsidRPr="003B13B1">
        <w:rPr>
          <w:rFonts w:eastAsia="Times New Roman" w:cs="Times New Roman"/>
          <w:lang w:eastAsia="de-DE"/>
        </w:rPr>
        <w:t xml:space="preserve">(Niphal-Partizip von </w:t>
      </w:r>
      <w:r w:rsidRPr="003B13B1">
        <w:rPr>
          <w:rFonts w:eastAsia="Times New Roman" w:cs="Times New Roman"/>
          <w:b/>
          <w:bCs/>
          <w:rtl/>
          <w:lang w:eastAsia="de-DE"/>
        </w:rPr>
        <w:t>נצב</w:t>
      </w:r>
      <w:r w:rsidRPr="003B13B1">
        <w:rPr>
          <w:rFonts w:eastAsia="Times New Roman" w:cs="Times New Roman"/>
          <w:lang w:eastAsia="de-DE"/>
        </w:rPr>
        <w:t xml:space="preserve">, "stehen/aufgestellt sein") + </w:t>
      </w:r>
      <w:r w:rsidRPr="003B13B1">
        <w:rPr>
          <w:rFonts w:eastAsia="Times New Roman" w:cs="Times New Roman"/>
          <w:b/>
          <w:bCs/>
          <w:rtl/>
          <w:lang w:eastAsia="de-DE"/>
        </w:rPr>
        <w:t>לִקְרָאתָם</w:t>
      </w:r>
      <w:r w:rsidRPr="003B13B1">
        <w:rPr>
          <w:rFonts w:eastAsia="Times New Roman" w:cs="Times New Roman"/>
          <w:rtl/>
          <w:lang w:eastAsia="de-DE"/>
        </w:rPr>
        <w:t xml:space="preserve"> </w:t>
      </w:r>
      <w:r w:rsidRPr="003B13B1">
        <w:rPr>
          <w:rFonts w:eastAsia="Times New Roman" w:cs="Times New Roman"/>
          <w:lang w:eastAsia="de-DE"/>
        </w:rPr>
        <w:t>("ihnen entgegen").</w:t>
      </w:r>
    </w:p>
    <w:p w14:paraId="07FB8C1D" w14:textId="583C1E7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בְּצֵאתָם מֵאֵת פַּרְעֹה</w:t>
      </w:r>
      <w:r w:rsidRPr="003B13B1">
        <w:rPr>
          <w:rFonts w:eastAsia="Times New Roman" w:cs="Times New Roman"/>
          <w:rtl/>
          <w:lang w:eastAsia="de-DE"/>
        </w:rPr>
        <w:t xml:space="preserve"> </w:t>
      </w:r>
      <w:r w:rsidRPr="003B13B1">
        <w:rPr>
          <w:rFonts w:eastAsia="Times New Roman" w:cs="Times New Roman"/>
          <w:lang w:eastAsia="de-DE"/>
        </w:rPr>
        <w:t xml:space="preserve">ist eine temporale Klausel: </w:t>
      </w:r>
      <w:r w:rsidRPr="003B13B1">
        <w:rPr>
          <w:rFonts w:eastAsia="Times New Roman" w:cs="Times New Roman"/>
          <w:b/>
          <w:bCs/>
          <w:rtl/>
          <w:lang w:eastAsia="de-DE"/>
        </w:rPr>
        <w:t>בְּצֵאתָם</w:t>
      </w:r>
      <w:r w:rsidRPr="003B13B1">
        <w:rPr>
          <w:rFonts w:eastAsia="Times New Roman" w:cs="Times New Roman"/>
          <w:rtl/>
          <w:lang w:eastAsia="de-DE"/>
        </w:rPr>
        <w:t xml:space="preserve"> </w:t>
      </w:r>
      <w:r w:rsidRPr="003B13B1">
        <w:rPr>
          <w:rFonts w:eastAsia="Times New Roman" w:cs="Times New Roman"/>
          <w:lang w:eastAsia="de-DE"/>
        </w:rPr>
        <w:t xml:space="preserve">(Präposition </w:t>
      </w:r>
      <w:r w:rsidRPr="003B13B1">
        <w:rPr>
          <w:rFonts w:eastAsia="Times New Roman" w:cs="Times New Roman"/>
          <w:b/>
          <w:bCs/>
          <w:rtl/>
          <w:lang w:eastAsia="de-DE"/>
        </w:rPr>
        <w:t>בְ</w:t>
      </w:r>
      <w:r w:rsidRPr="003B13B1">
        <w:rPr>
          <w:rFonts w:eastAsia="Times New Roman" w:cs="Times New Roman"/>
          <w:rtl/>
          <w:lang w:eastAsia="de-DE"/>
        </w:rPr>
        <w:t xml:space="preserve"> </w:t>
      </w:r>
      <w:r w:rsidRPr="003B13B1">
        <w:rPr>
          <w:rFonts w:eastAsia="Times New Roman" w:cs="Times New Roman"/>
          <w:lang w:eastAsia="de-DE"/>
        </w:rPr>
        <w:t xml:space="preserve">+ Qal-Infinitiv von </w:t>
      </w: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mit Suffix, "bei ihrem Herauskommen") + </w:t>
      </w:r>
      <w:r w:rsidRPr="003B13B1">
        <w:rPr>
          <w:rFonts w:eastAsia="Times New Roman" w:cs="Times New Roman"/>
          <w:b/>
          <w:bCs/>
          <w:rtl/>
          <w:lang w:eastAsia="de-DE"/>
        </w:rPr>
        <w:t>מֵאֵת פַּרְעֹה</w:t>
      </w:r>
      <w:r w:rsidRPr="003B13B1">
        <w:rPr>
          <w:rFonts w:eastAsia="Times New Roman" w:cs="Times New Roman"/>
          <w:rtl/>
          <w:lang w:eastAsia="de-DE"/>
        </w:rPr>
        <w:t xml:space="preserve"> </w:t>
      </w:r>
      <w:r w:rsidRPr="003B13B1">
        <w:rPr>
          <w:rFonts w:eastAsia="Times New Roman" w:cs="Times New Roman"/>
          <w:lang w:eastAsia="de-DE"/>
        </w:rPr>
        <w:t xml:space="preserve">("von </w:t>
      </w:r>
      <w:r w:rsidR="00575C59">
        <w:rPr>
          <w:rFonts w:eastAsia="Times New Roman" w:cs="Times New Roman"/>
          <w:lang w:eastAsia="de-DE"/>
        </w:rPr>
        <w:t>Par’o</w:t>
      </w:r>
      <w:r w:rsidRPr="003B13B1">
        <w:rPr>
          <w:rFonts w:eastAsia="Times New Roman" w:cs="Times New Roman"/>
          <w:lang w:eastAsia="de-DE"/>
        </w:rPr>
        <w:t xml:space="preserve"> weg").</w:t>
      </w:r>
    </w:p>
    <w:p w14:paraId="583AF965" w14:textId="1B90792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פגע</w:t>
      </w:r>
      <w:r w:rsidRPr="003B13B1">
        <w:rPr>
          <w:rFonts w:eastAsia="Times New Roman" w:cs="Times New Roman"/>
          <w:rtl/>
          <w:lang w:eastAsia="de-DE"/>
        </w:rPr>
        <w:t xml:space="preserve"> </w:t>
      </w:r>
      <w:r w:rsidRPr="003B13B1">
        <w:rPr>
          <w:rFonts w:eastAsia="Times New Roman" w:cs="Times New Roman"/>
          <w:lang w:eastAsia="de-DE"/>
        </w:rPr>
        <w:t xml:space="preserve">kann neutrale Begegnung oder Konfrontation bedeuten. </w:t>
      </w:r>
      <w:r w:rsidRPr="003B13B1">
        <w:rPr>
          <w:rFonts w:eastAsia="Times New Roman" w:cs="Times New Roman"/>
          <w:b/>
          <w:bCs/>
          <w:rtl/>
          <w:lang w:eastAsia="de-DE"/>
        </w:rPr>
        <w:t>נצב</w:t>
      </w:r>
      <w:r w:rsidRPr="003B13B1">
        <w:rPr>
          <w:rFonts w:eastAsia="Times New Roman" w:cs="Times New Roman"/>
          <w:rtl/>
          <w:lang w:eastAsia="de-DE"/>
        </w:rPr>
        <w:t xml:space="preserve"> </w:t>
      </w:r>
      <w:r w:rsidRPr="003B13B1">
        <w:rPr>
          <w:rFonts w:eastAsia="Times New Roman" w:cs="Times New Roman"/>
          <w:lang w:eastAsia="de-DE"/>
        </w:rPr>
        <w:t xml:space="preserve">im Niphal </w:t>
      </w:r>
      <w:r w:rsidR="00F526F5">
        <w:rPr>
          <w:rFonts w:eastAsia="Times New Roman" w:cs="Times New Roman"/>
          <w:lang w:eastAsia="de-DE"/>
        </w:rPr>
        <w:t>bedeutet</w:t>
      </w:r>
      <w:r w:rsidRPr="003B13B1">
        <w:rPr>
          <w:rFonts w:eastAsia="Times New Roman" w:cs="Times New Roman"/>
          <w:lang w:eastAsia="de-DE"/>
        </w:rPr>
        <w:t xml:space="preserve"> "postiert sein/bereitstehen".</w:t>
      </w:r>
    </w:p>
    <w:p w14:paraId="697E6EC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לִקְרָאתָם</w:t>
      </w:r>
      <w:r w:rsidRPr="003B13B1">
        <w:rPr>
          <w:rFonts w:eastAsia="Times New Roman" w:cs="Times New Roman"/>
          <w:rtl/>
          <w:lang w:eastAsia="de-DE"/>
        </w:rPr>
        <w:t xml:space="preserve"> </w:t>
      </w:r>
      <w:r w:rsidRPr="003B13B1">
        <w:rPr>
          <w:rFonts w:eastAsia="Times New Roman" w:cs="Times New Roman"/>
          <w:lang w:eastAsia="de-DE"/>
        </w:rPr>
        <w:t xml:space="preserve">zeigt, dass Mose und Aaron die Aufseher erwartet haben. </w:t>
      </w:r>
      <w:r w:rsidRPr="003B13B1">
        <w:rPr>
          <w:rFonts w:eastAsia="Times New Roman" w:cs="Times New Roman"/>
          <w:b/>
          <w:bCs/>
          <w:rtl/>
          <w:lang w:eastAsia="de-DE"/>
        </w:rPr>
        <w:t>צאת מֵאֵת</w:t>
      </w:r>
      <w:r w:rsidRPr="003B13B1">
        <w:rPr>
          <w:rFonts w:eastAsia="Times New Roman" w:cs="Times New Roman"/>
          <w:rtl/>
          <w:lang w:eastAsia="de-DE"/>
        </w:rPr>
        <w:t xml:space="preserve"> </w:t>
      </w:r>
      <w:r w:rsidRPr="003B13B1">
        <w:rPr>
          <w:rFonts w:eastAsia="Times New Roman" w:cs="Times New Roman"/>
          <w:lang w:eastAsia="de-DE"/>
        </w:rPr>
        <w:t>zeigt die Bewegung weg von der Audienz.</w:t>
      </w:r>
    </w:p>
    <w:p w14:paraId="326BE4D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Szene zeigt gespannte Erwartung: Mose und Aaron warten auf das Ergebnis der Beschwerde.</w:t>
      </w:r>
    </w:p>
    <w:p w14:paraId="7037CA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וַיִּפְגְּעוּ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συνήντησ</w:t>
      </w:r>
      <w:proofErr w:type="spellEnd"/>
      <w:r w:rsidRPr="003B13B1">
        <w:rPr>
          <w:rFonts w:eastAsia="Times New Roman" w:cs="Times New Roman"/>
          <w:lang w:eastAsia="de-DE"/>
        </w:rPr>
        <w:t xml:space="preserve">αν ("sie begegneten"), </w:t>
      </w:r>
      <w:r w:rsidRPr="003B13B1">
        <w:rPr>
          <w:rFonts w:eastAsia="Times New Roman" w:cs="Times New Roman"/>
          <w:b/>
          <w:bCs/>
          <w:rtl/>
          <w:lang w:eastAsia="de-DE"/>
        </w:rPr>
        <w:t>נִצָּבִים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συνιστάντο</w:t>
      </w:r>
      <w:proofErr w:type="spellEnd"/>
      <w:r w:rsidRPr="003B13B1">
        <w:rPr>
          <w:rFonts w:eastAsia="Times New Roman" w:cs="Times New Roman"/>
          <w:lang w:eastAsia="de-DE"/>
        </w:rPr>
        <w:t xml:space="preserve"> ("sie standen zusammen") und </w:t>
      </w:r>
      <w:r w:rsidRPr="003B13B1">
        <w:rPr>
          <w:rFonts w:eastAsia="Times New Roman" w:cs="Times New Roman"/>
          <w:b/>
          <w:bCs/>
          <w:rtl/>
          <w:lang w:eastAsia="de-DE"/>
        </w:rPr>
        <w:t>בְּצֵאתָם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ἐκ</w:t>
      </w:r>
      <w:proofErr w:type="spellEnd"/>
      <w:r w:rsidRPr="003B13B1">
        <w:rPr>
          <w:rFonts w:eastAsia="Times New Roman" w:cs="Times New Roman"/>
          <w:lang w:eastAsia="de-DE"/>
        </w:rPr>
        <w:t>πορευομένων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("als sie herauskamen").</w:t>
      </w:r>
    </w:p>
    <w:p w14:paraId="27681BC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Begegnung mit </w:t>
      </w:r>
      <w:proofErr w:type="spellStart"/>
      <w:r w:rsidRPr="003B13B1">
        <w:rPr>
          <w:rFonts w:eastAsia="Times New Roman" w:cs="Times New Roman"/>
          <w:lang w:eastAsia="de-DE"/>
        </w:rPr>
        <w:t>partizipialischer</w:t>
      </w:r>
      <w:proofErr w:type="spellEnd"/>
      <w:r w:rsidRPr="003B13B1">
        <w:rPr>
          <w:rFonts w:eastAsia="Times New Roman" w:cs="Times New Roman"/>
          <w:lang w:eastAsia="de-DE"/>
        </w:rPr>
        <w:t xml:space="preserve"> Ortsangabe und temporaler Umstands-klausel.</w:t>
      </w:r>
    </w:p>
    <w:p w14:paraId="5FFD962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enttäuschten Aufseher treffen auf Mose und Aaron, die auf sie gewartet haben, als sie von der gescheiterten Audienz kommen.</w:t>
      </w:r>
    </w:p>
    <w:p w14:paraId="1E76243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5,21</w:t>
      </w:r>
    </w:p>
    <w:p w14:paraId="355942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וַיֹּאמְר֣וּ אֲלֵהֶ֔ם יֵ֧רֶא יְהוָ֛ה עֲלֵיכֶ֖ם וְיִשְׁפֹּ֑ט אֲשֶׁ֧ר הִבְאַשְׁתֶּ֣ם אֶת־רֵיחֵ֗נוּ בְּעֵינֵ֤י פַרְעֹה֙ וּבְעֵינֵ֣י עֲבָדָ֔יו לָֽתֶת־חֶ֥רֶב בְּיָדָ֖ם לְהָרְגֵֽנוּ׃</w:t>
      </w:r>
    </w:p>
    <w:p w14:paraId="3C60C79C" w14:textId="00B1D4A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sie sagten zu ihnen: Der Ewige sehe auf euch und richte, dass ihr unseren Geruch stinkend gemacht habt in den Augen </w:t>
      </w:r>
      <w:r w:rsidR="00575C59">
        <w:rPr>
          <w:rFonts w:eastAsia="Times New Roman" w:cs="Times New Roman"/>
          <w:lang w:eastAsia="de-DE"/>
        </w:rPr>
        <w:t>Par’o</w:t>
      </w:r>
      <w:r w:rsidRPr="003B13B1">
        <w:rPr>
          <w:rFonts w:eastAsia="Times New Roman" w:cs="Times New Roman"/>
          <w:lang w:eastAsia="de-DE"/>
        </w:rPr>
        <w:t>s und in den Augen seiner Knechte, so dass ihr ein Schwert in ihre Hand gegeben habt, uns zu töten.</w:t>
      </w:r>
    </w:p>
    <w:p w14:paraId="67D68BCE"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ADA4B3D">
          <v:rect id="_x0000_i1145" style="width:0;height:1.5pt" o:hralign="center" o:hrstd="t" o:hr="t" fillcolor="#a0a0a0" stroked="f"/>
        </w:pict>
      </w:r>
    </w:p>
    <w:p w14:paraId="2CBE396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וַיֹּאמְרוּ אֲלֵהֶם יֵרֶא יְהוָה עֲלֵיכֶם וְיִשְׁפֹּט</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אֲלֵהֶם</w:t>
      </w:r>
      <w:r w:rsidRPr="003B13B1">
        <w:rPr>
          <w:rFonts w:eastAsia="Times New Roman" w:cs="Times New Roman"/>
          <w:rtl/>
          <w:lang w:eastAsia="de-DE"/>
        </w:rPr>
        <w:t xml:space="preserve"> </w:t>
      </w:r>
      <w:r w:rsidRPr="003B13B1">
        <w:rPr>
          <w:rFonts w:eastAsia="Times New Roman" w:cs="Times New Roman"/>
          <w:lang w:eastAsia="de-DE"/>
        </w:rPr>
        <w:t xml:space="preserve">+ Fluchformel: </w:t>
      </w:r>
      <w:r w:rsidRPr="003B13B1">
        <w:rPr>
          <w:rFonts w:eastAsia="Times New Roman" w:cs="Times New Roman"/>
          <w:b/>
          <w:bCs/>
          <w:rtl/>
          <w:lang w:eastAsia="de-DE"/>
        </w:rPr>
        <w:t>יֵרֶא</w:t>
      </w:r>
      <w:r w:rsidRPr="003B13B1">
        <w:rPr>
          <w:rFonts w:eastAsia="Times New Roman" w:cs="Times New Roman"/>
          <w:rtl/>
          <w:lang w:eastAsia="de-DE"/>
        </w:rPr>
        <w:t xml:space="preserve"> </w:t>
      </w:r>
      <w:r w:rsidRPr="003B13B1">
        <w:rPr>
          <w:rFonts w:eastAsia="Times New Roman" w:cs="Times New Roman"/>
          <w:lang w:eastAsia="de-DE"/>
        </w:rPr>
        <w:t xml:space="preserve">(Qal-Jussiv von </w:t>
      </w:r>
      <w:r w:rsidRPr="003B13B1">
        <w:rPr>
          <w:rFonts w:eastAsia="Times New Roman" w:cs="Times New Roman"/>
          <w:b/>
          <w:bCs/>
          <w:rtl/>
          <w:lang w:eastAsia="de-DE"/>
        </w:rPr>
        <w:t>ראה</w:t>
      </w:r>
      <w:r w:rsidRPr="003B13B1">
        <w:rPr>
          <w:rFonts w:eastAsia="Times New Roman" w:cs="Times New Roman"/>
          <w:lang w:eastAsia="de-DE"/>
        </w:rPr>
        <w:t xml:space="preserve">, "sehen") +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עֲלֵיכֶם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וְיִשְׁפֹּט</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שׁפט</w:t>
      </w:r>
      <w:r w:rsidRPr="003B13B1">
        <w:rPr>
          <w:rFonts w:eastAsia="Times New Roman" w:cs="Times New Roman"/>
          <w:lang w:eastAsia="de-DE"/>
        </w:rPr>
        <w:t>, "richten").</w:t>
      </w:r>
    </w:p>
    <w:p w14:paraId="18ACD68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הִבְאַשְׁתֶּם אֶת־רֵיחֵנוּ בְּעֵינֵי פַרְעֹה וּבְעֵינֵי עֲבָדָיו</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הִבְאַשְׁתֶּם</w:t>
      </w:r>
      <w:r w:rsidRPr="003B13B1">
        <w:rPr>
          <w:rFonts w:eastAsia="Times New Roman" w:cs="Times New Roman"/>
          <w:rtl/>
          <w:lang w:eastAsia="de-DE"/>
        </w:rPr>
        <w:t xml:space="preserve"> </w:t>
      </w:r>
      <w:r w:rsidRPr="003B13B1">
        <w:rPr>
          <w:rFonts w:eastAsia="Times New Roman" w:cs="Times New Roman"/>
          <w:lang w:eastAsia="de-DE"/>
        </w:rPr>
        <w:t xml:space="preserve">(Hiphil Perfekt von </w:t>
      </w:r>
      <w:r w:rsidRPr="003B13B1">
        <w:rPr>
          <w:rFonts w:eastAsia="Times New Roman" w:cs="Times New Roman"/>
          <w:b/>
          <w:bCs/>
          <w:rtl/>
          <w:lang w:eastAsia="de-DE"/>
        </w:rPr>
        <w:t>באשׁ</w:t>
      </w:r>
      <w:r w:rsidRPr="003B13B1">
        <w:rPr>
          <w:rFonts w:eastAsia="Times New Roman" w:cs="Times New Roman"/>
          <w:lang w:eastAsia="de-DE"/>
        </w:rPr>
        <w:t xml:space="preserve">, "stinkend machen", zweite Person Plural) + </w:t>
      </w:r>
      <w:r w:rsidRPr="003B13B1">
        <w:rPr>
          <w:rFonts w:eastAsia="Times New Roman" w:cs="Times New Roman"/>
          <w:b/>
          <w:bCs/>
          <w:rtl/>
          <w:lang w:eastAsia="de-DE"/>
        </w:rPr>
        <w:t>אֶת־רֵיחֵנוּ</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בְּעֵינֵי פַרְעֹה וּבְעֵינֵי עֲבָדָיו</w:t>
      </w:r>
      <w:r w:rsidRPr="003B13B1">
        <w:rPr>
          <w:rFonts w:eastAsia="Times New Roman" w:cs="Times New Roman"/>
          <w:lang w:eastAsia="de-DE"/>
        </w:rPr>
        <w:t>.</w:t>
      </w:r>
    </w:p>
    <w:p w14:paraId="39AF803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לָֽתֶת־חֶרֶב בְּיָדָם לְהָרְגֵנוּ</w:t>
      </w:r>
      <w:r w:rsidRPr="003B13B1">
        <w:rPr>
          <w:rFonts w:eastAsia="Times New Roman" w:cs="Times New Roman"/>
          <w:rtl/>
          <w:lang w:eastAsia="de-DE"/>
        </w:rPr>
        <w:t xml:space="preserve"> </w:t>
      </w:r>
      <w:r w:rsidRPr="003B13B1">
        <w:rPr>
          <w:rFonts w:eastAsia="Times New Roman" w:cs="Times New Roman"/>
          <w:lang w:eastAsia="de-DE"/>
        </w:rPr>
        <w:t xml:space="preserve">ist eine Resultatklausel: </w:t>
      </w:r>
      <w:r w:rsidRPr="003B13B1">
        <w:rPr>
          <w:rFonts w:eastAsia="Times New Roman" w:cs="Times New Roman"/>
          <w:b/>
          <w:bCs/>
          <w:rtl/>
          <w:lang w:eastAsia="de-DE"/>
        </w:rPr>
        <w:t>לָתֶת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נתן</w:t>
      </w:r>
      <w:r w:rsidRPr="003B13B1">
        <w:rPr>
          <w:rFonts w:eastAsia="Times New Roman" w:cs="Times New Roman"/>
          <w:lang w:eastAsia="de-DE"/>
        </w:rPr>
        <w:t xml:space="preserve">, "geben") + </w:t>
      </w:r>
      <w:r w:rsidRPr="003B13B1">
        <w:rPr>
          <w:rFonts w:eastAsia="Times New Roman" w:cs="Times New Roman"/>
          <w:b/>
          <w:bCs/>
          <w:rtl/>
          <w:lang w:eastAsia="de-DE"/>
        </w:rPr>
        <w:t>חֶרֶב בְּיָדָם</w:t>
      </w:r>
      <w:r w:rsidRPr="003B13B1">
        <w:rPr>
          <w:rFonts w:eastAsia="Times New Roman" w:cs="Times New Roman"/>
          <w:rtl/>
          <w:lang w:eastAsia="de-DE"/>
        </w:rPr>
        <w:t xml:space="preserve"> </w:t>
      </w:r>
      <w:r w:rsidRPr="003B13B1">
        <w:rPr>
          <w:rFonts w:eastAsia="Times New Roman" w:cs="Times New Roman"/>
          <w:lang w:eastAsia="de-DE"/>
        </w:rPr>
        <w:t xml:space="preserve">("Schwert in ihre Hand") + </w:t>
      </w:r>
      <w:r w:rsidRPr="003B13B1">
        <w:rPr>
          <w:rFonts w:eastAsia="Times New Roman" w:cs="Times New Roman"/>
          <w:b/>
          <w:bCs/>
          <w:rtl/>
          <w:lang w:eastAsia="de-DE"/>
        </w:rPr>
        <w:t>לְהָרְגֵנוּ</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הרג</w:t>
      </w:r>
      <w:r w:rsidRPr="003B13B1">
        <w:rPr>
          <w:rFonts w:eastAsia="Times New Roman" w:cs="Times New Roman"/>
          <w:lang w:eastAsia="de-DE"/>
        </w:rPr>
        <w:t>, "töten", mit Objektsuffix).</w:t>
      </w:r>
    </w:p>
    <w:p w14:paraId="1CD5AEA5" w14:textId="5B554F5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יֵרֶא...וְיִשְׁפֹּט</w:t>
      </w:r>
      <w:r w:rsidRPr="003B13B1">
        <w:rPr>
          <w:rFonts w:eastAsia="Times New Roman" w:cs="Times New Roman"/>
          <w:rtl/>
          <w:lang w:eastAsia="de-DE"/>
        </w:rPr>
        <w:t xml:space="preserve"> </w:t>
      </w:r>
      <w:r w:rsidRPr="003B13B1">
        <w:rPr>
          <w:rFonts w:eastAsia="Times New Roman" w:cs="Times New Roman"/>
          <w:lang w:eastAsia="de-DE"/>
        </w:rPr>
        <w:t xml:space="preserve">ist eine Fluchformel: Gott möge sehen und richten. </w:t>
      </w:r>
      <w:r w:rsidRPr="003B13B1">
        <w:rPr>
          <w:rFonts w:eastAsia="Times New Roman" w:cs="Times New Roman"/>
          <w:b/>
          <w:bCs/>
          <w:rtl/>
          <w:lang w:eastAsia="de-DE"/>
        </w:rPr>
        <w:t>באשׁ</w:t>
      </w:r>
      <w:r w:rsidRPr="003B13B1">
        <w:rPr>
          <w:rFonts w:eastAsia="Times New Roman" w:cs="Times New Roman"/>
          <w:rtl/>
          <w:lang w:eastAsia="de-DE"/>
        </w:rPr>
        <w:t xml:space="preserve"> </w:t>
      </w:r>
      <w:r w:rsidRPr="003B13B1">
        <w:rPr>
          <w:rFonts w:eastAsia="Times New Roman" w:cs="Times New Roman"/>
          <w:lang w:eastAsia="de-DE"/>
        </w:rPr>
        <w:t>im Hiphil bedeut</w:t>
      </w:r>
      <w:r w:rsidR="00E529AB">
        <w:rPr>
          <w:rFonts w:eastAsia="Times New Roman" w:cs="Times New Roman"/>
          <w:lang w:eastAsia="de-DE"/>
        </w:rPr>
        <w:t>et</w:t>
      </w:r>
      <w:r w:rsidRPr="003B13B1">
        <w:rPr>
          <w:rFonts w:eastAsia="Times New Roman" w:cs="Times New Roman"/>
          <w:lang w:eastAsia="de-DE"/>
        </w:rPr>
        <w:t xml:space="preserve"> "stinkend/verhasst machen".</w:t>
      </w:r>
    </w:p>
    <w:p w14:paraId="4C99B76C" w14:textId="608730F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רֵיחֵנוּ</w:t>
      </w:r>
      <w:r w:rsidRPr="003B13B1">
        <w:rPr>
          <w:rFonts w:eastAsia="Times New Roman" w:cs="Times New Roman"/>
          <w:rtl/>
          <w:lang w:eastAsia="de-DE"/>
        </w:rPr>
        <w:t xml:space="preserve"> </w:t>
      </w:r>
      <w:r w:rsidRPr="003B13B1">
        <w:rPr>
          <w:rFonts w:eastAsia="Times New Roman" w:cs="Times New Roman"/>
          <w:lang w:eastAsia="de-DE"/>
        </w:rPr>
        <w:t xml:space="preserve">("unser Geruch") ist metaphorisch für "unser Ansehen/unsere Reputation". </w:t>
      </w:r>
      <w:r w:rsidRPr="003B13B1">
        <w:rPr>
          <w:rFonts w:eastAsia="Times New Roman" w:cs="Times New Roman"/>
          <w:b/>
          <w:bCs/>
          <w:rtl/>
          <w:lang w:eastAsia="de-DE"/>
        </w:rPr>
        <w:t>בְּעֵינֵי</w:t>
      </w:r>
      <w:r w:rsidRPr="003B13B1">
        <w:rPr>
          <w:rFonts w:eastAsia="Times New Roman" w:cs="Times New Roman"/>
          <w:rtl/>
          <w:lang w:eastAsia="de-DE"/>
        </w:rPr>
        <w:t xml:space="preserve"> </w:t>
      </w:r>
      <w:r w:rsidRPr="003B13B1">
        <w:rPr>
          <w:rFonts w:eastAsia="Times New Roman" w:cs="Times New Roman"/>
          <w:lang w:eastAsia="de-DE"/>
        </w:rPr>
        <w:t>bedeut</w:t>
      </w:r>
      <w:r w:rsidR="00E529AB">
        <w:rPr>
          <w:rFonts w:eastAsia="Times New Roman" w:cs="Times New Roman"/>
          <w:lang w:eastAsia="de-DE"/>
        </w:rPr>
        <w:t>et</w:t>
      </w:r>
      <w:r w:rsidRPr="003B13B1">
        <w:rPr>
          <w:rFonts w:eastAsia="Times New Roman" w:cs="Times New Roman"/>
          <w:lang w:eastAsia="de-DE"/>
        </w:rPr>
        <w:t>"</w:t>
      </w:r>
      <w:r w:rsidR="00E529AB">
        <w:rPr>
          <w:rFonts w:eastAsia="Times New Roman" w:cs="Times New Roman"/>
          <w:lang w:eastAsia="de-DE"/>
        </w:rPr>
        <w:t xml:space="preserve"> </w:t>
      </w:r>
      <w:r w:rsidRPr="003B13B1">
        <w:rPr>
          <w:rFonts w:eastAsia="Times New Roman" w:cs="Times New Roman"/>
          <w:lang w:eastAsia="de-DE"/>
        </w:rPr>
        <w:t>in der Wahrnehmung von".</w:t>
      </w:r>
    </w:p>
    <w:p w14:paraId="401E8F0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לָתֶת חֶרֶב בְּיָד</w:t>
      </w:r>
      <w:r w:rsidRPr="003B13B1">
        <w:rPr>
          <w:rFonts w:eastAsia="Times New Roman" w:cs="Times New Roman"/>
          <w:rtl/>
          <w:lang w:eastAsia="de-DE"/>
        </w:rPr>
        <w:t xml:space="preserve"> </w:t>
      </w:r>
      <w:r w:rsidRPr="003B13B1">
        <w:rPr>
          <w:rFonts w:eastAsia="Times New Roman" w:cs="Times New Roman"/>
          <w:lang w:eastAsia="de-DE"/>
        </w:rPr>
        <w:t>ist eine Metapher für "Anlass zum Töten geben". Die Aufseher sehen sich in Lebensgefahr.</w:t>
      </w:r>
    </w:p>
    <w:p w14:paraId="5E6D3403" w14:textId="77777777" w:rsidR="00F127CA" w:rsidRDefault="00F127CA" w:rsidP="003B13B1">
      <w:pPr>
        <w:spacing w:before="100" w:beforeAutospacing="1" w:after="100" w:afterAutospacing="1" w:line="240" w:lineRule="auto"/>
      </w:pPr>
      <w:r>
        <w:rPr>
          <w:rStyle w:val="Fett"/>
        </w:rPr>
        <w:t>Die LXX</w:t>
      </w:r>
      <w:r>
        <w:t xml:space="preserve"> verwendet "</w:t>
      </w:r>
      <w:proofErr w:type="spellStart"/>
      <w:r>
        <w:t>Ἴδοι</w:t>
      </w:r>
      <w:proofErr w:type="spellEnd"/>
      <w:r>
        <w:t xml:space="preserve"> ὁ </w:t>
      </w:r>
      <w:proofErr w:type="spellStart"/>
      <w:r>
        <w:t>θεὸς</w:t>
      </w:r>
      <w:proofErr w:type="spellEnd"/>
      <w:r>
        <w:t xml:space="preserve"> </w:t>
      </w:r>
      <w:proofErr w:type="spellStart"/>
      <w:r>
        <w:t>ὑμᾶς</w:t>
      </w:r>
      <w:proofErr w:type="spellEnd"/>
      <w:r>
        <w:t xml:space="preserve"> καὶ </w:t>
      </w:r>
      <w:proofErr w:type="spellStart"/>
      <w:r>
        <w:t>κρίν</w:t>
      </w:r>
      <w:proofErr w:type="spellEnd"/>
      <w:r>
        <w:t>αι" (Gott möge euch sehen und richten) statt "</w:t>
      </w:r>
      <w:r>
        <w:rPr>
          <w:rtl/>
        </w:rPr>
        <w:t>יֵ֧רֶא יְהוָ֛ה עֲלֵיכֶ֖ם וְיִשְׁפֹּ֑ט</w:t>
      </w:r>
      <w:r>
        <w:t>" (JHWH möge auf euch blicken und richten), sowie "</w:t>
      </w:r>
      <w:proofErr w:type="spellStart"/>
      <w:r>
        <w:t>ῥομφ</w:t>
      </w:r>
      <w:proofErr w:type="spellEnd"/>
      <w:r>
        <w:t>αίαν" (Schwert) statt "</w:t>
      </w:r>
      <w:r>
        <w:rPr>
          <w:rtl/>
        </w:rPr>
        <w:t>חֶ֥רֶב</w:t>
      </w:r>
      <w:r>
        <w:t>" (Schwert) - eine stilistische Variante.</w:t>
      </w:r>
    </w:p>
    <w:p w14:paraId="02A1AAD5" w14:textId="62F7FB3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Fluchformel mit Begründung durch metaphorische Ansehensbeschädigung und resultierender Lebensgefahr.</w:t>
      </w:r>
    </w:p>
    <w:p w14:paraId="0F2365A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Aufseher verfluchen Mose und Aaron: Sie haben das Ansehen der Israeliten bei den Ägyptern ruiniert und sie in Lebensgefahr gebracht.</w:t>
      </w:r>
    </w:p>
    <w:p w14:paraId="5BFF7AF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5,22</w:t>
      </w:r>
    </w:p>
    <w:p w14:paraId="731CD7D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וַיָּ֧שָׁב מֹשֶׁ֛ה אֶל־יְהוָ֖ה וַיֹּאמַ֑ר אֲדֹנָ֗י לָמָ֤ה הֲרֵעֹ֨תָה֙ לָעָ֣ם הַזֶּ֔ה לָ֥מָּה זֶּ֖ה שְׁלַחְתָּֽנִי׃</w:t>
      </w:r>
    </w:p>
    <w:p w14:paraId="3490BD2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Da wandte sich Mose zum Ewigen zurück und sagte: Mein Herr, warum hast du so übel getan diesem Volk? Warum hast du mich denn gesandt?</w:t>
      </w:r>
    </w:p>
    <w:p w14:paraId="2FB5529E"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385259E">
          <v:rect id="_x0000_i1146" style="width:0;height:1.5pt" o:hralign="center" o:hrstd="t" o:hr="t" fillcolor="#a0a0a0" stroked="f"/>
        </w:pict>
      </w:r>
    </w:p>
    <w:p w14:paraId="5A2F3BE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וַיָּשָׁב מֹשֶׁה אֶל־יְהוָה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שׁוב</w:t>
      </w:r>
      <w:r w:rsidRPr="003B13B1">
        <w:rPr>
          <w:rFonts w:eastAsia="Times New Roman" w:cs="Times New Roman"/>
          <w:rtl/>
          <w:lang w:eastAsia="de-DE"/>
        </w:rPr>
        <w:t xml:space="preserve"> </w:t>
      </w:r>
      <w:r w:rsidRPr="003B13B1">
        <w:rPr>
          <w:rFonts w:eastAsia="Times New Roman" w:cs="Times New Roman"/>
          <w:lang w:eastAsia="de-DE"/>
        </w:rPr>
        <w:t xml:space="preserve">("zurückkehren/sich wenden") + </w:t>
      </w:r>
      <w:r w:rsidRPr="003B13B1">
        <w:rPr>
          <w:rFonts w:eastAsia="Times New Roman" w:cs="Times New Roman"/>
          <w:b/>
          <w:bCs/>
          <w:rtl/>
          <w:lang w:eastAsia="de-DE"/>
        </w:rPr>
        <w:t>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אֶל־יְהוָה</w:t>
      </w:r>
      <w:r w:rsidRPr="003B13B1">
        <w:rPr>
          <w:rFonts w:eastAsia="Times New Roman" w:cs="Times New Roman"/>
          <w:lang w:eastAsia="de-DE"/>
        </w:rPr>
        <w:t>.</w:t>
      </w:r>
    </w:p>
    <w:p w14:paraId="611927B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וַיֹּאמַר אֲדֹנָי לָמָה הֲרֵעֹתָה לָעָם הַזֶּה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אֲדֹנָי</w:t>
      </w:r>
      <w:r w:rsidRPr="003B13B1">
        <w:rPr>
          <w:rFonts w:eastAsia="Times New Roman" w:cs="Times New Roman"/>
          <w:rtl/>
          <w:lang w:eastAsia="de-DE"/>
        </w:rPr>
        <w:t xml:space="preserve"> </w:t>
      </w:r>
      <w:r w:rsidRPr="003B13B1">
        <w:rPr>
          <w:rFonts w:eastAsia="Times New Roman" w:cs="Times New Roman"/>
          <w:lang w:eastAsia="de-DE"/>
        </w:rPr>
        <w:t xml:space="preserve">(Anrede) + </w:t>
      </w:r>
      <w:r w:rsidRPr="003B13B1">
        <w:rPr>
          <w:rFonts w:eastAsia="Times New Roman" w:cs="Times New Roman"/>
          <w:b/>
          <w:bCs/>
          <w:rtl/>
          <w:lang w:eastAsia="de-DE"/>
        </w:rPr>
        <w:t>לָמָה</w:t>
      </w:r>
      <w:r w:rsidRPr="003B13B1">
        <w:rPr>
          <w:rFonts w:eastAsia="Times New Roman" w:cs="Times New Roman"/>
          <w:rtl/>
          <w:lang w:eastAsia="de-DE"/>
        </w:rPr>
        <w:t xml:space="preserve"> </w:t>
      </w:r>
      <w:r w:rsidRPr="003B13B1">
        <w:rPr>
          <w:rFonts w:eastAsia="Times New Roman" w:cs="Times New Roman"/>
          <w:lang w:eastAsia="de-DE"/>
        </w:rPr>
        <w:t xml:space="preserve">("warum") + </w:t>
      </w:r>
      <w:r w:rsidRPr="003B13B1">
        <w:rPr>
          <w:rFonts w:eastAsia="Times New Roman" w:cs="Times New Roman"/>
          <w:b/>
          <w:bCs/>
          <w:rtl/>
          <w:lang w:eastAsia="de-DE"/>
        </w:rPr>
        <w:t>הֲרֵעֹתָה</w:t>
      </w:r>
      <w:r w:rsidRPr="003B13B1">
        <w:rPr>
          <w:rFonts w:eastAsia="Times New Roman" w:cs="Times New Roman"/>
          <w:rtl/>
          <w:lang w:eastAsia="de-DE"/>
        </w:rPr>
        <w:t xml:space="preserve"> </w:t>
      </w:r>
      <w:r w:rsidRPr="003B13B1">
        <w:rPr>
          <w:rFonts w:eastAsia="Times New Roman" w:cs="Times New Roman"/>
          <w:lang w:eastAsia="de-DE"/>
        </w:rPr>
        <w:t xml:space="preserve">(Hiphil Perfekt von </w:t>
      </w:r>
      <w:r w:rsidRPr="003B13B1">
        <w:rPr>
          <w:rFonts w:eastAsia="Times New Roman" w:cs="Times New Roman"/>
          <w:b/>
          <w:bCs/>
          <w:rtl/>
          <w:lang w:eastAsia="de-DE"/>
        </w:rPr>
        <w:t>רעע</w:t>
      </w:r>
      <w:r w:rsidRPr="003B13B1">
        <w:rPr>
          <w:rFonts w:eastAsia="Times New Roman" w:cs="Times New Roman"/>
          <w:lang w:eastAsia="de-DE"/>
        </w:rPr>
        <w:t xml:space="preserve">, "Böses tun", zweite Person maskulin Singular) + </w:t>
      </w:r>
      <w:r w:rsidRPr="003B13B1">
        <w:rPr>
          <w:rFonts w:eastAsia="Times New Roman" w:cs="Times New Roman"/>
          <w:b/>
          <w:bCs/>
          <w:rtl/>
          <w:lang w:eastAsia="de-DE"/>
        </w:rPr>
        <w:t>לָעָם הַזֶּה</w:t>
      </w:r>
      <w:r w:rsidRPr="003B13B1">
        <w:rPr>
          <w:rFonts w:eastAsia="Times New Roman" w:cs="Times New Roman"/>
          <w:lang w:eastAsia="de-DE"/>
        </w:rPr>
        <w:t>.</w:t>
      </w:r>
    </w:p>
    <w:p w14:paraId="1D147BE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לָמָּה זֶּה שְׁלַחְתָּנִי</w:t>
      </w:r>
      <w:r w:rsidRPr="003B13B1">
        <w:rPr>
          <w:rFonts w:eastAsia="Times New Roman" w:cs="Times New Roman"/>
          <w:rtl/>
          <w:lang w:eastAsia="de-DE"/>
        </w:rPr>
        <w:t xml:space="preserve"> </w:t>
      </w:r>
      <w:r w:rsidRPr="003B13B1">
        <w:rPr>
          <w:rFonts w:eastAsia="Times New Roman" w:cs="Times New Roman"/>
          <w:lang w:eastAsia="de-DE"/>
        </w:rPr>
        <w:t xml:space="preserve">ist eine zweite klagende Frage: </w:t>
      </w:r>
      <w:r w:rsidRPr="003B13B1">
        <w:rPr>
          <w:rFonts w:eastAsia="Times New Roman" w:cs="Times New Roman"/>
          <w:b/>
          <w:bCs/>
          <w:rtl/>
          <w:lang w:eastAsia="de-DE"/>
        </w:rPr>
        <w:t>לָמָּה זֶּה</w:t>
      </w:r>
      <w:r w:rsidRPr="003B13B1">
        <w:rPr>
          <w:rFonts w:eastAsia="Times New Roman" w:cs="Times New Roman"/>
          <w:rtl/>
          <w:lang w:eastAsia="de-DE"/>
        </w:rPr>
        <w:t xml:space="preserve"> </w:t>
      </w:r>
      <w:r w:rsidRPr="003B13B1">
        <w:rPr>
          <w:rFonts w:eastAsia="Times New Roman" w:cs="Times New Roman"/>
          <w:lang w:eastAsia="de-DE"/>
        </w:rPr>
        <w:t xml:space="preserve">(verstärktes "warum denn/warum überhaupt") + </w:t>
      </w:r>
      <w:r w:rsidRPr="003B13B1">
        <w:rPr>
          <w:rFonts w:eastAsia="Times New Roman" w:cs="Times New Roman"/>
          <w:b/>
          <w:bCs/>
          <w:rtl/>
          <w:lang w:eastAsia="de-DE"/>
        </w:rPr>
        <w:t>שְׁלַחְתָּנִי</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mit Objektsuffix).</w:t>
      </w:r>
    </w:p>
    <w:p w14:paraId="35E3300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שׁוב אֶל יְהוָה</w:t>
      </w:r>
      <w:r w:rsidRPr="003B13B1">
        <w:rPr>
          <w:rFonts w:eastAsia="Times New Roman" w:cs="Times New Roman"/>
          <w:rtl/>
          <w:lang w:eastAsia="de-DE"/>
        </w:rPr>
        <w:t xml:space="preserve"> </w:t>
      </w:r>
      <w:r w:rsidRPr="003B13B1">
        <w:rPr>
          <w:rFonts w:eastAsia="Times New Roman" w:cs="Times New Roman"/>
          <w:lang w:eastAsia="de-DE"/>
        </w:rPr>
        <w:t xml:space="preserve">zeigt Moses Rückkehr zum Gebet nach dem Scheitern. </w:t>
      </w:r>
      <w:r w:rsidRPr="003B13B1">
        <w:rPr>
          <w:rFonts w:eastAsia="Times New Roman" w:cs="Times New Roman"/>
          <w:b/>
          <w:bCs/>
          <w:rtl/>
          <w:lang w:eastAsia="de-DE"/>
        </w:rPr>
        <w:t>אֲדֹנָי</w:t>
      </w:r>
      <w:r w:rsidRPr="003B13B1">
        <w:rPr>
          <w:rFonts w:eastAsia="Times New Roman" w:cs="Times New Roman"/>
          <w:rtl/>
          <w:lang w:eastAsia="de-DE"/>
        </w:rPr>
        <w:t xml:space="preserve"> </w:t>
      </w:r>
      <w:r w:rsidRPr="003B13B1">
        <w:rPr>
          <w:rFonts w:eastAsia="Times New Roman" w:cs="Times New Roman"/>
          <w:lang w:eastAsia="de-DE"/>
        </w:rPr>
        <w:t>ist eine respektvolle, aber vertraute Anrede.</w:t>
      </w:r>
    </w:p>
    <w:p w14:paraId="67B56855" w14:textId="64620EA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רעע</w:t>
      </w:r>
      <w:r w:rsidRPr="003B13B1">
        <w:rPr>
          <w:rFonts w:eastAsia="Times New Roman" w:cs="Times New Roman"/>
          <w:rtl/>
          <w:lang w:eastAsia="de-DE"/>
        </w:rPr>
        <w:t xml:space="preserve"> </w:t>
      </w:r>
      <w:r w:rsidRPr="003B13B1">
        <w:rPr>
          <w:rFonts w:eastAsia="Times New Roman" w:cs="Times New Roman"/>
          <w:lang w:eastAsia="de-DE"/>
        </w:rPr>
        <w:t>im Hiphil bedeut</w:t>
      </w:r>
      <w:r w:rsidR="00E529AB">
        <w:rPr>
          <w:rFonts w:eastAsia="Times New Roman" w:cs="Times New Roman"/>
          <w:lang w:eastAsia="de-DE"/>
        </w:rPr>
        <w:t>et</w:t>
      </w:r>
      <w:r w:rsidRPr="003B13B1">
        <w:rPr>
          <w:rFonts w:eastAsia="Times New Roman" w:cs="Times New Roman"/>
          <w:lang w:eastAsia="de-DE"/>
        </w:rPr>
        <w:t xml:space="preserve"> "Schlechtes/Böses tun". </w:t>
      </w:r>
      <w:r w:rsidRPr="003B13B1">
        <w:rPr>
          <w:rFonts w:eastAsia="Times New Roman" w:cs="Times New Roman"/>
          <w:b/>
          <w:bCs/>
          <w:rtl/>
          <w:lang w:eastAsia="de-DE"/>
        </w:rPr>
        <w:t>הֲרֵעֹתָה</w:t>
      </w:r>
      <w:r w:rsidRPr="003B13B1">
        <w:rPr>
          <w:rFonts w:eastAsia="Times New Roman" w:cs="Times New Roman"/>
          <w:rtl/>
          <w:lang w:eastAsia="de-DE"/>
        </w:rPr>
        <w:t xml:space="preserve"> </w:t>
      </w:r>
      <w:r w:rsidRPr="003B13B1">
        <w:rPr>
          <w:rFonts w:eastAsia="Times New Roman" w:cs="Times New Roman"/>
          <w:lang w:eastAsia="de-DE"/>
        </w:rPr>
        <w:t xml:space="preserve">mit </w:t>
      </w:r>
      <w:r w:rsidRPr="003B13B1">
        <w:rPr>
          <w:rFonts w:eastAsia="Times New Roman" w:cs="Times New Roman"/>
          <w:b/>
          <w:bCs/>
          <w:rtl/>
          <w:lang w:eastAsia="de-DE"/>
        </w:rPr>
        <w:t>ה־</w:t>
      </w:r>
      <w:r w:rsidRPr="003B13B1">
        <w:rPr>
          <w:rFonts w:eastAsia="Times New Roman" w:cs="Times New Roman"/>
          <w:rtl/>
          <w:lang w:eastAsia="de-DE"/>
        </w:rPr>
        <w:t xml:space="preserve"> </w:t>
      </w:r>
      <w:r w:rsidRPr="003B13B1">
        <w:rPr>
          <w:rFonts w:eastAsia="Times New Roman" w:cs="Times New Roman"/>
          <w:lang w:eastAsia="de-DE"/>
        </w:rPr>
        <w:t>Fragepartikel zeigt Moses Unverständnis.</w:t>
      </w:r>
    </w:p>
    <w:p w14:paraId="35707A2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לָמָּה זֶּה</w:t>
      </w:r>
      <w:r w:rsidRPr="003B13B1">
        <w:rPr>
          <w:rFonts w:eastAsia="Times New Roman" w:cs="Times New Roman"/>
          <w:rtl/>
          <w:lang w:eastAsia="de-DE"/>
        </w:rPr>
        <w:t xml:space="preserve"> </w:t>
      </w:r>
      <w:r w:rsidRPr="003B13B1">
        <w:rPr>
          <w:rFonts w:eastAsia="Times New Roman" w:cs="Times New Roman"/>
          <w:lang w:eastAsia="de-DE"/>
        </w:rPr>
        <w:t>ist verstärkend: "warum nur/warum überhaupt". Moses Frage stellt den Sinn der Sendung in Frage.</w:t>
      </w:r>
    </w:p>
    <w:p w14:paraId="370A9B2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Moses erste direkte Konfrontation mit Gott nach dem Scheitern zeigt seine Verzweiflung und sein Unverständnis.</w:t>
      </w:r>
    </w:p>
    <w:p w14:paraId="2CF0275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וַיָּשָׁב</w:t>
      </w:r>
      <w:r w:rsidRPr="003B13B1">
        <w:rPr>
          <w:rFonts w:eastAsia="Times New Roman" w:cs="Times New Roman"/>
          <w:rtl/>
          <w:lang w:eastAsia="de-DE"/>
        </w:rPr>
        <w:t xml:space="preserve"> </w:t>
      </w:r>
      <w:r w:rsidRPr="003B13B1">
        <w:rPr>
          <w:rFonts w:eastAsia="Times New Roman" w:cs="Times New Roman"/>
          <w:lang w:eastAsia="de-DE"/>
        </w:rPr>
        <w:t>mit ἐπ</w:t>
      </w:r>
      <w:proofErr w:type="spellStart"/>
      <w:r w:rsidRPr="003B13B1">
        <w:rPr>
          <w:rFonts w:eastAsia="Times New Roman" w:cs="Times New Roman"/>
          <w:lang w:eastAsia="de-DE"/>
        </w:rPr>
        <w:t>εστράφη</w:t>
      </w:r>
      <w:proofErr w:type="spellEnd"/>
      <w:r w:rsidRPr="003B13B1">
        <w:rPr>
          <w:rFonts w:eastAsia="Times New Roman" w:cs="Times New Roman"/>
          <w:lang w:eastAsia="de-DE"/>
        </w:rPr>
        <w:t xml:space="preserve"> ("er wandte sich um"), </w:t>
      </w:r>
      <w:r w:rsidRPr="003B13B1">
        <w:rPr>
          <w:rFonts w:eastAsia="Times New Roman" w:cs="Times New Roman"/>
          <w:b/>
          <w:bCs/>
          <w:rtl/>
          <w:lang w:eastAsia="de-DE"/>
        </w:rPr>
        <w:t>הֲרֵעֹתָה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ἐκάκωσ</w:t>
      </w:r>
      <w:proofErr w:type="spellEnd"/>
      <w:r w:rsidRPr="003B13B1">
        <w:rPr>
          <w:rFonts w:eastAsia="Times New Roman" w:cs="Times New Roman"/>
          <w:lang w:eastAsia="de-DE"/>
        </w:rPr>
        <w:t xml:space="preserve">ας ("du hast schlecht behandelt") und </w:t>
      </w:r>
      <w:r w:rsidRPr="003B13B1">
        <w:rPr>
          <w:rFonts w:eastAsia="Times New Roman" w:cs="Times New Roman"/>
          <w:b/>
          <w:bCs/>
          <w:rtl/>
          <w:lang w:eastAsia="de-DE"/>
        </w:rPr>
        <w:t>שְׁלַחְתָּנִי</w:t>
      </w:r>
      <w:r w:rsidRPr="003B13B1">
        <w:rPr>
          <w:rFonts w:eastAsia="Times New Roman" w:cs="Times New Roman"/>
          <w:rtl/>
          <w:lang w:eastAsia="de-DE"/>
        </w:rPr>
        <w:t xml:space="preserve"> </w:t>
      </w:r>
      <w:r w:rsidRPr="003B13B1">
        <w:rPr>
          <w:rFonts w:eastAsia="Times New Roman" w:cs="Times New Roman"/>
          <w:lang w:eastAsia="de-DE"/>
        </w:rPr>
        <w:t>mit ἀπ</w:t>
      </w:r>
      <w:proofErr w:type="spellStart"/>
      <w:r w:rsidRPr="003B13B1">
        <w:rPr>
          <w:rFonts w:eastAsia="Times New Roman" w:cs="Times New Roman"/>
          <w:lang w:eastAsia="de-DE"/>
        </w:rPr>
        <w:t>έστειλάς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με</w:t>
      </w:r>
      <w:proofErr w:type="spellEnd"/>
      <w:r w:rsidRPr="003B13B1">
        <w:rPr>
          <w:rFonts w:eastAsia="Times New Roman" w:cs="Times New Roman"/>
          <w:lang w:eastAsia="de-DE"/>
        </w:rPr>
        <w:t xml:space="preserve"> ("du hast mich gesandt").</w:t>
      </w:r>
    </w:p>
    <w:p w14:paraId="14217F6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Rückkehr zu Gott im Gebet mit doppelter klagender Frage über göttliches Handeln und Sendung.</w:t>
      </w:r>
    </w:p>
    <w:p w14:paraId="642193F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wendet sich verzweifelt an Gott: Warum hat er dem Volk geschadet? Warum hat er ihn überhaupt gesandt?</w:t>
      </w:r>
    </w:p>
    <w:p w14:paraId="77366D1A"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5,23</w:t>
      </w:r>
    </w:p>
    <w:p w14:paraId="7E0480B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וּמֵאָ֞ז בָּ֤אתִי אֶל־פַּרְעֹה֙ לְדַבֵּ֣ר בִּשְׁמֶ֔ךָ הֵרַ֖ע לָעָ֣ם הַזֶּ֑ה וְהַצֵּ֥ל לֹא־הִצַּ֖לְתָּ אֶת־עַמֶּֽךָ׃</w:t>
      </w:r>
    </w:p>
    <w:p w14:paraId="0DCBF46F" w14:textId="09C447F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Denn seitdem ich zu </w:t>
      </w:r>
      <w:r w:rsidR="00575C59">
        <w:rPr>
          <w:rFonts w:eastAsia="Times New Roman" w:cs="Times New Roman"/>
          <w:lang w:eastAsia="de-DE"/>
        </w:rPr>
        <w:t>Par’o</w:t>
      </w:r>
      <w:r w:rsidRPr="003B13B1">
        <w:rPr>
          <w:rFonts w:eastAsia="Times New Roman" w:cs="Times New Roman"/>
          <w:lang w:eastAsia="de-DE"/>
        </w:rPr>
        <w:t xml:space="preserve"> gekommen bin, um in deinem Namen zu reden, hat er diesem Volk übel getan, und du hast dein Volk gewiss nicht gerettet.</w:t>
      </w:r>
    </w:p>
    <w:p w14:paraId="646D001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6012305">
          <v:rect id="_x0000_i1147" style="width:0;height:1.5pt" o:hralign="center" o:hrstd="t" o:hr="t" fillcolor="#a0a0a0" stroked="f"/>
        </w:pict>
      </w:r>
    </w:p>
    <w:p w14:paraId="44A9744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וּמֵאָז בָּאתִי אֶל־פַּרְעֹה לְדַבֵּר בִּשְׁמֶךָ</w:t>
      </w:r>
      <w:r w:rsidRPr="003B13B1">
        <w:rPr>
          <w:rFonts w:eastAsia="Times New Roman" w:cs="Times New Roman"/>
          <w:rtl/>
          <w:lang w:eastAsia="de-DE"/>
        </w:rPr>
        <w:t xml:space="preserve"> </w:t>
      </w:r>
      <w:r w:rsidRPr="003B13B1">
        <w:rPr>
          <w:rFonts w:eastAsia="Times New Roman" w:cs="Times New Roman"/>
          <w:lang w:eastAsia="de-DE"/>
        </w:rPr>
        <w:t xml:space="preserve">ist eine temporale Klausel: </w:t>
      </w:r>
      <w:r w:rsidRPr="003B13B1">
        <w:rPr>
          <w:rFonts w:eastAsia="Times New Roman" w:cs="Times New Roman"/>
          <w:b/>
          <w:bCs/>
          <w:rtl/>
          <w:lang w:eastAsia="de-DE"/>
        </w:rPr>
        <w:t>וּמֵאָז</w:t>
      </w:r>
      <w:r w:rsidRPr="003B13B1">
        <w:rPr>
          <w:rFonts w:eastAsia="Times New Roman" w:cs="Times New Roman"/>
          <w:rtl/>
          <w:lang w:eastAsia="de-DE"/>
        </w:rPr>
        <w:t xml:space="preserve"> </w:t>
      </w:r>
      <w:r w:rsidRPr="003B13B1">
        <w:rPr>
          <w:rFonts w:eastAsia="Times New Roman" w:cs="Times New Roman"/>
          <w:lang w:eastAsia="de-DE"/>
        </w:rPr>
        <w:t xml:space="preserve">("und seitdem") + </w:t>
      </w:r>
      <w:r w:rsidRPr="003B13B1">
        <w:rPr>
          <w:rFonts w:eastAsia="Times New Roman" w:cs="Times New Roman"/>
          <w:b/>
          <w:bCs/>
          <w:rtl/>
          <w:lang w:eastAsia="de-DE"/>
        </w:rPr>
        <w:t>בָּאתִי</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בוא</w:t>
      </w:r>
      <w:r w:rsidRPr="003B13B1">
        <w:rPr>
          <w:rFonts w:eastAsia="Times New Roman" w:cs="Times New Roman"/>
          <w:lang w:eastAsia="de-DE"/>
        </w:rPr>
        <w:t xml:space="preserve">, erste Person Singular) + </w:t>
      </w:r>
      <w:r w:rsidRPr="003B13B1">
        <w:rPr>
          <w:rFonts w:eastAsia="Times New Roman" w:cs="Times New Roman"/>
          <w:b/>
          <w:bCs/>
          <w:rtl/>
          <w:lang w:eastAsia="de-DE"/>
        </w:rPr>
        <w:t>אֶל־פַּרְעֹה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לְדַבֵּר בִּשְׁמֶךָ</w:t>
      </w:r>
      <w:r w:rsidRPr="003B13B1">
        <w:rPr>
          <w:rFonts w:eastAsia="Times New Roman" w:cs="Times New Roman"/>
          <w:rtl/>
          <w:lang w:eastAsia="de-DE"/>
        </w:rPr>
        <w:t xml:space="preserve"> </w:t>
      </w:r>
      <w:r w:rsidRPr="003B13B1">
        <w:rPr>
          <w:rFonts w:eastAsia="Times New Roman" w:cs="Times New Roman"/>
          <w:lang w:eastAsia="de-DE"/>
        </w:rPr>
        <w:t>(finale Infinitivkonstruktion "um in deinem Namen zu reden").</w:t>
      </w:r>
    </w:p>
    <w:p w14:paraId="33DEC6A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הֵרַע לָעָם הַזֶּה</w:t>
      </w:r>
      <w:r w:rsidRPr="003B13B1">
        <w:rPr>
          <w:rFonts w:eastAsia="Times New Roman" w:cs="Times New Roman"/>
          <w:rtl/>
          <w:lang w:eastAsia="de-DE"/>
        </w:rPr>
        <w:t xml:space="preserve"> </w:t>
      </w:r>
      <w:r w:rsidRPr="003B13B1">
        <w:rPr>
          <w:rFonts w:eastAsia="Times New Roman" w:cs="Times New Roman"/>
          <w:lang w:eastAsia="de-DE"/>
        </w:rPr>
        <w:t xml:space="preserve">ist die erste Konsequenz: </w:t>
      </w:r>
      <w:r w:rsidRPr="003B13B1">
        <w:rPr>
          <w:rFonts w:eastAsia="Times New Roman" w:cs="Times New Roman"/>
          <w:b/>
          <w:bCs/>
          <w:rtl/>
          <w:lang w:eastAsia="de-DE"/>
        </w:rPr>
        <w:t>הֵרַע</w:t>
      </w:r>
      <w:r w:rsidRPr="003B13B1">
        <w:rPr>
          <w:rFonts w:eastAsia="Times New Roman" w:cs="Times New Roman"/>
          <w:rtl/>
          <w:lang w:eastAsia="de-DE"/>
        </w:rPr>
        <w:t xml:space="preserve"> </w:t>
      </w:r>
      <w:r w:rsidRPr="003B13B1">
        <w:rPr>
          <w:rFonts w:eastAsia="Times New Roman" w:cs="Times New Roman"/>
          <w:lang w:eastAsia="de-DE"/>
        </w:rPr>
        <w:t xml:space="preserve">(Hiphil Perfekt von </w:t>
      </w:r>
      <w:r w:rsidRPr="003B13B1">
        <w:rPr>
          <w:rFonts w:eastAsia="Times New Roman" w:cs="Times New Roman"/>
          <w:b/>
          <w:bCs/>
          <w:rtl/>
          <w:lang w:eastAsia="de-DE"/>
        </w:rPr>
        <w:t>רעע</w:t>
      </w:r>
      <w:r w:rsidRPr="003B13B1">
        <w:rPr>
          <w:rFonts w:eastAsia="Times New Roman" w:cs="Times New Roman"/>
          <w:lang w:eastAsia="de-DE"/>
        </w:rPr>
        <w:t xml:space="preserve">, dritte Person maskulin Singular) + </w:t>
      </w:r>
      <w:r w:rsidRPr="003B13B1">
        <w:rPr>
          <w:rFonts w:eastAsia="Times New Roman" w:cs="Times New Roman"/>
          <w:b/>
          <w:bCs/>
          <w:rtl/>
          <w:lang w:eastAsia="de-DE"/>
        </w:rPr>
        <w:t>לָעָם הַזֶּה</w:t>
      </w:r>
      <w:r w:rsidRPr="003B13B1">
        <w:rPr>
          <w:rFonts w:eastAsia="Times New Roman" w:cs="Times New Roman"/>
          <w:rtl/>
          <w:lang w:eastAsia="de-DE"/>
        </w:rPr>
        <w:t xml:space="preserve"> </w:t>
      </w:r>
      <w:r w:rsidRPr="003B13B1">
        <w:rPr>
          <w:rFonts w:eastAsia="Times New Roman" w:cs="Times New Roman"/>
          <w:lang w:eastAsia="de-DE"/>
        </w:rPr>
        <w:t>(Dativ "diesem Volk").</w:t>
      </w:r>
    </w:p>
    <w:p w14:paraId="752A59CD" w14:textId="77777777" w:rsidR="003B13B1" w:rsidRDefault="003B13B1" w:rsidP="003B13B1">
      <w:pPr>
        <w:pStyle w:val="whitespace-normal"/>
      </w:pPr>
      <w:r>
        <w:rPr>
          <w:rStyle w:val="Fett"/>
          <w:rtl/>
        </w:rPr>
        <w:t>וְהַצֵּל לֹא־הִצַּלְתָּ אֶת־עַמֶּֽךָ</w:t>
      </w:r>
      <w:r>
        <w:rPr>
          <w:rtl/>
        </w:rPr>
        <w:t xml:space="preserve"> </w:t>
      </w:r>
      <w:r>
        <w:t xml:space="preserve">ist eine emphatische Verneinung: </w:t>
      </w:r>
      <w:r>
        <w:rPr>
          <w:rStyle w:val="Fett"/>
          <w:rtl/>
        </w:rPr>
        <w:t>וְהַצֵּל</w:t>
      </w:r>
      <w:r>
        <w:rPr>
          <w:rtl/>
        </w:rPr>
        <w:t xml:space="preserve"> </w:t>
      </w:r>
      <w:r>
        <w:t xml:space="preserve">(waw + Infinitiv absolutus von </w:t>
      </w:r>
      <w:r>
        <w:rPr>
          <w:rStyle w:val="Fett"/>
          <w:rtl/>
        </w:rPr>
        <w:t>נצל</w:t>
      </w:r>
      <w:r>
        <w:t xml:space="preserve">, "retten") + </w:t>
      </w:r>
      <w:r>
        <w:rPr>
          <w:rStyle w:val="Fett"/>
          <w:rtl/>
        </w:rPr>
        <w:t>לֹא־הִצַּלְתָּ</w:t>
      </w:r>
      <w:r>
        <w:rPr>
          <w:rtl/>
        </w:rPr>
        <w:t xml:space="preserve"> </w:t>
      </w:r>
      <w:r>
        <w:t xml:space="preserve">(Negation + Hiphil Perfekt von </w:t>
      </w:r>
      <w:r>
        <w:rPr>
          <w:rStyle w:val="Fett"/>
          <w:rtl/>
        </w:rPr>
        <w:t>נצל</w:t>
      </w:r>
      <w:r>
        <w:t xml:space="preserve">, zweite Person maskulin Singular) + </w:t>
      </w:r>
      <w:r>
        <w:rPr>
          <w:rStyle w:val="Fett"/>
          <w:rtl/>
        </w:rPr>
        <w:t>אֶת־עַמֶּךָ</w:t>
      </w:r>
      <w:r>
        <w:rPr>
          <w:rtl/>
        </w:rPr>
        <w:t xml:space="preserve"> </w:t>
      </w:r>
      <w:r>
        <w:t>("dein Volk").</w:t>
      </w:r>
    </w:p>
    <w:p w14:paraId="74C3FC70" w14:textId="62474E59" w:rsidR="003B13B1" w:rsidRDefault="003B13B1" w:rsidP="003B13B1">
      <w:pPr>
        <w:pStyle w:val="whitespace-normal"/>
      </w:pPr>
      <w:r>
        <w:rPr>
          <w:rStyle w:val="Fett"/>
          <w:rtl/>
        </w:rPr>
        <w:t>מֵאָז</w:t>
      </w:r>
      <w:r>
        <w:rPr>
          <w:rtl/>
        </w:rPr>
        <w:t xml:space="preserve"> </w:t>
      </w:r>
      <w:r>
        <w:t xml:space="preserve">("seitdem") markiert einen Zeitpunkt des Wandels zum Schlechteren. </w:t>
      </w:r>
      <w:r>
        <w:rPr>
          <w:rStyle w:val="Fett"/>
          <w:rtl/>
        </w:rPr>
        <w:t>דבר בְּשֵׁם</w:t>
      </w:r>
      <w:r>
        <w:rPr>
          <w:rtl/>
        </w:rPr>
        <w:t xml:space="preserve"> </w:t>
      </w:r>
      <w:r>
        <w:t>bedeut</w:t>
      </w:r>
      <w:r w:rsidR="00E529AB">
        <w:t>et</w:t>
      </w:r>
      <w:r>
        <w:t xml:space="preserve"> "im Namen von jemandem sprechen" und zeigt Moses prophetische Rolle.</w:t>
      </w:r>
    </w:p>
    <w:p w14:paraId="1DB85558" w14:textId="12834862" w:rsidR="003B13B1" w:rsidRDefault="003B13B1" w:rsidP="003B13B1">
      <w:pPr>
        <w:pStyle w:val="whitespace-normal"/>
      </w:pPr>
      <w:r>
        <w:rPr>
          <w:rStyle w:val="Fett"/>
          <w:rtl/>
        </w:rPr>
        <w:t>רעע</w:t>
      </w:r>
      <w:r>
        <w:rPr>
          <w:rtl/>
        </w:rPr>
        <w:t xml:space="preserve"> </w:t>
      </w:r>
      <w:r>
        <w:t>im Hiphil bedeut</w:t>
      </w:r>
      <w:r w:rsidR="00E529AB">
        <w:t>et</w:t>
      </w:r>
      <w:r>
        <w:t xml:space="preserve"> "Schlechtes antun/schädigen". </w:t>
      </w:r>
      <w:r>
        <w:rPr>
          <w:rStyle w:val="Fett"/>
          <w:rtl/>
        </w:rPr>
        <w:t>הֵרַע</w:t>
      </w:r>
      <w:r>
        <w:rPr>
          <w:rtl/>
        </w:rPr>
        <w:t xml:space="preserve"> </w:t>
      </w:r>
      <w:r>
        <w:t xml:space="preserve">bezieht sich auf </w:t>
      </w:r>
      <w:r w:rsidR="00575C59">
        <w:t>Par’o</w:t>
      </w:r>
      <w:r>
        <w:t>s verschärfte Unterdrückung als direkte Folge von Moses Mission.</w:t>
      </w:r>
    </w:p>
    <w:p w14:paraId="43AEBFCD" w14:textId="77777777" w:rsidR="003B13B1" w:rsidRDefault="003B13B1" w:rsidP="003B13B1">
      <w:pPr>
        <w:pStyle w:val="whitespace-normal"/>
      </w:pPr>
      <w:r>
        <w:rPr>
          <w:rStyle w:val="Fett"/>
          <w:rtl/>
        </w:rPr>
        <w:t>הַצֵּל לֹא־הִצַּלְתָּ</w:t>
      </w:r>
      <w:r>
        <w:rPr>
          <w:rtl/>
        </w:rPr>
        <w:t xml:space="preserve"> </w:t>
      </w:r>
      <w:r>
        <w:t>ist eine emphatische Verneinung mit Infinitiv absolutus: "gewiss nicht/überhaupt nicht hast du gerettet". Dies betont Moses Enttäuschung über das Ausbleiben der versprochenen Rettung.</w:t>
      </w:r>
    </w:p>
    <w:p w14:paraId="2200E31B" w14:textId="77777777" w:rsidR="003B13B1" w:rsidRDefault="003B13B1" w:rsidP="003B13B1">
      <w:pPr>
        <w:pStyle w:val="whitespace-normal"/>
      </w:pPr>
      <w:r>
        <w:rPr>
          <w:rStyle w:val="Fett"/>
          <w:rtl/>
        </w:rPr>
        <w:t>עַמֶּךָ</w:t>
      </w:r>
      <w:r>
        <w:rPr>
          <w:rtl/>
        </w:rPr>
        <w:t xml:space="preserve"> </w:t>
      </w:r>
      <w:r>
        <w:t>("dein Volk") erinnert Gott an seine Besitzbeziehung und Verantwortung für Israel.</w:t>
      </w:r>
    </w:p>
    <w:p w14:paraId="17154F2A" w14:textId="77777777" w:rsidR="003B13B1" w:rsidRDefault="003B13B1" w:rsidP="003B13B1">
      <w:pPr>
        <w:pStyle w:val="whitespace-normal"/>
      </w:pPr>
      <w:r>
        <w:t>Moses Anklage ist direkt und bitter: Statt Befreiung hat seine Mission zu verschärfter Unterdrückung geführt.</w:t>
      </w:r>
    </w:p>
    <w:p w14:paraId="278AB542" w14:textId="68234CC4" w:rsidR="003B13B1" w:rsidRDefault="003B13B1" w:rsidP="003B13B1">
      <w:pPr>
        <w:pStyle w:val="whitespace-normal"/>
      </w:pPr>
      <w:r>
        <w:rPr>
          <w:rStyle w:val="Fett"/>
        </w:rPr>
        <w:t>Die LXX</w:t>
      </w:r>
      <w:r>
        <w:t xml:space="preserve"> übersetzt </w:t>
      </w:r>
      <w:r>
        <w:rPr>
          <w:rStyle w:val="Fett"/>
          <w:rtl/>
        </w:rPr>
        <w:t>מֵאָז</w:t>
      </w:r>
      <w:r>
        <w:rPr>
          <w:rtl/>
        </w:rPr>
        <w:t xml:space="preserve"> </w:t>
      </w:r>
      <w:r>
        <w:t xml:space="preserve">mit </w:t>
      </w:r>
      <w:proofErr w:type="spellStart"/>
      <w:r>
        <w:t>ἀφ</w:t>
      </w:r>
      <w:proofErr w:type="spellEnd"/>
      <w:r>
        <w:t xml:space="preserve">᾽ </w:t>
      </w:r>
      <w:proofErr w:type="spellStart"/>
      <w:r>
        <w:t>οὗ</w:t>
      </w:r>
      <w:proofErr w:type="spellEnd"/>
      <w:r>
        <w:t xml:space="preserve"> ("seit"), </w:t>
      </w:r>
      <w:r>
        <w:rPr>
          <w:rStyle w:val="Fett"/>
          <w:rtl/>
        </w:rPr>
        <w:t>בִּשְׁמֶךָ</w:t>
      </w:r>
      <w:r>
        <w:rPr>
          <w:rtl/>
        </w:rPr>
        <w:t xml:space="preserve"> </w:t>
      </w:r>
      <w:r>
        <w:t xml:space="preserve">mit </w:t>
      </w:r>
      <w:proofErr w:type="spellStart"/>
      <w:r>
        <w:t>τῷ</w:t>
      </w:r>
      <w:proofErr w:type="spellEnd"/>
      <w:r>
        <w:t xml:space="preserve"> </w:t>
      </w:r>
      <w:proofErr w:type="spellStart"/>
      <w:r>
        <w:t>σῷ</w:t>
      </w:r>
      <w:proofErr w:type="spellEnd"/>
      <w:r>
        <w:t xml:space="preserve"> </w:t>
      </w:r>
      <w:r w:rsidR="00E529AB" w:rsidRPr="00E529AB">
        <w:rPr>
          <w:lang w:val="el-GR"/>
        </w:rPr>
        <w:t>ὀνόματι</w:t>
      </w:r>
      <w:r w:rsidR="00E529AB">
        <w:t xml:space="preserve"> </w:t>
      </w:r>
      <w:r>
        <w:t xml:space="preserve">("in deinem Namen"), </w:t>
      </w:r>
      <w:r>
        <w:rPr>
          <w:rStyle w:val="Fett"/>
          <w:rtl/>
        </w:rPr>
        <w:t>הֵרַע</w:t>
      </w:r>
      <w:r>
        <w:rPr>
          <w:rtl/>
        </w:rPr>
        <w:t xml:space="preserve"> </w:t>
      </w:r>
      <w:r>
        <w:t xml:space="preserve">mit </w:t>
      </w:r>
      <w:proofErr w:type="spellStart"/>
      <w:r>
        <w:t>ἐκάκωσεν</w:t>
      </w:r>
      <w:proofErr w:type="spellEnd"/>
      <w:r>
        <w:t xml:space="preserve"> ("er hat misshandelt") und </w:t>
      </w:r>
      <w:r>
        <w:rPr>
          <w:rStyle w:val="Fett"/>
          <w:rtl/>
        </w:rPr>
        <w:t>הַצֵּל לֹא־הִצַּלְתָּ</w:t>
      </w:r>
      <w:r>
        <w:rPr>
          <w:rtl/>
        </w:rPr>
        <w:t xml:space="preserve"> </w:t>
      </w:r>
      <w:r>
        <w:t xml:space="preserve">mit </w:t>
      </w:r>
      <w:proofErr w:type="spellStart"/>
      <w:r>
        <w:t>ῥυσάμενος</w:t>
      </w:r>
      <w:proofErr w:type="spellEnd"/>
      <w:r>
        <w:t xml:space="preserve"> </w:t>
      </w:r>
      <w:proofErr w:type="spellStart"/>
      <w:r>
        <w:t>οὐκ</w:t>
      </w:r>
      <w:proofErr w:type="spellEnd"/>
      <w:r>
        <w:t xml:space="preserve"> </w:t>
      </w:r>
      <w:proofErr w:type="spellStart"/>
      <w:r>
        <w:t>ἐρρύσω</w:t>
      </w:r>
      <w:proofErr w:type="spellEnd"/>
      <w:r>
        <w:t xml:space="preserve"> ("rettend hast du nicht gerettet").</w:t>
      </w:r>
    </w:p>
    <w:p w14:paraId="0F5864E5" w14:textId="77777777" w:rsidR="003B13B1" w:rsidRDefault="003B13B1" w:rsidP="003B13B1">
      <w:pPr>
        <w:pStyle w:val="whitespace-normal"/>
      </w:pPr>
      <w:r>
        <w:rPr>
          <w:rStyle w:val="Fett"/>
        </w:rPr>
        <w:t>Satzstruktur:</w:t>
      </w:r>
      <w:r>
        <w:t xml:space="preserve"> Temporale Klausel über Moses Mission, resultierende Verschlimmerung der Lage und emphatische Verneinung göttlicher Rettung.</w:t>
      </w:r>
    </w:p>
    <w:p w14:paraId="4D235658" w14:textId="30C83D42" w:rsidR="003B13B1" w:rsidRDefault="003B13B1" w:rsidP="003B13B1">
      <w:pPr>
        <w:pStyle w:val="whitespace-normal"/>
      </w:pPr>
      <w:r>
        <w:t xml:space="preserve">Moses Anklage gipfelt: Seit er in Gottes Namen zu </w:t>
      </w:r>
      <w:r w:rsidR="00575C59">
        <w:t>Par’o</w:t>
      </w:r>
      <w:r>
        <w:t xml:space="preserve"> ging, wurde alles schlimmer, und die versprochene Rettung ist ausgeblieben.</w:t>
      </w:r>
    </w:p>
    <w:p w14:paraId="41ABD2D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w:t>
      </w:r>
    </w:p>
    <w:p w14:paraId="77C50C7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עַתָּ֣ה תִרְאֶ֔ה אֲשֶׁ֥ר אֶֽעֱשֶׂ֖ה לְפַרְעֹ֑ה כִּ֣י בְיָ֤ד חֲזָקָה֙ יְשַׁלְּחֵ֔ם וּבְיָ֣ד חֲזָקָ֔ה יְגָרְשֵׁ֖ם מֵאַרְצֹֽו׃</w:t>
      </w:r>
    </w:p>
    <w:p w14:paraId="5D7C73E5" w14:textId="780B4E1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Nun sollst du sehen, was ich </w:t>
      </w:r>
      <w:r w:rsidR="00575C59">
        <w:rPr>
          <w:rFonts w:eastAsia="Times New Roman" w:cs="Times New Roman"/>
          <w:lang w:eastAsia="de-DE"/>
        </w:rPr>
        <w:t>Par’o</w:t>
      </w:r>
      <w:r w:rsidRPr="003B13B1">
        <w:rPr>
          <w:rFonts w:eastAsia="Times New Roman" w:cs="Times New Roman"/>
          <w:lang w:eastAsia="de-DE"/>
        </w:rPr>
        <w:t xml:space="preserve"> tun werde; denn durch eine starke Hand wird er sie ziehen lassen, und durch eine starke Hand wird er sie aus seinem Land vertreiben.</w:t>
      </w:r>
    </w:p>
    <w:p w14:paraId="0A76EE70"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362FE77">
          <v:rect id="_x0000_i1148" style="width:0;height:1.5pt" o:hralign="center" o:hrstd="t" o:hr="t" fillcolor="#a0a0a0" stroked="f"/>
        </w:pict>
      </w:r>
    </w:p>
    <w:p w14:paraId="0FA5F4C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 עַתָּה תִרְאֶה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עַתָּה</w:t>
      </w:r>
      <w:r w:rsidRPr="003B13B1">
        <w:rPr>
          <w:rFonts w:eastAsia="Times New Roman" w:cs="Times New Roman"/>
          <w:rtl/>
          <w:lang w:eastAsia="de-DE"/>
        </w:rPr>
        <w:t xml:space="preserve"> </w:t>
      </w:r>
      <w:r w:rsidRPr="003B13B1">
        <w:rPr>
          <w:rFonts w:eastAsia="Times New Roman" w:cs="Times New Roman"/>
          <w:lang w:eastAsia="de-DE"/>
        </w:rPr>
        <w:t xml:space="preserve">("nun") + </w:t>
      </w:r>
      <w:r w:rsidRPr="003B13B1">
        <w:rPr>
          <w:rFonts w:eastAsia="Times New Roman" w:cs="Times New Roman"/>
          <w:b/>
          <w:bCs/>
          <w:rtl/>
          <w:lang w:eastAsia="de-DE"/>
        </w:rPr>
        <w:t>תִרְאֶה</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ראה</w:t>
      </w:r>
      <w:r w:rsidRPr="003B13B1">
        <w:rPr>
          <w:rFonts w:eastAsia="Times New Roman" w:cs="Times New Roman"/>
          <w:lang w:eastAsia="de-DE"/>
        </w:rPr>
        <w:t>, "sehen", zweite Person maskulin Singular).</w:t>
      </w:r>
    </w:p>
    <w:p w14:paraId="6CACA267" w14:textId="3E3E7B2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אֶֽעֱשֶׂ֖ה לְפַרְעֹ֑ה</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אֶעֱשֶׂה</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עשׂה</w:t>
      </w:r>
      <w:r w:rsidRPr="003B13B1">
        <w:rPr>
          <w:rFonts w:eastAsia="Times New Roman" w:cs="Times New Roman"/>
          <w:lang w:eastAsia="de-DE"/>
        </w:rPr>
        <w:t xml:space="preserve">, "tun", erste Person Singular) + </w:t>
      </w:r>
      <w:r w:rsidRPr="003B13B1">
        <w:rPr>
          <w:rFonts w:eastAsia="Times New Roman" w:cs="Times New Roman"/>
          <w:b/>
          <w:bCs/>
          <w:rtl/>
          <w:lang w:eastAsia="de-DE"/>
        </w:rPr>
        <w:t>לְפַרְעֹה</w:t>
      </w:r>
      <w:r w:rsidRPr="003B13B1">
        <w:rPr>
          <w:rFonts w:eastAsia="Times New Roman" w:cs="Times New Roman"/>
          <w:rtl/>
          <w:lang w:eastAsia="de-DE"/>
        </w:rPr>
        <w:t xml:space="preserve"> </w:t>
      </w:r>
      <w:r w:rsidRPr="003B13B1">
        <w:rPr>
          <w:rFonts w:eastAsia="Times New Roman" w:cs="Times New Roman"/>
          <w:lang w:eastAsia="de-DE"/>
        </w:rPr>
        <w:t>("</w:t>
      </w:r>
      <w:r w:rsidR="00575C59">
        <w:rPr>
          <w:rFonts w:eastAsia="Times New Roman" w:cs="Times New Roman"/>
          <w:lang w:eastAsia="de-DE"/>
        </w:rPr>
        <w:t>Par’o</w:t>
      </w:r>
      <w:r w:rsidRPr="003B13B1">
        <w:rPr>
          <w:rFonts w:eastAsia="Times New Roman" w:cs="Times New Roman"/>
          <w:lang w:eastAsia="de-DE"/>
        </w:rPr>
        <w:t>" - hier Dativ des Nachteils).</w:t>
      </w:r>
    </w:p>
    <w:p w14:paraId="35DF2C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כִּי בְיָד חֲזָקָה יְשַׁלְּחֵם וּבְיָד חֲזָקָה יְגָרְשֵׁם מֵאַרְצוֹ</w:t>
      </w:r>
      <w:r w:rsidRPr="003B13B1">
        <w:rPr>
          <w:rFonts w:eastAsia="Times New Roman" w:cs="Times New Roman"/>
          <w:rtl/>
          <w:lang w:eastAsia="de-DE"/>
        </w:rPr>
        <w:t xml:space="preserve"> </w:t>
      </w:r>
      <w:r w:rsidRPr="003B13B1">
        <w:rPr>
          <w:rFonts w:eastAsia="Times New Roman" w:cs="Times New Roman"/>
          <w:lang w:eastAsia="de-DE"/>
        </w:rPr>
        <w:t xml:space="preserve">ist eine kausale Begründung mit Parallelismus: </w:t>
      </w:r>
      <w:r w:rsidRPr="003B13B1">
        <w:rPr>
          <w:rFonts w:eastAsia="Times New Roman" w:cs="Times New Roman"/>
          <w:b/>
          <w:bCs/>
          <w:rtl/>
          <w:lang w:eastAsia="de-DE"/>
        </w:rPr>
        <w:t>כִּי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בְיָד חֲזָקָה</w:t>
      </w:r>
      <w:r w:rsidRPr="003B13B1">
        <w:rPr>
          <w:rFonts w:eastAsia="Times New Roman" w:cs="Times New Roman"/>
          <w:rtl/>
          <w:lang w:eastAsia="de-DE"/>
        </w:rPr>
        <w:t xml:space="preserve"> </w:t>
      </w:r>
      <w:r w:rsidRPr="003B13B1">
        <w:rPr>
          <w:rFonts w:eastAsia="Times New Roman" w:cs="Times New Roman"/>
          <w:lang w:eastAsia="de-DE"/>
        </w:rPr>
        <w:t xml:space="preserve">(instrumentale präpositionale Phrase) + </w:t>
      </w:r>
      <w:r w:rsidRPr="003B13B1">
        <w:rPr>
          <w:rFonts w:eastAsia="Times New Roman" w:cs="Times New Roman"/>
          <w:b/>
          <w:bCs/>
          <w:rtl/>
          <w:lang w:eastAsia="de-DE"/>
        </w:rPr>
        <w:t>יְשַׁלְּחֵם</w:t>
      </w:r>
      <w:r w:rsidRPr="003B13B1">
        <w:rPr>
          <w:rFonts w:eastAsia="Times New Roman" w:cs="Times New Roman"/>
          <w:rtl/>
          <w:lang w:eastAsia="de-DE"/>
        </w:rPr>
        <w:t xml:space="preserve"> </w:t>
      </w:r>
      <w:r w:rsidRPr="003B13B1">
        <w:rPr>
          <w:rFonts w:eastAsia="Times New Roman" w:cs="Times New Roman"/>
          <w:lang w:eastAsia="de-DE"/>
        </w:rPr>
        <w:t xml:space="preserve">(Piel-Imperfekt von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mit Objektsuffix) + parallele Struktur mit </w:t>
      </w:r>
      <w:r w:rsidRPr="003B13B1">
        <w:rPr>
          <w:rFonts w:eastAsia="Times New Roman" w:cs="Times New Roman"/>
          <w:b/>
          <w:bCs/>
          <w:rtl/>
          <w:lang w:eastAsia="de-DE"/>
        </w:rPr>
        <w:t>יְגָרְשֵׁם</w:t>
      </w:r>
      <w:r w:rsidRPr="003B13B1">
        <w:rPr>
          <w:rFonts w:eastAsia="Times New Roman" w:cs="Times New Roman"/>
          <w:rtl/>
          <w:lang w:eastAsia="de-DE"/>
        </w:rPr>
        <w:t xml:space="preserve"> </w:t>
      </w:r>
      <w:r w:rsidRPr="003B13B1">
        <w:rPr>
          <w:rFonts w:eastAsia="Times New Roman" w:cs="Times New Roman"/>
          <w:lang w:eastAsia="de-DE"/>
        </w:rPr>
        <w:t xml:space="preserve">(Piel-Imperfekt von </w:t>
      </w:r>
      <w:r w:rsidRPr="003B13B1">
        <w:rPr>
          <w:rFonts w:eastAsia="Times New Roman" w:cs="Times New Roman"/>
          <w:b/>
          <w:bCs/>
          <w:rtl/>
          <w:lang w:eastAsia="de-DE"/>
        </w:rPr>
        <w:t>גרש</w:t>
      </w:r>
      <w:r w:rsidRPr="003B13B1">
        <w:rPr>
          <w:rFonts w:eastAsia="Times New Roman" w:cs="Times New Roman"/>
          <w:lang w:eastAsia="de-DE"/>
        </w:rPr>
        <w:t xml:space="preserve">, "vertreiben") + </w:t>
      </w:r>
      <w:r w:rsidRPr="003B13B1">
        <w:rPr>
          <w:rFonts w:eastAsia="Times New Roman" w:cs="Times New Roman"/>
          <w:b/>
          <w:bCs/>
          <w:rtl/>
          <w:lang w:eastAsia="de-DE"/>
        </w:rPr>
        <w:t>מֵאַרְצוֹ</w:t>
      </w:r>
      <w:r w:rsidRPr="003B13B1">
        <w:rPr>
          <w:rFonts w:eastAsia="Times New Roman" w:cs="Times New Roman"/>
          <w:lang w:eastAsia="de-DE"/>
        </w:rPr>
        <w:t>.</w:t>
      </w:r>
    </w:p>
    <w:p w14:paraId="4DA8BD8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עַתָּה</w:t>
      </w:r>
      <w:r w:rsidRPr="003B13B1">
        <w:rPr>
          <w:rFonts w:eastAsia="Times New Roman" w:cs="Times New Roman"/>
          <w:rtl/>
          <w:lang w:eastAsia="de-DE"/>
        </w:rPr>
        <w:t xml:space="preserve"> </w:t>
      </w:r>
      <w:r w:rsidRPr="003B13B1">
        <w:rPr>
          <w:rFonts w:eastAsia="Times New Roman" w:cs="Times New Roman"/>
          <w:lang w:eastAsia="de-DE"/>
        </w:rPr>
        <w:t xml:space="preserve">markiert einen entscheidenden Wendepunkt nach Moses Verzweiflung. </w:t>
      </w:r>
      <w:r w:rsidRPr="003B13B1">
        <w:rPr>
          <w:rFonts w:eastAsia="Times New Roman" w:cs="Times New Roman"/>
          <w:b/>
          <w:bCs/>
          <w:rtl/>
          <w:lang w:eastAsia="de-DE"/>
        </w:rPr>
        <w:t>תִרְאֶה</w:t>
      </w:r>
      <w:r w:rsidRPr="003B13B1">
        <w:rPr>
          <w:rFonts w:eastAsia="Times New Roman" w:cs="Times New Roman"/>
          <w:rtl/>
          <w:lang w:eastAsia="de-DE"/>
        </w:rPr>
        <w:t xml:space="preserve"> </w:t>
      </w:r>
      <w:r w:rsidRPr="003B13B1">
        <w:rPr>
          <w:rFonts w:eastAsia="Times New Roman" w:cs="Times New Roman"/>
          <w:lang w:eastAsia="de-DE"/>
        </w:rPr>
        <w:t>zeigt göttliche Zusage sichtbarer Demonstration der Macht.</w:t>
      </w:r>
    </w:p>
    <w:p w14:paraId="5D7B5AE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עשׂה לְ</w:t>
      </w:r>
      <w:r w:rsidRPr="003B13B1">
        <w:rPr>
          <w:rFonts w:eastAsia="Times New Roman" w:cs="Times New Roman"/>
          <w:rtl/>
          <w:lang w:eastAsia="de-DE"/>
        </w:rPr>
        <w:t xml:space="preserve"> </w:t>
      </w:r>
      <w:r w:rsidRPr="003B13B1">
        <w:rPr>
          <w:rFonts w:eastAsia="Times New Roman" w:cs="Times New Roman"/>
          <w:lang w:eastAsia="de-DE"/>
        </w:rPr>
        <w:t xml:space="preserve">kann "jemandem antun" bedeuten und zeigt hier göttliche Vergeltung. </w:t>
      </w:r>
      <w:r w:rsidRPr="003B13B1">
        <w:rPr>
          <w:rFonts w:eastAsia="Times New Roman" w:cs="Times New Roman"/>
          <w:b/>
          <w:bCs/>
          <w:rtl/>
          <w:lang w:eastAsia="de-DE"/>
        </w:rPr>
        <w:t>יָד חֲזָקָה</w:t>
      </w:r>
      <w:r w:rsidRPr="003B13B1">
        <w:rPr>
          <w:rFonts w:eastAsia="Times New Roman" w:cs="Times New Roman"/>
          <w:rtl/>
          <w:lang w:eastAsia="de-DE"/>
        </w:rPr>
        <w:t xml:space="preserve"> </w:t>
      </w:r>
      <w:r w:rsidRPr="003B13B1">
        <w:rPr>
          <w:rFonts w:eastAsia="Times New Roman" w:cs="Times New Roman"/>
          <w:lang w:eastAsia="de-DE"/>
        </w:rPr>
        <w:t>ist ein Leitmotiv der Exodus-Erzählung für göttliche Macht.</w:t>
      </w:r>
    </w:p>
    <w:p w14:paraId="605B239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(Piel) bedeutet "freilassen/wegsenden", </w:t>
      </w:r>
      <w:r w:rsidRPr="003B13B1">
        <w:rPr>
          <w:rFonts w:eastAsia="Times New Roman" w:cs="Times New Roman"/>
          <w:b/>
          <w:bCs/>
          <w:rtl/>
          <w:lang w:eastAsia="de-DE"/>
        </w:rPr>
        <w:t>גרש</w:t>
      </w:r>
      <w:r w:rsidRPr="003B13B1">
        <w:rPr>
          <w:rFonts w:eastAsia="Times New Roman" w:cs="Times New Roman"/>
          <w:rtl/>
          <w:lang w:eastAsia="de-DE"/>
        </w:rPr>
        <w:t xml:space="preserve"> </w:t>
      </w:r>
      <w:r w:rsidRPr="003B13B1">
        <w:rPr>
          <w:rFonts w:eastAsia="Times New Roman" w:cs="Times New Roman"/>
          <w:lang w:eastAsia="de-DE"/>
        </w:rPr>
        <w:t>(Piel) "gewaltsam vertreiben". Die Steigerung zeigt: von widerwilliger Freilassung zu aktiver Vertreibung.</w:t>
      </w:r>
    </w:p>
    <w:p w14:paraId="237213C1" w14:textId="02C42EF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מֵאַרְצוֹ</w:t>
      </w:r>
      <w:r w:rsidRPr="003B13B1">
        <w:rPr>
          <w:rFonts w:eastAsia="Times New Roman" w:cs="Times New Roman"/>
          <w:rtl/>
          <w:lang w:eastAsia="de-DE"/>
        </w:rPr>
        <w:t xml:space="preserve"> </w:t>
      </w:r>
      <w:r w:rsidRPr="003B13B1">
        <w:rPr>
          <w:rFonts w:eastAsia="Times New Roman" w:cs="Times New Roman"/>
          <w:lang w:eastAsia="de-DE"/>
        </w:rPr>
        <w:t xml:space="preserve">betont, dass </w:t>
      </w:r>
      <w:r w:rsidR="00575C59">
        <w:rPr>
          <w:rFonts w:eastAsia="Times New Roman" w:cs="Times New Roman"/>
          <w:lang w:eastAsia="de-DE"/>
        </w:rPr>
        <w:t>Par’o</w:t>
      </w:r>
      <w:r w:rsidRPr="003B13B1">
        <w:rPr>
          <w:rFonts w:eastAsia="Times New Roman" w:cs="Times New Roman"/>
          <w:lang w:eastAsia="de-DE"/>
        </w:rPr>
        <w:t xml:space="preserve"> Israel aus seinem eigenen Land hinaustreiben wird - eine ironische Wendung.</w:t>
      </w:r>
    </w:p>
    <w:p w14:paraId="6A6CA528" w14:textId="01F0519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übersetzt "</w:t>
      </w:r>
      <w:r w:rsidR="00835899">
        <w:rPr>
          <w:rtl/>
        </w:rPr>
        <w:t>בְיָ֣ד חֲזָקָ֔ה</w:t>
      </w:r>
      <w:r w:rsidR="00835899">
        <w:t>" zweimal unterschiedlich: einmal als "</w:t>
      </w:r>
      <w:proofErr w:type="spellStart"/>
      <w:r w:rsidR="00835899">
        <w:t>ἐν</w:t>
      </w:r>
      <w:proofErr w:type="spellEnd"/>
      <w:r w:rsidR="00835899">
        <w:t xml:space="preserve"> </w:t>
      </w:r>
      <w:proofErr w:type="spellStart"/>
      <w:r w:rsidR="00835899">
        <w:t>χειρὶ</w:t>
      </w:r>
      <w:proofErr w:type="spellEnd"/>
      <w:r w:rsidR="00835899">
        <w:t xml:space="preserve"> </w:t>
      </w:r>
      <w:proofErr w:type="spellStart"/>
      <w:r w:rsidR="00835899">
        <w:t>κρ</w:t>
      </w:r>
      <w:proofErr w:type="spellEnd"/>
      <w:r w:rsidR="00835899">
        <w:t>αταιᾷ" (mit starker Hand) und dann als "</w:t>
      </w:r>
      <w:proofErr w:type="spellStart"/>
      <w:r w:rsidR="00835899">
        <w:t>ἐν</w:t>
      </w:r>
      <w:proofErr w:type="spellEnd"/>
      <w:r w:rsidR="00835899">
        <w:t xml:space="preserve"> βρα</w:t>
      </w:r>
      <w:proofErr w:type="spellStart"/>
      <w:r w:rsidR="00835899">
        <w:t>χίονι</w:t>
      </w:r>
      <w:proofErr w:type="spellEnd"/>
      <w:r w:rsidR="00835899">
        <w:t xml:space="preserve"> </w:t>
      </w:r>
      <w:proofErr w:type="spellStart"/>
      <w:r w:rsidR="00835899">
        <w:t>ὑψηλῷ</w:t>
      </w:r>
      <w:proofErr w:type="spellEnd"/>
      <w:r w:rsidR="00835899">
        <w:t>" (mit erhobenem Arm), was eine Variation für das wiederholte hebräische Wort einführt.</w:t>
      </w:r>
    </w:p>
    <w:p w14:paraId="6508EBC3" w14:textId="39F1B85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Antwort auf Moses Verzweiflung mit Ankündigung sichtbarer Demonstration und paralleler Steigerung der </w:t>
      </w:r>
      <w:r w:rsidR="00575C59">
        <w:rPr>
          <w:rFonts w:eastAsia="Times New Roman" w:cs="Times New Roman"/>
          <w:lang w:eastAsia="de-DE"/>
        </w:rPr>
        <w:t>Par’o</w:t>
      </w:r>
      <w:r w:rsidRPr="003B13B1">
        <w:rPr>
          <w:rFonts w:eastAsia="Times New Roman" w:cs="Times New Roman"/>
          <w:lang w:eastAsia="de-DE"/>
        </w:rPr>
        <w:t>-Reaktion.</w:t>
      </w:r>
    </w:p>
    <w:p w14:paraId="224977D3" w14:textId="119D7A1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Gott antwortet auf Moses Anklage mit der Zusage sichtbarer göttlicher Macht, die </w:t>
      </w:r>
      <w:r w:rsidR="00575C59">
        <w:rPr>
          <w:rFonts w:eastAsia="Times New Roman" w:cs="Times New Roman"/>
          <w:lang w:eastAsia="de-DE"/>
        </w:rPr>
        <w:t>Par’o</w:t>
      </w:r>
      <w:r w:rsidRPr="003B13B1">
        <w:rPr>
          <w:rFonts w:eastAsia="Times New Roman" w:cs="Times New Roman"/>
          <w:lang w:eastAsia="de-DE"/>
        </w:rPr>
        <w:t xml:space="preserve"> zu widerwilliger Freilassung und schließlich aktiver Vertreibung zwingen wird.</w:t>
      </w:r>
    </w:p>
    <w:p w14:paraId="7786A746"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w:t>
      </w:r>
    </w:p>
    <w:p w14:paraId="03CC2F8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וַיְדַבֵּ֥ר אֱלֹהִ֖ים אֶל־מֹשֶׁ֑ה וַיֹּ֥אמֶר אֵלָ֖יו אֲנִ֥י יְהוָֽה׃</w:t>
      </w:r>
    </w:p>
    <w:p w14:paraId="4B4814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Gott redete zu Mose und sagte zu ihm: Ich bin der Ewige.</w:t>
      </w:r>
    </w:p>
    <w:p w14:paraId="274EFBE2"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7C8D0E1">
          <v:rect id="_x0000_i1149" style="width:0;height:1.5pt" o:hralign="center" o:hrstd="t" o:hr="t" fillcolor="#a0a0a0" stroked="f"/>
        </w:pict>
      </w:r>
    </w:p>
    <w:p w14:paraId="1C21D35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וַיְדַבֵּר אֱלֹהִים אֶל־מֹשֶׁה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"reden") + </w:t>
      </w:r>
      <w:r w:rsidRPr="003B13B1">
        <w:rPr>
          <w:rFonts w:eastAsia="Times New Roman" w:cs="Times New Roman"/>
          <w:b/>
          <w:bCs/>
          <w:rtl/>
          <w:lang w:eastAsia="de-DE"/>
        </w:rPr>
        <w:t>אֱלֹהִים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אֶל־מֹשֶׁה</w:t>
      </w:r>
      <w:r w:rsidRPr="003B13B1">
        <w:rPr>
          <w:rFonts w:eastAsia="Times New Roman" w:cs="Times New Roman"/>
          <w:lang w:eastAsia="de-DE"/>
        </w:rPr>
        <w:t xml:space="preserve">. </w:t>
      </w:r>
      <w:r w:rsidRPr="003B13B1">
        <w:rPr>
          <w:rFonts w:eastAsia="Times New Roman" w:cs="Times New Roman"/>
          <w:b/>
          <w:bCs/>
          <w:rtl/>
          <w:lang w:eastAsia="de-DE"/>
        </w:rPr>
        <w:t>וַיֹּאמֶר אֵלָיו אֲנִי יְהוָה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אֵלָיו</w:t>
      </w:r>
      <w:r w:rsidRPr="003B13B1">
        <w:rPr>
          <w:rFonts w:eastAsia="Times New Roman" w:cs="Times New Roman"/>
          <w:rtl/>
          <w:lang w:eastAsia="de-DE"/>
        </w:rPr>
        <w:t xml:space="preserve"> </w:t>
      </w:r>
      <w:r w:rsidRPr="003B13B1">
        <w:rPr>
          <w:rFonts w:eastAsia="Times New Roman" w:cs="Times New Roman"/>
          <w:lang w:eastAsia="de-DE"/>
        </w:rPr>
        <w:t xml:space="preserve">+ Selbstoffenbarungsformel </w:t>
      </w:r>
      <w:r w:rsidRPr="003B13B1">
        <w:rPr>
          <w:rFonts w:eastAsia="Times New Roman" w:cs="Times New Roman"/>
          <w:b/>
          <w:bCs/>
          <w:rtl/>
          <w:lang w:eastAsia="de-DE"/>
        </w:rPr>
        <w:t>אֲנִי יְהוָה</w:t>
      </w:r>
      <w:r w:rsidRPr="003B13B1">
        <w:rPr>
          <w:rFonts w:eastAsia="Times New Roman" w:cs="Times New Roman"/>
          <w:lang w:eastAsia="de-DE"/>
        </w:rPr>
        <w:t>.</w:t>
      </w:r>
    </w:p>
    <w:p w14:paraId="58B45F1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ist intensiver als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und zeigt die Wichtigkeit der folgenden Offenbarung. </w:t>
      </w:r>
      <w:r w:rsidRPr="003B13B1">
        <w:rPr>
          <w:rFonts w:eastAsia="Times New Roman" w:cs="Times New Roman"/>
          <w:b/>
          <w:bCs/>
          <w:rtl/>
          <w:lang w:eastAsia="de-DE"/>
        </w:rPr>
        <w:t>אֱלֹהִים</w:t>
      </w:r>
      <w:r w:rsidRPr="003B13B1">
        <w:rPr>
          <w:rFonts w:eastAsia="Times New Roman" w:cs="Times New Roman"/>
          <w:rtl/>
          <w:lang w:eastAsia="de-DE"/>
        </w:rPr>
        <w:t xml:space="preserve"> </w:t>
      </w:r>
      <w:r w:rsidRPr="003B13B1">
        <w:rPr>
          <w:rFonts w:eastAsia="Times New Roman" w:cs="Times New Roman"/>
          <w:lang w:eastAsia="de-DE"/>
        </w:rPr>
        <w:t xml:space="preserve">wechselt zu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eine bedeutsame theologische Progression.</w:t>
      </w:r>
    </w:p>
    <w:p w14:paraId="1AB16DB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ist die fundamentale Selbstoffenbarungsformel und Grundlage aller weiteren Aussagen. Dies leitet eine große theologische Rede ein.</w:t>
      </w:r>
    </w:p>
    <w:p w14:paraId="23CBF12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doppelte Einleitung (</w:t>
      </w:r>
      <w:r w:rsidRPr="003B13B1">
        <w:rPr>
          <w:rFonts w:eastAsia="Times New Roman" w:cs="Times New Roman"/>
          <w:b/>
          <w:bCs/>
          <w:rtl/>
          <w:lang w:eastAsia="de-DE"/>
        </w:rPr>
        <w:t>וַיְדַבֵּר...וַיֹּאמֶר</w:t>
      </w:r>
      <w:r w:rsidRPr="003B13B1">
        <w:rPr>
          <w:rFonts w:eastAsia="Times New Roman" w:cs="Times New Roman"/>
          <w:lang w:eastAsia="de-DE"/>
        </w:rPr>
        <w:t>) betont die Feierlichkeit und Bedeutung der kommenden Offenbarung.</w:t>
      </w:r>
    </w:p>
    <w:p w14:paraId="61F065C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וַיְדַבֵּר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ἐλάλησεν</w:t>
      </w:r>
      <w:proofErr w:type="spellEnd"/>
      <w:r w:rsidRPr="003B13B1">
        <w:rPr>
          <w:rFonts w:eastAsia="Times New Roman" w:cs="Times New Roman"/>
          <w:lang w:eastAsia="de-DE"/>
        </w:rPr>
        <w:t xml:space="preserve"> ("er sprach"), </w:t>
      </w:r>
      <w:r w:rsidRPr="003B13B1">
        <w:rPr>
          <w:rFonts w:eastAsia="Times New Roman" w:cs="Times New Roman"/>
          <w:b/>
          <w:bCs/>
          <w:rtl/>
          <w:lang w:eastAsia="de-DE"/>
        </w:rPr>
        <w:t>אֱלֹהִים</w:t>
      </w:r>
      <w:r w:rsidRPr="003B13B1">
        <w:rPr>
          <w:rFonts w:eastAsia="Times New Roman" w:cs="Times New Roman"/>
          <w:rtl/>
          <w:lang w:eastAsia="de-DE"/>
        </w:rPr>
        <w:t xml:space="preserve"> </w:t>
      </w:r>
      <w:r w:rsidRPr="003B13B1">
        <w:rPr>
          <w:rFonts w:eastAsia="Times New Roman" w:cs="Times New Roman"/>
          <w:lang w:eastAsia="de-DE"/>
        </w:rPr>
        <w:t xml:space="preserve">mit ὁ </w:t>
      </w:r>
      <w:proofErr w:type="spellStart"/>
      <w:r w:rsidRPr="003B13B1">
        <w:rPr>
          <w:rFonts w:eastAsia="Times New Roman" w:cs="Times New Roman"/>
          <w:lang w:eastAsia="de-DE"/>
        </w:rPr>
        <w:t>θεός</w:t>
      </w:r>
      <w:proofErr w:type="spellEnd"/>
      <w:r w:rsidRPr="003B13B1">
        <w:rPr>
          <w:rFonts w:eastAsia="Times New Roman" w:cs="Times New Roman"/>
          <w:lang w:eastAsia="de-DE"/>
        </w:rPr>
        <w:t xml:space="preserve"> ("Gott") und </w:t>
      </w: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ἐγώ</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εἰμι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κύριος</w:t>
      </w:r>
      <w:proofErr w:type="spellEnd"/>
      <w:r w:rsidRPr="003B13B1">
        <w:rPr>
          <w:rFonts w:eastAsia="Times New Roman" w:cs="Times New Roman"/>
          <w:lang w:eastAsia="de-DE"/>
        </w:rPr>
        <w:t xml:space="preserve"> ("ich bin der Herr").</w:t>
      </w:r>
    </w:p>
    <w:p w14:paraId="5E7D44A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Doppelte feierliche Einleitung einer fundamentalen Gottesnamens-offenbarung.</w:t>
      </w:r>
    </w:p>
    <w:p w14:paraId="06BEBD5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Gott beginnt eine große theologische Offenbarung mit der grundlegenden Selbst-identifikation als JHWH.</w:t>
      </w:r>
    </w:p>
    <w:p w14:paraId="5E71845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6,3</w:t>
      </w:r>
    </w:p>
    <w:p w14:paraId="43EE2AF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וָאֵרָ֗א אֶל־אַבְרָהָ֛ם אֶל־יִצְחָ֥ק וְאֶֽל־יַעֲקֹ֖ב בְּאֵ֣ל שַׁדָּ֑י וּשְׁמִ֣י יְהוָ֔ה לֹ֥א נוֹדַ֖עְתִּי לָהֶֽם׃</w:t>
      </w:r>
    </w:p>
    <w:p w14:paraId="22F2EBC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bin Abraham, Isaak und Jakob als El Schaddai erschienen, aber mit meinem Namen JHWH bin ich ihnen nicht bekannt geworden.</w:t>
      </w:r>
    </w:p>
    <w:p w14:paraId="5C4CAF1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E0223AD">
          <v:rect id="_x0000_i1150" style="width:0;height:1.5pt" o:hralign="center" o:hrstd="t" o:hr="t" fillcolor="#a0a0a0" stroked="f"/>
        </w:pict>
      </w:r>
    </w:p>
    <w:p w14:paraId="04E54E1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וָאֵרָא אֶל־אַבְרָהָם אֶל־יִצְחָ֥ק וְאֶֽל־יַעֲקֹ֖ב בְּאֵ֣ל שַׁדָּ֑י</w:t>
      </w:r>
      <w:r w:rsidRPr="003B13B1">
        <w:rPr>
          <w:rFonts w:eastAsia="Times New Roman" w:cs="Times New Roman"/>
          <w:rtl/>
          <w:lang w:eastAsia="de-DE"/>
        </w:rPr>
        <w:t xml:space="preserve"> </w:t>
      </w:r>
      <w:r w:rsidRPr="003B13B1">
        <w:rPr>
          <w:rFonts w:eastAsia="Times New Roman" w:cs="Times New Roman"/>
          <w:lang w:eastAsia="de-DE"/>
        </w:rPr>
        <w:t xml:space="preserve">ist waw + Niphal Perfekt von </w:t>
      </w:r>
      <w:r w:rsidRPr="003B13B1">
        <w:rPr>
          <w:rFonts w:eastAsia="Times New Roman" w:cs="Times New Roman"/>
          <w:b/>
          <w:bCs/>
          <w:rtl/>
          <w:lang w:eastAsia="de-DE"/>
        </w:rPr>
        <w:t>ראה</w:t>
      </w:r>
      <w:r w:rsidRPr="003B13B1">
        <w:rPr>
          <w:rFonts w:eastAsia="Times New Roman" w:cs="Times New Roman"/>
          <w:rtl/>
          <w:lang w:eastAsia="de-DE"/>
        </w:rPr>
        <w:t xml:space="preserve"> </w:t>
      </w:r>
      <w:r w:rsidRPr="003B13B1">
        <w:rPr>
          <w:rFonts w:eastAsia="Times New Roman" w:cs="Times New Roman"/>
          <w:lang w:eastAsia="de-DE"/>
        </w:rPr>
        <w:t xml:space="preserve">("erscheinen", erste Person Singular) + dreifache Präposition </w:t>
      </w:r>
      <w:r w:rsidRPr="003B13B1">
        <w:rPr>
          <w:rFonts w:eastAsia="Times New Roman" w:cs="Times New Roman"/>
          <w:b/>
          <w:bCs/>
          <w:rtl/>
          <w:lang w:eastAsia="de-DE"/>
        </w:rPr>
        <w:t>אֶל</w:t>
      </w:r>
      <w:r w:rsidRPr="003B13B1">
        <w:rPr>
          <w:rFonts w:eastAsia="Times New Roman" w:cs="Times New Roman"/>
          <w:rtl/>
          <w:lang w:eastAsia="de-DE"/>
        </w:rPr>
        <w:t xml:space="preserve"> </w:t>
      </w:r>
      <w:r w:rsidRPr="003B13B1">
        <w:rPr>
          <w:rFonts w:eastAsia="Times New Roman" w:cs="Times New Roman"/>
          <w:lang w:eastAsia="de-DE"/>
        </w:rPr>
        <w:t xml:space="preserve">+ Patriarchennamen + </w:t>
      </w:r>
      <w:r w:rsidRPr="003B13B1">
        <w:rPr>
          <w:rFonts w:eastAsia="Times New Roman" w:cs="Times New Roman"/>
          <w:b/>
          <w:bCs/>
          <w:rtl/>
          <w:lang w:eastAsia="de-DE"/>
        </w:rPr>
        <w:t>בְּאֵל שַׁדָּי</w:t>
      </w:r>
      <w:r w:rsidRPr="003B13B1">
        <w:rPr>
          <w:rFonts w:eastAsia="Times New Roman" w:cs="Times New Roman"/>
          <w:rtl/>
          <w:lang w:eastAsia="de-DE"/>
        </w:rPr>
        <w:t xml:space="preserve"> </w:t>
      </w:r>
      <w:r w:rsidRPr="003B13B1">
        <w:rPr>
          <w:rFonts w:eastAsia="Times New Roman" w:cs="Times New Roman"/>
          <w:lang w:eastAsia="de-DE"/>
        </w:rPr>
        <w:t>(göttlicher Name "Gott, der Allmächtige").</w:t>
      </w:r>
    </w:p>
    <w:p w14:paraId="6BF06D5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וּשְׁמִ֣י יְהוָ֔ה לֹ֥א נוֹדַ֖עְתִּי לָהֶֽם</w:t>
      </w:r>
      <w:r w:rsidRPr="003B13B1">
        <w:rPr>
          <w:rFonts w:eastAsia="Times New Roman" w:cs="Times New Roman"/>
          <w:rtl/>
          <w:lang w:eastAsia="de-DE"/>
        </w:rPr>
        <w:t xml:space="preserve"> </w:t>
      </w:r>
      <w:r w:rsidRPr="003B13B1">
        <w:rPr>
          <w:rFonts w:eastAsia="Times New Roman" w:cs="Times New Roman"/>
          <w:lang w:eastAsia="de-DE"/>
        </w:rPr>
        <w:t xml:space="preserve">ist kontrastierend: </w:t>
      </w:r>
      <w:r w:rsidRPr="003B13B1">
        <w:rPr>
          <w:rFonts w:eastAsia="Times New Roman" w:cs="Times New Roman"/>
          <w:b/>
          <w:bCs/>
          <w:rtl/>
          <w:lang w:eastAsia="de-DE"/>
        </w:rPr>
        <w:t>וּשְׁמִי יְהוָה</w:t>
      </w:r>
      <w:r w:rsidRPr="003B13B1">
        <w:rPr>
          <w:rFonts w:eastAsia="Times New Roman" w:cs="Times New Roman"/>
          <w:rtl/>
          <w:lang w:eastAsia="de-DE"/>
        </w:rPr>
        <w:t xml:space="preserve"> </w:t>
      </w:r>
      <w:r w:rsidRPr="003B13B1">
        <w:rPr>
          <w:rFonts w:eastAsia="Times New Roman" w:cs="Times New Roman"/>
          <w:lang w:eastAsia="de-DE"/>
        </w:rPr>
        <w:t xml:space="preserve">("und mein Name JHWH") + </w:t>
      </w:r>
      <w:r w:rsidRPr="003B13B1">
        <w:rPr>
          <w:rFonts w:eastAsia="Times New Roman" w:cs="Times New Roman"/>
          <w:b/>
          <w:bCs/>
          <w:rtl/>
          <w:lang w:eastAsia="de-DE"/>
        </w:rPr>
        <w:t>לֹא נוֹדַעְתִּי</w:t>
      </w:r>
      <w:r w:rsidRPr="003B13B1">
        <w:rPr>
          <w:rFonts w:eastAsia="Times New Roman" w:cs="Times New Roman"/>
          <w:rtl/>
          <w:lang w:eastAsia="de-DE"/>
        </w:rPr>
        <w:t xml:space="preserve"> </w:t>
      </w:r>
      <w:r w:rsidRPr="003B13B1">
        <w:rPr>
          <w:rFonts w:eastAsia="Times New Roman" w:cs="Times New Roman"/>
          <w:lang w:eastAsia="de-DE"/>
        </w:rPr>
        <w:t xml:space="preserve">(Negation + Niphal Perfekt von </w:t>
      </w:r>
      <w:r w:rsidRPr="003B13B1">
        <w:rPr>
          <w:rFonts w:eastAsia="Times New Roman" w:cs="Times New Roman"/>
          <w:b/>
          <w:bCs/>
          <w:rtl/>
          <w:lang w:eastAsia="de-DE"/>
        </w:rPr>
        <w:t>ידע</w:t>
      </w:r>
      <w:r w:rsidRPr="003B13B1">
        <w:rPr>
          <w:rFonts w:eastAsia="Times New Roman" w:cs="Times New Roman"/>
          <w:lang w:eastAsia="de-DE"/>
        </w:rPr>
        <w:t xml:space="preserve">, "bekannt werden", erste Person Singular) + </w:t>
      </w:r>
      <w:r w:rsidRPr="003B13B1">
        <w:rPr>
          <w:rFonts w:eastAsia="Times New Roman" w:cs="Times New Roman"/>
          <w:b/>
          <w:bCs/>
          <w:rtl/>
          <w:lang w:eastAsia="de-DE"/>
        </w:rPr>
        <w:t>לָהֶם</w:t>
      </w:r>
      <w:r w:rsidRPr="003B13B1">
        <w:rPr>
          <w:rFonts w:eastAsia="Times New Roman" w:cs="Times New Roman"/>
          <w:rtl/>
          <w:lang w:eastAsia="de-DE"/>
        </w:rPr>
        <w:t xml:space="preserve"> </w:t>
      </w:r>
      <w:r w:rsidRPr="003B13B1">
        <w:rPr>
          <w:rFonts w:eastAsia="Times New Roman" w:cs="Times New Roman"/>
          <w:lang w:eastAsia="de-DE"/>
        </w:rPr>
        <w:t>("ihnen").</w:t>
      </w:r>
    </w:p>
    <w:p w14:paraId="019F7EE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אֵרָא אֶל</w:t>
      </w:r>
      <w:r w:rsidRPr="003B13B1">
        <w:rPr>
          <w:rFonts w:eastAsia="Times New Roman" w:cs="Times New Roman"/>
          <w:rtl/>
          <w:lang w:eastAsia="de-DE"/>
        </w:rPr>
        <w:t xml:space="preserve"> </w:t>
      </w:r>
      <w:r w:rsidRPr="003B13B1">
        <w:rPr>
          <w:rFonts w:eastAsia="Times New Roman" w:cs="Times New Roman"/>
          <w:lang w:eastAsia="de-DE"/>
        </w:rPr>
        <w:t xml:space="preserve">zeigt göttliche Theophanie zu bestimmten Personen. Die dreifache </w:t>
      </w:r>
      <w:r w:rsidRPr="003B13B1">
        <w:rPr>
          <w:rFonts w:eastAsia="Times New Roman" w:cs="Times New Roman"/>
          <w:b/>
          <w:bCs/>
          <w:rtl/>
          <w:lang w:eastAsia="de-DE"/>
        </w:rPr>
        <w:t>אֶל</w:t>
      </w:r>
      <w:r w:rsidRPr="003B13B1">
        <w:rPr>
          <w:rFonts w:eastAsia="Times New Roman" w:cs="Times New Roman"/>
          <w:lang w:eastAsia="de-DE"/>
        </w:rPr>
        <w:t>-Wiederholung betont individuelle Beziehungen zu jedem Patriarchen.</w:t>
      </w:r>
    </w:p>
    <w:p w14:paraId="5ED4CED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 שַׁדַּי</w:t>
      </w:r>
      <w:r w:rsidRPr="003B13B1">
        <w:rPr>
          <w:rFonts w:eastAsia="Times New Roman" w:cs="Times New Roman"/>
          <w:rtl/>
          <w:lang w:eastAsia="de-DE"/>
        </w:rPr>
        <w:t xml:space="preserve"> </w:t>
      </w:r>
      <w:r w:rsidRPr="003B13B1">
        <w:rPr>
          <w:rFonts w:eastAsia="Times New Roman" w:cs="Times New Roman"/>
          <w:lang w:eastAsia="de-DE"/>
        </w:rPr>
        <w:t xml:space="preserve">ist der traditionelle Patriarchenname für Gott (vgl. Gen 17,1; 28,3; 35,11). </w:t>
      </w:r>
      <w:r w:rsidRPr="003B13B1">
        <w:rPr>
          <w:rFonts w:eastAsia="Times New Roman" w:cs="Times New Roman"/>
          <w:b/>
          <w:bCs/>
          <w:rtl/>
          <w:lang w:eastAsia="de-DE"/>
        </w:rPr>
        <w:t>שַׁדַּי</w:t>
      </w:r>
      <w:r w:rsidRPr="003B13B1">
        <w:rPr>
          <w:rFonts w:eastAsia="Times New Roman" w:cs="Times New Roman"/>
          <w:rtl/>
          <w:lang w:eastAsia="de-DE"/>
        </w:rPr>
        <w:t xml:space="preserve"> </w:t>
      </w:r>
      <w:r w:rsidRPr="003B13B1">
        <w:rPr>
          <w:rFonts w:eastAsia="Times New Roman" w:cs="Times New Roman"/>
          <w:lang w:eastAsia="de-DE"/>
        </w:rPr>
        <w:t>bedeutet möglicherweise "Allmächtiger" oder "Berggott".</w:t>
      </w:r>
    </w:p>
    <w:p w14:paraId="250F12C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שֵׁם</w:t>
      </w:r>
      <w:r w:rsidRPr="003B13B1">
        <w:rPr>
          <w:rFonts w:eastAsia="Times New Roman" w:cs="Times New Roman"/>
          <w:rtl/>
          <w:lang w:eastAsia="de-DE"/>
        </w:rPr>
        <w:t xml:space="preserve"> </w:t>
      </w:r>
      <w:r w:rsidRPr="003B13B1">
        <w:rPr>
          <w:rFonts w:eastAsia="Times New Roman" w:cs="Times New Roman"/>
          <w:lang w:eastAsia="de-DE"/>
        </w:rPr>
        <w:t xml:space="preserve">ist mehr als Bezeichnung - es zeigt Wesen und Charakter. </w:t>
      </w:r>
      <w:r w:rsidRPr="003B13B1">
        <w:rPr>
          <w:rFonts w:eastAsia="Times New Roman" w:cs="Times New Roman"/>
          <w:b/>
          <w:bCs/>
          <w:rtl/>
          <w:lang w:eastAsia="de-DE"/>
        </w:rPr>
        <w:t>נוֹדַע</w:t>
      </w:r>
      <w:r w:rsidRPr="003B13B1">
        <w:rPr>
          <w:rFonts w:eastAsia="Times New Roman" w:cs="Times New Roman"/>
          <w:rtl/>
          <w:lang w:eastAsia="de-DE"/>
        </w:rPr>
        <w:t xml:space="preserve"> </w:t>
      </w:r>
      <w:r w:rsidRPr="003B13B1">
        <w:rPr>
          <w:rFonts w:eastAsia="Times New Roman" w:cs="Times New Roman"/>
          <w:lang w:eastAsia="de-DE"/>
        </w:rPr>
        <w:t>im Niphal bedeutet "erkannt/erfahren werden".</w:t>
      </w:r>
    </w:p>
    <w:p w14:paraId="4E501BF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Aussage ist theologisch bedeutsam: JHWH offenbart sich als derselbe Gott, aber unter einem neuen Namen mit neuer Offenbarungsqualität.</w:t>
      </w:r>
    </w:p>
    <w:p w14:paraId="724E5528" w14:textId="0536BDE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ändert "</w:t>
      </w:r>
      <w:r w:rsidR="00835899">
        <w:rPr>
          <w:rtl/>
        </w:rPr>
        <w:t>בְּאֵ֣ל שַׁדָּ֑י</w:t>
      </w:r>
      <w:r w:rsidR="00835899">
        <w:t>" (als El Schaddai) zu "</w:t>
      </w:r>
      <w:proofErr w:type="spellStart"/>
      <w:r w:rsidR="00835899">
        <w:t>θεὸς</w:t>
      </w:r>
      <w:proofErr w:type="spellEnd"/>
      <w:r w:rsidR="00835899">
        <w:t xml:space="preserve"> </w:t>
      </w:r>
      <w:proofErr w:type="spellStart"/>
      <w:r w:rsidR="00835899">
        <w:t>ὢν</w:t>
      </w:r>
      <w:proofErr w:type="spellEnd"/>
      <w:r w:rsidR="00835899">
        <w:t xml:space="preserve"> α</w:t>
      </w:r>
      <w:proofErr w:type="spellStart"/>
      <w:r w:rsidR="00835899">
        <w:t>ὐτῶν</w:t>
      </w:r>
      <w:proofErr w:type="spellEnd"/>
      <w:r w:rsidR="00835899">
        <w:t xml:space="preserve">" (ihr Gott seiend), was die spezifische Gottesbezeichnung durch eine </w:t>
      </w:r>
      <w:r w:rsidR="009E5C00">
        <w:t>Allgemeinere</w:t>
      </w:r>
      <w:r w:rsidR="00835899">
        <w:t xml:space="preserve"> ersetzt.</w:t>
      </w:r>
    </w:p>
    <w:p w14:paraId="4225CBB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Historische Rückblende auf Patriarchenoffenbarungen mit kontrastierender neuer Namensoffenbarung.</w:t>
      </w:r>
    </w:p>
    <w:p w14:paraId="3F05838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Gott erklärt, er sei den Patriarchen als El Schaddai erschienen, aber der Name JHWH war ihnen unbekannt - eine neue Offenbarungsstufe beginnt.</w:t>
      </w:r>
    </w:p>
    <w:p w14:paraId="519292A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6,4</w:t>
      </w:r>
    </w:p>
    <w:p w14:paraId="7F11D42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וְגַ֨ם הֲקִמֹ֤תִי אֶת־בְּרִיתִי֙ אִתָּ֔ם לָתֵ֥ת לָהֶ֖ם אֶת־אֶ֣רֶץ כְּנָ֑עַן אֵ֛ת אֶ֥רֶץ מְגֻרֵיהֶ֖ם אֲשֶׁר־גָּ֥רוּ בָֽהּ׃</w:t>
      </w:r>
    </w:p>
    <w:p w14:paraId="6A03FBA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Und ich habe auch meinen Bund mit ihnen errichtet, ihnen das Land Kanaan zu geben, das Land ihrer Fremdlingschaften, in dem sie sich als Fremde aufgehalten haben.</w:t>
      </w:r>
    </w:p>
    <w:p w14:paraId="35DA5E0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31F78D1">
          <v:rect id="_x0000_i1151" style="width:0;height:1.5pt" o:hralign="center" o:hrstd="t" o:hr="t" fillcolor="#a0a0a0" stroked="f"/>
        </w:pict>
      </w:r>
    </w:p>
    <w:p w14:paraId="1556385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וְגַם הֲקִמֹתִי אֶת־בְּרִיתִי אִתָּם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וְגַם</w:t>
      </w:r>
      <w:r w:rsidRPr="003B13B1">
        <w:rPr>
          <w:rFonts w:eastAsia="Times New Roman" w:cs="Times New Roman"/>
          <w:rtl/>
          <w:lang w:eastAsia="de-DE"/>
        </w:rPr>
        <w:t xml:space="preserve"> </w:t>
      </w:r>
      <w:r w:rsidRPr="003B13B1">
        <w:rPr>
          <w:rFonts w:eastAsia="Times New Roman" w:cs="Times New Roman"/>
          <w:lang w:eastAsia="de-DE"/>
        </w:rPr>
        <w:t xml:space="preserve">("und auch") + </w:t>
      </w:r>
      <w:r w:rsidRPr="003B13B1">
        <w:rPr>
          <w:rFonts w:eastAsia="Times New Roman" w:cs="Times New Roman"/>
          <w:b/>
          <w:bCs/>
          <w:rtl/>
          <w:lang w:eastAsia="de-DE"/>
        </w:rPr>
        <w:t>הֲקִמֹתִי</w:t>
      </w:r>
      <w:r w:rsidRPr="003B13B1">
        <w:rPr>
          <w:rFonts w:eastAsia="Times New Roman" w:cs="Times New Roman"/>
          <w:rtl/>
          <w:lang w:eastAsia="de-DE"/>
        </w:rPr>
        <w:t xml:space="preserve"> </w:t>
      </w:r>
      <w:r w:rsidRPr="003B13B1">
        <w:rPr>
          <w:rFonts w:eastAsia="Times New Roman" w:cs="Times New Roman"/>
          <w:lang w:eastAsia="de-DE"/>
        </w:rPr>
        <w:t xml:space="preserve">(Hiphil Perfekt von </w:t>
      </w:r>
      <w:r w:rsidRPr="003B13B1">
        <w:rPr>
          <w:rFonts w:eastAsia="Times New Roman" w:cs="Times New Roman"/>
          <w:b/>
          <w:bCs/>
          <w:rtl/>
          <w:lang w:eastAsia="de-DE"/>
        </w:rPr>
        <w:t>קום</w:t>
      </w:r>
      <w:r w:rsidRPr="003B13B1">
        <w:rPr>
          <w:rFonts w:eastAsia="Times New Roman" w:cs="Times New Roman"/>
          <w:lang w:eastAsia="de-DE"/>
        </w:rPr>
        <w:t xml:space="preserve">, "errichten/aufstellen", erste Person Singular) + </w:t>
      </w:r>
      <w:r w:rsidRPr="003B13B1">
        <w:rPr>
          <w:rFonts w:eastAsia="Times New Roman" w:cs="Times New Roman"/>
          <w:b/>
          <w:bCs/>
          <w:rtl/>
          <w:lang w:eastAsia="de-DE"/>
        </w:rPr>
        <w:t>אֶת־בְּרִיתִי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("mit ihnen").</w:t>
      </w:r>
    </w:p>
    <w:p w14:paraId="27BD315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לָתֵת לָהֶם אֶת־אֶרֶץ כְּנָעַן</w:t>
      </w:r>
      <w:r w:rsidRPr="003B13B1">
        <w:rPr>
          <w:rFonts w:eastAsia="Times New Roman" w:cs="Times New Roman"/>
          <w:rtl/>
          <w:lang w:eastAsia="de-DE"/>
        </w:rPr>
        <w:t xml:space="preserve"> </w:t>
      </w:r>
      <w:r w:rsidRPr="003B13B1">
        <w:rPr>
          <w:rFonts w:eastAsia="Times New Roman" w:cs="Times New Roman"/>
          <w:lang w:eastAsia="de-DE"/>
        </w:rPr>
        <w:t xml:space="preserve">ist eine finale Infinitivkonstruktion: </w:t>
      </w:r>
      <w:r w:rsidRPr="003B13B1">
        <w:rPr>
          <w:rFonts w:eastAsia="Times New Roman" w:cs="Times New Roman"/>
          <w:b/>
          <w:bCs/>
          <w:rtl/>
          <w:lang w:eastAsia="de-DE"/>
        </w:rPr>
        <w:t>לָתֵת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נתן</w:t>
      </w:r>
      <w:r w:rsidRPr="003B13B1">
        <w:rPr>
          <w:rFonts w:eastAsia="Times New Roman" w:cs="Times New Roman"/>
          <w:lang w:eastAsia="de-DE"/>
        </w:rPr>
        <w:t xml:space="preserve">, "geben") + </w:t>
      </w:r>
      <w:r w:rsidRPr="003B13B1">
        <w:rPr>
          <w:rFonts w:eastAsia="Times New Roman" w:cs="Times New Roman"/>
          <w:b/>
          <w:bCs/>
          <w:rtl/>
          <w:lang w:eastAsia="de-DE"/>
        </w:rPr>
        <w:t>לָהֶם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אֶת־אֶרֶץ כְּנָעַן</w:t>
      </w:r>
      <w:r w:rsidRPr="003B13B1">
        <w:rPr>
          <w:rFonts w:eastAsia="Times New Roman" w:cs="Times New Roman"/>
          <w:lang w:eastAsia="de-DE"/>
        </w:rPr>
        <w:t>.</w:t>
      </w:r>
    </w:p>
    <w:p w14:paraId="201B6DA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אֵת אֶרֶץ מְגֻרֵיהֶם אֲשֶׁר־גָּרוּ בָהּ</w:t>
      </w:r>
      <w:r w:rsidRPr="003B13B1">
        <w:rPr>
          <w:rFonts w:eastAsia="Times New Roman" w:cs="Times New Roman"/>
          <w:rtl/>
          <w:lang w:eastAsia="de-DE"/>
        </w:rPr>
        <w:t xml:space="preserve"> </w:t>
      </w:r>
      <w:r w:rsidRPr="003B13B1">
        <w:rPr>
          <w:rFonts w:eastAsia="Times New Roman" w:cs="Times New Roman"/>
          <w:lang w:eastAsia="de-DE"/>
        </w:rPr>
        <w:t xml:space="preserve">ist eine appositionale Erklärung: </w:t>
      </w:r>
      <w:r w:rsidRPr="003B13B1">
        <w:rPr>
          <w:rFonts w:eastAsia="Times New Roman" w:cs="Times New Roman"/>
          <w:b/>
          <w:bCs/>
          <w:rtl/>
          <w:lang w:eastAsia="de-DE"/>
        </w:rPr>
        <w:t>אֵת</w:t>
      </w:r>
      <w:r w:rsidRPr="003B13B1">
        <w:rPr>
          <w:rFonts w:eastAsia="Times New Roman" w:cs="Times New Roman"/>
          <w:rtl/>
          <w:lang w:eastAsia="de-DE"/>
        </w:rPr>
        <w:t xml:space="preserve"> </w:t>
      </w:r>
      <w:r w:rsidRPr="003B13B1">
        <w:rPr>
          <w:rFonts w:eastAsia="Times New Roman" w:cs="Times New Roman"/>
          <w:lang w:eastAsia="de-DE"/>
        </w:rPr>
        <w:t xml:space="preserve">(Akkusativzeichen als "nämlich") + </w:t>
      </w:r>
      <w:r w:rsidRPr="003B13B1">
        <w:rPr>
          <w:rFonts w:eastAsia="Times New Roman" w:cs="Times New Roman"/>
          <w:b/>
          <w:bCs/>
          <w:rtl/>
          <w:lang w:eastAsia="de-DE"/>
        </w:rPr>
        <w:t>אֶרֶץ מְגֻרֵיהֶם</w:t>
      </w:r>
      <w:r w:rsidRPr="003B13B1">
        <w:rPr>
          <w:rFonts w:eastAsia="Times New Roman" w:cs="Times New Roman"/>
          <w:rtl/>
          <w:lang w:eastAsia="de-DE"/>
        </w:rPr>
        <w:t xml:space="preserve"> </w:t>
      </w:r>
      <w:r w:rsidRPr="003B13B1">
        <w:rPr>
          <w:rFonts w:eastAsia="Times New Roman" w:cs="Times New Roman"/>
          <w:lang w:eastAsia="de-DE"/>
        </w:rPr>
        <w:t xml:space="preserve">(Konstruktusverbindung "Land ihrer Fremdlingschaften") + Relativsatz </w:t>
      </w:r>
      <w:r w:rsidRPr="003B13B1">
        <w:rPr>
          <w:rFonts w:eastAsia="Times New Roman" w:cs="Times New Roman"/>
          <w:b/>
          <w:bCs/>
          <w:rtl/>
          <w:lang w:eastAsia="de-DE"/>
        </w:rPr>
        <w:t>אֲשֶׁר־גָּרוּ בָהּ</w:t>
      </w:r>
      <w:r w:rsidRPr="003B13B1">
        <w:rPr>
          <w:rFonts w:eastAsia="Times New Roman" w:cs="Times New Roman"/>
          <w:lang w:eastAsia="de-DE"/>
        </w:rPr>
        <w:t>.</w:t>
      </w:r>
    </w:p>
    <w:p w14:paraId="5749F08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הֵקִים בְּרִית</w:t>
      </w:r>
      <w:r w:rsidRPr="003B13B1">
        <w:rPr>
          <w:rFonts w:eastAsia="Times New Roman" w:cs="Times New Roman"/>
          <w:rtl/>
          <w:lang w:eastAsia="de-DE"/>
        </w:rPr>
        <w:t xml:space="preserve"> </w:t>
      </w:r>
      <w:r w:rsidRPr="003B13B1">
        <w:rPr>
          <w:rFonts w:eastAsia="Times New Roman" w:cs="Times New Roman"/>
          <w:lang w:eastAsia="de-DE"/>
        </w:rPr>
        <w:t xml:space="preserve">ist eine technische Wendung für Bundesschluss. </w:t>
      </w:r>
      <w:r w:rsidRPr="003B13B1">
        <w:rPr>
          <w:rFonts w:eastAsia="Times New Roman" w:cs="Times New Roman"/>
          <w:b/>
          <w:bCs/>
          <w:rtl/>
          <w:lang w:eastAsia="de-DE"/>
        </w:rPr>
        <w:t>גַּם</w:t>
      </w:r>
      <w:r w:rsidRPr="003B13B1">
        <w:rPr>
          <w:rFonts w:eastAsia="Times New Roman" w:cs="Times New Roman"/>
          <w:rtl/>
          <w:lang w:eastAsia="de-DE"/>
        </w:rPr>
        <w:t xml:space="preserve"> </w:t>
      </w:r>
      <w:r w:rsidRPr="003B13B1">
        <w:rPr>
          <w:rFonts w:eastAsia="Times New Roman" w:cs="Times New Roman"/>
          <w:lang w:eastAsia="de-DE"/>
        </w:rPr>
        <w:t>verbindet dies mit der vorigen Offenbarung als zusätzlichen Aspekt.</w:t>
      </w:r>
    </w:p>
    <w:p w14:paraId="4A9DAE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מְגֻרִים</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גור</w:t>
      </w:r>
      <w:r w:rsidRPr="003B13B1">
        <w:rPr>
          <w:rFonts w:eastAsia="Times New Roman" w:cs="Times New Roman"/>
          <w:lang w:eastAsia="de-DE"/>
        </w:rPr>
        <w:t xml:space="preserve">, "als Fremder leben") bezeichnet temporären Aufenthalt. </w:t>
      </w:r>
      <w:r w:rsidRPr="003B13B1">
        <w:rPr>
          <w:rFonts w:eastAsia="Times New Roman" w:cs="Times New Roman"/>
          <w:b/>
          <w:bCs/>
          <w:rtl/>
          <w:lang w:eastAsia="de-DE"/>
        </w:rPr>
        <w:t>גָּרוּ בָהּ</w:t>
      </w:r>
      <w:r w:rsidRPr="003B13B1">
        <w:rPr>
          <w:rFonts w:eastAsia="Times New Roman" w:cs="Times New Roman"/>
          <w:rtl/>
          <w:lang w:eastAsia="de-DE"/>
        </w:rPr>
        <w:t xml:space="preserve"> </w:t>
      </w:r>
      <w:r w:rsidRPr="003B13B1">
        <w:rPr>
          <w:rFonts w:eastAsia="Times New Roman" w:cs="Times New Roman"/>
          <w:lang w:eastAsia="de-DE"/>
        </w:rPr>
        <w:t>wiederholt die Fremdlingssituation.</w:t>
      </w:r>
    </w:p>
    <w:p w14:paraId="1E34CDD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Ironie ist bemerkenswert: Das Land, in dem die Patriarchen Fremde waren, soll ihren Nachkommen gehören.</w:t>
      </w:r>
    </w:p>
    <w:p w14:paraId="6AC8787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הֲקִמֹתִי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ἀνέστησ</w:t>
      </w:r>
      <w:proofErr w:type="spellEnd"/>
      <w:r w:rsidRPr="003B13B1">
        <w:rPr>
          <w:rFonts w:eastAsia="Times New Roman" w:cs="Times New Roman"/>
          <w:lang w:eastAsia="de-DE"/>
        </w:rPr>
        <w:t xml:space="preserve">α ("ich richtete auf"), </w:t>
      </w:r>
      <w:r w:rsidRPr="003B13B1">
        <w:rPr>
          <w:rFonts w:eastAsia="Times New Roman" w:cs="Times New Roman"/>
          <w:b/>
          <w:bCs/>
          <w:rtl/>
          <w:lang w:eastAsia="de-DE"/>
        </w:rPr>
        <w:t>בְּרִיתִי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δι</w:t>
      </w:r>
      <w:proofErr w:type="spellEnd"/>
      <w:r w:rsidRPr="003B13B1">
        <w:rPr>
          <w:rFonts w:eastAsia="Times New Roman" w:cs="Times New Roman"/>
          <w:lang w:eastAsia="de-DE"/>
        </w:rPr>
        <w:t xml:space="preserve">αθήκην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("meinen Bund") und </w:t>
      </w:r>
      <w:r w:rsidRPr="003B13B1">
        <w:rPr>
          <w:rFonts w:eastAsia="Times New Roman" w:cs="Times New Roman"/>
          <w:b/>
          <w:bCs/>
          <w:rtl/>
          <w:lang w:eastAsia="de-DE"/>
        </w:rPr>
        <w:t>מְגֻרֵיהֶם</w:t>
      </w:r>
      <w:r w:rsidRPr="003B13B1">
        <w:rPr>
          <w:rFonts w:eastAsia="Times New Roman" w:cs="Times New Roman"/>
          <w:rtl/>
          <w:lang w:eastAsia="de-DE"/>
        </w:rPr>
        <w:t xml:space="preserve"> </w:t>
      </w:r>
      <w:r w:rsidRPr="003B13B1">
        <w:rPr>
          <w:rFonts w:eastAsia="Times New Roman" w:cs="Times New Roman"/>
          <w:lang w:eastAsia="de-DE"/>
        </w:rPr>
        <w:t>mit πα</w:t>
      </w:r>
      <w:proofErr w:type="spellStart"/>
      <w:r w:rsidRPr="003B13B1">
        <w:rPr>
          <w:rFonts w:eastAsia="Times New Roman" w:cs="Times New Roman"/>
          <w:lang w:eastAsia="de-DE"/>
        </w:rPr>
        <w:t>ροικί</w:t>
      </w:r>
      <w:proofErr w:type="spellEnd"/>
      <w:r w:rsidRPr="003B13B1">
        <w:rPr>
          <w:rFonts w:eastAsia="Times New Roman" w:cs="Times New Roman"/>
          <w:lang w:eastAsia="de-DE"/>
        </w:rPr>
        <w:t>ας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("ihrer Fremdlingschaft").</w:t>
      </w:r>
    </w:p>
    <w:p w14:paraId="27C2F14F" w14:textId="2D1CBD9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Zusätzliche Bundesaussage mit finaler Landgabe und </w:t>
      </w:r>
      <w:proofErr w:type="spellStart"/>
      <w:r w:rsidR="009E5C00" w:rsidRPr="003B13B1">
        <w:rPr>
          <w:rFonts w:eastAsia="Times New Roman" w:cs="Times New Roman"/>
          <w:lang w:eastAsia="de-DE"/>
        </w:rPr>
        <w:t>appositionale</w:t>
      </w:r>
      <w:r w:rsidR="009E5C00">
        <w:rPr>
          <w:rFonts w:eastAsia="Times New Roman" w:cs="Times New Roman"/>
          <w:lang w:eastAsia="de-DE"/>
        </w:rPr>
        <w:t>r</w:t>
      </w:r>
      <w:proofErr w:type="spellEnd"/>
      <w:r w:rsidRPr="003B13B1">
        <w:rPr>
          <w:rFonts w:eastAsia="Times New Roman" w:cs="Times New Roman"/>
          <w:lang w:eastAsia="de-DE"/>
        </w:rPr>
        <w:t xml:space="preserve"> erklärender Fremdlingssituation.</w:t>
      </w:r>
    </w:p>
    <w:p w14:paraId="7CB0297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Gott erinnert an den Patriarchenbund mit der Landverheißung für Kanaan, wo sie als Fremde lebten.</w:t>
      </w:r>
    </w:p>
    <w:p w14:paraId="0D334B7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6,5</w:t>
      </w:r>
    </w:p>
    <w:p w14:paraId="03E2E5A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וְגַ֣ם׀ אֲנִ֣י שָׁמַ֗עְתִּי אֶֽת־נַאֲקַת֙ בְּנֵ֣י יִשְׂרָאֵ֔ל אֲשֶׁ֥ר מִצְרַ֖יִם מַעֲבִדִ֣ים אֹתָ֑ם וָאֶזְכֹּ֖ר אֶת־בְּרִיתִֽי׃</w:t>
      </w:r>
    </w:p>
    <w:p w14:paraId="329208B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habe auch das Stöhnen der Söhne Israels gehört, die Ägypten zur Arbeit zwingt, und ich habe an meinen Bund gedacht.</w:t>
      </w:r>
    </w:p>
    <w:p w14:paraId="27646F4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96AC304">
          <v:rect id="_x0000_i1152" style="width:0;height:1.5pt" o:hralign="center" o:hrstd="t" o:hr="t" fillcolor="#a0a0a0" stroked="f"/>
        </w:pict>
      </w:r>
    </w:p>
    <w:p w14:paraId="530CDB3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וְגַם אֲנִי שָׁמַעְתִּי אֶֽת־נַאֲקַת בְּנֵי יִשְׂרָאֵל</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וְגַם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אֲנִי</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 </w:t>
      </w:r>
      <w:r w:rsidRPr="003B13B1">
        <w:rPr>
          <w:rFonts w:eastAsia="Times New Roman" w:cs="Times New Roman"/>
          <w:b/>
          <w:bCs/>
          <w:rtl/>
          <w:lang w:eastAsia="de-DE"/>
        </w:rPr>
        <w:t>שָׁמַעְתִּי</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שׁמע</w:t>
      </w:r>
      <w:r w:rsidRPr="003B13B1">
        <w:rPr>
          <w:rFonts w:eastAsia="Times New Roman" w:cs="Times New Roman"/>
          <w:lang w:eastAsia="de-DE"/>
        </w:rPr>
        <w:t xml:space="preserve">, "hören") + </w:t>
      </w:r>
      <w:r w:rsidRPr="003B13B1">
        <w:rPr>
          <w:rFonts w:eastAsia="Times New Roman" w:cs="Times New Roman"/>
          <w:b/>
          <w:bCs/>
          <w:rtl/>
          <w:lang w:eastAsia="de-DE"/>
        </w:rPr>
        <w:t>אֶת־נַאֲקַת בְּנֵי יִשְׂרָאֵל</w:t>
      </w:r>
      <w:r w:rsidRPr="003B13B1">
        <w:rPr>
          <w:rFonts w:eastAsia="Times New Roman" w:cs="Times New Roman"/>
          <w:lang w:eastAsia="de-DE"/>
        </w:rPr>
        <w:t>.</w:t>
      </w:r>
    </w:p>
    <w:p w14:paraId="2F43B01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מִצְרַיִם מַעֲבִדִים אֹתָם</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מִצְרַיִם</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מַעֲבִדִים</w:t>
      </w:r>
      <w:r w:rsidRPr="003B13B1">
        <w:rPr>
          <w:rFonts w:eastAsia="Times New Roman" w:cs="Times New Roman"/>
          <w:rtl/>
          <w:lang w:eastAsia="de-DE"/>
        </w:rPr>
        <w:t xml:space="preserve"> </w:t>
      </w:r>
      <w:r w:rsidRPr="003B13B1">
        <w:rPr>
          <w:rFonts w:eastAsia="Times New Roman" w:cs="Times New Roman"/>
          <w:lang w:eastAsia="de-DE"/>
        </w:rPr>
        <w:t xml:space="preserve">(Hiphil-Partizip von </w:t>
      </w:r>
      <w:r w:rsidRPr="003B13B1">
        <w:rPr>
          <w:rFonts w:eastAsia="Times New Roman" w:cs="Times New Roman"/>
          <w:b/>
          <w:bCs/>
          <w:rtl/>
          <w:lang w:eastAsia="de-DE"/>
        </w:rPr>
        <w:t>עבד</w:t>
      </w:r>
      <w:r w:rsidRPr="003B13B1">
        <w:rPr>
          <w:rFonts w:eastAsia="Times New Roman" w:cs="Times New Roman"/>
          <w:lang w:eastAsia="de-DE"/>
        </w:rPr>
        <w:t xml:space="preserve">, "zur Arbeit zwingen/versklaven") + </w:t>
      </w:r>
      <w:r w:rsidRPr="003B13B1">
        <w:rPr>
          <w:rFonts w:eastAsia="Times New Roman" w:cs="Times New Roman"/>
          <w:b/>
          <w:bCs/>
          <w:rtl/>
          <w:lang w:eastAsia="de-DE"/>
        </w:rPr>
        <w:t>אֹתָם</w:t>
      </w:r>
      <w:r w:rsidRPr="003B13B1">
        <w:rPr>
          <w:rFonts w:eastAsia="Times New Roman" w:cs="Times New Roman"/>
          <w:lang w:eastAsia="de-DE"/>
        </w:rPr>
        <w:t>.</w:t>
      </w:r>
    </w:p>
    <w:p w14:paraId="52C64E2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וָאֶזְכֹּר אֶת־בְּרִיתִי</w:t>
      </w:r>
      <w:r w:rsidRPr="003B13B1">
        <w:rPr>
          <w:rFonts w:eastAsia="Times New Roman" w:cs="Times New Roman"/>
          <w:rtl/>
          <w:lang w:eastAsia="de-DE"/>
        </w:rPr>
        <w:t xml:space="preserve"> </w:t>
      </w:r>
      <w:r w:rsidRPr="003B13B1">
        <w:rPr>
          <w:rFonts w:eastAsia="Times New Roman" w:cs="Times New Roman"/>
          <w:lang w:eastAsia="de-DE"/>
        </w:rPr>
        <w:t xml:space="preserve">ist waw + Qal Perfekt von </w:t>
      </w:r>
      <w:r w:rsidRPr="003B13B1">
        <w:rPr>
          <w:rFonts w:eastAsia="Times New Roman" w:cs="Times New Roman"/>
          <w:b/>
          <w:bCs/>
          <w:rtl/>
          <w:lang w:eastAsia="de-DE"/>
        </w:rPr>
        <w:t>זכר</w:t>
      </w:r>
      <w:r w:rsidRPr="003B13B1">
        <w:rPr>
          <w:rFonts w:eastAsia="Times New Roman" w:cs="Times New Roman"/>
          <w:rtl/>
          <w:lang w:eastAsia="de-DE"/>
        </w:rPr>
        <w:t xml:space="preserve"> </w:t>
      </w:r>
      <w:r w:rsidRPr="003B13B1">
        <w:rPr>
          <w:rFonts w:eastAsia="Times New Roman" w:cs="Times New Roman"/>
          <w:lang w:eastAsia="de-DE"/>
        </w:rPr>
        <w:t xml:space="preserve">("gedenken/sich erinnern", erste Person Singular) + </w:t>
      </w:r>
      <w:r w:rsidRPr="003B13B1">
        <w:rPr>
          <w:rFonts w:eastAsia="Times New Roman" w:cs="Times New Roman"/>
          <w:b/>
          <w:bCs/>
          <w:rtl/>
          <w:lang w:eastAsia="de-DE"/>
        </w:rPr>
        <w:t>אֶת־בְּרִיתִי</w:t>
      </w:r>
      <w:r w:rsidRPr="003B13B1">
        <w:rPr>
          <w:rFonts w:eastAsia="Times New Roman" w:cs="Times New Roman"/>
          <w:lang w:eastAsia="de-DE"/>
        </w:rPr>
        <w:t>.</w:t>
      </w:r>
    </w:p>
    <w:p w14:paraId="1CB0D6B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נְאָקָה</w:t>
      </w:r>
      <w:r w:rsidRPr="003B13B1">
        <w:rPr>
          <w:rFonts w:eastAsia="Times New Roman" w:cs="Times New Roman"/>
          <w:rtl/>
          <w:lang w:eastAsia="de-DE"/>
        </w:rPr>
        <w:t xml:space="preserve"> </w:t>
      </w:r>
      <w:r w:rsidRPr="003B13B1">
        <w:rPr>
          <w:rFonts w:eastAsia="Times New Roman" w:cs="Times New Roman"/>
          <w:lang w:eastAsia="de-DE"/>
        </w:rPr>
        <w:t xml:space="preserve">ist intensives Stöhnen aus tiefer Not (stärker als </w:t>
      </w:r>
      <w:r w:rsidRPr="003B13B1">
        <w:rPr>
          <w:rFonts w:eastAsia="Times New Roman" w:cs="Times New Roman"/>
          <w:b/>
          <w:bCs/>
          <w:rtl/>
          <w:lang w:eastAsia="de-DE"/>
        </w:rPr>
        <w:t>צַעֲקָה</w:t>
      </w:r>
      <w:r w:rsidRPr="003B13B1">
        <w:rPr>
          <w:rFonts w:eastAsia="Times New Roman" w:cs="Times New Roman"/>
          <w:lang w:eastAsia="de-DE"/>
        </w:rPr>
        <w:t xml:space="preserve">). </w:t>
      </w:r>
      <w:r w:rsidRPr="003B13B1">
        <w:rPr>
          <w:rFonts w:eastAsia="Times New Roman" w:cs="Times New Roman"/>
          <w:b/>
          <w:bCs/>
          <w:rtl/>
          <w:lang w:eastAsia="de-DE"/>
        </w:rPr>
        <w:t>אֲנִי</w:t>
      </w:r>
      <w:r w:rsidRPr="003B13B1">
        <w:rPr>
          <w:rFonts w:eastAsia="Times New Roman" w:cs="Times New Roman"/>
          <w:rtl/>
          <w:lang w:eastAsia="de-DE"/>
        </w:rPr>
        <w:t xml:space="preserve"> </w:t>
      </w:r>
      <w:r w:rsidRPr="003B13B1">
        <w:rPr>
          <w:rFonts w:eastAsia="Times New Roman" w:cs="Times New Roman"/>
          <w:lang w:eastAsia="de-DE"/>
        </w:rPr>
        <w:t>betont göttliche Aufmerksamkeit und Anteilnahme.</w:t>
      </w:r>
    </w:p>
    <w:p w14:paraId="47299B7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עבד</w:t>
      </w:r>
      <w:r w:rsidRPr="003B13B1">
        <w:rPr>
          <w:rFonts w:eastAsia="Times New Roman" w:cs="Times New Roman"/>
          <w:rtl/>
          <w:lang w:eastAsia="de-DE"/>
        </w:rPr>
        <w:t xml:space="preserve"> </w:t>
      </w:r>
      <w:r w:rsidRPr="003B13B1">
        <w:rPr>
          <w:rFonts w:eastAsia="Times New Roman" w:cs="Times New Roman"/>
          <w:lang w:eastAsia="de-DE"/>
        </w:rPr>
        <w:t xml:space="preserve">im Hiphil bedeutet "zur Sklavenarbeit zwingen". </w:t>
      </w:r>
      <w:r w:rsidRPr="003B13B1">
        <w:rPr>
          <w:rFonts w:eastAsia="Times New Roman" w:cs="Times New Roman"/>
          <w:b/>
          <w:bCs/>
          <w:rtl/>
          <w:lang w:eastAsia="de-DE"/>
        </w:rPr>
        <w:t>זכר בְּרִית</w:t>
      </w:r>
      <w:r w:rsidRPr="003B13B1">
        <w:rPr>
          <w:rFonts w:eastAsia="Times New Roman" w:cs="Times New Roman"/>
          <w:rtl/>
          <w:lang w:eastAsia="de-DE"/>
        </w:rPr>
        <w:t xml:space="preserve"> </w:t>
      </w:r>
      <w:r w:rsidRPr="003B13B1">
        <w:rPr>
          <w:rFonts w:eastAsia="Times New Roman" w:cs="Times New Roman"/>
          <w:lang w:eastAsia="de-DE"/>
        </w:rPr>
        <w:t>zeigt, dass Bundesgedenken Handlung auslöst.</w:t>
      </w:r>
    </w:p>
    <w:p w14:paraId="223F246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Progression ist klar: Bundesschluss (V.4) → aktuelles Hören (V.5) → kommendes Handeln (V.6ff).</w:t>
      </w:r>
    </w:p>
    <w:p w14:paraId="6B63CE3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נְאָקָה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στεν</w:t>
      </w:r>
      <w:proofErr w:type="spellEnd"/>
      <w:r w:rsidRPr="003B13B1">
        <w:rPr>
          <w:rFonts w:eastAsia="Times New Roman" w:cs="Times New Roman"/>
          <w:lang w:eastAsia="de-DE"/>
        </w:rPr>
        <w:t xml:space="preserve">αγμόν ("Seufzen"), </w:t>
      </w:r>
      <w:r w:rsidRPr="003B13B1">
        <w:rPr>
          <w:rFonts w:eastAsia="Times New Roman" w:cs="Times New Roman"/>
          <w:b/>
          <w:bCs/>
          <w:rtl/>
          <w:lang w:eastAsia="de-DE"/>
        </w:rPr>
        <w:t>מַעֲבִדִים</w:t>
      </w:r>
      <w:r w:rsidRPr="003B13B1">
        <w:rPr>
          <w:rFonts w:eastAsia="Times New Roman" w:cs="Times New Roman"/>
          <w:rtl/>
          <w:lang w:eastAsia="de-DE"/>
        </w:rPr>
        <w:t xml:space="preserve"> </w:t>
      </w:r>
      <w:r w:rsidRPr="003B13B1">
        <w:rPr>
          <w:rFonts w:eastAsia="Times New Roman" w:cs="Times New Roman"/>
          <w:lang w:eastAsia="de-DE"/>
        </w:rPr>
        <w:t>mit κατα</w:t>
      </w:r>
      <w:proofErr w:type="spellStart"/>
      <w:r w:rsidRPr="003B13B1">
        <w:rPr>
          <w:rFonts w:eastAsia="Times New Roman" w:cs="Times New Roman"/>
          <w:lang w:eastAsia="de-DE"/>
        </w:rPr>
        <w:t>δουλοῦντ</w:t>
      </w:r>
      <w:proofErr w:type="spellEnd"/>
      <w:r w:rsidRPr="003B13B1">
        <w:rPr>
          <w:rFonts w:eastAsia="Times New Roman" w:cs="Times New Roman"/>
          <w:lang w:eastAsia="de-DE"/>
        </w:rPr>
        <w:t xml:space="preserve">αι ("sie werden versklavt") und </w:t>
      </w:r>
      <w:r w:rsidRPr="003B13B1">
        <w:rPr>
          <w:rFonts w:eastAsia="Times New Roman" w:cs="Times New Roman"/>
          <w:b/>
          <w:bCs/>
          <w:rtl/>
          <w:lang w:eastAsia="de-DE"/>
        </w:rPr>
        <w:t>וָאֶזְכֹּר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ἐμνήσθην</w:t>
      </w:r>
      <w:proofErr w:type="spellEnd"/>
      <w:r w:rsidRPr="003B13B1">
        <w:rPr>
          <w:rFonts w:eastAsia="Times New Roman" w:cs="Times New Roman"/>
          <w:lang w:eastAsia="de-DE"/>
        </w:rPr>
        <w:t xml:space="preserve"> ("ich gedachte").</w:t>
      </w:r>
    </w:p>
    <w:p w14:paraId="6EEB1587" w14:textId="37F6B0D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Aktuelle göttliche Wahrnehmung des Leidens mit </w:t>
      </w:r>
      <w:r w:rsidR="009E5C00" w:rsidRPr="003B13B1">
        <w:rPr>
          <w:rFonts w:eastAsia="Times New Roman" w:cs="Times New Roman"/>
          <w:lang w:eastAsia="de-DE"/>
        </w:rPr>
        <w:t>partizipialer</w:t>
      </w:r>
      <w:r w:rsidRPr="003B13B1">
        <w:rPr>
          <w:rFonts w:eastAsia="Times New Roman" w:cs="Times New Roman"/>
          <w:lang w:eastAsia="de-DE"/>
        </w:rPr>
        <w:t xml:space="preserve"> Ursachenangabe und resultierender Bundeserinnerung.</w:t>
      </w:r>
    </w:p>
    <w:p w14:paraId="4BA5DE7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Gott bestätigt, dass er das aktuelle Stöhnen der versklavten Israeliten gehört und sich an seinen Bund erinnert hat.</w:t>
      </w:r>
    </w:p>
    <w:p w14:paraId="35556AC1"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6,6</w:t>
      </w:r>
    </w:p>
    <w:p w14:paraId="28ED45E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לָכֵ֞ן אֱמֹ֥ר לִבְנֵֽי־יִשְׂרָאֵל֮ אֲנִ֣י יְהוָה֒ וְהוֹצֵאתִ֣י אֶתְכֶ֗ם מִתַּ֨חַת֙ סִבְלֹ֣ת מִצְרַ֔יִם וְהִצַּלְתִּ֥י אֶתְכֶ֖ם מֵעֲבֹדָתָ֑ם וְגָאַלְתִּ֤י אֶתְכֶם֙ בִּזְר֣וֹעַ נְטוּיָ֔ה וּבִשְׁפָטִ֖ים גְּדֹלִֽים׃</w:t>
      </w:r>
    </w:p>
    <w:p w14:paraId="31A090C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Darum sage zu den Söhnen Israels: Ich bin der Ewige, und ich werde euch herausführen unter den Lastarbeiten Ägyptens hinweg, und werde euch retten aus ihrem Dienst, und werde euch erlösen mit ausgestrecktem Arm und durch große Gerichte.</w:t>
      </w:r>
    </w:p>
    <w:p w14:paraId="77E0046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FC8492A">
          <v:rect id="_x0000_i1153" style="width:0;height:1.5pt" o:hralign="center" o:hrstd="t" o:hr="t" fillcolor="#a0a0a0" stroked="f"/>
        </w:pict>
      </w:r>
    </w:p>
    <w:p w14:paraId="6815CDE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לָכֵן אֱמֹר לִבְנֵֽי־יִשְׂרָאֵל אֲנִי 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לָכֵן</w:t>
      </w:r>
      <w:r w:rsidRPr="003B13B1">
        <w:rPr>
          <w:rFonts w:eastAsia="Times New Roman" w:cs="Times New Roman"/>
          <w:rtl/>
          <w:lang w:eastAsia="de-DE"/>
        </w:rPr>
        <w:t xml:space="preserve"> </w:t>
      </w:r>
      <w:r w:rsidRPr="003B13B1">
        <w:rPr>
          <w:rFonts w:eastAsia="Times New Roman" w:cs="Times New Roman"/>
          <w:lang w:eastAsia="de-DE"/>
        </w:rPr>
        <w:t xml:space="preserve">("darum/deshalb") +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אמר</w:t>
      </w:r>
      <w:r w:rsidRPr="003B13B1">
        <w:rPr>
          <w:rFonts w:eastAsia="Times New Roman" w:cs="Times New Roman"/>
          <w:lang w:eastAsia="de-DE"/>
        </w:rPr>
        <w:t xml:space="preserve">) + </w:t>
      </w:r>
      <w:r w:rsidRPr="003B13B1">
        <w:rPr>
          <w:rFonts w:eastAsia="Times New Roman" w:cs="Times New Roman"/>
          <w:b/>
          <w:bCs/>
          <w:rtl/>
          <w:lang w:eastAsia="de-DE"/>
        </w:rPr>
        <w:t>לִבְנֵי־יִשְׂרָאֵל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(Selbstoffenbarungsformel).</w:t>
      </w:r>
    </w:p>
    <w:p w14:paraId="2788820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וְהוֹצֵאתִי אֶתְכֶם מִתַּחַת סִבְלֹת מִצְרַיִם</w:t>
      </w:r>
      <w:r w:rsidRPr="003B13B1">
        <w:rPr>
          <w:rFonts w:eastAsia="Times New Roman" w:cs="Times New Roman"/>
          <w:rtl/>
          <w:lang w:eastAsia="de-DE"/>
        </w:rPr>
        <w:t xml:space="preserve"> </w:t>
      </w:r>
      <w:r w:rsidRPr="003B13B1">
        <w:rPr>
          <w:rFonts w:eastAsia="Times New Roman" w:cs="Times New Roman"/>
          <w:lang w:eastAsia="de-DE"/>
        </w:rPr>
        <w:t xml:space="preserve">ist die erste Verheißung: </w:t>
      </w:r>
      <w:r w:rsidRPr="003B13B1">
        <w:rPr>
          <w:rFonts w:eastAsia="Times New Roman" w:cs="Times New Roman"/>
          <w:b/>
          <w:bCs/>
          <w:rtl/>
          <w:lang w:eastAsia="de-DE"/>
        </w:rPr>
        <w:t>וְהוֹצֵאתִי</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יצא</w:t>
      </w:r>
      <w:r w:rsidRPr="003B13B1">
        <w:rPr>
          <w:rFonts w:eastAsia="Times New Roman" w:cs="Times New Roman"/>
          <w:lang w:eastAsia="de-DE"/>
        </w:rPr>
        <w:t xml:space="preserve">, "herausführen") + </w:t>
      </w:r>
      <w:r w:rsidRPr="003B13B1">
        <w:rPr>
          <w:rFonts w:eastAsia="Times New Roman" w:cs="Times New Roman"/>
          <w:b/>
          <w:bCs/>
          <w:rtl/>
          <w:lang w:eastAsia="de-DE"/>
        </w:rPr>
        <w:t>אֶתְכֶם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מִתַּחַת סִבְלֹת מִצְרַיִם</w:t>
      </w:r>
      <w:r w:rsidRPr="003B13B1">
        <w:rPr>
          <w:rFonts w:eastAsia="Times New Roman" w:cs="Times New Roman"/>
          <w:rtl/>
          <w:lang w:eastAsia="de-DE"/>
        </w:rPr>
        <w:t xml:space="preserve"> </w:t>
      </w:r>
      <w:r w:rsidRPr="003B13B1">
        <w:rPr>
          <w:rFonts w:eastAsia="Times New Roman" w:cs="Times New Roman"/>
          <w:lang w:eastAsia="de-DE"/>
        </w:rPr>
        <w:t>(ablative präpositionale Phrase).</w:t>
      </w:r>
    </w:p>
    <w:p w14:paraId="3AF0934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וְהִצַּלְתִּי אֶתְכֶם מֵעֲבֹדָתָם</w:t>
      </w:r>
      <w:r w:rsidRPr="003B13B1">
        <w:rPr>
          <w:rFonts w:eastAsia="Times New Roman" w:cs="Times New Roman"/>
          <w:rtl/>
          <w:lang w:eastAsia="de-DE"/>
        </w:rPr>
        <w:t xml:space="preserve"> </w:t>
      </w:r>
      <w:r w:rsidRPr="003B13B1">
        <w:rPr>
          <w:rFonts w:eastAsia="Times New Roman" w:cs="Times New Roman"/>
          <w:lang w:eastAsia="de-DE"/>
        </w:rPr>
        <w:t xml:space="preserve">ist die zweite Verheißung: </w:t>
      </w:r>
      <w:r w:rsidRPr="003B13B1">
        <w:rPr>
          <w:rFonts w:eastAsia="Times New Roman" w:cs="Times New Roman"/>
          <w:b/>
          <w:bCs/>
          <w:rtl/>
          <w:lang w:eastAsia="de-DE"/>
        </w:rPr>
        <w:t>וְהִצַּלְתִּי</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נצל</w:t>
      </w:r>
      <w:r w:rsidRPr="003B13B1">
        <w:rPr>
          <w:rFonts w:eastAsia="Times New Roman" w:cs="Times New Roman"/>
          <w:lang w:eastAsia="de-DE"/>
        </w:rPr>
        <w:t xml:space="preserve">, "retten") + </w:t>
      </w:r>
      <w:r w:rsidRPr="003B13B1">
        <w:rPr>
          <w:rFonts w:eastAsia="Times New Roman" w:cs="Times New Roman"/>
          <w:b/>
          <w:bCs/>
          <w:rtl/>
          <w:lang w:eastAsia="de-DE"/>
        </w:rPr>
        <w:t>אֶתְכֶם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מֵעֲבֹדָתָם</w:t>
      </w:r>
      <w:r w:rsidRPr="003B13B1">
        <w:rPr>
          <w:rFonts w:eastAsia="Times New Roman" w:cs="Times New Roman"/>
          <w:rtl/>
          <w:lang w:eastAsia="de-DE"/>
        </w:rPr>
        <w:t xml:space="preserve"> </w:t>
      </w:r>
      <w:r w:rsidRPr="003B13B1">
        <w:rPr>
          <w:rFonts w:eastAsia="Times New Roman" w:cs="Times New Roman"/>
          <w:lang w:eastAsia="de-DE"/>
        </w:rPr>
        <w:t>("aus ihrem Dienst").</w:t>
      </w:r>
    </w:p>
    <w:p w14:paraId="3A4F74C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וְגָאַלְתִּי אֶתְכֶם בִּזְרוֹעַ נְטוּיָה וּבִשְׁפָטִים גְּדֹלִים</w:t>
      </w:r>
      <w:r w:rsidRPr="003B13B1">
        <w:rPr>
          <w:rFonts w:eastAsia="Times New Roman" w:cs="Times New Roman"/>
          <w:rtl/>
          <w:lang w:eastAsia="de-DE"/>
        </w:rPr>
        <w:t xml:space="preserve"> </w:t>
      </w:r>
      <w:r w:rsidRPr="003B13B1">
        <w:rPr>
          <w:rFonts w:eastAsia="Times New Roman" w:cs="Times New Roman"/>
          <w:lang w:eastAsia="de-DE"/>
        </w:rPr>
        <w:t xml:space="preserve">ist die dritte Verheißung: </w:t>
      </w:r>
      <w:r w:rsidRPr="003B13B1">
        <w:rPr>
          <w:rFonts w:eastAsia="Times New Roman" w:cs="Times New Roman"/>
          <w:b/>
          <w:bCs/>
          <w:rtl/>
          <w:lang w:eastAsia="de-DE"/>
        </w:rPr>
        <w:t>וְגָאַלְתִּי</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גאל</w:t>
      </w:r>
      <w:r w:rsidRPr="003B13B1">
        <w:rPr>
          <w:rFonts w:eastAsia="Times New Roman" w:cs="Times New Roman"/>
          <w:lang w:eastAsia="de-DE"/>
        </w:rPr>
        <w:t xml:space="preserve">, "erlösen") + </w:t>
      </w:r>
      <w:r w:rsidRPr="003B13B1">
        <w:rPr>
          <w:rFonts w:eastAsia="Times New Roman" w:cs="Times New Roman"/>
          <w:b/>
          <w:bCs/>
          <w:rtl/>
          <w:lang w:eastAsia="de-DE"/>
        </w:rPr>
        <w:t>אֶתְכֶם</w:t>
      </w:r>
      <w:r w:rsidRPr="003B13B1">
        <w:rPr>
          <w:rFonts w:eastAsia="Times New Roman" w:cs="Times New Roman"/>
          <w:rtl/>
          <w:lang w:eastAsia="de-DE"/>
        </w:rPr>
        <w:t xml:space="preserve"> </w:t>
      </w:r>
      <w:r w:rsidRPr="003B13B1">
        <w:rPr>
          <w:rFonts w:eastAsia="Times New Roman" w:cs="Times New Roman"/>
          <w:lang w:eastAsia="de-DE"/>
        </w:rPr>
        <w:t xml:space="preserve">+ instrumentale Angaben </w:t>
      </w:r>
      <w:r w:rsidRPr="003B13B1">
        <w:rPr>
          <w:rFonts w:eastAsia="Times New Roman" w:cs="Times New Roman"/>
          <w:b/>
          <w:bCs/>
          <w:rtl/>
          <w:lang w:eastAsia="de-DE"/>
        </w:rPr>
        <w:t>בִּזְרוֹעַ נְטוּיָה וּבִשְׁפָטִים גְּדֹלִים</w:t>
      </w:r>
      <w:r w:rsidRPr="003B13B1">
        <w:rPr>
          <w:rFonts w:eastAsia="Times New Roman" w:cs="Times New Roman"/>
          <w:lang w:eastAsia="de-DE"/>
        </w:rPr>
        <w:t>.</w:t>
      </w:r>
    </w:p>
    <w:p w14:paraId="154073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לָכֵן</w:t>
      </w:r>
      <w:r w:rsidRPr="003B13B1">
        <w:rPr>
          <w:rFonts w:eastAsia="Times New Roman" w:cs="Times New Roman"/>
          <w:rtl/>
          <w:lang w:eastAsia="de-DE"/>
        </w:rPr>
        <w:t xml:space="preserve"> </w:t>
      </w:r>
      <w:r w:rsidRPr="003B13B1">
        <w:rPr>
          <w:rFonts w:eastAsia="Times New Roman" w:cs="Times New Roman"/>
          <w:lang w:eastAsia="de-DE"/>
        </w:rPr>
        <w:t xml:space="preserve">zeigt die logische Folge aus den vorigen Versen. Drei Verben der Befreiung zeigen Steigerung: </w:t>
      </w: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(herausführen), </w:t>
      </w:r>
      <w:r w:rsidRPr="003B13B1">
        <w:rPr>
          <w:rFonts w:eastAsia="Times New Roman" w:cs="Times New Roman"/>
          <w:b/>
          <w:bCs/>
          <w:rtl/>
          <w:lang w:eastAsia="de-DE"/>
        </w:rPr>
        <w:t>נצל</w:t>
      </w:r>
      <w:r w:rsidRPr="003B13B1">
        <w:rPr>
          <w:rFonts w:eastAsia="Times New Roman" w:cs="Times New Roman"/>
          <w:rtl/>
          <w:lang w:eastAsia="de-DE"/>
        </w:rPr>
        <w:t xml:space="preserve"> </w:t>
      </w:r>
      <w:r w:rsidRPr="003B13B1">
        <w:rPr>
          <w:rFonts w:eastAsia="Times New Roman" w:cs="Times New Roman"/>
          <w:lang w:eastAsia="de-DE"/>
        </w:rPr>
        <w:t xml:space="preserve">(retten), </w:t>
      </w:r>
      <w:r w:rsidRPr="003B13B1">
        <w:rPr>
          <w:rFonts w:eastAsia="Times New Roman" w:cs="Times New Roman"/>
          <w:b/>
          <w:bCs/>
          <w:rtl/>
          <w:lang w:eastAsia="de-DE"/>
        </w:rPr>
        <w:t>גאל</w:t>
      </w:r>
      <w:r w:rsidRPr="003B13B1">
        <w:rPr>
          <w:rFonts w:eastAsia="Times New Roman" w:cs="Times New Roman"/>
          <w:rtl/>
          <w:lang w:eastAsia="de-DE"/>
        </w:rPr>
        <w:t xml:space="preserve"> </w:t>
      </w:r>
      <w:r w:rsidRPr="003B13B1">
        <w:rPr>
          <w:rFonts w:eastAsia="Times New Roman" w:cs="Times New Roman"/>
          <w:lang w:eastAsia="de-DE"/>
        </w:rPr>
        <w:t>(erlösen).</w:t>
      </w:r>
    </w:p>
    <w:p w14:paraId="64A37F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מִתַּחַת</w:t>
      </w:r>
      <w:r w:rsidRPr="003B13B1">
        <w:rPr>
          <w:rFonts w:eastAsia="Times New Roman" w:cs="Times New Roman"/>
          <w:rtl/>
          <w:lang w:eastAsia="de-DE"/>
        </w:rPr>
        <w:t xml:space="preserve"> </w:t>
      </w:r>
      <w:r w:rsidRPr="003B13B1">
        <w:rPr>
          <w:rFonts w:eastAsia="Times New Roman" w:cs="Times New Roman"/>
          <w:lang w:eastAsia="de-DE"/>
        </w:rPr>
        <w:t xml:space="preserve">bedeutet "unter...hervor" und zeigt die Befreiung aus der Last. </w:t>
      </w:r>
      <w:r w:rsidRPr="003B13B1">
        <w:rPr>
          <w:rFonts w:eastAsia="Times New Roman" w:cs="Times New Roman"/>
          <w:b/>
          <w:bCs/>
          <w:rtl/>
          <w:lang w:eastAsia="de-DE"/>
        </w:rPr>
        <w:t>זְרוֹעַ נְטוּיָה</w:t>
      </w:r>
      <w:r w:rsidRPr="003B13B1">
        <w:rPr>
          <w:rFonts w:eastAsia="Times New Roman" w:cs="Times New Roman"/>
          <w:rtl/>
          <w:lang w:eastAsia="de-DE"/>
        </w:rPr>
        <w:t xml:space="preserve"> </w:t>
      </w:r>
      <w:r w:rsidRPr="003B13B1">
        <w:rPr>
          <w:rFonts w:eastAsia="Times New Roman" w:cs="Times New Roman"/>
          <w:lang w:eastAsia="de-DE"/>
        </w:rPr>
        <w:t>ist ein Anthropomorphismus für göttliche Macht.</w:t>
      </w:r>
    </w:p>
    <w:p w14:paraId="6F6708E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שְׁפָטִים גְּדֹלִים</w:t>
      </w:r>
      <w:r w:rsidRPr="003B13B1">
        <w:rPr>
          <w:rFonts w:eastAsia="Times New Roman" w:cs="Times New Roman"/>
          <w:rtl/>
          <w:lang w:eastAsia="de-DE"/>
        </w:rPr>
        <w:t xml:space="preserve"> </w:t>
      </w:r>
      <w:r w:rsidRPr="003B13B1">
        <w:rPr>
          <w:rFonts w:eastAsia="Times New Roman" w:cs="Times New Roman"/>
          <w:lang w:eastAsia="de-DE"/>
        </w:rPr>
        <w:t>sind "große Gerichte" - die kommenden Plagen als Gottes Rechtsprechung über Ägypten.</w:t>
      </w:r>
    </w:p>
    <w:p w14:paraId="5ECCC6E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סִבְלֹת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δουλεί</w:t>
      </w:r>
      <w:proofErr w:type="spellEnd"/>
      <w:r w:rsidRPr="003B13B1">
        <w:rPr>
          <w:rFonts w:eastAsia="Times New Roman" w:cs="Times New Roman"/>
          <w:lang w:eastAsia="de-DE"/>
        </w:rPr>
        <w:t xml:space="preserve">ας ("Sklaverei"), </w:t>
      </w:r>
      <w:r w:rsidRPr="003B13B1">
        <w:rPr>
          <w:rFonts w:eastAsia="Times New Roman" w:cs="Times New Roman"/>
          <w:b/>
          <w:bCs/>
          <w:rtl/>
          <w:lang w:eastAsia="de-DE"/>
        </w:rPr>
        <w:t>זְרוֹעַ נְטוּיָה</w:t>
      </w:r>
      <w:r w:rsidRPr="003B13B1">
        <w:rPr>
          <w:rFonts w:eastAsia="Times New Roman" w:cs="Times New Roman"/>
          <w:rtl/>
          <w:lang w:eastAsia="de-DE"/>
        </w:rPr>
        <w:t xml:space="preserve"> </w:t>
      </w:r>
      <w:r w:rsidRPr="003B13B1">
        <w:rPr>
          <w:rFonts w:eastAsia="Times New Roman" w:cs="Times New Roman"/>
          <w:lang w:eastAsia="de-DE"/>
        </w:rPr>
        <w:t>mit βρα</w:t>
      </w:r>
      <w:proofErr w:type="spellStart"/>
      <w:r w:rsidRPr="003B13B1">
        <w:rPr>
          <w:rFonts w:eastAsia="Times New Roman" w:cs="Times New Roman"/>
          <w:lang w:eastAsia="de-DE"/>
        </w:rPr>
        <w:t>χίονι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ὑψηλῷ</w:t>
      </w:r>
      <w:proofErr w:type="spellEnd"/>
      <w:r w:rsidRPr="003B13B1">
        <w:rPr>
          <w:rFonts w:eastAsia="Times New Roman" w:cs="Times New Roman"/>
          <w:lang w:eastAsia="de-DE"/>
        </w:rPr>
        <w:t xml:space="preserve"> ("mit hohem Arm") und </w:t>
      </w:r>
      <w:r w:rsidRPr="003B13B1">
        <w:rPr>
          <w:rFonts w:eastAsia="Times New Roman" w:cs="Times New Roman"/>
          <w:b/>
          <w:bCs/>
          <w:rtl/>
          <w:lang w:eastAsia="de-DE"/>
        </w:rPr>
        <w:t>שְׁפָטִים גְּדֹלִים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κρίσει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μεγάλῃ</w:t>
      </w:r>
      <w:proofErr w:type="spellEnd"/>
      <w:r w:rsidRPr="003B13B1">
        <w:rPr>
          <w:rFonts w:eastAsia="Times New Roman" w:cs="Times New Roman"/>
          <w:lang w:eastAsia="de-DE"/>
        </w:rPr>
        <w:t xml:space="preserve"> ("mit großem Gericht").</w:t>
      </w:r>
    </w:p>
    <w:p w14:paraId="70F76F0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Schlussfolgerung mit Verkündigungsauftrag, Selbstoffenbarung und dreifacher gesteigerter Befreiungsverheißung mit instrumentalen Machtdemonstrationen.</w:t>
      </w:r>
    </w:p>
    <w:p w14:paraId="5F6C051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Darum soll Mose verkünden: JHWH wird sie dreifach befreien - herausführen, retten, erlösen - durch göttliche Macht und Gerichte.</w:t>
      </w:r>
    </w:p>
    <w:p w14:paraId="209B4A9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6,7</w:t>
      </w:r>
    </w:p>
    <w:p w14:paraId="008A87E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וְלָקַחְתִּ֨י אֶתְכֶ֥ם לִי֙ לְעָ֔ם וְהָיִ֥יתִי לָכֶ֖ם לֵֽאלֹהִ֑ים וִֽידַעְתֶּ֗ם כִּ֣י אֲנִ֤י יְהוָה֙ אֱלֹ֣הֵיכֶ֔ם הַמּוֹצִ֣יא אֶתְכֶ֔ם מִתַּ֖חַת סִבְל֥וֹת מִצְרָֽיִם׃</w:t>
      </w:r>
    </w:p>
    <w:p w14:paraId="5D8D35D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will euch mir zum Volk nehmen und will euch zum Gott sein; und ihr sollt erkennen, dass ich der Ewige, euer Gott, bin, der euch herausführt unter den Lastarbeiten Ägyptens hinweg.</w:t>
      </w:r>
    </w:p>
    <w:p w14:paraId="0D589900"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71AA6E2">
          <v:rect id="_x0000_i1154" style="width:0;height:1.5pt" o:hralign="center" o:hrstd="t" o:hr="t" fillcolor="#a0a0a0" stroked="f"/>
        </w:pict>
      </w:r>
    </w:p>
    <w:p w14:paraId="1AF2485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וְלָקַחְתִּי אֶתְכֶם לִי לְעָם</w:t>
      </w:r>
      <w:r w:rsidRPr="003B13B1">
        <w:rPr>
          <w:rFonts w:eastAsia="Times New Roman" w:cs="Times New Roman"/>
          <w:rtl/>
          <w:lang w:eastAsia="de-DE"/>
        </w:rPr>
        <w:t xml:space="preserve"> </w:t>
      </w:r>
      <w:r w:rsidRPr="003B13B1">
        <w:rPr>
          <w:rFonts w:eastAsia="Times New Roman" w:cs="Times New Roman"/>
          <w:lang w:eastAsia="de-DE"/>
        </w:rPr>
        <w:t xml:space="preserve">ist die vierte Verheißung: </w:t>
      </w:r>
      <w:r w:rsidRPr="003B13B1">
        <w:rPr>
          <w:rFonts w:eastAsia="Times New Roman" w:cs="Times New Roman"/>
          <w:b/>
          <w:bCs/>
          <w:rtl/>
          <w:lang w:eastAsia="de-DE"/>
        </w:rPr>
        <w:t>וְלָקַחְתִּי</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לקח</w:t>
      </w:r>
      <w:r w:rsidRPr="003B13B1">
        <w:rPr>
          <w:rFonts w:eastAsia="Times New Roman" w:cs="Times New Roman"/>
          <w:lang w:eastAsia="de-DE"/>
        </w:rPr>
        <w:t xml:space="preserve">, "nehmen", erste Person Singular) + </w:t>
      </w:r>
      <w:r w:rsidRPr="003B13B1">
        <w:rPr>
          <w:rFonts w:eastAsia="Times New Roman" w:cs="Times New Roman"/>
          <w:b/>
          <w:bCs/>
          <w:rtl/>
          <w:lang w:eastAsia="de-DE"/>
        </w:rPr>
        <w:t>אֶתְכֶם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לִי לְעָם</w:t>
      </w:r>
      <w:r w:rsidRPr="003B13B1">
        <w:rPr>
          <w:rFonts w:eastAsia="Times New Roman" w:cs="Times New Roman"/>
          <w:rtl/>
          <w:lang w:eastAsia="de-DE"/>
        </w:rPr>
        <w:t xml:space="preserve"> </w:t>
      </w:r>
      <w:r w:rsidRPr="003B13B1">
        <w:rPr>
          <w:rFonts w:eastAsia="Times New Roman" w:cs="Times New Roman"/>
          <w:lang w:eastAsia="de-DE"/>
        </w:rPr>
        <w:t>(doppelte präpositionale Phrase "mir zum Volk").</w:t>
      </w:r>
    </w:p>
    <w:p w14:paraId="5BCD824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וְהָיִיתִי לָכֶם לֵֽאלֹהִים</w:t>
      </w:r>
      <w:r w:rsidRPr="003B13B1">
        <w:rPr>
          <w:rFonts w:eastAsia="Times New Roman" w:cs="Times New Roman"/>
          <w:rtl/>
          <w:lang w:eastAsia="de-DE"/>
        </w:rPr>
        <w:t xml:space="preserve"> </w:t>
      </w:r>
      <w:r w:rsidRPr="003B13B1">
        <w:rPr>
          <w:rFonts w:eastAsia="Times New Roman" w:cs="Times New Roman"/>
          <w:lang w:eastAsia="de-DE"/>
        </w:rPr>
        <w:t xml:space="preserve">ist die fünfte Verheißung: </w:t>
      </w:r>
      <w:r w:rsidRPr="003B13B1">
        <w:rPr>
          <w:rFonts w:eastAsia="Times New Roman" w:cs="Times New Roman"/>
          <w:b/>
          <w:bCs/>
          <w:rtl/>
          <w:lang w:eastAsia="de-DE"/>
        </w:rPr>
        <w:t>וְהָיִיתִי</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היה</w:t>
      </w:r>
      <w:r w:rsidRPr="003B13B1">
        <w:rPr>
          <w:rFonts w:eastAsia="Times New Roman" w:cs="Times New Roman"/>
          <w:lang w:eastAsia="de-DE"/>
        </w:rPr>
        <w:t xml:space="preserve">, erste Person Singular) + </w:t>
      </w:r>
      <w:r w:rsidRPr="003B13B1">
        <w:rPr>
          <w:rFonts w:eastAsia="Times New Roman" w:cs="Times New Roman"/>
          <w:b/>
          <w:bCs/>
          <w:rtl/>
          <w:lang w:eastAsia="de-DE"/>
        </w:rPr>
        <w:t>לָכֶם לֵאלֹהִים</w:t>
      </w:r>
      <w:r w:rsidRPr="003B13B1">
        <w:rPr>
          <w:rFonts w:eastAsia="Times New Roman" w:cs="Times New Roman"/>
          <w:rtl/>
          <w:lang w:eastAsia="de-DE"/>
        </w:rPr>
        <w:t xml:space="preserve"> </w:t>
      </w:r>
      <w:r w:rsidRPr="003B13B1">
        <w:rPr>
          <w:rFonts w:eastAsia="Times New Roman" w:cs="Times New Roman"/>
          <w:lang w:eastAsia="de-DE"/>
        </w:rPr>
        <w:t>("euch zum Gott").</w:t>
      </w:r>
    </w:p>
    <w:p w14:paraId="760AB2E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וִֽידַעְתֶּ֗ם כִּ֣י אֲנִ֤י יְהוָה֙ אֱלֹ֣הֵיכֶ֔ם הַמּוֹצִ֣יא אֶתְכֶ֔ם מִתַּ֖חַת סִבְל֥וֹת מִצְרָֽיִם</w:t>
      </w:r>
      <w:r w:rsidRPr="003B13B1">
        <w:rPr>
          <w:rFonts w:eastAsia="Times New Roman" w:cs="Times New Roman"/>
          <w:rtl/>
          <w:lang w:eastAsia="de-DE"/>
        </w:rPr>
        <w:t xml:space="preserve"> </w:t>
      </w:r>
      <w:r w:rsidRPr="003B13B1">
        <w:rPr>
          <w:rFonts w:eastAsia="Times New Roman" w:cs="Times New Roman"/>
          <w:lang w:eastAsia="de-DE"/>
        </w:rPr>
        <w:t xml:space="preserve">ist die Erkenntnisklausel: </w:t>
      </w:r>
      <w:r w:rsidRPr="003B13B1">
        <w:rPr>
          <w:rFonts w:eastAsia="Times New Roman" w:cs="Times New Roman"/>
          <w:b/>
          <w:bCs/>
          <w:rtl/>
          <w:lang w:eastAsia="de-DE"/>
        </w:rPr>
        <w:t>וִידַעְתֶּם</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ידע</w:t>
      </w:r>
      <w:r w:rsidRPr="003B13B1">
        <w:rPr>
          <w:rFonts w:eastAsia="Times New Roman" w:cs="Times New Roman"/>
          <w:lang w:eastAsia="de-DE"/>
        </w:rPr>
        <w:t xml:space="preserve">, "erkennen", zweite Person Plural) + </w:t>
      </w:r>
      <w:r w:rsidRPr="003B13B1">
        <w:rPr>
          <w:rFonts w:eastAsia="Times New Roman" w:cs="Times New Roman"/>
          <w:b/>
          <w:bCs/>
          <w:rtl/>
          <w:lang w:eastAsia="de-DE"/>
        </w:rPr>
        <w:t>כִּי</w:t>
      </w:r>
      <w:r w:rsidRPr="003B13B1">
        <w:rPr>
          <w:rFonts w:eastAsia="Times New Roman" w:cs="Times New Roman"/>
          <w:lang w:eastAsia="de-DE"/>
        </w:rPr>
        <w:t xml:space="preserve">-Satz + partizipiale Charakterisierung </w:t>
      </w:r>
      <w:r w:rsidRPr="003B13B1">
        <w:rPr>
          <w:rFonts w:eastAsia="Times New Roman" w:cs="Times New Roman"/>
          <w:b/>
          <w:bCs/>
          <w:rtl/>
          <w:lang w:eastAsia="de-DE"/>
        </w:rPr>
        <w:t>הַמּוֹצִיא אֶתְכֶם מִתַּחַת סִבְלוֹת מִצְרַיִם</w:t>
      </w:r>
      <w:r w:rsidRPr="003B13B1">
        <w:rPr>
          <w:rFonts w:eastAsia="Times New Roman" w:cs="Times New Roman"/>
          <w:lang w:eastAsia="de-DE"/>
        </w:rPr>
        <w:t>.</w:t>
      </w:r>
    </w:p>
    <w:p w14:paraId="137D559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לקח לְעָם</w:t>
      </w:r>
      <w:r w:rsidRPr="003B13B1">
        <w:rPr>
          <w:rFonts w:eastAsia="Times New Roman" w:cs="Times New Roman"/>
          <w:rtl/>
          <w:lang w:eastAsia="de-DE"/>
        </w:rPr>
        <w:t xml:space="preserve"> </w:t>
      </w:r>
      <w:r w:rsidRPr="003B13B1">
        <w:rPr>
          <w:rFonts w:eastAsia="Times New Roman" w:cs="Times New Roman"/>
          <w:lang w:eastAsia="de-DE"/>
        </w:rPr>
        <w:t xml:space="preserve">ist eine Erwählungsformel - Israel wird zu Gottes speziellem Volk. </w:t>
      </w:r>
      <w:r w:rsidRPr="003B13B1">
        <w:rPr>
          <w:rFonts w:eastAsia="Times New Roman" w:cs="Times New Roman"/>
          <w:b/>
          <w:bCs/>
          <w:rtl/>
          <w:lang w:eastAsia="de-DE"/>
        </w:rPr>
        <w:t>היה לֵאלֹהִים</w:t>
      </w:r>
      <w:r w:rsidRPr="003B13B1">
        <w:rPr>
          <w:rFonts w:eastAsia="Times New Roman" w:cs="Times New Roman"/>
          <w:rtl/>
          <w:lang w:eastAsia="de-DE"/>
        </w:rPr>
        <w:t xml:space="preserve"> </w:t>
      </w:r>
      <w:r w:rsidRPr="003B13B1">
        <w:rPr>
          <w:rFonts w:eastAsia="Times New Roman" w:cs="Times New Roman"/>
          <w:lang w:eastAsia="de-DE"/>
        </w:rPr>
        <w:t>ist das Korrelat - die Bundesbeziehung ist reziprok.</w:t>
      </w:r>
    </w:p>
    <w:p w14:paraId="4A48E1B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ידע כִּי</w:t>
      </w:r>
      <w:r w:rsidRPr="003B13B1">
        <w:rPr>
          <w:rFonts w:eastAsia="Times New Roman" w:cs="Times New Roman"/>
          <w:rtl/>
          <w:lang w:eastAsia="de-DE"/>
        </w:rPr>
        <w:t xml:space="preserve"> </w:t>
      </w:r>
      <w:r w:rsidRPr="003B13B1">
        <w:rPr>
          <w:rFonts w:eastAsia="Times New Roman" w:cs="Times New Roman"/>
          <w:lang w:eastAsia="de-DE"/>
        </w:rPr>
        <w:t xml:space="preserve">zeigt, dass Erkenntnis Gottes das Ziel der Befreiung ist. </w:t>
      </w:r>
      <w:r w:rsidRPr="003B13B1">
        <w:rPr>
          <w:rFonts w:eastAsia="Times New Roman" w:cs="Times New Roman"/>
          <w:b/>
          <w:bCs/>
          <w:rtl/>
          <w:lang w:eastAsia="de-DE"/>
        </w:rPr>
        <w:t>הַמּוֹצִיא</w:t>
      </w:r>
      <w:r w:rsidRPr="003B13B1">
        <w:rPr>
          <w:rFonts w:eastAsia="Times New Roman" w:cs="Times New Roman"/>
          <w:rtl/>
          <w:lang w:eastAsia="de-DE"/>
        </w:rPr>
        <w:t xml:space="preserve"> </w:t>
      </w:r>
      <w:r w:rsidRPr="003B13B1">
        <w:rPr>
          <w:rFonts w:eastAsia="Times New Roman" w:cs="Times New Roman"/>
          <w:lang w:eastAsia="de-DE"/>
        </w:rPr>
        <w:t xml:space="preserve">(Hiphil-Partizip von </w:t>
      </w:r>
      <w:r w:rsidRPr="003B13B1">
        <w:rPr>
          <w:rFonts w:eastAsia="Times New Roman" w:cs="Times New Roman"/>
          <w:b/>
          <w:bCs/>
          <w:rtl/>
          <w:lang w:eastAsia="de-DE"/>
        </w:rPr>
        <w:t>יצא</w:t>
      </w:r>
      <w:r w:rsidRPr="003B13B1">
        <w:rPr>
          <w:rFonts w:eastAsia="Times New Roman" w:cs="Times New Roman"/>
          <w:lang w:eastAsia="de-DE"/>
        </w:rPr>
        <w:t>) charakterisiert JHWH als den Befreier.</w:t>
      </w:r>
    </w:p>
    <w:p w14:paraId="6907DF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Bundesformel </w:t>
      </w:r>
      <w:r w:rsidRPr="003B13B1">
        <w:rPr>
          <w:rFonts w:eastAsia="Times New Roman" w:cs="Times New Roman"/>
          <w:b/>
          <w:bCs/>
          <w:rtl/>
          <w:lang w:eastAsia="de-DE"/>
        </w:rPr>
        <w:t>לִי לְעָם...לָכֶם לֵאלֹהִים</w:t>
      </w:r>
      <w:r w:rsidRPr="003B13B1">
        <w:rPr>
          <w:rFonts w:eastAsia="Times New Roman" w:cs="Times New Roman"/>
          <w:rtl/>
          <w:lang w:eastAsia="de-DE"/>
        </w:rPr>
        <w:t xml:space="preserve"> </w:t>
      </w:r>
      <w:r w:rsidRPr="003B13B1">
        <w:rPr>
          <w:rFonts w:eastAsia="Times New Roman" w:cs="Times New Roman"/>
          <w:lang w:eastAsia="de-DE"/>
        </w:rPr>
        <w:t>ist zentral für die Theologie des Exodus und wird oft wiederholt.</w:t>
      </w:r>
    </w:p>
    <w:p w14:paraId="6E248FA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וְלָקַחְתִּי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λήμψομ</w:t>
      </w:r>
      <w:proofErr w:type="spellEnd"/>
      <w:r w:rsidRPr="003B13B1">
        <w:rPr>
          <w:rFonts w:eastAsia="Times New Roman" w:cs="Times New Roman"/>
          <w:lang w:eastAsia="de-DE"/>
        </w:rPr>
        <w:t xml:space="preserve">αι ("ich werde nehmen"), </w:t>
      </w:r>
      <w:r w:rsidRPr="003B13B1">
        <w:rPr>
          <w:rFonts w:eastAsia="Times New Roman" w:cs="Times New Roman"/>
          <w:b/>
          <w:bCs/>
          <w:rtl/>
          <w:lang w:eastAsia="de-DE"/>
        </w:rPr>
        <w:t>לְעָם</w:t>
      </w:r>
      <w:r w:rsidRPr="003B13B1">
        <w:rPr>
          <w:rFonts w:eastAsia="Times New Roman" w:cs="Times New Roman"/>
          <w:rtl/>
          <w:lang w:eastAsia="de-DE"/>
        </w:rPr>
        <w:t xml:space="preserve"> </w:t>
      </w:r>
      <w:r w:rsidRPr="003B13B1">
        <w:rPr>
          <w:rFonts w:eastAsia="Times New Roman" w:cs="Times New Roman"/>
          <w:lang w:eastAsia="de-DE"/>
        </w:rPr>
        <w:t>mit λα</w:t>
      </w:r>
      <w:proofErr w:type="spellStart"/>
      <w:r w:rsidRPr="003B13B1">
        <w:rPr>
          <w:rFonts w:eastAsia="Times New Roman" w:cs="Times New Roman"/>
          <w:lang w:eastAsia="de-DE"/>
        </w:rPr>
        <w:t>όν</w:t>
      </w:r>
      <w:proofErr w:type="spellEnd"/>
      <w:r w:rsidRPr="003B13B1">
        <w:rPr>
          <w:rFonts w:eastAsia="Times New Roman" w:cs="Times New Roman"/>
          <w:lang w:eastAsia="de-DE"/>
        </w:rPr>
        <w:t xml:space="preserve"> ("Volk"), </w:t>
      </w:r>
      <w:r w:rsidRPr="003B13B1">
        <w:rPr>
          <w:rFonts w:eastAsia="Times New Roman" w:cs="Times New Roman"/>
          <w:b/>
          <w:bCs/>
          <w:rtl/>
          <w:lang w:eastAsia="de-DE"/>
        </w:rPr>
        <w:t>לֵאלֹהִים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θεός</w:t>
      </w:r>
      <w:proofErr w:type="spellEnd"/>
      <w:r w:rsidRPr="003B13B1">
        <w:rPr>
          <w:rFonts w:eastAsia="Times New Roman" w:cs="Times New Roman"/>
          <w:lang w:eastAsia="de-DE"/>
        </w:rPr>
        <w:t xml:space="preserve"> ("Gott") und </w:t>
      </w:r>
      <w:r w:rsidRPr="003B13B1">
        <w:rPr>
          <w:rFonts w:eastAsia="Times New Roman" w:cs="Times New Roman"/>
          <w:b/>
          <w:bCs/>
          <w:rtl/>
          <w:lang w:eastAsia="de-DE"/>
        </w:rPr>
        <w:t>וִידַעְתֶּם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γνώσεσθε</w:t>
      </w:r>
      <w:proofErr w:type="spellEnd"/>
      <w:r w:rsidRPr="003B13B1">
        <w:rPr>
          <w:rFonts w:eastAsia="Times New Roman" w:cs="Times New Roman"/>
          <w:lang w:eastAsia="de-DE"/>
        </w:rPr>
        <w:t xml:space="preserve"> ("ihr werdet erkennen").</w:t>
      </w:r>
    </w:p>
    <w:p w14:paraId="0BA70BF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Doppelte reziproke Bundesverheißung mit Erkenntnisklausel und partizipialer Gottescharakterisierung.</w:t>
      </w:r>
    </w:p>
    <w:p w14:paraId="22832C4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Die vierte und fünfte Verheißung etablieren die Bundesbeziehung: Gott nimmt Israel als Volk, wird ihr Gott, damit sie ihn als Befreier erkennen.</w:t>
      </w:r>
    </w:p>
    <w:p w14:paraId="1D47151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6,8</w:t>
      </w:r>
    </w:p>
    <w:p w14:paraId="4B01A12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וְהֵבֵאתִ֤י אֶתְכֶם֙ אֶל־הָאָ֔רֶץ אֲשֶׁ֤ר נָשָׂ֨אתִי֙ אֶת־יָדִ֔י לָתֵ֣ת אֹתָ֔הּ לְאַבְרָהָ֥ם לְיִצְחָ֖ק וּֽלְיַעֲקֹ֑ב וְנָתַתִּ֨י אֹתָ֥הּ לָכֶ֛ם מוֹרָשָׁ֖ה אֲנִ֥י יְהוָֽה׃</w:t>
      </w:r>
    </w:p>
    <w:p w14:paraId="1890F23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werde euch in das Land bringen, das ich meine Hand erhoben habe, es Abraham, Isaak und Jakob zu geben, und werde es euch zum Besitz geben, ich, der Ewige.</w:t>
      </w:r>
    </w:p>
    <w:p w14:paraId="0BA84082"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4810C9C">
          <v:rect id="_x0000_i1155" style="width:0;height:1.5pt" o:hralign="center" o:hrstd="t" o:hr="t" fillcolor="#a0a0a0" stroked="f"/>
        </w:pict>
      </w:r>
    </w:p>
    <w:p w14:paraId="50BF749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וְהֵבֵאתִי אֶתְכֶם אֶל־הָאָרֶץ</w:t>
      </w:r>
      <w:r w:rsidRPr="003B13B1">
        <w:rPr>
          <w:rFonts w:eastAsia="Times New Roman" w:cs="Times New Roman"/>
          <w:rtl/>
          <w:lang w:eastAsia="de-DE"/>
        </w:rPr>
        <w:t xml:space="preserve"> </w:t>
      </w:r>
      <w:r w:rsidRPr="003B13B1">
        <w:rPr>
          <w:rFonts w:eastAsia="Times New Roman" w:cs="Times New Roman"/>
          <w:lang w:eastAsia="de-DE"/>
        </w:rPr>
        <w:t xml:space="preserve">ist die sechste Verheißung: </w:t>
      </w:r>
      <w:r w:rsidRPr="003B13B1">
        <w:rPr>
          <w:rFonts w:eastAsia="Times New Roman" w:cs="Times New Roman"/>
          <w:b/>
          <w:bCs/>
          <w:rtl/>
          <w:lang w:eastAsia="de-DE"/>
        </w:rPr>
        <w:t>וְהֵבֵאתִי</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בוא</w:t>
      </w:r>
      <w:r w:rsidRPr="003B13B1">
        <w:rPr>
          <w:rFonts w:eastAsia="Times New Roman" w:cs="Times New Roman"/>
          <w:lang w:eastAsia="de-DE"/>
        </w:rPr>
        <w:t xml:space="preserve">, "bringen", erste Person Singular) + </w:t>
      </w:r>
      <w:r w:rsidRPr="003B13B1">
        <w:rPr>
          <w:rFonts w:eastAsia="Times New Roman" w:cs="Times New Roman"/>
          <w:b/>
          <w:bCs/>
          <w:rtl/>
          <w:lang w:eastAsia="de-DE"/>
        </w:rPr>
        <w:t>אֶתְכֶם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אֶל־הָאָרֶץ</w:t>
      </w:r>
      <w:r w:rsidRPr="003B13B1">
        <w:rPr>
          <w:rFonts w:eastAsia="Times New Roman" w:cs="Times New Roman"/>
          <w:lang w:eastAsia="de-DE"/>
        </w:rPr>
        <w:t>.</w:t>
      </w:r>
    </w:p>
    <w:p w14:paraId="5BE9D6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נָשָׂאתִי אֶת־יָדִי לָתֵת אֹתָהּ לְאַבְרָהָם לְיִצְחָק וּֽלְיַעֲקֹב</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נָשָׂאתִי אֶת־יָדִי</w:t>
      </w:r>
      <w:r w:rsidRPr="003B13B1">
        <w:rPr>
          <w:rFonts w:eastAsia="Times New Roman" w:cs="Times New Roman"/>
          <w:rtl/>
          <w:lang w:eastAsia="de-DE"/>
        </w:rPr>
        <w:t xml:space="preserve"> </w:t>
      </w:r>
      <w:r w:rsidRPr="003B13B1">
        <w:rPr>
          <w:rFonts w:eastAsia="Times New Roman" w:cs="Times New Roman"/>
          <w:lang w:eastAsia="de-DE"/>
        </w:rPr>
        <w:t xml:space="preserve">(Schwurformel "ich erhob meine Hand") + </w:t>
      </w:r>
      <w:r w:rsidRPr="003B13B1">
        <w:rPr>
          <w:rFonts w:eastAsia="Times New Roman" w:cs="Times New Roman"/>
          <w:b/>
          <w:bCs/>
          <w:rtl/>
          <w:lang w:eastAsia="de-DE"/>
        </w:rPr>
        <w:t>לָתֵת אֹתָהּ</w:t>
      </w:r>
      <w:r w:rsidRPr="003B13B1">
        <w:rPr>
          <w:rFonts w:eastAsia="Times New Roman" w:cs="Times New Roman"/>
          <w:rtl/>
          <w:lang w:eastAsia="de-DE"/>
        </w:rPr>
        <w:t xml:space="preserve"> </w:t>
      </w:r>
      <w:r w:rsidRPr="003B13B1">
        <w:rPr>
          <w:rFonts w:eastAsia="Times New Roman" w:cs="Times New Roman"/>
          <w:lang w:eastAsia="de-DE"/>
        </w:rPr>
        <w:t>(finale Infinitivkonstruktion) + dreifache Dativobjekte.</w:t>
      </w:r>
    </w:p>
    <w:p w14:paraId="34E4099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וְנָתַתִּי אֹתָהּ לָכֶם מוֹרָשָׁה אֲנִי יְהוָה</w:t>
      </w:r>
      <w:r w:rsidRPr="003B13B1">
        <w:rPr>
          <w:rFonts w:eastAsia="Times New Roman" w:cs="Times New Roman"/>
          <w:rtl/>
          <w:lang w:eastAsia="de-DE"/>
        </w:rPr>
        <w:t xml:space="preserve"> </w:t>
      </w:r>
      <w:r w:rsidRPr="003B13B1">
        <w:rPr>
          <w:rFonts w:eastAsia="Times New Roman" w:cs="Times New Roman"/>
          <w:lang w:eastAsia="de-DE"/>
        </w:rPr>
        <w:t xml:space="preserve">ist die Bekräftigung: </w:t>
      </w:r>
      <w:r w:rsidRPr="003B13B1">
        <w:rPr>
          <w:rFonts w:eastAsia="Times New Roman" w:cs="Times New Roman"/>
          <w:b/>
          <w:bCs/>
          <w:rtl/>
          <w:lang w:eastAsia="de-DE"/>
        </w:rPr>
        <w:t>וְנָתַתִּי</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נתן</w:t>
      </w:r>
      <w:r w:rsidRPr="003B13B1">
        <w:rPr>
          <w:rFonts w:eastAsia="Times New Roman" w:cs="Times New Roman"/>
          <w:lang w:eastAsia="de-DE"/>
        </w:rPr>
        <w:t xml:space="preserve">, erste Person Singular) + </w:t>
      </w:r>
      <w:r w:rsidRPr="003B13B1">
        <w:rPr>
          <w:rFonts w:eastAsia="Times New Roman" w:cs="Times New Roman"/>
          <w:b/>
          <w:bCs/>
          <w:rtl/>
          <w:lang w:eastAsia="de-DE"/>
        </w:rPr>
        <w:t>אֹתָהּ לָכֶם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מוֹרָשָׁה</w:t>
      </w:r>
      <w:r w:rsidRPr="003B13B1">
        <w:rPr>
          <w:rFonts w:eastAsia="Times New Roman" w:cs="Times New Roman"/>
          <w:rtl/>
          <w:lang w:eastAsia="de-DE"/>
        </w:rPr>
        <w:t xml:space="preserve"> </w:t>
      </w:r>
      <w:r w:rsidRPr="003B13B1">
        <w:rPr>
          <w:rFonts w:eastAsia="Times New Roman" w:cs="Times New Roman"/>
          <w:lang w:eastAsia="de-DE"/>
        </w:rPr>
        <w:t xml:space="preserve">("als Besitz/Erbe") + </w:t>
      </w: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(Bekräftigungsformel).</w:t>
      </w:r>
    </w:p>
    <w:p w14:paraId="2B4FC52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נשׂא יָד</w:t>
      </w:r>
      <w:r w:rsidRPr="003B13B1">
        <w:rPr>
          <w:rFonts w:eastAsia="Times New Roman" w:cs="Times New Roman"/>
          <w:rtl/>
          <w:lang w:eastAsia="de-DE"/>
        </w:rPr>
        <w:t xml:space="preserve"> </w:t>
      </w:r>
      <w:r w:rsidRPr="003B13B1">
        <w:rPr>
          <w:rFonts w:eastAsia="Times New Roman" w:cs="Times New Roman"/>
          <w:lang w:eastAsia="de-DE"/>
        </w:rPr>
        <w:t xml:space="preserve">ist eine Schwurgeste - die erhobene Hand bekräftigt den Eid. </w:t>
      </w:r>
      <w:r w:rsidRPr="003B13B1">
        <w:rPr>
          <w:rFonts w:eastAsia="Times New Roman" w:cs="Times New Roman"/>
          <w:b/>
          <w:bCs/>
          <w:rtl/>
          <w:lang w:eastAsia="de-DE"/>
        </w:rPr>
        <w:t>הֵבִיא אֶל</w:t>
      </w:r>
      <w:r w:rsidRPr="003B13B1">
        <w:rPr>
          <w:rFonts w:eastAsia="Times New Roman" w:cs="Times New Roman"/>
          <w:rtl/>
          <w:lang w:eastAsia="de-DE"/>
        </w:rPr>
        <w:t xml:space="preserve"> </w:t>
      </w:r>
      <w:r w:rsidRPr="003B13B1">
        <w:rPr>
          <w:rFonts w:eastAsia="Times New Roman" w:cs="Times New Roman"/>
          <w:lang w:eastAsia="de-DE"/>
        </w:rPr>
        <w:t>bedeutet "hineinbringen in" (das verheißene Land).</w:t>
      </w:r>
    </w:p>
    <w:p w14:paraId="2E4A91C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מוֹרָשָׁה</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ירש</w:t>
      </w:r>
      <w:r w:rsidRPr="003B13B1">
        <w:rPr>
          <w:rFonts w:eastAsia="Times New Roman" w:cs="Times New Roman"/>
          <w:lang w:eastAsia="de-DE"/>
        </w:rPr>
        <w:t>, "besitzen") bezeichnet dauerhaften Erbbesitz im Gegensatz zu temporärem Aufenthalt.</w:t>
      </w:r>
    </w:p>
    <w:p w14:paraId="7DC8474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am Ende bekräftigt alle sechs Verheißungen mit der Autorität des Gottesnamens.</w:t>
      </w:r>
    </w:p>
    <w:p w14:paraId="0762640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sechs Verheißungen bilden eine Steigerung: Befreiung (3x) → Bundesbeziehung (2x) → Landgabe (1x).</w:t>
      </w:r>
    </w:p>
    <w:p w14:paraId="64A42B1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וְהֵבֵאתִי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εἰσάξω</w:t>
      </w:r>
      <w:proofErr w:type="spellEnd"/>
      <w:r w:rsidRPr="003B13B1">
        <w:rPr>
          <w:rFonts w:eastAsia="Times New Roman" w:cs="Times New Roman"/>
          <w:lang w:eastAsia="de-DE"/>
        </w:rPr>
        <w:t xml:space="preserve"> ("ich werde hineinführen"), </w:t>
      </w:r>
      <w:r w:rsidRPr="003B13B1">
        <w:rPr>
          <w:rFonts w:eastAsia="Times New Roman" w:cs="Times New Roman"/>
          <w:b/>
          <w:bCs/>
          <w:rtl/>
          <w:lang w:eastAsia="de-DE"/>
        </w:rPr>
        <w:t>נָשָׂאתִי אֶת־יָדִי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ἦρ</w:t>
      </w:r>
      <w:proofErr w:type="spellEnd"/>
      <w:r w:rsidRPr="003B13B1">
        <w:rPr>
          <w:rFonts w:eastAsia="Times New Roman" w:cs="Times New Roman"/>
          <w:lang w:eastAsia="de-DE"/>
        </w:rPr>
        <w:t xml:space="preserve">α </w:t>
      </w:r>
      <w:proofErr w:type="spellStart"/>
      <w:r w:rsidRPr="003B13B1">
        <w:rPr>
          <w:rFonts w:eastAsia="Times New Roman" w:cs="Times New Roman"/>
          <w:lang w:eastAsia="de-DE"/>
        </w:rPr>
        <w:t>τὴν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χεῖρά</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("ich erhob meine Hand"), </w:t>
      </w:r>
      <w:r w:rsidRPr="003B13B1">
        <w:rPr>
          <w:rFonts w:eastAsia="Times New Roman" w:cs="Times New Roman"/>
          <w:b/>
          <w:bCs/>
          <w:rtl/>
          <w:lang w:eastAsia="de-DE"/>
        </w:rPr>
        <w:t>מוֹרָשָׁה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κληρονομί</w:t>
      </w:r>
      <w:proofErr w:type="spellEnd"/>
      <w:r w:rsidRPr="003B13B1">
        <w:rPr>
          <w:rFonts w:eastAsia="Times New Roman" w:cs="Times New Roman"/>
          <w:lang w:eastAsia="de-DE"/>
        </w:rPr>
        <w:t>αν ("Erbe") und behält die Bekräftigungsformel bei.</w:t>
      </w:r>
    </w:p>
    <w:p w14:paraId="09162DA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Sechste Verheißung der Landgabe mit relativischer Schwurformel auf die Patriarchen und bekräftigender Besitzgarantie.</w:t>
      </w:r>
    </w:p>
    <w:p w14:paraId="32E25C2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Als sechste Verheißung wird Israel ins verheißene Land gebracht, das Gott den Patriarchen geschworen hat - als dauerhafter Besitz.</w:t>
      </w:r>
    </w:p>
    <w:p w14:paraId="30F50627"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6,9</w:t>
      </w:r>
    </w:p>
    <w:p w14:paraId="42F9C76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וַיְדַבֵּ֥ר מֹשֶׁ֛ה כֵּ֖ן אֶל־בְּנֵ֣י יִשְׂרָאֵ֑ל וְלֹ֤א שָֽׁמְעוּ֙ אֶל־מֹשֶׁ֔ה מִקֹּ֣צֶר ר֔וּחַ וּמֵעֲבֹדָ֖ה קָשָֽׁה׃</w:t>
      </w:r>
    </w:p>
    <w:p w14:paraId="0364A8D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Und Mose redete so zu den Söhnen Israels; aber sie hörten nicht auf Mose vor Ungeduld und wegen der harten Arbeit.</w:t>
      </w:r>
    </w:p>
    <w:p w14:paraId="47AD3C4E"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5CD94B6">
          <v:rect id="_x0000_i1156" style="width:0;height:1.5pt" o:hralign="center" o:hrstd="t" o:hr="t" fillcolor="#a0a0a0" stroked="f"/>
        </w:pict>
      </w:r>
    </w:p>
    <w:p w14:paraId="5BEF692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וַיְדַבֵּר מֹשֶׁה כֵּן אֶל־בְּנֵי יִשְׂרָאֵל</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 </w:t>
      </w:r>
      <w:r w:rsidRPr="003B13B1">
        <w:rPr>
          <w:rFonts w:eastAsia="Times New Roman" w:cs="Times New Roman"/>
          <w:b/>
          <w:bCs/>
          <w:rtl/>
          <w:lang w:eastAsia="de-DE"/>
        </w:rPr>
        <w:t>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 xml:space="preserve">("so") + </w:t>
      </w:r>
      <w:r w:rsidRPr="003B13B1">
        <w:rPr>
          <w:rFonts w:eastAsia="Times New Roman" w:cs="Times New Roman"/>
          <w:b/>
          <w:bCs/>
          <w:rtl/>
          <w:lang w:eastAsia="de-DE"/>
        </w:rPr>
        <w:t>אֶל־בְּנֵי יִשְׂרָאֵל</w:t>
      </w:r>
      <w:r w:rsidRPr="003B13B1">
        <w:rPr>
          <w:rFonts w:eastAsia="Times New Roman" w:cs="Times New Roman"/>
          <w:lang w:eastAsia="de-DE"/>
        </w:rPr>
        <w:t>.</w:t>
      </w:r>
    </w:p>
    <w:p w14:paraId="0AA10D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וְלֹא שָֽׁמְעוּ אֶל־מֹשֶׁה</w:t>
      </w:r>
      <w:r w:rsidRPr="003B13B1">
        <w:rPr>
          <w:rFonts w:eastAsia="Times New Roman" w:cs="Times New Roman"/>
          <w:rtl/>
          <w:lang w:eastAsia="de-DE"/>
        </w:rPr>
        <w:t xml:space="preserve"> </w:t>
      </w:r>
      <w:r w:rsidRPr="003B13B1">
        <w:rPr>
          <w:rFonts w:eastAsia="Times New Roman" w:cs="Times New Roman"/>
          <w:lang w:eastAsia="de-DE"/>
        </w:rPr>
        <w:t xml:space="preserve">ist die negative Reaktion: </w:t>
      </w:r>
      <w:r w:rsidRPr="003B13B1">
        <w:rPr>
          <w:rFonts w:eastAsia="Times New Roman" w:cs="Times New Roman"/>
          <w:b/>
          <w:bCs/>
          <w:rtl/>
          <w:lang w:eastAsia="de-DE"/>
        </w:rPr>
        <w:t>וְלֹא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שָׁמְעוּ</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שׁמע</w:t>
      </w:r>
      <w:r w:rsidRPr="003B13B1">
        <w:rPr>
          <w:rFonts w:eastAsia="Times New Roman" w:cs="Times New Roman"/>
          <w:lang w:eastAsia="de-DE"/>
        </w:rPr>
        <w:t xml:space="preserve">, "hören", dritte Person Plural) + </w:t>
      </w:r>
      <w:r w:rsidRPr="003B13B1">
        <w:rPr>
          <w:rFonts w:eastAsia="Times New Roman" w:cs="Times New Roman"/>
          <w:b/>
          <w:bCs/>
          <w:rtl/>
          <w:lang w:eastAsia="de-DE"/>
        </w:rPr>
        <w:t>אֶל־מֹשֶׁה</w:t>
      </w:r>
      <w:r w:rsidRPr="003B13B1">
        <w:rPr>
          <w:rFonts w:eastAsia="Times New Roman" w:cs="Times New Roman"/>
          <w:lang w:eastAsia="de-DE"/>
        </w:rPr>
        <w:t>.</w:t>
      </w:r>
    </w:p>
    <w:p w14:paraId="5F88158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מִקֹּצֶר רוּחַ וּמֵעֲבֹדָה קָשָׁה</w:t>
      </w:r>
      <w:r w:rsidRPr="003B13B1">
        <w:rPr>
          <w:rFonts w:eastAsia="Times New Roman" w:cs="Times New Roman"/>
          <w:rtl/>
          <w:lang w:eastAsia="de-DE"/>
        </w:rPr>
        <w:t xml:space="preserve"> </w:t>
      </w:r>
      <w:r w:rsidRPr="003B13B1">
        <w:rPr>
          <w:rFonts w:eastAsia="Times New Roman" w:cs="Times New Roman"/>
          <w:lang w:eastAsia="de-DE"/>
        </w:rPr>
        <w:t xml:space="preserve">sind zwei kausale präpositionale Phrasen: </w:t>
      </w:r>
      <w:r w:rsidRPr="003B13B1">
        <w:rPr>
          <w:rFonts w:eastAsia="Times New Roman" w:cs="Times New Roman"/>
          <w:b/>
          <w:bCs/>
          <w:rtl/>
          <w:lang w:eastAsia="de-DE"/>
        </w:rPr>
        <w:t>מִקֹּצֶר רוּחַ</w:t>
      </w:r>
      <w:r w:rsidRPr="003B13B1">
        <w:rPr>
          <w:rFonts w:eastAsia="Times New Roman" w:cs="Times New Roman"/>
          <w:rtl/>
          <w:lang w:eastAsia="de-DE"/>
        </w:rPr>
        <w:t xml:space="preserve"> </w:t>
      </w:r>
      <w:r w:rsidRPr="003B13B1">
        <w:rPr>
          <w:rFonts w:eastAsia="Times New Roman" w:cs="Times New Roman"/>
          <w:lang w:eastAsia="de-DE"/>
        </w:rPr>
        <w:t xml:space="preserve">("wegen Kürze des Atems/Ungeduld") + </w:t>
      </w:r>
      <w:r w:rsidRPr="003B13B1">
        <w:rPr>
          <w:rFonts w:eastAsia="Times New Roman" w:cs="Times New Roman"/>
          <w:b/>
          <w:bCs/>
          <w:rtl/>
          <w:lang w:eastAsia="de-DE"/>
        </w:rPr>
        <w:t>וּמֵעֲבֹדָה קָשָׁה</w:t>
      </w:r>
      <w:r w:rsidRPr="003B13B1">
        <w:rPr>
          <w:rFonts w:eastAsia="Times New Roman" w:cs="Times New Roman"/>
          <w:rtl/>
          <w:lang w:eastAsia="de-DE"/>
        </w:rPr>
        <w:t xml:space="preserve"> </w:t>
      </w:r>
      <w:r w:rsidRPr="003B13B1">
        <w:rPr>
          <w:rFonts w:eastAsia="Times New Roman" w:cs="Times New Roman"/>
          <w:lang w:eastAsia="de-DE"/>
        </w:rPr>
        <w:t>("und wegen harter Arbeit").</w:t>
      </w:r>
    </w:p>
    <w:p w14:paraId="02AF55C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 xml:space="preserve">bezieht sich auf die große Verheißungsrede aus V.6-8. </w:t>
      </w:r>
      <w:r w:rsidRPr="003B13B1">
        <w:rPr>
          <w:rFonts w:eastAsia="Times New Roman" w:cs="Times New Roman"/>
          <w:b/>
          <w:bCs/>
          <w:rtl/>
          <w:lang w:eastAsia="de-DE"/>
        </w:rPr>
        <w:t>שׁמע אֶל</w:t>
      </w:r>
      <w:r w:rsidRPr="003B13B1">
        <w:rPr>
          <w:rFonts w:eastAsia="Times New Roman" w:cs="Times New Roman"/>
          <w:rtl/>
          <w:lang w:eastAsia="de-DE"/>
        </w:rPr>
        <w:t xml:space="preserve"> </w:t>
      </w:r>
      <w:r w:rsidRPr="003B13B1">
        <w:rPr>
          <w:rFonts w:eastAsia="Times New Roman" w:cs="Times New Roman"/>
          <w:lang w:eastAsia="de-DE"/>
        </w:rPr>
        <w:t>bedeutet "auf jemanden hören/ihm gehorchen".</w:t>
      </w:r>
    </w:p>
    <w:p w14:paraId="1B7A9CC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קֹצֶר רוּחַ</w:t>
      </w:r>
      <w:r w:rsidRPr="003B13B1">
        <w:rPr>
          <w:rFonts w:eastAsia="Times New Roman" w:cs="Times New Roman"/>
          <w:rtl/>
          <w:lang w:eastAsia="de-DE"/>
        </w:rPr>
        <w:t xml:space="preserve"> </w:t>
      </w:r>
      <w:r w:rsidRPr="003B13B1">
        <w:rPr>
          <w:rFonts w:eastAsia="Times New Roman" w:cs="Times New Roman"/>
          <w:lang w:eastAsia="de-DE"/>
        </w:rPr>
        <w:t xml:space="preserve">ist wörtlich "Kürze des Atems" und bezeichnet Ungeduld, Mutlosigkeit oder Verzweiflung. </w:t>
      </w:r>
      <w:r w:rsidRPr="003B13B1">
        <w:rPr>
          <w:rFonts w:eastAsia="Times New Roman" w:cs="Times New Roman"/>
          <w:b/>
          <w:bCs/>
          <w:rtl/>
          <w:lang w:eastAsia="de-DE"/>
        </w:rPr>
        <w:t>רוּחַ</w:t>
      </w:r>
      <w:r w:rsidRPr="003B13B1">
        <w:rPr>
          <w:rFonts w:eastAsia="Times New Roman" w:cs="Times New Roman"/>
          <w:rtl/>
          <w:lang w:eastAsia="de-DE"/>
        </w:rPr>
        <w:t xml:space="preserve"> </w:t>
      </w:r>
      <w:r w:rsidRPr="003B13B1">
        <w:rPr>
          <w:rFonts w:eastAsia="Times New Roman" w:cs="Times New Roman"/>
          <w:lang w:eastAsia="de-DE"/>
        </w:rPr>
        <w:t>steht für Lebensgeist oder Moral.</w:t>
      </w:r>
    </w:p>
    <w:p w14:paraId="49DDE7F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עֲבֹדָה קָשָׁה</w:t>
      </w:r>
      <w:r w:rsidRPr="003B13B1">
        <w:rPr>
          <w:rFonts w:eastAsia="Times New Roman" w:cs="Times New Roman"/>
          <w:rtl/>
          <w:lang w:eastAsia="de-DE"/>
        </w:rPr>
        <w:t xml:space="preserve"> </w:t>
      </w:r>
      <w:r w:rsidRPr="003B13B1">
        <w:rPr>
          <w:rFonts w:eastAsia="Times New Roman" w:cs="Times New Roman"/>
          <w:lang w:eastAsia="de-DE"/>
        </w:rPr>
        <w:t>wiederholt die schweren Arbeitsbedingungen als praktisches Hindernis für das Hören auf göttliche Verheißungen.</w:t>
      </w:r>
    </w:p>
    <w:p w14:paraId="611A00B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Ironie ist bitter: Die göttlichen Verheißungen fallen auf taube Ohren wegen der Verzweiflung, die sie eigentlich heilen sollen.</w:t>
      </w:r>
    </w:p>
    <w:p w14:paraId="3D9A7FF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וַיְדַבֵּר...כֵּן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ἐλάλησεν</w:t>
      </w:r>
      <w:proofErr w:type="spellEnd"/>
      <w:r w:rsidRPr="003B13B1">
        <w:rPr>
          <w:rFonts w:eastAsia="Times New Roman" w:cs="Times New Roman"/>
          <w:lang w:eastAsia="de-DE"/>
        </w:rPr>
        <w:t>...</w:t>
      </w:r>
      <w:proofErr w:type="spellStart"/>
      <w:r w:rsidRPr="003B13B1">
        <w:rPr>
          <w:rFonts w:eastAsia="Times New Roman" w:cs="Times New Roman"/>
          <w:lang w:eastAsia="de-DE"/>
        </w:rPr>
        <w:t>οὕτως</w:t>
      </w:r>
      <w:proofErr w:type="spellEnd"/>
      <w:r w:rsidRPr="003B13B1">
        <w:rPr>
          <w:rFonts w:eastAsia="Times New Roman" w:cs="Times New Roman"/>
          <w:lang w:eastAsia="de-DE"/>
        </w:rPr>
        <w:t xml:space="preserve"> ("sprach so"), </w:t>
      </w:r>
      <w:r w:rsidRPr="003B13B1">
        <w:rPr>
          <w:rFonts w:eastAsia="Times New Roman" w:cs="Times New Roman"/>
          <w:b/>
          <w:bCs/>
          <w:rtl/>
          <w:lang w:eastAsia="de-DE"/>
        </w:rPr>
        <w:t>מִקֹּצֶר רוּחַ</w:t>
      </w:r>
      <w:r w:rsidRPr="003B13B1">
        <w:rPr>
          <w:rFonts w:eastAsia="Times New Roman" w:cs="Times New Roman"/>
          <w:rtl/>
          <w:lang w:eastAsia="de-DE"/>
        </w:rPr>
        <w:t xml:space="preserve"> </w:t>
      </w:r>
      <w:r w:rsidRPr="003B13B1">
        <w:rPr>
          <w:rFonts w:eastAsia="Times New Roman" w:cs="Times New Roman"/>
          <w:lang w:eastAsia="de-DE"/>
        </w:rPr>
        <w:t xml:space="preserve">mit ἀπὸ </w:t>
      </w:r>
      <w:proofErr w:type="spellStart"/>
      <w:r w:rsidRPr="003B13B1">
        <w:rPr>
          <w:rFonts w:eastAsia="Times New Roman" w:cs="Times New Roman"/>
          <w:lang w:eastAsia="de-DE"/>
        </w:rPr>
        <w:t>τῆς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ὀλιγοψυχί</w:t>
      </w:r>
      <w:proofErr w:type="spellEnd"/>
      <w:r w:rsidRPr="003B13B1">
        <w:rPr>
          <w:rFonts w:eastAsia="Times New Roman" w:cs="Times New Roman"/>
          <w:lang w:eastAsia="de-DE"/>
        </w:rPr>
        <w:t xml:space="preserve">ας ("wegen Kleinmütigkeit") und </w:t>
      </w:r>
      <w:r w:rsidRPr="003B13B1">
        <w:rPr>
          <w:rFonts w:eastAsia="Times New Roman" w:cs="Times New Roman"/>
          <w:b/>
          <w:bCs/>
          <w:rtl/>
          <w:lang w:eastAsia="de-DE"/>
        </w:rPr>
        <w:t>עֲבֹדָה קָשָׁה</w:t>
      </w:r>
      <w:r w:rsidRPr="003B13B1">
        <w:rPr>
          <w:rFonts w:eastAsia="Times New Roman" w:cs="Times New Roman"/>
          <w:rtl/>
          <w:lang w:eastAsia="de-DE"/>
        </w:rPr>
        <w:t xml:space="preserve"> </w:t>
      </w:r>
      <w:r w:rsidRPr="003B13B1">
        <w:rPr>
          <w:rFonts w:eastAsia="Times New Roman" w:cs="Times New Roman"/>
          <w:lang w:eastAsia="de-DE"/>
        </w:rPr>
        <w:t xml:space="preserve">mit ἀπὸ </w:t>
      </w:r>
      <w:proofErr w:type="spellStart"/>
      <w:r w:rsidRPr="003B13B1">
        <w:rPr>
          <w:rFonts w:eastAsia="Times New Roman" w:cs="Times New Roman"/>
          <w:lang w:eastAsia="de-DE"/>
        </w:rPr>
        <w:t>τῶν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ἔργων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τῶν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σκληρῶν</w:t>
      </w:r>
      <w:proofErr w:type="spellEnd"/>
      <w:r w:rsidRPr="003B13B1">
        <w:rPr>
          <w:rFonts w:eastAsia="Times New Roman" w:cs="Times New Roman"/>
          <w:lang w:eastAsia="de-DE"/>
        </w:rPr>
        <w:t xml:space="preserve"> ("wegen der harten Arbeiten").</w:t>
      </w:r>
    </w:p>
    <w:p w14:paraId="6B2B060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Ausführung des göttlichen Auftrags mit negativem Resultat und doppelter kausaler Begründung der Verweigerung.</w:t>
      </w:r>
    </w:p>
    <w:p w14:paraId="6C92632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verkündet die Verheißungen, aber das Volk hört nicht - aus Verzweiflung und wegen der erdrückenden Arbeitslast.</w:t>
      </w:r>
    </w:p>
    <w:p w14:paraId="46F39747"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6,10</w:t>
      </w:r>
    </w:p>
    <w:p w14:paraId="09FF683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וַיְדַבֵּ֥ר יְהוָ֖ה אֶל־מֹשֶׁ֥ה לֵּאמֹֽר׃</w:t>
      </w:r>
    </w:p>
    <w:p w14:paraId="264DF5A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redete zu Mose, sagend:</w:t>
      </w:r>
    </w:p>
    <w:p w14:paraId="17D4C754"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ACEF45D">
          <v:rect id="_x0000_i1157" style="width:0;height:1.5pt" o:hralign="center" o:hrstd="t" o:hr="t" fillcolor="#a0a0a0" stroked="f"/>
        </w:pict>
      </w:r>
    </w:p>
    <w:p w14:paraId="58EFB0F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וַיְדַבֵּר יְהוָה אֶל־מֹשֶׁה לֵּאמֹר</w:t>
      </w:r>
      <w:r w:rsidRPr="003B13B1">
        <w:rPr>
          <w:rFonts w:eastAsia="Times New Roman" w:cs="Times New Roman"/>
          <w:rtl/>
          <w:lang w:eastAsia="de-DE"/>
        </w:rPr>
        <w:t xml:space="preserve"> </w:t>
      </w:r>
      <w:r w:rsidRPr="003B13B1">
        <w:rPr>
          <w:rFonts w:eastAsia="Times New Roman" w:cs="Times New Roman"/>
          <w:lang w:eastAsia="de-DE"/>
        </w:rPr>
        <w:t xml:space="preserve">ist die standardmäßige Einleitung göttlicher Rede: wayyiqtol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לֵּאמֹר</w:t>
      </w:r>
      <w:r w:rsidRPr="003B13B1">
        <w:rPr>
          <w:rFonts w:eastAsia="Times New Roman" w:cs="Times New Roman"/>
          <w:lang w:eastAsia="de-DE"/>
        </w:rPr>
        <w:t>.</w:t>
      </w:r>
    </w:p>
    <w:p w14:paraId="7E63D5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Diese knappe Übergangsformel leitet nach dem Scheitern der Verheißungsverkündigung einen neuen göttlichen Auftrag ein.</w:t>
      </w:r>
    </w:p>
    <w:p w14:paraId="570A578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דבר</w:t>
      </w:r>
      <w:r w:rsidRPr="003B13B1">
        <w:rPr>
          <w:rFonts w:eastAsia="Times New Roman" w:cs="Times New Roman"/>
          <w:rtl/>
          <w:lang w:eastAsia="de-DE"/>
        </w:rPr>
        <w:t xml:space="preserve"> </w:t>
      </w:r>
      <w:r w:rsidRPr="003B13B1">
        <w:rPr>
          <w:rFonts w:eastAsia="Times New Roman" w:cs="Times New Roman"/>
          <w:lang w:eastAsia="de-DE"/>
        </w:rPr>
        <w:t>im Piel zeigt die Fortsetzung der intensiven göttlichen Kommunikation trotz der menschlichen Ablehnung.</w:t>
      </w:r>
    </w:p>
    <w:p w14:paraId="42CC705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standardmäßig </w:t>
      </w:r>
      <w:r w:rsidRPr="003B13B1">
        <w:rPr>
          <w:rFonts w:eastAsia="Times New Roman" w:cs="Times New Roman"/>
          <w:b/>
          <w:bCs/>
          <w:rtl/>
          <w:lang w:eastAsia="de-DE"/>
        </w:rPr>
        <w:t>וַיְדַבֵּר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ἐλάλησεν</w:t>
      </w:r>
      <w:proofErr w:type="spellEnd"/>
      <w:r w:rsidRPr="003B13B1">
        <w:rPr>
          <w:rFonts w:eastAsia="Times New Roman" w:cs="Times New Roman"/>
          <w:lang w:eastAsia="de-DE"/>
        </w:rPr>
        <w:t xml:space="preserve"> ("er sprach") und </w:t>
      </w: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λέγων</w:t>
      </w:r>
      <w:proofErr w:type="spellEnd"/>
      <w:r w:rsidRPr="003B13B1">
        <w:rPr>
          <w:rFonts w:eastAsia="Times New Roman" w:cs="Times New Roman"/>
          <w:lang w:eastAsia="de-DE"/>
        </w:rPr>
        <w:t xml:space="preserve"> ("sagend").</w:t>
      </w:r>
    </w:p>
    <w:p w14:paraId="37FEB07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Standardüberleitung zu neuer göttlicher Anweisung nach gescheiterter Verkündigung.</w:t>
      </w:r>
    </w:p>
    <w:p w14:paraId="40C3BC0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Trotz der Ablehnung durch das Volk spricht Gott weiter zu Mose - die Mission geht weiter.</w:t>
      </w:r>
    </w:p>
    <w:p w14:paraId="30118F1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6,11</w:t>
      </w:r>
    </w:p>
    <w:p w14:paraId="2CAA6B4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בֹּ֣א דַבֵּ֔ר אֶל־פַּרְעֹ֖ה מֶ֣לֶךְ מִצְרָ֑יִם וִֽישַׁלַּ֥ח אֶת־בְּנֵֽי־יִשְׂרָאֵ֖ל מֵאַרְצֹֽו׃</w:t>
      </w:r>
    </w:p>
    <w:p w14:paraId="20E32092" w14:textId="5095674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Geh hinein, rede zu </w:t>
      </w:r>
      <w:r w:rsidR="00575C59">
        <w:rPr>
          <w:rFonts w:eastAsia="Times New Roman" w:cs="Times New Roman"/>
          <w:lang w:eastAsia="de-DE"/>
        </w:rPr>
        <w:t>Par’o</w:t>
      </w:r>
      <w:r w:rsidRPr="003B13B1">
        <w:rPr>
          <w:rFonts w:eastAsia="Times New Roman" w:cs="Times New Roman"/>
          <w:lang w:eastAsia="de-DE"/>
        </w:rPr>
        <w:t>, dem König von Ägypten, dass er die Söhne Israels aus seinem Land ziehen lasse.</w:t>
      </w:r>
    </w:p>
    <w:p w14:paraId="44655256"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081835C">
          <v:rect id="_x0000_i1158" style="width:0;height:1.5pt" o:hralign="center" o:hrstd="t" o:hr="t" fillcolor="#a0a0a0" stroked="f"/>
        </w:pict>
      </w:r>
    </w:p>
    <w:p w14:paraId="7E148A2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בֹּא דַבֵּר אֶל־פַּרְעֹה מֶלֶךְ מִצְרָיִם</w:t>
      </w:r>
      <w:r w:rsidRPr="003B13B1">
        <w:rPr>
          <w:rFonts w:eastAsia="Times New Roman" w:cs="Times New Roman"/>
          <w:rtl/>
          <w:lang w:eastAsia="de-DE"/>
        </w:rPr>
        <w:t xml:space="preserve"> </w:t>
      </w:r>
      <w:r w:rsidRPr="003B13B1">
        <w:rPr>
          <w:rFonts w:eastAsia="Times New Roman" w:cs="Times New Roman"/>
          <w:lang w:eastAsia="de-DE"/>
        </w:rPr>
        <w:t xml:space="preserve">sind zwei koordinierte Imperative: </w:t>
      </w:r>
      <w:r w:rsidRPr="003B13B1">
        <w:rPr>
          <w:rFonts w:eastAsia="Times New Roman" w:cs="Times New Roman"/>
          <w:b/>
          <w:bCs/>
          <w:rtl/>
          <w:lang w:eastAsia="de-DE"/>
        </w:rPr>
        <w:t>בֹּא</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בוא</w:t>
      </w:r>
      <w:r w:rsidRPr="003B13B1">
        <w:rPr>
          <w:rFonts w:eastAsia="Times New Roman" w:cs="Times New Roman"/>
          <w:lang w:eastAsia="de-DE"/>
        </w:rPr>
        <w:t xml:space="preserve">, "gehen/hineingehen") +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(Piel-Imperativ von </w:t>
      </w:r>
      <w:r w:rsidRPr="003B13B1">
        <w:rPr>
          <w:rFonts w:eastAsia="Times New Roman" w:cs="Times New Roman"/>
          <w:b/>
          <w:bCs/>
          <w:rtl/>
          <w:lang w:eastAsia="de-DE"/>
        </w:rPr>
        <w:t>דבר</w:t>
      </w:r>
      <w:r w:rsidRPr="003B13B1">
        <w:rPr>
          <w:rFonts w:eastAsia="Times New Roman" w:cs="Times New Roman"/>
          <w:lang w:eastAsia="de-DE"/>
        </w:rPr>
        <w:t xml:space="preserve">, "reden") + </w:t>
      </w:r>
      <w:r w:rsidRPr="003B13B1">
        <w:rPr>
          <w:rFonts w:eastAsia="Times New Roman" w:cs="Times New Roman"/>
          <w:b/>
          <w:bCs/>
          <w:rtl/>
          <w:lang w:eastAsia="de-DE"/>
        </w:rPr>
        <w:t>אֶל־פַּרְעֹה מֶלֶךְ מִצְרָיִם</w:t>
      </w:r>
      <w:r w:rsidRPr="003B13B1">
        <w:rPr>
          <w:rFonts w:eastAsia="Times New Roman" w:cs="Times New Roman"/>
          <w:rtl/>
          <w:lang w:eastAsia="de-DE"/>
        </w:rPr>
        <w:t xml:space="preserve"> </w:t>
      </w:r>
      <w:r w:rsidRPr="003B13B1">
        <w:rPr>
          <w:rFonts w:eastAsia="Times New Roman" w:cs="Times New Roman"/>
          <w:lang w:eastAsia="de-DE"/>
        </w:rPr>
        <w:t>(vollständiger Titel).</w:t>
      </w:r>
    </w:p>
    <w:p w14:paraId="7504DCF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וִֽישַׁלַּ֥ח אֶת־בְּנֵֽי־יִשְׂרָאֵ֖ל מֵאַרְצֹֽו</w:t>
      </w:r>
      <w:r w:rsidRPr="003B13B1">
        <w:rPr>
          <w:rFonts w:eastAsia="Times New Roman" w:cs="Times New Roman"/>
          <w:rtl/>
          <w:lang w:eastAsia="de-DE"/>
        </w:rPr>
        <w:t xml:space="preserve"> </w:t>
      </w:r>
      <w:r w:rsidRPr="003B13B1">
        <w:rPr>
          <w:rFonts w:eastAsia="Times New Roman" w:cs="Times New Roman"/>
          <w:lang w:eastAsia="de-DE"/>
        </w:rPr>
        <w:t xml:space="preserve">ist ein Konsekutiv-Imperfekt: </w:t>
      </w:r>
      <w:r w:rsidRPr="003B13B1">
        <w:rPr>
          <w:rFonts w:eastAsia="Times New Roman" w:cs="Times New Roman"/>
          <w:b/>
          <w:bCs/>
          <w:rtl/>
          <w:lang w:eastAsia="de-DE"/>
        </w:rPr>
        <w:t>וִישַׁלַּח</w:t>
      </w:r>
      <w:r w:rsidRPr="003B13B1">
        <w:rPr>
          <w:rFonts w:eastAsia="Times New Roman" w:cs="Times New Roman"/>
          <w:rtl/>
          <w:lang w:eastAsia="de-DE"/>
        </w:rPr>
        <w:t xml:space="preserve"> </w:t>
      </w:r>
      <w:r w:rsidRPr="003B13B1">
        <w:rPr>
          <w:rFonts w:eastAsia="Times New Roman" w:cs="Times New Roman"/>
          <w:lang w:eastAsia="de-DE"/>
        </w:rPr>
        <w:t xml:space="preserve">(waw + Piel-Jussiv von </w:t>
      </w:r>
      <w:r w:rsidRPr="003B13B1">
        <w:rPr>
          <w:rFonts w:eastAsia="Times New Roman" w:cs="Times New Roman"/>
          <w:b/>
          <w:bCs/>
          <w:rtl/>
          <w:lang w:eastAsia="de-DE"/>
        </w:rPr>
        <w:t>שׁלח</w:t>
      </w:r>
      <w:r w:rsidRPr="003B13B1">
        <w:rPr>
          <w:rFonts w:eastAsia="Times New Roman" w:cs="Times New Roman"/>
          <w:lang w:eastAsia="de-DE"/>
        </w:rPr>
        <w:t xml:space="preserve">, "freilassen") + </w:t>
      </w:r>
      <w:r w:rsidRPr="003B13B1">
        <w:rPr>
          <w:rFonts w:eastAsia="Times New Roman" w:cs="Times New Roman"/>
          <w:b/>
          <w:bCs/>
          <w:rtl/>
          <w:lang w:eastAsia="de-DE"/>
        </w:rPr>
        <w:t>אֶת־בְּנֵי־יִשְׂרָאֵל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מֵאַרְצוֹ</w:t>
      </w:r>
      <w:r w:rsidRPr="003B13B1">
        <w:rPr>
          <w:rFonts w:eastAsia="Times New Roman" w:cs="Times New Roman"/>
          <w:rtl/>
          <w:lang w:eastAsia="de-DE"/>
        </w:rPr>
        <w:t xml:space="preserve"> </w:t>
      </w:r>
      <w:r w:rsidRPr="003B13B1">
        <w:rPr>
          <w:rFonts w:eastAsia="Times New Roman" w:cs="Times New Roman"/>
          <w:lang w:eastAsia="de-DE"/>
        </w:rPr>
        <w:t>("aus seinem Land").</w:t>
      </w:r>
    </w:p>
    <w:p w14:paraId="569F12F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בֹּא</w:t>
      </w:r>
      <w:r w:rsidRPr="003B13B1">
        <w:rPr>
          <w:rFonts w:eastAsia="Times New Roman" w:cs="Times New Roman"/>
          <w:rtl/>
          <w:lang w:eastAsia="de-DE"/>
        </w:rPr>
        <w:t xml:space="preserve"> </w:t>
      </w:r>
      <w:r w:rsidRPr="003B13B1">
        <w:rPr>
          <w:rFonts w:eastAsia="Times New Roman" w:cs="Times New Roman"/>
          <w:lang w:eastAsia="de-DE"/>
        </w:rPr>
        <w:t xml:space="preserve">bedeutet "hineingehen" und zeigt den Weg in den Palast. </w:t>
      </w:r>
      <w:r w:rsidRPr="003B13B1">
        <w:rPr>
          <w:rFonts w:eastAsia="Times New Roman" w:cs="Times New Roman"/>
          <w:b/>
          <w:bCs/>
          <w:rtl/>
          <w:lang w:eastAsia="de-DE"/>
        </w:rPr>
        <w:t>דבר אֶל</w:t>
      </w:r>
      <w:r w:rsidRPr="003B13B1">
        <w:rPr>
          <w:rFonts w:eastAsia="Times New Roman" w:cs="Times New Roman"/>
          <w:rtl/>
          <w:lang w:eastAsia="de-DE"/>
        </w:rPr>
        <w:t xml:space="preserve"> </w:t>
      </w:r>
      <w:r w:rsidRPr="003B13B1">
        <w:rPr>
          <w:rFonts w:eastAsia="Times New Roman" w:cs="Times New Roman"/>
          <w:lang w:eastAsia="de-DE"/>
        </w:rPr>
        <w:t xml:space="preserve">ist direktere Kommunikation als </w:t>
      </w:r>
      <w:r w:rsidRPr="003B13B1">
        <w:rPr>
          <w:rFonts w:eastAsia="Times New Roman" w:cs="Times New Roman"/>
          <w:b/>
          <w:bCs/>
          <w:rtl/>
          <w:lang w:eastAsia="de-DE"/>
        </w:rPr>
        <w:t>דבר לְ</w:t>
      </w:r>
      <w:r w:rsidRPr="003B13B1">
        <w:rPr>
          <w:rFonts w:eastAsia="Times New Roman" w:cs="Times New Roman"/>
          <w:lang w:eastAsia="de-DE"/>
        </w:rPr>
        <w:t>.</w:t>
      </w:r>
    </w:p>
    <w:p w14:paraId="2FA6FF45" w14:textId="5E06D8D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מֶלֶךְ מִצְרָיִם</w:t>
      </w:r>
      <w:r w:rsidRPr="003B13B1">
        <w:rPr>
          <w:rFonts w:eastAsia="Times New Roman" w:cs="Times New Roman"/>
          <w:rtl/>
          <w:lang w:eastAsia="de-DE"/>
        </w:rPr>
        <w:t xml:space="preserve"> </w:t>
      </w:r>
      <w:r w:rsidRPr="003B13B1">
        <w:rPr>
          <w:rFonts w:eastAsia="Times New Roman" w:cs="Times New Roman"/>
          <w:lang w:eastAsia="de-DE"/>
        </w:rPr>
        <w:t xml:space="preserve">betont </w:t>
      </w:r>
      <w:r w:rsidR="00575C59">
        <w:rPr>
          <w:rFonts w:eastAsia="Times New Roman" w:cs="Times New Roman"/>
          <w:lang w:eastAsia="de-DE"/>
        </w:rPr>
        <w:t>Par’o</w:t>
      </w:r>
      <w:r w:rsidRPr="003B13B1">
        <w:rPr>
          <w:rFonts w:eastAsia="Times New Roman" w:cs="Times New Roman"/>
          <w:lang w:eastAsia="de-DE"/>
        </w:rPr>
        <w:t xml:space="preserve">s politische Autorität.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im Piel bedeut</w:t>
      </w:r>
      <w:r w:rsidR="009E5C00">
        <w:rPr>
          <w:rFonts w:eastAsia="Times New Roman" w:cs="Times New Roman"/>
          <w:lang w:eastAsia="de-DE"/>
        </w:rPr>
        <w:t>et</w:t>
      </w:r>
      <w:r w:rsidRPr="003B13B1">
        <w:rPr>
          <w:rFonts w:eastAsia="Times New Roman" w:cs="Times New Roman"/>
          <w:lang w:eastAsia="de-DE"/>
        </w:rPr>
        <w:t xml:space="preserve"> "freilassen/wegsenden".</w:t>
      </w:r>
    </w:p>
    <w:p w14:paraId="349BD1B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Der Auftrag ist derselbe wie in 5,1, aber jetzt nach den gescheiterten ersten Versuchen und der großen Verheißungsrede.</w:t>
      </w:r>
    </w:p>
    <w:p w14:paraId="58C9E0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בֹּא</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εἴσελθε</w:t>
      </w:r>
      <w:proofErr w:type="spellEnd"/>
      <w:r w:rsidRPr="003B13B1">
        <w:rPr>
          <w:rFonts w:eastAsia="Times New Roman" w:cs="Times New Roman"/>
          <w:lang w:eastAsia="de-DE"/>
        </w:rPr>
        <w:t xml:space="preserve"> ("geh hinein"),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λάλησον</w:t>
      </w:r>
      <w:proofErr w:type="spellEnd"/>
      <w:r w:rsidRPr="003B13B1">
        <w:rPr>
          <w:rFonts w:eastAsia="Times New Roman" w:cs="Times New Roman"/>
          <w:lang w:eastAsia="de-DE"/>
        </w:rPr>
        <w:t xml:space="preserve"> ("sprich") und </w:t>
      </w:r>
      <w:r w:rsidRPr="003B13B1">
        <w:rPr>
          <w:rFonts w:eastAsia="Times New Roman" w:cs="Times New Roman"/>
          <w:b/>
          <w:bCs/>
          <w:rtl/>
          <w:lang w:eastAsia="de-DE"/>
        </w:rPr>
        <w:t>וִישַׁלַּח</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w:t>
      </w:r>
      <w:proofErr w:type="spellEnd"/>
      <w:r w:rsidRPr="003B13B1">
        <w:rPr>
          <w:rFonts w:eastAsia="Times New Roman" w:cs="Times New Roman"/>
          <w:lang w:eastAsia="de-DE"/>
        </w:rPr>
        <w:t>αποστείλῃ ("er sende weg").</w:t>
      </w:r>
    </w:p>
    <w:p w14:paraId="53BE373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Doppelter Imperativ für Palastaudienz mit konsekutivem Ziel der Freilassung.</w:t>
      </w:r>
    </w:p>
    <w:p w14:paraId="43588940" w14:textId="173D850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Gott befiehlt Mose erneut, zu </w:t>
      </w:r>
      <w:r w:rsidR="00575C59">
        <w:rPr>
          <w:rFonts w:eastAsia="Times New Roman" w:cs="Times New Roman"/>
          <w:lang w:eastAsia="de-DE"/>
        </w:rPr>
        <w:t>Par’o</w:t>
      </w:r>
      <w:r w:rsidRPr="003B13B1">
        <w:rPr>
          <w:rFonts w:eastAsia="Times New Roman" w:cs="Times New Roman"/>
          <w:lang w:eastAsia="de-DE"/>
        </w:rPr>
        <w:t xml:space="preserve"> zu gehen und die Freilassung zu fordern - trotz der vorigen Fehlschläge.</w:t>
      </w:r>
    </w:p>
    <w:p w14:paraId="36964167"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6,12</w:t>
      </w:r>
    </w:p>
    <w:p w14:paraId="3D57EE8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וַיְדַבֵּ֣ר מֹשֶׁ֔ה לִפְנֵ֥י יְהוָ֖ה לֵאמֹ֑ר הֵ֤ן בְּנֵֽי־יִשְׂרָאֵל֙ לֹֽא־שָׁמְע֣וּ אֵלַ֔י וְאֵיךְ֙ יִשְׁמָעֵ֣נִי פַרְעֹ֔ה וַאֲנִ֖י עֲרַ֥ל שְׂפָתָֽיִם׃</w:t>
      </w:r>
    </w:p>
    <w:p w14:paraId="7165756B" w14:textId="5063874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redete vor dem Ewigen, sagend: Siehe, die Söhne Israels haben nicht auf mich gehört, und wie sollte </w:t>
      </w:r>
      <w:r w:rsidR="00575C59">
        <w:rPr>
          <w:rFonts w:eastAsia="Times New Roman" w:cs="Times New Roman"/>
          <w:lang w:eastAsia="de-DE"/>
        </w:rPr>
        <w:t>Par’o</w:t>
      </w:r>
      <w:r w:rsidRPr="003B13B1">
        <w:rPr>
          <w:rFonts w:eastAsia="Times New Roman" w:cs="Times New Roman"/>
          <w:lang w:eastAsia="de-DE"/>
        </w:rPr>
        <w:t xml:space="preserve"> mich hören, zumal ich unbeschnitten an Lippen bin?</w:t>
      </w:r>
    </w:p>
    <w:p w14:paraId="5C5690A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0398FF4C">
          <v:rect id="_x0000_i1159" style="width:0;height:1.5pt" o:hralign="center" o:hrstd="t" o:hr="t" fillcolor="#a0a0a0" stroked="f"/>
        </w:pict>
      </w:r>
    </w:p>
    <w:p w14:paraId="7FF8C14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וַיְדַבֵּר מֹשֶׁה לִפְנֵי יְהוָה לֵאמֹר</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 </w:t>
      </w:r>
      <w:r w:rsidRPr="003B13B1">
        <w:rPr>
          <w:rFonts w:eastAsia="Times New Roman" w:cs="Times New Roman"/>
          <w:b/>
          <w:bCs/>
          <w:rtl/>
          <w:lang w:eastAsia="de-DE"/>
        </w:rPr>
        <w:t>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לִפְנֵי יְהוָה</w:t>
      </w:r>
      <w:r w:rsidRPr="003B13B1">
        <w:rPr>
          <w:rFonts w:eastAsia="Times New Roman" w:cs="Times New Roman"/>
          <w:rtl/>
          <w:lang w:eastAsia="de-DE"/>
        </w:rPr>
        <w:t xml:space="preserve"> </w:t>
      </w:r>
      <w:r w:rsidRPr="003B13B1">
        <w:rPr>
          <w:rFonts w:eastAsia="Times New Roman" w:cs="Times New Roman"/>
          <w:lang w:eastAsia="de-DE"/>
        </w:rPr>
        <w:t xml:space="preserve">("vor JHWH") + </w:t>
      </w:r>
      <w:r w:rsidRPr="003B13B1">
        <w:rPr>
          <w:rFonts w:eastAsia="Times New Roman" w:cs="Times New Roman"/>
          <w:b/>
          <w:bCs/>
          <w:rtl/>
          <w:lang w:eastAsia="de-DE"/>
        </w:rPr>
        <w:t>לֵּאמֹר</w:t>
      </w:r>
      <w:r w:rsidRPr="003B13B1">
        <w:rPr>
          <w:rFonts w:eastAsia="Times New Roman" w:cs="Times New Roman"/>
          <w:lang w:eastAsia="de-DE"/>
        </w:rPr>
        <w:t>.</w:t>
      </w:r>
    </w:p>
    <w:p w14:paraId="051B430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הֵן בְּנֵֽי־יִשְׂרָאֵל לֹא־שָׁמְעוּ אֵלַי</w:t>
      </w:r>
      <w:r w:rsidRPr="003B13B1">
        <w:rPr>
          <w:rFonts w:eastAsia="Times New Roman" w:cs="Times New Roman"/>
          <w:rtl/>
          <w:lang w:eastAsia="de-DE"/>
        </w:rPr>
        <w:t xml:space="preserve"> </w:t>
      </w:r>
      <w:r w:rsidRPr="003B13B1">
        <w:rPr>
          <w:rFonts w:eastAsia="Times New Roman" w:cs="Times New Roman"/>
          <w:lang w:eastAsia="de-DE"/>
        </w:rPr>
        <w:t xml:space="preserve">ist Moses Argument: </w:t>
      </w: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("siehe") + </w:t>
      </w:r>
      <w:r w:rsidRPr="003B13B1">
        <w:rPr>
          <w:rFonts w:eastAsia="Times New Roman" w:cs="Times New Roman"/>
          <w:b/>
          <w:bCs/>
          <w:rtl/>
          <w:lang w:eastAsia="de-DE"/>
        </w:rPr>
        <w:t>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לֹא־שָׁמְעוּ אֵלַי</w:t>
      </w:r>
      <w:r w:rsidRPr="003B13B1">
        <w:rPr>
          <w:rFonts w:eastAsia="Times New Roman" w:cs="Times New Roman"/>
          <w:rtl/>
          <w:lang w:eastAsia="de-DE"/>
        </w:rPr>
        <w:t xml:space="preserve"> </w:t>
      </w:r>
      <w:r w:rsidRPr="003B13B1">
        <w:rPr>
          <w:rFonts w:eastAsia="Times New Roman" w:cs="Times New Roman"/>
          <w:lang w:eastAsia="de-DE"/>
        </w:rPr>
        <w:t>(Bezug auf V.9).</w:t>
      </w:r>
    </w:p>
    <w:p w14:paraId="01E7C1D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וְאֵיךְ יִשְׁמָעֵנִי פַרְעֹה וַאֲנִי עֲרַ֥ל שְׂפָתָֽיִם</w:t>
      </w:r>
      <w:r w:rsidRPr="003B13B1">
        <w:rPr>
          <w:rFonts w:eastAsia="Times New Roman" w:cs="Times New Roman"/>
          <w:rtl/>
          <w:lang w:eastAsia="de-DE"/>
        </w:rPr>
        <w:t xml:space="preserve"> </w:t>
      </w:r>
      <w:r w:rsidRPr="003B13B1">
        <w:rPr>
          <w:rFonts w:eastAsia="Times New Roman" w:cs="Times New Roman"/>
          <w:lang w:eastAsia="de-DE"/>
        </w:rPr>
        <w:t xml:space="preserve">ist ein argumentum a fortiori: </w:t>
      </w:r>
      <w:r w:rsidRPr="003B13B1">
        <w:rPr>
          <w:rFonts w:eastAsia="Times New Roman" w:cs="Times New Roman"/>
          <w:b/>
          <w:bCs/>
          <w:rtl/>
          <w:lang w:eastAsia="de-DE"/>
        </w:rPr>
        <w:t>וְאֵיךְ</w:t>
      </w:r>
      <w:r w:rsidRPr="003B13B1">
        <w:rPr>
          <w:rFonts w:eastAsia="Times New Roman" w:cs="Times New Roman"/>
          <w:rtl/>
          <w:lang w:eastAsia="de-DE"/>
        </w:rPr>
        <w:t xml:space="preserve"> </w:t>
      </w:r>
      <w:r w:rsidRPr="003B13B1">
        <w:rPr>
          <w:rFonts w:eastAsia="Times New Roman" w:cs="Times New Roman"/>
          <w:lang w:eastAsia="de-DE"/>
        </w:rPr>
        <w:t xml:space="preserve">("und wie") + </w:t>
      </w:r>
      <w:r w:rsidRPr="003B13B1">
        <w:rPr>
          <w:rFonts w:eastAsia="Times New Roman" w:cs="Times New Roman"/>
          <w:b/>
          <w:bCs/>
          <w:rtl/>
          <w:lang w:eastAsia="de-DE"/>
        </w:rPr>
        <w:t>יִשְׁמָעֵנִי פַרְעֹה</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שׁמע</w:t>
      </w:r>
      <w:r w:rsidRPr="003B13B1">
        <w:rPr>
          <w:rFonts w:eastAsia="Times New Roman" w:cs="Times New Roman"/>
          <w:rtl/>
          <w:lang w:eastAsia="de-DE"/>
        </w:rPr>
        <w:t xml:space="preserve"> </w:t>
      </w:r>
      <w:r w:rsidRPr="003B13B1">
        <w:rPr>
          <w:rFonts w:eastAsia="Times New Roman" w:cs="Times New Roman"/>
          <w:lang w:eastAsia="de-DE"/>
        </w:rPr>
        <w:t xml:space="preserve">mit Objektsuffix) + </w:t>
      </w:r>
      <w:r w:rsidRPr="003B13B1">
        <w:rPr>
          <w:rFonts w:eastAsia="Times New Roman" w:cs="Times New Roman"/>
          <w:b/>
          <w:bCs/>
          <w:rtl/>
          <w:lang w:eastAsia="de-DE"/>
        </w:rPr>
        <w:t>וַאֲנִי עֲרַל שְׂפָתַיִם</w:t>
      </w:r>
      <w:r w:rsidRPr="003B13B1">
        <w:rPr>
          <w:rFonts w:eastAsia="Times New Roman" w:cs="Times New Roman"/>
          <w:rtl/>
          <w:lang w:eastAsia="de-DE"/>
        </w:rPr>
        <w:t xml:space="preserve"> </w:t>
      </w:r>
      <w:r w:rsidRPr="003B13B1">
        <w:rPr>
          <w:rFonts w:eastAsia="Times New Roman" w:cs="Times New Roman"/>
          <w:lang w:eastAsia="de-DE"/>
        </w:rPr>
        <w:t>(Umstandssatz).</w:t>
      </w:r>
    </w:p>
    <w:p w14:paraId="3304C5A0" w14:textId="2FDAB9D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לִפְנֵי יְהוָה</w:t>
      </w:r>
      <w:r w:rsidRPr="003B13B1">
        <w:rPr>
          <w:rFonts w:eastAsia="Times New Roman" w:cs="Times New Roman"/>
          <w:rtl/>
          <w:lang w:eastAsia="de-DE"/>
        </w:rPr>
        <w:t xml:space="preserve"> </w:t>
      </w:r>
      <w:r w:rsidRPr="003B13B1">
        <w:rPr>
          <w:rFonts w:eastAsia="Times New Roman" w:cs="Times New Roman"/>
          <w:lang w:eastAsia="de-DE"/>
        </w:rPr>
        <w:t xml:space="preserve">zeigt direkte Konfrontation mit Gott in der Klage. </w:t>
      </w: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lenkt Aufmerksamkeit auf das </w:t>
      </w:r>
      <w:r w:rsidR="009E5C00" w:rsidRPr="003B13B1">
        <w:rPr>
          <w:rFonts w:eastAsia="Times New Roman" w:cs="Times New Roman"/>
          <w:lang w:eastAsia="de-DE"/>
        </w:rPr>
        <w:t>evidente</w:t>
      </w:r>
      <w:r w:rsidRPr="003B13B1">
        <w:rPr>
          <w:rFonts w:eastAsia="Times New Roman" w:cs="Times New Roman"/>
          <w:lang w:eastAsia="de-DE"/>
        </w:rPr>
        <w:t xml:space="preserve"> Problem.</w:t>
      </w:r>
    </w:p>
    <w:p w14:paraId="591E678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אֵיךְ</w:t>
      </w:r>
      <w:r w:rsidRPr="003B13B1">
        <w:rPr>
          <w:rFonts w:eastAsia="Times New Roman" w:cs="Times New Roman"/>
          <w:rtl/>
          <w:lang w:eastAsia="de-DE"/>
        </w:rPr>
        <w:t xml:space="preserve"> </w:t>
      </w:r>
      <w:r w:rsidRPr="003B13B1">
        <w:rPr>
          <w:rFonts w:eastAsia="Times New Roman" w:cs="Times New Roman"/>
          <w:lang w:eastAsia="de-DE"/>
        </w:rPr>
        <w:t xml:space="preserve">ist eine rhetorische Frage der Unmöglichkeit. </w:t>
      </w:r>
      <w:r w:rsidRPr="003B13B1">
        <w:rPr>
          <w:rFonts w:eastAsia="Times New Roman" w:cs="Times New Roman"/>
          <w:b/>
          <w:bCs/>
          <w:rtl/>
          <w:lang w:eastAsia="de-DE"/>
        </w:rPr>
        <w:t>עֲרַל שְׂפָתַיִם</w:t>
      </w:r>
      <w:r w:rsidRPr="003B13B1">
        <w:rPr>
          <w:rFonts w:eastAsia="Times New Roman" w:cs="Times New Roman"/>
          <w:rtl/>
          <w:lang w:eastAsia="de-DE"/>
        </w:rPr>
        <w:t xml:space="preserve"> </w:t>
      </w:r>
      <w:r w:rsidRPr="003B13B1">
        <w:rPr>
          <w:rFonts w:eastAsia="Times New Roman" w:cs="Times New Roman"/>
          <w:lang w:eastAsia="de-DE"/>
        </w:rPr>
        <w:t>bedeutet wörtlich "unbeschnitten an Lippen" = "schwer von Zunge/sprachbehindert" (vgl. 4,10).</w:t>
      </w:r>
    </w:p>
    <w:p w14:paraId="7E75FC0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Logik ist: Wenn schon die eigenen Leute nicht hören, wie soll dann der feindliche König hören, zumal bei einer Sprachbehinderung?</w:t>
      </w:r>
    </w:p>
    <w:p w14:paraId="0F51B664" w14:textId="5E69293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übersetzt "</w:t>
      </w:r>
      <w:r w:rsidR="00835899">
        <w:rPr>
          <w:rtl/>
        </w:rPr>
        <w:t>עֲרַ֥ל שְׂפָתָֽיִם</w:t>
      </w:r>
      <w:r w:rsidR="00835899">
        <w:t>" (unbeschnittener Lippen) als "</w:t>
      </w:r>
      <w:proofErr w:type="spellStart"/>
      <w:r w:rsidR="00835899">
        <w:t>ἄλογός</w:t>
      </w:r>
      <w:proofErr w:type="spellEnd"/>
      <w:r w:rsidR="00835899">
        <w:t xml:space="preserve"> </w:t>
      </w:r>
      <w:proofErr w:type="spellStart"/>
      <w:r w:rsidR="00835899">
        <w:t>εἰμι</w:t>
      </w:r>
      <w:proofErr w:type="spellEnd"/>
      <w:r w:rsidR="00835899">
        <w:t xml:space="preserve">" (ich bin unredend/sprachlos), was eine </w:t>
      </w:r>
      <w:proofErr w:type="gramStart"/>
      <w:r w:rsidR="00835899">
        <w:t>funktionale</w:t>
      </w:r>
      <w:proofErr w:type="gramEnd"/>
      <w:r w:rsidR="00835899">
        <w:t xml:space="preserve"> statt literale Übersetzung darstellt.</w:t>
      </w:r>
    </w:p>
    <w:p w14:paraId="4CCECFE7" w14:textId="151A4AC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Direkte Klage vor Gott mit </w:t>
      </w:r>
      <w:r w:rsidR="009E5C00" w:rsidRPr="003B13B1">
        <w:rPr>
          <w:rFonts w:eastAsia="Times New Roman" w:cs="Times New Roman"/>
          <w:lang w:eastAsia="de-DE"/>
        </w:rPr>
        <w:t>evidentem</w:t>
      </w:r>
      <w:r w:rsidRPr="003B13B1">
        <w:rPr>
          <w:rFonts w:eastAsia="Times New Roman" w:cs="Times New Roman"/>
          <w:lang w:eastAsia="de-DE"/>
        </w:rPr>
        <w:t xml:space="preserve"> Argument und rhetorischer a-fortiori-Frage unter Berufung auf persönliche Schwäche.</w:t>
      </w:r>
    </w:p>
    <w:p w14:paraId="350AA5E3" w14:textId="254CA01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Mose wendet ein: Wenn schon die Israeliten nicht hören, wie soll </w:t>
      </w:r>
      <w:r w:rsidR="00575C59">
        <w:rPr>
          <w:rFonts w:eastAsia="Times New Roman" w:cs="Times New Roman"/>
          <w:lang w:eastAsia="de-DE"/>
        </w:rPr>
        <w:t>Par’o</w:t>
      </w:r>
      <w:r w:rsidRPr="003B13B1">
        <w:rPr>
          <w:rFonts w:eastAsia="Times New Roman" w:cs="Times New Roman"/>
          <w:lang w:eastAsia="de-DE"/>
        </w:rPr>
        <w:t xml:space="preserve"> hören, zumal bei seiner Sprachbehinderung?</w:t>
      </w:r>
    </w:p>
    <w:p w14:paraId="748ACE8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6,13</w:t>
      </w:r>
    </w:p>
    <w:p w14:paraId="0C22F6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וַיְדַבֵּ֣ר יְהוָה֮ אֶל־מֹשֶׁ֣ה וְאֶֽל־אַהֲרֹן֒ וַיְצַוֵּם֙ אֶל־בְּנֵ֣י יִשְׂרָאֵ֔ל וְאֶל־פַּרְעֹ֖ה מֶ֣לֶךְ מִצְרָ֑יִם לְהוֹצִ֥יא אֶת־בְּנֵֽי־יִשְׂרָאֵ֖ל מֵאֶ֥רֶץ מִצְרָֽיִם׃</w:t>
      </w:r>
    </w:p>
    <w:p w14:paraId="344FC436" w14:textId="134751B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redete zu Mose und zu Aaron und gebot ihnen an die Söhne Israels und an </w:t>
      </w:r>
      <w:r w:rsidR="00575C59">
        <w:rPr>
          <w:rFonts w:eastAsia="Times New Roman" w:cs="Times New Roman"/>
          <w:lang w:eastAsia="de-DE"/>
        </w:rPr>
        <w:t>Par’o</w:t>
      </w:r>
      <w:r w:rsidRPr="003B13B1">
        <w:rPr>
          <w:rFonts w:eastAsia="Times New Roman" w:cs="Times New Roman"/>
          <w:lang w:eastAsia="de-DE"/>
        </w:rPr>
        <w:t>, den König von Ägypten, die Söhne Israels aus dem Land Ägypten herauszuführen.</w:t>
      </w:r>
    </w:p>
    <w:p w14:paraId="7327161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F86B3CB">
          <v:rect id="_x0000_i1160" style="width:0;height:1.5pt" o:hralign="center" o:hrstd="t" o:hr="t" fillcolor="#a0a0a0" stroked="f"/>
        </w:pict>
      </w:r>
    </w:p>
    <w:p w14:paraId="3D8785B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וַיְדַבֵּ֣ר יְהוָה֮ אֶל־מֹשֶׁ֣ה וְאֶֽל־אַהֲרֹן֒</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koordinierte Empfänger </w:t>
      </w:r>
      <w:r w:rsidRPr="003B13B1">
        <w:rPr>
          <w:rFonts w:eastAsia="Times New Roman" w:cs="Times New Roman"/>
          <w:b/>
          <w:bCs/>
          <w:rtl/>
          <w:lang w:eastAsia="de-DE"/>
        </w:rPr>
        <w:t>אֶל־מֹשֶׁה וְאֶֽל־אַהֲרֹן</w:t>
      </w:r>
      <w:r w:rsidRPr="003B13B1">
        <w:rPr>
          <w:rFonts w:eastAsia="Times New Roman" w:cs="Times New Roman"/>
          <w:lang w:eastAsia="de-DE"/>
        </w:rPr>
        <w:t>.</w:t>
      </w:r>
    </w:p>
    <w:p w14:paraId="13208B3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וַיְצַוֵּם֙ אֶל־בְּנֵ֣י יִשְׂרָאֵ֔ל וְאֶל־פַּרְעֹ֖ה מֶ֣לֶךְ מִצְרָ֑יִם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צוה</w:t>
      </w:r>
      <w:r w:rsidRPr="003B13B1">
        <w:rPr>
          <w:rFonts w:eastAsia="Times New Roman" w:cs="Times New Roman"/>
          <w:rtl/>
          <w:lang w:eastAsia="de-DE"/>
        </w:rPr>
        <w:t xml:space="preserve"> </w:t>
      </w:r>
      <w:r w:rsidRPr="003B13B1">
        <w:rPr>
          <w:rFonts w:eastAsia="Times New Roman" w:cs="Times New Roman"/>
          <w:lang w:eastAsia="de-DE"/>
        </w:rPr>
        <w:t xml:space="preserve">(Piel, "befehlen/gebieten") + Objektsuffix </w:t>
      </w:r>
      <w:r w:rsidRPr="003B13B1">
        <w:rPr>
          <w:rFonts w:eastAsia="Times New Roman" w:cs="Times New Roman"/>
          <w:b/>
          <w:bCs/>
          <w:rtl/>
          <w:lang w:eastAsia="de-DE"/>
        </w:rPr>
        <w:t>ם־</w:t>
      </w:r>
      <w:r w:rsidRPr="003B13B1">
        <w:rPr>
          <w:rFonts w:eastAsia="Times New Roman" w:cs="Times New Roman"/>
          <w:rtl/>
          <w:lang w:eastAsia="de-DE"/>
        </w:rPr>
        <w:t xml:space="preserve"> </w:t>
      </w:r>
      <w:r w:rsidRPr="003B13B1">
        <w:rPr>
          <w:rFonts w:eastAsia="Times New Roman" w:cs="Times New Roman"/>
          <w:lang w:eastAsia="de-DE"/>
        </w:rPr>
        <w:t xml:space="preserve">+ koordinierte Richtungsangaben </w:t>
      </w:r>
      <w:r w:rsidRPr="003B13B1">
        <w:rPr>
          <w:rFonts w:eastAsia="Times New Roman" w:cs="Times New Roman"/>
          <w:b/>
          <w:bCs/>
          <w:rtl/>
          <w:lang w:eastAsia="de-DE"/>
        </w:rPr>
        <w:t>אֶל־בְּנֵי יִשְׂרָאֵל וְאֶל־פַּרְעֹה מֶלֶךְ מִצְרָיִם</w:t>
      </w:r>
      <w:r w:rsidRPr="003B13B1">
        <w:rPr>
          <w:rFonts w:eastAsia="Times New Roman" w:cs="Times New Roman"/>
          <w:lang w:eastAsia="de-DE"/>
        </w:rPr>
        <w:t>.</w:t>
      </w:r>
    </w:p>
    <w:p w14:paraId="628A053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לְהוֹצִ֥יא אֶת־בְּנֵֽי־יִשְׂרָאֵ֖ל מֵאֶ֥רֶץ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die finale Zweckangabe: </w:t>
      </w:r>
      <w:r w:rsidRPr="003B13B1">
        <w:rPr>
          <w:rFonts w:eastAsia="Times New Roman" w:cs="Times New Roman"/>
          <w:b/>
          <w:bCs/>
          <w:rtl/>
          <w:lang w:eastAsia="de-DE"/>
        </w:rPr>
        <w:t>לְהוֹצִיא</w:t>
      </w:r>
      <w:r w:rsidRPr="003B13B1">
        <w:rPr>
          <w:rFonts w:eastAsia="Times New Roman" w:cs="Times New Roman"/>
          <w:rtl/>
          <w:lang w:eastAsia="de-DE"/>
        </w:rPr>
        <w:t xml:space="preserve"> </w:t>
      </w:r>
      <w:r w:rsidRPr="003B13B1">
        <w:rPr>
          <w:rFonts w:eastAsia="Times New Roman" w:cs="Times New Roman"/>
          <w:lang w:eastAsia="de-DE"/>
        </w:rPr>
        <w:t xml:space="preserve">(Hiphil-Infinitiv von </w:t>
      </w:r>
      <w:r w:rsidRPr="003B13B1">
        <w:rPr>
          <w:rFonts w:eastAsia="Times New Roman" w:cs="Times New Roman"/>
          <w:b/>
          <w:bCs/>
          <w:rtl/>
          <w:lang w:eastAsia="de-DE"/>
        </w:rPr>
        <w:t>יצא</w:t>
      </w:r>
      <w:r w:rsidRPr="003B13B1">
        <w:rPr>
          <w:rFonts w:eastAsia="Times New Roman" w:cs="Times New Roman"/>
          <w:lang w:eastAsia="de-DE"/>
        </w:rPr>
        <w:t xml:space="preserve">, "herausführen") + </w:t>
      </w:r>
      <w:r w:rsidRPr="003B13B1">
        <w:rPr>
          <w:rFonts w:eastAsia="Times New Roman" w:cs="Times New Roman"/>
          <w:b/>
          <w:bCs/>
          <w:rtl/>
          <w:lang w:eastAsia="de-DE"/>
        </w:rPr>
        <w:t>אֶת־בְּנֵי־יִשְׂרָאֵל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מֵאֶרֶץ מִצְרָיִם</w:t>
      </w:r>
      <w:r w:rsidRPr="003B13B1">
        <w:rPr>
          <w:rFonts w:eastAsia="Times New Roman" w:cs="Times New Roman"/>
          <w:lang w:eastAsia="de-DE"/>
        </w:rPr>
        <w:t>.</w:t>
      </w:r>
    </w:p>
    <w:p w14:paraId="63F5E97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צוה</w:t>
      </w:r>
      <w:r w:rsidRPr="003B13B1">
        <w:rPr>
          <w:rFonts w:eastAsia="Times New Roman" w:cs="Times New Roman"/>
          <w:rtl/>
          <w:lang w:eastAsia="de-DE"/>
        </w:rPr>
        <w:t xml:space="preserve"> </w:t>
      </w:r>
      <w:r w:rsidRPr="003B13B1">
        <w:rPr>
          <w:rFonts w:eastAsia="Times New Roman" w:cs="Times New Roman"/>
          <w:lang w:eastAsia="de-DE"/>
        </w:rPr>
        <w:t>zeigt göttlichen Befehl, der stärker ist als Moses Einwände. Aaron wird explizit als Co-Gesandter einbezogen (vgl. 4,14-16).</w:t>
      </w:r>
    </w:p>
    <w:p w14:paraId="6C0A4AB3" w14:textId="08D443B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אֶל...וְאֶל</w:t>
      </w:r>
      <w:r w:rsidRPr="003B13B1">
        <w:rPr>
          <w:rFonts w:eastAsia="Times New Roman" w:cs="Times New Roman"/>
          <w:rtl/>
          <w:lang w:eastAsia="de-DE"/>
        </w:rPr>
        <w:t xml:space="preserve"> </w:t>
      </w:r>
      <w:r w:rsidRPr="003B13B1">
        <w:rPr>
          <w:rFonts w:eastAsia="Times New Roman" w:cs="Times New Roman"/>
          <w:lang w:eastAsia="de-DE"/>
        </w:rPr>
        <w:t xml:space="preserve">zeigt doppelte Mission: sowohl zu den Israeliten als auch zu </w:t>
      </w:r>
      <w:r w:rsidR="00575C59">
        <w:rPr>
          <w:rFonts w:eastAsia="Times New Roman" w:cs="Times New Roman"/>
          <w:lang w:eastAsia="de-DE"/>
        </w:rPr>
        <w:t>Par’o</w:t>
      </w:r>
      <w:r w:rsidRPr="003B13B1">
        <w:rPr>
          <w:rFonts w:eastAsia="Times New Roman" w:cs="Times New Roman"/>
          <w:lang w:eastAsia="de-DE"/>
        </w:rPr>
        <w:t xml:space="preserve">. </w:t>
      </w:r>
      <w:r w:rsidRPr="003B13B1">
        <w:rPr>
          <w:rFonts w:eastAsia="Times New Roman" w:cs="Times New Roman"/>
          <w:b/>
          <w:bCs/>
          <w:rtl/>
          <w:lang w:eastAsia="de-DE"/>
        </w:rPr>
        <w:t>מֶלֶךְ מִצְרָיִם</w:t>
      </w:r>
      <w:r w:rsidRPr="003B13B1">
        <w:rPr>
          <w:rFonts w:eastAsia="Times New Roman" w:cs="Times New Roman"/>
          <w:rtl/>
          <w:lang w:eastAsia="de-DE"/>
        </w:rPr>
        <w:t xml:space="preserve"> </w:t>
      </w:r>
      <w:r w:rsidRPr="003B13B1">
        <w:rPr>
          <w:rFonts w:eastAsia="Times New Roman" w:cs="Times New Roman"/>
          <w:lang w:eastAsia="de-DE"/>
        </w:rPr>
        <w:t xml:space="preserve">betont </w:t>
      </w:r>
      <w:r w:rsidR="00575C59">
        <w:rPr>
          <w:rFonts w:eastAsia="Times New Roman" w:cs="Times New Roman"/>
          <w:lang w:eastAsia="de-DE"/>
        </w:rPr>
        <w:t>Par’o</w:t>
      </w:r>
      <w:r w:rsidRPr="003B13B1">
        <w:rPr>
          <w:rFonts w:eastAsia="Times New Roman" w:cs="Times New Roman"/>
          <w:lang w:eastAsia="de-DE"/>
        </w:rPr>
        <w:t>s staatliche Autorität.</w:t>
      </w:r>
    </w:p>
    <w:p w14:paraId="61E0B86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Der Vers ist eine Art Zusammenfassung der gesamten Mission vor der Genealogie.</w:t>
      </w:r>
    </w:p>
    <w:p w14:paraId="050E24C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וַיְצַוֵּם</w:t>
      </w:r>
      <w:r w:rsidRPr="003B13B1">
        <w:rPr>
          <w:rFonts w:eastAsia="Times New Roman" w:cs="Times New Roman"/>
          <w:rtl/>
          <w:lang w:eastAsia="de-DE"/>
        </w:rPr>
        <w:t xml:space="preserve"> </w:t>
      </w:r>
      <w:r w:rsidRPr="003B13B1">
        <w:rPr>
          <w:rFonts w:eastAsia="Times New Roman" w:cs="Times New Roman"/>
          <w:lang w:eastAsia="de-DE"/>
        </w:rPr>
        <w:t>mit πα</w:t>
      </w:r>
      <w:proofErr w:type="spellStart"/>
      <w:r w:rsidRPr="003B13B1">
        <w:rPr>
          <w:rFonts w:eastAsia="Times New Roman" w:cs="Times New Roman"/>
          <w:lang w:eastAsia="de-DE"/>
        </w:rPr>
        <w:t>ρήγγειλεν</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ὐτοῖς</w:t>
      </w:r>
      <w:proofErr w:type="spellEnd"/>
      <w:r w:rsidRPr="003B13B1">
        <w:rPr>
          <w:rFonts w:eastAsia="Times New Roman" w:cs="Times New Roman"/>
          <w:lang w:eastAsia="de-DE"/>
        </w:rPr>
        <w:t xml:space="preserve"> ("er befahl ihnen"), behält die doppelte Richtungsangabe bei und </w:t>
      </w:r>
      <w:r w:rsidRPr="003B13B1">
        <w:rPr>
          <w:rFonts w:eastAsia="Times New Roman" w:cs="Times New Roman"/>
          <w:b/>
          <w:bCs/>
          <w:rtl/>
          <w:lang w:eastAsia="de-DE"/>
        </w:rPr>
        <w:t>לְהוֹצִיא</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w:t>
      </w:r>
      <w:proofErr w:type="spellEnd"/>
      <w:r w:rsidRPr="003B13B1">
        <w:rPr>
          <w:rFonts w:eastAsia="Times New Roman" w:cs="Times New Roman"/>
          <w:lang w:eastAsia="de-DE"/>
        </w:rPr>
        <w:t>αγαγεῖν ("herauszuführen").</w:t>
      </w:r>
    </w:p>
    <w:p w14:paraId="0AA4A67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Anweisung an beide Gesandten mit doppelter Adressierung und finaler Zweckbestimmung der Herausführung.</w:t>
      </w:r>
    </w:p>
    <w:p w14:paraId="69937028" w14:textId="0809910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Gott übergeht Moses Einwände und befiehlt beiden, Mose und Aaron, sowohl zu den Israeliten als auch zu </w:t>
      </w:r>
      <w:r w:rsidR="00575C59">
        <w:rPr>
          <w:rFonts w:eastAsia="Times New Roman" w:cs="Times New Roman"/>
          <w:lang w:eastAsia="de-DE"/>
        </w:rPr>
        <w:t>Par’o</w:t>
      </w:r>
      <w:r w:rsidRPr="003B13B1">
        <w:rPr>
          <w:rFonts w:eastAsia="Times New Roman" w:cs="Times New Roman"/>
          <w:lang w:eastAsia="de-DE"/>
        </w:rPr>
        <w:t xml:space="preserve"> zu gehen, um die Herausführung zu bewirken.</w:t>
      </w:r>
    </w:p>
    <w:p w14:paraId="5842A691"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6,14</w:t>
      </w:r>
    </w:p>
    <w:p w14:paraId="0FFCE21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אֵ֖לֶּה רָאשֵׁ֣י בֵית־אֲבֹתָ֑ם בְּנֵ֨י רְאוּבֵ֜ן בְּכֹ֣ר יִשְׂרָאֵ֗ל חֲנ֤וֹךְ וּפַלּוּא֙ חֶצְר֣וֹן וְכַרְמִ֔י אֵ֖לֶּה מִשְׁפְּחֹ֥ת רְאוּבֵֽן׃</w:t>
      </w:r>
    </w:p>
    <w:p w14:paraId="7379746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Dies sind die Häupter ihrer Vaterhäuser: Die Söhne Rubens, des Erstgeborenen Israels: Henoch und Pallu, Hezron und Karmi; das sind die Familien Rubens.</w:t>
      </w:r>
    </w:p>
    <w:p w14:paraId="15735F2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DAC4607">
          <v:rect id="_x0000_i1161" style="width:0;height:1.5pt" o:hralign="center" o:hrstd="t" o:hr="t" fillcolor="#a0a0a0" stroked="f"/>
        </w:pict>
      </w:r>
    </w:p>
    <w:p w14:paraId="0616E70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אֵלֶּה רָאשֵׁי בֵית־אֲבֹתָם</w:t>
      </w:r>
      <w:r w:rsidRPr="003B13B1">
        <w:rPr>
          <w:rFonts w:eastAsia="Times New Roman" w:cs="Times New Roman"/>
          <w:rtl/>
          <w:lang w:eastAsia="de-DE"/>
        </w:rPr>
        <w:t xml:space="preserve"> </w:t>
      </w:r>
      <w:r w:rsidRPr="003B13B1">
        <w:rPr>
          <w:rFonts w:eastAsia="Times New Roman" w:cs="Times New Roman"/>
          <w:lang w:eastAsia="de-DE"/>
        </w:rPr>
        <w:t xml:space="preserve">ist eine genealogische Einleitungsformel: </w:t>
      </w:r>
      <w:r w:rsidRPr="003B13B1">
        <w:rPr>
          <w:rFonts w:eastAsia="Times New Roman" w:cs="Times New Roman"/>
          <w:b/>
          <w:bCs/>
          <w:rtl/>
          <w:lang w:eastAsia="de-DE"/>
        </w:rPr>
        <w:t>אֵלֶּה</w:t>
      </w:r>
      <w:r w:rsidRPr="003B13B1">
        <w:rPr>
          <w:rFonts w:eastAsia="Times New Roman" w:cs="Times New Roman"/>
          <w:rtl/>
          <w:lang w:eastAsia="de-DE"/>
        </w:rPr>
        <w:t xml:space="preserve"> </w:t>
      </w:r>
      <w:r w:rsidRPr="003B13B1">
        <w:rPr>
          <w:rFonts w:eastAsia="Times New Roman" w:cs="Times New Roman"/>
          <w:lang w:eastAsia="de-DE"/>
        </w:rPr>
        <w:t xml:space="preserve">("diese") + </w:t>
      </w:r>
      <w:r w:rsidRPr="003B13B1">
        <w:rPr>
          <w:rFonts w:eastAsia="Times New Roman" w:cs="Times New Roman"/>
          <w:b/>
          <w:bCs/>
          <w:rtl/>
          <w:lang w:eastAsia="de-DE"/>
        </w:rPr>
        <w:t>רָאשֵׁי בֵית־אֲבֹתָם</w:t>
      </w:r>
      <w:r w:rsidRPr="003B13B1">
        <w:rPr>
          <w:rFonts w:eastAsia="Times New Roman" w:cs="Times New Roman"/>
          <w:rtl/>
          <w:lang w:eastAsia="de-DE"/>
        </w:rPr>
        <w:t xml:space="preserve"> </w:t>
      </w:r>
      <w:r w:rsidRPr="003B13B1">
        <w:rPr>
          <w:rFonts w:eastAsia="Times New Roman" w:cs="Times New Roman"/>
          <w:lang w:eastAsia="de-DE"/>
        </w:rPr>
        <w:t>(Konstruktusverbindung "Häupter der Vaterhäuser").</w:t>
      </w:r>
    </w:p>
    <w:p w14:paraId="37AA2C1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בְּנֵי רְאוּבֵן בְּכֹר יִשְׂרָאֵל</w:t>
      </w:r>
      <w:r w:rsidRPr="003B13B1">
        <w:rPr>
          <w:rFonts w:eastAsia="Times New Roman" w:cs="Times New Roman"/>
          <w:rtl/>
          <w:lang w:eastAsia="de-DE"/>
        </w:rPr>
        <w:t xml:space="preserve"> </w:t>
      </w:r>
      <w:r w:rsidRPr="003B13B1">
        <w:rPr>
          <w:rFonts w:eastAsia="Times New Roman" w:cs="Times New Roman"/>
          <w:lang w:eastAsia="de-DE"/>
        </w:rPr>
        <w:t xml:space="preserve">zeigt den ersten Stamm: </w:t>
      </w:r>
      <w:r w:rsidRPr="003B13B1">
        <w:rPr>
          <w:rFonts w:eastAsia="Times New Roman" w:cs="Times New Roman"/>
          <w:b/>
          <w:bCs/>
          <w:rtl/>
          <w:lang w:eastAsia="de-DE"/>
        </w:rPr>
        <w:t>בְּנֵי רְאוּבֵן</w:t>
      </w:r>
      <w:r w:rsidRPr="003B13B1">
        <w:rPr>
          <w:rFonts w:eastAsia="Times New Roman" w:cs="Times New Roman"/>
          <w:rtl/>
          <w:lang w:eastAsia="de-DE"/>
        </w:rPr>
        <w:t xml:space="preserve"> </w:t>
      </w:r>
      <w:r w:rsidRPr="003B13B1">
        <w:rPr>
          <w:rFonts w:eastAsia="Times New Roman" w:cs="Times New Roman"/>
          <w:lang w:eastAsia="de-DE"/>
        </w:rPr>
        <w:t xml:space="preserve">+ appositionale Charakterisierung </w:t>
      </w:r>
      <w:r w:rsidRPr="003B13B1">
        <w:rPr>
          <w:rFonts w:eastAsia="Times New Roman" w:cs="Times New Roman"/>
          <w:b/>
          <w:bCs/>
          <w:rtl/>
          <w:lang w:eastAsia="de-DE"/>
        </w:rPr>
        <w:t>בְּכֹר יִשְׂרָאֵל</w:t>
      </w:r>
      <w:r w:rsidRPr="003B13B1">
        <w:rPr>
          <w:rFonts w:eastAsia="Times New Roman" w:cs="Times New Roman"/>
          <w:rtl/>
          <w:lang w:eastAsia="de-DE"/>
        </w:rPr>
        <w:t xml:space="preserve"> </w:t>
      </w:r>
      <w:r w:rsidRPr="003B13B1">
        <w:rPr>
          <w:rFonts w:eastAsia="Times New Roman" w:cs="Times New Roman"/>
          <w:lang w:eastAsia="de-DE"/>
        </w:rPr>
        <w:t>("Erstgeborener Israels").</w:t>
      </w:r>
    </w:p>
    <w:p w14:paraId="166B71A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חֲנוֹךְ וּפַלּוּא חֶצְרוֹן וְכַרְמִי</w:t>
      </w:r>
      <w:r w:rsidRPr="003B13B1">
        <w:rPr>
          <w:rFonts w:eastAsia="Times New Roman" w:cs="Times New Roman"/>
          <w:rtl/>
          <w:lang w:eastAsia="de-DE"/>
        </w:rPr>
        <w:t xml:space="preserve"> </w:t>
      </w:r>
      <w:r w:rsidRPr="003B13B1">
        <w:rPr>
          <w:rFonts w:eastAsia="Times New Roman" w:cs="Times New Roman"/>
          <w:lang w:eastAsia="de-DE"/>
        </w:rPr>
        <w:t xml:space="preserve">sind vier koordinierte Söhne Rubens. </w:t>
      </w:r>
      <w:r w:rsidRPr="003B13B1">
        <w:rPr>
          <w:rFonts w:eastAsia="Times New Roman" w:cs="Times New Roman"/>
          <w:b/>
          <w:bCs/>
          <w:rtl/>
          <w:lang w:eastAsia="de-DE"/>
        </w:rPr>
        <w:t>אֵלֶּה מִשְׁפְּחֹת רְאוּבֵן</w:t>
      </w:r>
      <w:r w:rsidRPr="003B13B1">
        <w:rPr>
          <w:rFonts w:eastAsia="Times New Roman" w:cs="Times New Roman"/>
          <w:rtl/>
          <w:lang w:eastAsia="de-DE"/>
        </w:rPr>
        <w:t xml:space="preserve"> </w:t>
      </w:r>
      <w:r w:rsidRPr="003B13B1">
        <w:rPr>
          <w:rFonts w:eastAsia="Times New Roman" w:cs="Times New Roman"/>
          <w:lang w:eastAsia="de-DE"/>
        </w:rPr>
        <w:t xml:space="preserve">ist die Schlussformel: </w:t>
      </w:r>
      <w:r w:rsidRPr="003B13B1">
        <w:rPr>
          <w:rFonts w:eastAsia="Times New Roman" w:cs="Times New Roman"/>
          <w:b/>
          <w:bCs/>
          <w:rtl/>
          <w:lang w:eastAsia="de-DE"/>
        </w:rPr>
        <w:t>אֵלֶּה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מִשְׁפְּחֹת רְאוּבֵן</w:t>
      </w:r>
      <w:r w:rsidRPr="003B13B1">
        <w:rPr>
          <w:rFonts w:eastAsia="Times New Roman" w:cs="Times New Roman"/>
          <w:rtl/>
          <w:lang w:eastAsia="de-DE"/>
        </w:rPr>
        <w:t xml:space="preserve"> </w:t>
      </w:r>
      <w:r w:rsidRPr="003B13B1">
        <w:rPr>
          <w:rFonts w:eastAsia="Times New Roman" w:cs="Times New Roman"/>
          <w:lang w:eastAsia="de-DE"/>
        </w:rPr>
        <w:t>("die Familien/Sippen Rubens").</w:t>
      </w:r>
    </w:p>
    <w:p w14:paraId="32F436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רָאשֵׁי בֵית־אֲבוֹת</w:t>
      </w:r>
      <w:r w:rsidRPr="003B13B1">
        <w:rPr>
          <w:rFonts w:eastAsia="Times New Roman" w:cs="Times New Roman"/>
          <w:rtl/>
          <w:lang w:eastAsia="de-DE"/>
        </w:rPr>
        <w:t xml:space="preserve"> </w:t>
      </w:r>
      <w:r w:rsidRPr="003B13B1">
        <w:rPr>
          <w:rFonts w:eastAsia="Times New Roman" w:cs="Times New Roman"/>
          <w:lang w:eastAsia="de-DE"/>
        </w:rPr>
        <w:t xml:space="preserve">sind Stammeshäupter oder Sippenführer. </w:t>
      </w:r>
      <w:r w:rsidRPr="003B13B1">
        <w:rPr>
          <w:rFonts w:eastAsia="Times New Roman" w:cs="Times New Roman"/>
          <w:b/>
          <w:bCs/>
          <w:rtl/>
          <w:lang w:eastAsia="de-DE"/>
        </w:rPr>
        <w:t>בְּכֹר יִשְׂרָאֵל</w:t>
      </w:r>
      <w:r w:rsidRPr="003B13B1">
        <w:rPr>
          <w:rFonts w:eastAsia="Times New Roman" w:cs="Times New Roman"/>
          <w:rtl/>
          <w:lang w:eastAsia="de-DE"/>
        </w:rPr>
        <w:t xml:space="preserve"> </w:t>
      </w:r>
      <w:r w:rsidRPr="003B13B1">
        <w:rPr>
          <w:rFonts w:eastAsia="Times New Roman" w:cs="Times New Roman"/>
          <w:lang w:eastAsia="de-DE"/>
        </w:rPr>
        <w:t>betont Rubens Erstgeburtsrecht (vgl. Gen 29,32).</w:t>
      </w:r>
    </w:p>
    <w:p w14:paraId="5DD8481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Genealogie beginnt mit Ruben als dem ältesten Sohn Jakobs und folgt der natürlichen Ordnung.</w:t>
      </w:r>
    </w:p>
    <w:p w14:paraId="4D51798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מִשְׁפָּחָה</w:t>
      </w:r>
      <w:r w:rsidRPr="003B13B1">
        <w:rPr>
          <w:rFonts w:eastAsia="Times New Roman" w:cs="Times New Roman"/>
          <w:rtl/>
          <w:lang w:eastAsia="de-DE"/>
        </w:rPr>
        <w:t xml:space="preserve"> </w:t>
      </w:r>
      <w:r w:rsidRPr="003B13B1">
        <w:rPr>
          <w:rFonts w:eastAsia="Times New Roman" w:cs="Times New Roman"/>
          <w:lang w:eastAsia="de-DE"/>
        </w:rPr>
        <w:t>bezeichnet eine Sippe oder Großfamilie innerhalb eines Stammes.</w:t>
      </w:r>
    </w:p>
    <w:p w14:paraId="49B1446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רָאשֵׁי בֵית־אֲבֹתָם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ἀρχηγοὶ</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οἴκων</w:t>
      </w:r>
      <w:proofErr w:type="spellEnd"/>
      <w:r w:rsidRPr="003B13B1">
        <w:rPr>
          <w:rFonts w:eastAsia="Times New Roman" w:cs="Times New Roman"/>
          <w:lang w:eastAsia="de-DE"/>
        </w:rPr>
        <w:t xml:space="preserve"> πα</w:t>
      </w:r>
      <w:proofErr w:type="spellStart"/>
      <w:r w:rsidRPr="003B13B1">
        <w:rPr>
          <w:rFonts w:eastAsia="Times New Roman" w:cs="Times New Roman"/>
          <w:lang w:eastAsia="de-DE"/>
        </w:rPr>
        <w:t>τριῶν</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("Anführer ihrer Vaterhäuser"), </w:t>
      </w:r>
      <w:r w:rsidRPr="003B13B1">
        <w:rPr>
          <w:rFonts w:eastAsia="Times New Roman" w:cs="Times New Roman"/>
          <w:b/>
          <w:bCs/>
          <w:rtl/>
          <w:lang w:eastAsia="de-DE"/>
        </w:rPr>
        <w:t>בְּכֹר</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ρωτότοκος</w:t>
      </w:r>
      <w:proofErr w:type="spellEnd"/>
      <w:r w:rsidRPr="003B13B1">
        <w:rPr>
          <w:rFonts w:eastAsia="Times New Roman" w:cs="Times New Roman"/>
          <w:lang w:eastAsia="de-DE"/>
        </w:rPr>
        <w:t xml:space="preserve"> ("Erstgeborener") und </w:t>
      </w:r>
      <w:r w:rsidRPr="003B13B1">
        <w:rPr>
          <w:rFonts w:eastAsia="Times New Roman" w:cs="Times New Roman"/>
          <w:b/>
          <w:bCs/>
          <w:rtl/>
          <w:lang w:eastAsia="de-DE"/>
        </w:rPr>
        <w:t>מִשְׁפְּחֹת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δῆμοι</w:t>
      </w:r>
      <w:proofErr w:type="spellEnd"/>
      <w:r w:rsidRPr="003B13B1">
        <w:rPr>
          <w:rFonts w:eastAsia="Times New Roman" w:cs="Times New Roman"/>
          <w:lang w:eastAsia="de-DE"/>
        </w:rPr>
        <w:t xml:space="preserve"> ("Geschlechter").</w:t>
      </w:r>
    </w:p>
    <w:p w14:paraId="309B15D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Genealogische Einleitung mit Stammesidentifizierung, Erstgeburtscharakterisierung, Söhneliste und Abschlussformel.</w:t>
      </w:r>
    </w:p>
    <w:p w14:paraId="48A29A5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Die Genealogie beginnt mit Ruben, dem Erstgeborenen, und seinen vier Söhnen als Sippenväter.</w:t>
      </w:r>
    </w:p>
    <w:p w14:paraId="2107303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6,15</w:t>
      </w:r>
    </w:p>
    <w:p w14:paraId="2BD2054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וּבְנֵ֣י שִׁמְע֗וֹן יְמוּאֵ֨ל וְיָמִ֤ין וְאֹ֨הַד֙ וְיָכִ֣ין וְצֹ֔חַר וְשָׁא֖וּל בֶּן־הַֽכְּנַעֲנִ֑ית אֵ֖לֶּה מִשְׁפְּחֹ֥ת שִׁמְעֽוֹן׃</w:t>
      </w:r>
    </w:p>
    <w:p w14:paraId="33203C7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Söhne Simeons: Jemuel und Jamin und Ohad und Jachin und Zohar und Schaul, der Sohn der Kanaanäerin; das sind die Familien Simeons.</w:t>
      </w:r>
    </w:p>
    <w:p w14:paraId="76BCA7B9"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507357A">
          <v:rect id="_x0000_i1162" style="width:0;height:1.5pt" o:hralign="center" o:hrstd="t" o:hr="t" fillcolor="#a0a0a0" stroked="f"/>
        </w:pict>
      </w:r>
    </w:p>
    <w:p w14:paraId="3E7B6622" w14:textId="481DE60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וּבְנֵי שִׁמְעוֹן</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וּבְנֵי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שִׁמְעוֹן</w:t>
      </w:r>
      <w:r w:rsidRPr="003B13B1">
        <w:rPr>
          <w:rFonts w:eastAsia="Times New Roman" w:cs="Times New Roman"/>
          <w:rtl/>
          <w:lang w:eastAsia="de-DE"/>
        </w:rPr>
        <w:t xml:space="preserve"> </w:t>
      </w:r>
      <w:r w:rsidRPr="003B13B1">
        <w:rPr>
          <w:rFonts w:eastAsia="Times New Roman" w:cs="Times New Roman"/>
          <w:lang w:eastAsia="de-DE"/>
        </w:rPr>
        <w:t>(der zweite</w:t>
      </w:r>
      <w:r>
        <w:rPr>
          <w:rFonts w:eastAsia="Times New Roman" w:cs="Times New Roman"/>
          <w:lang w:eastAsia="de-DE"/>
        </w:rPr>
        <w:t xml:space="preserve"> </w:t>
      </w:r>
      <w:r>
        <w:t xml:space="preserve">Sohn Jakobs). </w:t>
      </w:r>
      <w:r>
        <w:rPr>
          <w:rStyle w:val="Fett"/>
          <w:rtl/>
        </w:rPr>
        <w:t>יְמוּאֵל וְיָמִין וְאֹהַד וְיָכִין וְצֹחַר וְשָׁאוּל</w:t>
      </w:r>
      <w:r>
        <w:rPr>
          <w:rtl/>
        </w:rPr>
        <w:t xml:space="preserve"> </w:t>
      </w:r>
      <w:r>
        <w:t>sind sechs koordinierte Söhne Simeons.</w:t>
      </w:r>
    </w:p>
    <w:p w14:paraId="0E1E047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בֶּן־הַֽכְּנַעֲנִית</w:t>
      </w:r>
      <w:r w:rsidRPr="003B13B1">
        <w:rPr>
          <w:rFonts w:eastAsia="Times New Roman" w:cs="Times New Roman"/>
          <w:rtl/>
          <w:lang w:eastAsia="de-DE"/>
        </w:rPr>
        <w:t xml:space="preserve"> </w:t>
      </w:r>
      <w:r w:rsidRPr="003B13B1">
        <w:rPr>
          <w:rFonts w:eastAsia="Times New Roman" w:cs="Times New Roman"/>
          <w:lang w:eastAsia="de-DE"/>
        </w:rPr>
        <w:t xml:space="preserve">ist eine besondere Charakterisierung: </w:t>
      </w:r>
      <w:r w:rsidRPr="003B13B1">
        <w:rPr>
          <w:rFonts w:eastAsia="Times New Roman" w:cs="Times New Roman"/>
          <w:b/>
          <w:bCs/>
          <w:rtl/>
          <w:lang w:eastAsia="de-DE"/>
        </w:rPr>
        <w:t>בֶּן</w:t>
      </w:r>
      <w:r w:rsidRPr="003B13B1">
        <w:rPr>
          <w:rFonts w:eastAsia="Times New Roman" w:cs="Times New Roman"/>
          <w:rtl/>
          <w:lang w:eastAsia="de-DE"/>
        </w:rPr>
        <w:t xml:space="preserve"> </w:t>
      </w:r>
      <w:r w:rsidRPr="003B13B1">
        <w:rPr>
          <w:rFonts w:eastAsia="Times New Roman" w:cs="Times New Roman"/>
          <w:lang w:eastAsia="de-DE"/>
        </w:rPr>
        <w:t xml:space="preserve">("Sohn") + </w:t>
      </w:r>
      <w:r w:rsidRPr="003B13B1">
        <w:rPr>
          <w:rFonts w:eastAsia="Times New Roman" w:cs="Times New Roman"/>
          <w:b/>
          <w:bCs/>
          <w:rtl/>
          <w:lang w:eastAsia="de-DE"/>
        </w:rPr>
        <w:t>הַכְּנַעֲנִית</w:t>
      </w:r>
      <w:r w:rsidRPr="003B13B1">
        <w:rPr>
          <w:rFonts w:eastAsia="Times New Roman" w:cs="Times New Roman"/>
          <w:rtl/>
          <w:lang w:eastAsia="de-DE"/>
        </w:rPr>
        <w:t xml:space="preserve"> </w:t>
      </w:r>
      <w:r w:rsidRPr="003B13B1">
        <w:rPr>
          <w:rFonts w:eastAsia="Times New Roman" w:cs="Times New Roman"/>
          <w:lang w:eastAsia="de-DE"/>
        </w:rPr>
        <w:t>("der Kanaanäerin") - nur bei Schaul wird die Herkunft der Mutter erwähnt.</w:t>
      </w:r>
    </w:p>
    <w:p w14:paraId="309E83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אֵלֶּה מִשְׁפְּחֹת שִׁמְעוֹן</w:t>
      </w:r>
      <w:r w:rsidRPr="003B13B1">
        <w:rPr>
          <w:rFonts w:eastAsia="Times New Roman" w:cs="Times New Roman"/>
          <w:rtl/>
          <w:lang w:eastAsia="de-DE"/>
        </w:rPr>
        <w:t xml:space="preserve"> </w:t>
      </w:r>
      <w:r w:rsidRPr="003B13B1">
        <w:rPr>
          <w:rFonts w:eastAsia="Times New Roman" w:cs="Times New Roman"/>
          <w:lang w:eastAsia="de-DE"/>
        </w:rPr>
        <w:t>ist die Abschlussformel wie bei Ruben.</w:t>
      </w:r>
    </w:p>
    <w:p w14:paraId="4C21F5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Erwähnung der kanaanäischen Mutter Schauls ist bemerkenswert und zeigt frühe Mischehen. </w:t>
      </w:r>
      <w:r w:rsidRPr="003B13B1">
        <w:rPr>
          <w:rFonts w:eastAsia="Times New Roman" w:cs="Times New Roman"/>
          <w:b/>
          <w:bCs/>
          <w:rtl/>
          <w:lang w:eastAsia="de-DE"/>
        </w:rPr>
        <w:t>כְּנַעֲנִית</w:t>
      </w:r>
      <w:r w:rsidRPr="003B13B1">
        <w:rPr>
          <w:rFonts w:eastAsia="Times New Roman" w:cs="Times New Roman"/>
          <w:rtl/>
          <w:lang w:eastAsia="de-DE"/>
        </w:rPr>
        <w:t xml:space="preserve"> </w:t>
      </w:r>
      <w:r w:rsidRPr="003B13B1">
        <w:rPr>
          <w:rFonts w:eastAsia="Times New Roman" w:cs="Times New Roman"/>
          <w:lang w:eastAsia="de-DE"/>
        </w:rPr>
        <w:t>bezeichnet eine Frau aus den vorisraelitischen Völkern Kanaans.</w:t>
      </w:r>
    </w:p>
    <w:p w14:paraId="4DC1E58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Simeon hat sechs Söhne im Gegensatz zu Rubens vier, zeigt aber die gleiche Sippenstruktur.</w:t>
      </w:r>
    </w:p>
    <w:p w14:paraId="228E8F82" w14:textId="338F30C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nennt die kanaanäische Frau "</w:t>
      </w:r>
      <w:proofErr w:type="spellStart"/>
      <w:r w:rsidR="00835899">
        <w:t>ἐκ</w:t>
      </w:r>
      <w:proofErr w:type="spellEnd"/>
      <w:r w:rsidR="00835899">
        <w:t xml:space="preserve"> </w:t>
      </w:r>
      <w:proofErr w:type="spellStart"/>
      <w:r w:rsidR="00835899">
        <w:t>τῆς</w:t>
      </w:r>
      <w:proofErr w:type="spellEnd"/>
      <w:r w:rsidR="00835899">
        <w:t xml:space="preserve"> </w:t>
      </w:r>
      <w:proofErr w:type="spellStart"/>
      <w:r w:rsidR="00835899">
        <w:t>Φοινίσσης</w:t>
      </w:r>
      <w:proofErr w:type="spellEnd"/>
      <w:r w:rsidR="00835899">
        <w:t>" (aus Phönizien) statt "</w:t>
      </w:r>
      <w:r w:rsidR="00835899">
        <w:rPr>
          <w:rtl/>
        </w:rPr>
        <w:t>הַֽכְּנַעֲנִ֑ית</w:t>
      </w:r>
      <w:r w:rsidR="00835899">
        <w:t>" (die Kanaanäerin), was eine geographische Präzisierung ist.</w:t>
      </w:r>
    </w:p>
    <w:p w14:paraId="52243B8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Stammesfortsetzung mit Söhneliste, besonderer Mutterherkunft bei einem Sohn und Abschlussformel.</w:t>
      </w:r>
    </w:p>
    <w:p w14:paraId="530D7B7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Simeon wird mit sechs Söhnen fortgesetzt, wobei Schauls kanaanäische Mutter besonders erwähnt wird.</w:t>
      </w:r>
    </w:p>
    <w:p w14:paraId="47459B7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6,16</w:t>
      </w:r>
    </w:p>
    <w:p w14:paraId="546A9A1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וְאֵ֨לֶּה שְׁמ֤וֹת בְּנֵֽי־לֵוִי֙ לְתֹ֣לְדֹתָ֔ם גֵּרְשׁ֕וֹן וּקְהָ֖ת וּמְרָרִ֑י וּשְׁנֵי֙ חַיֵּ֣י לֵוִ֔י שֶׁ֧בַע וּשְׁלֹשִׁ֛ים וּמְאַ֖ת שָׁנָֽה׃</w:t>
      </w:r>
    </w:p>
    <w:p w14:paraId="18A57CF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dies sind die Namen der Söhne Levis nach ihren Geschlechtern: Gerson und Kehat und Merari. Und die Lebensjahre Levis waren 137 Jahre.</w:t>
      </w:r>
    </w:p>
    <w:p w14:paraId="1FB7835F"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7A0BB5C">
          <v:rect id="_x0000_i1163" style="width:0;height:1.5pt" o:hralign="center" o:hrstd="t" o:hr="t" fillcolor="#a0a0a0" stroked="f"/>
        </w:pict>
      </w:r>
    </w:p>
    <w:p w14:paraId="5E37881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וְאֵלֶּה שְׁמוֹת בְּנֵי־לֵוִי לְתֹלְדֹתָם</w:t>
      </w:r>
      <w:r w:rsidRPr="003B13B1">
        <w:rPr>
          <w:rFonts w:eastAsia="Times New Roman" w:cs="Times New Roman"/>
          <w:rtl/>
          <w:lang w:eastAsia="de-DE"/>
        </w:rPr>
        <w:t xml:space="preserve"> </w:t>
      </w:r>
      <w:r w:rsidRPr="003B13B1">
        <w:rPr>
          <w:rFonts w:eastAsia="Times New Roman" w:cs="Times New Roman"/>
          <w:lang w:eastAsia="de-DE"/>
        </w:rPr>
        <w:t xml:space="preserve">ist eine erweiterte Einleitungsformel: </w:t>
      </w:r>
      <w:r w:rsidRPr="003B13B1">
        <w:rPr>
          <w:rFonts w:eastAsia="Times New Roman" w:cs="Times New Roman"/>
          <w:b/>
          <w:bCs/>
          <w:rtl/>
          <w:lang w:eastAsia="de-DE"/>
        </w:rPr>
        <w:t>וְאֵלֶּה שְׁמוֹת</w:t>
      </w:r>
      <w:r w:rsidRPr="003B13B1">
        <w:rPr>
          <w:rFonts w:eastAsia="Times New Roman" w:cs="Times New Roman"/>
          <w:rtl/>
          <w:lang w:eastAsia="de-DE"/>
        </w:rPr>
        <w:t xml:space="preserve"> </w:t>
      </w:r>
      <w:r w:rsidRPr="003B13B1">
        <w:rPr>
          <w:rFonts w:eastAsia="Times New Roman" w:cs="Times New Roman"/>
          <w:lang w:eastAsia="de-DE"/>
        </w:rPr>
        <w:t xml:space="preserve">("und dies sind die Namen") + </w:t>
      </w:r>
      <w:r w:rsidRPr="003B13B1">
        <w:rPr>
          <w:rFonts w:eastAsia="Times New Roman" w:cs="Times New Roman"/>
          <w:b/>
          <w:bCs/>
          <w:rtl/>
          <w:lang w:eastAsia="de-DE"/>
        </w:rPr>
        <w:t>בְּנֵי־לֵוִי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לְתֹלְדֹתָם</w:t>
      </w:r>
      <w:r w:rsidRPr="003B13B1">
        <w:rPr>
          <w:rFonts w:eastAsia="Times New Roman" w:cs="Times New Roman"/>
          <w:rtl/>
          <w:lang w:eastAsia="de-DE"/>
        </w:rPr>
        <w:t xml:space="preserve"> </w:t>
      </w:r>
      <w:r w:rsidRPr="003B13B1">
        <w:rPr>
          <w:rFonts w:eastAsia="Times New Roman" w:cs="Times New Roman"/>
          <w:lang w:eastAsia="de-DE"/>
        </w:rPr>
        <w:t>("nach ihren Geschlechtern/Generationen").</w:t>
      </w:r>
    </w:p>
    <w:p w14:paraId="136D87A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גֵּרְשׁוֹן וּקְהָת וּמְרָרִי</w:t>
      </w:r>
      <w:r w:rsidRPr="003B13B1">
        <w:rPr>
          <w:rFonts w:eastAsia="Times New Roman" w:cs="Times New Roman"/>
          <w:rtl/>
          <w:lang w:eastAsia="de-DE"/>
        </w:rPr>
        <w:t xml:space="preserve"> </w:t>
      </w:r>
      <w:r w:rsidRPr="003B13B1">
        <w:rPr>
          <w:rFonts w:eastAsia="Times New Roman" w:cs="Times New Roman"/>
          <w:lang w:eastAsia="de-DE"/>
        </w:rPr>
        <w:t xml:space="preserve">sind die drei Söhne Levis. </w:t>
      </w:r>
      <w:r w:rsidRPr="003B13B1">
        <w:rPr>
          <w:rFonts w:eastAsia="Times New Roman" w:cs="Times New Roman"/>
          <w:b/>
          <w:bCs/>
          <w:rtl/>
          <w:lang w:eastAsia="de-DE"/>
        </w:rPr>
        <w:t>וּשְׁנֵי חַיֵּי לֵוִי שֶׁבַע וּשְׁלֹשִׁים וּמְאַת שָׁנָה</w:t>
      </w:r>
      <w:r w:rsidRPr="003B13B1">
        <w:rPr>
          <w:rFonts w:eastAsia="Times New Roman" w:cs="Times New Roman"/>
          <w:rtl/>
          <w:lang w:eastAsia="de-DE"/>
        </w:rPr>
        <w:t xml:space="preserve"> </w:t>
      </w:r>
      <w:r w:rsidRPr="003B13B1">
        <w:rPr>
          <w:rFonts w:eastAsia="Times New Roman" w:cs="Times New Roman"/>
          <w:lang w:eastAsia="de-DE"/>
        </w:rPr>
        <w:t xml:space="preserve">ist eine Lebensdauerangabe: </w:t>
      </w:r>
      <w:r w:rsidRPr="003B13B1">
        <w:rPr>
          <w:rFonts w:eastAsia="Times New Roman" w:cs="Times New Roman"/>
          <w:b/>
          <w:bCs/>
          <w:rtl/>
          <w:lang w:eastAsia="de-DE"/>
        </w:rPr>
        <w:t>וּשְׁנֵי חַיֵּי לֵוִי</w:t>
      </w:r>
      <w:r w:rsidRPr="003B13B1">
        <w:rPr>
          <w:rFonts w:eastAsia="Times New Roman" w:cs="Times New Roman"/>
          <w:rtl/>
          <w:lang w:eastAsia="de-DE"/>
        </w:rPr>
        <w:t xml:space="preserve"> </w:t>
      </w:r>
      <w:r w:rsidRPr="003B13B1">
        <w:rPr>
          <w:rFonts w:eastAsia="Times New Roman" w:cs="Times New Roman"/>
          <w:lang w:eastAsia="de-DE"/>
        </w:rPr>
        <w:t>(Konstruktusverbindung "die Lebensjahre Levis") + Zahlenangabe.</w:t>
      </w:r>
    </w:p>
    <w:p w14:paraId="6BF986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לְתֹלְדֹתָם</w:t>
      </w:r>
      <w:r w:rsidRPr="003B13B1">
        <w:rPr>
          <w:rFonts w:eastAsia="Times New Roman" w:cs="Times New Roman"/>
          <w:rtl/>
          <w:lang w:eastAsia="de-DE"/>
        </w:rPr>
        <w:t xml:space="preserve"> </w:t>
      </w:r>
      <w:r w:rsidRPr="003B13B1">
        <w:rPr>
          <w:rFonts w:eastAsia="Times New Roman" w:cs="Times New Roman"/>
          <w:lang w:eastAsia="de-DE"/>
        </w:rPr>
        <w:t xml:space="preserve">zeigt, dass diese Genealogie sich auf Generationenfolgen konzentriert. </w:t>
      </w:r>
      <w:r w:rsidRPr="003B13B1">
        <w:rPr>
          <w:rFonts w:eastAsia="Times New Roman" w:cs="Times New Roman"/>
          <w:b/>
          <w:bCs/>
          <w:rtl/>
          <w:lang w:eastAsia="de-DE"/>
        </w:rPr>
        <w:t>תּוֹלְדוֹת</w:t>
      </w:r>
      <w:r w:rsidRPr="003B13B1">
        <w:rPr>
          <w:rFonts w:eastAsia="Times New Roman" w:cs="Times New Roman"/>
          <w:rtl/>
          <w:lang w:eastAsia="de-DE"/>
        </w:rPr>
        <w:t xml:space="preserve"> </w:t>
      </w:r>
      <w:r w:rsidRPr="003B13B1">
        <w:rPr>
          <w:rFonts w:eastAsia="Times New Roman" w:cs="Times New Roman"/>
          <w:lang w:eastAsia="de-DE"/>
        </w:rPr>
        <w:t>bedeutet "Geschlechterfolgen/Generationen".</w:t>
      </w:r>
    </w:p>
    <w:p w14:paraId="5EB8399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Levi erhält besondere Aufmerksamkeit, da Mose und Aaron aus diesem Stamm kommen. </w:t>
      </w:r>
      <w:r w:rsidRPr="003B13B1">
        <w:rPr>
          <w:rFonts w:eastAsia="Times New Roman" w:cs="Times New Roman"/>
          <w:b/>
          <w:bCs/>
          <w:rtl/>
          <w:lang w:eastAsia="de-DE"/>
        </w:rPr>
        <w:t>שְׁנֵי חַיֵּי</w:t>
      </w:r>
      <w:r w:rsidRPr="003B13B1">
        <w:rPr>
          <w:rFonts w:eastAsia="Times New Roman" w:cs="Times New Roman"/>
          <w:rtl/>
          <w:lang w:eastAsia="de-DE"/>
        </w:rPr>
        <w:t xml:space="preserve"> </w:t>
      </w:r>
      <w:r w:rsidRPr="003B13B1">
        <w:rPr>
          <w:rFonts w:eastAsia="Times New Roman" w:cs="Times New Roman"/>
          <w:lang w:eastAsia="de-DE"/>
        </w:rPr>
        <w:t>ist eine standardmäßige Formel für Lebensdauer.</w:t>
      </w:r>
    </w:p>
    <w:p w14:paraId="5C85ECD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137 Jahre zeigt außergewöhnliche Langlebigkeit der Patriarchenzeit.</w:t>
      </w:r>
    </w:p>
    <w:p w14:paraId="18DC84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לְתֹלְדֹתָם</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γενέσεις</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("nach ihren Geschlechtern"), die Namen </w:t>
      </w:r>
      <w:proofErr w:type="spellStart"/>
      <w:r w:rsidRPr="003B13B1">
        <w:rPr>
          <w:rFonts w:eastAsia="Times New Roman" w:cs="Times New Roman"/>
          <w:lang w:eastAsia="de-DE"/>
        </w:rPr>
        <w:t>Γεδσων</w:t>
      </w:r>
      <w:proofErr w:type="spellEnd"/>
      <w:r w:rsidRPr="003B13B1">
        <w:rPr>
          <w:rFonts w:eastAsia="Times New Roman" w:cs="Times New Roman"/>
          <w:lang w:eastAsia="de-DE"/>
        </w:rPr>
        <w:t xml:space="preserve">, Κααθ und </w:t>
      </w:r>
      <w:proofErr w:type="spellStart"/>
      <w:r w:rsidRPr="003B13B1">
        <w:rPr>
          <w:rFonts w:eastAsia="Times New Roman" w:cs="Times New Roman"/>
          <w:lang w:eastAsia="de-DE"/>
        </w:rPr>
        <w:t>Μερ</w:t>
      </w:r>
      <w:proofErr w:type="spellEnd"/>
      <w:r w:rsidRPr="003B13B1">
        <w:rPr>
          <w:rFonts w:eastAsia="Times New Roman" w:cs="Times New Roman"/>
          <w:lang w:eastAsia="de-DE"/>
        </w:rPr>
        <w:t xml:space="preserve">αρι, und </w:t>
      </w:r>
      <w:r w:rsidRPr="003B13B1">
        <w:rPr>
          <w:rFonts w:eastAsia="Times New Roman" w:cs="Times New Roman"/>
          <w:b/>
          <w:bCs/>
          <w:rtl/>
          <w:lang w:eastAsia="de-DE"/>
        </w:rPr>
        <w:t>שְׁנֵי חַיֵּי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ἔτη</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ζωῆς</w:t>
      </w:r>
      <w:proofErr w:type="spellEnd"/>
      <w:r w:rsidRPr="003B13B1">
        <w:rPr>
          <w:rFonts w:eastAsia="Times New Roman" w:cs="Times New Roman"/>
          <w:lang w:eastAsia="de-DE"/>
        </w:rPr>
        <w:t xml:space="preserve"> ("Lebensjahre").</w:t>
      </w:r>
    </w:p>
    <w:p w14:paraId="5EDB732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Erweiterte genealogische Einleitung mit Namensliste und Lebensdauerangabe des Stammvaters.</w:t>
      </w:r>
    </w:p>
    <w:p w14:paraId="23DDC53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Levi wird mit besonderer Ausführlichkeit behandelt: drei Söhne und Lebensdauer von 137 Jahren.</w:t>
      </w:r>
    </w:p>
    <w:p w14:paraId="0DE36FE1"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6,17</w:t>
      </w:r>
    </w:p>
    <w:p w14:paraId="6947B43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בְּנֵ֥י גֵרְשׁ֛וֹן לִבְנִ֥י וְשִׁמְעִ֖י לְמִשְׁפְּחֹתָֽם׃</w:t>
      </w:r>
    </w:p>
    <w:p w14:paraId="7EDAC6D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Die Söhne Gersons: Libni und Simei, nach ihren Familien.</w:t>
      </w:r>
    </w:p>
    <w:p w14:paraId="2A0B7D9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C408C90">
          <v:rect id="_x0000_i1164" style="width:0;height:1.5pt" o:hralign="center" o:hrstd="t" o:hr="t" fillcolor="#a0a0a0" stroked="f"/>
        </w:pict>
      </w:r>
    </w:p>
    <w:p w14:paraId="15DE3FB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בְּנֵי גֵרְשׁוֹן לִבְנִי וְשִׁמְעִי לְמִשְׁפְּחֹתָם</w:t>
      </w:r>
      <w:r w:rsidRPr="003B13B1">
        <w:rPr>
          <w:rFonts w:eastAsia="Times New Roman" w:cs="Times New Roman"/>
          <w:rtl/>
          <w:lang w:eastAsia="de-DE"/>
        </w:rPr>
        <w:t xml:space="preserve"> </w:t>
      </w:r>
      <w:r w:rsidRPr="003B13B1">
        <w:rPr>
          <w:rFonts w:eastAsia="Times New Roman" w:cs="Times New Roman"/>
          <w:lang w:eastAsia="de-DE"/>
        </w:rPr>
        <w:t xml:space="preserve">ist eine kompakte genealogische Angabe: </w:t>
      </w:r>
      <w:r w:rsidRPr="003B13B1">
        <w:rPr>
          <w:rFonts w:eastAsia="Times New Roman" w:cs="Times New Roman"/>
          <w:b/>
          <w:bCs/>
          <w:rtl/>
          <w:lang w:eastAsia="de-DE"/>
        </w:rPr>
        <w:t>בְּנֵי גֵרְשׁוֹן</w:t>
      </w:r>
      <w:r w:rsidRPr="003B13B1">
        <w:rPr>
          <w:rFonts w:eastAsia="Times New Roman" w:cs="Times New Roman"/>
          <w:rtl/>
          <w:lang w:eastAsia="de-DE"/>
        </w:rPr>
        <w:t xml:space="preserve"> </w:t>
      </w:r>
      <w:r w:rsidRPr="003B13B1">
        <w:rPr>
          <w:rFonts w:eastAsia="Times New Roman" w:cs="Times New Roman"/>
          <w:lang w:eastAsia="de-DE"/>
        </w:rPr>
        <w:t xml:space="preserve">+ zwei Söhne </w:t>
      </w:r>
      <w:r w:rsidRPr="003B13B1">
        <w:rPr>
          <w:rFonts w:eastAsia="Times New Roman" w:cs="Times New Roman"/>
          <w:b/>
          <w:bCs/>
          <w:rtl/>
          <w:lang w:eastAsia="de-DE"/>
        </w:rPr>
        <w:t>לִבְנִי וְשִׁמְעִי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לְמִשְׁפְּחֹתָם</w:t>
      </w:r>
      <w:r w:rsidRPr="003B13B1">
        <w:rPr>
          <w:rFonts w:eastAsia="Times New Roman" w:cs="Times New Roman"/>
          <w:rtl/>
          <w:lang w:eastAsia="de-DE"/>
        </w:rPr>
        <w:t xml:space="preserve"> </w:t>
      </w:r>
      <w:r w:rsidRPr="003B13B1">
        <w:rPr>
          <w:rFonts w:eastAsia="Times New Roman" w:cs="Times New Roman"/>
          <w:lang w:eastAsia="de-DE"/>
        </w:rPr>
        <w:t>("nach ihren Familien").</w:t>
      </w:r>
    </w:p>
    <w:p w14:paraId="0A3ED68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גֵּרְשׁוֹן</w:t>
      </w:r>
      <w:r w:rsidRPr="003B13B1">
        <w:rPr>
          <w:rFonts w:eastAsia="Times New Roman" w:cs="Times New Roman"/>
          <w:rtl/>
          <w:lang w:eastAsia="de-DE"/>
        </w:rPr>
        <w:t xml:space="preserve"> </w:t>
      </w:r>
      <w:r w:rsidRPr="003B13B1">
        <w:rPr>
          <w:rFonts w:eastAsia="Times New Roman" w:cs="Times New Roman"/>
          <w:lang w:eastAsia="de-DE"/>
        </w:rPr>
        <w:t xml:space="preserve">ist der erste Sohn Levis. </w:t>
      </w:r>
      <w:r w:rsidRPr="003B13B1">
        <w:rPr>
          <w:rFonts w:eastAsia="Times New Roman" w:cs="Times New Roman"/>
          <w:b/>
          <w:bCs/>
          <w:rtl/>
          <w:lang w:eastAsia="de-DE"/>
        </w:rPr>
        <w:t>לִבְנִי</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שִׁמְעִי</w:t>
      </w:r>
      <w:r w:rsidRPr="003B13B1">
        <w:rPr>
          <w:rFonts w:eastAsia="Times New Roman" w:cs="Times New Roman"/>
          <w:rtl/>
          <w:lang w:eastAsia="de-DE"/>
        </w:rPr>
        <w:t xml:space="preserve"> </w:t>
      </w:r>
      <w:r w:rsidRPr="003B13B1">
        <w:rPr>
          <w:rFonts w:eastAsia="Times New Roman" w:cs="Times New Roman"/>
          <w:lang w:eastAsia="de-DE"/>
        </w:rPr>
        <w:t>sind die beiden Söhne, die zu Sippenvätern werden.</w:t>
      </w:r>
    </w:p>
    <w:p w14:paraId="27B8AF5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לְמִשְׁפְּחֹתָם</w:t>
      </w:r>
      <w:r w:rsidRPr="003B13B1">
        <w:rPr>
          <w:rFonts w:eastAsia="Times New Roman" w:cs="Times New Roman"/>
          <w:rtl/>
          <w:lang w:eastAsia="de-DE"/>
        </w:rPr>
        <w:t xml:space="preserve"> </w:t>
      </w:r>
      <w:r w:rsidRPr="003B13B1">
        <w:rPr>
          <w:rFonts w:eastAsia="Times New Roman" w:cs="Times New Roman"/>
          <w:lang w:eastAsia="de-DE"/>
        </w:rPr>
        <w:t>zeigt, dass aus jedem Sohn eine Sippe (</w:t>
      </w:r>
      <w:r w:rsidRPr="003B13B1">
        <w:rPr>
          <w:rFonts w:eastAsia="Times New Roman" w:cs="Times New Roman"/>
          <w:b/>
          <w:bCs/>
          <w:rtl/>
          <w:lang w:eastAsia="de-DE"/>
        </w:rPr>
        <w:t>מִשְׁפָּחָה</w:t>
      </w:r>
      <w:r w:rsidRPr="003B13B1">
        <w:rPr>
          <w:rFonts w:eastAsia="Times New Roman" w:cs="Times New Roman"/>
          <w:lang w:eastAsia="de-DE"/>
        </w:rPr>
        <w:t>) entsteht.</w:t>
      </w:r>
    </w:p>
    <w:p w14:paraId="732C771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גֵרְשׁוֹן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Γεδσων</w:t>
      </w:r>
      <w:proofErr w:type="spellEnd"/>
      <w:r w:rsidRPr="003B13B1">
        <w:rPr>
          <w:rFonts w:eastAsia="Times New Roman" w:cs="Times New Roman"/>
          <w:lang w:eastAsia="de-DE"/>
        </w:rPr>
        <w:t xml:space="preserve">, die Söhne als </w:t>
      </w:r>
      <w:proofErr w:type="spellStart"/>
      <w:r w:rsidRPr="003B13B1">
        <w:rPr>
          <w:rFonts w:eastAsia="Times New Roman" w:cs="Times New Roman"/>
          <w:lang w:eastAsia="de-DE"/>
        </w:rPr>
        <w:t>Λο</w:t>
      </w:r>
      <w:proofErr w:type="spellEnd"/>
      <w:r w:rsidRPr="003B13B1">
        <w:rPr>
          <w:rFonts w:eastAsia="Times New Roman" w:cs="Times New Roman"/>
          <w:lang w:eastAsia="de-DE"/>
        </w:rPr>
        <w:t xml:space="preserve">βενι und </w:t>
      </w:r>
      <w:proofErr w:type="spellStart"/>
      <w:r w:rsidRPr="003B13B1">
        <w:rPr>
          <w:rFonts w:eastAsia="Times New Roman" w:cs="Times New Roman"/>
          <w:lang w:eastAsia="de-DE"/>
        </w:rPr>
        <w:t>Σεμεϊ</w:t>
      </w:r>
      <w:proofErr w:type="spellEnd"/>
      <w:r w:rsidRPr="003B13B1">
        <w:rPr>
          <w:rFonts w:eastAsia="Times New Roman" w:cs="Times New Roman"/>
          <w:lang w:eastAsia="de-DE"/>
        </w:rPr>
        <w:t xml:space="preserve">, und </w:t>
      </w:r>
      <w:r w:rsidRPr="003B13B1">
        <w:rPr>
          <w:rFonts w:eastAsia="Times New Roman" w:cs="Times New Roman"/>
          <w:b/>
          <w:bCs/>
          <w:rtl/>
          <w:lang w:eastAsia="de-DE"/>
        </w:rPr>
        <w:t>לְמִשְׁפְּחֹתָם</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δήμους</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("nach ihren Geschlechtern").</w:t>
      </w:r>
    </w:p>
    <w:p w14:paraId="0BE0EA2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Kompakte Genealogie der zweiten Generation mit Sippenbildungshinweis.</w:t>
      </w:r>
    </w:p>
    <w:p w14:paraId="4E8369F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Gerson hat zwei Söhne, die zu eigenen Sippen werden.</w:t>
      </w:r>
    </w:p>
    <w:p w14:paraId="2285822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6,18</w:t>
      </w:r>
    </w:p>
    <w:p w14:paraId="76DFB0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וּבְנֵ֣י קְהָ֔ת עַמְרָ֣ם וְיִצְהָ֔ר וְחֶבְר֖וֹן וְעֻזִּיאֵ֑ל וּשְׁנֵי֙ חַיֵּ֣י קְהָ֔ת שָׁלֹ֧שׁ וּשְׁלֹשִׁ֛ים וּמְאַ֖ת שָׁנָֽה׃</w:t>
      </w:r>
    </w:p>
    <w:p w14:paraId="7E81C74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Söhne Kehats: Amram und Jizhar und Hebron und Ussiel. Und die Lebensjahre Kehats waren 133 Jahre.</w:t>
      </w:r>
    </w:p>
    <w:p w14:paraId="53C7E1C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35D6FD7">
          <v:rect id="_x0000_i1165" style="width:0;height:1.5pt" o:hralign="center" o:hrstd="t" o:hr="t" fillcolor="#a0a0a0" stroked="f"/>
        </w:pict>
      </w:r>
    </w:p>
    <w:p w14:paraId="362CDB5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וּבְנֵי קְהָת עַמְרָם וְיִצְהָר וְחֶבְרוֹן וְעֻזִּיאֵל</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וּבְנֵי קְהָת</w:t>
      </w:r>
      <w:r w:rsidRPr="003B13B1">
        <w:rPr>
          <w:rFonts w:eastAsia="Times New Roman" w:cs="Times New Roman"/>
          <w:rtl/>
          <w:lang w:eastAsia="de-DE"/>
        </w:rPr>
        <w:t xml:space="preserve"> </w:t>
      </w:r>
      <w:r w:rsidRPr="003B13B1">
        <w:rPr>
          <w:rFonts w:eastAsia="Times New Roman" w:cs="Times New Roman"/>
          <w:lang w:eastAsia="de-DE"/>
        </w:rPr>
        <w:t xml:space="preserve">+ vier koordinierte Söhne. </w:t>
      </w:r>
      <w:r w:rsidRPr="003B13B1">
        <w:rPr>
          <w:rFonts w:eastAsia="Times New Roman" w:cs="Times New Roman"/>
          <w:b/>
          <w:bCs/>
          <w:rtl/>
          <w:lang w:eastAsia="de-DE"/>
        </w:rPr>
        <w:t>וּשְׁנֵי חַיֵּי קְהָת שָׁלֹשׁ וּשְׁלֹשִׁים וּמְאַת שָׁנָה</w:t>
      </w:r>
      <w:r w:rsidRPr="003B13B1">
        <w:rPr>
          <w:rFonts w:eastAsia="Times New Roman" w:cs="Times New Roman"/>
          <w:rtl/>
          <w:lang w:eastAsia="de-DE"/>
        </w:rPr>
        <w:t xml:space="preserve"> </w:t>
      </w:r>
      <w:r w:rsidRPr="003B13B1">
        <w:rPr>
          <w:rFonts w:eastAsia="Times New Roman" w:cs="Times New Roman"/>
          <w:lang w:eastAsia="de-DE"/>
        </w:rPr>
        <w:t>wiederholt die Lebensdauerformel.</w:t>
      </w:r>
    </w:p>
    <w:p w14:paraId="71E883B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קְהָת</w:t>
      </w:r>
      <w:r w:rsidRPr="003B13B1">
        <w:rPr>
          <w:rFonts w:eastAsia="Times New Roman" w:cs="Times New Roman"/>
          <w:rtl/>
          <w:lang w:eastAsia="de-DE"/>
        </w:rPr>
        <w:t xml:space="preserve"> </w:t>
      </w:r>
      <w:r w:rsidRPr="003B13B1">
        <w:rPr>
          <w:rFonts w:eastAsia="Times New Roman" w:cs="Times New Roman"/>
          <w:lang w:eastAsia="de-DE"/>
        </w:rPr>
        <w:t xml:space="preserve">ist der zweite Sohn Levis und erhält besondere Aufmerksamkeit, da </w:t>
      </w:r>
      <w:r w:rsidRPr="003B13B1">
        <w:rPr>
          <w:rFonts w:eastAsia="Times New Roman" w:cs="Times New Roman"/>
          <w:b/>
          <w:bCs/>
          <w:rtl/>
          <w:lang w:eastAsia="de-DE"/>
        </w:rPr>
        <w:t>עַמְרָם</w:t>
      </w:r>
      <w:r w:rsidRPr="003B13B1">
        <w:rPr>
          <w:rFonts w:eastAsia="Times New Roman" w:cs="Times New Roman"/>
          <w:rtl/>
          <w:lang w:eastAsia="de-DE"/>
        </w:rPr>
        <w:t xml:space="preserve"> </w:t>
      </w:r>
      <w:r w:rsidRPr="003B13B1">
        <w:rPr>
          <w:rFonts w:eastAsia="Times New Roman" w:cs="Times New Roman"/>
          <w:lang w:eastAsia="de-DE"/>
        </w:rPr>
        <w:t>der Vater von Mose und Aaron ist.</w:t>
      </w:r>
    </w:p>
    <w:p w14:paraId="0011997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133 Jahre ist etwas weniger als Levis 137 Jahre, zeigt aber noch patriarchalische Langlebigkeit.</w:t>
      </w:r>
    </w:p>
    <w:p w14:paraId="3E3819B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עַמְרָם</w:t>
      </w:r>
      <w:r w:rsidRPr="003B13B1">
        <w:rPr>
          <w:rFonts w:eastAsia="Times New Roman" w:cs="Times New Roman"/>
          <w:rtl/>
          <w:lang w:eastAsia="de-DE"/>
        </w:rPr>
        <w:t xml:space="preserve"> </w:t>
      </w:r>
      <w:r w:rsidRPr="003B13B1">
        <w:rPr>
          <w:rFonts w:eastAsia="Times New Roman" w:cs="Times New Roman"/>
          <w:lang w:eastAsia="de-DE"/>
        </w:rPr>
        <w:t>wird in V.20 als Vater von Mose und Aaron identifiziert.</w:t>
      </w:r>
    </w:p>
    <w:p w14:paraId="093EFB3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קְהָת</w:t>
      </w:r>
      <w:r w:rsidRPr="003B13B1">
        <w:rPr>
          <w:rFonts w:eastAsia="Times New Roman" w:cs="Times New Roman"/>
          <w:rtl/>
          <w:lang w:eastAsia="de-DE"/>
        </w:rPr>
        <w:t xml:space="preserve"> </w:t>
      </w:r>
      <w:r w:rsidRPr="003B13B1">
        <w:rPr>
          <w:rFonts w:eastAsia="Times New Roman" w:cs="Times New Roman"/>
          <w:lang w:eastAsia="de-DE"/>
        </w:rPr>
        <w:t xml:space="preserve">mit Κααθ, die Söhne als </w:t>
      </w:r>
      <w:proofErr w:type="spellStart"/>
      <w:r w:rsidRPr="003B13B1">
        <w:rPr>
          <w:rFonts w:eastAsia="Times New Roman" w:cs="Times New Roman"/>
          <w:lang w:eastAsia="de-DE"/>
        </w:rPr>
        <w:t>Αμρ</w:t>
      </w:r>
      <w:proofErr w:type="spellEnd"/>
      <w:r w:rsidRPr="003B13B1">
        <w:rPr>
          <w:rFonts w:eastAsia="Times New Roman" w:cs="Times New Roman"/>
          <w:lang w:eastAsia="de-DE"/>
        </w:rPr>
        <w:t xml:space="preserve">αμ, </w:t>
      </w:r>
      <w:proofErr w:type="spellStart"/>
      <w:r w:rsidRPr="003B13B1">
        <w:rPr>
          <w:rFonts w:eastAsia="Times New Roman" w:cs="Times New Roman"/>
          <w:lang w:eastAsia="de-DE"/>
        </w:rPr>
        <w:t>Ισσ</w:t>
      </w:r>
      <w:proofErr w:type="spellEnd"/>
      <w:r w:rsidRPr="003B13B1">
        <w:rPr>
          <w:rFonts w:eastAsia="Times New Roman" w:cs="Times New Roman"/>
          <w:lang w:eastAsia="de-DE"/>
        </w:rPr>
        <w:t xml:space="preserve">ααρ, </w:t>
      </w:r>
      <w:proofErr w:type="spellStart"/>
      <w:r w:rsidRPr="003B13B1">
        <w:rPr>
          <w:rFonts w:eastAsia="Times New Roman" w:cs="Times New Roman"/>
          <w:lang w:eastAsia="de-DE"/>
        </w:rPr>
        <w:t>Χε</w:t>
      </w:r>
      <w:proofErr w:type="spellEnd"/>
      <w:r w:rsidRPr="003B13B1">
        <w:rPr>
          <w:rFonts w:eastAsia="Times New Roman" w:cs="Times New Roman"/>
          <w:lang w:eastAsia="de-DE"/>
        </w:rPr>
        <w:t xml:space="preserve">βρων und </w:t>
      </w:r>
      <w:proofErr w:type="spellStart"/>
      <w:r w:rsidRPr="003B13B1">
        <w:rPr>
          <w:rFonts w:eastAsia="Times New Roman" w:cs="Times New Roman"/>
          <w:lang w:eastAsia="de-DE"/>
        </w:rPr>
        <w:t>Οζιηλ</w:t>
      </w:r>
      <w:proofErr w:type="spellEnd"/>
      <w:r w:rsidRPr="003B13B1">
        <w:rPr>
          <w:rFonts w:eastAsia="Times New Roman" w:cs="Times New Roman"/>
          <w:lang w:eastAsia="de-DE"/>
        </w:rPr>
        <w:t>, und gibt die Lebensjahre entsprechend wieder.</w:t>
      </w:r>
    </w:p>
    <w:p w14:paraId="50373E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Genealogie mit vier Söhnen und Lebensdauerangabe des Stammvaters.</w:t>
      </w:r>
    </w:p>
    <w:p w14:paraId="725340F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Kehat, der Großvater von Mose und Aaron, hat vier Söhne und lebte 133 Jahre.</w:t>
      </w:r>
    </w:p>
    <w:p w14:paraId="7EF16826"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6,19</w:t>
      </w:r>
    </w:p>
    <w:p w14:paraId="0E3581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וּבְנֵ֥י מְרָרִ֖י מַחְלִ֣י וּמוּשִׁ֑י אֵ֛לֶּה מִשְׁפְּחֹ֥ת הַלֵּוִ֖י לְתֹלְדֹתָֽם׃</w:t>
      </w:r>
    </w:p>
    <w:p w14:paraId="35AA640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Söhne Meraris: </w:t>
      </w:r>
      <w:proofErr w:type="spellStart"/>
      <w:r w:rsidRPr="003B13B1">
        <w:rPr>
          <w:rFonts w:eastAsia="Times New Roman" w:cs="Times New Roman"/>
          <w:lang w:eastAsia="de-DE"/>
        </w:rPr>
        <w:t>Mahli</w:t>
      </w:r>
      <w:proofErr w:type="spellEnd"/>
      <w:r w:rsidRPr="003B13B1">
        <w:rPr>
          <w:rFonts w:eastAsia="Times New Roman" w:cs="Times New Roman"/>
          <w:lang w:eastAsia="de-DE"/>
        </w:rPr>
        <w:t xml:space="preserve"> und Muschi. Das sind die Familien Levis nach ihren Geschlechtern.</w:t>
      </w:r>
    </w:p>
    <w:p w14:paraId="64CD67D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2986AF0">
          <v:rect id="_x0000_i1166" style="width:0;height:1.5pt" o:hralign="center" o:hrstd="t" o:hr="t" fillcolor="#a0a0a0" stroked="f"/>
        </w:pict>
      </w:r>
    </w:p>
    <w:p w14:paraId="3714AAF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וּבְנֵי מְרָרִי מַחְלִי וּמוּשִׁי</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וּבְנֵי מְרָרִי</w:t>
      </w:r>
      <w:r w:rsidRPr="003B13B1">
        <w:rPr>
          <w:rFonts w:eastAsia="Times New Roman" w:cs="Times New Roman"/>
          <w:rtl/>
          <w:lang w:eastAsia="de-DE"/>
        </w:rPr>
        <w:t xml:space="preserve"> </w:t>
      </w:r>
      <w:r w:rsidRPr="003B13B1">
        <w:rPr>
          <w:rFonts w:eastAsia="Times New Roman" w:cs="Times New Roman"/>
          <w:lang w:eastAsia="de-DE"/>
        </w:rPr>
        <w:t xml:space="preserve">+ zwei Söhne </w:t>
      </w:r>
      <w:r w:rsidRPr="003B13B1">
        <w:rPr>
          <w:rFonts w:eastAsia="Times New Roman" w:cs="Times New Roman"/>
          <w:b/>
          <w:bCs/>
          <w:rtl/>
          <w:lang w:eastAsia="de-DE"/>
        </w:rPr>
        <w:t>מַחְלִי וּמוּשִׁי</w:t>
      </w:r>
      <w:r w:rsidRPr="003B13B1">
        <w:rPr>
          <w:rFonts w:eastAsia="Times New Roman" w:cs="Times New Roman"/>
          <w:lang w:eastAsia="de-DE"/>
        </w:rPr>
        <w:t>.</w:t>
      </w:r>
    </w:p>
    <w:p w14:paraId="2EF0CBF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אֵלֶּה מִשְׁפְּחֹת הַלֵּוִי לְתֹלְדֹתָם</w:t>
      </w:r>
      <w:r w:rsidRPr="003B13B1">
        <w:rPr>
          <w:rFonts w:eastAsia="Times New Roman" w:cs="Times New Roman"/>
          <w:rtl/>
          <w:lang w:eastAsia="de-DE"/>
        </w:rPr>
        <w:t xml:space="preserve"> </w:t>
      </w:r>
      <w:r w:rsidRPr="003B13B1">
        <w:rPr>
          <w:rFonts w:eastAsia="Times New Roman" w:cs="Times New Roman"/>
          <w:lang w:eastAsia="de-DE"/>
        </w:rPr>
        <w:t xml:space="preserve">ist eine zusammenfassende Schlussformel: </w:t>
      </w:r>
      <w:r w:rsidRPr="003B13B1">
        <w:rPr>
          <w:rFonts w:eastAsia="Times New Roman" w:cs="Times New Roman"/>
          <w:b/>
          <w:bCs/>
          <w:rtl/>
          <w:lang w:eastAsia="de-DE"/>
        </w:rPr>
        <w:t>אֵלֶּה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מִשְׁפְּחֹת הַלֵּוִי</w:t>
      </w:r>
      <w:r w:rsidRPr="003B13B1">
        <w:rPr>
          <w:rFonts w:eastAsia="Times New Roman" w:cs="Times New Roman"/>
          <w:rtl/>
          <w:lang w:eastAsia="de-DE"/>
        </w:rPr>
        <w:t xml:space="preserve"> </w:t>
      </w:r>
      <w:r w:rsidRPr="003B13B1">
        <w:rPr>
          <w:rFonts w:eastAsia="Times New Roman" w:cs="Times New Roman"/>
          <w:lang w:eastAsia="de-DE"/>
        </w:rPr>
        <w:t xml:space="preserve">("die Familien Levis") + </w:t>
      </w:r>
      <w:r w:rsidRPr="003B13B1">
        <w:rPr>
          <w:rFonts w:eastAsia="Times New Roman" w:cs="Times New Roman"/>
          <w:b/>
          <w:bCs/>
          <w:rtl/>
          <w:lang w:eastAsia="de-DE"/>
        </w:rPr>
        <w:t>לְתֹלְדֹתָם</w:t>
      </w:r>
      <w:r w:rsidRPr="003B13B1">
        <w:rPr>
          <w:rFonts w:eastAsia="Times New Roman" w:cs="Times New Roman"/>
          <w:lang w:eastAsia="de-DE"/>
        </w:rPr>
        <w:t>.</w:t>
      </w:r>
    </w:p>
    <w:p w14:paraId="66CD4F3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מְרָרִי</w:t>
      </w:r>
      <w:r w:rsidRPr="003B13B1">
        <w:rPr>
          <w:rFonts w:eastAsia="Times New Roman" w:cs="Times New Roman"/>
          <w:rtl/>
          <w:lang w:eastAsia="de-DE"/>
        </w:rPr>
        <w:t xml:space="preserve"> </w:t>
      </w:r>
      <w:r w:rsidRPr="003B13B1">
        <w:rPr>
          <w:rFonts w:eastAsia="Times New Roman" w:cs="Times New Roman"/>
          <w:lang w:eastAsia="de-DE"/>
        </w:rPr>
        <w:t xml:space="preserve">ist der dritte Sohn Levis. </w:t>
      </w:r>
      <w:r w:rsidRPr="003B13B1">
        <w:rPr>
          <w:rFonts w:eastAsia="Times New Roman" w:cs="Times New Roman"/>
          <w:b/>
          <w:bCs/>
          <w:rtl/>
          <w:lang w:eastAsia="de-DE"/>
        </w:rPr>
        <w:t>מַחְלִי</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מוּשִׁי</w:t>
      </w:r>
      <w:r w:rsidRPr="003B13B1">
        <w:rPr>
          <w:rFonts w:eastAsia="Times New Roman" w:cs="Times New Roman"/>
          <w:rtl/>
          <w:lang w:eastAsia="de-DE"/>
        </w:rPr>
        <w:t xml:space="preserve"> </w:t>
      </w:r>
      <w:r w:rsidRPr="003B13B1">
        <w:rPr>
          <w:rFonts w:eastAsia="Times New Roman" w:cs="Times New Roman"/>
          <w:lang w:eastAsia="de-DE"/>
        </w:rPr>
        <w:t>werden zu Sippenvätern.</w:t>
      </w:r>
    </w:p>
    <w:p w14:paraId="6D65E42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Schlussformel fasst alle drei Levitenstämme (Gerson, Kehat, Merari) zusammen.</w:t>
      </w:r>
    </w:p>
    <w:p w14:paraId="78EF665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מְרָרִי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Μερ</w:t>
      </w:r>
      <w:proofErr w:type="spellEnd"/>
      <w:r w:rsidRPr="003B13B1">
        <w:rPr>
          <w:rFonts w:eastAsia="Times New Roman" w:cs="Times New Roman"/>
          <w:lang w:eastAsia="de-DE"/>
        </w:rPr>
        <w:t xml:space="preserve">αρι, die Söhne als </w:t>
      </w:r>
      <w:proofErr w:type="spellStart"/>
      <w:r w:rsidRPr="003B13B1">
        <w:rPr>
          <w:rFonts w:eastAsia="Times New Roman" w:cs="Times New Roman"/>
          <w:lang w:eastAsia="de-DE"/>
        </w:rPr>
        <w:t>Μοολι</w:t>
      </w:r>
      <w:proofErr w:type="spellEnd"/>
      <w:r w:rsidRPr="003B13B1">
        <w:rPr>
          <w:rFonts w:eastAsia="Times New Roman" w:cs="Times New Roman"/>
          <w:lang w:eastAsia="de-DE"/>
        </w:rPr>
        <w:t xml:space="preserve"> und </w:t>
      </w:r>
      <w:proofErr w:type="spellStart"/>
      <w:r w:rsidRPr="003B13B1">
        <w:rPr>
          <w:rFonts w:eastAsia="Times New Roman" w:cs="Times New Roman"/>
          <w:lang w:eastAsia="de-DE"/>
        </w:rPr>
        <w:t>Μουσι</w:t>
      </w:r>
      <w:proofErr w:type="spellEnd"/>
      <w:r w:rsidRPr="003B13B1">
        <w:rPr>
          <w:rFonts w:eastAsia="Times New Roman" w:cs="Times New Roman"/>
          <w:lang w:eastAsia="de-DE"/>
        </w:rPr>
        <w:t>, und die Schlussformel entsprechend.</w:t>
      </w:r>
    </w:p>
    <w:p w14:paraId="13360946" w14:textId="6A76E32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Abschluss der </w:t>
      </w:r>
      <w:r w:rsidR="009E5C00" w:rsidRPr="003B13B1">
        <w:rPr>
          <w:rFonts w:eastAsia="Times New Roman" w:cs="Times New Roman"/>
          <w:lang w:eastAsia="de-DE"/>
        </w:rPr>
        <w:t>Leviten Genealogie</w:t>
      </w:r>
      <w:r w:rsidRPr="003B13B1">
        <w:rPr>
          <w:rFonts w:eastAsia="Times New Roman" w:cs="Times New Roman"/>
          <w:lang w:eastAsia="de-DE"/>
        </w:rPr>
        <w:t xml:space="preserve"> mit zwei Söhnen und zusammenfassender Formel.</w:t>
      </w:r>
    </w:p>
    <w:p w14:paraId="1B0E8B0A" w14:textId="728F66E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Merari hat zwei Söhne, und damit sind alle </w:t>
      </w:r>
      <w:r w:rsidR="009E5C00" w:rsidRPr="003B13B1">
        <w:rPr>
          <w:rFonts w:eastAsia="Times New Roman" w:cs="Times New Roman"/>
          <w:lang w:eastAsia="de-DE"/>
        </w:rPr>
        <w:t>Leviten Familien</w:t>
      </w:r>
      <w:r w:rsidRPr="003B13B1">
        <w:rPr>
          <w:rFonts w:eastAsia="Times New Roman" w:cs="Times New Roman"/>
          <w:lang w:eastAsia="de-DE"/>
        </w:rPr>
        <w:t xml:space="preserve"> nach ihren Geschlechtern aufgeführt.</w:t>
      </w:r>
    </w:p>
    <w:p w14:paraId="17F8B27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6,20</w:t>
      </w:r>
    </w:p>
    <w:p w14:paraId="3AE40D3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וַיִּקַּ֨ח עַמְרָ֜ם אֶת־יוֹכֶ֤בֶד דֹּֽדָתוֹ֙ לוֹ֣ לְאִשָּׁ֔ה וַתֵּ֣לֶד לוֹ֔ אֶֽת־אַהֲרֹ֖ן וְאֶת־מֹשֶׁ֑ה וּשְׁנֵי֙ חַיֵּ֣י עַמְרָ֔ם שֶׁ֧בַע וּשְׁלֹשִׁ֛ים וּמְאַ֖ת שָׁנָֽה׃</w:t>
      </w:r>
    </w:p>
    <w:p w14:paraId="59DB224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Und Amram nahm Jochebed, die Schwester seines Vaters, sich zur Frau, und sie gebar ihm Aaron und Mose. Und die Lebensjahre Amrams waren 137 Jahre.</w:t>
      </w:r>
    </w:p>
    <w:p w14:paraId="46C02729"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C4B5F3D">
          <v:rect id="_x0000_i1167" style="width:0;height:1.5pt" o:hralign="center" o:hrstd="t" o:hr="t" fillcolor="#a0a0a0" stroked="f"/>
        </w:pict>
      </w:r>
    </w:p>
    <w:p w14:paraId="54AB306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וַיִּקַּח עַמְרָם אֶת־יוֹכֶבֶד דֹּֽדָתוֹ לוֹ לְאִשָּׁה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לקח</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עַמְרָם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אֶת־יוֹכֶבֶד דֹּדָתוֹ</w:t>
      </w:r>
      <w:r w:rsidRPr="003B13B1">
        <w:rPr>
          <w:rFonts w:eastAsia="Times New Roman" w:cs="Times New Roman"/>
          <w:rtl/>
          <w:lang w:eastAsia="de-DE"/>
        </w:rPr>
        <w:t xml:space="preserve"> </w:t>
      </w:r>
      <w:r w:rsidRPr="003B13B1">
        <w:rPr>
          <w:rFonts w:eastAsia="Times New Roman" w:cs="Times New Roman"/>
          <w:lang w:eastAsia="de-DE"/>
        </w:rPr>
        <w:t xml:space="preserve">(mit Verwandtschaftsbezeichnung) + </w:t>
      </w:r>
      <w:r w:rsidRPr="003B13B1">
        <w:rPr>
          <w:rFonts w:eastAsia="Times New Roman" w:cs="Times New Roman"/>
          <w:b/>
          <w:bCs/>
          <w:rtl/>
          <w:lang w:eastAsia="de-DE"/>
        </w:rPr>
        <w:t>לוֹ לְאִשָּׁה</w:t>
      </w:r>
      <w:r w:rsidRPr="003B13B1">
        <w:rPr>
          <w:rFonts w:eastAsia="Times New Roman" w:cs="Times New Roman"/>
          <w:rtl/>
          <w:lang w:eastAsia="de-DE"/>
        </w:rPr>
        <w:t xml:space="preserve"> </w:t>
      </w:r>
      <w:r w:rsidRPr="003B13B1">
        <w:rPr>
          <w:rFonts w:eastAsia="Times New Roman" w:cs="Times New Roman"/>
          <w:lang w:eastAsia="de-DE"/>
        </w:rPr>
        <w:t>(doppelte präpositionale Phrase "sich zur Frau").</w:t>
      </w:r>
    </w:p>
    <w:p w14:paraId="466CB77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וַתֵּלֶד לוֹ אֶֽת־אַהֲרֹן וְאֶת־מֹשֶׁה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ילד</w:t>
      </w:r>
      <w:r w:rsidRPr="003B13B1">
        <w:rPr>
          <w:rFonts w:eastAsia="Times New Roman" w:cs="Times New Roman"/>
          <w:rtl/>
          <w:lang w:eastAsia="de-DE"/>
        </w:rPr>
        <w:t xml:space="preserve"> </w:t>
      </w:r>
      <w:r w:rsidRPr="003B13B1">
        <w:rPr>
          <w:rFonts w:eastAsia="Times New Roman" w:cs="Times New Roman"/>
          <w:lang w:eastAsia="de-DE"/>
        </w:rPr>
        <w:t xml:space="preserve">("gebären") + </w:t>
      </w:r>
      <w:r w:rsidRPr="003B13B1">
        <w:rPr>
          <w:rFonts w:eastAsia="Times New Roman" w:cs="Times New Roman"/>
          <w:b/>
          <w:bCs/>
          <w:rtl/>
          <w:lang w:eastAsia="de-DE"/>
        </w:rPr>
        <w:t>לוֹ</w:t>
      </w:r>
      <w:r w:rsidRPr="003B13B1">
        <w:rPr>
          <w:rFonts w:eastAsia="Times New Roman" w:cs="Times New Roman"/>
          <w:rtl/>
          <w:lang w:eastAsia="de-DE"/>
        </w:rPr>
        <w:t xml:space="preserve"> </w:t>
      </w:r>
      <w:r w:rsidRPr="003B13B1">
        <w:rPr>
          <w:rFonts w:eastAsia="Times New Roman" w:cs="Times New Roman"/>
          <w:lang w:eastAsia="de-DE"/>
        </w:rPr>
        <w:t xml:space="preserve">+ koordinierte Objekte </w:t>
      </w:r>
      <w:r w:rsidRPr="003B13B1">
        <w:rPr>
          <w:rFonts w:eastAsia="Times New Roman" w:cs="Times New Roman"/>
          <w:b/>
          <w:bCs/>
          <w:rtl/>
          <w:lang w:eastAsia="de-DE"/>
        </w:rPr>
        <w:t>אֶת־אַהֲרֹן וְאֶת־מֹשֶׁה</w:t>
      </w:r>
      <w:r w:rsidRPr="003B13B1">
        <w:rPr>
          <w:rFonts w:eastAsia="Times New Roman" w:cs="Times New Roman"/>
          <w:lang w:eastAsia="de-DE"/>
        </w:rPr>
        <w:t>.</w:t>
      </w:r>
    </w:p>
    <w:p w14:paraId="53C6EDC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וּשְׁנֵי חַיֵּי עַמְרָם שֶׁבַע וּשְׁלֹשִׁים וּמְאַת שָׁנָה</w:t>
      </w:r>
      <w:r w:rsidRPr="003B13B1">
        <w:rPr>
          <w:rFonts w:eastAsia="Times New Roman" w:cs="Times New Roman"/>
          <w:rtl/>
          <w:lang w:eastAsia="de-DE"/>
        </w:rPr>
        <w:t xml:space="preserve"> </w:t>
      </w:r>
      <w:r w:rsidRPr="003B13B1">
        <w:rPr>
          <w:rFonts w:eastAsia="Times New Roman" w:cs="Times New Roman"/>
          <w:lang w:eastAsia="de-DE"/>
        </w:rPr>
        <w:t>ist die Lebensdauerformel (137 Jahre wie Levi).</w:t>
      </w:r>
    </w:p>
    <w:p w14:paraId="119BCE5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דֹּדָה</w:t>
      </w:r>
      <w:r w:rsidRPr="003B13B1">
        <w:rPr>
          <w:rFonts w:eastAsia="Times New Roman" w:cs="Times New Roman"/>
          <w:rtl/>
          <w:lang w:eastAsia="de-DE"/>
        </w:rPr>
        <w:t xml:space="preserve"> </w:t>
      </w:r>
      <w:r w:rsidRPr="003B13B1">
        <w:rPr>
          <w:rFonts w:eastAsia="Times New Roman" w:cs="Times New Roman"/>
          <w:lang w:eastAsia="de-DE"/>
        </w:rPr>
        <w:t>bedeutet "Tante" (Schwester des Vaters). Diese Ehe zwischen Onkel und Nichte war zur Zeit des Exodus erlaubt, später aber verboten (Lev 18,12).</w:t>
      </w:r>
    </w:p>
    <w:p w14:paraId="2146E5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Aaron wird vor Mose genannt, obwohl Mose der Hauptprotagonist ist - möglicherweise wegen Aarons Alter oder priesterlicher Rolle.</w:t>
      </w:r>
    </w:p>
    <w:p w14:paraId="37CCEAB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137 Jahre entspricht genau Levis Lebensdauer - eine bemerkenswerte Koinzidenz.</w:t>
      </w:r>
    </w:p>
    <w:p w14:paraId="4B55A95A" w14:textId="22B9885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rPr>
          <w:rStyle w:val="Fett"/>
        </w:rPr>
        <w:t>Die LXX</w:t>
      </w:r>
      <w:r w:rsidR="00835899">
        <w:t xml:space="preserve"> fügt "καὶ Μα</w:t>
      </w:r>
      <w:proofErr w:type="spellStart"/>
      <w:r w:rsidR="00835899">
        <w:t>ριὰμ</w:t>
      </w:r>
      <w:proofErr w:type="spellEnd"/>
      <w:r w:rsidR="00835899">
        <w:t xml:space="preserve"> </w:t>
      </w:r>
      <w:proofErr w:type="spellStart"/>
      <w:r w:rsidR="00835899">
        <w:t>τὴν</w:t>
      </w:r>
      <w:proofErr w:type="spellEnd"/>
      <w:r w:rsidR="00835899">
        <w:t xml:space="preserve"> </w:t>
      </w:r>
      <w:proofErr w:type="spellStart"/>
      <w:r w:rsidR="00835899">
        <w:t>ἀδελφὴν</w:t>
      </w:r>
      <w:proofErr w:type="spellEnd"/>
      <w:r w:rsidR="00835899">
        <w:t xml:space="preserve"> α</w:t>
      </w:r>
      <w:proofErr w:type="spellStart"/>
      <w:r w:rsidR="00835899">
        <w:t>ὐτῶν</w:t>
      </w:r>
      <w:proofErr w:type="spellEnd"/>
      <w:r w:rsidR="00835899">
        <w:t>" (und Mirjam, ihre Schwester) hinzu, während der MT nur Aaron und Mose als Kinder Amrams nennt. Außerdem ändert sie Amrams Lebensjahre von 137 auf 136.</w:t>
      </w:r>
    </w:p>
    <w:p w14:paraId="304EBBF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Heiratsnotiz mit Verwandtschaftsangabe, Geburtsangabe der beiden Hauptfiguren und Lebensdauerangabe.</w:t>
      </w:r>
    </w:p>
    <w:p w14:paraId="578E87A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Amram heiratet seine Tante Jochebed, die ihm Aaron und Mose gebiert; er lebt 137 Jahre.</w:t>
      </w:r>
    </w:p>
    <w:p w14:paraId="11F76BCA"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6,21</w:t>
      </w:r>
    </w:p>
    <w:p w14:paraId="5BEECE7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וּבְנֵ֖י יִצְהָ֑ר קֹ֥רַח וָנֶ֖פֶג וְזִכְרִֽי׃</w:t>
      </w:r>
    </w:p>
    <w:p w14:paraId="737494C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Söhne Jizhars: Korah und Nepheg und Sichri.</w:t>
      </w:r>
    </w:p>
    <w:p w14:paraId="5A7BC046"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2919023">
          <v:rect id="_x0000_i1168" style="width:0;height:1.5pt" o:hralign="center" o:hrstd="t" o:hr="t" fillcolor="#a0a0a0" stroked="f"/>
        </w:pict>
      </w:r>
    </w:p>
    <w:p w14:paraId="588C298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וּבְנֵי יִצְהָר קֹרַח וָנֶפֶג וְזִכְרִי</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וּבְנֵי יִצְהָר</w:t>
      </w:r>
      <w:r w:rsidRPr="003B13B1">
        <w:rPr>
          <w:rFonts w:eastAsia="Times New Roman" w:cs="Times New Roman"/>
          <w:rtl/>
          <w:lang w:eastAsia="de-DE"/>
        </w:rPr>
        <w:t xml:space="preserve"> </w:t>
      </w:r>
      <w:r w:rsidRPr="003B13B1">
        <w:rPr>
          <w:rFonts w:eastAsia="Times New Roman" w:cs="Times New Roman"/>
          <w:lang w:eastAsia="de-DE"/>
        </w:rPr>
        <w:t>+ drei koordinierte Söhne.</w:t>
      </w:r>
    </w:p>
    <w:p w14:paraId="1422E43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יִצְהָר</w:t>
      </w:r>
      <w:r w:rsidRPr="003B13B1">
        <w:rPr>
          <w:rFonts w:eastAsia="Times New Roman" w:cs="Times New Roman"/>
          <w:rtl/>
          <w:lang w:eastAsia="de-DE"/>
        </w:rPr>
        <w:t xml:space="preserve"> </w:t>
      </w:r>
      <w:r w:rsidRPr="003B13B1">
        <w:rPr>
          <w:rFonts w:eastAsia="Times New Roman" w:cs="Times New Roman"/>
          <w:lang w:eastAsia="de-DE"/>
        </w:rPr>
        <w:t xml:space="preserve">ist der zweite Sohn Kehats (V.18). </w:t>
      </w:r>
      <w:r w:rsidRPr="003B13B1">
        <w:rPr>
          <w:rFonts w:eastAsia="Times New Roman" w:cs="Times New Roman"/>
          <w:b/>
          <w:bCs/>
          <w:rtl/>
          <w:lang w:eastAsia="de-DE"/>
        </w:rPr>
        <w:t>קֹרַח</w:t>
      </w:r>
      <w:r w:rsidRPr="003B13B1">
        <w:rPr>
          <w:rFonts w:eastAsia="Times New Roman" w:cs="Times New Roman"/>
          <w:rtl/>
          <w:lang w:eastAsia="de-DE"/>
        </w:rPr>
        <w:t xml:space="preserve"> </w:t>
      </w:r>
      <w:r w:rsidRPr="003B13B1">
        <w:rPr>
          <w:rFonts w:eastAsia="Times New Roman" w:cs="Times New Roman"/>
          <w:lang w:eastAsia="de-DE"/>
        </w:rPr>
        <w:t>wird später als Anführer einer Rebellion gegen Mose bekannt (Num 16).</w:t>
      </w:r>
    </w:p>
    <w:p w14:paraId="1998B06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נֶפֶג</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זִכְרִי</w:t>
      </w:r>
      <w:r w:rsidRPr="003B13B1">
        <w:rPr>
          <w:rFonts w:eastAsia="Times New Roman" w:cs="Times New Roman"/>
          <w:rtl/>
          <w:lang w:eastAsia="de-DE"/>
        </w:rPr>
        <w:t xml:space="preserve"> </w:t>
      </w:r>
      <w:r w:rsidRPr="003B13B1">
        <w:rPr>
          <w:rFonts w:eastAsia="Times New Roman" w:cs="Times New Roman"/>
          <w:lang w:eastAsia="de-DE"/>
        </w:rPr>
        <w:t>sind sonst unbekannt, aber vervollständigen die Genealogie der Jizhar-Sippe.</w:t>
      </w:r>
    </w:p>
    <w:p w14:paraId="11B3096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יִצְהָר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Ισσ</w:t>
      </w:r>
      <w:proofErr w:type="spellEnd"/>
      <w:r w:rsidRPr="003B13B1">
        <w:rPr>
          <w:rFonts w:eastAsia="Times New Roman" w:cs="Times New Roman"/>
          <w:lang w:eastAsia="de-DE"/>
        </w:rPr>
        <w:t xml:space="preserve">ααρ und die Söhne als </w:t>
      </w:r>
      <w:proofErr w:type="spellStart"/>
      <w:r w:rsidRPr="003B13B1">
        <w:rPr>
          <w:rFonts w:eastAsia="Times New Roman" w:cs="Times New Roman"/>
          <w:lang w:eastAsia="de-DE"/>
        </w:rPr>
        <w:t>Κορε</w:t>
      </w:r>
      <w:proofErr w:type="spellEnd"/>
      <w:r w:rsidRPr="003B13B1">
        <w:rPr>
          <w:rFonts w:eastAsia="Times New Roman" w:cs="Times New Roman"/>
          <w:lang w:eastAsia="de-DE"/>
        </w:rPr>
        <w:t>, Να</w:t>
      </w:r>
      <w:proofErr w:type="spellStart"/>
      <w:r w:rsidRPr="003B13B1">
        <w:rPr>
          <w:rFonts w:eastAsia="Times New Roman" w:cs="Times New Roman"/>
          <w:lang w:eastAsia="de-DE"/>
        </w:rPr>
        <w:t>φεκ</w:t>
      </w:r>
      <w:proofErr w:type="spellEnd"/>
      <w:r w:rsidRPr="003B13B1">
        <w:rPr>
          <w:rFonts w:eastAsia="Times New Roman" w:cs="Times New Roman"/>
          <w:lang w:eastAsia="de-DE"/>
        </w:rPr>
        <w:t xml:space="preserve"> und </w:t>
      </w:r>
      <w:proofErr w:type="spellStart"/>
      <w:r w:rsidRPr="003B13B1">
        <w:rPr>
          <w:rFonts w:eastAsia="Times New Roman" w:cs="Times New Roman"/>
          <w:lang w:eastAsia="de-DE"/>
        </w:rPr>
        <w:t>Ζεχρι</w:t>
      </w:r>
      <w:proofErr w:type="spellEnd"/>
      <w:r w:rsidRPr="003B13B1">
        <w:rPr>
          <w:rFonts w:eastAsia="Times New Roman" w:cs="Times New Roman"/>
          <w:lang w:eastAsia="de-DE"/>
        </w:rPr>
        <w:t>.</w:t>
      </w:r>
    </w:p>
    <w:p w14:paraId="1C7D571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Kompakte Genealogie des zweiten Kehat-Sohns mit drei Nachkommen.</w:t>
      </w:r>
    </w:p>
    <w:p w14:paraId="0F81F10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Jizhar, Amrams Bruder, hat drei Söhne, darunter den späteren Rebellen Korah.</w:t>
      </w:r>
    </w:p>
    <w:p w14:paraId="070983A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6,22</w:t>
      </w:r>
    </w:p>
    <w:p w14:paraId="130D32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וּבְנֵ֖י עֻ</w:t>
      </w:r>
      <w:r w:rsidRPr="003B13B1">
        <w:rPr>
          <w:rFonts w:eastAsia="Times New Roman" w:cs="Times New Roman"/>
          <w:rtl/>
          <w:lang w:eastAsia="de-DE" w:bidi="ar-SA"/>
        </w:rPr>
        <w:t>ز</w:t>
      </w:r>
      <w:r w:rsidRPr="003B13B1">
        <w:rPr>
          <w:rFonts w:eastAsia="Times New Roman" w:cs="Times New Roman"/>
          <w:rtl/>
          <w:lang w:eastAsia="de-DE"/>
        </w:rPr>
        <w:t>ִּיאֵ֑ל מִֽישָׁאֵ֥ל וְאֶלְצָפָ֖ן וְסִתְרִֽי׃</w:t>
      </w:r>
    </w:p>
    <w:p w14:paraId="7C4FA57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Söhne Ussiels: Mischael und Elizaphan und Sithri.</w:t>
      </w:r>
    </w:p>
    <w:p w14:paraId="168C8D5F"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553549F">
          <v:rect id="_x0000_i1169" style="width:0;height:1.5pt" o:hralign="center" o:hrstd="t" o:hr="t" fillcolor="#a0a0a0" stroked="f"/>
        </w:pict>
      </w:r>
    </w:p>
    <w:p w14:paraId="29182AC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וּבְנֵי עֻזִּיאֵל מִֽישָׁאֵל וְאֶלְצָפָן וְסִתְרִי</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וּבְנֵי עֻזִּיאֵל</w:t>
      </w:r>
      <w:r w:rsidRPr="003B13B1">
        <w:rPr>
          <w:rFonts w:eastAsia="Times New Roman" w:cs="Times New Roman"/>
          <w:rtl/>
          <w:lang w:eastAsia="de-DE"/>
        </w:rPr>
        <w:t xml:space="preserve"> </w:t>
      </w:r>
      <w:r w:rsidRPr="003B13B1">
        <w:rPr>
          <w:rFonts w:eastAsia="Times New Roman" w:cs="Times New Roman"/>
          <w:lang w:eastAsia="de-DE"/>
        </w:rPr>
        <w:t>+ drei koordinierte Söhne.</w:t>
      </w:r>
    </w:p>
    <w:p w14:paraId="1F2E407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עֻזִּיאֵל</w:t>
      </w:r>
      <w:r w:rsidRPr="003B13B1">
        <w:rPr>
          <w:rFonts w:eastAsia="Times New Roman" w:cs="Times New Roman"/>
          <w:rtl/>
          <w:lang w:eastAsia="de-DE"/>
        </w:rPr>
        <w:t xml:space="preserve"> </w:t>
      </w:r>
      <w:r w:rsidRPr="003B13B1">
        <w:rPr>
          <w:rFonts w:eastAsia="Times New Roman" w:cs="Times New Roman"/>
          <w:lang w:eastAsia="de-DE"/>
        </w:rPr>
        <w:t xml:space="preserve">ist der vierte Sohn Kehats (V.18). </w:t>
      </w:r>
      <w:r w:rsidRPr="003B13B1">
        <w:rPr>
          <w:rFonts w:eastAsia="Times New Roman" w:cs="Times New Roman"/>
          <w:b/>
          <w:bCs/>
          <w:rtl/>
          <w:lang w:eastAsia="de-DE"/>
        </w:rPr>
        <w:t>מִישָׁאֵל</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אֶלְצָפָן</w:t>
      </w:r>
      <w:r w:rsidRPr="003B13B1">
        <w:rPr>
          <w:rFonts w:eastAsia="Times New Roman" w:cs="Times New Roman"/>
          <w:rtl/>
          <w:lang w:eastAsia="de-DE"/>
        </w:rPr>
        <w:t xml:space="preserve"> </w:t>
      </w:r>
      <w:r w:rsidRPr="003B13B1">
        <w:rPr>
          <w:rFonts w:eastAsia="Times New Roman" w:cs="Times New Roman"/>
          <w:lang w:eastAsia="de-DE"/>
        </w:rPr>
        <w:t>werden später als Verwandte erwähnt, die Nadab und Abihu nach ihrem Tod wegträgen (Lev 10,4).</w:t>
      </w:r>
    </w:p>
    <w:p w14:paraId="4C6C71E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סִתְרִי</w:t>
      </w:r>
      <w:r w:rsidRPr="003B13B1">
        <w:rPr>
          <w:rFonts w:eastAsia="Times New Roman" w:cs="Times New Roman"/>
          <w:rtl/>
          <w:lang w:eastAsia="de-DE"/>
        </w:rPr>
        <w:t xml:space="preserve"> </w:t>
      </w:r>
      <w:r w:rsidRPr="003B13B1">
        <w:rPr>
          <w:rFonts w:eastAsia="Times New Roman" w:cs="Times New Roman"/>
          <w:lang w:eastAsia="de-DE"/>
        </w:rPr>
        <w:t>ist sonst unbekannt. Alle drei Namen enthalten theophore Elemente (</w:t>
      </w:r>
      <w:r w:rsidRPr="003B13B1">
        <w:rPr>
          <w:rFonts w:eastAsia="Times New Roman" w:cs="Times New Roman"/>
          <w:b/>
          <w:bCs/>
          <w:rtl/>
          <w:lang w:eastAsia="de-DE"/>
        </w:rPr>
        <w:t>אֵל</w:t>
      </w:r>
      <w:r w:rsidRPr="003B13B1">
        <w:rPr>
          <w:rFonts w:eastAsia="Times New Roman" w:cs="Times New Roman"/>
          <w:lang w:eastAsia="de-DE"/>
        </w:rPr>
        <w:t xml:space="preserve">, </w:t>
      </w:r>
      <w:r w:rsidRPr="003B13B1">
        <w:rPr>
          <w:rFonts w:eastAsia="Times New Roman" w:cs="Times New Roman"/>
          <w:b/>
          <w:bCs/>
          <w:rtl/>
          <w:lang w:eastAsia="de-DE"/>
        </w:rPr>
        <w:t>צָפַן</w:t>
      </w:r>
      <w:r w:rsidRPr="003B13B1">
        <w:rPr>
          <w:rFonts w:eastAsia="Times New Roman" w:cs="Times New Roman"/>
          <w:lang w:eastAsia="de-DE"/>
        </w:rPr>
        <w:t>).</w:t>
      </w:r>
    </w:p>
    <w:p w14:paraId="775A356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עֻזִּיאֵל</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Οζιηλ</w:t>
      </w:r>
      <w:proofErr w:type="spellEnd"/>
      <w:r w:rsidRPr="003B13B1">
        <w:rPr>
          <w:rFonts w:eastAsia="Times New Roman" w:cs="Times New Roman"/>
          <w:lang w:eastAsia="de-DE"/>
        </w:rPr>
        <w:t xml:space="preserve"> und die Söhne als </w:t>
      </w:r>
      <w:proofErr w:type="spellStart"/>
      <w:r w:rsidRPr="003B13B1">
        <w:rPr>
          <w:rFonts w:eastAsia="Times New Roman" w:cs="Times New Roman"/>
          <w:lang w:eastAsia="de-DE"/>
        </w:rPr>
        <w:t>Μισ</w:t>
      </w:r>
      <w:proofErr w:type="spellEnd"/>
      <w:r w:rsidRPr="003B13B1">
        <w:rPr>
          <w:rFonts w:eastAsia="Times New Roman" w:cs="Times New Roman"/>
          <w:lang w:eastAsia="de-DE"/>
        </w:rPr>
        <w:t xml:space="preserve">αηλ, </w:t>
      </w:r>
      <w:proofErr w:type="spellStart"/>
      <w:r w:rsidRPr="003B13B1">
        <w:rPr>
          <w:rFonts w:eastAsia="Times New Roman" w:cs="Times New Roman"/>
          <w:lang w:eastAsia="de-DE"/>
        </w:rPr>
        <w:t>Ελισ</w:t>
      </w:r>
      <w:proofErr w:type="spellEnd"/>
      <w:r w:rsidRPr="003B13B1">
        <w:rPr>
          <w:rFonts w:eastAsia="Times New Roman" w:cs="Times New Roman"/>
          <w:lang w:eastAsia="de-DE"/>
        </w:rPr>
        <w:t xml:space="preserve">αφαν und </w:t>
      </w:r>
      <w:proofErr w:type="spellStart"/>
      <w:r w:rsidRPr="003B13B1">
        <w:rPr>
          <w:rFonts w:eastAsia="Times New Roman" w:cs="Times New Roman"/>
          <w:lang w:eastAsia="de-DE"/>
        </w:rPr>
        <w:t>Σεθρι</w:t>
      </w:r>
      <w:proofErr w:type="spellEnd"/>
      <w:r w:rsidRPr="003B13B1">
        <w:rPr>
          <w:rFonts w:eastAsia="Times New Roman" w:cs="Times New Roman"/>
          <w:lang w:eastAsia="de-DE"/>
        </w:rPr>
        <w:t>.</w:t>
      </w:r>
    </w:p>
    <w:p w14:paraId="5ABFC11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Genealogie des vierten Kehat-Sohns mit drei Nachkommen.</w:t>
      </w:r>
    </w:p>
    <w:p w14:paraId="095FF90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Ussiel, der jüngste Kehat-Sohn, hat drei Söhne, von denen zwei später kultische Rollen spielen.</w:t>
      </w:r>
    </w:p>
    <w:p w14:paraId="41E27C8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6,23</w:t>
      </w:r>
    </w:p>
    <w:p w14:paraId="28D03D3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וַיִּקַּ֨ח אַהֲרֹ֜ן אֶת־אֱלִישֶׁ֧בַע בַּת־עַמִּינָדָ֛ב אֲח֥וֹת נַחְשׁ֖וֹן לוֹ֣ לְאִשָּׁ֑ה וַתֵּ֣לֶד לוֹ֗ אֶת־נָדָב֙ וְאֶת־אֲבִיה֔וּא אֶת־אֶלְעָזָ֖ר וְאֶת־אִֽיתָמָֽר׃</w:t>
      </w:r>
    </w:p>
    <w:p w14:paraId="57C8DEE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Aaron nahm Elischeba, die Tochter Amminadabs, die Schwester </w:t>
      </w:r>
      <w:proofErr w:type="spellStart"/>
      <w:r w:rsidRPr="003B13B1">
        <w:rPr>
          <w:rFonts w:eastAsia="Times New Roman" w:cs="Times New Roman"/>
          <w:lang w:eastAsia="de-DE"/>
        </w:rPr>
        <w:t>Nahschons</w:t>
      </w:r>
      <w:proofErr w:type="spellEnd"/>
      <w:r w:rsidRPr="003B13B1">
        <w:rPr>
          <w:rFonts w:eastAsia="Times New Roman" w:cs="Times New Roman"/>
          <w:lang w:eastAsia="de-DE"/>
        </w:rPr>
        <w:t>, sich zur Frau; und sie gebar ihm Nadab und Abihu, Eleasar und Ithamar.</w:t>
      </w:r>
    </w:p>
    <w:p w14:paraId="501B92F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8E243A9">
          <v:rect id="_x0000_i1170" style="width:0;height:1.5pt" o:hralign="center" o:hrstd="t" o:hr="t" fillcolor="#a0a0a0" stroked="f"/>
        </w:pict>
      </w:r>
    </w:p>
    <w:p w14:paraId="4CE2DCA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וַיִּקַּח אַהֲרֹן אֶת־אֱלִישֶׁבַע בַּת־עַמִּינָדָב אֲחוֹת נַחְשׁוֹן לוֹ לְאִשָּׁה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לקח</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אַהֲרֹן</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אֶת־אֱלִישֶׁבַע</w:t>
      </w:r>
      <w:r w:rsidRPr="003B13B1">
        <w:rPr>
          <w:rFonts w:eastAsia="Times New Roman" w:cs="Times New Roman"/>
          <w:rtl/>
          <w:lang w:eastAsia="de-DE"/>
        </w:rPr>
        <w:t xml:space="preserve"> </w:t>
      </w:r>
      <w:r w:rsidRPr="003B13B1">
        <w:rPr>
          <w:rFonts w:eastAsia="Times New Roman" w:cs="Times New Roman"/>
          <w:lang w:eastAsia="de-DE"/>
        </w:rPr>
        <w:t xml:space="preserve">mit doppelter genealogischer Bestimmung + </w:t>
      </w:r>
      <w:r w:rsidRPr="003B13B1">
        <w:rPr>
          <w:rFonts w:eastAsia="Times New Roman" w:cs="Times New Roman"/>
          <w:b/>
          <w:bCs/>
          <w:rtl/>
          <w:lang w:eastAsia="de-DE"/>
        </w:rPr>
        <w:t>לוֹ לְאִשָּׁה</w:t>
      </w:r>
      <w:r w:rsidRPr="003B13B1">
        <w:rPr>
          <w:rFonts w:eastAsia="Times New Roman" w:cs="Times New Roman"/>
          <w:lang w:eastAsia="de-DE"/>
        </w:rPr>
        <w:t>.</w:t>
      </w:r>
    </w:p>
    <w:p w14:paraId="363816B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וַתֵּלֶד לוֹ אֶת־נָדָב וְאֶת־אֲבִיהוּא אֶת־אֶלְעָזָר וְאֶת־אִֽיתָמָר</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ילד</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לוֹ</w:t>
      </w:r>
      <w:r w:rsidRPr="003B13B1">
        <w:rPr>
          <w:rFonts w:eastAsia="Times New Roman" w:cs="Times New Roman"/>
          <w:rtl/>
          <w:lang w:eastAsia="de-DE"/>
        </w:rPr>
        <w:t xml:space="preserve"> </w:t>
      </w:r>
      <w:r w:rsidRPr="003B13B1">
        <w:rPr>
          <w:rFonts w:eastAsia="Times New Roman" w:cs="Times New Roman"/>
          <w:lang w:eastAsia="de-DE"/>
        </w:rPr>
        <w:t>+ vier koordinierte Söhne.</w:t>
      </w:r>
    </w:p>
    <w:p w14:paraId="20CB28D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בַּת־עַמִּינָדָב אֲחוֹת נַחְשׁוֹן</w:t>
      </w:r>
      <w:r w:rsidRPr="003B13B1">
        <w:rPr>
          <w:rFonts w:eastAsia="Times New Roman" w:cs="Times New Roman"/>
          <w:rtl/>
          <w:lang w:eastAsia="de-DE"/>
        </w:rPr>
        <w:t xml:space="preserve"> </w:t>
      </w:r>
      <w:r w:rsidRPr="003B13B1">
        <w:rPr>
          <w:rFonts w:eastAsia="Times New Roman" w:cs="Times New Roman"/>
          <w:lang w:eastAsia="de-DE"/>
        </w:rPr>
        <w:t xml:space="preserve">zeigt </w:t>
      </w:r>
      <w:proofErr w:type="spellStart"/>
      <w:r w:rsidRPr="003B13B1">
        <w:rPr>
          <w:rFonts w:eastAsia="Times New Roman" w:cs="Times New Roman"/>
          <w:lang w:eastAsia="de-DE"/>
        </w:rPr>
        <w:t>Elischebas</w:t>
      </w:r>
      <w:proofErr w:type="spellEnd"/>
      <w:r w:rsidRPr="003B13B1">
        <w:rPr>
          <w:rFonts w:eastAsia="Times New Roman" w:cs="Times New Roman"/>
          <w:lang w:eastAsia="de-DE"/>
        </w:rPr>
        <w:t xml:space="preserve"> vornehme Herkunft - </w:t>
      </w:r>
      <w:r w:rsidRPr="003B13B1">
        <w:rPr>
          <w:rFonts w:eastAsia="Times New Roman" w:cs="Times New Roman"/>
          <w:b/>
          <w:bCs/>
          <w:rtl/>
          <w:lang w:eastAsia="de-DE"/>
        </w:rPr>
        <w:t>נַחְשׁוֹן</w:t>
      </w:r>
      <w:r w:rsidRPr="003B13B1">
        <w:rPr>
          <w:rFonts w:eastAsia="Times New Roman" w:cs="Times New Roman"/>
          <w:rtl/>
          <w:lang w:eastAsia="de-DE"/>
        </w:rPr>
        <w:t xml:space="preserve"> </w:t>
      </w:r>
      <w:r w:rsidRPr="003B13B1">
        <w:rPr>
          <w:rFonts w:eastAsia="Times New Roman" w:cs="Times New Roman"/>
          <w:lang w:eastAsia="de-DE"/>
        </w:rPr>
        <w:t>wird Fürst von Juda (Num 1,7).</w:t>
      </w:r>
    </w:p>
    <w:p w14:paraId="2CEB98B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נָדָב וַאֲבִיהוּא</w:t>
      </w:r>
      <w:r w:rsidRPr="003B13B1">
        <w:rPr>
          <w:rFonts w:eastAsia="Times New Roman" w:cs="Times New Roman"/>
          <w:rtl/>
          <w:lang w:eastAsia="de-DE"/>
        </w:rPr>
        <w:t xml:space="preserve"> </w:t>
      </w:r>
      <w:r w:rsidRPr="003B13B1">
        <w:rPr>
          <w:rFonts w:eastAsia="Times New Roman" w:cs="Times New Roman"/>
          <w:lang w:eastAsia="de-DE"/>
        </w:rPr>
        <w:t xml:space="preserve">werden später durch eigenmächtiges Feueropfer getötet (Lev 10,1-2). </w:t>
      </w:r>
      <w:r w:rsidRPr="003B13B1">
        <w:rPr>
          <w:rFonts w:eastAsia="Times New Roman" w:cs="Times New Roman"/>
          <w:b/>
          <w:bCs/>
          <w:rtl/>
          <w:lang w:eastAsia="de-DE"/>
        </w:rPr>
        <w:t>אֶלְעָזָר</w:t>
      </w:r>
      <w:r w:rsidRPr="003B13B1">
        <w:rPr>
          <w:rFonts w:eastAsia="Times New Roman" w:cs="Times New Roman"/>
          <w:rtl/>
          <w:lang w:eastAsia="de-DE"/>
        </w:rPr>
        <w:t xml:space="preserve"> </w:t>
      </w:r>
      <w:r w:rsidRPr="003B13B1">
        <w:rPr>
          <w:rFonts w:eastAsia="Times New Roman" w:cs="Times New Roman"/>
          <w:lang w:eastAsia="de-DE"/>
        </w:rPr>
        <w:t>wird Aarons Nachfolger als Hoherpriester.</w:t>
      </w:r>
    </w:p>
    <w:p w14:paraId="654DF2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Heirat verbindet den </w:t>
      </w:r>
      <w:proofErr w:type="spellStart"/>
      <w:r w:rsidRPr="003B13B1">
        <w:rPr>
          <w:rFonts w:eastAsia="Times New Roman" w:cs="Times New Roman"/>
          <w:lang w:eastAsia="de-DE"/>
        </w:rPr>
        <w:t>Levitenstamm</w:t>
      </w:r>
      <w:proofErr w:type="spellEnd"/>
      <w:r w:rsidRPr="003B13B1">
        <w:rPr>
          <w:rFonts w:eastAsia="Times New Roman" w:cs="Times New Roman"/>
          <w:lang w:eastAsia="de-DE"/>
        </w:rPr>
        <w:t xml:space="preserve"> mit dem Stamm Juda durch eine prominente Familie.</w:t>
      </w:r>
    </w:p>
    <w:p w14:paraId="7A6B7222" w14:textId="03532F8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ändert "</w:t>
      </w:r>
      <w:r w:rsidR="00835899">
        <w:rPr>
          <w:rtl/>
        </w:rPr>
        <w:t>אֲבִיה֔וּא</w:t>
      </w:r>
      <w:r w:rsidR="00835899">
        <w:t>" (Abihu) zu "Ἀβ</w:t>
      </w:r>
      <w:proofErr w:type="spellStart"/>
      <w:r w:rsidR="00835899">
        <w:t>ιοὺδ</w:t>
      </w:r>
      <w:proofErr w:type="spellEnd"/>
      <w:r w:rsidR="00835899">
        <w:t>" (Abiud), eine Namensvariation.</w:t>
      </w:r>
    </w:p>
    <w:p w14:paraId="07067EB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Heiratsnotiz mit doppelter genealogischer Herkunftsangabe und Geburtsangabe von vier Söhnen.</w:t>
      </w:r>
    </w:p>
    <w:p w14:paraId="1F38B9D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Aaron heiratet aus der vornehmen Familie Amminadabs/</w:t>
      </w:r>
      <w:proofErr w:type="spellStart"/>
      <w:r w:rsidRPr="003B13B1">
        <w:rPr>
          <w:rFonts w:eastAsia="Times New Roman" w:cs="Times New Roman"/>
          <w:lang w:eastAsia="de-DE"/>
        </w:rPr>
        <w:t>Nahschons</w:t>
      </w:r>
      <w:proofErr w:type="spellEnd"/>
      <w:r w:rsidRPr="003B13B1">
        <w:rPr>
          <w:rFonts w:eastAsia="Times New Roman" w:cs="Times New Roman"/>
          <w:lang w:eastAsia="de-DE"/>
        </w:rPr>
        <w:t xml:space="preserve"> und bekommt vier Söhne, die späteren Priester.</w:t>
      </w:r>
    </w:p>
    <w:p w14:paraId="5E3ECBF1"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6,24</w:t>
      </w:r>
    </w:p>
    <w:p w14:paraId="2A22BE0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וּבְנֵ֣י קֹ֔רַח אַסִּ֥יר וְאֶלְקָנָ֖ה וַאֲבִיאָסָ֑ף אֵ֖לֶּה מִשְׁפְּחֹ֥ת הַקָּרְחִֽי׃</w:t>
      </w:r>
    </w:p>
    <w:p w14:paraId="11E11ED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Söhne Korahs: Assir und Elkana und Abiasaph. Das sind die Familien der Korahiter.</w:t>
      </w:r>
    </w:p>
    <w:p w14:paraId="0467C63E"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B4A7374">
          <v:rect id="_x0000_i1171" style="width:0;height:1.5pt" o:hralign="center" o:hrstd="t" o:hr="t" fillcolor="#a0a0a0" stroked="f"/>
        </w:pict>
      </w:r>
    </w:p>
    <w:p w14:paraId="1C2CE03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וּבְנֵי קֹרַח אַסִּיר וְאֶלְקָנָ֖ה וַאֲבִיאָסָף</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וּבְנֵי קֹרַח</w:t>
      </w:r>
      <w:r w:rsidRPr="003B13B1">
        <w:rPr>
          <w:rFonts w:eastAsia="Times New Roman" w:cs="Times New Roman"/>
          <w:rtl/>
          <w:lang w:eastAsia="de-DE"/>
        </w:rPr>
        <w:t xml:space="preserve"> </w:t>
      </w:r>
      <w:r w:rsidRPr="003B13B1">
        <w:rPr>
          <w:rFonts w:eastAsia="Times New Roman" w:cs="Times New Roman"/>
          <w:lang w:eastAsia="de-DE"/>
        </w:rPr>
        <w:t xml:space="preserve">+ drei koordinierte Söhne. </w:t>
      </w:r>
      <w:r w:rsidRPr="003B13B1">
        <w:rPr>
          <w:rFonts w:eastAsia="Times New Roman" w:cs="Times New Roman"/>
          <w:b/>
          <w:bCs/>
          <w:rtl/>
          <w:lang w:eastAsia="de-DE"/>
        </w:rPr>
        <w:t>אֵלֶּה מִשְׁפְּחֹת הַקָּרְחִי</w:t>
      </w:r>
      <w:r w:rsidRPr="003B13B1">
        <w:rPr>
          <w:rFonts w:eastAsia="Times New Roman" w:cs="Times New Roman"/>
          <w:rtl/>
          <w:lang w:eastAsia="de-DE"/>
        </w:rPr>
        <w:t xml:space="preserve"> </w:t>
      </w:r>
      <w:r w:rsidRPr="003B13B1">
        <w:rPr>
          <w:rFonts w:eastAsia="Times New Roman" w:cs="Times New Roman"/>
          <w:lang w:eastAsia="de-DE"/>
        </w:rPr>
        <w:t>ist die Abschlussformel.</w:t>
      </w:r>
    </w:p>
    <w:p w14:paraId="00A341F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קֹרַח</w:t>
      </w:r>
      <w:r w:rsidRPr="003B13B1">
        <w:rPr>
          <w:rFonts w:eastAsia="Times New Roman" w:cs="Times New Roman"/>
          <w:rtl/>
          <w:lang w:eastAsia="de-DE"/>
        </w:rPr>
        <w:t xml:space="preserve"> </w:t>
      </w:r>
      <w:r w:rsidRPr="003B13B1">
        <w:rPr>
          <w:rFonts w:eastAsia="Times New Roman" w:cs="Times New Roman"/>
          <w:lang w:eastAsia="de-DE"/>
        </w:rPr>
        <w:t>ist der rebellische Sohn Jizhars aus V.21. Trotz seines späteren Aufstands haben seine Söhne Nachkommen.</w:t>
      </w:r>
    </w:p>
    <w:p w14:paraId="1226E80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הַקָּרְחִי</w:t>
      </w:r>
      <w:r w:rsidRPr="003B13B1">
        <w:rPr>
          <w:rFonts w:eastAsia="Times New Roman" w:cs="Times New Roman"/>
          <w:rtl/>
          <w:lang w:eastAsia="de-DE"/>
        </w:rPr>
        <w:t xml:space="preserve"> </w:t>
      </w:r>
      <w:r w:rsidRPr="003B13B1">
        <w:rPr>
          <w:rFonts w:eastAsia="Times New Roman" w:cs="Times New Roman"/>
          <w:lang w:eastAsia="de-DE"/>
        </w:rPr>
        <w:t>(</w:t>
      </w:r>
      <w:proofErr w:type="spellStart"/>
      <w:r w:rsidRPr="003B13B1">
        <w:rPr>
          <w:rFonts w:eastAsia="Times New Roman" w:cs="Times New Roman"/>
          <w:lang w:eastAsia="de-DE"/>
        </w:rPr>
        <w:t>Gentilic</w:t>
      </w:r>
      <w:proofErr w:type="spellEnd"/>
      <w:r w:rsidRPr="003B13B1">
        <w:rPr>
          <w:rFonts w:eastAsia="Times New Roman" w:cs="Times New Roman"/>
          <w:lang w:eastAsia="de-DE"/>
        </w:rPr>
        <w:t xml:space="preserve"> von </w:t>
      </w:r>
      <w:r w:rsidRPr="003B13B1">
        <w:rPr>
          <w:rFonts w:eastAsia="Times New Roman" w:cs="Times New Roman"/>
          <w:b/>
          <w:bCs/>
          <w:rtl/>
          <w:lang w:eastAsia="de-DE"/>
        </w:rPr>
        <w:t>קֹרַח</w:t>
      </w:r>
      <w:r w:rsidRPr="003B13B1">
        <w:rPr>
          <w:rFonts w:eastAsia="Times New Roman" w:cs="Times New Roman"/>
          <w:lang w:eastAsia="de-DE"/>
        </w:rPr>
        <w:t>) zeigt, dass die Korahiter zu einer anerkannten Levitenfamilie werden.</w:t>
      </w:r>
    </w:p>
    <w:p w14:paraId="79A0A7C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Korahiter werden später als Tempelmusiker bekannt (viele Psalmen sind "für die Korahiter" überschrieben).</w:t>
      </w:r>
    </w:p>
    <w:p w14:paraId="2350F14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קֹרַח</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Κορε</w:t>
      </w:r>
      <w:proofErr w:type="spellEnd"/>
      <w:r w:rsidRPr="003B13B1">
        <w:rPr>
          <w:rFonts w:eastAsia="Times New Roman" w:cs="Times New Roman"/>
          <w:lang w:eastAsia="de-DE"/>
        </w:rPr>
        <w:t xml:space="preserve">, die Söhne als </w:t>
      </w:r>
      <w:proofErr w:type="spellStart"/>
      <w:r w:rsidRPr="003B13B1">
        <w:rPr>
          <w:rFonts w:eastAsia="Times New Roman" w:cs="Times New Roman"/>
          <w:lang w:eastAsia="de-DE"/>
        </w:rPr>
        <w:t>Ασιρ</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Ελκ</w:t>
      </w:r>
      <w:proofErr w:type="spellEnd"/>
      <w:r w:rsidRPr="003B13B1">
        <w:rPr>
          <w:rFonts w:eastAsia="Times New Roman" w:cs="Times New Roman"/>
          <w:lang w:eastAsia="de-DE"/>
        </w:rPr>
        <w:t xml:space="preserve">ανα und Αβιασαφ, und </w:t>
      </w:r>
      <w:r w:rsidRPr="003B13B1">
        <w:rPr>
          <w:rFonts w:eastAsia="Times New Roman" w:cs="Times New Roman"/>
          <w:b/>
          <w:bCs/>
          <w:rtl/>
          <w:lang w:eastAsia="de-DE"/>
        </w:rPr>
        <w:t>הַקָּרְחִי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τῶν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Κορίτων</w:t>
      </w:r>
      <w:proofErr w:type="spellEnd"/>
      <w:r w:rsidRPr="003B13B1">
        <w:rPr>
          <w:rFonts w:eastAsia="Times New Roman" w:cs="Times New Roman"/>
          <w:lang w:eastAsia="de-DE"/>
        </w:rPr>
        <w:t xml:space="preserve"> ("der Koriten").</w:t>
      </w:r>
    </w:p>
    <w:p w14:paraId="7344A4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Genealogische Fortsetzung des Rebellen Korah mit drei Söhnen und Sippenabschluss.</w:t>
      </w:r>
    </w:p>
    <w:p w14:paraId="2B762A2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Korah hat drei Söhne, die zu den Korahiter-Familien werden - trotz ihres Vaters Rebellion.</w:t>
      </w:r>
    </w:p>
    <w:p w14:paraId="6F3BC88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6,25</w:t>
      </w:r>
    </w:p>
    <w:p w14:paraId="63898D6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וְאֶלְעָזָ֨ר בֶּֽן־אַהֲרֹ֜ן לָקַֽח־לוֹ֨ מִבְּנ֤וֹת פּֽוּטִיאֵל֙ לוֹ֣ לְאִשָּׁ֔ה וַתֵּ֥לֶד לוֹ֖ אֶת־פִּֽינְחָ֑ס אֵ֗לֶּה רָאשֵׁ֛י אֲב֥וֹת הַלְוִיִּ֖ם לְמִשְׁפְּחֹתָֽם׃</w:t>
      </w:r>
    </w:p>
    <w:p w14:paraId="2F02B40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Eleasar, der Sohn Aarons, nahm sich eine von den Töchtern Putiels zur Frau, und sie gebar ihm Pinehas. Das sind die Häupter der Väter der Leviten nach ihren Familien.</w:t>
      </w:r>
    </w:p>
    <w:p w14:paraId="15C099C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23BE070">
          <v:rect id="_x0000_i1172" style="width:0;height:1.5pt" o:hralign="center" o:hrstd="t" o:hr="t" fillcolor="#a0a0a0" stroked="f"/>
        </w:pict>
      </w:r>
    </w:p>
    <w:p w14:paraId="18D8341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וְאֶלְעָזָר בֶּֽן־אַהֲרֹן לָקַח־לוֹ מִבְּנוֹת פּֽוּטִיאֵל לוֹ לְאִשָּׁה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וְאֶלְעָזָר בֶּן־אַהֲרֹן</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לָקַח־לוֹ</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לקח</w:t>
      </w:r>
      <w:r w:rsidRPr="003B13B1">
        <w:rPr>
          <w:rFonts w:eastAsia="Times New Roman" w:cs="Times New Roman"/>
          <w:rtl/>
          <w:lang w:eastAsia="de-DE"/>
        </w:rPr>
        <w:t xml:space="preserve"> </w:t>
      </w:r>
      <w:r w:rsidRPr="003B13B1">
        <w:rPr>
          <w:rFonts w:eastAsia="Times New Roman" w:cs="Times New Roman"/>
          <w:lang w:eastAsia="de-DE"/>
        </w:rPr>
        <w:t xml:space="preserve">mit Dativ) + </w:t>
      </w:r>
      <w:r w:rsidRPr="003B13B1">
        <w:rPr>
          <w:rFonts w:eastAsia="Times New Roman" w:cs="Times New Roman"/>
          <w:b/>
          <w:bCs/>
          <w:rtl/>
          <w:lang w:eastAsia="de-DE"/>
        </w:rPr>
        <w:t>מִבְּנוֹת פּוּטִיאֵל</w:t>
      </w:r>
      <w:r w:rsidRPr="003B13B1">
        <w:rPr>
          <w:rFonts w:eastAsia="Times New Roman" w:cs="Times New Roman"/>
          <w:rtl/>
          <w:lang w:eastAsia="de-DE"/>
        </w:rPr>
        <w:t xml:space="preserve"> </w:t>
      </w:r>
      <w:r w:rsidRPr="003B13B1">
        <w:rPr>
          <w:rFonts w:eastAsia="Times New Roman" w:cs="Times New Roman"/>
          <w:lang w:eastAsia="de-DE"/>
        </w:rPr>
        <w:t xml:space="preserve">(partitiv "eine von den Töchtern Putiels") + </w:t>
      </w:r>
      <w:r w:rsidRPr="003B13B1">
        <w:rPr>
          <w:rFonts w:eastAsia="Times New Roman" w:cs="Times New Roman"/>
          <w:b/>
          <w:bCs/>
          <w:rtl/>
          <w:lang w:eastAsia="de-DE"/>
        </w:rPr>
        <w:t>לוֹ לְאִשָּׁה</w:t>
      </w:r>
      <w:r w:rsidRPr="003B13B1">
        <w:rPr>
          <w:rFonts w:eastAsia="Times New Roman" w:cs="Times New Roman"/>
          <w:lang w:eastAsia="de-DE"/>
        </w:rPr>
        <w:t>.</w:t>
      </w:r>
    </w:p>
    <w:p w14:paraId="39535D8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וַתֵּלֶד לוֹ אֶת־פִּֽינְחָס</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ילד</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לוֹ</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אֶת־פִּינְחָס</w:t>
      </w:r>
      <w:r w:rsidRPr="003B13B1">
        <w:rPr>
          <w:rFonts w:eastAsia="Times New Roman" w:cs="Times New Roman"/>
          <w:lang w:eastAsia="de-DE"/>
        </w:rPr>
        <w:t>.</w:t>
      </w:r>
    </w:p>
    <w:p w14:paraId="4E37D19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אֵלֶּה רָאשֵׁי אֲבוֹת הַלְוִיִּם לְמִשְׁפְּחֹתָם</w:t>
      </w:r>
      <w:r w:rsidRPr="003B13B1">
        <w:rPr>
          <w:rFonts w:eastAsia="Times New Roman" w:cs="Times New Roman"/>
          <w:rtl/>
          <w:lang w:eastAsia="de-DE"/>
        </w:rPr>
        <w:t xml:space="preserve"> </w:t>
      </w:r>
      <w:r w:rsidRPr="003B13B1">
        <w:rPr>
          <w:rFonts w:eastAsia="Times New Roman" w:cs="Times New Roman"/>
          <w:lang w:eastAsia="de-DE"/>
        </w:rPr>
        <w:t>ist die große Abschlussformel der gesamten Levitengenealogie.</w:t>
      </w:r>
    </w:p>
    <w:p w14:paraId="4E708DF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אֶלְעָזָר</w:t>
      </w:r>
      <w:r w:rsidRPr="003B13B1">
        <w:rPr>
          <w:rFonts w:eastAsia="Times New Roman" w:cs="Times New Roman"/>
          <w:rtl/>
          <w:lang w:eastAsia="de-DE"/>
        </w:rPr>
        <w:t xml:space="preserve"> </w:t>
      </w:r>
      <w:r w:rsidRPr="003B13B1">
        <w:rPr>
          <w:rFonts w:eastAsia="Times New Roman" w:cs="Times New Roman"/>
          <w:lang w:eastAsia="de-DE"/>
        </w:rPr>
        <w:t xml:space="preserve">ist der dritte Sohn Aarons (V.23) und wird später Hoherpriester. </w:t>
      </w:r>
      <w:r w:rsidRPr="003B13B1">
        <w:rPr>
          <w:rFonts w:eastAsia="Times New Roman" w:cs="Times New Roman"/>
          <w:b/>
          <w:bCs/>
          <w:rtl/>
          <w:lang w:eastAsia="de-DE"/>
        </w:rPr>
        <w:t>פִּינְחָס</w:t>
      </w:r>
      <w:r w:rsidRPr="003B13B1">
        <w:rPr>
          <w:rFonts w:eastAsia="Times New Roman" w:cs="Times New Roman"/>
          <w:rtl/>
          <w:lang w:eastAsia="de-DE"/>
        </w:rPr>
        <w:t xml:space="preserve"> </w:t>
      </w:r>
      <w:r w:rsidRPr="003B13B1">
        <w:rPr>
          <w:rFonts w:eastAsia="Times New Roman" w:cs="Times New Roman"/>
          <w:lang w:eastAsia="de-DE"/>
        </w:rPr>
        <w:t>wird ein eifriger Priester (Num 25,7-13).</w:t>
      </w:r>
    </w:p>
    <w:p w14:paraId="4F03C74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פּוּטִיאֵל</w:t>
      </w:r>
      <w:r w:rsidRPr="003B13B1">
        <w:rPr>
          <w:rFonts w:eastAsia="Times New Roman" w:cs="Times New Roman"/>
          <w:rtl/>
          <w:lang w:eastAsia="de-DE"/>
        </w:rPr>
        <w:t xml:space="preserve"> </w:t>
      </w:r>
      <w:r w:rsidRPr="003B13B1">
        <w:rPr>
          <w:rFonts w:eastAsia="Times New Roman" w:cs="Times New Roman"/>
          <w:lang w:eastAsia="de-DE"/>
        </w:rPr>
        <w:t xml:space="preserve">ist unbekannt, möglicherweise ägyptischen Ursprungs. </w:t>
      </w:r>
      <w:r w:rsidRPr="003B13B1">
        <w:rPr>
          <w:rFonts w:eastAsia="Times New Roman" w:cs="Times New Roman"/>
          <w:b/>
          <w:bCs/>
          <w:rtl/>
          <w:lang w:eastAsia="de-DE"/>
        </w:rPr>
        <w:t>רָאשֵׁי אֲבוֹת הַלְוִיִּם</w:t>
      </w:r>
      <w:r w:rsidRPr="003B13B1">
        <w:rPr>
          <w:rFonts w:eastAsia="Times New Roman" w:cs="Times New Roman"/>
          <w:rtl/>
          <w:lang w:eastAsia="de-DE"/>
        </w:rPr>
        <w:t xml:space="preserve"> </w:t>
      </w:r>
      <w:proofErr w:type="spellStart"/>
      <w:r w:rsidRPr="003B13B1">
        <w:rPr>
          <w:rFonts w:eastAsia="Times New Roman" w:cs="Times New Roman"/>
          <w:lang w:eastAsia="de-DE"/>
        </w:rPr>
        <w:t>fasst</w:t>
      </w:r>
      <w:proofErr w:type="spellEnd"/>
      <w:r w:rsidRPr="003B13B1">
        <w:rPr>
          <w:rFonts w:eastAsia="Times New Roman" w:cs="Times New Roman"/>
          <w:lang w:eastAsia="de-DE"/>
        </w:rPr>
        <w:t xml:space="preserve"> alle Levitenhäupter zusammen.</w:t>
      </w:r>
    </w:p>
    <w:p w14:paraId="5EFFBFC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אֶלְעָזָר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Ελε</w:t>
      </w:r>
      <w:proofErr w:type="spellEnd"/>
      <w:r w:rsidRPr="003B13B1">
        <w:rPr>
          <w:rFonts w:eastAsia="Times New Roman" w:cs="Times New Roman"/>
          <w:lang w:eastAsia="de-DE"/>
        </w:rPr>
        <w:t xml:space="preserve">αζαρ, </w:t>
      </w:r>
      <w:r w:rsidRPr="003B13B1">
        <w:rPr>
          <w:rFonts w:eastAsia="Times New Roman" w:cs="Times New Roman"/>
          <w:b/>
          <w:bCs/>
          <w:rtl/>
          <w:lang w:eastAsia="de-DE"/>
        </w:rPr>
        <w:t>פּוּטִיאֵל</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Φουτιηλ</w:t>
      </w:r>
      <w:proofErr w:type="spellEnd"/>
      <w:r w:rsidRPr="003B13B1">
        <w:rPr>
          <w:rFonts w:eastAsia="Times New Roman" w:cs="Times New Roman"/>
          <w:lang w:eastAsia="de-DE"/>
        </w:rPr>
        <w:t xml:space="preserve">, </w:t>
      </w:r>
      <w:r w:rsidRPr="003B13B1">
        <w:rPr>
          <w:rFonts w:eastAsia="Times New Roman" w:cs="Times New Roman"/>
          <w:b/>
          <w:bCs/>
          <w:rtl/>
          <w:lang w:eastAsia="de-DE"/>
        </w:rPr>
        <w:t>פִּינְחָס</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Φινεες</w:t>
      </w:r>
      <w:proofErr w:type="spellEnd"/>
      <w:r w:rsidRPr="003B13B1">
        <w:rPr>
          <w:rFonts w:eastAsia="Times New Roman" w:cs="Times New Roman"/>
          <w:lang w:eastAsia="de-DE"/>
        </w:rPr>
        <w:t xml:space="preserve"> und die Abschlussformel entsprechend.</w:t>
      </w:r>
    </w:p>
    <w:p w14:paraId="146C69B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Heirats- und Geburtsnotiz der dritten Generation mit großer Abschlussformel der gesamten Levitengenealogie.</w:t>
      </w:r>
    </w:p>
    <w:p w14:paraId="1E1F7A9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Eleasar heiratet eine Tochter Putiels und bekommt Pinehas - damit sind alle Levitenhäupter nach ihren Familien aufgeführt.</w:t>
      </w:r>
    </w:p>
    <w:p w14:paraId="275B374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6,26</w:t>
      </w:r>
    </w:p>
    <w:p w14:paraId="7163CF8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ה֥וּא אַהֲרֹ֖ן וּמֹשֶׁ֑ה אֲשֶׁ֨ר אָמַ֤ר יְהוָה֙ לָהֶ֔ם הוֹצִ֜יאוּ אֶת־בְּנֵ֧י יִשְׂרָאֵ֛ל מֵאֶ֥רֶץ מִצְרַ֖יִם עַל־צִבְאֹתָֽם׃</w:t>
      </w:r>
    </w:p>
    <w:p w14:paraId="1D1CF4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Das ist der Aaron und der Mose, zu denen der Ewige gesagt hat: Führt die Söhne Israels aus dem Land Ägypten hinaus nach ihren Heerscharen.</w:t>
      </w:r>
    </w:p>
    <w:p w14:paraId="7AD94AE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DB7F702">
          <v:rect id="_x0000_i1173" style="width:0;height:1.5pt" o:hralign="center" o:hrstd="t" o:hr="t" fillcolor="#a0a0a0" stroked="f"/>
        </w:pict>
      </w:r>
    </w:p>
    <w:p w14:paraId="7D1BECF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ה֥וּא אַהֲרֹ֖ן וּמֹשֶׁ֑ה</w:t>
      </w:r>
      <w:r w:rsidRPr="003B13B1">
        <w:rPr>
          <w:rFonts w:eastAsia="Times New Roman" w:cs="Times New Roman"/>
          <w:rtl/>
          <w:lang w:eastAsia="de-DE"/>
        </w:rPr>
        <w:t xml:space="preserve"> </w:t>
      </w:r>
      <w:r w:rsidRPr="003B13B1">
        <w:rPr>
          <w:rFonts w:eastAsia="Times New Roman" w:cs="Times New Roman"/>
          <w:lang w:eastAsia="de-DE"/>
        </w:rPr>
        <w:t xml:space="preserve">ist eine identifizierende Formel: </w:t>
      </w:r>
      <w:r w:rsidRPr="003B13B1">
        <w:rPr>
          <w:rFonts w:eastAsia="Times New Roman" w:cs="Times New Roman"/>
          <w:b/>
          <w:bCs/>
          <w:rtl/>
          <w:lang w:eastAsia="de-DE"/>
        </w:rPr>
        <w:t>הוּא</w:t>
      </w:r>
      <w:r w:rsidRPr="003B13B1">
        <w:rPr>
          <w:rFonts w:eastAsia="Times New Roman" w:cs="Times New Roman"/>
          <w:rtl/>
          <w:lang w:eastAsia="de-DE"/>
        </w:rPr>
        <w:t xml:space="preserve"> </w:t>
      </w:r>
      <w:r w:rsidRPr="003B13B1">
        <w:rPr>
          <w:rFonts w:eastAsia="Times New Roman" w:cs="Times New Roman"/>
          <w:lang w:eastAsia="de-DE"/>
        </w:rPr>
        <w:t xml:space="preserve">(demonstratives Pronomen "das ist/dies ist") + koordinierte Subjekte </w:t>
      </w:r>
      <w:r w:rsidRPr="003B13B1">
        <w:rPr>
          <w:rFonts w:eastAsia="Times New Roman" w:cs="Times New Roman"/>
          <w:b/>
          <w:bCs/>
          <w:rtl/>
          <w:lang w:eastAsia="de-DE"/>
        </w:rPr>
        <w:t>אַהֲרֹן וּמֹשֶׁה</w:t>
      </w:r>
      <w:r w:rsidRPr="003B13B1">
        <w:rPr>
          <w:rFonts w:eastAsia="Times New Roman" w:cs="Times New Roman"/>
          <w:lang w:eastAsia="de-DE"/>
        </w:rPr>
        <w:t>.</w:t>
      </w:r>
    </w:p>
    <w:p w14:paraId="335F9B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אָמַ֤ר יְהוָה֙ לָהֶ֔ם</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אָמַר יְהוָה לָהֶם</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לָהֶם</w:t>
      </w:r>
      <w:r w:rsidRPr="003B13B1">
        <w:rPr>
          <w:rFonts w:eastAsia="Times New Roman" w:cs="Times New Roman"/>
          <w:rtl/>
          <w:lang w:eastAsia="de-DE"/>
        </w:rPr>
        <w:t xml:space="preserve"> </w:t>
      </w:r>
      <w:r w:rsidRPr="003B13B1">
        <w:rPr>
          <w:rFonts w:eastAsia="Times New Roman" w:cs="Times New Roman"/>
          <w:lang w:eastAsia="de-DE"/>
        </w:rPr>
        <w:t>"zu ihnen").</w:t>
      </w:r>
    </w:p>
    <w:p w14:paraId="75CB0B6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הוֹצִ֜יאוּ אֶת־בְּנֵ֧י יִשְׂרָאֵ֛ל מֵאֶ֥רֶץ מִצְרַ֖יִם עַל־צִבְאֹתָֽם</w:t>
      </w:r>
      <w:r w:rsidRPr="003B13B1">
        <w:rPr>
          <w:rFonts w:eastAsia="Times New Roman" w:cs="Times New Roman"/>
          <w:rtl/>
          <w:lang w:eastAsia="de-DE"/>
        </w:rPr>
        <w:t xml:space="preserve"> </w:t>
      </w:r>
      <w:r w:rsidRPr="003B13B1">
        <w:rPr>
          <w:rFonts w:eastAsia="Times New Roman" w:cs="Times New Roman"/>
          <w:lang w:eastAsia="de-DE"/>
        </w:rPr>
        <w:t xml:space="preserve">ist die direkte göttliche Rede: </w:t>
      </w:r>
      <w:r w:rsidRPr="003B13B1">
        <w:rPr>
          <w:rFonts w:eastAsia="Times New Roman" w:cs="Times New Roman"/>
          <w:b/>
          <w:bCs/>
          <w:rtl/>
          <w:lang w:eastAsia="de-DE"/>
        </w:rPr>
        <w:t>הוֹצִיאוּ</w:t>
      </w:r>
      <w:r w:rsidRPr="003B13B1">
        <w:rPr>
          <w:rFonts w:eastAsia="Times New Roman" w:cs="Times New Roman"/>
          <w:rtl/>
          <w:lang w:eastAsia="de-DE"/>
        </w:rPr>
        <w:t xml:space="preserve"> </w:t>
      </w:r>
      <w:r w:rsidRPr="003B13B1">
        <w:rPr>
          <w:rFonts w:eastAsia="Times New Roman" w:cs="Times New Roman"/>
          <w:lang w:eastAsia="de-DE"/>
        </w:rPr>
        <w:t xml:space="preserve">(Hiphil-Imperativ von </w:t>
      </w:r>
      <w:r w:rsidRPr="003B13B1">
        <w:rPr>
          <w:rFonts w:eastAsia="Times New Roman" w:cs="Times New Roman"/>
          <w:b/>
          <w:bCs/>
          <w:rtl/>
          <w:lang w:eastAsia="de-DE"/>
        </w:rPr>
        <w:t>יצא</w:t>
      </w:r>
      <w:r w:rsidRPr="003B13B1">
        <w:rPr>
          <w:rFonts w:eastAsia="Times New Roman" w:cs="Times New Roman"/>
          <w:lang w:eastAsia="de-DE"/>
        </w:rPr>
        <w:t xml:space="preserve">, "herausführen", Plural) + </w:t>
      </w:r>
      <w:r w:rsidRPr="003B13B1">
        <w:rPr>
          <w:rFonts w:eastAsia="Times New Roman" w:cs="Times New Roman"/>
          <w:b/>
          <w:bCs/>
          <w:rtl/>
          <w:lang w:eastAsia="de-DE"/>
        </w:rPr>
        <w:t>אֶת־בְּנֵי 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מֵאֶרֶץ 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עַל־צִבְאֹתָם</w:t>
      </w:r>
      <w:r w:rsidRPr="003B13B1">
        <w:rPr>
          <w:rFonts w:eastAsia="Times New Roman" w:cs="Times New Roman"/>
          <w:lang w:eastAsia="de-DE"/>
        </w:rPr>
        <w:t>.</w:t>
      </w:r>
    </w:p>
    <w:p w14:paraId="09820A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הוּא</w:t>
      </w:r>
      <w:r w:rsidRPr="003B13B1">
        <w:rPr>
          <w:rFonts w:eastAsia="Times New Roman" w:cs="Times New Roman"/>
          <w:rtl/>
          <w:lang w:eastAsia="de-DE"/>
        </w:rPr>
        <w:t xml:space="preserve"> </w:t>
      </w:r>
      <w:r w:rsidRPr="003B13B1">
        <w:rPr>
          <w:rFonts w:eastAsia="Times New Roman" w:cs="Times New Roman"/>
          <w:lang w:eastAsia="de-DE"/>
        </w:rPr>
        <w:t>am Anfang betont die Identität dieser beiden aus der langen Genealogie als die von Gott beauftragten. Aaron wird hier vor Mose genannt (wie in V.20).</w:t>
      </w:r>
    </w:p>
    <w:p w14:paraId="5CE12E3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עַל־צִבְאֹתָם</w:t>
      </w:r>
      <w:r w:rsidRPr="003B13B1">
        <w:rPr>
          <w:rFonts w:eastAsia="Times New Roman" w:cs="Times New Roman"/>
          <w:rtl/>
          <w:lang w:eastAsia="de-DE"/>
        </w:rPr>
        <w:t xml:space="preserve"> </w:t>
      </w:r>
      <w:r w:rsidRPr="003B13B1">
        <w:rPr>
          <w:rFonts w:eastAsia="Times New Roman" w:cs="Times New Roman"/>
          <w:lang w:eastAsia="de-DE"/>
        </w:rPr>
        <w:t>bedeutet "nach ihren Heerscharen/Scharen" und zeigt Israel als organisierten, militärisch geordneten Verband beim Auszug.</w:t>
      </w:r>
    </w:p>
    <w:p w14:paraId="45B624B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Formel </w:t>
      </w:r>
      <w:r w:rsidRPr="003B13B1">
        <w:rPr>
          <w:rFonts w:eastAsia="Times New Roman" w:cs="Times New Roman"/>
          <w:b/>
          <w:bCs/>
          <w:rtl/>
          <w:lang w:eastAsia="de-DE"/>
        </w:rPr>
        <w:t>הוֹצִיאוּ...מֵאֶרֶץ מִצְרַיִם</w:t>
      </w:r>
      <w:r w:rsidRPr="003B13B1">
        <w:rPr>
          <w:rFonts w:eastAsia="Times New Roman" w:cs="Times New Roman"/>
          <w:rtl/>
          <w:lang w:eastAsia="de-DE"/>
        </w:rPr>
        <w:t xml:space="preserve"> </w:t>
      </w:r>
      <w:r w:rsidRPr="003B13B1">
        <w:rPr>
          <w:rFonts w:eastAsia="Times New Roman" w:cs="Times New Roman"/>
          <w:lang w:eastAsia="de-DE"/>
        </w:rPr>
        <w:t>wiederholt den zentralen Auftrag der beiden Brüder.</w:t>
      </w:r>
    </w:p>
    <w:p w14:paraId="77AB06D9" w14:textId="7DED099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fügt "</w:t>
      </w:r>
      <w:proofErr w:type="spellStart"/>
      <w:r w:rsidR="00835899">
        <w:t>σὺν</w:t>
      </w:r>
      <w:proofErr w:type="spellEnd"/>
      <w:r w:rsidR="00835899">
        <w:t xml:space="preserve"> </w:t>
      </w:r>
      <w:proofErr w:type="spellStart"/>
      <w:r w:rsidR="00835899">
        <w:t>δυνάμει</w:t>
      </w:r>
      <w:proofErr w:type="spellEnd"/>
      <w:r w:rsidR="00835899">
        <w:t xml:space="preserve"> α</w:t>
      </w:r>
      <w:proofErr w:type="spellStart"/>
      <w:r w:rsidR="00835899">
        <w:t>ὐτῶν</w:t>
      </w:r>
      <w:proofErr w:type="spellEnd"/>
      <w:r w:rsidR="00835899">
        <w:t>" (mit ihrer Macht) für "</w:t>
      </w:r>
      <w:r w:rsidR="00835899">
        <w:rPr>
          <w:rtl/>
        </w:rPr>
        <w:t>עַל־צִבְאֹתָֽם</w:t>
      </w:r>
      <w:r w:rsidR="00835899">
        <w:t>" (nach ihren Heerscharen) hinzu, was eine interpretative Erweiterung ist.</w:t>
      </w:r>
    </w:p>
    <w:p w14:paraId="77329D8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Identifizierende Formel mit relativischer göttlicher Auftragsangabe nach militärischer Ordnung.</w:t>
      </w:r>
    </w:p>
    <w:p w14:paraId="6BD2370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Das sind Aaron und Mose, denen Gott den Auftrag gab, Israel nach ihren Heerscharen aus Ägypten herauszuführen.</w:t>
      </w:r>
    </w:p>
    <w:p w14:paraId="7A970D6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6,27</w:t>
      </w:r>
    </w:p>
    <w:p w14:paraId="0FE9B88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הֵ֗ם הַֽמְדַבְּרִים֙ אֶל־פַּרְעֹ֣ה מֶֽלֶךְ־מִצְרַ֔יִם לְהוֹצִ֥יא אֶת־בְּנֵֽי־יִשְׂרָאֵ֖ל מִמִּצְרָ֑יִם ה֥וּא מֹשֶׁ֖ה וְאַהֲרֹֽן׃</w:t>
      </w:r>
    </w:p>
    <w:p w14:paraId="1458EEFC" w14:textId="1DB3D1C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Sie sind es, die zu </w:t>
      </w:r>
      <w:r w:rsidR="00575C59">
        <w:rPr>
          <w:rFonts w:eastAsia="Times New Roman" w:cs="Times New Roman"/>
          <w:lang w:eastAsia="de-DE"/>
        </w:rPr>
        <w:t>Par’o</w:t>
      </w:r>
      <w:r w:rsidRPr="003B13B1">
        <w:rPr>
          <w:rFonts w:eastAsia="Times New Roman" w:cs="Times New Roman"/>
          <w:lang w:eastAsia="de-DE"/>
        </w:rPr>
        <w:t>, dem König von Ägypten, redeten, um die Söhne Israels aus Ägypten herauszuführen: Das ist Mose und Aaron.</w:t>
      </w:r>
    </w:p>
    <w:p w14:paraId="32D4E82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58BEBC2">
          <v:rect id="_x0000_i1174" style="width:0;height:1.5pt" o:hralign="center" o:hrstd="t" o:hr="t" fillcolor="#a0a0a0" stroked="f"/>
        </w:pict>
      </w:r>
    </w:p>
    <w:p w14:paraId="2CDAF94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הֵ֗ם הַֽמְדַבְּרִים֙ אֶל־פַּרְעֹ֣ה מֶֽלֶךְ־מִצְרַ֔יִם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הֵם</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"sie") + </w:t>
      </w:r>
      <w:r w:rsidRPr="003B13B1">
        <w:rPr>
          <w:rFonts w:eastAsia="Times New Roman" w:cs="Times New Roman"/>
          <w:b/>
          <w:bCs/>
          <w:rtl/>
          <w:lang w:eastAsia="de-DE"/>
        </w:rPr>
        <w:t>הַמְדַבְּרִים</w:t>
      </w:r>
      <w:r w:rsidRPr="003B13B1">
        <w:rPr>
          <w:rFonts w:eastAsia="Times New Roman" w:cs="Times New Roman"/>
          <w:rtl/>
          <w:lang w:eastAsia="de-DE"/>
        </w:rPr>
        <w:t xml:space="preserve"> </w:t>
      </w:r>
      <w:r w:rsidRPr="003B13B1">
        <w:rPr>
          <w:rFonts w:eastAsia="Times New Roman" w:cs="Times New Roman"/>
          <w:lang w:eastAsia="de-DE"/>
        </w:rPr>
        <w:t xml:space="preserve">(Piel-Partizip von </w:t>
      </w:r>
      <w:r w:rsidRPr="003B13B1">
        <w:rPr>
          <w:rFonts w:eastAsia="Times New Roman" w:cs="Times New Roman"/>
          <w:b/>
          <w:bCs/>
          <w:rtl/>
          <w:lang w:eastAsia="de-DE"/>
        </w:rPr>
        <w:t>דבר</w:t>
      </w:r>
      <w:r w:rsidRPr="003B13B1">
        <w:rPr>
          <w:rFonts w:eastAsia="Times New Roman" w:cs="Times New Roman"/>
          <w:lang w:eastAsia="de-DE"/>
        </w:rPr>
        <w:t xml:space="preserve">, "sprechen", mit Artikel) + </w:t>
      </w:r>
      <w:r w:rsidRPr="003B13B1">
        <w:rPr>
          <w:rFonts w:eastAsia="Times New Roman" w:cs="Times New Roman"/>
          <w:b/>
          <w:bCs/>
          <w:rtl/>
          <w:lang w:eastAsia="de-DE"/>
        </w:rPr>
        <w:t>אֶל־פַּרְעֹה מֶלֶךְ־מִצְרַיִם</w:t>
      </w:r>
      <w:r w:rsidRPr="003B13B1">
        <w:rPr>
          <w:rFonts w:eastAsia="Times New Roman" w:cs="Times New Roman"/>
          <w:lang w:eastAsia="de-DE"/>
        </w:rPr>
        <w:t>.</w:t>
      </w:r>
    </w:p>
    <w:p w14:paraId="679931B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לְהוֹצִ֥יא אֶת־בְּנֵֽי־יִשְׂרָאֵ֖ל מִמִּצְרָ֑יִם</w:t>
      </w:r>
      <w:r w:rsidRPr="003B13B1">
        <w:rPr>
          <w:rFonts w:eastAsia="Times New Roman" w:cs="Times New Roman"/>
          <w:rtl/>
          <w:lang w:eastAsia="de-DE"/>
        </w:rPr>
        <w:t xml:space="preserve"> </w:t>
      </w:r>
      <w:r w:rsidRPr="003B13B1">
        <w:rPr>
          <w:rFonts w:eastAsia="Times New Roman" w:cs="Times New Roman"/>
          <w:lang w:eastAsia="de-DE"/>
        </w:rPr>
        <w:t xml:space="preserve">ist eine finale Infinitivkonstruktion: </w:t>
      </w:r>
      <w:r w:rsidRPr="003B13B1">
        <w:rPr>
          <w:rFonts w:eastAsia="Times New Roman" w:cs="Times New Roman"/>
          <w:b/>
          <w:bCs/>
          <w:rtl/>
          <w:lang w:eastAsia="de-DE"/>
        </w:rPr>
        <w:t>לְהוֹצִיא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מִמִּצְרַיִם</w:t>
      </w:r>
      <w:r w:rsidRPr="003B13B1">
        <w:rPr>
          <w:rFonts w:eastAsia="Times New Roman" w:cs="Times New Roman"/>
          <w:lang w:eastAsia="de-DE"/>
        </w:rPr>
        <w:t>.</w:t>
      </w:r>
    </w:p>
    <w:p w14:paraId="7B142F8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ה֥וּא מֹשֶׁ֖ה וְאַהֲרֹֽן</w:t>
      </w:r>
      <w:r w:rsidRPr="003B13B1">
        <w:rPr>
          <w:rFonts w:eastAsia="Times New Roman" w:cs="Times New Roman"/>
          <w:rtl/>
          <w:lang w:eastAsia="de-DE"/>
        </w:rPr>
        <w:t xml:space="preserve"> </w:t>
      </w:r>
      <w:r w:rsidRPr="003B13B1">
        <w:rPr>
          <w:rFonts w:eastAsia="Times New Roman" w:cs="Times New Roman"/>
          <w:lang w:eastAsia="de-DE"/>
        </w:rPr>
        <w:t xml:space="preserve">ist eine abschließende Identifikation, aber diesmal mit </w:t>
      </w:r>
      <w:r w:rsidRPr="003B13B1">
        <w:rPr>
          <w:rFonts w:eastAsia="Times New Roman" w:cs="Times New Roman"/>
          <w:b/>
          <w:bCs/>
          <w:rtl/>
          <w:lang w:eastAsia="de-DE"/>
        </w:rPr>
        <w:t>מֹשֶׁה</w:t>
      </w:r>
      <w:r w:rsidRPr="003B13B1">
        <w:rPr>
          <w:rFonts w:eastAsia="Times New Roman" w:cs="Times New Roman"/>
          <w:rtl/>
          <w:lang w:eastAsia="de-DE"/>
        </w:rPr>
        <w:t xml:space="preserve"> </w:t>
      </w:r>
      <w:r w:rsidRPr="003B13B1">
        <w:rPr>
          <w:rFonts w:eastAsia="Times New Roman" w:cs="Times New Roman"/>
          <w:lang w:eastAsia="de-DE"/>
        </w:rPr>
        <w:t xml:space="preserve">vor </w:t>
      </w:r>
      <w:r w:rsidRPr="003B13B1">
        <w:rPr>
          <w:rFonts w:eastAsia="Times New Roman" w:cs="Times New Roman"/>
          <w:b/>
          <w:bCs/>
          <w:rtl/>
          <w:lang w:eastAsia="de-DE"/>
        </w:rPr>
        <w:t>אַהֲרֹן</w:t>
      </w:r>
      <w:r w:rsidRPr="003B13B1">
        <w:rPr>
          <w:rFonts w:eastAsia="Times New Roman" w:cs="Times New Roman"/>
          <w:lang w:eastAsia="de-DE"/>
        </w:rPr>
        <w:t>.</w:t>
      </w:r>
    </w:p>
    <w:p w14:paraId="50708B9C" w14:textId="6AFC9A7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הֵם הַמְדַבְּרִים</w:t>
      </w:r>
      <w:r w:rsidRPr="003B13B1">
        <w:rPr>
          <w:rFonts w:eastAsia="Times New Roman" w:cs="Times New Roman"/>
          <w:rtl/>
          <w:lang w:eastAsia="de-DE"/>
        </w:rPr>
        <w:t xml:space="preserve"> </w:t>
      </w:r>
      <w:r w:rsidRPr="003B13B1">
        <w:rPr>
          <w:rFonts w:eastAsia="Times New Roman" w:cs="Times New Roman"/>
          <w:lang w:eastAsia="de-DE"/>
        </w:rPr>
        <w:t xml:space="preserve">betont, dass genau diese beiden die Sprecher vor </w:t>
      </w:r>
      <w:r w:rsidR="00575C59">
        <w:rPr>
          <w:rFonts w:eastAsia="Times New Roman" w:cs="Times New Roman"/>
          <w:lang w:eastAsia="de-DE"/>
        </w:rPr>
        <w:t>Par’o</w:t>
      </w:r>
      <w:r w:rsidRPr="003B13B1">
        <w:rPr>
          <w:rFonts w:eastAsia="Times New Roman" w:cs="Times New Roman"/>
          <w:lang w:eastAsia="de-DE"/>
        </w:rPr>
        <w:t xml:space="preserve"> sind. </w:t>
      </w:r>
      <w:r w:rsidRPr="003B13B1">
        <w:rPr>
          <w:rFonts w:eastAsia="Times New Roman" w:cs="Times New Roman"/>
          <w:b/>
          <w:bCs/>
          <w:rtl/>
          <w:lang w:eastAsia="de-DE"/>
        </w:rPr>
        <w:t>מְדַבְּרִים</w:t>
      </w:r>
      <w:r w:rsidRPr="003B13B1">
        <w:rPr>
          <w:rFonts w:eastAsia="Times New Roman" w:cs="Times New Roman"/>
          <w:rtl/>
          <w:lang w:eastAsia="de-DE"/>
        </w:rPr>
        <w:t xml:space="preserve"> </w:t>
      </w:r>
      <w:r w:rsidRPr="003B13B1">
        <w:rPr>
          <w:rFonts w:eastAsia="Times New Roman" w:cs="Times New Roman"/>
          <w:lang w:eastAsia="de-DE"/>
        </w:rPr>
        <w:t>zeigt kontinuierliche oder wiederholte Rede.</w:t>
      </w:r>
    </w:p>
    <w:p w14:paraId="08A8CECB" w14:textId="09B4740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מֶלֶךְ־מִצְרַיִם</w:t>
      </w:r>
      <w:r w:rsidRPr="003B13B1">
        <w:rPr>
          <w:rFonts w:eastAsia="Times New Roman" w:cs="Times New Roman"/>
          <w:rtl/>
          <w:lang w:eastAsia="de-DE"/>
        </w:rPr>
        <w:t xml:space="preserve"> </w:t>
      </w:r>
      <w:r w:rsidRPr="003B13B1">
        <w:rPr>
          <w:rFonts w:eastAsia="Times New Roman" w:cs="Times New Roman"/>
          <w:lang w:eastAsia="de-DE"/>
        </w:rPr>
        <w:t xml:space="preserve">wiederholt </w:t>
      </w:r>
      <w:r w:rsidR="00575C59">
        <w:rPr>
          <w:rFonts w:eastAsia="Times New Roman" w:cs="Times New Roman"/>
          <w:lang w:eastAsia="de-DE"/>
        </w:rPr>
        <w:t>Par’o</w:t>
      </w:r>
      <w:r w:rsidRPr="003B13B1">
        <w:rPr>
          <w:rFonts w:eastAsia="Times New Roman" w:cs="Times New Roman"/>
          <w:lang w:eastAsia="de-DE"/>
        </w:rPr>
        <w:t xml:space="preserve">s vollständigen Titel. Die Wortstellung </w:t>
      </w:r>
      <w:r w:rsidRPr="003B13B1">
        <w:rPr>
          <w:rFonts w:eastAsia="Times New Roman" w:cs="Times New Roman"/>
          <w:b/>
          <w:bCs/>
          <w:rtl/>
          <w:lang w:eastAsia="de-DE"/>
        </w:rPr>
        <w:t>הוּא מֹשֶׁה וְאַהֲרֹן</w:t>
      </w:r>
      <w:r w:rsidRPr="003B13B1">
        <w:rPr>
          <w:rFonts w:eastAsia="Times New Roman" w:cs="Times New Roman"/>
          <w:rtl/>
          <w:lang w:eastAsia="de-DE"/>
        </w:rPr>
        <w:t xml:space="preserve"> </w:t>
      </w:r>
      <w:r w:rsidRPr="003B13B1">
        <w:rPr>
          <w:rFonts w:eastAsia="Times New Roman" w:cs="Times New Roman"/>
          <w:lang w:eastAsia="de-DE"/>
        </w:rPr>
        <w:t>(im Gegensatz zu V.26) betont hier Moses führende Rolle.</w:t>
      </w:r>
    </w:p>
    <w:p w14:paraId="4F12038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הֵם</w:t>
      </w:r>
      <w:r w:rsidRPr="003B13B1">
        <w:rPr>
          <w:rFonts w:eastAsia="Times New Roman" w:cs="Times New Roman"/>
          <w:rtl/>
          <w:lang w:eastAsia="de-DE"/>
        </w:rPr>
        <w:t xml:space="preserve"> </w:t>
      </w:r>
      <w:r w:rsidRPr="003B13B1">
        <w:rPr>
          <w:rFonts w:eastAsia="Times New Roman" w:cs="Times New Roman"/>
          <w:lang w:eastAsia="de-DE"/>
        </w:rPr>
        <w:t>mit α</w:t>
      </w:r>
      <w:proofErr w:type="spellStart"/>
      <w:r w:rsidRPr="003B13B1">
        <w:rPr>
          <w:rFonts w:eastAsia="Times New Roman" w:cs="Times New Roman"/>
          <w:lang w:eastAsia="de-DE"/>
        </w:rPr>
        <w:t>ὐτοί</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εἰσιν</w:t>
      </w:r>
      <w:proofErr w:type="spellEnd"/>
      <w:r w:rsidRPr="003B13B1">
        <w:rPr>
          <w:rFonts w:eastAsia="Times New Roman" w:cs="Times New Roman"/>
          <w:lang w:eastAsia="de-DE"/>
        </w:rPr>
        <w:t xml:space="preserve"> ("sie sind es"), </w:t>
      </w:r>
      <w:r w:rsidRPr="003B13B1">
        <w:rPr>
          <w:rFonts w:eastAsia="Times New Roman" w:cs="Times New Roman"/>
          <w:b/>
          <w:bCs/>
          <w:rtl/>
          <w:lang w:eastAsia="de-DE"/>
        </w:rPr>
        <w:t>הַמְדַבְּרִים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οἱ</w:t>
      </w:r>
      <w:proofErr w:type="spellEnd"/>
      <w:r w:rsidRPr="003B13B1">
        <w:rPr>
          <w:rFonts w:eastAsia="Times New Roman" w:cs="Times New Roman"/>
          <w:lang w:eastAsia="de-DE"/>
        </w:rPr>
        <w:t xml:space="preserve"> λα</w:t>
      </w:r>
      <w:proofErr w:type="spellStart"/>
      <w:r w:rsidRPr="003B13B1">
        <w:rPr>
          <w:rFonts w:eastAsia="Times New Roman" w:cs="Times New Roman"/>
          <w:lang w:eastAsia="de-DE"/>
        </w:rPr>
        <w:t>λοῦντες</w:t>
      </w:r>
      <w:proofErr w:type="spellEnd"/>
      <w:r w:rsidRPr="003B13B1">
        <w:rPr>
          <w:rFonts w:eastAsia="Times New Roman" w:cs="Times New Roman"/>
          <w:lang w:eastAsia="de-DE"/>
        </w:rPr>
        <w:t xml:space="preserve"> ("die Sprechenden") und kehrt zur üblichen Reihenfolge zurück.</w:t>
      </w:r>
    </w:p>
    <w:p w14:paraId="011E64AF" w14:textId="369E299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Emphatische Identifikation als Sprecher vor </w:t>
      </w:r>
      <w:r w:rsidR="00575C59">
        <w:rPr>
          <w:rFonts w:eastAsia="Times New Roman" w:cs="Times New Roman"/>
          <w:lang w:eastAsia="de-DE"/>
        </w:rPr>
        <w:t>Par’o</w:t>
      </w:r>
      <w:r w:rsidRPr="003B13B1">
        <w:rPr>
          <w:rFonts w:eastAsia="Times New Roman" w:cs="Times New Roman"/>
          <w:lang w:eastAsia="de-DE"/>
        </w:rPr>
        <w:t xml:space="preserve"> mit finaler Zweckangabe und chiastischer Namenswiederholung.</w:t>
      </w:r>
    </w:p>
    <w:p w14:paraId="06092CC0" w14:textId="1872129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Sie sind es, die zu </w:t>
      </w:r>
      <w:r w:rsidR="00575C59">
        <w:rPr>
          <w:rFonts w:eastAsia="Times New Roman" w:cs="Times New Roman"/>
          <w:lang w:eastAsia="de-DE"/>
        </w:rPr>
        <w:t>Par’o</w:t>
      </w:r>
      <w:r w:rsidRPr="003B13B1">
        <w:rPr>
          <w:rFonts w:eastAsia="Times New Roman" w:cs="Times New Roman"/>
          <w:lang w:eastAsia="de-DE"/>
        </w:rPr>
        <w:t xml:space="preserve"> sprachen, um Israel herauszuführen: das ist Mose und Aaron.</w:t>
      </w:r>
    </w:p>
    <w:p w14:paraId="2906647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6,28</w:t>
      </w:r>
    </w:p>
    <w:p w14:paraId="75482C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וַיְהִ֗י בְּי֨וֹם דִּבֶּ֧ר יְהוָ֛ה אֶל־מֹשֶׁ֖ה בְּאֶ֥רֶץ מִצְרָֽיִם׃</w:t>
      </w:r>
    </w:p>
    <w:p w14:paraId="6CD4D00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es geschah an dem Tag, als der Ewige zu Mose redete im Land Ägypten,</w:t>
      </w:r>
    </w:p>
    <w:p w14:paraId="3B3E360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3E037C3">
          <v:rect id="_x0000_i1175" style="width:0;height:1.5pt" o:hralign="center" o:hrstd="t" o:hr="t" fillcolor="#a0a0a0" stroked="f"/>
        </w:pict>
      </w:r>
    </w:p>
    <w:p w14:paraId="5CAC548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וַיְהִי בְּיוֹם דִּבֶּר יְהוָה אֶל־מֹשֶׁה בְּאֶרֶץ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eine Wiederaufnahme-Formel: </w:t>
      </w:r>
      <w:r w:rsidRPr="003B13B1">
        <w:rPr>
          <w:rFonts w:eastAsia="Times New Roman" w:cs="Times New Roman"/>
          <w:b/>
          <w:bCs/>
          <w:rtl/>
          <w:lang w:eastAsia="de-DE"/>
        </w:rPr>
        <w:t>וַיְהִי</w:t>
      </w:r>
      <w:r w:rsidRPr="003B13B1">
        <w:rPr>
          <w:rFonts w:eastAsia="Times New Roman" w:cs="Times New Roman"/>
          <w:rtl/>
          <w:lang w:eastAsia="de-DE"/>
        </w:rPr>
        <w:t xml:space="preserve"> </w:t>
      </w:r>
      <w:r w:rsidRPr="003B13B1">
        <w:rPr>
          <w:rFonts w:eastAsia="Times New Roman" w:cs="Times New Roman"/>
          <w:lang w:eastAsia="de-DE"/>
        </w:rPr>
        <w:t xml:space="preserve">(wayyiqtol von </w:t>
      </w:r>
      <w:r w:rsidRPr="003B13B1">
        <w:rPr>
          <w:rFonts w:eastAsia="Times New Roman" w:cs="Times New Roman"/>
          <w:b/>
          <w:bCs/>
          <w:rtl/>
          <w:lang w:eastAsia="de-DE"/>
        </w:rPr>
        <w:t>היה</w:t>
      </w:r>
      <w:r w:rsidRPr="003B13B1">
        <w:rPr>
          <w:rFonts w:eastAsia="Times New Roman" w:cs="Times New Roman"/>
          <w:lang w:eastAsia="de-DE"/>
        </w:rPr>
        <w:t xml:space="preserve">, "es geschah") + </w:t>
      </w:r>
      <w:r w:rsidRPr="003B13B1">
        <w:rPr>
          <w:rFonts w:eastAsia="Times New Roman" w:cs="Times New Roman"/>
          <w:b/>
          <w:bCs/>
          <w:rtl/>
          <w:lang w:eastAsia="de-DE"/>
        </w:rPr>
        <w:t>בְּיוֹם</w:t>
      </w:r>
      <w:r w:rsidRPr="003B13B1">
        <w:rPr>
          <w:rFonts w:eastAsia="Times New Roman" w:cs="Times New Roman"/>
          <w:rtl/>
          <w:lang w:eastAsia="de-DE"/>
        </w:rPr>
        <w:t xml:space="preserve"> </w:t>
      </w:r>
      <w:r w:rsidRPr="003B13B1">
        <w:rPr>
          <w:rFonts w:eastAsia="Times New Roman" w:cs="Times New Roman"/>
          <w:lang w:eastAsia="de-DE"/>
        </w:rPr>
        <w:t xml:space="preserve">("am Tag") +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(Piel-Infinitiv von </w:t>
      </w:r>
      <w:r w:rsidRPr="003B13B1">
        <w:rPr>
          <w:rFonts w:eastAsia="Times New Roman" w:cs="Times New Roman"/>
          <w:b/>
          <w:bCs/>
          <w:rtl/>
          <w:lang w:eastAsia="de-DE"/>
        </w:rPr>
        <w:t>דבר</w:t>
      </w:r>
      <w:r w:rsidRPr="003B13B1">
        <w:rPr>
          <w:rFonts w:eastAsia="Times New Roman" w:cs="Times New Roman"/>
          <w:lang w:eastAsia="de-DE"/>
        </w:rPr>
        <w:t xml:space="preserve">) + </w:t>
      </w:r>
      <w:r w:rsidRPr="003B13B1">
        <w:rPr>
          <w:rFonts w:eastAsia="Times New Roman" w:cs="Times New Roman"/>
          <w:b/>
          <w:bCs/>
          <w:rtl/>
          <w:lang w:eastAsia="de-DE"/>
        </w:rPr>
        <w:t>יְהוָה 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בְּאֶרֶץ מִצְרַיִם</w:t>
      </w:r>
      <w:r w:rsidRPr="003B13B1">
        <w:rPr>
          <w:rFonts w:eastAsia="Times New Roman" w:cs="Times New Roman"/>
          <w:lang w:eastAsia="de-DE"/>
        </w:rPr>
        <w:t>.</w:t>
      </w:r>
    </w:p>
    <w:p w14:paraId="5A33CE0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Diese Formel nimmt die Erzählung nach der genealogischen Einschaltung (V.14-27) wieder auf und führt zurück zu V.13.</w:t>
      </w:r>
    </w:p>
    <w:p w14:paraId="1072EC1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בְּיוֹם דִּבֶּר</w:t>
      </w:r>
      <w:r w:rsidRPr="003B13B1">
        <w:rPr>
          <w:rFonts w:eastAsia="Times New Roman" w:cs="Times New Roman"/>
          <w:rtl/>
          <w:lang w:eastAsia="de-DE"/>
        </w:rPr>
        <w:t xml:space="preserve"> </w:t>
      </w:r>
      <w:r w:rsidRPr="003B13B1">
        <w:rPr>
          <w:rFonts w:eastAsia="Times New Roman" w:cs="Times New Roman"/>
          <w:lang w:eastAsia="de-DE"/>
        </w:rPr>
        <w:t xml:space="preserve">zeigt den spezifischen Zeitpunkt der göttlichen Rede. </w:t>
      </w:r>
      <w:r w:rsidRPr="003B13B1">
        <w:rPr>
          <w:rFonts w:eastAsia="Times New Roman" w:cs="Times New Roman"/>
          <w:b/>
          <w:bCs/>
          <w:rtl/>
          <w:lang w:eastAsia="de-DE"/>
        </w:rPr>
        <w:t>בְּאֶרֶץ מִצְרַיִם</w:t>
      </w:r>
      <w:r w:rsidRPr="003B13B1">
        <w:rPr>
          <w:rFonts w:eastAsia="Times New Roman" w:cs="Times New Roman"/>
          <w:rtl/>
          <w:lang w:eastAsia="de-DE"/>
        </w:rPr>
        <w:t xml:space="preserve"> </w:t>
      </w:r>
      <w:r w:rsidRPr="003B13B1">
        <w:rPr>
          <w:rFonts w:eastAsia="Times New Roman" w:cs="Times New Roman"/>
          <w:lang w:eastAsia="de-DE"/>
        </w:rPr>
        <w:t>lokalisiert das Ereignis.</w:t>
      </w:r>
    </w:p>
    <w:p w14:paraId="23D7B4C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Wendung </w:t>
      </w:r>
      <w:r w:rsidRPr="003B13B1">
        <w:rPr>
          <w:rFonts w:eastAsia="Times New Roman" w:cs="Times New Roman"/>
          <w:b/>
          <w:bCs/>
          <w:rtl/>
          <w:lang w:eastAsia="de-DE"/>
        </w:rPr>
        <w:t>וַיְהִי בְּיוֹם</w:t>
      </w:r>
      <w:r w:rsidRPr="003B13B1">
        <w:rPr>
          <w:rFonts w:eastAsia="Times New Roman" w:cs="Times New Roman"/>
          <w:rtl/>
          <w:lang w:eastAsia="de-DE"/>
        </w:rPr>
        <w:t xml:space="preserve"> </w:t>
      </w:r>
      <w:r w:rsidRPr="003B13B1">
        <w:rPr>
          <w:rFonts w:eastAsia="Times New Roman" w:cs="Times New Roman"/>
          <w:lang w:eastAsia="de-DE"/>
        </w:rPr>
        <w:t>ist eine standardmäßige Wiederaufnahme-Formel nach Exkursen oder Einschüben.</w:t>
      </w:r>
    </w:p>
    <w:p w14:paraId="253FE7C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וַיְהִי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ἐγενήθη</w:t>
      </w:r>
      <w:proofErr w:type="spellEnd"/>
      <w:r w:rsidRPr="003B13B1">
        <w:rPr>
          <w:rFonts w:eastAsia="Times New Roman" w:cs="Times New Roman"/>
          <w:lang w:eastAsia="de-DE"/>
        </w:rPr>
        <w:t xml:space="preserve"> ("es geschah"), </w:t>
      </w:r>
      <w:r w:rsidRPr="003B13B1">
        <w:rPr>
          <w:rFonts w:eastAsia="Times New Roman" w:cs="Times New Roman"/>
          <w:b/>
          <w:bCs/>
          <w:rtl/>
          <w:lang w:eastAsia="de-DE"/>
        </w:rPr>
        <w:t>בְּיוֹם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ἡμέρᾳ</w:t>
      </w:r>
      <w:proofErr w:type="spellEnd"/>
      <w:r w:rsidRPr="003B13B1">
        <w:rPr>
          <w:rFonts w:eastAsia="Times New Roman" w:cs="Times New Roman"/>
          <w:lang w:eastAsia="de-DE"/>
        </w:rPr>
        <w:t xml:space="preserve"> ("am Tag") und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ἐλάλησεν</w:t>
      </w:r>
      <w:proofErr w:type="spellEnd"/>
      <w:r w:rsidRPr="003B13B1">
        <w:rPr>
          <w:rFonts w:eastAsia="Times New Roman" w:cs="Times New Roman"/>
          <w:lang w:eastAsia="de-DE"/>
        </w:rPr>
        <w:t xml:space="preserve"> ("er sprach").</w:t>
      </w:r>
    </w:p>
    <w:p w14:paraId="1FAB85D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Wiederaufnahme-Formel zur Rückkehr zur Haupterzählung nach genealogischem Exkurs.</w:t>
      </w:r>
    </w:p>
    <w:p w14:paraId="1239C2E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Es geschah an dem Tag, als JHWH zu Mose im Land Ägypten redete - Rückkehr zur Haupterzählung.</w:t>
      </w:r>
    </w:p>
    <w:p w14:paraId="4CF6C3D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6,29</w:t>
      </w:r>
    </w:p>
    <w:p w14:paraId="31C3606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וַיְדַבֵּ֧ר יְהוָ֛ה אֶל־מֹשֶׁ֥ה לֵּאמֹ֖ר אֲנִ֣י יְהוָ֑ה דַּבֵּ֗ר אֶל־פַּרְעֹה֙ מֶ֣לֶךְ מִצְרַ֔יִם אֵ֛ת כָּל־אֲשֶׁ֥ר אֲנִ֖י דֹּבֵ֥ר אֵלֶֽיךָ׃</w:t>
      </w:r>
    </w:p>
    <w:p w14:paraId="2F570938" w14:textId="717C68D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redete der Ewige zu Mose, sagend: Ich bin der Ewige. Rede zu </w:t>
      </w:r>
      <w:r w:rsidR="00575C59">
        <w:rPr>
          <w:rFonts w:eastAsia="Times New Roman" w:cs="Times New Roman"/>
          <w:lang w:eastAsia="de-DE"/>
        </w:rPr>
        <w:t>Par’o</w:t>
      </w:r>
      <w:r w:rsidRPr="003B13B1">
        <w:rPr>
          <w:rFonts w:eastAsia="Times New Roman" w:cs="Times New Roman"/>
          <w:lang w:eastAsia="de-DE"/>
        </w:rPr>
        <w:t>, dem König von Ägypten, alles, was ich zu dir rede.</w:t>
      </w:r>
    </w:p>
    <w:p w14:paraId="3909781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BC7F5DA">
          <v:rect id="_x0000_i1176" style="width:0;height:1.5pt" o:hralign="center" o:hrstd="t" o:hr="t" fillcolor="#a0a0a0" stroked="f"/>
        </w:pict>
      </w:r>
    </w:p>
    <w:p w14:paraId="3B5106E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וַיְדַבֵּר יְהוָה אֶל־מֹשֶׁה לֵּאמֹר</w:t>
      </w:r>
      <w:r w:rsidRPr="003B13B1">
        <w:rPr>
          <w:rFonts w:eastAsia="Times New Roman" w:cs="Times New Roman"/>
          <w:rtl/>
          <w:lang w:eastAsia="de-DE"/>
        </w:rPr>
        <w:t xml:space="preserve"> </w:t>
      </w:r>
      <w:r w:rsidRPr="003B13B1">
        <w:rPr>
          <w:rFonts w:eastAsia="Times New Roman" w:cs="Times New Roman"/>
          <w:lang w:eastAsia="de-DE"/>
        </w:rPr>
        <w:t xml:space="preserve">ist die standardmäßige Einleitung göttlicher Rede: wayyiqtol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 +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לֵּאמֹר</w:t>
      </w:r>
      <w:r w:rsidRPr="003B13B1">
        <w:rPr>
          <w:rFonts w:eastAsia="Times New Roman" w:cs="Times New Roman"/>
          <w:lang w:eastAsia="de-DE"/>
        </w:rPr>
        <w:t>.</w:t>
      </w:r>
    </w:p>
    <w:p w14:paraId="2E8207F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ist die Selbstoffenbarungsformel, die die Autorität der folgenden Anweisung begründet.</w:t>
      </w:r>
    </w:p>
    <w:p w14:paraId="4D78258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דַּבֵּ֗ר אֶל־פַּרְעֹה֙ מֶ֣לֶךְ מִצְרַ֔יִם אֵ֛ת כָּל־אֲשֶׁ֥ר אֲנִ֖י דֹּבֵ֥ר אֵלֶֽיךָ</w:t>
      </w:r>
      <w:r w:rsidRPr="003B13B1">
        <w:rPr>
          <w:rFonts w:eastAsia="Times New Roman" w:cs="Times New Roman"/>
          <w:rtl/>
          <w:lang w:eastAsia="de-DE"/>
        </w:rPr>
        <w:t xml:space="preserve"> </w:t>
      </w:r>
      <w:r w:rsidRPr="003B13B1">
        <w:rPr>
          <w:rFonts w:eastAsia="Times New Roman" w:cs="Times New Roman"/>
          <w:lang w:eastAsia="de-DE"/>
        </w:rPr>
        <w:t xml:space="preserve">ist der Auftrag: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(Piel-Imperativ von </w:t>
      </w:r>
      <w:r w:rsidRPr="003B13B1">
        <w:rPr>
          <w:rFonts w:eastAsia="Times New Roman" w:cs="Times New Roman"/>
          <w:b/>
          <w:bCs/>
          <w:rtl/>
          <w:lang w:eastAsia="de-DE"/>
        </w:rPr>
        <w:t>דבר</w:t>
      </w:r>
      <w:r w:rsidRPr="003B13B1">
        <w:rPr>
          <w:rFonts w:eastAsia="Times New Roman" w:cs="Times New Roman"/>
          <w:lang w:eastAsia="de-DE"/>
        </w:rPr>
        <w:t xml:space="preserve">) + </w:t>
      </w:r>
      <w:r w:rsidRPr="003B13B1">
        <w:rPr>
          <w:rFonts w:eastAsia="Times New Roman" w:cs="Times New Roman"/>
          <w:b/>
          <w:bCs/>
          <w:rtl/>
          <w:lang w:eastAsia="de-DE"/>
        </w:rPr>
        <w:t>אֶל־פַּרְעֹה מֶלֶךְ 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 כָּל־אֲשֶׁר אֲנִי דֹבֵר אֵלֶיךָ</w:t>
      </w:r>
      <w:r w:rsidRPr="003B13B1">
        <w:rPr>
          <w:rFonts w:eastAsia="Times New Roman" w:cs="Times New Roman"/>
          <w:rtl/>
          <w:lang w:eastAsia="de-DE"/>
        </w:rPr>
        <w:t xml:space="preserve"> </w:t>
      </w:r>
      <w:r w:rsidRPr="003B13B1">
        <w:rPr>
          <w:rFonts w:eastAsia="Times New Roman" w:cs="Times New Roman"/>
          <w:lang w:eastAsia="de-DE"/>
        </w:rPr>
        <w:t>(umfassender Relativsatz).</w:t>
      </w:r>
    </w:p>
    <w:p w14:paraId="1543CE7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 xml:space="preserve">wiederholt die fundamentale Gottesnamens-Offenbarung aus V.2. </w:t>
      </w:r>
      <w:r w:rsidRPr="003B13B1">
        <w:rPr>
          <w:rFonts w:eastAsia="Times New Roman" w:cs="Times New Roman"/>
          <w:b/>
          <w:bCs/>
          <w:rtl/>
          <w:lang w:eastAsia="de-DE"/>
        </w:rPr>
        <w:t>דַּבֵּר אֶל</w:t>
      </w:r>
      <w:r w:rsidRPr="003B13B1">
        <w:rPr>
          <w:rFonts w:eastAsia="Times New Roman" w:cs="Times New Roman"/>
          <w:rtl/>
          <w:lang w:eastAsia="de-DE"/>
        </w:rPr>
        <w:t xml:space="preserve"> </w:t>
      </w:r>
      <w:r w:rsidRPr="003B13B1">
        <w:rPr>
          <w:rFonts w:eastAsia="Times New Roman" w:cs="Times New Roman"/>
          <w:lang w:eastAsia="de-DE"/>
        </w:rPr>
        <w:t>zeigt direkte Kommunikationsanweisung.</w:t>
      </w:r>
    </w:p>
    <w:p w14:paraId="65543D5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כָּל־אֲשֶׁר אֲנִי דֹבֵר אֵלֶיךָ</w:t>
      </w:r>
      <w:r w:rsidRPr="003B13B1">
        <w:rPr>
          <w:rFonts w:eastAsia="Times New Roman" w:cs="Times New Roman"/>
          <w:rtl/>
          <w:lang w:eastAsia="de-DE"/>
        </w:rPr>
        <w:t xml:space="preserve"> </w:t>
      </w:r>
      <w:r w:rsidRPr="003B13B1">
        <w:rPr>
          <w:rFonts w:eastAsia="Times New Roman" w:cs="Times New Roman"/>
          <w:lang w:eastAsia="de-DE"/>
        </w:rPr>
        <w:t>betont die vollständige Übermittlung aller göttlichen Worte ohne Auslassung oder Änderung.</w:t>
      </w:r>
    </w:p>
    <w:p w14:paraId="6BC2F0F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(Partizip) zeigt kontinuierliche oder zukünftige Rede Gottes zu Mose.</w:t>
      </w:r>
    </w:p>
    <w:p w14:paraId="30A378A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אֲנִי יְהוָה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ἐγώ</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εἰμι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κύριος</w:t>
      </w:r>
      <w:proofErr w:type="spellEnd"/>
      <w:r w:rsidRPr="003B13B1">
        <w:rPr>
          <w:rFonts w:eastAsia="Times New Roman" w:cs="Times New Roman"/>
          <w:lang w:eastAsia="de-DE"/>
        </w:rPr>
        <w:t xml:space="preserve"> ("ich bin der Herr"),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λάλησον</w:t>
      </w:r>
      <w:proofErr w:type="spellEnd"/>
      <w:r w:rsidRPr="003B13B1">
        <w:rPr>
          <w:rFonts w:eastAsia="Times New Roman" w:cs="Times New Roman"/>
          <w:lang w:eastAsia="de-DE"/>
        </w:rPr>
        <w:t xml:space="preserve"> ("sprich") und </w:t>
      </w:r>
      <w:r w:rsidRPr="003B13B1">
        <w:rPr>
          <w:rFonts w:eastAsia="Times New Roman" w:cs="Times New Roman"/>
          <w:b/>
          <w:bCs/>
          <w:rtl/>
          <w:lang w:eastAsia="de-DE"/>
        </w:rPr>
        <w:t>כָּל־אֲשֶׁר</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άντ</w:t>
      </w:r>
      <w:proofErr w:type="spellEnd"/>
      <w:r w:rsidRPr="003B13B1">
        <w:rPr>
          <w:rFonts w:eastAsia="Times New Roman" w:cs="Times New Roman"/>
          <w:lang w:eastAsia="de-DE"/>
        </w:rPr>
        <w:t xml:space="preserve">α </w:t>
      </w:r>
      <w:proofErr w:type="spellStart"/>
      <w:r w:rsidRPr="003B13B1">
        <w:rPr>
          <w:rFonts w:eastAsia="Times New Roman" w:cs="Times New Roman"/>
          <w:lang w:eastAsia="de-DE"/>
        </w:rPr>
        <w:t>ὅσ</w:t>
      </w:r>
      <w:proofErr w:type="spellEnd"/>
      <w:r w:rsidRPr="003B13B1">
        <w:rPr>
          <w:rFonts w:eastAsia="Times New Roman" w:cs="Times New Roman"/>
          <w:lang w:eastAsia="de-DE"/>
        </w:rPr>
        <w:t>α ("alles was").</w:t>
      </w:r>
    </w:p>
    <w:p w14:paraId="0A5812E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Redeeinleitung mit Autoritätsformel und umfassendem Übermittlungsauftrag.</w:t>
      </w:r>
    </w:p>
    <w:p w14:paraId="6FDA1443" w14:textId="5988D7A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 xml:space="preserve">JHWH spricht zu Mose: Ich bin JHWH - rede zu </w:t>
      </w:r>
      <w:r w:rsidR="00575C59">
        <w:rPr>
          <w:rFonts w:eastAsia="Times New Roman" w:cs="Times New Roman"/>
          <w:lang w:eastAsia="de-DE"/>
        </w:rPr>
        <w:t>Par’o</w:t>
      </w:r>
      <w:r w:rsidRPr="003B13B1">
        <w:rPr>
          <w:rFonts w:eastAsia="Times New Roman" w:cs="Times New Roman"/>
          <w:lang w:eastAsia="de-DE"/>
        </w:rPr>
        <w:t xml:space="preserve"> alles, was ich zu dir rede.</w:t>
      </w:r>
    </w:p>
    <w:p w14:paraId="1C48413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6,30</w:t>
      </w:r>
    </w:p>
    <w:p w14:paraId="1AFA534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מֹשֶׁ֖ה לִפְנֵ֣י יְהוָ֑ה הֵ֤ן אֲנִי֙ עֲרַ֣ל שְׂפָתַ֔יִם וְאֵ֕יךְ יִשְׁמַ֥ע אֵלַ֖י פַּרְעֹֽה׃</w:t>
      </w:r>
    </w:p>
    <w:p w14:paraId="10591659" w14:textId="7E192F0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sagte vor dem Ewigen: Siehe, ich bin unbeschnitten an Lippen, und wie sollte </w:t>
      </w:r>
      <w:r w:rsidR="00575C59">
        <w:rPr>
          <w:rFonts w:eastAsia="Times New Roman" w:cs="Times New Roman"/>
          <w:lang w:eastAsia="de-DE"/>
        </w:rPr>
        <w:t>Par’o</w:t>
      </w:r>
      <w:r w:rsidRPr="003B13B1">
        <w:rPr>
          <w:rFonts w:eastAsia="Times New Roman" w:cs="Times New Roman"/>
          <w:lang w:eastAsia="de-DE"/>
        </w:rPr>
        <w:t xml:space="preserve"> auf mich hören?</w:t>
      </w:r>
    </w:p>
    <w:p w14:paraId="44BB021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12F8702">
          <v:rect id="_x0000_i1177" style="width:0;height:1.5pt" o:hralign="center" o:hrstd="t" o:hr="t" fillcolor="#a0a0a0" stroked="f"/>
        </w:pict>
      </w:r>
    </w:p>
    <w:p w14:paraId="554CEB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מֹשֶׁה לִפְנֵי יְהוָה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לִפְנֵי יְהוָה</w:t>
      </w:r>
      <w:r w:rsidRPr="003B13B1">
        <w:rPr>
          <w:rFonts w:eastAsia="Times New Roman" w:cs="Times New Roman"/>
          <w:rtl/>
          <w:lang w:eastAsia="de-DE"/>
        </w:rPr>
        <w:t xml:space="preserve"> </w:t>
      </w:r>
      <w:r w:rsidRPr="003B13B1">
        <w:rPr>
          <w:rFonts w:eastAsia="Times New Roman" w:cs="Times New Roman"/>
          <w:lang w:eastAsia="de-DE"/>
        </w:rPr>
        <w:t>("vor JHWH").</w:t>
      </w:r>
    </w:p>
    <w:p w14:paraId="02FB11B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הֵ֤ן אֲנִי֙ עֲרַ֣ל שְׂפָתַ֔יִם</w:t>
      </w:r>
      <w:r w:rsidRPr="003B13B1">
        <w:rPr>
          <w:rFonts w:eastAsia="Times New Roman" w:cs="Times New Roman"/>
          <w:rtl/>
          <w:lang w:eastAsia="de-DE"/>
        </w:rPr>
        <w:t xml:space="preserve"> </w:t>
      </w:r>
      <w:r w:rsidRPr="003B13B1">
        <w:rPr>
          <w:rFonts w:eastAsia="Times New Roman" w:cs="Times New Roman"/>
          <w:lang w:eastAsia="de-DE"/>
        </w:rPr>
        <w:t xml:space="preserve">ist Moses Selbsteinschätzung: </w:t>
      </w: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("siehe") + </w:t>
      </w:r>
      <w:r w:rsidRPr="003B13B1">
        <w:rPr>
          <w:rFonts w:eastAsia="Times New Roman" w:cs="Times New Roman"/>
          <w:b/>
          <w:bCs/>
          <w:rtl/>
          <w:lang w:eastAsia="de-DE"/>
        </w:rPr>
        <w:t>אֲנִי</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 </w:t>
      </w:r>
      <w:r w:rsidRPr="003B13B1">
        <w:rPr>
          <w:rFonts w:eastAsia="Times New Roman" w:cs="Times New Roman"/>
          <w:b/>
          <w:bCs/>
          <w:rtl/>
          <w:lang w:eastAsia="de-DE"/>
        </w:rPr>
        <w:t>עֲרַל שְׂפָתַיִם</w:t>
      </w:r>
      <w:r w:rsidRPr="003B13B1">
        <w:rPr>
          <w:rFonts w:eastAsia="Times New Roman" w:cs="Times New Roman"/>
          <w:rtl/>
          <w:lang w:eastAsia="de-DE"/>
        </w:rPr>
        <w:t xml:space="preserve"> </w:t>
      </w:r>
      <w:r w:rsidRPr="003B13B1">
        <w:rPr>
          <w:rFonts w:eastAsia="Times New Roman" w:cs="Times New Roman"/>
          <w:lang w:eastAsia="de-DE"/>
        </w:rPr>
        <w:t>("unbeschnitten an Lippen").</w:t>
      </w:r>
    </w:p>
    <w:p w14:paraId="74E34B3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וְאֵ֕יךְ יִשְׁמַ֥ע אֵלַ֖י פַּרְעֹֽה</w:t>
      </w:r>
      <w:r w:rsidRPr="003B13B1">
        <w:rPr>
          <w:rFonts w:eastAsia="Times New Roman" w:cs="Times New Roman"/>
          <w:rtl/>
          <w:lang w:eastAsia="de-DE"/>
        </w:rPr>
        <w:t xml:space="preserve"> </w:t>
      </w:r>
      <w:r w:rsidRPr="003B13B1">
        <w:rPr>
          <w:rFonts w:eastAsia="Times New Roman" w:cs="Times New Roman"/>
          <w:lang w:eastAsia="de-DE"/>
        </w:rPr>
        <w:t xml:space="preserve">ist eine rhetorische Frage: </w:t>
      </w:r>
      <w:r w:rsidRPr="003B13B1">
        <w:rPr>
          <w:rFonts w:eastAsia="Times New Roman" w:cs="Times New Roman"/>
          <w:b/>
          <w:bCs/>
          <w:rtl/>
          <w:lang w:eastAsia="de-DE"/>
        </w:rPr>
        <w:t>וְאֵיךְ</w:t>
      </w:r>
      <w:r w:rsidRPr="003B13B1">
        <w:rPr>
          <w:rFonts w:eastAsia="Times New Roman" w:cs="Times New Roman"/>
          <w:rtl/>
          <w:lang w:eastAsia="de-DE"/>
        </w:rPr>
        <w:t xml:space="preserve"> </w:t>
      </w:r>
      <w:r w:rsidRPr="003B13B1">
        <w:rPr>
          <w:rFonts w:eastAsia="Times New Roman" w:cs="Times New Roman"/>
          <w:lang w:eastAsia="de-DE"/>
        </w:rPr>
        <w:t xml:space="preserve">("und wie") + </w:t>
      </w:r>
      <w:r w:rsidRPr="003B13B1">
        <w:rPr>
          <w:rFonts w:eastAsia="Times New Roman" w:cs="Times New Roman"/>
          <w:b/>
          <w:bCs/>
          <w:rtl/>
          <w:lang w:eastAsia="de-DE"/>
        </w:rPr>
        <w:t>יִשְׁמַע</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שׁמע</w:t>
      </w:r>
      <w:r w:rsidRPr="003B13B1">
        <w:rPr>
          <w:rFonts w:eastAsia="Times New Roman" w:cs="Times New Roman"/>
          <w:lang w:eastAsia="de-DE"/>
        </w:rPr>
        <w:t xml:space="preserve">, "hören", dritte Person maskulin Singular) + </w:t>
      </w:r>
      <w:r w:rsidRPr="003B13B1">
        <w:rPr>
          <w:rFonts w:eastAsia="Times New Roman" w:cs="Times New Roman"/>
          <w:b/>
          <w:bCs/>
          <w:rtl/>
          <w:lang w:eastAsia="de-DE"/>
        </w:rPr>
        <w:t>אֵלַי</w:t>
      </w:r>
      <w:r w:rsidRPr="003B13B1">
        <w:rPr>
          <w:rFonts w:eastAsia="Times New Roman" w:cs="Times New Roman"/>
          <w:rtl/>
          <w:lang w:eastAsia="de-DE"/>
        </w:rPr>
        <w:t xml:space="preserve"> </w:t>
      </w:r>
      <w:r w:rsidRPr="003B13B1">
        <w:rPr>
          <w:rFonts w:eastAsia="Times New Roman" w:cs="Times New Roman"/>
          <w:lang w:eastAsia="de-DE"/>
        </w:rPr>
        <w:t xml:space="preserve">("auf mich") + </w:t>
      </w:r>
      <w:r w:rsidRPr="003B13B1">
        <w:rPr>
          <w:rFonts w:eastAsia="Times New Roman" w:cs="Times New Roman"/>
          <w:b/>
          <w:bCs/>
          <w:rtl/>
          <w:lang w:eastAsia="de-DE"/>
        </w:rPr>
        <w:t>פַּרְעֹה</w:t>
      </w:r>
      <w:r w:rsidRPr="003B13B1">
        <w:rPr>
          <w:rFonts w:eastAsia="Times New Roman" w:cs="Times New Roman"/>
          <w:lang w:eastAsia="de-DE"/>
        </w:rPr>
        <w:t>.</w:t>
      </w:r>
    </w:p>
    <w:p w14:paraId="4ECA07A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עֲרַל שְׂפָתַיִם</w:t>
      </w:r>
      <w:r w:rsidRPr="003B13B1">
        <w:rPr>
          <w:rFonts w:eastAsia="Times New Roman" w:cs="Times New Roman"/>
          <w:rtl/>
          <w:lang w:eastAsia="de-DE"/>
        </w:rPr>
        <w:t xml:space="preserve"> </w:t>
      </w:r>
      <w:r w:rsidRPr="003B13B1">
        <w:rPr>
          <w:rFonts w:eastAsia="Times New Roman" w:cs="Times New Roman"/>
          <w:lang w:eastAsia="de-DE"/>
        </w:rPr>
        <w:t>wiederholt Moses Einwand aus V.12 - wörtlich "unbeschnitten an Lippen", d.h. sprachbehindert oder ungewandt im Reden.</w:t>
      </w:r>
    </w:p>
    <w:p w14:paraId="37946DC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Moses Einwand ist identisch mit V.12, zeigt seine anhaltende Unsicherheit trotz aller göttlichen Zusagen und der langen theologischen Belehrung.</w:t>
      </w:r>
    </w:p>
    <w:p w14:paraId="5443680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לִפְנֵי יְהוָה</w:t>
      </w:r>
      <w:r w:rsidRPr="003B13B1">
        <w:rPr>
          <w:rFonts w:eastAsia="Times New Roman" w:cs="Times New Roman"/>
          <w:rtl/>
          <w:lang w:eastAsia="de-DE"/>
        </w:rPr>
        <w:t xml:space="preserve"> </w:t>
      </w:r>
      <w:r w:rsidRPr="003B13B1">
        <w:rPr>
          <w:rFonts w:eastAsia="Times New Roman" w:cs="Times New Roman"/>
          <w:lang w:eastAsia="de-DE"/>
        </w:rPr>
        <w:t>zeigt Moses direkte, vertraute Konfrontation mit Gott in seiner Klage.</w:t>
      </w:r>
    </w:p>
    <w:p w14:paraId="38FA58AA" w14:textId="524A564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835899">
        <w:t>verwendet wieder "</w:t>
      </w:r>
      <w:proofErr w:type="spellStart"/>
      <w:r w:rsidR="00835899">
        <w:t>ἰσχνόφωνός</w:t>
      </w:r>
      <w:proofErr w:type="spellEnd"/>
      <w:r w:rsidR="00835899">
        <w:t xml:space="preserve"> </w:t>
      </w:r>
      <w:proofErr w:type="spellStart"/>
      <w:r w:rsidR="00835899">
        <w:t>εἰμι</w:t>
      </w:r>
      <w:proofErr w:type="spellEnd"/>
      <w:r w:rsidR="00835899">
        <w:t>" (schwachstimmig bin ich) für "</w:t>
      </w:r>
      <w:r w:rsidR="00835899">
        <w:rPr>
          <w:rtl/>
        </w:rPr>
        <w:t>עֲרַ֣ל שְׂפָתַ֔יִם</w:t>
      </w:r>
      <w:r w:rsidR="00835899">
        <w:t>" (unbeschnittener Lippen), wie bereits in Kapitel 4.</w:t>
      </w:r>
    </w:p>
    <w:p w14:paraId="77284B3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Moses wiederholter Einwand mit Selbstcharakterisierung und rhetorischer Unmöglichkeitsfrage.</w:t>
      </w:r>
    </w:p>
    <w:p w14:paraId="5FDA9EE6" w14:textId="38BF89D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Mose wiederholt seinen Einwand vor Gott: Er sei sprachbehindert - wie soll </w:t>
      </w:r>
      <w:r w:rsidR="00575C59">
        <w:rPr>
          <w:rFonts w:eastAsia="Times New Roman" w:cs="Times New Roman"/>
          <w:lang w:eastAsia="de-DE"/>
        </w:rPr>
        <w:t>Par’o</w:t>
      </w:r>
      <w:r w:rsidRPr="003B13B1">
        <w:rPr>
          <w:rFonts w:eastAsia="Times New Roman" w:cs="Times New Roman"/>
          <w:lang w:eastAsia="de-DE"/>
        </w:rPr>
        <w:t xml:space="preserve"> auf ihn hören?</w:t>
      </w:r>
    </w:p>
    <w:p w14:paraId="3478C43A"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w:t>
      </w:r>
    </w:p>
    <w:p w14:paraId="180CAA4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רְאֵ֛ה נְתַתִּ֥יךָ אֱלֹהִ֖ים לְפַרְעֹ֑ה וְאַהֲרֹ֥ן אָחִ֖יךָ יִהְיֶ֥ה נְבִיאֶֽךָ׃</w:t>
      </w:r>
    </w:p>
    <w:p w14:paraId="38EE45E2" w14:textId="469E02E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Siehe, ich habe dich dem </w:t>
      </w:r>
      <w:r w:rsidR="00575C59">
        <w:rPr>
          <w:rFonts w:eastAsia="Times New Roman" w:cs="Times New Roman"/>
          <w:lang w:eastAsia="de-DE"/>
        </w:rPr>
        <w:t>Par’o</w:t>
      </w:r>
      <w:r w:rsidRPr="003B13B1">
        <w:rPr>
          <w:rFonts w:eastAsia="Times New Roman" w:cs="Times New Roman"/>
          <w:lang w:eastAsia="de-DE"/>
        </w:rPr>
        <w:t xml:space="preserve"> zum Gott gegeben, und Aaron, dein Bruder, wird dein Prophet sein.</w:t>
      </w:r>
    </w:p>
    <w:p w14:paraId="27FBB6E2"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DC8AFF2">
          <v:rect id="_x0000_i1178" style="width:0;height:1.5pt" o:hralign="center" o:hrstd="t" o:hr="t" fillcolor="#a0a0a0" stroked="f"/>
        </w:pict>
      </w:r>
    </w:p>
    <w:p w14:paraId="7EA3D66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w:t>
      </w:r>
      <w:r w:rsidRPr="003B13B1">
        <w:rPr>
          <w:rFonts w:eastAsia="Times New Roman" w:cs="Times New Roman"/>
          <w:rtl/>
          <w:lang w:eastAsia="de-DE"/>
        </w:rPr>
        <w:t xml:space="preserve"> </w:t>
      </w:r>
      <w:r w:rsidRPr="003B13B1">
        <w:rPr>
          <w:rFonts w:eastAsia="Times New Roman" w:cs="Times New Roman"/>
          <w:lang w:eastAsia="de-DE"/>
        </w:rPr>
        <w:t xml:space="preserve">ist die standardmäßige Einleitung göttlicher Rede. </w:t>
      </w:r>
      <w:r w:rsidRPr="003B13B1">
        <w:rPr>
          <w:rFonts w:eastAsia="Times New Roman" w:cs="Times New Roman"/>
          <w:b/>
          <w:bCs/>
          <w:rtl/>
          <w:lang w:eastAsia="de-DE"/>
        </w:rPr>
        <w:t>רְאֵה נְתַתִּיךָ אֱלֹהִים לְפַרְעֹה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רְאֵה</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ראה</w:t>
      </w:r>
      <w:r w:rsidRPr="003B13B1">
        <w:rPr>
          <w:rFonts w:eastAsia="Times New Roman" w:cs="Times New Roman"/>
          <w:lang w:eastAsia="de-DE"/>
        </w:rPr>
        <w:t xml:space="preserve">, "siehe") + </w:t>
      </w:r>
      <w:r w:rsidRPr="003B13B1">
        <w:rPr>
          <w:rFonts w:eastAsia="Times New Roman" w:cs="Times New Roman"/>
          <w:b/>
          <w:bCs/>
          <w:rtl/>
          <w:lang w:eastAsia="de-DE"/>
        </w:rPr>
        <w:t>נְתַתִּיךָ</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נתן</w:t>
      </w:r>
      <w:r w:rsidRPr="003B13B1">
        <w:rPr>
          <w:rFonts w:eastAsia="Times New Roman" w:cs="Times New Roman"/>
          <w:lang w:eastAsia="de-DE"/>
        </w:rPr>
        <w:t xml:space="preserve">, "geben", erste Person Singular mit Objektsuffix) + </w:t>
      </w:r>
      <w:r w:rsidRPr="003B13B1">
        <w:rPr>
          <w:rFonts w:eastAsia="Times New Roman" w:cs="Times New Roman"/>
          <w:b/>
          <w:bCs/>
          <w:rtl/>
          <w:lang w:eastAsia="de-DE"/>
        </w:rPr>
        <w:t>אֱלֹהִים לְפַרְעֹה</w:t>
      </w:r>
      <w:r w:rsidRPr="003B13B1">
        <w:rPr>
          <w:rFonts w:eastAsia="Times New Roman" w:cs="Times New Roman"/>
          <w:rtl/>
          <w:lang w:eastAsia="de-DE"/>
        </w:rPr>
        <w:t xml:space="preserve"> </w:t>
      </w:r>
      <w:r w:rsidRPr="003B13B1">
        <w:rPr>
          <w:rFonts w:eastAsia="Times New Roman" w:cs="Times New Roman"/>
          <w:lang w:eastAsia="de-DE"/>
        </w:rPr>
        <w:t>(prädikativer Akkusativ + Dativ).</w:t>
      </w:r>
    </w:p>
    <w:p w14:paraId="6E648F7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וְאַהֲרֹן אָחִיךָ יִהְיֶה נְבִיאֶךָ</w:t>
      </w:r>
      <w:r w:rsidRPr="003B13B1">
        <w:rPr>
          <w:rFonts w:eastAsia="Times New Roman" w:cs="Times New Roman"/>
          <w:rtl/>
          <w:lang w:eastAsia="de-DE"/>
        </w:rPr>
        <w:t xml:space="preserve"> </w:t>
      </w:r>
      <w:r w:rsidRPr="003B13B1">
        <w:rPr>
          <w:rFonts w:eastAsia="Times New Roman" w:cs="Times New Roman"/>
          <w:lang w:eastAsia="de-DE"/>
        </w:rPr>
        <w:t xml:space="preserve">ist koordiniert: </w:t>
      </w:r>
      <w:r w:rsidRPr="003B13B1">
        <w:rPr>
          <w:rFonts w:eastAsia="Times New Roman" w:cs="Times New Roman"/>
          <w:b/>
          <w:bCs/>
          <w:rtl/>
          <w:lang w:eastAsia="de-DE"/>
        </w:rPr>
        <w:t>וְאַהֲרֹן אָחִיךָ</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יִהְיֶה</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היה</w:t>
      </w:r>
      <w:r w:rsidRPr="003B13B1">
        <w:rPr>
          <w:rFonts w:eastAsia="Times New Roman" w:cs="Times New Roman"/>
          <w:lang w:eastAsia="de-DE"/>
        </w:rPr>
        <w:t xml:space="preserve">, dritte Person maskulin Singular) + </w:t>
      </w:r>
      <w:r w:rsidRPr="003B13B1">
        <w:rPr>
          <w:rFonts w:eastAsia="Times New Roman" w:cs="Times New Roman"/>
          <w:b/>
          <w:bCs/>
          <w:rtl/>
          <w:lang w:eastAsia="de-DE"/>
        </w:rPr>
        <w:t>נְבִיאֶךָ</w:t>
      </w:r>
      <w:r w:rsidRPr="003B13B1">
        <w:rPr>
          <w:rFonts w:eastAsia="Times New Roman" w:cs="Times New Roman"/>
          <w:rtl/>
          <w:lang w:eastAsia="de-DE"/>
        </w:rPr>
        <w:t xml:space="preserve"> </w:t>
      </w:r>
      <w:r w:rsidRPr="003B13B1">
        <w:rPr>
          <w:rFonts w:eastAsia="Times New Roman" w:cs="Times New Roman"/>
          <w:lang w:eastAsia="de-DE"/>
        </w:rPr>
        <w:t>("dein Prophet").</w:t>
      </w:r>
    </w:p>
    <w:p w14:paraId="22DFEF71" w14:textId="142D494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נתן אֱלֹהִים לְ</w:t>
      </w:r>
      <w:r w:rsidRPr="003B13B1">
        <w:rPr>
          <w:rFonts w:eastAsia="Times New Roman" w:cs="Times New Roman"/>
          <w:rtl/>
          <w:lang w:eastAsia="de-DE"/>
        </w:rPr>
        <w:t xml:space="preserve"> </w:t>
      </w:r>
      <w:r w:rsidRPr="003B13B1">
        <w:rPr>
          <w:rFonts w:eastAsia="Times New Roman" w:cs="Times New Roman"/>
          <w:lang w:eastAsia="de-DE"/>
        </w:rPr>
        <w:t xml:space="preserve">bedeutet "jemandem als Gott setzen". Dies ist eine außergewöhnliche Aussage: Mose wird </w:t>
      </w:r>
      <w:r w:rsidR="00575C59">
        <w:rPr>
          <w:rFonts w:eastAsia="Times New Roman" w:cs="Times New Roman"/>
          <w:lang w:eastAsia="de-DE"/>
        </w:rPr>
        <w:t>Par’o</w:t>
      </w:r>
      <w:r w:rsidRPr="003B13B1">
        <w:rPr>
          <w:rFonts w:eastAsia="Times New Roman" w:cs="Times New Roman"/>
          <w:lang w:eastAsia="de-DE"/>
        </w:rPr>
        <w:t xml:space="preserve"> gegenüber göttliche Autorität haben.</w:t>
      </w:r>
    </w:p>
    <w:p w14:paraId="03F1929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נָבִיא</w:t>
      </w:r>
      <w:r w:rsidRPr="003B13B1">
        <w:rPr>
          <w:rFonts w:eastAsia="Times New Roman" w:cs="Times New Roman"/>
          <w:rtl/>
          <w:lang w:eastAsia="de-DE"/>
        </w:rPr>
        <w:t xml:space="preserve"> </w:t>
      </w:r>
      <w:r w:rsidRPr="003B13B1">
        <w:rPr>
          <w:rFonts w:eastAsia="Times New Roman" w:cs="Times New Roman"/>
          <w:lang w:eastAsia="de-DE"/>
        </w:rPr>
        <w:t xml:space="preserve">bezeichnet einen Propheten als Sprecher und Verkünder. Aaron wird Moses "Mund" sein (vgl. 4,16: </w:t>
      </w:r>
      <w:r w:rsidRPr="003B13B1">
        <w:rPr>
          <w:rFonts w:eastAsia="Times New Roman" w:cs="Times New Roman"/>
          <w:b/>
          <w:bCs/>
          <w:rtl/>
          <w:lang w:eastAsia="de-DE"/>
        </w:rPr>
        <w:t>יִהְיֶה־לְּךָ לְפֶה</w:t>
      </w:r>
      <w:r w:rsidRPr="003B13B1">
        <w:rPr>
          <w:rFonts w:eastAsia="Times New Roman" w:cs="Times New Roman"/>
          <w:lang w:eastAsia="de-DE"/>
        </w:rPr>
        <w:t>).</w:t>
      </w:r>
    </w:p>
    <w:p w14:paraId="6591DB89" w14:textId="426EB80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Metapher schafft eine göttliche Hierarchie: JHWH → Mose (als "Gott") → Aaron (als "Prophet") → </w:t>
      </w:r>
      <w:r w:rsidR="00575C59">
        <w:rPr>
          <w:rFonts w:eastAsia="Times New Roman" w:cs="Times New Roman"/>
          <w:lang w:eastAsia="de-DE"/>
        </w:rPr>
        <w:t>Par’o</w:t>
      </w:r>
      <w:r w:rsidRPr="003B13B1">
        <w:rPr>
          <w:rFonts w:eastAsia="Times New Roman" w:cs="Times New Roman"/>
          <w:lang w:eastAsia="de-DE"/>
        </w:rPr>
        <w:t>.</w:t>
      </w:r>
    </w:p>
    <w:p w14:paraId="279FFC7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נְתַתִּיךָ אֱלֹהִים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δέδωκά</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σε</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θεόν</w:t>
      </w:r>
      <w:proofErr w:type="spellEnd"/>
      <w:r w:rsidRPr="003B13B1">
        <w:rPr>
          <w:rFonts w:eastAsia="Times New Roman" w:cs="Times New Roman"/>
          <w:lang w:eastAsia="de-DE"/>
        </w:rPr>
        <w:t xml:space="preserve"> ("ich habe dich als Gott gegeben"), </w:t>
      </w:r>
      <w:r w:rsidRPr="003B13B1">
        <w:rPr>
          <w:rFonts w:eastAsia="Times New Roman" w:cs="Times New Roman"/>
          <w:b/>
          <w:bCs/>
          <w:rtl/>
          <w:lang w:eastAsia="de-DE"/>
        </w:rPr>
        <w:t>לְפַרְעֹה</w:t>
      </w:r>
      <w:r w:rsidRPr="003B13B1">
        <w:rPr>
          <w:rFonts w:eastAsia="Times New Roman" w:cs="Times New Roman"/>
          <w:rtl/>
          <w:lang w:eastAsia="de-DE"/>
        </w:rPr>
        <w:t xml:space="preserve"> </w:t>
      </w:r>
      <w:r w:rsidRPr="003B13B1">
        <w:rPr>
          <w:rFonts w:eastAsia="Times New Roman" w:cs="Times New Roman"/>
          <w:lang w:eastAsia="de-DE"/>
        </w:rPr>
        <w:t xml:space="preserve">mit Φαραω (Dativ) und </w:t>
      </w:r>
      <w:r w:rsidRPr="003B13B1">
        <w:rPr>
          <w:rFonts w:eastAsia="Times New Roman" w:cs="Times New Roman"/>
          <w:b/>
          <w:bCs/>
          <w:rtl/>
          <w:lang w:eastAsia="de-DE"/>
        </w:rPr>
        <w:t>נְבִיאֶךָ</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ροφήτης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σου</w:t>
      </w:r>
      <w:proofErr w:type="spellEnd"/>
      <w:r w:rsidRPr="003B13B1">
        <w:rPr>
          <w:rFonts w:eastAsia="Times New Roman" w:cs="Times New Roman"/>
          <w:lang w:eastAsia="de-DE"/>
        </w:rPr>
        <w:t xml:space="preserve"> ("dein Prophet").</w:t>
      </w:r>
    </w:p>
    <w:p w14:paraId="3FA48DE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Antwort auf Moses Einwände mit Aufmerksamkeitspartikel, metaphorischer Autoritätszuweisung und komplementärer Rollenbestimmung.</w:t>
      </w:r>
    </w:p>
    <w:p w14:paraId="26E4FE16" w14:textId="2211B18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Gott antwortet auf Moses Spracheinwände: Du wirst </w:t>
      </w:r>
      <w:r w:rsidR="00575C59">
        <w:rPr>
          <w:rFonts w:eastAsia="Times New Roman" w:cs="Times New Roman"/>
          <w:lang w:eastAsia="de-DE"/>
        </w:rPr>
        <w:t>Par’o</w:t>
      </w:r>
      <w:r w:rsidRPr="003B13B1">
        <w:rPr>
          <w:rFonts w:eastAsia="Times New Roman" w:cs="Times New Roman"/>
          <w:lang w:eastAsia="de-DE"/>
        </w:rPr>
        <w:t xml:space="preserve"> gegenüber göttliche Autorität haben, Aaron wird dein Prophet/Sprecher sein.</w:t>
      </w:r>
    </w:p>
    <w:p w14:paraId="39F44EA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w:t>
      </w:r>
    </w:p>
    <w:p w14:paraId="6C7B6E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אַתָּ֣ה תְדַבֵּ֔ר אֵ֖ת כָּל־אֲשֶׁ֣ר אֲצַוֶּ֑ךָּ וְאַהֲרֹ֤ן אָחִ֨יךָ֙ יְדַבֵּ֣ר אֶל־פַּרְעֹ֔ה וְשִׁלַּ֥ח אֶת־בְּנֵֽי־יִשְׂרָאֵ֖ל מֵאַרְצֹֽו׃</w:t>
      </w:r>
    </w:p>
    <w:p w14:paraId="564590A5" w14:textId="36F69AC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Du sollst alles reden, was ich dir gebieten werde, und Aaron, dein Bruder, soll zu </w:t>
      </w:r>
      <w:r w:rsidR="00575C59">
        <w:rPr>
          <w:rFonts w:eastAsia="Times New Roman" w:cs="Times New Roman"/>
          <w:lang w:eastAsia="de-DE"/>
        </w:rPr>
        <w:t>Par’o</w:t>
      </w:r>
      <w:r w:rsidRPr="003B13B1">
        <w:rPr>
          <w:rFonts w:eastAsia="Times New Roman" w:cs="Times New Roman"/>
          <w:lang w:eastAsia="de-DE"/>
        </w:rPr>
        <w:t xml:space="preserve"> reden, dass er die Söhne Israels aus seinem Land ziehen lasse.</w:t>
      </w:r>
    </w:p>
    <w:p w14:paraId="45CADFE2"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7128AC3">
          <v:rect id="_x0000_i1179" style="width:0;height:1.5pt" o:hralign="center" o:hrstd="t" o:hr="t" fillcolor="#a0a0a0" stroked="f"/>
        </w:pict>
      </w:r>
    </w:p>
    <w:p w14:paraId="12FBC80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אַתָּה תְדַבֵּר אֵת כָּל־אֲשֶׁר אֲצַוֶּךָּ</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אַתָּה</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 </w:t>
      </w:r>
      <w:r w:rsidRPr="003B13B1">
        <w:rPr>
          <w:rFonts w:eastAsia="Times New Roman" w:cs="Times New Roman"/>
          <w:b/>
          <w:bCs/>
          <w:rtl/>
          <w:lang w:eastAsia="de-DE"/>
        </w:rPr>
        <w:t>תְדַבֵּר</w:t>
      </w:r>
      <w:r w:rsidRPr="003B13B1">
        <w:rPr>
          <w:rFonts w:eastAsia="Times New Roman" w:cs="Times New Roman"/>
          <w:rtl/>
          <w:lang w:eastAsia="de-DE"/>
        </w:rPr>
        <w:t xml:space="preserve"> </w:t>
      </w:r>
      <w:r w:rsidRPr="003B13B1">
        <w:rPr>
          <w:rFonts w:eastAsia="Times New Roman" w:cs="Times New Roman"/>
          <w:lang w:eastAsia="de-DE"/>
        </w:rPr>
        <w:t xml:space="preserve">(Piel-Imperfekt von </w:t>
      </w:r>
      <w:r w:rsidRPr="003B13B1">
        <w:rPr>
          <w:rFonts w:eastAsia="Times New Roman" w:cs="Times New Roman"/>
          <w:b/>
          <w:bCs/>
          <w:rtl/>
          <w:lang w:eastAsia="de-DE"/>
        </w:rPr>
        <w:t>דבר</w:t>
      </w:r>
      <w:r w:rsidRPr="003B13B1">
        <w:rPr>
          <w:rFonts w:eastAsia="Times New Roman" w:cs="Times New Roman"/>
          <w:lang w:eastAsia="de-DE"/>
        </w:rPr>
        <w:t xml:space="preserve">, zweite Person maskulin Singular) + </w:t>
      </w:r>
      <w:r w:rsidRPr="003B13B1">
        <w:rPr>
          <w:rFonts w:eastAsia="Times New Roman" w:cs="Times New Roman"/>
          <w:b/>
          <w:bCs/>
          <w:rtl/>
          <w:lang w:eastAsia="de-DE"/>
        </w:rPr>
        <w:t>אֵת כָּל־אֲשֶׁר אֲצַוֶּךָּ</w:t>
      </w:r>
      <w:r w:rsidRPr="003B13B1">
        <w:rPr>
          <w:rFonts w:eastAsia="Times New Roman" w:cs="Times New Roman"/>
          <w:rtl/>
          <w:lang w:eastAsia="de-DE"/>
        </w:rPr>
        <w:t xml:space="preserve"> </w:t>
      </w:r>
      <w:r w:rsidRPr="003B13B1">
        <w:rPr>
          <w:rFonts w:eastAsia="Times New Roman" w:cs="Times New Roman"/>
          <w:lang w:eastAsia="de-DE"/>
        </w:rPr>
        <w:t>(direktes Objekt mit Relativsatz).</w:t>
      </w:r>
    </w:p>
    <w:p w14:paraId="60368A9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וְאַהֲרֹן אָחִיךָ יְדַבֵּר אֶל־פַּרְעֹה</w:t>
      </w:r>
      <w:r w:rsidRPr="003B13B1">
        <w:rPr>
          <w:rFonts w:eastAsia="Times New Roman" w:cs="Times New Roman"/>
          <w:rtl/>
          <w:lang w:eastAsia="de-DE"/>
        </w:rPr>
        <w:t xml:space="preserve"> </w:t>
      </w:r>
      <w:r w:rsidRPr="003B13B1">
        <w:rPr>
          <w:rFonts w:eastAsia="Times New Roman" w:cs="Times New Roman"/>
          <w:lang w:eastAsia="de-DE"/>
        </w:rPr>
        <w:t xml:space="preserve">ist koordiniert: </w:t>
      </w:r>
      <w:r w:rsidRPr="003B13B1">
        <w:rPr>
          <w:rFonts w:eastAsia="Times New Roman" w:cs="Times New Roman"/>
          <w:b/>
          <w:bCs/>
          <w:rtl/>
          <w:lang w:eastAsia="de-DE"/>
        </w:rPr>
        <w:t>וְאַהֲרֹן אָחִיךָ</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יְדַבֵּר</w:t>
      </w:r>
      <w:r w:rsidRPr="003B13B1">
        <w:rPr>
          <w:rFonts w:eastAsia="Times New Roman" w:cs="Times New Roman"/>
          <w:rtl/>
          <w:lang w:eastAsia="de-DE"/>
        </w:rPr>
        <w:t xml:space="preserve"> </w:t>
      </w:r>
      <w:r w:rsidRPr="003B13B1">
        <w:rPr>
          <w:rFonts w:eastAsia="Times New Roman" w:cs="Times New Roman"/>
          <w:lang w:eastAsia="de-DE"/>
        </w:rPr>
        <w:t xml:space="preserve">(Piel-Imperfekt von </w:t>
      </w:r>
      <w:r w:rsidRPr="003B13B1">
        <w:rPr>
          <w:rFonts w:eastAsia="Times New Roman" w:cs="Times New Roman"/>
          <w:b/>
          <w:bCs/>
          <w:rtl/>
          <w:lang w:eastAsia="de-DE"/>
        </w:rPr>
        <w:t>דבר</w:t>
      </w:r>
      <w:r w:rsidRPr="003B13B1">
        <w:rPr>
          <w:rFonts w:eastAsia="Times New Roman" w:cs="Times New Roman"/>
          <w:lang w:eastAsia="de-DE"/>
        </w:rPr>
        <w:t xml:space="preserve">, dritte Person maskulin Singular) + </w:t>
      </w:r>
      <w:r w:rsidRPr="003B13B1">
        <w:rPr>
          <w:rFonts w:eastAsia="Times New Roman" w:cs="Times New Roman"/>
          <w:b/>
          <w:bCs/>
          <w:rtl/>
          <w:lang w:eastAsia="de-DE"/>
        </w:rPr>
        <w:t>אֶל־פַּרְעֹה</w:t>
      </w:r>
      <w:r w:rsidRPr="003B13B1">
        <w:rPr>
          <w:rFonts w:eastAsia="Times New Roman" w:cs="Times New Roman"/>
          <w:lang w:eastAsia="de-DE"/>
        </w:rPr>
        <w:t>.</w:t>
      </w:r>
    </w:p>
    <w:p w14:paraId="276FA3F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וְשִׁלַּח אֶת־בְּנֵֽי־יִשְׂרָאֵ֖ל מֵאַרְצֹֽו</w:t>
      </w:r>
      <w:r w:rsidRPr="003B13B1">
        <w:rPr>
          <w:rFonts w:eastAsia="Times New Roman" w:cs="Times New Roman"/>
          <w:rtl/>
          <w:lang w:eastAsia="de-DE"/>
        </w:rPr>
        <w:t xml:space="preserve"> </w:t>
      </w:r>
      <w:r w:rsidRPr="003B13B1">
        <w:rPr>
          <w:rFonts w:eastAsia="Times New Roman" w:cs="Times New Roman"/>
          <w:lang w:eastAsia="de-DE"/>
        </w:rPr>
        <w:t xml:space="preserve">ist das gewünschte Resultat: </w:t>
      </w:r>
      <w:r w:rsidRPr="003B13B1">
        <w:rPr>
          <w:rFonts w:eastAsia="Times New Roman" w:cs="Times New Roman"/>
          <w:b/>
          <w:bCs/>
          <w:rtl/>
          <w:lang w:eastAsia="de-DE"/>
        </w:rPr>
        <w:t>וְשִׁלַּח</w:t>
      </w:r>
      <w:r w:rsidRPr="003B13B1">
        <w:rPr>
          <w:rFonts w:eastAsia="Times New Roman" w:cs="Times New Roman"/>
          <w:rtl/>
          <w:lang w:eastAsia="de-DE"/>
        </w:rPr>
        <w:t xml:space="preserve"> </w:t>
      </w:r>
      <w:r w:rsidRPr="003B13B1">
        <w:rPr>
          <w:rFonts w:eastAsia="Times New Roman" w:cs="Times New Roman"/>
          <w:lang w:eastAsia="de-DE"/>
        </w:rPr>
        <w:t xml:space="preserve">(waw + Piel Perfekt von </w:t>
      </w:r>
      <w:r w:rsidRPr="003B13B1">
        <w:rPr>
          <w:rFonts w:eastAsia="Times New Roman" w:cs="Times New Roman"/>
          <w:b/>
          <w:bCs/>
          <w:rtl/>
          <w:lang w:eastAsia="de-DE"/>
        </w:rPr>
        <w:t>שׁלח</w:t>
      </w:r>
      <w:r w:rsidRPr="003B13B1">
        <w:rPr>
          <w:rFonts w:eastAsia="Times New Roman" w:cs="Times New Roman"/>
          <w:lang w:eastAsia="de-DE"/>
        </w:rPr>
        <w:t xml:space="preserve">, "freilassen", dritte Person maskulin Singular) + </w:t>
      </w:r>
      <w:r w:rsidRPr="003B13B1">
        <w:rPr>
          <w:rFonts w:eastAsia="Times New Roman" w:cs="Times New Roman"/>
          <w:b/>
          <w:bCs/>
          <w:rtl/>
          <w:lang w:eastAsia="de-DE"/>
        </w:rPr>
        <w:t>אֶת־בְּנֵי־יִשְׂרָאֵל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מֵאַרְצוֹ</w:t>
      </w:r>
      <w:r w:rsidRPr="003B13B1">
        <w:rPr>
          <w:rFonts w:eastAsia="Times New Roman" w:cs="Times New Roman"/>
          <w:lang w:eastAsia="de-DE"/>
        </w:rPr>
        <w:t>.</w:t>
      </w:r>
    </w:p>
    <w:p w14:paraId="00F1FDC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אַתָּה</w:t>
      </w:r>
      <w:r w:rsidRPr="003B13B1">
        <w:rPr>
          <w:rFonts w:eastAsia="Times New Roman" w:cs="Times New Roman"/>
          <w:rtl/>
          <w:lang w:eastAsia="de-DE"/>
        </w:rPr>
        <w:t xml:space="preserve"> </w:t>
      </w:r>
      <w:r w:rsidRPr="003B13B1">
        <w:rPr>
          <w:rFonts w:eastAsia="Times New Roman" w:cs="Times New Roman"/>
          <w:lang w:eastAsia="de-DE"/>
        </w:rPr>
        <w:t xml:space="preserve">betont Moses Rolle als Empfänger göttlicher Offenbarung. </w:t>
      </w:r>
      <w:r w:rsidRPr="003B13B1">
        <w:rPr>
          <w:rFonts w:eastAsia="Times New Roman" w:cs="Times New Roman"/>
          <w:b/>
          <w:bCs/>
          <w:rtl/>
          <w:lang w:eastAsia="de-DE"/>
        </w:rPr>
        <w:t>צוה</w:t>
      </w:r>
      <w:r w:rsidRPr="003B13B1">
        <w:rPr>
          <w:rFonts w:eastAsia="Times New Roman" w:cs="Times New Roman"/>
          <w:rtl/>
          <w:lang w:eastAsia="de-DE"/>
        </w:rPr>
        <w:t xml:space="preserve"> </w:t>
      </w:r>
      <w:r w:rsidRPr="003B13B1">
        <w:rPr>
          <w:rFonts w:eastAsia="Times New Roman" w:cs="Times New Roman"/>
          <w:lang w:eastAsia="de-DE"/>
        </w:rPr>
        <w:t>zeigt göttliche Befehlsgewalt.</w:t>
      </w:r>
    </w:p>
    <w:p w14:paraId="5EA21E06" w14:textId="4E50CAB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דבר אֶל</w:t>
      </w:r>
      <w:r w:rsidRPr="003B13B1">
        <w:rPr>
          <w:rFonts w:eastAsia="Times New Roman" w:cs="Times New Roman"/>
          <w:rtl/>
          <w:lang w:eastAsia="de-DE"/>
        </w:rPr>
        <w:t xml:space="preserve"> </w:t>
      </w:r>
      <w:r w:rsidRPr="003B13B1">
        <w:rPr>
          <w:rFonts w:eastAsia="Times New Roman" w:cs="Times New Roman"/>
          <w:lang w:eastAsia="de-DE"/>
        </w:rPr>
        <w:t xml:space="preserve">bedeutet "zu jemandem reden" und zeigt direkte Kommunikation zu </w:t>
      </w:r>
      <w:r w:rsidR="00575C59">
        <w:rPr>
          <w:rFonts w:eastAsia="Times New Roman" w:cs="Times New Roman"/>
          <w:lang w:eastAsia="de-DE"/>
        </w:rPr>
        <w:t>Par’o</w:t>
      </w:r>
      <w:r w:rsidRPr="003B13B1">
        <w:rPr>
          <w:rFonts w:eastAsia="Times New Roman" w:cs="Times New Roman"/>
          <w:lang w:eastAsia="de-DE"/>
        </w:rPr>
        <w:t>. Die Arbeitsteilung ist klar: Mose empfängt, Aaron verkündet.</w:t>
      </w:r>
    </w:p>
    <w:p w14:paraId="0C66BEC0" w14:textId="7998F2A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im Piel ist die zentrale Forderung des Exodus. </w:t>
      </w:r>
      <w:r w:rsidRPr="003B13B1">
        <w:rPr>
          <w:rFonts w:eastAsia="Times New Roman" w:cs="Times New Roman"/>
          <w:b/>
          <w:bCs/>
          <w:rtl/>
          <w:lang w:eastAsia="de-DE"/>
        </w:rPr>
        <w:t>מֵאַרְצוֹ</w:t>
      </w:r>
      <w:r w:rsidRPr="003B13B1">
        <w:rPr>
          <w:rFonts w:eastAsia="Times New Roman" w:cs="Times New Roman"/>
          <w:rtl/>
          <w:lang w:eastAsia="de-DE"/>
        </w:rPr>
        <w:t xml:space="preserve"> </w:t>
      </w:r>
      <w:r w:rsidRPr="003B13B1">
        <w:rPr>
          <w:rFonts w:eastAsia="Times New Roman" w:cs="Times New Roman"/>
          <w:lang w:eastAsia="de-DE"/>
        </w:rPr>
        <w:t xml:space="preserve">betont, dass es </w:t>
      </w:r>
      <w:r w:rsidR="00575C59">
        <w:rPr>
          <w:rFonts w:eastAsia="Times New Roman" w:cs="Times New Roman"/>
          <w:lang w:eastAsia="de-DE"/>
        </w:rPr>
        <w:t>Par’o</w:t>
      </w:r>
      <w:r w:rsidRPr="003B13B1">
        <w:rPr>
          <w:rFonts w:eastAsia="Times New Roman" w:cs="Times New Roman"/>
          <w:lang w:eastAsia="de-DE"/>
        </w:rPr>
        <w:t>s Land ist, aus dem Israel ziehen soll.</w:t>
      </w:r>
    </w:p>
    <w:p w14:paraId="5CB0804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Die LXX</w:t>
      </w:r>
      <w:r w:rsidRPr="003B13B1">
        <w:rPr>
          <w:rFonts w:eastAsia="Times New Roman" w:cs="Times New Roman"/>
          <w:lang w:eastAsia="de-DE"/>
        </w:rPr>
        <w:t xml:space="preserve"> übersetzt </w:t>
      </w:r>
      <w:r w:rsidRPr="003B13B1">
        <w:rPr>
          <w:rFonts w:eastAsia="Times New Roman" w:cs="Times New Roman"/>
          <w:b/>
          <w:bCs/>
          <w:rtl/>
          <w:lang w:eastAsia="de-DE"/>
        </w:rPr>
        <w:t>תְדַבֵּר</w:t>
      </w:r>
      <w:r w:rsidRPr="003B13B1">
        <w:rPr>
          <w:rFonts w:eastAsia="Times New Roman" w:cs="Times New Roman"/>
          <w:rtl/>
          <w:lang w:eastAsia="de-DE"/>
        </w:rPr>
        <w:t xml:space="preserve"> </w:t>
      </w:r>
      <w:r w:rsidRPr="003B13B1">
        <w:rPr>
          <w:rFonts w:eastAsia="Times New Roman" w:cs="Times New Roman"/>
          <w:lang w:eastAsia="de-DE"/>
        </w:rPr>
        <w:t>mit λα</w:t>
      </w:r>
      <w:proofErr w:type="spellStart"/>
      <w:r w:rsidRPr="003B13B1">
        <w:rPr>
          <w:rFonts w:eastAsia="Times New Roman" w:cs="Times New Roman"/>
          <w:lang w:eastAsia="de-DE"/>
        </w:rPr>
        <w:t>λήσεις</w:t>
      </w:r>
      <w:proofErr w:type="spellEnd"/>
      <w:r w:rsidRPr="003B13B1">
        <w:rPr>
          <w:rFonts w:eastAsia="Times New Roman" w:cs="Times New Roman"/>
          <w:lang w:eastAsia="de-DE"/>
        </w:rPr>
        <w:t xml:space="preserve"> ("du wirst sprechen"), </w:t>
      </w:r>
      <w:r w:rsidRPr="003B13B1">
        <w:rPr>
          <w:rFonts w:eastAsia="Times New Roman" w:cs="Times New Roman"/>
          <w:b/>
          <w:bCs/>
          <w:rtl/>
          <w:lang w:eastAsia="de-DE"/>
        </w:rPr>
        <w:t>אֲצַוֶּךָּ</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ἐντέλλομ</w:t>
      </w:r>
      <w:proofErr w:type="spellEnd"/>
      <w:r w:rsidRPr="003B13B1">
        <w:rPr>
          <w:rFonts w:eastAsia="Times New Roman" w:cs="Times New Roman"/>
          <w:lang w:eastAsia="de-DE"/>
        </w:rPr>
        <w:t xml:space="preserve">αί </w:t>
      </w:r>
      <w:proofErr w:type="spellStart"/>
      <w:r w:rsidRPr="003B13B1">
        <w:rPr>
          <w:rFonts w:eastAsia="Times New Roman" w:cs="Times New Roman"/>
          <w:lang w:eastAsia="de-DE"/>
        </w:rPr>
        <w:t>σοι</w:t>
      </w:r>
      <w:proofErr w:type="spellEnd"/>
      <w:r w:rsidRPr="003B13B1">
        <w:rPr>
          <w:rFonts w:eastAsia="Times New Roman" w:cs="Times New Roman"/>
          <w:lang w:eastAsia="de-DE"/>
        </w:rPr>
        <w:t xml:space="preserve"> ("ich befehle dir") und </w:t>
      </w:r>
      <w:r w:rsidRPr="003B13B1">
        <w:rPr>
          <w:rFonts w:eastAsia="Times New Roman" w:cs="Times New Roman"/>
          <w:b/>
          <w:bCs/>
          <w:rtl/>
          <w:lang w:eastAsia="de-DE"/>
        </w:rPr>
        <w:t>וְשִׁלַּח</w:t>
      </w:r>
      <w:r w:rsidRPr="003B13B1">
        <w:rPr>
          <w:rFonts w:eastAsia="Times New Roman" w:cs="Times New Roman"/>
          <w:rtl/>
          <w:lang w:eastAsia="de-DE"/>
        </w:rPr>
        <w:t xml:space="preserve"> </w:t>
      </w:r>
      <w:r w:rsidRPr="003B13B1">
        <w:rPr>
          <w:rFonts w:eastAsia="Times New Roman" w:cs="Times New Roman"/>
          <w:lang w:eastAsia="de-DE"/>
        </w:rPr>
        <w:t xml:space="preserve">mit καὶ </w:t>
      </w:r>
      <w:proofErr w:type="spellStart"/>
      <w:r w:rsidRPr="003B13B1">
        <w:rPr>
          <w:rFonts w:eastAsia="Times New Roman" w:cs="Times New Roman"/>
          <w:lang w:eastAsia="de-DE"/>
        </w:rPr>
        <w:t>ἐξ</w:t>
      </w:r>
      <w:proofErr w:type="spellEnd"/>
      <w:r w:rsidRPr="003B13B1">
        <w:rPr>
          <w:rFonts w:eastAsia="Times New Roman" w:cs="Times New Roman"/>
          <w:lang w:eastAsia="de-DE"/>
        </w:rPr>
        <w:t>αποστελεῖ ("und er wird senden").</w:t>
      </w:r>
    </w:p>
    <w:p w14:paraId="7A35E3E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Klare Rollenverteilung zwischen göttlicher Offenbarung, menschlicher Übermittlung und erwünschtem Resultat.</w:t>
      </w:r>
    </w:p>
    <w:p w14:paraId="00760DE3" w14:textId="01A4A27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Arbeitsteilung: Du empfängst alle göttlichen Worte, Aaron verkündet sie </w:t>
      </w:r>
      <w:r w:rsidR="00575C59">
        <w:rPr>
          <w:rFonts w:eastAsia="Times New Roman" w:cs="Times New Roman"/>
          <w:lang w:eastAsia="de-DE"/>
        </w:rPr>
        <w:t>Par’o</w:t>
      </w:r>
      <w:r w:rsidRPr="003B13B1">
        <w:rPr>
          <w:rFonts w:eastAsia="Times New Roman" w:cs="Times New Roman"/>
          <w:lang w:eastAsia="de-DE"/>
        </w:rPr>
        <w:t>, damit dieser Israel freilässt.</w:t>
      </w:r>
    </w:p>
    <w:p w14:paraId="4BFF6AA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7,3</w:t>
      </w:r>
    </w:p>
    <w:p w14:paraId="20AB2A1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וַאֲנִ֥י אַקְשֶׁ֖ה אֶת־לֵ֣ב פַּרְעֹ֑ה וְהִרְבֵּיתִ֧י אֶת־אֹתֹתַ֛י וְאֶת־מוֹפְתַ֖י בְּאֶ֥רֶץ מִצְרָֽיִם׃</w:t>
      </w:r>
    </w:p>
    <w:p w14:paraId="617A73BE" w14:textId="34FB610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werde das Herz </w:t>
      </w:r>
      <w:r w:rsidR="00575C59">
        <w:rPr>
          <w:rFonts w:eastAsia="Times New Roman" w:cs="Times New Roman"/>
          <w:lang w:eastAsia="de-DE"/>
        </w:rPr>
        <w:t>Par’o</w:t>
      </w:r>
      <w:r w:rsidRPr="003B13B1">
        <w:rPr>
          <w:rFonts w:eastAsia="Times New Roman" w:cs="Times New Roman"/>
          <w:lang w:eastAsia="de-DE"/>
        </w:rPr>
        <w:t>s hart machen und meine Zeichen und meine Wunder im Land Ägypten mehren.</w:t>
      </w:r>
    </w:p>
    <w:p w14:paraId="31B7337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D624F5A">
          <v:rect id="_x0000_i1180" style="width:0;height:1.5pt" o:hralign="center" o:hrstd="t" o:hr="t" fillcolor="#a0a0a0" stroked="f"/>
        </w:pict>
      </w:r>
    </w:p>
    <w:p w14:paraId="5C3F18B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וַאֲנִי אַקְשֶׁה אֶת־לֵב פַּרְעֹה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וַאֲנִי</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"und ich") + </w:t>
      </w:r>
      <w:r w:rsidRPr="003B13B1">
        <w:rPr>
          <w:rFonts w:eastAsia="Times New Roman" w:cs="Times New Roman"/>
          <w:b/>
          <w:bCs/>
          <w:rtl/>
          <w:lang w:eastAsia="de-DE"/>
        </w:rPr>
        <w:t>אַקְשֶׁה</w:t>
      </w:r>
      <w:r w:rsidRPr="003B13B1">
        <w:rPr>
          <w:rFonts w:eastAsia="Times New Roman" w:cs="Times New Roman"/>
          <w:rtl/>
          <w:lang w:eastAsia="de-DE"/>
        </w:rPr>
        <w:t xml:space="preserve"> </w:t>
      </w:r>
      <w:r w:rsidRPr="003B13B1">
        <w:rPr>
          <w:rFonts w:eastAsia="Times New Roman" w:cs="Times New Roman"/>
          <w:lang w:eastAsia="de-DE"/>
        </w:rPr>
        <w:t xml:space="preserve">(Hiphil-Imperfekt von </w:t>
      </w:r>
      <w:r w:rsidRPr="003B13B1">
        <w:rPr>
          <w:rFonts w:eastAsia="Times New Roman" w:cs="Times New Roman"/>
          <w:b/>
          <w:bCs/>
          <w:rtl/>
          <w:lang w:eastAsia="de-DE"/>
        </w:rPr>
        <w:t>קשׁה</w:t>
      </w:r>
      <w:r w:rsidRPr="003B13B1">
        <w:rPr>
          <w:rFonts w:eastAsia="Times New Roman" w:cs="Times New Roman"/>
          <w:lang w:eastAsia="de-DE"/>
        </w:rPr>
        <w:t xml:space="preserve">, "hart machen", erste Person Singular) + </w:t>
      </w:r>
      <w:r w:rsidRPr="003B13B1">
        <w:rPr>
          <w:rFonts w:eastAsia="Times New Roman" w:cs="Times New Roman"/>
          <w:b/>
          <w:bCs/>
          <w:rtl/>
          <w:lang w:eastAsia="de-DE"/>
        </w:rPr>
        <w:t>אֶת־לֵב פַּרְעֹה</w:t>
      </w:r>
      <w:r w:rsidRPr="003B13B1">
        <w:rPr>
          <w:rFonts w:eastAsia="Times New Roman" w:cs="Times New Roman"/>
          <w:lang w:eastAsia="de-DE"/>
        </w:rPr>
        <w:t>.</w:t>
      </w:r>
    </w:p>
    <w:p w14:paraId="7BA47AF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וְהִרְבֵּיתִי אֶת־אֹתֹתַי וְאֶת־מוֹפְתַי בְּאֶרֶץ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koordiniert: </w:t>
      </w:r>
      <w:r w:rsidRPr="003B13B1">
        <w:rPr>
          <w:rFonts w:eastAsia="Times New Roman" w:cs="Times New Roman"/>
          <w:b/>
          <w:bCs/>
          <w:rtl/>
          <w:lang w:eastAsia="de-DE"/>
        </w:rPr>
        <w:t>וְהִרְבֵּיתִי</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רבה</w:t>
      </w:r>
      <w:r w:rsidRPr="003B13B1">
        <w:rPr>
          <w:rFonts w:eastAsia="Times New Roman" w:cs="Times New Roman"/>
          <w:lang w:eastAsia="de-DE"/>
        </w:rPr>
        <w:t xml:space="preserve">, "mehren/vermehren") + koordinierte Objekte </w:t>
      </w:r>
      <w:r w:rsidRPr="003B13B1">
        <w:rPr>
          <w:rFonts w:eastAsia="Times New Roman" w:cs="Times New Roman"/>
          <w:b/>
          <w:bCs/>
          <w:rtl/>
          <w:lang w:eastAsia="de-DE"/>
        </w:rPr>
        <w:t>אֶת־אֹתֹתַי וְאֶת־מוֹפְתַי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בְּאֶרֶץ מִצְרַיִם</w:t>
      </w:r>
      <w:r w:rsidRPr="003B13B1">
        <w:rPr>
          <w:rFonts w:eastAsia="Times New Roman" w:cs="Times New Roman"/>
          <w:lang w:eastAsia="de-DE"/>
        </w:rPr>
        <w:t>.</w:t>
      </w:r>
    </w:p>
    <w:p w14:paraId="700F8A43" w14:textId="71D88FC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אֲנִי</w:t>
      </w:r>
      <w:r w:rsidRPr="003B13B1">
        <w:rPr>
          <w:rFonts w:eastAsia="Times New Roman" w:cs="Times New Roman"/>
          <w:rtl/>
          <w:lang w:eastAsia="de-DE"/>
        </w:rPr>
        <w:t xml:space="preserve"> </w:t>
      </w:r>
      <w:r w:rsidRPr="003B13B1">
        <w:rPr>
          <w:rFonts w:eastAsia="Times New Roman" w:cs="Times New Roman"/>
          <w:lang w:eastAsia="de-DE"/>
        </w:rPr>
        <w:t xml:space="preserve">betont göttliche Souveränität über </w:t>
      </w:r>
      <w:r w:rsidR="00575C59">
        <w:rPr>
          <w:rFonts w:eastAsia="Times New Roman" w:cs="Times New Roman"/>
          <w:lang w:eastAsia="de-DE"/>
        </w:rPr>
        <w:t>Par’o</w:t>
      </w:r>
      <w:r w:rsidRPr="003B13B1">
        <w:rPr>
          <w:rFonts w:eastAsia="Times New Roman" w:cs="Times New Roman"/>
          <w:lang w:eastAsia="de-DE"/>
        </w:rPr>
        <w:t xml:space="preserve">s Herz. </w:t>
      </w:r>
      <w:r w:rsidRPr="003B13B1">
        <w:rPr>
          <w:rFonts w:eastAsia="Times New Roman" w:cs="Times New Roman"/>
          <w:b/>
          <w:bCs/>
          <w:rtl/>
          <w:lang w:eastAsia="de-DE"/>
        </w:rPr>
        <w:t>קשׁה</w:t>
      </w:r>
      <w:r w:rsidRPr="003B13B1">
        <w:rPr>
          <w:rFonts w:eastAsia="Times New Roman" w:cs="Times New Roman"/>
          <w:rtl/>
          <w:lang w:eastAsia="de-DE"/>
        </w:rPr>
        <w:t xml:space="preserve"> </w:t>
      </w:r>
      <w:r w:rsidRPr="003B13B1">
        <w:rPr>
          <w:rFonts w:eastAsia="Times New Roman" w:cs="Times New Roman"/>
          <w:lang w:eastAsia="de-DE"/>
        </w:rPr>
        <w:t>im Hiphil bedeutet "verhärten/verstockt machen".</w:t>
      </w:r>
    </w:p>
    <w:p w14:paraId="1F380F7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אוֹתוֹת וּמוֹפְתִים</w:t>
      </w:r>
      <w:r w:rsidRPr="003B13B1">
        <w:rPr>
          <w:rFonts w:eastAsia="Times New Roman" w:cs="Times New Roman"/>
          <w:rtl/>
          <w:lang w:eastAsia="de-DE"/>
        </w:rPr>
        <w:t xml:space="preserve"> </w:t>
      </w:r>
      <w:r w:rsidRPr="003B13B1">
        <w:rPr>
          <w:rFonts w:eastAsia="Times New Roman" w:cs="Times New Roman"/>
          <w:lang w:eastAsia="de-DE"/>
        </w:rPr>
        <w:t xml:space="preserve">ist eine klassische Wortpaarung für Wunderzeichen: </w:t>
      </w:r>
      <w:r w:rsidRPr="003B13B1">
        <w:rPr>
          <w:rFonts w:eastAsia="Times New Roman" w:cs="Times New Roman"/>
          <w:b/>
          <w:bCs/>
          <w:rtl/>
          <w:lang w:eastAsia="de-DE"/>
        </w:rPr>
        <w:t>אוֹת</w:t>
      </w:r>
      <w:r w:rsidRPr="003B13B1">
        <w:rPr>
          <w:rFonts w:eastAsia="Times New Roman" w:cs="Times New Roman"/>
          <w:rtl/>
          <w:lang w:eastAsia="de-DE"/>
        </w:rPr>
        <w:t xml:space="preserve"> </w:t>
      </w:r>
      <w:r w:rsidRPr="003B13B1">
        <w:rPr>
          <w:rFonts w:eastAsia="Times New Roman" w:cs="Times New Roman"/>
          <w:lang w:eastAsia="de-DE"/>
        </w:rPr>
        <w:t xml:space="preserve">sind Zeichen, </w:t>
      </w:r>
      <w:r w:rsidRPr="003B13B1">
        <w:rPr>
          <w:rFonts w:eastAsia="Times New Roman" w:cs="Times New Roman"/>
          <w:b/>
          <w:bCs/>
          <w:rtl/>
          <w:lang w:eastAsia="de-DE"/>
        </w:rPr>
        <w:t>מוֹפֵת</w:t>
      </w:r>
      <w:r w:rsidRPr="003B13B1">
        <w:rPr>
          <w:rFonts w:eastAsia="Times New Roman" w:cs="Times New Roman"/>
          <w:rtl/>
          <w:lang w:eastAsia="de-DE"/>
        </w:rPr>
        <w:t xml:space="preserve"> </w:t>
      </w:r>
      <w:r w:rsidRPr="003B13B1">
        <w:rPr>
          <w:rFonts w:eastAsia="Times New Roman" w:cs="Times New Roman"/>
          <w:lang w:eastAsia="de-DE"/>
        </w:rPr>
        <w:t>sind Wundertaten als Machtdemonstrationen.</w:t>
      </w:r>
    </w:p>
    <w:p w14:paraId="44B6546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רבה</w:t>
      </w:r>
      <w:r w:rsidRPr="003B13B1">
        <w:rPr>
          <w:rFonts w:eastAsia="Times New Roman" w:cs="Times New Roman"/>
          <w:rtl/>
          <w:lang w:eastAsia="de-DE"/>
        </w:rPr>
        <w:t xml:space="preserve"> </w:t>
      </w:r>
      <w:r w:rsidRPr="003B13B1">
        <w:rPr>
          <w:rFonts w:eastAsia="Times New Roman" w:cs="Times New Roman"/>
          <w:lang w:eastAsia="de-DE"/>
        </w:rPr>
        <w:t xml:space="preserve">im Hiphil zeigt die Intensivierung und Multiplikation der Wunder. </w:t>
      </w:r>
      <w:r w:rsidRPr="003B13B1">
        <w:rPr>
          <w:rFonts w:eastAsia="Times New Roman" w:cs="Times New Roman"/>
          <w:b/>
          <w:bCs/>
          <w:rtl/>
          <w:lang w:eastAsia="de-DE"/>
        </w:rPr>
        <w:t>בְּאֶרֶץ מִצְרַיִם</w:t>
      </w:r>
      <w:r w:rsidRPr="003B13B1">
        <w:rPr>
          <w:rFonts w:eastAsia="Times New Roman" w:cs="Times New Roman"/>
          <w:rtl/>
          <w:lang w:eastAsia="de-DE"/>
        </w:rPr>
        <w:t xml:space="preserve"> </w:t>
      </w:r>
      <w:r w:rsidRPr="003B13B1">
        <w:rPr>
          <w:rFonts w:eastAsia="Times New Roman" w:cs="Times New Roman"/>
          <w:lang w:eastAsia="de-DE"/>
        </w:rPr>
        <w:t>lokalisiert das Geschehen.</w:t>
      </w:r>
    </w:p>
    <w:p w14:paraId="21D1874E" w14:textId="5907131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paradoxe Logik: Gott verhärtet </w:t>
      </w:r>
      <w:r w:rsidR="00575C59">
        <w:rPr>
          <w:rFonts w:eastAsia="Times New Roman" w:cs="Times New Roman"/>
          <w:lang w:eastAsia="de-DE"/>
        </w:rPr>
        <w:t>Par’o</w:t>
      </w:r>
      <w:r w:rsidRPr="003B13B1">
        <w:rPr>
          <w:rFonts w:eastAsia="Times New Roman" w:cs="Times New Roman"/>
          <w:lang w:eastAsia="de-DE"/>
        </w:rPr>
        <w:t>s Herz, um mehr Wunder wirken zu können.</w:t>
      </w:r>
    </w:p>
    <w:p w14:paraId="7E408D8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אַקְשֶׁה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σκληρυνῶ</w:t>
      </w:r>
      <w:proofErr w:type="spellEnd"/>
      <w:r w:rsidRPr="003B13B1">
        <w:rPr>
          <w:rFonts w:eastAsia="Times New Roman" w:cs="Times New Roman"/>
          <w:lang w:eastAsia="de-DE"/>
        </w:rPr>
        <w:t xml:space="preserve"> ("ich werde verhärten"), </w:t>
      </w:r>
      <w:r w:rsidRPr="003B13B1">
        <w:rPr>
          <w:rFonts w:eastAsia="Times New Roman" w:cs="Times New Roman"/>
          <w:b/>
          <w:bCs/>
          <w:rtl/>
          <w:lang w:eastAsia="de-DE"/>
        </w:rPr>
        <w:t>וְהִרְבֵּיתִי</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ληθυνῶ</w:t>
      </w:r>
      <w:proofErr w:type="spellEnd"/>
      <w:r w:rsidRPr="003B13B1">
        <w:rPr>
          <w:rFonts w:eastAsia="Times New Roman" w:cs="Times New Roman"/>
          <w:lang w:eastAsia="de-DE"/>
        </w:rPr>
        <w:t xml:space="preserve"> ("ich werde vermehren") und </w:t>
      </w:r>
      <w:r w:rsidRPr="003B13B1">
        <w:rPr>
          <w:rFonts w:eastAsia="Times New Roman" w:cs="Times New Roman"/>
          <w:b/>
          <w:bCs/>
          <w:lang w:eastAsia="de-DE"/>
        </w:rPr>
        <w:t>α</w:t>
      </w:r>
      <w:r w:rsidRPr="003B13B1">
        <w:rPr>
          <w:rFonts w:eastAsia="Times New Roman" w:cs="Times New Roman"/>
          <w:b/>
          <w:bCs/>
          <w:rtl/>
          <w:lang w:eastAsia="de-DE"/>
        </w:rPr>
        <w:t>ֹתֹתַי וּמוֹפְתַי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σημεῖά</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καὶ </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τέρ</w:t>
      </w:r>
      <w:proofErr w:type="spellEnd"/>
      <w:r w:rsidRPr="003B13B1">
        <w:rPr>
          <w:rFonts w:eastAsia="Times New Roman" w:cs="Times New Roman"/>
          <w:lang w:eastAsia="de-DE"/>
        </w:rPr>
        <w:t xml:space="preserve">ατά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("meine Zeichen und meine Wunder").</w:t>
      </w:r>
    </w:p>
    <w:p w14:paraId="0D827E3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Emphatische göttliche Ankündigung der Herzenshärtung mit koordinierter Wundervermehrung.</w:t>
      </w:r>
    </w:p>
    <w:p w14:paraId="6230B55B" w14:textId="552B6D0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Ich aber werde </w:t>
      </w:r>
      <w:r w:rsidR="00575C59">
        <w:rPr>
          <w:rFonts w:eastAsia="Times New Roman" w:cs="Times New Roman"/>
          <w:lang w:eastAsia="de-DE"/>
        </w:rPr>
        <w:t>Par’o</w:t>
      </w:r>
      <w:r w:rsidRPr="003B13B1">
        <w:rPr>
          <w:rFonts w:eastAsia="Times New Roman" w:cs="Times New Roman"/>
          <w:lang w:eastAsia="de-DE"/>
        </w:rPr>
        <w:t>s Herz verhärten und dadurch meine Zeichen und Wunder in Ägypten vermehren.</w:t>
      </w:r>
    </w:p>
    <w:p w14:paraId="01AA58C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7,4</w:t>
      </w:r>
    </w:p>
    <w:p w14:paraId="7F1D63C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וְלֹֽא־יִשְׁמַ֤ע אֲלֵכֶם֙ פַּרְעֹ֔ה וְנָתַתִּ֥י אֶת־יָדִ֖י בְּמִצְרָ֑יִם וְהוֹצֵאתִ֨י אֶת־צִבְאֹתַ֜י אֶת־עַמִּ֤י בְנֵֽי־יִשְׂרָאֵל֙ מֵאֶ֣רֶץ מִצְרַ֔יִם בִּשְׁפָטִ֖ים גְּדֹלִֽים׃</w:t>
      </w:r>
    </w:p>
    <w:p w14:paraId="258A7336" w14:textId="217E4D9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wird nicht auf euch hören; und ich werde meine Hand auf Ägypten legen und herausführen meine Heerscharen, mein Volk, die Söhne Israels, aus dem Land Ägypten durch große Gerichte.</w:t>
      </w:r>
    </w:p>
    <w:p w14:paraId="4B72A56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F8B1AD8">
          <v:rect id="_x0000_i1181" style="width:0;height:1.5pt" o:hralign="center" o:hrstd="t" o:hr="t" fillcolor="#a0a0a0" stroked="f"/>
        </w:pict>
      </w:r>
    </w:p>
    <w:p w14:paraId="084113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וְלֹֽא־יִשְׁמַ֤ע אֲלֵכֶם֙ פַּרְעֹ֔ה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וְלֹא־יִשְׁמַע</w:t>
      </w:r>
      <w:r w:rsidRPr="003B13B1">
        <w:rPr>
          <w:rFonts w:eastAsia="Times New Roman" w:cs="Times New Roman"/>
          <w:rtl/>
          <w:lang w:eastAsia="de-DE"/>
        </w:rPr>
        <w:t xml:space="preserve"> </w:t>
      </w:r>
      <w:r w:rsidRPr="003B13B1">
        <w:rPr>
          <w:rFonts w:eastAsia="Times New Roman" w:cs="Times New Roman"/>
          <w:lang w:eastAsia="de-DE"/>
        </w:rPr>
        <w:t xml:space="preserve">(waw + Negation + Qal-Imperfekt von </w:t>
      </w:r>
      <w:r w:rsidRPr="003B13B1">
        <w:rPr>
          <w:rFonts w:eastAsia="Times New Roman" w:cs="Times New Roman"/>
          <w:b/>
          <w:bCs/>
          <w:rtl/>
          <w:lang w:eastAsia="de-DE"/>
        </w:rPr>
        <w:t>שׁמע</w:t>
      </w:r>
      <w:r w:rsidRPr="003B13B1">
        <w:rPr>
          <w:rFonts w:eastAsia="Times New Roman" w:cs="Times New Roman"/>
          <w:lang w:eastAsia="de-DE"/>
        </w:rPr>
        <w:t xml:space="preserve">) + </w:t>
      </w:r>
      <w:r w:rsidRPr="003B13B1">
        <w:rPr>
          <w:rFonts w:eastAsia="Times New Roman" w:cs="Times New Roman"/>
          <w:b/>
          <w:bCs/>
          <w:rtl/>
          <w:lang w:eastAsia="de-DE"/>
        </w:rPr>
        <w:t>אֲלֵכֶם</w:t>
      </w:r>
      <w:r w:rsidRPr="003B13B1">
        <w:rPr>
          <w:rFonts w:eastAsia="Times New Roman" w:cs="Times New Roman"/>
          <w:rtl/>
          <w:lang w:eastAsia="de-DE"/>
        </w:rPr>
        <w:t xml:space="preserve"> </w:t>
      </w:r>
      <w:r w:rsidRPr="003B13B1">
        <w:rPr>
          <w:rFonts w:eastAsia="Times New Roman" w:cs="Times New Roman"/>
          <w:lang w:eastAsia="de-DE"/>
        </w:rPr>
        <w:t xml:space="preserve">("auf euch") + </w:t>
      </w:r>
      <w:r w:rsidRPr="003B13B1">
        <w:rPr>
          <w:rFonts w:eastAsia="Times New Roman" w:cs="Times New Roman"/>
          <w:b/>
          <w:bCs/>
          <w:rtl/>
          <w:lang w:eastAsia="de-DE"/>
        </w:rPr>
        <w:t>פַּרְעֹה</w:t>
      </w:r>
      <w:r w:rsidRPr="003B13B1">
        <w:rPr>
          <w:rFonts w:eastAsia="Times New Roman" w:cs="Times New Roman"/>
          <w:lang w:eastAsia="de-DE"/>
        </w:rPr>
        <w:t>.</w:t>
      </w:r>
    </w:p>
    <w:p w14:paraId="4383B18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וְנָתַתִּי אֶת־יָדִי בְּמִצְרָיִם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וְנָתַתִּי</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נתן</w:t>
      </w:r>
      <w:r w:rsidRPr="003B13B1">
        <w:rPr>
          <w:rFonts w:eastAsia="Times New Roman" w:cs="Times New Roman"/>
          <w:lang w:eastAsia="de-DE"/>
        </w:rPr>
        <w:t xml:space="preserve">, erste Person Singular) + </w:t>
      </w:r>
      <w:r w:rsidRPr="003B13B1">
        <w:rPr>
          <w:rFonts w:eastAsia="Times New Roman" w:cs="Times New Roman"/>
          <w:b/>
          <w:bCs/>
          <w:rtl/>
          <w:lang w:eastAsia="de-DE"/>
        </w:rPr>
        <w:t>אֶת־יָדִי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בְּמִצְרַיִם</w:t>
      </w:r>
      <w:r w:rsidRPr="003B13B1">
        <w:rPr>
          <w:rFonts w:eastAsia="Times New Roman" w:cs="Times New Roman"/>
          <w:rtl/>
          <w:lang w:eastAsia="de-DE"/>
        </w:rPr>
        <w:t xml:space="preserve"> </w:t>
      </w:r>
      <w:r w:rsidRPr="003B13B1">
        <w:rPr>
          <w:rFonts w:eastAsia="Times New Roman" w:cs="Times New Roman"/>
          <w:lang w:eastAsia="de-DE"/>
        </w:rPr>
        <w:t>(lokale Bestimmung).</w:t>
      </w:r>
    </w:p>
    <w:p w14:paraId="2E3DAA6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וְהוֹצֵאתִי אֶת־צִבְאֹתַי אֶת־עַמִּי בְנֵֽי־יִשְׂרָאֵל מֵאֶרֶץ מִצְרַיִם בִּשְׁפָטִים גְּדֹלִים</w:t>
      </w:r>
      <w:r w:rsidRPr="003B13B1">
        <w:rPr>
          <w:rFonts w:eastAsia="Times New Roman" w:cs="Times New Roman"/>
          <w:rtl/>
          <w:lang w:eastAsia="de-DE"/>
        </w:rPr>
        <w:t xml:space="preserve"> </w:t>
      </w:r>
      <w:r w:rsidRPr="003B13B1">
        <w:rPr>
          <w:rFonts w:eastAsia="Times New Roman" w:cs="Times New Roman"/>
          <w:lang w:eastAsia="de-DE"/>
        </w:rPr>
        <w:t xml:space="preserve">ist eine erweiterte Aussage: </w:t>
      </w:r>
      <w:r w:rsidRPr="003B13B1">
        <w:rPr>
          <w:rFonts w:eastAsia="Times New Roman" w:cs="Times New Roman"/>
          <w:b/>
          <w:bCs/>
          <w:rtl/>
          <w:lang w:eastAsia="de-DE"/>
        </w:rPr>
        <w:t>וְהוֹצֵאתִי</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יצא</w:t>
      </w:r>
      <w:r w:rsidRPr="003B13B1">
        <w:rPr>
          <w:rFonts w:eastAsia="Times New Roman" w:cs="Times New Roman"/>
          <w:lang w:eastAsia="de-DE"/>
        </w:rPr>
        <w:t xml:space="preserve">) + doppelte Apposition </w:t>
      </w:r>
      <w:r w:rsidRPr="003B13B1">
        <w:rPr>
          <w:rFonts w:eastAsia="Times New Roman" w:cs="Times New Roman"/>
          <w:b/>
          <w:bCs/>
          <w:rtl/>
          <w:lang w:eastAsia="de-DE"/>
        </w:rPr>
        <w:t>אֶת־צִבְאֹתַי אֶת־עַמִּי 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מֵאֶרֶץ 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בִּשְׁפָטִים גְּדֹלִים</w:t>
      </w:r>
      <w:r w:rsidRPr="003B13B1">
        <w:rPr>
          <w:rFonts w:eastAsia="Times New Roman" w:cs="Times New Roman"/>
          <w:lang w:eastAsia="de-DE"/>
        </w:rPr>
        <w:t>.</w:t>
      </w:r>
    </w:p>
    <w:p w14:paraId="0EBE497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שׁמע אֶל</w:t>
      </w:r>
      <w:r w:rsidRPr="003B13B1">
        <w:rPr>
          <w:rFonts w:eastAsia="Times New Roman" w:cs="Times New Roman"/>
          <w:rtl/>
          <w:lang w:eastAsia="de-DE"/>
        </w:rPr>
        <w:t xml:space="preserve"> </w:t>
      </w:r>
      <w:r w:rsidRPr="003B13B1">
        <w:rPr>
          <w:rFonts w:eastAsia="Times New Roman" w:cs="Times New Roman"/>
          <w:lang w:eastAsia="de-DE"/>
        </w:rPr>
        <w:t xml:space="preserve">bedeutet "auf jemanden hören/gehorchen". </w:t>
      </w:r>
      <w:r w:rsidRPr="003B13B1">
        <w:rPr>
          <w:rFonts w:eastAsia="Times New Roman" w:cs="Times New Roman"/>
          <w:b/>
          <w:bCs/>
          <w:rtl/>
          <w:lang w:eastAsia="de-DE"/>
        </w:rPr>
        <w:t>נתן יָד בְּ</w:t>
      </w:r>
      <w:r w:rsidRPr="003B13B1">
        <w:rPr>
          <w:rFonts w:eastAsia="Times New Roman" w:cs="Times New Roman"/>
          <w:rtl/>
          <w:lang w:eastAsia="de-DE"/>
        </w:rPr>
        <w:t xml:space="preserve"> </w:t>
      </w:r>
      <w:r w:rsidRPr="003B13B1">
        <w:rPr>
          <w:rFonts w:eastAsia="Times New Roman" w:cs="Times New Roman"/>
          <w:lang w:eastAsia="de-DE"/>
        </w:rPr>
        <w:t>ist eine idiomatische Wendung für "Hand anlegen an/angreifen".</w:t>
      </w:r>
    </w:p>
    <w:p w14:paraId="3516431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צְבָאוֹת</w:t>
      </w:r>
      <w:r w:rsidRPr="003B13B1">
        <w:rPr>
          <w:rFonts w:eastAsia="Times New Roman" w:cs="Times New Roman"/>
          <w:rtl/>
          <w:lang w:eastAsia="de-DE"/>
        </w:rPr>
        <w:t xml:space="preserve"> </w:t>
      </w:r>
      <w:r w:rsidRPr="003B13B1">
        <w:rPr>
          <w:rFonts w:eastAsia="Times New Roman" w:cs="Times New Roman"/>
          <w:lang w:eastAsia="de-DE"/>
        </w:rPr>
        <w:t xml:space="preserve">bezeichnet "Heerscharen" und zeigt Israel als geordnete militärische Einheit. </w:t>
      </w:r>
      <w:r w:rsidRPr="003B13B1">
        <w:rPr>
          <w:rFonts w:eastAsia="Times New Roman" w:cs="Times New Roman"/>
          <w:b/>
          <w:bCs/>
          <w:rtl/>
          <w:lang w:eastAsia="de-DE"/>
        </w:rPr>
        <w:t>עַמִּי</w:t>
      </w:r>
      <w:r w:rsidRPr="003B13B1">
        <w:rPr>
          <w:rFonts w:eastAsia="Times New Roman" w:cs="Times New Roman"/>
          <w:rtl/>
          <w:lang w:eastAsia="de-DE"/>
        </w:rPr>
        <w:t xml:space="preserve"> </w:t>
      </w:r>
      <w:r w:rsidRPr="003B13B1">
        <w:rPr>
          <w:rFonts w:eastAsia="Times New Roman" w:cs="Times New Roman"/>
          <w:lang w:eastAsia="de-DE"/>
        </w:rPr>
        <w:t>betont die Besitzbeziehung Gottes zu Israel.</w:t>
      </w:r>
    </w:p>
    <w:p w14:paraId="3218747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שְׁפָטִים גְּדֹלִים</w:t>
      </w:r>
      <w:r w:rsidRPr="003B13B1">
        <w:rPr>
          <w:rFonts w:eastAsia="Times New Roman" w:cs="Times New Roman"/>
          <w:rtl/>
          <w:lang w:eastAsia="de-DE"/>
        </w:rPr>
        <w:t xml:space="preserve"> </w:t>
      </w:r>
      <w:r w:rsidRPr="003B13B1">
        <w:rPr>
          <w:rFonts w:eastAsia="Times New Roman" w:cs="Times New Roman"/>
          <w:lang w:eastAsia="de-DE"/>
        </w:rPr>
        <w:t>sind "große Gerichte" - die Plagen als göttliche Rechtsprechung über Ägypten.</w:t>
      </w:r>
    </w:p>
    <w:p w14:paraId="6F37D78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וְנָתַתִּי אֶת־יָדִי</w:t>
      </w:r>
      <w:r w:rsidRPr="003B13B1">
        <w:rPr>
          <w:rFonts w:eastAsia="Times New Roman" w:cs="Times New Roman"/>
          <w:rtl/>
          <w:lang w:eastAsia="de-DE"/>
        </w:rPr>
        <w:t xml:space="preserve"> </w:t>
      </w:r>
      <w:r w:rsidRPr="003B13B1">
        <w:rPr>
          <w:rFonts w:eastAsia="Times New Roman" w:cs="Times New Roman"/>
          <w:lang w:eastAsia="de-DE"/>
        </w:rPr>
        <w:t>mit ἐπιβα</w:t>
      </w:r>
      <w:proofErr w:type="spellStart"/>
      <w:r w:rsidRPr="003B13B1">
        <w:rPr>
          <w:rFonts w:eastAsia="Times New Roman" w:cs="Times New Roman"/>
          <w:lang w:eastAsia="de-DE"/>
        </w:rPr>
        <w:t>λῶ</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τὴν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χεῖρά</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("ich werde meine Hand auflegen"), </w:t>
      </w:r>
      <w:r w:rsidRPr="003B13B1">
        <w:rPr>
          <w:rFonts w:eastAsia="Times New Roman" w:cs="Times New Roman"/>
          <w:b/>
          <w:bCs/>
          <w:rtl/>
          <w:lang w:eastAsia="de-DE"/>
        </w:rPr>
        <w:t>צִבְאֹתַי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τὴν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δύν</w:t>
      </w:r>
      <w:proofErr w:type="spellEnd"/>
      <w:r w:rsidRPr="003B13B1">
        <w:rPr>
          <w:rFonts w:eastAsia="Times New Roman" w:cs="Times New Roman"/>
          <w:lang w:eastAsia="de-DE"/>
        </w:rPr>
        <w:t xml:space="preserve">αμίν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("meine Macht") und </w:t>
      </w:r>
      <w:r w:rsidRPr="003B13B1">
        <w:rPr>
          <w:rFonts w:eastAsia="Times New Roman" w:cs="Times New Roman"/>
          <w:b/>
          <w:bCs/>
          <w:rtl/>
          <w:lang w:eastAsia="de-DE"/>
        </w:rPr>
        <w:t>שְׁפָטִים גְּדֹלִים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κρίσει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μεγάλῃ</w:t>
      </w:r>
      <w:proofErr w:type="spellEnd"/>
      <w:r w:rsidRPr="003B13B1">
        <w:rPr>
          <w:rFonts w:eastAsia="Times New Roman" w:cs="Times New Roman"/>
          <w:lang w:eastAsia="de-DE"/>
        </w:rPr>
        <w:t xml:space="preserve"> ("mit großem Gericht").</w:t>
      </w:r>
    </w:p>
    <w:p w14:paraId="4C547D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Vorhersage der Verweigerung mit göttlicher Vergeltungsankündigung und Befreiung durch Gericht.</w:t>
      </w:r>
    </w:p>
    <w:p w14:paraId="6059FD20" w14:textId="56A0F1FC"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wird nicht hören; dann lege ich meine Hand auf Ägypten und führe meine Heerscharen, mein Volk Israel, durch große Gerichte heraus.</w:t>
      </w:r>
    </w:p>
    <w:p w14:paraId="7750922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7,5</w:t>
      </w:r>
    </w:p>
    <w:p w14:paraId="6903169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וְיָדְע֤וּ מִצְרַ֨יִם֙ כִּֽי־אֲנִ֣י יְהוָ֔ה בִּנְטֹתִ֥י אֶת־יָדִ֖י עַל־מִצְרָ֑יִם וְהוֹצֵאתִ֥י אֶת־בְּנֵֽי־יִשְׂרָאֵ֖ל מִתּוֹכָֽם׃</w:t>
      </w:r>
    </w:p>
    <w:p w14:paraId="368588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Ägypter werden erkennen, dass ich der Ewige bin, wenn ich meine Hand ausstrecke über Ägypten und die Söhne Israels aus ihrer Mitte herausführe.</w:t>
      </w:r>
    </w:p>
    <w:p w14:paraId="3BC035BB"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691A092">
          <v:rect id="_x0000_i1182" style="width:0;height:1.5pt" o:hralign="center" o:hrstd="t" o:hr="t" fillcolor="#a0a0a0" stroked="f"/>
        </w:pict>
      </w:r>
    </w:p>
    <w:p w14:paraId="57DA21D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וְיָדְעוּ מִצְרַיִם כִּֽי־אֲנִי 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וְיָדְעוּ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ידע</w:t>
      </w:r>
      <w:r w:rsidRPr="003B13B1">
        <w:rPr>
          <w:rFonts w:eastAsia="Times New Roman" w:cs="Times New Roman"/>
          <w:lang w:eastAsia="de-DE"/>
        </w:rPr>
        <w:t xml:space="preserve">, "erkennen", dritte Person Plural) + </w:t>
      </w:r>
      <w:r w:rsidRPr="003B13B1">
        <w:rPr>
          <w:rFonts w:eastAsia="Times New Roman" w:cs="Times New Roman"/>
          <w:b/>
          <w:bCs/>
          <w:rtl/>
          <w:lang w:eastAsia="de-DE"/>
        </w:rPr>
        <w:t>מִצְרַיִם</w:t>
      </w:r>
      <w:r w:rsidRPr="003B13B1">
        <w:rPr>
          <w:rFonts w:eastAsia="Times New Roman" w:cs="Times New Roman"/>
          <w:rtl/>
          <w:lang w:eastAsia="de-DE"/>
        </w:rPr>
        <w:t xml:space="preserve"> </w:t>
      </w:r>
      <w:r w:rsidRPr="003B13B1">
        <w:rPr>
          <w:rFonts w:eastAsia="Times New Roman" w:cs="Times New Roman"/>
          <w:lang w:eastAsia="de-DE"/>
        </w:rPr>
        <w:t xml:space="preserve">+ Erkenntnisinhalt </w:t>
      </w:r>
      <w:r w:rsidRPr="003B13B1">
        <w:rPr>
          <w:rFonts w:eastAsia="Times New Roman" w:cs="Times New Roman"/>
          <w:b/>
          <w:bCs/>
          <w:rtl/>
          <w:lang w:eastAsia="de-DE"/>
        </w:rPr>
        <w:t>כִּֽי־אֲנִי יְהוָה</w:t>
      </w:r>
      <w:r w:rsidRPr="003B13B1">
        <w:rPr>
          <w:rFonts w:eastAsia="Times New Roman" w:cs="Times New Roman"/>
          <w:lang w:eastAsia="de-DE"/>
        </w:rPr>
        <w:t>.</w:t>
      </w:r>
    </w:p>
    <w:p w14:paraId="66505BC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בִּנְטֹתִי אֶת־יָדִי עַל־מִצְרָיִם</w:t>
      </w:r>
      <w:r w:rsidRPr="003B13B1">
        <w:rPr>
          <w:rFonts w:eastAsia="Times New Roman" w:cs="Times New Roman"/>
          <w:rtl/>
          <w:lang w:eastAsia="de-DE"/>
        </w:rPr>
        <w:t xml:space="preserve"> </w:t>
      </w:r>
      <w:r w:rsidRPr="003B13B1">
        <w:rPr>
          <w:rFonts w:eastAsia="Times New Roman" w:cs="Times New Roman"/>
          <w:lang w:eastAsia="de-DE"/>
        </w:rPr>
        <w:t xml:space="preserve">ist eine temporale Klausel: </w:t>
      </w:r>
      <w:r w:rsidRPr="003B13B1">
        <w:rPr>
          <w:rFonts w:eastAsia="Times New Roman" w:cs="Times New Roman"/>
          <w:b/>
          <w:bCs/>
          <w:rtl/>
          <w:lang w:eastAsia="de-DE"/>
        </w:rPr>
        <w:t>בִּנְטֹתִי</w:t>
      </w:r>
      <w:r w:rsidRPr="003B13B1">
        <w:rPr>
          <w:rFonts w:eastAsia="Times New Roman" w:cs="Times New Roman"/>
          <w:rtl/>
          <w:lang w:eastAsia="de-DE"/>
        </w:rPr>
        <w:t xml:space="preserve"> </w:t>
      </w:r>
      <w:r w:rsidRPr="003B13B1">
        <w:rPr>
          <w:rFonts w:eastAsia="Times New Roman" w:cs="Times New Roman"/>
          <w:lang w:eastAsia="de-DE"/>
        </w:rPr>
        <w:t xml:space="preserve">(Präposition </w:t>
      </w:r>
      <w:r w:rsidRPr="003B13B1">
        <w:rPr>
          <w:rFonts w:eastAsia="Times New Roman" w:cs="Times New Roman"/>
          <w:b/>
          <w:bCs/>
          <w:rtl/>
          <w:lang w:eastAsia="de-DE"/>
        </w:rPr>
        <w:t>בְּ</w:t>
      </w:r>
      <w:r w:rsidRPr="003B13B1">
        <w:rPr>
          <w:rFonts w:eastAsia="Times New Roman" w:cs="Times New Roman"/>
          <w:rtl/>
          <w:lang w:eastAsia="de-DE"/>
        </w:rPr>
        <w:t xml:space="preserve"> </w:t>
      </w:r>
      <w:r w:rsidRPr="003B13B1">
        <w:rPr>
          <w:rFonts w:eastAsia="Times New Roman" w:cs="Times New Roman"/>
          <w:lang w:eastAsia="de-DE"/>
        </w:rPr>
        <w:t xml:space="preserve">+ Qal-Infinitiv von </w:t>
      </w:r>
      <w:r w:rsidRPr="003B13B1">
        <w:rPr>
          <w:rFonts w:eastAsia="Times New Roman" w:cs="Times New Roman"/>
          <w:b/>
          <w:bCs/>
          <w:rtl/>
          <w:lang w:eastAsia="de-DE"/>
        </w:rPr>
        <w:t>נטה</w:t>
      </w:r>
      <w:r w:rsidRPr="003B13B1">
        <w:rPr>
          <w:rFonts w:eastAsia="Times New Roman" w:cs="Times New Roman"/>
          <w:lang w:eastAsia="de-DE"/>
        </w:rPr>
        <w:t xml:space="preserve">, "ausstrecken", mit Suffix) + </w:t>
      </w:r>
      <w:r w:rsidRPr="003B13B1">
        <w:rPr>
          <w:rFonts w:eastAsia="Times New Roman" w:cs="Times New Roman"/>
          <w:b/>
          <w:bCs/>
          <w:rtl/>
          <w:lang w:eastAsia="de-DE"/>
        </w:rPr>
        <w:t>אֶת־יָדִי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עַל־מִצְרַיִם</w:t>
      </w:r>
      <w:r w:rsidRPr="003B13B1">
        <w:rPr>
          <w:rFonts w:eastAsia="Times New Roman" w:cs="Times New Roman"/>
          <w:lang w:eastAsia="de-DE"/>
        </w:rPr>
        <w:t>.</w:t>
      </w:r>
    </w:p>
    <w:p w14:paraId="33DE40C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וְהוֹצֵאתִי אֶת־בְּנֵֽי־יִשְׂרָאֵ֖ל מִתּוֹכָֽם</w:t>
      </w:r>
      <w:r w:rsidRPr="003B13B1">
        <w:rPr>
          <w:rFonts w:eastAsia="Times New Roman" w:cs="Times New Roman"/>
          <w:rtl/>
          <w:lang w:eastAsia="de-DE"/>
        </w:rPr>
        <w:t xml:space="preserve"> </w:t>
      </w:r>
      <w:r w:rsidRPr="003B13B1">
        <w:rPr>
          <w:rFonts w:eastAsia="Times New Roman" w:cs="Times New Roman"/>
          <w:lang w:eastAsia="de-DE"/>
        </w:rPr>
        <w:t xml:space="preserve">ist koordiniert: </w:t>
      </w:r>
      <w:r w:rsidRPr="003B13B1">
        <w:rPr>
          <w:rFonts w:eastAsia="Times New Roman" w:cs="Times New Roman"/>
          <w:b/>
          <w:bCs/>
          <w:rtl/>
          <w:lang w:eastAsia="de-DE"/>
        </w:rPr>
        <w:t>וְהוֹצֵאתִי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אֶת־בְּנֵי־יִשְׂרָאֵל</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מִתּוֹכָם</w:t>
      </w:r>
      <w:r w:rsidRPr="003B13B1">
        <w:rPr>
          <w:rFonts w:eastAsia="Times New Roman" w:cs="Times New Roman"/>
          <w:rtl/>
          <w:lang w:eastAsia="de-DE"/>
        </w:rPr>
        <w:t xml:space="preserve"> </w:t>
      </w:r>
      <w:r w:rsidRPr="003B13B1">
        <w:rPr>
          <w:rFonts w:eastAsia="Times New Roman" w:cs="Times New Roman"/>
          <w:lang w:eastAsia="de-DE"/>
        </w:rPr>
        <w:t>("aus ihrer Mitte").</w:t>
      </w:r>
    </w:p>
    <w:p w14:paraId="7068F2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ידע כִּי אֲנִי יְהוָה</w:t>
      </w:r>
      <w:r w:rsidRPr="003B13B1">
        <w:rPr>
          <w:rFonts w:eastAsia="Times New Roman" w:cs="Times New Roman"/>
          <w:rtl/>
          <w:lang w:eastAsia="de-DE"/>
        </w:rPr>
        <w:t xml:space="preserve"> </w:t>
      </w:r>
      <w:r w:rsidRPr="003B13B1">
        <w:rPr>
          <w:rFonts w:eastAsia="Times New Roman" w:cs="Times New Roman"/>
          <w:lang w:eastAsia="de-DE"/>
        </w:rPr>
        <w:t>ist die zentrale Erkenntnisformel des Exodus - auch die Ägypter sollen JHWH als wahren Gott erkennen.</w:t>
      </w:r>
    </w:p>
    <w:p w14:paraId="0524818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נטה יָד עַל</w:t>
      </w:r>
      <w:r w:rsidRPr="003B13B1">
        <w:rPr>
          <w:rFonts w:eastAsia="Times New Roman" w:cs="Times New Roman"/>
          <w:rtl/>
          <w:lang w:eastAsia="de-DE"/>
        </w:rPr>
        <w:t xml:space="preserve"> </w:t>
      </w:r>
      <w:r w:rsidRPr="003B13B1">
        <w:rPr>
          <w:rFonts w:eastAsia="Times New Roman" w:cs="Times New Roman"/>
          <w:lang w:eastAsia="de-DE"/>
        </w:rPr>
        <w:t xml:space="preserve">bedeutet "die Hand ausstrecken gegen" und zeigt gerichtliche Aktion. </w:t>
      </w:r>
      <w:r w:rsidRPr="003B13B1">
        <w:rPr>
          <w:rFonts w:eastAsia="Times New Roman" w:cs="Times New Roman"/>
          <w:b/>
          <w:bCs/>
          <w:rtl/>
          <w:lang w:eastAsia="de-DE"/>
        </w:rPr>
        <w:t>מִתּוֹכָם</w:t>
      </w:r>
      <w:r w:rsidRPr="003B13B1">
        <w:rPr>
          <w:rFonts w:eastAsia="Times New Roman" w:cs="Times New Roman"/>
          <w:rtl/>
          <w:lang w:eastAsia="de-DE"/>
        </w:rPr>
        <w:t xml:space="preserve"> </w:t>
      </w:r>
      <w:r w:rsidRPr="003B13B1">
        <w:rPr>
          <w:rFonts w:eastAsia="Times New Roman" w:cs="Times New Roman"/>
          <w:lang w:eastAsia="de-DE"/>
        </w:rPr>
        <w:t>betont, dass Israel aus der Mitte Ägyptens herausgeführt wird.</w:t>
      </w:r>
    </w:p>
    <w:p w14:paraId="64895D1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Erkenntnis JHWHs durch die Ägypter ist ein wichtiges theologisches Motiv - nicht nur Israel, sondern auch ihre Unterdrücker sollen Gott erkennen.</w:t>
      </w:r>
    </w:p>
    <w:p w14:paraId="04C47D9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וְיָדְעוּ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γνώσοντ</w:t>
      </w:r>
      <w:proofErr w:type="spellEnd"/>
      <w:r w:rsidRPr="003B13B1">
        <w:rPr>
          <w:rFonts w:eastAsia="Times New Roman" w:cs="Times New Roman"/>
          <w:lang w:eastAsia="de-DE"/>
        </w:rPr>
        <w:t xml:space="preserve">αι ("sie werden erkennen"), </w:t>
      </w:r>
      <w:r w:rsidRPr="003B13B1">
        <w:rPr>
          <w:rFonts w:eastAsia="Times New Roman" w:cs="Times New Roman"/>
          <w:b/>
          <w:bCs/>
          <w:rtl/>
          <w:lang w:eastAsia="de-DE"/>
        </w:rPr>
        <w:t>בִּנְטֹתִי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τῷ</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ἐκτεῖν</w:t>
      </w:r>
      <w:proofErr w:type="spellEnd"/>
      <w:r w:rsidRPr="003B13B1">
        <w:rPr>
          <w:rFonts w:eastAsia="Times New Roman" w:cs="Times New Roman"/>
          <w:lang w:eastAsia="de-DE"/>
        </w:rPr>
        <w:t xml:space="preserve">αί </w:t>
      </w:r>
      <w:proofErr w:type="spellStart"/>
      <w:r w:rsidRPr="003B13B1">
        <w:rPr>
          <w:rFonts w:eastAsia="Times New Roman" w:cs="Times New Roman"/>
          <w:lang w:eastAsia="de-DE"/>
        </w:rPr>
        <w:t>με</w:t>
      </w:r>
      <w:proofErr w:type="spellEnd"/>
      <w:r w:rsidRPr="003B13B1">
        <w:rPr>
          <w:rFonts w:eastAsia="Times New Roman" w:cs="Times New Roman"/>
          <w:lang w:eastAsia="de-DE"/>
        </w:rPr>
        <w:t xml:space="preserve"> ("wenn ich ausstrecke") und </w:t>
      </w:r>
      <w:r w:rsidRPr="003B13B1">
        <w:rPr>
          <w:rFonts w:eastAsia="Times New Roman" w:cs="Times New Roman"/>
          <w:b/>
          <w:bCs/>
          <w:rtl/>
          <w:lang w:eastAsia="de-DE"/>
        </w:rPr>
        <w:t>מִתּוֹכָם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ἐκ</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μέσου</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("aus ihrer Mitte").</w:t>
      </w:r>
    </w:p>
    <w:p w14:paraId="0113D6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Erkenntnisformel mit temporaler Bedingung göttlicher Machtdemonstration und resultierender Herausführung.</w:t>
      </w:r>
    </w:p>
    <w:p w14:paraId="7117525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Ägypter werden erkennen, dass ich JHWH bin, wenn ich meine Hand gegen sie ausstrecke und Israel aus ihrer Mitte herausführe.</w:t>
      </w:r>
    </w:p>
    <w:p w14:paraId="26BDEB6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7,6</w:t>
      </w:r>
    </w:p>
    <w:p w14:paraId="5EFBDAA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 מֹשֶׁ֖ה וְאַהֲרֹ֑ן כַּאֲשֶׁ֨ר צִוָּ֧ה יְהוָ֛ה אֹתָ֖ם כֵּ֥ן עָשֽׂוּ׃</w:t>
      </w:r>
    </w:p>
    <w:p w14:paraId="7F00208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und Aaron taten so; wie der Ewige ihnen geboten hatte, so taten sie.</w:t>
      </w:r>
    </w:p>
    <w:p w14:paraId="42EC5EB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BC9BB2F">
          <v:rect id="_x0000_i1183" style="width:0;height:1.5pt" o:hralign="center" o:hrstd="t" o:hr="t" fillcolor="#a0a0a0" stroked="f"/>
        </w:pict>
      </w:r>
    </w:p>
    <w:p w14:paraId="00FA689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וַיַּעַשׂ מֹשֶׁה וְאַהֲרֹן</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("tun") + koordinierte Subjekte </w:t>
      </w:r>
      <w:r w:rsidRPr="003B13B1">
        <w:rPr>
          <w:rFonts w:eastAsia="Times New Roman" w:cs="Times New Roman"/>
          <w:b/>
          <w:bCs/>
          <w:rtl/>
          <w:lang w:eastAsia="de-DE"/>
        </w:rPr>
        <w:t>מֹשֶׁה וְאַהֲרֹן</w:t>
      </w:r>
      <w:r w:rsidRPr="003B13B1">
        <w:rPr>
          <w:rFonts w:eastAsia="Times New Roman" w:cs="Times New Roman"/>
          <w:lang w:eastAsia="de-DE"/>
        </w:rPr>
        <w:t>.</w:t>
      </w:r>
    </w:p>
    <w:p w14:paraId="218A9DE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כַּאֲשֶׁר צִוָּה יְהוָה אֹתָם כֵּן עָשׂוּ</w:t>
      </w:r>
      <w:r w:rsidRPr="003B13B1">
        <w:rPr>
          <w:rFonts w:eastAsia="Times New Roman" w:cs="Times New Roman"/>
          <w:rtl/>
          <w:lang w:eastAsia="de-DE"/>
        </w:rPr>
        <w:t xml:space="preserve"> </w:t>
      </w:r>
      <w:r w:rsidRPr="003B13B1">
        <w:rPr>
          <w:rFonts w:eastAsia="Times New Roman" w:cs="Times New Roman"/>
          <w:lang w:eastAsia="de-DE"/>
        </w:rPr>
        <w:t xml:space="preserve">ist eine emphatische Gehorsamsformel: </w:t>
      </w:r>
      <w:r w:rsidRPr="003B13B1">
        <w:rPr>
          <w:rFonts w:eastAsia="Times New Roman" w:cs="Times New Roman"/>
          <w:b/>
          <w:bCs/>
          <w:rtl/>
          <w:lang w:eastAsia="de-DE"/>
        </w:rPr>
        <w:t>כַּאֲשֶׁר</w:t>
      </w:r>
      <w:r w:rsidRPr="003B13B1">
        <w:rPr>
          <w:rFonts w:eastAsia="Times New Roman" w:cs="Times New Roman"/>
          <w:rtl/>
          <w:lang w:eastAsia="de-DE"/>
        </w:rPr>
        <w:t xml:space="preserve"> </w:t>
      </w:r>
      <w:r w:rsidRPr="003B13B1">
        <w:rPr>
          <w:rFonts w:eastAsia="Times New Roman" w:cs="Times New Roman"/>
          <w:lang w:eastAsia="de-DE"/>
        </w:rPr>
        <w:t xml:space="preserve">("wie") + </w:t>
      </w:r>
      <w:r w:rsidRPr="003B13B1">
        <w:rPr>
          <w:rFonts w:eastAsia="Times New Roman" w:cs="Times New Roman"/>
          <w:b/>
          <w:bCs/>
          <w:rtl/>
          <w:lang w:eastAsia="de-DE"/>
        </w:rPr>
        <w:t>צִוָּה יְהוָה אֹתָם</w:t>
      </w:r>
      <w:r w:rsidRPr="003B13B1">
        <w:rPr>
          <w:rFonts w:eastAsia="Times New Roman" w:cs="Times New Roman"/>
          <w:rtl/>
          <w:lang w:eastAsia="de-DE"/>
        </w:rPr>
        <w:t xml:space="preserve"> </w:t>
      </w:r>
      <w:r w:rsidRPr="003B13B1">
        <w:rPr>
          <w:rFonts w:eastAsia="Times New Roman" w:cs="Times New Roman"/>
          <w:lang w:eastAsia="de-DE"/>
        </w:rPr>
        <w:t xml:space="preserve">(Piel Perfekt von </w:t>
      </w:r>
      <w:r w:rsidRPr="003B13B1">
        <w:rPr>
          <w:rFonts w:eastAsia="Times New Roman" w:cs="Times New Roman"/>
          <w:b/>
          <w:bCs/>
          <w:rtl/>
          <w:lang w:eastAsia="de-DE"/>
        </w:rPr>
        <w:t>צוה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Objektsuffix) + </w:t>
      </w:r>
      <w:r w:rsidRPr="003B13B1">
        <w:rPr>
          <w:rFonts w:eastAsia="Times New Roman" w:cs="Times New Roman"/>
          <w:b/>
          <w:bCs/>
          <w:rtl/>
          <w:lang w:eastAsia="de-DE"/>
        </w:rPr>
        <w:t>כֵּן עָשׂוּ</w:t>
      </w:r>
      <w:r w:rsidRPr="003B13B1">
        <w:rPr>
          <w:rFonts w:eastAsia="Times New Roman" w:cs="Times New Roman"/>
          <w:rtl/>
          <w:lang w:eastAsia="de-DE"/>
        </w:rPr>
        <w:t xml:space="preserve"> </w:t>
      </w:r>
      <w:r w:rsidRPr="003B13B1">
        <w:rPr>
          <w:rFonts w:eastAsia="Times New Roman" w:cs="Times New Roman"/>
          <w:lang w:eastAsia="de-DE"/>
        </w:rPr>
        <w:t>("so taten sie").</w:t>
      </w:r>
    </w:p>
    <w:p w14:paraId="5DD974B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doppelte Verwendung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w:t>
      </w:r>
      <w:r w:rsidRPr="003B13B1">
        <w:rPr>
          <w:rFonts w:eastAsia="Times New Roman" w:cs="Times New Roman"/>
          <w:b/>
          <w:bCs/>
          <w:rtl/>
          <w:lang w:eastAsia="de-DE"/>
        </w:rPr>
        <w:t>וַיַּעַשׂ...עָשׂוּ</w:t>
      </w:r>
      <w:r w:rsidRPr="003B13B1">
        <w:rPr>
          <w:rFonts w:eastAsia="Times New Roman" w:cs="Times New Roman"/>
          <w:lang w:eastAsia="de-DE"/>
        </w:rPr>
        <w:t xml:space="preserve">) betont vollständigen Gehorsam. </w:t>
      </w:r>
      <w:r w:rsidRPr="003B13B1">
        <w:rPr>
          <w:rFonts w:eastAsia="Times New Roman" w:cs="Times New Roman"/>
          <w:b/>
          <w:bCs/>
          <w:rtl/>
          <w:lang w:eastAsia="de-DE"/>
        </w:rPr>
        <w:t>כַּאֲשֶׁר...כֵּן</w:t>
      </w:r>
      <w:r w:rsidRPr="003B13B1">
        <w:rPr>
          <w:rFonts w:eastAsia="Times New Roman" w:cs="Times New Roman"/>
          <w:rtl/>
          <w:lang w:eastAsia="de-DE"/>
        </w:rPr>
        <w:t xml:space="preserve"> </w:t>
      </w:r>
      <w:r w:rsidRPr="003B13B1">
        <w:rPr>
          <w:rFonts w:eastAsia="Times New Roman" w:cs="Times New Roman"/>
          <w:lang w:eastAsia="de-DE"/>
        </w:rPr>
        <w:t>ist eine korrelative Konstruktion ("genau wie...so").</w:t>
      </w:r>
    </w:p>
    <w:p w14:paraId="7A5FCA9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Diese Gehorsamsformel bereitet die folgende Erzählung vor und zeigt, dass Mose und Aaron den göttlichen Auftrag exakt ausführen.</w:t>
      </w:r>
    </w:p>
    <w:p w14:paraId="47EAE7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וַיַּעַשׂ</w:t>
      </w:r>
      <w:r w:rsidRPr="003B13B1">
        <w:rPr>
          <w:rFonts w:eastAsia="Times New Roman" w:cs="Times New Roman"/>
          <w:rtl/>
          <w:lang w:eastAsia="de-DE"/>
        </w:rPr>
        <w:t xml:space="preserve"> </w:t>
      </w:r>
      <w:r w:rsidRPr="003B13B1">
        <w:rPr>
          <w:rFonts w:eastAsia="Times New Roman" w:cs="Times New Roman"/>
          <w:lang w:eastAsia="de-DE"/>
        </w:rPr>
        <w:t>mit ἐπ</w:t>
      </w:r>
      <w:proofErr w:type="spellStart"/>
      <w:r w:rsidRPr="003B13B1">
        <w:rPr>
          <w:rFonts w:eastAsia="Times New Roman" w:cs="Times New Roman"/>
          <w:lang w:eastAsia="de-DE"/>
        </w:rPr>
        <w:t>οίησεν</w:t>
      </w:r>
      <w:proofErr w:type="spellEnd"/>
      <w:r w:rsidRPr="003B13B1">
        <w:rPr>
          <w:rFonts w:eastAsia="Times New Roman" w:cs="Times New Roman"/>
          <w:lang w:eastAsia="de-DE"/>
        </w:rPr>
        <w:t xml:space="preserve"> ("er/sie taten"), </w:t>
      </w:r>
      <w:r w:rsidRPr="003B13B1">
        <w:rPr>
          <w:rFonts w:eastAsia="Times New Roman" w:cs="Times New Roman"/>
          <w:b/>
          <w:bCs/>
          <w:rtl/>
          <w:lang w:eastAsia="de-DE"/>
        </w:rPr>
        <w:t>כַּאֲשֶׁר צִוָּה</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θότι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ἐνετείλ</w:t>
      </w:r>
      <w:proofErr w:type="spellEnd"/>
      <w:r w:rsidRPr="003B13B1">
        <w:rPr>
          <w:rFonts w:eastAsia="Times New Roman" w:cs="Times New Roman"/>
          <w:lang w:eastAsia="de-DE"/>
        </w:rPr>
        <w:t xml:space="preserve">ατο ("wie er befohlen hatte") und </w:t>
      </w:r>
      <w:r w:rsidRPr="003B13B1">
        <w:rPr>
          <w:rFonts w:eastAsia="Times New Roman" w:cs="Times New Roman"/>
          <w:b/>
          <w:bCs/>
          <w:rtl/>
          <w:lang w:eastAsia="de-DE"/>
        </w:rPr>
        <w:t>כֵּן עָשׂוּ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οὕτως</w:t>
      </w:r>
      <w:proofErr w:type="spellEnd"/>
      <w:r w:rsidRPr="003B13B1">
        <w:rPr>
          <w:rFonts w:eastAsia="Times New Roman" w:cs="Times New Roman"/>
          <w:lang w:eastAsia="de-DE"/>
        </w:rPr>
        <w:t xml:space="preserve"> ἐπ</w:t>
      </w:r>
      <w:proofErr w:type="spellStart"/>
      <w:r w:rsidRPr="003B13B1">
        <w:rPr>
          <w:rFonts w:eastAsia="Times New Roman" w:cs="Times New Roman"/>
          <w:lang w:eastAsia="de-DE"/>
        </w:rPr>
        <w:t>οίησ</w:t>
      </w:r>
      <w:proofErr w:type="spellEnd"/>
      <w:r w:rsidRPr="003B13B1">
        <w:rPr>
          <w:rFonts w:eastAsia="Times New Roman" w:cs="Times New Roman"/>
          <w:lang w:eastAsia="de-DE"/>
        </w:rPr>
        <w:t>αν ("so taten sie").</w:t>
      </w:r>
    </w:p>
    <w:p w14:paraId="19B871E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Gehorsamszusammenfassung mit emphatischer Korrelativkonstruktion über exakte Befolgung.</w:t>
      </w:r>
    </w:p>
    <w:p w14:paraId="53F596B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und Aaron handelten gehorsam: Genau wie JHWH ihnen befohlen hatte, so taten sie.</w:t>
      </w:r>
    </w:p>
    <w:p w14:paraId="0FA3930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lastRenderedPageBreak/>
        <w:t>Exodus 7,7</w:t>
      </w:r>
    </w:p>
    <w:p w14:paraId="114BE48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וּמֹשֶׁה֙ בֶּן־שְׁמֹנִ֣ים שָׁנָ֔ה וְאַֽהֲרֹ֔ן בֶּן־שָׁלֹ֥שׁ וּשְׁמֹנִ֖ים שָׁנָ֑ה בְּדַבְּרָ֖ם אֶל־פַּרְעֹֽה׃</w:t>
      </w:r>
    </w:p>
    <w:p w14:paraId="278C0F34" w14:textId="25BDA22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war 80 Jahre alt und Aaron 83 Jahre alt, als sie zu </w:t>
      </w:r>
      <w:r w:rsidR="00575C59">
        <w:rPr>
          <w:rFonts w:eastAsia="Times New Roman" w:cs="Times New Roman"/>
          <w:lang w:eastAsia="de-DE"/>
        </w:rPr>
        <w:t>Par’o</w:t>
      </w:r>
      <w:r w:rsidRPr="003B13B1">
        <w:rPr>
          <w:rFonts w:eastAsia="Times New Roman" w:cs="Times New Roman"/>
          <w:lang w:eastAsia="de-DE"/>
        </w:rPr>
        <w:t xml:space="preserve"> redeten.</w:t>
      </w:r>
    </w:p>
    <w:p w14:paraId="432FFBC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51ED21D">
          <v:rect id="_x0000_i1184" style="width:0;height:1.5pt" o:hralign="center" o:hrstd="t" o:hr="t" fillcolor="#a0a0a0" stroked="f"/>
        </w:pict>
      </w:r>
    </w:p>
    <w:p w14:paraId="22DB02D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וּמֹשֶׁה בֶּן־שְׁמֹנִים שָׁנָה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בֶּן־שְׁמֹנִים שָׁנָה</w:t>
      </w:r>
      <w:r w:rsidRPr="003B13B1">
        <w:rPr>
          <w:rFonts w:eastAsia="Times New Roman" w:cs="Times New Roman"/>
          <w:rtl/>
          <w:lang w:eastAsia="de-DE"/>
        </w:rPr>
        <w:t xml:space="preserve"> </w:t>
      </w:r>
      <w:r w:rsidRPr="003B13B1">
        <w:rPr>
          <w:rFonts w:eastAsia="Times New Roman" w:cs="Times New Roman"/>
          <w:lang w:eastAsia="de-DE"/>
        </w:rPr>
        <w:t>(Altersangabe "Sohn von 80 Jahren").</w:t>
      </w:r>
    </w:p>
    <w:p w14:paraId="4708F47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וְאַֽהֲרֹן בֶּן־שָׁלֹשׁ וּשְׁמֹנִים שָׁנָה</w:t>
      </w:r>
      <w:r w:rsidRPr="003B13B1">
        <w:rPr>
          <w:rFonts w:eastAsia="Times New Roman" w:cs="Times New Roman"/>
          <w:rtl/>
          <w:lang w:eastAsia="de-DE"/>
        </w:rPr>
        <w:t xml:space="preserve"> </w:t>
      </w:r>
      <w:r w:rsidRPr="003B13B1">
        <w:rPr>
          <w:rFonts w:eastAsia="Times New Roman" w:cs="Times New Roman"/>
          <w:lang w:eastAsia="de-DE"/>
        </w:rPr>
        <w:t>ist koordiniert mit Aarons Alter (83 Jahre).</w:t>
      </w:r>
    </w:p>
    <w:p w14:paraId="3D97EE9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בְּדַבְּרָם אֶל־פַּרְעֹה</w:t>
      </w:r>
      <w:r w:rsidRPr="003B13B1">
        <w:rPr>
          <w:rFonts w:eastAsia="Times New Roman" w:cs="Times New Roman"/>
          <w:rtl/>
          <w:lang w:eastAsia="de-DE"/>
        </w:rPr>
        <w:t xml:space="preserve"> </w:t>
      </w:r>
      <w:r w:rsidRPr="003B13B1">
        <w:rPr>
          <w:rFonts w:eastAsia="Times New Roman" w:cs="Times New Roman"/>
          <w:lang w:eastAsia="de-DE"/>
        </w:rPr>
        <w:t xml:space="preserve">ist eine temporale Klausel: </w:t>
      </w:r>
      <w:r w:rsidRPr="003B13B1">
        <w:rPr>
          <w:rFonts w:eastAsia="Times New Roman" w:cs="Times New Roman"/>
          <w:b/>
          <w:bCs/>
          <w:rtl/>
          <w:lang w:eastAsia="de-DE"/>
        </w:rPr>
        <w:t>בְּדַבְּרָם</w:t>
      </w:r>
      <w:r w:rsidRPr="003B13B1">
        <w:rPr>
          <w:rFonts w:eastAsia="Times New Roman" w:cs="Times New Roman"/>
          <w:rtl/>
          <w:lang w:eastAsia="de-DE"/>
        </w:rPr>
        <w:t xml:space="preserve"> </w:t>
      </w:r>
      <w:r w:rsidRPr="003B13B1">
        <w:rPr>
          <w:rFonts w:eastAsia="Times New Roman" w:cs="Times New Roman"/>
          <w:lang w:eastAsia="de-DE"/>
        </w:rPr>
        <w:t xml:space="preserve">(Präposition </w:t>
      </w:r>
      <w:r w:rsidRPr="003B13B1">
        <w:rPr>
          <w:rFonts w:eastAsia="Times New Roman" w:cs="Times New Roman"/>
          <w:b/>
          <w:bCs/>
          <w:rtl/>
          <w:lang w:eastAsia="de-DE"/>
        </w:rPr>
        <w:t>בְּ</w:t>
      </w:r>
      <w:r w:rsidRPr="003B13B1">
        <w:rPr>
          <w:rFonts w:eastAsia="Times New Roman" w:cs="Times New Roman"/>
          <w:rtl/>
          <w:lang w:eastAsia="de-DE"/>
        </w:rPr>
        <w:t xml:space="preserve"> </w:t>
      </w:r>
      <w:r w:rsidRPr="003B13B1">
        <w:rPr>
          <w:rFonts w:eastAsia="Times New Roman" w:cs="Times New Roman"/>
          <w:lang w:eastAsia="de-DE"/>
        </w:rPr>
        <w:t xml:space="preserve">+ Piel-Infinitiv von </w:t>
      </w:r>
      <w:r w:rsidRPr="003B13B1">
        <w:rPr>
          <w:rFonts w:eastAsia="Times New Roman" w:cs="Times New Roman"/>
          <w:b/>
          <w:bCs/>
          <w:rtl/>
          <w:lang w:eastAsia="de-DE"/>
        </w:rPr>
        <w:t>דבר</w:t>
      </w:r>
      <w:r w:rsidRPr="003B13B1">
        <w:rPr>
          <w:rFonts w:eastAsia="Times New Roman" w:cs="Times New Roman"/>
          <w:rtl/>
          <w:lang w:eastAsia="de-DE"/>
        </w:rPr>
        <w:t xml:space="preserve"> </w:t>
      </w:r>
      <w:r w:rsidRPr="003B13B1">
        <w:rPr>
          <w:rFonts w:eastAsia="Times New Roman" w:cs="Times New Roman"/>
          <w:lang w:eastAsia="de-DE"/>
        </w:rPr>
        <w:t xml:space="preserve">mit Suffix) + </w:t>
      </w:r>
      <w:r w:rsidRPr="003B13B1">
        <w:rPr>
          <w:rFonts w:eastAsia="Times New Roman" w:cs="Times New Roman"/>
          <w:b/>
          <w:bCs/>
          <w:rtl/>
          <w:lang w:eastAsia="de-DE"/>
        </w:rPr>
        <w:t>אֶל־פַּרְעֹה</w:t>
      </w:r>
      <w:r w:rsidRPr="003B13B1">
        <w:rPr>
          <w:rFonts w:eastAsia="Times New Roman" w:cs="Times New Roman"/>
          <w:lang w:eastAsia="de-DE"/>
        </w:rPr>
        <w:t>.</w:t>
      </w:r>
    </w:p>
    <w:p w14:paraId="08AA1EB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בֶּן...שָׁנָה</w:t>
      </w:r>
      <w:r w:rsidRPr="003B13B1">
        <w:rPr>
          <w:rFonts w:eastAsia="Times New Roman" w:cs="Times New Roman"/>
          <w:rtl/>
          <w:lang w:eastAsia="de-DE"/>
        </w:rPr>
        <w:t xml:space="preserve"> </w:t>
      </w:r>
      <w:r w:rsidRPr="003B13B1">
        <w:rPr>
          <w:rFonts w:eastAsia="Times New Roman" w:cs="Times New Roman"/>
          <w:lang w:eastAsia="de-DE"/>
        </w:rPr>
        <w:t>ist eine standardmäßige Altersformel. Aarons höheres Alter entspricht der Aussage in 4,14, dass er der ältere Bruder ist.</w:t>
      </w:r>
    </w:p>
    <w:p w14:paraId="0169C5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80 Jahre zeigt Moses reife Jahre beim Beginn seiner öffentlichen Mission. Die Altersangabe betont die Bedeutsamkeit des historischen Moments.</w:t>
      </w:r>
    </w:p>
    <w:p w14:paraId="51B84FE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בֶּן־שְׁמֹנִים שָׁנָה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ἐτῶν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ὀγδοήκοντ</w:t>
      </w:r>
      <w:proofErr w:type="spellEnd"/>
      <w:r w:rsidRPr="003B13B1">
        <w:rPr>
          <w:rFonts w:eastAsia="Times New Roman" w:cs="Times New Roman"/>
          <w:lang w:eastAsia="de-DE"/>
        </w:rPr>
        <w:t xml:space="preserve">α ("80 Jahre alt"), </w:t>
      </w:r>
      <w:r w:rsidRPr="003B13B1">
        <w:rPr>
          <w:rFonts w:eastAsia="Times New Roman" w:cs="Times New Roman"/>
          <w:b/>
          <w:bCs/>
          <w:rtl/>
          <w:lang w:eastAsia="de-DE"/>
        </w:rPr>
        <w:t>בֶּן־שָׁלֹשׁ וּשְׁמֹנִים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ἐτῶν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ὀγδοήκοντ</w:t>
      </w:r>
      <w:proofErr w:type="spellEnd"/>
      <w:r w:rsidRPr="003B13B1">
        <w:rPr>
          <w:rFonts w:eastAsia="Times New Roman" w:cs="Times New Roman"/>
          <w:lang w:eastAsia="de-DE"/>
        </w:rPr>
        <w:t xml:space="preserve">α </w:t>
      </w:r>
      <w:proofErr w:type="spellStart"/>
      <w:r w:rsidRPr="003B13B1">
        <w:rPr>
          <w:rFonts w:eastAsia="Times New Roman" w:cs="Times New Roman"/>
          <w:lang w:eastAsia="de-DE"/>
        </w:rPr>
        <w:t>τριῶν</w:t>
      </w:r>
      <w:proofErr w:type="spellEnd"/>
      <w:r w:rsidRPr="003B13B1">
        <w:rPr>
          <w:rFonts w:eastAsia="Times New Roman" w:cs="Times New Roman"/>
          <w:lang w:eastAsia="de-DE"/>
        </w:rPr>
        <w:t xml:space="preserve"> ("83 Jahre alt") und </w:t>
      </w:r>
      <w:r w:rsidRPr="003B13B1">
        <w:rPr>
          <w:rFonts w:eastAsia="Times New Roman" w:cs="Times New Roman"/>
          <w:b/>
          <w:bCs/>
          <w:rtl/>
          <w:lang w:eastAsia="de-DE"/>
        </w:rPr>
        <w:t>בְּדַבְּרָם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ἡνίκ</w:t>
      </w:r>
      <w:proofErr w:type="spellEnd"/>
      <w:r w:rsidRPr="003B13B1">
        <w:rPr>
          <w:rFonts w:eastAsia="Times New Roman" w:cs="Times New Roman"/>
          <w:lang w:eastAsia="de-DE"/>
        </w:rPr>
        <w:t xml:space="preserve">α </w:t>
      </w:r>
      <w:proofErr w:type="spellStart"/>
      <w:r w:rsidRPr="003B13B1">
        <w:rPr>
          <w:rFonts w:eastAsia="Times New Roman" w:cs="Times New Roman"/>
          <w:lang w:eastAsia="de-DE"/>
        </w:rPr>
        <w:t>ἐλάλησ</w:t>
      </w:r>
      <w:proofErr w:type="spellEnd"/>
      <w:r w:rsidRPr="003B13B1">
        <w:rPr>
          <w:rFonts w:eastAsia="Times New Roman" w:cs="Times New Roman"/>
          <w:lang w:eastAsia="de-DE"/>
        </w:rPr>
        <w:t>αν ("als sie sprachen").</w:t>
      </w:r>
    </w:p>
    <w:p w14:paraId="26DDE06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Chronologische Angaben beider Protagonisten mit temporaler Kontextualisierung.</w:t>
      </w:r>
    </w:p>
    <w:p w14:paraId="28F7B1E8" w14:textId="1F5E934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Mose war 80, Aaron 83 Jahre alt, als sie zu </w:t>
      </w:r>
      <w:r w:rsidR="00575C59">
        <w:rPr>
          <w:rFonts w:eastAsia="Times New Roman" w:cs="Times New Roman"/>
          <w:lang w:eastAsia="de-DE"/>
        </w:rPr>
        <w:t>Par’o</w:t>
      </w:r>
      <w:r w:rsidRPr="003B13B1">
        <w:rPr>
          <w:rFonts w:eastAsia="Times New Roman" w:cs="Times New Roman"/>
          <w:lang w:eastAsia="de-DE"/>
        </w:rPr>
        <w:t xml:space="preserve"> redeten - der Beginn der öffentlichen Mission im reifen Alter.</w:t>
      </w:r>
    </w:p>
    <w:p w14:paraId="4170D1D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7,8</w:t>
      </w:r>
    </w:p>
    <w:p w14:paraId="2030218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וְאֶֽל־אַהֲרֹ֖ן לֵאמֹֽר׃</w:t>
      </w:r>
    </w:p>
    <w:p w14:paraId="7182A60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und zu Aaron, sagend:</w:t>
      </w:r>
    </w:p>
    <w:p w14:paraId="3C2976E0"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A6F8CC8">
          <v:rect id="_x0000_i1185" style="width:0;height:1.5pt" o:hralign="center" o:hrstd="t" o:hr="t" fillcolor="#a0a0a0" stroked="f"/>
        </w:pict>
      </w:r>
    </w:p>
    <w:p w14:paraId="1DC238B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 וְאֶֽל־אַהֲרֹן לֵאמֹר</w:t>
      </w:r>
      <w:r w:rsidRPr="003B13B1">
        <w:rPr>
          <w:rFonts w:eastAsia="Times New Roman" w:cs="Times New Roman"/>
          <w:rtl/>
          <w:lang w:eastAsia="de-DE"/>
        </w:rPr>
        <w:t xml:space="preserve"> </w:t>
      </w:r>
      <w:r w:rsidRPr="003B13B1">
        <w:rPr>
          <w:rFonts w:eastAsia="Times New Roman" w:cs="Times New Roman"/>
          <w:lang w:eastAsia="de-DE"/>
        </w:rPr>
        <w:t xml:space="preserve">ist die standardmäßige Einleitung göttlicher Rede an beide Brüder: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koordinierte Adressaten + </w:t>
      </w:r>
      <w:r w:rsidRPr="003B13B1">
        <w:rPr>
          <w:rFonts w:eastAsia="Times New Roman" w:cs="Times New Roman"/>
          <w:b/>
          <w:bCs/>
          <w:rtl/>
          <w:lang w:eastAsia="de-DE"/>
        </w:rPr>
        <w:t>לֵאמֹר</w:t>
      </w:r>
      <w:r w:rsidRPr="003B13B1">
        <w:rPr>
          <w:rFonts w:eastAsia="Times New Roman" w:cs="Times New Roman"/>
          <w:lang w:eastAsia="de-DE"/>
        </w:rPr>
        <w:t>.</w:t>
      </w:r>
    </w:p>
    <w:p w14:paraId="3F07311B" w14:textId="28CECEF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Ansprache an beide gemeinsam zeigt ihre gleichberechtigte Rolle in der kommenden Mission vor </w:t>
      </w:r>
      <w:r w:rsidR="00575C59">
        <w:rPr>
          <w:rFonts w:eastAsia="Times New Roman" w:cs="Times New Roman"/>
          <w:lang w:eastAsia="de-DE"/>
        </w:rPr>
        <w:t>Par’o</w:t>
      </w:r>
      <w:r w:rsidRPr="003B13B1">
        <w:rPr>
          <w:rFonts w:eastAsia="Times New Roman" w:cs="Times New Roman"/>
          <w:lang w:eastAsia="de-DE"/>
        </w:rPr>
        <w:t>.</w:t>
      </w:r>
    </w:p>
    <w:p w14:paraId="11F3A41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standardmäßig mit </w:t>
      </w:r>
      <w:proofErr w:type="spellStart"/>
      <w:r w:rsidRPr="003B13B1">
        <w:rPr>
          <w:rFonts w:eastAsia="Times New Roman" w:cs="Times New Roman"/>
          <w:lang w:eastAsia="de-DE"/>
        </w:rPr>
        <w:t>ἐλάλησεν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κύριος</w:t>
      </w:r>
      <w:proofErr w:type="spellEnd"/>
      <w:r w:rsidRPr="003B13B1">
        <w:rPr>
          <w:rFonts w:eastAsia="Times New Roman" w:cs="Times New Roman"/>
          <w:lang w:eastAsia="de-DE"/>
        </w:rPr>
        <w:t xml:space="preserve"> π</w:t>
      </w:r>
      <w:proofErr w:type="spellStart"/>
      <w:r w:rsidRPr="003B13B1">
        <w:rPr>
          <w:rFonts w:eastAsia="Times New Roman" w:cs="Times New Roman"/>
          <w:lang w:eastAsia="de-DE"/>
        </w:rPr>
        <w:t>ρὸς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Μωυσῆν</w:t>
      </w:r>
      <w:proofErr w:type="spellEnd"/>
      <w:r w:rsidRPr="003B13B1">
        <w:rPr>
          <w:rFonts w:eastAsia="Times New Roman" w:cs="Times New Roman"/>
          <w:lang w:eastAsia="de-DE"/>
        </w:rPr>
        <w:t xml:space="preserve"> καὶ Αα</w:t>
      </w:r>
      <w:proofErr w:type="spellStart"/>
      <w:r w:rsidRPr="003B13B1">
        <w:rPr>
          <w:rFonts w:eastAsia="Times New Roman" w:cs="Times New Roman"/>
          <w:lang w:eastAsia="de-DE"/>
        </w:rPr>
        <w:t>ρων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λέγων</w:t>
      </w:r>
      <w:proofErr w:type="spellEnd"/>
      <w:r w:rsidRPr="003B13B1">
        <w:rPr>
          <w:rFonts w:eastAsia="Times New Roman" w:cs="Times New Roman"/>
          <w:lang w:eastAsia="de-DE"/>
        </w:rPr>
        <w:t xml:space="preserve"> ("der Herr sprach zu Mose und Aaron, sagend").</w:t>
      </w:r>
    </w:p>
    <w:p w14:paraId="4AEBB51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Standardeinleitung göttlicher Rede an beide Gesandten.</w:t>
      </w:r>
    </w:p>
    <w:p w14:paraId="4F8E206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JHWH spricht zu beiden Brüdern gemeinsam - Vorbereitung einer wichtigen Anweisung.</w:t>
      </w:r>
    </w:p>
    <w:p w14:paraId="58E8898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7,9</w:t>
      </w:r>
    </w:p>
    <w:p w14:paraId="6BF06F2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כִּי֩ יְדַבֵּ֨ר אֲלֵכֶ֤ם פַּרְעֹה֙ לֵאמֹ֔ר תְּנ֥וּ לָכֶ֖ם מוֹפֵ֑ת וְאָמַרְתָּ֣ אֶֽל־אַהֲרֹ֗ן קַ֧ח אֶֽת־מַטְּךָ֛ וְהַשְׁלֵ֥ךְ לִפְנֵֽי־פַרְעֹ֖ה יְהִ֥י לְתַנִּֽין׃</w:t>
      </w:r>
    </w:p>
    <w:p w14:paraId="01E63CF0" w14:textId="7127A86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Wenn </w:t>
      </w:r>
      <w:r w:rsidR="00575C59">
        <w:rPr>
          <w:rFonts w:eastAsia="Times New Roman" w:cs="Times New Roman"/>
          <w:lang w:eastAsia="de-DE"/>
        </w:rPr>
        <w:t>Par’o</w:t>
      </w:r>
      <w:r w:rsidRPr="003B13B1">
        <w:rPr>
          <w:rFonts w:eastAsia="Times New Roman" w:cs="Times New Roman"/>
          <w:lang w:eastAsia="de-DE"/>
        </w:rPr>
        <w:t xml:space="preserve"> zu euch spricht, sagend: Tut ein Wunder für euch!, so sollst du zu Aaron sagen: Nimm deinen Stab und wirf ihn vor </w:t>
      </w:r>
      <w:r w:rsidR="00575C59">
        <w:rPr>
          <w:rFonts w:eastAsia="Times New Roman" w:cs="Times New Roman"/>
          <w:lang w:eastAsia="de-DE"/>
        </w:rPr>
        <w:t>Par’o</w:t>
      </w:r>
      <w:r w:rsidRPr="003B13B1">
        <w:rPr>
          <w:rFonts w:eastAsia="Times New Roman" w:cs="Times New Roman"/>
          <w:lang w:eastAsia="de-DE"/>
        </w:rPr>
        <w:t xml:space="preserve"> hin; er wird zu einem Ungeheuer werden.</w:t>
      </w:r>
    </w:p>
    <w:p w14:paraId="78BC7529"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B7618E1">
          <v:rect id="_x0000_i1186" style="width:0;height:1.5pt" o:hralign="center" o:hrstd="t" o:hr="t" fillcolor="#a0a0a0" stroked="f"/>
        </w:pict>
      </w:r>
    </w:p>
    <w:p w14:paraId="70E7AC0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כִּי יְדַבֵּר אֲלֵכֶם פַּרְעֹה לֵאמֹר תְּנוּ לָכֶם מוֹפֵת</w:t>
      </w:r>
      <w:r w:rsidRPr="003B13B1">
        <w:rPr>
          <w:rFonts w:eastAsia="Times New Roman" w:cs="Times New Roman"/>
          <w:rtl/>
          <w:lang w:eastAsia="de-DE"/>
        </w:rPr>
        <w:t xml:space="preserve"> </w:t>
      </w:r>
      <w:r w:rsidRPr="003B13B1">
        <w:rPr>
          <w:rFonts w:eastAsia="Times New Roman" w:cs="Times New Roman"/>
          <w:lang w:eastAsia="de-DE"/>
        </w:rPr>
        <w:t xml:space="preserve">ist eine konditionelle Einleitung: </w:t>
      </w:r>
      <w:r w:rsidRPr="003B13B1">
        <w:rPr>
          <w:rFonts w:eastAsia="Times New Roman" w:cs="Times New Roman"/>
          <w:b/>
          <w:bCs/>
          <w:rtl/>
          <w:lang w:eastAsia="de-DE"/>
        </w:rPr>
        <w:t>כִּי יְדַבֵּר</w:t>
      </w:r>
      <w:r w:rsidRPr="003B13B1">
        <w:rPr>
          <w:rFonts w:eastAsia="Times New Roman" w:cs="Times New Roman"/>
          <w:rtl/>
          <w:lang w:eastAsia="de-DE"/>
        </w:rPr>
        <w:t xml:space="preserve"> </w:t>
      </w:r>
      <w:r w:rsidRPr="003B13B1">
        <w:rPr>
          <w:rFonts w:eastAsia="Times New Roman" w:cs="Times New Roman"/>
          <w:lang w:eastAsia="de-DE"/>
        </w:rPr>
        <w:t xml:space="preserve">(Piel-Imperfekt von </w:t>
      </w:r>
      <w:r w:rsidRPr="003B13B1">
        <w:rPr>
          <w:rFonts w:eastAsia="Times New Roman" w:cs="Times New Roman"/>
          <w:b/>
          <w:bCs/>
          <w:rtl/>
          <w:lang w:eastAsia="de-DE"/>
        </w:rPr>
        <w:t>דבר</w:t>
      </w:r>
      <w:r w:rsidRPr="003B13B1">
        <w:rPr>
          <w:rFonts w:eastAsia="Times New Roman" w:cs="Times New Roman"/>
          <w:lang w:eastAsia="de-DE"/>
        </w:rPr>
        <w:t xml:space="preserve">, "sprechen", dritte Person maskulin Singular) + </w:t>
      </w:r>
      <w:r w:rsidRPr="003B13B1">
        <w:rPr>
          <w:rFonts w:eastAsia="Times New Roman" w:cs="Times New Roman"/>
          <w:b/>
          <w:bCs/>
          <w:rtl/>
          <w:lang w:eastAsia="de-DE"/>
        </w:rPr>
        <w:t>אֲלֵכֶם 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לֵאמֹר</w:t>
      </w:r>
      <w:r w:rsidRPr="003B13B1">
        <w:rPr>
          <w:rFonts w:eastAsia="Times New Roman" w:cs="Times New Roman"/>
          <w:rtl/>
          <w:lang w:eastAsia="de-DE"/>
        </w:rPr>
        <w:t xml:space="preserve"> </w:t>
      </w:r>
      <w:r w:rsidRPr="003B13B1">
        <w:rPr>
          <w:rFonts w:eastAsia="Times New Roman" w:cs="Times New Roman"/>
          <w:lang w:eastAsia="de-DE"/>
        </w:rPr>
        <w:t xml:space="preserve">+ direkte Rede </w:t>
      </w:r>
      <w:r w:rsidRPr="003B13B1">
        <w:rPr>
          <w:rFonts w:eastAsia="Times New Roman" w:cs="Times New Roman"/>
          <w:b/>
          <w:bCs/>
          <w:rtl/>
          <w:lang w:eastAsia="de-DE"/>
        </w:rPr>
        <w:t>תְּנוּ לָכֶם מוֹפֵת</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נתן</w:t>
      </w:r>
      <w:r w:rsidRPr="003B13B1">
        <w:rPr>
          <w:rFonts w:eastAsia="Times New Roman" w:cs="Times New Roman"/>
          <w:lang w:eastAsia="de-DE"/>
        </w:rPr>
        <w:t xml:space="preserve">, "geben", Plural + </w:t>
      </w:r>
      <w:r w:rsidRPr="003B13B1">
        <w:rPr>
          <w:rFonts w:eastAsia="Times New Roman" w:cs="Times New Roman"/>
          <w:b/>
          <w:bCs/>
          <w:rtl/>
          <w:lang w:eastAsia="de-DE"/>
        </w:rPr>
        <w:t>לָכֶם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מוֹפֵת</w:t>
      </w:r>
      <w:r w:rsidRPr="003B13B1">
        <w:rPr>
          <w:rFonts w:eastAsia="Times New Roman" w:cs="Times New Roman"/>
          <w:lang w:eastAsia="de-DE"/>
        </w:rPr>
        <w:t>, "Wunder").</w:t>
      </w:r>
    </w:p>
    <w:p w14:paraId="02BF0B9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וְאָמַרְתָּ אֶֽל־אַהֲרֹן קַח אֶֽת־מַטְּךָ וְהַשְׁלֵךְ לִפְנֵֽי־פַרְעֹה</w:t>
      </w:r>
      <w:r w:rsidRPr="003B13B1">
        <w:rPr>
          <w:rFonts w:eastAsia="Times New Roman" w:cs="Times New Roman"/>
          <w:rtl/>
          <w:lang w:eastAsia="de-DE"/>
        </w:rPr>
        <w:t xml:space="preserve"> </w:t>
      </w:r>
      <w:r w:rsidRPr="003B13B1">
        <w:rPr>
          <w:rFonts w:eastAsia="Times New Roman" w:cs="Times New Roman"/>
          <w:lang w:eastAsia="de-DE"/>
        </w:rPr>
        <w:t xml:space="preserve">ist die </w:t>
      </w:r>
      <w:proofErr w:type="spellStart"/>
      <w:r w:rsidRPr="003B13B1">
        <w:rPr>
          <w:rFonts w:eastAsia="Times New Roman" w:cs="Times New Roman"/>
          <w:lang w:eastAsia="de-DE"/>
        </w:rPr>
        <w:t>Antweisung</w:t>
      </w:r>
      <w:proofErr w:type="spellEnd"/>
      <w:r w:rsidRPr="003B13B1">
        <w:rPr>
          <w:rFonts w:eastAsia="Times New Roman" w:cs="Times New Roman"/>
          <w:lang w:eastAsia="de-DE"/>
        </w:rPr>
        <w:t xml:space="preserve">: </w:t>
      </w:r>
      <w:r w:rsidRPr="003B13B1">
        <w:rPr>
          <w:rFonts w:eastAsia="Times New Roman" w:cs="Times New Roman"/>
          <w:b/>
          <w:bCs/>
          <w:rtl/>
          <w:lang w:eastAsia="de-DE"/>
        </w:rPr>
        <w:t>וְאָמַרְתָּ</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אמר</w:t>
      </w:r>
      <w:r w:rsidRPr="003B13B1">
        <w:rPr>
          <w:rFonts w:eastAsia="Times New Roman" w:cs="Times New Roman"/>
          <w:lang w:eastAsia="de-DE"/>
        </w:rPr>
        <w:t xml:space="preserve">) + </w:t>
      </w:r>
      <w:r w:rsidRPr="003B13B1">
        <w:rPr>
          <w:rFonts w:eastAsia="Times New Roman" w:cs="Times New Roman"/>
          <w:b/>
          <w:bCs/>
          <w:rtl/>
          <w:lang w:eastAsia="de-DE"/>
        </w:rPr>
        <w:t>אֶל־אַהֲרֹן</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קַח אֶת־מַטְּךָ</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לקח</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אֶת־מַטְּךָ</w:t>
      </w:r>
      <w:r w:rsidRPr="003B13B1">
        <w:rPr>
          <w:rFonts w:eastAsia="Times New Roman" w:cs="Times New Roman"/>
          <w:lang w:eastAsia="de-DE"/>
        </w:rPr>
        <w:t xml:space="preserve">) + </w:t>
      </w:r>
      <w:r w:rsidRPr="003B13B1">
        <w:rPr>
          <w:rFonts w:eastAsia="Times New Roman" w:cs="Times New Roman"/>
          <w:b/>
          <w:bCs/>
          <w:rtl/>
          <w:lang w:eastAsia="de-DE"/>
        </w:rPr>
        <w:t>וְהַשְׁלֵךְ לִפְנֵי־פַרְעֹה</w:t>
      </w:r>
      <w:r w:rsidRPr="003B13B1">
        <w:rPr>
          <w:rFonts w:eastAsia="Times New Roman" w:cs="Times New Roman"/>
          <w:rtl/>
          <w:lang w:eastAsia="de-DE"/>
        </w:rPr>
        <w:t xml:space="preserve"> </w:t>
      </w:r>
      <w:r w:rsidRPr="003B13B1">
        <w:rPr>
          <w:rFonts w:eastAsia="Times New Roman" w:cs="Times New Roman"/>
          <w:lang w:eastAsia="de-DE"/>
        </w:rPr>
        <w:t xml:space="preserve">(waw + Hiphil-Imperativ von </w:t>
      </w:r>
      <w:r w:rsidRPr="003B13B1">
        <w:rPr>
          <w:rFonts w:eastAsia="Times New Roman" w:cs="Times New Roman"/>
          <w:b/>
          <w:bCs/>
          <w:rtl/>
          <w:lang w:eastAsia="de-DE"/>
        </w:rPr>
        <w:t>שׁלך</w:t>
      </w:r>
      <w:r w:rsidRPr="003B13B1">
        <w:rPr>
          <w:rFonts w:eastAsia="Times New Roman" w:cs="Times New Roman"/>
          <w:lang w:eastAsia="de-DE"/>
        </w:rPr>
        <w:t>, "werfen").</w:t>
      </w:r>
    </w:p>
    <w:p w14:paraId="762D711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יְהִי לְתַנִּין</w:t>
      </w:r>
      <w:r w:rsidRPr="003B13B1">
        <w:rPr>
          <w:rFonts w:eastAsia="Times New Roman" w:cs="Times New Roman"/>
          <w:rtl/>
          <w:lang w:eastAsia="de-DE"/>
        </w:rPr>
        <w:t xml:space="preserve"> </w:t>
      </w:r>
      <w:r w:rsidRPr="003B13B1">
        <w:rPr>
          <w:rFonts w:eastAsia="Times New Roman" w:cs="Times New Roman"/>
          <w:lang w:eastAsia="de-DE"/>
        </w:rPr>
        <w:t xml:space="preserve">ist ein Jussiv: </w:t>
      </w:r>
      <w:r w:rsidRPr="003B13B1">
        <w:rPr>
          <w:rFonts w:eastAsia="Times New Roman" w:cs="Times New Roman"/>
          <w:b/>
          <w:bCs/>
          <w:rtl/>
          <w:lang w:eastAsia="de-DE"/>
        </w:rPr>
        <w:t>יְהִי</w:t>
      </w:r>
      <w:r w:rsidRPr="003B13B1">
        <w:rPr>
          <w:rFonts w:eastAsia="Times New Roman" w:cs="Times New Roman"/>
          <w:rtl/>
          <w:lang w:eastAsia="de-DE"/>
        </w:rPr>
        <w:t xml:space="preserve"> </w:t>
      </w:r>
      <w:r w:rsidRPr="003B13B1">
        <w:rPr>
          <w:rFonts w:eastAsia="Times New Roman" w:cs="Times New Roman"/>
          <w:lang w:eastAsia="de-DE"/>
        </w:rPr>
        <w:t xml:space="preserve">(Qal-Jussiv von </w:t>
      </w:r>
      <w:r w:rsidRPr="003B13B1">
        <w:rPr>
          <w:rFonts w:eastAsia="Times New Roman" w:cs="Times New Roman"/>
          <w:b/>
          <w:bCs/>
          <w:rtl/>
          <w:lang w:eastAsia="de-DE"/>
        </w:rPr>
        <w:t>היה</w:t>
      </w:r>
      <w:r w:rsidRPr="003B13B1">
        <w:rPr>
          <w:rFonts w:eastAsia="Times New Roman" w:cs="Times New Roman"/>
          <w:lang w:eastAsia="de-DE"/>
        </w:rPr>
        <w:t xml:space="preserve">, dritte Person maskulin Singular) + </w:t>
      </w:r>
      <w:r w:rsidRPr="003B13B1">
        <w:rPr>
          <w:rFonts w:eastAsia="Times New Roman" w:cs="Times New Roman"/>
          <w:b/>
          <w:bCs/>
          <w:rtl/>
          <w:lang w:eastAsia="de-DE"/>
        </w:rPr>
        <w:t>לְתַנִּין</w:t>
      </w:r>
      <w:r w:rsidRPr="003B13B1">
        <w:rPr>
          <w:rFonts w:eastAsia="Times New Roman" w:cs="Times New Roman"/>
          <w:rtl/>
          <w:lang w:eastAsia="de-DE"/>
        </w:rPr>
        <w:t xml:space="preserve"> </w:t>
      </w:r>
      <w:r w:rsidRPr="003B13B1">
        <w:rPr>
          <w:rFonts w:eastAsia="Times New Roman" w:cs="Times New Roman"/>
          <w:lang w:eastAsia="de-DE"/>
        </w:rPr>
        <w:t>("zu einem Seeungeheuer/Drachen").</w:t>
      </w:r>
    </w:p>
    <w:p w14:paraId="485908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מוֹפֵת</w:t>
      </w:r>
      <w:r w:rsidRPr="003B13B1">
        <w:rPr>
          <w:rFonts w:eastAsia="Times New Roman" w:cs="Times New Roman"/>
          <w:rtl/>
          <w:lang w:eastAsia="de-DE"/>
        </w:rPr>
        <w:t xml:space="preserve"> </w:t>
      </w:r>
      <w:r w:rsidRPr="003B13B1">
        <w:rPr>
          <w:rFonts w:eastAsia="Times New Roman" w:cs="Times New Roman"/>
          <w:lang w:eastAsia="de-DE"/>
        </w:rPr>
        <w:t xml:space="preserve">ist ein Wunder als Machtdemonstration und Legitimationszeichen. </w:t>
      </w:r>
      <w:r w:rsidRPr="003B13B1">
        <w:rPr>
          <w:rFonts w:eastAsia="Times New Roman" w:cs="Times New Roman"/>
          <w:b/>
          <w:bCs/>
          <w:rtl/>
          <w:lang w:eastAsia="de-DE"/>
        </w:rPr>
        <w:t>תְּנוּ לָכֶם</w:t>
      </w:r>
      <w:r w:rsidRPr="003B13B1">
        <w:rPr>
          <w:rFonts w:eastAsia="Times New Roman" w:cs="Times New Roman"/>
          <w:rtl/>
          <w:lang w:eastAsia="de-DE"/>
        </w:rPr>
        <w:t xml:space="preserve"> </w:t>
      </w:r>
      <w:r w:rsidRPr="003B13B1">
        <w:rPr>
          <w:rFonts w:eastAsia="Times New Roman" w:cs="Times New Roman"/>
          <w:lang w:eastAsia="de-DE"/>
        </w:rPr>
        <w:t>bedeutet "vollbringt für euch/zu eurer Legitimation".</w:t>
      </w:r>
    </w:p>
    <w:p w14:paraId="1AA06DA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תַּנִּין</w:t>
      </w:r>
      <w:r w:rsidRPr="003B13B1">
        <w:rPr>
          <w:rFonts w:eastAsia="Times New Roman" w:cs="Times New Roman"/>
          <w:rtl/>
          <w:lang w:eastAsia="de-DE"/>
        </w:rPr>
        <w:t xml:space="preserve"> </w:t>
      </w:r>
      <w:r w:rsidRPr="003B13B1">
        <w:rPr>
          <w:rFonts w:eastAsia="Times New Roman" w:cs="Times New Roman"/>
          <w:lang w:eastAsia="de-DE"/>
        </w:rPr>
        <w:t xml:space="preserve">ist ein großes Seeungeheuer oder Drache, mächtiger als die </w:t>
      </w:r>
      <w:r w:rsidRPr="003B13B1">
        <w:rPr>
          <w:rFonts w:eastAsia="Times New Roman" w:cs="Times New Roman"/>
          <w:b/>
          <w:bCs/>
          <w:rtl/>
          <w:lang w:eastAsia="de-DE"/>
        </w:rPr>
        <w:t>נָחָשׁ</w:t>
      </w:r>
      <w:r w:rsidRPr="003B13B1">
        <w:rPr>
          <w:rFonts w:eastAsia="Times New Roman" w:cs="Times New Roman"/>
          <w:rtl/>
          <w:lang w:eastAsia="de-DE"/>
        </w:rPr>
        <w:t xml:space="preserve"> </w:t>
      </w:r>
      <w:r w:rsidRPr="003B13B1">
        <w:rPr>
          <w:rFonts w:eastAsia="Times New Roman" w:cs="Times New Roman"/>
          <w:lang w:eastAsia="de-DE"/>
        </w:rPr>
        <w:t>(Schlange) aus Kapitel 4. Dies zeigt eine Steigerung der Wundermacht.</w:t>
      </w:r>
    </w:p>
    <w:p w14:paraId="179C81C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לִפְנֵי פַרְעֹה</w:t>
      </w:r>
      <w:r w:rsidRPr="003B13B1">
        <w:rPr>
          <w:rFonts w:eastAsia="Times New Roman" w:cs="Times New Roman"/>
          <w:rtl/>
          <w:lang w:eastAsia="de-DE"/>
        </w:rPr>
        <w:t xml:space="preserve"> </w:t>
      </w:r>
      <w:r w:rsidRPr="003B13B1">
        <w:rPr>
          <w:rFonts w:eastAsia="Times New Roman" w:cs="Times New Roman"/>
          <w:lang w:eastAsia="de-DE"/>
        </w:rPr>
        <w:t>betont die öffentliche Demonstration vor dem mächtigsten Herrscher.</w:t>
      </w:r>
    </w:p>
    <w:p w14:paraId="6A2B99C4" w14:textId="72F3868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0C609B">
        <w:t>übersetzt "</w:t>
      </w:r>
      <w:r w:rsidR="000C609B">
        <w:rPr>
          <w:rtl/>
        </w:rPr>
        <w:t>תְּנ֥וּ לָכֶ֖ם מוֹפֵ֑ת</w:t>
      </w:r>
      <w:r w:rsidR="000C609B">
        <w:t>" (gebt euch ein Wunder) als "</w:t>
      </w:r>
      <w:proofErr w:type="spellStart"/>
      <w:r w:rsidR="000C609B">
        <w:t>Δότε</w:t>
      </w:r>
      <w:proofErr w:type="spellEnd"/>
      <w:r w:rsidR="000C609B">
        <w:t xml:space="preserve"> </w:t>
      </w:r>
      <w:proofErr w:type="spellStart"/>
      <w:r w:rsidR="000C609B">
        <w:t>ἡμῖν</w:t>
      </w:r>
      <w:proofErr w:type="spellEnd"/>
      <w:r w:rsidR="000C609B">
        <w:t xml:space="preserve"> </w:t>
      </w:r>
      <w:proofErr w:type="spellStart"/>
      <w:r w:rsidR="000C609B">
        <w:t>σημεῖον</w:t>
      </w:r>
      <w:proofErr w:type="spellEnd"/>
      <w:r w:rsidR="000C609B">
        <w:t xml:space="preserve"> ἢ </w:t>
      </w:r>
      <w:proofErr w:type="spellStart"/>
      <w:r w:rsidR="000C609B">
        <w:t>τέρ</w:t>
      </w:r>
      <w:proofErr w:type="spellEnd"/>
      <w:r w:rsidR="000C609B">
        <w:t xml:space="preserve">ας" (gebt uns ein Zeichen oder Wunder) und fügt "ἢ </w:t>
      </w:r>
      <w:proofErr w:type="spellStart"/>
      <w:r w:rsidR="000C609B">
        <w:t>τέρ</w:t>
      </w:r>
      <w:proofErr w:type="spellEnd"/>
      <w:r w:rsidR="000C609B">
        <w:t>ας" (oder Wunder) hinzu.</w:t>
      </w:r>
    </w:p>
    <w:p w14:paraId="25B6D25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Konditionelle Anweisung für erwartete Forderung mit imperativischer Handlungsanweisung und Transformationsankündigung.</w:t>
      </w:r>
    </w:p>
    <w:p w14:paraId="71AF264B" w14:textId="1E5E22B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Wenn </w:t>
      </w:r>
      <w:r w:rsidR="00575C59">
        <w:rPr>
          <w:rFonts w:eastAsia="Times New Roman" w:cs="Times New Roman"/>
          <w:lang w:eastAsia="de-DE"/>
        </w:rPr>
        <w:t>Par’o</w:t>
      </w:r>
      <w:r w:rsidRPr="003B13B1">
        <w:rPr>
          <w:rFonts w:eastAsia="Times New Roman" w:cs="Times New Roman"/>
          <w:lang w:eastAsia="de-DE"/>
        </w:rPr>
        <w:t xml:space="preserve"> ein Legitimationswunder fordert, soll Aaron seinen Stab werfen, der zu einem Ungeheuer wird.</w:t>
      </w:r>
    </w:p>
    <w:p w14:paraId="675D0647"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7,10</w:t>
      </w:r>
    </w:p>
    <w:p w14:paraId="76C6B58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וַיָּבֹ֨א מֹשֶׁ֤ה וְאַהֲרֹן֙ אֶל־פַּרְעֹ֔ה וַיַּ֣עַשׂוּ כֵ֔ן כַּאֲשֶׁ֖ר צִוָּ֣ה יְהוָ֑ה וַיַּשְׁלֵ֨ךְ אַהֲרֹ֜ן אֶת־מַטֵּ֗הוּ לִפְנֵ֥י פַרְעֹ֛ה וְלִפְנֵ֥י עֲבָדָ֖יו וַיְהִ֥י לְתַנִּֽין׃</w:t>
      </w:r>
    </w:p>
    <w:p w14:paraId="402EA674" w14:textId="5D347E7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und Aaron kamen zu </w:t>
      </w:r>
      <w:r w:rsidR="00575C59">
        <w:rPr>
          <w:rFonts w:eastAsia="Times New Roman" w:cs="Times New Roman"/>
          <w:lang w:eastAsia="de-DE"/>
        </w:rPr>
        <w:t>Par’o</w:t>
      </w:r>
      <w:r w:rsidRPr="003B13B1">
        <w:rPr>
          <w:rFonts w:eastAsia="Times New Roman" w:cs="Times New Roman"/>
          <w:lang w:eastAsia="de-DE"/>
        </w:rPr>
        <w:t xml:space="preserve"> und taten so, wie der Ewige geboten hatte; und Aaron warf seinen Stab vor </w:t>
      </w:r>
      <w:r w:rsidR="00575C59">
        <w:rPr>
          <w:rFonts w:eastAsia="Times New Roman" w:cs="Times New Roman"/>
          <w:lang w:eastAsia="de-DE"/>
        </w:rPr>
        <w:t>Par’o</w:t>
      </w:r>
      <w:r w:rsidRPr="003B13B1">
        <w:rPr>
          <w:rFonts w:eastAsia="Times New Roman" w:cs="Times New Roman"/>
          <w:lang w:eastAsia="de-DE"/>
        </w:rPr>
        <w:t xml:space="preserve"> und vor seinen Knechten hin, und er wurde zu einem Ungeheuer.</w:t>
      </w:r>
    </w:p>
    <w:p w14:paraId="58B482C9"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3CA543F5">
          <v:rect id="_x0000_i1187" style="width:0;height:1.5pt" o:hralign="center" o:hrstd="t" o:hr="t" fillcolor="#a0a0a0" stroked="f"/>
        </w:pict>
      </w:r>
    </w:p>
    <w:p w14:paraId="200A404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וַיָּבֹא מֹשֶׁה וְאַהֲרֹן אֶל־פַּרְעֹה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בוא</w:t>
      </w:r>
      <w:r w:rsidRPr="003B13B1">
        <w:rPr>
          <w:rFonts w:eastAsia="Times New Roman" w:cs="Times New Roman"/>
          <w:rtl/>
          <w:lang w:eastAsia="de-DE"/>
        </w:rPr>
        <w:t xml:space="preserve"> </w:t>
      </w:r>
      <w:r w:rsidRPr="003B13B1">
        <w:rPr>
          <w:rFonts w:eastAsia="Times New Roman" w:cs="Times New Roman"/>
          <w:lang w:eastAsia="de-DE"/>
        </w:rPr>
        <w:t xml:space="preserve">+ koordinierte Subjekte + </w:t>
      </w:r>
      <w:r w:rsidRPr="003B13B1">
        <w:rPr>
          <w:rFonts w:eastAsia="Times New Roman" w:cs="Times New Roman"/>
          <w:b/>
          <w:bCs/>
          <w:rtl/>
          <w:lang w:eastAsia="de-DE"/>
        </w:rPr>
        <w:t>אֶל־פַּרְעֹה</w:t>
      </w:r>
      <w:r w:rsidRPr="003B13B1">
        <w:rPr>
          <w:rFonts w:eastAsia="Times New Roman" w:cs="Times New Roman"/>
          <w:lang w:eastAsia="de-DE"/>
        </w:rPr>
        <w:t>.</w:t>
      </w:r>
    </w:p>
    <w:p w14:paraId="44507C7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וַיַּעַשׂוּ כֵן כַּאֲשֶׁר צִוָּה יְהוָה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 xml:space="preserve">("so") + </w:t>
      </w:r>
      <w:r w:rsidRPr="003B13B1">
        <w:rPr>
          <w:rFonts w:eastAsia="Times New Roman" w:cs="Times New Roman"/>
          <w:b/>
          <w:bCs/>
          <w:rtl/>
          <w:lang w:eastAsia="de-DE"/>
        </w:rPr>
        <w:t>כַּאֲשֶׁר צִוָּה יְהוָה</w:t>
      </w:r>
      <w:r w:rsidRPr="003B13B1">
        <w:rPr>
          <w:rFonts w:eastAsia="Times New Roman" w:cs="Times New Roman"/>
          <w:rtl/>
          <w:lang w:eastAsia="de-DE"/>
        </w:rPr>
        <w:t xml:space="preserve"> </w:t>
      </w:r>
      <w:r w:rsidRPr="003B13B1">
        <w:rPr>
          <w:rFonts w:eastAsia="Times New Roman" w:cs="Times New Roman"/>
          <w:lang w:eastAsia="de-DE"/>
        </w:rPr>
        <w:t>(Gehorsamsformel).</w:t>
      </w:r>
    </w:p>
    <w:p w14:paraId="5EC2F20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וַיַּשְׁלֵךְ אַהֲרֹן אֶת־מַטֵּהוּ לִפְנֵי פַרְעֹה וְלִפְנֵי עֲבָדָיו וַיְהִי לְתַנִּין</w:t>
      </w:r>
      <w:r w:rsidRPr="003B13B1">
        <w:rPr>
          <w:rFonts w:eastAsia="Times New Roman" w:cs="Times New Roman"/>
          <w:rtl/>
          <w:lang w:eastAsia="de-DE"/>
        </w:rPr>
        <w:t xml:space="preserve"> </w:t>
      </w:r>
      <w:r w:rsidRPr="003B13B1">
        <w:rPr>
          <w:rFonts w:eastAsia="Times New Roman" w:cs="Times New Roman"/>
          <w:lang w:eastAsia="de-DE"/>
        </w:rPr>
        <w:t xml:space="preserve">schildert die Ausführung: </w:t>
      </w:r>
      <w:r w:rsidRPr="003B13B1">
        <w:rPr>
          <w:rFonts w:eastAsia="Times New Roman" w:cs="Times New Roman"/>
          <w:b/>
          <w:bCs/>
          <w:rtl/>
          <w:lang w:eastAsia="de-DE"/>
        </w:rPr>
        <w:t>וַיַּשְׁלֵךְ אַהֲרֹן אֶת־מַטֵּהוּ</w:t>
      </w:r>
      <w:r w:rsidRPr="003B13B1">
        <w:rPr>
          <w:rFonts w:eastAsia="Times New Roman" w:cs="Times New Roman"/>
          <w:rtl/>
          <w:lang w:eastAsia="de-DE"/>
        </w:rPr>
        <w:t xml:space="preserve"> </w:t>
      </w:r>
      <w:r w:rsidRPr="003B13B1">
        <w:rPr>
          <w:rFonts w:eastAsia="Times New Roman" w:cs="Times New Roman"/>
          <w:lang w:eastAsia="de-DE"/>
        </w:rPr>
        <w:t xml:space="preserve">+ doppelte lokale Bestimmung </w:t>
      </w:r>
      <w:r w:rsidRPr="003B13B1">
        <w:rPr>
          <w:rFonts w:eastAsia="Times New Roman" w:cs="Times New Roman"/>
          <w:b/>
          <w:bCs/>
          <w:rtl/>
          <w:lang w:eastAsia="de-DE"/>
        </w:rPr>
        <w:t>לִפְנֵי פַרְעֹה וְלִפְנֵי עֲבָדָיו</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וַיְהִי לְתַנִּין</w:t>
      </w:r>
      <w:r w:rsidRPr="003B13B1">
        <w:rPr>
          <w:rFonts w:eastAsia="Times New Roman" w:cs="Times New Roman"/>
          <w:lang w:eastAsia="de-DE"/>
        </w:rPr>
        <w:t>.</w:t>
      </w:r>
    </w:p>
    <w:p w14:paraId="77CC2E3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Gehorsamsformel </w:t>
      </w:r>
      <w:r w:rsidRPr="003B13B1">
        <w:rPr>
          <w:rFonts w:eastAsia="Times New Roman" w:cs="Times New Roman"/>
          <w:b/>
          <w:bCs/>
          <w:rtl/>
          <w:lang w:eastAsia="de-DE"/>
        </w:rPr>
        <w:t>כֵן כַּאֲשֶׁר צִוָּה יְהוָה</w:t>
      </w:r>
      <w:r w:rsidRPr="003B13B1">
        <w:rPr>
          <w:rFonts w:eastAsia="Times New Roman" w:cs="Times New Roman"/>
          <w:rtl/>
          <w:lang w:eastAsia="de-DE"/>
        </w:rPr>
        <w:t xml:space="preserve"> </w:t>
      </w:r>
      <w:r w:rsidRPr="003B13B1">
        <w:rPr>
          <w:rFonts w:eastAsia="Times New Roman" w:cs="Times New Roman"/>
          <w:lang w:eastAsia="de-DE"/>
        </w:rPr>
        <w:t xml:space="preserve">betont exakte Befolgung. </w:t>
      </w:r>
      <w:r w:rsidRPr="003B13B1">
        <w:rPr>
          <w:rFonts w:eastAsia="Times New Roman" w:cs="Times New Roman"/>
          <w:b/>
          <w:bCs/>
          <w:rtl/>
          <w:lang w:eastAsia="de-DE"/>
        </w:rPr>
        <w:t>לִפְנֵי פַרְעֹה וְלִפְנֵי עֲבָדָיו</w:t>
      </w:r>
      <w:r w:rsidRPr="003B13B1">
        <w:rPr>
          <w:rFonts w:eastAsia="Times New Roman" w:cs="Times New Roman"/>
          <w:rtl/>
          <w:lang w:eastAsia="de-DE"/>
        </w:rPr>
        <w:t xml:space="preserve"> </w:t>
      </w:r>
      <w:r w:rsidRPr="003B13B1">
        <w:rPr>
          <w:rFonts w:eastAsia="Times New Roman" w:cs="Times New Roman"/>
          <w:lang w:eastAsia="de-DE"/>
        </w:rPr>
        <w:t>zeigt die öffentliche Natur der Demonstration.</w:t>
      </w:r>
    </w:p>
    <w:p w14:paraId="6F14EF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Aaron führt das Wunder aus, nicht Mose - entsprechend seiner Rolle als "Prophet" Moses.</w:t>
      </w:r>
    </w:p>
    <w:p w14:paraId="112F6315" w14:textId="7196214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304EFB">
        <w:t>verwendet "</w:t>
      </w:r>
      <w:proofErr w:type="spellStart"/>
      <w:r w:rsidR="00304EFB">
        <w:t>δράκων</w:t>
      </w:r>
      <w:proofErr w:type="spellEnd"/>
      <w:r w:rsidR="00304EFB">
        <w:t>" (Drache) für "</w:t>
      </w:r>
      <w:r w:rsidR="00304EFB">
        <w:rPr>
          <w:rtl/>
        </w:rPr>
        <w:t>תַנִּֽין</w:t>
      </w:r>
      <w:r w:rsidR="00304EFB">
        <w:t>" (großes Seetier), was eine spezifischere mythologische Konnotation einführt.</w:t>
      </w:r>
    </w:p>
    <w:p w14:paraId="61F8DB3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Dreifache wayyiqtol-Sequenz: Ankunft, gehorsame Ausführung und öffentliche Wunderdemonstration.</w:t>
      </w:r>
    </w:p>
    <w:p w14:paraId="22FDDA58" w14:textId="03A2F5F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Mose und Aaron kommen zu </w:t>
      </w:r>
      <w:r w:rsidR="00575C59">
        <w:rPr>
          <w:rFonts w:eastAsia="Times New Roman" w:cs="Times New Roman"/>
          <w:lang w:eastAsia="de-DE"/>
        </w:rPr>
        <w:t>Par’o</w:t>
      </w:r>
      <w:r w:rsidRPr="003B13B1">
        <w:rPr>
          <w:rFonts w:eastAsia="Times New Roman" w:cs="Times New Roman"/>
          <w:lang w:eastAsia="de-DE"/>
        </w:rPr>
        <w:t>, führen den Auftrag gehorsam aus, und Aaron verwandelt den Stab vor aller Augen zum Ungeheuer.</w:t>
      </w:r>
    </w:p>
    <w:p w14:paraId="7FAE18E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7,11</w:t>
      </w:r>
    </w:p>
    <w:p w14:paraId="54FDC22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וַיִּקְרָא֙ גַּם־פַּרְעֹ֔ה לַֽחֲכָמִ֖ים וְלַֽמְכַשְּׁפִ֑ים וַיַּֽעֲשׂ֨וּ גַם־הֵ֜ם חַרְטֻמֵּ֥י מִצְרַ֛יִם בְּלַהֲטֵיהֶ֖ם כֵּֽן׃</w:t>
      </w:r>
    </w:p>
    <w:p w14:paraId="260D945B" w14:textId="65DC17B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rief auch </w:t>
      </w:r>
      <w:r w:rsidR="00575C59">
        <w:rPr>
          <w:rFonts w:eastAsia="Times New Roman" w:cs="Times New Roman"/>
          <w:lang w:eastAsia="de-DE"/>
        </w:rPr>
        <w:t>Par’o</w:t>
      </w:r>
      <w:r w:rsidRPr="003B13B1">
        <w:rPr>
          <w:rFonts w:eastAsia="Times New Roman" w:cs="Times New Roman"/>
          <w:lang w:eastAsia="de-DE"/>
        </w:rPr>
        <w:t xml:space="preserve"> die Weisen und die Zauberer; und auch sie, die Wahrsagepriester Ägyptens, taten so mit ihren Zauberkünsten.</w:t>
      </w:r>
    </w:p>
    <w:p w14:paraId="7201202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B2CEE23">
          <v:rect id="_x0000_i1188" style="width:0;height:1.5pt" o:hralign="center" o:hrstd="t" o:hr="t" fillcolor="#a0a0a0" stroked="f"/>
        </w:pict>
      </w:r>
    </w:p>
    <w:p w14:paraId="303B61BE" w14:textId="7D55B0E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וַיִּקְרָא גַּם־פַּרְעֹה לַֽחֲכָמִ֖ים וְלַֽמְכַשְּׁפִ֑ים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קרא</w:t>
      </w:r>
      <w:r w:rsidRPr="003B13B1">
        <w:rPr>
          <w:rFonts w:eastAsia="Times New Roman" w:cs="Times New Roman"/>
          <w:rtl/>
          <w:lang w:eastAsia="de-DE"/>
        </w:rPr>
        <w:t xml:space="preserve"> </w:t>
      </w:r>
      <w:r w:rsidRPr="003B13B1">
        <w:rPr>
          <w:rFonts w:eastAsia="Times New Roman" w:cs="Times New Roman"/>
          <w:lang w:eastAsia="de-DE"/>
        </w:rPr>
        <w:t xml:space="preserve">("rufen") + </w:t>
      </w:r>
      <w:r w:rsidRPr="003B13B1">
        <w:rPr>
          <w:rFonts w:eastAsia="Times New Roman" w:cs="Times New Roman"/>
          <w:b/>
          <w:bCs/>
          <w:rtl/>
          <w:lang w:eastAsia="de-DE"/>
        </w:rPr>
        <w:t>גַּם־פַּרְעֹה</w:t>
      </w:r>
      <w:r w:rsidRPr="003B13B1">
        <w:rPr>
          <w:rFonts w:eastAsia="Times New Roman" w:cs="Times New Roman"/>
          <w:rtl/>
          <w:lang w:eastAsia="de-DE"/>
        </w:rPr>
        <w:t xml:space="preserve"> </w:t>
      </w:r>
      <w:r w:rsidRPr="003B13B1">
        <w:rPr>
          <w:rFonts w:eastAsia="Times New Roman" w:cs="Times New Roman"/>
          <w:lang w:eastAsia="de-DE"/>
        </w:rPr>
        <w:t xml:space="preserve">(auch </w:t>
      </w:r>
      <w:r w:rsidR="00575C59">
        <w:rPr>
          <w:rFonts w:eastAsia="Times New Roman" w:cs="Times New Roman"/>
          <w:lang w:eastAsia="de-DE"/>
        </w:rPr>
        <w:t>Par’o</w:t>
      </w:r>
      <w:r w:rsidRPr="003B13B1">
        <w:rPr>
          <w:rFonts w:eastAsia="Times New Roman" w:cs="Times New Roman"/>
          <w:lang w:eastAsia="de-DE"/>
        </w:rPr>
        <w:t xml:space="preserve">) + koordinierte Dativobjekte </w:t>
      </w:r>
      <w:r w:rsidRPr="003B13B1">
        <w:rPr>
          <w:rFonts w:eastAsia="Times New Roman" w:cs="Times New Roman"/>
          <w:b/>
          <w:bCs/>
          <w:rtl/>
          <w:lang w:eastAsia="de-DE"/>
        </w:rPr>
        <w:t>לַחֲכָמִים וְלַמְכַשְּׁפִים</w:t>
      </w:r>
      <w:r w:rsidRPr="003B13B1">
        <w:rPr>
          <w:rFonts w:eastAsia="Times New Roman" w:cs="Times New Roman"/>
          <w:lang w:eastAsia="de-DE"/>
        </w:rPr>
        <w:t>.</w:t>
      </w:r>
    </w:p>
    <w:p w14:paraId="71218D5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וַיַּֽעֲשׂ֨וּ גַם־הֵ֜ם חַרְטֻמֵּ֥י מִצְרַ֛יִם בְּלַהֲטֵיהֶ֖ם כֵּֽן</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גַם־הֵם</w:t>
      </w:r>
      <w:r w:rsidRPr="003B13B1">
        <w:rPr>
          <w:rFonts w:eastAsia="Times New Roman" w:cs="Times New Roman"/>
          <w:rtl/>
          <w:lang w:eastAsia="de-DE"/>
        </w:rPr>
        <w:t xml:space="preserve"> </w:t>
      </w:r>
      <w:r w:rsidRPr="003B13B1">
        <w:rPr>
          <w:rFonts w:eastAsia="Times New Roman" w:cs="Times New Roman"/>
          <w:lang w:eastAsia="de-DE"/>
        </w:rPr>
        <w:t xml:space="preserve">("auch sie") + </w:t>
      </w:r>
      <w:r w:rsidRPr="003B13B1">
        <w:rPr>
          <w:rFonts w:eastAsia="Times New Roman" w:cs="Times New Roman"/>
          <w:b/>
          <w:bCs/>
          <w:rtl/>
          <w:lang w:eastAsia="de-DE"/>
        </w:rPr>
        <w:t>חַרְטֻמֵּי מִצְרַיִם</w:t>
      </w:r>
      <w:r w:rsidRPr="003B13B1">
        <w:rPr>
          <w:rFonts w:eastAsia="Times New Roman" w:cs="Times New Roman"/>
          <w:rtl/>
          <w:lang w:eastAsia="de-DE"/>
        </w:rPr>
        <w:t xml:space="preserve"> </w:t>
      </w:r>
      <w:r w:rsidRPr="003B13B1">
        <w:rPr>
          <w:rFonts w:eastAsia="Times New Roman" w:cs="Times New Roman"/>
          <w:lang w:eastAsia="de-DE"/>
        </w:rPr>
        <w:t xml:space="preserve">(Apposition) + </w:t>
      </w:r>
      <w:r w:rsidRPr="003B13B1">
        <w:rPr>
          <w:rFonts w:eastAsia="Times New Roman" w:cs="Times New Roman"/>
          <w:b/>
          <w:bCs/>
          <w:rtl/>
          <w:lang w:eastAsia="de-DE"/>
        </w:rPr>
        <w:t>בְּלַהֲטֵיהֶם</w:t>
      </w:r>
      <w:r w:rsidRPr="003B13B1">
        <w:rPr>
          <w:rFonts w:eastAsia="Times New Roman" w:cs="Times New Roman"/>
          <w:rtl/>
          <w:lang w:eastAsia="de-DE"/>
        </w:rPr>
        <w:t xml:space="preserve"> </w:t>
      </w:r>
      <w:r w:rsidRPr="003B13B1">
        <w:rPr>
          <w:rFonts w:eastAsia="Times New Roman" w:cs="Times New Roman"/>
          <w:lang w:eastAsia="de-DE"/>
        </w:rPr>
        <w:t xml:space="preserve">(instrumentale präpositionale Phrase) + </w:t>
      </w: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("so/dasselbe").</w:t>
      </w:r>
    </w:p>
    <w:p w14:paraId="2F3727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חֲכָמִים</w:t>
      </w:r>
      <w:r w:rsidRPr="003B13B1">
        <w:rPr>
          <w:rFonts w:eastAsia="Times New Roman" w:cs="Times New Roman"/>
          <w:rtl/>
          <w:lang w:eastAsia="de-DE"/>
        </w:rPr>
        <w:t xml:space="preserve"> </w:t>
      </w:r>
      <w:r w:rsidRPr="003B13B1">
        <w:rPr>
          <w:rFonts w:eastAsia="Times New Roman" w:cs="Times New Roman"/>
          <w:lang w:eastAsia="de-DE"/>
        </w:rPr>
        <w:t xml:space="preserve">sind Weise/Gelehrte, </w:t>
      </w:r>
      <w:r w:rsidRPr="003B13B1">
        <w:rPr>
          <w:rFonts w:eastAsia="Times New Roman" w:cs="Times New Roman"/>
          <w:b/>
          <w:bCs/>
          <w:rtl/>
          <w:lang w:eastAsia="de-DE"/>
        </w:rPr>
        <w:t>מְכַשְּׁפִים</w:t>
      </w:r>
      <w:r w:rsidRPr="003B13B1">
        <w:rPr>
          <w:rFonts w:eastAsia="Times New Roman" w:cs="Times New Roman"/>
          <w:rtl/>
          <w:lang w:eastAsia="de-DE"/>
        </w:rPr>
        <w:t xml:space="preserve"> </w:t>
      </w:r>
      <w:r w:rsidRPr="003B13B1">
        <w:rPr>
          <w:rFonts w:eastAsia="Times New Roman" w:cs="Times New Roman"/>
          <w:lang w:eastAsia="de-DE"/>
        </w:rPr>
        <w:t xml:space="preserve">sind Zauberer/Magier. </w:t>
      </w:r>
      <w:r w:rsidRPr="003B13B1">
        <w:rPr>
          <w:rFonts w:eastAsia="Times New Roman" w:cs="Times New Roman"/>
          <w:b/>
          <w:bCs/>
          <w:rtl/>
          <w:lang w:eastAsia="de-DE"/>
        </w:rPr>
        <w:t>חַרְטֻמִּים</w:t>
      </w:r>
      <w:r w:rsidRPr="003B13B1">
        <w:rPr>
          <w:rFonts w:eastAsia="Times New Roman" w:cs="Times New Roman"/>
          <w:rtl/>
          <w:lang w:eastAsia="de-DE"/>
        </w:rPr>
        <w:t xml:space="preserve"> </w:t>
      </w:r>
      <w:r w:rsidRPr="003B13B1">
        <w:rPr>
          <w:rFonts w:eastAsia="Times New Roman" w:cs="Times New Roman"/>
          <w:lang w:eastAsia="de-DE"/>
        </w:rPr>
        <w:t>sind ägyptische Wahrsagepriester oder Ritualexperten.</w:t>
      </w:r>
    </w:p>
    <w:p w14:paraId="71ED9A1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לַהֲטִים</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לַהַט</w:t>
      </w:r>
      <w:r w:rsidRPr="003B13B1">
        <w:rPr>
          <w:rFonts w:eastAsia="Times New Roman" w:cs="Times New Roman"/>
          <w:lang w:eastAsia="de-DE"/>
        </w:rPr>
        <w:t>, "Zauberkunst/Geheimwissen") bezeichnet magische Praktiken oder okkulte Künste.</w:t>
      </w:r>
    </w:p>
    <w:p w14:paraId="433E0C06" w14:textId="78C69CA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גַּם...גַּם</w:t>
      </w:r>
      <w:r w:rsidRPr="003B13B1">
        <w:rPr>
          <w:rFonts w:eastAsia="Times New Roman" w:cs="Times New Roman"/>
          <w:rtl/>
          <w:lang w:eastAsia="de-DE"/>
        </w:rPr>
        <w:t xml:space="preserve"> </w:t>
      </w:r>
      <w:r w:rsidRPr="003B13B1">
        <w:rPr>
          <w:rFonts w:eastAsia="Times New Roman" w:cs="Times New Roman"/>
          <w:lang w:eastAsia="de-DE"/>
        </w:rPr>
        <w:t xml:space="preserve">zeigt Parallelität: "auch </w:t>
      </w:r>
      <w:r w:rsidR="00575C59">
        <w:rPr>
          <w:rFonts w:eastAsia="Times New Roman" w:cs="Times New Roman"/>
          <w:lang w:eastAsia="de-DE"/>
        </w:rPr>
        <w:t>Par’o</w:t>
      </w:r>
      <w:r w:rsidRPr="003B13B1">
        <w:rPr>
          <w:rFonts w:eastAsia="Times New Roman" w:cs="Times New Roman"/>
          <w:lang w:eastAsia="de-DE"/>
        </w:rPr>
        <w:t>...auch sie" - der Wettstreit zwischen göttlicher und ägyptischer Macht beginnt.</w:t>
      </w:r>
    </w:p>
    <w:p w14:paraId="3E6012B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Die ägyptischen Magier können das Wunder scheinbar nachahmen, was die Konfrontation intensiviert.</w:t>
      </w:r>
    </w:p>
    <w:p w14:paraId="06BB4D87" w14:textId="32504DEA" w:rsidR="003B13B1" w:rsidRPr="003B13B1" w:rsidRDefault="003B13B1" w:rsidP="00304EFB">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304EFB">
        <w:t>übersetzt "</w:t>
      </w:r>
      <w:r w:rsidR="00304EFB">
        <w:rPr>
          <w:rtl/>
        </w:rPr>
        <w:t>לַֽחֲכָמִ֖ים וְלַֽמְכַשְּׁפִ֑ים</w:t>
      </w:r>
      <w:r w:rsidR="00304EFB">
        <w:t>" (zu den Weisen und zu den Zauberern) als "</w:t>
      </w:r>
      <w:proofErr w:type="spellStart"/>
      <w:r w:rsidR="00304EFB">
        <w:t>τοὺς</w:t>
      </w:r>
      <w:proofErr w:type="spellEnd"/>
      <w:r w:rsidR="00304EFB">
        <w:t xml:space="preserve"> </w:t>
      </w:r>
      <w:proofErr w:type="spellStart"/>
      <w:r w:rsidR="00304EFB">
        <w:t>σοφιστὰς</w:t>
      </w:r>
      <w:proofErr w:type="spellEnd"/>
      <w:r w:rsidR="00304EFB">
        <w:t xml:space="preserve"> </w:t>
      </w:r>
      <w:proofErr w:type="spellStart"/>
      <w:r w:rsidR="00304EFB">
        <w:t>Αἰγύ</w:t>
      </w:r>
      <w:proofErr w:type="spellEnd"/>
      <w:r w:rsidR="00304EFB">
        <w:t xml:space="preserve">πτου καὶ </w:t>
      </w:r>
      <w:proofErr w:type="spellStart"/>
      <w:r w:rsidR="00304EFB">
        <w:t>τοὺς</w:t>
      </w:r>
      <w:proofErr w:type="spellEnd"/>
      <w:r w:rsidR="00304EFB">
        <w:t xml:space="preserve"> φα</w:t>
      </w:r>
      <w:proofErr w:type="spellStart"/>
      <w:r w:rsidR="00304EFB">
        <w:t>ρμάκους</w:t>
      </w:r>
      <w:proofErr w:type="spellEnd"/>
      <w:r w:rsidR="00304EFB">
        <w:t>" (die Sophisten Ägyptens und die Giftmischer), was eine stärkere negative Konnotation hat.</w:t>
      </w:r>
      <w:r w:rsidR="00304EFB">
        <w:rPr>
          <w:rFonts w:eastAsia="Times New Roman" w:cs="Times New Roman"/>
          <w:lang w:eastAsia="de-DE"/>
        </w:rPr>
        <w:t xml:space="preserve"> Die Septuaginta </w:t>
      </w:r>
      <w:r w:rsidR="00304EFB">
        <w:t>nennt die ägyptischen Magier "ἐπα</w:t>
      </w:r>
      <w:proofErr w:type="spellStart"/>
      <w:r w:rsidR="00304EFB">
        <w:t>οιδοὶ</w:t>
      </w:r>
      <w:proofErr w:type="spellEnd"/>
      <w:r w:rsidR="00304EFB">
        <w:t>" (Beschwörer) und ihre Praktiken "φα</w:t>
      </w:r>
      <w:proofErr w:type="spellStart"/>
      <w:r w:rsidR="00304EFB">
        <w:t>ρμ</w:t>
      </w:r>
      <w:proofErr w:type="spellEnd"/>
      <w:r w:rsidR="00304EFB">
        <w:t>ακείαις" (Giftmischerei/Zauberei) statt "</w:t>
      </w:r>
      <w:r w:rsidR="00304EFB">
        <w:rPr>
          <w:rtl/>
        </w:rPr>
        <w:t>בְּלַהֲטֵיהֶ֖ם</w:t>
      </w:r>
      <w:r w:rsidR="00304EFB">
        <w:t>" (mit ihren Geheimkünsten).</w:t>
      </w:r>
    </w:p>
    <w:p w14:paraId="5A99F35B" w14:textId="23D776C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Gegenreaktion mit Expertenaufgebot und deren erfolgreiche Nachahmung durch Zauberkunst.</w:t>
      </w:r>
    </w:p>
    <w:p w14:paraId="5F19D68E" w14:textId="2AB2D18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Auch </w:t>
      </w:r>
      <w:r w:rsidR="00575C59">
        <w:rPr>
          <w:rFonts w:eastAsia="Times New Roman" w:cs="Times New Roman"/>
          <w:lang w:eastAsia="de-DE"/>
        </w:rPr>
        <w:t>Par’o</w:t>
      </w:r>
      <w:r w:rsidRPr="003B13B1">
        <w:rPr>
          <w:rFonts w:eastAsia="Times New Roman" w:cs="Times New Roman"/>
          <w:lang w:eastAsia="de-DE"/>
        </w:rPr>
        <w:t xml:space="preserve"> ruft seine Experten, und auch die ägyptischen Wahrsagepriester vollbringen dasselbe mit ihren Zauberkünsten.</w:t>
      </w:r>
    </w:p>
    <w:p w14:paraId="7D48E00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7,12</w:t>
      </w:r>
    </w:p>
    <w:p w14:paraId="6FC7293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וַיַּשְׁלִ֨יכוּ֙ אִ֣ישׁ מַטֵּ֔הוּ וַיִּהְי֖וּ לְתַנִּינִ֑ם וַיִּבְלַ֥ע מַטֵּֽה־אַהֲרֹ֖ן אֶת־מַטֹּתָֽם׃</w:t>
      </w:r>
    </w:p>
    <w:p w14:paraId="4685C1B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sie warfen jeder seinen Stab hin, und sie wurden zu Ungeheuern; aber Aarons Stab verschlang ihre Stäbe.</w:t>
      </w:r>
    </w:p>
    <w:p w14:paraId="1466022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5B89046">
          <v:rect id="_x0000_i1189" style="width:0;height:1.5pt" o:hralign="center" o:hrstd="t" o:hr="t" fillcolor="#a0a0a0" stroked="f"/>
        </w:pict>
      </w:r>
    </w:p>
    <w:p w14:paraId="286E004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וַיַּשְׁלִיכוּ אִישׁ מַטֵּהוּ וַיִּהְיוּ לְתַנִּינִם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שׁלך</w:t>
      </w:r>
      <w:r w:rsidRPr="003B13B1">
        <w:rPr>
          <w:rFonts w:eastAsia="Times New Roman" w:cs="Times New Roman"/>
          <w:rtl/>
          <w:lang w:eastAsia="de-DE"/>
        </w:rPr>
        <w:t xml:space="preserve"> </w:t>
      </w:r>
      <w:r w:rsidRPr="003B13B1">
        <w:rPr>
          <w:rFonts w:eastAsia="Times New Roman" w:cs="Times New Roman"/>
          <w:lang w:eastAsia="de-DE"/>
        </w:rPr>
        <w:t xml:space="preserve">im Hiphil (dritte Person Plural) + distributives </w:t>
      </w:r>
      <w:r w:rsidRPr="003B13B1">
        <w:rPr>
          <w:rFonts w:eastAsia="Times New Roman" w:cs="Times New Roman"/>
          <w:b/>
          <w:bCs/>
          <w:rtl/>
          <w:lang w:eastAsia="de-DE"/>
        </w:rPr>
        <w:t>אִישׁ מַטֵּהוּ</w:t>
      </w:r>
      <w:r w:rsidRPr="003B13B1">
        <w:rPr>
          <w:rFonts w:eastAsia="Times New Roman" w:cs="Times New Roman"/>
          <w:rtl/>
          <w:lang w:eastAsia="de-DE"/>
        </w:rPr>
        <w:t xml:space="preserve"> </w:t>
      </w:r>
      <w:r w:rsidRPr="003B13B1">
        <w:rPr>
          <w:rFonts w:eastAsia="Times New Roman" w:cs="Times New Roman"/>
          <w:lang w:eastAsia="de-DE"/>
        </w:rPr>
        <w:t xml:space="preserve">("jeder seinen Stab") + wayyiqtol von </w:t>
      </w:r>
      <w:r w:rsidRPr="003B13B1">
        <w:rPr>
          <w:rFonts w:eastAsia="Times New Roman" w:cs="Times New Roman"/>
          <w:b/>
          <w:bCs/>
          <w:rtl/>
          <w:lang w:eastAsia="de-DE"/>
        </w:rPr>
        <w:t>היה</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לְתַנִּינִם</w:t>
      </w:r>
      <w:r w:rsidRPr="003B13B1">
        <w:rPr>
          <w:rFonts w:eastAsia="Times New Roman" w:cs="Times New Roman"/>
          <w:rtl/>
          <w:lang w:eastAsia="de-DE"/>
        </w:rPr>
        <w:t xml:space="preserve"> </w:t>
      </w:r>
      <w:r w:rsidRPr="003B13B1">
        <w:rPr>
          <w:rFonts w:eastAsia="Times New Roman" w:cs="Times New Roman"/>
          <w:lang w:eastAsia="de-DE"/>
        </w:rPr>
        <w:t xml:space="preserve">(Plural von </w:t>
      </w:r>
      <w:r w:rsidRPr="003B13B1">
        <w:rPr>
          <w:rFonts w:eastAsia="Times New Roman" w:cs="Times New Roman"/>
          <w:b/>
          <w:bCs/>
          <w:rtl/>
          <w:lang w:eastAsia="de-DE"/>
        </w:rPr>
        <w:t>תַּנִּין</w:t>
      </w:r>
      <w:r w:rsidRPr="003B13B1">
        <w:rPr>
          <w:rFonts w:eastAsia="Times New Roman" w:cs="Times New Roman"/>
          <w:lang w:eastAsia="de-DE"/>
        </w:rPr>
        <w:t>).</w:t>
      </w:r>
    </w:p>
    <w:p w14:paraId="1F0DFA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וַיִּבְלַע מַטֵּֽה־אַהֲרֹן אֶת־מַטֹּתָם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בלע</w:t>
      </w:r>
      <w:r w:rsidRPr="003B13B1">
        <w:rPr>
          <w:rFonts w:eastAsia="Times New Roman" w:cs="Times New Roman"/>
          <w:rtl/>
          <w:lang w:eastAsia="de-DE"/>
        </w:rPr>
        <w:t xml:space="preserve"> </w:t>
      </w:r>
      <w:r w:rsidRPr="003B13B1">
        <w:rPr>
          <w:rFonts w:eastAsia="Times New Roman" w:cs="Times New Roman"/>
          <w:lang w:eastAsia="de-DE"/>
        </w:rPr>
        <w:t xml:space="preserve">("verschlingen/verschlucken") + </w:t>
      </w:r>
      <w:r w:rsidRPr="003B13B1">
        <w:rPr>
          <w:rFonts w:eastAsia="Times New Roman" w:cs="Times New Roman"/>
          <w:b/>
          <w:bCs/>
          <w:rtl/>
          <w:lang w:eastAsia="de-DE"/>
        </w:rPr>
        <w:t>מַטֵּה־אַהֲרֹן</w:t>
      </w:r>
      <w:r w:rsidRPr="003B13B1">
        <w:rPr>
          <w:rFonts w:eastAsia="Times New Roman" w:cs="Times New Roman"/>
          <w:rtl/>
          <w:lang w:eastAsia="de-DE"/>
        </w:rPr>
        <w:t xml:space="preserve"> </w:t>
      </w:r>
      <w:r w:rsidRPr="003B13B1">
        <w:rPr>
          <w:rFonts w:eastAsia="Times New Roman" w:cs="Times New Roman"/>
          <w:lang w:eastAsia="de-DE"/>
        </w:rPr>
        <w:t xml:space="preserve">als Subjekt + </w:t>
      </w:r>
      <w:r w:rsidRPr="003B13B1">
        <w:rPr>
          <w:rFonts w:eastAsia="Times New Roman" w:cs="Times New Roman"/>
          <w:b/>
          <w:bCs/>
          <w:rtl/>
          <w:lang w:eastAsia="de-DE"/>
        </w:rPr>
        <w:t>אֶת־מַטֹּתָם</w:t>
      </w:r>
      <w:r w:rsidRPr="003B13B1">
        <w:rPr>
          <w:rFonts w:eastAsia="Times New Roman" w:cs="Times New Roman"/>
          <w:rtl/>
          <w:lang w:eastAsia="de-DE"/>
        </w:rPr>
        <w:t xml:space="preserve"> </w:t>
      </w:r>
      <w:r w:rsidRPr="003B13B1">
        <w:rPr>
          <w:rFonts w:eastAsia="Times New Roman" w:cs="Times New Roman"/>
          <w:lang w:eastAsia="de-DE"/>
        </w:rPr>
        <w:t>("ihre Stäbe").</w:t>
      </w:r>
    </w:p>
    <w:p w14:paraId="764E6A1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אִישׁ מַטֵּהוּ</w:t>
      </w:r>
      <w:r w:rsidRPr="003B13B1">
        <w:rPr>
          <w:rFonts w:eastAsia="Times New Roman" w:cs="Times New Roman"/>
          <w:rtl/>
          <w:lang w:eastAsia="de-DE"/>
        </w:rPr>
        <w:t xml:space="preserve"> </w:t>
      </w:r>
      <w:r w:rsidRPr="003B13B1">
        <w:rPr>
          <w:rFonts w:eastAsia="Times New Roman" w:cs="Times New Roman"/>
          <w:lang w:eastAsia="de-DE"/>
        </w:rPr>
        <w:t xml:space="preserve">ist distributiv: "jeder einzelne seinen Stab". </w:t>
      </w:r>
      <w:r w:rsidRPr="003B13B1">
        <w:rPr>
          <w:rFonts w:eastAsia="Times New Roman" w:cs="Times New Roman"/>
          <w:b/>
          <w:bCs/>
          <w:rtl/>
          <w:lang w:eastAsia="de-DE"/>
        </w:rPr>
        <w:t>תַּנִּינִם</w:t>
      </w:r>
      <w:r w:rsidRPr="003B13B1">
        <w:rPr>
          <w:rFonts w:eastAsia="Times New Roman" w:cs="Times New Roman"/>
          <w:rtl/>
          <w:lang w:eastAsia="de-DE"/>
        </w:rPr>
        <w:t xml:space="preserve"> </w:t>
      </w:r>
      <w:r w:rsidRPr="003B13B1">
        <w:rPr>
          <w:rFonts w:eastAsia="Times New Roman" w:cs="Times New Roman"/>
          <w:lang w:eastAsia="de-DE"/>
        </w:rPr>
        <w:t>(Plural) zeigt multiple Verwandlungen.</w:t>
      </w:r>
    </w:p>
    <w:p w14:paraId="3947E8E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בלע</w:t>
      </w:r>
      <w:r w:rsidRPr="003B13B1">
        <w:rPr>
          <w:rFonts w:eastAsia="Times New Roman" w:cs="Times New Roman"/>
          <w:rtl/>
          <w:lang w:eastAsia="de-DE"/>
        </w:rPr>
        <w:t xml:space="preserve"> </w:t>
      </w:r>
      <w:r w:rsidRPr="003B13B1">
        <w:rPr>
          <w:rFonts w:eastAsia="Times New Roman" w:cs="Times New Roman"/>
          <w:lang w:eastAsia="de-DE"/>
        </w:rPr>
        <w:t xml:space="preserve">bedeutet "verschlingen/fressen" und zeigt die Überlegenheit von Aarons Wunder. </w:t>
      </w:r>
      <w:r w:rsidRPr="003B13B1">
        <w:rPr>
          <w:rFonts w:eastAsia="Times New Roman" w:cs="Times New Roman"/>
          <w:b/>
          <w:bCs/>
          <w:rtl/>
          <w:lang w:eastAsia="de-DE"/>
        </w:rPr>
        <w:t>מַטֹּתָם</w:t>
      </w:r>
      <w:r w:rsidRPr="003B13B1">
        <w:rPr>
          <w:rFonts w:eastAsia="Times New Roman" w:cs="Times New Roman"/>
          <w:rtl/>
          <w:lang w:eastAsia="de-DE"/>
        </w:rPr>
        <w:t xml:space="preserve"> </w:t>
      </w:r>
      <w:r w:rsidRPr="003B13B1">
        <w:rPr>
          <w:rFonts w:eastAsia="Times New Roman" w:cs="Times New Roman"/>
          <w:lang w:eastAsia="de-DE"/>
        </w:rPr>
        <w:t xml:space="preserve">(Plural von </w:t>
      </w:r>
      <w:r w:rsidRPr="003B13B1">
        <w:rPr>
          <w:rFonts w:eastAsia="Times New Roman" w:cs="Times New Roman"/>
          <w:b/>
          <w:bCs/>
          <w:rtl/>
          <w:lang w:eastAsia="de-DE"/>
        </w:rPr>
        <w:t>מַטֶּה</w:t>
      </w:r>
      <w:r w:rsidRPr="003B13B1">
        <w:rPr>
          <w:rFonts w:eastAsia="Times New Roman" w:cs="Times New Roman"/>
          <w:lang w:eastAsia="de-DE"/>
        </w:rPr>
        <w:t>) bezieht sich auf alle Stäbe der Magier.</w:t>
      </w:r>
    </w:p>
    <w:p w14:paraId="16BF31A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Das Verschlingen ist der entscheidende Unterschied: Die ägyptischen Magier können das Wunder nachahmen, aber Aarons Stab erweist sich als überlegen.</w:t>
      </w:r>
    </w:p>
    <w:p w14:paraId="3FE0829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אִישׁ מַטֵּהוּ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ἕκ</w:t>
      </w:r>
      <w:proofErr w:type="spellEnd"/>
      <w:r w:rsidRPr="003B13B1">
        <w:rPr>
          <w:rFonts w:eastAsia="Times New Roman" w:cs="Times New Roman"/>
          <w:lang w:eastAsia="de-DE"/>
        </w:rPr>
        <w:t xml:space="preserve">αστος </w:t>
      </w:r>
      <w:proofErr w:type="spellStart"/>
      <w:r w:rsidRPr="003B13B1">
        <w:rPr>
          <w:rFonts w:eastAsia="Times New Roman" w:cs="Times New Roman"/>
          <w:lang w:eastAsia="de-DE"/>
        </w:rPr>
        <w:t>τὴν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ῥά</w:t>
      </w:r>
      <w:proofErr w:type="spellEnd"/>
      <w:r w:rsidRPr="003B13B1">
        <w:rPr>
          <w:rFonts w:eastAsia="Times New Roman" w:cs="Times New Roman"/>
          <w:lang w:eastAsia="de-DE"/>
        </w:rPr>
        <w:t>βδον α</w:t>
      </w:r>
      <w:proofErr w:type="spellStart"/>
      <w:r w:rsidRPr="003B13B1">
        <w:rPr>
          <w:rFonts w:eastAsia="Times New Roman" w:cs="Times New Roman"/>
          <w:lang w:eastAsia="de-DE"/>
        </w:rPr>
        <w:t>ὐτοῦ</w:t>
      </w:r>
      <w:proofErr w:type="spellEnd"/>
      <w:r w:rsidRPr="003B13B1">
        <w:rPr>
          <w:rFonts w:eastAsia="Times New Roman" w:cs="Times New Roman"/>
          <w:lang w:eastAsia="de-DE"/>
        </w:rPr>
        <w:t xml:space="preserve"> ("jeder seinen Stab"), </w:t>
      </w:r>
      <w:r w:rsidRPr="003B13B1">
        <w:rPr>
          <w:rFonts w:eastAsia="Times New Roman" w:cs="Times New Roman"/>
          <w:b/>
          <w:bCs/>
          <w:rtl/>
          <w:lang w:eastAsia="de-DE"/>
        </w:rPr>
        <w:t>לְתַנִּינִם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δράκοντες</w:t>
      </w:r>
      <w:proofErr w:type="spellEnd"/>
      <w:r w:rsidRPr="003B13B1">
        <w:rPr>
          <w:rFonts w:eastAsia="Times New Roman" w:cs="Times New Roman"/>
          <w:lang w:eastAsia="de-DE"/>
        </w:rPr>
        <w:t xml:space="preserve"> ("Drachen") und </w:t>
      </w:r>
      <w:r w:rsidRPr="003B13B1">
        <w:rPr>
          <w:rFonts w:eastAsia="Times New Roman" w:cs="Times New Roman"/>
          <w:b/>
          <w:bCs/>
          <w:rtl/>
          <w:lang w:eastAsia="de-DE"/>
        </w:rPr>
        <w:t>וַיִּבְלַע</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τέ</w:t>
      </w:r>
      <w:proofErr w:type="spellEnd"/>
      <w:r w:rsidRPr="003B13B1">
        <w:rPr>
          <w:rFonts w:eastAsia="Times New Roman" w:cs="Times New Roman"/>
          <w:lang w:eastAsia="de-DE"/>
        </w:rPr>
        <w:t>πιεν ("er verschlang").</w:t>
      </w:r>
    </w:p>
    <w:p w14:paraId="22FE100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Parallele Wundertat der Magier mit entscheidendem Überlegenheitsbeweis durch Aarons Stab.</w:t>
      </w:r>
    </w:p>
    <w:p w14:paraId="07B8BE9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Jeder Magier verwandelt seinen Stab zum Ungeheuer, aber Aarons Stab verschlingt alle ihre Stäbe - Zeichen göttlicher Überlegenheit.</w:t>
      </w:r>
    </w:p>
    <w:p w14:paraId="5574AAF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lastRenderedPageBreak/>
        <w:t>Exodus 7,13</w:t>
      </w:r>
    </w:p>
    <w:p w14:paraId="77CF356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וַיֶּחֱזַק֙ לֵ֣ב פַּרְעֹ֔ה וְלֹ֥א שָׁמַ֖ע אֲלֵהֶ֑ם כַּאֲשֶׁ֖ר דִּבֶּ֥ר יְהוָֽה׃</w:t>
      </w:r>
    </w:p>
    <w:p w14:paraId="63404CF7" w14:textId="34DE6B6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das Herz </w:t>
      </w:r>
      <w:r w:rsidR="00575C59">
        <w:rPr>
          <w:rFonts w:eastAsia="Times New Roman" w:cs="Times New Roman"/>
          <w:lang w:eastAsia="de-DE"/>
        </w:rPr>
        <w:t>Par’o</w:t>
      </w:r>
      <w:r w:rsidRPr="003B13B1">
        <w:rPr>
          <w:rFonts w:eastAsia="Times New Roman" w:cs="Times New Roman"/>
          <w:lang w:eastAsia="de-DE"/>
        </w:rPr>
        <w:t>s verhärtete sich, und er hörte nicht auf sie, so wie der Ewige geredet hatte.</w:t>
      </w:r>
    </w:p>
    <w:p w14:paraId="34D5818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483CC49">
          <v:rect id="_x0000_i1190" style="width:0;height:1.5pt" o:hralign="center" o:hrstd="t" o:hr="t" fillcolor="#a0a0a0" stroked="f"/>
        </w:pict>
      </w:r>
    </w:p>
    <w:p w14:paraId="7DD65A0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וַיֶּחֱזַק לֵב פַּרְעֹה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חזק</w:t>
      </w:r>
      <w:r w:rsidRPr="003B13B1">
        <w:rPr>
          <w:rFonts w:eastAsia="Times New Roman" w:cs="Times New Roman"/>
          <w:rtl/>
          <w:lang w:eastAsia="de-DE"/>
        </w:rPr>
        <w:t xml:space="preserve"> </w:t>
      </w:r>
      <w:r w:rsidRPr="003B13B1">
        <w:rPr>
          <w:rFonts w:eastAsia="Times New Roman" w:cs="Times New Roman"/>
          <w:lang w:eastAsia="de-DE"/>
        </w:rPr>
        <w:t xml:space="preserve">("stark werden/sich verhärten") + </w:t>
      </w:r>
      <w:r w:rsidRPr="003B13B1">
        <w:rPr>
          <w:rFonts w:eastAsia="Times New Roman" w:cs="Times New Roman"/>
          <w:b/>
          <w:bCs/>
          <w:rtl/>
          <w:lang w:eastAsia="de-DE"/>
        </w:rPr>
        <w:t>לֵב פַּרְעֹה</w:t>
      </w:r>
      <w:r w:rsidRPr="003B13B1">
        <w:rPr>
          <w:rFonts w:eastAsia="Times New Roman" w:cs="Times New Roman"/>
          <w:lang w:eastAsia="de-DE"/>
        </w:rPr>
        <w:t xml:space="preserve">. </w:t>
      </w:r>
      <w:r w:rsidRPr="003B13B1">
        <w:rPr>
          <w:rFonts w:eastAsia="Times New Roman" w:cs="Times New Roman"/>
          <w:b/>
          <w:bCs/>
          <w:rtl/>
          <w:lang w:eastAsia="de-DE"/>
        </w:rPr>
        <w:t>וְלֹא שָׁמַע אֲלֵהֶם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וְלֹא שָׁמַע</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שׁמע</w:t>
      </w:r>
      <w:r w:rsidRPr="003B13B1">
        <w:rPr>
          <w:rFonts w:eastAsia="Times New Roman" w:cs="Times New Roman"/>
          <w:lang w:eastAsia="de-DE"/>
        </w:rPr>
        <w:t xml:space="preserve">) + </w:t>
      </w:r>
      <w:r w:rsidRPr="003B13B1">
        <w:rPr>
          <w:rFonts w:eastAsia="Times New Roman" w:cs="Times New Roman"/>
          <w:b/>
          <w:bCs/>
          <w:rtl/>
          <w:lang w:eastAsia="de-DE"/>
        </w:rPr>
        <w:t>אֲלֵהֶם</w:t>
      </w:r>
      <w:r w:rsidRPr="003B13B1">
        <w:rPr>
          <w:rFonts w:eastAsia="Times New Roman" w:cs="Times New Roman"/>
          <w:rtl/>
          <w:lang w:eastAsia="de-DE"/>
        </w:rPr>
        <w:t xml:space="preserve"> </w:t>
      </w:r>
      <w:r w:rsidRPr="003B13B1">
        <w:rPr>
          <w:rFonts w:eastAsia="Times New Roman" w:cs="Times New Roman"/>
          <w:lang w:eastAsia="de-DE"/>
        </w:rPr>
        <w:t>("auf sie").</w:t>
      </w:r>
    </w:p>
    <w:p w14:paraId="2347A2E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כַּאֲשֶׁר דִּבֶּר יְהוָה</w:t>
      </w:r>
      <w:r w:rsidRPr="003B13B1">
        <w:rPr>
          <w:rFonts w:eastAsia="Times New Roman" w:cs="Times New Roman"/>
          <w:rtl/>
          <w:lang w:eastAsia="de-DE"/>
        </w:rPr>
        <w:t xml:space="preserve"> </w:t>
      </w:r>
      <w:r w:rsidRPr="003B13B1">
        <w:rPr>
          <w:rFonts w:eastAsia="Times New Roman" w:cs="Times New Roman"/>
          <w:lang w:eastAsia="de-DE"/>
        </w:rPr>
        <w:t xml:space="preserve">ist eine Erfüllungsformel: </w:t>
      </w:r>
      <w:r w:rsidRPr="003B13B1">
        <w:rPr>
          <w:rFonts w:eastAsia="Times New Roman" w:cs="Times New Roman"/>
          <w:b/>
          <w:bCs/>
          <w:rtl/>
          <w:lang w:eastAsia="de-DE"/>
        </w:rPr>
        <w:t>כַּאֲשֶׁר</w:t>
      </w:r>
      <w:r w:rsidRPr="003B13B1">
        <w:rPr>
          <w:rFonts w:eastAsia="Times New Roman" w:cs="Times New Roman"/>
          <w:rtl/>
          <w:lang w:eastAsia="de-DE"/>
        </w:rPr>
        <w:t xml:space="preserve"> </w:t>
      </w:r>
      <w:r w:rsidRPr="003B13B1">
        <w:rPr>
          <w:rFonts w:eastAsia="Times New Roman" w:cs="Times New Roman"/>
          <w:lang w:eastAsia="de-DE"/>
        </w:rPr>
        <w:t xml:space="preserve">("wie") + </w:t>
      </w:r>
      <w:r w:rsidRPr="003B13B1">
        <w:rPr>
          <w:rFonts w:eastAsia="Times New Roman" w:cs="Times New Roman"/>
          <w:b/>
          <w:bCs/>
          <w:rtl/>
          <w:lang w:eastAsia="de-DE"/>
        </w:rPr>
        <w:t>דִּבֶּר יְהוָה</w:t>
      </w:r>
      <w:r w:rsidRPr="003B13B1">
        <w:rPr>
          <w:rFonts w:eastAsia="Times New Roman" w:cs="Times New Roman"/>
          <w:rtl/>
          <w:lang w:eastAsia="de-DE"/>
        </w:rPr>
        <w:t xml:space="preserve"> </w:t>
      </w:r>
      <w:r w:rsidRPr="003B13B1">
        <w:rPr>
          <w:rFonts w:eastAsia="Times New Roman" w:cs="Times New Roman"/>
          <w:lang w:eastAsia="de-DE"/>
        </w:rPr>
        <w:t xml:space="preserve">(Piel Perfekt von </w:t>
      </w:r>
      <w:r w:rsidRPr="003B13B1">
        <w:rPr>
          <w:rFonts w:eastAsia="Times New Roman" w:cs="Times New Roman"/>
          <w:b/>
          <w:bCs/>
          <w:rtl/>
          <w:lang w:eastAsia="de-DE"/>
        </w:rPr>
        <w:t>דבר</w:t>
      </w:r>
      <w:r w:rsidRPr="003B13B1">
        <w:rPr>
          <w:rFonts w:eastAsia="Times New Roman" w:cs="Times New Roman"/>
          <w:lang w:eastAsia="de-DE"/>
        </w:rPr>
        <w:t>).</w:t>
      </w:r>
    </w:p>
    <w:p w14:paraId="0E41E106" w14:textId="338AC52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חזק לֵב</w:t>
      </w:r>
      <w:r w:rsidRPr="003B13B1">
        <w:rPr>
          <w:rFonts w:eastAsia="Times New Roman" w:cs="Times New Roman"/>
          <w:rtl/>
          <w:lang w:eastAsia="de-DE"/>
        </w:rPr>
        <w:t xml:space="preserve"> </w:t>
      </w:r>
      <w:r w:rsidRPr="003B13B1">
        <w:rPr>
          <w:rFonts w:eastAsia="Times New Roman" w:cs="Times New Roman"/>
          <w:lang w:eastAsia="de-DE"/>
        </w:rPr>
        <w:t xml:space="preserve">zeigt </w:t>
      </w:r>
      <w:r w:rsidR="00575C59">
        <w:rPr>
          <w:rFonts w:eastAsia="Times New Roman" w:cs="Times New Roman"/>
          <w:lang w:eastAsia="de-DE"/>
        </w:rPr>
        <w:t>Par’o</w:t>
      </w:r>
      <w:r w:rsidRPr="003B13B1">
        <w:rPr>
          <w:rFonts w:eastAsia="Times New Roman" w:cs="Times New Roman"/>
          <w:lang w:eastAsia="de-DE"/>
        </w:rPr>
        <w:t xml:space="preserve">s Verstockung - hier noch nicht als direktes göttliches Wirken (wie </w:t>
      </w:r>
      <w:r w:rsidRPr="003B13B1">
        <w:rPr>
          <w:rFonts w:eastAsia="Times New Roman" w:cs="Times New Roman"/>
          <w:b/>
          <w:bCs/>
          <w:rtl/>
          <w:lang w:eastAsia="de-DE"/>
        </w:rPr>
        <w:t>הקשׁה</w:t>
      </w:r>
      <w:r w:rsidRPr="003B13B1">
        <w:rPr>
          <w:rFonts w:eastAsia="Times New Roman" w:cs="Times New Roman"/>
          <w:rtl/>
          <w:lang w:eastAsia="de-DE"/>
        </w:rPr>
        <w:t xml:space="preserve"> </w:t>
      </w:r>
      <w:r w:rsidRPr="003B13B1">
        <w:rPr>
          <w:rFonts w:eastAsia="Times New Roman" w:cs="Times New Roman"/>
          <w:lang w:eastAsia="de-DE"/>
        </w:rPr>
        <w:t xml:space="preserve">in V.3), sondern als </w:t>
      </w:r>
      <w:r w:rsidR="00575C59">
        <w:rPr>
          <w:rFonts w:eastAsia="Times New Roman" w:cs="Times New Roman"/>
          <w:lang w:eastAsia="de-DE"/>
        </w:rPr>
        <w:t>Par’o</w:t>
      </w:r>
      <w:r w:rsidRPr="003B13B1">
        <w:rPr>
          <w:rFonts w:eastAsia="Times New Roman" w:cs="Times New Roman"/>
          <w:lang w:eastAsia="de-DE"/>
        </w:rPr>
        <w:t>s eigene Reaktion.</w:t>
      </w:r>
    </w:p>
    <w:p w14:paraId="106259E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שׁמע אֶל</w:t>
      </w:r>
      <w:r w:rsidRPr="003B13B1">
        <w:rPr>
          <w:rFonts w:eastAsia="Times New Roman" w:cs="Times New Roman"/>
          <w:rtl/>
          <w:lang w:eastAsia="de-DE"/>
        </w:rPr>
        <w:t xml:space="preserve"> </w:t>
      </w:r>
      <w:r w:rsidRPr="003B13B1">
        <w:rPr>
          <w:rFonts w:eastAsia="Times New Roman" w:cs="Times New Roman"/>
          <w:lang w:eastAsia="de-DE"/>
        </w:rPr>
        <w:t>bedeutet "auf jemanden hören/gehorchen". Die Erfüllungsformel bestätigt göttliche Vorhersage aus V.4.</w:t>
      </w:r>
    </w:p>
    <w:p w14:paraId="281ED725" w14:textId="49967B7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Obwohl Aarons Stab die Überlegenheit bewies, reagiert </w:t>
      </w:r>
      <w:r w:rsidR="00575C59">
        <w:rPr>
          <w:rFonts w:eastAsia="Times New Roman" w:cs="Times New Roman"/>
          <w:lang w:eastAsia="de-DE"/>
        </w:rPr>
        <w:t>Par’o</w:t>
      </w:r>
      <w:r w:rsidRPr="003B13B1">
        <w:rPr>
          <w:rFonts w:eastAsia="Times New Roman" w:cs="Times New Roman"/>
          <w:lang w:eastAsia="de-DE"/>
        </w:rPr>
        <w:t xml:space="preserve"> mit Verstockung - die erste Runde des Konflikts endet mit Verweigerung.</w:t>
      </w:r>
    </w:p>
    <w:p w14:paraId="42306814" w14:textId="37FF739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וַיֶּחֱזַק</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ἐκρ</w:t>
      </w:r>
      <w:proofErr w:type="spellEnd"/>
      <w:r w:rsidRPr="003B13B1">
        <w:rPr>
          <w:rFonts w:eastAsia="Times New Roman" w:cs="Times New Roman"/>
          <w:lang w:eastAsia="de-DE"/>
        </w:rPr>
        <w:t xml:space="preserve">αταιώθη ("es wurde verhärtet"), </w:t>
      </w:r>
      <w:r w:rsidRPr="003B13B1">
        <w:rPr>
          <w:rFonts w:eastAsia="Times New Roman" w:cs="Times New Roman"/>
          <w:b/>
          <w:bCs/>
          <w:rtl/>
          <w:lang w:eastAsia="de-DE"/>
        </w:rPr>
        <w:t>לֵב פַּרְעֹה</w:t>
      </w:r>
      <w:r w:rsidRPr="003B13B1">
        <w:rPr>
          <w:rFonts w:eastAsia="Times New Roman" w:cs="Times New Roman"/>
          <w:rtl/>
          <w:lang w:eastAsia="de-DE"/>
        </w:rPr>
        <w:t xml:space="preserve"> </w:t>
      </w:r>
      <w:r w:rsidRPr="003B13B1">
        <w:rPr>
          <w:rFonts w:eastAsia="Times New Roman" w:cs="Times New Roman"/>
          <w:lang w:eastAsia="de-DE"/>
        </w:rPr>
        <w:t>mit ἡ κα</w:t>
      </w:r>
      <w:proofErr w:type="spellStart"/>
      <w:r w:rsidRPr="003B13B1">
        <w:rPr>
          <w:rFonts w:eastAsia="Times New Roman" w:cs="Times New Roman"/>
          <w:lang w:eastAsia="de-DE"/>
        </w:rPr>
        <w:t>ρδί</w:t>
      </w:r>
      <w:proofErr w:type="spellEnd"/>
      <w:r w:rsidRPr="003B13B1">
        <w:rPr>
          <w:rFonts w:eastAsia="Times New Roman" w:cs="Times New Roman"/>
          <w:lang w:eastAsia="de-DE"/>
        </w:rPr>
        <w:t>α Φαραω ("</w:t>
      </w:r>
      <w:r w:rsidR="00575C59">
        <w:rPr>
          <w:rFonts w:eastAsia="Times New Roman" w:cs="Times New Roman"/>
          <w:lang w:eastAsia="de-DE"/>
        </w:rPr>
        <w:t>Par’o</w:t>
      </w:r>
      <w:r w:rsidRPr="003B13B1">
        <w:rPr>
          <w:rFonts w:eastAsia="Times New Roman" w:cs="Times New Roman"/>
          <w:lang w:eastAsia="de-DE"/>
        </w:rPr>
        <w:t xml:space="preserve">s Herz") und </w:t>
      </w:r>
      <w:r w:rsidRPr="003B13B1">
        <w:rPr>
          <w:rFonts w:eastAsia="Times New Roman" w:cs="Times New Roman"/>
          <w:b/>
          <w:bCs/>
          <w:rtl/>
          <w:lang w:eastAsia="de-DE"/>
        </w:rPr>
        <w:t>כַּאֲשֶׁר דִּבֶּר</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θά</w:t>
      </w:r>
      <w:proofErr w:type="spellEnd"/>
      <w:r w:rsidRPr="003B13B1">
        <w:rPr>
          <w:rFonts w:eastAsia="Times New Roman" w:cs="Times New Roman"/>
          <w:lang w:eastAsia="de-DE"/>
        </w:rPr>
        <w:t xml:space="preserve">περ </w:t>
      </w:r>
      <w:proofErr w:type="spellStart"/>
      <w:r w:rsidRPr="003B13B1">
        <w:rPr>
          <w:rFonts w:eastAsia="Times New Roman" w:cs="Times New Roman"/>
          <w:lang w:eastAsia="de-DE"/>
        </w:rPr>
        <w:t>εἶ</w:t>
      </w:r>
      <w:proofErr w:type="spellEnd"/>
      <w:r w:rsidRPr="003B13B1">
        <w:rPr>
          <w:rFonts w:eastAsia="Times New Roman" w:cs="Times New Roman"/>
          <w:lang w:eastAsia="de-DE"/>
        </w:rPr>
        <w:t>πεν ("wie gesagt hatte").</w:t>
      </w:r>
    </w:p>
    <w:p w14:paraId="5615A599" w14:textId="2AA4804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verstockte Reaktion mit Verweigerung und Erfüllungsbestätigung göttlicher Vorhersage.</w:t>
      </w:r>
    </w:p>
    <w:p w14:paraId="177ED2B9" w14:textId="403C4B90"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s Herz verhärtet sich trotz der Überlegenheitsdemonstration, und er weigert sich zu hören - wie JHWH vorhergesagt hatte.</w:t>
      </w:r>
    </w:p>
    <w:p w14:paraId="7766CB8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7,14</w:t>
      </w:r>
    </w:p>
    <w:p w14:paraId="3D9A454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כָּבֵ֖ד לֵ֣ב פַּרְעֹ֑ה מֵאֵ֖ן לְשַׁלַּ֥ח הָעָֽם׃</w:t>
      </w:r>
    </w:p>
    <w:p w14:paraId="62612CE1" w14:textId="7B5C3A4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Verstockten Herzens ist </w:t>
      </w:r>
      <w:r w:rsidR="00575C59">
        <w:rPr>
          <w:rFonts w:eastAsia="Times New Roman" w:cs="Times New Roman"/>
          <w:lang w:eastAsia="de-DE"/>
        </w:rPr>
        <w:t>Par’o</w:t>
      </w:r>
      <w:r w:rsidRPr="003B13B1">
        <w:rPr>
          <w:rFonts w:eastAsia="Times New Roman" w:cs="Times New Roman"/>
          <w:lang w:eastAsia="de-DE"/>
        </w:rPr>
        <w:t>; er weigert sich, das Volk ziehen zu lassen.</w:t>
      </w:r>
    </w:p>
    <w:p w14:paraId="45039D6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F40D3EE">
          <v:rect id="_x0000_i1191" style="width:0;height:1.5pt" o:hralign="center" o:hrstd="t" o:hr="t" fillcolor="#a0a0a0" stroked="f"/>
        </w:pict>
      </w:r>
    </w:p>
    <w:p w14:paraId="36B9BD2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w:t>
      </w:r>
      <w:r w:rsidRPr="003B13B1">
        <w:rPr>
          <w:rFonts w:eastAsia="Times New Roman" w:cs="Times New Roman"/>
          <w:rtl/>
          <w:lang w:eastAsia="de-DE"/>
        </w:rPr>
        <w:t xml:space="preserve"> </w:t>
      </w:r>
      <w:r w:rsidRPr="003B13B1">
        <w:rPr>
          <w:rFonts w:eastAsia="Times New Roman" w:cs="Times New Roman"/>
          <w:lang w:eastAsia="de-DE"/>
        </w:rPr>
        <w:t xml:space="preserve">ist die standardmäßige Einleitung göttlicher Rede. </w:t>
      </w:r>
      <w:r w:rsidRPr="003B13B1">
        <w:rPr>
          <w:rFonts w:eastAsia="Times New Roman" w:cs="Times New Roman"/>
          <w:b/>
          <w:bCs/>
          <w:rtl/>
          <w:lang w:eastAsia="de-DE"/>
        </w:rPr>
        <w:t>כָּבֵד לֵב פַּרְעֹה</w:t>
      </w:r>
      <w:r w:rsidRPr="003B13B1">
        <w:rPr>
          <w:rFonts w:eastAsia="Times New Roman" w:cs="Times New Roman"/>
          <w:rtl/>
          <w:lang w:eastAsia="de-DE"/>
        </w:rPr>
        <w:t xml:space="preserve"> </w:t>
      </w:r>
      <w:r w:rsidRPr="003B13B1">
        <w:rPr>
          <w:rFonts w:eastAsia="Times New Roman" w:cs="Times New Roman"/>
          <w:lang w:eastAsia="de-DE"/>
        </w:rPr>
        <w:t xml:space="preserve">ist ein Nominalsatz: </w:t>
      </w:r>
      <w:r w:rsidRPr="003B13B1">
        <w:rPr>
          <w:rFonts w:eastAsia="Times New Roman" w:cs="Times New Roman"/>
          <w:b/>
          <w:bCs/>
          <w:rtl/>
          <w:lang w:eastAsia="de-DE"/>
        </w:rPr>
        <w:t>כָּבֵד</w:t>
      </w:r>
      <w:r w:rsidRPr="003B13B1">
        <w:rPr>
          <w:rFonts w:eastAsia="Times New Roman" w:cs="Times New Roman"/>
          <w:rtl/>
          <w:lang w:eastAsia="de-DE"/>
        </w:rPr>
        <w:t xml:space="preserve"> </w:t>
      </w:r>
      <w:r w:rsidRPr="003B13B1">
        <w:rPr>
          <w:rFonts w:eastAsia="Times New Roman" w:cs="Times New Roman"/>
          <w:lang w:eastAsia="de-DE"/>
        </w:rPr>
        <w:t xml:space="preserve">(Adjektiv "schwer/verstockt") + </w:t>
      </w:r>
      <w:r w:rsidRPr="003B13B1">
        <w:rPr>
          <w:rFonts w:eastAsia="Times New Roman" w:cs="Times New Roman"/>
          <w:b/>
          <w:bCs/>
          <w:rtl/>
          <w:lang w:eastAsia="de-DE"/>
        </w:rPr>
        <w:t>לֵב פַּרְעֹה</w:t>
      </w:r>
      <w:r w:rsidRPr="003B13B1">
        <w:rPr>
          <w:rFonts w:eastAsia="Times New Roman" w:cs="Times New Roman"/>
          <w:lang w:eastAsia="de-DE"/>
        </w:rPr>
        <w:t>.</w:t>
      </w:r>
    </w:p>
    <w:p w14:paraId="0E9A410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מֵאֵן לְשַׁלַּח הָעָם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מֵאֵן</w:t>
      </w:r>
      <w:r w:rsidRPr="003B13B1">
        <w:rPr>
          <w:rFonts w:eastAsia="Times New Roman" w:cs="Times New Roman"/>
          <w:rtl/>
          <w:lang w:eastAsia="de-DE"/>
        </w:rPr>
        <w:t xml:space="preserve"> </w:t>
      </w:r>
      <w:r w:rsidRPr="003B13B1">
        <w:rPr>
          <w:rFonts w:eastAsia="Times New Roman" w:cs="Times New Roman"/>
          <w:lang w:eastAsia="de-DE"/>
        </w:rPr>
        <w:t xml:space="preserve">(Piel-Partizip von </w:t>
      </w:r>
      <w:r w:rsidRPr="003B13B1">
        <w:rPr>
          <w:rFonts w:eastAsia="Times New Roman" w:cs="Times New Roman"/>
          <w:b/>
          <w:bCs/>
          <w:rtl/>
          <w:lang w:eastAsia="de-DE"/>
        </w:rPr>
        <w:t>מאן</w:t>
      </w:r>
      <w:r w:rsidRPr="003B13B1">
        <w:rPr>
          <w:rFonts w:eastAsia="Times New Roman" w:cs="Times New Roman"/>
          <w:lang w:eastAsia="de-DE"/>
        </w:rPr>
        <w:t xml:space="preserve">, "sich weigern") + </w:t>
      </w:r>
      <w:r w:rsidRPr="003B13B1">
        <w:rPr>
          <w:rFonts w:eastAsia="Times New Roman" w:cs="Times New Roman"/>
          <w:b/>
          <w:bCs/>
          <w:rtl/>
          <w:lang w:eastAsia="de-DE"/>
        </w:rPr>
        <w:t>לְשַׁלַּח</w:t>
      </w:r>
      <w:r w:rsidRPr="003B13B1">
        <w:rPr>
          <w:rFonts w:eastAsia="Times New Roman" w:cs="Times New Roman"/>
          <w:rtl/>
          <w:lang w:eastAsia="de-DE"/>
        </w:rPr>
        <w:t xml:space="preserve"> </w:t>
      </w:r>
      <w:r w:rsidRPr="003B13B1">
        <w:rPr>
          <w:rFonts w:eastAsia="Times New Roman" w:cs="Times New Roman"/>
          <w:lang w:eastAsia="de-DE"/>
        </w:rPr>
        <w:t xml:space="preserve">(Piel-Infinitiv von </w:t>
      </w:r>
      <w:r w:rsidRPr="003B13B1">
        <w:rPr>
          <w:rFonts w:eastAsia="Times New Roman" w:cs="Times New Roman"/>
          <w:b/>
          <w:bCs/>
          <w:rtl/>
          <w:lang w:eastAsia="de-DE"/>
        </w:rPr>
        <w:t>שׁלח</w:t>
      </w:r>
      <w:r w:rsidRPr="003B13B1">
        <w:rPr>
          <w:rFonts w:eastAsia="Times New Roman" w:cs="Times New Roman"/>
          <w:lang w:eastAsia="de-DE"/>
        </w:rPr>
        <w:t xml:space="preserve">) + </w:t>
      </w:r>
      <w:r w:rsidRPr="003B13B1">
        <w:rPr>
          <w:rFonts w:eastAsia="Times New Roman" w:cs="Times New Roman"/>
          <w:b/>
          <w:bCs/>
          <w:rtl/>
          <w:lang w:eastAsia="de-DE"/>
        </w:rPr>
        <w:t>הָעָם</w:t>
      </w:r>
      <w:r w:rsidRPr="003B13B1">
        <w:rPr>
          <w:rFonts w:eastAsia="Times New Roman" w:cs="Times New Roman"/>
          <w:lang w:eastAsia="de-DE"/>
        </w:rPr>
        <w:t>.</w:t>
      </w:r>
    </w:p>
    <w:p w14:paraId="4EBCBA4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כָּבֵד לֵב</w:t>
      </w:r>
      <w:r w:rsidRPr="003B13B1">
        <w:rPr>
          <w:rFonts w:eastAsia="Times New Roman" w:cs="Times New Roman"/>
          <w:rtl/>
          <w:lang w:eastAsia="de-DE"/>
        </w:rPr>
        <w:t xml:space="preserve"> </w:t>
      </w:r>
      <w:r w:rsidRPr="003B13B1">
        <w:rPr>
          <w:rFonts w:eastAsia="Times New Roman" w:cs="Times New Roman"/>
          <w:lang w:eastAsia="de-DE"/>
        </w:rPr>
        <w:t xml:space="preserve">bedeutet wörtlich "schwer von Herz" und bezeichnet Verstockung oder Unempfänglichkeit. </w:t>
      </w:r>
      <w:r w:rsidRPr="003B13B1">
        <w:rPr>
          <w:rFonts w:eastAsia="Times New Roman" w:cs="Times New Roman"/>
          <w:b/>
          <w:bCs/>
          <w:rtl/>
          <w:lang w:eastAsia="de-DE"/>
        </w:rPr>
        <w:t>מאן</w:t>
      </w:r>
      <w:r w:rsidRPr="003B13B1">
        <w:rPr>
          <w:rFonts w:eastAsia="Times New Roman" w:cs="Times New Roman"/>
          <w:rtl/>
          <w:lang w:eastAsia="de-DE"/>
        </w:rPr>
        <w:t xml:space="preserve"> </w:t>
      </w:r>
      <w:r w:rsidRPr="003B13B1">
        <w:rPr>
          <w:rFonts w:eastAsia="Times New Roman" w:cs="Times New Roman"/>
          <w:lang w:eastAsia="de-DE"/>
        </w:rPr>
        <w:t>im Piel zeigt hartnäckige, bewusste Verweigerung.</w:t>
      </w:r>
    </w:p>
    <w:p w14:paraId="3942F362" w14:textId="4F1FC2D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 xml:space="preserve">Gott diagnostiziert </w:t>
      </w:r>
      <w:r w:rsidR="00575C59">
        <w:rPr>
          <w:rFonts w:eastAsia="Times New Roman" w:cs="Times New Roman"/>
          <w:lang w:eastAsia="de-DE"/>
        </w:rPr>
        <w:t>Par’o</w:t>
      </w:r>
      <w:r w:rsidRPr="003B13B1">
        <w:rPr>
          <w:rFonts w:eastAsia="Times New Roman" w:cs="Times New Roman"/>
          <w:lang w:eastAsia="de-DE"/>
        </w:rPr>
        <w:t>s Zustand als verstocktes Herz, das sich der zentralen Forderung (</w:t>
      </w:r>
      <w:r w:rsidRPr="003B13B1">
        <w:rPr>
          <w:rFonts w:eastAsia="Times New Roman" w:cs="Times New Roman"/>
          <w:b/>
          <w:bCs/>
          <w:rtl/>
          <w:lang w:eastAsia="de-DE"/>
        </w:rPr>
        <w:t>שׁלח הָעָם</w:t>
      </w:r>
      <w:r w:rsidRPr="003B13B1">
        <w:rPr>
          <w:rFonts w:eastAsia="Times New Roman" w:cs="Times New Roman"/>
          <w:lang w:eastAsia="de-DE"/>
        </w:rPr>
        <w:t>) widersetzt.</w:t>
      </w:r>
    </w:p>
    <w:p w14:paraId="587FDC4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כָּבֵד</w:t>
      </w:r>
      <w:r w:rsidRPr="003B13B1">
        <w:rPr>
          <w:rFonts w:eastAsia="Times New Roman" w:cs="Times New Roman"/>
          <w:rtl/>
          <w:lang w:eastAsia="de-DE"/>
        </w:rPr>
        <w:t xml:space="preserve"> </w:t>
      </w:r>
      <w:r w:rsidRPr="003B13B1">
        <w:rPr>
          <w:rFonts w:eastAsia="Times New Roman" w:cs="Times New Roman"/>
          <w:lang w:eastAsia="de-DE"/>
        </w:rPr>
        <w:t>mit βεβ</w:t>
      </w:r>
      <w:proofErr w:type="spellStart"/>
      <w:r w:rsidRPr="003B13B1">
        <w:rPr>
          <w:rFonts w:eastAsia="Times New Roman" w:cs="Times New Roman"/>
          <w:lang w:eastAsia="de-DE"/>
        </w:rPr>
        <w:t>άρυντ</w:t>
      </w:r>
      <w:proofErr w:type="spellEnd"/>
      <w:r w:rsidRPr="003B13B1">
        <w:rPr>
          <w:rFonts w:eastAsia="Times New Roman" w:cs="Times New Roman"/>
          <w:lang w:eastAsia="de-DE"/>
        </w:rPr>
        <w:t xml:space="preserve">αι ("ist beschwert worden"), </w:t>
      </w:r>
      <w:r w:rsidRPr="003B13B1">
        <w:rPr>
          <w:rFonts w:eastAsia="Times New Roman" w:cs="Times New Roman"/>
          <w:b/>
          <w:bCs/>
          <w:rtl/>
          <w:lang w:eastAsia="de-DE"/>
        </w:rPr>
        <w:t>לֵב פַּרְעֹה</w:t>
      </w:r>
      <w:r w:rsidRPr="003B13B1">
        <w:rPr>
          <w:rFonts w:eastAsia="Times New Roman" w:cs="Times New Roman"/>
          <w:rtl/>
          <w:lang w:eastAsia="de-DE"/>
        </w:rPr>
        <w:t xml:space="preserve"> </w:t>
      </w:r>
      <w:r w:rsidRPr="003B13B1">
        <w:rPr>
          <w:rFonts w:eastAsia="Times New Roman" w:cs="Times New Roman"/>
          <w:lang w:eastAsia="de-DE"/>
        </w:rPr>
        <w:t>mit ἡ κα</w:t>
      </w:r>
      <w:proofErr w:type="spellStart"/>
      <w:r w:rsidRPr="003B13B1">
        <w:rPr>
          <w:rFonts w:eastAsia="Times New Roman" w:cs="Times New Roman"/>
          <w:lang w:eastAsia="de-DE"/>
        </w:rPr>
        <w:t>ρδί</w:t>
      </w:r>
      <w:proofErr w:type="spellEnd"/>
      <w:r w:rsidRPr="003B13B1">
        <w:rPr>
          <w:rFonts w:eastAsia="Times New Roman" w:cs="Times New Roman"/>
          <w:lang w:eastAsia="de-DE"/>
        </w:rPr>
        <w:t xml:space="preserve">α Φαραω und </w:t>
      </w:r>
      <w:r w:rsidRPr="003B13B1">
        <w:rPr>
          <w:rFonts w:eastAsia="Times New Roman" w:cs="Times New Roman"/>
          <w:b/>
          <w:bCs/>
          <w:rtl/>
          <w:lang w:eastAsia="de-DE"/>
        </w:rPr>
        <w:t>מֵאֵן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w:t>
      </w:r>
      <w:proofErr w:type="spellEnd"/>
      <w:r w:rsidRPr="003B13B1">
        <w:rPr>
          <w:rFonts w:eastAsia="Times New Roman" w:cs="Times New Roman"/>
          <w:lang w:eastAsia="de-DE"/>
        </w:rPr>
        <w:t xml:space="preserve"> β</w:t>
      </w:r>
      <w:proofErr w:type="spellStart"/>
      <w:r w:rsidRPr="003B13B1">
        <w:rPr>
          <w:rFonts w:eastAsia="Times New Roman" w:cs="Times New Roman"/>
          <w:lang w:eastAsia="de-DE"/>
        </w:rPr>
        <w:t>ούλετ</w:t>
      </w:r>
      <w:proofErr w:type="spellEnd"/>
      <w:r w:rsidRPr="003B13B1">
        <w:rPr>
          <w:rFonts w:eastAsia="Times New Roman" w:cs="Times New Roman"/>
          <w:lang w:eastAsia="de-DE"/>
        </w:rPr>
        <w:t>αι ("er will nicht").</w:t>
      </w:r>
    </w:p>
    <w:p w14:paraId="3C327C4A" w14:textId="5D198FD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Diagnose über </w:t>
      </w:r>
      <w:r w:rsidR="00575C59">
        <w:rPr>
          <w:rFonts w:eastAsia="Times New Roman" w:cs="Times New Roman"/>
          <w:lang w:eastAsia="de-DE"/>
        </w:rPr>
        <w:t>Par’o</w:t>
      </w:r>
      <w:r w:rsidRPr="003B13B1">
        <w:rPr>
          <w:rFonts w:eastAsia="Times New Roman" w:cs="Times New Roman"/>
          <w:lang w:eastAsia="de-DE"/>
        </w:rPr>
        <w:t>s geistlichen Zustand mit partizipialer Charakterisierung seiner Verweigerungshaltung.</w:t>
      </w:r>
    </w:p>
    <w:p w14:paraId="77D6FD51" w14:textId="3F1FD6E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JHWH diagnostiziert </w:t>
      </w:r>
      <w:r w:rsidR="00575C59">
        <w:rPr>
          <w:rFonts w:eastAsia="Times New Roman" w:cs="Times New Roman"/>
          <w:lang w:eastAsia="de-DE"/>
        </w:rPr>
        <w:t>Par’o</w:t>
      </w:r>
      <w:r w:rsidRPr="003B13B1">
        <w:rPr>
          <w:rFonts w:eastAsia="Times New Roman" w:cs="Times New Roman"/>
          <w:lang w:eastAsia="de-DE"/>
        </w:rPr>
        <w:t>s verstocktes Herz als Ursache seiner Weigerung, das Volk freizulassen.</w:t>
      </w:r>
    </w:p>
    <w:p w14:paraId="0DC115D9"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7,15</w:t>
      </w:r>
    </w:p>
    <w:p w14:paraId="436FDE6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לֵ֣ךְ אֶל־פַּרְעֹ֞ה בַּבֹּ֗קֶר הִנֵּה֙ יֹצֵ֣א הַמַּ֔יְמָה וְנִצַּבְתָּ֥ לִקְרָאתוֹ֖ עַל־שְׂפַ֣ת הַיְאֹ֑ר וְהַמַּטֶּ֛ה אֲשֶׁר־נֶהְפַּ֥ךְ לְנָחָ֖שׁ תִּקַּ֥ח בְּיָדֶֽךָ׃</w:t>
      </w:r>
    </w:p>
    <w:p w14:paraId="35B3F494" w14:textId="3CED804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Geh zu </w:t>
      </w:r>
      <w:r w:rsidR="00575C59">
        <w:rPr>
          <w:rFonts w:eastAsia="Times New Roman" w:cs="Times New Roman"/>
          <w:lang w:eastAsia="de-DE"/>
        </w:rPr>
        <w:t>Par’o</w:t>
      </w:r>
      <w:r w:rsidRPr="003B13B1">
        <w:rPr>
          <w:rFonts w:eastAsia="Times New Roman" w:cs="Times New Roman"/>
          <w:lang w:eastAsia="de-DE"/>
        </w:rPr>
        <w:t xml:space="preserve"> am Morgen, siehe, er wird ans Wasser hinausgehend sein, und tritt ihm entgegen am Ufer des Nil; und nimm den Stab, der in eine Schlange verwandelt wurde, in deine Hand.</w:t>
      </w:r>
    </w:p>
    <w:p w14:paraId="53BA9F7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50F08E8">
          <v:rect id="_x0000_i1192" style="width:0;height:1.5pt" o:hralign="center" o:hrstd="t" o:hr="t" fillcolor="#a0a0a0" stroked="f"/>
        </w:pict>
      </w:r>
    </w:p>
    <w:p w14:paraId="39847FE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לֵךְ אֶל־פַּרְעֹה בַּבֹּקֶר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לֵךְ</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הלך</w:t>
      </w:r>
      <w:r w:rsidRPr="003B13B1">
        <w:rPr>
          <w:rFonts w:eastAsia="Times New Roman" w:cs="Times New Roman"/>
          <w:lang w:eastAsia="de-DE"/>
        </w:rPr>
        <w:t xml:space="preserve">) + </w:t>
      </w:r>
      <w:r w:rsidRPr="003B13B1">
        <w:rPr>
          <w:rFonts w:eastAsia="Times New Roman" w:cs="Times New Roman"/>
          <w:b/>
          <w:bCs/>
          <w:rtl/>
          <w:lang w:eastAsia="de-DE"/>
        </w:rPr>
        <w:t>אֶל־פַּרְעֹה</w:t>
      </w:r>
      <w:r w:rsidRPr="003B13B1">
        <w:rPr>
          <w:rFonts w:eastAsia="Times New Roman" w:cs="Times New Roman"/>
          <w:rtl/>
          <w:lang w:eastAsia="de-DE"/>
        </w:rPr>
        <w:t xml:space="preserve"> </w:t>
      </w:r>
      <w:r w:rsidRPr="003B13B1">
        <w:rPr>
          <w:rFonts w:eastAsia="Times New Roman" w:cs="Times New Roman"/>
          <w:lang w:eastAsia="de-DE"/>
        </w:rPr>
        <w:t xml:space="preserve">+ temporale Bestimmung </w:t>
      </w:r>
      <w:r w:rsidRPr="003B13B1">
        <w:rPr>
          <w:rFonts w:eastAsia="Times New Roman" w:cs="Times New Roman"/>
          <w:b/>
          <w:bCs/>
          <w:rtl/>
          <w:lang w:eastAsia="de-DE"/>
        </w:rPr>
        <w:t>בַּבֹּקֶר</w:t>
      </w:r>
      <w:r w:rsidRPr="003B13B1">
        <w:rPr>
          <w:rFonts w:eastAsia="Times New Roman" w:cs="Times New Roman"/>
          <w:rtl/>
          <w:lang w:eastAsia="de-DE"/>
        </w:rPr>
        <w:t xml:space="preserve"> </w:t>
      </w:r>
      <w:r w:rsidRPr="003B13B1">
        <w:rPr>
          <w:rFonts w:eastAsia="Times New Roman" w:cs="Times New Roman"/>
          <w:lang w:eastAsia="de-DE"/>
        </w:rPr>
        <w:t>("am Morgen").</w:t>
      </w:r>
    </w:p>
    <w:p w14:paraId="2B2CB64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הִנֵּה יֹצֵא הַמַּיְמָה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הִנֵּה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יצא</w:t>
      </w:r>
      <w:r w:rsidRPr="003B13B1">
        <w:rPr>
          <w:rFonts w:eastAsia="Times New Roman" w:cs="Times New Roman"/>
          <w:lang w:eastAsia="de-DE"/>
        </w:rPr>
        <w:t xml:space="preserve">, "hinausgehen") + </w:t>
      </w:r>
      <w:r w:rsidRPr="003B13B1">
        <w:rPr>
          <w:rFonts w:eastAsia="Times New Roman" w:cs="Times New Roman"/>
          <w:b/>
          <w:bCs/>
          <w:rtl/>
          <w:lang w:eastAsia="de-DE"/>
        </w:rPr>
        <w:t>הַמַּיְמָה</w:t>
      </w:r>
      <w:r w:rsidRPr="003B13B1">
        <w:rPr>
          <w:rFonts w:eastAsia="Times New Roman" w:cs="Times New Roman"/>
          <w:rtl/>
          <w:lang w:eastAsia="de-DE"/>
        </w:rPr>
        <w:t xml:space="preserve"> </w:t>
      </w:r>
      <w:r w:rsidRPr="003B13B1">
        <w:rPr>
          <w:rFonts w:eastAsia="Times New Roman" w:cs="Times New Roman"/>
          <w:lang w:eastAsia="de-DE"/>
        </w:rPr>
        <w:t>(Richtungsangabe "zum Wasser hin").</w:t>
      </w:r>
    </w:p>
    <w:p w14:paraId="6D59ECC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וְנִצַּבְתָּ לִקְרָאתוֹ עַל־שְׂפַת הַיְאֹר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וְנִצַּבְתָּ</w:t>
      </w:r>
      <w:r w:rsidRPr="003B13B1">
        <w:rPr>
          <w:rFonts w:eastAsia="Times New Roman" w:cs="Times New Roman"/>
          <w:rtl/>
          <w:lang w:eastAsia="de-DE"/>
        </w:rPr>
        <w:t xml:space="preserve"> </w:t>
      </w:r>
      <w:r w:rsidRPr="003B13B1">
        <w:rPr>
          <w:rFonts w:eastAsia="Times New Roman" w:cs="Times New Roman"/>
          <w:lang w:eastAsia="de-DE"/>
        </w:rPr>
        <w:t xml:space="preserve">(waw + Niphal Perfekt von </w:t>
      </w:r>
      <w:r w:rsidRPr="003B13B1">
        <w:rPr>
          <w:rFonts w:eastAsia="Times New Roman" w:cs="Times New Roman"/>
          <w:b/>
          <w:bCs/>
          <w:rtl/>
          <w:lang w:eastAsia="de-DE"/>
        </w:rPr>
        <w:t>נצב</w:t>
      </w:r>
      <w:r w:rsidRPr="003B13B1">
        <w:rPr>
          <w:rFonts w:eastAsia="Times New Roman" w:cs="Times New Roman"/>
          <w:lang w:eastAsia="de-DE"/>
        </w:rPr>
        <w:t xml:space="preserve">, "sich hinstellen/aufstellen") + </w:t>
      </w:r>
      <w:r w:rsidRPr="003B13B1">
        <w:rPr>
          <w:rFonts w:eastAsia="Times New Roman" w:cs="Times New Roman"/>
          <w:b/>
          <w:bCs/>
          <w:rtl/>
          <w:lang w:eastAsia="de-DE"/>
        </w:rPr>
        <w:t>לִקְרָאתוֹ</w:t>
      </w:r>
      <w:r w:rsidRPr="003B13B1">
        <w:rPr>
          <w:rFonts w:eastAsia="Times New Roman" w:cs="Times New Roman"/>
          <w:rtl/>
          <w:lang w:eastAsia="de-DE"/>
        </w:rPr>
        <w:t xml:space="preserve"> </w:t>
      </w:r>
      <w:r w:rsidRPr="003B13B1">
        <w:rPr>
          <w:rFonts w:eastAsia="Times New Roman" w:cs="Times New Roman"/>
          <w:lang w:eastAsia="de-DE"/>
        </w:rPr>
        <w:t xml:space="preserve">("ihm entgegen") + </w:t>
      </w:r>
      <w:r w:rsidRPr="003B13B1">
        <w:rPr>
          <w:rFonts w:eastAsia="Times New Roman" w:cs="Times New Roman"/>
          <w:b/>
          <w:bCs/>
          <w:rtl/>
          <w:lang w:eastAsia="de-DE"/>
        </w:rPr>
        <w:t>עַל־שְׂפַת הַיְאֹר</w:t>
      </w:r>
      <w:r w:rsidRPr="003B13B1">
        <w:rPr>
          <w:rFonts w:eastAsia="Times New Roman" w:cs="Times New Roman"/>
          <w:rtl/>
          <w:lang w:eastAsia="de-DE"/>
        </w:rPr>
        <w:t xml:space="preserve"> </w:t>
      </w:r>
      <w:r w:rsidRPr="003B13B1">
        <w:rPr>
          <w:rFonts w:eastAsia="Times New Roman" w:cs="Times New Roman"/>
          <w:lang w:eastAsia="de-DE"/>
        </w:rPr>
        <w:t>(lokale Bestimmung "am Ufer des Nil").</w:t>
      </w:r>
    </w:p>
    <w:p w14:paraId="2DDD7B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וְהַמַּטֶּה אֲשֶׁר־נֶהְפַּךְ לְנָחָשׁ תִּקַּח בְּיָדֶךָ</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וְהַמַּטֶּה</w:t>
      </w:r>
      <w:r w:rsidRPr="003B13B1">
        <w:rPr>
          <w:rFonts w:eastAsia="Times New Roman" w:cs="Times New Roman"/>
          <w:rtl/>
          <w:lang w:eastAsia="de-DE"/>
        </w:rPr>
        <w:t xml:space="preserve"> </w:t>
      </w:r>
      <w:r w:rsidRPr="003B13B1">
        <w:rPr>
          <w:rFonts w:eastAsia="Times New Roman" w:cs="Times New Roman"/>
          <w:lang w:eastAsia="de-DE"/>
        </w:rPr>
        <w:t xml:space="preserve">+ Relativsatz </w:t>
      </w:r>
      <w:r w:rsidRPr="003B13B1">
        <w:rPr>
          <w:rFonts w:eastAsia="Times New Roman" w:cs="Times New Roman"/>
          <w:b/>
          <w:bCs/>
          <w:rtl/>
          <w:lang w:eastAsia="de-DE"/>
        </w:rPr>
        <w:t>אֲשֶׁר־נֶהְפַּךְ לְנָחָשׁ</w:t>
      </w:r>
      <w:r w:rsidRPr="003B13B1">
        <w:rPr>
          <w:rFonts w:eastAsia="Times New Roman" w:cs="Times New Roman"/>
          <w:rtl/>
          <w:lang w:eastAsia="de-DE"/>
        </w:rPr>
        <w:t xml:space="preserve"> </w:t>
      </w:r>
      <w:r w:rsidRPr="003B13B1">
        <w:rPr>
          <w:rFonts w:eastAsia="Times New Roman" w:cs="Times New Roman"/>
          <w:lang w:eastAsia="de-DE"/>
        </w:rPr>
        <w:t xml:space="preserve">(Niphal Perfekt von </w:t>
      </w:r>
      <w:r w:rsidRPr="003B13B1">
        <w:rPr>
          <w:rFonts w:eastAsia="Times New Roman" w:cs="Times New Roman"/>
          <w:b/>
          <w:bCs/>
          <w:rtl/>
          <w:lang w:eastAsia="de-DE"/>
        </w:rPr>
        <w:t>הפך</w:t>
      </w:r>
      <w:r w:rsidRPr="003B13B1">
        <w:rPr>
          <w:rFonts w:eastAsia="Times New Roman" w:cs="Times New Roman"/>
          <w:lang w:eastAsia="de-DE"/>
        </w:rPr>
        <w:t xml:space="preserve">, "verwandelt werden") + </w:t>
      </w:r>
      <w:r w:rsidRPr="003B13B1">
        <w:rPr>
          <w:rFonts w:eastAsia="Times New Roman" w:cs="Times New Roman"/>
          <w:b/>
          <w:bCs/>
          <w:rtl/>
          <w:lang w:eastAsia="de-DE"/>
        </w:rPr>
        <w:t>תִּקַּח בְּיָדֶךָ</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לקח</w:t>
      </w:r>
      <w:r w:rsidRPr="003B13B1">
        <w:rPr>
          <w:rFonts w:eastAsia="Times New Roman" w:cs="Times New Roman"/>
          <w:rtl/>
          <w:lang w:eastAsia="de-DE"/>
        </w:rPr>
        <w:t xml:space="preserve"> </w:t>
      </w:r>
      <w:r w:rsidRPr="003B13B1">
        <w:rPr>
          <w:rFonts w:eastAsia="Times New Roman" w:cs="Times New Roman"/>
          <w:lang w:eastAsia="de-DE"/>
        </w:rPr>
        <w:t>+ präpositionale Phrase).</w:t>
      </w:r>
    </w:p>
    <w:p w14:paraId="24D650BC" w14:textId="756CABB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בַּבֹּקֶר</w:t>
      </w:r>
      <w:r w:rsidRPr="003B13B1">
        <w:rPr>
          <w:rFonts w:eastAsia="Times New Roman" w:cs="Times New Roman"/>
          <w:rtl/>
          <w:lang w:eastAsia="de-DE"/>
        </w:rPr>
        <w:t xml:space="preserve"> </w:t>
      </w:r>
      <w:r w:rsidRPr="003B13B1">
        <w:rPr>
          <w:rFonts w:eastAsia="Times New Roman" w:cs="Times New Roman"/>
          <w:lang w:eastAsia="de-DE"/>
        </w:rPr>
        <w:t xml:space="preserve">zeigt den strategisch günstigen Zeitpunkt. </w:t>
      </w:r>
      <w:r w:rsidRPr="003B13B1">
        <w:rPr>
          <w:rFonts w:eastAsia="Times New Roman" w:cs="Times New Roman"/>
          <w:b/>
          <w:bCs/>
          <w:rtl/>
          <w:lang w:eastAsia="de-DE"/>
        </w:rPr>
        <w:t>יֹצֵא הַמַּיְמָה</w:t>
      </w:r>
      <w:r w:rsidRPr="003B13B1">
        <w:rPr>
          <w:rFonts w:eastAsia="Times New Roman" w:cs="Times New Roman"/>
          <w:rtl/>
          <w:lang w:eastAsia="de-DE"/>
        </w:rPr>
        <w:t xml:space="preserve"> </w:t>
      </w:r>
      <w:r w:rsidRPr="003B13B1">
        <w:rPr>
          <w:rFonts w:eastAsia="Times New Roman" w:cs="Times New Roman"/>
          <w:lang w:eastAsia="de-DE"/>
        </w:rPr>
        <w:t xml:space="preserve">deutet auf </w:t>
      </w:r>
      <w:r w:rsidR="00575C59">
        <w:rPr>
          <w:rFonts w:eastAsia="Times New Roman" w:cs="Times New Roman"/>
          <w:lang w:eastAsia="de-DE"/>
        </w:rPr>
        <w:t>Par’o</w:t>
      </w:r>
      <w:r w:rsidRPr="003B13B1">
        <w:rPr>
          <w:rFonts w:eastAsia="Times New Roman" w:cs="Times New Roman"/>
          <w:lang w:eastAsia="de-DE"/>
        </w:rPr>
        <w:t>s regelmäßige Gewohnheit, zum Nil zu gehen (möglicherweise für religiöse Riten).</w:t>
      </w:r>
    </w:p>
    <w:p w14:paraId="4CE4013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נצב לִקְרָאת</w:t>
      </w:r>
      <w:r w:rsidRPr="003B13B1">
        <w:rPr>
          <w:rFonts w:eastAsia="Times New Roman" w:cs="Times New Roman"/>
          <w:rtl/>
          <w:lang w:eastAsia="de-DE"/>
        </w:rPr>
        <w:t xml:space="preserve"> </w:t>
      </w:r>
      <w:r w:rsidRPr="003B13B1">
        <w:rPr>
          <w:rFonts w:eastAsia="Times New Roman" w:cs="Times New Roman"/>
          <w:lang w:eastAsia="de-DE"/>
        </w:rPr>
        <w:t xml:space="preserve">bedeutet "sich jemandem in den Weg stellen/entgegentreten". </w:t>
      </w:r>
      <w:r w:rsidRPr="003B13B1">
        <w:rPr>
          <w:rFonts w:eastAsia="Times New Roman" w:cs="Times New Roman"/>
          <w:b/>
          <w:bCs/>
          <w:rtl/>
          <w:lang w:eastAsia="de-DE"/>
        </w:rPr>
        <w:t>שְׂפַת הַיְאֹר</w:t>
      </w:r>
      <w:r w:rsidRPr="003B13B1">
        <w:rPr>
          <w:rFonts w:eastAsia="Times New Roman" w:cs="Times New Roman"/>
          <w:rtl/>
          <w:lang w:eastAsia="de-DE"/>
        </w:rPr>
        <w:t xml:space="preserve"> </w:t>
      </w:r>
      <w:r w:rsidRPr="003B13B1">
        <w:rPr>
          <w:rFonts w:eastAsia="Times New Roman" w:cs="Times New Roman"/>
          <w:lang w:eastAsia="de-DE"/>
        </w:rPr>
        <w:t>ist das Nilufer als Ort der Begegnung.</w:t>
      </w:r>
    </w:p>
    <w:p w14:paraId="6210127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Der Stab wird durch das vorige Wunder charakterisiert (</w:t>
      </w:r>
      <w:r w:rsidRPr="003B13B1">
        <w:rPr>
          <w:rFonts w:eastAsia="Times New Roman" w:cs="Times New Roman"/>
          <w:b/>
          <w:bCs/>
          <w:rtl/>
          <w:lang w:eastAsia="de-DE"/>
        </w:rPr>
        <w:t>נֶהְפַּךְ לְנָחָשׁ</w:t>
      </w:r>
      <w:r w:rsidRPr="003B13B1">
        <w:rPr>
          <w:rFonts w:eastAsia="Times New Roman" w:cs="Times New Roman"/>
          <w:lang w:eastAsia="de-DE"/>
        </w:rPr>
        <w:t>) - ein Verweis auf das Legitimationswunder.</w:t>
      </w:r>
    </w:p>
    <w:p w14:paraId="1DA15DD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בַּבֹּקֶר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π</w:t>
      </w:r>
      <w:proofErr w:type="spellStart"/>
      <w:r w:rsidRPr="003B13B1">
        <w:rPr>
          <w:rFonts w:eastAsia="Times New Roman" w:cs="Times New Roman"/>
          <w:lang w:eastAsia="de-DE"/>
        </w:rPr>
        <w:t>ρωί</w:t>
      </w:r>
      <w:proofErr w:type="spellEnd"/>
      <w:r w:rsidRPr="003B13B1">
        <w:rPr>
          <w:rFonts w:eastAsia="Times New Roman" w:cs="Times New Roman"/>
          <w:lang w:eastAsia="de-DE"/>
        </w:rPr>
        <w:t xml:space="preserve"> ("am Morgen"), </w:t>
      </w:r>
      <w:r w:rsidRPr="003B13B1">
        <w:rPr>
          <w:rFonts w:eastAsia="Times New Roman" w:cs="Times New Roman"/>
          <w:b/>
          <w:bCs/>
          <w:rtl/>
          <w:lang w:eastAsia="de-DE"/>
        </w:rPr>
        <w:t>הַמַּיְמָה</w:t>
      </w:r>
      <w:r w:rsidRPr="003B13B1">
        <w:rPr>
          <w:rFonts w:eastAsia="Times New Roman" w:cs="Times New Roman"/>
          <w:rtl/>
          <w:lang w:eastAsia="de-DE"/>
        </w:rPr>
        <w:t xml:space="preserve"> </w:t>
      </w:r>
      <w:r w:rsidRPr="003B13B1">
        <w:rPr>
          <w:rFonts w:eastAsia="Times New Roman" w:cs="Times New Roman"/>
          <w:lang w:eastAsia="de-DE"/>
        </w:rPr>
        <w:t xml:space="preserve">mit ἐπὶ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ὕδωρ</w:t>
      </w:r>
      <w:proofErr w:type="spellEnd"/>
      <w:r w:rsidRPr="003B13B1">
        <w:rPr>
          <w:rFonts w:eastAsia="Times New Roman" w:cs="Times New Roman"/>
          <w:lang w:eastAsia="de-DE"/>
        </w:rPr>
        <w:t xml:space="preserve"> ("zum Wasser"), </w:t>
      </w:r>
      <w:r w:rsidRPr="003B13B1">
        <w:rPr>
          <w:rFonts w:eastAsia="Times New Roman" w:cs="Times New Roman"/>
          <w:b/>
          <w:bCs/>
          <w:rtl/>
          <w:lang w:eastAsia="de-DE"/>
        </w:rPr>
        <w:t>וְנִצַּבְתָּ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στήσῃ</w:t>
      </w:r>
      <w:proofErr w:type="spellEnd"/>
      <w:r w:rsidRPr="003B13B1">
        <w:rPr>
          <w:rFonts w:eastAsia="Times New Roman" w:cs="Times New Roman"/>
          <w:lang w:eastAsia="de-DE"/>
        </w:rPr>
        <w:t xml:space="preserve"> ("du wirst stehen") und </w:t>
      </w:r>
      <w:r w:rsidRPr="003B13B1">
        <w:rPr>
          <w:rFonts w:eastAsia="Times New Roman" w:cs="Times New Roman"/>
          <w:b/>
          <w:bCs/>
          <w:rtl/>
          <w:lang w:eastAsia="de-DE"/>
        </w:rPr>
        <w:t>שְׂפַת הַיְאֹר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χεῖλος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τοῦ</w:t>
      </w:r>
      <w:proofErr w:type="spellEnd"/>
      <w:r w:rsidRPr="003B13B1">
        <w:rPr>
          <w:rFonts w:eastAsia="Times New Roman" w:cs="Times New Roman"/>
          <w:lang w:eastAsia="de-DE"/>
        </w:rPr>
        <w:t xml:space="preserve"> π</w:t>
      </w:r>
      <w:proofErr w:type="spellStart"/>
      <w:r w:rsidRPr="003B13B1">
        <w:rPr>
          <w:rFonts w:eastAsia="Times New Roman" w:cs="Times New Roman"/>
          <w:lang w:eastAsia="de-DE"/>
        </w:rPr>
        <w:t>οτ</w:t>
      </w:r>
      <w:proofErr w:type="spellEnd"/>
      <w:r w:rsidRPr="003B13B1">
        <w:rPr>
          <w:rFonts w:eastAsia="Times New Roman" w:cs="Times New Roman"/>
          <w:lang w:eastAsia="de-DE"/>
        </w:rPr>
        <w:t>αμοῦ ("das Ufer des Flusses").</w:t>
      </w:r>
    </w:p>
    <w:p w14:paraId="529A99B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Strategische Anweisung mit temporaler und lokaler Spezifikation und symbolischer Objektmitnahme.</w:t>
      </w:r>
    </w:p>
    <w:p w14:paraId="1007BE53" w14:textId="038DA15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Gehe morgens zu </w:t>
      </w:r>
      <w:r w:rsidR="00575C59">
        <w:rPr>
          <w:rFonts w:eastAsia="Times New Roman" w:cs="Times New Roman"/>
          <w:lang w:eastAsia="de-DE"/>
        </w:rPr>
        <w:t>Par’o</w:t>
      </w:r>
      <w:r w:rsidRPr="003B13B1">
        <w:rPr>
          <w:rFonts w:eastAsia="Times New Roman" w:cs="Times New Roman"/>
          <w:lang w:eastAsia="de-DE"/>
        </w:rPr>
        <w:t>, wenn er zum Nil geht, stelle dich ihm am Ufer entgegen und nimm den Wunderstab mit.</w:t>
      </w:r>
    </w:p>
    <w:p w14:paraId="141D3C8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7,16</w:t>
      </w:r>
    </w:p>
    <w:p w14:paraId="40A736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וְאָמַרְתָּ֣ אֵלָ֗יו יְהוָ֞ה אֱלֹהֵ֤י הָעִבְרִים֙ שְׁלָחַ֤נִי אֵלֶ֨יךָ֙ לֵאמֹ֔ר שַׁלַּח֙ אֶת־עַמִּ֔י וְיַֽעַבְדֻ֖נִי בַּמִּדְבָּ֑ר וְהִנֵּ֥ה לֹא־שָׁמַ֖עְתָּ עַד־כֹּֽה׃</w:t>
      </w:r>
    </w:p>
    <w:p w14:paraId="69E555B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sage zu ihm: Der Ewige, der Gott der Hebräer, hat mich zu dir gesandt, sagend: Lass mein Volk ziehen, damit sie mir in der Wüste dienen! Aber siehe, du hast bisher nicht gehört.</w:t>
      </w:r>
    </w:p>
    <w:p w14:paraId="1E16C6D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CD59601">
          <v:rect id="_x0000_i1193" style="width:0;height:1.5pt" o:hralign="center" o:hrstd="t" o:hr="t" fillcolor="#a0a0a0" stroked="f"/>
        </w:pict>
      </w:r>
    </w:p>
    <w:p w14:paraId="6AD7132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וְאָמַרְתָּ אֵלָיו יְהוָה אֱלֹהֵי הָעִבְרִים שְׁלָחַנִי אֵלֶיךָ לֵאמֹר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וְאָמַרְתָּ אֵלָיו</w:t>
      </w:r>
      <w:r w:rsidRPr="003B13B1">
        <w:rPr>
          <w:rFonts w:eastAsia="Times New Roman" w:cs="Times New Roman"/>
          <w:rtl/>
          <w:lang w:eastAsia="de-DE"/>
        </w:rPr>
        <w:t xml:space="preserve"> </w:t>
      </w:r>
      <w:r w:rsidRPr="003B13B1">
        <w:rPr>
          <w:rFonts w:eastAsia="Times New Roman" w:cs="Times New Roman"/>
          <w:lang w:eastAsia="de-DE"/>
        </w:rPr>
        <w:t xml:space="preserve">+ Botenformel </w:t>
      </w:r>
      <w:r w:rsidRPr="003B13B1">
        <w:rPr>
          <w:rFonts w:eastAsia="Times New Roman" w:cs="Times New Roman"/>
          <w:b/>
          <w:bCs/>
          <w:rtl/>
          <w:lang w:eastAsia="de-DE"/>
        </w:rPr>
        <w:t>יְהוָה אֱלֹהֵי הָעִבְרִים שְׁלָחַנִי אֵלֶיךָ לֵאמֹר</w:t>
      </w:r>
      <w:r w:rsidRPr="003B13B1">
        <w:rPr>
          <w:rFonts w:eastAsia="Times New Roman" w:cs="Times New Roman"/>
          <w:lang w:eastAsia="de-DE"/>
        </w:rPr>
        <w:t>.</w:t>
      </w:r>
    </w:p>
    <w:p w14:paraId="5805977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שַׁלַּח אֶת־עַמִּי וְיַֽעַבְדֻנִי בַּמִּדְבָּר</w:t>
      </w:r>
      <w:r w:rsidRPr="003B13B1">
        <w:rPr>
          <w:rFonts w:eastAsia="Times New Roman" w:cs="Times New Roman"/>
          <w:rtl/>
          <w:lang w:eastAsia="de-DE"/>
        </w:rPr>
        <w:t xml:space="preserve"> </w:t>
      </w:r>
      <w:r w:rsidRPr="003B13B1">
        <w:rPr>
          <w:rFonts w:eastAsia="Times New Roman" w:cs="Times New Roman"/>
          <w:lang w:eastAsia="de-DE"/>
        </w:rPr>
        <w:t xml:space="preserve">ist die zentrale Forderung: </w:t>
      </w:r>
      <w:r w:rsidRPr="003B13B1">
        <w:rPr>
          <w:rFonts w:eastAsia="Times New Roman" w:cs="Times New Roman"/>
          <w:b/>
          <w:bCs/>
          <w:rtl/>
          <w:lang w:eastAsia="de-DE"/>
        </w:rPr>
        <w:t>שַׁלַּח אֶת־עַמִּי</w:t>
      </w:r>
      <w:r w:rsidRPr="003B13B1">
        <w:rPr>
          <w:rFonts w:eastAsia="Times New Roman" w:cs="Times New Roman"/>
          <w:rtl/>
          <w:lang w:eastAsia="de-DE"/>
        </w:rPr>
        <w:t xml:space="preserve"> </w:t>
      </w:r>
      <w:r w:rsidRPr="003B13B1">
        <w:rPr>
          <w:rFonts w:eastAsia="Times New Roman" w:cs="Times New Roman"/>
          <w:lang w:eastAsia="de-DE"/>
        </w:rPr>
        <w:t xml:space="preserve">(Piel-Imperativ von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אֶת־עַמִּי</w:t>
      </w:r>
      <w:r w:rsidRPr="003B13B1">
        <w:rPr>
          <w:rFonts w:eastAsia="Times New Roman" w:cs="Times New Roman"/>
          <w:lang w:eastAsia="de-DE"/>
        </w:rPr>
        <w:t xml:space="preserve">) + </w:t>
      </w:r>
      <w:r w:rsidRPr="003B13B1">
        <w:rPr>
          <w:rFonts w:eastAsia="Times New Roman" w:cs="Times New Roman"/>
          <w:b/>
          <w:bCs/>
          <w:rtl/>
          <w:lang w:eastAsia="de-DE"/>
        </w:rPr>
        <w:t>וְיַעַבְדֻנִי בַּמִּדְבָּר</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עבד</w:t>
      </w:r>
      <w:r w:rsidRPr="003B13B1">
        <w:rPr>
          <w:rFonts w:eastAsia="Times New Roman" w:cs="Times New Roman"/>
          <w:rtl/>
          <w:lang w:eastAsia="de-DE"/>
        </w:rPr>
        <w:t xml:space="preserve"> </w:t>
      </w:r>
      <w:r w:rsidRPr="003B13B1">
        <w:rPr>
          <w:rFonts w:eastAsia="Times New Roman" w:cs="Times New Roman"/>
          <w:lang w:eastAsia="de-DE"/>
        </w:rPr>
        <w:t xml:space="preserve">mit Objektsuffix + </w:t>
      </w:r>
      <w:r w:rsidRPr="003B13B1">
        <w:rPr>
          <w:rFonts w:eastAsia="Times New Roman" w:cs="Times New Roman"/>
          <w:b/>
          <w:bCs/>
          <w:rtl/>
          <w:lang w:eastAsia="de-DE"/>
        </w:rPr>
        <w:t>בַּמִּדְבָּר</w:t>
      </w:r>
      <w:r w:rsidRPr="003B13B1">
        <w:rPr>
          <w:rFonts w:eastAsia="Times New Roman" w:cs="Times New Roman"/>
          <w:lang w:eastAsia="de-DE"/>
        </w:rPr>
        <w:t>).</w:t>
      </w:r>
    </w:p>
    <w:p w14:paraId="6991100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וְהִנֵּה לֹא־שָׁמַעְתָּ עַד־כֹּה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וְהִנֵּה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לֹא־שָׁמַעְתָּ</w:t>
      </w:r>
      <w:r w:rsidRPr="003B13B1">
        <w:rPr>
          <w:rFonts w:eastAsia="Times New Roman" w:cs="Times New Roman"/>
          <w:rtl/>
          <w:lang w:eastAsia="de-DE"/>
        </w:rPr>
        <w:t xml:space="preserve"> </w:t>
      </w:r>
      <w:r w:rsidRPr="003B13B1">
        <w:rPr>
          <w:rFonts w:eastAsia="Times New Roman" w:cs="Times New Roman"/>
          <w:lang w:eastAsia="de-DE"/>
        </w:rPr>
        <w:t xml:space="preserve">(Negation + Qal Perfekt von </w:t>
      </w:r>
      <w:r w:rsidRPr="003B13B1">
        <w:rPr>
          <w:rFonts w:eastAsia="Times New Roman" w:cs="Times New Roman"/>
          <w:b/>
          <w:bCs/>
          <w:rtl/>
          <w:lang w:eastAsia="de-DE"/>
        </w:rPr>
        <w:t>שׁמע</w:t>
      </w:r>
      <w:r w:rsidRPr="003B13B1">
        <w:rPr>
          <w:rFonts w:eastAsia="Times New Roman" w:cs="Times New Roman"/>
          <w:lang w:eastAsia="de-DE"/>
        </w:rPr>
        <w:t xml:space="preserve">, zweite Person maskulin Singular) + </w:t>
      </w:r>
      <w:r w:rsidRPr="003B13B1">
        <w:rPr>
          <w:rFonts w:eastAsia="Times New Roman" w:cs="Times New Roman"/>
          <w:b/>
          <w:bCs/>
          <w:rtl/>
          <w:lang w:eastAsia="de-DE"/>
        </w:rPr>
        <w:t>עַד־כֹּה</w:t>
      </w:r>
      <w:r w:rsidRPr="003B13B1">
        <w:rPr>
          <w:rFonts w:eastAsia="Times New Roman" w:cs="Times New Roman"/>
          <w:rtl/>
          <w:lang w:eastAsia="de-DE"/>
        </w:rPr>
        <w:t xml:space="preserve"> </w:t>
      </w:r>
      <w:r w:rsidRPr="003B13B1">
        <w:rPr>
          <w:rFonts w:eastAsia="Times New Roman" w:cs="Times New Roman"/>
          <w:lang w:eastAsia="de-DE"/>
        </w:rPr>
        <w:t>("bis hierher/bisher").</w:t>
      </w:r>
    </w:p>
    <w:p w14:paraId="7D213EF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אֱלֹהֵי הָעִבְרִים</w:t>
      </w:r>
      <w:r w:rsidRPr="003B13B1">
        <w:rPr>
          <w:rFonts w:eastAsia="Times New Roman" w:cs="Times New Roman"/>
          <w:rtl/>
          <w:lang w:eastAsia="de-DE"/>
        </w:rPr>
        <w:t xml:space="preserve"> </w:t>
      </w:r>
      <w:r w:rsidRPr="003B13B1">
        <w:rPr>
          <w:rFonts w:eastAsia="Times New Roman" w:cs="Times New Roman"/>
          <w:lang w:eastAsia="de-DE"/>
        </w:rPr>
        <w:t xml:space="preserve">ist die diplomatische Außenbezeichnung JHWHs (vgl. 3,18; 5,3). </w:t>
      </w:r>
      <w:r w:rsidRPr="003B13B1">
        <w:rPr>
          <w:rFonts w:eastAsia="Times New Roman" w:cs="Times New Roman"/>
          <w:b/>
          <w:bCs/>
          <w:rtl/>
          <w:lang w:eastAsia="de-DE"/>
        </w:rPr>
        <w:t>עַמִּי</w:t>
      </w:r>
      <w:r w:rsidRPr="003B13B1">
        <w:rPr>
          <w:rFonts w:eastAsia="Times New Roman" w:cs="Times New Roman"/>
          <w:rtl/>
          <w:lang w:eastAsia="de-DE"/>
        </w:rPr>
        <w:t xml:space="preserve"> </w:t>
      </w:r>
      <w:r w:rsidRPr="003B13B1">
        <w:rPr>
          <w:rFonts w:eastAsia="Times New Roman" w:cs="Times New Roman"/>
          <w:lang w:eastAsia="de-DE"/>
        </w:rPr>
        <w:t>betont Gottes Besitzanspruch auf Israel.</w:t>
      </w:r>
    </w:p>
    <w:p w14:paraId="7F79D38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עבד בַּמִּדְבָּר</w:t>
      </w:r>
      <w:r w:rsidRPr="003B13B1">
        <w:rPr>
          <w:rFonts w:eastAsia="Times New Roman" w:cs="Times New Roman"/>
          <w:rtl/>
          <w:lang w:eastAsia="de-DE"/>
        </w:rPr>
        <w:t xml:space="preserve"> </w:t>
      </w:r>
      <w:r w:rsidRPr="003B13B1">
        <w:rPr>
          <w:rFonts w:eastAsia="Times New Roman" w:cs="Times New Roman"/>
          <w:lang w:eastAsia="de-DE"/>
        </w:rPr>
        <w:t xml:space="preserve">wiederholt die ursprüngliche Forderung aus 5,1. </w:t>
      </w:r>
      <w:r w:rsidRPr="003B13B1">
        <w:rPr>
          <w:rFonts w:eastAsia="Times New Roman" w:cs="Times New Roman"/>
          <w:b/>
          <w:bCs/>
          <w:rtl/>
          <w:lang w:eastAsia="de-DE"/>
        </w:rPr>
        <w:t>עַד־כֹּה</w:t>
      </w:r>
      <w:r w:rsidRPr="003B13B1">
        <w:rPr>
          <w:rFonts w:eastAsia="Times New Roman" w:cs="Times New Roman"/>
          <w:rtl/>
          <w:lang w:eastAsia="de-DE"/>
        </w:rPr>
        <w:t xml:space="preserve"> </w:t>
      </w:r>
      <w:r w:rsidRPr="003B13B1">
        <w:rPr>
          <w:rFonts w:eastAsia="Times New Roman" w:cs="Times New Roman"/>
          <w:lang w:eastAsia="de-DE"/>
        </w:rPr>
        <w:t>zeigt, dass bereits Zeit vergangen ist seit der ersten Forderung.</w:t>
      </w:r>
    </w:p>
    <w:p w14:paraId="7FB428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Botschaft kombiniert Wiederholung der ursprünglichen Forderung mit einem Vorwurf des bisherigen Ungehorsams.</w:t>
      </w:r>
    </w:p>
    <w:p w14:paraId="3D855D1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אֱלֹהֵי הָעִבְרִים</w:t>
      </w:r>
      <w:r w:rsidRPr="003B13B1">
        <w:rPr>
          <w:rFonts w:eastAsia="Times New Roman" w:cs="Times New Roman"/>
          <w:rtl/>
          <w:lang w:eastAsia="de-DE"/>
        </w:rPr>
        <w:t xml:space="preserve"> </w:t>
      </w:r>
      <w:r w:rsidRPr="003B13B1">
        <w:rPr>
          <w:rFonts w:eastAsia="Times New Roman" w:cs="Times New Roman"/>
          <w:lang w:eastAsia="de-DE"/>
        </w:rPr>
        <w:t xml:space="preserve">mit ὁ </w:t>
      </w:r>
      <w:proofErr w:type="spellStart"/>
      <w:r w:rsidRPr="003B13B1">
        <w:rPr>
          <w:rFonts w:eastAsia="Times New Roman" w:cs="Times New Roman"/>
          <w:lang w:eastAsia="de-DE"/>
        </w:rPr>
        <w:t>θεὸς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τῶν</w:t>
      </w:r>
      <w:proofErr w:type="spellEnd"/>
      <w:r w:rsidRPr="003B13B1">
        <w:rPr>
          <w:rFonts w:eastAsia="Times New Roman" w:cs="Times New Roman"/>
          <w:lang w:eastAsia="de-DE"/>
        </w:rPr>
        <w:t xml:space="preserve"> Ἑβρα</w:t>
      </w:r>
      <w:proofErr w:type="spellStart"/>
      <w:r w:rsidRPr="003B13B1">
        <w:rPr>
          <w:rFonts w:eastAsia="Times New Roman" w:cs="Times New Roman"/>
          <w:lang w:eastAsia="de-DE"/>
        </w:rPr>
        <w:t>ίων</w:t>
      </w:r>
      <w:proofErr w:type="spellEnd"/>
      <w:r w:rsidRPr="003B13B1">
        <w:rPr>
          <w:rFonts w:eastAsia="Times New Roman" w:cs="Times New Roman"/>
          <w:lang w:eastAsia="de-DE"/>
        </w:rPr>
        <w:t xml:space="preserve"> ("der Gott der Hebräer"), </w:t>
      </w:r>
      <w:r w:rsidRPr="003B13B1">
        <w:rPr>
          <w:rFonts w:eastAsia="Times New Roman" w:cs="Times New Roman"/>
          <w:b/>
          <w:bCs/>
          <w:rtl/>
          <w:lang w:eastAsia="de-DE"/>
        </w:rPr>
        <w:t>שַׁלַּח אֶת־עַמִּי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w:t>
      </w:r>
      <w:proofErr w:type="spellEnd"/>
      <w:r w:rsidRPr="003B13B1">
        <w:rPr>
          <w:rFonts w:eastAsia="Times New Roman" w:cs="Times New Roman"/>
          <w:lang w:eastAsia="de-DE"/>
        </w:rPr>
        <w:t xml:space="preserve">απόστειλον </w:t>
      </w:r>
      <w:proofErr w:type="spellStart"/>
      <w:r w:rsidRPr="003B13B1">
        <w:rPr>
          <w:rFonts w:eastAsia="Times New Roman" w:cs="Times New Roman"/>
          <w:lang w:eastAsia="de-DE"/>
        </w:rPr>
        <w:t>τὸν</w:t>
      </w:r>
      <w:proofErr w:type="spellEnd"/>
      <w:r w:rsidRPr="003B13B1">
        <w:rPr>
          <w:rFonts w:eastAsia="Times New Roman" w:cs="Times New Roman"/>
          <w:lang w:eastAsia="de-DE"/>
        </w:rPr>
        <w:t xml:space="preserve"> λα</w:t>
      </w:r>
      <w:proofErr w:type="spellStart"/>
      <w:r w:rsidRPr="003B13B1">
        <w:rPr>
          <w:rFonts w:eastAsia="Times New Roman" w:cs="Times New Roman"/>
          <w:lang w:eastAsia="de-DE"/>
        </w:rPr>
        <w:t>όν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μου</w:t>
      </w:r>
      <w:proofErr w:type="spellEnd"/>
      <w:r w:rsidRPr="003B13B1">
        <w:rPr>
          <w:rFonts w:eastAsia="Times New Roman" w:cs="Times New Roman"/>
          <w:lang w:eastAsia="de-DE"/>
        </w:rPr>
        <w:t xml:space="preserve"> ("sende mein Volk weg") und </w:t>
      </w:r>
      <w:r w:rsidRPr="003B13B1">
        <w:rPr>
          <w:rFonts w:eastAsia="Times New Roman" w:cs="Times New Roman"/>
          <w:b/>
          <w:bCs/>
          <w:rtl/>
          <w:lang w:eastAsia="de-DE"/>
        </w:rPr>
        <w:t>עַד־כֹּה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ἕως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τοῦ</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νῦν</w:t>
      </w:r>
      <w:proofErr w:type="spellEnd"/>
      <w:r w:rsidRPr="003B13B1">
        <w:rPr>
          <w:rFonts w:eastAsia="Times New Roman" w:cs="Times New Roman"/>
          <w:lang w:eastAsia="de-DE"/>
        </w:rPr>
        <w:t xml:space="preserve"> ("bis jetzt").</w:t>
      </w:r>
    </w:p>
    <w:p w14:paraId="4051963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Botenformel mit wiederholter Zentralforderung und vorwurfsvollem Hinweis auf bisherigen Ungehorsam.</w:t>
      </w:r>
    </w:p>
    <w:p w14:paraId="14FCD22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Sage ihm: JHWH, der Gott der Hebräer, sendet mich mit derselben Forderung - lass mein Volk zum Wüstengottesdienst ziehen! Aber du hast bisher nicht gehört.</w:t>
      </w:r>
    </w:p>
    <w:p w14:paraId="421662D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7,17</w:t>
      </w:r>
    </w:p>
    <w:p w14:paraId="493B40B3" w14:textId="77777777" w:rsidR="003B13B1" w:rsidRPr="003B13B1" w:rsidRDefault="003B13B1" w:rsidP="003B13B1">
      <w:pPr>
        <w:pStyle w:val="whitespace-normal"/>
      </w:pPr>
      <w:r w:rsidRPr="003B13B1">
        <w:rPr>
          <w:b/>
          <w:bCs/>
        </w:rPr>
        <w:t>Hebräisch:</w:t>
      </w:r>
      <w:r>
        <w:rPr>
          <w:b/>
          <w:bCs/>
        </w:rPr>
        <w:t xml:space="preserve"> </w:t>
      </w:r>
      <w:r w:rsidRPr="003B13B1">
        <w:rPr>
          <w:rtl/>
        </w:rPr>
        <w:t>כֹּ֚ה אָמַ֣ר יְהוָ֔ה בְּזֹ֣את תֵּדַ֔ע כִּ֖י אֲנִ֣י יְהוָ֑ה הִנֵּ֨ה אָנֹכִ֜י מַכֶּ֣ה׀ בַּמַּטֶּ֣ה אֲשֶׁר־בְּיָדִ֗י עַל־הַמַּ֛יִם אֲשֶׁ֥ר בַּיְאֹ֖ר וְנֶהֶפְכ֥וּ</w:t>
      </w:r>
      <w:r w:rsidRPr="003B13B1">
        <w:rPr>
          <w:b/>
          <w:bCs/>
          <w:rtl/>
        </w:rPr>
        <w:t xml:space="preserve"> </w:t>
      </w:r>
      <w:r w:rsidRPr="003B13B1">
        <w:rPr>
          <w:rtl/>
        </w:rPr>
        <w:t>לְדָֽם׃</w:t>
      </w:r>
    </w:p>
    <w:p w14:paraId="012DE3E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So spricht der Ewige: Daran sollst du erkennen, dass ich der Ewige bin: Siehe, ich will mit dem Stab, der in meiner Hand ist, auf das Wasser schlagen, das im Nil ist, und es wird in Blut verwandelt werden.</w:t>
      </w:r>
    </w:p>
    <w:p w14:paraId="588BE1D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DF9B13B">
          <v:rect id="_x0000_i1194" style="width:0;height:1.5pt" o:hralign="center" o:hrstd="t" o:hr="t" fillcolor="#a0a0a0" stroked="f"/>
        </w:pict>
      </w:r>
    </w:p>
    <w:p w14:paraId="0963CA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כֹּה אָמַר יְהוָה</w:t>
      </w:r>
      <w:r w:rsidRPr="003B13B1">
        <w:rPr>
          <w:rFonts w:eastAsia="Times New Roman" w:cs="Times New Roman"/>
          <w:rtl/>
          <w:lang w:eastAsia="de-DE"/>
        </w:rPr>
        <w:t xml:space="preserve"> </w:t>
      </w:r>
      <w:r w:rsidRPr="003B13B1">
        <w:rPr>
          <w:rFonts w:eastAsia="Times New Roman" w:cs="Times New Roman"/>
          <w:lang w:eastAsia="de-DE"/>
        </w:rPr>
        <w:t xml:space="preserve">ist die prophetische Botenformel. </w:t>
      </w:r>
      <w:r w:rsidRPr="003B13B1">
        <w:rPr>
          <w:rFonts w:eastAsia="Times New Roman" w:cs="Times New Roman"/>
          <w:b/>
          <w:bCs/>
          <w:rtl/>
          <w:lang w:eastAsia="de-DE"/>
        </w:rPr>
        <w:t>בְּזֹאת תֵּדַע כִּי אֲנִי 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בְּזֹאת</w:t>
      </w:r>
      <w:r w:rsidRPr="003B13B1">
        <w:rPr>
          <w:rFonts w:eastAsia="Times New Roman" w:cs="Times New Roman"/>
          <w:rtl/>
          <w:lang w:eastAsia="de-DE"/>
        </w:rPr>
        <w:t xml:space="preserve"> </w:t>
      </w:r>
      <w:r w:rsidRPr="003B13B1">
        <w:rPr>
          <w:rFonts w:eastAsia="Times New Roman" w:cs="Times New Roman"/>
          <w:lang w:eastAsia="de-DE"/>
        </w:rPr>
        <w:t xml:space="preserve">("dadurch/daran") + </w:t>
      </w:r>
      <w:r w:rsidRPr="003B13B1">
        <w:rPr>
          <w:rFonts w:eastAsia="Times New Roman" w:cs="Times New Roman"/>
          <w:b/>
          <w:bCs/>
          <w:rtl/>
          <w:lang w:eastAsia="de-DE"/>
        </w:rPr>
        <w:t>תֵּדַע</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ידע</w:t>
      </w:r>
      <w:r w:rsidRPr="003B13B1">
        <w:rPr>
          <w:rFonts w:eastAsia="Times New Roman" w:cs="Times New Roman"/>
          <w:lang w:eastAsia="de-DE"/>
        </w:rPr>
        <w:t xml:space="preserve">, "erkennen", zweite Person maskulin Singular) + Erkenntnisinhalt </w:t>
      </w:r>
      <w:r w:rsidRPr="003B13B1">
        <w:rPr>
          <w:rFonts w:eastAsia="Times New Roman" w:cs="Times New Roman"/>
          <w:b/>
          <w:bCs/>
          <w:rtl/>
          <w:lang w:eastAsia="de-DE"/>
        </w:rPr>
        <w:t>כִּי אֲנִי יְהוָה</w:t>
      </w:r>
      <w:r w:rsidRPr="003B13B1">
        <w:rPr>
          <w:rFonts w:eastAsia="Times New Roman" w:cs="Times New Roman"/>
          <w:lang w:eastAsia="de-DE"/>
        </w:rPr>
        <w:t>.</w:t>
      </w:r>
    </w:p>
    <w:p w14:paraId="5454BF1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הִנֵּה אָנֹכִי מַכֶּה בַּמַּטֶּה אֲשֶׁר־בְּיָדִי עַל־הַמַּיִם אֲשֶׁר בַּיְאֹר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הִנֵּה אָנֹכִי</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 </w:t>
      </w:r>
      <w:r w:rsidRPr="003B13B1">
        <w:rPr>
          <w:rFonts w:eastAsia="Times New Roman" w:cs="Times New Roman"/>
          <w:b/>
          <w:bCs/>
          <w:rtl/>
          <w:lang w:eastAsia="de-DE"/>
        </w:rPr>
        <w:t>מַכֶּה</w:t>
      </w:r>
      <w:r w:rsidRPr="003B13B1">
        <w:rPr>
          <w:rFonts w:eastAsia="Times New Roman" w:cs="Times New Roman"/>
          <w:rtl/>
          <w:lang w:eastAsia="de-DE"/>
        </w:rPr>
        <w:t xml:space="preserve"> </w:t>
      </w:r>
      <w:r w:rsidRPr="003B13B1">
        <w:rPr>
          <w:rFonts w:eastAsia="Times New Roman" w:cs="Times New Roman"/>
          <w:lang w:eastAsia="de-DE"/>
        </w:rPr>
        <w:t xml:space="preserve">(Hiphil-Partizip von </w:t>
      </w:r>
      <w:r w:rsidRPr="003B13B1">
        <w:rPr>
          <w:rFonts w:eastAsia="Times New Roman" w:cs="Times New Roman"/>
          <w:b/>
          <w:bCs/>
          <w:rtl/>
          <w:lang w:eastAsia="de-DE"/>
        </w:rPr>
        <w:t>נכה</w:t>
      </w:r>
      <w:r w:rsidRPr="003B13B1">
        <w:rPr>
          <w:rFonts w:eastAsia="Times New Roman" w:cs="Times New Roman"/>
          <w:lang w:eastAsia="de-DE"/>
        </w:rPr>
        <w:t xml:space="preserve">, "schlagen") + instrumentale Phrase </w:t>
      </w:r>
      <w:r w:rsidRPr="003B13B1">
        <w:rPr>
          <w:rFonts w:eastAsia="Times New Roman" w:cs="Times New Roman"/>
          <w:b/>
          <w:bCs/>
          <w:rtl/>
          <w:lang w:eastAsia="de-DE"/>
        </w:rPr>
        <w:t>בַּמַּטֶּה אֲשֶׁר־בְּיָדִי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עַל־הַמַּיִם אֲשֶׁר בַּיְאֹר</w:t>
      </w:r>
      <w:r w:rsidRPr="003B13B1">
        <w:rPr>
          <w:rFonts w:eastAsia="Times New Roman" w:cs="Times New Roman"/>
          <w:lang w:eastAsia="de-DE"/>
        </w:rPr>
        <w:t>.</w:t>
      </w:r>
    </w:p>
    <w:p w14:paraId="5232D9D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וְנֶהֶפְכוּ לְדָם</w:t>
      </w:r>
      <w:r w:rsidRPr="003B13B1">
        <w:rPr>
          <w:rFonts w:eastAsia="Times New Roman" w:cs="Times New Roman"/>
          <w:rtl/>
          <w:lang w:eastAsia="de-DE"/>
        </w:rPr>
        <w:t xml:space="preserve"> </w:t>
      </w:r>
      <w:r w:rsidRPr="003B13B1">
        <w:rPr>
          <w:rFonts w:eastAsia="Times New Roman" w:cs="Times New Roman"/>
          <w:lang w:eastAsia="de-DE"/>
        </w:rPr>
        <w:t xml:space="preserve">ist waw + Niphal Perfekt von </w:t>
      </w:r>
      <w:r w:rsidRPr="003B13B1">
        <w:rPr>
          <w:rFonts w:eastAsia="Times New Roman" w:cs="Times New Roman"/>
          <w:b/>
          <w:bCs/>
          <w:rtl/>
          <w:lang w:eastAsia="de-DE"/>
        </w:rPr>
        <w:t>הפך</w:t>
      </w:r>
      <w:r w:rsidRPr="003B13B1">
        <w:rPr>
          <w:rFonts w:eastAsia="Times New Roman" w:cs="Times New Roman"/>
          <w:rtl/>
          <w:lang w:eastAsia="de-DE"/>
        </w:rPr>
        <w:t xml:space="preserve"> </w:t>
      </w:r>
      <w:r w:rsidRPr="003B13B1">
        <w:rPr>
          <w:rFonts w:eastAsia="Times New Roman" w:cs="Times New Roman"/>
          <w:lang w:eastAsia="de-DE"/>
        </w:rPr>
        <w:t xml:space="preserve">("verwandelt werden", dritte Person Plural) + </w:t>
      </w:r>
      <w:r w:rsidRPr="003B13B1">
        <w:rPr>
          <w:rFonts w:eastAsia="Times New Roman" w:cs="Times New Roman"/>
          <w:b/>
          <w:bCs/>
          <w:rtl/>
          <w:lang w:eastAsia="de-DE"/>
        </w:rPr>
        <w:t>לְדָם</w:t>
      </w:r>
      <w:r w:rsidRPr="003B13B1">
        <w:rPr>
          <w:rFonts w:eastAsia="Times New Roman" w:cs="Times New Roman"/>
          <w:rtl/>
          <w:lang w:eastAsia="de-DE"/>
        </w:rPr>
        <w:t xml:space="preserve"> </w:t>
      </w:r>
      <w:r w:rsidRPr="003B13B1">
        <w:rPr>
          <w:rFonts w:eastAsia="Times New Roman" w:cs="Times New Roman"/>
          <w:lang w:eastAsia="de-DE"/>
        </w:rPr>
        <w:t>("zu Blut").</w:t>
      </w:r>
    </w:p>
    <w:p w14:paraId="03DD330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בְּזֹאת</w:t>
      </w:r>
      <w:r w:rsidRPr="003B13B1">
        <w:rPr>
          <w:rFonts w:eastAsia="Times New Roman" w:cs="Times New Roman"/>
          <w:rtl/>
          <w:lang w:eastAsia="de-DE"/>
        </w:rPr>
        <w:t xml:space="preserve"> </w:t>
      </w:r>
      <w:r w:rsidRPr="003B13B1">
        <w:rPr>
          <w:rFonts w:eastAsia="Times New Roman" w:cs="Times New Roman"/>
          <w:lang w:eastAsia="de-DE"/>
        </w:rPr>
        <w:t xml:space="preserve">bezieht sich auf das kommende Wunder. Die Erkenntnisformel </w:t>
      </w:r>
      <w:r w:rsidRPr="003B13B1">
        <w:rPr>
          <w:rFonts w:eastAsia="Times New Roman" w:cs="Times New Roman"/>
          <w:b/>
          <w:bCs/>
          <w:rtl/>
          <w:lang w:eastAsia="de-DE"/>
        </w:rPr>
        <w:t>תֵּדַע כִּי אֲנִי יְהוָה</w:t>
      </w:r>
      <w:r w:rsidRPr="003B13B1">
        <w:rPr>
          <w:rFonts w:eastAsia="Times New Roman" w:cs="Times New Roman"/>
          <w:rtl/>
          <w:lang w:eastAsia="de-DE"/>
        </w:rPr>
        <w:t xml:space="preserve"> </w:t>
      </w:r>
      <w:r w:rsidRPr="003B13B1">
        <w:rPr>
          <w:rFonts w:eastAsia="Times New Roman" w:cs="Times New Roman"/>
          <w:lang w:eastAsia="de-DE"/>
        </w:rPr>
        <w:t>ist zentral für die Plagenerz</w:t>
      </w:r>
      <w:r w:rsidRPr="003B13B1">
        <w:rPr>
          <w:rFonts w:eastAsia="Times New Roman" w:cs="Times New Roman"/>
          <w:lang w:eastAsia="de-DE"/>
        </w:rPr>
        <w:softHyphen/>
        <w:t>ählung.</w:t>
      </w:r>
    </w:p>
    <w:p w14:paraId="57FB66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מכה עַל</w:t>
      </w:r>
      <w:r w:rsidRPr="003B13B1">
        <w:rPr>
          <w:rFonts w:eastAsia="Times New Roman" w:cs="Times New Roman"/>
          <w:rtl/>
          <w:lang w:eastAsia="de-DE"/>
        </w:rPr>
        <w:t xml:space="preserve"> </w:t>
      </w:r>
      <w:r w:rsidRPr="003B13B1">
        <w:rPr>
          <w:rFonts w:eastAsia="Times New Roman" w:cs="Times New Roman"/>
          <w:lang w:eastAsia="de-DE"/>
        </w:rPr>
        <w:t xml:space="preserve">bedeutet "auf etwas schlagen". </w:t>
      </w:r>
      <w:r w:rsidRPr="003B13B1">
        <w:rPr>
          <w:rFonts w:eastAsia="Times New Roman" w:cs="Times New Roman"/>
          <w:b/>
          <w:bCs/>
          <w:rtl/>
          <w:lang w:eastAsia="de-DE"/>
        </w:rPr>
        <w:t>נהפך לְ</w:t>
      </w:r>
      <w:r w:rsidRPr="003B13B1">
        <w:rPr>
          <w:rFonts w:eastAsia="Times New Roman" w:cs="Times New Roman"/>
          <w:rtl/>
          <w:lang w:eastAsia="de-DE"/>
        </w:rPr>
        <w:t xml:space="preserve"> </w:t>
      </w:r>
      <w:r w:rsidRPr="003B13B1">
        <w:rPr>
          <w:rFonts w:eastAsia="Times New Roman" w:cs="Times New Roman"/>
          <w:lang w:eastAsia="de-DE"/>
        </w:rPr>
        <w:t>ist die Transformationsformel "verwandelt werden zu".</w:t>
      </w:r>
    </w:p>
    <w:p w14:paraId="6294C64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erste Plage wird als Erkenntniszeichen für JHWHs wahre Identität angekündigt.</w:t>
      </w:r>
    </w:p>
    <w:p w14:paraId="008850F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בְּזֹאת תֵּדַע</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τούτῳ</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γνώσῃ</w:t>
      </w:r>
      <w:proofErr w:type="spellEnd"/>
      <w:r w:rsidRPr="003B13B1">
        <w:rPr>
          <w:rFonts w:eastAsia="Times New Roman" w:cs="Times New Roman"/>
          <w:lang w:eastAsia="de-DE"/>
        </w:rPr>
        <w:t xml:space="preserve"> ("dadurch wirst du erkennen"), </w:t>
      </w:r>
      <w:r w:rsidRPr="003B13B1">
        <w:rPr>
          <w:rFonts w:eastAsia="Times New Roman" w:cs="Times New Roman"/>
          <w:b/>
          <w:bCs/>
          <w:rtl/>
          <w:lang w:eastAsia="de-DE"/>
        </w:rPr>
        <w:t>מַכֶּה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τύ</w:t>
      </w:r>
      <w:proofErr w:type="spellEnd"/>
      <w:r w:rsidRPr="003B13B1">
        <w:rPr>
          <w:rFonts w:eastAsia="Times New Roman" w:cs="Times New Roman"/>
          <w:lang w:eastAsia="de-DE"/>
        </w:rPr>
        <w:t xml:space="preserve">πτω ("ich schlage") und </w:t>
      </w:r>
      <w:r w:rsidRPr="003B13B1">
        <w:rPr>
          <w:rFonts w:eastAsia="Times New Roman" w:cs="Times New Roman"/>
          <w:b/>
          <w:bCs/>
          <w:rtl/>
          <w:lang w:eastAsia="de-DE"/>
        </w:rPr>
        <w:t>וְנֶהֶפְכוּ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μετ</w:t>
      </w:r>
      <w:proofErr w:type="spellEnd"/>
      <w:r w:rsidRPr="003B13B1">
        <w:rPr>
          <w:rFonts w:eastAsia="Times New Roman" w:cs="Times New Roman"/>
          <w:lang w:eastAsia="de-DE"/>
        </w:rPr>
        <w:t>αβληθήσεται ("es wird verwandelt werden").</w:t>
      </w:r>
    </w:p>
    <w:p w14:paraId="0897CBA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Prophetische Ankündigung mit Erkenntnisformel und konkreter Wunderaktion mit Transformationsresultat.</w:t>
      </w:r>
    </w:p>
    <w:p w14:paraId="426CCC6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So spricht JHWH: Daran sollst du erkennen, dass ich JHWH bin - ich schlage mit meinem Stab das Nilwasser, und es wird zu Blut.</w:t>
      </w:r>
    </w:p>
    <w:p w14:paraId="62E9EDE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7,18</w:t>
      </w:r>
    </w:p>
    <w:p w14:paraId="4359C4A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וְהַדָּגָ֧ה אֲשֶׁר־בַּיְאֹ֛ר תָּמ֖וּת וּבָאַ֣שׁ הַיְאֹ֑ר וְנִלְא֣וּ מִצְרַ֔יִם לִשְׁתּ֥וֹת מַ֖יִם מִן־הַיְאֹֽר׃</w:t>
      </w:r>
    </w:p>
    <w:p w14:paraId="65D980B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Fische, die im Nil sind, werden sterben, und der Nil wird stinken, und die Ägypter werden sich ekeln, Wasser aus dem Nil zu trinken.</w:t>
      </w:r>
    </w:p>
    <w:p w14:paraId="642D0FE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F111FD7">
          <v:rect id="_x0000_i1195" style="width:0;height:1.5pt" o:hralign="center" o:hrstd="t" o:hr="t" fillcolor="#a0a0a0" stroked="f"/>
        </w:pict>
      </w:r>
    </w:p>
    <w:p w14:paraId="2FC8F08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וְהַדָּגָה אֲשֶׁר־בַּיְאֹר תָּמוּת</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וְהַדָּגָה</w:t>
      </w:r>
      <w:r w:rsidRPr="003B13B1">
        <w:rPr>
          <w:rFonts w:eastAsia="Times New Roman" w:cs="Times New Roman"/>
          <w:rtl/>
          <w:lang w:eastAsia="de-DE"/>
        </w:rPr>
        <w:t xml:space="preserve"> </w:t>
      </w:r>
      <w:r w:rsidRPr="003B13B1">
        <w:rPr>
          <w:rFonts w:eastAsia="Times New Roman" w:cs="Times New Roman"/>
          <w:lang w:eastAsia="de-DE"/>
        </w:rPr>
        <w:t xml:space="preserve">(kollektiv "die Fische") + Relativsatz </w:t>
      </w:r>
      <w:r w:rsidRPr="003B13B1">
        <w:rPr>
          <w:rFonts w:eastAsia="Times New Roman" w:cs="Times New Roman"/>
          <w:b/>
          <w:bCs/>
          <w:rtl/>
          <w:lang w:eastAsia="de-DE"/>
        </w:rPr>
        <w:t>אֲשֶׁר־בַּיְאֹר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תָּמוּת</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מות</w:t>
      </w:r>
      <w:r w:rsidRPr="003B13B1">
        <w:rPr>
          <w:rFonts w:eastAsia="Times New Roman" w:cs="Times New Roman"/>
          <w:lang w:eastAsia="de-DE"/>
        </w:rPr>
        <w:t>, "sterben", dritte Person femininum Singular).</w:t>
      </w:r>
    </w:p>
    <w:p w14:paraId="4AC1624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וּבָאַשׁ הַיְאֹר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וּבָאַשׁ</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באשׁ</w:t>
      </w:r>
      <w:r w:rsidRPr="003B13B1">
        <w:rPr>
          <w:rFonts w:eastAsia="Times New Roman" w:cs="Times New Roman"/>
          <w:lang w:eastAsia="de-DE"/>
        </w:rPr>
        <w:t xml:space="preserve">, "stinken", dritte Person maskulin Singular) + </w:t>
      </w:r>
      <w:r w:rsidRPr="003B13B1">
        <w:rPr>
          <w:rFonts w:eastAsia="Times New Roman" w:cs="Times New Roman"/>
          <w:b/>
          <w:bCs/>
          <w:rtl/>
          <w:lang w:eastAsia="de-DE"/>
        </w:rPr>
        <w:t>הַיְאֹר</w:t>
      </w:r>
      <w:r w:rsidRPr="003B13B1">
        <w:rPr>
          <w:rFonts w:eastAsia="Times New Roman" w:cs="Times New Roman"/>
          <w:lang w:eastAsia="de-DE"/>
        </w:rPr>
        <w:t>.</w:t>
      </w:r>
    </w:p>
    <w:p w14:paraId="77E4572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וְנִלְאוּ מִצְרַיִם לִשְׁתּוֹת מַיִם מִן־הַיְאֹר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וְנִלְאוּ</w:t>
      </w:r>
      <w:r w:rsidRPr="003B13B1">
        <w:rPr>
          <w:rFonts w:eastAsia="Times New Roman" w:cs="Times New Roman"/>
          <w:rtl/>
          <w:lang w:eastAsia="de-DE"/>
        </w:rPr>
        <w:t xml:space="preserve"> </w:t>
      </w:r>
      <w:r w:rsidRPr="003B13B1">
        <w:rPr>
          <w:rFonts w:eastAsia="Times New Roman" w:cs="Times New Roman"/>
          <w:lang w:eastAsia="de-DE"/>
        </w:rPr>
        <w:t xml:space="preserve">(waw + Niphal Perfekt von </w:t>
      </w:r>
      <w:r w:rsidRPr="003B13B1">
        <w:rPr>
          <w:rFonts w:eastAsia="Times New Roman" w:cs="Times New Roman"/>
          <w:b/>
          <w:bCs/>
          <w:rtl/>
          <w:lang w:eastAsia="de-DE"/>
        </w:rPr>
        <w:t>לאה</w:t>
      </w:r>
      <w:r w:rsidRPr="003B13B1">
        <w:rPr>
          <w:rFonts w:eastAsia="Times New Roman" w:cs="Times New Roman"/>
          <w:lang w:eastAsia="de-DE"/>
        </w:rPr>
        <w:t xml:space="preserve">, "sich ekeln/überdrüssig werden", dritte Person Plural) + </w:t>
      </w:r>
      <w:r w:rsidRPr="003B13B1">
        <w:rPr>
          <w:rFonts w:eastAsia="Times New Roman" w:cs="Times New Roman"/>
          <w:b/>
          <w:bCs/>
          <w:rtl/>
          <w:lang w:eastAsia="de-DE"/>
        </w:rPr>
        <w:t>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לִשְׁתּוֹת מַיִם מִן־הַיְאֹר</w:t>
      </w:r>
      <w:r w:rsidRPr="003B13B1">
        <w:rPr>
          <w:rFonts w:eastAsia="Times New Roman" w:cs="Times New Roman"/>
          <w:rtl/>
          <w:lang w:eastAsia="de-DE"/>
        </w:rPr>
        <w:t xml:space="preserve"> </w:t>
      </w:r>
      <w:r w:rsidRPr="003B13B1">
        <w:rPr>
          <w:rFonts w:eastAsia="Times New Roman" w:cs="Times New Roman"/>
          <w:lang w:eastAsia="de-DE"/>
        </w:rPr>
        <w:t>(Infinitivkonstruktion "Wasser aus dem Nil zu trinken").</w:t>
      </w:r>
    </w:p>
    <w:p w14:paraId="0DF105D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דָּגָה</w:t>
      </w:r>
      <w:r w:rsidRPr="003B13B1">
        <w:rPr>
          <w:rFonts w:eastAsia="Times New Roman" w:cs="Times New Roman"/>
          <w:rtl/>
          <w:lang w:eastAsia="de-DE"/>
        </w:rPr>
        <w:t xml:space="preserve"> </w:t>
      </w:r>
      <w:r w:rsidRPr="003B13B1">
        <w:rPr>
          <w:rFonts w:eastAsia="Times New Roman" w:cs="Times New Roman"/>
          <w:lang w:eastAsia="de-DE"/>
        </w:rPr>
        <w:t xml:space="preserve">ist kollektiv für alle Fische im Nil. </w:t>
      </w:r>
      <w:r w:rsidRPr="003B13B1">
        <w:rPr>
          <w:rFonts w:eastAsia="Times New Roman" w:cs="Times New Roman"/>
          <w:b/>
          <w:bCs/>
          <w:rtl/>
          <w:lang w:eastAsia="de-DE"/>
        </w:rPr>
        <w:t>באשׁ</w:t>
      </w:r>
      <w:r w:rsidRPr="003B13B1">
        <w:rPr>
          <w:rFonts w:eastAsia="Times New Roman" w:cs="Times New Roman"/>
          <w:rtl/>
          <w:lang w:eastAsia="de-DE"/>
        </w:rPr>
        <w:t xml:space="preserve"> </w:t>
      </w:r>
      <w:r w:rsidRPr="003B13B1">
        <w:rPr>
          <w:rFonts w:eastAsia="Times New Roman" w:cs="Times New Roman"/>
          <w:lang w:eastAsia="de-DE"/>
        </w:rPr>
        <w:t>zeigt den üblen Geruch als Folge des Massensterbens.</w:t>
      </w:r>
    </w:p>
    <w:p w14:paraId="727A788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לאה</w:t>
      </w:r>
      <w:r w:rsidRPr="003B13B1">
        <w:rPr>
          <w:rFonts w:eastAsia="Times New Roman" w:cs="Times New Roman"/>
          <w:rtl/>
          <w:lang w:eastAsia="de-DE"/>
        </w:rPr>
        <w:t xml:space="preserve"> </w:t>
      </w:r>
      <w:r w:rsidRPr="003B13B1">
        <w:rPr>
          <w:rFonts w:eastAsia="Times New Roman" w:cs="Times New Roman"/>
          <w:lang w:eastAsia="de-DE"/>
        </w:rPr>
        <w:t>im Niphal bedeutet "sich ekeln/Widerwillen empfinden". Die Ägypter werden das für sie lebenswichtige Nilwasser nicht mehr trinken können.</w:t>
      </w:r>
    </w:p>
    <w:p w14:paraId="5F6DAD7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Konsequenzen treffen Ägypten existentiell: Der Nil als Lebensader wird unbrauchbar.</w:t>
      </w:r>
    </w:p>
    <w:p w14:paraId="0DA404C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דָּגָה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ἰχθύες</w:t>
      </w:r>
      <w:proofErr w:type="spellEnd"/>
      <w:r w:rsidRPr="003B13B1">
        <w:rPr>
          <w:rFonts w:eastAsia="Times New Roman" w:cs="Times New Roman"/>
          <w:lang w:eastAsia="de-DE"/>
        </w:rPr>
        <w:t xml:space="preserve"> ("Fische"), </w:t>
      </w:r>
      <w:r w:rsidRPr="003B13B1">
        <w:rPr>
          <w:rFonts w:eastAsia="Times New Roman" w:cs="Times New Roman"/>
          <w:b/>
          <w:bCs/>
          <w:rtl/>
          <w:lang w:eastAsia="de-DE"/>
        </w:rPr>
        <w:t>וּבָאַשׁ</w:t>
      </w:r>
      <w:r w:rsidRPr="003B13B1">
        <w:rPr>
          <w:rFonts w:eastAsia="Times New Roman" w:cs="Times New Roman"/>
          <w:rtl/>
          <w:lang w:eastAsia="de-DE"/>
        </w:rPr>
        <w:t xml:space="preserve"> </w:t>
      </w:r>
      <w:r w:rsidRPr="003B13B1">
        <w:rPr>
          <w:rFonts w:eastAsia="Times New Roman" w:cs="Times New Roman"/>
          <w:lang w:eastAsia="de-DE"/>
        </w:rPr>
        <w:t>mit β</w:t>
      </w:r>
      <w:proofErr w:type="spellStart"/>
      <w:r w:rsidRPr="003B13B1">
        <w:rPr>
          <w:rFonts w:eastAsia="Times New Roman" w:cs="Times New Roman"/>
          <w:lang w:eastAsia="de-DE"/>
        </w:rPr>
        <w:t>δελυχθήσετ</w:t>
      </w:r>
      <w:proofErr w:type="spellEnd"/>
      <w:r w:rsidRPr="003B13B1">
        <w:rPr>
          <w:rFonts w:eastAsia="Times New Roman" w:cs="Times New Roman"/>
          <w:lang w:eastAsia="de-DE"/>
        </w:rPr>
        <w:t xml:space="preserve">αι ("wird stinken") und </w:t>
      </w:r>
      <w:r w:rsidRPr="003B13B1">
        <w:rPr>
          <w:rFonts w:eastAsia="Times New Roman" w:cs="Times New Roman"/>
          <w:b/>
          <w:bCs/>
          <w:rtl/>
          <w:lang w:eastAsia="de-DE"/>
        </w:rPr>
        <w:t>וְנִלְאוּ</w:t>
      </w:r>
      <w:r w:rsidRPr="003B13B1">
        <w:rPr>
          <w:rFonts w:eastAsia="Times New Roman" w:cs="Times New Roman"/>
          <w:rtl/>
          <w:lang w:eastAsia="de-DE"/>
        </w:rPr>
        <w:t xml:space="preserve"> </w:t>
      </w:r>
      <w:r w:rsidRPr="003B13B1">
        <w:rPr>
          <w:rFonts w:eastAsia="Times New Roman" w:cs="Times New Roman"/>
          <w:lang w:eastAsia="de-DE"/>
        </w:rPr>
        <w:t>mit πα</w:t>
      </w:r>
      <w:proofErr w:type="spellStart"/>
      <w:r w:rsidRPr="003B13B1">
        <w:rPr>
          <w:rFonts w:eastAsia="Times New Roman" w:cs="Times New Roman"/>
          <w:lang w:eastAsia="de-DE"/>
        </w:rPr>
        <w:t>ρενοχληθήσοντ</w:t>
      </w:r>
      <w:proofErr w:type="spellEnd"/>
      <w:r w:rsidRPr="003B13B1">
        <w:rPr>
          <w:rFonts w:eastAsia="Times New Roman" w:cs="Times New Roman"/>
          <w:lang w:eastAsia="de-DE"/>
        </w:rPr>
        <w:t>αι ("werden belästigt werden").</w:t>
      </w:r>
    </w:p>
    <w:p w14:paraId="6858CEC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Dreifache Konsequenz des Wasserwunders: Fischsterben, Geruchsproblem und Trinkwassernotstand.</w:t>
      </w:r>
    </w:p>
    <w:p w14:paraId="3201FC9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Fische sterben, der Nil stinkt, und die Ägypter können das Wasser nicht mehr trinken - totale Lebensgrundlagen-Zerstörung.</w:t>
      </w:r>
    </w:p>
    <w:p w14:paraId="114310B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7,19</w:t>
      </w:r>
    </w:p>
    <w:p w14:paraId="54E4B4E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אֱמֹ֣ר אֶֽל־אַהֲרֹ֡ן קַ֣ח מַטְּךָ֣ וּנְטֵֽה־יָדְךָ֩ עַל־מֵימֵ֨י מִצְרַ֜יִם עַֽל־נַהֲרֹתָ֣ם׀ עַל־יְאֹרֵיהֶ֣ם וְעַל־אַגְמֵיהֶ֗ם וְעַ֛ל כָּל־מִקְוֵ֥ה מֵימֵיהֶ֖ם וְיִֽהְיוּ־דָ֑ם וְהָ֤יָה דָם֙ בְּכָל־אֶ֣רֶץ מִצְרַ֔יִם וּבָעֵצִ֖ים וּבָאֲבָנִֽים׃</w:t>
      </w:r>
    </w:p>
    <w:p w14:paraId="64FD419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Sage zu Aaron: Nimm deinen Stab und strecke deine Hand aus über die Wasser Ägyptens, über ihre Ströme, über ihre Kanäle und über ihre Teiche und über alle ihre Wasseransammlungen, damit sie zu Blut werden; und es wird Blut sein im ganzen Land Ägypten, sowohl in hölzernen als auch in steinernen Gefäßen.</w:t>
      </w:r>
    </w:p>
    <w:p w14:paraId="62C9E365"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EFF5B29">
          <v:rect id="_x0000_i1196" style="width:0;height:1.5pt" o:hralign="center" o:hrstd="t" o:hr="t" fillcolor="#a0a0a0" stroked="f"/>
        </w:pict>
      </w:r>
    </w:p>
    <w:p w14:paraId="7625739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 אֱמֹר אֶֽל־אַהֲרֹן</w:t>
      </w:r>
      <w:r w:rsidRPr="003B13B1">
        <w:rPr>
          <w:rFonts w:eastAsia="Times New Roman" w:cs="Times New Roman"/>
          <w:rtl/>
          <w:lang w:eastAsia="de-DE"/>
        </w:rPr>
        <w:t xml:space="preserve"> </w:t>
      </w:r>
      <w:r w:rsidRPr="003B13B1">
        <w:rPr>
          <w:rFonts w:eastAsia="Times New Roman" w:cs="Times New Roman"/>
          <w:lang w:eastAsia="de-DE"/>
        </w:rPr>
        <w:t xml:space="preserve">ist eine doppelte Anweisungskette: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 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אֱמֹר אֶל־אַהֲרֹן</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אמר</w:t>
      </w:r>
      <w:r w:rsidRPr="003B13B1">
        <w:rPr>
          <w:rFonts w:eastAsia="Times New Roman" w:cs="Times New Roman"/>
          <w:lang w:eastAsia="de-DE"/>
        </w:rPr>
        <w:t>).</w:t>
      </w:r>
    </w:p>
    <w:p w14:paraId="15D0D9F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קַח מַטְּךָ וּנְטֵֽה־יָדְךָ עַל־מֵימֵי מִצְרַיִם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קַח מַטְּךָ</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לקח</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מַטְּךָ</w:t>
      </w:r>
      <w:r w:rsidRPr="003B13B1">
        <w:rPr>
          <w:rFonts w:eastAsia="Times New Roman" w:cs="Times New Roman"/>
          <w:lang w:eastAsia="de-DE"/>
        </w:rPr>
        <w:t xml:space="preserve">) + </w:t>
      </w:r>
      <w:r w:rsidRPr="003B13B1">
        <w:rPr>
          <w:rFonts w:eastAsia="Times New Roman" w:cs="Times New Roman"/>
          <w:b/>
          <w:bCs/>
          <w:rtl/>
          <w:lang w:eastAsia="de-DE"/>
        </w:rPr>
        <w:t>וּנְטֵה־יָדְךָ</w:t>
      </w:r>
      <w:r w:rsidRPr="003B13B1">
        <w:rPr>
          <w:rFonts w:eastAsia="Times New Roman" w:cs="Times New Roman"/>
          <w:rtl/>
          <w:lang w:eastAsia="de-DE"/>
        </w:rPr>
        <w:t xml:space="preserve"> </w:t>
      </w:r>
      <w:r w:rsidRPr="003B13B1">
        <w:rPr>
          <w:rFonts w:eastAsia="Times New Roman" w:cs="Times New Roman"/>
          <w:lang w:eastAsia="de-DE"/>
        </w:rPr>
        <w:t xml:space="preserve">(waw + Qal-Imperativ von </w:t>
      </w:r>
      <w:r w:rsidRPr="003B13B1">
        <w:rPr>
          <w:rFonts w:eastAsia="Times New Roman" w:cs="Times New Roman"/>
          <w:b/>
          <w:bCs/>
          <w:rtl/>
          <w:lang w:eastAsia="de-DE"/>
        </w:rPr>
        <w:t>נטה</w:t>
      </w:r>
      <w:r w:rsidRPr="003B13B1">
        <w:rPr>
          <w:rFonts w:eastAsia="Times New Roman" w:cs="Times New Roman"/>
          <w:lang w:eastAsia="de-DE"/>
        </w:rPr>
        <w:t xml:space="preserve">, "ausstrecken") + </w:t>
      </w:r>
      <w:r w:rsidRPr="003B13B1">
        <w:rPr>
          <w:rFonts w:eastAsia="Times New Roman" w:cs="Times New Roman"/>
          <w:b/>
          <w:bCs/>
          <w:rtl/>
          <w:lang w:eastAsia="de-DE"/>
        </w:rPr>
        <w:t>עַל־מֵימֵי מִצְרַיִם</w:t>
      </w:r>
      <w:r w:rsidRPr="003B13B1">
        <w:rPr>
          <w:rFonts w:eastAsia="Times New Roman" w:cs="Times New Roman"/>
          <w:lang w:eastAsia="de-DE"/>
        </w:rPr>
        <w:t>.</w:t>
      </w:r>
    </w:p>
    <w:p w14:paraId="084614A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עַֽל־נַהֲרֹתָם עַל־יְאֹרֵיהֶם וְעַל־אַגְמֵיהֶם וְעַל כָּל־מִקְוֵה מֵימֵיהֶם</w:t>
      </w:r>
      <w:r w:rsidRPr="003B13B1">
        <w:rPr>
          <w:rFonts w:eastAsia="Times New Roman" w:cs="Times New Roman"/>
          <w:rtl/>
          <w:lang w:eastAsia="de-DE"/>
        </w:rPr>
        <w:t xml:space="preserve"> </w:t>
      </w:r>
      <w:r w:rsidRPr="003B13B1">
        <w:rPr>
          <w:rFonts w:eastAsia="Times New Roman" w:cs="Times New Roman"/>
          <w:lang w:eastAsia="de-DE"/>
        </w:rPr>
        <w:t xml:space="preserve">ist eine vierfache Spezifikation der Gewässer: </w:t>
      </w:r>
      <w:r w:rsidRPr="003B13B1">
        <w:rPr>
          <w:rFonts w:eastAsia="Times New Roman" w:cs="Times New Roman"/>
          <w:b/>
          <w:bCs/>
          <w:rtl/>
          <w:lang w:eastAsia="de-DE"/>
        </w:rPr>
        <w:t>עַל־נַהֲרֹתָם</w:t>
      </w:r>
      <w:r w:rsidRPr="003B13B1">
        <w:rPr>
          <w:rFonts w:eastAsia="Times New Roman" w:cs="Times New Roman"/>
          <w:rtl/>
          <w:lang w:eastAsia="de-DE"/>
        </w:rPr>
        <w:t xml:space="preserve"> </w:t>
      </w:r>
      <w:r w:rsidRPr="003B13B1">
        <w:rPr>
          <w:rFonts w:eastAsia="Times New Roman" w:cs="Times New Roman"/>
          <w:lang w:eastAsia="de-DE"/>
        </w:rPr>
        <w:t xml:space="preserve">("über ihre Ströme") + </w:t>
      </w:r>
      <w:r w:rsidRPr="003B13B1">
        <w:rPr>
          <w:rFonts w:eastAsia="Times New Roman" w:cs="Times New Roman"/>
          <w:b/>
          <w:bCs/>
          <w:rtl/>
          <w:lang w:eastAsia="de-DE"/>
        </w:rPr>
        <w:t>עַל־יְאֹרֵיהֶם</w:t>
      </w:r>
      <w:r w:rsidRPr="003B13B1">
        <w:rPr>
          <w:rFonts w:eastAsia="Times New Roman" w:cs="Times New Roman"/>
          <w:rtl/>
          <w:lang w:eastAsia="de-DE"/>
        </w:rPr>
        <w:t xml:space="preserve"> </w:t>
      </w:r>
      <w:r w:rsidRPr="003B13B1">
        <w:rPr>
          <w:rFonts w:eastAsia="Times New Roman" w:cs="Times New Roman"/>
          <w:lang w:eastAsia="de-DE"/>
        </w:rPr>
        <w:t xml:space="preserve">("über ihre Kanäle") + </w:t>
      </w:r>
      <w:r w:rsidRPr="003B13B1">
        <w:rPr>
          <w:rFonts w:eastAsia="Times New Roman" w:cs="Times New Roman"/>
          <w:b/>
          <w:bCs/>
          <w:rtl/>
          <w:lang w:eastAsia="de-DE"/>
        </w:rPr>
        <w:t>וְעַל־אַגְמֵיהֶם</w:t>
      </w:r>
      <w:r w:rsidRPr="003B13B1">
        <w:rPr>
          <w:rFonts w:eastAsia="Times New Roman" w:cs="Times New Roman"/>
          <w:rtl/>
          <w:lang w:eastAsia="de-DE"/>
        </w:rPr>
        <w:t xml:space="preserve"> </w:t>
      </w:r>
      <w:r w:rsidRPr="003B13B1">
        <w:rPr>
          <w:rFonts w:eastAsia="Times New Roman" w:cs="Times New Roman"/>
          <w:lang w:eastAsia="de-DE"/>
        </w:rPr>
        <w:t xml:space="preserve">("über ihre Teiche") + </w:t>
      </w:r>
      <w:r w:rsidRPr="003B13B1">
        <w:rPr>
          <w:rFonts w:eastAsia="Times New Roman" w:cs="Times New Roman"/>
          <w:b/>
          <w:bCs/>
          <w:rtl/>
          <w:lang w:eastAsia="de-DE"/>
        </w:rPr>
        <w:t>וְעַל כָּל־מִקְוֵה מֵימֵיהֶם</w:t>
      </w:r>
      <w:r w:rsidRPr="003B13B1">
        <w:rPr>
          <w:rFonts w:eastAsia="Times New Roman" w:cs="Times New Roman"/>
          <w:rtl/>
          <w:lang w:eastAsia="de-DE"/>
        </w:rPr>
        <w:t xml:space="preserve"> </w:t>
      </w:r>
      <w:r w:rsidRPr="003B13B1">
        <w:rPr>
          <w:rFonts w:eastAsia="Times New Roman" w:cs="Times New Roman"/>
          <w:lang w:eastAsia="de-DE"/>
        </w:rPr>
        <w:t>("über alle ihre Wasseransammlungen").</w:t>
      </w:r>
    </w:p>
    <w:p w14:paraId="0391ED5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וְיִֽהְיוּ־דָם וְהָיָה דָם בְּכָל־אֶרֶץ מִצְרַיִם וּבָעֵצִים וּבָאֲבָנִים</w:t>
      </w:r>
      <w:r w:rsidRPr="003B13B1">
        <w:rPr>
          <w:rFonts w:eastAsia="Times New Roman" w:cs="Times New Roman"/>
          <w:rtl/>
          <w:lang w:eastAsia="de-DE"/>
        </w:rPr>
        <w:t xml:space="preserve"> </w:t>
      </w:r>
      <w:r w:rsidRPr="003B13B1">
        <w:rPr>
          <w:rFonts w:eastAsia="Times New Roman" w:cs="Times New Roman"/>
          <w:lang w:eastAsia="de-DE"/>
        </w:rPr>
        <w:t xml:space="preserve">zeigt das Resultat: </w:t>
      </w:r>
      <w:r w:rsidRPr="003B13B1">
        <w:rPr>
          <w:rFonts w:eastAsia="Times New Roman" w:cs="Times New Roman"/>
          <w:b/>
          <w:bCs/>
          <w:rtl/>
          <w:lang w:eastAsia="de-DE"/>
        </w:rPr>
        <w:t>וְיִהְיוּ־דָם</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היה</w:t>
      </w:r>
      <w:r w:rsidRPr="003B13B1">
        <w:rPr>
          <w:rFonts w:eastAsia="Times New Roman" w:cs="Times New Roman"/>
          <w:lang w:eastAsia="de-DE"/>
        </w:rPr>
        <w:t xml:space="preserve">, dritte Person Plural) + </w:t>
      </w:r>
      <w:r w:rsidRPr="003B13B1">
        <w:rPr>
          <w:rFonts w:eastAsia="Times New Roman" w:cs="Times New Roman"/>
          <w:b/>
          <w:bCs/>
          <w:rtl/>
          <w:lang w:eastAsia="de-DE"/>
        </w:rPr>
        <w:t>וְהָיָה דָם בְּכָל־אֶרֶץ 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וּבָעֵצִים וּבָאֲבָנִים</w:t>
      </w:r>
      <w:r w:rsidRPr="003B13B1">
        <w:rPr>
          <w:rFonts w:eastAsia="Times New Roman" w:cs="Times New Roman"/>
          <w:rtl/>
          <w:lang w:eastAsia="de-DE"/>
        </w:rPr>
        <w:t xml:space="preserve"> </w:t>
      </w:r>
      <w:r w:rsidRPr="003B13B1">
        <w:rPr>
          <w:rFonts w:eastAsia="Times New Roman" w:cs="Times New Roman"/>
          <w:lang w:eastAsia="de-DE"/>
        </w:rPr>
        <w:t>("sowohl in Holz als auch in Steinen").</w:t>
      </w:r>
    </w:p>
    <w:p w14:paraId="104A99F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נטה יָד עַל</w:t>
      </w:r>
      <w:r w:rsidRPr="003B13B1">
        <w:rPr>
          <w:rFonts w:eastAsia="Times New Roman" w:cs="Times New Roman"/>
          <w:rtl/>
          <w:lang w:eastAsia="de-DE"/>
        </w:rPr>
        <w:t xml:space="preserve"> </w:t>
      </w:r>
      <w:r w:rsidRPr="003B13B1">
        <w:rPr>
          <w:rFonts w:eastAsia="Times New Roman" w:cs="Times New Roman"/>
          <w:lang w:eastAsia="de-DE"/>
        </w:rPr>
        <w:t>bedeutet "die Hand ausstrecken über" als Gestus der Machtausübung. Die vierfache Gewässeraufzählung zeigt die Totalität des Wunders.</w:t>
      </w:r>
    </w:p>
    <w:p w14:paraId="19025D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מִקְוֵה מַיִם</w:t>
      </w:r>
      <w:r w:rsidRPr="003B13B1">
        <w:rPr>
          <w:rFonts w:eastAsia="Times New Roman" w:cs="Times New Roman"/>
          <w:rtl/>
          <w:lang w:eastAsia="de-DE"/>
        </w:rPr>
        <w:t xml:space="preserve"> </w:t>
      </w:r>
      <w:r w:rsidRPr="003B13B1">
        <w:rPr>
          <w:rFonts w:eastAsia="Times New Roman" w:cs="Times New Roman"/>
          <w:lang w:eastAsia="de-DE"/>
        </w:rPr>
        <w:t xml:space="preserve">bezeichnet jede Wasseransammlung. </w:t>
      </w:r>
      <w:r w:rsidRPr="003B13B1">
        <w:rPr>
          <w:rFonts w:eastAsia="Times New Roman" w:cs="Times New Roman"/>
          <w:b/>
          <w:bCs/>
          <w:rtl/>
          <w:lang w:eastAsia="de-DE"/>
        </w:rPr>
        <w:t>בָעֵצִים וּבָאֲבָנִים</w:t>
      </w:r>
      <w:r w:rsidRPr="003B13B1">
        <w:rPr>
          <w:rFonts w:eastAsia="Times New Roman" w:cs="Times New Roman"/>
          <w:rtl/>
          <w:lang w:eastAsia="de-DE"/>
        </w:rPr>
        <w:t xml:space="preserve"> </w:t>
      </w:r>
      <w:r w:rsidRPr="003B13B1">
        <w:rPr>
          <w:rFonts w:eastAsia="Times New Roman" w:cs="Times New Roman"/>
          <w:lang w:eastAsia="de-DE"/>
        </w:rPr>
        <w:t>zeigt, dass sogar das Wasser in Gefäßen betroffen ist - absolute Vollständigkeit.</w:t>
      </w:r>
    </w:p>
    <w:p w14:paraId="0AB7680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נַהֲרֹתָם</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οτ</w:t>
      </w:r>
      <w:proofErr w:type="spellEnd"/>
      <w:r w:rsidRPr="003B13B1">
        <w:rPr>
          <w:rFonts w:eastAsia="Times New Roman" w:cs="Times New Roman"/>
          <w:lang w:eastAsia="de-DE"/>
        </w:rPr>
        <w:t xml:space="preserve">αμούς ("Flüsse"), </w:t>
      </w:r>
      <w:r w:rsidRPr="003B13B1">
        <w:rPr>
          <w:rFonts w:eastAsia="Times New Roman" w:cs="Times New Roman"/>
          <w:b/>
          <w:bCs/>
          <w:rtl/>
          <w:lang w:eastAsia="de-DE"/>
        </w:rPr>
        <w:t>יְאֹרֵיהֶם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διώρυγ</w:t>
      </w:r>
      <w:proofErr w:type="spellEnd"/>
      <w:r w:rsidRPr="003B13B1">
        <w:rPr>
          <w:rFonts w:eastAsia="Times New Roman" w:cs="Times New Roman"/>
          <w:lang w:eastAsia="de-DE"/>
        </w:rPr>
        <w:t xml:space="preserve">ας ("Kanäle"), </w:t>
      </w:r>
      <w:r w:rsidRPr="003B13B1">
        <w:rPr>
          <w:rFonts w:eastAsia="Times New Roman" w:cs="Times New Roman"/>
          <w:b/>
          <w:bCs/>
          <w:rtl/>
          <w:lang w:eastAsia="de-DE"/>
        </w:rPr>
        <w:t>אַגְמֵיהֶם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λίμν</w:t>
      </w:r>
      <w:proofErr w:type="spellEnd"/>
      <w:r w:rsidRPr="003B13B1">
        <w:rPr>
          <w:rFonts w:eastAsia="Times New Roman" w:cs="Times New Roman"/>
          <w:lang w:eastAsia="de-DE"/>
        </w:rPr>
        <w:t xml:space="preserve">ας ("Seen") und </w:t>
      </w:r>
      <w:r w:rsidRPr="003B13B1">
        <w:rPr>
          <w:rFonts w:eastAsia="Times New Roman" w:cs="Times New Roman"/>
          <w:b/>
          <w:bCs/>
          <w:rtl/>
          <w:lang w:eastAsia="de-DE"/>
        </w:rPr>
        <w:t>בָעֵצִים וּבָאֲבָנִים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τοῖς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ξύλοις</w:t>
      </w:r>
      <w:proofErr w:type="spellEnd"/>
      <w:r w:rsidRPr="003B13B1">
        <w:rPr>
          <w:rFonts w:eastAsia="Times New Roman" w:cs="Times New Roman"/>
          <w:lang w:eastAsia="de-DE"/>
        </w:rPr>
        <w:t xml:space="preserve"> καὶ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τοῖς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λίθοις</w:t>
      </w:r>
      <w:proofErr w:type="spellEnd"/>
      <w:r w:rsidRPr="003B13B1">
        <w:rPr>
          <w:rFonts w:eastAsia="Times New Roman" w:cs="Times New Roman"/>
          <w:lang w:eastAsia="de-DE"/>
        </w:rPr>
        <w:t xml:space="preserve"> ("in Hölzern und in Steinen").</w:t>
      </w:r>
    </w:p>
    <w:p w14:paraId="391F8F6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Doppelte Befehlskette mit imperativischen Anweisungen, vierfacher Gewässerspezifikation und totalitärer Transformationsankündigung.</w:t>
      </w:r>
    </w:p>
    <w:p w14:paraId="0ACCD2E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JHWH befiehlt Mose, Aaron anzuweisen: Strecke den Stab über alle Gewässer Ägyptens aus - sie sollen alle zu Blut werden, sogar das Wasser in Gefäßen.</w:t>
      </w:r>
    </w:p>
    <w:p w14:paraId="6EC3F77A"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7,20</w:t>
      </w:r>
    </w:p>
    <w:p w14:paraId="6EFA046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וַיַּֽעֲשׂוּ־כֵן֩ מֹשֶׁ֨ה וְאַהֲרֹ֜ן כַּאֲשֶׁ֣ר׀ צִוָּ֣ה יְהוָ֗ה וַיָּ֤רֶם בַּמַּטֶּה֙ וַיַּ֤ךְ אֶת־הַמַּ֨יִם֙ אֲשֶׁ֣ר בַּיְאֹ֔ר לְעֵינֵ֣י פַרְעֹ֔ה וּלְעֵינֵ֖י עֲבָדָ֑יו וַיֵּהָֽפְכ֛וּ כָּל־הַמַּ֥יִם אֲשֶׁר־בַּיְאֹ֖ר לְדָֽם׃</w:t>
      </w:r>
    </w:p>
    <w:p w14:paraId="08887BE1" w14:textId="15F67C8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und Aaron taten also, wie der Ewige geboten hatte; und er erhob den Stab und schlug das Wasser, das im Nil war, vor den Augen </w:t>
      </w:r>
      <w:r w:rsidR="00575C59">
        <w:rPr>
          <w:rFonts w:eastAsia="Times New Roman" w:cs="Times New Roman"/>
          <w:lang w:eastAsia="de-DE"/>
        </w:rPr>
        <w:t>Par’o</w:t>
      </w:r>
      <w:r w:rsidRPr="003B13B1">
        <w:rPr>
          <w:rFonts w:eastAsia="Times New Roman" w:cs="Times New Roman"/>
          <w:lang w:eastAsia="de-DE"/>
        </w:rPr>
        <w:t>s und vor den Augen seiner Knechte. Da wurde alles Wasser, das im Nil war, in Blut verwandelt.</w:t>
      </w:r>
    </w:p>
    <w:p w14:paraId="770515B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5592EDB">
          <v:rect id="_x0000_i1197" style="width:0;height:1.5pt" o:hralign="center" o:hrstd="t" o:hr="t" fillcolor="#a0a0a0" stroked="f"/>
        </w:pict>
      </w:r>
    </w:p>
    <w:p w14:paraId="191F096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וַיַּֽעֲשׂוּ־כֵן מֹשֶׁה וְאַהֲרֹן כַּאֲשֶׁר צִוָּה יְהוָה</w:t>
      </w:r>
      <w:r w:rsidRPr="003B13B1">
        <w:rPr>
          <w:rFonts w:eastAsia="Times New Roman" w:cs="Times New Roman"/>
          <w:rtl/>
          <w:lang w:eastAsia="de-DE"/>
        </w:rPr>
        <w:t xml:space="preserve"> </w:t>
      </w:r>
      <w:r w:rsidRPr="003B13B1">
        <w:rPr>
          <w:rFonts w:eastAsia="Times New Roman" w:cs="Times New Roman"/>
          <w:lang w:eastAsia="de-DE"/>
        </w:rPr>
        <w:t xml:space="preserve">ist die Gehorsamsformel: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 xml:space="preserve">+ koordinierte Subjekte + </w:t>
      </w:r>
      <w:r w:rsidRPr="003B13B1">
        <w:rPr>
          <w:rFonts w:eastAsia="Times New Roman" w:cs="Times New Roman"/>
          <w:b/>
          <w:bCs/>
          <w:rtl/>
          <w:lang w:eastAsia="de-DE"/>
        </w:rPr>
        <w:t>כַּאֲשֶׁר צִוָּה יְהוָה</w:t>
      </w:r>
      <w:r w:rsidRPr="003B13B1">
        <w:rPr>
          <w:rFonts w:eastAsia="Times New Roman" w:cs="Times New Roman"/>
          <w:lang w:eastAsia="de-DE"/>
        </w:rPr>
        <w:t>.</w:t>
      </w:r>
    </w:p>
    <w:p w14:paraId="56B8EBC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וַיָּרֶם בַּמַּטֶּה וַיַּךְ אֶת־הַמַּיִם אֲשֶׁר בַּיְאֹר</w:t>
      </w:r>
      <w:r w:rsidRPr="003B13B1">
        <w:rPr>
          <w:rFonts w:eastAsia="Times New Roman" w:cs="Times New Roman"/>
          <w:rtl/>
          <w:lang w:eastAsia="de-DE"/>
        </w:rPr>
        <w:t xml:space="preserve"> </w:t>
      </w:r>
      <w:r w:rsidRPr="003B13B1">
        <w:rPr>
          <w:rFonts w:eastAsia="Times New Roman" w:cs="Times New Roman"/>
          <w:lang w:eastAsia="de-DE"/>
        </w:rPr>
        <w:t xml:space="preserve">sind koordinierte Handlungen: </w:t>
      </w:r>
      <w:r w:rsidRPr="003B13B1">
        <w:rPr>
          <w:rFonts w:eastAsia="Times New Roman" w:cs="Times New Roman"/>
          <w:b/>
          <w:bCs/>
          <w:rtl/>
          <w:lang w:eastAsia="de-DE"/>
        </w:rPr>
        <w:t>וַיָּרֶם</w:t>
      </w:r>
      <w:r w:rsidRPr="003B13B1">
        <w:rPr>
          <w:rFonts w:eastAsia="Times New Roman" w:cs="Times New Roman"/>
          <w:rtl/>
          <w:lang w:eastAsia="de-DE"/>
        </w:rPr>
        <w:t xml:space="preserve"> </w:t>
      </w:r>
      <w:r w:rsidRPr="003B13B1">
        <w:rPr>
          <w:rFonts w:eastAsia="Times New Roman" w:cs="Times New Roman"/>
          <w:lang w:eastAsia="de-DE"/>
        </w:rPr>
        <w:t xml:space="preserve">(wayyiqtol von </w:t>
      </w:r>
      <w:r w:rsidRPr="003B13B1">
        <w:rPr>
          <w:rFonts w:eastAsia="Times New Roman" w:cs="Times New Roman"/>
          <w:b/>
          <w:bCs/>
          <w:rtl/>
          <w:lang w:eastAsia="de-DE"/>
        </w:rPr>
        <w:t>רום</w:t>
      </w:r>
      <w:r w:rsidRPr="003B13B1">
        <w:rPr>
          <w:rFonts w:eastAsia="Times New Roman" w:cs="Times New Roman"/>
          <w:lang w:eastAsia="de-DE"/>
        </w:rPr>
        <w:t xml:space="preserve">, "erheben/erhöhen") + </w:t>
      </w:r>
      <w:r w:rsidRPr="003B13B1">
        <w:rPr>
          <w:rFonts w:eastAsia="Times New Roman" w:cs="Times New Roman"/>
          <w:b/>
          <w:bCs/>
          <w:rtl/>
          <w:lang w:eastAsia="de-DE"/>
        </w:rPr>
        <w:t>בַּמַּטֶּה</w:t>
      </w:r>
      <w:r w:rsidRPr="003B13B1">
        <w:rPr>
          <w:rFonts w:eastAsia="Times New Roman" w:cs="Times New Roman"/>
          <w:rtl/>
          <w:lang w:eastAsia="de-DE"/>
        </w:rPr>
        <w:t xml:space="preserve"> </w:t>
      </w:r>
      <w:r w:rsidRPr="003B13B1">
        <w:rPr>
          <w:rFonts w:eastAsia="Times New Roman" w:cs="Times New Roman"/>
          <w:lang w:eastAsia="de-DE"/>
        </w:rPr>
        <w:t xml:space="preserve">(instrumentale Präposition) + </w:t>
      </w:r>
      <w:r w:rsidRPr="003B13B1">
        <w:rPr>
          <w:rFonts w:eastAsia="Times New Roman" w:cs="Times New Roman"/>
          <w:b/>
          <w:bCs/>
          <w:rtl/>
          <w:lang w:eastAsia="de-DE"/>
        </w:rPr>
        <w:t>וַיַּךְ</w:t>
      </w:r>
      <w:r w:rsidRPr="003B13B1">
        <w:rPr>
          <w:rFonts w:eastAsia="Times New Roman" w:cs="Times New Roman"/>
          <w:rtl/>
          <w:lang w:eastAsia="de-DE"/>
        </w:rPr>
        <w:t xml:space="preserve"> </w:t>
      </w:r>
      <w:r w:rsidRPr="003B13B1">
        <w:rPr>
          <w:rFonts w:eastAsia="Times New Roman" w:cs="Times New Roman"/>
          <w:lang w:eastAsia="de-DE"/>
        </w:rPr>
        <w:t xml:space="preserve">(wayyiqtol von </w:t>
      </w:r>
      <w:r w:rsidRPr="003B13B1">
        <w:rPr>
          <w:rFonts w:eastAsia="Times New Roman" w:cs="Times New Roman"/>
          <w:b/>
          <w:bCs/>
          <w:rtl/>
          <w:lang w:eastAsia="de-DE"/>
        </w:rPr>
        <w:t>נכה</w:t>
      </w:r>
      <w:r w:rsidRPr="003B13B1">
        <w:rPr>
          <w:rFonts w:eastAsia="Times New Roman" w:cs="Times New Roman"/>
          <w:lang w:eastAsia="de-DE"/>
        </w:rPr>
        <w:t xml:space="preserve">, "schlagen") + </w:t>
      </w:r>
      <w:r w:rsidRPr="003B13B1">
        <w:rPr>
          <w:rFonts w:eastAsia="Times New Roman" w:cs="Times New Roman"/>
          <w:b/>
          <w:bCs/>
          <w:rtl/>
          <w:lang w:eastAsia="de-DE"/>
        </w:rPr>
        <w:t>אֶת־הַמַּיִם אֲשֶׁר בַּיְאֹר</w:t>
      </w:r>
      <w:r w:rsidRPr="003B13B1">
        <w:rPr>
          <w:rFonts w:eastAsia="Times New Roman" w:cs="Times New Roman"/>
          <w:lang w:eastAsia="de-DE"/>
        </w:rPr>
        <w:t>.</w:t>
      </w:r>
    </w:p>
    <w:p w14:paraId="0F39AA4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לְעֵינֵי פַרְעֹה וּלְעֵינֵי עֲבָדָיו</w:t>
      </w:r>
      <w:r w:rsidRPr="003B13B1">
        <w:rPr>
          <w:rFonts w:eastAsia="Times New Roman" w:cs="Times New Roman"/>
          <w:rtl/>
          <w:lang w:eastAsia="de-DE"/>
        </w:rPr>
        <w:t xml:space="preserve"> </w:t>
      </w:r>
      <w:r w:rsidRPr="003B13B1">
        <w:rPr>
          <w:rFonts w:eastAsia="Times New Roman" w:cs="Times New Roman"/>
          <w:lang w:eastAsia="de-DE"/>
        </w:rPr>
        <w:t xml:space="preserve">betont die öffentliche Natur: </w:t>
      </w:r>
      <w:r w:rsidRPr="003B13B1">
        <w:rPr>
          <w:rFonts w:eastAsia="Times New Roman" w:cs="Times New Roman"/>
          <w:b/>
          <w:bCs/>
          <w:rtl/>
          <w:lang w:eastAsia="de-DE"/>
        </w:rPr>
        <w:t>לְעֵינֵי</w:t>
      </w:r>
      <w:r w:rsidRPr="003B13B1">
        <w:rPr>
          <w:rFonts w:eastAsia="Times New Roman" w:cs="Times New Roman"/>
          <w:rtl/>
          <w:lang w:eastAsia="de-DE"/>
        </w:rPr>
        <w:t xml:space="preserve"> </w:t>
      </w:r>
      <w:r w:rsidRPr="003B13B1">
        <w:rPr>
          <w:rFonts w:eastAsia="Times New Roman" w:cs="Times New Roman"/>
          <w:lang w:eastAsia="de-DE"/>
        </w:rPr>
        <w:t>("vor den Augen von") + koordinierte Zeugen.</w:t>
      </w:r>
    </w:p>
    <w:p w14:paraId="3245303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וַיֵּהָֽפְכוּ כָּל־הַמַּיִם אֲשֶׁר־בַּיְאֹר לְדָם</w:t>
      </w:r>
      <w:r w:rsidRPr="003B13B1">
        <w:rPr>
          <w:rFonts w:eastAsia="Times New Roman" w:cs="Times New Roman"/>
          <w:rtl/>
          <w:lang w:eastAsia="de-DE"/>
        </w:rPr>
        <w:t xml:space="preserve"> </w:t>
      </w:r>
      <w:r w:rsidRPr="003B13B1">
        <w:rPr>
          <w:rFonts w:eastAsia="Times New Roman" w:cs="Times New Roman"/>
          <w:lang w:eastAsia="de-DE"/>
        </w:rPr>
        <w:t xml:space="preserve">ist das Resultat: wayyiqtol von </w:t>
      </w:r>
      <w:r w:rsidRPr="003B13B1">
        <w:rPr>
          <w:rFonts w:eastAsia="Times New Roman" w:cs="Times New Roman"/>
          <w:b/>
          <w:bCs/>
          <w:rtl/>
          <w:lang w:eastAsia="de-DE"/>
        </w:rPr>
        <w:t>הפך</w:t>
      </w:r>
      <w:r w:rsidRPr="003B13B1">
        <w:rPr>
          <w:rFonts w:eastAsia="Times New Roman" w:cs="Times New Roman"/>
          <w:rtl/>
          <w:lang w:eastAsia="de-DE"/>
        </w:rPr>
        <w:t xml:space="preserve"> </w:t>
      </w:r>
      <w:r w:rsidRPr="003B13B1">
        <w:rPr>
          <w:rFonts w:eastAsia="Times New Roman" w:cs="Times New Roman"/>
          <w:lang w:eastAsia="de-DE"/>
        </w:rPr>
        <w:t xml:space="preserve">(Niphal, "verwandelt werden", dritte Person Plural) + </w:t>
      </w:r>
      <w:r w:rsidRPr="003B13B1">
        <w:rPr>
          <w:rFonts w:eastAsia="Times New Roman" w:cs="Times New Roman"/>
          <w:b/>
          <w:bCs/>
          <w:rtl/>
          <w:lang w:eastAsia="de-DE"/>
        </w:rPr>
        <w:t>כָּל־הַמַּיִם אֲשֶׁר־בַּיְאֹר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לְדָם</w:t>
      </w:r>
      <w:r w:rsidRPr="003B13B1">
        <w:rPr>
          <w:rFonts w:eastAsia="Times New Roman" w:cs="Times New Roman"/>
          <w:lang w:eastAsia="de-DE"/>
        </w:rPr>
        <w:t>.</w:t>
      </w:r>
    </w:p>
    <w:p w14:paraId="23588FF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רום בַּמַּטֶּה</w:t>
      </w:r>
      <w:r w:rsidRPr="003B13B1">
        <w:rPr>
          <w:rFonts w:eastAsia="Times New Roman" w:cs="Times New Roman"/>
          <w:rtl/>
          <w:lang w:eastAsia="de-DE"/>
        </w:rPr>
        <w:t xml:space="preserve"> </w:t>
      </w:r>
      <w:r w:rsidRPr="003B13B1">
        <w:rPr>
          <w:rFonts w:eastAsia="Times New Roman" w:cs="Times New Roman"/>
          <w:lang w:eastAsia="de-DE"/>
        </w:rPr>
        <w:t xml:space="preserve">zeigt die feierliche Geste vor dem Schlag. </w:t>
      </w:r>
      <w:r w:rsidRPr="003B13B1">
        <w:rPr>
          <w:rFonts w:eastAsia="Times New Roman" w:cs="Times New Roman"/>
          <w:b/>
          <w:bCs/>
          <w:rtl/>
          <w:lang w:eastAsia="de-DE"/>
        </w:rPr>
        <w:t>לְעֵינֵי...וּלְעֵינֵי</w:t>
      </w:r>
      <w:r w:rsidRPr="003B13B1">
        <w:rPr>
          <w:rFonts w:eastAsia="Times New Roman" w:cs="Times New Roman"/>
          <w:rtl/>
          <w:lang w:eastAsia="de-DE"/>
        </w:rPr>
        <w:t xml:space="preserve"> </w:t>
      </w:r>
      <w:r w:rsidRPr="003B13B1">
        <w:rPr>
          <w:rFonts w:eastAsia="Times New Roman" w:cs="Times New Roman"/>
          <w:lang w:eastAsia="de-DE"/>
        </w:rPr>
        <w:t>betont die öffentliche Demonstration vor den höchsten Autoritäten.</w:t>
      </w:r>
    </w:p>
    <w:p w14:paraId="1796ED1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Das Subjekt von </w:t>
      </w:r>
      <w:r w:rsidRPr="003B13B1">
        <w:rPr>
          <w:rFonts w:eastAsia="Times New Roman" w:cs="Times New Roman"/>
          <w:b/>
          <w:bCs/>
          <w:rtl/>
          <w:lang w:eastAsia="de-DE"/>
        </w:rPr>
        <w:t>וַיָּרֶם וַיַּךְ</w:t>
      </w:r>
      <w:r w:rsidRPr="003B13B1">
        <w:rPr>
          <w:rFonts w:eastAsia="Times New Roman" w:cs="Times New Roman"/>
          <w:rtl/>
          <w:lang w:eastAsia="de-DE"/>
        </w:rPr>
        <w:t xml:space="preserve"> </w:t>
      </w:r>
      <w:r w:rsidRPr="003B13B1">
        <w:rPr>
          <w:rFonts w:eastAsia="Times New Roman" w:cs="Times New Roman"/>
          <w:lang w:eastAsia="de-DE"/>
        </w:rPr>
        <w:t>ist wahrscheinlich Aaron (vgl. V.19), obwohl es grammatisch auch Mose sein könnte.</w:t>
      </w:r>
    </w:p>
    <w:p w14:paraId="14124B5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כָּל־הַמַּיִם</w:t>
      </w:r>
      <w:r w:rsidRPr="003B13B1">
        <w:rPr>
          <w:rFonts w:eastAsia="Times New Roman" w:cs="Times New Roman"/>
          <w:rtl/>
          <w:lang w:eastAsia="de-DE"/>
        </w:rPr>
        <w:t xml:space="preserve"> </w:t>
      </w:r>
      <w:r w:rsidRPr="003B13B1">
        <w:rPr>
          <w:rFonts w:eastAsia="Times New Roman" w:cs="Times New Roman"/>
          <w:lang w:eastAsia="de-DE"/>
        </w:rPr>
        <w:t>betont die Totalität der Verwandlung.</w:t>
      </w:r>
    </w:p>
    <w:p w14:paraId="1CE14D75" w14:textId="42C9C69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304EFB">
        <w:t>spezifiziert, dass Aaron "</w:t>
      </w:r>
      <w:proofErr w:type="spellStart"/>
      <w:r w:rsidR="00304EFB">
        <w:t>τῇ</w:t>
      </w:r>
      <w:proofErr w:type="spellEnd"/>
      <w:r w:rsidR="00304EFB">
        <w:t xml:space="preserve"> </w:t>
      </w:r>
      <w:proofErr w:type="spellStart"/>
      <w:r w:rsidR="00304EFB">
        <w:t>ῥά</w:t>
      </w:r>
      <w:proofErr w:type="spellEnd"/>
      <w:r w:rsidR="00304EFB">
        <w:t>βδῳ α</w:t>
      </w:r>
      <w:proofErr w:type="spellStart"/>
      <w:r w:rsidR="00304EFB">
        <w:t>ὐτοῦ</w:t>
      </w:r>
      <w:proofErr w:type="spellEnd"/>
      <w:r w:rsidR="00304EFB">
        <w:t>" (mit seinem Stab) schlug, während der MT nur "</w:t>
      </w:r>
      <w:r w:rsidR="00304EFB">
        <w:rPr>
          <w:rtl/>
        </w:rPr>
        <w:t>בַּמַּטֶּה֙</w:t>
      </w:r>
      <w:r w:rsidR="00304EFB">
        <w:t>" (mit dem Stab) sagt.</w:t>
      </w:r>
    </w:p>
    <w:p w14:paraId="0A6536D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Gehorsamsausführung mit feierlicher Wunderhandlung vor Zeugen und totalitärem Transformationsresultat.</w:t>
      </w:r>
    </w:p>
    <w:p w14:paraId="67F62F9F" w14:textId="4417B94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Sie gehorchten JHWH: Er erhob den Stab, schlug das Nilwasser vor </w:t>
      </w:r>
      <w:r w:rsidR="00575C59">
        <w:rPr>
          <w:rFonts w:eastAsia="Times New Roman" w:cs="Times New Roman"/>
          <w:lang w:eastAsia="de-DE"/>
        </w:rPr>
        <w:t>Par’o</w:t>
      </w:r>
      <w:r w:rsidRPr="003B13B1">
        <w:rPr>
          <w:rFonts w:eastAsia="Times New Roman" w:cs="Times New Roman"/>
          <w:lang w:eastAsia="de-DE"/>
        </w:rPr>
        <w:t xml:space="preserve"> und seinen Dienern, und alles Nilwasser wurde zu Blut.</w:t>
      </w:r>
    </w:p>
    <w:p w14:paraId="6A8DCC36"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7,21</w:t>
      </w:r>
    </w:p>
    <w:p w14:paraId="5CE031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וְהַדָּגָ֨ה אֲשֶׁר־בַּיְאֹ֥ר מֵ֨תָה֙ וַיִּבְאַ֣שׁ הַיְאֹ֔ר וְלֹא־יָכְל֣וּ מִצְרַ֔יִם לִשְׁתּ֥וֹת מַ֖יִם מִן־הַיְאֹ֑ר וַיְהִ֥י הַדָּ֖ם בְּכָל־אֶ֥רֶץ מִצְרָֽיִם׃</w:t>
      </w:r>
    </w:p>
    <w:p w14:paraId="1FDA94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Fische im Nil starben, und der Nil wurde stinkend, und die Ägypter konnten das Wasser aus dem Nil nicht trinken; und das Blut war im ganzen Land Ägypten.</w:t>
      </w:r>
    </w:p>
    <w:p w14:paraId="1F8CDE0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9673DCE">
          <v:rect id="_x0000_i1198" style="width:0;height:1.5pt" o:hralign="center" o:hrstd="t" o:hr="t" fillcolor="#a0a0a0" stroked="f"/>
        </w:pict>
      </w:r>
    </w:p>
    <w:p w14:paraId="7A2EE89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וְהַדָּגָה אֲשֶׁר־בַּיְאֹר מֵתָה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וְהַדָּגָה</w:t>
      </w:r>
      <w:r w:rsidRPr="003B13B1">
        <w:rPr>
          <w:rFonts w:eastAsia="Times New Roman" w:cs="Times New Roman"/>
          <w:rtl/>
          <w:lang w:eastAsia="de-DE"/>
        </w:rPr>
        <w:t xml:space="preserve"> </w:t>
      </w:r>
      <w:r w:rsidRPr="003B13B1">
        <w:rPr>
          <w:rFonts w:eastAsia="Times New Roman" w:cs="Times New Roman"/>
          <w:lang w:eastAsia="de-DE"/>
        </w:rPr>
        <w:t xml:space="preserve">(kollektiv) + Relativsatz </w:t>
      </w:r>
      <w:r w:rsidRPr="003B13B1">
        <w:rPr>
          <w:rFonts w:eastAsia="Times New Roman" w:cs="Times New Roman"/>
          <w:b/>
          <w:bCs/>
          <w:rtl/>
          <w:lang w:eastAsia="de-DE"/>
        </w:rPr>
        <w:t>אֲשֶׁר־בַּיְאֹר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מֵתָה</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מות</w:t>
      </w:r>
      <w:r w:rsidRPr="003B13B1">
        <w:rPr>
          <w:rFonts w:eastAsia="Times New Roman" w:cs="Times New Roman"/>
          <w:lang w:eastAsia="de-DE"/>
        </w:rPr>
        <w:t>, dritte Person femininum Singular).</w:t>
      </w:r>
    </w:p>
    <w:p w14:paraId="749EDE1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וַיִּבְאַשׁ הַיְאֹר</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באשׁ</w:t>
      </w:r>
      <w:r w:rsidRPr="003B13B1">
        <w:rPr>
          <w:rFonts w:eastAsia="Times New Roman" w:cs="Times New Roman"/>
          <w:rtl/>
          <w:lang w:eastAsia="de-DE"/>
        </w:rPr>
        <w:t xml:space="preserve"> </w:t>
      </w:r>
      <w:r w:rsidRPr="003B13B1">
        <w:rPr>
          <w:rFonts w:eastAsia="Times New Roman" w:cs="Times New Roman"/>
          <w:lang w:eastAsia="de-DE"/>
        </w:rPr>
        <w:t xml:space="preserve">("stinken") + </w:t>
      </w:r>
      <w:r w:rsidRPr="003B13B1">
        <w:rPr>
          <w:rFonts w:eastAsia="Times New Roman" w:cs="Times New Roman"/>
          <w:b/>
          <w:bCs/>
          <w:rtl/>
          <w:lang w:eastAsia="de-DE"/>
        </w:rPr>
        <w:t>הַיְאֹר</w:t>
      </w:r>
      <w:r w:rsidRPr="003B13B1">
        <w:rPr>
          <w:rFonts w:eastAsia="Times New Roman" w:cs="Times New Roman"/>
          <w:lang w:eastAsia="de-DE"/>
        </w:rPr>
        <w:t xml:space="preserve">. </w:t>
      </w:r>
      <w:r w:rsidRPr="003B13B1">
        <w:rPr>
          <w:rFonts w:eastAsia="Times New Roman" w:cs="Times New Roman"/>
          <w:b/>
          <w:bCs/>
          <w:rtl/>
          <w:lang w:eastAsia="de-DE"/>
        </w:rPr>
        <w:t>וְלֹא־יָכְלוּ מִצְרַיִם לִשְׁתּוֹת מַיִם מִן־הַיְאֹר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וְלֹא־יָכְלוּ</w:t>
      </w:r>
      <w:r w:rsidRPr="003B13B1">
        <w:rPr>
          <w:rFonts w:eastAsia="Times New Roman" w:cs="Times New Roman"/>
          <w:rtl/>
          <w:lang w:eastAsia="de-DE"/>
        </w:rPr>
        <w:t xml:space="preserve"> </w:t>
      </w:r>
      <w:r w:rsidRPr="003B13B1">
        <w:rPr>
          <w:rFonts w:eastAsia="Times New Roman" w:cs="Times New Roman"/>
          <w:lang w:eastAsia="de-DE"/>
        </w:rPr>
        <w:t xml:space="preserve">(waw + Negation + Qal Perfekt von </w:t>
      </w:r>
      <w:r w:rsidRPr="003B13B1">
        <w:rPr>
          <w:rFonts w:eastAsia="Times New Roman" w:cs="Times New Roman"/>
          <w:b/>
          <w:bCs/>
          <w:rtl/>
          <w:lang w:eastAsia="de-DE"/>
        </w:rPr>
        <w:t>יכל</w:t>
      </w:r>
      <w:r w:rsidRPr="003B13B1">
        <w:rPr>
          <w:rFonts w:eastAsia="Times New Roman" w:cs="Times New Roman"/>
          <w:lang w:eastAsia="de-DE"/>
        </w:rPr>
        <w:t xml:space="preserve">, "können", dritte Person Plural) + </w:t>
      </w:r>
      <w:r w:rsidRPr="003B13B1">
        <w:rPr>
          <w:rFonts w:eastAsia="Times New Roman" w:cs="Times New Roman"/>
          <w:b/>
          <w:bCs/>
          <w:rtl/>
          <w:lang w:eastAsia="de-DE"/>
        </w:rPr>
        <w:t>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לִשְׁתּוֹת מַיִם מִן־הַיְאֹר</w:t>
      </w:r>
      <w:r w:rsidRPr="003B13B1">
        <w:rPr>
          <w:rFonts w:eastAsia="Times New Roman" w:cs="Times New Roman"/>
          <w:rtl/>
          <w:lang w:eastAsia="de-DE"/>
        </w:rPr>
        <w:t xml:space="preserve"> </w:t>
      </w:r>
      <w:r w:rsidRPr="003B13B1">
        <w:rPr>
          <w:rFonts w:eastAsia="Times New Roman" w:cs="Times New Roman"/>
          <w:lang w:eastAsia="de-DE"/>
        </w:rPr>
        <w:t>(Infinitivkonstruktion).</w:t>
      </w:r>
    </w:p>
    <w:p w14:paraId="0DBA4F4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וַיְהִי הַדָּם בְּכָל־אֶרֶץ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היה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הַדָּם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בְּכָל־אֶרֶץ מִצְרַיִם</w:t>
      </w:r>
      <w:r w:rsidRPr="003B13B1">
        <w:rPr>
          <w:rFonts w:eastAsia="Times New Roman" w:cs="Times New Roman"/>
          <w:rtl/>
          <w:lang w:eastAsia="de-DE"/>
        </w:rPr>
        <w:t xml:space="preserve"> </w:t>
      </w:r>
      <w:r w:rsidRPr="003B13B1">
        <w:rPr>
          <w:rFonts w:eastAsia="Times New Roman" w:cs="Times New Roman"/>
          <w:lang w:eastAsia="de-DE"/>
        </w:rPr>
        <w:t>(lokale Totalitätsangabe).</w:t>
      </w:r>
    </w:p>
    <w:p w14:paraId="3F81131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Vorhersage aus V.18 wird exakt erfüllt: Fischsterben, Gestank, Trinkwassernotstand. </w:t>
      </w:r>
      <w:r w:rsidRPr="003B13B1">
        <w:rPr>
          <w:rFonts w:eastAsia="Times New Roman" w:cs="Times New Roman"/>
          <w:b/>
          <w:bCs/>
          <w:rtl/>
          <w:lang w:eastAsia="de-DE"/>
        </w:rPr>
        <w:t>יכל</w:t>
      </w:r>
      <w:r w:rsidRPr="003B13B1">
        <w:rPr>
          <w:rFonts w:eastAsia="Times New Roman" w:cs="Times New Roman"/>
          <w:rtl/>
          <w:lang w:eastAsia="de-DE"/>
        </w:rPr>
        <w:t xml:space="preserve"> </w:t>
      </w:r>
      <w:r w:rsidRPr="003B13B1">
        <w:rPr>
          <w:rFonts w:eastAsia="Times New Roman" w:cs="Times New Roman"/>
          <w:lang w:eastAsia="de-DE"/>
        </w:rPr>
        <w:t>+ Negation + Infinitiv zeigt Unmöglichkeit.</w:t>
      </w:r>
    </w:p>
    <w:p w14:paraId="55C541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הַדָּם בְּכָל־אֶרֶץ מִצְרַיִם</w:t>
      </w:r>
      <w:r w:rsidRPr="003B13B1">
        <w:rPr>
          <w:rFonts w:eastAsia="Times New Roman" w:cs="Times New Roman"/>
          <w:rtl/>
          <w:lang w:eastAsia="de-DE"/>
        </w:rPr>
        <w:t xml:space="preserve"> </w:t>
      </w:r>
      <w:r w:rsidRPr="003B13B1">
        <w:rPr>
          <w:rFonts w:eastAsia="Times New Roman" w:cs="Times New Roman"/>
          <w:lang w:eastAsia="de-DE"/>
        </w:rPr>
        <w:t>bestätigt die Totalität der Plage entsprechend V.19.</w:t>
      </w:r>
    </w:p>
    <w:p w14:paraId="0B7657A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מֵתָה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ἐτελεύτησεν</w:t>
      </w:r>
      <w:proofErr w:type="spellEnd"/>
      <w:r w:rsidRPr="003B13B1">
        <w:rPr>
          <w:rFonts w:eastAsia="Times New Roman" w:cs="Times New Roman"/>
          <w:lang w:eastAsia="de-DE"/>
        </w:rPr>
        <w:t xml:space="preserve"> ("starb"), </w:t>
      </w:r>
      <w:r w:rsidRPr="003B13B1">
        <w:rPr>
          <w:rFonts w:eastAsia="Times New Roman" w:cs="Times New Roman"/>
          <w:b/>
          <w:bCs/>
          <w:rtl/>
          <w:lang w:eastAsia="de-DE"/>
        </w:rPr>
        <w:t>וַיִּבְאַשׁ</w:t>
      </w:r>
      <w:r w:rsidRPr="003B13B1">
        <w:rPr>
          <w:rFonts w:eastAsia="Times New Roman" w:cs="Times New Roman"/>
          <w:rtl/>
          <w:lang w:eastAsia="de-DE"/>
        </w:rPr>
        <w:t xml:space="preserve"> </w:t>
      </w:r>
      <w:r w:rsidRPr="003B13B1">
        <w:rPr>
          <w:rFonts w:eastAsia="Times New Roman" w:cs="Times New Roman"/>
          <w:lang w:eastAsia="de-DE"/>
        </w:rPr>
        <w:t>mit ἐπ</w:t>
      </w:r>
      <w:proofErr w:type="spellStart"/>
      <w:r w:rsidRPr="003B13B1">
        <w:rPr>
          <w:rFonts w:eastAsia="Times New Roman" w:cs="Times New Roman"/>
          <w:lang w:eastAsia="de-DE"/>
        </w:rPr>
        <w:t>ώζεσεν</w:t>
      </w:r>
      <w:proofErr w:type="spellEnd"/>
      <w:r w:rsidRPr="003B13B1">
        <w:rPr>
          <w:rFonts w:eastAsia="Times New Roman" w:cs="Times New Roman"/>
          <w:lang w:eastAsia="de-DE"/>
        </w:rPr>
        <w:t xml:space="preserve"> ("stank"), </w:t>
      </w:r>
      <w:r w:rsidRPr="003B13B1">
        <w:rPr>
          <w:rFonts w:eastAsia="Times New Roman" w:cs="Times New Roman"/>
          <w:b/>
          <w:bCs/>
          <w:rtl/>
          <w:lang w:eastAsia="de-DE"/>
        </w:rPr>
        <w:t>יָכְלוּ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ἠδύν</w:t>
      </w:r>
      <w:proofErr w:type="spellEnd"/>
      <w:r w:rsidRPr="003B13B1">
        <w:rPr>
          <w:rFonts w:eastAsia="Times New Roman" w:cs="Times New Roman"/>
          <w:lang w:eastAsia="de-DE"/>
        </w:rPr>
        <w:t xml:space="preserve">αντο ("konnten") und </w:t>
      </w:r>
      <w:r w:rsidRPr="003B13B1">
        <w:rPr>
          <w:rFonts w:eastAsia="Times New Roman" w:cs="Times New Roman"/>
          <w:b/>
          <w:bCs/>
          <w:rtl/>
          <w:lang w:eastAsia="de-DE"/>
        </w:rPr>
        <w:t>בְּכָל־אֶרֶץ</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π</w:t>
      </w:r>
      <w:proofErr w:type="spellStart"/>
      <w:r w:rsidRPr="003B13B1">
        <w:rPr>
          <w:rFonts w:eastAsia="Times New Roman" w:cs="Times New Roman"/>
          <w:lang w:eastAsia="de-DE"/>
        </w:rPr>
        <w:t>άσῃ</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γῇ</w:t>
      </w:r>
      <w:proofErr w:type="spellEnd"/>
      <w:r w:rsidRPr="003B13B1">
        <w:rPr>
          <w:rFonts w:eastAsia="Times New Roman" w:cs="Times New Roman"/>
          <w:lang w:eastAsia="de-DE"/>
        </w:rPr>
        <w:t xml:space="preserve"> ("im ganzen Land").</w:t>
      </w:r>
    </w:p>
    <w:p w14:paraId="560D838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Vierfache Erfüllung der angekündigten Konsequenzen mit totalitärer Ausbreitung.</w:t>
      </w:r>
    </w:p>
    <w:p w14:paraId="5F7B8E0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Alles erfüllt sich: Die Fische sterben, der Nil stinkt, die Ägypter können nicht trinken, und überall in Ägypten ist Blut.</w:t>
      </w:r>
    </w:p>
    <w:p w14:paraId="2205C23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7,22</w:t>
      </w:r>
    </w:p>
    <w:p w14:paraId="51F9BAD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וַיַּֽעֲשׂוּ־כֵ֛ן חַרְטֻמֵּ֥י מִצְרַ֖יִם בְּלָטֵיהֶ֑ם וַיֶּחֱזַ֤ק לֵב־פַּרְעֹה֙ וְלֹא־שָׁמַ֣ע אֲלֵהֶ֔ם כַּאֲשֶׁ֖ר דִּבֶּ֥ר יְהוָֽה׃</w:t>
      </w:r>
    </w:p>
    <w:p w14:paraId="7481764F" w14:textId="7D0431A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Wahrsagepriester Ägyptens taten ebenso mit ihren Zauberkünsten. Und das Herz </w:t>
      </w:r>
      <w:r w:rsidR="00575C59">
        <w:rPr>
          <w:rFonts w:eastAsia="Times New Roman" w:cs="Times New Roman"/>
          <w:lang w:eastAsia="de-DE"/>
        </w:rPr>
        <w:t>Par’o</w:t>
      </w:r>
      <w:r w:rsidRPr="003B13B1">
        <w:rPr>
          <w:rFonts w:eastAsia="Times New Roman" w:cs="Times New Roman"/>
          <w:lang w:eastAsia="de-DE"/>
        </w:rPr>
        <w:t>s verhärtete sich, und er hörte nicht auf sie, so wie der Ewige geredet hatte.</w:t>
      </w:r>
    </w:p>
    <w:p w14:paraId="25A4BB59"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8BAF529">
          <v:rect id="_x0000_i1199" style="width:0;height:1.5pt" o:hralign="center" o:hrstd="t" o:hr="t" fillcolor="#a0a0a0" stroked="f"/>
        </w:pict>
      </w:r>
    </w:p>
    <w:p w14:paraId="3BB4088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וַיַּֽעֲשׂוּ־כֵן חַרְטֻמֵּי מִצְרַיִם בְּלָטֵיהֶם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 xml:space="preserve">("ebenso") + </w:t>
      </w:r>
      <w:r w:rsidRPr="003B13B1">
        <w:rPr>
          <w:rFonts w:eastAsia="Times New Roman" w:cs="Times New Roman"/>
          <w:b/>
          <w:bCs/>
          <w:rtl/>
          <w:lang w:eastAsia="de-DE"/>
        </w:rPr>
        <w:t>חַרְטֻמֵּי מִצְרַיִם</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בְּלָטֵיהֶם</w:t>
      </w:r>
      <w:r w:rsidRPr="003B13B1">
        <w:rPr>
          <w:rFonts w:eastAsia="Times New Roman" w:cs="Times New Roman"/>
          <w:rtl/>
          <w:lang w:eastAsia="de-DE"/>
        </w:rPr>
        <w:t xml:space="preserve"> </w:t>
      </w:r>
      <w:r w:rsidRPr="003B13B1">
        <w:rPr>
          <w:rFonts w:eastAsia="Times New Roman" w:cs="Times New Roman"/>
          <w:lang w:eastAsia="de-DE"/>
        </w:rPr>
        <w:t>(instrumentale präpositionale Phrase).</w:t>
      </w:r>
    </w:p>
    <w:p w14:paraId="04B893B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וַיֶּחֱזַק לֵב־פַּרְעֹה וְלֹא־שָׁמַע אֲלֵהֶם כַּאֲשֶׁר דִּבֶּר יְהוָה</w:t>
      </w:r>
      <w:r w:rsidRPr="003B13B1">
        <w:rPr>
          <w:rFonts w:eastAsia="Times New Roman" w:cs="Times New Roman"/>
          <w:rtl/>
          <w:lang w:eastAsia="de-DE"/>
        </w:rPr>
        <w:t xml:space="preserve"> </w:t>
      </w:r>
      <w:r w:rsidRPr="003B13B1">
        <w:rPr>
          <w:rFonts w:eastAsia="Times New Roman" w:cs="Times New Roman"/>
          <w:lang w:eastAsia="de-DE"/>
        </w:rPr>
        <w:t xml:space="preserve">wiederholt die Formel aus V.13: </w:t>
      </w:r>
      <w:r w:rsidRPr="003B13B1">
        <w:rPr>
          <w:rFonts w:eastAsia="Times New Roman" w:cs="Times New Roman"/>
          <w:b/>
          <w:bCs/>
          <w:rtl/>
          <w:lang w:eastAsia="de-DE"/>
        </w:rPr>
        <w:t>וַיֶּחֱזַק לֵב־פַּרְעֹה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וְלֹא־שָׁמַע אֲלֵהֶם</w:t>
      </w:r>
      <w:r w:rsidRPr="003B13B1">
        <w:rPr>
          <w:rFonts w:eastAsia="Times New Roman" w:cs="Times New Roman"/>
          <w:rtl/>
          <w:lang w:eastAsia="de-DE"/>
        </w:rPr>
        <w:t xml:space="preserve"> </w:t>
      </w:r>
      <w:r w:rsidRPr="003B13B1">
        <w:rPr>
          <w:rFonts w:eastAsia="Times New Roman" w:cs="Times New Roman"/>
          <w:lang w:eastAsia="de-DE"/>
        </w:rPr>
        <w:t xml:space="preserve">+ Erfüllungsformel </w:t>
      </w:r>
      <w:r w:rsidRPr="003B13B1">
        <w:rPr>
          <w:rFonts w:eastAsia="Times New Roman" w:cs="Times New Roman"/>
          <w:b/>
          <w:bCs/>
          <w:rtl/>
          <w:lang w:eastAsia="de-DE"/>
        </w:rPr>
        <w:t>כַּאֲשֶׁר דִּבֶּר יְהוָה</w:t>
      </w:r>
      <w:r w:rsidRPr="003B13B1">
        <w:rPr>
          <w:rFonts w:eastAsia="Times New Roman" w:cs="Times New Roman"/>
          <w:lang w:eastAsia="de-DE"/>
        </w:rPr>
        <w:t>.</w:t>
      </w:r>
    </w:p>
    <w:p w14:paraId="3807977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עשׂה כֵן</w:t>
      </w:r>
      <w:r w:rsidRPr="003B13B1">
        <w:rPr>
          <w:rFonts w:eastAsia="Times New Roman" w:cs="Times New Roman"/>
          <w:rtl/>
          <w:lang w:eastAsia="de-DE"/>
        </w:rPr>
        <w:t xml:space="preserve"> </w:t>
      </w:r>
      <w:r w:rsidRPr="003B13B1">
        <w:rPr>
          <w:rFonts w:eastAsia="Times New Roman" w:cs="Times New Roman"/>
          <w:lang w:eastAsia="de-DE"/>
        </w:rPr>
        <w:t xml:space="preserve">zeigt, dass die ägyptischen Magier das Blutwunder scheinbar nachahmen können. </w:t>
      </w:r>
      <w:r w:rsidRPr="003B13B1">
        <w:rPr>
          <w:rFonts w:eastAsia="Times New Roman" w:cs="Times New Roman"/>
          <w:b/>
          <w:bCs/>
          <w:rtl/>
          <w:lang w:eastAsia="de-DE"/>
        </w:rPr>
        <w:t>חַרְטֻמִּים</w:t>
      </w:r>
      <w:r w:rsidRPr="003B13B1">
        <w:rPr>
          <w:rFonts w:eastAsia="Times New Roman" w:cs="Times New Roman"/>
          <w:rtl/>
          <w:lang w:eastAsia="de-DE"/>
        </w:rPr>
        <w:t xml:space="preserve"> </w:t>
      </w:r>
      <w:r w:rsidRPr="003B13B1">
        <w:rPr>
          <w:rFonts w:eastAsia="Times New Roman" w:cs="Times New Roman"/>
          <w:lang w:eastAsia="de-DE"/>
        </w:rPr>
        <w:t>sind die königlichen Wahrsagepriester (wie in V.11).</w:t>
      </w:r>
    </w:p>
    <w:p w14:paraId="16499A3A" w14:textId="0CFB2BF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Nachahmung gibt </w:t>
      </w:r>
      <w:r w:rsidR="00575C59">
        <w:rPr>
          <w:rFonts w:eastAsia="Times New Roman" w:cs="Times New Roman"/>
          <w:lang w:eastAsia="de-DE"/>
        </w:rPr>
        <w:t>Par’o</w:t>
      </w:r>
      <w:r w:rsidRPr="003B13B1">
        <w:rPr>
          <w:rFonts w:eastAsia="Times New Roman" w:cs="Times New Roman"/>
          <w:lang w:eastAsia="de-DE"/>
        </w:rPr>
        <w:t xml:space="preserve"> einen Vorwand zur Verweigerung - wenn die eigenen Magier dasselbe können, ist das Wunder nicht eindeutig göttlich.</w:t>
      </w:r>
    </w:p>
    <w:p w14:paraId="20AE642F" w14:textId="6FC66E1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חזק לֵב</w:t>
      </w:r>
      <w:r w:rsidRPr="003B13B1">
        <w:rPr>
          <w:rFonts w:eastAsia="Times New Roman" w:cs="Times New Roman"/>
          <w:rtl/>
          <w:lang w:eastAsia="de-DE"/>
        </w:rPr>
        <w:t xml:space="preserve"> </w:t>
      </w:r>
      <w:r w:rsidRPr="003B13B1">
        <w:rPr>
          <w:rFonts w:eastAsia="Times New Roman" w:cs="Times New Roman"/>
          <w:lang w:eastAsia="de-DE"/>
        </w:rPr>
        <w:t xml:space="preserve">zeigt erneut </w:t>
      </w:r>
      <w:r w:rsidR="00575C59">
        <w:rPr>
          <w:rFonts w:eastAsia="Times New Roman" w:cs="Times New Roman"/>
          <w:lang w:eastAsia="de-DE"/>
        </w:rPr>
        <w:t>Par’o</w:t>
      </w:r>
      <w:r w:rsidRPr="003B13B1">
        <w:rPr>
          <w:rFonts w:eastAsia="Times New Roman" w:cs="Times New Roman"/>
          <w:lang w:eastAsia="de-DE"/>
        </w:rPr>
        <w:t>s Verstockung. Die Erfüllungsformel bestätigt göttliche Vorhersage.</w:t>
      </w:r>
    </w:p>
    <w:p w14:paraId="5D4632FE" w14:textId="08853E6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304EFB">
        <w:t>verwendet wieder "τα</w:t>
      </w:r>
      <w:proofErr w:type="spellStart"/>
      <w:r w:rsidR="00304EFB">
        <w:t>ῖς</w:t>
      </w:r>
      <w:proofErr w:type="spellEnd"/>
      <w:r w:rsidR="00304EFB">
        <w:t xml:space="preserve"> φα</w:t>
      </w:r>
      <w:proofErr w:type="spellStart"/>
      <w:r w:rsidR="00304EFB">
        <w:t>ρμ</w:t>
      </w:r>
      <w:proofErr w:type="spellEnd"/>
      <w:r w:rsidR="00304EFB">
        <w:t>ακείαις α</w:t>
      </w:r>
      <w:proofErr w:type="spellStart"/>
      <w:r w:rsidR="00304EFB">
        <w:t>ὐτῶν</w:t>
      </w:r>
      <w:proofErr w:type="spellEnd"/>
      <w:r w:rsidR="00304EFB">
        <w:t>" (mit ihren Giftmischereien) für "</w:t>
      </w:r>
      <w:r w:rsidR="00304EFB">
        <w:rPr>
          <w:rtl/>
        </w:rPr>
        <w:t>בְּלָטֵיהֶ֑ם</w:t>
      </w:r>
      <w:r w:rsidR="00304EFB">
        <w:t>" (mit ihren Geheimkünsten).</w:t>
      </w:r>
    </w:p>
    <w:p w14:paraId="691F24E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Nachahmung durch ägyptische Magier mit resultierender Herzenshärtung und göttlicher Erfüllungsbestätigung.</w:t>
      </w:r>
    </w:p>
    <w:p w14:paraId="6AD7513C" w14:textId="28DB341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Auch die ägyptischen Magier vollbringen scheinbar dasselbe mit Zauberkunst. </w:t>
      </w:r>
      <w:r w:rsidR="00575C59">
        <w:rPr>
          <w:rFonts w:eastAsia="Times New Roman" w:cs="Times New Roman"/>
          <w:lang w:eastAsia="de-DE"/>
        </w:rPr>
        <w:t>Par’o</w:t>
      </w:r>
      <w:r w:rsidRPr="003B13B1">
        <w:rPr>
          <w:rFonts w:eastAsia="Times New Roman" w:cs="Times New Roman"/>
          <w:lang w:eastAsia="de-DE"/>
        </w:rPr>
        <w:t>s Herz verhärtet sich, er hört nicht - wie JHWH gesagt hatte.</w:t>
      </w:r>
    </w:p>
    <w:p w14:paraId="61546826"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7,23</w:t>
      </w:r>
    </w:p>
    <w:p w14:paraId="7E2C75A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וַיִּ֣פֶן פַּרְעֹ֔ה וַיָּבֹ֖א אֶל־בֵּיתֹ֑ו וְלֹא־שָׁ֥ת לִבֹּ֖ו גַּם־לָזֹֽאת׃</w:t>
      </w:r>
    </w:p>
    <w:p w14:paraId="0AAAB7E7" w14:textId="103AE62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wandte sich und kam in sein Haus und nahm auch dies nicht zu Herzen.</w:t>
      </w:r>
    </w:p>
    <w:p w14:paraId="525DD4C9"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75BD9E5">
          <v:rect id="_x0000_i1200" style="width:0;height:1.5pt" o:hralign="center" o:hrstd="t" o:hr="t" fillcolor="#a0a0a0" stroked="f"/>
        </w:pict>
      </w:r>
    </w:p>
    <w:p w14:paraId="74B901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וַיִּפֶן פַּרְעֹה וַיָּבֹא אֶל־בֵּיתוֹ</w:t>
      </w:r>
      <w:r w:rsidRPr="003B13B1">
        <w:rPr>
          <w:rFonts w:eastAsia="Times New Roman" w:cs="Times New Roman"/>
          <w:rtl/>
          <w:lang w:eastAsia="de-DE"/>
        </w:rPr>
        <w:t xml:space="preserve"> </w:t>
      </w:r>
      <w:r w:rsidRPr="003B13B1">
        <w:rPr>
          <w:rFonts w:eastAsia="Times New Roman" w:cs="Times New Roman"/>
          <w:lang w:eastAsia="de-DE"/>
        </w:rPr>
        <w:t xml:space="preserve">sind koordinierte wayyiqtol-Formen: </w:t>
      </w:r>
      <w:r w:rsidRPr="003B13B1">
        <w:rPr>
          <w:rFonts w:eastAsia="Times New Roman" w:cs="Times New Roman"/>
          <w:b/>
          <w:bCs/>
          <w:rtl/>
          <w:lang w:eastAsia="de-DE"/>
        </w:rPr>
        <w:t>וַיִּפֶן</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פנה</w:t>
      </w:r>
      <w:r w:rsidRPr="003B13B1">
        <w:rPr>
          <w:rFonts w:eastAsia="Times New Roman" w:cs="Times New Roman"/>
          <w:lang w:eastAsia="de-DE"/>
        </w:rPr>
        <w:t xml:space="preserve">, "sich wenden/umkehren") +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וַיָּבֹא אֶל־בֵּיתוֹ</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בוא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אֶל־בֵּיתוֹ</w:t>
      </w:r>
      <w:r w:rsidRPr="003B13B1">
        <w:rPr>
          <w:rFonts w:eastAsia="Times New Roman" w:cs="Times New Roman"/>
          <w:lang w:eastAsia="de-DE"/>
        </w:rPr>
        <w:t>, "in sein Haus").</w:t>
      </w:r>
    </w:p>
    <w:p w14:paraId="7889ECE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וְלֹא־שָׁת לִבּוֹ גַּם־לָזֹאת</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וְלֹא־שָׁת</w:t>
      </w:r>
      <w:r w:rsidRPr="003B13B1">
        <w:rPr>
          <w:rFonts w:eastAsia="Times New Roman" w:cs="Times New Roman"/>
          <w:rtl/>
          <w:lang w:eastAsia="de-DE"/>
        </w:rPr>
        <w:t xml:space="preserve"> </w:t>
      </w:r>
      <w:r w:rsidRPr="003B13B1">
        <w:rPr>
          <w:rFonts w:eastAsia="Times New Roman" w:cs="Times New Roman"/>
          <w:lang w:eastAsia="de-DE"/>
        </w:rPr>
        <w:t xml:space="preserve">(waw + Negation + Qal Perfekt von </w:t>
      </w:r>
      <w:r w:rsidRPr="003B13B1">
        <w:rPr>
          <w:rFonts w:eastAsia="Times New Roman" w:cs="Times New Roman"/>
          <w:b/>
          <w:bCs/>
          <w:rtl/>
          <w:lang w:eastAsia="de-DE"/>
        </w:rPr>
        <w:t>שׁית</w:t>
      </w:r>
      <w:r w:rsidRPr="003B13B1">
        <w:rPr>
          <w:rFonts w:eastAsia="Times New Roman" w:cs="Times New Roman"/>
          <w:lang w:eastAsia="de-DE"/>
        </w:rPr>
        <w:t xml:space="preserve">, "setzen/richten", dritte Person maskulin Singular) + </w:t>
      </w:r>
      <w:r w:rsidRPr="003B13B1">
        <w:rPr>
          <w:rFonts w:eastAsia="Times New Roman" w:cs="Times New Roman"/>
          <w:b/>
          <w:bCs/>
          <w:rtl/>
          <w:lang w:eastAsia="de-DE"/>
        </w:rPr>
        <w:t>לִבּוֹ</w:t>
      </w:r>
      <w:r w:rsidRPr="003B13B1">
        <w:rPr>
          <w:rFonts w:eastAsia="Times New Roman" w:cs="Times New Roman"/>
          <w:rtl/>
          <w:lang w:eastAsia="de-DE"/>
        </w:rPr>
        <w:t xml:space="preserve"> </w:t>
      </w:r>
      <w:r w:rsidRPr="003B13B1">
        <w:rPr>
          <w:rFonts w:eastAsia="Times New Roman" w:cs="Times New Roman"/>
          <w:lang w:eastAsia="de-DE"/>
        </w:rPr>
        <w:t xml:space="preserve">("sein Herz") + </w:t>
      </w:r>
      <w:r w:rsidRPr="003B13B1">
        <w:rPr>
          <w:rFonts w:eastAsia="Times New Roman" w:cs="Times New Roman"/>
          <w:b/>
          <w:bCs/>
          <w:rtl/>
          <w:lang w:eastAsia="de-DE"/>
        </w:rPr>
        <w:t>גַּם־לָזֹאת</w:t>
      </w:r>
      <w:r w:rsidRPr="003B13B1">
        <w:rPr>
          <w:rFonts w:eastAsia="Times New Roman" w:cs="Times New Roman"/>
          <w:rtl/>
          <w:lang w:eastAsia="de-DE"/>
        </w:rPr>
        <w:t xml:space="preserve"> </w:t>
      </w:r>
      <w:r w:rsidRPr="003B13B1">
        <w:rPr>
          <w:rFonts w:eastAsia="Times New Roman" w:cs="Times New Roman"/>
          <w:lang w:eastAsia="de-DE"/>
        </w:rPr>
        <w:t>("auch auf dies").</w:t>
      </w:r>
    </w:p>
    <w:p w14:paraId="5E53385B" w14:textId="2984C28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פנה</w:t>
      </w:r>
      <w:r w:rsidRPr="003B13B1">
        <w:rPr>
          <w:rFonts w:eastAsia="Times New Roman" w:cs="Times New Roman"/>
          <w:rtl/>
          <w:lang w:eastAsia="de-DE"/>
        </w:rPr>
        <w:t xml:space="preserve"> </w:t>
      </w:r>
      <w:r w:rsidRPr="003B13B1">
        <w:rPr>
          <w:rFonts w:eastAsia="Times New Roman" w:cs="Times New Roman"/>
          <w:lang w:eastAsia="de-DE"/>
        </w:rPr>
        <w:t xml:space="preserve">zeigt </w:t>
      </w:r>
      <w:r w:rsidR="00575C59">
        <w:rPr>
          <w:rFonts w:eastAsia="Times New Roman" w:cs="Times New Roman"/>
          <w:lang w:eastAsia="de-DE"/>
        </w:rPr>
        <w:t>Par’o</w:t>
      </w:r>
      <w:r w:rsidRPr="003B13B1">
        <w:rPr>
          <w:rFonts w:eastAsia="Times New Roman" w:cs="Times New Roman"/>
          <w:lang w:eastAsia="de-DE"/>
        </w:rPr>
        <w:t xml:space="preserve">s abweisende Reaktion - er kehrt dem Wunder den Rücken. </w:t>
      </w:r>
      <w:r w:rsidRPr="003B13B1">
        <w:rPr>
          <w:rFonts w:eastAsia="Times New Roman" w:cs="Times New Roman"/>
          <w:b/>
          <w:bCs/>
          <w:rtl/>
          <w:lang w:eastAsia="de-DE"/>
        </w:rPr>
        <w:t>בוא אֶל־בַּיִת</w:t>
      </w:r>
      <w:r w:rsidRPr="003B13B1">
        <w:rPr>
          <w:rFonts w:eastAsia="Times New Roman" w:cs="Times New Roman"/>
          <w:rtl/>
          <w:lang w:eastAsia="de-DE"/>
        </w:rPr>
        <w:t xml:space="preserve"> </w:t>
      </w:r>
      <w:r w:rsidRPr="003B13B1">
        <w:rPr>
          <w:rFonts w:eastAsia="Times New Roman" w:cs="Times New Roman"/>
          <w:lang w:eastAsia="de-DE"/>
        </w:rPr>
        <w:t>zeigt Rückzug in die private Sphäre.</w:t>
      </w:r>
    </w:p>
    <w:p w14:paraId="39A5E96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שׁית לֵב אֶל</w:t>
      </w:r>
      <w:r w:rsidRPr="003B13B1">
        <w:rPr>
          <w:rFonts w:eastAsia="Times New Roman" w:cs="Times New Roman"/>
          <w:rtl/>
          <w:lang w:eastAsia="de-DE"/>
        </w:rPr>
        <w:t xml:space="preserve"> </w:t>
      </w:r>
      <w:r w:rsidRPr="003B13B1">
        <w:rPr>
          <w:rFonts w:eastAsia="Times New Roman" w:cs="Times New Roman"/>
          <w:lang w:eastAsia="de-DE"/>
        </w:rPr>
        <w:t xml:space="preserve">bedeutet "sein Herz auf etwas richten/etwas beachten". </w:t>
      </w:r>
      <w:r w:rsidRPr="003B13B1">
        <w:rPr>
          <w:rFonts w:eastAsia="Times New Roman" w:cs="Times New Roman"/>
          <w:b/>
          <w:bCs/>
          <w:rtl/>
          <w:lang w:eastAsia="de-DE"/>
        </w:rPr>
        <w:t>לֹא־שָׁת לִבּוֹ</w:t>
      </w:r>
      <w:r w:rsidRPr="003B13B1">
        <w:rPr>
          <w:rFonts w:eastAsia="Times New Roman" w:cs="Times New Roman"/>
          <w:rtl/>
          <w:lang w:eastAsia="de-DE"/>
        </w:rPr>
        <w:t xml:space="preserve"> </w:t>
      </w:r>
      <w:r w:rsidRPr="003B13B1">
        <w:rPr>
          <w:rFonts w:eastAsia="Times New Roman" w:cs="Times New Roman"/>
          <w:lang w:eastAsia="de-DE"/>
        </w:rPr>
        <w:t>zeigt bewusste Ignorierung.</w:t>
      </w:r>
    </w:p>
    <w:p w14:paraId="2CF8E9CB" w14:textId="22C4CD1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גַּם־לָזֹאת</w:t>
      </w:r>
      <w:r w:rsidRPr="003B13B1">
        <w:rPr>
          <w:rFonts w:eastAsia="Times New Roman" w:cs="Times New Roman"/>
          <w:rtl/>
          <w:lang w:eastAsia="de-DE"/>
        </w:rPr>
        <w:t xml:space="preserve"> </w:t>
      </w:r>
      <w:r w:rsidRPr="003B13B1">
        <w:rPr>
          <w:rFonts w:eastAsia="Times New Roman" w:cs="Times New Roman"/>
          <w:lang w:eastAsia="de-DE"/>
        </w:rPr>
        <w:t xml:space="preserve">("auch auf dies") impliziert, dass </w:t>
      </w:r>
      <w:r w:rsidR="00575C59">
        <w:rPr>
          <w:rFonts w:eastAsia="Times New Roman" w:cs="Times New Roman"/>
          <w:lang w:eastAsia="de-DE"/>
        </w:rPr>
        <w:t>Par’o</w:t>
      </w:r>
      <w:r w:rsidRPr="003B13B1">
        <w:rPr>
          <w:rFonts w:eastAsia="Times New Roman" w:cs="Times New Roman"/>
          <w:lang w:eastAsia="de-DE"/>
        </w:rPr>
        <w:t xml:space="preserve"> schon frühere Zeichen ignoriert hat.</w:t>
      </w:r>
    </w:p>
    <w:p w14:paraId="642DD980" w14:textId="58EBB92E"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s Reaktion ist Gleichgültigkeit und bewusste Ignoranz - eine psychologische Abwehrstrategie.</w:t>
      </w:r>
    </w:p>
    <w:p w14:paraId="4DFDEBA6" w14:textId="56549AC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Die LXX</w:t>
      </w:r>
      <w:r w:rsidRPr="003B13B1">
        <w:rPr>
          <w:rFonts w:eastAsia="Times New Roman" w:cs="Times New Roman"/>
          <w:lang w:eastAsia="de-DE"/>
        </w:rPr>
        <w:t xml:space="preserve"> </w:t>
      </w:r>
      <w:r w:rsidR="00304EFB">
        <w:t>übersetzt "</w:t>
      </w:r>
      <w:r w:rsidR="00304EFB">
        <w:rPr>
          <w:rtl/>
        </w:rPr>
        <w:t>וְלֹא־שָׁ֥ת לִבֹּ֖ו גַּם־לָזֹֽאת</w:t>
      </w:r>
      <w:r w:rsidR="00304EFB">
        <w:t xml:space="preserve">" (und er achtete auch darauf nicht) als "καὶ </w:t>
      </w:r>
      <w:proofErr w:type="spellStart"/>
      <w:r w:rsidR="00304EFB">
        <w:t>οὐκ</w:t>
      </w:r>
      <w:proofErr w:type="spellEnd"/>
      <w:r w:rsidR="00304EFB">
        <w:t xml:space="preserve"> ἐπ</w:t>
      </w:r>
      <w:proofErr w:type="spellStart"/>
      <w:r w:rsidR="00304EFB">
        <w:t>έστησεν</w:t>
      </w:r>
      <w:proofErr w:type="spellEnd"/>
      <w:r w:rsidR="00304EFB">
        <w:t xml:space="preserve"> </w:t>
      </w:r>
      <w:proofErr w:type="spellStart"/>
      <w:r w:rsidR="00304EFB">
        <w:t>τὸν</w:t>
      </w:r>
      <w:proofErr w:type="spellEnd"/>
      <w:r w:rsidR="00304EFB">
        <w:t xml:space="preserve"> </w:t>
      </w:r>
      <w:proofErr w:type="spellStart"/>
      <w:r w:rsidR="00304EFB">
        <w:t>νοῦν</w:t>
      </w:r>
      <w:proofErr w:type="spellEnd"/>
      <w:r w:rsidR="00304EFB">
        <w:t xml:space="preserve"> α</w:t>
      </w:r>
      <w:proofErr w:type="spellStart"/>
      <w:r w:rsidR="00304EFB">
        <w:t>ὐτοῦ</w:t>
      </w:r>
      <w:proofErr w:type="spellEnd"/>
      <w:r w:rsidR="00304EFB">
        <w:t xml:space="preserve"> </w:t>
      </w:r>
      <w:proofErr w:type="spellStart"/>
      <w:r w:rsidR="00304EFB">
        <w:t>οὐδὲ</w:t>
      </w:r>
      <w:proofErr w:type="spellEnd"/>
      <w:r w:rsidR="00304EFB">
        <w:t xml:space="preserve"> ἐπὶ </w:t>
      </w:r>
      <w:proofErr w:type="spellStart"/>
      <w:r w:rsidR="00304EFB">
        <w:t>τούτῳ</w:t>
      </w:r>
      <w:proofErr w:type="spellEnd"/>
      <w:r w:rsidR="00304EFB">
        <w:t>" (und er richtete seinen Sinn nicht einmal darauf).</w:t>
      </w:r>
    </w:p>
    <w:p w14:paraId="21462B94" w14:textId="423916B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physischer und psychischer Rückzug mit bewusster Ignorierung des Wunders.</w:t>
      </w:r>
    </w:p>
    <w:p w14:paraId="1C02924D" w14:textId="059B5C83"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wendet sich ab, geht in sein Haus und beachtet auch dieses Wunder nicht - bewusste Ignoranz als Abwehrstrategie.</w:t>
      </w:r>
    </w:p>
    <w:p w14:paraId="29B35D0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7,24</w:t>
      </w:r>
    </w:p>
    <w:p w14:paraId="6104B3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וַיַּחְפְּר֧וּ כָל־מִצְרַ֛יִם סְבִיבֹ֥ת הַיְאֹ֖ר מַ֣יִם לִשְׁתּ֑וֹת כִּ֣י לֹ֤א יָֽכְלוּ֙ לִשְׁתֹּ֔ת מִמֵּימֵ֖י הַיְאֹֽר׃</w:t>
      </w:r>
    </w:p>
    <w:p w14:paraId="0C5BADA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alle Ägypter gruben ringsum den Nil nach Wasser zum Trinken, denn vom Wasser des Nils konnten sie nicht trinken.</w:t>
      </w:r>
    </w:p>
    <w:p w14:paraId="3422B33E"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9C30246">
          <v:rect id="_x0000_i1201" style="width:0;height:1.5pt" o:hralign="center" o:hrstd="t" o:hr="t" fillcolor="#a0a0a0" stroked="f"/>
        </w:pict>
      </w:r>
    </w:p>
    <w:p w14:paraId="324332D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וַיַּחְפְּרוּ כָל־מִצְרַיִם סְבִיבֹת הַיְאֹר מַיִם לִשְׁתּוֹת</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חפר</w:t>
      </w:r>
      <w:r w:rsidRPr="003B13B1">
        <w:rPr>
          <w:rFonts w:eastAsia="Times New Roman" w:cs="Times New Roman"/>
          <w:rtl/>
          <w:lang w:eastAsia="de-DE"/>
        </w:rPr>
        <w:t xml:space="preserve"> </w:t>
      </w:r>
      <w:r w:rsidRPr="003B13B1">
        <w:rPr>
          <w:rFonts w:eastAsia="Times New Roman" w:cs="Times New Roman"/>
          <w:lang w:eastAsia="de-DE"/>
        </w:rPr>
        <w:t xml:space="preserve">("graben") + </w:t>
      </w:r>
      <w:r w:rsidRPr="003B13B1">
        <w:rPr>
          <w:rFonts w:eastAsia="Times New Roman" w:cs="Times New Roman"/>
          <w:b/>
          <w:bCs/>
          <w:rtl/>
          <w:lang w:eastAsia="de-DE"/>
        </w:rPr>
        <w:t>כָל־מִצְרַיִם</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סְבִיבֹת הַיְאֹר</w:t>
      </w:r>
      <w:r w:rsidRPr="003B13B1">
        <w:rPr>
          <w:rFonts w:eastAsia="Times New Roman" w:cs="Times New Roman"/>
          <w:rtl/>
          <w:lang w:eastAsia="de-DE"/>
        </w:rPr>
        <w:t xml:space="preserve"> </w:t>
      </w:r>
      <w:r w:rsidRPr="003B13B1">
        <w:rPr>
          <w:rFonts w:eastAsia="Times New Roman" w:cs="Times New Roman"/>
          <w:lang w:eastAsia="de-DE"/>
        </w:rPr>
        <w:t xml:space="preserve">(lokale Bestimmung "ringsum den Nil") + </w:t>
      </w:r>
      <w:r w:rsidRPr="003B13B1">
        <w:rPr>
          <w:rFonts w:eastAsia="Times New Roman" w:cs="Times New Roman"/>
          <w:b/>
          <w:bCs/>
          <w:rtl/>
          <w:lang w:eastAsia="de-DE"/>
        </w:rPr>
        <w:t>מַיִם לִשְׁתּוֹת</w:t>
      </w:r>
      <w:r w:rsidRPr="003B13B1">
        <w:rPr>
          <w:rFonts w:eastAsia="Times New Roman" w:cs="Times New Roman"/>
          <w:rtl/>
          <w:lang w:eastAsia="de-DE"/>
        </w:rPr>
        <w:t xml:space="preserve"> </w:t>
      </w:r>
      <w:r w:rsidRPr="003B13B1">
        <w:rPr>
          <w:rFonts w:eastAsia="Times New Roman" w:cs="Times New Roman"/>
          <w:lang w:eastAsia="de-DE"/>
        </w:rPr>
        <w:t>(Objekt mit Zweckangabe).</w:t>
      </w:r>
    </w:p>
    <w:p w14:paraId="74B6E5F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כִּי לֹא יָֽכְלוּ לִשְׁתֹּת מִמֵּימֵי הַיְאֹר</w:t>
      </w:r>
      <w:r w:rsidRPr="003B13B1">
        <w:rPr>
          <w:rFonts w:eastAsia="Times New Roman" w:cs="Times New Roman"/>
          <w:rtl/>
          <w:lang w:eastAsia="de-DE"/>
        </w:rPr>
        <w:t xml:space="preserve"> </w:t>
      </w:r>
      <w:r w:rsidRPr="003B13B1">
        <w:rPr>
          <w:rFonts w:eastAsia="Times New Roman" w:cs="Times New Roman"/>
          <w:lang w:eastAsia="de-DE"/>
        </w:rPr>
        <w:t xml:space="preserve">ist eine kausale Begründung: </w:t>
      </w:r>
      <w:r w:rsidRPr="003B13B1">
        <w:rPr>
          <w:rFonts w:eastAsia="Times New Roman" w:cs="Times New Roman"/>
          <w:b/>
          <w:bCs/>
          <w:rtl/>
          <w:lang w:eastAsia="de-DE"/>
        </w:rPr>
        <w:t>כִּי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 יָכְלוּ</w:t>
      </w:r>
      <w:r w:rsidRPr="003B13B1">
        <w:rPr>
          <w:rFonts w:eastAsia="Times New Roman" w:cs="Times New Roman"/>
          <w:rtl/>
          <w:lang w:eastAsia="de-DE"/>
        </w:rPr>
        <w:t xml:space="preserve"> </w:t>
      </w:r>
      <w:r w:rsidRPr="003B13B1">
        <w:rPr>
          <w:rFonts w:eastAsia="Times New Roman" w:cs="Times New Roman"/>
          <w:lang w:eastAsia="de-DE"/>
        </w:rPr>
        <w:t xml:space="preserve">(Negation + Qal Perfekt von </w:t>
      </w:r>
      <w:r w:rsidRPr="003B13B1">
        <w:rPr>
          <w:rFonts w:eastAsia="Times New Roman" w:cs="Times New Roman"/>
          <w:b/>
          <w:bCs/>
          <w:rtl/>
          <w:lang w:eastAsia="de-DE"/>
        </w:rPr>
        <w:t>יכל</w:t>
      </w:r>
      <w:r w:rsidRPr="003B13B1">
        <w:rPr>
          <w:rFonts w:eastAsia="Times New Roman" w:cs="Times New Roman"/>
          <w:lang w:eastAsia="de-DE"/>
        </w:rPr>
        <w:t xml:space="preserve">, "können", dritte Person Plural) + </w:t>
      </w:r>
      <w:r w:rsidRPr="003B13B1">
        <w:rPr>
          <w:rFonts w:eastAsia="Times New Roman" w:cs="Times New Roman"/>
          <w:b/>
          <w:bCs/>
          <w:rtl/>
          <w:lang w:eastAsia="de-DE"/>
        </w:rPr>
        <w:t>לִשְׁתֹּת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שׁתה</w:t>
      </w:r>
      <w:r w:rsidRPr="003B13B1">
        <w:rPr>
          <w:rFonts w:eastAsia="Times New Roman" w:cs="Times New Roman"/>
          <w:lang w:eastAsia="de-DE"/>
        </w:rPr>
        <w:t xml:space="preserve">, "trinken") + </w:t>
      </w:r>
      <w:r w:rsidRPr="003B13B1">
        <w:rPr>
          <w:rFonts w:eastAsia="Times New Roman" w:cs="Times New Roman"/>
          <w:b/>
          <w:bCs/>
          <w:rtl/>
          <w:lang w:eastAsia="de-DE"/>
        </w:rPr>
        <w:t>מִמֵּימֵי הַיְאֹר</w:t>
      </w:r>
      <w:r w:rsidRPr="003B13B1">
        <w:rPr>
          <w:rFonts w:eastAsia="Times New Roman" w:cs="Times New Roman"/>
          <w:rtl/>
          <w:lang w:eastAsia="de-DE"/>
        </w:rPr>
        <w:t xml:space="preserve"> </w:t>
      </w:r>
      <w:r w:rsidRPr="003B13B1">
        <w:rPr>
          <w:rFonts w:eastAsia="Times New Roman" w:cs="Times New Roman"/>
          <w:lang w:eastAsia="de-DE"/>
        </w:rPr>
        <w:t>(partitive Präposition "von den Wassern des Nil").</w:t>
      </w:r>
    </w:p>
    <w:p w14:paraId="27A0920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חפר</w:t>
      </w:r>
      <w:r w:rsidRPr="003B13B1">
        <w:rPr>
          <w:rFonts w:eastAsia="Times New Roman" w:cs="Times New Roman"/>
          <w:rtl/>
          <w:lang w:eastAsia="de-DE"/>
        </w:rPr>
        <w:t xml:space="preserve"> </w:t>
      </w:r>
      <w:r w:rsidRPr="003B13B1">
        <w:rPr>
          <w:rFonts w:eastAsia="Times New Roman" w:cs="Times New Roman"/>
          <w:lang w:eastAsia="de-DE"/>
        </w:rPr>
        <w:t xml:space="preserve">zeigt die verzweifelte Suche nach trinkbarem Wasser durch Brunnengraben. </w:t>
      </w:r>
      <w:r w:rsidRPr="003B13B1">
        <w:rPr>
          <w:rFonts w:eastAsia="Times New Roman" w:cs="Times New Roman"/>
          <w:b/>
          <w:bCs/>
          <w:rtl/>
          <w:lang w:eastAsia="de-DE"/>
        </w:rPr>
        <w:t>סְבִיבוֹת</w:t>
      </w:r>
      <w:r w:rsidRPr="003B13B1">
        <w:rPr>
          <w:rFonts w:eastAsia="Times New Roman" w:cs="Times New Roman"/>
          <w:rtl/>
          <w:lang w:eastAsia="de-DE"/>
        </w:rPr>
        <w:t xml:space="preserve"> </w:t>
      </w:r>
      <w:r w:rsidRPr="003B13B1">
        <w:rPr>
          <w:rFonts w:eastAsia="Times New Roman" w:cs="Times New Roman"/>
          <w:lang w:eastAsia="de-DE"/>
        </w:rPr>
        <w:t>bedeutet "ringsum/rund um".</w:t>
      </w:r>
    </w:p>
    <w:p w14:paraId="560F5FB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כָל־מִצְרַיִם</w:t>
      </w:r>
      <w:r w:rsidRPr="003B13B1">
        <w:rPr>
          <w:rFonts w:eastAsia="Times New Roman" w:cs="Times New Roman"/>
          <w:rtl/>
          <w:lang w:eastAsia="de-DE"/>
        </w:rPr>
        <w:t xml:space="preserve"> </w:t>
      </w:r>
      <w:r w:rsidRPr="003B13B1">
        <w:rPr>
          <w:rFonts w:eastAsia="Times New Roman" w:cs="Times New Roman"/>
          <w:lang w:eastAsia="de-DE"/>
        </w:rPr>
        <w:t>betont, dass die gesamte Bevölkerung betroffen ist. Die Ägypter müssen nach Grundwasser graben, da das Oberflächenwasser unbrauchbar ist.</w:t>
      </w:r>
    </w:p>
    <w:p w14:paraId="26D8311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Plage zeigt ihre volle Wirkung: Existentielle Bedrohung der Wasserversorgung für ganz Ägypten.</w:t>
      </w:r>
    </w:p>
    <w:p w14:paraId="4EE04D5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וַיַּחְפְּרוּ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ὤρυσσον</w:t>
      </w:r>
      <w:proofErr w:type="spellEnd"/>
      <w:r w:rsidRPr="003B13B1">
        <w:rPr>
          <w:rFonts w:eastAsia="Times New Roman" w:cs="Times New Roman"/>
          <w:lang w:eastAsia="de-DE"/>
        </w:rPr>
        <w:t xml:space="preserve"> ("sie gruben"), </w:t>
      </w:r>
      <w:r w:rsidRPr="003B13B1">
        <w:rPr>
          <w:rFonts w:eastAsia="Times New Roman" w:cs="Times New Roman"/>
          <w:b/>
          <w:bCs/>
          <w:rtl/>
          <w:lang w:eastAsia="de-DE"/>
        </w:rPr>
        <w:t>סְבִיבֹת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κύκλῳ</w:t>
      </w:r>
      <w:proofErr w:type="spellEnd"/>
      <w:r w:rsidRPr="003B13B1">
        <w:rPr>
          <w:rFonts w:eastAsia="Times New Roman" w:cs="Times New Roman"/>
          <w:lang w:eastAsia="de-DE"/>
        </w:rPr>
        <w:t xml:space="preserve"> ("ringsum"), </w:t>
      </w:r>
      <w:r w:rsidRPr="003B13B1">
        <w:rPr>
          <w:rFonts w:eastAsia="Times New Roman" w:cs="Times New Roman"/>
          <w:b/>
          <w:bCs/>
          <w:rtl/>
          <w:lang w:eastAsia="de-DE"/>
        </w:rPr>
        <w:t>מַיִם לִשְׁתּוֹת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ὕδωρ</w:t>
      </w:r>
      <w:proofErr w:type="spellEnd"/>
      <w:r w:rsidRPr="003B13B1">
        <w:rPr>
          <w:rFonts w:eastAsia="Times New Roman" w:cs="Times New Roman"/>
          <w:lang w:eastAsia="de-DE"/>
        </w:rPr>
        <w:t xml:space="preserve"> π</w:t>
      </w:r>
      <w:proofErr w:type="spellStart"/>
      <w:r w:rsidRPr="003B13B1">
        <w:rPr>
          <w:rFonts w:eastAsia="Times New Roman" w:cs="Times New Roman"/>
          <w:lang w:eastAsia="de-DE"/>
        </w:rPr>
        <w:t>ιεῖν</w:t>
      </w:r>
      <w:proofErr w:type="spellEnd"/>
      <w:r w:rsidRPr="003B13B1">
        <w:rPr>
          <w:rFonts w:eastAsia="Times New Roman" w:cs="Times New Roman"/>
          <w:lang w:eastAsia="de-DE"/>
        </w:rPr>
        <w:t xml:space="preserve"> ("Wasser zu trinken") und </w:t>
      </w:r>
      <w:r w:rsidRPr="003B13B1">
        <w:rPr>
          <w:rFonts w:eastAsia="Times New Roman" w:cs="Times New Roman"/>
          <w:b/>
          <w:bCs/>
          <w:rtl/>
          <w:lang w:eastAsia="de-DE"/>
        </w:rPr>
        <w:t>יָכְלוּ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ἠδύν</w:t>
      </w:r>
      <w:proofErr w:type="spellEnd"/>
      <w:r w:rsidRPr="003B13B1">
        <w:rPr>
          <w:rFonts w:eastAsia="Times New Roman" w:cs="Times New Roman"/>
          <w:lang w:eastAsia="de-DE"/>
        </w:rPr>
        <w:t>αντο ("sie konnten").</w:t>
      </w:r>
    </w:p>
    <w:p w14:paraId="0E040AD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Kollektive Notstandsmaßnahme der Bevölkerung mit kausaler Begründung der Unmöglichkeit normaler Wassernutzung.</w:t>
      </w:r>
    </w:p>
    <w:p w14:paraId="4C20230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Alle Ägypter graben rings um den Nil nach Trinkwasser, denn das Nilwasser können sie nicht trinken - die Plage zeigt ihre existentielle Wirkung.</w:t>
      </w:r>
    </w:p>
    <w:p w14:paraId="07ECD6B5"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7,25</w:t>
      </w:r>
    </w:p>
    <w:p w14:paraId="23F5875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וַיִּמָּלֵ֖א שִׁבְעַ֣ת יָמִ֑ים אַחֲרֵ֥י הַכּוֹת־יְהוָ֖ה אֶת־הַיְאֹֽר׃</w:t>
      </w:r>
    </w:p>
    <w:p w14:paraId="1D55E72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es wurden sieben Tage erfüllt, nachdem der Ewige den Nil geschlagen hatte.</w:t>
      </w:r>
    </w:p>
    <w:p w14:paraId="039289A2"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4A4C02FC">
          <v:rect id="_x0000_i1202" style="width:0;height:1.5pt" o:hralign="center" o:hrstd="t" o:hr="t" fillcolor="#a0a0a0" stroked="f"/>
        </w:pict>
      </w:r>
    </w:p>
    <w:p w14:paraId="27B6CEF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וַיִּמָּלֵא שִׁבְעַת יָמִים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מלא</w:t>
      </w:r>
      <w:r w:rsidRPr="003B13B1">
        <w:rPr>
          <w:rFonts w:eastAsia="Times New Roman" w:cs="Times New Roman"/>
          <w:rtl/>
          <w:lang w:eastAsia="de-DE"/>
        </w:rPr>
        <w:t xml:space="preserve"> </w:t>
      </w:r>
      <w:r w:rsidRPr="003B13B1">
        <w:rPr>
          <w:rFonts w:eastAsia="Times New Roman" w:cs="Times New Roman"/>
          <w:lang w:eastAsia="de-DE"/>
        </w:rPr>
        <w:t xml:space="preserve">(Niphal, "erfüllt werden/vergehen") + </w:t>
      </w:r>
      <w:r w:rsidRPr="003B13B1">
        <w:rPr>
          <w:rFonts w:eastAsia="Times New Roman" w:cs="Times New Roman"/>
          <w:b/>
          <w:bCs/>
          <w:rtl/>
          <w:lang w:eastAsia="de-DE"/>
        </w:rPr>
        <w:t>שִׁבְעַת יָמִים</w:t>
      </w:r>
      <w:r w:rsidRPr="003B13B1">
        <w:rPr>
          <w:rFonts w:eastAsia="Times New Roman" w:cs="Times New Roman"/>
          <w:rtl/>
          <w:lang w:eastAsia="de-DE"/>
        </w:rPr>
        <w:t xml:space="preserve"> </w:t>
      </w:r>
      <w:r w:rsidRPr="003B13B1">
        <w:rPr>
          <w:rFonts w:eastAsia="Times New Roman" w:cs="Times New Roman"/>
          <w:lang w:eastAsia="de-DE"/>
        </w:rPr>
        <w:t>("sieben Tage").</w:t>
      </w:r>
    </w:p>
    <w:p w14:paraId="2B2F902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אַחֲרֵי הַכּוֹת־יְהוָה אֶת־הַיְאֹר</w:t>
      </w:r>
      <w:r w:rsidRPr="003B13B1">
        <w:rPr>
          <w:rFonts w:eastAsia="Times New Roman" w:cs="Times New Roman"/>
          <w:rtl/>
          <w:lang w:eastAsia="de-DE"/>
        </w:rPr>
        <w:t xml:space="preserve"> </w:t>
      </w:r>
      <w:r w:rsidRPr="003B13B1">
        <w:rPr>
          <w:rFonts w:eastAsia="Times New Roman" w:cs="Times New Roman"/>
          <w:lang w:eastAsia="de-DE"/>
        </w:rPr>
        <w:t xml:space="preserve">ist eine temporale Phrase: </w:t>
      </w:r>
      <w:r w:rsidRPr="003B13B1">
        <w:rPr>
          <w:rFonts w:eastAsia="Times New Roman" w:cs="Times New Roman"/>
          <w:b/>
          <w:bCs/>
          <w:rtl/>
          <w:lang w:eastAsia="de-DE"/>
        </w:rPr>
        <w:t>אַחֲרֵי</w:t>
      </w:r>
      <w:r w:rsidRPr="003B13B1">
        <w:rPr>
          <w:rFonts w:eastAsia="Times New Roman" w:cs="Times New Roman"/>
          <w:rtl/>
          <w:lang w:eastAsia="de-DE"/>
        </w:rPr>
        <w:t xml:space="preserve"> </w:t>
      </w:r>
      <w:r w:rsidRPr="003B13B1">
        <w:rPr>
          <w:rFonts w:eastAsia="Times New Roman" w:cs="Times New Roman"/>
          <w:lang w:eastAsia="de-DE"/>
        </w:rPr>
        <w:t xml:space="preserve">("nach") + </w:t>
      </w:r>
      <w:r w:rsidRPr="003B13B1">
        <w:rPr>
          <w:rFonts w:eastAsia="Times New Roman" w:cs="Times New Roman"/>
          <w:b/>
          <w:bCs/>
          <w:rtl/>
          <w:lang w:eastAsia="de-DE"/>
        </w:rPr>
        <w:t>הַכּוֹת־יְהוָה</w:t>
      </w:r>
      <w:r w:rsidRPr="003B13B1">
        <w:rPr>
          <w:rFonts w:eastAsia="Times New Roman" w:cs="Times New Roman"/>
          <w:rtl/>
          <w:lang w:eastAsia="de-DE"/>
        </w:rPr>
        <w:t xml:space="preserve"> </w:t>
      </w:r>
      <w:r w:rsidRPr="003B13B1">
        <w:rPr>
          <w:rFonts w:eastAsia="Times New Roman" w:cs="Times New Roman"/>
          <w:lang w:eastAsia="de-DE"/>
        </w:rPr>
        <w:t xml:space="preserve">(Konstruktusverbindung: Hiphil-Infinitiv von </w:t>
      </w:r>
      <w:r w:rsidRPr="003B13B1">
        <w:rPr>
          <w:rFonts w:eastAsia="Times New Roman" w:cs="Times New Roman"/>
          <w:b/>
          <w:bCs/>
          <w:rtl/>
          <w:lang w:eastAsia="de-DE"/>
        </w:rPr>
        <w:t>נכה</w:t>
      </w:r>
      <w:r w:rsidRPr="003B13B1">
        <w:rPr>
          <w:rFonts w:eastAsia="Times New Roman" w:cs="Times New Roman"/>
          <w:lang w:eastAsia="de-DE"/>
        </w:rPr>
        <w:t xml:space="preserve">, "schlagen", + </w:t>
      </w:r>
      <w:r w:rsidRPr="003B13B1">
        <w:rPr>
          <w:rFonts w:eastAsia="Times New Roman" w:cs="Times New Roman"/>
          <w:b/>
          <w:bCs/>
          <w:rtl/>
          <w:lang w:eastAsia="de-DE"/>
        </w:rPr>
        <w:t>יְהוָה</w:t>
      </w:r>
      <w:r w:rsidRPr="003B13B1">
        <w:rPr>
          <w:rFonts w:eastAsia="Times New Roman" w:cs="Times New Roman"/>
          <w:lang w:eastAsia="de-DE"/>
        </w:rPr>
        <w:t xml:space="preserve">) + </w:t>
      </w:r>
      <w:r w:rsidRPr="003B13B1">
        <w:rPr>
          <w:rFonts w:eastAsia="Times New Roman" w:cs="Times New Roman"/>
          <w:b/>
          <w:bCs/>
          <w:rtl/>
          <w:lang w:eastAsia="de-DE"/>
        </w:rPr>
        <w:t>אֶת־הַיְאֹר</w:t>
      </w:r>
      <w:r w:rsidRPr="003B13B1">
        <w:rPr>
          <w:rFonts w:eastAsia="Times New Roman" w:cs="Times New Roman"/>
          <w:lang w:eastAsia="de-DE"/>
        </w:rPr>
        <w:t>.</w:t>
      </w:r>
    </w:p>
    <w:p w14:paraId="5ABA3CF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שִׁבְעַת יָמִים</w:t>
      </w:r>
      <w:r w:rsidRPr="003B13B1">
        <w:rPr>
          <w:rFonts w:eastAsia="Times New Roman" w:cs="Times New Roman"/>
          <w:rtl/>
          <w:lang w:eastAsia="de-DE"/>
        </w:rPr>
        <w:t xml:space="preserve"> </w:t>
      </w:r>
      <w:r w:rsidRPr="003B13B1">
        <w:rPr>
          <w:rFonts w:eastAsia="Times New Roman" w:cs="Times New Roman"/>
          <w:lang w:eastAsia="de-DE"/>
        </w:rPr>
        <w:t xml:space="preserve">zeigt eine vollständige Zeitperiode - sieben Tage als symbolische Vollzahl. </w:t>
      </w:r>
      <w:r w:rsidRPr="003B13B1">
        <w:rPr>
          <w:rFonts w:eastAsia="Times New Roman" w:cs="Times New Roman"/>
          <w:b/>
          <w:bCs/>
          <w:rtl/>
          <w:lang w:eastAsia="de-DE"/>
        </w:rPr>
        <w:t>מלא</w:t>
      </w:r>
      <w:r w:rsidRPr="003B13B1">
        <w:rPr>
          <w:rFonts w:eastAsia="Times New Roman" w:cs="Times New Roman"/>
          <w:rtl/>
          <w:lang w:eastAsia="de-DE"/>
        </w:rPr>
        <w:t xml:space="preserve"> </w:t>
      </w:r>
      <w:r w:rsidRPr="003B13B1">
        <w:rPr>
          <w:rFonts w:eastAsia="Times New Roman" w:cs="Times New Roman"/>
          <w:lang w:eastAsia="de-DE"/>
        </w:rPr>
        <w:t>(Niphal) bedeutet hier "zu Ende gehen/vergehen".</w:t>
      </w:r>
    </w:p>
    <w:p w14:paraId="35C2129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הַכּוֹת יְהוָה</w:t>
      </w:r>
      <w:r w:rsidRPr="003B13B1">
        <w:rPr>
          <w:rFonts w:eastAsia="Times New Roman" w:cs="Times New Roman"/>
          <w:rtl/>
          <w:lang w:eastAsia="de-DE"/>
        </w:rPr>
        <w:t xml:space="preserve"> </w:t>
      </w:r>
      <w:r w:rsidRPr="003B13B1">
        <w:rPr>
          <w:rFonts w:eastAsia="Times New Roman" w:cs="Times New Roman"/>
          <w:lang w:eastAsia="de-DE"/>
        </w:rPr>
        <w:t>bezeichnet JHWHs Schlag gegen den Nil als zusammenfassende Charakterisierung der ersten Plage.</w:t>
      </w:r>
    </w:p>
    <w:p w14:paraId="7151226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siebentägige Dauer zeigt die Nachhaltigkeit der Plage und gibt Zeit für Reflexion und mögliche Umkehr.</w:t>
      </w:r>
    </w:p>
    <w:p w14:paraId="50A1653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וַיִּמָּלֵא</w:t>
      </w:r>
      <w:r w:rsidRPr="003B13B1">
        <w:rPr>
          <w:rFonts w:eastAsia="Times New Roman" w:cs="Times New Roman"/>
          <w:rtl/>
          <w:lang w:eastAsia="de-DE"/>
        </w:rPr>
        <w:t xml:space="preserve"> </w:t>
      </w:r>
      <w:r w:rsidRPr="003B13B1">
        <w:rPr>
          <w:rFonts w:eastAsia="Times New Roman" w:cs="Times New Roman"/>
          <w:lang w:eastAsia="de-DE"/>
        </w:rPr>
        <w:t>mit ἐπ</w:t>
      </w:r>
      <w:proofErr w:type="spellStart"/>
      <w:r w:rsidRPr="003B13B1">
        <w:rPr>
          <w:rFonts w:eastAsia="Times New Roman" w:cs="Times New Roman"/>
          <w:lang w:eastAsia="de-DE"/>
        </w:rPr>
        <w:t>ληρώθησ</w:t>
      </w:r>
      <w:proofErr w:type="spellEnd"/>
      <w:r w:rsidRPr="003B13B1">
        <w:rPr>
          <w:rFonts w:eastAsia="Times New Roman" w:cs="Times New Roman"/>
          <w:lang w:eastAsia="de-DE"/>
        </w:rPr>
        <w:t xml:space="preserve">αν ("wurden erfüllt"), </w:t>
      </w:r>
      <w:r w:rsidRPr="003B13B1">
        <w:rPr>
          <w:rFonts w:eastAsia="Times New Roman" w:cs="Times New Roman"/>
          <w:b/>
          <w:bCs/>
          <w:rtl/>
          <w:lang w:eastAsia="de-DE"/>
        </w:rPr>
        <w:t>שִׁבְעַת יָמִים</w:t>
      </w:r>
      <w:r w:rsidRPr="003B13B1">
        <w:rPr>
          <w:rFonts w:eastAsia="Times New Roman" w:cs="Times New Roman"/>
          <w:rtl/>
          <w:lang w:eastAsia="de-DE"/>
        </w:rPr>
        <w:t xml:space="preserve"> </w:t>
      </w:r>
      <w:r w:rsidRPr="003B13B1">
        <w:rPr>
          <w:rFonts w:eastAsia="Times New Roman" w:cs="Times New Roman"/>
          <w:lang w:eastAsia="de-DE"/>
        </w:rPr>
        <w:t>mit ἑπ</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ἡμέρ</w:t>
      </w:r>
      <w:proofErr w:type="spellEnd"/>
      <w:r w:rsidRPr="003B13B1">
        <w:rPr>
          <w:rFonts w:eastAsia="Times New Roman" w:cs="Times New Roman"/>
          <w:lang w:eastAsia="de-DE"/>
        </w:rPr>
        <w:t xml:space="preserve">αι ("sieben Tage") und </w:t>
      </w:r>
      <w:r w:rsidRPr="003B13B1">
        <w:rPr>
          <w:rFonts w:eastAsia="Times New Roman" w:cs="Times New Roman"/>
          <w:b/>
          <w:bCs/>
          <w:rtl/>
          <w:lang w:eastAsia="de-DE"/>
        </w:rPr>
        <w:t>הַכּוֹת־יְהוָה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πα</w:t>
      </w:r>
      <w:proofErr w:type="spellStart"/>
      <w:r w:rsidRPr="003B13B1">
        <w:rPr>
          <w:rFonts w:eastAsia="Times New Roman" w:cs="Times New Roman"/>
          <w:lang w:eastAsia="de-DE"/>
        </w:rPr>
        <w:t>τάξ</w:t>
      </w:r>
      <w:proofErr w:type="spellEnd"/>
      <w:r w:rsidRPr="003B13B1">
        <w:rPr>
          <w:rFonts w:eastAsia="Times New Roman" w:cs="Times New Roman"/>
          <w:lang w:eastAsia="de-DE"/>
        </w:rPr>
        <w:t xml:space="preserve">αι </w:t>
      </w:r>
      <w:proofErr w:type="spellStart"/>
      <w:r w:rsidRPr="003B13B1">
        <w:rPr>
          <w:rFonts w:eastAsia="Times New Roman" w:cs="Times New Roman"/>
          <w:lang w:eastAsia="de-DE"/>
        </w:rPr>
        <w:t>κύριον</w:t>
      </w:r>
      <w:proofErr w:type="spellEnd"/>
      <w:r w:rsidRPr="003B13B1">
        <w:rPr>
          <w:rFonts w:eastAsia="Times New Roman" w:cs="Times New Roman"/>
          <w:lang w:eastAsia="de-DE"/>
        </w:rPr>
        <w:t xml:space="preserve"> ("das Schlagen des Herrn").</w:t>
      </w:r>
    </w:p>
    <w:p w14:paraId="5AB4D7C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Temporale Abschlussnotiz mit Dauerdefinition und rückblickender Charakterisierung der göttlichen Aktion.</w:t>
      </w:r>
    </w:p>
    <w:p w14:paraId="66C7D81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Sieben volle Tage vergehen nach JHWHs Schlag gegen den Nil - Zeit für Besinnung und mögliche Umkehr.</w:t>
      </w:r>
    </w:p>
    <w:p w14:paraId="1BB9FDE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7,26</w:t>
      </w:r>
    </w:p>
    <w:p w14:paraId="494DE04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בֹּ֖א אֶל־פַּרְעֹ֑ה וְאָמַרְתָּ֣ אֵלָ֗יו כֹּ֚ה אָמַ֣ר יְהוָ֔ה שַׁלַּ֥ח אֶת־עַמִּ֖י וְיַֽעַבְדֻֽנִי׃</w:t>
      </w:r>
    </w:p>
    <w:p w14:paraId="4BA101F1" w14:textId="7E65111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Komm zu </w:t>
      </w:r>
      <w:r w:rsidR="00575C59">
        <w:rPr>
          <w:rFonts w:eastAsia="Times New Roman" w:cs="Times New Roman"/>
          <w:lang w:eastAsia="de-DE"/>
        </w:rPr>
        <w:t>Par’o</w:t>
      </w:r>
      <w:r w:rsidRPr="003B13B1">
        <w:rPr>
          <w:rFonts w:eastAsia="Times New Roman" w:cs="Times New Roman"/>
          <w:lang w:eastAsia="de-DE"/>
        </w:rPr>
        <w:t xml:space="preserve"> und sage zu ihm: So spricht der Ewige: Lass mein Volk ziehen, damit sie mir dienen!</w:t>
      </w:r>
    </w:p>
    <w:p w14:paraId="7AD45CB4"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11B664C">
          <v:rect id="_x0000_i1203" style="width:0;height:1.5pt" o:hralign="center" o:hrstd="t" o:hr="t" fillcolor="#a0a0a0" stroked="f"/>
        </w:pict>
      </w:r>
    </w:p>
    <w:p w14:paraId="3FF563A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w:t>
      </w:r>
      <w:r w:rsidRPr="003B13B1">
        <w:rPr>
          <w:rFonts w:eastAsia="Times New Roman" w:cs="Times New Roman"/>
          <w:rtl/>
          <w:lang w:eastAsia="de-DE"/>
        </w:rPr>
        <w:t xml:space="preserve"> </w:t>
      </w:r>
      <w:r w:rsidRPr="003B13B1">
        <w:rPr>
          <w:rFonts w:eastAsia="Times New Roman" w:cs="Times New Roman"/>
          <w:lang w:eastAsia="de-DE"/>
        </w:rPr>
        <w:t xml:space="preserve">ist die standardmäßige Einleitung göttlicher Rede. </w:t>
      </w:r>
      <w:r w:rsidRPr="003B13B1">
        <w:rPr>
          <w:rFonts w:eastAsia="Times New Roman" w:cs="Times New Roman"/>
          <w:b/>
          <w:bCs/>
          <w:rtl/>
          <w:lang w:eastAsia="de-DE"/>
        </w:rPr>
        <w:t>בֹּא אֶל־פַּרְעֹה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בֹּא</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בוא</w:t>
      </w:r>
      <w:r w:rsidRPr="003B13B1">
        <w:rPr>
          <w:rFonts w:eastAsia="Times New Roman" w:cs="Times New Roman"/>
          <w:lang w:eastAsia="de-DE"/>
        </w:rPr>
        <w:t xml:space="preserve">) + </w:t>
      </w:r>
      <w:r w:rsidRPr="003B13B1">
        <w:rPr>
          <w:rFonts w:eastAsia="Times New Roman" w:cs="Times New Roman"/>
          <w:b/>
          <w:bCs/>
          <w:rtl/>
          <w:lang w:eastAsia="de-DE"/>
        </w:rPr>
        <w:t>אֶל־פַּרְעֹה</w:t>
      </w:r>
      <w:r w:rsidRPr="003B13B1">
        <w:rPr>
          <w:rFonts w:eastAsia="Times New Roman" w:cs="Times New Roman"/>
          <w:lang w:eastAsia="de-DE"/>
        </w:rPr>
        <w:t>.</w:t>
      </w:r>
    </w:p>
    <w:p w14:paraId="43FC8D5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וְאָמַרְתָּ אֵלָיו כֹּה אָמַר 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וְאָמַרְתָּ אֵלָיו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אֵלָיו</w:t>
      </w:r>
      <w:r w:rsidRPr="003B13B1">
        <w:rPr>
          <w:rFonts w:eastAsia="Times New Roman" w:cs="Times New Roman"/>
          <w:lang w:eastAsia="de-DE"/>
        </w:rPr>
        <w:t xml:space="preserve">) + prophetische Botenformel </w:t>
      </w:r>
      <w:r w:rsidRPr="003B13B1">
        <w:rPr>
          <w:rFonts w:eastAsia="Times New Roman" w:cs="Times New Roman"/>
          <w:b/>
          <w:bCs/>
          <w:rtl/>
          <w:lang w:eastAsia="de-DE"/>
        </w:rPr>
        <w:t>כֹּה אָמַר יְהוָה</w:t>
      </w:r>
      <w:r w:rsidRPr="003B13B1">
        <w:rPr>
          <w:rFonts w:eastAsia="Times New Roman" w:cs="Times New Roman"/>
          <w:lang w:eastAsia="de-DE"/>
        </w:rPr>
        <w:t>.</w:t>
      </w:r>
    </w:p>
    <w:p w14:paraId="4AC6A7E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שַׁלַּח אֶת־עַמִּי וְיַעַבְדֻנִי</w:t>
      </w:r>
      <w:r w:rsidRPr="003B13B1">
        <w:rPr>
          <w:rFonts w:eastAsia="Times New Roman" w:cs="Times New Roman"/>
          <w:rtl/>
          <w:lang w:eastAsia="de-DE"/>
        </w:rPr>
        <w:t xml:space="preserve"> </w:t>
      </w:r>
      <w:r w:rsidRPr="003B13B1">
        <w:rPr>
          <w:rFonts w:eastAsia="Times New Roman" w:cs="Times New Roman"/>
          <w:lang w:eastAsia="de-DE"/>
        </w:rPr>
        <w:t xml:space="preserve">wiederholt die zentrale Forderung: </w:t>
      </w:r>
      <w:r w:rsidRPr="003B13B1">
        <w:rPr>
          <w:rFonts w:eastAsia="Times New Roman" w:cs="Times New Roman"/>
          <w:b/>
          <w:bCs/>
          <w:rtl/>
          <w:lang w:eastAsia="de-DE"/>
        </w:rPr>
        <w:t>שַׁלַּח אֶת־עַמִּי</w:t>
      </w:r>
      <w:r w:rsidRPr="003B13B1">
        <w:rPr>
          <w:rFonts w:eastAsia="Times New Roman" w:cs="Times New Roman"/>
          <w:rtl/>
          <w:lang w:eastAsia="de-DE"/>
        </w:rPr>
        <w:t xml:space="preserve"> </w:t>
      </w:r>
      <w:r w:rsidRPr="003B13B1">
        <w:rPr>
          <w:rFonts w:eastAsia="Times New Roman" w:cs="Times New Roman"/>
          <w:lang w:eastAsia="de-DE"/>
        </w:rPr>
        <w:t xml:space="preserve">(Piel-Imperativ von </w:t>
      </w:r>
      <w:r w:rsidRPr="003B13B1">
        <w:rPr>
          <w:rFonts w:eastAsia="Times New Roman" w:cs="Times New Roman"/>
          <w:b/>
          <w:bCs/>
          <w:rtl/>
          <w:lang w:eastAsia="de-DE"/>
        </w:rPr>
        <w:t>שׁלח</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אֶת־עַמִּי</w:t>
      </w:r>
      <w:r w:rsidRPr="003B13B1">
        <w:rPr>
          <w:rFonts w:eastAsia="Times New Roman" w:cs="Times New Roman"/>
          <w:lang w:eastAsia="de-DE"/>
        </w:rPr>
        <w:t xml:space="preserve">) + </w:t>
      </w:r>
      <w:r w:rsidRPr="003B13B1">
        <w:rPr>
          <w:rFonts w:eastAsia="Times New Roman" w:cs="Times New Roman"/>
          <w:b/>
          <w:bCs/>
          <w:rtl/>
          <w:lang w:eastAsia="de-DE"/>
        </w:rPr>
        <w:t>וְיַעַבְדֻנִי</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עבד</w:t>
      </w:r>
      <w:r w:rsidRPr="003B13B1">
        <w:rPr>
          <w:rFonts w:eastAsia="Times New Roman" w:cs="Times New Roman"/>
          <w:rtl/>
          <w:lang w:eastAsia="de-DE"/>
        </w:rPr>
        <w:t xml:space="preserve"> </w:t>
      </w:r>
      <w:r w:rsidRPr="003B13B1">
        <w:rPr>
          <w:rFonts w:eastAsia="Times New Roman" w:cs="Times New Roman"/>
          <w:lang w:eastAsia="de-DE"/>
        </w:rPr>
        <w:t>mit Objektsuffix).</w:t>
      </w:r>
    </w:p>
    <w:p w14:paraId="42253C3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Nach der ersten Plage wird die ursprüngliche Forderung unverändert wiederholt. </w:t>
      </w:r>
      <w:r w:rsidRPr="003B13B1">
        <w:rPr>
          <w:rFonts w:eastAsia="Times New Roman" w:cs="Times New Roman"/>
          <w:b/>
          <w:bCs/>
          <w:rtl/>
          <w:lang w:eastAsia="de-DE"/>
        </w:rPr>
        <w:t>בֹּא אֶל</w:t>
      </w:r>
      <w:r w:rsidRPr="003B13B1">
        <w:rPr>
          <w:rFonts w:eastAsia="Times New Roman" w:cs="Times New Roman"/>
          <w:rtl/>
          <w:lang w:eastAsia="de-DE"/>
        </w:rPr>
        <w:t xml:space="preserve"> </w:t>
      </w:r>
      <w:r w:rsidRPr="003B13B1">
        <w:rPr>
          <w:rFonts w:eastAsia="Times New Roman" w:cs="Times New Roman"/>
          <w:lang w:eastAsia="de-DE"/>
        </w:rPr>
        <w:t>zeigt erneute Konfrontation.</w:t>
      </w:r>
    </w:p>
    <w:p w14:paraId="2982D86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Botenformel </w:t>
      </w:r>
      <w:r w:rsidRPr="003B13B1">
        <w:rPr>
          <w:rFonts w:eastAsia="Times New Roman" w:cs="Times New Roman"/>
          <w:b/>
          <w:bCs/>
          <w:rtl/>
          <w:lang w:eastAsia="de-DE"/>
        </w:rPr>
        <w:t>כֹּה אָמַר יְהוָה</w:t>
      </w:r>
      <w:r w:rsidRPr="003B13B1">
        <w:rPr>
          <w:rFonts w:eastAsia="Times New Roman" w:cs="Times New Roman"/>
          <w:rtl/>
          <w:lang w:eastAsia="de-DE"/>
        </w:rPr>
        <w:t xml:space="preserve"> </w:t>
      </w:r>
      <w:r w:rsidRPr="003B13B1">
        <w:rPr>
          <w:rFonts w:eastAsia="Times New Roman" w:cs="Times New Roman"/>
          <w:lang w:eastAsia="de-DE"/>
        </w:rPr>
        <w:t xml:space="preserve">verleiht der Forderung prophetische Autorität. </w:t>
      </w:r>
      <w:r w:rsidRPr="003B13B1">
        <w:rPr>
          <w:rFonts w:eastAsia="Times New Roman" w:cs="Times New Roman"/>
          <w:b/>
          <w:bCs/>
          <w:rtl/>
          <w:lang w:eastAsia="de-DE"/>
        </w:rPr>
        <w:t>עַמִּי</w:t>
      </w:r>
      <w:r w:rsidRPr="003B13B1">
        <w:rPr>
          <w:rFonts w:eastAsia="Times New Roman" w:cs="Times New Roman"/>
          <w:rtl/>
          <w:lang w:eastAsia="de-DE"/>
        </w:rPr>
        <w:t xml:space="preserve"> </w:t>
      </w:r>
      <w:r w:rsidRPr="003B13B1">
        <w:rPr>
          <w:rFonts w:eastAsia="Times New Roman" w:cs="Times New Roman"/>
          <w:lang w:eastAsia="de-DE"/>
        </w:rPr>
        <w:t>betont Gottes Besitzanspruch.</w:t>
      </w:r>
    </w:p>
    <w:p w14:paraId="1BB4AE87" w14:textId="67DB662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וְיַעַבְדֻנִי</w:t>
      </w:r>
      <w:r w:rsidRPr="003B13B1">
        <w:rPr>
          <w:rFonts w:eastAsia="Times New Roman" w:cs="Times New Roman"/>
          <w:rtl/>
          <w:lang w:eastAsia="de-DE"/>
        </w:rPr>
        <w:t xml:space="preserve"> </w:t>
      </w:r>
      <w:r w:rsidRPr="003B13B1">
        <w:rPr>
          <w:rFonts w:eastAsia="Times New Roman" w:cs="Times New Roman"/>
          <w:lang w:eastAsia="de-DE"/>
        </w:rPr>
        <w:t xml:space="preserve">(Jussiv) zeigt den Zweck der Freilassung: Gottesdienst statt </w:t>
      </w:r>
      <w:proofErr w:type="spellStart"/>
      <w:r w:rsidR="00575C59">
        <w:rPr>
          <w:rFonts w:eastAsia="Times New Roman" w:cs="Times New Roman"/>
          <w:lang w:eastAsia="de-DE"/>
        </w:rPr>
        <w:t>Par’o</w:t>
      </w:r>
      <w:r w:rsidRPr="003B13B1">
        <w:rPr>
          <w:rFonts w:eastAsia="Times New Roman" w:cs="Times New Roman"/>
          <w:lang w:eastAsia="de-DE"/>
        </w:rPr>
        <w:t>dienst</w:t>
      </w:r>
      <w:proofErr w:type="spellEnd"/>
      <w:r w:rsidRPr="003B13B1">
        <w:rPr>
          <w:rFonts w:eastAsia="Times New Roman" w:cs="Times New Roman"/>
          <w:lang w:eastAsia="de-DE"/>
        </w:rPr>
        <w:t>.</w:t>
      </w:r>
    </w:p>
    <w:p w14:paraId="7D9832F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בֹּא</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εἴσελθε</w:t>
      </w:r>
      <w:proofErr w:type="spellEnd"/>
      <w:r w:rsidRPr="003B13B1">
        <w:rPr>
          <w:rFonts w:eastAsia="Times New Roman" w:cs="Times New Roman"/>
          <w:lang w:eastAsia="de-DE"/>
        </w:rPr>
        <w:t xml:space="preserve"> ("gehe hinein"), </w:t>
      </w:r>
      <w:r w:rsidRPr="003B13B1">
        <w:rPr>
          <w:rFonts w:eastAsia="Times New Roman" w:cs="Times New Roman"/>
          <w:b/>
          <w:bCs/>
          <w:rtl/>
          <w:lang w:eastAsia="de-DE"/>
        </w:rPr>
        <w:t>כֹּה אָמַר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τάδε</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λέγει</w:t>
      </w:r>
      <w:proofErr w:type="spellEnd"/>
      <w:r w:rsidRPr="003B13B1">
        <w:rPr>
          <w:rFonts w:eastAsia="Times New Roman" w:cs="Times New Roman"/>
          <w:lang w:eastAsia="de-DE"/>
        </w:rPr>
        <w:t xml:space="preserve"> ("so spricht") und </w:t>
      </w:r>
      <w:r w:rsidRPr="003B13B1">
        <w:rPr>
          <w:rFonts w:eastAsia="Times New Roman" w:cs="Times New Roman"/>
          <w:b/>
          <w:bCs/>
          <w:rtl/>
          <w:lang w:eastAsia="de-DE"/>
        </w:rPr>
        <w:t>וְיַעַבְדֻנִי</w:t>
      </w:r>
      <w:r w:rsidRPr="003B13B1">
        <w:rPr>
          <w:rFonts w:eastAsia="Times New Roman" w:cs="Times New Roman"/>
          <w:rtl/>
          <w:lang w:eastAsia="de-DE"/>
        </w:rPr>
        <w:t xml:space="preserve"> </w:t>
      </w:r>
      <w:r w:rsidRPr="003B13B1">
        <w:rPr>
          <w:rFonts w:eastAsia="Times New Roman" w:cs="Times New Roman"/>
          <w:lang w:eastAsia="de-DE"/>
        </w:rPr>
        <w:t>mit λα</w:t>
      </w:r>
      <w:proofErr w:type="spellStart"/>
      <w:r w:rsidRPr="003B13B1">
        <w:rPr>
          <w:rFonts w:eastAsia="Times New Roman" w:cs="Times New Roman"/>
          <w:lang w:eastAsia="de-DE"/>
        </w:rPr>
        <w:t>τρευσάτωσάν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μοι</w:t>
      </w:r>
      <w:proofErr w:type="spellEnd"/>
      <w:r w:rsidRPr="003B13B1">
        <w:rPr>
          <w:rFonts w:eastAsia="Times New Roman" w:cs="Times New Roman"/>
          <w:lang w:eastAsia="de-DE"/>
        </w:rPr>
        <w:t xml:space="preserve"> ("sie sollen mir dienen").</w:t>
      </w:r>
    </w:p>
    <w:p w14:paraId="52E89B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Erneute Sendung mit prophetischer Botenformel und unveränderter Zentralforderung.</w:t>
      </w:r>
    </w:p>
    <w:p w14:paraId="40903F46" w14:textId="37CEA3B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Nach der ersten Plage sendet JHWH Mose erneut zu </w:t>
      </w:r>
      <w:r w:rsidR="00575C59">
        <w:rPr>
          <w:rFonts w:eastAsia="Times New Roman" w:cs="Times New Roman"/>
          <w:lang w:eastAsia="de-DE"/>
        </w:rPr>
        <w:t>Par’o</w:t>
      </w:r>
      <w:r w:rsidRPr="003B13B1">
        <w:rPr>
          <w:rFonts w:eastAsia="Times New Roman" w:cs="Times New Roman"/>
          <w:lang w:eastAsia="de-DE"/>
        </w:rPr>
        <w:t xml:space="preserve"> mit derselben Grundforderung: Lass mein Volk zum Gottesdienst ziehen!</w:t>
      </w:r>
    </w:p>
    <w:p w14:paraId="78D8313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7,27</w:t>
      </w:r>
    </w:p>
    <w:p w14:paraId="18E46A6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וְאִם־מָאֵ֥ן אַתָּ֖ה לְשַׁלֵּ֑חַ הִנֵּ֣ה אָנֹכִ֗י נֹגֵ֛ף אֶת־כָּל־גְּבוּלְךָ֖ בַּֽצְפַרְדְּעִֽים׃</w:t>
      </w:r>
    </w:p>
    <w:p w14:paraId="0DD2315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wenn du dich weigerst, es ziehen zu lassen, siehe, so werde ich dein ganzes Gebiet mit Fröschen schlagen.</w:t>
      </w:r>
    </w:p>
    <w:p w14:paraId="53BC3E4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33048E6">
          <v:rect id="_x0000_i1204" style="width:0;height:1.5pt" o:hralign="center" o:hrstd="t" o:hr="t" fillcolor="#a0a0a0" stroked="f"/>
        </w:pict>
      </w:r>
    </w:p>
    <w:p w14:paraId="77AE424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וְאִם־מָאֵן אַתָּה לְשַׁלֵּחַ</w:t>
      </w:r>
      <w:r w:rsidRPr="003B13B1">
        <w:rPr>
          <w:rFonts w:eastAsia="Times New Roman" w:cs="Times New Roman"/>
          <w:rtl/>
          <w:lang w:eastAsia="de-DE"/>
        </w:rPr>
        <w:t xml:space="preserve"> </w:t>
      </w:r>
      <w:r w:rsidRPr="003B13B1">
        <w:rPr>
          <w:rFonts w:eastAsia="Times New Roman" w:cs="Times New Roman"/>
          <w:lang w:eastAsia="de-DE"/>
        </w:rPr>
        <w:t xml:space="preserve">ist eine konditionale Einleitung: </w:t>
      </w:r>
      <w:r w:rsidRPr="003B13B1">
        <w:rPr>
          <w:rFonts w:eastAsia="Times New Roman" w:cs="Times New Roman"/>
          <w:b/>
          <w:bCs/>
          <w:rtl/>
          <w:lang w:eastAsia="de-DE"/>
        </w:rPr>
        <w:t>וְאִם־מָאֵן</w:t>
      </w:r>
      <w:r w:rsidRPr="003B13B1">
        <w:rPr>
          <w:rFonts w:eastAsia="Times New Roman" w:cs="Times New Roman"/>
          <w:rtl/>
          <w:lang w:eastAsia="de-DE"/>
        </w:rPr>
        <w:t xml:space="preserve"> </w:t>
      </w:r>
      <w:r w:rsidRPr="003B13B1">
        <w:rPr>
          <w:rFonts w:eastAsia="Times New Roman" w:cs="Times New Roman"/>
          <w:lang w:eastAsia="de-DE"/>
        </w:rPr>
        <w:t xml:space="preserve">(waw + konditionales </w:t>
      </w:r>
      <w:r w:rsidRPr="003B13B1">
        <w:rPr>
          <w:rFonts w:eastAsia="Times New Roman" w:cs="Times New Roman"/>
          <w:b/>
          <w:bCs/>
          <w:rtl/>
          <w:lang w:eastAsia="de-DE"/>
        </w:rPr>
        <w:t>אִם</w:t>
      </w:r>
      <w:r w:rsidRPr="003B13B1">
        <w:rPr>
          <w:rFonts w:eastAsia="Times New Roman" w:cs="Times New Roman"/>
          <w:rtl/>
          <w:lang w:eastAsia="de-DE"/>
        </w:rPr>
        <w:t xml:space="preserve"> </w:t>
      </w:r>
      <w:r w:rsidRPr="003B13B1">
        <w:rPr>
          <w:rFonts w:eastAsia="Times New Roman" w:cs="Times New Roman"/>
          <w:lang w:eastAsia="de-DE"/>
        </w:rPr>
        <w:t xml:space="preserve">+ Piel-Partizip von </w:t>
      </w:r>
      <w:r w:rsidRPr="003B13B1">
        <w:rPr>
          <w:rFonts w:eastAsia="Times New Roman" w:cs="Times New Roman"/>
          <w:b/>
          <w:bCs/>
          <w:rtl/>
          <w:lang w:eastAsia="de-DE"/>
        </w:rPr>
        <w:t>מאן</w:t>
      </w:r>
      <w:r w:rsidRPr="003B13B1">
        <w:rPr>
          <w:rFonts w:eastAsia="Times New Roman" w:cs="Times New Roman"/>
          <w:lang w:eastAsia="de-DE"/>
        </w:rPr>
        <w:t xml:space="preserve">, "sich weigern") + </w:t>
      </w:r>
      <w:r w:rsidRPr="003B13B1">
        <w:rPr>
          <w:rFonts w:eastAsia="Times New Roman" w:cs="Times New Roman"/>
          <w:b/>
          <w:bCs/>
          <w:rtl/>
          <w:lang w:eastAsia="de-DE"/>
        </w:rPr>
        <w:t>אַתָּה</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 </w:t>
      </w:r>
      <w:r w:rsidRPr="003B13B1">
        <w:rPr>
          <w:rFonts w:eastAsia="Times New Roman" w:cs="Times New Roman"/>
          <w:b/>
          <w:bCs/>
          <w:rtl/>
          <w:lang w:eastAsia="de-DE"/>
        </w:rPr>
        <w:t>לְשַׁלֵּחַ</w:t>
      </w:r>
      <w:r w:rsidRPr="003B13B1">
        <w:rPr>
          <w:rFonts w:eastAsia="Times New Roman" w:cs="Times New Roman"/>
          <w:rtl/>
          <w:lang w:eastAsia="de-DE"/>
        </w:rPr>
        <w:t xml:space="preserve"> </w:t>
      </w:r>
      <w:r w:rsidRPr="003B13B1">
        <w:rPr>
          <w:rFonts w:eastAsia="Times New Roman" w:cs="Times New Roman"/>
          <w:lang w:eastAsia="de-DE"/>
        </w:rPr>
        <w:t xml:space="preserve">(Piel-Infinitiv von </w:t>
      </w:r>
      <w:r w:rsidRPr="003B13B1">
        <w:rPr>
          <w:rFonts w:eastAsia="Times New Roman" w:cs="Times New Roman"/>
          <w:b/>
          <w:bCs/>
          <w:rtl/>
          <w:lang w:eastAsia="de-DE"/>
        </w:rPr>
        <w:t>שׁלח</w:t>
      </w:r>
      <w:r w:rsidRPr="003B13B1">
        <w:rPr>
          <w:rFonts w:eastAsia="Times New Roman" w:cs="Times New Roman"/>
          <w:lang w:eastAsia="de-DE"/>
        </w:rPr>
        <w:t>).</w:t>
      </w:r>
    </w:p>
    <w:p w14:paraId="7331436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הִנֵּה אָנֹכִי נֹגֵף אֶת־כָּל־גְּבוּלְךָ בַּֽצְפַרְדְּעִים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הִנֵּה אָנֹכִי</w:t>
      </w:r>
      <w:r w:rsidRPr="003B13B1">
        <w:rPr>
          <w:rFonts w:eastAsia="Times New Roman" w:cs="Times New Roman"/>
          <w:rtl/>
          <w:lang w:eastAsia="de-DE"/>
        </w:rPr>
        <w:t xml:space="preserve"> </w:t>
      </w:r>
      <w:r w:rsidRPr="003B13B1">
        <w:rPr>
          <w:rFonts w:eastAsia="Times New Roman" w:cs="Times New Roman"/>
          <w:lang w:eastAsia="de-DE"/>
        </w:rPr>
        <w:t xml:space="preserve">(emphatisches "siehe, ich") + </w:t>
      </w:r>
      <w:r w:rsidRPr="003B13B1">
        <w:rPr>
          <w:rFonts w:eastAsia="Times New Roman" w:cs="Times New Roman"/>
          <w:b/>
          <w:bCs/>
          <w:rtl/>
          <w:lang w:eastAsia="de-DE"/>
        </w:rPr>
        <w:t>נֹגֵף</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נגף</w:t>
      </w:r>
      <w:r w:rsidRPr="003B13B1">
        <w:rPr>
          <w:rFonts w:eastAsia="Times New Roman" w:cs="Times New Roman"/>
          <w:lang w:eastAsia="de-DE"/>
        </w:rPr>
        <w:t xml:space="preserve">, "schlagen/plagen") + </w:t>
      </w:r>
      <w:r w:rsidRPr="003B13B1">
        <w:rPr>
          <w:rFonts w:eastAsia="Times New Roman" w:cs="Times New Roman"/>
          <w:b/>
          <w:bCs/>
          <w:rtl/>
          <w:lang w:eastAsia="de-DE"/>
        </w:rPr>
        <w:t>אֶת־כָּל־גְּבוּלְךָ</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בַּצְפַרְדְּעִים</w:t>
      </w:r>
      <w:r w:rsidRPr="003B13B1">
        <w:rPr>
          <w:rFonts w:eastAsia="Times New Roman" w:cs="Times New Roman"/>
          <w:rtl/>
          <w:lang w:eastAsia="de-DE"/>
        </w:rPr>
        <w:t xml:space="preserve"> </w:t>
      </w:r>
      <w:r w:rsidRPr="003B13B1">
        <w:rPr>
          <w:rFonts w:eastAsia="Times New Roman" w:cs="Times New Roman"/>
          <w:lang w:eastAsia="de-DE"/>
        </w:rPr>
        <w:t>(instrumentale Präposition + "Frösche").</w:t>
      </w:r>
    </w:p>
    <w:p w14:paraId="43F3CDD0" w14:textId="7FC4EB6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מאן לְשַׁלֵּחַ</w:t>
      </w:r>
      <w:r w:rsidRPr="003B13B1">
        <w:rPr>
          <w:rFonts w:eastAsia="Times New Roman" w:cs="Times New Roman"/>
          <w:rtl/>
          <w:lang w:eastAsia="de-DE"/>
        </w:rPr>
        <w:t xml:space="preserve"> </w:t>
      </w:r>
      <w:r w:rsidRPr="003B13B1">
        <w:rPr>
          <w:rFonts w:eastAsia="Times New Roman" w:cs="Times New Roman"/>
          <w:lang w:eastAsia="de-DE"/>
        </w:rPr>
        <w:t xml:space="preserve">wiederholt </w:t>
      </w:r>
      <w:r w:rsidR="00575C59">
        <w:rPr>
          <w:rFonts w:eastAsia="Times New Roman" w:cs="Times New Roman"/>
          <w:lang w:eastAsia="de-DE"/>
        </w:rPr>
        <w:t>Par’o</w:t>
      </w:r>
      <w:r w:rsidRPr="003B13B1">
        <w:rPr>
          <w:rFonts w:eastAsia="Times New Roman" w:cs="Times New Roman"/>
          <w:lang w:eastAsia="de-DE"/>
        </w:rPr>
        <w:t xml:space="preserve">s charakteristische Weigerungshaltung. </w:t>
      </w:r>
      <w:r w:rsidRPr="003B13B1">
        <w:rPr>
          <w:rFonts w:eastAsia="Times New Roman" w:cs="Times New Roman"/>
          <w:b/>
          <w:bCs/>
          <w:rtl/>
          <w:lang w:eastAsia="de-DE"/>
        </w:rPr>
        <w:t>אַתָּה</w:t>
      </w:r>
      <w:r w:rsidRPr="003B13B1">
        <w:rPr>
          <w:rFonts w:eastAsia="Times New Roman" w:cs="Times New Roman"/>
          <w:rtl/>
          <w:lang w:eastAsia="de-DE"/>
        </w:rPr>
        <w:t xml:space="preserve"> </w:t>
      </w:r>
      <w:r w:rsidRPr="003B13B1">
        <w:rPr>
          <w:rFonts w:eastAsia="Times New Roman" w:cs="Times New Roman"/>
          <w:lang w:eastAsia="de-DE"/>
        </w:rPr>
        <w:t>betont persönliche Verantwortung.</w:t>
      </w:r>
    </w:p>
    <w:p w14:paraId="7B2B8717" w14:textId="2559105D"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נגף</w:t>
      </w:r>
      <w:r w:rsidRPr="003B13B1">
        <w:rPr>
          <w:rFonts w:eastAsia="Times New Roman" w:cs="Times New Roman"/>
          <w:rtl/>
          <w:lang w:eastAsia="de-DE"/>
        </w:rPr>
        <w:t xml:space="preserve"> </w:t>
      </w:r>
      <w:r w:rsidRPr="003B13B1">
        <w:rPr>
          <w:rFonts w:eastAsia="Times New Roman" w:cs="Times New Roman"/>
          <w:lang w:eastAsia="de-DE"/>
        </w:rPr>
        <w:t xml:space="preserve">bedeutet "schlagen/heimsuchen" und zeigt göttliches Gericht. </w:t>
      </w:r>
      <w:r w:rsidRPr="003B13B1">
        <w:rPr>
          <w:rFonts w:eastAsia="Times New Roman" w:cs="Times New Roman"/>
          <w:b/>
          <w:bCs/>
          <w:rtl/>
          <w:lang w:eastAsia="de-DE"/>
        </w:rPr>
        <w:t>כָּל־גְּבוּלְךָ</w:t>
      </w:r>
      <w:r w:rsidRPr="003B13B1">
        <w:rPr>
          <w:rFonts w:eastAsia="Times New Roman" w:cs="Times New Roman"/>
          <w:rtl/>
          <w:lang w:eastAsia="de-DE"/>
        </w:rPr>
        <w:t xml:space="preserve"> </w:t>
      </w:r>
      <w:r w:rsidRPr="003B13B1">
        <w:rPr>
          <w:rFonts w:eastAsia="Times New Roman" w:cs="Times New Roman"/>
          <w:lang w:eastAsia="de-DE"/>
        </w:rPr>
        <w:t xml:space="preserve">zeigt die Totalität der Betroffenheit - das ganze Territorium </w:t>
      </w:r>
      <w:r w:rsidR="00575C59">
        <w:rPr>
          <w:rFonts w:eastAsia="Times New Roman" w:cs="Times New Roman"/>
          <w:lang w:eastAsia="de-DE"/>
        </w:rPr>
        <w:t>Par’o</w:t>
      </w:r>
      <w:r w:rsidRPr="003B13B1">
        <w:rPr>
          <w:rFonts w:eastAsia="Times New Roman" w:cs="Times New Roman"/>
          <w:lang w:eastAsia="de-DE"/>
        </w:rPr>
        <w:t>s.</w:t>
      </w:r>
    </w:p>
    <w:p w14:paraId="4FEA781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צְפַרְדְּעִים</w:t>
      </w:r>
      <w:r w:rsidRPr="003B13B1">
        <w:rPr>
          <w:rFonts w:eastAsia="Times New Roman" w:cs="Times New Roman"/>
          <w:rtl/>
          <w:lang w:eastAsia="de-DE"/>
        </w:rPr>
        <w:t xml:space="preserve"> </w:t>
      </w:r>
      <w:r w:rsidRPr="003B13B1">
        <w:rPr>
          <w:rFonts w:eastAsia="Times New Roman" w:cs="Times New Roman"/>
          <w:lang w:eastAsia="de-DE"/>
        </w:rPr>
        <w:t xml:space="preserve">(Plural von </w:t>
      </w:r>
      <w:r w:rsidRPr="003B13B1">
        <w:rPr>
          <w:rFonts w:eastAsia="Times New Roman" w:cs="Times New Roman"/>
          <w:b/>
          <w:bCs/>
          <w:rtl/>
          <w:lang w:eastAsia="de-DE"/>
        </w:rPr>
        <w:t>צְפַרְדֵּעַ</w:t>
      </w:r>
      <w:r w:rsidRPr="003B13B1">
        <w:rPr>
          <w:rFonts w:eastAsia="Times New Roman" w:cs="Times New Roman"/>
          <w:lang w:eastAsia="de-DE"/>
        </w:rPr>
        <w:t>, "Frosch") sind die Instrumente der zweiten Plage.</w:t>
      </w:r>
    </w:p>
    <w:p w14:paraId="710DD236" w14:textId="7222073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w:t>
      </w:r>
      <w:r w:rsidR="00304EFB">
        <w:t>lässt die Verse über die Froschplage am Ende von Kapitel 7 aus und beginnt diese erst in Kapitel 8, was eine andere Kapiteleinteilung zeigt.</w:t>
      </w:r>
    </w:p>
    <w:p w14:paraId="3A4642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Konditionale Warnung mit emphatischer Strafankündigung bei fortgesetzter Verweigerung.</w:t>
      </w:r>
    </w:p>
    <w:p w14:paraId="34805C8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Falls du dich weiterhin weigerst - siehe, ich werde dein ganzes Gebiet mit Fröschen heimsuchen.</w:t>
      </w:r>
    </w:p>
    <w:p w14:paraId="3B6A4FA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7,28</w:t>
      </w:r>
    </w:p>
    <w:p w14:paraId="787EA4B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וְשָׁרַ֣ץ הַיְאֹר֮ צְפַרְדְּעִים֒ וְעָלוּ֙ וּבָ֣אוּ בְּבֵיתֶ֔ךָ וּבַחֲדַ֥ר מִשְׁכָּבְךָ֖ וְעַל־מִטָּתֶ֑ךָ וּבְבֵ֤ית עֲבָדֶ֨יךָ֙ וּבְעַמֶּ֔ךָ וּבְתַנּוּרֶ֖יךָ וּבְמִשְׁאֲרוֹתֶֽיךָ׃</w:t>
      </w:r>
    </w:p>
    <w:p w14:paraId="2D82D62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Und der Nil wird von Fröschen wimmeln, und sie werden heraufsteigen und in dein Haus kommen und in dein Schlafgemach und auf dein Bett und in die Häuser deiner Knechte und unter dein Volk und in deine Öfen und in deine Backtröge.</w:t>
      </w:r>
    </w:p>
    <w:p w14:paraId="0F5E7AC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E6990D9">
          <v:rect id="_x0000_i1205" style="width:0;height:1.5pt" o:hralign="center" o:hrstd="t" o:hr="t" fillcolor="#a0a0a0" stroked="f"/>
        </w:pict>
      </w:r>
    </w:p>
    <w:p w14:paraId="3699BBC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וְשָׁרַץ הַיְאֹר צְפַרְדְּעִים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וְשָׁרַץ</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שׁרץ</w:t>
      </w:r>
      <w:r w:rsidRPr="003B13B1">
        <w:rPr>
          <w:rFonts w:eastAsia="Times New Roman" w:cs="Times New Roman"/>
          <w:lang w:eastAsia="de-DE"/>
        </w:rPr>
        <w:t xml:space="preserve">, "wimmeln/schwärmen", dritte Person maskulin Singular) + </w:t>
      </w:r>
      <w:r w:rsidRPr="003B13B1">
        <w:rPr>
          <w:rFonts w:eastAsia="Times New Roman" w:cs="Times New Roman"/>
          <w:b/>
          <w:bCs/>
          <w:rtl/>
          <w:lang w:eastAsia="de-DE"/>
        </w:rPr>
        <w:t>הַיְאֹר</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צְפַרְדְּעִים</w:t>
      </w:r>
      <w:r w:rsidRPr="003B13B1">
        <w:rPr>
          <w:rFonts w:eastAsia="Times New Roman" w:cs="Times New Roman"/>
          <w:rtl/>
          <w:lang w:eastAsia="de-DE"/>
        </w:rPr>
        <w:t xml:space="preserve"> </w:t>
      </w:r>
      <w:r w:rsidRPr="003B13B1">
        <w:rPr>
          <w:rFonts w:eastAsia="Times New Roman" w:cs="Times New Roman"/>
          <w:lang w:eastAsia="de-DE"/>
        </w:rPr>
        <w:t>(instrumentaler Akkusativ).</w:t>
      </w:r>
    </w:p>
    <w:p w14:paraId="42C588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וְעָלוּ וּבָאוּ</w:t>
      </w:r>
      <w:r w:rsidRPr="003B13B1">
        <w:rPr>
          <w:rFonts w:eastAsia="Times New Roman" w:cs="Times New Roman"/>
          <w:rtl/>
          <w:lang w:eastAsia="de-DE"/>
        </w:rPr>
        <w:t xml:space="preserve"> </w:t>
      </w:r>
      <w:r w:rsidRPr="003B13B1">
        <w:rPr>
          <w:rFonts w:eastAsia="Times New Roman" w:cs="Times New Roman"/>
          <w:lang w:eastAsia="de-DE"/>
        </w:rPr>
        <w:t xml:space="preserve">sind koordinierte wayyiqtol-ähnliche Formen: </w:t>
      </w:r>
      <w:r w:rsidRPr="003B13B1">
        <w:rPr>
          <w:rFonts w:eastAsia="Times New Roman" w:cs="Times New Roman"/>
          <w:b/>
          <w:bCs/>
          <w:rtl/>
          <w:lang w:eastAsia="de-DE"/>
        </w:rPr>
        <w:t>וְעָלוּ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עלה</w:t>
      </w:r>
      <w:r w:rsidRPr="003B13B1">
        <w:rPr>
          <w:rFonts w:eastAsia="Times New Roman" w:cs="Times New Roman"/>
          <w:lang w:eastAsia="de-DE"/>
        </w:rPr>
        <w:t xml:space="preserve">, "heraufsteigen", dritte Person Plural) + </w:t>
      </w:r>
      <w:r w:rsidRPr="003B13B1">
        <w:rPr>
          <w:rFonts w:eastAsia="Times New Roman" w:cs="Times New Roman"/>
          <w:b/>
          <w:bCs/>
          <w:rtl/>
          <w:lang w:eastAsia="de-DE"/>
        </w:rPr>
        <w:t>וּבָאוּ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בוא</w:t>
      </w:r>
      <w:r w:rsidRPr="003B13B1">
        <w:rPr>
          <w:rFonts w:eastAsia="Times New Roman" w:cs="Times New Roman"/>
          <w:lang w:eastAsia="de-DE"/>
        </w:rPr>
        <w:t>, "kommen").</w:t>
      </w:r>
    </w:p>
    <w:p w14:paraId="2F1A18D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בְּבֵיתֶךָ וּבַחֲדַר מִשְׁכָּבְךָ וְעַל־מִטָּתֶךָ</w:t>
      </w:r>
      <w:r w:rsidRPr="003B13B1">
        <w:rPr>
          <w:rFonts w:eastAsia="Times New Roman" w:cs="Times New Roman"/>
          <w:rtl/>
          <w:lang w:eastAsia="de-DE"/>
        </w:rPr>
        <w:t xml:space="preserve"> </w:t>
      </w:r>
      <w:r w:rsidRPr="003B13B1">
        <w:rPr>
          <w:rFonts w:eastAsia="Times New Roman" w:cs="Times New Roman"/>
          <w:lang w:eastAsia="de-DE"/>
        </w:rPr>
        <w:t xml:space="preserve">ist eine dreifache Steigerung der Intimität: </w:t>
      </w:r>
      <w:r w:rsidRPr="003B13B1">
        <w:rPr>
          <w:rFonts w:eastAsia="Times New Roman" w:cs="Times New Roman"/>
          <w:b/>
          <w:bCs/>
          <w:rtl/>
          <w:lang w:eastAsia="de-DE"/>
        </w:rPr>
        <w:t>בְּבֵיתֶךָ</w:t>
      </w:r>
      <w:r w:rsidRPr="003B13B1">
        <w:rPr>
          <w:rFonts w:eastAsia="Times New Roman" w:cs="Times New Roman"/>
          <w:rtl/>
          <w:lang w:eastAsia="de-DE"/>
        </w:rPr>
        <w:t xml:space="preserve"> </w:t>
      </w:r>
      <w:r w:rsidRPr="003B13B1">
        <w:rPr>
          <w:rFonts w:eastAsia="Times New Roman" w:cs="Times New Roman"/>
          <w:lang w:eastAsia="de-DE"/>
        </w:rPr>
        <w:t xml:space="preserve">("in dein Haus") + </w:t>
      </w:r>
      <w:r w:rsidRPr="003B13B1">
        <w:rPr>
          <w:rFonts w:eastAsia="Times New Roman" w:cs="Times New Roman"/>
          <w:b/>
          <w:bCs/>
          <w:rtl/>
          <w:lang w:eastAsia="de-DE"/>
        </w:rPr>
        <w:t>וּבַחֲדַר מִשְׁכָּבְךָ</w:t>
      </w:r>
      <w:r w:rsidRPr="003B13B1">
        <w:rPr>
          <w:rFonts w:eastAsia="Times New Roman" w:cs="Times New Roman"/>
          <w:rtl/>
          <w:lang w:eastAsia="de-DE"/>
        </w:rPr>
        <w:t xml:space="preserve"> </w:t>
      </w:r>
      <w:r w:rsidRPr="003B13B1">
        <w:rPr>
          <w:rFonts w:eastAsia="Times New Roman" w:cs="Times New Roman"/>
          <w:lang w:eastAsia="de-DE"/>
        </w:rPr>
        <w:t xml:space="preserve">("in dein Schlafzimmer") + </w:t>
      </w:r>
      <w:r w:rsidRPr="003B13B1">
        <w:rPr>
          <w:rFonts w:eastAsia="Times New Roman" w:cs="Times New Roman"/>
          <w:b/>
          <w:bCs/>
          <w:rtl/>
          <w:lang w:eastAsia="de-DE"/>
        </w:rPr>
        <w:t>וְעַל־מִטָּתֶךָ</w:t>
      </w:r>
      <w:r w:rsidRPr="003B13B1">
        <w:rPr>
          <w:rFonts w:eastAsia="Times New Roman" w:cs="Times New Roman"/>
          <w:rtl/>
          <w:lang w:eastAsia="de-DE"/>
        </w:rPr>
        <w:t xml:space="preserve"> </w:t>
      </w:r>
      <w:r w:rsidRPr="003B13B1">
        <w:rPr>
          <w:rFonts w:eastAsia="Times New Roman" w:cs="Times New Roman"/>
          <w:lang w:eastAsia="de-DE"/>
        </w:rPr>
        <w:t>("auf dein Bett").</w:t>
      </w:r>
    </w:p>
    <w:p w14:paraId="1737B37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וּבְבֵית עֲבָדֶיךָ וּבְעַמֶּךָ וּבְתַנּוּרֶיךָ וּבְמִשְׁאֲרוֹתֶיךָ</w:t>
      </w:r>
      <w:r w:rsidRPr="003B13B1">
        <w:rPr>
          <w:rFonts w:eastAsia="Times New Roman" w:cs="Times New Roman"/>
          <w:rtl/>
          <w:lang w:eastAsia="de-DE"/>
        </w:rPr>
        <w:t xml:space="preserve"> </w:t>
      </w:r>
      <w:r w:rsidRPr="003B13B1">
        <w:rPr>
          <w:rFonts w:eastAsia="Times New Roman" w:cs="Times New Roman"/>
          <w:lang w:eastAsia="de-DE"/>
        </w:rPr>
        <w:t xml:space="preserve">zeigt weitere Invasionsbereiche: </w:t>
      </w:r>
      <w:r w:rsidRPr="003B13B1">
        <w:rPr>
          <w:rFonts w:eastAsia="Times New Roman" w:cs="Times New Roman"/>
          <w:b/>
          <w:bCs/>
          <w:rtl/>
          <w:lang w:eastAsia="de-DE"/>
        </w:rPr>
        <w:t>וּבְבֵית עֲבָדֶיךָ</w:t>
      </w:r>
      <w:r w:rsidRPr="003B13B1">
        <w:rPr>
          <w:rFonts w:eastAsia="Times New Roman" w:cs="Times New Roman"/>
          <w:rtl/>
          <w:lang w:eastAsia="de-DE"/>
        </w:rPr>
        <w:t xml:space="preserve"> </w:t>
      </w:r>
      <w:r w:rsidRPr="003B13B1">
        <w:rPr>
          <w:rFonts w:eastAsia="Times New Roman" w:cs="Times New Roman"/>
          <w:lang w:eastAsia="de-DE"/>
        </w:rPr>
        <w:t xml:space="preserve">("in die Häuser deiner Diener") + </w:t>
      </w:r>
      <w:r w:rsidRPr="003B13B1">
        <w:rPr>
          <w:rFonts w:eastAsia="Times New Roman" w:cs="Times New Roman"/>
          <w:b/>
          <w:bCs/>
          <w:rtl/>
          <w:lang w:eastAsia="de-DE"/>
        </w:rPr>
        <w:t>וּבְעַמֶּךָ</w:t>
      </w:r>
      <w:r w:rsidRPr="003B13B1">
        <w:rPr>
          <w:rFonts w:eastAsia="Times New Roman" w:cs="Times New Roman"/>
          <w:rtl/>
          <w:lang w:eastAsia="de-DE"/>
        </w:rPr>
        <w:t xml:space="preserve"> </w:t>
      </w:r>
      <w:r w:rsidRPr="003B13B1">
        <w:rPr>
          <w:rFonts w:eastAsia="Times New Roman" w:cs="Times New Roman"/>
          <w:lang w:eastAsia="de-DE"/>
        </w:rPr>
        <w:t xml:space="preserve">("unter dein Volk") + </w:t>
      </w:r>
      <w:r w:rsidRPr="003B13B1">
        <w:rPr>
          <w:rFonts w:eastAsia="Times New Roman" w:cs="Times New Roman"/>
          <w:b/>
          <w:bCs/>
          <w:rtl/>
          <w:lang w:eastAsia="de-DE"/>
        </w:rPr>
        <w:t>וּבְתַנּוּרֶיךָ</w:t>
      </w:r>
      <w:r w:rsidRPr="003B13B1">
        <w:rPr>
          <w:rFonts w:eastAsia="Times New Roman" w:cs="Times New Roman"/>
          <w:rtl/>
          <w:lang w:eastAsia="de-DE"/>
        </w:rPr>
        <w:t xml:space="preserve"> </w:t>
      </w:r>
      <w:r w:rsidRPr="003B13B1">
        <w:rPr>
          <w:rFonts w:eastAsia="Times New Roman" w:cs="Times New Roman"/>
          <w:lang w:eastAsia="de-DE"/>
        </w:rPr>
        <w:t xml:space="preserve">("in deine Öfen") + </w:t>
      </w:r>
      <w:r w:rsidRPr="003B13B1">
        <w:rPr>
          <w:rFonts w:eastAsia="Times New Roman" w:cs="Times New Roman"/>
          <w:b/>
          <w:bCs/>
          <w:rtl/>
          <w:lang w:eastAsia="de-DE"/>
        </w:rPr>
        <w:t>וּבְמִשְׁאֲרוֹתֶיךָ</w:t>
      </w:r>
      <w:r w:rsidRPr="003B13B1">
        <w:rPr>
          <w:rFonts w:eastAsia="Times New Roman" w:cs="Times New Roman"/>
          <w:rtl/>
          <w:lang w:eastAsia="de-DE"/>
        </w:rPr>
        <w:t xml:space="preserve"> </w:t>
      </w:r>
      <w:r w:rsidRPr="003B13B1">
        <w:rPr>
          <w:rFonts w:eastAsia="Times New Roman" w:cs="Times New Roman"/>
          <w:lang w:eastAsia="de-DE"/>
        </w:rPr>
        <w:t>("in deine Backtröge").</w:t>
      </w:r>
    </w:p>
    <w:p w14:paraId="4EECC16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שׁרץ</w:t>
      </w:r>
      <w:r w:rsidRPr="003B13B1">
        <w:rPr>
          <w:rFonts w:eastAsia="Times New Roman" w:cs="Times New Roman"/>
          <w:rtl/>
          <w:lang w:eastAsia="de-DE"/>
        </w:rPr>
        <w:t xml:space="preserve"> </w:t>
      </w:r>
      <w:r w:rsidRPr="003B13B1">
        <w:rPr>
          <w:rFonts w:eastAsia="Times New Roman" w:cs="Times New Roman"/>
          <w:lang w:eastAsia="de-DE"/>
        </w:rPr>
        <w:t>bedeutet "wimmeln" und zeigt massive Vermehrung. Die Frösche kommen aus dem Nil und dringen überall ein.</w:t>
      </w:r>
    </w:p>
    <w:p w14:paraId="6BC3AEA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Aufzählung steigert sich von allgemeinen Wohnbereichen zu intimsten Privaträumen bis zu Nahrungszubereitung.</w:t>
      </w:r>
    </w:p>
    <w:p w14:paraId="4D11407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חֲדַר מִשְׁכָּב</w:t>
      </w:r>
      <w:r w:rsidRPr="003B13B1">
        <w:rPr>
          <w:rFonts w:eastAsia="Times New Roman" w:cs="Times New Roman"/>
          <w:rtl/>
          <w:lang w:eastAsia="de-DE"/>
        </w:rPr>
        <w:t xml:space="preserve"> </w:t>
      </w:r>
      <w:r w:rsidRPr="003B13B1">
        <w:rPr>
          <w:rFonts w:eastAsia="Times New Roman" w:cs="Times New Roman"/>
          <w:lang w:eastAsia="de-DE"/>
        </w:rPr>
        <w:t xml:space="preserve">ist das Schlafzimmer, </w:t>
      </w:r>
      <w:r w:rsidRPr="003B13B1">
        <w:rPr>
          <w:rFonts w:eastAsia="Times New Roman" w:cs="Times New Roman"/>
          <w:b/>
          <w:bCs/>
          <w:rtl/>
          <w:lang w:eastAsia="de-DE"/>
        </w:rPr>
        <w:t>מִטָּה</w:t>
      </w:r>
      <w:r w:rsidRPr="003B13B1">
        <w:rPr>
          <w:rFonts w:eastAsia="Times New Roman" w:cs="Times New Roman"/>
          <w:rtl/>
          <w:lang w:eastAsia="de-DE"/>
        </w:rPr>
        <w:t xml:space="preserve"> </w:t>
      </w:r>
      <w:r w:rsidRPr="003B13B1">
        <w:rPr>
          <w:rFonts w:eastAsia="Times New Roman" w:cs="Times New Roman"/>
          <w:lang w:eastAsia="de-DE"/>
        </w:rPr>
        <w:t xml:space="preserve">das Bett als intimster Bereich. </w:t>
      </w:r>
      <w:r w:rsidRPr="003B13B1">
        <w:rPr>
          <w:rFonts w:eastAsia="Times New Roman" w:cs="Times New Roman"/>
          <w:b/>
          <w:bCs/>
          <w:rtl/>
          <w:lang w:eastAsia="de-DE"/>
        </w:rPr>
        <w:t>תַּנּוּר</w:t>
      </w:r>
      <w:r w:rsidRPr="003B13B1">
        <w:rPr>
          <w:rFonts w:eastAsia="Times New Roman" w:cs="Times New Roman"/>
          <w:rtl/>
          <w:lang w:eastAsia="de-DE"/>
        </w:rPr>
        <w:t xml:space="preserve"> </w:t>
      </w:r>
      <w:r w:rsidRPr="003B13B1">
        <w:rPr>
          <w:rFonts w:eastAsia="Times New Roman" w:cs="Times New Roman"/>
          <w:lang w:eastAsia="de-DE"/>
        </w:rPr>
        <w:t xml:space="preserve">sind Backöfen, </w:t>
      </w:r>
      <w:r w:rsidRPr="003B13B1">
        <w:rPr>
          <w:rFonts w:eastAsia="Times New Roman" w:cs="Times New Roman"/>
          <w:b/>
          <w:bCs/>
          <w:rtl/>
          <w:lang w:eastAsia="de-DE"/>
        </w:rPr>
        <w:t>מִשְׁאֲרוֹת</w:t>
      </w:r>
      <w:r w:rsidRPr="003B13B1">
        <w:rPr>
          <w:rFonts w:eastAsia="Times New Roman" w:cs="Times New Roman"/>
          <w:rtl/>
          <w:lang w:eastAsia="de-DE"/>
        </w:rPr>
        <w:t xml:space="preserve"> </w:t>
      </w:r>
      <w:r w:rsidRPr="003B13B1">
        <w:rPr>
          <w:rFonts w:eastAsia="Times New Roman" w:cs="Times New Roman"/>
          <w:lang w:eastAsia="de-DE"/>
        </w:rPr>
        <w:t>Backtröge.</w:t>
      </w:r>
    </w:p>
    <w:p w14:paraId="29E4289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וְשָׁרַץ</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ἐξερεύξετ</w:t>
      </w:r>
      <w:proofErr w:type="spellEnd"/>
      <w:r w:rsidRPr="003B13B1">
        <w:rPr>
          <w:rFonts w:eastAsia="Times New Roman" w:cs="Times New Roman"/>
          <w:lang w:eastAsia="de-DE"/>
        </w:rPr>
        <w:t xml:space="preserve">αι ("wird hervorbringen"), </w:t>
      </w:r>
      <w:r w:rsidRPr="003B13B1">
        <w:rPr>
          <w:rFonts w:eastAsia="Times New Roman" w:cs="Times New Roman"/>
          <w:b/>
          <w:bCs/>
          <w:rtl/>
          <w:lang w:eastAsia="de-DE"/>
        </w:rPr>
        <w:t>צְפַרְדְּעִים</w:t>
      </w:r>
      <w:r w:rsidRPr="003B13B1">
        <w:rPr>
          <w:rFonts w:eastAsia="Times New Roman" w:cs="Times New Roman"/>
          <w:rtl/>
          <w:lang w:eastAsia="de-DE"/>
        </w:rPr>
        <w:t xml:space="preserve"> </w:t>
      </w:r>
      <w:r w:rsidRPr="003B13B1">
        <w:rPr>
          <w:rFonts w:eastAsia="Times New Roman" w:cs="Times New Roman"/>
          <w:lang w:eastAsia="de-DE"/>
        </w:rPr>
        <w:t>mit βα</w:t>
      </w:r>
      <w:proofErr w:type="spellStart"/>
      <w:r w:rsidRPr="003B13B1">
        <w:rPr>
          <w:rFonts w:eastAsia="Times New Roman" w:cs="Times New Roman"/>
          <w:lang w:eastAsia="de-DE"/>
        </w:rPr>
        <w:t>τράχους</w:t>
      </w:r>
      <w:proofErr w:type="spellEnd"/>
      <w:r w:rsidRPr="003B13B1">
        <w:rPr>
          <w:rFonts w:eastAsia="Times New Roman" w:cs="Times New Roman"/>
          <w:lang w:eastAsia="de-DE"/>
        </w:rPr>
        <w:t xml:space="preserve"> ("Frösche"), </w:t>
      </w:r>
      <w:r w:rsidRPr="003B13B1">
        <w:rPr>
          <w:rFonts w:eastAsia="Times New Roman" w:cs="Times New Roman"/>
          <w:b/>
          <w:bCs/>
          <w:rtl/>
          <w:lang w:eastAsia="de-DE"/>
        </w:rPr>
        <w:t>חֲדַר מִשְׁכָּב</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κοιτῶν</w:t>
      </w:r>
      <w:proofErr w:type="spellEnd"/>
      <w:r w:rsidRPr="003B13B1">
        <w:rPr>
          <w:rFonts w:eastAsia="Times New Roman" w:cs="Times New Roman"/>
          <w:lang w:eastAsia="de-DE"/>
        </w:rPr>
        <w:t xml:space="preserve">α ("Schlafkammer") und </w:t>
      </w:r>
      <w:r w:rsidRPr="003B13B1">
        <w:rPr>
          <w:rFonts w:eastAsia="Times New Roman" w:cs="Times New Roman"/>
          <w:b/>
          <w:bCs/>
          <w:rtl/>
          <w:lang w:eastAsia="de-DE"/>
        </w:rPr>
        <w:t>מִשְׁאֲרוֹת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φυράμ</w:t>
      </w:r>
      <w:proofErr w:type="spellEnd"/>
      <w:r w:rsidRPr="003B13B1">
        <w:rPr>
          <w:rFonts w:eastAsia="Times New Roman" w:cs="Times New Roman"/>
          <w:lang w:eastAsia="de-DE"/>
        </w:rPr>
        <w:t>ατα ("Teig").</w:t>
      </w:r>
    </w:p>
    <w:p w14:paraId="30F53A1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Invasionsbeschreibung mit stufenweiser Steigerung von öffentlichen zu privaten zu intimsten Lebensbereichen.</w:t>
      </w:r>
    </w:p>
    <w:p w14:paraId="4AC3328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Der Nil wimmelt von Fröschen, die überall eindringen: in Häuser, Schlafzimmer, aufs Bett, zu den Dienern, ins Volk, in Öfen und Backtröge.</w:t>
      </w:r>
    </w:p>
    <w:p w14:paraId="3D76C75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7,29</w:t>
      </w:r>
    </w:p>
    <w:p w14:paraId="10C9AA4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וּבְכָ֥ה וּֽבְעַמְּךָ֖ וּבְכָל־עֲבָדֶ֑יךָ יַעֲל֖וּ הַֽצְפַרְדְּעִֽים׃</w:t>
      </w:r>
    </w:p>
    <w:p w14:paraId="2396013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auf dich und auf dein Volk und auf alle deine Knechte werden die Frösche heraufsteigen.</w:t>
      </w:r>
    </w:p>
    <w:p w14:paraId="4CB98740"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2E6A0E2">
          <v:rect id="_x0000_i1206" style="width:0;height:1.5pt" o:hralign="center" o:hrstd="t" o:hr="t" fillcolor="#a0a0a0" stroked="f"/>
        </w:pict>
      </w:r>
    </w:p>
    <w:p w14:paraId="04868E2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וּבְכָה וּבְעַמְּךָ וּבְכָל־עֲבָדֶיךָ יַעֲלוּ הַצְפַרְדְּעִים</w:t>
      </w:r>
      <w:r w:rsidRPr="003B13B1">
        <w:rPr>
          <w:rFonts w:eastAsia="Times New Roman" w:cs="Times New Roman"/>
          <w:rtl/>
          <w:lang w:eastAsia="de-DE"/>
        </w:rPr>
        <w:t xml:space="preserve"> </w:t>
      </w:r>
      <w:r w:rsidRPr="003B13B1">
        <w:rPr>
          <w:rFonts w:eastAsia="Times New Roman" w:cs="Times New Roman"/>
          <w:lang w:eastAsia="de-DE"/>
        </w:rPr>
        <w:t xml:space="preserve">ist eine dreifache präpositionale Phrase: </w:t>
      </w:r>
      <w:r w:rsidRPr="003B13B1">
        <w:rPr>
          <w:rFonts w:eastAsia="Times New Roman" w:cs="Times New Roman"/>
          <w:b/>
          <w:bCs/>
          <w:rtl/>
          <w:lang w:eastAsia="de-DE"/>
        </w:rPr>
        <w:t>וּבְכָה</w:t>
      </w:r>
      <w:r w:rsidRPr="003B13B1">
        <w:rPr>
          <w:rFonts w:eastAsia="Times New Roman" w:cs="Times New Roman"/>
          <w:rtl/>
          <w:lang w:eastAsia="de-DE"/>
        </w:rPr>
        <w:t xml:space="preserve"> </w:t>
      </w:r>
      <w:r w:rsidRPr="003B13B1">
        <w:rPr>
          <w:rFonts w:eastAsia="Times New Roman" w:cs="Times New Roman"/>
          <w:lang w:eastAsia="de-DE"/>
        </w:rPr>
        <w:t xml:space="preserve">("und auf dich") + </w:t>
      </w:r>
      <w:r w:rsidRPr="003B13B1">
        <w:rPr>
          <w:rFonts w:eastAsia="Times New Roman" w:cs="Times New Roman"/>
          <w:b/>
          <w:bCs/>
          <w:rtl/>
          <w:lang w:eastAsia="de-DE"/>
        </w:rPr>
        <w:t>וּבְעַמְּךָ</w:t>
      </w:r>
      <w:r w:rsidRPr="003B13B1">
        <w:rPr>
          <w:rFonts w:eastAsia="Times New Roman" w:cs="Times New Roman"/>
          <w:rtl/>
          <w:lang w:eastAsia="de-DE"/>
        </w:rPr>
        <w:t xml:space="preserve"> </w:t>
      </w:r>
      <w:r w:rsidRPr="003B13B1">
        <w:rPr>
          <w:rFonts w:eastAsia="Times New Roman" w:cs="Times New Roman"/>
          <w:lang w:eastAsia="de-DE"/>
        </w:rPr>
        <w:t xml:space="preserve">("und auf dein Volk") + </w:t>
      </w:r>
      <w:r w:rsidRPr="003B13B1">
        <w:rPr>
          <w:rFonts w:eastAsia="Times New Roman" w:cs="Times New Roman"/>
          <w:b/>
          <w:bCs/>
          <w:rtl/>
          <w:lang w:eastAsia="de-DE"/>
        </w:rPr>
        <w:t>וּבְכָל־עֲבָדֶיךָ</w:t>
      </w:r>
      <w:r w:rsidRPr="003B13B1">
        <w:rPr>
          <w:rFonts w:eastAsia="Times New Roman" w:cs="Times New Roman"/>
          <w:rtl/>
          <w:lang w:eastAsia="de-DE"/>
        </w:rPr>
        <w:t xml:space="preserve"> </w:t>
      </w:r>
      <w:r w:rsidRPr="003B13B1">
        <w:rPr>
          <w:rFonts w:eastAsia="Times New Roman" w:cs="Times New Roman"/>
          <w:lang w:eastAsia="de-DE"/>
        </w:rPr>
        <w:t xml:space="preserve">("und auf alle deine Knechte") + </w:t>
      </w:r>
      <w:r w:rsidRPr="003B13B1">
        <w:rPr>
          <w:rFonts w:eastAsia="Times New Roman" w:cs="Times New Roman"/>
          <w:b/>
          <w:bCs/>
          <w:rtl/>
          <w:lang w:eastAsia="de-DE"/>
        </w:rPr>
        <w:t>יַעֲלוּ</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עלה</w:t>
      </w:r>
      <w:r w:rsidRPr="003B13B1">
        <w:rPr>
          <w:rFonts w:eastAsia="Times New Roman" w:cs="Times New Roman"/>
          <w:lang w:eastAsia="de-DE"/>
        </w:rPr>
        <w:t xml:space="preserve">, "heraufsteigen", dritte Person Plural) + </w:t>
      </w:r>
      <w:r w:rsidRPr="003B13B1">
        <w:rPr>
          <w:rFonts w:eastAsia="Times New Roman" w:cs="Times New Roman"/>
          <w:b/>
          <w:bCs/>
          <w:rtl/>
          <w:lang w:eastAsia="de-DE"/>
        </w:rPr>
        <w:t>הַצְפַרְדְּעִים</w:t>
      </w:r>
      <w:r w:rsidRPr="003B13B1">
        <w:rPr>
          <w:rFonts w:eastAsia="Times New Roman" w:cs="Times New Roman"/>
          <w:lang w:eastAsia="de-DE"/>
        </w:rPr>
        <w:t>.</w:t>
      </w:r>
    </w:p>
    <w:p w14:paraId="390810DC" w14:textId="6D43310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בְכָה</w:t>
      </w:r>
      <w:r w:rsidRPr="003B13B1">
        <w:rPr>
          <w:rFonts w:eastAsia="Times New Roman" w:cs="Times New Roman"/>
          <w:rtl/>
          <w:lang w:eastAsia="de-DE"/>
        </w:rPr>
        <w:t xml:space="preserve"> </w:t>
      </w:r>
      <w:r w:rsidRPr="003B13B1">
        <w:rPr>
          <w:rFonts w:eastAsia="Times New Roman" w:cs="Times New Roman"/>
          <w:lang w:eastAsia="de-DE"/>
        </w:rPr>
        <w:t xml:space="preserve">(auf dich) stellt </w:t>
      </w:r>
      <w:r w:rsidR="00575C59">
        <w:rPr>
          <w:rFonts w:eastAsia="Times New Roman" w:cs="Times New Roman"/>
          <w:lang w:eastAsia="de-DE"/>
        </w:rPr>
        <w:t>Par’o</w:t>
      </w:r>
      <w:r w:rsidRPr="003B13B1">
        <w:rPr>
          <w:rFonts w:eastAsia="Times New Roman" w:cs="Times New Roman"/>
          <w:lang w:eastAsia="de-DE"/>
        </w:rPr>
        <w:t xml:space="preserve"> persönlich an den Anfang der Betroffenheit. </w:t>
      </w:r>
      <w:r w:rsidRPr="003B13B1">
        <w:rPr>
          <w:rFonts w:eastAsia="Times New Roman" w:cs="Times New Roman"/>
          <w:b/>
          <w:bCs/>
          <w:rtl/>
          <w:lang w:eastAsia="de-DE"/>
        </w:rPr>
        <w:t>עַמְּךָ</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עֲבָדֶיךָ</w:t>
      </w:r>
      <w:r w:rsidRPr="003B13B1">
        <w:rPr>
          <w:rFonts w:eastAsia="Times New Roman" w:cs="Times New Roman"/>
          <w:rtl/>
          <w:lang w:eastAsia="de-DE"/>
        </w:rPr>
        <w:t xml:space="preserve"> </w:t>
      </w:r>
      <w:r w:rsidRPr="003B13B1">
        <w:rPr>
          <w:rFonts w:eastAsia="Times New Roman" w:cs="Times New Roman"/>
          <w:lang w:eastAsia="de-DE"/>
        </w:rPr>
        <w:t>zeigen, dass alle gesellschaftlichen Schichten betroffen sind.</w:t>
      </w:r>
    </w:p>
    <w:p w14:paraId="057BA59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עלה עַל</w:t>
      </w:r>
      <w:r w:rsidRPr="003B13B1">
        <w:rPr>
          <w:rFonts w:eastAsia="Times New Roman" w:cs="Times New Roman"/>
          <w:rtl/>
          <w:lang w:eastAsia="de-DE"/>
        </w:rPr>
        <w:t xml:space="preserve"> </w:t>
      </w:r>
      <w:r w:rsidRPr="003B13B1">
        <w:rPr>
          <w:rFonts w:eastAsia="Times New Roman" w:cs="Times New Roman"/>
          <w:lang w:eastAsia="de-DE"/>
        </w:rPr>
        <w:t>bedeutet "auf jemanden heraufsteigen" und zeigt körperlichen Kontakt mit den Fröschen.</w:t>
      </w:r>
    </w:p>
    <w:p w14:paraId="738C20E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כָל־עֲבָדֶיךָ</w:t>
      </w:r>
      <w:r w:rsidRPr="003B13B1">
        <w:rPr>
          <w:rFonts w:eastAsia="Times New Roman" w:cs="Times New Roman"/>
          <w:rtl/>
          <w:lang w:eastAsia="de-DE"/>
        </w:rPr>
        <w:t xml:space="preserve"> </w:t>
      </w:r>
      <w:r w:rsidRPr="003B13B1">
        <w:rPr>
          <w:rFonts w:eastAsia="Times New Roman" w:cs="Times New Roman"/>
          <w:lang w:eastAsia="de-DE"/>
        </w:rPr>
        <w:t>betont die Totalität - selbst die höchsten Beamten sind nicht ausgenommen.</w:t>
      </w:r>
    </w:p>
    <w:p w14:paraId="61D79E6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Der Vers bildet den dramatischen Höhepunkt der Froschplage-Ankündigung: Selbst auf die Körper der Menschen steigen die Frösche.</w:t>
      </w:r>
    </w:p>
    <w:p w14:paraId="27E4B6C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בְכָה</w:t>
      </w:r>
      <w:r w:rsidRPr="003B13B1">
        <w:rPr>
          <w:rFonts w:eastAsia="Times New Roman" w:cs="Times New Roman"/>
          <w:rtl/>
          <w:lang w:eastAsia="de-DE"/>
        </w:rPr>
        <w:t xml:space="preserve"> </w:t>
      </w:r>
      <w:r w:rsidRPr="003B13B1">
        <w:rPr>
          <w:rFonts w:eastAsia="Times New Roman" w:cs="Times New Roman"/>
          <w:lang w:eastAsia="de-DE"/>
        </w:rPr>
        <w:t xml:space="preserve">mit ἐπὶ </w:t>
      </w:r>
      <w:proofErr w:type="spellStart"/>
      <w:r w:rsidRPr="003B13B1">
        <w:rPr>
          <w:rFonts w:eastAsia="Times New Roman" w:cs="Times New Roman"/>
          <w:lang w:eastAsia="de-DE"/>
        </w:rPr>
        <w:t>σὲ</w:t>
      </w:r>
      <w:proofErr w:type="spellEnd"/>
      <w:r w:rsidRPr="003B13B1">
        <w:rPr>
          <w:rFonts w:eastAsia="Times New Roman" w:cs="Times New Roman"/>
          <w:lang w:eastAsia="de-DE"/>
        </w:rPr>
        <w:t xml:space="preserve"> ("auf dich"), </w:t>
      </w:r>
      <w:r w:rsidRPr="003B13B1">
        <w:rPr>
          <w:rFonts w:eastAsia="Times New Roman" w:cs="Times New Roman"/>
          <w:b/>
          <w:bCs/>
          <w:rtl/>
          <w:lang w:eastAsia="de-DE"/>
        </w:rPr>
        <w:t>עַמְּךָ</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τὸν</w:t>
      </w:r>
      <w:proofErr w:type="spellEnd"/>
      <w:r w:rsidRPr="003B13B1">
        <w:rPr>
          <w:rFonts w:eastAsia="Times New Roman" w:cs="Times New Roman"/>
          <w:lang w:eastAsia="de-DE"/>
        </w:rPr>
        <w:t xml:space="preserve"> λα</w:t>
      </w:r>
      <w:proofErr w:type="spellStart"/>
      <w:r w:rsidRPr="003B13B1">
        <w:rPr>
          <w:rFonts w:eastAsia="Times New Roman" w:cs="Times New Roman"/>
          <w:lang w:eastAsia="de-DE"/>
        </w:rPr>
        <w:t>όν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σου</w:t>
      </w:r>
      <w:proofErr w:type="spellEnd"/>
      <w:r w:rsidRPr="003B13B1">
        <w:rPr>
          <w:rFonts w:eastAsia="Times New Roman" w:cs="Times New Roman"/>
          <w:lang w:eastAsia="de-DE"/>
        </w:rPr>
        <w:t xml:space="preserve"> ("dein Volk"), </w:t>
      </w:r>
      <w:r w:rsidRPr="003B13B1">
        <w:rPr>
          <w:rFonts w:eastAsia="Times New Roman" w:cs="Times New Roman"/>
          <w:b/>
          <w:bCs/>
          <w:rtl/>
          <w:lang w:eastAsia="de-DE"/>
        </w:rPr>
        <w:t>עֲבָדֶיךָ</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τοὺς</w:t>
      </w:r>
      <w:proofErr w:type="spellEnd"/>
      <w:r w:rsidRPr="003B13B1">
        <w:rPr>
          <w:rFonts w:eastAsia="Times New Roman" w:cs="Times New Roman"/>
          <w:lang w:eastAsia="de-DE"/>
        </w:rPr>
        <w:t xml:space="preserve"> πα</w:t>
      </w:r>
      <w:proofErr w:type="spellStart"/>
      <w:r w:rsidRPr="003B13B1">
        <w:rPr>
          <w:rFonts w:eastAsia="Times New Roman" w:cs="Times New Roman"/>
          <w:lang w:eastAsia="de-DE"/>
        </w:rPr>
        <w:t>ῖδάς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σου</w:t>
      </w:r>
      <w:proofErr w:type="spellEnd"/>
      <w:r w:rsidRPr="003B13B1">
        <w:rPr>
          <w:rFonts w:eastAsia="Times New Roman" w:cs="Times New Roman"/>
          <w:lang w:eastAsia="de-DE"/>
        </w:rPr>
        <w:t xml:space="preserve"> ("deine Diener") und </w:t>
      </w:r>
      <w:r w:rsidRPr="003B13B1">
        <w:rPr>
          <w:rFonts w:eastAsia="Times New Roman" w:cs="Times New Roman"/>
          <w:b/>
          <w:bCs/>
          <w:rtl/>
          <w:lang w:eastAsia="de-DE"/>
        </w:rPr>
        <w:t>יַעֲלוּ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ἀν</w:t>
      </w:r>
      <w:proofErr w:type="spellEnd"/>
      <w:r w:rsidRPr="003B13B1">
        <w:rPr>
          <w:rFonts w:eastAsia="Times New Roman" w:cs="Times New Roman"/>
          <w:lang w:eastAsia="de-DE"/>
        </w:rPr>
        <w:t>αβήσονται ("sie werden heraufsteigen").</w:t>
      </w:r>
    </w:p>
    <w:p w14:paraId="0C43BBB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Klimaktischer Abschluss der Invasionsbeschreibung mit direktem körperlichem Kontakt bei allen Gesellschaftsschichten.</w:t>
      </w:r>
    </w:p>
    <w:p w14:paraId="1D853EC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Und auf dich selbst, dein Volk und alle deine Diener werden die Frösche heraufsteigen - totale körperliche Invasion.</w:t>
      </w:r>
    </w:p>
    <w:p w14:paraId="35075970"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w:t>
      </w:r>
    </w:p>
    <w:p w14:paraId="75FEF11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אֱמֹ֣ר אֶֽל־אַהֲרֹ֗ן נְטֵ֤ה אֶת־יָדְךָ֙ בְּמַטֶּ֔ךָ עַל־הַ֨נְּהָרֹ֔ת עַל־הַיְאֹרִ֖ים וְעַל־הָאֲגַמִּ֑ים וְהַ֥עַל אֶת־הַֽצְפַרְדְּעִ֖ים עַל־אֶ֥רֶץ מִצְרָֽיִם׃</w:t>
      </w:r>
    </w:p>
    <w:p w14:paraId="507392D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Sage zu Aaron: Strecke deine Hand mit deinem Stab aus über die Ströme, über die Kanäle und über die Teiche, und lass die Frösche über das Land Ägypten heraufsteigen.</w:t>
      </w:r>
    </w:p>
    <w:p w14:paraId="7CD4FE45"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C734C27">
          <v:rect id="_x0000_i1207" style="width:0;height:1.5pt" o:hralign="center" o:hrstd="t" o:hr="t" fillcolor="#a0a0a0" stroked="f"/>
        </w:pict>
      </w:r>
    </w:p>
    <w:p w14:paraId="122B97C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 אֱמֹר אֶֽל־אַהֲרֹן</w:t>
      </w:r>
      <w:r w:rsidRPr="003B13B1">
        <w:rPr>
          <w:rFonts w:eastAsia="Times New Roman" w:cs="Times New Roman"/>
          <w:rtl/>
          <w:lang w:eastAsia="de-DE"/>
        </w:rPr>
        <w:t xml:space="preserve"> </w:t>
      </w:r>
      <w:r w:rsidRPr="003B13B1">
        <w:rPr>
          <w:rFonts w:eastAsia="Times New Roman" w:cs="Times New Roman"/>
          <w:lang w:eastAsia="de-DE"/>
        </w:rPr>
        <w:t xml:space="preserve">ist die doppelte Befehlskette: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 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אֱמֹר אֶל־אַהֲרֹן</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אמר</w:t>
      </w:r>
      <w:r w:rsidRPr="003B13B1">
        <w:rPr>
          <w:rFonts w:eastAsia="Times New Roman" w:cs="Times New Roman"/>
          <w:lang w:eastAsia="de-DE"/>
        </w:rPr>
        <w:t>).</w:t>
      </w:r>
    </w:p>
    <w:p w14:paraId="2D6B5B5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נְטֵה אֶת־יָדְךָ בְּמַטֶּךָ עַל־הַנְּהָרֹת עַל־הַיְאֹרִים וְעַל־הָאֲגַמִּים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נְטֵה אֶת־יָדְךָ</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נטה</w:t>
      </w:r>
      <w:r w:rsidRPr="003B13B1">
        <w:rPr>
          <w:rFonts w:eastAsia="Times New Roman" w:cs="Times New Roman"/>
          <w:lang w:eastAsia="de-DE"/>
        </w:rPr>
        <w:t xml:space="preserve">, "ausstrecken") + </w:t>
      </w:r>
      <w:r w:rsidRPr="003B13B1">
        <w:rPr>
          <w:rFonts w:eastAsia="Times New Roman" w:cs="Times New Roman"/>
          <w:b/>
          <w:bCs/>
          <w:rtl/>
          <w:lang w:eastAsia="de-DE"/>
        </w:rPr>
        <w:t>בְּמַטֶּךָ</w:t>
      </w:r>
      <w:r w:rsidRPr="003B13B1">
        <w:rPr>
          <w:rFonts w:eastAsia="Times New Roman" w:cs="Times New Roman"/>
          <w:rtl/>
          <w:lang w:eastAsia="de-DE"/>
        </w:rPr>
        <w:t xml:space="preserve"> </w:t>
      </w:r>
      <w:r w:rsidRPr="003B13B1">
        <w:rPr>
          <w:rFonts w:eastAsia="Times New Roman" w:cs="Times New Roman"/>
          <w:lang w:eastAsia="de-DE"/>
        </w:rPr>
        <w:t xml:space="preserve">(instrumentale Präposition) + dreifache Zielbereiche </w:t>
      </w:r>
      <w:r w:rsidRPr="003B13B1">
        <w:rPr>
          <w:rFonts w:eastAsia="Times New Roman" w:cs="Times New Roman"/>
          <w:b/>
          <w:bCs/>
          <w:rtl/>
          <w:lang w:eastAsia="de-DE"/>
        </w:rPr>
        <w:t>עַל־הַנְּהָרֹת עַל־הַיְאֹרִים וְעַל־הָאֲגַמִּים</w:t>
      </w:r>
      <w:r w:rsidRPr="003B13B1">
        <w:rPr>
          <w:rFonts w:eastAsia="Times New Roman" w:cs="Times New Roman"/>
          <w:lang w:eastAsia="de-DE"/>
        </w:rPr>
        <w:t>.</w:t>
      </w:r>
    </w:p>
    <w:p w14:paraId="0A9B86C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וְהַעַל אֶת־הַֽצְפַרְדְּעִים עַל־אֶרֶץ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וְהַעַל</w:t>
      </w:r>
      <w:r w:rsidRPr="003B13B1">
        <w:rPr>
          <w:rFonts w:eastAsia="Times New Roman" w:cs="Times New Roman"/>
          <w:rtl/>
          <w:lang w:eastAsia="de-DE"/>
        </w:rPr>
        <w:t xml:space="preserve"> </w:t>
      </w:r>
      <w:r w:rsidRPr="003B13B1">
        <w:rPr>
          <w:rFonts w:eastAsia="Times New Roman" w:cs="Times New Roman"/>
          <w:lang w:eastAsia="de-DE"/>
        </w:rPr>
        <w:t xml:space="preserve">(waw + Hiphil-Imperativ von </w:t>
      </w:r>
      <w:r w:rsidRPr="003B13B1">
        <w:rPr>
          <w:rFonts w:eastAsia="Times New Roman" w:cs="Times New Roman"/>
          <w:b/>
          <w:bCs/>
          <w:rtl/>
          <w:lang w:eastAsia="de-DE"/>
        </w:rPr>
        <w:t>עלה</w:t>
      </w:r>
      <w:r w:rsidRPr="003B13B1">
        <w:rPr>
          <w:rFonts w:eastAsia="Times New Roman" w:cs="Times New Roman"/>
          <w:lang w:eastAsia="de-DE"/>
        </w:rPr>
        <w:t xml:space="preserve">, "heraufsteigen lassen") + </w:t>
      </w:r>
      <w:r w:rsidRPr="003B13B1">
        <w:rPr>
          <w:rFonts w:eastAsia="Times New Roman" w:cs="Times New Roman"/>
          <w:b/>
          <w:bCs/>
          <w:rtl/>
          <w:lang w:eastAsia="de-DE"/>
        </w:rPr>
        <w:t>אֶת־הַצְפַרְדְּעִים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עַל־אֶרֶץ מִצְרָיִם</w:t>
      </w:r>
      <w:r w:rsidRPr="003B13B1">
        <w:rPr>
          <w:rFonts w:eastAsia="Times New Roman" w:cs="Times New Roman"/>
          <w:lang w:eastAsia="de-DE"/>
        </w:rPr>
        <w:t>.</w:t>
      </w:r>
    </w:p>
    <w:p w14:paraId="0B8E2AE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נטה יָד בְּמַטֶּה</w:t>
      </w:r>
      <w:r w:rsidRPr="003B13B1">
        <w:rPr>
          <w:rFonts w:eastAsia="Times New Roman" w:cs="Times New Roman"/>
          <w:rtl/>
          <w:lang w:eastAsia="de-DE"/>
        </w:rPr>
        <w:t xml:space="preserve"> </w:t>
      </w:r>
      <w:r w:rsidRPr="003B13B1">
        <w:rPr>
          <w:rFonts w:eastAsia="Times New Roman" w:cs="Times New Roman"/>
          <w:lang w:eastAsia="de-DE"/>
        </w:rPr>
        <w:t xml:space="preserve">zeigt die Geste der Machtausübung mit dem Wunderstab. </w:t>
      </w:r>
      <w:r w:rsidRPr="003B13B1">
        <w:rPr>
          <w:rFonts w:eastAsia="Times New Roman" w:cs="Times New Roman"/>
          <w:b/>
          <w:bCs/>
          <w:rtl/>
          <w:lang w:eastAsia="de-DE"/>
        </w:rPr>
        <w:t>נְהָרוֹת</w:t>
      </w:r>
      <w:r w:rsidRPr="003B13B1">
        <w:rPr>
          <w:rFonts w:eastAsia="Times New Roman" w:cs="Times New Roman"/>
          <w:lang w:eastAsia="de-DE"/>
        </w:rPr>
        <w:t xml:space="preserve">, </w:t>
      </w:r>
      <w:r w:rsidRPr="003B13B1">
        <w:rPr>
          <w:rFonts w:eastAsia="Times New Roman" w:cs="Times New Roman"/>
          <w:b/>
          <w:bCs/>
          <w:rtl/>
          <w:lang w:eastAsia="de-DE"/>
        </w:rPr>
        <w:t>יְאֹרִים</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אֲגַמִּים</w:t>
      </w:r>
      <w:r w:rsidRPr="003B13B1">
        <w:rPr>
          <w:rFonts w:eastAsia="Times New Roman" w:cs="Times New Roman"/>
          <w:rtl/>
          <w:lang w:eastAsia="de-DE"/>
        </w:rPr>
        <w:t xml:space="preserve"> </w:t>
      </w:r>
      <w:r w:rsidRPr="003B13B1">
        <w:rPr>
          <w:rFonts w:eastAsia="Times New Roman" w:cs="Times New Roman"/>
          <w:lang w:eastAsia="de-DE"/>
        </w:rPr>
        <w:t>bezeichnen verschiedene Gewässertypen: Ströme, Kanäle und Teiche.</w:t>
      </w:r>
    </w:p>
    <w:p w14:paraId="6811AD7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העלה</w:t>
      </w:r>
      <w:r w:rsidRPr="003B13B1">
        <w:rPr>
          <w:rFonts w:eastAsia="Times New Roman" w:cs="Times New Roman"/>
          <w:rtl/>
          <w:lang w:eastAsia="de-DE"/>
        </w:rPr>
        <w:t xml:space="preserve"> </w:t>
      </w:r>
      <w:r w:rsidRPr="003B13B1">
        <w:rPr>
          <w:rFonts w:eastAsia="Times New Roman" w:cs="Times New Roman"/>
          <w:lang w:eastAsia="de-DE"/>
        </w:rPr>
        <w:t>im Hiphil bedeutet "heraufkommen lassen" - Aaron soll die Frösche aus den Gewässern heraufbeschwören.</w:t>
      </w:r>
    </w:p>
    <w:p w14:paraId="1A302F76" w14:textId="4D862884" w:rsidR="00304EFB" w:rsidRDefault="00304EFB" w:rsidP="003B13B1">
      <w:pPr>
        <w:spacing w:before="100" w:beforeAutospacing="1" w:after="100" w:afterAutospacing="1" w:line="240" w:lineRule="auto"/>
      </w:pPr>
      <w:r>
        <w:rPr>
          <w:rStyle w:val="Fett"/>
        </w:rPr>
        <w:t>Die LXX</w:t>
      </w:r>
      <w:r>
        <w:t xml:space="preserve"> beginnt das Kapitel mit der Ankündigung der Froschplage (entspricht </w:t>
      </w:r>
      <w:r w:rsidRPr="000673D1">
        <w:rPr>
          <w:b/>
          <w:bCs/>
        </w:rPr>
        <w:t>MT</w:t>
      </w:r>
      <w:r>
        <w:t xml:space="preserve"> </w:t>
      </w:r>
      <w:r w:rsidRPr="000673D1">
        <w:rPr>
          <w:b/>
          <w:bCs/>
        </w:rPr>
        <w:t>7,26-29</w:t>
      </w:r>
      <w:r>
        <w:t>), die im MT am Ende von Kapitel 7 steht, was eine unterschiedliche Kapiteleinteilung zeigt.</w:t>
      </w:r>
    </w:p>
    <w:p w14:paraId="0A982E86" w14:textId="5045A0A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Doppelte Befehlsübermittlung mit instrumenteller Gestikulation über verschiedene Gewässer und imperativischer Froschbeschwörung.</w:t>
      </w:r>
    </w:p>
    <w:p w14:paraId="0B3D8FF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JHWH befiehlt Mose, Aaron anzuweisen: Strecke deinen Stab über alle Gewässer aus und lass die Frösche über Ägypten heraufkommen.</w:t>
      </w:r>
    </w:p>
    <w:p w14:paraId="53C9B76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w:t>
      </w:r>
    </w:p>
    <w:p w14:paraId="7C8E944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וַיֵּ֤ט אַהֲרֹן֙ אֶת־יָד֔וֹ עַ֖ל מֵימֵ֣י מִצְרָ֑יִם וַתַּ֨עַל֙ הַצְּפַרְדֵּ֔עַ וַתְּכַ֖ס אֶת־אֶ֥רֶץ מִצְרָֽיִם׃</w:t>
      </w:r>
    </w:p>
    <w:p w14:paraId="04DA82A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streckte Aaron seine Hand aus über die Wasser Ägyptens, und die Frösche stiegen herauf und bedeckten das Land Ägypten.</w:t>
      </w:r>
    </w:p>
    <w:p w14:paraId="4DD29F53"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E3D54D4">
          <v:rect id="_x0000_i1208" style="width:0;height:1.5pt" o:hralign="center" o:hrstd="t" o:hr="t" fillcolor="#a0a0a0" stroked="f"/>
        </w:pict>
      </w:r>
    </w:p>
    <w:p w14:paraId="2437138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וַיֵּט אַהֲרֹן אֶת־יָדוֹ עַל מֵימֵי מִצְרָיִם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נטה</w:t>
      </w:r>
      <w:r w:rsidRPr="003B13B1">
        <w:rPr>
          <w:rFonts w:eastAsia="Times New Roman" w:cs="Times New Roman"/>
          <w:rtl/>
          <w:lang w:eastAsia="de-DE"/>
        </w:rPr>
        <w:t xml:space="preserve"> </w:t>
      </w:r>
      <w:r w:rsidRPr="003B13B1">
        <w:rPr>
          <w:rFonts w:eastAsia="Times New Roman" w:cs="Times New Roman"/>
          <w:lang w:eastAsia="de-DE"/>
        </w:rPr>
        <w:t xml:space="preserve">("ausstrecken") + </w:t>
      </w:r>
      <w:r w:rsidRPr="003B13B1">
        <w:rPr>
          <w:rFonts w:eastAsia="Times New Roman" w:cs="Times New Roman"/>
          <w:b/>
          <w:bCs/>
          <w:rtl/>
          <w:lang w:eastAsia="de-DE"/>
        </w:rPr>
        <w:t>אַהֲרֹן</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אֶת־יָדוֹ</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 מֵימֵי מִצְרָיִם</w:t>
      </w:r>
      <w:r w:rsidRPr="003B13B1">
        <w:rPr>
          <w:rFonts w:eastAsia="Times New Roman" w:cs="Times New Roman"/>
          <w:rtl/>
          <w:lang w:eastAsia="de-DE"/>
        </w:rPr>
        <w:t xml:space="preserve"> </w:t>
      </w:r>
      <w:r w:rsidRPr="003B13B1">
        <w:rPr>
          <w:rFonts w:eastAsia="Times New Roman" w:cs="Times New Roman"/>
          <w:lang w:eastAsia="de-DE"/>
        </w:rPr>
        <w:t>("über die Wasser Ägyptens").</w:t>
      </w:r>
    </w:p>
    <w:p w14:paraId="6FF452B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וַתַּעַל הַצְּפַרְדֵּעַ וַתְּכַס אֶת־אֶרֶץ מִצְרָיִם</w:t>
      </w:r>
      <w:r w:rsidRPr="003B13B1">
        <w:rPr>
          <w:rFonts w:eastAsia="Times New Roman" w:cs="Times New Roman"/>
          <w:rtl/>
          <w:lang w:eastAsia="de-DE"/>
        </w:rPr>
        <w:t xml:space="preserve"> </w:t>
      </w:r>
      <w:r w:rsidRPr="003B13B1">
        <w:rPr>
          <w:rFonts w:eastAsia="Times New Roman" w:cs="Times New Roman"/>
          <w:lang w:eastAsia="de-DE"/>
        </w:rPr>
        <w:t xml:space="preserve">sind koordinierte wayyiqtol-Formen: </w:t>
      </w:r>
      <w:r w:rsidRPr="003B13B1">
        <w:rPr>
          <w:rFonts w:eastAsia="Times New Roman" w:cs="Times New Roman"/>
          <w:b/>
          <w:bCs/>
          <w:rtl/>
          <w:lang w:eastAsia="de-DE"/>
        </w:rPr>
        <w:t>וַתַּעַל הַצְּפַרְדֵּעַ</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עלה</w:t>
      </w:r>
      <w:r w:rsidRPr="003B13B1">
        <w:rPr>
          <w:rFonts w:eastAsia="Times New Roman" w:cs="Times New Roman"/>
          <w:lang w:eastAsia="de-DE"/>
        </w:rPr>
        <w:t xml:space="preserve">, "heraufsteigen", dritte Person femininum Singular kollektiv) + </w:t>
      </w:r>
      <w:r w:rsidRPr="003B13B1">
        <w:rPr>
          <w:rFonts w:eastAsia="Times New Roman" w:cs="Times New Roman"/>
          <w:b/>
          <w:bCs/>
          <w:rtl/>
          <w:lang w:eastAsia="de-DE"/>
        </w:rPr>
        <w:t>וַתְּכַס אֶת־אֶרֶץ מִצְרָיִם</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כסה</w:t>
      </w:r>
      <w:r w:rsidRPr="003B13B1">
        <w:rPr>
          <w:rFonts w:eastAsia="Times New Roman" w:cs="Times New Roman"/>
          <w:lang w:eastAsia="de-DE"/>
        </w:rPr>
        <w:t>, "bedecken").</w:t>
      </w:r>
    </w:p>
    <w:p w14:paraId="0B1542C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מֵימֵי מִצְרָיִם</w:t>
      </w:r>
      <w:r w:rsidRPr="003B13B1">
        <w:rPr>
          <w:rFonts w:eastAsia="Times New Roman" w:cs="Times New Roman"/>
          <w:rtl/>
          <w:lang w:eastAsia="de-DE"/>
        </w:rPr>
        <w:t xml:space="preserve"> </w:t>
      </w:r>
      <w:proofErr w:type="spellStart"/>
      <w:r w:rsidRPr="003B13B1">
        <w:rPr>
          <w:rFonts w:eastAsia="Times New Roman" w:cs="Times New Roman"/>
          <w:lang w:eastAsia="de-DE"/>
        </w:rPr>
        <w:t>fasst</w:t>
      </w:r>
      <w:proofErr w:type="spellEnd"/>
      <w:r w:rsidRPr="003B13B1">
        <w:rPr>
          <w:rFonts w:eastAsia="Times New Roman" w:cs="Times New Roman"/>
          <w:lang w:eastAsia="de-DE"/>
        </w:rPr>
        <w:t xml:space="preserve"> alle ägyptischen Gewässer zusammen. </w:t>
      </w:r>
      <w:r w:rsidRPr="003B13B1">
        <w:rPr>
          <w:rFonts w:eastAsia="Times New Roman" w:cs="Times New Roman"/>
          <w:b/>
          <w:bCs/>
          <w:rtl/>
          <w:lang w:eastAsia="de-DE"/>
        </w:rPr>
        <w:t>צְפַרְדֵּעַ</w:t>
      </w:r>
      <w:r w:rsidRPr="003B13B1">
        <w:rPr>
          <w:rFonts w:eastAsia="Times New Roman" w:cs="Times New Roman"/>
          <w:rtl/>
          <w:lang w:eastAsia="de-DE"/>
        </w:rPr>
        <w:t xml:space="preserve"> </w:t>
      </w:r>
      <w:r w:rsidRPr="003B13B1">
        <w:rPr>
          <w:rFonts w:eastAsia="Times New Roman" w:cs="Times New Roman"/>
          <w:lang w:eastAsia="de-DE"/>
        </w:rPr>
        <w:t>ist hier kollektiv feminin Singular, aber bezeichnet die Masse aller Frösche.</w:t>
      </w:r>
    </w:p>
    <w:p w14:paraId="49B02E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כסה</w:t>
      </w:r>
      <w:r w:rsidRPr="003B13B1">
        <w:rPr>
          <w:rFonts w:eastAsia="Times New Roman" w:cs="Times New Roman"/>
          <w:rtl/>
          <w:lang w:eastAsia="de-DE"/>
        </w:rPr>
        <w:t xml:space="preserve"> </w:t>
      </w:r>
      <w:r w:rsidRPr="003B13B1">
        <w:rPr>
          <w:rFonts w:eastAsia="Times New Roman" w:cs="Times New Roman"/>
          <w:lang w:eastAsia="de-DE"/>
        </w:rPr>
        <w:t>zeigt die totale Überdeckung des Landes - eine katastrophale Invasion. Die Ausführung folgt exakt der göttlichen Anweisung.</w:t>
      </w:r>
    </w:p>
    <w:p w14:paraId="06E94D2C" w14:textId="260B563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וַיֵּט</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ἐξέτεινεν</w:t>
      </w:r>
      <w:proofErr w:type="spellEnd"/>
      <w:r w:rsidRPr="003B13B1">
        <w:rPr>
          <w:rFonts w:eastAsia="Times New Roman" w:cs="Times New Roman"/>
          <w:lang w:eastAsia="de-DE"/>
        </w:rPr>
        <w:t xml:space="preserve"> ("er streckte aus"), </w:t>
      </w:r>
      <w:r w:rsidRPr="003B13B1">
        <w:rPr>
          <w:rFonts w:eastAsia="Times New Roman" w:cs="Times New Roman"/>
          <w:b/>
          <w:bCs/>
          <w:rtl/>
          <w:lang w:eastAsia="de-DE"/>
        </w:rPr>
        <w:t>וַתַּעַל</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ἀνέ</w:t>
      </w:r>
      <w:proofErr w:type="spellEnd"/>
      <w:r w:rsidRPr="003B13B1">
        <w:rPr>
          <w:rFonts w:eastAsia="Times New Roman" w:cs="Times New Roman"/>
          <w:lang w:eastAsia="de-DE"/>
        </w:rPr>
        <w:t xml:space="preserve">βη ("stieg herauf") und </w:t>
      </w:r>
      <w:r w:rsidRPr="003B13B1">
        <w:rPr>
          <w:rFonts w:eastAsia="Times New Roman" w:cs="Times New Roman"/>
          <w:b/>
          <w:bCs/>
          <w:rtl/>
          <w:lang w:eastAsia="de-DE"/>
        </w:rPr>
        <w:t>וַתְּכַס</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ἐκάλυψεν</w:t>
      </w:r>
      <w:proofErr w:type="spellEnd"/>
      <w:r w:rsidRPr="003B13B1">
        <w:rPr>
          <w:rFonts w:eastAsia="Times New Roman" w:cs="Times New Roman"/>
          <w:lang w:eastAsia="de-DE"/>
        </w:rPr>
        <w:t xml:space="preserve"> ("bedeckte").</w:t>
      </w:r>
      <w:r w:rsidR="00304EFB">
        <w:rPr>
          <w:rFonts w:eastAsia="Times New Roman" w:cs="Times New Roman"/>
          <w:lang w:eastAsia="de-DE"/>
        </w:rPr>
        <w:t xml:space="preserve"> </w:t>
      </w:r>
      <w:r w:rsidR="00304EFB">
        <w:rPr>
          <w:rStyle w:val="Fett"/>
        </w:rPr>
        <w:t>Die LXX</w:t>
      </w:r>
      <w:r w:rsidR="00304EFB">
        <w:t xml:space="preserve"> verwendet "</w:t>
      </w:r>
      <w:proofErr w:type="spellStart"/>
      <w:r w:rsidR="00304EFB">
        <w:t>τοῖς</w:t>
      </w:r>
      <w:proofErr w:type="spellEnd"/>
      <w:r w:rsidR="00304EFB">
        <w:t xml:space="preserve"> βα</w:t>
      </w:r>
      <w:proofErr w:type="spellStart"/>
      <w:r w:rsidR="00304EFB">
        <w:t>τράχοις</w:t>
      </w:r>
      <w:proofErr w:type="spellEnd"/>
      <w:r w:rsidR="00304EFB">
        <w:t>" (mit Fröschen) statt "</w:t>
      </w:r>
      <w:r w:rsidR="00304EFB">
        <w:rPr>
          <w:rtl/>
        </w:rPr>
        <w:t>בַּֽצְפַרְדְּעִֽים</w:t>
      </w:r>
      <w:r w:rsidR="00304EFB">
        <w:t>" (mit Fröschen), wobei beide dasselbe bedeuten, aber die LXX das üblichere griechische Wort für Frösche verwendet.</w:t>
      </w:r>
    </w:p>
    <w:p w14:paraId="3F42410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Gehorsame Ausführung mit wayyiqtol-Sequenz von Geste, Froschaufstieg und totaler Landbedeckung.</w:t>
      </w:r>
    </w:p>
    <w:p w14:paraId="6BC4FA7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Aaron streckt gehorsam seine Hand über Ägyptens Gewässer aus, und die Frösche steigen herauf und bedecken ganz Ägypten.</w:t>
      </w:r>
    </w:p>
    <w:p w14:paraId="7ECA648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8,3</w:t>
      </w:r>
    </w:p>
    <w:p w14:paraId="358058A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וַיַּֽעֲשׂוּ־כֵ֥ן הַֽחֲרְטֻמִּ֖ים בְּלָטֵיהֶ֑ם וַיַּעֲל֥וּ אֶת־הַֽצְפַרְדְּעִ֖ים עַל־אֶ֥רֶץ מִצְרָֽיִם׃</w:t>
      </w:r>
    </w:p>
    <w:p w14:paraId="17D5DA0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Deutsch:</w:t>
      </w:r>
      <w:r w:rsidRPr="003B13B1">
        <w:rPr>
          <w:rFonts w:eastAsia="Times New Roman" w:cs="Times New Roman"/>
          <w:lang w:eastAsia="de-DE"/>
        </w:rPr>
        <w:t xml:space="preserve"> Und die Wahrsagepriester taten ebenso mit ihren Zauberkünsten und ließen die Frösche über das Land Ägypten heraufkommen.</w:t>
      </w:r>
    </w:p>
    <w:p w14:paraId="0219425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1EC08A2">
          <v:rect id="_x0000_i1209" style="width:0;height:1.5pt" o:hralign="center" o:hrstd="t" o:hr="t" fillcolor="#a0a0a0" stroked="f"/>
        </w:pict>
      </w:r>
    </w:p>
    <w:p w14:paraId="1E11CAC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וַיַּֽעֲשׂוּ־כֵן הַֽחֲרְטֻמִּים בְּלָטֵיהֶם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כֵן</w:t>
      </w:r>
      <w:r w:rsidRPr="003B13B1">
        <w:rPr>
          <w:rFonts w:eastAsia="Times New Roman" w:cs="Times New Roman"/>
          <w:rtl/>
          <w:lang w:eastAsia="de-DE"/>
        </w:rPr>
        <w:t xml:space="preserve"> </w:t>
      </w:r>
      <w:r w:rsidRPr="003B13B1">
        <w:rPr>
          <w:rFonts w:eastAsia="Times New Roman" w:cs="Times New Roman"/>
          <w:lang w:eastAsia="de-DE"/>
        </w:rPr>
        <w:t xml:space="preserve">("ebenso") + </w:t>
      </w:r>
      <w:r w:rsidRPr="003B13B1">
        <w:rPr>
          <w:rFonts w:eastAsia="Times New Roman" w:cs="Times New Roman"/>
          <w:b/>
          <w:bCs/>
          <w:rtl/>
          <w:lang w:eastAsia="de-DE"/>
        </w:rPr>
        <w:t>הַחֲרְטֻמִּים</w:t>
      </w:r>
      <w:r w:rsidRPr="003B13B1">
        <w:rPr>
          <w:rFonts w:eastAsia="Times New Roman" w:cs="Times New Roman"/>
          <w:rtl/>
          <w:lang w:eastAsia="de-DE"/>
        </w:rPr>
        <w:t xml:space="preserve"> </w:t>
      </w:r>
      <w:r w:rsidRPr="003B13B1">
        <w:rPr>
          <w:rFonts w:eastAsia="Times New Roman" w:cs="Times New Roman"/>
          <w:lang w:eastAsia="de-DE"/>
        </w:rPr>
        <w:t xml:space="preserve">(Subjekt) + </w:t>
      </w:r>
      <w:r w:rsidRPr="003B13B1">
        <w:rPr>
          <w:rFonts w:eastAsia="Times New Roman" w:cs="Times New Roman"/>
          <w:b/>
          <w:bCs/>
          <w:rtl/>
          <w:lang w:eastAsia="de-DE"/>
        </w:rPr>
        <w:t>בְּלָטֵיהֶם</w:t>
      </w:r>
      <w:r w:rsidRPr="003B13B1">
        <w:rPr>
          <w:rFonts w:eastAsia="Times New Roman" w:cs="Times New Roman"/>
          <w:rtl/>
          <w:lang w:eastAsia="de-DE"/>
        </w:rPr>
        <w:t xml:space="preserve"> </w:t>
      </w:r>
      <w:r w:rsidRPr="003B13B1">
        <w:rPr>
          <w:rFonts w:eastAsia="Times New Roman" w:cs="Times New Roman"/>
          <w:lang w:eastAsia="de-DE"/>
        </w:rPr>
        <w:t>(instrumentale präpositionale Phrase).</w:t>
      </w:r>
    </w:p>
    <w:p w14:paraId="2B9C4A3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וַיַּעֲלוּ אֶת־הַֽצְפַרְדְּעִים עַל־אֶרֶץ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עלה</w:t>
      </w:r>
      <w:r w:rsidRPr="003B13B1">
        <w:rPr>
          <w:rFonts w:eastAsia="Times New Roman" w:cs="Times New Roman"/>
          <w:rtl/>
          <w:lang w:eastAsia="de-DE"/>
        </w:rPr>
        <w:t xml:space="preserve"> </w:t>
      </w:r>
      <w:r w:rsidRPr="003B13B1">
        <w:rPr>
          <w:rFonts w:eastAsia="Times New Roman" w:cs="Times New Roman"/>
          <w:lang w:eastAsia="de-DE"/>
        </w:rPr>
        <w:t xml:space="preserve">(Hiphil, "heraufkommen lassen", dritte Person Plural) + </w:t>
      </w:r>
      <w:r w:rsidRPr="003B13B1">
        <w:rPr>
          <w:rFonts w:eastAsia="Times New Roman" w:cs="Times New Roman"/>
          <w:b/>
          <w:bCs/>
          <w:rtl/>
          <w:lang w:eastAsia="de-DE"/>
        </w:rPr>
        <w:t>אֶת־הַצְפַרְדְּעִים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עַל־אֶרֶץ מִצְרָיִם</w:t>
      </w:r>
      <w:r w:rsidRPr="003B13B1">
        <w:rPr>
          <w:rFonts w:eastAsia="Times New Roman" w:cs="Times New Roman"/>
          <w:lang w:eastAsia="de-DE"/>
        </w:rPr>
        <w:t>.</w:t>
      </w:r>
    </w:p>
    <w:p w14:paraId="25D7493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עשׂה כֵן</w:t>
      </w:r>
      <w:r w:rsidRPr="003B13B1">
        <w:rPr>
          <w:rFonts w:eastAsia="Times New Roman" w:cs="Times New Roman"/>
          <w:rtl/>
          <w:lang w:eastAsia="de-DE"/>
        </w:rPr>
        <w:t xml:space="preserve"> </w:t>
      </w:r>
      <w:r w:rsidRPr="003B13B1">
        <w:rPr>
          <w:rFonts w:eastAsia="Times New Roman" w:cs="Times New Roman"/>
          <w:lang w:eastAsia="de-DE"/>
        </w:rPr>
        <w:t xml:space="preserve">zeigt scheinbar erfolgreiche Nachahmung. </w:t>
      </w:r>
      <w:r w:rsidRPr="003B13B1">
        <w:rPr>
          <w:rFonts w:eastAsia="Times New Roman" w:cs="Times New Roman"/>
          <w:b/>
          <w:bCs/>
          <w:rtl/>
          <w:lang w:eastAsia="de-DE"/>
        </w:rPr>
        <w:t>חַרְטֻמִּים</w:t>
      </w:r>
      <w:r w:rsidRPr="003B13B1">
        <w:rPr>
          <w:rFonts w:eastAsia="Times New Roman" w:cs="Times New Roman"/>
          <w:rtl/>
          <w:lang w:eastAsia="de-DE"/>
        </w:rPr>
        <w:t xml:space="preserve"> </w:t>
      </w:r>
      <w:r w:rsidRPr="003B13B1">
        <w:rPr>
          <w:rFonts w:eastAsia="Times New Roman" w:cs="Times New Roman"/>
          <w:lang w:eastAsia="de-DE"/>
        </w:rPr>
        <w:t>sind die königlichen Wahrsagepriester wie in 7,11.</w:t>
      </w:r>
    </w:p>
    <w:p w14:paraId="4F208FC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Magier können das Froschwunder anscheinend duplizieren, was die Situation noch verschlimmert - mehr Frösche statt weniger.</w:t>
      </w:r>
    </w:p>
    <w:p w14:paraId="2F38CC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לָטִים</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לַהַט</w:t>
      </w:r>
      <w:r w:rsidRPr="003B13B1">
        <w:rPr>
          <w:rFonts w:eastAsia="Times New Roman" w:cs="Times New Roman"/>
          <w:lang w:eastAsia="de-DE"/>
        </w:rPr>
        <w:t>) sind die magischen Künste oder Geheimwissenschaften der ägyptischen Priester.</w:t>
      </w:r>
    </w:p>
    <w:p w14:paraId="3108BEC8" w14:textId="451831D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חֲרְטֻמִּים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οἱ</w:t>
      </w:r>
      <w:proofErr w:type="spellEnd"/>
      <w:r w:rsidRPr="003B13B1">
        <w:rPr>
          <w:rFonts w:eastAsia="Times New Roman" w:cs="Times New Roman"/>
          <w:lang w:eastAsia="de-DE"/>
        </w:rPr>
        <w:t xml:space="preserve"> ἐπα</w:t>
      </w:r>
      <w:proofErr w:type="spellStart"/>
      <w:r w:rsidRPr="003B13B1">
        <w:rPr>
          <w:rFonts w:eastAsia="Times New Roman" w:cs="Times New Roman"/>
          <w:lang w:eastAsia="de-DE"/>
        </w:rPr>
        <w:t>οιδοὶ</w:t>
      </w:r>
      <w:proofErr w:type="spellEnd"/>
      <w:r w:rsidRPr="003B13B1">
        <w:rPr>
          <w:rFonts w:eastAsia="Times New Roman" w:cs="Times New Roman"/>
          <w:lang w:eastAsia="de-DE"/>
        </w:rPr>
        <w:t xml:space="preserve"> ("die Beschwörer"), </w:t>
      </w:r>
      <w:r w:rsidRPr="003B13B1">
        <w:rPr>
          <w:rFonts w:eastAsia="Times New Roman" w:cs="Times New Roman"/>
          <w:b/>
          <w:bCs/>
          <w:rtl/>
          <w:lang w:eastAsia="de-DE"/>
        </w:rPr>
        <w:t>בְּלָטֵיהֶם</w:t>
      </w:r>
      <w:r w:rsidRPr="003B13B1">
        <w:rPr>
          <w:rFonts w:eastAsia="Times New Roman" w:cs="Times New Roman"/>
          <w:rtl/>
          <w:lang w:eastAsia="de-DE"/>
        </w:rPr>
        <w:t xml:space="preserve"> </w:t>
      </w:r>
      <w:r w:rsidRPr="003B13B1">
        <w:rPr>
          <w:rFonts w:eastAsia="Times New Roman" w:cs="Times New Roman"/>
          <w:lang w:eastAsia="de-DE"/>
        </w:rPr>
        <w:t>mit τα</w:t>
      </w:r>
      <w:proofErr w:type="spellStart"/>
      <w:r w:rsidRPr="003B13B1">
        <w:rPr>
          <w:rFonts w:eastAsia="Times New Roman" w:cs="Times New Roman"/>
          <w:lang w:eastAsia="de-DE"/>
        </w:rPr>
        <w:t>ῖς</w:t>
      </w:r>
      <w:proofErr w:type="spellEnd"/>
      <w:r w:rsidRPr="003B13B1">
        <w:rPr>
          <w:rFonts w:eastAsia="Times New Roman" w:cs="Times New Roman"/>
          <w:lang w:eastAsia="de-DE"/>
        </w:rPr>
        <w:t xml:space="preserve"> φα</w:t>
      </w:r>
      <w:proofErr w:type="spellStart"/>
      <w:r w:rsidRPr="003B13B1">
        <w:rPr>
          <w:rFonts w:eastAsia="Times New Roman" w:cs="Times New Roman"/>
          <w:lang w:eastAsia="de-DE"/>
        </w:rPr>
        <w:t>ρμ</w:t>
      </w:r>
      <w:proofErr w:type="spellEnd"/>
      <w:r w:rsidRPr="003B13B1">
        <w:rPr>
          <w:rFonts w:eastAsia="Times New Roman" w:cs="Times New Roman"/>
          <w:lang w:eastAsia="de-DE"/>
        </w:rPr>
        <w:t>ακείαις α</w:t>
      </w:r>
      <w:proofErr w:type="spellStart"/>
      <w:r w:rsidRPr="003B13B1">
        <w:rPr>
          <w:rFonts w:eastAsia="Times New Roman" w:cs="Times New Roman"/>
          <w:lang w:eastAsia="de-DE"/>
        </w:rPr>
        <w:t>ὐτῶν</w:t>
      </w:r>
      <w:proofErr w:type="spellEnd"/>
      <w:r w:rsidRPr="003B13B1">
        <w:rPr>
          <w:rFonts w:eastAsia="Times New Roman" w:cs="Times New Roman"/>
          <w:lang w:eastAsia="de-DE"/>
        </w:rPr>
        <w:t xml:space="preserve"> ("mit ihren Zauberk</w:t>
      </w:r>
      <w:r w:rsidR="00ED59A4">
        <w:rPr>
          <w:rFonts w:eastAsia="Times New Roman" w:cs="Times New Roman"/>
          <w:lang w:eastAsia="de-DE"/>
        </w:rPr>
        <w:t>ü</w:t>
      </w:r>
      <w:r w:rsidRPr="003B13B1">
        <w:rPr>
          <w:rFonts w:eastAsia="Times New Roman" w:cs="Times New Roman"/>
          <w:lang w:eastAsia="de-DE"/>
        </w:rPr>
        <w:t xml:space="preserve">nsten") und </w:t>
      </w:r>
      <w:r w:rsidRPr="003B13B1">
        <w:rPr>
          <w:rFonts w:eastAsia="Times New Roman" w:cs="Times New Roman"/>
          <w:b/>
          <w:bCs/>
          <w:rtl/>
          <w:lang w:eastAsia="de-DE"/>
        </w:rPr>
        <w:t>וַיַּעֲלוּ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ἀνήγ</w:t>
      </w:r>
      <w:proofErr w:type="spellEnd"/>
      <w:r w:rsidRPr="003B13B1">
        <w:rPr>
          <w:rFonts w:eastAsia="Times New Roman" w:cs="Times New Roman"/>
          <w:lang w:eastAsia="de-DE"/>
        </w:rPr>
        <w:t>αγον ("sie führten herauf").</w:t>
      </w:r>
    </w:p>
    <w:p w14:paraId="378BD86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Nachahmende Reaktion der Magier mit scheinbar erfolgreichem Resultat.</w:t>
      </w:r>
    </w:p>
    <w:p w14:paraId="0AFA71F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Auch die ägyptischen Magier vollbringen scheinbar dasselbe mit ihren Zauberkünsten und verschlimmern die Froschinvasion.</w:t>
      </w:r>
    </w:p>
    <w:p w14:paraId="44F1E1B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8,4</w:t>
      </w:r>
    </w:p>
    <w:p w14:paraId="0E6C5DE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וַיִּקְרָ֨א פַרְעֹ֜ה לְמֹשֶׁ֣ה וּֽלְאַהֲרֹ֗ן וַיֹּ֨אמֶר֙ הַעְתִּ֣ירוּ אֶל־יְהוָ֔ה וְיָסֵר֙ הַֽצְפַרְדְּעִ֔ים מִמֶּ֖נִּי וּמֵֽעַמִּ֑י וַאֲשַׁלְּחָה֙ אֶת־הָעָ֔ם וְיִזְבְּח֖וּ לַיהוָֽה׃</w:t>
      </w:r>
    </w:p>
    <w:p w14:paraId="6E5A5003" w14:textId="7F0D601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rief Mose und Aaron und sagte: Betet zum Ewigen, dass er die Frösche von mir und von meinem Volk wegnehme, so will ich das Volk ziehen lassen, dass sie dem Ewigen opfern.</w:t>
      </w:r>
    </w:p>
    <w:p w14:paraId="19BC63A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713EA7E">
          <v:rect id="_x0000_i1210" style="width:0;height:1.5pt" o:hralign="center" o:hrstd="t" o:hr="t" fillcolor="#a0a0a0" stroked="f"/>
        </w:pict>
      </w:r>
    </w:p>
    <w:p w14:paraId="6B489C9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וַיִּקְרָא פַרְעֹה לְמֹשֶׁה וּֽלְאַהֲרֹן</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קרא</w:t>
      </w:r>
      <w:r w:rsidRPr="003B13B1">
        <w:rPr>
          <w:rFonts w:eastAsia="Times New Roman" w:cs="Times New Roman"/>
          <w:rtl/>
          <w:lang w:eastAsia="de-DE"/>
        </w:rPr>
        <w:t xml:space="preserve"> </w:t>
      </w:r>
      <w:r w:rsidRPr="003B13B1">
        <w:rPr>
          <w:rFonts w:eastAsia="Times New Roman" w:cs="Times New Roman"/>
          <w:lang w:eastAsia="de-DE"/>
        </w:rPr>
        <w:t xml:space="preserve">("rufen") +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xml:space="preserve">+ koordinierte Dativobjekte </w:t>
      </w:r>
      <w:r w:rsidRPr="003B13B1">
        <w:rPr>
          <w:rFonts w:eastAsia="Times New Roman" w:cs="Times New Roman"/>
          <w:b/>
          <w:bCs/>
          <w:rtl/>
          <w:lang w:eastAsia="de-DE"/>
        </w:rPr>
        <w:t>לְמֹשֶׁה וּלְאַהֲרֹן</w:t>
      </w:r>
      <w:r w:rsidRPr="003B13B1">
        <w:rPr>
          <w:rFonts w:eastAsia="Times New Roman" w:cs="Times New Roman"/>
          <w:lang w:eastAsia="de-DE"/>
        </w:rPr>
        <w:t>.</w:t>
      </w:r>
    </w:p>
    <w:p w14:paraId="5BAB53C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וַיֹּאמֶר הַעְתִּירוּ אֶל־יְהוָה וְיָסֵר הַֽצְפַרְדְּעִים מִמֶּנִּי וּמֵֽעַמִּי</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הַעְתִּירוּ אֶל־יְהוָה</w:t>
      </w:r>
      <w:r w:rsidRPr="003B13B1">
        <w:rPr>
          <w:rFonts w:eastAsia="Times New Roman" w:cs="Times New Roman"/>
          <w:rtl/>
          <w:lang w:eastAsia="de-DE"/>
        </w:rPr>
        <w:t xml:space="preserve"> </w:t>
      </w:r>
      <w:r w:rsidRPr="003B13B1">
        <w:rPr>
          <w:rFonts w:eastAsia="Times New Roman" w:cs="Times New Roman"/>
          <w:lang w:eastAsia="de-DE"/>
        </w:rPr>
        <w:t xml:space="preserve">(Hiphil-Imperativ von </w:t>
      </w:r>
      <w:r w:rsidRPr="003B13B1">
        <w:rPr>
          <w:rFonts w:eastAsia="Times New Roman" w:cs="Times New Roman"/>
          <w:b/>
          <w:bCs/>
          <w:rtl/>
          <w:lang w:eastAsia="de-DE"/>
        </w:rPr>
        <w:t>עתר</w:t>
      </w:r>
      <w:r w:rsidRPr="003B13B1">
        <w:rPr>
          <w:rFonts w:eastAsia="Times New Roman" w:cs="Times New Roman"/>
          <w:lang w:eastAsia="de-DE"/>
        </w:rPr>
        <w:t xml:space="preserve">, "bitten/beten", Plural) + </w:t>
      </w:r>
      <w:r w:rsidRPr="003B13B1">
        <w:rPr>
          <w:rFonts w:eastAsia="Times New Roman" w:cs="Times New Roman"/>
          <w:b/>
          <w:bCs/>
          <w:rtl/>
          <w:lang w:eastAsia="de-DE"/>
        </w:rPr>
        <w:t>וְיָסֵר</w:t>
      </w:r>
      <w:r w:rsidRPr="003B13B1">
        <w:rPr>
          <w:rFonts w:eastAsia="Times New Roman" w:cs="Times New Roman"/>
          <w:rtl/>
          <w:lang w:eastAsia="de-DE"/>
        </w:rPr>
        <w:t xml:space="preserve"> </w:t>
      </w:r>
      <w:r w:rsidRPr="003B13B1">
        <w:rPr>
          <w:rFonts w:eastAsia="Times New Roman" w:cs="Times New Roman"/>
          <w:lang w:eastAsia="de-DE"/>
        </w:rPr>
        <w:t xml:space="preserve">(waw + Hiphil-Jussiv von </w:t>
      </w:r>
      <w:r w:rsidRPr="003B13B1">
        <w:rPr>
          <w:rFonts w:eastAsia="Times New Roman" w:cs="Times New Roman"/>
          <w:b/>
          <w:bCs/>
          <w:rtl/>
          <w:lang w:eastAsia="de-DE"/>
        </w:rPr>
        <w:t>סור</w:t>
      </w:r>
      <w:r w:rsidRPr="003B13B1">
        <w:rPr>
          <w:rFonts w:eastAsia="Times New Roman" w:cs="Times New Roman"/>
          <w:lang w:eastAsia="de-DE"/>
        </w:rPr>
        <w:t xml:space="preserve">, "entfernen", dritte Person maskulin Singular) + koordinierte Objekte </w:t>
      </w:r>
      <w:r w:rsidRPr="003B13B1">
        <w:rPr>
          <w:rFonts w:eastAsia="Times New Roman" w:cs="Times New Roman"/>
          <w:b/>
          <w:bCs/>
          <w:rtl/>
          <w:lang w:eastAsia="de-DE"/>
        </w:rPr>
        <w:t>מִמֶּנִּי וּמֵעַמִּי</w:t>
      </w:r>
      <w:r w:rsidRPr="003B13B1">
        <w:rPr>
          <w:rFonts w:eastAsia="Times New Roman" w:cs="Times New Roman"/>
          <w:lang w:eastAsia="de-DE"/>
        </w:rPr>
        <w:t>.</w:t>
      </w:r>
    </w:p>
    <w:p w14:paraId="56B9986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וַאֲשַׁלְּחָה אֶת־הָעָם וְיִזְבְּחוּ לַיהוָה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וַאֲשַׁלְּחָה</w:t>
      </w:r>
      <w:r w:rsidRPr="003B13B1">
        <w:rPr>
          <w:rFonts w:eastAsia="Times New Roman" w:cs="Times New Roman"/>
          <w:rtl/>
          <w:lang w:eastAsia="de-DE"/>
        </w:rPr>
        <w:t xml:space="preserve"> </w:t>
      </w:r>
      <w:r w:rsidRPr="003B13B1">
        <w:rPr>
          <w:rFonts w:eastAsia="Times New Roman" w:cs="Times New Roman"/>
          <w:lang w:eastAsia="de-DE"/>
        </w:rPr>
        <w:t xml:space="preserve">(waw + Piel Perfekt von </w:t>
      </w:r>
      <w:r w:rsidRPr="003B13B1">
        <w:rPr>
          <w:rFonts w:eastAsia="Times New Roman" w:cs="Times New Roman"/>
          <w:b/>
          <w:bCs/>
          <w:rtl/>
          <w:lang w:eastAsia="de-DE"/>
        </w:rPr>
        <w:t>שׁלח</w:t>
      </w:r>
      <w:r w:rsidRPr="003B13B1">
        <w:rPr>
          <w:rFonts w:eastAsia="Times New Roman" w:cs="Times New Roman"/>
          <w:lang w:eastAsia="de-DE"/>
        </w:rPr>
        <w:t xml:space="preserve">, erste Person Singular) + </w:t>
      </w:r>
      <w:r w:rsidRPr="003B13B1">
        <w:rPr>
          <w:rFonts w:eastAsia="Times New Roman" w:cs="Times New Roman"/>
          <w:b/>
          <w:bCs/>
          <w:rtl/>
          <w:lang w:eastAsia="de-DE"/>
        </w:rPr>
        <w:t>אֶת־הָעָם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וְיִזְבְּחוּ לַיהוָה</w:t>
      </w:r>
      <w:r w:rsidRPr="003B13B1">
        <w:rPr>
          <w:rFonts w:eastAsia="Times New Roman" w:cs="Times New Roman"/>
          <w:rtl/>
          <w:lang w:eastAsia="de-DE"/>
        </w:rPr>
        <w:t xml:space="preserve"> </w:t>
      </w:r>
      <w:r w:rsidRPr="003B13B1">
        <w:rPr>
          <w:rFonts w:eastAsia="Times New Roman" w:cs="Times New Roman"/>
          <w:lang w:eastAsia="de-DE"/>
        </w:rPr>
        <w:t xml:space="preserve">(waw + Qal-Jussiv von </w:t>
      </w:r>
      <w:r w:rsidRPr="003B13B1">
        <w:rPr>
          <w:rFonts w:eastAsia="Times New Roman" w:cs="Times New Roman"/>
          <w:b/>
          <w:bCs/>
          <w:rtl/>
          <w:lang w:eastAsia="de-DE"/>
        </w:rPr>
        <w:t>זבח</w:t>
      </w:r>
      <w:r w:rsidRPr="003B13B1">
        <w:rPr>
          <w:rFonts w:eastAsia="Times New Roman" w:cs="Times New Roman"/>
          <w:lang w:eastAsia="de-DE"/>
        </w:rPr>
        <w:t>, "opfern", dritte Person Plural).</w:t>
      </w:r>
    </w:p>
    <w:p w14:paraId="2917F66B" w14:textId="21AD322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עתר אֶל</w:t>
      </w:r>
      <w:r w:rsidRPr="003B13B1">
        <w:rPr>
          <w:rFonts w:eastAsia="Times New Roman" w:cs="Times New Roman"/>
          <w:rtl/>
          <w:lang w:eastAsia="de-DE"/>
        </w:rPr>
        <w:t xml:space="preserve"> </w:t>
      </w:r>
      <w:r w:rsidRPr="003B13B1">
        <w:rPr>
          <w:rFonts w:eastAsia="Times New Roman" w:cs="Times New Roman"/>
          <w:lang w:eastAsia="de-DE"/>
        </w:rPr>
        <w:t xml:space="preserve">bedeutet "zu jemandem beten/flehen". Dies ist </w:t>
      </w:r>
      <w:r w:rsidR="00575C59">
        <w:rPr>
          <w:rFonts w:eastAsia="Times New Roman" w:cs="Times New Roman"/>
          <w:lang w:eastAsia="de-DE"/>
        </w:rPr>
        <w:t>Par’o</w:t>
      </w:r>
      <w:r w:rsidRPr="003B13B1">
        <w:rPr>
          <w:rFonts w:eastAsia="Times New Roman" w:cs="Times New Roman"/>
          <w:lang w:eastAsia="de-DE"/>
        </w:rPr>
        <w:t>s erste Bitte um Intervention - er erkennt implizit JHWHs Macht an.</w:t>
      </w:r>
    </w:p>
    <w:p w14:paraId="1755224B" w14:textId="789406F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מִמֶּנִּי וּמֵעַמִּי</w:t>
      </w:r>
      <w:r w:rsidRPr="003B13B1">
        <w:rPr>
          <w:rFonts w:eastAsia="Times New Roman" w:cs="Times New Roman"/>
          <w:rtl/>
          <w:lang w:eastAsia="de-DE"/>
        </w:rPr>
        <w:t xml:space="preserve"> </w:t>
      </w:r>
      <w:r w:rsidRPr="003B13B1">
        <w:rPr>
          <w:rFonts w:eastAsia="Times New Roman" w:cs="Times New Roman"/>
          <w:lang w:eastAsia="de-DE"/>
        </w:rPr>
        <w:t xml:space="preserve">zeigt persönliche Betroffenheit - </w:t>
      </w:r>
      <w:r w:rsidR="00575C59">
        <w:rPr>
          <w:rFonts w:eastAsia="Times New Roman" w:cs="Times New Roman"/>
          <w:lang w:eastAsia="de-DE"/>
        </w:rPr>
        <w:t>Par’o</w:t>
      </w:r>
      <w:r w:rsidRPr="003B13B1">
        <w:rPr>
          <w:rFonts w:eastAsia="Times New Roman" w:cs="Times New Roman"/>
          <w:lang w:eastAsia="de-DE"/>
        </w:rPr>
        <w:t xml:space="preserve"> ist persönlich von der Plage geplagt.</w:t>
      </w:r>
    </w:p>
    <w:p w14:paraId="38114C4C" w14:textId="7D82193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אֲשַׁלְּחָה</w:t>
      </w:r>
      <w:r w:rsidRPr="003B13B1">
        <w:rPr>
          <w:rFonts w:eastAsia="Times New Roman" w:cs="Times New Roman"/>
          <w:rtl/>
          <w:lang w:eastAsia="de-DE"/>
        </w:rPr>
        <w:t xml:space="preserve"> </w:t>
      </w:r>
      <w:r w:rsidRPr="003B13B1">
        <w:rPr>
          <w:rFonts w:eastAsia="Times New Roman" w:cs="Times New Roman"/>
          <w:lang w:eastAsia="de-DE"/>
        </w:rPr>
        <w:t xml:space="preserve">(Kohortativ oder perfektisches </w:t>
      </w:r>
      <w:r w:rsidRPr="003B13B1">
        <w:rPr>
          <w:rFonts w:eastAsia="Times New Roman" w:cs="Times New Roman"/>
          <w:b/>
          <w:bCs/>
          <w:rtl/>
          <w:lang w:eastAsia="de-DE"/>
        </w:rPr>
        <w:t>וְ</w:t>
      </w:r>
      <w:r w:rsidRPr="003B13B1">
        <w:rPr>
          <w:rFonts w:eastAsia="Times New Roman" w:cs="Times New Roman"/>
          <w:lang w:eastAsia="de-DE"/>
        </w:rPr>
        <w:t xml:space="preserve">) ist </w:t>
      </w:r>
      <w:r w:rsidR="00575C59">
        <w:rPr>
          <w:rFonts w:eastAsia="Times New Roman" w:cs="Times New Roman"/>
          <w:lang w:eastAsia="de-DE"/>
        </w:rPr>
        <w:t>Par’o</w:t>
      </w:r>
      <w:r w:rsidRPr="003B13B1">
        <w:rPr>
          <w:rFonts w:eastAsia="Times New Roman" w:cs="Times New Roman"/>
          <w:lang w:eastAsia="de-DE"/>
        </w:rPr>
        <w:t>s erstes Zugeständnis bezüglich der Freilassung.</w:t>
      </w:r>
    </w:p>
    <w:p w14:paraId="0AA8CA2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וַיִּקְרָא</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ἐκάλεσεν</w:t>
      </w:r>
      <w:proofErr w:type="spellEnd"/>
      <w:r w:rsidRPr="003B13B1">
        <w:rPr>
          <w:rFonts w:eastAsia="Times New Roman" w:cs="Times New Roman"/>
          <w:lang w:eastAsia="de-DE"/>
        </w:rPr>
        <w:t xml:space="preserve"> ("er rief"), </w:t>
      </w:r>
      <w:r w:rsidRPr="003B13B1">
        <w:rPr>
          <w:rFonts w:eastAsia="Times New Roman" w:cs="Times New Roman"/>
          <w:b/>
          <w:bCs/>
          <w:rtl/>
          <w:lang w:eastAsia="de-DE"/>
        </w:rPr>
        <w:t>הַעְתִּירוּ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εὔξ</w:t>
      </w:r>
      <w:proofErr w:type="spellEnd"/>
      <w:r w:rsidRPr="003B13B1">
        <w:rPr>
          <w:rFonts w:eastAsia="Times New Roman" w:cs="Times New Roman"/>
          <w:lang w:eastAsia="de-DE"/>
        </w:rPr>
        <w:t xml:space="preserve">ασθε ("betet"), </w:t>
      </w:r>
      <w:r w:rsidRPr="003B13B1">
        <w:rPr>
          <w:rFonts w:eastAsia="Times New Roman" w:cs="Times New Roman"/>
          <w:b/>
          <w:bCs/>
          <w:rtl/>
          <w:lang w:eastAsia="de-DE"/>
        </w:rPr>
        <w:t>וְיָסֵר</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εριελέτω</w:t>
      </w:r>
      <w:proofErr w:type="spellEnd"/>
      <w:r w:rsidRPr="003B13B1">
        <w:rPr>
          <w:rFonts w:eastAsia="Times New Roman" w:cs="Times New Roman"/>
          <w:lang w:eastAsia="de-DE"/>
        </w:rPr>
        <w:t xml:space="preserve"> ("er nehme weg") und </w:t>
      </w:r>
      <w:r w:rsidRPr="003B13B1">
        <w:rPr>
          <w:rFonts w:eastAsia="Times New Roman" w:cs="Times New Roman"/>
          <w:b/>
          <w:bCs/>
          <w:rtl/>
          <w:lang w:eastAsia="de-DE"/>
        </w:rPr>
        <w:t>וַאֲשַׁלְּחָה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w:t>
      </w:r>
      <w:proofErr w:type="spellEnd"/>
      <w:r w:rsidRPr="003B13B1">
        <w:rPr>
          <w:rFonts w:eastAsia="Times New Roman" w:cs="Times New Roman"/>
          <w:lang w:eastAsia="de-DE"/>
        </w:rPr>
        <w:t>αποστελῶ ("ich werde senden").</w:t>
      </w:r>
    </w:p>
    <w:p w14:paraId="08607CD6" w14:textId="4BBBAC9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erste Kapitulation mit Gebetsbitte und bedingter Freilassungszusage.</w:t>
      </w:r>
    </w:p>
    <w:p w14:paraId="78A1CD78" w14:textId="18A457F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Erstmals ruft </w:t>
      </w:r>
      <w:r w:rsidR="00575C59">
        <w:rPr>
          <w:rFonts w:eastAsia="Times New Roman" w:cs="Times New Roman"/>
          <w:lang w:eastAsia="de-DE"/>
        </w:rPr>
        <w:t>Par’o</w:t>
      </w:r>
      <w:r w:rsidRPr="003B13B1">
        <w:rPr>
          <w:rFonts w:eastAsia="Times New Roman" w:cs="Times New Roman"/>
          <w:lang w:eastAsia="de-DE"/>
        </w:rPr>
        <w:t xml:space="preserve"> nach Mose und Aaron: Betet zu JHWH um Froschentfernung, dann lasse ich das Volk zum Opfern ziehen.</w:t>
      </w:r>
    </w:p>
    <w:p w14:paraId="7254697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8,5</w:t>
      </w:r>
    </w:p>
    <w:p w14:paraId="2B5F7B5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מֹשֶׁ֣ה לְפַרְעֹה֮ הִתְפָּאֵ֣ר עָלַי֒ לְמָתַ֣י׀ אַעְתִּ֣יר לְךָ֗ וְלַעֲבָדֶ֨יךָ֙ וּֽלְעַמְּךָ֔ לְהַכְרִית֙ הַֽצֲפַרְדְּעִ֔ים מִמְּךָ֖ וּמִבָּתֶּ֑יךָ רַ֥ק בַּיְאֹ֖ר תִּשָּׁאַֽרְנָה׃</w:t>
      </w:r>
    </w:p>
    <w:p w14:paraId="090A67A2" w14:textId="0D1FE69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sagte zu </w:t>
      </w:r>
      <w:r w:rsidR="00575C59">
        <w:rPr>
          <w:rFonts w:eastAsia="Times New Roman" w:cs="Times New Roman"/>
          <w:lang w:eastAsia="de-DE"/>
        </w:rPr>
        <w:t>Par’o</w:t>
      </w:r>
      <w:r w:rsidRPr="003B13B1">
        <w:rPr>
          <w:rFonts w:eastAsia="Times New Roman" w:cs="Times New Roman"/>
          <w:lang w:eastAsia="de-DE"/>
        </w:rPr>
        <w:t>: Bestimme über mich, auf wann ich für dich und für deine Knechte und für dein Volk beten soll, die Frösche von dir und aus deinen Häusern auszurotten; nur im Nil sollen sie übrig bleiben.</w:t>
      </w:r>
    </w:p>
    <w:p w14:paraId="6F3674D6"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3217D418">
          <v:rect id="_x0000_i1211" style="width:0;height:1.5pt" o:hralign="center" o:hrstd="t" o:hr="t" fillcolor="#a0a0a0" stroked="f"/>
        </w:pict>
      </w:r>
    </w:p>
    <w:p w14:paraId="172D1E6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מֹשֶׁה לְפַרְעֹה הִתְפָּאֵר עָלַי לְמָתַי</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 מֹשֶׁה לְפַרְעֹה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הִתְפָּאֵר עָלַי</w:t>
      </w:r>
      <w:r w:rsidRPr="003B13B1">
        <w:rPr>
          <w:rFonts w:eastAsia="Times New Roman" w:cs="Times New Roman"/>
          <w:rtl/>
          <w:lang w:eastAsia="de-DE"/>
        </w:rPr>
        <w:t xml:space="preserve"> </w:t>
      </w:r>
      <w:r w:rsidRPr="003B13B1">
        <w:rPr>
          <w:rFonts w:eastAsia="Times New Roman" w:cs="Times New Roman"/>
          <w:lang w:eastAsia="de-DE"/>
        </w:rPr>
        <w:t xml:space="preserve">(Hithpael-Imperativ von </w:t>
      </w:r>
      <w:r w:rsidRPr="003B13B1">
        <w:rPr>
          <w:rFonts w:eastAsia="Times New Roman" w:cs="Times New Roman"/>
          <w:b/>
          <w:bCs/>
          <w:rtl/>
          <w:lang w:eastAsia="de-DE"/>
        </w:rPr>
        <w:t>פאר</w:t>
      </w:r>
      <w:r w:rsidRPr="003B13B1">
        <w:rPr>
          <w:rFonts w:eastAsia="Times New Roman" w:cs="Times New Roman"/>
          <w:lang w:eastAsia="de-DE"/>
        </w:rPr>
        <w:t xml:space="preserve">, "sich rühmen/bestimmen über") + </w:t>
      </w:r>
      <w:r w:rsidRPr="003B13B1">
        <w:rPr>
          <w:rFonts w:eastAsia="Times New Roman" w:cs="Times New Roman"/>
          <w:b/>
          <w:bCs/>
          <w:rtl/>
          <w:lang w:eastAsia="de-DE"/>
        </w:rPr>
        <w:t>לְמָתַי</w:t>
      </w:r>
      <w:r w:rsidRPr="003B13B1">
        <w:rPr>
          <w:rFonts w:eastAsia="Times New Roman" w:cs="Times New Roman"/>
          <w:rtl/>
          <w:lang w:eastAsia="de-DE"/>
        </w:rPr>
        <w:t xml:space="preserve"> </w:t>
      </w:r>
      <w:r w:rsidRPr="003B13B1">
        <w:rPr>
          <w:rFonts w:eastAsia="Times New Roman" w:cs="Times New Roman"/>
          <w:lang w:eastAsia="de-DE"/>
        </w:rPr>
        <w:t>("wann?").</w:t>
      </w:r>
    </w:p>
    <w:p w14:paraId="38F4BF4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אַעְתִּיר לְךָ וְלַעֲבָדֶיךָ וּֽלְעַמְּךָ לְהַכְרִית הַֽצֲפַרְדְּעִים מִמְּךָ וּמִבָּתֶּיךָ</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אַעְתִּיר</w:t>
      </w:r>
      <w:r w:rsidRPr="003B13B1">
        <w:rPr>
          <w:rFonts w:eastAsia="Times New Roman" w:cs="Times New Roman"/>
          <w:rtl/>
          <w:lang w:eastAsia="de-DE"/>
        </w:rPr>
        <w:t xml:space="preserve"> </w:t>
      </w:r>
      <w:r w:rsidRPr="003B13B1">
        <w:rPr>
          <w:rFonts w:eastAsia="Times New Roman" w:cs="Times New Roman"/>
          <w:lang w:eastAsia="de-DE"/>
        </w:rPr>
        <w:t xml:space="preserve">(Hiphil-Imperfekt von </w:t>
      </w:r>
      <w:r w:rsidRPr="003B13B1">
        <w:rPr>
          <w:rFonts w:eastAsia="Times New Roman" w:cs="Times New Roman"/>
          <w:b/>
          <w:bCs/>
          <w:rtl/>
          <w:lang w:eastAsia="de-DE"/>
        </w:rPr>
        <w:t>עתר</w:t>
      </w:r>
      <w:r w:rsidRPr="003B13B1">
        <w:rPr>
          <w:rFonts w:eastAsia="Times New Roman" w:cs="Times New Roman"/>
          <w:lang w:eastAsia="de-DE"/>
        </w:rPr>
        <w:t xml:space="preserve">, "beten", erste Person Singular) + dreifache Benefiziare </w:t>
      </w:r>
      <w:r w:rsidRPr="003B13B1">
        <w:rPr>
          <w:rFonts w:eastAsia="Times New Roman" w:cs="Times New Roman"/>
          <w:b/>
          <w:bCs/>
          <w:rtl/>
          <w:lang w:eastAsia="de-DE"/>
        </w:rPr>
        <w:t>לְךָ וְלַעֲבָדֶיךָ וּלְעַמְּךָ</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לְהַכְרִית</w:t>
      </w:r>
      <w:r w:rsidRPr="003B13B1">
        <w:rPr>
          <w:rFonts w:eastAsia="Times New Roman" w:cs="Times New Roman"/>
          <w:rtl/>
          <w:lang w:eastAsia="de-DE"/>
        </w:rPr>
        <w:t xml:space="preserve"> </w:t>
      </w:r>
      <w:r w:rsidRPr="003B13B1">
        <w:rPr>
          <w:rFonts w:eastAsia="Times New Roman" w:cs="Times New Roman"/>
          <w:lang w:eastAsia="de-DE"/>
        </w:rPr>
        <w:t xml:space="preserve">(Hiphil-Infinitiv von </w:t>
      </w:r>
      <w:r w:rsidRPr="003B13B1">
        <w:rPr>
          <w:rFonts w:eastAsia="Times New Roman" w:cs="Times New Roman"/>
          <w:b/>
          <w:bCs/>
          <w:rtl/>
          <w:lang w:eastAsia="de-DE"/>
        </w:rPr>
        <w:t>כרת</w:t>
      </w:r>
      <w:r w:rsidRPr="003B13B1">
        <w:rPr>
          <w:rFonts w:eastAsia="Times New Roman" w:cs="Times New Roman"/>
          <w:lang w:eastAsia="de-DE"/>
        </w:rPr>
        <w:t xml:space="preserve">, "ausrotten") + </w:t>
      </w:r>
      <w:r w:rsidRPr="003B13B1">
        <w:rPr>
          <w:rFonts w:eastAsia="Times New Roman" w:cs="Times New Roman"/>
          <w:b/>
          <w:bCs/>
          <w:rtl/>
          <w:lang w:eastAsia="de-DE"/>
        </w:rPr>
        <w:t>הַצְפַרְדְּעִים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מִמְּךָ וּמִבָּתֶּיךָ</w:t>
      </w:r>
      <w:r w:rsidRPr="003B13B1">
        <w:rPr>
          <w:rFonts w:eastAsia="Times New Roman" w:cs="Times New Roman"/>
          <w:lang w:eastAsia="de-DE"/>
        </w:rPr>
        <w:t>.</w:t>
      </w:r>
    </w:p>
    <w:p w14:paraId="205A901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רַק בַּיְאֹר תִּשָּׁאַֽרְנָה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רַק</w:t>
      </w:r>
      <w:r w:rsidRPr="003B13B1">
        <w:rPr>
          <w:rFonts w:eastAsia="Times New Roman" w:cs="Times New Roman"/>
          <w:rtl/>
          <w:lang w:eastAsia="de-DE"/>
        </w:rPr>
        <w:t xml:space="preserve"> </w:t>
      </w:r>
      <w:r w:rsidRPr="003B13B1">
        <w:rPr>
          <w:rFonts w:eastAsia="Times New Roman" w:cs="Times New Roman"/>
          <w:lang w:eastAsia="de-DE"/>
        </w:rPr>
        <w:t xml:space="preserve">("nur") + </w:t>
      </w:r>
      <w:r w:rsidRPr="003B13B1">
        <w:rPr>
          <w:rFonts w:eastAsia="Times New Roman" w:cs="Times New Roman"/>
          <w:b/>
          <w:bCs/>
          <w:rtl/>
          <w:lang w:eastAsia="de-DE"/>
        </w:rPr>
        <w:t>בַּיְאֹר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תִּשָּׁאַֽרְנָה</w:t>
      </w:r>
      <w:r w:rsidRPr="003B13B1">
        <w:rPr>
          <w:rFonts w:eastAsia="Times New Roman" w:cs="Times New Roman"/>
          <w:rtl/>
          <w:lang w:eastAsia="de-DE"/>
        </w:rPr>
        <w:t xml:space="preserve"> </w:t>
      </w:r>
      <w:r w:rsidRPr="003B13B1">
        <w:rPr>
          <w:rFonts w:eastAsia="Times New Roman" w:cs="Times New Roman"/>
          <w:lang w:eastAsia="de-DE"/>
        </w:rPr>
        <w:t xml:space="preserve">(Niphal-Imperfekt von </w:t>
      </w:r>
      <w:r w:rsidRPr="003B13B1">
        <w:rPr>
          <w:rFonts w:eastAsia="Times New Roman" w:cs="Times New Roman"/>
          <w:b/>
          <w:bCs/>
          <w:rtl/>
          <w:lang w:eastAsia="de-DE"/>
        </w:rPr>
        <w:t>שׁאר</w:t>
      </w:r>
      <w:r w:rsidRPr="003B13B1">
        <w:rPr>
          <w:rFonts w:eastAsia="Times New Roman" w:cs="Times New Roman"/>
          <w:lang w:eastAsia="de-DE"/>
        </w:rPr>
        <w:t>, "übrig bleiben", dritte Person femininum Plural).</w:t>
      </w:r>
    </w:p>
    <w:p w14:paraId="4D56638C" w14:textId="21A10BE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התפאר עַל</w:t>
      </w:r>
      <w:r w:rsidRPr="003B13B1">
        <w:rPr>
          <w:rFonts w:eastAsia="Times New Roman" w:cs="Times New Roman"/>
          <w:rtl/>
          <w:lang w:eastAsia="de-DE"/>
        </w:rPr>
        <w:t xml:space="preserve"> </w:t>
      </w:r>
      <w:r w:rsidRPr="003B13B1">
        <w:rPr>
          <w:rFonts w:eastAsia="Times New Roman" w:cs="Times New Roman"/>
          <w:lang w:eastAsia="de-DE"/>
        </w:rPr>
        <w:t xml:space="preserve">bedeutet hier "bestimme über mich/verfüge über mich" - Mose gibt </w:t>
      </w:r>
      <w:r w:rsidR="00575C59">
        <w:rPr>
          <w:rFonts w:eastAsia="Times New Roman" w:cs="Times New Roman"/>
          <w:lang w:eastAsia="de-DE"/>
        </w:rPr>
        <w:t>Par’o</w:t>
      </w:r>
      <w:r w:rsidRPr="003B13B1">
        <w:rPr>
          <w:rFonts w:eastAsia="Times New Roman" w:cs="Times New Roman"/>
          <w:lang w:eastAsia="de-DE"/>
        </w:rPr>
        <w:t xml:space="preserve"> die Wahl des Zeitpunkts.</w:t>
      </w:r>
    </w:p>
    <w:p w14:paraId="0635DD9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עתר לְ</w:t>
      </w:r>
      <w:r w:rsidRPr="003B13B1">
        <w:rPr>
          <w:rFonts w:eastAsia="Times New Roman" w:cs="Times New Roman"/>
          <w:rtl/>
          <w:lang w:eastAsia="de-DE"/>
        </w:rPr>
        <w:t xml:space="preserve"> </w:t>
      </w:r>
      <w:r w:rsidRPr="003B13B1">
        <w:rPr>
          <w:rFonts w:eastAsia="Times New Roman" w:cs="Times New Roman"/>
          <w:lang w:eastAsia="de-DE"/>
        </w:rPr>
        <w:t>bedeutet "für jemanden beten". Die dreifache Aufzählung zeigt umfassende Fürsprache.</w:t>
      </w:r>
    </w:p>
    <w:p w14:paraId="5B8364C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כרת</w:t>
      </w:r>
      <w:r w:rsidRPr="003B13B1">
        <w:rPr>
          <w:rFonts w:eastAsia="Times New Roman" w:cs="Times New Roman"/>
          <w:rtl/>
          <w:lang w:eastAsia="de-DE"/>
        </w:rPr>
        <w:t xml:space="preserve"> </w:t>
      </w:r>
      <w:r w:rsidRPr="003B13B1">
        <w:rPr>
          <w:rFonts w:eastAsia="Times New Roman" w:cs="Times New Roman"/>
          <w:lang w:eastAsia="de-DE"/>
        </w:rPr>
        <w:t xml:space="preserve">im Hiphil bedeutet "ausrotten/vernichten". </w:t>
      </w:r>
      <w:r w:rsidRPr="003B13B1">
        <w:rPr>
          <w:rFonts w:eastAsia="Times New Roman" w:cs="Times New Roman"/>
          <w:b/>
          <w:bCs/>
          <w:rtl/>
          <w:lang w:eastAsia="de-DE"/>
        </w:rPr>
        <w:t>רַק בַּיְאֹר</w:t>
      </w:r>
      <w:r w:rsidRPr="003B13B1">
        <w:rPr>
          <w:rFonts w:eastAsia="Times New Roman" w:cs="Times New Roman"/>
          <w:rtl/>
          <w:lang w:eastAsia="de-DE"/>
        </w:rPr>
        <w:t xml:space="preserve"> </w:t>
      </w:r>
      <w:r w:rsidRPr="003B13B1">
        <w:rPr>
          <w:rFonts w:eastAsia="Times New Roman" w:cs="Times New Roman"/>
          <w:lang w:eastAsia="de-DE"/>
        </w:rPr>
        <w:t>zeigt, dass die Frösche in ihren natürlichen Lebensraum zurückkehren.</w:t>
      </w:r>
    </w:p>
    <w:p w14:paraId="5ABE7F4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הִתְפָּאֵר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τάξ</w:t>
      </w:r>
      <w:proofErr w:type="spellEnd"/>
      <w:r w:rsidRPr="003B13B1">
        <w:rPr>
          <w:rFonts w:eastAsia="Times New Roman" w:cs="Times New Roman"/>
          <w:lang w:eastAsia="de-DE"/>
        </w:rPr>
        <w:t xml:space="preserve">αι ("bestimme"), </w:t>
      </w:r>
      <w:r w:rsidRPr="003B13B1">
        <w:rPr>
          <w:rFonts w:eastAsia="Times New Roman" w:cs="Times New Roman"/>
          <w:b/>
          <w:bCs/>
          <w:rtl/>
          <w:lang w:eastAsia="de-DE"/>
        </w:rPr>
        <w:t>אַעְתִּיר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εὔξωμ</w:t>
      </w:r>
      <w:proofErr w:type="spellEnd"/>
      <w:r w:rsidRPr="003B13B1">
        <w:rPr>
          <w:rFonts w:eastAsia="Times New Roman" w:cs="Times New Roman"/>
          <w:lang w:eastAsia="de-DE"/>
        </w:rPr>
        <w:t xml:space="preserve">αι ("ich werde beten"), </w:t>
      </w:r>
      <w:r w:rsidRPr="003B13B1">
        <w:rPr>
          <w:rFonts w:eastAsia="Times New Roman" w:cs="Times New Roman"/>
          <w:b/>
          <w:bCs/>
          <w:rtl/>
          <w:lang w:eastAsia="de-DE"/>
        </w:rPr>
        <w:t>לְהַכְרִית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ἀφ</w:t>
      </w:r>
      <w:proofErr w:type="spellEnd"/>
      <w:r w:rsidRPr="003B13B1">
        <w:rPr>
          <w:rFonts w:eastAsia="Times New Roman" w:cs="Times New Roman"/>
          <w:lang w:eastAsia="de-DE"/>
        </w:rPr>
        <w:t xml:space="preserve">ανίσαι ("vernichten") und </w:t>
      </w:r>
      <w:r w:rsidRPr="003B13B1">
        <w:rPr>
          <w:rFonts w:eastAsia="Times New Roman" w:cs="Times New Roman"/>
          <w:b/>
          <w:bCs/>
          <w:rtl/>
          <w:lang w:eastAsia="de-DE"/>
        </w:rPr>
        <w:t>תִּשָּׁאַֽרְנָה</w:t>
      </w:r>
      <w:r w:rsidRPr="003B13B1">
        <w:rPr>
          <w:rFonts w:eastAsia="Times New Roman" w:cs="Times New Roman"/>
          <w:rtl/>
          <w:lang w:eastAsia="de-DE"/>
        </w:rPr>
        <w:t xml:space="preserve"> </w:t>
      </w:r>
      <w:r w:rsidRPr="003B13B1">
        <w:rPr>
          <w:rFonts w:eastAsia="Times New Roman" w:cs="Times New Roman"/>
          <w:lang w:eastAsia="de-DE"/>
        </w:rPr>
        <w:t>mit ὑπ</w:t>
      </w:r>
      <w:proofErr w:type="spellStart"/>
      <w:r w:rsidRPr="003B13B1">
        <w:rPr>
          <w:rFonts w:eastAsia="Times New Roman" w:cs="Times New Roman"/>
          <w:lang w:eastAsia="de-DE"/>
        </w:rPr>
        <w:t>ολειφθήσοντ</w:t>
      </w:r>
      <w:proofErr w:type="spellEnd"/>
      <w:r w:rsidRPr="003B13B1">
        <w:rPr>
          <w:rFonts w:eastAsia="Times New Roman" w:cs="Times New Roman"/>
          <w:lang w:eastAsia="de-DE"/>
        </w:rPr>
        <w:t>αι ("werden übrig bleiben").</w:t>
      </w:r>
    </w:p>
    <w:p w14:paraId="5925EE8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Moses höfliche Antwort mit Zeitpunktwahl-Übertragung und umfassender Gebetszusage mit natürlicher Ausnahme.</w:t>
      </w:r>
    </w:p>
    <w:p w14:paraId="1F3DB20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antwortet höflich: Bestimme du, wann ich für dich, deine Diener und dein Volk beten soll zur Froschausrottung - nur im Nil sollen sie bleiben.</w:t>
      </w:r>
    </w:p>
    <w:p w14:paraId="1CE3745C"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8,6</w:t>
      </w:r>
    </w:p>
    <w:p w14:paraId="5CF3C1A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לְמָחָ֑ר וַיֹּ֨אמֶר֙ כִּדְבָ֣רְךָ֔ לְמַ֣עַן תֵּדַ֔ע כִּי־אֵ֖ין כַּיהוָ֥ה אֱלֹהֵֽינוּ׃</w:t>
      </w:r>
    </w:p>
    <w:p w14:paraId="0E5890B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er sagte: Für morgen. Da sagte er: Nach deinem Wort, damit du erkennst, dass niemand ist wie der Ewige, unser Gott.</w:t>
      </w:r>
    </w:p>
    <w:p w14:paraId="76B471A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573071E9">
          <v:rect id="_x0000_i1212" style="width:0;height:1.5pt" o:hralign="center" o:hrstd="t" o:hr="t" fillcolor="#a0a0a0" stroked="f"/>
        </w:pict>
      </w:r>
    </w:p>
    <w:p w14:paraId="0379F8B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לְמָחָר</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לְמָחָר</w:t>
      </w:r>
      <w:r w:rsidRPr="003B13B1">
        <w:rPr>
          <w:rFonts w:eastAsia="Times New Roman" w:cs="Times New Roman"/>
          <w:rtl/>
          <w:lang w:eastAsia="de-DE"/>
        </w:rPr>
        <w:t xml:space="preserve"> </w:t>
      </w:r>
      <w:r w:rsidRPr="003B13B1">
        <w:rPr>
          <w:rFonts w:eastAsia="Times New Roman" w:cs="Times New Roman"/>
          <w:lang w:eastAsia="de-DE"/>
        </w:rPr>
        <w:t>("morgen/für morgen").</w:t>
      </w:r>
    </w:p>
    <w:p w14:paraId="7946D8C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וַיֹּאמֶר כִּדְבָרְךָ לְמַעַן תֵּדַע כִּי־אֵין כַּיהוָה אֱלֹהֵינוּ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כִּדְבָרְךָ</w:t>
      </w:r>
      <w:r w:rsidRPr="003B13B1">
        <w:rPr>
          <w:rFonts w:eastAsia="Times New Roman" w:cs="Times New Roman"/>
          <w:rtl/>
          <w:lang w:eastAsia="de-DE"/>
        </w:rPr>
        <w:t xml:space="preserve"> </w:t>
      </w:r>
      <w:r w:rsidRPr="003B13B1">
        <w:rPr>
          <w:rFonts w:eastAsia="Times New Roman" w:cs="Times New Roman"/>
          <w:lang w:eastAsia="de-DE"/>
        </w:rPr>
        <w:t xml:space="preserve">("nach deinem Wort") + </w:t>
      </w:r>
      <w:r w:rsidRPr="003B13B1">
        <w:rPr>
          <w:rFonts w:eastAsia="Times New Roman" w:cs="Times New Roman"/>
          <w:b/>
          <w:bCs/>
          <w:rtl/>
          <w:lang w:eastAsia="de-DE"/>
        </w:rPr>
        <w:t>לְמַעַן תֵּדַע</w:t>
      </w:r>
      <w:r w:rsidRPr="003B13B1">
        <w:rPr>
          <w:rFonts w:eastAsia="Times New Roman" w:cs="Times New Roman"/>
          <w:rtl/>
          <w:lang w:eastAsia="de-DE"/>
        </w:rPr>
        <w:t xml:space="preserve"> </w:t>
      </w:r>
      <w:r w:rsidRPr="003B13B1">
        <w:rPr>
          <w:rFonts w:eastAsia="Times New Roman" w:cs="Times New Roman"/>
          <w:lang w:eastAsia="de-DE"/>
        </w:rPr>
        <w:t xml:space="preserve">(Zweckklausel "damit du erkennst") + </w:t>
      </w:r>
      <w:r w:rsidRPr="003B13B1">
        <w:rPr>
          <w:rFonts w:eastAsia="Times New Roman" w:cs="Times New Roman"/>
          <w:b/>
          <w:bCs/>
          <w:rtl/>
          <w:lang w:eastAsia="de-DE"/>
        </w:rPr>
        <w:t>כִּי־אֵין כַּיהוָה אֱלֹהֵינוּ</w:t>
      </w:r>
      <w:r w:rsidRPr="003B13B1">
        <w:rPr>
          <w:rFonts w:eastAsia="Times New Roman" w:cs="Times New Roman"/>
          <w:rtl/>
          <w:lang w:eastAsia="de-DE"/>
        </w:rPr>
        <w:t xml:space="preserve"> </w:t>
      </w:r>
      <w:r w:rsidRPr="003B13B1">
        <w:rPr>
          <w:rFonts w:eastAsia="Times New Roman" w:cs="Times New Roman"/>
          <w:lang w:eastAsia="de-DE"/>
        </w:rPr>
        <w:t>(Erkenntnisinhalt).</w:t>
      </w:r>
    </w:p>
    <w:p w14:paraId="2DF7E7EC" w14:textId="5D73738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לְמָחָר</w:t>
      </w:r>
      <w:r w:rsidRPr="003B13B1">
        <w:rPr>
          <w:rFonts w:eastAsia="Times New Roman" w:cs="Times New Roman"/>
          <w:rtl/>
          <w:lang w:eastAsia="de-DE"/>
        </w:rPr>
        <w:t xml:space="preserve"> </w:t>
      </w:r>
      <w:r w:rsidRPr="003B13B1">
        <w:rPr>
          <w:rFonts w:eastAsia="Times New Roman" w:cs="Times New Roman"/>
          <w:lang w:eastAsia="de-DE"/>
        </w:rPr>
        <w:t xml:space="preserve">zeigt </w:t>
      </w:r>
      <w:r w:rsidR="00575C59">
        <w:rPr>
          <w:rFonts w:eastAsia="Times New Roman" w:cs="Times New Roman"/>
          <w:lang w:eastAsia="de-DE"/>
        </w:rPr>
        <w:t>Par’o</w:t>
      </w:r>
      <w:r w:rsidRPr="003B13B1">
        <w:rPr>
          <w:rFonts w:eastAsia="Times New Roman" w:cs="Times New Roman"/>
          <w:lang w:eastAsia="de-DE"/>
        </w:rPr>
        <w:t>s Wahl - er schiebt den Zeitpunkt hinaus, möglicherweise um zu testen oder aus Ungläubigkeit.</w:t>
      </w:r>
    </w:p>
    <w:p w14:paraId="1A890C19" w14:textId="53FA318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כִּדְבָרְךָ</w:t>
      </w:r>
      <w:r w:rsidRPr="003B13B1">
        <w:rPr>
          <w:rFonts w:eastAsia="Times New Roman" w:cs="Times New Roman"/>
          <w:rtl/>
          <w:lang w:eastAsia="de-DE"/>
        </w:rPr>
        <w:t xml:space="preserve"> </w:t>
      </w:r>
      <w:r w:rsidRPr="003B13B1">
        <w:rPr>
          <w:rFonts w:eastAsia="Times New Roman" w:cs="Times New Roman"/>
          <w:lang w:eastAsia="de-DE"/>
        </w:rPr>
        <w:t xml:space="preserve">zeigt Moses Bereitschaft, </w:t>
      </w:r>
      <w:r w:rsidR="00575C59">
        <w:rPr>
          <w:rFonts w:eastAsia="Times New Roman" w:cs="Times New Roman"/>
          <w:lang w:eastAsia="de-DE"/>
        </w:rPr>
        <w:t>Par’o</w:t>
      </w:r>
      <w:r w:rsidRPr="003B13B1">
        <w:rPr>
          <w:rFonts w:eastAsia="Times New Roman" w:cs="Times New Roman"/>
          <w:lang w:eastAsia="de-DE"/>
        </w:rPr>
        <w:t xml:space="preserve">s Zeitwahl zu respektieren. </w:t>
      </w:r>
      <w:r w:rsidRPr="003B13B1">
        <w:rPr>
          <w:rFonts w:eastAsia="Times New Roman" w:cs="Times New Roman"/>
          <w:b/>
          <w:bCs/>
          <w:rtl/>
          <w:lang w:eastAsia="de-DE"/>
        </w:rPr>
        <w:t>לְמַעַן תֵּדַע</w:t>
      </w:r>
      <w:r w:rsidRPr="003B13B1">
        <w:rPr>
          <w:rFonts w:eastAsia="Times New Roman" w:cs="Times New Roman"/>
          <w:rtl/>
          <w:lang w:eastAsia="de-DE"/>
        </w:rPr>
        <w:t xml:space="preserve"> </w:t>
      </w:r>
      <w:r w:rsidRPr="003B13B1">
        <w:rPr>
          <w:rFonts w:eastAsia="Times New Roman" w:cs="Times New Roman"/>
          <w:lang w:eastAsia="de-DE"/>
        </w:rPr>
        <w:t>ist eine wichtige theologische Zweckangabe.</w:t>
      </w:r>
    </w:p>
    <w:p w14:paraId="16A1D9E0" w14:textId="3475347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אֵין כַּיהוָה אֱלֹהֵינוּ</w:t>
      </w:r>
      <w:r w:rsidRPr="003B13B1">
        <w:rPr>
          <w:rFonts w:eastAsia="Times New Roman" w:cs="Times New Roman"/>
          <w:rtl/>
          <w:lang w:eastAsia="de-DE"/>
        </w:rPr>
        <w:t xml:space="preserve"> </w:t>
      </w:r>
      <w:r w:rsidRPr="003B13B1">
        <w:rPr>
          <w:rFonts w:eastAsia="Times New Roman" w:cs="Times New Roman"/>
          <w:lang w:eastAsia="de-DE"/>
        </w:rPr>
        <w:t xml:space="preserve">ist eine Unvergleichlichkeitsaussage - durch die punktgenaue Erfüllung soll </w:t>
      </w:r>
      <w:r w:rsidR="00575C59">
        <w:rPr>
          <w:rFonts w:eastAsia="Times New Roman" w:cs="Times New Roman"/>
          <w:lang w:eastAsia="de-DE"/>
        </w:rPr>
        <w:t>Par’o</w:t>
      </w:r>
      <w:r w:rsidRPr="003B13B1">
        <w:rPr>
          <w:rFonts w:eastAsia="Times New Roman" w:cs="Times New Roman"/>
          <w:lang w:eastAsia="de-DE"/>
        </w:rPr>
        <w:t xml:space="preserve"> JHWHs Einzigartigkeit erkennen.</w:t>
      </w:r>
    </w:p>
    <w:p w14:paraId="5A30221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לְמָחָר</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εἰς</w:t>
      </w:r>
      <w:proofErr w:type="spellEnd"/>
      <w:r w:rsidRPr="003B13B1">
        <w:rPr>
          <w:rFonts w:eastAsia="Times New Roman" w:cs="Times New Roman"/>
          <w:lang w:eastAsia="de-DE"/>
        </w:rPr>
        <w:t xml:space="preserve"> α</w:t>
      </w:r>
      <w:proofErr w:type="spellStart"/>
      <w:r w:rsidRPr="003B13B1">
        <w:rPr>
          <w:rFonts w:eastAsia="Times New Roman" w:cs="Times New Roman"/>
          <w:lang w:eastAsia="de-DE"/>
        </w:rPr>
        <w:t>ὔριον</w:t>
      </w:r>
      <w:proofErr w:type="spellEnd"/>
      <w:r w:rsidRPr="003B13B1">
        <w:rPr>
          <w:rFonts w:eastAsia="Times New Roman" w:cs="Times New Roman"/>
          <w:lang w:eastAsia="de-DE"/>
        </w:rPr>
        <w:t xml:space="preserve"> ("für morgen"), </w:t>
      </w:r>
      <w:r w:rsidRPr="003B13B1">
        <w:rPr>
          <w:rFonts w:eastAsia="Times New Roman" w:cs="Times New Roman"/>
          <w:b/>
          <w:bCs/>
          <w:rtl/>
          <w:lang w:eastAsia="de-DE"/>
        </w:rPr>
        <w:t>כִּדְבָרְךָ</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ῥῆμά</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σου</w:t>
      </w:r>
      <w:proofErr w:type="spellEnd"/>
      <w:r w:rsidRPr="003B13B1">
        <w:rPr>
          <w:rFonts w:eastAsia="Times New Roman" w:cs="Times New Roman"/>
          <w:lang w:eastAsia="de-DE"/>
        </w:rPr>
        <w:t xml:space="preserve"> ("nach deinem Wort") und </w:t>
      </w:r>
      <w:r w:rsidRPr="003B13B1">
        <w:rPr>
          <w:rFonts w:eastAsia="Times New Roman" w:cs="Times New Roman"/>
          <w:b/>
          <w:bCs/>
          <w:rtl/>
          <w:lang w:eastAsia="de-DE"/>
        </w:rPr>
        <w:t>אֵין כַּיהוָה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οὐκ</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ἔστιν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ἄλλος</w:t>
      </w:r>
      <w:proofErr w:type="spellEnd"/>
      <w:r w:rsidRPr="003B13B1">
        <w:rPr>
          <w:rFonts w:eastAsia="Times New Roman" w:cs="Times New Roman"/>
          <w:lang w:eastAsia="de-DE"/>
        </w:rPr>
        <w:t xml:space="preserve"> π</w:t>
      </w:r>
      <w:proofErr w:type="spellStart"/>
      <w:r w:rsidRPr="003B13B1">
        <w:rPr>
          <w:rFonts w:eastAsia="Times New Roman" w:cs="Times New Roman"/>
          <w:lang w:eastAsia="de-DE"/>
        </w:rPr>
        <w:t>λὴν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κυρίου</w:t>
      </w:r>
      <w:proofErr w:type="spellEnd"/>
      <w:r w:rsidRPr="003B13B1">
        <w:rPr>
          <w:rFonts w:eastAsia="Times New Roman" w:cs="Times New Roman"/>
          <w:lang w:eastAsia="de-DE"/>
        </w:rPr>
        <w:t xml:space="preserve"> ("es gibt keinen anderen außer dem Herrn").</w:t>
      </w:r>
    </w:p>
    <w:p w14:paraId="0398C3A5" w14:textId="5AD9E31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Zeitbestimmung mit Moses Zustimmung und theologischer Erkenntniszweck-Erklärung.</w:t>
      </w:r>
    </w:p>
    <w:p w14:paraId="16964B04" w14:textId="449994F9"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wählt "morgen". Mose stimmt zu "nach deinem Wort" - damit du erkennst, dass niemand ist wie JHWH, unser Gott.</w:t>
      </w:r>
    </w:p>
    <w:p w14:paraId="1EC8832A"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8,7</w:t>
      </w:r>
    </w:p>
    <w:p w14:paraId="0D5CAA4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וְסָר֣וּ הַֽצְפַרְדְּעִ֗ים מִמְּךָ֙ וּמִבָּ֣תֶּ֔יךָ וּמֵעֲבָדֶ֖יךָ וּמֵעַמֶּ֑ךָ רַ֥ק בַּיְאֹ֖ר תִּשָּׁאַֽרְנָה׃</w:t>
      </w:r>
    </w:p>
    <w:p w14:paraId="36FCBB8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Frösche werden von dir und aus deinen Häusern und von deinen Knechten und von deinem Volk weichen; nur im Nil sollen sie übrig bleiben.</w:t>
      </w:r>
    </w:p>
    <w:p w14:paraId="18B33F8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88EE5A3">
          <v:rect id="_x0000_i1213" style="width:0;height:1.5pt" o:hralign="center" o:hrstd="t" o:hr="t" fillcolor="#a0a0a0" stroked="f"/>
        </w:pict>
      </w:r>
    </w:p>
    <w:p w14:paraId="2F98DFD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וְסָרוּ הַֽצְפַרְדְּעִים מִמְּךָ וּמִבָּתֶיךָ וּמֵעֲבָדֶיךָ וּמֵעַמֶּךָ</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וְסָרוּ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סור</w:t>
      </w:r>
      <w:r w:rsidRPr="003B13B1">
        <w:rPr>
          <w:rFonts w:eastAsia="Times New Roman" w:cs="Times New Roman"/>
          <w:lang w:eastAsia="de-DE"/>
        </w:rPr>
        <w:t xml:space="preserve">, "weichen/sich entfernen", dritte Person Plural) + </w:t>
      </w:r>
      <w:r w:rsidRPr="003B13B1">
        <w:rPr>
          <w:rFonts w:eastAsia="Times New Roman" w:cs="Times New Roman"/>
          <w:b/>
          <w:bCs/>
          <w:rtl/>
          <w:lang w:eastAsia="de-DE"/>
        </w:rPr>
        <w:t>הַצְפַרְדְּעִים</w:t>
      </w:r>
      <w:r w:rsidRPr="003B13B1">
        <w:rPr>
          <w:rFonts w:eastAsia="Times New Roman" w:cs="Times New Roman"/>
          <w:rtl/>
          <w:lang w:eastAsia="de-DE"/>
        </w:rPr>
        <w:t xml:space="preserve"> </w:t>
      </w:r>
      <w:r w:rsidRPr="003B13B1">
        <w:rPr>
          <w:rFonts w:eastAsia="Times New Roman" w:cs="Times New Roman"/>
          <w:lang w:eastAsia="de-DE"/>
        </w:rPr>
        <w:t>+ vierfache präpositionale Herkunftsangaben.</w:t>
      </w:r>
    </w:p>
    <w:p w14:paraId="16CFB44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רַק בַּיְאֹר תִּשָּׁאַֽרְנָה</w:t>
      </w:r>
      <w:r w:rsidRPr="003B13B1">
        <w:rPr>
          <w:rFonts w:eastAsia="Times New Roman" w:cs="Times New Roman"/>
          <w:rtl/>
          <w:lang w:eastAsia="de-DE"/>
        </w:rPr>
        <w:t xml:space="preserve"> </w:t>
      </w:r>
      <w:r w:rsidRPr="003B13B1">
        <w:rPr>
          <w:rFonts w:eastAsia="Times New Roman" w:cs="Times New Roman"/>
          <w:lang w:eastAsia="de-DE"/>
        </w:rPr>
        <w:t>wiederholt die Ausnahme aus V.5.</w:t>
      </w:r>
    </w:p>
    <w:p w14:paraId="3944406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סור מִן</w:t>
      </w:r>
      <w:r w:rsidRPr="003B13B1">
        <w:rPr>
          <w:rFonts w:eastAsia="Times New Roman" w:cs="Times New Roman"/>
          <w:rtl/>
          <w:lang w:eastAsia="de-DE"/>
        </w:rPr>
        <w:t xml:space="preserve"> </w:t>
      </w:r>
      <w:r w:rsidRPr="003B13B1">
        <w:rPr>
          <w:rFonts w:eastAsia="Times New Roman" w:cs="Times New Roman"/>
          <w:lang w:eastAsia="de-DE"/>
        </w:rPr>
        <w:t>bedeutet "weggehen von/sich entfernen von". Die vierfache Aufzählung (</w:t>
      </w:r>
      <w:r w:rsidRPr="003B13B1">
        <w:rPr>
          <w:rFonts w:eastAsia="Times New Roman" w:cs="Times New Roman"/>
          <w:b/>
          <w:bCs/>
          <w:rtl/>
          <w:lang w:eastAsia="de-DE"/>
        </w:rPr>
        <w:t>מִמְּךָ וּמִבָּתֶיךָ וּמֵעֲבָדֶיךָ וּמֵעַמֶּךָ</w:t>
      </w:r>
      <w:r w:rsidRPr="003B13B1">
        <w:rPr>
          <w:rFonts w:eastAsia="Times New Roman" w:cs="Times New Roman"/>
          <w:lang w:eastAsia="de-DE"/>
        </w:rPr>
        <w:t>) zeigt umfassende Befreiung.</w:t>
      </w:r>
    </w:p>
    <w:p w14:paraId="0A6811E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wiederholt seine Zusage in prophetischer Gewissheit - die Frösche werden exakt wie versprochen verschwinden.</w:t>
      </w:r>
    </w:p>
    <w:p w14:paraId="55848EC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וְסָרוּ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ἀφ</w:t>
      </w:r>
      <w:proofErr w:type="spellEnd"/>
      <w:r w:rsidRPr="003B13B1">
        <w:rPr>
          <w:rFonts w:eastAsia="Times New Roman" w:cs="Times New Roman"/>
          <w:lang w:eastAsia="de-DE"/>
        </w:rPr>
        <w:t xml:space="preserve">αιρεθήσονται ("werden weggenommen"), </w:t>
      </w:r>
      <w:r w:rsidRPr="003B13B1">
        <w:rPr>
          <w:rFonts w:eastAsia="Times New Roman" w:cs="Times New Roman"/>
          <w:b/>
          <w:bCs/>
          <w:rtl/>
          <w:lang w:eastAsia="de-DE"/>
        </w:rPr>
        <w:t>מִמְּךָ</w:t>
      </w:r>
      <w:r w:rsidRPr="003B13B1">
        <w:rPr>
          <w:rFonts w:eastAsia="Times New Roman" w:cs="Times New Roman"/>
          <w:rtl/>
          <w:lang w:eastAsia="de-DE"/>
        </w:rPr>
        <w:t xml:space="preserve"> </w:t>
      </w:r>
      <w:r w:rsidRPr="003B13B1">
        <w:rPr>
          <w:rFonts w:eastAsia="Times New Roman" w:cs="Times New Roman"/>
          <w:lang w:eastAsia="de-DE"/>
        </w:rPr>
        <w:t xml:space="preserve">mit ἀπὸ </w:t>
      </w:r>
      <w:proofErr w:type="spellStart"/>
      <w:r w:rsidRPr="003B13B1">
        <w:rPr>
          <w:rFonts w:eastAsia="Times New Roman" w:cs="Times New Roman"/>
          <w:lang w:eastAsia="de-DE"/>
        </w:rPr>
        <w:t>σοῦ</w:t>
      </w:r>
      <w:proofErr w:type="spellEnd"/>
      <w:r w:rsidRPr="003B13B1">
        <w:rPr>
          <w:rFonts w:eastAsia="Times New Roman" w:cs="Times New Roman"/>
          <w:lang w:eastAsia="de-DE"/>
        </w:rPr>
        <w:t xml:space="preserve"> ("von dir") und </w:t>
      </w:r>
      <w:r w:rsidRPr="003B13B1">
        <w:rPr>
          <w:rFonts w:eastAsia="Times New Roman" w:cs="Times New Roman"/>
          <w:b/>
          <w:bCs/>
          <w:rtl/>
          <w:lang w:eastAsia="de-DE"/>
        </w:rPr>
        <w:t>תִּשָּׁאַֽרְנָה</w:t>
      </w:r>
      <w:r w:rsidRPr="003B13B1">
        <w:rPr>
          <w:rFonts w:eastAsia="Times New Roman" w:cs="Times New Roman"/>
          <w:rtl/>
          <w:lang w:eastAsia="de-DE"/>
        </w:rPr>
        <w:t xml:space="preserve"> </w:t>
      </w:r>
      <w:r w:rsidRPr="003B13B1">
        <w:rPr>
          <w:rFonts w:eastAsia="Times New Roman" w:cs="Times New Roman"/>
          <w:lang w:eastAsia="de-DE"/>
        </w:rPr>
        <w:t>mit ὑπ</w:t>
      </w:r>
      <w:proofErr w:type="spellStart"/>
      <w:r w:rsidRPr="003B13B1">
        <w:rPr>
          <w:rFonts w:eastAsia="Times New Roman" w:cs="Times New Roman"/>
          <w:lang w:eastAsia="de-DE"/>
        </w:rPr>
        <w:t>ολειφθήσοντ</w:t>
      </w:r>
      <w:proofErr w:type="spellEnd"/>
      <w:r w:rsidRPr="003B13B1">
        <w:rPr>
          <w:rFonts w:eastAsia="Times New Roman" w:cs="Times New Roman"/>
          <w:lang w:eastAsia="de-DE"/>
        </w:rPr>
        <w:t>αι ("werden übrig bleiben").</w:t>
      </w:r>
    </w:p>
    <w:p w14:paraId="5965844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Moses prophetische Wiederholung der umfassenden Froschentfernung mit natürlicher Ausnahme.</w:t>
      </w:r>
    </w:p>
    <w:p w14:paraId="268FEBB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Frösche werden von dir, deinen Häusern, Dienern und deinem Volk verschwinden - nur im Nil bleiben sie.</w:t>
      </w:r>
    </w:p>
    <w:p w14:paraId="7A536CA0"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8,8</w:t>
      </w:r>
    </w:p>
    <w:p w14:paraId="6D7B347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וַיֵּצֵ֥א מֹשֶׁ֛ה וְאַהֲרֹ֖ן מֵעִ֣ם פַּרְעֹ֑ה וַיִּצְעַ֤ק מֹשֶׁה֙ אֶל־יְהוָ֔ה עַל־דְּבַ֥ר הַֽצְפַרְדְּעִ֖ים אֲשֶׁר־שָׂ֥ם לְפַרְעֹֽה׃</w:t>
      </w:r>
    </w:p>
    <w:p w14:paraId="2A982992" w14:textId="15811F7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und Aaron gingen von </w:t>
      </w:r>
      <w:r w:rsidR="00575C59">
        <w:rPr>
          <w:rFonts w:eastAsia="Times New Roman" w:cs="Times New Roman"/>
          <w:lang w:eastAsia="de-DE"/>
        </w:rPr>
        <w:t>Par’o</w:t>
      </w:r>
      <w:r w:rsidRPr="003B13B1">
        <w:rPr>
          <w:rFonts w:eastAsia="Times New Roman" w:cs="Times New Roman"/>
          <w:lang w:eastAsia="de-DE"/>
        </w:rPr>
        <w:t xml:space="preserve"> weg; und Mose schrie zu dem Ewigen wegen der Frösche, die er </w:t>
      </w:r>
      <w:r w:rsidR="00575C59">
        <w:rPr>
          <w:rFonts w:eastAsia="Times New Roman" w:cs="Times New Roman"/>
          <w:lang w:eastAsia="de-DE"/>
        </w:rPr>
        <w:t>Par’o</w:t>
      </w:r>
      <w:r w:rsidRPr="003B13B1">
        <w:rPr>
          <w:rFonts w:eastAsia="Times New Roman" w:cs="Times New Roman"/>
          <w:lang w:eastAsia="de-DE"/>
        </w:rPr>
        <w:t xml:space="preserve"> auferlegt hatte.</w:t>
      </w:r>
    </w:p>
    <w:p w14:paraId="2A7FA16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D0C90EF">
          <v:rect id="_x0000_i1214" style="width:0;height:1.5pt" o:hralign="center" o:hrstd="t" o:hr="t" fillcolor="#a0a0a0" stroked="f"/>
        </w:pict>
      </w:r>
    </w:p>
    <w:p w14:paraId="7D5EC9D2" w14:textId="64B0F84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וַיֵּצֵא מֹשֶׁה וְאַהֲרֹן מֵעִם פַּרְעֹה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("hinausgehen") + koordinierte Subjekte + </w:t>
      </w:r>
      <w:r w:rsidRPr="003B13B1">
        <w:rPr>
          <w:rFonts w:eastAsia="Times New Roman" w:cs="Times New Roman"/>
          <w:b/>
          <w:bCs/>
          <w:rtl/>
          <w:lang w:eastAsia="de-DE"/>
        </w:rPr>
        <w:t>מֵעִם פַּרְעֹה</w:t>
      </w:r>
      <w:r w:rsidRPr="003B13B1">
        <w:rPr>
          <w:rFonts w:eastAsia="Times New Roman" w:cs="Times New Roman"/>
          <w:rtl/>
          <w:lang w:eastAsia="de-DE"/>
        </w:rPr>
        <w:t xml:space="preserve"> </w:t>
      </w:r>
      <w:r w:rsidRPr="003B13B1">
        <w:rPr>
          <w:rFonts w:eastAsia="Times New Roman" w:cs="Times New Roman"/>
          <w:lang w:eastAsia="de-DE"/>
        </w:rPr>
        <w:t xml:space="preserve">("von </w:t>
      </w:r>
      <w:r w:rsidR="00575C59">
        <w:rPr>
          <w:rFonts w:eastAsia="Times New Roman" w:cs="Times New Roman"/>
          <w:lang w:eastAsia="de-DE"/>
        </w:rPr>
        <w:t>Par’o</w:t>
      </w:r>
      <w:r w:rsidRPr="003B13B1">
        <w:rPr>
          <w:rFonts w:eastAsia="Times New Roman" w:cs="Times New Roman"/>
          <w:lang w:eastAsia="de-DE"/>
        </w:rPr>
        <w:t xml:space="preserve"> weg").</w:t>
      </w:r>
    </w:p>
    <w:p w14:paraId="3871775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וַיִּצְעַק מֹשֶׁה אֶל־יְהוָה עַל־דְּבַר הַֽצְפַרְדְּעִים אֲשֶׁר־שָׂם לְפַרְעֹה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צעק</w:t>
      </w:r>
      <w:r w:rsidRPr="003B13B1">
        <w:rPr>
          <w:rFonts w:eastAsia="Times New Roman" w:cs="Times New Roman"/>
          <w:rtl/>
          <w:lang w:eastAsia="de-DE"/>
        </w:rPr>
        <w:t xml:space="preserve"> </w:t>
      </w:r>
      <w:r w:rsidRPr="003B13B1">
        <w:rPr>
          <w:rFonts w:eastAsia="Times New Roman" w:cs="Times New Roman"/>
          <w:lang w:eastAsia="de-DE"/>
        </w:rPr>
        <w:t xml:space="preserve">("schreien/rufen") + </w:t>
      </w:r>
      <w:r w:rsidRPr="003B13B1">
        <w:rPr>
          <w:rFonts w:eastAsia="Times New Roman" w:cs="Times New Roman"/>
          <w:b/>
          <w:bCs/>
          <w:rtl/>
          <w:lang w:eastAsia="de-DE"/>
        </w:rPr>
        <w:t>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עַל־דְּבַר</w:t>
      </w:r>
      <w:r w:rsidRPr="003B13B1">
        <w:rPr>
          <w:rFonts w:eastAsia="Times New Roman" w:cs="Times New Roman"/>
          <w:rtl/>
          <w:lang w:eastAsia="de-DE"/>
        </w:rPr>
        <w:t xml:space="preserve"> </w:t>
      </w:r>
      <w:r w:rsidRPr="003B13B1">
        <w:rPr>
          <w:rFonts w:eastAsia="Times New Roman" w:cs="Times New Roman"/>
          <w:lang w:eastAsia="de-DE"/>
        </w:rPr>
        <w:t xml:space="preserve">("wegen/betreffend") + </w:t>
      </w:r>
      <w:r w:rsidRPr="003B13B1">
        <w:rPr>
          <w:rFonts w:eastAsia="Times New Roman" w:cs="Times New Roman"/>
          <w:b/>
          <w:bCs/>
          <w:rtl/>
          <w:lang w:eastAsia="de-DE"/>
        </w:rPr>
        <w:t>הַצְפַרְדְּעִים</w:t>
      </w:r>
      <w:r w:rsidRPr="003B13B1">
        <w:rPr>
          <w:rFonts w:eastAsia="Times New Roman" w:cs="Times New Roman"/>
          <w:rtl/>
          <w:lang w:eastAsia="de-DE"/>
        </w:rPr>
        <w:t xml:space="preserve"> </w:t>
      </w:r>
      <w:r w:rsidRPr="003B13B1">
        <w:rPr>
          <w:rFonts w:eastAsia="Times New Roman" w:cs="Times New Roman"/>
          <w:lang w:eastAsia="de-DE"/>
        </w:rPr>
        <w:t xml:space="preserve">+ Relativsatz </w:t>
      </w:r>
      <w:r w:rsidRPr="003B13B1">
        <w:rPr>
          <w:rFonts w:eastAsia="Times New Roman" w:cs="Times New Roman"/>
          <w:b/>
          <w:bCs/>
          <w:rtl/>
          <w:lang w:eastAsia="de-DE"/>
        </w:rPr>
        <w:t>אֲשֶׁר־שָׂם לְפַרְעֹה</w:t>
      </w:r>
      <w:r w:rsidRPr="003B13B1">
        <w:rPr>
          <w:rFonts w:eastAsia="Times New Roman" w:cs="Times New Roman"/>
          <w:lang w:eastAsia="de-DE"/>
        </w:rPr>
        <w:t>.</w:t>
      </w:r>
    </w:p>
    <w:p w14:paraId="73FC671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צעק אֶל</w:t>
      </w:r>
      <w:r w:rsidRPr="003B13B1">
        <w:rPr>
          <w:rFonts w:eastAsia="Times New Roman" w:cs="Times New Roman"/>
          <w:rtl/>
          <w:lang w:eastAsia="de-DE"/>
        </w:rPr>
        <w:t xml:space="preserve"> </w:t>
      </w:r>
      <w:r w:rsidRPr="003B13B1">
        <w:rPr>
          <w:rFonts w:eastAsia="Times New Roman" w:cs="Times New Roman"/>
          <w:lang w:eastAsia="de-DE"/>
        </w:rPr>
        <w:t xml:space="preserve">zeigt intensives, dringendes Gebet. </w:t>
      </w:r>
      <w:r w:rsidRPr="003B13B1">
        <w:rPr>
          <w:rFonts w:eastAsia="Times New Roman" w:cs="Times New Roman"/>
          <w:b/>
          <w:bCs/>
          <w:rtl/>
          <w:lang w:eastAsia="de-DE"/>
        </w:rPr>
        <w:t>עַל־דְּבַר</w:t>
      </w:r>
      <w:r w:rsidRPr="003B13B1">
        <w:rPr>
          <w:rFonts w:eastAsia="Times New Roman" w:cs="Times New Roman"/>
          <w:rtl/>
          <w:lang w:eastAsia="de-DE"/>
        </w:rPr>
        <w:t xml:space="preserve"> </w:t>
      </w:r>
      <w:r w:rsidRPr="003B13B1">
        <w:rPr>
          <w:rFonts w:eastAsia="Times New Roman" w:cs="Times New Roman"/>
          <w:lang w:eastAsia="de-DE"/>
        </w:rPr>
        <w:t>bedeutet "bezüglich/wegen einer Sache".</w:t>
      </w:r>
    </w:p>
    <w:p w14:paraId="350D0FA4" w14:textId="1C23BEE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אֲשֶׁר־שָׂם לְפַרְעֹה</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שׂים</w:t>
      </w:r>
      <w:r w:rsidRPr="003B13B1">
        <w:rPr>
          <w:rFonts w:eastAsia="Times New Roman" w:cs="Times New Roman"/>
          <w:lang w:eastAsia="de-DE"/>
        </w:rPr>
        <w:t xml:space="preserve">, "setzen/auferlegen") zeigt, dass JHWH die Frösche als Plage über </w:t>
      </w:r>
      <w:r w:rsidR="00575C59">
        <w:rPr>
          <w:rFonts w:eastAsia="Times New Roman" w:cs="Times New Roman"/>
          <w:lang w:eastAsia="de-DE"/>
        </w:rPr>
        <w:t>Par’o</w:t>
      </w:r>
      <w:r w:rsidRPr="003B13B1">
        <w:rPr>
          <w:rFonts w:eastAsia="Times New Roman" w:cs="Times New Roman"/>
          <w:lang w:eastAsia="de-DE"/>
        </w:rPr>
        <w:t xml:space="preserve"> verhängt hat.</w:t>
      </w:r>
    </w:p>
    <w:p w14:paraId="511DD85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betet nicht nur, sondern "schreit" - zeigt die Intensität seiner Fürbitte für den heidnischen Herrscher.</w:t>
      </w:r>
    </w:p>
    <w:p w14:paraId="0100C88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וַיֵּצֵא</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ἐξῆλθεν</w:t>
      </w:r>
      <w:proofErr w:type="spellEnd"/>
      <w:r w:rsidRPr="003B13B1">
        <w:rPr>
          <w:rFonts w:eastAsia="Times New Roman" w:cs="Times New Roman"/>
          <w:lang w:eastAsia="de-DE"/>
        </w:rPr>
        <w:t xml:space="preserve"> ("ging hinaus"), </w:t>
      </w:r>
      <w:r w:rsidRPr="003B13B1">
        <w:rPr>
          <w:rFonts w:eastAsia="Times New Roman" w:cs="Times New Roman"/>
          <w:b/>
          <w:bCs/>
          <w:rtl/>
          <w:lang w:eastAsia="de-DE"/>
        </w:rPr>
        <w:t>וַיִּצְעַק</w:t>
      </w:r>
      <w:r w:rsidRPr="003B13B1">
        <w:rPr>
          <w:rFonts w:eastAsia="Times New Roman" w:cs="Times New Roman"/>
          <w:rtl/>
          <w:lang w:eastAsia="de-DE"/>
        </w:rPr>
        <w:t xml:space="preserve"> </w:t>
      </w:r>
      <w:r w:rsidRPr="003B13B1">
        <w:rPr>
          <w:rFonts w:eastAsia="Times New Roman" w:cs="Times New Roman"/>
          <w:lang w:eastAsia="de-DE"/>
        </w:rPr>
        <w:t>mit ἐβ</w:t>
      </w:r>
      <w:proofErr w:type="spellStart"/>
      <w:r w:rsidRPr="003B13B1">
        <w:rPr>
          <w:rFonts w:eastAsia="Times New Roman" w:cs="Times New Roman"/>
          <w:lang w:eastAsia="de-DE"/>
        </w:rPr>
        <w:t>όησεν</w:t>
      </w:r>
      <w:proofErr w:type="spellEnd"/>
      <w:r w:rsidRPr="003B13B1">
        <w:rPr>
          <w:rFonts w:eastAsia="Times New Roman" w:cs="Times New Roman"/>
          <w:lang w:eastAsia="de-DE"/>
        </w:rPr>
        <w:t xml:space="preserve"> ("schrie") und </w:t>
      </w:r>
      <w:r w:rsidRPr="003B13B1">
        <w:rPr>
          <w:rFonts w:eastAsia="Times New Roman" w:cs="Times New Roman"/>
          <w:b/>
          <w:bCs/>
          <w:rtl/>
          <w:lang w:eastAsia="de-DE"/>
        </w:rPr>
        <w:t>אֲשֶׁר־שָׂם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ἃς</w:t>
      </w:r>
      <w:proofErr w:type="spellEnd"/>
      <w:r w:rsidRPr="003B13B1">
        <w:rPr>
          <w:rFonts w:eastAsia="Times New Roman" w:cs="Times New Roman"/>
          <w:lang w:eastAsia="de-DE"/>
        </w:rPr>
        <w:t xml:space="preserve"> ἐπ</w:t>
      </w:r>
      <w:proofErr w:type="spellStart"/>
      <w:r w:rsidRPr="003B13B1">
        <w:rPr>
          <w:rFonts w:eastAsia="Times New Roman" w:cs="Times New Roman"/>
          <w:lang w:eastAsia="de-DE"/>
        </w:rPr>
        <w:t>έτ</w:t>
      </w:r>
      <w:proofErr w:type="spellEnd"/>
      <w:r w:rsidRPr="003B13B1">
        <w:rPr>
          <w:rFonts w:eastAsia="Times New Roman" w:cs="Times New Roman"/>
          <w:lang w:eastAsia="de-DE"/>
        </w:rPr>
        <w:t>αξεν ("die er bestimmt hatte").</w:t>
      </w:r>
    </w:p>
    <w:p w14:paraId="161913B2" w14:textId="1BABA25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Rückzug von </w:t>
      </w:r>
      <w:r w:rsidR="00575C59">
        <w:rPr>
          <w:rFonts w:eastAsia="Times New Roman" w:cs="Times New Roman"/>
          <w:lang w:eastAsia="de-DE"/>
        </w:rPr>
        <w:t>Par’o</w:t>
      </w:r>
      <w:r w:rsidRPr="003B13B1">
        <w:rPr>
          <w:rFonts w:eastAsia="Times New Roman" w:cs="Times New Roman"/>
          <w:lang w:eastAsia="de-DE"/>
        </w:rPr>
        <w:t xml:space="preserve"> mit intensivem Fürbittgebet wegen der von JHWH verhängten Plage.</w:t>
      </w:r>
    </w:p>
    <w:p w14:paraId="5B155FCB" w14:textId="1DAFA0C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 xml:space="preserve">Mose und Aaron gehen weg, und Mose schreit intensiv zu JHWH wegen der Frösche, die er </w:t>
      </w:r>
      <w:r w:rsidR="00575C59">
        <w:rPr>
          <w:rFonts w:eastAsia="Times New Roman" w:cs="Times New Roman"/>
          <w:lang w:eastAsia="de-DE"/>
        </w:rPr>
        <w:t>Par’o</w:t>
      </w:r>
      <w:r w:rsidRPr="003B13B1">
        <w:rPr>
          <w:rFonts w:eastAsia="Times New Roman" w:cs="Times New Roman"/>
          <w:lang w:eastAsia="de-DE"/>
        </w:rPr>
        <w:t xml:space="preserve"> auferlegt hatte.</w:t>
      </w:r>
    </w:p>
    <w:p w14:paraId="5E08C2B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8,9</w:t>
      </w:r>
    </w:p>
    <w:p w14:paraId="11224E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 יְהוָ֖ה כִּדְבַ֣ר מֹשֶׁ֑ה וַיָּמֻ֨תוּ֙ הַֽצְפַרְדְּעִ֔ים מִן־הַבָּתִּ֥ים מִן־הַחֲצֵרֹ֖ת וּמִן־הַשָּׂדֹֽת׃</w:t>
      </w:r>
    </w:p>
    <w:p w14:paraId="6C24C02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tat nach dem Wort Moses, und die Frösche starben weg aus den Häusern, aus den Höfen und von den Feldern.</w:t>
      </w:r>
    </w:p>
    <w:p w14:paraId="58ECF38F"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620D7E6">
          <v:rect id="_x0000_i1215" style="width:0;height:1.5pt" o:hralign="center" o:hrstd="t" o:hr="t" fillcolor="#a0a0a0" stroked="f"/>
        </w:pict>
      </w:r>
    </w:p>
    <w:p w14:paraId="154888C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וַיַּעַשׂ יְהוָה כִּדְבַר מֹשֶׁה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כִּדְבַר מֹשֶׁה</w:t>
      </w:r>
      <w:r w:rsidRPr="003B13B1">
        <w:rPr>
          <w:rFonts w:eastAsia="Times New Roman" w:cs="Times New Roman"/>
          <w:rtl/>
          <w:lang w:eastAsia="de-DE"/>
        </w:rPr>
        <w:t xml:space="preserve"> </w:t>
      </w:r>
      <w:r w:rsidRPr="003B13B1">
        <w:rPr>
          <w:rFonts w:eastAsia="Times New Roman" w:cs="Times New Roman"/>
          <w:lang w:eastAsia="de-DE"/>
        </w:rPr>
        <w:t>("nach Moses Wort").</w:t>
      </w:r>
    </w:p>
    <w:p w14:paraId="1AB4B76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וַיָּמֻתוּ הַֽצְפַרְדְּעִים מִן־הַבָּתִּים מִן־הַחֲצֵרֹת וּמִן־הַשָּׂדֹת</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מות</w:t>
      </w:r>
      <w:r w:rsidRPr="003B13B1">
        <w:rPr>
          <w:rFonts w:eastAsia="Times New Roman" w:cs="Times New Roman"/>
          <w:rtl/>
          <w:lang w:eastAsia="de-DE"/>
        </w:rPr>
        <w:t xml:space="preserve"> </w:t>
      </w:r>
      <w:r w:rsidRPr="003B13B1">
        <w:rPr>
          <w:rFonts w:eastAsia="Times New Roman" w:cs="Times New Roman"/>
          <w:lang w:eastAsia="de-DE"/>
        </w:rPr>
        <w:t xml:space="preserve">("sterben", dritte Person Plural) + </w:t>
      </w:r>
      <w:r w:rsidRPr="003B13B1">
        <w:rPr>
          <w:rFonts w:eastAsia="Times New Roman" w:cs="Times New Roman"/>
          <w:b/>
          <w:bCs/>
          <w:rtl/>
          <w:lang w:eastAsia="de-DE"/>
        </w:rPr>
        <w:t>הַצְפַרְדְּעִים</w:t>
      </w:r>
      <w:r w:rsidRPr="003B13B1">
        <w:rPr>
          <w:rFonts w:eastAsia="Times New Roman" w:cs="Times New Roman"/>
          <w:rtl/>
          <w:lang w:eastAsia="de-DE"/>
        </w:rPr>
        <w:t xml:space="preserve"> </w:t>
      </w:r>
      <w:r w:rsidRPr="003B13B1">
        <w:rPr>
          <w:rFonts w:eastAsia="Times New Roman" w:cs="Times New Roman"/>
          <w:lang w:eastAsia="de-DE"/>
        </w:rPr>
        <w:t xml:space="preserve">+ dreifache Herkunftsangaben </w:t>
      </w:r>
      <w:r w:rsidRPr="003B13B1">
        <w:rPr>
          <w:rFonts w:eastAsia="Times New Roman" w:cs="Times New Roman"/>
          <w:b/>
          <w:bCs/>
          <w:rtl/>
          <w:lang w:eastAsia="de-DE"/>
        </w:rPr>
        <w:t>מִן־הַבָּתִּים מִן־הַחֲצֵרֹת וּמִן־הַשָּׂדֹת</w:t>
      </w:r>
      <w:r w:rsidRPr="003B13B1">
        <w:rPr>
          <w:rFonts w:eastAsia="Times New Roman" w:cs="Times New Roman"/>
          <w:lang w:eastAsia="de-DE"/>
        </w:rPr>
        <w:t>.</w:t>
      </w:r>
    </w:p>
    <w:p w14:paraId="51C09AF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עשׂה כִּדְבַר</w:t>
      </w:r>
      <w:r w:rsidRPr="003B13B1">
        <w:rPr>
          <w:rFonts w:eastAsia="Times New Roman" w:cs="Times New Roman"/>
          <w:rtl/>
          <w:lang w:eastAsia="de-DE"/>
        </w:rPr>
        <w:t xml:space="preserve"> </w:t>
      </w:r>
      <w:r w:rsidRPr="003B13B1">
        <w:rPr>
          <w:rFonts w:eastAsia="Times New Roman" w:cs="Times New Roman"/>
          <w:lang w:eastAsia="de-DE"/>
        </w:rPr>
        <w:t xml:space="preserve">zeigt exakte Erfüllung von Moses Gebet. </w:t>
      </w:r>
      <w:r w:rsidRPr="003B13B1">
        <w:rPr>
          <w:rFonts w:eastAsia="Times New Roman" w:cs="Times New Roman"/>
          <w:b/>
          <w:bCs/>
          <w:rtl/>
          <w:lang w:eastAsia="de-DE"/>
        </w:rPr>
        <w:t>מות</w:t>
      </w:r>
      <w:r w:rsidRPr="003B13B1">
        <w:rPr>
          <w:rFonts w:eastAsia="Times New Roman" w:cs="Times New Roman"/>
          <w:rtl/>
          <w:lang w:eastAsia="de-DE"/>
        </w:rPr>
        <w:t xml:space="preserve"> </w:t>
      </w:r>
      <w:r w:rsidRPr="003B13B1">
        <w:rPr>
          <w:rFonts w:eastAsia="Times New Roman" w:cs="Times New Roman"/>
          <w:lang w:eastAsia="de-DE"/>
        </w:rPr>
        <w:t>zeigt, dass die Frösche nicht einfach verschwinden, sondern sterben.</w:t>
      </w:r>
    </w:p>
    <w:p w14:paraId="6505E27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בָּתִּים</w:t>
      </w:r>
      <w:r w:rsidRPr="003B13B1">
        <w:rPr>
          <w:rFonts w:eastAsia="Times New Roman" w:cs="Times New Roman"/>
          <w:lang w:eastAsia="de-DE"/>
        </w:rPr>
        <w:t xml:space="preserve">, </w:t>
      </w:r>
      <w:r w:rsidRPr="003B13B1">
        <w:rPr>
          <w:rFonts w:eastAsia="Times New Roman" w:cs="Times New Roman"/>
          <w:b/>
          <w:bCs/>
          <w:rtl/>
          <w:lang w:eastAsia="de-DE"/>
        </w:rPr>
        <w:t>חֲצֵרוֹת</w:t>
      </w:r>
      <w:r w:rsidRPr="003B13B1">
        <w:rPr>
          <w:rFonts w:eastAsia="Times New Roman" w:cs="Times New Roman"/>
          <w:rtl/>
          <w:lang w:eastAsia="de-DE"/>
        </w:rPr>
        <w:t xml:space="preserve"> </w:t>
      </w:r>
      <w:r w:rsidRPr="003B13B1">
        <w:rPr>
          <w:rFonts w:eastAsia="Times New Roman" w:cs="Times New Roman"/>
          <w:lang w:eastAsia="de-DE"/>
        </w:rPr>
        <w:t xml:space="preserve">und </w:t>
      </w:r>
      <w:r w:rsidRPr="003B13B1">
        <w:rPr>
          <w:rFonts w:eastAsia="Times New Roman" w:cs="Times New Roman"/>
          <w:b/>
          <w:bCs/>
          <w:rtl/>
          <w:lang w:eastAsia="de-DE"/>
        </w:rPr>
        <w:t>שָׂדוֹת</w:t>
      </w:r>
      <w:r w:rsidRPr="003B13B1">
        <w:rPr>
          <w:rFonts w:eastAsia="Times New Roman" w:cs="Times New Roman"/>
          <w:rtl/>
          <w:lang w:eastAsia="de-DE"/>
        </w:rPr>
        <w:t xml:space="preserve"> </w:t>
      </w:r>
      <w:r w:rsidRPr="003B13B1">
        <w:rPr>
          <w:rFonts w:eastAsia="Times New Roman" w:cs="Times New Roman"/>
          <w:lang w:eastAsia="de-DE"/>
        </w:rPr>
        <w:t>bezeichnen verschiedene Lebensbereiche: Häuser (Innenräume), Höfe (Außenbereiche) und Felder (Agrarland).</w:t>
      </w:r>
    </w:p>
    <w:p w14:paraId="2DCD451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dreifache </w:t>
      </w:r>
      <w:r w:rsidRPr="003B13B1">
        <w:rPr>
          <w:rFonts w:eastAsia="Times New Roman" w:cs="Times New Roman"/>
          <w:b/>
          <w:bCs/>
          <w:rtl/>
          <w:lang w:eastAsia="de-DE"/>
        </w:rPr>
        <w:t>מִן</w:t>
      </w:r>
      <w:r w:rsidRPr="003B13B1">
        <w:rPr>
          <w:rFonts w:eastAsia="Times New Roman" w:cs="Times New Roman"/>
          <w:lang w:eastAsia="de-DE"/>
        </w:rPr>
        <w:t>-Präposition betont die vollständige Entfernung aus allen Lebensbereichen.</w:t>
      </w:r>
    </w:p>
    <w:p w14:paraId="36E18CF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וַיַּעַשׂ</w:t>
      </w:r>
      <w:r w:rsidRPr="003B13B1">
        <w:rPr>
          <w:rFonts w:eastAsia="Times New Roman" w:cs="Times New Roman"/>
          <w:rtl/>
          <w:lang w:eastAsia="de-DE"/>
        </w:rPr>
        <w:t xml:space="preserve"> </w:t>
      </w:r>
      <w:r w:rsidRPr="003B13B1">
        <w:rPr>
          <w:rFonts w:eastAsia="Times New Roman" w:cs="Times New Roman"/>
          <w:lang w:eastAsia="de-DE"/>
        </w:rPr>
        <w:t>mit ἐπ</w:t>
      </w:r>
      <w:proofErr w:type="spellStart"/>
      <w:r w:rsidRPr="003B13B1">
        <w:rPr>
          <w:rFonts w:eastAsia="Times New Roman" w:cs="Times New Roman"/>
          <w:lang w:eastAsia="de-DE"/>
        </w:rPr>
        <w:t>οίησεν</w:t>
      </w:r>
      <w:proofErr w:type="spellEnd"/>
      <w:r w:rsidRPr="003B13B1">
        <w:rPr>
          <w:rFonts w:eastAsia="Times New Roman" w:cs="Times New Roman"/>
          <w:lang w:eastAsia="de-DE"/>
        </w:rPr>
        <w:t xml:space="preserve"> ("er tat"), </w:t>
      </w:r>
      <w:r w:rsidRPr="003B13B1">
        <w:rPr>
          <w:rFonts w:eastAsia="Times New Roman" w:cs="Times New Roman"/>
          <w:b/>
          <w:bCs/>
          <w:rtl/>
          <w:lang w:eastAsia="de-DE"/>
        </w:rPr>
        <w:t>כִּדְבַר</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τὰ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ῥῆμ</w:t>
      </w:r>
      <w:proofErr w:type="spellEnd"/>
      <w:r w:rsidRPr="003B13B1">
        <w:rPr>
          <w:rFonts w:eastAsia="Times New Roman" w:cs="Times New Roman"/>
          <w:lang w:eastAsia="de-DE"/>
        </w:rPr>
        <w:t xml:space="preserve">α ("nach dem Wort"), </w:t>
      </w:r>
      <w:r w:rsidRPr="003B13B1">
        <w:rPr>
          <w:rFonts w:eastAsia="Times New Roman" w:cs="Times New Roman"/>
          <w:b/>
          <w:bCs/>
          <w:rtl/>
          <w:lang w:eastAsia="de-DE"/>
        </w:rPr>
        <w:t>וַיָּמֻתוּ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ἐτελεύτησ</w:t>
      </w:r>
      <w:proofErr w:type="spellEnd"/>
      <w:r w:rsidRPr="003B13B1">
        <w:rPr>
          <w:rFonts w:eastAsia="Times New Roman" w:cs="Times New Roman"/>
          <w:lang w:eastAsia="de-DE"/>
        </w:rPr>
        <w:t>αν ("starben") und die Ortsangaben entsprechend.</w:t>
      </w:r>
    </w:p>
    <w:p w14:paraId="05E94C8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Gebetserfüllung mit totalem Froschsterben in allen Lebensbereichen.</w:t>
      </w:r>
    </w:p>
    <w:p w14:paraId="622A83E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JHWH erfüllt Moses Gebet exakt: Die Frösche sterben in Häusern, Höfen und auf Feldern - totale Befreiung wie versprochen.</w:t>
      </w:r>
    </w:p>
    <w:p w14:paraId="1412339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8,10</w:t>
      </w:r>
    </w:p>
    <w:p w14:paraId="1952146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וַיִּצְבְּר֥וּ אֹתָ֖ם חֳמָרִ֣ם חֳמָרִ֑ם וַתִּבְאַ֖שׁ הָאָֽרֶץ׃</w:t>
      </w:r>
    </w:p>
    <w:p w14:paraId="7CE67B0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sie sammelten sie zu Haufen, und das Land stank.</w:t>
      </w:r>
    </w:p>
    <w:p w14:paraId="3109B44C"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A249175">
          <v:rect id="_x0000_i1216" style="width:0;height:1.5pt" o:hralign="center" o:hrstd="t" o:hr="t" fillcolor="#a0a0a0" stroked="f"/>
        </w:pict>
      </w:r>
    </w:p>
    <w:p w14:paraId="5C56A6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וַיִּצְבְּרוּ אֹתָם חֳמָרִם חֳמָרִים</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צבר</w:t>
      </w:r>
      <w:r w:rsidRPr="003B13B1">
        <w:rPr>
          <w:rFonts w:eastAsia="Times New Roman" w:cs="Times New Roman"/>
          <w:rtl/>
          <w:lang w:eastAsia="de-DE"/>
        </w:rPr>
        <w:t xml:space="preserve"> </w:t>
      </w:r>
      <w:r w:rsidRPr="003B13B1">
        <w:rPr>
          <w:rFonts w:eastAsia="Times New Roman" w:cs="Times New Roman"/>
          <w:lang w:eastAsia="de-DE"/>
        </w:rPr>
        <w:t xml:space="preserve">("aufhäufen/sammeln", dritte Person Plural) + </w:t>
      </w:r>
      <w:r w:rsidRPr="003B13B1">
        <w:rPr>
          <w:rFonts w:eastAsia="Times New Roman" w:cs="Times New Roman"/>
          <w:b/>
          <w:bCs/>
          <w:rtl/>
          <w:lang w:eastAsia="de-DE"/>
        </w:rPr>
        <w:t>אֹתָם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חֳמָרִים חֳמָרִים</w:t>
      </w:r>
      <w:r w:rsidRPr="003B13B1">
        <w:rPr>
          <w:rFonts w:eastAsia="Times New Roman" w:cs="Times New Roman"/>
          <w:rtl/>
          <w:lang w:eastAsia="de-DE"/>
        </w:rPr>
        <w:t xml:space="preserve"> </w:t>
      </w:r>
      <w:r w:rsidRPr="003B13B1">
        <w:rPr>
          <w:rFonts w:eastAsia="Times New Roman" w:cs="Times New Roman"/>
          <w:lang w:eastAsia="de-DE"/>
        </w:rPr>
        <w:t>(reduplizierte Form "Haufen über Haufen").</w:t>
      </w:r>
    </w:p>
    <w:p w14:paraId="034B812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וַתִּבְאַשׁ הָאָרֶץ</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באשׁ</w:t>
      </w:r>
      <w:r w:rsidRPr="003B13B1">
        <w:rPr>
          <w:rFonts w:eastAsia="Times New Roman" w:cs="Times New Roman"/>
          <w:rtl/>
          <w:lang w:eastAsia="de-DE"/>
        </w:rPr>
        <w:t xml:space="preserve"> </w:t>
      </w:r>
      <w:r w:rsidRPr="003B13B1">
        <w:rPr>
          <w:rFonts w:eastAsia="Times New Roman" w:cs="Times New Roman"/>
          <w:lang w:eastAsia="de-DE"/>
        </w:rPr>
        <w:t xml:space="preserve">("stinken", dritte Person femininum Singular) + </w:t>
      </w:r>
      <w:r w:rsidRPr="003B13B1">
        <w:rPr>
          <w:rFonts w:eastAsia="Times New Roman" w:cs="Times New Roman"/>
          <w:b/>
          <w:bCs/>
          <w:rtl/>
          <w:lang w:eastAsia="de-DE"/>
        </w:rPr>
        <w:t>הָאָרֶץ</w:t>
      </w:r>
      <w:r w:rsidRPr="003B13B1">
        <w:rPr>
          <w:rFonts w:eastAsia="Times New Roman" w:cs="Times New Roman"/>
          <w:lang w:eastAsia="de-DE"/>
        </w:rPr>
        <w:t>.</w:t>
      </w:r>
    </w:p>
    <w:p w14:paraId="02A5FF4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Das Subjekt von </w:t>
      </w:r>
      <w:r w:rsidRPr="003B13B1">
        <w:rPr>
          <w:rFonts w:eastAsia="Times New Roman" w:cs="Times New Roman"/>
          <w:b/>
          <w:bCs/>
          <w:rtl/>
          <w:lang w:eastAsia="de-DE"/>
        </w:rPr>
        <w:t>וַיִּצְבְּרוּ</w:t>
      </w:r>
      <w:r w:rsidRPr="003B13B1">
        <w:rPr>
          <w:rFonts w:eastAsia="Times New Roman" w:cs="Times New Roman"/>
          <w:rtl/>
          <w:lang w:eastAsia="de-DE"/>
        </w:rPr>
        <w:t xml:space="preserve"> </w:t>
      </w:r>
      <w:r w:rsidRPr="003B13B1">
        <w:rPr>
          <w:rFonts w:eastAsia="Times New Roman" w:cs="Times New Roman"/>
          <w:lang w:eastAsia="de-DE"/>
        </w:rPr>
        <w:t xml:space="preserve">sind die Ägypter - sie müssen die toten Frösche beseitigen. </w:t>
      </w:r>
      <w:r w:rsidRPr="003B13B1">
        <w:rPr>
          <w:rFonts w:eastAsia="Times New Roman" w:cs="Times New Roman"/>
          <w:b/>
          <w:bCs/>
          <w:rtl/>
          <w:lang w:eastAsia="de-DE"/>
        </w:rPr>
        <w:t>חֳמָרִים חֳמָרִים</w:t>
      </w:r>
      <w:r w:rsidRPr="003B13B1">
        <w:rPr>
          <w:rFonts w:eastAsia="Times New Roman" w:cs="Times New Roman"/>
          <w:rtl/>
          <w:lang w:eastAsia="de-DE"/>
        </w:rPr>
        <w:t xml:space="preserve"> </w:t>
      </w:r>
      <w:r w:rsidRPr="003B13B1">
        <w:rPr>
          <w:rFonts w:eastAsia="Times New Roman" w:cs="Times New Roman"/>
          <w:lang w:eastAsia="de-DE"/>
        </w:rPr>
        <w:t>(redupliziert) zeigt die enormen Mengen.</w:t>
      </w:r>
    </w:p>
    <w:p w14:paraId="353FC97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באשׁ</w:t>
      </w:r>
      <w:r w:rsidRPr="003B13B1">
        <w:rPr>
          <w:rFonts w:eastAsia="Times New Roman" w:cs="Times New Roman"/>
          <w:rtl/>
          <w:lang w:eastAsia="de-DE"/>
        </w:rPr>
        <w:t xml:space="preserve"> </w:t>
      </w:r>
      <w:r w:rsidRPr="003B13B1">
        <w:rPr>
          <w:rFonts w:eastAsia="Times New Roman" w:cs="Times New Roman"/>
          <w:lang w:eastAsia="de-DE"/>
        </w:rPr>
        <w:t>zeigt die üblen Gerüche der verwesenden Froschmassen. Das Land wird durch die Kadaver verseucht.</w:t>
      </w:r>
    </w:p>
    <w:p w14:paraId="6B200C2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Befreiung von der Plage bringt neue Probleme mit sich - ein realistisches Detail der Erzählung.</w:t>
      </w:r>
    </w:p>
    <w:p w14:paraId="477EFC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וַיִּצְבְּרוּ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συνήγ</w:t>
      </w:r>
      <w:proofErr w:type="spellEnd"/>
      <w:r w:rsidRPr="003B13B1">
        <w:rPr>
          <w:rFonts w:eastAsia="Times New Roman" w:cs="Times New Roman"/>
          <w:lang w:eastAsia="de-DE"/>
        </w:rPr>
        <w:t xml:space="preserve">αγον ("sie sammelten"), </w:t>
      </w:r>
      <w:r w:rsidRPr="003B13B1">
        <w:rPr>
          <w:rFonts w:eastAsia="Times New Roman" w:cs="Times New Roman"/>
          <w:b/>
          <w:bCs/>
          <w:rtl/>
          <w:lang w:eastAsia="de-DE"/>
        </w:rPr>
        <w:t>חֳמָרִים חֳמָרִים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θιμωνιὰς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θιμωνιάς</w:t>
      </w:r>
      <w:proofErr w:type="spellEnd"/>
      <w:r w:rsidRPr="003B13B1">
        <w:rPr>
          <w:rFonts w:eastAsia="Times New Roman" w:cs="Times New Roman"/>
          <w:lang w:eastAsia="de-DE"/>
        </w:rPr>
        <w:t xml:space="preserve"> ("Haufen über Haufen") und </w:t>
      </w:r>
      <w:r w:rsidRPr="003B13B1">
        <w:rPr>
          <w:rFonts w:eastAsia="Times New Roman" w:cs="Times New Roman"/>
          <w:b/>
          <w:bCs/>
          <w:rtl/>
          <w:lang w:eastAsia="de-DE"/>
        </w:rPr>
        <w:t>וַתִּבְאַשׁ</w:t>
      </w:r>
      <w:r w:rsidRPr="003B13B1">
        <w:rPr>
          <w:rFonts w:eastAsia="Times New Roman" w:cs="Times New Roman"/>
          <w:rtl/>
          <w:lang w:eastAsia="de-DE"/>
        </w:rPr>
        <w:t xml:space="preserve"> </w:t>
      </w:r>
      <w:r w:rsidRPr="003B13B1">
        <w:rPr>
          <w:rFonts w:eastAsia="Times New Roman" w:cs="Times New Roman"/>
          <w:lang w:eastAsia="de-DE"/>
        </w:rPr>
        <w:t>mit ἐπ</w:t>
      </w:r>
      <w:proofErr w:type="spellStart"/>
      <w:r w:rsidRPr="003B13B1">
        <w:rPr>
          <w:rFonts w:eastAsia="Times New Roman" w:cs="Times New Roman"/>
          <w:lang w:eastAsia="de-DE"/>
        </w:rPr>
        <w:t>ώζεσεν</w:t>
      </w:r>
      <w:proofErr w:type="spellEnd"/>
      <w:r w:rsidRPr="003B13B1">
        <w:rPr>
          <w:rFonts w:eastAsia="Times New Roman" w:cs="Times New Roman"/>
          <w:lang w:eastAsia="de-DE"/>
        </w:rPr>
        <w:t xml:space="preserve"> ("stank").</w:t>
      </w:r>
    </w:p>
    <w:p w14:paraId="6D97538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Praktische Folgeprobleme der Plagenbewältigung mit reduplizierter Mengenangabe und Geruchsproblem.</w:t>
      </w:r>
    </w:p>
    <w:p w14:paraId="616BA08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Ägypter häufen die toten Frösche zu gewaltigen Haufen auf, und das ganze Land stinkt - neue Probleme nach der "Befreiung".</w:t>
      </w:r>
    </w:p>
    <w:p w14:paraId="78FB4B03"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8,11</w:t>
      </w:r>
    </w:p>
    <w:p w14:paraId="5B79B3B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וַיַּ֣רְא פַּרְעֹ֗ה כִּ֤י הָֽיְתָה֙ הָֽרְוָחָ֔ה וְהַכְבֵּד֙ אֶת־לִבֹּ֔ו וְלֹ֥א שָׁמַ֖ע אֲלֵהֶ֑ם כַּאֲשֶׁ֖ר דִּבֶּ֥ר יְהוָֽה׃</w:t>
      </w:r>
    </w:p>
    <w:p w14:paraId="66F0569C" w14:textId="02BDA90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als </w:t>
      </w:r>
      <w:r w:rsidR="00575C59">
        <w:rPr>
          <w:rFonts w:eastAsia="Times New Roman" w:cs="Times New Roman"/>
          <w:lang w:eastAsia="de-DE"/>
        </w:rPr>
        <w:t>Par’o</w:t>
      </w:r>
      <w:r w:rsidRPr="003B13B1">
        <w:rPr>
          <w:rFonts w:eastAsia="Times New Roman" w:cs="Times New Roman"/>
          <w:lang w:eastAsia="de-DE"/>
        </w:rPr>
        <w:t xml:space="preserve"> sah, dass Erleichterung eingetreten war, verstockte er sein Herz und hörte nicht auf sie, so wie der Ewige geredet hatte.</w:t>
      </w:r>
    </w:p>
    <w:p w14:paraId="2D37846D"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7ED2F31">
          <v:rect id="_x0000_i1217" style="width:0;height:1.5pt" o:hralign="center" o:hrstd="t" o:hr="t" fillcolor="#a0a0a0" stroked="f"/>
        </w:pict>
      </w:r>
    </w:p>
    <w:p w14:paraId="45E016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וַיַּרְא פַּרְעֹה כִּי הָֽיְתָה הָֽרְוָחָה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ראה</w:t>
      </w:r>
      <w:r w:rsidRPr="003B13B1">
        <w:rPr>
          <w:rFonts w:eastAsia="Times New Roman" w:cs="Times New Roman"/>
          <w:rtl/>
          <w:lang w:eastAsia="de-DE"/>
        </w:rPr>
        <w:t xml:space="preserve"> </w:t>
      </w:r>
      <w:r w:rsidRPr="003B13B1">
        <w:rPr>
          <w:rFonts w:eastAsia="Times New Roman" w:cs="Times New Roman"/>
          <w:lang w:eastAsia="de-DE"/>
        </w:rPr>
        <w:t xml:space="preserve">("sehen") +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כִּי</w:t>
      </w:r>
      <w:r w:rsidRPr="003B13B1">
        <w:rPr>
          <w:rFonts w:eastAsia="Times New Roman" w:cs="Times New Roman"/>
          <w:lang w:eastAsia="de-DE"/>
        </w:rPr>
        <w:t xml:space="preserve">-Satz mit </w:t>
      </w:r>
      <w:r w:rsidRPr="003B13B1">
        <w:rPr>
          <w:rFonts w:eastAsia="Times New Roman" w:cs="Times New Roman"/>
          <w:b/>
          <w:bCs/>
          <w:rtl/>
          <w:lang w:eastAsia="de-DE"/>
        </w:rPr>
        <w:t>הָיְתָה</w:t>
      </w:r>
      <w:r w:rsidRPr="003B13B1">
        <w:rPr>
          <w:rFonts w:eastAsia="Times New Roman" w:cs="Times New Roman"/>
          <w:rtl/>
          <w:lang w:eastAsia="de-DE"/>
        </w:rPr>
        <w:t xml:space="preserve"> </w:t>
      </w:r>
      <w:r w:rsidRPr="003B13B1">
        <w:rPr>
          <w:rFonts w:eastAsia="Times New Roman" w:cs="Times New Roman"/>
          <w:lang w:eastAsia="de-DE"/>
        </w:rPr>
        <w:t xml:space="preserve">(Qal Perfekt von </w:t>
      </w:r>
      <w:r w:rsidRPr="003B13B1">
        <w:rPr>
          <w:rFonts w:eastAsia="Times New Roman" w:cs="Times New Roman"/>
          <w:b/>
          <w:bCs/>
          <w:rtl/>
          <w:lang w:eastAsia="de-DE"/>
        </w:rPr>
        <w:t>היה</w:t>
      </w:r>
      <w:r w:rsidRPr="003B13B1">
        <w:rPr>
          <w:rFonts w:eastAsia="Times New Roman" w:cs="Times New Roman"/>
          <w:lang w:eastAsia="de-DE"/>
        </w:rPr>
        <w:t xml:space="preserve">) + </w:t>
      </w:r>
      <w:r w:rsidRPr="003B13B1">
        <w:rPr>
          <w:rFonts w:eastAsia="Times New Roman" w:cs="Times New Roman"/>
          <w:b/>
          <w:bCs/>
          <w:rtl/>
          <w:lang w:eastAsia="de-DE"/>
        </w:rPr>
        <w:t>הָרְוָחָה</w:t>
      </w:r>
      <w:r w:rsidRPr="003B13B1">
        <w:rPr>
          <w:rFonts w:eastAsia="Times New Roman" w:cs="Times New Roman"/>
          <w:rtl/>
          <w:lang w:eastAsia="de-DE"/>
        </w:rPr>
        <w:t xml:space="preserve"> </w:t>
      </w:r>
      <w:r w:rsidRPr="003B13B1">
        <w:rPr>
          <w:rFonts w:eastAsia="Times New Roman" w:cs="Times New Roman"/>
          <w:lang w:eastAsia="de-DE"/>
        </w:rPr>
        <w:t>("Erleichterung/Atemraum").</w:t>
      </w:r>
    </w:p>
    <w:p w14:paraId="40D3A75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וְהַכְבֵּד אֶת־לִבּוֹ וְלֹא שָׁמַע אֲלֵהֶם כַּאֲשֶׁר דִּבֶּר 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וְהַכְבֵּד אֶת־לִבּוֹ</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כבד</w:t>
      </w:r>
      <w:r w:rsidRPr="003B13B1">
        <w:rPr>
          <w:rFonts w:eastAsia="Times New Roman" w:cs="Times New Roman"/>
          <w:lang w:eastAsia="de-DE"/>
        </w:rPr>
        <w:t xml:space="preserve">, "schwer machen/verstocken") + </w:t>
      </w:r>
      <w:r w:rsidRPr="003B13B1">
        <w:rPr>
          <w:rFonts w:eastAsia="Times New Roman" w:cs="Times New Roman"/>
          <w:b/>
          <w:bCs/>
          <w:rtl/>
          <w:lang w:eastAsia="de-DE"/>
        </w:rPr>
        <w:t>וְלֹא שָׁמַע אֲלֵהֶם</w:t>
      </w:r>
      <w:r w:rsidRPr="003B13B1">
        <w:rPr>
          <w:rFonts w:eastAsia="Times New Roman" w:cs="Times New Roman"/>
          <w:rtl/>
          <w:lang w:eastAsia="de-DE"/>
        </w:rPr>
        <w:t xml:space="preserve"> </w:t>
      </w:r>
      <w:r w:rsidRPr="003B13B1">
        <w:rPr>
          <w:rFonts w:eastAsia="Times New Roman" w:cs="Times New Roman"/>
          <w:lang w:eastAsia="de-DE"/>
        </w:rPr>
        <w:t xml:space="preserve">+ Erfüllungsformel </w:t>
      </w:r>
      <w:r w:rsidRPr="003B13B1">
        <w:rPr>
          <w:rFonts w:eastAsia="Times New Roman" w:cs="Times New Roman"/>
          <w:b/>
          <w:bCs/>
          <w:rtl/>
          <w:lang w:eastAsia="de-DE"/>
        </w:rPr>
        <w:t>כַּאֲשֶׁר דִּבֶּר יְהוָה</w:t>
      </w:r>
      <w:r w:rsidRPr="003B13B1">
        <w:rPr>
          <w:rFonts w:eastAsia="Times New Roman" w:cs="Times New Roman"/>
          <w:lang w:eastAsia="de-DE"/>
        </w:rPr>
        <w:t>.</w:t>
      </w:r>
    </w:p>
    <w:p w14:paraId="12C7BE67" w14:textId="5473770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רְוָחָה</w:t>
      </w:r>
      <w:r w:rsidRPr="003B13B1">
        <w:rPr>
          <w:rFonts w:eastAsia="Times New Roman" w:cs="Times New Roman"/>
          <w:rtl/>
          <w:lang w:eastAsia="de-DE"/>
        </w:rPr>
        <w:t xml:space="preserve"> </w:t>
      </w:r>
      <w:r w:rsidRPr="003B13B1">
        <w:rPr>
          <w:rFonts w:eastAsia="Times New Roman" w:cs="Times New Roman"/>
          <w:lang w:eastAsia="de-DE"/>
        </w:rPr>
        <w:t xml:space="preserve">bedeutet "Erleichterung/Atemraum/Entspannung" - die Bedrängnis ist vorbei. </w:t>
      </w:r>
      <w:r w:rsidRPr="003B13B1">
        <w:rPr>
          <w:rFonts w:eastAsia="Times New Roman" w:cs="Times New Roman"/>
          <w:b/>
          <w:bCs/>
          <w:rtl/>
          <w:lang w:eastAsia="de-DE"/>
        </w:rPr>
        <w:t>הכבד לֵב</w:t>
      </w:r>
      <w:r w:rsidRPr="003B13B1">
        <w:rPr>
          <w:rFonts w:eastAsia="Times New Roman" w:cs="Times New Roman"/>
          <w:rtl/>
          <w:lang w:eastAsia="de-DE"/>
        </w:rPr>
        <w:t xml:space="preserve"> </w:t>
      </w:r>
      <w:r w:rsidRPr="003B13B1">
        <w:rPr>
          <w:rFonts w:eastAsia="Times New Roman" w:cs="Times New Roman"/>
          <w:lang w:eastAsia="de-DE"/>
        </w:rPr>
        <w:t xml:space="preserve">zeigt, dass </w:t>
      </w:r>
      <w:r w:rsidR="00575C59">
        <w:rPr>
          <w:rFonts w:eastAsia="Times New Roman" w:cs="Times New Roman"/>
          <w:lang w:eastAsia="de-DE"/>
        </w:rPr>
        <w:t>Par’o</w:t>
      </w:r>
      <w:r w:rsidRPr="003B13B1">
        <w:rPr>
          <w:rFonts w:eastAsia="Times New Roman" w:cs="Times New Roman"/>
          <w:lang w:eastAsia="de-DE"/>
        </w:rPr>
        <w:t xml:space="preserve"> selbst sein Herz verstockt (nicht Gott wie in 7,3).</w:t>
      </w:r>
    </w:p>
    <w:p w14:paraId="13E02A52" w14:textId="6F55385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Sobald der Druck nachlässt, bricht </w:t>
      </w:r>
      <w:r w:rsidR="00575C59">
        <w:rPr>
          <w:rFonts w:eastAsia="Times New Roman" w:cs="Times New Roman"/>
          <w:lang w:eastAsia="de-DE"/>
        </w:rPr>
        <w:t>Par’o</w:t>
      </w:r>
      <w:r w:rsidRPr="003B13B1">
        <w:rPr>
          <w:rFonts w:eastAsia="Times New Roman" w:cs="Times New Roman"/>
          <w:lang w:eastAsia="de-DE"/>
        </w:rPr>
        <w:t xml:space="preserve"> sein Versprechen - ein klassisches Muster menschlicher Unbeständigkeit.</w:t>
      </w:r>
    </w:p>
    <w:p w14:paraId="19C44869" w14:textId="43F16F5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Erfüllungsformel bestätigt göttliche Vorhersage über </w:t>
      </w:r>
      <w:r w:rsidR="00575C59">
        <w:rPr>
          <w:rFonts w:eastAsia="Times New Roman" w:cs="Times New Roman"/>
          <w:lang w:eastAsia="de-DE"/>
        </w:rPr>
        <w:t>Par’o</w:t>
      </w:r>
      <w:r w:rsidRPr="003B13B1">
        <w:rPr>
          <w:rFonts w:eastAsia="Times New Roman" w:cs="Times New Roman"/>
          <w:lang w:eastAsia="de-DE"/>
        </w:rPr>
        <w:t>s Reaktion.</w:t>
      </w:r>
    </w:p>
    <w:p w14:paraId="1A1A959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הָרְוָחָה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ἀνάψυξις</w:t>
      </w:r>
      <w:proofErr w:type="spellEnd"/>
      <w:r w:rsidRPr="003B13B1">
        <w:rPr>
          <w:rFonts w:eastAsia="Times New Roman" w:cs="Times New Roman"/>
          <w:lang w:eastAsia="de-DE"/>
        </w:rPr>
        <w:t xml:space="preserve"> ("Erholung"), </w:t>
      </w:r>
      <w:r w:rsidRPr="003B13B1">
        <w:rPr>
          <w:rFonts w:eastAsia="Times New Roman" w:cs="Times New Roman"/>
          <w:b/>
          <w:bCs/>
          <w:rtl/>
          <w:lang w:eastAsia="de-DE"/>
        </w:rPr>
        <w:t>וְהַכְבֵּד</w:t>
      </w:r>
      <w:r w:rsidRPr="003B13B1">
        <w:rPr>
          <w:rFonts w:eastAsia="Times New Roman" w:cs="Times New Roman"/>
          <w:rtl/>
          <w:lang w:eastAsia="de-DE"/>
        </w:rPr>
        <w:t xml:space="preserve"> </w:t>
      </w:r>
      <w:r w:rsidRPr="003B13B1">
        <w:rPr>
          <w:rFonts w:eastAsia="Times New Roman" w:cs="Times New Roman"/>
          <w:lang w:eastAsia="de-DE"/>
        </w:rPr>
        <w:t>mit ἐβ</w:t>
      </w:r>
      <w:proofErr w:type="spellStart"/>
      <w:r w:rsidRPr="003B13B1">
        <w:rPr>
          <w:rFonts w:eastAsia="Times New Roman" w:cs="Times New Roman"/>
          <w:lang w:eastAsia="de-DE"/>
        </w:rPr>
        <w:t>άρυνεν</w:t>
      </w:r>
      <w:proofErr w:type="spellEnd"/>
      <w:r w:rsidRPr="003B13B1">
        <w:rPr>
          <w:rFonts w:eastAsia="Times New Roman" w:cs="Times New Roman"/>
          <w:lang w:eastAsia="de-DE"/>
        </w:rPr>
        <w:t xml:space="preserve"> ("machte schwer") und die Erfüllungsformel entsprechend.</w:t>
      </w:r>
    </w:p>
    <w:p w14:paraId="08E9E3EE" w14:textId="3F879D2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opportunistische Reaktion auf Erleichterung mit selbstverschuldeter Herzenshärtung und göttlicher Erfüllungsbestätigung.</w:t>
      </w:r>
    </w:p>
    <w:p w14:paraId="0FD9D0AB" w14:textId="6C67A0EF"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Als </w:t>
      </w:r>
      <w:r w:rsidR="00575C59">
        <w:rPr>
          <w:rFonts w:eastAsia="Times New Roman" w:cs="Times New Roman"/>
          <w:lang w:eastAsia="de-DE"/>
        </w:rPr>
        <w:t>Par’o</w:t>
      </w:r>
      <w:r w:rsidRPr="003B13B1">
        <w:rPr>
          <w:rFonts w:eastAsia="Times New Roman" w:cs="Times New Roman"/>
          <w:lang w:eastAsia="de-DE"/>
        </w:rPr>
        <w:t xml:space="preserve"> Erleichterung sieht, verstockt er selbst sein Herz und bricht sein Versprechen - wie JHWH vorhergesagt hatte.</w:t>
      </w:r>
    </w:p>
    <w:p w14:paraId="3226F43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8,12</w:t>
      </w:r>
    </w:p>
    <w:p w14:paraId="1B74598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אֱמֹר֙ אֶֽל־אַהֲרֹ֔ן נְטֵ֣ה אֶֽת־מַטְּךָ֔ וְהַ֖ךְ אֶת־עֲפַ֣ר הָאָ֑רֶץ וְהָיָ֥ה לְכִנִּ֖ם בְּכָל־אֶ֥רֶץ מִצְרָֽיִם׃</w:t>
      </w:r>
    </w:p>
    <w:p w14:paraId="599C08B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Sage zu Aaron: Strecke deinen Stab aus und schlage den Staub der Erde, und er wird zu Stechmücken werden im ganzen Land Ägypten.</w:t>
      </w:r>
    </w:p>
    <w:p w14:paraId="5207C29A"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01381DAE">
          <v:rect id="_x0000_i1218" style="width:0;height:1.5pt" o:hralign="center" o:hrstd="t" o:hr="t" fillcolor="#a0a0a0" stroked="f"/>
        </w:pict>
      </w:r>
    </w:p>
    <w:p w14:paraId="0EC1718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 אֱמֹר אֶֽל־אַהֲרֹן</w:t>
      </w:r>
      <w:r w:rsidRPr="003B13B1">
        <w:rPr>
          <w:rFonts w:eastAsia="Times New Roman" w:cs="Times New Roman"/>
          <w:rtl/>
          <w:lang w:eastAsia="de-DE"/>
        </w:rPr>
        <w:t xml:space="preserve"> </w:t>
      </w:r>
      <w:r w:rsidRPr="003B13B1">
        <w:rPr>
          <w:rFonts w:eastAsia="Times New Roman" w:cs="Times New Roman"/>
          <w:lang w:eastAsia="de-DE"/>
        </w:rPr>
        <w:t>ist die vertraute doppelte Befehlskette.</w:t>
      </w:r>
    </w:p>
    <w:p w14:paraId="2E2D0AE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נְטֵה אֶֽת־מַטְּךָ וְהַךְ אֶת־עֲפַר הָאָרֶץ</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נְטֵה אֶת־מַטְּךָ</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נטה</w:t>
      </w:r>
      <w:r w:rsidRPr="003B13B1">
        <w:rPr>
          <w:rFonts w:eastAsia="Times New Roman" w:cs="Times New Roman"/>
          <w:lang w:eastAsia="de-DE"/>
        </w:rPr>
        <w:t xml:space="preserve">) + </w:t>
      </w:r>
      <w:r w:rsidRPr="003B13B1">
        <w:rPr>
          <w:rFonts w:eastAsia="Times New Roman" w:cs="Times New Roman"/>
          <w:b/>
          <w:bCs/>
          <w:rtl/>
          <w:lang w:eastAsia="de-DE"/>
        </w:rPr>
        <w:t>וְהַךְ</w:t>
      </w:r>
      <w:r w:rsidRPr="003B13B1">
        <w:rPr>
          <w:rFonts w:eastAsia="Times New Roman" w:cs="Times New Roman"/>
          <w:rtl/>
          <w:lang w:eastAsia="de-DE"/>
        </w:rPr>
        <w:t xml:space="preserve"> </w:t>
      </w:r>
      <w:r w:rsidRPr="003B13B1">
        <w:rPr>
          <w:rFonts w:eastAsia="Times New Roman" w:cs="Times New Roman"/>
          <w:lang w:eastAsia="de-DE"/>
        </w:rPr>
        <w:t xml:space="preserve">(waw + Hiphil-Imperativ von </w:t>
      </w:r>
      <w:r w:rsidRPr="003B13B1">
        <w:rPr>
          <w:rFonts w:eastAsia="Times New Roman" w:cs="Times New Roman"/>
          <w:b/>
          <w:bCs/>
          <w:rtl/>
          <w:lang w:eastAsia="de-DE"/>
        </w:rPr>
        <w:t>נכה</w:t>
      </w:r>
      <w:r w:rsidRPr="003B13B1">
        <w:rPr>
          <w:rFonts w:eastAsia="Times New Roman" w:cs="Times New Roman"/>
          <w:lang w:eastAsia="de-DE"/>
        </w:rPr>
        <w:t xml:space="preserve">, "schlagen") + </w:t>
      </w:r>
      <w:r w:rsidRPr="003B13B1">
        <w:rPr>
          <w:rFonts w:eastAsia="Times New Roman" w:cs="Times New Roman"/>
          <w:b/>
          <w:bCs/>
          <w:rtl/>
          <w:lang w:eastAsia="de-DE"/>
        </w:rPr>
        <w:t>אֶת־עֲפַר הָאָרֶץ</w:t>
      </w:r>
      <w:r w:rsidRPr="003B13B1">
        <w:rPr>
          <w:rFonts w:eastAsia="Times New Roman" w:cs="Times New Roman"/>
          <w:lang w:eastAsia="de-DE"/>
        </w:rPr>
        <w:t>.</w:t>
      </w:r>
    </w:p>
    <w:p w14:paraId="1107347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וְהָיָה לְכִנִּם בְּכָל־אֶרֶץ מִצְרָיִם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וְהָיָה</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היה</w:t>
      </w:r>
      <w:r w:rsidRPr="003B13B1">
        <w:rPr>
          <w:rFonts w:eastAsia="Times New Roman" w:cs="Times New Roman"/>
          <w:lang w:eastAsia="de-DE"/>
        </w:rPr>
        <w:t xml:space="preserve">) + </w:t>
      </w:r>
      <w:r w:rsidRPr="003B13B1">
        <w:rPr>
          <w:rFonts w:eastAsia="Times New Roman" w:cs="Times New Roman"/>
          <w:b/>
          <w:bCs/>
          <w:rtl/>
          <w:lang w:eastAsia="de-DE"/>
        </w:rPr>
        <w:t>לְכִנִּם</w:t>
      </w:r>
      <w:r w:rsidRPr="003B13B1">
        <w:rPr>
          <w:rFonts w:eastAsia="Times New Roman" w:cs="Times New Roman"/>
          <w:rtl/>
          <w:lang w:eastAsia="de-DE"/>
        </w:rPr>
        <w:t xml:space="preserve"> </w:t>
      </w:r>
      <w:r w:rsidRPr="003B13B1">
        <w:rPr>
          <w:rFonts w:eastAsia="Times New Roman" w:cs="Times New Roman"/>
          <w:lang w:eastAsia="de-DE"/>
        </w:rPr>
        <w:t xml:space="preserve">("zu Stechmücken/Ungeziefer") + </w:t>
      </w:r>
      <w:r w:rsidRPr="003B13B1">
        <w:rPr>
          <w:rFonts w:eastAsia="Times New Roman" w:cs="Times New Roman"/>
          <w:b/>
          <w:bCs/>
          <w:rtl/>
          <w:lang w:eastAsia="de-DE"/>
        </w:rPr>
        <w:t>בְּכָל־אֶרֶץ מִצְרָיִם</w:t>
      </w:r>
      <w:r w:rsidRPr="003B13B1">
        <w:rPr>
          <w:rFonts w:eastAsia="Times New Roman" w:cs="Times New Roman"/>
          <w:lang w:eastAsia="de-DE"/>
        </w:rPr>
        <w:t>.</w:t>
      </w:r>
    </w:p>
    <w:p w14:paraId="5C7504E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dritte Plage zielt auf den </w:t>
      </w:r>
      <w:r w:rsidRPr="003B13B1">
        <w:rPr>
          <w:rFonts w:eastAsia="Times New Roman" w:cs="Times New Roman"/>
          <w:b/>
          <w:bCs/>
          <w:rtl/>
          <w:lang w:eastAsia="de-DE"/>
        </w:rPr>
        <w:t>עֲפַר הָאָרֶץ</w:t>
      </w:r>
      <w:r w:rsidRPr="003B13B1">
        <w:rPr>
          <w:rFonts w:eastAsia="Times New Roman" w:cs="Times New Roman"/>
          <w:rtl/>
          <w:lang w:eastAsia="de-DE"/>
        </w:rPr>
        <w:t xml:space="preserve"> </w:t>
      </w:r>
      <w:r w:rsidRPr="003B13B1">
        <w:rPr>
          <w:rFonts w:eastAsia="Times New Roman" w:cs="Times New Roman"/>
          <w:lang w:eastAsia="de-DE"/>
        </w:rPr>
        <w:t xml:space="preserve">- den Staub/Erdboden selbst. </w:t>
      </w:r>
      <w:r w:rsidRPr="003B13B1">
        <w:rPr>
          <w:rFonts w:eastAsia="Times New Roman" w:cs="Times New Roman"/>
          <w:b/>
          <w:bCs/>
          <w:rtl/>
          <w:lang w:eastAsia="de-DE"/>
        </w:rPr>
        <w:t>נכה</w:t>
      </w:r>
      <w:r w:rsidRPr="003B13B1">
        <w:rPr>
          <w:rFonts w:eastAsia="Times New Roman" w:cs="Times New Roman"/>
          <w:rtl/>
          <w:lang w:eastAsia="de-DE"/>
        </w:rPr>
        <w:t xml:space="preserve"> </w:t>
      </w:r>
      <w:r w:rsidRPr="003B13B1">
        <w:rPr>
          <w:rFonts w:eastAsia="Times New Roman" w:cs="Times New Roman"/>
          <w:lang w:eastAsia="de-DE"/>
        </w:rPr>
        <w:t>zeigt direkten Angriff auf die Erde.</w:t>
      </w:r>
    </w:p>
    <w:p w14:paraId="104946C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כִּנִּים</w:t>
      </w:r>
      <w:r w:rsidRPr="003B13B1">
        <w:rPr>
          <w:rFonts w:eastAsia="Times New Roman" w:cs="Times New Roman"/>
          <w:rtl/>
          <w:lang w:eastAsia="de-DE"/>
        </w:rPr>
        <w:t xml:space="preserve"> </w:t>
      </w:r>
      <w:r w:rsidRPr="003B13B1">
        <w:rPr>
          <w:rFonts w:eastAsia="Times New Roman" w:cs="Times New Roman"/>
          <w:lang w:eastAsia="de-DE"/>
        </w:rPr>
        <w:t xml:space="preserve">(Plural von </w:t>
      </w:r>
      <w:r w:rsidRPr="003B13B1">
        <w:rPr>
          <w:rFonts w:eastAsia="Times New Roman" w:cs="Times New Roman"/>
          <w:b/>
          <w:bCs/>
          <w:rtl/>
          <w:lang w:eastAsia="de-DE"/>
        </w:rPr>
        <w:t>כֵּן</w:t>
      </w:r>
      <w:r w:rsidRPr="003B13B1">
        <w:rPr>
          <w:rFonts w:eastAsia="Times New Roman" w:cs="Times New Roman"/>
          <w:lang w:eastAsia="de-DE"/>
        </w:rPr>
        <w:t>) sind kleine Ungeziefer, möglicherweise Stechmücken oder Läuse - winzige, aber lästige Plage.</w:t>
      </w:r>
    </w:p>
    <w:p w14:paraId="662C9FE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בְּכָל־אֶרֶץ מִצְרָיִם</w:t>
      </w:r>
      <w:r w:rsidRPr="003B13B1">
        <w:rPr>
          <w:rFonts w:eastAsia="Times New Roman" w:cs="Times New Roman"/>
          <w:rtl/>
          <w:lang w:eastAsia="de-DE"/>
        </w:rPr>
        <w:t xml:space="preserve"> </w:t>
      </w:r>
      <w:r w:rsidRPr="003B13B1">
        <w:rPr>
          <w:rFonts w:eastAsia="Times New Roman" w:cs="Times New Roman"/>
          <w:lang w:eastAsia="de-DE"/>
        </w:rPr>
        <w:t>betont die totale geografische Ausbreitung.</w:t>
      </w:r>
    </w:p>
    <w:p w14:paraId="59000EF4" w14:textId="346FC35D" w:rsidR="003B13B1" w:rsidRPr="003B13B1" w:rsidRDefault="00304EFB" w:rsidP="003B13B1">
      <w:pPr>
        <w:spacing w:before="100" w:beforeAutospacing="1" w:after="100" w:afterAutospacing="1" w:line="240" w:lineRule="auto"/>
        <w:rPr>
          <w:rFonts w:eastAsia="Times New Roman" w:cs="Times New Roman"/>
          <w:lang w:eastAsia="de-DE"/>
        </w:rPr>
      </w:pPr>
      <w:r>
        <w:rPr>
          <w:rStyle w:val="Fett"/>
        </w:rPr>
        <w:t>Vers 12 (MT 8,8):</w:t>
      </w:r>
      <w:r>
        <w:t xml:space="preserve"> </w:t>
      </w:r>
      <w:r>
        <w:rPr>
          <w:rStyle w:val="Fett"/>
        </w:rPr>
        <w:t>Die LXX</w:t>
      </w:r>
      <w:r>
        <w:t xml:space="preserve"> übersetzt "</w:t>
      </w:r>
      <w:r>
        <w:rPr>
          <w:rtl/>
        </w:rPr>
        <w:t>עַל־דְּבַ֥ר הַֽצְפַרְדְּעִ֖ים אֲשֶׁר־שָׂ֥ם לְפַרְעֹֽה</w:t>
      </w:r>
      <w:r>
        <w:t>" als "π</w:t>
      </w:r>
      <w:proofErr w:type="spellStart"/>
      <w:r>
        <w:t>ερὶ</w:t>
      </w:r>
      <w:proofErr w:type="spellEnd"/>
      <w:r>
        <w:t xml:space="preserve"> </w:t>
      </w:r>
      <w:proofErr w:type="spellStart"/>
      <w:r>
        <w:t>τοῦ</w:t>
      </w:r>
      <w:proofErr w:type="spellEnd"/>
      <w:r>
        <w:t xml:space="preserve"> </w:t>
      </w:r>
      <w:proofErr w:type="spellStart"/>
      <w:r>
        <w:t>ὁρισμοῦ</w:t>
      </w:r>
      <w:proofErr w:type="spellEnd"/>
      <w:r>
        <w:t xml:space="preserve"> </w:t>
      </w:r>
      <w:proofErr w:type="spellStart"/>
      <w:r>
        <w:t>τῶν</w:t>
      </w:r>
      <w:proofErr w:type="spellEnd"/>
      <w:r>
        <w:t xml:space="preserve"> βα</w:t>
      </w:r>
      <w:proofErr w:type="spellStart"/>
      <w:r>
        <w:t>τράχων</w:t>
      </w:r>
      <w:proofErr w:type="spellEnd"/>
      <w:r>
        <w:t xml:space="preserve">, </w:t>
      </w:r>
      <w:proofErr w:type="spellStart"/>
      <w:r>
        <w:t>ὡς</w:t>
      </w:r>
      <w:proofErr w:type="spellEnd"/>
      <w:r>
        <w:t xml:space="preserve"> </w:t>
      </w:r>
      <w:proofErr w:type="spellStart"/>
      <w:r>
        <w:t>ἐτάξ</w:t>
      </w:r>
      <w:proofErr w:type="spellEnd"/>
      <w:r>
        <w:t xml:space="preserve">ατο Φαραώ" (bezüglich der Festsetzung der Frösche, wie </w:t>
      </w:r>
      <w:r w:rsidR="00575C59">
        <w:t>Par’o</w:t>
      </w:r>
      <w:r>
        <w:t xml:space="preserve"> bestimmt hatte).</w:t>
      </w:r>
    </w:p>
    <w:p w14:paraId="724A87E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Doppelte Befehlsübermittlung mit direktem Erdangriff und totalitärer Ungezieferverwandlung.</w:t>
      </w:r>
    </w:p>
    <w:p w14:paraId="304C538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JHWH befiehlt durch Mose: Aaron soll mit dem Stab den </w:t>
      </w:r>
      <w:proofErr w:type="spellStart"/>
      <w:r w:rsidRPr="003B13B1">
        <w:rPr>
          <w:rFonts w:eastAsia="Times New Roman" w:cs="Times New Roman"/>
          <w:lang w:eastAsia="de-DE"/>
        </w:rPr>
        <w:t>Erdstaub</w:t>
      </w:r>
      <w:proofErr w:type="spellEnd"/>
      <w:r w:rsidRPr="003B13B1">
        <w:rPr>
          <w:rFonts w:eastAsia="Times New Roman" w:cs="Times New Roman"/>
          <w:lang w:eastAsia="de-DE"/>
        </w:rPr>
        <w:t xml:space="preserve"> schlagen, der zu Stechmücken wird in ganz Ägypten.</w:t>
      </w:r>
    </w:p>
    <w:p w14:paraId="7B2E2FB2"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8,13</w:t>
      </w:r>
    </w:p>
    <w:p w14:paraId="35E8B9F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וַיַּֽעֲשׂוּ־כֵ֗ן וַיֵּט֩ אַהֲרֹ֨ן אֶת־יָד֤וֹ בְמַטֵּ֨הוּ֙ וַיַּךְ֙ אֶת־עֲפַ֣ר הָאָ֔רֶץ וַתְּהִי֙ הַכִּנָּ֔ם בָּאָדָ֖ם וּבַבְּהֵמָ֑ה כָּל־עֲפַ֥ר הָאָ֛רֶץ הָיָ֥ה כִנִּ֖ים בְּכָל־אֶ֥רֶץ מִצְרָֽיִם׃</w:t>
      </w:r>
    </w:p>
    <w:p w14:paraId="3C32638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sie taten so, und Aaron streckte seine Hand mit seinem Stab aus und schlug den Staub der Erde, und die Stechmücken kamen über die Menschen und über das Vieh; aller Staub der Erde wurde zu Stechmücken im ganzen Land Ägypten.</w:t>
      </w:r>
    </w:p>
    <w:p w14:paraId="74216AD0"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0D75C7F">
          <v:rect id="_x0000_i1219" style="width:0;height:1.5pt" o:hralign="center" o:hrstd="t" o:hr="t" fillcolor="#a0a0a0" stroked="f"/>
        </w:pict>
      </w:r>
    </w:p>
    <w:p w14:paraId="410BAAE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וַיַּֽעֲשׂוּ־כֵן</w:t>
      </w:r>
      <w:r w:rsidRPr="003B13B1">
        <w:rPr>
          <w:rFonts w:eastAsia="Times New Roman" w:cs="Times New Roman"/>
          <w:rtl/>
          <w:lang w:eastAsia="de-DE"/>
        </w:rPr>
        <w:t xml:space="preserve"> </w:t>
      </w:r>
      <w:r w:rsidRPr="003B13B1">
        <w:rPr>
          <w:rFonts w:eastAsia="Times New Roman" w:cs="Times New Roman"/>
          <w:lang w:eastAsia="de-DE"/>
        </w:rPr>
        <w:t xml:space="preserve">ist die Gehorsamsformel. </w:t>
      </w:r>
      <w:r w:rsidRPr="003B13B1">
        <w:rPr>
          <w:rFonts w:eastAsia="Times New Roman" w:cs="Times New Roman"/>
          <w:b/>
          <w:bCs/>
          <w:rtl/>
          <w:lang w:eastAsia="de-DE"/>
        </w:rPr>
        <w:t>וַיֵּט אַהֲרֹן אֶת־יָדוֹ בְמַטֵּהוּ וַיַּךְ אֶת־עֲפַר הָאָרֶץ</w:t>
      </w:r>
      <w:r w:rsidRPr="003B13B1">
        <w:rPr>
          <w:rFonts w:eastAsia="Times New Roman" w:cs="Times New Roman"/>
          <w:rtl/>
          <w:lang w:eastAsia="de-DE"/>
        </w:rPr>
        <w:t xml:space="preserve"> </w:t>
      </w:r>
      <w:r w:rsidRPr="003B13B1">
        <w:rPr>
          <w:rFonts w:eastAsia="Times New Roman" w:cs="Times New Roman"/>
          <w:lang w:eastAsia="de-DE"/>
        </w:rPr>
        <w:t>ist eine dreifache wayyiqtol-Sequenz der Ausführung.</w:t>
      </w:r>
    </w:p>
    <w:p w14:paraId="77A8CED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וַתְּהִי הַכִּנָּם בָּאָדָם וּבַבְּהֵמָה</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היה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הַכִּנָּם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בָּאָדָם וּבַבְּהֵמָה</w:t>
      </w:r>
      <w:r w:rsidRPr="003B13B1">
        <w:rPr>
          <w:rFonts w:eastAsia="Times New Roman" w:cs="Times New Roman"/>
          <w:rtl/>
          <w:lang w:eastAsia="de-DE"/>
        </w:rPr>
        <w:t xml:space="preserve"> </w:t>
      </w:r>
      <w:r w:rsidRPr="003B13B1">
        <w:rPr>
          <w:rFonts w:eastAsia="Times New Roman" w:cs="Times New Roman"/>
          <w:lang w:eastAsia="de-DE"/>
        </w:rPr>
        <w:t>("an Menschen und Vieh").</w:t>
      </w:r>
    </w:p>
    <w:p w14:paraId="2214D7C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כָּל־עֲפַר הָאָ֛רֶץ הָיָ֥ה כִנִּ֖ים בְּכָל־אֶ֥רֶץ מִצְרָֽיִם</w:t>
      </w:r>
      <w:r w:rsidRPr="003B13B1">
        <w:rPr>
          <w:rFonts w:eastAsia="Times New Roman" w:cs="Times New Roman"/>
          <w:rtl/>
          <w:lang w:eastAsia="de-DE"/>
        </w:rPr>
        <w:t xml:space="preserve"> </w:t>
      </w:r>
      <w:r w:rsidRPr="003B13B1">
        <w:rPr>
          <w:rFonts w:eastAsia="Times New Roman" w:cs="Times New Roman"/>
          <w:lang w:eastAsia="de-DE"/>
        </w:rPr>
        <w:t xml:space="preserve">betont die Totalität: </w:t>
      </w:r>
      <w:r w:rsidRPr="003B13B1">
        <w:rPr>
          <w:rFonts w:eastAsia="Times New Roman" w:cs="Times New Roman"/>
          <w:b/>
          <w:bCs/>
          <w:rtl/>
          <w:lang w:eastAsia="de-DE"/>
        </w:rPr>
        <w:t>כָּל־עֲפַר הָאָרֶץ</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הָיָה כִנִּים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בְּכָל־אֶרֶץ מִצְרָיִם</w:t>
      </w:r>
      <w:r w:rsidRPr="003B13B1">
        <w:rPr>
          <w:rFonts w:eastAsia="Times New Roman" w:cs="Times New Roman"/>
          <w:lang w:eastAsia="de-DE"/>
        </w:rPr>
        <w:t>.</w:t>
      </w:r>
    </w:p>
    <w:p w14:paraId="14A7429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בָּאָדָם וּבַבְּהֵמָה</w:t>
      </w:r>
      <w:r w:rsidRPr="003B13B1">
        <w:rPr>
          <w:rFonts w:eastAsia="Times New Roman" w:cs="Times New Roman"/>
          <w:rtl/>
          <w:lang w:eastAsia="de-DE"/>
        </w:rPr>
        <w:t xml:space="preserve"> </w:t>
      </w:r>
      <w:r w:rsidRPr="003B13B1">
        <w:rPr>
          <w:rFonts w:eastAsia="Times New Roman" w:cs="Times New Roman"/>
          <w:lang w:eastAsia="de-DE"/>
        </w:rPr>
        <w:t xml:space="preserve">zeigt, dass sowohl Menschen als auch Tiere betroffen sind. </w:t>
      </w:r>
      <w:r w:rsidRPr="003B13B1">
        <w:rPr>
          <w:rFonts w:eastAsia="Times New Roman" w:cs="Times New Roman"/>
          <w:b/>
          <w:bCs/>
          <w:rtl/>
          <w:lang w:eastAsia="de-DE"/>
        </w:rPr>
        <w:t>כָּל־עֲפַר הָאָרֶץ</w:t>
      </w:r>
      <w:r w:rsidRPr="003B13B1">
        <w:rPr>
          <w:rFonts w:eastAsia="Times New Roman" w:cs="Times New Roman"/>
          <w:rtl/>
          <w:lang w:eastAsia="de-DE"/>
        </w:rPr>
        <w:t xml:space="preserve"> </w:t>
      </w:r>
      <w:r w:rsidRPr="003B13B1">
        <w:rPr>
          <w:rFonts w:eastAsia="Times New Roman" w:cs="Times New Roman"/>
          <w:lang w:eastAsia="de-DE"/>
        </w:rPr>
        <w:t>betont die völlige Verwandlung.</w:t>
      </w:r>
    </w:p>
    <w:p w14:paraId="6FB35FE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Plage ist allgegenwärtig und unentrinnbar - selbst der Erdboden wird zu Ungeziefer.</w:t>
      </w:r>
    </w:p>
    <w:p w14:paraId="4F72AC6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וַתְּהִי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ἐγένετο</w:t>
      </w:r>
      <w:proofErr w:type="spellEnd"/>
      <w:r w:rsidRPr="003B13B1">
        <w:rPr>
          <w:rFonts w:eastAsia="Times New Roman" w:cs="Times New Roman"/>
          <w:lang w:eastAsia="de-DE"/>
        </w:rPr>
        <w:t xml:space="preserve"> ("wurde"), </w:t>
      </w:r>
      <w:r w:rsidRPr="003B13B1">
        <w:rPr>
          <w:rFonts w:eastAsia="Times New Roman" w:cs="Times New Roman"/>
          <w:b/>
          <w:bCs/>
          <w:rtl/>
          <w:lang w:eastAsia="de-DE"/>
        </w:rPr>
        <w:t>בָּאָדָם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ἀνθρώ</w:t>
      </w:r>
      <w:proofErr w:type="spellEnd"/>
      <w:r w:rsidRPr="003B13B1">
        <w:rPr>
          <w:rFonts w:eastAsia="Times New Roman" w:cs="Times New Roman"/>
          <w:lang w:eastAsia="de-DE"/>
        </w:rPr>
        <w:t xml:space="preserve">ποις ("an Menschen"), </w:t>
      </w:r>
      <w:r w:rsidRPr="003B13B1">
        <w:rPr>
          <w:rFonts w:eastAsia="Times New Roman" w:cs="Times New Roman"/>
          <w:b/>
          <w:bCs/>
          <w:rtl/>
          <w:lang w:eastAsia="de-DE"/>
        </w:rPr>
        <w:t>בַבְּהֵמָה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τετρά</w:t>
      </w:r>
      <w:proofErr w:type="spellEnd"/>
      <w:r w:rsidRPr="003B13B1">
        <w:rPr>
          <w:rFonts w:eastAsia="Times New Roman" w:cs="Times New Roman"/>
          <w:lang w:eastAsia="de-DE"/>
        </w:rPr>
        <w:t xml:space="preserve">ποσιν ("an Vierfüßlern") und </w:t>
      </w:r>
      <w:r w:rsidRPr="003B13B1">
        <w:rPr>
          <w:rFonts w:eastAsia="Times New Roman" w:cs="Times New Roman"/>
          <w:b/>
          <w:bCs/>
          <w:rtl/>
          <w:lang w:eastAsia="de-DE"/>
        </w:rPr>
        <w:t>כִנִּים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σκνῖ</w:t>
      </w:r>
      <w:proofErr w:type="spellEnd"/>
      <w:r w:rsidRPr="003B13B1">
        <w:rPr>
          <w:rFonts w:eastAsia="Times New Roman" w:cs="Times New Roman"/>
          <w:lang w:eastAsia="de-DE"/>
        </w:rPr>
        <w:t>πες ("Mücken").</w:t>
      </w:r>
    </w:p>
    <w:p w14:paraId="7D4BFD7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Gehorsame Ausführung mit dreifacher Handlungssequenz und totaler Erdverwandlung zu Ungeziefer.</w:t>
      </w:r>
    </w:p>
    <w:p w14:paraId="6748DF6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Sie gehorchen: Aaron streckt seinen Stab aus, schlägt den </w:t>
      </w:r>
      <w:proofErr w:type="spellStart"/>
      <w:r w:rsidRPr="003B13B1">
        <w:rPr>
          <w:rFonts w:eastAsia="Times New Roman" w:cs="Times New Roman"/>
          <w:lang w:eastAsia="de-DE"/>
        </w:rPr>
        <w:t>Erdstaub</w:t>
      </w:r>
      <w:proofErr w:type="spellEnd"/>
      <w:r w:rsidRPr="003B13B1">
        <w:rPr>
          <w:rFonts w:eastAsia="Times New Roman" w:cs="Times New Roman"/>
          <w:lang w:eastAsia="de-DE"/>
        </w:rPr>
        <w:t>, und alle Erde wird zu Stechmücken an Menschen und Vieh.</w:t>
      </w:r>
    </w:p>
    <w:p w14:paraId="71B0672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8,14</w:t>
      </w:r>
    </w:p>
    <w:p w14:paraId="1773695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וַיַּעֲשׂוּ־כֵ֨ן הַחַרְטֻמִּ֧ים בְּלָטֵיהֶ֛ם לְהוֹצִ֥יא אֶת־הַכִּנִּ֖ים וְלֹ֣א יָכֹ֑לוּ וַתְּהִי֙ הַכִּנָּ֔ם בָּאָדָ֖ם וּבַבְּהֵמָֽה׃</w:t>
      </w:r>
    </w:p>
    <w:p w14:paraId="419C09F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die Wahrsagepriester taten ebenso mit ihren Zauberkünsten, um die Stechmücken hervorzubringen; aber sie konnten es nicht. Und die Stechmücken kamen über die Menschen und über das Vieh.</w:t>
      </w:r>
    </w:p>
    <w:p w14:paraId="1A38064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1046E7F">
          <v:rect id="_x0000_i1220" style="width:0;height:1.5pt" o:hralign="center" o:hrstd="t" o:hr="t" fillcolor="#a0a0a0" stroked="f"/>
        </w:pict>
      </w:r>
    </w:p>
    <w:p w14:paraId="7255A3B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וַיַּעֲשׂוּ־כֵן הַחַרְטֻמִּים בְּלָטֵיהֶם לְהוֹצִיא אֶת־הַכִּנִּים וְלֹא יָכֹלוּ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וַיַּעֲשׂוּ־כֵן הַחַרְטֻמִּים בְּלָטֵיהֶם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לְהוֹצִיא אֶת־הַכִּנִּים</w:t>
      </w:r>
      <w:r w:rsidRPr="003B13B1">
        <w:rPr>
          <w:rFonts w:eastAsia="Times New Roman" w:cs="Times New Roman"/>
          <w:rtl/>
          <w:lang w:eastAsia="de-DE"/>
        </w:rPr>
        <w:t xml:space="preserve"> </w:t>
      </w:r>
      <w:r w:rsidRPr="003B13B1">
        <w:rPr>
          <w:rFonts w:eastAsia="Times New Roman" w:cs="Times New Roman"/>
          <w:lang w:eastAsia="de-DE"/>
        </w:rPr>
        <w:t xml:space="preserve">(finale Infinitivkonstruktion "um die Stechmücken hervorzubringen") + </w:t>
      </w:r>
      <w:r w:rsidRPr="003B13B1">
        <w:rPr>
          <w:rFonts w:eastAsia="Times New Roman" w:cs="Times New Roman"/>
          <w:b/>
          <w:bCs/>
          <w:rtl/>
          <w:lang w:eastAsia="de-DE"/>
        </w:rPr>
        <w:t>וְלֹא יָכֹלוּ</w:t>
      </w:r>
      <w:r w:rsidRPr="003B13B1">
        <w:rPr>
          <w:rFonts w:eastAsia="Times New Roman" w:cs="Times New Roman"/>
          <w:rtl/>
          <w:lang w:eastAsia="de-DE"/>
        </w:rPr>
        <w:t xml:space="preserve"> </w:t>
      </w:r>
      <w:r w:rsidRPr="003B13B1">
        <w:rPr>
          <w:rFonts w:eastAsia="Times New Roman" w:cs="Times New Roman"/>
          <w:lang w:eastAsia="de-DE"/>
        </w:rPr>
        <w:t xml:space="preserve">(waw + Negation + Qal Perfekt von </w:t>
      </w:r>
      <w:r w:rsidRPr="003B13B1">
        <w:rPr>
          <w:rFonts w:eastAsia="Times New Roman" w:cs="Times New Roman"/>
          <w:b/>
          <w:bCs/>
          <w:rtl/>
          <w:lang w:eastAsia="de-DE"/>
        </w:rPr>
        <w:t>יכל</w:t>
      </w:r>
      <w:r w:rsidRPr="003B13B1">
        <w:rPr>
          <w:rFonts w:eastAsia="Times New Roman" w:cs="Times New Roman"/>
          <w:lang w:eastAsia="de-DE"/>
        </w:rPr>
        <w:t>, "können").</w:t>
      </w:r>
    </w:p>
    <w:p w14:paraId="5A75853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וַתְּהִי הַכִּנָּם בָּאָדָם וּבַבְּהֵמָה</w:t>
      </w:r>
      <w:r w:rsidRPr="003B13B1">
        <w:rPr>
          <w:rFonts w:eastAsia="Times New Roman" w:cs="Times New Roman"/>
          <w:rtl/>
          <w:lang w:eastAsia="de-DE"/>
        </w:rPr>
        <w:t xml:space="preserve"> </w:t>
      </w:r>
      <w:r w:rsidRPr="003B13B1">
        <w:rPr>
          <w:rFonts w:eastAsia="Times New Roman" w:cs="Times New Roman"/>
          <w:lang w:eastAsia="de-DE"/>
        </w:rPr>
        <w:t>wiederholt V.13b.</w:t>
      </w:r>
    </w:p>
    <w:p w14:paraId="698510A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עשׂה כֵן</w:t>
      </w:r>
      <w:r w:rsidRPr="003B13B1">
        <w:rPr>
          <w:rFonts w:eastAsia="Times New Roman" w:cs="Times New Roman"/>
          <w:rtl/>
          <w:lang w:eastAsia="de-DE"/>
        </w:rPr>
        <w:t xml:space="preserve"> </w:t>
      </w:r>
      <w:r w:rsidRPr="003B13B1">
        <w:rPr>
          <w:rFonts w:eastAsia="Times New Roman" w:cs="Times New Roman"/>
          <w:lang w:eastAsia="de-DE"/>
        </w:rPr>
        <w:t xml:space="preserve">zeigt den Versuch der Nachahmung. </w:t>
      </w:r>
      <w:r w:rsidRPr="003B13B1">
        <w:rPr>
          <w:rFonts w:eastAsia="Times New Roman" w:cs="Times New Roman"/>
          <w:b/>
          <w:bCs/>
          <w:rtl/>
          <w:lang w:eastAsia="de-DE"/>
        </w:rPr>
        <w:t>הוציא</w:t>
      </w:r>
      <w:r w:rsidRPr="003B13B1">
        <w:rPr>
          <w:rFonts w:eastAsia="Times New Roman" w:cs="Times New Roman"/>
          <w:rtl/>
          <w:lang w:eastAsia="de-DE"/>
        </w:rPr>
        <w:t xml:space="preserve"> </w:t>
      </w:r>
      <w:r w:rsidRPr="003B13B1">
        <w:rPr>
          <w:rFonts w:eastAsia="Times New Roman" w:cs="Times New Roman"/>
          <w:lang w:eastAsia="de-DE"/>
        </w:rPr>
        <w:t>im Hiphil bedeutet "hervorbringen/produzieren".</w:t>
      </w:r>
    </w:p>
    <w:p w14:paraId="30DCF04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 יָכֹלוּ</w:t>
      </w:r>
      <w:r w:rsidRPr="003B13B1">
        <w:rPr>
          <w:rFonts w:eastAsia="Times New Roman" w:cs="Times New Roman"/>
          <w:rtl/>
          <w:lang w:eastAsia="de-DE"/>
        </w:rPr>
        <w:t xml:space="preserve"> </w:t>
      </w:r>
      <w:r w:rsidRPr="003B13B1">
        <w:rPr>
          <w:rFonts w:eastAsia="Times New Roman" w:cs="Times New Roman"/>
          <w:lang w:eastAsia="de-DE"/>
        </w:rPr>
        <w:t>ist der Wendepunkt: Zum ersten Mal scheitern die ägyptischen Magier. Die Grenze ihrer Macht ist erreicht.</w:t>
      </w:r>
    </w:p>
    <w:p w14:paraId="26FA6E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Die Wiederholung von V.13b betont, dass die Plage trotz des Scheiterns der Magier weiter besteht.</w:t>
      </w:r>
    </w:p>
    <w:p w14:paraId="707B1DE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לְהוֹצִיא</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ἐξ</w:t>
      </w:r>
      <w:proofErr w:type="spellEnd"/>
      <w:r w:rsidRPr="003B13B1">
        <w:rPr>
          <w:rFonts w:eastAsia="Times New Roman" w:cs="Times New Roman"/>
          <w:lang w:eastAsia="de-DE"/>
        </w:rPr>
        <w:t xml:space="preserve">αγαγεῖν ("hervorzubringen"), </w:t>
      </w:r>
      <w:r w:rsidRPr="003B13B1">
        <w:rPr>
          <w:rFonts w:eastAsia="Times New Roman" w:cs="Times New Roman"/>
          <w:b/>
          <w:bCs/>
          <w:rtl/>
          <w:lang w:eastAsia="de-DE"/>
        </w:rPr>
        <w:t>וְלֹא יָכֹלוּ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οὐκ</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ἠδύν</w:t>
      </w:r>
      <w:proofErr w:type="spellEnd"/>
      <w:r w:rsidRPr="003B13B1">
        <w:rPr>
          <w:rFonts w:eastAsia="Times New Roman" w:cs="Times New Roman"/>
          <w:lang w:eastAsia="de-DE"/>
        </w:rPr>
        <w:t xml:space="preserve">αντο ("sie konnten nicht") und </w:t>
      </w:r>
      <w:r w:rsidRPr="003B13B1">
        <w:rPr>
          <w:rFonts w:eastAsia="Times New Roman" w:cs="Times New Roman"/>
          <w:b/>
          <w:bCs/>
          <w:rtl/>
          <w:lang w:eastAsia="de-DE"/>
        </w:rPr>
        <w:t>וַתְּהִי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ἐγένετο</w:t>
      </w:r>
      <w:proofErr w:type="spellEnd"/>
      <w:r w:rsidRPr="003B13B1">
        <w:rPr>
          <w:rFonts w:eastAsia="Times New Roman" w:cs="Times New Roman"/>
          <w:lang w:eastAsia="de-DE"/>
        </w:rPr>
        <w:t xml:space="preserve"> ("wurde").</w:t>
      </w:r>
    </w:p>
    <w:p w14:paraId="3E36DAB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Erstmaliges Scheitern der ägyptischen Magie mit finaler Zweckangabe und anhaltender Plagenwirkung.</w:t>
      </w:r>
    </w:p>
    <w:p w14:paraId="5970A5E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Die Magier versuchen vergeblich mit ihren Zauberkünsten, die Stechmücken nachzuahmen - zum ersten Mal können sie nicht. Die Plage bleibt.</w:t>
      </w:r>
    </w:p>
    <w:p w14:paraId="519A1E9B"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8,15</w:t>
      </w:r>
    </w:p>
    <w:p w14:paraId="2095124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וַיֹּאמְר֤וּ הַֽחַרְטֻמִּים֙ אֶל־פַּרְעֹ֔ה אֶצְבַּ֥ע אֱלֹהִ֖ים הִ֑וא וַיֶּחֱזַ֤ק לֵב־פַּרְעֹה֙ וְלֹֽא־שָׁמַ֣</w:t>
      </w:r>
      <w:r w:rsidRPr="003B13B1">
        <w:rPr>
          <w:rFonts w:eastAsia="Times New Roman" w:cs="Times New Roman"/>
          <w:rtl/>
          <w:lang w:eastAsia="de-DE" w:bidi="ar-SA"/>
        </w:rPr>
        <w:t xml:space="preserve">ع </w:t>
      </w:r>
      <w:r w:rsidRPr="003B13B1">
        <w:rPr>
          <w:rFonts w:eastAsia="Times New Roman" w:cs="Times New Roman"/>
          <w:rtl/>
          <w:lang w:eastAsia="de-DE"/>
        </w:rPr>
        <w:t>אֲלֵהֶ֔ם כַּאֲשֶׁ֖ר דִּבֶּ֥ר יְהוָֽה׃</w:t>
      </w:r>
    </w:p>
    <w:p w14:paraId="11EAEBD6" w14:textId="3D39C0BC"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sagten die Wahrsagepriester zu </w:t>
      </w:r>
      <w:r w:rsidR="00575C59">
        <w:rPr>
          <w:rFonts w:eastAsia="Times New Roman" w:cs="Times New Roman"/>
          <w:lang w:eastAsia="de-DE"/>
        </w:rPr>
        <w:t>Par’o</w:t>
      </w:r>
      <w:r w:rsidRPr="003B13B1">
        <w:rPr>
          <w:rFonts w:eastAsia="Times New Roman" w:cs="Times New Roman"/>
          <w:lang w:eastAsia="de-DE"/>
        </w:rPr>
        <w:t xml:space="preserve">: Das ist der Finger Gottes. Und das Herz </w:t>
      </w:r>
      <w:r w:rsidR="00575C59">
        <w:rPr>
          <w:rFonts w:eastAsia="Times New Roman" w:cs="Times New Roman"/>
          <w:lang w:eastAsia="de-DE"/>
        </w:rPr>
        <w:t>Par’o</w:t>
      </w:r>
      <w:r w:rsidRPr="003B13B1">
        <w:rPr>
          <w:rFonts w:eastAsia="Times New Roman" w:cs="Times New Roman"/>
          <w:lang w:eastAsia="de-DE"/>
        </w:rPr>
        <w:t>s verhärtete sich, und er hörte nicht auf sie, so wie der Ewige geredet hatte.</w:t>
      </w:r>
    </w:p>
    <w:p w14:paraId="7C663380"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20FD4D4">
          <v:rect id="_x0000_i1221" style="width:0;height:1.5pt" o:hralign="center" o:hrstd="t" o:hr="t" fillcolor="#a0a0a0" stroked="f"/>
        </w:pict>
      </w:r>
    </w:p>
    <w:p w14:paraId="77D2AFA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וַיֹּאמְרוּ הַֽחַרְטֻמִּים אֶל־פַּרְעֹה אֶצְבַּע אֱלֹהִים הִוא</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אמר</w:t>
      </w:r>
      <w:r w:rsidRPr="003B13B1">
        <w:rPr>
          <w:rFonts w:eastAsia="Times New Roman" w:cs="Times New Roman"/>
          <w:rtl/>
          <w:lang w:eastAsia="de-DE"/>
        </w:rPr>
        <w:t xml:space="preserve"> </w:t>
      </w:r>
      <w:r w:rsidRPr="003B13B1">
        <w:rPr>
          <w:rFonts w:eastAsia="Times New Roman" w:cs="Times New Roman"/>
          <w:lang w:eastAsia="de-DE"/>
        </w:rPr>
        <w:t xml:space="preserve">(dritte Person Plural) + </w:t>
      </w:r>
      <w:r w:rsidRPr="003B13B1">
        <w:rPr>
          <w:rFonts w:eastAsia="Times New Roman" w:cs="Times New Roman"/>
          <w:b/>
          <w:bCs/>
          <w:rtl/>
          <w:lang w:eastAsia="de-DE"/>
        </w:rPr>
        <w:t>הַחַרְטֻמִּים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אֶצְבַּע אֱלֹהִים הִוא</w:t>
      </w:r>
      <w:r w:rsidRPr="003B13B1">
        <w:rPr>
          <w:rFonts w:eastAsia="Times New Roman" w:cs="Times New Roman"/>
          <w:rtl/>
          <w:lang w:eastAsia="de-DE"/>
        </w:rPr>
        <w:t xml:space="preserve"> </w:t>
      </w:r>
      <w:r w:rsidRPr="003B13B1">
        <w:rPr>
          <w:rFonts w:eastAsia="Times New Roman" w:cs="Times New Roman"/>
          <w:lang w:eastAsia="de-DE"/>
        </w:rPr>
        <w:t>(Nominalsatz).</w:t>
      </w:r>
    </w:p>
    <w:p w14:paraId="68A8B6B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וַיֶּחֱזַק לֵב־פַּרְעֹה וְלֹֽא־שָׁמַע אֲלֵהֶם כַּאֲשֶׁר דִּבֶּר יְהוָה</w:t>
      </w:r>
      <w:r w:rsidRPr="003B13B1">
        <w:rPr>
          <w:rFonts w:eastAsia="Times New Roman" w:cs="Times New Roman"/>
          <w:rtl/>
          <w:lang w:eastAsia="de-DE"/>
        </w:rPr>
        <w:t xml:space="preserve"> </w:t>
      </w:r>
      <w:r w:rsidRPr="003B13B1">
        <w:rPr>
          <w:rFonts w:eastAsia="Times New Roman" w:cs="Times New Roman"/>
          <w:lang w:eastAsia="de-DE"/>
        </w:rPr>
        <w:t>ist die bekannte Formel der Verstockung und Erfüllung.</w:t>
      </w:r>
    </w:p>
    <w:p w14:paraId="2B7559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אֶצְבַּע אֱלֹהִים</w:t>
      </w:r>
      <w:r w:rsidRPr="003B13B1">
        <w:rPr>
          <w:rFonts w:eastAsia="Times New Roman" w:cs="Times New Roman"/>
          <w:rtl/>
          <w:lang w:eastAsia="de-DE"/>
        </w:rPr>
        <w:t xml:space="preserve"> </w:t>
      </w:r>
      <w:r w:rsidRPr="003B13B1">
        <w:rPr>
          <w:rFonts w:eastAsia="Times New Roman" w:cs="Times New Roman"/>
          <w:lang w:eastAsia="de-DE"/>
        </w:rPr>
        <w:t>("Finger Gottes") ist ein wichtiges theologisches Geständnis - die ägyptischen Experten erkennen göttliche Macht an.</w:t>
      </w:r>
    </w:p>
    <w:p w14:paraId="5005BB5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אֱלֹהִים</w:t>
      </w:r>
      <w:r w:rsidRPr="003B13B1">
        <w:rPr>
          <w:rFonts w:eastAsia="Times New Roman" w:cs="Times New Roman"/>
          <w:rtl/>
          <w:lang w:eastAsia="de-DE"/>
        </w:rPr>
        <w:t xml:space="preserve"> </w:t>
      </w:r>
      <w:r w:rsidRPr="003B13B1">
        <w:rPr>
          <w:rFonts w:eastAsia="Times New Roman" w:cs="Times New Roman"/>
          <w:lang w:eastAsia="de-DE"/>
        </w:rPr>
        <w:t xml:space="preserve">(nicht </w:t>
      </w:r>
      <w:r w:rsidRPr="003B13B1">
        <w:rPr>
          <w:rFonts w:eastAsia="Times New Roman" w:cs="Times New Roman"/>
          <w:b/>
          <w:bCs/>
          <w:rtl/>
          <w:lang w:eastAsia="de-DE"/>
        </w:rPr>
        <w:t>יְהוָה</w:t>
      </w:r>
      <w:r w:rsidRPr="003B13B1">
        <w:rPr>
          <w:rFonts w:eastAsia="Times New Roman" w:cs="Times New Roman"/>
          <w:lang w:eastAsia="de-DE"/>
        </w:rPr>
        <w:t>) zeigt, dass sie göttliche Macht allgemein, aber nicht JHWHs spezifische Identität anerkennen.</w:t>
      </w:r>
    </w:p>
    <w:p w14:paraId="06F0F810" w14:textId="04C4209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Paradoxerweise verstockt sich </w:t>
      </w:r>
      <w:r w:rsidR="00575C59">
        <w:rPr>
          <w:rFonts w:eastAsia="Times New Roman" w:cs="Times New Roman"/>
          <w:lang w:eastAsia="de-DE"/>
        </w:rPr>
        <w:t>Par’o</w:t>
      </w:r>
      <w:r w:rsidRPr="003B13B1">
        <w:rPr>
          <w:rFonts w:eastAsia="Times New Roman" w:cs="Times New Roman"/>
          <w:lang w:eastAsia="de-DE"/>
        </w:rPr>
        <w:t xml:space="preserve"> gerade dann, wenn seine eigenen Experten göttliches Wirken bezeugen.</w:t>
      </w:r>
    </w:p>
    <w:p w14:paraId="6569302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אֶצְבַּע אֱלֹהִים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δάκτυλος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θεοῦ</w:t>
      </w:r>
      <w:proofErr w:type="spellEnd"/>
      <w:r w:rsidRPr="003B13B1">
        <w:rPr>
          <w:rFonts w:eastAsia="Times New Roman" w:cs="Times New Roman"/>
          <w:lang w:eastAsia="de-DE"/>
        </w:rPr>
        <w:t xml:space="preserve"> ("Finger Gottes"), </w:t>
      </w:r>
      <w:r w:rsidRPr="003B13B1">
        <w:rPr>
          <w:rFonts w:eastAsia="Times New Roman" w:cs="Times New Roman"/>
          <w:b/>
          <w:bCs/>
          <w:rtl/>
          <w:lang w:eastAsia="de-DE"/>
        </w:rPr>
        <w:t>וַיֶּחֱזַק</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ἐσκληρύνθη</w:t>
      </w:r>
      <w:proofErr w:type="spellEnd"/>
      <w:r w:rsidRPr="003B13B1">
        <w:rPr>
          <w:rFonts w:eastAsia="Times New Roman" w:cs="Times New Roman"/>
          <w:lang w:eastAsia="de-DE"/>
        </w:rPr>
        <w:t xml:space="preserve"> ("wurde verhärtet") und die Erfüllungsformel entsprechend.</w:t>
      </w:r>
    </w:p>
    <w:p w14:paraId="0F69977F" w14:textId="1DF5FEB6"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Theologisches Geständnis der gescheiterten Magier mit paradoxer </w:t>
      </w:r>
      <w:r w:rsidR="00575C59">
        <w:rPr>
          <w:rFonts w:eastAsia="Times New Roman" w:cs="Times New Roman"/>
          <w:lang w:eastAsia="de-DE"/>
        </w:rPr>
        <w:t>Par’o</w:t>
      </w:r>
      <w:r w:rsidRPr="003B13B1">
        <w:rPr>
          <w:rFonts w:eastAsia="Times New Roman" w:cs="Times New Roman"/>
          <w:lang w:eastAsia="de-DE"/>
        </w:rPr>
        <w:t>-Verstockung und göttlicher Erfüllungsbestätigung.</w:t>
      </w:r>
    </w:p>
    <w:p w14:paraId="60E5AD9D" w14:textId="0CC7F63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eigenen Magier bekennen: "Das ist Gottes Finger!" Doch </w:t>
      </w:r>
      <w:r w:rsidR="00575C59">
        <w:rPr>
          <w:rFonts w:eastAsia="Times New Roman" w:cs="Times New Roman"/>
          <w:lang w:eastAsia="de-DE"/>
        </w:rPr>
        <w:t>Par’o</w:t>
      </w:r>
      <w:r w:rsidRPr="003B13B1">
        <w:rPr>
          <w:rFonts w:eastAsia="Times New Roman" w:cs="Times New Roman"/>
          <w:lang w:eastAsia="de-DE"/>
        </w:rPr>
        <w:t xml:space="preserve"> verstockt sich gerade deshalb und hört nicht - wie JHWH gesagt hatte.</w:t>
      </w:r>
    </w:p>
    <w:p w14:paraId="66424F00"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8,16</w:t>
      </w:r>
    </w:p>
    <w:p w14:paraId="18DDB39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יְהוָ֜ה אֶל־מֹשֶׁ֗ה הַשְׁכֵּ֤ם בַּבֹּ֨קֶר֙ וְהִתְיַצֵּב֙ לִפְנֵ֣י פַרְעֹ֔ה הִנֵּ֖ה יוֹצֵ֣א הַמָּ֑יְמָה וְאָמַרְתָּ֣ אֵלָ֗יו כֹּ֚ה אָמַ֣ר יְהוָ֔ה שַׁלַּ֥ח עַמִּ֖י וְיַֽעַבְדֻֽנִי׃</w:t>
      </w:r>
    </w:p>
    <w:p w14:paraId="0C3F02EB" w14:textId="31600DF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sagte zu Mose: Mache dich früh am Morgen auf und tritt vor das Angesicht </w:t>
      </w:r>
      <w:r w:rsidR="00575C59">
        <w:rPr>
          <w:rFonts w:eastAsia="Times New Roman" w:cs="Times New Roman"/>
          <w:lang w:eastAsia="de-DE"/>
        </w:rPr>
        <w:t>Par’o</w:t>
      </w:r>
      <w:r w:rsidRPr="003B13B1">
        <w:rPr>
          <w:rFonts w:eastAsia="Times New Roman" w:cs="Times New Roman"/>
          <w:lang w:eastAsia="de-DE"/>
        </w:rPr>
        <w:t>s - siehe, er wird ans Wasser hinausgehend sein - und sage zu ihm: So spricht der Ewige: Lass mein Volk ziehen, damit sie mir dienen!</w:t>
      </w:r>
    </w:p>
    <w:p w14:paraId="685FB62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1464A8ED">
          <v:rect id="_x0000_i1222" style="width:0;height:1.5pt" o:hralign="center" o:hrstd="t" o:hr="t" fillcolor="#a0a0a0" stroked="f"/>
        </w:pict>
      </w:r>
    </w:p>
    <w:p w14:paraId="3ADBECA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וַיֹּאמֶר יְהוָה אֶל־מֹשֶׁה הַשְׁכֵּם בַּבֹּקֶר וְהִתְיַצֵּב לִפְנֵי פַרְעֹה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 יְהוָה אֶל־מֹשֶׁה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הַשְׁכֵּם בַּבֹּקֶר</w:t>
      </w:r>
      <w:r w:rsidRPr="003B13B1">
        <w:rPr>
          <w:rFonts w:eastAsia="Times New Roman" w:cs="Times New Roman"/>
          <w:rtl/>
          <w:lang w:eastAsia="de-DE"/>
        </w:rPr>
        <w:t xml:space="preserve"> </w:t>
      </w:r>
      <w:r w:rsidRPr="003B13B1">
        <w:rPr>
          <w:rFonts w:eastAsia="Times New Roman" w:cs="Times New Roman"/>
          <w:lang w:eastAsia="de-DE"/>
        </w:rPr>
        <w:t xml:space="preserve">(Hiphil-Imperativ von </w:t>
      </w:r>
      <w:r w:rsidRPr="003B13B1">
        <w:rPr>
          <w:rFonts w:eastAsia="Times New Roman" w:cs="Times New Roman"/>
          <w:b/>
          <w:bCs/>
          <w:rtl/>
          <w:lang w:eastAsia="de-DE"/>
        </w:rPr>
        <w:t>שׁכם</w:t>
      </w:r>
      <w:r w:rsidRPr="003B13B1">
        <w:rPr>
          <w:rFonts w:eastAsia="Times New Roman" w:cs="Times New Roman"/>
          <w:lang w:eastAsia="de-DE"/>
        </w:rPr>
        <w:t xml:space="preserve">, "früh aufstehen") + </w:t>
      </w:r>
      <w:r w:rsidRPr="003B13B1">
        <w:rPr>
          <w:rFonts w:eastAsia="Times New Roman" w:cs="Times New Roman"/>
          <w:b/>
          <w:bCs/>
          <w:rtl/>
          <w:lang w:eastAsia="de-DE"/>
        </w:rPr>
        <w:t>וְהִתְיַצֵּב לִפְנֵי פַרְעֹה</w:t>
      </w:r>
      <w:r w:rsidRPr="003B13B1">
        <w:rPr>
          <w:rFonts w:eastAsia="Times New Roman" w:cs="Times New Roman"/>
          <w:rtl/>
          <w:lang w:eastAsia="de-DE"/>
        </w:rPr>
        <w:t xml:space="preserve"> </w:t>
      </w:r>
      <w:r w:rsidRPr="003B13B1">
        <w:rPr>
          <w:rFonts w:eastAsia="Times New Roman" w:cs="Times New Roman"/>
          <w:lang w:eastAsia="de-DE"/>
        </w:rPr>
        <w:t xml:space="preserve">(waw + Hithpael-Imperativ von </w:t>
      </w:r>
      <w:r w:rsidRPr="003B13B1">
        <w:rPr>
          <w:rFonts w:eastAsia="Times New Roman" w:cs="Times New Roman"/>
          <w:b/>
          <w:bCs/>
          <w:rtl/>
          <w:lang w:eastAsia="de-DE"/>
        </w:rPr>
        <w:t>יצב</w:t>
      </w:r>
      <w:r w:rsidRPr="003B13B1">
        <w:rPr>
          <w:rFonts w:eastAsia="Times New Roman" w:cs="Times New Roman"/>
          <w:lang w:eastAsia="de-DE"/>
        </w:rPr>
        <w:t>, "sich hinstellen/aufstellen").</w:t>
      </w:r>
    </w:p>
    <w:p w14:paraId="2211BD0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הִנֵּה יוֹצֵא הַמָּיְמָה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הִנֵּה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יוֹצֵא</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יצא</w:t>
      </w:r>
      <w:r w:rsidRPr="003B13B1">
        <w:rPr>
          <w:rFonts w:eastAsia="Times New Roman" w:cs="Times New Roman"/>
          <w:lang w:eastAsia="de-DE"/>
        </w:rPr>
        <w:t xml:space="preserve">) + </w:t>
      </w:r>
      <w:r w:rsidRPr="003B13B1">
        <w:rPr>
          <w:rFonts w:eastAsia="Times New Roman" w:cs="Times New Roman"/>
          <w:b/>
          <w:bCs/>
          <w:rtl/>
          <w:lang w:eastAsia="de-DE"/>
        </w:rPr>
        <w:t>הַמָּיְמָה</w:t>
      </w:r>
      <w:r w:rsidRPr="003B13B1">
        <w:rPr>
          <w:rFonts w:eastAsia="Times New Roman" w:cs="Times New Roman"/>
          <w:rtl/>
          <w:lang w:eastAsia="de-DE"/>
        </w:rPr>
        <w:t xml:space="preserve"> </w:t>
      </w:r>
      <w:r w:rsidRPr="003B13B1">
        <w:rPr>
          <w:rFonts w:eastAsia="Times New Roman" w:cs="Times New Roman"/>
          <w:lang w:eastAsia="de-DE"/>
        </w:rPr>
        <w:t>("zum Wasser hin").</w:t>
      </w:r>
    </w:p>
    <w:p w14:paraId="1D8C5AA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וְאָמַרְתָּ אֵלָיו כֹּה אָמַר יְהוָה שַׁלַּח עַמִּי וְיַעַבְדֻנִי</w:t>
      </w:r>
      <w:r w:rsidRPr="003B13B1">
        <w:rPr>
          <w:rFonts w:eastAsia="Times New Roman" w:cs="Times New Roman"/>
          <w:rtl/>
          <w:lang w:eastAsia="de-DE"/>
        </w:rPr>
        <w:t xml:space="preserve"> </w:t>
      </w:r>
      <w:r w:rsidRPr="003B13B1">
        <w:rPr>
          <w:rFonts w:eastAsia="Times New Roman" w:cs="Times New Roman"/>
          <w:lang w:eastAsia="de-DE"/>
        </w:rPr>
        <w:t>wiederholt die Standardforderung mit prophetischer Botenformel.</w:t>
      </w:r>
    </w:p>
    <w:p w14:paraId="2C7F8919" w14:textId="1213880A"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השׁכם בַּבֹּקֶר</w:t>
      </w:r>
      <w:r w:rsidRPr="003B13B1">
        <w:rPr>
          <w:rFonts w:eastAsia="Times New Roman" w:cs="Times New Roman"/>
          <w:rtl/>
          <w:lang w:eastAsia="de-DE"/>
        </w:rPr>
        <w:t xml:space="preserve"> </w:t>
      </w:r>
      <w:r w:rsidRPr="003B13B1">
        <w:rPr>
          <w:rFonts w:eastAsia="Times New Roman" w:cs="Times New Roman"/>
          <w:lang w:eastAsia="de-DE"/>
        </w:rPr>
        <w:t xml:space="preserve">bedeutet "früh am Morgen aufstehen" - eine strategische Zeitwahl. </w:t>
      </w:r>
      <w:r w:rsidRPr="003B13B1">
        <w:rPr>
          <w:rFonts w:eastAsia="Times New Roman" w:cs="Times New Roman"/>
          <w:b/>
          <w:bCs/>
          <w:rtl/>
          <w:lang w:eastAsia="de-DE"/>
        </w:rPr>
        <w:t>התיצב לִפְנֵי</w:t>
      </w:r>
      <w:r w:rsidRPr="003B13B1">
        <w:rPr>
          <w:rFonts w:eastAsia="Times New Roman" w:cs="Times New Roman"/>
          <w:rtl/>
          <w:lang w:eastAsia="de-DE"/>
        </w:rPr>
        <w:t xml:space="preserve"> </w:t>
      </w:r>
      <w:r w:rsidRPr="003B13B1">
        <w:rPr>
          <w:rFonts w:eastAsia="Times New Roman" w:cs="Times New Roman"/>
          <w:lang w:eastAsia="de-DE"/>
        </w:rPr>
        <w:t>bedeut</w:t>
      </w:r>
      <w:r w:rsidR="000673D1">
        <w:rPr>
          <w:rFonts w:eastAsia="Times New Roman" w:cs="Times New Roman"/>
          <w:lang w:eastAsia="de-DE"/>
        </w:rPr>
        <w:t>et</w:t>
      </w:r>
      <w:r w:rsidRPr="003B13B1">
        <w:rPr>
          <w:rFonts w:eastAsia="Times New Roman" w:cs="Times New Roman"/>
          <w:lang w:eastAsia="de-DE"/>
        </w:rPr>
        <w:t xml:space="preserve"> "sich vor jemanden hinstellen/konfrontieren".</w:t>
      </w:r>
    </w:p>
    <w:p w14:paraId="33BB4D4A" w14:textId="6C2CE2C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יוֹצֵא הַמָּיְמָה</w:t>
      </w:r>
      <w:r w:rsidRPr="003B13B1">
        <w:rPr>
          <w:rFonts w:eastAsia="Times New Roman" w:cs="Times New Roman"/>
          <w:rtl/>
          <w:lang w:eastAsia="de-DE"/>
        </w:rPr>
        <w:t xml:space="preserve"> </w:t>
      </w:r>
      <w:r w:rsidRPr="003B13B1">
        <w:rPr>
          <w:rFonts w:eastAsia="Times New Roman" w:cs="Times New Roman"/>
          <w:lang w:eastAsia="de-DE"/>
        </w:rPr>
        <w:t xml:space="preserve">zeigt </w:t>
      </w:r>
      <w:r w:rsidR="00575C59">
        <w:rPr>
          <w:rFonts w:eastAsia="Times New Roman" w:cs="Times New Roman"/>
          <w:lang w:eastAsia="de-DE"/>
        </w:rPr>
        <w:t>Par’o</w:t>
      </w:r>
      <w:r w:rsidRPr="003B13B1">
        <w:rPr>
          <w:rFonts w:eastAsia="Times New Roman" w:cs="Times New Roman"/>
          <w:lang w:eastAsia="de-DE"/>
        </w:rPr>
        <w:t xml:space="preserve">s regelmäßige Gewohnheit (vgl. 7,15), möglicherweise religiöse </w:t>
      </w:r>
      <w:r w:rsidR="000673D1" w:rsidRPr="003B13B1">
        <w:rPr>
          <w:rFonts w:eastAsia="Times New Roman" w:cs="Times New Roman"/>
          <w:lang w:eastAsia="de-DE"/>
        </w:rPr>
        <w:t>Nil Riten</w:t>
      </w:r>
      <w:r w:rsidRPr="003B13B1">
        <w:rPr>
          <w:rFonts w:eastAsia="Times New Roman" w:cs="Times New Roman"/>
          <w:lang w:eastAsia="de-DE"/>
        </w:rPr>
        <w:t>.</w:t>
      </w:r>
    </w:p>
    <w:p w14:paraId="28C37462" w14:textId="77777777" w:rsidR="00304EFB" w:rsidRDefault="00304EFB" w:rsidP="003B13B1">
      <w:pPr>
        <w:spacing w:before="100" w:beforeAutospacing="1" w:after="100" w:afterAutospacing="1" w:line="240" w:lineRule="auto"/>
      </w:pPr>
      <w:r>
        <w:rPr>
          <w:rStyle w:val="Fett"/>
        </w:rPr>
        <w:t>Vers 16 (MT 8,12):</w:t>
      </w:r>
      <w:r>
        <w:t xml:space="preserve"> </w:t>
      </w:r>
      <w:r>
        <w:rPr>
          <w:rStyle w:val="Fett"/>
        </w:rPr>
        <w:t>Die LXX</w:t>
      </w:r>
      <w:r>
        <w:t xml:space="preserve"> übersetzt "</w:t>
      </w:r>
      <w:r>
        <w:rPr>
          <w:rtl/>
        </w:rPr>
        <w:t>כִנִּ֖ים</w:t>
      </w:r>
      <w:r>
        <w:t>" (Läuse/Stechmücken) als "</w:t>
      </w:r>
      <w:proofErr w:type="spellStart"/>
      <w:r>
        <w:t>σκνῖφες</w:t>
      </w:r>
      <w:proofErr w:type="spellEnd"/>
      <w:r>
        <w:t>" (Mücken), was eine spezifische Identifizierung des Ungeziefers darstellt.</w:t>
      </w:r>
    </w:p>
    <w:p w14:paraId="564CB371" w14:textId="3BF45DE8"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Strategische Anweisung zur Frühkonfrontation mit prophetischer Botenformel und zentraler Forderung.</w:t>
      </w:r>
    </w:p>
    <w:p w14:paraId="578CE432" w14:textId="640B50C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JHWH befiehlt: Stehe früh auf, konfrontiere </w:t>
      </w:r>
      <w:r w:rsidR="00575C59">
        <w:rPr>
          <w:rFonts w:eastAsia="Times New Roman" w:cs="Times New Roman"/>
          <w:lang w:eastAsia="de-DE"/>
        </w:rPr>
        <w:t>Par’o</w:t>
      </w:r>
      <w:r w:rsidRPr="003B13B1">
        <w:rPr>
          <w:rFonts w:eastAsia="Times New Roman" w:cs="Times New Roman"/>
          <w:lang w:eastAsia="de-DE"/>
        </w:rPr>
        <w:t xml:space="preserve"> am Wasser mit der prophetischen Botschaft: Lass mein Volk zum Gottesdienst ziehen!</w:t>
      </w:r>
    </w:p>
    <w:p w14:paraId="531B2C74"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8,17</w:t>
      </w:r>
    </w:p>
    <w:p w14:paraId="5485334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כִּ֣י אִם־אֵינְךָ֮ מְשַׁלֵּ֣חַ אֶת־עַמִּי֒ הִנְנִי֩ מַשְׁלִ֨יחַ בְּךָ֜ וּבַעֲבָדֶ֧יךָ וּֽבְעַמְּךָ֛ וּבְבָתֶּ֖יךָ אֶת־הֶעָרֹ֑ב וּמָ֨לְא֜וּ בָּתֵּ֤י מִצְרַ֨יִם֙ אֶת־הֶ֣עָרֹ֔ב וְגַ֥ם הָאֲדָמָ֖ה אֲשֶׁר־הֵ֥ם עָלֶֽיהָ׃</w:t>
      </w:r>
    </w:p>
    <w:p w14:paraId="150C520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Denn wenn du mein Volk nicht ziehen lässt, siehe, so werde ich die Hundsfliegen senden über dich und über deine Knechte und über dein Volk und in deine Häuser; und die Häuser Ägyptens werden voll sein von Hundsfliegen und auch der Erdboden, auf dem sie sind.</w:t>
      </w:r>
    </w:p>
    <w:p w14:paraId="14B2C0D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4B152C1">
          <v:rect id="_x0000_i1223" style="width:0;height:1.5pt" o:hralign="center" o:hrstd="t" o:hr="t" fillcolor="#a0a0a0" stroked="f"/>
        </w:pict>
      </w:r>
    </w:p>
    <w:p w14:paraId="289CAEB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כִּי אִם־אֵינְךָ מְשַׁלֵּחַ אֶת־עַמִּי</w:t>
      </w:r>
      <w:r w:rsidRPr="003B13B1">
        <w:rPr>
          <w:rFonts w:eastAsia="Times New Roman" w:cs="Times New Roman"/>
          <w:rtl/>
          <w:lang w:eastAsia="de-DE"/>
        </w:rPr>
        <w:t xml:space="preserve"> </w:t>
      </w:r>
      <w:r w:rsidRPr="003B13B1">
        <w:rPr>
          <w:rFonts w:eastAsia="Times New Roman" w:cs="Times New Roman"/>
          <w:lang w:eastAsia="de-DE"/>
        </w:rPr>
        <w:t xml:space="preserve">ist eine konditionale Einleitung: </w:t>
      </w:r>
      <w:r w:rsidRPr="003B13B1">
        <w:rPr>
          <w:rFonts w:eastAsia="Times New Roman" w:cs="Times New Roman"/>
          <w:b/>
          <w:bCs/>
          <w:rtl/>
          <w:lang w:eastAsia="de-DE"/>
        </w:rPr>
        <w:t>כִּי אִם</w:t>
      </w:r>
      <w:r w:rsidRPr="003B13B1">
        <w:rPr>
          <w:rFonts w:eastAsia="Times New Roman" w:cs="Times New Roman"/>
          <w:rtl/>
          <w:lang w:eastAsia="de-DE"/>
        </w:rPr>
        <w:t xml:space="preserve"> </w:t>
      </w:r>
      <w:r w:rsidRPr="003B13B1">
        <w:rPr>
          <w:rFonts w:eastAsia="Times New Roman" w:cs="Times New Roman"/>
          <w:lang w:eastAsia="de-DE"/>
        </w:rPr>
        <w:t xml:space="preserve">("denn wenn") + </w:t>
      </w:r>
      <w:r w:rsidRPr="003B13B1">
        <w:rPr>
          <w:rFonts w:eastAsia="Times New Roman" w:cs="Times New Roman"/>
          <w:b/>
          <w:bCs/>
          <w:rtl/>
          <w:lang w:eastAsia="de-DE"/>
        </w:rPr>
        <w:t>אֵינְךָ</w:t>
      </w:r>
      <w:r w:rsidRPr="003B13B1">
        <w:rPr>
          <w:rFonts w:eastAsia="Times New Roman" w:cs="Times New Roman"/>
          <w:rtl/>
          <w:lang w:eastAsia="de-DE"/>
        </w:rPr>
        <w:t xml:space="preserve"> </w:t>
      </w:r>
      <w:r w:rsidRPr="003B13B1">
        <w:rPr>
          <w:rFonts w:eastAsia="Times New Roman" w:cs="Times New Roman"/>
          <w:lang w:eastAsia="de-DE"/>
        </w:rPr>
        <w:t xml:space="preserve">(Negation mit Pronominalsuffix "du nicht") + </w:t>
      </w:r>
      <w:r w:rsidRPr="003B13B1">
        <w:rPr>
          <w:rFonts w:eastAsia="Times New Roman" w:cs="Times New Roman"/>
          <w:b/>
          <w:bCs/>
          <w:rtl/>
          <w:lang w:eastAsia="de-DE"/>
        </w:rPr>
        <w:t>מְשַׁלֵּחַ</w:t>
      </w:r>
      <w:r w:rsidRPr="003B13B1">
        <w:rPr>
          <w:rFonts w:eastAsia="Times New Roman" w:cs="Times New Roman"/>
          <w:rtl/>
          <w:lang w:eastAsia="de-DE"/>
        </w:rPr>
        <w:t xml:space="preserve"> </w:t>
      </w:r>
      <w:r w:rsidRPr="003B13B1">
        <w:rPr>
          <w:rFonts w:eastAsia="Times New Roman" w:cs="Times New Roman"/>
          <w:lang w:eastAsia="de-DE"/>
        </w:rPr>
        <w:t xml:space="preserve">(Piel-Partizip von </w:t>
      </w:r>
      <w:r w:rsidRPr="003B13B1">
        <w:rPr>
          <w:rFonts w:eastAsia="Times New Roman" w:cs="Times New Roman"/>
          <w:b/>
          <w:bCs/>
          <w:rtl/>
          <w:lang w:eastAsia="de-DE"/>
        </w:rPr>
        <w:t>שׁלח</w:t>
      </w:r>
      <w:r w:rsidRPr="003B13B1">
        <w:rPr>
          <w:rFonts w:eastAsia="Times New Roman" w:cs="Times New Roman"/>
          <w:lang w:eastAsia="de-DE"/>
        </w:rPr>
        <w:t xml:space="preserve">) + </w:t>
      </w:r>
      <w:r w:rsidRPr="003B13B1">
        <w:rPr>
          <w:rFonts w:eastAsia="Times New Roman" w:cs="Times New Roman"/>
          <w:b/>
          <w:bCs/>
          <w:rtl/>
          <w:lang w:eastAsia="de-DE"/>
        </w:rPr>
        <w:t>אֶת־עַמִּי</w:t>
      </w:r>
      <w:r w:rsidRPr="003B13B1">
        <w:rPr>
          <w:rFonts w:eastAsia="Times New Roman" w:cs="Times New Roman"/>
          <w:lang w:eastAsia="de-DE"/>
        </w:rPr>
        <w:t>.</w:t>
      </w:r>
    </w:p>
    <w:p w14:paraId="1DE7FF5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הִנְנִי מַשְׁלִיחַ בְּךָ וּבַעֲבָדֶיךָ וּֽבְעַמְּךָ וּבְבָתֶיךָ אֶת־הֶעָרֹב</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הִנְנִי</w:t>
      </w:r>
      <w:r w:rsidRPr="003B13B1">
        <w:rPr>
          <w:rFonts w:eastAsia="Times New Roman" w:cs="Times New Roman"/>
          <w:rtl/>
          <w:lang w:eastAsia="de-DE"/>
        </w:rPr>
        <w:t xml:space="preserve"> </w:t>
      </w:r>
      <w:r w:rsidRPr="003B13B1">
        <w:rPr>
          <w:rFonts w:eastAsia="Times New Roman" w:cs="Times New Roman"/>
          <w:lang w:eastAsia="de-DE"/>
        </w:rPr>
        <w:t xml:space="preserve">("siehe, ich") + </w:t>
      </w:r>
      <w:r w:rsidRPr="003B13B1">
        <w:rPr>
          <w:rFonts w:eastAsia="Times New Roman" w:cs="Times New Roman"/>
          <w:b/>
          <w:bCs/>
          <w:rtl/>
          <w:lang w:eastAsia="de-DE"/>
        </w:rPr>
        <w:t>מַשְׁלִיחַ</w:t>
      </w:r>
      <w:r w:rsidRPr="003B13B1">
        <w:rPr>
          <w:rFonts w:eastAsia="Times New Roman" w:cs="Times New Roman"/>
          <w:rtl/>
          <w:lang w:eastAsia="de-DE"/>
        </w:rPr>
        <w:t xml:space="preserve"> </w:t>
      </w:r>
      <w:r w:rsidRPr="003B13B1">
        <w:rPr>
          <w:rFonts w:eastAsia="Times New Roman" w:cs="Times New Roman"/>
          <w:lang w:eastAsia="de-DE"/>
        </w:rPr>
        <w:t xml:space="preserve">(Hiphil-Partizip von </w:t>
      </w:r>
      <w:r w:rsidRPr="003B13B1">
        <w:rPr>
          <w:rFonts w:eastAsia="Times New Roman" w:cs="Times New Roman"/>
          <w:b/>
          <w:bCs/>
          <w:rtl/>
          <w:lang w:eastAsia="de-DE"/>
        </w:rPr>
        <w:t>שׁלח</w:t>
      </w:r>
      <w:r w:rsidRPr="003B13B1">
        <w:rPr>
          <w:rFonts w:eastAsia="Times New Roman" w:cs="Times New Roman"/>
          <w:lang w:eastAsia="de-DE"/>
        </w:rPr>
        <w:t xml:space="preserve">, "senden") + vierfache Zielangaben + </w:t>
      </w:r>
      <w:r w:rsidRPr="003B13B1">
        <w:rPr>
          <w:rFonts w:eastAsia="Times New Roman" w:cs="Times New Roman"/>
          <w:b/>
          <w:bCs/>
          <w:rtl/>
          <w:lang w:eastAsia="de-DE"/>
        </w:rPr>
        <w:t>אֶת־הֶעָרֹב</w:t>
      </w:r>
      <w:r w:rsidRPr="003B13B1">
        <w:rPr>
          <w:rFonts w:eastAsia="Times New Roman" w:cs="Times New Roman"/>
          <w:lang w:eastAsia="de-DE"/>
        </w:rPr>
        <w:t>.</w:t>
      </w:r>
    </w:p>
    <w:p w14:paraId="683CA54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וּמָלְאוּ בָּתֵּי מִצְרַיִם אֶת־הֶעָרֹב וְגַם הָאֲדָמָה אֲשֶׁר־הֵם עָלֶיהָ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וּמָלְאוּ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מלא</w:t>
      </w:r>
      <w:r w:rsidRPr="003B13B1">
        <w:rPr>
          <w:rFonts w:eastAsia="Times New Roman" w:cs="Times New Roman"/>
          <w:lang w:eastAsia="de-DE"/>
        </w:rPr>
        <w:t xml:space="preserve">, "voll werden", dritte Person Plural) + </w:t>
      </w:r>
      <w:r w:rsidRPr="003B13B1">
        <w:rPr>
          <w:rFonts w:eastAsia="Times New Roman" w:cs="Times New Roman"/>
          <w:b/>
          <w:bCs/>
          <w:rtl/>
          <w:lang w:eastAsia="de-DE"/>
        </w:rPr>
        <w:t>בָּתֵּי 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אֶת־הֶעָרֹב</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וְגַם הָאֲדָמָה אֲשֶׁר־הֵם עָלֶיהָ</w:t>
      </w:r>
      <w:r w:rsidRPr="003B13B1">
        <w:rPr>
          <w:rFonts w:eastAsia="Times New Roman" w:cs="Times New Roman"/>
          <w:lang w:eastAsia="de-DE"/>
        </w:rPr>
        <w:t>.</w:t>
      </w:r>
    </w:p>
    <w:p w14:paraId="799D260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אֵינְךָ מְשַׁלֵּחַ</w:t>
      </w:r>
      <w:r w:rsidRPr="003B13B1">
        <w:rPr>
          <w:rFonts w:eastAsia="Times New Roman" w:cs="Times New Roman"/>
          <w:rtl/>
          <w:lang w:eastAsia="de-DE"/>
        </w:rPr>
        <w:t xml:space="preserve"> </w:t>
      </w:r>
      <w:r w:rsidRPr="003B13B1">
        <w:rPr>
          <w:rFonts w:eastAsia="Times New Roman" w:cs="Times New Roman"/>
          <w:lang w:eastAsia="de-DE"/>
        </w:rPr>
        <w:t xml:space="preserve">zeigt fortgesetzte Verweigerung. </w:t>
      </w:r>
      <w:r w:rsidRPr="003B13B1">
        <w:rPr>
          <w:rFonts w:eastAsia="Times New Roman" w:cs="Times New Roman"/>
          <w:b/>
          <w:bCs/>
          <w:rtl/>
          <w:lang w:eastAsia="de-DE"/>
        </w:rPr>
        <w:t>הִנְנִי מַשְׁלִיחַ</w:t>
      </w:r>
      <w:r w:rsidRPr="003B13B1">
        <w:rPr>
          <w:rFonts w:eastAsia="Times New Roman" w:cs="Times New Roman"/>
          <w:rtl/>
          <w:lang w:eastAsia="de-DE"/>
        </w:rPr>
        <w:t xml:space="preserve"> </w:t>
      </w:r>
      <w:r w:rsidRPr="003B13B1">
        <w:rPr>
          <w:rFonts w:eastAsia="Times New Roman" w:cs="Times New Roman"/>
          <w:lang w:eastAsia="de-DE"/>
        </w:rPr>
        <w:t>ist göttliche Gegendrohung.</w:t>
      </w:r>
    </w:p>
    <w:p w14:paraId="1CC8AB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עָרֹב</w:t>
      </w:r>
      <w:r w:rsidRPr="003B13B1">
        <w:rPr>
          <w:rFonts w:eastAsia="Times New Roman" w:cs="Times New Roman"/>
          <w:rtl/>
          <w:lang w:eastAsia="de-DE"/>
        </w:rPr>
        <w:t xml:space="preserve"> </w:t>
      </w:r>
      <w:r w:rsidRPr="003B13B1">
        <w:rPr>
          <w:rFonts w:eastAsia="Times New Roman" w:cs="Times New Roman"/>
          <w:lang w:eastAsia="de-DE"/>
        </w:rPr>
        <w:t>(kollektiv) bezeichnet "Ungeziefer/Schwärme", oft als "Hundsfliegen" verstanden - lästige, aggressive Insektenschwärme.</w:t>
      </w:r>
    </w:p>
    <w:p w14:paraId="5975341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Die vierfache Zielangabe (</w:t>
      </w:r>
      <w:r w:rsidRPr="003B13B1">
        <w:rPr>
          <w:rFonts w:eastAsia="Times New Roman" w:cs="Times New Roman"/>
          <w:b/>
          <w:bCs/>
          <w:rtl/>
          <w:lang w:eastAsia="de-DE"/>
        </w:rPr>
        <w:t>בְּךָ וּבַעֲבָדֶיךָ וּבְעַמְּךָ וּבְבָתֶיךָ</w:t>
      </w:r>
      <w:r w:rsidRPr="003B13B1">
        <w:rPr>
          <w:rFonts w:eastAsia="Times New Roman" w:cs="Times New Roman"/>
          <w:lang w:eastAsia="de-DE"/>
        </w:rPr>
        <w:t>) zeigt totale Durchdringung aller Gesellschaftsebenen und Lebensbereiche.</w:t>
      </w:r>
    </w:p>
    <w:p w14:paraId="005C402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אֵינְךָ</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οὐ</w:t>
      </w:r>
      <w:proofErr w:type="spellEnd"/>
      <w:r w:rsidRPr="003B13B1">
        <w:rPr>
          <w:rFonts w:eastAsia="Times New Roman" w:cs="Times New Roman"/>
          <w:lang w:eastAsia="de-DE"/>
        </w:rPr>
        <w:t xml:space="preserve"> β</w:t>
      </w:r>
      <w:proofErr w:type="spellStart"/>
      <w:r w:rsidRPr="003B13B1">
        <w:rPr>
          <w:rFonts w:eastAsia="Times New Roman" w:cs="Times New Roman"/>
          <w:lang w:eastAsia="de-DE"/>
        </w:rPr>
        <w:t>ούλει</w:t>
      </w:r>
      <w:proofErr w:type="spellEnd"/>
      <w:r w:rsidRPr="003B13B1">
        <w:rPr>
          <w:rFonts w:eastAsia="Times New Roman" w:cs="Times New Roman"/>
          <w:lang w:eastAsia="de-DE"/>
        </w:rPr>
        <w:t xml:space="preserve"> ("du willst nicht"), </w:t>
      </w:r>
      <w:r w:rsidRPr="003B13B1">
        <w:rPr>
          <w:rFonts w:eastAsia="Times New Roman" w:cs="Times New Roman"/>
          <w:b/>
          <w:bCs/>
          <w:rtl/>
          <w:lang w:eastAsia="de-DE"/>
        </w:rPr>
        <w:t>הֶעָרֹב</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κυνόμυι</w:t>
      </w:r>
      <w:proofErr w:type="spellEnd"/>
      <w:r w:rsidRPr="003B13B1">
        <w:rPr>
          <w:rFonts w:eastAsia="Times New Roman" w:cs="Times New Roman"/>
          <w:lang w:eastAsia="de-DE"/>
        </w:rPr>
        <w:t xml:space="preserve">αν ("Hundsfliegen"), </w:t>
      </w:r>
      <w:r w:rsidRPr="003B13B1">
        <w:rPr>
          <w:rFonts w:eastAsia="Times New Roman" w:cs="Times New Roman"/>
          <w:b/>
          <w:bCs/>
          <w:rtl/>
          <w:lang w:eastAsia="de-DE"/>
        </w:rPr>
        <w:t>וּמָלְאוּ</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λησθήσοντ</w:t>
      </w:r>
      <w:proofErr w:type="spellEnd"/>
      <w:r w:rsidRPr="003B13B1">
        <w:rPr>
          <w:rFonts w:eastAsia="Times New Roman" w:cs="Times New Roman"/>
          <w:lang w:eastAsia="de-DE"/>
        </w:rPr>
        <w:t xml:space="preserve">αι ("werden voll werden") und </w:t>
      </w:r>
      <w:r w:rsidRPr="003B13B1">
        <w:rPr>
          <w:rFonts w:eastAsia="Times New Roman" w:cs="Times New Roman"/>
          <w:b/>
          <w:bCs/>
          <w:rtl/>
          <w:lang w:eastAsia="de-DE"/>
        </w:rPr>
        <w:t>הָאֲדָמָה</w:t>
      </w:r>
      <w:r w:rsidRPr="003B13B1">
        <w:rPr>
          <w:rFonts w:eastAsia="Times New Roman" w:cs="Times New Roman"/>
          <w:rtl/>
          <w:lang w:eastAsia="de-DE"/>
        </w:rPr>
        <w:t xml:space="preserve"> </w:t>
      </w:r>
      <w:r w:rsidRPr="003B13B1">
        <w:rPr>
          <w:rFonts w:eastAsia="Times New Roman" w:cs="Times New Roman"/>
          <w:lang w:eastAsia="de-DE"/>
        </w:rPr>
        <w:t xml:space="preserve">mit ἡ </w:t>
      </w:r>
      <w:proofErr w:type="spellStart"/>
      <w:r w:rsidRPr="003B13B1">
        <w:rPr>
          <w:rFonts w:eastAsia="Times New Roman" w:cs="Times New Roman"/>
          <w:lang w:eastAsia="de-DE"/>
        </w:rPr>
        <w:t>γῆ</w:t>
      </w:r>
      <w:proofErr w:type="spellEnd"/>
      <w:r w:rsidRPr="003B13B1">
        <w:rPr>
          <w:rFonts w:eastAsia="Times New Roman" w:cs="Times New Roman"/>
          <w:lang w:eastAsia="de-DE"/>
        </w:rPr>
        <w:t xml:space="preserve"> ("die Erde").</w:t>
      </w:r>
    </w:p>
    <w:p w14:paraId="6E16044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Konditionale Warnung mit vierfacher Invasionsdrohung und totaler Durchdringung aller Lebensbereiche.</w:t>
      </w:r>
    </w:p>
    <w:p w14:paraId="5DAF68D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Falls du dich weigerst - siehe, ich sende Hundsfliegen-Schwärme über dich, deine Diener, dein Volk und in deine Häuser, bis alles davon voll ist.</w:t>
      </w:r>
    </w:p>
    <w:p w14:paraId="2D560627"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8,18</w:t>
      </w:r>
    </w:p>
    <w:p w14:paraId="3B1AB0FE" w14:textId="32124543" w:rsidR="003B13B1" w:rsidRPr="003B13B1" w:rsidRDefault="003B13B1" w:rsidP="003B13B1">
      <w:pPr>
        <w:pStyle w:val="whitespace-normal"/>
      </w:pPr>
      <w:r w:rsidRPr="003B13B1">
        <w:rPr>
          <w:b/>
          <w:bCs/>
        </w:rPr>
        <w:t>Hebräisch:</w:t>
      </w:r>
      <w:r w:rsidRPr="003B13B1">
        <w:rPr>
          <w:rtl/>
        </w:rPr>
        <w:t xml:space="preserve"> </w:t>
      </w:r>
      <w:r w:rsidRPr="003B13B1">
        <w:rPr>
          <w:b/>
          <w:bCs/>
          <w:rtl/>
        </w:rPr>
        <w:t>וְהִפְלֵיתִי֩ בַיּ֨וֹם הַה֜וּא אֶת־אֶ֣רֶץ גֹּ֗שֶׁן אֲשֶׁ֤ר עַמִּי֙ עֹמֵ֣ד עָלֶ֔יהָ לְבִלְתִּ֥י הֱיֽוֹת־שָׁ֖ם עָרֹ֑ב לְמַ֣עַן תֵּדַ֔ע כִּ֛י אֲנִ֥י יְהוָ֖ה בְּקֶ֥רֶב הָאָֽרֶץ׃</w:t>
      </w:r>
    </w:p>
    <w:p w14:paraId="0A04D59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werde an jenem Tag das Land Goschen aussondern, in dem mein Volk wohnt, dass dort keine Hundsfliegen seien, damit du erkennst, dass ich, der Ewige, in der Mitte des Landes bin.</w:t>
      </w:r>
    </w:p>
    <w:p w14:paraId="7683E3F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4BDF8F7">
          <v:rect id="_x0000_i1224" style="width:0;height:1.5pt" o:hralign="center" o:hrstd="t" o:hr="t" fillcolor="#a0a0a0" stroked="f"/>
        </w:pict>
      </w:r>
    </w:p>
    <w:p w14:paraId="3CCD653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וְהִפְלֵיתִי בַיּוֹם הַהוּא אֶת־אֶרֶץ גֹּשֶׁן</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וְהִפְלֵיתִי</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פלה</w:t>
      </w:r>
      <w:r w:rsidRPr="003B13B1">
        <w:rPr>
          <w:rFonts w:eastAsia="Times New Roman" w:cs="Times New Roman"/>
          <w:lang w:eastAsia="de-DE"/>
        </w:rPr>
        <w:t xml:space="preserve">, "aussondern/unterscheiden", erste Person Singular) + </w:t>
      </w:r>
      <w:r w:rsidRPr="003B13B1">
        <w:rPr>
          <w:rFonts w:eastAsia="Times New Roman" w:cs="Times New Roman"/>
          <w:b/>
          <w:bCs/>
          <w:rtl/>
          <w:lang w:eastAsia="de-DE"/>
        </w:rPr>
        <w:t>בַיּוֹם הַהוּא</w:t>
      </w:r>
      <w:r w:rsidRPr="003B13B1">
        <w:rPr>
          <w:rFonts w:eastAsia="Times New Roman" w:cs="Times New Roman"/>
          <w:rtl/>
          <w:lang w:eastAsia="de-DE"/>
        </w:rPr>
        <w:t xml:space="preserve"> </w:t>
      </w:r>
      <w:r w:rsidRPr="003B13B1">
        <w:rPr>
          <w:rFonts w:eastAsia="Times New Roman" w:cs="Times New Roman"/>
          <w:lang w:eastAsia="de-DE"/>
        </w:rPr>
        <w:t xml:space="preserve">("an jenem Tag") + </w:t>
      </w:r>
      <w:r w:rsidRPr="003B13B1">
        <w:rPr>
          <w:rFonts w:eastAsia="Times New Roman" w:cs="Times New Roman"/>
          <w:b/>
          <w:bCs/>
          <w:rtl/>
          <w:lang w:eastAsia="de-DE"/>
        </w:rPr>
        <w:t>אֶת־אֶרֶץ גֹּשֶׁן</w:t>
      </w:r>
      <w:r w:rsidRPr="003B13B1">
        <w:rPr>
          <w:rFonts w:eastAsia="Times New Roman" w:cs="Times New Roman"/>
          <w:lang w:eastAsia="de-DE"/>
        </w:rPr>
        <w:t>.</w:t>
      </w:r>
    </w:p>
    <w:p w14:paraId="2EB05A1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אֲשֶׁר עַמִּי עֹמֵד עָלֶיהָ</w:t>
      </w:r>
      <w:r w:rsidRPr="003B13B1">
        <w:rPr>
          <w:rFonts w:eastAsia="Times New Roman" w:cs="Times New Roman"/>
          <w:rtl/>
          <w:lang w:eastAsia="de-DE"/>
        </w:rPr>
        <w:t xml:space="preserve"> </w:t>
      </w:r>
      <w:r w:rsidRPr="003B13B1">
        <w:rPr>
          <w:rFonts w:eastAsia="Times New Roman" w:cs="Times New Roman"/>
          <w:lang w:eastAsia="de-DE"/>
        </w:rPr>
        <w:t xml:space="preserve">ist ein Relativsatz: </w:t>
      </w:r>
      <w:r w:rsidRPr="003B13B1">
        <w:rPr>
          <w:rFonts w:eastAsia="Times New Roman" w:cs="Times New Roman"/>
          <w:b/>
          <w:bCs/>
          <w:rtl/>
          <w:lang w:eastAsia="de-DE"/>
        </w:rPr>
        <w:t>אֲשֶׁר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עַמִּי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עֹמֵד עָלֶיהָ</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עמד</w:t>
      </w:r>
      <w:r w:rsidRPr="003B13B1">
        <w:rPr>
          <w:rFonts w:eastAsia="Times New Roman" w:cs="Times New Roman"/>
          <w:lang w:eastAsia="de-DE"/>
        </w:rPr>
        <w:t>, "stehen/wohnen").</w:t>
      </w:r>
    </w:p>
    <w:p w14:paraId="3E7C711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לְבִלְתִּי הֱיוֹת־שָׁם עָרֹב</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לְבִלְתִּי</w:t>
      </w:r>
      <w:r w:rsidRPr="003B13B1">
        <w:rPr>
          <w:rFonts w:eastAsia="Times New Roman" w:cs="Times New Roman"/>
          <w:rtl/>
          <w:lang w:eastAsia="de-DE"/>
        </w:rPr>
        <w:t xml:space="preserve"> </w:t>
      </w:r>
      <w:r w:rsidRPr="003B13B1">
        <w:rPr>
          <w:rFonts w:eastAsia="Times New Roman" w:cs="Times New Roman"/>
          <w:lang w:eastAsia="de-DE"/>
        </w:rPr>
        <w:t xml:space="preserve">(negative Zweckpartikel "damit nicht") + </w:t>
      </w:r>
      <w:r w:rsidRPr="003B13B1">
        <w:rPr>
          <w:rFonts w:eastAsia="Times New Roman" w:cs="Times New Roman"/>
          <w:b/>
          <w:bCs/>
          <w:rtl/>
          <w:lang w:eastAsia="de-DE"/>
        </w:rPr>
        <w:t>הֱיוֹת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היה</w:t>
      </w:r>
      <w:r w:rsidRPr="003B13B1">
        <w:rPr>
          <w:rFonts w:eastAsia="Times New Roman" w:cs="Times New Roman"/>
          <w:lang w:eastAsia="de-DE"/>
        </w:rPr>
        <w:t xml:space="preserve">) + </w:t>
      </w:r>
      <w:r w:rsidRPr="003B13B1">
        <w:rPr>
          <w:rFonts w:eastAsia="Times New Roman" w:cs="Times New Roman"/>
          <w:b/>
          <w:bCs/>
          <w:rtl/>
          <w:lang w:eastAsia="de-DE"/>
        </w:rPr>
        <w:t>שָׁם עָרֹב</w:t>
      </w:r>
      <w:r w:rsidRPr="003B13B1">
        <w:rPr>
          <w:rFonts w:eastAsia="Times New Roman" w:cs="Times New Roman"/>
          <w:lang w:eastAsia="de-DE"/>
        </w:rPr>
        <w:t>.</w:t>
      </w:r>
    </w:p>
    <w:p w14:paraId="470BE95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לְמַעַן תֵּדַע כִּי אֲנִי יְהוָה בְּקֶרֶב הָאָרֶץ</w:t>
      </w:r>
      <w:r w:rsidRPr="003B13B1">
        <w:rPr>
          <w:rFonts w:eastAsia="Times New Roman" w:cs="Times New Roman"/>
          <w:rtl/>
          <w:lang w:eastAsia="de-DE"/>
        </w:rPr>
        <w:t xml:space="preserve"> </w:t>
      </w:r>
      <w:r w:rsidRPr="003B13B1">
        <w:rPr>
          <w:rFonts w:eastAsia="Times New Roman" w:cs="Times New Roman"/>
          <w:lang w:eastAsia="de-DE"/>
        </w:rPr>
        <w:t xml:space="preserve">ist die Erkenntniszweckangabe: </w:t>
      </w:r>
      <w:r w:rsidRPr="003B13B1">
        <w:rPr>
          <w:rFonts w:eastAsia="Times New Roman" w:cs="Times New Roman"/>
          <w:b/>
          <w:bCs/>
          <w:rtl/>
          <w:lang w:eastAsia="de-DE"/>
        </w:rPr>
        <w:t>לְמַעַן תֵּדַע</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כִּי אֲנִי יְהוָה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בְּקֶרֶב הָאָרֶץ</w:t>
      </w:r>
      <w:r w:rsidRPr="003B13B1">
        <w:rPr>
          <w:rFonts w:eastAsia="Times New Roman" w:cs="Times New Roman"/>
          <w:rtl/>
          <w:lang w:eastAsia="de-DE"/>
        </w:rPr>
        <w:t xml:space="preserve"> </w:t>
      </w:r>
      <w:r w:rsidRPr="003B13B1">
        <w:rPr>
          <w:rFonts w:eastAsia="Times New Roman" w:cs="Times New Roman"/>
          <w:lang w:eastAsia="de-DE"/>
        </w:rPr>
        <w:t>("in der Mitte des Landes").</w:t>
      </w:r>
    </w:p>
    <w:p w14:paraId="2F042C04" w14:textId="7ED12C9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פלה</w:t>
      </w:r>
      <w:r w:rsidRPr="003B13B1">
        <w:rPr>
          <w:rFonts w:eastAsia="Times New Roman" w:cs="Times New Roman"/>
          <w:rtl/>
          <w:lang w:eastAsia="de-DE"/>
        </w:rPr>
        <w:t xml:space="preserve"> </w:t>
      </w:r>
      <w:r w:rsidRPr="003B13B1">
        <w:rPr>
          <w:rFonts w:eastAsia="Times New Roman" w:cs="Times New Roman"/>
          <w:lang w:eastAsia="de-DE"/>
        </w:rPr>
        <w:t>im Hiphil bedeut</w:t>
      </w:r>
      <w:r w:rsidR="000673D1">
        <w:rPr>
          <w:rFonts w:eastAsia="Times New Roman" w:cs="Times New Roman"/>
          <w:lang w:eastAsia="de-DE"/>
        </w:rPr>
        <w:t>et</w:t>
      </w:r>
      <w:r w:rsidRPr="003B13B1">
        <w:rPr>
          <w:rFonts w:eastAsia="Times New Roman" w:cs="Times New Roman"/>
          <w:lang w:eastAsia="de-DE"/>
        </w:rPr>
        <w:t xml:space="preserve"> "unterscheiden/absondern" - zum ersten Mal wird zwischen Israels und Ägyptens Gebiet unterschieden.</w:t>
      </w:r>
    </w:p>
    <w:p w14:paraId="4E1954C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גֹּשֶׁן</w:t>
      </w:r>
      <w:r w:rsidRPr="003B13B1">
        <w:rPr>
          <w:rFonts w:eastAsia="Times New Roman" w:cs="Times New Roman"/>
          <w:rtl/>
          <w:lang w:eastAsia="de-DE"/>
        </w:rPr>
        <w:t xml:space="preserve"> </w:t>
      </w:r>
      <w:r w:rsidRPr="003B13B1">
        <w:rPr>
          <w:rFonts w:eastAsia="Times New Roman" w:cs="Times New Roman"/>
          <w:lang w:eastAsia="de-DE"/>
        </w:rPr>
        <w:t xml:space="preserve">ist das Gebiet im östlichen Nildelta, wo die Israeliten leben. </w:t>
      </w:r>
      <w:r w:rsidRPr="003B13B1">
        <w:rPr>
          <w:rFonts w:eastAsia="Times New Roman" w:cs="Times New Roman"/>
          <w:b/>
          <w:bCs/>
          <w:rtl/>
          <w:lang w:eastAsia="de-DE"/>
        </w:rPr>
        <w:t>עמד עַל</w:t>
      </w:r>
      <w:r w:rsidRPr="003B13B1">
        <w:rPr>
          <w:rFonts w:eastAsia="Times New Roman" w:cs="Times New Roman"/>
          <w:rtl/>
          <w:lang w:eastAsia="de-DE"/>
        </w:rPr>
        <w:t xml:space="preserve"> </w:t>
      </w:r>
      <w:r w:rsidRPr="003B13B1">
        <w:rPr>
          <w:rFonts w:eastAsia="Times New Roman" w:cs="Times New Roman"/>
          <w:lang w:eastAsia="de-DE"/>
        </w:rPr>
        <w:t>bedeutet "auf/in einem Land wohnen".</w:t>
      </w:r>
    </w:p>
    <w:p w14:paraId="3CD5CFB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בְּקֶרֶב הָאָרֶץ</w:t>
      </w:r>
      <w:r w:rsidRPr="003B13B1">
        <w:rPr>
          <w:rFonts w:eastAsia="Times New Roman" w:cs="Times New Roman"/>
          <w:rtl/>
          <w:lang w:eastAsia="de-DE"/>
        </w:rPr>
        <w:t xml:space="preserve"> </w:t>
      </w:r>
      <w:r w:rsidRPr="003B13B1">
        <w:rPr>
          <w:rFonts w:eastAsia="Times New Roman" w:cs="Times New Roman"/>
          <w:lang w:eastAsia="de-DE"/>
        </w:rPr>
        <w:t>betont JHWHs Präsenz mitten im ägyptischen Land - er ist nicht nur Israels Gott, sondern universaler Herrscher.</w:t>
      </w:r>
    </w:p>
    <w:p w14:paraId="718DE07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וְהִפְלֵיתִי</w:t>
      </w:r>
      <w:r w:rsidRPr="003B13B1">
        <w:rPr>
          <w:rFonts w:eastAsia="Times New Roman" w:cs="Times New Roman"/>
          <w:rtl/>
          <w:lang w:eastAsia="de-DE"/>
        </w:rPr>
        <w:t xml:space="preserve"> </w:t>
      </w:r>
      <w:r w:rsidRPr="003B13B1">
        <w:rPr>
          <w:rFonts w:eastAsia="Times New Roman" w:cs="Times New Roman"/>
          <w:lang w:eastAsia="de-DE"/>
        </w:rPr>
        <w:t>mit παρα</w:t>
      </w:r>
      <w:proofErr w:type="spellStart"/>
      <w:r w:rsidRPr="003B13B1">
        <w:rPr>
          <w:rFonts w:eastAsia="Times New Roman" w:cs="Times New Roman"/>
          <w:lang w:eastAsia="de-DE"/>
        </w:rPr>
        <w:t>δοξάσω</w:t>
      </w:r>
      <w:proofErr w:type="spellEnd"/>
      <w:r w:rsidRPr="003B13B1">
        <w:rPr>
          <w:rFonts w:eastAsia="Times New Roman" w:cs="Times New Roman"/>
          <w:lang w:eastAsia="de-DE"/>
        </w:rPr>
        <w:t xml:space="preserve"> ("ich werde wunderbar machen"), </w:t>
      </w:r>
      <w:r w:rsidRPr="003B13B1">
        <w:rPr>
          <w:rFonts w:eastAsia="Times New Roman" w:cs="Times New Roman"/>
          <w:b/>
          <w:bCs/>
          <w:rtl/>
          <w:lang w:eastAsia="de-DE"/>
        </w:rPr>
        <w:t>גֹּשֶׁן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Γεσεμ</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Gesem</w:t>
      </w:r>
      <w:proofErr w:type="spellEnd"/>
      <w:r w:rsidRPr="003B13B1">
        <w:rPr>
          <w:rFonts w:eastAsia="Times New Roman" w:cs="Times New Roman"/>
          <w:lang w:eastAsia="de-DE"/>
        </w:rPr>
        <w:t xml:space="preserve">"), </w:t>
      </w:r>
      <w:r w:rsidRPr="003B13B1">
        <w:rPr>
          <w:rFonts w:eastAsia="Times New Roman" w:cs="Times New Roman"/>
          <w:b/>
          <w:bCs/>
          <w:rtl/>
          <w:lang w:eastAsia="de-DE"/>
        </w:rPr>
        <w:t>לְבִלְתִּי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τοῦ</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μὴ</w:t>
      </w:r>
      <w:proofErr w:type="spellEnd"/>
      <w:r w:rsidRPr="003B13B1">
        <w:rPr>
          <w:rFonts w:eastAsia="Times New Roman" w:cs="Times New Roman"/>
          <w:lang w:eastAsia="de-DE"/>
        </w:rPr>
        <w:t xml:space="preserve"> ("damit nicht") und </w:t>
      </w:r>
      <w:r w:rsidRPr="003B13B1">
        <w:rPr>
          <w:rFonts w:eastAsia="Times New Roman" w:cs="Times New Roman"/>
          <w:b/>
          <w:bCs/>
          <w:rtl/>
          <w:lang w:eastAsia="de-DE"/>
        </w:rPr>
        <w:t>בְּקֶרֶב הָאָרֶץ</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μέσῳ</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τῆς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γῆς</w:t>
      </w:r>
      <w:proofErr w:type="spellEnd"/>
      <w:r w:rsidRPr="003B13B1">
        <w:rPr>
          <w:rFonts w:eastAsia="Times New Roman" w:cs="Times New Roman"/>
          <w:lang w:eastAsia="de-DE"/>
        </w:rPr>
        <w:t xml:space="preserve"> ("in der Mitte der Erde").</w:t>
      </w:r>
    </w:p>
    <w:p w14:paraId="6AE9184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Satzstruktur:</w:t>
      </w:r>
      <w:r w:rsidRPr="003B13B1">
        <w:rPr>
          <w:rFonts w:eastAsia="Times New Roman" w:cs="Times New Roman"/>
          <w:lang w:eastAsia="de-DE"/>
        </w:rPr>
        <w:t xml:space="preserve"> Göttliche Unterscheidungsankündigung mit Ortsbestimmung, negativer Zweckangabe und theologischer Erkenntnisbegründung.</w:t>
      </w:r>
    </w:p>
    <w:p w14:paraId="0B55877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An jenem Tag werde ich Goschen, wo mein Volk wohnt, aussondern - keine Hundsfliegen dort, damit du erkennst: Ich, JHWH, bin in der Mitte des Landes.</w:t>
      </w:r>
    </w:p>
    <w:p w14:paraId="6B3A4C5F"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8,19</w:t>
      </w:r>
    </w:p>
    <w:p w14:paraId="3690D38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וְשַׂמְתִּ֣י פְדֻ֔ת בֵּ֥ין עַמִּ֖י וּבֵ֣ין עַמֶּ֑ךָ לְמָחָ֥ר יִהְיֶ֖ה הָאֹ֥ת הַזֶּֽה׃</w:t>
      </w:r>
    </w:p>
    <w:p w14:paraId="6D105F3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ich werde eine Scheidung setzen zwischen meinem Volk und deinem Volk; morgen wird dieses Zeichen geschehen.</w:t>
      </w:r>
    </w:p>
    <w:p w14:paraId="282204D8"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4704E469">
          <v:rect id="_x0000_i1225" style="width:0;height:1.5pt" o:hralign="center" o:hrstd="t" o:hr="t" fillcolor="#a0a0a0" stroked="f"/>
        </w:pict>
      </w:r>
    </w:p>
    <w:p w14:paraId="3C20A51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וְשַׂמְתִּי פְדֻת בֵּין עַמִּי וּבֵין עַמֶּךָ</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וְשַׂמְתִּי</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שׂים</w:t>
      </w:r>
      <w:r w:rsidRPr="003B13B1">
        <w:rPr>
          <w:rFonts w:eastAsia="Times New Roman" w:cs="Times New Roman"/>
          <w:lang w:eastAsia="de-DE"/>
        </w:rPr>
        <w:t xml:space="preserve">, "setzen", erste Person Singular) + </w:t>
      </w:r>
      <w:r w:rsidRPr="003B13B1">
        <w:rPr>
          <w:rFonts w:eastAsia="Times New Roman" w:cs="Times New Roman"/>
          <w:b/>
          <w:bCs/>
          <w:rtl/>
          <w:lang w:eastAsia="de-DE"/>
        </w:rPr>
        <w:t>פְדֻת</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בֵּין עַמִּי וּבֵין עַמֶּךָ</w:t>
      </w:r>
      <w:r w:rsidRPr="003B13B1">
        <w:rPr>
          <w:rFonts w:eastAsia="Times New Roman" w:cs="Times New Roman"/>
          <w:rtl/>
          <w:lang w:eastAsia="de-DE"/>
        </w:rPr>
        <w:t xml:space="preserve"> </w:t>
      </w:r>
      <w:r w:rsidRPr="003B13B1">
        <w:rPr>
          <w:rFonts w:eastAsia="Times New Roman" w:cs="Times New Roman"/>
          <w:lang w:eastAsia="de-DE"/>
        </w:rPr>
        <w:t xml:space="preserve">(doppelte </w:t>
      </w:r>
      <w:r w:rsidRPr="003B13B1">
        <w:rPr>
          <w:rFonts w:eastAsia="Times New Roman" w:cs="Times New Roman"/>
          <w:b/>
          <w:bCs/>
          <w:rtl/>
          <w:lang w:eastAsia="de-DE"/>
        </w:rPr>
        <w:t>בֵּין</w:t>
      </w:r>
      <w:r w:rsidRPr="003B13B1">
        <w:rPr>
          <w:rFonts w:eastAsia="Times New Roman" w:cs="Times New Roman"/>
          <w:lang w:eastAsia="de-DE"/>
        </w:rPr>
        <w:t>-Konstruktion).</w:t>
      </w:r>
    </w:p>
    <w:p w14:paraId="4B6B30C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לְמָחָר יִהְיֶה הָאֹת הַזֶּה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לְמָחָר</w:t>
      </w:r>
      <w:r w:rsidRPr="003B13B1">
        <w:rPr>
          <w:rFonts w:eastAsia="Times New Roman" w:cs="Times New Roman"/>
          <w:rtl/>
          <w:lang w:eastAsia="de-DE"/>
        </w:rPr>
        <w:t xml:space="preserve"> </w:t>
      </w:r>
      <w:r w:rsidRPr="003B13B1">
        <w:rPr>
          <w:rFonts w:eastAsia="Times New Roman" w:cs="Times New Roman"/>
          <w:lang w:eastAsia="de-DE"/>
        </w:rPr>
        <w:t xml:space="preserve">("morgen") + </w:t>
      </w:r>
      <w:r w:rsidRPr="003B13B1">
        <w:rPr>
          <w:rFonts w:eastAsia="Times New Roman" w:cs="Times New Roman"/>
          <w:b/>
          <w:bCs/>
          <w:rtl/>
          <w:lang w:eastAsia="de-DE"/>
        </w:rPr>
        <w:t>יִהְיֶה</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היה</w:t>
      </w:r>
      <w:r w:rsidRPr="003B13B1">
        <w:rPr>
          <w:rFonts w:eastAsia="Times New Roman" w:cs="Times New Roman"/>
          <w:lang w:eastAsia="de-DE"/>
        </w:rPr>
        <w:t xml:space="preserve">, dritte Person maskulin Singular) + </w:t>
      </w:r>
      <w:r w:rsidRPr="003B13B1">
        <w:rPr>
          <w:rFonts w:eastAsia="Times New Roman" w:cs="Times New Roman"/>
          <w:b/>
          <w:bCs/>
          <w:rtl/>
          <w:lang w:eastAsia="de-DE"/>
        </w:rPr>
        <w:t>הָאֹת הַזֶּה</w:t>
      </w:r>
      <w:r w:rsidRPr="003B13B1">
        <w:rPr>
          <w:rFonts w:eastAsia="Times New Roman" w:cs="Times New Roman"/>
          <w:rtl/>
          <w:lang w:eastAsia="de-DE"/>
        </w:rPr>
        <w:t xml:space="preserve"> </w:t>
      </w:r>
      <w:r w:rsidRPr="003B13B1">
        <w:rPr>
          <w:rFonts w:eastAsia="Times New Roman" w:cs="Times New Roman"/>
          <w:lang w:eastAsia="de-DE"/>
        </w:rPr>
        <w:t>("dieses Zeichen").</w:t>
      </w:r>
    </w:p>
    <w:p w14:paraId="6A3B746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פְּדֻת</w:t>
      </w:r>
      <w:r w:rsidRPr="003B13B1">
        <w:rPr>
          <w:rFonts w:eastAsia="Times New Roman" w:cs="Times New Roman"/>
          <w:rtl/>
          <w:lang w:eastAsia="de-DE"/>
        </w:rPr>
        <w:t xml:space="preserve"> </w:t>
      </w:r>
      <w:r w:rsidRPr="003B13B1">
        <w:rPr>
          <w:rFonts w:eastAsia="Times New Roman" w:cs="Times New Roman"/>
          <w:lang w:eastAsia="de-DE"/>
        </w:rPr>
        <w:t xml:space="preserve">(von </w:t>
      </w:r>
      <w:r w:rsidRPr="003B13B1">
        <w:rPr>
          <w:rFonts w:eastAsia="Times New Roman" w:cs="Times New Roman"/>
          <w:b/>
          <w:bCs/>
          <w:rtl/>
          <w:lang w:eastAsia="de-DE"/>
        </w:rPr>
        <w:t>פדה</w:t>
      </w:r>
      <w:r w:rsidRPr="003B13B1">
        <w:rPr>
          <w:rFonts w:eastAsia="Times New Roman" w:cs="Times New Roman"/>
          <w:lang w:eastAsia="de-DE"/>
        </w:rPr>
        <w:t>, "erlösen/loskaufen") bedeutet hier "Unterscheidung/Scheidung" - eine Trennung zwischen den beiden Völkern.</w:t>
      </w:r>
    </w:p>
    <w:p w14:paraId="05ED3DAE" w14:textId="138E89D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בֵּין...וּבֵין</w:t>
      </w:r>
      <w:r w:rsidRPr="003B13B1">
        <w:rPr>
          <w:rFonts w:eastAsia="Times New Roman" w:cs="Times New Roman"/>
          <w:rtl/>
          <w:lang w:eastAsia="de-DE"/>
        </w:rPr>
        <w:t xml:space="preserve"> </w:t>
      </w:r>
      <w:r w:rsidRPr="003B13B1">
        <w:rPr>
          <w:rFonts w:eastAsia="Times New Roman" w:cs="Times New Roman"/>
          <w:lang w:eastAsia="de-DE"/>
        </w:rPr>
        <w:t xml:space="preserve">ist eine klassische Unterscheidungsformel. </w:t>
      </w:r>
      <w:r w:rsidRPr="003B13B1">
        <w:rPr>
          <w:rFonts w:eastAsia="Times New Roman" w:cs="Times New Roman"/>
          <w:b/>
          <w:bCs/>
          <w:rtl/>
          <w:lang w:eastAsia="de-DE"/>
        </w:rPr>
        <w:t>עַמִּי</w:t>
      </w:r>
      <w:r w:rsidRPr="003B13B1">
        <w:rPr>
          <w:rFonts w:eastAsia="Times New Roman" w:cs="Times New Roman"/>
          <w:rtl/>
          <w:lang w:eastAsia="de-DE"/>
        </w:rPr>
        <w:t xml:space="preserve"> </w:t>
      </w:r>
      <w:r w:rsidRPr="003B13B1">
        <w:rPr>
          <w:rFonts w:eastAsia="Times New Roman" w:cs="Times New Roman"/>
          <w:lang w:eastAsia="de-DE"/>
        </w:rPr>
        <w:t xml:space="preserve">versus </w:t>
      </w:r>
      <w:r w:rsidRPr="003B13B1">
        <w:rPr>
          <w:rFonts w:eastAsia="Times New Roman" w:cs="Times New Roman"/>
          <w:b/>
          <w:bCs/>
          <w:rtl/>
          <w:lang w:eastAsia="de-DE"/>
        </w:rPr>
        <w:t>עַמֶּךָ</w:t>
      </w:r>
      <w:r w:rsidRPr="003B13B1">
        <w:rPr>
          <w:rFonts w:eastAsia="Times New Roman" w:cs="Times New Roman"/>
          <w:rtl/>
          <w:lang w:eastAsia="de-DE"/>
        </w:rPr>
        <w:t xml:space="preserve"> </w:t>
      </w:r>
      <w:r w:rsidRPr="003B13B1">
        <w:rPr>
          <w:rFonts w:eastAsia="Times New Roman" w:cs="Times New Roman"/>
          <w:lang w:eastAsia="de-DE"/>
        </w:rPr>
        <w:t xml:space="preserve">betont den Gegensatz zwischen Gottes Volk und </w:t>
      </w:r>
      <w:r w:rsidR="00575C59">
        <w:rPr>
          <w:rFonts w:eastAsia="Times New Roman" w:cs="Times New Roman"/>
          <w:lang w:eastAsia="de-DE"/>
        </w:rPr>
        <w:t>Par’o</w:t>
      </w:r>
      <w:r w:rsidRPr="003B13B1">
        <w:rPr>
          <w:rFonts w:eastAsia="Times New Roman" w:cs="Times New Roman"/>
          <w:lang w:eastAsia="de-DE"/>
        </w:rPr>
        <w:t>s Volk.</w:t>
      </w:r>
    </w:p>
    <w:p w14:paraId="796400C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לְמָחָר</w:t>
      </w:r>
      <w:r w:rsidRPr="003B13B1">
        <w:rPr>
          <w:rFonts w:eastAsia="Times New Roman" w:cs="Times New Roman"/>
          <w:rtl/>
          <w:lang w:eastAsia="de-DE"/>
        </w:rPr>
        <w:t xml:space="preserve"> </w:t>
      </w:r>
      <w:r w:rsidRPr="003B13B1">
        <w:rPr>
          <w:rFonts w:eastAsia="Times New Roman" w:cs="Times New Roman"/>
          <w:lang w:eastAsia="de-DE"/>
        </w:rPr>
        <w:t xml:space="preserve">zeigt die unmittelbare zeitliche Nähe. </w:t>
      </w:r>
      <w:r w:rsidRPr="003B13B1">
        <w:rPr>
          <w:rFonts w:eastAsia="Times New Roman" w:cs="Times New Roman"/>
          <w:b/>
          <w:bCs/>
          <w:rtl/>
          <w:lang w:eastAsia="de-DE"/>
        </w:rPr>
        <w:t>הָאֹת הַזֶּה</w:t>
      </w:r>
      <w:r w:rsidRPr="003B13B1">
        <w:rPr>
          <w:rFonts w:eastAsia="Times New Roman" w:cs="Times New Roman"/>
          <w:rtl/>
          <w:lang w:eastAsia="de-DE"/>
        </w:rPr>
        <w:t xml:space="preserve"> </w:t>
      </w:r>
      <w:r w:rsidRPr="003B13B1">
        <w:rPr>
          <w:rFonts w:eastAsia="Times New Roman" w:cs="Times New Roman"/>
          <w:lang w:eastAsia="de-DE"/>
        </w:rPr>
        <w:t>fasst die ganze vierte Plage als göttliches Zeichen zusammen.</w:t>
      </w:r>
    </w:p>
    <w:p w14:paraId="0C7E672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פְדֻת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δι</w:t>
      </w:r>
      <w:proofErr w:type="spellEnd"/>
      <w:r w:rsidRPr="003B13B1">
        <w:rPr>
          <w:rFonts w:eastAsia="Times New Roman" w:cs="Times New Roman"/>
          <w:lang w:eastAsia="de-DE"/>
        </w:rPr>
        <w:t xml:space="preserve">αστολήν ("Unterscheidung"), </w:t>
      </w:r>
      <w:r w:rsidRPr="003B13B1">
        <w:rPr>
          <w:rFonts w:eastAsia="Times New Roman" w:cs="Times New Roman"/>
          <w:b/>
          <w:bCs/>
          <w:rtl/>
          <w:lang w:eastAsia="de-DE"/>
        </w:rPr>
        <w:t>בֵּין...וּבֵין</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ἀνὰ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μέσον</w:t>
      </w:r>
      <w:proofErr w:type="spellEnd"/>
      <w:r w:rsidRPr="003B13B1">
        <w:rPr>
          <w:rFonts w:eastAsia="Times New Roman" w:cs="Times New Roman"/>
          <w:lang w:eastAsia="de-DE"/>
        </w:rPr>
        <w:t xml:space="preserve">...καὶ </w:t>
      </w:r>
      <w:proofErr w:type="spellStart"/>
      <w:r w:rsidRPr="003B13B1">
        <w:rPr>
          <w:rFonts w:eastAsia="Times New Roman" w:cs="Times New Roman"/>
          <w:lang w:eastAsia="de-DE"/>
        </w:rPr>
        <w:t>ἀνὰ</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μέσον</w:t>
      </w:r>
      <w:proofErr w:type="spellEnd"/>
      <w:r w:rsidRPr="003B13B1">
        <w:rPr>
          <w:rFonts w:eastAsia="Times New Roman" w:cs="Times New Roman"/>
          <w:lang w:eastAsia="de-DE"/>
        </w:rPr>
        <w:t xml:space="preserve"> ("zwischen...und zwischen") und </w:t>
      </w:r>
      <w:r w:rsidRPr="003B13B1">
        <w:rPr>
          <w:rFonts w:eastAsia="Times New Roman" w:cs="Times New Roman"/>
          <w:b/>
          <w:bCs/>
          <w:rtl/>
          <w:lang w:eastAsia="de-DE"/>
        </w:rPr>
        <w:t>הָאֹת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τὸ</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σημεῖον</w:t>
      </w:r>
      <w:proofErr w:type="spellEnd"/>
      <w:r w:rsidRPr="003B13B1">
        <w:rPr>
          <w:rFonts w:eastAsia="Times New Roman" w:cs="Times New Roman"/>
          <w:lang w:eastAsia="de-DE"/>
        </w:rPr>
        <w:t xml:space="preserve"> ("das Zeichen").</w:t>
      </w:r>
    </w:p>
    <w:p w14:paraId="6846FD48"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Unterscheidungsankündigung zwischen den beiden Völkern mit zeitlicher Präzisierung des Zeichens.</w:t>
      </w:r>
    </w:p>
    <w:p w14:paraId="066F980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Ich setze Unterscheidung zwischen meinem und deinem Volk - morgen geschieht dieses Zeichen der Trennung.</w:t>
      </w:r>
    </w:p>
    <w:p w14:paraId="0227714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8,20</w:t>
      </w:r>
    </w:p>
    <w:p w14:paraId="3E32520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וַיַּ֤עַשׂ יְהוָה֙ כֵּ֔ן וַיָּבֹא֙ עָרֹ֣ב כָּבֵ֔ד בֵּ֥יתָה פַרְעֹ֖ה וּבֵ֣ית עֲבָדָ֑יו וּבְכָל־אֶ֧רֶץ מִצְרַ֛יִם תִּשָּׁחֵ֥ת הָאָ֖רֶץ מִפְּנֵ֥י הֶעָרֹֽב׃</w:t>
      </w:r>
    </w:p>
    <w:p w14:paraId="2B814264" w14:textId="1E213E1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der Ewige tat so, und es kamen schwere Hundsfliegen in das Haus </w:t>
      </w:r>
      <w:r w:rsidR="00575C59">
        <w:rPr>
          <w:rFonts w:eastAsia="Times New Roman" w:cs="Times New Roman"/>
          <w:lang w:eastAsia="de-DE"/>
        </w:rPr>
        <w:t>Par’o</w:t>
      </w:r>
      <w:r w:rsidRPr="003B13B1">
        <w:rPr>
          <w:rFonts w:eastAsia="Times New Roman" w:cs="Times New Roman"/>
          <w:lang w:eastAsia="de-DE"/>
        </w:rPr>
        <w:t>s und in die Häuser seiner Knechte; und im ganzen Land Ägypten wurde das Land verdorben von den Hundsfliegen.</w:t>
      </w:r>
    </w:p>
    <w:p w14:paraId="18DCC62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1BB7154">
          <v:rect id="_x0000_i1226" style="width:0;height:1.5pt" o:hralign="center" o:hrstd="t" o:hr="t" fillcolor="#a0a0a0" stroked="f"/>
        </w:pict>
      </w:r>
    </w:p>
    <w:p w14:paraId="68A9A49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lastRenderedPageBreak/>
        <w:t>Kommentar:</w:t>
      </w:r>
      <w:r w:rsidRPr="003B13B1">
        <w:rPr>
          <w:rFonts w:eastAsia="Times New Roman" w:cs="Times New Roman"/>
          <w:lang w:eastAsia="de-DE"/>
        </w:rPr>
        <w:t xml:space="preserve"> </w:t>
      </w:r>
      <w:r w:rsidRPr="003B13B1">
        <w:rPr>
          <w:rFonts w:eastAsia="Times New Roman" w:cs="Times New Roman"/>
          <w:b/>
          <w:bCs/>
          <w:rtl/>
          <w:lang w:eastAsia="de-DE"/>
        </w:rPr>
        <w:t>וַיַּעַשׂ יְהוָה כֵּן</w:t>
      </w:r>
      <w:r w:rsidRPr="003B13B1">
        <w:rPr>
          <w:rFonts w:eastAsia="Times New Roman" w:cs="Times New Roman"/>
          <w:rtl/>
          <w:lang w:eastAsia="de-DE"/>
        </w:rPr>
        <w:t xml:space="preserve"> </w:t>
      </w:r>
      <w:r w:rsidRPr="003B13B1">
        <w:rPr>
          <w:rFonts w:eastAsia="Times New Roman" w:cs="Times New Roman"/>
          <w:lang w:eastAsia="de-DE"/>
        </w:rPr>
        <w:t xml:space="preserve">ist die Erfüllungsformel. </w:t>
      </w:r>
      <w:r w:rsidRPr="003B13B1">
        <w:rPr>
          <w:rFonts w:eastAsia="Times New Roman" w:cs="Times New Roman"/>
          <w:b/>
          <w:bCs/>
          <w:rtl/>
          <w:lang w:eastAsia="de-DE"/>
        </w:rPr>
        <w:t>וַיָּבֹא עָרֹב כָּבֵד</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בוא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עָרֹב</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כָּבֵד</w:t>
      </w:r>
      <w:r w:rsidRPr="003B13B1">
        <w:rPr>
          <w:rFonts w:eastAsia="Times New Roman" w:cs="Times New Roman"/>
          <w:rtl/>
          <w:lang w:eastAsia="de-DE"/>
        </w:rPr>
        <w:t xml:space="preserve"> </w:t>
      </w:r>
      <w:r w:rsidRPr="003B13B1">
        <w:rPr>
          <w:rFonts w:eastAsia="Times New Roman" w:cs="Times New Roman"/>
          <w:lang w:eastAsia="de-DE"/>
        </w:rPr>
        <w:t>(Adjektiv "schwer/massiv").</w:t>
      </w:r>
    </w:p>
    <w:p w14:paraId="4F1D504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בֵּיתָה פַרְעֹה וּבֵית עֲבָדָיו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בֵּיתָה פַרְעֹה</w:t>
      </w:r>
      <w:r w:rsidRPr="003B13B1">
        <w:rPr>
          <w:rFonts w:eastAsia="Times New Roman" w:cs="Times New Roman"/>
          <w:rtl/>
          <w:lang w:eastAsia="de-DE"/>
        </w:rPr>
        <w:t xml:space="preserve"> </w:t>
      </w:r>
      <w:r w:rsidRPr="003B13B1">
        <w:rPr>
          <w:rFonts w:eastAsia="Times New Roman" w:cs="Times New Roman"/>
          <w:lang w:eastAsia="de-DE"/>
        </w:rPr>
        <w:t xml:space="preserve">(mit Richtungspartikel </w:t>
      </w:r>
      <w:r w:rsidRPr="003B13B1">
        <w:rPr>
          <w:rFonts w:eastAsia="Times New Roman" w:cs="Times New Roman"/>
          <w:b/>
          <w:bCs/>
          <w:rtl/>
          <w:lang w:eastAsia="de-DE"/>
        </w:rPr>
        <w:t>־ה</w:t>
      </w:r>
      <w:r w:rsidRPr="003B13B1">
        <w:rPr>
          <w:rFonts w:eastAsia="Times New Roman" w:cs="Times New Roman"/>
          <w:lang w:eastAsia="de-DE"/>
        </w:rPr>
        <w:t xml:space="preserve">) + </w:t>
      </w:r>
      <w:r w:rsidRPr="003B13B1">
        <w:rPr>
          <w:rFonts w:eastAsia="Times New Roman" w:cs="Times New Roman"/>
          <w:b/>
          <w:bCs/>
          <w:rtl/>
          <w:lang w:eastAsia="de-DE"/>
        </w:rPr>
        <w:t>וּבֵית עֲבָדָיו</w:t>
      </w:r>
      <w:r w:rsidRPr="003B13B1">
        <w:rPr>
          <w:rFonts w:eastAsia="Times New Roman" w:cs="Times New Roman"/>
          <w:lang w:eastAsia="de-DE"/>
        </w:rPr>
        <w:t>.</w:t>
      </w:r>
    </w:p>
    <w:p w14:paraId="329DE94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וּבְכָל־אֶרֶץ מִצְרַיִם תִּשָּׁחֵת הָאָרֶץ מִפְּנֵי הֶעָרֹב</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וּבְכָל־אֶרֶץ מִצְרַיִם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תִּשָּׁחֵת הָאָרֶץ</w:t>
      </w:r>
      <w:r w:rsidRPr="003B13B1">
        <w:rPr>
          <w:rFonts w:eastAsia="Times New Roman" w:cs="Times New Roman"/>
          <w:rtl/>
          <w:lang w:eastAsia="de-DE"/>
        </w:rPr>
        <w:t xml:space="preserve"> </w:t>
      </w:r>
      <w:r w:rsidRPr="003B13B1">
        <w:rPr>
          <w:rFonts w:eastAsia="Times New Roman" w:cs="Times New Roman"/>
          <w:lang w:eastAsia="de-DE"/>
        </w:rPr>
        <w:t xml:space="preserve">(Niphal Perfekt von </w:t>
      </w:r>
      <w:r w:rsidRPr="003B13B1">
        <w:rPr>
          <w:rFonts w:eastAsia="Times New Roman" w:cs="Times New Roman"/>
          <w:b/>
          <w:bCs/>
          <w:rtl/>
          <w:lang w:eastAsia="de-DE"/>
        </w:rPr>
        <w:t>שׁחת</w:t>
      </w:r>
      <w:r w:rsidRPr="003B13B1">
        <w:rPr>
          <w:rFonts w:eastAsia="Times New Roman" w:cs="Times New Roman"/>
          <w:lang w:eastAsia="de-DE"/>
        </w:rPr>
        <w:t xml:space="preserve">, "verderbt werden/zugrunde gehen") + </w:t>
      </w:r>
      <w:r w:rsidRPr="003B13B1">
        <w:rPr>
          <w:rFonts w:eastAsia="Times New Roman" w:cs="Times New Roman"/>
          <w:b/>
          <w:bCs/>
          <w:rtl/>
          <w:lang w:eastAsia="de-DE"/>
        </w:rPr>
        <w:t>מִפְּנֵי הֶעָרֹב</w:t>
      </w:r>
      <w:r w:rsidRPr="003B13B1">
        <w:rPr>
          <w:rFonts w:eastAsia="Times New Roman" w:cs="Times New Roman"/>
          <w:rtl/>
          <w:lang w:eastAsia="de-DE"/>
        </w:rPr>
        <w:t xml:space="preserve"> </w:t>
      </w:r>
      <w:r w:rsidRPr="003B13B1">
        <w:rPr>
          <w:rFonts w:eastAsia="Times New Roman" w:cs="Times New Roman"/>
          <w:lang w:eastAsia="de-DE"/>
        </w:rPr>
        <w:t>("wegen der Hundsfliegen").</w:t>
      </w:r>
    </w:p>
    <w:p w14:paraId="6F0AD35B" w14:textId="3C7E5C49"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עָרֹב כָּבֵד</w:t>
      </w:r>
      <w:r w:rsidRPr="003B13B1">
        <w:rPr>
          <w:rFonts w:eastAsia="Times New Roman" w:cs="Times New Roman"/>
          <w:rtl/>
          <w:lang w:eastAsia="de-DE"/>
        </w:rPr>
        <w:t xml:space="preserve"> </w:t>
      </w:r>
      <w:r w:rsidRPr="003B13B1">
        <w:rPr>
          <w:rFonts w:eastAsia="Times New Roman" w:cs="Times New Roman"/>
          <w:lang w:eastAsia="de-DE"/>
        </w:rPr>
        <w:t xml:space="preserve">zeigt die Intensität der Plage - "schwere/massive Fliegenschwärme". </w:t>
      </w:r>
      <w:r w:rsidRPr="003B13B1">
        <w:rPr>
          <w:rFonts w:eastAsia="Times New Roman" w:cs="Times New Roman"/>
          <w:b/>
          <w:bCs/>
          <w:rtl/>
          <w:lang w:eastAsia="de-DE"/>
        </w:rPr>
        <w:t>בֵּיתָה</w:t>
      </w:r>
      <w:r w:rsidRPr="003B13B1">
        <w:rPr>
          <w:rFonts w:eastAsia="Times New Roman" w:cs="Times New Roman"/>
          <w:rtl/>
          <w:lang w:eastAsia="de-DE"/>
        </w:rPr>
        <w:t xml:space="preserve"> </w:t>
      </w:r>
      <w:r w:rsidRPr="003B13B1">
        <w:rPr>
          <w:rFonts w:eastAsia="Times New Roman" w:cs="Times New Roman"/>
          <w:lang w:eastAsia="de-DE"/>
        </w:rPr>
        <w:t xml:space="preserve">(mit Richtungspartikel) zeigt Eindringen in </w:t>
      </w:r>
      <w:r w:rsidR="00575C59">
        <w:rPr>
          <w:rFonts w:eastAsia="Times New Roman" w:cs="Times New Roman"/>
          <w:lang w:eastAsia="de-DE"/>
        </w:rPr>
        <w:t>Par’o</w:t>
      </w:r>
      <w:r w:rsidRPr="003B13B1">
        <w:rPr>
          <w:rFonts w:eastAsia="Times New Roman" w:cs="Times New Roman"/>
          <w:lang w:eastAsia="de-DE"/>
        </w:rPr>
        <w:t>s Palast.</w:t>
      </w:r>
    </w:p>
    <w:p w14:paraId="0D5B3B5B" w14:textId="7EEF7F6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שׁחת</w:t>
      </w:r>
      <w:r w:rsidRPr="003B13B1">
        <w:rPr>
          <w:rFonts w:eastAsia="Times New Roman" w:cs="Times New Roman"/>
          <w:rtl/>
          <w:lang w:eastAsia="de-DE"/>
        </w:rPr>
        <w:t xml:space="preserve"> </w:t>
      </w:r>
      <w:r w:rsidRPr="003B13B1">
        <w:rPr>
          <w:rFonts w:eastAsia="Times New Roman" w:cs="Times New Roman"/>
          <w:lang w:eastAsia="de-DE"/>
        </w:rPr>
        <w:t>im Niphal bedeut</w:t>
      </w:r>
      <w:r w:rsidR="000673D1">
        <w:rPr>
          <w:rFonts w:eastAsia="Times New Roman" w:cs="Times New Roman"/>
          <w:lang w:eastAsia="de-DE"/>
        </w:rPr>
        <w:t>et</w:t>
      </w:r>
      <w:r w:rsidRPr="003B13B1">
        <w:rPr>
          <w:rFonts w:eastAsia="Times New Roman" w:cs="Times New Roman"/>
          <w:lang w:eastAsia="de-DE"/>
        </w:rPr>
        <w:t xml:space="preserve"> "verderbt/zerstört werden" - die Hundsfliegen verursachen Verwüstung. </w:t>
      </w:r>
      <w:r w:rsidRPr="003B13B1">
        <w:rPr>
          <w:rFonts w:eastAsia="Times New Roman" w:cs="Times New Roman"/>
          <w:b/>
          <w:bCs/>
          <w:rtl/>
          <w:lang w:eastAsia="de-DE"/>
        </w:rPr>
        <w:t>מִפְּנֵי</w:t>
      </w:r>
      <w:r w:rsidRPr="003B13B1">
        <w:rPr>
          <w:rFonts w:eastAsia="Times New Roman" w:cs="Times New Roman"/>
          <w:rtl/>
          <w:lang w:eastAsia="de-DE"/>
        </w:rPr>
        <w:t xml:space="preserve"> </w:t>
      </w:r>
      <w:r w:rsidRPr="003B13B1">
        <w:rPr>
          <w:rFonts w:eastAsia="Times New Roman" w:cs="Times New Roman"/>
          <w:lang w:eastAsia="de-DE"/>
        </w:rPr>
        <w:t>zeigt kausale Beziehung.</w:t>
      </w:r>
    </w:p>
    <w:p w14:paraId="0000B7C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כָּבֵד</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ολύς</w:t>
      </w:r>
      <w:proofErr w:type="spellEnd"/>
      <w:r w:rsidRPr="003B13B1">
        <w:rPr>
          <w:rFonts w:eastAsia="Times New Roman" w:cs="Times New Roman"/>
          <w:lang w:eastAsia="de-DE"/>
        </w:rPr>
        <w:t xml:space="preserve"> ("viel/zahlreich"), </w:t>
      </w:r>
      <w:r w:rsidRPr="003B13B1">
        <w:rPr>
          <w:rFonts w:eastAsia="Times New Roman" w:cs="Times New Roman"/>
          <w:b/>
          <w:bCs/>
          <w:rtl/>
          <w:lang w:eastAsia="de-DE"/>
        </w:rPr>
        <w:t>בֵּיתָה</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εἰς</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οἶκον</w:t>
      </w:r>
      <w:proofErr w:type="spellEnd"/>
      <w:r w:rsidRPr="003B13B1">
        <w:rPr>
          <w:rFonts w:eastAsia="Times New Roman" w:cs="Times New Roman"/>
          <w:lang w:eastAsia="de-DE"/>
        </w:rPr>
        <w:t xml:space="preserve"> ("in das Haus"), </w:t>
      </w:r>
      <w:r w:rsidRPr="003B13B1">
        <w:rPr>
          <w:rFonts w:eastAsia="Times New Roman" w:cs="Times New Roman"/>
          <w:b/>
          <w:bCs/>
          <w:rtl/>
          <w:lang w:eastAsia="de-DE"/>
        </w:rPr>
        <w:t>תִּשָּׁחֵת</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διεφθάρη</w:t>
      </w:r>
      <w:proofErr w:type="spellEnd"/>
      <w:r w:rsidRPr="003B13B1">
        <w:rPr>
          <w:rFonts w:eastAsia="Times New Roman" w:cs="Times New Roman"/>
          <w:lang w:eastAsia="de-DE"/>
        </w:rPr>
        <w:t xml:space="preserve"> ("wurde verderbt") und </w:t>
      </w:r>
      <w:r w:rsidRPr="003B13B1">
        <w:rPr>
          <w:rFonts w:eastAsia="Times New Roman" w:cs="Times New Roman"/>
          <w:b/>
          <w:bCs/>
          <w:rtl/>
          <w:lang w:eastAsia="de-DE"/>
        </w:rPr>
        <w:t>מִפְּנֵי</w:t>
      </w:r>
      <w:r w:rsidRPr="003B13B1">
        <w:rPr>
          <w:rFonts w:eastAsia="Times New Roman" w:cs="Times New Roman"/>
          <w:rtl/>
          <w:lang w:eastAsia="de-DE"/>
        </w:rPr>
        <w:t xml:space="preserve"> </w:t>
      </w:r>
      <w:r w:rsidRPr="003B13B1">
        <w:rPr>
          <w:rFonts w:eastAsia="Times New Roman" w:cs="Times New Roman"/>
          <w:lang w:eastAsia="de-DE"/>
        </w:rPr>
        <w:t>mit ὑπό ("wegen").</w:t>
      </w:r>
    </w:p>
    <w:p w14:paraId="3696023D"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Göttliche Erfüllung mit massiver Invasion der höchsten Kreise und totaler Landverderbnis.</w:t>
      </w:r>
    </w:p>
    <w:p w14:paraId="33E0AE90" w14:textId="685BB36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JHWH erfüllt seine Drohung: Schwere Fliegenschwärme kommen in </w:t>
      </w:r>
      <w:r w:rsidR="00575C59">
        <w:rPr>
          <w:rFonts w:eastAsia="Times New Roman" w:cs="Times New Roman"/>
          <w:lang w:eastAsia="de-DE"/>
        </w:rPr>
        <w:t>Par’o</w:t>
      </w:r>
      <w:r w:rsidRPr="003B13B1">
        <w:rPr>
          <w:rFonts w:eastAsia="Times New Roman" w:cs="Times New Roman"/>
          <w:lang w:eastAsia="de-DE"/>
        </w:rPr>
        <w:t>s Palast und Beamtenhäuser, ganz Ägypten wird von den Hundsfliegen verwüstet.</w:t>
      </w:r>
    </w:p>
    <w:p w14:paraId="4D9587C1"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8,21</w:t>
      </w:r>
    </w:p>
    <w:p w14:paraId="7C85CED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וַיִּקְרָ֣א פַרְעֹ֔ה אֶל־מֹשֶׁ֖ה וּֽלְאַהֲרֹ֑ן וַיֹּ֗אמֶר לְכ֛וּ זִבְח֥וּ לֵֽאלֹהֵיכֶ֖ם בָּאָֽרֶץ׃</w:t>
      </w:r>
    </w:p>
    <w:p w14:paraId="345D75EF" w14:textId="58DAF45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Da rief </w:t>
      </w:r>
      <w:r w:rsidR="00575C59">
        <w:rPr>
          <w:rFonts w:eastAsia="Times New Roman" w:cs="Times New Roman"/>
          <w:lang w:eastAsia="de-DE"/>
        </w:rPr>
        <w:t>Par’o</w:t>
      </w:r>
      <w:r w:rsidRPr="003B13B1">
        <w:rPr>
          <w:rFonts w:eastAsia="Times New Roman" w:cs="Times New Roman"/>
          <w:lang w:eastAsia="de-DE"/>
        </w:rPr>
        <w:t xml:space="preserve"> Mose und Aaron und sagte: Geht hin und opfert eurem Gott im Land.</w:t>
      </w:r>
    </w:p>
    <w:p w14:paraId="00822BAB"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2EF76D8C">
          <v:rect id="_x0000_i1227" style="width:0;height:1.5pt" o:hralign="center" o:hrstd="t" o:hr="t" fillcolor="#a0a0a0" stroked="f"/>
        </w:pict>
      </w:r>
    </w:p>
    <w:p w14:paraId="1CD1EA6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וַיִּקְרָא פַרְעֹה אֶל־מֹשֶׁה וּֽלְאַהֲרֹן</w:t>
      </w:r>
      <w:r w:rsidRPr="003B13B1">
        <w:rPr>
          <w:rFonts w:eastAsia="Times New Roman" w:cs="Times New Roman"/>
          <w:rtl/>
          <w:lang w:eastAsia="de-DE"/>
        </w:rPr>
        <w:t xml:space="preserve"> </w:t>
      </w:r>
      <w:r w:rsidRPr="003B13B1">
        <w:rPr>
          <w:rFonts w:eastAsia="Times New Roman" w:cs="Times New Roman"/>
          <w:lang w:eastAsia="de-DE"/>
        </w:rPr>
        <w:t xml:space="preserve">ist wayyiqtol von </w:t>
      </w:r>
      <w:r w:rsidRPr="003B13B1">
        <w:rPr>
          <w:rFonts w:eastAsia="Times New Roman" w:cs="Times New Roman"/>
          <w:b/>
          <w:bCs/>
          <w:rtl/>
          <w:lang w:eastAsia="de-DE"/>
        </w:rPr>
        <w:t>קרא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פַרְעֹה</w:t>
      </w:r>
      <w:r w:rsidRPr="003B13B1">
        <w:rPr>
          <w:rFonts w:eastAsia="Times New Roman" w:cs="Times New Roman"/>
          <w:rtl/>
          <w:lang w:eastAsia="de-DE"/>
        </w:rPr>
        <w:t xml:space="preserve"> </w:t>
      </w:r>
      <w:r w:rsidRPr="003B13B1">
        <w:rPr>
          <w:rFonts w:eastAsia="Times New Roman" w:cs="Times New Roman"/>
          <w:lang w:eastAsia="de-DE"/>
        </w:rPr>
        <w:t>+ koordinierte Objekte.</w:t>
      </w:r>
    </w:p>
    <w:p w14:paraId="3C1B575A"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וַיֹּאמֶר לְכוּ זִבְחוּ לֵֽאלֹהֵיכֶם בָּאָרֶץ</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לְכוּ</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הלך</w:t>
      </w:r>
      <w:r w:rsidRPr="003B13B1">
        <w:rPr>
          <w:rFonts w:eastAsia="Times New Roman" w:cs="Times New Roman"/>
          <w:lang w:eastAsia="de-DE"/>
        </w:rPr>
        <w:t xml:space="preserve">, Plural) + </w:t>
      </w:r>
      <w:r w:rsidRPr="003B13B1">
        <w:rPr>
          <w:rFonts w:eastAsia="Times New Roman" w:cs="Times New Roman"/>
          <w:b/>
          <w:bCs/>
          <w:rtl/>
          <w:lang w:eastAsia="de-DE"/>
        </w:rPr>
        <w:t>זִבְחוּ לֵאלֹהֵיכֶם</w:t>
      </w:r>
      <w:r w:rsidRPr="003B13B1">
        <w:rPr>
          <w:rFonts w:eastAsia="Times New Roman" w:cs="Times New Roman"/>
          <w:rtl/>
          <w:lang w:eastAsia="de-DE"/>
        </w:rPr>
        <w:t xml:space="preserve"> </w:t>
      </w:r>
      <w:r w:rsidRPr="003B13B1">
        <w:rPr>
          <w:rFonts w:eastAsia="Times New Roman" w:cs="Times New Roman"/>
          <w:lang w:eastAsia="de-DE"/>
        </w:rPr>
        <w:t xml:space="preserve">(Qal-Imperativ von </w:t>
      </w:r>
      <w:r w:rsidRPr="003B13B1">
        <w:rPr>
          <w:rFonts w:eastAsia="Times New Roman" w:cs="Times New Roman"/>
          <w:b/>
          <w:bCs/>
          <w:rtl/>
          <w:lang w:eastAsia="de-DE"/>
        </w:rPr>
        <w:t>זבח</w:t>
      </w:r>
      <w:r w:rsidRPr="003B13B1">
        <w:rPr>
          <w:rFonts w:eastAsia="Times New Roman" w:cs="Times New Roman"/>
          <w:lang w:eastAsia="de-DE"/>
        </w:rPr>
        <w:t xml:space="preserve">, Plural) + </w:t>
      </w:r>
      <w:r w:rsidRPr="003B13B1">
        <w:rPr>
          <w:rFonts w:eastAsia="Times New Roman" w:cs="Times New Roman"/>
          <w:b/>
          <w:bCs/>
          <w:rtl/>
          <w:lang w:eastAsia="de-DE"/>
        </w:rPr>
        <w:t>בָּאָרֶץ</w:t>
      </w:r>
      <w:r w:rsidRPr="003B13B1">
        <w:rPr>
          <w:rFonts w:eastAsia="Times New Roman" w:cs="Times New Roman"/>
          <w:lang w:eastAsia="de-DE"/>
        </w:rPr>
        <w:t>.</w:t>
      </w:r>
    </w:p>
    <w:p w14:paraId="7FF2F16B" w14:textId="2230581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Dies ist </w:t>
      </w:r>
      <w:r w:rsidR="00575C59">
        <w:rPr>
          <w:rFonts w:eastAsia="Times New Roman" w:cs="Times New Roman"/>
          <w:lang w:eastAsia="de-DE"/>
        </w:rPr>
        <w:t>Par’o</w:t>
      </w:r>
      <w:r w:rsidRPr="003B13B1">
        <w:rPr>
          <w:rFonts w:eastAsia="Times New Roman" w:cs="Times New Roman"/>
          <w:lang w:eastAsia="de-DE"/>
        </w:rPr>
        <w:t xml:space="preserve">s erstes echtes Zugeständnis - er erlaubt Gottesdienst, aber mit einer entscheidenden Einschränkung: </w:t>
      </w:r>
      <w:r w:rsidRPr="003B13B1">
        <w:rPr>
          <w:rFonts w:eastAsia="Times New Roman" w:cs="Times New Roman"/>
          <w:b/>
          <w:bCs/>
          <w:rtl/>
          <w:lang w:eastAsia="de-DE"/>
        </w:rPr>
        <w:t>בָּאָרֶץ</w:t>
      </w:r>
      <w:r w:rsidRPr="003B13B1">
        <w:rPr>
          <w:rFonts w:eastAsia="Times New Roman" w:cs="Times New Roman"/>
          <w:rtl/>
          <w:lang w:eastAsia="de-DE"/>
        </w:rPr>
        <w:t xml:space="preserve"> </w:t>
      </w:r>
      <w:r w:rsidRPr="003B13B1">
        <w:rPr>
          <w:rFonts w:eastAsia="Times New Roman" w:cs="Times New Roman"/>
          <w:lang w:eastAsia="de-DE"/>
        </w:rPr>
        <w:t>("im Land").</w:t>
      </w:r>
    </w:p>
    <w:p w14:paraId="2624969A" w14:textId="601FBF91"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לֵאלֹהֵיכֶם</w:t>
      </w:r>
      <w:r w:rsidRPr="003B13B1">
        <w:rPr>
          <w:rFonts w:eastAsia="Times New Roman" w:cs="Times New Roman"/>
          <w:rtl/>
          <w:lang w:eastAsia="de-DE"/>
        </w:rPr>
        <w:t xml:space="preserve"> </w:t>
      </w:r>
      <w:r w:rsidRPr="003B13B1">
        <w:rPr>
          <w:rFonts w:eastAsia="Times New Roman" w:cs="Times New Roman"/>
          <w:lang w:eastAsia="de-DE"/>
        </w:rPr>
        <w:t xml:space="preserve">(nicht </w:t>
      </w:r>
      <w:r w:rsidRPr="003B13B1">
        <w:rPr>
          <w:rFonts w:eastAsia="Times New Roman" w:cs="Times New Roman"/>
          <w:b/>
          <w:bCs/>
          <w:rtl/>
          <w:lang w:eastAsia="de-DE"/>
        </w:rPr>
        <w:t>לַיהוָה</w:t>
      </w:r>
      <w:r w:rsidRPr="003B13B1">
        <w:rPr>
          <w:rFonts w:eastAsia="Times New Roman" w:cs="Times New Roman"/>
          <w:lang w:eastAsia="de-DE"/>
        </w:rPr>
        <w:t xml:space="preserve">) zeigt, dass </w:t>
      </w:r>
      <w:r w:rsidR="00575C59">
        <w:rPr>
          <w:rFonts w:eastAsia="Times New Roman" w:cs="Times New Roman"/>
          <w:lang w:eastAsia="de-DE"/>
        </w:rPr>
        <w:t>Par’o</w:t>
      </w:r>
      <w:r w:rsidRPr="003B13B1">
        <w:rPr>
          <w:rFonts w:eastAsia="Times New Roman" w:cs="Times New Roman"/>
          <w:lang w:eastAsia="de-DE"/>
        </w:rPr>
        <w:t xml:space="preserve"> noch nicht JHWHs spezifische Identität anerkennt, sondern nur allgemein von "eurem Gott" spricht.</w:t>
      </w:r>
    </w:p>
    <w:p w14:paraId="64B247D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Die Bedingung </w:t>
      </w:r>
      <w:r w:rsidRPr="003B13B1">
        <w:rPr>
          <w:rFonts w:eastAsia="Times New Roman" w:cs="Times New Roman"/>
          <w:b/>
          <w:bCs/>
          <w:rtl/>
          <w:lang w:eastAsia="de-DE"/>
        </w:rPr>
        <w:t>בָּאָרֶץ</w:t>
      </w:r>
      <w:r w:rsidRPr="003B13B1">
        <w:rPr>
          <w:rFonts w:eastAsia="Times New Roman" w:cs="Times New Roman"/>
          <w:rtl/>
          <w:lang w:eastAsia="de-DE"/>
        </w:rPr>
        <w:t xml:space="preserve"> </w:t>
      </w:r>
      <w:r w:rsidRPr="003B13B1">
        <w:rPr>
          <w:rFonts w:eastAsia="Times New Roman" w:cs="Times New Roman"/>
          <w:lang w:eastAsia="de-DE"/>
        </w:rPr>
        <w:t>soll verhindern, dass Israel entkommt - ein diplomatisches Manöver.</w:t>
      </w:r>
    </w:p>
    <w:p w14:paraId="7A0BB15C" w14:textId="77777777" w:rsidR="00304EFB" w:rsidRDefault="00304EFB" w:rsidP="003B13B1">
      <w:pPr>
        <w:spacing w:before="100" w:beforeAutospacing="1" w:after="100" w:afterAutospacing="1" w:line="240" w:lineRule="auto"/>
      </w:pPr>
      <w:r>
        <w:rPr>
          <w:rStyle w:val="Fett"/>
        </w:rPr>
        <w:t>Vers 21 (MT 8,17):</w:t>
      </w:r>
      <w:r>
        <w:t xml:space="preserve"> </w:t>
      </w:r>
      <w:r>
        <w:rPr>
          <w:rStyle w:val="Fett"/>
        </w:rPr>
        <w:t>Die LXX</w:t>
      </w:r>
      <w:r>
        <w:t xml:space="preserve"> übersetzt "</w:t>
      </w:r>
      <w:r>
        <w:rPr>
          <w:rtl/>
        </w:rPr>
        <w:t>הֶעָרֹ֑ב</w:t>
      </w:r>
      <w:r>
        <w:t>" (Ungeziefer/wilde Tiere) als "</w:t>
      </w:r>
      <w:proofErr w:type="spellStart"/>
      <w:r>
        <w:t>κυνόμυι</w:t>
      </w:r>
      <w:proofErr w:type="spellEnd"/>
      <w:r>
        <w:t>αν" (Hundsfliegen), was eine sehr spezifische Interpretation der vierten Plage ist.</w:t>
      </w:r>
    </w:p>
    <w:p w14:paraId="336F072C" w14:textId="06C5A485"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erstes Zugeständnis mit strategischer Ortsbeschränkung.</w:t>
      </w:r>
    </w:p>
    <w:p w14:paraId="4572FD33" w14:textId="6555BC9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lastRenderedPageBreak/>
        <w:t xml:space="preserve">Erstmals macht </w:t>
      </w:r>
      <w:r w:rsidR="00575C59">
        <w:rPr>
          <w:rFonts w:eastAsia="Times New Roman" w:cs="Times New Roman"/>
          <w:lang w:eastAsia="de-DE"/>
        </w:rPr>
        <w:t>Par’o</w:t>
      </w:r>
      <w:r w:rsidRPr="003B13B1">
        <w:rPr>
          <w:rFonts w:eastAsia="Times New Roman" w:cs="Times New Roman"/>
          <w:lang w:eastAsia="de-DE"/>
        </w:rPr>
        <w:t xml:space="preserve"> ein Zugeständnis: Ihr dürft eurem Gott opfern - aber im Land (nicht in der Wüste).</w:t>
      </w:r>
    </w:p>
    <w:p w14:paraId="67685BAD"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8,22</w:t>
      </w:r>
    </w:p>
    <w:p w14:paraId="2991E6F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מֹשֶׁ֗ה לֹ֤א נָכוֹן֙ לַעֲשׂ֣וֹת כֵּ֔ן כִּ֚י תּוֹעֲבַ֣ת מִצְרַ֔יִם נִזְבַּ֖ח לַיהוָ֣ה אֱלֹהֵ֑ינוּ הֵ֣ן נִזְבַּ֞ח אֶת־תּוֹעֲבַ֥ת מִצְרַ֛יִם לְעֵינֵיהֶ֖ם וְלֹ֥א יִסְקְלֻֽנוּ׃</w:t>
      </w:r>
    </w:p>
    <w:p w14:paraId="5D5794B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sagte: Es ist nicht recht, so zu tun; denn wir würden dem Ewigen, unserem Gott, opfern, was den Ägyptern ein Gräuel ist. Siehe, wenn wir opferten, was den Ägyptern ein Gräuel ist, vor ihren Augen, würden sie uns nicht steinigen?</w:t>
      </w:r>
    </w:p>
    <w:p w14:paraId="03F1D0CF"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65325904">
          <v:rect id="_x0000_i1228" style="width:0;height:1.5pt" o:hralign="center" o:hrstd="t" o:hr="t" fillcolor="#a0a0a0" stroked="f"/>
        </w:pict>
      </w:r>
    </w:p>
    <w:p w14:paraId="6EE446E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מֹשֶׁה לֹא נָכוֹן לַעֲשׂוֹת כֵּן</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 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לֹא נָכוֹן</w:t>
      </w:r>
      <w:r w:rsidRPr="003B13B1">
        <w:rPr>
          <w:rFonts w:eastAsia="Times New Roman" w:cs="Times New Roman"/>
          <w:rtl/>
          <w:lang w:eastAsia="de-DE"/>
        </w:rPr>
        <w:t xml:space="preserve"> </w:t>
      </w:r>
      <w:r w:rsidRPr="003B13B1">
        <w:rPr>
          <w:rFonts w:eastAsia="Times New Roman" w:cs="Times New Roman"/>
          <w:lang w:eastAsia="de-DE"/>
        </w:rPr>
        <w:t xml:space="preserve">("nicht richtig/angemessen") + </w:t>
      </w:r>
      <w:r w:rsidRPr="003B13B1">
        <w:rPr>
          <w:rFonts w:eastAsia="Times New Roman" w:cs="Times New Roman"/>
          <w:b/>
          <w:bCs/>
          <w:rtl/>
          <w:lang w:eastAsia="de-DE"/>
        </w:rPr>
        <w:t>לַעֲשׂוֹת כֵּן</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עשׂה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כֵּן</w:t>
      </w:r>
      <w:r w:rsidRPr="003B13B1">
        <w:rPr>
          <w:rFonts w:eastAsia="Times New Roman" w:cs="Times New Roman"/>
          <w:lang w:eastAsia="de-DE"/>
        </w:rPr>
        <w:t>).</w:t>
      </w:r>
    </w:p>
    <w:p w14:paraId="467FE9A0"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כִּי תּוֹעֲבַת מִצְרַיִם נִזְבַּח לַיהוָה אֱלֹהֵינוּ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כִּי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תּוֹעֲבַת מִצְרַיִם</w:t>
      </w:r>
      <w:r w:rsidRPr="003B13B1">
        <w:rPr>
          <w:rFonts w:eastAsia="Times New Roman" w:cs="Times New Roman"/>
          <w:rtl/>
          <w:lang w:eastAsia="de-DE"/>
        </w:rPr>
        <w:t xml:space="preserve"> </w:t>
      </w:r>
      <w:r w:rsidRPr="003B13B1">
        <w:rPr>
          <w:rFonts w:eastAsia="Times New Roman" w:cs="Times New Roman"/>
          <w:lang w:eastAsia="de-DE"/>
        </w:rPr>
        <w:t xml:space="preserve">(Konstruktusverbindung "Gräuel Ägyptens") + </w:t>
      </w:r>
      <w:r w:rsidRPr="003B13B1">
        <w:rPr>
          <w:rFonts w:eastAsia="Times New Roman" w:cs="Times New Roman"/>
          <w:b/>
          <w:bCs/>
          <w:rtl/>
          <w:lang w:eastAsia="de-DE"/>
        </w:rPr>
        <w:t>נִזְבַּח</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זבח</w:t>
      </w:r>
      <w:r w:rsidRPr="003B13B1">
        <w:rPr>
          <w:rFonts w:eastAsia="Times New Roman" w:cs="Times New Roman"/>
          <w:lang w:eastAsia="de-DE"/>
        </w:rPr>
        <w:t xml:space="preserve">, erste Person Plural) + </w:t>
      </w:r>
      <w:r w:rsidRPr="003B13B1">
        <w:rPr>
          <w:rFonts w:eastAsia="Times New Roman" w:cs="Times New Roman"/>
          <w:b/>
          <w:bCs/>
          <w:rtl/>
          <w:lang w:eastAsia="de-DE"/>
        </w:rPr>
        <w:t>לַיהוָה אֱלֹהֵינוּ</w:t>
      </w:r>
      <w:r w:rsidRPr="003B13B1">
        <w:rPr>
          <w:rFonts w:eastAsia="Times New Roman" w:cs="Times New Roman"/>
          <w:lang w:eastAsia="de-DE"/>
        </w:rPr>
        <w:t>.</w:t>
      </w:r>
    </w:p>
    <w:p w14:paraId="3432687B"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הֵן נִזְבַח אֶת־תּוֹעֲבַת מִצְרַיִם לְעֵינֵיהֶם וְלֹא יִסְקְלֻנוּ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הֵן</w:t>
      </w:r>
      <w:r w:rsidRPr="003B13B1">
        <w:rPr>
          <w:rFonts w:eastAsia="Times New Roman" w:cs="Times New Roman"/>
          <w:rtl/>
          <w:lang w:eastAsia="de-DE"/>
        </w:rPr>
        <w:t xml:space="preserve"> </w:t>
      </w:r>
      <w:r w:rsidRPr="003B13B1">
        <w:rPr>
          <w:rFonts w:eastAsia="Times New Roman" w:cs="Times New Roman"/>
          <w:lang w:eastAsia="de-DE"/>
        </w:rPr>
        <w:t xml:space="preserve">("siehe/wenn") + </w:t>
      </w:r>
      <w:r w:rsidRPr="003B13B1">
        <w:rPr>
          <w:rFonts w:eastAsia="Times New Roman" w:cs="Times New Roman"/>
          <w:b/>
          <w:bCs/>
          <w:rtl/>
          <w:lang w:eastAsia="de-DE"/>
        </w:rPr>
        <w:t>נִזְבַח אֶת־תּוֹעֲבַת מִצְרַיִם לְעֵינֵיהֶם</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וְלֹא יִסְקְלֻנוּ</w:t>
      </w:r>
      <w:r w:rsidRPr="003B13B1">
        <w:rPr>
          <w:rFonts w:eastAsia="Times New Roman" w:cs="Times New Roman"/>
          <w:rtl/>
          <w:lang w:eastAsia="de-DE"/>
        </w:rPr>
        <w:t xml:space="preserve"> </w:t>
      </w:r>
      <w:r w:rsidRPr="003B13B1">
        <w:rPr>
          <w:rFonts w:eastAsia="Times New Roman" w:cs="Times New Roman"/>
          <w:lang w:eastAsia="de-DE"/>
        </w:rPr>
        <w:t xml:space="preserve">(waw + Negation + Qal-Imperfekt von </w:t>
      </w:r>
      <w:r w:rsidRPr="003B13B1">
        <w:rPr>
          <w:rFonts w:eastAsia="Times New Roman" w:cs="Times New Roman"/>
          <w:b/>
          <w:bCs/>
          <w:rtl/>
          <w:lang w:eastAsia="de-DE"/>
        </w:rPr>
        <w:t>סקל</w:t>
      </w:r>
      <w:r w:rsidRPr="003B13B1">
        <w:rPr>
          <w:rFonts w:eastAsia="Times New Roman" w:cs="Times New Roman"/>
          <w:lang w:eastAsia="de-DE"/>
        </w:rPr>
        <w:t>, "steinigen", dritte Person Plural mit Objektsuffix).</w:t>
      </w:r>
    </w:p>
    <w:p w14:paraId="0CDF09DC" w14:textId="4E43C083"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נָכוֹן</w:t>
      </w:r>
      <w:r w:rsidRPr="003B13B1">
        <w:rPr>
          <w:rFonts w:eastAsia="Times New Roman" w:cs="Times New Roman"/>
          <w:rtl/>
          <w:lang w:eastAsia="de-DE"/>
        </w:rPr>
        <w:t xml:space="preserve"> </w:t>
      </w:r>
      <w:r w:rsidRPr="003B13B1">
        <w:rPr>
          <w:rFonts w:eastAsia="Times New Roman" w:cs="Times New Roman"/>
          <w:lang w:eastAsia="de-DE"/>
        </w:rPr>
        <w:t>bedeut</w:t>
      </w:r>
      <w:r w:rsidR="000673D1">
        <w:rPr>
          <w:rFonts w:eastAsia="Times New Roman" w:cs="Times New Roman"/>
          <w:lang w:eastAsia="de-DE"/>
        </w:rPr>
        <w:t>et</w:t>
      </w:r>
      <w:r w:rsidRPr="003B13B1">
        <w:rPr>
          <w:rFonts w:eastAsia="Times New Roman" w:cs="Times New Roman"/>
          <w:lang w:eastAsia="de-DE"/>
        </w:rPr>
        <w:t xml:space="preserve"> "richtig/angemessen". </w:t>
      </w:r>
      <w:r w:rsidRPr="003B13B1">
        <w:rPr>
          <w:rFonts w:eastAsia="Times New Roman" w:cs="Times New Roman"/>
          <w:b/>
          <w:bCs/>
          <w:rtl/>
          <w:lang w:eastAsia="de-DE"/>
        </w:rPr>
        <w:t>תּוֹעֲבַת מִצְרַיִם</w:t>
      </w:r>
      <w:r w:rsidRPr="003B13B1">
        <w:rPr>
          <w:rFonts w:eastAsia="Times New Roman" w:cs="Times New Roman"/>
          <w:rtl/>
          <w:lang w:eastAsia="de-DE"/>
        </w:rPr>
        <w:t xml:space="preserve"> </w:t>
      </w:r>
      <w:r w:rsidRPr="003B13B1">
        <w:rPr>
          <w:rFonts w:eastAsia="Times New Roman" w:cs="Times New Roman"/>
          <w:lang w:eastAsia="de-DE"/>
        </w:rPr>
        <w:t>("Ägyptens Gräuel") bezieht sich auf Tieropfer, die Ägyptern heilig sind (bes. Rinder, Schafe).</w:t>
      </w:r>
    </w:p>
    <w:p w14:paraId="6389E1D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לְעֵינֵיהֶם</w:t>
      </w:r>
      <w:r w:rsidRPr="003B13B1">
        <w:rPr>
          <w:rFonts w:eastAsia="Times New Roman" w:cs="Times New Roman"/>
          <w:rtl/>
          <w:lang w:eastAsia="de-DE"/>
        </w:rPr>
        <w:t xml:space="preserve"> </w:t>
      </w:r>
      <w:r w:rsidRPr="003B13B1">
        <w:rPr>
          <w:rFonts w:eastAsia="Times New Roman" w:cs="Times New Roman"/>
          <w:lang w:eastAsia="de-DE"/>
        </w:rPr>
        <w:t xml:space="preserve">("vor ihren Augen") betont die öffentliche Sichtbarkeit. </w:t>
      </w:r>
      <w:r w:rsidRPr="003B13B1">
        <w:rPr>
          <w:rFonts w:eastAsia="Times New Roman" w:cs="Times New Roman"/>
          <w:b/>
          <w:bCs/>
          <w:rtl/>
          <w:lang w:eastAsia="de-DE"/>
        </w:rPr>
        <w:t>סקל</w:t>
      </w:r>
      <w:r w:rsidRPr="003B13B1">
        <w:rPr>
          <w:rFonts w:eastAsia="Times New Roman" w:cs="Times New Roman"/>
          <w:rtl/>
          <w:lang w:eastAsia="de-DE"/>
        </w:rPr>
        <w:t xml:space="preserve"> </w:t>
      </w:r>
      <w:r w:rsidRPr="003B13B1">
        <w:rPr>
          <w:rFonts w:eastAsia="Times New Roman" w:cs="Times New Roman"/>
          <w:lang w:eastAsia="de-DE"/>
        </w:rPr>
        <w:t>ist Steinigung als Volksrache bei religiöser Empörung.</w:t>
      </w:r>
    </w:p>
    <w:p w14:paraId="3BAAA3D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Moses Argument ist praktisch und religiös: Israelische Opfer würden ägyptische religiöse Sensibilitäten verletzen und zu Gewalt führen.</w:t>
      </w:r>
    </w:p>
    <w:p w14:paraId="347BFF18" w14:textId="51FE2192" w:rsidR="00304EFB" w:rsidRPr="004F7013" w:rsidRDefault="00304EFB" w:rsidP="004F7013">
      <w:pPr>
        <w:pStyle w:val="KeinLeerraum"/>
      </w:pPr>
      <w:r>
        <w:rPr>
          <w:rStyle w:val="Fett"/>
        </w:rPr>
        <w:t>Vers 22 (MT 8,18):</w:t>
      </w:r>
      <w:r>
        <w:t xml:space="preserve"> </w:t>
      </w:r>
      <w:r>
        <w:rPr>
          <w:rStyle w:val="Fett"/>
        </w:rPr>
        <w:t>Die LXX</w:t>
      </w:r>
      <w:r>
        <w:t xml:space="preserve"> nennt das Land "</w:t>
      </w:r>
      <w:proofErr w:type="spellStart"/>
      <w:r>
        <w:t>Γέσεμ</w:t>
      </w:r>
      <w:proofErr w:type="spellEnd"/>
      <w:r>
        <w:t>" (</w:t>
      </w:r>
      <w:proofErr w:type="spellStart"/>
      <w:r>
        <w:t>Gosem</w:t>
      </w:r>
      <w:proofErr w:type="spellEnd"/>
      <w:r>
        <w:t>) statt "</w:t>
      </w:r>
      <w:r>
        <w:rPr>
          <w:rtl/>
        </w:rPr>
        <w:t>גֹּ֗שֶׁן</w:t>
      </w:r>
      <w:r>
        <w:t xml:space="preserve">" (Goshen), eine leichte Namensvariation. </w:t>
      </w:r>
      <w:r w:rsidRPr="004F7013">
        <w:rPr>
          <w:rStyle w:val="Fett"/>
          <w:b w:val="0"/>
          <w:bCs w:val="0"/>
        </w:rPr>
        <w:t>Die Septuaginta</w:t>
      </w:r>
      <w:r>
        <w:t xml:space="preserve"> fügt "ὁ </w:t>
      </w:r>
      <w:proofErr w:type="spellStart"/>
      <w:r>
        <w:t>κύριος</w:t>
      </w:r>
      <w:proofErr w:type="spellEnd"/>
      <w:r>
        <w:t xml:space="preserve"> π</w:t>
      </w:r>
      <w:proofErr w:type="spellStart"/>
      <w:r>
        <w:t>άσης</w:t>
      </w:r>
      <w:proofErr w:type="spellEnd"/>
      <w:r>
        <w:t xml:space="preserve"> </w:t>
      </w:r>
      <w:proofErr w:type="spellStart"/>
      <w:r>
        <w:t>τῆς</w:t>
      </w:r>
      <w:proofErr w:type="spellEnd"/>
      <w:r>
        <w:t xml:space="preserve"> </w:t>
      </w:r>
      <w:proofErr w:type="spellStart"/>
      <w:r>
        <w:t>γῆς</w:t>
      </w:r>
      <w:proofErr w:type="spellEnd"/>
      <w:r>
        <w:t>" (der Herr der ganzen Erde) hinzu, was im MT nicht steht.</w:t>
      </w:r>
    </w:p>
    <w:p w14:paraId="77EBD64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Moses ablehnende Antwort mit religiös-praktischer Begründung und rhetorischer Gefahrenfrage.</w:t>
      </w:r>
    </w:p>
    <w:p w14:paraId="2D87666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Mose lehnt ab: Es ist nicht recht so zu handeln, denn wir opfern, was Ägyptern Gräuel ist. Würden sie uns nicht vor ihren Augen steinigen?</w:t>
      </w:r>
    </w:p>
    <w:p w14:paraId="3E6FB7A9"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8,23</w:t>
      </w:r>
    </w:p>
    <w:p w14:paraId="5EE5A41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דֶּ֚רֶךְ שְׁלֹ֣שֶׁת יָמִ֔ים נֵלֵ֖ךְ בַּמִּדְבָּ֑ר וְזָבַ֨חְנוּ֙ לַֽיהוָ֣ה אֱלֹהֵ֔ינוּ כַּאֲשֶׁ֖ר יֹאמַ֥ר אֵלֵֽינוּ׃</w:t>
      </w:r>
    </w:p>
    <w:p w14:paraId="2AD5BE95"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Drei Tagereisen weit wollen wir in die Wüste ziehen und dem Ewigen, unserem Gott, opfern, so wie er uns sagen wird.</w:t>
      </w:r>
    </w:p>
    <w:p w14:paraId="64FD2FFF"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lastRenderedPageBreak/>
        <w:pict w14:anchorId="578DE164">
          <v:rect id="_x0000_i1229" style="width:0;height:1.5pt" o:hralign="center" o:hrstd="t" o:hr="t" fillcolor="#a0a0a0" stroked="f"/>
        </w:pict>
      </w:r>
    </w:p>
    <w:p w14:paraId="6027299E"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דֶּרֶךְ שְׁלֹשֶׁת יָמִים נֵלֵךְ בַּמִּדְבָּר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דֶּרֶךְ שְׁלֹשֶׁת יָמִים</w:t>
      </w:r>
      <w:r w:rsidRPr="003B13B1">
        <w:rPr>
          <w:rFonts w:eastAsia="Times New Roman" w:cs="Times New Roman"/>
          <w:rtl/>
          <w:lang w:eastAsia="de-DE"/>
        </w:rPr>
        <w:t xml:space="preserve"> </w:t>
      </w:r>
      <w:r w:rsidRPr="003B13B1">
        <w:rPr>
          <w:rFonts w:eastAsia="Times New Roman" w:cs="Times New Roman"/>
          <w:lang w:eastAsia="de-DE"/>
        </w:rPr>
        <w:t xml:space="preserve">(Akkusativ der Entfernung "drei Tagereisen weit") + </w:t>
      </w:r>
      <w:r w:rsidRPr="003B13B1">
        <w:rPr>
          <w:rFonts w:eastAsia="Times New Roman" w:cs="Times New Roman"/>
          <w:b/>
          <w:bCs/>
          <w:rtl/>
          <w:lang w:eastAsia="de-DE"/>
        </w:rPr>
        <w:t>נֵלֵךְ</w:t>
      </w:r>
      <w:r w:rsidRPr="003B13B1">
        <w:rPr>
          <w:rFonts w:eastAsia="Times New Roman" w:cs="Times New Roman"/>
          <w:rtl/>
          <w:lang w:eastAsia="de-DE"/>
        </w:rPr>
        <w:t xml:space="preserve"> </w:t>
      </w:r>
      <w:r w:rsidRPr="003B13B1">
        <w:rPr>
          <w:rFonts w:eastAsia="Times New Roman" w:cs="Times New Roman"/>
          <w:lang w:eastAsia="de-DE"/>
        </w:rPr>
        <w:t xml:space="preserve">(Qal-Imperfekt von </w:t>
      </w:r>
      <w:r w:rsidRPr="003B13B1">
        <w:rPr>
          <w:rFonts w:eastAsia="Times New Roman" w:cs="Times New Roman"/>
          <w:b/>
          <w:bCs/>
          <w:rtl/>
          <w:lang w:eastAsia="de-DE"/>
        </w:rPr>
        <w:t>הלך</w:t>
      </w:r>
      <w:r w:rsidRPr="003B13B1">
        <w:rPr>
          <w:rFonts w:eastAsia="Times New Roman" w:cs="Times New Roman"/>
          <w:lang w:eastAsia="de-DE"/>
        </w:rPr>
        <w:t xml:space="preserve">, erste Person Plural) + </w:t>
      </w:r>
      <w:r w:rsidRPr="003B13B1">
        <w:rPr>
          <w:rFonts w:eastAsia="Times New Roman" w:cs="Times New Roman"/>
          <w:b/>
          <w:bCs/>
          <w:rtl/>
          <w:lang w:eastAsia="de-DE"/>
        </w:rPr>
        <w:t>בַּמִּדְבָּר</w:t>
      </w:r>
      <w:r w:rsidRPr="003B13B1">
        <w:rPr>
          <w:rFonts w:eastAsia="Times New Roman" w:cs="Times New Roman"/>
          <w:lang w:eastAsia="de-DE"/>
        </w:rPr>
        <w:t>.</w:t>
      </w:r>
    </w:p>
    <w:p w14:paraId="5974866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וְזָבַחְנוּ לַֽיהוָה אֱלֹהֵינוּ כַּאֲשֶׁר יֹאמַר אֵלֵינוּ</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וְזָבַחְנוּ</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זבח</w:t>
      </w:r>
      <w:r w:rsidRPr="003B13B1">
        <w:rPr>
          <w:rFonts w:eastAsia="Times New Roman" w:cs="Times New Roman"/>
          <w:lang w:eastAsia="de-DE"/>
        </w:rPr>
        <w:t xml:space="preserve">, erste Person Plural) + </w:t>
      </w:r>
      <w:r w:rsidRPr="003B13B1">
        <w:rPr>
          <w:rFonts w:eastAsia="Times New Roman" w:cs="Times New Roman"/>
          <w:b/>
          <w:bCs/>
          <w:rtl/>
          <w:lang w:eastAsia="de-DE"/>
        </w:rPr>
        <w:t>לַיהוָה אֱלֹהֵינוּ</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כַּאֲשֶׁר יֹאמַר אֵלֵינוּ</w:t>
      </w:r>
      <w:r w:rsidRPr="003B13B1">
        <w:rPr>
          <w:rFonts w:eastAsia="Times New Roman" w:cs="Times New Roman"/>
          <w:rtl/>
          <w:lang w:eastAsia="de-DE"/>
        </w:rPr>
        <w:t xml:space="preserve"> </w:t>
      </w:r>
      <w:r w:rsidRPr="003B13B1">
        <w:rPr>
          <w:rFonts w:eastAsia="Times New Roman" w:cs="Times New Roman"/>
          <w:lang w:eastAsia="de-DE"/>
        </w:rPr>
        <w:t>("wie er uns sagen wird").</w:t>
      </w:r>
    </w:p>
    <w:p w14:paraId="665464B2"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דֶּרֶךְ שְׁלֹשֶׁת יָמִים</w:t>
      </w:r>
      <w:r w:rsidRPr="003B13B1">
        <w:rPr>
          <w:rFonts w:eastAsia="Times New Roman" w:cs="Times New Roman"/>
          <w:rtl/>
          <w:lang w:eastAsia="de-DE"/>
        </w:rPr>
        <w:t xml:space="preserve"> </w:t>
      </w:r>
      <w:r w:rsidRPr="003B13B1">
        <w:rPr>
          <w:rFonts w:eastAsia="Times New Roman" w:cs="Times New Roman"/>
          <w:lang w:eastAsia="de-DE"/>
        </w:rPr>
        <w:t xml:space="preserve">wiederholt die ursprüngliche Forderung aus 3,18 und 5,3. </w:t>
      </w:r>
      <w:r w:rsidRPr="003B13B1">
        <w:rPr>
          <w:rFonts w:eastAsia="Times New Roman" w:cs="Times New Roman"/>
          <w:b/>
          <w:bCs/>
          <w:rtl/>
          <w:lang w:eastAsia="de-DE"/>
        </w:rPr>
        <w:t>במדבר</w:t>
      </w:r>
      <w:r w:rsidRPr="003B13B1">
        <w:rPr>
          <w:rFonts w:eastAsia="Times New Roman" w:cs="Times New Roman"/>
          <w:rtl/>
          <w:lang w:eastAsia="de-DE"/>
        </w:rPr>
        <w:t xml:space="preserve"> </w:t>
      </w:r>
      <w:r w:rsidRPr="003B13B1">
        <w:rPr>
          <w:rFonts w:eastAsia="Times New Roman" w:cs="Times New Roman"/>
          <w:lang w:eastAsia="de-DE"/>
        </w:rPr>
        <w:t>ist der ursprünglich geforderte Ort.</w:t>
      </w:r>
    </w:p>
    <w:p w14:paraId="4EA7ED9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כַּאֲשֶׁר יֹאמַר אֵלֵינוּ</w:t>
      </w:r>
      <w:r w:rsidRPr="003B13B1">
        <w:rPr>
          <w:rFonts w:eastAsia="Times New Roman" w:cs="Times New Roman"/>
          <w:rtl/>
          <w:lang w:eastAsia="de-DE"/>
        </w:rPr>
        <w:t xml:space="preserve"> </w:t>
      </w:r>
      <w:r w:rsidRPr="003B13B1">
        <w:rPr>
          <w:rFonts w:eastAsia="Times New Roman" w:cs="Times New Roman"/>
          <w:lang w:eastAsia="de-DE"/>
        </w:rPr>
        <w:t>betont göttliche Anweisungen - nicht menschliche Entscheidung, sondern Gehorsam gegenüber JHWH.</w:t>
      </w:r>
    </w:p>
    <w:p w14:paraId="1B53578F" w14:textId="750B436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 xml:space="preserve">Mose beharrt auf der ursprünglichen Forderung und weist </w:t>
      </w:r>
      <w:r w:rsidR="00575C59">
        <w:rPr>
          <w:rFonts w:eastAsia="Times New Roman" w:cs="Times New Roman"/>
          <w:lang w:eastAsia="de-DE"/>
        </w:rPr>
        <w:t>Par’o</w:t>
      </w:r>
      <w:r w:rsidRPr="003B13B1">
        <w:rPr>
          <w:rFonts w:eastAsia="Times New Roman" w:cs="Times New Roman"/>
          <w:lang w:eastAsia="de-DE"/>
        </w:rPr>
        <w:t>s Kompromiss zurück.</w:t>
      </w:r>
    </w:p>
    <w:p w14:paraId="6752D34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דֶּרֶךְ שְׁלֹשֶׁת יָמִים</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ὁδὸν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τριῶν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ἡμερῶν</w:t>
      </w:r>
      <w:proofErr w:type="spellEnd"/>
      <w:r w:rsidRPr="003B13B1">
        <w:rPr>
          <w:rFonts w:eastAsia="Times New Roman" w:cs="Times New Roman"/>
          <w:lang w:eastAsia="de-DE"/>
        </w:rPr>
        <w:t xml:space="preserve"> ("drei Tage Weg"), </w:t>
      </w:r>
      <w:r w:rsidRPr="003B13B1">
        <w:rPr>
          <w:rFonts w:eastAsia="Times New Roman" w:cs="Times New Roman"/>
          <w:b/>
          <w:bCs/>
          <w:rtl/>
          <w:lang w:eastAsia="de-DE"/>
        </w:rPr>
        <w:t>נֵלֵךְ</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ορευσόμεθ</w:t>
      </w:r>
      <w:proofErr w:type="spellEnd"/>
      <w:r w:rsidRPr="003B13B1">
        <w:rPr>
          <w:rFonts w:eastAsia="Times New Roman" w:cs="Times New Roman"/>
          <w:lang w:eastAsia="de-DE"/>
        </w:rPr>
        <w:t xml:space="preserve">α ("wir werden gehen") und </w:t>
      </w:r>
      <w:r w:rsidRPr="003B13B1">
        <w:rPr>
          <w:rFonts w:eastAsia="Times New Roman" w:cs="Times New Roman"/>
          <w:b/>
          <w:bCs/>
          <w:rtl/>
          <w:lang w:eastAsia="de-DE"/>
        </w:rPr>
        <w:t>כַּאֲשֶׁר יֹאמַר</w:t>
      </w:r>
      <w:r w:rsidRPr="003B13B1">
        <w:rPr>
          <w:rFonts w:eastAsia="Times New Roman" w:cs="Times New Roman"/>
          <w:rtl/>
          <w:lang w:eastAsia="de-DE"/>
        </w:rPr>
        <w:t xml:space="preserve"> </w:t>
      </w:r>
      <w:r w:rsidRPr="003B13B1">
        <w:rPr>
          <w:rFonts w:eastAsia="Times New Roman" w:cs="Times New Roman"/>
          <w:lang w:eastAsia="de-DE"/>
        </w:rPr>
        <w:t>mit κα</w:t>
      </w:r>
      <w:proofErr w:type="spellStart"/>
      <w:r w:rsidRPr="003B13B1">
        <w:rPr>
          <w:rFonts w:eastAsia="Times New Roman" w:cs="Times New Roman"/>
          <w:lang w:eastAsia="de-DE"/>
        </w:rPr>
        <w:t>θότι</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ἂν</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εἴ</w:t>
      </w:r>
      <w:proofErr w:type="spellEnd"/>
      <w:r w:rsidRPr="003B13B1">
        <w:rPr>
          <w:rFonts w:eastAsia="Times New Roman" w:cs="Times New Roman"/>
          <w:lang w:eastAsia="de-DE"/>
        </w:rPr>
        <w:t>πῃ ("wie er sagen wird").</w:t>
      </w:r>
    </w:p>
    <w:p w14:paraId="6F802BD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Moses Beharren auf ursprünglicher Forderung mit göttlicher Anweisungsabhängigkeit.</w:t>
      </w:r>
    </w:p>
    <w:p w14:paraId="231E201C"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lang w:eastAsia="de-DE"/>
        </w:rPr>
        <w:t>Drei Tagereisen weit müssen wir in die Wüste ziehen und JHWH, unserem Gott, opfern, wie er uns befehlen wird.</w:t>
      </w:r>
    </w:p>
    <w:p w14:paraId="55C29FB9"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8,24</w:t>
      </w:r>
    </w:p>
    <w:p w14:paraId="267655F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פַּרְעֹ֗ה אָנֹכִ֞י אֲשַׁלַּ֤ח אֶתְכֶם֙ וּזְבַחְתֶּ֞ם לַיהוָ֤ה אֱלֹֽהֵיכֶם֙ בַּמִּדְבָּ֔ר רַ֛ק הַרְחֵ֥ק לֹא־תַרְחִ֖יקוּ לָלֶ֑כֶת הַעְתִּ֖ירוּ בַּעֲדִֽי׃</w:t>
      </w:r>
    </w:p>
    <w:p w14:paraId="24CCFC2A" w14:textId="5C817EB4"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w:t>
      </w:r>
      <w:r w:rsidR="00575C59">
        <w:rPr>
          <w:rFonts w:eastAsia="Times New Roman" w:cs="Times New Roman"/>
          <w:lang w:eastAsia="de-DE"/>
        </w:rPr>
        <w:t>Par’o</w:t>
      </w:r>
      <w:r w:rsidRPr="003B13B1">
        <w:rPr>
          <w:rFonts w:eastAsia="Times New Roman" w:cs="Times New Roman"/>
          <w:lang w:eastAsia="de-DE"/>
        </w:rPr>
        <w:t xml:space="preserve"> sagte: Ich will euch ziehen lassen, dass ihr dem Ewigen, eurem Gott, in der Wüste opfert; nur entfernt euch nicht zu weit! Betet für mich!</w:t>
      </w:r>
    </w:p>
    <w:p w14:paraId="66F28E67"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90CAB97">
          <v:rect id="_x0000_i1230" style="width:0;height:1.5pt" o:hralign="center" o:hrstd="t" o:hr="t" fillcolor="#a0a0a0" stroked="f"/>
        </w:pict>
      </w:r>
    </w:p>
    <w:p w14:paraId="024DF9A3"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פַּרְעֹה אָנֹכִי אֲשַׁלַּח אֶתְכֶם</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 פַּרְעֹה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אָנֹכִי</w:t>
      </w:r>
      <w:r w:rsidRPr="003B13B1">
        <w:rPr>
          <w:rFonts w:eastAsia="Times New Roman" w:cs="Times New Roman"/>
          <w:rtl/>
          <w:lang w:eastAsia="de-DE"/>
        </w:rPr>
        <w:t xml:space="preserve"> </w:t>
      </w:r>
      <w:r w:rsidRPr="003B13B1">
        <w:rPr>
          <w:rFonts w:eastAsia="Times New Roman" w:cs="Times New Roman"/>
          <w:lang w:eastAsia="de-DE"/>
        </w:rPr>
        <w:t xml:space="preserve">(betontes Personalpronomen) + </w:t>
      </w:r>
      <w:r w:rsidRPr="003B13B1">
        <w:rPr>
          <w:rFonts w:eastAsia="Times New Roman" w:cs="Times New Roman"/>
          <w:b/>
          <w:bCs/>
          <w:rtl/>
          <w:lang w:eastAsia="de-DE"/>
        </w:rPr>
        <w:t>אֲשַׁלַּח אֶתְכֶם</w:t>
      </w:r>
      <w:r w:rsidRPr="003B13B1">
        <w:rPr>
          <w:rFonts w:eastAsia="Times New Roman" w:cs="Times New Roman"/>
          <w:rtl/>
          <w:lang w:eastAsia="de-DE"/>
        </w:rPr>
        <w:t xml:space="preserve"> </w:t>
      </w:r>
      <w:r w:rsidRPr="003B13B1">
        <w:rPr>
          <w:rFonts w:eastAsia="Times New Roman" w:cs="Times New Roman"/>
          <w:lang w:eastAsia="de-DE"/>
        </w:rPr>
        <w:t xml:space="preserve">(Piel-Imperfekt von </w:t>
      </w:r>
      <w:r w:rsidRPr="003B13B1">
        <w:rPr>
          <w:rFonts w:eastAsia="Times New Roman" w:cs="Times New Roman"/>
          <w:b/>
          <w:bCs/>
          <w:rtl/>
          <w:lang w:eastAsia="de-DE"/>
        </w:rPr>
        <w:t>שׁלח</w:t>
      </w:r>
      <w:r w:rsidRPr="003B13B1">
        <w:rPr>
          <w:rFonts w:eastAsia="Times New Roman" w:cs="Times New Roman"/>
          <w:lang w:eastAsia="de-DE"/>
        </w:rPr>
        <w:t>, erste Person Singular).</w:t>
      </w:r>
    </w:p>
    <w:p w14:paraId="046E8B2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וּזְבַחְתֶּם לַיהוָה אֱלֹֽהֵיכֶם בַּמִּדְבָּר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וּזְבַחְתֶּם</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זבח</w:t>
      </w:r>
      <w:r w:rsidRPr="003B13B1">
        <w:rPr>
          <w:rFonts w:eastAsia="Times New Roman" w:cs="Times New Roman"/>
          <w:lang w:eastAsia="de-DE"/>
        </w:rPr>
        <w:t xml:space="preserve">, zweite Person Plural) + </w:t>
      </w:r>
      <w:r w:rsidRPr="003B13B1">
        <w:rPr>
          <w:rFonts w:eastAsia="Times New Roman" w:cs="Times New Roman"/>
          <w:b/>
          <w:bCs/>
          <w:rtl/>
          <w:lang w:eastAsia="de-DE"/>
        </w:rPr>
        <w:t>לַיהוָה אֱלֹהֵיכֶם בַּמִּדְבָּר</w:t>
      </w:r>
      <w:r w:rsidRPr="003B13B1">
        <w:rPr>
          <w:rFonts w:eastAsia="Times New Roman" w:cs="Times New Roman"/>
          <w:lang w:eastAsia="de-DE"/>
        </w:rPr>
        <w:t>.</w:t>
      </w:r>
    </w:p>
    <w:p w14:paraId="1FDC2B36"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רַק הַרְחֵק לֹא־תַרְחִיקוּ לָלֶכֶת</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רַק</w:t>
      </w:r>
      <w:r w:rsidRPr="003B13B1">
        <w:rPr>
          <w:rFonts w:eastAsia="Times New Roman" w:cs="Times New Roman"/>
          <w:rtl/>
          <w:lang w:eastAsia="de-DE"/>
        </w:rPr>
        <w:t xml:space="preserve"> </w:t>
      </w:r>
      <w:r w:rsidRPr="003B13B1">
        <w:rPr>
          <w:rFonts w:eastAsia="Times New Roman" w:cs="Times New Roman"/>
          <w:lang w:eastAsia="de-DE"/>
        </w:rPr>
        <w:t xml:space="preserve">("nur") + </w:t>
      </w:r>
      <w:r w:rsidRPr="003B13B1">
        <w:rPr>
          <w:rFonts w:eastAsia="Times New Roman" w:cs="Times New Roman"/>
          <w:b/>
          <w:bCs/>
          <w:rtl/>
          <w:lang w:eastAsia="de-DE"/>
        </w:rPr>
        <w:t>הַרְחֵק</w:t>
      </w:r>
      <w:r w:rsidRPr="003B13B1">
        <w:rPr>
          <w:rFonts w:eastAsia="Times New Roman" w:cs="Times New Roman"/>
          <w:rtl/>
          <w:lang w:eastAsia="de-DE"/>
        </w:rPr>
        <w:t xml:space="preserve"> </w:t>
      </w:r>
      <w:r w:rsidRPr="003B13B1">
        <w:rPr>
          <w:rFonts w:eastAsia="Times New Roman" w:cs="Times New Roman"/>
          <w:lang w:eastAsia="de-DE"/>
        </w:rPr>
        <w:t xml:space="preserve">(Hiphil-Infinitiv absolut von </w:t>
      </w:r>
      <w:r w:rsidRPr="003B13B1">
        <w:rPr>
          <w:rFonts w:eastAsia="Times New Roman" w:cs="Times New Roman"/>
          <w:b/>
          <w:bCs/>
          <w:rtl/>
          <w:lang w:eastAsia="de-DE"/>
        </w:rPr>
        <w:t>רחק</w:t>
      </w:r>
      <w:r w:rsidRPr="003B13B1">
        <w:rPr>
          <w:rFonts w:eastAsia="Times New Roman" w:cs="Times New Roman"/>
          <w:lang w:eastAsia="de-DE"/>
        </w:rPr>
        <w:t xml:space="preserve">, "sich entfernen") + </w:t>
      </w:r>
      <w:r w:rsidRPr="003B13B1">
        <w:rPr>
          <w:rFonts w:eastAsia="Times New Roman" w:cs="Times New Roman"/>
          <w:b/>
          <w:bCs/>
          <w:rtl/>
          <w:lang w:eastAsia="de-DE"/>
        </w:rPr>
        <w:t>לֹא־תַרְחִיקוּ</w:t>
      </w:r>
      <w:r w:rsidRPr="003B13B1">
        <w:rPr>
          <w:rFonts w:eastAsia="Times New Roman" w:cs="Times New Roman"/>
          <w:rtl/>
          <w:lang w:eastAsia="de-DE"/>
        </w:rPr>
        <w:t xml:space="preserve"> </w:t>
      </w:r>
      <w:r w:rsidRPr="003B13B1">
        <w:rPr>
          <w:rFonts w:eastAsia="Times New Roman" w:cs="Times New Roman"/>
          <w:lang w:eastAsia="de-DE"/>
        </w:rPr>
        <w:t xml:space="preserve">(Negation + Hiphil-Imperfekt von </w:t>
      </w:r>
      <w:r w:rsidRPr="003B13B1">
        <w:rPr>
          <w:rFonts w:eastAsia="Times New Roman" w:cs="Times New Roman"/>
          <w:b/>
          <w:bCs/>
          <w:rtl/>
          <w:lang w:eastAsia="de-DE"/>
        </w:rPr>
        <w:t>רחק</w:t>
      </w:r>
      <w:r w:rsidRPr="003B13B1">
        <w:rPr>
          <w:rFonts w:eastAsia="Times New Roman" w:cs="Times New Roman"/>
          <w:lang w:eastAsia="de-DE"/>
        </w:rPr>
        <w:t xml:space="preserve">, zweite Person Plural) + </w:t>
      </w:r>
      <w:r w:rsidRPr="003B13B1">
        <w:rPr>
          <w:rFonts w:eastAsia="Times New Roman" w:cs="Times New Roman"/>
          <w:b/>
          <w:bCs/>
          <w:rtl/>
          <w:lang w:eastAsia="de-DE"/>
        </w:rPr>
        <w:t>לָלֶכֶת</w:t>
      </w:r>
      <w:r w:rsidRPr="003B13B1">
        <w:rPr>
          <w:rFonts w:eastAsia="Times New Roman" w:cs="Times New Roman"/>
          <w:rtl/>
          <w:lang w:eastAsia="de-DE"/>
        </w:rPr>
        <w:t xml:space="preserve"> </w:t>
      </w:r>
      <w:r w:rsidRPr="003B13B1">
        <w:rPr>
          <w:rFonts w:eastAsia="Times New Roman" w:cs="Times New Roman"/>
          <w:lang w:eastAsia="de-DE"/>
        </w:rPr>
        <w:t xml:space="preserve">(Qal-Infinitiv von </w:t>
      </w:r>
      <w:r w:rsidRPr="003B13B1">
        <w:rPr>
          <w:rFonts w:eastAsia="Times New Roman" w:cs="Times New Roman"/>
          <w:b/>
          <w:bCs/>
          <w:rtl/>
          <w:lang w:eastAsia="de-DE"/>
        </w:rPr>
        <w:t>הלך</w:t>
      </w:r>
      <w:r w:rsidRPr="003B13B1">
        <w:rPr>
          <w:rFonts w:eastAsia="Times New Roman" w:cs="Times New Roman"/>
          <w:lang w:eastAsia="de-DE"/>
        </w:rPr>
        <w:t>).</w:t>
      </w:r>
    </w:p>
    <w:p w14:paraId="5C728641"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הַעְתִּירוּ בַּעֲדִי</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הַעְתִּירוּ</w:t>
      </w:r>
      <w:r w:rsidRPr="003B13B1">
        <w:rPr>
          <w:rFonts w:eastAsia="Times New Roman" w:cs="Times New Roman"/>
          <w:rtl/>
          <w:lang w:eastAsia="de-DE"/>
        </w:rPr>
        <w:t xml:space="preserve"> </w:t>
      </w:r>
      <w:r w:rsidRPr="003B13B1">
        <w:rPr>
          <w:rFonts w:eastAsia="Times New Roman" w:cs="Times New Roman"/>
          <w:lang w:eastAsia="de-DE"/>
        </w:rPr>
        <w:t xml:space="preserve">(Hiphil-Imperativ von </w:t>
      </w:r>
      <w:r w:rsidRPr="003B13B1">
        <w:rPr>
          <w:rFonts w:eastAsia="Times New Roman" w:cs="Times New Roman"/>
          <w:b/>
          <w:bCs/>
          <w:rtl/>
          <w:lang w:eastAsia="de-DE"/>
        </w:rPr>
        <w:t>עתר</w:t>
      </w:r>
      <w:r w:rsidRPr="003B13B1">
        <w:rPr>
          <w:rFonts w:eastAsia="Times New Roman" w:cs="Times New Roman"/>
          <w:lang w:eastAsia="de-DE"/>
        </w:rPr>
        <w:t xml:space="preserve">, "beten", Plural) + </w:t>
      </w:r>
      <w:r w:rsidRPr="003B13B1">
        <w:rPr>
          <w:rFonts w:eastAsia="Times New Roman" w:cs="Times New Roman"/>
          <w:b/>
          <w:bCs/>
          <w:rtl/>
          <w:lang w:eastAsia="de-DE"/>
        </w:rPr>
        <w:t>בַּעֲדִי</w:t>
      </w:r>
      <w:r w:rsidRPr="003B13B1">
        <w:rPr>
          <w:rFonts w:eastAsia="Times New Roman" w:cs="Times New Roman"/>
          <w:rtl/>
          <w:lang w:eastAsia="de-DE"/>
        </w:rPr>
        <w:t xml:space="preserve"> </w:t>
      </w:r>
      <w:r w:rsidRPr="003B13B1">
        <w:rPr>
          <w:rFonts w:eastAsia="Times New Roman" w:cs="Times New Roman"/>
          <w:lang w:eastAsia="de-DE"/>
        </w:rPr>
        <w:t>("für mich").</w:t>
      </w:r>
    </w:p>
    <w:p w14:paraId="30955FCA" w14:textId="1FD91AE0"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אָנֹכִי אֲשַׁלַּח</w:t>
      </w:r>
      <w:r w:rsidRPr="003B13B1">
        <w:rPr>
          <w:rFonts w:eastAsia="Times New Roman" w:cs="Times New Roman"/>
          <w:rtl/>
          <w:lang w:eastAsia="de-DE"/>
        </w:rPr>
        <w:t xml:space="preserve"> </w:t>
      </w:r>
      <w:r w:rsidRPr="003B13B1">
        <w:rPr>
          <w:rFonts w:eastAsia="Times New Roman" w:cs="Times New Roman"/>
          <w:lang w:eastAsia="de-DE"/>
        </w:rPr>
        <w:t xml:space="preserve">zeigt </w:t>
      </w:r>
      <w:r w:rsidR="00575C59">
        <w:rPr>
          <w:rFonts w:eastAsia="Times New Roman" w:cs="Times New Roman"/>
          <w:lang w:eastAsia="de-DE"/>
        </w:rPr>
        <w:t>Par’o</w:t>
      </w:r>
      <w:r w:rsidRPr="003B13B1">
        <w:rPr>
          <w:rFonts w:eastAsia="Times New Roman" w:cs="Times New Roman"/>
          <w:lang w:eastAsia="de-DE"/>
        </w:rPr>
        <w:t xml:space="preserve">s zweites größeres Zugeständnis. </w:t>
      </w:r>
      <w:r w:rsidRPr="003B13B1">
        <w:rPr>
          <w:rFonts w:eastAsia="Times New Roman" w:cs="Times New Roman"/>
          <w:b/>
          <w:bCs/>
          <w:rtl/>
          <w:lang w:eastAsia="de-DE"/>
        </w:rPr>
        <w:t>לַיהוָה אֱלֹהֵיכֶם</w:t>
      </w:r>
      <w:r w:rsidRPr="003B13B1">
        <w:rPr>
          <w:rFonts w:eastAsia="Times New Roman" w:cs="Times New Roman"/>
          <w:rtl/>
          <w:lang w:eastAsia="de-DE"/>
        </w:rPr>
        <w:t xml:space="preserve"> </w:t>
      </w:r>
      <w:r w:rsidRPr="003B13B1">
        <w:rPr>
          <w:rFonts w:eastAsia="Times New Roman" w:cs="Times New Roman"/>
          <w:lang w:eastAsia="de-DE"/>
        </w:rPr>
        <w:t>zeigt erstmals Anerkennung des Gottesnamens JHWH.</w:t>
      </w:r>
    </w:p>
    <w:p w14:paraId="6D88A764" w14:textId="0A7C06B2"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lastRenderedPageBreak/>
        <w:t>הַרְחֵק לֹא־תַרְחִיקוּ</w:t>
      </w:r>
      <w:r w:rsidRPr="003B13B1">
        <w:rPr>
          <w:rFonts w:eastAsia="Times New Roman" w:cs="Times New Roman"/>
          <w:rtl/>
          <w:lang w:eastAsia="de-DE"/>
        </w:rPr>
        <w:t xml:space="preserve"> </w:t>
      </w:r>
      <w:r w:rsidRPr="003B13B1">
        <w:rPr>
          <w:rFonts w:eastAsia="Times New Roman" w:cs="Times New Roman"/>
          <w:lang w:eastAsia="de-DE"/>
        </w:rPr>
        <w:t xml:space="preserve">ist eine figura etymologica mit Negation - "entfernt euch nicht zu sehr mit Entfernen". </w:t>
      </w:r>
      <w:r w:rsidR="00575C59">
        <w:rPr>
          <w:rFonts w:eastAsia="Times New Roman" w:cs="Times New Roman"/>
          <w:lang w:eastAsia="de-DE"/>
        </w:rPr>
        <w:t>Par’o</w:t>
      </w:r>
      <w:r w:rsidRPr="003B13B1">
        <w:rPr>
          <w:rFonts w:eastAsia="Times New Roman" w:cs="Times New Roman"/>
          <w:lang w:eastAsia="de-DE"/>
        </w:rPr>
        <w:t xml:space="preserve"> will Kontrolle behalten.</w:t>
      </w:r>
    </w:p>
    <w:p w14:paraId="2E8A8D75" w14:textId="17C1FD7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הַעְתִּירוּ בַּעֲדִי</w:t>
      </w:r>
      <w:r w:rsidRPr="003B13B1">
        <w:rPr>
          <w:rFonts w:eastAsia="Times New Roman" w:cs="Times New Roman"/>
          <w:rtl/>
          <w:lang w:eastAsia="de-DE"/>
        </w:rPr>
        <w:t xml:space="preserve"> </w:t>
      </w:r>
      <w:r w:rsidRPr="003B13B1">
        <w:rPr>
          <w:rFonts w:eastAsia="Times New Roman" w:cs="Times New Roman"/>
          <w:lang w:eastAsia="de-DE"/>
        </w:rPr>
        <w:t xml:space="preserve">zeigt </w:t>
      </w:r>
      <w:r w:rsidR="00575C59">
        <w:rPr>
          <w:rFonts w:eastAsia="Times New Roman" w:cs="Times New Roman"/>
          <w:lang w:eastAsia="de-DE"/>
        </w:rPr>
        <w:t>Par’o</w:t>
      </w:r>
      <w:r w:rsidRPr="003B13B1">
        <w:rPr>
          <w:rFonts w:eastAsia="Times New Roman" w:cs="Times New Roman"/>
          <w:lang w:eastAsia="de-DE"/>
        </w:rPr>
        <w:t>s Anerkennung göttlicher Macht und seine Bitte um Fürsprache.</w:t>
      </w:r>
    </w:p>
    <w:p w14:paraId="14618B2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Die LXX</w:t>
      </w:r>
      <w:r w:rsidRPr="003B13B1">
        <w:rPr>
          <w:rFonts w:eastAsia="Times New Roman" w:cs="Times New Roman"/>
          <w:lang w:eastAsia="de-DE"/>
        </w:rPr>
        <w:t xml:space="preserve"> übersetzt </w:t>
      </w:r>
      <w:r w:rsidRPr="003B13B1">
        <w:rPr>
          <w:rFonts w:eastAsia="Times New Roman" w:cs="Times New Roman"/>
          <w:b/>
          <w:bCs/>
          <w:rtl/>
          <w:lang w:eastAsia="de-DE"/>
        </w:rPr>
        <w:t>אָנֹכִי</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ἐγώ</w:t>
      </w:r>
      <w:proofErr w:type="spellEnd"/>
      <w:r w:rsidRPr="003B13B1">
        <w:rPr>
          <w:rFonts w:eastAsia="Times New Roman" w:cs="Times New Roman"/>
          <w:lang w:eastAsia="de-DE"/>
        </w:rPr>
        <w:t xml:space="preserve"> ("ich"), </w:t>
      </w:r>
      <w:r w:rsidRPr="003B13B1">
        <w:rPr>
          <w:rFonts w:eastAsia="Times New Roman" w:cs="Times New Roman"/>
          <w:b/>
          <w:bCs/>
          <w:rtl/>
          <w:lang w:eastAsia="de-DE"/>
        </w:rPr>
        <w:t>אֲשַׁלַּח</w:t>
      </w:r>
      <w:r w:rsidRPr="003B13B1">
        <w:rPr>
          <w:rFonts w:eastAsia="Times New Roman" w:cs="Times New Roman"/>
          <w:rtl/>
          <w:lang w:eastAsia="de-DE"/>
        </w:rPr>
        <w:t xml:space="preserve"> </w:t>
      </w:r>
      <w:r w:rsidRPr="003B13B1">
        <w:rPr>
          <w:rFonts w:eastAsia="Times New Roman" w:cs="Times New Roman"/>
          <w:lang w:eastAsia="de-DE"/>
        </w:rPr>
        <w:t>mit ἀπ</w:t>
      </w:r>
      <w:proofErr w:type="spellStart"/>
      <w:r w:rsidRPr="003B13B1">
        <w:rPr>
          <w:rFonts w:eastAsia="Times New Roman" w:cs="Times New Roman"/>
          <w:lang w:eastAsia="de-DE"/>
        </w:rPr>
        <w:t>οστέλλω</w:t>
      </w:r>
      <w:proofErr w:type="spellEnd"/>
      <w:r w:rsidRPr="003B13B1">
        <w:rPr>
          <w:rFonts w:eastAsia="Times New Roman" w:cs="Times New Roman"/>
          <w:lang w:eastAsia="de-DE"/>
        </w:rPr>
        <w:t xml:space="preserve"> ("ich sende"), </w:t>
      </w:r>
      <w:r w:rsidRPr="003B13B1">
        <w:rPr>
          <w:rFonts w:eastAsia="Times New Roman" w:cs="Times New Roman"/>
          <w:b/>
          <w:bCs/>
          <w:rtl/>
          <w:lang w:eastAsia="de-DE"/>
        </w:rPr>
        <w:t>הַרְחֵק לֹא־תַרְחִיקוּ</w:t>
      </w:r>
      <w:r w:rsidRPr="003B13B1">
        <w:rPr>
          <w:rFonts w:eastAsia="Times New Roman" w:cs="Times New Roman"/>
          <w:rtl/>
          <w:lang w:eastAsia="de-DE"/>
        </w:rPr>
        <w:t xml:space="preserve"> </w:t>
      </w:r>
      <w:r w:rsidRPr="003B13B1">
        <w:rPr>
          <w:rFonts w:eastAsia="Times New Roman" w:cs="Times New Roman"/>
          <w:lang w:eastAsia="de-DE"/>
        </w:rPr>
        <w:t>mit π</w:t>
      </w:r>
      <w:proofErr w:type="spellStart"/>
      <w:r w:rsidRPr="003B13B1">
        <w:rPr>
          <w:rFonts w:eastAsia="Times New Roman" w:cs="Times New Roman"/>
          <w:lang w:eastAsia="de-DE"/>
        </w:rPr>
        <w:t>όρρω</w:t>
      </w:r>
      <w:proofErr w:type="spellEnd"/>
      <w:r w:rsidRPr="003B13B1">
        <w:rPr>
          <w:rFonts w:eastAsia="Times New Roman" w:cs="Times New Roman"/>
          <w:lang w:eastAsia="de-DE"/>
        </w:rPr>
        <w:t xml:space="preserve"> </w:t>
      </w:r>
      <w:proofErr w:type="spellStart"/>
      <w:r w:rsidRPr="003B13B1">
        <w:rPr>
          <w:rFonts w:eastAsia="Times New Roman" w:cs="Times New Roman"/>
          <w:lang w:eastAsia="de-DE"/>
        </w:rPr>
        <w:t>μὴ</w:t>
      </w:r>
      <w:proofErr w:type="spellEnd"/>
      <w:r w:rsidRPr="003B13B1">
        <w:rPr>
          <w:rFonts w:eastAsia="Times New Roman" w:cs="Times New Roman"/>
          <w:lang w:eastAsia="de-DE"/>
        </w:rPr>
        <w:t xml:space="preserve"> ἀπ</w:t>
      </w:r>
      <w:proofErr w:type="spellStart"/>
      <w:r w:rsidRPr="003B13B1">
        <w:rPr>
          <w:rFonts w:eastAsia="Times New Roman" w:cs="Times New Roman"/>
          <w:lang w:eastAsia="de-DE"/>
        </w:rPr>
        <w:t>έλθητε</w:t>
      </w:r>
      <w:proofErr w:type="spellEnd"/>
      <w:r w:rsidRPr="003B13B1">
        <w:rPr>
          <w:rFonts w:eastAsia="Times New Roman" w:cs="Times New Roman"/>
          <w:lang w:eastAsia="de-DE"/>
        </w:rPr>
        <w:t xml:space="preserve"> ("geht nicht weit weg") und </w:t>
      </w:r>
      <w:r w:rsidRPr="003B13B1">
        <w:rPr>
          <w:rFonts w:eastAsia="Times New Roman" w:cs="Times New Roman"/>
          <w:b/>
          <w:bCs/>
          <w:rtl/>
          <w:lang w:eastAsia="de-DE"/>
        </w:rPr>
        <w:t>הַעְתִּירוּ</w:t>
      </w:r>
      <w:r w:rsidRPr="003B13B1">
        <w:rPr>
          <w:rFonts w:eastAsia="Times New Roman" w:cs="Times New Roman"/>
          <w:rtl/>
          <w:lang w:eastAsia="de-DE"/>
        </w:rPr>
        <w:t xml:space="preserve"> </w:t>
      </w:r>
      <w:r w:rsidRPr="003B13B1">
        <w:rPr>
          <w:rFonts w:eastAsia="Times New Roman" w:cs="Times New Roman"/>
          <w:lang w:eastAsia="de-DE"/>
        </w:rPr>
        <w:t xml:space="preserve">mit </w:t>
      </w:r>
      <w:proofErr w:type="spellStart"/>
      <w:r w:rsidRPr="003B13B1">
        <w:rPr>
          <w:rFonts w:eastAsia="Times New Roman" w:cs="Times New Roman"/>
          <w:lang w:eastAsia="de-DE"/>
        </w:rPr>
        <w:t>εὔξ</w:t>
      </w:r>
      <w:proofErr w:type="spellEnd"/>
      <w:r w:rsidRPr="003B13B1">
        <w:rPr>
          <w:rFonts w:eastAsia="Times New Roman" w:cs="Times New Roman"/>
          <w:lang w:eastAsia="de-DE"/>
        </w:rPr>
        <w:t>ασθε ("betet").</w:t>
      </w:r>
    </w:p>
    <w:p w14:paraId="7D246C92" w14:textId="49921A3B"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Satzstruktur:</w:t>
      </w:r>
      <w:r w:rsidRPr="003B13B1">
        <w:rPr>
          <w:rFonts w:eastAsia="Times New Roman" w:cs="Times New Roman"/>
          <w:lang w:eastAsia="de-DE"/>
        </w:rPr>
        <w:t xml:space="preserve"> </w:t>
      </w:r>
      <w:r w:rsidR="00575C59">
        <w:rPr>
          <w:rFonts w:eastAsia="Times New Roman" w:cs="Times New Roman"/>
          <w:lang w:eastAsia="de-DE"/>
        </w:rPr>
        <w:t>Par’o</w:t>
      </w:r>
      <w:r w:rsidRPr="003B13B1">
        <w:rPr>
          <w:rFonts w:eastAsia="Times New Roman" w:cs="Times New Roman"/>
          <w:lang w:eastAsia="de-DE"/>
        </w:rPr>
        <w:t>s zweites Zugeständnis mit Entfernungsbeschränkung und Fürbitte.</w:t>
      </w:r>
    </w:p>
    <w:p w14:paraId="79662495" w14:textId="3001D34B" w:rsidR="003B13B1" w:rsidRPr="003B13B1" w:rsidRDefault="00575C59" w:rsidP="003B13B1">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3B13B1" w:rsidRPr="003B13B1">
        <w:rPr>
          <w:rFonts w:eastAsia="Times New Roman" w:cs="Times New Roman"/>
          <w:lang w:eastAsia="de-DE"/>
        </w:rPr>
        <w:t xml:space="preserve"> macht ein weiteres Zugeständnis: Ich lasse euch in die Wüste zu JHWH - aber geht nicht zu weit! Betet für mich!</w:t>
      </w:r>
    </w:p>
    <w:p w14:paraId="5E965898" w14:textId="77777777" w:rsidR="003B13B1" w:rsidRPr="003B13B1" w:rsidRDefault="003B13B1" w:rsidP="003B13B1">
      <w:pPr>
        <w:spacing w:before="100" w:beforeAutospacing="1" w:after="100" w:afterAutospacing="1" w:line="240" w:lineRule="auto"/>
        <w:outlineLvl w:val="1"/>
        <w:rPr>
          <w:rFonts w:eastAsia="Times New Roman" w:cs="Times New Roman"/>
          <w:b/>
          <w:bCs/>
          <w:sz w:val="36"/>
          <w:szCs w:val="36"/>
          <w:lang w:eastAsia="de-DE"/>
        </w:rPr>
      </w:pPr>
      <w:r w:rsidRPr="003B13B1">
        <w:rPr>
          <w:rFonts w:eastAsia="Times New Roman" w:cs="Times New Roman"/>
          <w:b/>
          <w:bCs/>
          <w:sz w:val="36"/>
          <w:szCs w:val="36"/>
          <w:lang w:eastAsia="de-DE"/>
        </w:rPr>
        <w:t>Exodus 8,25</w:t>
      </w:r>
    </w:p>
    <w:p w14:paraId="48D1B1C9"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Hebräisch:</w:t>
      </w:r>
      <w:r w:rsidRPr="003B13B1">
        <w:rPr>
          <w:rFonts w:eastAsia="Times New Roman" w:cs="Times New Roman"/>
          <w:lang w:eastAsia="de-DE"/>
        </w:rPr>
        <w:t xml:space="preserve"> </w:t>
      </w:r>
      <w:r w:rsidRPr="003B13B1">
        <w:rPr>
          <w:rFonts w:eastAsia="Times New Roman" w:cs="Times New Roman"/>
          <w:rtl/>
          <w:lang w:eastAsia="de-DE"/>
        </w:rPr>
        <w:t>וַיֹּ֣אמֶר מֹשֶׁ֗ה הִנֵּ֨ה אָנֹכִ֜י יוֹצֵ֤א מֵֽעִמָּךְ֙ וְהַעְתַּרְתִּ֣י אֶל־יְהוָ֔ה וְסָ֣ר הֶעָרֹ֗ב מִפַּרְעֹ֛ה מֵעֲבָדָ֥יו וּמֵעַמֹּ֖ו מָחָ֑ר רַ֗ק אַל־יֹסֵ֤ף פַּרְעֹה֙ הָתֵ֔ל לְבִלְתִּי֙ שַׁלַּ֣ח אֶת־הָעָ֔ם לִזְבֹּ֖חַ לַֽיהוָֽה׃</w:t>
      </w:r>
    </w:p>
    <w:p w14:paraId="2F9E3B72" w14:textId="2FDA5C6E"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Deutsch:</w:t>
      </w:r>
      <w:r w:rsidRPr="003B13B1">
        <w:rPr>
          <w:rFonts w:eastAsia="Times New Roman" w:cs="Times New Roman"/>
          <w:lang w:eastAsia="de-DE"/>
        </w:rPr>
        <w:t xml:space="preserve"> Und Mose sagte: Siehe, ich gehe von dir hinaus und werde zu dem Ewigen beten, und die Hundsfliegen werden morgen vom </w:t>
      </w:r>
      <w:r w:rsidR="00575C59">
        <w:rPr>
          <w:rFonts w:eastAsia="Times New Roman" w:cs="Times New Roman"/>
          <w:lang w:eastAsia="de-DE"/>
        </w:rPr>
        <w:t>Par’o</w:t>
      </w:r>
      <w:r w:rsidRPr="003B13B1">
        <w:rPr>
          <w:rFonts w:eastAsia="Times New Roman" w:cs="Times New Roman"/>
          <w:lang w:eastAsia="de-DE"/>
        </w:rPr>
        <w:t xml:space="preserve">, von seinen Knechten und von seinem Volk weichen; nur möge </w:t>
      </w:r>
      <w:r w:rsidR="00575C59">
        <w:rPr>
          <w:rFonts w:eastAsia="Times New Roman" w:cs="Times New Roman"/>
          <w:lang w:eastAsia="de-DE"/>
        </w:rPr>
        <w:t>Par’o</w:t>
      </w:r>
      <w:r w:rsidRPr="003B13B1">
        <w:rPr>
          <w:rFonts w:eastAsia="Times New Roman" w:cs="Times New Roman"/>
          <w:lang w:eastAsia="de-DE"/>
        </w:rPr>
        <w:t xml:space="preserve"> nicht wieder betrügerisch handeln, dass er das Volk nicht ziehen lässt, um dem Ewigen zu opfern.</w:t>
      </w:r>
    </w:p>
    <w:p w14:paraId="645B4C91" w14:textId="77777777" w:rsidR="003B13B1" w:rsidRPr="003B13B1" w:rsidRDefault="00696CEF" w:rsidP="003B13B1">
      <w:pPr>
        <w:spacing w:after="0" w:line="240" w:lineRule="auto"/>
        <w:rPr>
          <w:rFonts w:eastAsia="Times New Roman" w:cs="Times New Roman"/>
          <w:lang w:eastAsia="de-DE"/>
        </w:rPr>
      </w:pPr>
      <w:r>
        <w:rPr>
          <w:rFonts w:eastAsia="Times New Roman" w:cs="Times New Roman"/>
          <w:noProof/>
          <w:lang w:eastAsia="de-DE"/>
        </w:rPr>
        <w:pict w14:anchorId="761FC021">
          <v:rect id="_x0000_i1231" style="width:0;height:1.5pt" o:hralign="center" o:hrstd="t" o:hr="t" fillcolor="#a0a0a0" stroked="f"/>
        </w:pict>
      </w:r>
    </w:p>
    <w:p w14:paraId="1D9553CF"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lang w:eastAsia="de-DE"/>
        </w:rPr>
        <w:t>Kommentar:</w:t>
      </w:r>
      <w:r w:rsidRPr="003B13B1">
        <w:rPr>
          <w:rFonts w:eastAsia="Times New Roman" w:cs="Times New Roman"/>
          <w:lang w:eastAsia="de-DE"/>
        </w:rPr>
        <w:t xml:space="preserve"> </w:t>
      </w:r>
      <w:r w:rsidRPr="003B13B1">
        <w:rPr>
          <w:rFonts w:eastAsia="Times New Roman" w:cs="Times New Roman"/>
          <w:b/>
          <w:bCs/>
          <w:rtl/>
          <w:lang w:eastAsia="de-DE"/>
        </w:rPr>
        <w:t>וַיֹּאמֶר מֹשֶׁה הִנֵּה אָנֹכִי יוֹצֵא מֵֽעִמָּךְ וְהַעְתַּרְתִּי אֶל־יְהוָה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וַיֹּאמֶר מֹשֶׁה</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הִנֵּה אָנֹכִי</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יוֹצֵא מֵעִמָּךְ</w:t>
      </w:r>
      <w:r w:rsidRPr="003B13B1">
        <w:rPr>
          <w:rFonts w:eastAsia="Times New Roman" w:cs="Times New Roman"/>
          <w:rtl/>
          <w:lang w:eastAsia="de-DE"/>
        </w:rPr>
        <w:t xml:space="preserve"> </w:t>
      </w:r>
      <w:r w:rsidRPr="003B13B1">
        <w:rPr>
          <w:rFonts w:eastAsia="Times New Roman" w:cs="Times New Roman"/>
          <w:lang w:eastAsia="de-DE"/>
        </w:rPr>
        <w:t xml:space="preserve">(Qal-Partizip von </w:t>
      </w:r>
      <w:r w:rsidRPr="003B13B1">
        <w:rPr>
          <w:rFonts w:eastAsia="Times New Roman" w:cs="Times New Roman"/>
          <w:b/>
          <w:bCs/>
          <w:rtl/>
          <w:lang w:eastAsia="de-DE"/>
        </w:rPr>
        <w:t>יצא</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מֵעִמָּךְ</w:t>
      </w:r>
      <w:r w:rsidRPr="003B13B1">
        <w:rPr>
          <w:rFonts w:eastAsia="Times New Roman" w:cs="Times New Roman"/>
          <w:lang w:eastAsia="de-DE"/>
        </w:rPr>
        <w:t xml:space="preserve">) + </w:t>
      </w:r>
      <w:r w:rsidRPr="003B13B1">
        <w:rPr>
          <w:rFonts w:eastAsia="Times New Roman" w:cs="Times New Roman"/>
          <w:b/>
          <w:bCs/>
          <w:rtl/>
          <w:lang w:eastAsia="de-DE"/>
        </w:rPr>
        <w:t>וְהַעְתַּרְתִּי אֶל־יְהוָה</w:t>
      </w:r>
      <w:r w:rsidRPr="003B13B1">
        <w:rPr>
          <w:rFonts w:eastAsia="Times New Roman" w:cs="Times New Roman"/>
          <w:rtl/>
          <w:lang w:eastAsia="de-DE"/>
        </w:rPr>
        <w:t xml:space="preserve"> </w:t>
      </w:r>
      <w:r w:rsidRPr="003B13B1">
        <w:rPr>
          <w:rFonts w:eastAsia="Times New Roman" w:cs="Times New Roman"/>
          <w:lang w:eastAsia="de-DE"/>
        </w:rPr>
        <w:t xml:space="preserve">(waw + Hiphil Perfekt von </w:t>
      </w:r>
      <w:r w:rsidRPr="003B13B1">
        <w:rPr>
          <w:rFonts w:eastAsia="Times New Roman" w:cs="Times New Roman"/>
          <w:b/>
          <w:bCs/>
          <w:rtl/>
          <w:lang w:eastAsia="de-DE"/>
        </w:rPr>
        <w:t>עתר</w:t>
      </w:r>
      <w:r w:rsidRPr="003B13B1">
        <w:rPr>
          <w:rFonts w:eastAsia="Times New Roman" w:cs="Times New Roman"/>
          <w:lang w:eastAsia="de-DE"/>
        </w:rPr>
        <w:t>).</w:t>
      </w:r>
    </w:p>
    <w:p w14:paraId="04BCECB7"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וְסָר הֶעָרֹב מִפַּרְעֹה מֵעֲבָדָיו וּמֵעַמּוֹ מָחָר</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וְסָר</w:t>
      </w:r>
      <w:r w:rsidRPr="003B13B1">
        <w:rPr>
          <w:rFonts w:eastAsia="Times New Roman" w:cs="Times New Roman"/>
          <w:rtl/>
          <w:lang w:eastAsia="de-DE"/>
        </w:rPr>
        <w:t xml:space="preserve"> </w:t>
      </w:r>
      <w:r w:rsidRPr="003B13B1">
        <w:rPr>
          <w:rFonts w:eastAsia="Times New Roman" w:cs="Times New Roman"/>
          <w:lang w:eastAsia="de-DE"/>
        </w:rPr>
        <w:t xml:space="preserve">(waw + Qal Perfekt von </w:t>
      </w:r>
      <w:r w:rsidRPr="003B13B1">
        <w:rPr>
          <w:rFonts w:eastAsia="Times New Roman" w:cs="Times New Roman"/>
          <w:b/>
          <w:bCs/>
          <w:rtl/>
          <w:lang w:eastAsia="de-DE"/>
        </w:rPr>
        <w:t>סור</w:t>
      </w:r>
      <w:r w:rsidRPr="003B13B1">
        <w:rPr>
          <w:rFonts w:eastAsia="Times New Roman" w:cs="Times New Roman"/>
          <w:lang w:eastAsia="de-DE"/>
        </w:rPr>
        <w:t xml:space="preserve">) + </w:t>
      </w:r>
      <w:r w:rsidRPr="003B13B1">
        <w:rPr>
          <w:rFonts w:eastAsia="Times New Roman" w:cs="Times New Roman"/>
          <w:b/>
          <w:bCs/>
          <w:rtl/>
          <w:lang w:eastAsia="de-DE"/>
        </w:rPr>
        <w:t>הֶעָרֹב</w:t>
      </w:r>
      <w:r w:rsidRPr="003B13B1">
        <w:rPr>
          <w:rFonts w:eastAsia="Times New Roman" w:cs="Times New Roman"/>
          <w:rtl/>
          <w:lang w:eastAsia="de-DE"/>
        </w:rPr>
        <w:t xml:space="preserve"> </w:t>
      </w:r>
      <w:r w:rsidRPr="003B13B1">
        <w:rPr>
          <w:rFonts w:eastAsia="Times New Roman" w:cs="Times New Roman"/>
          <w:lang w:eastAsia="de-DE"/>
        </w:rPr>
        <w:t xml:space="preserve">+ dreifache </w:t>
      </w:r>
      <w:r w:rsidRPr="003B13B1">
        <w:rPr>
          <w:rFonts w:eastAsia="Times New Roman" w:cs="Times New Roman"/>
          <w:b/>
          <w:bCs/>
          <w:rtl/>
          <w:lang w:eastAsia="de-DE"/>
        </w:rPr>
        <w:t>מִן</w:t>
      </w:r>
      <w:r w:rsidRPr="003B13B1">
        <w:rPr>
          <w:rFonts w:eastAsia="Times New Roman" w:cs="Times New Roman"/>
          <w:lang w:eastAsia="de-DE"/>
        </w:rPr>
        <w:t xml:space="preserve">-Präpositionen + </w:t>
      </w:r>
      <w:r w:rsidRPr="003B13B1">
        <w:rPr>
          <w:rFonts w:eastAsia="Times New Roman" w:cs="Times New Roman"/>
          <w:b/>
          <w:bCs/>
          <w:rtl/>
          <w:lang w:eastAsia="de-DE"/>
        </w:rPr>
        <w:t>מָחָר</w:t>
      </w:r>
      <w:r w:rsidRPr="003B13B1">
        <w:rPr>
          <w:rFonts w:eastAsia="Times New Roman" w:cs="Times New Roman"/>
          <w:lang w:eastAsia="de-DE"/>
        </w:rPr>
        <w:t>.</w:t>
      </w:r>
    </w:p>
    <w:p w14:paraId="5ED1EB04" w14:textId="77777777" w:rsidR="003B13B1" w:rsidRPr="003B13B1" w:rsidRDefault="003B13B1" w:rsidP="003B13B1">
      <w:pPr>
        <w:spacing w:before="100" w:beforeAutospacing="1" w:after="100" w:afterAutospacing="1" w:line="240" w:lineRule="auto"/>
        <w:rPr>
          <w:rFonts w:eastAsia="Times New Roman" w:cs="Times New Roman"/>
          <w:lang w:eastAsia="de-DE"/>
        </w:rPr>
      </w:pPr>
      <w:r w:rsidRPr="003B13B1">
        <w:rPr>
          <w:rFonts w:eastAsia="Times New Roman" w:cs="Times New Roman"/>
          <w:b/>
          <w:bCs/>
          <w:rtl/>
          <w:lang w:eastAsia="de-DE"/>
        </w:rPr>
        <w:t>רַק אַל־יֹסֵף פַּרְעֹה הָתֵל לְבִלְתִּי שַׁלַּח אֶת־הָעָם לִזְבֹּחַ לַֽיהוָה</w:t>
      </w:r>
      <w:r w:rsidRPr="003B13B1">
        <w:rPr>
          <w:rFonts w:eastAsia="Times New Roman" w:cs="Times New Roman"/>
          <w:rtl/>
          <w:lang w:eastAsia="de-DE"/>
        </w:rPr>
        <w:t xml:space="preserve"> </w:t>
      </w:r>
      <w:r w:rsidRPr="003B13B1">
        <w:rPr>
          <w:rFonts w:eastAsia="Times New Roman" w:cs="Times New Roman"/>
          <w:lang w:eastAsia="de-DE"/>
        </w:rPr>
        <w:t xml:space="preserve">ist </w:t>
      </w:r>
      <w:r w:rsidRPr="003B13B1">
        <w:rPr>
          <w:rFonts w:eastAsia="Times New Roman" w:cs="Times New Roman"/>
          <w:b/>
          <w:bCs/>
          <w:rtl/>
          <w:lang w:eastAsia="de-DE"/>
        </w:rPr>
        <w:t>רַק</w:t>
      </w:r>
      <w:r w:rsidRPr="003B13B1">
        <w:rPr>
          <w:rFonts w:eastAsia="Times New Roman" w:cs="Times New Roman"/>
          <w:rtl/>
          <w:lang w:eastAsia="de-DE"/>
        </w:rPr>
        <w:t xml:space="preserve"> </w:t>
      </w:r>
      <w:r w:rsidRPr="003B13B1">
        <w:rPr>
          <w:rFonts w:eastAsia="Times New Roman" w:cs="Times New Roman"/>
          <w:lang w:eastAsia="de-DE"/>
        </w:rPr>
        <w:t xml:space="preserve">+ </w:t>
      </w:r>
      <w:r w:rsidRPr="003B13B1">
        <w:rPr>
          <w:rFonts w:eastAsia="Times New Roman" w:cs="Times New Roman"/>
          <w:b/>
          <w:bCs/>
          <w:rtl/>
          <w:lang w:eastAsia="de-DE"/>
        </w:rPr>
        <w:t>אַל־יֹסֵף</w:t>
      </w:r>
      <w:r w:rsidRPr="003B13B1">
        <w:rPr>
          <w:rFonts w:eastAsia="Times New Roman" w:cs="Times New Roman"/>
          <w:rtl/>
          <w:lang w:eastAsia="de-DE"/>
        </w:rPr>
        <w:t xml:space="preserve"> </w:t>
      </w:r>
      <w:r w:rsidRPr="003B13B1">
        <w:rPr>
          <w:rFonts w:eastAsia="Times New Roman" w:cs="Times New Roman"/>
          <w:lang w:eastAsia="de-DE"/>
        </w:rPr>
        <w:t xml:space="preserve">(Negation + Hiphil-Jussiv von </w:t>
      </w:r>
      <w:r w:rsidRPr="003B13B1">
        <w:rPr>
          <w:rFonts w:eastAsia="Times New Roman" w:cs="Times New Roman"/>
          <w:b/>
          <w:bCs/>
          <w:rtl/>
          <w:lang w:eastAsia="de-DE"/>
        </w:rPr>
        <w:t>יסף</w:t>
      </w:r>
      <w:r w:rsidRPr="003B13B1">
        <w:rPr>
          <w:rFonts w:eastAsia="Times New Roman" w:cs="Times New Roman"/>
          <w:lang w:eastAsia="de-DE"/>
        </w:rPr>
        <w:t xml:space="preserve">, "hinzufügen/wiederholen") + </w:t>
      </w:r>
      <w:r w:rsidRPr="003B13B1">
        <w:rPr>
          <w:rFonts w:eastAsia="Times New Roman" w:cs="Times New Roman"/>
          <w:b/>
          <w:bCs/>
          <w:rtl/>
          <w:lang w:eastAsia="de-DE"/>
        </w:rPr>
        <w:t>פַּרְעֹה הָתֵל</w:t>
      </w:r>
      <w:r w:rsidRPr="003B13B1">
        <w:rPr>
          <w:rFonts w:eastAsia="Times New Roman" w:cs="Times New Roman"/>
          <w:rtl/>
          <w:lang w:eastAsia="de-DE"/>
        </w:rPr>
        <w:t xml:space="preserve"> </w:t>
      </w:r>
      <w:r w:rsidRPr="003B13B1">
        <w:rPr>
          <w:rFonts w:eastAsia="Times New Roman" w:cs="Times New Roman"/>
          <w:lang w:eastAsia="de-DE"/>
        </w:rPr>
        <w:t xml:space="preserve">(Hiphil-Infinitiv von </w:t>
      </w:r>
      <w:r w:rsidRPr="003B13B1">
        <w:rPr>
          <w:rFonts w:eastAsia="Times New Roman" w:cs="Times New Roman"/>
          <w:b/>
          <w:bCs/>
          <w:rtl/>
          <w:lang w:eastAsia="de-DE"/>
        </w:rPr>
        <w:t>תלל</w:t>
      </w:r>
      <w:r w:rsidRPr="003B13B1">
        <w:rPr>
          <w:rFonts w:eastAsia="Times New Roman" w:cs="Times New Roman"/>
          <w:lang w:eastAsia="de-DE"/>
        </w:rPr>
        <w:t xml:space="preserve">, "täuschen/betrügen") + finale Negation </w:t>
      </w:r>
      <w:r w:rsidRPr="003B13B1">
        <w:rPr>
          <w:rFonts w:eastAsia="Times New Roman" w:cs="Times New Roman"/>
          <w:b/>
          <w:bCs/>
          <w:rtl/>
          <w:lang w:eastAsia="de-DE"/>
        </w:rPr>
        <w:t>לְבִלְתִּי שַׁלַּח אֶת־הָעָם לִזְבֹּחַ לַיהוָה</w:t>
      </w:r>
      <w:r w:rsidRPr="003B13B1">
        <w:rPr>
          <w:rFonts w:eastAsia="Times New Roman" w:cs="Times New Roman"/>
          <w:lang w:eastAsia="de-DE"/>
        </w:rPr>
        <w:t>.</w:t>
      </w:r>
    </w:p>
    <w:p w14:paraId="3563C8C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יוֹצֵא מֵעִמָּךְ</w:t>
      </w:r>
      <w:r w:rsidRPr="00C268D7">
        <w:rPr>
          <w:rFonts w:eastAsia="Times New Roman" w:cs="Times New Roman"/>
          <w:rtl/>
          <w:lang w:eastAsia="de-DE"/>
        </w:rPr>
        <w:t xml:space="preserve"> </w:t>
      </w:r>
      <w:r w:rsidRPr="00C268D7">
        <w:rPr>
          <w:rFonts w:eastAsia="Times New Roman" w:cs="Times New Roman"/>
          <w:lang w:eastAsia="de-DE"/>
        </w:rPr>
        <w:t xml:space="preserve">zeigt Moses Aufbruch vom Palast. </w:t>
      </w:r>
      <w:r w:rsidRPr="00C268D7">
        <w:rPr>
          <w:rFonts w:eastAsia="Times New Roman" w:cs="Times New Roman"/>
          <w:b/>
          <w:bCs/>
          <w:rtl/>
          <w:lang w:eastAsia="de-DE"/>
        </w:rPr>
        <w:t>עתר אֶל יְהוָה</w:t>
      </w:r>
      <w:r w:rsidRPr="00C268D7">
        <w:rPr>
          <w:rFonts w:eastAsia="Times New Roman" w:cs="Times New Roman"/>
          <w:rtl/>
          <w:lang w:eastAsia="de-DE"/>
        </w:rPr>
        <w:t xml:space="preserve"> </w:t>
      </w:r>
      <w:r w:rsidRPr="00C268D7">
        <w:rPr>
          <w:rFonts w:eastAsia="Times New Roman" w:cs="Times New Roman"/>
          <w:lang w:eastAsia="de-DE"/>
        </w:rPr>
        <w:t>ist intensives Gebet/Flehen zu JHWH.</w:t>
      </w:r>
    </w:p>
    <w:p w14:paraId="501A1C0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סור מִן</w:t>
      </w:r>
      <w:r w:rsidRPr="00C268D7">
        <w:rPr>
          <w:rFonts w:eastAsia="Times New Roman" w:cs="Times New Roman"/>
          <w:rtl/>
          <w:lang w:eastAsia="de-DE"/>
        </w:rPr>
        <w:t xml:space="preserve"> </w:t>
      </w:r>
      <w:r w:rsidRPr="00C268D7">
        <w:rPr>
          <w:rFonts w:eastAsia="Times New Roman" w:cs="Times New Roman"/>
          <w:lang w:eastAsia="de-DE"/>
        </w:rPr>
        <w:t xml:space="preserve">bedeutet "weggehen von" - die Hundsfliegen werden alle drei Gesellschaftsebenen verlassen. </w:t>
      </w:r>
      <w:r w:rsidRPr="00C268D7">
        <w:rPr>
          <w:rFonts w:eastAsia="Times New Roman" w:cs="Times New Roman"/>
          <w:b/>
          <w:bCs/>
          <w:rtl/>
          <w:lang w:eastAsia="de-DE"/>
        </w:rPr>
        <w:t>מָחָר</w:t>
      </w:r>
      <w:r w:rsidRPr="00C268D7">
        <w:rPr>
          <w:rFonts w:eastAsia="Times New Roman" w:cs="Times New Roman"/>
          <w:rtl/>
          <w:lang w:eastAsia="de-DE"/>
        </w:rPr>
        <w:t xml:space="preserve"> </w:t>
      </w:r>
      <w:r w:rsidRPr="00C268D7">
        <w:rPr>
          <w:rFonts w:eastAsia="Times New Roman" w:cs="Times New Roman"/>
          <w:lang w:eastAsia="de-DE"/>
        </w:rPr>
        <w:t>zeigt die prompte Erfüllung.</w:t>
      </w:r>
    </w:p>
    <w:p w14:paraId="14B16EE4" w14:textId="38462FE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אַל־יֹסֵף...הָתֵל</w:t>
      </w:r>
      <w:r w:rsidRPr="00C268D7">
        <w:rPr>
          <w:rFonts w:eastAsia="Times New Roman" w:cs="Times New Roman"/>
          <w:rtl/>
          <w:lang w:eastAsia="de-DE"/>
        </w:rPr>
        <w:t xml:space="preserve"> </w:t>
      </w:r>
      <w:r w:rsidRPr="00C268D7">
        <w:rPr>
          <w:rFonts w:eastAsia="Times New Roman" w:cs="Times New Roman"/>
          <w:lang w:eastAsia="de-DE"/>
        </w:rPr>
        <w:t xml:space="preserve">ist eine ernste Warnung: "möge </w:t>
      </w:r>
      <w:r w:rsidR="00575C59">
        <w:rPr>
          <w:rFonts w:eastAsia="Times New Roman" w:cs="Times New Roman"/>
          <w:lang w:eastAsia="de-DE"/>
        </w:rPr>
        <w:t>Par’o</w:t>
      </w:r>
      <w:r w:rsidRPr="00C268D7">
        <w:rPr>
          <w:rFonts w:eastAsia="Times New Roman" w:cs="Times New Roman"/>
          <w:lang w:eastAsia="de-DE"/>
        </w:rPr>
        <w:t xml:space="preserve"> nicht wieder täuschen/betrügen". </w:t>
      </w:r>
      <w:r w:rsidRPr="00C268D7">
        <w:rPr>
          <w:rFonts w:eastAsia="Times New Roman" w:cs="Times New Roman"/>
          <w:b/>
          <w:bCs/>
          <w:rtl/>
          <w:lang w:eastAsia="de-DE"/>
        </w:rPr>
        <w:t>תלל</w:t>
      </w:r>
      <w:r w:rsidRPr="00C268D7">
        <w:rPr>
          <w:rFonts w:eastAsia="Times New Roman" w:cs="Times New Roman"/>
          <w:rtl/>
          <w:lang w:eastAsia="de-DE"/>
        </w:rPr>
        <w:t xml:space="preserve"> </w:t>
      </w:r>
      <w:r w:rsidRPr="00C268D7">
        <w:rPr>
          <w:rFonts w:eastAsia="Times New Roman" w:cs="Times New Roman"/>
          <w:lang w:eastAsia="de-DE"/>
        </w:rPr>
        <w:t>im Hiphil bedeut</w:t>
      </w:r>
      <w:r w:rsidR="000673D1">
        <w:rPr>
          <w:rFonts w:eastAsia="Times New Roman" w:cs="Times New Roman"/>
          <w:lang w:eastAsia="de-DE"/>
        </w:rPr>
        <w:t>et</w:t>
      </w:r>
      <w:r w:rsidRPr="00C268D7">
        <w:rPr>
          <w:rFonts w:eastAsia="Times New Roman" w:cs="Times New Roman"/>
          <w:lang w:eastAsia="de-DE"/>
        </w:rPr>
        <w:t xml:space="preserve"> "täuschen/betrügen/spotten".</w:t>
      </w:r>
    </w:p>
    <w:p w14:paraId="75F7E57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לְבִלְתִּי שַׁלַּח</w:t>
      </w:r>
      <w:r w:rsidRPr="00C268D7">
        <w:rPr>
          <w:rFonts w:eastAsia="Times New Roman" w:cs="Times New Roman"/>
          <w:rtl/>
          <w:lang w:eastAsia="de-DE"/>
        </w:rPr>
        <w:t xml:space="preserve"> </w:t>
      </w:r>
      <w:r w:rsidRPr="00C268D7">
        <w:rPr>
          <w:rFonts w:eastAsia="Times New Roman" w:cs="Times New Roman"/>
          <w:lang w:eastAsia="de-DE"/>
        </w:rPr>
        <w:t>ist eine finale Negation - "um nicht zu senden". Mose warnt vor erneutem Wortbruch.</w:t>
      </w:r>
    </w:p>
    <w:p w14:paraId="422AC864" w14:textId="376EDBA8" w:rsidR="00C268D7" w:rsidRPr="00C268D7" w:rsidRDefault="004F7013" w:rsidP="00C268D7">
      <w:pPr>
        <w:spacing w:before="100" w:beforeAutospacing="1" w:after="100" w:afterAutospacing="1" w:line="240" w:lineRule="auto"/>
        <w:rPr>
          <w:rFonts w:eastAsia="Times New Roman" w:cs="Times New Roman"/>
          <w:lang w:eastAsia="de-DE"/>
        </w:rPr>
      </w:pPr>
      <w:r>
        <w:rPr>
          <w:rStyle w:val="Fett"/>
        </w:rPr>
        <w:t>Vers 29 (MT 8,25):</w:t>
      </w:r>
      <w:r>
        <w:t xml:space="preserve"> </w:t>
      </w:r>
      <w:r>
        <w:rPr>
          <w:rStyle w:val="Fett"/>
        </w:rPr>
        <w:t>Die LXX</w:t>
      </w:r>
      <w:r>
        <w:t xml:space="preserve"> fügt "</w:t>
      </w:r>
      <w:proofErr w:type="spellStart"/>
      <w:r>
        <w:t>ἐξ</w:t>
      </w:r>
      <w:proofErr w:type="spellEnd"/>
      <w:r>
        <w:t>απατῆσαι" (zu betrügen) hinzu für das hebräische "</w:t>
      </w:r>
      <w:r>
        <w:rPr>
          <w:rtl/>
        </w:rPr>
        <w:t>הָתֵ֔ל</w:t>
      </w:r>
      <w:r>
        <w:t>" (täuschen/spotten), was die Bedeutung verstärkt.</w:t>
      </w:r>
    </w:p>
    <w:p w14:paraId="7E568D2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Satzstruktur:</w:t>
      </w:r>
      <w:r w:rsidRPr="00C268D7">
        <w:rPr>
          <w:rFonts w:eastAsia="Times New Roman" w:cs="Times New Roman"/>
          <w:lang w:eastAsia="de-DE"/>
        </w:rPr>
        <w:t xml:space="preserve"> Moses Zusage mit Gebetsversprechen, zeitlicher Erfüllungsangabe und ernster Warnung vor erneutem Betrug.</w:t>
      </w:r>
    </w:p>
    <w:p w14:paraId="5971EF6D" w14:textId="7A217CBB"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Mose stimmt zu: Ich gehe weg, bete zu JHWH, morgen verschwinden die Hundsfliegen - aber </w:t>
      </w:r>
      <w:r w:rsidR="00575C59">
        <w:rPr>
          <w:rFonts w:eastAsia="Times New Roman" w:cs="Times New Roman"/>
          <w:lang w:eastAsia="de-DE"/>
        </w:rPr>
        <w:t>Par’o</w:t>
      </w:r>
      <w:r w:rsidRPr="00C268D7">
        <w:rPr>
          <w:rFonts w:eastAsia="Times New Roman" w:cs="Times New Roman"/>
          <w:lang w:eastAsia="de-DE"/>
        </w:rPr>
        <w:t xml:space="preserve"> soll nicht wieder betrügen und das Volk zurückhalten.</w:t>
      </w:r>
    </w:p>
    <w:p w14:paraId="02FB15EC"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8,26</w:t>
      </w:r>
    </w:p>
    <w:p w14:paraId="7584B2B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וַיֵּצֵ֥א מֹשֶׁ֖ה מֵעִ֣ם פַּרְעֹ֑ה וַיֶּעְתַּ֖ר אֶל־יְהוָֽה׃</w:t>
      </w:r>
    </w:p>
    <w:p w14:paraId="7EC9B262" w14:textId="2E1E7835"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Mose ging von </w:t>
      </w:r>
      <w:r w:rsidR="00575C59">
        <w:rPr>
          <w:rFonts w:eastAsia="Times New Roman" w:cs="Times New Roman"/>
          <w:lang w:eastAsia="de-DE"/>
        </w:rPr>
        <w:t>Par’o</w:t>
      </w:r>
      <w:r w:rsidRPr="00C268D7">
        <w:rPr>
          <w:rFonts w:eastAsia="Times New Roman" w:cs="Times New Roman"/>
          <w:lang w:eastAsia="de-DE"/>
        </w:rPr>
        <w:t xml:space="preserve"> hinaus und betete zu dem Ewigen.</w:t>
      </w:r>
    </w:p>
    <w:p w14:paraId="1ACD5383"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5F9555F9">
          <v:rect id="_x0000_i1232" style="width:0;height:1.5pt" o:hralign="center" o:hrstd="t" o:hr="t" fillcolor="#a0a0a0" stroked="f"/>
        </w:pict>
      </w:r>
    </w:p>
    <w:p w14:paraId="5209907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וַיֵּצֵא מֹשֶׁה מֵעִם פַּרְעֹה וַיֶּעְתַּר אֶל־יְהוָה</w:t>
      </w:r>
      <w:r w:rsidRPr="00C268D7">
        <w:rPr>
          <w:rFonts w:eastAsia="Times New Roman" w:cs="Times New Roman"/>
          <w:rtl/>
          <w:lang w:eastAsia="de-DE"/>
        </w:rPr>
        <w:t xml:space="preserve"> </w:t>
      </w:r>
      <w:r w:rsidRPr="00C268D7">
        <w:rPr>
          <w:rFonts w:eastAsia="Times New Roman" w:cs="Times New Roman"/>
          <w:lang w:eastAsia="de-DE"/>
        </w:rPr>
        <w:t xml:space="preserve">sind koordinierte wayyiqtol-Formen: </w:t>
      </w:r>
      <w:r w:rsidRPr="00C268D7">
        <w:rPr>
          <w:rFonts w:eastAsia="Times New Roman" w:cs="Times New Roman"/>
          <w:b/>
          <w:bCs/>
          <w:rtl/>
          <w:lang w:eastAsia="de-DE"/>
        </w:rPr>
        <w:t>וַיֵּצֵא מֹשֶׁה מֵעִם 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וַיֶּעְתַּר אֶל־יְהוָה</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עתר</w:t>
      </w:r>
      <w:r w:rsidRPr="00C268D7">
        <w:rPr>
          <w:rFonts w:eastAsia="Times New Roman" w:cs="Times New Roman"/>
          <w:rtl/>
          <w:lang w:eastAsia="de-DE"/>
        </w:rPr>
        <w:t xml:space="preserve"> </w:t>
      </w:r>
      <w:r w:rsidRPr="00C268D7">
        <w:rPr>
          <w:rFonts w:eastAsia="Times New Roman" w:cs="Times New Roman"/>
          <w:lang w:eastAsia="de-DE"/>
        </w:rPr>
        <w:t>im Hiphil).</w:t>
      </w:r>
    </w:p>
    <w:p w14:paraId="53F746A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Die knappe Formulierung betont Moses prompte Erfüllung seiner Zusage. </w:t>
      </w:r>
      <w:r w:rsidRPr="00C268D7">
        <w:rPr>
          <w:rFonts w:eastAsia="Times New Roman" w:cs="Times New Roman"/>
          <w:b/>
          <w:bCs/>
          <w:rtl/>
          <w:lang w:eastAsia="de-DE"/>
        </w:rPr>
        <w:t>יצא מֵעִם</w:t>
      </w:r>
      <w:r w:rsidRPr="00C268D7">
        <w:rPr>
          <w:rFonts w:eastAsia="Times New Roman" w:cs="Times New Roman"/>
          <w:rtl/>
          <w:lang w:eastAsia="de-DE"/>
        </w:rPr>
        <w:t xml:space="preserve"> </w:t>
      </w:r>
      <w:r w:rsidRPr="00C268D7">
        <w:rPr>
          <w:rFonts w:eastAsia="Times New Roman" w:cs="Times New Roman"/>
          <w:lang w:eastAsia="de-DE"/>
        </w:rPr>
        <w:t>zeigt den physischen Rückzug vom Palast.</w:t>
      </w:r>
    </w:p>
    <w:p w14:paraId="505F057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עתר אֶל</w:t>
      </w:r>
      <w:r w:rsidRPr="00C268D7">
        <w:rPr>
          <w:rFonts w:eastAsia="Times New Roman" w:cs="Times New Roman"/>
          <w:rtl/>
          <w:lang w:eastAsia="de-DE"/>
        </w:rPr>
        <w:t xml:space="preserve"> </w:t>
      </w:r>
      <w:r w:rsidRPr="00C268D7">
        <w:rPr>
          <w:rFonts w:eastAsia="Times New Roman" w:cs="Times New Roman"/>
          <w:lang w:eastAsia="de-DE"/>
        </w:rPr>
        <w:t xml:space="preserve">ist intensives Gebet/Flehen, stärker als gewöhnliches </w:t>
      </w:r>
      <w:r w:rsidRPr="00C268D7">
        <w:rPr>
          <w:rFonts w:eastAsia="Times New Roman" w:cs="Times New Roman"/>
          <w:b/>
          <w:bCs/>
          <w:rtl/>
          <w:lang w:eastAsia="de-DE"/>
        </w:rPr>
        <w:t>תפלל</w:t>
      </w:r>
      <w:r w:rsidRPr="00C268D7">
        <w:rPr>
          <w:rFonts w:eastAsia="Times New Roman" w:cs="Times New Roman"/>
          <w:lang w:eastAsia="de-DE"/>
        </w:rPr>
        <w:t>.</w:t>
      </w:r>
    </w:p>
    <w:p w14:paraId="68622715" w14:textId="32C93BB5" w:rsidR="00C268D7" w:rsidRPr="00C268D7" w:rsidRDefault="004F7013" w:rsidP="00C268D7">
      <w:pPr>
        <w:spacing w:before="100" w:beforeAutospacing="1" w:after="100" w:afterAutospacing="1" w:line="240" w:lineRule="auto"/>
        <w:rPr>
          <w:rFonts w:eastAsia="Times New Roman" w:cs="Times New Roman"/>
          <w:lang w:eastAsia="de-DE"/>
        </w:rPr>
      </w:pPr>
      <w:r>
        <w:rPr>
          <w:rStyle w:val="Fett"/>
        </w:rPr>
        <w:t>Vers 26 (MT 8,22):</w:t>
      </w:r>
      <w:r>
        <w:t xml:space="preserve"> </w:t>
      </w:r>
      <w:r>
        <w:rPr>
          <w:rStyle w:val="Fett"/>
        </w:rPr>
        <w:t>Die LXX</w:t>
      </w:r>
      <w:r>
        <w:t xml:space="preserve"> übersetzt "</w:t>
      </w:r>
      <w:r>
        <w:rPr>
          <w:rtl/>
        </w:rPr>
        <w:t>תּוֹעֲבַ֣ת מִצְרַ֔יִם</w:t>
      </w:r>
      <w:r>
        <w:t>" (ein Gräuel Ägyptens) als "</w:t>
      </w:r>
      <w:proofErr w:type="spellStart"/>
      <w:r>
        <w:t>τὰ</w:t>
      </w:r>
      <w:proofErr w:type="spellEnd"/>
      <w:r>
        <w:t xml:space="preserve"> β</w:t>
      </w:r>
      <w:proofErr w:type="spellStart"/>
      <w:r>
        <w:t>δελύγμ</w:t>
      </w:r>
      <w:proofErr w:type="spellEnd"/>
      <w:r>
        <w:t xml:space="preserve">ατα </w:t>
      </w:r>
      <w:proofErr w:type="spellStart"/>
      <w:r>
        <w:t>τῶν</w:t>
      </w:r>
      <w:proofErr w:type="spellEnd"/>
      <w:r>
        <w:t xml:space="preserve"> </w:t>
      </w:r>
      <w:proofErr w:type="spellStart"/>
      <w:r>
        <w:t>Αἰγυ</w:t>
      </w:r>
      <w:proofErr w:type="spellEnd"/>
      <w:r>
        <w:t>πτίων" (die Gräuel der Ägypter) und verwendet die Pluralform.</w:t>
      </w:r>
    </w:p>
    <w:p w14:paraId="188243F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Knappe Ausführungsbestätigung von Moses Zusage durch doppelte wayyiqtol-Sequenz.</w:t>
      </w:r>
    </w:p>
    <w:p w14:paraId="5875634B" w14:textId="43922969"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Mose hält Wort: Er verlässt </w:t>
      </w:r>
      <w:r w:rsidR="00575C59">
        <w:rPr>
          <w:rFonts w:eastAsia="Times New Roman" w:cs="Times New Roman"/>
          <w:lang w:eastAsia="de-DE"/>
        </w:rPr>
        <w:t>Par’o</w:t>
      </w:r>
      <w:r w:rsidRPr="00C268D7">
        <w:rPr>
          <w:rFonts w:eastAsia="Times New Roman" w:cs="Times New Roman"/>
          <w:lang w:eastAsia="de-DE"/>
        </w:rPr>
        <w:t xml:space="preserve"> und betet intensiv zu JHWH.</w:t>
      </w:r>
    </w:p>
    <w:p w14:paraId="2A6F1FEB"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8,27</w:t>
      </w:r>
    </w:p>
    <w:p w14:paraId="042854E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וַיַּ֤עַשׂ יְהוָה֙ כִּדְבַ֣ר מֹשֶׁ֔ה וַיָּ֨סַר֙ הֶעָרֹ֔ב מִפַּרְעֹ֖ה מֵעֲבָדָ֣יו וּמֵעַמֹּ֑ו לֹ֥א נִשְׁאַ֖ר אֶחָֽד׃</w:t>
      </w:r>
    </w:p>
    <w:p w14:paraId="1A4D4C21" w14:textId="3DB47E7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der Ewige tat nach dem Wort Moses, und die Hundsfliegen wichen vom </w:t>
      </w:r>
      <w:r w:rsidR="00575C59">
        <w:rPr>
          <w:rFonts w:eastAsia="Times New Roman" w:cs="Times New Roman"/>
          <w:lang w:eastAsia="de-DE"/>
        </w:rPr>
        <w:t>Par’o</w:t>
      </w:r>
      <w:r w:rsidRPr="00C268D7">
        <w:rPr>
          <w:rFonts w:eastAsia="Times New Roman" w:cs="Times New Roman"/>
          <w:lang w:eastAsia="de-DE"/>
        </w:rPr>
        <w:t>, von seinen Knechten und von seinem Volk; nicht eine blieb übrig.</w:t>
      </w:r>
    </w:p>
    <w:p w14:paraId="226E424A"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7F1025F8">
          <v:rect id="_x0000_i1233" style="width:0;height:1.5pt" o:hralign="center" o:hrstd="t" o:hr="t" fillcolor="#a0a0a0" stroked="f"/>
        </w:pict>
      </w:r>
    </w:p>
    <w:p w14:paraId="7AF1E27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וַיַּעַשׂ יְהוָה כִּדְבַר מֹשֶׁה</w:t>
      </w:r>
      <w:r w:rsidRPr="00C268D7">
        <w:rPr>
          <w:rFonts w:eastAsia="Times New Roman" w:cs="Times New Roman"/>
          <w:rtl/>
          <w:lang w:eastAsia="de-DE"/>
        </w:rPr>
        <w:t xml:space="preserve"> </w:t>
      </w:r>
      <w:r w:rsidRPr="00C268D7">
        <w:rPr>
          <w:rFonts w:eastAsia="Times New Roman" w:cs="Times New Roman"/>
          <w:lang w:eastAsia="de-DE"/>
        </w:rPr>
        <w:t xml:space="preserve">ist die Erfüllungsformel. </w:t>
      </w:r>
      <w:r w:rsidRPr="00C268D7">
        <w:rPr>
          <w:rFonts w:eastAsia="Times New Roman" w:cs="Times New Roman"/>
          <w:b/>
          <w:bCs/>
          <w:rtl/>
          <w:lang w:eastAsia="de-DE"/>
        </w:rPr>
        <w:t>וַיָּסַר הֶעָרֹב מִפַּרְעֹה מֵעֲבָדָיו וּמֵעַמּוֹ</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סור</w:t>
      </w:r>
      <w:r w:rsidRPr="00C268D7">
        <w:rPr>
          <w:rFonts w:eastAsia="Times New Roman" w:cs="Times New Roman"/>
          <w:rtl/>
          <w:lang w:eastAsia="de-DE"/>
        </w:rPr>
        <w:t xml:space="preserve"> </w:t>
      </w:r>
      <w:r w:rsidRPr="00C268D7">
        <w:rPr>
          <w:rFonts w:eastAsia="Times New Roman" w:cs="Times New Roman"/>
          <w:lang w:eastAsia="de-DE"/>
        </w:rPr>
        <w:t xml:space="preserve">(Hiphil, "entfernen") + </w:t>
      </w:r>
      <w:r w:rsidRPr="00C268D7">
        <w:rPr>
          <w:rFonts w:eastAsia="Times New Roman" w:cs="Times New Roman"/>
          <w:b/>
          <w:bCs/>
          <w:rtl/>
          <w:lang w:eastAsia="de-DE"/>
        </w:rPr>
        <w:t>הֶעָרֹב</w:t>
      </w:r>
      <w:r w:rsidRPr="00C268D7">
        <w:rPr>
          <w:rFonts w:eastAsia="Times New Roman" w:cs="Times New Roman"/>
          <w:rtl/>
          <w:lang w:eastAsia="de-DE"/>
        </w:rPr>
        <w:t xml:space="preserve"> </w:t>
      </w:r>
      <w:r w:rsidRPr="00C268D7">
        <w:rPr>
          <w:rFonts w:eastAsia="Times New Roman" w:cs="Times New Roman"/>
          <w:lang w:eastAsia="de-DE"/>
        </w:rPr>
        <w:t xml:space="preserve">+ dreifache </w:t>
      </w:r>
      <w:r w:rsidRPr="00C268D7">
        <w:rPr>
          <w:rFonts w:eastAsia="Times New Roman" w:cs="Times New Roman"/>
          <w:b/>
          <w:bCs/>
          <w:rtl/>
          <w:lang w:eastAsia="de-DE"/>
        </w:rPr>
        <w:t>מִן</w:t>
      </w:r>
      <w:r w:rsidRPr="00C268D7">
        <w:rPr>
          <w:rFonts w:eastAsia="Times New Roman" w:cs="Times New Roman"/>
          <w:lang w:eastAsia="de-DE"/>
        </w:rPr>
        <w:t>-Konstruktionen.</w:t>
      </w:r>
    </w:p>
    <w:p w14:paraId="2C8A5B1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 נִשְׁאַר אֶחָד</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לֹא נִשְׁאַר</w:t>
      </w:r>
      <w:r w:rsidRPr="00C268D7">
        <w:rPr>
          <w:rFonts w:eastAsia="Times New Roman" w:cs="Times New Roman"/>
          <w:rtl/>
          <w:lang w:eastAsia="de-DE"/>
        </w:rPr>
        <w:t xml:space="preserve"> </w:t>
      </w:r>
      <w:r w:rsidRPr="00C268D7">
        <w:rPr>
          <w:rFonts w:eastAsia="Times New Roman" w:cs="Times New Roman"/>
          <w:lang w:eastAsia="de-DE"/>
        </w:rPr>
        <w:t xml:space="preserve">(Negation + Niphal Perfekt von </w:t>
      </w:r>
      <w:r w:rsidRPr="00C268D7">
        <w:rPr>
          <w:rFonts w:eastAsia="Times New Roman" w:cs="Times New Roman"/>
          <w:b/>
          <w:bCs/>
          <w:rtl/>
          <w:lang w:eastAsia="de-DE"/>
        </w:rPr>
        <w:t>שׁאר</w:t>
      </w:r>
      <w:r w:rsidRPr="00C268D7">
        <w:rPr>
          <w:rFonts w:eastAsia="Times New Roman" w:cs="Times New Roman"/>
          <w:lang w:eastAsia="de-DE"/>
        </w:rPr>
        <w:t xml:space="preserve">, "übrig bleiben") + </w:t>
      </w:r>
      <w:r w:rsidRPr="00C268D7">
        <w:rPr>
          <w:rFonts w:eastAsia="Times New Roman" w:cs="Times New Roman"/>
          <w:b/>
          <w:bCs/>
          <w:rtl/>
          <w:lang w:eastAsia="de-DE"/>
        </w:rPr>
        <w:t>אֶחָד</w:t>
      </w:r>
      <w:r w:rsidRPr="00C268D7">
        <w:rPr>
          <w:rFonts w:eastAsia="Times New Roman" w:cs="Times New Roman"/>
          <w:rtl/>
          <w:lang w:eastAsia="de-DE"/>
        </w:rPr>
        <w:t xml:space="preserve"> </w:t>
      </w:r>
      <w:r w:rsidRPr="00C268D7">
        <w:rPr>
          <w:rFonts w:eastAsia="Times New Roman" w:cs="Times New Roman"/>
          <w:lang w:eastAsia="de-DE"/>
        </w:rPr>
        <w:t>("einer").</w:t>
      </w:r>
    </w:p>
    <w:p w14:paraId="52D5ED2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עשׂה כִּדְבַר מֹשֶׁה</w:t>
      </w:r>
      <w:r w:rsidRPr="00C268D7">
        <w:rPr>
          <w:rFonts w:eastAsia="Times New Roman" w:cs="Times New Roman"/>
          <w:rtl/>
          <w:lang w:eastAsia="de-DE"/>
        </w:rPr>
        <w:t xml:space="preserve"> </w:t>
      </w:r>
      <w:r w:rsidRPr="00C268D7">
        <w:rPr>
          <w:rFonts w:eastAsia="Times New Roman" w:cs="Times New Roman"/>
          <w:lang w:eastAsia="de-DE"/>
        </w:rPr>
        <w:t xml:space="preserve">betont JHWHs prompte Antwort auf Moses Gebet. </w:t>
      </w:r>
      <w:r w:rsidRPr="00C268D7">
        <w:rPr>
          <w:rFonts w:eastAsia="Times New Roman" w:cs="Times New Roman"/>
          <w:b/>
          <w:bCs/>
          <w:rtl/>
          <w:lang w:eastAsia="de-DE"/>
        </w:rPr>
        <w:t>סור</w:t>
      </w:r>
      <w:r w:rsidRPr="00C268D7">
        <w:rPr>
          <w:rFonts w:eastAsia="Times New Roman" w:cs="Times New Roman"/>
          <w:rtl/>
          <w:lang w:eastAsia="de-DE"/>
        </w:rPr>
        <w:t xml:space="preserve"> </w:t>
      </w:r>
      <w:r w:rsidRPr="00C268D7">
        <w:rPr>
          <w:rFonts w:eastAsia="Times New Roman" w:cs="Times New Roman"/>
          <w:lang w:eastAsia="de-DE"/>
        </w:rPr>
        <w:t>im Hiphil zeigt göttliches Entfernen.</w:t>
      </w:r>
    </w:p>
    <w:p w14:paraId="73F7E2E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lastRenderedPageBreak/>
        <w:t>לֹא נִשְׁאַר אֶחָד</w:t>
      </w:r>
      <w:r w:rsidRPr="00C268D7">
        <w:rPr>
          <w:rFonts w:eastAsia="Times New Roman" w:cs="Times New Roman"/>
          <w:rtl/>
          <w:lang w:eastAsia="de-DE"/>
        </w:rPr>
        <w:t xml:space="preserve"> </w:t>
      </w:r>
      <w:r w:rsidRPr="00C268D7">
        <w:rPr>
          <w:rFonts w:eastAsia="Times New Roman" w:cs="Times New Roman"/>
          <w:lang w:eastAsia="de-DE"/>
        </w:rPr>
        <w:t>betont die vollständige Entfernung - nicht eine einzige Hundsfliege bleibt zurück.</w:t>
      </w:r>
    </w:p>
    <w:p w14:paraId="07C8D42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כִּדְבַר</w:t>
      </w:r>
      <w:r w:rsidRPr="00C268D7">
        <w:rPr>
          <w:rFonts w:eastAsia="Times New Roman" w:cs="Times New Roman"/>
          <w:rtl/>
          <w:lang w:eastAsia="de-DE"/>
        </w:rPr>
        <w:t xml:space="preserve"> </w:t>
      </w:r>
      <w:r w:rsidRPr="00C268D7">
        <w:rPr>
          <w:rFonts w:eastAsia="Times New Roman" w:cs="Times New Roman"/>
          <w:lang w:eastAsia="de-DE"/>
        </w:rPr>
        <w:t>mit κα</w:t>
      </w:r>
      <w:proofErr w:type="spellStart"/>
      <w:r w:rsidRPr="00C268D7">
        <w:rPr>
          <w:rFonts w:eastAsia="Times New Roman" w:cs="Times New Roman"/>
          <w:lang w:eastAsia="de-DE"/>
        </w:rPr>
        <w:t>τὰ</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τὸ</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ῥῆμ</w:t>
      </w:r>
      <w:proofErr w:type="spellEnd"/>
      <w:r w:rsidRPr="00C268D7">
        <w:rPr>
          <w:rFonts w:eastAsia="Times New Roman" w:cs="Times New Roman"/>
          <w:lang w:eastAsia="de-DE"/>
        </w:rPr>
        <w:t xml:space="preserve">α ("nach dem Wort"), </w:t>
      </w:r>
      <w:r w:rsidRPr="00C268D7">
        <w:rPr>
          <w:rFonts w:eastAsia="Times New Roman" w:cs="Times New Roman"/>
          <w:b/>
          <w:bCs/>
          <w:rtl/>
          <w:lang w:eastAsia="de-DE"/>
        </w:rPr>
        <w:t>וַיָּסַר</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εριεῖλεν</w:t>
      </w:r>
      <w:proofErr w:type="spellEnd"/>
      <w:r w:rsidRPr="00C268D7">
        <w:rPr>
          <w:rFonts w:eastAsia="Times New Roman" w:cs="Times New Roman"/>
          <w:lang w:eastAsia="de-DE"/>
        </w:rPr>
        <w:t xml:space="preserve"> ("entfernte") und </w:t>
      </w:r>
      <w:r w:rsidRPr="00C268D7">
        <w:rPr>
          <w:rFonts w:eastAsia="Times New Roman" w:cs="Times New Roman"/>
          <w:b/>
          <w:bCs/>
          <w:rtl/>
          <w:lang w:eastAsia="de-DE"/>
        </w:rPr>
        <w:t>לֹא נִשְׁאַר אֶחָד</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οὐδὲ</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εἷς</w:t>
      </w:r>
      <w:proofErr w:type="spellEnd"/>
      <w:r w:rsidRPr="00C268D7">
        <w:rPr>
          <w:rFonts w:eastAsia="Times New Roman" w:cs="Times New Roman"/>
          <w:lang w:eastAsia="de-DE"/>
        </w:rPr>
        <w:t xml:space="preserve"> κα</w:t>
      </w:r>
      <w:proofErr w:type="spellStart"/>
      <w:r w:rsidRPr="00C268D7">
        <w:rPr>
          <w:rFonts w:eastAsia="Times New Roman" w:cs="Times New Roman"/>
          <w:lang w:eastAsia="de-DE"/>
        </w:rPr>
        <w:t>τελείφθη</w:t>
      </w:r>
      <w:proofErr w:type="spellEnd"/>
      <w:r w:rsidRPr="00C268D7">
        <w:rPr>
          <w:rFonts w:eastAsia="Times New Roman" w:cs="Times New Roman"/>
          <w:lang w:eastAsia="de-DE"/>
        </w:rPr>
        <w:t xml:space="preserve"> ("nicht einer blieb übrig").</w:t>
      </w:r>
    </w:p>
    <w:p w14:paraId="3E7F5EA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Vollständige göttliche Erfüllung mit totaler Hundsfliegenentfernung.</w:t>
      </w:r>
    </w:p>
    <w:p w14:paraId="375E9331" w14:textId="68C71E06"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JHWH erfüllt Moses Gebet exakt: Die Hundsfliegen verschwinden vollständig von </w:t>
      </w:r>
      <w:r w:rsidR="00575C59">
        <w:rPr>
          <w:rFonts w:eastAsia="Times New Roman" w:cs="Times New Roman"/>
          <w:lang w:eastAsia="de-DE"/>
        </w:rPr>
        <w:t>Par’o</w:t>
      </w:r>
      <w:r w:rsidRPr="00C268D7">
        <w:rPr>
          <w:rFonts w:eastAsia="Times New Roman" w:cs="Times New Roman"/>
          <w:lang w:eastAsia="de-DE"/>
        </w:rPr>
        <w:t>, seinen Dienern und seinem Volk - keine einzige bleibt.</w:t>
      </w:r>
    </w:p>
    <w:p w14:paraId="4241A1EE"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8,28</w:t>
      </w:r>
    </w:p>
    <w:p w14:paraId="6AEE0D3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וַיַּכְבֵּ֤ד פַּרְעֹה֙ אֶת־לִבֹּ֔ו גַּ֖ם בַּפַּ֣עַם הַזֹּ֑את וְלֹ֥א שִׁלַּ֖ח אֶת־הָעָֽם׃</w:t>
      </w:r>
    </w:p>
    <w:p w14:paraId="497DC415" w14:textId="21EED525"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Aber </w:t>
      </w:r>
      <w:r w:rsidR="00575C59">
        <w:rPr>
          <w:rFonts w:eastAsia="Times New Roman" w:cs="Times New Roman"/>
          <w:lang w:eastAsia="de-DE"/>
        </w:rPr>
        <w:t>Par’o</w:t>
      </w:r>
      <w:r w:rsidRPr="00C268D7">
        <w:rPr>
          <w:rFonts w:eastAsia="Times New Roman" w:cs="Times New Roman"/>
          <w:lang w:eastAsia="de-DE"/>
        </w:rPr>
        <w:t xml:space="preserve"> verstockte sein Herz auch dieses Mal und ließ das Volk nicht ziehen.</w:t>
      </w:r>
    </w:p>
    <w:p w14:paraId="78D83005"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98D863E">
          <v:rect id="_x0000_i1234" style="width:0;height:1.5pt" o:hralign="center" o:hrstd="t" o:hr="t" fillcolor="#a0a0a0" stroked="f"/>
        </w:pict>
      </w:r>
    </w:p>
    <w:p w14:paraId="18B71A3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וַיַּכְבֵּד פַּרְעֹה אֶת־לִבּוֹ גַּם בַּפַּעַם הַזֹּאת</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כבד</w:t>
      </w:r>
      <w:r w:rsidRPr="00C268D7">
        <w:rPr>
          <w:rFonts w:eastAsia="Times New Roman" w:cs="Times New Roman"/>
          <w:rtl/>
          <w:lang w:eastAsia="de-DE"/>
        </w:rPr>
        <w:t xml:space="preserve"> </w:t>
      </w:r>
      <w:r w:rsidRPr="00C268D7">
        <w:rPr>
          <w:rFonts w:eastAsia="Times New Roman" w:cs="Times New Roman"/>
          <w:lang w:eastAsia="de-DE"/>
        </w:rPr>
        <w:t xml:space="preserve">(Hiphil, "schwer machen/verstocken") + </w:t>
      </w:r>
      <w:r w:rsidRPr="00C268D7">
        <w:rPr>
          <w:rFonts w:eastAsia="Times New Roman" w:cs="Times New Roman"/>
          <w:b/>
          <w:bCs/>
          <w:rtl/>
          <w:lang w:eastAsia="de-DE"/>
        </w:rPr>
        <w:t>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אֶת־לִבּוֹ</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גַּם בַּפַּעַם הַזֹּאת</w:t>
      </w:r>
      <w:r w:rsidRPr="00C268D7">
        <w:rPr>
          <w:rFonts w:eastAsia="Times New Roman" w:cs="Times New Roman"/>
          <w:rtl/>
          <w:lang w:eastAsia="de-DE"/>
        </w:rPr>
        <w:t xml:space="preserve"> </w:t>
      </w:r>
      <w:r w:rsidRPr="00C268D7">
        <w:rPr>
          <w:rFonts w:eastAsia="Times New Roman" w:cs="Times New Roman"/>
          <w:lang w:eastAsia="de-DE"/>
        </w:rPr>
        <w:t>("auch dieses Mal").</w:t>
      </w:r>
    </w:p>
    <w:p w14:paraId="4375871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וְלֹא שִׁלַּח אֶת־הָעָם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וְלֹא שִׁלַּח</w:t>
      </w:r>
      <w:r w:rsidRPr="00C268D7">
        <w:rPr>
          <w:rFonts w:eastAsia="Times New Roman" w:cs="Times New Roman"/>
          <w:rtl/>
          <w:lang w:eastAsia="de-DE"/>
        </w:rPr>
        <w:t xml:space="preserve"> </w:t>
      </w:r>
      <w:r w:rsidRPr="00C268D7">
        <w:rPr>
          <w:rFonts w:eastAsia="Times New Roman" w:cs="Times New Roman"/>
          <w:lang w:eastAsia="de-DE"/>
        </w:rPr>
        <w:t xml:space="preserve">(waw + Negation + Piel Perfekt von </w:t>
      </w:r>
      <w:r w:rsidRPr="00C268D7">
        <w:rPr>
          <w:rFonts w:eastAsia="Times New Roman" w:cs="Times New Roman"/>
          <w:b/>
          <w:bCs/>
          <w:rtl/>
          <w:lang w:eastAsia="de-DE"/>
        </w:rPr>
        <w:t>שׁלח</w:t>
      </w:r>
      <w:r w:rsidRPr="00C268D7">
        <w:rPr>
          <w:rFonts w:eastAsia="Times New Roman" w:cs="Times New Roman"/>
          <w:lang w:eastAsia="de-DE"/>
        </w:rPr>
        <w:t xml:space="preserve">) + </w:t>
      </w:r>
      <w:r w:rsidRPr="00C268D7">
        <w:rPr>
          <w:rFonts w:eastAsia="Times New Roman" w:cs="Times New Roman"/>
          <w:b/>
          <w:bCs/>
          <w:rtl/>
          <w:lang w:eastAsia="de-DE"/>
        </w:rPr>
        <w:t>אֶת־הָעָם</w:t>
      </w:r>
      <w:r w:rsidRPr="00C268D7">
        <w:rPr>
          <w:rFonts w:eastAsia="Times New Roman" w:cs="Times New Roman"/>
          <w:lang w:eastAsia="de-DE"/>
        </w:rPr>
        <w:t>.</w:t>
      </w:r>
    </w:p>
    <w:p w14:paraId="0ECD939F" w14:textId="0B0F71EC"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הכבד לֵב</w:t>
      </w:r>
      <w:r w:rsidRPr="00C268D7">
        <w:rPr>
          <w:rFonts w:eastAsia="Times New Roman" w:cs="Times New Roman"/>
          <w:rtl/>
          <w:lang w:eastAsia="de-DE"/>
        </w:rPr>
        <w:t xml:space="preserve"> </w:t>
      </w:r>
      <w:r w:rsidRPr="00C268D7">
        <w:rPr>
          <w:rFonts w:eastAsia="Times New Roman" w:cs="Times New Roman"/>
          <w:lang w:eastAsia="de-DE"/>
        </w:rPr>
        <w:t xml:space="preserve">zeigt wieder, dass </w:t>
      </w:r>
      <w:r w:rsidR="00575C59">
        <w:rPr>
          <w:rFonts w:eastAsia="Times New Roman" w:cs="Times New Roman"/>
          <w:lang w:eastAsia="de-DE"/>
        </w:rPr>
        <w:t>Par’o</w:t>
      </w:r>
      <w:r w:rsidRPr="00C268D7">
        <w:rPr>
          <w:rFonts w:eastAsia="Times New Roman" w:cs="Times New Roman"/>
          <w:lang w:eastAsia="de-DE"/>
        </w:rPr>
        <w:t xml:space="preserve"> selbst sein Herz verstockt (nicht Gott). </w:t>
      </w:r>
      <w:r w:rsidRPr="00C268D7">
        <w:rPr>
          <w:rFonts w:eastAsia="Times New Roman" w:cs="Times New Roman"/>
          <w:b/>
          <w:bCs/>
          <w:rtl/>
          <w:lang w:eastAsia="de-DE"/>
        </w:rPr>
        <w:t>גַּם בַּפַּעַם הַזֹּאת</w:t>
      </w:r>
      <w:r w:rsidRPr="00C268D7">
        <w:rPr>
          <w:rFonts w:eastAsia="Times New Roman" w:cs="Times New Roman"/>
          <w:rtl/>
          <w:lang w:eastAsia="de-DE"/>
        </w:rPr>
        <w:t xml:space="preserve"> </w:t>
      </w:r>
      <w:r w:rsidRPr="00C268D7">
        <w:rPr>
          <w:rFonts w:eastAsia="Times New Roman" w:cs="Times New Roman"/>
          <w:lang w:eastAsia="de-DE"/>
        </w:rPr>
        <w:t>betont das wiederholte Muster.</w:t>
      </w:r>
    </w:p>
    <w:p w14:paraId="7FA4E8B0" w14:textId="04473C2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שׁלח</w:t>
      </w:r>
      <w:r w:rsidRPr="00C268D7">
        <w:rPr>
          <w:rFonts w:eastAsia="Times New Roman" w:cs="Times New Roman"/>
          <w:rtl/>
          <w:lang w:eastAsia="de-DE"/>
        </w:rPr>
        <w:t xml:space="preserve"> </w:t>
      </w:r>
      <w:r w:rsidRPr="00C268D7">
        <w:rPr>
          <w:rFonts w:eastAsia="Times New Roman" w:cs="Times New Roman"/>
          <w:lang w:eastAsia="de-DE"/>
        </w:rPr>
        <w:t>im Piel ist die zentrale verw</w:t>
      </w:r>
      <w:r w:rsidR="000673D1">
        <w:rPr>
          <w:rFonts w:eastAsia="Times New Roman" w:cs="Times New Roman"/>
          <w:lang w:eastAsia="de-DE"/>
        </w:rPr>
        <w:t>e</w:t>
      </w:r>
      <w:r w:rsidRPr="00C268D7">
        <w:rPr>
          <w:rFonts w:eastAsia="Times New Roman" w:cs="Times New Roman"/>
          <w:lang w:eastAsia="de-DE"/>
        </w:rPr>
        <w:t xml:space="preserve">igerte Handlung. </w:t>
      </w:r>
      <w:r w:rsidR="00575C59">
        <w:rPr>
          <w:rFonts w:eastAsia="Times New Roman" w:cs="Times New Roman"/>
          <w:lang w:eastAsia="de-DE"/>
        </w:rPr>
        <w:t>Par’o</w:t>
      </w:r>
      <w:r w:rsidRPr="00C268D7">
        <w:rPr>
          <w:rFonts w:eastAsia="Times New Roman" w:cs="Times New Roman"/>
          <w:lang w:eastAsia="de-DE"/>
        </w:rPr>
        <w:t xml:space="preserve"> bricht erneut sein Versprechen, sobald der Druck nachlässt.</w:t>
      </w:r>
    </w:p>
    <w:p w14:paraId="747FB56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Der Vers zeigt das tragische Muster: Bedrängnis → Versprechen → Erleichterung → Wortbruch.</w:t>
      </w:r>
    </w:p>
    <w:p w14:paraId="625F07DC" w14:textId="1EFCA8D9" w:rsidR="00C268D7" w:rsidRPr="00C268D7" w:rsidRDefault="004F7013" w:rsidP="00C268D7">
      <w:pPr>
        <w:spacing w:before="100" w:beforeAutospacing="1" w:after="100" w:afterAutospacing="1" w:line="240" w:lineRule="auto"/>
        <w:rPr>
          <w:rFonts w:eastAsia="Times New Roman" w:cs="Times New Roman"/>
          <w:lang w:eastAsia="de-DE"/>
        </w:rPr>
      </w:pPr>
      <w:r>
        <w:rPr>
          <w:rStyle w:val="Fett"/>
        </w:rPr>
        <w:t>Vers 32 (MT 8,28):</w:t>
      </w:r>
      <w:r>
        <w:t xml:space="preserve"> </w:t>
      </w:r>
      <w:r>
        <w:rPr>
          <w:rStyle w:val="Fett"/>
        </w:rPr>
        <w:t>Die LXX</w:t>
      </w:r>
      <w:r>
        <w:t xml:space="preserve"> fügt "καὶ ἐπὶ </w:t>
      </w:r>
      <w:proofErr w:type="spellStart"/>
      <w:r>
        <w:t>τοῦ</w:t>
      </w:r>
      <w:proofErr w:type="spellEnd"/>
      <w:r>
        <w:t xml:space="preserve"> κα</w:t>
      </w:r>
      <w:proofErr w:type="spellStart"/>
      <w:r>
        <w:t>ιροῦ</w:t>
      </w:r>
      <w:proofErr w:type="spellEnd"/>
      <w:r>
        <w:t xml:space="preserve"> </w:t>
      </w:r>
      <w:proofErr w:type="spellStart"/>
      <w:r>
        <w:t>τούτου</w:t>
      </w:r>
      <w:proofErr w:type="spellEnd"/>
      <w:r>
        <w:t>" (auch zu dieser Zeit) hinzu und verwendet "</w:t>
      </w:r>
      <w:proofErr w:type="spellStart"/>
      <w:r>
        <w:t>οὐκ</w:t>
      </w:r>
      <w:proofErr w:type="spellEnd"/>
      <w:r>
        <w:t xml:space="preserve"> </w:t>
      </w:r>
      <w:proofErr w:type="spellStart"/>
      <w:r>
        <w:t>ἠθέλησεν</w:t>
      </w:r>
      <w:proofErr w:type="spellEnd"/>
      <w:r>
        <w:t>" (wollte nicht) statt nur der Herzenshärtung.</w:t>
      </w:r>
    </w:p>
    <w:p w14:paraId="72BD5BDC" w14:textId="694260A9"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Abschließende Charakterisierung von </w:t>
      </w:r>
      <w:r w:rsidR="00575C59">
        <w:rPr>
          <w:rFonts w:eastAsia="Times New Roman" w:cs="Times New Roman"/>
          <w:lang w:eastAsia="de-DE"/>
        </w:rPr>
        <w:t>Par’o</w:t>
      </w:r>
      <w:r w:rsidRPr="00C268D7">
        <w:rPr>
          <w:rFonts w:eastAsia="Times New Roman" w:cs="Times New Roman"/>
          <w:lang w:eastAsia="de-DE"/>
        </w:rPr>
        <w:t>s erneutem Wortbruch mit temporaler Betonung der Wiederholung.</w:t>
      </w:r>
    </w:p>
    <w:p w14:paraId="22C86FEF" w14:textId="6EA44326" w:rsidR="00BE1802"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Doch </w:t>
      </w:r>
      <w:r w:rsidR="00575C59">
        <w:rPr>
          <w:rFonts w:eastAsia="Times New Roman" w:cs="Times New Roman"/>
          <w:lang w:eastAsia="de-DE"/>
        </w:rPr>
        <w:t>Par’o</w:t>
      </w:r>
      <w:r w:rsidRPr="00C268D7">
        <w:rPr>
          <w:rFonts w:eastAsia="Times New Roman" w:cs="Times New Roman"/>
          <w:lang w:eastAsia="de-DE"/>
        </w:rPr>
        <w:t xml:space="preserve"> verstockt auch dieses Mal sein Herz und lässt das Volk nicht ziehen - das tragische Muster setzt sich fort.</w:t>
      </w:r>
    </w:p>
    <w:p w14:paraId="7C5EDE20" w14:textId="61B2C8A6"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w:t>
      </w:r>
    </w:p>
    <w:p w14:paraId="5E7C6C4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וַיֹּ֤אמֶר יְהוָה֙ אֶל־מֹשֶׁ֔ה בֹּ֖א אֶל־פַּרְעֹ֑ה וְדִבַּרְתָּ֣ אֵלָ֗יו כֹּֽה־אָמַ֤ר יְהוָה֙ אֱלֹהֵ֣י הָֽעִבְרִ֔ים שַׁלַּ֥ח אֶת־עַמִּ֖י וְיַֽעַבְדֻֽנִי׃</w:t>
      </w:r>
    </w:p>
    <w:p w14:paraId="66530442" w14:textId="03B08933"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Ewige sagte zu Mosche: Komm zum </w:t>
      </w:r>
      <w:r w:rsidR="00575C59">
        <w:rPr>
          <w:rFonts w:eastAsia="Times New Roman" w:cs="Times New Roman"/>
          <w:lang w:eastAsia="de-DE"/>
        </w:rPr>
        <w:t>Par’o</w:t>
      </w:r>
      <w:r w:rsidRPr="00281316">
        <w:rPr>
          <w:rFonts w:eastAsia="Times New Roman" w:cs="Times New Roman"/>
          <w:lang w:eastAsia="de-DE"/>
        </w:rPr>
        <w:t xml:space="preserve"> und rede zu ihm: So spricht der Ewige, der Gott der Hebräer: Lass mein Volk ziehen, damit sie mir dienen!</w:t>
      </w:r>
    </w:p>
    <w:p w14:paraId="19D74CB8"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lastRenderedPageBreak/>
        <w:pict w14:anchorId="728026EC">
          <v:rect id="_x0000_i1235" style="width:0;height:1.5pt" o:hralign="center" o:hrstd="t" o:hr="t" fillcolor="#a0a0a0" stroked="f"/>
        </w:pict>
      </w:r>
    </w:p>
    <w:p w14:paraId="73A6E22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Der Vers eröffnet mit dem </w:t>
      </w:r>
      <w:r w:rsidRPr="00281316">
        <w:rPr>
          <w:rFonts w:eastAsia="Times New Roman" w:cs="Times New Roman"/>
          <w:b/>
          <w:bCs/>
          <w:rtl/>
          <w:lang w:eastAsia="de-DE"/>
        </w:rPr>
        <w:t>וַיֹּאמֶר</w:t>
      </w:r>
      <w:r w:rsidRPr="00281316">
        <w:rPr>
          <w:rFonts w:eastAsia="Times New Roman" w:cs="Times New Roman"/>
          <w:rtl/>
          <w:lang w:eastAsia="de-DE"/>
        </w:rPr>
        <w:t xml:space="preserve"> </w:t>
      </w:r>
      <w:r w:rsidRPr="00281316">
        <w:rPr>
          <w:rFonts w:eastAsia="Times New Roman" w:cs="Times New Roman"/>
          <w:lang w:eastAsia="de-DE"/>
        </w:rPr>
        <w:t xml:space="preserve">(wayyiqtol-Form), einer narrativen Konsekutivform, die die Handlungsfolge einleitet. Das Verb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steht im Qal und zeigt die direkte göttliche Kommunikation an.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erscheint als Subjekt ohne Artikel, was die Eigennamenfunktion unterstreicht. Die Präposition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bei </w:t>
      </w:r>
      <w:r w:rsidRPr="00281316">
        <w:rPr>
          <w:rFonts w:eastAsia="Times New Roman" w:cs="Times New Roman"/>
          <w:b/>
          <w:bCs/>
          <w:rtl/>
          <w:lang w:eastAsia="de-DE"/>
        </w:rPr>
        <w:t>אֶל־מֹשֶׁה</w:t>
      </w:r>
      <w:r w:rsidRPr="00281316">
        <w:rPr>
          <w:rFonts w:eastAsia="Times New Roman" w:cs="Times New Roman"/>
          <w:rtl/>
          <w:lang w:eastAsia="de-DE"/>
        </w:rPr>
        <w:t xml:space="preserve"> </w:t>
      </w:r>
      <w:r w:rsidRPr="00281316">
        <w:rPr>
          <w:rFonts w:eastAsia="Times New Roman" w:cs="Times New Roman"/>
          <w:lang w:eastAsia="de-DE"/>
        </w:rPr>
        <w:t>drückt die Zielrichtung der Rede aus.</w:t>
      </w:r>
    </w:p>
    <w:p w14:paraId="643F75B8" w14:textId="59B07D9C"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Der Imperativ </w:t>
      </w:r>
      <w:r w:rsidRPr="00281316">
        <w:rPr>
          <w:rFonts w:eastAsia="Times New Roman" w:cs="Times New Roman"/>
          <w:b/>
          <w:bCs/>
          <w:rtl/>
          <w:lang w:eastAsia="de-DE"/>
        </w:rPr>
        <w:t>בֹּא</w:t>
      </w:r>
      <w:r w:rsidRPr="00281316">
        <w:rPr>
          <w:rFonts w:eastAsia="Times New Roman" w:cs="Times New Roman"/>
          <w:rtl/>
          <w:lang w:eastAsia="de-DE"/>
        </w:rPr>
        <w:t xml:space="preserve"> </w:t>
      </w:r>
      <w:r w:rsidRPr="00281316">
        <w:rPr>
          <w:rFonts w:eastAsia="Times New Roman" w:cs="Times New Roman"/>
          <w:lang w:eastAsia="de-DE"/>
        </w:rPr>
        <w:t xml:space="preserve">(Qal, mask. sing.) fordert Mose zu direkter Handlung auf. Die Präposition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wird wiederholt bei </w:t>
      </w:r>
      <w:r w:rsidRPr="00281316">
        <w:rPr>
          <w:rFonts w:eastAsia="Times New Roman" w:cs="Times New Roman"/>
          <w:b/>
          <w:bCs/>
          <w:rtl/>
          <w:lang w:eastAsia="de-DE"/>
        </w:rPr>
        <w:t>אֶל־פַּרְעֹה</w:t>
      </w:r>
      <w:r w:rsidRPr="00281316">
        <w:rPr>
          <w:rFonts w:eastAsia="Times New Roman" w:cs="Times New Roman"/>
          <w:lang w:eastAsia="de-DE"/>
        </w:rPr>
        <w:t xml:space="preserve">, was die parallele Struktur der Sendung verdeutlicht. </w:t>
      </w:r>
      <w:r w:rsidRPr="00281316">
        <w:rPr>
          <w:rFonts w:eastAsia="Times New Roman" w:cs="Times New Roman"/>
          <w:b/>
          <w:bCs/>
          <w:rtl/>
          <w:lang w:eastAsia="de-DE"/>
        </w:rPr>
        <w:t>וְדִבַּרְתָּ</w:t>
      </w:r>
      <w:r w:rsidRPr="00281316">
        <w:rPr>
          <w:rFonts w:eastAsia="Times New Roman" w:cs="Times New Roman"/>
          <w:rtl/>
          <w:lang w:eastAsia="de-DE"/>
        </w:rPr>
        <w:t xml:space="preserve"> </w:t>
      </w:r>
      <w:r w:rsidRPr="00281316">
        <w:rPr>
          <w:rFonts w:eastAsia="Times New Roman" w:cs="Times New Roman"/>
          <w:lang w:eastAsia="de-DE"/>
        </w:rPr>
        <w:t>ist eine waw-</w:t>
      </w:r>
      <w:r w:rsidR="000673D1" w:rsidRPr="00281316">
        <w:rPr>
          <w:rFonts w:eastAsia="Times New Roman" w:cs="Times New Roman"/>
          <w:lang w:eastAsia="de-DE"/>
        </w:rPr>
        <w:t>consecutivum</w:t>
      </w:r>
      <w:r w:rsidRPr="00281316">
        <w:rPr>
          <w:rFonts w:eastAsia="Times New Roman" w:cs="Times New Roman"/>
          <w:lang w:eastAsia="de-DE"/>
        </w:rPr>
        <w:t xml:space="preserve"> Form (Perfekt mit waw </w:t>
      </w:r>
      <w:proofErr w:type="spellStart"/>
      <w:r w:rsidRPr="00281316">
        <w:rPr>
          <w:rFonts w:eastAsia="Times New Roman" w:cs="Times New Roman"/>
          <w:lang w:eastAsia="de-DE"/>
        </w:rPr>
        <w:t>conversivum</w:t>
      </w:r>
      <w:proofErr w:type="spellEnd"/>
      <w:r w:rsidRPr="00281316">
        <w:rPr>
          <w:rFonts w:eastAsia="Times New Roman" w:cs="Times New Roman"/>
          <w:lang w:eastAsia="de-DE"/>
        </w:rPr>
        <w:t>), die die zeitliche Abfolge markiert - nach dem Kommen folgt das Reden.</w:t>
      </w:r>
    </w:p>
    <w:p w14:paraId="7193F57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Botenformel </w:t>
      </w:r>
      <w:r w:rsidRPr="00281316">
        <w:rPr>
          <w:rFonts w:eastAsia="Times New Roman" w:cs="Times New Roman"/>
          <w:b/>
          <w:bCs/>
          <w:rtl/>
          <w:lang w:eastAsia="de-DE"/>
        </w:rPr>
        <w:t>כֹּה־אָמַר</w:t>
      </w:r>
      <w:r w:rsidRPr="00281316">
        <w:rPr>
          <w:rFonts w:eastAsia="Times New Roman" w:cs="Times New Roman"/>
          <w:rtl/>
          <w:lang w:eastAsia="de-DE"/>
        </w:rPr>
        <w:t xml:space="preserve"> </w:t>
      </w:r>
      <w:r w:rsidRPr="00281316">
        <w:rPr>
          <w:rFonts w:eastAsia="Times New Roman" w:cs="Times New Roman"/>
          <w:lang w:eastAsia="de-DE"/>
        </w:rPr>
        <w:t xml:space="preserve">ist eine stereotyp prophetische Einleitung. </w:t>
      </w:r>
      <w:r w:rsidRPr="00281316">
        <w:rPr>
          <w:rFonts w:eastAsia="Times New Roman" w:cs="Times New Roman"/>
          <w:b/>
          <w:bCs/>
          <w:rtl/>
          <w:lang w:eastAsia="de-DE"/>
        </w:rPr>
        <w:t>כֹּה</w:t>
      </w:r>
      <w:r w:rsidRPr="00281316">
        <w:rPr>
          <w:rFonts w:eastAsia="Times New Roman" w:cs="Times New Roman"/>
          <w:rtl/>
          <w:lang w:eastAsia="de-DE"/>
        </w:rPr>
        <w:t xml:space="preserve"> </w:t>
      </w:r>
      <w:r w:rsidRPr="00281316">
        <w:rPr>
          <w:rFonts w:eastAsia="Times New Roman" w:cs="Times New Roman"/>
          <w:lang w:eastAsia="de-DE"/>
        </w:rPr>
        <w:t xml:space="preserve">fungiert als deiktisches Adverb ("so"),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steht im Qal Perfekt. Die Gottesbezeichnung </w:t>
      </w:r>
      <w:r w:rsidRPr="00281316">
        <w:rPr>
          <w:rFonts w:eastAsia="Times New Roman" w:cs="Times New Roman"/>
          <w:b/>
          <w:bCs/>
          <w:rtl/>
          <w:lang w:eastAsia="de-DE"/>
        </w:rPr>
        <w:t>אֱלֹהֵי הָעִבְרִים</w:t>
      </w:r>
      <w:r w:rsidRPr="00281316">
        <w:rPr>
          <w:rFonts w:eastAsia="Times New Roman" w:cs="Times New Roman"/>
          <w:rtl/>
          <w:lang w:eastAsia="de-DE"/>
        </w:rPr>
        <w:t xml:space="preserve"> </w:t>
      </w:r>
      <w:r w:rsidRPr="00281316">
        <w:rPr>
          <w:rFonts w:eastAsia="Times New Roman" w:cs="Times New Roman"/>
          <w:lang w:eastAsia="de-DE"/>
        </w:rPr>
        <w:t xml:space="preserve">verwendet den Plural </w:t>
      </w:r>
      <w:r w:rsidRPr="00281316">
        <w:rPr>
          <w:rFonts w:eastAsia="Times New Roman" w:cs="Times New Roman"/>
          <w:b/>
          <w:bCs/>
          <w:rtl/>
          <w:lang w:eastAsia="de-DE"/>
        </w:rPr>
        <w:t>אֱלֹהִים</w:t>
      </w:r>
      <w:r w:rsidRPr="00281316">
        <w:rPr>
          <w:rFonts w:eastAsia="Times New Roman" w:cs="Times New Roman"/>
          <w:rtl/>
          <w:lang w:eastAsia="de-DE"/>
        </w:rPr>
        <w:t xml:space="preserve"> </w:t>
      </w:r>
      <w:r w:rsidRPr="00281316">
        <w:rPr>
          <w:rFonts w:eastAsia="Times New Roman" w:cs="Times New Roman"/>
          <w:lang w:eastAsia="de-DE"/>
        </w:rPr>
        <w:t xml:space="preserve">in Verbindung mit dem </w:t>
      </w:r>
      <w:proofErr w:type="spellStart"/>
      <w:r w:rsidRPr="00281316">
        <w:rPr>
          <w:rFonts w:eastAsia="Times New Roman" w:cs="Times New Roman"/>
          <w:lang w:eastAsia="de-DE"/>
        </w:rPr>
        <w:t>Gentilicium</w:t>
      </w:r>
      <w:proofErr w:type="spellEnd"/>
      <w:r w:rsidRPr="00281316">
        <w:rPr>
          <w:rFonts w:eastAsia="Times New Roman" w:cs="Times New Roman"/>
          <w:lang w:eastAsia="de-DE"/>
        </w:rPr>
        <w:t xml:space="preserve"> </w:t>
      </w:r>
      <w:r w:rsidRPr="00281316">
        <w:rPr>
          <w:rFonts w:eastAsia="Times New Roman" w:cs="Times New Roman"/>
          <w:b/>
          <w:bCs/>
          <w:rtl/>
          <w:lang w:eastAsia="de-DE"/>
        </w:rPr>
        <w:t>עִבְרִים</w:t>
      </w:r>
      <w:r w:rsidRPr="00281316">
        <w:rPr>
          <w:rFonts w:eastAsia="Times New Roman" w:cs="Times New Roman"/>
          <w:lang w:eastAsia="de-DE"/>
        </w:rPr>
        <w:t>. Der Genitiv zeigt die besondere Beziehung zu diesem Volk an.</w:t>
      </w:r>
    </w:p>
    <w:p w14:paraId="543D16C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ist ein Qal Imperativ, der die zentrale Forderung ausdrückt. Das Objekt </w:t>
      </w:r>
      <w:r w:rsidRPr="00281316">
        <w:rPr>
          <w:rFonts w:eastAsia="Times New Roman" w:cs="Times New Roman"/>
          <w:b/>
          <w:bCs/>
          <w:rtl/>
          <w:lang w:eastAsia="de-DE"/>
        </w:rPr>
        <w:t>אֶת־עַמִּי</w:t>
      </w:r>
      <w:r w:rsidRPr="00281316">
        <w:rPr>
          <w:rFonts w:eastAsia="Times New Roman" w:cs="Times New Roman"/>
          <w:rtl/>
          <w:lang w:eastAsia="de-DE"/>
        </w:rPr>
        <w:t xml:space="preserve"> </w:t>
      </w:r>
      <w:r w:rsidRPr="00281316">
        <w:rPr>
          <w:rFonts w:eastAsia="Times New Roman" w:cs="Times New Roman"/>
          <w:lang w:eastAsia="de-DE"/>
        </w:rPr>
        <w:t xml:space="preserve">zeigt durch das Suffix der ersten Person Singular die göttliche Besitzanzeige. </w:t>
      </w:r>
      <w:r w:rsidRPr="00281316">
        <w:rPr>
          <w:rFonts w:eastAsia="Times New Roman" w:cs="Times New Roman"/>
          <w:b/>
          <w:bCs/>
          <w:rtl/>
          <w:lang w:eastAsia="de-DE"/>
        </w:rPr>
        <w:t>וְיַעַבְדֻנִי</w:t>
      </w:r>
      <w:r w:rsidRPr="00281316">
        <w:rPr>
          <w:rFonts w:eastAsia="Times New Roman" w:cs="Times New Roman"/>
          <w:rtl/>
          <w:lang w:eastAsia="de-DE"/>
        </w:rPr>
        <w:t xml:space="preserve"> </w:t>
      </w:r>
      <w:r w:rsidRPr="00281316">
        <w:rPr>
          <w:rFonts w:eastAsia="Times New Roman" w:cs="Times New Roman"/>
          <w:lang w:eastAsia="de-DE"/>
        </w:rPr>
        <w:t xml:space="preserve">ist eine Konsekutivform (Imperfekt mit waw), wobei das Suffix </w:t>
      </w:r>
      <w:r w:rsidRPr="00281316">
        <w:rPr>
          <w:rFonts w:eastAsia="Times New Roman" w:cs="Times New Roman"/>
          <w:b/>
          <w:bCs/>
          <w:rtl/>
          <w:lang w:eastAsia="de-DE"/>
        </w:rPr>
        <w:t>נִי</w:t>
      </w:r>
      <w:r w:rsidRPr="00281316">
        <w:rPr>
          <w:rFonts w:eastAsia="Times New Roman" w:cs="Times New Roman"/>
          <w:rtl/>
          <w:lang w:eastAsia="de-DE"/>
        </w:rPr>
        <w:t xml:space="preserve"> </w:t>
      </w:r>
      <w:r w:rsidRPr="00281316">
        <w:rPr>
          <w:rFonts w:eastAsia="Times New Roman" w:cs="Times New Roman"/>
          <w:lang w:eastAsia="de-DE"/>
        </w:rPr>
        <w:t>der ersten Person Singular den Zweck der Befreiung angibt.</w:t>
      </w:r>
    </w:p>
    <w:p w14:paraId="46A0630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עִבְרִים</w:t>
      </w:r>
      <w:r w:rsidRPr="00281316">
        <w:rPr>
          <w:rFonts w:eastAsia="Times New Roman" w:cs="Times New Roman"/>
          <w:rtl/>
          <w:lang w:eastAsia="de-DE"/>
        </w:rPr>
        <w:t xml:space="preserve"> </w:t>
      </w:r>
      <w:r w:rsidRPr="00281316">
        <w:rPr>
          <w:rFonts w:eastAsia="Times New Roman" w:cs="Times New Roman"/>
          <w:lang w:eastAsia="de-DE"/>
        </w:rPr>
        <w:t>mit Ἑβρα</w:t>
      </w:r>
      <w:proofErr w:type="spellStart"/>
      <w:r w:rsidRPr="00281316">
        <w:rPr>
          <w:rFonts w:eastAsia="Times New Roman" w:cs="Times New Roman"/>
          <w:lang w:eastAsia="de-DE"/>
        </w:rPr>
        <w:t>ίων</w:t>
      </w:r>
      <w:proofErr w:type="spellEnd"/>
      <w:r w:rsidRPr="00281316">
        <w:rPr>
          <w:rFonts w:eastAsia="Times New Roman" w:cs="Times New Roman"/>
          <w:lang w:eastAsia="de-DE"/>
        </w:rPr>
        <w:t xml:space="preserve">, behält also die ethnische Bezeichnung bei, während </w:t>
      </w:r>
      <w:r w:rsidRPr="00281316">
        <w:rPr>
          <w:rFonts w:eastAsia="Times New Roman" w:cs="Times New Roman"/>
          <w:b/>
          <w:bCs/>
          <w:rtl/>
          <w:lang w:eastAsia="de-DE"/>
        </w:rPr>
        <w:t>עַמִּי</w:t>
      </w:r>
      <w:r w:rsidRPr="00281316">
        <w:rPr>
          <w:rFonts w:eastAsia="Times New Roman" w:cs="Times New Roman"/>
          <w:rtl/>
          <w:lang w:eastAsia="de-DE"/>
        </w:rPr>
        <w:t xml:space="preserve"> </w:t>
      </w:r>
      <w:r w:rsidRPr="00281316">
        <w:rPr>
          <w:rFonts w:eastAsia="Times New Roman" w:cs="Times New Roman"/>
          <w:lang w:eastAsia="de-DE"/>
        </w:rPr>
        <w:t>mit λα</w:t>
      </w:r>
      <w:proofErr w:type="spellStart"/>
      <w:r w:rsidRPr="00281316">
        <w:rPr>
          <w:rFonts w:eastAsia="Times New Roman" w:cs="Times New Roman"/>
          <w:lang w:eastAsia="de-DE"/>
        </w:rPr>
        <w:t>όν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μου</w:t>
      </w:r>
      <w:proofErr w:type="spellEnd"/>
      <w:r w:rsidRPr="00281316">
        <w:rPr>
          <w:rFonts w:eastAsia="Times New Roman" w:cs="Times New Roman"/>
          <w:lang w:eastAsia="de-DE"/>
        </w:rPr>
        <w:t xml:space="preserve"> wiedergegeben wird, was die Possessivbeziehung genau wiedergibt.</w:t>
      </w:r>
    </w:p>
    <w:p w14:paraId="1204ECD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Einleitungssatz mit Gottesrede, gefolgt von imperativischer Botenrede mit Begründungsfinalsatz.</w:t>
      </w:r>
    </w:p>
    <w:p w14:paraId="61FF15B9" w14:textId="66D1919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beauftragt Mose erneut, vor den </w:t>
      </w:r>
      <w:r w:rsidR="00575C59">
        <w:rPr>
          <w:rFonts w:eastAsia="Times New Roman" w:cs="Times New Roman"/>
          <w:lang w:eastAsia="de-DE"/>
        </w:rPr>
        <w:t>Par’o</w:t>
      </w:r>
      <w:r w:rsidRPr="00281316">
        <w:rPr>
          <w:rFonts w:eastAsia="Times New Roman" w:cs="Times New Roman"/>
          <w:lang w:eastAsia="de-DE"/>
        </w:rPr>
        <w:t xml:space="preserve"> zu treten und im Namen des Gottes der Hebräer die Freilassung des Volkes zu fordern.</w:t>
      </w:r>
    </w:p>
    <w:p w14:paraId="11F152B2"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w:t>
      </w:r>
    </w:p>
    <w:p w14:paraId="71FE2D2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כִּ֛י אִם־מָאֵ֥ן אַתָּ֖ה לְשַׁלֵּ֑חַ וְעוֹדְךָ֖ מַחֲזִ֥יק בָּֽם׃</w:t>
      </w:r>
    </w:p>
    <w:p w14:paraId="3F16739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Denn wenn du dich weigerst, sie ziehen zu lassen, und sie noch länger festhältst,</w:t>
      </w:r>
    </w:p>
    <w:p w14:paraId="5B5CC2EA"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9621622">
          <v:rect id="_x0000_i1236" style="width:0;height:1.5pt" o:hralign="center" o:hrstd="t" o:hr="t" fillcolor="#a0a0a0" stroked="f"/>
        </w:pict>
      </w:r>
    </w:p>
    <w:p w14:paraId="10AE7629" w14:textId="5B3D7AAA"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כִּי אִם</w:t>
      </w:r>
      <w:r w:rsidRPr="00281316">
        <w:rPr>
          <w:rFonts w:eastAsia="Times New Roman" w:cs="Times New Roman"/>
          <w:rtl/>
          <w:lang w:eastAsia="de-DE"/>
        </w:rPr>
        <w:t xml:space="preserve"> </w:t>
      </w:r>
      <w:r w:rsidRPr="00281316">
        <w:rPr>
          <w:rFonts w:eastAsia="Times New Roman" w:cs="Times New Roman"/>
          <w:lang w:eastAsia="de-DE"/>
        </w:rPr>
        <w:t xml:space="preserve">bildet eine konditionelle Konstruktion ("wenn jedoch"), wobei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als Partikel der Begründung fungiert und </w:t>
      </w:r>
      <w:r w:rsidRPr="00281316">
        <w:rPr>
          <w:rFonts w:eastAsia="Times New Roman" w:cs="Times New Roman"/>
          <w:b/>
          <w:bCs/>
          <w:rtl/>
          <w:lang w:eastAsia="de-DE"/>
        </w:rPr>
        <w:t>אִם</w:t>
      </w:r>
      <w:r w:rsidRPr="00281316">
        <w:rPr>
          <w:rFonts w:eastAsia="Times New Roman" w:cs="Times New Roman"/>
          <w:rtl/>
          <w:lang w:eastAsia="de-DE"/>
        </w:rPr>
        <w:t xml:space="preserve"> </w:t>
      </w:r>
      <w:r w:rsidRPr="00281316">
        <w:rPr>
          <w:rFonts w:eastAsia="Times New Roman" w:cs="Times New Roman"/>
          <w:lang w:eastAsia="de-DE"/>
        </w:rPr>
        <w:t xml:space="preserve">die Bedingung einleitet. </w:t>
      </w:r>
      <w:r w:rsidRPr="00281316">
        <w:rPr>
          <w:rFonts w:eastAsia="Times New Roman" w:cs="Times New Roman"/>
          <w:b/>
          <w:bCs/>
          <w:rtl/>
          <w:lang w:eastAsia="de-DE"/>
        </w:rPr>
        <w:t>מָאֵן</w:t>
      </w:r>
      <w:r w:rsidRPr="00281316">
        <w:rPr>
          <w:rFonts w:eastAsia="Times New Roman" w:cs="Times New Roman"/>
          <w:rtl/>
          <w:lang w:eastAsia="de-DE"/>
        </w:rPr>
        <w:t xml:space="preserve"> </w:t>
      </w:r>
      <w:r w:rsidRPr="00281316">
        <w:rPr>
          <w:rFonts w:eastAsia="Times New Roman" w:cs="Times New Roman"/>
          <w:lang w:eastAsia="de-DE"/>
        </w:rPr>
        <w:t xml:space="preserve">ist ein Qal Partizip von </w:t>
      </w:r>
      <w:r w:rsidRPr="00281316">
        <w:rPr>
          <w:rFonts w:eastAsia="Times New Roman" w:cs="Times New Roman"/>
          <w:b/>
          <w:bCs/>
          <w:rtl/>
          <w:lang w:eastAsia="de-DE"/>
        </w:rPr>
        <w:t>מאן</w:t>
      </w:r>
      <w:r w:rsidRPr="00281316">
        <w:rPr>
          <w:rFonts w:eastAsia="Times New Roman" w:cs="Times New Roman"/>
          <w:rtl/>
          <w:lang w:eastAsia="de-DE"/>
        </w:rPr>
        <w:t xml:space="preserve"> </w:t>
      </w:r>
      <w:r w:rsidRPr="00281316">
        <w:rPr>
          <w:rFonts w:eastAsia="Times New Roman" w:cs="Times New Roman"/>
          <w:lang w:eastAsia="de-DE"/>
        </w:rPr>
        <w:t xml:space="preserve">("sich weigern"), das einen andauernden Zustand der Verweigerung ausdrückt. </w:t>
      </w:r>
      <w:r w:rsidRPr="00281316">
        <w:rPr>
          <w:rFonts w:eastAsia="Times New Roman" w:cs="Times New Roman"/>
          <w:b/>
          <w:bCs/>
          <w:rtl/>
          <w:lang w:eastAsia="de-DE"/>
        </w:rPr>
        <w:t>אַתָּה</w:t>
      </w:r>
      <w:r w:rsidRPr="00281316">
        <w:rPr>
          <w:rFonts w:eastAsia="Times New Roman" w:cs="Times New Roman"/>
          <w:rtl/>
          <w:lang w:eastAsia="de-DE"/>
        </w:rPr>
        <w:t xml:space="preserve"> </w:t>
      </w:r>
      <w:r w:rsidRPr="00281316">
        <w:rPr>
          <w:rFonts w:eastAsia="Times New Roman" w:cs="Times New Roman"/>
          <w:lang w:eastAsia="de-DE"/>
        </w:rPr>
        <w:t xml:space="preserve">ist das betonte Personalpronomen der zweiten Person maskulin Singular, das den </w:t>
      </w:r>
      <w:r w:rsidR="00575C59">
        <w:rPr>
          <w:rFonts w:eastAsia="Times New Roman" w:cs="Times New Roman"/>
          <w:lang w:eastAsia="de-DE"/>
        </w:rPr>
        <w:t>Par’o</w:t>
      </w:r>
      <w:r w:rsidRPr="00281316">
        <w:rPr>
          <w:rFonts w:eastAsia="Times New Roman" w:cs="Times New Roman"/>
          <w:lang w:eastAsia="de-DE"/>
        </w:rPr>
        <w:t xml:space="preserve"> direkt anspricht.</w:t>
      </w:r>
    </w:p>
    <w:p w14:paraId="0FF7ACA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לְשַׁלֵּחַ</w:t>
      </w:r>
      <w:r w:rsidRPr="00281316">
        <w:rPr>
          <w:rFonts w:eastAsia="Times New Roman" w:cs="Times New Roman"/>
          <w:rtl/>
          <w:lang w:eastAsia="de-DE"/>
        </w:rPr>
        <w:t xml:space="preserve"> </w:t>
      </w:r>
      <w:r w:rsidRPr="00281316">
        <w:rPr>
          <w:rFonts w:eastAsia="Times New Roman" w:cs="Times New Roman"/>
          <w:lang w:eastAsia="de-DE"/>
        </w:rPr>
        <w:t xml:space="preserve">ist ein Qal-Infinitiv mit Präposition </w:t>
      </w:r>
      <w:r w:rsidRPr="00281316">
        <w:rPr>
          <w:rFonts w:eastAsia="Times New Roman" w:cs="Times New Roman"/>
          <w:b/>
          <w:bCs/>
          <w:rtl/>
          <w:lang w:eastAsia="de-DE"/>
        </w:rPr>
        <w:t>לְ</w:t>
      </w:r>
      <w:r w:rsidRPr="00281316">
        <w:rPr>
          <w:rFonts w:eastAsia="Times New Roman" w:cs="Times New Roman"/>
          <w:lang w:eastAsia="de-DE"/>
        </w:rPr>
        <w:t>, der den Zweck oder das Objekt der Verweigerung angibt. Die Form zeigt die unvollendete Handlung des "Ziehenlassens".</w:t>
      </w:r>
    </w:p>
    <w:p w14:paraId="2BA67CF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וְעוֹדְךָ</w:t>
      </w:r>
      <w:r w:rsidRPr="00281316">
        <w:rPr>
          <w:rFonts w:eastAsia="Times New Roman" w:cs="Times New Roman"/>
          <w:rtl/>
          <w:lang w:eastAsia="de-DE"/>
        </w:rPr>
        <w:t xml:space="preserve"> </w:t>
      </w:r>
      <w:r w:rsidRPr="00281316">
        <w:rPr>
          <w:rFonts w:eastAsia="Times New Roman" w:cs="Times New Roman"/>
          <w:lang w:eastAsia="de-DE"/>
        </w:rPr>
        <w:t xml:space="preserve">verbindet sich mit dem folgenden Partizip zu einer partizipialen Konstruktion. </w:t>
      </w:r>
      <w:r w:rsidRPr="00281316">
        <w:rPr>
          <w:rFonts w:eastAsia="Times New Roman" w:cs="Times New Roman"/>
          <w:b/>
          <w:bCs/>
          <w:rtl/>
          <w:lang w:eastAsia="de-DE"/>
        </w:rPr>
        <w:t>עוֹד</w:t>
      </w:r>
      <w:r w:rsidRPr="00281316">
        <w:rPr>
          <w:rFonts w:eastAsia="Times New Roman" w:cs="Times New Roman"/>
          <w:rtl/>
          <w:lang w:eastAsia="de-DE"/>
        </w:rPr>
        <w:t xml:space="preserve"> </w:t>
      </w:r>
      <w:r w:rsidRPr="00281316">
        <w:rPr>
          <w:rFonts w:eastAsia="Times New Roman" w:cs="Times New Roman"/>
          <w:lang w:eastAsia="de-DE"/>
        </w:rPr>
        <w:t>bedeutet "noch/weiterhin" und trägt das Possessivsuffix der zweiten Person (</w:t>
      </w:r>
      <w:r w:rsidRPr="00281316">
        <w:rPr>
          <w:rFonts w:eastAsia="Times New Roman" w:cs="Times New Roman"/>
          <w:b/>
          <w:bCs/>
          <w:rtl/>
          <w:lang w:eastAsia="de-DE"/>
        </w:rPr>
        <w:t>ךָ</w:t>
      </w:r>
      <w:r w:rsidRPr="00281316">
        <w:rPr>
          <w:rFonts w:eastAsia="Times New Roman" w:cs="Times New Roman"/>
          <w:lang w:eastAsia="de-DE"/>
        </w:rPr>
        <w:t xml:space="preserve">). </w:t>
      </w:r>
      <w:r w:rsidRPr="00281316">
        <w:rPr>
          <w:rFonts w:eastAsia="Times New Roman" w:cs="Times New Roman"/>
          <w:b/>
          <w:bCs/>
          <w:rtl/>
          <w:lang w:eastAsia="de-DE"/>
        </w:rPr>
        <w:t>מַחֲזִיק</w:t>
      </w:r>
      <w:r w:rsidRPr="00281316">
        <w:rPr>
          <w:rFonts w:eastAsia="Times New Roman" w:cs="Times New Roman"/>
          <w:rtl/>
          <w:lang w:eastAsia="de-DE"/>
        </w:rPr>
        <w:t xml:space="preserve"> </w:t>
      </w:r>
      <w:r w:rsidRPr="00281316">
        <w:rPr>
          <w:rFonts w:eastAsia="Times New Roman" w:cs="Times New Roman"/>
          <w:lang w:eastAsia="de-DE"/>
        </w:rPr>
        <w:t xml:space="preserve">ist ein Hiphil-Partizip von </w:t>
      </w:r>
      <w:r w:rsidRPr="00281316">
        <w:rPr>
          <w:rFonts w:eastAsia="Times New Roman" w:cs="Times New Roman"/>
          <w:b/>
          <w:bCs/>
          <w:rtl/>
          <w:lang w:eastAsia="de-DE"/>
        </w:rPr>
        <w:t>חזק</w:t>
      </w:r>
      <w:r w:rsidRPr="00281316">
        <w:rPr>
          <w:rFonts w:eastAsia="Times New Roman" w:cs="Times New Roman"/>
          <w:rtl/>
          <w:lang w:eastAsia="de-DE"/>
        </w:rPr>
        <w:t xml:space="preserve"> </w:t>
      </w:r>
      <w:r w:rsidRPr="00281316">
        <w:rPr>
          <w:rFonts w:eastAsia="Times New Roman" w:cs="Times New Roman"/>
          <w:lang w:eastAsia="de-DE"/>
        </w:rPr>
        <w:t xml:space="preserve">("festhalten/stark sein"), das die kausative Bedeutung des Festhaltens ausdrückt. </w:t>
      </w:r>
      <w:r w:rsidRPr="00281316">
        <w:rPr>
          <w:rFonts w:eastAsia="Times New Roman" w:cs="Times New Roman"/>
          <w:b/>
          <w:bCs/>
          <w:rtl/>
          <w:lang w:eastAsia="de-DE"/>
        </w:rPr>
        <w:t>בָּם</w:t>
      </w:r>
      <w:r w:rsidRPr="00281316">
        <w:rPr>
          <w:rFonts w:eastAsia="Times New Roman" w:cs="Times New Roman"/>
          <w:rtl/>
          <w:lang w:eastAsia="de-DE"/>
        </w:rPr>
        <w:t xml:space="preserve"> </w:t>
      </w:r>
      <w:r w:rsidRPr="00281316">
        <w:rPr>
          <w:rFonts w:eastAsia="Times New Roman" w:cs="Times New Roman"/>
          <w:lang w:eastAsia="de-DE"/>
        </w:rPr>
        <w:t xml:space="preserve">ist die Präposition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mit dem Suffix der dritten Person maskulin Plural, bezogen auf das Volk.</w:t>
      </w:r>
    </w:p>
    <w:p w14:paraId="2D161AA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syntaktische Struktur zeigt Parallelismus zwischen der Verweigerung des Ziehenlassens und dem aktiven Festhalten. Beide Verben (</w:t>
      </w:r>
      <w:r w:rsidRPr="00281316">
        <w:rPr>
          <w:rFonts w:eastAsia="Times New Roman" w:cs="Times New Roman"/>
          <w:b/>
          <w:bCs/>
          <w:rtl/>
          <w:lang w:eastAsia="de-DE"/>
        </w:rPr>
        <w:t>מָאֵן</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מַחֲזִיק</w:t>
      </w:r>
      <w:r w:rsidRPr="00281316">
        <w:rPr>
          <w:rFonts w:eastAsia="Times New Roman" w:cs="Times New Roman"/>
          <w:lang w:eastAsia="de-DE"/>
        </w:rPr>
        <w:t>) stehen als Partizipien und drücken kontinuierliche Handlungen aus.</w:t>
      </w:r>
    </w:p>
    <w:p w14:paraId="440A491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מָאֵן</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οὐ</w:t>
      </w:r>
      <w:proofErr w:type="spellEnd"/>
      <w:r w:rsidRPr="00281316">
        <w:rPr>
          <w:rFonts w:eastAsia="Times New Roman" w:cs="Times New Roman"/>
          <w:lang w:eastAsia="de-DE"/>
        </w:rPr>
        <w:t xml:space="preserve"> β</w:t>
      </w:r>
      <w:proofErr w:type="spellStart"/>
      <w:r w:rsidRPr="00281316">
        <w:rPr>
          <w:rFonts w:eastAsia="Times New Roman" w:cs="Times New Roman"/>
          <w:lang w:eastAsia="de-DE"/>
        </w:rPr>
        <w:t>ούλει</w:t>
      </w:r>
      <w:proofErr w:type="spellEnd"/>
      <w:r w:rsidRPr="00281316">
        <w:rPr>
          <w:rFonts w:eastAsia="Times New Roman" w:cs="Times New Roman"/>
          <w:lang w:eastAsia="de-DE"/>
        </w:rPr>
        <w:t xml:space="preserve">, wodurch der Aspekt des Wollens stärker betont wird als die reine Verweigerung. </w:t>
      </w:r>
      <w:r w:rsidRPr="00281316">
        <w:rPr>
          <w:rFonts w:eastAsia="Times New Roman" w:cs="Times New Roman"/>
          <w:b/>
          <w:bCs/>
          <w:rtl/>
          <w:lang w:eastAsia="de-DE"/>
        </w:rPr>
        <w:t>מַחֲזִיק</w:t>
      </w:r>
      <w:r w:rsidRPr="00281316">
        <w:rPr>
          <w:rFonts w:eastAsia="Times New Roman" w:cs="Times New Roman"/>
          <w:rtl/>
          <w:lang w:eastAsia="de-DE"/>
        </w:rPr>
        <w:t xml:space="preserve"> </w:t>
      </w:r>
      <w:r w:rsidRPr="00281316">
        <w:rPr>
          <w:rFonts w:eastAsia="Times New Roman" w:cs="Times New Roman"/>
          <w:lang w:eastAsia="de-DE"/>
        </w:rPr>
        <w:t>wird mit κα</w:t>
      </w:r>
      <w:proofErr w:type="spellStart"/>
      <w:r w:rsidRPr="00281316">
        <w:rPr>
          <w:rFonts w:eastAsia="Times New Roman" w:cs="Times New Roman"/>
          <w:lang w:eastAsia="de-DE"/>
        </w:rPr>
        <w:t>τέχεις</w:t>
      </w:r>
      <w:proofErr w:type="spellEnd"/>
      <w:r w:rsidRPr="00281316">
        <w:rPr>
          <w:rFonts w:eastAsia="Times New Roman" w:cs="Times New Roman"/>
          <w:lang w:eastAsia="de-DE"/>
        </w:rPr>
        <w:t xml:space="preserve"> wiedergegeben, was das "Zurückhalten" gut erfasst.</w:t>
      </w:r>
    </w:p>
    <w:p w14:paraId="59A30D4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Konditionalsatz mit zwei koordinierten Partizipialkonstruktionen als Protasis.</w:t>
      </w:r>
    </w:p>
    <w:p w14:paraId="5F41951D" w14:textId="36EC16E8"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Falls der </w:t>
      </w:r>
      <w:r w:rsidR="00575C59">
        <w:rPr>
          <w:rFonts w:eastAsia="Times New Roman" w:cs="Times New Roman"/>
          <w:lang w:eastAsia="de-DE"/>
        </w:rPr>
        <w:t>Par’o</w:t>
      </w:r>
      <w:r w:rsidRPr="00281316">
        <w:rPr>
          <w:rFonts w:eastAsia="Times New Roman" w:cs="Times New Roman"/>
          <w:lang w:eastAsia="de-DE"/>
        </w:rPr>
        <w:t xml:space="preserve"> weiterhin das Volk zurückhält und sich der Freilassung verweigert, werden Konsequenzen folgen.</w:t>
      </w:r>
    </w:p>
    <w:p w14:paraId="72027371"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w:t>
      </w:r>
    </w:p>
    <w:p w14:paraId="6313A43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הִנֵּ֨ה יַד־יְהוָ֜ה הוֹיָ֗ה בְּמִקְנְךָ֙ אֲשֶׁ֣ר בַּשָּׂדֶ֔ה בַּסּוּסִ֤ים בַּֽחֲמֹרִים֙ בַּגְּמַלִּ֔ים בַּבָּקָ֖ר וּבַצֹּ֑אן דֶּ֖בֶר כָּבֵ֥ד מְאֹֽד׃</w:t>
      </w:r>
    </w:p>
    <w:p w14:paraId="038EEC9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Siehe, so wird die Hand des Ewigen über dein Vieh kommen, das auf dem Feld ist: über die Pferde, über die Esel, über die Kamele, über die Rinder und über das Kleinvieh - eine sehr schwere Pest.</w:t>
      </w:r>
    </w:p>
    <w:p w14:paraId="1D17B301"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2F7ED7F">
          <v:rect id="_x0000_i1237" style="width:0;height:1.5pt" o:hralign="center" o:hrstd="t" o:hr="t" fillcolor="#a0a0a0" stroked="f"/>
        </w:pict>
      </w:r>
    </w:p>
    <w:p w14:paraId="313AE5C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 xml:space="preserve">ist eine deiktische Partikel, die Aufmerksamkeit erregt und auf eine unmittelbar bevorstehende oder wichtige Aussage hinweist. </w:t>
      </w:r>
      <w:r w:rsidRPr="00281316">
        <w:rPr>
          <w:rFonts w:eastAsia="Times New Roman" w:cs="Times New Roman"/>
          <w:b/>
          <w:bCs/>
          <w:rtl/>
          <w:lang w:eastAsia="de-DE"/>
        </w:rPr>
        <w:t>יַד־יְהוָה</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die die göttliche Macht metaphorisch als "Hand JHWHs" ausdrückt. </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 xml:space="preserve">steht im Status constructus,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im Status absolutus.</w:t>
      </w:r>
    </w:p>
    <w:p w14:paraId="3B8E213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הוֹיָ֗ה</w:t>
      </w:r>
      <w:r w:rsidRPr="00281316">
        <w:rPr>
          <w:rFonts w:eastAsia="Times New Roman" w:cs="Times New Roman"/>
          <w:rtl/>
          <w:lang w:eastAsia="de-DE"/>
        </w:rPr>
        <w:t xml:space="preserve"> </w:t>
      </w:r>
      <w:r w:rsidRPr="00281316">
        <w:rPr>
          <w:rFonts w:eastAsia="Times New Roman" w:cs="Times New Roman"/>
          <w:lang w:eastAsia="de-DE"/>
        </w:rPr>
        <w:t xml:space="preserve">ist eine Qal-Partizipialform von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mit femininer Endung, die mit </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 xml:space="preserve">(femininum) kongruiert. Das Partizip drückt eine unmittelbar bevorstehende oder sich vollziehende Handlung aus. </w:t>
      </w:r>
      <w:r w:rsidRPr="00281316">
        <w:rPr>
          <w:rFonts w:eastAsia="Times New Roman" w:cs="Times New Roman"/>
          <w:b/>
          <w:bCs/>
          <w:rtl/>
          <w:lang w:eastAsia="de-DE"/>
        </w:rPr>
        <w:t>בְּמִקְנְךָ֙</w:t>
      </w:r>
      <w:r w:rsidRPr="00281316">
        <w:rPr>
          <w:rFonts w:eastAsia="Times New Roman" w:cs="Times New Roman"/>
          <w:rtl/>
          <w:lang w:eastAsia="de-DE"/>
        </w:rPr>
        <w:t xml:space="preserve"> </w:t>
      </w:r>
      <w:r w:rsidRPr="00281316">
        <w:rPr>
          <w:rFonts w:eastAsia="Times New Roman" w:cs="Times New Roman"/>
          <w:lang w:eastAsia="de-DE"/>
        </w:rPr>
        <w:t xml:space="preserve">zeigt die Präposition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mit dem Substantiv </w:t>
      </w:r>
      <w:r w:rsidRPr="00281316">
        <w:rPr>
          <w:rFonts w:eastAsia="Times New Roman" w:cs="Times New Roman"/>
          <w:b/>
          <w:bCs/>
          <w:rtl/>
          <w:lang w:eastAsia="de-DE"/>
        </w:rPr>
        <w:t>מִקְנֶה</w:t>
      </w:r>
      <w:r w:rsidRPr="00281316">
        <w:rPr>
          <w:rFonts w:eastAsia="Times New Roman" w:cs="Times New Roman"/>
          <w:rtl/>
          <w:lang w:eastAsia="de-DE"/>
        </w:rPr>
        <w:t xml:space="preserve"> </w:t>
      </w:r>
      <w:r w:rsidRPr="00281316">
        <w:rPr>
          <w:rFonts w:eastAsia="Times New Roman" w:cs="Times New Roman"/>
          <w:lang w:eastAsia="de-DE"/>
        </w:rPr>
        <w:t>("Vieh") und Possessivsuffix der zweiten Person maskulin Singular.</w:t>
      </w:r>
    </w:p>
    <w:p w14:paraId="569E1D7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Der Relativsatz </w:t>
      </w:r>
      <w:r w:rsidRPr="00281316">
        <w:rPr>
          <w:rFonts w:eastAsia="Times New Roman" w:cs="Times New Roman"/>
          <w:b/>
          <w:bCs/>
          <w:rtl/>
          <w:lang w:eastAsia="de-DE"/>
        </w:rPr>
        <w:t>אֲשֶׁ֣ר בַּשָּׂדֶ֔ה</w:t>
      </w:r>
      <w:r w:rsidRPr="00281316">
        <w:rPr>
          <w:rFonts w:eastAsia="Times New Roman" w:cs="Times New Roman"/>
          <w:rtl/>
          <w:lang w:eastAsia="de-DE"/>
        </w:rPr>
        <w:t xml:space="preserve"> </w:t>
      </w:r>
      <w:r w:rsidRPr="00281316">
        <w:rPr>
          <w:rFonts w:eastAsia="Times New Roman" w:cs="Times New Roman"/>
          <w:lang w:eastAsia="de-DE"/>
        </w:rPr>
        <w:t xml:space="preserve">spezifiziert das Vieh näher.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ist das Relativpronomen, </w:t>
      </w:r>
      <w:r w:rsidRPr="00281316">
        <w:rPr>
          <w:rFonts w:eastAsia="Times New Roman" w:cs="Times New Roman"/>
          <w:b/>
          <w:bCs/>
          <w:rtl/>
          <w:lang w:eastAsia="de-DE"/>
        </w:rPr>
        <w:t>בַּשָּׂדֶה</w:t>
      </w:r>
      <w:r w:rsidRPr="00281316">
        <w:rPr>
          <w:rFonts w:eastAsia="Times New Roman" w:cs="Times New Roman"/>
          <w:rtl/>
          <w:lang w:eastAsia="de-DE"/>
        </w:rPr>
        <w:t xml:space="preserve"> </w:t>
      </w:r>
      <w:r w:rsidRPr="00281316">
        <w:rPr>
          <w:rFonts w:eastAsia="Times New Roman" w:cs="Times New Roman"/>
          <w:lang w:eastAsia="de-DE"/>
        </w:rPr>
        <w:t>eine präpositionale Phrase mit Artikel.</w:t>
      </w:r>
    </w:p>
    <w:p w14:paraId="0ADD452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folgende Aufzählung erfolgt durch koordinierte präpositionale Phrasen: </w:t>
      </w:r>
      <w:r w:rsidRPr="00281316">
        <w:rPr>
          <w:rFonts w:eastAsia="Times New Roman" w:cs="Times New Roman"/>
          <w:b/>
          <w:bCs/>
          <w:rtl/>
          <w:lang w:eastAsia="de-DE"/>
        </w:rPr>
        <w:t>בַּסּוּסִים</w:t>
      </w:r>
      <w:r w:rsidRPr="00281316">
        <w:rPr>
          <w:rFonts w:eastAsia="Times New Roman" w:cs="Times New Roman"/>
          <w:rtl/>
          <w:lang w:eastAsia="de-DE"/>
        </w:rPr>
        <w:t xml:space="preserve"> </w:t>
      </w:r>
      <w:r w:rsidRPr="00281316">
        <w:rPr>
          <w:rFonts w:eastAsia="Times New Roman" w:cs="Times New Roman"/>
          <w:lang w:eastAsia="de-DE"/>
        </w:rPr>
        <w:t xml:space="preserve">(Pferde), </w:t>
      </w:r>
      <w:r w:rsidRPr="00281316">
        <w:rPr>
          <w:rFonts w:eastAsia="Times New Roman" w:cs="Times New Roman"/>
          <w:b/>
          <w:bCs/>
          <w:rtl/>
          <w:lang w:eastAsia="de-DE"/>
        </w:rPr>
        <w:t>בַּחֲמֹרִים</w:t>
      </w:r>
      <w:r w:rsidRPr="00281316">
        <w:rPr>
          <w:rFonts w:eastAsia="Times New Roman" w:cs="Times New Roman"/>
          <w:rtl/>
          <w:lang w:eastAsia="de-DE"/>
        </w:rPr>
        <w:t xml:space="preserve"> </w:t>
      </w:r>
      <w:r w:rsidRPr="00281316">
        <w:rPr>
          <w:rFonts w:eastAsia="Times New Roman" w:cs="Times New Roman"/>
          <w:lang w:eastAsia="de-DE"/>
        </w:rPr>
        <w:t xml:space="preserve">(Esel), </w:t>
      </w:r>
      <w:r w:rsidRPr="00281316">
        <w:rPr>
          <w:rFonts w:eastAsia="Times New Roman" w:cs="Times New Roman"/>
          <w:b/>
          <w:bCs/>
          <w:rtl/>
          <w:lang w:eastAsia="de-DE"/>
        </w:rPr>
        <w:t>בַּגְּמַלִּים</w:t>
      </w:r>
      <w:r w:rsidRPr="00281316">
        <w:rPr>
          <w:rFonts w:eastAsia="Times New Roman" w:cs="Times New Roman"/>
          <w:rtl/>
          <w:lang w:eastAsia="de-DE"/>
        </w:rPr>
        <w:t xml:space="preserve"> </w:t>
      </w:r>
      <w:r w:rsidRPr="00281316">
        <w:rPr>
          <w:rFonts w:eastAsia="Times New Roman" w:cs="Times New Roman"/>
          <w:lang w:eastAsia="de-DE"/>
        </w:rPr>
        <w:t xml:space="preserve">(Kamele), </w:t>
      </w:r>
      <w:r w:rsidRPr="00281316">
        <w:rPr>
          <w:rFonts w:eastAsia="Times New Roman" w:cs="Times New Roman"/>
          <w:b/>
          <w:bCs/>
          <w:rtl/>
          <w:lang w:eastAsia="de-DE"/>
        </w:rPr>
        <w:t>בַּבָּקָר</w:t>
      </w:r>
      <w:r w:rsidRPr="00281316">
        <w:rPr>
          <w:rFonts w:eastAsia="Times New Roman" w:cs="Times New Roman"/>
          <w:rtl/>
          <w:lang w:eastAsia="de-DE"/>
        </w:rPr>
        <w:t xml:space="preserve"> </w:t>
      </w:r>
      <w:r w:rsidRPr="00281316">
        <w:rPr>
          <w:rFonts w:eastAsia="Times New Roman" w:cs="Times New Roman"/>
          <w:lang w:eastAsia="de-DE"/>
        </w:rPr>
        <w:t xml:space="preserve">(Rinder), </w:t>
      </w:r>
      <w:r w:rsidRPr="00281316">
        <w:rPr>
          <w:rFonts w:eastAsia="Times New Roman" w:cs="Times New Roman"/>
          <w:b/>
          <w:bCs/>
          <w:rtl/>
          <w:lang w:eastAsia="de-DE"/>
        </w:rPr>
        <w:t>וּבַצֹּאן</w:t>
      </w:r>
      <w:r w:rsidRPr="00281316">
        <w:rPr>
          <w:rFonts w:eastAsia="Times New Roman" w:cs="Times New Roman"/>
          <w:rtl/>
          <w:lang w:eastAsia="de-DE"/>
        </w:rPr>
        <w:t xml:space="preserve"> </w:t>
      </w:r>
      <w:r w:rsidRPr="00281316">
        <w:rPr>
          <w:rFonts w:eastAsia="Times New Roman" w:cs="Times New Roman"/>
          <w:lang w:eastAsia="de-DE"/>
        </w:rPr>
        <w:t xml:space="preserve">(Kleinvieh). Alle tragen den Artikel und stehen im Plural, außer </w:t>
      </w:r>
      <w:r w:rsidRPr="00281316">
        <w:rPr>
          <w:rFonts w:eastAsia="Times New Roman" w:cs="Times New Roman"/>
          <w:b/>
          <w:bCs/>
          <w:rtl/>
          <w:lang w:eastAsia="de-DE"/>
        </w:rPr>
        <w:t>בָּקָר</w:t>
      </w:r>
      <w:r w:rsidRPr="00281316">
        <w:rPr>
          <w:rFonts w:eastAsia="Times New Roman" w:cs="Times New Roman"/>
          <w:rtl/>
          <w:lang w:eastAsia="de-DE"/>
        </w:rPr>
        <w:t xml:space="preserve"> </w:t>
      </w:r>
      <w:r w:rsidRPr="00281316">
        <w:rPr>
          <w:rFonts w:eastAsia="Times New Roman" w:cs="Times New Roman"/>
          <w:lang w:eastAsia="de-DE"/>
        </w:rPr>
        <w:t xml:space="preserve">(Kollektivum) und </w:t>
      </w:r>
      <w:r w:rsidRPr="00281316">
        <w:rPr>
          <w:rFonts w:eastAsia="Times New Roman" w:cs="Times New Roman"/>
          <w:b/>
          <w:bCs/>
          <w:rtl/>
          <w:lang w:eastAsia="de-DE"/>
        </w:rPr>
        <w:t>צֹאן</w:t>
      </w:r>
      <w:r w:rsidRPr="00281316">
        <w:rPr>
          <w:rFonts w:eastAsia="Times New Roman" w:cs="Times New Roman"/>
          <w:rtl/>
          <w:lang w:eastAsia="de-DE"/>
        </w:rPr>
        <w:t xml:space="preserve"> </w:t>
      </w:r>
      <w:r w:rsidRPr="00281316">
        <w:rPr>
          <w:rFonts w:eastAsia="Times New Roman" w:cs="Times New Roman"/>
          <w:lang w:eastAsia="de-DE"/>
        </w:rPr>
        <w:t xml:space="preserve">(Kollektivum). Die Präposition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drückt hier das "Betroffen-sein von" aus.</w:t>
      </w:r>
    </w:p>
    <w:p w14:paraId="65B3E59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 xml:space="preserve">ist ein Substantiv im Singular ("Pest/Seuche"),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 xml:space="preserve">ein Adjektiv ("schwer"), </w:t>
      </w:r>
      <w:r w:rsidRPr="00281316">
        <w:rPr>
          <w:rFonts w:eastAsia="Times New Roman" w:cs="Times New Roman"/>
          <w:b/>
          <w:bCs/>
          <w:rtl/>
          <w:lang w:eastAsia="de-DE"/>
        </w:rPr>
        <w:t>מְאֹד</w:t>
      </w:r>
      <w:r w:rsidRPr="00281316">
        <w:rPr>
          <w:rFonts w:eastAsia="Times New Roman" w:cs="Times New Roman"/>
          <w:rtl/>
          <w:lang w:eastAsia="de-DE"/>
        </w:rPr>
        <w:t xml:space="preserve"> </w:t>
      </w:r>
      <w:r w:rsidRPr="00281316">
        <w:rPr>
          <w:rFonts w:eastAsia="Times New Roman" w:cs="Times New Roman"/>
          <w:lang w:eastAsia="de-DE"/>
        </w:rPr>
        <w:t>ein Adverb der Intensivierung ("sehr"). Diese Phrase steht in Apposition zur gesamten Aussage.</w:t>
      </w:r>
    </w:p>
    <w:p w14:paraId="07C6FC11" w14:textId="77777777" w:rsidR="004F7013" w:rsidRDefault="00281316" w:rsidP="004F7013">
      <w:pPr>
        <w:spacing w:before="100" w:beforeAutospacing="1" w:after="100" w:afterAutospacing="1" w:line="240" w:lineRule="auto"/>
      </w:pPr>
      <w:r w:rsidRPr="00281316">
        <w:rPr>
          <w:rFonts w:eastAsia="Times New Roman" w:cs="Times New Roman"/>
          <w:b/>
          <w:bCs/>
          <w:lang w:eastAsia="de-DE"/>
        </w:rPr>
        <w:lastRenderedPageBreak/>
        <w:t xml:space="preserve">Die </w:t>
      </w:r>
      <w:r w:rsidR="004F7013">
        <w:t>übersetzt "</w:t>
      </w:r>
      <w:r w:rsidR="004F7013">
        <w:rPr>
          <w:rtl/>
        </w:rPr>
        <w:t>דֶּ֖בֶר כָּבֵ֥ד מְאֹֽד</w:t>
      </w:r>
      <w:r w:rsidR="004F7013">
        <w:t>" (sehr schwere Pest) als "</w:t>
      </w:r>
      <w:proofErr w:type="spellStart"/>
      <w:r w:rsidR="004F7013">
        <w:t>θάν</w:t>
      </w:r>
      <w:proofErr w:type="spellEnd"/>
      <w:r w:rsidR="004F7013">
        <w:t xml:space="preserve">ατος </w:t>
      </w:r>
      <w:proofErr w:type="spellStart"/>
      <w:r w:rsidR="004F7013">
        <w:t>μέγ</w:t>
      </w:r>
      <w:proofErr w:type="spellEnd"/>
      <w:r w:rsidR="004F7013">
        <w:t xml:space="preserve">ας </w:t>
      </w:r>
      <w:proofErr w:type="spellStart"/>
      <w:r w:rsidR="004F7013">
        <w:t>σφόδρ</w:t>
      </w:r>
      <w:proofErr w:type="spellEnd"/>
      <w:r w:rsidR="004F7013">
        <w:t>α" (sehr großer Tod), was eine direktere Bezeichnung für das Sterben ist.</w:t>
      </w:r>
    </w:p>
    <w:p w14:paraId="304E3770" w14:textId="6E4FD5B9" w:rsidR="00281316" w:rsidRPr="00281316" w:rsidRDefault="00281316" w:rsidP="004F7013">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Nominalsatz mit partizipialer Prädikation, gefolgt von spezifizierendem Relativsatz und detaillierter Aufzählung mit abschließender Apposition.</w:t>
      </w:r>
    </w:p>
    <w:p w14:paraId="43B18CF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Gottes Macht wird sich als verheerende Viehseuche über das ägyptische Vieh manifestieren.</w:t>
      </w:r>
    </w:p>
    <w:p w14:paraId="48B3795B"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9,4</w:t>
      </w:r>
    </w:p>
    <w:p w14:paraId="2843635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וְהִפְלָ֣ה יְהוָ֔ה בֵּ֚ין מִקְנֵ֣ה יִשְׂרָאֵ֔ל וּבֵ֖ין מִקְנֵ֣ה מִצְרָ֑יִם וְלֹ֥א יָמ֛וּת מִכָּל־לִבְנֵ֥י יִשְׂרָאֵ֖ל דָּבָֽר׃</w:t>
      </w:r>
    </w:p>
    <w:p w14:paraId="3C47AF5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Der Ewige wird einen Unterschied machen zwischen dem Vieh Israels und dem Vieh Ägyptens, so dass von allem, was den Kindern Israels gehört, nichts sterben wird.</w:t>
      </w:r>
    </w:p>
    <w:p w14:paraId="251D89AC"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E29C33B">
          <v:rect id="_x0000_i1238" style="width:0;height:1.5pt" o:hralign="center" o:hrstd="t" o:hr="t" fillcolor="#a0a0a0" stroked="f"/>
        </w:pict>
      </w:r>
    </w:p>
    <w:p w14:paraId="79375DC1" w14:textId="375A4354"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וְהִפְלָה</w:t>
      </w:r>
      <w:r w:rsidRPr="00281316">
        <w:rPr>
          <w:rFonts w:eastAsia="Times New Roman" w:cs="Times New Roman"/>
          <w:rtl/>
          <w:lang w:eastAsia="de-DE"/>
        </w:rPr>
        <w:t xml:space="preserve"> </w:t>
      </w:r>
      <w:r w:rsidRPr="00281316">
        <w:rPr>
          <w:rFonts w:eastAsia="Times New Roman" w:cs="Times New Roman"/>
          <w:lang w:eastAsia="de-DE"/>
        </w:rPr>
        <w:t>ist eine waw-</w:t>
      </w:r>
      <w:r w:rsidR="000673D1" w:rsidRPr="00281316">
        <w:rPr>
          <w:rFonts w:eastAsia="Times New Roman" w:cs="Times New Roman"/>
          <w:lang w:eastAsia="de-DE"/>
        </w:rPr>
        <w:t>consecutivum</w:t>
      </w:r>
      <w:r w:rsidRPr="00281316">
        <w:rPr>
          <w:rFonts w:eastAsia="Times New Roman" w:cs="Times New Roman"/>
          <w:lang w:eastAsia="de-DE"/>
        </w:rPr>
        <w:t xml:space="preserve"> Form (Perfekt mit waw </w:t>
      </w:r>
      <w:proofErr w:type="spellStart"/>
      <w:r w:rsidRPr="00281316">
        <w:rPr>
          <w:rFonts w:eastAsia="Times New Roman" w:cs="Times New Roman"/>
          <w:lang w:eastAsia="de-DE"/>
        </w:rPr>
        <w:t>conversivum</w:t>
      </w:r>
      <w:proofErr w:type="spellEnd"/>
      <w:r w:rsidRPr="00281316">
        <w:rPr>
          <w:rFonts w:eastAsia="Times New Roman" w:cs="Times New Roman"/>
          <w:lang w:eastAsia="de-DE"/>
        </w:rPr>
        <w:t xml:space="preserve">) von </w:t>
      </w:r>
      <w:r w:rsidRPr="00281316">
        <w:rPr>
          <w:rFonts w:eastAsia="Times New Roman" w:cs="Times New Roman"/>
          <w:b/>
          <w:bCs/>
          <w:rtl/>
          <w:lang w:eastAsia="de-DE"/>
        </w:rPr>
        <w:t>פלה</w:t>
      </w:r>
      <w:r w:rsidRPr="00281316">
        <w:rPr>
          <w:rFonts w:eastAsia="Times New Roman" w:cs="Times New Roman"/>
          <w:rtl/>
          <w:lang w:eastAsia="de-DE"/>
        </w:rPr>
        <w:t xml:space="preserve"> </w:t>
      </w:r>
      <w:r w:rsidRPr="00281316">
        <w:rPr>
          <w:rFonts w:eastAsia="Times New Roman" w:cs="Times New Roman"/>
          <w:lang w:eastAsia="de-DE"/>
        </w:rPr>
        <w:t xml:space="preserve">im Hiphil, die "unterscheiden/aussondern" bedeutet. Das Hiphil zeigt die kausative Handlung Gottes an.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steht als explizites Subjekt, was die göttliche Urheberschaft der Unterscheidung betont.</w:t>
      </w:r>
    </w:p>
    <w:p w14:paraId="5C149FE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Präposition </w:t>
      </w:r>
      <w:r w:rsidRPr="00281316">
        <w:rPr>
          <w:rFonts w:eastAsia="Times New Roman" w:cs="Times New Roman"/>
          <w:b/>
          <w:bCs/>
          <w:rtl/>
          <w:lang w:eastAsia="de-DE"/>
        </w:rPr>
        <w:t>בֵּין</w:t>
      </w:r>
      <w:r w:rsidRPr="00281316">
        <w:rPr>
          <w:rFonts w:eastAsia="Times New Roman" w:cs="Times New Roman"/>
          <w:rtl/>
          <w:lang w:eastAsia="de-DE"/>
        </w:rPr>
        <w:t xml:space="preserve"> </w:t>
      </w:r>
      <w:r w:rsidRPr="00281316">
        <w:rPr>
          <w:rFonts w:eastAsia="Times New Roman" w:cs="Times New Roman"/>
          <w:lang w:eastAsia="de-DE"/>
        </w:rPr>
        <w:t xml:space="preserve">wird zweimal verwendet und bildet die Konstruktion </w:t>
      </w:r>
      <w:r w:rsidRPr="00281316">
        <w:rPr>
          <w:rFonts w:eastAsia="Times New Roman" w:cs="Times New Roman"/>
          <w:b/>
          <w:bCs/>
          <w:rtl/>
          <w:lang w:eastAsia="de-DE"/>
        </w:rPr>
        <w:t>בֵּין...וּבֵין</w:t>
      </w:r>
      <w:r w:rsidRPr="00281316">
        <w:rPr>
          <w:rFonts w:eastAsia="Times New Roman" w:cs="Times New Roman"/>
          <w:rtl/>
          <w:lang w:eastAsia="de-DE"/>
        </w:rPr>
        <w:t xml:space="preserve"> </w:t>
      </w:r>
      <w:r w:rsidRPr="00281316">
        <w:rPr>
          <w:rFonts w:eastAsia="Times New Roman" w:cs="Times New Roman"/>
          <w:lang w:eastAsia="de-DE"/>
        </w:rPr>
        <w:t xml:space="preserve">("zwischen...und"), die den Kontrast strukturiert. </w:t>
      </w:r>
      <w:r w:rsidRPr="00281316">
        <w:rPr>
          <w:rFonts w:eastAsia="Times New Roman" w:cs="Times New Roman"/>
          <w:b/>
          <w:bCs/>
          <w:rtl/>
          <w:lang w:eastAsia="de-DE"/>
        </w:rPr>
        <w:t>מִקְנֵה יִשְׂרָאֵל</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מִקְנֵה מִצְרָיִם</w:t>
      </w:r>
      <w:r w:rsidRPr="00281316">
        <w:rPr>
          <w:rFonts w:eastAsia="Times New Roman" w:cs="Times New Roman"/>
          <w:rtl/>
          <w:lang w:eastAsia="de-DE"/>
        </w:rPr>
        <w:t xml:space="preserve"> </w:t>
      </w:r>
      <w:r w:rsidRPr="00281316">
        <w:rPr>
          <w:rFonts w:eastAsia="Times New Roman" w:cs="Times New Roman"/>
          <w:lang w:eastAsia="de-DE"/>
        </w:rPr>
        <w:t xml:space="preserve">sind Konstruktusverbindungen, wobei </w:t>
      </w:r>
      <w:r w:rsidRPr="00281316">
        <w:rPr>
          <w:rFonts w:eastAsia="Times New Roman" w:cs="Times New Roman"/>
          <w:b/>
          <w:bCs/>
          <w:rtl/>
          <w:lang w:eastAsia="de-DE"/>
        </w:rPr>
        <w:t>מִקְנֶה</w:t>
      </w:r>
      <w:r w:rsidRPr="00281316">
        <w:rPr>
          <w:rFonts w:eastAsia="Times New Roman" w:cs="Times New Roman"/>
          <w:rtl/>
          <w:lang w:eastAsia="de-DE"/>
        </w:rPr>
        <w:t xml:space="preserve"> </w:t>
      </w:r>
      <w:r w:rsidRPr="00281316">
        <w:rPr>
          <w:rFonts w:eastAsia="Times New Roman" w:cs="Times New Roman"/>
          <w:lang w:eastAsia="de-DE"/>
        </w:rPr>
        <w:t xml:space="preserve">im Status constructus steht. </w:t>
      </w:r>
      <w:r w:rsidRPr="00281316">
        <w:rPr>
          <w:rFonts w:eastAsia="Times New Roman" w:cs="Times New Roman"/>
          <w:b/>
          <w:bCs/>
          <w:rtl/>
          <w:lang w:eastAsia="de-DE"/>
        </w:rPr>
        <w:t>יִשְׂרָאֵל</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מִצְרַיִם</w:t>
      </w:r>
      <w:r w:rsidRPr="00281316">
        <w:rPr>
          <w:rFonts w:eastAsia="Times New Roman" w:cs="Times New Roman"/>
          <w:rtl/>
          <w:lang w:eastAsia="de-DE"/>
        </w:rPr>
        <w:t xml:space="preserve"> </w:t>
      </w:r>
      <w:r w:rsidRPr="00281316">
        <w:rPr>
          <w:rFonts w:eastAsia="Times New Roman" w:cs="Times New Roman"/>
          <w:lang w:eastAsia="de-DE"/>
        </w:rPr>
        <w:t>fungieren als Gentilicia im Status absolutus.</w:t>
      </w:r>
    </w:p>
    <w:p w14:paraId="1E469B2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וְלֹא יָמוּת</w:t>
      </w:r>
      <w:r w:rsidRPr="00281316">
        <w:rPr>
          <w:rFonts w:eastAsia="Times New Roman" w:cs="Times New Roman"/>
          <w:rtl/>
          <w:lang w:eastAsia="de-DE"/>
        </w:rPr>
        <w:t xml:space="preserve"> </w:t>
      </w:r>
      <w:r w:rsidRPr="00281316">
        <w:rPr>
          <w:rFonts w:eastAsia="Times New Roman" w:cs="Times New Roman"/>
          <w:lang w:eastAsia="de-DE"/>
        </w:rPr>
        <w:t xml:space="preserve">ist eine negative konsekutive Konstruktion.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ist die Standardnegation für Imperfekt- und Konsekutivformen. </w:t>
      </w:r>
      <w:r w:rsidRPr="00281316">
        <w:rPr>
          <w:rFonts w:eastAsia="Times New Roman" w:cs="Times New Roman"/>
          <w:b/>
          <w:bCs/>
          <w:rtl/>
          <w:lang w:eastAsia="de-DE"/>
        </w:rPr>
        <w:t>יָמוּת</w:t>
      </w:r>
      <w:r w:rsidRPr="00281316">
        <w:rPr>
          <w:rFonts w:eastAsia="Times New Roman" w:cs="Times New Roman"/>
          <w:rtl/>
          <w:lang w:eastAsia="de-DE"/>
        </w:rPr>
        <w:t xml:space="preserve"> </w:t>
      </w:r>
      <w:r w:rsidRPr="00281316">
        <w:rPr>
          <w:rFonts w:eastAsia="Times New Roman" w:cs="Times New Roman"/>
          <w:lang w:eastAsia="de-DE"/>
        </w:rPr>
        <w:t xml:space="preserve">ist eine Qal-Imperfektform von </w:t>
      </w:r>
      <w:r w:rsidRPr="00281316">
        <w:rPr>
          <w:rFonts w:eastAsia="Times New Roman" w:cs="Times New Roman"/>
          <w:b/>
          <w:bCs/>
          <w:rtl/>
          <w:lang w:eastAsia="de-DE"/>
        </w:rPr>
        <w:t>מות</w:t>
      </w:r>
      <w:r w:rsidRPr="00281316">
        <w:rPr>
          <w:rFonts w:eastAsia="Times New Roman" w:cs="Times New Roman"/>
          <w:rtl/>
          <w:lang w:eastAsia="de-DE"/>
        </w:rPr>
        <w:t xml:space="preserve"> </w:t>
      </w:r>
      <w:r w:rsidRPr="00281316">
        <w:rPr>
          <w:rFonts w:eastAsia="Times New Roman" w:cs="Times New Roman"/>
          <w:lang w:eastAsia="de-DE"/>
        </w:rPr>
        <w:t>("sterben") in der dritten Person maskulin Singular.</w:t>
      </w:r>
    </w:p>
    <w:p w14:paraId="15BB499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מִכָּל־לִבְנֵי יִשְׂרָאֵל</w:t>
      </w:r>
      <w:r w:rsidRPr="00281316">
        <w:rPr>
          <w:rFonts w:eastAsia="Times New Roman" w:cs="Times New Roman"/>
          <w:rtl/>
          <w:lang w:eastAsia="de-DE"/>
        </w:rPr>
        <w:t xml:space="preserve"> </w:t>
      </w:r>
      <w:r w:rsidRPr="00281316">
        <w:rPr>
          <w:rFonts w:eastAsia="Times New Roman" w:cs="Times New Roman"/>
          <w:lang w:eastAsia="de-DE"/>
        </w:rPr>
        <w:t xml:space="preserve">zeigt die partitive Präposition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xml:space="preserve">in Verbindung mit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("alles von"). </w:t>
      </w:r>
      <w:r w:rsidRPr="00281316">
        <w:rPr>
          <w:rFonts w:eastAsia="Times New Roman" w:cs="Times New Roman"/>
          <w:b/>
          <w:bCs/>
          <w:rtl/>
          <w:lang w:eastAsia="de-DE"/>
        </w:rPr>
        <w:t>לִבְנֵי</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die Zugehörigkeit ausdrückt.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steht hier im Sinne von "etwas/irgendetwas" und fungiert als indefinites Pronomen.</w:t>
      </w:r>
    </w:p>
    <w:p w14:paraId="4D03DE1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Satzstruktur zeigt einen klaren Parallelismus zwischen der positiven Aussage über die Unterscheidung und der negativen Konsequenz für Israel. Das Verb </w:t>
      </w:r>
      <w:r w:rsidRPr="00281316">
        <w:rPr>
          <w:rFonts w:eastAsia="Times New Roman" w:cs="Times New Roman"/>
          <w:b/>
          <w:bCs/>
          <w:rtl/>
          <w:lang w:eastAsia="de-DE"/>
        </w:rPr>
        <w:t>הִפְלָה</w:t>
      </w:r>
      <w:r w:rsidRPr="00281316">
        <w:rPr>
          <w:rFonts w:eastAsia="Times New Roman" w:cs="Times New Roman"/>
          <w:rtl/>
          <w:lang w:eastAsia="de-DE"/>
        </w:rPr>
        <w:t xml:space="preserve"> </w:t>
      </w:r>
      <w:r w:rsidRPr="00281316">
        <w:rPr>
          <w:rFonts w:eastAsia="Times New Roman" w:cs="Times New Roman"/>
          <w:lang w:eastAsia="de-DE"/>
        </w:rPr>
        <w:t xml:space="preserve">korrespondiert thematisch mit der Negation </w:t>
      </w:r>
      <w:r w:rsidRPr="00281316">
        <w:rPr>
          <w:rFonts w:eastAsia="Times New Roman" w:cs="Times New Roman"/>
          <w:b/>
          <w:bCs/>
          <w:rtl/>
          <w:lang w:eastAsia="de-DE"/>
        </w:rPr>
        <w:t>לֹא יָמוּת</w:t>
      </w:r>
      <w:r w:rsidRPr="00281316">
        <w:rPr>
          <w:rFonts w:eastAsia="Times New Roman" w:cs="Times New Roman"/>
          <w:lang w:eastAsia="de-DE"/>
        </w:rPr>
        <w:t>.</w:t>
      </w:r>
    </w:p>
    <w:p w14:paraId="286BA180" w14:textId="4046B5E4"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übersetzt "</w:t>
      </w:r>
      <w:r w:rsidR="004F7013">
        <w:rPr>
          <w:rtl/>
        </w:rPr>
        <w:t>וְלֹ֥א יָמ֛וּת מִכָּל־לִבְנֵ֥י יִשְׂרָאֵ֖ל דָּבָֽר</w:t>
      </w:r>
      <w:r w:rsidR="004F7013">
        <w:t>" als "</w:t>
      </w:r>
      <w:proofErr w:type="spellStart"/>
      <w:r w:rsidR="004F7013">
        <w:t>οὐ</w:t>
      </w:r>
      <w:proofErr w:type="spellEnd"/>
      <w:r w:rsidR="004F7013">
        <w:t xml:space="preserve"> </w:t>
      </w:r>
      <w:proofErr w:type="spellStart"/>
      <w:r w:rsidR="004F7013">
        <w:t>τελευτήσει</w:t>
      </w:r>
      <w:proofErr w:type="spellEnd"/>
      <w:r w:rsidR="004F7013">
        <w:t xml:space="preserve"> ἀπὸ π</w:t>
      </w:r>
      <w:proofErr w:type="spellStart"/>
      <w:r w:rsidR="004F7013">
        <w:t>άντων</w:t>
      </w:r>
      <w:proofErr w:type="spellEnd"/>
      <w:r w:rsidR="004F7013">
        <w:t xml:space="preserve"> </w:t>
      </w:r>
      <w:proofErr w:type="spellStart"/>
      <w:r w:rsidR="004F7013">
        <w:t>τῶν</w:t>
      </w:r>
      <w:proofErr w:type="spellEnd"/>
      <w:r w:rsidR="004F7013">
        <w:t xml:space="preserve"> </w:t>
      </w:r>
      <w:proofErr w:type="spellStart"/>
      <w:r w:rsidR="004F7013">
        <w:t>τοῦ</w:t>
      </w:r>
      <w:proofErr w:type="spellEnd"/>
      <w:r w:rsidR="004F7013">
        <w:t xml:space="preserve"> </w:t>
      </w:r>
      <w:proofErr w:type="spellStart"/>
      <w:r w:rsidR="004F7013">
        <w:t>Ἰσρ</w:t>
      </w:r>
      <w:proofErr w:type="spellEnd"/>
      <w:r w:rsidR="004F7013">
        <w:t xml:space="preserve">αὴλ </w:t>
      </w:r>
      <w:proofErr w:type="spellStart"/>
      <w:r w:rsidR="004F7013">
        <w:t>υἱῶν</w:t>
      </w:r>
      <w:proofErr w:type="spellEnd"/>
      <w:r w:rsidR="004F7013">
        <w:t xml:space="preserve"> </w:t>
      </w:r>
      <w:proofErr w:type="spellStart"/>
      <w:r w:rsidR="004F7013">
        <w:t>ῥητόν</w:t>
      </w:r>
      <w:proofErr w:type="spellEnd"/>
      <w:r w:rsidR="004F7013">
        <w:t>" (nichts Erwähnenswertes wird von allen Söhnen Israels sterben), wobei "</w:t>
      </w:r>
      <w:proofErr w:type="spellStart"/>
      <w:r w:rsidR="004F7013">
        <w:t>ῥητόν</w:t>
      </w:r>
      <w:proofErr w:type="spellEnd"/>
      <w:r w:rsidR="004F7013">
        <w:t>" eine interpretative Ergänzung ist.</w:t>
      </w:r>
    </w:p>
    <w:p w14:paraId="441F651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Konsekutivsatz mit kontrastiver Präpositionalphrase, gefolgt von negativer Konsequenz mit partitiver Konstruktion.</w:t>
      </w:r>
    </w:p>
    <w:p w14:paraId="037723E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Gott wird beim kommenden Gericht klar zwischen dem ägyptischen und israelitischen Vieh unterscheiden, wobei Israel verschont bleibt.</w:t>
      </w:r>
    </w:p>
    <w:p w14:paraId="0CA89C33"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lastRenderedPageBreak/>
        <w:t>Exodus 9,5</w:t>
      </w:r>
    </w:p>
    <w:p w14:paraId="3B7D171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וַיָּ֥שֶׂם יְהוָ֖ה מוֹעֵ֣ד לֵאמֹ֑ר מָחָ֗ר יַעֲשֶׂ֧ה יְהוָ֛ה הַדָּבָ֥ר הַזֶּ֖ה בָּאָֽרֶץ׃</w:t>
      </w:r>
    </w:p>
    <w:p w14:paraId="48EC6B0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Ewige bestimmte eine Zeit, sagend: Morgen wird der Ewige dies im Land tun.</w:t>
      </w:r>
    </w:p>
    <w:p w14:paraId="30D3E8C8"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1333723F">
          <v:rect id="_x0000_i1239" style="width:0;height:1.5pt" o:hralign="center" o:hrstd="t" o:hr="t" fillcolor="#a0a0a0" stroked="f"/>
        </w:pict>
      </w:r>
    </w:p>
    <w:p w14:paraId="4C95FB5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וַיָּשֶׂם</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שׂים</w:t>
      </w:r>
      <w:r w:rsidRPr="00281316">
        <w:rPr>
          <w:rFonts w:eastAsia="Times New Roman" w:cs="Times New Roman"/>
          <w:rtl/>
          <w:lang w:eastAsia="de-DE"/>
        </w:rPr>
        <w:t xml:space="preserve"> </w:t>
      </w:r>
      <w:r w:rsidRPr="00281316">
        <w:rPr>
          <w:rFonts w:eastAsia="Times New Roman" w:cs="Times New Roman"/>
          <w:lang w:eastAsia="de-DE"/>
        </w:rPr>
        <w:t xml:space="preserve">("setzen/bestimmen") im Qal, die die narrative Sequenz fortsetzt.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fungiert wieder als explizites Subjekt. </w:t>
      </w:r>
      <w:r w:rsidRPr="00281316">
        <w:rPr>
          <w:rFonts w:eastAsia="Times New Roman" w:cs="Times New Roman"/>
          <w:b/>
          <w:bCs/>
          <w:rtl/>
          <w:lang w:eastAsia="de-DE"/>
        </w:rPr>
        <w:t>מוֹעֵד</w:t>
      </w:r>
      <w:r w:rsidRPr="00281316">
        <w:rPr>
          <w:rFonts w:eastAsia="Times New Roman" w:cs="Times New Roman"/>
          <w:rtl/>
          <w:lang w:eastAsia="de-DE"/>
        </w:rPr>
        <w:t xml:space="preserve"> </w:t>
      </w:r>
      <w:r w:rsidRPr="00281316">
        <w:rPr>
          <w:rFonts w:eastAsia="Times New Roman" w:cs="Times New Roman"/>
          <w:lang w:eastAsia="de-DE"/>
        </w:rPr>
        <w:t>bedeutet "bestimmte Zeit/Termin" und steht als direktes Objekt.</w:t>
      </w:r>
    </w:p>
    <w:p w14:paraId="30D7819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לֵאמֹר</w:t>
      </w:r>
      <w:r w:rsidRPr="00281316">
        <w:rPr>
          <w:rFonts w:eastAsia="Times New Roman" w:cs="Times New Roman"/>
          <w:rtl/>
          <w:lang w:eastAsia="de-DE"/>
        </w:rPr>
        <w:t xml:space="preserve"> </w:t>
      </w:r>
      <w:r w:rsidRPr="00281316">
        <w:rPr>
          <w:rFonts w:eastAsia="Times New Roman" w:cs="Times New Roman"/>
          <w:lang w:eastAsia="de-DE"/>
        </w:rPr>
        <w:t xml:space="preserve">ist der Qal-Infinitiv von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mit der Präposition </w:t>
      </w:r>
      <w:r w:rsidRPr="00281316">
        <w:rPr>
          <w:rFonts w:eastAsia="Times New Roman" w:cs="Times New Roman"/>
          <w:b/>
          <w:bCs/>
          <w:rtl/>
          <w:lang w:eastAsia="de-DE"/>
        </w:rPr>
        <w:t>לְ</w:t>
      </w:r>
      <w:r w:rsidRPr="00281316">
        <w:rPr>
          <w:rFonts w:eastAsia="Times New Roman" w:cs="Times New Roman"/>
          <w:lang w:eastAsia="de-DE"/>
        </w:rPr>
        <w:t>, der eine standard-hebräische Einleitung direkter Rede darstellt ("um zu sagen" &gt; "folgendermaßen"). Diese Form leitet regelmäßig wörtliche Rede ein.</w:t>
      </w:r>
    </w:p>
    <w:p w14:paraId="56940B1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מָחָר</w:t>
      </w:r>
      <w:r w:rsidRPr="00281316">
        <w:rPr>
          <w:rFonts w:eastAsia="Times New Roman" w:cs="Times New Roman"/>
          <w:rtl/>
          <w:lang w:eastAsia="de-DE"/>
        </w:rPr>
        <w:t xml:space="preserve"> </w:t>
      </w:r>
      <w:r w:rsidRPr="00281316">
        <w:rPr>
          <w:rFonts w:eastAsia="Times New Roman" w:cs="Times New Roman"/>
          <w:lang w:eastAsia="de-DE"/>
        </w:rPr>
        <w:t xml:space="preserve">ist ein temporales Adverb ("morgen"), das die Zeitbestimmung konkretisiert. </w:t>
      </w:r>
      <w:r w:rsidRPr="00281316">
        <w:rPr>
          <w:rFonts w:eastAsia="Times New Roman" w:cs="Times New Roman"/>
          <w:b/>
          <w:bCs/>
          <w:rtl/>
          <w:lang w:eastAsia="de-DE"/>
        </w:rPr>
        <w:t>יַעֲשֶׂה</w:t>
      </w:r>
      <w:r w:rsidRPr="00281316">
        <w:rPr>
          <w:rFonts w:eastAsia="Times New Roman" w:cs="Times New Roman"/>
          <w:rtl/>
          <w:lang w:eastAsia="de-DE"/>
        </w:rPr>
        <w:t xml:space="preserve"> </w:t>
      </w:r>
      <w:r w:rsidRPr="00281316">
        <w:rPr>
          <w:rFonts w:eastAsia="Times New Roman" w:cs="Times New Roman"/>
          <w:lang w:eastAsia="de-DE"/>
        </w:rPr>
        <w:t xml:space="preserve">ist eine Qal-Imperfektform von </w:t>
      </w:r>
      <w:r w:rsidRPr="00281316">
        <w:rPr>
          <w:rFonts w:eastAsia="Times New Roman" w:cs="Times New Roman"/>
          <w:b/>
          <w:bCs/>
          <w:rtl/>
          <w:lang w:eastAsia="de-DE"/>
        </w:rPr>
        <w:t>עשׂה</w:t>
      </w:r>
      <w:r w:rsidRPr="00281316">
        <w:rPr>
          <w:rFonts w:eastAsia="Times New Roman" w:cs="Times New Roman"/>
          <w:rtl/>
          <w:lang w:eastAsia="de-DE"/>
        </w:rPr>
        <w:t xml:space="preserve"> </w:t>
      </w:r>
      <w:r w:rsidRPr="00281316">
        <w:rPr>
          <w:rFonts w:eastAsia="Times New Roman" w:cs="Times New Roman"/>
          <w:lang w:eastAsia="de-DE"/>
        </w:rPr>
        <w:t xml:space="preserve">("tun/machen") in der dritten Person maskulin Singular, die zukünftige Handlung ausdrückt.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wird wiederholt als Subjekt genannt, was die Emphase auf die göttliche Handlung verstärkt.</w:t>
      </w:r>
    </w:p>
    <w:p w14:paraId="0879A3B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הַדָּבָר הַזֶּה</w:t>
      </w:r>
      <w:r w:rsidRPr="00281316">
        <w:rPr>
          <w:rFonts w:eastAsia="Times New Roman" w:cs="Times New Roman"/>
          <w:rtl/>
          <w:lang w:eastAsia="de-DE"/>
        </w:rPr>
        <w:t xml:space="preserve"> </w:t>
      </w:r>
      <w:r w:rsidRPr="00281316">
        <w:rPr>
          <w:rFonts w:eastAsia="Times New Roman" w:cs="Times New Roman"/>
          <w:lang w:eastAsia="de-DE"/>
        </w:rPr>
        <w:t xml:space="preserve">ist eine Konstruktion aus definitem Artikel + Substantiv + Demonstrativpronomen.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 xml:space="preserve">bezieht sich anaphorisch auf die zuvor angekündigte Plage. </w:t>
      </w:r>
      <w:r w:rsidRPr="00281316">
        <w:rPr>
          <w:rFonts w:eastAsia="Times New Roman" w:cs="Times New Roman"/>
          <w:b/>
          <w:bCs/>
          <w:rtl/>
          <w:lang w:eastAsia="de-DE"/>
        </w:rPr>
        <w:t>הַזֶּה</w:t>
      </w:r>
      <w:r w:rsidRPr="00281316">
        <w:rPr>
          <w:rFonts w:eastAsia="Times New Roman" w:cs="Times New Roman"/>
          <w:rtl/>
          <w:lang w:eastAsia="de-DE"/>
        </w:rPr>
        <w:t xml:space="preserve"> </w:t>
      </w:r>
      <w:r w:rsidRPr="00281316">
        <w:rPr>
          <w:rFonts w:eastAsia="Times New Roman" w:cs="Times New Roman"/>
          <w:lang w:eastAsia="de-DE"/>
        </w:rPr>
        <w:t>ist das Demonstrativpronomen maskulin Singular ("dieser").</w:t>
      </w:r>
    </w:p>
    <w:p w14:paraId="3D8B0FE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בָּאָרֶץ</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mit der lokalen Präposition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und dem Substantiv </w:t>
      </w:r>
      <w:r w:rsidRPr="00281316">
        <w:rPr>
          <w:rFonts w:eastAsia="Times New Roman" w:cs="Times New Roman"/>
          <w:b/>
          <w:bCs/>
          <w:rtl/>
          <w:lang w:eastAsia="de-DE"/>
        </w:rPr>
        <w:t>אֶרֶץ</w:t>
      </w:r>
      <w:r w:rsidRPr="00281316">
        <w:rPr>
          <w:rFonts w:eastAsia="Times New Roman" w:cs="Times New Roman"/>
          <w:rtl/>
          <w:lang w:eastAsia="de-DE"/>
        </w:rPr>
        <w:t xml:space="preserve"> </w:t>
      </w:r>
      <w:r w:rsidRPr="00281316">
        <w:rPr>
          <w:rFonts w:eastAsia="Times New Roman" w:cs="Times New Roman"/>
          <w:lang w:eastAsia="de-DE"/>
        </w:rPr>
        <w:t>mit Artikel, das sich auf Ägypten bezieht.</w:t>
      </w:r>
    </w:p>
    <w:p w14:paraId="1AED078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מוֹעֵד</w:t>
      </w:r>
      <w:r w:rsidRPr="00281316">
        <w:rPr>
          <w:rFonts w:eastAsia="Times New Roman" w:cs="Times New Roman"/>
          <w:rtl/>
          <w:lang w:eastAsia="de-DE"/>
        </w:rPr>
        <w:t xml:space="preserve"> </w:t>
      </w:r>
      <w:r w:rsidRPr="00281316">
        <w:rPr>
          <w:rFonts w:eastAsia="Times New Roman" w:cs="Times New Roman"/>
          <w:lang w:eastAsia="de-DE"/>
        </w:rPr>
        <w:t>mit κα</w:t>
      </w:r>
      <w:proofErr w:type="spellStart"/>
      <w:r w:rsidRPr="00281316">
        <w:rPr>
          <w:rFonts w:eastAsia="Times New Roman" w:cs="Times New Roman"/>
          <w:lang w:eastAsia="de-DE"/>
        </w:rPr>
        <w:t>ιρόν</w:t>
      </w:r>
      <w:proofErr w:type="spellEnd"/>
      <w:r w:rsidRPr="00281316">
        <w:rPr>
          <w:rFonts w:eastAsia="Times New Roman" w:cs="Times New Roman"/>
          <w:lang w:eastAsia="de-DE"/>
        </w:rPr>
        <w:t xml:space="preserve">, was "Zeit/Zeitpunkt" bedeutet und die temporale Bedeutung korrekt wiedergibt. </w:t>
      </w:r>
      <w:r w:rsidRPr="00281316">
        <w:rPr>
          <w:rFonts w:eastAsia="Times New Roman" w:cs="Times New Roman"/>
          <w:b/>
          <w:bCs/>
          <w:rtl/>
          <w:lang w:eastAsia="de-DE"/>
        </w:rPr>
        <w:t>לֵאמֹר</w:t>
      </w:r>
      <w:r w:rsidRPr="00281316">
        <w:rPr>
          <w:rFonts w:eastAsia="Times New Roman" w:cs="Times New Roman"/>
          <w:rtl/>
          <w:lang w:eastAsia="de-DE"/>
        </w:rPr>
        <w:t xml:space="preserve"> </w:t>
      </w:r>
      <w:r w:rsidRPr="00281316">
        <w:rPr>
          <w:rFonts w:eastAsia="Times New Roman" w:cs="Times New Roman"/>
          <w:lang w:eastAsia="de-DE"/>
        </w:rPr>
        <w:t xml:space="preserve">wird mit </w:t>
      </w:r>
      <w:proofErr w:type="spellStart"/>
      <w:r w:rsidRPr="00281316">
        <w:rPr>
          <w:rFonts w:eastAsia="Times New Roman" w:cs="Times New Roman"/>
          <w:lang w:eastAsia="de-DE"/>
        </w:rPr>
        <w:t>λέγων</w:t>
      </w:r>
      <w:proofErr w:type="spellEnd"/>
      <w:r w:rsidRPr="00281316">
        <w:rPr>
          <w:rFonts w:eastAsia="Times New Roman" w:cs="Times New Roman"/>
          <w:lang w:eastAsia="de-DE"/>
        </w:rPr>
        <w:t xml:space="preserve"> wiedergegeben, der standardmäßigen griechischen Wiedergabe dieser Formel.</w:t>
      </w:r>
    </w:p>
    <w:p w14:paraId="12458E6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Hauptsatz mit direkter Rede, die einen einfachen Zukunftssatz mit temporaler und lokaler Bestimmung enthält.</w:t>
      </w:r>
    </w:p>
    <w:p w14:paraId="11748AD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Gott setzt einen konkreten Zeitpunkt für die Ausführung der angekündigten Plage fest.</w:t>
      </w:r>
    </w:p>
    <w:p w14:paraId="3EFE2A66"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9,6</w:t>
      </w:r>
    </w:p>
    <w:p w14:paraId="37AD66E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וַיַּ֨עַשׂ יְהוָ֜ה אֶת־הַדָּבָ֤ר הַזֶּה֙ מִֽמָּחֳרָ֔ת וַיָּ֕מָת כֹּ֖ל מִקְנֵ֣ה מִצְרָ֑יִם וּמִמִּקְנֵ֥ה בְנֵֽי־יִשְׂרָאֵ֖ל לֹא־מֵ֥ת אֶחָֽד׃</w:t>
      </w:r>
    </w:p>
    <w:p w14:paraId="1252136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Ewige tat dies am nächsten Tag, und alles Vieh Ägyptens starb, aber vom Vieh der Söhne Israels starb nicht eines.</w:t>
      </w:r>
    </w:p>
    <w:p w14:paraId="71BE00B8"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7B29D20">
          <v:rect id="_x0000_i1240" style="width:0;height:1.5pt" o:hralign="center" o:hrstd="t" o:hr="t" fillcolor="#a0a0a0" stroked="f"/>
        </w:pict>
      </w:r>
    </w:p>
    <w:p w14:paraId="212E918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Kommentar:</w:t>
      </w:r>
      <w:r w:rsidRPr="00281316">
        <w:rPr>
          <w:rFonts w:eastAsia="Times New Roman" w:cs="Times New Roman"/>
          <w:lang w:eastAsia="de-DE"/>
        </w:rPr>
        <w:t xml:space="preserve"> </w:t>
      </w:r>
      <w:r w:rsidRPr="00281316">
        <w:rPr>
          <w:rFonts w:eastAsia="Times New Roman" w:cs="Times New Roman"/>
          <w:b/>
          <w:bCs/>
          <w:rtl/>
          <w:lang w:eastAsia="de-DE"/>
        </w:rPr>
        <w:t>וַיַּעַשׂ</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עשׂה</w:t>
      </w:r>
      <w:r w:rsidRPr="00281316">
        <w:rPr>
          <w:rFonts w:eastAsia="Times New Roman" w:cs="Times New Roman"/>
          <w:lang w:eastAsia="de-DE"/>
        </w:rPr>
        <w:t xml:space="preserve">, die die Erfüllung der Ankündigung markiert.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steht als Subjekt, </w:t>
      </w:r>
      <w:r w:rsidRPr="00281316">
        <w:rPr>
          <w:rFonts w:eastAsia="Times New Roman" w:cs="Times New Roman"/>
          <w:b/>
          <w:bCs/>
          <w:rtl/>
          <w:lang w:eastAsia="de-DE"/>
        </w:rPr>
        <w:t>אֶת־הַדָּבָר הַזֶּה</w:t>
      </w:r>
      <w:r w:rsidRPr="00281316">
        <w:rPr>
          <w:rFonts w:eastAsia="Times New Roman" w:cs="Times New Roman"/>
          <w:rtl/>
          <w:lang w:eastAsia="de-DE"/>
        </w:rPr>
        <w:t xml:space="preserve"> </w:t>
      </w:r>
      <w:r w:rsidRPr="00281316">
        <w:rPr>
          <w:rFonts w:eastAsia="Times New Roman" w:cs="Times New Roman"/>
          <w:lang w:eastAsia="de-DE"/>
        </w:rPr>
        <w:t xml:space="preserve">als definiertes direktes Objekt mit der Objektspartikel </w:t>
      </w:r>
      <w:r w:rsidRPr="00281316">
        <w:rPr>
          <w:rFonts w:eastAsia="Times New Roman" w:cs="Times New Roman"/>
          <w:b/>
          <w:bCs/>
          <w:rtl/>
          <w:lang w:eastAsia="de-DE"/>
        </w:rPr>
        <w:t>אֵת</w:t>
      </w:r>
      <w:r w:rsidRPr="00281316">
        <w:rPr>
          <w:rFonts w:eastAsia="Times New Roman" w:cs="Times New Roman"/>
          <w:lang w:eastAsia="de-DE"/>
        </w:rPr>
        <w:t>. Die Phrase nimmt direkten Bezug auf Vers 5.</w:t>
      </w:r>
    </w:p>
    <w:p w14:paraId="129287B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מִמָּחֳרָת</w:t>
      </w:r>
      <w:r w:rsidRPr="00281316">
        <w:rPr>
          <w:rFonts w:eastAsia="Times New Roman" w:cs="Times New Roman"/>
          <w:rtl/>
          <w:lang w:eastAsia="de-DE"/>
        </w:rPr>
        <w:t xml:space="preserve"> </w:t>
      </w:r>
      <w:r w:rsidRPr="00281316">
        <w:rPr>
          <w:rFonts w:eastAsia="Times New Roman" w:cs="Times New Roman"/>
          <w:lang w:eastAsia="de-DE"/>
        </w:rPr>
        <w:t xml:space="preserve">ist eine temporale präpositionale Phrase ("vom nächsten Tag an" &gt; "am nächsten Tag").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xml:space="preserve">zeigt hier den zeitlichen Ausgangspunkt an. </w:t>
      </w:r>
      <w:r w:rsidRPr="00281316">
        <w:rPr>
          <w:rFonts w:eastAsia="Times New Roman" w:cs="Times New Roman"/>
          <w:b/>
          <w:bCs/>
          <w:rtl/>
          <w:lang w:eastAsia="de-DE"/>
        </w:rPr>
        <w:t>מָחֳרָת</w:t>
      </w:r>
      <w:r w:rsidRPr="00281316">
        <w:rPr>
          <w:rFonts w:eastAsia="Times New Roman" w:cs="Times New Roman"/>
          <w:rtl/>
          <w:lang w:eastAsia="de-DE"/>
        </w:rPr>
        <w:t xml:space="preserve"> </w:t>
      </w:r>
      <w:r w:rsidRPr="00281316">
        <w:rPr>
          <w:rFonts w:eastAsia="Times New Roman" w:cs="Times New Roman"/>
          <w:lang w:eastAsia="de-DE"/>
        </w:rPr>
        <w:t>ist das Substantiv für "der folgende Tag".</w:t>
      </w:r>
    </w:p>
    <w:p w14:paraId="1A6C775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וַיָּמָת</w:t>
      </w:r>
      <w:r w:rsidRPr="00281316">
        <w:rPr>
          <w:rFonts w:eastAsia="Times New Roman" w:cs="Times New Roman"/>
          <w:rtl/>
          <w:lang w:eastAsia="de-DE"/>
        </w:rPr>
        <w:t xml:space="preserve"> </w:t>
      </w:r>
      <w:r w:rsidRPr="00281316">
        <w:rPr>
          <w:rFonts w:eastAsia="Times New Roman" w:cs="Times New Roman"/>
          <w:lang w:eastAsia="de-DE"/>
        </w:rPr>
        <w:t xml:space="preserve">ist eine weitere wayyiqtol-Form von </w:t>
      </w:r>
      <w:r w:rsidRPr="00281316">
        <w:rPr>
          <w:rFonts w:eastAsia="Times New Roman" w:cs="Times New Roman"/>
          <w:b/>
          <w:bCs/>
          <w:rtl/>
          <w:lang w:eastAsia="de-DE"/>
        </w:rPr>
        <w:t>מות</w:t>
      </w:r>
      <w:r w:rsidRPr="00281316">
        <w:rPr>
          <w:rFonts w:eastAsia="Times New Roman" w:cs="Times New Roman"/>
          <w:rtl/>
          <w:lang w:eastAsia="de-DE"/>
        </w:rPr>
        <w:t xml:space="preserve"> </w:t>
      </w:r>
      <w:r w:rsidRPr="00281316">
        <w:rPr>
          <w:rFonts w:eastAsia="Times New Roman" w:cs="Times New Roman"/>
          <w:lang w:eastAsia="de-DE"/>
        </w:rPr>
        <w:t xml:space="preserve">("sterben") im Qal, die die unmittelbare Konsequenz einleitet. </w:t>
      </w:r>
      <w:r w:rsidRPr="00281316">
        <w:rPr>
          <w:rFonts w:eastAsia="Times New Roman" w:cs="Times New Roman"/>
          <w:b/>
          <w:bCs/>
          <w:rtl/>
          <w:lang w:eastAsia="de-DE"/>
        </w:rPr>
        <w:t>כֹּל מִקְנֵה מִצְרַיִם</w:t>
      </w:r>
      <w:r w:rsidRPr="00281316">
        <w:rPr>
          <w:rFonts w:eastAsia="Times New Roman" w:cs="Times New Roman"/>
          <w:rtl/>
          <w:lang w:eastAsia="de-DE"/>
        </w:rPr>
        <w:t xml:space="preserve"> </w:t>
      </w:r>
      <w:r w:rsidRPr="00281316">
        <w:rPr>
          <w:rFonts w:eastAsia="Times New Roman" w:cs="Times New Roman"/>
          <w:lang w:eastAsia="de-DE"/>
        </w:rPr>
        <w:t xml:space="preserve">ist eine quantifizierende Konstruktion: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("alles") + Konstruktusverbindung </w:t>
      </w:r>
      <w:r w:rsidRPr="00281316">
        <w:rPr>
          <w:rFonts w:eastAsia="Times New Roman" w:cs="Times New Roman"/>
          <w:b/>
          <w:bCs/>
          <w:rtl/>
          <w:lang w:eastAsia="de-DE"/>
        </w:rPr>
        <w:t>מִקְנֵה מִצְרַיִם</w:t>
      </w:r>
      <w:r w:rsidRPr="00281316">
        <w:rPr>
          <w:rFonts w:eastAsia="Times New Roman" w:cs="Times New Roman"/>
          <w:lang w:eastAsia="de-DE"/>
        </w:rPr>
        <w:t xml:space="preserve">. Die Totalisierung wird durch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ausgedrückt.</w:t>
      </w:r>
    </w:p>
    <w:p w14:paraId="4E2BA0A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וּמִמִּקְנֵה בְנֵי־יִשְׂרָאֵל</w:t>
      </w:r>
      <w:r w:rsidRPr="00281316">
        <w:rPr>
          <w:rFonts w:eastAsia="Times New Roman" w:cs="Times New Roman"/>
          <w:rtl/>
          <w:lang w:eastAsia="de-DE"/>
        </w:rPr>
        <w:t xml:space="preserve"> </w:t>
      </w:r>
      <w:r w:rsidRPr="00281316">
        <w:rPr>
          <w:rFonts w:eastAsia="Times New Roman" w:cs="Times New Roman"/>
          <w:lang w:eastAsia="de-DE"/>
        </w:rPr>
        <w:t xml:space="preserve">zeigt einen adversativen Kontrast durch </w:t>
      </w:r>
      <w:r w:rsidRPr="00281316">
        <w:rPr>
          <w:rFonts w:eastAsia="Times New Roman" w:cs="Times New Roman"/>
          <w:b/>
          <w:bCs/>
          <w:rtl/>
          <w:lang w:eastAsia="de-DE"/>
        </w:rPr>
        <w:t>וּ</w:t>
      </w:r>
      <w:r w:rsidRPr="00281316">
        <w:rPr>
          <w:rFonts w:eastAsia="Times New Roman" w:cs="Times New Roman"/>
          <w:rtl/>
          <w:lang w:eastAsia="de-DE"/>
        </w:rPr>
        <w:t xml:space="preserve"> </w:t>
      </w:r>
      <w:r w:rsidRPr="00281316">
        <w:rPr>
          <w:rFonts w:eastAsia="Times New Roman" w:cs="Times New Roman"/>
          <w:lang w:eastAsia="de-DE"/>
        </w:rPr>
        <w:t xml:space="preserve">("aber"). </w:t>
      </w:r>
      <w:r w:rsidRPr="00281316">
        <w:rPr>
          <w:rFonts w:eastAsia="Times New Roman" w:cs="Times New Roman"/>
          <w:b/>
          <w:bCs/>
          <w:rtl/>
          <w:lang w:eastAsia="de-DE"/>
        </w:rPr>
        <w:t>מִמִּקְנֵה</w:t>
      </w:r>
      <w:r w:rsidRPr="00281316">
        <w:rPr>
          <w:rFonts w:eastAsia="Times New Roman" w:cs="Times New Roman"/>
          <w:rtl/>
          <w:lang w:eastAsia="de-DE"/>
        </w:rPr>
        <w:t xml:space="preserve"> </w:t>
      </w:r>
      <w:r w:rsidRPr="00281316">
        <w:rPr>
          <w:rFonts w:eastAsia="Times New Roman" w:cs="Times New Roman"/>
          <w:lang w:eastAsia="de-DE"/>
        </w:rPr>
        <w:t xml:space="preserve">ist eine partitive Konstruktion mit </w:t>
      </w:r>
      <w:r w:rsidRPr="00281316">
        <w:rPr>
          <w:rFonts w:eastAsia="Times New Roman" w:cs="Times New Roman"/>
          <w:b/>
          <w:bCs/>
          <w:rtl/>
          <w:lang w:eastAsia="de-DE"/>
        </w:rPr>
        <w:t>מִן</w:t>
      </w:r>
      <w:r w:rsidRPr="00281316">
        <w:rPr>
          <w:rFonts w:eastAsia="Times New Roman" w:cs="Times New Roman"/>
          <w:lang w:eastAsia="de-DE"/>
        </w:rPr>
        <w:t xml:space="preserve">. </w:t>
      </w:r>
      <w:r w:rsidRPr="00281316">
        <w:rPr>
          <w:rFonts w:eastAsia="Times New Roman" w:cs="Times New Roman"/>
          <w:b/>
          <w:bCs/>
          <w:rtl/>
          <w:lang w:eastAsia="de-DE"/>
        </w:rPr>
        <w:t>בְנֵי־יִשְׂרָאֵל</w:t>
      </w:r>
      <w:r w:rsidRPr="00281316">
        <w:rPr>
          <w:rFonts w:eastAsia="Times New Roman" w:cs="Times New Roman"/>
          <w:rtl/>
          <w:lang w:eastAsia="de-DE"/>
        </w:rPr>
        <w:t xml:space="preserve"> </w:t>
      </w:r>
      <w:r w:rsidRPr="00281316">
        <w:rPr>
          <w:rFonts w:eastAsia="Times New Roman" w:cs="Times New Roman"/>
          <w:lang w:eastAsia="de-DE"/>
        </w:rPr>
        <w:t>steht in einer Konstruktusverbindung.</w:t>
      </w:r>
    </w:p>
    <w:p w14:paraId="7ABFAC5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לֹא־מֵת אֶחָד</w:t>
      </w:r>
      <w:r w:rsidRPr="00281316">
        <w:rPr>
          <w:rFonts w:eastAsia="Times New Roman" w:cs="Times New Roman"/>
          <w:rtl/>
          <w:lang w:eastAsia="de-DE"/>
        </w:rPr>
        <w:t xml:space="preserve"> </w:t>
      </w:r>
      <w:r w:rsidRPr="00281316">
        <w:rPr>
          <w:rFonts w:eastAsia="Times New Roman" w:cs="Times New Roman"/>
          <w:lang w:eastAsia="de-DE"/>
        </w:rPr>
        <w:t xml:space="preserve">bildet den negativen Gegensatz.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negiert, </w:t>
      </w:r>
      <w:r w:rsidRPr="00281316">
        <w:rPr>
          <w:rFonts w:eastAsia="Times New Roman" w:cs="Times New Roman"/>
          <w:b/>
          <w:bCs/>
          <w:rtl/>
          <w:lang w:eastAsia="de-DE"/>
        </w:rPr>
        <w:t>מֵת</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מות</w:t>
      </w:r>
      <w:r w:rsidRPr="00281316">
        <w:rPr>
          <w:rFonts w:eastAsia="Times New Roman" w:cs="Times New Roman"/>
          <w:rtl/>
          <w:lang w:eastAsia="de-DE"/>
        </w:rPr>
        <w:t xml:space="preserve"> </w:t>
      </w:r>
      <w:r w:rsidRPr="00281316">
        <w:rPr>
          <w:rFonts w:eastAsia="Times New Roman" w:cs="Times New Roman"/>
          <w:lang w:eastAsia="de-DE"/>
        </w:rPr>
        <w:t xml:space="preserve">(Perfekt für abgeschlossene Handlung), </w:t>
      </w:r>
      <w:r w:rsidRPr="00281316">
        <w:rPr>
          <w:rFonts w:eastAsia="Times New Roman" w:cs="Times New Roman"/>
          <w:b/>
          <w:bCs/>
          <w:rtl/>
          <w:lang w:eastAsia="de-DE"/>
        </w:rPr>
        <w:t>אֶחָד</w:t>
      </w:r>
      <w:r w:rsidRPr="00281316">
        <w:rPr>
          <w:rFonts w:eastAsia="Times New Roman" w:cs="Times New Roman"/>
          <w:rtl/>
          <w:lang w:eastAsia="de-DE"/>
        </w:rPr>
        <w:t xml:space="preserve"> </w:t>
      </w:r>
      <w:r w:rsidRPr="00281316">
        <w:rPr>
          <w:rFonts w:eastAsia="Times New Roman" w:cs="Times New Roman"/>
          <w:lang w:eastAsia="de-DE"/>
        </w:rPr>
        <w:t>steht als indefinites Zahlwort ("einer/ein einziger").</w:t>
      </w:r>
    </w:p>
    <w:p w14:paraId="2642845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Syntax zeigt deutlichen Parallelismus zwischen der totalen Vernichtung des ägyptischen Viehs und der vollständigen Verschonung des israelitischen Viehs.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korrespondiert mit </w:t>
      </w:r>
      <w:r w:rsidRPr="00281316">
        <w:rPr>
          <w:rFonts w:eastAsia="Times New Roman" w:cs="Times New Roman"/>
          <w:b/>
          <w:bCs/>
          <w:rtl/>
          <w:lang w:eastAsia="de-DE"/>
        </w:rPr>
        <w:t>לֹא...אֶחָד</w:t>
      </w:r>
      <w:r w:rsidRPr="00281316">
        <w:rPr>
          <w:rFonts w:eastAsia="Times New Roman" w:cs="Times New Roman"/>
          <w:lang w:eastAsia="de-DE"/>
        </w:rPr>
        <w:t>.</w:t>
      </w:r>
    </w:p>
    <w:p w14:paraId="60DC644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mit π</w:t>
      </w:r>
      <w:proofErr w:type="spellStart"/>
      <w:r w:rsidRPr="00281316">
        <w:rPr>
          <w:rFonts w:eastAsia="Times New Roman" w:cs="Times New Roman"/>
          <w:lang w:eastAsia="de-DE"/>
        </w:rPr>
        <w:t>άντ</w:t>
      </w:r>
      <w:proofErr w:type="spellEnd"/>
      <w:r w:rsidRPr="00281316">
        <w:rPr>
          <w:rFonts w:eastAsia="Times New Roman" w:cs="Times New Roman"/>
          <w:lang w:eastAsia="de-DE"/>
        </w:rPr>
        <w:t xml:space="preserve">α, was die Totalität korrekt wiedergibt. </w:t>
      </w:r>
      <w:r w:rsidRPr="00281316">
        <w:rPr>
          <w:rFonts w:eastAsia="Times New Roman" w:cs="Times New Roman"/>
          <w:b/>
          <w:bCs/>
          <w:rtl/>
          <w:lang w:eastAsia="de-DE"/>
        </w:rPr>
        <w:t>אֶחָד</w:t>
      </w:r>
      <w:r w:rsidRPr="00281316">
        <w:rPr>
          <w:rFonts w:eastAsia="Times New Roman" w:cs="Times New Roman"/>
          <w:rtl/>
          <w:lang w:eastAsia="de-DE"/>
        </w:rPr>
        <w:t xml:space="preserve"> </w:t>
      </w:r>
      <w:r w:rsidRPr="00281316">
        <w:rPr>
          <w:rFonts w:eastAsia="Times New Roman" w:cs="Times New Roman"/>
          <w:lang w:eastAsia="de-DE"/>
        </w:rPr>
        <w:t xml:space="preserve">wird mit </w:t>
      </w:r>
      <w:proofErr w:type="spellStart"/>
      <w:r w:rsidRPr="00281316">
        <w:rPr>
          <w:rFonts w:eastAsia="Times New Roman" w:cs="Times New Roman"/>
          <w:lang w:eastAsia="de-DE"/>
        </w:rPr>
        <w:t>ἕν</w:t>
      </w:r>
      <w:proofErr w:type="spellEnd"/>
      <w:r w:rsidRPr="00281316">
        <w:rPr>
          <w:rFonts w:eastAsia="Times New Roman" w:cs="Times New Roman"/>
          <w:lang w:eastAsia="de-DE"/>
        </w:rPr>
        <w:t xml:space="preserve"> wiedergegeben, wodurch die Emphase auf "nicht ein einziges" erhalten bleibt.</w:t>
      </w:r>
    </w:p>
    <w:p w14:paraId="02010EF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Erfüllungssatz mit temporaler Bestimmung, gefolgt von kontrastierenden Konsequenzsätzen mit Totalisierung und Negation.</w:t>
      </w:r>
    </w:p>
    <w:p w14:paraId="7DA781D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angekündigte Viehpest tritt punktgenau ein und zeigt die totale Vernichtung in Ägypten bei gleichzeitiger vollständiger Verschonung Israels.</w:t>
      </w:r>
    </w:p>
    <w:p w14:paraId="1E2C7E08"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9,7</w:t>
      </w:r>
    </w:p>
    <w:p w14:paraId="2BEBC58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וַיִּשְׁלַ֣ח פַּרְעֹ֔ה וְהִנֵּ֗ה לֹא־מֵ֛ת מִמִּקְנֵ֥ה יִשְׂרָאֵ֖ל עַד־אֶחָ֑ד וַיִּכְבַּד֙ לֵ֣ב פַּרְעֹ֔ה וְלֹ֥א שִׁלַּ֖ח אֶת־הָעָֽם׃</w:t>
      </w:r>
    </w:p>
    <w:p w14:paraId="0F06D1D3" w14:textId="7CA5D94F"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w:t>
      </w:r>
      <w:r w:rsidR="00575C59">
        <w:rPr>
          <w:rFonts w:eastAsia="Times New Roman" w:cs="Times New Roman"/>
          <w:lang w:eastAsia="de-DE"/>
        </w:rPr>
        <w:t>Par’o</w:t>
      </w:r>
      <w:r w:rsidRPr="00281316">
        <w:rPr>
          <w:rFonts w:eastAsia="Times New Roman" w:cs="Times New Roman"/>
          <w:lang w:eastAsia="de-DE"/>
        </w:rPr>
        <w:t xml:space="preserve"> sandte hin, und siehe, vom Vieh Israels war auch nicht eines gestorben. Aber das Herz </w:t>
      </w:r>
      <w:r w:rsidR="00575C59">
        <w:rPr>
          <w:rFonts w:eastAsia="Times New Roman" w:cs="Times New Roman"/>
          <w:lang w:eastAsia="de-DE"/>
        </w:rPr>
        <w:t>Par’o</w:t>
      </w:r>
      <w:r w:rsidRPr="00281316">
        <w:rPr>
          <w:rFonts w:eastAsia="Times New Roman" w:cs="Times New Roman"/>
          <w:lang w:eastAsia="de-DE"/>
        </w:rPr>
        <w:t>s verstockte sich, und er ließ das Volk nicht ziehen.</w:t>
      </w:r>
    </w:p>
    <w:p w14:paraId="13AC3B16"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5A429DFB">
          <v:rect id="_x0000_i1241" style="width:0;height:1.5pt" o:hralign="center" o:hrstd="t" o:hr="t" fillcolor="#a0a0a0" stroked="f"/>
        </w:pict>
      </w:r>
    </w:p>
    <w:p w14:paraId="51636DA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וַיִּשְׁלַח</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("senden") im Qal. </w:t>
      </w:r>
      <w:r w:rsidRPr="00281316">
        <w:rPr>
          <w:rFonts w:eastAsia="Times New Roman" w:cs="Times New Roman"/>
          <w:b/>
          <w:bCs/>
          <w:rtl/>
          <w:lang w:eastAsia="de-DE"/>
        </w:rPr>
        <w:t>פַּרְעֹה</w:t>
      </w:r>
      <w:r w:rsidRPr="00281316">
        <w:rPr>
          <w:rFonts w:eastAsia="Times New Roman" w:cs="Times New Roman"/>
          <w:rtl/>
          <w:lang w:eastAsia="de-DE"/>
        </w:rPr>
        <w:t xml:space="preserve"> </w:t>
      </w:r>
      <w:r w:rsidRPr="00281316">
        <w:rPr>
          <w:rFonts w:eastAsia="Times New Roman" w:cs="Times New Roman"/>
          <w:lang w:eastAsia="de-DE"/>
        </w:rPr>
        <w:t>fungiert als Subjekt. Das Verb steht ohne explizites Objekt, impliziert aber das Senden von Boten zur Erkundung.</w:t>
      </w:r>
    </w:p>
    <w:p w14:paraId="6E7224B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וְהִנֵּה</w:t>
      </w:r>
      <w:r w:rsidRPr="00281316">
        <w:rPr>
          <w:rFonts w:eastAsia="Times New Roman" w:cs="Times New Roman"/>
          <w:rtl/>
          <w:lang w:eastAsia="de-DE"/>
        </w:rPr>
        <w:t xml:space="preserve"> </w:t>
      </w:r>
      <w:r w:rsidRPr="00281316">
        <w:rPr>
          <w:rFonts w:eastAsia="Times New Roman" w:cs="Times New Roman"/>
          <w:lang w:eastAsia="de-DE"/>
        </w:rPr>
        <w:t xml:space="preserve">ist die bekannte Aufmerksamkeitspartikel, die hier das Ergebnis der Erkundung einleitet. </w:t>
      </w:r>
      <w:r w:rsidRPr="00281316">
        <w:rPr>
          <w:rFonts w:eastAsia="Times New Roman" w:cs="Times New Roman"/>
          <w:b/>
          <w:bCs/>
          <w:rtl/>
          <w:lang w:eastAsia="de-DE"/>
        </w:rPr>
        <w:t>לֹא־מֵת</w:t>
      </w:r>
      <w:r w:rsidRPr="00281316">
        <w:rPr>
          <w:rFonts w:eastAsia="Times New Roman" w:cs="Times New Roman"/>
          <w:rtl/>
          <w:lang w:eastAsia="de-DE"/>
        </w:rPr>
        <w:t xml:space="preserve"> </w:t>
      </w:r>
      <w:r w:rsidRPr="00281316">
        <w:rPr>
          <w:rFonts w:eastAsia="Times New Roman" w:cs="Times New Roman"/>
          <w:lang w:eastAsia="de-DE"/>
        </w:rPr>
        <w:t xml:space="preserve">bildet die Negation mit Qal Perfekt von </w:t>
      </w:r>
      <w:r w:rsidRPr="00281316">
        <w:rPr>
          <w:rFonts w:eastAsia="Times New Roman" w:cs="Times New Roman"/>
          <w:b/>
          <w:bCs/>
          <w:rtl/>
          <w:lang w:eastAsia="de-DE"/>
        </w:rPr>
        <w:t>מות</w:t>
      </w:r>
      <w:r w:rsidRPr="00281316">
        <w:rPr>
          <w:rFonts w:eastAsia="Times New Roman" w:cs="Times New Roman"/>
          <w:lang w:eastAsia="de-DE"/>
        </w:rPr>
        <w:t xml:space="preserve">. </w:t>
      </w:r>
      <w:r w:rsidRPr="00281316">
        <w:rPr>
          <w:rFonts w:eastAsia="Times New Roman" w:cs="Times New Roman"/>
          <w:b/>
          <w:bCs/>
          <w:rtl/>
          <w:lang w:eastAsia="de-DE"/>
        </w:rPr>
        <w:t>מִמִּקְנֵה יִשְׂרָאֵל</w:t>
      </w:r>
      <w:r w:rsidRPr="00281316">
        <w:rPr>
          <w:rFonts w:eastAsia="Times New Roman" w:cs="Times New Roman"/>
          <w:rtl/>
          <w:lang w:eastAsia="de-DE"/>
        </w:rPr>
        <w:t xml:space="preserve"> </w:t>
      </w:r>
      <w:r w:rsidRPr="00281316">
        <w:rPr>
          <w:rFonts w:eastAsia="Times New Roman" w:cs="Times New Roman"/>
          <w:lang w:eastAsia="de-DE"/>
        </w:rPr>
        <w:t xml:space="preserve">ist eine partitive Konstruktion mit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Konstruktusverbindung.</w:t>
      </w:r>
    </w:p>
    <w:p w14:paraId="2BF6544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עַד־אֶחָד</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mit der inklusiven Präposition </w:t>
      </w:r>
      <w:r w:rsidRPr="00281316">
        <w:rPr>
          <w:rFonts w:eastAsia="Times New Roman" w:cs="Times New Roman"/>
          <w:b/>
          <w:bCs/>
          <w:rtl/>
          <w:lang w:eastAsia="de-DE"/>
        </w:rPr>
        <w:t>עַד</w:t>
      </w:r>
      <w:r w:rsidRPr="00281316">
        <w:rPr>
          <w:rFonts w:eastAsia="Times New Roman" w:cs="Times New Roman"/>
          <w:rtl/>
          <w:lang w:eastAsia="de-DE"/>
        </w:rPr>
        <w:t xml:space="preserve"> </w:t>
      </w:r>
      <w:r w:rsidRPr="00281316">
        <w:rPr>
          <w:rFonts w:eastAsia="Times New Roman" w:cs="Times New Roman"/>
          <w:lang w:eastAsia="de-DE"/>
        </w:rPr>
        <w:t xml:space="preserve">("bis hin zu/sogar"). </w:t>
      </w:r>
      <w:r w:rsidRPr="00281316">
        <w:rPr>
          <w:rFonts w:eastAsia="Times New Roman" w:cs="Times New Roman"/>
          <w:b/>
          <w:bCs/>
          <w:rtl/>
          <w:lang w:eastAsia="de-DE"/>
        </w:rPr>
        <w:t>אֶחָד</w:t>
      </w:r>
      <w:r w:rsidRPr="00281316">
        <w:rPr>
          <w:rFonts w:eastAsia="Times New Roman" w:cs="Times New Roman"/>
          <w:rtl/>
          <w:lang w:eastAsia="de-DE"/>
        </w:rPr>
        <w:t xml:space="preserve"> </w:t>
      </w:r>
      <w:r w:rsidRPr="00281316">
        <w:rPr>
          <w:rFonts w:eastAsia="Times New Roman" w:cs="Times New Roman"/>
          <w:lang w:eastAsia="de-DE"/>
        </w:rPr>
        <w:t>verstärkt die Negation: "nicht einmal eines". Diese Konstruktion intensiviert die Aussage über die vollständige Verschonung.</w:t>
      </w:r>
    </w:p>
    <w:p w14:paraId="240CB1DE" w14:textId="57FB5EF5"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וַיִּכְבַּד לֵב פַּרְעֹה</w:t>
      </w:r>
      <w:r w:rsidRPr="00281316">
        <w:rPr>
          <w:rFonts w:eastAsia="Times New Roman" w:cs="Times New Roman"/>
          <w:rtl/>
          <w:lang w:eastAsia="de-DE"/>
        </w:rPr>
        <w:t xml:space="preserve"> </w:t>
      </w:r>
      <w:r w:rsidRPr="00281316">
        <w:rPr>
          <w:rFonts w:eastAsia="Times New Roman" w:cs="Times New Roman"/>
          <w:lang w:eastAsia="de-DE"/>
        </w:rPr>
        <w:t xml:space="preserve">zeigt eine weitere wayyiqtol-Form von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 xml:space="preserve">im Qal ("schwer werden/verstockt werden"). </w:t>
      </w:r>
      <w:r w:rsidRPr="00281316">
        <w:rPr>
          <w:rFonts w:eastAsia="Times New Roman" w:cs="Times New Roman"/>
          <w:b/>
          <w:bCs/>
          <w:rtl/>
          <w:lang w:eastAsia="de-DE"/>
        </w:rPr>
        <w:t>לֵב פַּרְעֹה</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die das "Herz des </w:t>
      </w:r>
      <w:r w:rsidR="00575C59">
        <w:rPr>
          <w:rFonts w:eastAsia="Times New Roman" w:cs="Times New Roman"/>
          <w:lang w:eastAsia="de-DE"/>
        </w:rPr>
        <w:t>Par’o</w:t>
      </w:r>
      <w:r w:rsidRPr="00281316">
        <w:rPr>
          <w:rFonts w:eastAsia="Times New Roman" w:cs="Times New Roman"/>
          <w:lang w:eastAsia="de-DE"/>
        </w:rPr>
        <w:t xml:space="preserve">" als Sitz der Entscheidung bezeichnet. Das Verb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kann sowohl reflexiv als auch passivisch verstanden werden.</w:t>
      </w:r>
    </w:p>
    <w:p w14:paraId="1610455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וְלֹא שִׁלַּח</w:t>
      </w:r>
      <w:r w:rsidRPr="00281316">
        <w:rPr>
          <w:rFonts w:eastAsia="Times New Roman" w:cs="Times New Roman"/>
          <w:rtl/>
          <w:lang w:eastAsia="de-DE"/>
        </w:rPr>
        <w:t xml:space="preserve"> </w:t>
      </w:r>
      <w:r w:rsidRPr="00281316">
        <w:rPr>
          <w:rFonts w:eastAsia="Times New Roman" w:cs="Times New Roman"/>
          <w:lang w:eastAsia="de-DE"/>
        </w:rPr>
        <w:t xml:space="preserve">führt die negative Konsequenz ein.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שׁלח</w:t>
      </w:r>
      <w:r w:rsidRPr="00281316">
        <w:rPr>
          <w:rFonts w:eastAsia="Times New Roman" w:cs="Times New Roman"/>
          <w:lang w:eastAsia="de-DE"/>
        </w:rPr>
        <w:t xml:space="preserve">. </w:t>
      </w:r>
      <w:r w:rsidRPr="00281316">
        <w:rPr>
          <w:rFonts w:eastAsia="Times New Roman" w:cs="Times New Roman"/>
          <w:b/>
          <w:bCs/>
          <w:rtl/>
          <w:lang w:eastAsia="de-DE"/>
        </w:rPr>
        <w:t>אֶת־הָעָם</w:t>
      </w:r>
      <w:r w:rsidRPr="00281316">
        <w:rPr>
          <w:rFonts w:eastAsia="Times New Roman" w:cs="Times New Roman"/>
          <w:rtl/>
          <w:lang w:eastAsia="de-DE"/>
        </w:rPr>
        <w:t xml:space="preserve"> </w:t>
      </w:r>
      <w:r w:rsidRPr="00281316">
        <w:rPr>
          <w:rFonts w:eastAsia="Times New Roman" w:cs="Times New Roman"/>
          <w:lang w:eastAsia="de-DE"/>
        </w:rPr>
        <w:t>zeigt das definierte direkte Objekt mit Objektspartikel.</w:t>
      </w:r>
    </w:p>
    <w:p w14:paraId="09414DE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Verse </w:t>
      </w:r>
      <w:proofErr w:type="spellStart"/>
      <w:r w:rsidRPr="00281316">
        <w:rPr>
          <w:rFonts w:eastAsia="Times New Roman" w:cs="Times New Roman"/>
          <w:lang w:eastAsia="de-DE"/>
        </w:rPr>
        <w:t>struktur</w:t>
      </w:r>
      <w:proofErr w:type="spellEnd"/>
      <w:r w:rsidRPr="00281316">
        <w:rPr>
          <w:rFonts w:eastAsia="Times New Roman" w:cs="Times New Roman"/>
          <w:lang w:eastAsia="de-DE"/>
        </w:rPr>
        <w:t xml:space="preserve"> zeigt eine klare Progression: Erkundung → Bestätigung der Verschonung → Verstockung → Verweigerung. Die Ironie liegt darin, dass gerade die Bestätigung von Gottes Macht zur weiteren Verhärtung führt.</w:t>
      </w:r>
    </w:p>
    <w:p w14:paraId="2956B0A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וַיִּכְבַד</w:t>
      </w:r>
      <w:r w:rsidRPr="00281316">
        <w:rPr>
          <w:rFonts w:eastAsia="Times New Roman" w:cs="Times New Roman"/>
          <w:rtl/>
          <w:lang w:eastAsia="de-DE"/>
        </w:rPr>
        <w:t xml:space="preserve"> </w:t>
      </w:r>
      <w:r w:rsidRPr="00281316">
        <w:rPr>
          <w:rFonts w:eastAsia="Times New Roman" w:cs="Times New Roman"/>
          <w:lang w:eastAsia="de-DE"/>
        </w:rPr>
        <w:t>mit ἐβα</w:t>
      </w:r>
      <w:proofErr w:type="spellStart"/>
      <w:r w:rsidRPr="00281316">
        <w:rPr>
          <w:rFonts w:eastAsia="Times New Roman" w:cs="Times New Roman"/>
          <w:lang w:eastAsia="de-DE"/>
        </w:rPr>
        <w:t>ρύνθη</w:t>
      </w:r>
      <w:proofErr w:type="spellEnd"/>
      <w:r w:rsidRPr="00281316">
        <w:rPr>
          <w:rFonts w:eastAsia="Times New Roman" w:cs="Times New Roman"/>
          <w:lang w:eastAsia="de-DE"/>
        </w:rPr>
        <w:t xml:space="preserve">, was "schwer werden" bedeutet und die wörtliche Bedeutung beibehält. </w:t>
      </w:r>
      <w:r w:rsidRPr="00281316">
        <w:rPr>
          <w:rFonts w:eastAsia="Times New Roman" w:cs="Times New Roman"/>
          <w:b/>
          <w:bCs/>
          <w:rtl/>
          <w:lang w:eastAsia="de-DE"/>
        </w:rPr>
        <w:t>לֵב</w:t>
      </w:r>
      <w:r w:rsidRPr="00281316">
        <w:rPr>
          <w:rFonts w:eastAsia="Times New Roman" w:cs="Times New Roman"/>
          <w:rtl/>
          <w:lang w:eastAsia="de-DE"/>
        </w:rPr>
        <w:t xml:space="preserve"> </w:t>
      </w:r>
      <w:r w:rsidRPr="00281316">
        <w:rPr>
          <w:rFonts w:eastAsia="Times New Roman" w:cs="Times New Roman"/>
          <w:lang w:eastAsia="de-DE"/>
        </w:rPr>
        <w:t>wird mit κα</w:t>
      </w:r>
      <w:proofErr w:type="spellStart"/>
      <w:r w:rsidRPr="00281316">
        <w:rPr>
          <w:rFonts w:eastAsia="Times New Roman" w:cs="Times New Roman"/>
          <w:lang w:eastAsia="de-DE"/>
        </w:rPr>
        <w:t>ρδί</w:t>
      </w:r>
      <w:proofErr w:type="spellEnd"/>
      <w:r w:rsidRPr="00281316">
        <w:rPr>
          <w:rFonts w:eastAsia="Times New Roman" w:cs="Times New Roman"/>
          <w:lang w:eastAsia="de-DE"/>
        </w:rPr>
        <w:t>α wiedergegeben.</w:t>
      </w:r>
    </w:p>
    <w:p w14:paraId="7DC485D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Satz mit implizitem Objekt, gefolgt von Ergebnissatz mit verstärkender Negation und adversativem Schlusssatz mit Verstockungsaussage.</w:t>
      </w:r>
    </w:p>
    <w:p w14:paraId="774F23ED" w14:textId="265F0AEB"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Obwohl </w:t>
      </w:r>
      <w:r w:rsidR="00575C59">
        <w:rPr>
          <w:rFonts w:eastAsia="Times New Roman" w:cs="Times New Roman"/>
          <w:lang w:eastAsia="de-DE"/>
        </w:rPr>
        <w:t>Par’o</w:t>
      </w:r>
      <w:r w:rsidRPr="00281316">
        <w:rPr>
          <w:rFonts w:eastAsia="Times New Roman" w:cs="Times New Roman"/>
          <w:lang w:eastAsia="de-DE"/>
        </w:rPr>
        <w:t xml:space="preserve"> sich von der selektiven Wirkung der Plage überzeugt, führt dies paradoxerweise zu weiterer Verstockung statt zu Gehorsam.</w:t>
      </w:r>
    </w:p>
    <w:p w14:paraId="202A7947"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9,8</w:t>
      </w:r>
    </w:p>
    <w:p w14:paraId="187B6B2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וַיֹּ֣אמֶר יְהוָה֮ אֶל־מֹשֶׁ֣ה וְאֶֽל־אַהֲרֹן֒ קְח֤וּ לָכֶם֙ מְלֹ֣א חָפְנֵיכֶ֔ם פִּ֖יחַ כִּבְשָׁ֑ן וּזְרָקֹ֥ו מֹשֶׁ֛ה הַשָּׁמַ֖יְמָה לְעֵינֵ֥י פַרְעֹֽה׃</w:t>
      </w:r>
    </w:p>
    <w:p w14:paraId="51CA0F75" w14:textId="5F11F04A"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Ewige sagte zu Mose und zu Aaron: Nehmt eure Fäuste voll Ofenruß, und Mose streue ihn zum Himmel vor den Augen </w:t>
      </w:r>
      <w:r w:rsidR="00575C59">
        <w:rPr>
          <w:rFonts w:eastAsia="Times New Roman" w:cs="Times New Roman"/>
          <w:lang w:eastAsia="de-DE"/>
        </w:rPr>
        <w:t>Par’o</w:t>
      </w:r>
      <w:r w:rsidRPr="00281316">
        <w:rPr>
          <w:rFonts w:eastAsia="Times New Roman" w:cs="Times New Roman"/>
          <w:lang w:eastAsia="de-DE"/>
        </w:rPr>
        <w:t>s.</w:t>
      </w:r>
    </w:p>
    <w:p w14:paraId="4FBFCB01"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D461D48">
          <v:rect id="_x0000_i1242" style="width:0;height:1.5pt" o:hralign="center" o:hrstd="t" o:hr="t" fillcolor="#a0a0a0" stroked="f"/>
        </w:pict>
      </w:r>
    </w:p>
    <w:p w14:paraId="0BDBB47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וַיֹּאמֶר</w:t>
      </w:r>
      <w:r w:rsidRPr="00281316">
        <w:rPr>
          <w:rFonts w:eastAsia="Times New Roman" w:cs="Times New Roman"/>
          <w:rtl/>
          <w:lang w:eastAsia="de-DE"/>
        </w:rPr>
        <w:t xml:space="preserve"> </w:t>
      </w:r>
      <w:r w:rsidRPr="00281316">
        <w:rPr>
          <w:rFonts w:eastAsia="Times New Roman" w:cs="Times New Roman"/>
          <w:lang w:eastAsia="de-DE"/>
        </w:rPr>
        <w:t xml:space="preserve">ist die bekannte wayyiqtol-Form von </w:t>
      </w:r>
      <w:r w:rsidRPr="00281316">
        <w:rPr>
          <w:rFonts w:eastAsia="Times New Roman" w:cs="Times New Roman"/>
          <w:b/>
          <w:bCs/>
          <w:rtl/>
          <w:lang w:eastAsia="de-DE"/>
        </w:rPr>
        <w:t>אמר</w:t>
      </w:r>
      <w:r w:rsidRPr="00281316">
        <w:rPr>
          <w:rFonts w:eastAsia="Times New Roman" w:cs="Times New Roman"/>
          <w:lang w:eastAsia="de-DE"/>
        </w:rPr>
        <w:t xml:space="preserve">, die eine neue göttliche Rede einleitet.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steht als Subjekt. </w:t>
      </w:r>
      <w:r w:rsidRPr="00281316">
        <w:rPr>
          <w:rFonts w:eastAsia="Times New Roman" w:cs="Times New Roman"/>
          <w:b/>
          <w:bCs/>
          <w:rtl/>
          <w:lang w:eastAsia="de-DE"/>
        </w:rPr>
        <w:t>אֶל־מֹשֶׁה וְאֶֽל־אַהֲרֹן</w:t>
      </w:r>
      <w:r w:rsidRPr="00281316">
        <w:rPr>
          <w:rFonts w:eastAsia="Times New Roman" w:cs="Times New Roman"/>
          <w:rtl/>
          <w:lang w:eastAsia="de-DE"/>
        </w:rPr>
        <w:t xml:space="preserve"> </w:t>
      </w:r>
      <w:r w:rsidRPr="00281316">
        <w:rPr>
          <w:rFonts w:eastAsia="Times New Roman" w:cs="Times New Roman"/>
          <w:lang w:eastAsia="de-DE"/>
        </w:rPr>
        <w:t xml:space="preserve">zeigt koordinierte Adressaten durch wiederholte Präposition </w:t>
      </w:r>
      <w:r w:rsidRPr="00281316">
        <w:rPr>
          <w:rFonts w:eastAsia="Times New Roman" w:cs="Times New Roman"/>
          <w:b/>
          <w:bCs/>
          <w:rtl/>
          <w:lang w:eastAsia="de-DE"/>
        </w:rPr>
        <w:t>אֶל</w:t>
      </w:r>
      <w:r w:rsidRPr="00281316">
        <w:rPr>
          <w:rFonts w:eastAsia="Times New Roman" w:cs="Times New Roman"/>
          <w:lang w:eastAsia="de-DE"/>
        </w:rPr>
        <w:t>.</w:t>
      </w:r>
    </w:p>
    <w:p w14:paraId="06A7F20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קְחוּ</w:t>
      </w:r>
      <w:r w:rsidRPr="00281316">
        <w:rPr>
          <w:rFonts w:eastAsia="Times New Roman" w:cs="Times New Roman"/>
          <w:rtl/>
          <w:lang w:eastAsia="de-DE"/>
        </w:rPr>
        <w:t xml:space="preserve"> </w:t>
      </w:r>
      <w:r w:rsidRPr="00281316">
        <w:rPr>
          <w:rFonts w:eastAsia="Times New Roman" w:cs="Times New Roman"/>
          <w:lang w:eastAsia="de-DE"/>
        </w:rPr>
        <w:t xml:space="preserve">ist ein Qal-Imperativ Plural von </w:t>
      </w:r>
      <w:r w:rsidRPr="00281316">
        <w:rPr>
          <w:rFonts w:eastAsia="Times New Roman" w:cs="Times New Roman"/>
          <w:b/>
          <w:bCs/>
          <w:rtl/>
          <w:lang w:eastAsia="de-DE"/>
        </w:rPr>
        <w:t>לקח</w:t>
      </w:r>
      <w:r w:rsidRPr="00281316">
        <w:rPr>
          <w:rFonts w:eastAsia="Times New Roman" w:cs="Times New Roman"/>
          <w:rtl/>
          <w:lang w:eastAsia="de-DE"/>
        </w:rPr>
        <w:t xml:space="preserve"> </w:t>
      </w:r>
      <w:r w:rsidRPr="00281316">
        <w:rPr>
          <w:rFonts w:eastAsia="Times New Roman" w:cs="Times New Roman"/>
          <w:lang w:eastAsia="de-DE"/>
        </w:rPr>
        <w:t xml:space="preserve">("nehmen"). </w:t>
      </w:r>
      <w:r w:rsidRPr="00281316">
        <w:rPr>
          <w:rFonts w:eastAsia="Times New Roman" w:cs="Times New Roman"/>
          <w:b/>
          <w:bCs/>
          <w:rtl/>
          <w:lang w:eastAsia="de-DE"/>
        </w:rPr>
        <w:t>לָכֶם</w:t>
      </w:r>
      <w:r w:rsidRPr="00281316">
        <w:rPr>
          <w:rFonts w:eastAsia="Times New Roman" w:cs="Times New Roman"/>
          <w:rtl/>
          <w:lang w:eastAsia="de-DE"/>
        </w:rPr>
        <w:t xml:space="preserve"> </w:t>
      </w:r>
      <w:r w:rsidRPr="00281316">
        <w:rPr>
          <w:rFonts w:eastAsia="Times New Roman" w:cs="Times New Roman"/>
          <w:lang w:eastAsia="de-DE"/>
        </w:rPr>
        <w:t xml:space="preserve">ist das ethische Dativ-Pronomen ("für euch"), das die persönliche Beteiligung unterstreicht. </w:t>
      </w:r>
      <w:r w:rsidRPr="00281316">
        <w:rPr>
          <w:rFonts w:eastAsia="Times New Roman" w:cs="Times New Roman"/>
          <w:b/>
          <w:bCs/>
          <w:rtl/>
          <w:lang w:eastAsia="de-DE"/>
        </w:rPr>
        <w:t>מְלֹא</w:t>
      </w:r>
      <w:r w:rsidRPr="00281316">
        <w:rPr>
          <w:rFonts w:eastAsia="Times New Roman" w:cs="Times New Roman"/>
          <w:rtl/>
          <w:lang w:eastAsia="de-DE"/>
        </w:rPr>
        <w:t xml:space="preserve"> </w:t>
      </w:r>
      <w:r w:rsidRPr="00281316">
        <w:rPr>
          <w:rFonts w:eastAsia="Times New Roman" w:cs="Times New Roman"/>
          <w:lang w:eastAsia="de-DE"/>
        </w:rPr>
        <w:t xml:space="preserve">ist ein Substantiv ("Fülle") im Status constructus mit </w:t>
      </w:r>
      <w:r w:rsidRPr="00281316">
        <w:rPr>
          <w:rFonts w:eastAsia="Times New Roman" w:cs="Times New Roman"/>
          <w:b/>
          <w:bCs/>
          <w:rtl/>
          <w:lang w:eastAsia="de-DE"/>
        </w:rPr>
        <w:t>חָפְנֵיכֶם</w:t>
      </w:r>
      <w:r w:rsidRPr="00281316">
        <w:rPr>
          <w:rFonts w:eastAsia="Times New Roman" w:cs="Times New Roman"/>
          <w:lang w:eastAsia="de-DE"/>
        </w:rPr>
        <w:t>.</w:t>
      </w:r>
    </w:p>
    <w:p w14:paraId="73FDEA5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חָפְנֵיכֶם</w:t>
      </w:r>
      <w:r w:rsidRPr="00281316">
        <w:rPr>
          <w:rFonts w:eastAsia="Times New Roman" w:cs="Times New Roman"/>
          <w:rtl/>
          <w:lang w:eastAsia="de-DE"/>
        </w:rPr>
        <w:t xml:space="preserve"> </w:t>
      </w:r>
      <w:r w:rsidRPr="00281316">
        <w:rPr>
          <w:rFonts w:eastAsia="Times New Roman" w:cs="Times New Roman"/>
          <w:lang w:eastAsia="de-DE"/>
        </w:rPr>
        <w:t xml:space="preserve">ist die Dual-Form von </w:t>
      </w:r>
      <w:r w:rsidRPr="00281316">
        <w:rPr>
          <w:rFonts w:eastAsia="Times New Roman" w:cs="Times New Roman"/>
          <w:b/>
          <w:bCs/>
          <w:rtl/>
          <w:lang w:eastAsia="de-DE"/>
        </w:rPr>
        <w:t>חֹפֶן</w:t>
      </w:r>
      <w:r w:rsidRPr="00281316">
        <w:rPr>
          <w:rFonts w:eastAsia="Times New Roman" w:cs="Times New Roman"/>
          <w:rtl/>
          <w:lang w:eastAsia="de-DE"/>
        </w:rPr>
        <w:t xml:space="preserve"> </w:t>
      </w:r>
      <w:r w:rsidRPr="00281316">
        <w:rPr>
          <w:rFonts w:eastAsia="Times New Roman" w:cs="Times New Roman"/>
          <w:lang w:eastAsia="de-DE"/>
        </w:rPr>
        <w:t xml:space="preserve">("Handfläche/Faust") mit Possessivsuffix der zweiten Person maskulin Plural. Der Dual zeigt beide Hände an. </w:t>
      </w:r>
      <w:r w:rsidRPr="00281316">
        <w:rPr>
          <w:rFonts w:eastAsia="Times New Roman" w:cs="Times New Roman"/>
          <w:b/>
          <w:bCs/>
          <w:rtl/>
          <w:lang w:eastAsia="de-DE"/>
        </w:rPr>
        <w:t>פִּיחַ כִּבְשָׁן</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w:t>
      </w:r>
      <w:r w:rsidRPr="00281316">
        <w:rPr>
          <w:rFonts w:eastAsia="Times New Roman" w:cs="Times New Roman"/>
          <w:b/>
          <w:bCs/>
          <w:rtl/>
          <w:lang w:eastAsia="de-DE"/>
        </w:rPr>
        <w:t>פִּיחַ</w:t>
      </w:r>
      <w:r w:rsidRPr="00281316">
        <w:rPr>
          <w:rFonts w:eastAsia="Times New Roman" w:cs="Times New Roman"/>
          <w:rtl/>
          <w:lang w:eastAsia="de-DE"/>
        </w:rPr>
        <w:t xml:space="preserve"> </w:t>
      </w:r>
      <w:r w:rsidRPr="00281316">
        <w:rPr>
          <w:rFonts w:eastAsia="Times New Roman" w:cs="Times New Roman"/>
          <w:lang w:eastAsia="de-DE"/>
        </w:rPr>
        <w:t xml:space="preserve">("Ruß/Staub") + </w:t>
      </w:r>
      <w:r w:rsidRPr="00281316">
        <w:rPr>
          <w:rFonts w:eastAsia="Times New Roman" w:cs="Times New Roman"/>
          <w:b/>
          <w:bCs/>
          <w:rtl/>
          <w:lang w:eastAsia="de-DE"/>
        </w:rPr>
        <w:t>כִּבְשָׁן</w:t>
      </w:r>
      <w:r w:rsidRPr="00281316">
        <w:rPr>
          <w:rFonts w:eastAsia="Times New Roman" w:cs="Times New Roman"/>
          <w:rtl/>
          <w:lang w:eastAsia="de-DE"/>
        </w:rPr>
        <w:t xml:space="preserve"> </w:t>
      </w:r>
      <w:r w:rsidRPr="00281316">
        <w:rPr>
          <w:rFonts w:eastAsia="Times New Roman" w:cs="Times New Roman"/>
          <w:lang w:eastAsia="de-DE"/>
        </w:rPr>
        <w:t xml:space="preserve">("Ofen"). </w:t>
      </w:r>
      <w:r w:rsidRPr="00281316">
        <w:rPr>
          <w:rFonts w:eastAsia="Times New Roman" w:cs="Times New Roman"/>
          <w:b/>
          <w:bCs/>
          <w:rtl/>
          <w:lang w:eastAsia="de-DE"/>
        </w:rPr>
        <w:t>כִּבְשָׁן</w:t>
      </w:r>
      <w:r w:rsidRPr="00281316">
        <w:rPr>
          <w:rFonts w:eastAsia="Times New Roman" w:cs="Times New Roman"/>
          <w:rtl/>
          <w:lang w:eastAsia="de-DE"/>
        </w:rPr>
        <w:t xml:space="preserve"> </w:t>
      </w:r>
      <w:r w:rsidRPr="00281316">
        <w:rPr>
          <w:rFonts w:eastAsia="Times New Roman" w:cs="Times New Roman"/>
          <w:lang w:eastAsia="de-DE"/>
        </w:rPr>
        <w:t>bezeichnet speziell einen Schmelz- oder Brennofen.</w:t>
      </w:r>
    </w:p>
    <w:p w14:paraId="6F13CA9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וּזְרָקוֹ</w:t>
      </w:r>
      <w:r w:rsidRPr="00281316">
        <w:rPr>
          <w:rFonts w:eastAsia="Times New Roman" w:cs="Times New Roman"/>
          <w:rtl/>
          <w:lang w:eastAsia="de-DE"/>
        </w:rPr>
        <w:t xml:space="preserve"> </w:t>
      </w:r>
      <w:r w:rsidRPr="00281316">
        <w:rPr>
          <w:rFonts w:eastAsia="Times New Roman" w:cs="Times New Roman"/>
          <w:lang w:eastAsia="de-DE"/>
        </w:rPr>
        <w:t xml:space="preserve">ist eine waw-consecutive Form (Perfekt mit waw </w:t>
      </w:r>
      <w:proofErr w:type="spellStart"/>
      <w:r w:rsidRPr="00281316">
        <w:rPr>
          <w:rFonts w:eastAsia="Times New Roman" w:cs="Times New Roman"/>
          <w:lang w:eastAsia="de-DE"/>
        </w:rPr>
        <w:t>conversivum</w:t>
      </w:r>
      <w:proofErr w:type="spellEnd"/>
      <w:r w:rsidRPr="00281316">
        <w:rPr>
          <w:rFonts w:eastAsia="Times New Roman" w:cs="Times New Roman"/>
          <w:lang w:eastAsia="de-DE"/>
        </w:rPr>
        <w:t xml:space="preserve">) von </w:t>
      </w:r>
      <w:r w:rsidRPr="00281316">
        <w:rPr>
          <w:rFonts w:eastAsia="Times New Roman" w:cs="Times New Roman"/>
          <w:b/>
          <w:bCs/>
          <w:rtl/>
          <w:lang w:eastAsia="de-DE"/>
        </w:rPr>
        <w:t>זרק</w:t>
      </w:r>
      <w:r w:rsidRPr="00281316">
        <w:rPr>
          <w:rFonts w:eastAsia="Times New Roman" w:cs="Times New Roman"/>
          <w:rtl/>
          <w:lang w:eastAsia="de-DE"/>
        </w:rPr>
        <w:t xml:space="preserve"> </w:t>
      </w:r>
      <w:r w:rsidRPr="00281316">
        <w:rPr>
          <w:rFonts w:eastAsia="Times New Roman" w:cs="Times New Roman"/>
          <w:lang w:eastAsia="de-DE"/>
        </w:rPr>
        <w:t xml:space="preserve">("streuen/werfen") im Qal. </w:t>
      </w:r>
      <w:r w:rsidRPr="00281316">
        <w:rPr>
          <w:rFonts w:eastAsia="Times New Roman" w:cs="Times New Roman"/>
          <w:b/>
          <w:bCs/>
          <w:rtl/>
          <w:lang w:eastAsia="de-DE"/>
        </w:rPr>
        <w:t>מֹשֶׁה</w:t>
      </w:r>
      <w:r w:rsidRPr="00281316">
        <w:rPr>
          <w:rFonts w:eastAsia="Times New Roman" w:cs="Times New Roman"/>
          <w:rtl/>
          <w:lang w:eastAsia="de-DE"/>
        </w:rPr>
        <w:t xml:space="preserve"> </w:t>
      </w:r>
      <w:r w:rsidRPr="00281316">
        <w:rPr>
          <w:rFonts w:eastAsia="Times New Roman" w:cs="Times New Roman"/>
          <w:lang w:eastAsia="de-DE"/>
        </w:rPr>
        <w:t>steht als vokativisches Subjekt, wodurch Mose spezifisch für diese symbolische Handlung bestimmt wird.</w:t>
      </w:r>
    </w:p>
    <w:p w14:paraId="6551067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הַשָּׁמַיְמָה</w:t>
      </w:r>
      <w:r w:rsidRPr="00281316">
        <w:rPr>
          <w:rFonts w:eastAsia="Times New Roman" w:cs="Times New Roman"/>
          <w:rtl/>
          <w:lang w:eastAsia="de-DE"/>
        </w:rPr>
        <w:t xml:space="preserve"> </w:t>
      </w:r>
      <w:r w:rsidRPr="00281316">
        <w:rPr>
          <w:rFonts w:eastAsia="Times New Roman" w:cs="Times New Roman"/>
          <w:lang w:eastAsia="de-DE"/>
        </w:rPr>
        <w:t xml:space="preserve">zeigt die Richtungspartikel </w:t>
      </w:r>
      <w:r w:rsidRPr="00281316">
        <w:rPr>
          <w:rFonts w:eastAsia="Times New Roman" w:cs="Times New Roman"/>
          <w:b/>
          <w:bCs/>
          <w:rtl/>
          <w:lang w:eastAsia="de-DE"/>
        </w:rPr>
        <w:t>ה־...ָה</w:t>
      </w:r>
      <w:r w:rsidRPr="00281316">
        <w:rPr>
          <w:rFonts w:eastAsia="Times New Roman" w:cs="Times New Roman"/>
          <w:rtl/>
          <w:lang w:eastAsia="de-DE"/>
        </w:rPr>
        <w:t xml:space="preserve"> </w:t>
      </w:r>
      <w:r w:rsidRPr="00281316">
        <w:rPr>
          <w:rFonts w:eastAsia="Times New Roman" w:cs="Times New Roman"/>
          <w:lang w:eastAsia="de-DE"/>
        </w:rPr>
        <w:t xml:space="preserve">("himmelwärts"). </w:t>
      </w:r>
      <w:r w:rsidRPr="00281316">
        <w:rPr>
          <w:rFonts w:eastAsia="Times New Roman" w:cs="Times New Roman"/>
          <w:b/>
          <w:bCs/>
          <w:rtl/>
          <w:lang w:eastAsia="de-DE"/>
        </w:rPr>
        <w:t>שָׁמַיִם</w:t>
      </w:r>
      <w:r w:rsidRPr="00281316">
        <w:rPr>
          <w:rFonts w:eastAsia="Times New Roman" w:cs="Times New Roman"/>
          <w:rtl/>
          <w:lang w:eastAsia="de-DE"/>
        </w:rPr>
        <w:t xml:space="preserve"> </w:t>
      </w:r>
      <w:r w:rsidRPr="00281316">
        <w:rPr>
          <w:rFonts w:eastAsia="Times New Roman" w:cs="Times New Roman"/>
          <w:lang w:eastAsia="de-DE"/>
        </w:rPr>
        <w:t xml:space="preserve">ist die Dual-Form für "Himmel". </w:t>
      </w:r>
      <w:r w:rsidRPr="00281316">
        <w:rPr>
          <w:rFonts w:eastAsia="Times New Roman" w:cs="Times New Roman"/>
          <w:b/>
          <w:bCs/>
          <w:rtl/>
          <w:lang w:eastAsia="de-DE"/>
        </w:rPr>
        <w:t>לְעֵינֵי פַרְעֹה</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 xml:space="preserve">+ Dual-Konstruktus </w:t>
      </w:r>
      <w:r w:rsidRPr="00281316">
        <w:rPr>
          <w:rFonts w:eastAsia="Times New Roman" w:cs="Times New Roman"/>
          <w:b/>
          <w:bCs/>
          <w:rtl/>
          <w:lang w:eastAsia="de-DE"/>
        </w:rPr>
        <w:t>עֵינֵי</w:t>
      </w:r>
      <w:r w:rsidRPr="00281316">
        <w:rPr>
          <w:rFonts w:eastAsia="Times New Roman" w:cs="Times New Roman"/>
          <w:rtl/>
          <w:lang w:eastAsia="de-DE"/>
        </w:rPr>
        <w:t xml:space="preserve"> </w:t>
      </w:r>
      <w:r w:rsidRPr="00281316">
        <w:rPr>
          <w:rFonts w:eastAsia="Times New Roman" w:cs="Times New Roman"/>
          <w:lang w:eastAsia="de-DE"/>
        </w:rPr>
        <w:t xml:space="preserve">("vor den Augen") + </w:t>
      </w:r>
      <w:r w:rsidRPr="00281316">
        <w:rPr>
          <w:rFonts w:eastAsia="Times New Roman" w:cs="Times New Roman"/>
          <w:b/>
          <w:bCs/>
          <w:rtl/>
          <w:lang w:eastAsia="de-DE"/>
        </w:rPr>
        <w:t>פַּרְעֹה</w:t>
      </w:r>
      <w:r w:rsidRPr="00281316">
        <w:rPr>
          <w:rFonts w:eastAsia="Times New Roman" w:cs="Times New Roman"/>
          <w:lang w:eastAsia="de-DE"/>
        </w:rPr>
        <w:t>. Diese Phrase betont die öffentliche, demonstrative Natur der Handlung.</w:t>
      </w:r>
    </w:p>
    <w:p w14:paraId="7071A87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Symbolik des Ofenrußes ist bedeutsam: </w:t>
      </w:r>
      <w:r w:rsidRPr="00281316">
        <w:rPr>
          <w:rFonts w:eastAsia="Times New Roman" w:cs="Times New Roman"/>
          <w:b/>
          <w:bCs/>
          <w:rtl/>
          <w:lang w:eastAsia="de-DE"/>
        </w:rPr>
        <w:t>כִּבְשָׁן</w:t>
      </w:r>
      <w:r w:rsidRPr="00281316">
        <w:rPr>
          <w:rFonts w:eastAsia="Times New Roman" w:cs="Times New Roman"/>
          <w:rtl/>
          <w:lang w:eastAsia="de-DE"/>
        </w:rPr>
        <w:t xml:space="preserve"> </w:t>
      </w:r>
      <w:r w:rsidRPr="00281316">
        <w:rPr>
          <w:rFonts w:eastAsia="Times New Roman" w:cs="Times New Roman"/>
          <w:lang w:eastAsia="de-DE"/>
        </w:rPr>
        <w:t>könnte auf die harte Arbeit der Israeliten in den ägyptischen Öfen anspielen und somit eine symbolische Umkehrung darstellen.</w:t>
      </w:r>
    </w:p>
    <w:p w14:paraId="5358E7F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פִּיחַ</w:t>
      </w:r>
      <w:r w:rsidRPr="00281316">
        <w:rPr>
          <w:rFonts w:eastAsia="Times New Roman" w:cs="Times New Roman"/>
          <w:rtl/>
          <w:lang w:eastAsia="de-DE"/>
        </w:rPr>
        <w:t xml:space="preserve"> </w:t>
      </w:r>
      <w:r w:rsidRPr="00281316">
        <w:rPr>
          <w:rFonts w:eastAsia="Times New Roman" w:cs="Times New Roman"/>
          <w:lang w:eastAsia="de-DE"/>
        </w:rPr>
        <w:t>mit α</w:t>
      </w:r>
      <w:proofErr w:type="spellStart"/>
      <w:r w:rsidRPr="00281316">
        <w:rPr>
          <w:rFonts w:eastAsia="Times New Roman" w:cs="Times New Roman"/>
          <w:lang w:eastAsia="de-DE"/>
        </w:rPr>
        <w:t>ἰθάλην</w:t>
      </w:r>
      <w:proofErr w:type="spellEnd"/>
      <w:r w:rsidRPr="00281316">
        <w:rPr>
          <w:rFonts w:eastAsia="Times New Roman" w:cs="Times New Roman"/>
          <w:lang w:eastAsia="de-DE"/>
        </w:rPr>
        <w:t xml:space="preserve"> ("Ruß"), was die Bedeutung korrekt wiedergibt. </w:t>
      </w:r>
      <w:r w:rsidRPr="00281316">
        <w:rPr>
          <w:rFonts w:eastAsia="Times New Roman" w:cs="Times New Roman"/>
          <w:b/>
          <w:bCs/>
          <w:rtl/>
          <w:lang w:eastAsia="de-DE"/>
        </w:rPr>
        <w:t>כִּבְשָׁן</w:t>
      </w:r>
      <w:r w:rsidRPr="00281316">
        <w:rPr>
          <w:rFonts w:eastAsia="Times New Roman" w:cs="Times New Roman"/>
          <w:rtl/>
          <w:lang w:eastAsia="de-DE"/>
        </w:rPr>
        <w:t xml:space="preserve"> </w:t>
      </w:r>
      <w:r w:rsidRPr="00281316">
        <w:rPr>
          <w:rFonts w:eastAsia="Times New Roman" w:cs="Times New Roman"/>
          <w:lang w:eastAsia="de-DE"/>
        </w:rPr>
        <w:t>wird mit κα</w:t>
      </w:r>
      <w:proofErr w:type="spellStart"/>
      <w:r w:rsidRPr="00281316">
        <w:rPr>
          <w:rFonts w:eastAsia="Times New Roman" w:cs="Times New Roman"/>
          <w:lang w:eastAsia="de-DE"/>
        </w:rPr>
        <w:t>μίνου</w:t>
      </w:r>
      <w:proofErr w:type="spellEnd"/>
      <w:r w:rsidRPr="00281316">
        <w:rPr>
          <w:rFonts w:eastAsia="Times New Roman" w:cs="Times New Roman"/>
          <w:lang w:eastAsia="de-DE"/>
        </w:rPr>
        <w:t xml:space="preserve"> ("Ofen") übersetzt. </w:t>
      </w:r>
      <w:r w:rsidRPr="00281316">
        <w:rPr>
          <w:rFonts w:eastAsia="Times New Roman" w:cs="Times New Roman"/>
          <w:b/>
          <w:bCs/>
          <w:rtl/>
          <w:lang w:eastAsia="de-DE"/>
        </w:rPr>
        <w:t>הַשָּׁמַיְמָה</w:t>
      </w:r>
      <w:r w:rsidRPr="00281316">
        <w:rPr>
          <w:rFonts w:eastAsia="Times New Roman" w:cs="Times New Roman"/>
          <w:rtl/>
          <w:lang w:eastAsia="de-DE"/>
        </w:rPr>
        <w:t xml:space="preserve"> </w:t>
      </w:r>
      <w:r w:rsidRPr="00281316">
        <w:rPr>
          <w:rFonts w:eastAsia="Times New Roman" w:cs="Times New Roman"/>
          <w:lang w:eastAsia="de-DE"/>
        </w:rPr>
        <w:t xml:space="preserve">wird durch </w:t>
      </w:r>
      <w:proofErr w:type="spellStart"/>
      <w:r w:rsidRPr="00281316">
        <w:rPr>
          <w:rFonts w:eastAsia="Times New Roman" w:cs="Times New Roman"/>
          <w:lang w:eastAsia="de-DE"/>
        </w:rPr>
        <w:t>εἰς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τὸν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οὐρ</w:t>
      </w:r>
      <w:proofErr w:type="spellEnd"/>
      <w:r w:rsidRPr="00281316">
        <w:rPr>
          <w:rFonts w:eastAsia="Times New Roman" w:cs="Times New Roman"/>
          <w:lang w:eastAsia="de-DE"/>
        </w:rPr>
        <w:t>ανόν wiedergegeben.</w:t>
      </w:r>
    </w:p>
    <w:p w14:paraId="14C90AC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Gottesrede mit koordinierten Adressaten, gefolgt von imperativischen Anweisungen mit spezifischer Rollenverteilung und lokaler Bestimmung.</w:t>
      </w:r>
    </w:p>
    <w:p w14:paraId="7FAEAE9B" w14:textId="73AEEBA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beauftragt beide Führer mit der Vorbereitung einer symbolischen Handlung, wobei Mose die öffentliche Durchführung vor </w:t>
      </w:r>
      <w:r w:rsidR="00575C59">
        <w:rPr>
          <w:rFonts w:eastAsia="Times New Roman" w:cs="Times New Roman"/>
          <w:lang w:eastAsia="de-DE"/>
        </w:rPr>
        <w:t>Par’o</w:t>
      </w:r>
      <w:r w:rsidRPr="00281316">
        <w:rPr>
          <w:rFonts w:eastAsia="Times New Roman" w:cs="Times New Roman"/>
          <w:lang w:eastAsia="de-DE"/>
        </w:rPr>
        <w:t xml:space="preserve"> übernimmt.</w:t>
      </w:r>
    </w:p>
    <w:p w14:paraId="6B6D735B"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9,9</w:t>
      </w:r>
    </w:p>
    <w:p w14:paraId="60EF5E6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וְהָיָ֣ה לְאָבָ֔ק עַ֖ל כָּל־אֶ֣רֶץ מִצְרָ֑יִם וְהָיָ֨ה עַל־הָאָדָ֜ם וְעַל־הַבְּהֵמָ֗ה לִשְׁחִ֥ין פֹּרֵ֛חַ אֲבַעְבֻּעֹ֖ת בְּכָל־אֶ֥רֶץ מִצְרָֽיִם׃</w:t>
      </w:r>
    </w:p>
    <w:p w14:paraId="5A06328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er soll zu Staub werden über dem ganzen Land Ägypten, und er soll an Menschen und Vieh zu Geschwüren werden, die in Blattern ausbrechen, im ganzen Land Ägypten.</w:t>
      </w:r>
    </w:p>
    <w:p w14:paraId="3ACCF7A0"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55DE074E">
          <v:rect id="_x0000_i1243" style="width:0;height:1.5pt" o:hralign="center" o:hrstd="t" o:hr="t" fillcolor="#a0a0a0" stroked="f"/>
        </w:pict>
      </w:r>
    </w:p>
    <w:p w14:paraId="644490C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וְהָיָה</w:t>
      </w:r>
      <w:r w:rsidRPr="00281316">
        <w:rPr>
          <w:rFonts w:eastAsia="Times New Roman" w:cs="Times New Roman"/>
          <w:rtl/>
          <w:lang w:eastAsia="de-DE"/>
        </w:rPr>
        <w:t xml:space="preserve"> </w:t>
      </w:r>
      <w:r w:rsidRPr="00281316">
        <w:rPr>
          <w:rFonts w:eastAsia="Times New Roman" w:cs="Times New Roman"/>
          <w:lang w:eastAsia="de-DE"/>
        </w:rPr>
        <w:t xml:space="preserve">ist eine waw-consecutive Form (Perfekt mit waw </w:t>
      </w:r>
      <w:proofErr w:type="spellStart"/>
      <w:r w:rsidRPr="00281316">
        <w:rPr>
          <w:rFonts w:eastAsia="Times New Roman" w:cs="Times New Roman"/>
          <w:lang w:eastAsia="de-DE"/>
        </w:rPr>
        <w:t>conversivum</w:t>
      </w:r>
      <w:proofErr w:type="spellEnd"/>
      <w:r w:rsidRPr="00281316">
        <w:rPr>
          <w:rFonts w:eastAsia="Times New Roman" w:cs="Times New Roman"/>
          <w:lang w:eastAsia="de-DE"/>
        </w:rPr>
        <w:t xml:space="preserve">) von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("sein/werden"), die die Transformation des Rußes beschreibt. </w:t>
      </w:r>
      <w:r w:rsidRPr="00281316">
        <w:rPr>
          <w:rFonts w:eastAsia="Times New Roman" w:cs="Times New Roman"/>
          <w:b/>
          <w:bCs/>
          <w:rtl/>
          <w:lang w:eastAsia="de-DE"/>
        </w:rPr>
        <w:t>לְאָבָק</w:t>
      </w:r>
      <w:r w:rsidRPr="00281316">
        <w:rPr>
          <w:rFonts w:eastAsia="Times New Roman" w:cs="Times New Roman"/>
          <w:rtl/>
          <w:lang w:eastAsia="de-DE"/>
        </w:rPr>
        <w:t xml:space="preserve"> </w:t>
      </w:r>
      <w:r w:rsidRPr="00281316">
        <w:rPr>
          <w:rFonts w:eastAsia="Times New Roman" w:cs="Times New Roman"/>
          <w:lang w:eastAsia="de-DE"/>
        </w:rPr>
        <w:t xml:space="preserve">zeigt die Präposition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 xml:space="preserve">in komparativer oder resultative Funktion ("zu Staub werden"). </w:t>
      </w:r>
      <w:r w:rsidRPr="00281316">
        <w:rPr>
          <w:rFonts w:eastAsia="Times New Roman" w:cs="Times New Roman"/>
          <w:b/>
          <w:bCs/>
          <w:rtl/>
          <w:lang w:eastAsia="de-DE"/>
        </w:rPr>
        <w:t>אָבָק</w:t>
      </w:r>
      <w:r w:rsidRPr="00281316">
        <w:rPr>
          <w:rFonts w:eastAsia="Times New Roman" w:cs="Times New Roman"/>
          <w:rtl/>
          <w:lang w:eastAsia="de-DE"/>
        </w:rPr>
        <w:t xml:space="preserve"> </w:t>
      </w:r>
      <w:r w:rsidRPr="00281316">
        <w:rPr>
          <w:rFonts w:eastAsia="Times New Roman" w:cs="Times New Roman"/>
          <w:lang w:eastAsia="de-DE"/>
        </w:rPr>
        <w:t>bedeutet "feiner Staub".</w:t>
      </w:r>
    </w:p>
    <w:p w14:paraId="3572684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עַל כָּל־אֶרֶץ מִצְרַיִם</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mit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xml:space="preserve">("über") + Quantifikator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 Konstruktusverbindung </w:t>
      </w:r>
      <w:r w:rsidRPr="00281316">
        <w:rPr>
          <w:rFonts w:eastAsia="Times New Roman" w:cs="Times New Roman"/>
          <w:b/>
          <w:bCs/>
          <w:rtl/>
          <w:lang w:eastAsia="de-DE"/>
        </w:rPr>
        <w:t>אֶרֶץ מִצְרַיִם</w:t>
      </w:r>
      <w:r w:rsidRPr="00281316">
        <w:rPr>
          <w:rFonts w:eastAsia="Times New Roman" w:cs="Times New Roman"/>
          <w:lang w:eastAsia="de-DE"/>
        </w:rPr>
        <w:t>. Die Konstruktion zeigt die totale geographische Ausdehnung.</w:t>
      </w:r>
    </w:p>
    <w:p w14:paraId="0118153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וְהָיָה</w:t>
      </w:r>
      <w:r w:rsidRPr="00281316">
        <w:rPr>
          <w:rFonts w:eastAsia="Times New Roman" w:cs="Times New Roman"/>
          <w:rtl/>
          <w:lang w:eastAsia="de-DE"/>
        </w:rPr>
        <w:t xml:space="preserve"> </w:t>
      </w:r>
      <w:r w:rsidRPr="00281316">
        <w:rPr>
          <w:rFonts w:eastAsia="Times New Roman" w:cs="Times New Roman"/>
          <w:lang w:eastAsia="de-DE"/>
        </w:rPr>
        <w:t xml:space="preserve">wird wiederholt und führt die zweite Transformation ein. </w:t>
      </w:r>
      <w:r w:rsidRPr="00281316">
        <w:rPr>
          <w:rFonts w:eastAsia="Times New Roman" w:cs="Times New Roman"/>
          <w:b/>
          <w:bCs/>
          <w:rtl/>
          <w:lang w:eastAsia="de-DE"/>
        </w:rPr>
        <w:t>עַל־הָאָדָם וְעַל־הַבְּהֵמָה</w:t>
      </w:r>
      <w:r w:rsidRPr="00281316">
        <w:rPr>
          <w:rFonts w:eastAsia="Times New Roman" w:cs="Times New Roman"/>
          <w:rtl/>
          <w:lang w:eastAsia="de-DE"/>
        </w:rPr>
        <w:t xml:space="preserve"> </w:t>
      </w:r>
      <w:r w:rsidRPr="00281316">
        <w:rPr>
          <w:rFonts w:eastAsia="Times New Roman" w:cs="Times New Roman"/>
          <w:lang w:eastAsia="de-DE"/>
        </w:rPr>
        <w:t xml:space="preserve">zeigt koordinierte präpositionale Phrasen mit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xml:space="preserve">("an/auf"). </w:t>
      </w:r>
      <w:r w:rsidRPr="00281316">
        <w:rPr>
          <w:rFonts w:eastAsia="Times New Roman" w:cs="Times New Roman"/>
          <w:b/>
          <w:bCs/>
          <w:rtl/>
          <w:lang w:eastAsia="de-DE"/>
        </w:rPr>
        <w:t>הָאָדָם</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הַבְּהֵמָה</w:t>
      </w:r>
      <w:r w:rsidRPr="00281316">
        <w:rPr>
          <w:rFonts w:eastAsia="Times New Roman" w:cs="Times New Roman"/>
          <w:rtl/>
          <w:lang w:eastAsia="de-DE"/>
        </w:rPr>
        <w:t xml:space="preserve"> </w:t>
      </w:r>
      <w:r w:rsidRPr="00281316">
        <w:rPr>
          <w:rFonts w:eastAsia="Times New Roman" w:cs="Times New Roman"/>
          <w:lang w:eastAsia="de-DE"/>
        </w:rPr>
        <w:t>tragen beide den definiten Artikel und bezeichnen Menschen und Tiere generisch.</w:t>
      </w:r>
    </w:p>
    <w:p w14:paraId="13F1834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לִשְׁחִין</w:t>
      </w:r>
      <w:r w:rsidRPr="00281316">
        <w:rPr>
          <w:rFonts w:eastAsia="Times New Roman" w:cs="Times New Roman"/>
          <w:rtl/>
          <w:lang w:eastAsia="de-DE"/>
        </w:rPr>
        <w:t xml:space="preserve"> </w:t>
      </w:r>
      <w:r w:rsidRPr="00281316">
        <w:rPr>
          <w:rFonts w:eastAsia="Times New Roman" w:cs="Times New Roman"/>
          <w:lang w:eastAsia="de-DE"/>
        </w:rPr>
        <w:t xml:space="preserve">zeigt die Präposition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 xml:space="preserve">mit </w:t>
      </w:r>
      <w:r w:rsidRPr="00281316">
        <w:rPr>
          <w:rFonts w:eastAsia="Times New Roman" w:cs="Times New Roman"/>
          <w:b/>
          <w:bCs/>
          <w:rtl/>
          <w:lang w:eastAsia="de-DE"/>
        </w:rPr>
        <w:t>שְׁחִין</w:t>
      </w:r>
      <w:r w:rsidRPr="00281316">
        <w:rPr>
          <w:rFonts w:eastAsia="Times New Roman" w:cs="Times New Roman"/>
          <w:rtl/>
          <w:lang w:eastAsia="de-DE"/>
        </w:rPr>
        <w:t xml:space="preserve"> </w:t>
      </w:r>
      <w:r w:rsidRPr="00281316">
        <w:rPr>
          <w:rFonts w:eastAsia="Times New Roman" w:cs="Times New Roman"/>
          <w:lang w:eastAsia="de-DE"/>
        </w:rPr>
        <w:t xml:space="preserve">(maskulin Plural, "Geschwüre"). </w:t>
      </w:r>
      <w:r w:rsidRPr="00281316">
        <w:rPr>
          <w:rFonts w:eastAsia="Times New Roman" w:cs="Times New Roman"/>
          <w:b/>
          <w:bCs/>
          <w:rtl/>
          <w:lang w:eastAsia="de-DE"/>
        </w:rPr>
        <w:t>פֹּרֵחַ</w:t>
      </w:r>
      <w:r w:rsidRPr="00281316">
        <w:rPr>
          <w:rFonts w:eastAsia="Times New Roman" w:cs="Times New Roman"/>
          <w:rtl/>
          <w:lang w:eastAsia="de-DE"/>
        </w:rPr>
        <w:t xml:space="preserve"> </w:t>
      </w:r>
      <w:r w:rsidRPr="00281316">
        <w:rPr>
          <w:rFonts w:eastAsia="Times New Roman" w:cs="Times New Roman"/>
          <w:lang w:eastAsia="de-DE"/>
        </w:rPr>
        <w:t xml:space="preserve">ist ein Qal-Partizip von </w:t>
      </w:r>
      <w:r w:rsidRPr="00281316">
        <w:rPr>
          <w:rFonts w:eastAsia="Times New Roman" w:cs="Times New Roman"/>
          <w:b/>
          <w:bCs/>
          <w:rtl/>
          <w:lang w:eastAsia="de-DE"/>
        </w:rPr>
        <w:t>פרח</w:t>
      </w:r>
      <w:r w:rsidRPr="00281316">
        <w:rPr>
          <w:rFonts w:eastAsia="Times New Roman" w:cs="Times New Roman"/>
          <w:rtl/>
          <w:lang w:eastAsia="de-DE"/>
        </w:rPr>
        <w:t xml:space="preserve"> </w:t>
      </w:r>
      <w:r w:rsidRPr="00281316">
        <w:rPr>
          <w:rFonts w:eastAsia="Times New Roman" w:cs="Times New Roman"/>
          <w:lang w:eastAsia="de-DE"/>
        </w:rPr>
        <w:t>("aufbrechen/hervorsprießen"), das das aktive Ausbrechen der Geschwüre beschreibt.</w:t>
      </w:r>
    </w:p>
    <w:p w14:paraId="3346983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אֲבַעְבֻּעֹת</w:t>
      </w:r>
      <w:r w:rsidRPr="00281316">
        <w:rPr>
          <w:rFonts w:eastAsia="Times New Roman" w:cs="Times New Roman"/>
          <w:rtl/>
          <w:lang w:eastAsia="de-DE"/>
        </w:rPr>
        <w:t xml:space="preserve"> </w:t>
      </w:r>
      <w:r w:rsidRPr="00281316">
        <w:rPr>
          <w:rFonts w:eastAsia="Times New Roman" w:cs="Times New Roman"/>
          <w:lang w:eastAsia="de-DE"/>
        </w:rPr>
        <w:t xml:space="preserve">ist ein Substantiv im femininen Plural ("Pusteln/Blattern"), das die spezifische Art der Hauterscheinungen bezeichnet. Die Endung </w:t>
      </w:r>
      <w:r w:rsidRPr="00281316">
        <w:rPr>
          <w:rFonts w:eastAsia="Times New Roman" w:cs="Times New Roman"/>
          <w:b/>
          <w:bCs/>
          <w:rtl/>
          <w:lang w:eastAsia="de-DE"/>
        </w:rPr>
        <w:t>ֹת־</w:t>
      </w:r>
      <w:r w:rsidRPr="00281316">
        <w:rPr>
          <w:rFonts w:eastAsia="Times New Roman" w:cs="Times New Roman"/>
          <w:rtl/>
          <w:lang w:eastAsia="de-DE"/>
        </w:rPr>
        <w:t xml:space="preserve"> </w:t>
      </w:r>
      <w:r w:rsidRPr="00281316">
        <w:rPr>
          <w:rFonts w:eastAsia="Times New Roman" w:cs="Times New Roman"/>
          <w:lang w:eastAsia="de-DE"/>
        </w:rPr>
        <w:t>zeigt den femininen Plural an.</w:t>
      </w:r>
    </w:p>
    <w:p w14:paraId="364A04E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בְּכָל־אֶרֶץ מִצְרַיִם</w:t>
      </w:r>
      <w:r w:rsidRPr="00281316">
        <w:rPr>
          <w:rFonts w:eastAsia="Times New Roman" w:cs="Times New Roman"/>
          <w:rtl/>
          <w:lang w:eastAsia="de-DE"/>
        </w:rPr>
        <w:t xml:space="preserve"> </w:t>
      </w:r>
      <w:r w:rsidRPr="00281316">
        <w:rPr>
          <w:rFonts w:eastAsia="Times New Roman" w:cs="Times New Roman"/>
          <w:lang w:eastAsia="de-DE"/>
        </w:rPr>
        <w:t>wiederholt die geographische Totalisierung vom Versanfang und bildet einen Inclusio-Rahmen.</w:t>
      </w:r>
    </w:p>
    <w:p w14:paraId="50ABEE3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doppelte </w:t>
      </w:r>
      <w:r w:rsidRPr="00281316">
        <w:rPr>
          <w:rFonts w:eastAsia="Times New Roman" w:cs="Times New Roman"/>
          <w:b/>
          <w:bCs/>
          <w:rtl/>
          <w:lang w:eastAsia="de-DE"/>
        </w:rPr>
        <w:t>וְהָיָה</w:t>
      </w:r>
      <w:r w:rsidRPr="00281316">
        <w:rPr>
          <w:rFonts w:eastAsia="Times New Roman" w:cs="Times New Roman"/>
          <w:lang w:eastAsia="de-DE"/>
        </w:rPr>
        <w:t xml:space="preserve">-Konstruktion zeigt eine Stufung: erst Transformation zu Staub, dann Wirkung als Krankheitserreger. </w:t>
      </w:r>
      <w:r w:rsidRPr="00281316">
        <w:rPr>
          <w:rFonts w:eastAsia="Times New Roman" w:cs="Times New Roman"/>
          <w:b/>
          <w:bCs/>
          <w:rtl/>
          <w:lang w:eastAsia="de-DE"/>
        </w:rPr>
        <w:t>לְאָבָק</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לִשְׁחִין</w:t>
      </w:r>
      <w:r w:rsidRPr="00281316">
        <w:rPr>
          <w:rFonts w:eastAsia="Times New Roman" w:cs="Times New Roman"/>
          <w:rtl/>
          <w:lang w:eastAsia="de-DE"/>
        </w:rPr>
        <w:t xml:space="preserve"> </w:t>
      </w:r>
      <w:r w:rsidRPr="00281316">
        <w:rPr>
          <w:rFonts w:eastAsia="Times New Roman" w:cs="Times New Roman"/>
          <w:lang w:eastAsia="de-DE"/>
        </w:rPr>
        <w:t>sind parallel konstruiert.</w:t>
      </w:r>
    </w:p>
    <w:p w14:paraId="6EDED513" w14:textId="3AD9B80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beschreibt die Geschwüre detaillierter als "</w:t>
      </w:r>
      <w:proofErr w:type="spellStart"/>
      <w:r w:rsidR="004F7013">
        <w:t>ἕλκη</w:t>
      </w:r>
      <w:proofErr w:type="spellEnd"/>
      <w:r w:rsidR="004F7013">
        <w:t xml:space="preserve">, </w:t>
      </w:r>
      <w:proofErr w:type="spellStart"/>
      <w:r w:rsidR="004F7013">
        <w:t>φλυκτίδες</w:t>
      </w:r>
      <w:proofErr w:type="spellEnd"/>
      <w:r w:rsidR="004F7013">
        <w:t xml:space="preserve"> </w:t>
      </w:r>
      <w:proofErr w:type="spellStart"/>
      <w:r w:rsidR="004F7013">
        <w:t>ἀν</w:t>
      </w:r>
      <w:proofErr w:type="spellEnd"/>
      <w:r w:rsidR="004F7013">
        <w:t>αζέουσαι" (Geschwüre, aufbrechende Blasen) statt nur "</w:t>
      </w:r>
      <w:r w:rsidR="004F7013">
        <w:rPr>
          <w:rtl/>
        </w:rPr>
        <w:t>שְׁחִ֥ין פֹּרֵ֛חַ אֲבַעְבֻּעֹ֖ת</w:t>
      </w:r>
      <w:r w:rsidR="004F7013">
        <w:t>" (aufbrechende Geschwüre mit Beulen).</w:t>
      </w:r>
    </w:p>
    <w:p w14:paraId="75A127F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Doppelte konsekutive Transformation mit geographischer Rahmung und spezifizierender Partizipialkonstruktion.</w:t>
      </w:r>
    </w:p>
    <w:p w14:paraId="42874ED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Der Ofenruß wird sich in eine landesweite Staubwolke verwandeln, die bei Menschen und Tieren schmerzhafte Hauterkrankungen verursacht.</w:t>
      </w:r>
    </w:p>
    <w:p w14:paraId="5BE8E17A"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9,10</w:t>
      </w:r>
    </w:p>
    <w:p w14:paraId="101EEED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וַיִּקְח֞וּ אֶת־פִּ֣יחַ הַכִּבְשָׁ֗ן וַיַּֽעַמְדוּ֙ לִפְנֵ֣י פַרְעֹ֔ה וַיִּזְרֹ֥ק אֹתוֹ֛ מֹשֶׁ֖ה הַשָּׁמָ֑יְמָה וַיְהִ֗י שְׁחִין֙ אֲבַעְבֻּעֹ֔ת פֹּרֵ֕חַ בָּאָדָ֖ם וּבַבְּהֵמָֽה׃</w:t>
      </w:r>
    </w:p>
    <w:p w14:paraId="0DBCBE8A" w14:textId="679B8612"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sie nahmen den Ofenruß und stellten sich vor </w:t>
      </w:r>
      <w:r w:rsidR="00575C59">
        <w:rPr>
          <w:rFonts w:eastAsia="Times New Roman" w:cs="Times New Roman"/>
          <w:lang w:eastAsia="de-DE"/>
        </w:rPr>
        <w:t>Par’o</w:t>
      </w:r>
      <w:r w:rsidRPr="00281316">
        <w:rPr>
          <w:rFonts w:eastAsia="Times New Roman" w:cs="Times New Roman"/>
          <w:lang w:eastAsia="de-DE"/>
        </w:rPr>
        <w:t>, und Mose streute ihn zum Himmel; und er wurde zu Geschwüren, die in Blattern ausbrachen, an Menschen und Vieh.</w:t>
      </w:r>
    </w:p>
    <w:p w14:paraId="1CE67C37"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41CB255C">
          <v:rect id="_x0000_i1244" style="width:0;height:1.5pt" o:hralign="center" o:hrstd="t" o:hr="t" fillcolor="#a0a0a0" stroked="f"/>
        </w:pict>
      </w:r>
    </w:p>
    <w:p w14:paraId="513819C7" w14:textId="7F9C7F4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וַיִּקְחוּ</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לקח</w:t>
      </w:r>
      <w:r w:rsidRPr="00281316">
        <w:rPr>
          <w:rFonts w:eastAsia="Times New Roman" w:cs="Times New Roman"/>
          <w:rtl/>
          <w:lang w:eastAsia="de-DE"/>
        </w:rPr>
        <w:t xml:space="preserve"> </w:t>
      </w:r>
      <w:r w:rsidRPr="00281316">
        <w:rPr>
          <w:rFonts w:eastAsia="Times New Roman" w:cs="Times New Roman"/>
          <w:lang w:eastAsia="de-DE"/>
        </w:rPr>
        <w:t xml:space="preserve">("nehmen") im Plural, bezogen auf Mose und Aaron. </w:t>
      </w:r>
      <w:r w:rsidRPr="00281316">
        <w:rPr>
          <w:rFonts w:eastAsia="Times New Roman" w:cs="Times New Roman"/>
          <w:b/>
          <w:bCs/>
          <w:rtl/>
          <w:lang w:eastAsia="de-DE"/>
        </w:rPr>
        <w:t>אֶת־פִּיחַ הַכִּבְשָׁן</w:t>
      </w:r>
      <w:r w:rsidRPr="00281316">
        <w:rPr>
          <w:rFonts w:eastAsia="Times New Roman" w:cs="Times New Roman"/>
          <w:rtl/>
          <w:lang w:eastAsia="de-DE"/>
        </w:rPr>
        <w:t xml:space="preserve"> </w:t>
      </w:r>
      <w:r w:rsidRPr="00281316">
        <w:rPr>
          <w:rFonts w:eastAsia="Times New Roman" w:cs="Times New Roman"/>
          <w:lang w:eastAsia="de-DE"/>
        </w:rPr>
        <w:t xml:space="preserve">wiederholt das direkte Objekt aus Vers 8 mit der Objektspartikel </w:t>
      </w:r>
      <w:r w:rsidRPr="00281316">
        <w:rPr>
          <w:rFonts w:eastAsia="Times New Roman" w:cs="Times New Roman"/>
          <w:b/>
          <w:bCs/>
          <w:rtl/>
          <w:lang w:eastAsia="de-DE"/>
        </w:rPr>
        <w:t>אֵת</w:t>
      </w:r>
      <w:r w:rsidRPr="00281316">
        <w:rPr>
          <w:rFonts w:eastAsia="Times New Roman" w:cs="Times New Roman"/>
          <w:rtl/>
          <w:lang w:eastAsia="de-DE"/>
        </w:rPr>
        <w:t xml:space="preserve"> </w:t>
      </w:r>
      <w:r w:rsidRPr="00281316">
        <w:rPr>
          <w:rFonts w:eastAsia="Times New Roman" w:cs="Times New Roman"/>
          <w:lang w:eastAsia="de-DE"/>
        </w:rPr>
        <w:t>und definite</w:t>
      </w:r>
      <w:r w:rsidR="00ED59A4">
        <w:rPr>
          <w:rFonts w:eastAsia="Times New Roman" w:cs="Times New Roman"/>
          <w:lang w:eastAsia="de-DE"/>
        </w:rPr>
        <w:t>n</w:t>
      </w:r>
      <w:r w:rsidRPr="00281316">
        <w:rPr>
          <w:rFonts w:eastAsia="Times New Roman" w:cs="Times New Roman"/>
          <w:lang w:eastAsia="de-DE"/>
        </w:rPr>
        <w:t xml:space="preserve"> Artikel bei </w:t>
      </w:r>
      <w:r w:rsidRPr="00281316">
        <w:rPr>
          <w:rFonts w:eastAsia="Times New Roman" w:cs="Times New Roman"/>
          <w:b/>
          <w:bCs/>
          <w:rtl/>
          <w:lang w:eastAsia="de-DE"/>
        </w:rPr>
        <w:t>הַכִּבְשָׁן</w:t>
      </w:r>
      <w:r w:rsidRPr="00281316">
        <w:rPr>
          <w:rFonts w:eastAsia="Times New Roman" w:cs="Times New Roman"/>
          <w:lang w:eastAsia="de-DE"/>
        </w:rPr>
        <w:t>.</w:t>
      </w:r>
    </w:p>
    <w:p w14:paraId="7041D24A" w14:textId="65ACF4B9"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וַיַּעַמְדוּ</w:t>
      </w:r>
      <w:r w:rsidRPr="00281316">
        <w:rPr>
          <w:rFonts w:eastAsia="Times New Roman" w:cs="Times New Roman"/>
          <w:rtl/>
          <w:lang w:eastAsia="de-DE"/>
        </w:rPr>
        <w:t xml:space="preserve"> </w:t>
      </w:r>
      <w:r w:rsidRPr="00281316">
        <w:rPr>
          <w:rFonts w:eastAsia="Times New Roman" w:cs="Times New Roman"/>
          <w:lang w:eastAsia="de-DE"/>
        </w:rPr>
        <w:t xml:space="preserve">ist eine weitere wayyiqtol-Form von </w:t>
      </w:r>
      <w:r w:rsidRPr="00281316">
        <w:rPr>
          <w:rFonts w:eastAsia="Times New Roman" w:cs="Times New Roman"/>
          <w:b/>
          <w:bCs/>
          <w:rtl/>
          <w:lang w:eastAsia="de-DE"/>
        </w:rPr>
        <w:t>עמד</w:t>
      </w:r>
      <w:r w:rsidRPr="00281316">
        <w:rPr>
          <w:rFonts w:eastAsia="Times New Roman" w:cs="Times New Roman"/>
          <w:rtl/>
          <w:lang w:eastAsia="de-DE"/>
        </w:rPr>
        <w:t xml:space="preserve"> </w:t>
      </w:r>
      <w:r w:rsidRPr="00281316">
        <w:rPr>
          <w:rFonts w:eastAsia="Times New Roman" w:cs="Times New Roman"/>
          <w:lang w:eastAsia="de-DE"/>
        </w:rPr>
        <w:t xml:space="preserve">("stehen") im Plural. </w:t>
      </w:r>
      <w:r w:rsidRPr="00281316">
        <w:rPr>
          <w:rFonts w:eastAsia="Times New Roman" w:cs="Times New Roman"/>
          <w:b/>
          <w:bCs/>
          <w:rtl/>
          <w:lang w:eastAsia="de-DE"/>
        </w:rPr>
        <w:t>לִפְנֵי פַרְעֹה</w:t>
      </w:r>
      <w:r w:rsidRPr="00281316">
        <w:rPr>
          <w:rFonts w:eastAsia="Times New Roman" w:cs="Times New Roman"/>
          <w:rtl/>
          <w:lang w:eastAsia="de-DE"/>
        </w:rPr>
        <w:t xml:space="preserve"> </w:t>
      </w:r>
      <w:r w:rsidRPr="00281316">
        <w:rPr>
          <w:rFonts w:eastAsia="Times New Roman" w:cs="Times New Roman"/>
          <w:lang w:eastAsia="de-DE"/>
        </w:rPr>
        <w:t xml:space="preserve">ist die bekannte präpositionale Phrase "vor </w:t>
      </w:r>
      <w:r w:rsidR="00575C59">
        <w:rPr>
          <w:rFonts w:eastAsia="Times New Roman" w:cs="Times New Roman"/>
          <w:lang w:eastAsia="de-DE"/>
        </w:rPr>
        <w:t>Par’o</w:t>
      </w:r>
      <w:r w:rsidRPr="00281316">
        <w:rPr>
          <w:rFonts w:eastAsia="Times New Roman" w:cs="Times New Roman"/>
          <w:lang w:eastAsia="de-DE"/>
        </w:rPr>
        <w:t>", die die offizielle Audienz markiert.</w:t>
      </w:r>
    </w:p>
    <w:p w14:paraId="282D496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וַיִּזְרֹק אֹתוֹ מֹשֶׁה</w:t>
      </w:r>
      <w:r w:rsidRPr="00281316">
        <w:rPr>
          <w:rFonts w:eastAsia="Times New Roman" w:cs="Times New Roman"/>
          <w:rtl/>
          <w:lang w:eastAsia="de-DE"/>
        </w:rPr>
        <w:t xml:space="preserve"> </w:t>
      </w:r>
      <w:r w:rsidRPr="00281316">
        <w:rPr>
          <w:rFonts w:eastAsia="Times New Roman" w:cs="Times New Roman"/>
          <w:lang w:eastAsia="de-DE"/>
        </w:rPr>
        <w:t xml:space="preserve">zeigt einen Subjektswechsel: </w:t>
      </w:r>
      <w:r w:rsidRPr="00281316">
        <w:rPr>
          <w:rFonts w:eastAsia="Times New Roman" w:cs="Times New Roman"/>
          <w:b/>
          <w:bCs/>
          <w:rtl/>
          <w:lang w:eastAsia="de-DE"/>
        </w:rPr>
        <w:t>וַיִּזְרֹק</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זרק</w:t>
      </w:r>
      <w:r w:rsidRPr="00281316">
        <w:rPr>
          <w:rFonts w:eastAsia="Times New Roman" w:cs="Times New Roman"/>
          <w:rtl/>
          <w:lang w:eastAsia="de-DE"/>
        </w:rPr>
        <w:t xml:space="preserve"> </w:t>
      </w:r>
      <w:r w:rsidRPr="00281316">
        <w:rPr>
          <w:rFonts w:eastAsia="Times New Roman" w:cs="Times New Roman"/>
          <w:lang w:eastAsia="de-DE"/>
        </w:rPr>
        <w:t xml:space="preserve">("werfen/streuen") im Singular. </w:t>
      </w:r>
      <w:r w:rsidRPr="00281316">
        <w:rPr>
          <w:rFonts w:eastAsia="Times New Roman" w:cs="Times New Roman"/>
          <w:b/>
          <w:bCs/>
          <w:rtl/>
          <w:lang w:eastAsia="de-DE"/>
        </w:rPr>
        <w:t>אֹתוֹ</w:t>
      </w:r>
      <w:r w:rsidRPr="00281316">
        <w:rPr>
          <w:rFonts w:eastAsia="Times New Roman" w:cs="Times New Roman"/>
          <w:rtl/>
          <w:lang w:eastAsia="de-DE"/>
        </w:rPr>
        <w:t xml:space="preserve"> </w:t>
      </w:r>
      <w:r w:rsidRPr="00281316">
        <w:rPr>
          <w:rFonts w:eastAsia="Times New Roman" w:cs="Times New Roman"/>
          <w:lang w:eastAsia="de-DE"/>
        </w:rPr>
        <w:t xml:space="preserve">ist das Objektpronomen der dritten Person maskulin Singular, bezogen auf </w:t>
      </w:r>
      <w:r w:rsidRPr="00281316">
        <w:rPr>
          <w:rFonts w:eastAsia="Times New Roman" w:cs="Times New Roman"/>
          <w:b/>
          <w:bCs/>
          <w:rtl/>
          <w:lang w:eastAsia="de-DE"/>
        </w:rPr>
        <w:t>פִּיחַ</w:t>
      </w:r>
      <w:r w:rsidRPr="00281316">
        <w:rPr>
          <w:rFonts w:eastAsia="Times New Roman" w:cs="Times New Roman"/>
          <w:lang w:eastAsia="de-DE"/>
        </w:rPr>
        <w:t xml:space="preserve">. </w:t>
      </w:r>
      <w:r w:rsidRPr="00281316">
        <w:rPr>
          <w:rFonts w:eastAsia="Times New Roman" w:cs="Times New Roman"/>
          <w:b/>
          <w:bCs/>
          <w:rtl/>
          <w:lang w:eastAsia="de-DE"/>
        </w:rPr>
        <w:t>מֹשֶׁה</w:t>
      </w:r>
      <w:r w:rsidRPr="00281316">
        <w:rPr>
          <w:rFonts w:eastAsia="Times New Roman" w:cs="Times New Roman"/>
          <w:rtl/>
          <w:lang w:eastAsia="de-DE"/>
        </w:rPr>
        <w:t xml:space="preserve"> </w:t>
      </w:r>
      <w:r w:rsidRPr="00281316">
        <w:rPr>
          <w:rFonts w:eastAsia="Times New Roman" w:cs="Times New Roman"/>
          <w:lang w:eastAsia="de-DE"/>
        </w:rPr>
        <w:t>steht als nachgestelltes, explizites Subjekt zur Betonung.</w:t>
      </w:r>
    </w:p>
    <w:p w14:paraId="6C66039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הַשָּׁמַיְמָה</w:t>
      </w:r>
      <w:r w:rsidRPr="00281316">
        <w:rPr>
          <w:rFonts w:eastAsia="Times New Roman" w:cs="Times New Roman"/>
          <w:rtl/>
          <w:lang w:eastAsia="de-DE"/>
        </w:rPr>
        <w:t xml:space="preserve"> </w:t>
      </w:r>
      <w:r w:rsidRPr="00281316">
        <w:rPr>
          <w:rFonts w:eastAsia="Times New Roman" w:cs="Times New Roman"/>
          <w:lang w:eastAsia="de-DE"/>
        </w:rPr>
        <w:t xml:space="preserve">wiederholt die Richtungsangabe aus Vers 8. </w:t>
      </w:r>
      <w:r w:rsidRPr="00281316">
        <w:rPr>
          <w:rFonts w:eastAsia="Times New Roman" w:cs="Times New Roman"/>
          <w:b/>
          <w:bCs/>
          <w:rtl/>
          <w:lang w:eastAsia="de-DE"/>
        </w:rPr>
        <w:t>וַיְהִי</w:t>
      </w:r>
      <w:r w:rsidRPr="00281316">
        <w:rPr>
          <w:rFonts w:eastAsia="Times New Roman" w:cs="Times New Roman"/>
          <w:rtl/>
          <w:lang w:eastAsia="de-DE"/>
        </w:rPr>
        <w:t xml:space="preserve"> </w:t>
      </w:r>
      <w:r w:rsidRPr="00281316">
        <w:rPr>
          <w:rFonts w:eastAsia="Times New Roman" w:cs="Times New Roman"/>
          <w:lang w:eastAsia="de-DE"/>
        </w:rPr>
        <w:t xml:space="preserve">ist wayyiqtol von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und leitet die unmittelbare Wirkung ein.</w:t>
      </w:r>
    </w:p>
    <w:p w14:paraId="20A52F9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שְׁחִין אֲבַעְבֻּעֹת</w:t>
      </w:r>
      <w:r w:rsidRPr="00281316">
        <w:rPr>
          <w:rFonts w:eastAsia="Times New Roman" w:cs="Times New Roman"/>
          <w:rtl/>
          <w:lang w:eastAsia="de-DE"/>
        </w:rPr>
        <w:t xml:space="preserve"> </w:t>
      </w:r>
      <w:r w:rsidRPr="00281316">
        <w:rPr>
          <w:rFonts w:eastAsia="Times New Roman" w:cs="Times New Roman"/>
          <w:lang w:eastAsia="de-DE"/>
        </w:rPr>
        <w:t xml:space="preserve">ist eine Apposition oder nähere Bestimmung: </w:t>
      </w:r>
      <w:r w:rsidRPr="00281316">
        <w:rPr>
          <w:rFonts w:eastAsia="Times New Roman" w:cs="Times New Roman"/>
          <w:b/>
          <w:bCs/>
          <w:rtl/>
          <w:lang w:eastAsia="de-DE"/>
        </w:rPr>
        <w:t>שְׁחִין</w:t>
      </w:r>
      <w:r w:rsidRPr="00281316">
        <w:rPr>
          <w:rFonts w:eastAsia="Times New Roman" w:cs="Times New Roman"/>
          <w:rtl/>
          <w:lang w:eastAsia="de-DE"/>
        </w:rPr>
        <w:t xml:space="preserve"> </w:t>
      </w:r>
      <w:r w:rsidRPr="00281316">
        <w:rPr>
          <w:rFonts w:eastAsia="Times New Roman" w:cs="Times New Roman"/>
          <w:lang w:eastAsia="de-DE"/>
        </w:rPr>
        <w:t xml:space="preserve">("Geschwüre") wird durch </w:t>
      </w:r>
      <w:r w:rsidRPr="00281316">
        <w:rPr>
          <w:rFonts w:eastAsia="Times New Roman" w:cs="Times New Roman"/>
          <w:b/>
          <w:bCs/>
          <w:rtl/>
          <w:lang w:eastAsia="de-DE"/>
        </w:rPr>
        <w:t>אֲבַעְבֻּעֹת</w:t>
      </w:r>
      <w:r w:rsidRPr="00281316">
        <w:rPr>
          <w:rFonts w:eastAsia="Times New Roman" w:cs="Times New Roman"/>
          <w:rtl/>
          <w:lang w:eastAsia="de-DE"/>
        </w:rPr>
        <w:t xml:space="preserve"> </w:t>
      </w:r>
      <w:r w:rsidRPr="00281316">
        <w:rPr>
          <w:rFonts w:eastAsia="Times New Roman" w:cs="Times New Roman"/>
          <w:lang w:eastAsia="de-DE"/>
        </w:rPr>
        <w:t xml:space="preserve">("Blattern") spezifiziert. </w:t>
      </w:r>
      <w:r w:rsidRPr="00281316">
        <w:rPr>
          <w:rFonts w:eastAsia="Times New Roman" w:cs="Times New Roman"/>
          <w:b/>
          <w:bCs/>
          <w:rtl/>
          <w:lang w:eastAsia="de-DE"/>
        </w:rPr>
        <w:t>פֹּרֵחַ</w:t>
      </w:r>
      <w:r w:rsidRPr="00281316">
        <w:rPr>
          <w:rFonts w:eastAsia="Times New Roman" w:cs="Times New Roman"/>
          <w:rtl/>
          <w:lang w:eastAsia="de-DE"/>
        </w:rPr>
        <w:t xml:space="preserve"> </w:t>
      </w:r>
      <w:r w:rsidRPr="00281316">
        <w:rPr>
          <w:rFonts w:eastAsia="Times New Roman" w:cs="Times New Roman"/>
          <w:lang w:eastAsia="de-DE"/>
        </w:rPr>
        <w:t xml:space="preserve">ist das bekannte Qal-Partizip von </w:t>
      </w:r>
      <w:r w:rsidRPr="00281316">
        <w:rPr>
          <w:rFonts w:eastAsia="Times New Roman" w:cs="Times New Roman"/>
          <w:b/>
          <w:bCs/>
          <w:rtl/>
          <w:lang w:eastAsia="de-DE"/>
        </w:rPr>
        <w:t>פרח</w:t>
      </w:r>
      <w:r w:rsidRPr="00281316">
        <w:rPr>
          <w:rFonts w:eastAsia="Times New Roman" w:cs="Times New Roman"/>
          <w:lang w:eastAsia="de-DE"/>
        </w:rPr>
        <w:t>.</w:t>
      </w:r>
    </w:p>
    <w:p w14:paraId="7C1EBAF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בָּאָדָם וּבַבְּהֵמָה</w:t>
      </w:r>
      <w:r w:rsidRPr="00281316">
        <w:rPr>
          <w:rFonts w:eastAsia="Times New Roman" w:cs="Times New Roman"/>
          <w:rtl/>
          <w:lang w:eastAsia="de-DE"/>
        </w:rPr>
        <w:t xml:space="preserve"> </w:t>
      </w:r>
      <w:r w:rsidRPr="00281316">
        <w:rPr>
          <w:rFonts w:eastAsia="Times New Roman" w:cs="Times New Roman"/>
          <w:lang w:eastAsia="de-DE"/>
        </w:rPr>
        <w:t>zeigt koordinierte präpositionale Phrasen ohne Artikel (im Unterschied zu Vers 9), was die konkrete Anwendung auf die anwesenden Menschen und Tiere betont.</w:t>
      </w:r>
    </w:p>
    <w:p w14:paraId="41F8A30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Syntax folgt der klassischen Erzählstruktur: Vorbereitung → Positionierung → Durchführung → unmittelbare Wirkung. Die Wiederholung von Begriffen aus den vorigen Versen zeigt die präzise Erfüllung der Ankündigung.</w:t>
      </w:r>
    </w:p>
    <w:p w14:paraId="7A92133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Die LXX</w:t>
      </w:r>
      <w:r w:rsidRPr="00281316">
        <w:rPr>
          <w:rFonts w:eastAsia="Times New Roman" w:cs="Times New Roman"/>
          <w:lang w:eastAsia="de-DE"/>
        </w:rPr>
        <w:t xml:space="preserve"> folgt dem hebräischen Text genau, übersetzt </w:t>
      </w:r>
      <w:r w:rsidRPr="00281316">
        <w:rPr>
          <w:rFonts w:eastAsia="Times New Roman" w:cs="Times New Roman"/>
          <w:b/>
          <w:bCs/>
          <w:rtl/>
          <w:lang w:eastAsia="de-DE"/>
        </w:rPr>
        <w:t>וַיִּזְרֹק</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ἔσ</w:t>
      </w:r>
      <w:proofErr w:type="spellEnd"/>
      <w:r w:rsidRPr="00281316">
        <w:rPr>
          <w:rFonts w:eastAsia="Times New Roman" w:cs="Times New Roman"/>
          <w:lang w:eastAsia="de-DE"/>
        </w:rPr>
        <w:t>πειρεν ("er streute") und behält die Begriffe für die Hauterkrankungen bei.</w:t>
      </w:r>
    </w:p>
    <w:p w14:paraId="50F8D5A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 Kette von wayyiqtol-Formen mit Subjektswechsel, gefolgt von unmittelbarer Erfüllungsangabe mit partizipialer Charakterisierung.</w:t>
      </w:r>
    </w:p>
    <w:p w14:paraId="7528BD5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göttlichen Anweisungen werden exakt befolgt, und die angekündigte Verwandlung tritt sofort ein.</w:t>
      </w:r>
    </w:p>
    <w:p w14:paraId="36F44E08"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9,11</w:t>
      </w:r>
    </w:p>
    <w:p w14:paraId="55624EF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וְלֹֽא־יָכְל֣וּ הַֽחַרְטֻמִּ֗ים לַעֲמֹ֛ד לִפְנֵ֥י מֹשֶׁ֖ה מִפְּנֵ֣י הַשְּׁחִ֑ין כִּֽי־הָיָ֣ה הַשְּׁחִ֔ין בַּֽחֲרְטֻמִּ֖ם וּבְכָל־מִצְרָֽיִם׃</w:t>
      </w:r>
    </w:p>
    <w:p w14:paraId="377C2D3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die Wahrsagepriester konnten wegen der Geschwüre nicht vor Mose stehen; denn die Geschwüre waren an den Wahrsagepriestern und an ganz Ägypten.</w:t>
      </w:r>
    </w:p>
    <w:p w14:paraId="31DEE4B4"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9651516">
          <v:rect id="_x0000_i1245" style="width:0;height:1.5pt" o:hralign="center" o:hrstd="t" o:hr="t" fillcolor="#a0a0a0" stroked="f"/>
        </w:pict>
      </w:r>
    </w:p>
    <w:p w14:paraId="4EF8ABCD" w14:textId="14BABD6A"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וְלֹא־יָכְלוּ</w:t>
      </w:r>
      <w:r w:rsidRPr="00281316">
        <w:rPr>
          <w:rFonts w:eastAsia="Times New Roman" w:cs="Times New Roman"/>
          <w:rtl/>
          <w:lang w:eastAsia="de-DE"/>
        </w:rPr>
        <w:t xml:space="preserve"> </w:t>
      </w:r>
      <w:r w:rsidRPr="00281316">
        <w:rPr>
          <w:rFonts w:eastAsia="Times New Roman" w:cs="Times New Roman"/>
          <w:lang w:eastAsia="de-DE"/>
        </w:rPr>
        <w:t xml:space="preserve">ist eine negative waw-consecutive Konstruktion mit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Qal Perfekt von </w:t>
      </w:r>
      <w:r w:rsidRPr="00281316">
        <w:rPr>
          <w:rFonts w:eastAsia="Times New Roman" w:cs="Times New Roman"/>
          <w:b/>
          <w:bCs/>
          <w:rtl/>
          <w:lang w:eastAsia="de-DE"/>
        </w:rPr>
        <w:t>יכל</w:t>
      </w:r>
      <w:r w:rsidRPr="00281316">
        <w:rPr>
          <w:rFonts w:eastAsia="Times New Roman" w:cs="Times New Roman"/>
          <w:rtl/>
          <w:lang w:eastAsia="de-DE"/>
        </w:rPr>
        <w:t xml:space="preserve"> </w:t>
      </w:r>
      <w:r w:rsidRPr="00281316">
        <w:rPr>
          <w:rFonts w:eastAsia="Times New Roman" w:cs="Times New Roman"/>
          <w:lang w:eastAsia="de-DE"/>
        </w:rPr>
        <w:t xml:space="preserve">("können/vermögen") in der dritten Person Plural. </w:t>
      </w:r>
      <w:r w:rsidRPr="00281316">
        <w:rPr>
          <w:rFonts w:eastAsia="Times New Roman" w:cs="Times New Roman"/>
          <w:b/>
          <w:bCs/>
          <w:rtl/>
          <w:lang w:eastAsia="de-DE"/>
        </w:rPr>
        <w:t>הַחַרְטֻמִּים</w:t>
      </w:r>
      <w:r w:rsidRPr="00281316">
        <w:rPr>
          <w:rFonts w:eastAsia="Times New Roman" w:cs="Times New Roman"/>
          <w:rtl/>
          <w:lang w:eastAsia="de-DE"/>
        </w:rPr>
        <w:t xml:space="preserve"> </w:t>
      </w:r>
      <w:r w:rsidRPr="00281316">
        <w:rPr>
          <w:rFonts w:eastAsia="Times New Roman" w:cs="Times New Roman"/>
          <w:lang w:eastAsia="de-DE"/>
        </w:rPr>
        <w:t xml:space="preserve">sind "die Wahrsagepriester/Magier" mit </w:t>
      </w:r>
      <w:proofErr w:type="spellStart"/>
      <w:r w:rsidRPr="00281316">
        <w:rPr>
          <w:rFonts w:eastAsia="Times New Roman" w:cs="Times New Roman"/>
          <w:lang w:eastAsia="de-DE"/>
        </w:rPr>
        <w:t>definitlem</w:t>
      </w:r>
      <w:proofErr w:type="spellEnd"/>
      <w:r w:rsidRPr="00281316">
        <w:rPr>
          <w:rFonts w:eastAsia="Times New Roman" w:cs="Times New Roman"/>
          <w:lang w:eastAsia="de-DE"/>
        </w:rPr>
        <w:t xml:space="preserve"> Artikel, die bereits in früheren Plagen als </w:t>
      </w:r>
      <w:r w:rsidR="00575C59">
        <w:rPr>
          <w:rFonts w:eastAsia="Times New Roman" w:cs="Times New Roman"/>
          <w:lang w:eastAsia="de-DE"/>
        </w:rPr>
        <w:t>Par’o</w:t>
      </w:r>
      <w:r w:rsidRPr="00281316">
        <w:rPr>
          <w:rFonts w:eastAsia="Times New Roman" w:cs="Times New Roman"/>
          <w:lang w:eastAsia="de-DE"/>
        </w:rPr>
        <w:t>s Berater auftraten.</w:t>
      </w:r>
    </w:p>
    <w:p w14:paraId="34E3AC3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לַעֲמֹד</w:t>
      </w:r>
      <w:r w:rsidRPr="00281316">
        <w:rPr>
          <w:rFonts w:eastAsia="Times New Roman" w:cs="Times New Roman"/>
          <w:rtl/>
          <w:lang w:eastAsia="de-DE"/>
        </w:rPr>
        <w:t xml:space="preserve"> </w:t>
      </w:r>
      <w:r w:rsidRPr="00281316">
        <w:rPr>
          <w:rFonts w:eastAsia="Times New Roman" w:cs="Times New Roman"/>
          <w:lang w:eastAsia="de-DE"/>
        </w:rPr>
        <w:t xml:space="preserve">ist ein Qal-Infinitiv von </w:t>
      </w:r>
      <w:r w:rsidRPr="00281316">
        <w:rPr>
          <w:rFonts w:eastAsia="Times New Roman" w:cs="Times New Roman"/>
          <w:b/>
          <w:bCs/>
          <w:rtl/>
          <w:lang w:eastAsia="de-DE"/>
        </w:rPr>
        <w:t>עמד</w:t>
      </w:r>
      <w:r w:rsidRPr="00281316">
        <w:rPr>
          <w:rFonts w:eastAsia="Times New Roman" w:cs="Times New Roman"/>
          <w:rtl/>
          <w:lang w:eastAsia="de-DE"/>
        </w:rPr>
        <w:t xml:space="preserve"> </w:t>
      </w:r>
      <w:r w:rsidRPr="00281316">
        <w:rPr>
          <w:rFonts w:eastAsia="Times New Roman" w:cs="Times New Roman"/>
          <w:lang w:eastAsia="de-DE"/>
        </w:rPr>
        <w:t xml:space="preserve">("stehen") mit der Präposition </w:t>
      </w:r>
      <w:r w:rsidRPr="00281316">
        <w:rPr>
          <w:rFonts w:eastAsia="Times New Roman" w:cs="Times New Roman"/>
          <w:b/>
          <w:bCs/>
          <w:rtl/>
          <w:lang w:eastAsia="de-DE"/>
        </w:rPr>
        <w:t>לְ</w:t>
      </w:r>
      <w:r w:rsidRPr="00281316">
        <w:rPr>
          <w:rFonts w:eastAsia="Times New Roman" w:cs="Times New Roman"/>
          <w:lang w:eastAsia="de-DE"/>
        </w:rPr>
        <w:t xml:space="preserve">, die hier den Zweck oder die beabsichtigte Handlung ausdrückt. </w:t>
      </w:r>
      <w:r w:rsidRPr="00281316">
        <w:rPr>
          <w:rFonts w:eastAsia="Times New Roman" w:cs="Times New Roman"/>
          <w:b/>
          <w:bCs/>
          <w:rtl/>
          <w:lang w:eastAsia="de-DE"/>
        </w:rPr>
        <w:t>לִפְנֵי מֹשֶׁה</w:t>
      </w:r>
      <w:r w:rsidRPr="00281316">
        <w:rPr>
          <w:rFonts w:eastAsia="Times New Roman" w:cs="Times New Roman"/>
          <w:rtl/>
          <w:lang w:eastAsia="de-DE"/>
        </w:rPr>
        <w:t xml:space="preserve"> </w:t>
      </w:r>
      <w:r w:rsidRPr="00281316">
        <w:rPr>
          <w:rFonts w:eastAsia="Times New Roman" w:cs="Times New Roman"/>
          <w:lang w:eastAsia="de-DE"/>
        </w:rPr>
        <w:t>ist die bekannte präpositionale Phrase, die hier die Konfrontation oder den offiziellen Auftritt bezeichnet.</w:t>
      </w:r>
    </w:p>
    <w:p w14:paraId="1D52A48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מִפְּנֵי הַשְּׁחִין</w:t>
      </w:r>
      <w:r w:rsidRPr="00281316">
        <w:rPr>
          <w:rFonts w:eastAsia="Times New Roman" w:cs="Times New Roman"/>
          <w:rtl/>
          <w:lang w:eastAsia="de-DE"/>
        </w:rPr>
        <w:t xml:space="preserve"> </w:t>
      </w:r>
      <w:r w:rsidRPr="00281316">
        <w:rPr>
          <w:rFonts w:eastAsia="Times New Roman" w:cs="Times New Roman"/>
          <w:lang w:eastAsia="de-DE"/>
        </w:rPr>
        <w:t xml:space="preserve">zeigt die kausale Präposition </w:t>
      </w:r>
      <w:r w:rsidRPr="00281316">
        <w:rPr>
          <w:rFonts w:eastAsia="Times New Roman" w:cs="Times New Roman"/>
          <w:b/>
          <w:bCs/>
          <w:rtl/>
          <w:lang w:eastAsia="de-DE"/>
        </w:rPr>
        <w:t>מִפְּנֵי</w:t>
      </w:r>
      <w:r w:rsidRPr="00281316">
        <w:rPr>
          <w:rFonts w:eastAsia="Times New Roman" w:cs="Times New Roman"/>
          <w:rtl/>
          <w:lang w:eastAsia="de-DE"/>
        </w:rPr>
        <w:t xml:space="preserve"> </w:t>
      </w:r>
      <w:r w:rsidRPr="00281316">
        <w:rPr>
          <w:rFonts w:eastAsia="Times New Roman" w:cs="Times New Roman"/>
          <w:lang w:eastAsia="de-DE"/>
        </w:rPr>
        <w:t xml:space="preserve">("wegen/vor") mit </w:t>
      </w:r>
      <w:r w:rsidRPr="00281316">
        <w:rPr>
          <w:rFonts w:eastAsia="Times New Roman" w:cs="Times New Roman"/>
          <w:b/>
          <w:bCs/>
          <w:rtl/>
          <w:lang w:eastAsia="de-DE"/>
        </w:rPr>
        <w:t>הַשְּׁחִין</w:t>
      </w:r>
      <w:r w:rsidRPr="00281316">
        <w:rPr>
          <w:rFonts w:eastAsia="Times New Roman" w:cs="Times New Roman"/>
          <w:rtl/>
          <w:lang w:eastAsia="de-DE"/>
        </w:rPr>
        <w:t xml:space="preserve"> </w:t>
      </w:r>
      <w:r w:rsidRPr="00281316">
        <w:rPr>
          <w:rFonts w:eastAsia="Times New Roman" w:cs="Times New Roman"/>
          <w:lang w:eastAsia="de-DE"/>
        </w:rPr>
        <w:t>(definit, "die Geschwüre"). Diese Phrase gibt den Grund für die Unfähigkeit an.</w:t>
      </w:r>
    </w:p>
    <w:p w14:paraId="067EB42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כִּי־הָיָה הַשְּׁחִין</w:t>
      </w:r>
      <w:r w:rsidRPr="00281316">
        <w:rPr>
          <w:rFonts w:eastAsia="Times New Roman" w:cs="Times New Roman"/>
          <w:rtl/>
          <w:lang w:eastAsia="de-DE"/>
        </w:rPr>
        <w:t xml:space="preserve"> </w:t>
      </w:r>
      <w:r w:rsidRPr="00281316">
        <w:rPr>
          <w:rFonts w:eastAsia="Times New Roman" w:cs="Times New Roman"/>
          <w:lang w:eastAsia="de-DE"/>
        </w:rPr>
        <w:t xml:space="preserve">ist eine kausale Begründung mit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("denn").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in der dritten Person maskulin Singular, kongruent mit </w:t>
      </w:r>
      <w:r w:rsidRPr="00281316">
        <w:rPr>
          <w:rFonts w:eastAsia="Times New Roman" w:cs="Times New Roman"/>
          <w:b/>
          <w:bCs/>
          <w:rtl/>
          <w:lang w:eastAsia="de-DE"/>
        </w:rPr>
        <w:t>הַשְּׁחִין</w:t>
      </w:r>
      <w:r w:rsidRPr="00281316">
        <w:rPr>
          <w:rFonts w:eastAsia="Times New Roman" w:cs="Times New Roman"/>
          <w:rtl/>
          <w:lang w:eastAsia="de-DE"/>
        </w:rPr>
        <w:t xml:space="preserve"> </w:t>
      </w:r>
      <w:r w:rsidRPr="00281316">
        <w:rPr>
          <w:rFonts w:eastAsia="Times New Roman" w:cs="Times New Roman"/>
          <w:lang w:eastAsia="de-DE"/>
        </w:rPr>
        <w:t>(maskulin Singular mit Kollektivbedeutung).</w:t>
      </w:r>
    </w:p>
    <w:p w14:paraId="45D0E46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בַּחֲרְטֻמִּם וּבְכָל־מִצְרַיִם</w:t>
      </w:r>
      <w:r w:rsidRPr="00281316">
        <w:rPr>
          <w:rFonts w:eastAsia="Times New Roman" w:cs="Times New Roman"/>
          <w:rtl/>
          <w:lang w:eastAsia="de-DE"/>
        </w:rPr>
        <w:t xml:space="preserve"> </w:t>
      </w:r>
      <w:r w:rsidRPr="00281316">
        <w:rPr>
          <w:rFonts w:eastAsia="Times New Roman" w:cs="Times New Roman"/>
          <w:lang w:eastAsia="de-DE"/>
        </w:rPr>
        <w:t xml:space="preserve">zeigt koordinierte präpositionale Phrasen mit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("an/bei"). </w:t>
      </w:r>
      <w:r w:rsidRPr="00281316">
        <w:rPr>
          <w:rFonts w:eastAsia="Times New Roman" w:cs="Times New Roman"/>
          <w:b/>
          <w:bCs/>
          <w:rtl/>
          <w:lang w:eastAsia="de-DE"/>
        </w:rPr>
        <w:t>חֲרְטֻמִּים</w:t>
      </w:r>
      <w:r w:rsidRPr="00281316">
        <w:rPr>
          <w:rFonts w:eastAsia="Times New Roman" w:cs="Times New Roman"/>
          <w:rtl/>
          <w:lang w:eastAsia="de-DE"/>
        </w:rPr>
        <w:t xml:space="preserve"> </w:t>
      </w:r>
      <w:r w:rsidRPr="00281316">
        <w:rPr>
          <w:rFonts w:eastAsia="Times New Roman" w:cs="Times New Roman"/>
          <w:lang w:eastAsia="de-DE"/>
        </w:rPr>
        <w:t xml:space="preserve">steht hier ohne Artikel, da es durch die Präposition definiert wird. </w:t>
      </w:r>
      <w:r w:rsidRPr="00281316">
        <w:rPr>
          <w:rFonts w:eastAsia="Times New Roman" w:cs="Times New Roman"/>
          <w:b/>
          <w:bCs/>
          <w:rtl/>
          <w:lang w:eastAsia="de-DE"/>
        </w:rPr>
        <w:t>כָל־מִצְרַיִם</w:t>
      </w:r>
      <w:r w:rsidRPr="00281316">
        <w:rPr>
          <w:rFonts w:eastAsia="Times New Roman" w:cs="Times New Roman"/>
          <w:rtl/>
          <w:lang w:eastAsia="de-DE"/>
        </w:rPr>
        <w:t xml:space="preserve"> </w:t>
      </w:r>
      <w:r w:rsidRPr="00281316">
        <w:rPr>
          <w:rFonts w:eastAsia="Times New Roman" w:cs="Times New Roman"/>
          <w:lang w:eastAsia="de-DE"/>
        </w:rPr>
        <w:t>zeigt die totale Ausdehnung.</w:t>
      </w:r>
    </w:p>
    <w:p w14:paraId="79D60BE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Ironie ist bemerkenswert: Die </w:t>
      </w:r>
      <w:r w:rsidRPr="00281316">
        <w:rPr>
          <w:rFonts w:eastAsia="Times New Roman" w:cs="Times New Roman"/>
          <w:b/>
          <w:bCs/>
          <w:rtl/>
          <w:lang w:eastAsia="de-DE"/>
        </w:rPr>
        <w:t>חַרְטֻמִּים</w:t>
      </w:r>
      <w:r w:rsidRPr="00281316">
        <w:rPr>
          <w:rFonts w:eastAsia="Times New Roman" w:cs="Times New Roman"/>
          <w:lang w:eastAsia="de-DE"/>
        </w:rPr>
        <w:t>, die zuvor noch eigene Wunder vollbrachten (Ex 7,11.22; 8,3), sind nun selbst von der Plage so betroffen, dass sie nicht einmal mehr vor Mose erscheinen können. Dies markiert ihre völlige Niederlage.</w:t>
      </w:r>
    </w:p>
    <w:p w14:paraId="2394166E" w14:textId="41D4A3C2"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nennt die Zauberer "</w:t>
      </w:r>
      <w:proofErr w:type="spellStart"/>
      <w:r w:rsidR="004F7013">
        <w:t>φάρμ</w:t>
      </w:r>
      <w:proofErr w:type="spellEnd"/>
      <w:r w:rsidR="004F7013">
        <w:t>ακοι" (Giftmischer) statt "</w:t>
      </w:r>
      <w:r w:rsidR="004F7013">
        <w:rPr>
          <w:rtl/>
        </w:rPr>
        <w:t>חַרְטֻמִּ֗ים</w:t>
      </w:r>
      <w:r w:rsidR="004F7013">
        <w:t>" (Schriftgelehrte/Zauberer), was eine negativere Konnotation hat.</w:t>
      </w:r>
    </w:p>
    <w:p w14:paraId="032D4EB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Negativer Fähigkeitssatz mit kausaler Präpositionalphrase, gefolgt von begründendem kausalen Nebensatz mit koordinierten lokalen Bestimmungen.</w:t>
      </w:r>
    </w:p>
    <w:p w14:paraId="7C3139E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Die ägyptischen Magier erleiden eine demütigende Niederlage und können nicht mehr als Gegenspieler Moses auftreten.</w:t>
      </w:r>
    </w:p>
    <w:p w14:paraId="07889146"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9,12</w:t>
      </w:r>
    </w:p>
    <w:p w14:paraId="1D39CFD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וַיְחַזֵּ֤ק יְהוָה֙ אֶת־לֵ֣ב פַּרְעֹ֔ה וְלֹ֥א שָׁמַ֖ע אֲלֵהֶ֑ם כַּאֲשֶׁ֛ר דִּבֶּ֥ר יְהוָ֖ה אֶל־מֹשֶֽׁה׃</w:t>
      </w:r>
    </w:p>
    <w:p w14:paraId="4DE67744" w14:textId="5C891C4F"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Ewige verhärtete das Herz </w:t>
      </w:r>
      <w:r w:rsidR="00575C59">
        <w:rPr>
          <w:rFonts w:eastAsia="Times New Roman" w:cs="Times New Roman"/>
          <w:lang w:eastAsia="de-DE"/>
        </w:rPr>
        <w:t>Par’o</w:t>
      </w:r>
      <w:r w:rsidRPr="00281316">
        <w:rPr>
          <w:rFonts w:eastAsia="Times New Roman" w:cs="Times New Roman"/>
          <w:lang w:eastAsia="de-DE"/>
        </w:rPr>
        <w:t>s, und er hörte nicht auf sie, so wie der Ewige zu Mose geredet hatte.</w:t>
      </w:r>
    </w:p>
    <w:p w14:paraId="1D7A4C96"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5E6BE97">
          <v:rect id="_x0000_i1246" style="width:0;height:1.5pt" o:hralign="center" o:hrstd="t" o:hr="t" fillcolor="#a0a0a0" stroked="f"/>
        </w:pict>
      </w:r>
    </w:p>
    <w:p w14:paraId="77D8EB0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וַיְחַזֵּק</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חזק</w:t>
      </w:r>
      <w:r w:rsidRPr="00281316">
        <w:rPr>
          <w:rFonts w:eastAsia="Times New Roman" w:cs="Times New Roman"/>
          <w:rtl/>
          <w:lang w:eastAsia="de-DE"/>
        </w:rPr>
        <w:t xml:space="preserve"> </w:t>
      </w:r>
      <w:r w:rsidRPr="00281316">
        <w:rPr>
          <w:rFonts w:eastAsia="Times New Roman" w:cs="Times New Roman"/>
          <w:lang w:eastAsia="de-DE"/>
        </w:rPr>
        <w:t xml:space="preserve">im Piel ("stark machen/verhärten"). Das Piel zeigt die intensive, kausative Handlung an.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steht als explizites Subjekt, was die göttliche Urheberschaft der Verhärtung betont. </w:t>
      </w:r>
      <w:r w:rsidRPr="00281316">
        <w:rPr>
          <w:rFonts w:eastAsia="Times New Roman" w:cs="Times New Roman"/>
          <w:b/>
          <w:bCs/>
          <w:rtl/>
          <w:lang w:eastAsia="de-DE"/>
        </w:rPr>
        <w:t>אֶת־לֵב פַּרְעֹה</w:t>
      </w:r>
      <w:r w:rsidRPr="00281316">
        <w:rPr>
          <w:rFonts w:eastAsia="Times New Roman" w:cs="Times New Roman"/>
          <w:rtl/>
          <w:lang w:eastAsia="de-DE"/>
        </w:rPr>
        <w:t xml:space="preserve"> </w:t>
      </w:r>
      <w:r w:rsidRPr="00281316">
        <w:rPr>
          <w:rFonts w:eastAsia="Times New Roman" w:cs="Times New Roman"/>
          <w:lang w:eastAsia="de-DE"/>
        </w:rPr>
        <w:t>ist das definierte direkte Objekt mit Objektspartikel.</w:t>
      </w:r>
    </w:p>
    <w:p w14:paraId="57BCA7B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Dies ist das erste Mal in der Plagenerzählung, dass explizit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als Subjekt der Herzensverhärtung genannt wird (vgl. Ex 4,21; 7,3 als Ankündigungen). Zuvor war es </w:t>
      </w:r>
      <w:r w:rsidRPr="00281316">
        <w:rPr>
          <w:rFonts w:eastAsia="Times New Roman" w:cs="Times New Roman"/>
          <w:b/>
          <w:bCs/>
          <w:rtl/>
          <w:lang w:eastAsia="de-DE"/>
        </w:rPr>
        <w:t>פַּרְעֹה</w:t>
      </w:r>
      <w:r w:rsidRPr="00281316">
        <w:rPr>
          <w:rFonts w:eastAsia="Times New Roman" w:cs="Times New Roman"/>
          <w:rtl/>
          <w:lang w:eastAsia="de-DE"/>
        </w:rPr>
        <w:t xml:space="preserve"> </w:t>
      </w:r>
      <w:r w:rsidRPr="00281316">
        <w:rPr>
          <w:rFonts w:eastAsia="Times New Roman" w:cs="Times New Roman"/>
          <w:lang w:eastAsia="de-DE"/>
        </w:rPr>
        <w:t>selbst, der sein Herz verhärtete (Ex 8,11.28; 9,7).</w:t>
      </w:r>
    </w:p>
    <w:p w14:paraId="7B7BA27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וְלֹא שָׁמַע</w:t>
      </w:r>
      <w:r w:rsidRPr="00281316">
        <w:rPr>
          <w:rFonts w:eastAsia="Times New Roman" w:cs="Times New Roman"/>
          <w:rtl/>
          <w:lang w:eastAsia="de-DE"/>
        </w:rPr>
        <w:t xml:space="preserve"> </w:t>
      </w:r>
      <w:r w:rsidRPr="00281316">
        <w:rPr>
          <w:rFonts w:eastAsia="Times New Roman" w:cs="Times New Roman"/>
          <w:lang w:eastAsia="de-DE"/>
        </w:rPr>
        <w:t xml:space="preserve">ist eine negative waw-consecutive Konstruktion. </w:t>
      </w:r>
      <w:r w:rsidRPr="00281316">
        <w:rPr>
          <w:rFonts w:eastAsia="Times New Roman" w:cs="Times New Roman"/>
          <w:b/>
          <w:bCs/>
          <w:rtl/>
          <w:lang w:eastAsia="de-DE"/>
        </w:rPr>
        <w:t>שָׁמַע</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שׁמע</w:t>
      </w:r>
      <w:r w:rsidRPr="00281316">
        <w:rPr>
          <w:rFonts w:eastAsia="Times New Roman" w:cs="Times New Roman"/>
          <w:rtl/>
          <w:lang w:eastAsia="de-DE"/>
        </w:rPr>
        <w:t xml:space="preserve"> </w:t>
      </w:r>
      <w:r w:rsidRPr="00281316">
        <w:rPr>
          <w:rFonts w:eastAsia="Times New Roman" w:cs="Times New Roman"/>
          <w:lang w:eastAsia="de-DE"/>
        </w:rPr>
        <w:t xml:space="preserve">("hören/gehorchen"). </w:t>
      </w:r>
      <w:r w:rsidRPr="00281316">
        <w:rPr>
          <w:rFonts w:eastAsia="Times New Roman" w:cs="Times New Roman"/>
          <w:b/>
          <w:bCs/>
          <w:rtl/>
          <w:lang w:eastAsia="de-DE"/>
        </w:rPr>
        <w:t>אֲלֵהֶם</w:t>
      </w:r>
      <w:r w:rsidRPr="00281316">
        <w:rPr>
          <w:rFonts w:eastAsia="Times New Roman" w:cs="Times New Roman"/>
          <w:rtl/>
          <w:lang w:eastAsia="de-DE"/>
        </w:rPr>
        <w:t xml:space="preserve"> </w:t>
      </w:r>
      <w:r w:rsidRPr="00281316">
        <w:rPr>
          <w:rFonts w:eastAsia="Times New Roman" w:cs="Times New Roman"/>
          <w:lang w:eastAsia="de-DE"/>
        </w:rPr>
        <w:t>ist das Präpositionalpronomen ("zu ihnen"), bezogen auf Mose und Aaron.</w:t>
      </w:r>
    </w:p>
    <w:p w14:paraId="5113F6B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כַּאֲשֶׁר דִּבֶּר יְהוָה אֶל־מֹשֶׁה</w:t>
      </w:r>
      <w:r w:rsidRPr="00281316">
        <w:rPr>
          <w:rFonts w:eastAsia="Times New Roman" w:cs="Times New Roman"/>
          <w:rtl/>
          <w:lang w:eastAsia="de-DE"/>
        </w:rPr>
        <w:t xml:space="preserve"> </w:t>
      </w:r>
      <w:r w:rsidRPr="00281316">
        <w:rPr>
          <w:rFonts w:eastAsia="Times New Roman" w:cs="Times New Roman"/>
          <w:lang w:eastAsia="de-DE"/>
        </w:rPr>
        <w:t>ist eine Vergleichsklausel ("wie/</w:t>
      </w:r>
      <w:proofErr w:type="spellStart"/>
      <w:r w:rsidRPr="00281316">
        <w:rPr>
          <w:rFonts w:eastAsia="Times New Roman" w:cs="Times New Roman"/>
          <w:lang w:eastAsia="de-DE"/>
        </w:rPr>
        <w:t>so wie</w:t>
      </w:r>
      <w:proofErr w:type="spellEnd"/>
      <w:r w:rsidRPr="00281316">
        <w:rPr>
          <w:rFonts w:eastAsia="Times New Roman" w:cs="Times New Roman"/>
          <w:lang w:eastAsia="de-DE"/>
        </w:rPr>
        <w:t xml:space="preserve">") mit </w:t>
      </w:r>
      <w:r w:rsidRPr="00281316">
        <w:rPr>
          <w:rFonts w:eastAsia="Times New Roman" w:cs="Times New Roman"/>
          <w:b/>
          <w:bCs/>
          <w:rtl/>
          <w:lang w:eastAsia="de-DE"/>
        </w:rPr>
        <w:t>כַּאֲשֶׁר</w:t>
      </w:r>
      <w:r w:rsidRPr="00281316">
        <w:rPr>
          <w:rFonts w:eastAsia="Times New Roman" w:cs="Times New Roman"/>
          <w:lang w:eastAsia="de-DE"/>
        </w:rPr>
        <w:t xml:space="preserve">.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 xml:space="preserve">ist Piel Perfekt von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("sprechen"). Diese Phrase verweist auf frühere göttliche Vorhersagen der Verstockung.</w:t>
      </w:r>
    </w:p>
    <w:p w14:paraId="05ED65F0" w14:textId="645B36FB"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Theologie der Verstockung ist komplex: </w:t>
      </w:r>
      <w:r w:rsidR="00575C59">
        <w:rPr>
          <w:rFonts w:eastAsia="Times New Roman" w:cs="Times New Roman"/>
          <w:lang w:eastAsia="de-DE"/>
        </w:rPr>
        <w:t>Par’o</w:t>
      </w:r>
      <w:r w:rsidRPr="00281316">
        <w:rPr>
          <w:rFonts w:eastAsia="Times New Roman" w:cs="Times New Roman"/>
          <w:lang w:eastAsia="de-DE"/>
        </w:rPr>
        <w:t xml:space="preserve"> verhärtet zunächst selbst sein Herz, dann übernimmt Gott diese Verhärtung als Gericht. </w:t>
      </w:r>
      <w:r w:rsidRPr="00281316">
        <w:rPr>
          <w:rFonts w:eastAsia="Times New Roman" w:cs="Times New Roman"/>
          <w:b/>
          <w:bCs/>
          <w:rtl/>
          <w:lang w:eastAsia="de-DE"/>
        </w:rPr>
        <w:t>חזק</w:t>
      </w:r>
      <w:r w:rsidRPr="00281316">
        <w:rPr>
          <w:rFonts w:eastAsia="Times New Roman" w:cs="Times New Roman"/>
          <w:rtl/>
          <w:lang w:eastAsia="de-DE"/>
        </w:rPr>
        <w:t xml:space="preserve"> </w:t>
      </w:r>
      <w:r w:rsidRPr="00281316">
        <w:rPr>
          <w:rFonts w:eastAsia="Times New Roman" w:cs="Times New Roman"/>
          <w:lang w:eastAsia="de-DE"/>
        </w:rPr>
        <w:t xml:space="preserve">im Piel bedeutet intensivere Verhärtung als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("schwer werden").</w:t>
      </w:r>
    </w:p>
    <w:p w14:paraId="7F6C614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וַיְחַזֵּק</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ἐσκλήρυνεν</w:t>
      </w:r>
      <w:proofErr w:type="spellEnd"/>
      <w:r w:rsidRPr="00281316">
        <w:rPr>
          <w:rFonts w:eastAsia="Times New Roman" w:cs="Times New Roman"/>
          <w:lang w:eastAsia="de-DE"/>
        </w:rPr>
        <w:t xml:space="preserve"> ("er verhärtete"), was die Bedeutung korrekt wiedergibt. </w:t>
      </w:r>
      <w:r w:rsidRPr="00281316">
        <w:rPr>
          <w:rFonts w:eastAsia="Times New Roman" w:cs="Times New Roman"/>
          <w:b/>
          <w:bCs/>
          <w:rtl/>
          <w:lang w:eastAsia="de-DE"/>
        </w:rPr>
        <w:t>שָׁמַע</w:t>
      </w:r>
      <w:r w:rsidRPr="00281316">
        <w:rPr>
          <w:rFonts w:eastAsia="Times New Roman" w:cs="Times New Roman"/>
          <w:rtl/>
          <w:lang w:eastAsia="de-DE"/>
        </w:rPr>
        <w:t xml:space="preserve"> </w:t>
      </w:r>
      <w:r w:rsidRPr="00281316">
        <w:rPr>
          <w:rFonts w:eastAsia="Times New Roman" w:cs="Times New Roman"/>
          <w:lang w:eastAsia="de-DE"/>
        </w:rPr>
        <w:t xml:space="preserve">wird mit </w:t>
      </w:r>
      <w:proofErr w:type="spellStart"/>
      <w:r w:rsidRPr="00281316">
        <w:rPr>
          <w:rFonts w:eastAsia="Times New Roman" w:cs="Times New Roman"/>
          <w:lang w:eastAsia="de-DE"/>
        </w:rPr>
        <w:t>εἰσήκουσεν</w:t>
      </w:r>
      <w:proofErr w:type="spellEnd"/>
      <w:r w:rsidRPr="00281316">
        <w:rPr>
          <w:rFonts w:eastAsia="Times New Roman" w:cs="Times New Roman"/>
          <w:lang w:eastAsia="de-DE"/>
        </w:rPr>
        <w:t xml:space="preserve"> ("er hörte auf") übersetzt.</w:t>
      </w:r>
    </w:p>
    <w:p w14:paraId="7BDCF0B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Göttlicher Handlungssatz mit direktem Objekt, gefolgt von negativer Konsequenz und Erfüllungsklausel.</w:t>
      </w:r>
    </w:p>
    <w:p w14:paraId="660C0D39" w14:textId="6A84CAF0"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übernimmt nun aktiv die Verhärtung von </w:t>
      </w:r>
      <w:r w:rsidR="00575C59">
        <w:rPr>
          <w:rFonts w:eastAsia="Times New Roman" w:cs="Times New Roman"/>
          <w:lang w:eastAsia="de-DE"/>
        </w:rPr>
        <w:t>Par’o</w:t>
      </w:r>
      <w:r w:rsidRPr="00281316">
        <w:rPr>
          <w:rFonts w:eastAsia="Times New Roman" w:cs="Times New Roman"/>
          <w:lang w:eastAsia="de-DE"/>
        </w:rPr>
        <w:t>s Herz, was die Erfüllung seiner früheren Ankündigungen darstellt.</w:t>
      </w:r>
    </w:p>
    <w:p w14:paraId="2DA13D43"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9,13</w:t>
      </w:r>
    </w:p>
    <w:p w14:paraId="1DB7F56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וַיֹּ֤אמֶר יְהוָה֙ אֶל־מֹשֶׁ֔ה הַשְׁכֵּ֣ם בַּבֹּ֔קֶר וְהִתְיַצֵּ֖ב לִפְנֵ֣י פַרְעֹ֑ה וְאָמַרְתָּ֣ אֵלָ֗יו כֹּֽה־אָמַ֤ר יְהוָה֙ אֱלֹהֵ֣י הָֽעִבְרִ֔ים שַׁלַּ֥ח אֶת־עַמִּ֖י וְיַֽעַבְדֻֽנִי׃</w:t>
      </w:r>
    </w:p>
    <w:p w14:paraId="354F3861" w14:textId="211C8CB4"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Deutsch:</w:t>
      </w:r>
      <w:r w:rsidRPr="00281316">
        <w:rPr>
          <w:rFonts w:eastAsia="Times New Roman" w:cs="Times New Roman"/>
          <w:lang w:eastAsia="de-DE"/>
        </w:rPr>
        <w:t xml:space="preserve"> Und der Ewige sagte zu Mose: Mache dich früh am Morgen auf und tritt vor </w:t>
      </w:r>
      <w:r w:rsidR="00575C59">
        <w:rPr>
          <w:rFonts w:eastAsia="Times New Roman" w:cs="Times New Roman"/>
          <w:lang w:eastAsia="de-DE"/>
        </w:rPr>
        <w:t>Par’o</w:t>
      </w:r>
      <w:r w:rsidRPr="00281316">
        <w:rPr>
          <w:rFonts w:eastAsia="Times New Roman" w:cs="Times New Roman"/>
          <w:lang w:eastAsia="de-DE"/>
        </w:rPr>
        <w:t xml:space="preserve"> und sage zu ihm: So spricht der Ewige, der Gott der Hebräer: Lass mein Volk ziehen, damit sie mir dienen!</w:t>
      </w:r>
    </w:p>
    <w:p w14:paraId="3B32BCA7"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E1166D3">
          <v:rect id="_x0000_i1247" style="width:0;height:1.5pt" o:hralign="center" o:hrstd="t" o:hr="t" fillcolor="#a0a0a0" stroked="f"/>
        </w:pict>
      </w:r>
    </w:p>
    <w:p w14:paraId="247C1D3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וַיֹּאמֶר</w:t>
      </w:r>
      <w:r w:rsidRPr="00281316">
        <w:rPr>
          <w:rFonts w:eastAsia="Times New Roman" w:cs="Times New Roman"/>
          <w:rtl/>
          <w:lang w:eastAsia="de-DE"/>
        </w:rPr>
        <w:t xml:space="preserve"> </w:t>
      </w:r>
      <w:r w:rsidRPr="00281316">
        <w:rPr>
          <w:rFonts w:eastAsia="Times New Roman" w:cs="Times New Roman"/>
          <w:lang w:eastAsia="de-DE"/>
        </w:rPr>
        <w:t xml:space="preserve">ist die bekannte wayyiqtol-Einleitungsformel für göttliche Rede. </w:t>
      </w:r>
      <w:r w:rsidRPr="00281316">
        <w:rPr>
          <w:rFonts w:eastAsia="Times New Roman" w:cs="Times New Roman"/>
          <w:b/>
          <w:bCs/>
          <w:rtl/>
          <w:lang w:eastAsia="de-DE"/>
        </w:rPr>
        <w:t>יְהוָה אֶל־מֹשֶׁה</w:t>
      </w:r>
      <w:r w:rsidRPr="00281316">
        <w:rPr>
          <w:rFonts w:eastAsia="Times New Roman" w:cs="Times New Roman"/>
          <w:rtl/>
          <w:lang w:eastAsia="de-DE"/>
        </w:rPr>
        <w:t xml:space="preserve"> </w:t>
      </w:r>
      <w:r w:rsidRPr="00281316">
        <w:rPr>
          <w:rFonts w:eastAsia="Times New Roman" w:cs="Times New Roman"/>
          <w:lang w:eastAsia="de-DE"/>
        </w:rPr>
        <w:t>folgt dem standardmäßigen Muster.</w:t>
      </w:r>
    </w:p>
    <w:p w14:paraId="4879E34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הַשְׁכֵּם</w:t>
      </w:r>
      <w:r w:rsidRPr="00281316">
        <w:rPr>
          <w:rFonts w:eastAsia="Times New Roman" w:cs="Times New Roman"/>
          <w:rtl/>
          <w:lang w:eastAsia="de-DE"/>
        </w:rPr>
        <w:t xml:space="preserve"> </w:t>
      </w:r>
      <w:r w:rsidRPr="00281316">
        <w:rPr>
          <w:rFonts w:eastAsia="Times New Roman" w:cs="Times New Roman"/>
          <w:lang w:eastAsia="de-DE"/>
        </w:rPr>
        <w:t xml:space="preserve">ist ein Hiphil-Imperativ von </w:t>
      </w:r>
      <w:r w:rsidRPr="00281316">
        <w:rPr>
          <w:rFonts w:eastAsia="Times New Roman" w:cs="Times New Roman"/>
          <w:b/>
          <w:bCs/>
          <w:rtl/>
          <w:lang w:eastAsia="de-DE"/>
        </w:rPr>
        <w:t>שׁכם</w:t>
      </w:r>
      <w:r w:rsidRPr="00281316">
        <w:rPr>
          <w:rFonts w:eastAsia="Times New Roman" w:cs="Times New Roman"/>
          <w:rtl/>
          <w:lang w:eastAsia="de-DE"/>
        </w:rPr>
        <w:t xml:space="preserve"> </w:t>
      </w:r>
      <w:r w:rsidRPr="00281316">
        <w:rPr>
          <w:rFonts w:eastAsia="Times New Roman" w:cs="Times New Roman"/>
          <w:lang w:eastAsia="de-DE"/>
        </w:rPr>
        <w:t xml:space="preserve">("früh aufstehen/sich früh aufmachen"). Das Hiphil zeigt die reflexive Bedeutung an. </w:t>
      </w:r>
      <w:r w:rsidRPr="00281316">
        <w:rPr>
          <w:rFonts w:eastAsia="Times New Roman" w:cs="Times New Roman"/>
          <w:b/>
          <w:bCs/>
          <w:rtl/>
          <w:lang w:eastAsia="de-DE"/>
        </w:rPr>
        <w:t>בַּבֹּקֶר</w:t>
      </w:r>
      <w:r w:rsidRPr="00281316">
        <w:rPr>
          <w:rFonts w:eastAsia="Times New Roman" w:cs="Times New Roman"/>
          <w:rtl/>
          <w:lang w:eastAsia="de-DE"/>
        </w:rPr>
        <w:t xml:space="preserve"> </w:t>
      </w:r>
      <w:r w:rsidRPr="00281316">
        <w:rPr>
          <w:rFonts w:eastAsia="Times New Roman" w:cs="Times New Roman"/>
          <w:lang w:eastAsia="de-DE"/>
        </w:rPr>
        <w:t xml:space="preserve">ist eine temporale präpositionale Phrase ("am Morgen") mit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בֹּקֶר</w:t>
      </w:r>
      <w:r w:rsidRPr="00281316">
        <w:rPr>
          <w:rFonts w:eastAsia="Times New Roman" w:cs="Times New Roman"/>
          <w:rtl/>
          <w:lang w:eastAsia="de-DE"/>
        </w:rPr>
        <w:t xml:space="preserve"> </w:t>
      </w:r>
      <w:r w:rsidRPr="00281316">
        <w:rPr>
          <w:rFonts w:eastAsia="Times New Roman" w:cs="Times New Roman"/>
          <w:lang w:eastAsia="de-DE"/>
        </w:rPr>
        <w:t>mit Artikel.</w:t>
      </w:r>
    </w:p>
    <w:p w14:paraId="0711174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וְהִתְיַצֵּב</w:t>
      </w:r>
      <w:r w:rsidRPr="00281316">
        <w:rPr>
          <w:rFonts w:eastAsia="Times New Roman" w:cs="Times New Roman"/>
          <w:rtl/>
          <w:lang w:eastAsia="de-DE"/>
        </w:rPr>
        <w:t xml:space="preserve"> </w:t>
      </w:r>
      <w:r w:rsidRPr="00281316">
        <w:rPr>
          <w:rFonts w:eastAsia="Times New Roman" w:cs="Times New Roman"/>
          <w:lang w:eastAsia="de-DE"/>
        </w:rPr>
        <w:t xml:space="preserve">ist eine waw-consecutive Form (Perfekt mit waw </w:t>
      </w:r>
      <w:proofErr w:type="spellStart"/>
      <w:r w:rsidRPr="00281316">
        <w:rPr>
          <w:rFonts w:eastAsia="Times New Roman" w:cs="Times New Roman"/>
          <w:lang w:eastAsia="de-DE"/>
        </w:rPr>
        <w:t>conversivum</w:t>
      </w:r>
      <w:proofErr w:type="spellEnd"/>
      <w:r w:rsidRPr="00281316">
        <w:rPr>
          <w:rFonts w:eastAsia="Times New Roman" w:cs="Times New Roman"/>
          <w:lang w:eastAsia="de-DE"/>
        </w:rPr>
        <w:t xml:space="preserve">) von </w:t>
      </w:r>
      <w:r w:rsidRPr="00281316">
        <w:rPr>
          <w:rFonts w:eastAsia="Times New Roman" w:cs="Times New Roman"/>
          <w:b/>
          <w:bCs/>
          <w:rtl/>
          <w:lang w:eastAsia="de-DE"/>
        </w:rPr>
        <w:t>יצב</w:t>
      </w:r>
      <w:r w:rsidRPr="00281316">
        <w:rPr>
          <w:rFonts w:eastAsia="Times New Roman" w:cs="Times New Roman"/>
          <w:rtl/>
          <w:lang w:eastAsia="de-DE"/>
        </w:rPr>
        <w:t xml:space="preserve"> </w:t>
      </w:r>
      <w:r w:rsidRPr="00281316">
        <w:rPr>
          <w:rFonts w:eastAsia="Times New Roman" w:cs="Times New Roman"/>
          <w:lang w:eastAsia="de-DE"/>
        </w:rPr>
        <w:t xml:space="preserve">im Hithpael ("sich hinstellen/sich positionieren"). Das Hithpael zeigt reflexive Handlung an. </w:t>
      </w:r>
      <w:r w:rsidRPr="00281316">
        <w:rPr>
          <w:rFonts w:eastAsia="Times New Roman" w:cs="Times New Roman"/>
          <w:b/>
          <w:bCs/>
          <w:rtl/>
          <w:lang w:eastAsia="de-DE"/>
        </w:rPr>
        <w:t>לִפְנֵי פַרְעֹה</w:t>
      </w:r>
      <w:r w:rsidRPr="00281316">
        <w:rPr>
          <w:rFonts w:eastAsia="Times New Roman" w:cs="Times New Roman"/>
          <w:rtl/>
          <w:lang w:eastAsia="de-DE"/>
        </w:rPr>
        <w:t xml:space="preserve"> </w:t>
      </w:r>
      <w:r w:rsidRPr="00281316">
        <w:rPr>
          <w:rFonts w:eastAsia="Times New Roman" w:cs="Times New Roman"/>
          <w:lang w:eastAsia="de-DE"/>
        </w:rPr>
        <w:t>ist die bekannte präpositionale Phrase für die offizielle Audienz.</w:t>
      </w:r>
    </w:p>
    <w:p w14:paraId="35B5C0C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וְאָמַרְתָּ אֵלָיו</w:t>
      </w:r>
      <w:r w:rsidRPr="00281316">
        <w:rPr>
          <w:rFonts w:eastAsia="Times New Roman" w:cs="Times New Roman"/>
          <w:rtl/>
          <w:lang w:eastAsia="de-DE"/>
        </w:rPr>
        <w:t xml:space="preserve"> </w:t>
      </w:r>
      <w:r w:rsidRPr="00281316">
        <w:rPr>
          <w:rFonts w:eastAsia="Times New Roman" w:cs="Times New Roman"/>
          <w:lang w:eastAsia="de-DE"/>
        </w:rPr>
        <w:t xml:space="preserve">ist eine weitere waw-consecutive Form von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("sprechen") in der zweiten Person maskulin Singular. </w:t>
      </w:r>
      <w:r w:rsidRPr="00281316">
        <w:rPr>
          <w:rFonts w:eastAsia="Times New Roman" w:cs="Times New Roman"/>
          <w:b/>
          <w:bCs/>
          <w:rtl/>
          <w:lang w:eastAsia="de-DE"/>
        </w:rPr>
        <w:t>אֵלָיו</w:t>
      </w:r>
      <w:r w:rsidRPr="00281316">
        <w:rPr>
          <w:rFonts w:eastAsia="Times New Roman" w:cs="Times New Roman"/>
          <w:rtl/>
          <w:lang w:eastAsia="de-DE"/>
        </w:rPr>
        <w:t xml:space="preserve"> </w:t>
      </w:r>
      <w:r w:rsidRPr="00281316">
        <w:rPr>
          <w:rFonts w:eastAsia="Times New Roman" w:cs="Times New Roman"/>
          <w:lang w:eastAsia="de-DE"/>
        </w:rPr>
        <w:t>ist das Präpositionalpronomen ("zu ihm").</w:t>
      </w:r>
    </w:p>
    <w:p w14:paraId="18B1538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כֹּה־אָמַר יְהוָה אֱלֹהֵי הָעִבְרִים</w:t>
      </w:r>
      <w:r w:rsidRPr="00281316">
        <w:rPr>
          <w:rFonts w:eastAsia="Times New Roman" w:cs="Times New Roman"/>
          <w:rtl/>
          <w:lang w:eastAsia="de-DE"/>
        </w:rPr>
        <w:t xml:space="preserve"> </w:t>
      </w:r>
      <w:r w:rsidRPr="00281316">
        <w:rPr>
          <w:rFonts w:eastAsia="Times New Roman" w:cs="Times New Roman"/>
          <w:lang w:eastAsia="de-DE"/>
        </w:rPr>
        <w:t xml:space="preserve">ist die stereotyp prophetische Botenformel, die bereits in 9,1 verwendet wurde. </w:t>
      </w:r>
      <w:r w:rsidRPr="00281316">
        <w:rPr>
          <w:rFonts w:eastAsia="Times New Roman" w:cs="Times New Roman"/>
          <w:b/>
          <w:bCs/>
          <w:rtl/>
          <w:lang w:eastAsia="de-DE"/>
        </w:rPr>
        <w:t>כֹּה</w:t>
      </w:r>
      <w:r w:rsidRPr="00281316">
        <w:rPr>
          <w:rFonts w:eastAsia="Times New Roman" w:cs="Times New Roman"/>
          <w:rtl/>
          <w:lang w:eastAsia="de-DE"/>
        </w:rPr>
        <w:t xml:space="preserve"> </w:t>
      </w:r>
      <w:r w:rsidRPr="00281316">
        <w:rPr>
          <w:rFonts w:eastAsia="Times New Roman" w:cs="Times New Roman"/>
          <w:lang w:eastAsia="de-DE"/>
        </w:rPr>
        <w:t xml:space="preserve">ist das deiktische Adverb,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אמר</w:t>
      </w:r>
      <w:r w:rsidRPr="00281316">
        <w:rPr>
          <w:rFonts w:eastAsia="Times New Roman" w:cs="Times New Roman"/>
          <w:lang w:eastAsia="de-DE"/>
        </w:rPr>
        <w:t xml:space="preserve">. </w:t>
      </w:r>
      <w:r w:rsidRPr="00281316">
        <w:rPr>
          <w:rFonts w:eastAsia="Times New Roman" w:cs="Times New Roman"/>
          <w:b/>
          <w:bCs/>
          <w:rtl/>
          <w:lang w:eastAsia="de-DE"/>
        </w:rPr>
        <w:t>אֱלֹהֵי הָעִבְרִים</w:t>
      </w:r>
      <w:r w:rsidRPr="00281316">
        <w:rPr>
          <w:rFonts w:eastAsia="Times New Roman" w:cs="Times New Roman"/>
          <w:rtl/>
          <w:lang w:eastAsia="de-DE"/>
        </w:rPr>
        <w:t xml:space="preserve"> </w:t>
      </w:r>
      <w:r w:rsidRPr="00281316">
        <w:rPr>
          <w:rFonts w:eastAsia="Times New Roman" w:cs="Times New Roman"/>
          <w:lang w:eastAsia="de-DE"/>
        </w:rPr>
        <w:t>ist die Konstruktusverbindung "Gott der Hebräer".</w:t>
      </w:r>
    </w:p>
    <w:p w14:paraId="65DF507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שַׁלַּח אֶת־עַמִּי וְיַעַבְדֻנִי</w:t>
      </w:r>
      <w:r w:rsidRPr="00281316">
        <w:rPr>
          <w:rFonts w:eastAsia="Times New Roman" w:cs="Times New Roman"/>
          <w:rtl/>
          <w:lang w:eastAsia="de-DE"/>
        </w:rPr>
        <w:t xml:space="preserve"> </w:t>
      </w:r>
      <w:r w:rsidRPr="00281316">
        <w:rPr>
          <w:rFonts w:eastAsia="Times New Roman" w:cs="Times New Roman"/>
          <w:lang w:eastAsia="de-DE"/>
        </w:rPr>
        <w:t xml:space="preserve">wiederholt exakt die Formulierung aus 9,1.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ist Qal-Imperativ, </w:t>
      </w:r>
      <w:r w:rsidRPr="00281316">
        <w:rPr>
          <w:rFonts w:eastAsia="Times New Roman" w:cs="Times New Roman"/>
          <w:b/>
          <w:bCs/>
          <w:rtl/>
          <w:lang w:eastAsia="de-DE"/>
        </w:rPr>
        <w:t>אֶת־עַמִּי</w:t>
      </w:r>
      <w:r w:rsidRPr="00281316">
        <w:rPr>
          <w:rFonts w:eastAsia="Times New Roman" w:cs="Times New Roman"/>
          <w:rtl/>
          <w:lang w:eastAsia="de-DE"/>
        </w:rPr>
        <w:t xml:space="preserve"> </w:t>
      </w:r>
      <w:r w:rsidRPr="00281316">
        <w:rPr>
          <w:rFonts w:eastAsia="Times New Roman" w:cs="Times New Roman"/>
          <w:lang w:eastAsia="de-DE"/>
        </w:rPr>
        <w:t xml:space="preserve">das definierte direkte Objekt. </w:t>
      </w:r>
      <w:r w:rsidRPr="00281316">
        <w:rPr>
          <w:rFonts w:eastAsia="Times New Roman" w:cs="Times New Roman"/>
          <w:b/>
          <w:bCs/>
          <w:rtl/>
          <w:lang w:eastAsia="de-DE"/>
        </w:rPr>
        <w:t>וְיַעַבְדֻנִי</w:t>
      </w:r>
      <w:r w:rsidRPr="00281316">
        <w:rPr>
          <w:rFonts w:eastAsia="Times New Roman" w:cs="Times New Roman"/>
          <w:rtl/>
          <w:lang w:eastAsia="de-DE"/>
        </w:rPr>
        <w:t xml:space="preserve"> </w:t>
      </w:r>
      <w:r w:rsidRPr="00281316">
        <w:rPr>
          <w:rFonts w:eastAsia="Times New Roman" w:cs="Times New Roman"/>
          <w:lang w:eastAsia="de-DE"/>
        </w:rPr>
        <w:t>ist eine konsekutive Finalform (Imperfekt mit waw) mit Suffix der ersten Person Singular.</w:t>
      </w:r>
    </w:p>
    <w:p w14:paraId="431DE16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zeigt eine dreifache Imperativkette: </w:t>
      </w:r>
      <w:r w:rsidRPr="00281316">
        <w:rPr>
          <w:rFonts w:eastAsia="Times New Roman" w:cs="Times New Roman"/>
          <w:b/>
          <w:bCs/>
          <w:rtl/>
          <w:lang w:eastAsia="de-DE"/>
        </w:rPr>
        <w:t>הַשְׁכֵּם</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הִתְיַצֵּב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אָמַרְתָּ</w:t>
      </w:r>
      <w:r w:rsidRPr="00281316">
        <w:rPr>
          <w:rFonts w:eastAsia="Times New Roman" w:cs="Times New Roman"/>
          <w:lang w:eastAsia="de-DE"/>
        </w:rPr>
        <w:t>, die von der Vorbereitung über die Positionierung zur Verkündigung führt. Die frühe Tageszeit unterstreicht die Dringlichkeit und Priorität der Botschaft.</w:t>
      </w:r>
    </w:p>
    <w:p w14:paraId="6C5E25C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הַשְׁכֵּם</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ὄρθρισον</w:t>
      </w:r>
      <w:proofErr w:type="spellEnd"/>
      <w:r w:rsidRPr="00281316">
        <w:rPr>
          <w:rFonts w:eastAsia="Times New Roman" w:cs="Times New Roman"/>
          <w:lang w:eastAsia="de-DE"/>
        </w:rPr>
        <w:t xml:space="preserve"> ("stehe früh auf"), </w:t>
      </w:r>
      <w:r w:rsidRPr="00281316">
        <w:rPr>
          <w:rFonts w:eastAsia="Times New Roman" w:cs="Times New Roman"/>
          <w:b/>
          <w:bCs/>
          <w:rtl/>
          <w:lang w:eastAsia="de-DE"/>
        </w:rPr>
        <w:t>הִתְיַצֵּב</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στῆθι</w:t>
      </w:r>
      <w:proofErr w:type="spellEnd"/>
      <w:r w:rsidRPr="00281316">
        <w:rPr>
          <w:rFonts w:eastAsia="Times New Roman" w:cs="Times New Roman"/>
          <w:lang w:eastAsia="de-DE"/>
        </w:rPr>
        <w:t xml:space="preserve"> ("stelle dich hin") und behält die Botenformel bei.</w:t>
      </w:r>
    </w:p>
    <w:p w14:paraId="72DB536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Göttliche Rede mit dreifacher imperativischer Anweisungskette, gefolgt von standardmäßiger Botenformel und bekannter Grundforderung.</w:t>
      </w:r>
    </w:p>
    <w:p w14:paraId="631C4F3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leitet eine neue </w:t>
      </w:r>
      <w:proofErr w:type="spellStart"/>
      <w:r w:rsidRPr="00281316">
        <w:rPr>
          <w:rFonts w:eastAsia="Times New Roman" w:cs="Times New Roman"/>
          <w:lang w:eastAsia="de-DE"/>
        </w:rPr>
        <w:t>Plagensequenz</w:t>
      </w:r>
      <w:proofErr w:type="spellEnd"/>
      <w:r w:rsidRPr="00281316">
        <w:rPr>
          <w:rFonts w:eastAsia="Times New Roman" w:cs="Times New Roman"/>
          <w:lang w:eastAsia="de-DE"/>
        </w:rPr>
        <w:t xml:space="preserve"> ein, wobei die frühe Tageszeit die besondere Ernsthaftigkeit der kommenden Warnung unterstreicht.</w:t>
      </w:r>
    </w:p>
    <w:p w14:paraId="5018E4D9"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9,14</w:t>
      </w:r>
    </w:p>
    <w:p w14:paraId="6610452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כִּ֣י׀ בַּפַּ֣עַם הַזֹּ֗את אֲנִ֨י שֹׁלֵ֜חַ אֶת־כָּל־מַגֵּפֹתַי֙ אֶֽל־לִבְּךָ֔ וּבַעֲבָדֶ֖יךָ וּבְעַמֶּ֑ךָ בַּעֲב֣וּר תֵּדַ֔ע כִּ֛י אֵ֥ין כָּמֹ֖נִי בְּכָל־הָאָֽרֶץ׃</w:t>
      </w:r>
    </w:p>
    <w:p w14:paraId="193AC23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Denn dieses Mal will ich alle meine Plagen in dein Herz senden und über deine Knechte und über dein Volk, damit du erkennst, dass niemand ist wie ich auf der ganzen Erde.</w:t>
      </w:r>
    </w:p>
    <w:p w14:paraId="7E397CE9"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lastRenderedPageBreak/>
        <w:pict w14:anchorId="4CA25EA1">
          <v:rect id="_x0000_i1248" style="width:0;height:1.5pt" o:hralign="center" o:hrstd="t" o:hr="t" fillcolor="#a0a0a0" stroked="f"/>
        </w:pict>
      </w:r>
    </w:p>
    <w:p w14:paraId="7E79FB0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leitet eine kausale Begründung ein ("denn"). </w:t>
      </w:r>
      <w:r w:rsidRPr="00281316">
        <w:rPr>
          <w:rFonts w:eastAsia="Times New Roman" w:cs="Times New Roman"/>
          <w:b/>
          <w:bCs/>
          <w:rtl/>
          <w:lang w:eastAsia="de-DE"/>
        </w:rPr>
        <w:t>בַּפַּעַם הַזֹּאת</w:t>
      </w:r>
      <w:r w:rsidRPr="00281316">
        <w:rPr>
          <w:rFonts w:eastAsia="Times New Roman" w:cs="Times New Roman"/>
          <w:rtl/>
          <w:lang w:eastAsia="de-DE"/>
        </w:rPr>
        <w:t xml:space="preserve"> </w:t>
      </w:r>
      <w:r w:rsidRPr="00281316">
        <w:rPr>
          <w:rFonts w:eastAsia="Times New Roman" w:cs="Times New Roman"/>
          <w:lang w:eastAsia="de-DE"/>
        </w:rPr>
        <w:t xml:space="preserve">ist eine temporale präpositionale Phrase: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פַּעַם</w:t>
      </w:r>
      <w:r w:rsidRPr="00281316">
        <w:rPr>
          <w:rFonts w:eastAsia="Times New Roman" w:cs="Times New Roman"/>
          <w:rtl/>
          <w:lang w:eastAsia="de-DE"/>
        </w:rPr>
        <w:t xml:space="preserve"> </w:t>
      </w:r>
      <w:r w:rsidRPr="00281316">
        <w:rPr>
          <w:rFonts w:eastAsia="Times New Roman" w:cs="Times New Roman"/>
          <w:lang w:eastAsia="de-DE"/>
        </w:rPr>
        <w:t xml:space="preserve">("Mal/Zeit") + Demonstrativpronomen </w:t>
      </w:r>
      <w:r w:rsidRPr="00281316">
        <w:rPr>
          <w:rFonts w:eastAsia="Times New Roman" w:cs="Times New Roman"/>
          <w:b/>
          <w:bCs/>
          <w:rtl/>
          <w:lang w:eastAsia="de-DE"/>
        </w:rPr>
        <w:t>הַזֹּאת</w:t>
      </w:r>
      <w:r w:rsidRPr="00281316">
        <w:rPr>
          <w:rFonts w:eastAsia="Times New Roman" w:cs="Times New Roman"/>
          <w:rtl/>
          <w:lang w:eastAsia="de-DE"/>
        </w:rPr>
        <w:t xml:space="preserve"> </w:t>
      </w:r>
      <w:r w:rsidRPr="00281316">
        <w:rPr>
          <w:rFonts w:eastAsia="Times New Roman" w:cs="Times New Roman"/>
          <w:lang w:eastAsia="de-DE"/>
        </w:rPr>
        <w:t xml:space="preserve">(femininum, kongruent mit </w:t>
      </w:r>
      <w:r w:rsidRPr="00281316">
        <w:rPr>
          <w:rFonts w:eastAsia="Times New Roman" w:cs="Times New Roman"/>
          <w:b/>
          <w:bCs/>
          <w:rtl/>
          <w:lang w:eastAsia="de-DE"/>
        </w:rPr>
        <w:t>פַּעַם</w:t>
      </w:r>
      <w:r w:rsidRPr="00281316">
        <w:rPr>
          <w:rFonts w:eastAsia="Times New Roman" w:cs="Times New Roman"/>
          <w:lang w:eastAsia="de-DE"/>
        </w:rPr>
        <w:t>). Diese Phrase signalisiert eine Steigerung gegenüber den vorigen Plagen.</w:t>
      </w:r>
    </w:p>
    <w:p w14:paraId="28A0AD5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אֲנִ֨י שֹׁלֵ֜חַ</w:t>
      </w:r>
      <w:r w:rsidRPr="00281316">
        <w:rPr>
          <w:rFonts w:eastAsia="Times New Roman" w:cs="Times New Roman"/>
          <w:rtl/>
          <w:lang w:eastAsia="de-DE"/>
        </w:rPr>
        <w:t xml:space="preserve"> </w:t>
      </w:r>
      <w:r w:rsidRPr="00281316">
        <w:rPr>
          <w:rFonts w:eastAsia="Times New Roman" w:cs="Times New Roman"/>
          <w:lang w:eastAsia="de-DE"/>
        </w:rPr>
        <w:t xml:space="preserve">zeigt betontes Personalpronomen + Qal-Partizip von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("senden"). Das Partizip drückt unmittelbar bevorstehende oder sich vollziehende Handlung aus. Die Emphase auf </w:t>
      </w:r>
      <w:r w:rsidRPr="00281316">
        <w:rPr>
          <w:rFonts w:eastAsia="Times New Roman" w:cs="Times New Roman"/>
          <w:b/>
          <w:bCs/>
          <w:rtl/>
          <w:lang w:eastAsia="de-DE"/>
        </w:rPr>
        <w:t>אֲנִי</w:t>
      </w:r>
      <w:r w:rsidRPr="00281316">
        <w:rPr>
          <w:rFonts w:eastAsia="Times New Roman" w:cs="Times New Roman"/>
          <w:rtl/>
          <w:lang w:eastAsia="de-DE"/>
        </w:rPr>
        <w:t xml:space="preserve"> </w:t>
      </w:r>
      <w:r w:rsidRPr="00281316">
        <w:rPr>
          <w:rFonts w:eastAsia="Times New Roman" w:cs="Times New Roman"/>
          <w:lang w:eastAsia="de-DE"/>
        </w:rPr>
        <w:t>unterstreicht die göttliche Urheberschaft.</w:t>
      </w:r>
    </w:p>
    <w:p w14:paraId="37269C1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אֶת־כָּל־מַגֵּפֹתַי</w:t>
      </w:r>
      <w:r w:rsidRPr="00281316">
        <w:rPr>
          <w:rFonts w:eastAsia="Times New Roman" w:cs="Times New Roman"/>
          <w:rtl/>
          <w:lang w:eastAsia="de-DE"/>
        </w:rPr>
        <w:t xml:space="preserve"> </w:t>
      </w:r>
      <w:r w:rsidRPr="00281316">
        <w:rPr>
          <w:rFonts w:eastAsia="Times New Roman" w:cs="Times New Roman"/>
          <w:lang w:eastAsia="de-DE"/>
        </w:rPr>
        <w:t xml:space="preserve">ist das definierte direkte Objekt: Objektspartikel + Quantifikator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("alle") + </w:t>
      </w:r>
      <w:r w:rsidRPr="00281316">
        <w:rPr>
          <w:rFonts w:eastAsia="Times New Roman" w:cs="Times New Roman"/>
          <w:b/>
          <w:bCs/>
          <w:rtl/>
          <w:lang w:eastAsia="de-DE"/>
        </w:rPr>
        <w:t>מַגֵּפֹת</w:t>
      </w:r>
      <w:r w:rsidRPr="00281316">
        <w:rPr>
          <w:rFonts w:eastAsia="Times New Roman" w:cs="Times New Roman"/>
          <w:rtl/>
          <w:lang w:eastAsia="de-DE"/>
        </w:rPr>
        <w:t xml:space="preserve"> </w:t>
      </w:r>
      <w:r w:rsidRPr="00281316">
        <w:rPr>
          <w:rFonts w:eastAsia="Times New Roman" w:cs="Times New Roman"/>
          <w:lang w:eastAsia="de-DE"/>
        </w:rPr>
        <w:t xml:space="preserve">("Plagen", femininum Plural) + Possessivsuffix der ersten Person Singular. </w:t>
      </w:r>
      <w:r w:rsidRPr="00281316">
        <w:rPr>
          <w:rFonts w:eastAsia="Times New Roman" w:cs="Times New Roman"/>
          <w:b/>
          <w:bCs/>
          <w:rtl/>
          <w:lang w:eastAsia="de-DE"/>
        </w:rPr>
        <w:t>מַגֵּפָה</w:t>
      </w:r>
      <w:r w:rsidRPr="00281316">
        <w:rPr>
          <w:rFonts w:eastAsia="Times New Roman" w:cs="Times New Roman"/>
          <w:rtl/>
          <w:lang w:eastAsia="de-DE"/>
        </w:rPr>
        <w:t xml:space="preserve"> </w:t>
      </w:r>
      <w:r w:rsidRPr="00281316">
        <w:rPr>
          <w:rFonts w:eastAsia="Times New Roman" w:cs="Times New Roman"/>
          <w:lang w:eastAsia="de-DE"/>
        </w:rPr>
        <w:t>bezeichnet spezifisch göttliche Strafen.</w:t>
      </w:r>
    </w:p>
    <w:p w14:paraId="5F3E6AF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אֶֽל־לִבְּךָ֔ וּבַעֲבָדֶ֖יךָ וּבְעַמֶּ֑ךָ</w:t>
      </w:r>
      <w:r w:rsidRPr="00281316">
        <w:rPr>
          <w:rFonts w:eastAsia="Times New Roman" w:cs="Times New Roman"/>
          <w:rtl/>
          <w:lang w:eastAsia="de-DE"/>
        </w:rPr>
        <w:t xml:space="preserve"> </w:t>
      </w:r>
      <w:r w:rsidRPr="00281316">
        <w:rPr>
          <w:rFonts w:eastAsia="Times New Roman" w:cs="Times New Roman"/>
          <w:lang w:eastAsia="de-DE"/>
        </w:rPr>
        <w:t xml:space="preserve">zeigt drei koordinierte Ziele. </w:t>
      </w:r>
      <w:r w:rsidRPr="00281316">
        <w:rPr>
          <w:rFonts w:eastAsia="Times New Roman" w:cs="Times New Roman"/>
          <w:b/>
          <w:bCs/>
          <w:rtl/>
          <w:lang w:eastAsia="de-DE"/>
        </w:rPr>
        <w:t>אֶל־לִבְּךָ</w:t>
      </w:r>
      <w:r w:rsidRPr="00281316">
        <w:rPr>
          <w:rFonts w:eastAsia="Times New Roman" w:cs="Times New Roman"/>
          <w:rtl/>
          <w:lang w:eastAsia="de-DE"/>
        </w:rPr>
        <w:t xml:space="preserve"> </w:t>
      </w:r>
      <w:r w:rsidRPr="00281316">
        <w:rPr>
          <w:rFonts w:eastAsia="Times New Roman" w:cs="Times New Roman"/>
          <w:lang w:eastAsia="de-DE"/>
        </w:rPr>
        <w:t xml:space="preserve">verwendet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("in/zu") mit </w:t>
      </w:r>
      <w:r w:rsidRPr="00281316">
        <w:rPr>
          <w:rFonts w:eastAsia="Times New Roman" w:cs="Times New Roman"/>
          <w:b/>
          <w:bCs/>
          <w:rtl/>
          <w:lang w:eastAsia="de-DE"/>
        </w:rPr>
        <w:t>לֵב</w:t>
      </w:r>
      <w:r w:rsidRPr="00281316">
        <w:rPr>
          <w:rFonts w:eastAsia="Times New Roman" w:cs="Times New Roman"/>
          <w:rtl/>
          <w:lang w:eastAsia="de-DE"/>
        </w:rPr>
        <w:t xml:space="preserve"> </w:t>
      </w:r>
      <w:r w:rsidRPr="00281316">
        <w:rPr>
          <w:rFonts w:eastAsia="Times New Roman" w:cs="Times New Roman"/>
          <w:lang w:eastAsia="de-DE"/>
        </w:rPr>
        <w:t xml:space="preserve">+ Possessivsuffix der zweiten Person maskulin Singular. </w:t>
      </w:r>
      <w:r w:rsidRPr="00281316">
        <w:rPr>
          <w:rFonts w:eastAsia="Times New Roman" w:cs="Times New Roman"/>
          <w:b/>
          <w:bCs/>
          <w:rtl/>
          <w:lang w:eastAsia="de-DE"/>
        </w:rPr>
        <w:t>וּבַעֲבָדֶיךָ וּבְעַמֶּךָ</w:t>
      </w:r>
      <w:r w:rsidRPr="00281316">
        <w:rPr>
          <w:rFonts w:eastAsia="Times New Roman" w:cs="Times New Roman"/>
          <w:rtl/>
          <w:lang w:eastAsia="de-DE"/>
        </w:rPr>
        <w:t xml:space="preserve"> </w:t>
      </w:r>
      <w:r w:rsidRPr="00281316">
        <w:rPr>
          <w:rFonts w:eastAsia="Times New Roman" w:cs="Times New Roman"/>
          <w:lang w:eastAsia="de-DE"/>
        </w:rPr>
        <w:t xml:space="preserve">verwenden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("auf/über") mit </w:t>
      </w:r>
      <w:r w:rsidRPr="00281316">
        <w:rPr>
          <w:rFonts w:eastAsia="Times New Roman" w:cs="Times New Roman"/>
          <w:b/>
          <w:bCs/>
          <w:rtl/>
          <w:lang w:eastAsia="de-DE"/>
        </w:rPr>
        <w:t>עֲבָדִים</w:t>
      </w:r>
      <w:r w:rsidRPr="00281316">
        <w:rPr>
          <w:rFonts w:eastAsia="Times New Roman" w:cs="Times New Roman"/>
          <w:rtl/>
          <w:lang w:eastAsia="de-DE"/>
        </w:rPr>
        <w:t xml:space="preserve"> </w:t>
      </w:r>
      <w:r w:rsidRPr="00281316">
        <w:rPr>
          <w:rFonts w:eastAsia="Times New Roman" w:cs="Times New Roman"/>
          <w:lang w:eastAsia="de-DE"/>
        </w:rPr>
        <w:t xml:space="preserve">("Knechte") und </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("Volk") plus entsprechende Possessivsuffixe.</w:t>
      </w:r>
    </w:p>
    <w:p w14:paraId="7899FB9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Der Präpositionswechsel von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zu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ist bedeutsam: </w:t>
      </w:r>
      <w:r w:rsidRPr="00281316">
        <w:rPr>
          <w:rFonts w:eastAsia="Times New Roman" w:cs="Times New Roman"/>
          <w:b/>
          <w:bCs/>
          <w:rtl/>
          <w:lang w:eastAsia="de-DE"/>
        </w:rPr>
        <w:t>אֶל־לִבְּךָ</w:t>
      </w:r>
      <w:r w:rsidRPr="00281316">
        <w:rPr>
          <w:rFonts w:eastAsia="Times New Roman" w:cs="Times New Roman"/>
          <w:rtl/>
          <w:lang w:eastAsia="de-DE"/>
        </w:rPr>
        <w:t xml:space="preserve"> </w:t>
      </w:r>
      <w:r w:rsidRPr="00281316">
        <w:rPr>
          <w:rFonts w:eastAsia="Times New Roman" w:cs="Times New Roman"/>
          <w:lang w:eastAsia="de-DE"/>
        </w:rPr>
        <w:t xml:space="preserve">zeigt die direkte Zielrichtung ins Herz,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die Wirkung über/an den Menschen.</w:t>
      </w:r>
    </w:p>
    <w:p w14:paraId="4656A23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בַּעֲבוּר תֵּדַע</w:t>
      </w:r>
      <w:r w:rsidRPr="00281316">
        <w:rPr>
          <w:rFonts w:eastAsia="Times New Roman" w:cs="Times New Roman"/>
          <w:rtl/>
          <w:lang w:eastAsia="de-DE"/>
        </w:rPr>
        <w:t xml:space="preserve"> </w:t>
      </w:r>
      <w:r w:rsidRPr="00281316">
        <w:rPr>
          <w:rFonts w:eastAsia="Times New Roman" w:cs="Times New Roman"/>
          <w:lang w:eastAsia="de-DE"/>
        </w:rPr>
        <w:t xml:space="preserve">ist eine Finalkonstruktion: </w:t>
      </w:r>
      <w:r w:rsidRPr="00281316">
        <w:rPr>
          <w:rFonts w:eastAsia="Times New Roman" w:cs="Times New Roman"/>
          <w:b/>
          <w:bCs/>
          <w:rtl/>
          <w:lang w:eastAsia="de-DE"/>
        </w:rPr>
        <w:t>בַּעֲבוּר</w:t>
      </w:r>
      <w:r w:rsidRPr="00281316">
        <w:rPr>
          <w:rFonts w:eastAsia="Times New Roman" w:cs="Times New Roman"/>
          <w:rtl/>
          <w:lang w:eastAsia="de-DE"/>
        </w:rPr>
        <w:t xml:space="preserve"> </w:t>
      </w:r>
      <w:r w:rsidRPr="00281316">
        <w:rPr>
          <w:rFonts w:eastAsia="Times New Roman" w:cs="Times New Roman"/>
          <w:lang w:eastAsia="de-DE"/>
        </w:rPr>
        <w:t xml:space="preserve">("damit/auf dass") + </w:t>
      </w:r>
      <w:r w:rsidRPr="00281316">
        <w:rPr>
          <w:rFonts w:eastAsia="Times New Roman" w:cs="Times New Roman"/>
          <w:b/>
          <w:bCs/>
          <w:rtl/>
          <w:lang w:eastAsia="de-DE"/>
        </w:rPr>
        <w:t>תֵּדַע</w:t>
      </w:r>
      <w:r w:rsidRPr="00281316">
        <w:rPr>
          <w:rFonts w:eastAsia="Times New Roman" w:cs="Times New Roman"/>
          <w:rtl/>
          <w:lang w:eastAsia="de-DE"/>
        </w:rPr>
        <w:t xml:space="preserve"> </w:t>
      </w:r>
      <w:r w:rsidRPr="00281316">
        <w:rPr>
          <w:rFonts w:eastAsia="Times New Roman" w:cs="Times New Roman"/>
          <w:lang w:eastAsia="de-DE"/>
        </w:rPr>
        <w:t xml:space="preserve">(Qal-Imperfekt zweite Person maskulin Singular von </w:t>
      </w:r>
      <w:r w:rsidRPr="00281316">
        <w:rPr>
          <w:rFonts w:eastAsia="Times New Roman" w:cs="Times New Roman"/>
          <w:b/>
          <w:bCs/>
          <w:rtl/>
          <w:lang w:eastAsia="de-DE"/>
        </w:rPr>
        <w:t>ידע</w:t>
      </w:r>
      <w:r w:rsidRPr="00281316">
        <w:rPr>
          <w:rFonts w:eastAsia="Times New Roman" w:cs="Times New Roman"/>
          <w:lang w:eastAsia="de-DE"/>
        </w:rPr>
        <w:t>, "erkennen").</w:t>
      </w:r>
    </w:p>
    <w:p w14:paraId="049A965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כִּ֛י אֵ֥ין כָּמֹ֖נִי בְּכָל־הָאָֽרֶץ</w:t>
      </w:r>
      <w:r w:rsidRPr="00281316">
        <w:rPr>
          <w:rFonts w:eastAsia="Times New Roman" w:cs="Times New Roman"/>
          <w:rtl/>
          <w:lang w:eastAsia="de-DE"/>
        </w:rPr>
        <w:t xml:space="preserve"> </w:t>
      </w:r>
      <w:r w:rsidRPr="00281316">
        <w:rPr>
          <w:rFonts w:eastAsia="Times New Roman" w:cs="Times New Roman"/>
          <w:lang w:eastAsia="de-DE"/>
        </w:rPr>
        <w:t xml:space="preserve">ist ein Inhaltssatz der Erkenntnis.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leitet den Inhalt ein. </w:t>
      </w:r>
      <w:r w:rsidRPr="00281316">
        <w:rPr>
          <w:rFonts w:eastAsia="Times New Roman" w:cs="Times New Roman"/>
          <w:b/>
          <w:bCs/>
          <w:rtl/>
          <w:lang w:eastAsia="de-DE"/>
        </w:rPr>
        <w:t>אֵין</w:t>
      </w:r>
      <w:r w:rsidRPr="00281316">
        <w:rPr>
          <w:rFonts w:eastAsia="Times New Roman" w:cs="Times New Roman"/>
          <w:rtl/>
          <w:lang w:eastAsia="de-DE"/>
        </w:rPr>
        <w:t xml:space="preserve"> </w:t>
      </w:r>
      <w:r w:rsidRPr="00281316">
        <w:rPr>
          <w:rFonts w:eastAsia="Times New Roman" w:cs="Times New Roman"/>
          <w:lang w:eastAsia="de-DE"/>
        </w:rPr>
        <w:t xml:space="preserve">ist die Existenznegation ("es gibt nicht"). </w:t>
      </w:r>
      <w:r w:rsidRPr="00281316">
        <w:rPr>
          <w:rFonts w:eastAsia="Times New Roman" w:cs="Times New Roman"/>
          <w:b/>
          <w:bCs/>
          <w:rtl/>
          <w:lang w:eastAsia="de-DE"/>
        </w:rPr>
        <w:t>כָּמֹנִי</w:t>
      </w:r>
      <w:r w:rsidRPr="00281316">
        <w:rPr>
          <w:rFonts w:eastAsia="Times New Roman" w:cs="Times New Roman"/>
          <w:rtl/>
          <w:lang w:eastAsia="de-DE"/>
        </w:rPr>
        <w:t xml:space="preserve"> </w:t>
      </w:r>
      <w:r w:rsidRPr="00281316">
        <w:rPr>
          <w:rFonts w:eastAsia="Times New Roman" w:cs="Times New Roman"/>
          <w:lang w:eastAsia="de-DE"/>
        </w:rPr>
        <w:t xml:space="preserve">ist die Präposition </w:t>
      </w:r>
      <w:r w:rsidRPr="00281316">
        <w:rPr>
          <w:rFonts w:eastAsia="Times New Roman" w:cs="Times New Roman"/>
          <w:b/>
          <w:bCs/>
          <w:rtl/>
          <w:lang w:eastAsia="de-DE"/>
        </w:rPr>
        <w:t>כְ</w:t>
      </w:r>
      <w:r w:rsidRPr="00281316">
        <w:rPr>
          <w:rFonts w:eastAsia="Times New Roman" w:cs="Times New Roman"/>
          <w:rtl/>
          <w:lang w:eastAsia="de-DE"/>
        </w:rPr>
        <w:t xml:space="preserve"> </w:t>
      </w:r>
      <w:r w:rsidRPr="00281316">
        <w:rPr>
          <w:rFonts w:eastAsia="Times New Roman" w:cs="Times New Roman"/>
          <w:lang w:eastAsia="de-DE"/>
        </w:rPr>
        <w:t xml:space="preserve">("wie") + Pronomen der ersten Person Singular mit Paragoge-Nun. </w:t>
      </w:r>
      <w:r w:rsidRPr="00281316">
        <w:rPr>
          <w:rFonts w:eastAsia="Times New Roman" w:cs="Times New Roman"/>
          <w:b/>
          <w:bCs/>
          <w:rtl/>
          <w:lang w:eastAsia="de-DE"/>
        </w:rPr>
        <w:t>בְּכָל־הָאָרֶץ</w:t>
      </w:r>
      <w:r w:rsidRPr="00281316">
        <w:rPr>
          <w:rFonts w:eastAsia="Times New Roman" w:cs="Times New Roman"/>
          <w:rtl/>
          <w:lang w:eastAsia="de-DE"/>
        </w:rPr>
        <w:t xml:space="preserve"> </w:t>
      </w:r>
      <w:r w:rsidRPr="00281316">
        <w:rPr>
          <w:rFonts w:eastAsia="Times New Roman" w:cs="Times New Roman"/>
          <w:lang w:eastAsia="de-DE"/>
        </w:rPr>
        <w:t>ist lokale Totalitätsangabe.</w:t>
      </w:r>
    </w:p>
    <w:p w14:paraId="39873AF6" w14:textId="6295D63B"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übersetzt "</w:t>
      </w:r>
      <w:r w:rsidR="004F7013">
        <w:rPr>
          <w:rtl/>
        </w:rPr>
        <w:t>מַגֵּפֹתַי֙</w:t>
      </w:r>
      <w:r w:rsidR="004F7013">
        <w:t>" (meine Plagen) als "</w:t>
      </w:r>
      <w:proofErr w:type="spellStart"/>
      <w:r w:rsidR="004F7013">
        <w:t>συν</w:t>
      </w:r>
      <w:proofErr w:type="spellEnd"/>
      <w:r w:rsidR="004F7013">
        <w:t xml:space="preserve">αντήματά </w:t>
      </w:r>
      <w:proofErr w:type="spellStart"/>
      <w:r w:rsidR="004F7013">
        <w:t>μου</w:t>
      </w:r>
      <w:proofErr w:type="spellEnd"/>
      <w:r w:rsidR="004F7013">
        <w:t>" (meine Begegnungen/Heimsuchungen), was eine andere Nuance hat.</w:t>
      </w:r>
    </w:p>
    <w:p w14:paraId="13EDCCA8" w14:textId="7336BDB1"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Kausaler Begründungssatz mit emphati</w:t>
      </w:r>
      <w:r w:rsidR="00F33720">
        <w:rPr>
          <w:rFonts w:eastAsia="Times New Roman" w:cs="Times New Roman"/>
          <w:lang w:eastAsia="de-DE"/>
        </w:rPr>
        <w:t>schem</w:t>
      </w:r>
      <w:r w:rsidRPr="00281316">
        <w:rPr>
          <w:rFonts w:eastAsia="Times New Roman" w:cs="Times New Roman"/>
          <w:lang w:eastAsia="de-DE"/>
        </w:rPr>
        <w:t xml:space="preserve"> Subjekt und koordinierten Objekten, gefolgt von Finalsatz mit Inhaltssatz der Erkenntnisaussage.</w:t>
      </w:r>
    </w:p>
    <w:p w14:paraId="24D101FB" w14:textId="63279B58"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kündigt eine qualitative Steigerung der Plagen an, die alle Ebenen der ägyptischen Gesellschaft erfassen und </w:t>
      </w:r>
      <w:r w:rsidR="00575C59">
        <w:rPr>
          <w:rFonts w:eastAsia="Times New Roman" w:cs="Times New Roman"/>
          <w:lang w:eastAsia="de-DE"/>
        </w:rPr>
        <w:t>Par’o</w:t>
      </w:r>
      <w:r w:rsidRPr="00281316">
        <w:rPr>
          <w:rFonts w:eastAsia="Times New Roman" w:cs="Times New Roman"/>
          <w:lang w:eastAsia="de-DE"/>
        </w:rPr>
        <w:t>s Erkenntnis der göttlichen Einzigartigkeit bewirken soll.</w:t>
      </w:r>
    </w:p>
    <w:p w14:paraId="0145AF76"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9,15</w:t>
      </w:r>
    </w:p>
    <w:p w14:paraId="6968FAF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כִּ֤י עַתָּה֙ שָׁלַ֣חְתִּי אֶת־יָדִ֔י וָאַ֥ךְ אוֹתְךָ֛ וְאֶֽת־עַמְּךָ֖ בַּדָּ֑בֶר וַתִּכָּחֵ֖ד מִן־הָאָֽרֶץ׃</w:t>
      </w:r>
    </w:p>
    <w:p w14:paraId="7B7098F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Denn jetzt hätte ich meine Hand ausgestreckt und hätte dich und dein Volk mit der Pest geschlagen, und du wärst vertilgt worden von der Erde;</w:t>
      </w:r>
    </w:p>
    <w:p w14:paraId="29A8383C"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C152640">
          <v:rect id="_x0000_i1249" style="width:0;height:1.5pt" o:hralign="center" o:hrstd="t" o:hr="t" fillcolor="#a0a0a0" stroked="f"/>
        </w:pict>
      </w:r>
    </w:p>
    <w:p w14:paraId="358211D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כִּי עַתָּה</w:t>
      </w:r>
      <w:r w:rsidRPr="00281316">
        <w:rPr>
          <w:rFonts w:eastAsia="Times New Roman" w:cs="Times New Roman"/>
          <w:rtl/>
          <w:lang w:eastAsia="de-DE"/>
        </w:rPr>
        <w:t xml:space="preserve"> </w:t>
      </w:r>
      <w:r w:rsidRPr="00281316">
        <w:rPr>
          <w:rFonts w:eastAsia="Times New Roman" w:cs="Times New Roman"/>
          <w:lang w:eastAsia="de-DE"/>
        </w:rPr>
        <w:t xml:space="preserve">leitet eine kontrafaktische Aussage ein.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hat hier temporale Funktion ("denn schon"), </w:t>
      </w:r>
      <w:r w:rsidRPr="00281316">
        <w:rPr>
          <w:rFonts w:eastAsia="Times New Roman" w:cs="Times New Roman"/>
          <w:b/>
          <w:bCs/>
          <w:rtl/>
          <w:lang w:eastAsia="de-DE"/>
        </w:rPr>
        <w:t>עַתָּה</w:t>
      </w:r>
      <w:r w:rsidRPr="00281316">
        <w:rPr>
          <w:rFonts w:eastAsia="Times New Roman" w:cs="Times New Roman"/>
          <w:rtl/>
          <w:lang w:eastAsia="de-DE"/>
        </w:rPr>
        <w:t xml:space="preserve"> </w:t>
      </w:r>
      <w:r w:rsidRPr="00281316">
        <w:rPr>
          <w:rFonts w:eastAsia="Times New Roman" w:cs="Times New Roman"/>
          <w:lang w:eastAsia="de-DE"/>
        </w:rPr>
        <w:t xml:space="preserve">bedeutet "jetzt/bereits". </w:t>
      </w:r>
      <w:r w:rsidRPr="00281316">
        <w:rPr>
          <w:rFonts w:eastAsia="Times New Roman" w:cs="Times New Roman"/>
          <w:b/>
          <w:bCs/>
          <w:rtl/>
          <w:lang w:eastAsia="de-DE"/>
        </w:rPr>
        <w:t>שָׁלַחְתִּי</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in der ersten Person Singular ("ich sandte/hätte gesandt").</w:t>
      </w:r>
    </w:p>
    <w:p w14:paraId="59F2455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אֶת־יָדִי</w:t>
      </w:r>
      <w:r w:rsidRPr="00281316">
        <w:rPr>
          <w:rFonts w:eastAsia="Times New Roman" w:cs="Times New Roman"/>
          <w:rtl/>
          <w:lang w:eastAsia="de-DE"/>
        </w:rPr>
        <w:t xml:space="preserve"> </w:t>
      </w:r>
      <w:r w:rsidRPr="00281316">
        <w:rPr>
          <w:rFonts w:eastAsia="Times New Roman" w:cs="Times New Roman"/>
          <w:lang w:eastAsia="de-DE"/>
        </w:rPr>
        <w:t xml:space="preserve">ist das definierte direkte Objekt: Objektspartikel + </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 xml:space="preserve">("Hand") + Possessivsuffix der ersten Person Singular. </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steht metaphorisch für göttliche Macht und Intervention.</w:t>
      </w:r>
    </w:p>
    <w:p w14:paraId="3E5BAA5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וָאַךְ</w:t>
      </w:r>
      <w:r w:rsidRPr="00281316">
        <w:rPr>
          <w:rFonts w:eastAsia="Times New Roman" w:cs="Times New Roman"/>
          <w:rtl/>
          <w:lang w:eastAsia="de-DE"/>
        </w:rPr>
        <w:t xml:space="preserve"> </w:t>
      </w:r>
      <w:r w:rsidRPr="00281316">
        <w:rPr>
          <w:rFonts w:eastAsia="Times New Roman" w:cs="Times New Roman"/>
          <w:lang w:eastAsia="de-DE"/>
        </w:rPr>
        <w:t xml:space="preserve">ist eine waw-consecutive Form von </w:t>
      </w:r>
      <w:r w:rsidRPr="00281316">
        <w:rPr>
          <w:rFonts w:eastAsia="Times New Roman" w:cs="Times New Roman"/>
          <w:b/>
          <w:bCs/>
          <w:rtl/>
          <w:lang w:eastAsia="de-DE"/>
        </w:rPr>
        <w:t>נכה</w:t>
      </w:r>
      <w:r w:rsidRPr="00281316">
        <w:rPr>
          <w:rFonts w:eastAsia="Times New Roman" w:cs="Times New Roman"/>
          <w:rtl/>
          <w:lang w:eastAsia="de-DE"/>
        </w:rPr>
        <w:t xml:space="preserve"> </w:t>
      </w:r>
      <w:r w:rsidRPr="00281316">
        <w:rPr>
          <w:rFonts w:eastAsia="Times New Roman" w:cs="Times New Roman"/>
          <w:lang w:eastAsia="de-DE"/>
        </w:rPr>
        <w:t xml:space="preserve">("schlagen") im Hiphil, erste Person Singular. Das </w:t>
      </w:r>
      <w:r w:rsidRPr="00281316">
        <w:rPr>
          <w:rFonts w:eastAsia="Times New Roman" w:cs="Times New Roman"/>
          <w:b/>
          <w:bCs/>
          <w:rtl/>
          <w:lang w:eastAsia="de-DE"/>
        </w:rPr>
        <w:t>א</w:t>
      </w:r>
      <w:r w:rsidRPr="00281316">
        <w:rPr>
          <w:rFonts w:eastAsia="Times New Roman" w:cs="Times New Roman"/>
          <w:rtl/>
          <w:lang w:eastAsia="de-DE"/>
        </w:rPr>
        <w:t xml:space="preserve"> </w:t>
      </w:r>
      <w:r w:rsidRPr="00281316">
        <w:rPr>
          <w:rFonts w:eastAsia="Times New Roman" w:cs="Times New Roman"/>
          <w:lang w:eastAsia="de-DE"/>
        </w:rPr>
        <w:t xml:space="preserve">zeigt die erste Person an. </w:t>
      </w:r>
      <w:r w:rsidRPr="00281316">
        <w:rPr>
          <w:rFonts w:eastAsia="Times New Roman" w:cs="Times New Roman"/>
          <w:b/>
          <w:bCs/>
          <w:rtl/>
          <w:lang w:eastAsia="de-DE"/>
        </w:rPr>
        <w:t>אוֹתְךָ֛ וְאֶֽת־עַמְּךָ֖</w:t>
      </w:r>
      <w:r w:rsidRPr="00281316">
        <w:rPr>
          <w:rFonts w:eastAsia="Times New Roman" w:cs="Times New Roman"/>
          <w:rtl/>
          <w:lang w:eastAsia="de-DE"/>
        </w:rPr>
        <w:t xml:space="preserve"> </w:t>
      </w:r>
      <w:r w:rsidRPr="00281316">
        <w:rPr>
          <w:rFonts w:eastAsia="Times New Roman" w:cs="Times New Roman"/>
          <w:lang w:eastAsia="de-DE"/>
        </w:rPr>
        <w:t xml:space="preserve">sind koordinierte direkte Objekte: </w:t>
      </w:r>
      <w:r w:rsidRPr="00281316">
        <w:rPr>
          <w:rFonts w:eastAsia="Times New Roman" w:cs="Times New Roman"/>
          <w:b/>
          <w:bCs/>
          <w:rtl/>
          <w:lang w:eastAsia="de-DE"/>
        </w:rPr>
        <w:t>אוֹתְךָ</w:t>
      </w:r>
      <w:r w:rsidRPr="00281316">
        <w:rPr>
          <w:rFonts w:eastAsia="Times New Roman" w:cs="Times New Roman"/>
          <w:rtl/>
          <w:lang w:eastAsia="de-DE"/>
        </w:rPr>
        <w:t xml:space="preserve"> </w:t>
      </w:r>
      <w:r w:rsidRPr="00281316">
        <w:rPr>
          <w:rFonts w:eastAsia="Times New Roman" w:cs="Times New Roman"/>
          <w:lang w:eastAsia="de-DE"/>
        </w:rPr>
        <w:t xml:space="preserve">(Objektpronomen zweite Person maskulin Singular) und </w:t>
      </w:r>
      <w:r w:rsidRPr="00281316">
        <w:rPr>
          <w:rFonts w:eastAsia="Times New Roman" w:cs="Times New Roman"/>
          <w:b/>
          <w:bCs/>
          <w:rtl/>
          <w:lang w:eastAsia="de-DE"/>
        </w:rPr>
        <w:t>אֶת־עַמְּךָ</w:t>
      </w:r>
      <w:r w:rsidRPr="00281316">
        <w:rPr>
          <w:rFonts w:eastAsia="Times New Roman" w:cs="Times New Roman"/>
          <w:rtl/>
          <w:lang w:eastAsia="de-DE"/>
        </w:rPr>
        <w:t xml:space="preserve"> </w:t>
      </w:r>
      <w:r w:rsidRPr="00281316">
        <w:rPr>
          <w:rFonts w:eastAsia="Times New Roman" w:cs="Times New Roman"/>
          <w:lang w:eastAsia="de-DE"/>
        </w:rPr>
        <w:t xml:space="preserve">(Objektspartikel + </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 Possessivsuffix).</w:t>
      </w:r>
    </w:p>
    <w:p w14:paraId="5DA3D11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בַּדָּ֑בֶר</w:t>
      </w:r>
      <w:r w:rsidRPr="00281316">
        <w:rPr>
          <w:rFonts w:eastAsia="Times New Roman" w:cs="Times New Roman"/>
          <w:rtl/>
          <w:lang w:eastAsia="de-DE"/>
        </w:rPr>
        <w:t xml:space="preserve"> </w:t>
      </w:r>
      <w:r w:rsidRPr="00281316">
        <w:rPr>
          <w:rFonts w:eastAsia="Times New Roman" w:cs="Times New Roman"/>
          <w:lang w:eastAsia="de-DE"/>
        </w:rPr>
        <w:t xml:space="preserve">ist eine instrumentale präpositionale Phrase: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 xml:space="preserve">("Pest/Seuche").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bezeichnet spezifisch tödliche Seuchen als göttliches Gericht.</w:t>
      </w:r>
    </w:p>
    <w:p w14:paraId="7098F2E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וַתִּכָּחֵד</w:t>
      </w:r>
      <w:r w:rsidRPr="00281316">
        <w:rPr>
          <w:rFonts w:eastAsia="Times New Roman" w:cs="Times New Roman"/>
          <w:rtl/>
          <w:lang w:eastAsia="de-DE"/>
        </w:rPr>
        <w:t xml:space="preserve"> </w:t>
      </w:r>
      <w:r w:rsidRPr="00281316">
        <w:rPr>
          <w:rFonts w:eastAsia="Times New Roman" w:cs="Times New Roman"/>
          <w:lang w:eastAsia="de-DE"/>
        </w:rPr>
        <w:t xml:space="preserve">ist eine waw-consecutive Form von </w:t>
      </w:r>
      <w:r w:rsidRPr="00281316">
        <w:rPr>
          <w:rFonts w:eastAsia="Times New Roman" w:cs="Times New Roman"/>
          <w:b/>
          <w:bCs/>
          <w:rtl/>
          <w:lang w:eastAsia="de-DE"/>
        </w:rPr>
        <w:t>כחד</w:t>
      </w:r>
      <w:r w:rsidRPr="00281316">
        <w:rPr>
          <w:rFonts w:eastAsia="Times New Roman" w:cs="Times New Roman"/>
          <w:rtl/>
          <w:lang w:eastAsia="de-DE"/>
        </w:rPr>
        <w:t xml:space="preserve"> </w:t>
      </w:r>
      <w:r w:rsidRPr="00281316">
        <w:rPr>
          <w:rFonts w:eastAsia="Times New Roman" w:cs="Times New Roman"/>
          <w:lang w:eastAsia="de-DE"/>
        </w:rPr>
        <w:t xml:space="preserve">("verschwinden/vertilgt werden") im Niphal, zweite Person maskulin Singular. Das Niphal zeigt passive oder reflexive Bedeutung. </w:t>
      </w:r>
      <w:r w:rsidRPr="00281316">
        <w:rPr>
          <w:rFonts w:eastAsia="Times New Roman" w:cs="Times New Roman"/>
          <w:b/>
          <w:bCs/>
          <w:rtl/>
          <w:lang w:eastAsia="de-DE"/>
        </w:rPr>
        <w:t>מִן־הָאָרֶץ</w:t>
      </w:r>
      <w:r w:rsidRPr="00281316">
        <w:rPr>
          <w:rFonts w:eastAsia="Times New Roman" w:cs="Times New Roman"/>
          <w:rtl/>
          <w:lang w:eastAsia="de-DE"/>
        </w:rPr>
        <w:t xml:space="preserve"> </w:t>
      </w:r>
      <w:r w:rsidRPr="00281316">
        <w:rPr>
          <w:rFonts w:eastAsia="Times New Roman" w:cs="Times New Roman"/>
          <w:lang w:eastAsia="de-DE"/>
        </w:rPr>
        <w:t>ist eine ablative präpositionale Phrase ("von der Erde weg").</w:t>
      </w:r>
    </w:p>
    <w:p w14:paraId="36ABBE2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Perfektformen </w:t>
      </w:r>
      <w:r w:rsidRPr="00281316">
        <w:rPr>
          <w:rFonts w:eastAsia="Times New Roman" w:cs="Times New Roman"/>
          <w:b/>
          <w:bCs/>
          <w:rtl/>
          <w:lang w:eastAsia="de-DE"/>
        </w:rPr>
        <w:t>שָׁלַחְתִּי</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וָאַךְ</w:t>
      </w:r>
      <w:r w:rsidRPr="00281316">
        <w:rPr>
          <w:rFonts w:eastAsia="Times New Roman" w:cs="Times New Roman"/>
          <w:rtl/>
          <w:lang w:eastAsia="de-DE"/>
        </w:rPr>
        <w:t xml:space="preserve"> </w:t>
      </w:r>
      <w:r w:rsidRPr="00281316">
        <w:rPr>
          <w:rFonts w:eastAsia="Times New Roman" w:cs="Times New Roman"/>
          <w:lang w:eastAsia="de-DE"/>
        </w:rPr>
        <w:t xml:space="preserve">sowie </w:t>
      </w:r>
      <w:r w:rsidRPr="00281316">
        <w:rPr>
          <w:rFonts w:eastAsia="Times New Roman" w:cs="Times New Roman"/>
          <w:b/>
          <w:bCs/>
          <w:rtl/>
          <w:lang w:eastAsia="de-DE"/>
        </w:rPr>
        <w:t>וַתִּכָּחֵד</w:t>
      </w:r>
      <w:r w:rsidRPr="00281316">
        <w:rPr>
          <w:rFonts w:eastAsia="Times New Roman" w:cs="Times New Roman"/>
          <w:rtl/>
          <w:lang w:eastAsia="de-DE"/>
        </w:rPr>
        <w:t xml:space="preserve"> </w:t>
      </w:r>
      <w:r w:rsidRPr="00281316">
        <w:rPr>
          <w:rFonts w:eastAsia="Times New Roman" w:cs="Times New Roman"/>
          <w:lang w:eastAsia="de-DE"/>
        </w:rPr>
        <w:t>stehen in kontrafaktischem Kontext und beschreiben, was hätte geschehen können. Dies ist ein irrealis der Vergangenheit.</w:t>
      </w:r>
    </w:p>
    <w:p w14:paraId="75AA61B0" w14:textId="10788C9A"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Aussage zeigt göttliche Zurückhaltung: Gott hätte </w:t>
      </w:r>
      <w:r w:rsidR="00575C59">
        <w:rPr>
          <w:rFonts w:eastAsia="Times New Roman" w:cs="Times New Roman"/>
          <w:lang w:eastAsia="de-DE"/>
        </w:rPr>
        <w:t>Par’o</w:t>
      </w:r>
      <w:r w:rsidRPr="00281316">
        <w:rPr>
          <w:rFonts w:eastAsia="Times New Roman" w:cs="Times New Roman"/>
          <w:lang w:eastAsia="de-DE"/>
        </w:rPr>
        <w:t xml:space="preserve"> bereits vernichten können, hat es aber nicht getan. Dies unterstreicht sowohl göttliche Macht als auch göttliche Geduld.</w:t>
      </w:r>
    </w:p>
    <w:p w14:paraId="24728B6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עַתָּה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νῦν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γάρ</w:t>
      </w:r>
      <w:proofErr w:type="spellEnd"/>
      <w:r w:rsidRPr="00281316">
        <w:rPr>
          <w:rFonts w:eastAsia="Times New Roman" w:cs="Times New Roman"/>
          <w:lang w:eastAsia="de-DE"/>
        </w:rPr>
        <w:t xml:space="preserve"> ("denn jetzt"), </w:t>
      </w:r>
      <w:r w:rsidRPr="00281316">
        <w:rPr>
          <w:rFonts w:eastAsia="Times New Roman" w:cs="Times New Roman"/>
          <w:b/>
          <w:bCs/>
          <w:rtl/>
          <w:lang w:eastAsia="de-DE"/>
        </w:rPr>
        <w:t>וָאַךְ</w:t>
      </w:r>
      <w:r w:rsidRPr="00281316">
        <w:rPr>
          <w:rFonts w:eastAsia="Times New Roman" w:cs="Times New Roman"/>
          <w:rtl/>
          <w:lang w:eastAsia="de-DE"/>
        </w:rPr>
        <w:t xml:space="preserve"> </w:t>
      </w:r>
      <w:r w:rsidRPr="00281316">
        <w:rPr>
          <w:rFonts w:eastAsia="Times New Roman" w:cs="Times New Roman"/>
          <w:lang w:eastAsia="de-DE"/>
        </w:rPr>
        <w:t>mit ἐπα</w:t>
      </w:r>
      <w:proofErr w:type="spellStart"/>
      <w:r w:rsidRPr="00281316">
        <w:rPr>
          <w:rFonts w:eastAsia="Times New Roman" w:cs="Times New Roman"/>
          <w:lang w:eastAsia="de-DE"/>
        </w:rPr>
        <w:t>τάξ</w:t>
      </w:r>
      <w:proofErr w:type="spellEnd"/>
      <w:r w:rsidRPr="00281316">
        <w:rPr>
          <w:rFonts w:eastAsia="Times New Roman" w:cs="Times New Roman"/>
          <w:lang w:eastAsia="de-DE"/>
        </w:rPr>
        <w:t xml:space="preserve">α ("ich schlug") und </w:t>
      </w:r>
      <w:r w:rsidRPr="00281316">
        <w:rPr>
          <w:rFonts w:eastAsia="Times New Roman" w:cs="Times New Roman"/>
          <w:b/>
          <w:bCs/>
          <w:rtl/>
          <w:lang w:eastAsia="de-DE"/>
        </w:rPr>
        <w:t>וַתִּכָּחֵד</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ἠφ</w:t>
      </w:r>
      <w:proofErr w:type="spellEnd"/>
      <w:r w:rsidRPr="00281316">
        <w:rPr>
          <w:rFonts w:eastAsia="Times New Roman" w:cs="Times New Roman"/>
          <w:lang w:eastAsia="de-DE"/>
        </w:rPr>
        <w:t>ανίσθης ("du wurdest vernichtet"), wobei die kontrafaktische Nuance weniger deutlich wird.</w:t>
      </w:r>
    </w:p>
    <w:p w14:paraId="5959FE8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Kontrafaktischer Konditionalsatz mit koordinierten Objekten und instrumentaler Bestimmung, gefolgt von passivischem Konsequenzsatz.</w:t>
      </w:r>
    </w:p>
    <w:p w14:paraId="6C8739CB" w14:textId="2BA7C0E1"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betont seine Zurückhaltung: Er hätte </w:t>
      </w:r>
      <w:r w:rsidR="00575C59">
        <w:rPr>
          <w:rFonts w:eastAsia="Times New Roman" w:cs="Times New Roman"/>
          <w:lang w:eastAsia="de-DE"/>
        </w:rPr>
        <w:t>Par’o</w:t>
      </w:r>
      <w:r w:rsidRPr="00281316">
        <w:rPr>
          <w:rFonts w:eastAsia="Times New Roman" w:cs="Times New Roman"/>
          <w:lang w:eastAsia="de-DE"/>
        </w:rPr>
        <w:t xml:space="preserve"> und sein Volk bereits vernichten können, hat aber davon abgesehen.</w:t>
      </w:r>
    </w:p>
    <w:p w14:paraId="1AC10108"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9,16</w:t>
      </w:r>
    </w:p>
    <w:p w14:paraId="7951531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וְאוּלָ֗ם בַּעֲב֥וּר זֹאת֙ הֶעֱמַדְתִּ֔יךָ בַּעֲב֖וּר הַרְאֹתְךָ֣ אֶת־כֹּחִ֑י וּלְמַ֛עַן סַפֵּ֥ר שְׁמִ֖י בְּכָל־הָאָֽרֶץ׃</w:t>
      </w:r>
    </w:p>
    <w:p w14:paraId="3FEE7D1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Aber eben deshalb habe ich dich bestehen lassen, um dir meine Kraft zu zeigen und damit man meinen Namen auf der ganzen Erde erzählt.</w:t>
      </w:r>
    </w:p>
    <w:p w14:paraId="3B42ABDC"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2691DF9">
          <v:rect id="_x0000_i1250" style="width:0;height:1.5pt" o:hralign="center" o:hrstd="t" o:hr="t" fillcolor="#a0a0a0" stroked="f"/>
        </w:pict>
      </w:r>
    </w:p>
    <w:p w14:paraId="07C7E71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וְאוּלָם</w:t>
      </w:r>
      <w:r w:rsidRPr="00281316">
        <w:rPr>
          <w:rFonts w:eastAsia="Times New Roman" w:cs="Times New Roman"/>
          <w:rtl/>
          <w:lang w:eastAsia="de-DE"/>
        </w:rPr>
        <w:t xml:space="preserve"> </w:t>
      </w:r>
      <w:r w:rsidRPr="00281316">
        <w:rPr>
          <w:rFonts w:eastAsia="Times New Roman" w:cs="Times New Roman"/>
          <w:lang w:eastAsia="de-DE"/>
        </w:rPr>
        <w:t xml:space="preserve">ist eine adversative Konjunktion ("aber/jedoch"), die den Kontrast zur vorigen kontrafaktischen Aussage markiert. </w:t>
      </w:r>
      <w:r w:rsidRPr="00281316">
        <w:rPr>
          <w:rFonts w:eastAsia="Times New Roman" w:cs="Times New Roman"/>
          <w:b/>
          <w:bCs/>
          <w:rtl/>
          <w:lang w:eastAsia="de-DE"/>
        </w:rPr>
        <w:t>בַּעֲבוּר זֹאת</w:t>
      </w:r>
      <w:r w:rsidRPr="00281316">
        <w:rPr>
          <w:rFonts w:eastAsia="Times New Roman" w:cs="Times New Roman"/>
          <w:rtl/>
          <w:lang w:eastAsia="de-DE"/>
        </w:rPr>
        <w:t xml:space="preserve"> </w:t>
      </w:r>
      <w:r w:rsidRPr="00281316">
        <w:rPr>
          <w:rFonts w:eastAsia="Times New Roman" w:cs="Times New Roman"/>
          <w:lang w:eastAsia="de-DE"/>
        </w:rPr>
        <w:t xml:space="preserve">ist eine kausale präpositionale Phrase: </w:t>
      </w:r>
      <w:r w:rsidRPr="00281316">
        <w:rPr>
          <w:rFonts w:eastAsia="Times New Roman" w:cs="Times New Roman"/>
          <w:b/>
          <w:bCs/>
          <w:rtl/>
          <w:lang w:eastAsia="de-DE"/>
        </w:rPr>
        <w:t>בַּעֲבוּר</w:t>
      </w:r>
      <w:r w:rsidRPr="00281316">
        <w:rPr>
          <w:rFonts w:eastAsia="Times New Roman" w:cs="Times New Roman"/>
          <w:rtl/>
          <w:lang w:eastAsia="de-DE"/>
        </w:rPr>
        <w:t xml:space="preserve"> </w:t>
      </w:r>
      <w:r w:rsidRPr="00281316">
        <w:rPr>
          <w:rFonts w:eastAsia="Times New Roman" w:cs="Times New Roman"/>
          <w:lang w:eastAsia="de-DE"/>
        </w:rPr>
        <w:t xml:space="preserve">("um...willen/deshalb") + Demonstrativpronomen </w:t>
      </w:r>
      <w:r w:rsidRPr="00281316">
        <w:rPr>
          <w:rFonts w:eastAsia="Times New Roman" w:cs="Times New Roman"/>
          <w:b/>
          <w:bCs/>
          <w:rtl/>
          <w:lang w:eastAsia="de-DE"/>
        </w:rPr>
        <w:t>זֹאת</w:t>
      </w:r>
      <w:r w:rsidRPr="00281316">
        <w:rPr>
          <w:rFonts w:eastAsia="Times New Roman" w:cs="Times New Roman"/>
          <w:rtl/>
          <w:lang w:eastAsia="de-DE"/>
        </w:rPr>
        <w:t xml:space="preserve"> </w:t>
      </w:r>
      <w:r w:rsidRPr="00281316">
        <w:rPr>
          <w:rFonts w:eastAsia="Times New Roman" w:cs="Times New Roman"/>
          <w:lang w:eastAsia="de-DE"/>
        </w:rPr>
        <w:t>(femininum, "dies").</w:t>
      </w:r>
    </w:p>
    <w:p w14:paraId="1AF96B3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הֶעֱמַדְתִּיךָ</w:t>
      </w:r>
      <w:r w:rsidRPr="00281316">
        <w:rPr>
          <w:rFonts w:eastAsia="Times New Roman" w:cs="Times New Roman"/>
          <w:rtl/>
          <w:lang w:eastAsia="de-DE"/>
        </w:rPr>
        <w:t xml:space="preserve"> </w:t>
      </w:r>
      <w:r w:rsidRPr="00281316">
        <w:rPr>
          <w:rFonts w:eastAsia="Times New Roman" w:cs="Times New Roman"/>
          <w:lang w:eastAsia="de-DE"/>
        </w:rPr>
        <w:t xml:space="preserve">ist Hiphil Perfekt von </w:t>
      </w:r>
      <w:r w:rsidRPr="00281316">
        <w:rPr>
          <w:rFonts w:eastAsia="Times New Roman" w:cs="Times New Roman"/>
          <w:b/>
          <w:bCs/>
          <w:rtl/>
          <w:lang w:eastAsia="de-DE"/>
        </w:rPr>
        <w:t>עמד</w:t>
      </w:r>
      <w:r w:rsidRPr="00281316">
        <w:rPr>
          <w:rFonts w:eastAsia="Times New Roman" w:cs="Times New Roman"/>
          <w:rtl/>
          <w:lang w:eastAsia="de-DE"/>
        </w:rPr>
        <w:t xml:space="preserve"> </w:t>
      </w:r>
      <w:r w:rsidRPr="00281316">
        <w:rPr>
          <w:rFonts w:eastAsia="Times New Roman" w:cs="Times New Roman"/>
          <w:lang w:eastAsia="de-DE"/>
        </w:rPr>
        <w:t xml:space="preserve">("stehen") in der ersten Person Singular mit Objektsuffix der zweiten Person maskulin Singular. Das Hiphil bedeutet "stehen lassen/bestehen lassen/aufrecht erhalten". Dies kontrastiert mit dem möglichen </w:t>
      </w:r>
      <w:r w:rsidRPr="00281316">
        <w:rPr>
          <w:rFonts w:eastAsia="Times New Roman" w:cs="Times New Roman"/>
          <w:b/>
          <w:bCs/>
          <w:rtl/>
          <w:lang w:eastAsia="de-DE"/>
        </w:rPr>
        <w:t>וַתִּכָּחֵד</w:t>
      </w:r>
      <w:r w:rsidRPr="00281316">
        <w:rPr>
          <w:rFonts w:eastAsia="Times New Roman" w:cs="Times New Roman"/>
          <w:rtl/>
          <w:lang w:eastAsia="de-DE"/>
        </w:rPr>
        <w:t xml:space="preserve"> </w:t>
      </w:r>
      <w:r w:rsidRPr="00281316">
        <w:rPr>
          <w:rFonts w:eastAsia="Times New Roman" w:cs="Times New Roman"/>
          <w:lang w:eastAsia="de-DE"/>
        </w:rPr>
        <w:t>aus Vers 15.</w:t>
      </w:r>
    </w:p>
    <w:p w14:paraId="6D92311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 xml:space="preserve">Die doppelte </w:t>
      </w:r>
      <w:r w:rsidRPr="00281316">
        <w:rPr>
          <w:rFonts w:eastAsia="Times New Roman" w:cs="Times New Roman"/>
          <w:b/>
          <w:bCs/>
          <w:rtl/>
          <w:lang w:eastAsia="de-DE"/>
        </w:rPr>
        <w:t>בַּעֲבוּר</w:t>
      </w:r>
      <w:r w:rsidRPr="00281316">
        <w:rPr>
          <w:rFonts w:eastAsia="Times New Roman" w:cs="Times New Roman"/>
          <w:lang w:eastAsia="de-DE"/>
        </w:rPr>
        <w:t xml:space="preserve">-Konstruktion zeigt zwei koordinierte Zwecke: </w:t>
      </w:r>
      <w:r w:rsidRPr="00281316">
        <w:rPr>
          <w:rFonts w:eastAsia="Times New Roman" w:cs="Times New Roman"/>
          <w:b/>
          <w:bCs/>
          <w:rtl/>
          <w:lang w:eastAsia="de-DE"/>
        </w:rPr>
        <w:t>בַּעֲבוּר הַרְאֹתְךָ֣</w:t>
      </w:r>
      <w:r w:rsidRPr="00281316">
        <w:rPr>
          <w:rFonts w:eastAsia="Times New Roman" w:cs="Times New Roman"/>
          <w:rtl/>
          <w:lang w:eastAsia="de-DE"/>
        </w:rPr>
        <w:t xml:space="preserve"> </w:t>
      </w:r>
      <w:r w:rsidRPr="00281316">
        <w:rPr>
          <w:rFonts w:eastAsia="Times New Roman" w:cs="Times New Roman"/>
          <w:lang w:eastAsia="de-DE"/>
        </w:rPr>
        <w:t xml:space="preserve">und implizit </w:t>
      </w:r>
      <w:r w:rsidRPr="00281316">
        <w:rPr>
          <w:rFonts w:eastAsia="Times New Roman" w:cs="Times New Roman"/>
          <w:b/>
          <w:bCs/>
          <w:rtl/>
          <w:lang w:eastAsia="de-DE"/>
        </w:rPr>
        <w:t>בַּעֲבוּר</w:t>
      </w:r>
      <w:r w:rsidRPr="00281316">
        <w:rPr>
          <w:rFonts w:eastAsia="Times New Roman" w:cs="Times New Roman"/>
          <w:rtl/>
          <w:lang w:eastAsia="de-DE"/>
        </w:rPr>
        <w:t xml:space="preserve"> </w:t>
      </w:r>
      <w:r w:rsidRPr="00281316">
        <w:rPr>
          <w:rFonts w:eastAsia="Times New Roman" w:cs="Times New Roman"/>
          <w:lang w:eastAsia="de-DE"/>
        </w:rPr>
        <w:t xml:space="preserve">zu </w:t>
      </w:r>
      <w:r w:rsidRPr="00281316">
        <w:rPr>
          <w:rFonts w:eastAsia="Times New Roman" w:cs="Times New Roman"/>
          <w:b/>
          <w:bCs/>
          <w:rtl/>
          <w:lang w:eastAsia="de-DE"/>
        </w:rPr>
        <w:t>וּלְמַעַן</w:t>
      </w:r>
      <w:r w:rsidRPr="00281316">
        <w:rPr>
          <w:rFonts w:eastAsia="Times New Roman" w:cs="Times New Roman"/>
          <w:lang w:eastAsia="de-DE"/>
        </w:rPr>
        <w:t>.</w:t>
      </w:r>
    </w:p>
    <w:p w14:paraId="1C71DD41" w14:textId="5A5C9DFF"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הַרְאֹתְךָ֣ אֶת־כֹּחִ֑י</w:t>
      </w:r>
      <w:r w:rsidRPr="00281316">
        <w:rPr>
          <w:rFonts w:eastAsia="Times New Roman" w:cs="Times New Roman"/>
          <w:rtl/>
          <w:lang w:eastAsia="de-DE"/>
        </w:rPr>
        <w:t xml:space="preserve"> </w:t>
      </w:r>
      <w:r w:rsidRPr="00281316">
        <w:rPr>
          <w:rFonts w:eastAsia="Times New Roman" w:cs="Times New Roman"/>
          <w:lang w:eastAsia="de-DE"/>
        </w:rPr>
        <w:t xml:space="preserve">ist ein Hiphil-Infinitiv von </w:t>
      </w:r>
      <w:r w:rsidRPr="00281316">
        <w:rPr>
          <w:rFonts w:eastAsia="Times New Roman" w:cs="Times New Roman"/>
          <w:b/>
          <w:bCs/>
          <w:rtl/>
          <w:lang w:eastAsia="de-DE"/>
        </w:rPr>
        <w:t>ראה</w:t>
      </w:r>
      <w:r w:rsidRPr="00281316">
        <w:rPr>
          <w:rFonts w:eastAsia="Times New Roman" w:cs="Times New Roman"/>
          <w:rtl/>
          <w:lang w:eastAsia="de-DE"/>
        </w:rPr>
        <w:t xml:space="preserve"> </w:t>
      </w:r>
      <w:r w:rsidRPr="00281316">
        <w:rPr>
          <w:rFonts w:eastAsia="Times New Roman" w:cs="Times New Roman"/>
          <w:lang w:eastAsia="de-DE"/>
        </w:rPr>
        <w:t>("sehen" → "zeigen") mit Objektsuffix der zweiten Person und definit</w:t>
      </w:r>
      <w:r w:rsidR="00F33720">
        <w:rPr>
          <w:rFonts w:eastAsia="Times New Roman" w:cs="Times New Roman"/>
          <w:lang w:eastAsia="de-DE"/>
        </w:rPr>
        <w:t>en</w:t>
      </w:r>
      <w:r w:rsidRPr="00281316">
        <w:rPr>
          <w:rFonts w:eastAsia="Times New Roman" w:cs="Times New Roman"/>
          <w:lang w:eastAsia="de-DE"/>
        </w:rPr>
        <w:t xml:space="preserve"> direkten Objekt </w:t>
      </w:r>
      <w:r w:rsidRPr="00281316">
        <w:rPr>
          <w:rFonts w:eastAsia="Times New Roman" w:cs="Times New Roman"/>
          <w:b/>
          <w:bCs/>
          <w:rtl/>
          <w:lang w:eastAsia="de-DE"/>
        </w:rPr>
        <w:t>אֶת־כֹּחִי</w:t>
      </w:r>
      <w:r w:rsidRPr="00281316">
        <w:rPr>
          <w:rFonts w:eastAsia="Times New Roman" w:cs="Times New Roman"/>
          <w:rtl/>
          <w:lang w:eastAsia="de-DE"/>
        </w:rPr>
        <w:t xml:space="preserve"> </w:t>
      </w:r>
      <w:r w:rsidRPr="00281316">
        <w:rPr>
          <w:rFonts w:eastAsia="Times New Roman" w:cs="Times New Roman"/>
          <w:lang w:eastAsia="de-DE"/>
        </w:rPr>
        <w:t>(</w:t>
      </w:r>
      <w:r w:rsidRPr="00281316">
        <w:rPr>
          <w:rFonts w:eastAsia="Times New Roman" w:cs="Times New Roman"/>
          <w:b/>
          <w:bCs/>
          <w:rtl/>
          <w:lang w:eastAsia="de-DE"/>
        </w:rPr>
        <w:t>כֹּחַ</w:t>
      </w:r>
      <w:r w:rsidRPr="00281316">
        <w:rPr>
          <w:rFonts w:eastAsia="Times New Roman" w:cs="Times New Roman"/>
          <w:rtl/>
          <w:lang w:eastAsia="de-DE"/>
        </w:rPr>
        <w:t xml:space="preserve"> </w:t>
      </w:r>
      <w:r w:rsidRPr="00281316">
        <w:rPr>
          <w:rFonts w:eastAsia="Times New Roman" w:cs="Times New Roman"/>
          <w:lang w:eastAsia="de-DE"/>
        </w:rPr>
        <w:t>"Kraft" + Possessivsuffix erste Person).</w:t>
      </w:r>
    </w:p>
    <w:p w14:paraId="5741CC5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וּלְמַעַן</w:t>
      </w:r>
      <w:r w:rsidRPr="00281316">
        <w:rPr>
          <w:rFonts w:eastAsia="Times New Roman" w:cs="Times New Roman"/>
          <w:rtl/>
          <w:lang w:eastAsia="de-DE"/>
        </w:rPr>
        <w:t xml:space="preserve"> </w:t>
      </w:r>
      <w:r w:rsidRPr="00281316">
        <w:rPr>
          <w:rFonts w:eastAsia="Times New Roman" w:cs="Times New Roman"/>
          <w:lang w:eastAsia="de-DE"/>
        </w:rPr>
        <w:t xml:space="preserve">ist eine weitere Finalpräposition ("damit/auf dass"), die den zweiten Zweck einleitet. </w:t>
      </w:r>
      <w:r w:rsidRPr="00281316">
        <w:rPr>
          <w:rFonts w:eastAsia="Times New Roman" w:cs="Times New Roman"/>
          <w:b/>
          <w:bCs/>
          <w:rtl/>
          <w:lang w:eastAsia="de-DE"/>
        </w:rPr>
        <w:t>סַפֵּר</w:t>
      </w:r>
      <w:r w:rsidRPr="00281316">
        <w:rPr>
          <w:rFonts w:eastAsia="Times New Roman" w:cs="Times New Roman"/>
          <w:rtl/>
          <w:lang w:eastAsia="de-DE"/>
        </w:rPr>
        <w:t xml:space="preserve"> </w:t>
      </w:r>
      <w:r w:rsidRPr="00281316">
        <w:rPr>
          <w:rFonts w:eastAsia="Times New Roman" w:cs="Times New Roman"/>
          <w:lang w:eastAsia="de-DE"/>
        </w:rPr>
        <w:t xml:space="preserve">ist Piel-Infinitiv von </w:t>
      </w:r>
      <w:r w:rsidRPr="00281316">
        <w:rPr>
          <w:rFonts w:eastAsia="Times New Roman" w:cs="Times New Roman"/>
          <w:b/>
          <w:bCs/>
          <w:rtl/>
          <w:lang w:eastAsia="de-DE"/>
        </w:rPr>
        <w:t>ספר</w:t>
      </w:r>
      <w:r w:rsidRPr="00281316">
        <w:rPr>
          <w:rFonts w:eastAsia="Times New Roman" w:cs="Times New Roman"/>
          <w:rtl/>
          <w:lang w:eastAsia="de-DE"/>
        </w:rPr>
        <w:t xml:space="preserve"> </w:t>
      </w:r>
      <w:r w:rsidRPr="00281316">
        <w:rPr>
          <w:rFonts w:eastAsia="Times New Roman" w:cs="Times New Roman"/>
          <w:lang w:eastAsia="de-DE"/>
        </w:rPr>
        <w:t>("erzählen/verkünden"). Das Piel zeigt intensive oder wiederholte Handlung an.</w:t>
      </w:r>
    </w:p>
    <w:p w14:paraId="124A367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שְׁמִי</w:t>
      </w:r>
      <w:r w:rsidRPr="00281316">
        <w:rPr>
          <w:rFonts w:eastAsia="Times New Roman" w:cs="Times New Roman"/>
          <w:rtl/>
          <w:lang w:eastAsia="de-DE"/>
        </w:rPr>
        <w:t xml:space="preserve"> </w:t>
      </w:r>
      <w:r w:rsidRPr="00281316">
        <w:rPr>
          <w:rFonts w:eastAsia="Times New Roman" w:cs="Times New Roman"/>
          <w:lang w:eastAsia="de-DE"/>
        </w:rPr>
        <w:t xml:space="preserve">ist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 xml:space="preserve">("Name") + Possessivsuffix der ersten Person Singular.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 xml:space="preserve">steht für Reputation, Charakter und göttliche Offenbarung. </w:t>
      </w:r>
      <w:r w:rsidRPr="00281316">
        <w:rPr>
          <w:rFonts w:eastAsia="Times New Roman" w:cs="Times New Roman"/>
          <w:b/>
          <w:bCs/>
          <w:rtl/>
          <w:lang w:eastAsia="de-DE"/>
        </w:rPr>
        <w:t>בְּכָל־הָאָרֶץ</w:t>
      </w:r>
      <w:r w:rsidRPr="00281316">
        <w:rPr>
          <w:rFonts w:eastAsia="Times New Roman" w:cs="Times New Roman"/>
          <w:rtl/>
          <w:lang w:eastAsia="de-DE"/>
        </w:rPr>
        <w:t xml:space="preserve"> </w:t>
      </w:r>
      <w:r w:rsidRPr="00281316">
        <w:rPr>
          <w:rFonts w:eastAsia="Times New Roman" w:cs="Times New Roman"/>
          <w:lang w:eastAsia="de-DE"/>
        </w:rPr>
        <w:t>ist die bekannte lokale Totalitätsangabe.</w:t>
      </w:r>
    </w:p>
    <w:p w14:paraId="44189141" w14:textId="424340DF"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Theologie ist bemerkenswert: </w:t>
      </w:r>
      <w:r w:rsidR="00575C59">
        <w:rPr>
          <w:rFonts w:eastAsia="Times New Roman" w:cs="Times New Roman"/>
          <w:lang w:eastAsia="de-DE"/>
        </w:rPr>
        <w:t>Par’o</w:t>
      </w:r>
      <w:r w:rsidRPr="00281316">
        <w:rPr>
          <w:rFonts w:eastAsia="Times New Roman" w:cs="Times New Roman"/>
          <w:lang w:eastAsia="de-DE"/>
        </w:rPr>
        <w:t xml:space="preserve">s Erhaltung dient nicht seiner eigenen Rettung, sondern der universalen Offenbarung göttlicher Macht. </w:t>
      </w:r>
      <w:r w:rsidRPr="00281316">
        <w:rPr>
          <w:rFonts w:eastAsia="Times New Roman" w:cs="Times New Roman"/>
          <w:b/>
          <w:bCs/>
          <w:rtl/>
          <w:lang w:eastAsia="de-DE"/>
        </w:rPr>
        <w:t>כֹּחַ</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sind zentrale Begriffe der Gottesoffenbarung.</w:t>
      </w:r>
    </w:p>
    <w:p w14:paraId="7D894785" w14:textId="41EC8AD0"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übersetzt "</w:t>
      </w:r>
      <w:r w:rsidR="004F7013">
        <w:rPr>
          <w:rtl/>
        </w:rPr>
        <w:t>מִסְתּוֹלֵ֣ל</w:t>
      </w:r>
      <w:r w:rsidR="004F7013">
        <w:t>" (dich erhebend/widersetzend) als "</w:t>
      </w:r>
      <w:proofErr w:type="spellStart"/>
      <w:r w:rsidR="004F7013">
        <w:t>ἐμ</w:t>
      </w:r>
      <w:proofErr w:type="spellEnd"/>
      <w:r w:rsidR="004F7013">
        <w:t>ποιῇ" (handelnd/bewirkend), was weniger spezifisch ist.</w:t>
      </w:r>
    </w:p>
    <w:p w14:paraId="1689C28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Adversativer Satz mit doppelter Finalbestimmung, wobei die erste einen Infinitiv mit Objekt, die zweite einen Infinitiv mit lokaler Totalitätsangabe enthält.</w:t>
      </w:r>
    </w:p>
    <w:p w14:paraId="3DF7E58B" w14:textId="45E7F374" w:rsidR="00281316" w:rsidRPr="00281316" w:rsidRDefault="00575C59" w:rsidP="00281316">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281316" w:rsidRPr="00281316">
        <w:rPr>
          <w:rFonts w:eastAsia="Times New Roman" w:cs="Times New Roman"/>
          <w:lang w:eastAsia="de-DE"/>
        </w:rPr>
        <w:t>s Überleben dient einem höheren Zweck: der weltweiten Offenbarung von Gottes Macht und Namen.</w:t>
      </w:r>
    </w:p>
    <w:p w14:paraId="6A2DEA0C"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9,17</w:t>
      </w:r>
    </w:p>
    <w:p w14:paraId="7E78C56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עוֹדְךָ֖ מִסְתּוֹלֵ֣ל בְּעַמִּ֑י לְבִלְתִּ֖י שַׁלְּחָֽם׃</w:t>
      </w:r>
    </w:p>
    <w:p w14:paraId="7A3A8BC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Erhebst du dich noch gegen mein Volk, dass du sie nicht ziehen lässt?</w:t>
      </w:r>
    </w:p>
    <w:p w14:paraId="33109547"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5AFA031">
          <v:rect id="_x0000_i1251" style="width:0;height:1.5pt" o:hralign="center" o:hrstd="t" o:hr="t" fillcolor="#a0a0a0" stroked="f"/>
        </w:pict>
      </w:r>
    </w:p>
    <w:p w14:paraId="1E3B8BC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עוֹדְךָ</w:t>
      </w:r>
      <w:r w:rsidRPr="00281316">
        <w:rPr>
          <w:rFonts w:eastAsia="Times New Roman" w:cs="Times New Roman"/>
          <w:rtl/>
          <w:lang w:eastAsia="de-DE"/>
        </w:rPr>
        <w:t xml:space="preserve"> </w:t>
      </w:r>
      <w:r w:rsidRPr="00281316">
        <w:rPr>
          <w:rFonts w:eastAsia="Times New Roman" w:cs="Times New Roman"/>
          <w:lang w:eastAsia="de-DE"/>
        </w:rPr>
        <w:t xml:space="preserve">ist eine Konstruktion aus </w:t>
      </w:r>
      <w:r w:rsidRPr="00281316">
        <w:rPr>
          <w:rFonts w:eastAsia="Times New Roman" w:cs="Times New Roman"/>
          <w:b/>
          <w:bCs/>
          <w:rtl/>
          <w:lang w:eastAsia="de-DE"/>
        </w:rPr>
        <w:t>עוֹד</w:t>
      </w:r>
      <w:r w:rsidRPr="00281316">
        <w:rPr>
          <w:rFonts w:eastAsia="Times New Roman" w:cs="Times New Roman"/>
          <w:rtl/>
          <w:lang w:eastAsia="de-DE"/>
        </w:rPr>
        <w:t xml:space="preserve"> </w:t>
      </w:r>
      <w:r w:rsidRPr="00281316">
        <w:rPr>
          <w:rFonts w:eastAsia="Times New Roman" w:cs="Times New Roman"/>
          <w:lang w:eastAsia="de-DE"/>
        </w:rPr>
        <w:t>("noch/weiterhin") + Possessivsuffix der zweiten Person maskulin Singular, die eine andauernde Handlung ausdrückt ("du noch/du weiterhin").</w:t>
      </w:r>
    </w:p>
    <w:p w14:paraId="6D6D1F1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מִסְתּוֹלֵל</w:t>
      </w:r>
      <w:r w:rsidRPr="00281316">
        <w:rPr>
          <w:rFonts w:eastAsia="Times New Roman" w:cs="Times New Roman"/>
          <w:rtl/>
          <w:lang w:eastAsia="de-DE"/>
        </w:rPr>
        <w:t xml:space="preserve"> </w:t>
      </w:r>
      <w:r w:rsidRPr="00281316">
        <w:rPr>
          <w:rFonts w:eastAsia="Times New Roman" w:cs="Times New Roman"/>
          <w:lang w:eastAsia="de-DE"/>
        </w:rPr>
        <w:t xml:space="preserve">ist ein </w:t>
      </w:r>
      <w:proofErr w:type="spellStart"/>
      <w:r w:rsidRPr="00281316">
        <w:rPr>
          <w:rFonts w:eastAsia="Times New Roman" w:cs="Times New Roman"/>
          <w:lang w:eastAsia="de-DE"/>
        </w:rPr>
        <w:t>Hithpoel</w:t>
      </w:r>
      <w:proofErr w:type="spellEnd"/>
      <w:r w:rsidRPr="00281316">
        <w:rPr>
          <w:rFonts w:eastAsia="Times New Roman" w:cs="Times New Roman"/>
          <w:lang w:eastAsia="de-DE"/>
        </w:rPr>
        <w:t xml:space="preserve">-Partizip von </w:t>
      </w:r>
      <w:r w:rsidRPr="00281316">
        <w:rPr>
          <w:rFonts w:eastAsia="Times New Roman" w:cs="Times New Roman"/>
          <w:b/>
          <w:bCs/>
          <w:rtl/>
          <w:lang w:eastAsia="de-DE"/>
        </w:rPr>
        <w:t>סלל</w:t>
      </w:r>
      <w:r w:rsidRPr="00281316">
        <w:rPr>
          <w:rFonts w:eastAsia="Times New Roman" w:cs="Times New Roman"/>
          <w:rtl/>
          <w:lang w:eastAsia="de-DE"/>
        </w:rPr>
        <w:t xml:space="preserve"> </w:t>
      </w:r>
      <w:r w:rsidRPr="00281316">
        <w:rPr>
          <w:rFonts w:eastAsia="Times New Roman" w:cs="Times New Roman"/>
          <w:lang w:eastAsia="de-DE"/>
        </w:rPr>
        <w:t xml:space="preserve">("aufschütten/erhöhen"). Das </w:t>
      </w:r>
      <w:proofErr w:type="spellStart"/>
      <w:r w:rsidRPr="00281316">
        <w:rPr>
          <w:rFonts w:eastAsia="Times New Roman" w:cs="Times New Roman"/>
          <w:lang w:eastAsia="de-DE"/>
        </w:rPr>
        <w:t>Hithpoel</w:t>
      </w:r>
      <w:proofErr w:type="spellEnd"/>
      <w:r w:rsidRPr="00281316">
        <w:rPr>
          <w:rFonts w:eastAsia="Times New Roman" w:cs="Times New Roman"/>
          <w:lang w:eastAsia="de-DE"/>
        </w:rPr>
        <w:t xml:space="preserve"> zeigt reflexive oder intensive Handlung: "sich erheben/sich aufspielen/sich überheben". Das Partizip drückt kontinuierliche Handlung aus.</w:t>
      </w:r>
    </w:p>
    <w:p w14:paraId="0E4F77A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בְּעַמִּי</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("gegen/an") + </w:t>
      </w:r>
      <w:r w:rsidRPr="00281316">
        <w:rPr>
          <w:rFonts w:eastAsia="Times New Roman" w:cs="Times New Roman"/>
          <w:b/>
          <w:bCs/>
          <w:rtl/>
          <w:lang w:eastAsia="de-DE"/>
        </w:rPr>
        <w:t>עַם</w:t>
      </w:r>
      <w:r w:rsidRPr="00281316">
        <w:rPr>
          <w:rFonts w:eastAsia="Times New Roman" w:cs="Times New Roman"/>
          <w:rtl/>
          <w:lang w:eastAsia="de-DE"/>
        </w:rPr>
        <w:t xml:space="preserve"> </w:t>
      </w:r>
      <w:r w:rsidRPr="00281316">
        <w:rPr>
          <w:rFonts w:eastAsia="Times New Roman" w:cs="Times New Roman"/>
          <w:lang w:eastAsia="de-DE"/>
        </w:rPr>
        <w:t xml:space="preserve">("Volk") + Possessivsuffix der ersten Person Singular. Die Präposition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hat hier adversative Bedeutung ("gegen").</w:t>
      </w:r>
    </w:p>
    <w:p w14:paraId="19ACF1B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לְבִלְתִּי שַׁלְּחָֽם</w:t>
      </w:r>
      <w:r w:rsidRPr="00281316">
        <w:rPr>
          <w:rFonts w:eastAsia="Times New Roman" w:cs="Times New Roman"/>
          <w:rtl/>
          <w:lang w:eastAsia="de-DE"/>
        </w:rPr>
        <w:t xml:space="preserve"> </w:t>
      </w:r>
      <w:r w:rsidRPr="00281316">
        <w:rPr>
          <w:rFonts w:eastAsia="Times New Roman" w:cs="Times New Roman"/>
          <w:lang w:eastAsia="de-DE"/>
        </w:rPr>
        <w:t xml:space="preserve">ist eine negative Finalkonstruktion: </w:t>
      </w:r>
      <w:r w:rsidRPr="00281316">
        <w:rPr>
          <w:rFonts w:eastAsia="Times New Roman" w:cs="Times New Roman"/>
          <w:b/>
          <w:bCs/>
          <w:rtl/>
          <w:lang w:eastAsia="de-DE"/>
        </w:rPr>
        <w:t>לְבִלְתִּי</w:t>
      </w:r>
      <w:r w:rsidRPr="00281316">
        <w:rPr>
          <w:rFonts w:eastAsia="Times New Roman" w:cs="Times New Roman"/>
          <w:rtl/>
          <w:lang w:eastAsia="de-DE"/>
        </w:rPr>
        <w:t xml:space="preserve"> </w:t>
      </w:r>
      <w:r w:rsidRPr="00281316">
        <w:rPr>
          <w:rFonts w:eastAsia="Times New Roman" w:cs="Times New Roman"/>
          <w:lang w:eastAsia="de-DE"/>
        </w:rPr>
        <w:t xml:space="preserve">("um nicht zu") + </w:t>
      </w:r>
      <w:r w:rsidRPr="00281316">
        <w:rPr>
          <w:rFonts w:eastAsia="Times New Roman" w:cs="Times New Roman"/>
          <w:b/>
          <w:bCs/>
          <w:rtl/>
          <w:lang w:eastAsia="de-DE"/>
        </w:rPr>
        <w:t>שַׁלְּחָֽם</w:t>
      </w:r>
      <w:r w:rsidRPr="00281316">
        <w:rPr>
          <w:rFonts w:eastAsia="Times New Roman" w:cs="Times New Roman"/>
          <w:lang w:eastAsia="de-DE"/>
        </w:rPr>
        <w:t xml:space="preserve">.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ist Piel-Infinitiv von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("senden/ziehen lassen") mit Objektsuffix der dritten Person maskulin Plural, bezogen auf </w:t>
      </w:r>
      <w:r w:rsidRPr="00281316">
        <w:rPr>
          <w:rFonts w:eastAsia="Times New Roman" w:cs="Times New Roman"/>
          <w:b/>
          <w:bCs/>
          <w:rtl/>
          <w:lang w:eastAsia="de-DE"/>
        </w:rPr>
        <w:t>עַמִּי</w:t>
      </w:r>
      <w:r w:rsidRPr="00281316">
        <w:rPr>
          <w:rFonts w:eastAsia="Times New Roman" w:cs="Times New Roman"/>
          <w:lang w:eastAsia="de-DE"/>
        </w:rPr>
        <w:t>.</w:t>
      </w:r>
    </w:p>
    <w:p w14:paraId="1AC2DDD8" w14:textId="613DDFCD"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 xml:space="preserve">Die Syntax zeigt eine rhetorische Frage, die </w:t>
      </w:r>
      <w:r w:rsidR="00575C59">
        <w:rPr>
          <w:rFonts w:eastAsia="Times New Roman" w:cs="Times New Roman"/>
          <w:lang w:eastAsia="de-DE"/>
        </w:rPr>
        <w:t>Par’o</w:t>
      </w:r>
      <w:r w:rsidRPr="00281316">
        <w:rPr>
          <w:rFonts w:eastAsia="Times New Roman" w:cs="Times New Roman"/>
          <w:lang w:eastAsia="de-DE"/>
        </w:rPr>
        <w:t xml:space="preserve">s anhaltende Rebellion anprangert. </w:t>
      </w:r>
      <w:r w:rsidRPr="00281316">
        <w:rPr>
          <w:rFonts w:eastAsia="Times New Roman" w:cs="Times New Roman"/>
          <w:b/>
          <w:bCs/>
          <w:rtl/>
          <w:lang w:eastAsia="de-DE"/>
        </w:rPr>
        <w:t>עוֹדְךָ מִסְתּוֹלֵל</w:t>
      </w:r>
      <w:r w:rsidRPr="00281316">
        <w:rPr>
          <w:rFonts w:eastAsia="Times New Roman" w:cs="Times New Roman"/>
          <w:rtl/>
          <w:lang w:eastAsia="de-DE"/>
        </w:rPr>
        <w:t xml:space="preserve"> </w:t>
      </w:r>
      <w:r w:rsidRPr="00281316">
        <w:rPr>
          <w:rFonts w:eastAsia="Times New Roman" w:cs="Times New Roman"/>
          <w:lang w:eastAsia="de-DE"/>
        </w:rPr>
        <w:t xml:space="preserve">bildet eine </w:t>
      </w:r>
      <w:proofErr w:type="spellStart"/>
      <w:r w:rsidRPr="00281316">
        <w:rPr>
          <w:rFonts w:eastAsia="Times New Roman" w:cs="Times New Roman"/>
          <w:lang w:eastAsia="de-DE"/>
        </w:rPr>
        <w:t>participiale</w:t>
      </w:r>
      <w:proofErr w:type="spellEnd"/>
      <w:r w:rsidRPr="00281316">
        <w:rPr>
          <w:rFonts w:eastAsia="Times New Roman" w:cs="Times New Roman"/>
          <w:lang w:eastAsia="de-DE"/>
        </w:rPr>
        <w:t xml:space="preserve"> Konstruktion, die die Dauer der Überheblichkeit betont.</w:t>
      </w:r>
    </w:p>
    <w:p w14:paraId="40C5567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סלל</w:t>
      </w:r>
      <w:r w:rsidRPr="00281316">
        <w:rPr>
          <w:rFonts w:eastAsia="Times New Roman" w:cs="Times New Roman"/>
          <w:rtl/>
          <w:lang w:eastAsia="de-DE"/>
        </w:rPr>
        <w:t xml:space="preserve"> </w:t>
      </w:r>
      <w:r w:rsidRPr="00281316">
        <w:rPr>
          <w:rFonts w:eastAsia="Times New Roman" w:cs="Times New Roman"/>
          <w:lang w:eastAsia="de-DE"/>
        </w:rPr>
        <w:t xml:space="preserve">im </w:t>
      </w:r>
      <w:proofErr w:type="spellStart"/>
      <w:r w:rsidRPr="00281316">
        <w:rPr>
          <w:rFonts w:eastAsia="Times New Roman" w:cs="Times New Roman"/>
          <w:lang w:eastAsia="de-DE"/>
        </w:rPr>
        <w:t>Hithpoel</w:t>
      </w:r>
      <w:proofErr w:type="spellEnd"/>
      <w:r w:rsidRPr="00281316">
        <w:rPr>
          <w:rFonts w:eastAsia="Times New Roman" w:cs="Times New Roman"/>
          <w:lang w:eastAsia="de-DE"/>
        </w:rPr>
        <w:t xml:space="preserve"> kann "sich wie einen Damm/Wall aufbauen" bedeuten, was die Metapher des Widerstands gegen den göttlichen Willen verstärkt. </w:t>
      </w:r>
      <w:r w:rsidRPr="00281316">
        <w:rPr>
          <w:rFonts w:eastAsia="Times New Roman" w:cs="Times New Roman"/>
          <w:b/>
          <w:bCs/>
          <w:rtl/>
          <w:lang w:eastAsia="de-DE"/>
        </w:rPr>
        <w:t>בִלְתִּי</w:t>
      </w:r>
      <w:r w:rsidRPr="00281316">
        <w:rPr>
          <w:rFonts w:eastAsia="Times New Roman" w:cs="Times New Roman"/>
          <w:rtl/>
          <w:lang w:eastAsia="de-DE"/>
        </w:rPr>
        <w:t xml:space="preserve"> </w:t>
      </w:r>
      <w:r w:rsidRPr="00281316">
        <w:rPr>
          <w:rFonts w:eastAsia="Times New Roman" w:cs="Times New Roman"/>
          <w:lang w:eastAsia="de-DE"/>
        </w:rPr>
        <w:t xml:space="preserve">mit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ist eine standardmäßige Negation von Infinitiven.</w:t>
      </w:r>
    </w:p>
    <w:p w14:paraId="6D924F5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Kürze des Verses verstärkt die rhetorische Wirkung und stellt eine direkte Anklage dar, die zur folgenden Drohung überleitet.</w:t>
      </w:r>
    </w:p>
    <w:p w14:paraId="20FACD7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מִסְתּוֹלֵל</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ἐμ</w:t>
      </w:r>
      <w:proofErr w:type="spellEnd"/>
      <w:r w:rsidRPr="00281316">
        <w:rPr>
          <w:rFonts w:eastAsia="Times New Roman" w:cs="Times New Roman"/>
          <w:lang w:eastAsia="de-DE"/>
        </w:rPr>
        <w:t xml:space="preserve">παίζεις ("du spottest/verhöhnst"), was eine interpretative Übersetzung darstellt. </w:t>
      </w:r>
      <w:r w:rsidRPr="00281316">
        <w:rPr>
          <w:rFonts w:eastAsia="Times New Roman" w:cs="Times New Roman"/>
          <w:b/>
          <w:bCs/>
          <w:rtl/>
          <w:lang w:eastAsia="de-DE"/>
        </w:rPr>
        <w:t>לְבִלְתִּי</w:t>
      </w:r>
      <w:r w:rsidRPr="00281316">
        <w:rPr>
          <w:rFonts w:eastAsia="Times New Roman" w:cs="Times New Roman"/>
          <w:rtl/>
          <w:lang w:eastAsia="de-DE"/>
        </w:rPr>
        <w:t xml:space="preserve"> </w:t>
      </w:r>
      <w:r w:rsidRPr="00281316">
        <w:rPr>
          <w:rFonts w:eastAsia="Times New Roman" w:cs="Times New Roman"/>
          <w:lang w:eastAsia="de-DE"/>
        </w:rPr>
        <w:t xml:space="preserve">wird mit </w:t>
      </w:r>
      <w:proofErr w:type="spellStart"/>
      <w:r w:rsidRPr="00281316">
        <w:rPr>
          <w:rFonts w:eastAsia="Times New Roman" w:cs="Times New Roman"/>
          <w:lang w:eastAsia="de-DE"/>
        </w:rPr>
        <w:t>τοῦ</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μὴ</w:t>
      </w:r>
      <w:proofErr w:type="spellEnd"/>
      <w:r w:rsidRPr="00281316">
        <w:rPr>
          <w:rFonts w:eastAsia="Times New Roman" w:cs="Times New Roman"/>
          <w:lang w:eastAsia="de-DE"/>
        </w:rPr>
        <w:t xml:space="preserve"> ("um nicht") korrekt wiedergegeben.</w:t>
      </w:r>
    </w:p>
    <w:p w14:paraId="50A8463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Rhetorische Frage mit partizipialer Konstruktion und negativer Finalbestimmung.</w:t>
      </w:r>
    </w:p>
    <w:p w14:paraId="629B51FF" w14:textId="5C81D0B2"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Gott konfrontiert </w:t>
      </w:r>
      <w:r w:rsidR="00575C59">
        <w:rPr>
          <w:rFonts w:eastAsia="Times New Roman" w:cs="Times New Roman"/>
          <w:lang w:eastAsia="de-DE"/>
        </w:rPr>
        <w:t>Par’o</w:t>
      </w:r>
      <w:r w:rsidRPr="00281316">
        <w:rPr>
          <w:rFonts w:eastAsia="Times New Roman" w:cs="Times New Roman"/>
          <w:lang w:eastAsia="de-DE"/>
        </w:rPr>
        <w:t xml:space="preserve"> direkt mit seiner anhaltenden Rebellion und Weigerung, das Volk freizulassen.</w:t>
      </w:r>
    </w:p>
    <w:p w14:paraId="24E77681"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9,18</w:t>
      </w:r>
    </w:p>
    <w:p w14:paraId="5EB9FE5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הִנְנִ֤י מַמְטִיר֙ כָּעֵ֣ת מָחָ֔ר בָּרָ֖ד כָּבֵ֣ד מְאֹ֑ד אֲשֶׁ֨ר לֹא־הָיָ֤ה כָמֹ֨הוּ֙ בְּמִצְרַ֔יִם לְמִן־הַיּ֥וֹם הִוָּסְדָ֖ה וְעַד־עָֽתָּה׃</w:t>
      </w:r>
    </w:p>
    <w:p w14:paraId="205E3FE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Siehe, ich werde morgen um diese Zeit einen sehr schweren Hagel regnen lassen, desgleichen nicht gewesen ist in Ägypten, von dem Tag seiner Gründung an und bis jetzt.</w:t>
      </w:r>
    </w:p>
    <w:p w14:paraId="5AC5FF31"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DA940D2">
          <v:rect id="_x0000_i1252" style="width:0;height:1.5pt" o:hralign="center" o:hrstd="t" o:hr="t" fillcolor="#a0a0a0" stroked="f"/>
        </w:pict>
      </w:r>
    </w:p>
    <w:p w14:paraId="78DBF42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הִנְנִי</w:t>
      </w:r>
      <w:r w:rsidRPr="00281316">
        <w:rPr>
          <w:rFonts w:eastAsia="Times New Roman" w:cs="Times New Roman"/>
          <w:rtl/>
          <w:lang w:eastAsia="de-DE"/>
        </w:rPr>
        <w:t xml:space="preserve"> </w:t>
      </w:r>
      <w:r w:rsidRPr="00281316">
        <w:rPr>
          <w:rFonts w:eastAsia="Times New Roman" w:cs="Times New Roman"/>
          <w:lang w:eastAsia="de-DE"/>
        </w:rPr>
        <w:t xml:space="preserve">ist eine Konstruktion aus </w:t>
      </w: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(Aufmerksamkeitspartikel) + Pronomen der ersten Person Singular, die unmittelbar bevorstehende göttliche Handlung ankündigt ("siehe, ich").</w:t>
      </w:r>
    </w:p>
    <w:p w14:paraId="293392C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מַמְטִיר</w:t>
      </w:r>
      <w:r w:rsidRPr="00281316">
        <w:rPr>
          <w:rFonts w:eastAsia="Times New Roman" w:cs="Times New Roman"/>
          <w:rtl/>
          <w:lang w:eastAsia="de-DE"/>
        </w:rPr>
        <w:t xml:space="preserve"> </w:t>
      </w:r>
      <w:r w:rsidRPr="00281316">
        <w:rPr>
          <w:rFonts w:eastAsia="Times New Roman" w:cs="Times New Roman"/>
          <w:lang w:eastAsia="de-DE"/>
        </w:rPr>
        <w:t xml:space="preserve">ist ein Hiphil-Partizip von </w:t>
      </w:r>
      <w:r w:rsidRPr="00281316">
        <w:rPr>
          <w:rFonts w:eastAsia="Times New Roman" w:cs="Times New Roman"/>
          <w:b/>
          <w:bCs/>
          <w:rtl/>
          <w:lang w:eastAsia="de-DE"/>
        </w:rPr>
        <w:t>מטר</w:t>
      </w:r>
      <w:r w:rsidRPr="00281316">
        <w:rPr>
          <w:rFonts w:eastAsia="Times New Roman" w:cs="Times New Roman"/>
          <w:rtl/>
          <w:lang w:eastAsia="de-DE"/>
        </w:rPr>
        <w:t xml:space="preserve"> </w:t>
      </w:r>
      <w:r w:rsidRPr="00281316">
        <w:rPr>
          <w:rFonts w:eastAsia="Times New Roman" w:cs="Times New Roman"/>
          <w:lang w:eastAsia="de-DE"/>
        </w:rPr>
        <w:t>("regnen"), das kausative Bedeutung hat ("regnen lassen"). Das Partizip drückt unmittelbar bevorstehende oder sich vollziehende Handlung aus.</w:t>
      </w:r>
    </w:p>
    <w:p w14:paraId="3A93B9A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כָּעֵ֣ת מָחָ֔ר</w:t>
      </w:r>
      <w:r w:rsidRPr="00281316">
        <w:rPr>
          <w:rFonts w:eastAsia="Times New Roman" w:cs="Times New Roman"/>
          <w:rtl/>
          <w:lang w:eastAsia="de-DE"/>
        </w:rPr>
        <w:t xml:space="preserve"> </w:t>
      </w:r>
      <w:r w:rsidRPr="00281316">
        <w:rPr>
          <w:rFonts w:eastAsia="Times New Roman" w:cs="Times New Roman"/>
          <w:lang w:eastAsia="de-DE"/>
        </w:rPr>
        <w:t xml:space="preserve">ist eine temporale Bestimmung: </w:t>
      </w:r>
      <w:r w:rsidRPr="00281316">
        <w:rPr>
          <w:rFonts w:eastAsia="Times New Roman" w:cs="Times New Roman"/>
          <w:b/>
          <w:bCs/>
          <w:rtl/>
          <w:lang w:eastAsia="de-DE"/>
        </w:rPr>
        <w:t>כְ</w:t>
      </w:r>
      <w:r w:rsidRPr="00281316">
        <w:rPr>
          <w:rFonts w:eastAsia="Times New Roman" w:cs="Times New Roman"/>
          <w:rtl/>
          <w:lang w:eastAsia="de-DE"/>
        </w:rPr>
        <w:t xml:space="preserve"> </w:t>
      </w:r>
      <w:r w:rsidRPr="00281316">
        <w:rPr>
          <w:rFonts w:eastAsia="Times New Roman" w:cs="Times New Roman"/>
          <w:lang w:eastAsia="de-DE"/>
        </w:rPr>
        <w:t xml:space="preserve">("um/zur Zeit") + </w:t>
      </w:r>
      <w:r w:rsidRPr="00281316">
        <w:rPr>
          <w:rFonts w:eastAsia="Times New Roman" w:cs="Times New Roman"/>
          <w:b/>
          <w:bCs/>
          <w:rtl/>
          <w:lang w:eastAsia="de-DE"/>
        </w:rPr>
        <w:t>עֵת</w:t>
      </w:r>
      <w:r w:rsidRPr="00281316">
        <w:rPr>
          <w:rFonts w:eastAsia="Times New Roman" w:cs="Times New Roman"/>
          <w:rtl/>
          <w:lang w:eastAsia="de-DE"/>
        </w:rPr>
        <w:t xml:space="preserve"> </w:t>
      </w:r>
      <w:r w:rsidRPr="00281316">
        <w:rPr>
          <w:rFonts w:eastAsia="Times New Roman" w:cs="Times New Roman"/>
          <w:lang w:eastAsia="de-DE"/>
        </w:rPr>
        <w:t xml:space="preserve">("Zeit") + </w:t>
      </w:r>
      <w:r w:rsidRPr="00281316">
        <w:rPr>
          <w:rFonts w:eastAsia="Times New Roman" w:cs="Times New Roman"/>
          <w:b/>
          <w:bCs/>
          <w:rtl/>
          <w:lang w:eastAsia="de-DE"/>
        </w:rPr>
        <w:t>מָחָר</w:t>
      </w:r>
      <w:r w:rsidRPr="00281316">
        <w:rPr>
          <w:rFonts w:eastAsia="Times New Roman" w:cs="Times New Roman"/>
          <w:rtl/>
          <w:lang w:eastAsia="de-DE"/>
        </w:rPr>
        <w:t xml:space="preserve"> </w:t>
      </w:r>
      <w:r w:rsidRPr="00281316">
        <w:rPr>
          <w:rFonts w:eastAsia="Times New Roman" w:cs="Times New Roman"/>
          <w:lang w:eastAsia="de-DE"/>
        </w:rPr>
        <w:t>("morgen"). Diese Phrase gibt eine präzise Zeitangabe.</w:t>
      </w:r>
    </w:p>
    <w:p w14:paraId="5047480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בָּרָ֖ד כָּבֵ֣ד מְאֹ֑ד</w:t>
      </w:r>
      <w:r w:rsidRPr="00281316">
        <w:rPr>
          <w:rFonts w:eastAsia="Times New Roman" w:cs="Times New Roman"/>
          <w:rtl/>
          <w:lang w:eastAsia="de-DE"/>
        </w:rPr>
        <w:t xml:space="preserve"> </w:t>
      </w:r>
      <w:r w:rsidRPr="00281316">
        <w:rPr>
          <w:rFonts w:eastAsia="Times New Roman" w:cs="Times New Roman"/>
          <w:lang w:eastAsia="de-DE"/>
        </w:rPr>
        <w:t xml:space="preserve">ist das direkte Objekt: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 xml:space="preserve">("Hagel") + Adjektiv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 xml:space="preserve">("schwer") + Intensivierungsadverb </w:t>
      </w:r>
      <w:r w:rsidRPr="00281316">
        <w:rPr>
          <w:rFonts w:eastAsia="Times New Roman" w:cs="Times New Roman"/>
          <w:b/>
          <w:bCs/>
          <w:rtl/>
          <w:lang w:eastAsia="de-DE"/>
        </w:rPr>
        <w:t>מְאֹד</w:t>
      </w:r>
      <w:r w:rsidRPr="00281316">
        <w:rPr>
          <w:rFonts w:eastAsia="Times New Roman" w:cs="Times New Roman"/>
          <w:rtl/>
          <w:lang w:eastAsia="de-DE"/>
        </w:rPr>
        <w:t xml:space="preserve"> </w:t>
      </w:r>
      <w:r w:rsidRPr="00281316">
        <w:rPr>
          <w:rFonts w:eastAsia="Times New Roman" w:cs="Times New Roman"/>
          <w:lang w:eastAsia="de-DE"/>
        </w:rPr>
        <w:t xml:space="preserve">("sehr").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 xml:space="preserve">steht in attributiver Funktion zu </w:t>
      </w:r>
      <w:r w:rsidRPr="00281316">
        <w:rPr>
          <w:rFonts w:eastAsia="Times New Roman" w:cs="Times New Roman"/>
          <w:b/>
          <w:bCs/>
          <w:rtl/>
          <w:lang w:eastAsia="de-DE"/>
        </w:rPr>
        <w:t>בָּרָד</w:t>
      </w:r>
      <w:r w:rsidRPr="00281316">
        <w:rPr>
          <w:rFonts w:eastAsia="Times New Roman" w:cs="Times New Roman"/>
          <w:lang w:eastAsia="de-DE"/>
        </w:rPr>
        <w:t>.</w:t>
      </w:r>
    </w:p>
    <w:p w14:paraId="59A37CD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אֲשֶׁ֨ר לֹא־הָיָ֤ה כָמֹ֨הוּ֙</w:t>
      </w:r>
      <w:r w:rsidRPr="00281316">
        <w:rPr>
          <w:rFonts w:eastAsia="Times New Roman" w:cs="Times New Roman"/>
          <w:rtl/>
          <w:lang w:eastAsia="de-DE"/>
        </w:rPr>
        <w:t xml:space="preserve"> </w:t>
      </w:r>
      <w:r w:rsidRPr="00281316">
        <w:rPr>
          <w:rFonts w:eastAsia="Times New Roman" w:cs="Times New Roman"/>
          <w:lang w:eastAsia="de-DE"/>
        </w:rPr>
        <w:t xml:space="preserve">ist ein Relativsatz: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(Relativpronomen) + Negation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היה</w:t>
      </w:r>
      <w:r w:rsidRPr="00281316">
        <w:rPr>
          <w:rFonts w:eastAsia="Times New Roman" w:cs="Times New Roman"/>
          <w:lang w:eastAsia="de-DE"/>
        </w:rPr>
        <w:t xml:space="preserve">) + </w:t>
      </w:r>
      <w:r w:rsidRPr="00281316">
        <w:rPr>
          <w:rFonts w:eastAsia="Times New Roman" w:cs="Times New Roman"/>
          <w:b/>
          <w:bCs/>
          <w:rtl/>
          <w:lang w:eastAsia="de-DE"/>
        </w:rPr>
        <w:t>כָמֹהוּ</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כְ</w:t>
      </w:r>
      <w:r w:rsidRPr="00281316">
        <w:rPr>
          <w:rFonts w:eastAsia="Times New Roman" w:cs="Times New Roman"/>
          <w:rtl/>
          <w:lang w:eastAsia="de-DE"/>
        </w:rPr>
        <w:t xml:space="preserve"> </w:t>
      </w:r>
      <w:r w:rsidRPr="00281316">
        <w:rPr>
          <w:rFonts w:eastAsia="Times New Roman" w:cs="Times New Roman"/>
          <w:lang w:eastAsia="de-DE"/>
        </w:rPr>
        <w:t>+ Pronomen der dritten Person maskulin Singular mit Paragoge-Waw, "wie er/seinesgleichen").</w:t>
      </w:r>
    </w:p>
    <w:p w14:paraId="6FF898A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בְּמִצְרַ֔יִם</w:t>
      </w:r>
      <w:r w:rsidRPr="00281316">
        <w:rPr>
          <w:rFonts w:eastAsia="Times New Roman" w:cs="Times New Roman"/>
          <w:rtl/>
          <w:lang w:eastAsia="de-DE"/>
        </w:rPr>
        <w:t xml:space="preserve"> </w:t>
      </w:r>
      <w:r w:rsidRPr="00281316">
        <w:rPr>
          <w:rFonts w:eastAsia="Times New Roman" w:cs="Times New Roman"/>
          <w:lang w:eastAsia="de-DE"/>
        </w:rPr>
        <w:t xml:space="preserve">ist lokale Bestimmung mit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מִצְרַיִם</w:t>
      </w:r>
      <w:r w:rsidRPr="00281316">
        <w:rPr>
          <w:rFonts w:eastAsia="Times New Roman" w:cs="Times New Roman"/>
          <w:lang w:eastAsia="de-DE"/>
        </w:rPr>
        <w:t xml:space="preserve">. </w:t>
      </w:r>
      <w:r w:rsidRPr="00281316">
        <w:rPr>
          <w:rFonts w:eastAsia="Times New Roman" w:cs="Times New Roman"/>
          <w:b/>
          <w:bCs/>
          <w:rtl/>
          <w:lang w:eastAsia="de-DE"/>
        </w:rPr>
        <w:t>לְמִן־הַיּ֥וֹם הִוָּסְדָ֖ה</w:t>
      </w:r>
      <w:r w:rsidRPr="00281316">
        <w:rPr>
          <w:rFonts w:eastAsia="Times New Roman" w:cs="Times New Roman"/>
          <w:rtl/>
          <w:lang w:eastAsia="de-DE"/>
        </w:rPr>
        <w:t xml:space="preserve"> </w:t>
      </w:r>
      <w:r w:rsidRPr="00281316">
        <w:rPr>
          <w:rFonts w:eastAsia="Times New Roman" w:cs="Times New Roman"/>
          <w:lang w:eastAsia="de-DE"/>
        </w:rPr>
        <w:t xml:space="preserve">ist eine temporale Bestimmung: </w:t>
      </w:r>
      <w:r w:rsidRPr="00281316">
        <w:rPr>
          <w:rFonts w:eastAsia="Times New Roman" w:cs="Times New Roman"/>
          <w:b/>
          <w:bCs/>
          <w:rtl/>
          <w:lang w:eastAsia="de-DE"/>
        </w:rPr>
        <w:t>לְמִן</w:t>
      </w:r>
      <w:r w:rsidRPr="00281316">
        <w:rPr>
          <w:rFonts w:eastAsia="Times New Roman" w:cs="Times New Roman"/>
          <w:rtl/>
          <w:lang w:eastAsia="de-DE"/>
        </w:rPr>
        <w:t xml:space="preserve"> </w:t>
      </w:r>
      <w:r w:rsidRPr="00281316">
        <w:rPr>
          <w:rFonts w:eastAsia="Times New Roman" w:cs="Times New Roman"/>
          <w:lang w:eastAsia="de-DE"/>
        </w:rPr>
        <w:t xml:space="preserve">("von...an") + </w:t>
      </w:r>
      <w:r w:rsidRPr="00281316">
        <w:rPr>
          <w:rFonts w:eastAsia="Times New Roman" w:cs="Times New Roman"/>
          <w:b/>
          <w:bCs/>
          <w:rtl/>
          <w:lang w:eastAsia="de-DE"/>
        </w:rPr>
        <w:t>הַיּוֹם</w:t>
      </w:r>
      <w:r w:rsidRPr="00281316">
        <w:rPr>
          <w:rFonts w:eastAsia="Times New Roman" w:cs="Times New Roman"/>
          <w:rtl/>
          <w:lang w:eastAsia="de-DE"/>
        </w:rPr>
        <w:t xml:space="preserve"> </w:t>
      </w:r>
      <w:r w:rsidRPr="00281316">
        <w:rPr>
          <w:rFonts w:eastAsia="Times New Roman" w:cs="Times New Roman"/>
          <w:lang w:eastAsia="de-DE"/>
        </w:rPr>
        <w:t xml:space="preserve">("der Tag") + </w:t>
      </w:r>
      <w:r w:rsidRPr="00281316">
        <w:rPr>
          <w:rFonts w:eastAsia="Times New Roman" w:cs="Times New Roman"/>
          <w:b/>
          <w:bCs/>
          <w:rtl/>
          <w:lang w:eastAsia="de-DE"/>
        </w:rPr>
        <w:t>הִוָּסְדָה</w:t>
      </w:r>
      <w:r w:rsidRPr="00281316">
        <w:rPr>
          <w:rFonts w:eastAsia="Times New Roman" w:cs="Times New Roman"/>
          <w:lang w:eastAsia="de-DE"/>
        </w:rPr>
        <w:t>.</w:t>
      </w:r>
    </w:p>
    <w:p w14:paraId="2F04E4A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הִוָּסְדָה</w:t>
      </w:r>
      <w:r w:rsidRPr="00281316">
        <w:rPr>
          <w:rFonts w:eastAsia="Times New Roman" w:cs="Times New Roman"/>
          <w:rtl/>
          <w:lang w:eastAsia="de-DE"/>
        </w:rPr>
        <w:t xml:space="preserve"> </w:t>
      </w:r>
      <w:r w:rsidRPr="00281316">
        <w:rPr>
          <w:rFonts w:eastAsia="Times New Roman" w:cs="Times New Roman"/>
          <w:lang w:eastAsia="de-DE"/>
        </w:rPr>
        <w:t xml:space="preserve">ist Niphal Perfekt von </w:t>
      </w:r>
      <w:r w:rsidRPr="00281316">
        <w:rPr>
          <w:rFonts w:eastAsia="Times New Roman" w:cs="Times New Roman"/>
          <w:b/>
          <w:bCs/>
          <w:rtl/>
          <w:lang w:eastAsia="de-DE"/>
        </w:rPr>
        <w:t>יסד</w:t>
      </w:r>
      <w:r w:rsidRPr="00281316">
        <w:rPr>
          <w:rFonts w:eastAsia="Times New Roman" w:cs="Times New Roman"/>
          <w:rtl/>
          <w:lang w:eastAsia="de-DE"/>
        </w:rPr>
        <w:t xml:space="preserve"> </w:t>
      </w:r>
      <w:r w:rsidRPr="00281316">
        <w:rPr>
          <w:rFonts w:eastAsia="Times New Roman" w:cs="Times New Roman"/>
          <w:lang w:eastAsia="de-DE"/>
        </w:rPr>
        <w:t xml:space="preserve">("gründen") in der dritten Person femininum Singular, bezogen auf </w:t>
      </w:r>
      <w:r w:rsidRPr="00281316">
        <w:rPr>
          <w:rFonts w:eastAsia="Times New Roman" w:cs="Times New Roman"/>
          <w:b/>
          <w:bCs/>
          <w:rtl/>
          <w:lang w:eastAsia="de-DE"/>
        </w:rPr>
        <w:t>מִצְרַיִם</w:t>
      </w:r>
      <w:r w:rsidRPr="00281316">
        <w:rPr>
          <w:rFonts w:eastAsia="Times New Roman" w:cs="Times New Roman"/>
          <w:rtl/>
          <w:lang w:eastAsia="de-DE"/>
        </w:rPr>
        <w:t xml:space="preserve"> </w:t>
      </w:r>
      <w:r w:rsidRPr="00281316">
        <w:rPr>
          <w:rFonts w:eastAsia="Times New Roman" w:cs="Times New Roman"/>
          <w:lang w:eastAsia="de-DE"/>
        </w:rPr>
        <w:t>(konzipiert als femininum). Das Niphal hat passive Bedeutung ("gegründet werden").</w:t>
      </w:r>
    </w:p>
    <w:p w14:paraId="69C4DE7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וְעַד־עָֽתָּה</w:t>
      </w:r>
      <w:r w:rsidRPr="00281316">
        <w:rPr>
          <w:rFonts w:eastAsia="Times New Roman" w:cs="Times New Roman"/>
          <w:rtl/>
          <w:lang w:eastAsia="de-DE"/>
        </w:rPr>
        <w:t xml:space="preserve"> </w:t>
      </w:r>
      <w:r w:rsidRPr="00281316">
        <w:rPr>
          <w:rFonts w:eastAsia="Times New Roman" w:cs="Times New Roman"/>
          <w:lang w:eastAsia="de-DE"/>
        </w:rPr>
        <w:t xml:space="preserve">vervollständigt die temporale Spanne: </w:t>
      </w:r>
      <w:r w:rsidRPr="00281316">
        <w:rPr>
          <w:rFonts w:eastAsia="Times New Roman" w:cs="Times New Roman"/>
          <w:b/>
          <w:bCs/>
          <w:rtl/>
          <w:lang w:eastAsia="de-DE"/>
        </w:rPr>
        <w:t>וְעַד</w:t>
      </w:r>
      <w:r w:rsidRPr="00281316">
        <w:rPr>
          <w:rFonts w:eastAsia="Times New Roman" w:cs="Times New Roman"/>
          <w:rtl/>
          <w:lang w:eastAsia="de-DE"/>
        </w:rPr>
        <w:t xml:space="preserve"> </w:t>
      </w:r>
      <w:r w:rsidRPr="00281316">
        <w:rPr>
          <w:rFonts w:eastAsia="Times New Roman" w:cs="Times New Roman"/>
          <w:lang w:eastAsia="de-DE"/>
        </w:rPr>
        <w:t xml:space="preserve">("und bis") + </w:t>
      </w:r>
      <w:r w:rsidRPr="00281316">
        <w:rPr>
          <w:rFonts w:eastAsia="Times New Roman" w:cs="Times New Roman"/>
          <w:b/>
          <w:bCs/>
          <w:rtl/>
          <w:lang w:eastAsia="de-DE"/>
        </w:rPr>
        <w:t>עַתָּה</w:t>
      </w:r>
      <w:r w:rsidRPr="00281316">
        <w:rPr>
          <w:rFonts w:eastAsia="Times New Roman" w:cs="Times New Roman"/>
          <w:rtl/>
          <w:lang w:eastAsia="de-DE"/>
        </w:rPr>
        <w:t xml:space="preserve"> </w:t>
      </w:r>
      <w:r w:rsidRPr="00281316">
        <w:rPr>
          <w:rFonts w:eastAsia="Times New Roman" w:cs="Times New Roman"/>
          <w:lang w:eastAsia="de-DE"/>
        </w:rPr>
        <w:t xml:space="preserve">("jetzt"). Die Konstruktion </w:t>
      </w:r>
      <w:r w:rsidRPr="00281316">
        <w:rPr>
          <w:rFonts w:eastAsia="Times New Roman" w:cs="Times New Roman"/>
          <w:b/>
          <w:bCs/>
          <w:rtl/>
          <w:lang w:eastAsia="de-DE"/>
        </w:rPr>
        <w:t>לְמִן...וְעַד</w:t>
      </w:r>
      <w:r w:rsidRPr="00281316">
        <w:rPr>
          <w:rFonts w:eastAsia="Times New Roman" w:cs="Times New Roman"/>
          <w:rtl/>
          <w:lang w:eastAsia="de-DE"/>
        </w:rPr>
        <w:t xml:space="preserve"> </w:t>
      </w:r>
      <w:r w:rsidRPr="00281316">
        <w:rPr>
          <w:rFonts w:eastAsia="Times New Roman" w:cs="Times New Roman"/>
          <w:lang w:eastAsia="de-DE"/>
        </w:rPr>
        <w:t>umfasst die gesamte ägyptische Geschichte.</w:t>
      </w:r>
    </w:p>
    <w:p w14:paraId="4097687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Rhetorik der Beispiellosigkeit (</w:t>
      </w:r>
      <w:r w:rsidRPr="00281316">
        <w:rPr>
          <w:rFonts w:eastAsia="Times New Roman" w:cs="Times New Roman"/>
          <w:b/>
          <w:bCs/>
          <w:rtl/>
          <w:lang w:eastAsia="de-DE"/>
        </w:rPr>
        <w:t>לֹא־הָיָה כָמֹהוּ</w:t>
      </w:r>
      <w:r w:rsidRPr="00281316">
        <w:rPr>
          <w:rFonts w:eastAsia="Times New Roman" w:cs="Times New Roman"/>
          <w:lang w:eastAsia="de-DE"/>
        </w:rPr>
        <w:t>) ist ein typisches Element in Katastrophenankündigungen und unterstreicht die außergewöhnliche Schwere der kommenden Plage.</w:t>
      </w:r>
    </w:p>
    <w:p w14:paraId="0B8FE3B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מַמְטִיר</w:t>
      </w:r>
      <w:r w:rsidRPr="00281316">
        <w:rPr>
          <w:rFonts w:eastAsia="Times New Roman" w:cs="Times New Roman"/>
          <w:rtl/>
          <w:lang w:eastAsia="de-DE"/>
        </w:rPr>
        <w:t xml:space="preserve"> </w:t>
      </w:r>
      <w:r w:rsidRPr="00281316">
        <w:rPr>
          <w:rFonts w:eastAsia="Times New Roman" w:cs="Times New Roman"/>
          <w:lang w:eastAsia="de-DE"/>
        </w:rPr>
        <w:t>mit β</w:t>
      </w:r>
      <w:proofErr w:type="spellStart"/>
      <w:r w:rsidRPr="00281316">
        <w:rPr>
          <w:rFonts w:eastAsia="Times New Roman" w:cs="Times New Roman"/>
          <w:lang w:eastAsia="de-DE"/>
        </w:rPr>
        <w:t>ρέχω</w:t>
      </w:r>
      <w:proofErr w:type="spellEnd"/>
      <w:r w:rsidRPr="00281316">
        <w:rPr>
          <w:rFonts w:eastAsia="Times New Roman" w:cs="Times New Roman"/>
          <w:lang w:eastAsia="de-DE"/>
        </w:rPr>
        <w:t xml:space="preserve"> ("ich lasse regnen"), </w:t>
      </w:r>
      <w:r w:rsidRPr="00281316">
        <w:rPr>
          <w:rFonts w:eastAsia="Times New Roman" w:cs="Times New Roman"/>
          <w:b/>
          <w:bCs/>
          <w:rtl/>
          <w:lang w:eastAsia="de-DE"/>
        </w:rPr>
        <w:t>כָּבֵד מְאֹד</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σφόδρ</w:t>
      </w:r>
      <w:proofErr w:type="spellEnd"/>
      <w:r w:rsidRPr="00281316">
        <w:rPr>
          <w:rFonts w:eastAsia="Times New Roman" w:cs="Times New Roman"/>
          <w:lang w:eastAsia="de-DE"/>
        </w:rPr>
        <w:t xml:space="preserve">α </w:t>
      </w:r>
      <w:proofErr w:type="spellStart"/>
      <w:r w:rsidRPr="00281316">
        <w:rPr>
          <w:rFonts w:eastAsia="Times New Roman" w:cs="Times New Roman"/>
          <w:lang w:eastAsia="de-DE"/>
        </w:rPr>
        <w:t>μέγ</w:t>
      </w:r>
      <w:proofErr w:type="spellEnd"/>
      <w:r w:rsidRPr="00281316">
        <w:rPr>
          <w:rFonts w:eastAsia="Times New Roman" w:cs="Times New Roman"/>
          <w:lang w:eastAsia="de-DE"/>
        </w:rPr>
        <w:t xml:space="preserve">αν ("sehr groß") und </w:t>
      </w:r>
      <w:r w:rsidRPr="00281316">
        <w:rPr>
          <w:rFonts w:eastAsia="Times New Roman" w:cs="Times New Roman"/>
          <w:b/>
          <w:bCs/>
          <w:rtl/>
          <w:lang w:eastAsia="de-DE"/>
        </w:rPr>
        <w:t>הִוָּסְדָה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ἐκτίσθη</w:t>
      </w:r>
      <w:proofErr w:type="spellEnd"/>
      <w:r w:rsidRPr="00281316">
        <w:rPr>
          <w:rFonts w:eastAsia="Times New Roman" w:cs="Times New Roman"/>
          <w:lang w:eastAsia="de-DE"/>
        </w:rPr>
        <w:t xml:space="preserve"> ("es wurde gegründet").</w:t>
      </w:r>
    </w:p>
    <w:p w14:paraId="2A1FC3B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Ankündigungssatz mit partizipialer Prädikation, temporaler Bestimmung und charakterisierendem Relativsatz mit historischer Totalitätsangabe.</w:t>
      </w:r>
    </w:p>
    <w:p w14:paraId="1FA3197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Gott kündigt eine beispiellose Hagelplage an, die alles Bisherige in der ägyptischen Geschichte übertreffen wird.</w:t>
      </w:r>
    </w:p>
    <w:p w14:paraId="4F14E4F6"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9,19</w:t>
      </w:r>
    </w:p>
    <w:p w14:paraId="6FA09F6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וְעַתָּ֗ה שְׁלַ֤ח הָעֵז֙ אֶֽת־מִקְנְךָ֔ וְאֵ֛ת כָּל־אֲשֶׁ֥ר לְךָ֖ בַּשָּׂדֶ֑ה כָּל־הָאָדָ֨ם וְהַבְּהֵמָ֜ה אֲשֶֽׁר־יִמָּצֵ֣א בַשָּׂדֶ֗ה וְלֹ֤א יֵֽאָסֵף֙ הַבַּ֔יְתָה וְיָרַ֧ד עֲלֵהֶ֛ם הַבָּרָ֖ד וָמֵֽתוּ׃</w:t>
      </w:r>
    </w:p>
    <w:p w14:paraId="00115F0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nun sende hin, bringe dein Vieh in Sicherheit und alles, was du auf dem Feld hast. Alle Menschen und Tiere, die sich auf dem Feld befinden und nicht ins Haus gebracht werden, auf die wird der Hagel herabfallen, und sie werden sterben.</w:t>
      </w:r>
    </w:p>
    <w:p w14:paraId="3576A8F8"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1288372">
          <v:rect id="_x0000_i1253" style="width:0;height:1.5pt" o:hralign="center" o:hrstd="t" o:hr="t" fillcolor="#a0a0a0" stroked="f"/>
        </w:pict>
      </w:r>
    </w:p>
    <w:p w14:paraId="243CF26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וְעַתָּה</w:t>
      </w:r>
      <w:r w:rsidRPr="00281316">
        <w:rPr>
          <w:rFonts w:eastAsia="Times New Roman" w:cs="Times New Roman"/>
          <w:rtl/>
          <w:lang w:eastAsia="de-DE"/>
        </w:rPr>
        <w:t xml:space="preserve"> </w:t>
      </w:r>
      <w:r w:rsidRPr="00281316">
        <w:rPr>
          <w:rFonts w:eastAsia="Times New Roman" w:cs="Times New Roman"/>
          <w:lang w:eastAsia="de-DE"/>
        </w:rPr>
        <w:t xml:space="preserve">ist die bekannte Übergangspartikel ("und nun"), die von der Ankündigung zur praktischen Konsequenz überleitet.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ist Qal-Imperativ von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("senden"), hier in der Bedeutung "schicke hin/veranlasse".</w:t>
      </w:r>
    </w:p>
    <w:p w14:paraId="512B7B3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הָעֵז</w:t>
      </w:r>
      <w:r w:rsidRPr="00281316">
        <w:rPr>
          <w:rFonts w:eastAsia="Times New Roman" w:cs="Times New Roman"/>
          <w:rtl/>
          <w:lang w:eastAsia="de-DE"/>
        </w:rPr>
        <w:t xml:space="preserve"> </w:t>
      </w:r>
      <w:r w:rsidRPr="00281316">
        <w:rPr>
          <w:rFonts w:eastAsia="Times New Roman" w:cs="Times New Roman"/>
          <w:lang w:eastAsia="de-DE"/>
        </w:rPr>
        <w:t xml:space="preserve">ist Hiphil-Imperativ von </w:t>
      </w:r>
      <w:r w:rsidRPr="00281316">
        <w:rPr>
          <w:rFonts w:eastAsia="Times New Roman" w:cs="Times New Roman"/>
          <w:b/>
          <w:bCs/>
          <w:rtl/>
          <w:lang w:eastAsia="de-DE"/>
        </w:rPr>
        <w:t>עוז</w:t>
      </w:r>
      <w:r w:rsidRPr="00281316">
        <w:rPr>
          <w:rFonts w:eastAsia="Times New Roman" w:cs="Times New Roman"/>
          <w:rtl/>
          <w:lang w:eastAsia="de-DE"/>
        </w:rPr>
        <w:t xml:space="preserve"> </w:t>
      </w:r>
      <w:r w:rsidRPr="00281316">
        <w:rPr>
          <w:rFonts w:eastAsia="Times New Roman" w:cs="Times New Roman"/>
          <w:lang w:eastAsia="de-DE"/>
        </w:rPr>
        <w:t xml:space="preserve">("stark sein/Zuflucht suchen"). Das Hiphil bedeutet "in Sicherheit bringen/bergen". </w:t>
      </w:r>
      <w:r w:rsidRPr="00281316">
        <w:rPr>
          <w:rFonts w:eastAsia="Times New Roman" w:cs="Times New Roman"/>
          <w:b/>
          <w:bCs/>
          <w:rtl/>
          <w:lang w:eastAsia="de-DE"/>
        </w:rPr>
        <w:t>אֶֽת־מִקְנְךָ֔</w:t>
      </w:r>
      <w:r w:rsidRPr="00281316">
        <w:rPr>
          <w:rFonts w:eastAsia="Times New Roman" w:cs="Times New Roman"/>
          <w:rtl/>
          <w:lang w:eastAsia="de-DE"/>
        </w:rPr>
        <w:t xml:space="preserve"> </w:t>
      </w:r>
      <w:r w:rsidRPr="00281316">
        <w:rPr>
          <w:rFonts w:eastAsia="Times New Roman" w:cs="Times New Roman"/>
          <w:lang w:eastAsia="de-DE"/>
        </w:rPr>
        <w:t xml:space="preserve">ist das definierte direkte Objekt: Objektspartikel + </w:t>
      </w:r>
      <w:r w:rsidRPr="00281316">
        <w:rPr>
          <w:rFonts w:eastAsia="Times New Roman" w:cs="Times New Roman"/>
          <w:b/>
          <w:bCs/>
          <w:rtl/>
          <w:lang w:eastAsia="de-DE"/>
        </w:rPr>
        <w:t>מִקְנֶה</w:t>
      </w:r>
      <w:r w:rsidRPr="00281316">
        <w:rPr>
          <w:rFonts w:eastAsia="Times New Roman" w:cs="Times New Roman"/>
          <w:rtl/>
          <w:lang w:eastAsia="de-DE"/>
        </w:rPr>
        <w:t xml:space="preserve"> </w:t>
      </w:r>
      <w:r w:rsidRPr="00281316">
        <w:rPr>
          <w:rFonts w:eastAsia="Times New Roman" w:cs="Times New Roman"/>
          <w:lang w:eastAsia="de-DE"/>
        </w:rPr>
        <w:t>("Vieh") + Possessivsuffix der zweiten Person maskulin Singular.</w:t>
      </w:r>
    </w:p>
    <w:p w14:paraId="0C237A4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וְאֵ֛ת כָּל־אֲשֶׁ֥ר לְךָ֖ בַּשָּׂדֶ֑ה</w:t>
      </w:r>
      <w:r w:rsidRPr="00281316">
        <w:rPr>
          <w:rFonts w:eastAsia="Times New Roman" w:cs="Times New Roman"/>
          <w:rtl/>
          <w:lang w:eastAsia="de-DE"/>
        </w:rPr>
        <w:t xml:space="preserve"> </w:t>
      </w:r>
      <w:r w:rsidRPr="00281316">
        <w:rPr>
          <w:rFonts w:eastAsia="Times New Roman" w:cs="Times New Roman"/>
          <w:lang w:eastAsia="de-DE"/>
        </w:rPr>
        <w:t xml:space="preserve">koordiniert ein weiteres Objekt: </w:t>
      </w:r>
      <w:r w:rsidRPr="00281316">
        <w:rPr>
          <w:rFonts w:eastAsia="Times New Roman" w:cs="Times New Roman"/>
          <w:b/>
          <w:bCs/>
          <w:rtl/>
          <w:lang w:eastAsia="de-DE"/>
        </w:rPr>
        <w:t>וְאֵת</w:t>
      </w:r>
      <w:r w:rsidRPr="00281316">
        <w:rPr>
          <w:rFonts w:eastAsia="Times New Roman" w:cs="Times New Roman"/>
          <w:rtl/>
          <w:lang w:eastAsia="de-DE"/>
        </w:rPr>
        <w:t xml:space="preserve"> </w:t>
      </w:r>
      <w:r w:rsidRPr="00281316">
        <w:rPr>
          <w:rFonts w:eastAsia="Times New Roman" w:cs="Times New Roman"/>
          <w:lang w:eastAsia="de-DE"/>
        </w:rPr>
        <w:t xml:space="preserve">+ Quantifikator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 Relativsatz </w:t>
      </w:r>
      <w:r w:rsidRPr="00281316">
        <w:rPr>
          <w:rFonts w:eastAsia="Times New Roman" w:cs="Times New Roman"/>
          <w:b/>
          <w:bCs/>
          <w:rtl/>
          <w:lang w:eastAsia="de-DE"/>
        </w:rPr>
        <w:t>אֲשֶׁר לְךָ֖</w:t>
      </w:r>
      <w:r w:rsidRPr="00281316">
        <w:rPr>
          <w:rFonts w:eastAsia="Times New Roman" w:cs="Times New Roman"/>
          <w:rtl/>
          <w:lang w:eastAsia="de-DE"/>
        </w:rPr>
        <w:t xml:space="preserve"> </w:t>
      </w:r>
      <w:r w:rsidRPr="00281316">
        <w:rPr>
          <w:rFonts w:eastAsia="Times New Roman" w:cs="Times New Roman"/>
          <w:lang w:eastAsia="de-DE"/>
        </w:rPr>
        <w:t xml:space="preserve">("was dir gehört") + lokale Bestimmung </w:t>
      </w:r>
      <w:r w:rsidRPr="00281316">
        <w:rPr>
          <w:rFonts w:eastAsia="Times New Roman" w:cs="Times New Roman"/>
          <w:b/>
          <w:bCs/>
          <w:rtl/>
          <w:lang w:eastAsia="de-DE"/>
        </w:rPr>
        <w:t>בַּשָּׂדֶה</w:t>
      </w:r>
      <w:r w:rsidRPr="00281316">
        <w:rPr>
          <w:rFonts w:eastAsia="Times New Roman" w:cs="Times New Roman"/>
          <w:lang w:eastAsia="de-DE"/>
        </w:rPr>
        <w:t>.</w:t>
      </w:r>
    </w:p>
    <w:p w14:paraId="4816A23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כָּל־הָאָדָ֨ם וְהַבְּהֵמָ֜ה</w:t>
      </w:r>
      <w:r w:rsidRPr="00281316">
        <w:rPr>
          <w:rFonts w:eastAsia="Times New Roman" w:cs="Times New Roman"/>
          <w:rtl/>
          <w:lang w:eastAsia="de-DE"/>
        </w:rPr>
        <w:t xml:space="preserve"> </w:t>
      </w:r>
      <w:r w:rsidRPr="00281316">
        <w:rPr>
          <w:rFonts w:eastAsia="Times New Roman" w:cs="Times New Roman"/>
          <w:lang w:eastAsia="de-DE"/>
        </w:rPr>
        <w:t xml:space="preserve">spezifiziert das vorige </w:t>
      </w:r>
      <w:r w:rsidRPr="00281316">
        <w:rPr>
          <w:rFonts w:eastAsia="Times New Roman" w:cs="Times New Roman"/>
          <w:b/>
          <w:bCs/>
          <w:rtl/>
          <w:lang w:eastAsia="de-DE"/>
        </w:rPr>
        <w:t>כֹּל</w:t>
      </w:r>
      <w:r w:rsidRPr="00281316">
        <w:rPr>
          <w:rFonts w:eastAsia="Times New Roman" w:cs="Times New Roman"/>
          <w:lang w:eastAsia="de-DE"/>
        </w:rPr>
        <w:t xml:space="preserve">: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הָאָדָם</w:t>
      </w:r>
      <w:r w:rsidRPr="00281316">
        <w:rPr>
          <w:rFonts w:eastAsia="Times New Roman" w:cs="Times New Roman"/>
          <w:rtl/>
          <w:lang w:eastAsia="de-DE"/>
        </w:rPr>
        <w:t xml:space="preserve"> </w:t>
      </w:r>
      <w:r w:rsidRPr="00281316">
        <w:rPr>
          <w:rFonts w:eastAsia="Times New Roman" w:cs="Times New Roman"/>
          <w:lang w:eastAsia="de-DE"/>
        </w:rPr>
        <w:t xml:space="preserve">("der Mensch", kollektiv) + koordiniert </w:t>
      </w:r>
      <w:r w:rsidRPr="00281316">
        <w:rPr>
          <w:rFonts w:eastAsia="Times New Roman" w:cs="Times New Roman"/>
          <w:b/>
          <w:bCs/>
          <w:rtl/>
          <w:lang w:eastAsia="de-DE"/>
        </w:rPr>
        <w:t>וְהַבְּהֵמָה</w:t>
      </w:r>
      <w:r w:rsidRPr="00281316">
        <w:rPr>
          <w:rFonts w:eastAsia="Times New Roman" w:cs="Times New Roman"/>
          <w:rtl/>
          <w:lang w:eastAsia="de-DE"/>
        </w:rPr>
        <w:t xml:space="preserve"> </w:t>
      </w:r>
      <w:r w:rsidRPr="00281316">
        <w:rPr>
          <w:rFonts w:eastAsia="Times New Roman" w:cs="Times New Roman"/>
          <w:lang w:eastAsia="de-DE"/>
        </w:rPr>
        <w:t>("und das Vieh"). Beide tragen den definiten Artikel.</w:t>
      </w:r>
    </w:p>
    <w:p w14:paraId="275A59E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אֲשֶֽׁר־יִמָּצֵ֣א בַשָּׂדֶ֗ה</w:t>
      </w:r>
      <w:r w:rsidRPr="00281316">
        <w:rPr>
          <w:rFonts w:eastAsia="Times New Roman" w:cs="Times New Roman"/>
          <w:rtl/>
          <w:lang w:eastAsia="de-DE"/>
        </w:rPr>
        <w:t xml:space="preserve"> </w:t>
      </w:r>
      <w:r w:rsidRPr="00281316">
        <w:rPr>
          <w:rFonts w:eastAsia="Times New Roman" w:cs="Times New Roman"/>
          <w:lang w:eastAsia="de-DE"/>
        </w:rPr>
        <w:t xml:space="preserve">ist ein Relativsatz: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יִמָּצֵא</w:t>
      </w:r>
      <w:r w:rsidRPr="00281316">
        <w:rPr>
          <w:rFonts w:eastAsia="Times New Roman" w:cs="Times New Roman"/>
          <w:rtl/>
          <w:lang w:eastAsia="de-DE"/>
        </w:rPr>
        <w:t xml:space="preserve"> </w:t>
      </w:r>
      <w:r w:rsidRPr="00281316">
        <w:rPr>
          <w:rFonts w:eastAsia="Times New Roman" w:cs="Times New Roman"/>
          <w:lang w:eastAsia="de-DE"/>
        </w:rPr>
        <w:t xml:space="preserve">(Niphal-Imperfekt von </w:t>
      </w:r>
      <w:r w:rsidRPr="00281316">
        <w:rPr>
          <w:rFonts w:eastAsia="Times New Roman" w:cs="Times New Roman"/>
          <w:b/>
          <w:bCs/>
          <w:rtl/>
          <w:lang w:eastAsia="de-DE"/>
        </w:rPr>
        <w:t>מצא</w:t>
      </w:r>
      <w:r w:rsidRPr="00281316">
        <w:rPr>
          <w:rFonts w:eastAsia="Times New Roman" w:cs="Times New Roman"/>
          <w:lang w:eastAsia="de-DE"/>
        </w:rPr>
        <w:t xml:space="preserve">, "gefunden werden/sich befinden") + </w:t>
      </w:r>
      <w:r w:rsidRPr="00281316">
        <w:rPr>
          <w:rFonts w:eastAsia="Times New Roman" w:cs="Times New Roman"/>
          <w:b/>
          <w:bCs/>
          <w:rtl/>
          <w:lang w:eastAsia="de-DE"/>
        </w:rPr>
        <w:t>בַשָּׂדֶה</w:t>
      </w:r>
      <w:r w:rsidRPr="00281316">
        <w:rPr>
          <w:rFonts w:eastAsia="Times New Roman" w:cs="Times New Roman"/>
          <w:lang w:eastAsia="de-DE"/>
        </w:rPr>
        <w:t>.</w:t>
      </w:r>
    </w:p>
    <w:p w14:paraId="5037835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וְלֹ֤א יֵֽאָסֵף֙ הַבַּ֔יְתָה</w:t>
      </w:r>
      <w:r w:rsidRPr="00281316">
        <w:rPr>
          <w:rFonts w:eastAsia="Times New Roman" w:cs="Times New Roman"/>
          <w:rtl/>
          <w:lang w:eastAsia="de-DE"/>
        </w:rPr>
        <w:t xml:space="preserve"> </w:t>
      </w:r>
      <w:r w:rsidRPr="00281316">
        <w:rPr>
          <w:rFonts w:eastAsia="Times New Roman" w:cs="Times New Roman"/>
          <w:lang w:eastAsia="de-DE"/>
        </w:rPr>
        <w:t xml:space="preserve">ist eine negative Bedingung: </w:t>
      </w:r>
      <w:r w:rsidRPr="00281316">
        <w:rPr>
          <w:rFonts w:eastAsia="Times New Roman" w:cs="Times New Roman"/>
          <w:b/>
          <w:bCs/>
          <w:rtl/>
          <w:lang w:eastAsia="de-DE"/>
        </w:rPr>
        <w:t>וְלֹא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יֵאָסֵף</w:t>
      </w:r>
      <w:r w:rsidRPr="00281316">
        <w:rPr>
          <w:rFonts w:eastAsia="Times New Roman" w:cs="Times New Roman"/>
          <w:rtl/>
          <w:lang w:eastAsia="de-DE"/>
        </w:rPr>
        <w:t xml:space="preserve"> </w:t>
      </w:r>
      <w:r w:rsidRPr="00281316">
        <w:rPr>
          <w:rFonts w:eastAsia="Times New Roman" w:cs="Times New Roman"/>
          <w:lang w:eastAsia="de-DE"/>
        </w:rPr>
        <w:t xml:space="preserve">(Niphal-Imperfekt von </w:t>
      </w:r>
      <w:r w:rsidRPr="00281316">
        <w:rPr>
          <w:rFonts w:eastAsia="Times New Roman" w:cs="Times New Roman"/>
          <w:b/>
          <w:bCs/>
          <w:rtl/>
          <w:lang w:eastAsia="de-DE"/>
        </w:rPr>
        <w:t>אסף</w:t>
      </w:r>
      <w:r w:rsidRPr="00281316">
        <w:rPr>
          <w:rFonts w:eastAsia="Times New Roman" w:cs="Times New Roman"/>
          <w:lang w:eastAsia="de-DE"/>
        </w:rPr>
        <w:t xml:space="preserve">, "gesammelt/gebracht werden") + </w:t>
      </w:r>
      <w:r w:rsidRPr="00281316">
        <w:rPr>
          <w:rFonts w:eastAsia="Times New Roman" w:cs="Times New Roman"/>
          <w:b/>
          <w:bCs/>
          <w:rtl/>
          <w:lang w:eastAsia="de-DE"/>
        </w:rPr>
        <w:t>הַבַּיְתָה</w:t>
      </w:r>
      <w:r w:rsidRPr="00281316">
        <w:rPr>
          <w:rFonts w:eastAsia="Times New Roman" w:cs="Times New Roman"/>
          <w:rtl/>
          <w:lang w:eastAsia="de-DE"/>
        </w:rPr>
        <w:t xml:space="preserve"> </w:t>
      </w:r>
      <w:r w:rsidRPr="00281316">
        <w:rPr>
          <w:rFonts w:eastAsia="Times New Roman" w:cs="Times New Roman"/>
          <w:lang w:eastAsia="de-DE"/>
        </w:rPr>
        <w:t xml:space="preserve">(Richtungspartikel </w:t>
      </w:r>
      <w:r w:rsidRPr="00281316">
        <w:rPr>
          <w:rFonts w:eastAsia="Times New Roman" w:cs="Times New Roman"/>
          <w:b/>
          <w:bCs/>
          <w:rtl/>
          <w:lang w:eastAsia="de-DE"/>
        </w:rPr>
        <w:t>ה־...ָה</w:t>
      </w:r>
      <w:r w:rsidRPr="00281316">
        <w:rPr>
          <w:rFonts w:eastAsia="Times New Roman" w:cs="Times New Roman"/>
          <w:lang w:eastAsia="de-DE"/>
        </w:rPr>
        <w:t>, "</w:t>
      </w:r>
      <w:proofErr w:type="spellStart"/>
      <w:r w:rsidRPr="00281316">
        <w:rPr>
          <w:rFonts w:eastAsia="Times New Roman" w:cs="Times New Roman"/>
          <w:lang w:eastAsia="de-DE"/>
        </w:rPr>
        <w:t>hauswards</w:t>
      </w:r>
      <w:proofErr w:type="spellEnd"/>
      <w:r w:rsidRPr="00281316">
        <w:rPr>
          <w:rFonts w:eastAsia="Times New Roman" w:cs="Times New Roman"/>
          <w:lang w:eastAsia="de-DE"/>
        </w:rPr>
        <w:t>").</w:t>
      </w:r>
    </w:p>
    <w:p w14:paraId="7CB5FEE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וְיָרַ֧ד עֲלֵהֶ֛ם הַבָּרָ֖ד</w:t>
      </w:r>
      <w:r w:rsidRPr="00281316">
        <w:rPr>
          <w:rFonts w:eastAsia="Times New Roman" w:cs="Times New Roman"/>
          <w:rtl/>
          <w:lang w:eastAsia="de-DE"/>
        </w:rPr>
        <w:t xml:space="preserve"> </w:t>
      </w:r>
      <w:r w:rsidRPr="00281316">
        <w:rPr>
          <w:rFonts w:eastAsia="Times New Roman" w:cs="Times New Roman"/>
          <w:lang w:eastAsia="de-DE"/>
        </w:rPr>
        <w:t xml:space="preserve">zeigt die Konsequenz: </w:t>
      </w:r>
      <w:r w:rsidRPr="00281316">
        <w:rPr>
          <w:rFonts w:eastAsia="Times New Roman" w:cs="Times New Roman"/>
          <w:b/>
          <w:bCs/>
          <w:rtl/>
          <w:lang w:eastAsia="de-DE"/>
        </w:rPr>
        <w:t>וְיָרַד</w:t>
      </w:r>
      <w:r w:rsidRPr="00281316">
        <w:rPr>
          <w:rFonts w:eastAsia="Times New Roman" w:cs="Times New Roman"/>
          <w:rtl/>
          <w:lang w:eastAsia="de-DE"/>
        </w:rPr>
        <w:t xml:space="preserve"> </w:t>
      </w:r>
      <w:r w:rsidRPr="00281316">
        <w:rPr>
          <w:rFonts w:eastAsia="Times New Roman" w:cs="Times New Roman"/>
          <w:lang w:eastAsia="de-DE"/>
        </w:rPr>
        <w:t xml:space="preserve">(waw-consecutive von </w:t>
      </w:r>
      <w:r w:rsidRPr="00281316">
        <w:rPr>
          <w:rFonts w:eastAsia="Times New Roman" w:cs="Times New Roman"/>
          <w:b/>
          <w:bCs/>
          <w:rtl/>
          <w:lang w:eastAsia="de-DE"/>
        </w:rPr>
        <w:t>ירד</w:t>
      </w:r>
      <w:r w:rsidRPr="00281316">
        <w:rPr>
          <w:rFonts w:eastAsia="Times New Roman" w:cs="Times New Roman"/>
          <w:lang w:eastAsia="de-DE"/>
        </w:rPr>
        <w:t xml:space="preserve">, "herabsteigen") + </w:t>
      </w:r>
      <w:r w:rsidRPr="00281316">
        <w:rPr>
          <w:rFonts w:eastAsia="Times New Roman" w:cs="Times New Roman"/>
          <w:b/>
          <w:bCs/>
          <w:rtl/>
          <w:lang w:eastAsia="de-DE"/>
        </w:rPr>
        <w:t>עֲלֵהֶם</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xml:space="preserve">+ Pronomen der dritten Person maskulin Plural, "auf sie") + </w:t>
      </w:r>
      <w:r w:rsidRPr="00281316">
        <w:rPr>
          <w:rFonts w:eastAsia="Times New Roman" w:cs="Times New Roman"/>
          <w:b/>
          <w:bCs/>
          <w:rtl/>
          <w:lang w:eastAsia="de-DE"/>
        </w:rPr>
        <w:t>הַבָּרָד</w:t>
      </w:r>
      <w:r w:rsidRPr="00281316">
        <w:rPr>
          <w:rFonts w:eastAsia="Times New Roman" w:cs="Times New Roman"/>
          <w:rtl/>
          <w:lang w:eastAsia="de-DE"/>
        </w:rPr>
        <w:t xml:space="preserve"> </w:t>
      </w:r>
      <w:r w:rsidRPr="00281316">
        <w:rPr>
          <w:rFonts w:eastAsia="Times New Roman" w:cs="Times New Roman"/>
          <w:lang w:eastAsia="de-DE"/>
        </w:rPr>
        <w:t>(definiter Artikel + "Hagel").</w:t>
      </w:r>
    </w:p>
    <w:p w14:paraId="6D002E5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וָמֵֽתוּ</w:t>
      </w:r>
      <w:r w:rsidRPr="00281316">
        <w:rPr>
          <w:rFonts w:eastAsia="Times New Roman" w:cs="Times New Roman"/>
          <w:rtl/>
          <w:lang w:eastAsia="de-DE"/>
        </w:rPr>
        <w:t xml:space="preserve"> </w:t>
      </w:r>
      <w:r w:rsidRPr="00281316">
        <w:rPr>
          <w:rFonts w:eastAsia="Times New Roman" w:cs="Times New Roman"/>
          <w:lang w:eastAsia="de-DE"/>
        </w:rPr>
        <w:t xml:space="preserve">ist die finale Konsequenz: waw-consecutive + </w:t>
      </w:r>
      <w:r w:rsidRPr="00281316">
        <w:rPr>
          <w:rFonts w:eastAsia="Times New Roman" w:cs="Times New Roman"/>
          <w:b/>
          <w:bCs/>
          <w:rtl/>
          <w:lang w:eastAsia="de-DE"/>
        </w:rPr>
        <w:t>מֵתוּ</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מות</w:t>
      </w:r>
      <w:r w:rsidRPr="00281316">
        <w:rPr>
          <w:rFonts w:eastAsia="Times New Roman" w:cs="Times New Roman"/>
          <w:lang w:eastAsia="de-DE"/>
        </w:rPr>
        <w:t>, "sterben", dritte Person Plural).</w:t>
      </w:r>
    </w:p>
    <w:p w14:paraId="3AFEC4C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zeigt göttliche Warnung mit praktischer Handlungsanweisung, gefolgt von konditionaler Todesdrohung. </w:t>
      </w:r>
      <w:r w:rsidRPr="00281316">
        <w:rPr>
          <w:rFonts w:eastAsia="Times New Roman" w:cs="Times New Roman"/>
          <w:b/>
          <w:bCs/>
          <w:rtl/>
          <w:lang w:eastAsia="de-DE"/>
        </w:rPr>
        <w:t>הָעֵז</w:t>
      </w:r>
      <w:r w:rsidRPr="00281316">
        <w:rPr>
          <w:rFonts w:eastAsia="Times New Roman" w:cs="Times New Roman"/>
          <w:rtl/>
          <w:lang w:eastAsia="de-DE"/>
        </w:rPr>
        <w:t xml:space="preserve"> </w:t>
      </w:r>
      <w:r w:rsidRPr="00281316">
        <w:rPr>
          <w:rFonts w:eastAsia="Times New Roman" w:cs="Times New Roman"/>
          <w:lang w:eastAsia="de-DE"/>
        </w:rPr>
        <w:t>steht emphatisch am Satzanfang.</w:t>
      </w:r>
    </w:p>
    <w:p w14:paraId="5ACEF169" w14:textId="326C4C50"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fügt "κα</w:t>
      </w:r>
      <w:proofErr w:type="spellStart"/>
      <w:r w:rsidR="004F7013">
        <w:t>τάσ</w:t>
      </w:r>
      <w:proofErr w:type="spellEnd"/>
      <w:r w:rsidR="004F7013">
        <w:t>πευσον" (beeile dich) hinzu für "</w:t>
      </w:r>
      <w:r w:rsidR="004F7013">
        <w:rPr>
          <w:rtl/>
        </w:rPr>
        <w:t>שְׁלַ֤ח הָעֵז֙</w:t>
      </w:r>
      <w:r w:rsidR="004F7013">
        <w:t>" (sende eilends), was die Dringlichkeit verstärkt.</w:t>
      </w:r>
    </w:p>
    <w:p w14:paraId="5010260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Imperativische Warnung mit koordinierten Objekten, gefolgt von spezifizierendem Relativsatz und konditionaler Todesdrohung.</w:t>
      </w:r>
    </w:p>
    <w:p w14:paraId="1690C9E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Gott gewährt eine Gnadenfrist und ermöglicht Schutzmaßnahmen für alle, die seine Warnung ernst nehmen.</w:t>
      </w:r>
    </w:p>
    <w:p w14:paraId="4B9F0640"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9,20</w:t>
      </w:r>
    </w:p>
    <w:p w14:paraId="2EBFA2D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הַיָּרֵא֙ אֶת־דְּבַ֣ר יְהוָ֔ה מֵֽעַבְדֵ֖י פַּרְעֹ֑ה הֵנִ֛יס אֶת־עֲבָדָ֥יו וְאֶת־מִקְנֵ֖הוּ אֶל־הַבָּתִּֽים׃</w:t>
      </w:r>
    </w:p>
    <w:p w14:paraId="08D6C091" w14:textId="000CD6D5"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Wer unter den Knechten </w:t>
      </w:r>
      <w:r w:rsidR="00575C59">
        <w:rPr>
          <w:rFonts w:eastAsia="Times New Roman" w:cs="Times New Roman"/>
          <w:lang w:eastAsia="de-DE"/>
        </w:rPr>
        <w:t>Par’o</w:t>
      </w:r>
      <w:r w:rsidRPr="00281316">
        <w:rPr>
          <w:rFonts w:eastAsia="Times New Roman" w:cs="Times New Roman"/>
          <w:lang w:eastAsia="de-DE"/>
        </w:rPr>
        <w:t>s das Wort des Ewigen fürchtete, der ließ seine Knechte und sein Vieh in die Häuser fliehen.</w:t>
      </w:r>
    </w:p>
    <w:p w14:paraId="31A61F77"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A476702">
          <v:rect id="_x0000_i1254" style="width:0;height:1.5pt" o:hralign="center" o:hrstd="t" o:hr="t" fillcolor="#a0a0a0" stroked="f"/>
        </w:pict>
      </w:r>
    </w:p>
    <w:p w14:paraId="4D11F93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הַיָּרֵא</w:t>
      </w:r>
      <w:r w:rsidRPr="00281316">
        <w:rPr>
          <w:rFonts w:eastAsia="Times New Roman" w:cs="Times New Roman"/>
          <w:rtl/>
          <w:lang w:eastAsia="de-DE"/>
        </w:rPr>
        <w:t xml:space="preserve"> </w:t>
      </w:r>
      <w:r w:rsidRPr="00281316">
        <w:rPr>
          <w:rFonts w:eastAsia="Times New Roman" w:cs="Times New Roman"/>
          <w:lang w:eastAsia="de-DE"/>
        </w:rPr>
        <w:t xml:space="preserve">ist ein Qal-Partizip von </w:t>
      </w:r>
      <w:r w:rsidRPr="00281316">
        <w:rPr>
          <w:rFonts w:eastAsia="Times New Roman" w:cs="Times New Roman"/>
          <w:b/>
          <w:bCs/>
          <w:rtl/>
          <w:lang w:eastAsia="de-DE"/>
        </w:rPr>
        <w:t>ירא</w:t>
      </w:r>
      <w:r w:rsidRPr="00281316">
        <w:rPr>
          <w:rFonts w:eastAsia="Times New Roman" w:cs="Times New Roman"/>
          <w:rtl/>
          <w:lang w:eastAsia="de-DE"/>
        </w:rPr>
        <w:t xml:space="preserve"> </w:t>
      </w:r>
      <w:r w:rsidRPr="00281316">
        <w:rPr>
          <w:rFonts w:eastAsia="Times New Roman" w:cs="Times New Roman"/>
          <w:lang w:eastAsia="de-DE"/>
        </w:rPr>
        <w:t xml:space="preserve">("fürchten") mit </w:t>
      </w:r>
      <w:proofErr w:type="spellStart"/>
      <w:r w:rsidRPr="00281316">
        <w:rPr>
          <w:rFonts w:eastAsia="Times New Roman" w:cs="Times New Roman"/>
          <w:lang w:eastAsia="de-DE"/>
        </w:rPr>
        <w:t>definitlem</w:t>
      </w:r>
      <w:proofErr w:type="spellEnd"/>
      <w:r w:rsidRPr="00281316">
        <w:rPr>
          <w:rFonts w:eastAsia="Times New Roman" w:cs="Times New Roman"/>
          <w:lang w:eastAsia="de-DE"/>
        </w:rPr>
        <w:t xml:space="preserve"> Artikel, das als substantiviertes Partizip fungiert ("der Fürchtende"). </w:t>
      </w:r>
      <w:r w:rsidRPr="00281316">
        <w:rPr>
          <w:rFonts w:eastAsia="Times New Roman" w:cs="Times New Roman"/>
          <w:b/>
          <w:bCs/>
          <w:rtl/>
          <w:lang w:eastAsia="de-DE"/>
        </w:rPr>
        <w:t>אֶת־דְּבַ֣ר יְהוָ֔ה</w:t>
      </w:r>
      <w:r w:rsidRPr="00281316">
        <w:rPr>
          <w:rFonts w:eastAsia="Times New Roman" w:cs="Times New Roman"/>
          <w:rtl/>
          <w:lang w:eastAsia="de-DE"/>
        </w:rPr>
        <w:t xml:space="preserve"> </w:t>
      </w:r>
      <w:r w:rsidRPr="00281316">
        <w:rPr>
          <w:rFonts w:eastAsia="Times New Roman" w:cs="Times New Roman"/>
          <w:lang w:eastAsia="de-DE"/>
        </w:rPr>
        <w:t xml:space="preserve">ist das definierte direkte Objekt: Objektspartikel + Konstruktusverbindung </w:t>
      </w:r>
      <w:r w:rsidRPr="00281316">
        <w:rPr>
          <w:rFonts w:eastAsia="Times New Roman" w:cs="Times New Roman"/>
          <w:b/>
          <w:bCs/>
          <w:rtl/>
          <w:lang w:eastAsia="de-DE"/>
        </w:rPr>
        <w:t>דְּבַר יְהוָה</w:t>
      </w:r>
      <w:r w:rsidRPr="00281316">
        <w:rPr>
          <w:rFonts w:eastAsia="Times New Roman" w:cs="Times New Roman"/>
          <w:rtl/>
          <w:lang w:eastAsia="de-DE"/>
        </w:rPr>
        <w:t xml:space="preserve"> </w:t>
      </w:r>
      <w:r w:rsidRPr="00281316">
        <w:rPr>
          <w:rFonts w:eastAsia="Times New Roman" w:cs="Times New Roman"/>
          <w:lang w:eastAsia="de-DE"/>
        </w:rPr>
        <w:t>("Wort JHWHs").</w:t>
      </w:r>
    </w:p>
    <w:p w14:paraId="459181ED" w14:textId="459EA99D"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מֵֽעַבְדֵ֖י פַּרְעֹ֑ה</w:t>
      </w:r>
      <w:r w:rsidRPr="00281316">
        <w:rPr>
          <w:rFonts w:eastAsia="Times New Roman" w:cs="Times New Roman"/>
          <w:rtl/>
          <w:lang w:eastAsia="de-DE"/>
        </w:rPr>
        <w:t xml:space="preserve"> </w:t>
      </w:r>
      <w:r w:rsidRPr="00281316">
        <w:rPr>
          <w:rFonts w:eastAsia="Times New Roman" w:cs="Times New Roman"/>
          <w:lang w:eastAsia="de-DE"/>
        </w:rPr>
        <w:t xml:space="preserve">ist eine partitive präpositionale Phrase: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xml:space="preserve">("von/unter") + Konstruktusverbindung </w:t>
      </w:r>
      <w:r w:rsidRPr="00281316">
        <w:rPr>
          <w:rFonts w:eastAsia="Times New Roman" w:cs="Times New Roman"/>
          <w:b/>
          <w:bCs/>
          <w:rtl/>
          <w:lang w:eastAsia="de-DE"/>
        </w:rPr>
        <w:t>עַבְדֵי פַּרְעֹה</w:t>
      </w:r>
      <w:r w:rsidRPr="00281316">
        <w:rPr>
          <w:rFonts w:eastAsia="Times New Roman" w:cs="Times New Roman"/>
          <w:rtl/>
          <w:lang w:eastAsia="de-DE"/>
        </w:rPr>
        <w:t xml:space="preserve"> </w:t>
      </w:r>
      <w:r w:rsidRPr="00281316">
        <w:rPr>
          <w:rFonts w:eastAsia="Times New Roman" w:cs="Times New Roman"/>
          <w:lang w:eastAsia="de-DE"/>
        </w:rPr>
        <w:t xml:space="preserve">("Knechte </w:t>
      </w:r>
      <w:r w:rsidR="00575C59">
        <w:rPr>
          <w:rFonts w:eastAsia="Times New Roman" w:cs="Times New Roman"/>
          <w:lang w:eastAsia="de-DE"/>
        </w:rPr>
        <w:t>Par’o</w:t>
      </w:r>
      <w:r w:rsidRPr="00281316">
        <w:rPr>
          <w:rFonts w:eastAsia="Times New Roman" w:cs="Times New Roman"/>
          <w:lang w:eastAsia="de-DE"/>
        </w:rPr>
        <w:t>s"). Diese Phrase zeigt, dass nur ein Teil der ägyptischen Beamten gehorsam war.</w:t>
      </w:r>
    </w:p>
    <w:p w14:paraId="7A32329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הֵנִיס</w:t>
      </w:r>
      <w:r w:rsidRPr="00281316">
        <w:rPr>
          <w:rFonts w:eastAsia="Times New Roman" w:cs="Times New Roman"/>
          <w:rtl/>
          <w:lang w:eastAsia="de-DE"/>
        </w:rPr>
        <w:t xml:space="preserve"> </w:t>
      </w:r>
      <w:r w:rsidRPr="00281316">
        <w:rPr>
          <w:rFonts w:eastAsia="Times New Roman" w:cs="Times New Roman"/>
          <w:lang w:eastAsia="de-DE"/>
        </w:rPr>
        <w:t xml:space="preserve">ist Hiphil Perfekt von </w:t>
      </w:r>
      <w:r w:rsidRPr="00281316">
        <w:rPr>
          <w:rFonts w:eastAsia="Times New Roman" w:cs="Times New Roman"/>
          <w:b/>
          <w:bCs/>
          <w:rtl/>
          <w:lang w:eastAsia="de-DE"/>
        </w:rPr>
        <w:t>נוס</w:t>
      </w:r>
      <w:r w:rsidRPr="00281316">
        <w:rPr>
          <w:rFonts w:eastAsia="Times New Roman" w:cs="Times New Roman"/>
          <w:rtl/>
          <w:lang w:eastAsia="de-DE"/>
        </w:rPr>
        <w:t xml:space="preserve"> </w:t>
      </w:r>
      <w:r w:rsidRPr="00281316">
        <w:rPr>
          <w:rFonts w:eastAsia="Times New Roman" w:cs="Times New Roman"/>
          <w:lang w:eastAsia="de-DE"/>
        </w:rPr>
        <w:t xml:space="preserve">("fliehen") in der dritten Person maskulin Singular. Das Hiphil bedeutet "fliehen lassen/zur Flucht veranlassen". </w:t>
      </w:r>
      <w:r w:rsidRPr="00281316">
        <w:rPr>
          <w:rFonts w:eastAsia="Times New Roman" w:cs="Times New Roman"/>
          <w:b/>
          <w:bCs/>
          <w:rtl/>
          <w:lang w:eastAsia="de-DE"/>
        </w:rPr>
        <w:t>אֶת־עֲבָדָ֥יו וְאֶת־מִקְנֵ֖הוּ</w:t>
      </w:r>
      <w:r w:rsidRPr="00281316">
        <w:rPr>
          <w:rFonts w:eastAsia="Times New Roman" w:cs="Times New Roman"/>
          <w:rtl/>
          <w:lang w:eastAsia="de-DE"/>
        </w:rPr>
        <w:t xml:space="preserve"> </w:t>
      </w:r>
      <w:r w:rsidRPr="00281316">
        <w:rPr>
          <w:rFonts w:eastAsia="Times New Roman" w:cs="Times New Roman"/>
          <w:lang w:eastAsia="de-DE"/>
        </w:rPr>
        <w:t>sind koordinierte direkte Objekte mit Objektspartikeln und Possessivsuffixen der dritten Person maskulin Singular.</w:t>
      </w:r>
    </w:p>
    <w:p w14:paraId="72CCC93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אֶל־הַבָּתִּֽים</w:t>
      </w:r>
      <w:r w:rsidRPr="00281316">
        <w:rPr>
          <w:rFonts w:eastAsia="Times New Roman" w:cs="Times New Roman"/>
          <w:rtl/>
          <w:lang w:eastAsia="de-DE"/>
        </w:rPr>
        <w:t xml:space="preserve"> </w:t>
      </w:r>
      <w:r w:rsidRPr="00281316">
        <w:rPr>
          <w:rFonts w:eastAsia="Times New Roman" w:cs="Times New Roman"/>
          <w:lang w:eastAsia="de-DE"/>
        </w:rPr>
        <w:t xml:space="preserve">ist eine Richtungsangabe: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("zu/in") + </w:t>
      </w:r>
      <w:r w:rsidRPr="00281316">
        <w:rPr>
          <w:rFonts w:eastAsia="Times New Roman" w:cs="Times New Roman"/>
          <w:b/>
          <w:bCs/>
          <w:rtl/>
          <w:lang w:eastAsia="de-DE"/>
        </w:rPr>
        <w:t>הַבָּתִּים</w:t>
      </w:r>
      <w:r w:rsidRPr="00281316">
        <w:rPr>
          <w:rFonts w:eastAsia="Times New Roman" w:cs="Times New Roman"/>
          <w:rtl/>
          <w:lang w:eastAsia="de-DE"/>
        </w:rPr>
        <w:t xml:space="preserve"> </w:t>
      </w:r>
      <w:r w:rsidRPr="00281316">
        <w:rPr>
          <w:rFonts w:eastAsia="Times New Roman" w:cs="Times New Roman"/>
          <w:lang w:eastAsia="de-DE"/>
        </w:rPr>
        <w:t xml:space="preserve">(definiter Artikel + </w:t>
      </w:r>
      <w:r w:rsidRPr="00281316">
        <w:rPr>
          <w:rFonts w:eastAsia="Times New Roman" w:cs="Times New Roman"/>
          <w:b/>
          <w:bCs/>
          <w:rtl/>
          <w:lang w:eastAsia="de-DE"/>
        </w:rPr>
        <w:t>בָּתִּים</w:t>
      </w:r>
      <w:r w:rsidRPr="00281316">
        <w:rPr>
          <w:rFonts w:eastAsia="Times New Roman" w:cs="Times New Roman"/>
          <w:lang w:eastAsia="de-DE"/>
        </w:rPr>
        <w:t xml:space="preserve">, Plural von </w:t>
      </w:r>
      <w:r w:rsidRPr="00281316">
        <w:rPr>
          <w:rFonts w:eastAsia="Times New Roman" w:cs="Times New Roman"/>
          <w:b/>
          <w:bCs/>
          <w:rtl/>
          <w:lang w:eastAsia="de-DE"/>
        </w:rPr>
        <w:t>בַּיִת</w:t>
      </w:r>
      <w:r w:rsidRPr="00281316">
        <w:rPr>
          <w:rFonts w:eastAsia="Times New Roman" w:cs="Times New Roman"/>
          <w:lang w:eastAsia="de-DE"/>
        </w:rPr>
        <w:t>, "Häuser").</w:t>
      </w:r>
    </w:p>
    <w:p w14:paraId="3550198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Syntax zeigt eine klare Teilung unter den Ägyptern: Manche fürchten </w:t>
      </w:r>
      <w:r w:rsidRPr="00281316">
        <w:rPr>
          <w:rFonts w:eastAsia="Times New Roman" w:cs="Times New Roman"/>
          <w:b/>
          <w:bCs/>
          <w:rtl/>
          <w:lang w:eastAsia="de-DE"/>
        </w:rPr>
        <w:t>דְּבַר יְהוָה</w:t>
      </w:r>
      <w:r w:rsidRPr="00281316">
        <w:rPr>
          <w:rFonts w:eastAsia="Times New Roman" w:cs="Times New Roman"/>
          <w:rtl/>
          <w:lang w:eastAsia="de-DE"/>
        </w:rPr>
        <w:t xml:space="preserve"> </w:t>
      </w:r>
      <w:r w:rsidRPr="00281316">
        <w:rPr>
          <w:rFonts w:eastAsia="Times New Roman" w:cs="Times New Roman"/>
          <w:lang w:eastAsia="de-DE"/>
        </w:rPr>
        <w:t xml:space="preserve">und handeln entsprechend. </w:t>
      </w:r>
      <w:r w:rsidRPr="00281316">
        <w:rPr>
          <w:rFonts w:eastAsia="Times New Roman" w:cs="Times New Roman"/>
          <w:b/>
          <w:bCs/>
          <w:rtl/>
          <w:lang w:eastAsia="de-DE"/>
        </w:rPr>
        <w:t>יָרֵא אֶת־דְּבַר יְהוָה</w:t>
      </w:r>
      <w:r w:rsidRPr="00281316">
        <w:rPr>
          <w:rFonts w:eastAsia="Times New Roman" w:cs="Times New Roman"/>
          <w:rtl/>
          <w:lang w:eastAsia="de-DE"/>
        </w:rPr>
        <w:t xml:space="preserve"> </w:t>
      </w:r>
      <w:r w:rsidRPr="00281316">
        <w:rPr>
          <w:rFonts w:eastAsia="Times New Roman" w:cs="Times New Roman"/>
          <w:lang w:eastAsia="de-DE"/>
        </w:rPr>
        <w:t>ist eine stehende Wendung für Gottesfurcht, die sich in praktischem Gehorsam manifestiert.</w:t>
      </w:r>
    </w:p>
    <w:p w14:paraId="5CEFFBB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עֲבָדָיו</w:t>
      </w:r>
      <w:r w:rsidRPr="00281316">
        <w:rPr>
          <w:rFonts w:eastAsia="Times New Roman" w:cs="Times New Roman"/>
          <w:rtl/>
          <w:lang w:eastAsia="de-DE"/>
        </w:rPr>
        <w:t xml:space="preserve"> </w:t>
      </w:r>
      <w:r w:rsidRPr="00281316">
        <w:rPr>
          <w:rFonts w:eastAsia="Times New Roman" w:cs="Times New Roman"/>
          <w:lang w:eastAsia="de-DE"/>
        </w:rPr>
        <w:t>bezieht sich auf die eigenen Arbeiter/Sklaven der ägyptischen Beamten, nicht auf die israelitischen Sklaven. Das zeigt die Sorge um das eigene Personal.</w:t>
      </w:r>
    </w:p>
    <w:p w14:paraId="7D98E46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Erzählstruktur illustriert, dass göttliches Wort auch unter Nichtisraeliten Wirkung entfalten kann, wenn es in Furcht und Respekt aufgenommen wird.</w:t>
      </w:r>
    </w:p>
    <w:p w14:paraId="6D807CA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הַיָּרֵא</w:t>
      </w:r>
      <w:r w:rsidRPr="00281316">
        <w:rPr>
          <w:rFonts w:eastAsia="Times New Roman" w:cs="Times New Roman"/>
          <w:rtl/>
          <w:lang w:eastAsia="de-DE"/>
        </w:rPr>
        <w:t xml:space="preserve"> </w:t>
      </w:r>
      <w:r w:rsidRPr="00281316">
        <w:rPr>
          <w:rFonts w:eastAsia="Times New Roman" w:cs="Times New Roman"/>
          <w:lang w:eastAsia="de-DE"/>
        </w:rPr>
        <w:t xml:space="preserve">mit ὁ </w:t>
      </w:r>
      <w:proofErr w:type="spellStart"/>
      <w:r w:rsidRPr="00281316">
        <w:rPr>
          <w:rFonts w:eastAsia="Times New Roman" w:cs="Times New Roman"/>
          <w:lang w:eastAsia="de-DE"/>
        </w:rPr>
        <w:t>φο</w:t>
      </w:r>
      <w:proofErr w:type="spellEnd"/>
      <w:r w:rsidRPr="00281316">
        <w:rPr>
          <w:rFonts w:eastAsia="Times New Roman" w:cs="Times New Roman"/>
          <w:lang w:eastAsia="de-DE"/>
        </w:rPr>
        <w:t xml:space="preserve">βούμενος ("der Fürchtende"), </w:t>
      </w:r>
      <w:r w:rsidRPr="00281316">
        <w:rPr>
          <w:rFonts w:eastAsia="Times New Roman" w:cs="Times New Roman"/>
          <w:b/>
          <w:bCs/>
          <w:rtl/>
          <w:lang w:eastAsia="de-DE"/>
        </w:rPr>
        <w:t>דְּבַר יְהוָה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τὸ</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ῥῆμ</w:t>
      </w:r>
      <w:proofErr w:type="spellEnd"/>
      <w:r w:rsidRPr="00281316">
        <w:rPr>
          <w:rFonts w:eastAsia="Times New Roman" w:cs="Times New Roman"/>
          <w:lang w:eastAsia="de-DE"/>
        </w:rPr>
        <w:t xml:space="preserve">α </w:t>
      </w:r>
      <w:proofErr w:type="spellStart"/>
      <w:r w:rsidRPr="00281316">
        <w:rPr>
          <w:rFonts w:eastAsia="Times New Roman" w:cs="Times New Roman"/>
          <w:lang w:eastAsia="de-DE"/>
        </w:rPr>
        <w:t>κυρίου</w:t>
      </w:r>
      <w:proofErr w:type="spellEnd"/>
      <w:r w:rsidRPr="00281316">
        <w:rPr>
          <w:rFonts w:eastAsia="Times New Roman" w:cs="Times New Roman"/>
          <w:lang w:eastAsia="de-DE"/>
        </w:rPr>
        <w:t xml:space="preserve"> ("das Wort des Herrn") und </w:t>
      </w:r>
      <w:r w:rsidRPr="00281316">
        <w:rPr>
          <w:rFonts w:eastAsia="Times New Roman" w:cs="Times New Roman"/>
          <w:b/>
          <w:bCs/>
          <w:rtl/>
          <w:lang w:eastAsia="de-DE"/>
        </w:rPr>
        <w:t>הֵנִיס</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συνήγ</w:t>
      </w:r>
      <w:proofErr w:type="spellEnd"/>
      <w:r w:rsidRPr="00281316">
        <w:rPr>
          <w:rFonts w:eastAsia="Times New Roman" w:cs="Times New Roman"/>
          <w:lang w:eastAsia="de-DE"/>
        </w:rPr>
        <w:t>αγεν ("er sammelte zusammen").</w:t>
      </w:r>
    </w:p>
    <w:p w14:paraId="753BA02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Partizipialer Subjektsatz mit partitiver Bestimmung, gefolgt von Prädikatssatz mit koordinierten Objekten und Richtungsangabe.</w:t>
      </w:r>
    </w:p>
    <w:p w14:paraId="0B7D12D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Ein Teil der ägyptischen Beamten zeigt Gottesfurcht und befolgt die göttliche Warnung zum Schutz ihrer Untergebenen.</w:t>
      </w:r>
    </w:p>
    <w:p w14:paraId="5848FEB3"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9,21</w:t>
      </w:r>
    </w:p>
    <w:p w14:paraId="035FFA2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וַאֲשֶׁ֥ר לֹא־שָׂ֛ם לִבֹּ֖ו אֶל־דְּבַ֣ר יְהוָ֑ה וַֽיַּעֲזֹ֛ב אֶת־עֲבָדָ֥יו וְאֶת־מִקְנֵ֖הוּ בַּשָּׂדֶֽה׃</w:t>
      </w:r>
    </w:p>
    <w:p w14:paraId="140BD3C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Wer aber das Wort des Ewigen nicht zu Herzen nahm, der ließ seine Knechte und sein Vieh auf dem Feld.</w:t>
      </w:r>
    </w:p>
    <w:p w14:paraId="24C84293"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10479338">
          <v:rect id="_x0000_i1255" style="width:0;height:1.5pt" o:hralign="center" o:hrstd="t" o:hr="t" fillcolor="#a0a0a0" stroked="f"/>
        </w:pict>
      </w:r>
    </w:p>
    <w:p w14:paraId="31AECD9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וַאֲשֶׁ֥ר</w:t>
      </w:r>
      <w:r w:rsidRPr="00281316">
        <w:rPr>
          <w:rFonts w:eastAsia="Times New Roman" w:cs="Times New Roman"/>
          <w:rtl/>
          <w:lang w:eastAsia="de-DE"/>
        </w:rPr>
        <w:t xml:space="preserve"> </w:t>
      </w:r>
      <w:r w:rsidRPr="00281316">
        <w:rPr>
          <w:rFonts w:eastAsia="Times New Roman" w:cs="Times New Roman"/>
          <w:lang w:eastAsia="de-DE"/>
        </w:rPr>
        <w:t xml:space="preserve">ist eine adversative Wendung ("wer aber/derjenige aber, der") mit </w:t>
      </w:r>
      <w:r w:rsidRPr="00281316">
        <w:rPr>
          <w:rFonts w:eastAsia="Times New Roman" w:cs="Times New Roman"/>
          <w:b/>
          <w:bCs/>
          <w:rtl/>
          <w:lang w:eastAsia="de-DE"/>
        </w:rPr>
        <w:t>וְ</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אֲשֶׁר</w:t>
      </w:r>
      <w:r w:rsidRPr="00281316">
        <w:rPr>
          <w:rFonts w:eastAsia="Times New Roman" w:cs="Times New Roman"/>
          <w:lang w:eastAsia="de-DE"/>
        </w:rPr>
        <w:t xml:space="preserve">. </w:t>
      </w:r>
      <w:r w:rsidRPr="00281316">
        <w:rPr>
          <w:rFonts w:eastAsia="Times New Roman" w:cs="Times New Roman"/>
          <w:b/>
          <w:bCs/>
          <w:rtl/>
          <w:lang w:eastAsia="de-DE"/>
        </w:rPr>
        <w:t>לֹא־שָׂ֛ם לִבֹּ֖ו</w:t>
      </w:r>
      <w:r w:rsidRPr="00281316">
        <w:rPr>
          <w:rFonts w:eastAsia="Times New Roman" w:cs="Times New Roman"/>
          <w:rtl/>
          <w:lang w:eastAsia="de-DE"/>
        </w:rPr>
        <w:t xml:space="preserve"> </w:t>
      </w:r>
      <w:r w:rsidRPr="00281316">
        <w:rPr>
          <w:rFonts w:eastAsia="Times New Roman" w:cs="Times New Roman"/>
          <w:lang w:eastAsia="de-DE"/>
        </w:rPr>
        <w:t xml:space="preserve">ist eine idiomatische Konstruktion: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שׂים</w:t>
      </w:r>
      <w:r w:rsidRPr="00281316">
        <w:rPr>
          <w:rFonts w:eastAsia="Times New Roman" w:cs="Times New Roman"/>
          <w:lang w:eastAsia="de-DE"/>
        </w:rPr>
        <w:t xml:space="preserve">, "setzen/legen") + </w:t>
      </w:r>
      <w:r w:rsidRPr="00281316">
        <w:rPr>
          <w:rFonts w:eastAsia="Times New Roman" w:cs="Times New Roman"/>
          <w:b/>
          <w:bCs/>
          <w:rtl/>
          <w:lang w:eastAsia="de-DE"/>
        </w:rPr>
        <w:t>לִבּוֹ</w:t>
      </w:r>
      <w:r w:rsidRPr="00281316">
        <w:rPr>
          <w:rFonts w:eastAsia="Times New Roman" w:cs="Times New Roman"/>
          <w:rtl/>
          <w:lang w:eastAsia="de-DE"/>
        </w:rPr>
        <w:t xml:space="preserve"> </w:t>
      </w:r>
      <w:r w:rsidRPr="00281316">
        <w:rPr>
          <w:rFonts w:eastAsia="Times New Roman" w:cs="Times New Roman"/>
          <w:lang w:eastAsia="de-DE"/>
        </w:rPr>
        <w:t>(</w:t>
      </w:r>
      <w:r w:rsidRPr="00281316">
        <w:rPr>
          <w:rFonts w:eastAsia="Times New Roman" w:cs="Times New Roman"/>
          <w:b/>
          <w:bCs/>
          <w:rtl/>
          <w:lang w:eastAsia="de-DE"/>
        </w:rPr>
        <w:t>לֵב</w:t>
      </w:r>
      <w:r w:rsidRPr="00281316">
        <w:rPr>
          <w:rFonts w:eastAsia="Times New Roman" w:cs="Times New Roman"/>
          <w:rtl/>
          <w:lang w:eastAsia="de-DE"/>
        </w:rPr>
        <w:t xml:space="preserve"> </w:t>
      </w:r>
      <w:r w:rsidRPr="00281316">
        <w:rPr>
          <w:rFonts w:eastAsia="Times New Roman" w:cs="Times New Roman"/>
          <w:lang w:eastAsia="de-DE"/>
        </w:rPr>
        <w:t>"Herz" + Possessivsuffix der dritten Person maskulin Singular).</w:t>
      </w:r>
    </w:p>
    <w:p w14:paraId="1A1282B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שׂים לֵב אֶל</w:t>
      </w:r>
      <w:r w:rsidRPr="00281316">
        <w:rPr>
          <w:rFonts w:eastAsia="Times New Roman" w:cs="Times New Roman"/>
          <w:rtl/>
          <w:lang w:eastAsia="de-DE"/>
        </w:rPr>
        <w:t xml:space="preserve"> </w:t>
      </w:r>
      <w:r w:rsidRPr="00281316">
        <w:rPr>
          <w:rFonts w:eastAsia="Times New Roman" w:cs="Times New Roman"/>
          <w:lang w:eastAsia="de-DE"/>
        </w:rPr>
        <w:t xml:space="preserve">bedeutet "das Herz richten auf/beachten/zu Herzen nehmen". Die Negation </w:t>
      </w:r>
      <w:r w:rsidRPr="00281316">
        <w:rPr>
          <w:rFonts w:eastAsia="Times New Roman" w:cs="Times New Roman"/>
          <w:b/>
          <w:bCs/>
          <w:rtl/>
          <w:lang w:eastAsia="de-DE"/>
        </w:rPr>
        <w:t>לֹא־שָׂם לִבֹּו</w:t>
      </w:r>
      <w:r w:rsidRPr="00281316">
        <w:rPr>
          <w:rFonts w:eastAsia="Times New Roman" w:cs="Times New Roman"/>
          <w:rtl/>
          <w:lang w:eastAsia="de-DE"/>
        </w:rPr>
        <w:t xml:space="preserve"> </w:t>
      </w:r>
      <w:r w:rsidRPr="00281316">
        <w:rPr>
          <w:rFonts w:eastAsia="Times New Roman" w:cs="Times New Roman"/>
          <w:lang w:eastAsia="de-DE"/>
        </w:rPr>
        <w:t>drückt Gleichgültigkeit oder bewusste Missachtung aus.</w:t>
      </w:r>
    </w:p>
    <w:p w14:paraId="532E2E7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אֶל־דְּבַ֣ר יְהוָ֑ה</w:t>
      </w:r>
      <w:r w:rsidRPr="00281316">
        <w:rPr>
          <w:rFonts w:eastAsia="Times New Roman" w:cs="Times New Roman"/>
          <w:rtl/>
          <w:lang w:eastAsia="de-DE"/>
        </w:rPr>
        <w:t xml:space="preserve"> </w:t>
      </w:r>
      <w:r w:rsidRPr="00281316">
        <w:rPr>
          <w:rFonts w:eastAsia="Times New Roman" w:cs="Times New Roman"/>
          <w:lang w:eastAsia="de-DE"/>
        </w:rPr>
        <w:t xml:space="preserve">ist die bekannte präpositionale Phrase mit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 Konstruktusverbindung </w:t>
      </w:r>
      <w:r w:rsidRPr="00281316">
        <w:rPr>
          <w:rFonts w:eastAsia="Times New Roman" w:cs="Times New Roman"/>
          <w:b/>
          <w:bCs/>
          <w:rtl/>
          <w:lang w:eastAsia="de-DE"/>
        </w:rPr>
        <w:t>דְּבַר יְהוָה</w:t>
      </w:r>
      <w:r w:rsidRPr="00281316">
        <w:rPr>
          <w:rFonts w:eastAsia="Times New Roman" w:cs="Times New Roman"/>
          <w:lang w:eastAsia="de-DE"/>
        </w:rPr>
        <w:t xml:space="preserve">.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zeigt die Richtung der (nicht erfolgten) Aufmerksamkeit.</w:t>
      </w:r>
    </w:p>
    <w:p w14:paraId="2DB8EEE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וַֽיַּעֲזֹ֛ב</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עזב</w:t>
      </w:r>
      <w:r w:rsidRPr="00281316">
        <w:rPr>
          <w:rFonts w:eastAsia="Times New Roman" w:cs="Times New Roman"/>
          <w:rtl/>
          <w:lang w:eastAsia="de-DE"/>
        </w:rPr>
        <w:t xml:space="preserve"> </w:t>
      </w:r>
      <w:r w:rsidRPr="00281316">
        <w:rPr>
          <w:rFonts w:eastAsia="Times New Roman" w:cs="Times New Roman"/>
          <w:lang w:eastAsia="de-DE"/>
        </w:rPr>
        <w:t xml:space="preserve">("verlassen/zurücklassen") im Qal. </w:t>
      </w:r>
      <w:r w:rsidRPr="00281316">
        <w:rPr>
          <w:rFonts w:eastAsia="Times New Roman" w:cs="Times New Roman"/>
          <w:b/>
          <w:bCs/>
          <w:rtl/>
          <w:lang w:eastAsia="de-DE"/>
        </w:rPr>
        <w:t>אֶת־עֲבָדָ֥יו וְאֶת־מִקְנֵ֖הוּ</w:t>
      </w:r>
      <w:r w:rsidRPr="00281316">
        <w:rPr>
          <w:rFonts w:eastAsia="Times New Roman" w:cs="Times New Roman"/>
          <w:rtl/>
          <w:lang w:eastAsia="de-DE"/>
        </w:rPr>
        <w:t xml:space="preserve"> </w:t>
      </w:r>
      <w:r w:rsidRPr="00281316">
        <w:rPr>
          <w:rFonts w:eastAsia="Times New Roman" w:cs="Times New Roman"/>
          <w:lang w:eastAsia="de-DE"/>
        </w:rPr>
        <w:t>wiederholt die koordinierten direkten Objekte aus Vers 20 mit Objektspartikeln.</w:t>
      </w:r>
    </w:p>
    <w:p w14:paraId="2AB2212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בַּשָּׂדֶֽה</w:t>
      </w:r>
      <w:r w:rsidRPr="00281316">
        <w:rPr>
          <w:rFonts w:eastAsia="Times New Roman" w:cs="Times New Roman"/>
          <w:rtl/>
          <w:lang w:eastAsia="de-DE"/>
        </w:rPr>
        <w:t xml:space="preserve"> </w:t>
      </w:r>
      <w:r w:rsidRPr="00281316">
        <w:rPr>
          <w:rFonts w:eastAsia="Times New Roman" w:cs="Times New Roman"/>
          <w:lang w:eastAsia="de-DE"/>
        </w:rPr>
        <w:t xml:space="preserve">steht als lokale Bestimmung im Kontrast zu </w:t>
      </w:r>
      <w:r w:rsidRPr="00281316">
        <w:rPr>
          <w:rFonts w:eastAsia="Times New Roman" w:cs="Times New Roman"/>
          <w:b/>
          <w:bCs/>
          <w:rtl/>
          <w:lang w:eastAsia="de-DE"/>
        </w:rPr>
        <w:t>אֶל־הַבָּתִּים</w:t>
      </w:r>
      <w:r w:rsidRPr="00281316">
        <w:rPr>
          <w:rFonts w:eastAsia="Times New Roman" w:cs="Times New Roman"/>
          <w:rtl/>
          <w:lang w:eastAsia="de-DE"/>
        </w:rPr>
        <w:t xml:space="preserve"> </w:t>
      </w:r>
      <w:r w:rsidRPr="00281316">
        <w:rPr>
          <w:rFonts w:eastAsia="Times New Roman" w:cs="Times New Roman"/>
          <w:lang w:eastAsia="de-DE"/>
        </w:rPr>
        <w:t xml:space="preserve">aus Vers 20.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שָׂדֶה</w:t>
      </w:r>
      <w:r w:rsidRPr="00281316">
        <w:rPr>
          <w:rFonts w:eastAsia="Times New Roman" w:cs="Times New Roman"/>
          <w:rtl/>
          <w:lang w:eastAsia="de-DE"/>
        </w:rPr>
        <w:t xml:space="preserve"> </w:t>
      </w:r>
      <w:r w:rsidRPr="00281316">
        <w:rPr>
          <w:rFonts w:eastAsia="Times New Roman" w:cs="Times New Roman"/>
          <w:lang w:eastAsia="de-DE"/>
        </w:rPr>
        <w:t>mit Artikel zeigt den gefährlichen Aufenthaltsort.</w:t>
      </w:r>
    </w:p>
    <w:p w14:paraId="0EAEE46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Struktur ist bewusst parallel zu Vers 20 aufgebaut: Beide Verse beginnen mit partizipialen Charakterisierungen (</w:t>
      </w:r>
      <w:r w:rsidRPr="00281316">
        <w:rPr>
          <w:rFonts w:eastAsia="Times New Roman" w:cs="Times New Roman"/>
          <w:b/>
          <w:bCs/>
          <w:rtl/>
          <w:lang w:eastAsia="de-DE"/>
        </w:rPr>
        <w:t>הַיָּרֵא</w:t>
      </w:r>
      <w:r w:rsidRPr="00281316">
        <w:rPr>
          <w:rFonts w:eastAsia="Times New Roman" w:cs="Times New Roman"/>
          <w:rtl/>
          <w:lang w:eastAsia="de-DE"/>
        </w:rPr>
        <w:t xml:space="preserve"> </w:t>
      </w:r>
      <w:r w:rsidRPr="00281316">
        <w:rPr>
          <w:rFonts w:eastAsia="Times New Roman" w:cs="Times New Roman"/>
          <w:lang w:eastAsia="de-DE"/>
        </w:rPr>
        <w:t xml:space="preserve">vs. </w:t>
      </w:r>
      <w:r w:rsidRPr="00281316">
        <w:rPr>
          <w:rFonts w:eastAsia="Times New Roman" w:cs="Times New Roman"/>
          <w:b/>
          <w:bCs/>
          <w:rtl/>
          <w:lang w:eastAsia="de-DE"/>
        </w:rPr>
        <w:t>אֲשֶׁר לֹא־שָׂם לִבּוֹ</w:t>
      </w:r>
      <w:r w:rsidRPr="00281316">
        <w:rPr>
          <w:rFonts w:eastAsia="Times New Roman" w:cs="Times New Roman"/>
          <w:lang w:eastAsia="de-DE"/>
        </w:rPr>
        <w:t>), gefolgt von entsprechenden Handlungen.</w:t>
      </w:r>
    </w:p>
    <w:p w14:paraId="667E353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לֵב</w:t>
      </w:r>
      <w:r w:rsidRPr="00281316">
        <w:rPr>
          <w:rFonts w:eastAsia="Times New Roman" w:cs="Times New Roman"/>
          <w:rtl/>
          <w:lang w:eastAsia="de-DE"/>
        </w:rPr>
        <w:t xml:space="preserve"> </w:t>
      </w:r>
      <w:r w:rsidRPr="00281316">
        <w:rPr>
          <w:rFonts w:eastAsia="Times New Roman" w:cs="Times New Roman"/>
          <w:lang w:eastAsia="de-DE"/>
        </w:rPr>
        <w:t xml:space="preserve">als Sitz der Entscheidung und des Verstandes steht im Zentrum: </w:t>
      </w:r>
      <w:r w:rsidRPr="00281316">
        <w:rPr>
          <w:rFonts w:eastAsia="Times New Roman" w:cs="Times New Roman"/>
          <w:b/>
          <w:bCs/>
          <w:rtl/>
          <w:lang w:eastAsia="de-DE"/>
        </w:rPr>
        <w:t>שׂים לֵב</w:t>
      </w:r>
      <w:r w:rsidRPr="00281316">
        <w:rPr>
          <w:rFonts w:eastAsia="Times New Roman" w:cs="Times New Roman"/>
          <w:rtl/>
          <w:lang w:eastAsia="de-DE"/>
        </w:rPr>
        <w:t xml:space="preserve"> </w:t>
      </w:r>
      <w:r w:rsidRPr="00281316">
        <w:rPr>
          <w:rFonts w:eastAsia="Times New Roman" w:cs="Times New Roman"/>
          <w:lang w:eastAsia="de-DE"/>
        </w:rPr>
        <w:t xml:space="preserve">zeigt bewusste Aufmerksamkeit, </w:t>
      </w:r>
      <w:r w:rsidRPr="00281316">
        <w:rPr>
          <w:rFonts w:eastAsia="Times New Roman" w:cs="Times New Roman"/>
          <w:b/>
          <w:bCs/>
          <w:rtl/>
          <w:lang w:eastAsia="de-DE"/>
        </w:rPr>
        <w:t>לֹא־שׂים לֵב</w:t>
      </w:r>
      <w:r w:rsidRPr="00281316">
        <w:rPr>
          <w:rFonts w:eastAsia="Times New Roman" w:cs="Times New Roman"/>
          <w:rtl/>
          <w:lang w:eastAsia="de-DE"/>
        </w:rPr>
        <w:t xml:space="preserve"> </w:t>
      </w:r>
      <w:r w:rsidRPr="00281316">
        <w:rPr>
          <w:rFonts w:eastAsia="Times New Roman" w:cs="Times New Roman"/>
          <w:lang w:eastAsia="de-DE"/>
        </w:rPr>
        <w:t>zeigt bewusste Missachtung.</w:t>
      </w:r>
    </w:p>
    <w:p w14:paraId="12CB5B7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לֹא־שָׂם לִבֹּו</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οὐ</w:t>
      </w:r>
      <w:proofErr w:type="spellEnd"/>
      <w:r w:rsidRPr="00281316">
        <w:rPr>
          <w:rFonts w:eastAsia="Times New Roman" w:cs="Times New Roman"/>
          <w:lang w:eastAsia="de-DE"/>
        </w:rPr>
        <w:t xml:space="preserve"> π</w:t>
      </w:r>
      <w:proofErr w:type="spellStart"/>
      <w:r w:rsidRPr="00281316">
        <w:rPr>
          <w:rFonts w:eastAsia="Times New Roman" w:cs="Times New Roman"/>
          <w:lang w:eastAsia="de-DE"/>
        </w:rPr>
        <w:t>ροσέσχεν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τῇ</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δι</w:t>
      </w:r>
      <w:proofErr w:type="spellEnd"/>
      <w:r w:rsidRPr="00281316">
        <w:rPr>
          <w:rFonts w:eastAsia="Times New Roman" w:cs="Times New Roman"/>
          <w:lang w:eastAsia="de-DE"/>
        </w:rPr>
        <w:t>ανοίᾳ ("</w:t>
      </w:r>
      <w:proofErr w:type="spellStart"/>
      <w:r w:rsidRPr="00281316">
        <w:rPr>
          <w:rFonts w:eastAsia="Times New Roman" w:cs="Times New Roman"/>
          <w:lang w:eastAsia="de-DE"/>
        </w:rPr>
        <w:t>er richtete</w:t>
      </w:r>
      <w:proofErr w:type="spellEnd"/>
      <w:r w:rsidRPr="00281316">
        <w:rPr>
          <w:rFonts w:eastAsia="Times New Roman" w:cs="Times New Roman"/>
          <w:lang w:eastAsia="de-DE"/>
        </w:rPr>
        <w:t xml:space="preserve"> seinen Verstand nicht darauf"), </w:t>
      </w:r>
      <w:r w:rsidRPr="00281316">
        <w:rPr>
          <w:rFonts w:eastAsia="Times New Roman" w:cs="Times New Roman"/>
          <w:b/>
          <w:bCs/>
          <w:rtl/>
          <w:lang w:eastAsia="de-DE"/>
        </w:rPr>
        <w:t>וַיַּעֲזֹב</w:t>
      </w:r>
      <w:r w:rsidRPr="00281316">
        <w:rPr>
          <w:rFonts w:eastAsia="Times New Roman" w:cs="Times New Roman"/>
          <w:rtl/>
          <w:lang w:eastAsia="de-DE"/>
        </w:rPr>
        <w:t xml:space="preserve"> </w:t>
      </w:r>
      <w:r w:rsidRPr="00281316">
        <w:rPr>
          <w:rFonts w:eastAsia="Times New Roman" w:cs="Times New Roman"/>
          <w:lang w:eastAsia="de-DE"/>
        </w:rPr>
        <w:t>mit κα</w:t>
      </w:r>
      <w:proofErr w:type="spellStart"/>
      <w:r w:rsidRPr="00281316">
        <w:rPr>
          <w:rFonts w:eastAsia="Times New Roman" w:cs="Times New Roman"/>
          <w:lang w:eastAsia="de-DE"/>
        </w:rPr>
        <w:t>τέλι</w:t>
      </w:r>
      <w:proofErr w:type="spellEnd"/>
      <w:r w:rsidRPr="00281316">
        <w:rPr>
          <w:rFonts w:eastAsia="Times New Roman" w:cs="Times New Roman"/>
          <w:lang w:eastAsia="de-DE"/>
        </w:rPr>
        <w:t>πεν ("er ließ zurück").</w:t>
      </w:r>
    </w:p>
    <w:p w14:paraId="1E81973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Satzstruktur:</w:t>
      </w:r>
      <w:r w:rsidRPr="00281316">
        <w:rPr>
          <w:rFonts w:eastAsia="Times New Roman" w:cs="Times New Roman"/>
          <w:lang w:eastAsia="de-DE"/>
        </w:rPr>
        <w:t xml:space="preserve"> Adversativer Partizipialsatz mit idiomatischer Negation, gefolgt von kontrastierender Handlung mit lokaler Bestimmung.</w:t>
      </w:r>
    </w:p>
    <w:p w14:paraId="6C92D36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Der Gegensatz zeigt zwei Reaktionen auf Gottes Warnung: gehorsame Furcht versus gleichgültige Missachtung mit entsprechenden Konsequenzen.</w:t>
      </w:r>
    </w:p>
    <w:p w14:paraId="24F522E3"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9,22</w:t>
      </w:r>
    </w:p>
    <w:p w14:paraId="6B4836F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וַיֹּ֨אמֶר יְהוָ֜ה אֶל־מֹשֶׁה נְטֵ֤ה אֶת־יָֽדְךָ֙ עַל־הַשָּׁמַ֔יִם וִיהִ֥י בָרָ֖ד בְּכָל־אֶ֣רֶץ מִצְרָ֑יִם עַל־הָאָדָ֣ם וְעַל־הַבְּהֵמָ֗ה וְעַ֛ל כָּל־עֵ֥שֶׂב הַשָּׂדֶ֖ה בְּאֶ֥רֶץ מִצְרָֽיִם׃</w:t>
      </w:r>
    </w:p>
    <w:p w14:paraId="4C711C5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Ewige sagte zu Mose: Strecke deine Hand aus zum Himmel, dass im ganzen Land Ägypten Hagel komme auf Menschen und auf Vieh und auf alles Kraut des Feldes im Land Ägypten.</w:t>
      </w:r>
    </w:p>
    <w:p w14:paraId="2A58E616"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39D72F8">
          <v:rect id="_x0000_i1256" style="width:0;height:1.5pt" o:hralign="center" o:hrstd="t" o:hr="t" fillcolor="#a0a0a0" stroked="f"/>
        </w:pict>
      </w:r>
    </w:p>
    <w:p w14:paraId="2F7FA17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וַיֹּאמֶר יְהוָה אֶל־מֹשֶׁה</w:t>
      </w:r>
      <w:r w:rsidRPr="00281316">
        <w:rPr>
          <w:rFonts w:eastAsia="Times New Roman" w:cs="Times New Roman"/>
          <w:rtl/>
          <w:lang w:eastAsia="de-DE"/>
        </w:rPr>
        <w:t xml:space="preserve"> </w:t>
      </w:r>
      <w:r w:rsidRPr="00281316">
        <w:rPr>
          <w:rFonts w:eastAsia="Times New Roman" w:cs="Times New Roman"/>
          <w:lang w:eastAsia="de-DE"/>
        </w:rPr>
        <w:t xml:space="preserve">ist die standardmäßige Einleitungsformel für göttliche Rede mit wayyiqtol-Form von </w:t>
      </w:r>
      <w:r w:rsidRPr="00281316">
        <w:rPr>
          <w:rFonts w:eastAsia="Times New Roman" w:cs="Times New Roman"/>
          <w:b/>
          <w:bCs/>
          <w:rtl/>
          <w:lang w:eastAsia="de-DE"/>
        </w:rPr>
        <w:t>אמר</w:t>
      </w:r>
      <w:r w:rsidRPr="00281316">
        <w:rPr>
          <w:rFonts w:eastAsia="Times New Roman" w:cs="Times New Roman"/>
          <w:lang w:eastAsia="de-DE"/>
        </w:rPr>
        <w:t>.</w:t>
      </w:r>
    </w:p>
    <w:p w14:paraId="4E6283B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נְטֵ֤ה אֶת־יָֽדְךָ֙</w:t>
      </w:r>
      <w:r w:rsidRPr="00281316">
        <w:rPr>
          <w:rFonts w:eastAsia="Times New Roman" w:cs="Times New Roman"/>
          <w:rtl/>
          <w:lang w:eastAsia="de-DE"/>
        </w:rPr>
        <w:t xml:space="preserve"> </w:t>
      </w:r>
      <w:r w:rsidRPr="00281316">
        <w:rPr>
          <w:rFonts w:eastAsia="Times New Roman" w:cs="Times New Roman"/>
          <w:lang w:eastAsia="de-DE"/>
        </w:rPr>
        <w:t xml:space="preserve">ist ein Qal-Imperativ von </w:t>
      </w:r>
      <w:r w:rsidRPr="00281316">
        <w:rPr>
          <w:rFonts w:eastAsia="Times New Roman" w:cs="Times New Roman"/>
          <w:b/>
          <w:bCs/>
          <w:rtl/>
          <w:lang w:eastAsia="de-DE"/>
        </w:rPr>
        <w:t>נטה</w:t>
      </w:r>
      <w:r w:rsidRPr="00281316">
        <w:rPr>
          <w:rFonts w:eastAsia="Times New Roman" w:cs="Times New Roman"/>
          <w:rtl/>
          <w:lang w:eastAsia="de-DE"/>
        </w:rPr>
        <w:t xml:space="preserve"> </w:t>
      </w:r>
      <w:r w:rsidRPr="00281316">
        <w:rPr>
          <w:rFonts w:eastAsia="Times New Roman" w:cs="Times New Roman"/>
          <w:lang w:eastAsia="de-DE"/>
        </w:rPr>
        <w:t xml:space="preserve">("ausstrecken/neigen") mit </w:t>
      </w:r>
      <w:proofErr w:type="spellStart"/>
      <w:r w:rsidRPr="00281316">
        <w:rPr>
          <w:rFonts w:eastAsia="Times New Roman" w:cs="Times New Roman"/>
          <w:lang w:eastAsia="de-DE"/>
        </w:rPr>
        <w:t>definitlem</w:t>
      </w:r>
      <w:proofErr w:type="spellEnd"/>
      <w:r w:rsidRPr="00281316">
        <w:rPr>
          <w:rFonts w:eastAsia="Times New Roman" w:cs="Times New Roman"/>
          <w:lang w:eastAsia="de-DE"/>
        </w:rPr>
        <w:t xml:space="preserve"> direktem Objekt </w:t>
      </w:r>
      <w:r w:rsidRPr="00281316">
        <w:rPr>
          <w:rFonts w:eastAsia="Times New Roman" w:cs="Times New Roman"/>
          <w:b/>
          <w:bCs/>
          <w:rtl/>
          <w:lang w:eastAsia="de-DE"/>
        </w:rPr>
        <w:t>אֶת־יָדְךָ</w:t>
      </w:r>
      <w:r w:rsidRPr="00281316">
        <w:rPr>
          <w:rFonts w:eastAsia="Times New Roman" w:cs="Times New Roman"/>
          <w:rtl/>
          <w:lang w:eastAsia="de-DE"/>
        </w:rPr>
        <w:t xml:space="preserve"> </w:t>
      </w:r>
      <w:r w:rsidRPr="00281316">
        <w:rPr>
          <w:rFonts w:eastAsia="Times New Roman" w:cs="Times New Roman"/>
          <w:lang w:eastAsia="de-DE"/>
        </w:rPr>
        <w:t>(</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 xml:space="preserve">"Hand" + Possessivsuffix der zweiten Person maskulin Singular). </w:t>
      </w:r>
      <w:r w:rsidRPr="00281316">
        <w:rPr>
          <w:rFonts w:eastAsia="Times New Roman" w:cs="Times New Roman"/>
          <w:b/>
          <w:bCs/>
          <w:rtl/>
          <w:lang w:eastAsia="de-DE"/>
        </w:rPr>
        <w:t>עַל־הַשָּׁמַ֔יִם</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Richtungsangabe: </w:t>
      </w:r>
      <w:r w:rsidRPr="00281316">
        <w:rPr>
          <w:rFonts w:eastAsia="Times New Roman" w:cs="Times New Roman"/>
          <w:b/>
          <w:bCs/>
          <w:rtl/>
          <w:lang w:eastAsia="de-DE"/>
        </w:rPr>
        <w:t>עַל</w:t>
      </w:r>
      <w:r w:rsidRPr="00281316">
        <w:rPr>
          <w:rFonts w:eastAsia="Times New Roman" w:cs="Times New Roman"/>
          <w:rtl/>
          <w:lang w:eastAsia="de-DE"/>
        </w:rPr>
        <w:t xml:space="preserve"> </w:t>
      </w:r>
      <w:r w:rsidRPr="00281316">
        <w:rPr>
          <w:rFonts w:eastAsia="Times New Roman" w:cs="Times New Roman"/>
          <w:lang w:eastAsia="de-DE"/>
        </w:rPr>
        <w:t xml:space="preserve">("auf/zu") + </w:t>
      </w:r>
      <w:r w:rsidRPr="00281316">
        <w:rPr>
          <w:rFonts w:eastAsia="Times New Roman" w:cs="Times New Roman"/>
          <w:b/>
          <w:bCs/>
          <w:rtl/>
          <w:lang w:eastAsia="de-DE"/>
        </w:rPr>
        <w:t>הַשָּׁמַיִם</w:t>
      </w:r>
      <w:r w:rsidRPr="00281316">
        <w:rPr>
          <w:rFonts w:eastAsia="Times New Roman" w:cs="Times New Roman"/>
          <w:rtl/>
          <w:lang w:eastAsia="de-DE"/>
        </w:rPr>
        <w:t xml:space="preserve"> </w:t>
      </w:r>
      <w:r w:rsidRPr="00281316">
        <w:rPr>
          <w:rFonts w:eastAsia="Times New Roman" w:cs="Times New Roman"/>
          <w:lang w:eastAsia="de-DE"/>
        </w:rPr>
        <w:t>(definiter Artikel + Dual "Himmel").</w:t>
      </w:r>
    </w:p>
    <w:p w14:paraId="3464A8E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וִיהִ֥י בָרָ֖ד</w:t>
      </w:r>
      <w:r w:rsidRPr="00281316">
        <w:rPr>
          <w:rFonts w:eastAsia="Times New Roman" w:cs="Times New Roman"/>
          <w:rtl/>
          <w:lang w:eastAsia="de-DE"/>
        </w:rPr>
        <w:t xml:space="preserve"> </w:t>
      </w:r>
      <w:r w:rsidRPr="00281316">
        <w:rPr>
          <w:rFonts w:eastAsia="Times New Roman" w:cs="Times New Roman"/>
          <w:lang w:eastAsia="de-DE"/>
        </w:rPr>
        <w:t xml:space="preserve">ist eine </w:t>
      </w:r>
      <w:proofErr w:type="spellStart"/>
      <w:r w:rsidRPr="00281316">
        <w:rPr>
          <w:rFonts w:eastAsia="Times New Roman" w:cs="Times New Roman"/>
          <w:lang w:eastAsia="de-DE"/>
        </w:rPr>
        <w:t>jussivische</w:t>
      </w:r>
      <w:proofErr w:type="spellEnd"/>
      <w:r w:rsidRPr="00281316">
        <w:rPr>
          <w:rFonts w:eastAsia="Times New Roman" w:cs="Times New Roman"/>
          <w:lang w:eastAsia="de-DE"/>
        </w:rPr>
        <w:t xml:space="preserve"> waw-consecutive Konstruktion: </w:t>
      </w:r>
      <w:r w:rsidRPr="00281316">
        <w:rPr>
          <w:rFonts w:eastAsia="Times New Roman" w:cs="Times New Roman"/>
          <w:b/>
          <w:bCs/>
          <w:rtl/>
          <w:lang w:eastAsia="de-DE"/>
        </w:rPr>
        <w:t>וִיהִי</w:t>
      </w:r>
      <w:r w:rsidRPr="00281316">
        <w:rPr>
          <w:rFonts w:eastAsia="Times New Roman" w:cs="Times New Roman"/>
          <w:rtl/>
          <w:lang w:eastAsia="de-DE"/>
        </w:rPr>
        <w:t xml:space="preserve"> </w:t>
      </w:r>
      <w:r w:rsidRPr="00281316">
        <w:rPr>
          <w:rFonts w:eastAsia="Times New Roman" w:cs="Times New Roman"/>
          <w:lang w:eastAsia="de-DE"/>
        </w:rPr>
        <w:t xml:space="preserve">(Jussiv von </w:t>
      </w:r>
      <w:r w:rsidRPr="00281316">
        <w:rPr>
          <w:rFonts w:eastAsia="Times New Roman" w:cs="Times New Roman"/>
          <w:b/>
          <w:bCs/>
          <w:rtl/>
          <w:lang w:eastAsia="de-DE"/>
        </w:rPr>
        <w:t>היה</w:t>
      </w:r>
      <w:r w:rsidRPr="00281316">
        <w:rPr>
          <w:rFonts w:eastAsia="Times New Roman" w:cs="Times New Roman"/>
          <w:lang w:eastAsia="de-DE"/>
        </w:rPr>
        <w:t xml:space="preserve">, "es sei/es soll sein") +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("Hagel"). Der Jussiv drückt den gewünschten Effekt aus.</w:t>
      </w:r>
    </w:p>
    <w:p w14:paraId="14B0651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בְּכָל־אֶ֣רֶץ מִצְרָ֑יִם</w:t>
      </w:r>
      <w:r w:rsidRPr="00281316">
        <w:rPr>
          <w:rFonts w:eastAsia="Times New Roman" w:cs="Times New Roman"/>
          <w:rtl/>
          <w:lang w:eastAsia="de-DE"/>
        </w:rPr>
        <w:t xml:space="preserve"> </w:t>
      </w:r>
      <w:r w:rsidRPr="00281316">
        <w:rPr>
          <w:rFonts w:eastAsia="Times New Roman" w:cs="Times New Roman"/>
          <w:lang w:eastAsia="de-DE"/>
        </w:rPr>
        <w:t xml:space="preserve">ist eine lokale Totalitätsangabe: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Quantifikator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 Konstruktusverbindung </w:t>
      </w:r>
      <w:r w:rsidRPr="00281316">
        <w:rPr>
          <w:rFonts w:eastAsia="Times New Roman" w:cs="Times New Roman"/>
          <w:b/>
          <w:bCs/>
          <w:rtl/>
          <w:lang w:eastAsia="de-DE"/>
        </w:rPr>
        <w:t>אֶרֶץ מִצְרַיִם</w:t>
      </w:r>
      <w:r w:rsidRPr="00281316">
        <w:rPr>
          <w:rFonts w:eastAsia="Times New Roman" w:cs="Times New Roman"/>
          <w:lang w:eastAsia="de-DE"/>
        </w:rPr>
        <w:t>. Die Konstruktion zeigt die vollständige geographische Ausdehnung.</w:t>
      </w:r>
    </w:p>
    <w:p w14:paraId="4E22B53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עַל־הָאָדָ֣ם וְעַל־הַבְּהֵמָ֗ה וְעַ֛ל כָּל־עֵ֥שֶׂב הַשָּׂדֶ֖ה</w:t>
      </w:r>
      <w:r w:rsidRPr="00281316">
        <w:rPr>
          <w:rFonts w:eastAsia="Times New Roman" w:cs="Times New Roman"/>
          <w:rtl/>
          <w:lang w:eastAsia="de-DE"/>
        </w:rPr>
        <w:t xml:space="preserve"> </w:t>
      </w:r>
      <w:r w:rsidRPr="00281316">
        <w:rPr>
          <w:rFonts w:eastAsia="Times New Roman" w:cs="Times New Roman"/>
          <w:lang w:eastAsia="de-DE"/>
        </w:rPr>
        <w:t xml:space="preserve">zeigt drei koordinierte Ziele mit </w:t>
      </w:r>
      <w:r w:rsidRPr="00281316">
        <w:rPr>
          <w:rFonts w:eastAsia="Times New Roman" w:cs="Times New Roman"/>
          <w:b/>
          <w:bCs/>
          <w:rtl/>
          <w:lang w:eastAsia="de-DE"/>
        </w:rPr>
        <w:t>עַל</w:t>
      </w:r>
      <w:r w:rsidRPr="00281316">
        <w:rPr>
          <w:rFonts w:eastAsia="Times New Roman" w:cs="Times New Roman"/>
          <w:lang w:eastAsia="de-DE"/>
        </w:rPr>
        <w:t xml:space="preserve">: </w:t>
      </w:r>
      <w:r w:rsidRPr="00281316">
        <w:rPr>
          <w:rFonts w:eastAsia="Times New Roman" w:cs="Times New Roman"/>
          <w:b/>
          <w:bCs/>
          <w:rtl/>
          <w:lang w:eastAsia="de-DE"/>
        </w:rPr>
        <w:t>הָאָדָם</w:t>
      </w:r>
      <w:r w:rsidRPr="00281316">
        <w:rPr>
          <w:rFonts w:eastAsia="Times New Roman" w:cs="Times New Roman"/>
          <w:rtl/>
          <w:lang w:eastAsia="de-DE"/>
        </w:rPr>
        <w:t xml:space="preserve"> </w:t>
      </w:r>
      <w:r w:rsidRPr="00281316">
        <w:rPr>
          <w:rFonts w:eastAsia="Times New Roman" w:cs="Times New Roman"/>
          <w:lang w:eastAsia="de-DE"/>
        </w:rPr>
        <w:t xml:space="preserve">("der Mensch", kollektiv), </w:t>
      </w:r>
      <w:r w:rsidRPr="00281316">
        <w:rPr>
          <w:rFonts w:eastAsia="Times New Roman" w:cs="Times New Roman"/>
          <w:b/>
          <w:bCs/>
          <w:rtl/>
          <w:lang w:eastAsia="de-DE"/>
        </w:rPr>
        <w:t>הַבְּהֵמָה</w:t>
      </w:r>
      <w:r w:rsidRPr="00281316">
        <w:rPr>
          <w:rFonts w:eastAsia="Times New Roman" w:cs="Times New Roman"/>
          <w:rtl/>
          <w:lang w:eastAsia="de-DE"/>
        </w:rPr>
        <w:t xml:space="preserve"> </w:t>
      </w:r>
      <w:r w:rsidRPr="00281316">
        <w:rPr>
          <w:rFonts w:eastAsia="Times New Roman" w:cs="Times New Roman"/>
          <w:lang w:eastAsia="de-DE"/>
        </w:rPr>
        <w:t xml:space="preserve">("das Vieh") und </w:t>
      </w:r>
      <w:r w:rsidRPr="00281316">
        <w:rPr>
          <w:rFonts w:eastAsia="Times New Roman" w:cs="Times New Roman"/>
          <w:b/>
          <w:bCs/>
          <w:rtl/>
          <w:lang w:eastAsia="de-DE"/>
        </w:rPr>
        <w:t>כָּל־עֵשֶׂב הַשָּׂדֶה</w:t>
      </w:r>
      <w:r w:rsidRPr="00281316">
        <w:rPr>
          <w:rFonts w:eastAsia="Times New Roman" w:cs="Times New Roman"/>
          <w:rtl/>
          <w:lang w:eastAsia="de-DE"/>
        </w:rPr>
        <w:t xml:space="preserve"> </w:t>
      </w:r>
      <w:r w:rsidRPr="00281316">
        <w:rPr>
          <w:rFonts w:eastAsia="Times New Roman" w:cs="Times New Roman"/>
          <w:lang w:eastAsia="de-DE"/>
        </w:rPr>
        <w:t>("alles Kraut des Feldes").</w:t>
      </w:r>
    </w:p>
    <w:p w14:paraId="248DD51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עֵ֥שֶׂב הַשָּׂדֶ֖ה</w:t>
      </w:r>
      <w:r w:rsidRPr="00281316">
        <w:rPr>
          <w:rFonts w:eastAsia="Times New Roman" w:cs="Times New Roman"/>
          <w:rtl/>
          <w:lang w:eastAsia="de-DE"/>
        </w:rPr>
        <w:t xml:space="preserve"> </w:t>
      </w:r>
      <w:r w:rsidRPr="00281316">
        <w:rPr>
          <w:rFonts w:eastAsia="Times New Roman" w:cs="Times New Roman"/>
          <w:lang w:eastAsia="de-DE"/>
        </w:rPr>
        <w:t xml:space="preserve">ist eine Konstruktusverbindung: </w:t>
      </w:r>
      <w:r w:rsidRPr="00281316">
        <w:rPr>
          <w:rFonts w:eastAsia="Times New Roman" w:cs="Times New Roman"/>
          <w:b/>
          <w:bCs/>
          <w:rtl/>
          <w:lang w:eastAsia="de-DE"/>
        </w:rPr>
        <w:t>עֵשֶׂב</w:t>
      </w:r>
      <w:r w:rsidRPr="00281316">
        <w:rPr>
          <w:rFonts w:eastAsia="Times New Roman" w:cs="Times New Roman"/>
          <w:rtl/>
          <w:lang w:eastAsia="de-DE"/>
        </w:rPr>
        <w:t xml:space="preserve"> </w:t>
      </w:r>
      <w:r w:rsidRPr="00281316">
        <w:rPr>
          <w:rFonts w:eastAsia="Times New Roman" w:cs="Times New Roman"/>
          <w:lang w:eastAsia="de-DE"/>
        </w:rPr>
        <w:t xml:space="preserve">("Kraut/Gras") + </w:t>
      </w:r>
      <w:r w:rsidRPr="00281316">
        <w:rPr>
          <w:rFonts w:eastAsia="Times New Roman" w:cs="Times New Roman"/>
          <w:b/>
          <w:bCs/>
          <w:rtl/>
          <w:lang w:eastAsia="de-DE"/>
        </w:rPr>
        <w:t>הַשָּׂדֶה</w:t>
      </w:r>
      <w:r w:rsidRPr="00281316">
        <w:rPr>
          <w:rFonts w:eastAsia="Times New Roman" w:cs="Times New Roman"/>
          <w:rtl/>
          <w:lang w:eastAsia="de-DE"/>
        </w:rPr>
        <w:t xml:space="preserve"> </w:t>
      </w:r>
      <w:r w:rsidRPr="00281316">
        <w:rPr>
          <w:rFonts w:eastAsia="Times New Roman" w:cs="Times New Roman"/>
          <w:lang w:eastAsia="de-DE"/>
        </w:rPr>
        <w:t xml:space="preserve">(definiter Artikel + "Feld"). </w:t>
      </w:r>
      <w:r w:rsidRPr="00281316">
        <w:rPr>
          <w:rFonts w:eastAsia="Times New Roman" w:cs="Times New Roman"/>
          <w:b/>
          <w:bCs/>
          <w:rtl/>
          <w:lang w:eastAsia="de-DE"/>
        </w:rPr>
        <w:t>בְּאֶ֥רֶץ מִצְרָֽיִם</w:t>
      </w:r>
      <w:r w:rsidRPr="00281316">
        <w:rPr>
          <w:rFonts w:eastAsia="Times New Roman" w:cs="Times New Roman"/>
          <w:rtl/>
          <w:lang w:eastAsia="de-DE"/>
        </w:rPr>
        <w:t xml:space="preserve"> </w:t>
      </w:r>
      <w:r w:rsidRPr="00281316">
        <w:rPr>
          <w:rFonts w:eastAsia="Times New Roman" w:cs="Times New Roman"/>
          <w:lang w:eastAsia="de-DE"/>
        </w:rPr>
        <w:t>wiederholt die geographische Bestimmung und bildet einen Inclusio-Rahmen.</w:t>
      </w:r>
    </w:p>
    <w:p w14:paraId="7035C23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dreifache Zielangabe zeigt die totale Vernichtung: Menschen, Tiere und Vegetation. </w:t>
      </w:r>
      <w:r w:rsidRPr="00281316">
        <w:rPr>
          <w:rFonts w:eastAsia="Times New Roman" w:cs="Times New Roman"/>
          <w:b/>
          <w:bCs/>
          <w:rtl/>
          <w:lang w:eastAsia="de-DE"/>
        </w:rPr>
        <w:t>עֵשֶׂב</w:t>
      </w:r>
      <w:r w:rsidRPr="00281316">
        <w:rPr>
          <w:rFonts w:eastAsia="Times New Roman" w:cs="Times New Roman"/>
          <w:rtl/>
          <w:lang w:eastAsia="de-DE"/>
        </w:rPr>
        <w:t xml:space="preserve"> </w:t>
      </w:r>
      <w:r w:rsidRPr="00281316">
        <w:rPr>
          <w:rFonts w:eastAsia="Times New Roman" w:cs="Times New Roman"/>
          <w:lang w:eastAsia="de-DE"/>
        </w:rPr>
        <w:t>umfasst alle niedrigen Pflanzen und Getreide.</w:t>
      </w:r>
    </w:p>
    <w:p w14:paraId="59682AB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symbolische Handlung </w:t>
      </w:r>
      <w:r w:rsidRPr="00281316">
        <w:rPr>
          <w:rFonts w:eastAsia="Times New Roman" w:cs="Times New Roman"/>
          <w:b/>
          <w:bCs/>
          <w:rtl/>
          <w:lang w:eastAsia="de-DE"/>
        </w:rPr>
        <w:t>נטה יד עַל־הַשָּׁמַיִם</w:t>
      </w:r>
      <w:r w:rsidRPr="00281316">
        <w:rPr>
          <w:rFonts w:eastAsia="Times New Roman" w:cs="Times New Roman"/>
          <w:rtl/>
          <w:lang w:eastAsia="de-DE"/>
        </w:rPr>
        <w:t xml:space="preserve"> </w:t>
      </w:r>
      <w:r w:rsidRPr="00281316">
        <w:rPr>
          <w:rFonts w:eastAsia="Times New Roman" w:cs="Times New Roman"/>
          <w:lang w:eastAsia="de-DE"/>
        </w:rPr>
        <w:t xml:space="preserve">zeigt Moses Rolle als Vermittler göttlicher Macht. </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steht für Autorität und Vollmacht.</w:t>
      </w:r>
    </w:p>
    <w:p w14:paraId="0C3BA8F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נְטֵה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ἔκτεινον</w:t>
      </w:r>
      <w:proofErr w:type="spellEnd"/>
      <w:r w:rsidRPr="00281316">
        <w:rPr>
          <w:rFonts w:eastAsia="Times New Roman" w:cs="Times New Roman"/>
          <w:lang w:eastAsia="de-DE"/>
        </w:rPr>
        <w:t xml:space="preserve"> ("strecke aus"), </w:t>
      </w:r>
      <w:r w:rsidRPr="00281316">
        <w:rPr>
          <w:rFonts w:eastAsia="Times New Roman" w:cs="Times New Roman"/>
          <w:b/>
          <w:bCs/>
          <w:rtl/>
          <w:lang w:eastAsia="de-DE"/>
        </w:rPr>
        <w:t>וִיהִי</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γενηθήτω</w:t>
      </w:r>
      <w:proofErr w:type="spellEnd"/>
      <w:r w:rsidRPr="00281316">
        <w:rPr>
          <w:rFonts w:eastAsia="Times New Roman" w:cs="Times New Roman"/>
          <w:lang w:eastAsia="de-DE"/>
        </w:rPr>
        <w:t xml:space="preserve"> ("es werde") und </w:t>
      </w:r>
      <w:r w:rsidRPr="00281316">
        <w:rPr>
          <w:rFonts w:eastAsia="Times New Roman" w:cs="Times New Roman"/>
          <w:b/>
          <w:bCs/>
          <w:rtl/>
          <w:lang w:eastAsia="de-DE"/>
        </w:rPr>
        <w:t>עֵשֶׂב</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χόρτον</w:t>
      </w:r>
      <w:proofErr w:type="spellEnd"/>
      <w:r w:rsidRPr="00281316">
        <w:rPr>
          <w:rFonts w:eastAsia="Times New Roman" w:cs="Times New Roman"/>
          <w:lang w:eastAsia="de-DE"/>
        </w:rPr>
        <w:t xml:space="preserve"> ("Gras").</w:t>
      </w:r>
    </w:p>
    <w:p w14:paraId="67CECB1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Göttliche Rede mit imperativischer Anweisung und jussivischem Zwecksatz, gefolgt von dreifacher Zielangabe mit geographischer Rahmung.</w:t>
      </w:r>
    </w:p>
    <w:p w14:paraId="0351779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Gott beauftragt Mose mit der symbolischen Auslösung einer totalen Hagelkatastrophe über ganz Ägypten.</w:t>
      </w:r>
    </w:p>
    <w:p w14:paraId="67658D9B"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9,23</w:t>
      </w:r>
    </w:p>
    <w:p w14:paraId="3DF6648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וַיֵּ֨ט מֹשֶׁ֣ה אֶת־מַטֵּהוּ֮ עַל־הַשָּׁמַיִם֒ וַֽיהוָ֗ה נָתַ֤ן קֹלֹת֙ וּבָרָ֔ד וַתִּ֥הֲלַךְ אֵ֖שׁ אָ֑רְצָה וַיַּמְטֵ֧ר יְהוָ֛ה בָּרָ֖ד עַל־אֶ֥רֶץ מִצְרָֽיִם׃</w:t>
      </w:r>
    </w:p>
    <w:p w14:paraId="307B6B2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Mose streckte seinen Stab aus zum Himmel, und der Ewige sandte Donner und Hagel, und Feuer fuhr zur Erde. Und der Ewige ließ Hagel auf das Land Ägypten regnen.</w:t>
      </w:r>
    </w:p>
    <w:p w14:paraId="09C9B3E6"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A50622B">
          <v:rect id="_x0000_i1257" style="width:0;height:1.5pt" o:hralign="center" o:hrstd="t" o:hr="t" fillcolor="#a0a0a0" stroked="f"/>
        </w:pict>
      </w:r>
    </w:p>
    <w:p w14:paraId="1A07290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וַיֵּט מֹשֶׁה</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נטה</w:t>
      </w:r>
      <w:r w:rsidRPr="00281316">
        <w:rPr>
          <w:rFonts w:eastAsia="Times New Roman" w:cs="Times New Roman"/>
          <w:rtl/>
          <w:lang w:eastAsia="de-DE"/>
        </w:rPr>
        <w:t xml:space="preserve"> </w:t>
      </w:r>
      <w:r w:rsidRPr="00281316">
        <w:rPr>
          <w:rFonts w:eastAsia="Times New Roman" w:cs="Times New Roman"/>
          <w:lang w:eastAsia="de-DE"/>
        </w:rPr>
        <w:t xml:space="preserve">("ausstrecken") mit </w:t>
      </w:r>
      <w:r w:rsidRPr="00281316">
        <w:rPr>
          <w:rFonts w:eastAsia="Times New Roman" w:cs="Times New Roman"/>
          <w:b/>
          <w:bCs/>
          <w:rtl/>
          <w:lang w:eastAsia="de-DE"/>
        </w:rPr>
        <w:t>מֹשֶׁה</w:t>
      </w:r>
      <w:r w:rsidRPr="00281316">
        <w:rPr>
          <w:rFonts w:eastAsia="Times New Roman" w:cs="Times New Roman"/>
          <w:rtl/>
          <w:lang w:eastAsia="de-DE"/>
        </w:rPr>
        <w:t xml:space="preserve"> </w:t>
      </w:r>
      <w:r w:rsidRPr="00281316">
        <w:rPr>
          <w:rFonts w:eastAsia="Times New Roman" w:cs="Times New Roman"/>
          <w:lang w:eastAsia="de-DE"/>
        </w:rPr>
        <w:t xml:space="preserve">als explizitem Subjekt. </w:t>
      </w:r>
      <w:r w:rsidRPr="00281316">
        <w:rPr>
          <w:rFonts w:eastAsia="Times New Roman" w:cs="Times New Roman"/>
          <w:b/>
          <w:bCs/>
          <w:rtl/>
          <w:lang w:eastAsia="de-DE"/>
        </w:rPr>
        <w:t>אֶת־מַטֵּהוּ֮</w:t>
      </w:r>
      <w:r w:rsidRPr="00281316">
        <w:rPr>
          <w:rFonts w:eastAsia="Times New Roman" w:cs="Times New Roman"/>
          <w:rtl/>
          <w:lang w:eastAsia="de-DE"/>
        </w:rPr>
        <w:t xml:space="preserve"> </w:t>
      </w:r>
      <w:r w:rsidRPr="00281316">
        <w:rPr>
          <w:rFonts w:eastAsia="Times New Roman" w:cs="Times New Roman"/>
          <w:lang w:eastAsia="de-DE"/>
        </w:rPr>
        <w:t xml:space="preserve">ist das definierte direkte Objekt: Objektspartikel + </w:t>
      </w:r>
      <w:r w:rsidRPr="00281316">
        <w:rPr>
          <w:rFonts w:eastAsia="Times New Roman" w:cs="Times New Roman"/>
          <w:b/>
          <w:bCs/>
          <w:rtl/>
          <w:lang w:eastAsia="de-DE"/>
        </w:rPr>
        <w:t>מַטֶּה</w:t>
      </w:r>
      <w:r w:rsidRPr="00281316">
        <w:rPr>
          <w:rFonts w:eastAsia="Times New Roman" w:cs="Times New Roman"/>
          <w:rtl/>
          <w:lang w:eastAsia="de-DE"/>
        </w:rPr>
        <w:t xml:space="preserve"> </w:t>
      </w:r>
      <w:r w:rsidRPr="00281316">
        <w:rPr>
          <w:rFonts w:eastAsia="Times New Roman" w:cs="Times New Roman"/>
          <w:lang w:eastAsia="de-DE"/>
        </w:rPr>
        <w:t>("Stab") + Possessivsuffix der dritten Person maskulin Singular.</w:t>
      </w:r>
    </w:p>
    <w:p w14:paraId="1FBE3E1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Bemerkenswert ist der Wechsel von </w:t>
      </w:r>
      <w:r w:rsidRPr="00281316">
        <w:rPr>
          <w:rFonts w:eastAsia="Times New Roman" w:cs="Times New Roman"/>
          <w:b/>
          <w:bCs/>
          <w:rtl/>
          <w:lang w:eastAsia="de-DE"/>
        </w:rPr>
        <w:t>יָד</w:t>
      </w:r>
      <w:r w:rsidRPr="00281316">
        <w:rPr>
          <w:rFonts w:eastAsia="Times New Roman" w:cs="Times New Roman"/>
          <w:rtl/>
          <w:lang w:eastAsia="de-DE"/>
        </w:rPr>
        <w:t xml:space="preserve"> </w:t>
      </w:r>
      <w:r w:rsidRPr="00281316">
        <w:rPr>
          <w:rFonts w:eastAsia="Times New Roman" w:cs="Times New Roman"/>
          <w:lang w:eastAsia="de-DE"/>
        </w:rPr>
        <w:t xml:space="preserve">(Vers 22) zu </w:t>
      </w:r>
      <w:r w:rsidRPr="00281316">
        <w:rPr>
          <w:rFonts w:eastAsia="Times New Roman" w:cs="Times New Roman"/>
          <w:b/>
          <w:bCs/>
          <w:rtl/>
          <w:lang w:eastAsia="de-DE"/>
        </w:rPr>
        <w:t>מַטֶּה</w:t>
      </w:r>
      <w:r w:rsidRPr="00281316">
        <w:rPr>
          <w:rFonts w:eastAsia="Times New Roman" w:cs="Times New Roman"/>
          <w:rtl/>
          <w:lang w:eastAsia="de-DE"/>
        </w:rPr>
        <w:t xml:space="preserve"> </w:t>
      </w:r>
      <w:r w:rsidRPr="00281316">
        <w:rPr>
          <w:rFonts w:eastAsia="Times New Roman" w:cs="Times New Roman"/>
          <w:lang w:eastAsia="de-DE"/>
        </w:rPr>
        <w:t xml:space="preserve">in der Ausführung. </w:t>
      </w:r>
      <w:r w:rsidRPr="00281316">
        <w:rPr>
          <w:rFonts w:eastAsia="Times New Roman" w:cs="Times New Roman"/>
          <w:b/>
          <w:bCs/>
          <w:rtl/>
          <w:lang w:eastAsia="de-DE"/>
        </w:rPr>
        <w:t>מַטֶּה</w:t>
      </w:r>
      <w:r w:rsidRPr="00281316">
        <w:rPr>
          <w:rFonts w:eastAsia="Times New Roman" w:cs="Times New Roman"/>
          <w:rtl/>
          <w:lang w:eastAsia="de-DE"/>
        </w:rPr>
        <w:t xml:space="preserve"> </w:t>
      </w:r>
      <w:r w:rsidRPr="00281316">
        <w:rPr>
          <w:rFonts w:eastAsia="Times New Roman" w:cs="Times New Roman"/>
          <w:lang w:eastAsia="de-DE"/>
        </w:rPr>
        <w:t>ist Moses Amtsstab, der Symbol seiner von Gott verliehenen Autorität ist.</w:t>
      </w:r>
    </w:p>
    <w:p w14:paraId="60611A4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עַל־הַשָּׁמַיִם</w:t>
      </w:r>
      <w:r w:rsidRPr="00281316">
        <w:rPr>
          <w:rFonts w:eastAsia="Times New Roman" w:cs="Times New Roman"/>
          <w:rtl/>
          <w:lang w:eastAsia="de-DE"/>
        </w:rPr>
        <w:t xml:space="preserve"> </w:t>
      </w:r>
      <w:r w:rsidRPr="00281316">
        <w:rPr>
          <w:rFonts w:eastAsia="Times New Roman" w:cs="Times New Roman"/>
          <w:lang w:eastAsia="de-DE"/>
        </w:rPr>
        <w:t xml:space="preserve">wiederholt die Richtungsangabe aus Vers 22. </w:t>
      </w:r>
      <w:r w:rsidRPr="00281316">
        <w:rPr>
          <w:rFonts w:eastAsia="Times New Roman" w:cs="Times New Roman"/>
          <w:b/>
          <w:bCs/>
          <w:rtl/>
          <w:lang w:eastAsia="de-DE"/>
        </w:rPr>
        <w:t>וַֽיהוָ֗ה נָתַ֤ן</w:t>
      </w:r>
      <w:r w:rsidRPr="00281316">
        <w:rPr>
          <w:rFonts w:eastAsia="Times New Roman" w:cs="Times New Roman"/>
          <w:rtl/>
          <w:lang w:eastAsia="de-DE"/>
        </w:rPr>
        <w:t xml:space="preserve"> </w:t>
      </w:r>
      <w:r w:rsidRPr="00281316">
        <w:rPr>
          <w:rFonts w:eastAsia="Times New Roman" w:cs="Times New Roman"/>
          <w:lang w:eastAsia="de-DE"/>
        </w:rPr>
        <w:t xml:space="preserve">zeigt die unmittelbare göttliche Antwort: wayyiqtol-Form von </w:t>
      </w:r>
      <w:r w:rsidRPr="00281316">
        <w:rPr>
          <w:rFonts w:eastAsia="Times New Roman" w:cs="Times New Roman"/>
          <w:b/>
          <w:bCs/>
          <w:rtl/>
          <w:lang w:eastAsia="de-DE"/>
        </w:rPr>
        <w:t>נתן</w:t>
      </w:r>
      <w:r w:rsidRPr="00281316">
        <w:rPr>
          <w:rFonts w:eastAsia="Times New Roman" w:cs="Times New Roman"/>
          <w:rtl/>
          <w:lang w:eastAsia="de-DE"/>
        </w:rPr>
        <w:t xml:space="preserve"> </w:t>
      </w:r>
      <w:r w:rsidRPr="00281316">
        <w:rPr>
          <w:rFonts w:eastAsia="Times New Roman" w:cs="Times New Roman"/>
          <w:lang w:eastAsia="de-DE"/>
        </w:rPr>
        <w:t xml:space="preserve">("geben/senden") mit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als explizitem Subjekt.</w:t>
      </w:r>
    </w:p>
    <w:p w14:paraId="0839DD6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קֹלֹת֙ וּבָרָ֔ד</w:t>
      </w:r>
      <w:r w:rsidRPr="00281316">
        <w:rPr>
          <w:rFonts w:eastAsia="Times New Roman" w:cs="Times New Roman"/>
          <w:rtl/>
          <w:lang w:eastAsia="de-DE"/>
        </w:rPr>
        <w:t xml:space="preserve"> </w:t>
      </w:r>
      <w:r w:rsidRPr="00281316">
        <w:rPr>
          <w:rFonts w:eastAsia="Times New Roman" w:cs="Times New Roman"/>
          <w:lang w:eastAsia="de-DE"/>
        </w:rPr>
        <w:t xml:space="preserve">sind koordinierte direkte Objekte: </w:t>
      </w:r>
      <w:r w:rsidRPr="00281316">
        <w:rPr>
          <w:rFonts w:eastAsia="Times New Roman" w:cs="Times New Roman"/>
          <w:b/>
          <w:bCs/>
          <w:rtl/>
          <w:lang w:eastAsia="de-DE"/>
        </w:rPr>
        <w:t>קֹלֹת</w:t>
      </w:r>
      <w:r w:rsidRPr="00281316">
        <w:rPr>
          <w:rFonts w:eastAsia="Times New Roman" w:cs="Times New Roman"/>
          <w:rtl/>
          <w:lang w:eastAsia="de-DE"/>
        </w:rPr>
        <w:t xml:space="preserve"> </w:t>
      </w:r>
      <w:r w:rsidRPr="00281316">
        <w:rPr>
          <w:rFonts w:eastAsia="Times New Roman" w:cs="Times New Roman"/>
          <w:lang w:eastAsia="de-DE"/>
        </w:rPr>
        <w:t xml:space="preserve">(Plural von </w:t>
      </w:r>
      <w:r w:rsidRPr="00281316">
        <w:rPr>
          <w:rFonts w:eastAsia="Times New Roman" w:cs="Times New Roman"/>
          <w:b/>
          <w:bCs/>
          <w:rtl/>
          <w:lang w:eastAsia="de-DE"/>
        </w:rPr>
        <w:t>קוֹל</w:t>
      </w:r>
      <w:r w:rsidRPr="00281316">
        <w:rPr>
          <w:rFonts w:eastAsia="Times New Roman" w:cs="Times New Roman"/>
          <w:lang w:eastAsia="de-DE"/>
        </w:rPr>
        <w:t xml:space="preserve">, "Stimmen/Donner") und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 xml:space="preserve">("Hagel"). </w:t>
      </w:r>
      <w:r w:rsidRPr="00281316">
        <w:rPr>
          <w:rFonts w:eastAsia="Times New Roman" w:cs="Times New Roman"/>
          <w:b/>
          <w:bCs/>
          <w:rtl/>
          <w:lang w:eastAsia="de-DE"/>
        </w:rPr>
        <w:t>קֹלֹת</w:t>
      </w:r>
      <w:r w:rsidRPr="00281316">
        <w:rPr>
          <w:rFonts w:eastAsia="Times New Roman" w:cs="Times New Roman"/>
          <w:rtl/>
          <w:lang w:eastAsia="de-DE"/>
        </w:rPr>
        <w:t xml:space="preserve"> </w:t>
      </w:r>
      <w:r w:rsidRPr="00281316">
        <w:rPr>
          <w:rFonts w:eastAsia="Times New Roman" w:cs="Times New Roman"/>
          <w:lang w:eastAsia="de-DE"/>
        </w:rPr>
        <w:t>bezeichnet hier meteorologische Donner als "Stimmen Gottes".</w:t>
      </w:r>
    </w:p>
    <w:p w14:paraId="2EF06AF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וַתִּ֥הֲלַךְ אֵ֖שׁ אָ֑רְצָה</w:t>
      </w:r>
      <w:r w:rsidRPr="00281316">
        <w:rPr>
          <w:rFonts w:eastAsia="Times New Roman" w:cs="Times New Roman"/>
          <w:rtl/>
          <w:lang w:eastAsia="de-DE"/>
        </w:rPr>
        <w:t xml:space="preserve"> </w:t>
      </w:r>
      <w:r w:rsidRPr="00281316">
        <w:rPr>
          <w:rFonts w:eastAsia="Times New Roman" w:cs="Times New Roman"/>
          <w:lang w:eastAsia="de-DE"/>
        </w:rPr>
        <w:t xml:space="preserve">zeigt eine weitere Erscheinung: </w:t>
      </w:r>
      <w:r w:rsidRPr="00281316">
        <w:rPr>
          <w:rFonts w:eastAsia="Times New Roman" w:cs="Times New Roman"/>
          <w:b/>
          <w:bCs/>
          <w:rtl/>
          <w:lang w:eastAsia="de-DE"/>
        </w:rPr>
        <w:t>וַתִּהֲלַךְ</w:t>
      </w:r>
      <w:r w:rsidRPr="00281316">
        <w:rPr>
          <w:rFonts w:eastAsia="Times New Roman" w:cs="Times New Roman"/>
          <w:rtl/>
          <w:lang w:eastAsia="de-DE"/>
        </w:rPr>
        <w:t xml:space="preserve"> </w:t>
      </w:r>
      <w:r w:rsidRPr="00281316">
        <w:rPr>
          <w:rFonts w:eastAsia="Times New Roman" w:cs="Times New Roman"/>
          <w:lang w:eastAsia="de-DE"/>
        </w:rPr>
        <w:t xml:space="preserve">(wayyiqtol von </w:t>
      </w:r>
      <w:r w:rsidRPr="00281316">
        <w:rPr>
          <w:rFonts w:eastAsia="Times New Roman" w:cs="Times New Roman"/>
          <w:b/>
          <w:bCs/>
          <w:rtl/>
          <w:lang w:eastAsia="de-DE"/>
        </w:rPr>
        <w:t>הלך</w:t>
      </w:r>
      <w:r w:rsidRPr="00281316">
        <w:rPr>
          <w:rFonts w:eastAsia="Times New Roman" w:cs="Times New Roman"/>
          <w:lang w:eastAsia="de-DE"/>
        </w:rPr>
        <w:t xml:space="preserve">, "gehen/wandeln") + </w:t>
      </w:r>
      <w:r w:rsidRPr="00281316">
        <w:rPr>
          <w:rFonts w:eastAsia="Times New Roman" w:cs="Times New Roman"/>
          <w:b/>
          <w:bCs/>
          <w:rtl/>
          <w:lang w:eastAsia="de-DE"/>
        </w:rPr>
        <w:t>אֵשׁ</w:t>
      </w:r>
      <w:r w:rsidRPr="00281316">
        <w:rPr>
          <w:rFonts w:eastAsia="Times New Roman" w:cs="Times New Roman"/>
          <w:rtl/>
          <w:lang w:eastAsia="de-DE"/>
        </w:rPr>
        <w:t xml:space="preserve"> </w:t>
      </w:r>
      <w:r w:rsidRPr="00281316">
        <w:rPr>
          <w:rFonts w:eastAsia="Times New Roman" w:cs="Times New Roman"/>
          <w:lang w:eastAsia="de-DE"/>
        </w:rPr>
        <w:t xml:space="preserve">("Feuer") + </w:t>
      </w:r>
      <w:r w:rsidRPr="00281316">
        <w:rPr>
          <w:rFonts w:eastAsia="Times New Roman" w:cs="Times New Roman"/>
          <w:b/>
          <w:bCs/>
          <w:rtl/>
          <w:lang w:eastAsia="de-DE"/>
        </w:rPr>
        <w:t>אָרְצָה</w:t>
      </w:r>
      <w:r w:rsidRPr="00281316">
        <w:rPr>
          <w:rFonts w:eastAsia="Times New Roman" w:cs="Times New Roman"/>
          <w:rtl/>
          <w:lang w:eastAsia="de-DE"/>
        </w:rPr>
        <w:t xml:space="preserve"> </w:t>
      </w:r>
      <w:r w:rsidRPr="00281316">
        <w:rPr>
          <w:rFonts w:eastAsia="Times New Roman" w:cs="Times New Roman"/>
          <w:lang w:eastAsia="de-DE"/>
        </w:rPr>
        <w:t xml:space="preserve">(Richtungspartikel </w:t>
      </w:r>
      <w:r w:rsidRPr="00281316">
        <w:rPr>
          <w:rFonts w:eastAsia="Times New Roman" w:cs="Times New Roman"/>
          <w:b/>
          <w:bCs/>
          <w:rtl/>
          <w:lang w:eastAsia="de-DE"/>
        </w:rPr>
        <w:t>ה־...ָה</w:t>
      </w:r>
      <w:r w:rsidRPr="00281316">
        <w:rPr>
          <w:rFonts w:eastAsia="Times New Roman" w:cs="Times New Roman"/>
          <w:lang w:eastAsia="de-DE"/>
        </w:rPr>
        <w:t>, "erdwärts").</w:t>
      </w:r>
    </w:p>
    <w:p w14:paraId="5843C9A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אֵשׁ</w:t>
      </w:r>
      <w:r w:rsidRPr="00281316">
        <w:rPr>
          <w:rFonts w:eastAsia="Times New Roman" w:cs="Times New Roman"/>
          <w:rtl/>
          <w:lang w:eastAsia="de-DE"/>
        </w:rPr>
        <w:t xml:space="preserve"> </w:t>
      </w:r>
      <w:r w:rsidRPr="00281316">
        <w:rPr>
          <w:rFonts w:eastAsia="Times New Roman" w:cs="Times New Roman"/>
          <w:lang w:eastAsia="de-DE"/>
        </w:rPr>
        <w:t xml:space="preserve">bezeichnet hier Blitze, die "zur Erde wandeln/fahren". </w:t>
      </w:r>
      <w:r w:rsidRPr="00281316">
        <w:rPr>
          <w:rFonts w:eastAsia="Times New Roman" w:cs="Times New Roman"/>
          <w:b/>
          <w:bCs/>
          <w:rtl/>
          <w:lang w:eastAsia="de-DE"/>
        </w:rPr>
        <w:t>הלך</w:t>
      </w:r>
      <w:r w:rsidRPr="00281316">
        <w:rPr>
          <w:rFonts w:eastAsia="Times New Roman" w:cs="Times New Roman"/>
          <w:rtl/>
          <w:lang w:eastAsia="de-DE"/>
        </w:rPr>
        <w:t xml:space="preserve"> </w:t>
      </w:r>
      <w:r w:rsidRPr="00281316">
        <w:rPr>
          <w:rFonts w:eastAsia="Times New Roman" w:cs="Times New Roman"/>
          <w:lang w:eastAsia="de-DE"/>
        </w:rPr>
        <w:t>beschreibt die Bewegung der Blitze als kontinuierliche Erscheinung.</w:t>
      </w:r>
    </w:p>
    <w:p w14:paraId="3B9B587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וַיַּמְטֵ֧ר יְהוָ֛ה בָּרָ֖ד</w:t>
      </w:r>
      <w:r w:rsidRPr="00281316">
        <w:rPr>
          <w:rFonts w:eastAsia="Times New Roman" w:cs="Times New Roman"/>
          <w:rtl/>
          <w:lang w:eastAsia="de-DE"/>
        </w:rPr>
        <w:t xml:space="preserve"> </w:t>
      </w:r>
      <w:r w:rsidRPr="00281316">
        <w:rPr>
          <w:rFonts w:eastAsia="Times New Roman" w:cs="Times New Roman"/>
          <w:lang w:eastAsia="de-DE"/>
        </w:rPr>
        <w:t xml:space="preserve">ist eine Zusammenfassung: wayyiqtol von </w:t>
      </w:r>
      <w:r w:rsidRPr="00281316">
        <w:rPr>
          <w:rFonts w:eastAsia="Times New Roman" w:cs="Times New Roman"/>
          <w:b/>
          <w:bCs/>
          <w:rtl/>
          <w:lang w:eastAsia="de-DE"/>
        </w:rPr>
        <w:t>מטר</w:t>
      </w:r>
      <w:r w:rsidRPr="00281316">
        <w:rPr>
          <w:rFonts w:eastAsia="Times New Roman" w:cs="Times New Roman"/>
          <w:rtl/>
          <w:lang w:eastAsia="de-DE"/>
        </w:rPr>
        <w:t xml:space="preserve"> </w:t>
      </w:r>
      <w:r w:rsidRPr="00281316">
        <w:rPr>
          <w:rFonts w:eastAsia="Times New Roman" w:cs="Times New Roman"/>
          <w:lang w:eastAsia="de-DE"/>
        </w:rPr>
        <w:t xml:space="preserve">("regnen") im Hiphil ("regnen lassen") +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als Subjekt +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 xml:space="preserve">als direktes Objekt. </w:t>
      </w:r>
      <w:r w:rsidRPr="00281316">
        <w:rPr>
          <w:rFonts w:eastAsia="Times New Roman" w:cs="Times New Roman"/>
          <w:b/>
          <w:bCs/>
          <w:rtl/>
          <w:lang w:eastAsia="de-DE"/>
        </w:rPr>
        <w:t>עַל־אֶ֥רֶץ מִצְרָֽיִם</w:t>
      </w:r>
      <w:r w:rsidRPr="00281316">
        <w:rPr>
          <w:rFonts w:eastAsia="Times New Roman" w:cs="Times New Roman"/>
          <w:rtl/>
          <w:lang w:eastAsia="de-DE"/>
        </w:rPr>
        <w:t xml:space="preserve"> </w:t>
      </w:r>
      <w:r w:rsidRPr="00281316">
        <w:rPr>
          <w:rFonts w:eastAsia="Times New Roman" w:cs="Times New Roman"/>
          <w:lang w:eastAsia="de-DE"/>
        </w:rPr>
        <w:t>gibt das Ziel an.</w:t>
      </w:r>
    </w:p>
    <w:p w14:paraId="519EB14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Beschreibung zeigt ein Gewitter von außergewöhnlicher Intensität: </w:t>
      </w:r>
      <w:r w:rsidRPr="00281316">
        <w:rPr>
          <w:rFonts w:eastAsia="Times New Roman" w:cs="Times New Roman"/>
          <w:b/>
          <w:bCs/>
          <w:rtl/>
          <w:lang w:eastAsia="de-DE"/>
        </w:rPr>
        <w:t>קֹלֹת</w:t>
      </w:r>
      <w:r w:rsidRPr="00281316">
        <w:rPr>
          <w:rFonts w:eastAsia="Times New Roman" w:cs="Times New Roman"/>
          <w:rtl/>
          <w:lang w:eastAsia="de-DE"/>
        </w:rPr>
        <w:t xml:space="preserve"> </w:t>
      </w:r>
      <w:r w:rsidRPr="00281316">
        <w:rPr>
          <w:rFonts w:eastAsia="Times New Roman" w:cs="Times New Roman"/>
          <w:lang w:eastAsia="de-DE"/>
        </w:rPr>
        <w:t xml:space="preserve">(Donner),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 xml:space="preserve">(Hagel) und </w:t>
      </w:r>
      <w:r w:rsidRPr="00281316">
        <w:rPr>
          <w:rFonts w:eastAsia="Times New Roman" w:cs="Times New Roman"/>
          <w:b/>
          <w:bCs/>
          <w:rtl/>
          <w:lang w:eastAsia="de-DE"/>
        </w:rPr>
        <w:t>אֵשׁ</w:t>
      </w:r>
      <w:r w:rsidRPr="00281316">
        <w:rPr>
          <w:rFonts w:eastAsia="Times New Roman" w:cs="Times New Roman"/>
          <w:rtl/>
          <w:lang w:eastAsia="de-DE"/>
        </w:rPr>
        <w:t xml:space="preserve"> </w:t>
      </w:r>
      <w:r w:rsidRPr="00281316">
        <w:rPr>
          <w:rFonts w:eastAsia="Times New Roman" w:cs="Times New Roman"/>
          <w:lang w:eastAsia="de-DE"/>
        </w:rPr>
        <w:t>(Blitze) treten gleichzeitig auf.</w:t>
      </w:r>
    </w:p>
    <w:p w14:paraId="500443B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וַיֵּט</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ἐξέτεινεν</w:t>
      </w:r>
      <w:proofErr w:type="spellEnd"/>
      <w:r w:rsidRPr="00281316">
        <w:rPr>
          <w:rFonts w:eastAsia="Times New Roman" w:cs="Times New Roman"/>
          <w:lang w:eastAsia="de-DE"/>
        </w:rPr>
        <w:t xml:space="preserve"> ("er streckte aus"), </w:t>
      </w:r>
      <w:r w:rsidRPr="00281316">
        <w:rPr>
          <w:rFonts w:eastAsia="Times New Roman" w:cs="Times New Roman"/>
          <w:b/>
          <w:bCs/>
          <w:rtl/>
          <w:lang w:eastAsia="de-DE"/>
        </w:rPr>
        <w:t>קֹלֹת</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φωνάς</w:t>
      </w:r>
      <w:proofErr w:type="spellEnd"/>
      <w:r w:rsidRPr="00281316">
        <w:rPr>
          <w:rFonts w:eastAsia="Times New Roman" w:cs="Times New Roman"/>
          <w:lang w:eastAsia="de-DE"/>
        </w:rPr>
        <w:t xml:space="preserve"> ("Stimmen/Töne"), </w:t>
      </w:r>
      <w:r w:rsidRPr="00281316">
        <w:rPr>
          <w:rFonts w:eastAsia="Times New Roman" w:cs="Times New Roman"/>
          <w:b/>
          <w:bCs/>
          <w:rtl/>
          <w:lang w:eastAsia="de-DE"/>
        </w:rPr>
        <w:t>וַתִּהֲלַךְ אֵשׁ</w:t>
      </w:r>
      <w:r w:rsidRPr="00281316">
        <w:rPr>
          <w:rFonts w:eastAsia="Times New Roman" w:cs="Times New Roman"/>
          <w:rtl/>
          <w:lang w:eastAsia="de-DE"/>
        </w:rPr>
        <w:t xml:space="preserve"> </w:t>
      </w:r>
      <w:r w:rsidRPr="00281316">
        <w:rPr>
          <w:rFonts w:eastAsia="Times New Roman" w:cs="Times New Roman"/>
          <w:lang w:eastAsia="de-DE"/>
        </w:rPr>
        <w:t xml:space="preserve">mit καὶ </w:t>
      </w:r>
      <w:proofErr w:type="spellStart"/>
      <w:r w:rsidRPr="00281316">
        <w:rPr>
          <w:rFonts w:eastAsia="Times New Roman" w:cs="Times New Roman"/>
          <w:lang w:eastAsia="de-DE"/>
        </w:rPr>
        <w:t>διέτρεχε</w:t>
      </w:r>
      <w:proofErr w:type="spellEnd"/>
      <w:r w:rsidRPr="00281316">
        <w:rPr>
          <w:rFonts w:eastAsia="Times New Roman" w:cs="Times New Roman"/>
          <w:lang w:eastAsia="de-DE"/>
        </w:rPr>
        <w:t xml:space="preserve"> π</w:t>
      </w:r>
      <w:proofErr w:type="spellStart"/>
      <w:r w:rsidRPr="00281316">
        <w:rPr>
          <w:rFonts w:eastAsia="Times New Roman" w:cs="Times New Roman"/>
          <w:lang w:eastAsia="de-DE"/>
        </w:rPr>
        <w:t>ῦρ</w:t>
      </w:r>
      <w:proofErr w:type="spellEnd"/>
      <w:r w:rsidRPr="00281316">
        <w:rPr>
          <w:rFonts w:eastAsia="Times New Roman" w:cs="Times New Roman"/>
          <w:lang w:eastAsia="de-DE"/>
        </w:rPr>
        <w:t xml:space="preserve"> ("und Feuer lief umher").</w:t>
      </w:r>
    </w:p>
    <w:p w14:paraId="4EA6A98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 Kette von wayyiqtol-Formen, die symbolische Handlung, göttliche Antwort und meteorologische Phänomene in schneller Abfolge beschreibt.</w:t>
      </w:r>
    </w:p>
    <w:p w14:paraId="6AC2AF6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Moses symbolische Handlung löst sofort ein verheerendes Unwetter mit Donner, Hagel und Blitzen aus.</w:t>
      </w:r>
    </w:p>
    <w:p w14:paraId="49CF086F"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9,24</w:t>
      </w:r>
    </w:p>
    <w:p w14:paraId="26836F4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Hebräisch:</w:t>
      </w:r>
      <w:r w:rsidRPr="00281316">
        <w:rPr>
          <w:rFonts w:eastAsia="Times New Roman" w:cs="Times New Roman"/>
          <w:lang w:eastAsia="de-DE"/>
        </w:rPr>
        <w:t xml:space="preserve"> </w:t>
      </w:r>
      <w:r w:rsidRPr="00281316">
        <w:rPr>
          <w:rFonts w:eastAsia="Times New Roman" w:cs="Times New Roman"/>
          <w:rtl/>
          <w:lang w:eastAsia="de-DE"/>
        </w:rPr>
        <w:t>וַיְהִ֣י בָרָ֔ד וְאֵ֕שׁ מִתְלַקַּ֖חַת בְּת֣וֹךְ הַבָּרָ֑ד כָּבֵ֣ד מְאֹ֔ד אֲ֠שֶׁר לֹֽא־הָיָ֤ה כָמֹ֨הוּ֙ בְּכָל־אֶ֣רֶץ מִצְרַ֔יִם מֵאָ֖ז הָיְתָ֥ה לְגֽוֹי׃</w:t>
      </w:r>
    </w:p>
    <w:p w14:paraId="1B4FDDC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es war Hagel, und Feuer, lodernd inmitten des Hagels, sehr schwer, desgleichen im ganzen Land Ägypten nicht gewesen war, seitdem es eine Nation geworden ist.</w:t>
      </w:r>
    </w:p>
    <w:p w14:paraId="61FC6BAB"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38D2EFCD">
          <v:rect id="_x0000_i1258" style="width:0;height:1.5pt" o:hralign="center" o:hrstd="t" o:hr="t" fillcolor="#a0a0a0" stroked="f"/>
        </w:pict>
      </w:r>
    </w:p>
    <w:p w14:paraId="2BBB5E6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וַיְהִ֣י בָרָ֔ד</w:t>
      </w:r>
      <w:r w:rsidRPr="00281316">
        <w:rPr>
          <w:rFonts w:eastAsia="Times New Roman" w:cs="Times New Roman"/>
          <w:rtl/>
          <w:lang w:eastAsia="de-DE"/>
        </w:rPr>
        <w:t xml:space="preserve"> </w:t>
      </w:r>
      <w:r w:rsidRPr="00281316">
        <w:rPr>
          <w:rFonts w:eastAsia="Times New Roman" w:cs="Times New Roman"/>
          <w:lang w:eastAsia="de-DE"/>
        </w:rPr>
        <w:t xml:space="preserve">ist eine existentielle wayyiqtol-Konstruktion von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בָּרָד</w:t>
      </w:r>
      <w:r w:rsidRPr="00281316">
        <w:rPr>
          <w:rFonts w:eastAsia="Times New Roman" w:cs="Times New Roman"/>
          <w:lang w:eastAsia="de-DE"/>
        </w:rPr>
        <w:t xml:space="preserve">. </w:t>
      </w:r>
      <w:r w:rsidRPr="00281316">
        <w:rPr>
          <w:rFonts w:eastAsia="Times New Roman" w:cs="Times New Roman"/>
          <w:b/>
          <w:bCs/>
          <w:rtl/>
          <w:lang w:eastAsia="de-DE"/>
        </w:rPr>
        <w:t>וְאֵ֕שׁ מִתְלַקַּ֖חַת</w:t>
      </w:r>
      <w:r w:rsidRPr="00281316">
        <w:rPr>
          <w:rFonts w:eastAsia="Times New Roman" w:cs="Times New Roman"/>
          <w:rtl/>
          <w:lang w:eastAsia="de-DE"/>
        </w:rPr>
        <w:t xml:space="preserve"> </w:t>
      </w:r>
      <w:r w:rsidRPr="00281316">
        <w:rPr>
          <w:rFonts w:eastAsia="Times New Roman" w:cs="Times New Roman"/>
          <w:lang w:eastAsia="de-DE"/>
        </w:rPr>
        <w:t xml:space="preserve">fügt ein weiteres Element hinzu: </w:t>
      </w:r>
      <w:r w:rsidRPr="00281316">
        <w:rPr>
          <w:rFonts w:eastAsia="Times New Roman" w:cs="Times New Roman"/>
          <w:b/>
          <w:bCs/>
          <w:rtl/>
          <w:lang w:eastAsia="de-DE"/>
        </w:rPr>
        <w:t>וְאֵשׁ</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מִתְלַקַּחַת</w:t>
      </w:r>
      <w:r w:rsidRPr="00281316">
        <w:rPr>
          <w:rFonts w:eastAsia="Times New Roman" w:cs="Times New Roman"/>
          <w:lang w:eastAsia="de-DE"/>
        </w:rPr>
        <w:t>.</w:t>
      </w:r>
    </w:p>
    <w:p w14:paraId="4E227D9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מִתְלַקַּחַת</w:t>
      </w:r>
      <w:r w:rsidRPr="00281316">
        <w:rPr>
          <w:rFonts w:eastAsia="Times New Roman" w:cs="Times New Roman"/>
          <w:rtl/>
          <w:lang w:eastAsia="de-DE"/>
        </w:rPr>
        <w:t xml:space="preserve"> </w:t>
      </w:r>
      <w:r w:rsidRPr="00281316">
        <w:rPr>
          <w:rFonts w:eastAsia="Times New Roman" w:cs="Times New Roman"/>
          <w:lang w:eastAsia="de-DE"/>
        </w:rPr>
        <w:t xml:space="preserve">ist ein Hithpael-Partizip von </w:t>
      </w:r>
      <w:r w:rsidRPr="00281316">
        <w:rPr>
          <w:rFonts w:eastAsia="Times New Roman" w:cs="Times New Roman"/>
          <w:b/>
          <w:bCs/>
          <w:rtl/>
          <w:lang w:eastAsia="de-DE"/>
        </w:rPr>
        <w:t>לקח</w:t>
      </w:r>
      <w:r w:rsidRPr="00281316">
        <w:rPr>
          <w:rFonts w:eastAsia="Times New Roman" w:cs="Times New Roman"/>
          <w:rtl/>
          <w:lang w:eastAsia="de-DE"/>
        </w:rPr>
        <w:t xml:space="preserve"> </w:t>
      </w:r>
      <w:r w:rsidRPr="00281316">
        <w:rPr>
          <w:rFonts w:eastAsia="Times New Roman" w:cs="Times New Roman"/>
          <w:lang w:eastAsia="de-DE"/>
        </w:rPr>
        <w:t xml:space="preserve">("nehmen") mit femininer Endung, kongruent mit </w:t>
      </w:r>
      <w:r w:rsidRPr="00281316">
        <w:rPr>
          <w:rFonts w:eastAsia="Times New Roman" w:cs="Times New Roman"/>
          <w:b/>
          <w:bCs/>
          <w:rtl/>
          <w:lang w:eastAsia="de-DE"/>
        </w:rPr>
        <w:t>אֵשׁ</w:t>
      </w:r>
      <w:r w:rsidRPr="00281316">
        <w:rPr>
          <w:rFonts w:eastAsia="Times New Roman" w:cs="Times New Roman"/>
          <w:rtl/>
          <w:lang w:eastAsia="de-DE"/>
        </w:rPr>
        <w:t xml:space="preserve"> </w:t>
      </w:r>
      <w:r w:rsidRPr="00281316">
        <w:rPr>
          <w:rFonts w:eastAsia="Times New Roman" w:cs="Times New Roman"/>
          <w:lang w:eastAsia="de-DE"/>
        </w:rPr>
        <w:t>(femininum). Das Hithpael bedeutet hier "sich entzünden/lodern/aufflackern". Das Partizip beschreibt kontinuierliche Handlung.</w:t>
      </w:r>
    </w:p>
    <w:p w14:paraId="1C39360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בְּת֣וֹךְ הַבָּרָ֑ד</w:t>
      </w:r>
      <w:r w:rsidRPr="00281316">
        <w:rPr>
          <w:rFonts w:eastAsia="Times New Roman" w:cs="Times New Roman"/>
          <w:rtl/>
          <w:lang w:eastAsia="de-DE"/>
        </w:rPr>
        <w:t xml:space="preserve"> </w:t>
      </w:r>
      <w:r w:rsidRPr="00281316">
        <w:rPr>
          <w:rFonts w:eastAsia="Times New Roman" w:cs="Times New Roman"/>
          <w:lang w:eastAsia="de-DE"/>
        </w:rPr>
        <w:t xml:space="preserve">ist eine lokale präpositionale Phrase: </w:t>
      </w:r>
      <w:r w:rsidRPr="00281316">
        <w:rPr>
          <w:rFonts w:eastAsia="Times New Roman" w:cs="Times New Roman"/>
          <w:b/>
          <w:bCs/>
          <w:rtl/>
          <w:lang w:eastAsia="de-DE"/>
        </w:rPr>
        <w:t>בְּתוֹךְ</w:t>
      </w:r>
      <w:r w:rsidRPr="00281316">
        <w:rPr>
          <w:rFonts w:eastAsia="Times New Roman" w:cs="Times New Roman"/>
          <w:rtl/>
          <w:lang w:eastAsia="de-DE"/>
        </w:rPr>
        <w:t xml:space="preserve"> </w:t>
      </w:r>
      <w:r w:rsidRPr="00281316">
        <w:rPr>
          <w:rFonts w:eastAsia="Times New Roman" w:cs="Times New Roman"/>
          <w:lang w:eastAsia="de-DE"/>
        </w:rPr>
        <w:t xml:space="preserve">("inmitten") + </w:t>
      </w:r>
      <w:r w:rsidRPr="00281316">
        <w:rPr>
          <w:rFonts w:eastAsia="Times New Roman" w:cs="Times New Roman"/>
          <w:b/>
          <w:bCs/>
          <w:rtl/>
          <w:lang w:eastAsia="de-DE"/>
        </w:rPr>
        <w:t>הַבָּרָד</w:t>
      </w:r>
      <w:r w:rsidRPr="00281316">
        <w:rPr>
          <w:rFonts w:eastAsia="Times New Roman" w:cs="Times New Roman"/>
          <w:rtl/>
          <w:lang w:eastAsia="de-DE"/>
        </w:rPr>
        <w:t xml:space="preserve"> </w:t>
      </w:r>
      <w:r w:rsidRPr="00281316">
        <w:rPr>
          <w:rFonts w:eastAsia="Times New Roman" w:cs="Times New Roman"/>
          <w:lang w:eastAsia="de-DE"/>
        </w:rPr>
        <w:t>(definiter Artikel + "Hagel"). Dies beschreibt das außergewöhnliche Phänomen von Feuer/Blitzen innerhalb des Hagelsturms.</w:t>
      </w:r>
    </w:p>
    <w:p w14:paraId="59DB073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כָּבֵ֣ד מְאֹ֔ד</w:t>
      </w:r>
      <w:r w:rsidRPr="00281316">
        <w:rPr>
          <w:rFonts w:eastAsia="Times New Roman" w:cs="Times New Roman"/>
          <w:rtl/>
          <w:lang w:eastAsia="de-DE"/>
        </w:rPr>
        <w:t xml:space="preserve"> </w:t>
      </w:r>
      <w:r w:rsidRPr="00281316">
        <w:rPr>
          <w:rFonts w:eastAsia="Times New Roman" w:cs="Times New Roman"/>
          <w:lang w:eastAsia="de-DE"/>
        </w:rPr>
        <w:t xml:space="preserve">ist eine attributive Charakterisierung: Adjektiv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 xml:space="preserve">("schwer") + Intensivierungsadverb </w:t>
      </w:r>
      <w:r w:rsidRPr="00281316">
        <w:rPr>
          <w:rFonts w:eastAsia="Times New Roman" w:cs="Times New Roman"/>
          <w:b/>
          <w:bCs/>
          <w:rtl/>
          <w:lang w:eastAsia="de-DE"/>
        </w:rPr>
        <w:t>מְאֹד</w:t>
      </w:r>
      <w:r w:rsidRPr="00281316">
        <w:rPr>
          <w:rFonts w:eastAsia="Times New Roman" w:cs="Times New Roman"/>
          <w:rtl/>
          <w:lang w:eastAsia="de-DE"/>
        </w:rPr>
        <w:t xml:space="preserve"> </w:t>
      </w:r>
      <w:r w:rsidRPr="00281316">
        <w:rPr>
          <w:rFonts w:eastAsia="Times New Roman" w:cs="Times New Roman"/>
          <w:lang w:eastAsia="de-DE"/>
        </w:rPr>
        <w:t>("sehr"), bezogen auf das gesamte Phänomen.</w:t>
      </w:r>
    </w:p>
    <w:p w14:paraId="42B0537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אֲ֠שֶׁר לֹֽא־הָיָ֤ה כָמֹ֨הוּ֙</w:t>
      </w:r>
      <w:r w:rsidRPr="00281316">
        <w:rPr>
          <w:rFonts w:eastAsia="Times New Roman" w:cs="Times New Roman"/>
          <w:rtl/>
          <w:lang w:eastAsia="de-DE"/>
        </w:rPr>
        <w:t xml:space="preserve"> </w:t>
      </w:r>
      <w:r w:rsidRPr="00281316">
        <w:rPr>
          <w:rFonts w:eastAsia="Times New Roman" w:cs="Times New Roman"/>
          <w:lang w:eastAsia="de-DE"/>
        </w:rPr>
        <w:t xml:space="preserve">ist ein charakterisierender Relativsatz: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היה</w:t>
      </w:r>
      <w:r w:rsidRPr="00281316">
        <w:rPr>
          <w:rFonts w:eastAsia="Times New Roman" w:cs="Times New Roman"/>
          <w:lang w:eastAsia="de-DE"/>
        </w:rPr>
        <w:t xml:space="preserve">) + </w:t>
      </w:r>
      <w:r w:rsidRPr="00281316">
        <w:rPr>
          <w:rFonts w:eastAsia="Times New Roman" w:cs="Times New Roman"/>
          <w:b/>
          <w:bCs/>
          <w:rtl/>
          <w:lang w:eastAsia="de-DE"/>
        </w:rPr>
        <w:t>כָמֹהוּ</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כְ</w:t>
      </w:r>
      <w:r w:rsidRPr="00281316">
        <w:rPr>
          <w:rFonts w:eastAsia="Times New Roman" w:cs="Times New Roman"/>
          <w:rtl/>
          <w:lang w:eastAsia="de-DE"/>
        </w:rPr>
        <w:t xml:space="preserve"> </w:t>
      </w:r>
      <w:r w:rsidRPr="00281316">
        <w:rPr>
          <w:rFonts w:eastAsia="Times New Roman" w:cs="Times New Roman"/>
          <w:lang w:eastAsia="de-DE"/>
        </w:rPr>
        <w:t>+ Pronomen der dritten Person maskulin Singular mit Paragoge-Waw, "seinesgleichen").</w:t>
      </w:r>
    </w:p>
    <w:p w14:paraId="017F0CE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בְּכָל־אֶ֣רֶץ מִצְרַ֔יִם</w:t>
      </w:r>
      <w:r w:rsidRPr="00281316">
        <w:rPr>
          <w:rFonts w:eastAsia="Times New Roman" w:cs="Times New Roman"/>
          <w:rtl/>
          <w:lang w:eastAsia="de-DE"/>
        </w:rPr>
        <w:t xml:space="preserve"> </w:t>
      </w:r>
      <w:r w:rsidRPr="00281316">
        <w:rPr>
          <w:rFonts w:eastAsia="Times New Roman" w:cs="Times New Roman"/>
          <w:lang w:eastAsia="de-DE"/>
        </w:rPr>
        <w:t xml:space="preserve">ist eine lokale Totalitätsangabe: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 Konstruktusverbindung </w:t>
      </w:r>
      <w:r w:rsidRPr="00281316">
        <w:rPr>
          <w:rFonts w:eastAsia="Times New Roman" w:cs="Times New Roman"/>
          <w:b/>
          <w:bCs/>
          <w:rtl/>
          <w:lang w:eastAsia="de-DE"/>
        </w:rPr>
        <w:t>אֶרֶץ מִצְרַיִם</w:t>
      </w:r>
      <w:r w:rsidRPr="00281316">
        <w:rPr>
          <w:rFonts w:eastAsia="Times New Roman" w:cs="Times New Roman"/>
          <w:lang w:eastAsia="de-DE"/>
        </w:rPr>
        <w:t>.</w:t>
      </w:r>
    </w:p>
    <w:p w14:paraId="021F638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מֵאָ֖ז הָיְתָ֥ה לְגֽוֹי</w:t>
      </w:r>
      <w:r w:rsidRPr="00281316">
        <w:rPr>
          <w:rFonts w:eastAsia="Times New Roman" w:cs="Times New Roman"/>
          <w:rtl/>
          <w:lang w:eastAsia="de-DE"/>
        </w:rPr>
        <w:t xml:space="preserve"> </w:t>
      </w:r>
      <w:r w:rsidRPr="00281316">
        <w:rPr>
          <w:rFonts w:eastAsia="Times New Roman" w:cs="Times New Roman"/>
          <w:lang w:eastAsia="de-DE"/>
        </w:rPr>
        <w:t xml:space="preserve">ist eine temporale Bestimmung: </w:t>
      </w:r>
      <w:r w:rsidRPr="00281316">
        <w:rPr>
          <w:rFonts w:eastAsia="Times New Roman" w:cs="Times New Roman"/>
          <w:b/>
          <w:bCs/>
          <w:rtl/>
          <w:lang w:eastAsia="de-DE"/>
        </w:rPr>
        <w:t>מֵאָז</w:t>
      </w:r>
      <w:r w:rsidRPr="00281316">
        <w:rPr>
          <w:rFonts w:eastAsia="Times New Roman" w:cs="Times New Roman"/>
          <w:rtl/>
          <w:lang w:eastAsia="de-DE"/>
        </w:rPr>
        <w:t xml:space="preserve"> </w:t>
      </w:r>
      <w:r w:rsidRPr="00281316">
        <w:rPr>
          <w:rFonts w:eastAsia="Times New Roman" w:cs="Times New Roman"/>
          <w:lang w:eastAsia="de-DE"/>
        </w:rPr>
        <w:t xml:space="preserve">("seitdem") + </w:t>
      </w:r>
      <w:r w:rsidRPr="00281316">
        <w:rPr>
          <w:rFonts w:eastAsia="Times New Roman" w:cs="Times New Roman"/>
          <w:b/>
          <w:bCs/>
          <w:rtl/>
          <w:lang w:eastAsia="de-DE"/>
        </w:rPr>
        <w:t>הָיְתָה</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היה</w:t>
      </w:r>
      <w:r w:rsidRPr="00281316">
        <w:rPr>
          <w:rFonts w:eastAsia="Times New Roman" w:cs="Times New Roman"/>
          <w:lang w:eastAsia="de-DE"/>
        </w:rPr>
        <w:t xml:space="preserve">, dritte Person femininum Singular, bezogen auf </w:t>
      </w:r>
      <w:r w:rsidRPr="00281316">
        <w:rPr>
          <w:rFonts w:eastAsia="Times New Roman" w:cs="Times New Roman"/>
          <w:b/>
          <w:bCs/>
          <w:rtl/>
          <w:lang w:eastAsia="de-DE"/>
        </w:rPr>
        <w:t>אֶרֶץ מִצְרַיִם</w:t>
      </w:r>
      <w:r w:rsidRPr="00281316">
        <w:rPr>
          <w:rFonts w:eastAsia="Times New Roman" w:cs="Times New Roman"/>
          <w:lang w:eastAsia="de-DE"/>
        </w:rPr>
        <w:t xml:space="preserve">) + </w:t>
      </w:r>
      <w:r w:rsidRPr="00281316">
        <w:rPr>
          <w:rFonts w:eastAsia="Times New Roman" w:cs="Times New Roman"/>
          <w:b/>
          <w:bCs/>
          <w:rtl/>
          <w:lang w:eastAsia="de-DE"/>
        </w:rPr>
        <w:t>לְגוֹי</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גּוֹי</w:t>
      </w:r>
      <w:r w:rsidRPr="00281316">
        <w:rPr>
          <w:rFonts w:eastAsia="Times New Roman" w:cs="Times New Roman"/>
          <w:lang w:eastAsia="de-DE"/>
        </w:rPr>
        <w:t>, "zu einer Nation").</w:t>
      </w:r>
    </w:p>
    <w:p w14:paraId="093AB2F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לְגוֹי</w:t>
      </w:r>
      <w:r w:rsidRPr="00281316">
        <w:rPr>
          <w:rFonts w:eastAsia="Times New Roman" w:cs="Times New Roman"/>
          <w:rtl/>
          <w:lang w:eastAsia="de-DE"/>
        </w:rPr>
        <w:t xml:space="preserve"> </w:t>
      </w:r>
      <w:r w:rsidRPr="00281316">
        <w:rPr>
          <w:rFonts w:eastAsia="Times New Roman" w:cs="Times New Roman"/>
          <w:lang w:eastAsia="de-DE"/>
        </w:rPr>
        <w:t xml:space="preserve">bezeichnet den politischen Status als organisierte Nation. </w:t>
      </w:r>
      <w:r w:rsidRPr="00281316">
        <w:rPr>
          <w:rFonts w:eastAsia="Times New Roman" w:cs="Times New Roman"/>
          <w:b/>
          <w:bCs/>
          <w:rtl/>
          <w:lang w:eastAsia="de-DE"/>
        </w:rPr>
        <w:t>מֵאָז הָיְתָה לְגוֹי</w:t>
      </w:r>
      <w:r w:rsidRPr="00281316">
        <w:rPr>
          <w:rFonts w:eastAsia="Times New Roman" w:cs="Times New Roman"/>
          <w:rtl/>
          <w:lang w:eastAsia="de-DE"/>
        </w:rPr>
        <w:t xml:space="preserve"> </w:t>
      </w:r>
      <w:r w:rsidRPr="00281316">
        <w:rPr>
          <w:rFonts w:eastAsia="Times New Roman" w:cs="Times New Roman"/>
          <w:lang w:eastAsia="de-DE"/>
        </w:rPr>
        <w:t>markiert den Beginn der ägyptischen Staatsbildung.</w:t>
      </w:r>
    </w:p>
    <w:p w14:paraId="2BF0D9E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Beschreibung betont die Einzigartigkeit durch </w:t>
      </w:r>
      <w:r w:rsidRPr="00281316">
        <w:rPr>
          <w:rFonts w:eastAsia="Times New Roman" w:cs="Times New Roman"/>
          <w:b/>
          <w:bCs/>
          <w:rtl/>
          <w:lang w:eastAsia="de-DE"/>
        </w:rPr>
        <w:t>מִתְלַקַּחַת בְּתוֹךְ הַבָּרָד</w:t>
      </w:r>
      <w:r w:rsidRPr="00281316">
        <w:rPr>
          <w:rFonts w:eastAsia="Times New Roman" w:cs="Times New Roman"/>
          <w:rtl/>
          <w:lang w:eastAsia="de-DE"/>
        </w:rPr>
        <w:t xml:space="preserve"> </w:t>
      </w:r>
      <w:r w:rsidRPr="00281316">
        <w:rPr>
          <w:rFonts w:eastAsia="Times New Roman" w:cs="Times New Roman"/>
          <w:lang w:eastAsia="de-DE"/>
        </w:rPr>
        <w:t>- ein meteorologisches Wunder, bei dem Feuer und Eis gleichzeitig auftreten.</w:t>
      </w:r>
    </w:p>
    <w:p w14:paraId="51E348A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מִתְלַקַּחַת</w:t>
      </w:r>
      <w:r w:rsidRPr="00281316">
        <w:rPr>
          <w:rFonts w:eastAsia="Times New Roman" w:cs="Times New Roman"/>
          <w:rtl/>
          <w:lang w:eastAsia="de-DE"/>
        </w:rPr>
        <w:t xml:space="preserve"> </w:t>
      </w:r>
      <w:r w:rsidRPr="00281316">
        <w:rPr>
          <w:rFonts w:eastAsia="Times New Roman" w:cs="Times New Roman"/>
          <w:lang w:eastAsia="de-DE"/>
        </w:rPr>
        <w:t>mit καταλαμβα</w:t>
      </w:r>
      <w:proofErr w:type="spellStart"/>
      <w:r w:rsidRPr="00281316">
        <w:rPr>
          <w:rFonts w:eastAsia="Times New Roman" w:cs="Times New Roman"/>
          <w:lang w:eastAsia="de-DE"/>
        </w:rPr>
        <w:t>νόμενον</w:t>
      </w:r>
      <w:proofErr w:type="spellEnd"/>
      <w:r w:rsidRPr="00281316">
        <w:rPr>
          <w:rFonts w:eastAsia="Times New Roman" w:cs="Times New Roman"/>
          <w:lang w:eastAsia="de-DE"/>
        </w:rPr>
        <w:t xml:space="preserve"> ("ergriffen werdend"), </w:t>
      </w:r>
      <w:r w:rsidRPr="00281316">
        <w:rPr>
          <w:rFonts w:eastAsia="Times New Roman" w:cs="Times New Roman"/>
          <w:b/>
          <w:bCs/>
          <w:rtl/>
          <w:lang w:eastAsia="de-DE"/>
        </w:rPr>
        <w:t>כָּבֵד מְאֹד</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σφόδρ</w:t>
      </w:r>
      <w:proofErr w:type="spellEnd"/>
      <w:r w:rsidRPr="00281316">
        <w:rPr>
          <w:rFonts w:eastAsia="Times New Roman" w:cs="Times New Roman"/>
          <w:lang w:eastAsia="de-DE"/>
        </w:rPr>
        <w:t xml:space="preserve">α </w:t>
      </w:r>
      <w:proofErr w:type="spellStart"/>
      <w:r w:rsidRPr="00281316">
        <w:rPr>
          <w:rFonts w:eastAsia="Times New Roman" w:cs="Times New Roman"/>
          <w:lang w:eastAsia="de-DE"/>
        </w:rPr>
        <w:t>μέγ</w:t>
      </w:r>
      <w:proofErr w:type="spellEnd"/>
      <w:r w:rsidRPr="00281316">
        <w:rPr>
          <w:rFonts w:eastAsia="Times New Roman" w:cs="Times New Roman"/>
          <w:lang w:eastAsia="de-DE"/>
        </w:rPr>
        <w:t xml:space="preserve">ας ("sehr groß") und </w:t>
      </w:r>
      <w:r w:rsidRPr="00281316">
        <w:rPr>
          <w:rFonts w:eastAsia="Times New Roman" w:cs="Times New Roman"/>
          <w:b/>
          <w:bCs/>
          <w:rtl/>
          <w:lang w:eastAsia="de-DE"/>
        </w:rPr>
        <w:t>מֵאָז הָיְתָה לְגוֹי</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ἀφ</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οὗ</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γεγόν</w:t>
      </w:r>
      <w:proofErr w:type="spellEnd"/>
      <w:r w:rsidRPr="00281316">
        <w:rPr>
          <w:rFonts w:eastAsia="Times New Roman" w:cs="Times New Roman"/>
          <w:lang w:eastAsia="de-DE"/>
        </w:rPr>
        <w:t xml:space="preserve">ασιν ἐπὶ </w:t>
      </w:r>
      <w:proofErr w:type="spellStart"/>
      <w:r w:rsidRPr="00281316">
        <w:rPr>
          <w:rFonts w:eastAsia="Times New Roman" w:cs="Times New Roman"/>
          <w:lang w:eastAsia="de-DE"/>
        </w:rPr>
        <w:t>τῆς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γῆς</w:t>
      </w:r>
      <w:proofErr w:type="spellEnd"/>
      <w:r w:rsidRPr="00281316">
        <w:rPr>
          <w:rFonts w:eastAsia="Times New Roman" w:cs="Times New Roman"/>
          <w:lang w:eastAsia="de-DE"/>
        </w:rPr>
        <w:t xml:space="preserve"> ("seit sie auf der Erde entstanden sind").</w:t>
      </w:r>
    </w:p>
    <w:p w14:paraId="17670D1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Existentialsatz mit partizipialer Charakterisierung und lokaler Bestimmung, gefolgt von verstärkendem Relativsatz mit historischer Totalitätsangabe.</w:t>
      </w:r>
    </w:p>
    <w:p w14:paraId="676D8D0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Beschreibung eines beispiellosen Unwetters, bei dem Feuer und Hagel gleichzeitig auftreten - ein Wunder, das alle bisherige ägyptische Geschichte übertrifft.</w:t>
      </w:r>
    </w:p>
    <w:p w14:paraId="70C77046"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9,25</w:t>
      </w:r>
    </w:p>
    <w:p w14:paraId="2E2B128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lastRenderedPageBreak/>
        <w:t>Hebräisch:</w:t>
      </w:r>
      <w:r w:rsidRPr="00281316">
        <w:rPr>
          <w:rFonts w:eastAsia="Times New Roman" w:cs="Times New Roman"/>
          <w:lang w:eastAsia="de-DE"/>
        </w:rPr>
        <w:t xml:space="preserve"> </w:t>
      </w:r>
      <w:r w:rsidRPr="00281316">
        <w:rPr>
          <w:rFonts w:eastAsia="Times New Roman" w:cs="Times New Roman"/>
          <w:rtl/>
          <w:lang w:eastAsia="de-DE"/>
        </w:rPr>
        <w:t>וַיַּ֨ךְ הַבָּרָ֜ד בְּכָל־אֶ֣רֶץ מִצְרַ֗יִם אֵ֚ת כָּל־אֲשֶׁ֣ר בַּשָּׂדֶ֔ה מֵאָדָ֖ם וְעַד־בְּהֵמָ֑ה וְאֵ֨ת כָּל־עֵ֤שֶׂב הַשָּׂדֶה֙ הִכָּ֣ה הַבָּרָ֔ד וְאֶת־כָּל־עֵ֥ץ הַשָּׂדֶ֖ה שִׁבֵּֽר׃</w:t>
      </w:r>
    </w:p>
    <w:p w14:paraId="4571E06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Hagel schlug im ganzen Land Ägypten alles, was auf dem Feld war, vom Menschen bis zum Vieh; und alles Kraut des Feldes schlug der Hagel, und alle Bäume des Feldes zerbrach er.</w:t>
      </w:r>
    </w:p>
    <w:p w14:paraId="3CBB1E85"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F465FB2">
          <v:rect id="_x0000_i1259" style="width:0;height:1.5pt" o:hralign="center" o:hrstd="t" o:hr="t" fillcolor="#a0a0a0" stroked="f"/>
        </w:pict>
      </w:r>
    </w:p>
    <w:p w14:paraId="718EB04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וַיַּךְ הַבָּרָד</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נכה</w:t>
      </w:r>
      <w:r w:rsidRPr="00281316">
        <w:rPr>
          <w:rFonts w:eastAsia="Times New Roman" w:cs="Times New Roman"/>
          <w:rtl/>
          <w:lang w:eastAsia="de-DE"/>
        </w:rPr>
        <w:t xml:space="preserve"> </w:t>
      </w:r>
      <w:r w:rsidRPr="00281316">
        <w:rPr>
          <w:rFonts w:eastAsia="Times New Roman" w:cs="Times New Roman"/>
          <w:lang w:eastAsia="de-DE"/>
        </w:rPr>
        <w:t xml:space="preserve">("schlagen") im Hiphil mit </w:t>
      </w:r>
      <w:r w:rsidRPr="00281316">
        <w:rPr>
          <w:rFonts w:eastAsia="Times New Roman" w:cs="Times New Roman"/>
          <w:b/>
          <w:bCs/>
          <w:rtl/>
          <w:lang w:eastAsia="de-DE"/>
        </w:rPr>
        <w:t>הַבָּרָד</w:t>
      </w:r>
      <w:r w:rsidRPr="00281316">
        <w:rPr>
          <w:rFonts w:eastAsia="Times New Roman" w:cs="Times New Roman"/>
          <w:rtl/>
          <w:lang w:eastAsia="de-DE"/>
        </w:rPr>
        <w:t xml:space="preserve"> </w:t>
      </w:r>
      <w:r w:rsidRPr="00281316">
        <w:rPr>
          <w:rFonts w:eastAsia="Times New Roman" w:cs="Times New Roman"/>
          <w:lang w:eastAsia="de-DE"/>
        </w:rPr>
        <w:t xml:space="preserve">als Subjekt. Das Hiphil zeigt die zerstörerische Wirkung an. </w:t>
      </w:r>
      <w:r w:rsidRPr="00281316">
        <w:rPr>
          <w:rFonts w:eastAsia="Times New Roman" w:cs="Times New Roman"/>
          <w:b/>
          <w:bCs/>
          <w:rtl/>
          <w:lang w:eastAsia="de-DE"/>
        </w:rPr>
        <w:t>בְּכָל־אֶ֣רֶץ מִצְרַ֗יִם</w:t>
      </w:r>
      <w:r w:rsidRPr="00281316">
        <w:rPr>
          <w:rFonts w:eastAsia="Times New Roman" w:cs="Times New Roman"/>
          <w:rtl/>
          <w:lang w:eastAsia="de-DE"/>
        </w:rPr>
        <w:t xml:space="preserve"> </w:t>
      </w:r>
      <w:r w:rsidRPr="00281316">
        <w:rPr>
          <w:rFonts w:eastAsia="Times New Roman" w:cs="Times New Roman"/>
          <w:lang w:eastAsia="de-DE"/>
        </w:rPr>
        <w:t>ist die bekannte lokale Totalitätsangabe.</w:t>
      </w:r>
    </w:p>
    <w:p w14:paraId="0A0C829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אֵ֚ת כָּל־אֲשֶׁ֣ר בַּשָּׂדֶ֔ה</w:t>
      </w:r>
      <w:r w:rsidRPr="00281316">
        <w:rPr>
          <w:rFonts w:eastAsia="Times New Roman" w:cs="Times New Roman"/>
          <w:rtl/>
          <w:lang w:eastAsia="de-DE"/>
        </w:rPr>
        <w:t xml:space="preserve"> </w:t>
      </w:r>
      <w:r w:rsidRPr="00281316">
        <w:rPr>
          <w:rFonts w:eastAsia="Times New Roman" w:cs="Times New Roman"/>
          <w:lang w:eastAsia="de-DE"/>
        </w:rPr>
        <w:t xml:space="preserve">ist das definierte direkte Objekt: Objektspartikel + </w:t>
      </w:r>
      <w:r w:rsidRPr="00281316">
        <w:rPr>
          <w:rFonts w:eastAsia="Times New Roman" w:cs="Times New Roman"/>
          <w:b/>
          <w:bCs/>
          <w:rtl/>
          <w:lang w:eastAsia="de-DE"/>
        </w:rPr>
        <w:t>כֹּל</w:t>
      </w:r>
      <w:r w:rsidRPr="00281316">
        <w:rPr>
          <w:rFonts w:eastAsia="Times New Roman" w:cs="Times New Roman"/>
          <w:rtl/>
          <w:lang w:eastAsia="de-DE"/>
        </w:rPr>
        <w:t xml:space="preserve"> </w:t>
      </w:r>
      <w:r w:rsidRPr="00281316">
        <w:rPr>
          <w:rFonts w:eastAsia="Times New Roman" w:cs="Times New Roman"/>
          <w:lang w:eastAsia="de-DE"/>
        </w:rPr>
        <w:t xml:space="preserve">+ Relativsatz </w:t>
      </w:r>
      <w:r w:rsidRPr="00281316">
        <w:rPr>
          <w:rFonts w:eastAsia="Times New Roman" w:cs="Times New Roman"/>
          <w:b/>
          <w:bCs/>
          <w:rtl/>
          <w:lang w:eastAsia="de-DE"/>
        </w:rPr>
        <w:t>אֲשֶׁר בַּשָּׂדֶה</w:t>
      </w:r>
      <w:r w:rsidRPr="00281316">
        <w:rPr>
          <w:rFonts w:eastAsia="Times New Roman" w:cs="Times New Roman"/>
          <w:rtl/>
          <w:lang w:eastAsia="de-DE"/>
        </w:rPr>
        <w:t xml:space="preserve"> </w:t>
      </w:r>
      <w:r w:rsidRPr="00281316">
        <w:rPr>
          <w:rFonts w:eastAsia="Times New Roman" w:cs="Times New Roman"/>
          <w:lang w:eastAsia="de-DE"/>
        </w:rPr>
        <w:t>("alles was auf dem Feld ist").</w:t>
      </w:r>
    </w:p>
    <w:p w14:paraId="1CFA675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מֵאָדָ֖ם וְעַד־בְּהֵמָ֑ה</w:t>
      </w:r>
      <w:r w:rsidRPr="00281316">
        <w:rPr>
          <w:rFonts w:eastAsia="Times New Roman" w:cs="Times New Roman"/>
          <w:rtl/>
          <w:lang w:eastAsia="de-DE"/>
        </w:rPr>
        <w:t xml:space="preserve"> </w:t>
      </w:r>
      <w:r w:rsidRPr="00281316">
        <w:rPr>
          <w:rFonts w:eastAsia="Times New Roman" w:cs="Times New Roman"/>
          <w:lang w:eastAsia="de-DE"/>
        </w:rPr>
        <w:t xml:space="preserve">ist eine </w:t>
      </w:r>
      <w:proofErr w:type="spellStart"/>
      <w:r w:rsidRPr="00281316">
        <w:rPr>
          <w:rFonts w:eastAsia="Times New Roman" w:cs="Times New Roman"/>
          <w:lang w:eastAsia="de-DE"/>
        </w:rPr>
        <w:t>meristische</w:t>
      </w:r>
      <w:proofErr w:type="spellEnd"/>
      <w:r w:rsidRPr="00281316">
        <w:rPr>
          <w:rFonts w:eastAsia="Times New Roman" w:cs="Times New Roman"/>
          <w:lang w:eastAsia="de-DE"/>
        </w:rPr>
        <w:t xml:space="preserve"> Konstruktion: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xml:space="preserve">("von") + </w:t>
      </w:r>
      <w:r w:rsidRPr="00281316">
        <w:rPr>
          <w:rFonts w:eastAsia="Times New Roman" w:cs="Times New Roman"/>
          <w:b/>
          <w:bCs/>
          <w:rtl/>
          <w:lang w:eastAsia="de-DE"/>
        </w:rPr>
        <w:t>אָדָם</w:t>
      </w:r>
      <w:r w:rsidRPr="00281316">
        <w:rPr>
          <w:rFonts w:eastAsia="Times New Roman" w:cs="Times New Roman"/>
          <w:rtl/>
          <w:lang w:eastAsia="de-DE"/>
        </w:rPr>
        <w:t xml:space="preserve"> </w:t>
      </w:r>
      <w:r w:rsidRPr="00281316">
        <w:rPr>
          <w:rFonts w:eastAsia="Times New Roman" w:cs="Times New Roman"/>
          <w:lang w:eastAsia="de-DE"/>
        </w:rPr>
        <w:t xml:space="preserve">("Mensch") + </w:t>
      </w:r>
      <w:r w:rsidRPr="00281316">
        <w:rPr>
          <w:rFonts w:eastAsia="Times New Roman" w:cs="Times New Roman"/>
          <w:b/>
          <w:bCs/>
          <w:rtl/>
          <w:lang w:eastAsia="de-DE"/>
        </w:rPr>
        <w:t>וְעַד</w:t>
      </w:r>
      <w:r w:rsidRPr="00281316">
        <w:rPr>
          <w:rFonts w:eastAsia="Times New Roman" w:cs="Times New Roman"/>
          <w:rtl/>
          <w:lang w:eastAsia="de-DE"/>
        </w:rPr>
        <w:t xml:space="preserve"> </w:t>
      </w:r>
      <w:r w:rsidRPr="00281316">
        <w:rPr>
          <w:rFonts w:eastAsia="Times New Roman" w:cs="Times New Roman"/>
          <w:lang w:eastAsia="de-DE"/>
        </w:rPr>
        <w:t xml:space="preserve">("und bis") + </w:t>
      </w:r>
      <w:r w:rsidRPr="00281316">
        <w:rPr>
          <w:rFonts w:eastAsia="Times New Roman" w:cs="Times New Roman"/>
          <w:b/>
          <w:bCs/>
          <w:rtl/>
          <w:lang w:eastAsia="de-DE"/>
        </w:rPr>
        <w:t>בְּהֵמָה</w:t>
      </w:r>
      <w:r w:rsidRPr="00281316">
        <w:rPr>
          <w:rFonts w:eastAsia="Times New Roman" w:cs="Times New Roman"/>
          <w:rtl/>
          <w:lang w:eastAsia="de-DE"/>
        </w:rPr>
        <w:t xml:space="preserve"> </w:t>
      </w:r>
      <w:r w:rsidRPr="00281316">
        <w:rPr>
          <w:rFonts w:eastAsia="Times New Roman" w:cs="Times New Roman"/>
          <w:lang w:eastAsia="de-DE"/>
        </w:rPr>
        <w:t xml:space="preserve">("Vieh"). </w:t>
      </w:r>
      <w:r w:rsidRPr="00281316">
        <w:rPr>
          <w:rFonts w:eastAsia="Times New Roman" w:cs="Times New Roman"/>
          <w:b/>
          <w:bCs/>
          <w:rtl/>
          <w:lang w:eastAsia="de-DE"/>
        </w:rPr>
        <w:t>מִן...וְעַד</w:t>
      </w:r>
      <w:r w:rsidRPr="00281316">
        <w:rPr>
          <w:rFonts w:eastAsia="Times New Roman" w:cs="Times New Roman"/>
          <w:rtl/>
          <w:lang w:eastAsia="de-DE"/>
        </w:rPr>
        <w:t xml:space="preserve"> </w:t>
      </w:r>
      <w:r w:rsidRPr="00281316">
        <w:rPr>
          <w:rFonts w:eastAsia="Times New Roman" w:cs="Times New Roman"/>
          <w:lang w:eastAsia="de-DE"/>
        </w:rPr>
        <w:t>umfasst die gesamte Spanne von Menschen bis Tieren.</w:t>
      </w:r>
    </w:p>
    <w:p w14:paraId="4D5C67C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וְאֵ֨ת כָּל־עֵ֤שֶׂב הַשָּׂדֶה֙ הִכָּ֣ה הַבָּרָ֔ד</w:t>
      </w:r>
      <w:r w:rsidRPr="00281316">
        <w:rPr>
          <w:rFonts w:eastAsia="Times New Roman" w:cs="Times New Roman"/>
          <w:rtl/>
          <w:lang w:eastAsia="de-DE"/>
        </w:rPr>
        <w:t xml:space="preserve"> </w:t>
      </w:r>
      <w:r w:rsidRPr="00281316">
        <w:rPr>
          <w:rFonts w:eastAsia="Times New Roman" w:cs="Times New Roman"/>
          <w:lang w:eastAsia="de-DE"/>
        </w:rPr>
        <w:t xml:space="preserve">zeigt Wiederaufnahme mit Variation: </w:t>
      </w:r>
      <w:r w:rsidRPr="00281316">
        <w:rPr>
          <w:rFonts w:eastAsia="Times New Roman" w:cs="Times New Roman"/>
          <w:b/>
          <w:bCs/>
          <w:rtl/>
          <w:lang w:eastAsia="de-DE"/>
        </w:rPr>
        <w:t>וְאֵת</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כָּל־עֵשֶׂב הַשָּׂדֶה</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הִכָּה</w:t>
      </w:r>
      <w:r w:rsidRPr="00281316">
        <w:rPr>
          <w:rFonts w:eastAsia="Times New Roman" w:cs="Times New Roman"/>
          <w:rtl/>
          <w:lang w:eastAsia="de-DE"/>
        </w:rPr>
        <w:t xml:space="preserve"> </w:t>
      </w:r>
      <w:r w:rsidRPr="00281316">
        <w:rPr>
          <w:rFonts w:eastAsia="Times New Roman" w:cs="Times New Roman"/>
          <w:lang w:eastAsia="de-DE"/>
        </w:rPr>
        <w:t xml:space="preserve">(Hiphil Perfekt von </w:t>
      </w:r>
      <w:r w:rsidRPr="00281316">
        <w:rPr>
          <w:rFonts w:eastAsia="Times New Roman" w:cs="Times New Roman"/>
          <w:b/>
          <w:bCs/>
          <w:rtl/>
          <w:lang w:eastAsia="de-DE"/>
        </w:rPr>
        <w:t>נכה</w:t>
      </w:r>
      <w:r w:rsidRPr="00281316">
        <w:rPr>
          <w:rFonts w:eastAsia="Times New Roman" w:cs="Times New Roman"/>
          <w:lang w:eastAsia="de-DE"/>
        </w:rPr>
        <w:t xml:space="preserve">) + </w:t>
      </w:r>
      <w:r w:rsidRPr="00281316">
        <w:rPr>
          <w:rFonts w:eastAsia="Times New Roman" w:cs="Times New Roman"/>
          <w:b/>
          <w:bCs/>
          <w:rtl/>
          <w:lang w:eastAsia="de-DE"/>
        </w:rPr>
        <w:t>הַבָּרָד</w:t>
      </w:r>
      <w:r w:rsidRPr="00281316">
        <w:rPr>
          <w:rFonts w:eastAsia="Times New Roman" w:cs="Times New Roman"/>
          <w:lang w:eastAsia="de-DE"/>
        </w:rPr>
        <w:t>. Die Wortstellung ist chiastisch: Objekt - Verb - Subjekt.</w:t>
      </w:r>
    </w:p>
    <w:p w14:paraId="6D06F77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וְאֶת־כָּל־עֵ֥ץ הַשָּׂדֶ֖ה שִׁבֵּֽר</w:t>
      </w:r>
      <w:r w:rsidRPr="00281316">
        <w:rPr>
          <w:rFonts w:eastAsia="Times New Roman" w:cs="Times New Roman"/>
          <w:rtl/>
          <w:lang w:eastAsia="de-DE"/>
        </w:rPr>
        <w:t xml:space="preserve"> </w:t>
      </w:r>
      <w:r w:rsidRPr="00281316">
        <w:rPr>
          <w:rFonts w:eastAsia="Times New Roman" w:cs="Times New Roman"/>
          <w:lang w:eastAsia="de-DE"/>
        </w:rPr>
        <w:t xml:space="preserve">koordiniert eine weitere Zerstörung: </w:t>
      </w:r>
      <w:r w:rsidRPr="00281316">
        <w:rPr>
          <w:rFonts w:eastAsia="Times New Roman" w:cs="Times New Roman"/>
          <w:b/>
          <w:bCs/>
          <w:rtl/>
          <w:lang w:eastAsia="de-DE"/>
        </w:rPr>
        <w:t>וְאֶת</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כָּל־עֵץ הַשָּׂדֶה</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שִׁבֵּר</w:t>
      </w:r>
      <w:r w:rsidRPr="00281316">
        <w:rPr>
          <w:rFonts w:eastAsia="Times New Roman" w:cs="Times New Roman"/>
          <w:rtl/>
          <w:lang w:eastAsia="de-DE"/>
        </w:rPr>
        <w:t xml:space="preserve"> </w:t>
      </w:r>
      <w:r w:rsidRPr="00281316">
        <w:rPr>
          <w:rFonts w:eastAsia="Times New Roman" w:cs="Times New Roman"/>
          <w:lang w:eastAsia="de-DE"/>
        </w:rPr>
        <w:t xml:space="preserve">(Piel Perfekt von </w:t>
      </w:r>
      <w:r w:rsidRPr="00281316">
        <w:rPr>
          <w:rFonts w:eastAsia="Times New Roman" w:cs="Times New Roman"/>
          <w:b/>
          <w:bCs/>
          <w:rtl/>
          <w:lang w:eastAsia="de-DE"/>
        </w:rPr>
        <w:t>שׁבר</w:t>
      </w:r>
      <w:r w:rsidRPr="00281316">
        <w:rPr>
          <w:rFonts w:eastAsia="Times New Roman" w:cs="Times New Roman"/>
          <w:lang w:eastAsia="de-DE"/>
        </w:rPr>
        <w:t>, "zerbrechen"). Das Piel zeigt intensive, völlige Zerstörung.</w:t>
      </w:r>
    </w:p>
    <w:p w14:paraId="3F5081D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Struktur zeigt eine Klimax der Vernichtung: erst Menschen und Tiere (</w:t>
      </w:r>
      <w:r w:rsidRPr="00281316">
        <w:rPr>
          <w:rFonts w:eastAsia="Times New Roman" w:cs="Times New Roman"/>
          <w:b/>
          <w:bCs/>
          <w:rtl/>
          <w:lang w:eastAsia="de-DE"/>
        </w:rPr>
        <w:t>מֵאָדָם וְעַד־בְּהֵמָה</w:t>
      </w:r>
      <w:r w:rsidRPr="00281316">
        <w:rPr>
          <w:rFonts w:eastAsia="Times New Roman" w:cs="Times New Roman"/>
          <w:lang w:eastAsia="de-DE"/>
        </w:rPr>
        <w:t>), dann Gräser und Kräuter (</w:t>
      </w:r>
      <w:r w:rsidRPr="00281316">
        <w:rPr>
          <w:rFonts w:eastAsia="Times New Roman" w:cs="Times New Roman"/>
          <w:b/>
          <w:bCs/>
          <w:rtl/>
          <w:lang w:eastAsia="de-DE"/>
        </w:rPr>
        <w:t>עֵשֶׂב</w:t>
      </w:r>
      <w:r w:rsidRPr="00281316">
        <w:rPr>
          <w:rFonts w:eastAsia="Times New Roman" w:cs="Times New Roman"/>
          <w:lang w:eastAsia="de-DE"/>
        </w:rPr>
        <w:t>), schließlich Bäume (</w:t>
      </w:r>
      <w:r w:rsidRPr="00281316">
        <w:rPr>
          <w:rFonts w:eastAsia="Times New Roman" w:cs="Times New Roman"/>
          <w:b/>
          <w:bCs/>
          <w:rtl/>
          <w:lang w:eastAsia="de-DE"/>
        </w:rPr>
        <w:t>עֵץ</w:t>
      </w:r>
      <w:r w:rsidRPr="00281316">
        <w:rPr>
          <w:rFonts w:eastAsia="Times New Roman" w:cs="Times New Roman"/>
          <w:lang w:eastAsia="de-DE"/>
        </w:rPr>
        <w:t xml:space="preserve">). </w:t>
      </w:r>
      <w:r w:rsidRPr="00281316">
        <w:rPr>
          <w:rFonts w:eastAsia="Times New Roman" w:cs="Times New Roman"/>
          <w:b/>
          <w:bCs/>
          <w:rtl/>
          <w:lang w:eastAsia="de-DE"/>
        </w:rPr>
        <w:t>עֵשֶׂב</w:t>
      </w:r>
      <w:r w:rsidRPr="00281316">
        <w:rPr>
          <w:rFonts w:eastAsia="Times New Roman" w:cs="Times New Roman"/>
          <w:rtl/>
          <w:lang w:eastAsia="de-DE"/>
        </w:rPr>
        <w:t xml:space="preserve"> </w:t>
      </w:r>
      <w:r w:rsidRPr="00281316">
        <w:rPr>
          <w:rFonts w:eastAsia="Times New Roman" w:cs="Times New Roman"/>
          <w:lang w:eastAsia="de-DE"/>
        </w:rPr>
        <w:t xml:space="preserve">umfasst niedrige Vegetation, </w:t>
      </w:r>
      <w:r w:rsidRPr="00281316">
        <w:rPr>
          <w:rFonts w:eastAsia="Times New Roman" w:cs="Times New Roman"/>
          <w:b/>
          <w:bCs/>
          <w:rtl/>
          <w:lang w:eastAsia="de-DE"/>
        </w:rPr>
        <w:t>עֵץ</w:t>
      </w:r>
      <w:r w:rsidRPr="00281316">
        <w:rPr>
          <w:rFonts w:eastAsia="Times New Roman" w:cs="Times New Roman"/>
          <w:rtl/>
          <w:lang w:eastAsia="de-DE"/>
        </w:rPr>
        <w:t xml:space="preserve"> </w:t>
      </w:r>
      <w:r w:rsidRPr="00281316">
        <w:rPr>
          <w:rFonts w:eastAsia="Times New Roman" w:cs="Times New Roman"/>
          <w:lang w:eastAsia="de-DE"/>
        </w:rPr>
        <w:t>die hohe Vegetation.</w:t>
      </w:r>
    </w:p>
    <w:p w14:paraId="0E913D3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הַשָּׂדֶה</w:t>
      </w:r>
      <w:r w:rsidRPr="00281316">
        <w:rPr>
          <w:rFonts w:eastAsia="Times New Roman" w:cs="Times New Roman"/>
          <w:rtl/>
          <w:lang w:eastAsia="de-DE"/>
        </w:rPr>
        <w:t xml:space="preserve"> </w:t>
      </w:r>
      <w:r w:rsidRPr="00281316">
        <w:rPr>
          <w:rFonts w:eastAsia="Times New Roman" w:cs="Times New Roman"/>
          <w:lang w:eastAsia="de-DE"/>
        </w:rPr>
        <w:t xml:space="preserve">wird dreimal wiederholt und betont den landwirtschaftlichen Bereich als Lebensgrundlage Ägyptens. Der Wechsel zwischen </w:t>
      </w:r>
      <w:r w:rsidRPr="00281316">
        <w:rPr>
          <w:rFonts w:eastAsia="Times New Roman" w:cs="Times New Roman"/>
          <w:b/>
          <w:bCs/>
          <w:rtl/>
          <w:lang w:eastAsia="de-DE"/>
        </w:rPr>
        <w:t>הִכָּה</w:t>
      </w:r>
      <w:r w:rsidRPr="00281316">
        <w:rPr>
          <w:rFonts w:eastAsia="Times New Roman" w:cs="Times New Roman"/>
          <w:rtl/>
          <w:lang w:eastAsia="de-DE"/>
        </w:rPr>
        <w:t xml:space="preserve"> </w:t>
      </w:r>
      <w:r w:rsidRPr="00281316">
        <w:rPr>
          <w:rFonts w:eastAsia="Times New Roman" w:cs="Times New Roman"/>
          <w:lang w:eastAsia="de-DE"/>
        </w:rPr>
        <w:t xml:space="preserve">(schlagen) und </w:t>
      </w:r>
      <w:r w:rsidRPr="00281316">
        <w:rPr>
          <w:rFonts w:eastAsia="Times New Roman" w:cs="Times New Roman"/>
          <w:b/>
          <w:bCs/>
          <w:rtl/>
          <w:lang w:eastAsia="de-DE"/>
        </w:rPr>
        <w:t>שִׁבֵּר</w:t>
      </w:r>
      <w:r w:rsidRPr="00281316">
        <w:rPr>
          <w:rFonts w:eastAsia="Times New Roman" w:cs="Times New Roman"/>
          <w:rtl/>
          <w:lang w:eastAsia="de-DE"/>
        </w:rPr>
        <w:t xml:space="preserve"> </w:t>
      </w:r>
      <w:r w:rsidRPr="00281316">
        <w:rPr>
          <w:rFonts w:eastAsia="Times New Roman" w:cs="Times New Roman"/>
          <w:lang w:eastAsia="de-DE"/>
        </w:rPr>
        <w:t>(zerbrechen) zeigt verschiedene Arten der Zerstörung.</w:t>
      </w:r>
    </w:p>
    <w:p w14:paraId="74E63E5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וַיַּךְ</w:t>
      </w:r>
      <w:r w:rsidRPr="00281316">
        <w:rPr>
          <w:rFonts w:eastAsia="Times New Roman" w:cs="Times New Roman"/>
          <w:rtl/>
          <w:lang w:eastAsia="de-DE"/>
        </w:rPr>
        <w:t xml:space="preserve"> </w:t>
      </w:r>
      <w:r w:rsidRPr="00281316">
        <w:rPr>
          <w:rFonts w:eastAsia="Times New Roman" w:cs="Times New Roman"/>
          <w:lang w:eastAsia="de-DE"/>
        </w:rPr>
        <w:t>mit ἐπ</w:t>
      </w:r>
      <w:proofErr w:type="spellStart"/>
      <w:r w:rsidRPr="00281316">
        <w:rPr>
          <w:rFonts w:eastAsia="Times New Roman" w:cs="Times New Roman"/>
          <w:lang w:eastAsia="de-DE"/>
        </w:rPr>
        <w:t>άτ</w:t>
      </w:r>
      <w:proofErr w:type="spellEnd"/>
      <w:r w:rsidRPr="00281316">
        <w:rPr>
          <w:rFonts w:eastAsia="Times New Roman" w:cs="Times New Roman"/>
          <w:lang w:eastAsia="de-DE"/>
        </w:rPr>
        <w:t xml:space="preserve">αξεν ("er schlug"), </w:t>
      </w:r>
      <w:r w:rsidRPr="00281316">
        <w:rPr>
          <w:rFonts w:eastAsia="Times New Roman" w:cs="Times New Roman"/>
          <w:b/>
          <w:bCs/>
          <w:rtl/>
          <w:lang w:eastAsia="de-DE"/>
        </w:rPr>
        <w:t>מֵאָדָם וְעַד־בְּהֵמָה</w:t>
      </w:r>
      <w:r w:rsidRPr="00281316">
        <w:rPr>
          <w:rFonts w:eastAsia="Times New Roman" w:cs="Times New Roman"/>
          <w:rtl/>
          <w:lang w:eastAsia="de-DE"/>
        </w:rPr>
        <w:t xml:space="preserve"> </w:t>
      </w:r>
      <w:r w:rsidRPr="00281316">
        <w:rPr>
          <w:rFonts w:eastAsia="Times New Roman" w:cs="Times New Roman"/>
          <w:lang w:eastAsia="de-DE"/>
        </w:rPr>
        <w:t xml:space="preserve">mit ἀπὸ </w:t>
      </w:r>
      <w:proofErr w:type="spellStart"/>
      <w:r w:rsidRPr="00281316">
        <w:rPr>
          <w:rFonts w:eastAsia="Times New Roman" w:cs="Times New Roman"/>
          <w:lang w:eastAsia="de-DE"/>
        </w:rPr>
        <w:t>ἀνθρώ</w:t>
      </w:r>
      <w:proofErr w:type="spellEnd"/>
      <w:r w:rsidRPr="00281316">
        <w:rPr>
          <w:rFonts w:eastAsia="Times New Roman" w:cs="Times New Roman"/>
          <w:lang w:eastAsia="de-DE"/>
        </w:rPr>
        <w:t xml:space="preserve">που </w:t>
      </w:r>
      <w:proofErr w:type="spellStart"/>
      <w:r w:rsidRPr="00281316">
        <w:rPr>
          <w:rFonts w:eastAsia="Times New Roman" w:cs="Times New Roman"/>
          <w:lang w:eastAsia="de-DE"/>
        </w:rPr>
        <w:t>ἕως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κτήνους</w:t>
      </w:r>
      <w:proofErr w:type="spellEnd"/>
      <w:r w:rsidRPr="00281316">
        <w:rPr>
          <w:rFonts w:eastAsia="Times New Roman" w:cs="Times New Roman"/>
          <w:lang w:eastAsia="de-DE"/>
        </w:rPr>
        <w:t xml:space="preserve"> ("von Mensch bis Vieh") und </w:t>
      </w:r>
      <w:r w:rsidRPr="00281316">
        <w:rPr>
          <w:rFonts w:eastAsia="Times New Roman" w:cs="Times New Roman"/>
          <w:b/>
          <w:bCs/>
          <w:rtl/>
          <w:lang w:eastAsia="de-DE"/>
        </w:rPr>
        <w:t>שִׁבֵּר</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συνέκλ</w:t>
      </w:r>
      <w:proofErr w:type="spellEnd"/>
      <w:r w:rsidRPr="00281316">
        <w:rPr>
          <w:rFonts w:eastAsia="Times New Roman" w:cs="Times New Roman"/>
          <w:lang w:eastAsia="de-DE"/>
        </w:rPr>
        <w:t>ασεν ("er zerbrach zusammen").</w:t>
      </w:r>
    </w:p>
    <w:p w14:paraId="3FF2AE3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Hauptsatz mit lokaler Totalitätsangabe und </w:t>
      </w:r>
      <w:proofErr w:type="spellStart"/>
      <w:r w:rsidRPr="00281316">
        <w:rPr>
          <w:rFonts w:eastAsia="Times New Roman" w:cs="Times New Roman"/>
          <w:lang w:eastAsia="de-DE"/>
        </w:rPr>
        <w:t>meristic</w:t>
      </w:r>
      <w:proofErr w:type="spellEnd"/>
      <w:r w:rsidRPr="00281316">
        <w:rPr>
          <w:rFonts w:eastAsia="Times New Roman" w:cs="Times New Roman"/>
          <w:lang w:eastAsia="de-DE"/>
        </w:rPr>
        <w:t xml:space="preserve"> definiertem Objekt, gefolgt von zwei koordinierten Wiederaufnahmen mit spezifischen Vernichtungsverben.</w:t>
      </w:r>
    </w:p>
    <w:p w14:paraId="5C12D57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Der Hagel richtet totale Verwüstung in der ägyptischen Landwirtschaft an und vernichtet Menschen, Tiere und die gesamte Vegetation.</w:t>
      </w:r>
    </w:p>
    <w:p w14:paraId="599318E1"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9,26</w:t>
      </w:r>
    </w:p>
    <w:p w14:paraId="7B2E5ED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רַ֚ק בְּאֶ֣רֶץ גֹּ֔שֶׁן אֲשֶׁר־שָׁ֖ם בְּנֵ֣י יִשְׂרָאֵ֑ל לֹ֥א הָיָ֖ה בָּרָֽד׃</w:t>
      </w:r>
    </w:p>
    <w:p w14:paraId="3CF9DFB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Nur im Land Goschen, wo die Söhne Israels waren, war kein Hagel.</w:t>
      </w:r>
    </w:p>
    <w:p w14:paraId="59080F2D"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lastRenderedPageBreak/>
        <w:pict w14:anchorId="19D1E970">
          <v:rect id="_x0000_i1260" style="width:0;height:1.5pt" o:hralign="center" o:hrstd="t" o:hr="t" fillcolor="#a0a0a0" stroked="f"/>
        </w:pict>
      </w:r>
    </w:p>
    <w:p w14:paraId="253B04D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רַק</w:t>
      </w:r>
      <w:r w:rsidRPr="00281316">
        <w:rPr>
          <w:rFonts w:eastAsia="Times New Roman" w:cs="Times New Roman"/>
          <w:rtl/>
          <w:lang w:eastAsia="de-DE"/>
        </w:rPr>
        <w:t xml:space="preserve"> </w:t>
      </w:r>
      <w:r w:rsidRPr="00281316">
        <w:rPr>
          <w:rFonts w:eastAsia="Times New Roman" w:cs="Times New Roman"/>
          <w:lang w:eastAsia="de-DE"/>
        </w:rPr>
        <w:t xml:space="preserve">ist eine Restriktionspartikel ("nur/allein"), die eine Ausnahme von der totalen Zerstörung markiert. </w:t>
      </w:r>
      <w:r w:rsidRPr="00281316">
        <w:rPr>
          <w:rFonts w:eastAsia="Times New Roman" w:cs="Times New Roman"/>
          <w:b/>
          <w:bCs/>
          <w:rtl/>
          <w:lang w:eastAsia="de-DE"/>
        </w:rPr>
        <w:t>בְּאֶ֣רֶץ גֹּ֔שֶׁן</w:t>
      </w:r>
      <w:r w:rsidRPr="00281316">
        <w:rPr>
          <w:rFonts w:eastAsia="Times New Roman" w:cs="Times New Roman"/>
          <w:rtl/>
          <w:lang w:eastAsia="de-DE"/>
        </w:rPr>
        <w:t xml:space="preserve"> </w:t>
      </w:r>
      <w:r w:rsidRPr="00281316">
        <w:rPr>
          <w:rFonts w:eastAsia="Times New Roman" w:cs="Times New Roman"/>
          <w:lang w:eastAsia="de-DE"/>
        </w:rPr>
        <w:t xml:space="preserve">ist eine lokale präpositionale Phrase: </w:t>
      </w:r>
      <w:r w:rsidRPr="00281316">
        <w:rPr>
          <w:rFonts w:eastAsia="Times New Roman" w:cs="Times New Roman"/>
          <w:b/>
          <w:bCs/>
          <w:rtl/>
          <w:lang w:eastAsia="de-DE"/>
        </w:rPr>
        <w:t>בְ</w:t>
      </w:r>
      <w:r w:rsidRPr="00281316">
        <w:rPr>
          <w:rFonts w:eastAsia="Times New Roman" w:cs="Times New Roman"/>
          <w:rtl/>
          <w:lang w:eastAsia="de-DE"/>
        </w:rPr>
        <w:t xml:space="preserve"> </w:t>
      </w:r>
      <w:r w:rsidRPr="00281316">
        <w:rPr>
          <w:rFonts w:eastAsia="Times New Roman" w:cs="Times New Roman"/>
          <w:lang w:eastAsia="de-DE"/>
        </w:rPr>
        <w:t xml:space="preserve">+ Konstruktusverbindung </w:t>
      </w:r>
      <w:r w:rsidRPr="00281316">
        <w:rPr>
          <w:rFonts w:eastAsia="Times New Roman" w:cs="Times New Roman"/>
          <w:b/>
          <w:bCs/>
          <w:rtl/>
          <w:lang w:eastAsia="de-DE"/>
        </w:rPr>
        <w:t>אֶרֶץ גֹּשֶׁן</w:t>
      </w:r>
      <w:r w:rsidRPr="00281316">
        <w:rPr>
          <w:rFonts w:eastAsia="Times New Roman" w:cs="Times New Roman"/>
          <w:rtl/>
          <w:lang w:eastAsia="de-DE"/>
        </w:rPr>
        <w:t xml:space="preserve"> </w:t>
      </w:r>
      <w:r w:rsidRPr="00281316">
        <w:rPr>
          <w:rFonts w:eastAsia="Times New Roman" w:cs="Times New Roman"/>
          <w:lang w:eastAsia="de-DE"/>
        </w:rPr>
        <w:t>("Land Goschen").</w:t>
      </w:r>
    </w:p>
    <w:p w14:paraId="6434AD1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גֹּשֶׁן</w:t>
      </w:r>
      <w:r w:rsidRPr="00281316">
        <w:rPr>
          <w:rFonts w:eastAsia="Times New Roman" w:cs="Times New Roman"/>
          <w:rtl/>
          <w:lang w:eastAsia="de-DE"/>
        </w:rPr>
        <w:t xml:space="preserve"> </w:t>
      </w:r>
      <w:r w:rsidRPr="00281316">
        <w:rPr>
          <w:rFonts w:eastAsia="Times New Roman" w:cs="Times New Roman"/>
          <w:lang w:eastAsia="de-DE"/>
        </w:rPr>
        <w:t>ist das Gebiet im östlichen Nildelta, wo die Israeliten angesiedelt waren (vgl. Gen 45,10; 46,28.34; 47,1.4.6.27). Der Name ist ägyptischen Ursprungs.</w:t>
      </w:r>
    </w:p>
    <w:p w14:paraId="53E19CD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אֲשֶׁר־שָׁ֖ם בְּנֵ֣י יִשְׂרָאֵ֑ל</w:t>
      </w:r>
      <w:r w:rsidRPr="00281316">
        <w:rPr>
          <w:rFonts w:eastAsia="Times New Roman" w:cs="Times New Roman"/>
          <w:rtl/>
          <w:lang w:eastAsia="de-DE"/>
        </w:rPr>
        <w:t xml:space="preserve"> </w:t>
      </w:r>
      <w:r w:rsidRPr="00281316">
        <w:rPr>
          <w:rFonts w:eastAsia="Times New Roman" w:cs="Times New Roman"/>
          <w:lang w:eastAsia="de-DE"/>
        </w:rPr>
        <w:t xml:space="preserve">ist ein lokaler Relativsatz: </w:t>
      </w:r>
      <w:r w:rsidRPr="00281316">
        <w:rPr>
          <w:rFonts w:eastAsia="Times New Roman" w:cs="Times New Roman"/>
          <w:b/>
          <w:bCs/>
          <w:rtl/>
          <w:lang w:eastAsia="de-DE"/>
        </w:rPr>
        <w:t>אֲשֶׁר</w:t>
      </w:r>
      <w:r w:rsidRPr="00281316">
        <w:rPr>
          <w:rFonts w:eastAsia="Times New Roman" w:cs="Times New Roman"/>
          <w:rtl/>
          <w:lang w:eastAsia="de-DE"/>
        </w:rPr>
        <w:t xml:space="preserve"> </w:t>
      </w:r>
      <w:r w:rsidRPr="00281316">
        <w:rPr>
          <w:rFonts w:eastAsia="Times New Roman" w:cs="Times New Roman"/>
          <w:lang w:eastAsia="de-DE"/>
        </w:rPr>
        <w:t xml:space="preserve">+ lokales Adverb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 xml:space="preserve">("dort") + </w:t>
      </w:r>
      <w:r w:rsidRPr="00281316">
        <w:rPr>
          <w:rFonts w:eastAsia="Times New Roman" w:cs="Times New Roman"/>
          <w:b/>
          <w:bCs/>
          <w:rtl/>
          <w:lang w:eastAsia="de-DE"/>
        </w:rPr>
        <w:t>בְּנֵי יִשְׂרָאֵל</w:t>
      </w:r>
      <w:r w:rsidRPr="00281316">
        <w:rPr>
          <w:rFonts w:eastAsia="Times New Roman" w:cs="Times New Roman"/>
          <w:rtl/>
          <w:lang w:eastAsia="de-DE"/>
        </w:rPr>
        <w:t xml:space="preserve"> </w:t>
      </w:r>
      <w:r w:rsidRPr="00281316">
        <w:rPr>
          <w:rFonts w:eastAsia="Times New Roman" w:cs="Times New Roman"/>
          <w:lang w:eastAsia="de-DE"/>
        </w:rPr>
        <w:t>(Konstruktusverbindung "Söhne Israels").</w:t>
      </w:r>
    </w:p>
    <w:p w14:paraId="114B524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לֹ֥א הָיָ֖ה בָּרָֽד</w:t>
      </w:r>
      <w:r w:rsidRPr="00281316">
        <w:rPr>
          <w:rFonts w:eastAsia="Times New Roman" w:cs="Times New Roman"/>
          <w:rtl/>
          <w:lang w:eastAsia="de-DE"/>
        </w:rPr>
        <w:t xml:space="preserve"> </w:t>
      </w:r>
      <w:r w:rsidRPr="00281316">
        <w:rPr>
          <w:rFonts w:eastAsia="Times New Roman" w:cs="Times New Roman"/>
          <w:lang w:eastAsia="de-DE"/>
        </w:rPr>
        <w:t xml:space="preserve">ist eine negative Existenzaussage: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הָיָה</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היה</w:t>
      </w:r>
      <w:r w:rsidRPr="00281316">
        <w:rPr>
          <w:rFonts w:eastAsia="Times New Roman" w:cs="Times New Roman"/>
          <w:lang w:eastAsia="de-DE"/>
        </w:rPr>
        <w:t xml:space="preserve">) +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 xml:space="preserve">("Hagel"). Die Konstruktion </w:t>
      </w:r>
      <w:r w:rsidRPr="00281316">
        <w:rPr>
          <w:rFonts w:eastAsia="Times New Roman" w:cs="Times New Roman"/>
          <w:b/>
          <w:bCs/>
          <w:rtl/>
          <w:lang w:eastAsia="de-DE"/>
        </w:rPr>
        <w:t>לֹא הָיָה</w:t>
      </w:r>
      <w:r w:rsidRPr="00281316">
        <w:rPr>
          <w:rFonts w:eastAsia="Times New Roman" w:cs="Times New Roman"/>
          <w:rtl/>
          <w:lang w:eastAsia="de-DE"/>
        </w:rPr>
        <w:t xml:space="preserve"> </w:t>
      </w:r>
      <w:r w:rsidRPr="00281316">
        <w:rPr>
          <w:rFonts w:eastAsia="Times New Roman" w:cs="Times New Roman"/>
          <w:lang w:eastAsia="de-DE"/>
        </w:rPr>
        <w:t>drückt Nichtexistenz aus.</w:t>
      </w:r>
    </w:p>
    <w:p w14:paraId="11A13E8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Kürze und Einfachheit des Verses steht im bewussten Kontrast zur ausführlichen Beschreibung der Verwüstung in den vorigen Versen. </w:t>
      </w:r>
      <w:r w:rsidRPr="00281316">
        <w:rPr>
          <w:rFonts w:eastAsia="Times New Roman" w:cs="Times New Roman"/>
          <w:b/>
          <w:bCs/>
          <w:rtl/>
          <w:lang w:eastAsia="de-DE"/>
        </w:rPr>
        <w:t>רַק</w:t>
      </w:r>
      <w:r w:rsidRPr="00281316">
        <w:rPr>
          <w:rFonts w:eastAsia="Times New Roman" w:cs="Times New Roman"/>
          <w:rtl/>
          <w:lang w:eastAsia="de-DE"/>
        </w:rPr>
        <w:t xml:space="preserve"> </w:t>
      </w:r>
      <w:r w:rsidRPr="00281316">
        <w:rPr>
          <w:rFonts w:eastAsia="Times New Roman" w:cs="Times New Roman"/>
          <w:lang w:eastAsia="de-DE"/>
        </w:rPr>
        <w:t>steht emphatisch am Satzanfang.</w:t>
      </w:r>
    </w:p>
    <w:p w14:paraId="71E8596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בְּנֵי יִשְׂרָאֵל</w:t>
      </w:r>
      <w:r w:rsidRPr="00281316">
        <w:rPr>
          <w:rFonts w:eastAsia="Times New Roman" w:cs="Times New Roman"/>
          <w:rtl/>
          <w:lang w:eastAsia="de-DE"/>
        </w:rPr>
        <w:t xml:space="preserve"> </w:t>
      </w:r>
      <w:r w:rsidRPr="00281316">
        <w:rPr>
          <w:rFonts w:eastAsia="Times New Roman" w:cs="Times New Roman"/>
          <w:lang w:eastAsia="de-DE"/>
        </w:rPr>
        <w:t xml:space="preserve">wird anstelle von </w:t>
      </w:r>
      <w:r w:rsidRPr="00281316">
        <w:rPr>
          <w:rFonts w:eastAsia="Times New Roman" w:cs="Times New Roman"/>
          <w:b/>
          <w:bCs/>
          <w:rtl/>
          <w:lang w:eastAsia="de-DE"/>
        </w:rPr>
        <w:t>עַמִּי</w:t>
      </w:r>
      <w:r w:rsidRPr="00281316">
        <w:rPr>
          <w:rFonts w:eastAsia="Times New Roman" w:cs="Times New Roman"/>
          <w:rtl/>
          <w:lang w:eastAsia="de-DE"/>
        </w:rPr>
        <w:t xml:space="preserve"> </w:t>
      </w:r>
      <w:r w:rsidRPr="00281316">
        <w:rPr>
          <w:rFonts w:eastAsia="Times New Roman" w:cs="Times New Roman"/>
          <w:lang w:eastAsia="de-DE"/>
        </w:rPr>
        <w:t xml:space="preserve">verwendet, was die ethnische Identität und Abstammung betont. </w:t>
      </w:r>
      <w:r w:rsidRPr="00281316">
        <w:rPr>
          <w:rFonts w:eastAsia="Times New Roman" w:cs="Times New Roman"/>
          <w:b/>
          <w:bCs/>
          <w:rtl/>
          <w:lang w:eastAsia="de-DE"/>
        </w:rPr>
        <w:t>שָׁם</w:t>
      </w:r>
      <w:r w:rsidRPr="00281316">
        <w:rPr>
          <w:rFonts w:eastAsia="Times New Roman" w:cs="Times New Roman"/>
          <w:rtl/>
          <w:lang w:eastAsia="de-DE"/>
        </w:rPr>
        <w:t xml:space="preserve"> </w:t>
      </w:r>
      <w:r w:rsidRPr="00281316">
        <w:rPr>
          <w:rFonts w:eastAsia="Times New Roman" w:cs="Times New Roman"/>
          <w:lang w:eastAsia="de-DE"/>
        </w:rPr>
        <w:t>verweist konkret auf den geographischen Ort ihrer Ansiedlung.</w:t>
      </w:r>
    </w:p>
    <w:p w14:paraId="79BA52C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theologische Aussage ist klar: Gottes Schutz erstreckt sich gezielt auf sein Volk und deren Wohngebiet. Dies bestätigt die Ankündigung aus 9,4.</w:t>
      </w:r>
    </w:p>
    <w:p w14:paraId="7C077DE0" w14:textId="31FBD739"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רַק</w:t>
      </w:r>
      <w:r w:rsidRPr="00281316">
        <w:rPr>
          <w:rFonts w:eastAsia="Times New Roman" w:cs="Times New Roman"/>
          <w:rtl/>
          <w:lang w:eastAsia="de-DE"/>
        </w:rPr>
        <w:t xml:space="preserve"> </w:t>
      </w:r>
      <w:r w:rsidRPr="00281316">
        <w:rPr>
          <w:rFonts w:eastAsia="Times New Roman" w:cs="Times New Roman"/>
          <w:lang w:eastAsia="de-DE"/>
        </w:rPr>
        <w:t>mit π</w:t>
      </w:r>
      <w:proofErr w:type="spellStart"/>
      <w:r w:rsidRPr="00281316">
        <w:rPr>
          <w:rFonts w:eastAsia="Times New Roman" w:cs="Times New Roman"/>
          <w:lang w:eastAsia="de-DE"/>
        </w:rPr>
        <w:t>λὴν</w:t>
      </w:r>
      <w:proofErr w:type="spellEnd"/>
      <w:r w:rsidRPr="00281316">
        <w:rPr>
          <w:rFonts w:eastAsia="Times New Roman" w:cs="Times New Roman"/>
          <w:lang w:eastAsia="de-DE"/>
        </w:rPr>
        <w:t xml:space="preserve"> ("außer/nur"), </w:t>
      </w:r>
      <w:r w:rsidRPr="00281316">
        <w:rPr>
          <w:rFonts w:eastAsia="Times New Roman" w:cs="Times New Roman"/>
          <w:b/>
          <w:bCs/>
          <w:rtl/>
          <w:lang w:eastAsia="de-DE"/>
        </w:rPr>
        <w:t>גֹּשֶׁן</w:t>
      </w:r>
      <w:r w:rsidRPr="00281316">
        <w:rPr>
          <w:rFonts w:eastAsia="Times New Roman" w:cs="Times New Roman"/>
          <w:rtl/>
          <w:lang w:eastAsia="de-DE"/>
        </w:rPr>
        <w:t xml:space="preserve"> </w:t>
      </w:r>
      <w:r w:rsidRPr="00281316">
        <w:rPr>
          <w:rFonts w:eastAsia="Times New Roman" w:cs="Times New Roman"/>
          <w:lang w:eastAsia="de-DE"/>
        </w:rPr>
        <w:t xml:space="preserve">wird als </w:t>
      </w:r>
      <w:proofErr w:type="spellStart"/>
      <w:r w:rsidRPr="00281316">
        <w:rPr>
          <w:rFonts w:eastAsia="Times New Roman" w:cs="Times New Roman"/>
          <w:lang w:eastAsia="de-DE"/>
        </w:rPr>
        <w:t>Γεσεμ</w:t>
      </w:r>
      <w:proofErr w:type="spellEnd"/>
      <w:r w:rsidRPr="00281316">
        <w:rPr>
          <w:rFonts w:eastAsia="Times New Roman" w:cs="Times New Roman"/>
          <w:lang w:eastAsia="de-DE"/>
        </w:rPr>
        <w:t xml:space="preserve"> transliteriert, und </w:t>
      </w:r>
      <w:r w:rsidRPr="00281316">
        <w:rPr>
          <w:rFonts w:eastAsia="Times New Roman" w:cs="Times New Roman"/>
          <w:b/>
          <w:bCs/>
          <w:rtl/>
          <w:lang w:eastAsia="de-DE"/>
        </w:rPr>
        <w:t>לֹא הָיָה בָּרָד</w:t>
      </w:r>
      <w:r w:rsidRPr="00281316">
        <w:rPr>
          <w:rFonts w:eastAsia="Times New Roman" w:cs="Times New Roman"/>
          <w:rtl/>
          <w:lang w:eastAsia="de-DE"/>
        </w:rPr>
        <w:t xml:space="preserve"> </w:t>
      </w:r>
      <w:r w:rsidRPr="00281316">
        <w:rPr>
          <w:rFonts w:eastAsia="Times New Roman" w:cs="Times New Roman"/>
          <w:lang w:eastAsia="de-DE"/>
        </w:rPr>
        <w:t xml:space="preserve">wird mit </w:t>
      </w:r>
      <w:proofErr w:type="spellStart"/>
      <w:r w:rsidRPr="00281316">
        <w:rPr>
          <w:rFonts w:eastAsia="Times New Roman" w:cs="Times New Roman"/>
          <w:lang w:eastAsia="de-DE"/>
        </w:rPr>
        <w:t>οὐκ</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ἐγένετο</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χάλ</w:t>
      </w:r>
      <w:proofErr w:type="spellEnd"/>
      <w:r w:rsidRPr="00281316">
        <w:rPr>
          <w:rFonts w:eastAsia="Times New Roman" w:cs="Times New Roman"/>
          <w:lang w:eastAsia="de-DE"/>
        </w:rPr>
        <w:t>αζα ("es geschah kein Hagel") wiedergegeben.</w:t>
      </w:r>
      <w:r w:rsidR="004F7013">
        <w:rPr>
          <w:rFonts w:eastAsia="Times New Roman" w:cs="Times New Roman"/>
          <w:lang w:eastAsia="de-DE"/>
        </w:rPr>
        <w:t xml:space="preserve"> Die Septuaginta </w:t>
      </w:r>
      <w:r w:rsidR="004F7013">
        <w:t>verwendet wieder "</w:t>
      </w:r>
      <w:proofErr w:type="spellStart"/>
      <w:r w:rsidR="004F7013">
        <w:t>Γέσεμ</w:t>
      </w:r>
      <w:proofErr w:type="spellEnd"/>
      <w:r w:rsidR="004F7013">
        <w:t>" für "</w:t>
      </w:r>
      <w:r w:rsidR="004F7013">
        <w:rPr>
          <w:rtl/>
        </w:rPr>
        <w:t>גֹּ֔שֶׁן</w:t>
      </w:r>
      <w:r w:rsidR="004F7013">
        <w:t>" (Goshen), wie schon früher beobachtet.</w:t>
      </w:r>
    </w:p>
    <w:p w14:paraId="467500D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Restriktiver Exzeptivsatz mit lokaler Bestimmung, qualifizierendem Relativsatz und negativer Existenzaussage.</w:t>
      </w:r>
    </w:p>
    <w:p w14:paraId="11AF46A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Inmitten der totalen Verwüstung Ägyptens bleibt das Siedlungsgebiet der Israeliten völlig verschont - ein deutliches Zeichen göttlicher Unterscheidung.</w:t>
      </w:r>
    </w:p>
    <w:p w14:paraId="01DAED2F"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9,27</w:t>
      </w:r>
    </w:p>
    <w:p w14:paraId="46C9E06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וַיִּשְׁלַ֣ח פַּרְעֹ֗ה וַיִּקְרָא֙ לְמֹשֶׁ֣ה וּֽלְאַהֲרֹ֔ן וַיֹּ֥אמֶר אֲלֵהֶ֖ם חָטָ֣אתִי הַפָּ֑עַם יְהוָה֙ הַצַּדִּ֔יק וַאֲנִ֥י וְעַמִּ֖י הָרְשָׁעִֽים׃</w:t>
      </w:r>
    </w:p>
    <w:p w14:paraId="49B23EA3" w14:textId="42791AED"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Da sandte </w:t>
      </w:r>
      <w:r w:rsidR="00575C59">
        <w:rPr>
          <w:rFonts w:eastAsia="Times New Roman" w:cs="Times New Roman"/>
          <w:lang w:eastAsia="de-DE"/>
        </w:rPr>
        <w:t>Par’o</w:t>
      </w:r>
      <w:r w:rsidRPr="00281316">
        <w:rPr>
          <w:rFonts w:eastAsia="Times New Roman" w:cs="Times New Roman"/>
          <w:lang w:eastAsia="de-DE"/>
        </w:rPr>
        <w:t xml:space="preserve"> hin und ließ Mose und Aaron rufen und sagte zu ihnen: Ich habe dieses Mal gesündigt. Der Ewige ist der Gerechte, ich aber und mein Volk sind die Schuldigen.</w:t>
      </w:r>
    </w:p>
    <w:p w14:paraId="5619C9AE"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54AC9C2B">
          <v:rect id="_x0000_i1261" style="width:0;height:1.5pt" o:hralign="center" o:hrstd="t" o:hr="t" fillcolor="#a0a0a0" stroked="f"/>
        </w:pict>
      </w:r>
    </w:p>
    <w:p w14:paraId="365B099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וַיִּשְׁלַ֣ח פַּרְעֹ֗ה</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("senden") mit </w:t>
      </w:r>
      <w:r w:rsidRPr="00281316">
        <w:rPr>
          <w:rFonts w:eastAsia="Times New Roman" w:cs="Times New Roman"/>
          <w:b/>
          <w:bCs/>
          <w:rtl/>
          <w:lang w:eastAsia="de-DE"/>
        </w:rPr>
        <w:t>פַּרְעֹה</w:t>
      </w:r>
      <w:r w:rsidRPr="00281316">
        <w:rPr>
          <w:rFonts w:eastAsia="Times New Roman" w:cs="Times New Roman"/>
          <w:rtl/>
          <w:lang w:eastAsia="de-DE"/>
        </w:rPr>
        <w:t xml:space="preserve"> </w:t>
      </w:r>
      <w:r w:rsidRPr="00281316">
        <w:rPr>
          <w:rFonts w:eastAsia="Times New Roman" w:cs="Times New Roman"/>
          <w:lang w:eastAsia="de-DE"/>
        </w:rPr>
        <w:t>als Subjekt. Das Verb steht ohne direktes Objekt, impliziert aber das Senden von Boten.</w:t>
      </w:r>
    </w:p>
    <w:p w14:paraId="5D8B45C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וַיִּקְרָא֙ לְמֹשֶׁ֣ה וּֽלְאַהֲרֹ֔ן</w:t>
      </w:r>
      <w:r w:rsidRPr="00281316">
        <w:rPr>
          <w:rFonts w:eastAsia="Times New Roman" w:cs="Times New Roman"/>
          <w:rtl/>
          <w:lang w:eastAsia="de-DE"/>
        </w:rPr>
        <w:t xml:space="preserve"> </w:t>
      </w:r>
      <w:r w:rsidRPr="00281316">
        <w:rPr>
          <w:rFonts w:eastAsia="Times New Roman" w:cs="Times New Roman"/>
          <w:lang w:eastAsia="de-DE"/>
        </w:rPr>
        <w:t xml:space="preserve">ist eine weitere wayyiqtol-Form von </w:t>
      </w:r>
      <w:r w:rsidRPr="00281316">
        <w:rPr>
          <w:rFonts w:eastAsia="Times New Roman" w:cs="Times New Roman"/>
          <w:b/>
          <w:bCs/>
          <w:rtl/>
          <w:lang w:eastAsia="de-DE"/>
        </w:rPr>
        <w:t>קרא</w:t>
      </w:r>
      <w:r w:rsidRPr="00281316">
        <w:rPr>
          <w:rFonts w:eastAsia="Times New Roman" w:cs="Times New Roman"/>
          <w:rtl/>
          <w:lang w:eastAsia="de-DE"/>
        </w:rPr>
        <w:t xml:space="preserve"> </w:t>
      </w:r>
      <w:r w:rsidRPr="00281316">
        <w:rPr>
          <w:rFonts w:eastAsia="Times New Roman" w:cs="Times New Roman"/>
          <w:lang w:eastAsia="de-DE"/>
        </w:rPr>
        <w:t xml:space="preserve">("rufen") mit koordinierten indirekten Objekten: </w:t>
      </w:r>
      <w:r w:rsidRPr="00281316">
        <w:rPr>
          <w:rFonts w:eastAsia="Times New Roman" w:cs="Times New Roman"/>
          <w:b/>
          <w:bCs/>
          <w:rtl/>
          <w:lang w:eastAsia="de-DE"/>
        </w:rPr>
        <w:t>לְמֹשֶׁה וּלְאַהֲרֹן</w:t>
      </w:r>
      <w:r w:rsidRPr="00281316">
        <w:rPr>
          <w:rFonts w:eastAsia="Times New Roman" w:cs="Times New Roman"/>
          <w:lang w:eastAsia="de-DE"/>
        </w:rPr>
        <w:t xml:space="preserve">. Die Präposition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zeigt die Adressaten des Rufens an.</w:t>
      </w:r>
    </w:p>
    <w:p w14:paraId="430113C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וַיֹּ֥אמֶר אֲלֵהֶ֖ם</w:t>
      </w:r>
      <w:r w:rsidRPr="00281316">
        <w:rPr>
          <w:rFonts w:eastAsia="Times New Roman" w:cs="Times New Roman"/>
          <w:rtl/>
          <w:lang w:eastAsia="de-DE"/>
        </w:rPr>
        <w:t xml:space="preserve"> </w:t>
      </w:r>
      <w:r w:rsidRPr="00281316">
        <w:rPr>
          <w:rFonts w:eastAsia="Times New Roman" w:cs="Times New Roman"/>
          <w:lang w:eastAsia="de-DE"/>
        </w:rPr>
        <w:t xml:space="preserve">ist die bekannte wayyiqtol-Einleitung direkter Rede von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אֲלֵהֶם</w:t>
      </w:r>
      <w:r w:rsidRPr="00281316">
        <w:rPr>
          <w:rFonts w:eastAsia="Times New Roman" w:cs="Times New Roman"/>
          <w:rtl/>
          <w:lang w:eastAsia="de-DE"/>
        </w:rPr>
        <w:t xml:space="preserve"> </w:t>
      </w:r>
      <w:r w:rsidRPr="00281316">
        <w:rPr>
          <w:rFonts w:eastAsia="Times New Roman" w:cs="Times New Roman"/>
          <w:lang w:eastAsia="de-DE"/>
        </w:rPr>
        <w:t>(Präpositionalpronomen "zu ihnen").</w:t>
      </w:r>
    </w:p>
    <w:p w14:paraId="1B5F7D86" w14:textId="2756CD31"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חָטָ֣אתִי הַפָּ֑עַם</w:t>
      </w:r>
      <w:r w:rsidRPr="00281316">
        <w:rPr>
          <w:rFonts w:eastAsia="Times New Roman" w:cs="Times New Roman"/>
          <w:rtl/>
          <w:lang w:eastAsia="de-DE"/>
        </w:rPr>
        <w:t xml:space="preserve"> </w:t>
      </w:r>
      <w:r w:rsidRPr="00281316">
        <w:rPr>
          <w:rFonts w:eastAsia="Times New Roman" w:cs="Times New Roman"/>
          <w:lang w:eastAsia="de-DE"/>
        </w:rPr>
        <w:t xml:space="preserve">ist ein Schuldbekenntnis: </w:t>
      </w:r>
      <w:r w:rsidRPr="00281316">
        <w:rPr>
          <w:rFonts w:eastAsia="Times New Roman" w:cs="Times New Roman"/>
          <w:b/>
          <w:bCs/>
          <w:rtl/>
          <w:lang w:eastAsia="de-DE"/>
        </w:rPr>
        <w:t>חָטָאתִי</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חטא</w:t>
      </w:r>
      <w:r w:rsidRPr="00281316">
        <w:rPr>
          <w:rFonts w:eastAsia="Times New Roman" w:cs="Times New Roman"/>
          <w:lang w:eastAsia="de-DE"/>
        </w:rPr>
        <w:t xml:space="preserve">, "sündigen", erste Person Singular) + </w:t>
      </w:r>
      <w:r w:rsidRPr="00281316">
        <w:rPr>
          <w:rFonts w:eastAsia="Times New Roman" w:cs="Times New Roman"/>
          <w:b/>
          <w:bCs/>
          <w:rtl/>
          <w:lang w:eastAsia="de-DE"/>
        </w:rPr>
        <w:t>הַפָּעַם</w:t>
      </w:r>
      <w:r w:rsidRPr="00281316">
        <w:rPr>
          <w:rFonts w:eastAsia="Times New Roman" w:cs="Times New Roman"/>
          <w:rtl/>
          <w:lang w:eastAsia="de-DE"/>
        </w:rPr>
        <w:t xml:space="preserve"> </w:t>
      </w:r>
      <w:r w:rsidRPr="00281316">
        <w:rPr>
          <w:rFonts w:eastAsia="Times New Roman" w:cs="Times New Roman"/>
          <w:lang w:eastAsia="de-DE"/>
        </w:rPr>
        <w:t xml:space="preserve">(definiter Artikel + </w:t>
      </w:r>
      <w:r w:rsidRPr="00281316">
        <w:rPr>
          <w:rFonts w:eastAsia="Times New Roman" w:cs="Times New Roman"/>
          <w:b/>
          <w:bCs/>
          <w:rtl/>
          <w:lang w:eastAsia="de-DE"/>
        </w:rPr>
        <w:t>פַּעַם</w:t>
      </w:r>
      <w:r w:rsidRPr="00281316">
        <w:rPr>
          <w:rFonts w:eastAsia="Times New Roman" w:cs="Times New Roman"/>
          <w:lang w:eastAsia="de-DE"/>
        </w:rPr>
        <w:t xml:space="preserve">, "dieses Mal"). </w:t>
      </w:r>
      <w:r w:rsidRPr="00281316">
        <w:rPr>
          <w:rFonts w:eastAsia="Times New Roman" w:cs="Times New Roman"/>
          <w:b/>
          <w:bCs/>
          <w:rtl/>
          <w:lang w:eastAsia="de-DE"/>
        </w:rPr>
        <w:t>הַפָּעַם</w:t>
      </w:r>
      <w:r w:rsidRPr="00281316">
        <w:rPr>
          <w:rFonts w:eastAsia="Times New Roman" w:cs="Times New Roman"/>
          <w:rtl/>
          <w:lang w:eastAsia="de-DE"/>
        </w:rPr>
        <w:t xml:space="preserve"> </w:t>
      </w:r>
      <w:r w:rsidRPr="00281316">
        <w:rPr>
          <w:rFonts w:eastAsia="Times New Roman" w:cs="Times New Roman"/>
          <w:lang w:eastAsia="de-DE"/>
        </w:rPr>
        <w:t xml:space="preserve">zeigt, dass </w:t>
      </w:r>
      <w:r w:rsidR="00575C59">
        <w:rPr>
          <w:rFonts w:eastAsia="Times New Roman" w:cs="Times New Roman"/>
          <w:lang w:eastAsia="de-DE"/>
        </w:rPr>
        <w:t>Par’o</w:t>
      </w:r>
      <w:r w:rsidRPr="00281316">
        <w:rPr>
          <w:rFonts w:eastAsia="Times New Roman" w:cs="Times New Roman"/>
          <w:lang w:eastAsia="de-DE"/>
        </w:rPr>
        <w:t xml:space="preserve"> nur diese spezifische Situation als Sünde anerkennt.</w:t>
      </w:r>
    </w:p>
    <w:p w14:paraId="395F502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יְהוָה֙ הַצַּדִּ֔יק</w:t>
      </w:r>
      <w:r w:rsidRPr="00281316">
        <w:rPr>
          <w:rFonts w:eastAsia="Times New Roman" w:cs="Times New Roman"/>
          <w:rtl/>
          <w:lang w:eastAsia="de-DE"/>
        </w:rPr>
        <w:t xml:space="preserve"> </w:t>
      </w:r>
      <w:r w:rsidRPr="00281316">
        <w:rPr>
          <w:rFonts w:eastAsia="Times New Roman" w:cs="Times New Roman"/>
          <w:lang w:eastAsia="de-DE"/>
        </w:rPr>
        <w:t xml:space="preserve">ist eine Nominalsatz-Aussage: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הַצַּדִּיק</w:t>
      </w:r>
      <w:r w:rsidRPr="00281316">
        <w:rPr>
          <w:rFonts w:eastAsia="Times New Roman" w:cs="Times New Roman"/>
          <w:rtl/>
          <w:lang w:eastAsia="de-DE"/>
        </w:rPr>
        <w:t xml:space="preserve"> </w:t>
      </w:r>
      <w:r w:rsidRPr="00281316">
        <w:rPr>
          <w:rFonts w:eastAsia="Times New Roman" w:cs="Times New Roman"/>
          <w:lang w:eastAsia="de-DE"/>
        </w:rPr>
        <w:t xml:space="preserve">(definiter Artikel + Adjektiv </w:t>
      </w:r>
      <w:r w:rsidRPr="00281316">
        <w:rPr>
          <w:rFonts w:eastAsia="Times New Roman" w:cs="Times New Roman"/>
          <w:b/>
          <w:bCs/>
          <w:rtl/>
          <w:lang w:eastAsia="de-DE"/>
        </w:rPr>
        <w:t>צַדִּיק</w:t>
      </w:r>
      <w:r w:rsidRPr="00281316">
        <w:rPr>
          <w:rFonts w:eastAsia="Times New Roman" w:cs="Times New Roman"/>
          <w:lang w:eastAsia="de-DE"/>
        </w:rPr>
        <w:t xml:space="preserve">, "gerecht"). </w:t>
      </w:r>
      <w:r w:rsidRPr="00281316">
        <w:rPr>
          <w:rFonts w:eastAsia="Times New Roman" w:cs="Times New Roman"/>
          <w:b/>
          <w:bCs/>
          <w:rtl/>
          <w:lang w:eastAsia="de-DE"/>
        </w:rPr>
        <w:t>צַדִּיק</w:t>
      </w:r>
      <w:r w:rsidRPr="00281316">
        <w:rPr>
          <w:rFonts w:eastAsia="Times New Roman" w:cs="Times New Roman"/>
          <w:rtl/>
          <w:lang w:eastAsia="de-DE"/>
        </w:rPr>
        <w:t xml:space="preserve"> </w:t>
      </w:r>
      <w:r w:rsidRPr="00281316">
        <w:rPr>
          <w:rFonts w:eastAsia="Times New Roman" w:cs="Times New Roman"/>
          <w:lang w:eastAsia="de-DE"/>
        </w:rPr>
        <w:t>bezeichnet forensische Rechtschaffenheit.</w:t>
      </w:r>
    </w:p>
    <w:p w14:paraId="1893A7A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וַאֲנִ֥י וְעַמִּ֖י הָרְשָׁעִֽים</w:t>
      </w:r>
      <w:r w:rsidRPr="00281316">
        <w:rPr>
          <w:rFonts w:eastAsia="Times New Roman" w:cs="Times New Roman"/>
          <w:rtl/>
          <w:lang w:eastAsia="de-DE"/>
        </w:rPr>
        <w:t xml:space="preserve"> </w:t>
      </w:r>
      <w:r w:rsidRPr="00281316">
        <w:rPr>
          <w:rFonts w:eastAsia="Times New Roman" w:cs="Times New Roman"/>
          <w:lang w:eastAsia="de-DE"/>
        </w:rPr>
        <w:t xml:space="preserve">ist der kontrastierende Nominalsatz: </w:t>
      </w:r>
      <w:r w:rsidRPr="00281316">
        <w:rPr>
          <w:rFonts w:eastAsia="Times New Roman" w:cs="Times New Roman"/>
          <w:b/>
          <w:bCs/>
          <w:rtl/>
          <w:lang w:eastAsia="de-DE"/>
        </w:rPr>
        <w:t>וַאֲנִי</w:t>
      </w:r>
      <w:r w:rsidRPr="00281316">
        <w:rPr>
          <w:rFonts w:eastAsia="Times New Roman" w:cs="Times New Roman"/>
          <w:rtl/>
          <w:lang w:eastAsia="de-DE"/>
        </w:rPr>
        <w:t xml:space="preserve"> </w:t>
      </w:r>
      <w:r w:rsidRPr="00281316">
        <w:rPr>
          <w:rFonts w:eastAsia="Times New Roman" w:cs="Times New Roman"/>
          <w:lang w:eastAsia="de-DE"/>
        </w:rPr>
        <w:t xml:space="preserve">(betontes Personalpronomen + waw) + </w:t>
      </w:r>
      <w:r w:rsidRPr="00281316">
        <w:rPr>
          <w:rFonts w:eastAsia="Times New Roman" w:cs="Times New Roman"/>
          <w:b/>
          <w:bCs/>
          <w:rtl/>
          <w:lang w:eastAsia="de-DE"/>
        </w:rPr>
        <w:t>וְעַמִּי</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עַמִּי</w:t>
      </w:r>
      <w:r w:rsidRPr="00281316">
        <w:rPr>
          <w:rFonts w:eastAsia="Times New Roman" w:cs="Times New Roman"/>
          <w:lang w:eastAsia="de-DE"/>
        </w:rPr>
        <w:t xml:space="preserve">, "mein Volk") + </w:t>
      </w:r>
      <w:r w:rsidRPr="00281316">
        <w:rPr>
          <w:rFonts w:eastAsia="Times New Roman" w:cs="Times New Roman"/>
          <w:b/>
          <w:bCs/>
          <w:rtl/>
          <w:lang w:eastAsia="de-DE"/>
        </w:rPr>
        <w:t>הָרְשָׁעִֽים</w:t>
      </w:r>
      <w:r w:rsidRPr="00281316">
        <w:rPr>
          <w:rFonts w:eastAsia="Times New Roman" w:cs="Times New Roman"/>
          <w:rtl/>
          <w:lang w:eastAsia="de-DE"/>
        </w:rPr>
        <w:t xml:space="preserve"> </w:t>
      </w:r>
      <w:r w:rsidRPr="00281316">
        <w:rPr>
          <w:rFonts w:eastAsia="Times New Roman" w:cs="Times New Roman"/>
          <w:lang w:eastAsia="de-DE"/>
        </w:rPr>
        <w:t xml:space="preserve">(definiter Artikel + </w:t>
      </w:r>
      <w:r w:rsidRPr="00281316">
        <w:rPr>
          <w:rFonts w:eastAsia="Times New Roman" w:cs="Times New Roman"/>
          <w:b/>
          <w:bCs/>
          <w:rtl/>
          <w:lang w:eastAsia="de-DE"/>
        </w:rPr>
        <w:t>רְשָׁעִים</w:t>
      </w:r>
      <w:r w:rsidRPr="00281316">
        <w:rPr>
          <w:rFonts w:eastAsia="Times New Roman" w:cs="Times New Roman"/>
          <w:lang w:eastAsia="de-DE"/>
        </w:rPr>
        <w:t xml:space="preserve">, Plural von </w:t>
      </w:r>
      <w:r w:rsidRPr="00281316">
        <w:rPr>
          <w:rFonts w:eastAsia="Times New Roman" w:cs="Times New Roman"/>
          <w:b/>
          <w:bCs/>
          <w:rtl/>
          <w:lang w:eastAsia="de-DE"/>
        </w:rPr>
        <w:t>רָשָׁע</w:t>
      </w:r>
      <w:r w:rsidRPr="00281316">
        <w:rPr>
          <w:rFonts w:eastAsia="Times New Roman" w:cs="Times New Roman"/>
          <w:lang w:eastAsia="de-DE"/>
        </w:rPr>
        <w:t>, "schuldige/frevlerische").</w:t>
      </w:r>
    </w:p>
    <w:p w14:paraId="7393EC0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Der Kontrast zwischen </w:t>
      </w:r>
      <w:r w:rsidRPr="00281316">
        <w:rPr>
          <w:rFonts w:eastAsia="Times New Roman" w:cs="Times New Roman"/>
          <w:b/>
          <w:bCs/>
          <w:rtl/>
          <w:lang w:eastAsia="de-DE"/>
        </w:rPr>
        <w:t>הַצַּדִּיק</w:t>
      </w:r>
      <w:r w:rsidRPr="00281316">
        <w:rPr>
          <w:rFonts w:eastAsia="Times New Roman" w:cs="Times New Roman"/>
          <w:rtl/>
          <w:lang w:eastAsia="de-DE"/>
        </w:rPr>
        <w:t xml:space="preserve"> </w:t>
      </w:r>
      <w:r w:rsidRPr="00281316">
        <w:rPr>
          <w:rFonts w:eastAsia="Times New Roman" w:cs="Times New Roman"/>
          <w:lang w:eastAsia="de-DE"/>
        </w:rPr>
        <w:t xml:space="preserve">(Singular) und </w:t>
      </w:r>
      <w:r w:rsidRPr="00281316">
        <w:rPr>
          <w:rFonts w:eastAsia="Times New Roman" w:cs="Times New Roman"/>
          <w:b/>
          <w:bCs/>
          <w:rtl/>
          <w:lang w:eastAsia="de-DE"/>
        </w:rPr>
        <w:t>הָרְשָׁעִֽים</w:t>
      </w:r>
      <w:r w:rsidRPr="00281316">
        <w:rPr>
          <w:rFonts w:eastAsia="Times New Roman" w:cs="Times New Roman"/>
          <w:rtl/>
          <w:lang w:eastAsia="de-DE"/>
        </w:rPr>
        <w:t xml:space="preserve"> </w:t>
      </w:r>
      <w:r w:rsidRPr="00281316">
        <w:rPr>
          <w:rFonts w:eastAsia="Times New Roman" w:cs="Times New Roman"/>
          <w:lang w:eastAsia="de-DE"/>
        </w:rPr>
        <w:t xml:space="preserve">(Plural) ist strukturell und theologisch bedeutsam. </w:t>
      </w:r>
      <w:r w:rsidRPr="00281316">
        <w:rPr>
          <w:rFonts w:eastAsia="Times New Roman" w:cs="Times New Roman"/>
          <w:b/>
          <w:bCs/>
          <w:rtl/>
          <w:lang w:eastAsia="de-DE"/>
        </w:rPr>
        <w:t>צַדִּיק</w:t>
      </w:r>
      <w:r w:rsidRPr="00281316">
        <w:rPr>
          <w:rFonts w:eastAsia="Times New Roman" w:cs="Times New Roman"/>
          <w:rtl/>
          <w:lang w:eastAsia="de-DE"/>
        </w:rPr>
        <w:t xml:space="preserve"> </w:t>
      </w:r>
      <w:r w:rsidRPr="00281316">
        <w:rPr>
          <w:rFonts w:eastAsia="Times New Roman" w:cs="Times New Roman"/>
          <w:lang w:eastAsia="de-DE"/>
        </w:rPr>
        <w:t xml:space="preserve">vs. </w:t>
      </w:r>
      <w:r w:rsidRPr="00281316">
        <w:rPr>
          <w:rFonts w:eastAsia="Times New Roman" w:cs="Times New Roman"/>
          <w:b/>
          <w:bCs/>
          <w:rtl/>
          <w:lang w:eastAsia="de-DE"/>
        </w:rPr>
        <w:t>רָשָׁע</w:t>
      </w:r>
      <w:r w:rsidRPr="00281316">
        <w:rPr>
          <w:rFonts w:eastAsia="Times New Roman" w:cs="Times New Roman"/>
          <w:rtl/>
          <w:lang w:eastAsia="de-DE"/>
        </w:rPr>
        <w:t xml:space="preserve"> </w:t>
      </w:r>
      <w:r w:rsidRPr="00281316">
        <w:rPr>
          <w:rFonts w:eastAsia="Times New Roman" w:cs="Times New Roman"/>
          <w:lang w:eastAsia="de-DE"/>
        </w:rPr>
        <w:t>sind fundamentale forensische Kategorien.</w:t>
      </w:r>
    </w:p>
    <w:p w14:paraId="0CD22555" w14:textId="58B4D01E"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חטא</w:t>
      </w:r>
      <w:r w:rsidRPr="00281316">
        <w:rPr>
          <w:rFonts w:eastAsia="Times New Roman" w:cs="Times New Roman"/>
          <w:rtl/>
          <w:lang w:eastAsia="de-DE"/>
        </w:rPr>
        <w:t xml:space="preserve"> </w:t>
      </w:r>
      <w:r w:rsidRPr="00281316">
        <w:rPr>
          <w:rFonts w:eastAsia="Times New Roman" w:cs="Times New Roman"/>
          <w:lang w:eastAsia="de-DE"/>
        </w:rPr>
        <w:t xml:space="preserve">bezeichnet hier spezifisch Sünde gegen die Gottheit, nicht nur moralisches Fehlverhalten. </w:t>
      </w:r>
      <w:r w:rsidR="00575C59">
        <w:rPr>
          <w:rFonts w:eastAsia="Times New Roman" w:cs="Times New Roman"/>
          <w:lang w:eastAsia="de-DE"/>
        </w:rPr>
        <w:t>Par’o</w:t>
      </w:r>
      <w:r w:rsidRPr="00281316">
        <w:rPr>
          <w:rFonts w:eastAsia="Times New Roman" w:cs="Times New Roman"/>
          <w:lang w:eastAsia="de-DE"/>
        </w:rPr>
        <w:t>s Bekenntnis ist jedoch zeitlich begrenzt (</w:t>
      </w:r>
      <w:r w:rsidRPr="00281316">
        <w:rPr>
          <w:rFonts w:eastAsia="Times New Roman" w:cs="Times New Roman"/>
          <w:b/>
          <w:bCs/>
          <w:rtl/>
          <w:lang w:eastAsia="de-DE"/>
        </w:rPr>
        <w:t>הַפָּעַם</w:t>
      </w:r>
      <w:r w:rsidRPr="00281316">
        <w:rPr>
          <w:rFonts w:eastAsia="Times New Roman" w:cs="Times New Roman"/>
          <w:lang w:eastAsia="de-DE"/>
        </w:rPr>
        <w:t>) und daher unvollständig.</w:t>
      </w:r>
    </w:p>
    <w:p w14:paraId="74EED34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חָטָאתִי</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ἡμάρτηκ</w:t>
      </w:r>
      <w:proofErr w:type="spellEnd"/>
      <w:r w:rsidRPr="00281316">
        <w:rPr>
          <w:rFonts w:eastAsia="Times New Roman" w:cs="Times New Roman"/>
          <w:lang w:eastAsia="de-DE"/>
        </w:rPr>
        <w:t xml:space="preserve">α ("ich habe gesündigt"), </w:t>
      </w:r>
      <w:r w:rsidRPr="00281316">
        <w:rPr>
          <w:rFonts w:eastAsia="Times New Roman" w:cs="Times New Roman"/>
          <w:b/>
          <w:bCs/>
          <w:rtl/>
          <w:lang w:eastAsia="de-DE"/>
        </w:rPr>
        <w:t>הַצַּדִּיק</w:t>
      </w:r>
      <w:r w:rsidRPr="00281316">
        <w:rPr>
          <w:rFonts w:eastAsia="Times New Roman" w:cs="Times New Roman"/>
          <w:rtl/>
          <w:lang w:eastAsia="de-DE"/>
        </w:rPr>
        <w:t xml:space="preserve"> </w:t>
      </w:r>
      <w:r w:rsidRPr="00281316">
        <w:rPr>
          <w:rFonts w:eastAsia="Times New Roman" w:cs="Times New Roman"/>
          <w:lang w:eastAsia="de-DE"/>
        </w:rPr>
        <w:t xml:space="preserve">mit ὁ </w:t>
      </w:r>
      <w:proofErr w:type="spellStart"/>
      <w:r w:rsidRPr="00281316">
        <w:rPr>
          <w:rFonts w:eastAsia="Times New Roman" w:cs="Times New Roman"/>
          <w:lang w:eastAsia="de-DE"/>
        </w:rPr>
        <w:t>δίκ</w:t>
      </w:r>
      <w:proofErr w:type="spellEnd"/>
      <w:r w:rsidRPr="00281316">
        <w:rPr>
          <w:rFonts w:eastAsia="Times New Roman" w:cs="Times New Roman"/>
          <w:lang w:eastAsia="de-DE"/>
        </w:rPr>
        <w:t xml:space="preserve">αιος ("der Gerechte") und </w:t>
      </w:r>
      <w:r w:rsidRPr="00281316">
        <w:rPr>
          <w:rFonts w:eastAsia="Times New Roman" w:cs="Times New Roman"/>
          <w:b/>
          <w:bCs/>
          <w:rtl/>
          <w:lang w:eastAsia="de-DE"/>
        </w:rPr>
        <w:t>הָרְשָׁעִֽים</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οἱ</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ἀσε</w:t>
      </w:r>
      <w:proofErr w:type="spellEnd"/>
      <w:r w:rsidRPr="00281316">
        <w:rPr>
          <w:rFonts w:eastAsia="Times New Roman" w:cs="Times New Roman"/>
          <w:lang w:eastAsia="de-DE"/>
        </w:rPr>
        <w:t>βεῖς ("die Gottlosen").</w:t>
      </w:r>
    </w:p>
    <w:p w14:paraId="092BCA0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 Einleitung mit koordinierten Handlungen, gefolgt von direkter Rede mit zeitlich begrenztem Schuldbekenntnis und kontrastierenden Nominalsätzen.</w:t>
      </w:r>
    </w:p>
    <w:p w14:paraId="6FF2E907" w14:textId="56ABB0BA"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Unter dem Druck der Katastrophe gesteht </w:t>
      </w:r>
      <w:r w:rsidR="00575C59">
        <w:rPr>
          <w:rFonts w:eastAsia="Times New Roman" w:cs="Times New Roman"/>
          <w:lang w:eastAsia="de-DE"/>
        </w:rPr>
        <w:t>Par’o</w:t>
      </w:r>
      <w:r w:rsidRPr="00281316">
        <w:rPr>
          <w:rFonts w:eastAsia="Times New Roman" w:cs="Times New Roman"/>
          <w:lang w:eastAsia="de-DE"/>
        </w:rPr>
        <w:t xml:space="preserve"> seine Schuld ein, aber nur für diese spezifische Situation, und erkennt JHWHs Gerechtigkeit an.</w:t>
      </w:r>
    </w:p>
    <w:p w14:paraId="54E293FF"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9,28</w:t>
      </w:r>
    </w:p>
    <w:p w14:paraId="1354918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הַעְתִּ֨ירוּ֙ אֶל־יְהוָ֔ה וְרַ֕ב מִֽהְיֹ֛ת קֹלֹ֥ת אֱלֹהִ֖ים וּבָרָ֑ד וַאֲשַׁלְּחָ֣ה אֶתְכֶ֔ם וְלֹ֥א תֹסִפ֖וּן לַעֲמֹֽד׃</w:t>
      </w:r>
    </w:p>
    <w:p w14:paraId="2E60A7F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Betet zum Ewigen, dass es genug sei mit dem Donner Gottes und dem Hagel; so will ich euch ziehen lassen, und ihr sollt nicht länger bleiben.</w:t>
      </w:r>
    </w:p>
    <w:p w14:paraId="4D195F9D"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7CEFF043">
          <v:rect id="_x0000_i1262" style="width:0;height:1.5pt" o:hralign="center" o:hrstd="t" o:hr="t" fillcolor="#a0a0a0" stroked="f"/>
        </w:pict>
      </w:r>
    </w:p>
    <w:p w14:paraId="6175E78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הַעְתִּירוּ</w:t>
      </w:r>
      <w:r w:rsidRPr="00281316">
        <w:rPr>
          <w:rFonts w:eastAsia="Times New Roman" w:cs="Times New Roman"/>
          <w:rtl/>
          <w:lang w:eastAsia="de-DE"/>
        </w:rPr>
        <w:t xml:space="preserve"> </w:t>
      </w:r>
      <w:r w:rsidRPr="00281316">
        <w:rPr>
          <w:rFonts w:eastAsia="Times New Roman" w:cs="Times New Roman"/>
          <w:lang w:eastAsia="de-DE"/>
        </w:rPr>
        <w:t xml:space="preserve">ist ein Hiphil-Imperativ Plural von </w:t>
      </w:r>
      <w:r w:rsidRPr="00281316">
        <w:rPr>
          <w:rFonts w:eastAsia="Times New Roman" w:cs="Times New Roman"/>
          <w:b/>
          <w:bCs/>
          <w:rtl/>
          <w:lang w:eastAsia="de-DE"/>
        </w:rPr>
        <w:t>עתר</w:t>
      </w:r>
      <w:r w:rsidRPr="00281316">
        <w:rPr>
          <w:rFonts w:eastAsia="Times New Roman" w:cs="Times New Roman"/>
          <w:rtl/>
          <w:lang w:eastAsia="de-DE"/>
        </w:rPr>
        <w:t xml:space="preserve"> </w:t>
      </w:r>
      <w:r w:rsidRPr="00281316">
        <w:rPr>
          <w:rFonts w:eastAsia="Times New Roman" w:cs="Times New Roman"/>
          <w:lang w:eastAsia="de-DE"/>
        </w:rPr>
        <w:t xml:space="preserve">("bitten/beten/flehen"). Das Hiphil zeigt intensive, eindringliche Bitte an. </w:t>
      </w:r>
      <w:r w:rsidRPr="00281316">
        <w:rPr>
          <w:rFonts w:eastAsia="Times New Roman" w:cs="Times New Roman"/>
          <w:b/>
          <w:bCs/>
          <w:rtl/>
          <w:lang w:eastAsia="de-DE"/>
        </w:rPr>
        <w:t>אֶל־יְהוָ֔ה</w:t>
      </w:r>
      <w:r w:rsidRPr="00281316">
        <w:rPr>
          <w:rFonts w:eastAsia="Times New Roman" w:cs="Times New Roman"/>
          <w:rtl/>
          <w:lang w:eastAsia="de-DE"/>
        </w:rPr>
        <w:t xml:space="preserve"> </w:t>
      </w:r>
      <w:r w:rsidRPr="00281316">
        <w:rPr>
          <w:rFonts w:eastAsia="Times New Roman" w:cs="Times New Roman"/>
          <w:lang w:eastAsia="de-DE"/>
        </w:rPr>
        <w:t xml:space="preserve">ist die Richtungsangabe des Gebets mit </w:t>
      </w:r>
      <w:r w:rsidRPr="00281316">
        <w:rPr>
          <w:rFonts w:eastAsia="Times New Roman" w:cs="Times New Roman"/>
          <w:b/>
          <w:bCs/>
          <w:rtl/>
          <w:lang w:eastAsia="de-DE"/>
        </w:rPr>
        <w:t>אֶל</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יְהוָה</w:t>
      </w:r>
      <w:r w:rsidRPr="00281316">
        <w:rPr>
          <w:rFonts w:eastAsia="Times New Roman" w:cs="Times New Roman"/>
          <w:lang w:eastAsia="de-DE"/>
        </w:rPr>
        <w:t>.</w:t>
      </w:r>
    </w:p>
    <w:p w14:paraId="0340B3B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וְרַ֕ב מִֽהְיֹ֛ת</w:t>
      </w:r>
      <w:r w:rsidRPr="00281316">
        <w:rPr>
          <w:rFonts w:eastAsia="Times New Roman" w:cs="Times New Roman"/>
          <w:rtl/>
          <w:lang w:eastAsia="de-DE"/>
        </w:rPr>
        <w:t xml:space="preserve"> </w:t>
      </w:r>
      <w:r w:rsidRPr="00281316">
        <w:rPr>
          <w:rFonts w:eastAsia="Times New Roman" w:cs="Times New Roman"/>
          <w:lang w:eastAsia="de-DE"/>
        </w:rPr>
        <w:t xml:space="preserve">ist eine schwierige Konstruktion: </w:t>
      </w:r>
      <w:r w:rsidRPr="00281316">
        <w:rPr>
          <w:rFonts w:eastAsia="Times New Roman" w:cs="Times New Roman"/>
          <w:b/>
          <w:bCs/>
          <w:rtl/>
          <w:lang w:eastAsia="de-DE"/>
        </w:rPr>
        <w:t>וְרַב</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רַב</w:t>
      </w:r>
      <w:r w:rsidRPr="00281316">
        <w:rPr>
          <w:rFonts w:eastAsia="Times New Roman" w:cs="Times New Roman"/>
          <w:lang w:eastAsia="de-DE"/>
        </w:rPr>
        <w:t xml:space="preserve">, "genug/viel") + </w:t>
      </w:r>
      <w:r w:rsidRPr="00281316">
        <w:rPr>
          <w:rFonts w:eastAsia="Times New Roman" w:cs="Times New Roman"/>
          <w:b/>
          <w:bCs/>
          <w:rtl/>
          <w:lang w:eastAsia="de-DE"/>
        </w:rPr>
        <w:t>מִהְיוֹת</w:t>
      </w:r>
      <w:r w:rsidRPr="00281316">
        <w:rPr>
          <w:rFonts w:eastAsia="Times New Roman" w:cs="Times New Roman"/>
          <w:rtl/>
          <w:lang w:eastAsia="de-DE"/>
        </w:rPr>
        <w:t xml:space="preserve"> </w:t>
      </w:r>
      <w:r w:rsidRPr="00281316">
        <w:rPr>
          <w:rFonts w:eastAsia="Times New Roman" w:cs="Times New Roman"/>
          <w:lang w:eastAsia="de-DE"/>
        </w:rPr>
        <w:t xml:space="preserve">(präpositionale Phrase mit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xml:space="preserve">+ Qal-Infinitiv von </w:t>
      </w:r>
      <w:r w:rsidRPr="00281316">
        <w:rPr>
          <w:rFonts w:eastAsia="Times New Roman" w:cs="Times New Roman"/>
          <w:b/>
          <w:bCs/>
          <w:rtl/>
          <w:lang w:eastAsia="de-DE"/>
        </w:rPr>
        <w:t>היה</w:t>
      </w:r>
      <w:r w:rsidRPr="00281316">
        <w:rPr>
          <w:rFonts w:eastAsia="Times New Roman" w:cs="Times New Roman"/>
          <w:lang w:eastAsia="de-DE"/>
        </w:rPr>
        <w:t>, "vom Sein" → "dass es aufhört zu sein").</w:t>
      </w:r>
    </w:p>
    <w:p w14:paraId="643B1C6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קֹלֹ֥ת אֱלֹהִ֖ים וּבָרָ֑ד</w:t>
      </w:r>
      <w:r w:rsidRPr="00281316">
        <w:rPr>
          <w:rFonts w:eastAsia="Times New Roman" w:cs="Times New Roman"/>
          <w:rtl/>
          <w:lang w:eastAsia="de-DE"/>
        </w:rPr>
        <w:t xml:space="preserve"> </w:t>
      </w:r>
      <w:r w:rsidRPr="00281316">
        <w:rPr>
          <w:rFonts w:eastAsia="Times New Roman" w:cs="Times New Roman"/>
          <w:lang w:eastAsia="de-DE"/>
        </w:rPr>
        <w:t xml:space="preserve">sind koordinierte Objekte: </w:t>
      </w:r>
      <w:r w:rsidRPr="00281316">
        <w:rPr>
          <w:rFonts w:eastAsia="Times New Roman" w:cs="Times New Roman"/>
          <w:b/>
          <w:bCs/>
          <w:rtl/>
          <w:lang w:eastAsia="de-DE"/>
        </w:rPr>
        <w:t>קֹלֹת אֱלֹהִים</w:t>
      </w:r>
      <w:r w:rsidRPr="00281316">
        <w:rPr>
          <w:rFonts w:eastAsia="Times New Roman" w:cs="Times New Roman"/>
          <w:rtl/>
          <w:lang w:eastAsia="de-DE"/>
        </w:rPr>
        <w:t xml:space="preserve"> </w:t>
      </w:r>
      <w:r w:rsidRPr="00281316">
        <w:rPr>
          <w:rFonts w:eastAsia="Times New Roman" w:cs="Times New Roman"/>
          <w:lang w:eastAsia="de-DE"/>
        </w:rPr>
        <w:t xml:space="preserve">(Konstruktusverbindung "Stimmen/Donner Gottes") + </w:t>
      </w:r>
      <w:r w:rsidRPr="00281316">
        <w:rPr>
          <w:rFonts w:eastAsia="Times New Roman" w:cs="Times New Roman"/>
          <w:b/>
          <w:bCs/>
          <w:rtl/>
          <w:lang w:eastAsia="de-DE"/>
        </w:rPr>
        <w:t>וּבָרָד</w:t>
      </w:r>
      <w:r w:rsidRPr="00281316">
        <w:rPr>
          <w:rFonts w:eastAsia="Times New Roman" w:cs="Times New Roman"/>
          <w:rtl/>
          <w:lang w:eastAsia="de-DE"/>
        </w:rPr>
        <w:t xml:space="preserve"> </w:t>
      </w:r>
      <w:r w:rsidRPr="00281316">
        <w:rPr>
          <w:rFonts w:eastAsia="Times New Roman" w:cs="Times New Roman"/>
          <w:lang w:eastAsia="de-DE"/>
        </w:rPr>
        <w:t xml:space="preserve">("und Hagel"). </w:t>
      </w:r>
      <w:r w:rsidRPr="00281316">
        <w:rPr>
          <w:rFonts w:eastAsia="Times New Roman" w:cs="Times New Roman"/>
          <w:b/>
          <w:bCs/>
          <w:rtl/>
          <w:lang w:eastAsia="de-DE"/>
        </w:rPr>
        <w:t>קֹלֹת אֱלֹהִים</w:t>
      </w:r>
      <w:r w:rsidRPr="00281316">
        <w:rPr>
          <w:rFonts w:eastAsia="Times New Roman" w:cs="Times New Roman"/>
          <w:rtl/>
          <w:lang w:eastAsia="de-DE"/>
        </w:rPr>
        <w:t xml:space="preserve"> </w:t>
      </w:r>
      <w:r w:rsidRPr="00281316">
        <w:rPr>
          <w:rFonts w:eastAsia="Times New Roman" w:cs="Times New Roman"/>
          <w:lang w:eastAsia="de-DE"/>
        </w:rPr>
        <w:t>bezeichnet die übernatürlichen Donnerschläge als göttliche Manifestation.</w:t>
      </w:r>
    </w:p>
    <w:p w14:paraId="4ABD08E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וַאֲשַׁלְּחָ֣ה אֶתְכֶ֔ם</w:t>
      </w:r>
      <w:r w:rsidRPr="00281316">
        <w:rPr>
          <w:rFonts w:eastAsia="Times New Roman" w:cs="Times New Roman"/>
          <w:rtl/>
          <w:lang w:eastAsia="de-DE"/>
        </w:rPr>
        <w:t xml:space="preserve"> </w:t>
      </w:r>
      <w:r w:rsidRPr="00281316">
        <w:rPr>
          <w:rFonts w:eastAsia="Times New Roman" w:cs="Times New Roman"/>
          <w:lang w:eastAsia="de-DE"/>
        </w:rPr>
        <w:t xml:space="preserve">ist eine konditionelle Zusage: waw + </w:t>
      </w:r>
      <w:r w:rsidRPr="00281316">
        <w:rPr>
          <w:rFonts w:eastAsia="Times New Roman" w:cs="Times New Roman"/>
          <w:b/>
          <w:bCs/>
          <w:rtl/>
          <w:lang w:eastAsia="de-DE"/>
        </w:rPr>
        <w:t>אֲשַׁלְּחָה</w:t>
      </w:r>
      <w:r w:rsidRPr="00281316">
        <w:rPr>
          <w:rFonts w:eastAsia="Times New Roman" w:cs="Times New Roman"/>
          <w:rtl/>
          <w:lang w:eastAsia="de-DE"/>
        </w:rPr>
        <w:t xml:space="preserve"> </w:t>
      </w:r>
      <w:r w:rsidRPr="00281316">
        <w:rPr>
          <w:rFonts w:eastAsia="Times New Roman" w:cs="Times New Roman"/>
          <w:lang w:eastAsia="de-DE"/>
        </w:rPr>
        <w:t xml:space="preserve">(Piel-Imperfekt erste Person Singular von </w:t>
      </w:r>
      <w:r w:rsidRPr="00281316">
        <w:rPr>
          <w:rFonts w:eastAsia="Times New Roman" w:cs="Times New Roman"/>
          <w:b/>
          <w:bCs/>
          <w:rtl/>
          <w:lang w:eastAsia="de-DE"/>
        </w:rPr>
        <w:t>שׁלח</w:t>
      </w:r>
      <w:r w:rsidRPr="00281316">
        <w:rPr>
          <w:rFonts w:eastAsia="Times New Roman" w:cs="Times New Roman"/>
          <w:lang w:eastAsia="de-DE"/>
        </w:rPr>
        <w:t xml:space="preserve">, "ziehen lassen") + </w:t>
      </w:r>
      <w:r w:rsidRPr="00281316">
        <w:rPr>
          <w:rFonts w:eastAsia="Times New Roman" w:cs="Times New Roman"/>
          <w:b/>
          <w:bCs/>
          <w:rtl/>
          <w:lang w:eastAsia="de-DE"/>
        </w:rPr>
        <w:t>אֶתְכֶם</w:t>
      </w:r>
      <w:r w:rsidRPr="00281316">
        <w:rPr>
          <w:rFonts w:eastAsia="Times New Roman" w:cs="Times New Roman"/>
          <w:rtl/>
          <w:lang w:eastAsia="de-DE"/>
        </w:rPr>
        <w:t xml:space="preserve"> </w:t>
      </w:r>
      <w:r w:rsidRPr="00281316">
        <w:rPr>
          <w:rFonts w:eastAsia="Times New Roman" w:cs="Times New Roman"/>
          <w:lang w:eastAsia="de-DE"/>
        </w:rPr>
        <w:t>(Objektpronomen zweite Person maskulin Plural).</w:t>
      </w:r>
    </w:p>
    <w:p w14:paraId="510BC8A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וְלֹ֥א תֹסִפ֖וּן לַעֲמֹֽד</w:t>
      </w:r>
      <w:r w:rsidRPr="00281316">
        <w:rPr>
          <w:rFonts w:eastAsia="Times New Roman" w:cs="Times New Roman"/>
          <w:rtl/>
          <w:lang w:eastAsia="de-DE"/>
        </w:rPr>
        <w:t xml:space="preserve"> </w:t>
      </w:r>
      <w:r w:rsidRPr="00281316">
        <w:rPr>
          <w:rFonts w:eastAsia="Times New Roman" w:cs="Times New Roman"/>
          <w:lang w:eastAsia="de-DE"/>
        </w:rPr>
        <w:t xml:space="preserve">ist eine weitere Zusage: </w:t>
      </w:r>
      <w:r w:rsidRPr="00281316">
        <w:rPr>
          <w:rFonts w:eastAsia="Times New Roman" w:cs="Times New Roman"/>
          <w:b/>
          <w:bCs/>
          <w:rtl/>
          <w:lang w:eastAsia="de-DE"/>
        </w:rPr>
        <w:t>וְלֹא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תֹסִפוּן</w:t>
      </w:r>
      <w:r w:rsidRPr="00281316">
        <w:rPr>
          <w:rFonts w:eastAsia="Times New Roman" w:cs="Times New Roman"/>
          <w:rtl/>
          <w:lang w:eastAsia="de-DE"/>
        </w:rPr>
        <w:t xml:space="preserve"> </w:t>
      </w:r>
      <w:r w:rsidRPr="00281316">
        <w:rPr>
          <w:rFonts w:eastAsia="Times New Roman" w:cs="Times New Roman"/>
          <w:lang w:eastAsia="de-DE"/>
        </w:rPr>
        <w:t xml:space="preserve">(Hiphil-Imperfekt zweite Person maskulin Plural von </w:t>
      </w:r>
      <w:r w:rsidRPr="00281316">
        <w:rPr>
          <w:rFonts w:eastAsia="Times New Roman" w:cs="Times New Roman"/>
          <w:b/>
          <w:bCs/>
          <w:rtl/>
          <w:lang w:eastAsia="de-DE"/>
        </w:rPr>
        <w:t>יסף</w:t>
      </w:r>
      <w:r w:rsidRPr="00281316">
        <w:rPr>
          <w:rFonts w:eastAsia="Times New Roman" w:cs="Times New Roman"/>
          <w:lang w:eastAsia="de-DE"/>
        </w:rPr>
        <w:t xml:space="preserve">, "hinzufügen/fortfahren") + </w:t>
      </w:r>
      <w:r w:rsidRPr="00281316">
        <w:rPr>
          <w:rFonts w:eastAsia="Times New Roman" w:cs="Times New Roman"/>
          <w:b/>
          <w:bCs/>
          <w:rtl/>
          <w:lang w:eastAsia="de-DE"/>
        </w:rPr>
        <w:t>לַעֲמֹד</w:t>
      </w:r>
      <w:r w:rsidRPr="00281316">
        <w:rPr>
          <w:rFonts w:eastAsia="Times New Roman" w:cs="Times New Roman"/>
          <w:rtl/>
          <w:lang w:eastAsia="de-DE"/>
        </w:rPr>
        <w:t xml:space="preserve"> </w:t>
      </w:r>
      <w:r w:rsidRPr="00281316">
        <w:rPr>
          <w:rFonts w:eastAsia="Times New Roman" w:cs="Times New Roman"/>
          <w:lang w:eastAsia="de-DE"/>
        </w:rPr>
        <w:t xml:space="preserve">(Qal-Infinitiv von </w:t>
      </w:r>
      <w:r w:rsidRPr="00281316">
        <w:rPr>
          <w:rFonts w:eastAsia="Times New Roman" w:cs="Times New Roman"/>
          <w:b/>
          <w:bCs/>
          <w:rtl/>
          <w:lang w:eastAsia="de-DE"/>
        </w:rPr>
        <w:t>עמד</w:t>
      </w:r>
      <w:r w:rsidRPr="00281316">
        <w:rPr>
          <w:rFonts w:eastAsia="Times New Roman" w:cs="Times New Roman"/>
          <w:lang w:eastAsia="de-DE"/>
        </w:rPr>
        <w:t>, "stehen/bleiben").</w:t>
      </w:r>
    </w:p>
    <w:p w14:paraId="4C1DB21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תֹסִפוּן לַעֲמֹד</w:t>
      </w:r>
      <w:r w:rsidRPr="00281316">
        <w:rPr>
          <w:rFonts w:eastAsia="Times New Roman" w:cs="Times New Roman"/>
          <w:rtl/>
          <w:lang w:eastAsia="de-DE"/>
        </w:rPr>
        <w:t xml:space="preserve"> </w:t>
      </w:r>
      <w:r w:rsidRPr="00281316">
        <w:rPr>
          <w:rFonts w:eastAsia="Times New Roman" w:cs="Times New Roman"/>
          <w:lang w:eastAsia="de-DE"/>
        </w:rPr>
        <w:t xml:space="preserve">ist eine idiomatische Konstruktion für "weiterhin bleiben/länger verweilen". </w:t>
      </w:r>
      <w:r w:rsidRPr="00281316">
        <w:rPr>
          <w:rFonts w:eastAsia="Times New Roman" w:cs="Times New Roman"/>
          <w:b/>
          <w:bCs/>
          <w:rtl/>
          <w:lang w:eastAsia="de-DE"/>
        </w:rPr>
        <w:t>יסף</w:t>
      </w:r>
      <w:r w:rsidRPr="00281316">
        <w:rPr>
          <w:rFonts w:eastAsia="Times New Roman" w:cs="Times New Roman"/>
          <w:rtl/>
          <w:lang w:eastAsia="de-DE"/>
        </w:rPr>
        <w:t xml:space="preserve"> </w:t>
      </w:r>
      <w:r w:rsidRPr="00281316">
        <w:rPr>
          <w:rFonts w:eastAsia="Times New Roman" w:cs="Times New Roman"/>
          <w:lang w:eastAsia="de-DE"/>
        </w:rPr>
        <w:t>+ Infinitiv bedeutet "fortfahren zu tun".</w:t>
      </w:r>
    </w:p>
    <w:p w14:paraId="2A460D20" w14:textId="25C9C86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עתר</w:t>
      </w:r>
      <w:r w:rsidRPr="00281316">
        <w:rPr>
          <w:rFonts w:eastAsia="Times New Roman" w:cs="Times New Roman"/>
          <w:rtl/>
          <w:lang w:eastAsia="de-DE"/>
        </w:rPr>
        <w:t xml:space="preserve"> </w:t>
      </w:r>
      <w:r w:rsidRPr="00281316">
        <w:rPr>
          <w:rFonts w:eastAsia="Times New Roman" w:cs="Times New Roman"/>
          <w:lang w:eastAsia="de-DE"/>
        </w:rPr>
        <w:t xml:space="preserve">im Hiphil ist ein intensives Verbum für dringendes Gebet in Notsituationen (vgl. Gen 25,21). </w:t>
      </w:r>
      <w:r w:rsidR="00575C59">
        <w:rPr>
          <w:rFonts w:eastAsia="Times New Roman" w:cs="Times New Roman"/>
          <w:lang w:eastAsia="de-DE"/>
        </w:rPr>
        <w:t>Par’o</w:t>
      </w:r>
      <w:r w:rsidRPr="00281316">
        <w:rPr>
          <w:rFonts w:eastAsia="Times New Roman" w:cs="Times New Roman"/>
          <w:lang w:eastAsia="de-DE"/>
        </w:rPr>
        <w:t xml:space="preserve"> bittet um Fürbitte, da er selbst nicht direkt zu JHWH beten kann oder will.</w:t>
      </w:r>
    </w:p>
    <w:p w14:paraId="5C724643" w14:textId="7C1F5528"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קֹלֹת אֱלֹהִים</w:t>
      </w:r>
      <w:r w:rsidRPr="00281316">
        <w:rPr>
          <w:rFonts w:eastAsia="Times New Roman" w:cs="Times New Roman"/>
          <w:rtl/>
          <w:lang w:eastAsia="de-DE"/>
        </w:rPr>
        <w:t xml:space="preserve"> </w:t>
      </w:r>
      <w:r w:rsidRPr="00281316">
        <w:rPr>
          <w:rFonts w:eastAsia="Times New Roman" w:cs="Times New Roman"/>
          <w:lang w:eastAsia="de-DE"/>
        </w:rPr>
        <w:t xml:space="preserve">ist theologisch bedeutsam: </w:t>
      </w:r>
      <w:r w:rsidR="00575C59">
        <w:rPr>
          <w:rFonts w:eastAsia="Times New Roman" w:cs="Times New Roman"/>
          <w:lang w:eastAsia="de-DE"/>
        </w:rPr>
        <w:t>Par’o</w:t>
      </w:r>
      <w:r w:rsidRPr="00281316">
        <w:rPr>
          <w:rFonts w:eastAsia="Times New Roman" w:cs="Times New Roman"/>
          <w:lang w:eastAsia="de-DE"/>
        </w:rPr>
        <w:t xml:space="preserve"> erkennt die Donner als göttliche Kundgebungen an, nicht nur als natürliche Phänomene.</w:t>
      </w:r>
    </w:p>
    <w:p w14:paraId="26FE56AD" w14:textId="27DB360A"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4F7013">
        <w:t>fügt "καὶ π</w:t>
      </w:r>
      <w:proofErr w:type="spellStart"/>
      <w:r w:rsidR="004F7013">
        <w:t>ῦρ</w:t>
      </w:r>
      <w:proofErr w:type="spellEnd"/>
      <w:r w:rsidR="004F7013">
        <w:t>" (und Feuer) zu den Donnerstimmen und Hagel hinzu, was im MT nicht explizit erwähnt wird.</w:t>
      </w:r>
    </w:p>
    <w:p w14:paraId="064FF8A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Imperativische Bitte um Fürbitte mit Objektsatz, gefolgt von konditionellen Zusagen in koordinierten </w:t>
      </w:r>
      <w:proofErr w:type="spellStart"/>
      <w:r w:rsidRPr="00281316">
        <w:rPr>
          <w:rFonts w:eastAsia="Times New Roman" w:cs="Times New Roman"/>
          <w:lang w:eastAsia="de-DE"/>
        </w:rPr>
        <w:t>Imperfektsätzen</w:t>
      </w:r>
      <w:proofErr w:type="spellEnd"/>
      <w:r w:rsidRPr="00281316">
        <w:rPr>
          <w:rFonts w:eastAsia="Times New Roman" w:cs="Times New Roman"/>
          <w:lang w:eastAsia="de-DE"/>
        </w:rPr>
        <w:t>.</w:t>
      </w:r>
    </w:p>
    <w:p w14:paraId="4501DA6E" w14:textId="4160A099" w:rsidR="00281316" w:rsidRPr="00281316" w:rsidRDefault="00575C59" w:rsidP="00281316">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281316" w:rsidRPr="00281316">
        <w:rPr>
          <w:rFonts w:eastAsia="Times New Roman" w:cs="Times New Roman"/>
          <w:lang w:eastAsia="de-DE"/>
        </w:rPr>
        <w:t xml:space="preserve"> bittet um Fürbitte zur Beendigung der Gottesgerichte und verspricht dafür die Freilassung Israels.</w:t>
      </w:r>
    </w:p>
    <w:p w14:paraId="732592A9"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9,29</w:t>
      </w:r>
    </w:p>
    <w:p w14:paraId="0378626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וַיֹּ֤אמֶר אֵלָיו֙ מֹשֶׁ֔ה כְּצֵאתִי֙ אֶת־הָעִ֔יר אֶפְרֹ֥שׂ אֶת־כַּפַּ֖י אֶל־יְהוָ֑ה הַקֹּל֣וֹת יֶחְדָּל֗וּן וְהַבָּרָד֙ לֹ֣א יִֽהְיֶה־ע֔וֹד לְמַ֣עַן תֵּדַ֔ע כִּ֥י לַיהוָ֖ה הָאָֽרֶץ׃</w:t>
      </w:r>
    </w:p>
    <w:p w14:paraId="3C63800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Da sagte Mose zu ihm: Sowie ich zur Stadt hinausgehe, will ich meine Hände zum Ewigen ausbreiten; der Donner wird aufhören, und der Hagel wird nicht mehr sein, damit du erkennst, dass die Erde dem Ewigen gehört.</w:t>
      </w:r>
    </w:p>
    <w:p w14:paraId="503457E0"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1BE147F5">
          <v:rect id="_x0000_i1263" style="width:0;height:1.5pt" o:hralign="center" o:hrstd="t" o:hr="t" fillcolor="#a0a0a0" stroked="f"/>
        </w:pict>
      </w:r>
    </w:p>
    <w:p w14:paraId="031C0E7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וַיֹּ֤אמֶר אֵלָיו֙ מֹשֶׁ֔ה</w:t>
      </w:r>
      <w:r w:rsidRPr="00281316">
        <w:rPr>
          <w:rFonts w:eastAsia="Times New Roman" w:cs="Times New Roman"/>
          <w:rtl/>
          <w:lang w:eastAsia="de-DE"/>
        </w:rPr>
        <w:t xml:space="preserve"> </w:t>
      </w:r>
      <w:r w:rsidRPr="00281316">
        <w:rPr>
          <w:rFonts w:eastAsia="Times New Roman" w:cs="Times New Roman"/>
          <w:lang w:eastAsia="de-DE"/>
        </w:rPr>
        <w:t xml:space="preserve">ist die standardmäßige Antwortformel: wayyiqtol von </w:t>
      </w:r>
      <w:r w:rsidRPr="00281316">
        <w:rPr>
          <w:rFonts w:eastAsia="Times New Roman" w:cs="Times New Roman"/>
          <w:b/>
          <w:bCs/>
          <w:rtl/>
          <w:lang w:eastAsia="de-DE"/>
        </w:rPr>
        <w:t>אמר</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אֵלָיו</w:t>
      </w:r>
      <w:r w:rsidRPr="00281316">
        <w:rPr>
          <w:rFonts w:eastAsia="Times New Roman" w:cs="Times New Roman"/>
          <w:rtl/>
          <w:lang w:eastAsia="de-DE"/>
        </w:rPr>
        <w:t xml:space="preserve"> </w:t>
      </w:r>
      <w:r w:rsidRPr="00281316">
        <w:rPr>
          <w:rFonts w:eastAsia="Times New Roman" w:cs="Times New Roman"/>
          <w:lang w:eastAsia="de-DE"/>
        </w:rPr>
        <w:t xml:space="preserve">(Präpositionalpronomen "zu ihm") + </w:t>
      </w:r>
      <w:r w:rsidRPr="00281316">
        <w:rPr>
          <w:rFonts w:eastAsia="Times New Roman" w:cs="Times New Roman"/>
          <w:b/>
          <w:bCs/>
          <w:rtl/>
          <w:lang w:eastAsia="de-DE"/>
        </w:rPr>
        <w:t>מֹשֶׁה</w:t>
      </w:r>
      <w:r w:rsidRPr="00281316">
        <w:rPr>
          <w:rFonts w:eastAsia="Times New Roman" w:cs="Times New Roman"/>
          <w:rtl/>
          <w:lang w:eastAsia="de-DE"/>
        </w:rPr>
        <w:t xml:space="preserve"> </w:t>
      </w:r>
      <w:r w:rsidRPr="00281316">
        <w:rPr>
          <w:rFonts w:eastAsia="Times New Roman" w:cs="Times New Roman"/>
          <w:lang w:eastAsia="de-DE"/>
        </w:rPr>
        <w:t>als nachgestelltes Subjekt.</w:t>
      </w:r>
    </w:p>
    <w:p w14:paraId="66636F6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כְּצֵאתִי֙ אֶת־הָעִ֔יר</w:t>
      </w:r>
      <w:r w:rsidRPr="00281316">
        <w:rPr>
          <w:rFonts w:eastAsia="Times New Roman" w:cs="Times New Roman"/>
          <w:rtl/>
          <w:lang w:eastAsia="de-DE"/>
        </w:rPr>
        <w:t xml:space="preserve"> </w:t>
      </w:r>
      <w:r w:rsidRPr="00281316">
        <w:rPr>
          <w:rFonts w:eastAsia="Times New Roman" w:cs="Times New Roman"/>
          <w:lang w:eastAsia="de-DE"/>
        </w:rPr>
        <w:t xml:space="preserve">ist eine temporale Klausel: </w:t>
      </w:r>
      <w:r w:rsidRPr="00281316">
        <w:rPr>
          <w:rFonts w:eastAsia="Times New Roman" w:cs="Times New Roman"/>
          <w:b/>
          <w:bCs/>
          <w:rtl/>
          <w:lang w:eastAsia="de-DE"/>
        </w:rPr>
        <w:t>כְ</w:t>
      </w:r>
      <w:r w:rsidRPr="00281316">
        <w:rPr>
          <w:rFonts w:eastAsia="Times New Roman" w:cs="Times New Roman"/>
          <w:rtl/>
          <w:lang w:eastAsia="de-DE"/>
        </w:rPr>
        <w:t xml:space="preserve"> </w:t>
      </w:r>
      <w:r w:rsidRPr="00281316">
        <w:rPr>
          <w:rFonts w:eastAsia="Times New Roman" w:cs="Times New Roman"/>
          <w:lang w:eastAsia="de-DE"/>
        </w:rPr>
        <w:t xml:space="preserve">("wenn/sobald") + </w:t>
      </w:r>
      <w:r w:rsidRPr="00281316">
        <w:rPr>
          <w:rFonts w:eastAsia="Times New Roman" w:cs="Times New Roman"/>
          <w:b/>
          <w:bCs/>
          <w:rtl/>
          <w:lang w:eastAsia="de-DE"/>
        </w:rPr>
        <w:t>צֵאתִי</w:t>
      </w:r>
      <w:r w:rsidRPr="00281316">
        <w:rPr>
          <w:rFonts w:eastAsia="Times New Roman" w:cs="Times New Roman"/>
          <w:rtl/>
          <w:lang w:eastAsia="de-DE"/>
        </w:rPr>
        <w:t xml:space="preserve"> </w:t>
      </w:r>
      <w:r w:rsidRPr="00281316">
        <w:rPr>
          <w:rFonts w:eastAsia="Times New Roman" w:cs="Times New Roman"/>
          <w:lang w:eastAsia="de-DE"/>
        </w:rPr>
        <w:t xml:space="preserve">(Qal-Infinitiv von </w:t>
      </w:r>
      <w:r w:rsidRPr="00281316">
        <w:rPr>
          <w:rFonts w:eastAsia="Times New Roman" w:cs="Times New Roman"/>
          <w:b/>
          <w:bCs/>
          <w:rtl/>
          <w:lang w:eastAsia="de-DE"/>
        </w:rPr>
        <w:t>יצא</w:t>
      </w:r>
      <w:r w:rsidRPr="00281316">
        <w:rPr>
          <w:rFonts w:eastAsia="Times New Roman" w:cs="Times New Roman"/>
          <w:lang w:eastAsia="de-DE"/>
        </w:rPr>
        <w:t xml:space="preserve">, "hinausgehen", mit Suffix der ersten Person Singular) + </w:t>
      </w:r>
      <w:r w:rsidRPr="00281316">
        <w:rPr>
          <w:rFonts w:eastAsia="Times New Roman" w:cs="Times New Roman"/>
          <w:b/>
          <w:bCs/>
          <w:rtl/>
          <w:lang w:eastAsia="de-DE"/>
        </w:rPr>
        <w:t>אֶת־הָעִיר</w:t>
      </w:r>
      <w:r w:rsidRPr="00281316">
        <w:rPr>
          <w:rFonts w:eastAsia="Times New Roman" w:cs="Times New Roman"/>
          <w:rtl/>
          <w:lang w:eastAsia="de-DE"/>
        </w:rPr>
        <w:t xml:space="preserve"> </w:t>
      </w:r>
      <w:r w:rsidRPr="00281316">
        <w:rPr>
          <w:rFonts w:eastAsia="Times New Roman" w:cs="Times New Roman"/>
          <w:lang w:eastAsia="de-DE"/>
        </w:rPr>
        <w:t xml:space="preserve">(Objektspartikel + definiter Artikel + </w:t>
      </w:r>
      <w:r w:rsidRPr="00281316">
        <w:rPr>
          <w:rFonts w:eastAsia="Times New Roman" w:cs="Times New Roman"/>
          <w:b/>
          <w:bCs/>
          <w:rtl/>
          <w:lang w:eastAsia="de-DE"/>
        </w:rPr>
        <w:t>עִיר</w:t>
      </w:r>
      <w:r w:rsidRPr="00281316">
        <w:rPr>
          <w:rFonts w:eastAsia="Times New Roman" w:cs="Times New Roman"/>
          <w:lang w:eastAsia="de-DE"/>
        </w:rPr>
        <w:t>, "Stadt").</w:t>
      </w:r>
    </w:p>
    <w:p w14:paraId="0FB6890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אֶפְרֹ֥שׂ אֶת־כַּפַּ֖י אֶל־יְהוָ֑ה</w:t>
      </w:r>
      <w:r w:rsidRPr="00281316">
        <w:rPr>
          <w:rFonts w:eastAsia="Times New Roman" w:cs="Times New Roman"/>
          <w:rtl/>
          <w:lang w:eastAsia="de-DE"/>
        </w:rPr>
        <w:t xml:space="preserve"> </w:t>
      </w:r>
      <w:r w:rsidRPr="00281316">
        <w:rPr>
          <w:rFonts w:eastAsia="Times New Roman" w:cs="Times New Roman"/>
          <w:lang w:eastAsia="de-DE"/>
        </w:rPr>
        <w:t xml:space="preserve">ist die Hauptaussage: </w:t>
      </w:r>
      <w:r w:rsidRPr="00281316">
        <w:rPr>
          <w:rFonts w:eastAsia="Times New Roman" w:cs="Times New Roman"/>
          <w:b/>
          <w:bCs/>
          <w:rtl/>
          <w:lang w:eastAsia="de-DE"/>
        </w:rPr>
        <w:t>אֶפְרֹשׂ</w:t>
      </w:r>
      <w:r w:rsidRPr="00281316">
        <w:rPr>
          <w:rFonts w:eastAsia="Times New Roman" w:cs="Times New Roman"/>
          <w:rtl/>
          <w:lang w:eastAsia="de-DE"/>
        </w:rPr>
        <w:t xml:space="preserve"> </w:t>
      </w:r>
      <w:r w:rsidRPr="00281316">
        <w:rPr>
          <w:rFonts w:eastAsia="Times New Roman" w:cs="Times New Roman"/>
          <w:lang w:eastAsia="de-DE"/>
        </w:rPr>
        <w:t xml:space="preserve">(Qal-Imperfekt erste Person Singular von </w:t>
      </w:r>
      <w:r w:rsidRPr="00281316">
        <w:rPr>
          <w:rFonts w:eastAsia="Times New Roman" w:cs="Times New Roman"/>
          <w:b/>
          <w:bCs/>
          <w:rtl/>
          <w:lang w:eastAsia="de-DE"/>
        </w:rPr>
        <w:t>פרשׂ</w:t>
      </w:r>
      <w:r w:rsidRPr="00281316">
        <w:rPr>
          <w:rFonts w:eastAsia="Times New Roman" w:cs="Times New Roman"/>
          <w:lang w:eastAsia="de-DE"/>
        </w:rPr>
        <w:t xml:space="preserve">, "ausbreiten") + </w:t>
      </w:r>
      <w:r w:rsidRPr="00281316">
        <w:rPr>
          <w:rFonts w:eastAsia="Times New Roman" w:cs="Times New Roman"/>
          <w:b/>
          <w:bCs/>
          <w:rtl/>
          <w:lang w:eastAsia="de-DE"/>
        </w:rPr>
        <w:t>אֶת־כַּפַּי</w:t>
      </w:r>
      <w:r w:rsidRPr="00281316">
        <w:rPr>
          <w:rFonts w:eastAsia="Times New Roman" w:cs="Times New Roman"/>
          <w:rtl/>
          <w:lang w:eastAsia="de-DE"/>
        </w:rPr>
        <w:t xml:space="preserve"> </w:t>
      </w:r>
      <w:r w:rsidRPr="00281316">
        <w:rPr>
          <w:rFonts w:eastAsia="Times New Roman" w:cs="Times New Roman"/>
          <w:lang w:eastAsia="de-DE"/>
        </w:rPr>
        <w:t xml:space="preserve">(Objektspartikel + </w:t>
      </w:r>
      <w:r w:rsidRPr="00281316">
        <w:rPr>
          <w:rFonts w:eastAsia="Times New Roman" w:cs="Times New Roman"/>
          <w:b/>
          <w:bCs/>
          <w:rtl/>
          <w:lang w:eastAsia="de-DE"/>
        </w:rPr>
        <w:t>כַּפַּי</w:t>
      </w:r>
      <w:r w:rsidRPr="00281316">
        <w:rPr>
          <w:rFonts w:eastAsia="Times New Roman" w:cs="Times New Roman"/>
          <w:lang w:eastAsia="de-DE"/>
        </w:rPr>
        <w:t xml:space="preserve">, Dual "meine Handflächen") + </w:t>
      </w:r>
      <w:r w:rsidRPr="00281316">
        <w:rPr>
          <w:rFonts w:eastAsia="Times New Roman" w:cs="Times New Roman"/>
          <w:b/>
          <w:bCs/>
          <w:rtl/>
          <w:lang w:eastAsia="de-DE"/>
        </w:rPr>
        <w:t>אֶל־יְהוָה</w:t>
      </w:r>
      <w:r w:rsidRPr="00281316">
        <w:rPr>
          <w:rFonts w:eastAsia="Times New Roman" w:cs="Times New Roman"/>
          <w:rtl/>
          <w:lang w:eastAsia="de-DE"/>
        </w:rPr>
        <w:t xml:space="preserve"> </w:t>
      </w:r>
      <w:r w:rsidRPr="00281316">
        <w:rPr>
          <w:rFonts w:eastAsia="Times New Roman" w:cs="Times New Roman"/>
          <w:lang w:eastAsia="de-DE"/>
        </w:rPr>
        <w:t>(Richtungsangabe).</w:t>
      </w:r>
    </w:p>
    <w:p w14:paraId="68B3DFFB" w14:textId="3D4B1326"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פרשׂ כַּפַּיִם אֶל־יהוה</w:t>
      </w:r>
      <w:r w:rsidRPr="00281316">
        <w:rPr>
          <w:rFonts w:eastAsia="Times New Roman" w:cs="Times New Roman"/>
          <w:rtl/>
          <w:lang w:eastAsia="de-DE"/>
        </w:rPr>
        <w:t xml:space="preserve"> </w:t>
      </w:r>
      <w:r w:rsidRPr="00281316">
        <w:rPr>
          <w:rFonts w:eastAsia="Times New Roman" w:cs="Times New Roman"/>
          <w:lang w:eastAsia="de-DE"/>
        </w:rPr>
        <w:t>ist die klassische Gebetshaltung (vgl. 1</w:t>
      </w:r>
      <w:r w:rsidR="000321E2">
        <w:rPr>
          <w:rFonts w:eastAsia="Times New Roman" w:cs="Times New Roman"/>
          <w:lang w:eastAsia="de-DE"/>
        </w:rPr>
        <w:t xml:space="preserve"> </w:t>
      </w:r>
      <w:proofErr w:type="spellStart"/>
      <w:r w:rsidRPr="00281316">
        <w:rPr>
          <w:rFonts w:eastAsia="Times New Roman" w:cs="Times New Roman"/>
          <w:lang w:eastAsia="de-DE"/>
        </w:rPr>
        <w:t>Kön</w:t>
      </w:r>
      <w:proofErr w:type="spellEnd"/>
      <w:r w:rsidRPr="00281316">
        <w:rPr>
          <w:rFonts w:eastAsia="Times New Roman" w:cs="Times New Roman"/>
          <w:lang w:eastAsia="de-DE"/>
        </w:rPr>
        <w:t xml:space="preserve"> 8,22.38.54; Ps 28,2; 63,5). </w:t>
      </w:r>
      <w:r w:rsidRPr="00281316">
        <w:rPr>
          <w:rFonts w:eastAsia="Times New Roman" w:cs="Times New Roman"/>
          <w:b/>
          <w:bCs/>
          <w:rtl/>
          <w:lang w:eastAsia="de-DE"/>
        </w:rPr>
        <w:t>כַּפַּיִם</w:t>
      </w:r>
      <w:r w:rsidRPr="00281316">
        <w:rPr>
          <w:rFonts w:eastAsia="Times New Roman" w:cs="Times New Roman"/>
          <w:rtl/>
          <w:lang w:eastAsia="de-DE"/>
        </w:rPr>
        <w:t xml:space="preserve"> </w:t>
      </w:r>
      <w:r w:rsidRPr="00281316">
        <w:rPr>
          <w:rFonts w:eastAsia="Times New Roman" w:cs="Times New Roman"/>
          <w:lang w:eastAsia="de-DE"/>
        </w:rPr>
        <w:t>im Dual bezeichnet beide ausgebreiteten Handflächen.</w:t>
      </w:r>
    </w:p>
    <w:p w14:paraId="57A4857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הַקֹּל֣וֹת יֶחְדָּל֗וּן</w:t>
      </w:r>
      <w:r w:rsidRPr="00281316">
        <w:rPr>
          <w:rFonts w:eastAsia="Times New Roman" w:cs="Times New Roman"/>
          <w:rtl/>
          <w:lang w:eastAsia="de-DE"/>
        </w:rPr>
        <w:t xml:space="preserve"> </w:t>
      </w:r>
      <w:r w:rsidRPr="00281316">
        <w:rPr>
          <w:rFonts w:eastAsia="Times New Roman" w:cs="Times New Roman"/>
          <w:lang w:eastAsia="de-DE"/>
        </w:rPr>
        <w:t xml:space="preserve">ist eine Ankündigung: </w:t>
      </w:r>
      <w:r w:rsidRPr="00281316">
        <w:rPr>
          <w:rFonts w:eastAsia="Times New Roman" w:cs="Times New Roman"/>
          <w:b/>
          <w:bCs/>
          <w:rtl/>
          <w:lang w:eastAsia="de-DE"/>
        </w:rPr>
        <w:t>הַקֹּלוֹת</w:t>
      </w:r>
      <w:r w:rsidRPr="00281316">
        <w:rPr>
          <w:rFonts w:eastAsia="Times New Roman" w:cs="Times New Roman"/>
          <w:rtl/>
          <w:lang w:eastAsia="de-DE"/>
        </w:rPr>
        <w:t xml:space="preserve"> </w:t>
      </w:r>
      <w:r w:rsidRPr="00281316">
        <w:rPr>
          <w:rFonts w:eastAsia="Times New Roman" w:cs="Times New Roman"/>
          <w:lang w:eastAsia="de-DE"/>
        </w:rPr>
        <w:t xml:space="preserve">(definiter Artikel + </w:t>
      </w:r>
      <w:r w:rsidRPr="00281316">
        <w:rPr>
          <w:rFonts w:eastAsia="Times New Roman" w:cs="Times New Roman"/>
          <w:b/>
          <w:bCs/>
          <w:rtl/>
          <w:lang w:eastAsia="de-DE"/>
        </w:rPr>
        <w:t>קֹלוֹת</w:t>
      </w:r>
      <w:r w:rsidRPr="00281316">
        <w:rPr>
          <w:rFonts w:eastAsia="Times New Roman" w:cs="Times New Roman"/>
          <w:lang w:eastAsia="de-DE"/>
        </w:rPr>
        <w:t xml:space="preserve">, "die Donner") + </w:t>
      </w:r>
      <w:r w:rsidRPr="00281316">
        <w:rPr>
          <w:rFonts w:eastAsia="Times New Roman" w:cs="Times New Roman"/>
          <w:b/>
          <w:bCs/>
          <w:rtl/>
          <w:lang w:eastAsia="de-DE"/>
        </w:rPr>
        <w:t>יֶחְדָּלוּן</w:t>
      </w:r>
      <w:r w:rsidRPr="00281316">
        <w:rPr>
          <w:rFonts w:eastAsia="Times New Roman" w:cs="Times New Roman"/>
          <w:rtl/>
          <w:lang w:eastAsia="de-DE"/>
        </w:rPr>
        <w:t xml:space="preserve"> </w:t>
      </w:r>
      <w:r w:rsidRPr="00281316">
        <w:rPr>
          <w:rFonts w:eastAsia="Times New Roman" w:cs="Times New Roman"/>
          <w:lang w:eastAsia="de-DE"/>
        </w:rPr>
        <w:t xml:space="preserve">(Qal-Imperfekt dritte Person maskulin Plural von </w:t>
      </w:r>
      <w:r w:rsidRPr="00281316">
        <w:rPr>
          <w:rFonts w:eastAsia="Times New Roman" w:cs="Times New Roman"/>
          <w:b/>
          <w:bCs/>
          <w:rtl/>
          <w:lang w:eastAsia="de-DE"/>
        </w:rPr>
        <w:t>חדל</w:t>
      </w:r>
      <w:r w:rsidRPr="00281316">
        <w:rPr>
          <w:rFonts w:eastAsia="Times New Roman" w:cs="Times New Roman"/>
          <w:lang w:eastAsia="de-DE"/>
        </w:rPr>
        <w:t>, "aufhören/ablassen").</w:t>
      </w:r>
    </w:p>
    <w:p w14:paraId="5DA1D61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וְהַבָּרָד֙ לֹ֣א יִֽהְיֶה־ע֔וֹד</w:t>
      </w:r>
      <w:r w:rsidRPr="00281316">
        <w:rPr>
          <w:rFonts w:eastAsia="Times New Roman" w:cs="Times New Roman"/>
          <w:rtl/>
          <w:lang w:eastAsia="de-DE"/>
        </w:rPr>
        <w:t xml:space="preserve"> </w:t>
      </w:r>
      <w:r w:rsidRPr="00281316">
        <w:rPr>
          <w:rFonts w:eastAsia="Times New Roman" w:cs="Times New Roman"/>
          <w:lang w:eastAsia="de-DE"/>
        </w:rPr>
        <w:t xml:space="preserve">koordiniert eine weitere Ankündigung: </w:t>
      </w:r>
      <w:r w:rsidRPr="00281316">
        <w:rPr>
          <w:rFonts w:eastAsia="Times New Roman" w:cs="Times New Roman"/>
          <w:b/>
          <w:bCs/>
          <w:rtl/>
          <w:lang w:eastAsia="de-DE"/>
        </w:rPr>
        <w:t>וְהַבָּרָד</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לֹא יִהְיֶה</w:t>
      </w:r>
      <w:r w:rsidRPr="00281316">
        <w:rPr>
          <w:rFonts w:eastAsia="Times New Roman" w:cs="Times New Roman"/>
          <w:rtl/>
          <w:lang w:eastAsia="de-DE"/>
        </w:rPr>
        <w:t xml:space="preserve"> </w:t>
      </w:r>
      <w:r w:rsidRPr="00281316">
        <w:rPr>
          <w:rFonts w:eastAsia="Times New Roman" w:cs="Times New Roman"/>
          <w:lang w:eastAsia="de-DE"/>
        </w:rPr>
        <w:t xml:space="preserve">(negative Existenzaussage mit Imperfekt) + </w:t>
      </w:r>
      <w:r w:rsidRPr="00281316">
        <w:rPr>
          <w:rFonts w:eastAsia="Times New Roman" w:cs="Times New Roman"/>
          <w:b/>
          <w:bCs/>
          <w:rtl/>
          <w:lang w:eastAsia="de-DE"/>
        </w:rPr>
        <w:t>עוֹד</w:t>
      </w:r>
      <w:r w:rsidRPr="00281316">
        <w:rPr>
          <w:rFonts w:eastAsia="Times New Roman" w:cs="Times New Roman"/>
          <w:rtl/>
          <w:lang w:eastAsia="de-DE"/>
        </w:rPr>
        <w:t xml:space="preserve"> </w:t>
      </w:r>
      <w:r w:rsidRPr="00281316">
        <w:rPr>
          <w:rFonts w:eastAsia="Times New Roman" w:cs="Times New Roman"/>
          <w:lang w:eastAsia="de-DE"/>
        </w:rPr>
        <w:t>(Adverb "noch/mehr").</w:t>
      </w:r>
    </w:p>
    <w:p w14:paraId="249E12DC"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לְמַ֣עַן תֵּדַ֔ע כִּ֥י לַיהוָ֖ה הָאָֽרֶץ</w:t>
      </w:r>
      <w:r w:rsidRPr="00281316">
        <w:rPr>
          <w:rFonts w:eastAsia="Times New Roman" w:cs="Times New Roman"/>
          <w:rtl/>
          <w:lang w:eastAsia="de-DE"/>
        </w:rPr>
        <w:t xml:space="preserve"> </w:t>
      </w:r>
      <w:r w:rsidRPr="00281316">
        <w:rPr>
          <w:rFonts w:eastAsia="Times New Roman" w:cs="Times New Roman"/>
          <w:lang w:eastAsia="de-DE"/>
        </w:rPr>
        <w:t xml:space="preserve">ist eine Finalklausel: </w:t>
      </w:r>
      <w:r w:rsidRPr="00281316">
        <w:rPr>
          <w:rFonts w:eastAsia="Times New Roman" w:cs="Times New Roman"/>
          <w:b/>
          <w:bCs/>
          <w:rtl/>
          <w:lang w:eastAsia="de-DE"/>
        </w:rPr>
        <w:t>לְמַעַן</w:t>
      </w:r>
      <w:r w:rsidRPr="00281316">
        <w:rPr>
          <w:rFonts w:eastAsia="Times New Roman" w:cs="Times New Roman"/>
          <w:rtl/>
          <w:lang w:eastAsia="de-DE"/>
        </w:rPr>
        <w:t xml:space="preserve"> </w:t>
      </w:r>
      <w:r w:rsidRPr="00281316">
        <w:rPr>
          <w:rFonts w:eastAsia="Times New Roman" w:cs="Times New Roman"/>
          <w:lang w:eastAsia="de-DE"/>
        </w:rPr>
        <w:t xml:space="preserve">("damit") + </w:t>
      </w:r>
      <w:r w:rsidRPr="00281316">
        <w:rPr>
          <w:rFonts w:eastAsia="Times New Roman" w:cs="Times New Roman"/>
          <w:b/>
          <w:bCs/>
          <w:rtl/>
          <w:lang w:eastAsia="de-DE"/>
        </w:rPr>
        <w:t>תֵּדַע</w:t>
      </w:r>
      <w:r w:rsidRPr="00281316">
        <w:rPr>
          <w:rFonts w:eastAsia="Times New Roman" w:cs="Times New Roman"/>
          <w:rtl/>
          <w:lang w:eastAsia="de-DE"/>
        </w:rPr>
        <w:t xml:space="preserve"> </w:t>
      </w:r>
      <w:r w:rsidRPr="00281316">
        <w:rPr>
          <w:rFonts w:eastAsia="Times New Roman" w:cs="Times New Roman"/>
          <w:lang w:eastAsia="de-DE"/>
        </w:rPr>
        <w:t xml:space="preserve">(Qal-Imperfekt zweite Person maskulin Singular von </w:t>
      </w:r>
      <w:r w:rsidRPr="00281316">
        <w:rPr>
          <w:rFonts w:eastAsia="Times New Roman" w:cs="Times New Roman"/>
          <w:b/>
          <w:bCs/>
          <w:rtl/>
          <w:lang w:eastAsia="de-DE"/>
        </w:rPr>
        <w:t>ידע</w:t>
      </w:r>
      <w:r w:rsidRPr="00281316">
        <w:rPr>
          <w:rFonts w:eastAsia="Times New Roman" w:cs="Times New Roman"/>
          <w:lang w:eastAsia="de-DE"/>
        </w:rPr>
        <w:t xml:space="preserve">, "erkennen") + Inhaltssatz </w:t>
      </w:r>
      <w:r w:rsidRPr="00281316">
        <w:rPr>
          <w:rFonts w:eastAsia="Times New Roman" w:cs="Times New Roman"/>
          <w:b/>
          <w:bCs/>
          <w:rtl/>
          <w:lang w:eastAsia="de-DE"/>
        </w:rPr>
        <w:t>כִּי לַיהוָה הָאָרֶץ</w:t>
      </w:r>
      <w:r w:rsidRPr="00281316">
        <w:rPr>
          <w:rFonts w:eastAsia="Times New Roman" w:cs="Times New Roman"/>
          <w:lang w:eastAsia="de-DE"/>
        </w:rPr>
        <w:t>.</w:t>
      </w:r>
    </w:p>
    <w:p w14:paraId="5F463CB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כִּי לַיהוָה הָאָרֶץ</w:t>
      </w:r>
      <w:r w:rsidRPr="00281316">
        <w:rPr>
          <w:rFonts w:eastAsia="Times New Roman" w:cs="Times New Roman"/>
          <w:rtl/>
          <w:lang w:eastAsia="de-DE"/>
        </w:rPr>
        <w:t xml:space="preserve"> </w:t>
      </w:r>
      <w:r w:rsidRPr="00281316">
        <w:rPr>
          <w:rFonts w:eastAsia="Times New Roman" w:cs="Times New Roman"/>
          <w:lang w:eastAsia="de-DE"/>
        </w:rPr>
        <w:t xml:space="preserve">ist eine fundamentale Eigentumsaussage: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לַיהוָה</w:t>
      </w:r>
      <w:r w:rsidRPr="00281316">
        <w:rPr>
          <w:rFonts w:eastAsia="Times New Roman" w:cs="Times New Roman"/>
          <w:rtl/>
          <w:lang w:eastAsia="de-DE"/>
        </w:rPr>
        <w:t xml:space="preserve"> </w:t>
      </w:r>
      <w:r w:rsidRPr="00281316">
        <w:rPr>
          <w:rFonts w:eastAsia="Times New Roman" w:cs="Times New Roman"/>
          <w:lang w:eastAsia="de-DE"/>
        </w:rPr>
        <w:t xml:space="preserve">(Präposition </w:t>
      </w:r>
      <w:r w:rsidRPr="00281316">
        <w:rPr>
          <w:rFonts w:eastAsia="Times New Roman" w:cs="Times New Roman"/>
          <w:b/>
          <w:bCs/>
          <w:rtl/>
          <w:lang w:eastAsia="de-DE"/>
        </w:rPr>
        <w:t>לְ</w:t>
      </w:r>
      <w:r w:rsidRPr="00281316">
        <w:rPr>
          <w:rFonts w:eastAsia="Times New Roman" w:cs="Times New Roman"/>
          <w:rtl/>
          <w:lang w:eastAsia="de-DE"/>
        </w:rPr>
        <w:t xml:space="preserve"> </w:t>
      </w:r>
      <w:r w:rsidRPr="00281316">
        <w:rPr>
          <w:rFonts w:eastAsia="Times New Roman" w:cs="Times New Roman"/>
          <w:lang w:eastAsia="de-DE"/>
        </w:rPr>
        <w:t xml:space="preserve">mit </w:t>
      </w:r>
      <w:r w:rsidRPr="00281316">
        <w:rPr>
          <w:rFonts w:eastAsia="Times New Roman" w:cs="Times New Roman"/>
          <w:b/>
          <w:bCs/>
          <w:rtl/>
          <w:lang w:eastAsia="de-DE"/>
        </w:rPr>
        <w:t>יהוה</w:t>
      </w:r>
      <w:r w:rsidRPr="00281316">
        <w:rPr>
          <w:rFonts w:eastAsia="Times New Roman" w:cs="Times New Roman"/>
          <w:lang w:eastAsia="de-DE"/>
        </w:rPr>
        <w:t xml:space="preserve">, "dem JHWH gehört") + </w:t>
      </w:r>
      <w:r w:rsidRPr="00281316">
        <w:rPr>
          <w:rFonts w:eastAsia="Times New Roman" w:cs="Times New Roman"/>
          <w:b/>
          <w:bCs/>
          <w:rtl/>
          <w:lang w:eastAsia="de-DE"/>
        </w:rPr>
        <w:t>הָאָרֶץ</w:t>
      </w:r>
      <w:r w:rsidRPr="00281316">
        <w:rPr>
          <w:rFonts w:eastAsia="Times New Roman" w:cs="Times New Roman"/>
          <w:rtl/>
          <w:lang w:eastAsia="de-DE"/>
        </w:rPr>
        <w:t xml:space="preserve"> </w:t>
      </w:r>
      <w:r w:rsidRPr="00281316">
        <w:rPr>
          <w:rFonts w:eastAsia="Times New Roman" w:cs="Times New Roman"/>
          <w:lang w:eastAsia="de-DE"/>
        </w:rPr>
        <w:t>("die Erde"). Dies ist eine zentrale biblische Theologie (vgl. Ps 24,1).</w:t>
      </w:r>
    </w:p>
    <w:p w14:paraId="24950F0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עִיר</w:t>
      </w:r>
      <w:r w:rsidRPr="00281316">
        <w:rPr>
          <w:rFonts w:eastAsia="Times New Roman" w:cs="Times New Roman"/>
          <w:rtl/>
          <w:lang w:eastAsia="de-DE"/>
        </w:rPr>
        <w:t xml:space="preserve"> </w:t>
      </w:r>
      <w:r w:rsidRPr="00281316">
        <w:rPr>
          <w:rFonts w:eastAsia="Times New Roman" w:cs="Times New Roman"/>
          <w:lang w:eastAsia="de-DE"/>
        </w:rPr>
        <w:t>bezieht sich wahrscheinlich auf die ägyptische Hauptstadt oder Residenzstadt. Mose verlässt den urbanen, ägyptischen Bereich für das Gebet.</w:t>
      </w:r>
    </w:p>
    <w:p w14:paraId="056F5140"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כְּצֵאתִי</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ὡς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ἂν</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ἐξέλθω</w:t>
      </w:r>
      <w:proofErr w:type="spellEnd"/>
      <w:r w:rsidRPr="00281316">
        <w:rPr>
          <w:rFonts w:eastAsia="Times New Roman" w:cs="Times New Roman"/>
          <w:lang w:eastAsia="de-DE"/>
        </w:rPr>
        <w:t xml:space="preserve"> ("sobald ich hinausgehe"), </w:t>
      </w:r>
      <w:r w:rsidRPr="00281316">
        <w:rPr>
          <w:rFonts w:eastAsia="Times New Roman" w:cs="Times New Roman"/>
          <w:b/>
          <w:bCs/>
          <w:rtl/>
          <w:lang w:eastAsia="de-DE"/>
        </w:rPr>
        <w:t>אֶפְרֹשׂ</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ἐκ</w:t>
      </w:r>
      <w:proofErr w:type="spellEnd"/>
      <w:r w:rsidRPr="00281316">
        <w:rPr>
          <w:rFonts w:eastAsia="Times New Roman" w:cs="Times New Roman"/>
          <w:lang w:eastAsia="de-DE"/>
        </w:rPr>
        <w:t xml:space="preserve">πετάσω ("ich werde ausbreiten") und </w:t>
      </w:r>
      <w:r w:rsidRPr="00281316">
        <w:rPr>
          <w:rFonts w:eastAsia="Times New Roman" w:cs="Times New Roman"/>
          <w:b/>
          <w:bCs/>
          <w:rtl/>
          <w:lang w:eastAsia="de-DE"/>
        </w:rPr>
        <w:t>לַיהוָה הָאָרֶץ</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κυρίου</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ἐστὶν</w:t>
      </w:r>
      <w:proofErr w:type="spellEnd"/>
      <w:r w:rsidRPr="00281316">
        <w:rPr>
          <w:rFonts w:eastAsia="Times New Roman" w:cs="Times New Roman"/>
          <w:lang w:eastAsia="de-DE"/>
        </w:rPr>
        <w:t xml:space="preserve"> ἡ </w:t>
      </w:r>
      <w:proofErr w:type="spellStart"/>
      <w:r w:rsidRPr="00281316">
        <w:rPr>
          <w:rFonts w:eastAsia="Times New Roman" w:cs="Times New Roman"/>
          <w:lang w:eastAsia="de-DE"/>
        </w:rPr>
        <w:t>γῆ</w:t>
      </w:r>
      <w:proofErr w:type="spellEnd"/>
      <w:r w:rsidRPr="00281316">
        <w:rPr>
          <w:rFonts w:eastAsia="Times New Roman" w:cs="Times New Roman"/>
          <w:lang w:eastAsia="de-DE"/>
        </w:rPr>
        <w:t xml:space="preserve"> ("dem Herrn gehört die Erde").</w:t>
      </w:r>
    </w:p>
    <w:p w14:paraId="1A8CAA7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Antwortrede mit temporaler Klausel, Hauptaussage über Gebetshaltung, koordinierten Ankündigungen und abschließender Finalklausel mit theologischer Grundaussage.</w:t>
      </w:r>
    </w:p>
    <w:p w14:paraId="2174632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Mose verspricht Fürbitte außerhalb der Stadt und nutzt die Gelegenheit für eine fundamentale theologische Belehrung über Gottes Weltherrschaft.</w:t>
      </w:r>
    </w:p>
    <w:p w14:paraId="090BE945"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9,30</w:t>
      </w:r>
    </w:p>
    <w:p w14:paraId="2900AE5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וְאַתָּ֖ה וַעֲבָדֶ֑יךָ יָדַ֕עְתִּי כִּ֚י טֶ֣רֶם תִּֽירְא֔וּן מִפְּנֵ֖י יְהוָ֥ה אֱלֹהִֽים׃</w:t>
      </w:r>
    </w:p>
    <w:p w14:paraId="1A2D3B3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Du aber und deine Knechte, ich weiß, dass ihr euch noch nicht vor dem Ewigen, Gott, fürchtet.</w:t>
      </w:r>
    </w:p>
    <w:p w14:paraId="544661C2"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C92412C">
          <v:rect id="_x0000_i1264" style="width:0;height:1.5pt" o:hralign="center" o:hrstd="t" o:hr="t" fillcolor="#a0a0a0" stroked="f"/>
        </w:pict>
      </w:r>
    </w:p>
    <w:p w14:paraId="2B213E1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וְאַתָּ֖ה וַעֲבָדֶ֑יךָ</w:t>
      </w:r>
      <w:r w:rsidRPr="00281316">
        <w:rPr>
          <w:rFonts w:eastAsia="Times New Roman" w:cs="Times New Roman"/>
          <w:rtl/>
          <w:lang w:eastAsia="de-DE"/>
        </w:rPr>
        <w:t xml:space="preserve"> </w:t>
      </w:r>
      <w:r w:rsidRPr="00281316">
        <w:rPr>
          <w:rFonts w:eastAsia="Times New Roman" w:cs="Times New Roman"/>
          <w:lang w:eastAsia="de-DE"/>
        </w:rPr>
        <w:t xml:space="preserve">ist eine adversative Wendung: </w:t>
      </w:r>
      <w:r w:rsidRPr="00281316">
        <w:rPr>
          <w:rFonts w:eastAsia="Times New Roman" w:cs="Times New Roman"/>
          <w:b/>
          <w:bCs/>
          <w:rtl/>
          <w:lang w:eastAsia="de-DE"/>
        </w:rPr>
        <w:t>וְאַתָּה</w:t>
      </w:r>
      <w:r w:rsidRPr="00281316">
        <w:rPr>
          <w:rFonts w:eastAsia="Times New Roman" w:cs="Times New Roman"/>
          <w:rtl/>
          <w:lang w:eastAsia="de-DE"/>
        </w:rPr>
        <w:t xml:space="preserve"> </w:t>
      </w:r>
      <w:r w:rsidRPr="00281316">
        <w:rPr>
          <w:rFonts w:eastAsia="Times New Roman" w:cs="Times New Roman"/>
          <w:lang w:eastAsia="de-DE"/>
        </w:rPr>
        <w:t xml:space="preserve">(waw + betontes Personalpronomen zweite Person maskulin Singular) + </w:t>
      </w:r>
      <w:r w:rsidRPr="00281316">
        <w:rPr>
          <w:rFonts w:eastAsia="Times New Roman" w:cs="Times New Roman"/>
          <w:b/>
          <w:bCs/>
          <w:rtl/>
          <w:lang w:eastAsia="de-DE"/>
        </w:rPr>
        <w:t>וַעֲבָדֶיךָ</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עֲבָדִים</w:t>
      </w:r>
      <w:r w:rsidRPr="00281316">
        <w:rPr>
          <w:rFonts w:eastAsia="Times New Roman" w:cs="Times New Roman"/>
          <w:rtl/>
          <w:lang w:eastAsia="de-DE"/>
        </w:rPr>
        <w:t xml:space="preserve"> </w:t>
      </w:r>
      <w:r w:rsidRPr="00281316">
        <w:rPr>
          <w:rFonts w:eastAsia="Times New Roman" w:cs="Times New Roman"/>
          <w:lang w:eastAsia="de-DE"/>
        </w:rPr>
        <w:t>"Knechte" + Possessivsuffix der zweiten Person maskulin Singular).</w:t>
      </w:r>
    </w:p>
    <w:p w14:paraId="3557164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יָדַ֕עְתִּי</w:t>
      </w:r>
      <w:r w:rsidRPr="00281316">
        <w:rPr>
          <w:rFonts w:eastAsia="Times New Roman" w:cs="Times New Roman"/>
          <w:rtl/>
          <w:lang w:eastAsia="de-DE"/>
        </w:rPr>
        <w:t xml:space="preserve"> </w:t>
      </w:r>
      <w:r w:rsidRPr="00281316">
        <w:rPr>
          <w:rFonts w:eastAsia="Times New Roman" w:cs="Times New Roman"/>
          <w:lang w:eastAsia="de-DE"/>
        </w:rPr>
        <w:t xml:space="preserve">ist Qal Perfekt von </w:t>
      </w:r>
      <w:r w:rsidRPr="00281316">
        <w:rPr>
          <w:rFonts w:eastAsia="Times New Roman" w:cs="Times New Roman"/>
          <w:b/>
          <w:bCs/>
          <w:rtl/>
          <w:lang w:eastAsia="de-DE"/>
        </w:rPr>
        <w:t>ידע</w:t>
      </w:r>
      <w:r w:rsidRPr="00281316">
        <w:rPr>
          <w:rFonts w:eastAsia="Times New Roman" w:cs="Times New Roman"/>
          <w:rtl/>
          <w:lang w:eastAsia="de-DE"/>
        </w:rPr>
        <w:t xml:space="preserve"> </w:t>
      </w:r>
      <w:r w:rsidRPr="00281316">
        <w:rPr>
          <w:rFonts w:eastAsia="Times New Roman" w:cs="Times New Roman"/>
          <w:lang w:eastAsia="de-DE"/>
        </w:rPr>
        <w:t>("wissen/erkennen") in der ersten Person Singular. Das Perfekt drückt sichere Erkenntnis aus.</w:t>
      </w:r>
    </w:p>
    <w:p w14:paraId="68FE5E2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כִּ֚י טֶ֣רֶם תִּֽירְא֔וּן</w:t>
      </w:r>
      <w:r w:rsidRPr="00281316">
        <w:rPr>
          <w:rFonts w:eastAsia="Times New Roman" w:cs="Times New Roman"/>
          <w:rtl/>
          <w:lang w:eastAsia="de-DE"/>
        </w:rPr>
        <w:t xml:space="preserve"> </w:t>
      </w:r>
      <w:r w:rsidRPr="00281316">
        <w:rPr>
          <w:rFonts w:eastAsia="Times New Roman" w:cs="Times New Roman"/>
          <w:lang w:eastAsia="de-DE"/>
        </w:rPr>
        <w:t xml:space="preserve">ist ein Inhaltssatz: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טֶרֶם</w:t>
      </w:r>
      <w:r w:rsidRPr="00281316">
        <w:rPr>
          <w:rFonts w:eastAsia="Times New Roman" w:cs="Times New Roman"/>
          <w:rtl/>
          <w:lang w:eastAsia="de-DE"/>
        </w:rPr>
        <w:t xml:space="preserve"> </w:t>
      </w:r>
      <w:r w:rsidRPr="00281316">
        <w:rPr>
          <w:rFonts w:eastAsia="Times New Roman" w:cs="Times New Roman"/>
          <w:lang w:eastAsia="de-DE"/>
        </w:rPr>
        <w:t xml:space="preserve">(temporale Partikel "noch nicht/bevor") + </w:t>
      </w:r>
      <w:r w:rsidRPr="00281316">
        <w:rPr>
          <w:rFonts w:eastAsia="Times New Roman" w:cs="Times New Roman"/>
          <w:b/>
          <w:bCs/>
          <w:rtl/>
          <w:lang w:eastAsia="de-DE"/>
        </w:rPr>
        <w:t>תִּירְאוּן</w:t>
      </w:r>
      <w:r w:rsidRPr="00281316">
        <w:rPr>
          <w:rFonts w:eastAsia="Times New Roman" w:cs="Times New Roman"/>
          <w:rtl/>
          <w:lang w:eastAsia="de-DE"/>
        </w:rPr>
        <w:t xml:space="preserve"> </w:t>
      </w:r>
      <w:r w:rsidRPr="00281316">
        <w:rPr>
          <w:rFonts w:eastAsia="Times New Roman" w:cs="Times New Roman"/>
          <w:lang w:eastAsia="de-DE"/>
        </w:rPr>
        <w:t xml:space="preserve">(Qal-Imperfekt zweite Person maskulin Plural von </w:t>
      </w:r>
      <w:r w:rsidRPr="00281316">
        <w:rPr>
          <w:rFonts w:eastAsia="Times New Roman" w:cs="Times New Roman"/>
          <w:b/>
          <w:bCs/>
          <w:rtl/>
          <w:lang w:eastAsia="de-DE"/>
        </w:rPr>
        <w:t>ירא</w:t>
      </w:r>
      <w:r w:rsidRPr="00281316">
        <w:rPr>
          <w:rFonts w:eastAsia="Times New Roman" w:cs="Times New Roman"/>
          <w:lang w:eastAsia="de-DE"/>
        </w:rPr>
        <w:t>, "fürchten").</w:t>
      </w:r>
    </w:p>
    <w:p w14:paraId="01701A5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מִפְּנֵ֖י יְהוָ֥ה אֱלֹהִֽים</w:t>
      </w:r>
      <w:r w:rsidRPr="00281316">
        <w:rPr>
          <w:rFonts w:eastAsia="Times New Roman" w:cs="Times New Roman"/>
          <w:rtl/>
          <w:lang w:eastAsia="de-DE"/>
        </w:rPr>
        <w:t xml:space="preserve"> </w:t>
      </w:r>
      <w:r w:rsidRPr="00281316">
        <w:rPr>
          <w:rFonts w:eastAsia="Times New Roman" w:cs="Times New Roman"/>
          <w:lang w:eastAsia="de-DE"/>
        </w:rPr>
        <w:t xml:space="preserve">ist eine präpositionale Phrase: </w:t>
      </w:r>
      <w:r w:rsidRPr="00281316">
        <w:rPr>
          <w:rFonts w:eastAsia="Times New Roman" w:cs="Times New Roman"/>
          <w:b/>
          <w:bCs/>
          <w:rtl/>
          <w:lang w:eastAsia="de-DE"/>
        </w:rPr>
        <w:t>מִפְּנֵי</w:t>
      </w:r>
      <w:r w:rsidRPr="00281316">
        <w:rPr>
          <w:rFonts w:eastAsia="Times New Roman" w:cs="Times New Roman"/>
          <w:rtl/>
          <w:lang w:eastAsia="de-DE"/>
        </w:rPr>
        <w:t xml:space="preserve"> </w:t>
      </w:r>
      <w:r w:rsidRPr="00281316">
        <w:rPr>
          <w:rFonts w:eastAsia="Times New Roman" w:cs="Times New Roman"/>
          <w:lang w:eastAsia="de-DE"/>
        </w:rPr>
        <w:t xml:space="preserve">("vor/wegen") + </w:t>
      </w:r>
      <w:r w:rsidRPr="00281316">
        <w:rPr>
          <w:rFonts w:eastAsia="Times New Roman" w:cs="Times New Roman"/>
          <w:b/>
          <w:bCs/>
          <w:rtl/>
          <w:lang w:eastAsia="de-DE"/>
        </w:rPr>
        <w:t>יְהוָה אֱלֹהִים</w:t>
      </w:r>
      <w:r w:rsidRPr="00281316">
        <w:rPr>
          <w:rFonts w:eastAsia="Times New Roman" w:cs="Times New Roman"/>
          <w:rtl/>
          <w:lang w:eastAsia="de-DE"/>
        </w:rPr>
        <w:t xml:space="preserve"> </w:t>
      </w:r>
      <w:r w:rsidRPr="00281316">
        <w:rPr>
          <w:rFonts w:eastAsia="Times New Roman" w:cs="Times New Roman"/>
          <w:lang w:eastAsia="de-DE"/>
        </w:rPr>
        <w:t>(Doppelbezeichnung für Gott).</w:t>
      </w:r>
    </w:p>
    <w:p w14:paraId="44AFAA0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טֶרֶם</w:t>
      </w:r>
      <w:r w:rsidRPr="00281316">
        <w:rPr>
          <w:rFonts w:eastAsia="Times New Roman" w:cs="Times New Roman"/>
          <w:rtl/>
          <w:lang w:eastAsia="de-DE"/>
        </w:rPr>
        <w:t xml:space="preserve"> </w:t>
      </w:r>
      <w:r w:rsidRPr="00281316">
        <w:rPr>
          <w:rFonts w:eastAsia="Times New Roman" w:cs="Times New Roman"/>
          <w:lang w:eastAsia="de-DE"/>
        </w:rPr>
        <w:t xml:space="preserve">mit Imperfekt drückt aus, dass die Handlung noch nicht eingetreten ist und in der Zukunft erwartet wird. </w:t>
      </w:r>
      <w:r w:rsidRPr="00281316">
        <w:rPr>
          <w:rFonts w:eastAsia="Times New Roman" w:cs="Times New Roman"/>
          <w:b/>
          <w:bCs/>
          <w:rtl/>
          <w:lang w:eastAsia="de-DE"/>
        </w:rPr>
        <w:t>תִּירְאוּן</w:t>
      </w:r>
      <w:r w:rsidRPr="00281316">
        <w:rPr>
          <w:rFonts w:eastAsia="Times New Roman" w:cs="Times New Roman"/>
          <w:rtl/>
          <w:lang w:eastAsia="de-DE"/>
        </w:rPr>
        <w:t xml:space="preserve"> </w:t>
      </w:r>
      <w:r w:rsidRPr="00281316">
        <w:rPr>
          <w:rFonts w:eastAsia="Times New Roman" w:cs="Times New Roman"/>
          <w:lang w:eastAsia="de-DE"/>
        </w:rPr>
        <w:t>zeigt die längere Pluralform des Imperfekts.</w:t>
      </w:r>
    </w:p>
    <w:p w14:paraId="221B161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מִפְּנֵי</w:t>
      </w:r>
      <w:r w:rsidRPr="00281316">
        <w:rPr>
          <w:rFonts w:eastAsia="Times New Roman" w:cs="Times New Roman"/>
          <w:rtl/>
          <w:lang w:eastAsia="de-DE"/>
        </w:rPr>
        <w:t xml:space="preserve"> </w:t>
      </w:r>
      <w:r w:rsidRPr="00281316">
        <w:rPr>
          <w:rFonts w:eastAsia="Times New Roman" w:cs="Times New Roman"/>
          <w:lang w:eastAsia="de-DE"/>
        </w:rPr>
        <w:t>kann sowohl "vor" (lokativ) als auch "wegen" (kausal) bedeuten. Hier steht es für die ehrfürchtige Anerkennung göttlicher Autorität.</w:t>
      </w:r>
    </w:p>
    <w:p w14:paraId="042AD76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יְהוָה אֱלֹהִים</w:t>
      </w:r>
      <w:r w:rsidRPr="00281316">
        <w:rPr>
          <w:rFonts w:eastAsia="Times New Roman" w:cs="Times New Roman"/>
          <w:rtl/>
          <w:lang w:eastAsia="de-DE"/>
        </w:rPr>
        <w:t xml:space="preserve"> </w:t>
      </w:r>
      <w:r w:rsidRPr="00281316">
        <w:rPr>
          <w:rFonts w:eastAsia="Times New Roman" w:cs="Times New Roman"/>
          <w:lang w:eastAsia="de-DE"/>
        </w:rPr>
        <w:t>ist eine verstärkende Doppelbezeichnung, die sowohl den Eigennamen als auch den generischen Gottestitel kombiniert. Dies unterstreicht die volle göttliche Autorität.</w:t>
      </w:r>
    </w:p>
    <w:p w14:paraId="7A9677F6" w14:textId="53D472B0"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Mose durchschaut </w:t>
      </w:r>
      <w:r w:rsidR="00575C59">
        <w:rPr>
          <w:rFonts w:eastAsia="Times New Roman" w:cs="Times New Roman"/>
          <w:lang w:eastAsia="de-DE"/>
        </w:rPr>
        <w:t>Par’o</w:t>
      </w:r>
      <w:r w:rsidRPr="00281316">
        <w:rPr>
          <w:rFonts w:eastAsia="Times New Roman" w:cs="Times New Roman"/>
          <w:lang w:eastAsia="de-DE"/>
        </w:rPr>
        <w:t xml:space="preserve">s oberflächliches Bekenntnis und erkennt, dass echte </w:t>
      </w:r>
      <w:r w:rsidRPr="00281316">
        <w:rPr>
          <w:rFonts w:eastAsia="Times New Roman" w:cs="Times New Roman"/>
          <w:b/>
          <w:bCs/>
          <w:rtl/>
          <w:lang w:eastAsia="de-DE"/>
        </w:rPr>
        <w:t>יִרְאַת יהוה</w:t>
      </w:r>
      <w:r w:rsidRPr="00281316">
        <w:rPr>
          <w:rFonts w:eastAsia="Times New Roman" w:cs="Times New Roman"/>
          <w:rtl/>
          <w:lang w:eastAsia="de-DE"/>
        </w:rPr>
        <w:t xml:space="preserve"> </w:t>
      </w:r>
      <w:r w:rsidRPr="00281316">
        <w:rPr>
          <w:rFonts w:eastAsia="Times New Roman" w:cs="Times New Roman"/>
          <w:lang w:eastAsia="de-DE"/>
        </w:rPr>
        <w:t xml:space="preserve">("Furcht JHWHs") noch nicht vorhanden ist. </w:t>
      </w:r>
      <w:r w:rsidRPr="00281316">
        <w:rPr>
          <w:rFonts w:eastAsia="Times New Roman" w:cs="Times New Roman"/>
          <w:b/>
          <w:bCs/>
          <w:rtl/>
          <w:lang w:eastAsia="de-DE"/>
        </w:rPr>
        <w:t>ירא</w:t>
      </w:r>
      <w:r w:rsidRPr="00281316">
        <w:rPr>
          <w:rFonts w:eastAsia="Times New Roman" w:cs="Times New Roman"/>
          <w:rtl/>
          <w:lang w:eastAsia="de-DE"/>
        </w:rPr>
        <w:t xml:space="preserve"> </w:t>
      </w:r>
      <w:r w:rsidRPr="00281316">
        <w:rPr>
          <w:rFonts w:eastAsia="Times New Roman" w:cs="Times New Roman"/>
          <w:lang w:eastAsia="de-DE"/>
        </w:rPr>
        <w:t>bezeichnet hier nicht Angst, sondern ehrfürchtige Anerkennung.</w:t>
      </w:r>
    </w:p>
    <w:p w14:paraId="798507A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Die Struktur zeigt Moses prophetische Einsicht: Trotz der Zusagen mangelt es an echter Umkehr. </w:t>
      </w:r>
      <w:r w:rsidRPr="00281316">
        <w:rPr>
          <w:rFonts w:eastAsia="Times New Roman" w:cs="Times New Roman"/>
          <w:b/>
          <w:bCs/>
          <w:rtl/>
          <w:lang w:eastAsia="de-DE"/>
        </w:rPr>
        <w:t>אַתָּה וַעֲבָדֶיךָ</w:t>
      </w:r>
      <w:r w:rsidRPr="00281316">
        <w:rPr>
          <w:rFonts w:eastAsia="Times New Roman" w:cs="Times New Roman"/>
          <w:rtl/>
          <w:lang w:eastAsia="de-DE"/>
        </w:rPr>
        <w:t xml:space="preserve"> </w:t>
      </w:r>
      <w:r w:rsidRPr="00281316">
        <w:rPr>
          <w:rFonts w:eastAsia="Times New Roman" w:cs="Times New Roman"/>
          <w:lang w:eastAsia="de-DE"/>
        </w:rPr>
        <w:t>umfasst das gesamte ägyptische Herrschaftssystem.</w:t>
      </w:r>
    </w:p>
    <w:p w14:paraId="7F82C80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יָדַעְתִּי</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οἶδ</w:t>
      </w:r>
      <w:proofErr w:type="spellEnd"/>
      <w:r w:rsidRPr="00281316">
        <w:rPr>
          <w:rFonts w:eastAsia="Times New Roman" w:cs="Times New Roman"/>
          <w:lang w:eastAsia="de-DE"/>
        </w:rPr>
        <w:t xml:space="preserve">α ("ich weiß"), </w:t>
      </w:r>
      <w:r w:rsidRPr="00281316">
        <w:rPr>
          <w:rFonts w:eastAsia="Times New Roman" w:cs="Times New Roman"/>
          <w:b/>
          <w:bCs/>
          <w:rtl/>
          <w:lang w:eastAsia="de-DE"/>
        </w:rPr>
        <w:t>טֶרֶם</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οὔ</w:t>
      </w:r>
      <w:proofErr w:type="spellEnd"/>
      <w:r w:rsidRPr="00281316">
        <w:rPr>
          <w:rFonts w:eastAsia="Times New Roman" w:cs="Times New Roman"/>
          <w:lang w:eastAsia="de-DE"/>
        </w:rPr>
        <w:t xml:space="preserve">πω ("noch nicht") und </w:t>
      </w:r>
      <w:r w:rsidRPr="00281316">
        <w:rPr>
          <w:rFonts w:eastAsia="Times New Roman" w:cs="Times New Roman"/>
          <w:b/>
          <w:bCs/>
          <w:rtl/>
          <w:lang w:eastAsia="de-DE"/>
        </w:rPr>
        <w:t>תִּירְאוּן</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φο</w:t>
      </w:r>
      <w:proofErr w:type="spellEnd"/>
      <w:r w:rsidRPr="00281316">
        <w:rPr>
          <w:rFonts w:eastAsia="Times New Roman" w:cs="Times New Roman"/>
          <w:lang w:eastAsia="de-DE"/>
        </w:rPr>
        <w:t>βηθῆτε ("ihr fürchtet euch").</w:t>
      </w:r>
    </w:p>
    <w:p w14:paraId="5740062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Adversativer Satz mit betonten Subjekten, gefolgt von Erkenntnisaussage und Inhaltssatz mit temporaler Negation.</w:t>
      </w:r>
    </w:p>
    <w:p w14:paraId="4E394276" w14:textId="03143841"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Mose entlarvt die Oberflächlichkeit von </w:t>
      </w:r>
      <w:r w:rsidR="00575C59">
        <w:rPr>
          <w:rFonts w:eastAsia="Times New Roman" w:cs="Times New Roman"/>
          <w:lang w:eastAsia="de-DE"/>
        </w:rPr>
        <w:t>Par’o</w:t>
      </w:r>
      <w:r w:rsidRPr="00281316">
        <w:rPr>
          <w:rFonts w:eastAsia="Times New Roman" w:cs="Times New Roman"/>
          <w:lang w:eastAsia="de-DE"/>
        </w:rPr>
        <w:t>s Bekenntnis und prophezeit das Ausbleiben echter Gottesfurcht.</w:t>
      </w:r>
    </w:p>
    <w:p w14:paraId="337BE988"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9,31</w:t>
      </w:r>
    </w:p>
    <w:p w14:paraId="33BAC54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וְהַפִּשְׁתָּ֥ה וְהַשְּׂעֹרָ֖ה נֻכָּ֑תָה כִּ֤י הַשְּׂעֹרָה֙ אָבִ֔יב וְהַפִּשְׁתָּ֖ה גִּבְעֹֽל׃</w:t>
      </w:r>
    </w:p>
    <w:p w14:paraId="1F2ED11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der Flachs und die Gerste wurden zerschlagen; denn die Gerste hatte Ähren, und der Flachs hatte Knospen.</w:t>
      </w:r>
    </w:p>
    <w:p w14:paraId="621938B3"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7C0D7B19">
          <v:rect id="_x0000_i1265" style="width:0;height:1.5pt" o:hralign="center" o:hrstd="t" o:hr="t" fillcolor="#a0a0a0" stroked="f"/>
        </w:pict>
      </w:r>
    </w:p>
    <w:p w14:paraId="7CA10BD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וְהַפִּשְׁתָּ֥ה וְהַשְּׂעֹרָ֖ה</w:t>
      </w:r>
      <w:r w:rsidRPr="00281316">
        <w:rPr>
          <w:rFonts w:eastAsia="Times New Roman" w:cs="Times New Roman"/>
          <w:rtl/>
          <w:lang w:eastAsia="de-DE"/>
        </w:rPr>
        <w:t xml:space="preserve"> </w:t>
      </w:r>
      <w:r w:rsidRPr="00281316">
        <w:rPr>
          <w:rFonts w:eastAsia="Times New Roman" w:cs="Times New Roman"/>
          <w:lang w:eastAsia="de-DE"/>
        </w:rPr>
        <w:t xml:space="preserve">sind koordinierte Subjekte mit definitem Artikel: </w:t>
      </w:r>
      <w:r w:rsidRPr="00281316">
        <w:rPr>
          <w:rFonts w:eastAsia="Times New Roman" w:cs="Times New Roman"/>
          <w:b/>
          <w:bCs/>
          <w:rtl/>
          <w:lang w:eastAsia="de-DE"/>
        </w:rPr>
        <w:t>וְהַפִּשְׁתָּה</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הַפִּשְׁתָּה</w:t>
      </w:r>
      <w:r w:rsidRPr="00281316">
        <w:rPr>
          <w:rFonts w:eastAsia="Times New Roman" w:cs="Times New Roman"/>
          <w:lang w:eastAsia="de-DE"/>
        </w:rPr>
        <w:t xml:space="preserve">, "der Flachs") + </w:t>
      </w:r>
      <w:r w:rsidRPr="00281316">
        <w:rPr>
          <w:rFonts w:eastAsia="Times New Roman" w:cs="Times New Roman"/>
          <w:b/>
          <w:bCs/>
          <w:rtl/>
          <w:lang w:eastAsia="de-DE"/>
        </w:rPr>
        <w:t>וְהַשְּׂעֹרָה</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הַשְּׂעֹרָה</w:t>
      </w:r>
      <w:r w:rsidRPr="00281316">
        <w:rPr>
          <w:rFonts w:eastAsia="Times New Roman" w:cs="Times New Roman"/>
          <w:lang w:eastAsia="de-DE"/>
        </w:rPr>
        <w:t>, "die Gerste").</w:t>
      </w:r>
    </w:p>
    <w:p w14:paraId="494FDE4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נֻכָּ֑תָה</w:t>
      </w:r>
      <w:r w:rsidRPr="00281316">
        <w:rPr>
          <w:rFonts w:eastAsia="Times New Roman" w:cs="Times New Roman"/>
          <w:rtl/>
          <w:lang w:eastAsia="de-DE"/>
        </w:rPr>
        <w:t xml:space="preserve"> </w:t>
      </w:r>
      <w:r w:rsidRPr="00281316">
        <w:rPr>
          <w:rFonts w:eastAsia="Times New Roman" w:cs="Times New Roman"/>
          <w:lang w:eastAsia="de-DE"/>
        </w:rPr>
        <w:t xml:space="preserve">ist Hophal Perfekt von </w:t>
      </w:r>
      <w:r w:rsidRPr="00281316">
        <w:rPr>
          <w:rFonts w:eastAsia="Times New Roman" w:cs="Times New Roman"/>
          <w:b/>
          <w:bCs/>
          <w:rtl/>
          <w:lang w:eastAsia="de-DE"/>
        </w:rPr>
        <w:t>נכה</w:t>
      </w:r>
      <w:r w:rsidRPr="00281316">
        <w:rPr>
          <w:rFonts w:eastAsia="Times New Roman" w:cs="Times New Roman"/>
          <w:rtl/>
          <w:lang w:eastAsia="de-DE"/>
        </w:rPr>
        <w:t xml:space="preserve"> </w:t>
      </w:r>
      <w:r w:rsidRPr="00281316">
        <w:rPr>
          <w:rFonts w:eastAsia="Times New Roman" w:cs="Times New Roman"/>
          <w:lang w:eastAsia="de-DE"/>
        </w:rPr>
        <w:t>("schlagen") in der dritten Person femininum Singular. Das Hophal zeigt passive Bedeutung ("wurden geschlagen/zerschlagen"). Die feminine Form kongruiert mit beiden femininen Subjekten.</w:t>
      </w:r>
    </w:p>
    <w:p w14:paraId="180FBD1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leitet eine kausale Begründung ein ("denn/weil"). </w:t>
      </w:r>
      <w:r w:rsidRPr="00281316">
        <w:rPr>
          <w:rFonts w:eastAsia="Times New Roman" w:cs="Times New Roman"/>
          <w:b/>
          <w:bCs/>
          <w:rtl/>
          <w:lang w:eastAsia="de-DE"/>
        </w:rPr>
        <w:t>הַשְּׂעֹרָה֙ אָבִ֔יב</w:t>
      </w:r>
      <w:r w:rsidRPr="00281316">
        <w:rPr>
          <w:rFonts w:eastAsia="Times New Roman" w:cs="Times New Roman"/>
          <w:rtl/>
          <w:lang w:eastAsia="de-DE"/>
        </w:rPr>
        <w:t xml:space="preserve"> </w:t>
      </w:r>
      <w:r w:rsidRPr="00281316">
        <w:rPr>
          <w:rFonts w:eastAsia="Times New Roman" w:cs="Times New Roman"/>
          <w:lang w:eastAsia="de-DE"/>
        </w:rPr>
        <w:t xml:space="preserve">ist ein Nominalsatz: </w:t>
      </w:r>
      <w:r w:rsidRPr="00281316">
        <w:rPr>
          <w:rFonts w:eastAsia="Times New Roman" w:cs="Times New Roman"/>
          <w:b/>
          <w:bCs/>
          <w:rtl/>
          <w:lang w:eastAsia="de-DE"/>
        </w:rPr>
        <w:t>הַשְּׂעֹרָה</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אָבִיב</w:t>
      </w:r>
      <w:r w:rsidRPr="00281316">
        <w:rPr>
          <w:rFonts w:eastAsia="Times New Roman" w:cs="Times New Roman"/>
          <w:lang w:eastAsia="de-DE"/>
        </w:rPr>
        <w:t xml:space="preserve">. </w:t>
      </w:r>
      <w:r w:rsidRPr="00281316">
        <w:rPr>
          <w:rFonts w:eastAsia="Times New Roman" w:cs="Times New Roman"/>
          <w:b/>
          <w:bCs/>
          <w:rtl/>
          <w:lang w:eastAsia="de-DE"/>
        </w:rPr>
        <w:t>אָבִיב</w:t>
      </w:r>
      <w:r w:rsidRPr="00281316">
        <w:rPr>
          <w:rFonts w:eastAsia="Times New Roman" w:cs="Times New Roman"/>
          <w:rtl/>
          <w:lang w:eastAsia="de-DE"/>
        </w:rPr>
        <w:t xml:space="preserve"> </w:t>
      </w:r>
      <w:r w:rsidRPr="00281316">
        <w:rPr>
          <w:rFonts w:eastAsia="Times New Roman" w:cs="Times New Roman"/>
          <w:lang w:eastAsia="de-DE"/>
        </w:rPr>
        <w:t xml:space="preserve">bedeutet "Ähre/reife Ähre" und bezeichnet das Stadium der </w:t>
      </w:r>
      <w:proofErr w:type="spellStart"/>
      <w:r w:rsidRPr="00281316">
        <w:rPr>
          <w:rFonts w:eastAsia="Times New Roman" w:cs="Times New Roman"/>
          <w:lang w:eastAsia="de-DE"/>
        </w:rPr>
        <w:t>Getreifereife</w:t>
      </w:r>
      <w:proofErr w:type="spellEnd"/>
      <w:r w:rsidRPr="00281316">
        <w:rPr>
          <w:rFonts w:eastAsia="Times New Roman" w:cs="Times New Roman"/>
          <w:lang w:eastAsia="de-DE"/>
        </w:rPr>
        <w:t>.</w:t>
      </w:r>
    </w:p>
    <w:p w14:paraId="2ED5C6A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וְהַפִּשְׁתָּ֖ה גִּבְעֹֽל</w:t>
      </w:r>
      <w:r w:rsidRPr="00281316">
        <w:rPr>
          <w:rFonts w:eastAsia="Times New Roman" w:cs="Times New Roman"/>
          <w:rtl/>
          <w:lang w:eastAsia="de-DE"/>
        </w:rPr>
        <w:t xml:space="preserve"> </w:t>
      </w:r>
      <w:r w:rsidRPr="00281316">
        <w:rPr>
          <w:rFonts w:eastAsia="Times New Roman" w:cs="Times New Roman"/>
          <w:lang w:eastAsia="de-DE"/>
        </w:rPr>
        <w:t xml:space="preserve">ist ein koordinierter Nominalsatz: </w:t>
      </w:r>
      <w:r w:rsidRPr="00281316">
        <w:rPr>
          <w:rFonts w:eastAsia="Times New Roman" w:cs="Times New Roman"/>
          <w:b/>
          <w:bCs/>
          <w:rtl/>
          <w:lang w:eastAsia="de-DE"/>
        </w:rPr>
        <w:t>וְהַפִּשְׁתָּה</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גִּבְעֹל</w:t>
      </w:r>
      <w:r w:rsidRPr="00281316">
        <w:rPr>
          <w:rFonts w:eastAsia="Times New Roman" w:cs="Times New Roman"/>
          <w:lang w:eastAsia="de-DE"/>
        </w:rPr>
        <w:t xml:space="preserve">. </w:t>
      </w:r>
      <w:r w:rsidRPr="00281316">
        <w:rPr>
          <w:rFonts w:eastAsia="Times New Roman" w:cs="Times New Roman"/>
          <w:b/>
          <w:bCs/>
          <w:rtl/>
          <w:lang w:eastAsia="de-DE"/>
        </w:rPr>
        <w:t>גִּבְעֹל</w:t>
      </w:r>
      <w:r w:rsidRPr="00281316">
        <w:rPr>
          <w:rFonts w:eastAsia="Times New Roman" w:cs="Times New Roman"/>
          <w:rtl/>
          <w:lang w:eastAsia="de-DE"/>
        </w:rPr>
        <w:t xml:space="preserve"> </w:t>
      </w:r>
      <w:r w:rsidRPr="00281316">
        <w:rPr>
          <w:rFonts w:eastAsia="Times New Roman" w:cs="Times New Roman"/>
          <w:lang w:eastAsia="de-DE"/>
        </w:rPr>
        <w:t>bedeutet "Knospe/Blüte" und bezeichnet das Blütenstadium des Flachses.</w:t>
      </w:r>
    </w:p>
    <w:p w14:paraId="5A33412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פִּשְׁתָּה</w:t>
      </w:r>
      <w:r w:rsidRPr="00281316">
        <w:rPr>
          <w:rFonts w:eastAsia="Times New Roman" w:cs="Times New Roman"/>
          <w:rtl/>
          <w:lang w:eastAsia="de-DE"/>
        </w:rPr>
        <w:t xml:space="preserve"> </w:t>
      </w:r>
      <w:r w:rsidRPr="00281316">
        <w:rPr>
          <w:rFonts w:eastAsia="Times New Roman" w:cs="Times New Roman"/>
          <w:lang w:eastAsia="de-DE"/>
        </w:rPr>
        <w:t xml:space="preserve">ist die Flachspflanze (Linum </w:t>
      </w:r>
      <w:proofErr w:type="spellStart"/>
      <w:r w:rsidRPr="00281316">
        <w:rPr>
          <w:rFonts w:eastAsia="Times New Roman" w:cs="Times New Roman"/>
          <w:lang w:eastAsia="de-DE"/>
        </w:rPr>
        <w:t>usitatissimum</w:t>
      </w:r>
      <w:proofErr w:type="spellEnd"/>
      <w:r w:rsidRPr="00281316">
        <w:rPr>
          <w:rFonts w:eastAsia="Times New Roman" w:cs="Times New Roman"/>
          <w:lang w:eastAsia="de-DE"/>
        </w:rPr>
        <w:t xml:space="preserve">), aus der Leinen hergestellt wird. </w:t>
      </w:r>
      <w:r w:rsidRPr="00281316">
        <w:rPr>
          <w:rFonts w:eastAsia="Times New Roman" w:cs="Times New Roman"/>
          <w:b/>
          <w:bCs/>
          <w:rtl/>
          <w:lang w:eastAsia="de-DE"/>
        </w:rPr>
        <w:t>שְׂעֹרָה</w:t>
      </w:r>
      <w:r w:rsidRPr="00281316">
        <w:rPr>
          <w:rFonts w:eastAsia="Times New Roman" w:cs="Times New Roman"/>
          <w:rtl/>
          <w:lang w:eastAsia="de-DE"/>
        </w:rPr>
        <w:t xml:space="preserve"> </w:t>
      </w:r>
      <w:r w:rsidRPr="00281316">
        <w:rPr>
          <w:rFonts w:eastAsia="Times New Roman" w:cs="Times New Roman"/>
          <w:lang w:eastAsia="de-DE"/>
        </w:rPr>
        <w:t>ist Gerste (</w:t>
      </w:r>
      <w:proofErr w:type="spellStart"/>
      <w:r w:rsidRPr="00281316">
        <w:rPr>
          <w:rFonts w:eastAsia="Times New Roman" w:cs="Times New Roman"/>
          <w:lang w:eastAsia="de-DE"/>
        </w:rPr>
        <w:t>Hordeum</w:t>
      </w:r>
      <w:proofErr w:type="spellEnd"/>
      <w:r w:rsidRPr="00281316">
        <w:rPr>
          <w:rFonts w:eastAsia="Times New Roman" w:cs="Times New Roman"/>
          <w:lang w:eastAsia="de-DE"/>
        </w:rPr>
        <w:t xml:space="preserve"> vulgare), ein wichtiges Grundnahrungsmittel.</w:t>
      </w:r>
    </w:p>
    <w:p w14:paraId="7B571D0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 xml:space="preserve">Die botanischen Termini sind präzise: </w:t>
      </w:r>
      <w:r w:rsidRPr="00281316">
        <w:rPr>
          <w:rFonts w:eastAsia="Times New Roman" w:cs="Times New Roman"/>
          <w:b/>
          <w:bCs/>
          <w:rtl/>
          <w:lang w:eastAsia="de-DE"/>
        </w:rPr>
        <w:t>אָבִיב</w:t>
      </w:r>
      <w:r w:rsidRPr="00281316">
        <w:rPr>
          <w:rFonts w:eastAsia="Times New Roman" w:cs="Times New Roman"/>
          <w:rtl/>
          <w:lang w:eastAsia="de-DE"/>
        </w:rPr>
        <w:t xml:space="preserve"> </w:t>
      </w:r>
      <w:r w:rsidRPr="00281316">
        <w:rPr>
          <w:rFonts w:eastAsia="Times New Roman" w:cs="Times New Roman"/>
          <w:lang w:eastAsia="de-DE"/>
        </w:rPr>
        <w:t xml:space="preserve">bezeichnet das Stadium, in dem die Ähren voll entwickelt aber noch nicht völlig trocken sind. </w:t>
      </w:r>
      <w:r w:rsidRPr="00281316">
        <w:rPr>
          <w:rFonts w:eastAsia="Times New Roman" w:cs="Times New Roman"/>
          <w:b/>
          <w:bCs/>
          <w:rtl/>
          <w:lang w:eastAsia="de-DE"/>
        </w:rPr>
        <w:t>גִּבְעֹל</w:t>
      </w:r>
      <w:r w:rsidRPr="00281316">
        <w:rPr>
          <w:rFonts w:eastAsia="Times New Roman" w:cs="Times New Roman"/>
          <w:rtl/>
          <w:lang w:eastAsia="de-DE"/>
        </w:rPr>
        <w:t xml:space="preserve"> </w:t>
      </w:r>
      <w:r w:rsidRPr="00281316">
        <w:rPr>
          <w:rFonts w:eastAsia="Times New Roman" w:cs="Times New Roman"/>
          <w:lang w:eastAsia="de-DE"/>
        </w:rPr>
        <w:t>bezeichnet das Blütenstadium vor der Samenreife.</w:t>
      </w:r>
    </w:p>
    <w:p w14:paraId="580187A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Zeitangabe ist landwirtschaftlich wichtig: Gerste reift früher als Weizen, Flachs blüht im Frühjahr. Dies deutet auf die Zeit zwischen März und April (im ägyptischen Kalender).</w:t>
      </w:r>
    </w:p>
    <w:p w14:paraId="4DBE2A7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 xml:space="preserve">Der Schaden ist besonders verheerend, weil beide Pflanzen zum Zeitpunkt der optimalen Ernte bzw. kurz davor vernichtet werden. </w:t>
      </w:r>
      <w:r w:rsidRPr="00281316">
        <w:rPr>
          <w:rFonts w:eastAsia="Times New Roman" w:cs="Times New Roman"/>
          <w:b/>
          <w:bCs/>
          <w:rtl/>
          <w:lang w:eastAsia="de-DE"/>
        </w:rPr>
        <w:t>נכה</w:t>
      </w:r>
      <w:r w:rsidRPr="00281316">
        <w:rPr>
          <w:rFonts w:eastAsia="Times New Roman" w:cs="Times New Roman"/>
          <w:rtl/>
          <w:lang w:eastAsia="de-DE"/>
        </w:rPr>
        <w:t xml:space="preserve"> </w:t>
      </w:r>
      <w:r w:rsidRPr="00281316">
        <w:rPr>
          <w:rFonts w:eastAsia="Times New Roman" w:cs="Times New Roman"/>
          <w:lang w:eastAsia="de-DE"/>
        </w:rPr>
        <w:t>im Hophal zeigt totale Zerstörung.</w:t>
      </w:r>
    </w:p>
    <w:p w14:paraId="5A0D6539" w14:textId="00F9F10C" w:rsidR="002A724D" w:rsidRDefault="002A724D" w:rsidP="002A724D">
      <w:pPr>
        <w:pStyle w:val="StandardWeb"/>
      </w:pPr>
      <w:r>
        <w:t xml:space="preserve">Die </w:t>
      </w:r>
      <w:r>
        <w:rPr>
          <w:rStyle w:val="Fett"/>
        </w:rPr>
        <w:t>LXX</w:t>
      </w:r>
      <w:r>
        <w:t xml:space="preserve"> erklärt den Zustand der Pflanzen paraphrasierend: „ἡ </w:t>
      </w:r>
      <w:proofErr w:type="spellStart"/>
      <w:r>
        <w:t>γὰρ</w:t>
      </w:r>
      <w:proofErr w:type="spellEnd"/>
      <w:r>
        <w:t xml:space="preserve"> </w:t>
      </w:r>
      <w:proofErr w:type="spellStart"/>
      <w:r>
        <w:t>κριθὴ</w:t>
      </w:r>
      <w:proofErr w:type="spellEnd"/>
      <w:r>
        <w:t xml:space="preserve"> πα</w:t>
      </w:r>
      <w:proofErr w:type="spellStart"/>
      <w:r>
        <w:t>ρεστηκυῖ</w:t>
      </w:r>
      <w:proofErr w:type="spellEnd"/>
      <w:r>
        <w:t xml:space="preserve">α, </w:t>
      </w:r>
      <w:proofErr w:type="spellStart"/>
      <w:r>
        <w:t>τὸ</w:t>
      </w:r>
      <w:proofErr w:type="spellEnd"/>
      <w:r>
        <w:t xml:space="preserve"> </w:t>
      </w:r>
      <w:proofErr w:type="spellStart"/>
      <w:r>
        <w:t>δὲ</w:t>
      </w:r>
      <w:proofErr w:type="spellEnd"/>
      <w:r>
        <w:t xml:space="preserve"> </w:t>
      </w:r>
      <w:proofErr w:type="spellStart"/>
      <w:r>
        <w:t>λίνον</w:t>
      </w:r>
      <w:proofErr w:type="spellEnd"/>
      <w:r>
        <w:t xml:space="preserve"> σπ</w:t>
      </w:r>
      <w:proofErr w:type="spellStart"/>
      <w:r>
        <w:t>ερμ</w:t>
      </w:r>
      <w:proofErr w:type="spellEnd"/>
      <w:r>
        <w:t xml:space="preserve">ατίζον“ („denn die Gerste stand in Ähren, der Flachs aber war am Samen bilden“). Sie deutet damit den Begriff </w:t>
      </w:r>
      <w:r>
        <w:rPr>
          <w:rStyle w:val="Fett"/>
          <w:rtl/>
        </w:rPr>
        <w:t>גִּבְעֹל</w:t>
      </w:r>
      <w:r>
        <w:rPr>
          <w:rtl/>
        </w:rPr>
        <w:t xml:space="preserve"> </w:t>
      </w:r>
      <w:r>
        <w:t xml:space="preserve">als „Samenbildung“ und erweitert so den Sinn. Der </w:t>
      </w:r>
      <w:r w:rsidRPr="002A724D">
        <w:rPr>
          <w:rStyle w:val="Fett"/>
        </w:rPr>
        <w:t>MT</w:t>
      </w:r>
      <w:r>
        <w:t xml:space="preserve"> formuliert dagegen präziser: </w:t>
      </w:r>
      <w:r w:rsidRPr="002A724D">
        <w:rPr>
          <w:b/>
          <w:bCs/>
        </w:rPr>
        <w:t>„</w:t>
      </w:r>
      <w:r w:rsidRPr="002A724D">
        <w:rPr>
          <w:b/>
          <w:bCs/>
          <w:rtl/>
        </w:rPr>
        <w:t>כִּ֤י הַשְּׂעֹרָה֙ אָבִ֔יב וְהַפִּשְׁתָּ֖ה גִּבְעֹֽל</w:t>
      </w:r>
      <w:r w:rsidRPr="002A724D">
        <w:rPr>
          <w:b/>
          <w:bCs/>
        </w:rPr>
        <w:t>“</w:t>
      </w:r>
      <w:r>
        <w:t xml:space="preserve"> („denn die Gerste war in Ähren und der Flachs in Knospen“). Die Begriffe </w:t>
      </w:r>
      <w:r>
        <w:rPr>
          <w:rStyle w:val="Fett"/>
          <w:rtl/>
        </w:rPr>
        <w:t>אָבִיב</w:t>
      </w:r>
      <w:r>
        <w:rPr>
          <w:rtl/>
        </w:rPr>
        <w:t xml:space="preserve"> </w:t>
      </w:r>
      <w:r>
        <w:t xml:space="preserve">(Ährenstadium) und </w:t>
      </w:r>
      <w:r>
        <w:rPr>
          <w:rStyle w:val="Fett"/>
          <w:rtl/>
        </w:rPr>
        <w:t>גִּבְעֹל</w:t>
      </w:r>
      <w:r>
        <w:rPr>
          <w:rtl/>
        </w:rPr>
        <w:t xml:space="preserve"> </w:t>
      </w:r>
      <w:r>
        <w:t xml:space="preserve">(Knospe, Stängel) sind fachsprachlich exaktere botanische Termini. Damit ist der </w:t>
      </w:r>
      <w:r w:rsidRPr="002A724D">
        <w:rPr>
          <w:rStyle w:val="Fett"/>
        </w:rPr>
        <w:t>MT</w:t>
      </w:r>
      <w:r w:rsidRPr="002A724D">
        <w:rPr>
          <w:rStyle w:val="Fett"/>
          <w:b w:val="0"/>
          <w:bCs w:val="0"/>
        </w:rPr>
        <w:t xml:space="preserve"> die genauere Beschreibung</w:t>
      </w:r>
      <w:r>
        <w:t>, während die LXX eine erklärende Vereinfachung bietet.</w:t>
      </w:r>
    </w:p>
    <w:p w14:paraId="2DDAE41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Koordinierte Subjekte mit passivischem Prädikat, gefolgt von kausaler Begründung durch koordinierte Nominalsätze mit botanischen Fachbegriffen.</w:t>
      </w:r>
    </w:p>
    <w:p w14:paraId="416D8F7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Zerstörung trifft Flachs und Gerste zur ungünstigsten Zeit - kurz vor der Ernte bzw. während der Blüte.</w:t>
      </w:r>
    </w:p>
    <w:p w14:paraId="23258FCA"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9,32</w:t>
      </w:r>
    </w:p>
    <w:p w14:paraId="7309FDC3"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וְהַחִטָּ֥ה וְהַכֻּסֶּ֖מֶת לֹ֣א נֻכּ֑וּ כִּ֥י אֲפִילֹ֖ת הֵֽנָּה׃</w:t>
      </w:r>
    </w:p>
    <w:p w14:paraId="615929A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Aber der Weizen und der Spelt wurden nicht zerschlagen, weil sie spät sind.</w:t>
      </w:r>
    </w:p>
    <w:p w14:paraId="34A1048D"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2C386585">
          <v:rect id="_x0000_i1266" style="width:0;height:1.5pt" o:hralign="center" o:hrstd="t" o:hr="t" fillcolor="#a0a0a0" stroked="f"/>
        </w:pict>
      </w:r>
    </w:p>
    <w:p w14:paraId="2038773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וְהַחִטָּ֥ה וְהַכֻּסֶּ֖מֶת</w:t>
      </w:r>
      <w:r w:rsidRPr="00281316">
        <w:rPr>
          <w:rFonts w:eastAsia="Times New Roman" w:cs="Times New Roman"/>
          <w:rtl/>
          <w:lang w:eastAsia="de-DE"/>
        </w:rPr>
        <w:t xml:space="preserve"> </w:t>
      </w:r>
      <w:r w:rsidRPr="00281316">
        <w:rPr>
          <w:rFonts w:eastAsia="Times New Roman" w:cs="Times New Roman"/>
          <w:lang w:eastAsia="de-DE"/>
        </w:rPr>
        <w:t xml:space="preserve">sind koordinierte Subjekte: </w:t>
      </w:r>
      <w:r w:rsidRPr="00281316">
        <w:rPr>
          <w:rFonts w:eastAsia="Times New Roman" w:cs="Times New Roman"/>
          <w:b/>
          <w:bCs/>
          <w:rtl/>
          <w:lang w:eastAsia="de-DE"/>
        </w:rPr>
        <w:t>וְהַחִטָּה</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הַחִטָּה</w:t>
      </w:r>
      <w:r w:rsidRPr="00281316">
        <w:rPr>
          <w:rFonts w:eastAsia="Times New Roman" w:cs="Times New Roman"/>
          <w:lang w:eastAsia="de-DE"/>
        </w:rPr>
        <w:t xml:space="preserve">, "der Weizen") + </w:t>
      </w:r>
      <w:r w:rsidRPr="00281316">
        <w:rPr>
          <w:rFonts w:eastAsia="Times New Roman" w:cs="Times New Roman"/>
          <w:b/>
          <w:bCs/>
          <w:rtl/>
          <w:lang w:eastAsia="de-DE"/>
        </w:rPr>
        <w:t>וְהַכֻּסֶּמֶת</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הַכֻּסֶּמֶת</w:t>
      </w:r>
      <w:r w:rsidRPr="00281316">
        <w:rPr>
          <w:rFonts w:eastAsia="Times New Roman" w:cs="Times New Roman"/>
          <w:lang w:eastAsia="de-DE"/>
        </w:rPr>
        <w:t>, "der Spelt/Dinkel").</w:t>
      </w:r>
    </w:p>
    <w:p w14:paraId="3142DC6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לֹ֣א נֻכּ֑וּ</w:t>
      </w:r>
      <w:r w:rsidRPr="00281316">
        <w:rPr>
          <w:rFonts w:eastAsia="Times New Roman" w:cs="Times New Roman"/>
          <w:rtl/>
          <w:lang w:eastAsia="de-DE"/>
        </w:rPr>
        <w:t xml:space="preserve"> </w:t>
      </w:r>
      <w:r w:rsidRPr="00281316">
        <w:rPr>
          <w:rFonts w:eastAsia="Times New Roman" w:cs="Times New Roman"/>
          <w:lang w:eastAsia="de-DE"/>
        </w:rPr>
        <w:t xml:space="preserve">ist eine negative passivische Aussage: </w:t>
      </w:r>
      <w:r w:rsidRPr="00281316">
        <w:rPr>
          <w:rFonts w:eastAsia="Times New Roman" w:cs="Times New Roman"/>
          <w:b/>
          <w:bCs/>
          <w:rtl/>
          <w:lang w:eastAsia="de-DE"/>
        </w:rPr>
        <w:t>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נֻכּוּ</w:t>
      </w:r>
      <w:r w:rsidRPr="00281316">
        <w:rPr>
          <w:rFonts w:eastAsia="Times New Roman" w:cs="Times New Roman"/>
          <w:rtl/>
          <w:lang w:eastAsia="de-DE"/>
        </w:rPr>
        <w:t xml:space="preserve"> </w:t>
      </w:r>
      <w:r w:rsidRPr="00281316">
        <w:rPr>
          <w:rFonts w:eastAsia="Times New Roman" w:cs="Times New Roman"/>
          <w:lang w:eastAsia="de-DE"/>
        </w:rPr>
        <w:t xml:space="preserve">(Hophal Perfekt von </w:t>
      </w:r>
      <w:r w:rsidRPr="00281316">
        <w:rPr>
          <w:rFonts w:eastAsia="Times New Roman" w:cs="Times New Roman"/>
          <w:b/>
          <w:bCs/>
          <w:rtl/>
          <w:lang w:eastAsia="de-DE"/>
        </w:rPr>
        <w:t>נכה</w:t>
      </w:r>
      <w:r w:rsidRPr="00281316">
        <w:rPr>
          <w:rFonts w:eastAsia="Times New Roman" w:cs="Times New Roman"/>
          <w:lang w:eastAsia="de-DE"/>
        </w:rPr>
        <w:t>, "schlagen", dritte Person Plural). Die Pluralform kongruiert mit den zwei Subjekten.</w:t>
      </w:r>
    </w:p>
    <w:p w14:paraId="6D0DA68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כִּ֥י אֲפִילֹ֖ת הֵֽנָּה</w:t>
      </w:r>
      <w:r w:rsidRPr="00281316">
        <w:rPr>
          <w:rFonts w:eastAsia="Times New Roman" w:cs="Times New Roman"/>
          <w:rtl/>
          <w:lang w:eastAsia="de-DE"/>
        </w:rPr>
        <w:t xml:space="preserve"> </w:t>
      </w:r>
      <w:r w:rsidRPr="00281316">
        <w:rPr>
          <w:rFonts w:eastAsia="Times New Roman" w:cs="Times New Roman"/>
          <w:lang w:eastAsia="de-DE"/>
        </w:rPr>
        <w:t xml:space="preserve">ist eine kausale Begründung: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אֲפִילֹת</w:t>
      </w:r>
      <w:r w:rsidRPr="00281316">
        <w:rPr>
          <w:rFonts w:eastAsia="Times New Roman" w:cs="Times New Roman"/>
          <w:rtl/>
          <w:lang w:eastAsia="de-DE"/>
        </w:rPr>
        <w:t xml:space="preserve"> </w:t>
      </w:r>
      <w:r w:rsidRPr="00281316">
        <w:rPr>
          <w:rFonts w:eastAsia="Times New Roman" w:cs="Times New Roman"/>
          <w:lang w:eastAsia="de-DE"/>
        </w:rPr>
        <w:t xml:space="preserve">(femininum Plural von </w:t>
      </w:r>
      <w:r w:rsidRPr="00281316">
        <w:rPr>
          <w:rFonts w:eastAsia="Times New Roman" w:cs="Times New Roman"/>
          <w:b/>
          <w:bCs/>
          <w:rtl/>
          <w:lang w:eastAsia="de-DE"/>
        </w:rPr>
        <w:t>אָפִיל</w:t>
      </w:r>
      <w:r w:rsidRPr="00281316">
        <w:rPr>
          <w:rFonts w:eastAsia="Times New Roman" w:cs="Times New Roman"/>
          <w:lang w:eastAsia="de-DE"/>
        </w:rPr>
        <w:t xml:space="preserve">, "spät") + </w:t>
      </w: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(Personalpronomen dritte Person femininum Plural, "sie").</w:t>
      </w:r>
    </w:p>
    <w:p w14:paraId="3FBA0D0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חִטָּה</w:t>
      </w:r>
      <w:r w:rsidRPr="00281316">
        <w:rPr>
          <w:rFonts w:eastAsia="Times New Roman" w:cs="Times New Roman"/>
          <w:rtl/>
          <w:lang w:eastAsia="de-DE"/>
        </w:rPr>
        <w:t xml:space="preserve"> </w:t>
      </w:r>
      <w:r w:rsidRPr="00281316">
        <w:rPr>
          <w:rFonts w:eastAsia="Times New Roman" w:cs="Times New Roman"/>
          <w:lang w:eastAsia="de-DE"/>
        </w:rPr>
        <w:t xml:space="preserve">ist Weizen (Triticum </w:t>
      </w:r>
      <w:proofErr w:type="spellStart"/>
      <w:r w:rsidRPr="00281316">
        <w:rPr>
          <w:rFonts w:eastAsia="Times New Roman" w:cs="Times New Roman"/>
          <w:lang w:eastAsia="de-DE"/>
        </w:rPr>
        <w:t>durum</w:t>
      </w:r>
      <w:proofErr w:type="spellEnd"/>
      <w:r w:rsidRPr="00281316">
        <w:rPr>
          <w:rFonts w:eastAsia="Times New Roman" w:cs="Times New Roman"/>
          <w:lang w:eastAsia="de-DE"/>
        </w:rPr>
        <w:t xml:space="preserve">/aestivum), das wichtigste Getreide für Brot. </w:t>
      </w:r>
      <w:r w:rsidRPr="00281316">
        <w:rPr>
          <w:rFonts w:eastAsia="Times New Roman" w:cs="Times New Roman"/>
          <w:b/>
          <w:bCs/>
          <w:rtl/>
          <w:lang w:eastAsia="de-DE"/>
        </w:rPr>
        <w:t>כֻּסֶּמֶת</w:t>
      </w:r>
      <w:r w:rsidRPr="00281316">
        <w:rPr>
          <w:rFonts w:eastAsia="Times New Roman" w:cs="Times New Roman"/>
          <w:rtl/>
          <w:lang w:eastAsia="de-DE"/>
        </w:rPr>
        <w:t xml:space="preserve"> </w:t>
      </w:r>
      <w:r w:rsidRPr="00281316">
        <w:rPr>
          <w:rFonts w:eastAsia="Times New Roman" w:cs="Times New Roman"/>
          <w:lang w:eastAsia="de-DE"/>
        </w:rPr>
        <w:t xml:space="preserve">ist Dinkel/Spelt (Triticum </w:t>
      </w:r>
      <w:proofErr w:type="spellStart"/>
      <w:r w:rsidRPr="00281316">
        <w:rPr>
          <w:rFonts w:eastAsia="Times New Roman" w:cs="Times New Roman"/>
          <w:lang w:eastAsia="de-DE"/>
        </w:rPr>
        <w:t>spelta</w:t>
      </w:r>
      <w:proofErr w:type="spellEnd"/>
      <w:r w:rsidRPr="00281316">
        <w:rPr>
          <w:rFonts w:eastAsia="Times New Roman" w:cs="Times New Roman"/>
          <w:lang w:eastAsia="de-DE"/>
        </w:rPr>
        <w:t>), eine ältere Weizenart.</w:t>
      </w:r>
    </w:p>
    <w:p w14:paraId="5F921E0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אֲפִילֹת</w:t>
      </w:r>
      <w:r w:rsidRPr="00281316">
        <w:rPr>
          <w:rFonts w:eastAsia="Times New Roman" w:cs="Times New Roman"/>
          <w:rtl/>
          <w:lang w:eastAsia="de-DE"/>
        </w:rPr>
        <w:t xml:space="preserve"> </w:t>
      </w:r>
      <w:r w:rsidRPr="00281316">
        <w:rPr>
          <w:rFonts w:eastAsia="Times New Roman" w:cs="Times New Roman"/>
          <w:lang w:eastAsia="de-DE"/>
        </w:rPr>
        <w:t xml:space="preserve">vom Adjektiv </w:t>
      </w:r>
      <w:r w:rsidRPr="00281316">
        <w:rPr>
          <w:rFonts w:eastAsia="Times New Roman" w:cs="Times New Roman"/>
          <w:b/>
          <w:bCs/>
          <w:rtl/>
          <w:lang w:eastAsia="de-DE"/>
        </w:rPr>
        <w:t>אָפִיל</w:t>
      </w:r>
      <w:r w:rsidRPr="00281316">
        <w:rPr>
          <w:rFonts w:eastAsia="Times New Roman" w:cs="Times New Roman"/>
          <w:rtl/>
          <w:lang w:eastAsia="de-DE"/>
        </w:rPr>
        <w:t xml:space="preserve"> </w:t>
      </w:r>
      <w:r w:rsidRPr="00281316">
        <w:rPr>
          <w:rFonts w:eastAsia="Times New Roman" w:cs="Times New Roman"/>
          <w:lang w:eastAsia="de-DE"/>
        </w:rPr>
        <w:t xml:space="preserve">("dunkel/spät") bezeichnet hier Pflanzen, die später in der Saison reifen. </w:t>
      </w:r>
      <w:r w:rsidRPr="00281316">
        <w:rPr>
          <w:rFonts w:eastAsia="Times New Roman" w:cs="Times New Roman"/>
          <w:b/>
          <w:bCs/>
          <w:rtl/>
          <w:lang w:eastAsia="de-DE"/>
        </w:rPr>
        <w:t>הֵנָּה</w:t>
      </w:r>
      <w:r w:rsidRPr="00281316">
        <w:rPr>
          <w:rFonts w:eastAsia="Times New Roman" w:cs="Times New Roman"/>
          <w:rtl/>
          <w:lang w:eastAsia="de-DE"/>
        </w:rPr>
        <w:t xml:space="preserve"> </w:t>
      </w:r>
      <w:r w:rsidRPr="00281316">
        <w:rPr>
          <w:rFonts w:eastAsia="Times New Roman" w:cs="Times New Roman"/>
          <w:lang w:eastAsia="de-DE"/>
        </w:rPr>
        <w:t xml:space="preserve">nimmt </w:t>
      </w:r>
      <w:r w:rsidRPr="00281316">
        <w:rPr>
          <w:rFonts w:eastAsia="Times New Roman" w:cs="Times New Roman"/>
          <w:b/>
          <w:bCs/>
          <w:rtl/>
          <w:lang w:eastAsia="de-DE"/>
        </w:rPr>
        <w:t>חִטָּה</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כֻּסֶּמֶת</w:t>
      </w:r>
      <w:r w:rsidRPr="00281316">
        <w:rPr>
          <w:rFonts w:eastAsia="Times New Roman" w:cs="Times New Roman"/>
          <w:rtl/>
          <w:lang w:eastAsia="de-DE"/>
        </w:rPr>
        <w:t xml:space="preserve"> </w:t>
      </w:r>
      <w:r w:rsidRPr="00281316">
        <w:rPr>
          <w:rFonts w:eastAsia="Times New Roman" w:cs="Times New Roman"/>
          <w:lang w:eastAsia="de-DE"/>
        </w:rPr>
        <w:t>als feminine Substantive auf.</w:t>
      </w:r>
    </w:p>
    <w:p w14:paraId="0397E37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landwirtschaftliche Erklärung ist präzise: Weizen und Dinkel reifen später als Gerste und waren zur Zeit des Hagels noch nicht voll entwickelt, daher weniger anfällig für Schäden.</w:t>
      </w:r>
    </w:p>
    <w:p w14:paraId="74FF1B8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 xml:space="preserve">Der Kontrast zu Vers 31 ist deutlich: </w:t>
      </w:r>
      <w:r w:rsidRPr="00281316">
        <w:rPr>
          <w:rFonts w:eastAsia="Times New Roman" w:cs="Times New Roman"/>
          <w:b/>
          <w:bCs/>
          <w:rtl/>
          <w:lang w:eastAsia="de-DE"/>
        </w:rPr>
        <w:t>נֻכָּתָה</w:t>
      </w:r>
      <w:r w:rsidRPr="00281316">
        <w:rPr>
          <w:rFonts w:eastAsia="Times New Roman" w:cs="Times New Roman"/>
          <w:rtl/>
          <w:lang w:eastAsia="de-DE"/>
        </w:rPr>
        <w:t xml:space="preserve"> </w:t>
      </w:r>
      <w:r w:rsidRPr="00281316">
        <w:rPr>
          <w:rFonts w:eastAsia="Times New Roman" w:cs="Times New Roman"/>
          <w:lang w:eastAsia="de-DE"/>
        </w:rPr>
        <w:t xml:space="preserve">(wurden zerschlagen) vs. </w:t>
      </w:r>
      <w:r w:rsidRPr="00281316">
        <w:rPr>
          <w:rFonts w:eastAsia="Times New Roman" w:cs="Times New Roman"/>
          <w:b/>
          <w:bCs/>
          <w:rtl/>
          <w:lang w:eastAsia="de-DE"/>
        </w:rPr>
        <w:t>לֹא נֻכּוּ</w:t>
      </w:r>
      <w:r w:rsidRPr="00281316">
        <w:rPr>
          <w:rFonts w:eastAsia="Times New Roman" w:cs="Times New Roman"/>
          <w:rtl/>
          <w:lang w:eastAsia="de-DE"/>
        </w:rPr>
        <w:t xml:space="preserve"> </w:t>
      </w:r>
      <w:r w:rsidRPr="00281316">
        <w:rPr>
          <w:rFonts w:eastAsia="Times New Roman" w:cs="Times New Roman"/>
          <w:lang w:eastAsia="de-DE"/>
        </w:rPr>
        <w:t xml:space="preserve">(wurden nicht zerschlagen). </w:t>
      </w:r>
      <w:r w:rsidRPr="00281316">
        <w:rPr>
          <w:rFonts w:eastAsia="Times New Roman" w:cs="Times New Roman"/>
          <w:b/>
          <w:bCs/>
          <w:rtl/>
          <w:lang w:eastAsia="de-DE"/>
        </w:rPr>
        <w:t>אָבִיב</w:t>
      </w:r>
      <w:r w:rsidRPr="00281316">
        <w:rPr>
          <w:rFonts w:eastAsia="Times New Roman" w:cs="Times New Roman"/>
          <w:lang w:eastAsia="de-DE"/>
        </w:rPr>
        <w:t>/</w:t>
      </w:r>
      <w:r w:rsidRPr="00281316">
        <w:rPr>
          <w:rFonts w:eastAsia="Times New Roman" w:cs="Times New Roman"/>
          <w:b/>
          <w:bCs/>
          <w:rtl/>
          <w:lang w:eastAsia="de-DE"/>
        </w:rPr>
        <w:t>גִּבְעֹל</w:t>
      </w:r>
      <w:r w:rsidRPr="00281316">
        <w:rPr>
          <w:rFonts w:eastAsia="Times New Roman" w:cs="Times New Roman"/>
          <w:rtl/>
          <w:lang w:eastAsia="de-DE"/>
        </w:rPr>
        <w:t xml:space="preserve"> </w:t>
      </w:r>
      <w:r w:rsidRPr="00281316">
        <w:rPr>
          <w:rFonts w:eastAsia="Times New Roman" w:cs="Times New Roman"/>
          <w:lang w:eastAsia="de-DE"/>
        </w:rPr>
        <w:t xml:space="preserve">vs. </w:t>
      </w:r>
      <w:r w:rsidRPr="00281316">
        <w:rPr>
          <w:rFonts w:eastAsia="Times New Roman" w:cs="Times New Roman"/>
          <w:b/>
          <w:bCs/>
          <w:rtl/>
          <w:lang w:eastAsia="de-DE"/>
        </w:rPr>
        <w:t>אֲפִילֹת</w:t>
      </w:r>
      <w:r w:rsidRPr="00281316">
        <w:rPr>
          <w:rFonts w:eastAsia="Times New Roman" w:cs="Times New Roman"/>
          <w:rtl/>
          <w:lang w:eastAsia="de-DE"/>
        </w:rPr>
        <w:t xml:space="preserve"> </w:t>
      </w:r>
      <w:r w:rsidRPr="00281316">
        <w:rPr>
          <w:rFonts w:eastAsia="Times New Roman" w:cs="Times New Roman"/>
          <w:lang w:eastAsia="de-DE"/>
        </w:rPr>
        <w:t>zeigt den zeitlichen Unterschied.</w:t>
      </w:r>
    </w:p>
    <w:p w14:paraId="79D02A8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Bewahrung von Weizen und Dinkel verhindert eine völlige Hungerkatastrophe in Ägypten, da diese Grundnahrungsmittel für die Bevölkerung essentiell sind.</w:t>
      </w:r>
    </w:p>
    <w:p w14:paraId="41FCCCF8" w14:textId="70D9053E"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w:t>
      </w:r>
      <w:r w:rsidR="002A724D">
        <w:t>übersetzt "</w:t>
      </w:r>
      <w:r w:rsidR="002A724D">
        <w:rPr>
          <w:rtl/>
        </w:rPr>
        <w:t>הַחִטָּ֥ה וְהַכֻּסֶּ֖מֶת</w:t>
      </w:r>
      <w:r w:rsidR="002A724D">
        <w:t>" (Weizen und Spelt) als "ὁ π</w:t>
      </w:r>
      <w:proofErr w:type="spellStart"/>
      <w:r w:rsidR="002A724D">
        <w:t>υρὸς</w:t>
      </w:r>
      <w:proofErr w:type="spellEnd"/>
      <w:r w:rsidR="002A724D">
        <w:t xml:space="preserve"> καὶ ἡ </w:t>
      </w:r>
      <w:proofErr w:type="spellStart"/>
      <w:r w:rsidR="002A724D">
        <w:t>ὀλύρ</w:t>
      </w:r>
      <w:proofErr w:type="spellEnd"/>
      <w:r w:rsidR="002A724D">
        <w:t>α" (Weizen und Spelz), wobei beide Begriffe Getreidearten bezeichnen, aber mit unterschiedlichen griechischen Wörtern.</w:t>
      </w:r>
    </w:p>
    <w:p w14:paraId="1A50220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Koordinierte Subjekte mit negativem passivischem Prädikat, gefolgt von kausaler Begründung mit prädikativem Adjektiv.</w:t>
      </w:r>
    </w:p>
    <w:p w14:paraId="0F3661E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Die zeitliche Staffelung der Getreidereife bewahrt Weizen und Dinkel vor der Zerstörung und sichert die Grundversorgung.</w:t>
      </w:r>
    </w:p>
    <w:p w14:paraId="3455A777"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9,33</w:t>
      </w:r>
    </w:p>
    <w:p w14:paraId="550658F2"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וַיֵּצֵ֨א מֹשֶׁ֜ה מֵעִ֤ם פַּרְעֹה֙ אֶת־הָעִ֔יר וַיִּפְרֹ֥שׂ כַּפָּ֖יו אֶל־יְהוָ֑ה וַֽיַּחְדְּל֤וּ הַקֹּלוֹת֙ וְהַבָּרָ֔ד וּמָטָ֖ר לֹא־נִתַּ֥ךְ אָֽרְצָה׃</w:t>
      </w:r>
    </w:p>
    <w:p w14:paraId="6F8F1826" w14:textId="65AB7ABF"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Mose ging von </w:t>
      </w:r>
      <w:r w:rsidR="00575C59">
        <w:rPr>
          <w:rFonts w:eastAsia="Times New Roman" w:cs="Times New Roman"/>
          <w:lang w:eastAsia="de-DE"/>
        </w:rPr>
        <w:t>Par’o</w:t>
      </w:r>
      <w:r w:rsidRPr="00281316">
        <w:rPr>
          <w:rFonts w:eastAsia="Times New Roman" w:cs="Times New Roman"/>
          <w:lang w:eastAsia="de-DE"/>
        </w:rPr>
        <w:t xml:space="preserve"> zur Stadt hinaus und breitete seine Hände aus zum Ewigen; und der Donner und der Hagel hörten auf, und der Regen ergoss sich nicht mehr auf die Erde.</w:t>
      </w:r>
    </w:p>
    <w:p w14:paraId="5F9E5AA5"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A9B677A">
          <v:rect id="_x0000_i1267" style="width:0;height:1.5pt" o:hralign="center" o:hrstd="t" o:hr="t" fillcolor="#a0a0a0" stroked="f"/>
        </w:pict>
      </w:r>
    </w:p>
    <w:p w14:paraId="59085B0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וַיֵּצֵ֨א מֹשֶׁ֜ה</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יצא</w:t>
      </w:r>
      <w:r w:rsidRPr="00281316">
        <w:rPr>
          <w:rFonts w:eastAsia="Times New Roman" w:cs="Times New Roman"/>
          <w:rtl/>
          <w:lang w:eastAsia="de-DE"/>
        </w:rPr>
        <w:t xml:space="preserve"> </w:t>
      </w:r>
      <w:r w:rsidRPr="00281316">
        <w:rPr>
          <w:rFonts w:eastAsia="Times New Roman" w:cs="Times New Roman"/>
          <w:lang w:eastAsia="de-DE"/>
        </w:rPr>
        <w:t xml:space="preserve">("hinausgehen") mit </w:t>
      </w:r>
      <w:r w:rsidRPr="00281316">
        <w:rPr>
          <w:rFonts w:eastAsia="Times New Roman" w:cs="Times New Roman"/>
          <w:b/>
          <w:bCs/>
          <w:rtl/>
          <w:lang w:eastAsia="de-DE"/>
        </w:rPr>
        <w:t>מֹשֶׁה</w:t>
      </w:r>
      <w:r w:rsidRPr="00281316">
        <w:rPr>
          <w:rFonts w:eastAsia="Times New Roman" w:cs="Times New Roman"/>
          <w:rtl/>
          <w:lang w:eastAsia="de-DE"/>
        </w:rPr>
        <w:t xml:space="preserve"> </w:t>
      </w:r>
      <w:r w:rsidRPr="00281316">
        <w:rPr>
          <w:rFonts w:eastAsia="Times New Roman" w:cs="Times New Roman"/>
          <w:lang w:eastAsia="de-DE"/>
        </w:rPr>
        <w:t xml:space="preserve">als Subjekt. </w:t>
      </w:r>
      <w:r w:rsidRPr="00281316">
        <w:rPr>
          <w:rFonts w:eastAsia="Times New Roman" w:cs="Times New Roman"/>
          <w:b/>
          <w:bCs/>
          <w:rtl/>
          <w:lang w:eastAsia="de-DE"/>
        </w:rPr>
        <w:t>מֵעִ֤ם פַּרְעֹה֙</w:t>
      </w:r>
      <w:r w:rsidRPr="00281316">
        <w:rPr>
          <w:rFonts w:eastAsia="Times New Roman" w:cs="Times New Roman"/>
          <w:rtl/>
          <w:lang w:eastAsia="de-DE"/>
        </w:rPr>
        <w:t xml:space="preserve"> </w:t>
      </w:r>
      <w:r w:rsidRPr="00281316">
        <w:rPr>
          <w:rFonts w:eastAsia="Times New Roman" w:cs="Times New Roman"/>
          <w:lang w:eastAsia="de-DE"/>
        </w:rPr>
        <w:t xml:space="preserve">ist eine ablative präpositionale Phrase: </w:t>
      </w:r>
      <w:r w:rsidRPr="00281316">
        <w:rPr>
          <w:rFonts w:eastAsia="Times New Roman" w:cs="Times New Roman"/>
          <w:b/>
          <w:bCs/>
          <w:rtl/>
          <w:lang w:eastAsia="de-DE"/>
        </w:rPr>
        <w:t>מֵעִם</w:t>
      </w:r>
      <w:r w:rsidRPr="00281316">
        <w:rPr>
          <w:rFonts w:eastAsia="Times New Roman" w:cs="Times New Roman"/>
          <w:rtl/>
          <w:lang w:eastAsia="de-DE"/>
        </w:rPr>
        <w:t xml:space="preserve"> </w:t>
      </w:r>
      <w:r w:rsidRPr="00281316">
        <w:rPr>
          <w:rFonts w:eastAsia="Times New Roman" w:cs="Times New Roman"/>
          <w:lang w:eastAsia="de-DE"/>
        </w:rPr>
        <w:t xml:space="preserve">("von...weg/weg von") + </w:t>
      </w:r>
      <w:r w:rsidRPr="00281316">
        <w:rPr>
          <w:rFonts w:eastAsia="Times New Roman" w:cs="Times New Roman"/>
          <w:b/>
          <w:bCs/>
          <w:rtl/>
          <w:lang w:eastAsia="de-DE"/>
        </w:rPr>
        <w:t>פַּרְעֹה</w:t>
      </w:r>
      <w:r w:rsidRPr="00281316">
        <w:rPr>
          <w:rFonts w:eastAsia="Times New Roman" w:cs="Times New Roman"/>
          <w:lang w:eastAsia="de-DE"/>
        </w:rPr>
        <w:t>.</w:t>
      </w:r>
    </w:p>
    <w:p w14:paraId="309A369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אֶת־הָעִ֔יר</w:t>
      </w:r>
      <w:r w:rsidRPr="00281316">
        <w:rPr>
          <w:rFonts w:eastAsia="Times New Roman" w:cs="Times New Roman"/>
          <w:rtl/>
          <w:lang w:eastAsia="de-DE"/>
        </w:rPr>
        <w:t xml:space="preserve"> </w:t>
      </w:r>
      <w:r w:rsidRPr="00281316">
        <w:rPr>
          <w:rFonts w:eastAsia="Times New Roman" w:cs="Times New Roman"/>
          <w:lang w:eastAsia="de-DE"/>
        </w:rPr>
        <w:t xml:space="preserve">zeigt das Ziel mit der Objektspartikel </w:t>
      </w:r>
      <w:r w:rsidRPr="00281316">
        <w:rPr>
          <w:rFonts w:eastAsia="Times New Roman" w:cs="Times New Roman"/>
          <w:b/>
          <w:bCs/>
          <w:rtl/>
          <w:lang w:eastAsia="de-DE"/>
        </w:rPr>
        <w:t>אֵת</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הָעִיר</w:t>
      </w:r>
      <w:r w:rsidRPr="00281316">
        <w:rPr>
          <w:rFonts w:eastAsia="Times New Roman" w:cs="Times New Roman"/>
          <w:rtl/>
          <w:lang w:eastAsia="de-DE"/>
        </w:rPr>
        <w:t xml:space="preserve"> </w:t>
      </w:r>
      <w:r w:rsidRPr="00281316">
        <w:rPr>
          <w:rFonts w:eastAsia="Times New Roman" w:cs="Times New Roman"/>
          <w:lang w:eastAsia="de-DE"/>
        </w:rPr>
        <w:t xml:space="preserve">("die Stadt"). </w:t>
      </w:r>
      <w:r w:rsidRPr="00281316">
        <w:rPr>
          <w:rFonts w:eastAsia="Times New Roman" w:cs="Times New Roman"/>
          <w:b/>
          <w:bCs/>
          <w:rtl/>
          <w:lang w:eastAsia="de-DE"/>
        </w:rPr>
        <w:t>אֵת</w:t>
      </w:r>
      <w:r w:rsidRPr="00281316">
        <w:rPr>
          <w:rFonts w:eastAsia="Times New Roman" w:cs="Times New Roman"/>
          <w:rtl/>
          <w:lang w:eastAsia="de-DE"/>
        </w:rPr>
        <w:t xml:space="preserve"> </w:t>
      </w:r>
      <w:r w:rsidRPr="00281316">
        <w:rPr>
          <w:rFonts w:eastAsia="Times New Roman" w:cs="Times New Roman"/>
          <w:lang w:eastAsia="de-DE"/>
        </w:rPr>
        <w:t>hat hier lokale Bedeutung ("aus...heraus") und zeigt die Richtung des Hinausgehens.</w:t>
      </w:r>
    </w:p>
    <w:p w14:paraId="272D77D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וַיִּפְרֹ֥שׂ כַּפָּ֖יו אֶל־יְהוָ֑ה</w:t>
      </w:r>
      <w:r w:rsidRPr="00281316">
        <w:rPr>
          <w:rFonts w:eastAsia="Times New Roman" w:cs="Times New Roman"/>
          <w:rtl/>
          <w:lang w:eastAsia="de-DE"/>
        </w:rPr>
        <w:t xml:space="preserve"> </w:t>
      </w:r>
      <w:r w:rsidRPr="00281316">
        <w:rPr>
          <w:rFonts w:eastAsia="Times New Roman" w:cs="Times New Roman"/>
          <w:lang w:eastAsia="de-DE"/>
        </w:rPr>
        <w:t xml:space="preserve">ist die Erfüllung der Ankündigung aus Vers 29: wayyiqtol von </w:t>
      </w:r>
      <w:r w:rsidRPr="00281316">
        <w:rPr>
          <w:rFonts w:eastAsia="Times New Roman" w:cs="Times New Roman"/>
          <w:b/>
          <w:bCs/>
          <w:rtl/>
          <w:lang w:eastAsia="de-DE"/>
        </w:rPr>
        <w:t>פרשׂ</w:t>
      </w:r>
      <w:r w:rsidRPr="00281316">
        <w:rPr>
          <w:rFonts w:eastAsia="Times New Roman" w:cs="Times New Roman"/>
          <w:rtl/>
          <w:lang w:eastAsia="de-DE"/>
        </w:rPr>
        <w:t xml:space="preserve"> </w:t>
      </w:r>
      <w:r w:rsidRPr="00281316">
        <w:rPr>
          <w:rFonts w:eastAsia="Times New Roman" w:cs="Times New Roman"/>
          <w:lang w:eastAsia="de-DE"/>
        </w:rPr>
        <w:t xml:space="preserve">("ausbreiten") + </w:t>
      </w:r>
      <w:r w:rsidRPr="00281316">
        <w:rPr>
          <w:rFonts w:eastAsia="Times New Roman" w:cs="Times New Roman"/>
          <w:b/>
          <w:bCs/>
          <w:rtl/>
          <w:lang w:eastAsia="de-DE"/>
        </w:rPr>
        <w:t>כַּפָּיו</w:t>
      </w:r>
      <w:r w:rsidRPr="00281316">
        <w:rPr>
          <w:rFonts w:eastAsia="Times New Roman" w:cs="Times New Roman"/>
          <w:rtl/>
          <w:lang w:eastAsia="de-DE"/>
        </w:rPr>
        <w:t xml:space="preserve"> </w:t>
      </w:r>
      <w:r w:rsidRPr="00281316">
        <w:rPr>
          <w:rFonts w:eastAsia="Times New Roman" w:cs="Times New Roman"/>
          <w:lang w:eastAsia="de-DE"/>
        </w:rPr>
        <w:t xml:space="preserve">(Dual "seine Handflächen") + </w:t>
      </w:r>
      <w:r w:rsidRPr="00281316">
        <w:rPr>
          <w:rFonts w:eastAsia="Times New Roman" w:cs="Times New Roman"/>
          <w:b/>
          <w:bCs/>
          <w:rtl/>
          <w:lang w:eastAsia="de-DE"/>
        </w:rPr>
        <w:t>אֶל־יְהוָה</w:t>
      </w:r>
      <w:r w:rsidRPr="00281316">
        <w:rPr>
          <w:rFonts w:eastAsia="Times New Roman" w:cs="Times New Roman"/>
          <w:rtl/>
          <w:lang w:eastAsia="de-DE"/>
        </w:rPr>
        <w:t xml:space="preserve"> </w:t>
      </w:r>
      <w:r w:rsidRPr="00281316">
        <w:rPr>
          <w:rFonts w:eastAsia="Times New Roman" w:cs="Times New Roman"/>
          <w:lang w:eastAsia="de-DE"/>
        </w:rPr>
        <w:t>(Richtungsangabe).</w:t>
      </w:r>
    </w:p>
    <w:p w14:paraId="165BD21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וַֽיַּחְדְּל֤וּ הַקֹּלוֹת֙ וְהַבָּרָ֔ד</w:t>
      </w:r>
      <w:r w:rsidRPr="00281316">
        <w:rPr>
          <w:rFonts w:eastAsia="Times New Roman" w:cs="Times New Roman"/>
          <w:rtl/>
          <w:lang w:eastAsia="de-DE"/>
        </w:rPr>
        <w:t xml:space="preserve"> </w:t>
      </w:r>
      <w:r w:rsidRPr="00281316">
        <w:rPr>
          <w:rFonts w:eastAsia="Times New Roman" w:cs="Times New Roman"/>
          <w:lang w:eastAsia="de-DE"/>
        </w:rPr>
        <w:t xml:space="preserve">zeigt die unmittelbare göttliche Antwort: wayyiqtol von </w:t>
      </w:r>
      <w:r w:rsidRPr="00281316">
        <w:rPr>
          <w:rFonts w:eastAsia="Times New Roman" w:cs="Times New Roman"/>
          <w:b/>
          <w:bCs/>
          <w:rtl/>
          <w:lang w:eastAsia="de-DE"/>
        </w:rPr>
        <w:t>חדל</w:t>
      </w:r>
      <w:r w:rsidRPr="00281316">
        <w:rPr>
          <w:rFonts w:eastAsia="Times New Roman" w:cs="Times New Roman"/>
          <w:rtl/>
          <w:lang w:eastAsia="de-DE"/>
        </w:rPr>
        <w:t xml:space="preserve"> </w:t>
      </w:r>
      <w:r w:rsidRPr="00281316">
        <w:rPr>
          <w:rFonts w:eastAsia="Times New Roman" w:cs="Times New Roman"/>
          <w:lang w:eastAsia="de-DE"/>
        </w:rPr>
        <w:t xml:space="preserve">("aufhören") + koordinierte Subjekte </w:t>
      </w:r>
      <w:r w:rsidRPr="00281316">
        <w:rPr>
          <w:rFonts w:eastAsia="Times New Roman" w:cs="Times New Roman"/>
          <w:b/>
          <w:bCs/>
          <w:rtl/>
          <w:lang w:eastAsia="de-DE"/>
        </w:rPr>
        <w:t>הַקֹּלוֹת</w:t>
      </w:r>
      <w:r w:rsidRPr="00281316">
        <w:rPr>
          <w:rFonts w:eastAsia="Times New Roman" w:cs="Times New Roman"/>
          <w:rtl/>
          <w:lang w:eastAsia="de-DE"/>
        </w:rPr>
        <w:t xml:space="preserve"> </w:t>
      </w:r>
      <w:r w:rsidRPr="00281316">
        <w:rPr>
          <w:rFonts w:eastAsia="Times New Roman" w:cs="Times New Roman"/>
          <w:lang w:eastAsia="de-DE"/>
        </w:rPr>
        <w:t xml:space="preserve">("die Donner") + </w:t>
      </w:r>
      <w:r w:rsidRPr="00281316">
        <w:rPr>
          <w:rFonts w:eastAsia="Times New Roman" w:cs="Times New Roman"/>
          <w:b/>
          <w:bCs/>
          <w:rtl/>
          <w:lang w:eastAsia="de-DE"/>
        </w:rPr>
        <w:t>וְהַבָּרָד</w:t>
      </w:r>
      <w:r w:rsidRPr="00281316">
        <w:rPr>
          <w:rFonts w:eastAsia="Times New Roman" w:cs="Times New Roman"/>
          <w:rtl/>
          <w:lang w:eastAsia="de-DE"/>
        </w:rPr>
        <w:t xml:space="preserve"> </w:t>
      </w:r>
      <w:r w:rsidRPr="00281316">
        <w:rPr>
          <w:rFonts w:eastAsia="Times New Roman" w:cs="Times New Roman"/>
          <w:lang w:eastAsia="de-DE"/>
        </w:rPr>
        <w:t>("und der Hagel").</w:t>
      </w:r>
    </w:p>
    <w:p w14:paraId="5B97ABC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וּמָטָ֖ר לֹא־נִתַּ֥ךְ אָֽרְצָה</w:t>
      </w:r>
      <w:r w:rsidRPr="00281316">
        <w:rPr>
          <w:rFonts w:eastAsia="Times New Roman" w:cs="Times New Roman"/>
          <w:rtl/>
          <w:lang w:eastAsia="de-DE"/>
        </w:rPr>
        <w:t xml:space="preserve"> </w:t>
      </w:r>
      <w:r w:rsidRPr="00281316">
        <w:rPr>
          <w:rFonts w:eastAsia="Times New Roman" w:cs="Times New Roman"/>
          <w:lang w:eastAsia="de-DE"/>
        </w:rPr>
        <w:t xml:space="preserve">fügt ein weiteres Element hinzu: </w:t>
      </w:r>
      <w:r w:rsidRPr="00281316">
        <w:rPr>
          <w:rFonts w:eastAsia="Times New Roman" w:cs="Times New Roman"/>
          <w:b/>
          <w:bCs/>
          <w:rtl/>
          <w:lang w:eastAsia="de-DE"/>
        </w:rPr>
        <w:t>וּמָטָר</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מָטָר</w:t>
      </w:r>
      <w:r w:rsidRPr="00281316">
        <w:rPr>
          <w:rFonts w:eastAsia="Times New Roman" w:cs="Times New Roman"/>
          <w:lang w:eastAsia="de-DE"/>
        </w:rPr>
        <w:t xml:space="preserve">, "Regen") + </w:t>
      </w:r>
      <w:r w:rsidRPr="00281316">
        <w:rPr>
          <w:rFonts w:eastAsia="Times New Roman" w:cs="Times New Roman"/>
          <w:b/>
          <w:bCs/>
          <w:rtl/>
          <w:lang w:eastAsia="de-DE"/>
        </w:rPr>
        <w:t>לֹא־נִתַּךְ</w:t>
      </w:r>
      <w:r w:rsidRPr="00281316">
        <w:rPr>
          <w:rFonts w:eastAsia="Times New Roman" w:cs="Times New Roman"/>
          <w:rtl/>
          <w:lang w:eastAsia="de-DE"/>
        </w:rPr>
        <w:t xml:space="preserve"> </w:t>
      </w:r>
      <w:r w:rsidRPr="00281316">
        <w:rPr>
          <w:rFonts w:eastAsia="Times New Roman" w:cs="Times New Roman"/>
          <w:lang w:eastAsia="de-DE"/>
        </w:rPr>
        <w:t xml:space="preserve">(Negation + Niphal Perfekt von </w:t>
      </w:r>
      <w:r w:rsidRPr="00281316">
        <w:rPr>
          <w:rFonts w:eastAsia="Times New Roman" w:cs="Times New Roman"/>
          <w:b/>
          <w:bCs/>
          <w:rtl/>
          <w:lang w:eastAsia="de-DE"/>
        </w:rPr>
        <w:t>נתך</w:t>
      </w:r>
      <w:r w:rsidRPr="00281316">
        <w:rPr>
          <w:rFonts w:eastAsia="Times New Roman" w:cs="Times New Roman"/>
          <w:lang w:eastAsia="de-DE"/>
        </w:rPr>
        <w:t xml:space="preserve">, "ausgegossen werden") + </w:t>
      </w:r>
      <w:r w:rsidRPr="00281316">
        <w:rPr>
          <w:rFonts w:eastAsia="Times New Roman" w:cs="Times New Roman"/>
          <w:b/>
          <w:bCs/>
          <w:rtl/>
          <w:lang w:eastAsia="de-DE"/>
        </w:rPr>
        <w:t>אָֽרְצָה</w:t>
      </w:r>
      <w:r w:rsidRPr="00281316">
        <w:rPr>
          <w:rFonts w:eastAsia="Times New Roman" w:cs="Times New Roman"/>
          <w:rtl/>
          <w:lang w:eastAsia="de-DE"/>
        </w:rPr>
        <w:t xml:space="preserve"> </w:t>
      </w:r>
      <w:r w:rsidRPr="00281316">
        <w:rPr>
          <w:rFonts w:eastAsia="Times New Roman" w:cs="Times New Roman"/>
          <w:lang w:eastAsia="de-DE"/>
        </w:rPr>
        <w:t xml:space="preserve">(Richtungspartikel </w:t>
      </w:r>
      <w:r w:rsidRPr="00281316">
        <w:rPr>
          <w:rFonts w:eastAsia="Times New Roman" w:cs="Times New Roman"/>
          <w:b/>
          <w:bCs/>
          <w:rtl/>
          <w:lang w:eastAsia="de-DE"/>
        </w:rPr>
        <w:t>ה־...ָה</w:t>
      </w:r>
      <w:r w:rsidRPr="00281316">
        <w:rPr>
          <w:rFonts w:eastAsia="Times New Roman" w:cs="Times New Roman"/>
          <w:lang w:eastAsia="de-DE"/>
        </w:rPr>
        <w:t>, "erdwärts").</w:t>
      </w:r>
    </w:p>
    <w:p w14:paraId="64A5A897" w14:textId="1591AD92"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מֵעִם</w:t>
      </w:r>
      <w:r w:rsidRPr="00281316">
        <w:rPr>
          <w:rFonts w:eastAsia="Times New Roman" w:cs="Times New Roman"/>
          <w:rtl/>
          <w:lang w:eastAsia="de-DE"/>
        </w:rPr>
        <w:t xml:space="preserve"> </w:t>
      </w:r>
      <w:r w:rsidRPr="00281316">
        <w:rPr>
          <w:rFonts w:eastAsia="Times New Roman" w:cs="Times New Roman"/>
          <w:lang w:eastAsia="de-DE"/>
        </w:rPr>
        <w:t xml:space="preserve">ist stärker als </w:t>
      </w:r>
      <w:r w:rsidRPr="00281316">
        <w:rPr>
          <w:rFonts w:eastAsia="Times New Roman" w:cs="Times New Roman"/>
          <w:b/>
          <w:bCs/>
          <w:rtl/>
          <w:lang w:eastAsia="de-DE"/>
        </w:rPr>
        <w:t>מִן</w:t>
      </w:r>
      <w:r w:rsidRPr="00281316">
        <w:rPr>
          <w:rFonts w:eastAsia="Times New Roman" w:cs="Times New Roman"/>
          <w:rtl/>
          <w:lang w:eastAsia="de-DE"/>
        </w:rPr>
        <w:t xml:space="preserve"> </w:t>
      </w:r>
      <w:r w:rsidRPr="00281316">
        <w:rPr>
          <w:rFonts w:eastAsia="Times New Roman" w:cs="Times New Roman"/>
          <w:lang w:eastAsia="de-DE"/>
        </w:rPr>
        <w:t xml:space="preserve">und betont die vollständige Trennung von </w:t>
      </w:r>
      <w:r w:rsidR="00575C59">
        <w:rPr>
          <w:rFonts w:eastAsia="Times New Roman" w:cs="Times New Roman"/>
          <w:lang w:eastAsia="de-DE"/>
        </w:rPr>
        <w:t>Par’o</w:t>
      </w:r>
      <w:r w:rsidRPr="00281316">
        <w:rPr>
          <w:rFonts w:eastAsia="Times New Roman" w:cs="Times New Roman"/>
          <w:lang w:eastAsia="de-DE"/>
        </w:rPr>
        <w:t xml:space="preserve">. </w:t>
      </w:r>
      <w:r w:rsidRPr="00281316">
        <w:rPr>
          <w:rFonts w:eastAsia="Times New Roman" w:cs="Times New Roman"/>
          <w:b/>
          <w:bCs/>
          <w:rtl/>
          <w:lang w:eastAsia="de-DE"/>
        </w:rPr>
        <w:t>אֶת־הָעִיר</w:t>
      </w:r>
      <w:r w:rsidRPr="00281316">
        <w:rPr>
          <w:rFonts w:eastAsia="Times New Roman" w:cs="Times New Roman"/>
          <w:rtl/>
          <w:lang w:eastAsia="de-DE"/>
        </w:rPr>
        <w:t xml:space="preserve"> </w:t>
      </w:r>
      <w:r w:rsidRPr="00281316">
        <w:rPr>
          <w:rFonts w:eastAsia="Times New Roman" w:cs="Times New Roman"/>
          <w:lang w:eastAsia="de-DE"/>
        </w:rPr>
        <w:t>zeigt, dass Mose die urbane, ägyptische Sphäre verlässt.</w:t>
      </w:r>
    </w:p>
    <w:p w14:paraId="424184A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כַּפָּיִם</w:t>
      </w:r>
      <w:r w:rsidRPr="00281316">
        <w:rPr>
          <w:rFonts w:eastAsia="Times New Roman" w:cs="Times New Roman"/>
          <w:rtl/>
          <w:lang w:eastAsia="de-DE"/>
        </w:rPr>
        <w:t xml:space="preserve"> </w:t>
      </w:r>
      <w:r w:rsidRPr="00281316">
        <w:rPr>
          <w:rFonts w:eastAsia="Times New Roman" w:cs="Times New Roman"/>
          <w:lang w:eastAsia="de-DE"/>
        </w:rPr>
        <w:t>im Dual betont beide ausgebreiteten Hände als vollständige Gebetshaltung. Die Erfüllung entspricht exakt der Ankündigung aus Vers 29.</w:t>
      </w:r>
    </w:p>
    <w:p w14:paraId="668A74F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lastRenderedPageBreak/>
        <w:t>מָטָר</w:t>
      </w:r>
      <w:r w:rsidRPr="00281316">
        <w:rPr>
          <w:rFonts w:eastAsia="Times New Roman" w:cs="Times New Roman"/>
          <w:rtl/>
          <w:lang w:eastAsia="de-DE"/>
        </w:rPr>
        <w:t xml:space="preserve"> </w:t>
      </w:r>
      <w:r w:rsidRPr="00281316">
        <w:rPr>
          <w:rFonts w:eastAsia="Times New Roman" w:cs="Times New Roman"/>
          <w:lang w:eastAsia="de-DE"/>
        </w:rPr>
        <w:t xml:space="preserve">wird zusätzlich zu </w:t>
      </w:r>
      <w:r w:rsidRPr="00281316">
        <w:rPr>
          <w:rFonts w:eastAsia="Times New Roman" w:cs="Times New Roman"/>
          <w:b/>
          <w:bCs/>
          <w:rtl/>
          <w:lang w:eastAsia="de-DE"/>
        </w:rPr>
        <w:t>קֹלוֹת</w:t>
      </w:r>
      <w:r w:rsidRPr="00281316">
        <w:rPr>
          <w:rFonts w:eastAsia="Times New Roman" w:cs="Times New Roman"/>
          <w:rtl/>
          <w:lang w:eastAsia="de-DE"/>
        </w:rPr>
        <w:t xml:space="preserve"> </w:t>
      </w:r>
      <w:r w:rsidRPr="00281316">
        <w:rPr>
          <w:rFonts w:eastAsia="Times New Roman" w:cs="Times New Roman"/>
          <w:lang w:eastAsia="de-DE"/>
        </w:rPr>
        <w:t xml:space="preserve">und </w:t>
      </w:r>
      <w:r w:rsidRPr="00281316">
        <w:rPr>
          <w:rFonts w:eastAsia="Times New Roman" w:cs="Times New Roman"/>
          <w:b/>
          <w:bCs/>
          <w:rtl/>
          <w:lang w:eastAsia="de-DE"/>
        </w:rPr>
        <w:t>בָּרָד</w:t>
      </w:r>
      <w:r w:rsidRPr="00281316">
        <w:rPr>
          <w:rFonts w:eastAsia="Times New Roman" w:cs="Times New Roman"/>
          <w:rtl/>
          <w:lang w:eastAsia="de-DE"/>
        </w:rPr>
        <w:t xml:space="preserve"> </w:t>
      </w:r>
      <w:r w:rsidRPr="00281316">
        <w:rPr>
          <w:rFonts w:eastAsia="Times New Roman" w:cs="Times New Roman"/>
          <w:lang w:eastAsia="de-DE"/>
        </w:rPr>
        <w:t xml:space="preserve">erwähnt und vervollständigt das meteorologische Phänomen. </w:t>
      </w:r>
      <w:r w:rsidRPr="00281316">
        <w:rPr>
          <w:rFonts w:eastAsia="Times New Roman" w:cs="Times New Roman"/>
          <w:b/>
          <w:bCs/>
          <w:rtl/>
          <w:lang w:eastAsia="de-DE"/>
        </w:rPr>
        <w:t>נתך</w:t>
      </w:r>
      <w:r w:rsidRPr="00281316">
        <w:rPr>
          <w:rFonts w:eastAsia="Times New Roman" w:cs="Times New Roman"/>
          <w:rtl/>
          <w:lang w:eastAsia="de-DE"/>
        </w:rPr>
        <w:t xml:space="preserve"> </w:t>
      </w:r>
      <w:r w:rsidRPr="00281316">
        <w:rPr>
          <w:rFonts w:eastAsia="Times New Roman" w:cs="Times New Roman"/>
          <w:lang w:eastAsia="de-DE"/>
        </w:rPr>
        <w:t>im Niphal bedeutet "ausgegossen/ausgeschüttet werden" und beschreibt intensiven Regen.</w:t>
      </w:r>
    </w:p>
    <w:p w14:paraId="68B655C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וַיֵּצֵא</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ἐξῆλθεν</w:t>
      </w:r>
      <w:proofErr w:type="spellEnd"/>
      <w:r w:rsidRPr="00281316">
        <w:rPr>
          <w:rFonts w:eastAsia="Times New Roman" w:cs="Times New Roman"/>
          <w:lang w:eastAsia="de-DE"/>
        </w:rPr>
        <w:t xml:space="preserve"> ("er ging hinaus"), </w:t>
      </w:r>
      <w:r w:rsidRPr="00281316">
        <w:rPr>
          <w:rFonts w:eastAsia="Times New Roman" w:cs="Times New Roman"/>
          <w:b/>
          <w:bCs/>
          <w:rtl/>
          <w:lang w:eastAsia="de-DE"/>
        </w:rPr>
        <w:t>וַיִּפְרֹשׂ</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ἐξε</w:t>
      </w:r>
      <w:proofErr w:type="spellEnd"/>
      <w:r w:rsidRPr="00281316">
        <w:rPr>
          <w:rFonts w:eastAsia="Times New Roman" w:cs="Times New Roman"/>
          <w:lang w:eastAsia="de-DE"/>
        </w:rPr>
        <w:t xml:space="preserve">πέτασεν ("er breitete aus"), </w:t>
      </w:r>
      <w:r w:rsidRPr="00281316">
        <w:rPr>
          <w:rFonts w:eastAsia="Times New Roman" w:cs="Times New Roman"/>
          <w:b/>
          <w:bCs/>
          <w:rtl/>
          <w:lang w:eastAsia="de-DE"/>
        </w:rPr>
        <w:t>וַיַּחְדְּלוּ</w:t>
      </w:r>
      <w:r w:rsidRPr="00281316">
        <w:rPr>
          <w:rFonts w:eastAsia="Times New Roman" w:cs="Times New Roman"/>
          <w:rtl/>
          <w:lang w:eastAsia="de-DE"/>
        </w:rPr>
        <w:t xml:space="preserve"> </w:t>
      </w:r>
      <w:r w:rsidRPr="00281316">
        <w:rPr>
          <w:rFonts w:eastAsia="Times New Roman" w:cs="Times New Roman"/>
          <w:lang w:eastAsia="de-DE"/>
        </w:rPr>
        <w:t>mit ἐπα</w:t>
      </w:r>
      <w:proofErr w:type="spellStart"/>
      <w:r w:rsidRPr="00281316">
        <w:rPr>
          <w:rFonts w:eastAsia="Times New Roman" w:cs="Times New Roman"/>
          <w:lang w:eastAsia="de-DE"/>
        </w:rPr>
        <w:t>ύσ</w:t>
      </w:r>
      <w:proofErr w:type="spellEnd"/>
      <w:r w:rsidRPr="00281316">
        <w:rPr>
          <w:rFonts w:eastAsia="Times New Roman" w:cs="Times New Roman"/>
          <w:lang w:eastAsia="de-DE"/>
        </w:rPr>
        <w:t xml:space="preserve">αντο ("sie hörten auf") und </w:t>
      </w:r>
      <w:r w:rsidRPr="00281316">
        <w:rPr>
          <w:rFonts w:eastAsia="Times New Roman" w:cs="Times New Roman"/>
          <w:b/>
          <w:bCs/>
          <w:rtl/>
          <w:lang w:eastAsia="de-DE"/>
        </w:rPr>
        <w:t>לֹא־נִתַּךְ</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οὐκ</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ἔστ</w:t>
      </w:r>
      <w:proofErr w:type="spellEnd"/>
      <w:r w:rsidRPr="00281316">
        <w:rPr>
          <w:rFonts w:eastAsia="Times New Roman" w:cs="Times New Roman"/>
          <w:lang w:eastAsia="de-DE"/>
        </w:rPr>
        <w:t>αξεν ("es tropfte nicht").</w:t>
      </w:r>
    </w:p>
    <w:p w14:paraId="3605FE5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 Kette von wayyiqtol-Formen, die Bewegung, Gebetshandlung und unmittelbare göttliche Antwort in drei koordinierten Phänomenen beschreibt.</w:t>
      </w:r>
    </w:p>
    <w:p w14:paraId="1EFB7F9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Moses Fürbitte außerhalb der Stadt bewirkt sofortiges Ende des Unwetters in allen seinen Aspekten.</w:t>
      </w:r>
    </w:p>
    <w:p w14:paraId="315B775D"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9,34</w:t>
      </w:r>
    </w:p>
    <w:p w14:paraId="1CFEEFA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וַיַּ֣רְא פַּרְעֹ֗ה כִּֽי־חָדַ֨ל הַמָּטָ֧ר וְהַבָּרָ֛ד וְהַקֹּלֹ֖ת וַיֹּ֣סֶף לַחֲטֹ֑א וַיַּכְבֵּ֥ד לִבֹּ֖ו ה֥וּא וַעֲבָדָֽיו׃</w:t>
      </w:r>
    </w:p>
    <w:p w14:paraId="7B3C6401" w14:textId="291B231C"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als </w:t>
      </w:r>
      <w:r w:rsidR="00575C59">
        <w:rPr>
          <w:rFonts w:eastAsia="Times New Roman" w:cs="Times New Roman"/>
          <w:lang w:eastAsia="de-DE"/>
        </w:rPr>
        <w:t>Par’o</w:t>
      </w:r>
      <w:r w:rsidRPr="00281316">
        <w:rPr>
          <w:rFonts w:eastAsia="Times New Roman" w:cs="Times New Roman"/>
          <w:lang w:eastAsia="de-DE"/>
        </w:rPr>
        <w:t xml:space="preserve"> sah, dass der Regen und der Hagel und der Donner aufgehört hatten, da fuhr er fort zu sündigen und verstockte sein Herz, er und seine Knechte.</w:t>
      </w:r>
    </w:p>
    <w:p w14:paraId="56D57D1D"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06DD63BA">
          <v:rect id="_x0000_i1268" style="width:0;height:1.5pt" o:hralign="center" o:hrstd="t" o:hr="t" fillcolor="#a0a0a0" stroked="f"/>
        </w:pict>
      </w:r>
    </w:p>
    <w:p w14:paraId="572D9A06"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וַיַּ֣רְא פַּרְעֹ֗ה</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ראה</w:t>
      </w:r>
      <w:r w:rsidRPr="00281316">
        <w:rPr>
          <w:rFonts w:eastAsia="Times New Roman" w:cs="Times New Roman"/>
          <w:rtl/>
          <w:lang w:eastAsia="de-DE"/>
        </w:rPr>
        <w:t xml:space="preserve"> </w:t>
      </w:r>
      <w:r w:rsidRPr="00281316">
        <w:rPr>
          <w:rFonts w:eastAsia="Times New Roman" w:cs="Times New Roman"/>
          <w:lang w:eastAsia="de-DE"/>
        </w:rPr>
        <w:t xml:space="preserve">("sehen") mit </w:t>
      </w:r>
      <w:r w:rsidRPr="00281316">
        <w:rPr>
          <w:rFonts w:eastAsia="Times New Roman" w:cs="Times New Roman"/>
          <w:b/>
          <w:bCs/>
          <w:rtl/>
          <w:lang w:eastAsia="de-DE"/>
        </w:rPr>
        <w:t>פַּרְעֹה</w:t>
      </w:r>
      <w:r w:rsidRPr="00281316">
        <w:rPr>
          <w:rFonts w:eastAsia="Times New Roman" w:cs="Times New Roman"/>
          <w:rtl/>
          <w:lang w:eastAsia="de-DE"/>
        </w:rPr>
        <w:t xml:space="preserve"> </w:t>
      </w:r>
      <w:r w:rsidRPr="00281316">
        <w:rPr>
          <w:rFonts w:eastAsia="Times New Roman" w:cs="Times New Roman"/>
          <w:lang w:eastAsia="de-DE"/>
        </w:rPr>
        <w:t xml:space="preserve">als Subjekt. </w:t>
      </w:r>
      <w:r w:rsidRPr="00281316">
        <w:rPr>
          <w:rFonts w:eastAsia="Times New Roman" w:cs="Times New Roman"/>
          <w:b/>
          <w:bCs/>
          <w:rtl/>
          <w:lang w:eastAsia="de-DE"/>
        </w:rPr>
        <w:t>כִּֽי־חָדַ֨ל</w:t>
      </w:r>
      <w:r w:rsidRPr="00281316">
        <w:rPr>
          <w:rFonts w:eastAsia="Times New Roman" w:cs="Times New Roman"/>
          <w:rtl/>
          <w:lang w:eastAsia="de-DE"/>
        </w:rPr>
        <w:t xml:space="preserve"> </w:t>
      </w:r>
      <w:r w:rsidRPr="00281316">
        <w:rPr>
          <w:rFonts w:eastAsia="Times New Roman" w:cs="Times New Roman"/>
          <w:lang w:eastAsia="de-DE"/>
        </w:rPr>
        <w:t xml:space="preserve">ist ein Inhaltssatz: </w:t>
      </w:r>
      <w:r w:rsidRPr="00281316">
        <w:rPr>
          <w:rFonts w:eastAsia="Times New Roman" w:cs="Times New Roman"/>
          <w:b/>
          <w:bCs/>
          <w:rtl/>
          <w:lang w:eastAsia="de-DE"/>
        </w:rPr>
        <w:t>כִּי</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חָדַל</w:t>
      </w:r>
      <w:r w:rsidRPr="00281316">
        <w:rPr>
          <w:rFonts w:eastAsia="Times New Roman" w:cs="Times New Roman"/>
          <w:rtl/>
          <w:lang w:eastAsia="de-DE"/>
        </w:rPr>
        <w:t xml:space="preserve"> </w:t>
      </w:r>
      <w:r w:rsidRPr="00281316">
        <w:rPr>
          <w:rFonts w:eastAsia="Times New Roman" w:cs="Times New Roman"/>
          <w:lang w:eastAsia="de-DE"/>
        </w:rPr>
        <w:t xml:space="preserve">(Qal Perfekt von </w:t>
      </w:r>
      <w:r w:rsidRPr="00281316">
        <w:rPr>
          <w:rFonts w:eastAsia="Times New Roman" w:cs="Times New Roman"/>
          <w:b/>
          <w:bCs/>
          <w:rtl/>
          <w:lang w:eastAsia="de-DE"/>
        </w:rPr>
        <w:t>חדל</w:t>
      </w:r>
      <w:r w:rsidRPr="00281316">
        <w:rPr>
          <w:rFonts w:eastAsia="Times New Roman" w:cs="Times New Roman"/>
          <w:lang w:eastAsia="de-DE"/>
        </w:rPr>
        <w:t>, "aufhören", dritte Person maskulin Singular).</w:t>
      </w:r>
    </w:p>
    <w:p w14:paraId="0B7AC5E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הַמָּטָ֧ר וְהַבָּרָ֛ד וְהַקֹּלֹ֖ת</w:t>
      </w:r>
      <w:r w:rsidRPr="00281316">
        <w:rPr>
          <w:rFonts w:eastAsia="Times New Roman" w:cs="Times New Roman"/>
          <w:rtl/>
          <w:lang w:eastAsia="de-DE"/>
        </w:rPr>
        <w:t xml:space="preserve"> </w:t>
      </w:r>
      <w:r w:rsidRPr="00281316">
        <w:rPr>
          <w:rFonts w:eastAsia="Times New Roman" w:cs="Times New Roman"/>
          <w:lang w:eastAsia="de-DE"/>
        </w:rPr>
        <w:t xml:space="preserve">sind drei koordinierte Subjekte mit definitem Artikel: </w:t>
      </w:r>
      <w:r w:rsidRPr="00281316">
        <w:rPr>
          <w:rFonts w:eastAsia="Times New Roman" w:cs="Times New Roman"/>
          <w:b/>
          <w:bCs/>
          <w:rtl/>
          <w:lang w:eastAsia="de-DE"/>
        </w:rPr>
        <w:t>הַמָּטָר</w:t>
      </w:r>
      <w:r w:rsidRPr="00281316">
        <w:rPr>
          <w:rFonts w:eastAsia="Times New Roman" w:cs="Times New Roman"/>
          <w:rtl/>
          <w:lang w:eastAsia="de-DE"/>
        </w:rPr>
        <w:t xml:space="preserve"> </w:t>
      </w:r>
      <w:r w:rsidRPr="00281316">
        <w:rPr>
          <w:rFonts w:eastAsia="Times New Roman" w:cs="Times New Roman"/>
          <w:lang w:eastAsia="de-DE"/>
        </w:rPr>
        <w:t xml:space="preserve">("der Regen"), </w:t>
      </w:r>
      <w:r w:rsidRPr="00281316">
        <w:rPr>
          <w:rFonts w:eastAsia="Times New Roman" w:cs="Times New Roman"/>
          <w:b/>
          <w:bCs/>
          <w:rtl/>
          <w:lang w:eastAsia="de-DE"/>
        </w:rPr>
        <w:t>וְהַבָּרָד</w:t>
      </w:r>
      <w:r w:rsidRPr="00281316">
        <w:rPr>
          <w:rFonts w:eastAsia="Times New Roman" w:cs="Times New Roman"/>
          <w:rtl/>
          <w:lang w:eastAsia="de-DE"/>
        </w:rPr>
        <w:t xml:space="preserve"> </w:t>
      </w:r>
      <w:r w:rsidRPr="00281316">
        <w:rPr>
          <w:rFonts w:eastAsia="Times New Roman" w:cs="Times New Roman"/>
          <w:lang w:eastAsia="de-DE"/>
        </w:rPr>
        <w:t xml:space="preserve">("und der Hagel"), </w:t>
      </w:r>
      <w:r w:rsidRPr="00281316">
        <w:rPr>
          <w:rFonts w:eastAsia="Times New Roman" w:cs="Times New Roman"/>
          <w:b/>
          <w:bCs/>
          <w:rtl/>
          <w:lang w:eastAsia="de-DE"/>
        </w:rPr>
        <w:t>וְהַקֹּלֹת</w:t>
      </w:r>
      <w:r w:rsidRPr="00281316">
        <w:rPr>
          <w:rFonts w:eastAsia="Times New Roman" w:cs="Times New Roman"/>
          <w:rtl/>
          <w:lang w:eastAsia="de-DE"/>
        </w:rPr>
        <w:t xml:space="preserve"> </w:t>
      </w:r>
      <w:r w:rsidRPr="00281316">
        <w:rPr>
          <w:rFonts w:eastAsia="Times New Roman" w:cs="Times New Roman"/>
          <w:lang w:eastAsia="de-DE"/>
        </w:rPr>
        <w:t>("und die Donner"). Die Reihenfolge variiert gegenüber Vers 33.</w:t>
      </w:r>
    </w:p>
    <w:p w14:paraId="0005F93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וַיֹּ֣סֶף לַחֲטֹ֑א</w:t>
      </w:r>
      <w:r w:rsidRPr="00281316">
        <w:rPr>
          <w:rFonts w:eastAsia="Times New Roman" w:cs="Times New Roman"/>
          <w:rtl/>
          <w:lang w:eastAsia="de-DE"/>
        </w:rPr>
        <w:t xml:space="preserve"> </w:t>
      </w:r>
      <w:r w:rsidRPr="00281316">
        <w:rPr>
          <w:rFonts w:eastAsia="Times New Roman" w:cs="Times New Roman"/>
          <w:lang w:eastAsia="de-DE"/>
        </w:rPr>
        <w:t xml:space="preserve">ist eine idiomatische Konstruktion: wayyiqtol von </w:t>
      </w:r>
      <w:r w:rsidRPr="00281316">
        <w:rPr>
          <w:rFonts w:eastAsia="Times New Roman" w:cs="Times New Roman"/>
          <w:b/>
          <w:bCs/>
          <w:rtl/>
          <w:lang w:eastAsia="de-DE"/>
        </w:rPr>
        <w:t>יסף</w:t>
      </w:r>
      <w:r w:rsidRPr="00281316">
        <w:rPr>
          <w:rFonts w:eastAsia="Times New Roman" w:cs="Times New Roman"/>
          <w:rtl/>
          <w:lang w:eastAsia="de-DE"/>
        </w:rPr>
        <w:t xml:space="preserve"> </w:t>
      </w:r>
      <w:r w:rsidRPr="00281316">
        <w:rPr>
          <w:rFonts w:eastAsia="Times New Roman" w:cs="Times New Roman"/>
          <w:lang w:eastAsia="de-DE"/>
        </w:rPr>
        <w:t xml:space="preserve">("hinzufügen") + </w:t>
      </w:r>
      <w:r w:rsidRPr="00281316">
        <w:rPr>
          <w:rFonts w:eastAsia="Times New Roman" w:cs="Times New Roman"/>
          <w:b/>
          <w:bCs/>
          <w:rtl/>
          <w:lang w:eastAsia="de-DE"/>
        </w:rPr>
        <w:t>לַחֲטֹא</w:t>
      </w:r>
      <w:r w:rsidRPr="00281316">
        <w:rPr>
          <w:rFonts w:eastAsia="Times New Roman" w:cs="Times New Roman"/>
          <w:rtl/>
          <w:lang w:eastAsia="de-DE"/>
        </w:rPr>
        <w:t xml:space="preserve"> </w:t>
      </w:r>
      <w:r w:rsidRPr="00281316">
        <w:rPr>
          <w:rFonts w:eastAsia="Times New Roman" w:cs="Times New Roman"/>
          <w:lang w:eastAsia="de-DE"/>
        </w:rPr>
        <w:t xml:space="preserve">(Qal-Infinitiv von </w:t>
      </w:r>
      <w:r w:rsidRPr="00281316">
        <w:rPr>
          <w:rFonts w:eastAsia="Times New Roman" w:cs="Times New Roman"/>
          <w:b/>
          <w:bCs/>
          <w:rtl/>
          <w:lang w:eastAsia="de-DE"/>
        </w:rPr>
        <w:t>חטא</w:t>
      </w:r>
      <w:r w:rsidRPr="00281316">
        <w:rPr>
          <w:rFonts w:eastAsia="Times New Roman" w:cs="Times New Roman"/>
          <w:lang w:eastAsia="de-DE"/>
        </w:rPr>
        <w:t xml:space="preserve">, "sündigen"). </w:t>
      </w:r>
      <w:r w:rsidRPr="00281316">
        <w:rPr>
          <w:rFonts w:eastAsia="Times New Roman" w:cs="Times New Roman"/>
          <w:b/>
          <w:bCs/>
          <w:rtl/>
          <w:lang w:eastAsia="de-DE"/>
        </w:rPr>
        <w:t>יסף</w:t>
      </w:r>
      <w:r w:rsidRPr="00281316">
        <w:rPr>
          <w:rFonts w:eastAsia="Times New Roman" w:cs="Times New Roman"/>
          <w:rtl/>
          <w:lang w:eastAsia="de-DE"/>
        </w:rPr>
        <w:t xml:space="preserve"> </w:t>
      </w:r>
      <w:r w:rsidRPr="00281316">
        <w:rPr>
          <w:rFonts w:eastAsia="Times New Roman" w:cs="Times New Roman"/>
          <w:lang w:eastAsia="de-DE"/>
        </w:rPr>
        <w:t>+ Infinitiv bedeutet "fortfahren zu tun/wieder tun".</w:t>
      </w:r>
    </w:p>
    <w:p w14:paraId="0036A0D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וַיַּכְבֵּ֥ד לִבֹּ֖ו</w:t>
      </w:r>
      <w:r w:rsidRPr="00281316">
        <w:rPr>
          <w:rFonts w:eastAsia="Times New Roman" w:cs="Times New Roman"/>
          <w:rtl/>
          <w:lang w:eastAsia="de-DE"/>
        </w:rPr>
        <w:t xml:space="preserve"> </w:t>
      </w:r>
      <w:r w:rsidRPr="00281316">
        <w:rPr>
          <w:rFonts w:eastAsia="Times New Roman" w:cs="Times New Roman"/>
          <w:lang w:eastAsia="de-DE"/>
        </w:rPr>
        <w:t xml:space="preserve">ist eine weitere wayyiqtol-Form von </w:t>
      </w:r>
      <w:r w:rsidRPr="00281316">
        <w:rPr>
          <w:rFonts w:eastAsia="Times New Roman" w:cs="Times New Roman"/>
          <w:b/>
          <w:bCs/>
          <w:rtl/>
          <w:lang w:eastAsia="de-DE"/>
        </w:rPr>
        <w:t>כבד</w:t>
      </w:r>
      <w:r w:rsidRPr="00281316">
        <w:rPr>
          <w:rFonts w:eastAsia="Times New Roman" w:cs="Times New Roman"/>
          <w:rtl/>
          <w:lang w:eastAsia="de-DE"/>
        </w:rPr>
        <w:t xml:space="preserve"> </w:t>
      </w:r>
      <w:r w:rsidRPr="00281316">
        <w:rPr>
          <w:rFonts w:eastAsia="Times New Roman" w:cs="Times New Roman"/>
          <w:lang w:eastAsia="de-DE"/>
        </w:rPr>
        <w:t xml:space="preserve">("schwer werden/verstocken") im Hiphil ("schwer machen/verstocken") + </w:t>
      </w:r>
      <w:r w:rsidRPr="00281316">
        <w:rPr>
          <w:rFonts w:eastAsia="Times New Roman" w:cs="Times New Roman"/>
          <w:b/>
          <w:bCs/>
          <w:rtl/>
          <w:lang w:eastAsia="de-DE"/>
        </w:rPr>
        <w:t>לִבּוֹ</w:t>
      </w:r>
      <w:r w:rsidRPr="00281316">
        <w:rPr>
          <w:rFonts w:eastAsia="Times New Roman" w:cs="Times New Roman"/>
          <w:rtl/>
          <w:lang w:eastAsia="de-DE"/>
        </w:rPr>
        <w:t xml:space="preserve"> </w:t>
      </w:r>
      <w:r w:rsidRPr="00281316">
        <w:rPr>
          <w:rFonts w:eastAsia="Times New Roman" w:cs="Times New Roman"/>
          <w:lang w:eastAsia="de-DE"/>
        </w:rPr>
        <w:t>(direktes Objekt "sein Herz").</w:t>
      </w:r>
    </w:p>
    <w:p w14:paraId="4AC4A36F"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ה֥וּא וַעֲבָדָֽיו</w:t>
      </w:r>
      <w:r w:rsidRPr="00281316">
        <w:rPr>
          <w:rFonts w:eastAsia="Times New Roman" w:cs="Times New Roman"/>
          <w:rtl/>
          <w:lang w:eastAsia="de-DE"/>
        </w:rPr>
        <w:t xml:space="preserve"> </w:t>
      </w:r>
      <w:r w:rsidRPr="00281316">
        <w:rPr>
          <w:rFonts w:eastAsia="Times New Roman" w:cs="Times New Roman"/>
          <w:lang w:eastAsia="de-DE"/>
        </w:rPr>
        <w:t xml:space="preserve">ist eine explikative Apposition: </w:t>
      </w:r>
      <w:r w:rsidRPr="00281316">
        <w:rPr>
          <w:rFonts w:eastAsia="Times New Roman" w:cs="Times New Roman"/>
          <w:b/>
          <w:bCs/>
          <w:rtl/>
          <w:lang w:eastAsia="de-DE"/>
        </w:rPr>
        <w:t>הוּא</w:t>
      </w:r>
      <w:r w:rsidRPr="00281316">
        <w:rPr>
          <w:rFonts w:eastAsia="Times New Roman" w:cs="Times New Roman"/>
          <w:rtl/>
          <w:lang w:eastAsia="de-DE"/>
        </w:rPr>
        <w:t xml:space="preserve"> </w:t>
      </w:r>
      <w:r w:rsidRPr="00281316">
        <w:rPr>
          <w:rFonts w:eastAsia="Times New Roman" w:cs="Times New Roman"/>
          <w:lang w:eastAsia="de-DE"/>
        </w:rPr>
        <w:t xml:space="preserve">(betontes Personalpronomen "er") + </w:t>
      </w:r>
      <w:r w:rsidRPr="00281316">
        <w:rPr>
          <w:rFonts w:eastAsia="Times New Roman" w:cs="Times New Roman"/>
          <w:b/>
          <w:bCs/>
          <w:rtl/>
          <w:lang w:eastAsia="de-DE"/>
        </w:rPr>
        <w:t>וַעֲבָדָיו</w:t>
      </w:r>
      <w:r w:rsidRPr="00281316">
        <w:rPr>
          <w:rFonts w:eastAsia="Times New Roman" w:cs="Times New Roman"/>
          <w:rtl/>
          <w:lang w:eastAsia="de-DE"/>
        </w:rPr>
        <w:t xml:space="preserve"> </w:t>
      </w:r>
      <w:r w:rsidRPr="00281316">
        <w:rPr>
          <w:rFonts w:eastAsia="Times New Roman" w:cs="Times New Roman"/>
          <w:lang w:eastAsia="de-DE"/>
        </w:rPr>
        <w:t xml:space="preserve">(waw + </w:t>
      </w:r>
      <w:r w:rsidRPr="00281316">
        <w:rPr>
          <w:rFonts w:eastAsia="Times New Roman" w:cs="Times New Roman"/>
          <w:b/>
          <w:bCs/>
          <w:rtl/>
          <w:lang w:eastAsia="de-DE"/>
        </w:rPr>
        <w:t>עֲבָדָיו</w:t>
      </w:r>
      <w:r w:rsidRPr="00281316">
        <w:rPr>
          <w:rFonts w:eastAsia="Times New Roman" w:cs="Times New Roman"/>
          <w:lang w:eastAsia="de-DE"/>
        </w:rPr>
        <w:t>, "seine Knechte"). Diese Phrase zeigt die Ausdehnung der Verstockung.</w:t>
      </w:r>
    </w:p>
    <w:p w14:paraId="74BEA637" w14:textId="5EFC1782"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ראה</w:t>
      </w:r>
      <w:r w:rsidRPr="00281316">
        <w:rPr>
          <w:rFonts w:eastAsia="Times New Roman" w:cs="Times New Roman"/>
          <w:rtl/>
          <w:lang w:eastAsia="de-DE"/>
        </w:rPr>
        <w:t xml:space="preserve"> </w:t>
      </w:r>
      <w:r w:rsidRPr="00281316">
        <w:rPr>
          <w:rFonts w:eastAsia="Times New Roman" w:cs="Times New Roman"/>
          <w:lang w:eastAsia="de-DE"/>
        </w:rPr>
        <w:t xml:space="preserve">mit </w:t>
      </w:r>
      <w:r w:rsidRPr="00281316">
        <w:rPr>
          <w:rFonts w:eastAsia="Times New Roman" w:cs="Times New Roman"/>
          <w:b/>
          <w:bCs/>
          <w:rtl/>
          <w:lang w:eastAsia="de-DE"/>
        </w:rPr>
        <w:t>כִּי</w:t>
      </w:r>
      <w:r w:rsidRPr="00281316">
        <w:rPr>
          <w:rFonts w:eastAsia="Times New Roman" w:cs="Times New Roman"/>
          <w:lang w:eastAsia="de-DE"/>
        </w:rPr>
        <w:t xml:space="preserve">-Satz drückt die Wahrnehmung eines Sachverhalts aus. </w:t>
      </w:r>
      <w:r w:rsidR="00575C59">
        <w:rPr>
          <w:rFonts w:eastAsia="Times New Roman" w:cs="Times New Roman"/>
          <w:lang w:eastAsia="de-DE"/>
        </w:rPr>
        <w:t>Par’o</w:t>
      </w:r>
      <w:r w:rsidRPr="00281316">
        <w:rPr>
          <w:rFonts w:eastAsia="Times New Roman" w:cs="Times New Roman"/>
          <w:lang w:eastAsia="de-DE"/>
        </w:rPr>
        <w:t xml:space="preserve"> erkennt das Ende der Plage und zieht daraus falsche Schlüsse.</w:t>
      </w:r>
    </w:p>
    <w:p w14:paraId="50FB8F6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יסף לַחֲטֹא</w:t>
      </w:r>
      <w:r w:rsidRPr="00281316">
        <w:rPr>
          <w:rFonts w:eastAsia="Times New Roman" w:cs="Times New Roman"/>
          <w:rtl/>
          <w:lang w:eastAsia="de-DE"/>
        </w:rPr>
        <w:t xml:space="preserve"> </w:t>
      </w:r>
      <w:r w:rsidRPr="00281316">
        <w:rPr>
          <w:rFonts w:eastAsia="Times New Roman" w:cs="Times New Roman"/>
          <w:lang w:eastAsia="de-DE"/>
        </w:rPr>
        <w:t xml:space="preserve">zeigt die Rückkehr zu früherer sündhafter Haltung. </w:t>
      </w:r>
      <w:r w:rsidRPr="00281316">
        <w:rPr>
          <w:rFonts w:eastAsia="Times New Roman" w:cs="Times New Roman"/>
          <w:b/>
          <w:bCs/>
          <w:rtl/>
          <w:lang w:eastAsia="de-DE"/>
        </w:rPr>
        <w:t>חטא</w:t>
      </w:r>
      <w:r w:rsidRPr="00281316">
        <w:rPr>
          <w:rFonts w:eastAsia="Times New Roman" w:cs="Times New Roman"/>
          <w:rtl/>
          <w:lang w:eastAsia="de-DE"/>
        </w:rPr>
        <w:t xml:space="preserve"> </w:t>
      </w:r>
      <w:r w:rsidRPr="00281316">
        <w:rPr>
          <w:rFonts w:eastAsia="Times New Roman" w:cs="Times New Roman"/>
          <w:lang w:eastAsia="de-DE"/>
        </w:rPr>
        <w:t>bezieht sich hier auf die Verweigerung des Gehorsams gegenüber JHWH.</w:t>
      </w:r>
    </w:p>
    <w:p w14:paraId="5DB9535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כבד לֵב</w:t>
      </w:r>
      <w:r w:rsidRPr="00281316">
        <w:rPr>
          <w:rFonts w:eastAsia="Times New Roman" w:cs="Times New Roman"/>
          <w:rtl/>
          <w:lang w:eastAsia="de-DE"/>
        </w:rPr>
        <w:t xml:space="preserve"> </w:t>
      </w:r>
      <w:r w:rsidRPr="00281316">
        <w:rPr>
          <w:rFonts w:eastAsia="Times New Roman" w:cs="Times New Roman"/>
          <w:lang w:eastAsia="de-DE"/>
        </w:rPr>
        <w:t xml:space="preserve">im Hiphil zeigt aktive </w:t>
      </w:r>
      <w:proofErr w:type="spellStart"/>
      <w:r w:rsidRPr="00281316">
        <w:rPr>
          <w:rFonts w:eastAsia="Times New Roman" w:cs="Times New Roman"/>
          <w:lang w:eastAsia="de-DE"/>
        </w:rPr>
        <w:t>Selbstverstockung</w:t>
      </w:r>
      <w:proofErr w:type="spellEnd"/>
      <w:r w:rsidRPr="00281316">
        <w:rPr>
          <w:rFonts w:eastAsia="Times New Roman" w:cs="Times New Roman"/>
          <w:lang w:eastAsia="de-DE"/>
        </w:rPr>
        <w:t xml:space="preserve"> im Gegensatz zu göttlicher Verstockung (</w:t>
      </w:r>
      <w:r w:rsidRPr="00281316">
        <w:rPr>
          <w:rFonts w:eastAsia="Times New Roman" w:cs="Times New Roman"/>
          <w:b/>
          <w:bCs/>
          <w:rtl/>
          <w:lang w:eastAsia="de-DE"/>
        </w:rPr>
        <w:t>חזק</w:t>
      </w:r>
      <w:r w:rsidRPr="00281316">
        <w:rPr>
          <w:rFonts w:eastAsia="Times New Roman" w:cs="Times New Roman"/>
          <w:rtl/>
          <w:lang w:eastAsia="de-DE"/>
        </w:rPr>
        <w:t xml:space="preserve"> </w:t>
      </w:r>
      <w:r w:rsidRPr="00281316">
        <w:rPr>
          <w:rFonts w:eastAsia="Times New Roman" w:cs="Times New Roman"/>
          <w:lang w:eastAsia="de-DE"/>
        </w:rPr>
        <w:t xml:space="preserve">in Vers 12). </w:t>
      </w:r>
      <w:r w:rsidRPr="00281316">
        <w:rPr>
          <w:rFonts w:eastAsia="Times New Roman" w:cs="Times New Roman"/>
          <w:b/>
          <w:bCs/>
          <w:rtl/>
          <w:lang w:eastAsia="de-DE"/>
        </w:rPr>
        <w:t>הוּא וַעֲבָדָיו</w:t>
      </w:r>
      <w:r w:rsidRPr="00281316">
        <w:rPr>
          <w:rFonts w:eastAsia="Times New Roman" w:cs="Times New Roman"/>
          <w:rtl/>
          <w:lang w:eastAsia="de-DE"/>
        </w:rPr>
        <w:t xml:space="preserve"> </w:t>
      </w:r>
      <w:r w:rsidRPr="00281316">
        <w:rPr>
          <w:rFonts w:eastAsia="Times New Roman" w:cs="Times New Roman"/>
          <w:lang w:eastAsia="de-DE"/>
        </w:rPr>
        <w:t>betont die kollektive Verantwortung des Herrschaftssystems.</w:t>
      </w:r>
    </w:p>
    <w:p w14:paraId="29BED9D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Die Ironie ist evident: Gerade die Erhörung der Bitte führt zur Rückkehr der Rebellion. Dies bestätigt Moses Prophezeiung aus Vers 30.</w:t>
      </w:r>
    </w:p>
    <w:p w14:paraId="19B6FD0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וַיַּרְא</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εἶδεν</w:t>
      </w:r>
      <w:proofErr w:type="spellEnd"/>
      <w:r w:rsidRPr="00281316">
        <w:rPr>
          <w:rFonts w:eastAsia="Times New Roman" w:cs="Times New Roman"/>
          <w:lang w:eastAsia="de-DE"/>
        </w:rPr>
        <w:t xml:space="preserve"> ("er sah"), </w:t>
      </w:r>
      <w:r w:rsidRPr="00281316">
        <w:rPr>
          <w:rFonts w:eastAsia="Times New Roman" w:cs="Times New Roman"/>
          <w:b/>
          <w:bCs/>
          <w:rtl/>
          <w:lang w:eastAsia="de-DE"/>
        </w:rPr>
        <w:t>חָדַל</w:t>
      </w:r>
      <w:r w:rsidRPr="00281316">
        <w:rPr>
          <w:rFonts w:eastAsia="Times New Roman" w:cs="Times New Roman"/>
          <w:rtl/>
          <w:lang w:eastAsia="de-DE"/>
        </w:rPr>
        <w:t xml:space="preserve"> </w:t>
      </w:r>
      <w:r w:rsidRPr="00281316">
        <w:rPr>
          <w:rFonts w:eastAsia="Times New Roman" w:cs="Times New Roman"/>
          <w:lang w:eastAsia="de-DE"/>
        </w:rPr>
        <w:t>mit πέπα</w:t>
      </w:r>
      <w:proofErr w:type="spellStart"/>
      <w:r w:rsidRPr="00281316">
        <w:rPr>
          <w:rFonts w:eastAsia="Times New Roman" w:cs="Times New Roman"/>
          <w:lang w:eastAsia="de-DE"/>
        </w:rPr>
        <w:t>υτ</w:t>
      </w:r>
      <w:proofErr w:type="spellEnd"/>
      <w:r w:rsidRPr="00281316">
        <w:rPr>
          <w:rFonts w:eastAsia="Times New Roman" w:cs="Times New Roman"/>
          <w:lang w:eastAsia="de-DE"/>
        </w:rPr>
        <w:t xml:space="preserve">αι ("es hat aufgehört"), </w:t>
      </w:r>
      <w:r w:rsidRPr="00281316">
        <w:rPr>
          <w:rFonts w:eastAsia="Times New Roman" w:cs="Times New Roman"/>
          <w:b/>
          <w:bCs/>
          <w:rtl/>
          <w:lang w:eastAsia="de-DE"/>
        </w:rPr>
        <w:t>וַיֹּסֶף לַחֲטֹא</w:t>
      </w:r>
      <w:r w:rsidRPr="00281316">
        <w:rPr>
          <w:rFonts w:eastAsia="Times New Roman" w:cs="Times New Roman"/>
          <w:rtl/>
          <w:lang w:eastAsia="de-DE"/>
        </w:rPr>
        <w:t xml:space="preserve"> </w:t>
      </w:r>
      <w:r w:rsidRPr="00281316">
        <w:rPr>
          <w:rFonts w:eastAsia="Times New Roman" w:cs="Times New Roman"/>
          <w:lang w:eastAsia="de-DE"/>
        </w:rPr>
        <w:t>mit π</w:t>
      </w:r>
      <w:proofErr w:type="spellStart"/>
      <w:r w:rsidRPr="00281316">
        <w:rPr>
          <w:rFonts w:eastAsia="Times New Roman" w:cs="Times New Roman"/>
          <w:lang w:eastAsia="de-DE"/>
        </w:rPr>
        <w:t>ροσέθετο</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τοῦ</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ἁμ</w:t>
      </w:r>
      <w:proofErr w:type="spellEnd"/>
      <w:r w:rsidRPr="00281316">
        <w:rPr>
          <w:rFonts w:eastAsia="Times New Roman" w:cs="Times New Roman"/>
          <w:lang w:eastAsia="de-DE"/>
        </w:rPr>
        <w:t xml:space="preserve">αρτάνειν ("er fuhr fort zu sündigen") und </w:t>
      </w:r>
      <w:r w:rsidRPr="00281316">
        <w:rPr>
          <w:rFonts w:eastAsia="Times New Roman" w:cs="Times New Roman"/>
          <w:b/>
          <w:bCs/>
          <w:rtl/>
          <w:lang w:eastAsia="de-DE"/>
        </w:rPr>
        <w:t>וַיַּכְבֵּד</w:t>
      </w:r>
      <w:r w:rsidRPr="00281316">
        <w:rPr>
          <w:rFonts w:eastAsia="Times New Roman" w:cs="Times New Roman"/>
          <w:rtl/>
          <w:lang w:eastAsia="de-DE"/>
        </w:rPr>
        <w:t xml:space="preserve"> </w:t>
      </w:r>
      <w:r w:rsidRPr="00281316">
        <w:rPr>
          <w:rFonts w:eastAsia="Times New Roman" w:cs="Times New Roman"/>
          <w:lang w:eastAsia="de-DE"/>
        </w:rPr>
        <w:t>mit ἐβ</w:t>
      </w:r>
      <w:proofErr w:type="spellStart"/>
      <w:r w:rsidRPr="00281316">
        <w:rPr>
          <w:rFonts w:eastAsia="Times New Roman" w:cs="Times New Roman"/>
          <w:lang w:eastAsia="de-DE"/>
        </w:rPr>
        <w:t>άρυνεν</w:t>
      </w:r>
      <w:proofErr w:type="spellEnd"/>
      <w:r w:rsidRPr="00281316">
        <w:rPr>
          <w:rFonts w:eastAsia="Times New Roman" w:cs="Times New Roman"/>
          <w:lang w:eastAsia="de-DE"/>
        </w:rPr>
        <w:t xml:space="preserve"> ("er machte schwer").</w:t>
      </w:r>
    </w:p>
    <w:p w14:paraId="1C157758"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Temporaler Wahrnehmungssatz mit koordinierten Objekten, gefolgt von zwei koordinierten </w:t>
      </w:r>
      <w:proofErr w:type="spellStart"/>
      <w:r w:rsidRPr="00281316">
        <w:rPr>
          <w:rFonts w:eastAsia="Times New Roman" w:cs="Times New Roman"/>
          <w:lang w:eastAsia="de-DE"/>
        </w:rPr>
        <w:t>Konsequenzhandlungen</w:t>
      </w:r>
      <w:proofErr w:type="spellEnd"/>
      <w:r w:rsidRPr="00281316">
        <w:rPr>
          <w:rFonts w:eastAsia="Times New Roman" w:cs="Times New Roman"/>
          <w:lang w:eastAsia="de-DE"/>
        </w:rPr>
        <w:t xml:space="preserve"> und explikativer Apposition.</w:t>
      </w:r>
    </w:p>
    <w:p w14:paraId="7E902C3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t>Das Ende der Plage führt paradoxerweise nicht zu Dankbarkeit, sondern zur sofortigen Rückkehr zu alter Rebellion und Verstockung.</w:t>
      </w:r>
    </w:p>
    <w:p w14:paraId="7BFDB549" w14:textId="77777777" w:rsidR="00281316" w:rsidRPr="00281316" w:rsidRDefault="00281316" w:rsidP="00281316">
      <w:pPr>
        <w:spacing w:before="100" w:beforeAutospacing="1" w:after="100" w:afterAutospacing="1" w:line="240" w:lineRule="auto"/>
        <w:outlineLvl w:val="1"/>
        <w:rPr>
          <w:rFonts w:eastAsia="Times New Roman" w:cs="Times New Roman"/>
          <w:b/>
          <w:bCs/>
          <w:sz w:val="36"/>
          <w:szCs w:val="36"/>
          <w:lang w:eastAsia="de-DE"/>
        </w:rPr>
      </w:pPr>
      <w:r w:rsidRPr="00281316">
        <w:rPr>
          <w:rFonts w:eastAsia="Times New Roman" w:cs="Times New Roman"/>
          <w:b/>
          <w:bCs/>
          <w:sz w:val="36"/>
          <w:szCs w:val="36"/>
          <w:lang w:eastAsia="de-DE"/>
        </w:rPr>
        <w:t>Exodus 9,35</w:t>
      </w:r>
    </w:p>
    <w:p w14:paraId="4F20BA6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Hebräisch:</w:t>
      </w:r>
      <w:r w:rsidRPr="00281316">
        <w:rPr>
          <w:rFonts w:eastAsia="Times New Roman" w:cs="Times New Roman"/>
          <w:lang w:eastAsia="de-DE"/>
        </w:rPr>
        <w:t xml:space="preserve"> </w:t>
      </w:r>
      <w:r w:rsidRPr="00281316">
        <w:rPr>
          <w:rFonts w:eastAsia="Times New Roman" w:cs="Times New Roman"/>
          <w:rtl/>
          <w:lang w:eastAsia="de-DE"/>
        </w:rPr>
        <w:t>וַֽיֶּחֱזַק֙ לֵ֣ב פַּרְעֹ֔ה וְלֹ֥א שִׁלַּ֖ח אֶת־בְּנֵ֣י יִשְׂרָאֵ֑ל כַּאֲשֶׁ֛ר דִּבֶּ֥ר יְהוָ֖ה בְּיַד־מֹשֶֽׁה׃</w:t>
      </w:r>
    </w:p>
    <w:p w14:paraId="359C48F4" w14:textId="1FE1A4FC"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Deutsch:</w:t>
      </w:r>
      <w:r w:rsidRPr="00281316">
        <w:rPr>
          <w:rFonts w:eastAsia="Times New Roman" w:cs="Times New Roman"/>
          <w:lang w:eastAsia="de-DE"/>
        </w:rPr>
        <w:t xml:space="preserve"> Und das Herz </w:t>
      </w:r>
      <w:r w:rsidR="00575C59">
        <w:rPr>
          <w:rFonts w:eastAsia="Times New Roman" w:cs="Times New Roman"/>
          <w:lang w:eastAsia="de-DE"/>
        </w:rPr>
        <w:t>Par’o</w:t>
      </w:r>
      <w:r w:rsidRPr="00281316">
        <w:rPr>
          <w:rFonts w:eastAsia="Times New Roman" w:cs="Times New Roman"/>
          <w:lang w:eastAsia="de-DE"/>
        </w:rPr>
        <w:t>s verhärtete sich, und er ließ die Söhne Israels nicht ziehen, so wie der Ewige durch Mose geredet hatte.</w:t>
      </w:r>
    </w:p>
    <w:p w14:paraId="47A78751" w14:textId="77777777" w:rsidR="00281316" w:rsidRPr="00281316" w:rsidRDefault="00696CEF" w:rsidP="00281316">
      <w:pPr>
        <w:spacing w:after="0" w:line="240" w:lineRule="auto"/>
        <w:rPr>
          <w:rFonts w:eastAsia="Times New Roman" w:cs="Times New Roman"/>
          <w:lang w:eastAsia="de-DE"/>
        </w:rPr>
      </w:pPr>
      <w:r>
        <w:rPr>
          <w:rFonts w:eastAsia="Times New Roman" w:cs="Times New Roman"/>
          <w:noProof/>
          <w:lang w:eastAsia="de-DE"/>
        </w:rPr>
        <w:pict w14:anchorId="76479715">
          <v:rect id="_x0000_i1269" style="width:0;height:1.5pt" o:hralign="center" o:hrstd="t" o:hr="t" fillcolor="#a0a0a0" stroked="f"/>
        </w:pict>
      </w:r>
    </w:p>
    <w:p w14:paraId="00FEFDA1"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Kommentar:</w:t>
      </w:r>
      <w:r w:rsidRPr="00281316">
        <w:rPr>
          <w:rFonts w:eastAsia="Times New Roman" w:cs="Times New Roman"/>
          <w:lang w:eastAsia="de-DE"/>
        </w:rPr>
        <w:t xml:space="preserve"> </w:t>
      </w:r>
      <w:r w:rsidRPr="00281316">
        <w:rPr>
          <w:rFonts w:eastAsia="Times New Roman" w:cs="Times New Roman"/>
          <w:b/>
          <w:bCs/>
          <w:rtl/>
          <w:lang w:eastAsia="de-DE"/>
        </w:rPr>
        <w:t>וַֽיֶּחֱזַק֙ לֵ֣ב פַּרְעֹ֔ה</w:t>
      </w:r>
      <w:r w:rsidRPr="00281316">
        <w:rPr>
          <w:rFonts w:eastAsia="Times New Roman" w:cs="Times New Roman"/>
          <w:rtl/>
          <w:lang w:eastAsia="de-DE"/>
        </w:rPr>
        <w:t xml:space="preserve"> </w:t>
      </w:r>
      <w:r w:rsidRPr="00281316">
        <w:rPr>
          <w:rFonts w:eastAsia="Times New Roman" w:cs="Times New Roman"/>
          <w:lang w:eastAsia="de-DE"/>
        </w:rPr>
        <w:t xml:space="preserve">ist eine wayyiqtol-Form von </w:t>
      </w:r>
      <w:r w:rsidRPr="00281316">
        <w:rPr>
          <w:rFonts w:eastAsia="Times New Roman" w:cs="Times New Roman"/>
          <w:b/>
          <w:bCs/>
          <w:rtl/>
          <w:lang w:eastAsia="de-DE"/>
        </w:rPr>
        <w:t>חזק</w:t>
      </w:r>
      <w:r w:rsidRPr="00281316">
        <w:rPr>
          <w:rFonts w:eastAsia="Times New Roman" w:cs="Times New Roman"/>
          <w:rtl/>
          <w:lang w:eastAsia="de-DE"/>
        </w:rPr>
        <w:t xml:space="preserve"> </w:t>
      </w:r>
      <w:r w:rsidRPr="00281316">
        <w:rPr>
          <w:rFonts w:eastAsia="Times New Roman" w:cs="Times New Roman"/>
          <w:lang w:eastAsia="de-DE"/>
        </w:rPr>
        <w:t xml:space="preserve">("stark sein/verstocken") im Qal. </w:t>
      </w:r>
      <w:r w:rsidRPr="00281316">
        <w:rPr>
          <w:rFonts w:eastAsia="Times New Roman" w:cs="Times New Roman"/>
          <w:b/>
          <w:bCs/>
          <w:rtl/>
          <w:lang w:eastAsia="de-DE"/>
        </w:rPr>
        <w:t>לֵב פַּרְעֹה</w:t>
      </w:r>
      <w:r w:rsidRPr="00281316">
        <w:rPr>
          <w:rFonts w:eastAsia="Times New Roman" w:cs="Times New Roman"/>
          <w:rtl/>
          <w:lang w:eastAsia="de-DE"/>
        </w:rPr>
        <w:t xml:space="preserve"> </w:t>
      </w:r>
      <w:r w:rsidRPr="00281316">
        <w:rPr>
          <w:rFonts w:eastAsia="Times New Roman" w:cs="Times New Roman"/>
          <w:lang w:eastAsia="de-DE"/>
        </w:rPr>
        <w:t>ist das Subjekt in Konstruktusverbindung. Anders als in Vers 12 steht hier das Qal (reflexiv/intransitiv) statt Piel.</w:t>
      </w:r>
    </w:p>
    <w:p w14:paraId="5154BCBD"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וְלֹ֥א שִׁלַּ֖ח</w:t>
      </w:r>
      <w:r w:rsidRPr="00281316">
        <w:rPr>
          <w:rFonts w:eastAsia="Times New Roman" w:cs="Times New Roman"/>
          <w:rtl/>
          <w:lang w:eastAsia="de-DE"/>
        </w:rPr>
        <w:t xml:space="preserve"> </w:t>
      </w:r>
      <w:r w:rsidRPr="00281316">
        <w:rPr>
          <w:rFonts w:eastAsia="Times New Roman" w:cs="Times New Roman"/>
          <w:lang w:eastAsia="de-DE"/>
        </w:rPr>
        <w:t xml:space="preserve">ist eine negative wayyiqtol-Konstruktion: </w:t>
      </w:r>
      <w:r w:rsidRPr="00281316">
        <w:rPr>
          <w:rFonts w:eastAsia="Times New Roman" w:cs="Times New Roman"/>
          <w:b/>
          <w:bCs/>
          <w:rtl/>
          <w:lang w:eastAsia="de-DE"/>
        </w:rPr>
        <w:t>וְלֹא</w:t>
      </w:r>
      <w:r w:rsidRPr="00281316">
        <w:rPr>
          <w:rFonts w:eastAsia="Times New Roman" w:cs="Times New Roman"/>
          <w:rtl/>
          <w:lang w:eastAsia="de-DE"/>
        </w:rPr>
        <w:t xml:space="preserve"> </w:t>
      </w:r>
      <w:r w:rsidRPr="00281316">
        <w:rPr>
          <w:rFonts w:eastAsia="Times New Roman" w:cs="Times New Roman"/>
          <w:lang w:eastAsia="de-DE"/>
        </w:rPr>
        <w:t xml:space="preserve">+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(Piel Perfekt von </w:t>
      </w:r>
      <w:r w:rsidRPr="00281316">
        <w:rPr>
          <w:rFonts w:eastAsia="Times New Roman" w:cs="Times New Roman"/>
          <w:b/>
          <w:bCs/>
          <w:rtl/>
          <w:lang w:eastAsia="de-DE"/>
        </w:rPr>
        <w:t>שׁלח</w:t>
      </w:r>
      <w:r w:rsidRPr="00281316">
        <w:rPr>
          <w:rFonts w:eastAsia="Times New Roman" w:cs="Times New Roman"/>
          <w:lang w:eastAsia="de-DE"/>
        </w:rPr>
        <w:t xml:space="preserve">, "ziehen lassen"). </w:t>
      </w:r>
      <w:r w:rsidRPr="00281316">
        <w:rPr>
          <w:rFonts w:eastAsia="Times New Roman" w:cs="Times New Roman"/>
          <w:b/>
          <w:bCs/>
          <w:rtl/>
          <w:lang w:eastAsia="de-DE"/>
        </w:rPr>
        <w:t>אֶת־בְּנֵ֣י יִשְׂרָאֵ֑ל</w:t>
      </w:r>
      <w:r w:rsidRPr="00281316">
        <w:rPr>
          <w:rFonts w:eastAsia="Times New Roman" w:cs="Times New Roman"/>
          <w:rtl/>
          <w:lang w:eastAsia="de-DE"/>
        </w:rPr>
        <w:t xml:space="preserve"> </w:t>
      </w:r>
      <w:r w:rsidRPr="00281316">
        <w:rPr>
          <w:rFonts w:eastAsia="Times New Roman" w:cs="Times New Roman"/>
          <w:lang w:eastAsia="de-DE"/>
        </w:rPr>
        <w:t>ist das definierte direkte Objekt mit Objektspartikel.</w:t>
      </w:r>
    </w:p>
    <w:p w14:paraId="3AD981CB"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כַּאֲשֶׁ֛ר דִּבֶּ֥ר יְהוָ֖ה</w:t>
      </w:r>
      <w:r w:rsidRPr="00281316">
        <w:rPr>
          <w:rFonts w:eastAsia="Times New Roman" w:cs="Times New Roman"/>
          <w:rtl/>
          <w:lang w:eastAsia="de-DE"/>
        </w:rPr>
        <w:t xml:space="preserve"> </w:t>
      </w:r>
      <w:r w:rsidRPr="00281316">
        <w:rPr>
          <w:rFonts w:eastAsia="Times New Roman" w:cs="Times New Roman"/>
          <w:lang w:eastAsia="de-DE"/>
        </w:rPr>
        <w:t xml:space="preserve">ist eine Vergleichsklausel: </w:t>
      </w:r>
      <w:r w:rsidRPr="00281316">
        <w:rPr>
          <w:rFonts w:eastAsia="Times New Roman" w:cs="Times New Roman"/>
          <w:b/>
          <w:bCs/>
          <w:rtl/>
          <w:lang w:eastAsia="de-DE"/>
        </w:rPr>
        <w:t>כַּאֲשֶׁר</w:t>
      </w:r>
      <w:r w:rsidRPr="00281316">
        <w:rPr>
          <w:rFonts w:eastAsia="Times New Roman" w:cs="Times New Roman"/>
          <w:rtl/>
          <w:lang w:eastAsia="de-DE"/>
        </w:rPr>
        <w:t xml:space="preserve"> </w:t>
      </w:r>
      <w:r w:rsidRPr="00281316">
        <w:rPr>
          <w:rFonts w:eastAsia="Times New Roman" w:cs="Times New Roman"/>
          <w:lang w:eastAsia="de-DE"/>
        </w:rPr>
        <w:t xml:space="preserve">("so wie/wie") + </w:t>
      </w:r>
      <w:r w:rsidRPr="00281316">
        <w:rPr>
          <w:rFonts w:eastAsia="Times New Roman" w:cs="Times New Roman"/>
          <w:b/>
          <w:bCs/>
          <w:rtl/>
          <w:lang w:eastAsia="de-DE"/>
        </w:rPr>
        <w:t>דִּבֶּר</w:t>
      </w:r>
      <w:r w:rsidRPr="00281316">
        <w:rPr>
          <w:rFonts w:eastAsia="Times New Roman" w:cs="Times New Roman"/>
          <w:rtl/>
          <w:lang w:eastAsia="de-DE"/>
        </w:rPr>
        <w:t xml:space="preserve"> </w:t>
      </w:r>
      <w:r w:rsidRPr="00281316">
        <w:rPr>
          <w:rFonts w:eastAsia="Times New Roman" w:cs="Times New Roman"/>
          <w:lang w:eastAsia="de-DE"/>
        </w:rPr>
        <w:t xml:space="preserve">(Piel Perfekt von </w:t>
      </w:r>
      <w:r w:rsidRPr="00281316">
        <w:rPr>
          <w:rFonts w:eastAsia="Times New Roman" w:cs="Times New Roman"/>
          <w:b/>
          <w:bCs/>
          <w:rtl/>
          <w:lang w:eastAsia="de-DE"/>
        </w:rPr>
        <w:t>דבר</w:t>
      </w:r>
      <w:r w:rsidRPr="00281316">
        <w:rPr>
          <w:rFonts w:eastAsia="Times New Roman" w:cs="Times New Roman"/>
          <w:lang w:eastAsia="de-DE"/>
        </w:rPr>
        <w:t xml:space="preserve">, "sprechen") + </w:t>
      </w:r>
      <w:r w:rsidRPr="00281316">
        <w:rPr>
          <w:rFonts w:eastAsia="Times New Roman" w:cs="Times New Roman"/>
          <w:b/>
          <w:bCs/>
          <w:rtl/>
          <w:lang w:eastAsia="de-DE"/>
        </w:rPr>
        <w:t>יְהוָה</w:t>
      </w:r>
      <w:r w:rsidRPr="00281316">
        <w:rPr>
          <w:rFonts w:eastAsia="Times New Roman" w:cs="Times New Roman"/>
          <w:rtl/>
          <w:lang w:eastAsia="de-DE"/>
        </w:rPr>
        <w:t xml:space="preserve"> </w:t>
      </w:r>
      <w:r w:rsidRPr="00281316">
        <w:rPr>
          <w:rFonts w:eastAsia="Times New Roman" w:cs="Times New Roman"/>
          <w:lang w:eastAsia="de-DE"/>
        </w:rPr>
        <w:t>als Subjekt.</w:t>
      </w:r>
    </w:p>
    <w:p w14:paraId="45551399"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בְּיַד־מֹשֶֽׁה</w:t>
      </w:r>
      <w:r w:rsidRPr="00281316">
        <w:rPr>
          <w:rFonts w:eastAsia="Times New Roman" w:cs="Times New Roman"/>
          <w:rtl/>
          <w:lang w:eastAsia="de-DE"/>
        </w:rPr>
        <w:t xml:space="preserve"> </w:t>
      </w:r>
      <w:r w:rsidRPr="00281316">
        <w:rPr>
          <w:rFonts w:eastAsia="Times New Roman" w:cs="Times New Roman"/>
          <w:lang w:eastAsia="de-DE"/>
        </w:rPr>
        <w:t xml:space="preserve">ist eine instrumentale präpositionale Phrase: </w:t>
      </w:r>
      <w:r w:rsidRPr="00281316">
        <w:rPr>
          <w:rFonts w:eastAsia="Times New Roman" w:cs="Times New Roman"/>
          <w:b/>
          <w:bCs/>
          <w:rtl/>
          <w:lang w:eastAsia="de-DE"/>
        </w:rPr>
        <w:t>בְיַד</w:t>
      </w:r>
      <w:r w:rsidRPr="00281316">
        <w:rPr>
          <w:rFonts w:eastAsia="Times New Roman" w:cs="Times New Roman"/>
          <w:rtl/>
          <w:lang w:eastAsia="de-DE"/>
        </w:rPr>
        <w:t xml:space="preserve"> </w:t>
      </w:r>
      <w:r w:rsidRPr="00281316">
        <w:rPr>
          <w:rFonts w:eastAsia="Times New Roman" w:cs="Times New Roman"/>
          <w:lang w:eastAsia="de-DE"/>
        </w:rPr>
        <w:t xml:space="preserve">("durch die Hand von") + </w:t>
      </w:r>
      <w:r w:rsidRPr="00281316">
        <w:rPr>
          <w:rFonts w:eastAsia="Times New Roman" w:cs="Times New Roman"/>
          <w:b/>
          <w:bCs/>
          <w:rtl/>
          <w:lang w:eastAsia="de-DE"/>
        </w:rPr>
        <w:t>מֹשֶׁה</w:t>
      </w:r>
      <w:r w:rsidRPr="00281316">
        <w:rPr>
          <w:rFonts w:eastAsia="Times New Roman" w:cs="Times New Roman"/>
          <w:lang w:eastAsia="de-DE"/>
        </w:rPr>
        <w:t xml:space="preserve">. </w:t>
      </w:r>
      <w:r w:rsidRPr="00281316">
        <w:rPr>
          <w:rFonts w:eastAsia="Times New Roman" w:cs="Times New Roman"/>
          <w:b/>
          <w:bCs/>
          <w:rtl/>
          <w:lang w:eastAsia="de-DE"/>
        </w:rPr>
        <w:t>בְּיַד</w:t>
      </w:r>
      <w:r w:rsidRPr="00281316">
        <w:rPr>
          <w:rFonts w:eastAsia="Times New Roman" w:cs="Times New Roman"/>
          <w:rtl/>
          <w:lang w:eastAsia="de-DE"/>
        </w:rPr>
        <w:t xml:space="preserve"> </w:t>
      </w:r>
      <w:r w:rsidRPr="00281316">
        <w:rPr>
          <w:rFonts w:eastAsia="Times New Roman" w:cs="Times New Roman"/>
          <w:lang w:eastAsia="de-DE"/>
        </w:rPr>
        <w:t>ist eine idiomatische Wendung für Vermittlung ("durch/mittels").</w:t>
      </w:r>
    </w:p>
    <w:p w14:paraId="6BDDC00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חזק</w:t>
      </w:r>
      <w:r w:rsidRPr="00281316">
        <w:rPr>
          <w:rFonts w:eastAsia="Times New Roman" w:cs="Times New Roman"/>
          <w:rtl/>
          <w:lang w:eastAsia="de-DE"/>
        </w:rPr>
        <w:t xml:space="preserve"> </w:t>
      </w:r>
      <w:r w:rsidRPr="00281316">
        <w:rPr>
          <w:rFonts w:eastAsia="Times New Roman" w:cs="Times New Roman"/>
          <w:lang w:eastAsia="de-DE"/>
        </w:rPr>
        <w:t xml:space="preserve">im Qal zeigt hier </w:t>
      </w:r>
      <w:proofErr w:type="spellStart"/>
      <w:r w:rsidRPr="00281316">
        <w:rPr>
          <w:rFonts w:eastAsia="Times New Roman" w:cs="Times New Roman"/>
          <w:lang w:eastAsia="de-DE"/>
        </w:rPr>
        <w:t>Selbstverstockung</w:t>
      </w:r>
      <w:proofErr w:type="spellEnd"/>
      <w:r w:rsidRPr="00281316">
        <w:rPr>
          <w:rFonts w:eastAsia="Times New Roman" w:cs="Times New Roman"/>
          <w:lang w:eastAsia="de-DE"/>
        </w:rPr>
        <w:t xml:space="preserve"> an, im Unterschied zu Vers 12, wo Gott das Herz verhärtet (</w:t>
      </w:r>
      <w:r w:rsidRPr="00281316">
        <w:rPr>
          <w:rFonts w:eastAsia="Times New Roman" w:cs="Times New Roman"/>
          <w:b/>
          <w:bCs/>
          <w:rtl/>
          <w:lang w:eastAsia="de-DE"/>
        </w:rPr>
        <w:t>יחזק יהוה</w:t>
      </w:r>
      <w:r w:rsidRPr="00281316">
        <w:rPr>
          <w:rFonts w:eastAsia="Times New Roman" w:cs="Times New Roman"/>
          <w:rtl/>
          <w:lang w:eastAsia="de-DE"/>
        </w:rPr>
        <w:t xml:space="preserve"> </w:t>
      </w:r>
      <w:r w:rsidRPr="00281316">
        <w:rPr>
          <w:rFonts w:eastAsia="Times New Roman" w:cs="Times New Roman"/>
          <w:lang w:eastAsia="de-DE"/>
        </w:rPr>
        <w:t>im Piel). Dies zeigt die Wechselwirkung zwischen menschlicher und göttlicher Verstockung.</w:t>
      </w:r>
    </w:p>
    <w:p w14:paraId="351CB884"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בְּנֵי יִשְׂרָאֵל</w:t>
      </w:r>
      <w:r w:rsidRPr="00281316">
        <w:rPr>
          <w:rFonts w:eastAsia="Times New Roman" w:cs="Times New Roman"/>
          <w:rtl/>
          <w:lang w:eastAsia="de-DE"/>
        </w:rPr>
        <w:t xml:space="preserve"> </w:t>
      </w:r>
      <w:r w:rsidRPr="00281316">
        <w:rPr>
          <w:rFonts w:eastAsia="Times New Roman" w:cs="Times New Roman"/>
          <w:lang w:eastAsia="de-DE"/>
        </w:rPr>
        <w:t xml:space="preserve">anstelle von </w:t>
      </w:r>
      <w:r w:rsidRPr="00281316">
        <w:rPr>
          <w:rFonts w:eastAsia="Times New Roman" w:cs="Times New Roman"/>
          <w:b/>
          <w:bCs/>
          <w:rtl/>
          <w:lang w:eastAsia="de-DE"/>
        </w:rPr>
        <w:t>עַמִּי</w:t>
      </w:r>
      <w:r w:rsidRPr="00281316">
        <w:rPr>
          <w:rFonts w:eastAsia="Times New Roman" w:cs="Times New Roman"/>
          <w:rtl/>
          <w:lang w:eastAsia="de-DE"/>
        </w:rPr>
        <w:t xml:space="preserve"> </w:t>
      </w:r>
      <w:r w:rsidRPr="00281316">
        <w:rPr>
          <w:rFonts w:eastAsia="Times New Roman" w:cs="Times New Roman"/>
          <w:lang w:eastAsia="de-DE"/>
        </w:rPr>
        <w:t>betont die ethnische Identität und Abstammung des Volkes. Die Verweigerung gilt der ganzen Volksgemeinschaft.</w:t>
      </w:r>
    </w:p>
    <w:p w14:paraId="29DF700E"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כַּאֲשֶׁר דִּבֶּר יהוה בְּיַד־מֹשֶׁה</w:t>
      </w:r>
      <w:r w:rsidRPr="00281316">
        <w:rPr>
          <w:rFonts w:eastAsia="Times New Roman" w:cs="Times New Roman"/>
          <w:rtl/>
          <w:lang w:eastAsia="de-DE"/>
        </w:rPr>
        <w:t xml:space="preserve"> </w:t>
      </w:r>
      <w:r w:rsidRPr="00281316">
        <w:rPr>
          <w:rFonts w:eastAsia="Times New Roman" w:cs="Times New Roman"/>
          <w:lang w:eastAsia="de-DE"/>
        </w:rPr>
        <w:t>verweist auf frühere göttliche Vorhersagen der Verstockung (vgl. Ex 4,21; 7,3-4). Dies zeigt die Erfüllung prophetischer Ankündigungen.</w:t>
      </w:r>
    </w:p>
    <w:p w14:paraId="7BDA833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rtl/>
          <w:lang w:eastAsia="de-DE"/>
        </w:rPr>
        <w:t>בְיַד־מֹשֶׁה</w:t>
      </w:r>
      <w:r w:rsidRPr="00281316">
        <w:rPr>
          <w:rFonts w:eastAsia="Times New Roman" w:cs="Times New Roman"/>
          <w:rtl/>
          <w:lang w:eastAsia="de-DE"/>
        </w:rPr>
        <w:t xml:space="preserve"> </w:t>
      </w:r>
      <w:r w:rsidRPr="00281316">
        <w:rPr>
          <w:rFonts w:eastAsia="Times New Roman" w:cs="Times New Roman"/>
          <w:lang w:eastAsia="de-DE"/>
        </w:rPr>
        <w:t>unterstreicht Moses Rolle als authentischer Gottesbote und Vermittler göttlicher Offenbarung. Die Formel validiert die Zuverlässigkeit der Prophetie.</w:t>
      </w:r>
    </w:p>
    <w:p w14:paraId="08E9467A"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lang w:eastAsia="de-DE"/>
        </w:rPr>
        <w:lastRenderedPageBreak/>
        <w:t>Der Vers bildet den Abschluss der Hagelplage und leitet zur nächsten Plage über. Die Struktur zeigt das Muster: Verstockung → Verweigerung → Erfüllung der Prophetie.</w:t>
      </w:r>
    </w:p>
    <w:p w14:paraId="78417A47"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Die LXX</w:t>
      </w:r>
      <w:r w:rsidRPr="00281316">
        <w:rPr>
          <w:rFonts w:eastAsia="Times New Roman" w:cs="Times New Roman"/>
          <w:lang w:eastAsia="de-DE"/>
        </w:rPr>
        <w:t xml:space="preserve"> übersetzt </w:t>
      </w:r>
      <w:r w:rsidRPr="00281316">
        <w:rPr>
          <w:rFonts w:eastAsia="Times New Roman" w:cs="Times New Roman"/>
          <w:b/>
          <w:bCs/>
          <w:rtl/>
          <w:lang w:eastAsia="de-DE"/>
        </w:rPr>
        <w:t>וַיֶּחֱזַק</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ἐσκληρύνθη</w:t>
      </w:r>
      <w:proofErr w:type="spellEnd"/>
      <w:r w:rsidRPr="00281316">
        <w:rPr>
          <w:rFonts w:eastAsia="Times New Roman" w:cs="Times New Roman"/>
          <w:lang w:eastAsia="de-DE"/>
        </w:rPr>
        <w:t xml:space="preserve"> ("es wurde verhärtet"), </w:t>
      </w:r>
      <w:r w:rsidRPr="00281316">
        <w:rPr>
          <w:rFonts w:eastAsia="Times New Roman" w:cs="Times New Roman"/>
          <w:b/>
          <w:bCs/>
          <w:rtl/>
          <w:lang w:eastAsia="de-DE"/>
        </w:rPr>
        <w:t>שִׁלַּח</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ἐξ</w:t>
      </w:r>
      <w:proofErr w:type="spellEnd"/>
      <w:r w:rsidRPr="00281316">
        <w:rPr>
          <w:rFonts w:eastAsia="Times New Roman" w:cs="Times New Roman"/>
          <w:lang w:eastAsia="de-DE"/>
        </w:rPr>
        <w:t xml:space="preserve">απέστειλεν ("er sandte weg") und </w:t>
      </w:r>
      <w:r w:rsidRPr="00281316">
        <w:rPr>
          <w:rFonts w:eastAsia="Times New Roman" w:cs="Times New Roman"/>
          <w:b/>
          <w:bCs/>
          <w:rtl/>
          <w:lang w:eastAsia="de-DE"/>
        </w:rPr>
        <w:t>בְּיַד־מֹשֶׁה</w:t>
      </w:r>
      <w:r w:rsidRPr="00281316">
        <w:rPr>
          <w:rFonts w:eastAsia="Times New Roman" w:cs="Times New Roman"/>
          <w:rtl/>
          <w:lang w:eastAsia="de-DE"/>
        </w:rPr>
        <w:t xml:space="preserve"> </w:t>
      </w:r>
      <w:r w:rsidRPr="00281316">
        <w:rPr>
          <w:rFonts w:eastAsia="Times New Roman" w:cs="Times New Roman"/>
          <w:lang w:eastAsia="de-DE"/>
        </w:rPr>
        <w:t xml:space="preserve">mit </w:t>
      </w:r>
      <w:proofErr w:type="spellStart"/>
      <w:r w:rsidRPr="00281316">
        <w:rPr>
          <w:rFonts w:eastAsia="Times New Roman" w:cs="Times New Roman"/>
          <w:lang w:eastAsia="de-DE"/>
        </w:rPr>
        <w:t>διὰ</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χειρὸς</w:t>
      </w:r>
      <w:proofErr w:type="spellEnd"/>
      <w:r w:rsidRPr="00281316">
        <w:rPr>
          <w:rFonts w:eastAsia="Times New Roman" w:cs="Times New Roman"/>
          <w:lang w:eastAsia="de-DE"/>
        </w:rPr>
        <w:t xml:space="preserve"> </w:t>
      </w:r>
      <w:proofErr w:type="spellStart"/>
      <w:r w:rsidRPr="00281316">
        <w:rPr>
          <w:rFonts w:eastAsia="Times New Roman" w:cs="Times New Roman"/>
          <w:lang w:eastAsia="de-DE"/>
        </w:rPr>
        <w:t>Μωυσῆ</w:t>
      </w:r>
      <w:proofErr w:type="spellEnd"/>
      <w:r w:rsidRPr="00281316">
        <w:rPr>
          <w:rFonts w:eastAsia="Times New Roman" w:cs="Times New Roman"/>
          <w:lang w:eastAsia="de-DE"/>
        </w:rPr>
        <w:t xml:space="preserve"> ("durch die Hand des Mose").</w:t>
      </w:r>
    </w:p>
    <w:p w14:paraId="02FCEC55" w14:textId="77777777" w:rsidR="00281316" w:rsidRPr="00281316" w:rsidRDefault="00281316" w:rsidP="00281316">
      <w:pPr>
        <w:spacing w:before="100" w:beforeAutospacing="1" w:after="100" w:afterAutospacing="1" w:line="240" w:lineRule="auto"/>
        <w:rPr>
          <w:rFonts w:eastAsia="Times New Roman" w:cs="Times New Roman"/>
          <w:lang w:eastAsia="de-DE"/>
        </w:rPr>
      </w:pPr>
      <w:r w:rsidRPr="00281316">
        <w:rPr>
          <w:rFonts w:eastAsia="Times New Roman" w:cs="Times New Roman"/>
          <w:b/>
          <w:bCs/>
          <w:lang w:eastAsia="de-DE"/>
        </w:rPr>
        <w:t>Satzstruktur:</w:t>
      </w:r>
      <w:r w:rsidRPr="00281316">
        <w:rPr>
          <w:rFonts w:eastAsia="Times New Roman" w:cs="Times New Roman"/>
          <w:lang w:eastAsia="de-DE"/>
        </w:rPr>
        <w:t xml:space="preserve"> Narrativer Abschlusssatz mit Verstockungsaussage, negativer Konsequenz und bestätigender Erfüllungsklausel.</w:t>
      </w:r>
    </w:p>
    <w:p w14:paraId="3C033A24" w14:textId="7489F401" w:rsidR="00281316" w:rsidRPr="00281316" w:rsidRDefault="00575C59" w:rsidP="00281316">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281316" w:rsidRPr="00281316">
        <w:rPr>
          <w:rFonts w:eastAsia="Times New Roman" w:cs="Times New Roman"/>
          <w:lang w:eastAsia="de-DE"/>
        </w:rPr>
        <w:t>s Herz verhärtet sich erneut, er bricht sein Versprechen, und damit erfüllt sich exakt Gottes Vorhersage durch Mose - der Kreislauf der Plagen setzt sich fort.</w:t>
      </w:r>
    </w:p>
    <w:p w14:paraId="46F0F942" w14:textId="77777777" w:rsidR="00C268D7" w:rsidRDefault="00C268D7" w:rsidP="00C268D7">
      <w:pPr>
        <w:pStyle w:val="berschrift2"/>
      </w:pPr>
      <w:r>
        <w:rPr>
          <w:rStyle w:val="Fett"/>
          <w:b/>
          <w:bCs/>
        </w:rPr>
        <w:t>Exodus 10,1</w:t>
      </w:r>
    </w:p>
    <w:p w14:paraId="56DF2B74" w14:textId="33F4F2FF" w:rsidR="00C268D7" w:rsidRPr="00C268D7" w:rsidRDefault="00C268D7" w:rsidP="00C268D7">
      <w:pPr>
        <w:pStyle w:val="whitespace-normal"/>
      </w:pPr>
      <w:r>
        <w:rPr>
          <w:rStyle w:val="Fett"/>
        </w:rPr>
        <w:t>Hebräisch</w:t>
      </w:r>
      <w:r w:rsidRPr="00C268D7">
        <w:rPr>
          <w:rStyle w:val="Fett"/>
        </w:rPr>
        <w:t>:</w:t>
      </w:r>
      <w:r w:rsidRPr="00C268D7">
        <w:rPr>
          <w:rStyle w:val="Fett"/>
          <w:rtl/>
        </w:rPr>
        <w:t xml:space="preserve"> </w:t>
      </w:r>
      <w:r w:rsidRPr="00C268D7">
        <w:rPr>
          <w:rtl/>
        </w:rPr>
        <w:t>וַיֹּ֤אמֶר יְהוָה֙ אֶל־מֹשֶׁ֔ה בֹּ֖א אֶל־פַּרְעֹ֑ה כִּֽי־אֲנִ֞י הִכְבַּ֤דְתִּי אֶת־לִבּוֹ֙ וְאֶת־לֵ֣ב עֲבָדָ֔יו לְמַ֗עַן שִׁתִ֛י אֹתֹתַ֥י</w:t>
      </w:r>
      <w:r w:rsidRPr="00C268D7">
        <w:rPr>
          <w:b/>
          <w:bCs/>
          <w:rtl/>
        </w:rPr>
        <w:t xml:space="preserve"> </w:t>
      </w:r>
      <w:r w:rsidRPr="00C268D7">
        <w:rPr>
          <w:rtl/>
        </w:rPr>
        <w:t>אֵ֖לֶּה</w:t>
      </w:r>
      <w:r w:rsidRPr="00C268D7">
        <w:rPr>
          <w:b/>
          <w:bCs/>
          <w:rtl/>
        </w:rPr>
        <w:t xml:space="preserve"> </w:t>
      </w:r>
      <w:r w:rsidRPr="00C268D7">
        <w:rPr>
          <w:rtl/>
        </w:rPr>
        <w:t>בְּקִרְבּוֹ׃</w:t>
      </w:r>
    </w:p>
    <w:p w14:paraId="4A92E1B9" w14:textId="45DA0741"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der Ewige sagte zu Mose: Komm zu </w:t>
      </w:r>
      <w:r w:rsidR="00575C59">
        <w:rPr>
          <w:rFonts w:eastAsia="Times New Roman" w:cs="Times New Roman"/>
          <w:lang w:eastAsia="de-DE"/>
        </w:rPr>
        <w:t>Par’o</w:t>
      </w:r>
      <w:r w:rsidRPr="00C268D7">
        <w:rPr>
          <w:rFonts w:eastAsia="Times New Roman" w:cs="Times New Roman"/>
          <w:lang w:eastAsia="de-DE"/>
        </w:rPr>
        <w:t>, denn ich habe sein Herz und das Herz seiner Knechte verstockt, um diese meine Zeichen in seiner Mitte zu tun,</w:t>
      </w:r>
    </w:p>
    <w:p w14:paraId="7FEA5536"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4853EE06">
          <v:rect id="_x0000_i1270" style="width:0;height:1.5pt" o:hralign="center" o:hrstd="t" o:hr="t" fillcolor="#a0a0a0" stroked="f"/>
        </w:pict>
      </w:r>
    </w:p>
    <w:p w14:paraId="5BD4051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יְהוָה אֶל־מֹשֶׁה בֹּא אֶל־פַּרְעֹה</w:t>
      </w:r>
      <w:r w:rsidRPr="00C268D7">
        <w:rPr>
          <w:rFonts w:eastAsia="Times New Roman" w:cs="Times New Roman"/>
          <w:rtl/>
          <w:lang w:eastAsia="de-DE"/>
        </w:rPr>
        <w:t xml:space="preserve"> </w:t>
      </w:r>
      <w:r w:rsidRPr="00C268D7">
        <w:rPr>
          <w:rFonts w:eastAsia="Times New Roman" w:cs="Times New Roman"/>
          <w:lang w:eastAsia="de-DE"/>
        </w:rPr>
        <w:t xml:space="preserve">ist die standardmäßige Einleitung mit dem vertrauten Befehl </w:t>
      </w:r>
      <w:r w:rsidRPr="00C268D7">
        <w:rPr>
          <w:rFonts w:eastAsia="Times New Roman" w:cs="Times New Roman"/>
          <w:b/>
          <w:bCs/>
          <w:rtl/>
          <w:lang w:eastAsia="de-DE"/>
        </w:rPr>
        <w:t>בֹּא אֶל־פַּרְעֹה</w:t>
      </w:r>
      <w:r w:rsidRPr="00C268D7">
        <w:rPr>
          <w:rFonts w:eastAsia="Times New Roman" w:cs="Times New Roman"/>
          <w:lang w:eastAsia="de-DE"/>
        </w:rPr>
        <w:t>.</w:t>
      </w:r>
    </w:p>
    <w:p w14:paraId="6FD4CCD3" w14:textId="571AF89A" w:rsid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כִּֽי־אֲנִי הִכְבַּדְתִּי אֶת־לִבּוֹ וְאֶת־לֵב עֲבָדָיו</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כִּי</w:t>
      </w:r>
      <w:r w:rsidRPr="00C268D7">
        <w:rPr>
          <w:rFonts w:eastAsia="Times New Roman" w:cs="Times New Roman"/>
          <w:rtl/>
          <w:lang w:eastAsia="de-DE"/>
        </w:rPr>
        <w:t xml:space="preserve"> </w:t>
      </w:r>
      <w:r w:rsidRPr="00C268D7">
        <w:rPr>
          <w:rFonts w:eastAsia="Times New Roman" w:cs="Times New Roman"/>
          <w:lang w:eastAsia="de-DE"/>
        </w:rPr>
        <w:t xml:space="preserve">(kausale Begründung) + </w:t>
      </w:r>
      <w:r w:rsidRPr="00C268D7">
        <w:rPr>
          <w:rFonts w:eastAsia="Times New Roman" w:cs="Times New Roman"/>
          <w:b/>
          <w:bCs/>
          <w:rtl/>
          <w:lang w:eastAsia="de-DE"/>
        </w:rPr>
        <w:t>אֲנִי</w:t>
      </w:r>
      <w:r w:rsidRPr="00C268D7">
        <w:rPr>
          <w:rFonts w:eastAsia="Times New Roman" w:cs="Times New Roman"/>
          <w:rtl/>
          <w:lang w:eastAsia="de-DE"/>
        </w:rPr>
        <w:t xml:space="preserve"> </w:t>
      </w:r>
      <w:r w:rsidRPr="00C268D7">
        <w:rPr>
          <w:rFonts w:eastAsia="Times New Roman" w:cs="Times New Roman"/>
          <w:lang w:eastAsia="de-DE"/>
        </w:rPr>
        <w:t xml:space="preserve">(emphatisches Personalpronomen) + </w:t>
      </w:r>
      <w:r w:rsidRPr="00C268D7">
        <w:rPr>
          <w:rFonts w:eastAsia="Times New Roman" w:cs="Times New Roman"/>
          <w:b/>
          <w:bCs/>
          <w:rtl/>
          <w:lang w:eastAsia="de-DE"/>
        </w:rPr>
        <w:t>הִכְבַּדְתִּי</w:t>
      </w:r>
      <w:r w:rsidRPr="00C268D7">
        <w:rPr>
          <w:rFonts w:eastAsia="Times New Roman" w:cs="Times New Roman"/>
          <w:rtl/>
          <w:lang w:eastAsia="de-DE"/>
        </w:rPr>
        <w:t xml:space="preserve"> </w:t>
      </w:r>
      <w:r w:rsidRPr="00C268D7">
        <w:rPr>
          <w:rFonts w:eastAsia="Times New Roman" w:cs="Times New Roman"/>
          <w:lang w:eastAsia="de-DE"/>
        </w:rPr>
        <w:t xml:space="preserve">(Hiphil Perfekt von </w:t>
      </w:r>
      <w:r w:rsidRPr="00C268D7">
        <w:rPr>
          <w:rFonts w:eastAsia="Times New Roman" w:cs="Times New Roman"/>
          <w:b/>
          <w:bCs/>
          <w:rtl/>
          <w:lang w:eastAsia="de-DE"/>
        </w:rPr>
        <w:t>כבד</w:t>
      </w:r>
      <w:r w:rsidRPr="00C268D7">
        <w:rPr>
          <w:rFonts w:eastAsia="Times New Roman" w:cs="Times New Roman"/>
          <w:lang w:eastAsia="de-DE"/>
        </w:rPr>
        <w:t xml:space="preserve">, "schwer machen/verstocken", erste Person Singular) + koordinierte Objekte </w:t>
      </w:r>
      <w:r w:rsidRPr="00C268D7">
        <w:rPr>
          <w:rFonts w:eastAsia="Times New Roman" w:cs="Times New Roman"/>
          <w:b/>
          <w:bCs/>
          <w:rtl/>
          <w:lang w:eastAsia="de-DE"/>
        </w:rPr>
        <w:t>אֶת־לִבּוֹ וְאֶת־לֵב עֲבָדָיו</w:t>
      </w:r>
      <w:r w:rsidRPr="00C268D7">
        <w:rPr>
          <w:rFonts w:eastAsia="Times New Roman" w:cs="Times New Roman"/>
          <w:lang w:eastAsia="de-DE"/>
        </w:rPr>
        <w:t>.</w:t>
      </w:r>
    </w:p>
    <w:p w14:paraId="7BF33BA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לְמַעַן שִׁתִי אֹתֹתַי אֵלֶּה בְּקִרְבּוֹ</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לְמַעַן</w:t>
      </w:r>
      <w:r w:rsidRPr="00C268D7">
        <w:rPr>
          <w:rFonts w:eastAsia="Times New Roman" w:cs="Times New Roman"/>
          <w:rtl/>
          <w:lang w:eastAsia="de-DE"/>
        </w:rPr>
        <w:t xml:space="preserve"> </w:t>
      </w:r>
      <w:r w:rsidRPr="00C268D7">
        <w:rPr>
          <w:rFonts w:eastAsia="Times New Roman" w:cs="Times New Roman"/>
          <w:lang w:eastAsia="de-DE"/>
        </w:rPr>
        <w:t xml:space="preserve">(Zweckpartikel "damit") + </w:t>
      </w:r>
      <w:r w:rsidRPr="00C268D7">
        <w:rPr>
          <w:rFonts w:eastAsia="Times New Roman" w:cs="Times New Roman"/>
          <w:b/>
          <w:bCs/>
          <w:rtl/>
          <w:lang w:eastAsia="de-DE"/>
        </w:rPr>
        <w:t>שִׁתִי</w:t>
      </w:r>
      <w:r w:rsidRPr="00C268D7">
        <w:rPr>
          <w:rFonts w:eastAsia="Times New Roman" w:cs="Times New Roman"/>
          <w:rtl/>
          <w:lang w:eastAsia="de-DE"/>
        </w:rPr>
        <w:t xml:space="preserve"> </w:t>
      </w:r>
      <w:r w:rsidRPr="00C268D7">
        <w:rPr>
          <w:rFonts w:eastAsia="Times New Roman" w:cs="Times New Roman"/>
          <w:lang w:eastAsia="de-DE"/>
        </w:rPr>
        <w:t xml:space="preserve">(Qal-Infinitiv von </w:t>
      </w:r>
      <w:r w:rsidRPr="00C268D7">
        <w:rPr>
          <w:rFonts w:eastAsia="Times New Roman" w:cs="Times New Roman"/>
          <w:b/>
          <w:bCs/>
          <w:rtl/>
          <w:lang w:eastAsia="de-DE"/>
        </w:rPr>
        <w:t>שׁית</w:t>
      </w:r>
      <w:r w:rsidRPr="00C268D7">
        <w:rPr>
          <w:rFonts w:eastAsia="Times New Roman" w:cs="Times New Roman"/>
          <w:lang w:eastAsia="de-DE"/>
        </w:rPr>
        <w:t xml:space="preserve">, "setzen/tun", erste Person Singular mit Suffix) + </w:t>
      </w:r>
      <w:r w:rsidRPr="00C268D7">
        <w:rPr>
          <w:rFonts w:eastAsia="Times New Roman" w:cs="Times New Roman"/>
          <w:b/>
          <w:bCs/>
          <w:rtl/>
          <w:lang w:eastAsia="de-DE"/>
        </w:rPr>
        <w:t>אֹתֹתַי אֵלֶּה</w:t>
      </w:r>
      <w:r w:rsidRPr="00C268D7">
        <w:rPr>
          <w:rFonts w:eastAsia="Times New Roman" w:cs="Times New Roman"/>
          <w:rtl/>
          <w:lang w:eastAsia="de-DE"/>
        </w:rPr>
        <w:t xml:space="preserve"> </w:t>
      </w:r>
      <w:r w:rsidRPr="00C268D7">
        <w:rPr>
          <w:rFonts w:eastAsia="Times New Roman" w:cs="Times New Roman"/>
          <w:lang w:eastAsia="de-DE"/>
        </w:rPr>
        <w:t xml:space="preserve">("diese meine Zeichen") + </w:t>
      </w:r>
      <w:r w:rsidRPr="00C268D7">
        <w:rPr>
          <w:rFonts w:eastAsia="Times New Roman" w:cs="Times New Roman"/>
          <w:b/>
          <w:bCs/>
          <w:rtl/>
          <w:lang w:eastAsia="de-DE"/>
        </w:rPr>
        <w:t>בְּקִרְבּוֹ</w:t>
      </w:r>
      <w:r w:rsidRPr="00C268D7">
        <w:rPr>
          <w:rFonts w:eastAsia="Times New Roman" w:cs="Times New Roman"/>
          <w:rtl/>
          <w:lang w:eastAsia="de-DE"/>
        </w:rPr>
        <w:t xml:space="preserve"> </w:t>
      </w:r>
      <w:r w:rsidRPr="00C268D7">
        <w:rPr>
          <w:rFonts w:eastAsia="Times New Roman" w:cs="Times New Roman"/>
          <w:lang w:eastAsia="de-DE"/>
        </w:rPr>
        <w:t>("in seiner Mitte").</w:t>
      </w:r>
    </w:p>
    <w:p w14:paraId="3D44A500" w14:textId="115CF2C8"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Theologischer Wendepunkt:</w:t>
      </w:r>
      <w:r w:rsidRPr="00C268D7">
        <w:rPr>
          <w:rFonts w:eastAsia="Times New Roman" w:cs="Times New Roman"/>
          <w:lang w:eastAsia="de-DE"/>
        </w:rPr>
        <w:t xml:space="preserve"> Zum ersten Mal wird explizit gesagt, dass </w:t>
      </w:r>
      <w:r w:rsidRPr="00C268D7">
        <w:rPr>
          <w:rFonts w:eastAsia="Times New Roman" w:cs="Times New Roman"/>
          <w:b/>
          <w:bCs/>
          <w:lang w:eastAsia="de-DE"/>
        </w:rPr>
        <w:t>JHWH selbst</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Herz verstockt hat (</w:t>
      </w:r>
      <w:r w:rsidRPr="00C268D7">
        <w:rPr>
          <w:rFonts w:eastAsia="Times New Roman" w:cs="Times New Roman"/>
          <w:b/>
          <w:bCs/>
          <w:rtl/>
          <w:lang w:eastAsia="de-DE"/>
        </w:rPr>
        <w:t>אֲנִי הִכְבַּדְתִּי</w:t>
      </w:r>
      <w:r w:rsidRPr="00C268D7">
        <w:rPr>
          <w:rFonts w:eastAsia="Times New Roman" w:cs="Times New Roman"/>
          <w:lang w:eastAsia="de-DE"/>
        </w:rPr>
        <w:t xml:space="preserve">). Bisher war es </w:t>
      </w:r>
      <w:r w:rsidR="00575C59">
        <w:rPr>
          <w:rFonts w:eastAsia="Times New Roman" w:cs="Times New Roman"/>
          <w:lang w:eastAsia="de-DE"/>
        </w:rPr>
        <w:t>Par’o</w:t>
      </w:r>
      <w:r w:rsidRPr="00C268D7">
        <w:rPr>
          <w:rFonts w:eastAsia="Times New Roman" w:cs="Times New Roman"/>
          <w:lang w:eastAsia="de-DE"/>
        </w:rPr>
        <w:t>s eigene Verstockung (8,11.28) oder passivische Formulierungen.</w:t>
      </w:r>
    </w:p>
    <w:p w14:paraId="0D7ACC57" w14:textId="1EC6DC21"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לֵב עֲבָדָיו</w:t>
      </w:r>
      <w:r w:rsidRPr="00C268D7">
        <w:rPr>
          <w:rFonts w:eastAsia="Times New Roman" w:cs="Times New Roman"/>
          <w:rtl/>
          <w:lang w:eastAsia="de-DE"/>
        </w:rPr>
        <w:t xml:space="preserve"> </w:t>
      </w:r>
      <w:r w:rsidRPr="00C268D7">
        <w:rPr>
          <w:rFonts w:eastAsia="Times New Roman" w:cs="Times New Roman"/>
          <w:lang w:eastAsia="de-DE"/>
        </w:rPr>
        <w:t xml:space="preserve">zeigt, dass auch </w:t>
      </w:r>
      <w:r w:rsidR="00575C59">
        <w:rPr>
          <w:rFonts w:eastAsia="Times New Roman" w:cs="Times New Roman"/>
          <w:lang w:eastAsia="de-DE"/>
        </w:rPr>
        <w:t>Par’o</w:t>
      </w:r>
      <w:r w:rsidRPr="00C268D7">
        <w:rPr>
          <w:rFonts w:eastAsia="Times New Roman" w:cs="Times New Roman"/>
          <w:lang w:eastAsia="de-DE"/>
        </w:rPr>
        <w:t xml:space="preserve">s Hofstaat in die Verstockung einbezogen ist. </w:t>
      </w:r>
      <w:r w:rsidRPr="00C268D7">
        <w:rPr>
          <w:rFonts w:eastAsia="Times New Roman" w:cs="Times New Roman"/>
          <w:b/>
          <w:bCs/>
          <w:rtl/>
          <w:lang w:eastAsia="de-DE"/>
        </w:rPr>
        <w:t>אֹתֹתַי אֵלֶּה</w:t>
      </w:r>
      <w:r w:rsidRPr="00C268D7">
        <w:rPr>
          <w:rFonts w:eastAsia="Times New Roman" w:cs="Times New Roman"/>
          <w:rtl/>
          <w:lang w:eastAsia="de-DE"/>
        </w:rPr>
        <w:t xml:space="preserve"> </w:t>
      </w:r>
      <w:r w:rsidRPr="00C268D7">
        <w:rPr>
          <w:rFonts w:eastAsia="Times New Roman" w:cs="Times New Roman"/>
          <w:lang w:eastAsia="de-DE"/>
        </w:rPr>
        <w:t>bezieht sich auf die noch kommenden Plagen.</w:t>
      </w:r>
    </w:p>
    <w:p w14:paraId="3AFDE931" w14:textId="2E2F8CEC"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בְּקִרְבּוֹ</w:t>
      </w:r>
      <w:r w:rsidRPr="00C268D7">
        <w:rPr>
          <w:rFonts w:eastAsia="Times New Roman" w:cs="Times New Roman"/>
          <w:rtl/>
          <w:lang w:eastAsia="de-DE"/>
        </w:rPr>
        <w:t xml:space="preserve"> </w:t>
      </w:r>
      <w:r w:rsidRPr="00C268D7">
        <w:rPr>
          <w:rFonts w:eastAsia="Times New Roman" w:cs="Times New Roman"/>
          <w:lang w:eastAsia="de-DE"/>
        </w:rPr>
        <w:t xml:space="preserve">kann "in seiner Mitte" (am Hof) oder "in ihm" bedeuten - die Zeichen geschehen in </w:t>
      </w:r>
      <w:r w:rsidR="00575C59">
        <w:rPr>
          <w:rFonts w:eastAsia="Times New Roman" w:cs="Times New Roman"/>
          <w:lang w:eastAsia="de-DE"/>
        </w:rPr>
        <w:t>Par’o</w:t>
      </w:r>
      <w:r w:rsidRPr="00C268D7">
        <w:rPr>
          <w:rFonts w:eastAsia="Times New Roman" w:cs="Times New Roman"/>
          <w:lang w:eastAsia="de-DE"/>
        </w:rPr>
        <w:t>s Machtbereich.</w:t>
      </w:r>
    </w:p>
    <w:p w14:paraId="39E7D07F" w14:textId="74F864B6"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הִכְבַּדְתִּי</w:t>
      </w:r>
      <w:r w:rsidRPr="00C268D7">
        <w:rPr>
          <w:rFonts w:eastAsia="Times New Roman" w:cs="Times New Roman"/>
          <w:rtl/>
          <w:lang w:eastAsia="de-DE"/>
        </w:rPr>
        <w:t xml:space="preserve"> </w:t>
      </w:r>
      <w:r w:rsidRPr="00C268D7">
        <w:rPr>
          <w:rFonts w:eastAsia="Times New Roman" w:cs="Times New Roman"/>
          <w:lang w:eastAsia="de-DE"/>
        </w:rPr>
        <w:t>mit βεβ</w:t>
      </w:r>
      <w:proofErr w:type="spellStart"/>
      <w:r w:rsidRPr="00C268D7">
        <w:rPr>
          <w:rFonts w:eastAsia="Times New Roman" w:cs="Times New Roman"/>
          <w:lang w:eastAsia="de-DE"/>
        </w:rPr>
        <w:t>άρυν</w:t>
      </w:r>
      <w:proofErr w:type="spellEnd"/>
      <w:r w:rsidRPr="00C268D7">
        <w:rPr>
          <w:rFonts w:eastAsia="Times New Roman" w:cs="Times New Roman"/>
          <w:lang w:eastAsia="de-DE"/>
        </w:rPr>
        <w:t xml:space="preserve">α ("ich habe beschwert"), </w:t>
      </w:r>
      <w:r w:rsidRPr="00C268D7">
        <w:rPr>
          <w:rFonts w:eastAsia="Times New Roman" w:cs="Times New Roman"/>
          <w:b/>
          <w:bCs/>
          <w:rtl/>
          <w:lang w:eastAsia="de-DE"/>
        </w:rPr>
        <w:t>לְמַעַן</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ἵν</w:t>
      </w:r>
      <w:proofErr w:type="spellEnd"/>
      <w:r w:rsidRPr="00C268D7">
        <w:rPr>
          <w:rFonts w:eastAsia="Times New Roman" w:cs="Times New Roman"/>
          <w:lang w:eastAsia="de-DE"/>
        </w:rPr>
        <w:t xml:space="preserve">α ("damit") und </w:t>
      </w:r>
      <w:r w:rsidRPr="00C268D7">
        <w:rPr>
          <w:rFonts w:eastAsia="Times New Roman" w:cs="Times New Roman"/>
          <w:b/>
          <w:bCs/>
          <w:rtl/>
          <w:lang w:eastAsia="de-DE"/>
        </w:rPr>
        <w:t>בְּקִרְבּוֹ</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ἐν</w:t>
      </w:r>
      <w:proofErr w:type="spellEnd"/>
      <w:r w:rsidRPr="00C268D7">
        <w:rPr>
          <w:rFonts w:eastAsia="Times New Roman" w:cs="Times New Roman"/>
          <w:lang w:eastAsia="de-DE"/>
        </w:rPr>
        <w:t xml:space="preserve"> α</w:t>
      </w:r>
      <w:proofErr w:type="spellStart"/>
      <w:r w:rsidRPr="00C268D7">
        <w:rPr>
          <w:rFonts w:eastAsia="Times New Roman" w:cs="Times New Roman"/>
          <w:lang w:eastAsia="de-DE"/>
        </w:rPr>
        <w:t>ὐτῷ</w:t>
      </w:r>
      <w:proofErr w:type="spellEnd"/>
      <w:r w:rsidRPr="00C268D7">
        <w:rPr>
          <w:rFonts w:eastAsia="Times New Roman" w:cs="Times New Roman"/>
          <w:lang w:eastAsia="de-DE"/>
        </w:rPr>
        <w:t xml:space="preserve"> ("in ihm").</w:t>
      </w:r>
      <w:r w:rsidR="002A724D">
        <w:rPr>
          <w:rFonts w:eastAsia="Times New Roman" w:cs="Times New Roman"/>
          <w:lang w:eastAsia="de-DE"/>
        </w:rPr>
        <w:t xml:space="preserve"> Auch </w:t>
      </w:r>
      <w:r w:rsidR="002A724D">
        <w:t>übersetzt die Septuaginta "</w:t>
      </w:r>
      <w:r w:rsidR="002A724D">
        <w:rPr>
          <w:rtl/>
        </w:rPr>
        <w:t>לְמַ֗עַן שִׁתִ֛י אֹתֹתַ֥י אֵ֖לֶּה בְּקִרְבּוֹ</w:t>
      </w:r>
      <w:r w:rsidR="002A724D">
        <w:t>" als "</w:t>
      </w:r>
      <w:proofErr w:type="spellStart"/>
      <w:r w:rsidR="002A724D">
        <w:t>ἵν</w:t>
      </w:r>
      <w:proofErr w:type="spellEnd"/>
      <w:r w:rsidR="002A724D">
        <w:t xml:space="preserve">α </w:t>
      </w:r>
      <w:proofErr w:type="spellStart"/>
      <w:r w:rsidR="002A724D">
        <w:t>ἑξῆς</w:t>
      </w:r>
      <w:proofErr w:type="spellEnd"/>
      <w:r w:rsidR="002A724D">
        <w:t xml:space="preserve"> ἐπ</w:t>
      </w:r>
      <w:proofErr w:type="spellStart"/>
      <w:r w:rsidR="002A724D">
        <w:t>έλθῃ</w:t>
      </w:r>
      <w:proofErr w:type="spellEnd"/>
      <w:r w:rsidR="002A724D">
        <w:t xml:space="preserve"> </w:t>
      </w:r>
      <w:proofErr w:type="spellStart"/>
      <w:r w:rsidR="002A724D">
        <w:t>τὰ</w:t>
      </w:r>
      <w:proofErr w:type="spellEnd"/>
      <w:r w:rsidR="002A724D">
        <w:t xml:space="preserve"> </w:t>
      </w:r>
      <w:proofErr w:type="spellStart"/>
      <w:r w:rsidR="002A724D">
        <w:t>σημεῖ</w:t>
      </w:r>
      <w:proofErr w:type="spellEnd"/>
      <w:r w:rsidR="002A724D">
        <w:t>α τα</w:t>
      </w:r>
      <w:proofErr w:type="spellStart"/>
      <w:r w:rsidR="002A724D">
        <w:t>ῦτ</w:t>
      </w:r>
      <w:proofErr w:type="spellEnd"/>
      <w:r w:rsidR="002A724D">
        <w:t>α ἐπʼ α</w:t>
      </w:r>
      <w:proofErr w:type="spellStart"/>
      <w:r w:rsidR="002A724D">
        <w:t>ὐτούς</w:t>
      </w:r>
      <w:proofErr w:type="spellEnd"/>
      <w:r w:rsidR="002A724D">
        <w:t>" (damit diese Zeichen nacheinander über sie kommen), was eine sequenzielle Betonung hinzufügt.</w:t>
      </w:r>
    </w:p>
    <w:p w14:paraId="0D366DD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Satzstruktur:</w:t>
      </w:r>
      <w:r w:rsidRPr="00C268D7">
        <w:rPr>
          <w:rFonts w:eastAsia="Times New Roman" w:cs="Times New Roman"/>
          <w:lang w:eastAsia="de-DE"/>
        </w:rPr>
        <w:t xml:space="preserve"> Standardbefehl mit kausaler Begründung der göttlichen Verstockung und Zweckangabe für weitere Zeichenwunder.</w:t>
      </w:r>
    </w:p>
    <w:p w14:paraId="7C213C9A" w14:textId="70D5F5D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Gehe zu </w:t>
      </w:r>
      <w:r w:rsidR="00575C59">
        <w:rPr>
          <w:rFonts w:eastAsia="Times New Roman" w:cs="Times New Roman"/>
          <w:lang w:eastAsia="de-DE"/>
        </w:rPr>
        <w:t>Par’o</w:t>
      </w:r>
      <w:r w:rsidRPr="00C268D7">
        <w:rPr>
          <w:rFonts w:eastAsia="Times New Roman" w:cs="Times New Roman"/>
          <w:lang w:eastAsia="de-DE"/>
        </w:rPr>
        <w:t xml:space="preserve"> - denn </w:t>
      </w:r>
      <w:r w:rsidRPr="00C268D7">
        <w:rPr>
          <w:rFonts w:eastAsia="Times New Roman" w:cs="Times New Roman"/>
          <w:b/>
          <w:bCs/>
          <w:lang w:eastAsia="de-DE"/>
        </w:rPr>
        <w:t>ich</w:t>
      </w:r>
      <w:r w:rsidRPr="00C268D7">
        <w:rPr>
          <w:rFonts w:eastAsia="Times New Roman" w:cs="Times New Roman"/>
          <w:lang w:eastAsia="de-DE"/>
        </w:rPr>
        <w:t xml:space="preserve"> habe sein und seiner Diener Herz verstockt, um diese meine Zeichen in seiner Mitte zu wirken.</w:t>
      </w:r>
    </w:p>
    <w:p w14:paraId="221EDC2E"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w:t>
      </w:r>
    </w:p>
    <w:p w14:paraId="14F18A7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וּלְמַ֡עַן תְּסַפֵּר֩ בְּאָזְנֵ֨י בִנְךָ֜ וּבֶן־בִּנְךָ֗ אֵ֣ת אֲשֶׁ֤ר הִתְעַלַּ֨לְתִּי֙ בְּמִצְרַ֔יִם וְאֶת־אֹתֹתַ֖י אֲשֶׁר־שַׂ֣מְתִּי בָ֑ם וִֽידַעְתֶּ֖ם כִּי־אֲנִ֥י יְהוָֽה׃</w:t>
      </w:r>
    </w:p>
    <w:p w14:paraId="115A6C4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damit du vor den Ohren deiner Kinder und Kindeskinder erzählst, was ich in Ägypten ausgerichtet habe, und meine Zeichen, die ich unter ihnen getan habe; und ihr sollt erkennen, dass ich der Ewige bin.</w:t>
      </w:r>
    </w:p>
    <w:p w14:paraId="54F78560"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72637118">
          <v:rect id="_x0000_i1271" style="width:0;height:1.5pt" o:hralign="center" o:hrstd="t" o:hr="t" fillcolor="#a0a0a0" stroked="f"/>
        </w:pict>
      </w:r>
    </w:p>
    <w:p w14:paraId="36C4A19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וּלְמַעַן תְּסַפֵּר בְּאָזְנֵי בִנְךָ וּבֶן־בִּנְךָ</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וּלְמַעַן</w:t>
      </w:r>
      <w:r w:rsidRPr="00C268D7">
        <w:rPr>
          <w:rFonts w:eastAsia="Times New Roman" w:cs="Times New Roman"/>
          <w:rtl/>
          <w:lang w:eastAsia="de-DE"/>
        </w:rPr>
        <w:t xml:space="preserve"> </w:t>
      </w:r>
      <w:r w:rsidRPr="00C268D7">
        <w:rPr>
          <w:rFonts w:eastAsia="Times New Roman" w:cs="Times New Roman"/>
          <w:lang w:eastAsia="de-DE"/>
        </w:rPr>
        <w:t xml:space="preserve">(koordiniertes "und damit") + </w:t>
      </w:r>
      <w:r w:rsidRPr="00C268D7">
        <w:rPr>
          <w:rFonts w:eastAsia="Times New Roman" w:cs="Times New Roman"/>
          <w:b/>
          <w:bCs/>
          <w:rtl/>
          <w:lang w:eastAsia="de-DE"/>
        </w:rPr>
        <w:t>תְּסַפֵּר</w:t>
      </w:r>
      <w:r w:rsidRPr="00C268D7">
        <w:rPr>
          <w:rFonts w:eastAsia="Times New Roman" w:cs="Times New Roman"/>
          <w:rtl/>
          <w:lang w:eastAsia="de-DE"/>
        </w:rPr>
        <w:t xml:space="preserve"> </w:t>
      </w:r>
      <w:r w:rsidRPr="00C268D7">
        <w:rPr>
          <w:rFonts w:eastAsia="Times New Roman" w:cs="Times New Roman"/>
          <w:lang w:eastAsia="de-DE"/>
        </w:rPr>
        <w:t xml:space="preserve">(Piel-Imperfekt von </w:t>
      </w:r>
      <w:r w:rsidRPr="00C268D7">
        <w:rPr>
          <w:rFonts w:eastAsia="Times New Roman" w:cs="Times New Roman"/>
          <w:b/>
          <w:bCs/>
          <w:rtl/>
          <w:lang w:eastAsia="de-DE"/>
        </w:rPr>
        <w:t>ספר</w:t>
      </w:r>
      <w:r w:rsidRPr="00C268D7">
        <w:rPr>
          <w:rFonts w:eastAsia="Times New Roman" w:cs="Times New Roman"/>
          <w:lang w:eastAsia="de-DE"/>
        </w:rPr>
        <w:t xml:space="preserve">, "erzählen", zweite Person maskulin Singular) + </w:t>
      </w:r>
      <w:r w:rsidRPr="00C268D7">
        <w:rPr>
          <w:rFonts w:eastAsia="Times New Roman" w:cs="Times New Roman"/>
          <w:b/>
          <w:bCs/>
          <w:rtl/>
          <w:lang w:eastAsia="de-DE"/>
        </w:rPr>
        <w:t>בְּאָזְנֵי</w:t>
      </w:r>
      <w:r w:rsidRPr="00C268D7">
        <w:rPr>
          <w:rFonts w:eastAsia="Times New Roman" w:cs="Times New Roman"/>
          <w:rtl/>
          <w:lang w:eastAsia="de-DE"/>
        </w:rPr>
        <w:t xml:space="preserve"> </w:t>
      </w:r>
      <w:r w:rsidRPr="00C268D7">
        <w:rPr>
          <w:rFonts w:eastAsia="Times New Roman" w:cs="Times New Roman"/>
          <w:lang w:eastAsia="de-DE"/>
        </w:rPr>
        <w:t xml:space="preserve">("vor den Ohren von") + </w:t>
      </w:r>
      <w:r w:rsidRPr="00C268D7">
        <w:rPr>
          <w:rFonts w:eastAsia="Times New Roman" w:cs="Times New Roman"/>
          <w:b/>
          <w:bCs/>
          <w:rtl/>
          <w:lang w:eastAsia="de-DE"/>
        </w:rPr>
        <w:t>בִנְךָ וּבֶן־בִּנְךָ</w:t>
      </w:r>
      <w:r w:rsidRPr="00C268D7">
        <w:rPr>
          <w:rFonts w:eastAsia="Times New Roman" w:cs="Times New Roman"/>
          <w:rtl/>
          <w:lang w:eastAsia="de-DE"/>
        </w:rPr>
        <w:t xml:space="preserve"> </w:t>
      </w:r>
      <w:r w:rsidRPr="00C268D7">
        <w:rPr>
          <w:rFonts w:eastAsia="Times New Roman" w:cs="Times New Roman"/>
          <w:lang w:eastAsia="de-DE"/>
        </w:rPr>
        <w:t>("dein Sohn und der Sohn deines Sohnes").</w:t>
      </w:r>
    </w:p>
    <w:p w14:paraId="307734E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אֵת אֲשֶׁר הִתְעַלַּלְתִּי בְּמִצְרַיִם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אֵת</w:t>
      </w:r>
      <w:r w:rsidRPr="00C268D7">
        <w:rPr>
          <w:rFonts w:eastAsia="Times New Roman" w:cs="Times New Roman"/>
          <w:rtl/>
          <w:lang w:eastAsia="de-DE"/>
        </w:rPr>
        <w:t xml:space="preserve"> </w:t>
      </w:r>
      <w:r w:rsidRPr="00C268D7">
        <w:rPr>
          <w:rFonts w:eastAsia="Times New Roman" w:cs="Times New Roman"/>
          <w:lang w:eastAsia="de-DE"/>
        </w:rPr>
        <w:t xml:space="preserve">(Objektmarker) + Relativsatz </w:t>
      </w:r>
      <w:r w:rsidRPr="00C268D7">
        <w:rPr>
          <w:rFonts w:eastAsia="Times New Roman" w:cs="Times New Roman"/>
          <w:b/>
          <w:bCs/>
          <w:rtl/>
          <w:lang w:eastAsia="de-DE"/>
        </w:rPr>
        <w:t>אֲשֶׁר הִתְעַלַּלְתִּי בְּמִצְרַיִם</w:t>
      </w:r>
      <w:r w:rsidRPr="00C268D7">
        <w:rPr>
          <w:rFonts w:eastAsia="Times New Roman" w:cs="Times New Roman"/>
          <w:rtl/>
          <w:lang w:eastAsia="de-DE"/>
        </w:rPr>
        <w:t xml:space="preserve"> </w:t>
      </w:r>
      <w:r w:rsidRPr="00C268D7">
        <w:rPr>
          <w:rFonts w:eastAsia="Times New Roman" w:cs="Times New Roman"/>
          <w:lang w:eastAsia="de-DE"/>
        </w:rPr>
        <w:t xml:space="preserve">mit </w:t>
      </w:r>
      <w:r w:rsidRPr="00C268D7">
        <w:rPr>
          <w:rFonts w:eastAsia="Times New Roman" w:cs="Times New Roman"/>
          <w:b/>
          <w:bCs/>
          <w:rtl/>
          <w:lang w:eastAsia="de-DE"/>
        </w:rPr>
        <w:t>הִתְעַלַּלְתִּי</w:t>
      </w:r>
      <w:r w:rsidRPr="00C268D7">
        <w:rPr>
          <w:rFonts w:eastAsia="Times New Roman" w:cs="Times New Roman"/>
          <w:rtl/>
          <w:lang w:eastAsia="de-DE"/>
        </w:rPr>
        <w:t xml:space="preserve"> </w:t>
      </w:r>
      <w:r w:rsidRPr="00C268D7">
        <w:rPr>
          <w:rFonts w:eastAsia="Times New Roman" w:cs="Times New Roman"/>
          <w:lang w:eastAsia="de-DE"/>
        </w:rPr>
        <w:t xml:space="preserve">(Hithpael Perfekt von </w:t>
      </w:r>
      <w:r w:rsidRPr="00C268D7">
        <w:rPr>
          <w:rFonts w:eastAsia="Times New Roman" w:cs="Times New Roman"/>
          <w:b/>
          <w:bCs/>
          <w:rtl/>
          <w:lang w:eastAsia="de-DE"/>
        </w:rPr>
        <w:t>עלל</w:t>
      </w:r>
      <w:r w:rsidRPr="00C268D7">
        <w:rPr>
          <w:rFonts w:eastAsia="Times New Roman" w:cs="Times New Roman"/>
          <w:lang w:eastAsia="de-DE"/>
        </w:rPr>
        <w:t>, "sich mit jemandem abgeben/verfahren", erste Person Singular).</w:t>
      </w:r>
    </w:p>
    <w:p w14:paraId="6834899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וְאֶת־אֹתֹתַי אֲשֶׁר־שַׂמְתִּי בָם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וְאֶת־אֹתֹתַי</w:t>
      </w:r>
      <w:r w:rsidRPr="00C268D7">
        <w:rPr>
          <w:rFonts w:eastAsia="Times New Roman" w:cs="Times New Roman"/>
          <w:rtl/>
          <w:lang w:eastAsia="de-DE"/>
        </w:rPr>
        <w:t xml:space="preserve"> </w:t>
      </w:r>
      <w:r w:rsidRPr="00C268D7">
        <w:rPr>
          <w:rFonts w:eastAsia="Times New Roman" w:cs="Times New Roman"/>
          <w:lang w:eastAsia="de-DE"/>
        </w:rPr>
        <w:t xml:space="preserve">+ Relativsatz </w:t>
      </w:r>
      <w:r w:rsidRPr="00C268D7">
        <w:rPr>
          <w:rFonts w:eastAsia="Times New Roman" w:cs="Times New Roman"/>
          <w:b/>
          <w:bCs/>
          <w:rtl/>
          <w:lang w:eastAsia="de-DE"/>
        </w:rPr>
        <w:t>אֲשֶׁר־שַׂמְתִּי בָם</w:t>
      </w:r>
      <w:r w:rsidRPr="00C268D7">
        <w:rPr>
          <w:rFonts w:eastAsia="Times New Roman" w:cs="Times New Roman"/>
          <w:rtl/>
          <w:lang w:eastAsia="de-DE"/>
        </w:rPr>
        <w:t xml:space="preserve"> </w:t>
      </w:r>
      <w:r w:rsidRPr="00C268D7">
        <w:rPr>
          <w:rFonts w:eastAsia="Times New Roman" w:cs="Times New Roman"/>
          <w:lang w:eastAsia="de-DE"/>
        </w:rPr>
        <w:t xml:space="preserve">(Qal Perfekt von </w:t>
      </w:r>
      <w:r w:rsidRPr="00C268D7">
        <w:rPr>
          <w:rFonts w:eastAsia="Times New Roman" w:cs="Times New Roman"/>
          <w:b/>
          <w:bCs/>
          <w:rtl/>
          <w:lang w:eastAsia="de-DE"/>
        </w:rPr>
        <w:t>שׂים</w:t>
      </w:r>
      <w:r w:rsidRPr="00C268D7">
        <w:rPr>
          <w:rFonts w:eastAsia="Times New Roman" w:cs="Times New Roman"/>
          <w:lang w:eastAsia="de-DE"/>
        </w:rPr>
        <w:t xml:space="preserve">, "setzen/tun", + </w:t>
      </w:r>
      <w:r w:rsidRPr="00C268D7">
        <w:rPr>
          <w:rFonts w:eastAsia="Times New Roman" w:cs="Times New Roman"/>
          <w:b/>
          <w:bCs/>
          <w:rtl/>
          <w:lang w:eastAsia="de-DE"/>
        </w:rPr>
        <w:t>בָם</w:t>
      </w:r>
      <w:r w:rsidRPr="00C268D7">
        <w:rPr>
          <w:rFonts w:eastAsia="Times New Roman" w:cs="Times New Roman"/>
          <w:lang w:eastAsia="de-DE"/>
        </w:rPr>
        <w:t>, "unter ihnen").</w:t>
      </w:r>
    </w:p>
    <w:p w14:paraId="428EFDE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וִידַעְתֶּם כִּי־אֲנִי יְהוָה</w:t>
      </w:r>
      <w:r w:rsidRPr="00C268D7">
        <w:rPr>
          <w:rFonts w:eastAsia="Times New Roman" w:cs="Times New Roman"/>
          <w:rtl/>
          <w:lang w:eastAsia="de-DE"/>
        </w:rPr>
        <w:t xml:space="preserve"> </w:t>
      </w:r>
      <w:r w:rsidRPr="00C268D7">
        <w:rPr>
          <w:rFonts w:eastAsia="Times New Roman" w:cs="Times New Roman"/>
          <w:lang w:eastAsia="de-DE"/>
        </w:rPr>
        <w:t xml:space="preserve">ist die zentrale Erkenntnisformel: </w:t>
      </w:r>
      <w:r w:rsidRPr="00C268D7">
        <w:rPr>
          <w:rFonts w:eastAsia="Times New Roman" w:cs="Times New Roman"/>
          <w:b/>
          <w:bCs/>
          <w:rtl/>
          <w:lang w:eastAsia="de-DE"/>
        </w:rPr>
        <w:t>וִידַעְתֶּם</w:t>
      </w:r>
      <w:r w:rsidRPr="00C268D7">
        <w:rPr>
          <w:rFonts w:eastAsia="Times New Roman" w:cs="Times New Roman"/>
          <w:rtl/>
          <w:lang w:eastAsia="de-DE"/>
        </w:rPr>
        <w:t xml:space="preserve"> </w:t>
      </w:r>
      <w:r w:rsidRPr="00C268D7">
        <w:rPr>
          <w:rFonts w:eastAsia="Times New Roman" w:cs="Times New Roman"/>
          <w:lang w:eastAsia="de-DE"/>
        </w:rPr>
        <w:t xml:space="preserve">(waw + Qal Perfekt von </w:t>
      </w:r>
      <w:r w:rsidRPr="00C268D7">
        <w:rPr>
          <w:rFonts w:eastAsia="Times New Roman" w:cs="Times New Roman"/>
          <w:b/>
          <w:bCs/>
          <w:rtl/>
          <w:lang w:eastAsia="de-DE"/>
        </w:rPr>
        <w:t>ידע</w:t>
      </w:r>
      <w:r w:rsidRPr="00C268D7">
        <w:rPr>
          <w:rFonts w:eastAsia="Times New Roman" w:cs="Times New Roman"/>
          <w:lang w:eastAsia="de-DE"/>
        </w:rPr>
        <w:t xml:space="preserve">, zweite Person Plural) + </w:t>
      </w:r>
      <w:r w:rsidRPr="00C268D7">
        <w:rPr>
          <w:rFonts w:eastAsia="Times New Roman" w:cs="Times New Roman"/>
          <w:b/>
          <w:bCs/>
          <w:rtl/>
          <w:lang w:eastAsia="de-DE"/>
        </w:rPr>
        <w:t>כִּי־אֲנִי יְהוָה</w:t>
      </w:r>
      <w:r w:rsidRPr="00C268D7">
        <w:rPr>
          <w:rFonts w:eastAsia="Times New Roman" w:cs="Times New Roman"/>
          <w:lang w:eastAsia="de-DE"/>
        </w:rPr>
        <w:t>.</w:t>
      </w:r>
    </w:p>
    <w:p w14:paraId="02AF92E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pädagogische Dimension:</w:t>
      </w:r>
      <w:r w:rsidRPr="00C268D7">
        <w:rPr>
          <w:rFonts w:eastAsia="Times New Roman" w:cs="Times New Roman"/>
          <w:lang w:eastAsia="de-DE"/>
        </w:rPr>
        <w:t xml:space="preserve"> Die Plagen haben nicht nur gegenwärtige, sondern </w:t>
      </w:r>
      <w:r w:rsidRPr="00C268D7">
        <w:rPr>
          <w:rFonts w:eastAsia="Times New Roman" w:cs="Times New Roman"/>
          <w:b/>
          <w:bCs/>
          <w:lang w:eastAsia="de-DE"/>
        </w:rPr>
        <w:t>generationsübergreifende</w:t>
      </w:r>
      <w:r w:rsidRPr="00C268D7">
        <w:rPr>
          <w:rFonts w:eastAsia="Times New Roman" w:cs="Times New Roman"/>
          <w:lang w:eastAsia="de-DE"/>
        </w:rPr>
        <w:t xml:space="preserve"> Bedeutung. </w:t>
      </w:r>
      <w:r w:rsidRPr="00C268D7">
        <w:rPr>
          <w:rFonts w:eastAsia="Times New Roman" w:cs="Times New Roman"/>
          <w:b/>
          <w:bCs/>
          <w:rtl/>
          <w:lang w:eastAsia="de-DE"/>
        </w:rPr>
        <w:t>בְּאָזְנֵי</w:t>
      </w:r>
      <w:r w:rsidRPr="00C268D7">
        <w:rPr>
          <w:rFonts w:eastAsia="Times New Roman" w:cs="Times New Roman"/>
          <w:rtl/>
          <w:lang w:eastAsia="de-DE"/>
        </w:rPr>
        <w:t xml:space="preserve"> </w:t>
      </w:r>
      <w:r w:rsidRPr="00C268D7">
        <w:rPr>
          <w:rFonts w:eastAsia="Times New Roman" w:cs="Times New Roman"/>
          <w:lang w:eastAsia="de-DE"/>
        </w:rPr>
        <w:t>betont das mündliche Erzählen.</w:t>
      </w:r>
    </w:p>
    <w:p w14:paraId="24A2CDA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הִתְעַלַּל</w:t>
      </w:r>
      <w:r w:rsidRPr="00C268D7">
        <w:rPr>
          <w:rFonts w:eastAsia="Times New Roman" w:cs="Times New Roman"/>
          <w:rtl/>
          <w:lang w:eastAsia="de-DE"/>
        </w:rPr>
        <w:t xml:space="preserve"> </w:t>
      </w:r>
      <w:r w:rsidRPr="00C268D7">
        <w:rPr>
          <w:rFonts w:eastAsia="Times New Roman" w:cs="Times New Roman"/>
          <w:lang w:eastAsia="de-DE"/>
        </w:rPr>
        <w:t xml:space="preserve">im Hithpael kann neutral "sich abgeben mit" oder negativ "misshandeln" bedeuten. </w:t>
      </w:r>
      <w:r w:rsidRPr="00C268D7">
        <w:rPr>
          <w:rFonts w:eastAsia="Times New Roman" w:cs="Times New Roman"/>
          <w:b/>
          <w:bCs/>
          <w:rtl/>
          <w:lang w:eastAsia="de-DE"/>
        </w:rPr>
        <w:t>שׂים אֹתוֹת</w:t>
      </w:r>
      <w:r w:rsidRPr="00C268D7">
        <w:rPr>
          <w:rFonts w:eastAsia="Times New Roman" w:cs="Times New Roman"/>
          <w:rtl/>
          <w:lang w:eastAsia="de-DE"/>
        </w:rPr>
        <w:t xml:space="preserve"> </w:t>
      </w:r>
      <w:r w:rsidRPr="00C268D7">
        <w:rPr>
          <w:rFonts w:eastAsia="Times New Roman" w:cs="Times New Roman"/>
          <w:lang w:eastAsia="de-DE"/>
        </w:rPr>
        <w:t>ist "Zeichen setzen/wirken".</w:t>
      </w:r>
    </w:p>
    <w:p w14:paraId="14B7780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בָם</w:t>
      </w:r>
      <w:r w:rsidRPr="00C268D7">
        <w:rPr>
          <w:rFonts w:eastAsia="Times New Roman" w:cs="Times New Roman"/>
          <w:rtl/>
          <w:lang w:eastAsia="de-DE"/>
        </w:rPr>
        <w:t xml:space="preserve"> </w:t>
      </w:r>
      <w:r w:rsidRPr="00C268D7">
        <w:rPr>
          <w:rFonts w:eastAsia="Times New Roman" w:cs="Times New Roman"/>
          <w:lang w:eastAsia="de-DE"/>
        </w:rPr>
        <w:t xml:space="preserve">bezieht sich auf die Ägypter. Die Erkenntnisformel zeigt das theologische Ziel: </w:t>
      </w:r>
      <w:r w:rsidRPr="00C268D7">
        <w:rPr>
          <w:rFonts w:eastAsia="Times New Roman" w:cs="Times New Roman"/>
          <w:b/>
          <w:bCs/>
          <w:lang w:eastAsia="de-DE"/>
        </w:rPr>
        <w:t>JHWH-Erkenntnis</w:t>
      </w:r>
      <w:r w:rsidRPr="00C268D7">
        <w:rPr>
          <w:rFonts w:eastAsia="Times New Roman" w:cs="Times New Roman"/>
          <w:lang w:eastAsia="de-DE"/>
        </w:rPr>
        <w:t xml:space="preserve"> durch die Generationen.</w:t>
      </w:r>
    </w:p>
    <w:p w14:paraId="5D855E0B" w14:textId="35B4885B"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תְּסַפֵּר</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διηγήσῃ</w:t>
      </w:r>
      <w:proofErr w:type="spellEnd"/>
      <w:r w:rsidRPr="00C268D7">
        <w:rPr>
          <w:rFonts w:eastAsia="Times New Roman" w:cs="Times New Roman"/>
          <w:lang w:eastAsia="de-DE"/>
        </w:rPr>
        <w:t xml:space="preserve"> ("du wirst erzählen"), </w:t>
      </w:r>
      <w:r w:rsidRPr="00C268D7">
        <w:rPr>
          <w:rFonts w:eastAsia="Times New Roman" w:cs="Times New Roman"/>
          <w:b/>
          <w:bCs/>
          <w:rtl/>
          <w:lang w:eastAsia="de-DE"/>
        </w:rPr>
        <w:t>הִתְעַלַּלְתִּי</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ἐνέ</w:t>
      </w:r>
      <w:proofErr w:type="spellEnd"/>
      <w:r w:rsidRPr="00C268D7">
        <w:rPr>
          <w:rFonts w:eastAsia="Times New Roman" w:cs="Times New Roman"/>
          <w:lang w:eastAsia="de-DE"/>
        </w:rPr>
        <w:t xml:space="preserve">παιξα ("ich habe verspottet"), </w:t>
      </w:r>
      <w:r w:rsidRPr="00C268D7">
        <w:rPr>
          <w:rFonts w:eastAsia="Times New Roman" w:cs="Times New Roman"/>
          <w:b/>
          <w:bCs/>
          <w:rtl/>
          <w:lang w:eastAsia="de-DE"/>
        </w:rPr>
        <w:t>בְּאָזְנֵי</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εἰς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τὰ</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ὦτ</w:t>
      </w:r>
      <w:proofErr w:type="spellEnd"/>
      <w:r w:rsidRPr="00C268D7">
        <w:rPr>
          <w:rFonts w:eastAsia="Times New Roman" w:cs="Times New Roman"/>
          <w:lang w:eastAsia="de-DE"/>
        </w:rPr>
        <w:t>α ("in die Ohren") und die Erkenntnisformel entsprechend.</w:t>
      </w:r>
      <w:r w:rsidR="002A724D">
        <w:rPr>
          <w:rFonts w:eastAsia="Times New Roman" w:cs="Times New Roman"/>
          <w:lang w:eastAsia="de-DE"/>
        </w:rPr>
        <w:t xml:space="preserve"> Die Septuaginta </w:t>
      </w:r>
      <w:r w:rsidR="002A724D">
        <w:t>verwendet "</w:t>
      </w:r>
      <w:proofErr w:type="spellStart"/>
      <w:r w:rsidR="002A724D">
        <w:t>ἐμ</w:t>
      </w:r>
      <w:proofErr w:type="spellEnd"/>
      <w:r w:rsidR="002A724D">
        <w:t>πέπαιχα" (ich habe verspottet) für "</w:t>
      </w:r>
      <w:r w:rsidR="002A724D">
        <w:rPr>
          <w:rtl/>
        </w:rPr>
        <w:t>הִתְעַלַּ֨לְתִּי֙</w:t>
      </w:r>
      <w:r w:rsidR="002A724D">
        <w:t>" (ich habe mich erwiesen/gehandelt), was eine stärkere negative Konnotation hat.</w:t>
      </w:r>
    </w:p>
    <w:p w14:paraId="6075A53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Koordinierte Zweckangabe mit pädagogischer Weitergabe-Aufgabe und finaler Erkenntnisbegründung.</w:t>
      </w:r>
    </w:p>
    <w:p w14:paraId="1C50D57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Und damit du deinen Kindern und Enkeln erzählst, wie ich mit Ägypten verfahren bin und welche Zeichen ich gewirkt habe - dass ihr erkennt: Ich bin JHWH.</w:t>
      </w:r>
    </w:p>
    <w:p w14:paraId="641970C5"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lastRenderedPageBreak/>
        <w:t>Exodus 10,3</w:t>
      </w:r>
    </w:p>
    <w:p w14:paraId="3F08272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וַיָּבֹ֨א מֹשֶׁ֣ה וְאַהֲרֹן֮ אֶל־פַּרְעֹה֒ וַיֹּאמְר֣וּ אֵלָ֗יו כֹּֽה־אָמַ֤ר יְהוָה֙ אֱלֹהֵ֣י הָֽעִבְרִ֔ים עַד־מָתַ֣י מֵאַ֔נְתָּ לֵעָנֹ֖ת מִפָּנָ֑י שַׁלַּ֥ח עַמִּ֖י וְיַֽעַבְדֻֽנִי׃</w:t>
      </w:r>
    </w:p>
    <w:p w14:paraId="36D31175" w14:textId="35DAE0F0"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Da kamen Mose und Aaron zu </w:t>
      </w:r>
      <w:r w:rsidR="00575C59">
        <w:rPr>
          <w:rFonts w:eastAsia="Times New Roman" w:cs="Times New Roman"/>
          <w:lang w:eastAsia="de-DE"/>
        </w:rPr>
        <w:t>Par’o</w:t>
      </w:r>
      <w:r w:rsidRPr="00C268D7">
        <w:rPr>
          <w:rFonts w:eastAsia="Times New Roman" w:cs="Times New Roman"/>
          <w:lang w:eastAsia="de-DE"/>
        </w:rPr>
        <w:t xml:space="preserve"> und sagten zu ihm: So spricht der Ewige, der Gott der Hebräer: Bis wann weigerst du dich, dich vor mir zu demütigen? Lass mein Volk ziehen, dass sie mir dienen!</w:t>
      </w:r>
    </w:p>
    <w:p w14:paraId="5A518CDE"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6BF6876C">
          <v:rect id="_x0000_i1272" style="width:0;height:1.5pt" o:hralign="center" o:hrstd="t" o:hr="t" fillcolor="#a0a0a0" stroked="f"/>
        </w:pict>
      </w:r>
    </w:p>
    <w:p w14:paraId="059618E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וַיָּבֹא מֹשֶׁה וְאַהֲרֹן אֶל־פַּרְעֹה</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בוא</w:t>
      </w:r>
      <w:r w:rsidRPr="00C268D7">
        <w:rPr>
          <w:rFonts w:eastAsia="Times New Roman" w:cs="Times New Roman"/>
          <w:rtl/>
          <w:lang w:eastAsia="de-DE"/>
        </w:rPr>
        <w:t xml:space="preserve"> </w:t>
      </w:r>
      <w:r w:rsidRPr="00C268D7">
        <w:rPr>
          <w:rFonts w:eastAsia="Times New Roman" w:cs="Times New Roman"/>
          <w:lang w:eastAsia="de-DE"/>
        </w:rPr>
        <w:t xml:space="preserve">+ koordinierte Subjekte + </w:t>
      </w:r>
      <w:r w:rsidRPr="00C268D7">
        <w:rPr>
          <w:rFonts w:eastAsia="Times New Roman" w:cs="Times New Roman"/>
          <w:b/>
          <w:bCs/>
          <w:rtl/>
          <w:lang w:eastAsia="de-DE"/>
        </w:rPr>
        <w:t>אֶל־פַּרְעֹה</w:t>
      </w:r>
      <w:r w:rsidRPr="00C268D7">
        <w:rPr>
          <w:rFonts w:eastAsia="Times New Roman" w:cs="Times New Roman"/>
          <w:lang w:eastAsia="de-DE"/>
        </w:rPr>
        <w:t>.</w:t>
      </w:r>
    </w:p>
    <w:p w14:paraId="6A466A9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וַיֹּאמְרוּ אֵלָיו כֹּֽה־אָמַר יְהוָה אֱלֹהֵי הָֽעִבְרִים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וַיֹּאמְרוּ אֵלָיו</w:t>
      </w:r>
      <w:r w:rsidRPr="00C268D7">
        <w:rPr>
          <w:rFonts w:eastAsia="Times New Roman" w:cs="Times New Roman"/>
          <w:rtl/>
          <w:lang w:eastAsia="de-DE"/>
        </w:rPr>
        <w:t xml:space="preserve"> </w:t>
      </w:r>
      <w:r w:rsidRPr="00C268D7">
        <w:rPr>
          <w:rFonts w:eastAsia="Times New Roman" w:cs="Times New Roman"/>
          <w:lang w:eastAsia="de-DE"/>
        </w:rPr>
        <w:t xml:space="preserve">(wayyiqtol, dritte Person Plural) + prophetische Botenformel </w:t>
      </w:r>
      <w:r w:rsidRPr="00C268D7">
        <w:rPr>
          <w:rFonts w:eastAsia="Times New Roman" w:cs="Times New Roman"/>
          <w:b/>
          <w:bCs/>
          <w:rtl/>
          <w:lang w:eastAsia="de-DE"/>
        </w:rPr>
        <w:t>כֹּה־אָמַר יְהוָה אֱלֹהֵי הָעִבְרִים</w:t>
      </w:r>
      <w:r w:rsidRPr="00C268D7">
        <w:rPr>
          <w:rFonts w:eastAsia="Times New Roman" w:cs="Times New Roman"/>
          <w:lang w:eastAsia="de-DE"/>
        </w:rPr>
        <w:t>.</w:t>
      </w:r>
    </w:p>
    <w:p w14:paraId="2A7371A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עַד־מָתַי מֵאַנְתָּ לֵעָנֹת מִפָּנָי</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עַד־מָתַי</w:t>
      </w:r>
      <w:r w:rsidRPr="00C268D7">
        <w:rPr>
          <w:rFonts w:eastAsia="Times New Roman" w:cs="Times New Roman"/>
          <w:rtl/>
          <w:lang w:eastAsia="de-DE"/>
        </w:rPr>
        <w:t xml:space="preserve"> </w:t>
      </w:r>
      <w:r w:rsidRPr="00C268D7">
        <w:rPr>
          <w:rFonts w:eastAsia="Times New Roman" w:cs="Times New Roman"/>
          <w:lang w:eastAsia="de-DE"/>
        </w:rPr>
        <w:t xml:space="preserve">(rhetorische Frage "bis wann?") + </w:t>
      </w:r>
      <w:r w:rsidRPr="00C268D7">
        <w:rPr>
          <w:rFonts w:eastAsia="Times New Roman" w:cs="Times New Roman"/>
          <w:b/>
          <w:bCs/>
          <w:rtl/>
          <w:lang w:eastAsia="de-DE"/>
        </w:rPr>
        <w:t>מֵאַנְתָּ</w:t>
      </w:r>
      <w:r w:rsidRPr="00C268D7">
        <w:rPr>
          <w:rFonts w:eastAsia="Times New Roman" w:cs="Times New Roman"/>
          <w:rtl/>
          <w:lang w:eastAsia="de-DE"/>
        </w:rPr>
        <w:t xml:space="preserve"> </w:t>
      </w:r>
      <w:r w:rsidRPr="00C268D7">
        <w:rPr>
          <w:rFonts w:eastAsia="Times New Roman" w:cs="Times New Roman"/>
          <w:lang w:eastAsia="de-DE"/>
        </w:rPr>
        <w:t xml:space="preserve">(Piel-Partizip von </w:t>
      </w:r>
      <w:r w:rsidRPr="00C268D7">
        <w:rPr>
          <w:rFonts w:eastAsia="Times New Roman" w:cs="Times New Roman"/>
          <w:b/>
          <w:bCs/>
          <w:rtl/>
          <w:lang w:eastAsia="de-DE"/>
        </w:rPr>
        <w:t>מאן</w:t>
      </w:r>
      <w:r w:rsidRPr="00C268D7">
        <w:rPr>
          <w:rFonts w:eastAsia="Times New Roman" w:cs="Times New Roman"/>
          <w:lang w:eastAsia="de-DE"/>
        </w:rPr>
        <w:t xml:space="preserve">, "sich weigern", zweite Person maskulin Singular) + </w:t>
      </w:r>
      <w:r w:rsidRPr="00C268D7">
        <w:rPr>
          <w:rFonts w:eastAsia="Times New Roman" w:cs="Times New Roman"/>
          <w:b/>
          <w:bCs/>
          <w:rtl/>
          <w:lang w:eastAsia="de-DE"/>
        </w:rPr>
        <w:t>לֵעָנֹת מִפָּנָי</w:t>
      </w:r>
      <w:r w:rsidRPr="00C268D7">
        <w:rPr>
          <w:rFonts w:eastAsia="Times New Roman" w:cs="Times New Roman"/>
          <w:rtl/>
          <w:lang w:eastAsia="de-DE"/>
        </w:rPr>
        <w:t xml:space="preserve"> </w:t>
      </w:r>
      <w:r w:rsidRPr="00C268D7">
        <w:rPr>
          <w:rFonts w:eastAsia="Times New Roman" w:cs="Times New Roman"/>
          <w:lang w:eastAsia="de-DE"/>
        </w:rPr>
        <w:t xml:space="preserve">(Niphal-Infinitiv von </w:t>
      </w:r>
      <w:r w:rsidRPr="00C268D7">
        <w:rPr>
          <w:rFonts w:eastAsia="Times New Roman" w:cs="Times New Roman"/>
          <w:b/>
          <w:bCs/>
          <w:rtl/>
          <w:lang w:eastAsia="de-DE"/>
        </w:rPr>
        <w:t>ענה</w:t>
      </w:r>
      <w:r w:rsidRPr="00C268D7">
        <w:rPr>
          <w:rFonts w:eastAsia="Times New Roman" w:cs="Times New Roman"/>
          <w:lang w:eastAsia="de-DE"/>
        </w:rPr>
        <w:t xml:space="preserve">, "sich demütigen", + </w:t>
      </w:r>
      <w:r w:rsidRPr="00C268D7">
        <w:rPr>
          <w:rFonts w:eastAsia="Times New Roman" w:cs="Times New Roman"/>
          <w:b/>
          <w:bCs/>
          <w:rtl/>
          <w:lang w:eastAsia="de-DE"/>
        </w:rPr>
        <w:t>מִפָּנָי</w:t>
      </w:r>
      <w:r w:rsidRPr="00C268D7">
        <w:rPr>
          <w:rFonts w:eastAsia="Times New Roman" w:cs="Times New Roman"/>
          <w:lang w:eastAsia="de-DE"/>
        </w:rPr>
        <w:t>, "vor mir").</w:t>
      </w:r>
    </w:p>
    <w:p w14:paraId="29DAFA5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שַׁלַּח עַמִּ֖י וְיַֽעַבְדֻֽנִי</w:t>
      </w:r>
      <w:r w:rsidRPr="00C268D7">
        <w:rPr>
          <w:rFonts w:eastAsia="Times New Roman" w:cs="Times New Roman"/>
          <w:rtl/>
          <w:lang w:eastAsia="de-DE"/>
        </w:rPr>
        <w:t xml:space="preserve"> </w:t>
      </w:r>
      <w:r w:rsidRPr="00C268D7">
        <w:rPr>
          <w:rFonts w:eastAsia="Times New Roman" w:cs="Times New Roman"/>
          <w:lang w:eastAsia="de-DE"/>
        </w:rPr>
        <w:t>ist die vertraute Grundforderung.</w:t>
      </w:r>
    </w:p>
    <w:p w14:paraId="50C3A98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Neue rhetorische Schärfe:</w:t>
      </w:r>
      <w:r w:rsidRPr="00C268D7">
        <w:rPr>
          <w:rFonts w:eastAsia="Times New Roman" w:cs="Times New Roman"/>
          <w:lang w:eastAsia="de-DE"/>
        </w:rPr>
        <w:t xml:space="preserve"> </w:t>
      </w:r>
      <w:r w:rsidRPr="00C268D7">
        <w:rPr>
          <w:rFonts w:eastAsia="Times New Roman" w:cs="Times New Roman"/>
          <w:b/>
          <w:bCs/>
          <w:rtl/>
          <w:lang w:eastAsia="de-DE"/>
        </w:rPr>
        <w:t>עַד־מָתַי</w:t>
      </w:r>
      <w:r w:rsidRPr="00C268D7">
        <w:rPr>
          <w:rFonts w:eastAsia="Times New Roman" w:cs="Times New Roman"/>
          <w:rtl/>
          <w:lang w:eastAsia="de-DE"/>
        </w:rPr>
        <w:t xml:space="preserve"> </w:t>
      </w:r>
      <w:r w:rsidRPr="00C268D7">
        <w:rPr>
          <w:rFonts w:eastAsia="Times New Roman" w:cs="Times New Roman"/>
          <w:lang w:eastAsia="de-DE"/>
        </w:rPr>
        <w:t xml:space="preserve">zeigt Ungeduld und Vorwurf. </w:t>
      </w:r>
      <w:r w:rsidRPr="00C268D7">
        <w:rPr>
          <w:rFonts w:eastAsia="Times New Roman" w:cs="Times New Roman"/>
          <w:b/>
          <w:bCs/>
          <w:rtl/>
          <w:lang w:eastAsia="de-DE"/>
        </w:rPr>
        <w:t>ענה</w:t>
      </w:r>
      <w:r w:rsidRPr="00C268D7">
        <w:rPr>
          <w:rFonts w:eastAsia="Times New Roman" w:cs="Times New Roman"/>
          <w:rtl/>
          <w:lang w:eastAsia="de-DE"/>
        </w:rPr>
        <w:t xml:space="preserve"> </w:t>
      </w:r>
      <w:r w:rsidRPr="00C268D7">
        <w:rPr>
          <w:rFonts w:eastAsia="Times New Roman" w:cs="Times New Roman"/>
          <w:lang w:eastAsia="de-DE"/>
        </w:rPr>
        <w:t>im Niphal bedeutet "sich demütigen/unterwerfen" - stärkerer Ausdruck als bisher.</w:t>
      </w:r>
    </w:p>
    <w:p w14:paraId="7D4CC2BD" w14:textId="39D05950"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מִפָּנָי</w:t>
      </w:r>
      <w:r w:rsidRPr="00C268D7">
        <w:rPr>
          <w:rFonts w:eastAsia="Times New Roman" w:cs="Times New Roman"/>
          <w:rtl/>
          <w:lang w:eastAsia="de-DE"/>
        </w:rPr>
        <w:t xml:space="preserve"> </w:t>
      </w:r>
      <w:r w:rsidRPr="00C268D7">
        <w:rPr>
          <w:rFonts w:eastAsia="Times New Roman" w:cs="Times New Roman"/>
          <w:lang w:eastAsia="de-DE"/>
        </w:rPr>
        <w:t xml:space="preserve">("vor mir") betont JHWHs persönliche Autorität, vor der sich </w:t>
      </w:r>
      <w:r w:rsidR="00575C59">
        <w:rPr>
          <w:rFonts w:eastAsia="Times New Roman" w:cs="Times New Roman"/>
          <w:lang w:eastAsia="de-DE"/>
        </w:rPr>
        <w:t>Par’o</w:t>
      </w:r>
      <w:r w:rsidRPr="00C268D7">
        <w:rPr>
          <w:rFonts w:eastAsia="Times New Roman" w:cs="Times New Roman"/>
          <w:lang w:eastAsia="de-DE"/>
        </w:rPr>
        <w:t xml:space="preserve"> beugen soll.</w:t>
      </w:r>
    </w:p>
    <w:p w14:paraId="04D7CD2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אֱלֹהֵי הָעִבְרִים</w:t>
      </w:r>
      <w:r w:rsidRPr="00C268D7">
        <w:rPr>
          <w:rFonts w:eastAsia="Times New Roman" w:cs="Times New Roman"/>
          <w:rtl/>
          <w:lang w:eastAsia="de-DE"/>
        </w:rPr>
        <w:t xml:space="preserve"> </w:t>
      </w:r>
      <w:r w:rsidRPr="00C268D7">
        <w:rPr>
          <w:rFonts w:eastAsia="Times New Roman" w:cs="Times New Roman"/>
          <w:lang w:eastAsia="de-DE"/>
        </w:rPr>
        <w:t>ist die diplomatische Außenbezeichnung, aber in verschärftem Ton.</w:t>
      </w:r>
    </w:p>
    <w:p w14:paraId="65E68B83" w14:textId="622F0A9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übersetzt "</w:t>
      </w:r>
      <w:r w:rsidR="002A724D">
        <w:rPr>
          <w:rtl/>
        </w:rPr>
        <w:t>לֵעָנֹ֖ת מִפָּנָ֑י</w:t>
      </w:r>
      <w:r w:rsidR="002A724D">
        <w:t>" (dich vor mir zu demütigen) als "</w:t>
      </w:r>
      <w:proofErr w:type="spellStart"/>
      <w:r w:rsidR="002A724D">
        <w:t>ἐντρ</w:t>
      </w:r>
      <w:proofErr w:type="spellEnd"/>
      <w:r w:rsidR="002A724D">
        <w:t xml:space="preserve">απῆναί </w:t>
      </w:r>
      <w:proofErr w:type="spellStart"/>
      <w:r w:rsidR="002A724D">
        <w:t>με</w:t>
      </w:r>
      <w:proofErr w:type="spellEnd"/>
      <w:r w:rsidR="002A724D">
        <w:t>" (dich vor mir zu schämen), was eine andere Nuance der Ehrerbietung ausdrückt.</w:t>
      </w:r>
    </w:p>
    <w:p w14:paraId="588316D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Prophetische Botschaftsüberbringung mit rhetorischer Vorwurfsfrage und verstärkter Demütigungsforderung.</w:t>
      </w:r>
    </w:p>
    <w:p w14:paraId="380F8E9E" w14:textId="3E8682A3"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Mose und Aaron kommen zu </w:t>
      </w:r>
      <w:r w:rsidR="00575C59">
        <w:rPr>
          <w:rFonts w:eastAsia="Times New Roman" w:cs="Times New Roman"/>
          <w:lang w:eastAsia="de-DE"/>
        </w:rPr>
        <w:t>Par’o</w:t>
      </w:r>
      <w:r w:rsidRPr="00C268D7">
        <w:rPr>
          <w:rFonts w:eastAsia="Times New Roman" w:cs="Times New Roman"/>
          <w:lang w:eastAsia="de-DE"/>
        </w:rPr>
        <w:t>: So spricht JHWH, der Gott der Hebräer: Bis wann weigerst du dich noch, dich vor mir zu demütigen? Lass mein Volk ziehen!</w:t>
      </w:r>
    </w:p>
    <w:p w14:paraId="47DF27CD"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10,4</w:t>
      </w:r>
    </w:p>
    <w:p w14:paraId="5706CC9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כִּ֛י אִם־מָאֵ֥ן אַתָּ֖ה לְשַׁלֵּ֣חַ אֶת־עַמִּ֑י הִנְנִ֨י מֵבִ֥יא מָחָ֛ר אַרְבֶּ֖ה בִּגְבֻלֶֽךָ׃</w:t>
      </w:r>
    </w:p>
    <w:p w14:paraId="3AE3DD5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Denn wenn du dich weigerst, mein Volk ziehen zu lassen, siehe, so bringe ich morgen Heuschrecken in dein Gebiet.</w:t>
      </w:r>
    </w:p>
    <w:p w14:paraId="52AFA261"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6BB6350A">
          <v:rect id="_x0000_i1273" style="width:0;height:1.5pt" o:hralign="center" o:hrstd="t" o:hr="t" fillcolor="#a0a0a0" stroked="f"/>
        </w:pict>
      </w:r>
    </w:p>
    <w:p w14:paraId="36F5578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Kommentar:</w:t>
      </w:r>
      <w:r w:rsidRPr="00C268D7">
        <w:rPr>
          <w:rFonts w:eastAsia="Times New Roman" w:cs="Times New Roman"/>
          <w:lang w:eastAsia="de-DE"/>
        </w:rPr>
        <w:t xml:space="preserve"> </w:t>
      </w:r>
      <w:r w:rsidRPr="00C268D7">
        <w:rPr>
          <w:rFonts w:eastAsia="Times New Roman" w:cs="Times New Roman"/>
          <w:b/>
          <w:bCs/>
          <w:rtl/>
          <w:lang w:eastAsia="de-DE"/>
        </w:rPr>
        <w:t>כִּי אִם־מָאֵן אַתָּה לְשַׁלֵּחַ אֶת־עַמִּי</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כִּי אִם</w:t>
      </w:r>
      <w:r w:rsidRPr="00C268D7">
        <w:rPr>
          <w:rFonts w:eastAsia="Times New Roman" w:cs="Times New Roman"/>
          <w:rtl/>
          <w:lang w:eastAsia="de-DE"/>
        </w:rPr>
        <w:t xml:space="preserve"> </w:t>
      </w:r>
      <w:r w:rsidRPr="00C268D7">
        <w:rPr>
          <w:rFonts w:eastAsia="Times New Roman" w:cs="Times New Roman"/>
          <w:lang w:eastAsia="de-DE"/>
        </w:rPr>
        <w:t xml:space="preserve">(konditionales "denn wenn") + </w:t>
      </w:r>
      <w:r w:rsidRPr="00C268D7">
        <w:rPr>
          <w:rFonts w:eastAsia="Times New Roman" w:cs="Times New Roman"/>
          <w:b/>
          <w:bCs/>
          <w:rtl/>
          <w:lang w:eastAsia="de-DE"/>
        </w:rPr>
        <w:t>מָאֵן אַתָּה</w:t>
      </w:r>
      <w:r w:rsidRPr="00C268D7">
        <w:rPr>
          <w:rFonts w:eastAsia="Times New Roman" w:cs="Times New Roman"/>
          <w:rtl/>
          <w:lang w:eastAsia="de-DE"/>
        </w:rPr>
        <w:t xml:space="preserve"> </w:t>
      </w:r>
      <w:r w:rsidRPr="00C268D7">
        <w:rPr>
          <w:rFonts w:eastAsia="Times New Roman" w:cs="Times New Roman"/>
          <w:lang w:eastAsia="de-DE"/>
        </w:rPr>
        <w:t xml:space="preserve">(Piel-Partizip von </w:t>
      </w:r>
      <w:r w:rsidRPr="00C268D7">
        <w:rPr>
          <w:rFonts w:eastAsia="Times New Roman" w:cs="Times New Roman"/>
          <w:b/>
          <w:bCs/>
          <w:rtl/>
          <w:lang w:eastAsia="de-DE"/>
        </w:rPr>
        <w:t>מאן</w:t>
      </w:r>
      <w:r w:rsidRPr="00C268D7">
        <w:rPr>
          <w:rFonts w:eastAsia="Times New Roman" w:cs="Times New Roman"/>
          <w:rtl/>
          <w:lang w:eastAsia="de-DE"/>
        </w:rPr>
        <w:t xml:space="preserve"> </w:t>
      </w:r>
      <w:r w:rsidRPr="00C268D7">
        <w:rPr>
          <w:rFonts w:eastAsia="Times New Roman" w:cs="Times New Roman"/>
          <w:lang w:eastAsia="de-DE"/>
        </w:rPr>
        <w:t xml:space="preserve">+ betontes Pronomen) + </w:t>
      </w:r>
      <w:r w:rsidRPr="00C268D7">
        <w:rPr>
          <w:rFonts w:eastAsia="Times New Roman" w:cs="Times New Roman"/>
          <w:b/>
          <w:bCs/>
          <w:rtl/>
          <w:lang w:eastAsia="de-DE"/>
        </w:rPr>
        <w:t>לְשַׁלֵּחַ אֶת־עַמִּי</w:t>
      </w:r>
      <w:r w:rsidRPr="00C268D7">
        <w:rPr>
          <w:rFonts w:eastAsia="Times New Roman" w:cs="Times New Roman"/>
          <w:lang w:eastAsia="de-DE"/>
        </w:rPr>
        <w:t>.</w:t>
      </w:r>
    </w:p>
    <w:p w14:paraId="7D2BAC4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הִנְנִי מֵבִיא מָחָר אַרְבֶּה בִּגְבֻלֶךָ</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הִנְנִי</w:t>
      </w:r>
      <w:r w:rsidRPr="00C268D7">
        <w:rPr>
          <w:rFonts w:eastAsia="Times New Roman" w:cs="Times New Roman"/>
          <w:rtl/>
          <w:lang w:eastAsia="de-DE"/>
        </w:rPr>
        <w:t xml:space="preserve"> </w:t>
      </w:r>
      <w:r w:rsidRPr="00C268D7">
        <w:rPr>
          <w:rFonts w:eastAsia="Times New Roman" w:cs="Times New Roman"/>
          <w:lang w:eastAsia="de-DE"/>
        </w:rPr>
        <w:t xml:space="preserve">("siehe, ich") + </w:t>
      </w:r>
      <w:r w:rsidRPr="00C268D7">
        <w:rPr>
          <w:rFonts w:eastAsia="Times New Roman" w:cs="Times New Roman"/>
          <w:b/>
          <w:bCs/>
          <w:rtl/>
          <w:lang w:eastAsia="de-DE"/>
        </w:rPr>
        <w:t>מֵבִיא</w:t>
      </w:r>
      <w:r w:rsidRPr="00C268D7">
        <w:rPr>
          <w:rFonts w:eastAsia="Times New Roman" w:cs="Times New Roman"/>
          <w:rtl/>
          <w:lang w:eastAsia="de-DE"/>
        </w:rPr>
        <w:t xml:space="preserve"> </w:t>
      </w:r>
      <w:r w:rsidRPr="00C268D7">
        <w:rPr>
          <w:rFonts w:eastAsia="Times New Roman" w:cs="Times New Roman"/>
          <w:lang w:eastAsia="de-DE"/>
        </w:rPr>
        <w:t xml:space="preserve">(Hiphil-Partizip von </w:t>
      </w:r>
      <w:r w:rsidRPr="00C268D7">
        <w:rPr>
          <w:rFonts w:eastAsia="Times New Roman" w:cs="Times New Roman"/>
          <w:b/>
          <w:bCs/>
          <w:rtl/>
          <w:lang w:eastAsia="de-DE"/>
        </w:rPr>
        <w:t>בוא</w:t>
      </w:r>
      <w:r w:rsidRPr="00C268D7">
        <w:rPr>
          <w:rFonts w:eastAsia="Times New Roman" w:cs="Times New Roman"/>
          <w:lang w:eastAsia="de-DE"/>
        </w:rPr>
        <w:t xml:space="preserve">, "bringen") + </w:t>
      </w:r>
      <w:r w:rsidRPr="00C268D7">
        <w:rPr>
          <w:rFonts w:eastAsia="Times New Roman" w:cs="Times New Roman"/>
          <w:b/>
          <w:bCs/>
          <w:rtl/>
          <w:lang w:eastAsia="de-DE"/>
        </w:rPr>
        <w:t>מָחָר</w:t>
      </w:r>
      <w:r w:rsidRPr="00C268D7">
        <w:rPr>
          <w:rFonts w:eastAsia="Times New Roman" w:cs="Times New Roman"/>
          <w:rtl/>
          <w:lang w:eastAsia="de-DE"/>
        </w:rPr>
        <w:t xml:space="preserve"> </w:t>
      </w:r>
      <w:r w:rsidRPr="00C268D7">
        <w:rPr>
          <w:rFonts w:eastAsia="Times New Roman" w:cs="Times New Roman"/>
          <w:lang w:eastAsia="de-DE"/>
        </w:rPr>
        <w:t xml:space="preserve">("morgen") + </w:t>
      </w:r>
      <w:r w:rsidRPr="00C268D7">
        <w:rPr>
          <w:rFonts w:eastAsia="Times New Roman" w:cs="Times New Roman"/>
          <w:b/>
          <w:bCs/>
          <w:rtl/>
          <w:lang w:eastAsia="de-DE"/>
        </w:rPr>
        <w:t>אַרְבֶּה</w:t>
      </w:r>
      <w:r w:rsidRPr="00C268D7">
        <w:rPr>
          <w:rFonts w:eastAsia="Times New Roman" w:cs="Times New Roman"/>
          <w:rtl/>
          <w:lang w:eastAsia="de-DE"/>
        </w:rPr>
        <w:t xml:space="preserve"> </w:t>
      </w:r>
      <w:r w:rsidRPr="00C268D7">
        <w:rPr>
          <w:rFonts w:eastAsia="Times New Roman" w:cs="Times New Roman"/>
          <w:lang w:eastAsia="de-DE"/>
        </w:rPr>
        <w:t xml:space="preserve">("Heuschrecken") + </w:t>
      </w:r>
      <w:r w:rsidRPr="00C268D7">
        <w:rPr>
          <w:rFonts w:eastAsia="Times New Roman" w:cs="Times New Roman"/>
          <w:b/>
          <w:bCs/>
          <w:rtl/>
          <w:lang w:eastAsia="de-DE"/>
        </w:rPr>
        <w:t>בִּגְבֻלֶךָ</w:t>
      </w:r>
      <w:r w:rsidRPr="00C268D7">
        <w:rPr>
          <w:rFonts w:eastAsia="Times New Roman" w:cs="Times New Roman"/>
          <w:rtl/>
          <w:lang w:eastAsia="de-DE"/>
        </w:rPr>
        <w:t xml:space="preserve"> </w:t>
      </w:r>
      <w:r w:rsidRPr="00C268D7">
        <w:rPr>
          <w:rFonts w:eastAsia="Times New Roman" w:cs="Times New Roman"/>
          <w:lang w:eastAsia="de-DE"/>
        </w:rPr>
        <w:t>("in dein Gebiet").</w:t>
      </w:r>
    </w:p>
    <w:p w14:paraId="0F7D48F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אַרְבֶּה</w:t>
      </w:r>
      <w:r w:rsidRPr="00C268D7">
        <w:rPr>
          <w:rFonts w:eastAsia="Times New Roman" w:cs="Times New Roman"/>
          <w:rtl/>
          <w:lang w:eastAsia="de-DE"/>
        </w:rPr>
        <w:t xml:space="preserve"> </w:t>
      </w:r>
      <w:r w:rsidRPr="00C268D7">
        <w:rPr>
          <w:rFonts w:eastAsia="Times New Roman" w:cs="Times New Roman"/>
          <w:lang w:eastAsia="de-DE"/>
        </w:rPr>
        <w:t>(kollektiv) bezeichnet Heuschreckenschwärme - eine der verheerendsten Naturkatastrophen des Alten Orients.</w:t>
      </w:r>
    </w:p>
    <w:p w14:paraId="5465A4B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מָחָר</w:t>
      </w:r>
      <w:r w:rsidRPr="00C268D7">
        <w:rPr>
          <w:rFonts w:eastAsia="Times New Roman" w:cs="Times New Roman"/>
          <w:rtl/>
          <w:lang w:eastAsia="de-DE"/>
        </w:rPr>
        <w:t xml:space="preserve"> </w:t>
      </w:r>
      <w:r w:rsidRPr="00C268D7">
        <w:rPr>
          <w:rFonts w:eastAsia="Times New Roman" w:cs="Times New Roman"/>
          <w:lang w:eastAsia="de-DE"/>
        </w:rPr>
        <w:t xml:space="preserve">zeigt die unmittelbare zeitliche Nähe der Drohung. </w:t>
      </w:r>
      <w:r w:rsidRPr="00C268D7">
        <w:rPr>
          <w:rFonts w:eastAsia="Times New Roman" w:cs="Times New Roman"/>
          <w:b/>
          <w:bCs/>
          <w:rtl/>
          <w:lang w:eastAsia="de-DE"/>
        </w:rPr>
        <w:t>בוא</w:t>
      </w:r>
      <w:r w:rsidRPr="00C268D7">
        <w:rPr>
          <w:rFonts w:eastAsia="Times New Roman" w:cs="Times New Roman"/>
          <w:rtl/>
          <w:lang w:eastAsia="de-DE"/>
        </w:rPr>
        <w:t xml:space="preserve"> </w:t>
      </w:r>
      <w:r w:rsidRPr="00C268D7">
        <w:rPr>
          <w:rFonts w:eastAsia="Times New Roman" w:cs="Times New Roman"/>
          <w:lang w:eastAsia="de-DE"/>
        </w:rPr>
        <w:t>im Hiphil bedeutet "herbeiführen/bringen".</w:t>
      </w:r>
    </w:p>
    <w:p w14:paraId="5A6CF105" w14:textId="61A5FFAE"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גְּבוּל</w:t>
      </w:r>
      <w:r w:rsidRPr="00C268D7">
        <w:rPr>
          <w:rFonts w:eastAsia="Times New Roman" w:cs="Times New Roman"/>
          <w:rtl/>
          <w:lang w:eastAsia="de-DE"/>
        </w:rPr>
        <w:t xml:space="preserve"> </w:t>
      </w:r>
      <w:r w:rsidRPr="00C268D7">
        <w:rPr>
          <w:rFonts w:eastAsia="Times New Roman" w:cs="Times New Roman"/>
          <w:lang w:eastAsia="de-DE"/>
        </w:rPr>
        <w:t xml:space="preserve">bezeichnet </w:t>
      </w:r>
      <w:r w:rsidR="00575C59">
        <w:rPr>
          <w:rFonts w:eastAsia="Times New Roman" w:cs="Times New Roman"/>
          <w:lang w:eastAsia="de-DE"/>
        </w:rPr>
        <w:t>Par’o</w:t>
      </w:r>
      <w:r w:rsidRPr="00C268D7">
        <w:rPr>
          <w:rFonts w:eastAsia="Times New Roman" w:cs="Times New Roman"/>
          <w:lang w:eastAsia="de-DE"/>
        </w:rPr>
        <w:t>s Herrschaftsgebiet. Die fünfte Plage wird die Vegetation angreifen.</w:t>
      </w:r>
    </w:p>
    <w:p w14:paraId="2067464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מָאֵן</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μὴ</w:t>
      </w:r>
      <w:proofErr w:type="spellEnd"/>
      <w:r w:rsidRPr="00C268D7">
        <w:rPr>
          <w:rFonts w:eastAsia="Times New Roman" w:cs="Times New Roman"/>
          <w:lang w:eastAsia="de-DE"/>
        </w:rPr>
        <w:t xml:space="preserve"> β</w:t>
      </w:r>
      <w:proofErr w:type="spellStart"/>
      <w:r w:rsidRPr="00C268D7">
        <w:rPr>
          <w:rFonts w:eastAsia="Times New Roman" w:cs="Times New Roman"/>
          <w:lang w:eastAsia="de-DE"/>
        </w:rPr>
        <w:t>ούλῃ</w:t>
      </w:r>
      <w:proofErr w:type="spellEnd"/>
      <w:r w:rsidRPr="00C268D7">
        <w:rPr>
          <w:rFonts w:eastAsia="Times New Roman" w:cs="Times New Roman"/>
          <w:lang w:eastAsia="de-DE"/>
        </w:rPr>
        <w:t xml:space="preserve"> ("nicht willst"), </w:t>
      </w:r>
      <w:r w:rsidRPr="00C268D7">
        <w:rPr>
          <w:rFonts w:eastAsia="Times New Roman" w:cs="Times New Roman"/>
          <w:b/>
          <w:bCs/>
          <w:rtl/>
          <w:lang w:eastAsia="de-DE"/>
        </w:rPr>
        <w:t>מֵבִיא</w:t>
      </w:r>
      <w:r w:rsidRPr="00C268D7">
        <w:rPr>
          <w:rFonts w:eastAsia="Times New Roman" w:cs="Times New Roman"/>
          <w:rtl/>
          <w:lang w:eastAsia="de-DE"/>
        </w:rPr>
        <w:t xml:space="preserve"> </w:t>
      </w:r>
      <w:r w:rsidRPr="00C268D7">
        <w:rPr>
          <w:rFonts w:eastAsia="Times New Roman" w:cs="Times New Roman"/>
          <w:lang w:eastAsia="de-DE"/>
        </w:rPr>
        <w:t>mit ἐπ</w:t>
      </w:r>
      <w:proofErr w:type="spellStart"/>
      <w:r w:rsidRPr="00C268D7">
        <w:rPr>
          <w:rFonts w:eastAsia="Times New Roman" w:cs="Times New Roman"/>
          <w:lang w:eastAsia="de-DE"/>
        </w:rPr>
        <w:t>άγω</w:t>
      </w:r>
      <w:proofErr w:type="spellEnd"/>
      <w:r w:rsidRPr="00C268D7">
        <w:rPr>
          <w:rFonts w:eastAsia="Times New Roman" w:cs="Times New Roman"/>
          <w:lang w:eastAsia="de-DE"/>
        </w:rPr>
        <w:t xml:space="preserve"> ("ich führe herbei"), </w:t>
      </w:r>
      <w:r w:rsidRPr="00C268D7">
        <w:rPr>
          <w:rFonts w:eastAsia="Times New Roman" w:cs="Times New Roman"/>
          <w:b/>
          <w:bCs/>
          <w:rtl/>
          <w:lang w:eastAsia="de-DE"/>
        </w:rPr>
        <w:t>אַרְבֶּה</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ἀκρίδ</w:t>
      </w:r>
      <w:proofErr w:type="spellEnd"/>
      <w:r w:rsidRPr="00C268D7">
        <w:rPr>
          <w:rFonts w:eastAsia="Times New Roman" w:cs="Times New Roman"/>
          <w:lang w:eastAsia="de-DE"/>
        </w:rPr>
        <w:t xml:space="preserve">ας ("Heuschrecken") und </w:t>
      </w:r>
      <w:r w:rsidRPr="00C268D7">
        <w:rPr>
          <w:rFonts w:eastAsia="Times New Roman" w:cs="Times New Roman"/>
          <w:b/>
          <w:bCs/>
          <w:rtl/>
          <w:lang w:eastAsia="de-DE"/>
        </w:rPr>
        <w:t>בִּגְבֻלֶךָ</w:t>
      </w:r>
      <w:r w:rsidRPr="00C268D7">
        <w:rPr>
          <w:rFonts w:eastAsia="Times New Roman" w:cs="Times New Roman"/>
          <w:rtl/>
          <w:lang w:eastAsia="de-DE"/>
        </w:rPr>
        <w:t xml:space="preserve"> </w:t>
      </w:r>
      <w:r w:rsidRPr="00C268D7">
        <w:rPr>
          <w:rFonts w:eastAsia="Times New Roman" w:cs="Times New Roman"/>
          <w:lang w:eastAsia="de-DE"/>
        </w:rPr>
        <w:t>mit ἐπὶ π</w:t>
      </w:r>
      <w:proofErr w:type="spellStart"/>
      <w:r w:rsidRPr="00C268D7">
        <w:rPr>
          <w:rFonts w:eastAsia="Times New Roman" w:cs="Times New Roman"/>
          <w:lang w:eastAsia="de-DE"/>
        </w:rPr>
        <w:t>άντ</w:t>
      </w:r>
      <w:proofErr w:type="spellEnd"/>
      <w:r w:rsidRPr="00C268D7">
        <w:rPr>
          <w:rFonts w:eastAsia="Times New Roman" w:cs="Times New Roman"/>
          <w:lang w:eastAsia="de-DE"/>
        </w:rPr>
        <w:t xml:space="preserve">α </w:t>
      </w:r>
      <w:proofErr w:type="spellStart"/>
      <w:r w:rsidRPr="00C268D7">
        <w:rPr>
          <w:rFonts w:eastAsia="Times New Roman" w:cs="Times New Roman"/>
          <w:lang w:eastAsia="de-DE"/>
        </w:rPr>
        <w:t>τὰ</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ὅριά</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σου</w:t>
      </w:r>
      <w:proofErr w:type="spellEnd"/>
      <w:r w:rsidRPr="00C268D7">
        <w:rPr>
          <w:rFonts w:eastAsia="Times New Roman" w:cs="Times New Roman"/>
          <w:lang w:eastAsia="de-DE"/>
        </w:rPr>
        <w:t xml:space="preserve"> ("auf dein ganzes Gebiet").</w:t>
      </w:r>
    </w:p>
    <w:p w14:paraId="34FFD62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Konditionale Warnungsdrohung mit zeitlicher Präzisierung und territorialer Zielbenennung.</w:t>
      </w:r>
    </w:p>
    <w:p w14:paraId="55C67CA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Falls du dich weigerst - siehe, morgen bringe ich Heuschrecken in dein gesamtes Gebiet.</w:t>
      </w:r>
    </w:p>
    <w:p w14:paraId="3AA87273"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10,5</w:t>
      </w:r>
    </w:p>
    <w:p w14:paraId="6B3B7B9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וְכִסָּה֙ אֶת־עֵ֣ין הָאָ֔רֶץ וְלֹ֥א יוּכַ֖ל לִרְאֹ֣ת אֶת־הָאָ֑רֶץ וְאָכַ֣ל׀ אֶת־יֶ֣תֶר הַפְּלֵטָ֗ה הַנִּשְׁאֶ֤רֶת לָכֶם֙ מִן־הַבָּרָ֔ד וְאָכַל֙ אֶת־כָּל־הָעֵ֔ץ הַצֹּמֵ֥חַ לָכֶ֖ם מִן־הַשָּׂדֶֽה׃</w:t>
      </w:r>
    </w:p>
    <w:p w14:paraId="6400690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sie werden die Fläche des Landes bedecken, so dass man das Land nicht sehen kann; und sie werden den Rest dessen fressen, was gerettet wurde, was euch vom Hagel übrig geblieben ist; und sie werden alle Bäume fressen, die euch auf dem Feld wachsen.</w:t>
      </w:r>
    </w:p>
    <w:p w14:paraId="7ECB0FD4"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481DB5BF">
          <v:rect id="_x0000_i1274" style="width:0;height:1.5pt" o:hralign="center" o:hrstd="t" o:hr="t" fillcolor="#a0a0a0" stroked="f"/>
        </w:pict>
      </w:r>
    </w:p>
    <w:p w14:paraId="4F2B3EB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וְכִסָּה אֶת־עֵין הָאָרֶץ וְלֹא יוּכַל לִרְאוֹת אֶת־הָאָרֶץ</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וְכִסָּה</w:t>
      </w:r>
      <w:r w:rsidRPr="00C268D7">
        <w:rPr>
          <w:rFonts w:eastAsia="Times New Roman" w:cs="Times New Roman"/>
          <w:rtl/>
          <w:lang w:eastAsia="de-DE"/>
        </w:rPr>
        <w:t xml:space="preserve"> </w:t>
      </w:r>
      <w:r w:rsidRPr="00C268D7">
        <w:rPr>
          <w:rFonts w:eastAsia="Times New Roman" w:cs="Times New Roman"/>
          <w:lang w:eastAsia="de-DE"/>
        </w:rPr>
        <w:t xml:space="preserve">(waw + Piel Perfekt von </w:t>
      </w:r>
      <w:r w:rsidRPr="00C268D7">
        <w:rPr>
          <w:rFonts w:eastAsia="Times New Roman" w:cs="Times New Roman"/>
          <w:b/>
          <w:bCs/>
          <w:rtl/>
          <w:lang w:eastAsia="de-DE"/>
        </w:rPr>
        <w:t>כסה</w:t>
      </w:r>
      <w:r w:rsidRPr="00C268D7">
        <w:rPr>
          <w:rFonts w:eastAsia="Times New Roman" w:cs="Times New Roman"/>
          <w:lang w:eastAsia="de-DE"/>
        </w:rPr>
        <w:t xml:space="preserve">, "bedecken", dritte Person maskulin Singular) + </w:t>
      </w:r>
      <w:r w:rsidRPr="00C268D7">
        <w:rPr>
          <w:rFonts w:eastAsia="Times New Roman" w:cs="Times New Roman"/>
          <w:b/>
          <w:bCs/>
          <w:rtl/>
          <w:lang w:eastAsia="de-DE"/>
        </w:rPr>
        <w:t>אֶת־עֵין הָאָרֶץ</w:t>
      </w:r>
      <w:r w:rsidRPr="00C268D7">
        <w:rPr>
          <w:rFonts w:eastAsia="Times New Roman" w:cs="Times New Roman"/>
          <w:rtl/>
          <w:lang w:eastAsia="de-DE"/>
        </w:rPr>
        <w:t xml:space="preserve"> </w:t>
      </w:r>
      <w:r w:rsidRPr="00C268D7">
        <w:rPr>
          <w:rFonts w:eastAsia="Times New Roman" w:cs="Times New Roman"/>
          <w:lang w:eastAsia="de-DE"/>
        </w:rPr>
        <w:t xml:space="preserve">("die Fläche/das Gesicht des Landes") + </w:t>
      </w:r>
      <w:r w:rsidRPr="00C268D7">
        <w:rPr>
          <w:rFonts w:eastAsia="Times New Roman" w:cs="Times New Roman"/>
          <w:b/>
          <w:bCs/>
          <w:rtl/>
          <w:lang w:eastAsia="de-DE"/>
        </w:rPr>
        <w:t>וְלֹא יוּכַל לִרְאוֹת אֶת־הָאָרֶץ</w:t>
      </w:r>
      <w:r w:rsidRPr="00C268D7">
        <w:rPr>
          <w:rFonts w:eastAsia="Times New Roman" w:cs="Times New Roman"/>
          <w:rtl/>
          <w:lang w:eastAsia="de-DE"/>
        </w:rPr>
        <w:t xml:space="preserve"> </w:t>
      </w:r>
      <w:r w:rsidRPr="00C268D7">
        <w:rPr>
          <w:rFonts w:eastAsia="Times New Roman" w:cs="Times New Roman"/>
          <w:lang w:eastAsia="de-DE"/>
        </w:rPr>
        <w:t>(Folge der Bedeckung).</w:t>
      </w:r>
    </w:p>
    <w:p w14:paraId="4912A2E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וְאָכַל אֶת־יֶתֶר הַפְּלֵטָה הַנִּשְׁאֶרֶת לָכֶם מִן־הַבָּרָד</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וְאָכַל</w:t>
      </w:r>
      <w:r w:rsidRPr="00C268D7">
        <w:rPr>
          <w:rFonts w:eastAsia="Times New Roman" w:cs="Times New Roman"/>
          <w:rtl/>
          <w:lang w:eastAsia="de-DE"/>
        </w:rPr>
        <w:t xml:space="preserve"> </w:t>
      </w:r>
      <w:r w:rsidRPr="00C268D7">
        <w:rPr>
          <w:rFonts w:eastAsia="Times New Roman" w:cs="Times New Roman"/>
          <w:lang w:eastAsia="de-DE"/>
        </w:rPr>
        <w:t xml:space="preserve">(waw + Qal Perfekt von </w:t>
      </w:r>
      <w:r w:rsidRPr="00C268D7">
        <w:rPr>
          <w:rFonts w:eastAsia="Times New Roman" w:cs="Times New Roman"/>
          <w:b/>
          <w:bCs/>
          <w:rtl/>
          <w:lang w:eastAsia="de-DE"/>
        </w:rPr>
        <w:t>אכל</w:t>
      </w:r>
      <w:r w:rsidRPr="00C268D7">
        <w:rPr>
          <w:rFonts w:eastAsia="Times New Roman" w:cs="Times New Roman"/>
          <w:lang w:eastAsia="de-DE"/>
        </w:rPr>
        <w:t xml:space="preserve">, "fressen") + </w:t>
      </w:r>
      <w:r w:rsidRPr="00C268D7">
        <w:rPr>
          <w:rFonts w:eastAsia="Times New Roman" w:cs="Times New Roman"/>
          <w:b/>
          <w:bCs/>
          <w:rtl/>
          <w:lang w:eastAsia="de-DE"/>
        </w:rPr>
        <w:t>אֶת־יֶתֶר הַפְּלֵטָה</w:t>
      </w:r>
      <w:r w:rsidRPr="00C268D7">
        <w:rPr>
          <w:rFonts w:eastAsia="Times New Roman" w:cs="Times New Roman"/>
          <w:rtl/>
          <w:lang w:eastAsia="de-DE"/>
        </w:rPr>
        <w:t xml:space="preserve"> </w:t>
      </w:r>
      <w:r w:rsidRPr="00C268D7">
        <w:rPr>
          <w:rFonts w:eastAsia="Times New Roman" w:cs="Times New Roman"/>
          <w:lang w:eastAsia="de-DE"/>
        </w:rPr>
        <w:t xml:space="preserve">("den Rest des Entronnenen") + </w:t>
      </w:r>
      <w:r w:rsidRPr="00C268D7">
        <w:rPr>
          <w:rFonts w:eastAsia="Times New Roman" w:cs="Times New Roman"/>
          <w:b/>
          <w:bCs/>
          <w:rtl/>
          <w:lang w:eastAsia="de-DE"/>
        </w:rPr>
        <w:t>הַנִּשְׁאֶרֶת לָכֶם מִן־הַבָּרָד</w:t>
      </w:r>
      <w:r w:rsidRPr="00C268D7">
        <w:rPr>
          <w:rFonts w:eastAsia="Times New Roman" w:cs="Times New Roman"/>
          <w:rtl/>
          <w:lang w:eastAsia="de-DE"/>
        </w:rPr>
        <w:t xml:space="preserve"> </w:t>
      </w:r>
      <w:r w:rsidRPr="00C268D7">
        <w:rPr>
          <w:rFonts w:eastAsia="Times New Roman" w:cs="Times New Roman"/>
          <w:lang w:eastAsia="de-DE"/>
        </w:rPr>
        <w:t>(partizipiale Charakterisierung).</w:t>
      </w:r>
    </w:p>
    <w:p w14:paraId="6B00C51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וְאָכַל אֶת־כָּל־הָעֵץ הַצֹּמֵחַ לָכֶם מִן־הַשָּׂדֶה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וְאָכַל אֶת־כָּל־הָעֵץ</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הַצֹּמֵחַ לָכֶם מִן־הַשָּׂדֶה</w:t>
      </w:r>
      <w:r w:rsidRPr="00C268D7">
        <w:rPr>
          <w:rFonts w:eastAsia="Times New Roman" w:cs="Times New Roman"/>
          <w:rtl/>
          <w:lang w:eastAsia="de-DE"/>
        </w:rPr>
        <w:t xml:space="preserve"> </w:t>
      </w:r>
      <w:r w:rsidRPr="00C268D7">
        <w:rPr>
          <w:rFonts w:eastAsia="Times New Roman" w:cs="Times New Roman"/>
          <w:lang w:eastAsia="de-DE"/>
        </w:rPr>
        <w:t>(partizipiale Charakterisierung).</w:t>
      </w:r>
    </w:p>
    <w:p w14:paraId="17952A1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עֵין הָאָרֶץ</w:t>
      </w:r>
      <w:r w:rsidRPr="00C268D7">
        <w:rPr>
          <w:rFonts w:eastAsia="Times New Roman" w:cs="Times New Roman"/>
          <w:rtl/>
          <w:lang w:eastAsia="de-DE"/>
        </w:rPr>
        <w:t xml:space="preserve"> </w:t>
      </w:r>
      <w:r w:rsidRPr="00C268D7">
        <w:rPr>
          <w:rFonts w:eastAsia="Times New Roman" w:cs="Times New Roman"/>
          <w:lang w:eastAsia="de-DE"/>
        </w:rPr>
        <w:t xml:space="preserve">bedeutet wörtlich "Auge des Landes" = "Oberfläche des Landes". </w:t>
      </w:r>
      <w:r w:rsidRPr="00C268D7">
        <w:rPr>
          <w:rFonts w:eastAsia="Times New Roman" w:cs="Times New Roman"/>
          <w:b/>
          <w:bCs/>
          <w:rtl/>
          <w:lang w:eastAsia="de-DE"/>
        </w:rPr>
        <w:t>יוּכַל לִרְאוֹת</w:t>
      </w:r>
      <w:r w:rsidRPr="00C268D7">
        <w:rPr>
          <w:rFonts w:eastAsia="Times New Roman" w:cs="Times New Roman"/>
          <w:rtl/>
          <w:lang w:eastAsia="de-DE"/>
        </w:rPr>
        <w:t xml:space="preserve"> </w:t>
      </w:r>
      <w:r w:rsidRPr="00C268D7">
        <w:rPr>
          <w:rFonts w:eastAsia="Times New Roman" w:cs="Times New Roman"/>
          <w:lang w:eastAsia="de-DE"/>
        </w:rPr>
        <w:t>zeigt Unmöglichkeit der Sicht.</w:t>
      </w:r>
    </w:p>
    <w:p w14:paraId="507D8E0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lastRenderedPageBreak/>
        <w:t>יֶתֶר הַפְּלֵטָה</w:t>
      </w:r>
      <w:r w:rsidRPr="00C268D7">
        <w:rPr>
          <w:rFonts w:eastAsia="Times New Roman" w:cs="Times New Roman"/>
          <w:rtl/>
          <w:lang w:eastAsia="de-DE"/>
        </w:rPr>
        <w:t xml:space="preserve"> </w:t>
      </w:r>
      <w:r w:rsidRPr="00C268D7">
        <w:rPr>
          <w:rFonts w:eastAsia="Times New Roman" w:cs="Times New Roman"/>
          <w:lang w:eastAsia="de-DE"/>
        </w:rPr>
        <w:t>("Rest des Entronnenen") bezieht sich auf das, was von der Hagelplage (noch nicht erzählt, aber vorausgesetzt) verschont blieb.</w:t>
      </w:r>
    </w:p>
    <w:p w14:paraId="7BBD6C5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צֹמֵחַ מִן־הַשָּׂדֶה</w:t>
      </w:r>
      <w:r w:rsidRPr="00C268D7">
        <w:rPr>
          <w:rFonts w:eastAsia="Times New Roman" w:cs="Times New Roman"/>
          <w:rtl/>
          <w:lang w:eastAsia="de-DE"/>
        </w:rPr>
        <w:t xml:space="preserve"> </w:t>
      </w:r>
      <w:r w:rsidRPr="00C268D7">
        <w:rPr>
          <w:rFonts w:eastAsia="Times New Roman" w:cs="Times New Roman"/>
          <w:lang w:eastAsia="de-DE"/>
        </w:rPr>
        <w:t>sind Feldgewächse. Die Heuschrecken werden die gesamte verbliebene Vegetation vernichten.</w:t>
      </w:r>
    </w:p>
    <w:p w14:paraId="2CF142D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עֵין הָאָרֶץ</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τὸ</w:t>
      </w:r>
      <w:proofErr w:type="spellEnd"/>
      <w:r w:rsidRPr="00C268D7">
        <w:rPr>
          <w:rFonts w:eastAsia="Times New Roman" w:cs="Times New Roman"/>
          <w:lang w:eastAsia="de-DE"/>
        </w:rPr>
        <w:t xml:space="preserve"> π</w:t>
      </w:r>
      <w:proofErr w:type="spellStart"/>
      <w:r w:rsidRPr="00C268D7">
        <w:rPr>
          <w:rFonts w:eastAsia="Times New Roman" w:cs="Times New Roman"/>
          <w:lang w:eastAsia="de-DE"/>
        </w:rPr>
        <w:t>ρόσω</w:t>
      </w:r>
      <w:proofErr w:type="spellEnd"/>
      <w:r w:rsidRPr="00C268D7">
        <w:rPr>
          <w:rFonts w:eastAsia="Times New Roman" w:cs="Times New Roman"/>
          <w:lang w:eastAsia="de-DE"/>
        </w:rPr>
        <w:t xml:space="preserve">πον </w:t>
      </w:r>
      <w:proofErr w:type="spellStart"/>
      <w:r w:rsidRPr="00C268D7">
        <w:rPr>
          <w:rFonts w:eastAsia="Times New Roman" w:cs="Times New Roman"/>
          <w:lang w:eastAsia="de-DE"/>
        </w:rPr>
        <w:t>τῆς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γῆς</w:t>
      </w:r>
      <w:proofErr w:type="spellEnd"/>
      <w:r w:rsidRPr="00C268D7">
        <w:rPr>
          <w:rFonts w:eastAsia="Times New Roman" w:cs="Times New Roman"/>
          <w:lang w:eastAsia="de-DE"/>
        </w:rPr>
        <w:t xml:space="preserve"> ("das Angesicht der Erde"), </w:t>
      </w:r>
      <w:r w:rsidRPr="00C268D7">
        <w:rPr>
          <w:rFonts w:eastAsia="Times New Roman" w:cs="Times New Roman"/>
          <w:b/>
          <w:bCs/>
          <w:rtl/>
          <w:lang w:eastAsia="de-DE"/>
        </w:rPr>
        <w:t>יֶתֶר הַפְּלֵטָה</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τὸ</w:t>
      </w:r>
      <w:proofErr w:type="spellEnd"/>
      <w:r w:rsidRPr="00C268D7">
        <w:rPr>
          <w:rFonts w:eastAsia="Times New Roman" w:cs="Times New Roman"/>
          <w:lang w:eastAsia="de-DE"/>
        </w:rPr>
        <w:t xml:space="preserve"> κατα</w:t>
      </w:r>
      <w:proofErr w:type="spellStart"/>
      <w:r w:rsidRPr="00C268D7">
        <w:rPr>
          <w:rFonts w:eastAsia="Times New Roman" w:cs="Times New Roman"/>
          <w:lang w:eastAsia="de-DE"/>
        </w:rPr>
        <w:t>λειφθὲν</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ὑμῖν</w:t>
      </w:r>
      <w:proofErr w:type="spellEnd"/>
      <w:r w:rsidRPr="00C268D7">
        <w:rPr>
          <w:rFonts w:eastAsia="Times New Roman" w:cs="Times New Roman"/>
          <w:lang w:eastAsia="de-DE"/>
        </w:rPr>
        <w:t xml:space="preserve"> ("das euch Verbliebene"), </w:t>
      </w:r>
      <w:r w:rsidRPr="00C268D7">
        <w:rPr>
          <w:rFonts w:eastAsia="Times New Roman" w:cs="Times New Roman"/>
          <w:b/>
          <w:bCs/>
          <w:rtl/>
          <w:lang w:eastAsia="de-DE"/>
        </w:rPr>
        <w:t>הַבָּרָד</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χάλ</w:t>
      </w:r>
      <w:proofErr w:type="spellEnd"/>
      <w:r w:rsidRPr="00C268D7">
        <w:rPr>
          <w:rFonts w:eastAsia="Times New Roman" w:cs="Times New Roman"/>
          <w:lang w:eastAsia="de-DE"/>
        </w:rPr>
        <w:t xml:space="preserve">αζα ("Hagel") und </w:t>
      </w:r>
      <w:r w:rsidRPr="00C268D7">
        <w:rPr>
          <w:rFonts w:eastAsia="Times New Roman" w:cs="Times New Roman"/>
          <w:b/>
          <w:bCs/>
          <w:rtl/>
          <w:lang w:eastAsia="de-DE"/>
        </w:rPr>
        <w:t>הַצֹּמֵחַ</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φυόμενον</w:t>
      </w:r>
      <w:proofErr w:type="spellEnd"/>
      <w:r w:rsidRPr="00C268D7">
        <w:rPr>
          <w:rFonts w:eastAsia="Times New Roman" w:cs="Times New Roman"/>
          <w:lang w:eastAsia="de-DE"/>
        </w:rPr>
        <w:t xml:space="preserve"> ("das Wachsende").</w:t>
      </w:r>
    </w:p>
    <w:p w14:paraId="3E9EA6E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Dreifache Schadensbeschreibung mit Sichtbehinderung, Vernichtung von Hagelresten und totaler </w:t>
      </w:r>
      <w:proofErr w:type="spellStart"/>
      <w:r w:rsidRPr="00C268D7">
        <w:rPr>
          <w:rFonts w:eastAsia="Times New Roman" w:cs="Times New Roman"/>
          <w:lang w:eastAsia="de-DE"/>
        </w:rPr>
        <w:t>Baumkahlfressung</w:t>
      </w:r>
      <w:proofErr w:type="spellEnd"/>
      <w:r w:rsidRPr="00C268D7">
        <w:rPr>
          <w:rFonts w:eastAsia="Times New Roman" w:cs="Times New Roman"/>
          <w:lang w:eastAsia="de-DE"/>
        </w:rPr>
        <w:t>.</w:t>
      </w:r>
    </w:p>
    <w:p w14:paraId="6775892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Sie bedecken die Erdoberfläche, so dass man nichts mehr sehen kann, fressen die Hagelreste und alle eure Feldgewächse kahl.</w:t>
      </w:r>
    </w:p>
    <w:p w14:paraId="231AFDC6"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10,6</w:t>
      </w:r>
    </w:p>
    <w:p w14:paraId="5D866AA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וּמָלְא֨וּ בָתֶּ֜יךָ וּבָתֵּ֣י כָל־עֲבָדֶיךָ֮ וּבָתֵּ֣י כָל־מִצְרַיִם֒ אֲשֶׁ֨ר לֹֽא־רָא֤וּ אֲבֹתֶ֨יךָ֙ וַאֲבוֹ֣ת אֲבֹתֶ֔יךָ מִיּ֗וֹם הֱיוֹתָם֙ עַל־הָ֣אֲדָמָ֔ה עַ֖ד הַיּ֣וֹם הַזֶּ֑ה וַיִּ֥פֶן וַיֵּצֵ֖א מֵעִ֥ם פַּרְעֹֽה׃</w:t>
      </w:r>
    </w:p>
    <w:p w14:paraId="08B6345B" w14:textId="3DECBB5D"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sie werden deine Häuser und die Häuser aller deiner Knechte und die Häuser aller Ägypter anfüllen, wie es deine Väter und die Väter deiner Väter nicht gesehen haben, seit dem Tag, da sie auf dem Erdboden gewesen sind, bis auf diesen Tag. Und er wandte sich und ging von </w:t>
      </w:r>
      <w:r w:rsidR="00575C59">
        <w:rPr>
          <w:rFonts w:eastAsia="Times New Roman" w:cs="Times New Roman"/>
          <w:lang w:eastAsia="de-DE"/>
        </w:rPr>
        <w:t>Par’o</w:t>
      </w:r>
      <w:r w:rsidRPr="00C268D7">
        <w:rPr>
          <w:rFonts w:eastAsia="Times New Roman" w:cs="Times New Roman"/>
          <w:lang w:eastAsia="de-DE"/>
        </w:rPr>
        <w:t xml:space="preserve"> hinaus.</w:t>
      </w:r>
    </w:p>
    <w:p w14:paraId="51033690"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36D236A1">
          <v:rect id="_x0000_i1275" style="width:0;height:1.5pt" o:hralign="center" o:hrstd="t" o:hr="t" fillcolor="#a0a0a0" stroked="f"/>
        </w:pict>
      </w:r>
    </w:p>
    <w:p w14:paraId="0351124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וּמָלְאוּ בָתֶּיךָ וּבָתֵּי כָל־עֲבָדֶיךָ וּבָתֵּי כָל־מִצְרַיִם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וּמָלְאוּ</w:t>
      </w:r>
      <w:r w:rsidRPr="00C268D7">
        <w:rPr>
          <w:rFonts w:eastAsia="Times New Roman" w:cs="Times New Roman"/>
          <w:rtl/>
          <w:lang w:eastAsia="de-DE"/>
        </w:rPr>
        <w:t xml:space="preserve"> </w:t>
      </w:r>
      <w:r w:rsidRPr="00C268D7">
        <w:rPr>
          <w:rFonts w:eastAsia="Times New Roman" w:cs="Times New Roman"/>
          <w:lang w:eastAsia="de-DE"/>
        </w:rPr>
        <w:t xml:space="preserve">(waw + Qal Perfekt von </w:t>
      </w:r>
      <w:r w:rsidRPr="00C268D7">
        <w:rPr>
          <w:rFonts w:eastAsia="Times New Roman" w:cs="Times New Roman"/>
          <w:b/>
          <w:bCs/>
          <w:rtl/>
          <w:lang w:eastAsia="de-DE"/>
        </w:rPr>
        <w:t>מלא</w:t>
      </w:r>
      <w:r w:rsidRPr="00C268D7">
        <w:rPr>
          <w:rFonts w:eastAsia="Times New Roman" w:cs="Times New Roman"/>
          <w:lang w:eastAsia="de-DE"/>
        </w:rPr>
        <w:t>, "voll werden", dritte Person Plural) + dreifache Häuseraufzählung.</w:t>
      </w:r>
    </w:p>
    <w:p w14:paraId="5837BB3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אֲשֶׁר לֹֽא־רָאוּ אֲבֹתֶיךָ וַאֲבוֹת אֲבֹתֶיךָ מִיּוֹם הֱיוֹתָם עַל־הָאֲדָמָה עַד הַיּוֹם הַזֶּה</w:t>
      </w:r>
      <w:r w:rsidRPr="00C268D7">
        <w:rPr>
          <w:rFonts w:eastAsia="Times New Roman" w:cs="Times New Roman"/>
          <w:rtl/>
          <w:lang w:eastAsia="de-DE"/>
        </w:rPr>
        <w:t xml:space="preserve"> </w:t>
      </w:r>
      <w:r w:rsidRPr="00C268D7">
        <w:rPr>
          <w:rFonts w:eastAsia="Times New Roman" w:cs="Times New Roman"/>
          <w:lang w:eastAsia="de-DE"/>
        </w:rPr>
        <w:t xml:space="preserve">ist ein langer Relativsatz: </w:t>
      </w:r>
      <w:r w:rsidRPr="00C268D7">
        <w:rPr>
          <w:rFonts w:eastAsia="Times New Roman" w:cs="Times New Roman"/>
          <w:b/>
          <w:bCs/>
          <w:rtl/>
          <w:lang w:eastAsia="de-DE"/>
        </w:rPr>
        <w:t>אֲשֶׁר לֹא־רָאוּ</w:t>
      </w:r>
      <w:r w:rsidRPr="00C268D7">
        <w:rPr>
          <w:rFonts w:eastAsia="Times New Roman" w:cs="Times New Roman"/>
          <w:rtl/>
          <w:lang w:eastAsia="de-DE"/>
        </w:rPr>
        <w:t xml:space="preserve"> </w:t>
      </w:r>
      <w:r w:rsidRPr="00C268D7">
        <w:rPr>
          <w:rFonts w:eastAsia="Times New Roman" w:cs="Times New Roman"/>
          <w:lang w:eastAsia="de-DE"/>
        </w:rPr>
        <w:t xml:space="preserve">+ doppelte Vätergeneration + temporale Erstreckung </w:t>
      </w:r>
      <w:r w:rsidRPr="00C268D7">
        <w:rPr>
          <w:rFonts w:eastAsia="Times New Roman" w:cs="Times New Roman"/>
          <w:b/>
          <w:bCs/>
          <w:rtl/>
          <w:lang w:eastAsia="de-DE"/>
        </w:rPr>
        <w:t>מִיּוֹם הֱיוֹתָם...עַד הַיּוֹם הַזֶּה</w:t>
      </w:r>
      <w:r w:rsidRPr="00C268D7">
        <w:rPr>
          <w:rFonts w:eastAsia="Times New Roman" w:cs="Times New Roman"/>
          <w:lang w:eastAsia="de-DE"/>
        </w:rPr>
        <w:t>.</w:t>
      </w:r>
    </w:p>
    <w:p w14:paraId="6D16CD8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וַיִּפֶן וַיֵּצֵא מֵעִם פַּרְעֹה</w:t>
      </w:r>
      <w:r w:rsidRPr="00C268D7">
        <w:rPr>
          <w:rFonts w:eastAsia="Times New Roman" w:cs="Times New Roman"/>
          <w:rtl/>
          <w:lang w:eastAsia="de-DE"/>
        </w:rPr>
        <w:t xml:space="preserve"> </w:t>
      </w:r>
      <w:r w:rsidRPr="00C268D7">
        <w:rPr>
          <w:rFonts w:eastAsia="Times New Roman" w:cs="Times New Roman"/>
          <w:lang w:eastAsia="de-DE"/>
        </w:rPr>
        <w:t xml:space="preserve">sind koordinierte wayyiqtol-Formen: </w:t>
      </w:r>
      <w:r w:rsidRPr="00C268D7">
        <w:rPr>
          <w:rFonts w:eastAsia="Times New Roman" w:cs="Times New Roman"/>
          <w:b/>
          <w:bCs/>
          <w:rtl/>
          <w:lang w:eastAsia="de-DE"/>
        </w:rPr>
        <w:t>וַיִּפֶן</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פנה</w:t>
      </w:r>
      <w:r w:rsidRPr="00C268D7">
        <w:rPr>
          <w:rFonts w:eastAsia="Times New Roman" w:cs="Times New Roman"/>
          <w:lang w:eastAsia="de-DE"/>
        </w:rPr>
        <w:t xml:space="preserve">, "sich wenden") + </w:t>
      </w:r>
      <w:r w:rsidRPr="00C268D7">
        <w:rPr>
          <w:rFonts w:eastAsia="Times New Roman" w:cs="Times New Roman"/>
          <w:b/>
          <w:bCs/>
          <w:rtl/>
          <w:lang w:eastAsia="de-DE"/>
        </w:rPr>
        <w:t>וַיֵּצֵא מֵעִם פַּרְעֹה</w:t>
      </w:r>
      <w:r w:rsidRPr="00C268D7">
        <w:rPr>
          <w:rFonts w:eastAsia="Times New Roman" w:cs="Times New Roman"/>
          <w:lang w:eastAsia="de-DE"/>
        </w:rPr>
        <w:t>.</w:t>
      </w:r>
    </w:p>
    <w:p w14:paraId="1ED7B7F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 dreifache Häuseraufzählung (</w:t>
      </w:r>
      <w:r w:rsidRPr="00C268D7">
        <w:rPr>
          <w:rFonts w:eastAsia="Times New Roman" w:cs="Times New Roman"/>
          <w:b/>
          <w:bCs/>
          <w:rtl/>
          <w:lang w:eastAsia="de-DE"/>
        </w:rPr>
        <w:t>בָתֶּיךָ...בָתֵּי כָל־עֲבָדֶיךָ...בָתֵּי כָל־מִצְרַיִם</w:t>
      </w:r>
      <w:r w:rsidRPr="00C268D7">
        <w:rPr>
          <w:rFonts w:eastAsia="Times New Roman" w:cs="Times New Roman"/>
          <w:lang w:eastAsia="de-DE"/>
        </w:rPr>
        <w:t>) zeigt totale gesellschaftliche Durchdringung.</w:t>
      </w:r>
    </w:p>
    <w:p w14:paraId="54BA602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אֲבֹתֶיךָ וַאֲבוֹת אֲבֹתֶיךָ</w:t>
      </w:r>
      <w:r w:rsidRPr="00C268D7">
        <w:rPr>
          <w:rFonts w:eastAsia="Times New Roman" w:cs="Times New Roman"/>
          <w:rtl/>
          <w:lang w:eastAsia="de-DE"/>
        </w:rPr>
        <w:t xml:space="preserve"> </w:t>
      </w:r>
      <w:r w:rsidRPr="00C268D7">
        <w:rPr>
          <w:rFonts w:eastAsia="Times New Roman" w:cs="Times New Roman"/>
          <w:lang w:eastAsia="de-DE"/>
        </w:rPr>
        <w:t>("deine Väter und die Väter deiner Väter") betont die historische Einmaligkeit über Generationen.</w:t>
      </w:r>
    </w:p>
    <w:p w14:paraId="0D0823B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מִיּוֹם הֱיוֹתָם עַל־הָאֲדָמָה עַד הַיּוֹם הַזֶּה</w:t>
      </w:r>
      <w:r w:rsidRPr="00C268D7">
        <w:rPr>
          <w:rFonts w:eastAsia="Times New Roman" w:cs="Times New Roman"/>
          <w:rtl/>
          <w:lang w:eastAsia="de-DE"/>
        </w:rPr>
        <w:t xml:space="preserve"> </w:t>
      </w:r>
      <w:r w:rsidRPr="00C268D7">
        <w:rPr>
          <w:rFonts w:eastAsia="Times New Roman" w:cs="Times New Roman"/>
          <w:lang w:eastAsia="de-DE"/>
        </w:rPr>
        <w:t>spannt den Bogen von den Anfängen bis zur Gegenwart.</w:t>
      </w:r>
    </w:p>
    <w:p w14:paraId="0C500CD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פנה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יצא</w:t>
      </w:r>
      <w:r w:rsidRPr="00C268D7">
        <w:rPr>
          <w:rFonts w:eastAsia="Times New Roman" w:cs="Times New Roman"/>
          <w:rtl/>
          <w:lang w:eastAsia="de-DE"/>
        </w:rPr>
        <w:t xml:space="preserve"> </w:t>
      </w:r>
      <w:r w:rsidRPr="00C268D7">
        <w:rPr>
          <w:rFonts w:eastAsia="Times New Roman" w:cs="Times New Roman"/>
          <w:lang w:eastAsia="de-DE"/>
        </w:rPr>
        <w:t>zeigt Moses dramatischen Abgang ohne Antwort abzuwarten.</w:t>
      </w:r>
    </w:p>
    <w:p w14:paraId="760A2FC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Die LXX</w:t>
      </w:r>
      <w:r w:rsidRPr="00C268D7">
        <w:rPr>
          <w:rFonts w:eastAsia="Times New Roman" w:cs="Times New Roman"/>
          <w:lang w:eastAsia="de-DE"/>
        </w:rPr>
        <w:t xml:space="preserve"> übersetzt </w:t>
      </w:r>
      <w:r w:rsidRPr="00C268D7">
        <w:rPr>
          <w:rFonts w:eastAsia="Times New Roman" w:cs="Times New Roman"/>
          <w:b/>
          <w:bCs/>
          <w:rtl/>
          <w:lang w:eastAsia="de-DE"/>
        </w:rPr>
        <w:t>וּמָלְאוּ</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ληρωθήσοντ</w:t>
      </w:r>
      <w:proofErr w:type="spellEnd"/>
      <w:r w:rsidRPr="00C268D7">
        <w:rPr>
          <w:rFonts w:eastAsia="Times New Roman" w:cs="Times New Roman"/>
          <w:lang w:eastAsia="de-DE"/>
        </w:rPr>
        <w:t xml:space="preserve">αι ("werden gefüllt werden"), </w:t>
      </w:r>
      <w:r w:rsidRPr="00C268D7">
        <w:rPr>
          <w:rFonts w:eastAsia="Times New Roman" w:cs="Times New Roman"/>
          <w:b/>
          <w:bCs/>
          <w:rtl/>
          <w:lang w:eastAsia="de-DE"/>
        </w:rPr>
        <w:t>אֲבֹתֶיךָ וַאֲבוֹת אֲבֹתֶיךָ</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οἱ</w:t>
      </w:r>
      <w:proofErr w:type="spellEnd"/>
      <w:r w:rsidRPr="00C268D7">
        <w:rPr>
          <w:rFonts w:eastAsia="Times New Roman" w:cs="Times New Roman"/>
          <w:lang w:eastAsia="de-DE"/>
        </w:rPr>
        <w:t xml:space="preserve"> πα</w:t>
      </w:r>
      <w:proofErr w:type="spellStart"/>
      <w:r w:rsidRPr="00C268D7">
        <w:rPr>
          <w:rFonts w:eastAsia="Times New Roman" w:cs="Times New Roman"/>
          <w:lang w:eastAsia="de-DE"/>
        </w:rPr>
        <w:t>τέρες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σου</w:t>
      </w:r>
      <w:proofErr w:type="spellEnd"/>
      <w:r w:rsidRPr="00C268D7">
        <w:rPr>
          <w:rFonts w:eastAsia="Times New Roman" w:cs="Times New Roman"/>
          <w:lang w:eastAsia="de-DE"/>
        </w:rPr>
        <w:t xml:space="preserve"> καὶ </w:t>
      </w:r>
      <w:proofErr w:type="spellStart"/>
      <w:r w:rsidRPr="00C268D7">
        <w:rPr>
          <w:rFonts w:eastAsia="Times New Roman" w:cs="Times New Roman"/>
          <w:lang w:eastAsia="de-DE"/>
        </w:rPr>
        <w:t>οἱ</w:t>
      </w:r>
      <w:proofErr w:type="spellEnd"/>
      <w:r w:rsidRPr="00C268D7">
        <w:rPr>
          <w:rFonts w:eastAsia="Times New Roman" w:cs="Times New Roman"/>
          <w:lang w:eastAsia="de-DE"/>
        </w:rPr>
        <w:t xml:space="preserve"> πα</w:t>
      </w:r>
      <w:proofErr w:type="spellStart"/>
      <w:r w:rsidRPr="00C268D7">
        <w:rPr>
          <w:rFonts w:eastAsia="Times New Roman" w:cs="Times New Roman"/>
          <w:lang w:eastAsia="de-DE"/>
        </w:rPr>
        <w:t>τέρες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τῶν</w:t>
      </w:r>
      <w:proofErr w:type="spellEnd"/>
      <w:r w:rsidRPr="00C268D7">
        <w:rPr>
          <w:rFonts w:eastAsia="Times New Roman" w:cs="Times New Roman"/>
          <w:lang w:eastAsia="de-DE"/>
        </w:rPr>
        <w:t xml:space="preserve"> πα</w:t>
      </w:r>
      <w:proofErr w:type="spellStart"/>
      <w:r w:rsidRPr="00C268D7">
        <w:rPr>
          <w:rFonts w:eastAsia="Times New Roman" w:cs="Times New Roman"/>
          <w:lang w:eastAsia="de-DE"/>
        </w:rPr>
        <w:t>τέρων</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σου</w:t>
      </w:r>
      <w:proofErr w:type="spellEnd"/>
      <w:r w:rsidRPr="00C268D7">
        <w:rPr>
          <w:rFonts w:eastAsia="Times New Roman" w:cs="Times New Roman"/>
          <w:lang w:eastAsia="de-DE"/>
        </w:rPr>
        <w:t xml:space="preserve"> ("deine Väter und die Väter deiner Väter") und </w:t>
      </w:r>
      <w:r w:rsidRPr="00C268D7">
        <w:rPr>
          <w:rFonts w:eastAsia="Times New Roman" w:cs="Times New Roman"/>
          <w:b/>
          <w:bCs/>
          <w:rtl/>
          <w:lang w:eastAsia="de-DE"/>
        </w:rPr>
        <w:t>וַיִּפֶן</w:t>
      </w:r>
      <w:r w:rsidRPr="00C268D7">
        <w:rPr>
          <w:rFonts w:eastAsia="Times New Roman" w:cs="Times New Roman"/>
          <w:rtl/>
          <w:lang w:eastAsia="de-DE"/>
        </w:rPr>
        <w:t xml:space="preserve"> </w:t>
      </w:r>
      <w:r w:rsidRPr="00C268D7">
        <w:rPr>
          <w:rFonts w:eastAsia="Times New Roman" w:cs="Times New Roman"/>
          <w:lang w:eastAsia="de-DE"/>
        </w:rPr>
        <w:t>mit ἀπ</w:t>
      </w:r>
      <w:proofErr w:type="spellStart"/>
      <w:r w:rsidRPr="00C268D7">
        <w:rPr>
          <w:rFonts w:eastAsia="Times New Roman" w:cs="Times New Roman"/>
          <w:lang w:eastAsia="de-DE"/>
        </w:rPr>
        <w:t>οστρ</w:t>
      </w:r>
      <w:proofErr w:type="spellEnd"/>
      <w:r w:rsidRPr="00C268D7">
        <w:rPr>
          <w:rFonts w:eastAsia="Times New Roman" w:cs="Times New Roman"/>
          <w:lang w:eastAsia="de-DE"/>
        </w:rPr>
        <w:t>αφεὶς ("sich abwendend").</w:t>
      </w:r>
    </w:p>
    <w:p w14:paraId="7FD8000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Totale Häuserfüllung mit historischer Einmaligkeitsbetonung über Generationen und Moses dramatischem Abgang.</w:t>
      </w:r>
    </w:p>
    <w:p w14:paraId="1C859D1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Sie füllen alle Häuser - deine, deiner Diener, aller Ägypter - wie es deine Väter und Urväter nie gesehen haben seit Anbeginn. Dann wendet sich Mose ab und geht weg.</w:t>
      </w:r>
    </w:p>
    <w:p w14:paraId="4CE8CDD4"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10,7</w:t>
      </w:r>
    </w:p>
    <w:p w14:paraId="1A2D20A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וַיֹּאמְרוּ֩ עַבְדֵ֨י פַרְעֹ֜ה אֵלָ֗יו עַד־מָתַי֙ יִהְיֶ֨ה זֶ֥ה לָ֨נוּ֙ לְמוֹקֵ֔שׁ שַׁלַּח֙ אֶת־הָ֣אֲנָשִׁ֔ים וְיַֽעַבְד֖וּ אֶת־יְהוָ֣ה אֱלֹהֵיהֶ֑ם הֲטֶ֣רֶם תֵּדַ֔ע כִּ֥י אָבְדָ֖ה מִצְרָֽיִם׃</w:t>
      </w:r>
    </w:p>
    <w:p w14:paraId="50494F19" w14:textId="556D5D46"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die Knechte </w:t>
      </w:r>
      <w:r w:rsidR="00575C59">
        <w:rPr>
          <w:rFonts w:eastAsia="Times New Roman" w:cs="Times New Roman"/>
          <w:lang w:eastAsia="de-DE"/>
        </w:rPr>
        <w:t>Par’o</w:t>
      </w:r>
      <w:r w:rsidRPr="00C268D7">
        <w:rPr>
          <w:rFonts w:eastAsia="Times New Roman" w:cs="Times New Roman"/>
          <w:lang w:eastAsia="de-DE"/>
        </w:rPr>
        <w:t>s sagten zu ihm: „Bis wann soll uns dieser zum Fallstrick sein?" Lass die Männer ziehen, dass sie dem Ewigen, ihrem Gott, dienen! Erkennst du noch nicht, dass Ägypten zugrunde geht?</w:t>
      </w:r>
    </w:p>
    <w:p w14:paraId="276C5C08"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39869AF3">
          <v:rect id="_x0000_i1276" style="width:0;height:1.5pt" o:hralign="center" o:hrstd="t" o:hr="t" fillcolor="#a0a0a0" stroked="f"/>
        </w:pict>
      </w:r>
    </w:p>
    <w:p w14:paraId="0313729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וַיֹּאמְרוּ עַבְדֵי פַרְעֹה אֵלָיו עַד־מָתַי יִהְיֶה זֶה לָנוּ לְמוֹקֵשׁ</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אמר</w:t>
      </w:r>
      <w:r w:rsidRPr="00C268D7">
        <w:rPr>
          <w:rFonts w:eastAsia="Times New Roman" w:cs="Times New Roman"/>
          <w:rtl/>
          <w:lang w:eastAsia="de-DE"/>
        </w:rPr>
        <w:t xml:space="preserve"> </w:t>
      </w:r>
      <w:r w:rsidRPr="00C268D7">
        <w:rPr>
          <w:rFonts w:eastAsia="Times New Roman" w:cs="Times New Roman"/>
          <w:lang w:eastAsia="de-DE"/>
        </w:rPr>
        <w:t xml:space="preserve">(dritte Person Plural) + </w:t>
      </w:r>
      <w:r w:rsidRPr="00C268D7">
        <w:rPr>
          <w:rFonts w:eastAsia="Times New Roman" w:cs="Times New Roman"/>
          <w:b/>
          <w:bCs/>
          <w:rtl/>
          <w:lang w:eastAsia="de-DE"/>
        </w:rPr>
        <w:t>עַבְדֵי 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אֵלָיו</w:t>
      </w:r>
      <w:r w:rsidRPr="00C268D7">
        <w:rPr>
          <w:rFonts w:eastAsia="Times New Roman" w:cs="Times New Roman"/>
          <w:rtl/>
          <w:lang w:eastAsia="de-DE"/>
        </w:rPr>
        <w:t xml:space="preserve"> </w:t>
      </w:r>
      <w:r w:rsidRPr="00C268D7">
        <w:rPr>
          <w:rFonts w:eastAsia="Times New Roman" w:cs="Times New Roman"/>
          <w:lang w:eastAsia="de-DE"/>
        </w:rPr>
        <w:t xml:space="preserve">+ rhetorische Frage </w:t>
      </w:r>
      <w:r w:rsidRPr="00C268D7">
        <w:rPr>
          <w:rFonts w:eastAsia="Times New Roman" w:cs="Times New Roman"/>
          <w:b/>
          <w:bCs/>
          <w:rtl/>
          <w:lang w:eastAsia="de-DE"/>
        </w:rPr>
        <w:t>עַד־מָתַי</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יִהְיֶה זֶה לָנוּ לְמוֹקֵשׁ</w:t>
      </w:r>
      <w:r w:rsidRPr="00C268D7">
        <w:rPr>
          <w:rFonts w:eastAsia="Times New Roman" w:cs="Times New Roman"/>
          <w:rtl/>
          <w:lang w:eastAsia="de-DE"/>
        </w:rPr>
        <w:t xml:space="preserve"> </w:t>
      </w:r>
      <w:r w:rsidRPr="00C268D7">
        <w:rPr>
          <w:rFonts w:eastAsia="Times New Roman" w:cs="Times New Roman"/>
          <w:lang w:eastAsia="de-DE"/>
        </w:rPr>
        <w:t xml:space="preserve">(Qal-Imperfekt von </w:t>
      </w:r>
      <w:r w:rsidRPr="00C268D7">
        <w:rPr>
          <w:rFonts w:eastAsia="Times New Roman" w:cs="Times New Roman"/>
          <w:b/>
          <w:bCs/>
          <w:rtl/>
          <w:lang w:eastAsia="de-DE"/>
        </w:rPr>
        <w:t>היה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זֶה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לָנוּ לְמוֹקֵשׁ</w:t>
      </w:r>
      <w:r w:rsidRPr="00C268D7">
        <w:rPr>
          <w:rFonts w:eastAsia="Times New Roman" w:cs="Times New Roman"/>
          <w:lang w:eastAsia="de-DE"/>
        </w:rPr>
        <w:t>, "uns zur Falle/zum Fallstrick").</w:t>
      </w:r>
    </w:p>
    <w:p w14:paraId="1C2053A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שַׁלַּח אֶת־הָאֲנָשִׁים וְיַעַבְדוּ אֶת־יְהוָה אֱלֹהֵיהֶם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שַׁלַּח אֶת־הָאֲנָשִׁים</w:t>
      </w:r>
      <w:r w:rsidRPr="00C268D7">
        <w:rPr>
          <w:rFonts w:eastAsia="Times New Roman" w:cs="Times New Roman"/>
          <w:rtl/>
          <w:lang w:eastAsia="de-DE"/>
        </w:rPr>
        <w:t xml:space="preserve"> </w:t>
      </w:r>
      <w:r w:rsidRPr="00C268D7">
        <w:rPr>
          <w:rFonts w:eastAsia="Times New Roman" w:cs="Times New Roman"/>
          <w:lang w:eastAsia="de-DE"/>
        </w:rPr>
        <w:t xml:space="preserve">(Piel-Imperativ + </w:t>
      </w:r>
      <w:r w:rsidRPr="00C268D7">
        <w:rPr>
          <w:rFonts w:eastAsia="Times New Roman" w:cs="Times New Roman"/>
          <w:b/>
          <w:bCs/>
          <w:rtl/>
          <w:lang w:eastAsia="de-DE"/>
        </w:rPr>
        <w:t>אֶת־הָאֲנָשִׁים</w:t>
      </w:r>
      <w:r w:rsidRPr="00C268D7">
        <w:rPr>
          <w:rFonts w:eastAsia="Times New Roman" w:cs="Times New Roman"/>
          <w:lang w:eastAsia="de-DE"/>
        </w:rPr>
        <w:t xml:space="preserve">, "die Männer") + </w:t>
      </w:r>
      <w:r w:rsidRPr="00C268D7">
        <w:rPr>
          <w:rFonts w:eastAsia="Times New Roman" w:cs="Times New Roman"/>
          <w:b/>
          <w:bCs/>
          <w:rtl/>
          <w:lang w:eastAsia="de-DE"/>
        </w:rPr>
        <w:t>וְיַעַבְדוּ אֶת־יְהוָה אֱלֹהֵיהֶם</w:t>
      </w:r>
      <w:r w:rsidRPr="00C268D7">
        <w:rPr>
          <w:rFonts w:eastAsia="Times New Roman" w:cs="Times New Roman"/>
          <w:lang w:eastAsia="de-DE"/>
        </w:rPr>
        <w:t>.</w:t>
      </w:r>
    </w:p>
    <w:p w14:paraId="1F3672C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הֲטֶרֶם תֵּדַע כִּי אָבְדָה מִצְרָיִם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הֲטֶרֶם</w:t>
      </w:r>
      <w:r w:rsidRPr="00C268D7">
        <w:rPr>
          <w:rFonts w:eastAsia="Times New Roman" w:cs="Times New Roman"/>
          <w:rtl/>
          <w:lang w:eastAsia="de-DE"/>
        </w:rPr>
        <w:t xml:space="preserve"> </w:t>
      </w:r>
      <w:r w:rsidRPr="00C268D7">
        <w:rPr>
          <w:rFonts w:eastAsia="Times New Roman" w:cs="Times New Roman"/>
          <w:lang w:eastAsia="de-DE"/>
        </w:rPr>
        <w:t xml:space="preserve">(Fragepartikel "noch nicht?") + </w:t>
      </w:r>
      <w:r w:rsidRPr="00C268D7">
        <w:rPr>
          <w:rFonts w:eastAsia="Times New Roman" w:cs="Times New Roman"/>
          <w:b/>
          <w:bCs/>
          <w:rtl/>
          <w:lang w:eastAsia="de-DE"/>
        </w:rPr>
        <w:t>תֵּדַע</w:t>
      </w:r>
      <w:r w:rsidRPr="00C268D7">
        <w:rPr>
          <w:rFonts w:eastAsia="Times New Roman" w:cs="Times New Roman"/>
          <w:rtl/>
          <w:lang w:eastAsia="de-DE"/>
        </w:rPr>
        <w:t xml:space="preserve"> </w:t>
      </w:r>
      <w:r w:rsidRPr="00C268D7">
        <w:rPr>
          <w:rFonts w:eastAsia="Times New Roman" w:cs="Times New Roman"/>
          <w:lang w:eastAsia="de-DE"/>
        </w:rPr>
        <w:t xml:space="preserve">(Qal-Imperfekt von </w:t>
      </w:r>
      <w:r w:rsidRPr="00C268D7">
        <w:rPr>
          <w:rFonts w:eastAsia="Times New Roman" w:cs="Times New Roman"/>
          <w:b/>
          <w:bCs/>
          <w:rtl/>
          <w:lang w:eastAsia="de-DE"/>
        </w:rPr>
        <w:t>ידע</w:t>
      </w:r>
      <w:r w:rsidRPr="00C268D7">
        <w:rPr>
          <w:rFonts w:eastAsia="Times New Roman" w:cs="Times New Roman"/>
          <w:lang w:eastAsia="de-DE"/>
        </w:rPr>
        <w:t xml:space="preserve">, zweite Person maskulin Singular) + </w:t>
      </w:r>
      <w:r w:rsidRPr="00C268D7">
        <w:rPr>
          <w:rFonts w:eastAsia="Times New Roman" w:cs="Times New Roman"/>
          <w:b/>
          <w:bCs/>
          <w:rtl/>
          <w:lang w:eastAsia="de-DE"/>
        </w:rPr>
        <w:t>כִּי אָבְדָה מִצְרָיִם</w:t>
      </w:r>
      <w:r w:rsidRPr="00C268D7">
        <w:rPr>
          <w:rFonts w:eastAsia="Times New Roman" w:cs="Times New Roman"/>
          <w:rtl/>
          <w:lang w:eastAsia="de-DE"/>
        </w:rPr>
        <w:t xml:space="preserve"> </w:t>
      </w:r>
      <w:r w:rsidRPr="00C268D7">
        <w:rPr>
          <w:rFonts w:eastAsia="Times New Roman" w:cs="Times New Roman"/>
          <w:lang w:eastAsia="de-DE"/>
        </w:rPr>
        <w:t>(</w:t>
      </w:r>
      <w:r w:rsidRPr="00C268D7">
        <w:rPr>
          <w:rFonts w:eastAsia="Times New Roman" w:cs="Times New Roman"/>
          <w:b/>
          <w:bCs/>
          <w:rtl/>
          <w:lang w:eastAsia="de-DE"/>
        </w:rPr>
        <w:t>אבד</w:t>
      </w:r>
      <w:r w:rsidRPr="00C268D7">
        <w:rPr>
          <w:rFonts w:eastAsia="Times New Roman" w:cs="Times New Roman"/>
          <w:rtl/>
          <w:lang w:eastAsia="de-DE"/>
        </w:rPr>
        <w:t xml:space="preserve"> </w:t>
      </w:r>
      <w:r w:rsidRPr="00C268D7">
        <w:rPr>
          <w:rFonts w:eastAsia="Times New Roman" w:cs="Times New Roman"/>
          <w:lang w:eastAsia="de-DE"/>
        </w:rPr>
        <w:t>Qal Perfekt, "zugrunde gehen").</w:t>
      </w:r>
    </w:p>
    <w:p w14:paraId="06DF35B6" w14:textId="1DE01EC8"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Dramatischer Wendepunkt:</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 xml:space="preserve">s eigene Hofbeamten rebellieren gegen ihn! </w:t>
      </w:r>
      <w:r w:rsidRPr="00C268D7">
        <w:rPr>
          <w:rFonts w:eastAsia="Times New Roman" w:cs="Times New Roman"/>
          <w:b/>
          <w:bCs/>
          <w:rtl/>
          <w:lang w:eastAsia="de-DE"/>
        </w:rPr>
        <w:t>עַבְדֵי פַרְעֹה</w:t>
      </w:r>
      <w:r w:rsidRPr="00C268D7">
        <w:rPr>
          <w:rFonts w:eastAsia="Times New Roman" w:cs="Times New Roman"/>
          <w:rtl/>
          <w:lang w:eastAsia="de-DE"/>
        </w:rPr>
        <w:t xml:space="preserve"> </w:t>
      </w:r>
      <w:r w:rsidRPr="00C268D7">
        <w:rPr>
          <w:rFonts w:eastAsia="Times New Roman" w:cs="Times New Roman"/>
          <w:lang w:eastAsia="de-DE"/>
        </w:rPr>
        <w:t>sind seine höchsten Berater.</w:t>
      </w:r>
    </w:p>
    <w:p w14:paraId="3C1C37A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מוֹקֵשׁ</w:t>
      </w:r>
      <w:r w:rsidRPr="00C268D7">
        <w:rPr>
          <w:rFonts w:eastAsia="Times New Roman" w:cs="Times New Roman"/>
          <w:rtl/>
          <w:lang w:eastAsia="de-DE"/>
        </w:rPr>
        <w:t xml:space="preserve"> </w:t>
      </w:r>
      <w:r w:rsidRPr="00C268D7">
        <w:rPr>
          <w:rFonts w:eastAsia="Times New Roman" w:cs="Times New Roman"/>
          <w:lang w:eastAsia="de-DE"/>
        </w:rPr>
        <w:t xml:space="preserve">bedeutet "Falle/Schlinge/Fallstrick" - Mose wird als existentielle Bedrohung gesehen. </w:t>
      </w:r>
      <w:r w:rsidRPr="00C268D7">
        <w:rPr>
          <w:rFonts w:eastAsia="Times New Roman" w:cs="Times New Roman"/>
          <w:b/>
          <w:bCs/>
          <w:rtl/>
          <w:lang w:eastAsia="de-DE"/>
        </w:rPr>
        <w:t>זֶה</w:t>
      </w:r>
      <w:r w:rsidRPr="00C268D7">
        <w:rPr>
          <w:rFonts w:eastAsia="Times New Roman" w:cs="Times New Roman"/>
          <w:rtl/>
          <w:lang w:eastAsia="de-DE"/>
        </w:rPr>
        <w:t xml:space="preserve"> </w:t>
      </w:r>
      <w:r w:rsidRPr="00C268D7">
        <w:rPr>
          <w:rFonts w:eastAsia="Times New Roman" w:cs="Times New Roman"/>
          <w:lang w:eastAsia="de-DE"/>
        </w:rPr>
        <w:t>(demonstrativ) bezieht sich auf Mose.</w:t>
      </w:r>
    </w:p>
    <w:p w14:paraId="21908FF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הָאֲנָשִׁים</w:t>
      </w:r>
      <w:r w:rsidRPr="00C268D7">
        <w:rPr>
          <w:rFonts w:eastAsia="Times New Roman" w:cs="Times New Roman"/>
          <w:rtl/>
          <w:lang w:eastAsia="de-DE"/>
        </w:rPr>
        <w:t xml:space="preserve"> </w:t>
      </w:r>
      <w:r w:rsidRPr="00C268D7">
        <w:rPr>
          <w:rFonts w:eastAsia="Times New Roman" w:cs="Times New Roman"/>
          <w:lang w:eastAsia="de-DE"/>
        </w:rPr>
        <w:t xml:space="preserve">("die Männer") ist eine herabsetzende Bezeichnung für die Israeliten. </w:t>
      </w:r>
      <w:r w:rsidRPr="00C268D7">
        <w:rPr>
          <w:rFonts w:eastAsia="Times New Roman" w:cs="Times New Roman"/>
          <w:b/>
          <w:bCs/>
          <w:rtl/>
          <w:lang w:eastAsia="de-DE"/>
        </w:rPr>
        <w:t>יְהוָה אֱלֹהֵיהֶם</w:t>
      </w:r>
      <w:r w:rsidRPr="00C268D7">
        <w:rPr>
          <w:rFonts w:eastAsia="Times New Roman" w:cs="Times New Roman"/>
          <w:rtl/>
          <w:lang w:eastAsia="de-DE"/>
        </w:rPr>
        <w:t xml:space="preserve"> </w:t>
      </w:r>
      <w:r w:rsidRPr="00C268D7">
        <w:rPr>
          <w:rFonts w:eastAsia="Times New Roman" w:cs="Times New Roman"/>
          <w:lang w:eastAsia="de-DE"/>
        </w:rPr>
        <w:t>zeigt Anerkennung JHWHs.</w:t>
      </w:r>
    </w:p>
    <w:p w14:paraId="41EEA47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אָבְדָה מִצְרָיִם</w:t>
      </w:r>
      <w:r w:rsidRPr="00C268D7">
        <w:rPr>
          <w:rFonts w:eastAsia="Times New Roman" w:cs="Times New Roman"/>
          <w:rtl/>
          <w:lang w:eastAsia="de-DE"/>
        </w:rPr>
        <w:t xml:space="preserve"> </w:t>
      </w:r>
      <w:r w:rsidRPr="00C268D7">
        <w:rPr>
          <w:rFonts w:eastAsia="Times New Roman" w:cs="Times New Roman"/>
          <w:lang w:eastAsia="de-DE"/>
        </w:rPr>
        <w:t>("Ägypten ist verloren/ruiniert") zeigt die verzweifelte Lage aus Sicht der Beamten.</w:t>
      </w:r>
    </w:p>
    <w:p w14:paraId="2CA258C7" w14:textId="26E60D56"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verwendet "</w:t>
      </w:r>
      <w:proofErr w:type="spellStart"/>
      <w:r w:rsidR="002A724D">
        <w:t>σκῶλον</w:t>
      </w:r>
      <w:proofErr w:type="spellEnd"/>
      <w:r w:rsidR="002A724D">
        <w:t>" (Hindernis/Dorn) für "</w:t>
      </w:r>
      <w:r w:rsidR="002A724D">
        <w:rPr>
          <w:rtl/>
        </w:rPr>
        <w:t>לְמוֹקֵ֔שׁ</w:t>
      </w:r>
      <w:r w:rsidR="002A724D">
        <w:t>" (Falle/Schlinge).</w:t>
      </w:r>
    </w:p>
    <w:p w14:paraId="6B349BA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Hofbeamten-Rebellion mit rhetorischen Fragen, direktem Rat und dramatischer Lageeinschätzung.</w:t>
      </w:r>
    </w:p>
    <w:p w14:paraId="5C433CB3" w14:textId="2056E490"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Historischer Wendepunkt:</w:t>
      </w:r>
      <w:r w:rsidRPr="00C268D7">
        <w:rPr>
          <w:rFonts w:eastAsia="Times New Roman" w:cs="Times New Roman"/>
          <w:lang w:eastAsia="de-DE"/>
        </w:rPr>
        <w:t xml:space="preserve"> Erstmals wenden sich </w:t>
      </w:r>
      <w:r w:rsidR="00575C59">
        <w:rPr>
          <w:rFonts w:eastAsia="Times New Roman" w:cs="Times New Roman"/>
          <w:lang w:eastAsia="de-DE"/>
        </w:rPr>
        <w:t>Par’o</w:t>
      </w:r>
      <w:r w:rsidRPr="00C268D7">
        <w:rPr>
          <w:rFonts w:eastAsia="Times New Roman" w:cs="Times New Roman"/>
          <w:lang w:eastAsia="de-DE"/>
        </w:rPr>
        <w:t>s eigene Berater gegen ihn: "Wie lange soll dieser uns zur Falle werden? Lass die Männer ziehen! Merkst du nicht, dass Ägypten zugrunde geht?"</w:t>
      </w:r>
    </w:p>
    <w:p w14:paraId="1A7C9318"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10,8</w:t>
      </w:r>
    </w:p>
    <w:p w14:paraId="3823C10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וַיּוּשַׁ֞ב אֶת־מֹשֶׁ֤ה וְאֶֽת־אַהֲרֹן֙ אֶל־פַּרְעֹ֔ה וַיֹּ֣אמֶר אֲלֵהֶ֔ם לְכ֥וּ עִבְד֖וּ אֶת־יְהוָ֣ה אֱלֹהֵיכֶ֑ם מִ֥י וָמִ֖י הַהֹלְכִֽים׃</w:t>
      </w:r>
    </w:p>
    <w:p w14:paraId="4EB21EE9" w14:textId="36F4A0AE"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Da wurden Mose und Aaron wieder zu </w:t>
      </w:r>
      <w:r w:rsidR="00575C59">
        <w:rPr>
          <w:rFonts w:eastAsia="Times New Roman" w:cs="Times New Roman"/>
          <w:lang w:eastAsia="de-DE"/>
        </w:rPr>
        <w:t>Par’o</w:t>
      </w:r>
      <w:r w:rsidRPr="00C268D7">
        <w:rPr>
          <w:rFonts w:eastAsia="Times New Roman" w:cs="Times New Roman"/>
          <w:lang w:eastAsia="de-DE"/>
        </w:rPr>
        <w:t xml:space="preserve"> gebracht, und er sagte zu ihnen: Geht hin, dient dem Ewigen, eurem Gott! Wer und wer sind es, die gehen sollen?</w:t>
      </w:r>
    </w:p>
    <w:p w14:paraId="2258AEE8"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F1294E5">
          <v:rect id="_x0000_i1277" style="width:0;height:1.5pt" o:hralign="center" o:hrstd="t" o:hr="t" fillcolor="#a0a0a0" stroked="f"/>
        </w:pict>
      </w:r>
    </w:p>
    <w:p w14:paraId="3F3AC11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וַיּוּשַׁב אֶת־מֹשֶׁה וְאֶֽת־אַהֲרֹן אֶל־פַּרְעֹה</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שׁוב</w:t>
      </w:r>
      <w:r w:rsidRPr="00C268D7">
        <w:rPr>
          <w:rFonts w:eastAsia="Times New Roman" w:cs="Times New Roman"/>
          <w:rtl/>
          <w:lang w:eastAsia="de-DE"/>
        </w:rPr>
        <w:t xml:space="preserve"> </w:t>
      </w:r>
      <w:r w:rsidRPr="00C268D7">
        <w:rPr>
          <w:rFonts w:eastAsia="Times New Roman" w:cs="Times New Roman"/>
          <w:lang w:eastAsia="de-DE"/>
        </w:rPr>
        <w:t xml:space="preserve">(Hiphil, "zurückbringen/zurückrufen") + koordinierte Objekte + </w:t>
      </w:r>
      <w:r w:rsidRPr="00C268D7">
        <w:rPr>
          <w:rFonts w:eastAsia="Times New Roman" w:cs="Times New Roman"/>
          <w:b/>
          <w:bCs/>
          <w:rtl/>
          <w:lang w:eastAsia="de-DE"/>
        </w:rPr>
        <w:t>אֶל־פַּרְעֹה</w:t>
      </w:r>
      <w:r w:rsidRPr="00C268D7">
        <w:rPr>
          <w:rFonts w:eastAsia="Times New Roman" w:cs="Times New Roman"/>
          <w:lang w:eastAsia="de-DE"/>
        </w:rPr>
        <w:t>.</w:t>
      </w:r>
    </w:p>
    <w:p w14:paraId="4C0E5BC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וַיֹּאמֶר אֲלֵהֶם לְכוּ עִבְדוּ אֶת־יְהוָה אֱלֹהֵיכֶם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 אֲלֵהֶם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לְכוּ</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הלך</w:t>
      </w:r>
      <w:r w:rsidRPr="00C268D7">
        <w:rPr>
          <w:rFonts w:eastAsia="Times New Roman" w:cs="Times New Roman"/>
          <w:lang w:eastAsia="de-DE"/>
        </w:rPr>
        <w:t xml:space="preserve">, Plural) + </w:t>
      </w:r>
      <w:r w:rsidRPr="00C268D7">
        <w:rPr>
          <w:rFonts w:eastAsia="Times New Roman" w:cs="Times New Roman"/>
          <w:b/>
          <w:bCs/>
          <w:rtl/>
          <w:lang w:eastAsia="de-DE"/>
        </w:rPr>
        <w:t>עִבְדוּ אֶת־יְהוָה אֱלֹהֵיכֶם</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עבד</w:t>
      </w:r>
      <w:r w:rsidRPr="00C268D7">
        <w:rPr>
          <w:rFonts w:eastAsia="Times New Roman" w:cs="Times New Roman"/>
          <w:lang w:eastAsia="de-DE"/>
        </w:rPr>
        <w:t>, Plural).</w:t>
      </w:r>
    </w:p>
    <w:p w14:paraId="5DE3EBF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מִי וָמִי הַהֹלְכִים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מִי וָמִי</w:t>
      </w:r>
      <w:r w:rsidRPr="00C268D7">
        <w:rPr>
          <w:rFonts w:eastAsia="Times New Roman" w:cs="Times New Roman"/>
          <w:rtl/>
          <w:lang w:eastAsia="de-DE"/>
        </w:rPr>
        <w:t xml:space="preserve"> </w:t>
      </w:r>
      <w:r w:rsidRPr="00C268D7">
        <w:rPr>
          <w:rFonts w:eastAsia="Times New Roman" w:cs="Times New Roman"/>
          <w:lang w:eastAsia="de-DE"/>
        </w:rPr>
        <w:t xml:space="preserve">(reduplizierte Fragepartikel "wer und wer") + </w:t>
      </w:r>
      <w:r w:rsidRPr="00C268D7">
        <w:rPr>
          <w:rFonts w:eastAsia="Times New Roman" w:cs="Times New Roman"/>
          <w:b/>
          <w:bCs/>
          <w:rtl/>
          <w:lang w:eastAsia="de-DE"/>
        </w:rPr>
        <w:t>הַהֹלְכִים</w:t>
      </w:r>
      <w:r w:rsidRPr="00C268D7">
        <w:rPr>
          <w:rFonts w:eastAsia="Times New Roman" w:cs="Times New Roman"/>
          <w:rtl/>
          <w:lang w:eastAsia="de-DE"/>
        </w:rPr>
        <w:t xml:space="preserve"> </w:t>
      </w:r>
      <w:r w:rsidRPr="00C268D7">
        <w:rPr>
          <w:rFonts w:eastAsia="Times New Roman" w:cs="Times New Roman"/>
          <w:lang w:eastAsia="de-DE"/>
        </w:rPr>
        <w:t xml:space="preserve">(Qal-Partizip von </w:t>
      </w:r>
      <w:r w:rsidRPr="00C268D7">
        <w:rPr>
          <w:rFonts w:eastAsia="Times New Roman" w:cs="Times New Roman"/>
          <w:b/>
          <w:bCs/>
          <w:rtl/>
          <w:lang w:eastAsia="de-DE"/>
        </w:rPr>
        <w:t>הלך</w:t>
      </w:r>
      <w:r w:rsidRPr="00C268D7">
        <w:rPr>
          <w:rFonts w:eastAsia="Times New Roman" w:cs="Times New Roman"/>
          <w:lang w:eastAsia="de-DE"/>
        </w:rPr>
        <w:t>, Plural mit Artikel).</w:t>
      </w:r>
    </w:p>
    <w:p w14:paraId="0BE104B5" w14:textId="5F3F2125"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C268D7" w:rsidRPr="00C268D7">
        <w:rPr>
          <w:rFonts w:eastAsia="Times New Roman" w:cs="Times New Roman"/>
          <w:b/>
          <w:bCs/>
          <w:lang w:eastAsia="de-DE"/>
        </w:rPr>
        <w:t>s taktischer Rückzug:</w:t>
      </w:r>
      <w:r w:rsidR="00C268D7" w:rsidRPr="00C268D7">
        <w:rPr>
          <w:rFonts w:eastAsia="Times New Roman" w:cs="Times New Roman"/>
          <w:lang w:eastAsia="de-DE"/>
        </w:rPr>
        <w:t xml:space="preserve"> Nach dem Druck seiner Berater gibt er scheinbar nach, aber versucht die Bedingungen zu kontrollieren.</w:t>
      </w:r>
    </w:p>
    <w:p w14:paraId="527E4548" w14:textId="2F4A8EFA"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שׁוב</w:t>
      </w:r>
      <w:r w:rsidRPr="00C268D7">
        <w:rPr>
          <w:rFonts w:eastAsia="Times New Roman" w:cs="Times New Roman"/>
          <w:rtl/>
          <w:lang w:eastAsia="de-DE"/>
        </w:rPr>
        <w:t xml:space="preserve"> </w:t>
      </w:r>
      <w:r w:rsidRPr="00C268D7">
        <w:rPr>
          <w:rFonts w:eastAsia="Times New Roman" w:cs="Times New Roman"/>
          <w:lang w:eastAsia="de-DE"/>
        </w:rPr>
        <w:t xml:space="preserve">im Hiphil zeigt, dass </w:t>
      </w:r>
      <w:r w:rsidR="00575C59">
        <w:rPr>
          <w:rFonts w:eastAsia="Times New Roman" w:cs="Times New Roman"/>
          <w:lang w:eastAsia="de-DE"/>
        </w:rPr>
        <w:t>Par’o</w:t>
      </w:r>
      <w:r w:rsidRPr="00C268D7">
        <w:rPr>
          <w:rFonts w:eastAsia="Times New Roman" w:cs="Times New Roman"/>
          <w:lang w:eastAsia="de-DE"/>
        </w:rPr>
        <w:t xml:space="preserve"> Mose und Aaron zurückrufen lässt - sie waren schon gegangen (V.6).</w:t>
      </w:r>
    </w:p>
    <w:p w14:paraId="5134B77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לְכוּ עִבְדוּ</w:t>
      </w:r>
      <w:r w:rsidRPr="00C268D7">
        <w:rPr>
          <w:rFonts w:eastAsia="Times New Roman" w:cs="Times New Roman"/>
          <w:rtl/>
          <w:lang w:eastAsia="de-DE"/>
        </w:rPr>
        <w:t xml:space="preserve"> </w:t>
      </w:r>
      <w:r w:rsidRPr="00C268D7">
        <w:rPr>
          <w:rFonts w:eastAsia="Times New Roman" w:cs="Times New Roman"/>
          <w:lang w:eastAsia="de-DE"/>
        </w:rPr>
        <w:t xml:space="preserve">ist scheinbare Zustimmung, aber </w:t>
      </w:r>
      <w:r w:rsidRPr="00C268D7">
        <w:rPr>
          <w:rFonts w:eastAsia="Times New Roman" w:cs="Times New Roman"/>
          <w:b/>
          <w:bCs/>
          <w:rtl/>
          <w:lang w:eastAsia="de-DE"/>
        </w:rPr>
        <w:t>מִי וָמִי</w:t>
      </w:r>
      <w:r w:rsidRPr="00C268D7">
        <w:rPr>
          <w:rFonts w:eastAsia="Times New Roman" w:cs="Times New Roman"/>
          <w:rtl/>
          <w:lang w:eastAsia="de-DE"/>
        </w:rPr>
        <w:t xml:space="preserve"> </w:t>
      </w:r>
      <w:r w:rsidRPr="00C268D7">
        <w:rPr>
          <w:rFonts w:eastAsia="Times New Roman" w:cs="Times New Roman"/>
          <w:lang w:eastAsia="de-DE"/>
        </w:rPr>
        <w:t>zeigt seinen Versuch, die Teilnehmer zu begrenzen.</w:t>
      </w:r>
    </w:p>
    <w:p w14:paraId="6E6F480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הַהֹלְכִים</w:t>
      </w:r>
      <w:r w:rsidRPr="00C268D7">
        <w:rPr>
          <w:rFonts w:eastAsia="Times New Roman" w:cs="Times New Roman"/>
          <w:rtl/>
          <w:lang w:eastAsia="de-DE"/>
        </w:rPr>
        <w:t xml:space="preserve"> </w:t>
      </w:r>
      <w:r w:rsidRPr="00C268D7">
        <w:rPr>
          <w:rFonts w:eastAsia="Times New Roman" w:cs="Times New Roman"/>
          <w:lang w:eastAsia="de-DE"/>
        </w:rPr>
        <w:t>(partizipial mit Artikel) fragt nach den spezifischen Teilnehmern der Kultreise.</w:t>
      </w:r>
    </w:p>
    <w:p w14:paraId="3E2B927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וַיּוּשַׁב</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ἀνεκλήθησ</w:t>
      </w:r>
      <w:proofErr w:type="spellEnd"/>
      <w:r w:rsidRPr="00C268D7">
        <w:rPr>
          <w:rFonts w:eastAsia="Times New Roman" w:cs="Times New Roman"/>
          <w:lang w:eastAsia="de-DE"/>
        </w:rPr>
        <w:t xml:space="preserve">αν ("wurden zurückgerufen"), </w:t>
      </w:r>
      <w:r w:rsidRPr="00C268D7">
        <w:rPr>
          <w:rFonts w:eastAsia="Times New Roman" w:cs="Times New Roman"/>
          <w:b/>
          <w:bCs/>
          <w:rtl/>
          <w:lang w:eastAsia="de-DE"/>
        </w:rPr>
        <w:t>לְכוּ עִבְדוּ</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ορεύεσθε</w:t>
      </w:r>
      <w:proofErr w:type="spellEnd"/>
      <w:r w:rsidRPr="00C268D7">
        <w:rPr>
          <w:rFonts w:eastAsia="Times New Roman" w:cs="Times New Roman"/>
          <w:lang w:eastAsia="de-DE"/>
        </w:rPr>
        <w:t xml:space="preserve"> λα</w:t>
      </w:r>
      <w:proofErr w:type="spellStart"/>
      <w:r w:rsidRPr="00C268D7">
        <w:rPr>
          <w:rFonts w:eastAsia="Times New Roman" w:cs="Times New Roman"/>
          <w:lang w:eastAsia="de-DE"/>
        </w:rPr>
        <w:t>τρεύσ</w:t>
      </w:r>
      <w:proofErr w:type="spellEnd"/>
      <w:r w:rsidRPr="00C268D7">
        <w:rPr>
          <w:rFonts w:eastAsia="Times New Roman" w:cs="Times New Roman"/>
          <w:lang w:eastAsia="de-DE"/>
        </w:rPr>
        <w:t xml:space="preserve">ατε ("geht, dient") und </w:t>
      </w:r>
      <w:r w:rsidRPr="00C268D7">
        <w:rPr>
          <w:rFonts w:eastAsia="Times New Roman" w:cs="Times New Roman"/>
          <w:b/>
          <w:bCs/>
          <w:lang w:eastAsia="de-DE"/>
        </w:rPr>
        <w:t>μ</w:t>
      </w:r>
      <w:r w:rsidRPr="00C268D7">
        <w:rPr>
          <w:rFonts w:eastAsia="Times New Roman" w:cs="Times New Roman"/>
          <w:b/>
          <w:bCs/>
          <w:rtl/>
          <w:lang w:eastAsia="de-DE"/>
        </w:rPr>
        <w:t>ִי וָמִי</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τίς</w:t>
      </w:r>
      <w:proofErr w:type="spellEnd"/>
      <w:r w:rsidRPr="00C268D7">
        <w:rPr>
          <w:rFonts w:eastAsia="Times New Roman" w:cs="Times New Roman"/>
          <w:lang w:eastAsia="de-DE"/>
        </w:rPr>
        <w:t xml:space="preserve"> καὶ </w:t>
      </w:r>
      <w:proofErr w:type="spellStart"/>
      <w:r w:rsidRPr="00C268D7">
        <w:rPr>
          <w:rFonts w:eastAsia="Times New Roman" w:cs="Times New Roman"/>
          <w:lang w:eastAsia="de-DE"/>
        </w:rPr>
        <w:t>τίς</w:t>
      </w:r>
      <w:proofErr w:type="spellEnd"/>
      <w:r w:rsidRPr="00C268D7">
        <w:rPr>
          <w:rFonts w:eastAsia="Times New Roman" w:cs="Times New Roman"/>
          <w:lang w:eastAsia="de-DE"/>
        </w:rPr>
        <w:t xml:space="preserve"> ("wer und wer").</w:t>
      </w:r>
    </w:p>
    <w:p w14:paraId="289F536C" w14:textId="0E9F01C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taktisches Nachgeben mit scheinbarer Zustimmung und kontrollierender Detailfrage.</w:t>
      </w:r>
    </w:p>
    <w:p w14:paraId="03502ECE" w14:textId="48DAABB4"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Unter Beraterdruck lässt </w:t>
      </w:r>
      <w:r w:rsidR="00575C59">
        <w:rPr>
          <w:rFonts w:eastAsia="Times New Roman" w:cs="Times New Roman"/>
          <w:lang w:eastAsia="de-DE"/>
        </w:rPr>
        <w:t>Par’o</w:t>
      </w:r>
      <w:r w:rsidRPr="00C268D7">
        <w:rPr>
          <w:rFonts w:eastAsia="Times New Roman" w:cs="Times New Roman"/>
          <w:lang w:eastAsia="de-DE"/>
        </w:rPr>
        <w:t xml:space="preserve"> Mose und Aaron zurückholen: "Gut, geht und dient JHWH, eurem Gott! Aber wer genau soll gehen?"</w:t>
      </w:r>
    </w:p>
    <w:p w14:paraId="36203CC6"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10,9</w:t>
      </w:r>
    </w:p>
    <w:p w14:paraId="0DC84AA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 מֹשֶׁ֔ה בִּנְעָרֵ֥ינוּ וּבִזְקֵנֵ֖ינוּ נֵלֵ֑ךְ בְּבָנֵ֨</w:t>
      </w:r>
      <w:r w:rsidRPr="00C268D7">
        <w:rPr>
          <w:rFonts w:eastAsia="Times New Roman" w:cs="Times New Roman"/>
          <w:rtl/>
          <w:lang w:eastAsia="de-DE" w:bidi="ar-SA"/>
        </w:rPr>
        <w:t>ين</w:t>
      </w:r>
      <w:r w:rsidRPr="00C268D7">
        <w:rPr>
          <w:rFonts w:eastAsia="Times New Roman" w:cs="Times New Roman"/>
          <w:rtl/>
          <w:lang w:eastAsia="de-DE"/>
        </w:rPr>
        <w:t>וּ וּבִבְנוֹתֵ֜נוּ בְּצֹאנֵ֤נוּ וּבִבְקָרֵ֨נוּ֙ נֵלֵ֔ךְ כִּ֥י חַג־יְהוָ֖ה לָֽנוּ׃</w:t>
      </w:r>
    </w:p>
    <w:p w14:paraId="57E4C78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Mose sagte: Mit unseren Jungen und mit unseren Alten wollen wir gehen, mit unseren Söhnen und mit unseren Töchtern, mit unseren Schafen und mit unseren Rindern wollen wir gehen; denn wir haben ein Fest des Ewigen.</w:t>
      </w:r>
    </w:p>
    <w:p w14:paraId="7EC75E3B"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lastRenderedPageBreak/>
        <w:pict w14:anchorId="76E6CF42">
          <v:rect id="_x0000_i1278" style="width:0;height:1.5pt" o:hralign="center" o:hrstd="t" o:hr="t" fillcolor="#a0a0a0" stroked="f"/>
        </w:pict>
      </w:r>
    </w:p>
    <w:p w14:paraId="4176F59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מֹשֶׁה בִּנְעָרֵינוּ וּבִזְקֵנֵינוּ נֵלֵךְ</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 מֹשֶׁה</w:t>
      </w:r>
      <w:r w:rsidRPr="00C268D7">
        <w:rPr>
          <w:rFonts w:eastAsia="Times New Roman" w:cs="Times New Roman"/>
          <w:rtl/>
          <w:lang w:eastAsia="de-DE"/>
        </w:rPr>
        <w:t xml:space="preserve"> </w:t>
      </w:r>
      <w:r w:rsidRPr="00C268D7">
        <w:rPr>
          <w:rFonts w:eastAsia="Times New Roman" w:cs="Times New Roman"/>
          <w:lang w:eastAsia="de-DE"/>
        </w:rPr>
        <w:t xml:space="preserve">+ erste Gruppe </w:t>
      </w:r>
      <w:r w:rsidRPr="00C268D7">
        <w:rPr>
          <w:rFonts w:eastAsia="Times New Roman" w:cs="Times New Roman"/>
          <w:b/>
          <w:bCs/>
          <w:rtl/>
          <w:lang w:eastAsia="de-DE"/>
        </w:rPr>
        <w:t>בִּנְעָרֵינוּ וּבִזְקֵנֵינוּ</w:t>
      </w:r>
      <w:r w:rsidRPr="00C268D7">
        <w:rPr>
          <w:rFonts w:eastAsia="Times New Roman" w:cs="Times New Roman"/>
          <w:rtl/>
          <w:lang w:eastAsia="de-DE"/>
        </w:rPr>
        <w:t xml:space="preserve"> </w:t>
      </w:r>
      <w:r w:rsidRPr="00C268D7">
        <w:rPr>
          <w:rFonts w:eastAsia="Times New Roman" w:cs="Times New Roman"/>
          <w:lang w:eastAsia="de-DE"/>
        </w:rPr>
        <w:t xml:space="preserve">("mit unseren Jungen und unseren Alten") + </w:t>
      </w:r>
      <w:r w:rsidRPr="00C268D7">
        <w:rPr>
          <w:rFonts w:eastAsia="Times New Roman" w:cs="Times New Roman"/>
          <w:b/>
          <w:bCs/>
          <w:rtl/>
          <w:lang w:eastAsia="de-DE"/>
        </w:rPr>
        <w:t>נֵלֵךְ</w:t>
      </w:r>
      <w:r w:rsidRPr="00C268D7">
        <w:rPr>
          <w:rFonts w:eastAsia="Times New Roman" w:cs="Times New Roman"/>
          <w:rtl/>
          <w:lang w:eastAsia="de-DE"/>
        </w:rPr>
        <w:t xml:space="preserve"> </w:t>
      </w:r>
      <w:r w:rsidRPr="00C268D7">
        <w:rPr>
          <w:rFonts w:eastAsia="Times New Roman" w:cs="Times New Roman"/>
          <w:lang w:eastAsia="de-DE"/>
        </w:rPr>
        <w:t xml:space="preserve">(Qal-Imperfekt von </w:t>
      </w:r>
      <w:r w:rsidRPr="00C268D7">
        <w:rPr>
          <w:rFonts w:eastAsia="Times New Roman" w:cs="Times New Roman"/>
          <w:b/>
          <w:bCs/>
          <w:rtl/>
          <w:lang w:eastAsia="de-DE"/>
        </w:rPr>
        <w:t>הלך</w:t>
      </w:r>
      <w:r w:rsidRPr="00C268D7">
        <w:rPr>
          <w:rFonts w:eastAsia="Times New Roman" w:cs="Times New Roman"/>
          <w:lang w:eastAsia="de-DE"/>
        </w:rPr>
        <w:t>, erste Person Plural).</w:t>
      </w:r>
    </w:p>
    <w:p w14:paraId="0BB995B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בְּבָנֵינוּ וּבִבְנוֹתֵנוּ בְּצֹאנֵנוּ וּבִבְקָרֵנוּ נֵלֵךְ</w:t>
      </w:r>
      <w:r w:rsidRPr="00C268D7">
        <w:rPr>
          <w:rFonts w:eastAsia="Times New Roman" w:cs="Times New Roman"/>
          <w:rtl/>
          <w:lang w:eastAsia="de-DE"/>
        </w:rPr>
        <w:t xml:space="preserve"> </w:t>
      </w:r>
      <w:r w:rsidRPr="00C268D7">
        <w:rPr>
          <w:rFonts w:eastAsia="Times New Roman" w:cs="Times New Roman"/>
          <w:lang w:eastAsia="de-DE"/>
        </w:rPr>
        <w:t xml:space="preserve">ist die zweite Gruppe: </w:t>
      </w:r>
      <w:r w:rsidRPr="00C268D7">
        <w:rPr>
          <w:rFonts w:eastAsia="Times New Roman" w:cs="Times New Roman"/>
          <w:b/>
          <w:bCs/>
          <w:rtl/>
          <w:lang w:eastAsia="de-DE"/>
        </w:rPr>
        <w:t>בְּבָנֵינוּ וּבִבְנוֹתֵנוּ</w:t>
      </w:r>
      <w:r w:rsidRPr="00C268D7">
        <w:rPr>
          <w:rFonts w:eastAsia="Times New Roman" w:cs="Times New Roman"/>
          <w:rtl/>
          <w:lang w:eastAsia="de-DE"/>
        </w:rPr>
        <w:t xml:space="preserve"> </w:t>
      </w:r>
      <w:r w:rsidRPr="00C268D7">
        <w:rPr>
          <w:rFonts w:eastAsia="Times New Roman" w:cs="Times New Roman"/>
          <w:lang w:eastAsia="de-DE"/>
        </w:rPr>
        <w:t xml:space="preserve">("mit unseren Söhnen und Töchtern") + </w:t>
      </w:r>
      <w:r w:rsidRPr="00C268D7">
        <w:rPr>
          <w:rFonts w:eastAsia="Times New Roman" w:cs="Times New Roman"/>
          <w:b/>
          <w:bCs/>
          <w:rtl/>
          <w:lang w:eastAsia="de-DE"/>
        </w:rPr>
        <w:t>בְּצֹאנֵנוּ וּבִבְקָרֵנוּ</w:t>
      </w:r>
      <w:r w:rsidRPr="00C268D7">
        <w:rPr>
          <w:rFonts w:eastAsia="Times New Roman" w:cs="Times New Roman"/>
          <w:rtl/>
          <w:lang w:eastAsia="de-DE"/>
        </w:rPr>
        <w:t xml:space="preserve"> </w:t>
      </w:r>
      <w:r w:rsidRPr="00C268D7">
        <w:rPr>
          <w:rFonts w:eastAsia="Times New Roman" w:cs="Times New Roman"/>
          <w:lang w:eastAsia="de-DE"/>
        </w:rPr>
        <w:t xml:space="preserve">("mit unseren Schafen und Rindern") + </w:t>
      </w:r>
      <w:r w:rsidRPr="00C268D7">
        <w:rPr>
          <w:rFonts w:eastAsia="Times New Roman" w:cs="Times New Roman"/>
          <w:b/>
          <w:bCs/>
          <w:rtl/>
          <w:lang w:eastAsia="de-DE"/>
        </w:rPr>
        <w:t>נֵלֵךְ</w:t>
      </w:r>
      <w:r w:rsidRPr="00C268D7">
        <w:rPr>
          <w:rFonts w:eastAsia="Times New Roman" w:cs="Times New Roman"/>
          <w:lang w:eastAsia="de-DE"/>
        </w:rPr>
        <w:t>.</w:t>
      </w:r>
    </w:p>
    <w:p w14:paraId="69B1C68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כִּי חַג־יְהוָה לָֽנוּ</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כִּי</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חַג־יְהוָה לָנוּ</w:t>
      </w:r>
      <w:r w:rsidRPr="00C268D7">
        <w:rPr>
          <w:rFonts w:eastAsia="Times New Roman" w:cs="Times New Roman"/>
          <w:rtl/>
          <w:lang w:eastAsia="de-DE"/>
        </w:rPr>
        <w:t xml:space="preserve"> </w:t>
      </w:r>
      <w:r w:rsidRPr="00C268D7">
        <w:rPr>
          <w:rFonts w:eastAsia="Times New Roman" w:cs="Times New Roman"/>
          <w:lang w:eastAsia="de-DE"/>
        </w:rPr>
        <w:t>("denn ein Fest JHWHs ist uns/haben wir").</w:t>
      </w:r>
    </w:p>
    <w:p w14:paraId="641B021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Moses umfassende Antwort:</w:t>
      </w:r>
      <w:r w:rsidRPr="00C268D7">
        <w:rPr>
          <w:rFonts w:eastAsia="Times New Roman" w:cs="Times New Roman"/>
          <w:lang w:eastAsia="de-DE"/>
        </w:rPr>
        <w:t xml:space="preserve"> Er listet </w:t>
      </w:r>
      <w:r w:rsidRPr="00C268D7">
        <w:rPr>
          <w:rFonts w:eastAsia="Times New Roman" w:cs="Times New Roman"/>
          <w:b/>
          <w:bCs/>
          <w:lang w:eastAsia="de-DE"/>
        </w:rPr>
        <w:t>alle</w:t>
      </w:r>
      <w:r w:rsidRPr="00C268D7">
        <w:rPr>
          <w:rFonts w:eastAsia="Times New Roman" w:cs="Times New Roman"/>
          <w:lang w:eastAsia="de-DE"/>
        </w:rPr>
        <w:t xml:space="preserve"> möglichen Teilnehmer auf - keine Ausnahmen. </w:t>
      </w:r>
      <w:r w:rsidRPr="00C268D7">
        <w:rPr>
          <w:rFonts w:eastAsia="Times New Roman" w:cs="Times New Roman"/>
          <w:b/>
          <w:bCs/>
          <w:rtl/>
          <w:lang w:eastAsia="de-DE"/>
        </w:rPr>
        <w:t>נְעָרִים</w:t>
      </w:r>
      <w:r w:rsidRPr="00C268D7">
        <w:rPr>
          <w:rFonts w:eastAsia="Times New Roman" w:cs="Times New Roman"/>
          <w:rtl/>
          <w:lang w:eastAsia="de-DE"/>
        </w:rPr>
        <w:t xml:space="preserve"> </w:t>
      </w:r>
      <w:r w:rsidRPr="00C268D7">
        <w:rPr>
          <w:rFonts w:eastAsia="Times New Roman" w:cs="Times New Roman"/>
          <w:lang w:eastAsia="de-DE"/>
        </w:rPr>
        <w:t xml:space="preserve">sind Junge/Jugendliche, </w:t>
      </w:r>
      <w:r w:rsidRPr="00C268D7">
        <w:rPr>
          <w:rFonts w:eastAsia="Times New Roman" w:cs="Times New Roman"/>
          <w:b/>
          <w:bCs/>
          <w:rtl/>
          <w:lang w:eastAsia="de-DE"/>
        </w:rPr>
        <w:t>זְקֵנִים</w:t>
      </w:r>
      <w:r w:rsidRPr="00C268D7">
        <w:rPr>
          <w:rFonts w:eastAsia="Times New Roman" w:cs="Times New Roman"/>
          <w:rtl/>
          <w:lang w:eastAsia="de-DE"/>
        </w:rPr>
        <w:t xml:space="preserve"> </w:t>
      </w:r>
      <w:r w:rsidRPr="00C268D7">
        <w:rPr>
          <w:rFonts w:eastAsia="Times New Roman" w:cs="Times New Roman"/>
          <w:lang w:eastAsia="de-DE"/>
        </w:rPr>
        <w:t>sind Alte/Älteste.</w:t>
      </w:r>
    </w:p>
    <w:p w14:paraId="7B2BF14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Die </w:t>
      </w:r>
      <w:r w:rsidRPr="00C268D7">
        <w:rPr>
          <w:rFonts w:eastAsia="Times New Roman" w:cs="Times New Roman"/>
          <w:b/>
          <w:bCs/>
          <w:lang w:eastAsia="de-DE"/>
        </w:rPr>
        <w:t>sechsfache Aufzählung</w:t>
      </w:r>
      <w:r w:rsidRPr="00C268D7">
        <w:rPr>
          <w:rFonts w:eastAsia="Times New Roman" w:cs="Times New Roman"/>
          <w:lang w:eastAsia="de-DE"/>
        </w:rPr>
        <w:t xml:space="preserve"> mit doppeltem </w:t>
      </w:r>
      <w:r w:rsidRPr="00C268D7">
        <w:rPr>
          <w:rFonts w:eastAsia="Times New Roman" w:cs="Times New Roman"/>
          <w:b/>
          <w:bCs/>
          <w:rtl/>
          <w:lang w:eastAsia="de-DE"/>
        </w:rPr>
        <w:t>נֵלֵךְ</w:t>
      </w:r>
      <w:r w:rsidRPr="00C268D7">
        <w:rPr>
          <w:rFonts w:eastAsia="Times New Roman" w:cs="Times New Roman"/>
          <w:rtl/>
          <w:lang w:eastAsia="de-DE"/>
        </w:rPr>
        <w:t xml:space="preserve"> </w:t>
      </w:r>
      <w:r w:rsidRPr="00C268D7">
        <w:rPr>
          <w:rFonts w:eastAsia="Times New Roman" w:cs="Times New Roman"/>
          <w:lang w:eastAsia="de-DE"/>
        </w:rPr>
        <w:t xml:space="preserve">betont die Totalität. </w:t>
      </w:r>
      <w:r w:rsidRPr="00C268D7">
        <w:rPr>
          <w:rFonts w:eastAsia="Times New Roman" w:cs="Times New Roman"/>
          <w:b/>
          <w:bCs/>
          <w:rtl/>
          <w:lang w:eastAsia="de-DE"/>
        </w:rPr>
        <w:t>בְּ</w:t>
      </w:r>
      <w:r w:rsidRPr="00C268D7">
        <w:rPr>
          <w:rFonts w:eastAsia="Times New Roman" w:cs="Times New Roman"/>
          <w:rtl/>
          <w:lang w:eastAsia="de-DE"/>
        </w:rPr>
        <w:t xml:space="preserve"> </w:t>
      </w:r>
      <w:r w:rsidRPr="00C268D7">
        <w:rPr>
          <w:rFonts w:eastAsia="Times New Roman" w:cs="Times New Roman"/>
          <w:lang w:eastAsia="de-DE"/>
        </w:rPr>
        <w:t>zeigt Begleitung ("mit").</w:t>
      </w:r>
    </w:p>
    <w:p w14:paraId="5FD481E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חַג יְהוָה</w:t>
      </w:r>
      <w:r w:rsidRPr="00C268D7">
        <w:rPr>
          <w:rFonts w:eastAsia="Times New Roman" w:cs="Times New Roman"/>
          <w:rtl/>
          <w:lang w:eastAsia="de-DE"/>
        </w:rPr>
        <w:t xml:space="preserve"> </w:t>
      </w:r>
      <w:r w:rsidRPr="00C268D7">
        <w:rPr>
          <w:rFonts w:eastAsia="Times New Roman" w:cs="Times New Roman"/>
          <w:lang w:eastAsia="de-DE"/>
        </w:rPr>
        <w:t>("Fest JHWHs") ist die religiöse Begründung - ein Fest erfordert die ganze Gemeinschaft und Opfertiere.</w:t>
      </w:r>
    </w:p>
    <w:p w14:paraId="7688ECB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צֹאן</w:t>
      </w:r>
      <w:r w:rsidRPr="00C268D7">
        <w:rPr>
          <w:rFonts w:eastAsia="Times New Roman" w:cs="Times New Roman"/>
          <w:rtl/>
          <w:lang w:eastAsia="de-DE"/>
        </w:rPr>
        <w:t xml:space="preserve"> </w:t>
      </w:r>
      <w:r w:rsidRPr="00C268D7">
        <w:rPr>
          <w:rFonts w:eastAsia="Times New Roman" w:cs="Times New Roman"/>
          <w:lang w:eastAsia="de-DE"/>
        </w:rPr>
        <w:t xml:space="preserve">sind Kleinvieh (Schafe/Ziegen), </w:t>
      </w:r>
      <w:r w:rsidRPr="00C268D7">
        <w:rPr>
          <w:rFonts w:eastAsia="Times New Roman" w:cs="Times New Roman"/>
          <w:b/>
          <w:bCs/>
          <w:rtl/>
          <w:lang w:eastAsia="de-DE"/>
        </w:rPr>
        <w:t>בָּקָר</w:t>
      </w:r>
      <w:r w:rsidRPr="00C268D7">
        <w:rPr>
          <w:rFonts w:eastAsia="Times New Roman" w:cs="Times New Roman"/>
          <w:rtl/>
          <w:lang w:eastAsia="de-DE"/>
        </w:rPr>
        <w:t xml:space="preserve"> </w:t>
      </w:r>
      <w:r w:rsidRPr="00C268D7">
        <w:rPr>
          <w:rFonts w:eastAsia="Times New Roman" w:cs="Times New Roman"/>
          <w:lang w:eastAsia="de-DE"/>
        </w:rPr>
        <w:t>sind Großvieh (Rinder).</w:t>
      </w:r>
    </w:p>
    <w:p w14:paraId="7DEDE1D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נְעָרִים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νε</w:t>
      </w:r>
      <w:proofErr w:type="spellEnd"/>
      <w:r w:rsidRPr="00C268D7">
        <w:rPr>
          <w:rFonts w:eastAsia="Times New Roman" w:cs="Times New Roman"/>
          <w:lang w:eastAsia="de-DE"/>
        </w:rPr>
        <w:t xml:space="preserve">ανίσκοις ("junge Männer"), </w:t>
      </w:r>
      <w:r w:rsidRPr="00C268D7">
        <w:rPr>
          <w:rFonts w:eastAsia="Times New Roman" w:cs="Times New Roman"/>
          <w:b/>
          <w:bCs/>
          <w:rtl/>
          <w:lang w:eastAsia="de-DE"/>
        </w:rPr>
        <w:t>זְקֵנִים</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ρεσ</w:t>
      </w:r>
      <w:proofErr w:type="spellEnd"/>
      <w:r w:rsidRPr="00C268D7">
        <w:rPr>
          <w:rFonts w:eastAsia="Times New Roman" w:cs="Times New Roman"/>
          <w:lang w:eastAsia="de-DE"/>
        </w:rPr>
        <w:t xml:space="preserve">βυτέροις ("Ältere"), </w:t>
      </w:r>
      <w:r w:rsidRPr="00C268D7">
        <w:rPr>
          <w:rFonts w:eastAsia="Times New Roman" w:cs="Times New Roman"/>
          <w:b/>
          <w:bCs/>
          <w:rtl/>
          <w:lang w:eastAsia="de-DE"/>
        </w:rPr>
        <w:t>צֹאן</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ρο</w:t>
      </w:r>
      <w:proofErr w:type="spellEnd"/>
      <w:r w:rsidRPr="00C268D7">
        <w:rPr>
          <w:rFonts w:eastAsia="Times New Roman" w:cs="Times New Roman"/>
          <w:lang w:eastAsia="de-DE"/>
        </w:rPr>
        <w:t xml:space="preserve">βάτοις ("Schafe"), </w:t>
      </w:r>
      <w:r w:rsidRPr="00C268D7">
        <w:rPr>
          <w:rFonts w:eastAsia="Times New Roman" w:cs="Times New Roman"/>
          <w:b/>
          <w:bCs/>
          <w:rtl/>
          <w:lang w:eastAsia="de-DE"/>
        </w:rPr>
        <w:t>בָּקָר</w:t>
      </w:r>
      <w:r w:rsidRPr="00C268D7">
        <w:rPr>
          <w:rFonts w:eastAsia="Times New Roman" w:cs="Times New Roman"/>
          <w:rtl/>
          <w:lang w:eastAsia="de-DE"/>
        </w:rPr>
        <w:t xml:space="preserve"> </w:t>
      </w:r>
      <w:r w:rsidRPr="00C268D7">
        <w:rPr>
          <w:rFonts w:eastAsia="Times New Roman" w:cs="Times New Roman"/>
          <w:lang w:eastAsia="de-DE"/>
        </w:rPr>
        <w:t>mit β</w:t>
      </w:r>
      <w:proofErr w:type="spellStart"/>
      <w:r w:rsidRPr="00C268D7">
        <w:rPr>
          <w:rFonts w:eastAsia="Times New Roman" w:cs="Times New Roman"/>
          <w:lang w:eastAsia="de-DE"/>
        </w:rPr>
        <w:t>ουσίν</w:t>
      </w:r>
      <w:proofErr w:type="spellEnd"/>
      <w:r w:rsidRPr="00C268D7">
        <w:rPr>
          <w:rFonts w:eastAsia="Times New Roman" w:cs="Times New Roman"/>
          <w:lang w:eastAsia="de-DE"/>
        </w:rPr>
        <w:t xml:space="preserve"> ("Rinder") und </w:t>
      </w:r>
      <w:r w:rsidRPr="00C268D7">
        <w:rPr>
          <w:rFonts w:eastAsia="Times New Roman" w:cs="Times New Roman"/>
          <w:b/>
          <w:bCs/>
          <w:rtl/>
          <w:lang w:eastAsia="de-DE"/>
        </w:rPr>
        <w:t>חַג</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ἑορτή</w:t>
      </w:r>
      <w:proofErr w:type="spellEnd"/>
      <w:r w:rsidRPr="00C268D7">
        <w:rPr>
          <w:rFonts w:eastAsia="Times New Roman" w:cs="Times New Roman"/>
          <w:lang w:eastAsia="de-DE"/>
        </w:rPr>
        <w:t xml:space="preserve"> ("Fest").</w:t>
      </w:r>
    </w:p>
    <w:p w14:paraId="29FF2D9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Moses totalitäre Antwort mit sechsfacher Gruppenaufzählung und religiöser Begründung.</w:t>
      </w:r>
    </w:p>
    <w:p w14:paraId="3D858E6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Mose antwortet umfassend: Mit Jungen und Alten, Söhnen und Töchtern, Schafen und Rindern gehen wir - denn wir haben ein Fest JHWHs.</w:t>
      </w:r>
    </w:p>
    <w:p w14:paraId="47B5630E"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10,10</w:t>
      </w:r>
    </w:p>
    <w:p w14:paraId="14A5F52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 אֲלֵהֶ֗ם יְהִ֨י כֵ֤ן יְהוָה֙ עִמָּכֶ֔ם כַּאֲשֶׁ֛ר אֲשַׁלַּ֥ח אֶתְכֶ֖ם וְאֶֽת־טַפְּכֶ֑ם רְא֕וּ כִּ֥י רָעָ֖ה נֶ֥גֶד פְּנֵיכֶֽם׃</w:t>
      </w:r>
    </w:p>
    <w:p w14:paraId="3DBB275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er sagte zu ihnen: Möge der Ewige so mit euch sein, wie ich euch und eure Kinder ziehen lasse! Seht zu, denn Böses habt ihr vor!</w:t>
      </w:r>
    </w:p>
    <w:p w14:paraId="4FE23C8E"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0FAA0E6A">
          <v:rect id="_x0000_i1279" style="width:0;height:1.5pt" o:hralign="center" o:hrstd="t" o:hr="t" fillcolor="#a0a0a0" stroked="f"/>
        </w:pict>
      </w:r>
    </w:p>
    <w:p w14:paraId="3539F3A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אֲלֵהֶם יְהִי כֵן יְהוָה עִמָּכֶם כַּאֲשֶׁר אֲשַׁלַּח אֶתְכֶם וְאֶֽת־טַפְּכֶם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 אֲלֵהֶם</w:t>
      </w:r>
      <w:r w:rsidRPr="00C268D7">
        <w:rPr>
          <w:rFonts w:eastAsia="Times New Roman" w:cs="Times New Roman"/>
          <w:rtl/>
          <w:lang w:eastAsia="de-DE"/>
        </w:rPr>
        <w:t xml:space="preserve"> </w:t>
      </w:r>
      <w:r w:rsidRPr="00C268D7">
        <w:rPr>
          <w:rFonts w:eastAsia="Times New Roman" w:cs="Times New Roman"/>
          <w:lang w:eastAsia="de-DE"/>
        </w:rPr>
        <w:t xml:space="preserve">+ ironischer Wunsch </w:t>
      </w:r>
      <w:r w:rsidRPr="00C268D7">
        <w:rPr>
          <w:rFonts w:eastAsia="Times New Roman" w:cs="Times New Roman"/>
          <w:b/>
          <w:bCs/>
          <w:rtl/>
          <w:lang w:eastAsia="de-DE"/>
        </w:rPr>
        <w:t>יְהִי כֵן יְהוָה עִמָּכֶם</w:t>
      </w:r>
      <w:r w:rsidRPr="00C268D7">
        <w:rPr>
          <w:rFonts w:eastAsia="Times New Roman" w:cs="Times New Roman"/>
          <w:rtl/>
          <w:lang w:eastAsia="de-DE"/>
        </w:rPr>
        <w:t xml:space="preserve"> </w:t>
      </w:r>
      <w:r w:rsidRPr="00C268D7">
        <w:rPr>
          <w:rFonts w:eastAsia="Times New Roman" w:cs="Times New Roman"/>
          <w:lang w:eastAsia="de-DE"/>
        </w:rPr>
        <w:t xml:space="preserve">(Qal-Jussiv von </w:t>
      </w:r>
      <w:r w:rsidRPr="00C268D7">
        <w:rPr>
          <w:rFonts w:eastAsia="Times New Roman" w:cs="Times New Roman"/>
          <w:b/>
          <w:bCs/>
          <w:rtl/>
          <w:lang w:eastAsia="de-DE"/>
        </w:rPr>
        <w:t>היה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כֵן</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יְהוָה עִמָּכֶם</w:t>
      </w:r>
      <w:r w:rsidRPr="00C268D7">
        <w:rPr>
          <w:rFonts w:eastAsia="Times New Roman" w:cs="Times New Roman"/>
          <w:lang w:eastAsia="de-DE"/>
        </w:rPr>
        <w:t xml:space="preserve">) + Vergleichspartikel </w:t>
      </w:r>
      <w:r w:rsidRPr="00C268D7">
        <w:rPr>
          <w:rFonts w:eastAsia="Times New Roman" w:cs="Times New Roman"/>
          <w:b/>
          <w:bCs/>
          <w:rtl/>
          <w:lang w:eastAsia="de-DE"/>
        </w:rPr>
        <w:t>כַּאֲשֶׁר</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אֲשַׁלַּח אֶתְכֶם וְאֶֽת־טַפְּכֶם</w:t>
      </w:r>
      <w:r w:rsidRPr="00C268D7">
        <w:rPr>
          <w:rFonts w:eastAsia="Times New Roman" w:cs="Times New Roman"/>
          <w:lang w:eastAsia="de-DE"/>
        </w:rPr>
        <w:t>.</w:t>
      </w:r>
    </w:p>
    <w:p w14:paraId="0B44D58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רְאוּ כִּי רָעָה נֶגֶד פְּנֵיכֶם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רְאוּ</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ראה</w:t>
      </w:r>
      <w:r w:rsidRPr="00C268D7">
        <w:rPr>
          <w:rFonts w:eastAsia="Times New Roman" w:cs="Times New Roman"/>
          <w:lang w:eastAsia="de-DE"/>
        </w:rPr>
        <w:t xml:space="preserve">, Plural) + </w:t>
      </w:r>
      <w:r w:rsidRPr="00C268D7">
        <w:rPr>
          <w:rFonts w:eastAsia="Times New Roman" w:cs="Times New Roman"/>
          <w:b/>
          <w:bCs/>
          <w:rtl/>
          <w:lang w:eastAsia="de-DE"/>
        </w:rPr>
        <w:t>כִּי רָעָה נֶגֶד פְּנֵיכֶם</w:t>
      </w:r>
      <w:r w:rsidRPr="00C268D7">
        <w:rPr>
          <w:rFonts w:eastAsia="Times New Roman" w:cs="Times New Roman"/>
          <w:rtl/>
          <w:lang w:eastAsia="de-DE"/>
        </w:rPr>
        <w:t xml:space="preserve"> </w:t>
      </w:r>
      <w:r w:rsidRPr="00C268D7">
        <w:rPr>
          <w:rFonts w:eastAsia="Times New Roman" w:cs="Times New Roman"/>
          <w:lang w:eastAsia="de-DE"/>
        </w:rPr>
        <w:t>("denn Böses ist vor euch/ihr habt Böses vor").</w:t>
      </w:r>
    </w:p>
    <w:p w14:paraId="6AC0C561" w14:textId="197E423D"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C268D7" w:rsidRPr="00C268D7">
        <w:rPr>
          <w:rFonts w:eastAsia="Times New Roman" w:cs="Times New Roman"/>
          <w:b/>
          <w:bCs/>
          <w:lang w:eastAsia="de-DE"/>
        </w:rPr>
        <w:t>s sarkastische Antwort:</w:t>
      </w:r>
      <w:r w:rsidR="00C268D7" w:rsidRPr="00C268D7">
        <w:rPr>
          <w:rFonts w:eastAsia="Times New Roman" w:cs="Times New Roman"/>
          <w:lang w:eastAsia="de-DE"/>
        </w:rPr>
        <w:t xml:space="preserve"> </w:t>
      </w:r>
      <w:r w:rsidR="00C268D7" w:rsidRPr="00C268D7">
        <w:rPr>
          <w:rFonts w:eastAsia="Times New Roman" w:cs="Times New Roman"/>
          <w:b/>
          <w:bCs/>
          <w:rtl/>
          <w:lang w:eastAsia="de-DE"/>
        </w:rPr>
        <w:t>יְהִי כֵן יְהוָה עִמָּכֶם</w:t>
      </w:r>
      <w:r w:rsidR="00C268D7" w:rsidRPr="00C268D7">
        <w:rPr>
          <w:rFonts w:eastAsia="Times New Roman" w:cs="Times New Roman"/>
          <w:rtl/>
          <w:lang w:eastAsia="de-DE"/>
        </w:rPr>
        <w:t xml:space="preserve"> </w:t>
      </w:r>
      <w:r w:rsidR="00C268D7" w:rsidRPr="00C268D7">
        <w:rPr>
          <w:rFonts w:eastAsia="Times New Roman" w:cs="Times New Roman"/>
          <w:lang w:eastAsia="de-DE"/>
        </w:rPr>
        <w:t>ist ironisch - "möge JHWH genauso mit euch sein" (nämlich gar nicht).</w:t>
      </w:r>
    </w:p>
    <w:p w14:paraId="0061079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lastRenderedPageBreak/>
        <w:t>כַּאֲשֶׁר אֲשַׁלַּח</w:t>
      </w:r>
      <w:r w:rsidRPr="00C268D7">
        <w:rPr>
          <w:rFonts w:eastAsia="Times New Roman" w:cs="Times New Roman"/>
          <w:rtl/>
          <w:lang w:eastAsia="de-DE"/>
        </w:rPr>
        <w:t xml:space="preserve"> </w:t>
      </w:r>
      <w:r w:rsidRPr="00C268D7">
        <w:rPr>
          <w:rFonts w:eastAsia="Times New Roman" w:cs="Times New Roman"/>
          <w:lang w:eastAsia="de-DE"/>
        </w:rPr>
        <w:t>zeigt den Vergleichsmaßstab: "wie ich euch ziehen lasse" (d.h. überhaupt nicht).</w:t>
      </w:r>
    </w:p>
    <w:p w14:paraId="256BD351" w14:textId="2C0D6708"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טַף</w:t>
      </w:r>
      <w:r w:rsidRPr="00C268D7">
        <w:rPr>
          <w:rFonts w:eastAsia="Times New Roman" w:cs="Times New Roman"/>
          <w:rtl/>
          <w:lang w:eastAsia="de-DE"/>
        </w:rPr>
        <w:t xml:space="preserve"> </w:t>
      </w:r>
      <w:r w:rsidRPr="00C268D7">
        <w:rPr>
          <w:rFonts w:eastAsia="Times New Roman" w:cs="Times New Roman"/>
          <w:lang w:eastAsia="de-DE"/>
        </w:rPr>
        <w:t xml:space="preserve">sind kleine Kinder. </w:t>
      </w:r>
      <w:r w:rsidRPr="00C268D7">
        <w:rPr>
          <w:rFonts w:eastAsia="Times New Roman" w:cs="Times New Roman"/>
          <w:b/>
          <w:bCs/>
          <w:rtl/>
          <w:lang w:eastAsia="de-DE"/>
        </w:rPr>
        <w:t>רָעָה</w:t>
      </w:r>
      <w:r w:rsidRPr="00C268D7">
        <w:rPr>
          <w:rFonts w:eastAsia="Times New Roman" w:cs="Times New Roman"/>
          <w:rtl/>
          <w:lang w:eastAsia="de-DE"/>
        </w:rPr>
        <w:t xml:space="preserve"> </w:t>
      </w:r>
      <w:r w:rsidRPr="00C268D7">
        <w:rPr>
          <w:rFonts w:eastAsia="Times New Roman" w:cs="Times New Roman"/>
          <w:lang w:eastAsia="de-DE"/>
        </w:rPr>
        <w:t xml:space="preserve">bedeutet "Böses/Unheil" - </w:t>
      </w:r>
      <w:r w:rsidR="00575C59">
        <w:rPr>
          <w:rFonts w:eastAsia="Times New Roman" w:cs="Times New Roman"/>
          <w:lang w:eastAsia="de-DE"/>
        </w:rPr>
        <w:t>Par’o</w:t>
      </w:r>
      <w:r w:rsidRPr="00C268D7">
        <w:rPr>
          <w:rFonts w:eastAsia="Times New Roman" w:cs="Times New Roman"/>
          <w:lang w:eastAsia="de-DE"/>
        </w:rPr>
        <w:t xml:space="preserve"> unterstellt böse Absichten (Flucht statt Kultreise).</w:t>
      </w:r>
    </w:p>
    <w:p w14:paraId="3496802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נֶגֶד פְּנֵיכֶם</w:t>
      </w:r>
      <w:r w:rsidRPr="00C268D7">
        <w:rPr>
          <w:rFonts w:eastAsia="Times New Roman" w:cs="Times New Roman"/>
          <w:rtl/>
          <w:lang w:eastAsia="de-DE"/>
        </w:rPr>
        <w:t xml:space="preserve"> </w:t>
      </w:r>
      <w:r w:rsidRPr="00C268D7">
        <w:rPr>
          <w:rFonts w:eastAsia="Times New Roman" w:cs="Times New Roman"/>
          <w:lang w:eastAsia="de-DE"/>
        </w:rPr>
        <w:t>bedeutet "vor euch/vor euren Augen" oder "ihr habt vor".</w:t>
      </w:r>
    </w:p>
    <w:p w14:paraId="0CBF231A" w14:textId="2BC54333"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übersetzt "</w:t>
      </w:r>
      <w:r w:rsidR="002A724D">
        <w:rPr>
          <w:rtl/>
        </w:rPr>
        <w:t>טַפְּכֶ֑ם</w:t>
      </w:r>
      <w:r w:rsidR="002A724D">
        <w:t>" (eure Kinder) als "ἀπ</w:t>
      </w:r>
      <w:proofErr w:type="spellStart"/>
      <w:r w:rsidR="002A724D">
        <w:t>οσκευὴν</w:t>
      </w:r>
      <w:proofErr w:type="spellEnd"/>
      <w:r w:rsidR="002A724D">
        <w:t xml:space="preserve"> </w:t>
      </w:r>
      <w:proofErr w:type="spellStart"/>
      <w:r w:rsidR="002A724D">
        <w:t>ὑμῶν</w:t>
      </w:r>
      <w:proofErr w:type="spellEnd"/>
      <w:r w:rsidR="002A724D">
        <w:t>" (euer Gepäck/eure Habe), was eine deutlich andere Bedeutung hat und möglicherweise eine Fehlinterpretation darstellt.</w:t>
      </w:r>
    </w:p>
    <w:p w14:paraId="1BB24223" w14:textId="5601F59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sarkastische Antwort mit ironischem Gotteswunsch und Unterstellung böser Absichten.</w:t>
      </w:r>
    </w:p>
    <w:p w14:paraId="209FFA34" w14:textId="6587393E"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C268D7" w:rsidRPr="00C268D7">
        <w:rPr>
          <w:rFonts w:eastAsia="Times New Roman" w:cs="Times New Roman"/>
          <w:lang w:eastAsia="de-DE"/>
        </w:rPr>
        <w:t xml:space="preserve"> antwortet sarkastisch: "Möge JHWH so mit euch sein, wie ich euch mit euren Kindern ziehen lasse! Passt auf - Böses habt ihr vor!"</w:t>
      </w:r>
    </w:p>
    <w:p w14:paraId="344E6D4A"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10,11</w:t>
      </w:r>
    </w:p>
    <w:p w14:paraId="3FC385E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לֹ֣א כֵ֗ן לְכֽוּ־נָ֤א הַגְּבָרִים֙ וְעִבְד֣וּ אֶת־יְהוָ֔ה כִּ֥י אֹתָ֖הּ אַתֶּ֣ם מְבַקְשִׁ֑ים וַיְגָ֣רֶשׁ אֹתָ֔ם מֵאֵ֖ת פְּנֵ֥י פַרְעֹֽה׃</w:t>
      </w:r>
    </w:p>
    <w:p w14:paraId="4AF4B679" w14:textId="4F512FDC"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Nicht so! Geht doch ihr, die Männer, und dient dem Ewigen; denn das ist es, was ihr begehrt habt. Und man trieb sie von </w:t>
      </w:r>
      <w:r w:rsidR="00575C59">
        <w:rPr>
          <w:rFonts w:eastAsia="Times New Roman" w:cs="Times New Roman"/>
          <w:lang w:eastAsia="de-DE"/>
        </w:rPr>
        <w:t>Par’o</w:t>
      </w:r>
      <w:r w:rsidRPr="00C268D7">
        <w:rPr>
          <w:rFonts w:eastAsia="Times New Roman" w:cs="Times New Roman"/>
          <w:lang w:eastAsia="de-DE"/>
        </w:rPr>
        <w:t xml:space="preserve"> hinaus.</w:t>
      </w:r>
    </w:p>
    <w:p w14:paraId="29092BB5"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09F7C0AB">
          <v:rect id="_x0000_i1280" style="width:0;height:1.5pt" o:hralign="center" o:hrstd="t" o:hr="t" fillcolor="#a0a0a0" stroked="f"/>
        </w:pict>
      </w:r>
    </w:p>
    <w:p w14:paraId="5FDE79D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לֹא כֵן לְכֽוּ־נָא הַגְּבָרִים וְעִבְדוּ אֶת־יְהוָה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לֹא כֵן</w:t>
      </w:r>
      <w:r w:rsidRPr="00C268D7">
        <w:rPr>
          <w:rFonts w:eastAsia="Times New Roman" w:cs="Times New Roman"/>
          <w:rtl/>
          <w:lang w:eastAsia="de-DE"/>
        </w:rPr>
        <w:t xml:space="preserve"> </w:t>
      </w:r>
      <w:r w:rsidRPr="00C268D7">
        <w:rPr>
          <w:rFonts w:eastAsia="Times New Roman" w:cs="Times New Roman"/>
          <w:lang w:eastAsia="de-DE"/>
        </w:rPr>
        <w:t xml:space="preserve">("nicht so!") + </w:t>
      </w:r>
      <w:r w:rsidRPr="00C268D7">
        <w:rPr>
          <w:rFonts w:eastAsia="Times New Roman" w:cs="Times New Roman"/>
          <w:b/>
          <w:bCs/>
          <w:rtl/>
          <w:lang w:eastAsia="de-DE"/>
        </w:rPr>
        <w:t>לְכוּ־נָא</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הלך</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נָא</w:t>
      </w:r>
      <w:r w:rsidRPr="00C268D7">
        <w:rPr>
          <w:rFonts w:eastAsia="Times New Roman" w:cs="Times New Roman"/>
          <w:lang w:eastAsia="de-DE"/>
        </w:rPr>
        <w:t xml:space="preserve">, Plural) + </w:t>
      </w:r>
      <w:r w:rsidRPr="00C268D7">
        <w:rPr>
          <w:rFonts w:eastAsia="Times New Roman" w:cs="Times New Roman"/>
          <w:b/>
          <w:bCs/>
          <w:rtl/>
          <w:lang w:eastAsia="de-DE"/>
        </w:rPr>
        <w:t>הַגְּבָרִים</w:t>
      </w:r>
      <w:r w:rsidRPr="00C268D7">
        <w:rPr>
          <w:rFonts w:eastAsia="Times New Roman" w:cs="Times New Roman"/>
          <w:rtl/>
          <w:lang w:eastAsia="de-DE"/>
        </w:rPr>
        <w:t xml:space="preserve"> </w:t>
      </w:r>
      <w:r w:rsidRPr="00C268D7">
        <w:rPr>
          <w:rFonts w:eastAsia="Times New Roman" w:cs="Times New Roman"/>
          <w:lang w:eastAsia="de-DE"/>
        </w:rPr>
        <w:t xml:space="preserve">(Subjekt mit Artikel) + </w:t>
      </w:r>
      <w:r w:rsidRPr="00C268D7">
        <w:rPr>
          <w:rFonts w:eastAsia="Times New Roman" w:cs="Times New Roman"/>
          <w:b/>
          <w:bCs/>
          <w:rtl/>
          <w:lang w:eastAsia="de-DE"/>
        </w:rPr>
        <w:t>וְעִבְדוּ אֶת־יְהוָה</w:t>
      </w:r>
      <w:r w:rsidRPr="00C268D7">
        <w:rPr>
          <w:rFonts w:eastAsia="Times New Roman" w:cs="Times New Roman"/>
          <w:lang w:eastAsia="de-DE"/>
        </w:rPr>
        <w:t>.</w:t>
      </w:r>
    </w:p>
    <w:p w14:paraId="74F645E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כִּי אֹתָהּ אַתֶּם מְבַקְשִׁים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כִּי</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אֹתָהּ</w:t>
      </w:r>
      <w:r w:rsidRPr="00C268D7">
        <w:rPr>
          <w:rFonts w:eastAsia="Times New Roman" w:cs="Times New Roman"/>
          <w:rtl/>
          <w:lang w:eastAsia="de-DE"/>
        </w:rPr>
        <w:t xml:space="preserve"> </w:t>
      </w:r>
      <w:r w:rsidRPr="00C268D7">
        <w:rPr>
          <w:rFonts w:eastAsia="Times New Roman" w:cs="Times New Roman"/>
          <w:lang w:eastAsia="de-DE"/>
        </w:rPr>
        <w:t xml:space="preserve">(Objektpronomen femininum, bezieht sich auf die </w:t>
      </w:r>
      <w:r w:rsidRPr="00C268D7">
        <w:rPr>
          <w:rFonts w:eastAsia="Times New Roman" w:cs="Times New Roman"/>
          <w:b/>
          <w:bCs/>
          <w:rtl/>
          <w:lang w:eastAsia="de-DE"/>
        </w:rPr>
        <w:t>עֲבוֹדָה</w:t>
      </w:r>
      <w:r w:rsidRPr="00C268D7">
        <w:rPr>
          <w:rFonts w:eastAsia="Times New Roman" w:cs="Times New Roman"/>
          <w:lang w:eastAsia="de-DE"/>
        </w:rPr>
        <w:t xml:space="preserve">, den Gottesdienst) + </w:t>
      </w:r>
      <w:r w:rsidRPr="00C268D7">
        <w:rPr>
          <w:rFonts w:eastAsia="Times New Roman" w:cs="Times New Roman"/>
          <w:b/>
          <w:bCs/>
          <w:rtl/>
          <w:lang w:eastAsia="de-DE"/>
        </w:rPr>
        <w:t>אַתֶּם מְבַקְשִׁים</w:t>
      </w:r>
      <w:r w:rsidRPr="00C268D7">
        <w:rPr>
          <w:rFonts w:eastAsia="Times New Roman" w:cs="Times New Roman"/>
          <w:rtl/>
          <w:lang w:eastAsia="de-DE"/>
        </w:rPr>
        <w:t xml:space="preserve"> </w:t>
      </w:r>
      <w:r w:rsidRPr="00C268D7">
        <w:rPr>
          <w:rFonts w:eastAsia="Times New Roman" w:cs="Times New Roman"/>
          <w:lang w:eastAsia="de-DE"/>
        </w:rPr>
        <w:t xml:space="preserve">(Piel-Partizip von </w:t>
      </w:r>
      <w:r w:rsidRPr="00C268D7">
        <w:rPr>
          <w:rFonts w:eastAsia="Times New Roman" w:cs="Times New Roman"/>
          <w:b/>
          <w:bCs/>
          <w:rtl/>
          <w:lang w:eastAsia="de-DE"/>
        </w:rPr>
        <w:t>בקשׁ</w:t>
      </w:r>
      <w:r w:rsidRPr="00C268D7">
        <w:rPr>
          <w:rFonts w:eastAsia="Times New Roman" w:cs="Times New Roman"/>
          <w:lang w:eastAsia="de-DE"/>
        </w:rPr>
        <w:t>, "suchen/begehren").</w:t>
      </w:r>
    </w:p>
    <w:p w14:paraId="26E4FD0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וַיְגָרֶשׁ אֹתָם מֵאֵת פְּנֵי פַרְעֹה</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גרשׁ</w:t>
      </w:r>
      <w:r w:rsidRPr="00C268D7">
        <w:rPr>
          <w:rFonts w:eastAsia="Times New Roman" w:cs="Times New Roman"/>
          <w:rtl/>
          <w:lang w:eastAsia="de-DE"/>
        </w:rPr>
        <w:t xml:space="preserve"> </w:t>
      </w:r>
      <w:r w:rsidRPr="00C268D7">
        <w:rPr>
          <w:rFonts w:eastAsia="Times New Roman" w:cs="Times New Roman"/>
          <w:lang w:eastAsia="de-DE"/>
        </w:rPr>
        <w:t xml:space="preserve">(Piel, "vertreiben/hinauswerfen", dritte Person maskulin Singular) + </w:t>
      </w:r>
      <w:r w:rsidRPr="00C268D7">
        <w:rPr>
          <w:rFonts w:eastAsia="Times New Roman" w:cs="Times New Roman"/>
          <w:b/>
          <w:bCs/>
          <w:rtl/>
          <w:lang w:eastAsia="de-DE"/>
        </w:rPr>
        <w:t>אֹתָם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מֵאֵת פְּנֵי פַרְעֹה</w:t>
      </w:r>
      <w:r w:rsidRPr="00C268D7">
        <w:rPr>
          <w:rFonts w:eastAsia="Times New Roman" w:cs="Times New Roman"/>
          <w:lang w:eastAsia="de-DE"/>
        </w:rPr>
        <w:t>.</w:t>
      </w:r>
    </w:p>
    <w:p w14:paraId="39CC8383" w14:textId="12341CC3"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C268D7" w:rsidRPr="00C268D7">
        <w:rPr>
          <w:rFonts w:eastAsia="Times New Roman" w:cs="Times New Roman"/>
          <w:b/>
          <w:bCs/>
          <w:lang w:eastAsia="de-DE"/>
        </w:rPr>
        <w:t>s Kompromissangebot:</w:t>
      </w:r>
      <w:r w:rsidR="00C268D7" w:rsidRPr="00C268D7">
        <w:rPr>
          <w:rFonts w:eastAsia="Times New Roman" w:cs="Times New Roman"/>
          <w:lang w:eastAsia="de-DE"/>
        </w:rPr>
        <w:t xml:space="preserve"> Nur </w:t>
      </w:r>
      <w:r w:rsidR="00C268D7" w:rsidRPr="00C268D7">
        <w:rPr>
          <w:rFonts w:eastAsia="Times New Roman" w:cs="Times New Roman"/>
          <w:b/>
          <w:bCs/>
          <w:rtl/>
          <w:lang w:eastAsia="de-DE"/>
        </w:rPr>
        <w:t>הַגְּבָרִים</w:t>
      </w:r>
      <w:r w:rsidR="00C268D7" w:rsidRPr="00C268D7">
        <w:rPr>
          <w:rFonts w:eastAsia="Times New Roman" w:cs="Times New Roman"/>
          <w:rtl/>
          <w:lang w:eastAsia="de-DE"/>
        </w:rPr>
        <w:t xml:space="preserve"> </w:t>
      </w:r>
      <w:r w:rsidR="00C268D7" w:rsidRPr="00C268D7">
        <w:rPr>
          <w:rFonts w:eastAsia="Times New Roman" w:cs="Times New Roman"/>
          <w:lang w:eastAsia="de-DE"/>
        </w:rPr>
        <w:t>(erwachsene Männer) sollen gehen - keine Frauen, Kinder oder Tiere.</w:t>
      </w:r>
    </w:p>
    <w:p w14:paraId="75DDFD5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 כֵן</w:t>
      </w:r>
      <w:r w:rsidRPr="00C268D7">
        <w:rPr>
          <w:rFonts w:eastAsia="Times New Roman" w:cs="Times New Roman"/>
          <w:rtl/>
          <w:lang w:eastAsia="de-DE"/>
        </w:rPr>
        <w:t xml:space="preserve"> </w:t>
      </w:r>
      <w:r w:rsidRPr="00C268D7">
        <w:rPr>
          <w:rFonts w:eastAsia="Times New Roman" w:cs="Times New Roman"/>
          <w:lang w:eastAsia="de-DE"/>
        </w:rPr>
        <w:t xml:space="preserve">ist eine scharfe Zurückweisung von Moses Forderung. </w:t>
      </w:r>
      <w:r w:rsidRPr="00C268D7">
        <w:rPr>
          <w:rFonts w:eastAsia="Times New Roman" w:cs="Times New Roman"/>
          <w:b/>
          <w:bCs/>
          <w:rtl/>
          <w:lang w:eastAsia="de-DE"/>
        </w:rPr>
        <w:t>נָא</w:t>
      </w:r>
      <w:r w:rsidRPr="00C268D7">
        <w:rPr>
          <w:rFonts w:eastAsia="Times New Roman" w:cs="Times New Roman"/>
          <w:rtl/>
          <w:lang w:eastAsia="de-DE"/>
        </w:rPr>
        <w:t xml:space="preserve"> </w:t>
      </w:r>
      <w:r w:rsidRPr="00C268D7">
        <w:rPr>
          <w:rFonts w:eastAsia="Times New Roman" w:cs="Times New Roman"/>
          <w:lang w:eastAsia="de-DE"/>
        </w:rPr>
        <w:t>mildert den Imperativ höflich ab.</w:t>
      </w:r>
    </w:p>
    <w:p w14:paraId="604E1BF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אֹתָהּ</w:t>
      </w:r>
      <w:r w:rsidRPr="00C268D7">
        <w:rPr>
          <w:rFonts w:eastAsia="Times New Roman" w:cs="Times New Roman"/>
          <w:rtl/>
          <w:lang w:eastAsia="de-DE"/>
        </w:rPr>
        <w:t xml:space="preserve"> </w:t>
      </w:r>
      <w:r w:rsidRPr="00C268D7">
        <w:rPr>
          <w:rFonts w:eastAsia="Times New Roman" w:cs="Times New Roman"/>
          <w:lang w:eastAsia="de-DE"/>
        </w:rPr>
        <w:t xml:space="preserve">(femininum) bezieht sich auf </w:t>
      </w:r>
      <w:r w:rsidRPr="00C268D7">
        <w:rPr>
          <w:rFonts w:eastAsia="Times New Roman" w:cs="Times New Roman"/>
          <w:b/>
          <w:bCs/>
          <w:rtl/>
          <w:lang w:eastAsia="de-DE"/>
        </w:rPr>
        <w:t>עֲבוֹדָה</w:t>
      </w:r>
      <w:r w:rsidRPr="00C268D7">
        <w:rPr>
          <w:rFonts w:eastAsia="Times New Roman" w:cs="Times New Roman"/>
          <w:rtl/>
          <w:lang w:eastAsia="de-DE"/>
        </w:rPr>
        <w:t xml:space="preserve"> </w:t>
      </w:r>
      <w:r w:rsidRPr="00C268D7">
        <w:rPr>
          <w:rFonts w:eastAsia="Times New Roman" w:cs="Times New Roman"/>
          <w:lang w:eastAsia="de-DE"/>
        </w:rPr>
        <w:t>("Gottesdienst") - "das ist es, was ihr wolltet".</w:t>
      </w:r>
    </w:p>
    <w:p w14:paraId="2F94000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גרשׁ</w:t>
      </w:r>
      <w:r w:rsidRPr="00C268D7">
        <w:rPr>
          <w:rFonts w:eastAsia="Times New Roman" w:cs="Times New Roman"/>
          <w:rtl/>
          <w:lang w:eastAsia="de-DE"/>
        </w:rPr>
        <w:t xml:space="preserve"> </w:t>
      </w:r>
      <w:r w:rsidRPr="00C268D7">
        <w:rPr>
          <w:rFonts w:eastAsia="Times New Roman" w:cs="Times New Roman"/>
          <w:lang w:eastAsia="de-DE"/>
        </w:rPr>
        <w:t>im Piel bedeutet gewaltsames Hinauswerfen - die Verhandlungen scheitern erneut.</w:t>
      </w:r>
    </w:p>
    <w:p w14:paraId="5BD25EA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לֹא כֵן</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οὐχὶ</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οὕτως</w:t>
      </w:r>
      <w:proofErr w:type="spellEnd"/>
      <w:r w:rsidRPr="00C268D7">
        <w:rPr>
          <w:rFonts w:eastAsia="Times New Roman" w:cs="Times New Roman"/>
          <w:lang w:eastAsia="de-DE"/>
        </w:rPr>
        <w:t xml:space="preserve"> ("nicht so"), </w:t>
      </w:r>
      <w:r w:rsidRPr="00C268D7">
        <w:rPr>
          <w:rFonts w:eastAsia="Times New Roman" w:cs="Times New Roman"/>
          <w:b/>
          <w:bCs/>
          <w:rtl/>
          <w:lang w:eastAsia="de-DE"/>
        </w:rPr>
        <w:t>הַגְּבָרִים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οἱ</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ἄνδρες</w:t>
      </w:r>
      <w:proofErr w:type="spellEnd"/>
      <w:r w:rsidRPr="00C268D7">
        <w:rPr>
          <w:rFonts w:eastAsia="Times New Roman" w:cs="Times New Roman"/>
          <w:lang w:eastAsia="de-DE"/>
        </w:rPr>
        <w:t xml:space="preserve"> ("die Männer"), </w:t>
      </w:r>
      <w:r w:rsidRPr="00C268D7">
        <w:rPr>
          <w:rFonts w:eastAsia="Times New Roman" w:cs="Times New Roman"/>
          <w:b/>
          <w:bCs/>
          <w:rtl/>
          <w:lang w:eastAsia="de-DE"/>
        </w:rPr>
        <w:t>מְבַקְשִׁים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ζητεῖτε</w:t>
      </w:r>
      <w:proofErr w:type="spellEnd"/>
      <w:r w:rsidRPr="00C268D7">
        <w:rPr>
          <w:rFonts w:eastAsia="Times New Roman" w:cs="Times New Roman"/>
          <w:lang w:eastAsia="de-DE"/>
        </w:rPr>
        <w:t xml:space="preserve"> ("ihr sucht") und </w:t>
      </w:r>
      <w:r w:rsidRPr="00C268D7">
        <w:rPr>
          <w:rFonts w:eastAsia="Times New Roman" w:cs="Times New Roman"/>
          <w:b/>
          <w:bCs/>
          <w:rtl/>
          <w:lang w:eastAsia="de-DE"/>
        </w:rPr>
        <w:t>וַיְגָרֶשׁ</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ἐξέ</w:t>
      </w:r>
      <w:proofErr w:type="spellEnd"/>
      <w:r w:rsidRPr="00C268D7">
        <w:rPr>
          <w:rFonts w:eastAsia="Times New Roman" w:cs="Times New Roman"/>
          <w:lang w:eastAsia="de-DE"/>
        </w:rPr>
        <w:t>βαλεν ("warf hinaus").</w:t>
      </w:r>
    </w:p>
    <w:p w14:paraId="30859FB5" w14:textId="59ACB033"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Kompromissablehnung mit männer-limitiertem Gegenangebot und gewaltsamer Verhandlungsbeendigung.</w:t>
      </w:r>
    </w:p>
    <w:p w14:paraId="114CAC56" w14:textId="360E380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lastRenderedPageBreak/>
        <w:t xml:space="preserve">"Nicht so! Geht ihr Männer allein und dient JHWH - das ist doch, was ihr wolltet." Und man warf sie vor </w:t>
      </w:r>
      <w:r w:rsidR="00575C59">
        <w:rPr>
          <w:rFonts w:eastAsia="Times New Roman" w:cs="Times New Roman"/>
          <w:lang w:eastAsia="de-DE"/>
        </w:rPr>
        <w:t>Par’o</w:t>
      </w:r>
      <w:r w:rsidRPr="00C268D7">
        <w:rPr>
          <w:rFonts w:eastAsia="Times New Roman" w:cs="Times New Roman"/>
          <w:lang w:eastAsia="de-DE"/>
        </w:rPr>
        <w:t xml:space="preserve"> hinaus.</w:t>
      </w:r>
    </w:p>
    <w:p w14:paraId="457C20F4"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10,12</w:t>
      </w:r>
    </w:p>
    <w:p w14:paraId="460915F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 יְהוָ֜ה אֶל־מֹשֶׁ֗ה נְטֵ֨ה יָדְךָ֜ עַל־אֶ֤רֶץ מִצְרַ֨יִם֙ בָּֽאַרְבֶּ֔ה וְיַ֖עַל עַל־אֶ֣רֶץ מִצְרָ֑יִם וְיֹאכַל֙ אֶת־כָּל־עֵ֣שֶׂב הָאָ֔רֶץ אֵ֛ת כָּל־אֲשֶׁ֥ר הִשְׁאִ֖יר הַבָּרָֽד׃</w:t>
      </w:r>
    </w:p>
    <w:p w14:paraId="659BAE9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der Ewige sagte zu Mose: Strecke deine Hand aus über das Land Ägypten wegen der Heuschrecken, dass sie über das Land Ägypten heraufkommen und alles Kraut des Landes fressen, alles, was der Hagel übrig gelassen hat.</w:t>
      </w:r>
    </w:p>
    <w:p w14:paraId="2084DFB9"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00A71087">
          <v:rect id="_x0000_i1281" style="width:0;height:1.5pt" o:hralign="center" o:hrstd="t" o:hr="t" fillcolor="#a0a0a0" stroked="f"/>
        </w:pict>
      </w:r>
    </w:p>
    <w:p w14:paraId="2487770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יְהוָה אֶל־מֹשֶׁה נְטֵה יָדְךָ עַל־אֶרֶץ מִצְרַיִם בָּֽאַרְבֶּה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 יְהוָה אֶל־מֹשֶׁה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נְטֵה יָדְךָ</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נטה</w:t>
      </w:r>
      <w:r w:rsidRPr="00C268D7">
        <w:rPr>
          <w:rFonts w:eastAsia="Times New Roman" w:cs="Times New Roman"/>
          <w:lang w:eastAsia="de-DE"/>
        </w:rPr>
        <w:t xml:space="preserve">, "ausstrecken") + </w:t>
      </w:r>
      <w:r w:rsidRPr="00C268D7">
        <w:rPr>
          <w:rFonts w:eastAsia="Times New Roman" w:cs="Times New Roman"/>
          <w:b/>
          <w:bCs/>
          <w:rtl/>
          <w:lang w:eastAsia="de-DE"/>
        </w:rPr>
        <w:t>עַל־אֶרֶץ מִצְרַיִם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בָּאַרְבֶּה</w:t>
      </w:r>
      <w:r w:rsidRPr="00C268D7">
        <w:rPr>
          <w:rFonts w:eastAsia="Times New Roman" w:cs="Times New Roman"/>
          <w:rtl/>
          <w:lang w:eastAsia="de-DE"/>
        </w:rPr>
        <w:t xml:space="preserve"> </w:t>
      </w:r>
      <w:r w:rsidRPr="00C268D7">
        <w:rPr>
          <w:rFonts w:eastAsia="Times New Roman" w:cs="Times New Roman"/>
          <w:lang w:eastAsia="de-DE"/>
        </w:rPr>
        <w:t>(wegen der Heuschrecken).</w:t>
      </w:r>
    </w:p>
    <w:p w14:paraId="7BEE119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וְיַעַל עַל־אֶרֶץ מִצְרַיִם וְיֹאכַל אֶת־כָּל־עֵשֶׂב הָאָרֶץ אֵת כָּל־אֲשֶׁר הִשְׁאִיר הַבָּרָד</w:t>
      </w:r>
      <w:r w:rsidRPr="00C268D7">
        <w:rPr>
          <w:rFonts w:eastAsia="Times New Roman" w:cs="Times New Roman"/>
          <w:rtl/>
          <w:lang w:eastAsia="de-DE"/>
        </w:rPr>
        <w:t xml:space="preserve"> </w:t>
      </w:r>
      <w:r w:rsidRPr="00C268D7">
        <w:rPr>
          <w:rFonts w:eastAsia="Times New Roman" w:cs="Times New Roman"/>
          <w:lang w:eastAsia="de-DE"/>
        </w:rPr>
        <w:t xml:space="preserve">sind koordinierte Jussive: </w:t>
      </w:r>
      <w:r w:rsidRPr="00C268D7">
        <w:rPr>
          <w:rFonts w:eastAsia="Times New Roman" w:cs="Times New Roman"/>
          <w:b/>
          <w:bCs/>
          <w:rtl/>
          <w:lang w:eastAsia="de-DE"/>
        </w:rPr>
        <w:t>וְיַעַל</w:t>
      </w:r>
      <w:r w:rsidRPr="00C268D7">
        <w:rPr>
          <w:rFonts w:eastAsia="Times New Roman" w:cs="Times New Roman"/>
          <w:rtl/>
          <w:lang w:eastAsia="de-DE"/>
        </w:rPr>
        <w:t xml:space="preserve"> </w:t>
      </w:r>
      <w:r w:rsidRPr="00C268D7">
        <w:rPr>
          <w:rFonts w:eastAsia="Times New Roman" w:cs="Times New Roman"/>
          <w:lang w:eastAsia="de-DE"/>
        </w:rPr>
        <w:t xml:space="preserve">(waw + Qal-Jussiv von </w:t>
      </w:r>
      <w:r w:rsidRPr="00C268D7">
        <w:rPr>
          <w:rFonts w:eastAsia="Times New Roman" w:cs="Times New Roman"/>
          <w:b/>
          <w:bCs/>
          <w:rtl/>
          <w:lang w:eastAsia="de-DE"/>
        </w:rPr>
        <w:t>עלה</w:t>
      </w:r>
      <w:r w:rsidRPr="00C268D7">
        <w:rPr>
          <w:rFonts w:eastAsia="Times New Roman" w:cs="Times New Roman"/>
          <w:lang w:eastAsia="de-DE"/>
        </w:rPr>
        <w:t xml:space="preserve">, "heraufkommen") + </w:t>
      </w:r>
      <w:r w:rsidRPr="00C268D7">
        <w:rPr>
          <w:rFonts w:eastAsia="Times New Roman" w:cs="Times New Roman"/>
          <w:b/>
          <w:bCs/>
          <w:rtl/>
          <w:lang w:eastAsia="de-DE"/>
        </w:rPr>
        <w:t>וְיֹאכַל</w:t>
      </w:r>
      <w:r w:rsidRPr="00C268D7">
        <w:rPr>
          <w:rFonts w:eastAsia="Times New Roman" w:cs="Times New Roman"/>
          <w:rtl/>
          <w:lang w:eastAsia="de-DE"/>
        </w:rPr>
        <w:t xml:space="preserve"> </w:t>
      </w:r>
      <w:r w:rsidRPr="00C268D7">
        <w:rPr>
          <w:rFonts w:eastAsia="Times New Roman" w:cs="Times New Roman"/>
          <w:lang w:eastAsia="de-DE"/>
        </w:rPr>
        <w:t xml:space="preserve">(waw + Qal-Jussiv von </w:t>
      </w:r>
      <w:r w:rsidRPr="00C268D7">
        <w:rPr>
          <w:rFonts w:eastAsia="Times New Roman" w:cs="Times New Roman"/>
          <w:b/>
          <w:bCs/>
          <w:rtl/>
          <w:lang w:eastAsia="de-DE"/>
        </w:rPr>
        <w:t>אכל</w:t>
      </w:r>
      <w:r w:rsidRPr="00C268D7">
        <w:rPr>
          <w:rFonts w:eastAsia="Times New Roman" w:cs="Times New Roman"/>
          <w:lang w:eastAsia="de-DE"/>
        </w:rPr>
        <w:t xml:space="preserve">) + </w:t>
      </w:r>
      <w:r w:rsidRPr="00C268D7">
        <w:rPr>
          <w:rFonts w:eastAsia="Times New Roman" w:cs="Times New Roman"/>
          <w:b/>
          <w:bCs/>
          <w:rtl/>
          <w:lang w:eastAsia="de-DE"/>
        </w:rPr>
        <w:t>אֵת כָּל־עֵשֶׂב הָאָרֶץ</w:t>
      </w:r>
      <w:r w:rsidRPr="00C268D7">
        <w:rPr>
          <w:rFonts w:eastAsia="Times New Roman" w:cs="Times New Roman"/>
          <w:rtl/>
          <w:lang w:eastAsia="de-DE"/>
        </w:rPr>
        <w:t xml:space="preserve"> </w:t>
      </w:r>
      <w:r w:rsidRPr="00C268D7">
        <w:rPr>
          <w:rFonts w:eastAsia="Times New Roman" w:cs="Times New Roman"/>
          <w:lang w:eastAsia="de-DE"/>
        </w:rPr>
        <w:t xml:space="preserve">+ Relativsatz </w:t>
      </w:r>
      <w:r w:rsidRPr="00C268D7">
        <w:rPr>
          <w:rFonts w:eastAsia="Times New Roman" w:cs="Times New Roman"/>
          <w:b/>
          <w:bCs/>
          <w:rtl/>
          <w:lang w:eastAsia="de-DE"/>
        </w:rPr>
        <w:t>אֵת כָּל־אֲשֶׁר הִשְׁאִיר הַבָּרָד</w:t>
      </w:r>
      <w:r w:rsidRPr="00C268D7">
        <w:rPr>
          <w:rFonts w:eastAsia="Times New Roman" w:cs="Times New Roman"/>
          <w:lang w:eastAsia="de-DE"/>
        </w:rPr>
        <w:t>.</w:t>
      </w:r>
    </w:p>
    <w:p w14:paraId="7724F98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נטה יָד עַל</w:t>
      </w:r>
      <w:r w:rsidRPr="00C268D7">
        <w:rPr>
          <w:rFonts w:eastAsia="Times New Roman" w:cs="Times New Roman"/>
          <w:rtl/>
          <w:lang w:eastAsia="de-DE"/>
        </w:rPr>
        <w:t xml:space="preserve"> </w:t>
      </w:r>
      <w:r w:rsidRPr="00C268D7">
        <w:rPr>
          <w:rFonts w:eastAsia="Times New Roman" w:cs="Times New Roman"/>
          <w:lang w:eastAsia="de-DE"/>
        </w:rPr>
        <w:t xml:space="preserve">ist die vertraute Wundergestikulation. </w:t>
      </w:r>
      <w:r w:rsidRPr="00C268D7">
        <w:rPr>
          <w:rFonts w:eastAsia="Times New Roman" w:cs="Times New Roman"/>
          <w:b/>
          <w:bCs/>
          <w:rtl/>
          <w:lang w:eastAsia="de-DE"/>
        </w:rPr>
        <w:t>בְּ</w:t>
      </w:r>
      <w:r w:rsidRPr="00C268D7">
        <w:rPr>
          <w:rFonts w:eastAsia="Times New Roman" w:cs="Times New Roman"/>
          <w:rtl/>
          <w:lang w:eastAsia="de-DE"/>
        </w:rPr>
        <w:t xml:space="preserve"> </w:t>
      </w:r>
      <w:r w:rsidRPr="00C268D7">
        <w:rPr>
          <w:rFonts w:eastAsia="Times New Roman" w:cs="Times New Roman"/>
          <w:lang w:eastAsia="de-DE"/>
        </w:rPr>
        <w:t>zeigt den Anlass ("wegen/für die Heuschrecken").</w:t>
      </w:r>
    </w:p>
    <w:p w14:paraId="6086D5F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עלה עַל</w:t>
      </w:r>
      <w:r w:rsidRPr="00C268D7">
        <w:rPr>
          <w:rFonts w:eastAsia="Times New Roman" w:cs="Times New Roman"/>
          <w:rtl/>
          <w:lang w:eastAsia="de-DE"/>
        </w:rPr>
        <w:t xml:space="preserve"> </w:t>
      </w:r>
      <w:r w:rsidRPr="00C268D7">
        <w:rPr>
          <w:rFonts w:eastAsia="Times New Roman" w:cs="Times New Roman"/>
          <w:lang w:eastAsia="de-DE"/>
        </w:rPr>
        <w:t xml:space="preserve">bedeutet "heraufkommen über/befallen". </w:t>
      </w:r>
      <w:r w:rsidRPr="00C268D7">
        <w:rPr>
          <w:rFonts w:eastAsia="Times New Roman" w:cs="Times New Roman"/>
          <w:b/>
          <w:bCs/>
          <w:rtl/>
          <w:lang w:eastAsia="de-DE"/>
        </w:rPr>
        <w:t>כָּל־עֵשֶׂב הָאָרֶץ</w:t>
      </w:r>
      <w:r w:rsidRPr="00C268D7">
        <w:rPr>
          <w:rFonts w:eastAsia="Times New Roman" w:cs="Times New Roman"/>
          <w:rtl/>
          <w:lang w:eastAsia="de-DE"/>
        </w:rPr>
        <w:t xml:space="preserve"> </w:t>
      </w:r>
      <w:r w:rsidRPr="00C268D7">
        <w:rPr>
          <w:rFonts w:eastAsia="Times New Roman" w:cs="Times New Roman"/>
          <w:lang w:eastAsia="de-DE"/>
        </w:rPr>
        <w:t>ist alle Vegetation.</w:t>
      </w:r>
    </w:p>
    <w:p w14:paraId="2FCB37A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הִשְׁאִיר הַבָּרָד</w:t>
      </w:r>
      <w:r w:rsidRPr="00C268D7">
        <w:rPr>
          <w:rFonts w:eastAsia="Times New Roman" w:cs="Times New Roman"/>
          <w:rtl/>
          <w:lang w:eastAsia="de-DE"/>
        </w:rPr>
        <w:t xml:space="preserve"> </w:t>
      </w:r>
      <w:r w:rsidRPr="00C268D7">
        <w:rPr>
          <w:rFonts w:eastAsia="Times New Roman" w:cs="Times New Roman"/>
          <w:lang w:eastAsia="de-DE"/>
        </w:rPr>
        <w:t xml:space="preserve">(Hiphil Perfekt von </w:t>
      </w:r>
      <w:r w:rsidRPr="00C268D7">
        <w:rPr>
          <w:rFonts w:eastAsia="Times New Roman" w:cs="Times New Roman"/>
          <w:b/>
          <w:bCs/>
          <w:rtl/>
          <w:lang w:eastAsia="de-DE"/>
        </w:rPr>
        <w:t>שׁאר</w:t>
      </w:r>
      <w:r w:rsidRPr="00C268D7">
        <w:rPr>
          <w:rFonts w:eastAsia="Times New Roman" w:cs="Times New Roman"/>
          <w:lang w:eastAsia="de-DE"/>
        </w:rPr>
        <w:t>, "übrig lassen") bezieht sich auf eine noch nicht erzählte Hagelplage - narratives Vorgreifen.</w:t>
      </w:r>
    </w:p>
    <w:p w14:paraId="2223C49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נְטֵה</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ἔκτεινον</w:t>
      </w:r>
      <w:proofErr w:type="spellEnd"/>
      <w:r w:rsidRPr="00C268D7">
        <w:rPr>
          <w:rFonts w:eastAsia="Times New Roman" w:cs="Times New Roman"/>
          <w:lang w:eastAsia="de-DE"/>
        </w:rPr>
        <w:t xml:space="preserve"> ("strecke aus"), </w:t>
      </w:r>
      <w:r w:rsidRPr="00C268D7">
        <w:rPr>
          <w:rFonts w:eastAsia="Times New Roman" w:cs="Times New Roman"/>
          <w:b/>
          <w:bCs/>
          <w:rtl/>
          <w:lang w:eastAsia="de-DE"/>
        </w:rPr>
        <w:t>וְיַעַל</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ἀν</w:t>
      </w:r>
      <w:proofErr w:type="spellEnd"/>
      <w:r w:rsidRPr="00C268D7">
        <w:rPr>
          <w:rFonts w:eastAsia="Times New Roman" w:cs="Times New Roman"/>
          <w:lang w:eastAsia="de-DE"/>
        </w:rPr>
        <w:t xml:space="preserve">αβήτω ("soll heraufkommen"), </w:t>
      </w:r>
      <w:r w:rsidRPr="00C268D7">
        <w:rPr>
          <w:rFonts w:eastAsia="Times New Roman" w:cs="Times New Roman"/>
          <w:b/>
          <w:bCs/>
          <w:rtl/>
          <w:lang w:eastAsia="de-DE"/>
        </w:rPr>
        <w:t>עֵשֶׂב</w:t>
      </w:r>
      <w:r w:rsidRPr="00C268D7">
        <w:rPr>
          <w:rFonts w:eastAsia="Times New Roman" w:cs="Times New Roman"/>
          <w:rtl/>
          <w:lang w:eastAsia="de-DE"/>
        </w:rPr>
        <w:t xml:space="preserve"> </w:t>
      </w:r>
      <w:r w:rsidRPr="00C268D7">
        <w:rPr>
          <w:rFonts w:eastAsia="Times New Roman" w:cs="Times New Roman"/>
          <w:lang w:eastAsia="de-DE"/>
        </w:rPr>
        <w:t>mit β</w:t>
      </w:r>
      <w:proofErr w:type="spellStart"/>
      <w:r w:rsidRPr="00C268D7">
        <w:rPr>
          <w:rFonts w:eastAsia="Times New Roman" w:cs="Times New Roman"/>
          <w:lang w:eastAsia="de-DE"/>
        </w:rPr>
        <w:t>οτάνην</w:t>
      </w:r>
      <w:proofErr w:type="spellEnd"/>
      <w:r w:rsidRPr="00C268D7">
        <w:rPr>
          <w:rFonts w:eastAsia="Times New Roman" w:cs="Times New Roman"/>
          <w:lang w:eastAsia="de-DE"/>
        </w:rPr>
        <w:t xml:space="preserve"> ("Pflanzen") und </w:t>
      </w:r>
      <w:r w:rsidRPr="00C268D7">
        <w:rPr>
          <w:rFonts w:eastAsia="Times New Roman" w:cs="Times New Roman"/>
          <w:b/>
          <w:bCs/>
          <w:rtl/>
          <w:lang w:eastAsia="de-DE"/>
        </w:rPr>
        <w:t>הַבָּרָד</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χάλ</w:t>
      </w:r>
      <w:proofErr w:type="spellEnd"/>
      <w:r w:rsidRPr="00C268D7">
        <w:rPr>
          <w:rFonts w:eastAsia="Times New Roman" w:cs="Times New Roman"/>
          <w:lang w:eastAsia="de-DE"/>
        </w:rPr>
        <w:t>αζα ("Hagel").</w:t>
      </w:r>
    </w:p>
    <w:p w14:paraId="513A699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Göttlicher Wunderauftrag mit Gestikulation und doppeltem Zweck der Vegetationsvernichtung.</w:t>
      </w:r>
    </w:p>
    <w:p w14:paraId="48F0B1C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JHWH befiehlt: Strecke deine Hand über Ägypten für die Heuschrecken aus, dass sie heraufkommen und alle Pflanzen fressen, was der Hagel verschont hat.</w:t>
      </w:r>
    </w:p>
    <w:p w14:paraId="54E1BBF2"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10,13</w:t>
      </w:r>
    </w:p>
    <w:p w14:paraId="72F40EC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וַיֵּ֨ט מֹשֶׁ֣ה אֶת־מַטֵּהוּ֮ עַל־אֶ֣רֶץ מִצְרַיִם֒ וַֽיהוָ֗ה נִהַ֤ג ר֥וּחַ קָדִים֙ בָּאָ֔רֶץ כָּל־הַיּ֥וֹם הַה֖וּא וְכָל־הַלָּ֑יְלָה הַבֹּ֣קֶר הָיָ֔ה וְר֨וּחַ֙ הַקָּדִ֔ים נָשָׂ֖א אֶת־הָאַרְבֶּֽה׃</w:t>
      </w:r>
    </w:p>
    <w:p w14:paraId="17E7B64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Mose streckte seinen Stab aus über das Land Ägypten, und der Ewige führte einen Ostwind ins Land jenen ganzen Tag und die ganze Nacht. Als es Morgen wurde, hatte der Ostwind die Heuschrecken herbeigebracht.</w:t>
      </w:r>
    </w:p>
    <w:p w14:paraId="2F493888"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431CB8F">
          <v:rect id="_x0000_i1282" style="width:0;height:1.5pt" o:hralign="center" o:hrstd="t" o:hr="t" fillcolor="#a0a0a0" stroked="f"/>
        </w:pict>
      </w:r>
    </w:p>
    <w:p w14:paraId="270A98B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Kommentar:</w:t>
      </w:r>
      <w:r w:rsidRPr="00C268D7">
        <w:rPr>
          <w:rFonts w:eastAsia="Times New Roman" w:cs="Times New Roman"/>
          <w:lang w:eastAsia="de-DE"/>
        </w:rPr>
        <w:t xml:space="preserve"> </w:t>
      </w:r>
      <w:r w:rsidRPr="00C268D7">
        <w:rPr>
          <w:rFonts w:eastAsia="Times New Roman" w:cs="Times New Roman"/>
          <w:b/>
          <w:bCs/>
          <w:rtl/>
          <w:lang w:eastAsia="de-DE"/>
        </w:rPr>
        <w:t>וַיֵּט מֹשֶׁה אֶת־מַטֵּהוּ עַל־אֶרֶץ מִצְרַיִם</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נטה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אֶת־מַטֵּהוּ</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עַל־אֶרֶץ מִצְרַיִם</w:t>
      </w:r>
      <w:r w:rsidRPr="00C268D7">
        <w:rPr>
          <w:rFonts w:eastAsia="Times New Roman" w:cs="Times New Roman"/>
          <w:lang w:eastAsia="de-DE"/>
        </w:rPr>
        <w:t>.</w:t>
      </w:r>
    </w:p>
    <w:p w14:paraId="5C91801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וַֽיהוָה נִהַג רוּחַ קָדִים בָּאָרֶץ כָּל־הַיּוֹם הַהוּא וְכָל־הַלַּיְלָה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וַיהוָה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נִהַג</w:t>
      </w:r>
      <w:r w:rsidRPr="00C268D7">
        <w:rPr>
          <w:rFonts w:eastAsia="Times New Roman" w:cs="Times New Roman"/>
          <w:rtl/>
          <w:lang w:eastAsia="de-DE"/>
        </w:rPr>
        <w:t xml:space="preserve"> </w:t>
      </w:r>
      <w:r w:rsidRPr="00C268D7">
        <w:rPr>
          <w:rFonts w:eastAsia="Times New Roman" w:cs="Times New Roman"/>
          <w:lang w:eastAsia="de-DE"/>
        </w:rPr>
        <w:t xml:space="preserve">(Piel Perfekt von </w:t>
      </w:r>
      <w:r w:rsidRPr="00C268D7">
        <w:rPr>
          <w:rFonts w:eastAsia="Times New Roman" w:cs="Times New Roman"/>
          <w:b/>
          <w:bCs/>
          <w:rtl/>
          <w:lang w:eastAsia="de-DE"/>
        </w:rPr>
        <w:t>נהג</w:t>
      </w:r>
      <w:r w:rsidRPr="00C268D7">
        <w:rPr>
          <w:rFonts w:eastAsia="Times New Roman" w:cs="Times New Roman"/>
          <w:lang w:eastAsia="de-DE"/>
        </w:rPr>
        <w:t xml:space="preserve">, "führen/treiben", dritte Person maskulin Singular) + </w:t>
      </w:r>
      <w:r w:rsidRPr="00C268D7">
        <w:rPr>
          <w:rFonts w:eastAsia="Times New Roman" w:cs="Times New Roman"/>
          <w:b/>
          <w:bCs/>
          <w:rtl/>
          <w:lang w:eastAsia="de-DE"/>
        </w:rPr>
        <w:t>רוּחַ קָדִים</w:t>
      </w:r>
      <w:r w:rsidRPr="00C268D7">
        <w:rPr>
          <w:rFonts w:eastAsia="Times New Roman" w:cs="Times New Roman"/>
          <w:rtl/>
          <w:lang w:eastAsia="de-DE"/>
        </w:rPr>
        <w:t xml:space="preserve"> </w:t>
      </w:r>
      <w:r w:rsidRPr="00C268D7">
        <w:rPr>
          <w:rFonts w:eastAsia="Times New Roman" w:cs="Times New Roman"/>
          <w:lang w:eastAsia="de-DE"/>
        </w:rPr>
        <w:t xml:space="preserve">("Ostwind") + </w:t>
      </w:r>
      <w:r w:rsidRPr="00C268D7">
        <w:rPr>
          <w:rFonts w:eastAsia="Times New Roman" w:cs="Times New Roman"/>
          <w:b/>
          <w:bCs/>
          <w:rtl/>
          <w:lang w:eastAsia="de-DE"/>
        </w:rPr>
        <w:t>בָּאָרֶץ</w:t>
      </w:r>
      <w:r w:rsidRPr="00C268D7">
        <w:rPr>
          <w:rFonts w:eastAsia="Times New Roman" w:cs="Times New Roman"/>
          <w:rtl/>
          <w:lang w:eastAsia="de-DE"/>
        </w:rPr>
        <w:t xml:space="preserve"> </w:t>
      </w:r>
      <w:r w:rsidRPr="00C268D7">
        <w:rPr>
          <w:rFonts w:eastAsia="Times New Roman" w:cs="Times New Roman"/>
          <w:lang w:eastAsia="de-DE"/>
        </w:rPr>
        <w:t xml:space="preserve">+ temporale Erstreckung </w:t>
      </w:r>
      <w:r w:rsidRPr="00C268D7">
        <w:rPr>
          <w:rFonts w:eastAsia="Times New Roman" w:cs="Times New Roman"/>
          <w:b/>
          <w:bCs/>
          <w:rtl/>
          <w:lang w:eastAsia="de-DE"/>
        </w:rPr>
        <w:t>כָּל־הַיּוֹם הַהוּא וְכָל־הַלַּיְלָה</w:t>
      </w:r>
      <w:r w:rsidRPr="00C268D7">
        <w:rPr>
          <w:rFonts w:eastAsia="Times New Roman" w:cs="Times New Roman"/>
          <w:lang w:eastAsia="de-DE"/>
        </w:rPr>
        <w:t>.</w:t>
      </w:r>
    </w:p>
    <w:p w14:paraId="54ECDE5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הַבֹּקֶר הָיָה וְרוּחַ הַקָּדִים נָשָׂא אֶת־הָאַרְבֶּה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הַבֹּקֶר הָיָה</w:t>
      </w:r>
      <w:r w:rsidRPr="00C268D7">
        <w:rPr>
          <w:rFonts w:eastAsia="Times New Roman" w:cs="Times New Roman"/>
          <w:rtl/>
          <w:lang w:eastAsia="de-DE"/>
        </w:rPr>
        <w:t xml:space="preserve"> </w:t>
      </w:r>
      <w:r w:rsidRPr="00C268D7">
        <w:rPr>
          <w:rFonts w:eastAsia="Times New Roman" w:cs="Times New Roman"/>
          <w:lang w:eastAsia="de-DE"/>
        </w:rPr>
        <w:t xml:space="preserve">(temporale Wendung) + </w:t>
      </w:r>
      <w:r w:rsidRPr="00C268D7">
        <w:rPr>
          <w:rFonts w:eastAsia="Times New Roman" w:cs="Times New Roman"/>
          <w:b/>
          <w:bCs/>
          <w:rtl/>
          <w:lang w:eastAsia="de-DE"/>
        </w:rPr>
        <w:t>וְרוּחַ הַקָּדִים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נָשָׂא</w:t>
      </w:r>
      <w:r w:rsidRPr="00C268D7">
        <w:rPr>
          <w:rFonts w:eastAsia="Times New Roman" w:cs="Times New Roman"/>
          <w:rtl/>
          <w:lang w:eastAsia="de-DE"/>
        </w:rPr>
        <w:t xml:space="preserve"> </w:t>
      </w:r>
      <w:r w:rsidRPr="00C268D7">
        <w:rPr>
          <w:rFonts w:eastAsia="Times New Roman" w:cs="Times New Roman"/>
          <w:lang w:eastAsia="de-DE"/>
        </w:rPr>
        <w:t xml:space="preserve">(Qal Perfekt von </w:t>
      </w:r>
      <w:r w:rsidRPr="00C268D7">
        <w:rPr>
          <w:rFonts w:eastAsia="Times New Roman" w:cs="Times New Roman"/>
          <w:b/>
          <w:bCs/>
          <w:rtl/>
          <w:lang w:eastAsia="de-DE"/>
        </w:rPr>
        <w:t>נשׂא</w:t>
      </w:r>
      <w:r w:rsidRPr="00C268D7">
        <w:rPr>
          <w:rFonts w:eastAsia="Times New Roman" w:cs="Times New Roman"/>
          <w:lang w:eastAsia="de-DE"/>
        </w:rPr>
        <w:t xml:space="preserve">, "tragen/bringen") + </w:t>
      </w:r>
      <w:r w:rsidRPr="00C268D7">
        <w:rPr>
          <w:rFonts w:eastAsia="Times New Roman" w:cs="Times New Roman"/>
          <w:b/>
          <w:bCs/>
          <w:rtl/>
          <w:lang w:eastAsia="de-DE"/>
        </w:rPr>
        <w:t>אֶת־הָאַרְבֶּה</w:t>
      </w:r>
      <w:r w:rsidRPr="00C268D7">
        <w:rPr>
          <w:rFonts w:eastAsia="Times New Roman" w:cs="Times New Roman"/>
          <w:lang w:eastAsia="de-DE"/>
        </w:rPr>
        <w:t>.</w:t>
      </w:r>
    </w:p>
    <w:p w14:paraId="1E1B32A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נהג</w:t>
      </w:r>
      <w:r w:rsidRPr="00C268D7">
        <w:rPr>
          <w:rFonts w:eastAsia="Times New Roman" w:cs="Times New Roman"/>
          <w:rtl/>
          <w:lang w:eastAsia="de-DE"/>
        </w:rPr>
        <w:t xml:space="preserve"> </w:t>
      </w:r>
      <w:r w:rsidRPr="00C268D7">
        <w:rPr>
          <w:rFonts w:eastAsia="Times New Roman" w:cs="Times New Roman"/>
          <w:lang w:eastAsia="de-DE"/>
        </w:rPr>
        <w:t xml:space="preserve">im Piel bedeutet "führen/antreiben" (wie Vieh). </w:t>
      </w:r>
      <w:r w:rsidRPr="00C268D7">
        <w:rPr>
          <w:rFonts w:eastAsia="Times New Roman" w:cs="Times New Roman"/>
          <w:b/>
          <w:bCs/>
          <w:rtl/>
          <w:lang w:eastAsia="de-DE"/>
        </w:rPr>
        <w:t>רוּחַ קָדִים</w:t>
      </w:r>
      <w:r w:rsidRPr="00C268D7">
        <w:rPr>
          <w:rFonts w:eastAsia="Times New Roman" w:cs="Times New Roman"/>
          <w:rtl/>
          <w:lang w:eastAsia="de-DE"/>
        </w:rPr>
        <w:t xml:space="preserve"> </w:t>
      </w:r>
      <w:r w:rsidRPr="00C268D7">
        <w:rPr>
          <w:rFonts w:eastAsia="Times New Roman" w:cs="Times New Roman"/>
          <w:lang w:eastAsia="de-DE"/>
        </w:rPr>
        <w:t>ist der Ostwind - aus der Wüste kommend, heißer Wüstenwind.</w:t>
      </w:r>
    </w:p>
    <w:p w14:paraId="1472481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Die </w:t>
      </w:r>
      <w:r w:rsidRPr="00C268D7">
        <w:rPr>
          <w:rFonts w:eastAsia="Times New Roman" w:cs="Times New Roman"/>
          <w:b/>
          <w:bCs/>
          <w:lang w:eastAsia="de-DE"/>
        </w:rPr>
        <w:t>Zeitangabe</w:t>
      </w:r>
      <w:r w:rsidRPr="00C268D7">
        <w:rPr>
          <w:rFonts w:eastAsia="Times New Roman" w:cs="Times New Roman"/>
          <w:lang w:eastAsia="de-DE"/>
        </w:rPr>
        <w:t xml:space="preserve"> (</w:t>
      </w:r>
      <w:r w:rsidRPr="00C268D7">
        <w:rPr>
          <w:rFonts w:eastAsia="Times New Roman" w:cs="Times New Roman"/>
          <w:b/>
          <w:bCs/>
          <w:rtl/>
          <w:lang w:eastAsia="de-DE"/>
        </w:rPr>
        <w:t>כָּל־הַיּוֹם...וְכָל־הַלַּיְלָה</w:t>
      </w:r>
      <w:r w:rsidRPr="00C268D7">
        <w:rPr>
          <w:rFonts w:eastAsia="Times New Roman" w:cs="Times New Roman"/>
          <w:lang w:eastAsia="de-DE"/>
        </w:rPr>
        <w:t>) zeigt die allmähliche natürliche Entwicklung - nicht sofortige Magie.</w:t>
      </w:r>
    </w:p>
    <w:p w14:paraId="7F439E7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הַבֹּקֶר הָיָה</w:t>
      </w:r>
      <w:r w:rsidRPr="00C268D7">
        <w:rPr>
          <w:rFonts w:eastAsia="Times New Roman" w:cs="Times New Roman"/>
          <w:rtl/>
          <w:lang w:eastAsia="de-DE"/>
        </w:rPr>
        <w:t xml:space="preserve"> </w:t>
      </w:r>
      <w:r w:rsidRPr="00C268D7">
        <w:rPr>
          <w:rFonts w:eastAsia="Times New Roman" w:cs="Times New Roman"/>
          <w:lang w:eastAsia="de-DE"/>
        </w:rPr>
        <w:t xml:space="preserve">("als es Morgen war") leitet das Resultat ein. </w:t>
      </w:r>
      <w:r w:rsidRPr="00C268D7">
        <w:rPr>
          <w:rFonts w:eastAsia="Times New Roman" w:cs="Times New Roman"/>
          <w:b/>
          <w:bCs/>
          <w:rtl/>
          <w:lang w:eastAsia="de-DE"/>
        </w:rPr>
        <w:t>נשׂא</w:t>
      </w:r>
      <w:r w:rsidRPr="00C268D7">
        <w:rPr>
          <w:rFonts w:eastAsia="Times New Roman" w:cs="Times New Roman"/>
          <w:rtl/>
          <w:lang w:eastAsia="de-DE"/>
        </w:rPr>
        <w:t xml:space="preserve"> </w:t>
      </w:r>
      <w:r w:rsidRPr="00C268D7">
        <w:rPr>
          <w:rFonts w:eastAsia="Times New Roman" w:cs="Times New Roman"/>
          <w:lang w:eastAsia="de-DE"/>
        </w:rPr>
        <w:t>zeigt, dass der Wind die Heuschrecken trägt/bringt.</w:t>
      </w:r>
    </w:p>
    <w:p w14:paraId="602464AC" w14:textId="75625019"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nennt den Wind "</w:t>
      </w:r>
      <w:proofErr w:type="spellStart"/>
      <w:r w:rsidR="002A724D">
        <w:t>ἄνεμον</w:t>
      </w:r>
      <w:proofErr w:type="spellEnd"/>
      <w:r w:rsidR="002A724D">
        <w:t xml:space="preserve"> </w:t>
      </w:r>
      <w:proofErr w:type="spellStart"/>
      <w:r w:rsidR="002A724D">
        <w:t>νότον</w:t>
      </w:r>
      <w:proofErr w:type="spellEnd"/>
      <w:r w:rsidR="002A724D">
        <w:t>" (Südwind) statt "</w:t>
      </w:r>
      <w:r w:rsidR="002A724D">
        <w:rPr>
          <w:rtl/>
        </w:rPr>
        <w:t>ר֥וּחַ קָדִים֙</w:t>
      </w:r>
      <w:r w:rsidR="002A724D">
        <w:t>" (Ostwind).</w:t>
      </w:r>
    </w:p>
    <w:p w14:paraId="6F37021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Moses gehorsame Stabausstreckung mit göttlicher Windführung über Tag und Nacht und morgendlichem Heuschreckentransport.</w:t>
      </w:r>
    </w:p>
    <w:p w14:paraId="2C58CE0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Mose streckt seinen Stab über Ägypten aus, und JHWH führt einen Ostwind den ganzen Tag und die ganze Nacht. Bei Morgengrauen hatte der Ostwind die Heuschrecken gebracht.</w:t>
      </w:r>
    </w:p>
    <w:p w14:paraId="65E4C512"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10,14</w:t>
      </w:r>
    </w:p>
    <w:p w14:paraId="14693E4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וַיַּ֣עַל הָֽאַרְבֶּ֗ה עַ֚ל כָּל־אֶ֣רֶץ מִצְרַ֔יִם וַיָּ֕נַח בְּכֹ֖ל גְּב֣וּל מִצְרָ֑יִם כָּבֵ֣ד מְאֹ֔ד לְ֠פָנָיו לֹא־הָ֨יָה כֵ֤ן אַרְבֶּה֙ כָּמֹ֔הוּ וְאַחֲרָ֖יו לֹ֥א יִֽהְיֶה־כֵּֽן׃</w:t>
      </w:r>
    </w:p>
    <w:p w14:paraId="2486CB2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die Heuschrecken kamen herauf über das ganze Land Ägypten und ließen sich in dem ganzen Gebiet von Ägypten nieder, sehr schwer; vor ihnen waren keine solchen Heuschrecken gewesen, und nach ihnen werden keine so sein.</w:t>
      </w:r>
    </w:p>
    <w:p w14:paraId="622BD109"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55AEF7D">
          <v:rect id="_x0000_i1283" style="width:0;height:1.5pt" o:hralign="center" o:hrstd="t" o:hr="t" fillcolor="#a0a0a0" stroked="f"/>
        </w:pict>
      </w:r>
    </w:p>
    <w:p w14:paraId="45FF1F8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וַיַּעַל הָֽאַרְבֶּה עַל כָּל־אֶרֶץ מִצְרַיִם וַיָּנַח בְּכֹל גְּבוּל מִצְרָיִם</w:t>
      </w:r>
      <w:r w:rsidRPr="00C268D7">
        <w:rPr>
          <w:rFonts w:eastAsia="Times New Roman" w:cs="Times New Roman"/>
          <w:rtl/>
          <w:lang w:eastAsia="de-DE"/>
        </w:rPr>
        <w:t xml:space="preserve"> </w:t>
      </w:r>
      <w:r w:rsidRPr="00C268D7">
        <w:rPr>
          <w:rFonts w:eastAsia="Times New Roman" w:cs="Times New Roman"/>
          <w:lang w:eastAsia="de-DE"/>
        </w:rPr>
        <w:t xml:space="preserve">sind koordinierte wayyiqtol-Formen: </w:t>
      </w:r>
      <w:r w:rsidRPr="00C268D7">
        <w:rPr>
          <w:rFonts w:eastAsia="Times New Roman" w:cs="Times New Roman"/>
          <w:b/>
          <w:bCs/>
          <w:rtl/>
          <w:lang w:eastAsia="de-DE"/>
        </w:rPr>
        <w:t>וַיַּעַל</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עלה</w:t>
      </w:r>
      <w:r w:rsidRPr="00C268D7">
        <w:rPr>
          <w:rFonts w:eastAsia="Times New Roman" w:cs="Times New Roman"/>
          <w:lang w:eastAsia="de-DE"/>
        </w:rPr>
        <w:t xml:space="preserve">, "heraufkommen") + </w:t>
      </w:r>
      <w:r w:rsidRPr="00C268D7">
        <w:rPr>
          <w:rFonts w:eastAsia="Times New Roman" w:cs="Times New Roman"/>
          <w:b/>
          <w:bCs/>
          <w:rtl/>
          <w:lang w:eastAsia="de-DE"/>
        </w:rPr>
        <w:t>וַיָּנַח</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נוח</w:t>
      </w:r>
      <w:r w:rsidRPr="00C268D7">
        <w:rPr>
          <w:rFonts w:eastAsia="Times New Roman" w:cs="Times New Roman"/>
          <w:lang w:eastAsia="de-DE"/>
        </w:rPr>
        <w:t xml:space="preserve">, "sich niederlassen/ruhen") mit jeweils </w:t>
      </w:r>
      <w:r w:rsidRPr="00C268D7">
        <w:rPr>
          <w:rFonts w:eastAsia="Times New Roman" w:cs="Times New Roman"/>
          <w:b/>
          <w:bCs/>
          <w:rtl/>
          <w:lang w:eastAsia="de-DE"/>
        </w:rPr>
        <w:t>כָּל</w:t>
      </w:r>
      <w:r w:rsidRPr="00C268D7">
        <w:rPr>
          <w:rFonts w:eastAsia="Times New Roman" w:cs="Times New Roman"/>
          <w:lang w:eastAsia="de-DE"/>
        </w:rPr>
        <w:t>-Totalitätsbetung.</w:t>
      </w:r>
    </w:p>
    <w:p w14:paraId="6768A4E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כָּבֵד מְאֹד לְפָנָיו לֹא־הָיָה כֵן אַרְבֶּה כָּמֹהוּ וְאַחֲרָיו לֹא יִֽהְיֶה־כֵּן</w:t>
      </w:r>
      <w:r w:rsidRPr="00C268D7">
        <w:rPr>
          <w:rFonts w:eastAsia="Times New Roman" w:cs="Times New Roman"/>
          <w:rtl/>
          <w:lang w:eastAsia="de-DE"/>
        </w:rPr>
        <w:t xml:space="preserve"> </w:t>
      </w:r>
      <w:r w:rsidRPr="00C268D7">
        <w:rPr>
          <w:rFonts w:eastAsia="Times New Roman" w:cs="Times New Roman"/>
          <w:lang w:eastAsia="de-DE"/>
        </w:rPr>
        <w:t xml:space="preserve">ist eine dreifache Einmaligkeitsbetonung: </w:t>
      </w:r>
      <w:r w:rsidRPr="00C268D7">
        <w:rPr>
          <w:rFonts w:eastAsia="Times New Roman" w:cs="Times New Roman"/>
          <w:b/>
          <w:bCs/>
          <w:rtl/>
          <w:lang w:eastAsia="de-DE"/>
        </w:rPr>
        <w:t>כָּבֵד מְאֹד</w:t>
      </w:r>
      <w:r w:rsidRPr="00C268D7">
        <w:rPr>
          <w:rFonts w:eastAsia="Times New Roman" w:cs="Times New Roman"/>
          <w:rtl/>
          <w:lang w:eastAsia="de-DE"/>
        </w:rPr>
        <w:t xml:space="preserve"> </w:t>
      </w:r>
      <w:r w:rsidRPr="00C268D7">
        <w:rPr>
          <w:rFonts w:eastAsia="Times New Roman" w:cs="Times New Roman"/>
          <w:lang w:eastAsia="de-DE"/>
        </w:rPr>
        <w:t xml:space="preserve">("sehr schwer/massiv") + </w:t>
      </w:r>
      <w:r w:rsidRPr="00C268D7">
        <w:rPr>
          <w:rFonts w:eastAsia="Times New Roman" w:cs="Times New Roman"/>
          <w:b/>
          <w:bCs/>
          <w:rtl/>
          <w:lang w:eastAsia="de-DE"/>
        </w:rPr>
        <w:t>לְפָנָיו לֹא־הָיָה כֵן אַרְבֶּה כָּמֹהוּ</w:t>
      </w:r>
      <w:r w:rsidRPr="00C268D7">
        <w:rPr>
          <w:rFonts w:eastAsia="Times New Roman" w:cs="Times New Roman"/>
          <w:rtl/>
          <w:lang w:eastAsia="de-DE"/>
        </w:rPr>
        <w:t xml:space="preserve"> </w:t>
      </w:r>
      <w:r w:rsidRPr="00C268D7">
        <w:rPr>
          <w:rFonts w:eastAsia="Times New Roman" w:cs="Times New Roman"/>
          <w:lang w:eastAsia="de-DE"/>
        </w:rPr>
        <w:t xml:space="preserve">(Vergangenheit) + </w:t>
      </w:r>
      <w:r w:rsidRPr="00C268D7">
        <w:rPr>
          <w:rFonts w:eastAsia="Times New Roman" w:cs="Times New Roman"/>
          <w:b/>
          <w:bCs/>
          <w:rtl/>
          <w:lang w:eastAsia="de-DE"/>
        </w:rPr>
        <w:t>וְאַחֲרָיו לֹא יִֽהְיֶה־כֵּן</w:t>
      </w:r>
      <w:r w:rsidRPr="00C268D7">
        <w:rPr>
          <w:rFonts w:eastAsia="Times New Roman" w:cs="Times New Roman"/>
          <w:rtl/>
          <w:lang w:eastAsia="de-DE"/>
        </w:rPr>
        <w:t xml:space="preserve"> </w:t>
      </w:r>
      <w:r w:rsidRPr="00C268D7">
        <w:rPr>
          <w:rFonts w:eastAsia="Times New Roman" w:cs="Times New Roman"/>
          <w:lang w:eastAsia="de-DE"/>
        </w:rPr>
        <w:t>(Zukunft).</w:t>
      </w:r>
    </w:p>
    <w:p w14:paraId="348A1FB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עלה עַל</w:t>
      </w:r>
      <w:r w:rsidRPr="00C268D7">
        <w:rPr>
          <w:rFonts w:eastAsia="Times New Roman" w:cs="Times New Roman"/>
          <w:rtl/>
          <w:lang w:eastAsia="de-DE"/>
        </w:rPr>
        <w:t xml:space="preserve"> </w:t>
      </w:r>
      <w:r w:rsidRPr="00C268D7">
        <w:rPr>
          <w:rFonts w:eastAsia="Times New Roman" w:cs="Times New Roman"/>
          <w:lang w:eastAsia="de-DE"/>
        </w:rPr>
        <w:t xml:space="preserve">zeigt das Heraufkommen der Schwärme. </w:t>
      </w:r>
      <w:r w:rsidRPr="00C268D7">
        <w:rPr>
          <w:rFonts w:eastAsia="Times New Roman" w:cs="Times New Roman"/>
          <w:b/>
          <w:bCs/>
          <w:rtl/>
          <w:lang w:eastAsia="de-DE"/>
        </w:rPr>
        <w:t>נוח בְּ</w:t>
      </w:r>
      <w:r w:rsidRPr="00C268D7">
        <w:rPr>
          <w:rFonts w:eastAsia="Times New Roman" w:cs="Times New Roman"/>
          <w:rtl/>
          <w:lang w:eastAsia="de-DE"/>
        </w:rPr>
        <w:t xml:space="preserve"> </w:t>
      </w:r>
      <w:r w:rsidRPr="00C268D7">
        <w:rPr>
          <w:rFonts w:eastAsia="Times New Roman" w:cs="Times New Roman"/>
          <w:lang w:eastAsia="de-DE"/>
        </w:rPr>
        <w:t xml:space="preserve">bedeutet "sich niederlassen in". </w:t>
      </w:r>
      <w:r w:rsidRPr="00C268D7">
        <w:rPr>
          <w:rFonts w:eastAsia="Times New Roman" w:cs="Times New Roman"/>
          <w:b/>
          <w:bCs/>
          <w:rtl/>
          <w:lang w:eastAsia="de-DE"/>
        </w:rPr>
        <w:t>כָּל...כֹל</w:t>
      </w:r>
      <w:r w:rsidRPr="00C268D7">
        <w:rPr>
          <w:rFonts w:eastAsia="Times New Roman" w:cs="Times New Roman"/>
          <w:rtl/>
          <w:lang w:eastAsia="de-DE"/>
        </w:rPr>
        <w:t xml:space="preserve"> </w:t>
      </w:r>
      <w:r w:rsidRPr="00C268D7">
        <w:rPr>
          <w:rFonts w:eastAsia="Times New Roman" w:cs="Times New Roman"/>
          <w:lang w:eastAsia="de-DE"/>
        </w:rPr>
        <w:t>betont die totale geografische Abdeckung.</w:t>
      </w:r>
    </w:p>
    <w:p w14:paraId="31F03A8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lastRenderedPageBreak/>
        <w:t>כָּבֵד מְאֹד</w:t>
      </w:r>
      <w:r w:rsidRPr="00C268D7">
        <w:rPr>
          <w:rFonts w:eastAsia="Times New Roman" w:cs="Times New Roman"/>
          <w:rtl/>
          <w:lang w:eastAsia="de-DE"/>
        </w:rPr>
        <w:t xml:space="preserve"> </w:t>
      </w:r>
      <w:r w:rsidRPr="00C268D7">
        <w:rPr>
          <w:rFonts w:eastAsia="Times New Roman" w:cs="Times New Roman"/>
          <w:lang w:eastAsia="de-DE"/>
        </w:rPr>
        <w:t xml:space="preserve">zeigt die außergewöhnliche Schwere/Dichte der Schwärme. </w:t>
      </w:r>
      <w:r w:rsidRPr="00C268D7">
        <w:rPr>
          <w:rFonts w:eastAsia="Times New Roman" w:cs="Times New Roman"/>
          <w:b/>
          <w:bCs/>
          <w:rtl/>
          <w:lang w:eastAsia="de-DE"/>
        </w:rPr>
        <w:t>כָּבֵד</w:t>
      </w:r>
      <w:r w:rsidRPr="00C268D7">
        <w:rPr>
          <w:rFonts w:eastAsia="Times New Roman" w:cs="Times New Roman"/>
          <w:rtl/>
          <w:lang w:eastAsia="de-DE"/>
        </w:rPr>
        <w:t xml:space="preserve"> </w:t>
      </w:r>
      <w:r w:rsidRPr="00C268D7">
        <w:rPr>
          <w:rFonts w:eastAsia="Times New Roman" w:cs="Times New Roman"/>
          <w:lang w:eastAsia="de-DE"/>
        </w:rPr>
        <w:t>kann "schwer", "zahlreich" oder "intensiv" bedeuten.</w:t>
      </w:r>
    </w:p>
    <w:p w14:paraId="68020E9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לְפָנָיו...וְאַחֲרָיו</w:t>
      </w:r>
      <w:r w:rsidRPr="00C268D7">
        <w:rPr>
          <w:rFonts w:eastAsia="Times New Roman" w:cs="Times New Roman"/>
          <w:rtl/>
          <w:lang w:eastAsia="de-DE"/>
        </w:rPr>
        <w:t xml:space="preserve"> </w:t>
      </w:r>
      <w:r w:rsidRPr="00C268D7">
        <w:rPr>
          <w:rFonts w:eastAsia="Times New Roman" w:cs="Times New Roman"/>
          <w:lang w:eastAsia="de-DE"/>
        </w:rPr>
        <w:t>(vor ihm...nach ihm) spannt den Bogen über die gesamte Geschichte - diese Heuschreckenplage ist einmalig.</w:t>
      </w:r>
    </w:p>
    <w:p w14:paraId="31F727A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כָּמֹהוּ</w:t>
      </w:r>
      <w:r w:rsidRPr="00C268D7">
        <w:rPr>
          <w:rFonts w:eastAsia="Times New Roman" w:cs="Times New Roman"/>
          <w:rtl/>
          <w:lang w:eastAsia="de-DE"/>
        </w:rPr>
        <w:t xml:space="preserve"> </w:t>
      </w:r>
      <w:r w:rsidRPr="00C268D7">
        <w:rPr>
          <w:rFonts w:eastAsia="Times New Roman" w:cs="Times New Roman"/>
          <w:lang w:eastAsia="de-DE"/>
        </w:rPr>
        <w:t xml:space="preserve">("wie diese") zeigt Vergleichbarkeit. </w:t>
      </w:r>
      <w:r w:rsidRPr="00C268D7">
        <w:rPr>
          <w:rFonts w:eastAsia="Times New Roman" w:cs="Times New Roman"/>
          <w:b/>
          <w:bCs/>
          <w:rtl/>
          <w:lang w:eastAsia="de-DE"/>
        </w:rPr>
        <w:t>כֵּן</w:t>
      </w:r>
      <w:r w:rsidRPr="00C268D7">
        <w:rPr>
          <w:rFonts w:eastAsia="Times New Roman" w:cs="Times New Roman"/>
          <w:rtl/>
          <w:lang w:eastAsia="de-DE"/>
        </w:rPr>
        <w:t xml:space="preserve"> </w:t>
      </w:r>
      <w:r w:rsidRPr="00C268D7">
        <w:rPr>
          <w:rFonts w:eastAsia="Times New Roman" w:cs="Times New Roman"/>
          <w:lang w:eastAsia="de-DE"/>
        </w:rPr>
        <w:t>bedeute "so/derart".</w:t>
      </w:r>
    </w:p>
    <w:p w14:paraId="71B9E9B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וַיַּעַל</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ἀνέ</w:t>
      </w:r>
      <w:proofErr w:type="spellEnd"/>
      <w:r w:rsidRPr="00C268D7">
        <w:rPr>
          <w:rFonts w:eastAsia="Times New Roman" w:cs="Times New Roman"/>
          <w:lang w:eastAsia="de-DE"/>
        </w:rPr>
        <w:t xml:space="preserve">βη ("stieg herauf"), </w:t>
      </w:r>
      <w:r w:rsidRPr="00C268D7">
        <w:rPr>
          <w:rFonts w:eastAsia="Times New Roman" w:cs="Times New Roman"/>
          <w:b/>
          <w:bCs/>
          <w:rtl/>
          <w:lang w:eastAsia="de-DE"/>
        </w:rPr>
        <w:t>וַיָּנַח</w:t>
      </w:r>
      <w:r w:rsidRPr="00C268D7">
        <w:rPr>
          <w:rFonts w:eastAsia="Times New Roman" w:cs="Times New Roman"/>
          <w:rtl/>
          <w:lang w:eastAsia="de-DE"/>
        </w:rPr>
        <w:t xml:space="preserve"> </w:t>
      </w:r>
      <w:r w:rsidRPr="00C268D7">
        <w:rPr>
          <w:rFonts w:eastAsia="Times New Roman" w:cs="Times New Roman"/>
          <w:lang w:eastAsia="de-DE"/>
        </w:rPr>
        <w:t>mit κα</w:t>
      </w:r>
      <w:proofErr w:type="spellStart"/>
      <w:r w:rsidRPr="00C268D7">
        <w:rPr>
          <w:rFonts w:eastAsia="Times New Roman" w:cs="Times New Roman"/>
          <w:lang w:eastAsia="de-DE"/>
        </w:rPr>
        <w:t>τέ</w:t>
      </w:r>
      <w:proofErr w:type="spellEnd"/>
      <w:r w:rsidRPr="00C268D7">
        <w:rPr>
          <w:rFonts w:eastAsia="Times New Roman" w:cs="Times New Roman"/>
          <w:lang w:eastAsia="de-DE"/>
        </w:rPr>
        <w:t xml:space="preserve">παυσεν ("ließ sich nieder"), </w:t>
      </w:r>
      <w:r w:rsidRPr="00C268D7">
        <w:rPr>
          <w:rFonts w:eastAsia="Times New Roman" w:cs="Times New Roman"/>
          <w:b/>
          <w:bCs/>
          <w:rtl/>
          <w:lang w:eastAsia="de-DE"/>
        </w:rPr>
        <w:t>כָּבֵד מְאֹד</w:t>
      </w:r>
      <w:r w:rsidRPr="00C268D7">
        <w:rPr>
          <w:rFonts w:eastAsia="Times New Roman" w:cs="Times New Roman"/>
          <w:rtl/>
          <w:lang w:eastAsia="de-DE"/>
        </w:rPr>
        <w:t xml:space="preserve"> </w:t>
      </w:r>
      <w:r w:rsidRPr="00C268D7">
        <w:rPr>
          <w:rFonts w:eastAsia="Times New Roman" w:cs="Times New Roman"/>
          <w:lang w:eastAsia="de-DE"/>
        </w:rPr>
        <w:t>mit βα</w:t>
      </w:r>
      <w:proofErr w:type="spellStart"/>
      <w:r w:rsidRPr="00C268D7">
        <w:rPr>
          <w:rFonts w:eastAsia="Times New Roman" w:cs="Times New Roman"/>
          <w:lang w:eastAsia="de-DE"/>
        </w:rPr>
        <w:t>ρεῖ</w:t>
      </w:r>
      <w:proofErr w:type="spellEnd"/>
      <w:r w:rsidRPr="00C268D7">
        <w:rPr>
          <w:rFonts w:eastAsia="Times New Roman" w:cs="Times New Roman"/>
          <w:lang w:eastAsia="de-DE"/>
        </w:rPr>
        <w:t xml:space="preserve">α </w:t>
      </w:r>
      <w:proofErr w:type="spellStart"/>
      <w:r w:rsidRPr="00C268D7">
        <w:rPr>
          <w:rFonts w:eastAsia="Times New Roman" w:cs="Times New Roman"/>
          <w:lang w:eastAsia="de-DE"/>
        </w:rPr>
        <w:t>σφόδρ</w:t>
      </w:r>
      <w:proofErr w:type="spellEnd"/>
      <w:r w:rsidRPr="00C268D7">
        <w:rPr>
          <w:rFonts w:eastAsia="Times New Roman" w:cs="Times New Roman"/>
          <w:lang w:eastAsia="de-DE"/>
        </w:rPr>
        <w:t>α ("sehr schwer") und die Einmaligkeitsformulierung entsprechend.</w:t>
      </w:r>
    </w:p>
    <w:p w14:paraId="04490C5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Totale Heuschreckeninvasion mit Niederlassung und dreifacher historischer Einmaligkeitsbetonung.</w:t>
      </w:r>
    </w:p>
    <w:p w14:paraId="016A67A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 Heuschrecken kommen über ganz Ägypten herauf und lassen sich überall nieder, ungeheuer massiv - nie gab es solche und nie wird es wieder solche geben.</w:t>
      </w:r>
    </w:p>
    <w:p w14:paraId="6A173E8B"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10,15</w:t>
      </w:r>
    </w:p>
    <w:p w14:paraId="6E83AD0A" w14:textId="7C8594EF" w:rsidR="00C268D7" w:rsidRPr="00C268D7" w:rsidRDefault="00C268D7" w:rsidP="00C268D7">
      <w:pPr>
        <w:pStyle w:val="whitespace-normal"/>
      </w:pPr>
      <w:r w:rsidRPr="00C268D7">
        <w:rPr>
          <w:b/>
          <w:bCs/>
        </w:rPr>
        <w:t>Hebräisch:</w:t>
      </w:r>
      <w:r w:rsidRPr="00C268D7">
        <w:rPr>
          <w:rStyle w:val="Fett"/>
          <w:rtl/>
        </w:rPr>
        <w:t xml:space="preserve"> </w:t>
      </w:r>
      <w:r w:rsidRPr="00C268D7">
        <w:rPr>
          <w:rtl/>
        </w:rPr>
        <w:t>וַיְכַ֞ס אֶת־עֵ֣ין כָּל־הָאָרֶץ֮ וַתֶּחְשַׁ֣ךְ הָאָרֶץ֒ וַיֹּ֜אכַל אֶת־כָּל־עֵ֣שֶׂב הָאָ֗רֶץ וְאֵת֙ כָּל־פְּרִ֣י הָעֵ֔ץ אֲשֶׁ֥ר הוֹתִ֖יר הַבָּרָ֑ד וְלֹא־נוֹתַ֨ר כָּל־יֶ֧רֶק בָּעֵ֛ץ וּבְעֵ֥שֶׂב הַשָּׂדֶ֖ה בְּכָל־אֶ֥רֶץ מִצְרָֽיִם׃</w:t>
      </w:r>
    </w:p>
    <w:p w14:paraId="4C92443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sie bedeckten die Fläche des ganzen Landes, so dass das Land verfinstert wurde; und sie fraßen alles Kraut des Landes und alle Früchte der Bäume, die der Hagel übrig gelassen hatte; und es blieb nichts Grünes an den Bäumen und am Kraut des Feldes im ganzen Land Ägypten übrig.</w:t>
      </w:r>
    </w:p>
    <w:p w14:paraId="22505EFB"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48DC9CE">
          <v:rect id="_x0000_i1284" style="width:0;height:1.5pt" o:hralign="center" o:hrstd="t" o:hr="t" fillcolor="#a0a0a0" stroked="f"/>
        </w:pict>
      </w:r>
    </w:p>
    <w:p w14:paraId="00588AF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וַיְכַס אֶת־עֵין כָּל־הָאָרֶץ וַתֶּחְשַׁךְ הָאָרֶץ</w:t>
      </w:r>
      <w:r w:rsidRPr="00C268D7">
        <w:rPr>
          <w:rFonts w:eastAsia="Times New Roman" w:cs="Times New Roman"/>
          <w:rtl/>
          <w:lang w:eastAsia="de-DE"/>
        </w:rPr>
        <w:t xml:space="preserve"> </w:t>
      </w:r>
      <w:r w:rsidRPr="00C268D7">
        <w:rPr>
          <w:rFonts w:eastAsia="Times New Roman" w:cs="Times New Roman"/>
          <w:lang w:eastAsia="de-DE"/>
        </w:rPr>
        <w:t xml:space="preserve">sind koordinierte wayyiqtol-Formen: </w:t>
      </w:r>
      <w:r w:rsidRPr="00C268D7">
        <w:rPr>
          <w:rFonts w:eastAsia="Times New Roman" w:cs="Times New Roman"/>
          <w:b/>
          <w:bCs/>
          <w:rtl/>
          <w:lang w:eastAsia="de-DE"/>
        </w:rPr>
        <w:t>וַיְכַס</w:t>
      </w:r>
      <w:r w:rsidRPr="00C268D7">
        <w:rPr>
          <w:rFonts w:eastAsia="Times New Roman" w:cs="Times New Roman"/>
          <w:rtl/>
          <w:lang w:eastAsia="de-DE"/>
        </w:rPr>
        <w:t xml:space="preserve"> </w:t>
      </w:r>
      <w:r w:rsidRPr="00C268D7">
        <w:rPr>
          <w:rFonts w:eastAsia="Times New Roman" w:cs="Times New Roman"/>
          <w:lang w:eastAsia="de-DE"/>
        </w:rPr>
        <w:t xml:space="preserve">(Piel von </w:t>
      </w:r>
      <w:r w:rsidRPr="00C268D7">
        <w:rPr>
          <w:rFonts w:eastAsia="Times New Roman" w:cs="Times New Roman"/>
          <w:b/>
          <w:bCs/>
          <w:rtl/>
          <w:lang w:eastAsia="de-DE"/>
        </w:rPr>
        <w:t>כסה</w:t>
      </w:r>
      <w:r w:rsidRPr="00C268D7">
        <w:rPr>
          <w:rFonts w:eastAsia="Times New Roman" w:cs="Times New Roman"/>
          <w:lang w:eastAsia="de-DE"/>
        </w:rPr>
        <w:t xml:space="preserve">, "bedecken", dritte Person maskulin Singular) + </w:t>
      </w:r>
      <w:r w:rsidRPr="00C268D7">
        <w:rPr>
          <w:rFonts w:eastAsia="Times New Roman" w:cs="Times New Roman"/>
          <w:b/>
          <w:bCs/>
          <w:rtl/>
          <w:lang w:eastAsia="de-DE"/>
        </w:rPr>
        <w:t>אֶת־עֵין כָּל־הָאָרֶץ</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וַתֶּחְשַׁךְ הָאָרֶץ</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חשׁך</w:t>
      </w:r>
      <w:r w:rsidRPr="00C268D7">
        <w:rPr>
          <w:rFonts w:eastAsia="Times New Roman" w:cs="Times New Roman"/>
          <w:lang w:eastAsia="de-DE"/>
        </w:rPr>
        <w:t>, "finster werden", dritte Person femininum Singular).</w:t>
      </w:r>
    </w:p>
    <w:p w14:paraId="47BD501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וַיֹּאכַל אֶת־כָּל־עֵשֶׂב הָאָרֶץ וְאֵת כָּל־פְּרִי הָעֵץ אֲשֶׁר הוֹתִיר הַבָּרָד</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וַיֹּאכַל</w:t>
      </w:r>
      <w:r w:rsidRPr="00C268D7">
        <w:rPr>
          <w:rFonts w:eastAsia="Times New Roman" w:cs="Times New Roman"/>
          <w:rtl/>
          <w:lang w:eastAsia="de-DE"/>
        </w:rPr>
        <w:t xml:space="preserve"> </w:t>
      </w:r>
      <w:r w:rsidRPr="00C268D7">
        <w:rPr>
          <w:rFonts w:eastAsia="Times New Roman" w:cs="Times New Roman"/>
          <w:lang w:eastAsia="de-DE"/>
        </w:rPr>
        <w:t xml:space="preserve">(wayyiqtol von </w:t>
      </w:r>
      <w:r w:rsidRPr="00C268D7">
        <w:rPr>
          <w:rFonts w:eastAsia="Times New Roman" w:cs="Times New Roman"/>
          <w:b/>
          <w:bCs/>
          <w:rtl/>
          <w:lang w:eastAsia="de-DE"/>
        </w:rPr>
        <w:t>אכל</w:t>
      </w:r>
      <w:r w:rsidRPr="00C268D7">
        <w:rPr>
          <w:rFonts w:eastAsia="Times New Roman" w:cs="Times New Roman"/>
          <w:lang w:eastAsia="de-DE"/>
        </w:rPr>
        <w:t xml:space="preserve">) + koordinierte Objekte </w:t>
      </w:r>
      <w:r w:rsidRPr="00C268D7">
        <w:rPr>
          <w:rFonts w:eastAsia="Times New Roman" w:cs="Times New Roman"/>
          <w:b/>
          <w:bCs/>
          <w:rtl/>
          <w:lang w:eastAsia="de-DE"/>
        </w:rPr>
        <w:t>אֶת־כָּל־עֵשֶׂב הָאָרֶץ וְאֵת כָּל־פְּרִי הָעֵץ</w:t>
      </w:r>
      <w:r w:rsidRPr="00C268D7">
        <w:rPr>
          <w:rFonts w:eastAsia="Times New Roman" w:cs="Times New Roman"/>
          <w:rtl/>
          <w:lang w:eastAsia="de-DE"/>
        </w:rPr>
        <w:t xml:space="preserve"> </w:t>
      </w:r>
      <w:r w:rsidRPr="00C268D7">
        <w:rPr>
          <w:rFonts w:eastAsia="Times New Roman" w:cs="Times New Roman"/>
          <w:lang w:eastAsia="de-DE"/>
        </w:rPr>
        <w:t xml:space="preserve">+ Relativsatz </w:t>
      </w:r>
      <w:r w:rsidRPr="00C268D7">
        <w:rPr>
          <w:rFonts w:eastAsia="Times New Roman" w:cs="Times New Roman"/>
          <w:b/>
          <w:bCs/>
          <w:rtl/>
          <w:lang w:eastAsia="de-DE"/>
        </w:rPr>
        <w:t>אֲשֶׁר הוֹתִיר הַבָּרָד</w:t>
      </w:r>
      <w:r w:rsidRPr="00C268D7">
        <w:rPr>
          <w:rFonts w:eastAsia="Times New Roman" w:cs="Times New Roman"/>
          <w:lang w:eastAsia="de-DE"/>
        </w:rPr>
        <w:t>.</w:t>
      </w:r>
    </w:p>
    <w:p w14:paraId="44B76BC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וְלֹא־נוֹתַר כָּל־יֶרֶק בָּעֵץ וּבְעֵשֶׂב הַשָּׂדֶה בְּכָל־אֶרֶץ מִצְרָיִם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וְלֹא־נוֹתַר</w:t>
      </w:r>
      <w:r w:rsidRPr="00C268D7">
        <w:rPr>
          <w:rFonts w:eastAsia="Times New Roman" w:cs="Times New Roman"/>
          <w:rtl/>
          <w:lang w:eastAsia="de-DE"/>
        </w:rPr>
        <w:t xml:space="preserve"> </w:t>
      </w:r>
      <w:r w:rsidRPr="00C268D7">
        <w:rPr>
          <w:rFonts w:eastAsia="Times New Roman" w:cs="Times New Roman"/>
          <w:lang w:eastAsia="de-DE"/>
        </w:rPr>
        <w:t xml:space="preserve">(waw + Negation + Niphal Perfekt von </w:t>
      </w:r>
      <w:r w:rsidRPr="00C268D7">
        <w:rPr>
          <w:rFonts w:eastAsia="Times New Roman" w:cs="Times New Roman"/>
          <w:b/>
          <w:bCs/>
          <w:rtl/>
          <w:lang w:eastAsia="de-DE"/>
        </w:rPr>
        <w:t>יתר</w:t>
      </w:r>
      <w:r w:rsidRPr="00C268D7">
        <w:rPr>
          <w:rFonts w:eastAsia="Times New Roman" w:cs="Times New Roman"/>
          <w:lang w:eastAsia="de-DE"/>
        </w:rPr>
        <w:t xml:space="preserve">, "übrig bleiben") + </w:t>
      </w:r>
      <w:r w:rsidRPr="00C268D7">
        <w:rPr>
          <w:rFonts w:eastAsia="Times New Roman" w:cs="Times New Roman"/>
          <w:b/>
          <w:bCs/>
          <w:rtl/>
          <w:lang w:eastAsia="de-DE"/>
        </w:rPr>
        <w:t>כָּל־יֶרֶק</w:t>
      </w:r>
      <w:r w:rsidRPr="00C268D7">
        <w:rPr>
          <w:rFonts w:eastAsia="Times New Roman" w:cs="Times New Roman"/>
          <w:rtl/>
          <w:lang w:eastAsia="de-DE"/>
        </w:rPr>
        <w:t xml:space="preserve"> </w:t>
      </w:r>
      <w:r w:rsidRPr="00C268D7">
        <w:rPr>
          <w:rFonts w:eastAsia="Times New Roman" w:cs="Times New Roman"/>
          <w:lang w:eastAsia="de-DE"/>
        </w:rPr>
        <w:t xml:space="preserve">("alles Grüne") + </w:t>
      </w:r>
      <w:r w:rsidRPr="00C268D7">
        <w:rPr>
          <w:rFonts w:eastAsia="Times New Roman" w:cs="Times New Roman"/>
          <w:b/>
          <w:bCs/>
          <w:rtl/>
          <w:lang w:eastAsia="de-DE"/>
        </w:rPr>
        <w:t>בָּעֵץ וּבְעֵשֶׂב הַשָּׂדֶה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בְּכָל־אֶרֶץ מִצְרָיִם</w:t>
      </w:r>
      <w:r w:rsidRPr="00C268D7">
        <w:rPr>
          <w:rFonts w:eastAsia="Times New Roman" w:cs="Times New Roman"/>
          <w:lang w:eastAsia="de-DE"/>
        </w:rPr>
        <w:t>.</w:t>
      </w:r>
    </w:p>
    <w:p w14:paraId="4BAFC70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עֵין כָּל־הָאָרֶץ</w:t>
      </w:r>
      <w:r w:rsidRPr="00C268D7">
        <w:rPr>
          <w:rFonts w:eastAsia="Times New Roman" w:cs="Times New Roman"/>
          <w:rtl/>
          <w:lang w:eastAsia="de-DE"/>
        </w:rPr>
        <w:t xml:space="preserve"> </w:t>
      </w:r>
      <w:r w:rsidRPr="00C268D7">
        <w:rPr>
          <w:rFonts w:eastAsia="Times New Roman" w:cs="Times New Roman"/>
          <w:lang w:eastAsia="de-DE"/>
        </w:rPr>
        <w:t xml:space="preserve">("Auge/Gesicht des ganzen Landes") = die gesamte Oberfläche. </w:t>
      </w:r>
      <w:r w:rsidRPr="00C268D7">
        <w:rPr>
          <w:rFonts w:eastAsia="Times New Roman" w:cs="Times New Roman"/>
          <w:b/>
          <w:bCs/>
          <w:rtl/>
          <w:lang w:eastAsia="de-DE"/>
        </w:rPr>
        <w:t>חשׁך</w:t>
      </w:r>
      <w:r w:rsidRPr="00C268D7">
        <w:rPr>
          <w:rFonts w:eastAsia="Times New Roman" w:cs="Times New Roman"/>
          <w:rtl/>
          <w:lang w:eastAsia="de-DE"/>
        </w:rPr>
        <w:t xml:space="preserve"> </w:t>
      </w:r>
      <w:r w:rsidRPr="00C268D7">
        <w:rPr>
          <w:rFonts w:eastAsia="Times New Roman" w:cs="Times New Roman"/>
          <w:lang w:eastAsia="de-DE"/>
        </w:rPr>
        <w:t>zeigt Verfinsterung durch die Schwärme.</w:t>
      </w:r>
    </w:p>
    <w:p w14:paraId="317347C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עֵשֶׂב הָאָרֶץ</w:t>
      </w:r>
      <w:r w:rsidRPr="00C268D7">
        <w:rPr>
          <w:rFonts w:eastAsia="Times New Roman" w:cs="Times New Roman"/>
          <w:rtl/>
          <w:lang w:eastAsia="de-DE"/>
        </w:rPr>
        <w:t xml:space="preserve"> </w:t>
      </w:r>
      <w:r w:rsidRPr="00C268D7">
        <w:rPr>
          <w:rFonts w:eastAsia="Times New Roman" w:cs="Times New Roman"/>
          <w:lang w:eastAsia="de-DE"/>
        </w:rPr>
        <w:t xml:space="preserve">ist alle Vegetation, </w:t>
      </w:r>
      <w:r w:rsidRPr="00C268D7">
        <w:rPr>
          <w:rFonts w:eastAsia="Times New Roman" w:cs="Times New Roman"/>
          <w:b/>
          <w:bCs/>
          <w:rtl/>
          <w:lang w:eastAsia="de-DE"/>
        </w:rPr>
        <w:t>פְּרִי הָעֵץ</w:t>
      </w:r>
      <w:r w:rsidRPr="00C268D7">
        <w:rPr>
          <w:rFonts w:eastAsia="Times New Roman" w:cs="Times New Roman"/>
          <w:rtl/>
          <w:lang w:eastAsia="de-DE"/>
        </w:rPr>
        <w:t xml:space="preserve"> </w:t>
      </w:r>
      <w:r w:rsidRPr="00C268D7">
        <w:rPr>
          <w:rFonts w:eastAsia="Times New Roman" w:cs="Times New Roman"/>
          <w:lang w:eastAsia="de-DE"/>
        </w:rPr>
        <w:t xml:space="preserve">sind Baumfrüchte. </w:t>
      </w:r>
      <w:r w:rsidRPr="00C268D7">
        <w:rPr>
          <w:rFonts w:eastAsia="Times New Roman" w:cs="Times New Roman"/>
          <w:b/>
          <w:bCs/>
          <w:rtl/>
          <w:lang w:eastAsia="de-DE"/>
        </w:rPr>
        <w:t>הוֹתִיר הַבָּרָד</w:t>
      </w:r>
      <w:r w:rsidRPr="00C268D7">
        <w:rPr>
          <w:rFonts w:eastAsia="Times New Roman" w:cs="Times New Roman"/>
          <w:rtl/>
          <w:lang w:eastAsia="de-DE"/>
        </w:rPr>
        <w:t xml:space="preserve"> </w:t>
      </w:r>
      <w:r w:rsidRPr="00C268D7">
        <w:rPr>
          <w:rFonts w:eastAsia="Times New Roman" w:cs="Times New Roman"/>
          <w:lang w:eastAsia="de-DE"/>
        </w:rPr>
        <w:t xml:space="preserve">(Hiphil von </w:t>
      </w:r>
      <w:r w:rsidRPr="00C268D7">
        <w:rPr>
          <w:rFonts w:eastAsia="Times New Roman" w:cs="Times New Roman"/>
          <w:b/>
          <w:bCs/>
          <w:rtl/>
          <w:lang w:eastAsia="de-DE"/>
        </w:rPr>
        <w:t>יתר</w:t>
      </w:r>
      <w:r w:rsidRPr="00C268D7">
        <w:rPr>
          <w:rFonts w:eastAsia="Times New Roman" w:cs="Times New Roman"/>
          <w:lang w:eastAsia="de-DE"/>
        </w:rPr>
        <w:t>) bezieht sich auf Hagelschäden.</w:t>
      </w:r>
    </w:p>
    <w:p w14:paraId="2E95C79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יֶרֶק</w:t>
      </w:r>
      <w:r w:rsidRPr="00C268D7">
        <w:rPr>
          <w:rFonts w:eastAsia="Times New Roman" w:cs="Times New Roman"/>
          <w:rtl/>
          <w:lang w:eastAsia="de-DE"/>
        </w:rPr>
        <w:t xml:space="preserve"> </w:t>
      </w:r>
      <w:r w:rsidRPr="00C268D7">
        <w:rPr>
          <w:rFonts w:eastAsia="Times New Roman" w:cs="Times New Roman"/>
          <w:lang w:eastAsia="de-DE"/>
        </w:rPr>
        <w:t>ist alles Grüne/alle grünen Pflanzen. Die dreifache Negation (</w:t>
      </w:r>
      <w:r w:rsidRPr="00C268D7">
        <w:rPr>
          <w:rFonts w:eastAsia="Times New Roman" w:cs="Times New Roman"/>
          <w:b/>
          <w:bCs/>
          <w:rtl/>
          <w:lang w:eastAsia="de-DE"/>
        </w:rPr>
        <w:t>לֹא־נוֹתַר כָּל־יֶרֶק</w:t>
      </w:r>
      <w:r w:rsidRPr="00C268D7">
        <w:rPr>
          <w:rFonts w:eastAsia="Times New Roman" w:cs="Times New Roman"/>
          <w:lang w:eastAsia="de-DE"/>
        </w:rPr>
        <w:t>) betont die totale Kahlheit.</w:t>
      </w:r>
    </w:p>
    <w:p w14:paraId="43175A2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Die LXX</w:t>
      </w:r>
      <w:r w:rsidRPr="00C268D7">
        <w:rPr>
          <w:rFonts w:eastAsia="Times New Roman" w:cs="Times New Roman"/>
          <w:lang w:eastAsia="de-DE"/>
        </w:rPr>
        <w:t xml:space="preserve"> übersetzt </w:t>
      </w:r>
      <w:r w:rsidRPr="00C268D7">
        <w:rPr>
          <w:rFonts w:eastAsia="Times New Roman" w:cs="Times New Roman"/>
          <w:b/>
          <w:bCs/>
          <w:rtl/>
          <w:lang w:eastAsia="de-DE"/>
        </w:rPr>
        <w:t>עֵין</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ρόσω</w:t>
      </w:r>
      <w:proofErr w:type="spellEnd"/>
      <w:r w:rsidRPr="00C268D7">
        <w:rPr>
          <w:rFonts w:eastAsia="Times New Roman" w:cs="Times New Roman"/>
          <w:lang w:eastAsia="de-DE"/>
        </w:rPr>
        <w:t xml:space="preserve">πον ("Angesicht"), </w:t>
      </w:r>
      <w:r w:rsidRPr="00C268D7">
        <w:rPr>
          <w:rFonts w:eastAsia="Times New Roman" w:cs="Times New Roman"/>
          <w:b/>
          <w:bCs/>
          <w:rtl/>
          <w:lang w:eastAsia="de-DE"/>
        </w:rPr>
        <w:t>וַתֶּחְשַׁךְ</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ἐσκοτίσθη</w:t>
      </w:r>
      <w:proofErr w:type="spellEnd"/>
      <w:r w:rsidRPr="00C268D7">
        <w:rPr>
          <w:rFonts w:eastAsia="Times New Roman" w:cs="Times New Roman"/>
          <w:lang w:eastAsia="de-DE"/>
        </w:rPr>
        <w:t xml:space="preserve"> ("wurde verfinstert"), </w:t>
      </w:r>
      <w:r w:rsidRPr="00C268D7">
        <w:rPr>
          <w:rFonts w:eastAsia="Times New Roman" w:cs="Times New Roman"/>
          <w:b/>
          <w:bCs/>
          <w:rtl/>
          <w:lang w:eastAsia="de-DE"/>
        </w:rPr>
        <w:t>עֵשֶׂב</w:t>
      </w:r>
      <w:r w:rsidRPr="00C268D7">
        <w:rPr>
          <w:rFonts w:eastAsia="Times New Roman" w:cs="Times New Roman"/>
          <w:rtl/>
          <w:lang w:eastAsia="de-DE"/>
        </w:rPr>
        <w:t xml:space="preserve"> </w:t>
      </w:r>
      <w:r w:rsidRPr="00C268D7">
        <w:rPr>
          <w:rFonts w:eastAsia="Times New Roman" w:cs="Times New Roman"/>
          <w:lang w:eastAsia="de-DE"/>
        </w:rPr>
        <w:t>mit β</w:t>
      </w:r>
      <w:proofErr w:type="spellStart"/>
      <w:r w:rsidRPr="00C268D7">
        <w:rPr>
          <w:rFonts w:eastAsia="Times New Roman" w:cs="Times New Roman"/>
          <w:lang w:eastAsia="de-DE"/>
        </w:rPr>
        <w:t>οτάνην</w:t>
      </w:r>
      <w:proofErr w:type="spellEnd"/>
      <w:r w:rsidRPr="00C268D7">
        <w:rPr>
          <w:rFonts w:eastAsia="Times New Roman" w:cs="Times New Roman"/>
          <w:lang w:eastAsia="de-DE"/>
        </w:rPr>
        <w:t xml:space="preserve"> ("Pflanzen"), </w:t>
      </w:r>
      <w:r w:rsidRPr="00C268D7">
        <w:rPr>
          <w:rFonts w:eastAsia="Times New Roman" w:cs="Times New Roman"/>
          <w:b/>
          <w:bCs/>
          <w:rtl/>
          <w:lang w:eastAsia="de-DE"/>
        </w:rPr>
        <w:t>פְּרִי</w:t>
      </w:r>
      <w:r w:rsidRPr="00C268D7">
        <w:rPr>
          <w:rFonts w:eastAsia="Times New Roman" w:cs="Times New Roman"/>
          <w:rtl/>
          <w:lang w:eastAsia="de-DE"/>
        </w:rPr>
        <w:t xml:space="preserve"> </w:t>
      </w:r>
      <w:r w:rsidRPr="00C268D7">
        <w:rPr>
          <w:rFonts w:eastAsia="Times New Roman" w:cs="Times New Roman"/>
          <w:lang w:eastAsia="de-DE"/>
        </w:rPr>
        <w:t>mit καρπ</w:t>
      </w:r>
      <w:proofErr w:type="spellStart"/>
      <w:r w:rsidRPr="00C268D7">
        <w:rPr>
          <w:rFonts w:eastAsia="Times New Roman" w:cs="Times New Roman"/>
          <w:lang w:eastAsia="de-DE"/>
        </w:rPr>
        <w:t>όν</w:t>
      </w:r>
      <w:proofErr w:type="spellEnd"/>
      <w:r w:rsidRPr="00C268D7">
        <w:rPr>
          <w:rFonts w:eastAsia="Times New Roman" w:cs="Times New Roman"/>
          <w:lang w:eastAsia="de-DE"/>
        </w:rPr>
        <w:t xml:space="preserve"> ("Frucht") und </w:t>
      </w:r>
      <w:r w:rsidRPr="00C268D7">
        <w:rPr>
          <w:rFonts w:eastAsia="Times New Roman" w:cs="Times New Roman"/>
          <w:b/>
          <w:bCs/>
          <w:rtl/>
          <w:lang w:eastAsia="de-DE"/>
        </w:rPr>
        <w:t>יֶרֶק</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χλωρόν</w:t>
      </w:r>
      <w:proofErr w:type="spellEnd"/>
      <w:r w:rsidRPr="00C268D7">
        <w:rPr>
          <w:rFonts w:eastAsia="Times New Roman" w:cs="Times New Roman"/>
          <w:lang w:eastAsia="de-DE"/>
        </w:rPr>
        <w:t xml:space="preserve"> ("Grünes").</w:t>
      </w:r>
    </w:p>
    <w:p w14:paraId="71E96F2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Totale Landbedeckung mit Verfinsterung, vollständige Vegetationsvernichtung und absoluter </w:t>
      </w:r>
      <w:proofErr w:type="spellStart"/>
      <w:r w:rsidRPr="00C268D7">
        <w:rPr>
          <w:rFonts w:eastAsia="Times New Roman" w:cs="Times New Roman"/>
          <w:lang w:eastAsia="de-DE"/>
        </w:rPr>
        <w:t>Grünheits</w:t>
      </w:r>
      <w:proofErr w:type="spellEnd"/>
      <w:r w:rsidRPr="00C268D7">
        <w:rPr>
          <w:rFonts w:eastAsia="Times New Roman" w:cs="Times New Roman"/>
          <w:lang w:eastAsia="de-DE"/>
        </w:rPr>
        <w:t>-Eliminierung.</w:t>
      </w:r>
    </w:p>
    <w:p w14:paraId="2359990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Sie bedecken die ganze Landoberfläche bis zur Verfinsterung, fressen alle Pflanzen und Baumfrüchte, die der Hagel verschont hatte - nichts Grünes bleibt in ganz Ägypten übrig.</w:t>
      </w:r>
    </w:p>
    <w:p w14:paraId="3F50C9E8"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10,16</w:t>
      </w:r>
    </w:p>
    <w:p w14:paraId="195EA8B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וַיְמַהֵ֣ר פַּרְעֹ֔ה לִקְרֹ֖א לְמֹשֶׁ֣ה וּֽלְאַהֲרֹ֑ן וַיֹּ֗אמֶר חָטָ֛אתִי לַיהוָ֥ה אֱלֹֽהֵיכֶ֖ם וְלָכֶֽם׃</w:t>
      </w:r>
    </w:p>
    <w:p w14:paraId="5F7C443C" w14:textId="639E4EA4"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Da rief </w:t>
      </w:r>
      <w:r w:rsidR="00575C59">
        <w:rPr>
          <w:rFonts w:eastAsia="Times New Roman" w:cs="Times New Roman"/>
          <w:lang w:eastAsia="de-DE"/>
        </w:rPr>
        <w:t>Par’o</w:t>
      </w:r>
      <w:r w:rsidRPr="00C268D7">
        <w:rPr>
          <w:rFonts w:eastAsia="Times New Roman" w:cs="Times New Roman"/>
          <w:lang w:eastAsia="de-DE"/>
        </w:rPr>
        <w:t xml:space="preserve"> eilends Mose und Aaron und sagte: Ich habe gesündigt gegen den Ewigen, euren Gott, und gegen euch.</w:t>
      </w:r>
    </w:p>
    <w:p w14:paraId="3D528904"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62A6785A">
          <v:rect id="_x0000_i1285" style="width:0;height:1.5pt" o:hralign="center" o:hrstd="t" o:hr="t" fillcolor="#a0a0a0" stroked="f"/>
        </w:pict>
      </w:r>
    </w:p>
    <w:p w14:paraId="225F226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וַיְמַהֵר פַּרְעֹה לִקְרֹא לְמֹשֶׁה וּֽלְאַהֲרֹן</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מהר</w:t>
      </w:r>
      <w:r w:rsidRPr="00C268D7">
        <w:rPr>
          <w:rFonts w:eastAsia="Times New Roman" w:cs="Times New Roman"/>
          <w:rtl/>
          <w:lang w:eastAsia="de-DE"/>
        </w:rPr>
        <w:t xml:space="preserve"> </w:t>
      </w:r>
      <w:r w:rsidRPr="00C268D7">
        <w:rPr>
          <w:rFonts w:eastAsia="Times New Roman" w:cs="Times New Roman"/>
          <w:lang w:eastAsia="de-DE"/>
        </w:rPr>
        <w:t xml:space="preserve">(Piel, "eilen/sich beeilen") + </w:t>
      </w:r>
      <w:r w:rsidRPr="00C268D7">
        <w:rPr>
          <w:rFonts w:eastAsia="Times New Roman" w:cs="Times New Roman"/>
          <w:b/>
          <w:bCs/>
          <w:rtl/>
          <w:lang w:eastAsia="de-DE"/>
        </w:rPr>
        <w:t>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לִקְרֹא</w:t>
      </w:r>
      <w:r w:rsidRPr="00C268D7">
        <w:rPr>
          <w:rFonts w:eastAsia="Times New Roman" w:cs="Times New Roman"/>
          <w:rtl/>
          <w:lang w:eastAsia="de-DE"/>
        </w:rPr>
        <w:t xml:space="preserve"> </w:t>
      </w:r>
      <w:r w:rsidRPr="00C268D7">
        <w:rPr>
          <w:rFonts w:eastAsia="Times New Roman" w:cs="Times New Roman"/>
          <w:lang w:eastAsia="de-DE"/>
        </w:rPr>
        <w:t xml:space="preserve">(Qal-Infinitiv von </w:t>
      </w:r>
      <w:r w:rsidRPr="00C268D7">
        <w:rPr>
          <w:rFonts w:eastAsia="Times New Roman" w:cs="Times New Roman"/>
          <w:b/>
          <w:bCs/>
          <w:rtl/>
          <w:lang w:eastAsia="de-DE"/>
        </w:rPr>
        <w:t>קרא</w:t>
      </w:r>
      <w:r w:rsidRPr="00C268D7">
        <w:rPr>
          <w:rFonts w:eastAsia="Times New Roman" w:cs="Times New Roman"/>
          <w:lang w:eastAsia="de-DE"/>
        </w:rPr>
        <w:t>) + koordinierte Objekte.</w:t>
      </w:r>
    </w:p>
    <w:p w14:paraId="36B80CA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וַיֹּאמֶר חָטָאתִי לַיהוָה אֱלֹֽהֵיכֶם וְלָכֶם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חָטָאתִי</w:t>
      </w:r>
      <w:r w:rsidRPr="00C268D7">
        <w:rPr>
          <w:rFonts w:eastAsia="Times New Roman" w:cs="Times New Roman"/>
          <w:rtl/>
          <w:lang w:eastAsia="de-DE"/>
        </w:rPr>
        <w:t xml:space="preserve"> </w:t>
      </w:r>
      <w:r w:rsidRPr="00C268D7">
        <w:rPr>
          <w:rFonts w:eastAsia="Times New Roman" w:cs="Times New Roman"/>
          <w:lang w:eastAsia="de-DE"/>
        </w:rPr>
        <w:t xml:space="preserve">(Qal Perfekt von </w:t>
      </w:r>
      <w:r w:rsidRPr="00C268D7">
        <w:rPr>
          <w:rFonts w:eastAsia="Times New Roman" w:cs="Times New Roman"/>
          <w:b/>
          <w:bCs/>
          <w:rtl/>
          <w:lang w:eastAsia="de-DE"/>
        </w:rPr>
        <w:t>חטא</w:t>
      </w:r>
      <w:r w:rsidRPr="00C268D7">
        <w:rPr>
          <w:rFonts w:eastAsia="Times New Roman" w:cs="Times New Roman"/>
          <w:lang w:eastAsia="de-DE"/>
        </w:rPr>
        <w:t xml:space="preserve">, "sündigen", erste Person Singular) + koordinierte Objekte </w:t>
      </w:r>
      <w:r w:rsidRPr="00C268D7">
        <w:rPr>
          <w:rFonts w:eastAsia="Times New Roman" w:cs="Times New Roman"/>
          <w:b/>
          <w:bCs/>
          <w:rtl/>
          <w:lang w:eastAsia="de-DE"/>
        </w:rPr>
        <w:t>לַיהוָה אֱלֹהֵיכֶם וְלָכֶם</w:t>
      </w:r>
      <w:r w:rsidRPr="00C268D7">
        <w:rPr>
          <w:rFonts w:eastAsia="Times New Roman" w:cs="Times New Roman"/>
          <w:lang w:eastAsia="de-DE"/>
        </w:rPr>
        <w:t>.</w:t>
      </w:r>
    </w:p>
    <w:p w14:paraId="4DCB56B0" w14:textId="53877AB5"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מהר</w:t>
      </w:r>
      <w:r w:rsidRPr="00C268D7">
        <w:rPr>
          <w:rFonts w:eastAsia="Times New Roman" w:cs="Times New Roman"/>
          <w:rtl/>
          <w:lang w:eastAsia="de-DE"/>
        </w:rPr>
        <w:t xml:space="preserve"> </w:t>
      </w:r>
      <w:r w:rsidRPr="00C268D7">
        <w:rPr>
          <w:rFonts w:eastAsia="Times New Roman" w:cs="Times New Roman"/>
          <w:lang w:eastAsia="de-DE"/>
        </w:rPr>
        <w:t xml:space="preserve">im Piel zeigt </w:t>
      </w:r>
      <w:r w:rsidR="00575C59">
        <w:rPr>
          <w:rFonts w:eastAsia="Times New Roman" w:cs="Times New Roman"/>
          <w:lang w:eastAsia="de-DE"/>
        </w:rPr>
        <w:t>Par’o</w:t>
      </w:r>
      <w:r w:rsidRPr="00C268D7">
        <w:rPr>
          <w:rFonts w:eastAsia="Times New Roman" w:cs="Times New Roman"/>
          <w:lang w:eastAsia="de-DE"/>
        </w:rPr>
        <w:t xml:space="preserve">s Eile - die Situation ist verzweifelt. </w:t>
      </w:r>
      <w:r w:rsidRPr="00C268D7">
        <w:rPr>
          <w:rFonts w:eastAsia="Times New Roman" w:cs="Times New Roman"/>
          <w:b/>
          <w:bCs/>
          <w:rtl/>
          <w:lang w:eastAsia="de-DE"/>
        </w:rPr>
        <w:t>לִקְרֹא</w:t>
      </w:r>
      <w:r w:rsidRPr="00C268D7">
        <w:rPr>
          <w:rFonts w:eastAsia="Times New Roman" w:cs="Times New Roman"/>
          <w:rtl/>
          <w:lang w:eastAsia="de-DE"/>
        </w:rPr>
        <w:t xml:space="preserve"> </w:t>
      </w:r>
      <w:r w:rsidRPr="00C268D7">
        <w:rPr>
          <w:rFonts w:eastAsia="Times New Roman" w:cs="Times New Roman"/>
          <w:lang w:eastAsia="de-DE"/>
        </w:rPr>
        <w:t>zeigt den Zweck des Eilens.</w:t>
      </w:r>
    </w:p>
    <w:p w14:paraId="0CC971DC" w14:textId="0A997AAB"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Theologischer Durchbruch:</w:t>
      </w:r>
      <w:r w:rsidRPr="00C268D7">
        <w:rPr>
          <w:rFonts w:eastAsia="Times New Roman" w:cs="Times New Roman"/>
          <w:lang w:eastAsia="de-DE"/>
        </w:rPr>
        <w:t xml:space="preserve"> </w:t>
      </w:r>
      <w:r w:rsidRPr="00C268D7">
        <w:rPr>
          <w:rFonts w:eastAsia="Times New Roman" w:cs="Times New Roman"/>
          <w:b/>
          <w:bCs/>
          <w:rtl/>
          <w:lang w:eastAsia="de-DE"/>
        </w:rPr>
        <w:t>חָטָאתִי</w:t>
      </w:r>
      <w:r w:rsidRPr="00C268D7">
        <w:rPr>
          <w:rFonts w:eastAsia="Times New Roman" w:cs="Times New Roman"/>
          <w:rtl/>
          <w:lang w:eastAsia="de-DE"/>
        </w:rPr>
        <w:t xml:space="preserve"> </w:t>
      </w:r>
      <w:r w:rsidRPr="00C268D7">
        <w:rPr>
          <w:rFonts w:eastAsia="Times New Roman" w:cs="Times New Roman"/>
          <w:lang w:eastAsia="de-DE"/>
        </w:rPr>
        <w:t xml:space="preserve">ist </w:t>
      </w:r>
      <w:r w:rsidR="00575C59">
        <w:rPr>
          <w:rFonts w:eastAsia="Times New Roman" w:cs="Times New Roman"/>
          <w:lang w:eastAsia="de-DE"/>
        </w:rPr>
        <w:t>Par’o</w:t>
      </w:r>
      <w:r w:rsidRPr="00C268D7">
        <w:rPr>
          <w:rFonts w:eastAsia="Times New Roman" w:cs="Times New Roman"/>
          <w:lang w:eastAsia="de-DE"/>
        </w:rPr>
        <w:t xml:space="preserve">s erste explizite Sündenbekennung. </w:t>
      </w:r>
      <w:r w:rsidRPr="00C268D7">
        <w:rPr>
          <w:rFonts w:eastAsia="Times New Roman" w:cs="Times New Roman"/>
          <w:b/>
          <w:bCs/>
          <w:rtl/>
          <w:lang w:eastAsia="de-DE"/>
        </w:rPr>
        <w:t>לַיהוָה אֱלֹהֵיכֶם</w:t>
      </w:r>
      <w:r w:rsidRPr="00C268D7">
        <w:rPr>
          <w:rFonts w:eastAsia="Times New Roman" w:cs="Times New Roman"/>
          <w:rtl/>
          <w:lang w:eastAsia="de-DE"/>
        </w:rPr>
        <w:t xml:space="preserve"> </w:t>
      </w:r>
      <w:r w:rsidRPr="00C268D7">
        <w:rPr>
          <w:rFonts w:eastAsia="Times New Roman" w:cs="Times New Roman"/>
          <w:lang w:eastAsia="de-DE"/>
        </w:rPr>
        <w:t>anerkennt JHWH als Gott.</w:t>
      </w:r>
    </w:p>
    <w:p w14:paraId="2721C92F" w14:textId="4E4B4365"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וְלָכֶם</w:t>
      </w:r>
      <w:r w:rsidRPr="00C268D7">
        <w:rPr>
          <w:rFonts w:eastAsia="Times New Roman" w:cs="Times New Roman"/>
          <w:rtl/>
          <w:lang w:eastAsia="de-DE"/>
        </w:rPr>
        <w:t xml:space="preserve"> </w:t>
      </w:r>
      <w:r w:rsidRPr="00C268D7">
        <w:rPr>
          <w:rFonts w:eastAsia="Times New Roman" w:cs="Times New Roman"/>
          <w:lang w:eastAsia="de-DE"/>
        </w:rPr>
        <w:t xml:space="preserve">zeigt, dass </w:t>
      </w:r>
      <w:r w:rsidR="00575C59">
        <w:rPr>
          <w:rFonts w:eastAsia="Times New Roman" w:cs="Times New Roman"/>
          <w:lang w:eastAsia="de-DE"/>
        </w:rPr>
        <w:t>Par’o</w:t>
      </w:r>
      <w:r w:rsidRPr="00C268D7">
        <w:rPr>
          <w:rFonts w:eastAsia="Times New Roman" w:cs="Times New Roman"/>
          <w:lang w:eastAsia="de-DE"/>
        </w:rPr>
        <w:t xml:space="preserve"> auch Mose und Aaron gegenüber Schuld anerkennt - doppelte Schuldanerkennung.</w:t>
      </w:r>
    </w:p>
    <w:p w14:paraId="562FD5C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וַיְמַהֵר</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ἐσ</w:t>
      </w:r>
      <w:proofErr w:type="spellEnd"/>
      <w:r w:rsidRPr="00C268D7">
        <w:rPr>
          <w:rFonts w:eastAsia="Times New Roman" w:cs="Times New Roman"/>
          <w:lang w:eastAsia="de-DE"/>
        </w:rPr>
        <w:t xml:space="preserve">πούδασεν ("beeilte sich"), </w:t>
      </w:r>
      <w:r w:rsidRPr="00C268D7">
        <w:rPr>
          <w:rFonts w:eastAsia="Times New Roman" w:cs="Times New Roman"/>
          <w:b/>
          <w:bCs/>
          <w:rtl/>
          <w:lang w:eastAsia="de-DE"/>
        </w:rPr>
        <w:t>חָטָאתִי</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ἥμ</w:t>
      </w:r>
      <w:proofErr w:type="spellEnd"/>
      <w:r w:rsidRPr="00C268D7">
        <w:rPr>
          <w:rFonts w:eastAsia="Times New Roman" w:cs="Times New Roman"/>
          <w:lang w:eastAsia="de-DE"/>
        </w:rPr>
        <w:t xml:space="preserve">αρτον ("ich habe gesündigt") und </w:t>
      </w:r>
      <w:r w:rsidRPr="00C268D7">
        <w:rPr>
          <w:rFonts w:eastAsia="Times New Roman" w:cs="Times New Roman"/>
          <w:b/>
          <w:bCs/>
          <w:rtl/>
          <w:lang w:eastAsia="de-DE"/>
        </w:rPr>
        <w:t>אֱלֹהֵיכֶם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τὸν</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θεὸν</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ὑμῶν</w:t>
      </w:r>
      <w:proofErr w:type="spellEnd"/>
      <w:r w:rsidRPr="00C268D7">
        <w:rPr>
          <w:rFonts w:eastAsia="Times New Roman" w:cs="Times New Roman"/>
          <w:lang w:eastAsia="de-DE"/>
        </w:rPr>
        <w:t xml:space="preserve"> ("euren Gott").</w:t>
      </w:r>
    </w:p>
    <w:p w14:paraId="04284A79" w14:textId="219BA195"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eilende Berufung mit expliziter doppelter Sündenbekennung.</w:t>
      </w:r>
    </w:p>
    <w:p w14:paraId="18BDB304" w14:textId="63C70156"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C268D7" w:rsidRPr="00C268D7">
        <w:rPr>
          <w:rFonts w:eastAsia="Times New Roman" w:cs="Times New Roman"/>
          <w:b/>
          <w:bCs/>
          <w:lang w:eastAsia="de-DE"/>
        </w:rPr>
        <w:t>s Verzweiflung:</w:t>
      </w:r>
      <w:r w:rsidR="00C268D7" w:rsidRPr="00C268D7">
        <w:rPr>
          <w:rFonts w:eastAsia="Times New Roman" w:cs="Times New Roman"/>
          <w:lang w:eastAsia="de-DE"/>
        </w:rPr>
        <w:t xml:space="preserve"> Eilig ruft </w:t>
      </w:r>
      <w:r>
        <w:rPr>
          <w:rFonts w:eastAsia="Times New Roman" w:cs="Times New Roman"/>
          <w:lang w:eastAsia="de-DE"/>
        </w:rPr>
        <w:t>Par’o</w:t>
      </w:r>
      <w:r w:rsidR="00C268D7" w:rsidRPr="00C268D7">
        <w:rPr>
          <w:rFonts w:eastAsia="Times New Roman" w:cs="Times New Roman"/>
          <w:lang w:eastAsia="de-DE"/>
        </w:rPr>
        <w:t xml:space="preserve"> Mose und Aaron: "Ich habe gesündigt gegen JHWH, euren Gott, und gegen euch!"</w:t>
      </w:r>
    </w:p>
    <w:p w14:paraId="408956A0"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10,17</w:t>
      </w:r>
    </w:p>
    <w:p w14:paraId="6FCD1E7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וְעַתָּ֗ה שָׂ֣א נָ֤א חַטָּאתִי֙ אַ֣ךְ הַפַּ֔עַם וְהַעְתִּ֖ירוּ לַיהוָ֣ה אֱלֹהֵיכֶ֑ם וְיָסֵר֙ מֵֽעָלַ֔י רַ֖ק אֶת־הַמָּ֥וֶת הַזֶּֽה׃</w:t>
      </w:r>
    </w:p>
    <w:p w14:paraId="2B170CC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nun vergib doch meine Sünde nur dieses Mal, und betet zum Ewigen, eurem Gott, dass er nur diesen Tod von mir wegnehme.</w:t>
      </w:r>
    </w:p>
    <w:p w14:paraId="2E5316A0"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764102E">
          <v:rect id="_x0000_i1286" style="width:0;height:1.5pt" o:hralign="center" o:hrstd="t" o:hr="t" fillcolor="#a0a0a0" stroked="f"/>
        </w:pict>
      </w:r>
    </w:p>
    <w:p w14:paraId="4497BF2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Kommentar:</w:t>
      </w:r>
      <w:r w:rsidRPr="00C268D7">
        <w:rPr>
          <w:rFonts w:eastAsia="Times New Roman" w:cs="Times New Roman"/>
          <w:lang w:eastAsia="de-DE"/>
        </w:rPr>
        <w:t xml:space="preserve"> </w:t>
      </w:r>
      <w:r w:rsidRPr="00C268D7">
        <w:rPr>
          <w:rFonts w:eastAsia="Times New Roman" w:cs="Times New Roman"/>
          <w:b/>
          <w:bCs/>
          <w:rtl/>
          <w:lang w:eastAsia="de-DE"/>
        </w:rPr>
        <w:t>וְעַתָּה שָׂא נָא חַטָּאתִי אַךְ הַפַּעַם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וְעַתָּה</w:t>
      </w:r>
      <w:r w:rsidRPr="00C268D7">
        <w:rPr>
          <w:rFonts w:eastAsia="Times New Roman" w:cs="Times New Roman"/>
          <w:rtl/>
          <w:lang w:eastAsia="de-DE"/>
        </w:rPr>
        <w:t xml:space="preserve"> </w:t>
      </w:r>
      <w:r w:rsidRPr="00C268D7">
        <w:rPr>
          <w:rFonts w:eastAsia="Times New Roman" w:cs="Times New Roman"/>
          <w:lang w:eastAsia="de-DE"/>
        </w:rPr>
        <w:t xml:space="preserve">("und nun") + </w:t>
      </w:r>
      <w:r w:rsidRPr="00C268D7">
        <w:rPr>
          <w:rFonts w:eastAsia="Times New Roman" w:cs="Times New Roman"/>
          <w:b/>
          <w:bCs/>
          <w:rtl/>
          <w:lang w:eastAsia="de-DE"/>
        </w:rPr>
        <w:t>שָׂא נָא</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נשׂא</w:t>
      </w:r>
      <w:r w:rsidRPr="00C268D7">
        <w:rPr>
          <w:rFonts w:eastAsia="Times New Roman" w:cs="Times New Roman"/>
          <w:lang w:eastAsia="de-DE"/>
        </w:rPr>
        <w:t xml:space="preserve">, "tragen/vergeben", + </w:t>
      </w:r>
      <w:r w:rsidRPr="00C268D7">
        <w:rPr>
          <w:rFonts w:eastAsia="Times New Roman" w:cs="Times New Roman"/>
          <w:b/>
          <w:bCs/>
          <w:rtl/>
          <w:lang w:eastAsia="de-DE"/>
        </w:rPr>
        <w:t>נָא</w:t>
      </w:r>
      <w:r w:rsidRPr="00C268D7">
        <w:rPr>
          <w:rFonts w:eastAsia="Times New Roman" w:cs="Times New Roman"/>
          <w:lang w:eastAsia="de-DE"/>
        </w:rPr>
        <w:t xml:space="preserve">) + </w:t>
      </w:r>
      <w:r w:rsidRPr="00C268D7">
        <w:rPr>
          <w:rFonts w:eastAsia="Times New Roman" w:cs="Times New Roman"/>
          <w:b/>
          <w:bCs/>
          <w:rtl/>
          <w:lang w:eastAsia="de-DE"/>
        </w:rPr>
        <w:t>חַטָּאתִי</w:t>
      </w:r>
      <w:r w:rsidRPr="00C268D7">
        <w:rPr>
          <w:rFonts w:eastAsia="Times New Roman" w:cs="Times New Roman"/>
          <w:rtl/>
          <w:lang w:eastAsia="de-DE"/>
        </w:rPr>
        <w:t xml:space="preserve"> </w:t>
      </w:r>
      <w:r w:rsidRPr="00C268D7">
        <w:rPr>
          <w:rFonts w:eastAsia="Times New Roman" w:cs="Times New Roman"/>
          <w:lang w:eastAsia="de-DE"/>
        </w:rPr>
        <w:t xml:space="preserve">("meine Sünde") + </w:t>
      </w:r>
      <w:r w:rsidRPr="00C268D7">
        <w:rPr>
          <w:rFonts w:eastAsia="Times New Roman" w:cs="Times New Roman"/>
          <w:b/>
          <w:bCs/>
          <w:rtl/>
          <w:lang w:eastAsia="de-DE"/>
        </w:rPr>
        <w:t>אַךְ הַפַּעַם</w:t>
      </w:r>
      <w:r w:rsidRPr="00C268D7">
        <w:rPr>
          <w:rFonts w:eastAsia="Times New Roman" w:cs="Times New Roman"/>
          <w:rtl/>
          <w:lang w:eastAsia="de-DE"/>
        </w:rPr>
        <w:t xml:space="preserve"> </w:t>
      </w:r>
      <w:r w:rsidRPr="00C268D7">
        <w:rPr>
          <w:rFonts w:eastAsia="Times New Roman" w:cs="Times New Roman"/>
          <w:lang w:eastAsia="de-DE"/>
        </w:rPr>
        <w:t>("nur dieses Mal").</w:t>
      </w:r>
    </w:p>
    <w:p w14:paraId="0C8D42D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וְהַעְתִּירוּ לַיהוָה אֱלֹהֵיכֶם וְיָסֵר מֵֽעָלַי רַק אֶת־הַמָּוֶת הַזֶּה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וְהַעְתִּירוּ</w:t>
      </w:r>
      <w:r w:rsidRPr="00C268D7">
        <w:rPr>
          <w:rFonts w:eastAsia="Times New Roman" w:cs="Times New Roman"/>
          <w:rtl/>
          <w:lang w:eastAsia="de-DE"/>
        </w:rPr>
        <w:t xml:space="preserve"> </w:t>
      </w:r>
      <w:r w:rsidRPr="00C268D7">
        <w:rPr>
          <w:rFonts w:eastAsia="Times New Roman" w:cs="Times New Roman"/>
          <w:lang w:eastAsia="de-DE"/>
        </w:rPr>
        <w:t xml:space="preserve">(waw + Hiphil-Imperativ von </w:t>
      </w:r>
      <w:r w:rsidRPr="00C268D7">
        <w:rPr>
          <w:rFonts w:eastAsia="Times New Roman" w:cs="Times New Roman"/>
          <w:b/>
          <w:bCs/>
          <w:rtl/>
          <w:lang w:eastAsia="de-DE"/>
        </w:rPr>
        <w:t>עתר</w:t>
      </w:r>
      <w:r w:rsidRPr="00C268D7">
        <w:rPr>
          <w:rFonts w:eastAsia="Times New Roman" w:cs="Times New Roman"/>
          <w:lang w:eastAsia="de-DE"/>
        </w:rPr>
        <w:t xml:space="preserve">, "beten", Plural) + </w:t>
      </w:r>
      <w:r w:rsidRPr="00C268D7">
        <w:rPr>
          <w:rFonts w:eastAsia="Times New Roman" w:cs="Times New Roman"/>
          <w:b/>
          <w:bCs/>
          <w:rtl/>
          <w:lang w:eastAsia="de-DE"/>
        </w:rPr>
        <w:t>לַיהוָה אֱלֹהֵיכֶם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וְיָסֵר מֵעָלַי</w:t>
      </w:r>
      <w:r w:rsidRPr="00C268D7">
        <w:rPr>
          <w:rFonts w:eastAsia="Times New Roman" w:cs="Times New Roman"/>
          <w:rtl/>
          <w:lang w:eastAsia="de-DE"/>
        </w:rPr>
        <w:t xml:space="preserve"> </w:t>
      </w:r>
      <w:r w:rsidRPr="00C268D7">
        <w:rPr>
          <w:rFonts w:eastAsia="Times New Roman" w:cs="Times New Roman"/>
          <w:lang w:eastAsia="de-DE"/>
        </w:rPr>
        <w:t xml:space="preserve">(waw + Hiphil-Jussiv von </w:t>
      </w:r>
      <w:r w:rsidRPr="00C268D7">
        <w:rPr>
          <w:rFonts w:eastAsia="Times New Roman" w:cs="Times New Roman"/>
          <w:b/>
          <w:bCs/>
          <w:rtl/>
          <w:lang w:eastAsia="de-DE"/>
        </w:rPr>
        <w:t>סור</w:t>
      </w:r>
      <w:r w:rsidRPr="00C268D7">
        <w:rPr>
          <w:rFonts w:eastAsia="Times New Roman" w:cs="Times New Roman"/>
          <w:lang w:eastAsia="de-DE"/>
        </w:rPr>
        <w:t xml:space="preserve">, "entfernen") + </w:t>
      </w:r>
      <w:r w:rsidRPr="00C268D7">
        <w:rPr>
          <w:rFonts w:eastAsia="Times New Roman" w:cs="Times New Roman"/>
          <w:b/>
          <w:bCs/>
          <w:rtl/>
          <w:lang w:eastAsia="de-DE"/>
        </w:rPr>
        <w:t>רַק אֶת־הַמָּוֶת הַזֶּה</w:t>
      </w:r>
      <w:r w:rsidRPr="00C268D7">
        <w:rPr>
          <w:rFonts w:eastAsia="Times New Roman" w:cs="Times New Roman"/>
          <w:lang w:eastAsia="de-DE"/>
        </w:rPr>
        <w:t>.</w:t>
      </w:r>
    </w:p>
    <w:p w14:paraId="224AF04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שָׂא חַטָּאת</w:t>
      </w:r>
      <w:r w:rsidRPr="00C268D7">
        <w:rPr>
          <w:rFonts w:eastAsia="Times New Roman" w:cs="Times New Roman"/>
          <w:rtl/>
          <w:lang w:eastAsia="de-DE"/>
        </w:rPr>
        <w:t xml:space="preserve"> </w:t>
      </w:r>
      <w:r w:rsidRPr="00C268D7">
        <w:rPr>
          <w:rFonts w:eastAsia="Times New Roman" w:cs="Times New Roman"/>
          <w:lang w:eastAsia="de-DE"/>
        </w:rPr>
        <w:t xml:space="preserve">("Sünde tragen/vergeben") ist eine klassische Vergebungsformel. </w:t>
      </w:r>
      <w:r w:rsidRPr="00C268D7">
        <w:rPr>
          <w:rFonts w:eastAsia="Times New Roman" w:cs="Times New Roman"/>
          <w:b/>
          <w:bCs/>
          <w:rtl/>
          <w:lang w:eastAsia="de-DE"/>
        </w:rPr>
        <w:t>נָא</w:t>
      </w:r>
      <w:r w:rsidRPr="00C268D7">
        <w:rPr>
          <w:rFonts w:eastAsia="Times New Roman" w:cs="Times New Roman"/>
          <w:rtl/>
          <w:lang w:eastAsia="de-DE"/>
        </w:rPr>
        <w:t xml:space="preserve"> </w:t>
      </w:r>
      <w:r w:rsidRPr="00C268D7">
        <w:rPr>
          <w:rFonts w:eastAsia="Times New Roman" w:cs="Times New Roman"/>
          <w:lang w:eastAsia="de-DE"/>
        </w:rPr>
        <w:t>macht die Bitte höflich-dringend.</w:t>
      </w:r>
    </w:p>
    <w:p w14:paraId="2FEFAA88" w14:textId="4979D206"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אַךְ הַפַּעַם</w:t>
      </w:r>
      <w:r w:rsidRPr="00C268D7">
        <w:rPr>
          <w:rFonts w:eastAsia="Times New Roman" w:cs="Times New Roman"/>
          <w:rtl/>
          <w:lang w:eastAsia="de-DE"/>
        </w:rPr>
        <w:t xml:space="preserve"> </w:t>
      </w:r>
      <w:r w:rsidRPr="00C268D7">
        <w:rPr>
          <w:rFonts w:eastAsia="Times New Roman" w:cs="Times New Roman"/>
          <w:lang w:eastAsia="de-DE"/>
        </w:rPr>
        <w:t xml:space="preserve">("nur dieses Mal") zeigt </w:t>
      </w:r>
      <w:r w:rsidR="00575C59">
        <w:rPr>
          <w:rFonts w:eastAsia="Times New Roman" w:cs="Times New Roman"/>
          <w:lang w:eastAsia="de-DE"/>
        </w:rPr>
        <w:t>Par’o</w:t>
      </w:r>
      <w:r w:rsidRPr="00C268D7">
        <w:rPr>
          <w:rFonts w:eastAsia="Times New Roman" w:cs="Times New Roman"/>
          <w:lang w:eastAsia="de-DE"/>
        </w:rPr>
        <w:t xml:space="preserve">s Bewusstsein für seine wiederholten Wortbrüche. </w:t>
      </w:r>
      <w:r w:rsidRPr="00C268D7">
        <w:rPr>
          <w:rFonts w:eastAsia="Times New Roman" w:cs="Times New Roman"/>
          <w:b/>
          <w:bCs/>
          <w:rtl/>
          <w:lang w:eastAsia="de-DE"/>
        </w:rPr>
        <w:t>עתר</w:t>
      </w:r>
      <w:r w:rsidRPr="00C268D7">
        <w:rPr>
          <w:rFonts w:eastAsia="Times New Roman" w:cs="Times New Roman"/>
          <w:rtl/>
          <w:lang w:eastAsia="de-DE"/>
        </w:rPr>
        <w:t xml:space="preserve"> </w:t>
      </w:r>
      <w:r w:rsidRPr="00C268D7">
        <w:rPr>
          <w:rFonts w:eastAsia="Times New Roman" w:cs="Times New Roman"/>
          <w:lang w:eastAsia="de-DE"/>
        </w:rPr>
        <w:t>ist intensives Gebet/Flehen.</w:t>
      </w:r>
    </w:p>
    <w:p w14:paraId="186DF0B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הַמָּוֶת הַזֶּה</w:t>
      </w:r>
      <w:r w:rsidRPr="00C268D7">
        <w:rPr>
          <w:rFonts w:eastAsia="Times New Roman" w:cs="Times New Roman"/>
          <w:rtl/>
          <w:lang w:eastAsia="de-DE"/>
        </w:rPr>
        <w:t xml:space="preserve"> </w:t>
      </w:r>
      <w:r w:rsidRPr="00C268D7">
        <w:rPr>
          <w:rFonts w:eastAsia="Times New Roman" w:cs="Times New Roman"/>
          <w:lang w:eastAsia="de-DE"/>
        </w:rPr>
        <w:t>("dieser Tod") bezeichnet die tödliche Heuschreckenplage - existentielle Bedrohung für Ägypten.</w:t>
      </w:r>
    </w:p>
    <w:p w14:paraId="4CB9212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שָׂא</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ἄφες</w:t>
      </w:r>
      <w:proofErr w:type="spellEnd"/>
      <w:r w:rsidRPr="00C268D7">
        <w:rPr>
          <w:rFonts w:eastAsia="Times New Roman" w:cs="Times New Roman"/>
          <w:lang w:eastAsia="de-DE"/>
        </w:rPr>
        <w:t xml:space="preserve"> ("vergib"), </w:t>
      </w:r>
      <w:r w:rsidRPr="00C268D7">
        <w:rPr>
          <w:rFonts w:eastAsia="Times New Roman" w:cs="Times New Roman"/>
          <w:b/>
          <w:bCs/>
          <w:rtl/>
          <w:lang w:eastAsia="de-DE"/>
        </w:rPr>
        <w:t>אַךְ הַפַּעַם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μόνον</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τὸ</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νῦν</w:t>
      </w:r>
      <w:proofErr w:type="spellEnd"/>
      <w:r w:rsidRPr="00C268D7">
        <w:rPr>
          <w:rFonts w:eastAsia="Times New Roman" w:cs="Times New Roman"/>
          <w:lang w:eastAsia="de-DE"/>
        </w:rPr>
        <w:t xml:space="preserve"> ("nur jetzt"), </w:t>
      </w:r>
      <w:r w:rsidRPr="00C268D7">
        <w:rPr>
          <w:rFonts w:eastAsia="Times New Roman" w:cs="Times New Roman"/>
          <w:b/>
          <w:bCs/>
          <w:rtl/>
          <w:lang w:eastAsia="de-DE"/>
        </w:rPr>
        <w:t>הַעְתִּירוּ</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εὔξ</w:t>
      </w:r>
      <w:proofErr w:type="spellEnd"/>
      <w:r w:rsidRPr="00C268D7">
        <w:rPr>
          <w:rFonts w:eastAsia="Times New Roman" w:cs="Times New Roman"/>
          <w:lang w:eastAsia="de-DE"/>
        </w:rPr>
        <w:t xml:space="preserve">ασθε ("betet") und </w:t>
      </w:r>
      <w:r w:rsidRPr="00C268D7">
        <w:rPr>
          <w:rFonts w:eastAsia="Times New Roman" w:cs="Times New Roman"/>
          <w:b/>
          <w:bCs/>
          <w:rtl/>
          <w:lang w:eastAsia="de-DE"/>
        </w:rPr>
        <w:t>הַמָּוֶת</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θάν</w:t>
      </w:r>
      <w:proofErr w:type="spellEnd"/>
      <w:r w:rsidRPr="00C268D7">
        <w:rPr>
          <w:rFonts w:eastAsia="Times New Roman" w:cs="Times New Roman"/>
          <w:lang w:eastAsia="de-DE"/>
        </w:rPr>
        <w:t>ατον ("Tod").</w:t>
      </w:r>
    </w:p>
    <w:p w14:paraId="7539D29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Dringende Vergebungsbitte mit zeitlicher Begrenzung und intensiver Gebetsbitte um Lebensrettung.</w:t>
      </w:r>
    </w:p>
    <w:p w14:paraId="465113F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"Und nun vergib mir meine Sünde nur dieses eine Mal! Betet zu JHWH, eurem Gott, dass er nur diesen Tod von mir nehme!"</w:t>
      </w:r>
    </w:p>
    <w:p w14:paraId="2F77E996"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10,18</w:t>
      </w:r>
    </w:p>
    <w:p w14:paraId="2648E6D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וַיֵּצֵ֖א מֵעִ֣ם פַּרְעֹ֑ה וַיֶּעְתַּ֖ר אֶל־יְהוָֽה׃</w:t>
      </w:r>
    </w:p>
    <w:p w14:paraId="55CC037E" w14:textId="463C8A8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er ging von </w:t>
      </w:r>
      <w:r w:rsidR="00575C59">
        <w:rPr>
          <w:rFonts w:eastAsia="Times New Roman" w:cs="Times New Roman"/>
          <w:lang w:eastAsia="de-DE"/>
        </w:rPr>
        <w:t>Par’o</w:t>
      </w:r>
      <w:r w:rsidRPr="00C268D7">
        <w:rPr>
          <w:rFonts w:eastAsia="Times New Roman" w:cs="Times New Roman"/>
          <w:lang w:eastAsia="de-DE"/>
        </w:rPr>
        <w:t xml:space="preserve"> hinaus und betete zu dem Ewigen.</w:t>
      </w:r>
    </w:p>
    <w:p w14:paraId="0EAEE69F"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44CD7560">
          <v:rect id="_x0000_i1287" style="width:0;height:1.5pt" o:hralign="center" o:hrstd="t" o:hr="t" fillcolor="#a0a0a0" stroked="f"/>
        </w:pict>
      </w:r>
    </w:p>
    <w:p w14:paraId="66D2202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וַיֵּצֵא מֵעִם פַּרְעֹה וַיֶּעְתַּר אֶל־יְהוָה</w:t>
      </w:r>
      <w:r w:rsidRPr="00C268D7">
        <w:rPr>
          <w:rFonts w:eastAsia="Times New Roman" w:cs="Times New Roman"/>
          <w:rtl/>
          <w:lang w:eastAsia="de-DE"/>
        </w:rPr>
        <w:t xml:space="preserve"> </w:t>
      </w:r>
      <w:r w:rsidRPr="00C268D7">
        <w:rPr>
          <w:rFonts w:eastAsia="Times New Roman" w:cs="Times New Roman"/>
          <w:lang w:eastAsia="de-DE"/>
        </w:rPr>
        <w:t xml:space="preserve">sind koordinierte wayyiqtol-Formen: </w:t>
      </w:r>
      <w:r w:rsidRPr="00C268D7">
        <w:rPr>
          <w:rFonts w:eastAsia="Times New Roman" w:cs="Times New Roman"/>
          <w:b/>
          <w:bCs/>
          <w:rtl/>
          <w:lang w:eastAsia="de-DE"/>
        </w:rPr>
        <w:t>וַיֵּצֵא מֵעִם 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וַיֶּעְתַּר אֶל־יְהוָה</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עתר</w:t>
      </w:r>
      <w:r w:rsidRPr="00C268D7">
        <w:rPr>
          <w:rFonts w:eastAsia="Times New Roman" w:cs="Times New Roman"/>
          <w:rtl/>
          <w:lang w:eastAsia="de-DE"/>
        </w:rPr>
        <w:t xml:space="preserve"> </w:t>
      </w:r>
      <w:r w:rsidRPr="00C268D7">
        <w:rPr>
          <w:rFonts w:eastAsia="Times New Roman" w:cs="Times New Roman"/>
          <w:lang w:eastAsia="de-DE"/>
        </w:rPr>
        <w:t>im Hiphil).</w:t>
      </w:r>
    </w:p>
    <w:p w14:paraId="262943F4" w14:textId="1077919C"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Die knappe Formulierung betont Moses prompte Reaktion auf </w:t>
      </w:r>
      <w:r w:rsidR="00575C59">
        <w:rPr>
          <w:rFonts w:eastAsia="Times New Roman" w:cs="Times New Roman"/>
          <w:lang w:eastAsia="de-DE"/>
        </w:rPr>
        <w:t>Par’o</w:t>
      </w:r>
      <w:r w:rsidRPr="00C268D7">
        <w:rPr>
          <w:rFonts w:eastAsia="Times New Roman" w:cs="Times New Roman"/>
          <w:lang w:eastAsia="de-DE"/>
        </w:rPr>
        <w:t xml:space="preserve">s Bitte. </w:t>
      </w:r>
      <w:r w:rsidRPr="00C268D7">
        <w:rPr>
          <w:rFonts w:eastAsia="Times New Roman" w:cs="Times New Roman"/>
          <w:b/>
          <w:bCs/>
          <w:rtl/>
          <w:lang w:eastAsia="de-DE"/>
        </w:rPr>
        <w:t>יצא מֵעִם</w:t>
      </w:r>
      <w:r w:rsidRPr="00C268D7">
        <w:rPr>
          <w:rFonts w:eastAsia="Times New Roman" w:cs="Times New Roman"/>
          <w:rtl/>
          <w:lang w:eastAsia="de-DE"/>
        </w:rPr>
        <w:t xml:space="preserve"> </w:t>
      </w:r>
      <w:r w:rsidRPr="00C268D7">
        <w:rPr>
          <w:rFonts w:eastAsia="Times New Roman" w:cs="Times New Roman"/>
          <w:lang w:eastAsia="de-DE"/>
        </w:rPr>
        <w:t>zeigt den Rückzug vom Palast.</w:t>
      </w:r>
    </w:p>
    <w:p w14:paraId="1820A6C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עתר אֶל־יְהוָה</w:t>
      </w:r>
      <w:r w:rsidRPr="00C268D7">
        <w:rPr>
          <w:rFonts w:eastAsia="Times New Roman" w:cs="Times New Roman"/>
          <w:rtl/>
          <w:lang w:eastAsia="de-DE"/>
        </w:rPr>
        <w:t xml:space="preserve"> </w:t>
      </w:r>
      <w:r w:rsidRPr="00C268D7">
        <w:rPr>
          <w:rFonts w:eastAsia="Times New Roman" w:cs="Times New Roman"/>
          <w:lang w:eastAsia="de-DE"/>
        </w:rPr>
        <w:t>ist intensives Gebet/Flehen zu JHWH (wie in 8,8.26).</w:t>
      </w:r>
    </w:p>
    <w:p w14:paraId="37AC0B6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וַיֵּצֵא</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ἐξῆλθεν</w:t>
      </w:r>
      <w:proofErr w:type="spellEnd"/>
      <w:r w:rsidRPr="00C268D7">
        <w:rPr>
          <w:rFonts w:eastAsia="Times New Roman" w:cs="Times New Roman"/>
          <w:lang w:eastAsia="de-DE"/>
        </w:rPr>
        <w:t xml:space="preserve"> ("ging hinaus") und </w:t>
      </w:r>
      <w:r w:rsidRPr="00C268D7">
        <w:rPr>
          <w:rFonts w:eastAsia="Times New Roman" w:cs="Times New Roman"/>
          <w:b/>
          <w:bCs/>
          <w:rtl/>
          <w:lang w:eastAsia="de-DE"/>
        </w:rPr>
        <w:t>וַיֶּעְתַּר</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ηὔξ</w:t>
      </w:r>
      <w:proofErr w:type="spellEnd"/>
      <w:r w:rsidRPr="00C268D7">
        <w:rPr>
          <w:rFonts w:eastAsia="Times New Roman" w:cs="Times New Roman"/>
          <w:lang w:eastAsia="de-DE"/>
        </w:rPr>
        <w:t>ατο ("betete").</w:t>
      </w:r>
    </w:p>
    <w:p w14:paraId="5E3E045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Knappe Berichterstattung über Moses prompte Gebetserfüllung.</w:t>
      </w:r>
    </w:p>
    <w:p w14:paraId="0C3A92D2" w14:textId="34EB624A"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Mose geht von </w:t>
      </w:r>
      <w:r w:rsidR="00575C59">
        <w:rPr>
          <w:rFonts w:eastAsia="Times New Roman" w:cs="Times New Roman"/>
          <w:lang w:eastAsia="de-DE"/>
        </w:rPr>
        <w:t>Par’o</w:t>
      </w:r>
      <w:r w:rsidRPr="00C268D7">
        <w:rPr>
          <w:rFonts w:eastAsia="Times New Roman" w:cs="Times New Roman"/>
          <w:lang w:eastAsia="de-DE"/>
        </w:rPr>
        <w:t xml:space="preserve"> weg und betet intensiv zu JHWH - er erfüllt die Bitte um Fürsprache.</w:t>
      </w:r>
    </w:p>
    <w:p w14:paraId="3E1F41C1"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10,19</w:t>
      </w:r>
    </w:p>
    <w:p w14:paraId="502A5D2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Hebräisch:</w:t>
      </w:r>
      <w:r w:rsidRPr="00C268D7">
        <w:rPr>
          <w:rFonts w:eastAsia="Times New Roman" w:cs="Times New Roman"/>
          <w:lang w:eastAsia="de-DE"/>
        </w:rPr>
        <w:t xml:space="preserve"> </w:t>
      </w:r>
      <w:r w:rsidRPr="00C268D7">
        <w:rPr>
          <w:rFonts w:eastAsia="Times New Roman" w:cs="Times New Roman"/>
          <w:rtl/>
          <w:lang w:eastAsia="de-DE"/>
        </w:rPr>
        <w:t>וַיַּהֲפֹ֨ךְ יְהוָ֤ה רֽוּחַ־יָם֙ חָזָ֣ק מְאֹ֔ד וַיִּשָּׂא֙ אֶת־הָ֣אַרְבֶּ֔ה וַיִּתְקָעֵ֖הוּ יָ֣מָּה ס֑וּף לֹ֤א נִשְׁאַר֙ אַרְבֶּ֣ה אֶחָ֔ד בְּכֹ֖ל גְּב֥וּל מִצְרָֽיִם׃</w:t>
      </w:r>
    </w:p>
    <w:p w14:paraId="0445A64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der Ewige drehte einen sehr starken Westwind her, der hob die Heuschrecken auf und warf sie ins Schilfmeer. Es blieb keine Heuschrecke im ganzen Gebiet von Ägypten übrig.</w:t>
      </w:r>
    </w:p>
    <w:p w14:paraId="7F0888DE"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191CB45A">
          <v:rect id="_x0000_i1288" style="width:0;height:1.5pt" o:hralign="center" o:hrstd="t" o:hr="t" fillcolor="#a0a0a0" stroked="f"/>
        </w:pict>
      </w:r>
    </w:p>
    <w:p w14:paraId="0577AAC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וַיַּהֲפֹךְ יְהוָה רֽוּחַ־יָם חָזָק מְאֹד</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הפך</w:t>
      </w:r>
      <w:r w:rsidRPr="00C268D7">
        <w:rPr>
          <w:rFonts w:eastAsia="Times New Roman" w:cs="Times New Roman"/>
          <w:rtl/>
          <w:lang w:eastAsia="de-DE"/>
        </w:rPr>
        <w:t xml:space="preserve"> </w:t>
      </w:r>
      <w:r w:rsidRPr="00C268D7">
        <w:rPr>
          <w:rFonts w:eastAsia="Times New Roman" w:cs="Times New Roman"/>
          <w:lang w:eastAsia="de-DE"/>
        </w:rPr>
        <w:t xml:space="preserve">(Qal, "wenden/drehen") + </w:t>
      </w:r>
      <w:r w:rsidRPr="00C268D7">
        <w:rPr>
          <w:rFonts w:eastAsia="Times New Roman" w:cs="Times New Roman"/>
          <w:b/>
          <w:bCs/>
          <w:rtl/>
          <w:lang w:eastAsia="de-DE"/>
        </w:rPr>
        <w:t>יְהוָה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רוּחַ־יָם</w:t>
      </w:r>
      <w:r w:rsidRPr="00C268D7">
        <w:rPr>
          <w:rFonts w:eastAsia="Times New Roman" w:cs="Times New Roman"/>
          <w:rtl/>
          <w:lang w:eastAsia="de-DE"/>
        </w:rPr>
        <w:t xml:space="preserve"> </w:t>
      </w:r>
      <w:r w:rsidRPr="00C268D7">
        <w:rPr>
          <w:rFonts w:eastAsia="Times New Roman" w:cs="Times New Roman"/>
          <w:lang w:eastAsia="de-DE"/>
        </w:rPr>
        <w:t>("</w:t>
      </w:r>
      <w:proofErr w:type="spellStart"/>
      <w:r w:rsidRPr="00C268D7">
        <w:rPr>
          <w:rFonts w:eastAsia="Times New Roman" w:cs="Times New Roman"/>
          <w:lang w:eastAsia="de-DE"/>
        </w:rPr>
        <w:t>Meerwind</w:t>
      </w:r>
      <w:proofErr w:type="spellEnd"/>
      <w:r w:rsidRPr="00C268D7">
        <w:rPr>
          <w:rFonts w:eastAsia="Times New Roman" w:cs="Times New Roman"/>
          <w:lang w:eastAsia="de-DE"/>
        </w:rPr>
        <w:t xml:space="preserve">/Westwind") + </w:t>
      </w:r>
      <w:r w:rsidRPr="00C268D7">
        <w:rPr>
          <w:rFonts w:eastAsia="Times New Roman" w:cs="Times New Roman"/>
          <w:b/>
          <w:bCs/>
          <w:rtl/>
          <w:lang w:eastAsia="de-DE"/>
        </w:rPr>
        <w:t>חָזָק מְאֹד</w:t>
      </w:r>
      <w:r w:rsidRPr="00C268D7">
        <w:rPr>
          <w:rFonts w:eastAsia="Times New Roman" w:cs="Times New Roman"/>
          <w:rtl/>
          <w:lang w:eastAsia="de-DE"/>
        </w:rPr>
        <w:t xml:space="preserve"> </w:t>
      </w:r>
      <w:r w:rsidRPr="00C268D7">
        <w:rPr>
          <w:rFonts w:eastAsia="Times New Roman" w:cs="Times New Roman"/>
          <w:lang w:eastAsia="de-DE"/>
        </w:rPr>
        <w:t>("sehr stark").</w:t>
      </w:r>
    </w:p>
    <w:p w14:paraId="5ADE7C9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וַיִּשָּׂא אֶת־הָאַרְבֶּה וַיִּתְקָעֵהוּ יָמָּה סוּף</w:t>
      </w:r>
      <w:r w:rsidRPr="00C268D7">
        <w:rPr>
          <w:rFonts w:eastAsia="Times New Roman" w:cs="Times New Roman"/>
          <w:rtl/>
          <w:lang w:eastAsia="de-DE"/>
        </w:rPr>
        <w:t xml:space="preserve"> </w:t>
      </w:r>
      <w:r w:rsidRPr="00C268D7">
        <w:rPr>
          <w:rFonts w:eastAsia="Times New Roman" w:cs="Times New Roman"/>
          <w:lang w:eastAsia="de-DE"/>
        </w:rPr>
        <w:t xml:space="preserve">sind koordinierte wayyiqtol-Formen: </w:t>
      </w:r>
      <w:r w:rsidRPr="00C268D7">
        <w:rPr>
          <w:rFonts w:eastAsia="Times New Roman" w:cs="Times New Roman"/>
          <w:b/>
          <w:bCs/>
          <w:rtl/>
          <w:lang w:eastAsia="de-DE"/>
        </w:rPr>
        <w:t>וַיִּשָּׂא</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נשׂא</w:t>
      </w:r>
      <w:r w:rsidRPr="00C268D7">
        <w:rPr>
          <w:rFonts w:eastAsia="Times New Roman" w:cs="Times New Roman"/>
          <w:lang w:eastAsia="de-DE"/>
        </w:rPr>
        <w:t xml:space="preserve">, "tragen/aufheben") + </w:t>
      </w:r>
      <w:r w:rsidRPr="00C268D7">
        <w:rPr>
          <w:rFonts w:eastAsia="Times New Roman" w:cs="Times New Roman"/>
          <w:b/>
          <w:bCs/>
          <w:rtl/>
          <w:lang w:eastAsia="de-DE"/>
        </w:rPr>
        <w:t>אֶת־הָאַרְבֶּה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וַיִּתְקָעֵהוּ</w:t>
      </w:r>
      <w:r w:rsidRPr="00C268D7">
        <w:rPr>
          <w:rFonts w:eastAsia="Times New Roman" w:cs="Times New Roman"/>
          <w:rtl/>
          <w:lang w:eastAsia="de-DE"/>
        </w:rPr>
        <w:t xml:space="preserve"> </w:t>
      </w:r>
      <w:r w:rsidRPr="00C268D7">
        <w:rPr>
          <w:rFonts w:eastAsia="Times New Roman" w:cs="Times New Roman"/>
          <w:lang w:eastAsia="de-DE"/>
        </w:rPr>
        <w:t xml:space="preserve">(von </w:t>
      </w:r>
      <w:r w:rsidRPr="00C268D7">
        <w:rPr>
          <w:rFonts w:eastAsia="Times New Roman" w:cs="Times New Roman"/>
          <w:b/>
          <w:bCs/>
          <w:rtl/>
          <w:lang w:eastAsia="de-DE"/>
        </w:rPr>
        <w:t>תקע</w:t>
      </w:r>
      <w:r w:rsidRPr="00C268D7">
        <w:rPr>
          <w:rFonts w:eastAsia="Times New Roman" w:cs="Times New Roman"/>
          <w:lang w:eastAsia="de-DE"/>
        </w:rPr>
        <w:t xml:space="preserve">, "einschlagen/hineinwerfen", mit Objektsuffix) + </w:t>
      </w:r>
      <w:r w:rsidRPr="00C268D7">
        <w:rPr>
          <w:rFonts w:eastAsia="Times New Roman" w:cs="Times New Roman"/>
          <w:b/>
          <w:bCs/>
          <w:rtl/>
          <w:lang w:eastAsia="de-DE"/>
        </w:rPr>
        <w:t>יָמָּה סוּף</w:t>
      </w:r>
      <w:r w:rsidRPr="00C268D7">
        <w:rPr>
          <w:rFonts w:eastAsia="Times New Roman" w:cs="Times New Roman"/>
          <w:lang w:eastAsia="de-DE"/>
        </w:rPr>
        <w:t>.</w:t>
      </w:r>
    </w:p>
    <w:p w14:paraId="245D80F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 נִשְׁאַר אַרְבֶּה אֶחָד בְּכֹל גְּבוּל מִצְרָיִם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לֹא נִשְׁאַר</w:t>
      </w:r>
      <w:r w:rsidRPr="00C268D7">
        <w:rPr>
          <w:rFonts w:eastAsia="Times New Roman" w:cs="Times New Roman"/>
          <w:rtl/>
          <w:lang w:eastAsia="de-DE"/>
        </w:rPr>
        <w:t xml:space="preserve"> </w:t>
      </w:r>
      <w:r w:rsidRPr="00C268D7">
        <w:rPr>
          <w:rFonts w:eastAsia="Times New Roman" w:cs="Times New Roman"/>
          <w:lang w:eastAsia="de-DE"/>
        </w:rPr>
        <w:t xml:space="preserve">(Negation + Niphal Perfekt von </w:t>
      </w:r>
      <w:r w:rsidRPr="00C268D7">
        <w:rPr>
          <w:rFonts w:eastAsia="Times New Roman" w:cs="Times New Roman"/>
          <w:b/>
          <w:bCs/>
          <w:rtl/>
          <w:lang w:eastAsia="de-DE"/>
        </w:rPr>
        <w:t>שׁאר</w:t>
      </w:r>
      <w:r w:rsidRPr="00C268D7">
        <w:rPr>
          <w:rFonts w:eastAsia="Times New Roman" w:cs="Times New Roman"/>
          <w:lang w:eastAsia="de-DE"/>
        </w:rPr>
        <w:t xml:space="preserve">) + </w:t>
      </w:r>
      <w:r w:rsidRPr="00C268D7">
        <w:rPr>
          <w:rFonts w:eastAsia="Times New Roman" w:cs="Times New Roman"/>
          <w:b/>
          <w:bCs/>
          <w:rtl/>
          <w:lang w:eastAsia="de-DE"/>
        </w:rPr>
        <w:t>אַרְבֶּה אֶחָד</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בְּכֹל גְּבוּל מִצְרָיִם</w:t>
      </w:r>
      <w:r w:rsidRPr="00C268D7">
        <w:rPr>
          <w:rFonts w:eastAsia="Times New Roman" w:cs="Times New Roman"/>
          <w:lang w:eastAsia="de-DE"/>
        </w:rPr>
        <w:t>.</w:t>
      </w:r>
    </w:p>
    <w:p w14:paraId="3229901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הפך רוּחַ</w:t>
      </w:r>
      <w:r w:rsidRPr="00C268D7">
        <w:rPr>
          <w:rFonts w:eastAsia="Times New Roman" w:cs="Times New Roman"/>
          <w:rtl/>
          <w:lang w:eastAsia="de-DE"/>
        </w:rPr>
        <w:t xml:space="preserve"> </w:t>
      </w:r>
      <w:r w:rsidRPr="00C268D7">
        <w:rPr>
          <w:rFonts w:eastAsia="Times New Roman" w:cs="Times New Roman"/>
          <w:lang w:eastAsia="de-DE"/>
        </w:rPr>
        <w:t xml:space="preserve">zeigt göttliche Kontrolle über die Winde. </w:t>
      </w:r>
      <w:r w:rsidRPr="00C268D7">
        <w:rPr>
          <w:rFonts w:eastAsia="Times New Roman" w:cs="Times New Roman"/>
          <w:b/>
          <w:bCs/>
          <w:rtl/>
          <w:lang w:eastAsia="de-DE"/>
        </w:rPr>
        <w:t>רוּחַ יָם</w:t>
      </w:r>
      <w:r w:rsidRPr="00C268D7">
        <w:rPr>
          <w:rFonts w:eastAsia="Times New Roman" w:cs="Times New Roman"/>
          <w:rtl/>
          <w:lang w:eastAsia="de-DE"/>
        </w:rPr>
        <w:t xml:space="preserve"> </w:t>
      </w:r>
      <w:r w:rsidRPr="00C268D7">
        <w:rPr>
          <w:rFonts w:eastAsia="Times New Roman" w:cs="Times New Roman"/>
          <w:lang w:eastAsia="de-DE"/>
        </w:rPr>
        <w:t>ist Westwind (vom Mittelmeer), Gegenteil des Ostwinds aus V.13.</w:t>
      </w:r>
    </w:p>
    <w:p w14:paraId="7F88E48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נשׂא</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תקע</w:t>
      </w:r>
      <w:r w:rsidRPr="00C268D7">
        <w:rPr>
          <w:rFonts w:eastAsia="Times New Roman" w:cs="Times New Roman"/>
          <w:rtl/>
          <w:lang w:eastAsia="de-DE"/>
        </w:rPr>
        <w:t xml:space="preserve"> </w:t>
      </w:r>
      <w:r w:rsidRPr="00C268D7">
        <w:rPr>
          <w:rFonts w:eastAsia="Times New Roman" w:cs="Times New Roman"/>
          <w:lang w:eastAsia="de-DE"/>
        </w:rPr>
        <w:t xml:space="preserve">zeigen die doppelte Aktion: Aufheben und Hineinwerfen. </w:t>
      </w:r>
      <w:r w:rsidRPr="00C268D7">
        <w:rPr>
          <w:rFonts w:eastAsia="Times New Roman" w:cs="Times New Roman"/>
          <w:b/>
          <w:bCs/>
          <w:rtl/>
          <w:lang w:eastAsia="de-DE"/>
        </w:rPr>
        <w:t>יָם סוּף</w:t>
      </w:r>
      <w:r w:rsidRPr="00C268D7">
        <w:rPr>
          <w:rFonts w:eastAsia="Times New Roman" w:cs="Times New Roman"/>
          <w:rtl/>
          <w:lang w:eastAsia="de-DE"/>
        </w:rPr>
        <w:t xml:space="preserve"> </w:t>
      </w:r>
      <w:r w:rsidRPr="00C268D7">
        <w:rPr>
          <w:rFonts w:eastAsia="Times New Roman" w:cs="Times New Roman"/>
          <w:lang w:eastAsia="de-DE"/>
        </w:rPr>
        <w:t>ist das Schilfmeer (Rotes Meer).</w:t>
      </w:r>
    </w:p>
    <w:p w14:paraId="41B498D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 נִשְׁאַר אַרְבֶּה אֶחָד</w:t>
      </w:r>
      <w:r w:rsidRPr="00C268D7">
        <w:rPr>
          <w:rFonts w:eastAsia="Times New Roman" w:cs="Times New Roman"/>
          <w:rtl/>
          <w:lang w:eastAsia="de-DE"/>
        </w:rPr>
        <w:t xml:space="preserve"> </w:t>
      </w:r>
      <w:r w:rsidRPr="00C268D7">
        <w:rPr>
          <w:rFonts w:eastAsia="Times New Roman" w:cs="Times New Roman"/>
          <w:lang w:eastAsia="de-DE"/>
        </w:rPr>
        <w:t>betont die vollständige Entfernung - keine einzige Heuschrecke bleibt.</w:t>
      </w:r>
    </w:p>
    <w:p w14:paraId="48574831" w14:textId="3D8610E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spezifiziert "</w:t>
      </w:r>
      <w:proofErr w:type="spellStart"/>
      <w:r w:rsidR="002A724D">
        <w:t>εἰς</w:t>
      </w:r>
      <w:proofErr w:type="spellEnd"/>
      <w:r w:rsidR="002A724D">
        <w:t xml:space="preserve"> </w:t>
      </w:r>
      <w:proofErr w:type="spellStart"/>
      <w:r w:rsidR="002A724D">
        <w:t>τὴν</w:t>
      </w:r>
      <w:proofErr w:type="spellEnd"/>
      <w:r w:rsidR="002A724D">
        <w:t xml:space="preserve"> </w:t>
      </w:r>
      <w:proofErr w:type="spellStart"/>
      <w:r w:rsidR="002A724D">
        <w:t>ἐρυθρὰν</w:t>
      </w:r>
      <w:proofErr w:type="spellEnd"/>
      <w:r w:rsidR="002A724D">
        <w:t xml:space="preserve"> </w:t>
      </w:r>
      <w:proofErr w:type="spellStart"/>
      <w:r w:rsidR="002A724D">
        <w:t>θάλ</w:t>
      </w:r>
      <w:proofErr w:type="spellEnd"/>
      <w:r w:rsidR="002A724D">
        <w:t>ασσαν" (ins Rote Meer) statt nur "</w:t>
      </w:r>
      <w:r w:rsidR="002A724D">
        <w:rPr>
          <w:rtl/>
        </w:rPr>
        <w:t>יָ֣מָּה סּ֑וּף</w:t>
      </w:r>
      <w:r w:rsidR="002A724D">
        <w:t>" (zum Schilfmeer).</w:t>
      </w:r>
    </w:p>
    <w:p w14:paraId="5779577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Göttliche Windwendung mit doppelter Heuschreckenaktion und totaler Eliminierungsbestätigung.</w:t>
      </w:r>
    </w:p>
    <w:p w14:paraId="651D5E0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JHWH dreht einen sehr starken Westwind her, der die Heuschrecken aufhebt und ins Schilfmeer wirft - keine einzige bleibt in ganz Ägypten übrig.</w:t>
      </w:r>
    </w:p>
    <w:p w14:paraId="32AC03D0"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10,20</w:t>
      </w:r>
    </w:p>
    <w:p w14:paraId="0C1B05E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וַיְחַזֵּ֥ק יְהוָ֖ה אֶת־לֵ֣ב פַּרְעֹ֑ה וְלֹ֥א שִׁלַּ֖ח אֶת־בְּנֵ֥י יִשְׂרָאֵֽל׃</w:t>
      </w:r>
    </w:p>
    <w:p w14:paraId="03BF13E4" w14:textId="6FB94E80"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der Ewige verhärtete das Herz </w:t>
      </w:r>
      <w:r w:rsidR="00575C59">
        <w:rPr>
          <w:rFonts w:eastAsia="Times New Roman" w:cs="Times New Roman"/>
          <w:lang w:eastAsia="de-DE"/>
        </w:rPr>
        <w:t>Par’o</w:t>
      </w:r>
      <w:r w:rsidRPr="00C268D7">
        <w:rPr>
          <w:rFonts w:eastAsia="Times New Roman" w:cs="Times New Roman"/>
          <w:lang w:eastAsia="de-DE"/>
        </w:rPr>
        <w:t>s, und er ließ die Söhne Israels nicht ziehen.</w:t>
      </w:r>
    </w:p>
    <w:p w14:paraId="546ACD8C"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7D3F9751">
          <v:rect id="_x0000_i1289" style="width:0;height:1.5pt" o:hralign="center" o:hrstd="t" o:hr="t" fillcolor="#a0a0a0" stroked="f"/>
        </w:pict>
      </w:r>
    </w:p>
    <w:p w14:paraId="205C44C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וַיְחַזֵּק יְהוָה אֶת־לֵב פַּרְעֹה וְלֹא שִׁלַּח אֶת־בְּנֵי יִשְׂרָאֵל</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חזק</w:t>
      </w:r>
      <w:r w:rsidRPr="00C268D7">
        <w:rPr>
          <w:rFonts w:eastAsia="Times New Roman" w:cs="Times New Roman"/>
          <w:rtl/>
          <w:lang w:eastAsia="de-DE"/>
        </w:rPr>
        <w:t xml:space="preserve"> </w:t>
      </w:r>
      <w:r w:rsidRPr="00C268D7">
        <w:rPr>
          <w:rFonts w:eastAsia="Times New Roman" w:cs="Times New Roman"/>
          <w:lang w:eastAsia="de-DE"/>
        </w:rPr>
        <w:t xml:space="preserve">(Piel, "stark machen/verhärten") + </w:t>
      </w:r>
      <w:r w:rsidRPr="00C268D7">
        <w:rPr>
          <w:rFonts w:eastAsia="Times New Roman" w:cs="Times New Roman"/>
          <w:b/>
          <w:bCs/>
          <w:rtl/>
          <w:lang w:eastAsia="de-DE"/>
        </w:rPr>
        <w:t>יְהוָה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אֶת־לֵב 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וְלֹא שִׁלַּח אֶת־בְּנֵי יִשְׂרָאֵל</w:t>
      </w:r>
      <w:r w:rsidRPr="00C268D7">
        <w:rPr>
          <w:rFonts w:eastAsia="Times New Roman" w:cs="Times New Roman"/>
          <w:lang w:eastAsia="de-DE"/>
        </w:rPr>
        <w:t>.</w:t>
      </w:r>
    </w:p>
    <w:p w14:paraId="0EC78D18" w14:textId="5912B47D"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Entscheidender theologischer Punkt:</w:t>
      </w:r>
      <w:r w:rsidRPr="00C268D7">
        <w:rPr>
          <w:rFonts w:eastAsia="Times New Roman" w:cs="Times New Roman"/>
          <w:lang w:eastAsia="de-DE"/>
        </w:rPr>
        <w:t xml:space="preserve"> Hier ist es explizit </w:t>
      </w:r>
      <w:r w:rsidRPr="00C268D7">
        <w:rPr>
          <w:rFonts w:eastAsia="Times New Roman" w:cs="Times New Roman"/>
          <w:b/>
          <w:bCs/>
          <w:lang w:eastAsia="de-DE"/>
        </w:rPr>
        <w:t>JHWH</w:t>
      </w:r>
      <w:r w:rsidRPr="00C268D7">
        <w:rPr>
          <w:rFonts w:eastAsia="Times New Roman" w:cs="Times New Roman"/>
          <w:lang w:eastAsia="de-DE"/>
        </w:rPr>
        <w:t xml:space="preserve">, der </w:t>
      </w:r>
      <w:r w:rsidR="00575C59">
        <w:rPr>
          <w:rFonts w:eastAsia="Times New Roman" w:cs="Times New Roman"/>
          <w:lang w:eastAsia="de-DE"/>
        </w:rPr>
        <w:t>Par’o</w:t>
      </w:r>
      <w:r w:rsidRPr="00C268D7">
        <w:rPr>
          <w:rFonts w:eastAsia="Times New Roman" w:cs="Times New Roman"/>
          <w:lang w:eastAsia="de-DE"/>
        </w:rPr>
        <w:t>s Herz verhärtet (</w:t>
      </w:r>
      <w:r w:rsidRPr="00C268D7">
        <w:rPr>
          <w:rFonts w:eastAsia="Times New Roman" w:cs="Times New Roman"/>
          <w:b/>
          <w:bCs/>
          <w:rtl/>
          <w:lang w:eastAsia="de-DE"/>
        </w:rPr>
        <w:t>יְהוָה יְחַזֵּק</w:t>
      </w:r>
      <w:r w:rsidRPr="00C268D7">
        <w:rPr>
          <w:rFonts w:eastAsia="Times New Roman" w:cs="Times New Roman"/>
          <w:lang w:eastAsia="de-DE"/>
        </w:rPr>
        <w:t xml:space="preserve">), nicht mehr </w:t>
      </w:r>
      <w:r w:rsidR="00575C59">
        <w:rPr>
          <w:rFonts w:eastAsia="Times New Roman" w:cs="Times New Roman"/>
          <w:lang w:eastAsia="de-DE"/>
        </w:rPr>
        <w:t>Par’o</w:t>
      </w:r>
      <w:r w:rsidRPr="00C268D7">
        <w:rPr>
          <w:rFonts w:eastAsia="Times New Roman" w:cs="Times New Roman"/>
          <w:lang w:eastAsia="de-DE"/>
        </w:rPr>
        <w:t>s eigene Verstockung.</w:t>
      </w:r>
    </w:p>
    <w:p w14:paraId="187C7C6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חזק לֵב</w:t>
      </w:r>
      <w:r w:rsidRPr="00C268D7">
        <w:rPr>
          <w:rFonts w:eastAsia="Times New Roman" w:cs="Times New Roman"/>
          <w:rtl/>
          <w:lang w:eastAsia="de-DE"/>
        </w:rPr>
        <w:t xml:space="preserve"> </w:t>
      </w:r>
      <w:r w:rsidRPr="00C268D7">
        <w:rPr>
          <w:rFonts w:eastAsia="Times New Roman" w:cs="Times New Roman"/>
          <w:lang w:eastAsia="de-DE"/>
        </w:rPr>
        <w:t xml:space="preserve">im Piel zeigt göttliche Aktion der Herzenshärtung. </w:t>
      </w:r>
      <w:r w:rsidRPr="00C268D7">
        <w:rPr>
          <w:rFonts w:eastAsia="Times New Roman" w:cs="Times New Roman"/>
          <w:b/>
          <w:bCs/>
          <w:rtl/>
          <w:lang w:eastAsia="de-DE"/>
        </w:rPr>
        <w:t>שׁלח</w:t>
      </w:r>
      <w:r w:rsidRPr="00C268D7">
        <w:rPr>
          <w:rFonts w:eastAsia="Times New Roman" w:cs="Times New Roman"/>
          <w:rtl/>
          <w:lang w:eastAsia="de-DE"/>
        </w:rPr>
        <w:t xml:space="preserve"> </w:t>
      </w:r>
      <w:r w:rsidRPr="00C268D7">
        <w:rPr>
          <w:rFonts w:eastAsia="Times New Roman" w:cs="Times New Roman"/>
          <w:lang w:eastAsia="de-DE"/>
        </w:rPr>
        <w:t>im Piel ist die weiterhin verweigerte zentrale Handlung.</w:t>
      </w:r>
    </w:p>
    <w:p w14:paraId="7ABE4FF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Dies bestätigt die Ankündigung aus V.1 (</w:t>
      </w:r>
      <w:r w:rsidRPr="00C268D7">
        <w:rPr>
          <w:rFonts w:eastAsia="Times New Roman" w:cs="Times New Roman"/>
          <w:b/>
          <w:bCs/>
          <w:rtl/>
          <w:lang w:eastAsia="de-DE"/>
        </w:rPr>
        <w:t>אֲנִי הִכְבַּדְתִּי אֶת־לִבּוֹ</w:t>
      </w:r>
      <w:r w:rsidRPr="00C268D7">
        <w:rPr>
          <w:rFonts w:eastAsia="Times New Roman" w:cs="Times New Roman"/>
          <w:lang w:eastAsia="de-DE"/>
        </w:rPr>
        <w:t>).</w:t>
      </w:r>
    </w:p>
    <w:p w14:paraId="720EA5E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וַיְחַזֵּק</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ἐσκλήρυνεν</w:t>
      </w:r>
      <w:proofErr w:type="spellEnd"/>
      <w:r w:rsidRPr="00C268D7">
        <w:rPr>
          <w:rFonts w:eastAsia="Times New Roman" w:cs="Times New Roman"/>
          <w:lang w:eastAsia="de-DE"/>
        </w:rPr>
        <w:t xml:space="preserve"> ("verhärtete") und behält die Struktur bei.</w:t>
      </w:r>
    </w:p>
    <w:p w14:paraId="37003DD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Explizite göttliche Herzenshärtung mit resultierender Verweigerung der Freilassung.</w:t>
      </w:r>
    </w:p>
    <w:p w14:paraId="1F51BC6C" w14:textId="331DDCF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Theologische Wende:</w:t>
      </w:r>
      <w:r w:rsidRPr="00C268D7">
        <w:rPr>
          <w:rFonts w:eastAsia="Times New Roman" w:cs="Times New Roman"/>
          <w:lang w:eastAsia="de-DE"/>
        </w:rPr>
        <w:t xml:space="preserve"> JHWH selbst verhärtet </w:t>
      </w:r>
      <w:r w:rsidR="00575C59">
        <w:rPr>
          <w:rFonts w:eastAsia="Times New Roman" w:cs="Times New Roman"/>
          <w:lang w:eastAsia="de-DE"/>
        </w:rPr>
        <w:t>Par’o</w:t>
      </w:r>
      <w:r w:rsidRPr="00C268D7">
        <w:rPr>
          <w:rFonts w:eastAsia="Times New Roman" w:cs="Times New Roman"/>
          <w:lang w:eastAsia="de-DE"/>
        </w:rPr>
        <w:t>s Herz, und er lässt Israel nicht ziehen - die göttliche Verstockung ist nun aktiv.</w:t>
      </w:r>
    </w:p>
    <w:p w14:paraId="1DB6481D"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10,21</w:t>
      </w:r>
    </w:p>
    <w:p w14:paraId="74F941F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 יְהוָ֜ה אֶל־מֹשֶׁ֗ה נְטֵ֤ה יָֽדְךָ֙ עַל־הַשָּׁמַ֔יִם וִ֥יהִי חֹ֖שֶׁךְ עַל־אֶ֣רֶץ מִצְרָ֑יִם וְיָמֵ֖שׁ חֹֽשֶׁךְ׃</w:t>
      </w:r>
    </w:p>
    <w:p w14:paraId="1963D0B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der Ewige sagte zu Mose: Strecke deine Hand aus zum Himmel, damit eine Finsternis über das Land Ägypten komme, so dass man die Finsternis greifen kann.</w:t>
      </w:r>
    </w:p>
    <w:p w14:paraId="254A89E5"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0B9CE83A">
          <v:rect id="_x0000_i1290" style="width:0;height:1.5pt" o:hralign="center" o:hrstd="t" o:hr="t" fillcolor="#a0a0a0" stroked="f"/>
        </w:pict>
      </w:r>
    </w:p>
    <w:p w14:paraId="3798DD6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יְהוָה אֶל־מֹשֶׁה נְטֵה יָֽדְךָ עַל־הַשָּׁמַיִם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 יְהוָה אֶל־מֹשֶׁה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נְטֵה יָדְךָ</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עַל־הַשָּׁמַיִם</w:t>
      </w:r>
      <w:r w:rsidRPr="00C268D7">
        <w:rPr>
          <w:rFonts w:eastAsia="Times New Roman" w:cs="Times New Roman"/>
          <w:rtl/>
          <w:lang w:eastAsia="de-DE"/>
        </w:rPr>
        <w:t xml:space="preserve"> </w:t>
      </w:r>
      <w:r w:rsidRPr="00C268D7">
        <w:rPr>
          <w:rFonts w:eastAsia="Times New Roman" w:cs="Times New Roman"/>
          <w:lang w:eastAsia="de-DE"/>
        </w:rPr>
        <w:t>("zum Himmel hin").</w:t>
      </w:r>
    </w:p>
    <w:p w14:paraId="7E7174C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וִיהִי חֹשֶׁךְ עַל־אֶרֶץ מִצְרָיִם וְיָמֵשׁ חֹשֶׁךְ</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וִיהִי</w:t>
      </w:r>
      <w:r w:rsidRPr="00C268D7">
        <w:rPr>
          <w:rFonts w:eastAsia="Times New Roman" w:cs="Times New Roman"/>
          <w:rtl/>
          <w:lang w:eastAsia="de-DE"/>
        </w:rPr>
        <w:t xml:space="preserve"> </w:t>
      </w:r>
      <w:r w:rsidRPr="00C268D7">
        <w:rPr>
          <w:rFonts w:eastAsia="Times New Roman" w:cs="Times New Roman"/>
          <w:lang w:eastAsia="de-DE"/>
        </w:rPr>
        <w:t xml:space="preserve">(waw + Qal-Jussiv von </w:t>
      </w:r>
      <w:r w:rsidRPr="00C268D7">
        <w:rPr>
          <w:rFonts w:eastAsia="Times New Roman" w:cs="Times New Roman"/>
          <w:b/>
          <w:bCs/>
          <w:rtl/>
          <w:lang w:eastAsia="de-DE"/>
        </w:rPr>
        <w:t>היה</w:t>
      </w:r>
      <w:r w:rsidRPr="00C268D7">
        <w:rPr>
          <w:rFonts w:eastAsia="Times New Roman" w:cs="Times New Roman"/>
          <w:lang w:eastAsia="de-DE"/>
        </w:rPr>
        <w:t xml:space="preserve">) + </w:t>
      </w:r>
      <w:r w:rsidRPr="00C268D7">
        <w:rPr>
          <w:rFonts w:eastAsia="Times New Roman" w:cs="Times New Roman"/>
          <w:b/>
          <w:bCs/>
          <w:rtl/>
          <w:lang w:eastAsia="de-DE"/>
        </w:rPr>
        <w:t>חֹשֶׁךְ</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עַל־אֶרֶץ מִצְרָיִם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וְיָמֵשׁ חֹשֶׁךְ</w:t>
      </w:r>
      <w:r w:rsidRPr="00C268D7">
        <w:rPr>
          <w:rFonts w:eastAsia="Times New Roman" w:cs="Times New Roman"/>
          <w:rtl/>
          <w:lang w:eastAsia="de-DE"/>
        </w:rPr>
        <w:t xml:space="preserve"> </w:t>
      </w:r>
      <w:r w:rsidRPr="00C268D7">
        <w:rPr>
          <w:rFonts w:eastAsia="Times New Roman" w:cs="Times New Roman"/>
          <w:lang w:eastAsia="de-DE"/>
        </w:rPr>
        <w:t xml:space="preserve">(waw + Qal-Jussiv von </w:t>
      </w:r>
      <w:r w:rsidRPr="00C268D7">
        <w:rPr>
          <w:rFonts w:eastAsia="Times New Roman" w:cs="Times New Roman"/>
          <w:b/>
          <w:bCs/>
          <w:rtl/>
          <w:lang w:eastAsia="de-DE"/>
        </w:rPr>
        <w:t>משׁשׁ</w:t>
      </w:r>
      <w:r w:rsidRPr="00C268D7">
        <w:rPr>
          <w:rFonts w:eastAsia="Times New Roman" w:cs="Times New Roman"/>
          <w:lang w:eastAsia="de-DE"/>
        </w:rPr>
        <w:t>, "betasten/greifen", dritte Person maskulin Singular).</w:t>
      </w:r>
    </w:p>
    <w:p w14:paraId="6199EC6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Neue Zielrichtung:</w:t>
      </w:r>
      <w:r w:rsidRPr="00C268D7">
        <w:rPr>
          <w:rFonts w:eastAsia="Times New Roman" w:cs="Times New Roman"/>
          <w:lang w:eastAsia="de-DE"/>
        </w:rPr>
        <w:t xml:space="preserve"> </w:t>
      </w:r>
      <w:r w:rsidRPr="00C268D7">
        <w:rPr>
          <w:rFonts w:eastAsia="Times New Roman" w:cs="Times New Roman"/>
          <w:b/>
          <w:bCs/>
          <w:rtl/>
          <w:lang w:eastAsia="de-DE"/>
        </w:rPr>
        <w:t>עַל־הַשָּׁמַיִם</w:t>
      </w:r>
      <w:r w:rsidRPr="00C268D7">
        <w:rPr>
          <w:rFonts w:eastAsia="Times New Roman" w:cs="Times New Roman"/>
          <w:rtl/>
          <w:lang w:eastAsia="de-DE"/>
        </w:rPr>
        <w:t xml:space="preserve"> </w:t>
      </w:r>
      <w:r w:rsidRPr="00C268D7">
        <w:rPr>
          <w:rFonts w:eastAsia="Times New Roman" w:cs="Times New Roman"/>
          <w:lang w:eastAsia="de-DE"/>
        </w:rPr>
        <w:t>- zum ersten Mal wird die Hand zum Himmel ausgestreckt, nicht über das Land.</w:t>
      </w:r>
    </w:p>
    <w:p w14:paraId="690E294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חֹשֶׁךְ</w:t>
      </w:r>
      <w:r w:rsidRPr="00C268D7">
        <w:rPr>
          <w:rFonts w:eastAsia="Times New Roman" w:cs="Times New Roman"/>
          <w:rtl/>
          <w:lang w:eastAsia="de-DE"/>
        </w:rPr>
        <w:t xml:space="preserve"> </w:t>
      </w:r>
      <w:r w:rsidRPr="00C268D7">
        <w:rPr>
          <w:rFonts w:eastAsia="Times New Roman" w:cs="Times New Roman"/>
          <w:lang w:eastAsia="de-DE"/>
        </w:rPr>
        <w:t xml:space="preserve">ist Finsternis/Dunkelheit. </w:t>
      </w:r>
      <w:r w:rsidRPr="00C268D7">
        <w:rPr>
          <w:rFonts w:eastAsia="Times New Roman" w:cs="Times New Roman"/>
          <w:b/>
          <w:bCs/>
          <w:rtl/>
          <w:lang w:eastAsia="de-DE"/>
        </w:rPr>
        <w:t>משׁשׁ</w:t>
      </w:r>
      <w:r w:rsidRPr="00C268D7">
        <w:rPr>
          <w:rFonts w:eastAsia="Times New Roman" w:cs="Times New Roman"/>
          <w:rtl/>
          <w:lang w:eastAsia="de-DE"/>
        </w:rPr>
        <w:t xml:space="preserve"> </w:t>
      </w:r>
      <w:r w:rsidRPr="00C268D7">
        <w:rPr>
          <w:rFonts w:eastAsia="Times New Roman" w:cs="Times New Roman"/>
          <w:lang w:eastAsia="de-DE"/>
        </w:rPr>
        <w:t>bedeutet "betasten/mit den Händen tasten" - die Finsternis wird so dicht, dass man sie greifen kann.</w:t>
      </w:r>
    </w:p>
    <w:p w14:paraId="5F52025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וְיָמֵשׁ חֹשֶׁךְ</w:t>
      </w:r>
      <w:r w:rsidRPr="00C268D7">
        <w:rPr>
          <w:rFonts w:eastAsia="Times New Roman" w:cs="Times New Roman"/>
          <w:rtl/>
          <w:lang w:eastAsia="de-DE"/>
        </w:rPr>
        <w:t xml:space="preserve"> </w:t>
      </w:r>
      <w:r w:rsidRPr="00C268D7">
        <w:rPr>
          <w:rFonts w:eastAsia="Times New Roman" w:cs="Times New Roman"/>
          <w:lang w:eastAsia="de-DE"/>
        </w:rPr>
        <w:t>ist ein außergewöhnlicher Ausdruck: Die Finsternis wird so materiell dicht, dass sie tastbar ist.</w:t>
      </w:r>
    </w:p>
    <w:p w14:paraId="6830F8B4" w14:textId="570DC54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fügt "</w:t>
      </w:r>
      <w:proofErr w:type="spellStart"/>
      <w:r w:rsidR="002A724D">
        <w:t>ψηλ</w:t>
      </w:r>
      <w:proofErr w:type="spellEnd"/>
      <w:r w:rsidR="002A724D">
        <w:t xml:space="preserve">αφητὸν </w:t>
      </w:r>
      <w:proofErr w:type="spellStart"/>
      <w:r w:rsidR="002A724D">
        <w:t>σκότος</w:t>
      </w:r>
      <w:proofErr w:type="spellEnd"/>
      <w:r w:rsidR="002A724D">
        <w:t>" (tastbare Finsternis) hinzu, was im MT nicht steht.</w:t>
      </w:r>
    </w:p>
    <w:p w14:paraId="39C2129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Göttlicher Auftrag zur Himmelsgestikulation mit </w:t>
      </w:r>
      <w:proofErr w:type="spellStart"/>
      <w:r w:rsidRPr="00C268D7">
        <w:rPr>
          <w:rFonts w:eastAsia="Times New Roman" w:cs="Times New Roman"/>
          <w:lang w:eastAsia="de-DE"/>
        </w:rPr>
        <w:t>Finsternisbeschwörung</w:t>
      </w:r>
      <w:proofErr w:type="spellEnd"/>
      <w:r w:rsidRPr="00C268D7">
        <w:rPr>
          <w:rFonts w:eastAsia="Times New Roman" w:cs="Times New Roman"/>
          <w:lang w:eastAsia="de-DE"/>
        </w:rPr>
        <w:t xml:space="preserve"> und Tastbarkeitsintensivierung.</w:t>
      </w:r>
    </w:p>
    <w:p w14:paraId="654F243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JHWH befiehlt: Strecke deine Hand zum Himmel aus, dass Finsternis über Ägypten komme - so dichte Finsternis, dass man sie greifen kann.</w:t>
      </w:r>
    </w:p>
    <w:p w14:paraId="282CF5CC"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10,22</w:t>
      </w:r>
    </w:p>
    <w:p w14:paraId="5FDE663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Hebräisch:</w:t>
      </w:r>
      <w:r w:rsidRPr="00C268D7">
        <w:rPr>
          <w:rFonts w:eastAsia="Times New Roman" w:cs="Times New Roman"/>
          <w:lang w:eastAsia="de-DE"/>
        </w:rPr>
        <w:t xml:space="preserve"> </w:t>
      </w:r>
      <w:r w:rsidRPr="00C268D7">
        <w:rPr>
          <w:rFonts w:eastAsia="Times New Roman" w:cs="Times New Roman"/>
          <w:rtl/>
          <w:lang w:eastAsia="de-DE"/>
        </w:rPr>
        <w:t>וַיֵּ֥ט מֹשֶׁ֛ה אֶת־יָדֹ֖ו עַל־הַשָּׁמָ֑יִם וַיְהִ֧י חֹֽשֶׁךְ־אֲפֵלָ֛ה בְּכָל־אֶ֥רֶץ מִצְרַ֖יִם שְׁלֹ֥שֶׁת יָמִֽים׃</w:t>
      </w:r>
    </w:p>
    <w:p w14:paraId="7203C39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Mose streckte seine Hand aus zum Himmel; da entstand im ganzen Land Ägypten eine dichte Finsternis 3 Tage lang.</w:t>
      </w:r>
    </w:p>
    <w:p w14:paraId="15734483"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1D85BED5">
          <v:rect id="_x0000_i1291" style="width:0;height:1.5pt" o:hralign="center" o:hrstd="t" o:hr="t" fillcolor="#a0a0a0" stroked="f"/>
        </w:pict>
      </w:r>
    </w:p>
    <w:p w14:paraId="0218022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וַיֵּט מֹשֶׁה אֶת־יָדוֹ עַל־הַשָּׁמַיִם</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נטה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אֶת־יָדוֹ</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עַל־הַשָּׁמַיִם</w:t>
      </w:r>
      <w:r w:rsidRPr="00C268D7">
        <w:rPr>
          <w:rFonts w:eastAsia="Times New Roman" w:cs="Times New Roman"/>
          <w:lang w:eastAsia="de-DE"/>
        </w:rPr>
        <w:t>.</w:t>
      </w:r>
    </w:p>
    <w:p w14:paraId="6E182EB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וַיְהִי חֹֽשֶׁךְ־אֲפֵלָה בְּכָל־אֶרֶץ מִצְרַיִם שְׁלֹשֶׁת יָמִים</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היה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חֹשֶׁךְ־אֲפֵלָה</w:t>
      </w:r>
      <w:r w:rsidRPr="00C268D7">
        <w:rPr>
          <w:rFonts w:eastAsia="Times New Roman" w:cs="Times New Roman"/>
          <w:rtl/>
          <w:lang w:eastAsia="de-DE"/>
        </w:rPr>
        <w:t xml:space="preserve"> </w:t>
      </w:r>
      <w:r w:rsidRPr="00C268D7">
        <w:rPr>
          <w:rFonts w:eastAsia="Times New Roman" w:cs="Times New Roman"/>
          <w:lang w:eastAsia="de-DE"/>
        </w:rPr>
        <w:t xml:space="preserve">(Konstruktusverbindung "Finsternis der Dunkelheit" = "dichte Finsternis") + </w:t>
      </w:r>
      <w:r w:rsidRPr="00C268D7">
        <w:rPr>
          <w:rFonts w:eastAsia="Times New Roman" w:cs="Times New Roman"/>
          <w:b/>
          <w:bCs/>
          <w:rtl/>
          <w:lang w:eastAsia="de-DE"/>
        </w:rPr>
        <w:t>בְּכָל־אֶרֶץ מִצְרַיִם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שְׁלֹשֶׁת יָמִים</w:t>
      </w:r>
      <w:r w:rsidRPr="00C268D7">
        <w:rPr>
          <w:rFonts w:eastAsia="Times New Roman" w:cs="Times New Roman"/>
          <w:rtl/>
          <w:lang w:eastAsia="de-DE"/>
        </w:rPr>
        <w:t xml:space="preserve"> </w:t>
      </w:r>
      <w:r w:rsidRPr="00C268D7">
        <w:rPr>
          <w:rFonts w:eastAsia="Times New Roman" w:cs="Times New Roman"/>
          <w:lang w:eastAsia="de-DE"/>
        </w:rPr>
        <w:t>(temporale Angabe).</w:t>
      </w:r>
    </w:p>
    <w:p w14:paraId="30C62A4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חֹשֶׁךְ אֲפֵלָה</w:t>
      </w:r>
      <w:r w:rsidRPr="00C268D7">
        <w:rPr>
          <w:rFonts w:eastAsia="Times New Roman" w:cs="Times New Roman"/>
          <w:rtl/>
          <w:lang w:eastAsia="de-DE"/>
        </w:rPr>
        <w:t xml:space="preserve"> </w:t>
      </w:r>
      <w:r w:rsidRPr="00C268D7">
        <w:rPr>
          <w:rFonts w:eastAsia="Times New Roman" w:cs="Times New Roman"/>
          <w:lang w:eastAsia="de-DE"/>
        </w:rPr>
        <w:t xml:space="preserve">ist eine Konstruktusverbindung, die extreme Dunkelheit ausdrückt. </w:t>
      </w:r>
      <w:r w:rsidRPr="00C268D7">
        <w:rPr>
          <w:rFonts w:eastAsia="Times New Roman" w:cs="Times New Roman"/>
          <w:b/>
          <w:bCs/>
          <w:rtl/>
          <w:lang w:eastAsia="de-DE"/>
        </w:rPr>
        <w:t>אֲפֵלָה</w:t>
      </w:r>
      <w:r w:rsidRPr="00C268D7">
        <w:rPr>
          <w:rFonts w:eastAsia="Times New Roman" w:cs="Times New Roman"/>
          <w:rtl/>
          <w:lang w:eastAsia="de-DE"/>
        </w:rPr>
        <w:t xml:space="preserve"> </w:t>
      </w:r>
      <w:r w:rsidRPr="00C268D7">
        <w:rPr>
          <w:rFonts w:eastAsia="Times New Roman" w:cs="Times New Roman"/>
          <w:lang w:eastAsia="de-DE"/>
        </w:rPr>
        <w:t>ist tiefe, undurchdringliche Finsternis.</w:t>
      </w:r>
    </w:p>
    <w:p w14:paraId="3D50F54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שְׁלֹשֶׁת יָמִים</w:t>
      </w:r>
      <w:r w:rsidRPr="00C268D7">
        <w:rPr>
          <w:rFonts w:eastAsia="Times New Roman" w:cs="Times New Roman"/>
          <w:rtl/>
          <w:lang w:eastAsia="de-DE"/>
        </w:rPr>
        <w:t xml:space="preserve"> </w:t>
      </w:r>
      <w:r w:rsidRPr="00C268D7">
        <w:rPr>
          <w:rFonts w:eastAsia="Times New Roman" w:cs="Times New Roman"/>
          <w:lang w:eastAsia="de-DE"/>
        </w:rPr>
        <w:t>zeigt eine längere Zeitdauer als bei den anderen Plagen - anhaltende Finsternis.</w:t>
      </w:r>
    </w:p>
    <w:p w14:paraId="65DE9EE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כָל־אֶרֶץ מִצְרַיִם</w:t>
      </w:r>
      <w:r w:rsidRPr="00C268D7">
        <w:rPr>
          <w:rFonts w:eastAsia="Times New Roman" w:cs="Times New Roman"/>
          <w:rtl/>
          <w:lang w:eastAsia="de-DE"/>
        </w:rPr>
        <w:t xml:space="preserve"> </w:t>
      </w:r>
      <w:r w:rsidRPr="00C268D7">
        <w:rPr>
          <w:rFonts w:eastAsia="Times New Roman" w:cs="Times New Roman"/>
          <w:lang w:eastAsia="de-DE"/>
        </w:rPr>
        <w:t>betont die totale geografische Abdeckung.</w:t>
      </w:r>
    </w:p>
    <w:p w14:paraId="2883C6C9" w14:textId="02400919"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w:t>
      </w:r>
      <w:r w:rsidR="002A724D">
        <w:t>erweitert die Beschreibung der Finsternis zu "</w:t>
      </w:r>
      <w:proofErr w:type="spellStart"/>
      <w:r w:rsidR="002A724D">
        <w:t>σκότος</w:t>
      </w:r>
      <w:proofErr w:type="spellEnd"/>
      <w:r w:rsidR="002A724D">
        <w:t xml:space="preserve"> </w:t>
      </w:r>
      <w:proofErr w:type="spellStart"/>
      <w:r w:rsidR="002A724D">
        <w:t>γνόφος</w:t>
      </w:r>
      <w:proofErr w:type="spellEnd"/>
      <w:r w:rsidR="002A724D">
        <w:t xml:space="preserve"> </w:t>
      </w:r>
      <w:proofErr w:type="spellStart"/>
      <w:r w:rsidR="002A724D">
        <w:t>θύελλ</w:t>
      </w:r>
      <w:proofErr w:type="spellEnd"/>
      <w:r w:rsidR="002A724D">
        <w:t>α" (Finsternis, dichte Dunkelheit, Sturm).</w:t>
      </w:r>
    </w:p>
    <w:p w14:paraId="626DDAF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Moses gehorsame Himmelsgestikulation mit resultierender totaler Finsternis über definierte Zeitdauer.</w:t>
      </w:r>
    </w:p>
    <w:p w14:paraId="2B754C2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Mose streckt seine Hand zum Himmel aus, und es entsteht dichte, undurchdringliche Finsternis in ganz Ägypten drei Tage lang.</w:t>
      </w:r>
    </w:p>
    <w:p w14:paraId="4DF776FE"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10,23</w:t>
      </w:r>
    </w:p>
    <w:p w14:paraId="299CCDA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לֹֽא־רָא֞וּ אִ֣ישׁ אֶת־אָחִ֗יו וְלֹא־קָ֛מוּ אִ֥ישׁ מִתַּחְתָּ֖יו שְׁלֹ֣שֶׁת יָמִ֑ים וּֽלְכָל־בְּנֵ֧י יִשְׂרָאֵ֛ל הָ֥יָה א֖וֹר בְּמוֹשְׁבֹתָֽם׃</w:t>
      </w:r>
    </w:p>
    <w:p w14:paraId="7F8A88A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Sie sahen einer den anderen nicht, und keiner stand von seinem Platz auf 3 Tage lang; aber alle Söhne Israels hatten Licht in ihren Wohnungen.</w:t>
      </w:r>
    </w:p>
    <w:p w14:paraId="00A8B08E"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2EF6A8FA">
          <v:rect id="_x0000_i1292" style="width:0;height:1.5pt" o:hralign="center" o:hrstd="t" o:hr="t" fillcolor="#a0a0a0" stroked="f"/>
        </w:pict>
      </w:r>
    </w:p>
    <w:p w14:paraId="6289FB3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לֹֽא־רָאוּ אִישׁ אֶת־אָחִיו וְלֹא־קָמוּ אִישׁ מִתַּחְתָּיו שְׁלֹשֶׁת יָמִים</w:t>
      </w:r>
      <w:r w:rsidRPr="00C268D7">
        <w:rPr>
          <w:rFonts w:eastAsia="Times New Roman" w:cs="Times New Roman"/>
          <w:rtl/>
          <w:lang w:eastAsia="de-DE"/>
        </w:rPr>
        <w:t xml:space="preserve"> </w:t>
      </w:r>
      <w:r w:rsidRPr="00C268D7">
        <w:rPr>
          <w:rFonts w:eastAsia="Times New Roman" w:cs="Times New Roman"/>
          <w:lang w:eastAsia="de-DE"/>
        </w:rPr>
        <w:t xml:space="preserve">sind zwei koordinierte negative Aussagen: </w:t>
      </w:r>
      <w:r w:rsidRPr="00C268D7">
        <w:rPr>
          <w:rFonts w:eastAsia="Times New Roman" w:cs="Times New Roman"/>
          <w:b/>
          <w:bCs/>
          <w:rtl/>
          <w:lang w:eastAsia="de-DE"/>
        </w:rPr>
        <w:t>לֹא־רָאוּ אִישׁ אֶת־אָחִיו</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וְלֹא־קָמוּ אִישׁ מִתַּחְתָּיו</w:t>
      </w:r>
      <w:r w:rsidRPr="00C268D7">
        <w:rPr>
          <w:rFonts w:eastAsia="Times New Roman" w:cs="Times New Roman"/>
          <w:rtl/>
          <w:lang w:eastAsia="de-DE"/>
        </w:rPr>
        <w:t xml:space="preserve"> </w:t>
      </w:r>
      <w:r w:rsidRPr="00C268D7">
        <w:rPr>
          <w:rFonts w:eastAsia="Times New Roman" w:cs="Times New Roman"/>
          <w:lang w:eastAsia="de-DE"/>
        </w:rPr>
        <w:t xml:space="preserve">+ gemeinsame Zeitangabe </w:t>
      </w:r>
      <w:r w:rsidRPr="00C268D7">
        <w:rPr>
          <w:rFonts w:eastAsia="Times New Roman" w:cs="Times New Roman"/>
          <w:b/>
          <w:bCs/>
          <w:rtl/>
          <w:lang w:eastAsia="de-DE"/>
        </w:rPr>
        <w:t>שְׁלֹשֶׁת יָמִים</w:t>
      </w:r>
      <w:r w:rsidRPr="00C268D7">
        <w:rPr>
          <w:rFonts w:eastAsia="Times New Roman" w:cs="Times New Roman"/>
          <w:lang w:eastAsia="de-DE"/>
        </w:rPr>
        <w:t>.</w:t>
      </w:r>
    </w:p>
    <w:p w14:paraId="62787A8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וּֽלְכָל־בְּנֵי יִשְׂרָאֵל הָיָה אוֹר בְּמוֹשְׁבֹתָם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וּלְכָל־בְּנֵי יִשְׂרָאֵל</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הָיָה אוֹר</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בְּמוֹשְׁבֹתָם</w:t>
      </w:r>
      <w:r w:rsidRPr="00C268D7">
        <w:rPr>
          <w:rFonts w:eastAsia="Times New Roman" w:cs="Times New Roman"/>
          <w:rtl/>
          <w:lang w:eastAsia="de-DE"/>
        </w:rPr>
        <w:t xml:space="preserve"> </w:t>
      </w:r>
      <w:r w:rsidRPr="00C268D7">
        <w:rPr>
          <w:rFonts w:eastAsia="Times New Roman" w:cs="Times New Roman"/>
          <w:lang w:eastAsia="de-DE"/>
        </w:rPr>
        <w:t>("in ihren Wohnsitzen").</w:t>
      </w:r>
    </w:p>
    <w:p w14:paraId="43025049" w14:textId="2344477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אִישׁ אֶת־אָחִיו</w:t>
      </w:r>
      <w:r w:rsidRPr="00C268D7">
        <w:rPr>
          <w:rFonts w:eastAsia="Times New Roman" w:cs="Times New Roman"/>
          <w:rtl/>
          <w:lang w:eastAsia="de-DE"/>
        </w:rPr>
        <w:t xml:space="preserve"> </w:t>
      </w:r>
      <w:r w:rsidRPr="00C268D7">
        <w:rPr>
          <w:rFonts w:eastAsia="Times New Roman" w:cs="Times New Roman"/>
          <w:lang w:eastAsia="de-DE"/>
        </w:rPr>
        <w:t xml:space="preserve">ist "einer den anderen" - nicht einmal </w:t>
      </w:r>
      <w:proofErr w:type="spellStart"/>
      <w:r w:rsidRPr="00C268D7">
        <w:rPr>
          <w:rFonts w:eastAsia="Times New Roman" w:cs="Times New Roman"/>
          <w:lang w:eastAsia="de-DE"/>
        </w:rPr>
        <w:t>naheste</w:t>
      </w:r>
      <w:proofErr w:type="spellEnd"/>
      <w:r w:rsidRPr="00C268D7">
        <w:rPr>
          <w:rFonts w:eastAsia="Times New Roman" w:cs="Times New Roman"/>
          <w:lang w:eastAsia="de-DE"/>
        </w:rPr>
        <w:t xml:space="preserve"> Personen sind sichtbar. </w:t>
      </w:r>
      <w:r w:rsidRPr="00C268D7">
        <w:rPr>
          <w:rFonts w:eastAsia="Times New Roman" w:cs="Times New Roman"/>
          <w:b/>
          <w:bCs/>
          <w:rtl/>
          <w:lang w:eastAsia="de-DE"/>
        </w:rPr>
        <w:t>קום מִתַּחַת</w:t>
      </w:r>
      <w:r w:rsidRPr="00C268D7">
        <w:rPr>
          <w:rFonts w:eastAsia="Times New Roman" w:cs="Times New Roman"/>
          <w:rtl/>
          <w:lang w:eastAsia="de-DE"/>
        </w:rPr>
        <w:t xml:space="preserve"> </w:t>
      </w:r>
      <w:r w:rsidRPr="00C268D7">
        <w:rPr>
          <w:rFonts w:eastAsia="Times New Roman" w:cs="Times New Roman"/>
          <w:lang w:eastAsia="de-DE"/>
        </w:rPr>
        <w:t>bedeut</w:t>
      </w:r>
      <w:r w:rsidR="005B4AAA">
        <w:rPr>
          <w:rFonts w:eastAsia="Times New Roman" w:cs="Times New Roman"/>
          <w:lang w:eastAsia="de-DE"/>
        </w:rPr>
        <w:t>et</w:t>
      </w:r>
      <w:r w:rsidRPr="00C268D7">
        <w:rPr>
          <w:rFonts w:eastAsia="Times New Roman" w:cs="Times New Roman"/>
          <w:lang w:eastAsia="de-DE"/>
        </w:rPr>
        <w:t xml:space="preserve"> "aufstehen von seinem Platz" - totale Bewegungsunfähigkeit.</w:t>
      </w:r>
    </w:p>
    <w:p w14:paraId="16A882A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Der theologische Kontrast:</w:t>
      </w:r>
      <w:r w:rsidRPr="00C268D7">
        <w:rPr>
          <w:rFonts w:eastAsia="Times New Roman" w:cs="Times New Roman"/>
          <w:lang w:eastAsia="de-DE"/>
        </w:rPr>
        <w:t xml:space="preserve"> </w:t>
      </w:r>
      <w:r w:rsidRPr="00C268D7">
        <w:rPr>
          <w:rFonts w:eastAsia="Times New Roman" w:cs="Times New Roman"/>
          <w:b/>
          <w:bCs/>
          <w:rtl/>
          <w:lang w:eastAsia="de-DE"/>
        </w:rPr>
        <w:t>לֹא־רָאוּ...וְלֹא־קָמוּ</w:t>
      </w:r>
      <w:r w:rsidRPr="00C268D7">
        <w:rPr>
          <w:rFonts w:eastAsia="Times New Roman" w:cs="Times New Roman"/>
          <w:rtl/>
          <w:lang w:eastAsia="de-DE"/>
        </w:rPr>
        <w:t xml:space="preserve"> </w:t>
      </w:r>
      <w:r w:rsidRPr="00C268D7">
        <w:rPr>
          <w:rFonts w:eastAsia="Times New Roman" w:cs="Times New Roman"/>
          <w:lang w:eastAsia="de-DE"/>
        </w:rPr>
        <w:t xml:space="preserve">(Ägypter) versus </w:t>
      </w:r>
      <w:r w:rsidRPr="00C268D7">
        <w:rPr>
          <w:rFonts w:eastAsia="Times New Roman" w:cs="Times New Roman"/>
          <w:b/>
          <w:bCs/>
          <w:rtl/>
          <w:lang w:eastAsia="de-DE"/>
        </w:rPr>
        <w:t>הָיָה אוֹר</w:t>
      </w:r>
      <w:r w:rsidRPr="00C268D7">
        <w:rPr>
          <w:rFonts w:eastAsia="Times New Roman" w:cs="Times New Roman"/>
          <w:rtl/>
          <w:lang w:eastAsia="de-DE"/>
        </w:rPr>
        <w:t xml:space="preserve"> </w:t>
      </w:r>
      <w:r w:rsidRPr="00C268D7">
        <w:rPr>
          <w:rFonts w:eastAsia="Times New Roman" w:cs="Times New Roman"/>
          <w:lang w:eastAsia="de-DE"/>
        </w:rPr>
        <w:t>(Israeliten) - zum ersten Mal seit Goschen (8,18) wieder explizite Unterscheidung zwischen beiden Völkern.</w:t>
      </w:r>
    </w:p>
    <w:p w14:paraId="59A87DD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מִתַּחְתָּיו</w:t>
      </w:r>
      <w:r w:rsidRPr="00C268D7">
        <w:rPr>
          <w:rFonts w:eastAsia="Times New Roman" w:cs="Times New Roman"/>
          <w:rtl/>
          <w:lang w:eastAsia="de-DE"/>
        </w:rPr>
        <w:t xml:space="preserve"> </w:t>
      </w:r>
      <w:r w:rsidRPr="00C268D7">
        <w:rPr>
          <w:rFonts w:eastAsia="Times New Roman" w:cs="Times New Roman"/>
          <w:lang w:eastAsia="de-DE"/>
        </w:rPr>
        <w:t xml:space="preserve">bedeutet "von seinem Platz/von unter sich" - niemand kann sich von seinem Ort wegbewegen. </w:t>
      </w:r>
      <w:r w:rsidRPr="00C268D7">
        <w:rPr>
          <w:rFonts w:eastAsia="Times New Roman" w:cs="Times New Roman"/>
          <w:b/>
          <w:bCs/>
          <w:rtl/>
          <w:lang w:eastAsia="de-DE"/>
        </w:rPr>
        <w:t>מוֹשָׁבוֹת</w:t>
      </w:r>
      <w:r w:rsidRPr="00C268D7">
        <w:rPr>
          <w:rFonts w:eastAsia="Times New Roman" w:cs="Times New Roman"/>
          <w:rtl/>
          <w:lang w:eastAsia="de-DE"/>
        </w:rPr>
        <w:t xml:space="preserve"> </w:t>
      </w:r>
      <w:r w:rsidRPr="00C268D7">
        <w:rPr>
          <w:rFonts w:eastAsia="Times New Roman" w:cs="Times New Roman"/>
          <w:lang w:eastAsia="de-DE"/>
        </w:rPr>
        <w:t>sind Wohnsitze/Siedlungen.</w:t>
      </w:r>
    </w:p>
    <w:p w14:paraId="2FF02D5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Die </w:t>
      </w:r>
      <w:r w:rsidRPr="00C268D7">
        <w:rPr>
          <w:rFonts w:eastAsia="Times New Roman" w:cs="Times New Roman"/>
          <w:b/>
          <w:bCs/>
          <w:lang w:eastAsia="de-DE"/>
        </w:rPr>
        <w:t>dreifache Betonung</w:t>
      </w:r>
      <w:r w:rsidRPr="00C268D7">
        <w:rPr>
          <w:rFonts w:eastAsia="Times New Roman" w:cs="Times New Roman"/>
          <w:lang w:eastAsia="de-DE"/>
        </w:rPr>
        <w:t xml:space="preserve"> (</w:t>
      </w:r>
      <w:r w:rsidRPr="00C268D7">
        <w:rPr>
          <w:rFonts w:eastAsia="Times New Roman" w:cs="Times New Roman"/>
          <w:b/>
          <w:bCs/>
          <w:rtl/>
          <w:lang w:eastAsia="de-DE"/>
        </w:rPr>
        <w:t>שְׁלֹשֶׁת יָמִים</w:t>
      </w:r>
      <w:r w:rsidRPr="00C268D7">
        <w:rPr>
          <w:rFonts w:eastAsia="Times New Roman" w:cs="Times New Roman"/>
          <w:rtl/>
          <w:lang w:eastAsia="de-DE"/>
        </w:rPr>
        <w:t xml:space="preserve"> </w:t>
      </w:r>
      <w:r w:rsidRPr="00C268D7">
        <w:rPr>
          <w:rFonts w:eastAsia="Times New Roman" w:cs="Times New Roman"/>
          <w:lang w:eastAsia="de-DE"/>
        </w:rPr>
        <w:t>zweimal) unterstreicht die Dauer der Lähmung.</w:t>
      </w:r>
    </w:p>
    <w:p w14:paraId="2C076D9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אוֹר בְּמוֹשְׁבֹתָם</w:t>
      </w:r>
      <w:r w:rsidRPr="00C268D7">
        <w:rPr>
          <w:rFonts w:eastAsia="Times New Roman" w:cs="Times New Roman"/>
          <w:rtl/>
          <w:lang w:eastAsia="de-DE"/>
        </w:rPr>
        <w:t xml:space="preserve"> </w:t>
      </w:r>
      <w:r w:rsidRPr="00C268D7">
        <w:rPr>
          <w:rFonts w:eastAsia="Times New Roman" w:cs="Times New Roman"/>
          <w:lang w:eastAsia="de-DE"/>
        </w:rPr>
        <w:t>zeigt göttlichen Schutz - Israel ist von der kosmischen Katastrophe ausgenommen.</w:t>
      </w:r>
    </w:p>
    <w:p w14:paraId="3403382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אִישׁ אֶת־אָחִיו</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ἕκ</w:t>
      </w:r>
      <w:proofErr w:type="spellEnd"/>
      <w:r w:rsidRPr="00C268D7">
        <w:rPr>
          <w:rFonts w:eastAsia="Times New Roman" w:cs="Times New Roman"/>
          <w:lang w:eastAsia="de-DE"/>
        </w:rPr>
        <w:t xml:space="preserve">αστος </w:t>
      </w:r>
      <w:proofErr w:type="spellStart"/>
      <w:r w:rsidRPr="00C268D7">
        <w:rPr>
          <w:rFonts w:eastAsia="Times New Roman" w:cs="Times New Roman"/>
          <w:lang w:eastAsia="de-DE"/>
        </w:rPr>
        <w:t>τὸν</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ἀδελφὸν</w:t>
      </w:r>
      <w:proofErr w:type="spellEnd"/>
      <w:r w:rsidRPr="00C268D7">
        <w:rPr>
          <w:rFonts w:eastAsia="Times New Roman" w:cs="Times New Roman"/>
          <w:lang w:eastAsia="de-DE"/>
        </w:rPr>
        <w:t xml:space="preserve"> α</w:t>
      </w:r>
      <w:proofErr w:type="spellStart"/>
      <w:r w:rsidRPr="00C268D7">
        <w:rPr>
          <w:rFonts w:eastAsia="Times New Roman" w:cs="Times New Roman"/>
          <w:lang w:eastAsia="de-DE"/>
        </w:rPr>
        <w:t>ὐτοῦ</w:t>
      </w:r>
      <w:proofErr w:type="spellEnd"/>
      <w:r w:rsidRPr="00C268D7">
        <w:rPr>
          <w:rFonts w:eastAsia="Times New Roman" w:cs="Times New Roman"/>
          <w:lang w:eastAsia="de-DE"/>
        </w:rPr>
        <w:t xml:space="preserve"> ("jeder seinen Bruder"), </w:t>
      </w:r>
      <w:r w:rsidRPr="00C268D7">
        <w:rPr>
          <w:rFonts w:eastAsia="Times New Roman" w:cs="Times New Roman"/>
          <w:b/>
          <w:bCs/>
          <w:rtl/>
          <w:lang w:eastAsia="de-DE"/>
        </w:rPr>
        <w:t>מִתַּחְתָּיו</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ἐκ</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τοῦ</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τό</w:t>
      </w:r>
      <w:proofErr w:type="spellEnd"/>
      <w:r w:rsidRPr="00C268D7">
        <w:rPr>
          <w:rFonts w:eastAsia="Times New Roman" w:cs="Times New Roman"/>
          <w:lang w:eastAsia="de-DE"/>
        </w:rPr>
        <w:t>που α</w:t>
      </w:r>
      <w:proofErr w:type="spellStart"/>
      <w:r w:rsidRPr="00C268D7">
        <w:rPr>
          <w:rFonts w:eastAsia="Times New Roman" w:cs="Times New Roman"/>
          <w:lang w:eastAsia="de-DE"/>
        </w:rPr>
        <w:t>ὐτοῦ</w:t>
      </w:r>
      <w:proofErr w:type="spellEnd"/>
      <w:r w:rsidRPr="00C268D7">
        <w:rPr>
          <w:rFonts w:eastAsia="Times New Roman" w:cs="Times New Roman"/>
          <w:lang w:eastAsia="de-DE"/>
        </w:rPr>
        <w:t xml:space="preserve"> ("von seinem Ort"), </w:t>
      </w:r>
      <w:r w:rsidRPr="00C268D7">
        <w:rPr>
          <w:rFonts w:eastAsia="Times New Roman" w:cs="Times New Roman"/>
          <w:b/>
          <w:bCs/>
          <w:rtl/>
          <w:lang w:eastAsia="de-DE"/>
        </w:rPr>
        <w:t>מוֹשְׁבֹתָם</w:t>
      </w:r>
      <w:r w:rsidRPr="00C268D7">
        <w:rPr>
          <w:rFonts w:eastAsia="Times New Roman" w:cs="Times New Roman"/>
          <w:rtl/>
          <w:lang w:eastAsia="de-DE"/>
        </w:rPr>
        <w:t xml:space="preserve"> </w:t>
      </w:r>
      <w:r w:rsidRPr="00C268D7">
        <w:rPr>
          <w:rFonts w:eastAsia="Times New Roman" w:cs="Times New Roman"/>
          <w:lang w:eastAsia="de-DE"/>
        </w:rPr>
        <w:t>mit τα</w:t>
      </w:r>
      <w:proofErr w:type="spellStart"/>
      <w:r w:rsidRPr="00C268D7">
        <w:rPr>
          <w:rFonts w:eastAsia="Times New Roman" w:cs="Times New Roman"/>
          <w:lang w:eastAsia="de-DE"/>
        </w:rPr>
        <w:t>ῖς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οἰκήσεσιν</w:t>
      </w:r>
      <w:proofErr w:type="spellEnd"/>
      <w:r w:rsidRPr="00C268D7">
        <w:rPr>
          <w:rFonts w:eastAsia="Times New Roman" w:cs="Times New Roman"/>
          <w:lang w:eastAsia="de-DE"/>
        </w:rPr>
        <w:t xml:space="preserve"> α</w:t>
      </w:r>
      <w:proofErr w:type="spellStart"/>
      <w:r w:rsidRPr="00C268D7">
        <w:rPr>
          <w:rFonts w:eastAsia="Times New Roman" w:cs="Times New Roman"/>
          <w:lang w:eastAsia="de-DE"/>
        </w:rPr>
        <w:t>ὐτῶν</w:t>
      </w:r>
      <w:proofErr w:type="spellEnd"/>
      <w:r w:rsidRPr="00C268D7">
        <w:rPr>
          <w:rFonts w:eastAsia="Times New Roman" w:cs="Times New Roman"/>
          <w:lang w:eastAsia="de-DE"/>
        </w:rPr>
        <w:t xml:space="preserve"> ("in ihren Wohnungen") und </w:t>
      </w:r>
      <w:r w:rsidRPr="00C268D7">
        <w:rPr>
          <w:rFonts w:eastAsia="Times New Roman" w:cs="Times New Roman"/>
          <w:b/>
          <w:bCs/>
          <w:rtl/>
          <w:lang w:eastAsia="de-DE"/>
        </w:rPr>
        <w:t>אוֹר</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φῶς</w:t>
      </w:r>
      <w:proofErr w:type="spellEnd"/>
      <w:r w:rsidRPr="00C268D7">
        <w:rPr>
          <w:rFonts w:eastAsia="Times New Roman" w:cs="Times New Roman"/>
          <w:lang w:eastAsia="de-DE"/>
        </w:rPr>
        <w:t xml:space="preserve"> ("Licht").</w:t>
      </w:r>
    </w:p>
    <w:p w14:paraId="7A8E204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Doppelte negative Charakterisierung ägyptischer Lähmung mit kontrastierender israelitischer Lichtbewahrung.</w:t>
      </w:r>
    </w:p>
    <w:p w14:paraId="397879F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 Ägypter sehen einander nicht und können sich nicht bewegen drei Tage lang - aber alle Israeliten haben Licht in ihren Siedlungen.</w:t>
      </w:r>
    </w:p>
    <w:p w14:paraId="5DECBC0B"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10,24</w:t>
      </w:r>
    </w:p>
    <w:p w14:paraId="5DF6E9BB"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וַיִּקְרָ֨א פַרְעֹ֜ה אֶל־מֹשֶׁ֗ה וַיֹּ֨אמֶר֙ לְכוּ֙ עִבְד֣וּ אֶת־יְהוָ֔ה רַ֛ק צֹאנְכֶ֥ם וּבְקַרְכֶ֖ם יֻצָּ֑ג גַּֽם־טַפְּכֶ֖ם יֵלֵ֥ךְ עִמָּכֶֽם׃</w:t>
      </w:r>
    </w:p>
    <w:p w14:paraId="64718ED0" w14:textId="15D9FD8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w:t>
      </w:r>
      <w:r w:rsidR="00575C59">
        <w:rPr>
          <w:rFonts w:eastAsia="Times New Roman" w:cs="Times New Roman"/>
          <w:lang w:eastAsia="de-DE"/>
        </w:rPr>
        <w:t>Par’o</w:t>
      </w:r>
      <w:r w:rsidRPr="00C268D7">
        <w:rPr>
          <w:rFonts w:eastAsia="Times New Roman" w:cs="Times New Roman"/>
          <w:lang w:eastAsia="de-DE"/>
        </w:rPr>
        <w:t xml:space="preserve"> rief Mose und sagte: Geht hin, dient dem Ewigen; nur eure Schafe und eure Rinder sollen zurückbleiben; auch eure Kinder mögen mit euch gehen.</w:t>
      </w:r>
    </w:p>
    <w:p w14:paraId="7380A045"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4D737DFB">
          <v:rect id="_x0000_i1293" style="width:0;height:1.5pt" o:hralign="center" o:hrstd="t" o:hr="t" fillcolor="#a0a0a0" stroked="f"/>
        </w:pict>
      </w:r>
    </w:p>
    <w:p w14:paraId="289167A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וַיִּקְרָא פַרְעֹה אֶל־מֹשֶׁה וַיֹּאמֶר לְכוּ עִבְדוּ אֶת־יְהוָה</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קרא</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פַרְעֹה אֶל־מֹשֶׁה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וַיֹּאמֶר לְכוּ עִבְדוּ אֶת־יְהוָה</w:t>
      </w:r>
      <w:r w:rsidRPr="00C268D7">
        <w:rPr>
          <w:rFonts w:eastAsia="Times New Roman" w:cs="Times New Roman"/>
          <w:lang w:eastAsia="de-DE"/>
        </w:rPr>
        <w:t>.</w:t>
      </w:r>
    </w:p>
    <w:p w14:paraId="6D437EB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רַק צֹאנְכֶם וּבְקַרְכֶם יֻצָּג גַּֽם־טַפְּכֶם יֵלֵךְ עִמָּכֶם</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רַק</w:t>
      </w:r>
      <w:r w:rsidRPr="00C268D7">
        <w:rPr>
          <w:rFonts w:eastAsia="Times New Roman" w:cs="Times New Roman"/>
          <w:rtl/>
          <w:lang w:eastAsia="de-DE"/>
        </w:rPr>
        <w:t xml:space="preserve"> </w:t>
      </w:r>
      <w:r w:rsidRPr="00C268D7">
        <w:rPr>
          <w:rFonts w:eastAsia="Times New Roman" w:cs="Times New Roman"/>
          <w:lang w:eastAsia="de-DE"/>
        </w:rPr>
        <w:t xml:space="preserve">("nur") + </w:t>
      </w:r>
      <w:r w:rsidRPr="00C268D7">
        <w:rPr>
          <w:rFonts w:eastAsia="Times New Roman" w:cs="Times New Roman"/>
          <w:b/>
          <w:bCs/>
          <w:rtl/>
          <w:lang w:eastAsia="de-DE"/>
        </w:rPr>
        <w:t>צֹאנְכֶם וּבְקַרְכֶם יֻצָּג</w:t>
      </w:r>
      <w:r w:rsidRPr="00C268D7">
        <w:rPr>
          <w:rFonts w:eastAsia="Times New Roman" w:cs="Times New Roman"/>
          <w:rtl/>
          <w:lang w:eastAsia="de-DE"/>
        </w:rPr>
        <w:t xml:space="preserve"> </w:t>
      </w:r>
      <w:r w:rsidRPr="00C268D7">
        <w:rPr>
          <w:rFonts w:eastAsia="Times New Roman" w:cs="Times New Roman"/>
          <w:lang w:eastAsia="de-DE"/>
        </w:rPr>
        <w:t xml:space="preserve">(Hofal-Imperfekt von </w:t>
      </w:r>
      <w:r w:rsidRPr="00C268D7">
        <w:rPr>
          <w:rFonts w:eastAsia="Times New Roman" w:cs="Times New Roman"/>
          <w:b/>
          <w:bCs/>
          <w:rtl/>
          <w:lang w:eastAsia="de-DE"/>
        </w:rPr>
        <w:t>יצג</w:t>
      </w:r>
      <w:r w:rsidRPr="00C268D7">
        <w:rPr>
          <w:rFonts w:eastAsia="Times New Roman" w:cs="Times New Roman"/>
          <w:lang w:eastAsia="de-DE"/>
        </w:rPr>
        <w:t xml:space="preserve">, "zurückbleiben/zurückgestellt werden") + </w:t>
      </w:r>
      <w:r w:rsidRPr="00C268D7">
        <w:rPr>
          <w:rFonts w:eastAsia="Times New Roman" w:cs="Times New Roman"/>
          <w:b/>
          <w:bCs/>
          <w:rtl/>
          <w:lang w:eastAsia="de-DE"/>
        </w:rPr>
        <w:t>גַּם־טַפְּכֶם יֵלֵךְ עִמָּכֶם</w:t>
      </w:r>
      <w:r w:rsidRPr="00C268D7">
        <w:rPr>
          <w:rFonts w:eastAsia="Times New Roman" w:cs="Times New Roman"/>
          <w:rtl/>
          <w:lang w:eastAsia="de-DE"/>
        </w:rPr>
        <w:t xml:space="preserve"> </w:t>
      </w:r>
      <w:r w:rsidRPr="00C268D7">
        <w:rPr>
          <w:rFonts w:eastAsia="Times New Roman" w:cs="Times New Roman"/>
          <w:lang w:eastAsia="de-DE"/>
        </w:rPr>
        <w:t>(zusätzliche Konzession).</w:t>
      </w:r>
    </w:p>
    <w:p w14:paraId="5160F9A9" w14:textId="63A45A65"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C268D7" w:rsidRPr="00C268D7">
        <w:rPr>
          <w:rFonts w:eastAsia="Times New Roman" w:cs="Times New Roman"/>
          <w:b/>
          <w:bCs/>
          <w:lang w:eastAsia="de-DE"/>
        </w:rPr>
        <w:t>s größtes Zugeständnis bisher:</w:t>
      </w:r>
      <w:r w:rsidR="00C268D7" w:rsidRPr="00C268D7">
        <w:rPr>
          <w:rFonts w:eastAsia="Times New Roman" w:cs="Times New Roman"/>
          <w:lang w:eastAsia="de-DE"/>
        </w:rPr>
        <w:t xml:space="preserve"> Menschen dürfen alle gehen (</w:t>
      </w:r>
      <w:r w:rsidR="00C268D7" w:rsidRPr="00C268D7">
        <w:rPr>
          <w:rFonts w:eastAsia="Times New Roman" w:cs="Times New Roman"/>
          <w:b/>
          <w:bCs/>
          <w:rtl/>
          <w:lang w:eastAsia="de-DE"/>
        </w:rPr>
        <w:t>לְכוּ עִבְדוּ</w:t>
      </w:r>
      <w:r w:rsidR="00C268D7" w:rsidRPr="00C268D7">
        <w:rPr>
          <w:rFonts w:eastAsia="Times New Roman" w:cs="Times New Roman"/>
          <w:lang w:eastAsia="de-DE"/>
        </w:rPr>
        <w:t>), sogar die Kinder (</w:t>
      </w:r>
      <w:r w:rsidR="00C268D7" w:rsidRPr="00C268D7">
        <w:rPr>
          <w:rFonts w:eastAsia="Times New Roman" w:cs="Times New Roman"/>
          <w:b/>
          <w:bCs/>
          <w:rtl/>
          <w:lang w:eastAsia="de-DE"/>
        </w:rPr>
        <w:t>גַּם־טַפְּכֶם יֵלֵךְ עִמָּכֶם</w:t>
      </w:r>
      <w:r w:rsidR="00C268D7" w:rsidRPr="00C268D7">
        <w:rPr>
          <w:rFonts w:eastAsia="Times New Roman" w:cs="Times New Roman"/>
          <w:lang w:eastAsia="de-DE"/>
        </w:rPr>
        <w:t>) - nur die Tiere müssen bleiben.</w:t>
      </w:r>
    </w:p>
    <w:p w14:paraId="1056B7D1" w14:textId="402E8748"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יצג</w:t>
      </w:r>
      <w:r w:rsidRPr="00C268D7">
        <w:rPr>
          <w:rFonts w:eastAsia="Times New Roman" w:cs="Times New Roman"/>
          <w:rtl/>
          <w:lang w:eastAsia="de-DE"/>
        </w:rPr>
        <w:t xml:space="preserve"> </w:t>
      </w:r>
      <w:r w:rsidRPr="00C268D7">
        <w:rPr>
          <w:rFonts w:eastAsia="Times New Roman" w:cs="Times New Roman"/>
          <w:lang w:eastAsia="de-DE"/>
        </w:rPr>
        <w:t xml:space="preserve">im Hofal </w:t>
      </w:r>
      <w:r w:rsidR="005B4AAA">
        <w:rPr>
          <w:rFonts w:eastAsia="Times New Roman" w:cs="Times New Roman"/>
          <w:lang w:eastAsia="de-DE"/>
        </w:rPr>
        <w:t>bedeutet</w:t>
      </w:r>
      <w:r w:rsidRPr="00C268D7">
        <w:rPr>
          <w:rFonts w:eastAsia="Times New Roman" w:cs="Times New Roman"/>
          <w:lang w:eastAsia="de-DE"/>
        </w:rPr>
        <w:t xml:space="preserve"> "zurückgestellt/zurückgelassen werden". </w:t>
      </w:r>
      <w:r w:rsidRPr="00C268D7">
        <w:rPr>
          <w:rFonts w:eastAsia="Times New Roman" w:cs="Times New Roman"/>
          <w:b/>
          <w:bCs/>
          <w:rtl/>
          <w:lang w:eastAsia="de-DE"/>
        </w:rPr>
        <w:t>צֹאן</w:t>
      </w:r>
      <w:r w:rsidRPr="00C268D7">
        <w:rPr>
          <w:rFonts w:eastAsia="Times New Roman" w:cs="Times New Roman"/>
          <w:rtl/>
          <w:lang w:eastAsia="de-DE"/>
        </w:rPr>
        <w:t xml:space="preserve"> </w:t>
      </w:r>
      <w:r w:rsidRPr="00C268D7">
        <w:rPr>
          <w:rFonts w:eastAsia="Times New Roman" w:cs="Times New Roman"/>
          <w:lang w:eastAsia="de-DE"/>
        </w:rPr>
        <w:t xml:space="preserve">und </w:t>
      </w:r>
      <w:r w:rsidRPr="00C268D7">
        <w:rPr>
          <w:rFonts w:eastAsia="Times New Roman" w:cs="Times New Roman"/>
          <w:b/>
          <w:bCs/>
          <w:rtl/>
          <w:lang w:eastAsia="de-DE"/>
        </w:rPr>
        <w:t>בָּקָר</w:t>
      </w:r>
      <w:r w:rsidRPr="00C268D7">
        <w:rPr>
          <w:rFonts w:eastAsia="Times New Roman" w:cs="Times New Roman"/>
          <w:rtl/>
          <w:lang w:eastAsia="de-DE"/>
        </w:rPr>
        <w:t xml:space="preserve"> </w:t>
      </w:r>
      <w:r w:rsidRPr="00C268D7">
        <w:rPr>
          <w:rFonts w:eastAsia="Times New Roman" w:cs="Times New Roman"/>
          <w:lang w:eastAsia="de-DE"/>
        </w:rPr>
        <w:t>sind Klein- und Großvieh.</w:t>
      </w:r>
    </w:p>
    <w:p w14:paraId="69D6843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טַף</w:t>
      </w:r>
      <w:r w:rsidRPr="00C268D7">
        <w:rPr>
          <w:rFonts w:eastAsia="Times New Roman" w:cs="Times New Roman"/>
          <w:rtl/>
          <w:lang w:eastAsia="de-DE"/>
        </w:rPr>
        <w:t xml:space="preserve"> </w:t>
      </w:r>
      <w:r w:rsidRPr="00C268D7">
        <w:rPr>
          <w:rFonts w:eastAsia="Times New Roman" w:cs="Times New Roman"/>
          <w:lang w:eastAsia="de-DE"/>
        </w:rPr>
        <w:t>sind kleine Kinder - eine wichtige Konzession nach der Verweigerung in V.10-11.</w:t>
      </w:r>
    </w:p>
    <w:p w14:paraId="659B5A7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 Tiere als "Pfand" sollen die Rückkehr garantieren.</w:t>
      </w:r>
    </w:p>
    <w:p w14:paraId="13EB812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לְכוּ עִבְדוּ</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ορεύεσθε</w:t>
      </w:r>
      <w:proofErr w:type="spellEnd"/>
      <w:r w:rsidRPr="00C268D7">
        <w:rPr>
          <w:rFonts w:eastAsia="Times New Roman" w:cs="Times New Roman"/>
          <w:lang w:eastAsia="de-DE"/>
        </w:rPr>
        <w:t xml:space="preserve"> λα</w:t>
      </w:r>
      <w:proofErr w:type="spellStart"/>
      <w:r w:rsidRPr="00C268D7">
        <w:rPr>
          <w:rFonts w:eastAsia="Times New Roman" w:cs="Times New Roman"/>
          <w:lang w:eastAsia="de-DE"/>
        </w:rPr>
        <w:t>τρεύσ</w:t>
      </w:r>
      <w:proofErr w:type="spellEnd"/>
      <w:r w:rsidRPr="00C268D7">
        <w:rPr>
          <w:rFonts w:eastAsia="Times New Roman" w:cs="Times New Roman"/>
          <w:lang w:eastAsia="de-DE"/>
        </w:rPr>
        <w:t xml:space="preserve">ατε ("geht, dient"), </w:t>
      </w:r>
      <w:r w:rsidRPr="00C268D7">
        <w:rPr>
          <w:rFonts w:eastAsia="Times New Roman" w:cs="Times New Roman"/>
          <w:b/>
          <w:bCs/>
          <w:rtl/>
          <w:lang w:eastAsia="de-DE"/>
        </w:rPr>
        <w:t>יֻצָּג</w:t>
      </w:r>
      <w:r w:rsidRPr="00C268D7">
        <w:rPr>
          <w:rFonts w:eastAsia="Times New Roman" w:cs="Times New Roman"/>
          <w:rtl/>
          <w:lang w:eastAsia="de-DE"/>
        </w:rPr>
        <w:t xml:space="preserve"> </w:t>
      </w:r>
      <w:r w:rsidRPr="00C268D7">
        <w:rPr>
          <w:rFonts w:eastAsia="Times New Roman" w:cs="Times New Roman"/>
          <w:lang w:eastAsia="de-DE"/>
        </w:rPr>
        <w:t>mit ὑπ</w:t>
      </w:r>
      <w:proofErr w:type="spellStart"/>
      <w:r w:rsidRPr="00C268D7">
        <w:rPr>
          <w:rFonts w:eastAsia="Times New Roman" w:cs="Times New Roman"/>
          <w:lang w:eastAsia="de-DE"/>
        </w:rPr>
        <w:t>ολει</w:t>
      </w:r>
      <w:proofErr w:type="spellEnd"/>
      <w:r w:rsidRPr="00C268D7">
        <w:rPr>
          <w:rFonts w:eastAsia="Times New Roman" w:cs="Times New Roman"/>
          <w:lang w:eastAsia="de-DE"/>
        </w:rPr>
        <w:t xml:space="preserve">πέσθω ("soll zurückbleiben"), </w:t>
      </w:r>
      <w:r w:rsidRPr="00C268D7">
        <w:rPr>
          <w:rFonts w:eastAsia="Times New Roman" w:cs="Times New Roman"/>
          <w:b/>
          <w:bCs/>
          <w:rtl/>
          <w:lang w:eastAsia="de-DE"/>
        </w:rPr>
        <w:t>צֹאן וּבָקָר</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ρό</w:t>
      </w:r>
      <w:proofErr w:type="spellEnd"/>
      <w:r w:rsidRPr="00C268D7">
        <w:rPr>
          <w:rFonts w:eastAsia="Times New Roman" w:cs="Times New Roman"/>
          <w:lang w:eastAsia="de-DE"/>
        </w:rPr>
        <w:t>βατα καὶ β</w:t>
      </w:r>
      <w:proofErr w:type="spellStart"/>
      <w:r w:rsidRPr="00C268D7">
        <w:rPr>
          <w:rFonts w:eastAsia="Times New Roman" w:cs="Times New Roman"/>
          <w:lang w:eastAsia="de-DE"/>
        </w:rPr>
        <w:t>όες</w:t>
      </w:r>
      <w:proofErr w:type="spellEnd"/>
      <w:r w:rsidRPr="00C268D7">
        <w:rPr>
          <w:rFonts w:eastAsia="Times New Roman" w:cs="Times New Roman"/>
          <w:lang w:eastAsia="de-DE"/>
        </w:rPr>
        <w:t xml:space="preserve"> ("Schafe und Rinder") und </w:t>
      </w:r>
      <w:r w:rsidRPr="00C268D7">
        <w:rPr>
          <w:rFonts w:eastAsia="Times New Roman" w:cs="Times New Roman"/>
          <w:b/>
          <w:bCs/>
          <w:rtl/>
          <w:lang w:eastAsia="de-DE"/>
        </w:rPr>
        <w:t>טַף</w:t>
      </w:r>
      <w:r w:rsidRPr="00C268D7">
        <w:rPr>
          <w:rFonts w:eastAsia="Times New Roman" w:cs="Times New Roman"/>
          <w:rtl/>
          <w:lang w:eastAsia="de-DE"/>
        </w:rPr>
        <w:t xml:space="preserve"> </w:t>
      </w:r>
      <w:r w:rsidRPr="00C268D7">
        <w:rPr>
          <w:rFonts w:eastAsia="Times New Roman" w:cs="Times New Roman"/>
          <w:lang w:eastAsia="de-DE"/>
        </w:rPr>
        <w:t>mit ἀπ</w:t>
      </w:r>
      <w:proofErr w:type="spellStart"/>
      <w:r w:rsidRPr="00C268D7">
        <w:rPr>
          <w:rFonts w:eastAsia="Times New Roman" w:cs="Times New Roman"/>
          <w:lang w:eastAsia="de-DE"/>
        </w:rPr>
        <w:t>οσκευή</w:t>
      </w:r>
      <w:proofErr w:type="spellEnd"/>
      <w:r w:rsidRPr="00C268D7">
        <w:rPr>
          <w:rFonts w:eastAsia="Times New Roman" w:cs="Times New Roman"/>
          <w:lang w:eastAsia="de-DE"/>
        </w:rPr>
        <w:t xml:space="preserve"> ("Gepäck/Kinder").</w:t>
      </w:r>
    </w:p>
    <w:p w14:paraId="4CC72FF4" w14:textId="57D69F0C"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Satzstruktur:</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weitgehendstes Zugeständnis mit Viehbeschränkung und Kinderzulassung.</w:t>
      </w:r>
    </w:p>
    <w:p w14:paraId="10877B9C" w14:textId="2860B628"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C268D7" w:rsidRPr="00C268D7">
        <w:rPr>
          <w:rFonts w:eastAsia="Times New Roman" w:cs="Times New Roman"/>
          <w:lang w:eastAsia="de-DE"/>
        </w:rPr>
        <w:t xml:space="preserve"> macht seine größte Konzession: "Geht alle und dient JHWH! Nur euer Vieh bleibt zurück - aber eure Kinder dürfen mitgehen."</w:t>
      </w:r>
    </w:p>
    <w:p w14:paraId="389DCC97"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10,25</w:t>
      </w:r>
    </w:p>
    <w:p w14:paraId="18BE8A2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 מֹשֶׁ֔ה גַּם־אַתָּ֛ה תִּתֵּ֥ן בְּיָדֵ֖נוּ זְבָחִ֣ים וְעֹל֑וֹת וְעָשִׂ֖ינוּ לַיהוָ֥ה אֱלֹהֵֽינוּ׃</w:t>
      </w:r>
    </w:p>
    <w:p w14:paraId="60C7F1E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Mose sagte: Auch Schlachtopfer und Aufsteigeopfer musst du in unsere Hände geben, damit wir sie dem Ewigen, unserem Gott, darbringen.</w:t>
      </w:r>
    </w:p>
    <w:p w14:paraId="719934E3"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62B4DA40">
          <v:rect id="_x0000_i1294" style="width:0;height:1.5pt" o:hralign="center" o:hrstd="t" o:hr="t" fillcolor="#a0a0a0" stroked="f"/>
        </w:pict>
      </w:r>
    </w:p>
    <w:p w14:paraId="1D8EEB3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מֹשֶׁה גַּם־אַתָּה תִּתֵּן בְּיָדֵנוּ זְבָחִים וְעֹלוֹת</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וַיֹּאמֶר 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גַּם־אַתָּה</w:t>
      </w:r>
      <w:r w:rsidRPr="00C268D7">
        <w:rPr>
          <w:rFonts w:eastAsia="Times New Roman" w:cs="Times New Roman"/>
          <w:rtl/>
          <w:lang w:eastAsia="de-DE"/>
        </w:rPr>
        <w:t xml:space="preserve"> </w:t>
      </w:r>
      <w:r w:rsidRPr="00C268D7">
        <w:rPr>
          <w:rFonts w:eastAsia="Times New Roman" w:cs="Times New Roman"/>
          <w:lang w:eastAsia="de-DE"/>
        </w:rPr>
        <w:t xml:space="preserve">("auch du") + </w:t>
      </w:r>
      <w:r w:rsidRPr="00C268D7">
        <w:rPr>
          <w:rFonts w:eastAsia="Times New Roman" w:cs="Times New Roman"/>
          <w:b/>
          <w:bCs/>
          <w:rtl/>
          <w:lang w:eastAsia="de-DE"/>
        </w:rPr>
        <w:t>תִּתֵּן בְּיָדֵנוּ</w:t>
      </w:r>
      <w:r w:rsidRPr="00C268D7">
        <w:rPr>
          <w:rFonts w:eastAsia="Times New Roman" w:cs="Times New Roman"/>
          <w:rtl/>
          <w:lang w:eastAsia="de-DE"/>
        </w:rPr>
        <w:t xml:space="preserve"> </w:t>
      </w:r>
      <w:r w:rsidRPr="00C268D7">
        <w:rPr>
          <w:rFonts w:eastAsia="Times New Roman" w:cs="Times New Roman"/>
          <w:lang w:eastAsia="de-DE"/>
        </w:rPr>
        <w:t xml:space="preserve">(Qal-Imperfekt von </w:t>
      </w:r>
      <w:r w:rsidRPr="00C268D7">
        <w:rPr>
          <w:rFonts w:eastAsia="Times New Roman" w:cs="Times New Roman"/>
          <w:b/>
          <w:bCs/>
          <w:rtl/>
          <w:lang w:eastAsia="de-DE"/>
        </w:rPr>
        <w:t>נתן</w:t>
      </w:r>
      <w:r w:rsidRPr="00C268D7">
        <w:rPr>
          <w:rFonts w:eastAsia="Times New Roman" w:cs="Times New Roman"/>
          <w:lang w:eastAsia="de-DE"/>
        </w:rPr>
        <w:t xml:space="preserve">, "geben", + </w:t>
      </w:r>
      <w:r w:rsidRPr="00C268D7">
        <w:rPr>
          <w:rFonts w:eastAsia="Times New Roman" w:cs="Times New Roman"/>
          <w:b/>
          <w:bCs/>
          <w:rtl/>
          <w:lang w:eastAsia="de-DE"/>
        </w:rPr>
        <w:t>בְּיָדֵנוּ</w:t>
      </w:r>
      <w:r w:rsidRPr="00C268D7">
        <w:rPr>
          <w:rFonts w:eastAsia="Times New Roman" w:cs="Times New Roman"/>
          <w:lang w:eastAsia="de-DE"/>
        </w:rPr>
        <w:t xml:space="preserve">, "in unsere Hände") + </w:t>
      </w:r>
      <w:r w:rsidRPr="00C268D7">
        <w:rPr>
          <w:rFonts w:eastAsia="Times New Roman" w:cs="Times New Roman"/>
          <w:b/>
          <w:bCs/>
          <w:rtl/>
          <w:lang w:eastAsia="de-DE"/>
        </w:rPr>
        <w:t>זְבָחִים וְעֹלוֹת</w:t>
      </w:r>
      <w:r w:rsidRPr="00C268D7">
        <w:rPr>
          <w:rFonts w:eastAsia="Times New Roman" w:cs="Times New Roman"/>
          <w:rtl/>
          <w:lang w:eastAsia="de-DE"/>
        </w:rPr>
        <w:t xml:space="preserve"> </w:t>
      </w:r>
      <w:r w:rsidRPr="00C268D7">
        <w:rPr>
          <w:rFonts w:eastAsia="Times New Roman" w:cs="Times New Roman"/>
          <w:lang w:eastAsia="de-DE"/>
        </w:rPr>
        <w:t>(koordinierte Opfertypen).</w:t>
      </w:r>
    </w:p>
    <w:p w14:paraId="0EE2757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וְעָשִׂינוּ לַיהוָה אֱלֹהֵינוּ</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וְעָשִׂינוּ</w:t>
      </w:r>
      <w:r w:rsidRPr="00C268D7">
        <w:rPr>
          <w:rFonts w:eastAsia="Times New Roman" w:cs="Times New Roman"/>
          <w:rtl/>
          <w:lang w:eastAsia="de-DE"/>
        </w:rPr>
        <w:t xml:space="preserve"> </w:t>
      </w:r>
      <w:r w:rsidRPr="00C268D7">
        <w:rPr>
          <w:rFonts w:eastAsia="Times New Roman" w:cs="Times New Roman"/>
          <w:lang w:eastAsia="de-DE"/>
        </w:rPr>
        <w:t xml:space="preserve">(waw + Qal Perfekt von </w:t>
      </w:r>
      <w:r w:rsidRPr="00C268D7">
        <w:rPr>
          <w:rFonts w:eastAsia="Times New Roman" w:cs="Times New Roman"/>
          <w:b/>
          <w:bCs/>
          <w:rtl/>
          <w:lang w:eastAsia="de-DE"/>
        </w:rPr>
        <w:t>עשׂה</w:t>
      </w:r>
      <w:r w:rsidRPr="00C268D7">
        <w:rPr>
          <w:rFonts w:eastAsia="Times New Roman" w:cs="Times New Roman"/>
          <w:lang w:eastAsia="de-DE"/>
        </w:rPr>
        <w:t xml:space="preserve">, erste Person Plural) + </w:t>
      </w:r>
      <w:r w:rsidRPr="00C268D7">
        <w:rPr>
          <w:rFonts w:eastAsia="Times New Roman" w:cs="Times New Roman"/>
          <w:b/>
          <w:bCs/>
          <w:rtl/>
          <w:lang w:eastAsia="de-DE"/>
        </w:rPr>
        <w:t>לַיהוָה אֱלֹהֵינוּ</w:t>
      </w:r>
      <w:r w:rsidRPr="00C268D7">
        <w:rPr>
          <w:rFonts w:eastAsia="Times New Roman" w:cs="Times New Roman"/>
          <w:lang w:eastAsia="de-DE"/>
        </w:rPr>
        <w:t>.</w:t>
      </w:r>
    </w:p>
    <w:p w14:paraId="20C16A4A" w14:textId="2028598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Moses Gegenattacke:</w:t>
      </w:r>
      <w:r w:rsidRPr="00C268D7">
        <w:rPr>
          <w:rFonts w:eastAsia="Times New Roman" w:cs="Times New Roman"/>
          <w:lang w:eastAsia="de-DE"/>
        </w:rPr>
        <w:t xml:space="preserve"> </w:t>
      </w:r>
      <w:r w:rsidRPr="00C268D7">
        <w:rPr>
          <w:rFonts w:eastAsia="Times New Roman" w:cs="Times New Roman"/>
          <w:b/>
          <w:bCs/>
          <w:rtl/>
          <w:lang w:eastAsia="de-DE"/>
        </w:rPr>
        <w:t>גַּם־אַתָּה</w:t>
      </w:r>
      <w:r w:rsidRPr="00C268D7">
        <w:rPr>
          <w:rFonts w:eastAsia="Times New Roman" w:cs="Times New Roman"/>
          <w:rtl/>
          <w:lang w:eastAsia="de-DE"/>
        </w:rPr>
        <w:t xml:space="preserve"> </w:t>
      </w:r>
      <w:r w:rsidRPr="00C268D7">
        <w:rPr>
          <w:rFonts w:eastAsia="Times New Roman" w:cs="Times New Roman"/>
          <w:lang w:eastAsia="de-DE"/>
        </w:rPr>
        <w:t xml:space="preserve">("sogar du") dreht den Spieß um - nicht nur sollen die Tiere mitgehen, </w:t>
      </w:r>
      <w:r w:rsidR="00575C59">
        <w:rPr>
          <w:rFonts w:eastAsia="Times New Roman" w:cs="Times New Roman"/>
          <w:lang w:eastAsia="de-DE"/>
        </w:rPr>
        <w:t>Par’o</w:t>
      </w:r>
      <w:r w:rsidRPr="00C268D7">
        <w:rPr>
          <w:rFonts w:eastAsia="Times New Roman" w:cs="Times New Roman"/>
          <w:lang w:eastAsia="de-DE"/>
        </w:rPr>
        <w:t xml:space="preserve"> soll sogar </w:t>
      </w:r>
      <w:r w:rsidRPr="00C268D7">
        <w:rPr>
          <w:rFonts w:eastAsia="Times New Roman" w:cs="Times New Roman"/>
          <w:b/>
          <w:bCs/>
          <w:lang w:eastAsia="de-DE"/>
        </w:rPr>
        <w:t>zusätzliche</w:t>
      </w:r>
      <w:r w:rsidRPr="00C268D7">
        <w:rPr>
          <w:rFonts w:eastAsia="Times New Roman" w:cs="Times New Roman"/>
          <w:lang w:eastAsia="de-DE"/>
        </w:rPr>
        <w:t xml:space="preserve"> Opfertiere zur Verfügung stellen!</w:t>
      </w:r>
    </w:p>
    <w:p w14:paraId="37176FBA" w14:textId="7E79C7BC"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זְבָחִים</w:t>
      </w:r>
      <w:r w:rsidRPr="00C268D7">
        <w:rPr>
          <w:rFonts w:eastAsia="Times New Roman" w:cs="Times New Roman"/>
          <w:rtl/>
          <w:lang w:eastAsia="de-DE"/>
        </w:rPr>
        <w:t xml:space="preserve"> </w:t>
      </w:r>
      <w:r w:rsidRPr="00C268D7">
        <w:rPr>
          <w:rFonts w:eastAsia="Times New Roman" w:cs="Times New Roman"/>
          <w:lang w:eastAsia="de-DE"/>
        </w:rPr>
        <w:t xml:space="preserve">sind Schlachtopfer (meist Gemeinschaftsopfer), </w:t>
      </w:r>
      <w:r w:rsidRPr="00C268D7">
        <w:rPr>
          <w:rFonts w:eastAsia="Times New Roman" w:cs="Times New Roman"/>
          <w:b/>
          <w:bCs/>
          <w:rtl/>
          <w:lang w:eastAsia="de-DE"/>
        </w:rPr>
        <w:t>עֹלוֹת</w:t>
      </w:r>
      <w:r w:rsidRPr="00C268D7">
        <w:rPr>
          <w:rFonts w:eastAsia="Times New Roman" w:cs="Times New Roman"/>
          <w:rtl/>
          <w:lang w:eastAsia="de-DE"/>
        </w:rPr>
        <w:t xml:space="preserve"> </w:t>
      </w:r>
      <w:r w:rsidRPr="00C268D7">
        <w:rPr>
          <w:rFonts w:eastAsia="Times New Roman" w:cs="Times New Roman"/>
          <w:lang w:eastAsia="de-DE"/>
        </w:rPr>
        <w:t xml:space="preserve">sind </w:t>
      </w:r>
      <w:r w:rsidR="00390FDA">
        <w:rPr>
          <w:rFonts w:eastAsia="Times New Roman" w:cs="Times New Roman"/>
          <w:lang w:eastAsia="de-DE"/>
        </w:rPr>
        <w:t>Aufsteigeopfer</w:t>
      </w:r>
      <w:r w:rsidRPr="00C268D7">
        <w:rPr>
          <w:rFonts w:eastAsia="Times New Roman" w:cs="Times New Roman"/>
          <w:lang w:eastAsia="de-DE"/>
        </w:rPr>
        <w:t xml:space="preserve"> (völlig verbrannt). </w:t>
      </w:r>
      <w:r w:rsidRPr="00C268D7">
        <w:rPr>
          <w:rFonts w:eastAsia="Times New Roman" w:cs="Times New Roman"/>
          <w:b/>
          <w:bCs/>
          <w:rtl/>
          <w:lang w:eastAsia="de-DE"/>
        </w:rPr>
        <w:t>נתן בְּיָד</w:t>
      </w:r>
      <w:r w:rsidRPr="00C268D7">
        <w:rPr>
          <w:rFonts w:eastAsia="Times New Roman" w:cs="Times New Roman"/>
          <w:rtl/>
          <w:lang w:eastAsia="de-DE"/>
        </w:rPr>
        <w:t xml:space="preserve"> </w:t>
      </w:r>
      <w:r w:rsidR="005B4AAA">
        <w:rPr>
          <w:rFonts w:eastAsia="Times New Roman" w:cs="Times New Roman"/>
          <w:lang w:eastAsia="de-DE"/>
        </w:rPr>
        <w:t>bedeutet</w:t>
      </w:r>
      <w:r w:rsidRPr="00C268D7">
        <w:rPr>
          <w:rFonts w:eastAsia="Times New Roman" w:cs="Times New Roman"/>
          <w:lang w:eastAsia="de-DE"/>
        </w:rPr>
        <w:t xml:space="preserve"> "in jemandes Hand/Verfügung geben".</w:t>
      </w:r>
    </w:p>
    <w:p w14:paraId="1925FA0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Dies ist eine kühne Forderung: Der unterdrückende Herrscher soll den Gottesdienst seiner Untertanen finanzieren.</w:t>
      </w:r>
    </w:p>
    <w:p w14:paraId="60F6A980" w14:textId="41ACD7B3"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גַּם־אַתָּה</w:t>
      </w:r>
      <w:r w:rsidRPr="00C268D7">
        <w:rPr>
          <w:rFonts w:eastAsia="Times New Roman" w:cs="Times New Roman"/>
          <w:rtl/>
          <w:lang w:eastAsia="de-DE"/>
        </w:rPr>
        <w:t xml:space="preserve"> </w:t>
      </w:r>
      <w:r w:rsidRPr="00C268D7">
        <w:rPr>
          <w:rFonts w:eastAsia="Times New Roman" w:cs="Times New Roman"/>
          <w:lang w:eastAsia="de-DE"/>
        </w:rPr>
        <w:t xml:space="preserve">mit καὶ </w:t>
      </w:r>
      <w:proofErr w:type="spellStart"/>
      <w:r w:rsidRPr="00C268D7">
        <w:rPr>
          <w:rFonts w:eastAsia="Times New Roman" w:cs="Times New Roman"/>
          <w:lang w:eastAsia="de-DE"/>
        </w:rPr>
        <w:t>σύ</w:t>
      </w:r>
      <w:proofErr w:type="spellEnd"/>
      <w:r w:rsidRPr="00C268D7">
        <w:rPr>
          <w:rFonts w:eastAsia="Times New Roman" w:cs="Times New Roman"/>
          <w:lang w:eastAsia="de-DE"/>
        </w:rPr>
        <w:t xml:space="preserve"> ("auch du"), </w:t>
      </w:r>
      <w:r w:rsidRPr="00C268D7">
        <w:rPr>
          <w:rFonts w:eastAsia="Times New Roman" w:cs="Times New Roman"/>
          <w:b/>
          <w:bCs/>
          <w:rtl/>
          <w:lang w:eastAsia="de-DE"/>
        </w:rPr>
        <w:t>זְבָחִים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θυσί</w:t>
      </w:r>
      <w:proofErr w:type="spellEnd"/>
      <w:r w:rsidRPr="00C268D7">
        <w:rPr>
          <w:rFonts w:eastAsia="Times New Roman" w:cs="Times New Roman"/>
          <w:lang w:eastAsia="de-DE"/>
        </w:rPr>
        <w:t xml:space="preserve">ας ("Opfer"), </w:t>
      </w:r>
      <w:r w:rsidRPr="00C268D7">
        <w:rPr>
          <w:rFonts w:eastAsia="Times New Roman" w:cs="Times New Roman"/>
          <w:b/>
          <w:bCs/>
          <w:rtl/>
          <w:lang w:eastAsia="de-DE"/>
        </w:rPr>
        <w:t>עֹלוֹת</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ὁλοκ</w:t>
      </w:r>
      <w:proofErr w:type="spellEnd"/>
      <w:r w:rsidRPr="00C268D7">
        <w:rPr>
          <w:rFonts w:eastAsia="Times New Roman" w:cs="Times New Roman"/>
          <w:lang w:eastAsia="de-DE"/>
        </w:rPr>
        <w:t>αυτώματα ("</w:t>
      </w:r>
      <w:r w:rsidR="00390FDA">
        <w:rPr>
          <w:rFonts w:eastAsia="Times New Roman" w:cs="Times New Roman"/>
          <w:lang w:eastAsia="de-DE"/>
        </w:rPr>
        <w:t>Aufsteigeopfer</w:t>
      </w:r>
      <w:r w:rsidRPr="00C268D7">
        <w:rPr>
          <w:rFonts w:eastAsia="Times New Roman" w:cs="Times New Roman"/>
          <w:lang w:eastAsia="de-DE"/>
        </w:rPr>
        <w:t xml:space="preserve">") und </w:t>
      </w:r>
      <w:r w:rsidRPr="00C268D7">
        <w:rPr>
          <w:rFonts w:eastAsia="Times New Roman" w:cs="Times New Roman"/>
          <w:b/>
          <w:bCs/>
          <w:rtl/>
          <w:lang w:eastAsia="de-DE"/>
        </w:rPr>
        <w:t>בְּיָדֵנוּ</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εἰς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τὰς</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χεῖρ</w:t>
      </w:r>
      <w:proofErr w:type="spellEnd"/>
      <w:r w:rsidRPr="00C268D7">
        <w:rPr>
          <w:rFonts w:eastAsia="Times New Roman" w:cs="Times New Roman"/>
          <w:lang w:eastAsia="de-DE"/>
        </w:rPr>
        <w:t xml:space="preserve">ας </w:t>
      </w:r>
      <w:proofErr w:type="spellStart"/>
      <w:r w:rsidRPr="00C268D7">
        <w:rPr>
          <w:rFonts w:eastAsia="Times New Roman" w:cs="Times New Roman"/>
          <w:lang w:eastAsia="de-DE"/>
        </w:rPr>
        <w:t>ἡμῶν</w:t>
      </w:r>
      <w:proofErr w:type="spellEnd"/>
      <w:r w:rsidRPr="00C268D7">
        <w:rPr>
          <w:rFonts w:eastAsia="Times New Roman" w:cs="Times New Roman"/>
          <w:lang w:eastAsia="de-DE"/>
        </w:rPr>
        <w:t xml:space="preserve"> ("in unsere Hände").</w:t>
      </w:r>
    </w:p>
    <w:p w14:paraId="71D1791A" w14:textId="2D5CFE9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Moses offensive Gegenantwort mit Forderung nach zusätzlicher </w:t>
      </w:r>
      <w:r w:rsidR="00575C59">
        <w:rPr>
          <w:rFonts w:eastAsia="Times New Roman" w:cs="Times New Roman"/>
          <w:lang w:eastAsia="de-DE"/>
        </w:rPr>
        <w:t>Par’o</w:t>
      </w:r>
      <w:r w:rsidRPr="00C268D7">
        <w:rPr>
          <w:rFonts w:eastAsia="Times New Roman" w:cs="Times New Roman"/>
          <w:lang w:eastAsia="de-DE"/>
        </w:rPr>
        <w:t>-Opfergabe.</w:t>
      </w:r>
    </w:p>
    <w:p w14:paraId="0C1FBFFA" w14:textId="6F6D0E61"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Mose kontert kühn: "Auch du musst uns Schlacht- und </w:t>
      </w:r>
      <w:r w:rsidR="00390FDA">
        <w:rPr>
          <w:rFonts w:eastAsia="Times New Roman" w:cs="Times New Roman"/>
          <w:lang w:eastAsia="de-DE"/>
        </w:rPr>
        <w:t>Aufsteigeopfer</w:t>
      </w:r>
      <w:r w:rsidRPr="00C268D7">
        <w:rPr>
          <w:rFonts w:eastAsia="Times New Roman" w:cs="Times New Roman"/>
          <w:lang w:eastAsia="de-DE"/>
        </w:rPr>
        <w:t xml:space="preserve"> zur Verfügung stellen für unseren Gottesdienst zu JHWH!"</w:t>
      </w:r>
    </w:p>
    <w:p w14:paraId="39149218"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10,26</w:t>
      </w:r>
    </w:p>
    <w:p w14:paraId="6535660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וְגַם־מִקְנֵ֜נוּ יֵלֵ֣ךְ עִמָּ֗נוּ לֹ֤א תִשָּׁאֵר֙ פַּרְסָ֔ה כִּ֚י מִמֶּ֣נּוּ נִקַּ֔ח לַעֲבֹ֖ד אֶת־יְהוָ֣ה אֱלֹהֵ֑ינוּ וַאֲנַ֣חְנוּ לֹֽא־נֵדַ֗ע מַֽה־נַּעֲבֹד֙ אֶת־יְהוָ֔ה עַד־בֹּאֵ֖נוּ שָֽׁמָּה׃</w:t>
      </w:r>
    </w:p>
    <w:p w14:paraId="4C97128C"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So muss auch unser Vieh mit uns ziehen, keine Klaue darf zurückbleiben; denn davon werden wir nehmen, um dem Ewigen, unserem Gott, zu dienen; wir wissen ja nicht, womit wir dem Ewigen dienen sollen, bis wir dorthin kommen.</w:t>
      </w:r>
    </w:p>
    <w:p w14:paraId="5AAF6B0F"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4F25C1CF">
          <v:rect id="_x0000_i1295" style="width:0;height:1.5pt" o:hralign="center" o:hrstd="t" o:hr="t" fillcolor="#a0a0a0" stroked="f"/>
        </w:pict>
      </w:r>
    </w:p>
    <w:p w14:paraId="16AB155D"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Kommentar:</w:t>
      </w:r>
      <w:r w:rsidRPr="00C268D7">
        <w:rPr>
          <w:rFonts w:eastAsia="Times New Roman" w:cs="Times New Roman"/>
          <w:lang w:eastAsia="de-DE"/>
        </w:rPr>
        <w:t xml:space="preserve"> </w:t>
      </w:r>
      <w:r w:rsidRPr="00C268D7">
        <w:rPr>
          <w:rFonts w:eastAsia="Times New Roman" w:cs="Times New Roman"/>
          <w:b/>
          <w:bCs/>
          <w:rtl/>
          <w:lang w:eastAsia="de-DE"/>
        </w:rPr>
        <w:t>וְגַם־מִקְנֵנוּ יֵלֵךְ עִמָּנוּ לֹא תִשָּׁאֵר פַּרְסָה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וְגַם־מִקְנֵנוּ יֵלֵךְ עִמָּנוּ</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לֹא תִשָּׁאֵר פַּרְסָה</w:t>
      </w:r>
      <w:r w:rsidRPr="00C268D7">
        <w:rPr>
          <w:rFonts w:eastAsia="Times New Roman" w:cs="Times New Roman"/>
          <w:rtl/>
          <w:lang w:eastAsia="de-DE"/>
        </w:rPr>
        <w:t xml:space="preserve"> </w:t>
      </w:r>
      <w:r w:rsidRPr="00C268D7">
        <w:rPr>
          <w:rFonts w:eastAsia="Times New Roman" w:cs="Times New Roman"/>
          <w:lang w:eastAsia="de-DE"/>
        </w:rPr>
        <w:t xml:space="preserve">(Negation + Niphal-Imperfekt von </w:t>
      </w:r>
      <w:r w:rsidRPr="00C268D7">
        <w:rPr>
          <w:rFonts w:eastAsia="Times New Roman" w:cs="Times New Roman"/>
          <w:b/>
          <w:bCs/>
          <w:rtl/>
          <w:lang w:eastAsia="de-DE"/>
        </w:rPr>
        <w:t>שׁאר</w:t>
      </w:r>
      <w:r w:rsidRPr="00C268D7">
        <w:rPr>
          <w:rFonts w:eastAsia="Times New Roman" w:cs="Times New Roman"/>
          <w:lang w:eastAsia="de-DE"/>
        </w:rPr>
        <w:t xml:space="preserve">, "übrig bleiben" + </w:t>
      </w:r>
      <w:r w:rsidRPr="00C268D7">
        <w:rPr>
          <w:rFonts w:eastAsia="Times New Roman" w:cs="Times New Roman"/>
          <w:b/>
          <w:bCs/>
          <w:rtl/>
          <w:lang w:eastAsia="de-DE"/>
        </w:rPr>
        <w:t>פַּרְסָה</w:t>
      </w:r>
      <w:r w:rsidRPr="00C268D7">
        <w:rPr>
          <w:rFonts w:eastAsia="Times New Roman" w:cs="Times New Roman"/>
          <w:lang w:eastAsia="de-DE"/>
        </w:rPr>
        <w:t>, "Klaue/Huf").</w:t>
      </w:r>
    </w:p>
    <w:p w14:paraId="3C5F4E60"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כִּי מִמֶּנּוּ נִקַּח לַעֲבֹד אֶת־יְהוָה אֱלֹהֵינוּ</w:t>
      </w:r>
      <w:r w:rsidRPr="00C268D7">
        <w:rPr>
          <w:rFonts w:eastAsia="Times New Roman" w:cs="Times New Roman"/>
          <w:rtl/>
          <w:lang w:eastAsia="de-DE"/>
        </w:rPr>
        <w:t xml:space="preserve"> </w:t>
      </w:r>
      <w:r w:rsidRPr="00C268D7">
        <w:rPr>
          <w:rFonts w:eastAsia="Times New Roman" w:cs="Times New Roman"/>
          <w:lang w:eastAsia="de-DE"/>
        </w:rPr>
        <w:t xml:space="preserve">ist kausale Begründung: </w:t>
      </w:r>
      <w:r w:rsidRPr="00C268D7">
        <w:rPr>
          <w:rFonts w:eastAsia="Times New Roman" w:cs="Times New Roman"/>
          <w:b/>
          <w:bCs/>
          <w:rtl/>
          <w:lang w:eastAsia="de-DE"/>
        </w:rPr>
        <w:t>כִּי</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מִמֶּנּוּ נִקַּח</w:t>
      </w:r>
      <w:r w:rsidRPr="00C268D7">
        <w:rPr>
          <w:rFonts w:eastAsia="Times New Roman" w:cs="Times New Roman"/>
          <w:rtl/>
          <w:lang w:eastAsia="de-DE"/>
        </w:rPr>
        <w:t xml:space="preserve"> </w:t>
      </w:r>
      <w:r w:rsidRPr="00C268D7">
        <w:rPr>
          <w:rFonts w:eastAsia="Times New Roman" w:cs="Times New Roman"/>
          <w:lang w:eastAsia="de-DE"/>
        </w:rPr>
        <w:t xml:space="preserve">(Qal-Imperfekt von </w:t>
      </w:r>
      <w:r w:rsidRPr="00C268D7">
        <w:rPr>
          <w:rFonts w:eastAsia="Times New Roman" w:cs="Times New Roman"/>
          <w:b/>
          <w:bCs/>
          <w:rtl/>
          <w:lang w:eastAsia="de-DE"/>
        </w:rPr>
        <w:t>לקח</w:t>
      </w:r>
      <w:r w:rsidRPr="00C268D7">
        <w:rPr>
          <w:rFonts w:eastAsia="Times New Roman" w:cs="Times New Roman"/>
          <w:lang w:eastAsia="de-DE"/>
        </w:rPr>
        <w:t xml:space="preserve">, erste Person Plural, "wir werden nehmen") + </w:t>
      </w:r>
      <w:r w:rsidRPr="00C268D7">
        <w:rPr>
          <w:rFonts w:eastAsia="Times New Roman" w:cs="Times New Roman"/>
          <w:b/>
          <w:bCs/>
          <w:rtl/>
          <w:lang w:eastAsia="de-DE"/>
        </w:rPr>
        <w:t>לַעֲבֹד אֶת־יְהוָה אֱלֹהֵינוּ</w:t>
      </w:r>
      <w:r w:rsidRPr="00C268D7">
        <w:rPr>
          <w:rFonts w:eastAsia="Times New Roman" w:cs="Times New Roman"/>
          <w:lang w:eastAsia="de-DE"/>
        </w:rPr>
        <w:t>.</w:t>
      </w:r>
    </w:p>
    <w:p w14:paraId="2F4E9E8E"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וַאֲנַחְנוּ לֹֽא־נֵדַע מַֽה־נַּעֲבֹד אֶת־יְהוָה עַד־בֹּאֵנוּ שָֽׁמָּה</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וַאֲנַחְנוּ לֹא־נֵדַע</w:t>
      </w:r>
      <w:r w:rsidRPr="00C268D7">
        <w:rPr>
          <w:rFonts w:eastAsia="Times New Roman" w:cs="Times New Roman"/>
          <w:rtl/>
          <w:lang w:eastAsia="de-DE"/>
        </w:rPr>
        <w:t xml:space="preserve"> </w:t>
      </w:r>
      <w:r w:rsidRPr="00C268D7">
        <w:rPr>
          <w:rFonts w:eastAsia="Times New Roman" w:cs="Times New Roman"/>
          <w:lang w:eastAsia="de-DE"/>
        </w:rPr>
        <w:t xml:space="preserve">(emphatisches Personalpronomen + Negation + Qal-Imperfekt von </w:t>
      </w:r>
      <w:r w:rsidRPr="00C268D7">
        <w:rPr>
          <w:rFonts w:eastAsia="Times New Roman" w:cs="Times New Roman"/>
          <w:b/>
          <w:bCs/>
          <w:rtl/>
          <w:lang w:eastAsia="de-DE"/>
        </w:rPr>
        <w:t>ידע</w:t>
      </w:r>
      <w:r w:rsidRPr="00C268D7">
        <w:rPr>
          <w:rFonts w:eastAsia="Times New Roman" w:cs="Times New Roman"/>
          <w:lang w:eastAsia="de-DE"/>
        </w:rPr>
        <w:t xml:space="preserve">) + </w:t>
      </w:r>
      <w:r w:rsidRPr="00C268D7">
        <w:rPr>
          <w:rFonts w:eastAsia="Times New Roman" w:cs="Times New Roman"/>
          <w:b/>
          <w:bCs/>
          <w:rtl/>
          <w:lang w:eastAsia="de-DE"/>
        </w:rPr>
        <w:t>מַה־נַּעֲבֹד אֶת־יְהוָה</w:t>
      </w:r>
      <w:r w:rsidRPr="00C268D7">
        <w:rPr>
          <w:rFonts w:eastAsia="Times New Roman" w:cs="Times New Roman"/>
          <w:rtl/>
          <w:lang w:eastAsia="de-DE"/>
        </w:rPr>
        <w:t xml:space="preserve"> </w:t>
      </w:r>
      <w:r w:rsidRPr="00C268D7">
        <w:rPr>
          <w:rFonts w:eastAsia="Times New Roman" w:cs="Times New Roman"/>
          <w:lang w:eastAsia="de-DE"/>
        </w:rPr>
        <w:t xml:space="preserve">(indirekte Frage) + </w:t>
      </w:r>
      <w:r w:rsidRPr="00C268D7">
        <w:rPr>
          <w:rFonts w:eastAsia="Times New Roman" w:cs="Times New Roman"/>
          <w:b/>
          <w:bCs/>
          <w:rtl/>
          <w:lang w:eastAsia="de-DE"/>
        </w:rPr>
        <w:t>עַד־בֹּאֵנוּ שָֽׁמָּה</w:t>
      </w:r>
      <w:r w:rsidRPr="00C268D7">
        <w:rPr>
          <w:rFonts w:eastAsia="Times New Roman" w:cs="Times New Roman"/>
          <w:rtl/>
          <w:lang w:eastAsia="de-DE"/>
        </w:rPr>
        <w:t xml:space="preserve"> </w:t>
      </w:r>
      <w:r w:rsidRPr="00C268D7">
        <w:rPr>
          <w:rFonts w:eastAsia="Times New Roman" w:cs="Times New Roman"/>
          <w:lang w:eastAsia="de-DE"/>
        </w:rPr>
        <w:t>(temporale Grenze).</w:t>
      </w:r>
    </w:p>
    <w:p w14:paraId="762573B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 תִשָּׁאֵר פַּרְסָה</w:t>
      </w:r>
      <w:r w:rsidRPr="00C268D7">
        <w:rPr>
          <w:rFonts w:eastAsia="Times New Roman" w:cs="Times New Roman"/>
          <w:rtl/>
          <w:lang w:eastAsia="de-DE"/>
        </w:rPr>
        <w:t xml:space="preserve"> </w:t>
      </w:r>
      <w:r w:rsidRPr="00C268D7">
        <w:rPr>
          <w:rFonts w:eastAsia="Times New Roman" w:cs="Times New Roman"/>
          <w:lang w:eastAsia="de-DE"/>
        </w:rPr>
        <w:t xml:space="preserve">ist eine drastische Formulierung - "nicht eine Klaue" soll zurückbleiben. </w:t>
      </w:r>
      <w:r w:rsidRPr="00C268D7">
        <w:rPr>
          <w:rFonts w:eastAsia="Times New Roman" w:cs="Times New Roman"/>
          <w:b/>
          <w:bCs/>
          <w:rtl/>
          <w:lang w:eastAsia="de-DE"/>
        </w:rPr>
        <w:t>פַּרְסָה</w:t>
      </w:r>
      <w:r w:rsidRPr="00C268D7">
        <w:rPr>
          <w:rFonts w:eastAsia="Times New Roman" w:cs="Times New Roman"/>
          <w:rtl/>
          <w:lang w:eastAsia="de-DE"/>
        </w:rPr>
        <w:t xml:space="preserve"> </w:t>
      </w:r>
      <w:r w:rsidRPr="00C268D7">
        <w:rPr>
          <w:rFonts w:eastAsia="Times New Roman" w:cs="Times New Roman"/>
          <w:lang w:eastAsia="de-DE"/>
        </w:rPr>
        <w:t>ist die gespaltene Klaue der Wiederkäuer.</w:t>
      </w:r>
    </w:p>
    <w:p w14:paraId="15D53449"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מִמֶּנּוּ נִקַּח</w:t>
      </w:r>
      <w:r w:rsidRPr="00C268D7">
        <w:rPr>
          <w:rFonts w:eastAsia="Times New Roman" w:cs="Times New Roman"/>
          <w:rtl/>
          <w:lang w:eastAsia="de-DE"/>
        </w:rPr>
        <w:t xml:space="preserve"> </w:t>
      </w:r>
      <w:r w:rsidRPr="00C268D7">
        <w:rPr>
          <w:rFonts w:eastAsia="Times New Roman" w:cs="Times New Roman"/>
          <w:lang w:eastAsia="de-DE"/>
        </w:rPr>
        <w:t>zeigt, dass aus dem eigenen Viehbestand die Opfertiere genommen werden müssen.</w:t>
      </w:r>
    </w:p>
    <w:p w14:paraId="2F43914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לֹא־נֵדַע מַה־נַּעֲבֹד</w:t>
      </w:r>
      <w:r w:rsidRPr="00C268D7">
        <w:rPr>
          <w:rFonts w:eastAsia="Times New Roman" w:cs="Times New Roman"/>
          <w:rtl/>
          <w:lang w:eastAsia="de-DE"/>
        </w:rPr>
        <w:t xml:space="preserve"> </w:t>
      </w:r>
      <w:r w:rsidRPr="00C268D7">
        <w:rPr>
          <w:rFonts w:eastAsia="Times New Roman" w:cs="Times New Roman"/>
          <w:lang w:eastAsia="de-DE"/>
        </w:rPr>
        <w:t>ist Moses theologisches Argument: Ohne Ortserkundung ist nicht bekannt, welche Opfer verlangt sind.</w:t>
      </w:r>
    </w:p>
    <w:p w14:paraId="4E298346"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עַד־בֹּאֵנוּ שָֽׁמָּה</w:t>
      </w:r>
      <w:r w:rsidRPr="00C268D7">
        <w:rPr>
          <w:rFonts w:eastAsia="Times New Roman" w:cs="Times New Roman"/>
          <w:rtl/>
          <w:lang w:eastAsia="de-DE"/>
        </w:rPr>
        <w:t xml:space="preserve"> </w:t>
      </w:r>
      <w:r w:rsidRPr="00C268D7">
        <w:rPr>
          <w:rFonts w:eastAsia="Times New Roman" w:cs="Times New Roman"/>
          <w:lang w:eastAsia="de-DE"/>
        </w:rPr>
        <w:t>("bis wir dorthin kommen") bezieht sich auf den Wüstenort des Gottesdienstes.</w:t>
      </w:r>
    </w:p>
    <w:p w14:paraId="299DE18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מִקְנֵנוּ</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κτήνη</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ἡμῶν</w:t>
      </w:r>
      <w:proofErr w:type="spellEnd"/>
      <w:r w:rsidRPr="00C268D7">
        <w:rPr>
          <w:rFonts w:eastAsia="Times New Roman" w:cs="Times New Roman"/>
          <w:lang w:eastAsia="de-DE"/>
        </w:rPr>
        <w:t xml:space="preserve"> ("unser Vieh"), </w:t>
      </w:r>
      <w:r w:rsidRPr="00C268D7">
        <w:rPr>
          <w:rFonts w:eastAsia="Times New Roman" w:cs="Times New Roman"/>
          <w:b/>
          <w:bCs/>
          <w:rtl/>
          <w:lang w:eastAsia="de-DE"/>
        </w:rPr>
        <w:t>פַּרְסָה</w:t>
      </w:r>
      <w:r w:rsidRPr="00C268D7">
        <w:rPr>
          <w:rFonts w:eastAsia="Times New Roman" w:cs="Times New Roman"/>
          <w:rtl/>
          <w:lang w:eastAsia="de-DE"/>
        </w:rPr>
        <w:t xml:space="preserve"> </w:t>
      </w:r>
      <w:r w:rsidRPr="00C268D7">
        <w:rPr>
          <w:rFonts w:eastAsia="Times New Roman" w:cs="Times New Roman"/>
          <w:lang w:eastAsia="de-DE"/>
        </w:rPr>
        <w:t>mit ὁπ</w:t>
      </w:r>
      <w:proofErr w:type="spellStart"/>
      <w:r w:rsidRPr="00C268D7">
        <w:rPr>
          <w:rFonts w:eastAsia="Times New Roman" w:cs="Times New Roman"/>
          <w:lang w:eastAsia="de-DE"/>
        </w:rPr>
        <w:t>λή</w:t>
      </w:r>
      <w:proofErr w:type="spellEnd"/>
      <w:r w:rsidRPr="00C268D7">
        <w:rPr>
          <w:rFonts w:eastAsia="Times New Roman" w:cs="Times New Roman"/>
          <w:lang w:eastAsia="de-DE"/>
        </w:rPr>
        <w:t xml:space="preserve"> ("Klaue"), </w:t>
      </w:r>
      <w:r w:rsidRPr="00C268D7">
        <w:rPr>
          <w:rFonts w:eastAsia="Times New Roman" w:cs="Times New Roman"/>
          <w:b/>
          <w:bCs/>
          <w:rtl/>
          <w:lang w:eastAsia="de-DE"/>
        </w:rPr>
        <w:t>מִמֶּנּוּ</w:t>
      </w:r>
      <w:r w:rsidRPr="00C268D7">
        <w:rPr>
          <w:rFonts w:eastAsia="Times New Roman" w:cs="Times New Roman"/>
          <w:rtl/>
          <w:lang w:eastAsia="de-DE"/>
        </w:rPr>
        <w:t xml:space="preserve"> </w:t>
      </w:r>
      <w:r w:rsidRPr="00C268D7">
        <w:rPr>
          <w:rFonts w:eastAsia="Times New Roman" w:cs="Times New Roman"/>
          <w:lang w:eastAsia="de-DE"/>
        </w:rPr>
        <w:t>mit ἀπ' α</w:t>
      </w:r>
      <w:proofErr w:type="spellStart"/>
      <w:r w:rsidRPr="00C268D7">
        <w:rPr>
          <w:rFonts w:eastAsia="Times New Roman" w:cs="Times New Roman"/>
          <w:lang w:eastAsia="de-DE"/>
        </w:rPr>
        <w:t>ὐτῶν</w:t>
      </w:r>
      <w:proofErr w:type="spellEnd"/>
      <w:r w:rsidRPr="00C268D7">
        <w:rPr>
          <w:rFonts w:eastAsia="Times New Roman" w:cs="Times New Roman"/>
          <w:lang w:eastAsia="de-DE"/>
        </w:rPr>
        <w:t xml:space="preserve"> ("von ihnen"), </w:t>
      </w:r>
      <w:r w:rsidRPr="00C268D7">
        <w:rPr>
          <w:rFonts w:eastAsia="Times New Roman" w:cs="Times New Roman"/>
          <w:b/>
          <w:bCs/>
          <w:rtl/>
          <w:lang w:eastAsia="de-DE"/>
        </w:rPr>
        <w:t>לֹא־נֵדַע</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οὐκ</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οἴδ</w:t>
      </w:r>
      <w:proofErr w:type="spellEnd"/>
      <w:r w:rsidRPr="00C268D7">
        <w:rPr>
          <w:rFonts w:eastAsia="Times New Roman" w:cs="Times New Roman"/>
          <w:lang w:eastAsia="de-DE"/>
        </w:rPr>
        <w:t xml:space="preserve">αμεν ("wir wissen nicht") und </w:t>
      </w:r>
      <w:r w:rsidRPr="00C268D7">
        <w:rPr>
          <w:rFonts w:eastAsia="Times New Roman" w:cs="Times New Roman"/>
          <w:b/>
          <w:bCs/>
          <w:rtl/>
          <w:lang w:eastAsia="de-DE"/>
        </w:rPr>
        <w:t>שָֽׁמָּה</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ἐκεῖ</w:t>
      </w:r>
      <w:proofErr w:type="spellEnd"/>
      <w:r w:rsidRPr="00C268D7">
        <w:rPr>
          <w:rFonts w:eastAsia="Times New Roman" w:cs="Times New Roman"/>
          <w:lang w:eastAsia="de-DE"/>
        </w:rPr>
        <w:t xml:space="preserve"> ("dorthin").</w:t>
      </w:r>
    </w:p>
    <w:p w14:paraId="28E1F4B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Moses kategorische Ablehnung mit totaler Vieh-Mitnahme-Forderung und theologischer Ungewissheits-Begründung.</w:t>
      </w:r>
    </w:p>
    <w:p w14:paraId="7F7640A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"Auch unser Vieh muss mit - keine Klaue bleibt zurück! Denn daraus nehmen wir Opfer für JHWH. Wir wissen nicht, was wir opfern sollen, bis wir dort sind."</w:t>
      </w:r>
    </w:p>
    <w:p w14:paraId="769A8879"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10,27</w:t>
      </w:r>
    </w:p>
    <w:p w14:paraId="2172937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וַיְחַזֵּ֥ק יְהוָ֖ה אֶת־לֵ֣ב פַּרְעֹ֑ה וְלֹ֥א אָבָ֖ה לְשַׁלְּחָֽם׃</w:t>
      </w:r>
    </w:p>
    <w:p w14:paraId="438F889B" w14:textId="6672E39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Aber der Ewige verhärtete das Herz </w:t>
      </w:r>
      <w:r w:rsidR="00575C59">
        <w:rPr>
          <w:rFonts w:eastAsia="Times New Roman" w:cs="Times New Roman"/>
          <w:lang w:eastAsia="de-DE"/>
        </w:rPr>
        <w:t>Par’o</w:t>
      </w:r>
      <w:r w:rsidRPr="00C268D7">
        <w:rPr>
          <w:rFonts w:eastAsia="Times New Roman" w:cs="Times New Roman"/>
          <w:lang w:eastAsia="de-DE"/>
        </w:rPr>
        <w:t>s, und er wollte sie nicht ziehen lassen.</w:t>
      </w:r>
    </w:p>
    <w:p w14:paraId="74787660"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76890600">
          <v:rect id="_x0000_i1296" style="width:0;height:1.5pt" o:hralign="center" o:hrstd="t" o:hr="t" fillcolor="#a0a0a0" stroked="f"/>
        </w:pict>
      </w:r>
    </w:p>
    <w:p w14:paraId="4C62396F"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וַיְחַזֵּק יְהוָה אֶת־לֵב פַּרְעֹה וְלֹא אָבָה לְשַׁלְּחָם</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חזק</w:t>
      </w:r>
      <w:r w:rsidRPr="00C268D7">
        <w:rPr>
          <w:rFonts w:eastAsia="Times New Roman" w:cs="Times New Roman"/>
          <w:rtl/>
          <w:lang w:eastAsia="de-DE"/>
        </w:rPr>
        <w:t xml:space="preserve"> </w:t>
      </w:r>
      <w:r w:rsidRPr="00C268D7">
        <w:rPr>
          <w:rFonts w:eastAsia="Times New Roman" w:cs="Times New Roman"/>
          <w:lang w:eastAsia="de-DE"/>
        </w:rPr>
        <w:t xml:space="preserve">(Piel) + </w:t>
      </w:r>
      <w:r w:rsidRPr="00C268D7">
        <w:rPr>
          <w:rFonts w:eastAsia="Times New Roman" w:cs="Times New Roman"/>
          <w:b/>
          <w:bCs/>
          <w:rtl/>
          <w:lang w:eastAsia="de-DE"/>
        </w:rPr>
        <w:t>יְהוָה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אֶת־לֵב 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וְלֹא אָבָה</w:t>
      </w:r>
      <w:r w:rsidRPr="00C268D7">
        <w:rPr>
          <w:rFonts w:eastAsia="Times New Roman" w:cs="Times New Roman"/>
          <w:rtl/>
          <w:lang w:eastAsia="de-DE"/>
        </w:rPr>
        <w:t xml:space="preserve"> </w:t>
      </w:r>
      <w:r w:rsidRPr="00C268D7">
        <w:rPr>
          <w:rFonts w:eastAsia="Times New Roman" w:cs="Times New Roman"/>
          <w:lang w:eastAsia="de-DE"/>
        </w:rPr>
        <w:t xml:space="preserve">(waw + Negation + Qal Perfekt von </w:t>
      </w:r>
      <w:r w:rsidRPr="00C268D7">
        <w:rPr>
          <w:rFonts w:eastAsia="Times New Roman" w:cs="Times New Roman"/>
          <w:b/>
          <w:bCs/>
          <w:rtl/>
          <w:lang w:eastAsia="de-DE"/>
        </w:rPr>
        <w:t>אבה</w:t>
      </w:r>
      <w:r w:rsidRPr="00C268D7">
        <w:rPr>
          <w:rFonts w:eastAsia="Times New Roman" w:cs="Times New Roman"/>
          <w:lang w:eastAsia="de-DE"/>
        </w:rPr>
        <w:t xml:space="preserve">, "wollen/bereit sein") + </w:t>
      </w:r>
      <w:r w:rsidRPr="00C268D7">
        <w:rPr>
          <w:rFonts w:eastAsia="Times New Roman" w:cs="Times New Roman"/>
          <w:b/>
          <w:bCs/>
          <w:rtl/>
          <w:lang w:eastAsia="de-DE"/>
        </w:rPr>
        <w:t>לְשַׁלְּחָם</w:t>
      </w:r>
      <w:r w:rsidRPr="00C268D7">
        <w:rPr>
          <w:rFonts w:eastAsia="Times New Roman" w:cs="Times New Roman"/>
          <w:rtl/>
          <w:lang w:eastAsia="de-DE"/>
        </w:rPr>
        <w:t xml:space="preserve"> </w:t>
      </w:r>
      <w:r w:rsidRPr="00C268D7">
        <w:rPr>
          <w:rFonts w:eastAsia="Times New Roman" w:cs="Times New Roman"/>
          <w:lang w:eastAsia="de-DE"/>
        </w:rPr>
        <w:t>(Piel-Infinitiv mit Objektsuffix).</w:t>
      </w:r>
    </w:p>
    <w:p w14:paraId="6F423B33" w14:textId="5AD5211E"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Erneut göttliche Verstockung:</w:t>
      </w:r>
      <w:r w:rsidRPr="00C268D7">
        <w:rPr>
          <w:rFonts w:eastAsia="Times New Roman" w:cs="Times New Roman"/>
          <w:lang w:eastAsia="de-DE"/>
        </w:rPr>
        <w:t xml:space="preserve"> </w:t>
      </w:r>
      <w:r w:rsidRPr="00C268D7">
        <w:rPr>
          <w:rFonts w:eastAsia="Times New Roman" w:cs="Times New Roman"/>
          <w:b/>
          <w:bCs/>
          <w:rtl/>
          <w:lang w:eastAsia="de-DE"/>
        </w:rPr>
        <w:t>יְהוָה יְחַזֵּק</w:t>
      </w:r>
      <w:r w:rsidRPr="00C268D7">
        <w:rPr>
          <w:rFonts w:eastAsia="Times New Roman" w:cs="Times New Roman"/>
          <w:rtl/>
          <w:lang w:eastAsia="de-DE"/>
        </w:rPr>
        <w:t xml:space="preserve"> </w:t>
      </w:r>
      <w:r w:rsidRPr="00C268D7">
        <w:rPr>
          <w:rFonts w:eastAsia="Times New Roman" w:cs="Times New Roman"/>
          <w:lang w:eastAsia="de-DE"/>
        </w:rPr>
        <w:t xml:space="preserve">(wie in V.20) - JHWH verhärtet aktiv </w:t>
      </w:r>
      <w:r w:rsidR="00575C59">
        <w:rPr>
          <w:rFonts w:eastAsia="Times New Roman" w:cs="Times New Roman"/>
          <w:lang w:eastAsia="de-DE"/>
        </w:rPr>
        <w:t>Par’o</w:t>
      </w:r>
      <w:r w:rsidRPr="00C268D7">
        <w:rPr>
          <w:rFonts w:eastAsia="Times New Roman" w:cs="Times New Roman"/>
          <w:lang w:eastAsia="de-DE"/>
        </w:rPr>
        <w:t>s Herz.</w:t>
      </w:r>
    </w:p>
    <w:p w14:paraId="5AE61899" w14:textId="30A662C5"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אבה</w:t>
      </w:r>
      <w:r w:rsidRPr="00C268D7">
        <w:rPr>
          <w:rFonts w:eastAsia="Times New Roman" w:cs="Times New Roman"/>
          <w:rtl/>
          <w:lang w:eastAsia="de-DE"/>
        </w:rPr>
        <w:t xml:space="preserve"> </w:t>
      </w:r>
      <w:r w:rsidR="005B4AAA">
        <w:rPr>
          <w:rFonts w:eastAsia="Times New Roman" w:cs="Times New Roman"/>
          <w:lang w:eastAsia="de-DE"/>
        </w:rPr>
        <w:t>bedeutet</w:t>
      </w:r>
      <w:r w:rsidRPr="00C268D7">
        <w:rPr>
          <w:rFonts w:eastAsia="Times New Roman" w:cs="Times New Roman"/>
          <w:lang w:eastAsia="de-DE"/>
        </w:rPr>
        <w:t xml:space="preserve"> "wollen/bereit sein" - es zeigt </w:t>
      </w:r>
      <w:r w:rsidRPr="00C268D7">
        <w:rPr>
          <w:rFonts w:eastAsia="Times New Roman" w:cs="Times New Roman"/>
          <w:b/>
          <w:bCs/>
          <w:lang w:eastAsia="de-DE"/>
        </w:rPr>
        <w:t>willentliche</w:t>
      </w:r>
      <w:r w:rsidRPr="00C268D7">
        <w:rPr>
          <w:rFonts w:eastAsia="Times New Roman" w:cs="Times New Roman"/>
          <w:lang w:eastAsia="de-DE"/>
        </w:rPr>
        <w:t xml:space="preserve"> Verweigerung, nicht nur passive Verstockung. </w:t>
      </w:r>
      <w:r w:rsidRPr="00C268D7">
        <w:rPr>
          <w:rFonts w:eastAsia="Times New Roman" w:cs="Times New Roman"/>
          <w:b/>
          <w:bCs/>
          <w:rtl/>
          <w:lang w:eastAsia="de-DE"/>
        </w:rPr>
        <w:t>שׁלח</w:t>
      </w:r>
      <w:r w:rsidRPr="00C268D7">
        <w:rPr>
          <w:rFonts w:eastAsia="Times New Roman" w:cs="Times New Roman"/>
          <w:rtl/>
          <w:lang w:eastAsia="de-DE"/>
        </w:rPr>
        <w:t xml:space="preserve"> </w:t>
      </w:r>
      <w:r w:rsidRPr="00C268D7">
        <w:rPr>
          <w:rFonts w:eastAsia="Times New Roman" w:cs="Times New Roman"/>
          <w:lang w:eastAsia="de-DE"/>
        </w:rPr>
        <w:t xml:space="preserve">im Piel + Objektsuffix </w:t>
      </w:r>
      <w:r w:rsidRPr="00C268D7">
        <w:rPr>
          <w:rFonts w:eastAsia="Times New Roman" w:cs="Times New Roman"/>
          <w:b/>
          <w:bCs/>
          <w:rtl/>
          <w:lang w:eastAsia="de-DE"/>
        </w:rPr>
        <w:t>ם־</w:t>
      </w:r>
      <w:r w:rsidRPr="00C268D7">
        <w:rPr>
          <w:rFonts w:eastAsia="Times New Roman" w:cs="Times New Roman"/>
          <w:rtl/>
          <w:lang w:eastAsia="de-DE"/>
        </w:rPr>
        <w:t xml:space="preserve"> </w:t>
      </w:r>
      <w:r w:rsidRPr="00C268D7">
        <w:rPr>
          <w:rFonts w:eastAsia="Times New Roman" w:cs="Times New Roman"/>
          <w:lang w:eastAsia="de-DE"/>
        </w:rPr>
        <w:t>("sie").</w:t>
      </w:r>
    </w:p>
    <w:p w14:paraId="484A9633"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וַיְחַזֵּק</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ἐσκλήρυνεν</w:t>
      </w:r>
      <w:proofErr w:type="spellEnd"/>
      <w:r w:rsidRPr="00C268D7">
        <w:rPr>
          <w:rFonts w:eastAsia="Times New Roman" w:cs="Times New Roman"/>
          <w:lang w:eastAsia="de-DE"/>
        </w:rPr>
        <w:t xml:space="preserve"> ("verhärtete"), </w:t>
      </w:r>
      <w:r w:rsidRPr="00C268D7">
        <w:rPr>
          <w:rFonts w:eastAsia="Times New Roman" w:cs="Times New Roman"/>
          <w:b/>
          <w:bCs/>
          <w:rtl/>
          <w:lang w:eastAsia="de-DE"/>
        </w:rPr>
        <w:t>וְלֹא אָבָה</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οὐκ</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ἠθέλησεν</w:t>
      </w:r>
      <w:proofErr w:type="spellEnd"/>
      <w:r w:rsidRPr="00C268D7">
        <w:rPr>
          <w:rFonts w:eastAsia="Times New Roman" w:cs="Times New Roman"/>
          <w:lang w:eastAsia="de-DE"/>
        </w:rPr>
        <w:t xml:space="preserve"> ("wollte nicht") und </w:t>
      </w:r>
      <w:r w:rsidRPr="00C268D7">
        <w:rPr>
          <w:rFonts w:eastAsia="Times New Roman" w:cs="Times New Roman"/>
          <w:b/>
          <w:bCs/>
          <w:rtl/>
          <w:lang w:eastAsia="de-DE"/>
        </w:rPr>
        <w:t>לְשַׁלְּחָם</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ἐξ</w:t>
      </w:r>
      <w:proofErr w:type="spellEnd"/>
      <w:r w:rsidRPr="00C268D7">
        <w:rPr>
          <w:rFonts w:eastAsia="Times New Roman" w:cs="Times New Roman"/>
          <w:lang w:eastAsia="de-DE"/>
        </w:rPr>
        <w:t>αποστεῖλαι α</w:t>
      </w:r>
      <w:proofErr w:type="spellStart"/>
      <w:r w:rsidRPr="00C268D7">
        <w:rPr>
          <w:rFonts w:eastAsia="Times New Roman" w:cs="Times New Roman"/>
          <w:lang w:eastAsia="de-DE"/>
        </w:rPr>
        <w:t>ὐτούς</w:t>
      </w:r>
      <w:proofErr w:type="spellEnd"/>
      <w:r w:rsidRPr="00C268D7">
        <w:rPr>
          <w:rFonts w:eastAsia="Times New Roman" w:cs="Times New Roman"/>
          <w:lang w:eastAsia="de-DE"/>
        </w:rPr>
        <w:t xml:space="preserve"> ("sie ziehen zu lassen").</w:t>
      </w:r>
    </w:p>
    <w:p w14:paraId="7070FC97"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lastRenderedPageBreak/>
        <w:t>Satzstruktur:</w:t>
      </w:r>
      <w:r w:rsidRPr="00C268D7">
        <w:rPr>
          <w:rFonts w:eastAsia="Times New Roman" w:cs="Times New Roman"/>
          <w:lang w:eastAsia="de-DE"/>
        </w:rPr>
        <w:t xml:space="preserve"> Göttliche Herzenshärtung mit resultierender willentlicher Verweigerung der Freilassung.</w:t>
      </w:r>
    </w:p>
    <w:p w14:paraId="3997136F" w14:textId="501CC418"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 xml:space="preserve">JHWH verhärtet </w:t>
      </w:r>
      <w:r w:rsidR="00575C59">
        <w:rPr>
          <w:rFonts w:eastAsia="Times New Roman" w:cs="Times New Roman"/>
          <w:lang w:eastAsia="de-DE"/>
        </w:rPr>
        <w:t>Par’o</w:t>
      </w:r>
      <w:r w:rsidRPr="00C268D7">
        <w:rPr>
          <w:rFonts w:eastAsia="Times New Roman" w:cs="Times New Roman"/>
          <w:lang w:eastAsia="de-DE"/>
        </w:rPr>
        <w:t xml:space="preserve">s Herz, und er </w:t>
      </w:r>
      <w:r w:rsidRPr="00C268D7">
        <w:rPr>
          <w:rFonts w:eastAsia="Times New Roman" w:cs="Times New Roman"/>
          <w:b/>
          <w:bCs/>
          <w:lang w:eastAsia="de-DE"/>
        </w:rPr>
        <w:t>will</w:t>
      </w:r>
      <w:r w:rsidRPr="00C268D7">
        <w:rPr>
          <w:rFonts w:eastAsia="Times New Roman" w:cs="Times New Roman"/>
          <w:lang w:eastAsia="de-DE"/>
        </w:rPr>
        <w:t xml:space="preserve"> sie nicht ziehen lassen - willentliche Verweigerung trotz größter Zugeständnisbereitschaft.</w:t>
      </w:r>
    </w:p>
    <w:p w14:paraId="73D1566C"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10,28</w:t>
      </w:r>
    </w:p>
    <w:p w14:paraId="40ED69E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וַיֹּֽאמֶר־לוֹ֥ פַרְעֹ֖ה לֵ֣ךְ מֵעָלָ֑י הִשָּׁ֣מֶר לְךָ֗ אֶ</w:t>
      </w:r>
      <w:r w:rsidRPr="00C268D7">
        <w:rPr>
          <w:rFonts w:eastAsia="Times New Roman" w:cs="Times New Roman"/>
          <w:lang w:eastAsia="de-DE"/>
        </w:rPr>
        <w:t>l</w:t>
      </w:r>
      <w:r w:rsidRPr="00C268D7">
        <w:rPr>
          <w:rFonts w:eastAsia="Times New Roman" w:cs="Times New Roman"/>
          <w:rtl/>
          <w:lang w:eastAsia="de-DE"/>
        </w:rPr>
        <w:t>־תֹּ֨סֶף֙ רְא֣וֹת פָּנַ֔י כִּ֗י בְּי֛וֹם רְאֹתְךָ֥ פָנַ֖י תָּמֽוּת׃</w:t>
      </w:r>
    </w:p>
    <w:p w14:paraId="6F05196F" w14:textId="4282146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w:t>
      </w:r>
      <w:r w:rsidR="00575C59">
        <w:rPr>
          <w:rFonts w:eastAsia="Times New Roman" w:cs="Times New Roman"/>
          <w:lang w:eastAsia="de-DE"/>
        </w:rPr>
        <w:t>Par’o</w:t>
      </w:r>
      <w:r w:rsidRPr="00C268D7">
        <w:rPr>
          <w:rFonts w:eastAsia="Times New Roman" w:cs="Times New Roman"/>
          <w:lang w:eastAsia="de-DE"/>
        </w:rPr>
        <w:t xml:space="preserve"> sagte zu ihm: Geh weg von mir; hüte dich, sieh mein Angesicht nicht wieder! Denn an dem Tag, da du mein Angesicht siehst, wirst du sterben.</w:t>
      </w:r>
    </w:p>
    <w:p w14:paraId="31ADB8F4"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pict w14:anchorId="01B82C1C">
          <v:rect id="_x0000_i1297" style="width:0;height:1.5pt" o:hralign="center" o:hrstd="t" o:hr="t" fillcolor="#a0a0a0" stroked="f"/>
        </w:pict>
      </w:r>
    </w:p>
    <w:p w14:paraId="709D256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וַיֹּֽאמֶר־לוֹ פַרְעֹה לֵךְ מֵעָלָי</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אמר</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לוֹ</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פַרְעֹה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לֵךְ מֵעָלָי</w:t>
      </w:r>
      <w:r w:rsidRPr="00C268D7">
        <w:rPr>
          <w:rFonts w:eastAsia="Times New Roman" w:cs="Times New Roman"/>
          <w:rtl/>
          <w:lang w:eastAsia="de-DE"/>
        </w:rPr>
        <w:t xml:space="preserve"> </w:t>
      </w:r>
      <w:r w:rsidRPr="00C268D7">
        <w:rPr>
          <w:rFonts w:eastAsia="Times New Roman" w:cs="Times New Roman"/>
          <w:lang w:eastAsia="de-DE"/>
        </w:rPr>
        <w:t xml:space="preserve">(Qal-Imperativ von </w:t>
      </w:r>
      <w:r w:rsidRPr="00C268D7">
        <w:rPr>
          <w:rFonts w:eastAsia="Times New Roman" w:cs="Times New Roman"/>
          <w:b/>
          <w:bCs/>
          <w:rtl/>
          <w:lang w:eastAsia="de-DE"/>
        </w:rPr>
        <w:t>הלך</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מֵעָלָי</w:t>
      </w:r>
      <w:r w:rsidRPr="00C268D7">
        <w:rPr>
          <w:rFonts w:eastAsia="Times New Roman" w:cs="Times New Roman"/>
          <w:lang w:eastAsia="de-DE"/>
        </w:rPr>
        <w:t>, "weg von mir").</w:t>
      </w:r>
    </w:p>
    <w:p w14:paraId="57B0EC88"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הִשָּׁמֶר לְךָ אֶל־תֹּסֶף רְאוֹת פָּנַי</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הִשָּׁמֶר לְךָ</w:t>
      </w:r>
      <w:r w:rsidRPr="00C268D7">
        <w:rPr>
          <w:rFonts w:eastAsia="Times New Roman" w:cs="Times New Roman"/>
          <w:rtl/>
          <w:lang w:eastAsia="de-DE"/>
        </w:rPr>
        <w:t xml:space="preserve"> </w:t>
      </w:r>
      <w:r w:rsidRPr="00C268D7">
        <w:rPr>
          <w:rFonts w:eastAsia="Times New Roman" w:cs="Times New Roman"/>
          <w:lang w:eastAsia="de-DE"/>
        </w:rPr>
        <w:t xml:space="preserve">(Niphal-Imperativ von </w:t>
      </w:r>
      <w:r w:rsidRPr="00C268D7">
        <w:rPr>
          <w:rFonts w:eastAsia="Times New Roman" w:cs="Times New Roman"/>
          <w:b/>
          <w:bCs/>
          <w:rtl/>
          <w:lang w:eastAsia="de-DE"/>
        </w:rPr>
        <w:t>שׁמר</w:t>
      </w:r>
      <w:r w:rsidRPr="00C268D7">
        <w:rPr>
          <w:rFonts w:eastAsia="Times New Roman" w:cs="Times New Roman"/>
          <w:lang w:eastAsia="de-DE"/>
        </w:rPr>
        <w:t xml:space="preserve">, "hüte dich" + </w:t>
      </w:r>
      <w:r w:rsidRPr="00C268D7">
        <w:rPr>
          <w:rFonts w:eastAsia="Times New Roman" w:cs="Times New Roman"/>
          <w:b/>
          <w:bCs/>
          <w:rtl/>
          <w:lang w:eastAsia="de-DE"/>
        </w:rPr>
        <w:t>לְךָ</w:t>
      </w:r>
      <w:r w:rsidRPr="00C268D7">
        <w:rPr>
          <w:rFonts w:eastAsia="Times New Roman" w:cs="Times New Roman"/>
          <w:rtl/>
          <w:lang w:eastAsia="de-DE"/>
        </w:rPr>
        <w:t xml:space="preserve"> </w:t>
      </w:r>
      <w:r w:rsidRPr="00C268D7">
        <w:rPr>
          <w:rFonts w:eastAsia="Times New Roman" w:cs="Times New Roman"/>
          <w:lang w:eastAsia="de-DE"/>
        </w:rPr>
        <w:t xml:space="preserve">als Dativ) + </w:t>
      </w:r>
      <w:r w:rsidRPr="00C268D7">
        <w:rPr>
          <w:rFonts w:eastAsia="Times New Roman" w:cs="Times New Roman"/>
          <w:b/>
          <w:bCs/>
          <w:rtl/>
          <w:lang w:eastAsia="de-DE"/>
        </w:rPr>
        <w:t>אֶל־תֹּסֶף</w:t>
      </w:r>
      <w:r w:rsidRPr="00C268D7">
        <w:rPr>
          <w:rFonts w:eastAsia="Times New Roman" w:cs="Times New Roman"/>
          <w:rtl/>
          <w:lang w:eastAsia="de-DE"/>
        </w:rPr>
        <w:t xml:space="preserve"> </w:t>
      </w:r>
      <w:r w:rsidRPr="00C268D7">
        <w:rPr>
          <w:rFonts w:eastAsia="Times New Roman" w:cs="Times New Roman"/>
          <w:lang w:eastAsia="de-DE"/>
        </w:rPr>
        <w:t xml:space="preserve">(Negation + Hiphil-Jussiv von </w:t>
      </w:r>
      <w:r w:rsidRPr="00C268D7">
        <w:rPr>
          <w:rFonts w:eastAsia="Times New Roman" w:cs="Times New Roman"/>
          <w:b/>
          <w:bCs/>
          <w:rtl/>
          <w:lang w:eastAsia="de-DE"/>
        </w:rPr>
        <w:t>יסף</w:t>
      </w:r>
      <w:r w:rsidRPr="00C268D7">
        <w:rPr>
          <w:rFonts w:eastAsia="Times New Roman" w:cs="Times New Roman"/>
          <w:lang w:eastAsia="de-DE"/>
        </w:rPr>
        <w:t xml:space="preserve">, "hinzufügen/wiederholen") + </w:t>
      </w:r>
      <w:r w:rsidRPr="00C268D7">
        <w:rPr>
          <w:rFonts w:eastAsia="Times New Roman" w:cs="Times New Roman"/>
          <w:b/>
          <w:bCs/>
          <w:rtl/>
          <w:lang w:eastAsia="de-DE"/>
        </w:rPr>
        <w:t>רְאוֹת פָּנַי</w:t>
      </w:r>
      <w:r w:rsidRPr="00C268D7">
        <w:rPr>
          <w:rFonts w:eastAsia="Times New Roman" w:cs="Times New Roman"/>
          <w:rtl/>
          <w:lang w:eastAsia="de-DE"/>
        </w:rPr>
        <w:t xml:space="preserve"> </w:t>
      </w:r>
      <w:r w:rsidRPr="00C268D7">
        <w:rPr>
          <w:rFonts w:eastAsia="Times New Roman" w:cs="Times New Roman"/>
          <w:lang w:eastAsia="de-DE"/>
        </w:rPr>
        <w:t xml:space="preserve">(Qal-Infinitiv von </w:t>
      </w:r>
      <w:r w:rsidRPr="00C268D7">
        <w:rPr>
          <w:rFonts w:eastAsia="Times New Roman" w:cs="Times New Roman"/>
          <w:b/>
          <w:bCs/>
          <w:rtl/>
          <w:lang w:eastAsia="de-DE"/>
        </w:rPr>
        <w:t>ראה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פָּנַי</w:t>
      </w:r>
      <w:r w:rsidRPr="00C268D7">
        <w:rPr>
          <w:rFonts w:eastAsia="Times New Roman" w:cs="Times New Roman"/>
          <w:lang w:eastAsia="de-DE"/>
        </w:rPr>
        <w:t>).</w:t>
      </w:r>
    </w:p>
    <w:p w14:paraId="396F110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כִּי בְּיוֹם רְאֹתְךָ פָנַי תָּמוּת</w:t>
      </w:r>
      <w:r w:rsidRPr="00C268D7">
        <w:rPr>
          <w:rFonts w:eastAsia="Times New Roman" w:cs="Times New Roman"/>
          <w:rtl/>
          <w:lang w:eastAsia="de-DE"/>
        </w:rPr>
        <w:t xml:space="preserve"> </w:t>
      </w:r>
      <w:r w:rsidRPr="00C268D7">
        <w:rPr>
          <w:rFonts w:eastAsia="Times New Roman" w:cs="Times New Roman"/>
          <w:lang w:eastAsia="de-DE"/>
        </w:rPr>
        <w:t xml:space="preserve">ist kausale Begründung: </w:t>
      </w:r>
      <w:r w:rsidRPr="00C268D7">
        <w:rPr>
          <w:rFonts w:eastAsia="Times New Roman" w:cs="Times New Roman"/>
          <w:b/>
          <w:bCs/>
          <w:rtl/>
          <w:lang w:eastAsia="de-DE"/>
        </w:rPr>
        <w:t>כִּי</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בְּיוֹם</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רְאֹתְךָ פָנַי</w:t>
      </w:r>
      <w:r w:rsidRPr="00C268D7">
        <w:rPr>
          <w:rFonts w:eastAsia="Times New Roman" w:cs="Times New Roman"/>
          <w:rtl/>
          <w:lang w:eastAsia="de-DE"/>
        </w:rPr>
        <w:t xml:space="preserve"> </w:t>
      </w:r>
      <w:r w:rsidRPr="00C268D7">
        <w:rPr>
          <w:rFonts w:eastAsia="Times New Roman" w:cs="Times New Roman"/>
          <w:lang w:eastAsia="de-DE"/>
        </w:rPr>
        <w:t xml:space="preserve">(Qal-Infinitiv + Objektsuffix) + </w:t>
      </w:r>
      <w:r w:rsidRPr="00C268D7">
        <w:rPr>
          <w:rFonts w:eastAsia="Times New Roman" w:cs="Times New Roman"/>
          <w:b/>
          <w:bCs/>
          <w:rtl/>
          <w:lang w:eastAsia="de-DE"/>
        </w:rPr>
        <w:t>תָּמוּת</w:t>
      </w:r>
      <w:r w:rsidRPr="00C268D7">
        <w:rPr>
          <w:rFonts w:eastAsia="Times New Roman" w:cs="Times New Roman"/>
          <w:rtl/>
          <w:lang w:eastAsia="de-DE"/>
        </w:rPr>
        <w:t xml:space="preserve"> </w:t>
      </w:r>
      <w:r w:rsidRPr="00C268D7">
        <w:rPr>
          <w:rFonts w:eastAsia="Times New Roman" w:cs="Times New Roman"/>
          <w:lang w:eastAsia="de-DE"/>
        </w:rPr>
        <w:t xml:space="preserve">(Qal-Imperfekt von </w:t>
      </w:r>
      <w:r w:rsidRPr="00C268D7">
        <w:rPr>
          <w:rFonts w:eastAsia="Times New Roman" w:cs="Times New Roman"/>
          <w:b/>
          <w:bCs/>
          <w:rtl/>
          <w:lang w:eastAsia="de-DE"/>
        </w:rPr>
        <w:t>מות</w:t>
      </w:r>
      <w:r w:rsidRPr="00C268D7">
        <w:rPr>
          <w:rFonts w:eastAsia="Times New Roman" w:cs="Times New Roman"/>
          <w:lang w:eastAsia="de-DE"/>
        </w:rPr>
        <w:t>, "sterben", zweite Person maskulin Singular).</w:t>
      </w:r>
    </w:p>
    <w:p w14:paraId="74ECD111" w14:textId="54582BCD" w:rsidR="00C268D7" w:rsidRPr="00C268D7" w:rsidRDefault="00575C59" w:rsidP="00C268D7">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C268D7" w:rsidRPr="00C268D7">
        <w:rPr>
          <w:rFonts w:eastAsia="Times New Roman" w:cs="Times New Roman"/>
          <w:b/>
          <w:bCs/>
          <w:lang w:eastAsia="de-DE"/>
        </w:rPr>
        <w:t>s explosive Wut:</w:t>
      </w:r>
      <w:r w:rsidR="00C268D7" w:rsidRPr="00C268D7">
        <w:rPr>
          <w:rFonts w:eastAsia="Times New Roman" w:cs="Times New Roman"/>
          <w:lang w:eastAsia="de-DE"/>
        </w:rPr>
        <w:t xml:space="preserve"> </w:t>
      </w:r>
      <w:r w:rsidR="00C268D7" w:rsidRPr="00C268D7">
        <w:rPr>
          <w:rFonts w:eastAsia="Times New Roman" w:cs="Times New Roman"/>
          <w:b/>
          <w:bCs/>
          <w:rtl/>
          <w:lang w:eastAsia="de-DE"/>
        </w:rPr>
        <w:t>לֵךְ מֵעָלָי</w:t>
      </w:r>
      <w:r w:rsidR="00C268D7" w:rsidRPr="00C268D7">
        <w:rPr>
          <w:rFonts w:eastAsia="Times New Roman" w:cs="Times New Roman"/>
          <w:rtl/>
          <w:lang w:eastAsia="de-DE"/>
        </w:rPr>
        <w:t xml:space="preserve"> </w:t>
      </w:r>
      <w:r w:rsidR="00C268D7" w:rsidRPr="00C268D7">
        <w:rPr>
          <w:rFonts w:eastAsia="Times New Roman" w:cs="Times New Roman"/>
          <w:lang w:eastAsia="de-DE"/>
        </w:rPr>
        <w:t xml:space="preserve">ist scharfe Wegweisung. </w:t>
      </w:r>
      <w:r w:rsidR="00C268D7" w:rsidRPr="00C268D7">
        <w:rPr>
          <w:rFonts w:eastAsia="Times New Roman" w:cs="Times New Roman"/>
          <w:b/>
          <w:bCs/>
          <w:rtl/>
          <w:lang w:eastAsia="de-DE"/>
        </w:rPr>
        <w:t>הִשָּׁמֶר לְךָ</w:t>
      </w:r>
      <w:r w:rsidR="00C268D7" w:rsidRPr="00C268D7">
        <w:rPr>
          <w:rFonts w:eastAsia="Times New Roman" w:cs="Times New Roman"/>
          <w:rtl/>
          <w:lang w:eastAsia="de-DE"/>
        </w:rPr>
        <w:t xml:space="preserve"> </w:t>
      </w:r>
      <w:r w:rsidR="00C268D7" w:rsidRPr="00C268D7">
        <w:rPr>
          <w:rFonts w:eastAsia="Times New Roman" w:cs="Times New Roman"/>
          <w:lang w:eastAsia="de-DE"/>
        </w:rPr>
        <w:t>verstärkt die Warnung ("hüte dich wohl!").</w:t>
      </w:r>
    </w:p>
    <w:p w14:paraId="3C1D7ABA"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אֶל־תֹּסֶף רְאוֹת</w:t>
      </w:r>
      <w:r w:rsidRPr="00C268D7">
        <w:rPr>
          <w:rFonts w:eastAsia="Times New Roman" w:cs="Times New Roman"/>
          <w:rtl/>
          <w:lang w:eastAsia="de-DE"/>
        </w:rPr>
        <w:t xml:space="preserve"> </w:t>
      </w:r>
      <w:r w:rsidRPr="00C268D7">
        <w:rPr>
          <w:rFonts w:eastAsia="Times New Roman" w:cs="Times New Roman"/>
          <w:lang w:eastAsia="de-DE"/>
        </w:rPr>
        <w:t xml:space="preserve">bedeutet "wiederhole nicht das Sehen" = "sieh nie wieder". </w:t>
      </w:r>
      <w:r w:rsidRPr="00C268D7">
        <w:rPr>
          <w:rFonts w:eastAsia="Times New Roman" w:cs="Times New Roman"/>
          <w:b/>
          <w:bCs/>
          <w:rtl/>
          <w:lang w:eastAsia="de-DE"/>
        </w:rPr>
        <w:t>ראה פָנִים</w:t>
      </w:r>
      <w:r w:rsidRPr="00C268D7">
        <w:rPr>
          <w:rFonts w:eastAsia="Times New Roman" w:cs="Times New Roman"/>
          <w:rtl/>
          <w:lang w:eastAsia="de-DE"/>
        </w:rPr>
        <w:t xml:space="preserve"> </w:t>
      </w:r>
      <w:r w:rsidRPr="00C268D7">
        <w:rPr>
          <w:rFonts w:eastAsia="Times New Roman" w:cs="Times New Roman"/>
          <w:lang w:eastAsia="de-DE"/>
        </w:rPr>
        <w:t>ist idiomatisch für "vor jemanden treten/Audienz haben".</w:t>
      </w:r>
    </w:p>
    <w:p w14:paraId="51FA0DA8" w14:textId="5B297259"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תָּמוּת</w:t>
      </w:r>
      <w:r w:rsidRPr="00C268D7">
        <w:rPr>
          <w:rFonts w:eastAsia="Times New Roman" w:cs="Times New Roman"/>
          <w:rtl/>
          <w:lang w:eastAsia="de-DE"/>
        </w:rPr>
        <w:t xml:space="preserve"> </w:t>
      </w:r>
      <w:r w:rsidRPr="00C268D7">
        <w:rPr>
          <w:rFonts w:eastAsia="Times New Roman" w:cs="Times New Roman"/>
          <w:lang w:eastAsia="de-DE"/>
        </w:rPr>
        <w:t xml:space="preserve">ist Todesdrohung - </w:t>
      </w:r>
      <w:r w:rsidR="00575C59">
        <w:rPr>
          <w:rFonts w:eastAsia="Times New Roman" w:cs="Times New Roman"/>
          <w:lang w:eastAsia="de-DE"/>
        </w:rPr>
        <w:t>Par’o</w:t>
      </w:r>
      <w:r w:rsidRPr="00C268D7">
        <w:rPr>
          <w:rFonts w:eastAsia="Times New Roman" w:cs="Times New Roman"/>
          <w:lang w:eastAsia="de-DE"/>
        </w:rPr>
        <w:t xml:space="preserve"> droht mit Exekution bei erneutem Erscheinen.</w:t>
      </w:r>
    </w:p>
    <w:p w14:paraId="00EAC8F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לֵךְ מֵעָלָי</w:t>
      </w:r>
      <w:r w:rsidRPr="00C268D7">
        <w:rPr>
          <w:rFonts w:eastAsia="Times New Roman" w:cs="Times New Roman"/>
          <w:rtl/>
          <w:lang w:eastAsia="de-DE"/>
        </w:rPr>
        <w:t xml:space="preserve"> </w:t>
      </w:r>
      <w:r w:rsidRPr="00C268D7">
        <w:rPr>
          <w:rFonts w:eastAsia="Times New Roman" w:cs="Times New Roman"/>
          <w:lang w:eastAsia="de-DE"/>
        </w:rPr>
        <w:t>mit ἄπ</w:t>
      </w:r>
      <w:proofErr w:type="spellStart"/>
      <w:r w:rsidRPr="00C268D7">
        <w:rPr>
          <w:rFonts w:eastAsia="Times New Roman" w:cs="Times New Roman"/>
          <w:lang w:eastAsia="de-DE"/>
        </w:rPr>
        <w:t>ελθε</w:t>
      </w:r>
      <w:proofErr w:type="spellEnd"/>
      <w:r w:rsidRPr="00C268D7">
        <w:rPr>
          <w:rFonts w:eastAsia="Times New Roman" w:cs="Times New Roman"/>
          <w:lang w:eastAsia="de-DE"/>
        </w:rPr>
        <w:t xml:space="preserve"> ἀπ' </w:t>
      </w:r>
      <w:proofErr w:type="spellStart"/>
      <w:r w:rsidRPr="00C268D7">
        <w:rPr>
          <w:rFonts w:eastAsia="Times New Roman" w:cs="Times New Roman"/>
          <w:lang w:eastAsia="de-DE"/>
        </w:rPr>
        <w:t>ἐμοῦ</w:t>
      </w:r>
      <w:proofErr w:type="spellEnd"/>
      <w:r w:rsidRPr="00C268D7">
        <w:rPr>
          <w:rFonts w:eastAsia="Times New Roman" w:cs="Times New Roman"/>
          <w:lang w:eastAsia="de-DE"/>
        </w:rPr>
        <w:t xml:space="preserve"> ("geh weg von mir"), </w:t>
      </w:r>
      <w:r w:rsidRPr="00C268D7">
        <w:rPr>
          <w:rFonts w:eastAsia="Times New Roman" w:cs="Times New Roman"/>
          <w:b/>
          <w:bCs/>
          <w:rtl/>
          <w:lang w:eastAsia="de-DE"/>
        </w:rPr>
        <w:t>הִשָּׁמֶר לְךָ</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ρόσεχε</w:t>
      </w:r>
      <w:proofErr w:type="spellEnd"/>
      <w:r w:rsidRPr="00C268D7">
        <w:rPr>
          <w:rFonts w:eastAsia="Times New Roman" w:cs="Times New Roman"/>
          <w:lang w:eastAsia="de-DE"/>
        </w:rPr>
        <w:t xml:space="preserve"> </w:t>
      </w:r>
      <w:proofErr w:type="spellStart"/>
      <w:r w:rsidRPr="00C268D7">
        <w:rPr>
          <w:rFonts w:eastAsia="Times New Roman" w:cs="Times New Roman"/>
          <w:lang w:eastAsia="de-DE"/>
        </w:rPr>
        <w:t>σε</w:t>
      </w:r>
      <w:proofErr w:type="spellEnd"/>
      <w:r w:rsidRPr="00C268D7">
        <w:rPr>
          <w:rFonts w:eastAsia="Times New Roman" w:cs="Times New Roman"/>
          <w:lang w:eastAsia="de-DE"/>
        </w:rPr>
        <w:t xml:space="preserve">αυτῷ ("gib acht auf dich"), </w:t>
      </w:r>
      <w:r w:rsidRPr="00C268D7">
        <w:rPr>
          <w:rFonts w:eastAsia="Times New Roman" w:cs="Times New Roman"/>
          <w:b/>
          <w:bCs/>
          <w:rtl/>
          <w:lang w:eastAsia="de-DE"/>
        </w:rPr>
        <w:t>אֶל־תֹּסֶף</w:t>
      </w:r>
      <w:r w:rsidRPr="00C268D7">
        <w:rPr>
          <w:rFonts w:eastAsia="Times New Roman" w:cs="Times New Roman"/>
          <w:rtl/>
          <w:lang w:eastAsia="de-DE"/>
        </w:rPr>
        <w:t xml:space="preserve"> </w:t>
      </w:r>
      <w:r w:rsidRPr="00C268D7">
        <w:rPr>
          <w:rFonts w:eastAsia="Times New Roman" w:cs="Times New Roman"/>
          <w:lang w:eastAsia="de-DE"/>
        </w:rPr>
        <w:t>mit π</w:t>
      </w:r>
      <w:proofErr w:type="spellStart"/>
      <w:r w:rsidRPr="00C268D7">
        <w:rPr>
          <w:rFonts w:eastAsia="Times New Roman" w:cs="Times New Roman"/>
          <w:lang w:eastAsia="de-DE"/>
        </w:rPr>
        <w:t>ροσθῇς</w:t>
      </w:r>
      <w:proofErr w:type="spellEnd"/>
      <w:r w:rsidRPr="00C268D7">
        <w:rPr>
          <w:rFonts w:eastAsia="Times New Roman" w:cs="Times New Roman"/>
          <w:lang w:eastAsia="de-DE"/>
        </w:rPr>
        <w:t xml:space="preserve"> ("füge hinzu") und </w:t>
      </w:r>
      <w:r w:rsidRPr="00C268D7">
        <w:rPr>
          <w:rFonts w:eastAsia="Times New Roman" w:cs="Times New Roman"/>
          <w:b/>
          <w:bCs/>
          <w:lang w:eastAsia="de-DE"/>
        </w:rPr>
        <w:t>τ</w:t>
      </w:r>
      <w:r w:rsidRPr="00C268D7">
        <w:rPr>
          <w:rFonts w:eastAsia="Times New Roman" w:cs="Times New Roman"/>
          <w:b/>
          <w:bCs/>
          <w:rtl/>
          <w:lang w:eastAsia="de-DE"/>
        </w:rPr>
        <w:t>ָּמוּת</w:t>
      </w:r>
      <w:r w:rsidRPr="00C268D7">
        <w:rPr>
          <w:rFonts w:eastAsia="Times New Roman" w:cs="Times New Roman"/>
          <w:rtl/>
          <w:lang w:eastAsia="de-DE"/>
        </w:rPr>
        <w:t xml:space="preserve"> </w:t>
      </w:r>
      <w:r w:rsidRPr="00C268D7">
        <w:rPr>
          <w:rFonts w:eastAsia="Times New Roman" w:cs="Times New Roman"/>
          <w:lang w:eastAsia="de-DE"/>
        </w:rPr>
        <w:t>mit ἀπ</w:t>
      </w:r>
      <w:proofErr w:type="spellStart"/>
      <w:r w:rsidRPr="00C268D7">
        <w:rPr>
          <w:rFonts w:eastAsia="Times New Roman" w:cs="Times New Roman"/>
          <w:lang w:eastAsia="de-DE"/>
        </w:rPr>
        <w:t>οθ</w:t>
      </w:r>
      <w:proofErr w:type="spellEnd"/>
      <w:r w:rsidRPr="00C268D7">
        <w:rPr>
          <w:rFonts w:eastAsia="Times New Roman" w:cs="Times New Roman"/>
          <w:lang w:eastAsia="de-DE"/>
        </w:rPr>
        <w:t>ανῇ ("du wirst sterben").</w:t>
      </w:r>
    </w:p>
    <w:p w14:paraId="4A2B7009" w14:textId="14F1F30D"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s wütende Wegweisung mit verschärfter Wiederholungswarnung und Todesdrohung.</w:t>
      </w:r>
    </w:p>
    <w:p w14:paraId="7F75E2BB" w14:textId="7CE4FE20"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Endgültiger Bruch:</w:t>
      </w:r>
      <w:r w:rsidRPr="00C268D7">
        <w:rPr>
          <w:rFonts w:eastAsia="Times New Roman" w:cs="Times New Roman"/>
          <w:lang w:eastAsia="de-DE"/>
        </w:rPr>
        <w:t xml:space="preserve"> </w:t>
      </w:r>
      <w:r w:rsidR="00575C59">
        <w:rPr>
          <w:rFonts w:eastAsia="Times New Roman" w:cs="Times New Roman"/>
          <w:lang w:eastAsia="de-DE"/>
        </w:rPr>
        <w:t>Par’o</w:t>
      </w:r>
      <w:r w:rsidRPr="00C268D7">
        <w:rPr>
          <w:rFonts w:eastAsia="Times New Roman" w:cs="Times New Roman"/>
          <w:lang w:eastAsia="de-DE"/>
        </w:rPr>
        <w:t xml:space="preserve"> explodiert: "Geh weg von mir! Hüte dich, mich je wieder zu sehen - denn am Tag, da du mich siehst, wirst du sterben!"</w:t>
      </w:r>
    </w:p>
    <w:p w14:paraId="688826F4" w14:textId="77777777" w:rsidR="00C268D7" w:rsidRPr="00C268D7" w:rsidRDefault="00C268D7" w:rsidP="00C268D7">
      <w:pPr>
        <w:spacing w:before="100" w:beforeAutospacing="1" w:after="100" w:afterAutospacing="1" w:line="240" w:lineRule="auto"/>
        <w:outlineLvl w:val="1"/>
        <w:rPr>
          <w:rFonts w:eastAsia="Times New Roman" w:cs="Times New Roman"/>
          <w:b/>
          <w:bCs/>
          <w:sz w:val="36"/>
          <w:szCs w:val="36"/>
          <w:lang w:eastAsia="de-DE"/>
        </w:rPr>
      </w:pPr>
      <w:r w:rsidRPr="00C268D7">
        <w:rPr>
          <w:rFonts w:eastAsia="Times New Roman" w:cs="Times New Roman"/>
          <w:b/>
          <w:bCs/>
          <w:sz w:val="36"/>
          <w:szCs w:val="36"/>
          <w:lang w:eastAsia="de-DE"/>
        </w:rPr>
        <w:t>Exodus 10,29</w:t>
      </w:r>
    </w:p>
    <w:p w14:paraId="4A4B44C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Hebräisch:</w:t>
      </w:r>
      <w:r w:rsidRPr="00C268D7">
        <w:rPr>
          <w:rFonts w:eastAsia="Times New Roman" w:cs="Times New Roman"/>
          <w:lang w:eastAsia="de-DE"/>
        </w:rPr>
        <w:t xml:space="preserve"> </w:t>
      </w:r>
      <w:r w:rsidRPr="00C268D7">
        <w:rPr>
          <w:rFonts w:eastAsia="Times New Roman" w:cs="Times New Roman"/>
          <w:rtl/>
          <w:lang w:eastAsia="de-DE"/>
        </w:rPr>
        <w:t>וַיֹּ֥אמֶר מֹשֶׁ֖ה כֵּ֣ן דִּבַּ֑רְתָּ לֹא־אֹסִ֥ף ע֖וֹד רְא֥וֹת פָּנֶֽיךָ׃</w:t>
      </w:r>
    </w:p>
    <w:p w14:paraId="449A0325"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Deutsch:</w:t>
      </w:r>
      <w:r w:rsidRPr="00C268D7">
        <w:rPr>
          <w:rFonts w:eastAsia="Times New Roman" w:cs="Times New Roman"/>
          <w:lang w:eastAsia="de-DE"/>
        </w:rPr>
        <w:t xml:space="preserve"> Und Mose sagte: Du hast recht geredet, ich werde dein Angesicht nicht mehr wiedersehen.</w:t>
      </w:r>
    </w:p>
    <w:p w14:paraId="63778A84" w14:textId="77777777" w:rsidR="00C268D7" w:rsidRPr="00C268D7" w:rsidRDefault="00696CEF" w:rsidP="00C268D7">
      <w:pPr>
        <w:spacing w:after="0" w:line="240" w:lineRule="auto"/>
        <w:rPr>
          <w:rFonts w:eastAsia="Times New Roman" w:cs="Times New Roman"/>
          <w:lang w:eastAsia="de-DE"/>
        </w:rPr>
      </w:pPr>
      <w:r>
        <w:rPr>
          <w:rFonts w:eastAsia="Times New Roman" w:cs="Times New Roman"/>
          <w:noProof/>
          <w:lang w:eastAsia="de-DE"/>
        </w:rPr>
        <w:lastRenderedPageBreak/>
        <w:pict w14:anchorId="1180D643">
          <v:rect id="_x0000_i1298" style="width:0;height:1.5pt" o:hralign="center" o:hrstd="t" o:hr="t" fillcolor="#a0a0a0" stroked="f"/>
        </w:pict>
      </w:r>
    </w:p>
    <w:p w14:paraId="7C09CF41"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Kommentar:</w:t>
      </w:r>
      <w:r w:rsidRPr="00C268D7">
        <w:rPr>
          <w:rFonts w:eastAsia="Times New Roman" w:cs="Times New Roman"/>
          <w:lang w:eastAsia="de-DE"/>
        </w:rPr>
        <w:t xml:space="preserve"> </w:t>
      </w:r>
      <w:r w:rsidRPr="00C268D7">
        <w:rPr>
          <w:rFonts w:eastAsia="Times New Roman" w:cs="Times New Roman"/>
          <w:b/>
          <w:bCs/>
          <w:rtl/>
          <w:lang w:eastAsia="de-DE"/>
        </w:rPr>
        <w:t>וַיֹּאמֶר מֹשֶׁה כֵּן דִּבַּרְתָּ</w:t>
      </w:r>
      <w:r w:rsidRPr="00C268D7">
        <w:rPr>
          <w:rFonts w:eastAsia="Times New Roman" w:cs="Times New Roman"/>
          <w:rtl/>
          <w:lang w:eastAsia="de-DE"/>
        </w:rPr>
        <w:t xml:space="preserve"> </w:t>
      </w:r>
      <w:r w:rsidRPr="00C268D7">
        <w:rPr>
          <w:rFonts w:eastAsia="Times New Roman" w:cs="Times New Roman"/>
          <w:lang w:eastAsia="de-DE"/>
        </w:rPr>
        <w:t xml:space="preserve">ist wayyiqtol von </w:t>
      </w:r>
      <w:r w:rsidRPr="00C268D7">
        <w:rPr>
          <w:rFonts w:eastAsia="Times New Roman" w:cs="Times New Roman"/>
          <w:b/>
          <w:bCs/>
          <w:rtl/>
          <w:lang w:eastAsia="de-DE"/>
        </w:rPr>
        <w:t>אמר</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מֹשֶׁה</w:t>
      </w:r>
      <w:r w:rsidRPr="00C268D7">
        <w:rPr>
          <w:rFonts w:eastAsia="Times New Roman" w:cs="Times New Roman"/>
          <w:rtl/>
          <w:lang w:eastAsia="de-DE"/>
        </w:rPr>
        <w:t xml:space="preserve"> </w:t>
      </w:r>
      <w:r w:rsidRPr="00C268D7">
        <w:rPr>
          <w:rFonts w:eastAsia="Times New Roman" w:cs="Times New Roman"/>
          <w:lang w:eastAsia="de-DE"/>
        </w:rPr>
        <w:t xml:space="preserve">+ </w:t>
      </w:r>
      <w:r w:rsidRPr="00C268D7">
        <w:rPr>
          <w:rFonts w:eastAsia="Times New Roman" w:cs="Times New Roman"/>
          <w:b/>
          <w:bCs/>
          <w:rtl/>
          <w:lang w:eastAsia="de-DE"/>
        </w:rPr>
        <w:t>כֵּן דִּבַּרְתָּ</w:t>
      </w:r>
      <w:r w:rsidRPr="00C268D7">
        <w:rPr>
          <w:rFonts w:eastAsia="Times New Roman" w:cs="Times New Roman"/>
          <w:rtl/>
          <w:lang w:eastAsia="de-DE"/>
        </w:rPr>
        <w:t xml:space="preserve"> </w:t>
      </w:r>
      <w:r w:rsidRPr="00C268D7">
        <w:rPr>
          <w:rFonts w:eastAsia="Times New Roman" w:cs="Times New Roman"/>
          <w:lang w:eastAsia="de-DE"/>
        </w:rPr>
        <w:t>("recht/wahr hast du geredet").</w:t>
      </w:r>
    </w:p>
    <w:p w14:paraId="1F60E0A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לֹא־אֹסִף עוֹד רְאוֹת פָּנֶיךָ</w:t>
      </w:r>
      <w:r w:rsidRPr="00C268D7">
        <w:rPr>
          <w:rFonts w:eastAsia="Times New Roman" w:cs="Times New Roman"/>
          <w:rtl/>
          <w:lang w:eastAsia="de-DE"/>
        </w:rPr>
        <w:t xml:space="preserve"> </w:t>
      </w:r>
      <w:r w:rsidRPr="00C268D7">
        <w:rPr>
          <w:rFonts w:eastAsia="Times New Roman" w:cs="Times New Roman"/>
          <w:lang w:eastAsia="de-DE"/>
        </w:rPr>
        <w:t xml:space="preserve">ist </w:t>
      </w:r>
      <w:r w:rsidRPr="00C268D7">
        <w:rPr>
          <w:rFonts w:eastAsia="Times New Roman" w:cs="Times New Roman"/>
          <w:b/>
          <w:bCs/>
          <w:rtl/>
          <w:lang w:eastAsia="de-DE"/>
        </w:rPr>
        <w:t>לֹא־אֹסִף</w:t>
      </w:r>
      <w:r w:rsidRPr="00C268D7">
        <w:rPr>
          <w:rFonts w:eastAsia="Times New Roman" w:cs="Times New Roman"/>
          <w:rtl/>
          <w:lang w:eastAsia="de-DE"/>
        </w:rPr>
        <w:t xml:space="preserve"> </w:t>
      </w:r>
      <w:r w:rsidRPr="00C268D7">
        <w:rPr>
          <w:rFonts w:eastAsia="Times New Roman" w:cs="Times New Roman"/>
          <w:lang w:eastAsia="de-DE"/>
        </w:rPr>
        <w:t xml:space="preserve">(Negation + Hiphil-Imperfekt von </w:t>
      </w:r>
      <w:r w:rsidRPr="00C268D7">
        <w:rPr>
          <w:rFonts w:eastAsia="Times New Roman" w:cs="Times New Roman"/>
          <w:b/>
          <w:bCs/>
          <w:rtl/>
          <w:lang w:eastAsia="de-DE"/>
        </w:rPr>
        <w:t>יסף</w:t>
      </w:r>
      <w:r w:rsidRPr="00C268D7">
        <w:rPr>
          <w:rFonts w:eastAsia="Times New Roman" w:cs="Times New Roman"/>
          <w:lang w:eastAsia="de-DE"/>
        </w:rPr>
        <w:t xml:space="preserve">, "hinzufügen", erste Person Singular) + </w:t>
      </w:r>
      <w:r w:rsidRPr="00C268D7">
        <w:rPr>
          <w:rFonts w:eastAsia="Times New Roman" w:cs="Times New Roman"/>
          <w:b/>
          <w:bCs/>
          <w:rtl/>
          <w:lang w:eastAsia="de-DE"/>
        </w:rPr>
        <w:t>עוֹד</w:t>
      </w:r>
      <w:r w:rsidRPr="00C268D7">
        <w:rPr>
          <w:rFonts w:eastAsia="Times New Roman" w:cs="Times New Roman"/>
          <w:rtl/>
          <w:lang w:eastAsia="de-DE"/>
        </w:rPr>
        <w:t xml:space="preserve"> </w:t>
      </w:r>
      <w:r w:rsidRPr="00C268D7">
        <w:rPr>
          <w:rFonts w:eastAsia="Times New Roman" w:cs="Times New Roman"/>
          <w:lang w:eastAsia="de-DE"/>
        </w:rPr>
        <w:t xml:space="preserve">("noch/wieder") + </w:t>
      </w:r>
      <w:r w:rsidRPr="00C268D7">
        <w:rPr>
          <w:rFonts w:eastAsia="Times New Roman" w:cs="Times New Roman"/>
          <w:b/>
          <w:bCs/>
          <w:rtl/>
          <w:lang w:eastAsia="de-DE"/>
        </w:rPr>
        <w:t>רְאוֹת פָּנֶיךָ</w:t>
      </w:r>
      <w:r w:rsidRPr="00C268D7">
        <w:rPr>
          <w:rFonts w:eastAsia="Times New Roman" w:cs="Times New Roman"/>
          <w:rtl/>
          <w:lang w:eastAsia="de-DE"/>
        </w:rPr>
        <w:t xml:space="preserve"> </w:t>
      </w:r>
      <w:r w:rsidRPr="00C268D7">
        <w:rPr>
          <w:rFonts w:eastAsia="Times New Roman" w:cs="Times New Roman"/>
          <w:lang w:eastAsia="de-DE"/>
        </w:rPr>
        <w:t xml:space="preserve">(Qal-Infinitiv + </w:t>
      </w:r>
      <w:r w:rsidRPr="00C268D7">
        <w:rPr>
          <w:rFonts w:eastAsia="Times New Roman" w:cs="Times New Roman"/>
          <w:b/>
          <w:bCs/>
          <w:rtl/>
          <w:lang w:eastAsia="de-DE"/>
        </w:rPr>
        <w:t>פָּנֶיךָ</w:t>
      </w:r>
      <w:r w:rsidRPr="00C268D7">
        <w:rPr>
          <w:rFonts w:eastAsia="Times New Roman" w:cs="Times New Roman"/>
          <w:lang w:eastAsia="de-DE"/>
        </w:rPr>
        <w:t>).</w:t>
      </w:r>
    </w:p>
    <w:p w14:paraId="62966F9B" w14:textId="34FD1070"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Moses erstaunliche Antwort:</w:t>
      </w:r>
      <w:r w:rsidRPr="00C268D7">
        <w:rPr>
          <w:rFonts w:eastAsia="Times New Roman" w:cs="Times New Roman"/>
          <w:lang w:eastAsia="de-DE"/>
        </w:rPr>
        <w:t xml:space="preserve"> </w:t>
      </w:r>
      <w:r w:rsidRPr="00C268D7">
        <w:rPr>
          <w:rFonts w:eastAsia="Times New Roman" w:cs="Times New Roman"/>
          <w:b/>
          <w:bCs/>
          <w:rtl/>
          <w:lang w:eastAsia="de-DE"/>
        </w:rPr>
        <w:t>כֵּן דִּבַּרְתָּ</w:t>
      </w:r>
      <w:r w:rsidRPr="00C268D7">
        <w:rPr>
          <w:rFonts w:eastAsia="Times New Roman" w:cs="Times New Roman"/>
          <w:rtl/>
          <w:lang w:eastAsia="de-DE"/>
        </w:rPr>
        <w:t xml:space="preserve"> </w:t>
      </w:r>
      <w:r w:rsidRPr="00C268D7">
        <w:rPr>
          <w:rFonts w:eastAsia="Times New Roman" w:cs="Times New Roman"/>
          <w:lang w:eastAsia="de-DE"/>
        </w:rPr>
        <w:t xml:space="preserve">gibt </w:t>
      </w:r>
      <w:r w:rsidR="00575C59">
        <w:rPr>
          <w:rFonts w:eastAsia="Times New Roman" w:cs="Times New Roman"/>
          <w:lang w:eastAsia="de-DE"/>
        </w:rPr>
        <w:t>Par’o</w:t>
      </w:r>
      <w:r w:rsidRPr="00C268D7">
        <w:rPr>
          <w:rFonts w:eastAsia="Times New Roman" w:cs="Times New Roman"/>
          <w:lang w:eastAsia="de-DE"/>
        </w:rPr>
        <w:t xml:space="preserve"> recht - eine unerwartete Zustimmung.</w:t>
      </w:r>
    </w:p>
    <w:p w14:paraId="40447576" w14:textId="38B7CAA2"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rtl/>
          <w:lang w:eastAsia="de-DE"/>
        </w:rPr>
        <w:t>לֹא אסף עוֹד</w:t>
      </w:r>
      <w:r w:rsidRPr="00C268D7">
        <w:rPr>
          <w:rFonts w:eastAsia="Times New Roman" w:cs="Times New Roman"/>
          <w:rtl/>
          <w:lang w:eastAsia="de-DE"/>
        </w:rPr>
        <w:t xml:space="preserve"> </w:t>
      </w:r>
      <w:r w:rsidRPr="00C268D7">
        <w:rPr>
          <w:rFonts w:eastAsia="Times New Roman" w:cs="Times New Roman"/>
          <w:lang w:eastAsia="de-DE"/>
        </w:rPr>
        <w:t xml:space="preserve">entspricht </w:t>
      </w:r>
      <w:r w:rsidR="00575C59">
        <w:rPr>
          <w:rFonts w:eastAsia="Times New Roman" w:cs="Times New Roman"/>
          <w:lang w:eastAsia="de-DE"/>
        </w:rPr>
        <w:t>Par’o</w:t>
      </w:r>
      <w:r w:rsidRPr="00C268D7">
        <w:rPr>
          <w:rFonts w:eastAsia="Times New Roman" w:cs="Times New Roman"/>
          <w:lang w:eastAsia="de-DE"/>
        </w:rPr>
        <w:t xml:space="preserve">s </w:t>
      </w:r>
      <w:r w:rsidRPr="00C268D7">
        <w:rPr>
          <w:rFonts w:eastAsia="Times New Roman" w:cs="Times New Roman"/>
          <w:b/>
          <w:bCs/>
          <w:rtl/>
          <w:lang w:eastAsia="de-DE"/>
        </w:rPr>
        <w:t>אֶל־תֹּסֶף</w:t>
      </w:r>
      <w:r w:rsidRPr="00C268D7">
        <w:rPr>
          <w:rFonts w:eastAsia="Times New Roman" w:cs="Times New Roman"/>
          <w:rtl/>
          <w:lang w:eastAsia="de-DE"/>
        </w:rPr>
        <w:t xml:space="preserve"> </w:t>
      </w:r>
      <w:r w:rsidRPr="00C268D7">
        <w:rPr>
          <w:rFonts w:eastAsia="Times New Roman" w:cs="Times New Roman"/>
          <w:lang w:eastAsia="de-DE"/>
        </w:rPr>
        <w:t>- Mose übernimmt die Formulierung und bestätigt das endgültige Ende der Verhandlungen.</w:t>
      </w:r>
    </w:p>
    <w:p w14:paraId="1D5AF5C7" w14:textId="0A66840F"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lang w:eastAsia="de-DE"/>
        </w:rPr>
        <w:t>Diese Antwort ist ambig: Mose könnte ironisch sprechen oder proph</w:t>
      </w:r>
      <w:r w:rsidR="00F33720">
        <w:rPr>
          <w:rFonts w:eastAsia="Times New Roman" w:cs="Times New Roman"/>
          <w:lang w:eastAsia="de-DE"/>
        </w:rPr>
        <w:t>e</w:t>
      </w:r>
      <w:r w:rsidRPr="00C268D7">
        <w:rPr>
          <w:rFonts w:eastAsia="Times New Roman" w:cs="Times New Roman"/>
          <w:lang w:eastAsia="de-DE"/>
        </w:rPr>
        <w:t xml:space="preserve">tisch - </w:t>
      </w:r>
      <w:r w:rsidR="00575C59">
        <w:rPr>
          <w:rFonts w:eastAsia="Times New Roman" w:cs="Times New Roman"/>
          <w:lang w:eastAsia="de-DE"/>
        </w:rPr>
        <w:t>Par’o</w:t>
      </w:r>
      <w:r w:rsidRPr="00C268D7">
        <w:rPr>
          <w:rFonts w:eastAsia="Times New Roman" w:cs="Times New Roman"/>
          <w:lang w:eastAsia="de-DE"/>
        </w:rPr>
        <w:t xml:space="preserve"> wird ihn tatsächlich bitten zu kommen (11,8; 12,31).</w:t>
      </w:r>
    </w:p>
    <w:p w14:paraId="459398D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Die LXX</w:t>
      </w:r>
      <w:r w:rsidRPr="00C268D7">
        <w:rPr>
          <w:rFonts w:eastAsia="Times New Roman" w:cs="Times New Roman"/>
          <w:lang w:eastAsia="de-DE"/>
        </w:rPr>
        <w:t xml:space="preserve"> übersetzt </w:t>
      </w:r>
      <w:r w:rsidRPr="00C268D7">
        <w:rPr>
          <w:rFonts w:eastAsia="Times New Roman" w:cs="Times New Roman"/>
          <w:b/>
          <w:bCs/>
          <w:rtl/>
          <w:lang w:eastAsia="de-DE"/>
        </w:rPr>
        <w:t>כֵּן דִּבַּרְתָּ</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εἶ</w:t>
      </w:r>
      <w:proofErr w:type="spellEnd"/>
      <w:r w:rsidRPr="00C268D7">
        <w:rPr>
          <w:rFonts w:eastAsia="Times New Roman" w:cs="Times New Roman"/>
          <w:lang w:eastAsia="de-DE"/>
        </w:rPr>
        <w:t xml:space="preserve">πας ("du hast gesagt"), </w:t>
      </w:r>
      <w:r w:rsidRPr="00C268D7">
        <w:rPr>
          <w:rFonts w:eastAsia="Times New Roman" w:cs="Times New Roman"/>
          <w:b/>
          <w:bCs/>
          <w:rtl/>
          <w:lang w:eastAsia="de-DE"/>
        </w:rPr>
        <w:t>לֹא־אֹסִף</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οὐ</w:t>
      </w:r>
      <w:proofErr w:type="spellEnd"/>
      <w:r w:rsidRPr="00C268D7">
        <w:rPr>
          <w:rFonts w:eastAsia="Times New Roman" w:cs="Times New Roman"/>
          <w:lang w:eastAsia="de-DE"/>
        </w:rPr>
        <w:t xml:space="preserve"> π</w:t>
      </w:r>
      <w:proofErr w:type="spellStart"/>
      <w:r w:rsidRPr="00C268D7">
        <w:rPr>
          <w:rFonts w:eastAsia="Times New Roman" w:cs="Times New Roman"/>
          <w:lang w:eastAsia="de-DE"/>
        </w:rPr>
        <w:t>ροσθήσω</w:t>
      </w:r>
      <w:proofErr w:type="spellEnd"/>
      <w:r w:rsidRPr="00C268D7">
        <w:rPr>
          <w:rFonts w:eastAsia="Times New Roman" w:cs="Times New Roman"/>
          <w:lang w:eastAsia="de-DE"/>
        </w:rPr>
        <w:t xml:space="preserve"> ("ich werde nicht hinzufügen") und </w:t>
      </w:r>
      <w:r w:rsidRPr="00C268D7">
        <w:rPr>
          <w:rFonts w:eastAsia="Times New Roman" w:cs="Times New Roman"/>
          <w:b/>
          <w:bCs/>
          <w:rtl/>
          <w:lang w:eastAsia="de-DE"/>
        </w:rPr>
        <w:t>עוֹד</w:t>
      </w:r>
      <w:r w:rsidRPr="00C268D7">
        <w:rPr>
          <w:rFonts w:eastAsia="Times New Roman" w:cs="Times New Roman"/>
          <w:rtl/>
          <w:lang w:eastAsia="de-DE"/>
        </w:rPr>
        <w:t xml:space="preserve"> </w:t>
      </w:r>
      <w:r w:rsidRPr="00C268D7">
        <w:rPr>
          <w:rFonts w:eastAsia="Times New Roman" w:cs="Times New Roman"/>
          <w:lang w:eastAsia="de-DE"/>
        </w:rPr>
        <w:t xml:space="preserve">mit </w:t>
      </w:r>
      <w:proofErr w:type="spellStart"/>
      <w:r w:rsidRPr="00C268D7">
        <w:rPr>
          <w:rFonts w:eastAsia="Times New Roman" w:cs="Times New Roman"/>
          <w:lang w:eastAsia="de-DE"/>
        </w:rPr>
        <w:t>ἔτι</w:t>
      </w:r>
      <w:proofErr w:type="spellEnd"/>
      <w:r w:rsidRPr="00C268D7">
        <w:rPr>
          <w:rFonts w:eastAsia="Times New Roman" w:cs="Times New Roman"/>
          <w:lang w:eastAsia="de-DE"/>
        </w:rPr>
        <w:t xml:space="preserve"> ("noch").</w:t>
      </w:r>
    </w:p>
    <w:p w14:paraId="4A5AC612"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Satzstruktur:</w:t>
      </w:r>
      <w:r w:rsidRPr="00C268D7">
        <w:rPr>
          <w:rFonts w:eastAsia="Times New Roman" w:cs="Times New Roman"/>
          <w:lang w:eastAsia="de-DE"/>
        </w:rPr>
        <w:t xml:space="preserve"> Moses zustimmende Antwort mit Bestätigung des endgültigen Verhandlungsabbruchs.</w:t>
      </w:r>
    </w:p>
    <w:p w14:paraId="176D7E34" w14:textId="77777777" w:rsidR="00C268D7" w:rsidRPr="00C268D7" w:rsidRDefault="00C268D7" w:rsidP="00C268D7">
      <w:pPr>
        <w:spacing w:before="100" w:beforeAutospacing="1" w:after="100" w:afterAutospacing="1" w:line="240" w:lineRule="auto"/>
        <w:rPr>
          <w:rFonts w:eastAsia="Times New Roman" w:cs="Times New Roman"/>
          <w:lang w:eastAsia="de-DE"/>
        </w:rPr>
      </w:pPr>
      <w:r w:rsidRPr="00C268D7">
        <w:rPr>
          <w:rFonts w:eastAsia="Times New Roman" w:cs="Times New Roman"/>
          <w:b/>
          <w:bCs/>
          <w:lang w:eastAsia="de-DE"/>
        </w:rPr>
        <w:t>Dramatischer Abschluss:</w:t>
      </w:r>
      <w:r w:rsidRPr="00C268D7">
        <w:rPr>
          <w:rFonts w:eastAsia="Times New Roman" w:cs="Times New Roman"/>
          <w:lang w:eastAsia="de-DE"/>
        </w:rPr>
        <w:t xml:space="preserve"> Mose stimmt zu: "Du hast recht gesprochen - ich werde dein Angesicht nie mehr sehen." Ende der direkten Verhandlungen.</w:t>
      </w:r>
    </w:p>
    <w:p w14:paraId="426F216E" w14:textId="24D4DABB" w:rsidR="002D073C" w:rsidRPr="002D073C" w:rsidRDefault="002D073C" w:rsidP="002D073C">
      <w:pPr>
        <w:pStyle w:val="berschrift2"/>
      </w:pPr>
      <w:r w:rsidRPr="002D073C">
        <w:t>Exodus 11,1</w:t>
      </w:r>
    </w:p>
    <w:p w14:paraId="3C6255A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וַיֹּ֨אמֶר יְהוָ֜ה אֶל־מֹשֶׁ֗ה ע֣וֹד נֶ֤גַע אֶחָד֙ אָבִ֤יא עַל־פַּרְעֹה֙ וְעַל־מִצְרַ֔יִם אַֽחֲרֵי־כֵ֕ן יְשַׁלַּ֥ח אֶתְכֶ֖ם מִזֶּ֑ה כְּשַׁ֨לְּחֹ֔ו כָּלָ֕ה גָּרֵ֛שׁ יְגָרֵ֥שׁ אֶתְכֶ֖ם מִזֶּֽה׃</w:t>
      </w:r>
    </w:p>
    <w:p w14:paraId="237C8F3B" w14:textId="0620A023"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der Ewige sagte zu Mose: Noch eine Plage will ich über </w:t>
      </w:r>
      <w:r w:rsidR="00575C59">
        <w:rPr>
          <w:rFonts w:eastAsia="Times New Roman" w:cs="Times New Roman"/>
          <w:lang w:eastAsia="de-DE"/>
        </w:rPr>
        <w:t>Par’o</w:t>
      </w:r>
      <w:r w:rsidRPr="002D073C">
        <w:rPr>
          <w:rFonts w:eastAsia="Times New Roman" w:cs="Times New Roman"/>
          <w:lang w:eastAsia="de-DE"/>
        </w:rPr>
        <w:t xml:space="preserve"> und über Ägypten bringen; danach wird er euch von hier ziehen lassen. Wenn er euch vollständig ziehen lässt, wird er euch sogar von hier wegtreiben.</w:t>
      </w:r>
    </w:p>
    <w:p w14:paraId="7C8FA0AC"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331F6B94">
          <v:rect id="_x0000_i1299" style="width:0;height:1.5pt" o:hralign="center" o:hrstd="t" o:hr="t" fillcolor="#a0a0a0" stroked="f"/>
        </w:pict>
      </w:r>
    </w:p>
    <w:p w14:paraId="0497551F" w14:textId="77777777" w:rsidR="00196B12" w:rsidRDefault="002D073C" w:rsidP="00196B12">
      <w:pPr>
        <w:pStyle w:val="whitespace-normal"/>
      </w:pPr>
      <w:r w:rsidRPr="002D073C">
        <w:rPr>
          <w:b/>
          <w:bCs/>
        </w:rPr>
        <w:t>Kommentar:</w:t>
      </w:r>
      <w:r w:rsidRPr="002D073C">
        <w:t xml:space="preserve"> </w:t>
      </w:r>
      <w:r w:rsidRPr="002D073C">
        <w:rPr>
          <w:b/>
          <w:bCs/>
          <w:rtl/>
        </w:rPr>
        <w:t>וַיֹּאמֶר יְהוָה אֶל־מֹשֶׁה עוֹד נֶגַע אֶחָד אָבִיא עַל־פַּרְעֹה וְעַל־מִצְרַיִם</w:t>
      </w:r>
      <w:r w:rsidRPr="002D073C">
        <w:rPr>
          <w:rtl/>
        </w:rPr>
        <w:t xml:space="preserve"> </w:t>
      </w:r>
      <w:r w:rsidR="00196B12">
        <w:rPr>
          <w:rtl/>
        </w:rPr>
        <w:t>וַיֹּאמֶר יְהוָה אֶל־מֹשֶׁה + עוֹד</w:t>
      </w:r>
      <w:r w:rsidR="00196B12">
        <w:t xml:space="preserve"> ("noch") + </w:t>
      </w:r>
      <w:r w:rsidR="00196B12">
        <w:rPr>
          <w:rtl/>
        </w:rPr>
        <w:t>נֶגַע אֶחָד</w:t>
      </w:r>
      <w:r w:rsidR="00196B12">
        <w:t xml:space="preserve"> ("eine Plage") + </w:t>
      </w:r>
      <w:r w:rsidR="00196B12">
        <w:rPr>
          <w:rtl/>
        </w:rPr>
        <w:t>אָבִיא</w:t>
      </w:r>
      <w:r w:rsidR="00196B12">
        <w:t xml:space="preserve"> (Hiphil-Imperfekt von </w:t>
      </w:r>
      <w:r w:rsidR="00196B12">
        <w:rPr>
          <w:rtl/>
        </w:rPr>
        <w:t>בוא</w:t>
      </w:r>
      <w:r w:rsidR="00196B12">
        <w:t xml:space="preserve">, "bringen", erste Person Singular) + koordinierte Ziele </w:t>
      </w:r>
      <w:r w:rsidR="00196B12">
        <w:rPr>
          <w:rtl/>
        </w:rPr>
        <w:t>עַל־פַּרְעֹה וְעַל־מִצְרַיִם</w:t>
      </w:r>
      <w:r w:rsidR="00196B12">
        <w:t xml:space="preserve">. Die Struktur </w:t>
      </w:r>
      <w:r w:rsidR="00196B12">
        <w:rPr>
          <w:rtl/>
        </w:rPr>
        <w:t>אַֽחֲרֵי־כֵן יְשַׁלַּח אֶתְכֶם מִזֶּה</w:t>
      </w:r>
      <w:r w:rsidR="00196B12">
        <w:t xml:space="preserve"> zeigt temporale Abfolge mit prophetischer Gewissheit.</w:t>
      </w:r>
    </w:p>
    <w:p w14:paraId="3CA936F7" w14:textId="77777777" w:rsidR="00196B12" w:rsidRDefault="00196B12" w:rsidP="00196B12">
      <w:pPr>
        <w:pStyle w:val="whitespace-normal"/>
      </w:pPr>
      <w:r>
        <w:rPr>
          <w:rStyle w:val="Fett"/>
        </w:rPr>
        <w:t>Lexikalische Besonderheiten:</w:t>
      </w:r>
      <w:r>
        <w:t xml:space="preserve"> Das Hapaxlegomenon </w:t>
      </w:r>
      <w:r>
        <w:rPr>
          <w:rtl/>
        </w:rPr>
        <w:t>נֶגַע</w:t>
      </w:r>
      <w:r>
        <w:t xml:space="preserve"> in diesem Kontext markiert einen Wendepunkt - erstmals wird eine Plage nicht mit </w:t>
      </w:r>
      <w:r>
        <w:rPr>
          <w:rtl/>
        </w:rPr>
        <w:t>מַכָּה</w:t>
      </w:r>
      <w:r>
        <w:t xml:space="preserve"> (Schlag) bezeichnet, sondern mit </w:t>
      </w:r>
      <w:r>
        <w:rPr>
          <w:rtl/>
        </w:rPr>
        <w:t>נֶגַע</w:t>
      </w:r>
      <w:r>
        <w:t xml:space="preserve"> (Berührung/Schlag Gottes), was die direkte göttliche Intervention unterstreicht. Die figura etymologica </w:t>
      </w:r>
      <w:r>
        <w:rPr>
          <w:rtl/>
        </w:rPr>
        <w:t>גָּרֵשׁ יְגָרֵשׁ</w:t>
      </w:r>
      <w:r>
        <w:t xml:space="preserve"> verstärkt die Ironie: Vom </w:t>
      </w:r>
      <w:r>
        <w:rPr>
          <w:rtl/>
        </w:rPr>
        <w:t>שׁלח</w:t>
      </w:r>
      <w:r>
        <w:t xml:space="preserve"> (ziehen lassen) zum </w:t>
      </w:r>
      <w:r>
        <w:rPr>
          <w:rtl/>
        </w:rPr>
        <w:t>גרשׁ</w:t>
      </w:r>
      <w:r>
        <w:t xml:space="preserve"> (vertreiben/hinauswerfen).</w:t>
      </w:r>
    </w:p>
    <w:p w14:paraId="42AE7E1E" w14:textId="77777777" w:rsidR="00196B12" w:rsidRDefault="00196B12" w:rsidP="00196B12">
      <w:pPr>
        <w:pStyle w:val="whitespace-normal"/>
      </w:pPr>
      <w:r>
        <w:rPr>
          <w:rStyle w:val="Fett"/>
        </w:rPr>
        <w:t>Septuaginta-Vergleiche und theologische Akzentuierungen:</w:t>
      </w:r>
      <w:r>
        <w:t xml:space="preserve"> Die LXX übersetzt </w:t>
      </w:r>
      <w:r>
        <w:rPr>
          <w:rtl/>
        </w:rPr>
        <w:t>עוֹד</w:t>
      </w:r>
      <w:r>
        <w:t xml:space="preserve"> mit </w:t>
      </w:r>
      <w:proofErr w:type="spellStart"/>
      <w:r>
        <w:t>ἔτι</w:t>
      </w:r>
      <w:proofErr w:type="spellEnd"/>
      <w:r>
        <w:t xml:space="preserve"> ("noch"), verstärkt aber durch </w:t>
      </w:r>
      <w:proofErr w:type="spellStart"/>
      <w:r>
        <w:t>μί</w:t>
      </w:r>
      <w:proofErr w:type="spellEnd"/>
      <w:r>
        <w:t>αν π</w:t>
      </w:r>
      <w:proofErr w:type="spellStart"/>
      <w:r>
        <w:t>ληγὴν</w:t>
      </w:r>
      <w:proofErr w:type="spellEnd"/>
      <w:r>
        <w:t xml:space="preserve"> </w:t>
      </w:r>
      <w:proofErr w:type="spellStart"/>
      <w:r>
        <w:t>ἔτι</w:t>
      </w:r>
      <w:proofErr w:type="spellEnd"/>
      <w:r>
        <w:t xml:space="preserve"> ("noch eine einzige Plage") die Finalität. </w:t>
      </w:r>
      <w:r>
        <w:lastRenderedPageBreak/>
        <w:t xml:space="preserve">Während der MT </w:t>
      </w:r>
      <w:r>
        <w:rPr>
          <w:rtl/>
        </w:rPr>
        <w:t>כָּלָה</w:t>
      </w:r>
      <w:r>
        <w:t xml:space="preserve"> ("vollständig") hat, wählt die LXX </w:t>
      </w:r>
      <w:proofErr w:type="spellStart"/>
      <w:r>
        <w:t>ἐκ</w:t>
      </w:r>
      <w:proofErr w:type="spellEnd"/>
      <w:r>
        <w:t xml:space="preserve">πέμψει ("wird hinaussenden"), was den gewaltsamen Aspekt der Vertreibung abschwächt. Bei </w:t>
      </w:r>
      <w:r>
        <w:rPr>
          <w:rtl/>
        </w:rPr>
        <w:t>גָּרֵשׁ יְגָרֵשׁ</w:t>
      </w:r>
      <w:r>
        <w:t xml:space="preserve"> verwendet die LXX </w:t>
      </w:r>
      <w:proofErr w:type="spellStart"/>
      <w:r>
        <w:t>ἐκ</w:t>
      </w:r>
      <w:proofErr w:type="spellEnd"/>
      <w:r>
        <w:t xml:space="preserve">βολῇ </w:t>
      </w:r>
      <w:proofErr w:type="spellStart"/>
      <w:r>
        <w:t>ἐκ</w:t>
      </w:r>
      <w:proofErr w:type="spellEnd"/>
      <w:r>
        <w:t>βαλεῖ ("mit Gewalt hinauswerfen") und betont damit stärker als der MT die körperliche Gewalt der Austreibung.</w:t>
      </w:r>
    </w:p>
    <w:p w14:paraId="3B291D50" w14:textId="7F4026CF" w:rsidR="00196B12" w:rsidRDefault="00196B12" w:rsidP="00196B12">
      <w:pPr>
        <w:pStyle w:val="whitespace-normal"/>
      </w:pPr>
      <w:r>
        <w:rPr>
          <w:rStyle w:val="Fett"/>
        </w:rPr>
        <w:t xml:space="preserve">Theologische Implikationen - Göttliche Souveränität und </w:t>
      </w:r>
      <w:r w:rsidR="00575C59">
        <w:rPr>
          <w:rStyle w:val="Fett"/>
        </w:rPr>
        <w:t>Par’o</w:t>
      </w:r>
      <w:r>
        <w:rPr>
          <w:rStyle w:val="Fett"/>
        </w:rPr>
        <w:t>s Verstockung:</w:t>
      </w:r>
      <w:r>
        <w:t xml:space="preserve"> Dieser Vers steht im Spannungsfeld zwischen göttlicher Vorhersage und menschlicher Entscheidungsfreiheit. JHWHs Prophezeiung erfolgt nach der neunten Plage, aber vor der zehnten - ein Moment, wo </w:t>
      </w:r>
      <w:r w:rsidR="00575C59">
        <w:t>Par’o</w:t>
      </w:r>
      <w:r>
        <w:t xml:space="preserve">s Verstockung (bereits viermal als göttlich verursacht beschrieben: 9,12; 10,20; 10,27) zur ironischen Umkehr führt. Die theologische Paradoxie liegt darin, dass Gott </w:t>
      </w:r>
      <w:r w:rsidR="00575C59">
        <w:t>Par’o</w:t>
      </w:r>
      <w:r>
        <w:t xml:space="preserve">s Herz verhärtet (11,10), um seine Wunder zu mehren (11,9), aber </w:t>
      </w:r>
      <w:r w:rsidR="00575C59">
        <w:t>Par’o</w:t>
      </w:r>
      <w:r>
        <w:t xml:space="preserve"> dennoch moralisch verantwortlich bleibt. Der Text löst diese Spannung nicht auf, sondern präsentiert sie als Geheimnis göttlicher Souveränität.</w:t>
      </w:r>
    </w:p>
    <w:p w14:paraId="33566CCA" w14:textId="248E4DC9" w:rsidR="00196B12" w:rsidRDefault="00196B12" w:rsidP="00196B12">
      <w:pPr>
        <w:pStyle w:val="whitespace-normal"/>
      </w:pPr>
      <w:r>
        <w:rPr>
          <w:rStyle w:val="Fett"/>
        </w:rPr>
        <w:t>Narrative Funktion:</w:t>
      </w:r>
      <w:r>
        <w:t xml:space="preserve"> Die doppelte Bewegung </w:t>
      </w:r>
      <w:r>
        <w:rPr>
          <w:rtl/>
        </w:rPr>
        <w:t>שׁלח → גרשׁ</w:t>
      </w:r>
      <w:r>
        <w:t xml:space="preserve"> spiegelt die gesamte Exodus-Dynamik wider: Was als Bitte um Gottesdienst in der Wüste beginnt (5,1), endet als erzwungene permanente Trennung. </w:t>
      </w:r>
      <w:r w:rsidR="00575C59">
        <w:t>Par’o</w:t>
      </w:r>
      <w:r>
        <w:t>s Wandel vom Verweigerer zum aktiven Vertreiber zeigt die vollständige Umkehrung der Machtverhältnisse und bereitet die nächtliche Szene von 12,31-32 vor.</w:t>
      </w:r>
    </w:p>
    <w:p w14:paraId="15985C59" w14:textId="0BE627DF" w:rsidR="00196B12" w:rsidRDefault="00196B12" w:rsidP="00196B12">
      <w:pPr>
        <w:pStyle w:val="whitespace-normal"/>
      </w:pPr>
      <w:r>
        <w:rPr>
          <w:rStyle w:val="Fett"/>
        </w:rPr>
        <w:t>Intertextuelle Bezüge:</w:t>
      </w:r>
      <w:r>
        <w:t xml:space="preserve"> Die Verheißung in Genesis 15,14 ("danach werden sie ausziehen mit großer Habe") findet hier ihre narrativ-theologische Erfüllung. Die Ironie liegt darin, dass </w:t>
      </w:r>
      <w:r w:rsidR="00575C59">
        <w:t>Par’o</w:t>
      </w:r>
      <w:r>
        <w:t xml:space="preserve"> selbst zum Vollstrecker der abrahamitischen Verheißung wird.</w:t>
      </w:r>
    </w:p>
    <w:p w14:paraId="111B8971" w14:textId="2E588EA3" w:rsidR="00196B12" w:rsidRDefault="00196B12" w:rsidP="00196B12">
      <w:pPr>
        <w:pStyle w:val="whitespace-normal"/>
      </w:pPr>
      <w:r>
        <w:rPr>
          <w:rStyle w:val="Fett"/>
        </w:rPr>
        <w:t>Satzstruktur:</w:t>
      </w:r>
      <w:r>
        <w:t xml:space="preserve"> Ankündigung der finalen Plage mit ironischer Umkehr von </w:t>
      </w:r>
      <w:r w:rsidR="00575C59">
        <w:t>Par’o</w:t>
      </w:r>
      <w:r>
        <w:t>s Verhalten zur aktiven Vertreibung - ein theologisches Paradox göttlicher Souveränität und menschlicher Verantwortung.</w:t>
      </w:r>
    </w:p>
    <w:p w14:paraId="179B4F91" w14:textId="365A6581" w:rsidR="002D073C" w:rsidRPr="002D073C" w:rsidRDefault="002D073C" w:rsidP="00196B12">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JHWH kündigt die letzte Plage an: Danach wird </w:t>
      </w:r>
      <w:r w:rsidR="00575C59">
        <w:rPr>
          <w:rFonts w:eastAsia="Times New Roman" w:cs="Times New Roman"/>
          <w:lang w:eastAsia="de-DE"/>
        </w:rPr>
        <w:t>Par’o</w:t>
      </w:r>
      <w:r w:rsidRPr="002D073C">
        <w:rPr>
          <w:rFonts w:eastAsia="Times New Roman" w:cs="Times New Roman"/>
          <w:lang w:eastAsia="de-DE"/>
        </w:rPr>
        <w:t xml:space="preserve"> euch nicht nur gehen lassen - er wird euch geradezu von hier wegtreiben!</w:t>
      </w:r>
    </w:p>
    <w:p w14:paraId="3C48341C"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11,2</w:t>
      </w:r>
    </w:p>
    <w:p w14:paraId="3903E61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דַּבֶּר־נָ֖א בְּאָזְנֵ֣י הָעָ֑ם וְיִשְׁאֲל֞וּ אִ֣ישׁ׀ מֵאֵ֣ת רֵעֵ֗הוּ וְאִשָּׁה֙ מֵאֵ֣ת רְעוּתָ֔הּ כְּלֵי־כֶ֖סֶף וּכְלֵ֥י זָהָֽב׃</w:t>
      </w:r>
    </w:p>
    <w:p w14:paraId="65A005D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Rede doch zu den Ohren des Volkes, dass sie sich jeder von seinem Nachbarn und jede von ihrer Nachbarin silberne Geräte und goldene Geräte erbitten.</w:t>
      </w:r>
    </w:p>
    <w:p w14:paraId="470C9CA9"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576EEB2D">
          <v:rect id="_x0000_i1300" style="width:0;height:1.5pt" o:hralign="center" o:hrstd="t" o:hr="t" fillcolor="#a0a0a0" stroked="f"/>
        </w:pict>
      </w:r>
    </w:p>
    <w:p w14:paraId="49E2E8E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דַּבֶּר־נָא בְּאָזְנֵי הָעָם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דַּבֶּר־נָא</w:t>
      </w:r>
      <w:r w:rsidRPr="002D073C">
        <w:rPr>
          <w:rFonts w:eastAsia="Times New Roman" w:cs="Times New Roman"/>
          <w:rtl/>
          <w:lang w:eastAsia="de-DE"/>
        </w:rPr>
        <w:t xml:space="preserve"> </w:t>
      </w:r>
      <w:r w:rsidRPr="002D073C">
        <w:rPr>
          <w:rFonts w:eastAsia="Times New Roman" w:cs="Times New Roman"/>
          <w:lang w:eastAsia="de-DE"/>
        </w:rPr>
        <w:t xml:space="preserve">(Piel-Imperativ + </w:t>
      </w:r>
      <w:r w:rsidRPr="002D073C">
        <w:rPr>
          <w:rFonts w:eastAsia="Times New Roman" w:cs="Times New Roman"/>
          <w:b/>
          <w:bCs/>
          <w:rtl/>
          <w:lang w:eastAsia="de-DE"/>
        </w:rPr>
        <w:t>נָא</w:t>
      </w:r>
      <w:r w:rsidRPr="002D073C">
        <w:rPr>
          <w:rFonts w:eastAsia="Times New Roman" w:cs="Times New Roman"/>
          <w:lang w:eastAsia="de-DE"/>
        </w:rPr>
        <w:t xml:space="preserve">) + </w:t>
      </w:r>
      <w:r w:rsidRPr="002D073C">
        <w:rPr>
          <w:rFonts w:eastAsia="Times New Roman" w:cs="Times New Roman"/>
          <w:b/>
          <w:bCs/>
          <w:rtl/>
          <w:lang w:eastAsia="de-DE"/>
        </w:rPr>
        <w:t>בְּאָזְנֵי הָעָם</w:t>
      </w:r>
      <w:r w:rsidRPr="002D073C">
        <w:rPr>
          <w:rFonts w:eastAsia="Times New Roman" w:cs="Times New Roman"/>
          <w:rtl/>
          <w:lang w:eastAsia="de-DE"/>
        </w:rPr>
        <w:t xml:space="preserve"> </w:t>
      </w:r>
      <w:r w:rsidRPr="002D073C">
        <w:rPr>
          <w:rFonts w:eastAsia="Times New Roman" w:cs="Times New Roman"/>
          <w:lang w:eastAsia="de-DE"/>
        </w:rPr>
        <w:t>("zu den Ohren des Volkes").</w:t>
      </w:r>
    </w:p>
    <w:p w14:paraId="210D697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וְיִשְׁאֲלוּ אִישׁ מֵאֵת רֵעֵהוּ וְאִשָּׁה מֵאֵת רְעוּתָהּ כְּלֵי־כֶסֶף וּכְלֵי זָהָב</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וְיִשְׁאֲלוּ</w:t>
      </w:r>
      <w:r w:rsidRPr="002D073C">
        <w:rPr>
          <w:rFonts w:eastAsia="Times New Roman" w:cs="Times New Roman"/>
          <w:rtl/>
          <w:lang w:eastAsia="de-DE"/>
        </w:rPr>
        <w:t xml:space="preserve"> </w:t>
      </w:r>
      <w:r w:rsidRPr="002D073C">
        <w:rPr>
          <w:rFonts w:eastAsia="Times New Roman" w:cs="Times New Roman"/>
          <w:lang w:eastAsia="de-DE"/>
        </w:rPr>
        <w:t xml:space="preserve">(waw + Qal-Jussiv von </w:t>
      </w:r>
      <w:r w:rsidRPr="002D073C">
        <w:rPr>
          <w:rFonts w:eastAsia="Times New Roman" w:cs="Times New Roman"/>
          <w:b/>
          <w:bCs/>
          <w:rtl/>
          <w:lang w:eastAsia="de-DE"/>
        </w:rPr>
        <w:t>שׁאל</w:t>
      </w:r>
      <w:r w:rsidRPr="002D073C">
        <w:rPr>
          <w:rFonts w:eastAsia="Times New Roman" w:cs="Times New Roman"/>
          <w:lang w:eastAsia="de-DE"/>
        </w:rPr>
        <w:t xml:space="preserve">, "bitten/erbitten", dritte Person Plural) + doppelte Struktur </w:t>
      </w:r>
      <w:r w:rsidRPr="002D073C">
        <w:rPr>
          <w:rFonts w:eastAsia="Times New Roman" w:cs="Times New Roman"/>
          <w:b/>
          <w:bCs/>
          <w:rtl/>
          <w:lang w:eastAsia="de-DE"/>
        </w:rPr>
        <w:t>אִישׁ מֵאֵת רֵעֵהוּ וְאִשָּׁה מֵאֵת רְעוּתָהּ</w:t>
      </w:r>
      <w:r w:rsidRPr="002D073C">
        <w:rPr>
          <w:rFonts w:eastAsia="Times New Roman" w:cs="Times New Roman"/>
          <w:rtl/>
          <w:lang w:eastAsia="de-DE"/>
        </w:rPr>
        <w:t xml:space="preserve"> </w:t>
      </w:r>
      <w:r w:rsidRPr="002D073C">
        <w:rPr>
          <w:rFonts w:eastAsia="Times New Roman" w:cs="Times New Roman"/>
          <w:lang w:eastAsia="de-DE"/>
        </w:rPr>
        <w:t xml:space="preserve">+ koordinierte Objekte </w:t>
      </w:r>
      <w:r w:rsidRPr="002D073C">
        <w:rPr>
          <w:rFonts w:eastAsia="Times New Roman" w:cs="Times New Roman"/>
          <w:b/>
          <w:bCs/>
          <w:rtl/>
          <w:lang w:eastAsia="de-DE"/>
        </w:rPr>
        <w:t>כְּלֵי־כֶסֶף וּכְלֵי זָהָב</w:t>
      </w:r>
      <w:r w:rsidRPr="002D073C">
        <w:rPr>
          <w:rFonts w:eastAsia="Times New Roman" w:cs="Times New Roman"/>
          <w:lang w:eastAsia="de-DE"/>
        </w:rPr>
        <w:t>.</w:t>
      </w:r>
    </w:p>
    <w:p w14:paraId="1A92DC2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בְּאָזְנֵי הָעָם</w:t>
      </w:r>
      <w:r w:rsidRPr="002D073C">
        <w:rPr>
          <w:rFonts w:eastAsia="Times New Roman" w:cs="Times New Roman"/>
          <w:rtl/>
          <w:lang w:eastAsia="de-DE"/>
        </w:rPr>
        <w:t xml:space="preserve"> </w:t>
      </w:r>
      <w:r w:rsidRPr="002D073C">
        <w:rPr>
          <w:rFonts w:eastAsia="Times New Roman" w:cs="Times New Roman"/>
          <w:lang w:eastAsia="de-DE"/>
        </w:rPr>
        <w:t xml:space="preserve">zeigt öffentliche Verkündigung. </w:t>
      </w:r>
      <w:r w:rsidRPr="002D073C">
        <w:rPr>
          <w:rFonts w:eastAsia="Times New Roman" w:cs="Times New Roman"/>
          <w:b/>
          <w:bCs/>
          <w:rtl/>
          <w:lang w:eastAsia="de-DE"/>
        </w:rPr>
        <w:t>שׁאל מֵאֵת</w:t>
      </w:r>
      <w:r w:rsidRPr="002D073C">
        <w:rPr>
          <w:rFonts w:eastAsia="Times New Roman" w:cs="Times New Roman"/>
          <w:rtl/>
          <w:lang w:eastAsia="de-DE"/>
        </w:rPr>
        <w:t xml:space="preserve"> </w:t>
      </w:r>
      <w:r w:rsidRPr="002D073C">
        <w:rPr>
          <w:rFonts w:eastAsia="Times New Roman" w:cs="Times New Roman"/>
          <w:lang w:eastAsia="de-DE"/>
        </w:rPr>
        <w:t>bedeutet "erbitten von" - nicht Diebstahl, sondern Bitte.</w:t>
      </w:r>
    </w:p>
    <w:p w14:paraId="0F13D42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רֵעַ/רְעוּת</w:t>
      </w:r>
      <w:r w:rsidRPr="002D073C">
        <w:rPr>
          <w:rFonts w:eastAsia="Times New Roman" w:cs="Times New Roman"/>
          <w:rtl/>
          <w:lang w:eastAsia="de-DE"/>
        </w:rPr>
        <w:t xml:space="preserve"> </w:t>
      </w:r>
      <w:r w:rsidRPr="002D073C">
        <w:rPr>
          <w:rFonts w:eastAsia="Times New Roman" w:cs="Times New Roman"/>
          <w:lang w:eastAsia="de-DE"/>
        </w:rPr>
        <w:t xml:space="preserve">sind Nachbarn/Nachbarinnen. Die </w:t>
      </w:r>
      <w:r w:rsidRPr="002D073C">
        <w:rPr>
          <w:rFonts w:eastAsia="Times New Roman" w:cs="Times New Roman"/>
          <w:b/>
          <w:bCs/>
          <w:lang w:eastAsia="de-DE"/>
        </w:rPr>
        <w:t>geschlechtsspezifische Parallelstruktur</w:t>
      </w:r>
      <w:r w:rsidRPr="002D073C">
        <w:rPr>
          <w:rFonts w:eastAsia="Times New Roman" w:cs="Times New Roman"/>
          <w:lang w:eastAsia="de-DE"/>
        </w:rPr>
        <w:t xml:space="preserve"> (</w:t>
      </w:r>
      <w:r w:rsidRPr="002D073C">
        <w:rPr>
          <w:rFonts w:eastAsia="Times New Roman" w:cs="Times New Roman"/>
          <w:b/>
          <w:bCs/>
          <w:rtl/>
          <w:lang w:eastAsia="de-DE"/>
        </w:rPr>
        <w:t>אִישׁ...וְאִשָּׁה</w:t>
      </w:r>
      <w:r w:rsidRPr="002D073C">
        <w:rPr>
          <w:rFonts w:eastAsia="Times New Roman" w:cs="Times New Roman"/>
          <w:lang w:eastAsia="de-DE"/>
        </w:rPr>
        <w:t>) betont die Vollständigkeit.</w:t>
      </w:r>
    </w:p>
    <w:p w14:paraId="06BEA0C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כְּלֵי־כֶסֶף וּכְלֵי זָהָב</w:t>
      </w:r>
      <w:r w:rsidRPr="002D073C">
        <w:rPr>
          <w:rFonts w:eastAsia="Times New Roman" w:cs="Times New Roman"/>
          <w:rtl/>
          <w:lang w:eastAsia="de-DE"/>
        </w:rPr>
        <w:t xml:space="preserve"> </w:t>
      </w:r>
      <w:r w:rsidRPr="002D073C">
        <w:rPr>
          <w:rFonts w:eastAsia="Times New Roman" w:cs="Times New Roman"/>
          <w:lang w:eastAsia="de-DE"/>
        </w:rPr>
        <w:t>sind Silber- und Goldgegenstände - wertvolle Gebrauchsgegenstände, nicht Münzen.</w:t>
      </w:r>
    </w:p>
    <w:p w14:paraId="5A2BC0FF" w14:textId="4ABD8CB0"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w:t>
      </w:r>
      <w:r w:rsidR="0044296A">
        <w:t xml:space="preserve">fügt das Wort </w:t>
      </w:r>
      <w:proofErr w:type="spellStart"/>
      <w:r w:rsidR="0044296A">
        <w:t>κρυφῇ</w:t>
      </w:r>
      <w:proofErr w:type="spellEnd"/>
      <w:r w:rsidR="0044296A">
        <w:t xml:space="preserve"> ("heimlich/im Verborgenen") hinzu, das im hebräischen Text fehlt. </w:t>
      </w:r>
      <w:r w:rsidR="00196B12">
        <w:t>Das heimliche Erbitten (</w:t>
      </w:r>
      <w:proofErr w:type="spellStart"/>
      <w:r w:rsidR="00196B12">
        <w:t>κρυφῇ</w:t>
      </w:r>
      <w:proofErr w:type="spellEnd"/>
      <w:r w:rsidR="00196B12">
        <w:t>) im Griechischen suggeriert eine andere Dynamik als die öffentliche Verkündigung (</w:t>
      </w:r>
      <w:r w:rsidR="00196B12">
        <w:rPr>
          <w:rtl/>
        </w:rPr>
        <w:t>בְּאָזְנֵי הָעָם</w:t>
      </w:r>
      <w:r w:rsidR="00196B12">
        <w:t xml:space="preserve">) im Hebräischen. </w:t>
      </w:r>
      <w:r w:rsidR="0044296A">
        <w:t xml:space="preserve">Während der MT nur </w:t>
      </w:r>
      <w:r w:rsidR="0044296A">
        <w:rPr>
          <w:rtl/>
        </w:rPr>
        <w:t>נָא</w:t>
      </w:r>
      <w:r w:rsidR="0044296A">
        <w:t xml:space="preserve"> ("bitte/doch") hat, erweitert die LXX die Anweisung um eine qualitative Bestimmung der Art und Weise, wie das Volk angesprochen werden soll. Zusätzlich fügt die LXX καὶ </w:t>
      </w:r>
      <w:proofErr w:type="spellStart"/>
      <w:r w:rsidR="0044296A">
        <w:t>ἱμ</w:t>
      </w:r>
      <w:proofErr w:type="spellEnd"/>
      <w:r w:rsidR="0044296A">
        <w:t>ατισμόν ("und Kleidung") zu den erbetenen Gegenständen hinzu.</w:t>
      </w:r>
      <w:r w:rsidR="00196B12">
        <w:t xml:space="preserve"> </w:t>
      </w:r>
    </w:p>
    <w:p w14:paraId="5B97DF6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Öffentlicher Auftrag mit geschlechtsspezifischer Vollständigkeitsstruktur und Wertsachen-Erbittung.</w:t>
      </w:r>
    </w:p>
    <w:p w14:paraId="6C61B04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Verkünde dem Volk öffentlich: Jeder Mann soll von seinem Nachbarn, jede Frau von ihrer Nachbarin Silber- und Goldgegenstände erbitten.</w:t>
      </w:r>
    </w:p>
    <w:p w14:paraId="7AB39EE7"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11,3</w:t>
      </w:r>
    </w:p>
    <w:p w14:paraId="57E3F65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וַיִּתֵּ֧ן יְהוָ֛ה אֶת־חֵ֥ן הָעָ֖ם בְּעֵינֵ֣י מִצְרָ֑יִם גַּ֣ם׀ הָאִ֣ישׁ מֹשֶׁ֗ה גָּד֤וֹל מְאֹד֙ בְּאֶ֣רֶץ מִצְרַ֔יִם בְּעֵינֵ֥י עַבְדֵֽי־פַרְעֹ֖ה וּבְעֵינֵ֥י הָעָֽם׃</w:t>
      </w:r>
    </w:p>
    <w:p w14:paraId="5F6E02CE" w14:textId="00DC421A"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der Ewige gab dem Volk Gunst in den Augen der Ägypter. Auch war der Mann Mose sehr angesehen im Land Ägypten, in den Augen der Knechte </w:t>
      </w:r>
      <w:r w:rsidR="00575C59">
        <w:rPr>
          <w:rFonts w:eastAsia="Times New Roman" w:cs="Times New Roman"/>
          <w:lang w:eastAsia="de-DE"/>
        </w:rPr>
        <w:t>Par’o</w:t>
      </w:r>
      <w:r w:rsidRPr="002D073C">
        <w:rPr>
          <w:rFonts w:eastAsia="Times New Roman" w:cs="Times New Roman"/>
          <w:lang w:eastAsia="de-DE"/>
        </w:rPr>
        <w:t>s und in den Augen des Volkes.</w:t>
      </w:r>
    </w:p>
    <w:p w14:paraId="1A6E7034"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5540F217">
          <v:rect id="_x0000_i1301" style="width:0;height:1.5pt" o:hralign="center" o:hrstd="t" o:hr="t" fillcolor="#a0a0a0" stroked="f"/>
        </w:pict>
      </w:r>
    </w:p>
    <w:p w14:paraId="19D34CCA" w14:textId="5CCA7394" w:rsid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וַיִּתֵּן יְהוָה אֶת־חֵן הָעָם בְּעֵינֵי מִצְרָיִם</w:t>
      </w:r>
      <w:r w:rsidRPr="002D073C">
        <w:rPr>
          <w:rFonts w:eastAsia="Times New Roman" w:cs="Times New Roman"/>
          <w:rtl/>
          <w:lang w:eastAsia="de-DE"/>
        </w:rPr>
        <w:t xml:space="preserve"> </w:t>
      </w:r>
      <w:r w:rsidRPr="002D073C">
        <w:rPr>
          <w:rFonts w:eastAsia="Times New Roman" w:cs="Times New Roman"/>
          <w:lang w:eastAsia="de-DE"/>
        </w:rPr>
        <w:t xml:space="preserve">ist wayyiqtol von </w:t>
      </w:r>
      <w:r w:rsidRPr="002D073C">
        <w:rPr>
          <w:rFonts w:eastAsia="Times New Roman" w:cs="Times New Roman"/>
          <w:b/>
          <w:bCs/>
          <w:rtl/>
          <w:lang w:eastAsia="de-DE"/>
        </w:rPr>
        <w:t>נתן</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יְהוָה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אֶת־חֵן הָעָם</w:t>
      </w:r>
      <w:r w:rsidRPr="002D073C">
        <w:rPr>
          <w:rFonts w:eastAsia="Times New Roman" w:cs="Times New Roman"/>
          <w:rtl/>
          <w:lang w:eastAsia="de-DE"/>
        </w:rPr>
        <w:t xml:space="preserve"> </w:t>
      </w:r>
      <w:r w:rsidRPr="002D073C">
        <w:rPr>
          <w:rFonts w:eastAsia="Times New Roman" w:cs="Times New Roman"/>
          <w:lang w:eastAsia="de-DE"/>
        </w:rPr>
        <w:t xml:space="preserve">("Gunst des Volkes") + </w:t>
      </w:r>
      <w:r w:rsidRPr="002D073C">
        <w:rPr>
          <w:rFonts w:eastAsia="Times New Roman" w:cs="Times New Roman"/>
          <w:b/>
          <w:bCs/>
          <w:rtl/>
          <w:lang w:eastAsia="de-DE"/>
        </w:rPr>
        <w:t>בְּעֵינֵי מִצְרָיִם</w:t>
      </w:r>
      <w:r w:rsidRPr="002D073C">
        <w:rPr>
          <w:rFonts w:eastAsia="Times New Roman" w:cs="Times New Roman"/>
          <w:rtl/>
          <w:lang w:eastAsia="de-DE"/>
        </w:rPr>
        <w:t xml:space="preserve"> </w:t>
      </w:r>
      <w:r w:rsidRPr="002D073C">
        <w:rPr>
          <w:rFonts w:eastAsia="Times New Roman" w:cs="Times New Roman"/>
          <w:lang w:eastAsia="de-DE"/>
        </w:rPr>
        <w:t>("in den Augen der Ägypter").</w:t>
      </w:r>
    </w:p>
    <w:p w14:paraId="5DC0D379" w14:textId="1B1DA196" w:rsidR="00196B12" w:rsidRPr="002D073C" w:rsidRDefault="00196B12" w:rsidP="002D073C">
      <w:pPr>
        <w:spacing w:before="100" w:beforeAutospacing="1" w:after="100" w:afterAutospacing="1" w:line="240" w:lineRule="auto"/>
        <w:rPr>
          <w:rFonts w:eastAsia="Times New Roman" w:cs="Times New Roman"/>
          <w:lang w:eastAsia="de-DE"/>
        </w:rPr>
      </w:pPr>
      <w:r w:rsidRPr="00196B12">
        <w:rPr>
          <w:b/>
          <w:bCs/>
        </w:rPr>
        <w:t>Temporale Funktion:</w:t>
      </w:r>
      <w:r>
        <w:t xml:space="preserve"> Das wayyiqtol </w:t>
      </w:r>
      <w:r>
        <w:rPr>
          <w:rtl/>
        </w:rPr>
        <w:t>וַיִּתֵּן</w:t>
      </w:r>
      <w:r>
        <w:t xml:space="preserve"> fungiert hier nicht als einfache narrative Sequenz, sondern als </w:t>
      </w:r>
      <w:r w:rsidR="00726560">
        <w:t>Plusquamperfekt</w:t>
      </w:r>
      <w:r>
        <w:t xml:space="preserve"> - "hatte bereits gegeben". Diese Gunst war vor Moses Ankündigung bereits etabliert und bildet die Voraussetzung für das erfolgreiche Erbitten der Wertsachen in V. 2. Die zeitliche Rückblende erklärt, warum die Ägypter bereit sein werden zu geben.</w:t>
      </w:r>
    </w:p>
    <w:p w14:paraId="5A35A95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גַּם הָאִישׁ מֹשֶׁה גָּדוֹל מְאֹד בְּאֶרֶץ מִצְרַיִם בְּעֵינֵי עַבְדֵֽי־פַרְעֹה וּבְעֵינֵ֥י הָעָֽם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גַּם</w:t>
      </w:r>
      <w:r w:rsidRPr="002D073C">
        <w:rPr>
          <w:rFonts w:eastAsia="Times New Roman" w:cs="Times New Roman"/>
          <w:rtl/>
          <w:lang w:eastAsia="de-DE"/>
        </w:rPr>
        <w:t xml:space="preserve"> </w:t>
      </w:r>
      <w:r w:rsidRPr="002D073C">
        <w:rPr>
          <w:rFonts w:eastAsia="Times New Roman" w:cs="Times New Roman"/>
          <w:lang w:eastAsia="de-DE"/>
        </w:rPr>
        <w:t xml:space="preserve">("auch") + </w:t>
      </w:r>
      <w:r w:rsidRPr="002D073C">
        <w:rPr>
          <w:rFonts w:eastAsia="Times New Roman" w:cs="Times New Roman"/>
          <w:b/>
          <w:bCs/>
          <w:rtl/>
          <w:lang w:eastAsia="de-DE"/>
        </w:rPr>
        <w:t>הָאִישׁ מֹשֶׁה</w:t>
      </w:r>
      <w:r w:rsidRPr="002D073C">
        <w:rPr>
          <w:rFonts w:eastAsia="Times New Roman" w:cs="Times New Roman"/>
          <w:rtl/>
          <w:lang w:eastAsia="de-DE"/>
        </w:rPr>
        <w:t xml:space="preserve"> </w:t>
      </w:r>
      <w:r w:rsidRPr="002D073C">
        <w:rPr>
          <w:rFonts w:eastAsia="Times New Roman" w:cs="Times New Roman"/>
          <w:lang w:eastAsia="de-DE"/>
        </w:rPr>
        <w:t xml:space="preserve">("der Mann Mose") + </w:t>
      </w:r>
      <w:r w:rsidRPr="002D073C">
        <w:rPr>
          <w:rFonts w:eastAsia="Times New Roman" w:cs="Times New Roman"/>
          <w:b/>
          <w:bCs/>
          <w:rtl/>
          <w:lang w:eastAsia="de-DE"/>
        </w:rPr>
        <w:t>גָּדוֹל מְאֹד</w:t>
      </w:r>
      <w:r w:rsidRPr="002D073C">
        <w:rPr>
          <w:rFonts w:eastAsia="Times New Roman" w:cs="Times New Roman"/>
          <w:rtl/>
          <w:lang w:eastAsia="de-DE"/>
        </w:rPr>
        <w:t xml:space="preserve"> </w:t>
      </w:r>
      <w:r w:rsidRPr="002D073C">
        <w:rPr>
          <w:rFonts w:eastAsia="Times New Roman" w:cs="Times New Roman"/>
          <w:lang w:eastAsia="de-DE"/>
        </w:rPr>
        <w:t xml:space="preserve">("sehr groß/angesehen") + </w:t>
      </w:r>
      <w:r w:rsidRPr="002D073C">
        <w:rPr>
          <w:rFonts w:eastAsia="Times New Roman" w:cs="Times New Roman"/>
          <w:b/>
          <w:bCs/>
          <w:rtl/>
          <w:lang w:eastAsia="de-DE"/>
        </w:rPr>
        <w:t>בְּאֶרֶץ מִצְרַיִם</w:t>
      </w:r>
      <w:r w:rsidRPr="002D073C">
        <w:rPr>
          <w:rFonts w:eastAsia="Times New Roman" w:cs="Times New Roman"/>
          <w:rtl/>
          <w:lang w:eastAsia="de-DE"/>
        </w:rPr>
        <w:t xml:space="preserve"> </w:t>
      </w:r>
      <w:r w:rsidRPr="002D073C">
        <w:rPr>
          <w:rFonts w:eastAsia="Times New Roman" w:cs="Times New Roman"/>
          <w:lang w:eastAsia="de-DE"/>
        </w:rPr>
        <w:t xml:space="preserve">+ doppelte Charakterisierung </w:t>
      </w:r>
      <w:r w:rsidRPr="002D073C">
        <w:rPr>
          <w:rFonts w:eastAsia="Times New Roman" w:cs="Times New Roman"/>
          <w:b/>
          <w:bCs/>
          <w:rtl/>
          <w:lang w:eastAsia="de-DE"/>
        </w:rPr>
        <w:t>בְּעֵינֵי עַבְדֵי־פַרְעֹה וּבְעֵינֵי הָעָם</w:t>
      </w:r>
      <w:r w:rsidRPr="002D073C">
        <w:rPr>
          <w:rFonts w:eastAsia="Times New Roman" w:cs="Times New Roman"/>
          <w:lang w:eastAsia="de-DE"/>
        </w:rPr>
        <w:t>.</w:t>
      </w:r>
    </w:p>
    <w:p w14:paraId="57AD4A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חֵן בְּעֵינֵי</w:t>
      </w:r>
      <w:r w:rsidRPr="002D073C">
        <w:rPr>
          <w:rFonts w:eastAsia="Times New Roman" w:cs="Times New Roman"/>
          <w:rtl/>
          <w:lang w:eastAsia="de-DE"/>
        </w:rPr>
        <w:t xml:space="preserve"> </w:t>
      </w:r>
      <w:r w:rsidRPr="002D073C">
        <w:rPr>
          <w:rFonts w:eastAsia="Times New Roman" w:cs="Times New Roman"/>
          <w:lang w:eastAsia="de-DE"/>
        </w:rPr>
        <w:t xml:space="preserve">ist "Gunst in den Augen von" - Wohlwollen und Sympathie finden. </w:t>
      </w:r>
      <w:r w:rsidRPr="002D073C">
        <w:rPr>
          <w:rFonts w:eastAsia="Times New Roman" w:cs="Times New Roman"/>
          <w:b/>
          <w:bCs/>
          <w:rtl/>
          <w:lang w:eastAsia="de-DE"/>
        </w:rPr>
        <w:t>יְהוָה נָתַן</w:t>
      </w:r>
      <w:r w:rsidRPr="002D073C">
        <w:rPr>
          <w:rFonts w:eastAsia="Times New Roman" w:cs="Times New Roman"/>
          <w:rtl/>
          <w:lang w:eastAsia="de-DE"/>
        </w:rPr>
        <w:t xml:space="preserve"> </w:t>
      </w:r>
      <w:r w:rsidRPr="002D073C">
        <w:rPr>
          <w:rFonts w:eastAsia="Times New Roman" w:cs="Times New Roman"/>
          <w:lang w:eastAsia="de-DE"/>
        </w:rPr>
        <w:t>zeigt göttliches Wirken.</w:t>
      </w:r>
    </w:p>
    <w:p w14:paraId="2E07C5C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הָאִישׁ מֹשֶׁה</w:t>
      </w:r>
      <w:r w:rsidRPr="002D073C">
        <w:rPr>
          <w:rFonts w:eastAsia="Times New Roman" w:cs="Times New Roman"/>
          <w:rtl/>
          <w:lang w:eastAsia="de-DE"/>
        </w:rPr>
        <w:t xml:space="preserve"> </w:t>
      </w:r>
      <w:r w:rsidRPr="002D073C">
        <w:rPr>
          <w:rFonts w:eastAsia="Times New Roman" w:cs="Times New Roman"/>
          <w:lang w:eastAsia="de-DE"/>
        </w:rPr>
        <w:t xml:space="preserve">ist eine feierliche Bezeichnung. </w:t>
      </w:r>
      <w:r w:rsidRPr="002D073C">
        <w:rPr>
          <w:rFonts w:eastAsia="Times New Roman" w:cs="Times New Roman"/>
          <w:b/>
          <w:bCs/>
          <w:rtl/>
          <w:lang w:eastAsia="de-DE"/>
        </w:rPr>
        <w:t>גָּדוֹל מְאֹד</w:t>
      </w:r>
      <w:r w:rsidRPr="002D073C">
        <w:rPr>
          <w:rFonts w:eastAsia="Times New Roman" w:cs="Times New Roman"/>
          <w:rtl/>
          <w:lang w:eastAsia="de-DE"/>
        </w:rPr>
        <w:t xml:space="preserve"> </w:t>
      </w:r>
      <w:r w:rsidRPr="002D073C">
        <w:rPr>
          <w:rFonts w:eastAsia="Times New Roman" w:cs="Times New Roman"/>
          <w:lang w:eastAsia="de-DE"/>
        </w:rPr>
        <w:t>bedeutet "sehr groß/hoch angesehen".</w:t>
      </w:r>
    </w:p>
    <w:p w14:paraId="7B3A8B4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lastRenderedPageBreak/>
        <w:t xml:space="preserve">Die </w:t>
      </w:r>
      <w:r w:rsidRPr="002D073C">
        <w:rPr>
          <w:rFonts w:eastAsia="Times New Roman" w:cs="Times New Roman"/>
          <w:b/>
          <w:bCs/>
          <w:lang w:eastAsia="de-DE"/>
        </w:rPr>
        <w:t>doppelte Zielgruppe</w:t>
      </w:r>
      <w:r w:rsidRPr="002D073C">
        <w:rPr>
          <w:rFonts w:eastAsia="Times New Roman" w:cs="Times New Roman"/>
          <w:lang w:eastAsia="de-DE"/>
        </w:rPr>
        <w:t xml:space="preserve"> (</w:t>
      </w:r>
      <w:r w:rsidRPr="002D073C">
        <w:rPr>
          <w:rFonts w:eastAsia="Times New Roman" w:cs="Times New Roman"/>
          <w:b/>
          <w:bCs/>
          <w:rtl/>
          <w:lang w:eastAsia="de-DE"/>
        </w:rPr>
        <w:t>עַבְדֵי־פַרְעֹה וְהָעָם</w:t>
      </w:r>
      <w:r w:rsidRPr="002D073C">
        <w:rPr>
          <w:rFonts w:eastAsia="Times New Roman" w:cs="Times New Roman"/>
          <w:lang w:eastAsia="de-DE"/>
        </w:rPr>
        <w:t>) zeigt Moses Ansehen sowohl bei Hofkreisen als auch beim einfachen Volk.</w:t>
      </w:r>
    </w:p>
    <w:p w14:paraId="0FFD060C" w14:textId="5E82D3AB"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w:t>
      </w:r>
      <w:r w:rsidR="0044296A">
        <w:t xml:space="preserve">zeigt hier eine signifikante Erweiterung. Sie fügt καὶ </w:t>
      </w:r>
      <w:proofErr w:type="spellStart"/>
      <w:r w:rsidR="0044296A">
        <w:t>ἔχρησ</w:t>
      </w:r>
      <w:proofErr w:type="spellEnd"/>
      <w:r w:rsidR="0044296A">
        <w:t>αν α</w:t>
      </w:r>
      <w:proofErr w:type="spellStart"/>
      <w:r w:rsidR="0044296A">
        <w:t>ὐτοῖς</w:t>
      </w:r>
      <w:proofErr w:type="spellEnd"/>
      <w:r w:rsidR="0044296A">
        <w:t xml:space="preserve"> ("und sie liehen ihnen") hinzu, was im MT völlig fehlt. Außerdem erweitert sie die Beschreibung von Moses' Ansehen: Während der MT nur "vor den Dienern </w:t>
      </w:r>
      <w:r w:rsidR="00575C59">
        <w:t>Par’o</w:t>
      </w:r>
      <w:r w:rsidR="0044296A">
        <w:t xml:space="preserve">s und vor dem Volk" nennt, spezifiziert die LXX "vor den Ägyptern und vor </w:t>
      </w:r>
      <w:r w:rsidR="00575C59">
        <w:t>Par’o</w:t>
      </w:r>
      <w:r w:rsidR="0044296A">
        <w:t xml:space="preserve"> und vor allen seinen Dienern".</w:t>
      </w:r>
    </w:p>
    <w:p w14:paraId="78DDAE2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Göttliche Gunstgewährung für Israel mit Moses besonderer Hochschätzung in allen Gesellschaftsschichten.</w:t>
      </w:r>
    </w:p>
    <w:p w14:paraId="6B6E3BE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JHWH gewährt Israel Gunst bei den Ägyptern. Auch Mose selbst genießt höchstes Ansehen in Ägypten - bei Hofbeamten wie beim Volk.</w:t>
      </w:r>
    </w:p>
    <w:p w14:paraId="7EFCAF9B"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11,4</w:t>
      </w:r>
    </w:p>
    <w:p w14:paraId="3EE9D16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וַיֹּ֣אמֶר מֹשֶׁ֔ה כֹּ֖ה אָמַ֣ר יְהוָ֑ה כַּחֲצֹ֣ת הַלַּ֔יְלָה אֲנִ֥י יוֹצֵ֖א בְּת֥וֹךְ מִצְרָֽיִם׃</w:t>
      </w:r>
    </w:p>
    <w:p w14:paraId="2B13659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Mose sagte: So spricht der Ewige: Um Mitternacht will ich ausgehen mitten durch Ägypten.</w:t>
      </w:r>
    </w:p>
    <w:p w14:paraId="222E01EB"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379446E8">
          <v:rect id="_x0000_i1302" style="width:0;height:1.5pt" o:hralign="center" o:hrstd="t" o:hr="t" fillcolor="#a0a0a0" stroked="f"/>
        </w:pict>
      </w:r>
    </w:p>
    <w:p w14:paraId="5A0C4B9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וַיֹּאמֶר מֹשֶׁה כֹּה אָמַר יְהוָה</w:t>
      </w:r>
      <w:r w:rsidRPr="002D073C">
        <w:rPr>
          <w:rFonts w:eastAsia="Times New Roman" w:cs="Times New Roman"/>
          <w:rtl/>
          <w:lang w:eastAsia="de-DE"/>
        </w:rPr>
        <w:t xml:space="preserve"> </w:t>
      </w:r>
      <w:r w:rsidRPr="002D073C">
        <w:rPr>
          <w:rFonts w:eastAsia="Times New Roman" w:cs="Times New Roman"/>
          <w:lang w:eastAsia="de-DE"/>
        </w:rPr>
        <w:t xml:space="preserve">ist wayyiqtol von </w:t>
      </w:r>
      <w:r w:rsidRPr="002D073C">
        <w:rPr>
          <w:rFonts w:eastAsia="Times New Roman" w:cs="Times New Roman"/>
          <w:b/>
          <w:bCs/>
          <w:rtl/>
          <w:lang w:eastAsia="de-DE"/>
        </w:rPr>
        <w:t>אמר</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מֹשֶׁה</w:t>
      </w:r>
      <w:r w:rsidRPr="002D073C">
        <w:rPr>
          <w:rFonts w:eastAsia="Times New Roman" w:cs="Times New Roman"/>
          <w:rtl/>
          <w:lang w:eastAsia="de-DE"/>
        </w:rPr>
        <w:t xml:space="preserve"> </w:t>
      </w:r>
      <w:r w:rsidRPr="002D073C">
        <w:rPr>
          <w:rFonts w:eastAsia="Times New Roman" w:cs="Times New Roman"/>
          <w:lang w:eastAsia="de-DE"/>
        </w:rPr>
        <w:t xml:space="preserve">+ prophetische Botenformel </w:t>
      </w:r>
      <w:r w:rsidRPr="002D073C">
        <w:rPr>
          <w:rFonts w:eastAsia="Times New Roman" w:cs="Times New Roman"/>
          <w:b/>
          <w:bCs/>
          <w:rtl/>
          <w:lang w:eastAsia="de-DE"/>
        </w:rPr>
        <w:t>כֹּה אָמַר יְהוָה</w:t>
      </w:r>
      <w:r w:rsidRPr="002D073C">
        <w:rPr>
          <w:rFonts w:eastAsia="Times New Roman" w:cs="Times New Roman"/>
          <w:lang w:eastAsia="de-DE"/>
        </w:rPr>
        <w:t>.</w:t>
      </w:r>
    </w:p>
    <w:p w14:paraId="24BCDB0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כַּחֲצֹת הַלַּיְלָה אֲנִי יוֹצֵא בְּתוֹךְ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כַּחֲצֹת הַלַּיְלָה</w:t>
      </w:r>
      <w:r w:rsidRPr="002D073C">
        <w:rPr>
          <w:rFonts w:eastAsia="Times New Roman" w:cs="Times New Roman"/>
          <w:rtl/>
          <w:lang w:eastAsia="de-DE"/>
        </w:rPr>
        <w:t xml:space="preserve"> </w:t>
      </w:r>
      <w:r w:rsidRPr="002D073C">
        <w:rPr>
          <w:rFonts w:eastAsia="Times New Roman" w:cs="Times New Roman"/>
          <w:lang w:eastAsia="de-DE"/>
        </w:rPr>
        <w:t xml:space="preserve">("um Mitternacht") + </w:t>
      </w:r>
      <w:r w:rsidRPr="002D073C">
        <w:rPr>
          <w:rFonts w:eastAsia="Times New Roman" w:cs="Times New Roman"/>
          <w:b/>
          <w:bCs/>
          <w:rtl/>
          <w:lang w:eastAsia="de-DE"/>
        </w:rPr>
        <w:t>אֲנִי יוֹצֵא</w:t>
      </w:r>
      <w:r w:rsidRPr="002D073C">
        <w:rPr>
          <w:rFonts w:eastAsia="Times New Roman" w:cs="Times New Roman"/>
          <w:rtl/>
          <w:lang w:eastAsia="de-DE"/>
        </w:rPr>
        <w:t xml:space="preserve"> </w:t>
      </w:r>
      <w:r w:rsidRPr="002D073C">
        <w:rPr>
          <w:rFonts w:eastAsia="Times New Roman" w:cs="Times New Roman"/>
          <w:lang w:eastAsia="de-DE"/>
        </w:rPr>
        <w:t xml:space="preserve">(emphatisches Pronomen + Qal-Partizip von </w:t>
      </w:r>
      <w:r w:rsidRPr="002D073C">
        <w:rPr>
          <w:rFonts w:eastAsia="Times New Roman" w:cs="Times New Roman"/>
          <w:b/>
          <w:bCs/>
          <w:rtl/>
          <w:lang w:eastAsia="de-DE"/>
        </w:rPr>
        <w:t>יצא</w:t>
      </w:r>
      <w:r w:rsidRPr="002D073C">
        <w:rPr>
          <w:rFonts w:eastAsia="Times New Roman" w:cs="Times New Roman"/>
          <w:lang w:eastAsia="de-DE"/>
        </w:rPr>
        <w:t xml:space="preserve">, "ausgehen") + </w:t>
      </w:r>
      <w:r w:rsidRPr="002D073C">
        <w:rPr>
          <w:rFonts w:eastAsia="Times New Roman" w:cs="Times New Roman"/>
          <w:b/>
          <w:bCs/>
          <w:rtl/>
          <w:lang w:eastAsia="de-DE"/>
        </w:rPr>
        <w:t>בְּתוֹךְ מִצְרָיִם</w:t>
      </w:r>
      <w:r w:rsidRPr="002D073C">
        <w:rPr>
          <w:rFonts w:eastAsia="Times New Roman" w:cs="Times New Roman"/>
          <w:rtl/>
          <w:lang w:eastAsia="de-DE"/>
        </w:rPr>
        <w:t xml:space="preserve"> </w:t>
      </w:r>
      <w:r w:rsidRPr="002D073C">
        <w:rPr>
          <w:rFonts w:eastAsia="Times New Roman" w:cs="Times New Roman"/>
          <w:lang w:eastAsia="de-DE"/>
        </w:rPr>
        <w:t>("mitten durch Ägypten").</w:t>
      </w:r>
    </w:p>
    <w:p w14:paraId="7C2BD9C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חֲצוֹת הַלַּיְלָה</w:t>
      </w:r>
      <w:r w:rsidRPr="002D073C">
        <w:rPr>
          <w:rFonts w:eastAsia="Times New Roman" w:cs="Times New Roman"/>
          <w:rtl/>
          <w:lang w:eastAsia="de-DE"/>
        </w:rPr>
        <w:t xml:space="preserve"> </w:t>
      </w:r>
      <w:r w:rsidRPr="002D073C">
        <w:rPr>
          <w:rFonts w:eastAsia="Times New Roman" w:cs="Times New Roman"/>
          <w:lang w:eastAsia="de-DE"/>
        </w:rPr>
        <w:t xml:space="preserve">ist die tiefste Nacht - symbolisch und praktisch die dunkelste Stunde. </w:t>
      </w:r>
      <w:r w:rsidRPr="002D073C">
        <w:rPr>
          <w:rFonts w:eastAsia="Times New Roman" w:cs="Times New Roman"/>
          <w:b/>
          <w:bCs/>
          <w:rtl/>
          <w:lang w:eastAsia="de-DE"/>
        </w:rPr>
        <w:t>אֲנִי יוֹצֵא</w:t>
      </w:r>
      <w:r w:rsidRPr="002D073C">
        <w:rPr>
          <w:rFonts w:eastAsia="Times New Roman" w:cs="Times New Roman"/>
          <w:rtl/>
          <w:lang w:eastAsia="de-DE"/>
        </w:rPr>
        <w:t xml:space="preserve"> </w:t>
      </w:r>
      <w:r w:rsidRPr="002D073C">
        <w:rPr>
          <w:rFonts w:eastAsia="Times New Roman" w:cs="Times New Roman"/>
          <w:lang w:eastAsia="de-DE"/>
        </w:rPr>
        <w:t>zeigt JHWHs persönliches Handeln.</w:t>
      </w:r>
    </w:p>
    <w:p w14:paraId="394ED4F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בְּתוֹךְ מִצְרָיִם</w:t>
      </w:r>
      <w:r w:rsidRPr="002D073C">
        <w:rPr>
          <w:rFonts w:eastAsia="Times New Roman" w:cs="Times New Roman"/>
          <w:rtl/>
          <w:lang w:eastAsia="de-DE"/>
        </w:rPr>
        <w:t xml:space="preserve"> </w:t>
      </w:r>
      <w:r w:rsidRPr="002D073C">
        <w:rPr>
          <w:rFonts w:eastAsia="Times New Roman" w:cs="Times New Roman"/>
          <w:lang w:eastAsia="de-DE"/>
        </w:rPr>
        <w:t xml:space="preserve">bedeutet "mitten durch/hindurch" - JHWH wird das ganze Land durchziehen. </w:t>
      </w:r>
      <w:r w:rsidRPr="002D073C">
        <w:rPr>
          <w:rFonts w:eastAsia="Times New Roman" w:cs="Times New Roman"/>
          <w:b/>
          <w:bCs/>
          <w:rtl/>
          <w:lang w:eastAsia="de-DE"/>
        </w:rPr>
        <w:t>יצא</w:t>
      </w:r>
      <w:r w:rsidRPr="002D073C">
        <w:rPr>
          <w:rFonts w:eastAsia="Times New Roman" w:cs="Times New Roman"/>
          <w:rtl/>
          <w:lang w:eastAsia="de-DE"/>
        </w:rPr>
        <w:t xml:space="preserve"> </w:t>
      </w:r>
      <w:r w:rsidRPr="002D073C">
        <w:rPr>
          <w:rFonts w:eastAsia="Times New Roman" w:cs="Times New Roman"/>
          <w:lang w:eastAsia="de-DE"/>
        </w:rPr>
        <w:t>kann "hinausgehen" oder "ausziehen" bedeuten.</w:t>
      </w:r>
    </w:p>
    <w:p w14:paraId="204D567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כַּחֲצֹת הַלַּיְלָה</w:t>
      </w:r>
      <w:r w:rsidRPr="002D073C">
        <w:rPr>
          <w:rFonts w:eastAsia="Times New Roman" w:cs="Times New Roman"/>
          <w:rtl/>
          <w:lang w:eastAsia="de-DE"/>
        </w:rPr>
        <w:t xml:space="preserve"> </w:t>
      </w:r>
      <w:r w:rsidRPr="002D073C">
        <w:rPr>
          <w:rFonts w:eastAsia="Times New Roman" w:cs="Times New Roman"/>
          <w:lang w:eastAsia="de-DE"/>
        </w:rPr>
        <w:t>mit κα</w:t>
      </w:r>
      <w:proofErr w:type="spellStart"/>
      <w:r w:rsidRPr="002D073C">
        <w:rPr>
          <w:rFonts w:eastAsia="Times New Roman" w:cs="Times New Roman"/>
          <w:lang w:eastAsia="de-DE"/>
        </w:rPr>
        <w:t>τὰ</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μέσον</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τῆς</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νυκτός</w:t>
      </w:r>
      <w:proofErr w:type="spellEnd"/>
      <w:r w:rsidRPr="002D073C">
        <w:rPr>
          <w:rFonts w:eastAsia="Times New Roman" w:cs="Times New Roman"/>
          <w:lang w:eastAsia="de-DE"/>
        </w:rPr>
        <w:t xml:space="preserve"> ("um Mitternacht"), </w:t>
      </w:r>
      <w:r w:rsidRPr="002D073C">
        <w:rPr>
          <w:rFonts w:eastAsia="Times New Roman" w:cs="Times New Roman"/>
          <w:b/>
          <w:bCs/>
          <w:rtl/>
          <w:lang w:eastAsia="de-DE"/>
        </w:rPr>
        <w:t>אֲנִי יוֹצֵא</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ἐγὼ</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ἐξέρχομ</w:t>
      </w:r>
      <w:proofErr w:type="spellEnd"/>
      <w:r w:rsidRPr="002D073C">
        <w:rPr>
          <w:rFonts w:eastAsia="Times New Roman" w:cs="Times New Roman"/>
          <w:lang w:eastAsia="de-DE"/>
        </w:rPr>
        <w:t xml:space="preserve">αι ("ich gehe hinaus") und </w:t>
      </w:r>
      <w:r w:rsidRPr="002D073C">
        <w:rPr>
          <w:rFonts w:eastAsia="Times New Roman" w:cs="Times New Roman"/>
          <w:b/>
          <w:bCs/>
          <w:rtl/>
          <w:lang w:eastAsia="de-DE"/>
        </w:rPr>
        <w:t>בְּתוֹךְ</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διὰ</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μέσου</w:t>
      </w:r>
      <w:proofErr w:type="spellEnd"/>
      <w:r w:rsidRPr="002D073C">
        <w:rPr>
          <w:rFonts w:eastAsia="Times New Roman" w:cs="Times New Roman"/>
          <w:lang w:eastAsia="de-DE"/>
        </w:rPr>
        <w:t xml:space="preserve"> ("mitten durch").</w:t>
      </w:r>
    </w:p>
    <w:p w14:paraId="51FAA5F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Prophetische Botenformel mit zeitlicher Präzisierung und göttlichem Durchzugsvorhaben.</w:t>
      </w:r>
    </w:p>
    <w:p w14:paraId="17BDB7F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Mose verkündet: So spricht JHWH: Um Mitternacht ziehe ich persönlich mitten durch Ägypten.</w:t>
      </w:r>
    </w:p>
    <w:p w14:paraId="64466FC4"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11,5</w:t>
      </w:r>
    </w:p>
    <w:p w14:paraId="7D3A9C8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וּמֵ֣ת כָּל־בְּכוֹר֮ בְּאֶ֣רֶץ מִצְרַיִם֒ מִבְּכ֤וֹר פַּרְעֹה֙ הַיֹּשֵׁ֣ב עַל־כִּסְאֹ֔ו עַ֚ד בְּכ֣וֹר הַשִּׁפְחָ֔ה אֲשֶׁ֖ר אַחַ֣ר הָרֵחָ֑יִם וְכֹ֖ל בְּכ֥וֹר בְּהֵמָֽה׃</w:t>
      </w:r>
    </w:p>
    <w:p w14:paraId="4C93B737" w14:textId="66C2A1FA"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Deutsch:</w:t>
      </w:r>
      <w:r w:rsidRPr="002D073C">
        <w:rPr>
          <w:rFonts w:eastAsia="Times New Roman" w:cs="Times New Roman"/>
          <w:lang w:eastAsia="de-DE"/>
        </w:rPr>
        <w:t xml:space="preserve"> Und alle Erstgeburt im Land Ägypten soll sterben, vom Erstgeborenen </w:t>
      </w:r>
      <w:r w:rsidR="00575C59">
        <w:rPr>
          <w:rFonts w:eastAsia="Times New Roman" w:cs="Times New Roman"/>
          <w:lang w:eastAsia="de-DE"/>
        </w:rPr>
        <w:t>Par’o</w:t>
      </w:r>
      <w:r w:rsidRPr="002D073C">
        <w:rPr>
          <w:rFonts w:eastAsia="Times New Roman" w:cs="Times New Roman"/>
          <w:lang w:eastAsia="de-DE"/>
        </w:rPr>
        <w:t>s, der auf seinem Thron sitzt, bis zum Erstgeborenen der Magd, die hinter der Handmühle ist, und alle Erstgeburt des Viehs.</w:t>
      </w:r>
    </w:p>
    <w:p w14:paraId="59E8A09B"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4E70F0FF">
          <v:rect id="_x0000_i1303" style="width:0;height:1.5pt" o:hralign="center" o:hrstd="t" o:hr="t" fillcolor="#a0a0a0" stroked="f"/>
        </w:pict>
      </w:r>
    </w:p>
    <w:p w14:paraId="4C663C2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וּמֵת כָּל־בְּכוֹר בְּאֶרֶץ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וּמֵת</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מות</w:t>
      </w:r>
      <w:r w:rsidRPr="002D073C">
        <w:rPr>
          <w:rFonts w:eastAsia="Times New Roman" w:cs="Times New Roman"/>
          <w:lang w:eastAsia="de-DE"/>
        </w:rPr>
        <w:t xml:space="preserve">, "sterben", dritte Person maskulin Singular) + </w:t>
      </w:r>
      <w:r w:rsidRPr="002D073C">
        <w:rPr>
          <w:rFonts w:eastAsia="Times New Roman" w:cs="Times New Roman"/>
          <w:b/>
          <w:bCs/>
          <w:rtl/>
          <w:lang w:eastAsia="de-DE"/>
        </w:rPr>
        <w:t>כָּל־בְּכוֹר</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בְּאֶרֶץ מִצְרַיִם</w:t>
      </w:r>
      <w:r w:rsidRPr="002D073C">
        <w:rPr>
          <w:rFonts w:eastAsia="Times New Roman" w:cs="Times New Roman"/>
          <w:lang w:eastAsia="de-DE"/>
        </w:rPr>
        <w:t>.</w:t>
      </w:r>
    </w:p>
    <w:p w14:paraId="091EF9A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מִבְּכוֹר פַּרְעֹה הַיֹּשֵב עַל־כִּסְאוֹ עַד בְּכוֹר הַשִּׁפְחָה אֲשֶׁר אַחַר הָרֵחָיִם וְכֹל בְּכוֹר בְּהֵמָה</w:t>
      </w:r>
      <w:r w:rsidRPr="002D073C">
        <w:rPr>
          <w:rFonts w:eastAsia="Times New Roman" w:cs="Times New Roman"/>
          <w:rtl/>
          <w:lang w:eastAsia="de-DE"/>
        </w:rPr>
        <w:t xml:space="preserve"> </w:t>
      </w:r>
      <w:r w:rsidRPr="002D073C">
        <w:rPr>
          <w:rFonts w:eastAsia="Times New Roman" w:cs="Times New Roman"/>
          <w:lang w:eastAsia="de-DE"/>
        </w:rPr>
        <w:t xml:space="preserve">ist eine dreifache Aufzählung: </w:t>
      </w:r>
      <w:r w:rsidRPr="002D073C">
        <w:rPr>
          <w:rFonts w:eastAsia="Times New Roman" w:cs="Times New Roman"/>
          <w:b/>
          <w:bCs/>
          <w:rtl/>
          <w:lang w:eastAsia="de-DE"/>
        </w:rPr>
        <w:t>מִבְּכוֹר פַּרְעֹה</w:t>
      </w:r>
      <w:r w:rsidRPr="002D073C">
        <w:rPr>
          <w:rFonts w:eastAsia="Times New Roman" w:cs="Times New Roman"/>
          <w:rtl/>
          <w:lang w:eastAsia="de-DE"/>
        </w:rPr>
        <w:t xml:space="preserve"> </w:t>
      </w:r>
      <w:r w:rsidRPr="002D073C">
        <w:rPr>
          <w:rFonts w:eastAsia="Times New Roman" w:cs="Times New Roman"/>
          <w:lang w:eastAsia="de-DE"/>
        </w:rPr>
        <w:t xml:space="preserve">+ partizipiale Charakterisierung </w:t>
      </w:r>
      <w:r w:rsidRPr="002D073C">
        <w:rPr>
          <w:rFonts w:eastAsia="Times New Roman" w:cs="Times New Roman"/>
          <w:b/>
          <w:bCs/>
          <w:rtl/>
          <w:lang w:eastAsia="de-DE"/>
        </w:rPr>
        <w:t>הַיֹּשֵב עַל־כִּסְאוֹ</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עַד בְּכוֹר הַשִּׁפְחָה</w:t>
      </w:r>
      <w:r w:rsidRPr="002D073C">
        <w:rPr>
          <w:rFonts w:eastAsia="Times New Roman" w:cs="Times New Roman"/>
          <w:rtl/>
          <w:lang w:eastAsia="de-DE"/>
        </w:rPr>
        <w:t xml:space="preserve"> </w:t>
      </w:r>
      <w:r w:rsidRPr="002D073C">
        <w:rPr>
          <w:rFonts w:eastAsia="Times New Roman" w:cs="Times New Roman"/>
          <w:lang w:eastAsia="de-DE"/>
        </w:rPr>
        <w:t xml:space="preserve">+ partizipiale Charakterisierung </w:t>
      </w:r>
      <w:r w:rsidRPr="002D073C">
        <w:rPr>
          <w:rFonts w:eastAsia="Times New Roman" w:cs="Times New Roman"/>
          <w:b/>
          <w:bCs/>
          <w:rtl/>
          <w:lang w:eastAsia="de-DE"/>
        </w:rPr>
        <w:t>אֲשֶׁר אַחַר הָרֵחָיִם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וְכֹל בְּכוֹר בְּהֵמָה</w:t>
      </w:r>
      <w:r w:rsidRPr="002D073C">
        <w:rPr>
          <w:rFonts w:eastAsia="Times New Roman" w:cs="Times New Roman"/>
          <w:lang w:eastAsia="de-DE"/>
        </w:rPr>
        <w:t>.</w:t>
      </w:r>
    </w:p>
    <w:p w14:paraId="045BCF04" w14:textId="73C6B4E2" w:rsidR="002D073C" w:rsidRDefault="002D073C" w:rsidP="002D073C">
      <w:pPr>
        <w:spacing w:before="100" w:beforeAutospacing="1" w:after="100" w:afterAutospacing="1" w:line="240" w:lineRule="auto"/>
      </w:pPr>
      <w:r w:rsidRPr="002D073C">
        <w:rPr>
          <w:rFonts w:eastAsia="Times New Roman" w:cs="Times New Roman"/>
          <w:b/>
          <w:bCs/>
          <w:rtl/>
          <w:lang w:eastAsia="de-DE"/>
        </w:rPr>
        <w:t>מִן...עַד</w:t>
      </w:r>
      <w:r w:rsidRPr="002D073C">
        <w:rPr>
          <w:rFonts w:eastAsia="Times New Roman" w:cs="Times New Roman"/>
          <w:rtl/>
          <w:lang w:eastAsia="de-DE"/>
        </w:rPr>
        <w:t xml:space="preserve"> </w:t>
      </w:r>
      <w:r w:rsidRPr="002D073C">
        <w:rPr>
          <w:rFonts w:eastAsia="Times New Roman" w:cs="Times New Roman"/>
          <w:lang w:eastAsia="de-DE"/>
        </w:rPr>
        <w:t xml:space="preserve">zeigt die gesellschaftliche Spannweite von der Spitze bis zum untersten Rang. </w:t>
      </w:r>
      <w:r w:rsidR="00196B12">
        <w:rPr>
          <w:rtl/>
        </w:rPr>
        <w:t>פַּרְעֹה הַיֹּשֵב עַל־כִּסְאוֹ</w:t>
      </w:r>
      <w:r w:rsidR="00196B12">
        <w:t xml:space="preserve"> bezeichnet wörtlich "</w:t>
      </w:r>
      <w:r w:rsidR="00575C59">
        <w:t>Par’o</w:t>
      </w:r>
      <w:r w:rsidR="00196B12">
        <w:t>, der auf seinem Thron sitzt" - gemeint ist dessen erstgeborener Sohn. Die Thronfolge-Implikation ergibt sich aus dem Kontext (</w:t>
      </w:r>
      <w:r w:rsidR="00196B12">
        <w:rPr>
          <w:rtl/>
        </w:rPr>
        <w:t>בְּכוֹר</w:t>
      </w:r>
      <w:r w:rsidR="00196B12">
        <w:t xml:space="preserve"> + königlicher Status), nicht aus der direkten lexikalischen Bedeutung von </w:t>
      </w:r>
      <w:r w:rsidR="00196B12">
        <w:rPr>
          <w:rtl/>
        </w:rPr>
        <w:t>בְּכוֹר</w:t>
      </w:r>
      <w:r w:rsidR="00196B12">
        <w:t>.</w:t>
      </w:r>
    </w:p>
    <w:p w14:paraId="3E6A3769" w14:textId="77777777" w:rsidR="007B395D" w:rsidRPr="002D073C" w:rsidRDefault="007B395D" w:rsidP="002D073C">
      <w:pPr>
        <w:spacing w:before="100" w:beforeAutospacing="1" w:after="100" w:afterAutospacing="1" w:line="240" w:lineRule="auto"/>
        <w:rPr>
          <w:rFonts w:eastAsia="Times New Roman" w:cs="Times New Roman"/>
          <w:lang w:eastAsia="de-DE"/>
        </w:rPr>
      </w:pPr>
    </w:p>
    <w:p w14:paraId="5121760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שִׁפְחָה</w:t>
      </w:r>
      <w:r w:rsidRPr="002D073C">
        <w:rPr>
          <w:rFonts w:eastAsia="Times New Roman" w:cs="Times New Roman"/>
          <w:rtl/>
          <w:lang w:eastAsia="de-DE"/>
        </w:rPr>
        <w:t xml:space="preserve"> </w:t>
      </w:r>
      <w:r w:rsidRPr="002D073C">
        <w:rPr>
          <w:rFonts w:eastAsia="Times New Roman" w:cs="Times New Roman"/>
          <w:lang w:eastAsia="de-DE"/>
        </w:rPr>
        <w:t xml:space="preserve">ist eine Magd/Sklavin. </w:t>
      </w:r>
      <w:r w:rsidRPr="002D073C">
        <w:rPr>
          <w:rFonts w:eastAsia="Times New Roman" w:cs="Times New Roman"/>
          <w:b/>
          <w:bCs/>
          <w:rtl/>
          <w:lang w:eastAsia="de-DE"/>
        </w:rPr>
        <w:t>אַחַר הָרֵחָיִם</w:t>
      </w:r>
      <w:r w:rsidRPr="002D073C">
        <w:rPr>
          <w:rFonts w:eastAsia="Times New Roman" w:cs="Times New Roman"/>
          <w:rtl/>
          <w:lang w:eastAsia="de-DE"/>
        </w:rPr>
        <w:t xml:space="preserve"> </w:t>
      </w:r>
      <w:r w:rsidRPr="002D073C">
        <w:rPr>
          <w:rFonts w:eastAsia="Times New Roman" w:cs="Times New Roman"/>
          <w:lang w:eastAsia="de-DE"/>
        </w:rPr>
        <w:t xml:space="preserve">("hinter den Handmühlen") zeigt niedrigste soziale Stellung - </w:t>
      </w:r>
      <w:proofErr w:type="spellStart"/>
      <w:r w:rsidRPr="002D073C">
        <w:rPr>
          <w:rFonts w:eastAsia="Times New Roman" w:cs="Times New Roman"/>
          <w:lang w:eastAsia="de-DE"/>
        </w:rPr>
        <w:t>Sklavinnenarbeit</w:t>
      </w:r>
      <w:proofErr w:type="spellEnd"/>
      <w:r w:rsidRPr="002D073C">
        <w:rPr>
          <w:rFonts w:eastAsia="Times New Roman" w:cs="Times New Roman"/>
          <w:lang w:eastAsia="de-DE"/>
        </w:rPr>
        <w:t>.</w:t>
      </w:r>
    </w:p>
    <w:p w14:paraId="0BBA303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בְּכוֹר בְּהֵמָה</w:t>
      </w:r>
      <w:r w:rsidRPr="002D073C">
        <w:rPr>
          <w:rFonts w:eastAsia="Times New Roman" w:cs="Times New Roman"/>
          <w:rtl/>
          <w:lang w:eastAsia="de-DE"/>
        </w:rPr>
        <w:t xml:space="preserve"> </w:t>
      </w:r>
      <w:r w:rsidRPr="002D073C">
        <w:rPr>
          <w:rFonts w:eastAsia="Times New Roman" w:cs="Times New Roman"/>
          <w:lang w:eastAsia="de-DE"/>
        </w:rPr>
        <w:t>erweitert auf alle Tiererstgeburt. Die Plage erfasst alle Bereiche des Lebens.</w:t>
      </w:r>
    </w:p>
    <w:p w14:paraId="00D81B2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בְּכוֹר</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ρωτότοκος</w:t>
      </w:r>
      <w:proofErr w:type="spellEnd"/>
      <w:r w:rsidRPr="002D073C">
        <w:rPr>
          <w:rFonts w:eastAsia="Times New Roman" w:cs="Times New Roman"/>
          <w:lang w:eastAsia="de-DE"/>
        </w:rPr>
        <w:t xml:space="preserve"> ("Erstgeborener"), </w:t>
      </w:r>
      <w:r w:rsidRPr="002D073C">
        <w:rPr>
          <w:rFonts w:eastAsia="Times New Roman" w:cs="Times New Roman"/>
          <w:b/>
          <w:bCs/>
          <w:rtl/>
          <w:lang w:eastAsia="de-DE"/>
        </w:rPr>
        <w:t>כִּסְאוֹ</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θρόνου</w:t>
      </w:r>
      <w:proofErr w:type="spellEnd"/>
      <w:r w:rsidRPr="002D073C">
        <w:rPr>
          <w:rFonts w:eastAsia="Times New Roman" w:cs="Times New Roman"/>
          <w:lang w:eastAsia="de-DE"/>
        </w:rPr>
        <w:t xml:space="preserve"> α</w:t>
      </w:r>
      <w:proofErr w:type="spellStart"/>
      <w:r w:rsidRPr="002D073C">
        <w:rPr>
          <w:rFonts w:eastAsia="Times New Roman" w:cs="Times New Roman"/>
          <w:lang w:eastAsia="de-DE"/>
        </w:rPr>
        <w:t>ὐτοῦ</w:t>
      </w:r>
      <w:proofErr w:type="spellEnd"/>
      <w:r w:rsidRPr="002D073C">
        <w:rPr>
          <w:rFonts w:eastAsia="Times New Roman" w:cs="Times New Roman"/>
          <w:lang w:eastAsia="de-DE"/>
        </w:rPr>
        <w:t xml:space="preserve"> ("seines Throns"), </w:t>
      </w:r>
      <w:r w:rsidRPr="002D073C">
        <w:rPr>
          <w:rFonts w:eastAsia="Times New Roman" w:cs="Times New Roman"/>
          <w:b/>
          <w:bCs/>
          <w:rtl/>
          <w:lang w:eastAsia="de-DE"/>
        </w:rPr>
        <w:t>שִׁפְחָה</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ιδίσκης</w:t>
      </w:r>
      <w:proofErr w:type="spellEnd"/>
      <w:r w:rsidRPr="002D073C">
        <w:rPr>
          <w:rFonts w:eastAsia="Times New Roman" w:cs="Times New Roman"/>
          <w:lang w:eastAsia="de-DE"/>
        </w:rPr>
        <w:t xml:space="preserve"> ("Magd"), </w:t>
      </w:r>
      <w:r w:rsidRPr="002D073C">
        <w:rPr>
          <w:rFonts w:eastAsia="Times New Roman" w:cs="Times New Roman"/>
          <w:b/>
          <w:bCs/>
          <w:rtl/>
          <w:lang w:eastAsia="de-DE"/>
        </w:rPr>
        <w:t>רֵחַיִם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μύλωνος</w:t>
      </w:r>
      <w:proofErr w:type="spellEnd"/>
      <w:r w:rsidRPr="002D073C">
        <w:rPr>
          <w:rFonts w:eastAsia="Times New Roman" w:cs="Times New Roman"/>
          <w:lang w:eastAsia="de-DE"/>
        </w:rPr>
        <w:t xml:space="preserve"> ("Mühle") und </w:t>
      </w:r>
      <w:r w:rsidRPr="002D073C">
        <w:rPr>
          <w:rFonts w:eastAsia="Times New Roman" w:cs="Times New Roman"/>
          <w:b/>
          <w:bCs/>
          <w:rtl/>
          <w:lang w:eastAsia="de-DE"/>
        </w:rPr>
        <w:t>בְּהֵמָה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κτήνους</w:t>
      </w:r>
      <w:proofErr w:type="spellEnd"/>
      <w:r w:rsidRPr="002D073C">
        <w:rPr>
          <w:rFonts w:eastAsia="Times New Roman" w:cs="Times New Roman"/>
          <w:lang w:eastAsia="de-DE"/>
        </w:rPr>
        <w:t xml:space="preserve"> ("Vieh").</w:t>
      </w:r>
    </w:p>
    <w:p w14:paraId="7D97507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Universale Erstgeburtentodes-Ankündigung mit gesellschaftlicher Spannweite von höchstem zu niedrigstem Stand plus Tiere.</w:t>
      </w:r>
    </w:p>
    <w:p w14:paraId="30F7754C" w14:textId="524E864C"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Alle Erstgeburt in Ägypten stirbt - von </w:t>
      </w:r>
      <w:r w:rsidR="00575C59">
        <w:rPr>
          <w:rFonts w:eastAsia="Times New Roman" w:cs="Times New Roman"/>
          <w:lang w:eastAsia="de-DE"/>
        </w:rPr>
        <w:t>Par’o</w:t>
      </w:r>
      <w:r w:rsidRPr="002D073C">
        <w:rPr>
          <w:rFonts w:eastAsia="Times New Roman" w:cs="Times New Roman"/>
          <w:lang w:eastAsia="de-DE"/>
        </w:rPr>
        <w:t>s Thronfolger bis zum Kind der Mühle-Sklavin, auch alle Tiererstgeburt.</w:t>
      </w:r>
    </w:p>
    <w:p w14:paraId="205BB84E"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11,6</w:t>
      </w:r>
    </w:p>
    <w:p w14:paraId="79BA5E0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וְהָֽיְתָ֛ה צְעָקָ֥ה גְדֹלָ֖ה בְּכָל־אֶ֣רֶץ מִצְרָ֑יִם אֲשֶׁ֤ר כָּמֹ֨הוּ֙ לֹ֣א נִהְיָ֔תָה וְכָמֹ֖הוּ לֹ֥א תֹסִֽף׃</w:t>
      </w:r>
    </w:p>
    <w:p w14:paraId="7DB7112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es wird ein großes Geschrei sein im ganzen Land Ägypten, wie es nie gewesen ist und wie es nicht mehr sein wird.</w:t>
      </w:r>
    </w:p>
    <w:p w14:paraId="73191B4B"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5DDA41BF">
          <v:rect id="_x0000_i1304" style="width:0;height:1.5pt" o:hralign="center" o:hrstd="t" o:hr="t" fillcolor="#a0a0a0" stroked="f"/>
        </w:pict>
      </w:r>
    </w:p>
    <w:p w14:paraId="2538F34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וְהָֽיְתָה צְעָקָה גְדֹלָה בְּכָל־אֶרֶץ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וְהָיְתָה</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היה</w:t>
      </w:r>
      <w:r w:rsidRPr="002D073C">
        <w:rPr>
          <w:rFonts w:eastAsia="Times New Roman" w:cs="Times New Roman"/>
          <w:lang w:eastAsia="de-DE"/>
        </w:rPr>
        <w:t xml:space="preserve">, dritte Person femininum Singular) + </w:t>
      </w:r>
      <w:r w:rsidRPr="002D073C">
        <w:rPr>
          <w:rFonts w:eastAsia="Times New Roman" w:cs="Times New Roman"/>
          <w:b/>
          <w:bCs/>
          <w:rtl/>
          <w:lang w:eastAsia="de-DE"/>
        </w:rPr>
        <w:t>צְעָקָה גְדֹלָה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בְּכָל־אֶרֶץ מִצְרָיִם</w:t>
      </w:r>
      <w:r w:rsidRPr="002D073C">
        <w:rPr>
          <w:rFonts w:eastAsia="Times New Roman" w:cs="Times New Roman"/>
          <w:lang w:eastAsia="de-DE"/>
        </w:rPr>
        <w:t>.</w:t>
      </w:r>
    </w:p>
    <w:p w14:paraId="14D994F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אֲשֶׁר כָּמֹהוּ לֹא נִהְיָתָה וְכָמֹהוּ לֹא תֹסִיף</w:t>
      </w:r>
      <w:r w:rsidRPr="002D073C">
        <w:rPr>
          <w:rFonts w:eastAsia="Times New Roman" w:cs="Times New Roman"/>
          <w:rtl/>
          <w:lang w:eastAsia="de-DE"/>
        </w:rPr>
        <w:t xml:space="preserve"> </w:t>
      </w:r>
      <w:r w:rsidRPr="002D073C">
        <w:rPr>
          <w:rFonts w:eastAsia="Times New Roman" w:cs="Times New Roman"/>
          <w:lang w:eastAsia="de-DE"/>
        </w:rPr>
        <w:t xml:space="preserve">ist Relativsatz mit doppelter Einmaligkeitsbetonung: </w:t>
      </w:r>
      <w:r w:rsidRPr="002D073C">
        <w:rPr>
          <w:rFonts w:eastAsia="Times New Roman" w:cs="Times New Roman"/>
          <w:b/>
          <w:bCs/>
          <w:rtl/>
          <w:lang w:eastAsia="de-DE"/>
        </w:rPr>
        <w:t>אֲשֶׁר כָּמֹהוּ לֹא נִהְיָתָה</w:t>
      </w:r>
      <w:r w:rsidRPr="002D073C">
        <w:rPr>
          <w:rFonts w:eastAsia="Times New Roman" w:cs="Times New Roman"/>
          <w:rtl/>
          <w:lang w:eastAsia="de-DE"/>
        </w:rPr>
        <w:t xml:space="preserve"> </w:t>
      </w:r>
      <w:r w:rsidRPr="002D073C">
        <w:rPr>
          <w:rFonts w:eastAsia="Times New Roman" w:cs="Times New Roman"/>
          <w:lang w:eastAsia="de-DE"/>
        </w:rPr>
        <w:t xml:space="preserve">(Vergangenheit) + </w:t>
      </w:r>
      <w:r w:rsidRPr="002D073C">
        <w:rPr>
          <w:rFonts w:eastAsia="Times New Roman" w:cs="Times New Roman"/>
          <w:b/>
          <w:bCs/>
          <w:rtl/>
          <w:lang w:eastAsia="de-DE"/>
        </w:rPr>
        <w:t>וְכָמֹהוּ לֹא תֹסִיף</w:t>
      </w:r>
      <w:r w:rsidRPr="002D073C">
        <w:rPr>
          <w:rFonts w:eastAsia="Times New Roman" w:cs="Times New Roman"/>
          <w:rtl/>
          <w:lang w:eastAsia="de-DE"/>
        </w:rPr>
        <w:t xml:space="preserve"> </w:t>
      </w:r>
      <w:r w:rsidRPr="002D073C">
        <w:rPr>
          <w:rFonts w:eastAsia="Times New Roman" w:cs="Times New Roman"/>
          <w:lang w:eastAsia="de-DE"/>
        </w:rPr>
        <w:t>(Zukunft).</w:t>
      </w:r>
    </w:p>
    <w:p w14:paraId="7A351EC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צְעָקָה גְדֹלָה</w:t>
      </w:r>
      <w:r w:rsidRPr="002D073C">
        <w:rPr>
          <w:rFonts w:eastAsia="Times New Roman" w:cs="Times New Roman"/>
          <w:rtl/>
          <w:lang w:eastAsia="de-DE"/>
        </w:rPr>
        <w:t xml:space="preserve"> </w:t>
      </w:r>
      <w:r w:rsidRPr="002D073C">
        <w:rPr>
          <w:rFonts w:eastAsia="Times New Roman" w:cs="Times New Roman"/>
          <w:lang w:eastAsia="de-DE"/>
        </w:rPr>
        <w:t xml:space="preserve">ist "großes Geschrei/Wehklage" - der kollektive Aufschrei der Trauer. </w:t>
      </w:r>
      <w:r w:rsidRPr="002D073C">
        <w:rPr>
          <w:rFonts w:eastAsia="Times New Roman" w:cs="Times New Roman"/>
          <w:b/>
          <w:bCs/>
          <w:rtl/>
          <w:lang w:eastAsia="de-DE"/>
        </w:rPr>
        <w:t>בְּכָל־אֶרֶץ</w:t>
      </w:r>
      <w:r w:rsidRPr="002D073C">
        <w:rPr>
          <w:rFonts w:eastAsia="Times New Roman" w:cs="Times New Roman"/>
          <w:rtl/>
          <w:lang w:eastAsia="de-DE"/>
        </w:rPr>
        <w:t xml:space="preserve"> </w:t>
      </w:r>
      <w:r w:rsidRPr="002D073C">
        <w:rPr>
          <w:rFonts w:eastAsia="Times New Roman" w:cs="Times New Roman"/>
          <w:lang w:eastAsia="de-DE"/>
        </w:rPr>
        <w:t>betont die geografische Totalität.</w:t>
      </w:r>
    </w:p>
    <w:p w14:paraId="62EA779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כָּמֹהוּ</w:t>
      </w:r>
      <w:r w:rsidRPr="002D073C">
        <w:rPr>
          <w:rFonts w:eastAsia="Times New Roman" w:cs="Times New Roman"/>
          <w:rtl/>
          <w:lang w:eastAsia="de-DE"/>
        </w:rPr>
        <w:t xml:space="preserve"> </w:t>
      </w:r>
      <w:r w:rsidRPr="002D073C">
        <w:rPr>
          <w:rFonts w:eastAsia="Times New Roman" w:cs="Times New Roman"/>
          <w:lang w:eastAsia="de-DE"/>
        </w:rPr>
        <w:t xml:space="preserve">("wie dieses/solches") bezieht sich auf die Art und Intensität des Geschreis. </w:t>
      </w:r>
      <w:r w:rsidRPr="002D073C">
        <w:rPr>
          <w:rFonts w:eastAsia="Times New Roman" w:cs="Times New Roman"/>
          <w:b/>
          <w:bCs/>
          <w:rtl/>
          <w:lang w:eastAsia="de-DE"/>
        </w:rPr>
        <w:t>נהיה</w:t>
      </w:r>
      <w:r w:rsidRPr="002D073C">
        <w:rPr>
          <w:rFonts w:eastAsia="Times New Roman" w:cs="Times New Roman"/>
          <w:rtl/>
          <w:lang w:eastAsia="de-DE"/>
        </w:rPr>
        <w:t xml:space="preserve"> </w:t>
      </w:r>
      <w:r w:rsidRPr="002D073C">
        <w:rPr>
          <w:rFonts w:eastAsia="Times New Roman" w:cs="Times New Roman"/>
          <w:lang w:eastAsia="de-DE"/>
        </w:rPr>
        <w:t xml:space="preserve">(Niphal von </w:t>
      </w:r>
      <w:r w:rsidRPr="002D073C">
        <w:rPr>
          <w:rFonts w:eastAsia="Times New Roman" w:cs="Times New Roman"/>
          <w:b/>
          <w:bCs/>
          <w:rtl/>
          <w:lang w:eastAsia="de-DE"/>
        </w:rPr>
        <w:t>היה</w:t>
      </w:r>
      <w:r w:rsidRPr="002D073C">
        <w:rPr>
          <w:rFonts w:eastAsia="Times New Roman" w:cs="Times New Roman"/>
          <w:lang w:eastAsia="de-DE"/>
        </w:rPr>
        <w:t>) zeigt Existenz.</w:t>
      </w:r>
    </w:p>
    <w:p w14:paraId="57FB61E1" w14:textId="6736A361"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לֹא תֹסִיף</w:t>
      </w:r>
      <w:r w:rsidRPr="002D073C">
        <w:rPr>
          <w:rFonts w:eastAsia="Times New Roman" w:cs="Times New Roman"/>
          <w:rtl/>
          <w:lang w:eastAsia="de-DE"/>
        </w:rPr>
        <w:t xml:space="preserve"> </w:t>
      </w:r>
      <w:r w:rsidRPr="002D073C">
        <w:rPr>
          <w:rFonts w:eastAsia="Times New Roman" w:cs="Times New Roman"/>
          <w:lang w:eastAsia="de-DE"/>
        </w:rPr>
        <w:t xml:space="preserve">(von </w:t>
      </w:r>
      <w:r w:rsidRPr="002D073C">
        <w:rPr>
          <w:rFonts w:eastAsia="Times New Roman" w:cs="Times New Roman"/>
          <w:b/>
          <w:bCs/>
          <w:rtl/>
          <w:lang w:eastAsia="de-DE"/>
        </w:rPr>
        <w:t>יסף</w:t>
      </w:r>
      <w:r w:rsidRPr="002D073C">
        <w:rPr>
          <w:rFonts w:eastAsia="Times New Roman" w:cs="Times New Roman"/>
          <w:lang w:eastAsia="de-DE"/>
        </w:rPr>
        <w:t xml:space="preserve">) </w:t>
      </w:r>
      <w:r w:rsidR="005B4AAA">
        <w:rPr>
          <w:rFonts w:eastAsia="Times New Roman" w:cs="Times New Roman"/>
          <w:lang w:eastAsia="de-DE"/>
        </w:rPr>
        <w:t>bedeutet</w:t>
      </w:r>
      <w:r w:rsidRPr="002D073C">
        <w:rPr>
          <w:rFonts w:eastAsia="Times New Roman" w:cs="Times New Roman"/>
          <w:lang w:eastAsia="de-DE"/>
        </w:rPr>
        <w:t xml:space="preserve"> "wird nicht wiederholen/hinzufügen" - nie wieder wird es so etwas geben.</w:t>
      </w:r>
    </w:p>
    <w:p w14:paraId="61E6D62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צְעָקָה גְדֹלָה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κρ</w:t>
      </w:r>
      <w:proofErr w:type="spellEnd"/>
      <w:r w:rsidRPr="002D073C">
        <w:rPr>
          <w:rFonts w:eastAsia="Times New Roman" w:cs="Times New Roman"/>
          <w:lang w:eastAsia="de-DE"/>
        </w:rPr>
        <w:t xml:space="preserve">αυγὴ </w:t>
      </w:r>
      <w:proofErr w:type="spellStart"/>
      <w:r w:rsidRPr="002D073C">
        <w:rPr>
          <w:rFonts w:eastAsia="Times New Roman" w:cs="Times New Roman"/>
          <w:lang w:eastAsia="de-DE"/>
        </w:rPr>
        <w:t>μεγάλη</w:t>
      </w:r>
      <w:proofErr w:type="spellEnd"/>
      <w:r w:rsidRPr="002D073C">
        <w:rPr>
          <w:rFonts w:eastAsia="Times New Roman" w:cs="Times New Roman"/>
          <w:lang w:eastAsia="de-DE"/>
        </w:rPr>
        <w:t xml:space="preserve"> ("großes Geschrei"), </w:t>
      </w:r>
      <w:r w:rsidRPr="002D073C">
        <w:rPr>
          <w:rFonts w:eastAsia="Times New Roman" w:cs="Times New Roman"/>
          <w:b/>
          <w:bCs/>
          <w:rtl/>
          <w:lang w:eastAsia="de-DE"/>
        </w:rPr>
        <w:t>כָּמֹהוּ</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τοι</w:t>
      </w:r>
      <w:proofErr w:type="spellEnd"/>
      <w:r w:rsidRPr="002D073C">
        <w:rPr>
          <w:rFonts w:eastAsia="Times New Roman" w:cs="Times New Roman"/>
          <w:lang w:eastAsia="de-DE"/>
        </w:rPr>
        <w:t xml:space="preserve">αύτη ("solche"), </w:t>
      </w:r>
      <w:r w:rsidRPr="002D073C">
        <w:rPr>
          <w:rFonts w:eastAsia="Times New Roman" w:cs="Times New Roman"/>
          <w:b/>
          <w:bCs/>
          <w:rtl/>
          <w:lang w:eastAsia="de-DE"/>
        </w:rPr>
        <w:t>נִהְיָתָה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γέγονεν</w:t>
      </w:r>
      <w:proofErr w:type="spellEnd"/>
      <w:r w:rsidRPr="002D073C">
        <w:rPr>
          <w:rFonts w:eastAsia="Times New Roman" w:cs="Times New Roman"/>
          <w:lang w:eastAsia="de-DE"/>
        </w:rPr>
        <w:t xml:space="preserve"> ("ist geschehen") und </w:t>
      </w:r>
      <w:r w:rsidRPr="002D073C">
        <w:rPr>
          <w:rFonts w:eastAsia="Times New Roman" w:cs="Times New Roman"/>
          <w:b/>
          <w:bCs/>
          <w:rtl/>
          <w:lang w:eastAsia="de-DE"/>
        </w:rPr>
        <w:t>תֹסִיף</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ροσθήσει</w:t>
      </w:r>
      <w:proofErr w:type="spellEnd"/>
      <w:r w:rsidRPr="002D073C">
        <w:rPr>
          <w:rFonts w:eastAsia="Times New Roman" w:cs="Times New Roman"/>
          <w:lang w:eastAsia="de-DE"/>
        </w:rPr>
        <w:t xml:space="preserve"> ("wird hinzufügen").</w:t>
      </w:r>
    </w:p>
    <w:p w14:paraId="6FB2285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Ankündigung universaler Trauer mit doppelter historischer Einmaligkeitsbetonung.</w:t>
      </w:r>
    </w:p>
    <w:p w14:paraId="20C3CA0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Es wird großes Geschrei durch ganz Ägypten gehen - einmalig in der Geschichte, nie wieder zu wiederholen.</w:t>
      </w:r>
    </w:p>
    <w:p w14:paraId="122A8920"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11,7</w:t>
      </w:r>
    </w:p>
    <w:p w14:paraId="04DB398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וּלְכֹ֣ל׀ בְּנֵ֣י יִשְׂרָאֵ֗ל לֹ֤א יֶֽחֱרַץ־כֶּ֨לֶב֙ לְשֹׁנֹ֔ו לְמֵאִ֖ישׁ וְעַד־בְּהֵמָ֑ה לְמַ֨עַן֙ תֵּֽדְע֔וּן אֲשֶׁר֙ יַפְלֶ֣ה יְהוָ֔ה בֵּ֥ין מִצְרַ֖יִם וּבֵ֥ין יִשְׂרָאֵֽל׃</w:t>
      </w:r>
    </w:p>
    <w:p w14:paraId="693B1D5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Aber gegen alle Söhne Israels wird nicht ein Hund seine Zunge spitzen, vom Mann bis zum Vieh, damit ihr erkennt, dass der Ewige einen Unterschied macht zwischen Ägypten und Israel.</w:t>
      </w:r>
    </w:p>
    <w:p w14:paraId="1BE1E4B5"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191937CC">
          <v:rect id="_x0000_i1305" style="width:0;height:1.5pt" o:hralign="center" o:hrstd="t" o:hr="t" fillcolor="#a0a0a0" stroked="f"/>
        </w:pict>
      </w:r>
    </w:p>
    <w:p w14:paraId="440FB38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וּלְכֹל בְּנֵי יִשְׂרָאֵל לֹא יֶֽחֱרַץ־כֶּלֶב לְשֹׁנוֹ לְמֵאִישׁ וְעַד־בְּהֵמָה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וּלְכֹל בְּנֵי יִשְׂרָאֵל</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לֹא יֶחֱרַץ־כֶּלֶב לְשֹׁנוֹ</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חרץ</w:t>
      </w:r>
      <w:r w:rsidRPr="002D073C">
        <w:rPr>
          <w:rFonts w:eastAsia="Times New Roman" w:cs="Times New Roman"/>
          <w:lang w:eastAsia="de-DE"/>
        </w:rPr>
        <w:t xml:space="preserve">, "schärfen/spitzen", + </w:t>
      </w:r>
      <w:r w:rsidRPr="002D073C">
        <w:rPr>
          <w:rFonts w:eastAsia="Times New Roman" w:cs="Times New Roman"/>
          <w:b/>
          <w:bCs/>
          <w:rtl/>
          <w:lang w:eastAsia="de-DE"/>
        </w:rPr>
        <w:t>כֶּלֶב לְשֹׁנוֹ</w:t>
      </w:r>
      <w:r w:rsidRPr="002D073C">
        <w:rPr>
          <w:rFonts w:eastAsia="Times New Roman" w:cs="Times New Roman"/>
          <w:lang w:eastAsia="de-DE"/>
        </w:rPr>
        <w:t xml:space="preserve">) + </w:t>
      </w:r>
      <w:r w:rsidRPr="002D073C">
        <w:rPr>
          <w:rFonts w:eastAsia="Times New Roman" w:cs="Times New Roman"/>
          <w:b/>
          <w:bCs/>
          <w:rtl/>
          <w:lang w:eastAsia="de-DE"/>
        </w:rPr>
        <w:t>לְמֵאִישׁ וְעַד־בְּהֵמָה</w:t>
      </w:r>
      <w:r w:rsidRPr="002D073C">
        <w:rPr>
          <w:rFonts w:eastAsia="Times New Roman" w:cs="Times New Roman"/>
          <w:lang w:eastAsia="de-DE"/>
        </w:rPr>
        <w:t>.</w:t>
      </w:r>
    </w:p>
    <w:p w14:paraId="2966BEE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לְמַעַן תֵּֽדְעוּן אֲשֶׁר יַפְלֶה יְהוָה בֵּין מִצְרַיִם וּבֵין יִשְׂרָאֵל</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לְמַעַן תֵּדְעוּן</w:t>
      </w:r>
      <w:r w:rsidRPr="002D073C">
        <w:rPr>
          <w:rFonts w:eastAsia="Times New Roman" w:cs="Times New Roman"/>
          <w:rtl/>
          <w:lang w:eastAsia="de-DE"/>
        </w:rPr>
        <w:t xml:space="preserve"> </w:t>
      </w:r>
      <w:r w:rsidRPr="002D073C">
        <w:rPr>
          <w:rFonts w:eastAsia="Times New Roman" w:cs="Times New Roman"/>
          <w:lang w:eastAsia="de-DE"/>
        </w:rPr>
        <w:t xml:space="preserve">(Erkenntniszweck) + </w:t>
      </w:r>
      <w:r w:rsidRPr="002D073C">
        <w:rPr>
          <w:rFonts w:eastAsia="Times New Roman" w:cs="Times New Roman"/>
          <w:b/>
          <w:bCs/>
          <w:rtl/>
          <w:lang w:eastAsia="de-DE"/>
        </w:rPr>
        <w:t>אֲשֶׁר יַפְלֶה יְהוָה</w:t>
      </w:r>
      <w:r w:rsidRPr="002D073C">
        <w:rPr>
          <w:rFonts w:eastAsia="Times New Roman" w:cs="Times New Roman"/>
          <w:rtl/>
          <w:lang w:eastAsia="de-DE"/>
        </w:rPr>
        <w:t xml:space="preserve"> </w:t>
      </w:r>
      <w:r w:rsidRPr="002D073C">
        <w:rPr>
          <w:rFonts w:eastAsia="Times New Roman" w:cs="Times New Roman"/>
          <w:lang w:eastAsia="de-DE"/>
        </w:rPr>
        <w:t xml:space="preserve">(Relativsatz mit Hiphil-Imperfekt von </w:t>
      </w:r>
      <w:r w:rsidRPr="002D073C">
        <w:rPr>
          <w:rFonts w:eastAsia="Times New Roman" w:cs="Times New Roman"/>
          <w:b/>
          <w:bCs/>
          <w:rtl/>
          <w:lang w:eastAsia="de-DE"/>
        </w:rPr>
        <w:t>פלה</w:t>
      </w:r>
      <w:r w:rsidRPr="002D073C">
        <w:rPr>
          <w:rFonts w:eastAsia="Times New Roman" w:cs="Times New Roman"/>
          <w:lang w:eastAsia="de-DE"/>
        </w:rPr>
        <w:t xml:space="preserve">, "unterscheiden") + </w:t>
      </w:r>
      <w:r w:rsidRPr="002D073C">
        <w:rPr>
          <w:rFonts w:eastAsia="Times New Roman" w:cs="Times New Roman"/>
          <w:b/>
          <w:bCs/>
          <w:rtl/>
          <w:lang w:eastAsia="de-DE"/>
        </w:rPr>
        <w:t>בֵּין מִצְרַיִם וּבֵין יִשְׂרָאֵל</w:t>
      </w:r>
      <w:r w:rsidRPr="002D073C">
        <w:rPr>
          <w:rFonts w:eastAsia="Times New Roman" w:cs="Times New Roman"/>
          <w:lang w:eastAsia="de-DE"/>
        </w:rPr>
        <w:t>.</w:t>
      </w:r>
    </w:p>
    <w:p w14:paraId="65B63F4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חרץ לָשׁוֹן</w:t>
      </w:r>
      <w:r w:rsidRPr="002D073C">
        <w:rPr>
          <w:rFonts w:eastAsia="Times New Roman" w:cs="Times New Roman"/>
          <w:rtl/>
          <w:lang w:eastAsia="de-DE"/>
        </w:rPr>
        <w:t xml:space="preserve"> </w:t>
      </w:r>
      <w:r w:rsidRPr="002D073C">
        <w:rPr>
          <w:rFonts w:eastAsia="Times New Roman" w:cs="Times New Roman"/>
          <w:lang w:eastAsia="de-DE"/>
        </w:rPr>
        <w:t>ist eine idiomatische Wendung - "die Zunge spitzen/schärfen" wie ein knurrender, bellender Hund. Hier bedeutet es: kein Hund wird bellen oder Lärm machen.</w:t>
      </w:r>
    </w:p>
    <w:p w14:paraId="1BA5F90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לְמֵאִישׁ וְעַד־בְּהֵמָה</w:t>
      </w:r>
      <w:r w:rsidRPr="002D073C">
        <w:rPr>
          <w:rFonts w:eastAsia="Times New Roman" w:cs="Times New Roman"/>
          <w:rtl/>
          <w:lang w:eastAsia="de-DE"/>
        </w:rPr>
        <w:t xml:space="preserve"> </w:t>
      </w:r>
      <w:r w:rsidRPr="002D073C">
        <w:rPr>
          <w:rFonts w:eastAsia="Times New Roman" w:cs="Times New Roman"/>
          <w:lang w:eastAsia="de-DE"/>
        </w:rPr>
        <w:t>("vom Menschen bis zum Vieh") betont die totale Ruhe bei Israel - weder Menschen noch Tiere werden Lärm machen.</w:t>
      </w:r>
    </w:p>
    <w:p w14:paraId="494E8B6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פלה</w:t>
      </w:r>
      <w:r w:rsidRPr="002D073C">
        <w:rPr>
          <w:rFonts w:eastAsia="Times New Roman" w:cs="Times New Roman"/>
          <w:rtl/>
          <w:lang w:eastAsia="de-DE"/>
        </w:rPr>
        <w:t xml:space="preserve"> </w:t>
      </w:r>
      <w:r w:rsidRPr="002D073C">
        <w:rPr>
          <w:rFonts w:eastAsia="Times New Roman" w:cs="Times New Roman"/>
          <w:lang w:eastAsia="de-DE"/>
        </w:rPr>
        <w:t xml:space="preserve">im Hiphil bedeutet "unterscheiden/aussondern". </w:t>
      </w:r>
      <w:r w:rsidRPr="002D073C">
        <w:rPr>
          <w:rFonts w:eastAsia="Times New Roman" w:cs="Times New Roman"/>
          <w:b/>
          <w:bCs/>
          <w:rtl/>
          <w:lang w:eastAsia="de-DE"/>
        </w:rPr>
        <w:t>בֵּין...וּבֵין</w:t>
      </w:r>
      <w:r w:rsidRPr="002D073C">
        <w:rPr>
          <w:rFonts w:eastAsia="Times New Roman" w:cs="Times New Roman"/>
          <w:rtl/>
          <w:lang w:eastAsia="de-DE"/>
        </w:rPr>
        <w:t xml:space="preserve"> </w:t>
      </w:r>
      <w:r w:rsidRPr="002D073C">
        <w:rPr>
          <w:rFonts w:eastAsia="Times New Roman" w:cs="Times New Roman"/>
          <w:lang w:eastAsia="de-DE"/>
        </w:rPr>
        <w:t>ist die klassische Unterscheidungsformel.</w:t>
      </w:r>
    </w:p>
    <w:p w14:paraId="07ADA078" w14:textId="6C5BC353" w:rsidR="000851AB" w:rsidRDefault="002D073C" w:rsidP="000851AB">
      <w:pPr>
        <w:pStyle w:val="KeinLeerraum"/>
      </w:pPr>
      <w:r w:rsidRPr="000851AB">
        <w:rPr>
          <w:rFonts w:eastAsia="Times New Roman" w:cs="Times New Roman"/>
          <w:b/>
          <w:bCs/>
          <w:lang w:eastAsia="de-DE"/>
        </w:rPr>
        <w:t>Die LXX</w:t>
      </w:r>
      <w:r w:rsidRPr="000851AB">
        <w:rPr>
          <w:rFonts w:eastAsia="Times New Roman" w:cs="Times New Roman"/>
          <w:lang w:eastAsia="de-DE"/>
        </w:rPr>
        <w:t xml:space="preserve"> </w:t>
      </w:r>
      <w:r w:rsidR="000851AB" w:rsidRPr="000851AB">
        <w:t xml:space="preserve">übersetzt </w:t>
      </w:r>
      <w:r w:rsidR="000851AB" w:rsidRPr="000851AB">
        <w:rPr>
          <w:rtl/>
        </w:rPr>
        <w:t>חרץ לָשׁוֹן</w:t>
      </w:r>
      <w:r w:rsidR="000851AB" w:rsidRPr="000851AB">
        <w:t xml:space="preserve"> korrekt mit </w:t>
      </w:r>
      <w:proofErr w:type="spellStart"/>
      <w:r w:rsidR="000851AB" w:rsidRPr="000851AB">
        <w:t>οὐ</w:t>
      </w:r>
      <w:proofErr w:type="spellEnd"/>
      <w:r w:rsidR="000851AB" w:rsidRPr="000851AB">
        <w:t xml:space="preserve"> </w:t>
      </w:r>
      <w:proofErr w:type="spellStart"/>
      <w:r w:rsidR="000851AB" w:rsidRPr="000851AB">
        <w:t>γρύξει</w:t>
      </w:r>
      <w:proofErr w:type="spellEnd"/>
      <w:r w:rsidR="000851AB" w:rsidRPr="000851AB">
        <w:t xml:space="preserve"> </w:t>
      </w:r>
      <w:proofErr w:type="spellStart"/>
      <w:r w:rsidR="000851AB" w:rsidRPr="000851AB">
        <w:t>κύων</w:t>
      </w:r>
      <w:proofErr w:type="spellEnd"/>
      <w:r w:rsidR="000851AB" w:rsidRPr="000851AB">
        <w:t xml:space="preserve"> </w:t>
      </w:r>
      <w:proofErr w:type="spellStart"/>
      <w:r w:rsidR="000851AB" w:rsidRPr="000851AB">
        <w:t>τῇ</w:t>
      </w:r>
      <w:proofErr w:type="spellEnd"/>
      <w:r w:rsidR="000851AB" w:rsidRPr="000851AB">
        <w:t xml:space="preserve"> </w:t>
      </w:r>
      <w:proofErr w:type="spellStart"/>
      <w:r w:rsidR="000851AB" w:rsidRPr="000851AB">
        <w:t>γλώσσῃ</w:t>
      </w:r>
      <w:proofErr w:type="spellEnd"/>
      <w:r w:rsidR="000851AB" w:rsidRPr="000851AB">
        <w:t xml:space="preserve"> α</w:t>
      </w:r>
      <w:proofErr w:type="spellStart"/>
      <w:r w:rsidR="000851AB" w:rsidRPr="000851AB">
        <w:t>ὐτοῦ</w:t>
      </w:r>
      <w:proofErr w:type="spellEnd"/>
      <w:r w:rsidR="000851AB" w:rsidRPr="000851AB">
        <w:t xml:space="preserve"> ("kein Hund wird mit seiner</w:t>
      </w:r>
      <w:r w:rsidR="000851AB">
        <w:t xml:space="preserve"> Zunge knurren/bellen"). </w:t>
      </w:r>
      <w:r w:rsidR="000851AB">
        <w:rPr>
          <w:rtl/>
        </w:rPr>
        <w:t>לְמַעַן תֵּדְעוּן</w:t>
      </w:r>
      <w:r w:rsidR="000851AB">
        <w:t xml:space="preserve"> wird als </w:t>
      </w:r>
      <w:proofErr w:type="spellStart"/>
      <w:r w:rsidR="000851AB">
        <w:t>ἵν</w:t>
      </w:r>
      <w:proofErr w:type="spellEnd"/>
      <w:r w:rsidR="000851AB">
        <w:t xml:space="preserve">α </w:t>
      </w:r>
      <w:proofErr w:type="spellStart"/>
      <w:r w:rsidR="000851AB">
        <w:t>εἰδῆτε</w:t>
      </w:r>
      <w:proofErr w:type="spellEnd"/>
      <w:r w:rsidR="000851AB">
        <w:t xml:space="preserve"> ("damit ihr wisst") wiedergegeben, und </w:t>
      </w:r>
      <w:r w:rsidR="000851AB">
        <w:rPr>
          <w:rtl/>
        </w:rPr>
        <w:t>יַפְלֶה יְהוָה</w:t>
      </w:r>
      <w:r w:rsidR="000851AB">
        <w:t xml:space="preserve"> als </w:t>
      </w:r>
      <w:proofErr w:type="spellStart"/>
      <w:r w:rsidR="000851AB">
        <w:t>δι</w:t>
      </w:r>
      <w:proofErr w:type="spellEnd"/>
      <w:r w:rsidR="000851AB">
        <w:t xml:space="preserve">αστελεῖ </w:t>
      </w:r>
      <w:proofErr w:type="spellStart"/>
      <w:r w:rsidR="000851AB">
        <w:t>κύριος</w:t>
      </w:r>
      <w:proofErr w:type="spellEnd"/>
      <w:r w:rsidR="000851AB">
        <w:t xml:space="preserve"> ("der Herr wird unterscheiden"). Die griechische Übersetzung bewahrt sowohl die idiomatische Kraft der Hundemetapher als auch die theologische Pointe der göttlichen Unterscheidung.</w:t>
      </w:r>
    </w:p>
    <w:p w14:paraId="1771306F" w14:textId="77777777" w:rsidR="000851AB" w:rsidRDefault="000851AB" w:rsidP="000851AB">
      <w:pPr>
        <w:pStyle w:val="KeinLeerraum"/>
      </w:pPr>
    </w:p>
    <w:p w14:paraId="482C6657" w14:textId="2AF1C076" w:rsidR="002D073C" w:rsidRPr="002D073C" w:rsidRDefault="002D073C" w:rsidP="000851AB">
      <w:pPr>
        <w:pStyle w:val="KeinLeerraum"/>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Kontrastive Israel-Schutzverheißung mit idiomatischer Ruhe-Metapher und Erkenntniszweck der göttlichen Unterscheidung.</w:t>
      </w:r>
    </w:p>
    <w:p w14:paraId="6A5EE1A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Bei allen Israeliten wird nicht einmal ein Hund bellen - weder bei Menschen noch Tieren - damit ihr erkennt: JHWH unterscheidet zwischen Ägypten und Israel.</w:t>
      </w:r>
    </w:p>
    <w:p w14:paraId="5502EF5F"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11,8</w:t>
      </w:r>
    </w:p>
    <w:p w14:paraId="6CA6027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וְיָרְד֣וּ כָל־עֲבָדֶיךָ֩ אֵ֨לֶּה אֵלַ֜י וְהִשְׁתַּֽחֲוּוּ־לִ֣י לֵאמֹ֗ר צֵ֤א אַתָּה֙ וְכָל־הָעָ֣ם אֲשֶׁר־בְּרַגְלֶ֔יךָ וְאַחֲרֵי־כֵ֖ן אֵצֵ֑א וַיֵּצֵ֥א מֵֽעִם־פַּרְעֹ֖ה בָּחֳרִי־אָֽף׃</w:t>
      </w:r>
    </w:p>
    <w:p w14:paraId="37B8E80B" w14:textId="1F3904D2"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alle diese deine Knechte werden zu mir herabkommen und sich vor mir niederbeugen, sagend: Zieh aus, du und alles Volk, das dir folgt! Und danach werde ich ausziehen. Und er ging von </w:t>
      </w:r>
      <w:r w:rsidR="00575C59">
        <w:rPr>
          <w:rFonts w:eastAsia="Times New Roman" w:cs="Times New Roman"/>
          <w:lang w:eastAsia="de-DE"/>
        </w:rPr>
        <w:t>Par’o</w:t>
      </w:r>
      <w:r w:rsidRPr="002D073C">
        <w:rPr>
          <w:rFonts w:eastAsia="Times New Roman" w:cs="Times New Roman"/>
          <w:lang w:eastAsia="de-DE"/>
        </w:rPr>
        <w:t xml:space="preserve"> hinaus in glühendem Zorn.</w:t>
      </w:r>
    </w:p>
    <w:p w14:paraId="4BAAC7FC"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77E46CD">
          <v:rect id="_x0000_i1306" style="width:0;height:1.5pt" o:hralign="center" o:hrstd="t" o:hr="t" fillcolor="#a0a0a0" stroked="f"/>
        </w:pict>
      </w:r>
    </w:p>
    <w:p w14:paraId="71C6EE2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וְיָרְדוּ כָל־עֲבָדֶיךָ אֵלֶּה אֵלַי וְהִשְׁתַּחֲוּוּ־לִי לֵאמֹר</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וְיָרְדוּ</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ירד</w:t>
      </w:r>
      <w:r w:rsidRPr="002D073C">
        <w:rPr>
          <w:rFonts w:eastAsia="Times New Roman" w:cs="Times New Roman"/>
          <w:lang w:eastAsia="de-DE"/>
        </w:rPr>
        <w:t xml:space="preserve">, "herabkommen", dritte Person Plural) + </w:t>
      </w:r>
      <w:r w:rsidRPr="002D073C">
        <w:rPr>
          <w:rFonts w:eastAsia="Times New Roman" w:cs="Times New Roman"/>
          <w:b/>
          <w:bCs/>
          <w:rtl/>
          <w:lang w:eastAsia="de-DE"/>
        </w:rPr>
        <w:t>כָל־עֲבָדֶיךָ אֵלֶּה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אֵלַי</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וְהִשְׁתַּחֲוּוּ־לִי</w:t>
      </w:r>
      <w:r w:rsidRPr="002D073C">
        <w:rPr>
          <w:rFonts w:eastAsia="Times New Roman" w:cs="Times New Roman"/>
          <w:rtl/>
          <w:lang w:eastAsia="de-DE"/>
        </w:rPr>
        <w:t xml:space="preserve"> </w:t>
      </w:r>
      <w:r w:rsidRPr="002D073C">
        <w:rPr>
          <w:rFonts w:eastAsia="Times New Roman" w:cs="Times New Roman"/>
          <w:lang w:eastAsia="de-DE"/>
        </w:rPr>
        <w:t xml:space="preserve">(waw + Hithpael Perfekt von </w:t>
      </w:r>
      <w:r w:rsidRPr="002D073C">
        <w:rPr>
          <w:rFonts w:eastAsia="Times New Roman" w:cs="Times New Roman"/>
          <w:b/>
          <w:bCs/>
          <w:rtl/>
          <w:lang w:eastAsia="de-DE"/>
        </w:rPr>
        <w:t>שׁחה</w:t>
      </w:r>
      <w:r w:rsidRPr="002D073C">
        <w:rPr>
          <w:rFonts w:eastAsia="Times New Roman" w:cs="Times New Roman"/>
          <w:lang w:eastAsia="de-DE"/>
        </w:rPr>
        <w:t xml:space="preserve">, "sich niederwerfen") + </w:t>
      </w:r>
      <w:r w:rsidRPr="002D073C">
        <w:rPr>
          <w:rFonts w:eastAsia="Times New Roman" w:cs="Times New Roman"/>
          <w:b/>
          <w:bCs/>
          <w:rtl/>
          <w:lang w:eastAsia="de-DE"/>
        </w:rPr>
        <w:t>לֵאמֹר</w:t>
      </w:r>
      <w:r w:rsidRPr="002D073C">
        <w:rPr>
          <w:rFonts w:eastAsia="Times New Roman" w:cs="Times New Roman"/>
          <w:lang w:eastAsia="de-DE"/>
        </w:rPr>
        <w:t>.</w:t>
      </w:r>
    </w:p>
    <w:p w14:paraId="77AB45A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צֵא אַתָּה וְכָל־הָעָם אֲשֶׁר־בְּרַגְלֶיךָ וְאַחֲרֵי־כֵן אֵצֵא</w:t>
      </w:r>
      <w:r w:rsidRPr="002D073C">
        <w:rPr>
          <w:rFonts w:eastAsia="Times New Roman" w:cs="Times New Roman"/>
          <w:rtl/>
          <w:lang w:eastAsia="de-DE"/>
        </w:rPr>
        <w:t xml:space="preserve"> </w:t>
      </w:r>
      <w:r w:rsidRPr="002D073C">
        <w:rPr>
          <w:rFonts w:eastAsia="Times New Roman" w:cs="Times New Roman"/>
          <w:lang w:eastAsia="de-DE"/>
        </w:rPr>
        <w:t xml:space="preserve">ist die zitierte Rede: </w:t>
      </w:r>
      <w:r w:rsidRPr="002D073C">
        <w:rPr>
          <w:rFonts w:eastAsia="Times New Roman" w:cs="Times New Roman"/>
          <w:b/>
          <w:bCs/>
          <w:rtl/>
          <w:lang w:eastAsia="de-DE"/>
        </w:rPr>
        <w:t>צֵא</w:t>
      </w:r>
      <w:r w:rsidRPr="002D073C">
        <w:rPr>
          <w:rFonts w:eastAsia="Times New Roman" w:cs="Times New Roman"/>
          <w:rtl/>
          <w:lang w:eastAsia="de-DE"/>
        </w:rPr>
        <w:t xml:space="preserve"> </w:t>
      </w:r>
      <w:r w:rsidRPr="002D073C">
        <w:rPr>
          <w:rFonts w:eastAsia="Times New Roman" w:cs="Times New Roman"/>
          <w:lang w:eastAsia="de-DE"/>
        </w:rPr>
        <w:t xml:space="preserve">(Qal-Imperativ von </w:t>
      </w:r>
      <w:r w:rsidRPr="002D073C">
        <w:rPr>
          <w:rFonts w:eastAsia="Times New Roman" w:cs="Times New Roman"/>
          <w:b/>
          <w:bCs/>
          <w:rtl/>
          <w:lang w:eastAsia="de-DE"/>
        </w:rPr>
        <w:t>יצא</w:t>
      </w:r>
      <w:r w:rsidRPr="002D073C">
        <w:rPr>
          <w:rFonts w:eastAsia="Times New Roman" w:cs="Times New Roman"/>
          <w:lang w:eastAsia="de-DE"/>
        </w:rPr>
        <w:t xml:space="preserve">) + </w:t>
      </w:r>
      <w:r w:rsidRPr="002D073C">
        <w:rPr>
          <w:rFonts w:eastAsia="Times New Roman" w:cs="Times New Roman"/>
          <w:b/>
          <w:bCs/>
          <w:rtl/>
          <w:lang w:eastAsia="de-DE"/>
        </w:rPr>
        <w:t>אַתָּה</w:t>
      </w:r>
      <w:r w:rsidRPr="002D073C">
        <w:rPr>
          <w:rFonts w:eastAsia="Times New Roman" w:cs="Times New Roman"/>
          <w:rtl/>
          <w:lang w:eastAsia="de-DE"/>
        </w:rPr>
        <w:t xml:space="preserve"> </w:t>
      </w:r>
      <w:r w:rsidRPr="002D073C">
        <w:rPr>
          <w:rFonts w:eastAsia="Times New Roman" w:cs="Times New Roman"/>
          <w:lang w:eastAsia="de-DE"/>
        </w:rPr>
        <w:t xml:space="preserve">(emphatisch) + </w:t>
      </w:r>
      <w:r w:rsidRPr="002D073C">
        <w:rPr>
          <w:rFonts w:eastAsia="Times New Roman" w:cs="Times New Roman"/>
          <w:b/>
          <w:bCs/>
          <w:rtl/>
          <w:lang w:eastAsia="de-DE"/>
        </w:rPr>
        <w:t>וְכָל־הָעָם אֲשֶׁר־בְּרַגְלֶיךָ</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וְאַחֲרֵי־כֵן אֵצֵא</w:t>
      </w:r>
      <w:r w:rsidRPr="002D073C">
        <w:rPr>
          <w:rFonts w:eastAsia="Times New Roman" w:cs="Times New Roman"/>
          <w:lang w:eastAsia="de-DE"/>
        </w:rPr>
        <w:t>.</w:t>
      </w:r>
    </w:p>
    <w:p w14:paraId="0E73AA70" w14:textId="3498F4A4" w:rsidR="002D073C" w:rsidRDefault="002D073C" w:rsidP="002D073C">
      <w:pPr>
        <w:pStyle w:val="whitespace-normal"/>
      </w:pPr>
      <w:r>
        <w:rPr>
          <w:rStyle w:val="Fett"/>
          <w:rtl/>
        </w:rPr>
        <w:t>וַיֵּצֵא מֵֽעִם־פַּרְעֹה בָּחֳרִי־אָף</w:t>
      </w:r>
      <w:r>
        <w:rPr>
          <w:rtl/>
        </w:rPr>
        <w:t xml:space="preserve"> </w:t>
      </w:r>
      <w:r>
        <w:t xml:space="preserve">ist wayyiqtol von </w:t>
      </w:r>
      <w:r>
        <w:rPr>
          <w:rStyle w:val="Fett"/>
          <w:rtl/>
        </w:rPr>
        <w:t>יצא</w:t>
      </w:r>
      <w:r>
        <w:rPr>
          <w:rtl/>
        </w:rPr>
        <w:t xml:space="preserve"> </w:t>
      </w:r>
      <w:r>
        <w:t xml:space="preserve">+ </w:t>
      </w:r>
      <w:r>
        <w:rPr>
          <w:rStyle w:val="Fett"/>
          <w:rtl/>
        </w:rPr>
        <w:t>מֵעִם־פַּרְעֹה</w:t>
      </w:r>
      <w:r>
        <w:rPr>
          <w:rtl/>
        </w:rPr>
        <w:t xml:space="preserve"> </w:t>
      </w:r>
      <w:r>
        <w:t xml:space="preserve">+ </w:t>
      </w:r>
      <w:r>
        <w:rPr>
          <w:rStyle w:val="Fett"/>
          <w:rtl/>
        </w:rPr>
        <w:t>בָּחֳרִי־אָף</w:t>
      </w:r>
      <w:r>
        <w:rPr>
          <w:rtl/>
        </w:rPr>
        <w:t xml:space="preserve"> </w:t>
      </w:r>
      <w:r>
        <w:t>("im Glühen des Zorns").</w:t>
      </w:r>
    </w:p>
    <w:p w14:paraId="065E49DB" w14:textId="5B33CDF3" w:rsidR="002D073C" w:rsidRDefault="002D073C" w:rsidP="002D073C">
      <w:pPr>
        <w:pStyle w:val="whitespace-normal"/>
      </w:pPr>
      <w:r>
        <w:rPr>
          <w:rStyle w:val="Fett"/>
          <w:rtl/>
        </w:rPr>
        <w:t>ירד אֶל</w:t>
      </w:r>
      <w:r>
        <w:rPr>
          <w:rtl/>
        </w:rPr>
        <w:t xml:space="preserve"> </w:t>
      </w:r>
      <w:r>
        <w:t xml:space="preserve">zeigt Bewegung "herab zu" </w:t>
      </w:r>
      <w:r w:rsidR="007B395D">
        <w:t xml:space="preserve">- Hierarchische Ironie: </w:t>
      </w:r>
      <w:r w:rsidR="007B395D">
        <w:rPr>
          <w:rtl/>
        </w:rPr>
        <w:t>וְיָרְדוּ...אֵלַי</w:t>
      </w:r>
      <w:r w:rsidR="007B395D">
        <w:t xml:space="preserve"> kehrt das normale Palastprotokoll um. Normalerweise "steigen" (</w:t>
      </w:r>
      <w:r w:rsidR="007B395D">
        <w:rPr>
          <w:rtl/>
        </w:rPr>
        <w:t>עלה</w:t>
      </w:r>
      <w:r w:rsidR="007B395D">
        <w:t xml:space="preserve">) Untertanen zum </w:t>
      </w:r>
      <w:r w:rsidR="00575C59">
        <w:t>Par’o</w:t>
      </w:r>
      <w:r w:rsidR="007B395D">
        <w:t xml:space="preserve"> "hinauf", hier "steigen" (</w:t>
      </w:r>
      <w:r w:rsidR="007B395D">
        <w:rPr>
          <w:rtl/>
        </w:rPr>
        <w:t>ירד</w:t>
      </w:r>
      <w:r w:rsidR="007B395D">
        <w:t xml:space="preserve">) </w:t>
      </w:r>
      <w:r w:rsidR="00575C59">
        <w:t>Par’o</w:t>
      </w:r>
      <w:r w:rsidR="007B395D">
        <w:t>s Beamte zu Mose "herab". Diese räumliche Umkehrung symbolisiert die vollständige Machtverschiebung: Mose wird zum überlegenen, die königlichen Beamten zu Bittstellern.</w:t>
      </w:r>
    </w:p>
    <w:p w14:paraId="6A440EC1" w14:textId="77777777" w:rsidR="002D073C" w:rsidRDefault="002D073C" w:rsidP="002D073C">
      <w:pPr>
        <w:pStyle w:val="whitespace-normal"/>
      </w:pPr>
      <w:r>
        <w:rPr>
          <w:rStyle w:val="Fett"/>
          <w:rtl/>
        </w:rPr>
        <w:t>שׁחה לְ</w:t>
      </w:r>
      <w:r>
        <w:rPr>
          <w:rtl/>
        </w:rPr>
        <w:t xml:space="preserve"> </w:t>
      </w:r>
      <w:r>
        <w:t xml:space="preserve">ist "sich niederwerfen vor" - ehrfurchtsvolle Verbeugung. </w:t>
      </w:r>
      <w:r>
        <w:rPr>
          <w:rStyle w:val="Fett"/>
          <w:rtl/>
        </w:rPr>
        <w:t>אֲשֶׁר־בְּרַגְלֶיךָ</w:t>
      </w:r>
      <w:r>
        <w:rPr>
          <w:rtl/>
        </w:rPr>
        <w:t xml:space="preserve"> </w:t>
      </w:r>
      <w:r>
        <w:t>ist idiomatisch "die dir folgen" (wörtlich "die zu deinen Füßen sind").</w:t>
      </w:r>
    </w:p>
    <w:p w14:paraId="4FF6E4CB" w14:textId="77777777" w:rsidR="002D073C" w:rsidRDefault="002D073C" w:rsidP="002D073C">
      <w:pPr>
        <w:pStyle w:val="whitespace-normal"/>
      </w:pPr>
      <w:r>
        <w:rPr>
          <w:rStyle w:val="Fett"/>
          <w:rtl/>
        </w:rPr>
        <w:t>חֳרִי אַף</w:t>
      </w:r>
      <w:r>
        <w:rPr>
          <w:rtl/>
        </w:rPr>
        <w:t xml:space="preserve"> </w:t>
      </w:r>
      <w:r>
        <w:t xml:space="preserve">ist "Zornesglut/glühender Zorn" - Moses intensive emotionale Reaktion. </w:t>
      </w:r>
      <w:r>
        <w:rPr>
          <w:rStyle w:val="Fett"/>
          <w:rtl/>
        </w:rPr>
        <w:t>בְּ</w:t>
      </w:r>
      <w:r>
        <w:rPr>
          <w:rtl/>
        </w:rPr>
        <w:t xml:space="preserve"> </w:t>
      </w:r>
      <w:r>
        <w:t>zeigt den Zustand, in dem er hinausgeht.</w:t>
      </w:r>
    </w:p>
    <w:p w14:paraId="4DB4220D" w14:textId="1972D54E" w:rsidR="002D073C" w:rsidRDefault="002D073C" w:rsidP="002D073C">
      <w:pPr>
        <w:pStyle w:val="whitespace-normal"/>
      </w:pPr>
      <w:r>
        <w:t xml:space="preserve">Moses </w:t>
      </w:r>
      <w:r>
        <w:rPr>
          <w:rStyle w:val="Fett"/>
        </w:rPr>
        <w:t>Prophezeiung</w:t>
      </w:r>
      <w:r>
        <w:t xml:space="preserve"> ist dramatisch: </w:t>
      </w:r>
      <w:r w:rsidR="00575C59">
        <w:t>Par’o</w:t>
      </w:r>
      <w:r>
        <w:t xml:space="preserve">s eigene Beamte werden kommen und </w:t>
      </w:r>
      <w:r>
        <w:rPr>
          <w:rStyle w:val="Fett"/>
        </w:rPr>
        <w:t>ihn</w:t>
      </w:r>
      <w:r>
        <w:t xml:space="preserve"> um den Auszug </w:t>
      </w:r>
      <w:r>
        <w:rPr>
          <w:rStyle w:val="Fett"/>
        </w:rPr>
        <w:t>bitten</w:t>
      </w:r>
      <w:r>
        <w:t xml:space="preserve"> - eine vollständige Umkehrung der Machtverhältnisse.</w:t>
      </w:r>
    </w:p>
    <w:p w14:paraId="128B328E" w14:textId="77777777" w:rsidR="002D073C" w:rsidRDefault="002D073C" w:rsidP="002D073C">
      <w:pPr>
        <w:pStyle w:val="whitespace-normal"/>
      </w:pPr>
      <w:r>
        <w:rPr>
          <w:rStyle w:val="Fett"/>
        </w:rPr>
        <w:t>Die LXX</w:t>
      </w:r>
      <w:r>
        <w:t xml:space="preserve"> übersetzt </w:t>
      </w:r>
      <w:r>
        <w:rPr>
          <w:rStyle w:val="Fett"/>
          <w:rtl/>
        </w:rPr>
        <w:t>וְיָרְדוּ</w:t>
      </w:r>
      <w:r>
        <w:rPr>
          <w:rtl/>
        </w:rPr>
        <w:t xml:space="preserve"> </w:t>
      </w:r>
      <w:r>
        <w:t>mit καταβ</w:t>
      </w:r>
      <w:proofErr w:type="spellStart"/>
      <w:r>
        <w:t>ήσοντ</w:t>
      </w:r>
      <w:proofErr w:type="spellEnd"/>
      <w:r>
        <w:t xml:space="preserve">αι ("werden herabkommen"), </w:t>
      </w:r>
      <w:r>
        <w:rPr>
          <w:rStyle w:val="Fett"/>
          <w:rtl/>
        </w:rPr>
        <w:t>וְהִשְׁתַּחֲוּוּ</w:t>
      </w:r>
      <w:r>
        <w:rPr>
          <w:rtl/>
        </w:rPr>
        <w:t xml:space="preserve"> </w:t>
      </w:r>
      <w:r>
        <w:t>mit π</w:t>
      </w:r>
      <w:proofErr w:type="spellStart"/>
      <w:r>
        <w:t>ροσκυνήσουσίν</w:t>
      </w:r>
      <w:proofErr w:type="spellEnd"/>
      <w:r>
        <w:t xml:space="preserve"> ("werden sich niederwerfen"), </w:t>
      </w:r>
      <w:r>
        <w:rPr>
          <w:rStyle w:val="Fett"/>
          <w:rtl/>
        </w:rPr>
        <w:t>בְּרַגְלֶיךָ</w:t>
      </w:r>
      <w:r>
        <w:rPr>
          <w:rtl/>
        </w:rPr>
        <w:t xml:space="preserve"> </w:t>
      </w:r>
      <w:r>
        <w:t xml:space="preserve">mit </w:t>
      </w:r>
      <w:proofErr w:type="spellStart"/>
      <w:r>
        <w:t>μετὰ</w:t>
      </w:r>
      <w:proofErr w:type="spellEnd"/>
      <w:r>
        <w:t xml:space="preserve"> </w:t>
      </w:r>
      <w:proofErr w:type="spellStart"/>
      <w:r>
        <w:t>σοῦ</w:t>
      </w:r>
      <w:proofErr w:type="spellEnd"/>
      <w:r>
        <w:t xml:space="preserve"> ("mit dir") und </w:t>
      </w:r>
      <w:r>
        <w:rPr>
          <w:rStyle w:val="Fett"/>
          <w:rtl/>
        </w:rPr>
        <w:t>בָּחֳרִי־אָף</w:t>
      </w:r>
      <w:r>
        <w:rPr>
          <w:rtl/>
        </w:rPr>
        <w:t xml:space="preserve"> </w:t>
      </w:r>
      <w:r>
        <w:t xml:space="preserve">mit </w:t>
      </w:r>
      <w:proofErr w:type="spellStart"/>
      <w:r>
        <w:t>μετὰ</w:t>
      </w:r>
      <w:proofErr w:type="spellEnd"/>
      <w:r>
        <w:t xml:space="preserve"> </w:t>
      </w:r>
      <w:proofErr w:type="spellStart"/>
      <w:r>
        <w:t>θυμοῦ</w:t>
      </w:r>
      <w:proofErr w:type="spellEnd"/>
      <w:r>
        <w:t xml:space="preserve"> ("mit Zorn").</w:t>
      </w:r>
    </w:p>
    <w:p w14:paraId="011F1F4C" w14:textId="77777777" w:rsidR="002D073C" w:rsidRDefault="002D073C" w:rsidP="002D073C">
      <w:pPr>
        <w:pStyle w:val="whitespace-normal"/>
      </w:pPr>
      <w:r>
        <w:rPr>
          <w:rStyle w:val="Fett"/>
        </w:rPr>
        <w:t>Satzstruktur:</w:t>
      </w:r>
      <w:r>
        <w:t xml:space="preserve"> Prophetische Umkehrungsvision mit demütiger Beamtenbitte und Moses zornigem dramatischem Abgang.</w:t>
      </w:r>
    </w:p>
    <w:p w14:paraId="22005272" w14:textId="41B393C0" w:rsidR="002D073C" w:rsidRDefault="002D073C" w:rsidP="002D073C">
      <w:pPr>
        <w:pStyle w:val="whitespace-normal"/>
      </w:pPr>
      <w:r>
        <w:lastRenderedPageBreak/>
        <w:t xml:space="preserve">"Alle diese deine Hofbeamten werden zu mir herabkommen, sich vor mir verneigen und sagen: 'Zieh aus, du und dein ganzes Volk!' Dann werde ich gehen." Und er verlässt </w:t>
      </w:r>
      <w:r w:rsidR="00575C59">
        <w:t>Par’o</w:t>
      </w:r>
      <w:r>
        <w:t xml:space="preserve"> in glühendem Zorn.</w:t>
      </w:r>
    </w:p>
    <w:p w14:paraId="5087F6C7"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11,9</w:t>
      </w:r>
    </w:p>
    <w:p w14:paraId="0B13068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וַיֹּ֤אמֶר יְהוָה֙ אֶל־מֹשֶׁ֔ה לֹא־יִשְׁמַ֥ע אֲלֵיכֶ֖ם פַּרְעֹ֑ה לְמַ֛עַן רְב֥וֹת מוֹפְתַ֖י בְּאֶ֥רֶץ מִצְרָֽיִם׃</w:t>
      </w:r>
    </w:p>
    <w:p w14:paraId="73EE923A" w14:textId="7A7C01E4"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der Ewige hatte zu Mose gesagt: </w:t>
      </w:r>
      <w:r w:rsidR="00575C59">
        <w:rPr>
          <w:rFonts w:eastAsia="Times New Roman" w:cs="Times New Roman"/>
          <w:lang w:eastAsia="de-DE"/>
        </w:rPr>
        <w:t>Par’o</w:t>
      </w:r>
      <w:r w:rsidRPr="002D073C">
        <w:rPr>
          <w:rFonts w:eastAsia="Times New Roman" w:cs="Times New Roman"/>
          <w:lang w:eastAsia="de-DE"/>
        </w:rPr>
        <w:t xml:space="preserve"> wird nicht auf euch hören, damit meine Wunder sich mehren im Land Ägypten.</w:t>
      </w:r>
    </w:p>
    <w:p w14:paraId="226CC0D2"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501C9524">
          <v:rect id="_x0000_i1307" style="width:0;height:1.5pt" o:hralign="center" o:hrstd="t" o:hr="t" fillcolor="#a0a0a0" stroked="f"/>
        </w:pict>
      </w:r>
    </w:p>
    <w:p w14:paraId="412DF49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וַיֹּאמֶר יְהוָה אֶל־מֹשֶׁה לֹא־יִשְׁמַע אֲלֵיכֶם פַּרְעֹה</w:t>
      </w:r>
      <w:r w:rsidRPr="002D073C">
        <w:rPr>
          <w:rFonts w:eastAsia="Times New Roman" w:cs="Times New Roman"/>
          <w:rtl/>
          <w:lang w:eastAsia="de-DE"/>
        </w:rPr>
        <w:t xml:space="preserve"> </w:t>
      </w:r>
      <w:r w:rsidRPr="002D073C">
        <w:rPr>
          <w:rFonts w:eastAsia="Times New Roman" w:cs="Times New Roman"/>
          <w:lang w:eastAsia="de-DE"/>
        </w:rPr>
        <w:t xml:space="preserve">ist wayyiqtol von </w:t>
      </w:r>
      <w:r w:rsidRPr="002D073C">
        <w:rPr>
          <w:rFonts w:eastAsia="Times New Roman" w:cs="Times New Roman"/>
          <w:b/>
          <w:bCs/>
          <w:rtl/>
          <w:lang w:eastAsia="de-DE"/>
        </w:rPr>
        <w:t>אמר</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יְהוָה אֶל־מֹשֶׁה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לֹא־יִשְׁמַע אֲלֵיכֶם פַּרְעֹה</w:t>
      </w:r>
      <w:r w:rsidRPr="002D073C">
        <w:rPr>
          <w:rFonts w:eastAsia="Times New Roman" w:cs="Times New Roman"/>
          <w:rtl/>
          <w:lang w:eastAsia="de-DE"/>
        </w:rPr>
        <w:t xml:space="preserve"> </w:t>
      </w:r>
      <w:r w:rsidRPr="002D073C">
        <w:rPr>
          <w:rFonts w:eastAsia="Times New Roman" w:cs="Times New Roman"/>
          <w:lang w:eastAsia="de-DE"/>
        </w:rPr>
        <w:t xml:space="preserve">(Negation + Qal-Imperfekt von </w:t>
      </w:r>
      <w:r w:rsidRPr="002D073C">
        <w:rPr>
          <w:rFonts w:eastAsia="Times New Roman" w:cs="Times New Roman"/>
          <w:b/>
          <w:bCs/>
          <w:rtl/>
          <w:lang w:eastAsia="de-DE"/>
        </w:rPr>
        <w:t>שׁמע</w:t>
      </w:r>
      <w:r w:rsidRPr="002D073C">
        <w:rPr>
          <w:rFonts w:eastAsia="Times New Roman" w:cs="Times New Roman"/>
          <w:lang w:eastAsia="de-DE"/>
        </w:rPr>
        <w:t xml:space="preserve">, "hören", + </w:t>
      </w:r>
      <w:r w:rsidRPr="002D073C">
        <w:rPr>
          <w:rFonts w:eastAsia="Times New Roman" w:cs="Times New Roman"/>
          <w:b/>
          <w:bCs/>
          <w:rtl/>
          <w:lang w:eastAsia="de-DE"/>
        </w:rPr>
        <w:t>אֲלֵיכֶם פַּרְעֹה</w:t>
      </w:r>
      <w:r w:rsidRPr="002D073C">
        <w:rPr>
          <w:rFonts w:eastAsia="Times New Roman" w:cs="Times New Roman"/>
          <w:lang w:eastAsia="de-DE"/>
        </w:rPr>
        <w:t>).</w:t>
      </w:r>
    </w:p>
    <w:p w14:paraId="1B0DC09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לְמַעַן רְבוֹת מוֹפְתַי בְּאֶרֶץ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לְמַעַן</w:t>
      </w:r>
      <w:r w:rsidRPr="002D073C">
        <w:rPr>
          <w:rFonts w:eastAsia="Times New Roman" w:cs="Times New Roman"/>
          <w:rtl/>
          <w:lang w:eastAsia="de-DE"/>
        </w:rPr>
        <w:t xml:space="preserve"> </w:t>
      </w:r>
      <w:r w:rsidRPr="002D073C">
        <w:rPr>
          <w:rFonts w:eastAsia="Times New Roman" w:cs="Times New Roman"/>
          <w:lang w:eastAsia="de-DE"/>
        </w:rPr>
        <w:t xml:space="preserve">(Zweckpartikel) + </w:t>
      </w:r>
      <w:r w:rsidRPr="002D073C">
        <w:rPr>
          <w:rFonts w:eastAsia="Times New Roman" w:cs="Times New Roman"/>
          <w:b/>
          <w:bCs/>
          <w:rtl/>
          <w:lang w:eastAsia="de-DE"/>
        </w:rPr>
        <w:t>רְבוֹת</w:t>
      </w:r>
      <w:r w:rsidRPr="002D073C">
        <w:rPr>
          <w:rFonts w:eastAsia="Times New Roman" w:cs="Times New Roman"/>
          <w:rtl/>
          <w:lang w:eastAsia="de-DE"/>
        </w:rPr>
        <w:t xml:space="preserve"> </w:t>
      </w:r>
      <w:r w:rsidRPr="002D073C">
        <w:rPr>
          <w:rFonts w:eastAsia="Times New Roman" w:cs="Times New Roman"/>
          <w:lang w:eastAsia="de-DE"/>
        </w:rPr>
        <w:t xml:space="preserve">(Qal-Infinitiv von </w:t>
      </w:r>
      <w:r w:rsidRPr="002D073C">
        <w:rPr>
          <w:rFonts w:eastAsia="Times New Roman" w:cs="Times New Roman"/>
          <w:b/>
          <w:bCs/>
          <w:rtl/>
          <w:lang w:eastAsia="de-DE"/>
        </w:rPr>
        <w:t>רבה</w:t>
      </w:r>
      <w:r w:rsidRPr="002D073C">
        <w:rPr>
          <w:rFonts w:eastAsia="Times New Roman" w:cs="Times New Roman"/>
          <w:lang w:eastAsia="de-DE"/>
        </w:rPr>
        <w:t xml:space="preserve">, "sich mehren") + </w:t>
      </w:r>
      <w:r w:rsidRPr="002D073C">
        <w:rPr>
          <w:rFonts w:eastAsia="Times New Roman" w:cs="Times New Roman"/>
          <w:b/>
          <w:bCs/>
          <w:rtl/>
          <w:lang w:eastAsia="de-DE"/>
        </w:rPr>
        <w:t>מוֹפְתַי</w:t>
      </w:r>
      <w:r w:rsidRPr="002D073C">
        <w:rPr>
          <w:rFonts w:eastAsia="Times New Roman" w:cs="Times New Roman"/>
          <w:rtl/>
          <w:lang w:eastAsia="de-DE"/>
        </w:rPr>
        <w:t xml:space="preserve"> </w:t>
      </w:r>
      <w:r w:rsidRPr="002D073C">
        <w:rPr>
          <w:rFonts w:eastAsia="Times New Roman" w:cs="Times New Roman"/>
          <w:lang w:eastAsia="de-DE"/>
        </w:rPr>
        <w:t xml:space="preserve">("meine Wunder") + </w:t>
      </w:r>
      <w:r w:rsidRPr="002D073C">
        <w:rPr>
          <w:rFonts w:eastAsia="Times New Roman" w:cs="Times New Roman"/>
          <w:b/>
          <w:bCs/>
          <w:rtl/>
          <w:lang w:eastAsia="de-DE"/>
        </w:rPr>
        <w:t>בְּאֶרֶץ מִצְרָיִם</w:t>
      </w:r>
      <w:r w:rsidRPr="002D073C">
        <w:rPr>
          <w:rFonts w:eastAsia="Times New Roman" w:cs="Times New Roman"/>
          <w:lang w:eastAsia="de-DE"/>
        </w:rPr>
        <w:t>.</w:t>
      </w:r>
    </w:p>
    <w:p w14:paraId="79A32CDC" w14:textId="0D49B59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Rückblickende Erklärung:</w:t>
      </w:r>
      <w:r w:rsidRPr="002D073C">
        <w:rPr>
          <w:rFonts w:eastAsia="Times New Roman" w:cs="Times New Roman"/>
          <w:lang w:eastAsia="de-DE"/>
        </w:rPr>
        <w:t xml:space="preserve"> Das wayyiqtol hier ist </w:t>
      </w:r>
      <w:proofErr w:type="spellStart"/>
      <w:r w:rsidR="00726560">
        <w:rPr>
          <w:rFonts w:eastAsia="Times New Roman" w:cs="Times New Roman"/>
          <w:b/>
          <w:bCs/>
          <w:lang w:eastAsia="de-DE"/>
        </w:rPr>
        <w:t>Plusquamperfekt</w:t>
      </w:r>
      <w:r w:rsidRPr="002D073C">
        <w:rPr>
          <w:rFonts w:eastAsia="Times New Roman" w:cs="Times New Roman"/>
          <w:b/>
          <w:bCs/>
          <w:lang w:eastAsia="de-DE"/>
        </w:rPr>
        <w:t>isch</w:t>
      </w:r>
      <w:proofErr w:type="spellEnd"/>
      <w:r w:rsidRPr="002D073C">
        <w:rPr>
          <w:rFonts w:eastAsia="Times New Roman" w:cs="Times New Roman"/>
          <w:lang w:eastAsia="de-DE"/>
        </w:rPr>
        <w:t xml:space="preserve"> - "hatte gesagt" (nicht "sagte"). JHWH erklärt rückblickend seine Strategie.</w:t>
      </w:r>
    </w:p>
    <w:p w14:paraId="03FCEE5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שׁמע אֶל</w:t>
      </w:r>
      <w:r w:rsidRPr="002D073C">
        <w:rPr>
          <w:rFonts w:eastAsia="Times New Roman" w:cs="Times New Roman"/>
          <w:rtl/>
          <w:lang w:eastAsia="de-DE"/>
        </w:rPr>
        <w:t xml:space="preserve"> </w:t>
      </w:r>
      <w:r w:rsidRPr="002D073C">
        <w:rPr>
          <w:rFonts w:eastAsia="Times New Roman" w:cs="Times New Roman"/>
          <w:lang w:eastAsia="de-DE"/>
        </w:rPr>
        <w:t xml:space="preserve">bedeutet "auf jemanden hören/gehorchen". </w:t>
      </w:r>
      <w:r w:rsidRPr="002D073C">
        <w:rPr>
          <w:rFonts w:eastAsia="Times New Roman" w:cs="Times New Roman"/>
          <w:b/>
          <w:bCs/>
          <w:rtl/>
          <w:lang w:eastAsia="de-DE"/>
        </w:rPr>
        <w:t>מוֹפְתִים</w:t>
      </w:r>
      <w:r w:rsidRPr="002D073C">
        <w:rPr>
          <w:rFonts w:eastAsia="Times New Roman" w:cs="Times New Roman"/>
          <w:rtl/>
          <w:lang w:eastAsia="de-DE"/>
        </w:rPr>
        <w:t xml:space="preserve"> </w:t>
      </w:r>
      <w:r w:rsidRPr="002D073C">
        <w:rPr>
          <w:rFonts w:eastAsia="Times New Roman" w:cs="Times New Roman"/>
          <w:lang w:eastAsia="de-DE"/>
        </w:rPr>
        <w:t xml:space="preserve">sind Wunderzeichen - mehr als normale </w:t>
      </w:r>
      <w:r w:rsidRPr="002D073C">
        <w:rPr>
          <w:rFonts w:eastAsia="Times New Roman" w:cs="Times New Roman"/>
          <w:b/>
          <w:bCs/>
          <w:rtl/>
          <w:lang w:eastAsia="de-DE"/>
        </w:rPr>
        <w:t>אֹתוֹת</w:t>
      </w:r>
      <w:r w:rsidRPr="002D073C">
        <w:rPr>
          <w:rFonts w:eastAsia="Times New Roman" w:cs="Times New Roman"/>
          <w:lang w:eastAsia="de-DE"/>
        </w:rPr>
        <w:t>.</w:t>
      </w:r>
    </w:p>
    <w:p w14:paraId="1950EB6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לְמַעַן רְבוֹת</w:t>
      </w:r>
      <w:r w:rsidRPr="002D073C">
        <w:rPr>
          <w:rFonts w:eastAsia="Times New Roman" w:cs="Times New Roman"/>
          <w:rtl/>
          <w:lang w:eastAsia="de-DE"/>
        </w:rPr>
        <w:t xml:space="preserve"> </w:t>
      </w:r>
      <w:r w:rsidRPr="002D073C">
        <w:rPr>
          <w:rFonts w:eastAsia="Times New Roman" w:cs="Times New Roman"/>
          <w:lang w:eastAsia="de-DE"/>
        </w:rPr>
        <w:t xml:space="preserve">zeigt den </w:t>
      </w:r>
      <w:r w:rsidRPr="002D073C">
        <w:rPr>
          <w:rFonts w:eastAsia="Times New Roman" w:cs="Times New Roman"/>
          <w:b/>
          <w:bCs/>
          <w:lang w:eastAsia="de-DE"/>
        </w:rPr>
        <w:t>göttlichen Zweck</w:t>
      </w:r>
      <w:r w:rsidRPr="002D073C">
        <w:rPr>
          <w:rFonts w:eastAsia="Times New Roman" w:cs="Times New Roman"/>
          <w:lang w:eastAsia="de-DE"/>
        </w:rPr>
        <w:t>: Die Verweigerung dient der Wundermehrung - je mehr Plagen, desto größer JHWHs Machterweise.</w:t>
      </w:r>
    </w:p>
    <w:p w14:paraId="5063C02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וַיֹּאמֶר</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εἶ</w:t>
      </w:r>
      <w:proofErr w:type="spellEnd"/>
      <w:r w:rsidRPr="002D073C">
        <w:rPr>
          <w:rFonts w:eastAsia="Times New Roman" w:cs="Times New Roman"/>
          <w:lang w:eastAsia="de-DE"/>
        </w:rPr>
        <w:t xml:space="preserve">πεν </w:t>
      </w:r>
      <w:proofErr w:type="spellStart"/>
      <w:r w:rsidRPr="002D073C">
        <w:rPr>
          <w:rFonts w:eastAsia="Times New Roman" w:cs="Times New Roman"/>
          <w:lang w:eastAsia="de-DE"/>
        </w:rPr>
        <w:t>δέ</w:t>
      </w:r>
      <w:proofErr w:type="spellEnd"/>
      <w:r w:rsidRPr="002D073C">
        <w:rPr>
          <w:rFonts w:eastAsia="Times New Roman" w:cs="Times New Roman"/>
          <w:lang w:eastAsia="de-DE"/>
        </w:rPr>
        <w:t xml:space="preserve"> ("hatte aber gesagt"), </w:t>
      </w:r>
      <w:r w:rsidRPr="002D073C">
        <w:rPr>
          <w:rFonts w:eastAsia="Times New Roman" w:cs="Times New Roman"/>
          <w:b/>
          <w:bCs/>
          <w:rtl/>
          <w:lang w:eastAsia="de-DE"/>
        </w:rPr>
        <w:t>לֹא־יִשְׁמַע</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οὐκ</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εἰσ</w:t>
      </w:r>
      <w:proofErr w:type="spellEnd"/>
      <w:r w:rsidRPr="002D073C">
        <w:rPr>
          <w:rFonts w:eastAsia="Times New Roman" w:cs="Times New Roman"/>
          <w:lang w:eastAsia="de-DE"/>
        </w:rPr>
        <w:t xml:space="preserve">ακούσεται ("wird nicht hören"), </w:t>
      </w:r>
      <w:r w:rsidRPr="002D073C">
        <w:rPr>
          <w:rFonts w:eastAsia="Times New Roman" w:cs="Times New Roman"/>
          <w:b/>
          <w:bCs/>
          <w:rtl/>
          <w:lang w:eastAsia="de-DE"/>
        </w:rPr>
        <w:t>רְבוֹת</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ληθυνθῇ</w:t>
      </w:r>
      <w:proofErr w:type="spellEnd"/>
      <w:r w:rsidRPr="002D073C">
        <w:rPr>
          <w:rFonts w:eastAsia="Times New Roman" w:cs="Times New Roman"/>
          <w:lang w:eastAsia="de-DE"/>
        </w:rPr>
        <w:t xml:space="preserve"> ("sich mehren") und </w:t>
      </w:r>
      <w:r w:rsidRPr="002D073C">
        <w:rPr>
          <w:rFonts w:eastAsia="Times New Roman" w:cs="Times New Roman"/>
          <w:b/>
          <w:bCs/>
          <w:rtl/>
          <w:lang w:eastAsia="de-DE"/>
        </w:rPr>
        <w:t>מוֹפְתַי</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τὰ</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τέρ</w:t>
      </w:r>
      <w:proofErr w:type="spellEnd"/>
      <w:r w:rsidRPr="002D073C">
        <w:rPr>
          <w:rFonts w:eastAsia="Times New Roman" w:cs="Times New Roman"/>
          <w:lang w:eastAsia="de-DE"/>
        </w:rPr>
        <w:t xml:space="preserve">ατά </w:t>
      </w:r>
      <w:proofErr w:type="spellStart"/>
      <w:r w:rsidRPr="002D073C">
        <w:rPr>
          <w:rFonts w:eastAsia="Times New Roman" w:cs="Times New Roman"/>
          <w:lang w:eastAsia="de-DE"/>
        </w:rPr>
        <w:t>μου</w:t>
      </w:r>
      <w:proofErr w:type="spellEnd"/>
      <w:r w:rsidRPr="002D073C">
        <w:rPr>
          <w:rFonts w:eastAsia="Times New Roman" w:cs="Times New Roman"/>
          <w:lang w:eastAsia="de-DE"/>
        </w:rPr>
        <w:t xml:space="preserve"> ("meine Wunder").</w:t>
      </w:r>
    </w:p>
    <w:p w14:paraId="1DCFB46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Rückblickende göttliche Strategieerklärung mit Zweckangabe der Wundermehrung.</w:t>
      </w:r>
    </w:p>
    <w:p w14:paraId="444855D1" w14:textId="70F7804F"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JHWH hatte zu Mose gesagt: </w:t>
      </w:r>
      <w:r w:rsidR="00575C59">
        <w:rPr>
          <w:rFonts w:eastAsia="Times New Roman" w:cs="Times New Roman"/>
          <w:lang w:eastAsia="de-DE"/>
        </w:rPr>
        <w:t>Par’o</w:t>
      </w:r>
      <w:r w:rsidRPr="002D073C">
        <w:rPr>
          <w:rFonts w:eastAsia="Times New Roman" w:cs="Times New Roman"/>
          <w:lang w:eastAsia="de-DE"/>
        </w:rPr>
        <w:t xml:space="preserve"> wird nicht hören - </w:t>
      </w:r>
      <w:r w:rsidRPr="002D073C">
        <w:rPr>
          <w:rFonts w:eastAsia="Times New Roman" w:cs="Times New Roman"/>
          <w:b/>
          <w:bCs/>
          <w:lang w:eastAsia="de-DE"/>
        </w:rPr>
        <w:t>damit</w:t>
      </w:r>
      <w:r w:rsidRPr="002D073C">
        <w:rPr>
          <w:rFonts w:eastAsia="Times New Roman" w:cs="Times New Roman"/>
          <w:lang w:eastAsia="de-DE"/>
        </w:rPr>
        <w:t xml:space="preserve"> sich meine Wunder in Ägypten mehren.</w:t>
      </w:r>
    </w:p>
    <w:p w14:paraId="26110593"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11,10</w:t>
      </w:r>
    </w:p>
    <w:p w14:paraId="760F994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וּמֹשֶׁ֣ה וְאַהֲרֹ֗ן עָשׂ֛וּ אֶת־כָּל־הַמֹּפְתִ֥ים הָאֵ֖לֶּה לִפְנֵ֣י פַרְעֹ֑ה וַיְחַזֵּ֤ק יְהוָה֙ אֶת־לֵ֣ב פַּרְעֹ֔ה וְלֹֽא־שִׁלַּ֥ח אֶת־בְּנֵֽי־יִשְׂרָאֵ֖ל מֵאַרְצֹֽו׃</w:t>
      </w:r>
    </w:p>
    <w:p w14:paraId="4F789143" w14:textId="659D4853"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Mose und Aaron haben alle diese Wunder vor </w:t>
      </w:r>
      <w:r w:rsidR="00575C59">
        <w:rPr>
          <w:rFonts w:eastAsia="Times New Roman" w:cs="Times New Roman"/>
          <w:lang w:eastAsia="de-DE"/>
        </w:rPr>
        <w:t>Par’o</w:t>
      </w:r>
      <w:r w:rsidRPr="002D073C">
        <w:rPr>
          <w:rFonts w:eastAsia="Times New Roman" w:cs="Times New Roman"/>
          <w:lang w:eastAsia="de-DE"/>
        </w:rPr>
        <w:t xml:space="preserve"> getan; aber der Ewige verhärtete das Herz </w:t>
      </w:r>
      <w:r w:rsidR="00575C59">
        <w:rPr>
          <w:rFonts w:eastAsia="Times New Roman" w:cs="Times New Roman"/>
          <w:lang w:eastAsia="de-DE"/>
        </w:rPr>
        <w:t>Par’o</w:t>
      </w:r>
      <w:r w:rsidRPr="002D073C">
        <w:rPr>
          <w:rFonts w:eastAsia="Times New Roman" w:cs="Times New Roman"/>
          <w:lang w:eastAsia="de-DE"/>
        </w:rPr>
        <w:t>s, und er ließ die Söhne Israels nicht aus seinem Land ziehen.</w:t>
      </w:r>
    </w:p>
    <w:p w14:paraId="5F698809"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39259B2">
          <v:rect id="_x0000_i1308" style="width:0;height:1.5pt" o:hralign="center" o:hrstd="t" o:hr="t" fillcolor="#a0a0a0" stroked="f"/>
        </w:pict>
      </w:r>
    </w:p>
    <w:p w14:paraId="6E94B32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Kommentar:</w:t>
      </w:r>
      <w:r w:rsidRPr="002D073C">
        <w:rPr>
          <w:rFonts w:eastAsia="Times New Roman" w:cs="Times New Roman"/>
          <w:lang w:eastAsia="de-DE"/>
        </w:rPr>
        <w:t xml:space="preserve"> </w:t>
      </w:r>
      <w:r w:rsidRPr="002D073C">
        <w:rPr>
          <w:rFonts w:eastAsia="Times New Roman" w:cs="Times New Roman"/>
          <w:b/>
          <w:bCs/>
          <w:rtl/>
          <w:lang w:eastAsia="de-DE"/>
        </w:rPr>
        <w:t>וּמֹשֶׁה וְאַהֲרֹן עָשׂוּ אֶת־כָּל־הַמֹּפְתִים הָאֵלֶּה לִפְנֵי פַרְעֹה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וּמֹשֶׁה וְאַהֲרֹן</w:t>
      </w:r>
      <w:r w:rsidRPr="002D073C">
        <w:rPr>
          <w:rFonts w:eastAsia="Times New Roman" w:cs="Times New Roman"/>
          <w:rtl/>
          <w:lang w:eastAsia="de-DE"/>
        </w:rPr>
        <w:t xml:space="preserve"> </w:t>
      </w:r>
      <w:r w:rsidRPr="002D073C">
        <w:rPr>
          <w:rFonts w:eastAsia="Times New Roman" w:cs="Times New Roman"/>
          <w:lang w:eastAsia="de-DE"/>
        </w:rPr>
        <w:t xml:space="preserve">(koordinierte Subjekte) + </w:t>
      </w:r>
      <w:r w:rsidRPr="002D073C">
        <w:rPr>
          <w:rFonts w:eastAsia="Times New Roman" w:cs="Times New Roman"/>
          <w:b/>
          <w:bCs/>
          <w:rtl/>
          <w:lang w:eastAsia="de-DE"/>
        </w:rPr>
        <w:t>עָשׂוּ</w:t>
      </w:r>
      <w:r w:rsidRPr="002D073C">
        <w:rPr>
          <w:rFonts w:eastAsia="Times New Roman" w:cs="Times New Roman"/>
          <w:rtl/>
          <w:lang w:eastAsia="de-DE"/>
        </w:rPr>
        <w:t xml:space="preserve"> </w:t>
      </w:r>
      <w:r w:rsidRPr="002D073C">
        <w:rPr>
          <w:rFonts w:eastAsia="Times New Roman" w:cs="Times New Roman"/>
          <w:lang w:eastAsia="de-DE"/>
        </w:rPr>
        <w:t xml:space="preserve">(Qal Perfekt von </w:t>
      </w:r>
      <w:r w:rsidRPr="002D073C">
        <w:rPr>
          <w:rFonts w:eastAsia="Times New Roman" w:cs="Times New Roman"/>
          <w:b/>
          <w:bCs/>
          <w:rtl/>
          <w:lang w:eastAsia="de-DE"/>
        </w:rPr>
        <w:t>עשׂה</w:t>
      </w:r>
      <w:r w:rsidRPr="002D073C">
        <w:rPr>
          <w:rFonts w:eastAsia="Times New Roman" w:cs="Times New Roman"/>
          <w:lang w:eastAsia="de-DE"/>
        </w:rPr>
        <w:t xml:space="preserve">, dritte Person Plural) + </w:t>
      </w:r>
      <w:r w:rsidRPr="002D073C">
        <w:rPr>
          <w:rFonts w:eastAsia="Times New Roman" w:cs="Times New Roman"/>
          <w:b/>
          <w:bCs/>
          <w:rtl/>
          <w:lang w:eastAsia="de-DE"/>
        </w:rPr>
        <w:t>אֶת־כָּל־הַמֹּפְתִים הָאֵלֶּה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לִפְנֵי פַרְעֹה</w:t>
      </w:r>
      <w:r w:rsidRPr="002D073C">
        <w:rPr>
          <w:rFonts w:eastAsia="Times New Roman" w:cs="Times New Roman"/>
          <w:lang w:eastAsia="de-DE"/>
        </w:rPr>
        <w:t>.</w:t>
      </w:r>
    </w:p>
    <w:p w14:paraId="59AA095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וַיְחַזֵּק יְהוָה אֶת־לֵב פַּרְעֹה וְלֹֽא־שִׁלַּח אֶת־בְּנֵֽי־יִשְׂרָאֵל מֵאַרְצוֹ</w:t>
      </w:r>
      <w:r w:rsidRPr="002D073C">
        <w:rPr>
          <w:rFonts w:eastAsia="Times New Roman" w:cs="Times New Roman"/>
          <w:rtl/>
          <w:lang w:eastAsia="de-DE"/>
        </w:rPr>
        <w:t xml:space="preserve"> </w:t>
      </w:r>
      <w:r w:rsidRPr="002D073C">
        <w:rPr>
          <w:rFonts w:eastAsia="Times New Roman" w:cs="Times New Roman"/>
          <w:lang w:eastAsia="de-DE"/>
        </w:rPr>
        <w:t xml:space="preserve">ist wayyiqtol von </w:t>
      </w:r>
      <w:r w:rsidRPr="002D073C">
        <w:rPr>
          <w:rFonts w:eastAsia="Times New Roman" w:cs="Times New Roman"/>
          <w:b/>
          <w:bCs/>
          <w:rtl/>
          <w:lang w:eastAsia="de-DE"/>
        </w:rPr>
        <w:t>חזק</w:t>
      </w:r>
      <w:r w:rsidRPr="002D073C">
        <w:rPr>
          <w:rFonts w:eastAsia="Times New Roman" w:cs="Times New Roman"/>
          <w:rtl/>
          <w:lang w:eastAsia="de-DE"/>
        </w:rPr>
        <w:t xml:space="preserve"> </w:t>
      </w:r>
      <w:r w:rsidRPr="002D073C">
        <w:rPr>
          <w:rFonts w:eastAsia="Times New Roman" w:cs="Times New Roman"/>
          <w:lang w:eastAsia="de-DE"/>
        </w:rPr>
        <w:t xml:space="preserve">(Piel) + </w:t>
      </w:r>
      <w:r w:rsidRPr="002D073C">
        <w:rPr>
          <w:rFonts w:eastAsia="Times New Roman" w:cs="Times New Roman"/>
          <w:b/>
          <w:bCs/>
          <w:rtl/>
          <w:lang w:eastAsia="de-DE"/>
        </w:rPr>
        <w:t>יְהוָה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אֶת־לֵב פַּרְעֹה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וְלֹא־שִׁלַּח אֶת־בְּנֵי־יִשְׂרָאֵל מֵאַרְצוֹ</w:t>
      </w:r>
      <w:r w:rsidRPr="002D073C">
        <w:rPr>
          <w:rFonts w:eastAsia="Times New Roman" w:cs="Times New Roman"/>
          <w:lang w:eastAsia="de-DE"/>
        </w:rPr>
        <w:t>.</w:t>
      </w:r>
    </w:p>
    <w:p w14:paraId="6B34C8D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Abschließende Zusammenfassung:</w:t>
      </w:r>
      <w:r w:rsidRPr="002D073C">
        <w:rPr>
          <w:rFonts w:eastAsia="Times New Roman" w:cs="Times New Roman"/>
          <w:lang w:eastAsia="de-DE"/>
        </w:rPr>
        <w:t xml:space="preserve"> </w:t>
      </w:r>
      <w:r w:rsidRPr="002D073C">
        <w:rPr>
          <w:rFonts w:eastAsia="Times New Roman" w:cs="Times New Roman"/>
          <w:b/>
          <w:bCs/>
          <w:rtl/>
          <w:lang w:eastAsia="de-DE"/>
        </w:rPr>
        <w:t>כָּל־הַמֹּפְתִים הָאֵלֶּה</w:t>
      </w:r>
      <w:r w:rsidRPr="002D073C">
        <w:rPr>
          <w:rFonts w:eastAsia="Times New Roman" w:cs="Times New Roman"/>
          <w:rtl/>
          <w:lang w:eastAsia="de-DE"/>
        </w:rPr>
        <w:t xml:space="preserve"> </w:t>
      </w:r>
      <w:proofErr w:type="spellStart"/>
      <w:r w:rsidRPr="002D073C">
        <w:rPr>
          <w:rFonts w:eastAsia="Times New Roman" w:cs="Times New Roman"/>
          <w:lang w:eastAsia="de-DE"/>
        </w:rPr>
        <w:t>fasst</w:t>
      </w:r>
      <w:proofErr w:type="spellEnd"/>
      <w:r w:rsidRPr="002D073C">
        <w:rPr>
          <w:rFonts w:eastAsia="Times New Roman" w:cs="Times New Roman"/>
          <w:lang w:eastAsia="de-DE"/>
        </w:rPr>
        <w:t xml:space="preserve"> alle bisherigen neun Plagen zusammen. </w:t>
      </w:r>
      <w:r w:rsidRPr="002D073C">
        <w:rPr>
          <w:rFonts w:eastAsia="Times New Roman" w:cs="Times New Roman"/>
          <w:b/>
          <w:bCs/>
          <w:rtl/>
          <w:lang w:eastAsia="de-DE"/>
        </w:rPr>
        <w:t>מוֹפְתִים</w:t>
      </w:r>
      <w:r w:rsidRPr="002D073C">
        <w:rPr>
          <w:rFonts w:eastAsia="Times New Roman" w:cs="Times New Roman"/>
          <w:rtl/>
          <w:lang w:eastAsia="de-DE"/>
        </w:rPr>
        <w:t xml:space="preserve"> </w:t>
      </w:r>
      <w:r w:rsidRPr="002D073C">
        <w:rPr>
          <w:rFonts w:eastAsia="Times New Roman" w:cs="Times New Roman"/>
          <w:lang w:eastAsia="de-DE"/>
        </w:rPr>
        <w:t>betont ihren Wundercharakter.</w:t>
      </w:r>
    </w:p>
    <w:p w14:paraId="6309941B" w14:textId="5433FF8E"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לִפְנֵי פַרְעֹה</w:t>
      </w:r>
      <w:r w:rsidRPr="002D073C">
        <w:rPr>
          <w:rFonts w:eastAsia="Times New Roman" w:cs="Times New Roman"/>
          <w:rtl/>
          <w:lang w:eastAsia="de-DE"/>
        </w:rPr>
        <w:t xml:space="preserve"> </w:t>
      </w:r>
      <w:r w:rsidRPr="002D073C">
        <w:rPr>
          <w:rFonts w:eastAsia="Times New Roman" w:cs="Times New Roman"/>
          <w:lang w:eastAsia="de-DE"/>
        </w:rPr>
        <w:t xml:space="preserve">zeigt, dass alle Wunder </w:t>
      </w:r>
      <w:r w:rsidRPr="002D073C">
        <w:rPr>
          <w:rFonts w:eastAsia="Times New Roman" w:cs="Times New Roman"/>
          <w:b/>
          <w:bCs/>
          <w:lang w:eastAsia="de-DE"/>
        </w:rPr>
        <w:t>vor</w:t>
      </w:r>
      <w:r w:rsidRPr="002D073C">
        <w:rPr>
          <w:rFonts w:eastAsia="Times New Roman" w:cs="Times New Roman"/>
          <w:lang w:eastAsia="de-DE"/>
        </w:rPr>
        <w:t xml:space="preserve"> </w:t>
      </w:r>
      <w:r w:rsidR="00575C59">
        <w:rPr>
          <w:rFonts w:eastAsia="Times New Roman" w:cs="Times New Roman"/>
          <w:lang w:eastAsia="de-DE"/>
        </w:rPr>
        <w:t>Par’o</w:t>
      </w:r>
      <w:r w:rsidRPr="002D073C">
        <w:rPr>
          <w:rFonts w:eastAsia="Times New Roman" w:cs="Times New Roman"/>
          <w:lang w:eastAsia="de-DE"/>
        </w:rPr>
        <w:t xml:space="preserve"> geschahen - er war direkter Zeuge. </w:t>
      </w:r>
      <w:r w:rsidRPr="002D073C">
        <w:rPr>
          <w:rFonts w:eastAsia="Times New Roman" w:cs="Times New Roman"/>
          <w:b/>
          <w:bCs/>
          <w:rtl/>
          <w:lang w:eastAsia="de-DE"/>
        </w:rPr>
        <w:t>חזק לֵב</w:t>
      </w:r>
      <w:r w:rsidRPr="002D073C">
        <w:rPr>
          <w:rFonts w:eastAsia="Times New Roman" w:cs="Times New Roman"/>
          <w:rtl/>
          <w:lang w:eastAsia="de-DE"/>
        </w:rPr>
        <w:t xml:space="preserve"> </w:t>
      </w:r>
      <w:r w:rsidRPr="002D073C">
        <w:rPr>
          <w:rFonts w:eastAsia="Times New Roman" w:cs="Times New Roman"/>
          <w:lang w:eastAsia="de-DE"/>
        </w:rPr>
        <w:t>ist die finale göttliche Verstockung.</w:t>
      </w:r>
    </w:p>
    <w:p w14:paraId="0183AC0D" w14:textId="49AD2DB1"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מֵאַרְצוֹ</w:t>
      </w:r>
      <w:r w:rsidRPr="002D073C">
        <w:rPr>
          <w:rFonts w:eastAsia="Times New Roman" w:cs="Times New Roman"/>
          <w:rtl/>
          <w:lang w:eastAsia="de-DE"/>
        </w:rPr>
        <w:t xml:space="preserve"> </w:t>
      </w:r>
      <w:r w:rsidRPr="002D073C">
        <w:rPr>
          <w:rFonts w:eastAsia="Times New Roman" w:cs="Times New Roman"/>
          <w:lang w:eastAsia="de-DE"/>
        </w:rPr>
        <w:t xml:space="preserve">("aus seinem Land") betont </w:t>
      </w:r>
      <w:r w:rsidR="00575C59">
        <w:rPr>
          <w:rFonts w:eastAsia="Times New Roman" w:cs="Times New Roman"/>
          <w:lang w:eastAsia="de-DE"/>
        </w:rPr>
        <w:t>Par’o</w:t>
      </w:r>
      <w:r w:rsidRPr="002D073C">
        <w:rPr>
          <w:rFonts w:eastAsia="Times New Roman" w:cs="Times New Roman"/>
          <w:lang w:eastAsia="de-DE"/>
        </w:rPr>
        <w:t>s Besitzanspruch auf Israel - und seine Verweigerung, diesen aufzugeben.</w:t>
      </w:r>
    </w:p>
    <w:p w14:paraId="336C12D7" w14:textId="15251F06"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w:t>
      </w:r>
      <w:r w:rsidR="0077409C">
        <w:t xml:space="preserve">ersetzt das einfache </w:t>
      </w:r>
      <w:r w:rsidR="0077409C">
        <w:rPr>
          <w:rtl/>
        </w:rPr>
        <w:t>לֹֽא־שִׁלַּח</w:t>
      </w:r>
      <w:r w:rsidR="0077409C">
        <w:t xml:space="preserve"> ("er ließ nicht ziehen") durch </w:t>
      </w:r>
      <w:proofErr w:type="spellStart"/>
      <w:r w:rsidR="0077409C">
        <w:t>οὐκ</w:t>
      </w:r>
      <w:proofErr w:type="spellEnd"/>
      <w:r w:rsidR="0077409C">
        <w:t xml:space="preserve"> </w:t>
      </w:r>
      <w:proofErr w:type="spellStart"/>
      <w:r w:rsidR="0077409C">
        <w:t>ἠθέλησεν</w:t>
      </w:r>
      <w:proofErr w:type="spellEnd"/>
      <w:r w:rsidR="0077409C">
        <w:t xml:space="preserve"> </w:t>
      </w:r>
      <w:proofErr w:type="spellStart"/>
      <w:r w:rsidR="0077409C">
        <w:t>ἐξ</w:t>
      </w:r>
      <w:proofErr w:type="spellEnd"/>
      <w:r w:rsidR="0077409C">
        <w:t xml:space="preserve">αποστεῖλαι ("er wollte nicht ziehen lassen"), was eine psychologische Dimension hinzufügt und </w:t>
      </w:r>
      <w:r w:rsidR="00575C59">
        <w:t>Par’o</w:t>
      </w:r>
      <w:r w:rsidR="0077409C">
        <w:t>s Weigerung als bewusste Willensentscheidung charakterisiert.</w:t>
      </w:r>
    </w:p>
    <w:p w14:paraId="541B8AB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Abschließende Bilanz aller Wundertaten mit finaler göttlicher Verstockung und endgültiger Verweigerung.</w:t>
      </w:r>
    </w:p>
    <w:p w14:paraId="3FA54DD5" w14:textId="7997D3D0" w:rsidR="002D073C" w:rsidRPr="002D073C" w:rsidRDefault="007B395D" w:rsidP="002D073C">
      <w:pPr>
        <w:spacing w:before="100" w:beforeAutospacing="1" w:after="100" w:afterAutospacing="1" w:line="240" w:lineRule="auto"/>
        <w:rPr>
          <w:rFonts w:eastAsia="Times New Roman" w:cs="Times New Roman"/>
          <w:lang w:eastAsia="de-DE"/>
        </w:rPr>
      </w:pPr>
      <w:r>
        <w:t xml:space="preserve">Dies ist die fünfte explizite Erwähnung göttlicher Herzenshärtung (Exo 9,12; 10,20; 10,27; 11,10 - plus die implizite in Exo 11,9). Der Text präsentiert das theologische Dilemma ohne Auflösung: Gott verhärtet </w:t>
      </w:r>
      <w:r w:rsidR="00575C59">
        <w:t>Par’o</w:t>
      </w:r>
      <w:r>
        <w:t xml:space="preserve">s Herz, damit seine Wunder sich mehren (Exo11,9), aber </w:t>
      </w:r>
      <w:r w:rsidR="00575C59">
        <w:t>Par’o</w:t>
      </w:r>
      <w:r>
        <w:t xml:space="preserve"> trägt dennoch moralische Verantwortung für seine Weigerung. Diese Spannung zwischen göttlicher Souveränität und menschlicher Verantwortung bleibt als theologisches Mysterium bestehen. </w:t>
      </w:r>
      <w:r>
        <w:rPr>
          <w:rtl/>
        </w:rPr>
        <w:t>מֵאַרְצוֹ</w:t>
      </w:r>
      <w:r>
        <w:t xml:space="preserve"> ("aus seinem Land") unterstreicht </w:t>
      </w:r>
      <w:r w:rsidR="00575C59">
        <w:t>Par’o</w:t>
      </w:r>
      <w:r>
        <w:t>s territorialen Besitzanspruch auf Israel als letzten Ausdruck seiner verhärteten Herrschaft.</w:t>
      </w:r>
    </w:p>
    <w:p w14:paraId="18E2EB9F"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w:t>
      </w:r>
    </w:p>
    <w:p w14:paraId="5475E6C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וַיֹּ֤אמֶר יְהוָה֙ אֶל־מֹשֶׁ֣ה וְאֶֽל־אַהֲרֹ֔ן בְּאֶ֥רֶץ מִצְרַ֖יִם לֵאמֹֽר׃</w:t>
      </w:r>
    </w:p>
    <w:p w14:paraId="4A22A2E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der Ewige sagte zu Mose und zu Aaron im Land Ägypten, sagend:</w:t>
      </w:r>
    </w:p>
    <w:p w14:paraId="2DD14101"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0F1F4E18">
          <v:rect id="_x0000_i1309" style="width:0;height:1.5pt" o:hralign="center" o:hrstd="t" o:hr="t" fillcolor="#a0a0a0" stroked="f"/>
        </w:pict>
      </w:r>
    </w:p>
    <w:p w14:paraId="4FB7943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וַיֹּאמֶר יְהוָה אֶל־מֹשֶׁה וְאֶֽל־אַהֲרֹן בְּאֶרֶץ מִצְרַיִם לֵאמֹר</w:t>
      </w:r>
      <w:r w:rsidRPr="002D073C">
        <w:rPr>
          <w:rFonts w:eastAsia="Times New Roman" w:cs="Times New Roman"/>
          <w:rtl/>
          <w:lang w:eastAsia="de-DE"/>
        </w:rPr>
        <w:t xml:space="preserve"> </w:t>
      </w:r>
      <w:r w:rsidRPr="002D073C">
        <w:rPr>
          <w:rFonts w:eastAsia="Times New Roman" w:cs="Times New Roman"/>
          <w:lang w:eastAsia="de-DE"/>
        </w:rPr>
        <w:t xml:space="preserve">ist wayyiqtol von </w:t>
      </w:r>
      <w:r w:rsidRPr="002D073C">
        <w:rPr>
          <w:rFonts w:eastAsia="Times New Roman" w:cs="Times New Roman"/>
          <w:b/>
          <w:bCs/>
          <w:rtl/>
          <w:lang w:eastAsia="de-DE"/>
        </w:rPr>
        <w:t>אמר</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יְהוָה</w:t>
      </w:r>
      <w:r w:rsidRPr="002D073C">
        <w:rPr>
          <w:rFonts w:eastAsia="Times New Roman" w:cs="Times New Roman"/>
          <w:rtl/>
          <w:lang w:eastAsia="de-DE"/>
        </w:rPr>
        <w:t xml:space="preserve"> </w:t>
      </w:r>
      <w:r w:rsidRPr="002D073C">
        <w:rPr>
          <w:rFonts w:eastAsia="Times New Roman" w:cs="Times New Roman"/>
          <w:lang w:eastAsia="de-DE"/>
        </w:rPr>
        <w:t xml:space="preserve">+ koordinierte Adressaten </w:t>
      </w:r>
      <w:r w:rsidRPr="002D073C">
        <w:rPr>
          <w:rFonts w:eastAsia="Times New Roman" w:cs="Times New Roman"/>
          <w:b/>
          <w:bCs/>
          <w:rtl/>
          <w:lang w:eastAsia="de-DE"/>
        </w:rPr>
        <w:t>אֶל־מֹשֶׁה וְאֶל־אַהֲרֹן</w:t>
      </w:r>
      <w:r w:rsidRPr="002D073C">
        <w:rPr>
          <w:rFonts w:eastAsia="Times New Roman" w:cs="Times New Roman"/>
          <w:rtl/>
          <w:lang w:eastAsia="de-DE"/>
        </w:rPr>
        <w:t xml:space="preserve"> </w:t>
      </w:r>
      <w:r w:rsidRPr="002D073C">
        <w:rPr>
          <w:rFonts w:eastAsia="Times New Roman" w:cs="Times New Roman"/>
          <w:lang w:eastAsia="de-DE"/>
        </w:rPr>
        <w:t xml:space="preserve">+ Ortsangabe </w:t>
      </w:r>
      <w:r w:rsidRPr="002D073C">
        <w:rPr>
          <w:rFonts w:eastAsia="Times New Roman" w:cs="Times New Roman"/>
          <w:b/>
          <w:bCs/>
          <w:rtl/>
          <w:lang w:eastAsia="de-DE"/>
        </w:rPr>
        <w:t>בְּאֶרֶץ מִצְרַיִם</w:t>
      </w:r>
      <w:r w:rsidRPr="002D073C">
        <w:rPr>
          <w:rFonts w:eastAsia="Times New Roman" w:cs="Times New Roman"/>
          <w:rtl/>
          <w:lang w:eastAsia="de-DE"/>
        </w:rPr>
        <w:t xml:space="preserve"> </w:t>
      </w:r>
      <w:r w:rsidRPr="002D073C">
        <w:rPr>
          <w:rFonts w:eastAsia="Times New Roman" w:cs="Times New Roman"/>
          <w:lang w:eastAsia="de-DE"/>
        </w:rPr>
        <w:t xml:space="preserve">+ Redeeinleitung </w:t>
      </w:r>
      <w:r w:rsidRPr="002D073C">
        <w:rPr>
          <w:rFonts w:eastAsia="Times New Roman" w:cs="Times New Roman"/>
          <w:b/>
          <w:bCs/>
          <w:rtl/>
          <w:lang w:eastAsia="de-DE"/>
        </w:rPr>
        <w:t>לֵאמֹר</w:t>
      </w:r>
      <w:r w:rsidRPr="002D073C">
        <w:rPr>
          <w:rFonts w:eastAsia="Times New Roman" w:cs="Times New Roman"/>
          <w:lang w:eastAsia="de-DE"/>
        </w:rPr>
        <w:t>.</w:t>
      </w:r>
    </w:p>
    <w:p w14:paraId="50BDB51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Bedeutsame Ortsangabe:</w:t>
      </w:r>
      <w:r w:rsidRPr="002D073C">
        <w:rPr>
          <w:rFonts w:eastAsia="Times New Roman" w:cs="Times New Roman"/>
          <w:lang w:eastAsia="de-DE"/>
        </w:rPr>
        <w:t xml:space="preserve"> </w:t>
      </w:r>
      <w:r w:rsidRPr="002D073C">
        <w:rPr>
          <w:rFonts w:eastAsia="Times New Roman" w:cs="Times New Roman"/>
          <w:b/>
          <w:bCs/>
          <w:rtl/>
          <w:lang w:eastAsia="de-DE"/>
        </w:rPr>
        <w:t>בְּאֶרֶץ מִצְרַיִם</w:t>
      </w:r>
      <w:r w:rsidRPr="002D073C">
        <w:rPr>
          <w:rFonts w:eastAsia="Times New Roman" w:cs="Times New Roman"/>
          <w:rtl/>
          <w:lang w:eastAsia="de-DE"/>
        </w:rPr>
        <w:t xml:space="preserve"> </w:t>
      </w:r>
      <w:r w:rsidRPr="002D073C">
        <w:rPr>
          <w:rFonts w:eastAsia="Times New Roman" w:cs="Times New Roman"/>
          <w:lang w:eastAsia="de-DE"/>
        </w:rPr>
        <w:t xml:space="preserve">wird explizit erwähnt - diese Gesetze werden noch </w:t>
      </w:r>
      <w:r w:rsidRPr="002D073C">
        <w:rPr>
          <w:rFonts w:eastAsia="Times New Roman" w:cs="Times New Roman"/>
          <w:b/>
          <w:bCs/>
          <w:lang w:eastAsia="de-DE"/>
        </w:rPr>
        <w:t>in Ägypten</w:t>
      </w:r>
      <w:r w:rsidRPr="002D073C">
        <w:rPr>
          <w:rFonts w:eastAsia="Times New Roman" w:cs="Times New Roman"/>
          <w:lang w:eastAsia="de-DE"/>
        </w:rPr>
        <w:t xml:space="preserve"> vor dem Auszug gegeben, nicht später in der Wüste.</w:t>
      </w:r>
    </w:p>
    <w:p w14:paraId="18D8BBD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Doppelte Adressat:</w:t>
      </w:r>
      <w:r w:rsidRPr="002D073C">
        <w:rPr>
          <w:rFonts w:eastAsia="Times New Roman" w:cs="Times New Roman"/>
          <w:lang w:eastAsia="de-DE"/>
        </w:rPr>
        <w:t xml:space="preserve"> Sowohl </w:t>
      </w:r>
      <w:r w:rsidRPr="002D073C">
        <w:rPr>
          <w:rFonts w:eastAsia="Times New Roman" w:cs="Times New Roman"/>
          <w:b/>
          <w:bCs/>
          <w:rtl/>
          <w:lang w:eastAsia="de-DE"/>
        </w:rPr>
        <w:t>מֹשֶׁה</w:t>
      </w:r>
      <w:r w:rsidRPr="002D073C">
        <w:rPr>
          <w:rFonts w:eastAsia="Times New Roman" w:cs="Times New Roman"/>
          <w:rtl/>
          <w:lang w:eastAsia="de-DE"/>
        </w:rPr>
        <w:t xml:space="preserve"> </w:t>
      </w:r>
      <w:r w:rsidRPr="002D073C">
        <w:rPr>
          <w:rFonts w:eastAsia="Times New Roman" w:cs="Times New Roman"/>
          <w:lang w:eastAsia="de-DE"/>
        </w:rPr>
        <w:t xml:space="preserve">als auch </w:t>
      </w:r>
      <w:r w:rsidRPr="002D073C">
        <w:rPr>
          <w:rFonts w:eastAsia="Times New Roman" w:cs="Times New Roman"/>
          <w:b/>
          <w:bCs/>
          <w:rtl/>
          <w:lang w:eastAsia="de-DE"/>
        </w:rPr>
        <w:t>אַהֲרֹן</w:t>
      </w:r>
      <w:r w:rsidRPr="002D073C">
        <w:rPr>
          <w:rFonts w:eastAsia="Times New Roman" w:cs="Times New Roman"/>
          <w:rtl/>
          <w:lang w:eastAsia="de-DE"/>
        </w:rPr>
        <w:t xml:space="preserve"> </w:t>
      </w:r>
      <w:r w:rsidRPr="002D073C">
        <w:rPr>
          <w:rFonts w:eastAsia="Times New Roman" w:cs="Times New Roman"/>
          <w:lang w:eastAsia="de-DE"/>
        </w:rPr>
        <w:t>sind explizit genannt - beide sind gleichberechtigt für die kommenden Anweisungen verantwortlich.</w:t>
      </w:r>
    </w:p>
    <w:p w14:paraId="4DAA55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entsprechend als </w:t>
      </w:r>
      <w:proofErr w:type="spellStart"/>
      <w:r w:rsidRPr="002D073C">
        <w:rPr>
          <w:rFonts w:eastAsia="Times New Roman" w:cs="Times New Roman"/>
          <w:b/>
          <w:bCs/>
          <w:lang w:eastAsia="de-DE"/>
        </w:rPr>
        <w:t>εἶ</w:t>
      </w:r>
      <w:proofErr w:type="spellEnd"/>
      <w:r w:rsidRPr="002D073C">
        <w:rPr>
          <w:rFonts w:eastAsia="Times New Roman" w:cs="Times New Roman"/>
          <w:b/>
          <w:bCs/>
          <w:lang w:eastAsia="de-DE"/>
        </w:rPr>
        <w:t xml:space="preserve">πεν </w:t>
      </w:r>
      <w:proofErr w:type="spellStart"/>
      <w:r w:rsidRPr="002D073C">
        <w:rPr>
          <w:rFonts w:eastAsia="Times New Roman" w:cs="Times New Roman"/>
          <w:b/>
          <w:bCs/>
          <w:lang w:eastAsia="de-DE"/>
        </w:rPr>
        <w:t>δὲ</w:t>
      </w:r>
      <w:proofErr w:type="spellEnd"/>
      <w:r w:rsidRPr="002D073C">
        <w:rPr>
          <w:rFonts w:eastAsia="Times New Roman" w:cs="Times New Roman"/>
          <w:b/>
          <w:bCs/>
          <w:lang w:eastAsia="de-DE"/>
        </w:rPr>
        <w:t xml:space="preserve"> </w:t>
      </w:r>
      <w:proofErr w:type="spellStart"/>
      <w:r w:rsidRPr="002D073C">
        <w:rPr>
          <w:rFonts w:eastAsia="Times New Roman" w:cs="Times New Roman"/>
          <w:b/>
          <w:bCs/>
          <w:lang w:eastAsia="de-DE"/>
        </w:rPr>
        <w:t>κύριος</w:t>
      </w:r>
      <w:proofErr w:type="spellEnd"/>
      <w:r w:rsidRPr="002D073C">
        <w:rPr>
          <w:rFonts w:eastAsia="Times New Roman" w:cs="Times New Roman"/>
          <w:b/>
          <w:bCs/>
          <w:lang w:eastAsia="de-DE"/>
        </w:rPr>
        <w:t xml:space="preserve"> π</w:t>
      </w:r>
      <w:proofErr w:type="spellStart"/>
      <w:r w:rsidRPr="002D073C">
        <w:rPr>
          <w:rFonts w:eastAsia="Times New Roman" w:cs="Times New Roman"/>
          <w:b/>
          <w:bCs/>
          <w:lang w:eastAsia="de-DE"/>
        </w:rPr>
        <w:t>ρὸς</w:t>
      </w:r>
      <w:proofErr w:type="spellEnd"/>
      <w:r w:rsidRPr="002D073C">
        <w:rPr>
          <w:rFonts w:eastAsia="Times New Roman" w:cs="Times New Roman"/>
          <w:b/>
          <w:bCs/>
          <w:lang w:eastAsia="de-DE"/>
        </w:rPr>
        <w:t xml:space="preserve"> </w:t>
      </w:r>
      <w:proofErr w:type="spellStart"/>
      <w:r w:rsidRPr="002D073C">
        <w:rPr>
          <w:rFonts w:eastAsia="Times New Roman" w:cs="Times New Roman"/>
          <w:b/>
          <w:bCs/>
          <w:lang w:eastAsia="de-DE"/>
        </w:rPr>
        <w:t>Μωυσῆν</w:t>
      </w:r>
      <w:proofErr w:type="spellEnd"/>
      <w:r w:rsidRPr="002D073C">
        <w:rPr>
          <w:rFonts w:eastAsia="Times New Roman" w:cs="Times New Roman"/>
          <w:b/>
          <w:bCs/>
          <w:lang w:eastAsia="de-DE"/>
        </w:rPr>
        <w:t xml:space="preserve"> καὶ Ἀα</w:t>
      </w:r>
      <w:proofErr w:type="spellStart"/>
      <w:r w:rsidRPr="002D073C">
        <w:rPr>
          <w:rFonts w:eastAsia="Times New Roman" w:cs="Times New Roman"/>
          <w:b/>
          <w:bCs/>
          <w:lang w:eastAsia="de-DE"/>
        </w:rPr>
        <w:t>ρων</w:t>
      </w:r>
      <w:proofErr w:type="spellEnd"/>
      <w:r w:rsidRPr="002D073C">
        <w:rPr>
          <w:rFonts w:eastAsia="Times New Roman" w:cs="Times New Roman"/>
          <w:b/>
          <w:bCs/>
          <w:lang w:eastAsia="de-DE"/>
        </w:rPr>
        <w:t xml:space="preserve"> </w:t>
      </w:r>
      <w:proofErr w:type="spellStart"/>
      <w:r w:rsidRPr="002D073C">
        <w:rPr>
          <w:rFonts w:eastAsia="Times New Roman" w:cs="Times New Roman"/>
          <w:b/>
          <w:bCs/>
          <w:lang w:eastAsia="de-DE"/>
        </w:rPr>
        <w:t>ἐν</w:t>
      </w:r>
      <w:proofErr w:type="spellEnd"/>
      <w:r w:rsidRPr="002D073C">
        <w:rPr>
          <w:rFonts w:eastAsia="Times New Roman" w:cs="Times New Roman"/>
          <w:b/>
          <w:bCs/>
          <w:lang w:eastAsia="de-DE"/>
        </w:rPr>
        <w:t xml:space="preserve"> </w:t>
      </w:r>
      <w:proofErr w:type="spellStart"/>
      <w:r w:rsidRPr="002D073C">
        <w:rPr>
          <w:rFonts w:eastAsia="Times New Roman" w:cs="Times New Roman"/>
          <w:b/>
          <w:bCs/>
          <w:lang w:eastAsia="de-DE"/>
        </w:rPr>
        <w:t>γῇ</w:t>
      </w:r>
      <w:proofErr w:type="spellEnd"/>
      <w:r w:rsidRPr="002D073C">
        <w:rPr>
          <w:rFonts w:eastAsia="Times New Roman" w:cs="Times New Roman"/>
          <w:b/>
          <w:bCs/>
          <w:lang w:eastAsia="de-DE"/>
        </w:rPr>
        <w:t xml:space="preserve"> </w:t>
      </w:r>
      <w:proofErr w:type="spellStart"/>
      <w:r w:rsidRPr="002D073C">
        <w:rPr>
          <w:rFonts w:eastAsia="Times New Roman" w:cs="Times New Roman"/>
          <w:b/>
          <w:bCs/>
          <w:lang w:eastAsia="de-DE"/>
        </w:rPr>
        <w:t>Αἰγύ</w:t>
      </w:r>
      <w:proofErr w:type="spellEnd"/>
      <w:r w:rsidRPr="002D073C">
        <w:rPr>
          <w:rFonts w:eastAsia="Times New Roman" w:cs="Times New Roman"/>
          <w:b/>
          <w:bCs/>
          <w:lang w:eastAsia="de-DE"/>
        </w:rPr>
        <w:t xml:space="preserve">πτου </w:t>
      </w:r>
      <w:proofErr w:type="spellStart"/>
      <w:r w:rsidRPr="002D073C">
        <w:rPr>
          <w:rFonts w:eastAsia="Times New Roman" w:cs="Times New Roman"/>
          <w:b/>
          <w:bCs/>
          <w:lang w:eastAsia="de-DE"/>
        </w:rPr>
        <w:t>λέγων</w:t>
      </w:r>
      <w:proofErr w:type="spellEnd"/>
      <w:r w:rsidRPr="002D073C">
        <w:rPr>
          <w:rFonts w:eastAsia="Times New Roman" w:cs="Times New Roman"/>
          <w:lang w:eastAsia="de-DE"/>
        </w:rPr>
        <w:t>.</w:t>
      </w:r>
    </w:p>
    <w:p w14:paraId="1A969DE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Satzstruktur:</w:t>
      </w:r>
      <w:r w:rsidRPr="002D073C">
        <w:rPr>
          <w:rFonts w:eastAsia="Times New Roman" w:cs="Times New Roman"/>
          <w:lang w:eastAsia="de-DE"/>
        </w:rPr>
        <w:t xml:space="preserve"> Feierliche doppelte Adressierung mit bedeutsamer Ortsangabe vor der zentralen Passah-Gesetzgebung.</w:t>
      </w:r>
    </w:p>
    <w:p w14:paraId="1F33516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JHWH wendet sich an beide Führer Israels noch im Land der Knechtschaft mit den kommenden heiligen Anweisungen.</w:t>
      </w:r>
    </w:p>
    <w:p w14:paraId="0EC58FCB"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w:t>
      </w:r>
    </w:p>
    <w:p w14:paraId="4C2A0FE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הַחֹ֧דֶשׁ הַזֶּ֛ה לָכֶ֖ם רֹ֣אשׁ חֳדָשִׁ֑ים רִאשׁ֥וֹן הוּא֙ לָכֶ֔ם לְחָדְשֵׁ֖י הַשָּׁנָֽה׃</w:t>
      </w:r>
    </w:p>
    <w:p w14:paraId="04B0CA6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Dieser Monat soll euch der Anfang der Monate sein; er soll euch der Erste sein von den Monaten des Jahres.</w:t>
      </w:r>
    </w:p>
    <w:p w14:paraId="0D511E05"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3F039D1A">
          <v:rect id="_x0000_i1310" style="width:0;height:1.5pt" o:hralign="center" o:hrstd="t" o:hr="t" fillcolor="#a0a0a0" stroked="f"/>
        </w:pict>
      </w:r>
    </w:p>
    <w:p w14:paraId="7BF9686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הַחֹדֶשׁ הַזֶּה לָכֶם רֹאשׁ חֳדָשִׁים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הַחֹדֶשׁ הַזֶּה</w:t>
      </w:r>
      <w:r w:rsidRPr="002D073C">
        <w:rPr>
          <w:rFonts w:eastAsia="Times New Roman" w:cs="Times New Roman"/>
          <w:rtl/>
          <w:lang w:eastAsia="de-DE"/>
        </w:rPr>
        <w:t xml:space="preserve"> </w:t>
      </w:r>
      <w:r w:rsidRPr="002D073C">
        <w:rPr>
          <w:rFonts w:eastAsia="Times New Roman" w:cs="Times New Roman"/>
          <w:lang w:eastAsia="de-DE"/>
        </w:rPr>
        <w:t xml:space="preserve">(demonstrativ "dieser Monat") + </w:t>
      </w:r>
      <w:r w:rsidRPr="002D073C">
        <w:rPr>
          <w:rFonts w:eastAsia="Times New Roman" w:cs="Times New Roman"/>
          <w:b/>
          <w:bCs/>
          <w:rtl/>
          <w:lang w:eastAsia="de-DE"/>
        </w:rPr>
        <w:t>לָכֶם</w:t>
      </w:r>
      <w:r w:rsidRPr="002D073C">
        <w:rPr>
          <w:rFonts w:eastAsia="Times New Roman" w:cs="Times New Roman"/>
          <w:rtl/>
          <w:lang w:eastAsia="de-DE"/>
        </w:rPr>
        <w:t xml:space="preserve"> </w:t>
      </w:r>
      <w:r w:rsidRPr="002D073C">
        <w:rPr>
          <w:rFonts w:eastAsia="Times New Roman" w:cs="Times New Roman"/>
          <w:lang w:eastAsia="de-DE"/>
        </w:rPr>
        <w:t xml:space="preserve">(Dativ "für euch") + </w:t>
      </w:r>
      <w:r w:rsidRPr="002D073C">
        <w:rPr>
          <w:rFonts w:eastAsia="Times New Roman" w:cs="Times New Roman"/>
          <w:b/>
          <w:bCs/>
          <w:rtl/>
          <w:lang w:eastAsia="de-DE"/>
        </w:rPr>
        <w:t>רֹאשׁ חֳדָשִׁים</w:t>
      </w:r>
      <w:r w:rsidRPr="002D073C">
        <w:rPr>
          <w:rFonts w:eastAsia="Times New Roman" w:cs="Times New Roman"/>
          <w:rtl/>
          <w:lang w:eastAsia="de-DE"/>
        </w:rPr>
        <w:t xml:space="preserve"> </w:t>
      </w:r>
      <w:r w:rsidRPr="002D073C">
        <w:rPr>
          <w:rFonts w:eastAsia="Times New Roman" w:cs="Times New Roman"/>
          <w:lang w:eastAsia="de-DE"/>
        </w:rPr>
        <w:t>(Konstruktusverbindung "Haupt/Anfang der Monate").</w:t>
      </w:r>
    </w:p>
    <w:p w14:paraId="2A2809C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רִאשׁוֹן הוּא לָכֶם לְחָדְשֵׁי הַשָּׁנָה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רִאשׁוֹן הוּא</w:t>
      </w:r>
      <w:r w:rsidRPr="002D073C">
        <w:rPr>
          <w:rFonts w:eastAsia="Times New Roman" w:cs="Times New Roman"/>
          <w:rtl/>
          <w:lang w:eastAsia="de-DE"/>
        </w:rPr>
        <w:t xml:space="preserve"> </w:t>
      </w:r>
      <w:r w:rsidRPr="002D073C">
        <w:rPr>
          <w:rFonts w:eastAsia="Times New Roman" w:cs="Times New Roman"/>
          <w:lang w:eastAsia="de-DE"/>
        </w:rPr>
        <w:t xml:space="preserve">(Nominalsatz "der erste ist er") + </w:t>
      </w:r>
      <w:r w:rsidRPr="002D073C">
        <w:rPr>
          <w:rFonts w:eastAsia="Times New Roman" w:cs="Times New Roman"/>
          <w:b/>
          <w:bCs/>
          <w:rtl/>
          <w:lang w:eastAsia="de-DE"/>
        </w:rPr>
        <w:t>לָכֶם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לְחָדְשֵׁי הַשָּׁנָה</w:t>
      </w:r>
      <w:r w:rsidRPr="002D073C">
        <w:rPr>
          <w:rFonts w:eastAsia="Times New Roman" w:cs="Times New Roman"/>
          <w:rtl/>
          <w:lang w:eastAsia="de-DE"/>
        </w:rPr>
        <w:t xml:space="preserve"> </w:t>
      </w:r>
      <w:r w:rsidRPr="002D073C">
        <w:rPr>
          <w:rFonts w:eastAsia="Times New Roman" w:cs="Times New Roman"/>
          <w:lang w:eastAsia="de-DE"/>
        </w:rPr>
        <w:t>("für die Monate des Jahres").</w:t>
      </w:r>
    </w:p>
    <w:p w14:paraId="5D0C95A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Kalenderrevolution:</w:t>
      </w:r>
      <w:r w:rsidRPr="002D073C">
        <w:rPr>
          <w:rFonts w:eastAsia="Times New Roman" w:cs="Times New Roman"/>
          <w:lang w:eastAsia="de-DE"/>
        </w:rPr>
        <w:t xml:space="preserve"> JHWH stiftet einen </w:t>
      </w:r>
      <w:r w:rsidRPr="002D073C">
        <w:rPr>
          <w:rFonts w:eastAsia="Times New Roman" w:cs="Times New Roman"/>
          <w:b/>
          <w:bCs/>
          <w:lang w:eastAsia="de-DE"/>
        </w:rPr>
        <w:t>neuen Kalender</w:t>
      </w:r>
      <w:r w:rsidRPr="002D073C">
        <w:rPr>
          <w:rFonts w:eastAsia="Times New Roman" w:cs="Times New Roman"/>
          <w:lang w:eastAsia="de-DE"/>
        </w:rPr>
        <w:t xml:space="preserve"> für Israel. </w:t>
      </w:r>
      <w:r w:rsidRPr="002D073C">
        <w:rPr>
          <w:rFonts w:eastAsia="Times New Roman" w:cs="Times New Roman"/>
          <w:b/>
          <w:bCs/>
          <w:rtl/>
          <w:lang w:eastAsia="de-DE"/>
        </w:rPr>
        <w:t>הַחֹדֶשׁ הַזֶּה</w:t>
      </w:r>
      <w:r w:rsidRPr="002D073C">
        <w:rPr>
          <w:rFonts w:eastAsia="Times New Roman" w:cs="Times New Roman"/>
          <w:rtl/>
          <w:lang w:eastAsia="de-DE"/>
        </w:rPr>
        <w:t xml:space="preserve"> </w:t>
      </w:r>
      <w:r w:rsidRPr="002D073C">
        <w:rPr>
          <w:rFonts w:eastAsia="Times New Roman" w:cs="Times New Roman"/>
          <w:lang w:eastAsia="de-DE"/>
        </w:rPr>
        <w:t>bezieht sich auf Nissan (Frühling) - aus dem siebten Monat des Herbstjahres wird der erste des religiösen Jahres.</w:t>
      </w:r>
    </w:p>
    <w:p w14:paraId="46D6DB0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לָכֶם</w:t>
      </w:r>
      <w:r w:rsidRPr="002D073C">
        <w:rPr>
          <w:rFonts w:eastAsia="Times New Roman" w:cs="Times New Roman"/>
          <w:rtl/>
          <w:lang w:eastAsia="de-DE"/>
        </w:rPr>
        <w:t xml:space="preserve"> </w:t>
      </w:r>
      <w:r w:rsidRPr="002D073C">
        <w:rPr>
          <w:rFonts w:eastAsia="Times New Roman" w:cs="Times New Roman"/>
          <w:lang w:eastAsia="de-DE"/>
        </w:rPr>
        <w:t xml:space="preserve">wird doppelt betont - dieser Kalender ist </w:t>
      </w:r>
      <w:r w:rsidRPr="002D073C">
        <w:rPr>
          <w:rFonts w:eastAsia="Times New Roman" w:cs="Times New Roman"/>
          <w:b/>
          <w:bCs/>
          <w:lang w:eastAsia="de-DE"/>
        </w:rPr>
        <w:t>speziell für Israel</w:t>
      </w:r>
      <w:r w:rsidRPr="002D073C">
        <w:rPr>
          <w:rFonts w:eastAsia="Times New Roman" w:cs="Times New Roman"/>
          <w:lang w:eastAsia="de-DE"/>
        </w:rPr>
        <w:t xml:space="preserve">, unterscheidet sie von anderen Völkern. </w:t>
      </w:r>
      <w:r w:rsidRPr="002D073C">
        <w:rPr>
          <w:rFonts w:eastAsia="Times New Roman" w:cs="Times New Roman"/>
          <w:b/>
          <w:bCs/>
          <w:rtl/>
          <w:lang w:eastAsia="de-DE"/>
        </w:rPr>
        <w:t>רֹאשׁ</w:t>
      </w:r>
      <w:r w:rsidRPr="002D073C">
        <w:rPr>
          <w:rFonts w:eastAsia="Times New Roman" w:cs="Times New Roman"/>
          <w:rtl/>
          <w:lang w:eastAsia="de-DE"/>
        </w:rPr>
        <w:t xml:space="preserve"> </w:t>
      </w:r>
      <w:r w:rsidRPr="002D073C">
        <w:rPr>
          <w:rFonts w:eastAsia="Times New Roman" w:cs="Times New Roman"/>
          <w:lang w:eastAsia="de-DE"/>
        </w:rPr>
        <w:t>bedeutet "Haupt/Anfang/Ursprung".</w:t>
      </w:r>
    </w:p>
    <w:p w14:paraId="3B9D527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Die </w:t>
      </w:r>
      <w:r w:rsidRPr="002D073C">
        <w:rPr>
          <w:rFonts w:eastAsia="Times New Roman" w:cs="Times New Roman"/>
          <w:b/>
          <w:bCs/>
          <w:lang w:eastAsia="de-DE"/>
        </w:rPr>
        <w:t>Wiederholung</w:t>
      </w:r>
      <w:r w:rsidRPr="002D073C">
        <w:rPr>
          <w:rFonts w:eastAsia="Times New Roman" w:cs="Times New Roman"/>
          <w:lang w:eastAsia="de-DE"/>
        </w:rPr>
        <w:t xml:space="preserve"> (</w:t>
      </w:r>
      <w:r w:rsidRPr="002D073C">
        <w:rPr>
          <w:rFonts w:eastAsia="Times New Roman" w:cs="Times New Roman"/>
          <w:b/>
          <w:bCs/>
          <w:rtl/>
          <w:lang w:eastAsia="de-DE"/>
        </w:rPr>
        <w:t>רֹאשׁ חֳדָשִׁים...רִאשׁוֹן הוּא</w:t>
      </w:r>
      <w:r w:rsidRPr="002D073C">
        <w:rPr>
          <w:rFonts w:eastAsia="Times New Roman" w:cs="Times New Roman"/>
          <w:lang w:eastAsia="de-DE"/>
        </w:rPr>
        <w:t>) betont die Bedeutung dieser Kalenderreform.</w:t>
      </w:r>
    </w:p>
    <w:p w14:paraId="1D717E8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רֹאשׁ חֳדָשִׁים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ἀρχὴ</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μηνῶν</w:t>
      </w:r>
      <w:proofErr w:type="spellEnd"/>
      <w:r w:rsidRPr="002D073C">
        <w:rPr>
          <w:rFonts w:eastAsia="Times New Roman" w:cs="Times New Roman"/>
          <w:lang w:eastAsia="de-DE"/>
        </w:rPr>
        <w:t xml:space="preserve"> ("Anfang der Monate") und </w:t>
      </w:r>
      <w:r w:rsidRPr="002D073C">
        <w:rPr>
          <w:rFonts w:eastAsia="Times New Roman" w:cs="Times New Roman"/>
          <w:b/>
          <w:bCs/>
          <w:rtl/>
          <w:lang w:eastAsia="de-DE"/>
        </w:rPr>
        <w:t>רִאשׁוֹן</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ρῶτος</w:t>
      </w:r>
      <w:proofErr w:type="spellEnd"/>
      <w:r w:rsidRPr="002D073C">
        <w:rPr>
          <w:rFonts w:eastAsia="Times New Roman" w:cs="Times New Roman"/>
          <w:lang w:eastAsia="de-DE"/>
        </w:rPr>
        <w:t xml:space="preserve"> ("erster").</w:t>
      </w:r>
    </w:p>
    <w:p w14:paraId="26104FC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Doppelte emphatische Anweisung zur Kalenderrevolution mit Israel-spezifischer Betonung.</w:t>
      </w:r>
    </w:p>
    <w:p w14:paraId="5AD1180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Dieser Monat wird euer Monatsanfang - er soll euch der erste der Jahresmonate sein. Eine neue Zeitrechnung beginnt.</w:t>
      </w:r>
    </w:p>
    <w:p w14:paraId="229387C1"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12,3</w:t>
      </w:r>
    </w:p>
    <w:p w14:paraId="10CBCE5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דַּבְּר֗וּ אֶֽל־כָּל־עֲדַ֤ת יִשְׂרָאֵל֙ לֵאמֹ֔ר בֶּעָשֹׂ֖ר לַחֹ֣דֶשׁ הַזֶּ֑ה וְיִקְח֣וּ לָהֶ֗ם אִ֛ישׁ שֶׂ֥ה לְבֵית־אָבֹ֖ת שֶׂ֥ה לַבָּֽיִת׃</w:t>
      </w:r>
    </w:p>
    <w:p w14:paraId="75B756D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Redet zur ganzen Gemeinde Israels, sagend: Am 10. dieses Monats, da sollen sie sich jeder ein Lamm nehmen, für ein Vaterhaus, ein Lamm für jedes Haus.</w:t>
      </w:r>
    </w:p>
    <w:p w14:paraId="158B4648"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08AEB2A2">
          <v:rect id="_x0000_i1311" style="width:0;height:1.5pt" o:hralign="center" o:hrstd="t" o:hr="t" fillcolor="#a0a0a0" stroked="f"/>
        </w:pict>
      </w:r>
    </w:p>
    <w:p w14:paraId="1B13F96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Kommentar:</w:t>
      </w:r>
      <w:r w:rsidRPr="002D073C">
        <w:rPr>
          <w:rFonts w:eastAsia="Times New Roman" w:cs="Times New Roman"/>
          <w:lang w:eastAsia="de-DE"/>
        </w:rPr>
        <w:t xml:space="preserve"> </w:t>
      </w:r>
      <w:r w:rsidRPr="002D073C">
        <w:rPr>
          <w:rFonts w:eastAsia="Times New Roman" w:cs="Times New Roman"/>
          <w:b/>
          <w:bCs/>
          <w:rtl/>
          <w:lang w:eastAsia="de-DE"/>
        </w:rPr>
        <w:t>דַּבְּרוּ אֶֽל־כָּל־עֲדַת יִשְׂרָאֵל לֵאמֹר</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דַּבְּרוּ</w:t>
      </w:r>
      <w:r w:rsidRPr="002D073C">
        <w:rPr>
          <w:rFonts w:eastAsia="Times New Roman" w:cs="Times New Roman"/>
          <w:rtl/>
          <w:lang w:eastAsia="de-DE"/>
        </w:rPr>
        <w:t xml:space="preserve"> </w:t>
      </w:r>
      <w:r w:rsidRPr="002D073C">
        <w:rPr>
          <w:rFonts w:eastAsia="Times New Roman" w:cs="Times New Roman"/>
          <w:lang w:eastAsia="de-DE"/>
        </w:rPr>
        <w:t xml:space="preserve">(Piel-Imperativ von </w:t>
      </w:r>
      <w:r w:rsidRPr="002D073C">
        <w:rPr>
          <w:rFonts w:eastAsia="Times New Roman" w:cs="Times New Roman"/>
          <w:b/>
          <w:bCs/>
          <w:rtl/>
          <w:lang w:eastAsia="de-DE"/>
        </w:rPr>
        <w:t>דבר</w:t>
      </w:r>
      <w:r w:rsidRPr="002D073C">
        <w:rPr>
          <w:rFonts w:eastAsia="Times New Roman" w:cs="Times New Roman"/>
          <w:lang w:eastAsia="de-DE"/>
        </w:rPr>
        <w:t xml:space="preserve">, Plural) + </w:t>
      </w:r>
      <w:r w:rsidRPr="002D073C">
        <w:rPr>
          <w:rFonts w:eastAsia="Times New Roman" w:cs="Times New Roman"/>
          <w:b/>
          <w:bCs/>
          <w:rtl/>
          <w:lang w:eastAsia="de-DE"/>
        </w:rPr>
        <w:t>אֶל־כָּל־עֲדַת יִשְׂרָאֵל</w:t>
      </w:r>
      <w:r w:rsidRPr="002D073C">
        <w:rPr>
          <w:rFonts w:eastAsia="Times New Roman" w:cs="Times New Roman"/>
          <w:rtl/>
          <w:lang w:eastAsia="de-DE"/>
        </w:rPr>
        <w:t xml:space="preserve"> </w:t>
      </w:r>
      <w:r w:rsidRPr="002D073C">
        <w:rPr>
          <w:rFonts w:eastAsia="Times New Roman" w:cs="Times New Roman"/>
          <w:lang w:eastAsia="de-DE"/>
        </w:rPr>
        <w:t xml:space="preserve">+ Redeeinleitung </w:t>
      </w:r>
      <w:r w:rsidRPr="002D073C">
        <w:rPr>
          <w:rFonts w:eastAsia="Times New Roman" w:cs="Times New Roman"/>
          <w:b/>
          <w:bCs/>
          <w:rtl/>
          <w:lang w:eastAsia="de-DE"/>
        </w:rPr>
        <w:t>לֵאמֹר</w:t>
      </w:r>
      <w:r w:rsidRPr="002D073C">
        <w:rPr>
          <w:rFonts w:eastAsia="Times New Roman" w:cs="Times New Roman"/>
          <w:lang w:eastAsia="de-DE"/>
        </w:rPr>
        <w:t>.</w:t>
      </w:r>
    </w:p>
    <w:p w14:paraId="68545FB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בֶּעָשֹׂר לַחֹדֶשׁ הַזֶּה וְיִקְחוּ לָהֶם אִישׁ שֶׂה לְבֵית־אָבוֹת שֶׂה לַבָּיִת</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בֶּעָשֹׂר לַחֹדֶשׁ הַזֶּה</w:t>
      </w:r>
      <w:r w:rsidRPr="002D073C">
        <w:rPr>
          <w:rFonts w:eastAsia="Times New Roman" w:cs="Times New Roman"/>
          <w:rtl/>
          <w:lang w:eastAsia="de-DE"/>
        </w:rPr>
        <w:t xml:space="preserve"> </w:t>
      </w:r>
      <w:r w:rsidRPr="002D073C">
        <w:rPr>
          <w:rFonts w:eastAsia="Times New Roman" w:cs="Times New Roman"/>
          <w:lang w:eastAsia="de-DE"/>
        </w:rPr>
        <w:t xml:space="preserve">("am 10. dieses Monats") + </w:t>
      </w:r>
      <w:r w:rsidRPr="002D073C">
        <w:rPr>
          <w:rFonts w:eastAsia="Times New Roman" w:cs="Times New Roman"/>
          <w:b/>
          <w:bCs/>
          <w:rtl/>
          <w:lang w:eastAsia="de-DE"/>
        </w:rPr>
        <w:t>וְיִקְחוּ לָהֶם</w:t>
      </w:r>
      <w:r w:rsidRPr="002D073C">
        <w:rPr>
          <w:rFonts w:eastAsia="Times New Roman" w:cs="Times New Roman"/>
          <w:rtl/>
          <w:lang w:eastAsia="de-DE"/>
        </w:rPr>
        <w:t xml:space="preserve"> </w:t>
      </w:r>
      <w:r w:rsidRPr="002D073C">
        <w:rPr>
          <w:rFonts w:eastAsia="Times New Roman" w:cs="Times New Roman"/>
          <w:lang w:eastAsia="de-DE"/>
        </w:rPr>
        <w:t xml:space="preserve">(waw + Qal-Jussiv von </w:t>
      </w:r>
      <w:r w:rsidRPr="002D073C">
        <w:rPr>
          <w:rFonts w:eastAsia="Times New Roman" w:cs="Times New Roman"/>
          <w:b/>
          <w:bCs/>
          <w:rtl/>
          <w:lang w:eastAsia="de-DE"/>
        </w:rPr>
        <w:t>לקח</w:t>
      </w:r>
      <w:r w:rsidRPr="002D073C">
        <w:rPr>
          <w:rFonts w:eastAsia="Times New Roman" w:cs="Times New Roman"/>
          <w:lang w:eastAsia="de-DE"/>
        </w:rPr>
        <w:t xml:space="preserve">, "nehmen", dritte Person Plural + </w:t>
      </w:r>
      <w:r w:rsidRPr="002D073C">
        <w:rPr>
          <w:rFonts w:eastAsia="Times New Roman" w:cs="Times New Roman"/>
          <w:b/>
          <w:bCs/>
          <w:rtl/>
          <w:lang w:eastAsia="de-DE"/>
        </w:rPr>
        <w:t>לָהֶם</w:t>
      </w:r>
      <w:r w:rsidRPr="002D073C">
        <w:rPr>
          <w:rFonts w:eastAsia="Times New Roman" w:cs="Times New Roman"/>
          <w:lang w:eastAsia="de-DE"/>
        </w:rPr>
        <w:t xml:space="preserve">) + </w:t>
      </w:r>
      <w:r w:rsidRPr="002D073C">
        <w:rPr>
          <w:rFonts w:eastAsia="Times New Roman" w:cs="Times New Roman"/>
          <w:b/>
          <w:bCs/>
          <w:rtl/>
          <w:lang w:eastAsia="de-DE"/>
        </w:rPr>
        <w:t>אִישׁ שֶׂה לְבֵית־אָבוֹת שֶׂה לַבָּיִת</w:t>
      </w:r>
      <w:r w:rsidRPr="002D073C">
        <w:rPr>
          <w:rFonts w:eastAsia="Times New Roman" w:cs="Times New Roman"/>
          <w:lang w:eastAsia="de-DE"/>
        </w:rPr>
        <w:t>.</w:t>
      </w:r>
    </w:p>
    <w:p w14:paraId="07E944F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כָּל־עֲדַת יִשְׂרָאֵל</w:t>
      </w:r>
      <w:r w:rsidRPr="002D073C">
        <w:rPr>
          <w:rFonts w:eastAsia="Times New Roman" w:cs="Times New Roman"/>
          <w:rtl/>
          <w:lang w:eastAsia="de-DE"/>
        </w:rPr>
        <w:t xml:space="preserve"> </w:t>
      </w:r>
      <w:r w:rsidRPr="002D073C">
        <w:rPr>
          <w:rFonts w:eastAsia="Times New Roman" w:cs="Times New Roman"/>
          <w:lang w:eastAsia="de-DE"/>
        </w:rPr>
        <w:t xml:space="preserve">betont die </w:t>
      </w:r>
      <w:r w:rsidRPr="002D073C">
        <w:rPr>
          <w:rFonts w:eastAsia="Times New Roman" w:cs="Times New Roman"/>
          <w:b/>
          <w:bCs/>
          <w:lang w:eastAsia="de-DE"/>
        </w:rPr>
        <w:t>Gesamtheit</w:t>
      </w:r>
      <w:r w:rsidRPr="002D073C">
        <w:rPr>
          <w:rFonts w:eastAsia="Times New Roman" w:cs="Times New Roman"/>
          <w:lang w:eastAsia="de-DE"/>
        </w:rPr>
        <w:t xml:space="preserve"> - alle Stämme sind angesprochen. </w:t>
      </w:r>
      <w:r w:rsidRPr="002D073C">
        <w:rPr>
          <w:rFonts w:eastAsia="Times New Roman" w:cs="Times New Roman"/>
          <w:b/>
          <w:bCs/>
          <w:rtl/>
          <w:lang w:eastAsia="de-DE"/>
        </w:rPr>
        <w:t>עֵדָה</w:t>
      </w:r>
      <w:r w:rsidRPr="002D073C">
        <w:rPr>
          <w:rFonts w:eastAsia="Times New Roman" w:cs="Times New Roman"/>
          <w:rtl/>
          <w:lang w:eastAsia="de-DE"/>
        </w:rPr>
        <w:t xml:space="preserve"> </w:t>
      </w:r>
      <w:r w:rsidRPr="002D073C">
        <w:rPr>
          <w:rFonts w:eastAsia="Times New Roman" w:cs="Times New Roman"/>
          <w:lang w:eastAsia="de-DE"/>
        </w:rPr>
        <w:t>ist "Versammlung/Gemeinde".</w:t>
      </w:r>
    </w:p>
    <w:p w14:paraId="1B070B1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בֶּעָשֹׂר</w:t>
      </w:r>
      <w:r w:rsidRPr="002D073C">
        <w:rPr>
          <w:rFonts w:eastAsia="Times New Roman" w:cs="Times New Roman"/>
          <w:rtl/>
          <w:lang w:eastAsia="de-DE"/>
        </w:rPr>
        <w:t xml:space="preserve"> </w:t>
      </w:r>
      <w:r w:rsidRPr="002D073C">
        <w:rPr>
          <w:rFonts w:eastAsia="Times New Roman" w:cs="Times New Roman"/>
          <w:lang w:eastAsia="de-DE"/>
        </w:rPr>
        <w:t xml:space="preserve">ist der 10. Tag - vier Tage vor der Schlachtung, Zeit für Prüfung und Vorbereitung. </w:t>
      </w:r>
      <w:r w:rsidRPr="002D073C">
        <w:rPr>
          <w:rFonts w:eastAsia="Times New Roman" w:cs="Times New Roman"/>
          <w:b/>
          <w:bCs/>
          <w:rtl/>
          <w:lang w:eastAsia="de-DE"/>
        </w:rPr>
        <w:t>שֶׂה</w:t>
      </w:r>
      <w:r w:rsidRPr="002D073C">
        <w:rPr>
          <w:rFonts w:eastAsia="Times New Roman" w:cs="Times New Roman"/>
          <w:rtl/>
          <w:lang w:eastAsia="de-DE"/>
        </w:rPr>
        <w:t xml:space="preserve"> </w:t>
      </w:r>
      <w:r w:rsidRPr="002D073C">
        <w:rPr>
          <w:rFonts w:eastAsia="Times New Roman" w:cs="Times New Roman"/>
          <w:lang w:eastAsia="de-DE"/>
        </w:rPr>
        <w:t>ist Kleinvieh (Schaf oder Ziege).</w:t>
      </w:r>
    </w:p>
    <w:p w14:paraId="7840A7D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לְבֵית־אָבוֹת</w:t>
      </w:r>
      <w:r w:rsidRPr="002D073C">
        <w:rPr>
          <w:rFonts w:eastAsia="Times New Roman" w:cs="Times New Roman"/>
          <w:rtl/>
          <w:lang w:eastAsia="de-DE"/>
        </w:rPr>
        <w:t xml:space="preserve"> </w:t>
      </w:r>
      <w:r w:rsidRPr="002D073C">
        <w:rPr>
          <w:rFonts w:eastAsia="Times New Roman" w:cs="Times New Roman"/>
          <w:lang w:eastAsia="de-DE"/>
        </w:rPr>
        <w:t xml:space="preserve">("für ein Vaterhaus") zeigt größere Familieneinheit, </w:t>
      </w:r>
      <w:r w:rsidRPr="002D073C">
        <w:rPr>
          <w:rFonts w:eastAsia="Times New Roman" w:cs="Times New Roman"/>
          <w:b/>
          <w:bCs/>
          <w:rtl/>
          <w:lang w:eastAsia="de-DE"/>
        </w:rPr>
        <w:t>שֶׂה לַבָּיִת</w:t>
      </w:r>
      <w:r w:rsidRPr="002D073C">
        <w:rPr>
          <w:rFonts w:eastAsia="Times New Roman" w:cs="Times New Roman"/>
          <w:rtl/>
          <w:lang w:eastAsia="de-DE"/>
        </w:rPr>
        <w:t xml:space="preserve"> </w:t>
      </w:r>
      <w:r w:rsidRPr="002D073C">
        <w:rPr>
          <w:rFonts w:eastAsia="Times New Roman" w:cs="Times New Roman"/>
          <w:lang w:eastAsia="de-DE"/>
        </w:rPr>
        <w:t>("ein Lamm pro Haus") die kleinere Einheit.</w:t>
      </w:r>
    </w:p>
    <w:p w14:paraId="637428C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עֲדַת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συν</w:t>
      </w:r>
      <w:proofErr w:type="spellEnd"/>
      <w:r w:rsidRPr="002D073C">
        <w:rPr>
          <w:rFonts w:eastAsia="Times New Roman" w:cs="Times New Roman"/>
          <w:lang w:eastAsia="de-DE"/>
        </w:rPr>
        <w:t xml:space="preserve">αγωγή ("Versammlung"), </w:t>
      </w:r>
      <w:r w:rsidRPr="002D073C">
        <w:rPr>
          <w:rFonts w:eastAsia="Times New Roman" w:cs="Times New Roman"/>
          <w:b/>
          <w:bCs/>
          <w:rtl/>
          <w:lang w:eastAsia="de-DE"/>
        </w:rPr>
        <w:t>בֶּעָשֹׂר</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τῇ</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δεκάτῃ</w:t>
      </w:r>
      <w:proofErr w:type="spellEnd"/>
      <w:r w:rsidRPr="002D073C">
        <w:rPr>
          <w:rFonts w:eastAsia="Times New Roman" w:cs="Times New Roman"/>
          <w:lang w:eastAsia="de-DE"/>
        </w:rPr>
        <w:t xml:space="preserve"> ("am zehnten"), </w:t>
      </w:r>
      <w:r w:rsidRPr="002D073C">
        <w:rPr>
          <w:rFonts w:eastAsia="Times New Roman" w:cs="Times New Roman"/>
          <w:b/>
          <w:bCs/>
          <w:rtl/>
          <w:lang w:eastAsia="de-DE"/>
        </w:rPr>
        <w:t>שֶׂה</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ρό</w:t>
      </w:r>
      <w:proofErr w:type="spellEnd"/>
      <w:r w:rsidRPr="002D073C">
        <w:rPr>
          <w:rFonts w:eastAsia="Times New Roman" w:cs="Times New Roman"/>
          <w:lang w:eastAsia="de-DE"/>
        </w:rPr>
        <w:t xml:space="preserve">βατον ("Schaf") und </w:t>
      </w:r>
      <w:r w:rsidRPr="002D073C">
        <w:rPr>
          <w:rFonts w:eastAsia="Times New Roman" w:cs="Times New Roman"/>
          <w:b/>
          <w:bCs/>
          <w:rtl/>
          <w:lang w:eastAsia="de-DE"/>
        </w:rPr>
        <w:t>בֵּית־אָבוֹת</w:t>
      </w:r>
      <w:r w:rsidRPr="002D073C">
        <w:rPr>
          <w:rFonts w:eastAsia="Times New Roman" w:cs="Times New Roman"/>
          <w:rtl/>
          <w:lang w:eastAsia="de-DE"/>
        </w:rPr>
        <w:t xml:space="preserve"> </w:t>
      </w:r>
      <w:r w:rsidRPr="002D073C">
        <w:rPr>
          <w:rFonts w:eastAsia="Times New Roman" w:cs="Times New Roman"/>
          <w:lang w:eastAsia="de-DE"/>
        </w:rPr>
        <w:t>mit κα</w:t>
      </w:r>
      <w:proofErr w:type="spellStart"/>
      <w:r w:rsidRPr="002D073C">
        <w:rPr>
          <w:rFonts w:eastAsia="Times New Roman" w:cs="Times New Roman"/>
          <w:lang w:eastAsia="de-DE"/>
        </w:rPr>
        <w:t>τὰ</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οἴκους</w:t>
      </w:r>
      <w:proofErr w:type="spellEnd"/>
      <w:r w:rsidRPr="002D073C">
        <w:rPr>
          <w:rFonts w:eastAsia="Times New Roman" w:cs="Times New Roman"/>
          <w:lang w:eastAsia="de-DE"/>
        </w:rPr>
        <w:t xml:space="preserve"> πα</w:t>
      </w:r>
      <w:proofErr w:type="spellStart"/>
      <w:r w:rsidRPr="002D073C">
        <w:rPr>
          <w:rFonts w:eastAsia="Times New Roman" w:cs="Times New Roman"/>
          <w:lang w:eastAsia="de-DE"/>
        </w:rPr>
        <w:t>τριῶν</w:t>
      </w:r>
      <w:proofErr w:type="spellEnd"/>
      <w:r w:rsidRPr="002D073C">
        <w:rPr>
          <w:rFonts w:eastAsia="Times New Roman" w:cs="Times New Roman"/>
          <w:lang w:eastAsia="de-DE"/>
        </w:rPr>
        <w:t xml:space="preserve"> ("nach Vaterhäusern").</w:t>
      </w:r>
    </w:p>
    <w:p w14:paraId="7A4CC7A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Öffentliche Verkündigungsanweisung mit zeitlicher Präzisierung und familienbasierter Lammverteilung.</w:t>
      </w:r>
    </w:p>
    <w:p w14:paraId="6E9389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Verkündet der ganzen Gemeinde Israel: Am 10. dieses Monats soll jeder ein Lamm nehmen - eines pro Vaterhaus, ein Lamm pro Familie.</w:t>
      </w:r>
    </w:p>
    <w:p w14:paraId="2D06A40A"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12,4</w:t>
      </w:r>
    </w:p>
    <w:p w14:paraId="72CFEA7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וְאִם־יִמְעַ֣ט הַבַּיִת֮ מִהְיֹ֣ת מִשֶּׂה֒ וְלָקַ֣ח ה֗וּא וּשְׁכֵנֹ֛ו הַקָּרֹ֥ב אֶל־בֵּיתֹ֖ו בְּמִכְסַ֣ת נְפָשֹׁ֑ת אִ֚ישׁ לְפִ֣י אָכְלֹ֔ו תָּכֹ֖סּוּ עַל־הַשֶּֽׂה׃</w:t>
      </w:r>
    </w:p>
    <w:p w14:paraId="2D6311C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wenn das Haus zu wenig ist für ein Lamm, so nehme er und sein Nachbar, der Nächste an seinem Haus, (es) nach der Zahl der Seelen; jeden sollt ihr nach seinem Essen für das Lamm berechnen.</w:t>
      </w:r>
    </w:p>
    <w:p w14:paraId="4CAECA67"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3107AF91">
          <v:rect id="_x0000_i1312" style="width:0;height:1.5pt" o:hralign="center" o:hrstd="t" o:hr="t" fillcolor="#a0a0a0" stroked="f"/>
        </w:pict>
      </w:r>
    </w:p>
    <w:p w14:paraId="68979E9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וְאִם־יִמְעַט הַבַּיִת מִהְיוֹת מִשֶּׂה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וְאִם</w:t>
      </w:r>
      <w:r w:rsidRPr="002D073C">
        <w:rPr>
          <w:rFonts w:eastAsia="Times New Roman" w:cs="Times New Roman"/>
          <w:rtl/>
          <w:lang w:eastAsia="de-DE"/>
        </w:rPr>
        <w:t xml:space="preserve"> </w:t>
      </w:r>
      <w:r w:rsidRPr="002D073C">
        <w:rPr>
          <w:rFonts w:eastAsia="Times New Roman" w:cs="Times New Roman"/>
          <w:lang w:eastAsia="de-DE"/>
        </w:rPr>
        <w:t xml:space="preserve">(konditional) + </w:t>
      </w:r>
      <w:r w:rsidRPr="002D073C">
        <w:rPr>
          <w:rFonts w:eastAsia="Times New Roman" w:cs="Times New Roman"/>
          <w:b/>
          <w:bCs/>
          <w:rtl/>
          <w:lang w:eastAsia="de-DE"/>
        </w:rPr>
        <w:t>יִמְעַט הַבַּיִת</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מעט</w:t>
      </w:r>
      <w:r w:rsidRPr="002D073C">
        <w:rPr>
          <w:rFonts w:eastAsia="Times New Roman" w:cs="Times New Roman"/>
          <w:lang w:eastAsia="de-DE"/>
        </w:rPr>
        <w:t xml:space="preserve">, "wenig/zu klein sein") + </w:t>
      </w:r>
      <w:r w:rsidRPr="002D073C">
        <w:rPr>
          <w:rFonts w:eastAsia="Times New Roman" w:cs="Times New Roman"/>
          <w:b/>
          <w:bCs/>
          <w:rtl/>
          <w:lang w:eastAsia="de-DE"/>
        </w:rPr>
        <w:t>מִהְיוֹת מִשֶּׂה</w:t>
      </w:r>
      <w:r w:rsidRPr="002D073C">
        <w:rPr>
          <w:rFonts w:eastAsia="Times New Roman" w:cs="Times New Roman"/>
          <w:rtl/>
          <w:lang w:eastAsia="de-DE"/>
        </w:rPr>
        <w:t xml:space="preserve"> </w:t>
      </w:r>
      <w:r w:rsidRPr="002D073C">
        <w:rPr>
          <w:rFonts w:eastAsia="Times New Roman" w:cs="Times New Roman"/>
          <w:lang w:eastAsia="de-DE"/>
        </w:rPr>
        <w:t>("zu klein zu sein für ein Lamm").</w:t>
      </w:r>
    </w:p>
    <w:p w14:paraId="1BAC0A8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וְלָקַח הוּא וּשְׁכֵנוֹ הַקָּרֹב אֶל־בֵּיתוֹ בְּמִכְסַת נְפָשׁוֹת</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וְלָקַח</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לקח</w:t>
      </w:r>
      <w:r w:rsidRPr="002D073C">
        <w:rPr>
          <w:rFonts w:eastAsia="Times New Roman" w:cs="Times New Roman"/>
          <w:lang w:eastAsia="de-DE"/>
        </w:rPr>
        <w:t xml:space="preserve">) + </w:t>
      </w:r>
      <w:r w:rsidRPr="002D073C">
        <w:rPr>
          <w:rFonts w:eastAsia="Times New Roman" w:cs="Times New Roman"/>
          <w:b/>
          <w:bCs/>
          <w:rtl/>
          <w:lang w:eastAsia="de-DE"/>
        </w:rPr>
        <w:t>הוּא וּשְׁכֵנוֹ הַקָּרֹב אֶל־בֵּיתוֹ</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בְּמִכְסַת נְפָשׁוֹת</w:t>
      </w:r>
      <w:r w:rsidRPr="002D073C">
        <w:rPr>
          <w:rFonts w:eastAsia="Times New Roman" w:cs="Times New Roman"/>
          <w:rtl/>
          <w:lang w:eastAsia="de-DE"/>
        </w:rPr>
        <w:t xml:space="preserve"> </w:t>
      </w:r>
      <w:r w:rsidRPr="002D073C">
        <w:rPr>
          <w:rFonts w:eastAsia="Times New Roman" w:cs="Times New Roman"/>
          <w:lang w:eastAsia="de-DE"/>
        </w:rPr>
        <w:t>("nach der Anzahl der Seelen").</w:t>
      </w:r>
    </w:p>
    <w:p w14:paraId="321BD62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אִישׁ לְפִי אָכְלוֹ תָּכֹסּוּ עַל־הַשֶּׂה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אִישׁ לְפִי אָכְלוֹ</w:t>
      </w:r>
      <w:r w:rsidRPr="002D073C">
        <w:rPr>
          <w:rFonts w:eastAsia="Times New Roman" w:cs="Times New Roman"/>
          <w:rtl/>
          <w:lang w:eastAsia="de-DE"/>
        </w:rPr>
        <w:t xml:space="preserve"> </w:t>
      </w:r>
      <w:r w:rsidRPr="002D073C">
        <w:rPr>
          <w:rFonts w:eastAsia="Times New Roman" w:cs="Times New Roman"/>
          <w:lang w:eastAsia="de-DE"/>
        </w:rPr>
        <w:t xml:space="preserve">("jeder nach seinem Essen") + </w:t>
      </w:r>
      <w:r w:rsidRPr="002D073C">
        <w:rPr>
          <w:rFonts w:eastAsia="Times New Roman" w:cs="Times New Roman"/>
          <w:b/>
          <w:bCs/>
          <w:rtl/>
          <w:lang w:eastAsia="de-DE"/>
        </w:rPr>
        <w:t>תָּכֹסּוּ עַל־הַשֶּׂה</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כסס</w:t>
      </w:r>
      <w:r w:rsidRPr="002D073C">
        <w:rPr>
          <w:rFonts w:eastAsia="Times New Roman" w:cs="Times New Roman"/>
          <w:lang w:eastAsia="de-DE"/>
        </w:rPr>
        <w:t xml:space="preserve">, "berechnen/abschätzen", + </w:t>
      </w:r>
      <w:r w:rsidRPr="002D073C">
        <w:rPr>
          <w:rFonts w:eastAsia="Times New Roman" w:cs="Times New Roman"/>
          <w:b/>
          <w:bCs/>
          <w:rtl/>
          <w:lang w:eastAsia="de-DE"/>
        </w:rPr>
        <w:t>עַל־הַשֶּׂה</w:t>
      </w:r>
      <w:r w:rsidRPr="002D073C">
        <w:rPr>
          <w:rFonts w:eastAsia="Times New Roman" w:cs="Times New Roman"/>
          <w:lang w:eastAsia="de-DE"/>
        </w:rPr>
        <w:t>).</w:t>
      </w:r>
    </w:p>
    <w:p w14:paraId="70F4319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Praktische Regelung:</w:t>
      </w:r>
      <w:r w:rsidRPr="002D073C">
        <w:rPr>
          <w:rFonts w:eastAsia="Times New Roman" w:cs="Times New Roman"/>
          <w:lang w:eastAsia="de-DE"/>
        </w:rPr>
        <w:t xml:space="preserve"> Kleine Haushalte sollen sich </w:t>
      </w:r>
      <w:r w:rsidRPr="002D073C">
        <w:rPr>
          <w:rFonts w:eastAsia="Times New Roman" w:cs="Times New Roman"/>
          <w:b/>
          <w:bCs/>
          <w:lang w:eastAsia="de-DE"/>
        </w:rPr>
        <w:t>zusammentun</w:t>
      </w:r>
      <w:r w:rsidRPr="002D073C">
        <w:rPr>
          <w:rFonts w:eastAsia="Times New Roman" w:cs="Times New Roman"/>
          <w:lang w:eastAsia="de-DE"/>
        </w:rPr>
        <w:t xml:space="preserve">. </w:t>
      </w:r>
      <w:r w:rsidRPr="002D073C">
        <w:rPr>
          <w:rFonts w:eastAsia="Times New Roman" w:cs="Times New Roman"/>
          <w:b/>
          <w:bCs/>
          <w:rtl/>
          <w:lang w:eastAsia="de-DE"/>
        </w:rPr>
        <w:t>שָׁכֵן הַקָּרֹב</w:t>
      </w:r>
      <w:r w:rsidRPr="002D073C">
        <w:rPr>
          <w:rFonts w:eastAsia="Times New Roman" w:cs="Times New Roman"/>
          <w:rtl/>
          <w:lang w:eastAsia="de-DE"/>
        </w:rPr>
        <w:t xml:space="preserve"> </w:t>
      </w:r>
      <w:r w:rsidRPr="002D073C">
        <w:rPr>
          <w:rFonts w:eastAsia="Times New Roman" w:cs="Times New Roman"/>
          <w:lang w:eastAsia="de-DE"/>
        </w:rPr>
        <w:t>ist "der nahe Nachbar" - geografische und soziale Nähe.</w:t>
      </w:r>
    </w:p>
    <w:p w14:paraId="6320803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מִכְסַת נְפָשׁוֹת</w:t>
      </w:r>
      <w:r w:rsidRPr="002D073C">
        <w:rPr>
          <w:rFonts w:eastAsia="Times New Roman" w:cs="Times New Roman"/>
          <w:rtl/>
          <w:lang w:eastAsia="de-DE"/>
        </w:rPr>
        <w:t xml:space="preserve"> </w:t>
      </w:r>
      <w:r w:rsidRPr="002D073C">
        <w:rPr>
          <w:rFonts w:eastAsia="Times New Roman" w:cs="Times New Roman"/>
          <w:lang w:eastAsia="de-DE"/>
        </w:rPr>
        <w:t xml:space="preserve">ist "Anzahl/Zählung der Personen". </w:t>
      </w:r>
      <w:r w:rsidRPr="002D073C">
        <w:rPr>
          <w:rFonts w:eastAsia="Times New Roman" w:cs="Times New Roman"/>
          <w:b/>
          <w:bCs/>
          <w:rtl/>
          <w:lang w:eastAsia="de-DE"/>
        </w:rPr>
        <w:t>לְפִי אָכְלוֹ</w:t>
      </w:r>
      <w:r w:rsidRPr="002D073C">
        <w:rPr>
          <w:rFonts w:eastAsia="Times New Roman" w:cs="Times New Roman"/>
          <w:rtl/>
          <w:lang w:eastAsia="de-DE"/>
        </w:rPr>
        <w:t xml:space="preserve"> </w:t>
      </w:r>
      <w:r w:rsidRPr="002D073C">
        <w:rPr>
          <w:rFonts w:eastAsia="Times New Roman" w:cs="Times New Roman"/>
          <w:lang w:eastAsia="de-DE"/>
        </w:rPr>
        <w:t>zeigt individuelle Appetitberechnung.</w:t>
      </w:r>
    </w:p>
    <w:p w14:paraId="70E3CE1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כסס</w:t>
      </w:r>
      <w:r w:rsidRPr="002D073C">
        <w:rPr>
          <w:rFonts w:eastAsia="Times New Roman" w:cs="Times New Roman"/>
          <w:rtl/>
          <w:lang w:eastAsia="de-DE"/>
        </w:rPr>
        <w:t xml:space="preserve"> </w:t>
      </w:r>
      <w:r w:rsidRPr="002D073C">
        <w:rPr>
          <w:rFonts w:eastAsia="Times New Roman" w:cs="Times New Roman"/>
          <w:lang w:eastAsia="de-DE"/>
        </w:rPr>
        <w:t>bedeutet "berechnen/abschätzen" - das Lamm muss der Personenzahl angemessen sein, damit nichts übrigbleibt.</w:t>
      </w:r>
    </w:p>
    <w:p w14:paraId="6E65475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יִמְעַט</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ὀλιγοστὸς</w:t>
      </w:r>
      <w:proofErr w:type="spellEnd"/>
      <w:r w:rsidRPr="002D073C">
        <w:rPr>
          <w:rFonts w:eastAsia="Times New Roman" w:cs="Times New Roman"/>
          <w:lang w:eastAsia="de-DE"/>
        </w:rPr>
        <w:t xml:space="preserve"> ᾖ ("wenig sei"), </w:t>
      </w:r>
      <w:r w:rsidRPr="002D073C">
        <w:rPr>
          <w:rFonts w:eastAsia="Times New Roman" w:cs="Times New Roman"/>
          <w:b/>
          <w:bCs/>
          <w:rtl/>
          <w:lang w:eastAsia="de-DE"/>
        </w:rPr>
        <w:t>מִכְסַת</w:t>
      </w:r>
      <w:r w:rsidRPr="002D073C">
        <w:rPr>
          <w:rFonts w:eastAsia="Times New Roman" w:cs="Times New Roman"/>
          <w:rtl/>
          <w:lang w:eastAsia="de-DE"/>
        </w:rPr>
        <w:t xml:space="preserve"> </w:t>
      </w:r>
      <w:r w:rsidRPr="002D073C">
        <w:rPr>
          <w:rFonts w:eastAsia="Times New Roman" w:cs="Times New Roman"/>
          <w:lang w:eastAsia="de-DE"/>
        </w:rPr>
        <w:t>mit κα</w:t>
      </w:r>
      <w:proofErr w:type="spellStart"/>
      <w:r w:rsidRPr="002D073C">
        <w:rPr>
          <w:rFonts w:eastAsia="Times New Roman" w:cs="Times New Roman"/>
          <w:lang w:eastAsia="de-DE"/>
        </w:rPr>
        <w:t>τὰ</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ἀριθμόν</w:t>
      </w:r>
      <w:proofErr w:type="spellEnd"/>
      <w:r w:rsidRPr="002D073C">
        <w:rPr>
          <w:rFonts w:eastAsia="Times New Roman" w:cs="Times New Roman"/>
          <w:lang w:eastAsia="de-DE"/>
        </w:rPr>
        <w:t xml:space="preserve"> ("nach Zahl"), </w:t>
      </w:r>
      <w:r w:rsidRPr="002D073C">
        <w:rPr>
          <w:rFonts w:eastAsia="Times New Roman" w:cs="Times New Roman"/>
          <w:b/>
          <w:bCs/>
          <w:rtl/>
          <w:lang w:eastAsia="de-DE"/>
        </w:rPr>
        <w:t>נְפָשׁוֹת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ψυχῶν</w:t>
      </w:r>
      <w:proofErr w:type="spellEnd"/>
      <w:r w:rsidRPr="002D073C">
        <w:rPr>
          <w:rFonts w:eastAsia="Times New Roman" w:cs="Times New Roman"/>
          <w:lang w:eastAsia="de-DE"/>
        </w:rPr>
        <w:t xml:space="preserve"> ("Seelen") und </w:t>
      </w:r>
      <w:r w:rsidRPr="002D073C">
        <w:rPr>
          <w:rFonts w:eastAsia="Times New Roman" w:cs="Times New Roman"/>
          <w:b/>
          <w:bCs/>
          <w:rtl/>
          <w:lang w:eastAsia="de-DE"/>
        </w:rPr>
        <w:t>תָּכֹסּוּ</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συν</w:t>
      </w:r>
      <w:proofErr w:type="spellEnd"/>
      <w:r w:rsidRPr="002D073C">
        <w:rPr>
          <w:rFonts w:eastAsia="Times New Roman" w:cs="Times New Roman"/>
          <w:lang w:eastAsia="de-DE"/>
        </w:rPr>
        <w:t>αριθμήσεσθε ("werdet zusammenzählen").</w:t>
      </w:r>
    </w:p>
    <w:p w14:paraId="3E6E43B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Konditionale Regelung für kleine Haushalte mit Nachbarschaftskooperation und personengerechter Berechnung.</w:t>
      </w:r>
    </w:p>
    <w:p w14:paraId="2729D55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Falls ein Haushalt zu klein für ein ganzes Lamm ist, soll er sich mit seinem nächsten Nachbarn zusammentun - berechnet nach Personenzahl und Appetit.</w:t>
      </w:r>
    </w:p>
    <w:p w14:paraId="0AE989F4"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12,5</w:t>
      </w:r>
    </w:p>
    <w:p w14:paraId="3C5DFCF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שֶׂ֥ה תָמִ֛ים זָכָ֥ר בֶּן־שָׁנָ֖ה יִהְיֶ֣ה לָכֶ֑ם מִן־הַכְּבָשִׂ֥ים וּמִן־הָעִזִּ֖ים תִּקָּֽחוּ׃</w:t>
      </w:r>
    </w:p>
    <w:p w14:paraId="7CBEEA8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Ein fehlerfreies, männliches, einjähriges Lamm soll es für euch sein; von den Schafen oder von den Ziegen sollt ihr es nehmen.</w:t>
      </w:r>
    </w:p>
    <w:p w14:paraId="4337D924"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0EE728CB">
          <v:rect id="_x0000_i1313" style="width:0;height:1.5pt" o:hralign="center" o:hrstd="t" o:hr="t" fillcolor="#a0a0a0" stroked="f"/>
        </w:pict>
      </w:r>
    </w:p>
    <w:p w14:paraId="5092186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שֶׂה תָמִים זָכָר בֶּן־שָׁנָה יִהְיֶה לָכֶם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שֶׂה</w:t>
      </w:r>
      <w:r w:rsidRPr="002D073C">
        <w:rPr>
          <w:rFonts w:eastAsia="Times New Roman" w:cs="Times New Roman"/>
          <w:rtl/>
          <w:lang w:eastAsia="de-DE"/>
        </w:rPr>
        <w:t xml:space="preserve"> </w:t>
      </w:r>
      <w:r w:rsidRPr="002D073C">
        <w:rPr>
          <w:rFonts w:eastAsia="Times New Roman" w:cs="Times New Roman"/>
          <w:lang w:eastAsia="de-DE"/>
        </w:rPr>
        <w:t xml:space="preserve">+ dreifache Charakterisierung </w:t>
      </w:r>
      <w:r w:rsidRPr="002D073C">
        <w:rPr>
          <w:rFonts w:eastAsia="Times New Roman" w:cs="Times New Roman"/>
          <w:b/>
          <w:bCs/>
          <w:rtl/>
          <w:lang w:eastAsia="de-DE"/>
        </w:rPr>
        <w:t>תָמִים זָכָר בֶּן־שָׁנָה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יִהְיֶה לָכֶם</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היה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לָכֶם</w:t>
      </w:r>
      <w:r w:rsidRPr="002D073C">
        <w:rPr>
          <w:rFonts w:eastAsia="Times New Roman" w:cs="Times New Roman"/>
          <w:lang w:eastAsia="de-DE"/>
        </w:rPr>
        <w:t>).</w:t>
      </w:r>
    </w:p>
    <w:p w14:paraId="0FBF68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מִן־הַכְּבָשִׂים וּמִן־הָעִזִּים תִּקָּחוּ</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מִן־הַכְּבָשִׂים וּמִן־הָעִזִּים</w:t>
      </w:r>
      <w:r w:rsidRPr="002D073C">
        <w:rPr>
          <w:rFonts w:eastAsia="Times New Roman" w:cs="Times New Roman"/>
          <w:rtl/>
          <w:lang w:eastAsia="de-DE"/>
        </w:rPr>
        <w:t xml:space="preserve"> </w:t>
      </w:r>
      <w:r w:rsidRPr="002D073C">
        <w:rPr>
          <w:rFonts w:eastAsia="Times New Roman" w:cs="Times New Roman"/>
          <w:lang w:eastAsia="de-DE"/>
        </w:rPr>
        <w:t xml:space="preserve">(koordinierte Quellen) + </w:t>
      </w:r>
      <w:r w:rsidRPr="002D073C">
        <w:rPr>
          <w:rFonts w:eastAsia="Times New Roman" w:cs="Times New Roman"/>
          <w:b/>
          <w:bCs/>
          <w:rtl/>
          <w:lang w:eastAsia="de-DE"/>
        </w:rPr>
        <w:t>תִּקָּחוּ</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לקח</w:t>
      </w:r>
      <w:r w:rsidRPr="002D073C">
        <w:rPr>
          <w:rFonts w:eastAsia="Times New Roman" w:cs="Times New Roman"/>
          <w:lang w:eastAsia="de-DE"/>
        </w:rPr>
        <w:t>, zweite Person Plural).</w:t>
      </w:r>
    </w:p>
    <w:p w14:paraId="3D1080D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Dreifache Qualifikation:</w:t>
      </w:r>
      <w:r w:rsidRPr="002D073C">
        <w:rPr>
          <w:rFonts w:eastAsia="Times New Roman" w:cs="Times New Roman"/>
          <w:lang w:eastAsia="de-DE"/>
        </w:rPr>
        <w:t xml:space="preserve"> </w:t>
      </w:r>
      <w:r w:rsidRPr="002D073C">
        <w:rPr>
          <w:rFonts w:eastAsia="Times New Roman" w:cs="Times New Roman"/>
          <w:b/>
          <w:bCs/>
          <w:rtl/>
          <w:lang w:eastAsia="de-DE"/>
        </w:rPr>
        <w:t>תָמִים</w:t>
      </w:r>
      <w:r w:rsidRPr="002D073C">
        <w:rPr>
          <w:rFonts w:eastAsia="Times New Roman" w:cs="Times New Roman"/>
          <w:rtl/>
          <w:lang w:eastAsia="de-DE"/>
        </w:rPr>
        <w:t xml:space="preserve"> </w:t>
      </w:r>
      <w:r w:rsidRPr="002D073C">
        <w:rPr>
          <w:rFonts w:eastAsia="Times New Roman" w:cs="Times New Roman"/>
          <w:lang w:eastAsia="de-DE"/>
        </w:rPr>
        <w:t xml:space="preserve">("vollkommen/fehlerfrei") - ohne körperliche Mängel; </w:t>
      </w:r>
      <w:r w:rsidRPr="002D073C">
        <w:rPr>
          <w:rFonts w:eastAsia="Times New Roman" w:cs="Times New Roman"/>
          <w:b/>
          <w:bCs/>
          <w:rtl/>
          <w:lang w:eastAsia="de-DE"/>
        </w:rPr>
        <w:t>זָכָר</w:t>
      </w:r>
      <w:r w:rsidRPr="002D073C">
        <w:rPr>
          <w:rFonts w:eastAsia="Times New Roman" w:cs="Times New Roman"/>
          <w:rtl/>
          <w:lang w:eastAsia="de-DE"/>
        </w:rPr>
        <w:t xml:space="preserve"> </w:t>
      </w:r>
      <w:r w:rsidRPr="002D073C">
        <w:rPr>
          <w:rFonts w:eastAsia="Times New Roman" w:cs="Times New Roman"/>
          <w:lang w:eastAsia="de-DE"/>
        </w:rPr>
        <w:t xml:space="preserve">("männlich") - spezifische Geschlechtsanforderung; </w:t>
      </w:r>
      <w:r w:rsidRPr="002D073C">
        <w:rPr>
          <w:rFonts w:eastAsia="Times New Roman" w:cs="Times New Roman"/>
          <w:b/>
          <w:bCs/>
          <w:rtl/>
          <w:lang w:eastAsia="de-DE"/>
        </w:rPr>
        <w:t>בֶּן־שָׁנָה</w:t>
      </w:r>
      <w:r w:rsidRPr="002D073C">
        <w:rPr>
          <w:rFonts w:eastAsia="Times New Roman" w:cs="Times New Roman"/>
          <w:rtl/>
          <w:lang w:eastAsia="de-DE"/>
        </w:rPr>
        <w:t xml:space="preserve"> </w:t>
      </w:r>
      <w:r w:rsidRPr="002D073C">
        <w:rPr>
          <w:rFonts w:eastAsia="Times New Roman" w:cs="Times New Roman"/>
          <w:lang w:eastAsia="de-DE"/>
        </w:rPr>
        <w:t>("Sohn eines Jahres") - einjährig, in der Blüte.</w:t>
      </w:r>
    </w:p>
    <w:p w14:paraId="3D2B035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כְּבָשִׂים</w:t>
      </w:r>
      <w:r w:rsidRPr="002D073C">
        <w:rPr>
          <w:rFonts w:eastAsia="Times New Roman" w:cs="Times New Roman"/>
          <w:rtl/>
          <w:lang w:eastAsia="de-DE"/>
        </w:rPr>
        <w:t xml:space="preserve"> </w:t>
      </w:r>
      <w:r w:rsidRPr="002D073C">
        <w:rPr>
          <w:rFonts w:eastAsia="Times New Roman" w:cs="Times New Roman"/>
          <w:lang w:eastAsia="de-DE"/>
        </w:rPr>
        <w:t xml:space="preserve">sind Schafe, </w:t>
      </w:r>
      <w:r w:rsidRPr="002D073C">
        <w:rPr>
          <w:rFonts w:eastAsia="Times New Roman" w:cs="Times New Roman"/>
          <w:b/>
          <w:bCs/>
          <w:rtl/>
          <w:lang w:eastAsia="de-DE"/>
        </w:rPr>
        <w:t>עִזִּים</w:t>
      </w:r>
      <w:r w:rsidRPr="002D073C">
        <w:rPr>
          <w:rFonts w:eastAsia="Times New Roman" w:cs="Times New Roman"/>
          <w:rtl/>
          <w:lang w:eastAsia="de-DE"/>
        </w:rPr>
        <w:t xml:space="preserve"> </w:t>
      </w:r>
      <w:r w:rsidRPr="002D073C">
        <w:rPr>
          <w:rFonts w:eastAsia="Times New Roman" w:cs="Times New Roman"/>
          <w:lang w:eastAsia="de-DE"/>
        </w:rPr>
        <w:t xml:space="preserve">sind Ziegen - beide Kleinvieharten sind zulässig. </w:t>
      </w:r>
      <w:r w:rsidRPr="002D073C">
        <w:rPr>
          <w:rFonts w:eastAsia="Times New Roman" w:cs="Times New Roman"/>
          <w:b/>
          <w:bCs/>
          <w:rtl/>
          <w:lang w:eastAsia="de-DE"/>
        </w:rPr>
        <w:t>מִן...וּמִן</w:t>
      </w:r>
      <w:r w:rsidRPr="002D073C">
        <w:rPr>
          <w:rFonts w:eastAsia="Times New Roman" w:cs="Times New Roman"/>
          <w:rtl/>
          <w:lang w:eastAsia="de-DE"/>
        </w:rPr>
        <w:t xml:space="preserve"> </w:t>
      </w:r>
      <w:r w:rsidRPr="002D073C">
        <w:rPr>
          <w:rFonts w:eastAsia="Times New Roman" w:cs="Times New Roman"/>
          <w:lang w:eastAsia="de-DE"/>
        </w:rPr>
        <w:t>zeigt Wahlfreiheit zwischen beiden.</w:t>
      </w:r>
    </w:p>
    <w:p w14:paraId="362C98B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Die </w:t>
      </w:r>
      <w:r w:rsidRPr="002D073C">
        <w:rPr>
          <w:rFonts w:eastAsia="Times New Roman" w:cs="Times New Roman"/>
          <w:b/>
          <w:bCs/>
          <w:lang w:eastAsia="de-DE"/>
        </w:rPr>
        <w:t>Perfektion</w:t>
      </w:r>
      <w:r w:rsidRPr="002D073C">
        <w:rPr>
          <w:rFonts w:eastAsia="Times New Roman" w:cs="Times New Roman"/>
          <w:lang w:eastAsia="de-DE"/>
        </w:rPr>
        <w:t xml:space="preserve"> des Opfertieres spiegelt die Heiligkeit des Anlasses wider.</w:t>
      </w:r>
    </w:p>
    <w:p w14:paraId="67EAA7F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תָמִים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τέλειον</w:t>
      </w:r>
      <w:proofErr w:type="spellEnd"/>
      <w:r w:rsidRPr="002D073C">
        <w:rPr>
          <w:rFonts w:eastAsia="Times New Roman" w:cs="Times New Roman"/>
          <w:lang w:eastAsia="de-DE"/>
        </w:rPr>
        <w:t xml:space="preserve"> ("vollkommen"), </w:t>
      </w:r>
      <w:r w:rsidRPr="002D073C">
        <w:rPr>
          <w:rFonts w:eastAsia="Times New Roman" w:cs="Times New Roman"/>
          <w:b/>
          <w:bCs/>
          <w:rtl/>
          <w:lang w:eastAsia="de-DE"/>
        </w:rPr>
        <w:t>זָכָר</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ἄρσεν</w:t>
      </w:r>
      <w:proofErr w:type="spellEnd"/>
      <w:r w:rsidRPr="002D073C">
        <w:rPr>
          <w:rFonts w:eastAsia="Times New Roman" w:cs="Times New Roman"/>
          <w:lang w:eastAsia="de-DE"/>
        </w:rPr>
        <w:t xml:space="preserve"> ("männlich"), </w:t>
      </w:r>
      <w:r w:rsidRPr="002D073C">
        <w:rPr>
          <w:rFonts w:eastAsia="Times New Roman" w:cs="Times New Roman"/>
          <w:b/>
          <w:bCs/>
          <w:rtl/>
          <w:lang w:eastAsia="de-DE"/>
        </w:rPr>
        <w:t>בֶּן־שָׁנָה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ἐνι</w:t>
      </w:r>
      <w:proofErr w:type="spellEnd"/>
      <w:r w:rsidRPr="002D073C">
        <w:rPr>
          <w:rFonts w:eastAsia="Times New Roman" w:cs="Times New Roman"/>
          <w:lang w:eastAsia="de-DE"/>
        </w:rPr>
        <w:t xml:space="preserve">αύσιον ("einjährig"), </w:t>
      </w:r>
      <w:r w:rsidRPr="002D073C">
        <w:rPr>
          <w:rFonts w:eastAsia="Times New Roman" w:cs="Times New Roman"/>
          <w:b/>
          <w:bCs/>
          <w:rtl/>
          <w:lang w:eastAsia="de-DE"/>
        </w:rPr>
        <w:t>כְּבָשִׂים</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ρο</w:t>
      </w:r>
      <w:proofErr w:type="spellEnd"/>
      <w:r w:rsidRPr="002D073C">
        <w:rPr>
          <w:rFonts w:eastAsia="Times New Roman" w:cs="Times New Roman"/>
          <w:lang w:eastAsia="de-DE"/>
        </w:rPr>
        <w:t xml:space="preserve">βάτων ("Schafe") und </w:t>
      </w:r>
      <w:r w:rsidRPr="002D073C">
        <w:rPr>
          <w:rFonts w:eastAsia="Times New Roman" w:cs="Times New Roman"/>
          <w:b/>
          <w:bCs/>
          <w:rtl/>
          <w:lang w:eastAsia="de-DE"/>
        </w:rPr>
        <w:t>עִזִּים</w:t>
      </w:r>
      <w:r w:rsidRPr="002D073C">
        <w:rPr>
          <w:rFonts w:eastAsia="Times New Roman" w:cs="Times New Roman"/>
          <w:rtl/>
          <w:lang w:eastAsia="de-DE"/>
        </w:rPr>
        <w:t xml:space="preserve"> </w:t>
      </w:r>
      <w:r w:rsidRPr="002D073C">
        <w:rPr>
          <w:rFonts w:eastAsia="Times New Roman" w:cs="Times New Roman"/>
          <w:lang w:eastAsia="de-DE"/>
        </w:rPr>
        <w:t>mit α</w:t>
      </w:r>
      <w:proofErr w:type="spellStart"/>
      <w:r w:rsidRPr="002D073C">
        <w:rPr>
          <w:rFonts w:eastAsia="Times New Roman" w:cs="Times New Roman"/>
          <w:lang w:eastAsia="de-DE"/>
        </w:rPr>
        <w:t>ἰγῶν</w:t>
      </w:r>
      <w:proofErr w:type="spellEnd"/>
      <w:r w:rsidRPr="002D073C">
        <w:rPr>
          <w:rFonts w:eastAsia="Times New Roman" w:cs="Times New Roman"/>
          <w:lang w:eastAsia="de-DE"/>
        </w:rPr>
        <w:t xml:space="preserve"> ("Ziegen").</w:t>
      </w:r>
    </w:p>
    <w:p w14:paraId="3039F37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Dreifache Qualitätsanforderung mit alternativer Tierartenwahl.</w:t>
      </w:r>
    </w:p>
    <w:p w14:paraId="3A3DDC1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Ein perfektes, männliches, einjähriges Tier soll es sein - Schaf oder Ziege nach eurer Wahl.</w:t>
      </w:r>
    </w:p>
    <w:p w14:paraId="72306F16"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12,6</w:t>
      </w:r>
    </w:p>
    <w:p w14:paraId="472282F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וְהָיָ֤ה לָכֶם֙ לְמִשְׁמֶ֔רֶת עַ֣ד אַרְבָּעָ֥ה עָשָׂ֛ר י֖וֹם לַחֹ֣דֶשׁ הַזֶּ֑ה וְשָׁחֲט֣וּ אֹתוֹ֗ כֹּ֛ל קְהַ֥ל עֲדַֽת־יִשְׂרָאֵ֖ל בֵּ֥ין הָעַרְבָּֽיִם׃</w:t>
      </w:r>
    </w:p>
    <w:p w14:paraId="120663B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ihr sollt es aufbewahren bis zum 14. Tag dieses Monats; und die ganze Versammlung der Gemeinde Israels soll es schlachten zwischen den Abenden.</w:t>
      </w:r>
    </w:p>
    <w:p w14:paraId="1A2D4418"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lastRenderedPageBreak/>
        <w:pict w14:anchorId="5514A26D">
          <v:rect id="_x0000_i1314" style="width:0;height:1.5pt" o:hralign="center" o:hrstd="t" o:hr="t" fillcolor="#a0a0a0" stroked="f"/>
        </w:pict>
      </w:r>
    </w:p>
    <w:p w14:paraId="559A1EE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וְהָיָה לָכֶם לְמִשְׁמֶרֶת עַד אַרְבָּעָה עָשָׂר יוֹם לַחֹדֶשׁ הַזֶּה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וְהָיָה לָכֶם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לְמִשְׁמֶרֶת</w:t>
      </w:r>
      <w:r w:rsidRPr="002D073C">
        <w:rPr>
          <w:rFonts w:eastAsia="Times New Roman" w:cs="Times New Roman"/>
          <w:rtl/>
          <w:lang w:eastAsia="de-DE"/>
        </w:rPr>
        <w:t xml:space="preserve"> </w:t>
      </w:r>
      <w:r w:rsidRPr="002D073C">
        <w:rPr>
          <w:rFonts w:eastAsia="Times New Roman" w:cs="Times New Roman"/>
          <w:lang w:eastAsia="de-DE"/>
        </w:rPr>
        <w:t xml:space="preserve">("zur Aufbewahrung/Bewachung") + temporale Grenze </w:t>
      </w:r>
      <w:r w:rsidRPr="002D073C">
        <w:rPr>
          <w:rFonts w:eastAsia="Times New Roman" w:cs="Times New Roman"/>
          <w:b/>
          <w:bCs/>
          <w:rtl/>
          <w:lang w:eastAsia="de-DE"/>
        </w:rPr>
        <w:t>עַד אַרְבָּעָה עָשָׂר יוֹם לַחֹדֶשׁ הַזֶּה</w:t>
      </w:r>
      <w:r w:rsidRPr="002D073C">
        <w:rPr>
          <w:rFonts w:eastAsia="Times New Roman" w:cs="Times New Roman"/>
          <w:lang w:eastAsia="de-DE"/>
        </w:rPr>
        <w:t>.</w:t>
      </w:r>
    </w:p>
    <w:p w14:paraId="14A0DAD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וְשָׁחֲטוּ אֹתוֹ כֹּל קְהַל עֲדַֽת־יִשְׂרָאֵל בֵּין הָעַרְבָּיִם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וְשָׁחֲטוּ אֹתוֹ</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שׁחט</w:t>
      </w:r>
      <w:r w:rsidRPr="002D073C">
        <w:rPr>
          <w:rFonts w:eastAsia="Times New Roman" w:cs="Times New Roman"/>
          <w:lang w:eastAsia="de-DE"/>
        </w:rPr>
        <w:t xml:space="preserve">, "schlachten", dritte Person Plural) + </w:t>
      </w:r>
      <w:r w:rsidRPr="002D073C">
        <w:rPr>
          <w:rFonts w:eastAsia="Times New Roman" w:cs="Times New Roman"/>
          <w:b/>
          <w:bCs/>
          <w:rtl/>
          <w:lang w:eastAsia="de-DE"/>
        </w:rPr>
        <w:t>כֹּל קְהַל עֲדַֽת־יִשְׂרָאֵל</w:t>
      </w:r>
      <w:r w:rsidRPr="002D073C">
        <w:rPr>
          <w:rFonts w:eastAsia="Times New Roman" w:cs="Times New Roman"/>
          <w:rtl/>
          <w:lang w:eastAsia="de-DE"/>
        </w:rPr>
        <w:t xml:space="preserve"> </w:t>
      </w:r>
      <w:r w:rsidRPr="002D073C">
        <w:rPr>
          <w:rFonts w:eastAsia="Times New Roman" w:cs="Times New Roman"/>
          <w:lang w:eastAsia="de-DE"/>
        </w:rPr>
        <w:t xml:space="preserve">(emphatische Gesamtheitsbezeichnung) + </w:t>
      </w:r>
      <w:r w:rsidRPr="002D073C">
        <w:rPr>
          <w:rFonts w:eastAsia="Times New Roman" w:cs="Times New Roman"/>
          <w:b/>
          <w:bCs/>
          <w:rtl/>
          <w:lang w:eastAsia="de-DE"/>
        </w:rPr>
        <w:t>בֵּין הָעַרְבָּיִם</w:t>
      </w:r>
      <w:r w:rsidRPr="002D073C">
        <w:rPr>
          <w:rFonts w:eastAsia="Times New Roman" w:cs="Times New Roman"/>
          <w:lang w:eastAsia="de-DE"/>
        </w:rPr>
        <w:t>.</w:t>
      </w:r>
    </w:p>
    <w:p w14:paraId="79F7354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מִשְׁמֶרֶת</w:t>
      </w:r>
      <w:r w:rsidRPr="002D073C">
        <w:rPr>
          <w:rFonts w:eastAsia="Times New Roman" w:cs="Times New Roman"/>
          <w:rtl/>
          <w:lang w:eastAsia="de-DE"/>
        </w:rPr>
        <w:t xml:space="preserve"> </w:t>
      </w:r>
      <w:r w:rsidRPr="002D073C">
        <w:rPr>
          <w:rFonts w:eastAsia="Times New Roman" w:cs="Times New Roman"/>
          <w:lang w:eastAsia="de-DE"/>
        </w:rPr>
        <w:t xml:space="preserve">ist "Bewachung/Aufbewahrung" - das Tier wird vier Tage lang beobachtet und gepflegt. </w:t>
      </w:r>
      <w:r w:rsidRPr="002D073C">
        <w:rPr>
          <w:rFonts w:eastAsia="Times New Roman" w:cs="Times New Roman"/>
          <w:b/>
          <w:bCs/>
          <w:rtl/>
          <w:lang w:eastAsia="de-DE"/>
        </w:rPr>
        <w:t>עַד אַרְבָּעָה עָשָׂר</w:t>
      </w:r>
      <w:r w:rsidRPr="002D073C">
        <w:rPr>
          <w:rFonts w:eastAsia="Times New Roman" w:cs="Times New Roman"/>
          <w:rtl/>
          <w:lang w:eastAsia="de-DE"/>
        </w:rPr>
        <w:t xml:space="preserve"> </w:t>
      </w:r>
      <w:r w:rsidRPr="002D073C">
        <w:rPr>
          <w:rFonts w:eastAsia="Times New Roman" w:cs="Times New Roman"/>
          <w:lang w:eastAsia="de-DE"/>
        </w:rPr>
        <w:t>- vom 10. bis 14. sind es vier volle Tage.</w:t>
      </w:r>
    </w:p>
    <w:p w14:paraId="1BC4BFB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כֹּל קְהַל עֲדַֽת־יִשְׂרָאֵל</w:t>
      </w:r>
      <w:r w:rsidRPr="002D073C">
        <w:rPr>
          <w:rFonts w:eastAsia="Times New Roman" w:cs="Times New Roman"/>
          <w:rtl/>
          <w:lang w:eastAsia="de-DE"/>
        </w:rPr>
        <w:t xml:space="preserve"> </w:t>
      </w:r>
      <w:r w:rsidRPr="002D073C">
        <w:rPr>
          <w:rFonts w:eastAsia="Times New Roman" w:cs="Times New Roman"/>
          <w:lang w:eastAsia="de-DE"/>
        </w:rPr>
        <w:t xml:space="preserve">ist eine doppelte Gemeinschaftsbezeichnung - </w:t>
      </w:r>
      <w:r w:rsidRPr="002D073C">
        <w:rPr>
          <w:rFonts w:eastAsia="Times New Roman" w:cs="Times New Roman"/>
          <w:b/>
          <w:bCs/>
          <w:rtl/>
          <w:lang w:eastAsia="de-DE"/>
        </w:rPr>
        <w:t>קָהָל</w:t>
      </w:r>
      <w:r w:rsidRPr="002D073C">
        <w:rPr>
          <w:rFonts w:eastAsia="Times New Roman" w:cs="Times New Roman"/>
          <w:rtl/>
          <w:lang w:eastAsia="de-DE"/>
        </w:rPr>
        <w:t xml:space="preserve"> </w:t>
      </w:r>
      <w:r w:rsidRPr="002D073C">
        <w:rPr>
          <w:rFonts w:eastAsia="Times New Roman" w:cs="Times New Roman"/>
          <w:lang w:eastAsia="de-DE"/>
        </w:rPr>
        <w:t xml:space="preserve">und </w:t>
      </w:r>
      <w:r w:rsidRPr="002D073C">
        <w:rPr>
          <w:rFonts w:eastAsia="Times New Roman" w:cs="Times New Roman"/>
          <w:b/>
          <w:bCs/>
          <w:rtl/>
          <w:lang w:eastAsia="de-DE"/>
        </w:rPr>
        <w:t>עֵדָה</w:t>
      </w:r>
      <w:r w:rsidRPr="002D073C">
        <w:rPr>
          <w:rFonts w:eastAsia="Times New Roman" w:cs="Times New Roman"/>
          <w:rtl/>
          <w:lang w:eastAsia="de-DE"/>
        </w:rPr>
        <w:t xml:space="preserve"> </w:t>
      </w:r>
      <w:r w:rsidRPr="002D073C">
        <w:rPr>
          <w:rFonts w:eastAsia="Times New Roman" w:cs="Times New Roman"/>
          <w:lang w:eastAsia="de-DE"/>
        </w:rPr>
        <w:t>betonen die nationale Einheit des Aktes.</w:t>
      </w:r>
    </w:p>
    <w:p w14:paraId="65FB82F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בֵּין הָעַרְבָּיִם</w:t>
      </w:r>
      <w:r w:rsidRPr="002D073C">
        <w:rPr>
          <w:rFonts w:eastAsia="Times New Roman" w:cs="Times New Roman"/>
          <w:rtl/>
          <w:lang w:eastAsia="de-DE"/>
        </w:rPr>
        <w:t xml:space="preserve"> </w:t>
      </w:r>
      <w:r w:rsidRPr="002D073C">
        <w:rPr>
          <w:rFonts w:eastAsia="Times New Roman" w:cs="Times New Roman"/>
          <w:lang w:eastAsia="de-DE"/>
        </w:rPr>
        <w:t>ist "zwischen den Abenden" - vermutlich zwischen Sonnenuntergang und völliger Dunkelheit, also Dämmerungszeit.</w:t>
      </w:r>
    </w:p>
    <w:p w14:paraId="7CDBC2A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לְמִשְׁמֶרֶת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εἰς</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δι</w:t>
      </w:r>
      <w:proofErr w:type="spellEnd"/>
      <w:r w:rsidRPr="002D073C">
        <w:rPr>
          <w:rFonts w:eastAsia="Times New Roman" w:cs="Times New Roman"/>
          <w:lang w:eastAsia="de-DE"/>
        </w:rPr>
        <w:t xml:space="preserve">ατήρησιν ("zur Aufbewahrung"), </w:t>
      </w:r>
      <w:r w:rsidRPr="002D073C">
        <w:rPr>
          <w:rFonts w:eastAsia="Times New Roman" w:cs="Times New Roman"/>
          <w:b/>
          <w:bCs/>
          <w:rtl/>
          <w:lang w:eastAsia="de-DE"/>
        </w:rPr>
        <w:t>קְהַל עֲדַֽת־יִשְׂרָאֵל</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ᾶσ</w:t>
      </w:r>
      <w:proofErr w:type="spellEnd"/>
      <w:r w:rsidRPr="002D073C">
        <w:rPr>
          <w:rFonts w:eastAsia="Times New Roman" w:cs="Times New Roman"/>
          <w:lang w:eastAsia="de-DE"/>
        </w:rPr>
        <w:t xml:space="preserve">α </w:t>
      </w:r>
      <w:proofErr w:type="spellStart"/>
      <w:r w:rsidRPr="002D073C">
        <w:rPr>
          <w:rFonts w:eastAsia="Times New Roman" w:cs="Times New Roman"/>
          <w:lang w:eastAsia="de-DE"/>
        </w:rPr>
        <w:t>συν</w:t>
      </w:r>
      <w:proofErr w:type="spellEnd"/>
      <w:r w:rsidRPr="002D073C">
        <w:rPr>
          <w:rFonts w:eastAsia="Times New Roman" w:cs="Times New Roman"/>
          <w:lang w:eastAsia="de-DE"/>
        </w:rPr>
        <w:t xml:space="preserve">αγωγὴ </w:t>
      </w:r>
      <w:proofErr w:type="spellStart"/>
      <w:r w:rsidRPr="002D073C">
        <w:rPr>
          <w:rFonts w:eastAsia="Times New Roman" w:cs="Times New Roman"/>
          <w:lang w:eastAsia="de-DE"/>
        </w:rPr>
        <w:t>υἱῶν</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Ισρ</w:t>
      </w:r>
      <w:proofErr w:type="spellEnd"/>
      <w:r w:rsidRPr="002D073C">
        <w:rPr>
          <w:rFonts w:eastAsia="Times New Roman" w:cs="Times New Roman"/>
          <w:lang w:eastAsia="de-DE"/>
        </w:rPr>
        <w:t xml:space="preserve">αηλ ("ganze Versammlung der Söhne Israels") und </w:t>
      </w:r>
      <w:r w:rsidRPr="002D073C">
        <w:rPr>
          <w:rFonts w:eastAsia="Times New Roman" w:cs="Times New Roman"/>
          <w:b/>
          <w:bCs/>
          <w:rtl/>
          <w:lang w:eastAsia="de-DE"/>
        </w:rPr>
        <w:t>בֵּין הָעַרְבָּיִם</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ρὸς</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ἑσ</w:t>
      </w:r>
      <w:proofErr w:type="spellEnd"/>
      <w:r w:rsidRPr="002D073C">
        <w:rPr>
          <w:rFonts w:eastAsia="Times New Roman" w:cs="Times New Roman"/>
          <w:lang w:eastAsia="de-DE"/>
        </w:rPr>
        <w:t>πέραν ("gegen Abend").</w:t>
      </w:r>
    </w:p>
    <w:p w14:paraId="15C8403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Aufbewahrungsauftrag mit zeitlicher Begrenzung und gemeinschaftlicher Schlachtungsanweisung zu bestimmter Tageszeit.</w:t>
      </w:r>
    </w:p>
    <w:p w14:paraId="3E55327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Bewahrt es auf bis zum 14. dieses Monats - dann schlachte die ganze Gemeinde Israel es in der Abenddämmerung.</w:t>
      </w:r>
    </w:p>
    <w:p w14:paraId="657DAB96"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12,7</w:t>
      </w:r>
    </w:p>
    <w:p w14:paraId="212C87B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וְלָֽקְחוּ֙ מִן־הַדָּ֔ם וְנָֽתְנ֛וּ עַל־שְׁתֵּ֥י הַמְּזוּזֹ֖ת וְעַל־הַמַּשְׁק֑וֹף עַ֚ל הַבָּ֣תִּ֔ים אֲשֶׁר־יֹאכְל֥וּ אֹתוֹ֖ בָּהֶֽם׃</w:t>
      </w:r>
    </w:p>
    <w:p w14:paraId="445F326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sie sollen von dem Blut nehmen und es an die beiden Türpfosten und an die Oberschwelle streichen, an den Häusern, in denen sie es essen.</w:t>
      </w:r>
    </w:p>
    <w:p w14:paraId="131C5DE0"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13A80FA9">
          <v:rect id="_x0000_i1315" style="width:0;height:1.5pt" o:hralign="center" o:hrstd="t" o:hr="t" fillcolor="#a0a0a0" stroked="f"/>
        </w:pict>
      </w:r>
    </w:p>
    <w:p w14:paraId="424A1B6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וְלָֽקְחוּ מִן־הַדָּם וְנָֽתְנוּ עַל־שְׁתֵּי הַמְּזוּזֹת וְעַל־הַמַּשְׁקוֹף</w:t>
      </w:r>
      <w:r w:rsidRPr="002D073C">
        <w:rPr>
          <w:rFonts w:eastAsia="Times New Roman" w:cs="Times New Roman"/>
          <w:rtl/>
          <w:lang w:eastAsia="de-DE"/>
        </w:rPr>
        <w:t xml:space="preserve"> </w:t>
      </w:r>
      <w:r w:rsidRPr="002D073C">
        <w:rPr>
          <w:rFonts w:eastAsia="Times New Roman" w:cs="Times New Roman"/>
          <w:lang w:eastAsia="de-DE"/>
        </w:rPr>
        <w:t xml:space="preserve">sind koordinierte wayyiqtol-Formen: </w:t>
      </w:r>
      <w:r w:rsidRPr="002D073C">
        <w:rPr>
          <w:rFonts w:eastAsia="Times New Roman" w:cs="Times New Roman"/>
          <w:b/>
          <w:bCs/>
          <w:rtl/>
          <w:lang w:eastAsia="de-DE"/>
        </w:rPr>
        <w:t>וְלָקְחוּ מִן־הַדָּם</w:t>
      </w:r>
      <w:r w:rsidRPr="002D073C">
        <w:rPr>
          <w:rFonts w:eastAsia="Times New Roman" w:cs="Times New Roman"/>
          <w:rtl/>
          <w:lang w:eastAsia="de-DE"/>
        </w:rPr>
        <w:t xml:space="preserve"> </w:t>
      </w:r>
      <w:r w:rsidRPr="002D073C">
        <w:rPr>
          <w:rFonts w:eastAsia="Times New Roman" w:cs="Times New Roman"/>
          <w:lang w:eastAsia="de-DE"/>
        </w:rPr>
        <w:t xml:space="preserve">(von </w:t>
      </w:r>
      <w:r w:rsidRPr="002D073C">
        <w:rPr>
          <w:rFonts w:eastAsia="Times New Roman" w:cs="Times New Roman"/>
          <w:b/>
          <w:bCs/>
          <w:rtl/>
          <w:lang w:eastAsia="de-DE"/>
        </w:rPr>
        <w:t>לקח</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מִן־הַדָּם</w:t>
      </w:r>
      <w:r w:rsidRPr="002D073C">
        <w:rPr>
          <w:rFonts w:eastAsia="Times New Roman" w:cs="Times New Roman"/>
          <w:lang w:eastAsia="de-DE"/>
        </w:rPr>
        <w:t xml:space="preserve">) + </w:t>
      </w:r>
      <w:r w:rsidRPr="002D073C">
        <w:rPr>
          <w:rFonts w:eastAsia="Times New Roman" w:cs="Times New Roman"/>
          <w:b/>
          <w:bCs/>
          <w:rtl/>
          <w:lang w:eastAsia="de-DE"/>
        </w:rPr>
        <w:t>וְנָתְנוּ</w:t>
      </w:r>
      <w:r w:rsidRPr="002D073C">
        <w:rPr>
          <w:rFonts w:eastAsia="Times New Roman" w:cs="Times New Roman"/>
          <w:rtl/>
          <w:lang w:eastAsia="de-DE"/>
        </w:rPr>
        <w:t xml:space="preserve"> </w:t>
      </w:r>
      <w:r w:rsidRPr="002D073C">
        <w:rPr>
          <w:rFonts w:eastAsia="Times New Roman" w:cs="Times New Roman"/>
          <w:lang w:eastAsia="de-DE"/>
        </w:rPr>
        <w:t xml:space="preserve">(von </w:t>
      </w:r>
      <w:r w:rsidRPr="002D073C">
        <w:rPr>
          <w:rFonts w:eastAsia="Times New Roman" w:cs="Times New Roman"/>
          <w:b/>
          <w:bCs/>
          <w:rtl/>
          <w:lang w:eastAsia="de-DE"/>
        </w:rPr>
        <w:t>נתן</w:t>
      </w:r>
      <w:r w:rsidRPr="002D073C">
        <w:rPr>
          <w:rFonts w:eastAsia="Times New Roman" w:cs="Times New Roman"/>
          <w:lang w:eastAsia="de-DE"/>
        </w:rPr>
        <w:t xml:space="preserve">, "geben/streichen") + dreifache Ortsangabe </w:t>
      </w:r>
      <w:r w:rsidRPr="002D073C">
        <w:rPr>
          <w:rFonts w:eastAsia="Times New Roman" w:cs="Times New Roman"/>
          <w:b/>
          <w:bCs/>
          <w:rtl/>
          <w:lang w:eastAsia="de-DE"/>
        </w:rPr>
        <w:t>עַל־שְׁתֵּי הַמְּזוּזֹת וְעַל־הַמַּשְׁקוֹף</w:t>
      </w:r>
      <w:r w:rsidRPr="002D073C">
        <w:rPr>
          <w:rFonts w:eastAsia="Times New Roman" w:cs="Times New Roman"/>
          <w:lang w:eastAsia="de-DE"/>
        </w:rPr>
        <w:t>.</w:t>
      </w:r>
    </w:p>
    <w:p w14:paraId="300A7E7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עַל הַבָּתִּים אֲשֶׁר־יֹאכְלוּ אֹתוֹ בָהֶם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עַל הַבָּתִּים</w:t>
      </w:r>
      <w:r w:rsidRPr="002D073C">
        <w:rPr>
          <w:rFonts w:eastAsia="Times New Roman" w:cs="Times New Roman"/>
          <w:rtl/>
          <w:lang w:eastAsia="de-DE"/>
        </w:rPr>
        <w:t xml:space="preserve"> </w:t>
      </w:r>
      <w:r w:rsidRPr="002D073C">
        <w:rPr>
          <w:rFonts w:eastAsia="Times New Roman" w:cs="Times New Roman"/>
          <w:lang w:eastAsia="de-DE"/>
        </w:rPr>
        <w:t xml:space="preserve">+ Relativsatz </w:t>
      </w:r>
      <w:r w:rsidRPr="002D073C">
        <w:rPr>
          <w:rFonts w:eastAsia="Times New Roman" w:cs="Times New Roman"/>
          <w:b/>
          <w:bCs/>
          <w:rtl/>
          <w:lang w:eastAsia="de-DE"/>
        </w:rPr>
        <w:t>אֲשֶׁר־יֹאכְלוּ אֹתוֹ בָהֶם</w:t>
      </w:r>
      <w:r w:rsidRPr="002D073C">
        <w:rPr>
          <w:rFonts w:eastAsia="Times New Roman" w:cs="Times New Roman"/>
          <w:lang w:eastAsia="de-DE"/>
        </w:rPr>
        <w:t>.</w:t>
      </w:r>
    </w:p>
    <w:p w14:paraId="1DA23D4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מְזוּזוֹת</w:t>
      </w:r>
      <w:r w:rsidRPr="002D073C">
        <w:rPr>
          <w:rFonts w:eastAsia="Times New Roman" w:cs="Times New Roman"/>
          <w:rtl/>
          <w:lang w:eastAsia="de-DE"/>
        </w:rPr>
        <w:t xml:space="preserve"> </w:t>
      </w:r>
      <w:r w:rsidRPr="002D073C">
        <w:rPr>
          <w:rFonts w:eastAsia="Times New Roman" w:cs="Times New Roman"/>
          <w:lang w:eastAsia="de-DE"/>
        </w:rPr>
        <w:t xml:space="preserve">sind Türpfosten (links und rechts), </w:t>
      </w:r>
      <w:r w:rsidRPr="002D073C">
        <w:rPr>
          <w:rFonts w:eastAsia="Times New Roman" w:cs="Times New Roman"/>
          <w:b/>
          <w:bCs/>
          <w:rtl/>
          <w:lang w:eastAsia="de-DE"/>
        </w:rPr>
        <w:t>מַשְׁקוֹף</w:t>
      </w:r>
      <w:r w:rsidRPr="002D073C">
        <w:rPr>
          <w:rFonts w:eastAsia="Times New Roman" w:cs="Times New Roman"/>
          <w:rtl/>
          <w:lang w:eastAsia="de-DE"/>
        </w:rPr>
        <w:t xml:space="preserve"> </w:t>
      </w:r>
      <w:r w:rsidRPr="002D073C">
        <w:rPr>
          <w:rFonts w:eastAsia="Times New Roman" w:cs="Times New Roman"/>
          <w:lang w:eastAsia="de-DE"/>
        </w:rPr>
        <w:t xml:space="preserve">ist die Oberschwelle/der Türsturz. </w:t>
      </w:r>
      <w:r w:rsidRPr="002D073C">
        <w:rPr>
          <w:rFonts w:eastAsia="Times New Roman" w:cs="Times New Roman"/>
          <w:b/>
          <w:bCs/>
          <w:rtl/>
          <w:lang w:eastAsia="de-DE"/>
        </w:rPr>
        <w:t>שְׁתֵּי</w:t>
      </w:r>
      <w:r w:rsidRPr="002D073C">
        <w:rPr>
          <w:rFonts w:eastAsia="Times New Roman" w:cs="Times New Roman"/>
          <w:rtl/>
          <w:lang w:eastAsia="de-DE"/>
        </w:rPr>
        <w:t xml:space="preserve"> </w:t>
      </w:r>
      <w:r w:rsidRPr="002D073C">
        <w:rPr>
          <w:rFonts w:eastAsia="Times New Roman" w:cs="Times New Roman"/>
          <w:lang w:eastAsia="de-DE"/>
        </w:rPr>
        <w:t>betont beide Seiten der Tür.</w:t>
      </w:r>
    </w:p>
    <w:p w14:paraId="7414858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Das Blut</w:t>
      </w:r>
      <w:r w:rsidRPr="002D073C">
        <w:rPr>
          <w:rFonts w:eastAsia="Times New Roman" w:cs="Times New Roman"/>
          <w:lang w:eastAsia="de-DE"/>
        </w:rPr>
        <w:t xml:space="preserve"> wird als </w:t>
      </w:r>
      <w:r w:rsidRPr="002D073C">
        <w:rPr>
          <w:rFonts w:eastAsia="Times New Roman" w:cs="Times New Roman"/>
          <w:b/>
          <w:bCs/>
          <w:lang w:eastAsia="de-DE"/>
        </w:rPr>
        <w:t>Schutzzeichen</w:t>
      </w:r>
      <w:r w:rsidRPr="002D073C">
        <w:rPr>
          <w:rFonts w:eastAsia="Times New Roman" w:cs="Times New Roman"/>
          <w:lang w:eastAsia="de-DE"/>
        </w:rPr>
        <w:t xml:space="preserve"> an die </w:t>
      </w:r>
      <w:r w:rsidRPr="002D073C">
        <w:rPr>
          <w:rFonts w:eastAsia="Times New Roman" w:cs="Times New Roman"/>
          <w:b/>
          <w:bCs/>
          <w:lang w:eastAsia="de-DE"/>
        </w:rPr>
        <w:t>Türrahmen</w:t>
      </w:r>
      <w:r w:rsidRPr="002D073C">
        <w:rPr>
          <w:rFonts w:eastAsia="Times New Roman" w:cs="Times New Roman"/>
          <w:lang w:eastAsia="de-DE"/>
        </w:rPr>
        <w:t xml:space="preserve"> gestrichen - dies markiert israelitische Häuser für JHWHs "Vorübergehen".</w:t>
      </w:r>
    </w:p>
    <w:p w14:paraId="5254997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אֲשֶׁר־יֹאכְלוּ אֹתוֹ בָהֶם</w:t>
      </w:r>
      <w:r w:rsidRPr="002D073C">
        <w:rPr>
          <w:rFonts w:eastAsia="Times New Roman" w:cs="Times New Roman"/>
          <w:rtl/>
          <w:lang w:eastAsia="de-DE"/>
        </w:rPr>
        <w:t xml:space="preserve"> </w:t>
      </w:r>
      <w:r w:rsidRPr="002D073C">
        <w:rPr>
          <w:rFonts w:eastAsia="Times New Roman" w:cs="Times New Roman"/>
          <w:lang w:eastAsia="de-DE"/>
        </w:rPr>
        <w:t>verbindet Blutzeichen mit Verzehrort - nur die Häuser, wo das Passahlamm gegessen wird.</w:t>
      </w:r>
    </w:p>
    <w:p w14:paraId="12902DE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מְזוּזוֹת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στ</w:t>
      </w:r>
      <w:proofErr w:type="spellEnd"/>
      <w:r w:rsidRPr="002D073C">
        <w:rPr>
          <w:rFonts w:eastAsia="Times New Roman" w:cs="Times New Roman"/>
          <w:lang w:eastAsia="de-DE"/>
        </w:rPr>
        <w:t xml:space="preserve">αθμούς ("Türpfosten"), </w:t>
      </w:r>
      <w:r w:rsidRPr="002D073C">
        <w:rPr>
          <w:rFonts w:eastAsia="Times New Roman" w:cs="Times New Roman"/>
          <w:b/>
          <w:bCs/>
          <w:rtl/>
          <w:lang w:eastAsia="de-DE"/>
        </w:rPr>
        <w:t>מַשְׁקוֹף</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φλιάν</w:t>
      </w:r>
      <w:proofErr w:type="spellEnd"/>
      <w:r w:rsidRPr="002D073C">
        <w:rPr>
          <w:rFonts w:eastAsia="Times New Roman" w:cs="Times New Roman"/>
          <w:lang w:eastAsia="de-DE"/>
        </w:rPr>
        <w:t xml:space="preserve"> ("Türsturz") und </w:t>
      </w:r>
      <w:r w:rsidRPr="002D073C">
        <w:rPr>
          <w:rFonts w:eastAsia="Times New Roman" w:cs="Times New Roman"/>
          <w:b/>
          <w:bCs/>
          <w:rtl/>
          <w:lang w:eastAsia="de-DE"/>
        </w:rPr>
        <w:t>וְנָתְנוּ</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θήσουσιν</w:t>
      </w:r>
      <w:proofErr w:type="spellEnd"/>
      <w:r w:rsidRPr="002D073C">
        <w:rPr>
          <w:rFonts w:eastAsia="Times New Roman" w:cs="Times New Roman"/>
          <w:lang w:eastAsia="de-DE"/>
        </w:rPr>
        <w:t xml:space="preserve"> ("werden setzen").</w:t>
      </w:r>
    </w:p>
    <w:p w14:paraId="403D5E7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Koordinierte Blutentnahme und dreifache Türrahmen-Markierung mit Essensort-Spezifikation.</w:t>
      </w:r>
    </w:p>
    <w:p w14:paraId="0D5ED96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Sie sollen vom Blut nehmen und es an beide Türpfosten und die Oberschwelle streichen - an den Häusern, wo sie es essen werden.</w:t>
      </w:r>
    </w:p>
    <w:p w14:paraId="0AC5E3F0"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12,8</w:t>
      </w:r>
    </w:p>
    <w:p w14:paraId="64C61A2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וְאָכְל֥וּ אֶת־הַבָּשָׂ֖ר בַּלַּ֣יְלָה הַזֶּ֑ה צְלִי־אֵ֣שׁ וּמַצּ֔וֹת עַל־מְרֹרִ֖ים יֹאכְלֻֽהוּ׃</w:t>
      </w:r>
    </w:p>
    <w:p w14:paraId="1EE6D55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sie sollen das Fleisch in dieser Nacht essen, am Feuer gebraten, und ungesäuertes Brot; mit bitteren Kräutern sollen sie es essen.</w:t>
      </w:r>
    </w:p>
    <w:p w14:paraId="18942049"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316D74A0">
          <v:rect id="_x0000_i1316" style="width:0;height:1.5pt" o:hralign="center" o:hrstd="t" o:hr="t" fillcolor="#a0a0a0" stroked="f"/>
        </w:pict>
      </w:r>
    </w:p>
    <w:p w14:paraId="05A75FA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וְאָכְלוּ אֶת־הַבָּשָׂר בַּלַּיְלָה הַזֶּה צְלִי־אֵשׁ וּמַצּוֹת עַל־מְרֹרִים יֹאכְלֻהוּ</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וְאָכְלוּ</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אכל</w:t>
      </w:r>
      <w:r w:rsidRPr="002D073C">
        <w:rPr>
          <w:rFonts w:eastAsia="Times New Roman" w:cs="Times New Roman"/>
          <w:lang w:eastAsia="de-DE"/>
        </w:rPr>
        <w:t xml:space="preserve">, dritte Person Plural) + </w:t>
      </w:r>
      <w:r w:rsidRPr="002D073C">
        <w:rPr>
          <w:rFonts w:eastAsia="Times New Roman" w:cs="Times New Roman"/>
          <w:b/>
          <w:bCs/>
          <w:rtl/>
          <w:lang w:eastAsia="de-DE"/>
        </w:rPr>
        <w:t>אֶת־הַבָּשָׂר</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בַּלַּיְלָה הַזֶּה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צְלִי־אֵשׁ</w:t>
      </w:r>
      <w:r w:rsidRPr="002D073C">
        <w:rPr>
          <w:rFonts w:eastAsia="Times New Roman" w:cs="Times New Roman"/>
          <w:rtl/>
          <w:lang w:eastAsia="de-DE"/>
        </w:rPr>
        <w:t xml:space="preserve"> </w:t>
      </w:r>
      <w:r w:rsidRPr="002D073C">
        <w:rPr>
          <w:rFonts w:eastAsia="Times New Roman" w:cs="Times New Roman"/>
          <w:lang w:eastAsia="de-DE"/>
        </w:rPr>
        <w:t xml:space="preserve">(Konstruktusverbindung "Gebratenes des Feuers") + </w:t>
      </w:r>
      <w:r w:rsidRPr="002D073C">
        <w:rPr>
          <w:rFonts w:eastAsia="Times New Roman" w:cs="Times New Roman"/>
          <w:b/>
          <w:bCs/>
          <w:rtl/>
          <w:lang w:eastAsia="de-DE"/>
        </w:rPr>
        <w:t>וּמַצּוֹת</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עַל־מְרֹרִים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יֹאכְלֻהוּ</w:t>
      </w:r>
      <w:r w:rsidRPr="002D073C">
        <w:rPr>
          <w:rFonts w:eastAsia="Times New Roman" w:cs="Times New Roman"/>
          <w:lang w:eastAsia="de-DE"/>
        </w:rPr>
        <w:t>.</w:t>
      </w:r>
    </w:p>
    <w:p w14:paraId="010D0F9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Dreifache Speisevorschrift:</w:t>
      </w:r>
      <w:r w:rsidRPr="002D073C">
        <w:rPr>
          <w:rFonts w:eastAsia="Times New Roman" w:cs="Times New Roman"/>
          <w:lang w:eastAsia="de-DE"/>
        </w:rPr>
        <w:t xml:space="preserve"> </w:t>
      </w:r>
      <w:r w:rsidRPr="002D073C">
        <w:rPr>
          <w:rFonts w:eastAsia="Times New Roman" w:cs="Times New Roman"/>
          <w:b/>
          <w:bCs/>
          <w:rtl/>
          <w:lang w:eastAsia="de-DE"/>
        </w:rPr>
        <w:t>צְלִי־אֵשׁ</w:t>
      </w:r>
      <w:r w:rsidRPr="002D073C">
        <w:rPr>
          <w:rFonts w:eastAsia="Times New Roman" w:cs="Times New Roman"/>
          <w:rtl/>
          <w:lang w:eastAsia="de-DE"/>
        </w:rPr>
        <w:t xml:space="preserve"> </w:t>
      </w:r>
      <w:r w:rsidRPr="002D073C">
        <w:rPr>
          <w:rFonts w:eastAsia="Times New Roman" w:cs="Times New Roman"/>
          <w:lang w:eastAsia="de-DE"/>
        </w:rPr>
        <w:t xml:space="preserve">("am Feuer gebraten") zeigt die Zubereitungsart - nicht gekocht oder roh. </w:t>
      </w:r>
      <w:r w:rsidRPr="002D073C">
        <w:rPr>
          <w:rFonts w:eastAsia="Times New Roman" w:cs="Times New Roman"/>
          <w:b/>
          <w:bCs/>
          <w:rtl/>
          <w:lang w:eastAsia="de-DE"/>
        </w:rPr>
        <w:t>מַצּוֹת</w:t>
      </w:r>
      <w:r w:rsidRPr="002D073C">
        <w:rPr>
          <w:rFonts w:eastAsia="Times New Roman" w:cs="Times New Roman"/>
          <w:rtl/>
          <w:lang w:eastAsia="de-DE"/>
        </w:rPr>
        <w:t xml:space="preserve"> </w:t>
      </w:r>
      <w:r w:rsidRPr="002D073C">
        <w:rPr>
          <w:rFonts w:eastAsia="Times New Roman" w:cs="Times New Roman"/>
          <w:lang w:eastAsia="de-DE"/>
        </w:rPr>
        <w:t xml:space="preserve">sind ungesäuerte Brote. </w:t>
      </w:r>
      <w:r w:rsidRPr="002D073C">
        <w:rPr>
          <w:rFonts w:eastAsia="Times New Roman" w:cs="Times New Roman"/>
          <w:b/>
          <w:bCs/>
          <w:rtl/>
          <w:lang w:eastAsia="de-DE"/>
        </w:rPr>
        <w:t>מְרֹרִים</w:t>
      </w:r>
      <w:r w:rsidRPr="002D073C">
        <w:rPr>
          <w:rFonts w:eastAsia="Times New Roman" w:cs="Times New Roman"/>
          <w:rtl/>
          <w:lang w:eastAsia="de-DE"/>
        </w:rPr>
        <w:t xml:space="preserve"> </w:t>
      </w:r>
      <w:r w:rsidRPr="002D073C">
        <w:rPr>
          <w:rFonts w:eastAsia="Times New Roman" w:cs="Times New Roman"/>
          <w:lang w:eastAsia="de-DE"/>
        </w:rPr>
        <w:t>sind "bittere Kräuter/Pflanzen".</w:t>
      </w:r>
    </w:p>
    <w:p w14:paraId="6D1BD4B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בַּלַּיְלָה הַזֶּה</w:t>
      </w:r>
      <w:r w:rsidRPr="002D073C">
        <w:rPr>
          <w:rFonts w:eastAsia="Times New Roman" w:cs="Times New Roman"/>
          <w:rtl/>
          <w:lang w:eastAsia="de-DE"/>
        </w:rPr>
        <w:t xml:space="preserve"> </w:t>
      </w:r>
      <w:r w:rsidRPr="002D073C">
        <w:rPr>
          <w:rFonts w:eastAsia="Times New Roman" w:cs="Times New Roman"/>
          <w:lang w:eastAsia="de-DE"/>
        </w:rPr>
        <w:t xml:space="preserve">betont die </w:t>
      </w:r>
      <w:r w:rsidRPr="002D073C">
        <w:rPr>
          <w:rFonts w:eastAsia="Times New Roman" w:cs="Times New Roman"/>
          <w:b/>
          <w:bCs/>
          <w:lang w:eastAsia="de-DE"/>
        </w:rPr>
        <w:t>Nacht der Befreiung</w:t>
      </w:r>
      <w:r w:rsidRPr="002D073C">
        <w:rPr>
          <w:rFonts w:eastAsia="Times New Roman" w:cs="Times New Roman"/>
          <w:lang w:eastAsia="de-DE"/>
        </w:rPr>
        <w:t xml:space="preserve"> - spezifisch diese eine Nacht. </w:t>
      </w:r>
      <w:r w:rsidRPr="002D073C">
        <w:rPr>
          <w:rFonts w:eastAsia="Times New Roman" w:cs="Times New Roman"/>
          <w:b/>
          <w:bCs/>
          <w:rtl/>
          <w:lang w:eastAsia="de-DE"/>
        </w:rPr>
        <w:t>עַל</w:t>
      </w:r>
      <w:r w:rsidRPr="002D073C">
        <w:rPr>
          <w:rFonts w:eastAsia="Times New Roman" w:cs="Times New Roman"/>
          <w:rtl/>
          <w:lang w:eastAsia="de-DE"/>
        </w:rPr>
        <w:t xml:space="preserve"> </w:t>
      </w:r>
      <w:r w:rsidRPr="002D073C">
        <w:rPr>
          <w:rFonts w:eastAsia="Times New Roman" w:cs="Times New Roman"/>
          <w:lang w:eastAsia="de-DE"/>
        </w:rPr>
        <w:t>zeigt Begleitung: "zusammen mit".</w:t>
      </w:r>
    </w:p>
    <w:p w14:paraId="5FBD626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Die </w:t>
      </w:r>
      <w:r w:rsidRPr="002D073C">
        <w:rPr>
          <w:rFonts w:eastAsia="Times New Roman" w:cs="Times New Roman"/>
          <w:b/>
          <w:bCs/>
          <w:lang w:eastAsia="de-DE"/>
        </w:rPr>
        <w:t>drei Elemente</w:t>
      </w:r>
      <w:r w:rsidRPr="002D073C">
        <w:rPr>
          <w:rFonts w:eastAsia="Times New Roman" w:cs="Times New Roman"/>
          <w:lang w:eastAsia="de-DE"/>
        </w:rPr>
        <w:t xml:space="preserve"> bilden eine symbolische Einheit: Fleisch (Hauptmahl), Mazzot (Eile), Bitterkräuter (Leiden der Knechtschaft).</w:t>
      </w:r>
    </w:p>
    <w:p w14:paraId="7F74E5A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צְלִי־אֵשׁ</w:t>
      </w:r>
      <w:r w:rsidRPr="002D073C">
        <w:rPr>
          <w:rFonts w:eastAsia="Times New Roman" w:cs="Times New Roman"/>
          <w:rtl/>
          <w:lang w:eastAsia="de-DE"/>
        </w:rPr>
        <w:t xml:space="preserve"> </w:t>
      </w:r>
      <w:r w:rsidRPr="002D073C">
        <w:rPr>
          <w:rFonts w:eastAsia="Times New Roman" w:cs="Times New Roman"/>
          <w:lang w:eastAsia="de-DE"/>
        </w:rPr>
        <w:t>mit ὀπ</w:t>
      </w:r>
      <w:proofErr w:type="spellStart"/>
      <w:r w:rsidRPr="002D073C">
        <w:rPr>
          <w:rFonts w:eastAsia="Times New Roman" w:cs="Times New Roman"/>
          <w:lang w:eastAsia="de-DE"/>
        </w:rPr>
        <w:t>τὰ</w:t>
      </w:r>
      <w:proofErr w:type="spellEnd"/>
      <w:r w:rsidRPr="002D073C">
        <w:rPr>
          <w:rFonts w:eastAsia="Times New Roman" w:cs="Times New Roman"/>
          <w:lang w:eastAsia="de-DE"/>
        </w:rPr>
        <w:t xml:space="preserve"> π</w:t>
      </w:r>
      <w:proofErr w:type="spellStart"/>
      <w:r w:rsidRPr="002D073C">
        <w:rPr>
          <w:rFonts w:eastAsia="Times New Roman" w:cs="Times New Roman"/>
          <w:lang w:eastAsia="de-DE"/>
        </w:rPr>
        <w:t>υρί</w:t>
      </w:r>
      <w:proofErr w:type="spellEnd"/>
      <w:r w:rsidRPr="002D073C">
        <w:rPr>
          <w:rFonts w:eastAsia="Times New Roman" w:cs="Times New Roman"/>
          <w:lang w:eastAsia="de-DE"/>
        </w:rPr>
        <w:t xml:space="preserve"> ("am Feuer gebraten"), </w:t>
      </w:r>
      <w:r w:rsidRPr="002D073C">
        <w:rPr>
          <w:rFonts w:eastAsia="Times New Roman" w:cs="Times New Roman"/>
          <w:b/>
          <w:bCs/>
          <w:rtl/>
          <w:lang w:eastAsia="de-DE"/>
        </w:rPr>
        <w:t>מַצּוֹת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ἄζυμ</w:t>
      </w:r>
      <w:proofErr w:type="spellEnd"/>
      <w:r w:rsidRPr="002D073C">
        <w:rPr>
          <w:rFonts w:eastAsia="Times New Roman" w:cs="Times New Roman"/>
          <w:lang w:eastAsia="de-DE"/>
        </w:rPr>
        <w:t xml:space="preserve">α ("Ungesäuertes") und </w:t>
      </w:r>
      <w:r w:rsidRPr="002D073C">
        <w:rPr>
          <w:rFonts w:eastAsia="Times New Roman" w:cs="Times New Roman"/>
          <w:b/>
          <w:bCs/>
          <w:rtl/>
          <w:lang w:eastAsia="de-DE"/>
        </w:rPr>
        <w:t>מְרֹרִים</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ικρίδων</w:t>
      </w:r>
      <w:proofErr w:type="spellEnd"/>
      <w:r w:rsidRPr="002D073C">
        <w:rPr>
          <w:rFonts w:eastAsia="Times New Roman" w:cs="Times New Roman"/>
          <w:lang w:eastAsia="de-DE"/>
        </w:rPr>
        <w:t xml:space="preserve"> ("Bitterkräuter").</w:t>
      </w:r>
    </w:p>
    <w:p w14:paraId="429B288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Nächtliche </w:t>
      </w:r>
      <w:proofErr w:type="spellStart"/>
      <w:r w:rsidRPr="002D073C">
        <w:rPr>
          <w:rFonts w:eastAsia="Times New Roman" w:cs="Times New Roman"/>
          <w:lang w:eastAsia="de-DE"/>
        </w:rPr>
        <w:t>Verzehrsanweisung</w:t>
      </w:r>
      <w:proofErr w:type="spellEnd"/>
      <w:r w:rsidRPr="002D073C">
        <w:rPr>
          <w:rFonts w:eastAsia="Times New Roman" w:cs="Times New Roman"/>
          <w:lang w:eastAsia="de-DE"/>
        </w:rPr>
        <w:t xml:space="preserve"> mit dreifacher Speisespezifikation als symbolische Einheit.</w:t>
      </w:r>
    </w:p>
    <w:p w14:paraId="556DF25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Das Fleisch sollen sie in dieser Nacht essen - am Feuer gebraten, dazu ungesäuertes Brot mit bitteren Kräutern.</w:t>
      </w:r>
    </w:p>
    <w:p w14:paraId="75F7021E"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12,9</w:t>
      </w:r>
    </w:p>
    <w:p w14:paraId="2019252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אַל־תֹּאכְל֤וּ מִמֶּ֨נּוּ֙ נָ֔א וּבָשֵׁ֥ל מְבֻשָּׁ֖ל בַּמָּ֑יִם כִּ֣י אִם־צְלִי־אֵ֔שׁ רֹאשֹׁ֥ו עַל־כְּרָעָ֖יו וְעַל־קִרְבֹּֽו׃</w:t>
      </w:r>
    </w:p>
    <w:p w14:paraId="7FB3CE9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Ihr sollt nichts davon roh essen und keinesfalls im Wasser gekocht, sondern am Feuer gebraten: seinen Kopf samt seinen Schenkeln und seinen inneren Teilen.</w:t>
      </w:r>
    </w:p>
    <w:p w14:paraId="30096D3E"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lastRenderedPageBreak/>
        <w:pict w14:anchorId="4F1FFABC">
          <v:rect id="_x0000_i1317" style="width:0;height:1.5pt" o:hralign="center" o:hrstd="t" o:hr="t" fillcolor="#a0a0a0" stroked="f"/>
        </w:pict>
      </w:r>
    </w:p>
    <w:p w14:paraId="74B0BD0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אַל־תֹּאכְלוּ מִמֶּנּוּ נָא וּבָשֵׁל מְבֻשָּׁל בַּמָּיִם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אַל־תֹּאכְלוּ מִמֶּנּוּ</w:t>
      </w:r>
      <w:r w:rsidRPr="002D073C">
        <w:rPr>
          <w:rFonts w:eastAsia="Times New Roman" w:cs="Times New Roman"/>
          <w:rtl/>
          <w:lang w:eastAsia="de-DE"/>
        </w:rPr>
        <w:t xml:space="preserve"> </w:t>
      </w:r>
      <w:r w:rsidRPr="002D073C">
        <w:rPr>
          <w:rFonts w:eastAsia="Times New Roman" w:cs="Times New Roman"/>
          <w:lang w:eastAsia="de-DE"/>
        </w:rPr>
        <w:t xml:space="preserve">(Negation + Qal-Imperfekt, + </w:t>
      </w:r>
      <w:r w:rsidRPr="002D073C">
        <w:rPr>
          <w:rFonts w:eastAsia="Times New Roman" w:cs="Times New Roman"/>
          <w:b/>
          <w:bCs/>
          <w:rtl/>
          <w:lang w:eastAsia="de-DE"/>
        </w:rPr>
        <w:t>מִמֶּנּוּ</w:t>
      </w:r>
      <w:r w:rsidRPr="002D073C">
        <w:rPr>
          <w:rFonts w:eastAsia="Times New Roman" w:cs="Times New Roman"/>
          <w:lang w:eastAsia="de-DE"/>
        </w:rPr>
        <w:t xml:space="preserve">) + </w:t>
      </w:r>
      <w:r w:rsidRPr="002D073C">
        <w:rPr>
          <w:rFonts w:eastAsia="Times New Roman" w:cs="Times New Roman"/>
          <w:b/>
          <w:bCs/>
          <w:rtl/>
          <w:lang w:eastAsia="de-DE"/>
        </w:rPr>
        <w:t>נָא</w:t>
      </w:r>
      <w:r w:rsidRPr="002D073C">
        <w:rPr>
          <w:rFonts w:eastAsia="Times New Roman" w:cs="Times New Roman"/>
          <w:rtl/>
          <w:lang w:eastAsia="de-DE"/>
        </w:rPr>
        <w:t xml:space="preserve"> </w:t>
      </w:r>
      <w:r w:rsidRPr="002D073C">
        <w:rPr>
          <w:rFonts w:eastAsia="Times New Roman" w:cs="Times New Roman"/>
          <w:lang w:eastAsia="de-DE"/>
        </w:rPr>
        <w:t xml:space="preserve">("roh") + </w:t>
      </w:r>
      <w:r w:rsidRPr="002D073C">
        <w:rPr>
          <w:rFonts w:eastAsia="Times New Roman" w:cs="Times New Roman"/>
          <w:b/>
          <w:bCs/>
          <w:rtl/>
          <w:lang w:eastAsia="de-DE"/>
        </w:rPr>
        <w:t>וּבָשֵׁל מְבֻשָּׁל בַּמָּיִם</w:t>
      </w:r>
      <w:r w:rsidRPr="002D073C">
        <w:rPr>
          <w:rFonts w:eastAsia="Times New Roman" w:cs="Times New Roman"/>
          <w:rtl/>
          <w:lang w:eastAsia="de-DE"/>
        </w:rPr>
        <w:t xml:space="preserve"> </w:t>
      </w:r>
      <w:r w:rsidRPr="002D073C">
        <w:rPr>
          <w:rFonts w:eastAsia="Times New Roman" w:cs="Times New Roman"/>
          <w:lang w:eastAsia="de-DE"/>
        </w:rPr>
        <w:t xml:space="preserve">(waw + figura etymologica </w:t>
      </w:r>
      <w:r w:rsidRPr="002D073C">
        <w:rPr>
          <w:rFonts w:eastAsia="Times New Roman" w:cs="Times New Roman"/>
          <w:b/>
          <w:bCs/>
          <w:rtl/>
          <w:lang w:eastAsia="de-DE"/>
        </w:rPr>
        <w:t>בָשֵׁל מְבֻשָּׁל</w:t>
      </w:r>
      <w:r w:rsidRPr="002D073C">
        <w:rPr>
          <w:rFonts w:eastAsia="Times New Roman" w:cs="Times New Roman"/>
          <w:rtl/>
          <w:lang w:eastAsia="de-DE"/>
        </w:rPr>
        <w:t xml:space="preserve"> </w:t>
      </w:r>
      <w:r w:rsidRPr="002D073C">
        <w:rPr>
          <w:rFonts w:eastAsia="Times New Roman" w:cs="Times New Roman"/>
          <w:lang w:eastAsia="de-DE"/>
        </w:rPr>
        <w:t xml:space="preserve">"gekocht Gekochtes" + </w:t>
      </w:r>
      <w:r w:rsidRPr="002D073C">
        <w:rPr>
          <w:rFonts w:eastAsia="Times New Roman" w:cs="Times New Roman"/>
          <w:b/>
          <w:bCs/>
          <w:rtl/>
          <w:lang w:eastAsia="de-DE"/>
        </w:rPr>
        <w:t>בַּמָּיִם</w:t>
      </w:r>
      <w:r w:rsidRPr="002D073C">
        <w:rPr>
          <w:rFonts w:eastAsia="Times New Roman" w:cs="Times New Roman"/>
          <w:lang w:eastAsia="de-DE"/>
        </w:rPr>
        <w:t>).</w:t>
      </w:r>
    </w:p>
    <w:p w14:paraId="3B51EAF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כִּי אִם־צְלִי־אֵשׁ רֹאשׁוֹ עַל־כְּרָעָיו וְעַל־קִרְבּוֹ</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כִּי אִם</w:t>
      </w:r>
      <w:r w:rsidRPr="002D073C">
        <w:rPr>
          <w:rFonts w:eastAsia="Times New Roman" w:cs="Times New Roman"/>
          <w:rtl/>
          <w:lang w:eastAsia="de-DE"/>
        </w:rPr>
        <w:t xml:space="preserve"> </w:t>
      </w:r>
      <w:r w:rsidRPr="002D073C">
        <w:rPr>
          <w:rFonts w:eastAsia="Times New Roman" w:cs="Times New Roman"/>
          <w:lang w:eastAsia="de-DE"/>
        </w:rPr>
        <w:t xml:space="preserve">(restriktive Partikel "außer/sondern nur") + </w:t>
      </w:r>
      <w:r w:rsidRPr="002D073C">
        <w:rPr>
          <w:rFonts w:eastAsia="Times New Roman" w:cs="Times New Roman"/>
          <w:b/>
          <w:bCs/>
          <w:rtl/>
          <w:lang w:eastAsia="de-DE"/>
        </w:rPr>
        <w:t>צְלִי־אֵשׁ</w:t>
      </w:r>
      <w:r w:rsidRPr="002D073C">
        <w:rPr>
          <w:rFonts w:eastAsia="Times New Roman" w:cs="Times New Roman"/>
          <w:rtl/>
          <w:lang w:eastAsia="de-DE"/>
        </w:rPr>
        <w:t xml:space="preserve"> </w:t>
      </w:r>
      <w:r w:rsidRPr="002D073C">
        <w:rPr>
          <w:rFonts w:eastAsia="Times New Roman" w:cs="Times New Roman"/>
          <w:lang w:eastAsia="de-DE"/>
        </w:rPr>
        <w:t xml:space="preserve">+ dreifache Körperteilangabe </w:t>
      </w:r>
      <w:r w:rsidRPr="002D073C">
        <w:rPr>
          <w:rFonts w:eastAsia="Times New Roman" w:cs="Times New Roman"/>
          <w:b/>
          <w:bCs/>
          <w:rtl/>
          <w:lang w:eastAsia="de-DE"/>
        </w:rPr>
        <w:t>רֹאשׁוֹ עַל־כְּרָעָיו וְעַל־קִרְבּוֹ</w:t>
      </w:r>
      <w:r w:rsidRPr="002D073C">
        <w:rPr>
          <w:rFonts w:eastAsia="Times New Roman" w:cs="Times New Roman"/>
          <w:lang w:eastAsia="de-DE"/>
        </w:rPr>
        <w:t>.</w:t>
      </w:r>
    </w:p>
    <w:p w14:paraId="50B03C7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Doppelte Negation:</w:t>
      </w:r>
      <w:r w:rsidRPr="002D073C">
        <w:rPr>
          <w:rFonts w:eastAsia="Times New Roman" w:cs="Times New Roman"/>
          <w:lang w:eastAsia="de-DE"/>
        </w:rPr>
        <w:t xml:space="preserve"> </w:t>
      </w:r>
      <w:r w:rsidRPr="002D073C">
        <w:rPr>
          <w:rFonts w:eastAsia="Times New Roman" w:cs="Times New Roman"/>
          <w:b/>
          <w:bCs/>
          <w:rtl/>
          <w:lang w:eastAsia="de-DE"/>
        </w:rPr>
        <w:t>נָא</w:t>
      </w:r>
      <w:r w:rsidRPr="002D073C">
        <w:rPr>
          <w:rFonts w:eastAsia="Times New Roman" w:cs="Times New Roman"/>
          <w:rtl/>
          <w:lang w:eastAsia="de-DE"/>
        </w:rPr>
        <w:t xml:space="preserve"> </w:t>
      </w:r>
      <w:r w:rsidRPr="002D073C">
        <w:rPr>
          <w:rFonts w:eastAsia="Times New Roman" w:cs="Times New Roman"/>
          <w:lang w:eastAsia="de-DE"/>
        </w:rPr>
        <w:t xml:space="preserve">("roh") und </w:t>
      </w:r>
      <w:r w:rsidRPr="002D073C">
        <w:rPr>
          <w:rFonts w:eastAsia="Times New Roman" w:cs="Times New Roman"/>
          <w:b/>
          <w:bCs/>
          <w:rtl/>
          <w:lang w:eastAsia="de-DE"/>
        </w:rPr>
        <w:t>בָשֵׁל מְבֻשָּׁל בַּמָּיִם</w:t>
      </w:r>
      <w:r w:rsidRPr="002D073C">
        <w:rPr>
          <w:rFonts w:eastAsia="Times New Roman" w:cs="Times New Roman"/>
          <w:rtl/>
          <w:lang w:eastAsia="de-DE"/>
        </w:rPr>
        <w:t xml:space="preserve"> </w:t>
      </w:r>
      <w:r w:rsidRPr="002D073C">
        <w:rPr>
          <w:rFonts w:eastAsia="Times New Roman" w:cs="Times New Roman"/>
          <w:lang w:eastAsia="de-DE"/>
        </w:rPr>
        <w:t xml:space="preserve">("im Wasser gekocht") sind beide verboten. </w:t>
      </w:r>
      <w:r w:rsidRPr="002D073C">
        <w:rPr>
          <w:rFonts w:eastAsia="Times New Roman" w:cs="Times New Roman"/>
          <w:b/>
          <w:bCs/>
          <w:rtl/>
          <w:lang w:eastAsia="de-DE"/>
        </w:rPr>
        <w:t>בָשֵׁל מְבֻשָּׁל</w:t>
      </w:r>
      <w:r w:rsidRPr="002D073C">
        <w:rPr>
          <w:rFonts w:eastAsia="Times New Roman" w:cs="Times New Roman"/>
          <w:rtl/>
          <w:lang w:eastAsia="de-DE"/>
        </w:rPr>
        <w:t xml:space="preserve"> </w:t>
      </w:r>
      <w:r w:rsidRPr="002D073C">
        <w:rPr>
          <w:rFonts w:eastAsia="Times New Roman" w:cs="Times New Roman"/>
          <w:lang w:eastAsia="de-DE"/>
        </w:rPr>
        <w:t>ist figura etymologica zur Verstärkung.</w:t>
      </w:r>
    </w:p>
    <w:p w14:paraId="41A9322B" w14:textId="77777777" w:rsidR="002D073C" w:rsidRDefault="002D073C" w:rsidP="002D073C">
      <w:pPr>
        <w:pStyle w:val="whitespace-normal"/>
      </w:pPr>
      <w:r w:rsidRPr="002D073C">
        <w:rPr>
          <w:b/>
          <w:bCs/>
          <w:rtl/>
        </w:rPr>
        <w:t>צְלִי־אֵשׁ</w:t>
      </w:r>
      <w:r w:rsidRPr="002D073C">
        <w:rPr>
          <w:rtl/>
        </w:rPr>
        <w:t xml:space="preserve"> </w:t>
      </w:r>
      <w:r w:rsidRPr="002D073C">
        <w:t xml:space="preserve">ist die einzig erlaubte Zubereitungsart - direktes Feuer, nicht Wasser. </w:t>
      </w:r>
      <w:r w:rsidRPr="002D073C">
        <w:rPr>
          <w:b/>
          <w:bCs/>
          <w:rtl/>
        </w:rPr>
        <w:t>רֹאשׁ</w:t>
      </w:r>
      <w:r w:rsidRPr="002D073C">
        <w:rPr>
          <w:rtl/>
        </w:rPr>
        <w:t xml:space="preserve"> </w:t>
      </w:r>
      <w:r w:rsidRPr="002D073C">
        <w:t xml:space="preserve">(Kopf), </w:t>
      </w:r>
      <w:r w:rsidRPr="002D073C">
        <w:rPr>
          <w:b/>
          <w:bCs/>
          <w:rtl/>
        </w:rPr>
        <w:t>כְּרָעַיִם</w:t>
      </w:r>
      <w:r w:rsidRPr="002D073C">
        <w:rPr>
          <w:rtl/>
        </w:rPr>
        <w:t xml:space="preserve"> </w:t>
      </w:r>
      <w:r w:rsidRPr="002D073C">
        <w:t xml:space="preserve">(Beine/Schenkel), </w:t>
      </w:r>
      <w:r w:rsidRPr="002D073C">
        <w:rPr>
          <w:b/>
          <w:bCs/>
          <w:rtl/>
        </w:rPr>
        <w:t>קֶרֶב</w:t>
      </w:r>
      <w:r w:rsidRPr="002D073C">
        <w:rPr>
          <w:rtl/>
        </w:rPr>
        <w:t xml:space="preserve"> </w:t>
      </w:r>
      <w:r w:rsidRPr="002D073C">
        <w:t>(Inn</w:t>
      </w:r>
      <w:r>
        <w:t xml:space="preserve">ereien) zeigen, dass das </w:t>
      </w:r>
      <w:r>
        <w:rPr>
          <w:rStyle w:val="Fett"/>
        </w:rPr>
        <w:t>ganze Tier</w:t>
      </w:r>
      <w:r>
        <w:t xml:space="preserve"> am Stück gebraten werden muss.</w:t>
      </w:r>
    </w:p>
    <w:p w14:paraId="12F6735D" w14:textId="77777777" w:rsidR="002D073C" w:rsidRDefault="002D073C" w:rsidP="002D073C">
      <w:pPr>
        <w:pStyle w:val="whitespace-normal"/>
      </w:pPr>
      <w:r>
        <w:rPr>
          <w:rStyle w:val="Fett"/>
          <w:rtl/>
        </w:rPr>
        <w:t>עַל־כְּרָעָיו וְעַל־קִרְבּוֹ</w:t>
      </w:r>
      <w:r>
        <w:rPr>
          <w:rtl/>
        </w:rPr>
        <w:t xml:space="preserve"> </w:t>
      </w:r>
      <w:r>
        <w:t>bedeutet "samt seinen Beinen und Innereien" - nichts wird abgetrennt oder separat zubereitet.</w:t>
      </w:r>
    </w:p>
    <w:p w14:paraId="13B4852A" w14:textId="77777777" w:rsidR="002D073C" w:rsidRDefault="002D073C" w:rsidP="002D073C">
      <w:pPr>
        <w:pStyle w:val="whitespace-normal"/>
      </w:pPr>
      <w:r>
        <w:rPr>
          <w:rStyle w:val="Fett"/>
        </w:rPr>
        <w:t>Die LXX</w:t>
      </w:r>
      <w:r>
        <w:t xml:space="preserve"> übersetzt </w:t>
      </w:r>
      <w:r>
        <w:rPr>
          <w:rStyle w:val="Fett"/>
          <w:rtl/>
        </w:rPr>
        <w:t>נָא</w:t>
      </w:r>
      <w:r>
        <w:rPr>
          <w:rtl/>
        </w:rPr>
        <w:t xml:space="preserve"> </w:t>
      </w:r>
      <w:r>
        <w:t xml:space="preserve">mit </w:t>
      </w:r>
      <w:proofErr w:type="spellStart"/>
      <w:r>
        <w:t>ὠμόν</w:t>
      </w:r>
      <w:proofErr w:type="spellEnd"/>
      <w:r>
        <w:t xml:space="preserve"> ("roh"), </w:t>
      </w:r>
      <w:r>
        <w:rPr>
          <w:rStyle w:val="Fett"/>
          <w:rtl/>
        </w:rPr>
        <w:t>בָשֵׁל מְבֻשָּׁל</w:t>
      </w:r>
      <w:r>
        <w:rPr>
          <w:rtl/>
        </w:rPr>
        <w:t xml:space="preserve"> </w:t>
      </w:r>
      <w:r>
        <w:t xml:space="preserve">mit </w:t>
      </w:r>
      <w:proofErr w:type="spellStart"/>
      <w:r>
        <w:t>ἑφθὸν</w:t>
      </w:r>
      <w:proofErr w:type="spellEnd"/>
      <w:r>
        <w:t xml:space="preserve"> </w:t>
      </w:r>
      <w:proofErr w:type="spellStart"/>
      <w:r>
        <w:t>ἐν</w:t>
      </w:r>
      <w:proofErr w:type="spellEnd"/>
      <w:r>
        <w:t xml:space="preserve"> </w:t>
      </w:r>
      <w:proofErr w:type="spellStart"/>
      <w:r>
        <w:t>ὕδ</w:t>
      </w:r>
      <w:proofErr w:type="spellEnd"/>
      <w:r>
        <w:t xml:space="preserve">ατι ("im Wasser gekocht"), </w:t>
      </w:r>
      <w:r>
        <w:rPr>
          <w:rStyle w:val="Fett"/>
          <w:rtl/>
        </w:rPr>
        <w:t>כְּרָעַיִם</w:t>
      </w:r>
      <w:r>
        <w:rPr>
          <w:rtl/>
        </w:rPr>
        <w:t xml:space="preserve"> </w:t>
      </w:r>
      <w:r>
        <w:t xml:space="preserve">mit </w:t>
      </w:r>
      <w:proofErr w:type="spellStart"/>
      <w:r>
        <w:t>σκέλη</w:t>
      </w:r>
      <w:proofErr w:type="spellEnd"/>
      <w:r>
        <w:t xml:space="preserve"> ("Beine") und </w:t>
      </w:r>
      <w:r>
        <w:rPr>
          <w:rStyle w:val="Fett"/>
          <w:rtl/>
        </w:rPr>
        <w:t>קֶרֶב</w:t>
      </w:r>
      <w:r>
        <w:rPr>
          <w:rtl/>
        </w:rPr>
        <w:t xml:space="preserve"> </w:t>
      </w:r>
      <w:r>
        <w:t xml:space="preserve">mit </w:t>
      </w:r>
      <w:proofErr w:type="spellStart"/>
      <w:r>
        <w:t>κοιλί</w:t>
      </w:r>
      <w:proofErr w:type="spellEnd"/>
      <w:r>
        <w:t>αν ("Bauch").</w:t>
      </w:r>
    </w:p>
    <w:p w14:paraId="0F654F96" w14:textId="77777777" w:rsidR="002D073C" w:rsidRDefault="002D073C" w:rsidP="002D073C">
      <w:pPr>
        <w:pStyle w:val="whitespace-normal"/>
      </w:pPr>
      <w:r>
        <w:rPr>
          <w:rStyle w:val="Fett"/>
        </w:rPr>
        <w:t>Satzstruktur:</w:t>
      </w:r>
      <w:r>
        <w:t xml:space="preserve"> Doppelte negative Zubereitungsverbote mit restriktiver Erlaubnis und </w:t>
      </w:r>
      <w:proofErr w:type="spellStart"/>
      <w:r>
        <w:t>Ganzheitlichkeitsbetonung</w:t>
      </w:r>
      <w:proofErr w:type="spellEnd"/>
      <w:r>
        <w:t>.</w:t>
      </w:r>
    </w:p>
    <w:p w14:paraId="3CAAF13A" w14:textId="77777777" w:rsidR="002D073C" w:rsidRDefault="002D073C" w:rsidP="002D073C">
      <w:pPr>
        <w:pStyle w:val="whitespace-normal"/>
      </w:pPr>
      <w:r>
        <w:t>Weder roh noch in Wasser gekocht - nur am Feuer gebraten: Kopf, Beine und Innereien zusammen als Ganzes.</w:t>
      </w:r>
    </w:p>
    <w:p w14:paraId="18C22960"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12,10</w:t>
      </w:r>
    </w:p>
    <w:p w14:paraId="6BBA0FC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וְלֹא־תוֹתִ֥ירוּ מִמֶּ֖נּוּ עַד־בֹּ֑קֶר וְהַנֹּתָ֥ר מִמֶּ֛נּוּ עַד־בֹּ֖קֶר בָּאֵ֥שׁ תִּשְׂרֹֽפוּ׃</w:t>
      </w:r>
    </w:p>
    <w:p w14:paraId="5BFD3A0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ihr sollt nichts davon übrig lassen bis zum Morgen; und was davon bis zum Morgen übrig bleibt, sollt ihr im Feuer verbrennen.</w:t>
      </w:r>
    </w:p>
    <w:p w14:paraId="1CA944C4"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5B94AF3D">
          <v:rect id="_x0000_i1318" style="width:0;height:1.5pt" o:hralign="center" o:hrstd="t" o:hr="t" fillcolor="#a0a0a0" stroked="f"/>
        </w:pict>
      </w:r>
    </w:p>
    <w:p w14:paraId="24BFDB9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וְלֹא־תוֹתִירוּ מִמֶּנּוּ עַד־בֹּקֶר</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וְלֹא־תוֹתִירוּ</w:t>
      </w:r>
      <w:r w:rsidRPr="002D073C">
        <w:rPr>
          <w:rFonts w:eastAsia="Times New Roman" w:cs="Times New Roman"/>
          <w:rtl/>
          <w:lang w:eastAsia="de-DE"/>
        </w:rPr>
        <w:t xml:space="preserve"> </w:t>
      </w:r>
      <w:r w:rsidRPr="002D073C">
        <w:rPr>
          <w:rFonts w:eastAsia="Times New Roman" w:cs="Times New Roman"/>
          <w:lang w:eastAsia="de-DE"/>
        </w:rPr>
        <w:t xml:space="preserve">(waw + Negation + Hiphil-Imperfekt von </w:t>
      </w:r>
      <w:r w:rsidRPr="002D073C">
        <w:rPr>
          <w:rFonts w:eastAsia="Times New Roman" w:cs="Times New Roman"/>
          <w:b/>
          <w:bCs/>
          <w:rtl/>
          <w:lang w:eastAsia="de-DE"/>
        </w:rPr>
        <w:t>יתר</w:t>
      </w:r>
      <w:r w:rsidRPr="002D073C">
        <w:rPr>
          <w:rFonts w:eastAsia="Times New Roman" w:cs="Times New Roman"/>
          <w:lang w:eastAsia="de-DE"/>
        </w:rPr>
        <w:t xml:space="preserve">, "übrig lassen", zweite Person Plural) + </w:t>
      </w:r>
      <w:r w:rsidRPr="002D073C">
        <w:rPr>
          <w:rFonts w:eastAsia="Times New Roman" w:cs="Times New Roman"/>
          <w:b/>
          <w:bCs/>
          <w:rtl/>
          <w:lang w:eastAsia="de-DE"/>
        </w:rPr>
        <w:t>מִמֶּנּוּ עַד־בֹּקֶר</w:t>
      </w:r>
      <w:r w:rsidRPr="002D073C">
        <w:rPr>
          <w:rFonts w:eastAsia="Times New Roman" w:cs="Times New Roman"/>
          <w:lang w:eastAsia="de-DE"/>
        </w:rPr>
        <w:t>.</w:t>
      </w:r>
    </w:p>
    <w:p w14:paraId="6F57CEC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וְהַנֹּתָר מִמֶּנּוּ עַד־בֹּקֶר בָּאֵשׁ תִּשְׂרֹפוּ</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וְהַנֹּתָר מִמֶּנּוּ עַד־בֹּקֶר</w:t>
      </w:r>
      <w:r w:rsidRPr="002D073C">
        <w:rPr>
          <w:rFonts w:eastAsia="Times New Roman" w:cs="Times New Roman"/>
          <w:rtl/>
          <w:lang w:eastAsia="de-DE"/>
        </w:rPr>
        <w:t xml:space="preserve"> </w:t>
      </w:r>
      <w:r w:rsidRPr="002D073C">
        <w:rPr>
          <w:rFonts w:eastAsia="Times New Roman" w:cs="Times New Roman"/>
          <w:lang w:eastAsia="de-DE"/>
        </w:rPr>
        <w:t xml:space="preserve">(Niphal-Partizip von </w:t>
      </w:r>
      <w:r w:rsidRPr="002D073C">
        <w:rPr>
          <w:rFonts w:eastAsia="Times New Roman" w:cs="Times New Roman"/>
          <w:b/>
          <w:bCs/>
          <w:rtl/>
          <w:lang w:eastAsia="de-DE"/>
        </w:rPr>
        <w:t>יתר</w:t>
      </w:r>
      <w:r w:rsidRPr="002D073C">
        <w:rPr>
          <w:rFonts w:eastAsia="Times New Roman" w:cs="Times New Roman"/>
          <w:rtl/>
          <w:lang w:eastAsia="de-DE"/>
        </w:rPr>
        <w:t xml:space="preserve"> </w:t>
      </w:r>
      <w:r w:rsidRPr="002D073C">
        <w:rPr>
          <w:rFonts w:eastAsia="Times New Roman" w:cs="Times New Roman"/>
          <w:lang w:eastAsia="de-DE"/>
        </w:rPr>
        <w:t xml:space="preserve">als Subjekt) + </w:t>
      </w:r>
      <w:r w:rsidRPr="002D073C">
        <w:rPr>
          <w:rFonts w:eastAsia="Times New Roman" w:cs="Times New Roman"/>
          <w:b/>
          <w:bCs/>
          <w:rtl/>
          <w:lang w:eastAsia="de-DE"/>
        </w:rPr>
        <w:t>בָּאֵשׁ תִּשְׂרֹפוּ</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שׂרף</w:t>
      </w:r>
      <w:r w:rsidRPr="002D073C">
        <w:rPr>
          <w:rFonts w:eastAsia="Times New Roman" w:cs="Times New Roman"/>
          <w:lang w:eastAsia="de-DE"/>
        </w:rPr>
        <w:t>, "verbrennen").</w:t>
      </w:r>
    </w:p>
    <w:p w14:paraId="16A568F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Vollständiger Verzehr:</w:t>
      </w:r>
      <w:r w:rsidRPr="002D073C">
        <w:rPr>
          <w:rFonts w:eastAsia="Times New Roman" w:cs="Times New Roman"/>
          <w:lang w:eastAsia="de-DE"/>
        </w:rPr>
        <w:t xml:space="preserve"> </w:t>
      </w:r>
      <w:r w:rsidRPr="002D073C">
        <w:rPr>
          <w:rFonts w:eastAsia="Times New Roman" w:cs="Times New Roman"/>
          <w:b/>
          <w:bCs/>
          <w:rtl/>
          <w:lang w:eastAsia="de-DE"/>
        </w:rPr>
        <w:t>לֹא תוֹתִירוּ</w:t>
      </w:r>
      <w:r w:rsidRPr="002D073C">
        <w:rPr>
          <w:rFonts w:eastAsia="Times New Roman" w:cs="Times New Roman"/>
          <w:rtl/>
          <w:lang w:eastAsia="de-DE"/>
        </w:rPr>
        <w:t xml:space="preserve"> </w:t>
      </w:r>
      <w:r w:rsidRPr="002D073C">
        <w:rPr>
          <w:rFonts w:eastAsia="Times New Roman" w:cs="Times New Roman"/>
          <w:lang w:eastAsia="de-DE"/>
        </w:rPr>
        <w:t xml:space="preserve">verbietet das Aufheben von Resten. </w:t>
      </w:r>
      <w:r w:rsidRPr="002D073C">
        <w:rPr>
          <w:rFonts w:eastAsia="Times New Roman" w:cs="Times New Roman"/>
          <w:b/>
          <w:bCs/>
          <w:rtl/>
          <w:lang w:eastAsia="de-DE"/>
        </w:rPr>
        <w:t>עַד־בֹּקֶר</w:t>
      </w:r>
      <w:r w:rsidRPr="002D073C">
        <w:rPr>
          <w:rFonts w:eastAsia="Times New Roman" w:cs="Times New Roman"/>
          <w:rtl/>
          <w:lang w:eastAsia="de-DE"/>
        </w:rPr>
        <w:t xml:space="preserve"> </w:t>
      </w:r>
      <w:r w:rsidRPr="002D073C">
        <w:rPr>
          <w:rFonts w:eastAsia="Times New Roman" w:cs="Times New Roman"/>
          <w:lang w:eastAsia="de-DE"/>
        </w:rPr>
        <w:t>ist die zeitliche Grenze - bis Tagesanbruch.</w:t>
      </w:r>
    </w:p>
    <w:p w14:paraId="62B9759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הַנֹּתָר</w:t>
      </w:r>
      <w:r w:rsidRPr="002D073C">
        <w:rPr>
          <w:rFonts w:eastAsia="Times New Roman" w:cs="Times New Roman"/>
          <w:rtl/>
          <w:lang w:eastAsia="de-DE"/>
        </w:rPr>
        <w:t xml:space="preserve"> </w:t>
      </w:r>
      <w:r w:rsidRPr="002D073C">
        <w:rPr>
          <w:rFonts w:eastAsia="Times New Roman" w:cs="Times New Roman"/>
          <w:lang w:eastAsia="de-DE"/>
        </w:rPr>
        <w:t xml:space="preserve">("das Übriggebliebene") zeigt den hypothetischen Fall. </w:t>
      </w:r>
      <w:r w:rsidRPr="002D073C">
        <w:rPr>
          <w:rFonts w:eastAsia="Times New Roman" w:cs="Times New Roman"/>
          <w:b/>
          <w:bCs/>
          <w:rtl/>
          <w:lang w:eastAsia="de-DE"/>
        </w:rPr>
        <w:t>שׂרף בָּאֵשׁ</w:t>
      </w:r>
      <w:r w:rsidRPr="002D073C">
        <w:rPr>
          <w:rFonts w:eastAsia="Times New Roman" w:cs="Times New Roman"/>
          <w:rtl/>
          <w:lang w:eastAsia="de-DE"/>
        </w:rPr>
        <w:t xml:space="preserve"> </w:t>
      </w:r>
      <w:r w:rsidRPr="002D073C">
        <w:rPr>
          <w:rFonts w:eastAsia="Times New Roman" w:cs="Times New Roman"/>
          <w:lang w:eastAsia="de-DE"/>
        </w:rPr>
        <w:t>bedeutet "im Feuer verbrennen" - komplette Vernichtung aller Reste.</w:t>
      </w:r>
    </w:p>
    <w:p w14:paraId="7FE03CB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lastRenderedPageBreak/>
        <w:t xml:space="preserve">Dies verhindert </w:t>
      </w:r>
      <w:r w:rsidRPr="002D073C">
        <w:rPr>
          <w:rFonts w:eastAsia="Times New Roman" w:cs="Times New Roman"/>
          <w:b/>
          <w:bCs/>
          <w:lang w:eastAsia="de-DE"/>
        </w:rPr>
        <w:t>Profanisierung</w:t>
      </w:r>
      <w:r w:rsidRPr="002D073C">
        <w:rPr>
          <w:rFonts w:eastAsia="Times New Roman" w:cs="Times New Roman"/>
          <w:lang w:eastAsia="de-DE"/>
        </w:rPr>
        <w:t xml:space="preserve"> des heiligen Fleisches und </w:t>
      </w:r>
      <w:r w:rsidRPr="002D073C">
        <w:rPr>
          <w:rFonts w:eastAsia="Times New Roman" w:cs="Times New Roman"/>
          <w:b/>
          <w:bCs/>
          <w:lang w:eastAsia="de-DE"/>
        </w:rPr>
        <w:t>Verderb</w:t>
      </w:r>
      <w:r w:rsidRPr="002D073C">
        <w:rPr>
          <w:rFonts w:eastAsia="Times New Roman" w:cs="Times New Roman"/>
          <w:lang w:eastAsia="de-DE"/>
        </w:rPr>
        <w:t xml:space="preserve"> über Nacht.</w:t>
      </w:r>
    </w:p>
    <w:p w14:paraId="588596FD" w14:textId="357DEC46"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w:t>
      </w:r>
      <w:r w:rsidR="0077409C">
        <w:t xml:space="preserve">fügt eine wichtige Bestimmung hinzu: καὶ </w:t>
      </w:r>
      <w:proofErr w:type="spellStart"/>
      <w:r w:rsidR="0077409C">
        <w:t>ὀστοῦν</w:t>
      </w:r>
      <w:proofErr w:type="spellEnd"/>
      <w:r w:rsidR="0077409C">
        <w:t xml:space="preserve"> </w:t>
      </w:r>
      <w:proofErr w:type="spellStart"/>
      <w:r w:rsidR="0077409C">
        <w:t>οὐ</w:t>
      </w:r>
      <w:proofErr w:type="spellEnd"/>
      <w:r w:rsidR="0077409C">
        <w:t xml:space="preserve"> </w:t>
      </w:r>
      <w:proofErr w:type="spellStart"/>
      <w:r w:rsidR="0077409C">
        <w:t>συντρίψετε</w:t>
      </w:r>
      <w:proofErr w:type="spellEnd"/>
      <w:r w:rsidR="0077409C">
        <w:t xml:space="preserve"> ἀπʼ α</w:t>
      </w:r>
      <w:proofErr w:type="spellStart"/>
      <w:r w:rsidR="0077409C">
        <w:t>ὐτοῦ</w:t>
      </w:r>
      <w:proofErr w:type="spellEnd"/>
      <w:r w:rsidR="0077409C">
        <w:t xml:space="preserve"> ("und ihr sollt keinen Knochen von ihm zerbrechen"), die im MT an dieser Stelle fehlt und erst in Vers 46 erscheint. Diese Vorwegnahme zeigt die systematisierende Tendenz der LXX.</w:t>
      </w:r>
    </w:p>
    <w:p w14:paraId="17FE3A6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Prohibitive Anweisung mit hypothetischer Behandlung von Resten durch Feuervernichtung.</w:t>
      </w:r>
    </w:p>
    <w:p w14:paraId="0F13811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Lasst nichts bis zum Morgen übrig - und sollte doch etwas übrig bleiben, verbrennt es im Feuer.</w:t>
      </w:r>
    </w:p>
    <w:p w14:paraId="7A4C6356"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12,11</w:t>
      </w:r>
    </w:p>
    <w:p w14:paraId="5F8BD07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וְכָכָה֮ תֹּאכְל֣וּ אֹתוֹ֒ מָתְנֵיכֶ֣ם חֲגֻרִ֔ים נַֽעֲלֵיכֶם֙ בְּרַגְלֵיכֶ֔ם וּמַקֶּלְכֶ֖ם בְּיֶדְכֶ֑ם וַאֲכַלְתֶּ֤ם אֹתוֹ֙ בְּחִפָּז֔וֹן פֶּ֥סַח ה֖וּא לַיהוָֽה׃</w:t>
      </w:r>
    </w:p>
    <w:p w14:paraId="11C9CA7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so sollt ihr es essen: eure Lenden gegürtet, eure Schuhe an euren Füßen und euren Stab in eurer Hand; und ihr sollt es essen in Eile. Es ist das Passah des Ewigen.</w:t>
      </w:r>
    </w:p>
    <w:p w14:paraId="0567F6AB"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213A454">
          <v:rect id="_x0000_i1319" style="width:0;height:1.5pt" o:hralign="center" o:hrstd="t" o:hr="t" fillcolor="#a0a0a0" stroked="f"/>
        </w:pict>
      </w:r>
    </w:p>
    <w:p w14:paraId="006EB8A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וְכָכָה תֹּאכְלוּ אֹתוֹ מָתְנֵיכֶם חֲגֻרִים נַֽעֲלֵיכֶם בְּרַגְלֵיכֶם וּמַקֶּלְכֶם בְּיֶדְכֶם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וְכָכָה תֹּאכְלוּ אֹתוֹ</w:t>
      </w:r>
      <w:r w:rsidRPr="002D073C">
        <w:rPr>
          <w:rFonts w:eastAsia="Times New Roman" w:cs="Times New Roman"/>
          <w:rtl/>
          <w:lang w:eastAsia="de-DE"/>
        </w:rPr>
        <w:t xml:space="preserve"> </w:t>
      </w:r>
      <w:r w:rsidRPr="002D073C">
        <w:rPr>
          <w:rFonts w:eastAsia="Times New Roman" w:cs="Times New Roman"/>
          <w:lang w:eastAsia="de-DE"/>
        </w:rPr>
        <w:t xml:space="preserve">("und so sollt ihr es essen") + dreifache Reisevorbereitung: </w:t>
      </w:r>
      <w:r w:rsidRPr="002D073C">
        <w:rPr>
          <w:rFonts w:eastAsia="Times New Roman" w:cs="Times New Roman"/>
          <w:b/>
          <w:bCs/>
          <w:rtl/>
          <w:lang w:eastAsia="de-DE"/>
        </w:rPr>
        <w:t>מָתְנֵיכֶם חֲגֻרִים</w:t>
      </w:r>
      <w:r w:rsidRPr="002D073C">
        <w:rPr>
          <w:rFonts w:eastAsia="Times New Roman" w:cs="Times New Roman"/>
          <w:rtl/>
          <w:lang w:eastAsia="de-DE"/>
        </w:rPr>
        <w:t xml:space="preserve"> </w:t>
      </w:r>
      <w:r w:rsidRPr="002D073C">
        <w:rPr>
          <w:rFonts w:eastAsia="Times New Roman" w:cs="Times New Roman"/>
          <w:lang w:eastAsia="de-DE"/>
        </w:rPr>
        <w:t>(</w:t>
      </w:r>
      <w:proofErr w:type="spellStart"/>
      <w:r w:rsidRPr="002D073C">
        <w:rPr>
          <w:rFonts w:eastAsia="Times New Roman" w:cs="Times New Roman"/>
          <w:lang w:eastAsia="de-DE"/>
        </w:rPr>
        <w:t>Participium</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passivum</w:t>
      </w:r>
      <w:proofErr w:type="spellEnd"/>
      <w:r w:rsidRPr="002D073C">
        <w:rPr>
          <w:rFonts w:eastAsia="Times New Roman" w:cs="Times New Roman"/>
          <w:lang w:eastAsia="de-DE"/>
        </w:rPr>
        <w:t xml:space="preserve"> von </w:t>
      </w:r>
      <w:r w:rsidRPr="002D073C">
        <w:rPr>
          <w:rFonts w:eastAsia="Times New Roman" w:cs="Times New Roman"/>
          <w:b/>
          <w:bCs/>
          <w:rtl/>
          <w:lang w:eastAsia="de-DE"/>
        </w:rPr>
        <w:t>חגר</w:t>
      </w:r>
      <w:r w:rsidRPr="002D073C">
        <w:rPr>
          <w:rFonts w:eastAsia="Times New Roman" w:cs="Times New Roman"/>
          <w:lang w:eastAsia="de-DE"/>
        </w:rPr>
        <w:t xml:space="preserve">, "gegürtet") + </w:t>
      </w:r>
      <w:r w:rsidRPr="002D073C">
        <w:rPr>
          <w:rFonts w:eastAsia="Times New Roman" w:cs="Times New Roman"/>
          <w:b/>
          <w:bCs/>
          <w:rtl/>
          <w:lang w:eastAsia="de-DE"/>
        </w:rPr>
        <w:t>נַֽעֲלֵיכֶם בְּרַגְלֵיכֶם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וּמַקֶּלְכֶם בְּיֶדְכֶם</w:t>
      </w:r>
      <w:r w:rsidRPr="002D073C">
        <w:rPr>
          <w:rFonts w:eastAsia="Times New Roman" w:cs="Times New Roman"/>
          <w:lang w:eastAsia="de-DE"/>
        </w:rPr>
        <w:t>.</w:t>
      </w:r>
    </w:p>
    <w:p w14:paraId="32AE401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וַאֲכַלְתֶּם אֹתוֹ בְּחִפָּזוֹן פֶּסַח הוּא לַיהוָה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וַאֲכַלְתֶּם אֹתוֹ בְּחִפָּזוֹן</w:t>
      </w:r>
      <w:r w:rsidRPr="002D073C">
        <w:rPr>
          <w:rFonts w:eastAsia="Times New Roman" w:cs="Times New Roman"/>
          <w:rtl/>
          <w:lang w:eastAsia="de-DE"/>
        </w:rPr>
        <w:t xml:space="preserve"> </w:t>
      </w:r>
      <w:r w:rsidRPr="002D073C">
        <w:rPr>
          <w:rFonts w:eastAsia="Times New Roman" w:cs="Times New Roman"/>
          <w:lang w:eastAsia="de-DE"/>
        </w:rPr>
        <w:t xml:space="preserve">(waw + Qal Perfekt + </w:t>
      </w:r>
      <w:r w:rsidRPr="002D073C">
        <w:rPr>
          <w:rFonts w:eastAsia="Times New Roman" w:cs="Times New Roman"/>
          <w:b/>
          <w:bCs/>
          <w:rtl/>
          <w:lang w:eastAsia="de-DE"/>
        </w:rPr>
        <w:t>בְּחִפָּזוֹן</w:t>
      </w:r>
      <w:r w:rsidRPr="002D073C">
        <w:rPr>
          <w:rFonts w:eastAsia="Times New Roman" w:cs="Times New Roman"/>
          <w:lang w:eastAsia="de-DE"/>
        </w:rPr>
        <w:t xml:space="preserve">, "in Eile") + </w:t>
      </w:r>
      <w:r w:rsidRPr="002D073C">
        <w:rPr>
          <w:rFonts w:eastAsia="Times New Roman" w:cs="Times New Roman"/>
          <w:b/>
          <w:bCs/>
          <w:rtl/>
          <w:lang w:eastAsia="de-DE"/>
        </w:rPr>
        <w:t>פֶּסַח הוּא לַיהוָה</w:t>
      </w:r>
      <w:r w:rsidRPr="002D073C">
        <w:rPr>
          <w:rFonts w:eastAsia="Times New Roman" w:cs="Times New Roman"/>
          <w:rtl/>
          <w:lang w:eastAsia="de-DE"/>
        </w:rPr>
        <w:t xml:space="preserve"> </w:t>
      </w:r>
      <w:r w:rsidRPr="002D073C">
        <w:rPr>
          <w:rFonts w:eastAsia="Times New Roman" w:cs="Times New Roman"/>
          <w:lang w:eastAsia="de-DE"/>
        </w:rPr>
        <w:t>(Nominalsatz mit Identifikation).</w:t>
      </w:r>
    </w:p>
    <w:p w14:paraId="61DDD4B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Reisekleidung:</w:t>
      </w:r>
      <w:r w:rsidRPr="002D073C">
        <w:rPr>
          <w:rFonts w:eastAsia="Times New Roman" w:cs="Times New Roman"/>
          <w:lang w:eastAsia="de-DE"/>
        </w:rPr>
        <w:t xml:space="preserve"> </w:t>
      </w:r>
      <w:r w:rsidRPr="002D073C">
        <w:rPr>
          <w:rFonts w:eastAsia="Times New Roman" w:cs="Times New Roman"/>
          <w:b/>
          <w:bCs/>
          <w:rtl/>
          <w:lang w:eastAsia="de-DE"/>
        </w:rPr>
        <w:t>מָתְנַיִם חֲגֻרִים</w:t>
      </w:r>
      <w:r w:rsidRPr="002D073C">
        <w:rPr>
          <w:rFonts w:eastAsia="Times New Roman" w:cs="Times New Roman"/>
          <w:rtl/>
          <w:lang w:eastAsia="de-DE"/>
        </w:rPr>
        <w:t xml:space="preserve"> </w:t>
      </w:r>
      <w:r w:rsidRPr="002D073C">
        <w:rPr>
          <w:rFonts w:eastAsia="Times New Roman" w:cs="Times New Roman"/>
          <w:lang w:eastAsia="de-DE"/>
        </w:rPr>
        <w:t xml:space="preserve">("gegürtete Lenden") - kurze Kleidung für schnelles Gehen. </w:t>
      </w:r>
      <w:r w:rsidRPr="002D073C">
        <w:rPr>
          <w:rFonts w:eastAsia="Times New Roman" w:cs="Times New Roman"/>
          <w:b/>
          <w:bCs/>
          <w:rtl/>
          <w:lang w:eastAsia="de-DE"/>
        </w:rPr>
        <w:t>נְעָלַיִם</w:t>
      </w:r>
      <w:r w:rsidRPr="002D073C">
        <w:rPr>
          <w:rFonts w:eastAsia="Times New Roman" w:cs="Times New Roman"/>
          <w:rtl/>
          <w:lang w:eastAsia="de-DE"/>
        </w:rPr>
        <w:t xml:space="preserve"> </w:t>
      </w:r>
      <w:r w:rsidRPr="002D073C">
        <w:rPr>
          <w:rFonts w:eastAsia="Times New Roman" w:cs="Times New Roman"/>
          <w:lang w:eastAsia="de-DE"/>
        </w:rPr>
        <w:t xml:space="preserve">("Schuhe") - Reiseschuhe für den Aufbruch. </w:t>
      </w:r>
      <w:r w:rsidRPr="002D073C">
        <w:rPr>
          <w:rFonts w:eastAsia="Times New Roman" w:cs="Times New Roman"/>
          <w:b/>
          <w:bCs/>
          <w:rtl/>
          <w:lang w:eastAsia="de-DE"/>
        </w:rPr>
        <w:t>מַקֵּל</w:t>
      </w:r>
      <w:r w:rsidRPr="002D073C">
        <w:rPr>
          <w:rFonts w:eastAsia="Times New Roman" w:cs="Times New Roman"/>
          <w:rtl/>
          <w:lang w:eastAsia="de-DE"/>
        </w:rPr>
        <w:t xml:space="preserve"> </w:t>
      </w:r>
      <w:r w:rsidRPr="002D073C">
        <w:rPr>
          <w:rFonts w:eastAsia="Times New Roman" w:cs="Times New Roman"/>
          <w:lang w:eastAsia="de-DE"/>
        </w:rPr>
        <w:t>("Stab") - Wanderstab für die Reise.</w:t>
      </w:r>
    </w:p>
    <w:p w14:paraId="1636BA2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חִפָּזוֹן</w:t>
      </w:r>
      <w:r w:rsidRPr="002D073C">
        <w:rPr>
          <w:rFonts w:eastAsia="Times New Roman" w:cs="Times New Roman"/>
          <w:rtl/>
          <w:lang w:eastAsia="de-DE"/>
        </w:rPr>
        <w:t xml:space="preserve"> </w:t>
      </w:r>
      <w:r w:rsidRPr="002D073C">
        <w:rPr>
          <w:rFonts w:eastAsia="Times New Roman" w:cs="Times New Roman"/>
          <w:lang w:eastAsia="de-DE"/>
        </w:rPr>
        <w:t xml:space="preserve">bedeutet "Eile/Hast" - sie sollen bereit sein zum sofortigen Aufbruch. </w:t>
      </w:r>
      <w:r w:rsidRPr="002D073C">
        <w:rPr>
          <w:rFonts w:eastAsia="Times New Roman" w:cs="Times New Roman"/>
          <w:b/>
          <w:bCs/>
          <w:rtl/>
          <w:lang w:eastAsia="de-DE"/>
        </w:rPr>
        <w:t>פֶּסַח הוּא לַיהוָה</w:t>
      </w:r>
      <w:r w:rsidRPr="002D073C">
        <w:rPr>
          <w:rFonts w:eastAsia="Times New Roman" w:cs="Times New Roman"/>
          <w:rtl/>
          <w:lang w:eastAsia="de-DE"/>
        </w:rPr>
        <w:t xml:space="preserve"> </w:t>
      </w:r>
      <w:r w:rsidRPr="002D073C">
        <w:rPr>
          <w:rFonts w:eastAsia="Times New Roman" w:cs="Times New Roman"/>
          <w:lang w:eastAsia="de-DE"/>
        </w:rPr>
        <w:t>ist die erste explizite Namensgebung: "Passah ist es für JHWH".</w:t>
      </w:r>
    </w:p>
    <w:p w14:paraId="4C902C6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חֲגֻרִים</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εριεζωσμένοι</w:t>
      </w:r>
      <w:proofErr w:type="spellEnd"/>
      <w:r w:rsidRPr="002D073C">
        <w:rPr>
          <w:rFonts w:eastAsia="Times New Roman" w:cs="Times New Roman"/>
          <w:lang w:eastAsia="de-DE"/>
        </w:rPr>
        <w:t xml:space="preserve"> ("umgürtet"), </w:t>
      </w:r>
      <w:r w:rsidRPr="002D073C">
        <w:rPr>
          <w:rFonts w:eastAsia="Times New Roman" w:cs="Times New Roman"/>
          <w:b/>
          <w:bCs/>
          <w:rtl/>
          <w:lang w:eastAsia="de-DE"/>
        </w:rPr>
        <w:t>נַעֲלֵיכֶם</w:t>
      </w:r>
      <w:r w:rsidRPr="002D073C">
        <w:rPr>
          <w:rFonts w:eastAsia="Times New Roman" w:cs="Times New Roman"/>
          <w:rtl/>
          <w:lang w:eastAsia="de-DE"/>
        </w:rPr>
        <w:t xml:space="preserve"> </w:t>
      </w:r>
      <w:r w:rsidRPr="002D073C">
        <w:rPr>
          <w:rFonts w:eastAsia="Times New Roman" w:cs="Times New Roman"/>
          <w:lang w:eastAsia="de-DE"/>
        </w:rPr>
        <w:t>mit ὑπ</w:t>
      </w:r>
      <w:proofErr w:type="spellStart"/>
      <w:r w:rsidRPr="002D073C">
        <w:rPr>
          <w:rFonts w:eastAsia="Times New Roman" w:cs="Times New Roman"/>
          <w:lang w:eastAsia="de-DE"/>
        </w:rPr>
        <w:t>οδήμ</w:t>
      </w:r>
      <w:proofErr w:type="spellEnd"/>
      <w:r w:rsidRPr="002D073C">
        <w:rPr>
          <w:rFonts w:eastAsia="Times New Roman" w:cs="Times New Roman"/>
          <w:lang w:eastAsia="de-DE"/>
        </w:rPr>
        <w:t xml:space="preserve">ατα ("Sandalen"), </w:t>
      </w:r>
      <w:r w:rsidRPr="002D073C">
        <w:rPr>
          <w:rFonts w:eastAsia="Times New Roman" w:cs="Times New Roman"/>
          <w:b/>
          <w:bCs/>
          <w:rtl/>
          <w:lang w:eastAsia="de-DE"/>
        </w:rPr>
        <w:t>מַקֵּל</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ῥά</w:t>
      </w:r>
      <w:proofErr w:type="spellEnd"/>
      <w:r w:rsidRPr="002D073C">
        <w:rPr>
          <w:rFonts w:eastAsia="Times New Roman" w:cs="Times New Roman"/>
          <w:lang w:eastAsia="de-DE"/>
        </w:rPr>
        <w:t xml:space="preserve">βδους ("Stäbe"), </w:t>
      </w:r>
      <w:r w:rsidRPr="002D073C">
        <w:rPr>
          <w:rFonts w:eastAsia="Times New Roman" w:cs="Times New Roman"/>
          <w:b/>
          <w:bCs/>
          <w:rtl/>
          <w:lang w:eastAsia="de-DE"/>
        </w:rPr>
        <w:t>חִפָּזוֹן</w:t>
      </w:r>
      <w:r w:rsidRPr="002D073C">
        <w:rPr>
          <w:rFonts w:eastAsia="Times New Roman" w:cs="Times New Roman"/>
          <w:rtl/>
          <w:lang w:eastAsia="de-DE"/>
        </w:rPr>
        <w:t xml:space="preserve"> </w:t>
      </w:r>
      <w:r w:rsidRPr="002D073C">
        <w:rPr>
          <w:rFonts w:eastAsia="Times New Roman" w:cs="Times New Roman"/>
          <w:lang w:eastAsia="de-DE"/>
        </w:rPr>
        <w:t>mit σπ</w:t>
      </w:r>
      <w:proofErr w:type="spellStart"/>
      <w:r w:rsidRPr="002D073C">
        <w:rPr>
          <w:rFonts w:eastAsia="Times New Roman" w:cs="Times New Roman"/>
          <w:lang w:eastAsia="de-DE"/>
        </w:rPr>
        <w:t>ουδῇ</w:t>
      </w:r>
      <w:proofErr w:type="spellEnd"/>
      <w:r w:rsidRPr="002D073C">
        <w:rPr>
          <w:rFonts w:eastAsia="Times New Roman" w:cs="Times New Roman"/>
          <w:lang w:eastAsia="de-DE"/>
        </w:rPr>
        <w:t xml:space="preserve"> ("mit Eile") und </w:t>
      </w:r>
      <w:r w:rsidRPr="002D073C">
        <w:rPr>
          <w:rFonts w:eastAsia="Times New Roman" w:cs="Times New Roman"/>
          <w:b/>
          <w:bCs/>
          <w:rtl/>
          <w:lang w:eastAsia="de-DE"/>
        </w:rPr>
        <w:t>פֶּסַח</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σχ</w:t>
      </w:r>
      <w:proofErr w:type="spellEnd"/>
      <w:r w:rsidRPr="002D073C">
        <w:rPr>
          <w:rFonts w:eastAsia="Times New Roman" w:cs="Times New Roman"/>
          <w:lang w:eastAsia="de-DE"/>
        </w:rPr>
        <w:t>α ("Passah").</w:t>
      </w:r>
    </w:p>
    <w:p w14:paraId="52045B2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Essensart-Spezifikation mit dreifacher Reisebereitschaft und eiliger </w:t>
      </w:r>
      <w:proofErr w:type="spellStart"/>
      <w:r w:rsidRPr="002D073C">
        <w:rPr>
          <w:rFonts w:eastAsia="Times New Roman" w:cs="Times New Roman"/>
          <w:lang w:eastAsia="de-DE"/>
        </w:rPr>
        <w:t>Verzehrsanweisung</w:t>
      </w:r>
      <w:proofErr w:type="spellEnd"/>
      <w:r w:rsidRPr="002D073C">
        <w:rPr>
          <w:rFonts w:eastAsia="Times New Roman" w:cs="Times New Roman"/>
          <w:lang w:eastAsia="de-DE"/>
        </w:rPr>
        <w:t xml:space="preserve"> plus erste Passah-Definition.</w:t>
      </w:r>
    </w:p>
    <w:p w14:paraId="0C2920E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So esst es: mit gegürteten Hüften, Schuhen an den Füßen, Stab in der Hand - esst es hastig. Es ist JHWHs Passah.</w:t>
      </w:r>
    </w:p>
    <w:p w14:paraId="20DF6FC5"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12,12</w:t>
      </w:r>
    </w:p>
    <w:p w14:paraId="36CFA11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וְעָבַרְתִּ֣י בְאֶֽרֶץ־מִצְרַיִם֮ בַּלַּ֣יְלָה הַזֶּה֒ וְהִכֵּיתִ֤י כָל־בְּכוֹר֙ בְּאֶ֣רֶץ מִצְרַ֔יִם מֵאָדָ֖ם וְעַד־בְּהֵמָ֑ה וּבְכָל־אֱלֹהֵ֥י מִצְרַ֛יִם אֶֽעֱשֶׂ֥ה שְׁפָטִ֖ים אֲנִ֥י יְהוָֽה׃</w:t>
      </w:r>
    </w:p>
    <w:p w14:paraId="56640F5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Deutsch:</w:t>
      </w:r>
      <w:r w:rsidRPr="002D073C">
        <w:rPr>
          <w:rFonts w:eastAsia="Times New Roman" w:cs="Times New Roman"/>
          <w:lang w:eastAsia="de-DE"/>
        </w:rPr>
        <w:t xml:space="preserve"> Und ich werde in dieser Nacht durch das Land Ägypten gehen und alle Erstgeburt im Land Ägypten schlagen, vom Menschen bis zum Vieh, und ich werde an allen Göttern Ägyptens Gericht üben, ich, der Ewige.</w:t>
      </w:r>
    </w:p>
    <w:p w14:paraId="57ACDBC9"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6941D4E">
          <v:rect id="_x0000_i1320" style="width:0;height:1.5pt" o:hralign="center" o:hrstd="t" o:hr="t" fillcolor="#a0a0a0" stroked="f"/>
        </w:pict>
      </w:r>
    </w:p>
    <w:p w14:paraId="1D7898C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וְעָבַרְתִּי בְאֶֽרֶץ־מִצְרַיִם בַּלַּיְלָה הַזֶּה וְהִכֵּיתִי כָל־בְּכוֹר בְּאֶרֶץ מִצְרַיִם מֵאָדָם וְעַד־בְּהֵמָה</w:t>
      </w:r>
      <w:r w:rsidRPr="002D073C">
        <w:rPr>
          <w:rFonts w:eastAsia="Times New Roman" w:cs="Times New Roman"/>
          <w:rtl/>
          <w:lang w:eastAsia="de-DE"/>
        </w:rPr>
        <w:t xml:space="preserve"> </w:t>
      </w:r>
      <w:r w:rsidRPr="002D073C">
        <w:rPr>
          <w:rFonts w:eastAsia="Times New Roman" w:cs="Times New Roman"/>
          <w:lang w:eastAsia="de-DE"/>
        </w:rPr>
        <w:t xml:space="preserve">sind koordinierte </w:t>
      </w:r>
      <w:proofErr w:type="spellStart"/>
      <w:r w:rsidRPr="002D073C">
        <w:rPr>
          <w:rFonts w:eastAsia="Times New Roman" w:cs="Times New Roman"/>
          <w:lang w:eastAsia="de-DE"/>
        </w:rPr>
        <w:t>Perfekta</w:t>
      </w:r>
      <w:proofErr w:type="spellEnd"/>
      <w:r w:rsidRPr="002D073C">
        <w:rPr>
          <w:rFonts w:eastAsia="Times New Roman" w:cs="Times New Roman"/>
          <w:lang w:eastAsia="de-DE"/>
        </w:rPr>
        <w:t xml:space="preserve"> der Zukunft: </w:t>
      </w:r>
      <w:r w:rsidRPr="002D073C">
        <w:rPr>
          <w:rFonts w:eastAsia="Times New Roman" w:cs="Times New Roman"/>
          <w:b/>
          <w:bCs/>
          <w:rtl/>
          <w:lang w:eastAsia="de-DE"/>
        </w:rPr>
        <w:t>וְעָבַרְתִּי</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עבר</w:t>
      </w:r>
      <w:r w:rsidRPr="002D073C">
        <w:rPr>
          <w:rFonts w:eastAsia="Times New Roman" w:cs="Times New Roman"/>
          <w:lang w:eastAsia="de-DE"/>
        </w:rPr>
        <w:t xml:space="preserve">, "hindurchgehen") + </w:t>
      </w:r>
      <w:r w:rsidRPr="002D073C">
        <w:rPr>
          <w:rFonts w:eastAsia="Times New Roman" w:cs="Times New Roman"/>
          <w:b/>
          <w:bCs/>
          <w:rtl/>
          <w:lang w:eastAsia="de-DE"/>
        </w:rPr>
        <w:t>וְהִכֵּיתִי כָל־בְּכוֹר</w:t>
      </w:r>
      <w:r w:rsidRPr="002D073C">
        <w:rPr>
          <w:rFonts w:eastAsia="Times New Roman" w:cs="Times New Roman"/>
          <w:rtl/>
          <w:lang w:eastAsia="de-DE"/>
        </w:rPr>
        <w:t xml:space="preserve"> </w:t>
      </w:r>
      <w:r w:rsidRPr="002D073C">
        <w:rPr>
          <w:rFonts w:eastAsia="Times New Roman" w:cs="Times New Roman"/>
          <w:lang w:eastAsia="de-DE"/>
        </w:rPr>
        <w:t xml:space="preserve">(waw + Hiphil Perfekt von </w:t>
      </w:r>
      <w:r w:rsidRPr="002D073C">
        <w:rPr>
          <w:rFonts w:eastAsia="Times New Roman" w:cs="Times New Roman"/>
          <w:b/>
          <w:bCs/>
          <w:rtl/>
          <w:lang w:eastAsia="de-DE"/>
        </w:rPr>
        <w:t>נכה</w:t>
      </w:r>
      <w:r w:rsidRPr="002D073C">
        <w:rPr>
          <w:rFonts w:eastAsia="Times New Roman" w:cs="Times New Roman"/>
          <w:lang w:eastAsia="de-DE"/>
        </w:rPr>
        <w:t xml:space="preserve">, "schlagen") + </w:t>
      </w:r>
      <w:r w:rsidRPr="002D073C">
        <w:rPr>
          <w:rFonts w:eastAsia="Times New Roman" w:cs="Times New Roman"/>
          <w:b/>
          <w:bCs/>
          <w:rtl/>
          <w:lang w:eastAsia="de-DE"/>
        </w:rPr>
        <w:t>מֵאָדָם וְעַד־בְּהֵמָה</w:t>
      </w:r>
      <w:r w:rsidRPr="002D073C">
        <w:rPr>
          <w:rFonts w:eastAsia="Times New Roman" w:cs="Times New Roman"/>
          <w:lang w:eastAsia="de-DE"/>
        </w:rPr>
        <w:t>.</w:t>
      </w:r>
    </w:p>
    <w:p w14:paraId="368A775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וּבְכָל־אֱלֹהֵי מִצְרַיִם אֶֽעֱשֶׂה שְׁפָטִים אֲנִי יְהוָה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וּבְכָל־אֱלֹהֵי מִצְרַיִם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אֶעֱשֶׂה שְׁפָטִים</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עשׂה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שְׁפָטִים</w:t>
      </w:r>
      <w:r w:rsidRPr="002D073C">
        <w:rPr>
          <w:rFonts w:eastAsia="Times New Roman" w:cs="Times New Roman"/>
          <w:lang w:eastAsia="de-DE"/>
        </w:rPr>
        <w:t xml:space="preserve">, "Gerichte") + emphatische Selbstidentifikation </w:t>
      </w:r>
      <w:r w:rsidRPr="002D073C">
        <w:rPr>
          <w:rFonts w:eastAsia="Times New Roman" w:cs="Times New Roman"/>
          <w:b/>
          <w:bCs/>
          <w:rtl/>
          <w:lang w:eastAsia="de-DE"/>
        </w:rPr>
        <w:t>אֲנִי יְהוָה</w:t>
      </w:r>
      <w:r w:rsidRPr="002D073C">
        <w:rPr>
          <w:rFonts w:eastAsia="Times New Roman" w:cs="Times New Roman"/>
          <w:lang w:eastAsia="de-DE"/>
        </w:rPr>
        <w:t>.</w:t>
      </w:r>
    </w:p>
    <w:p w14:paraId="79121FE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JHWHs persönliche Aktion:</w:t>
      </w:r>
      <w:r w:rsidRPr="002D073C">
        <w:rPr>
          <w:rFonts w:eastAsia="Times New Roman" w:cs="Times New Roman"/>
          <w:lang w:eastAsia="de-DE"/>
        </w:rPr>
        <w:t xml:space="preserve"> </w:t>
      </w:r>
      <w:r w:rsidRPr="002D073C">
        <w:rPr>
          <w:rFonts w:eastAsia="Times New Roman" w:cs="Times New Roman"/>
          <w:b/>
          <w:bCs/>
          <w:rtl/>
          <w:lang w:eastAsia="de-DE"/>
        </w:rPr>
        <w:t>עָבַר בְּ</w:t>
      </w:r>
      <w:r w:rsidRPr="002D073C">
        <w:rPr>
          <w:rFonts w:eastAsia="Times New Roman" w:cs="Times New Roman"/>
          <w:rtl/>
          <w:lang w:eastAsia="de-DE"/>
        </w:rPr>
        <w:t xml:space="preserve"> </w:t>
      </w:r>
      <w:r w:rsidRPr="002D073C">
        <w:rPr>
          <w:rFonts w:eastAsia="Times New Roman" w:cs="Times New Roman"/>
          <w:lang w:eastAsia="de-DE"/>
        </w:rPr>
        <w:t xml:space="preserve">bedeutet "hindurchgehen durch" - JHWH durchzieht ganz Ägypten. </w:t>
      </w:r>
      <w:r w:rsidRPr="002D073C">
        <w:rPr>
          <w:rFonts w:eastAsia="Times New Roman" w:cs="Times New Roman"/>
          <w:b/>
          <w:bCs/>
          <w:rtl/>
          <w:lang w:eastAsia="de-DE"/>
        </w:rPr>
        <w:t>בַּלַּיְלָה הַזֶּה</w:t>
      </w:r>
      <w:r w:rsidRPr="002D073C">
        <w:rPr>
          <w:rFonts w:eastAsia="Times New Roman" w:cs="Times New Roman"/>
          <w:rtl/>
          <w:lang w:eastAsia="de-DE"/>
        </w:rPr>
        <w:t xml:space="preserve"> </w:t>
      </w:r>
      <w:r w:rsidRPr="002D073C">
        <w:rPr>
          <w:rFonts w:eastAsia="Times New Roman" w:cs="Times New Roman"/>
          <w:lang w:eastAsia="de-DE"/>
        </w:rPr>
        <w:t>betont diese spezielle Nacht.</w:t>
      </w:r>
    </w:p>
    <w:p w14:paraId="475E90B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Doppeltes Gericht:</w:t>
      </w:r>
      <w:r w:rsidRPr="002D073C">
        <w:rPr>
          <w:rFonts w:eastAsia="Times New Roman" w:cs="Times New Roman"/>
          <w:lang w:eastAsia="de-DE"/>
        </w:rPr>
        <w:t xml:space="preserve"> Gegen </w:t>
      </w:r>
      <w:r w:rsidRPr="002D073C">
        <w:rPr>
          <w:rFonts w:eastAsia="Times New Roman" w:cs="Times New Roman"/>
          <w:b/>
          <w:bCs/>
          <w:rtl/>
          <w:lang w:eastAsia="de-DE"/>
        </w:rPr>
        <w:t>כָל־בְּכוֹר</w:t>
      </w:r>
      <w:r w:rsidRPr="002D073C">
        <w:rPr>
          <w:rFonts w:eastAsia="Times New Roman" w:cs="Times New Roman"/>
          <w:rtl/>
          <w:lang w:eastAsia="de-DE"/>
        </w:rPr>
        <w:t xml:space="preserve"> </w:t>
      </w:r>
      <w:r w:rsidRPr="002D073C">
        <w:rPr>
          <w:rFonts w:eastAsia="Times New Roman" w:cs="Times New Roman"/>
          <w:lang w:eastAsia="de-DE"/>
        </w:rPr>
        <w:t xml:space="preserve">(alle Erstgeburt) und </w:t>
      </w:r>
      <w:r w:rsidRPr="002D073C">
        <w:rPr>
          <w:rFonts w:eastAsia="Times New Roman" w:cs="Times New Roman"/>
          <w:b/>
          <w:bCs/>
          <w:rtl/>
          <w:lang w:eastAsia="de-DE"/>
        </w:rPr>
        <w:t>כָל־אֱלֹהֵי מִצְרַיִם</w:t>
      </w:r>
      <w:r w:rsidRPr="002D073C">
        <w:rPr>
          <w:rFonts w:eastAsia="Times New Roman" w:cs="Times New Roman"/>
          <w:rtl/>
          <w:lang w:eastAsia="de-DE"/>
        </w:rPr>
        <w:t xml:space="preserve"> </w:t>
      </w:r>
      <w:r w:rsidRPr="002D073C">
        <w:rPr>
          <w:rFonts w:eastAsia="Times New Roman" w:cs="Times New Roman"/>
          <w:lang w:eastAsia="de-DE"/>
        </w:rPr>
        <w:t xml:space="preserve">(alle Götter Ägyptens). </w:t>
      </w:r>
      <w:r w:rsidRPr="002D073C">
        <w:rPr>
          <w:rFonts w:eastAsia="Times New Roman" w:cs="Times New Roman"/>
          <w:b/>
          <w:bCs/>
          <w:rtl/>
          <w:lang w:eastAsia="de-DE"/>
        </w:rPr>
        <w:t>עשׂה שְׁפָטִים</w:t>
      </w:r>
      <w:r w:rsidRPr="002D073C">
        <w:rPr>
          <w:rFonts w:eastAsia="Times New Roman" w:cs="Times New Roman"/>
          <w:rtl/>
          <w:lang w:eastAsia="de-DE"/>
        </w:rPr>
        <w:t xml:space="preserve"> </w:t>
      </w:r>
      <w:r w:rsidRPr="002D073C">
        <w:rPr>
          <w:rFonts w:eastAsia="Times New Roman" w:cs="Times New Roman"/>
          <w:lang w:eastAsia="de-DE"/>
        </w:rPr>
        <w:t>bedeutet "Gerichte vollstrecken".</w:t>
      </w:r>
    </w:p>
    <w:p w14:paraId="11E2DED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אֲנִי יְהוָה</w:t>
      </w:r>
      <w:r w:rsidRPr="002D073C">
        <w:rPr>
          <w:rFonts w:eastAsia="Times New Roman" w:cs="Times New Roman"/>
          <w:rtl/>
          <w:lang w:eastAsia="de-DE"/>
        </w:rPr>
        <w:t xml:space="preserve"> </w:t>
      </w:r>
      <w:r w:rsidRPr="002D073C">
        <w:rPr>
          <w:rFonts w:eastAsia="Times New Roman" w:cs="Times New Roman"/>
          <w:lang w:eastAsia="de-DE"/>
        </w:rPr>
        <w:t>ist emphatische Selbstaussage - JHWH handelt persönlich, nicht durch Boten.</w:t>
      </w:r>
    </w:p>
    <w:p w14:paraId="478C1C4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עָבַר</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διελεύσομ</w:t>
      </w:r>
      <w:proofErr w:type="spellEnd"/>
      <w:r w:rsidRPr="002D073C">
        <w:rPr>
          <w:rFonts w:eastAsia="Times New Roman" w:cs="Times New Roman"/>
          <w:lang w:eastAsia="de-DE"/>
        </w:rPr>
        <w:t xml:space="preserve">αι ("werde hindurchgehen"), </w:t>
      </w:r>
      <w:r w:rsidRPr="002D073C">
        <w:rPr>
          <w:rFonts w:eastAsia="Times New Roman" w:cs="Times New Roman"/>
          <w:b/>
          <w:bCs/>
          <w:rtl/>
          <w:lang w:eastAsia="de-DE"/>
        </w:rPr>
        <w:t>הִכָּה</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τάξω</w:t>
      </w:r>
      <w:proofErr w:type="spellEnd"/>
      <w:r w:rsidRPr="002D073C">
        <w:rPr>
          <w:rFonts w:eastAsia="Times New Roman" w:cs="Times New Roman"/>
          <w:lang w:eastAsia="de-DE"/>
        </w:rPr>
        <w:t xml:space="preserve"> ("werde schlagen"), </w:t>
      </w:r>
      <w:r w:rsidRPr="002D073C">
        <w:rPr>
          <w:rFonts w:eastAsia="Times New Roman" w:cs="Times New Roman"/>
          <w:b/>
          <w:bCs/>
          <w:rtl/>
          <w:lang w:eastAsia="de-DE"/>
        </w:rPr>
        <w:t>אֱלֹהֵי</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θεούς</w:t>
      </w:r>
      <w:proofErr w:type="spellEnd"/>
      <w:r w:rsidRPr="002D073C">
        <w:rPr>
          <w:rFonts w:eastAsia="Times New Roman" w:cs="Times New Roman"/>
          <w:lang w:eastAsia="de-DE"/>
        </w:rPr>
        <w:t xml:space="preserve"> ("Götter"), </w:t>
      </w:r>
      <w:r w:rsidRPr="002D073C">
        <w:rPr>
          <w:rFonts w:eastAsia="Times New Roman" w:cs="Times New Roman"/>
          <w:b/>
          <w:bCs/>
          <w:rtl/>
          <w:lang w:eastAsia="de-DE"/>
        </w:rPr>
        <w:t>שְׁפָטִים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κρίσιν</w:t>
      </w:r>
      <w:proofErr w:type="spellEnd"/>
      <w:r w:rsidRPr="002D073C">
        <w:rPr>
          <w:rFonts w:eastAsia="Times New Roman" w:cs="Times New Roman"/>
          <w:lang w:eastAsia="de-DE"/>
        </w:rPr>
        <w:t xml:space="preserve"> ("Gericht") und betont ebenfalls die Selbstidentifikation.</w:t>
      </w:r>
    </w:p>
    <w:p w14:paraId="6525836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JHWHs persönliche Gerichtsankündigung mit doppelter Zielrichtung und emphatischer Selbstidentifikation.</w:t>
      </w:r>
    </w:p>
    <w:p w14:paraId="6B2F7F7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Ich selbst gehe durch Ägypten in dieser Nacht, schlage alle Erstgeburt und halte Gericht über alle Götter Ägyptens - ich, JHWH.</w:t>
      </w:r>
    </w:p>
    <w:p w14:paraId="183A62D5"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12,13</w:t>
      </w:r>
    </w:p>
    <w:p w14:paraId="12EE546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וְהָיָה֩ הַדָּ֨ם לָכֶ֜ם לְאֹ֗ת עַ֤ל הַבָּתִּים֙ אֲשֶׁ֣ר אַתֶּ֣ם שָׁ֔ם וְרָאִ֨יתִי֙ אֶת־הַדָּ֔ם וּפָסַחְתִּ֖י עֲלֵכֶ֑ם וְלֹֽא־יִֽהְיֶ֨ה בָכֶ֥ם נֶ֨גֶף֙ לְמַשְׁחִ֔ית בְּהַכֹּתִ֖י בְּאֶ֥רֶץ מִצְרָֽיִם׃</w:t>
      </w:r>
    </w:p>
    <w:p w14:paraId="5C29CBA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das Blut soll euch zum Zeichen sein an den Häusern, worin ihr seid; und wenn ich das Blut sehe, werde ich an euch vorübergehen; und es wird keine Plage zum Verderben unter euch sein, wenn ich das Land Ägypten schlage.</w:t>
      </w:r>
    </w:p>
    <w:p w14:paraId="4A761796"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2B351DAB">
          <v:rect id="_x0000_i1321" style="width:0;height:1.5pt" o:hralign="center" o:hrstd="t" o:hr="t" fillcolor="#a0a0a0" stroked="f"/>
        </w:pict>
      </w:r>
    </w:p>
    <w:p w14:paraId="2F73BA7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וְהָיָה הַדָּם לָכֶם לְאֹת עַל הַבָּתִּים אֲשֶׁר אַתֶּם שָׁם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וְהָיָה הַדָּם לָכֶם לְאֹת</w:t>
      </w:r>
      <w:r w:rsidRPr="002D073C">
        <w:rPr>
          <w:rFonts w:eastAsia="Times New Roman" w:cs="Times New Roman"/>
          <w:rtl/>
          <w:lang w:eastAsia="de-DE"/>
        </w:rPr>
        <w:t xml:space="preserve"> </w:t>
      </w:r>
      <w:r w:rsidRPr="002D073C">
        <w:rPr>
          <w:rFonts w:eastAsia="Times New Roman" w:cs="Times New Roman"/>
          <w:lang w:eastAsia="de-DE"/>
        </w:rPr>
        <w:t xml:space="preserve">("das Blut wird euch zum Zeichen sein") + </w:t>
      </w:r>
      <w:r w:rsidRPr="002D073C">
        <w:rPr>
          <w:rFonts w:eastAsia="Times New Roman" w:cs="Times New Roman"/>
          <w:b/>
          <w:bCs/>
          <w:rtl/>
          <w:lang w:eastAsia="de-DE"/>
        </w:rPr>
        <w:t>עַל הַבָּתִּים</w:t>
      </w:r>
      <w:r w:rsidRPr="002D073C">
        <w:rPr>
          <w:rFonts w:eastAsia="Times New Roman" w:cs="Times New Roman"/>
          <w:rtl/>
          <w:lang w:eastAsia="de-DE"/>
        </w:rPr>
        <w:t xml:space="preserve"> </w:t>
      </w:r>
      <w:r w:rsidRPr="002D073C">
        <w:rPr>
          <w:rFonts w:eastAsia="Times New Roman" w:cs="Times New Roman"/>
          <w:lang w:eastAsia="de-DE"/>
        </w:rPr>
        <w:t xml:space="preserve">+ Relativsatz </w:t>
      </w:r>
      <w:r w:rsidRPr="002D073C">
        <w:rPr>
          <w:rFonts w:eastAsia="Times New Roman" w:cs="Times New Roman"/>
          <w:b/>
          <w:bCs/>
          <w:rtl/>
          <w:lang w:eastAsia="de-DE"/>
        </w:rPr>
        <w:t>אֲשֶׁר אַתֶּם שָׁם</w:t>
      </w:r>
      <w:r w:rsidRPr="002D073C">
        <w:rPr>
          <w:rFonts w:eastAsia="Times New Roman" w:cs="Times New Roman"/>
          <w:lang w:eastAsia="de-DE"/>
        </w:rPr>
        <w:t>.</w:t>
      </w:r>
    </w:p>
    <w:p w14:paraId="05C66E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וְרָאִיתִי אֶת־הַדָּם וּפָסַחְתִּי עֲלֵכֶם</w:t>
      </w:r>
      <w:r w:rsidRPr="002D073C">
        <w:rPr>
          <w:rFonts w:eastAsia="Times New Roman" w:cs="Times New Roman"/>
          <w:rtl/>
          <w:lang w:eastAsia="de-DE"/>
        </w:rPr>
        <w:t xml:space="preserve"> </w:t>
      </w:r>
      <w:r w:rsidRPr="002D073C">
        <w:rPr>
          <w:rFonts w:eastAsia="Times New Roman" w:cs="Times New Roman"/>
          <w:lang w:eastAsia="de-DE"/>
        </w:rPr>
        <w:t xml:space="preserve">sind koordinierte </w:t>
      </w:r>
      <w:proofErr w:type="spellStart"/>
      <w:r w:rsidRPr="002D073C">
        <w:rPr>
          <w:rFonts w:eastAsia="Times New Roman" w:cs="Times New Roman"/>
          <w:lang w:eastAsia="de-DE"/>
        </w:rPr>
        <w:t>Perfekta</w:t>
      </w:r>
      <w:proofErr w:type="spellEnd"/>
      <w:r w:rsidRPr="002D073C">
        <w:rPr>
          <w:rFonts w:eastAsia="Times New Roman" w:cs="Times New Roman"/>
          <w:lang w:eastAsia="de-DE"/>
        </w:rPr>
        <w:t xml:space="preserve">: </w:t>
      </w:r>
      <w:r w:rsidRPr="002D073C">
        <w:rPr>
          <w:rFonts w:eastAsia="Times New Roman" w:cs="Times New Roman"/>
          <w:b/>
          <w:bCs/>
          <w:rtl/>
          <w:lang w:eastAsia="de-DE"/>
        </w:rPr>
        <w:t>וְרָאִיתִי אֶת־הַדָּם</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ראה</w:t>
      </w:r>
      <w:r w:rsidRPr="002D073C">
        <w:rPr>
          <w:rFonts w:eastAsia="Times New Roman" w:cs="Times New Roman"/>
          <w:lang w:eastAsia="de-DE"/>
        </w:rPr>
        <w:t xml:space="preserve">) + </w:t>
      </w:r>
      <w:r w:rsidRPr="002D073C">
        <w:rPr>
          <w:rFonts w:eastAsia="Times New Roman" w:cs="Times New Roman"/>
          <w:b/>
          <w:bCs/>
          <w:rtl/>
          <w:lang w:eastAsia="de-DE"/>
        </w:rPr>
        <w:t>וּפָסַחְתִּי עֲלֵכֶם</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פסח</w:t>
      </w:r>
      <w:r w:rsidRPr="002D073C">
        <w:rPr>
          <w:rFonts w:eastAsia="Times New Roman" w:cs="Times New Roman"/>
          <w:lang w:eastAsia="de-DE"/>
        </w:rPr>
        <w:t>, "vorübergehen/überspringen").</w:t>
      </w:r>
    </w:p>
    <w:p w14:paraId="2881995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וְלֹֽא־יִֽהְיֶה בָכֶם נֶגֶף לְמַשְׁחִית בְּהַכֹּתִי בְּאֶרֶץ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וְלֹא־יִהְיֶה בָכֶם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נֶגֶף לְמַשְׁחִית</w:t>
      </w:r>
      <w:r w:rsidRPr="002D073C">
        <w:rPr>
          <w:rFonts w:eastAsia="Times New Roman" w:cs="Times New Roman"/>
          <w:rtl/>
          <w:lang w:eastAsia="de-DE"/>
        </w:rPr>
        <w:t xml:space="preserve"> </w:t>
      </w:r>
      <w:r w:rsidRPr="002D073C">
        <w:rPr>
          <w:rFonts w:eastAsia="Times New Roman" w:cs="Times New Roman"/>
          <w:lang w:eastAsia="de-DE"/>
        </w:rPr>
        <w:t xml:space="preserve">("verderbliche Plage") + temporaler Nebensatz </w:t>
      </w:r>
      <w:r w:rsidRPr="002D073C">
        <w:rPr>
          <w:rFonts w:eastAsia="Times New Roman" w:cs="Times New Roman"/>
          <w:b/>
          <w:bCs/>
          <w:rtl/>
          <w:lang w:eastAsia="de-DE"/>
        </w:rPr>
        <w:t>בְּהַכֹּתִי בְּאֶרֶץ מִצְרָיִם</w:t>
      </w:r>
      <w:r w:rsidRPr="002D073C">
        <w:rPr>
          <w:rFonts w:eastAsia="Times New Roman" w:cs="Times New Roman"/>
          <w:lang w:eastAsia="de-DE"/>
        </w:rPr>
        <w:t>.</w:t>
      </w:r>
    </w:p>
    <w:p w14:paraId="0EE3BE7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אוֹת</w:t>
      </w:r>
      <w:r w:rsidRPr="002D073C">
        <w:rPr>
          <w:rFonts w:eastAsia="Times New Roman" w:cs="Times New Roman"/>
          <w:rtl/>
          <w:lang w:eastAsia="de-DE"/>
        </w:rPr>
        <w:t xml:space="preserve"> </w:t>
      </w:r>
      <w:r w:rsidRPr="002D073C">
        <w:rPr>
          <w:rFonts w:eastAsia="Times New Roman" w:cs="Times New Roman"/>
          <w:lang w:eastAsia="de-DE"/>
        </w:rPr>
        <w:t xml:space="preserve">ist "Zeichen" - das Blut als sichtbares Erkennungsmerkmal. </w:t>
      </w:r>
      <w:r w:rsidRPr="002D073C">
        <w:rPr>
          <w:rFonts w:eastAsia="Times New Roman" w:cs="Times New Roman"/>
          <w:b/>
          <w:bCs/>
          <w:rtl/>
          <w:lang w:eastAsia="de-DE"/>
        </w:rPr>
        <w:t>פָּסַח עַל</w:t>
      </w:r>
      <w:r w:rsidRPr="002D073C">
        <w:rPr>
          <w:rFonts w:eastAsia="Times New Roman" w:cs="Times New Roman"/>
          <w:rtl/>
          <w:lang w:eastAsia="de-DE"/>
        </w:rPr>
        <w:t xml:space="preserve"> </w:t>
      </w:r>
      <w:r w:rsidRPr="002D073C">
        <w:rPr>
          <w:rFonts w:eastAsia="Times New Roman" w:cs="Times New Roman"/>
          <w:lang w:eastAsia="de-DE"/>
        </w:rPr>
        <w:t>ist die Etymologie des Namens "Passah" - "vorübergehen an".</w:t>
      </w:r>
    </w:p>
    <w:p w14:paraId="520F001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נֶגֶף לְמַשְׁחִית</w:t>
      </w:r>
      <w:r w:rsidRPr="002D073C">
        <w:rPr>
          <w:rFonts w:eastAsia="Times New Roman" w:cs="Times New Roman"/>
          <w:rtl/>
          <w:lang w:eastAsia="de-DE"/>
        </w:rPr>
        <w:t xml:space="preserve"> </w:t>
      </w:r>
      <w:r w:rsidRPr="002D073C">
        <w:rPr>
          <w:rFonts w:eastAsia="Times New Roman" w:cs="Times New Roman"/>
          <w:lang w:eastAsia="de-DE"/>
        </w:rPr>
        <w:t xml:space="preserve">ist "Plage zum Verderben" - tödlicher Schlag. </w:t>
      </w:r>
      <w:r w:rsidRPr="002D073C">
        <w:rPr>
          <w:rFonts w:eastAsia="Times New Roman" w:cs="Times New Roman"/>
          <w:b/>
          <w:bCs/>
          <w:rtl/>
          <w:lang w:eastAsia="de-DE"/>
        </w:rPr>
        <w:t>מַשְׁחִית</w:t>
      </w:r>
      <w:r w:rsidRPr="002D073C">
        <w:rPr>
          <w:rFonts w:eastAsia="Times New Roman" w:cs="Times New Roman"/>
          <w:rtl/>
          <w:lang w:eastAsia="de-DE"/>
        </w:rPr>
        <w:t xml:space="preserve"> </w:t>
      </w:r>
      <w:r w:rsidRPr="002D073C">
        <w:rPr>
          <w:rFonts w:eastAsia="Times New Roman" w:cs="Times New Roman"/>
          <w:lang w:eastAsia="de-DE"/>
        </w:rPr>
        <w:t>ist "Verderber/Vernichter".</w:t>
      </w:r>
    </w:p>
    <w:p w14:paraId="2482A3C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בְּהַכֹּתִי</w:t>
      </w:r>
      <w:r w:rsidRPr="002D073C">
        <w:rPr>
          <w:rFonts w:eastAsia="Times New Roman" w:cs="Times New Roman"/>
          <w:rtl/>
          <w:lang w:eastAsia="de-DE"/>
        </w:rPr>
        <w:t xml:space="preserve"> </w:t>
      </w:r>
      <w:r w:rsidRPr="002D073C">
        <w:rPr>
          <w:rFonts w:eastAsia="Times New Roman" w:cs="Times New Roman"/>
          <w:lang w:eastAsia="de-DE"/>
        </w:rPr>
        <w:t>ist temporaler Infinitiv - "wenn/während ich schlage".</w:t>
      </w:r>
    </w:p>
    <w:p w14:paraId="42D10E90" w14:textId="730FE8DF"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w:t>
      </w:r>
      <w:r w:rsidR="0077409C">
        <w:t xml:space="preserve">verwendet </w:t>
      </w:r>
      <w:proofErr w:type="spellStart"/>
      <w:r w:rsidR="0077409C">
        <w:t>σκε</w:t>
      </w:r>
      <w:proofErr w:type="spellEnd"/>
      <w:r w:rsidR="0077409C">
        <w:t xml:space="preserve">πάσω ("ich werde beschützen/bedecken") anstelle des hebräischen </w:t>
      </w:r>
      <w:r w:rsidR="0077409C">
        <w:rPr>
          <w:rtl/>
        </w:rPr>
        <w:t>פָּסַחְתִּי</w:t>
      </w:r>
      <w:r w:rsidR="0077409C">
        <w:t xml:space="preserve"> ("ich werde vorübergehen"). Dies ist eine interpretative Übersetzung, die das Konzept des göttlichen Schutzes stärker betont als die ursprüngliche Vorstellung des "Vorübergehens".</w:t>
      </w:r>
    </w:p>
    <w:p w14:paraId="69286FE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Blutzeichen-Definition mit göttlicher Sehens-Reaktion und Schutzverheißung vor Vernichtungsplage.</w:t>
      </w:r>
    </w:p>
    <w:p w14:paraId="4F5A80C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Das Blut ist euer Schutzzeichen an den Häusern - sehe ich das Blut, gehe ich an euch vorüber, keine Vernichtungsplage trifft euch.</w:t>
      </w:r>
    </w:p>
    <w:p w14:paraId="5E0A6C04"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12,14</w:t>
      </w:r>
    </w:p>
    <w:p w14:paraId="50DEB19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וְהָיָה֩ הַיּ֨וֹם הַזֶּ֤ה לָכֶם֙ לְזִכָּר֔וֹן וְחַגֹּתֶ֥ם אֹתוֹ֖ חַ֣ג לַֽיהוָ֑ה לְדֹרֹ֣תֵיכֶ֔ם חֻקַּ֥ת עוֹלָ֖ם תְּחָגֻּֽהוּ׃</w:t>
      </w:r>
    </w:p>
    <w:p w14:paraId="0A50BDE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dieser Tag soll euch zum Gedächtnis sein, und ihr sollt ihn feiern als Fest für den Ewigen; als ewige Satzung für eure Generationen sollt ihr ihn feiern.</w:t>
      </w:r>
    </w:p>
    <w:p w14:paraId="5692605F"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2FBFE4FD">
          <v:rect id="_x0000_i1322" style="width:0;height:1.5pt" o:hralign="center" o:hrstd="t" o:hr="t" fillcolor="#a0a0a0" stroked="f"/>
        </w:pict>
      </w:r>
    </w:p>
    <w:p w14:paraId="4887F65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וְהָיָה הַיּוֹם הַזֶּה לָכֶם לְזִכָּרוֹן וְחַגֹּתֶם אֹתוֹ חַג לַֽיהוָה</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וְהָיָה הַיּוֹם הַזֶּה לָכֶם לְזִכָּרוֹן</w:t>
      </w:r>
      <w:r w:rsidRPr="002D073C">
        <w:rPr>
          <w:rFonts w:eastAsia="Times New Roman" w:cs="Times New Roman"/>
          <w:rtl/>
          <w:lang w:eastAsia="de-DE"/>
        </w:rPr>
        <w:t xml:space="preserve"> </w:t>
      </w:r>
      <w:r w:rsidRPr="002D073C">
        <w:rPr>
          <w:rFonts w:eastAsia="Times New Roman" w:cs="Times New Roman"/>
          <w:lang w:eastAsia="de-DE"/>
        </w:rPr>
        <w:t xml:space="preserve">("dieser Tag wird euch zum Gedächtnis sein") + </w:t>
      </w:r>
      <w:r w:rsidRPr="002D073C">
        <w:rPr>
          <w:rFonts w:eastAsia="Times New Roman" w:cs="Times New Roman"/>
          <w:b/>
          <w:bCs/>
          <w:rtl/>
          <w:lang w:eastAsia="de-DE"/>
        </w:rPr>
        <w:t>וְחַגֹּתֶם אֹתוֹ חַג לַיהוָה</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חגג</w:t>
      </w:r>
      <w:r w:rsidRPr="002D073C">
        <w:rPr>
          <w:rFonts w:eastAsia="Times New Roman" w:cs="Times New Roman"/>
          <w:lang w:eastAsia="de-DE"/>
        </w:rPr>
        <w:t xml:space="preserve">, "feiern" + figura etymologica </w:t>
      </w:r>
      <w:r w:rsidRPr="002D073C">
        <w:rPr>
          <w:rFonts w:eastAsia="Times New Roman" w:cs="Times New Roman"/>
          <w:b/>
          <w:bCs/>
          <w:rtl/>
          <w:lang w:eastAsia="de-DE"/>
        </w:rPr>
        <w:t>חַג</w:t>
      </w:r>
      <w:r w:rsidRPr="002D073C">
        <w:rPr>
          <w:rFonts w:eastAsia="Times New Roman" w:cs="Times New Roman"/>
          <w:lang w:eastAsia="de-DE"/>
        </w:rPr>
        <w:t>).</w:t>
      </w:r>
    </w:p>
    <w:p w14:paraId="2302AC5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לְדֹרֹתֵיכֶם חֻקַּת עוֹלָם תְּחָגֻּהוּ</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לְדֹרֹתֵיכֶם</w:t>
      </w:r>
      <w:r w:rsidRPr="002D073C">
        <w:rPr>
          <w:rFonts w:eastAsia="Times New Roman" w:cs="Times New Roman"/>
          <w:rtl/>
          <w:lang w:eastAsia="de-DE"/>
        </w:rPr>
        <w:t xml:space="preserve"> </w:t>
      </w:r>
      <w:r w:rsidRPr="002D073C">
        <w:rPr>
          <w:rFonts w:eastAsia="Times New Roman" w:cs="Times New Roman"/>
          <w:lang w:eastAsia="de-DE"/>
        </w:rPr>
        <w:t xml:space="preserve">("für eure Generationen") + </w:t>
      </w:r>
      <w:r w:rsidRPr="002D073C">
        <w:rPr>
          <w:rFonts w:eastAsia="Times New Roman" w:cs="Times New Roman"/>
          <w:b/>
          <w:bCs/>
          <w:rtl/>
          <w:lang w:eastAsia="de-DE"/>
        </w:rPr>
        <w:t>חֻקַּת עוֹלָם</w:t>
      </w:r>
      <w:r w:rsidRPr="002D073C">
        <w:rPr>
          <w:rFonts w:eastAsia="Times New Roman" w:cs="Times New Roman"/>
          <w:rtl/>
          <w:lang w:eastAsia="de-DE"/>
        </w:rPr>
        <w:t xml:space="preserve"> </w:t>
      </w:r>
      <w:r w:rsidRPr="002D073C">
        <w:rPr>
          <w:rFonts w:eastAsia="Times New Roman" w:cs="Times New Roman"/>
          <w:lang w:eastAsia="de-DE"/>
        </w:rPr>
        <w:t xml:space="preserve">("ewige Satzung") + </w:t>
      </w:r>
      <w:r w:rsidRPr="002D073C">
        <w:rPr>
          <w:rFonts w:eastAsia="Times New Roman" w:cs="Times New Roman"/>
          <w:b/>
          <w:bCs/>
          <w:rtl/>
          <w:lang w:eastAsia="de-DE"/>
        </w:rPr>
        <w:t>תְּחָגֻּהוּ</w:t>
      </w:r>
      <w:r w:rsidRPr="002D073C">
        <w:rPr>
          <w:rFonts w:eastAsia="Times New Roman" w:cs="Times New Roman"/>
          <w:rtl/>
          <w:lang w:eastAsia="de-DE"/>
        </w:rPr>
        <w:t xml:space="preserve"> </w:t>
      </w:r>
      <w:r w:rsidRPr="002D073C">
        <w:rPr>
          <w:rFonts w:eastAsia="Times New Roman" w:cs="Times New Roman"/>
          <w:lang w:eastAsia="de-DE"/>
        </w:rPr>
        <w:t xml:space="preserve">(Qal-Imperfekt von </w:t>
      </w:r>
      <w:r w:rsidRPr="002D073C">
        <w:rPr>
          <w:rFonts w:eastAsia="Times New Roman" w:cs="Times New Roman"/>
          <w:b/>
          <w:bCs/>
          <w:rtl/>
          <w:lang w:eastAsia="de-DE"/>
        </w:rPr>
        <w:t>חגג</w:t>
      </w:r>
      <w:r w:rsidRPr="002D073C">
        <w:rPr>
          <w:rFonts w:eastAsia="Times New Roman" w:cs="Times New Roman"/>
          <w:rtl/>
          <w:lang w:eastAsia="de-DE"/>
        </w:rPr>
        <w:t xml:space="preserve"> </w:t>
      </w:r>
      <w:r w:rsidRPr="002D073C">
        <w:rPr>
          <w:rFonts w:eastAsia="Times New Roman" w:cs="Times New Roman"/>
          <w:lang w:eastAsia="de-DE"/>
        </w:rPr>
        <w:t>mit Objektsuffix).</w:t>
      </w:r>
    </w:p>
    <w:p w14:paraId="389B6B8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זִכָּרוֹן</w:t>
      </w:r>
      <w:r w:rsidRPr="002D073C">
        <w:rPr>
          <w:rFonts w:eastAsia="Times New Roman" w:cs="Times New Roman"/>
          <w:rtl/>
          <w:lang w:eastAsia="de-DE"/>
        </w:rPr>
        <w:t xml:space="preserve"> </w:t>
      </w:r>
      <w:r w:rsidRPr="002D073C">
        <w:rPr>
          <w:rFonts w:eastAsia="Times New Roman" w:cs="Times New Roman"/>
          <w:lang w:eastAsia="de-DE"/>
        </w:rPr>
        <w:t xml:space="preserve">ist "Gedächtnis/Erinnerung" - aktive Erinnerungsbewahrung. </w:t>
      </w:r>
      <w:r w:rsidRPr="002D073C">
        <w:rPr>
          <w:rFonts w:eastAsia="Times New Roman" w:cs="Times New Roman"/>
          <w:b/>
          <w:bCs/>
          <w:rtl/>
          <w:lang w:eastAsia="de-DE"/>
        </w:rPr>
        <w:t>חגג חַג</w:t>
      </w:r>
      <w:r w:rsidRPr="002D073C">
        <w:rPr>
          <w:rFonts w:eastAsia="Times New Roman" w:cs="Times New Roman"/>
          <w:rtl/>
          <w:lang w:eastAsia="de-DE"/>
        </w:rPr>
        <w:t xml:space="preserve"> </w:t>
      </w:r>
      <w:r w:rsidRPr="002D073C">
        <w:rPr>
          <w:rFonts w:eastAsia="Times New Roman" w:cs="Times New Roman"/>
          <w:lang w:eastAsia="de-DE"/>
        </w:rPr>
        <w:t>(figura etymologica) verstärkt die Festfeier.</w:t>
      </w:r>
    </w:p>
    <w:p w14:paraId="3D795B5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דֹּרוֹת</w:t>
      </w:r>
      <w:r w:rsidRPr="002D073C">
        <w:rPr>
          <w:rFonts w:eastAsia="Times New Roman" w:cs="Times New Roman"/>
          <w:rtl/>
          <w:lang w:eastAsia="de-DE"/>
        </w:rPr>
        <w:t xml:space="preserve"> </w:t>
      </w:r>
      <w:r w:rsidRPr="002D073C">
        <w:rPr>
          <w:rFonts w:eastAsia="Times New Roman" w:cs="Times New Roman"/>
          <w:lang w:eastAsia="de-DE"/>
        </w:rPr>
        <w:t xml:space="preserve">sind Generationen - die Feier soll </w:t>
      </w:r>
      <w:r w:rsidRPr="002D073C">
        <w:rPr>
          <w:rFonts w:eastAsia="Times New Roman" w:cs="Times New Roman"/>
          <w:b/>
          <w:bCs/>
          <w:lang w:eastAsia="de-DE"/>
        </w:rPr>
        <w:t>generationsübergreifend</w:t>
      </w:r>
      <w:r w:rsidRPr="002D073C">
        <w:rPr>
          <w:rFonts w:eastAsia="Times New Roman" w:cs="Times New Roman"/>
          <w:lang w:eastAsia="de-DE"/>
        </w:rPr>
        <w:t xml:space="preserve"> sein. </w:t>
      </w:r>
      <w:r w:rsidRPr="002D073C">
        <w:rPr>
          <w:rFonts w:eastAsia="Times New Roman" w:cs="Times New Roman"/>
          <w:b/>
          <w:bCs/>
          <w:rtl/>
          <w:lang w:eastAsia="de-DE"/>
        </w:rPr>
        <w:t>חֻקַּת עוֹלָם</w:t>
      </w:r>
      <w:r w:rsidRPr="002D073C">
        <w:rPr>
          <w:rFonts w:eastAsia="Times New Roman" w:cs="Times New Roman"/>
          <w:rtl/>
          <w:lang w:eastAsia="de-DE"/>
        </w:rPr>
        <w:t xml:space="preserve"> </w:t>
      </w:r>
      <w:r w:rsidRPr="002D073C">
        <w:rPr>
          <w:rFonts w:eastAsia="Times New Roman" w:cs="Times New Roman"/>
          <w:lang w:eastAsia="de-DE"/>
        </w:rPr>
        <w:t>ist "ewige Satzung" - unveränderliches Gesetz.</w:t>
      </w:r>
    </w:p>
    <w:p w14:paraId="73B2A42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זִכָּרוֹן</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μνημόσυνον</w:t>
      </w:r>
      <w:proofErr w:type="spellEnd"/>
      <w:r w:rsidRPr="002D073C">
        <w:rPr>
          <w:rFonts w:eastAsia="Times New Roman" w:cs="Times New Roman"/>
          <w:lang w:eastAsia="de-DE"/>
        </w:rPr>
        <w:t xml:space="preserve"> ("Gedächtnis"), </w:t>
      </w:r>
      <w:r w:rsidRPr="002D073C">
        <w:rPr>
          <w:rFonts w:eastAsia="Times New Roman" w:cs="Times New Roman"/>
          <w:b/>
          <w:bCs/>
          <w:rtl/>
          <w:lang w:eastAsia="de-DE"/>
        </w:rPr>
        <w:t>חגג</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ἑορτάσετε</w:t>
      </w:r>
      <w:proofErr w:type="spellEnd"/>
      <w:r w:rsidRPr="002D073C">
        <w:rPr>
          <w:rFonts w:eastAsia="Times New Roman" w:cs="Times New Roman"/>
          <w:lang w:eastAsia="de-DE"/>
        </w:rPr>
        <w:t xml:space="preserve"> ("werdet feiern"), </w:t>
      </w:r>
      <w:r w:rsidRPr="002D073C">
        <w:rPr>
          <w:rFonts w:eastAsia="Times New Roman" w:cs="Times New Roman"/>
          <w:b/>
          <w:bCs/>
          <w:rtl/>
          <w:lang w:eastAsia="de-DE"/>
        </w:rPr>
        <w:t>דֹרֹתֵיכֶם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γενεῶν</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ὑμῶν</w:t>
      </w:r>
      <w:proofErr w:type="spellEnd"/>
      <w:r w:rsidRPr="002D073C">
        <w:rPr>
          <w:rFonts w:eastAsia="Times New Roman" w:cs="Times New Roman"/>
          <w:lang w:eastAsia="de-DE"/>
        </w:rPr>
        <w:t xml:space="preserve"> ("eurer Generationen") und </w:t>
      </w:r>
      <w:r w:rsidRPr="002D073C">
        <w:rPr>
          <w:rFonts w:eastAsia="Times New Roman" w:cs="Times New Roman"/>
          <w:b/>
          <w:bCs/>
          <w:rtl/>
          <w:lang w:eastAsia="de-DE"/>
        </w:rPr>
        <w:t>חֻקַּת עוֹלָם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νόμιμον</w:t>
      </w:r>
      <w:proofErr w:type="spellEnd"/>
      <w:r w:rsidRPr="002D073C">
        <w:rPr>
          <w:rFonts w:eastAsia="Times New Roman" w:cs="Times New Roman"/>
          <w:lang w:eastAsia="de-DE"/>
        </w:rPr>
        <w:t xml:space="preserve"> α</w:t>
      </w:r>
      <w:proofErr w:type="spellStart"/>
      <w:r w:rsidRPr="002D073C">
        <w:rPr>
          <w:rFonts w:eastAsia="Times New Roman" w:cs="Times New Roman"/>
          <w:lang w:eastAsia="de-DE"/>
        </w:rPr>
        <w:t>ἰώνιον</w:t>
      </w:r>
      <w:proofErr w:type="spellEnd"/>
      <w:r w:rsidRPr="002D073C">
        <w:rPr>
          <w:rFonts w:eastAsia="Times New Roman" w:cs="Times New Roman"/>
          <w:lang w:eastAsia="de-DE"/>
        </w:rPr>
        <w:t xml:space="preserve"> ("ewiges Gesetz").</w:t>
      </w:r>
    </w:p>
    <w:p w14:paraId="27511E5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Erinnerungsauftrag mit doppelter Festfeierbetonung und ewiger generationsübergreifender Verpflichtung.</w:t>
      </w:r>
    </w:p>
    <w:p w14:paraId="6E05372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lastRenderedPageBreak/>
        <w:t>Dieser Tag soll euch ewiges Gedächtnis sein - feiert ihn als JHWHs Fest durch alle Generationen als unveränderliche Satzung.</w:t>
      </w:r>
    </w:p>
    <w:p w14:paraId="5922E887"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12,15</w:t>
      </w:r>
    </w:p>
    <w:p w14:paraId="2B3F76F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שִׁבְעַ֤ת יָמִים֙ מַצּ֣וֹת תֹּאכֵ֔לוּ אַ֚ךְ בַּיּ֣וֹם הָרִאשׁ֔וֹן תַּשְׁבִּ֥יתוּ שְּׂאֹ֖ר מִבָּתֵּיכֶ֑ם כִּ֣י׀ כָּל־אֹכֵ֣ל חָמֵ֗ץ וְנִכְרְתָ֞ה הַנֶּ֤פֶשׁ הַהִוא֙ מִיִּשְׂרָאֵ֔ל מִיּ֥וֹם הָרִאשֹׁ֖ן עַד־י֥וֹם הַשְּׁבִעִֽי׃</w:t>
      </w:r>
    </w:p>
    <w:p w14:paraId="3CC36EC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Sieben Tage sollt ihr ungesäuertes Brot essen; gleich am ersten Tag sollt ihr den Sauerteig aus euren Häusern wegtun; denn jeder, der Gesäuertes isst, vom ersten Tag bis zum siebten Tag, diese Seele soll ausgerottet werden aus Israel.</w:t>
      </w:r>
    </w:p>
    <w:p w14:paraId="307D4645"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6FC09CC4">
          <v:rect id="_x0000_i1323" style="width:0;height:1.5pt" o:hralign="center" o:hrstd="t" o:hr="t" fillcolor="#a0a0a0" stroked="f"/>
        </w:pict>
      </w:r>
    </w:p>
    <w:p w14:paraId="50FDA29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שִׁבְעַת יָמִים מַצּוֹת תֹּאכֵלוּ אַךְ בַּיּוֹם הָרִאשׁוֹן תַּשְׁבִּיתוּ שְּׂאֹר מִבָּתֵּיכֶם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שִׁבְעַת יָמִים מַצּוֹת תֹּאכֵלוּ</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אַךְ בַּיּוֹם הָרִאשׁוֹן</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תַּשְׁבִּיתוּ שְּׂאֹר מִבָּתֵּיכֶם</w:t>
      </w:r>
      <w:r w:rsidRPr="002D073C">
        <w:rPr>
          <w:rFonts w:eastAsia="Times New Roman" w:cs="Times New Roman"/>
          <w:rtl/>
          <w:lang w:eastAsia="de-DE"/>
        </w:rPr>
        <w:t xml:space="preserve"> </w:t>
      </w:r>
      <w:r w:rsidRPr="002D073C">
        <w:rPr>
          <w:rFonts w:eastAsia="Times New Roman" w:cs="Times New Roman"/>
          <w:lang w:eastAsia="de-DE"/>
        </w:rPr>
        <w:t xml:space="preserve">(Hiphil-Imperfekt von </w:t>
      </w:r>
      <w:r w:rsidRPr="002D073C">
        <w:rPr>
          <w:rFonts w:eastAsia="Times New Roman" w:cs="Times New Roman"/>
          <w:b/>
          <w:bCs/>
          <w:rtl/>
          <w:lang w:eastAsia="de-DE"/>
        </w:rPr>
        <w:t>שׁבת</w:t>
      </w:r>
      <w:r w:rsidRPr="002D073C">
        <w:rPr>
          <w:rFonts w:eastAsia="Times New Roman" w:cs="Times New Roman"/>
          <w:lang w:eastAsia="de-DE"/>
        </w:rPr>
        <w:t>, "beseitigen/vernichten").</w:t>
      </w:r>
    </w:p>
    <w:p w14:paraId="2D52D59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כִּי כָל־אֹכֵל חָמֵץ וְנִכְרְתָה הַנֶּפֶשׁ הַהִוא מִיִּשְׂרָאֵל מִיּוֹם הָרִאשֹׁן עַד־יוֹם הַשְּׁבִעִי</w:t>
      </w:r>
      <w:r w:rsidRPr="002D073C">
        <w:rPr>
          <w:rFonts w:eastAsia="Times New Roman" w:cs="Times New Roman"/>
          <w:rtl/>
          <w:lang w:eastAsia="de-DE"/>
        </w:rPr>
        <w:t xml:space="preserve"> </w:t>
      </w:r>
      <w:r w:rsidRPr="002D073C">
        <w:rPr>
          <w:rFonts w:eastAsia="Times New Roman" w:cs="Times New Roman"/>
          <w:lang w:eastAsia="de-DE"/>
        </w:rPr>
        <w:t xml:space="preserve">ist kausale Begründung: </w:t>
      </w:r>
      <w:r w:rsidRPr="002D073C">
        <w:rPr>
          <w:rFonts w:eastAsia="Times New Roman" w:cs="Times New Roman"/>
          <w:b/>
          <w:bCs/>
          <w:rtl/>
          <w:lang w:eastAsia="de-DE"/>
        </w:rPr>
        <w:t>כִּי</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כָל־אֹכֵל חָמֵץ</w:t>
      </w:r>
      <w:r w:rsidRPr="002D073C">
        <w:rPr>
          <w:rFonts w:eastAsia="Times New Roman" w:cs="Times New Roman"/>
          <w:rtl/>
          <w:lang w:eastAsia="de-DE"/>
        </w:rPr>
        <w:t xml:space="preserve"> </w:t>
      </w:r>
      <w:r w:rsidRPr="002D073C">
        <w:rPr>
          <w:rFonts w:eastAsia="Times New Roman" w:cs="Times New Roman"/>
          <w:lang w:eastAsia="de-DE"/>
        </w:rPr>
        <w:t xml:space="preserve">(Qal-Partizip als Subjekt) + </w:t>
      </w:r>
      <w:r w:rsidRPr="002D073C">
        <w:rPr>
          <w:rFonts w:eastAsia="Times New Roman" w:cs="Times New Roman"/>
          <w:b/>
          <w:bCs/>
          <w:rtl/>
          <w:lang w:eastAsia="de-DE"/>
        </w:rPr>
        <w:t>וְנִכְרְתָה הַנֶּפֶשׁ הַהִוא</w:t>
      </w:r>
      <w:r w:rsidRPr="002D073C">
        <w:rPr>
          <w:rFonts w:eastAsia="Times New Roman" w:cs="Times New Roman"/>
          <w:rtl/>
          <w:lang w:eastAsia="de-DE"/>
        </w:rPr>
        <w:t xml:space="preserve"> </w:t>
      </w:r>
      <w:r w:rsidRPr="002D073C">
        <w:rPr>
          <w:rFonts w:eastAsia="Times New Roman" w:cs="Times New Roman"/>
          <w:lang w:eastAsia="de-DE"/>
        </w:rPr>
        <w:t xml:space="preserve">(waw + Niphal Perfekt von </w:t>
      </w:r>
      <w:r w:rsidRPr="002D073C">
        <w:rPr>
          <w:rFonts w:eastAsia="Times New Roman" w:cs="Times New Roman"/>
          <w:b/>
          <w:bCs/>
          <w:rtl/>
          <w:lang w:eastAsia="de-DE"/>
        </w:rPr>
        <w:t>כרת</w:t>
      </w:r>
      <w:r w:rsidRPr="002D073C">
        <w:rPr>
          <w:rFonts w:eastAsia="Times New Roman" w:cs="Times New Roman"/>
          <w:lang w:eastAsia="de-DE"/>
        </w:rPr>
        <w:t xml:space="preserve">, "ausrotten") + </w:t>
      </w:r>
      <w:r w:rsidRPr="002D073C">
        <w:rPr>
          <w:rFonts w:eastAsia="Times New Roman" w:cs="Times New Roman"/>
          <w:b/>
          <w:bCs/>
          <w:rtl/>
          <w:lang w:eastAsia="de-DE"/>
        </w:rPr>
        <w:t>מִיִּשְׂרָאֵל</w:t>
      </w:r>
      <w:r w:rsidRPr="002D073C">
        <w:rPr>
          <w:rFonts w:eastAsia="Times New Roman" w:cs="Times New Roman"/>
          <w:rtl/>
          <w:lang w:eastAsia="de-DE"/>
        </w:rPr>
        <w:t xml:space="preserve"> </w:t>
      </w:r>
      <w:r w:rsidRPr="002D073C">
        <w:rPr>
          <w:rFonts w:eastAsia="Times New Roman" w:cs="Times New Roman"/>
          <w:lang w:eastAsia="de-DE"/>
        </w:rPr>
        <w:t xml:space="preserve">+ Zeitangabe </w:t>
      </w:r>
      <w:r w:rsidRPr="002D073C">
        <w:rPr>
          <w:rFonts w:eastAsia="Times New Roman" w:cs="Times New Roman"/>
          <w:b/>
          <w:bCs/>
          <w:rtl/>
          <w:lang w:eastAsia="de-DE"/>
        </w:rPr>
        <w:t>מִיּוֹם הָרִאשֹׁן עַד־יוֹם הַשְּׁבִעִי</w:t>
      </w:r>
      <w:r w:rsidRPr="002D073C">
        <w:rPr>
          <w:rFonts w:eastAsia="Times New Roman" w:cs="Times New Roman"/>
          <w:lang w:eastAsia="de-DE"/>
        </w:rPr>
        <w:t>.</w:t>
      </w:r>
    </w:p>
    <w:p w14:paraId="5DD9DDA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מַצּוֹת</w:t>
      </w:r>
      <w:r w:rsidRPr="002D073C">
        <w:rPr>
          <w:rFonts w:eastAsia="Times New Roman" w:cs="Times New Roman"/>
          <w:rtl/>
          <w:lang w:eastAsia="de-DE"/>
        </w:rPr>
        <w:t xml:space="preserve"> </w:t>
      </w:r>
      <w:r w:rsidRPr="002D073C">
        <w:rPr>
          <w:rFonts w:eastAsia="Times New Roman" w:cs="Times New Roman"/>
          <w:lang w:eastAsia="de-DE"/>
        </w:rPr>
        <w:t xml:space="preserve">sind ungesäuerte Brote für </w:t>
      </w:r>
      <w:r w:rsidRPr="002D073C">
        <w:rPr>
          <w:rFonts w:eastAsia="Times New Roman" w:cs="Times New Roman"/>
          <w:b/>
          <w:bCs/>
          <w:rtl/>
          <w:lang w:eastAsia="de-DE"/>
        </w:rPr>
        <w:t>שִׁבְעַת יָמִים</w:t>
      </w:r>
      <w:r w:rsidRPr="002D073C">
        <w:rPr>
          <w:rFonts w:eastAsia="Times New Roman" w:cs="Times New Roman"/>
          <w:rtl/>
          <w:lang w:eastAsia="de-DE"/>
        </w:rPr>
        <w:t xml:space="preserve"> </w:t>
      </w:r>
      <w:r w:rsidRPr="002D073C">
        <w:rPr>
          <w:rFonts w:eastAsia="Times New Roman" w:cs="Times New Roman"/>
          <w:lang w:eastAsia="de-DE"/>
        </w:rPr>
        <w:t xml:space="preserve">(sieben Tage). </w:t>
      </w:r>
      <w:r w:rsidRPr="002D073C">
        <w:rPr>
          <w:rFonts w:eastAsia="Times New Roman" w:cs="Times New Roman"/>
          <w:b/>
          <w:bCs/>
          <w:rtl/>
          <w:lang w:eastAsia="de-DE"/>
        </w:rPr>
        <w:t>שְׂאֹר</w:t>
      </w:r>
      <w:r w:rsidRPr="002D073C">
        <w:rPr>
          <w:rFonts w:eastAsia="Times New Roman" w:cs="Times New Roman"/>
          <w:rtl/>
          <w:lang w:eastAsia="de-DE"/>
        </w:rPr>
        <w:t xml:space="preserve"> </w:t>
      </w:r>
      <w:r w:rsidRPr="002D073C">
        <w:rPr>
          <w:rFonts w:eastAsia="Times New Roman" w:cs="Times New Roman"/>
          <w:lang w:eastAsia="de-DE"/>
        </w:rPr>
        <w:t xml:space="preserve">ist Sauerteig - muss am ersten Tag </w:t>
      </w:r>
      <w:r w:rsidRPr="002D073C">
        <w:rPr>
          <w:rFonts w:eastAsia="Times New Roman" w:cs="Times New Roman"/>
          <w:b/>
          <w:bCs/>
          <w:lang w:eastAsia="de-DE"/>
        </w:rPr>
        <w:t>beseitigt</w:t>
      </w:r>
      <w:r w:rsidRPr="002D073C">
        <w:rPr>
          <w:rFonts w:eastAsia="Times New Roman" w:cs="Times New Roman"/>
          <w:lang w:eastAsia="de-DE"/>
        </w:rPr>
        <w:t xml:space="preserve"> werden (</w:t>
      </w:r>
      <w:r w:rsidRPr="002D073C">
        <w:rPr>
          <w:rFonts w:eastAsia="Times New Roman" w:cs="Times New Roman"/>
          <w:b/>
          <w:bCs/>
          <w:rtl/>
          <w:lang w:eastAsia="de-DE"/>
        </w:rPr>
        <w:t>שׁבת</w:t>
      </w:r>
      <w:r w:rsidRPr="002D073C">
        <w:rPr>
          <w:rFonts w:eastAsia="Times New Roman" w:cs="Times New Roman"/>
          <w:rtl/>
          <w:lang w:eastAsia="de-DE"/>
        </w:rPr>
        <w:t xml:space="preserve"> </w:t>
      </w:r>
      <w:r w:rsidRPr="002D073C">
        <w:rPr>
          <w:rFonts w:eastAsia="Times New Roman" w:cs="Times New Roman"/>
          <w:lang w:eastAsia="de-DE"/>
        </w:rPr>
        <w:t>im Hiphil).</w:t>
      </w:r>
    </w:p>
    <w:p w14:paraId="0A19F01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חָמֵץ</w:t>
      </w:r>
      <w:r w:rsidRPr="002D073C">
        <w:rPr>
          <w:rFonts w:eastAsia="Times New Roman" w:cs="Times New Roman"/>
          <w:rtl/>
          <w:lang w:eastAsia="de-DE"/>
        </w:rPr>
        <w:t xml:space="preserve"> </w:t>
      </w:r>
      <w:r w:rsidRPr="002D073C">
        <w:rPr>
          <w:rFonts w:eastAsia="Times New Roman" w:cs="Times New Roman"/>
          <w:lang w:eastAsia="de-DE"/>
        </w:rPr>
        <w:t xml:space="preserve">ist alles Gesäuerte. </w:t>
      </w:r>
      <w:r w:rsidRPr="002D073C">
        <w:rPr>
          <w:rFonts w:eastAsia="Times New Roman" w:cs="Times New Roman"/>
          <w:b/>
          <w:bCs/>
          <w:rtl/>
          <w:lang w:eastAsia="de-DE"/>
        </w:rPr>
        <w:t>נִכְרְתָה נֶפֶשׁ</w:t>
      </w:r>
      <w:r w:rsidRPr="002D073C">
        <w:rPr>
          <w:rFonts w:eastAsia="Times New Roman" w:cs="Times New Roman"/>
          <w:rtl/>
          <w:lang w:eastAsia="de-DE"/>
        </w:rPr>
        <w:t xml:space="preserve"> </w:t>
      </w:r>
      <w:r w:rsidRPr="002D073C">
        <w:rPr>
          <w:rFonts w:eastAsia="Times New Roman" w:cs="Times New Roman"/>
          <w:lang w:eastAsia="de-DE"/>
        </w:rPr>
        <w:t>ist "Ausrottung der Person" - schwere Strafe, möglicherweise göttliche Vernichtung oder Gemeinschaftsausschluss.</w:t>
      </w:r>
    </w:p>
    <w:p w14:paraId="201B9B3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מַצּוֹת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ἄζυμ</w:t>
      </w:r>
      <w:proofErr w:type="spellEnd"/>
      <w:r w:rsidRPr="002D073C">
        <w:rPr>
          <w:rFonts w:eastAsia="Times New Roman" w:cs="Times New Roman"/>
          <w:lang w:eastAsia="de-DE"/>
        </w:rPr>
        <w:t xml:space="preserve">α ("Ungesäuertes"), </w:t>
      </w:r>
      <w:r w:rsidRPr="002D073C">
        <w:rPr>
          <w:rFonts w:eastAsia="Times New Roman" w:cs="Times New Roman"/>
          <w:b/>
          <w:bCs/>
          <w:rtl/>
          <w:lang w:eastAsia="de-DE"/>
        </w:rPr>
        <w:t>תַּשְׁבִּיתוּ</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ἀφ</w:t>
      </w:r>
      <w:proofErr w:type="spellEnd"/>
      <w:r w:rsidRPr="002D073C">
        <w:rPr>
          <w:rFonts w:eastAsia="Times New Roman" w:cs="Times New Roman"/>
          <w:lang w:eastAsia="de-DE"/>
        </w:rPr>
        <w:t xml:space="preserve">ανιεῖτε ("werdet vernichten"), </w:t>
      </w:r>
      <w:r w:rsidRPr="002D073C">
        <w:rPr>
          <w:rFonts w:eastAsia="Times New Roman" w:cs="Times New Roman"/>
          <w:b/>
          <w:bCs/>
          <w:rtl/>
          <w:lang w:eastAsia="de-DE"/>
        </w:rPr>
        <w:t>שְׂאֹר</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ζύμην</w:t>
      </w:r>
      <w:proofErr w:type="spellEnd"/>
      <w:r w:rsidRPr="002D073C">
        <w:rPr>
          <w:rFonts w:eastAsia="Times New Roman" w:cs="Times New Roman"/>
          <w:lang w:eastAsia="de-DE"/>
        </w:rPr>
        <w:t xml:space="preserve"> ("Sauerteig"), </w:t>
      </w:r>
      <w:r w:rsidRPr="002D073C">
        <w:rPr>
          <w:rFonts w:eastAsia="Times New Roman" w:cs="Times New Roman"/>
          <w:b/>
          <w:bCs/>
          <w:rtl/>
          <w:lang w:eastAsia="de-DE"/>
        </w:rPr>
        <w:t>חָמֵץ</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ζυμωτόν</w:t>
      </w:r>
      <w:proofErr w:type="spellEnd"/>
      <w:r w:rsidRPr="002D073C">
        <w:rPr>
          <w:rFonts w:eastAsia="Times New Roman" w:cs="Times New Roman"/>
          <w:lang w:eastAsia="de-DE"/>
        </w:rPr>
        <w:t xml:space="preserve"> ("Gesäuertes") und </w:t>
      </w:r>
      <w:r w:rsidRPr="002D073C">
        <w:rPr>
          <w:rFonts w:eastAsia="Times New Roman" w:cs="Times New Roman"/>
          <w:b/>
          <w:bCs/>
          <w:rtl/>
          <w:lang w:eastAsia="de-DE"/>
        </w:rPr>
        <w:t>נִכְרְתָה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ἐξολεθρευθήσετ</w:t>
      </w:r>
      <w:proofErr w:type="spellEnd"/>
      <w:r w:rsidRPr="002D073C">
        <w:rPr>
          <w:rFonts w:eastAsia="Times New Roman" w:cs="Times New Roman"/>
          <w:lang w:eastAsia="de-DE"/>
        </w:rPr>
        <w:t>αι ("wird vernichtet werden").</w:t>
      </w:r>
    </w:p>
    <w:p w14:paraId="5E1D403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Siebentägige Mazzot-Vorschrift mit Sauerteig-Eliminierung und schwerer Strafandrohung bei Zuwiderhandlung.</w:t>
      </w:r>
    </w:p>
    <w:p w14:paraId="2334D47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Sieben Tage esst ungesäuertes Brot! Am ersten Tag schafft allen Sauerteig aus euren Häusern - wer Gesäuertes isst, wird aus Israel ausgerottet.</w:t>
      </w:r>
    </w:p>
    <w:p w14:paraId="3CC7E7AB"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12,16</w:t>
      </w:r>
    </w:p>
    <w:p w14:paraId="5C0F706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וּבַיּ֤וֹם הָרִאשׁוֹן֙ מִקְרָא־קֹ֔דֶשׁ וּבַיּוֹם֙ הַשְּׁבִיעִ֔י מִקְרָא־קֹ֖דֶשׁ יִהְיֶ֣ה לָכֶ֑ם כָּל־מְלָאכָה֙ לֹא־יֵעָשֶׂ֣ה בָהֶ֔ם אַ֚ךְ אֲשֶׁ֣ר יֵאָכֵ֣ל לְכָל־נֶ֔פֶשׁ ה֥וּא לְבַדֹּ֖ו יֵעָשֶׂ֥ה לָכֶֽם׃</w:t>
      </w:r>
    </w:p>
    <w:p w14:paraId="5758CF4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am ersten Tag soll heilige Versammlung sein, und am siebten Tag soll heilige Versammlung sein; keine Arbeit soll an ihnen getan werden; nur was von jeder Seele gegessen wird, das allein darf von euch zubereitet werden.</w:t>
      </w:r>
    </w:p>
    <w:p w14:paraId="0513B94C"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4B4B09C2">
          <v:rect id="_x0000_i1324" style="width:0;height:1.5pt" o:hralign="center" o:hrstd="t" o:hr="t" fillcolor="#a0a0a0" stroked="f"/>
        </w:pict>
      </w:r>
    </w:p>
    <w:p w14:paraId="60B8536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Kommentar:</w:t>
      </w:r>
      <w:r w:rsidRPr="002D073C">
        <w:rPr>
          <w:rFonts w:eastAsia="Times New Roman" w:cs="Times New Roman"/>
          <w:lang w:eastAsia="de-DE"/>
        </w:rPr>
        <w:t xml:space="preserve"> </w:t>
      </w:r>
      <w:r w:rsidRPr="002D073C">
        <w:rPr>
          <w:rFonts w:eastAsia="Times New Roman" w:cs="Times New Roman"/>
          <w:b/>
          <w:bCs/>
          <w:rtl/>
          <w:lang w:eastAsia="de-DE"/>
        </w:rPr>
        <w:t>וּבַיּוֹם הָרִאשׁוֹן מִקְרָא־קֹדֶשׁ וּבַיּוֹם הַשְּׁבִיעִי מִקְרָא־קֹדֶשׁ יִהְיֶה לָכֶם</w:t>
      </w:r>
      <w:r w:rsidRPr="002D073C">
        <w:rPr>
          <w:rFonts w:eastAsia="Times New Roman" w:cs="Times New Roman"/>
          <w:rtl/>
          <w:lang w:eastAsia="de-DE"/>
        </w:rPr>
        <w:t xml:space="preserve"> </w:t>
      </w:r>
      <w:r w:rsidRPr="002D073C">
        <w:rPr>
          <w:rFonts w:eastAsia="Times New Roman" w:cs="Times New Roman"/>
          <w:lang w:eastAsia="de-DE"/>
        </w:rPr>
        <w:t xml:space="preserve">ist koordinierte Struktur mit doppelter Terminangabe + </w:t>
      </w:r>
      <w:r w:rsidRPr="002D073C">
        <w:rPr>
          <w:rFonts w:eastAsia="Times New Roman" w:cs="Times New Roman"/>
          <w:b/>
          <w:bCs/>
          <w:rtl/>
          <w:lang w:eastAsia="de-DE"/>
        </w:rPr>
        <w:t>מִקְרָא־קֹדֶשׁ</w:t>
      </w:r>
      <w:r w:rsidRPr="002D073C">
        <w:rPr>
          <w:rFonts w:eastAsia="Times New Roman" w:cs="Times New Roman"/>
          <w:rtl/>
          <w:lang w:eastAsia="de-DE"/>
        </w:rPr>
        <w:t xml:space="preserve"> </w:t>
      </w:r>
      <w:r w:rsidRPr="002D073C">
        <w:rPr>
          <w:rFonts w:eastAsia="Times New Roman" w:cs="Times New Roman"/>
          <w:lang w:eastAsia="de-DE"/>
        </w:rPr>
        <w:t xml:space="preserve">("heilige Versammlung") + </w:t>
      </w:r>
      <w:r w:rsidRPr="002D073C">
        <w:rPr>
          <w:rFonts w:eastAsia="Times New Roman" w:cs="Times New Roman"/>
          <w:b/>
          <w:bCs/>
          <w:rtl/>
          <w:lang w:eastAsia="de-DE"/>
        </w:rPr>
        <w:t>יִהְיֶה לָכֶם</w:t>
      </w:r>
      <w:r w:rsidRPr="002D073C">
        <w:rPr>
          <w:rFonts w:eastAsia="Times New Roman" w:cs="Times New Roman"/>
          <w:lang w:eastAsia="de-DE"/>
        </w:rPr>
        <w:t>.</w:t>
      </w:r>
    </w:p>
    <w:p w14:paraId="1A656CF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כָּל־מְלָאכָה לֹא־יֵעָשֶׂה בָהֶם אַךְ אֲשֶׁר יֵאָכֵל לְכָל־נֶפֶשׁ הוּא לְבַדּוֹ יֵעָשֶׂה לָכֶם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כָּל־מְלָאכָה לֹא־יֵעָשֶׂה בָהֶם</w:t>
      </w:r>
      <w:r w:rsidRPr="002D073C">
        <w:rPr>
          <w:rFonts w:eastAsia="Times New Roman" w:cs="Times New Roman"/>
          <w:rtl/>
          <w:lang w:eastAsia="de-DE"/>
        </w:rPr>
        <w:t xml:space="preserve"> </w:t>
      </w:r>
      <w:r w:rsidRPr="002D073C">
        <w:rPr>
          <w:rFonts w:eastAsia="Times New Roman" w:cs="Times New Roman"/>
          <w:lang w:eastAsia="de-DE"/>
        </w:rPr>
        <w:t xml:space="preserve">+ Ausnahme </w:t>
      </w:r>
      <w:r w:rsidRPr="002D073C">
        <w:rPr>
          <w:rFonts w:eastAsia="Times New Roman" w:cs="Times New Roman"/>
          <w:b/>
          <w:bCs/>
          <w:rtl/>
          <w:lang w:eastAsia="de-DE"/>
        </w:rPr>
        <w:t>אַךְ אֲשֶׁר יֵאָכֵל לְכָל־נֶפֶשׁ</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הוּא לְבַדּוֹ יֵעָשֶׂה לָכֶם</w:t>
      </w:r>
      <w:r w:rsidRPr="002D073C">
        <w:rPr>
          <w:rFonts w:eastAsia="Times New Roman" w:cs="Times New Roman"/>
          <w:lang w:eastAsia="de-DE"/>
        </w:rPr>
        <w:t>.</w:t>
      </w:r>
    </w:p>
    <w:p w14:paraId="4013116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מִקְרָא־קֹדֶשׁ</w:t>
      </w:r>
      <w:r w:rsidRPr="002D073C">
        <w:rPr>
          <w:rFonts w:eastAsia="Times New Roman" w:cs="Times New Roman"/>
          <w:rtl/>
          <w:lang w:eastAsia="de-DE"/>
        </w:rPr>
        <w:t xml:space="preserve"> </w:t>
      </w:r>
      <w:r w:rsidRPr="002D073C">
        <w:rPr>
          <w:rFonts w:eastAsia="Times New Roman" w:cs="Times New Roman"/>
          <w:lang w:eastAsia="de-DE"/>
        </w:rPr>
        <w:t xml:space="preserve">ist "heilige Versammlung/Einberufung" - feierlicher Gottesdienst. </w:t>
      </w:r>
      <w:r w:rsidRPr="002D073C">
        <w:rPr>
          <w:rFonts w:eastAsia="Times New Roman" w:cs="Times New Roman"/>
          <w:b/>
          <w:bCs/>
          <w:rtl/>
          <w:lang w:eastAsia="de-DE"/>
        </w:rPr>
        <w:t>מְלָאכָה</w:t>
      </w:r>
      <w:r w:rsidRPr="002D073C">
        <w:rPr>
          <w:rFonts w:eastAsia="Times New Roman" w:cs="Times New Roman"/>
          <w:rtl/>
          <w:lang w:eastAsia="de-DE"/>
        </w:rPr>
        <w:t xml:space="preserve"> </w:t>
      </w:r>
      <w:r w:rsidRPr="002D073C">
        <w:rPr>
          <w:rFonts w:eastAsia="Times New Roman" w:cs="Times New Roman"/>
          <w:lang w:eastAsia="de-DE"/>
        </w:rPr>
        <w:t>ist "Arbeit" - normale Werktätigkeit ist verboten.</w:t>
      </w:r>
    </w:p>
    <w:p w14:paraId="36909BE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אַךְ</w:t>
      </w:r>
      <w:r w:rsidRPr="002D073C">
        <w:rPr>
          <w:rFonts w:eastAsia="Times New Roman" w:cs="Times New Roman"/>
          <w:rtl/>
          <w:lang w:eastAsia="de-DE"/>
        </w:rPr>
        <w:t xml:space="preserve"> </w:t>
      </w:r>
      <w:r w:rsidRPr="002D073C">
        <w:rPr>
          <w:rFonts w:eastAsia="Times New Roman" w:cs="Times New Roman"/>
          <w:lang w:eastAsia="de-DE"/>
        </w:rPr>
        <w:t xml:space="preserve">leitet die </w:t>
      </w:r>
      <w:r w:rsidRPr="002D073C">
        <w:rPr>
          <w:rFonts w:eastAsia="Times New Roman" w:cs="Times New Roman"/>
          <w:b/>
          <w:bCs/>
          <w:lang w:eastAsia="de-DE"/>
        </w:rPr>
        <w:t>einzige Ausnahme</w:t>
      </w:r>
      <w:r w:rsidRPr="002D073C">
        <w:rPr>
          <w:rFonts w:eastAsia="Times New Roman" w:cs="Times New Roman"/>
          <w:lang w:eastAsia="de-DE"/>
        </w:rPr>
        <w:t xml:space="preserve"> ein: </w:t>
      </w:r>
      <w:r w:rsidRPr="002D073C">
        <w:rPr>
          <w:rFonts w:eastAsia="Times New Roman" w:cs="Times New Roman"/>
          <w:b/>
          <w:bCs/>
          <w:rtl/>
          <w:lang w:eastAsia="de-DE"/>
        </w:rPr>
        <w:t>אֲשֶׁר יֵאָכֵל לְכָל־נֶפֶשׁ</w:t>
      </w:r>
      <w:r w:rsidRPr="002D073C">
        <w:rPr>
          <w:rFonts w:eastAsia="Times New Roman" w:cs="Times New Roman"/>
          <w:rtl/>
          <w:lang w:eastAsia="de-DE"/>
        </w:rPr>
        <w:t xml:space="preserve"> </w:t>
      </w:r>
      <w:r w:rsidRPr="002D073C">
        <w:rPr>
          <w:rFonts w:eastAsia="Times New Roman" w:cs="Times New Roman"/>
          <w:lang w:eastAsia="de-DE"/>
        </w:rPr>
        <w:t>("was von jeder Person gegessen wird") - Essenszubereitung ist erlaubt.</w:t>
      </w:r>
    </w:p>
    <w:p w14:paraId="64B9B8D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הוּא לְבַדּוֹ</w:t>
      </w:r>
      <w:r w:rsidRPr="002D073C">
        <w:rPr>
          <w:rFonts w:eastAsia="Times New Roman" w:cs="Times New Roman"/>
          <w:rtl/>
          <w:lang w:eastAsia="de-DE"/>
        </w:rPr>
        <w:t xml:space="preserve"> </w:t>
      </w:r>
      <w:r w:rsidRPr="002D073C">
        <w:rPr>
          <w:rFonts w:eastAsia="Times New Roman" w:cs="Times New Roman"/>
          <w:lang w:eastAsia="de-DE"/>
        </w:rPr>
        <w:t>verstärkt die Einschränkung - "nur das allein".</w:t>
      </w:r>
    </w:p>
    <w:p w14:paraId="43F42A3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מִקְרָא־קֹדֶשׁ</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κλητὴ</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ἁγί</w:t>
      </w:r>
      <w:proofErr w:type="spellEnd"/>
      <w:r w:rsidRPr="002D073C">
        <w:rPr>
          <w:rFonts w:eastAsia="Times New Roman" w:cs="Times New Roman"/>
          <w:lang w:eastAsia="de-DE"/>
        </w:rPr>
        <w:t xml:space="preserve">α ("heilige Berufung"), </w:t>
      </w:r>
      <w:r w:rsidRPr="002D073C">
        <w:rPr>
          <w:rFonts w:eastAsia="Times New Roman" w:cs="Times New Roman"/>
          <w:b/>
          <w:bCs/>
          <w:rtl/>
          <w:lang w:eastAsia="de-DE"/>
        </w:rPr>
        <w:t>מְלָאכָה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ἔργον</w:t>
      </w:r>
      <w:proofErr w:type="spellEnd"/>
      <w:r w:rsidRPr="002D073C">
        <w:rPr>
          <w:rFonts w:eastAsia="Times New Roman" w:cs="Times New Roman"/>
          <w:lang w:eastAsia="de-DE"/>
        </w:rPr>
        <w:t xml:space="preserve"> ("Arbeit"), </w:t>
      </w:r>
      <w:r w:rsidRPr="002D073C">
        <w:rPr>
          <w:rFonts w:eastAsia="Times New Roman" w:cs="Times New Roman"/>
          <w:b/>
          <w:bCs/>
          <w:rtl/>
          <w:lang w:eastAsia="de-DE"/>
        </w:rPr>
        <w:t>לְכָל־נֶפֶשׁ</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ντὶ</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ψυχῇ</w:t>
      </w:r>
      <w:proofErr w:type="spellEnd"/>
      <w:r w:rsidRPr="002D073C">
        <w:rPr>
          <w:rFonts w:eastAsia="Times New Roman" w:cs="Times New Roman"/>
          <w:lang w:eastAsia="de-DE"/>
        </w:rPr>
        <w:t xml:space="preserve"> ("für jede Seele") und </w:t>
      </w:r>
      <w:r w:rsidRPr="002D073C">
        <w:rPr>
          <w:rFonts w:eastAsia="Times New Roman" w:cs="Times New Roman"/>
          <w:b/>
          <w:bCs/>
          <w:rtl/>
          <w:lang w:eastAsia="de-DE"/>
        </w:rPr>
        <w:t>לְבַדּוֹ</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μόνον</w:t>
      </w:r>
      <w:proofErr w:type="spellEnd"/>
      <w:r w:rsidRPr="002D073C">
        <w:rPr>
          <w:rFonts w:eastAsia="Times New Roman" w:cs="Times New Roman"/>
          <w:lang w:eastAsia="de-DE"/>
        </w:rPr>
        <w:t xml:space="preserve"> ("allein").</w:t>
      </w:r>
    </w:p>
    <w:p w14:paraId="0903E58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Doppelte heilige Versammlungsanweisung mit Arbeitsverbot und einziger Ausnahme für Essenszubereitung.</w:t>
      </w:r>
    </w:p>
    <w:p w14:paraId="758967A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Erster und siebter Tag sind heilige Versammlungen - keine Arbeit, außer was zur Essenszubereitung für jeden nötig ist.</w:t>
      </w:r>
    </w:p>
    <w:p w14:paraId="1A4ABC64"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12,17</w:t>
      </w:r>
    </w:p>
    <w:p w14:paraId="402A128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וּשְׁמַרְתֶּם֮ אֶת־הַמַּצּוֹת֒ כִּ֗י בְּעֶ֨צֶם֙ הַיּ֣וֹם הַזֶּ֔ה הוֹצֵ֥אתִי אֶת־צִבְאוֹתֵיכֶ֖ם מֵאֶ֣רֶץ מִצְרָ֑יִם וּשְׁמַרְתֶּ֞ם אֶת־הַיּ֥וֹם הַזֶּ֛ה לְדֹרֹתֵיכֶ֖ם חֻקַּ֥ת עוֹלָֽם׃</w:t>
      </w:r>
    </w:p>
    <w:p w14:paraId="2914D85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haltet das Fest der ungesäuerten Brote, denn an ebendiesem Tag habe ich eure Heerscharen aus dem Land Ägypten herausgeführt; und ihr sollt diesen Tag halten als ewige Satzung für eure Generationen.</w:t>
      </w:r>
    </w:p>
    <w:p w14:paraId="1FBBAC7D"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142BE7E6">
          <v:rect id="_x0000_i1325" style="width:0;height:1.5pt" o:hralign="center" o:hrstd="t" o:hr="t" fillcolor="#a0a0a0" stroked="f"/>
        </w:pict>
      </w:r>
    </w:p>
    <w:p w14:paraId="7DD5040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וּשְׁמַרְתֶּם אֶת־הַמַּצּוֹת כִּי בְּעֶצֶם הַיּוֹם הַזֶּה הוֹצֵאתִי אֶת־צִבְאוֹתֵיכֶם מֵאֶרֶץ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וּשְׁמַרְתֶּם אֶת־הַמַּצּוֹת</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שׁמר</w:t>
      </w:r>
      <w:r w:rsidRPr="002D073C">
        <w:rPr>
          <w:rFonts w:eastAsia="Times New Roman" w:cs="Times New Roman"/>
          <w:lang w:eastAsia="de-DE"/>
        </w:rPr>
        <w:t xml:space="preserve">, "bewahren/halten") + kausale Begründung </w:t>
      </w:r>
      <w:r w:rsidRPr="002D073C">
        <w:rPr>
          <w:rFonts w:eastAsia="Times New Roman" w:cs="Times New Roman"/>
          <w:b/>
          <w:bCs/>
          <w:rtl/>
          <w:lang w:eastAsia="de-DE"/>
        </w:rPr>
        <w:t>כִּי בְּעֶצֶם הַיּוֹם הַזֶּה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הוֹצֵאתִי אֶת־צִבְאוֹתֵיכֶם מֵאֶרֶץ מִצְרָיִם</w:t>
      </w:r>
      <w:r w:rsidRPr="002D073C">
        <w:rPr>
          <w:rFonts w:eastAsia="Times New Roman" w:cs="Times New Roman"/>
          <w:rtl/>
          <w:lang w:eastAsia="de-DE"/>
        </w:rPr>
        <w:t xml:space="preserve"> </w:t>
      </w:r>
      <w:r w:rsidRPr="002D073C">
        <w:rPr>
          <w:rFonts w:eastAsia="Times New Roman" w:cs="Times New Roman"/>
          <w:lang w:eastAsia="de-DE"/>
        </w:rPr>
        <w:t xml:space="preserve">(Hiphil Perfekt von </w:t>
      </w:r>
      <w:r w:rsidRPr="002D073C">
        <w:rPr>
          <w:rFonts w:eastAsia="Times New Roman" w:cs="Times New Roman"/>
          <w:b/>
          <w:bCs/>
          <w:rtl/>
          <w:lang w:eastAsia="de-DE"/>
        </w:rPr>
        <w:t>יצא</w:t>
      </w:r>
      <w:r w:rsidRPr="002D073C">
        <w:rPr>
          <w:rFonts w:eastAsia="Times New Roman" w:cs="Times New Roman"/>
          <w:lang w:eastAsia="de-DE"/>
        </w:rPr>
        <w:t>, "herausführen").</w:t>
      </w:r>
    </w:p>
    <w:p w14:paraId="7009ACA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וּשְׁמַרְתֶּם אֶת־הַיּוֹם הַזֶּה לְדֹרֹתֵיכֶם חֻקַּת עוֹלָם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וּשְׁמַרְתֶּם אֶת־הַיּוֹם הַזֶּה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לְדֹרֹתֵיכֶם חֻקַּת עוֹלָם</w:t>
      </w:r>
      <w:r w:rsidRPr="002D073C">
        <w:rPr>
          <w:rFonts w:eastAsia="Times New Roman" w:cs="Times New Roman"/>
          <w:lang w:eastAsia="de-DE"/>
        </w:rPr>
        <w:t>.</w:t>
      </w:r>
    </w:p>
    <w:p w14:paraId="3E328B8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בְּעֶצֶם הַיּוֹם הַזֶּה</w:t>
      </w:r>
      <w:r w:rsidRPr="002D073C">
        <w:rPr>
          <w:rFonts w:eastAsia="Times New Roman" w:cs="Times New Roman"/>
          <w:rtl/>
          <w:lang w:eastAsia="de-DE"/>
        </w:rPr>
        <w:t xml:space="preserve"> </w:t>
      </w:r>
      <w:r w:rsidRPr="002D073C">
        <w:rPr>
          <w:rFonts w:eastAsia="Times New Roman" w:cs="Times New Roman"/>
          <w:lang w:eastAsia="de-DE"/>
        </w:rPr>
        <w:t xml:space="preserve">bedeutet "an genau diesem Tag/am selben Tag" - </w:t>
      </w:r>
      <w:r w:rsidRPr="002D073C">
        <w:rPr>
          <w:rFonts w:eastAsia="Times New Roman" w:cs="Times New Roman"/>
          <w:b/>
          <w:bCs/>
          <w:rtl/>
          <w:lang w:eastAsia="de-DE"/>
        </w:rPr>
        <w:t>עֶצֶם</w:t>
      </w:r>
      <w:r w:rsidRPr="002D073C">
        <w:rPr>
          <w:rFonts w:eastAsia="Times New Roman" w:cs="Times New Roman"/>
          <w:rtl/>
          <w:lang w:eastAsia="de-DE"/>
        </w:rPr>
        <w:t xml:space="preserve"> </w:t>
      </w:r>
      <w:r w:rsidRPr="002D073C">
        <w:rPr>
          <w:rFonts w:eastAsia="Times New Roman" w:cs="Times New Roman"/>
          <w:lang w:eastAsia="de-DE"/>
        </w:rPr>
        <w:t xml:space="preserve">verstärkt die zeitliche Präzision. </w:t>
      </w:r>
      <w:r w:rsidRPr="002D073C">
        <w:rPr>
          <w:rFonts w:eastAsia="Times New Roman" w:cs="Times New Roman"/>
          <w:b/>
          <w:bCs/>
          <w:rtl/>
          <w:lang w:eastAsia="de-DE"/>
        </w:rPr>
        <w:t>צִבְאוֹתֵיכֶם</w:t>
      </w:r>
      <w:r w:rsidRPr="002D073C">
        <w:rPr>
          <w:rFonts w:eastAsia="Times New Roman" w:cs="Times New Roman"/>
          <w:rtl/>
          <w:lang w:eastAsia="de-DE"/>
        </w:rPr>
        <w:t xml:space="preserve"> </w:t>
      </w:r>
      <w:r w:rsidRPr="002D073C">
        <w:rPr>
          <w:rFonts w:eastAsia="Times New Roman" w:cs="Times New Roman"/>
          <w:lang w:eastAsia="de-DE"/>
        </w:rPr>
        <w:t>("eure Heerscharen") zeigt Israel als geordnete Armee.</w:t>
      </w:r>
    </w:p>
    <w:p w14:paraId="341F2DF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שׁמר</w:t>
      </w:r>
      <w:r w:rsidRPr="002D073C">
        <w:rPr>
          <w:rFonts w:eastAsia="Times New Roman" w:cs="Times New Roman"/>
          <w:rtl/>
          <w:lang w:eastAsia="de-DE"/>
        </w:rPr>
        <w:t xml:space="preserve"> </w:t>
      </w:r>
      <w:r w:rsidRPr="002D073C">
        <w:rPr>
          <w:rFonts w:eastAsia="Times New Roman" w:cs="Times New Roman"/>
          <w:lang w:eastAsia="de-DE"/>
        </w:rPr>
        <w:t>bedeutet hier "bewahren/halten/beobachten" - sowohl das Fest als auch dessen Erinnerung bewahren.</w:t>
      </w:r>
    </w:p>
    <w:p w14:paraId="2B33C6A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שְׁמַרְתֶּם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φυλάξεσθε</w:t>
      </w:r>
      <w:proofErr w:type="spellEnd"/>
      <w:r w:rsidRPr="002D073C">
        <w:rPr>
          <w:rFonts w:eastAsia="Times New Roman" w:cs="Times New Roman"/>
          <w:lang w:eastAsia="de-DE"/>
        </w:rPr>
        <w:t xml:space="preserve"> ("werdet bewahren"), </w:t>
      </w:r>
      <w:r w:rsidRPr="002D073C">
        <w:rPr>
          <w:rFonts w:eastAsia="Times New Roman" w:cs="Times New Roman"/>
          <w:b/>
          <w:bCs/>
          <w:rtl/>
          <w:lang w:eastAsia="de-DE"/>
        </w:rPr>
        <w:t>בְּעֶצֶם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ἐν</w:t>
      </w:r>
      <w:proofErr w:type="spellEnd"/>
      <w:r w:rsidRPr="002D073C">
        <w:rPr>
          <w:rFonts w:eastAsia="Times New Roman" w:cs="Times New Roman"/>
          <w:lang w:eastAsia="de-DE"/>
        </w:rPr>
        <w:t xml:space="preserve"> α</w:t>
      </w:r>
      <w:proofErr w:type="spellStart"/>
      <w:r w:rsidRPr="002D073C">
        <w:rPr>
          <w:rFonts w:eastAsia="Times New Roman" w:cs="Times New Roman"/>
          <w:lang w:eastAsia="de-DE"/>
        </w:rPr>
        <w:t>ὐτῇ</w:t>
      </w:r>
      <w:proofErr w:type="spellEnd"/>
      <w:r w:rsidRPr="002D073C">
        <w:rPr>
          <w:rFonts w:eastAsia="Times New Roman" w:cs="Times New Roman"/>
          <w:lang w:eastAsia="de-DE"/>
        </w:rPr>
        <w:t xml:space="preserve"> ("an ihm selbst"), </w:t>
      </w:r>
      <w:r w:rsidRPr="002D073C">
        <w:rPr>
          <w:rFonts w:eastAsia="Times New Roman" w:cs="Times New Roman"/>
          <w:b/>
          <w:bCs/>
          <w:rtl/>
          <w:lang w:eastAsia="de-DE"/>
        </w:rPr>
        <w:t>צִבְאוֹתֵיכֶם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δυνάμεις</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ὑμῶν</w:t>
      </w:r>
      <w:proofErr w:type="spellEnd"/>
      <w:r w:rsidRPr="002D073C">
        <w:rPr>
          <w:rFonts w:eastAsia="Times New Roman" w:cs="Times New Roman"/>
          <w:lang w:eastAsia="de-DE"/>
        </w:rPr>
        <w:t xml:space="preserve"> ("eure Heerscharen") und </w:t>
      </w:r>
      <w:r w:rsidRPr="002D073C">
        <w:rPr>
          <w:rFonts w:eastAsia="Times New Roman" w:cs="Times New Roman"/>
          <w:b/>
          <w:bCs/>
          <w:rtl/>
          <w:lang w:eastAsia="de-DE"/>
        </w:rPr>
        <w:t>חֻקַּת עוֹלָם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νόμιμον</w:t>
      </w:r>
      <w:proofErr w:type="spellEnd"/>
      <w:r w:rsidRPr="002D073C">
        <w:rPr>
          <w:rFonts w:eastAsia="Times New Roman" w:cs="Times New Roman"/>
          <w:lang w:eastAsia="de-DE"/>
        </w:rPr>
        <w:t xml:space="preserve"> α</w:t>
      </w:r>
      <w:proofErr w:type="spellStart"/>
      <w:r w:rsidRPr="002D073C">
        <w:rPr>
          <w:rFonts w:eastAsia="Times New Roman" w:cs="Times New Roman"/>
          <w:lang w:eastAsia="de-DE"/>
        </w:rPr>
        <w:t>ἰώνιον</w:t>
      </w:r>
      <w:proofErr w:type="spellEnd"/>
      <w:r w:rsidRPr="002D073C">
        <w:rPr>
          <w:rFonts w:eastAsia="Times New Roman" w:cs="Times New Roman"/>
          <w:lang w:eastAsia="de-DE"/>
        </w:rPr>
        <w:t xml:space="preserve"> ("ewiges Gesetz").</w:t>
      </w:r>
    </w:p>
    <w:p w14:paraId="7C58F80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Satzstruktur:</w:t>
      </w:r>
      <w:r w:rsidRPr="002D073C">
        <w:rPr>
          <w:rFonts w:eastAsia="Times New Roman" w:cs="Times New Roman"/>
          <w:lang w:eastAsia="de-DE"/>
        </w:rPr>
        <w:t xml:space="preserve"> Mazzot-Bewahrungsauftrag mit präziser historischer Begründung und generationsübergreifender Ewigkeitsklausel.</w:t>
      </w:r>
    </w:p>
    <w:p w14:paraId="7C2F9B4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Bewahrt das Mazzot-Fest - denn genau an diesem Tag führte ich eure Heerscharen aus Ägypten. Haltet diesen Tag für alle Generationen als ewige Satzung.</w:t>
      </w:r>
    </w:p>
    <w:p w14:paraId="4963D25F"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12,18</w:t>
      </w:r>
    </w:p>
    <w:p w14:paraId="158A648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בָּרִאשֹׁ֡ן בְּאַרְבָּעָה֩ עָשָׂ֨ר י֤וֹם לַחֹ֨דֶשׁ֙ בָּעֶ֔רֶב תֹּאכְל֖וּ מַצֹּ֑ת עַ֠ד י֣וֹם הָאֶחָ֧ד וְעֶשְׂרִ֛ים לַחֹ֖דֶשׁ בָּעָֽרֶב׃</w:t>
      </w:r>
    </w:p>
    <w:p w14:paraId="7940271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Im ersten Monat, am 14. Tag des Monats, am Abend, sollt ihr ungesäuertes Brot essen bis zum 21. Tag des Monats, am Abend.</w:t>
      </w:r>
    </w:p>
    <w:p w14:paraId="2D29CF6B"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36C2CCE">
          <v:rect id="_x0000_i1326" style="width:0;height:1.5pt" o:hralign="center" o:hrstd="t" o:hr="t" fillcolor="#a0a0a0" stroked="f"/>
        </w:pict>
      </w:r>
    </w:p>
    <w:p w14:paraId="3806F8C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בָּרִאשֹׁן בְּאַרְבָּעָה עָשָׂר יוֹם לַחֹדֶשׁ בָּעֶרֶב תֹּאכְלוּ מַצֹּת</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בָּרִאשֹׁן</w:t>
      </w:r>
      <w:r w:rsidRPr="002D073C">
        <w:rPr>
          <w:rFonts w:eastAsia="Times New Roman" w:cs="Times New Roman"/>
          <w:rtl/>
          <w:lang w:eastAsia="de-DE"/>
        </w:rPr>
        <w:t xml:space="preserve"> </w:t>
      </w:r>
      <w:r w:rsidRPr="002D073C">
        <w:rPr>
          <w:rFonts w:eastAsia="Times New Roman" w:cs="Times New Roman"/>
          <w:lang w:eastAsia="de-DE"/>
        </w:rPr>
        <w:t xml:space="preserve">(Ordinalzahl "im ersten") + präzise Datierung </w:t>
      </w:r>
      <w:r w:rsidRPr="002D073C">
        <w:rPr>
          <w:rFonts w:eastAsia="Times New Roman" w:cs="Times New Roman"/>
          <w:b/>
          <w:bCs/>
          <w:rtl/>
          <w:lang w:eastAsia="de-DE"/>
        </w:rPr>
        <w:t>בְּאַרְבָּעָה עָשָׂר יוֹם לַחֹדֶשׁ בָּעֶרֶב</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תֹּאכְלוּ מַצֹּת</w:t>
      </w:r>
      <w:r w:rsidRPr="002D073C">
        <w:rPr>
          <w:rFonts w:eastAsia="Times New Roman" w:cs="Times New Roman"/>
          <w:lang w:eastAsia="de-DE"/>
        </w:rPr>
        <w:t>.</w:t>
      </w:r>
    </w:p>
    <w:p w14:paraId="7E832AB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עַד יוֹם הָאֶחָד וְעֶשְׂרִ֛ים לַחֹדֶשׁ בָּעָרֶב</w:t>
      </w:r>
      <w:r w:rsidRPr="002D073C">
        <w:rPr>
          <w:rFonts w:eastAsia="Times New Roman" w:cs="Times New Roman"/>
          <w:rtl/>
          <w:lang w:eastAsia="de-DE"/>
        </w:rPr>
        <w:t xml:space="preserve"> </w:t>
      </w:r>
      <w:r w:rsidRPr="002D073C">
        <w:rPr>
          <w:rFonts w:eastAsia="Times New Roman" w:cs="Times New Roman"/>
          <w:lang w:eastAsia="de-DE"/>
        </w:rPr>
        <w:t xml:space="preserve">ist temporale Endgrenze: </w:t>
      </w:r>
      <w:r w:rsidRPr="002D073C">
        <w:rPr>
          <w:rFonts w:eastAsia="Times New Roman" w:cs="Times New Roman"/>
          <w:b/>
          <w:bCs/>
          <w:rtl/>
          <w:lang w:eastAsia="de-DE"/>
        </w:rPr>
        <w:t>עַד</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יוֹם הָאֶחָד וְעֶשְׂרִ֛ים לַחֹדֶשׁ בָּעֶרֶב</w:t>
      </w:r>
      <w:r w:rsidRPr="002D073C">
        <w:rPr>
          <w:rFonts w:eastAsia="Times New Roman" w:cs="Times New Roman"/>
          <w:lang w:eastAsia="de-DE"/>
        </w:rPr>
        <w:t>.</w:t>
      </w:r>
    </w:p>
    <w:p w14:paraId="090A4CF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Präzise Zeitangabe:</w:t>
      </w:r>
      <w:r w:rsidRPr="002D073C">
        <w:rPr>
          <w:rFonts w:eastAsia="Times New Roman" w:cs="Times New Roman"/>
          <w:lang w:eastAsia="de-DE"/>
        </w:rPr>
        <w:t xml:space="preserve"> Vom Abend des 14. bis zum Abend des 21. - das sind </w:t>
      </w:r>
      <w:r w:rsidRPr="002D073C">
        <w:rPr>
          <w:rFonts w:eastAsia="Times New Roman" w:cs="Times New Roman"/>
          <w:b/>
          <w:bCs/>
          <w:lang w:eastAsia="de-DE"/>
        </w:rPr>
        <w:t>sieben volle Tage</w:t>
      </w:r>
      <w:r w:rsidRPr="002D073C">
        <w:rPr>
          <w:rFonts w:eastAsia="Times New Roman" w:cs="Times New Roman"/>
          <w:lang w:eastAsia="de-DE"/>
        </w:rPr>
        <w:t xml:space="preserve"> (da der Tag mit dem Abend beginnt).</w:t>
      </w:r>
    </w:p>
    <w:p w14:paraId="6B37E9F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בָּעֶרֶב...בָּעֶרֶב</w:t>
      </w:r>
      <w:r w:rsidRPr="002D073C">
        <w:rPr>
          <w:rFonts w:eastAsia="Times New Roman" w:cs="Times New Roman"/>
          <w:rtl/>
          <w:lang w:eastAsia="de-DE"/>
        </w:rPr>
        <w:t xml:space="preserve"> </w:t>
      </w:r>
      <w:r w:rsidRPr="002D073C">
        <w:rPr>
          <w:rFonts w:eastAsia="Times New Roman" w:cs="Times New Roman"/>
          <w:lang w:eastAsia="de-DE"/>
        </w:rPr>
        <w:t>rahmt die Zeitspanne ein - von Abend zu Abend nach jüdischer Tagesrechnung.</w:t>
      </w:r>
    </w:p>
    <w:p w14:paraId="5B1765B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הָאֶחָד וְעֶשְׂרִ֛ים</w:t>
      </w:r>
      <w:r w:rsidRPr="002D073C">
        <w:rPr>
          <w:rFonts w:eastAsia="Times New Roman" w:cs="Times New Roman"/>
          <w:rtl/>
          <w:lang w:eastAsia="de-DE"/>
        </w:rPr>
        <w:t xml:space="preserve"> </w:t>
      </w:r>
      <w:r w:rsidRPr="002D073C">
        <w:rPr>
          <w:rFonts w:eastAsia="Times New Roman" w:cs="Times New Roman"/>
          <w:lang w:eastAsia="de-DE"/>
        </w:rPr>
        <w:t>ist "der einundzwanzigste" - vom 14. bis 21. sind genau 7 Tage.</w:t>
      </w:r>
    </w:p>
    <w:p w14:paraId="2BA63EA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בָּרִאשֹׁן</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ἐν</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τῷ</w:t>
      </w:r>
      <w:proofErr w:type="spellEnd"/>
      <w:r w:rsidRPr="002D073C">
        <w:rPr>
          <w:rFonts w:eastAsia="Times New Roman" w:cs="Times New Roman"/>
          <w:lang w:eastAsia="de-DE"/>
        </w:rPr>
        <w:t xml:space="preserve"> π</w:t>
      </w:r>
      <w:proofErr w:type="spellStart"/>
      <w:r w:rsidRPr="002D073C">
        <w:rPr>
          <w:rFonts w:eastAsia="Times New Roman" w:cs="Times New Roman"/>
          <w:lang w:eastAsia="de-DE"/>
        </w:rPr>
        <w:t>ρώτῳ</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μηνί</w:t>
      </w:r>
      <w:proofErr w:type="spellEnd"/>
      <w:r w:rsidRPr="002D073C">
        <w:rPr>
          <w:rFonts w:eastAsia="Times New Roman" w:cs="Times New Roman"/>
          <w:lang w:eastAsia="de-DE"/>
        </w:rPr>
        <w:t xml:space="preserve"> ("im ersten Monat"), </w:t>
      </w:r>
      <w:r w:rsidRPr="002D073C">
        <w:rPr>
          <w:rFonts w:eastAsia="Times New Roman" w:cs="Times New Roman"/>
          <w:b/>
          <w:bCs/>
          <w:rtl/>
          <w:lang w:eastAsia="de-DE"/>
        </w:rPr>
        <w:t>בָּעֶרֶב</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ἀφ</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ἑσ</w:t>
      </w:r>
      <w:proofErr w:type="spellEnd"/>
      <w:r w:rsidRPr="002D073C">
        <w:rPr>
          <w:rFonts w:eastAsia="Times New Roman" w:cs="Times New Roman"/>
          <w:lang w:eastAsia="de-DE"/>
        </w:rPr>
        <w:t>πέρας ("vom Abend an") und gibt die Zahlangaben entsprechend wieder.</w:t>
      </w:r>
    </w:p>
    <w:p w14:paraId="23BE5B5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Präzise kalendarische Anweisung mit Anfangs- und Endzeitpunkt für siebentägige Mazzot-Observanz.</w:t>
      </w:r>
    </w:p>
    <w:p w14:paraId="58C30E2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Im ersten Monat, vom Abend des 14. bis zum Abend des 21., sollt ihr ungesäuertes Brot essen.</w:t>
      </w:r>
    </w:p>
    <w:p w14:paraId="4E03613C"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12,19</w:t>
      </w:r>
    </w:p>
    <w:p w14:paraId="72B61DE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שִׁבְעַ֣ת יָמִ֔ים שְׂאֹ֕ר לֹ֥א יִמָּצֵ֖א בְּבָתֵּיכֶ֑ם כִּ֣י׀ כָּל־אֹכֵ֣ל מַחְמֶ֗צֶת וְנִכְרְתָ֞ה הַנֶּ֤פֶשׁ הַהִוא֙ מֵעֲדַ֣ת יִשְׂרָאֵ֔ל בַּגֵּ֖ר וּבְאֶזְרַ֥ח הָאָֽרֶץ׃</w:t>
      </w:r>
    </w:p>
    <w:p w14:paraId="4FA6F2D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Sieben Tage soll kein Sauerteig in euren Häusern gefunden werden; denn jeder, der Gesäuertes isst, diese Seele soll aus der Gemeinde Israels ausgerottet werden, sei er Fremder oder Einheimischer des Landes.</w:t>
      </w:r>
    </w:p>
    <w:p w14:paraId="52BF6272"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17FFDB44">
          <v:rect id="_x0000_i1327" style="width:0;height:1.5pt" o:hralign="center" o:hrstd="t" o:hr="t" fillcolor="#a0a0a0" stroked="f"/>
        </w:pict>
      </w:r>
    </w:p>
    <w:p w14:paraId="133093AC"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שִׁבְעַת יָמִים שְׂאֹר לֹא יִמָּצֵא בְּבָתֵּיכֶם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שִׁבְעַת יָמִים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שְׂאֹר לֹא יִמָּצֵא</w:t>
      </w:r>
      <w:r w:rsidRPr="002D073C">
        <w:rPr>
          <w:rFonts w:eastAsia="Times New Roman" w:cs="Times New Roman"/>
          <w:rtl/>
          <w:lang w:eastAsia="de-DE"/>
        </w:rPr>
        <w:t xml:space="preserve"> </w:t>
      </w:r>
      <w:r w:rsidRPr="002D073C">
        <w:rPr>
          <w:rFonts w:eastAsia="Times New Roman" w:cs="Times New Roman"/>
          <w:lang w:eastAsia="de-DE"/>
        </w:rPr>
        <w:t xml:space="preserve">(Niphal-Imperfekt von </w:t>
      </w:r>
      <w:r w:rsidRPr="002D073C">
        <w:rPr>
          <w:rFonts w:eastAsia="Times New Roman" w:cs="Times New Roman"/>
          <w:b/>
          <w:bCs/>
          <w:rtl/>
          <w:lang w:eastAsia="de-DE"/>
        </w:rPr>
        <w:t>מצא</w:t>
      </w:r>
      <w:r w:rsidRPr="002D073C">
        <w:rPr>
          <w:rFonts w:eastAsia="Times New Roman" w:cs="Times New Roman"/>
          <w:lang w:eastAsia="de-DE"/>
        </w:rPr>
        <w:t xml:space="preserve">, "gefunden werden") + </w:t>
      </w:r>
      <w:r w:rsidRPr="002D073C">
        <w:rPr>
          <w:rFonts w:eastAsia="Times New Roman" w:cs="Times New Roman"/>
          <w:b/>
          <w:bCs/>
          <w:rtl/>
          <w:lang w:eastAsia="de-DE"/>
        </w:rPr>
        <w:t>בְּבָתֵּיכֶם</w:t>
      </w:r>
      <w:r w:rsidRPr="002D073C">
        <w:rPr>
          <w:rFonts w:eastAsia="Times New Roman" w:cs="Times New Roman"/>
          <w:lang w:eastAsia="de-DE"/>
        </w:rPr>
        <w:t>.</w:t>
      </w:r>
    </w:p>
    <w:p w14:paraId="499DE24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כִּי כָל־אֹכֵל מַחְמֶצֶת וְנִכְרְתָה הַנֶּפֶשׁ הַהִוא מֵעֲדַת יִשְׂרָאֵל בַּגֵּר וּבְאֶזְרַח הָאָרֶץ</w:t>
      </w:r>
      <w:r w:rsidRPr="002D073C">
        <w:rPr>
          <w:rFonts w:eastAsia="Times New Roman" w:cs="Times New Roman"/>
          <w:rtl/>
          <w:lang w:eastAsia="de-DE"/>
        </w:rPr>
        <w:t xml:space="preserve"> </w:t>
      </w:r>
      <w:r w:rsidRPr="002D073C">
        <w:rPr>
          <w:rFonts w:eastAsia="Times New Roman" w:cs="Times New Roman"/>
          <w:lang w:eastAsia="de-DE"/>
        </w:rPr>
        <w:t xml:space="preserve">ist kausale Begründung: </w:t>
      </w:r>
      <w:r w:rsidRPr="002D073C">
        <w:rPr>
          <w:rFonts w:eastAsia="Times New Roman" w:cs="Times New Roman"/>
          <w:b/>
          <w:bCs/>
          <w:rtl/>
          <w:lang w:eastAsia="de-DE"/>
        </w:rPr>
        <w:t>כִּי כָל־אֹכֵל מַחְמֶצֶת</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וְנִכְרְתָה הַנֶּפֶשׁ הַהִוא מֵעֲדַת יִשְׂרָאֵל</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בַּגֵּר וּבְאֶזְרַח הָאָרֶץ</w:t>
      </w:r>
      <w:r w:rsidRPr="002D073C">
        <w:rPr>
          <w:rFonts w:eastAsia="Times New Roman" w:cs="Times New Roman"/>
          <w:lang w:eastAsia="de-DE"/>
        </w:rPr>
        <w:t>.</w:t>
      </w:r>
    </w:p>
    <w:p w14:paraId="48FFCCB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לֹא יִמָּצֵא</w:t>
      </w:r>
      <w:r w:rsidRPr="002D073C">
        <w:rPr>
          <w:rFonts w:eastAsia="Times New Roman" w:cs="Times New Roman"/>
          <w:rtl/>
          <w:lang w:eastAsia="de-DE"/>
        </w:rPr>
        <w:t xml:space="preserve"> </w:t>
      </w:r>
      <w:r w:rsidRPr="002D073C">
        <w:rPr>
          <w:rFonts w:eastAsia="Times New Roman" w:cs="Times New Roman"/>
          <w:lang w:eastAsia="de-DE"/>
        </w:rPr>
        <w:t xml:space="preserve">verstärkt das Verbot - nicht einmal </w:t>
      </w:r>
      <w:r w:rsidRPr="002D073C">
        <w:rPr>
          <w:rFonts w:eastAsia="Times New Roman" w:cs="Times New Roman"/>
          <w:b/>
          <w:bCs/>
          <w:lang w:eastAsia="de-DE"/>
        </w:rPr>
        <w:t>gefunden</w:t>
      </w:r>
      <w:r w:rsidRPr="002D073C">
        <w:rPr>
          <w:rFonts w:eastAsia="Times New Roman" w:cs="Times New Roman"/>
          <w:lang w:eastAsia="de-DE"/>
        </w:rPr>
        <w:t xml:space="preserve"> werden darf Sauerteig. </w:t>
      </w:r>
      <w:r w:rsidRPr="002D073C">
        <w:rPr>
          <w:rFonts w:eastAsia="Times New Roman" w:cs="Times New Roman"/>
          <w:b/>
          <w:bCs/>
          <w:rtl/>
          <w:lang w:eastAsia="de-DE"/>
        </w:rPr>
        <w:t>מַחְמֶצֶת</w:t>
      </w:r>
      <w:r w:rsidRPr="002D073C">
        <w:rPr>
          <w:rFonts w:eastAsia="Times New Roman" w:cs="Times New Roman"/>
          <w:rtl/>
          <w:lang w:eastAsia="de-DE"/>
        </w:rPr>
        <w:t xml:space="preserve"> </w:t>
      </w:r>
      <w:r w:rsidRPr="002D073C">
        <w:rPr>
          <w:rFonts w:eastAsia="Times New Roman" w:cs="Times New Roman"/>
          <w:lang w:eastAsia="de-DE"/>
        </w:rPr>
        <w:t xml:space="preserve">ist "Gesäuertes" (femininum von </w:t>
      </w:r>
      <w:r w:rsidRPr="002D073C">
        <w:rPr>
          <w:rFonts w:eastAsia="Times New Roman" w:cs="Times New Roman"/>
          <w:b/>
          <w:bCs/>
          <w:rtl/>
          <w:lang w:eastAsia="de-DE"/>
        </w:rPr>
        <w:t>מַחְמֶצֶת</w:t>
      </w:r>
      <w:r w:rsidRPr="002D073C">
        <w:rPr>
          <w:rFonts w:eastAsia="Times New Roman" w:cs="Times New Roman"/>
          <w:lang w:eastAsia="de-DE"/>
        </w:rPr>
        <w:t>).</w:t>
      </w:r>
    </w:p>
    <w:p w14:paraId="185D3E0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גֵּר</w:t>
      </w:r>
      <w:r w:rsidRPr="002D073C">
        <w:rPr>
          <w:rFonts w:eastAsia="Times New Roman" w:cs="Times New Roman"/>
          <w:rtl/>
          <w:lang w:eastAsia="de-DE"/>
        </w:rPr>
        <w:t xml:space="preserve"> </w:t>
      </w:r>
      <w:r w:rsidRPr="002D073C">
        <w:rPr>
          <w:rFonts w:eastAsia="Times New Roman" w:cs="Times New Roman"/>
          <w:lang w:eastAsia="de-DE"/>
        </w:rPr>
        <w:t xml:space="preserve">ist "Fremder/Proselyt", </w:t>
      </w:r>
      <w:r w:rsidRPr="002D073C">
        <w:rPr>
          <w:rFonts w:eastAsia="Times New Roman" w:cs="Times New Roman"/>
          <w:b/>
          <w:bCs/>
          <w:rtl/>
          <w:lang w:eastAsia="de-DE"/>
        </w:rPr>
        <w:t>אֶזְרַח הָאָרֶץ</w:t>
      </w:r>
      <w:r w:rsidRPr="002D073C">
        <w:rPr>
          <w:rFonts w:eastAsia="Times New Roman" w:cs="Times New Roman"/>
          <w:rtl/>
          <w:lang w:eastAsia="de-DE"/>
        </w:rPr>
        <w:t xml:space="preserve"> </w:t>
      </w:r>
      <w:r w:rsidRPr="002D073C">
        <w:rPr>
          <w:rFonts w:eastAsia="Times New Roman" w:cs="Times New Roman"/>
          <w:lang w:eastAsia="de-DE"/>
        </w:rPr>
        <w:t xml:space="preserve">ist "Einheimischer des Landes" - </w:t>
      </w:r>
      <w:r w:rsidRPr="002D073C">
        <w:rPr>
          <w:rFonts w:eastAsia="Times New Roman" w:cs="Times New Roman"/>
          <w:b/>
          <w:bCs/>
          <w:lang w:eastAsia="de-DE"/>
        </w:rPr>
        <w:t>alle</w:t>
      </w:r>
      <w:r w:rsidRPr="002D073C">
        <w:rPr>
          <w:rFonts w:eastAsia="Times New Roman" w:cs="Times New Roman"/>
          <w:lang w:eastAsia="de-DE"/>
        </w:rPr>
        <w:t xml:space="preserve"> Bewohner sind gleichermaßen verpflichtet.</w:t>
      </w:r>
    </w:p>
    <w:p w14:paraId="4C22740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עֲדַת יִשְׂרָאֵל</w:t>
      </w:r>
      <w:r w:rsidRPr="002D073C">
        <w:rPr>
          <w:rFonts w:eastAsia="Times New Roman" w:cs="Times New Roman"/>
          <w:rtl/>
          <w:lang w:eastAsia="de-DE"/>
        </w:rPr>
        <w:t xml:space="preserve"> </w:t>
      </w:r>
      <w:r w:rsidRPr="002D073C">
        <w:rPr>
          <w:rFonts w:eastAsia="Times New Roman" w:cs="Times New Roman"/>
          <w:lang w:eastAsia="de-DE"/>
        </w:rPr>
        <w:t xml:space="preserve">(statt </w:t>
      </w:r>
      <w:r w:rsidRPr="002D073C">
        <w:rPr>
          <w:rFonts w:eastAsia="Times New Roman" w:cs="Times New Roman"/>
          <w:b/>
          <w:bCs/>
          <w:rtl/>
          <w:lang w:eastAsia="de-DE"/>
        </w:rPr>
        <w:t>יִשְׂרָאֵל</w:t>
      </w:r>
      <w:r w:rsidRPr="002D073C">
        <w:rPr>
          <w:rFonts w:eastAsia="Times New Roman" w:cs="Times New Roman"/>
          <w:rtl/>
          <w:lang w:eastAsia="de-DE"/>
        </w:rPr>
        <w:t xml:space="preserve"> </w:t>
      </w:r>
      <w:r w:rsidRPr="002D073C">
        <w:rPr>
          <w:rFonts w:eastAsia="Times New Roman" w:cs="Times New Roman"/>
          <w:lang w:eastAsia="de-DE"/>
        </w:rPr>
        <w:t>allein) betont die Gemeinschaftsstruktur.</w:t>
      </w:r>
    </w:p>
    <w:p w14:paraId="60CB162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יִמָּצֵא</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εὑρεθήσετ</w:t>
      </w:r>
      <w:proofErr w:type="spellEnd"/>
      <w:r w:rsidRPr="002D073C">
        <w:rPr>
          <w:rFonts w:eastAsia="Times New Roman" w:cs="Times New Roman"/>
          <w:lang w:eastAsia="de-DE"/>
        </w:rPr>
        <w:t xml:space="preserve">αι ("wird gefunden werden"), </w:t>
      </w:r>
      <w:r w:rsidRPr="002D073C">
        <w:rPr>
          <w:rFonts w:eastAsia="Times New Roman" w:cs="Times New Roman"/>
          <w:b/>
          <w:bCs/>
          <w:rtl/>
          <w:lang w:eastAsia="de-DE"/>
        </w:rPr>
        <w:t>מַחְמֶצֶת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ζυμωτόν</w:t>
      </w:r>
      <w:proofErr w:type="spellEnd"/>
      <w:r w:rsidRPr="002D073C">
        <w:rPr>
          <w:rFonts w:eastAsia="Times New Roman" w:cs="Times New Roman"/>
          <w:lang w:eastAsia="de-DE"/>
        </w:rPr>
        <w:t xml:space="preserve"> ("Gesäuertes"), </w:t>
      </w:r>
      <w:r w:rsidRPr="002D073C">
        <w:rPr>
          <w:rFonts w:eastAsia="Times New Roman" w:cs="Times New Roman"/>
          <w:b/>
          <w:bCs/>
          <w:rtl/>
          <w:lang w:eastAsia="de-DE"/>
        </w:rPr>
        <w:t>גֵּר</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ροσήλυτος</w:t>
      </w:r>
      <w:proofErr w:type="spellEnd"/>
      <w:r w:rsidRPr="002D073C">
        <w:rPr>
          <w:rFonts w:eastAsia="Times New Roman" w:cs="Times New Roman"/>
          <w:lang w:eastAsia="de-DE"/>
        </w:rPr>
        <w:t xml:space="preserve"> ("Proselyt") und </w:t>
      </w:r>
      <w:r w:rsidRPr="002D073C">
        <w:rPr>
          <w:rFonts w:eastAsia="Times New Roman" w:cs="Times New Roman"/>
          <w:b/>
          <w:bCs/>
          <w:rtl/>
          <w:lang w:eastAsia="de-DE"/>
        </w:rPr>
        <w:t>אֶזְרַח הָאָרֶץ</w:t>
      </w:r>
      <w:r w:rsidRPr="002D073C">
        <w:rPr>
          <w:rFonts w:eastAsia="Times New Roman" w:cs="Times New Roman"/>
          <w:rtl/>
          <w:lang w:eastAsia="de-DE"/>
        </w:rPr>
        <w:t xml:space="preserve"> </w:t>
      </w:r>
      <w:r w:rsidRPr="002D073C">
        <w:rPr>
          <w:rFonts w:eastAsia="Times New Roman" w:cs="Times New Roman"/>
          <w:lang w:eastAsia="de-DE"/>
        </w:rPr>
        <w:t>mit α</w:t>
      </w:r>
      <w:proofErr w:type="spellStart"/>
      <w:r w:rsidRPr="002D073C">
        <w:rPr>
          <w:rFonts w:eastAsia="Times New Roman" w:cs="Times New Roman"/>
          <w:lang w:eastAsia="de-DE"/>
        </w:rPr>
        <w:t>ὐτόχθων</w:t>
      </w:r>
      <w:proofErr w:type="spellEnd"/>
      <w:r w:rsidRPr="002D073C">
        <w:rPr>
          <w:rFonts w:eastAsia="Times New Roman" w:cs="Times New Roman"/>
          <w:lang w:eastAsia="de-DE"/>
        </w:rPr>
        <w:t xml:space="preserve"> ("Einheimischer").</w:t>
      </w:r>
    </w:p>
    <w:p w14:paraId="6A1E950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Siebentägiges Sauerteigverbot mit Strafandrohung und universaler Gültigkeit für alle Bevölkerungsgruppen.</w:t>
      </w:r>
    </w:p>
    <w:p w14:paraId="3249630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Sieben Tage kein Sauerteig in euren Häusern! Wer Gesäuertes isst - Fremder oder Einheimischer - wird aus der Gemeinde Israel ausgerottet.</w:t>
      </w:r>
    </w:p>
    <w:p w14:paraId="4469B434"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12,20</w:t>
      </w:r>
    </w:p>
    <w:p w14:paraId="2632F77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כָּל־מַחְמֶ֖צֶת לֹ֣א תֹאכֵ֑לוּ בְּכֹל֙ מוֹשְׁבֹ֣תֵיכֶ֔ם תֹּאכְל֖וּ מַצּֽוֹת׃</w:t>
      </w:r>
    </w:p>
    <w:p w14:paraId="0C4D9D5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Nichts Gesäuertes sollt ihr essen; in allen euren Wohnsitzen sollt ihr ungesäuertes Brot essen.</w:t>
      </w:r>
    </w:p>
    <w:p w14:paraId="189A53D9"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4D8B8011">
          <v:rect id="_x0000_i1328" style="width:0;height:1.5pt" o:hralign="center" o:hrstd="t" o:hr="t" fillcolor="#a0a0a0" stroked="f"/>
        </w:pict>
      </w:r>
    </w:p>
    <w:p w14:paraId="738F709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כָּל־מַחְמֶצֶת לֹא תֹאכֵלוּ בְּכֹל מוֹשְׁבֹתֵיכֶם תֹּאכְלוּ מַצּוֹת</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כָּל־מַחְמֶצֶת לֹא תֹאכֵלוּ</w:t>
      </w:r>
      <w:r w:rsidRPr="002D073C">
        <w:rPr>
          <w:rFonts w:eastAsia="Times New Roman" w:cs="Times New Roman"/>
          <w:rtl/>
          <w:lang w:eastAsia="de-DE"/>
        </w:rPr>
        <w:t xml:space="preserve"> </w:t>
      </w:r>
      <w:r w:rsidRPr="002D073C">
        <w:rPr>
          <w:rFonts w:eastAsia="Times New Roman" w:cs="Times New Roman"/>
          <w:lang w:eastAsia="de-DE"/>
        </w:rPr>
        <w:t xml:space="preserve">(totales Verbot) + </w:t>
      </w:r>
      <w:r w:rsidRPr="002D073C">
        <w:rPr>
          <w:rFonts w:eastAsia="Times New Roman" w:cs="Times New Roman"/>
          <w:b/>
          <w:bCs/>
          <w:rtl/>
          <w:lang w:eastAsia="de-DE"/>
        </w:rPr>
        <w:t>בְּכֹל מוֹשְׁבֹתֵיכֶם תֹּאכְלוּ מַצּוֹת</w:t>
      </w:r>
      <w:r w:rsidRPr="002D073C">
        <w:rPr>
          <w:rFonts w:eastAsia="Times New Roman" w:cs="Times New Roman"/>
          <w:rtl/>
          <w:lang w:eastAsia="de-DE"/>
        </w:rPr>
        <w:t xml:space="preserve"> </w:t>
      </w:r>
      <w:r w:rsidRPr="002D073C">
        <w:rPr>
          <w:rFonts w:eastAsia="Times New Roman" w:cs="Times New Roman"/>
          <w:lang w:eastAsia="de-DE"/>
        </w:rPr>
        <w:t>(universale positive Anweisung).</w:t>
      </w:r>
    </w:p>
    <w:p w14:paraId="60E02D7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כָּל־מַחְמֶצֶת</w:t>
      </w:r>
      <w:r w:rsidRPr="002D073C">
        <w:rPr>
          <w:rFonts w:eastAsia="Times New Roman" w:cs="Times New Roman"/>
          <w:rtl/>
          <w:lang w:eastAsia="de-DE"/>
        </w:rPr>
        <w:t xml:space="preserve"> </w:t>
      </w:r>
      <w:r w:rsidRPr="002D073C">
        <w:rPr>
          <w:rFonts w:eastAsia="Times New Roman" w:cs="Times New Roman"/>
          <w:lang w:eastAsia="de-DE"/>
        </w:rPr>
        <w:t xml:space="preserve">ist "alles Gesäuerte" - absolute Totalität. </w:t>
      </w:r>
      <w:r w:rsidRPr="002D073C">
        <w:rPr>
          <w:rFonts w:eastAsia="Times New Roman" w:cs="Times New Roman"/>
          <w:b/>
          <w:bCs/>
          <w:rtl/>
          <w:lang w:eastAsia="de-DE"/>
        </w:rPr>
        <w:t>מוֹשְׁבוֹת</w:t>
      </w:r>
      <w:r w:rsidRPr="002D073C">
        <w:rPr>
          <w:rFonts w:eastAsia="Times New Roman" w:cs="Times New Roman"/>
          <w:rtl/>
          <w:lang w:eastAsia="de-DE"/>
        </w:rPr>
        <w:t xml:space="preserve"> </w:t>
      </w:r>
      <w:r w:rsidRPr="002D073C">
        <w:rPr>
          <w:rFonts w:eastAsia="Times New Roman" w:cs="Times New Roman"/>
          <w:lang w:eastAsia="de-DE"/>
        </w:rPr>
        <w:t>sind "Wohnsitze/Siedlungen" - überall wo Israeliten leben.</w:t>
      </w:r>
    </w:p>
    <w:p w14:paraId="133E41B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Chiasmus-Struktur:</w:t>
      </w:r>
      <w:r w:rsidRPr="002D073C">
        <w:rPr>
          <w:rFonts w:eastAsia="Times New Roman" w:cs="Times New Roman"/>
          <w:lang w:eastAsia="de-DE"/>
        </w:rPr>
        <w:t xml:space="preserve"> Negatives Verbot → universale Ortsangabe → positives Gebot. </w:t>
      </w:r>
      <w:r w:rsidRPr="002D073C">
        <w:rPr>
          <w:rFonts w:eastAsia="Times New Roman" w:cs="Times New Roman"/>
          <w:b/>
          <w:bCs/>
          <w:rtl/>
          <w:lang w:eastAsia="de-DE"/>
        </w:rPr>
        <w:t>בְּכֹל</w:t>
      </w:r>
      <w:r w:rsidRPr="002D073C">
        <w:rPr>
          <w:rFonts w:eastAsia="Times New Roman" w:cs="Times New Roman"/>
          <w:rtl/>
          <w:lang w:eastAsia="de-DE"/>
        </w:rPr>
        <w:t xml:space="preserve"> </w:t>
      </w:r>
      <w:r w:rsidRPr="002D073C">
        <w:rPr>
          <w:rFonts w:eastAsia="Times New Roman" w:cs="Times New Roman"/>
          <w:lang w:eastAsia="de-DE"/>
        </w:rPr>
        <w:t>verstärkt die geografische Totalität.</w:t>
      </w:r>
    </w:p>
    <w:p w14:paraId="566C0ED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מַחְמֶצֶת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ζυμωτόν</w:t>
      </w:r>
      <w:proofErr w:type="spellEnd"/>
      <w:r w:rsidRPr="002D073C">
        <w:rPr>
          <w:rFonts w:eastAsia="Times New Roman" w:cs="Times New Roman"/>
          <w:lang w:eastAsia="de-DE"/>
        </w:rPr>
        <w:t xml:space="preserve"> ("Gesäuertes") und </w:t>
      </w:r>
      <w:r w:rsidRPr="002D073C">
        <w:rPr>
          <w:rFonts w:eastAsia="Times New Roman" w:cs="Times New Roman"/>
          <w:b/>
          <w:bCs/>
          <w:rtl/>
          <w:lang w:eastAsia="de-DE"/>
        </w:rPr>
        <w:t>מוֹשְׁבֹתֵיכֶם</w:t>
      </w:r>
      <w:r w:rsidRPr="002D073C">
        <w:rPr>
          <w:rFonts w:eastAsia="Times New Roman" w:cs="Times New Roman"/>
          <w:rtl/>
          <w:lang w:eastAsia="de-DE"/>
        </w:rPr>
        <w:t xml:space="preserve"> </w:t>
      </w:r>
      <w:r w:rsidRPr="002D073C">
        <w:rPr>
          <w:rFonts w:eastAsia="Times New Roman" w:cs="Times New Roman"/>
          <w:lang w:eastAsia="de-DE"/>
        </w:rPr>
        <w:t>mit κα</w:t>
      </w:r>
      <w:proofErr w:type="spellStart"/>
      <w:r w:rsidRPr="002D073C">
        <w:rPr>
          <w:rFonts w:eastAsia="Times New Roman" w:cs="Times New Roman"/>
          <w:lang w:eastAsia="de-DE"/>
        </w:rPr>
        <w:t>τοικί</w:t>
      </w:r>
      <w:proofErr w:type="spellEnd"/>
      <w:r w:rsidRPr="002D073C">
        <w:rPr>
          <w:rFonts w:eastAsia="Times New Roman" w:cs="Times New Roman"/>
          <w:lang w:eastAsia="de-DE"/>
        </w:rPr>
        <w:t xml:space="preserve">αις </w:t>
      </w:r>
      <w:proofErr w:type="spellStart"/>
      <w:r w:rsidRPr="002D073C">
        <w:rPr>
          <w:rFonts w:eastAsia="Times New Roman" w:cs="Times New Roman"/>
          <w:lang w:eastAsia="de-DE"/>
        </w:rPr>
        <w:t>ὑμῶν</w:t>
      </w:r>
      <w:proofErr w:type="spellEnd"/>
      <w:r w:rsidRPr="002D073C">
        <w:rPr>
          <w:rFonts w:eastAsia="Times New Roman" w:cs="Times New Roman"/>
          <w:lang w:eastAsia="de-DE"/>
        </w:rPr>
        <w:t xml:space="preserve"> ("euren Wohnungen").</w:t>
      </w:r>
    </w:p>
    <w:p w14:paraId="0A82A75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Absolutes Gesäuertes-Verbot mit universaler geografischer Mazzot-Verpflichtung.</w:t>
      </w:r>
    </w:p>
    <w:p w14:paraId="5159E4B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Absolut nichts Gesäuertes esst - in allen euren Siedlungen esst ungesäuertes Brot.</w:t>
      </w:r>
    </w:p>
    <w:p w14:paraId="00A8C203"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12,21</w:t>
      </w:r>
    </w:p>
    <w:p w14:paraId="6527AC0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Hebräisch:</w:t>
      </w:r>
      <w:r w:rsidRPr="002D073C">
        <w:rPr>
          <w:rFonts w:eastAsia="Times New Roman" w:cs="Times New Roman"/>
          <w:lang w:eastAsia="de-DE"/>
        </w:rPr>
        <w:t xml:space="preserve"> </w:t>
      </w:r>
      <w:r w:rsidRPr="002D073C">
        <w:rPr>
          <w:rFonts w:eastAsia="Times New Roman" w:cs="Times New Roman"/>
          <w:rtl/>
          <w:lang w:eastAsia="de-DE"/>
        </w:rPr>
        <w:t>וַיִּקְרָ֥א מֹשֶׁ֛ה לְכָל־זִקְנֵ֥י יִשְׂרָאֵ֖ל וַיֹּ֣אמֶר אֲלֵהֶ֑ם מִֽשְׁכ֗וּ וּקְח֨וּ לָכֶ֥ם צֹ֛אן לְמִשְׁפְּחֹתֵיכֶ֖ם וְשַׁחֲט֥וּ הַפָּֽסַח׃</w:t>
      </w:r>
    </w:p>
    <w:p w14:paraId="3DFF789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Mose rief alle Ältesten Israels und sagte zu ihnen: Zieht und nehmt euch Kleinvieh nach euren Familien und schlachtet das Passah.</w:t>
      </w:r>
    </w:p>
    <w:p w14:paraId="0CC10076"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BBCE723">
          <v:rect id="_x0000_i1329" style="width:0;height:1.5pt" o:hralign="center" o:hrstd="t" o:hr="t" fillcolor="#a0a0a0" stroked="f"/>
        </w:pict>
      </w:r>
    </w:p>
    <w:p w14:paraId="633B61A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וַיִּקְרָא מֹשֶׁה לְכָל־זִקְנֵי יִשְׂרָאֵל וַיֹּאמֶר אֲלֵהֶם</w:t>
      </w:r>
      <w:r w:rsidRPr="002D073C">
        <w:rPr>
          <w:rFonts w:eastAsia="Times New Roman" w:cs="Times New Roman"/>
          <w:rtl/>
          <w:lang w:eastAsia="de-DE"/>
        </w:rPr>
        <w:t xml:space="preserve"> </w:t>
      </w:r>
      <w:r w:rsidRPr="002D073C">
        <w:rPr>
          <w:rFonts w:eastAsia="Times New Roman" w:cs="Times New Roman"/>
          <w:lang w:eastAsia="de-DE"/>
        </w:rPr>
        <w:t xml:space="preserve">sind koordinierte wayyiqtol-Formen: </w:t>
      </w:r>
      <w:r w:rsidRPr="002D073C">
        <w:rPr>
          <w:rFonts w:eastAsia="Times New Roman" w:cs="Times New Roman"/>
          <w:b/>
          <w:bCs/>
          <w:rtl/>
          <w:lang w:eastAsia="de-DE"/>
        </w:rPr>
        <w:t>וַיִּקְרָא</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מֹשֶׁה לְכָל־זִקְנֵי יִשְׂרָאֵל</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וַיֹּאמֶר אֲלֵהֶם</w:t>
      </w:r>
      <w:r w:rsidRPr="002D073C">
        <w:rPr>
          <w:rFonts w:eastAsia="Times New Roman" w:cs="Times New Roman"/>
          <w:lang w:eastAsia="de-DE"/>
        </w:rPr>
        <w:t>.</w:t>
      </w:r>
    </w:p>
    <w:p w14:paraId="781EBCC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מִֽשְׁכוּ וּקְחוּ לָכֶם צֹאן לְמִשְׁפְּחֹתֵיכֶם וְשַׁחֲטוּ הַפָּֽסַח</w:t>
      </w:r>
      <w:r w:rsidRPr="002D073C">
        <w:rPr>
          <w:rFonts w:eastAsia="Times New Roman" w:cs="Times New Roman"/>
          <w:rtl/>
          <w:lang w:eastAsia="de-DE"/>
        </w:rPr>
        <w:t xml:space="preserve"> </w:t>
      </w:r>
      <w:r w:rsidRPr="002D073C">
        <w:rPr>
          <w:rFonts w:eastAsia="Times New Roman" w:cs="Times New Roman"/>
          <w:lang w:eastAsia="de-DE"/>
        </w:rPr>
        <w:t xml:space="preserve">sind drei koordinierte Imperative: </w:t>
      </w:r>
      <w:r w:rsidRPr="002D073C">
        <w:rPr>
          <w:rFonts w:eastAsia="Times New Roman" w:cs="Times New Roman"/>
          <w:b/>
          <w:bCs/>
          <w:rtl/>
          <w:lang w:eastAsia="de-DE"/>
        </w:rPr>
        <w:t>מִשְׁכוּ</w:t>
      </w:r>
      <w:r w:rsidRPr="002D073C">
        <w:rPr>
          <w:rFonts w:eastAsia="Times New Roman" w:cs="Times New Roman"/>
          <w:rtl/>
          <w:lang w:eastAsia="de-DE"/>
        </w:rPr>
        <w:t xml:space="preserve"> </w:t>
      </w:r>
      <w:r w:rsidRPr="002D073C">
        <w:rPr>
          <w:rFonts w:eastAsia="Times New Roman" w:cs="Times New Roman"/>
          <w:lang w:eastAsia="de-DE"/>
        </w:rPr>
        <w:t xml:space="preserve">(Qal-Imperativ von </w:t>
      </w:r>
      <w:r w:rsidRPr="002D073C">
        <w:rPr>
          <w:rFonts w:eastAsia="Times New Roman" w:cs="Times New Roman"/>
          <w:b/>
          <w:bCs/>
          <w:rtl/>
          <w:lang w:eastAsia="de-DE"/>
        </w:rPr>
        <w:t>משׁך</w:t>
      </w:r>
      <w:r w:rsidRPr="002D073C">
        <w:rPr>
          <w:rFonts w:eastAsia="Times New Roman" w:cs="Times New Roman"/>
          <w:lang w:eastAsia="de-DE"/>
        </w:rPr>
        <w:t xml:space="preserve">, "ziehen/gehen", Plural) + </w:t>
      </w:r>
      <w:r w:rsidRPr="002D073C">
        <w:rPr>
          <w:rFonts w:eastAsia="Times New Roman" w:cs="Times New Roman"/>
          <w:b/>
          <w:bCs/>
          <w:rtl/>
          <w:lang w:eastAsia="de-DE"/>
        </w:rPr>
        <w:t>וּקְחוּ לָכֶם צֹאן לְמִשְׁפְּחֹתֵיכֶם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וְשַׁחֲטוּ הַפָּֽסַח</w:t>
      </w:r>
      <w:r w:rsidRPr="002D073C">
        <w:rPr>
          <w:rFonts w:eastAsia="Times New Roman" w:cs="Times New Roman"/>
          <w:lang w:eastAsia="de-DE"/>
        </w:rPr>
        <w:t>.</w:t>
      </w:r>
    </w:p>
    <w:p w14:paraId="4E3E02F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זִקְנֵי יִשְׂרָאֵל</w:t>
      </w:r>
      <w:r w:rsidRPr="002D073C">
        <w:rPr>
          <w:rFonts w:eastAsia="Times New Roman" w:cs="Times New Roman"/>
          <w:rtl/>
          <w:lang w:eastAsia="de-DE"/>
        </w:rPr>
        <w:t xml:space="preserve"> </w:t>
      </w:r>
      <w:r w:rsidRPr="002D073C">
        <w:rPr>
          <w:rFonts w:eastAsia="Times New Roman" w:cs="Times New Roman"/>
          <w:lang w:eastAsia="de-DE"/>
        </w:rPr>
        <w:t xml:space="preserve">sind die Stammesführer - Mose wendet sich an die </w:t>
      </w:r>
      <w:r w:rsidRPr="002D073C">
        <w:rPr>
          <w:rFonts w:eastAsia="Times New Roman" w:cs="Times New Roman"/>
          <w:b/>
          <w:bCs/>
          <w:lang w:eastAsia="de-DE"/>
        </w:rPr>
        <w:t>Autoritäten</w:t>
      </w:r>
      <w:r w:rsidRPr="002D073C">
        <w:rPr>
          <w:rFonts w:eastAsia="Times New Roman" w:cs="Times New Roman"/>
          <w:lang w:eastAsia="de-DE"/>
        </w:rPr>
        <w:t xml:space="preserve"> zur Weitergabe der Anweisungen.</w:t>
      </w:r>
    </w:p>
    <w:p w14:paraId="3C04157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מָשַׁךְ</w:t>
      </w:r>
      <w:r w:rsidRPr="002D073C">
        <w:rPr>
          <w:rFonts w:eastAsia="Times New Roman" w:cs="Times New Roman"/>
          <w:rtl/>
          <w:lang w:eastAsia="de-DE"/>
        </w:rPr>
        <w:t xml:space="preserve"> </w:t>
      </w:r>
      <w:r w:rsidRPr="002D073C">
        <w:rPr>
          <w:rFonts w:eastAsia="Times New Roman" w:cs="Times New Roman"/>
          <w:lang w:eastAsia="de-DE"/>
        </w:rPr>
        <w:t xml:space="preserve">kann "ziehen/gehen" bedeuten - hier wahrscheinlich "geht hin". </w:t>
      </w:r>
      <w:r w:rsidRPr="002D073C">
        <w:rPr>
          <w:rFonts w:eastAsia="Times New Roman" w:cs="Times New Roman"/>
          <w:b/>
          <w:bCs/>
          <w:rtl/>
          <w:lang w:eastAsia="de-DE"/>
        </w:rPr>
        <w:t>צֹאן לְמִשְׁפְּחֹתֵיכֶם</w:t>
      </w:r>
      <w:r w:rsidRPr="002D073C">
        <w:rPr>
          <w:rFonts w:eastAsia="Times New Roman" w:cs="Times New Roman"/>
          <w:rtl/>
          <w:lang w:eastAsia="de-DE"/>
        </w:rPr>
        <w:t xml:space="preserve"> </w:t>
      </w:r>
      <w:r w:rsidRPr="002D073C">
        <w:rPr>
          <w:rFonts w:eastAsia="Times New Roman" w:cs="Times New Roman"/>
          <w:lang w:eastAsia="de-DE"/>
        </w:rPr>
        <w:t>sind Schafe/Ziegen für jede Familie.</w:t>
      </w:r>
    </w:p>
    <w:p w14:paraId="03B96E3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הַפֶּסַח</w:t>
      </w:r>
      <w:r w:rsidRPr="002D073C">
        <w:rPr>
          <w:rFonts w:eastAsia="Times New Roman" w:cs="Times New Roman"/>
          <w:rtl/>
          <w:lang w:eastAsia="de-DE"/>
        </w:rPr>
        <w:t xml:space="preserve"> </w:t>
      </w:r>
      <w:r w:rsidRPr="002D073C">
        <w:rPr>
          <w:rFonts w:eastAsia="Times New Roman" w:cs="Times New Roman"/>
          <w:lang w:eastAsia="de-DE"/>
        </w:rPr>
        <w:t xml:space="preserve">wird hier erstmals als </w:t>
      </w:r>
      <w:r w:rsidRPr="002D073C">
        <w:rPr>
          <w:rFonts w:eastAsia="Times New Roman" w:cs="Times New Roman"/>
          <w:b/>
          <w:bCs/>
          <w:lang w:eastAsia="de-DE"/>
        </w:rPr>
        <w:t>definiertes Opfer</w:t>
      </w:r>
      <w:r w:rsidRPr="002D073C">
        <w:rPr>
          <w:rFonts w:eastAsia="Times New Roman" w:cs="Times New Roman"/>
          <w:lang w:eastAsia="de-DE"/>
        </w:rPr>
        <w:t xml:space="preserve"> bezeichnet - "das Passah" (nicht mehr "ein Lamm").</w:t>
      </w:r>
    </w:p>
    <w:p w14:paraId="7BC6465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זִקְנֵי</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ρεσ</w:t>
      </w:r>
      <w:proofErr w:type="spellEnd"/>
      <w:r w:rsidRPr="002D073C">
        <w:rPr>
          <w:rFonts w:eastAsia="Times New Roman" w:cs="Times New Roman"/>
          <w:lang w:eastAsia="de-DE"/>
        </w:rPr>
        <w:t xml:space="preserve">βυτέρους ("Älteste"), </w:t>
      </w:r>
      <w:r w:rsidRPr="002D073C">
        <w:rPr>
          <w:rFonts w:eastAsia="Times New Roman" w:cs="Times New Roman"/>
          <w:b/>
          <w:bCs/>
          <w:rtl/>
          <w:lang w:eastAsia="de-DE"/>
        </w:rPr>
        <w:t>מִשְׁכוּ</w:t>
      </w:r>
      <w:r w:rsidRPr="002D073C">
        <w:rPr>
          <w:rFonts w:eastAsia="Times New Roman" w:cs="Times New Roman"/>
          <w:rtl/>
          <w:lang w:eastAsia="de-DE"/>
        </w:rPr>
        <w:t xml:space="preserve"> </w:t>
      </w:r>
      <w:r w:rsidRPr="002D073C">
        <w:rPr>
          <w:rFonts w:eastAsia="Times New Roman" w:cs="Times New Roman"/>
          <w:lang w:eastAsia="de-DE"/>
        </w:rPr>
        <w:t>mit ἀπ</w:t>
      </w:r>
      <w:proofErr w:type="spellStart"/>
      <w:r w:rsidRPr="002D073C">
        <w:rPr>
          <w:rFonts w:eastAsia="Times New Roman" w:cs="Times New Roman"/>
          <w:lang w:eastAsia="de-DE"/>
        </w:rPr>
        <w:t>ελθόντες</w:t>
      </w:r>
      <w:proofErr w:type="spellEnd"/>
      <w:r w:rsidRPr="002D073C">
        <w:rPr>
          <w:rFonts w:eastAsia="Times New Roman" w:cs="Times New Roman"/>
          <w:lang w:eastAsia="de-DE"/>
        </w:rPr>
        <w:t xml:space="preserve"> ("gehend"), </w:t>
      </w:r>
      <w:r w:rsidRPr="002D073C">
        <w:rPr>
          <w:rFonts w:eastAsia="Times New Roman" w:cs="Times New Roman"/>
          <w:b/>
          <w:bCs/>
          <w:rtl/>
          <w:lang w:eastAsia="de-DE"/>
        </w:rPr>
        <w:t>צֹאן</w:t>
      </w:r>
      <w:r w:rsidRPr="002D073C">
        <w:rPr>
          <w:rFonts w:eastAsia="Times New Roman" w:cs="Times New Roman"/>
          <w:rtl/>
          <w:lang w:eastAsia="de-DE"/>
        </w:rPr>
        <w:t xml:space="preserve"> </w:t>
      </w:r>
      <w:r w:rsidRPr="002D073C">
        <w:rPr>
          <w:rFonts w:eastAsia="Times New Roman" w:cs="Times New Roman"/>
          <w:lang w:eastAsia="de-DE"/>
        </w:rPr>
        <w:t>mit π</w:t>
      </w:r>
      <w:proofErr w:type="spellStart"/>
      <w:r w:rsidRPr="002D073C">
        <w:rPr>
          <w:rFonts w:eastAsia="Times New Roman" w:cs="Times New Roman"/>
          <w:lang w:eastAsia="de-DE"/>
        </w:rPr>
        <w:t>ρό</w:t>
      </w:r>
      <w:proofErr w:type="spellEnd"/>
      <w:r w:rsidRPr="002D073C">
        <w:rPr>
          <w:rFonts w:eastAsia="Times New Roman" w:cs="Times New Roman"/>
          <w:lang w:eastAsia="de-DE"/>
        </w:rPr>
        <w:t xml:space="preserve">βατον ("Schaf") und </w:t>
      </w:r>
      <w:r w:rsidRPr="002D073C">
        <w:rPr>
          <w:rFonts w:eastAsia="Times New Roman" w:cs="Times New Roman"/>
          <w:b/>
          <w:bCs/>
          <w:rtl/>
          <w:lang w:eastAsia="de-DE"/>
        </w:rPr>
        <w:t>פֶּסַח</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σχ</w:t>
      </w:r>
      <w:proofErr w:type="spellEnd"/>
      <w:r w:rsidRPr="002D073C">
        <w:rPr>
          <w:rFonts w:eastAsia="Times New Roman" w:cs="Times New Roman"/>
          <w:lang w:eastAsia="de-DE"/>
        </w:rPr>
        <w:t>α ("Passah").</w:t>
      </w:r>
    </w:p>
    <w:p w14:paraId="0084617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Moses Berufung der Ältestenschaft mit dreifacher Imperativ-Sequenz für Passah-Vorbereitung.</w:t>
      </w:r>
    </w:p>
    <w:p w14:paraId="719B525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Mose ruft alle Ältesten Israels: Geht, holt euch Kleinvieh für eure Familien und schlachtet das Passah.</w:t>
      </w:r>
    </w:p>
    <w:p w14:paraId="6EB1C996"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12,22</w:t>
      </w:r>
    </w:p>
    <w:p w14:paraId="358F74E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וּלְקַחְתֶּ֞ם אֲגֻדַּ֣ת אֵז֗וֹב וּטְבַלְתֶּם֮ בַּדָּ֣ם אֲשֶׁר־בַּסַּף֒ וְהִגַּעְתֶּ֤ם אֶל־הַמַּשְׁקוֹף֙ וְאֶל־שְׁתֵּ֣י הַמְּזוּזֹ֔ת מִן־הַדָּ֖ם אֲשֶׁ֣ר בַּסָּ֑ף וְאַתֶּ֗ם לֹ֥א תֵצְא֛וּ אִ֥ישׁ מִפֶּֽתַח־בֵּיתֹ֖ו עַד־בֹּֽקֶר׃</w:t>
      </w:r>
    </w:p>
    <w:p w14:paraId="5B84B40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nehmt ein Büschel Ysop und taucht es in das Blut, das in dem Becken ist, und streicht von dem Blut, das in dem Becken ist, an die Oberschwelle und an die beiden Türpfosten; und niemand von euch soll zur Tür seines Hauses hinausgehen bis zum Morgen.</w:t>
      </w:r>
    </w:p>
    <w:p w14:paraId="0CFB8940"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18FC1730">
          <v:rect id="_x0000_i1330" style="width:0;height:1.5pt" o:hralign="center" o:hrstd="t" o:hr="t" fillcolor="#a0a0a0" stroked="f"/>
        </w:pict>
      </w:r>
    </w:p>
    <w:p w14:paraId="28CD16C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וּלְקַחְתֶּם אֲגֻדַּת אֵזוֹב וּטְבַלְתֶּם בַּדָּם אֲשֶׁר־בַּסַּף</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וּלְקַחְתֶּם</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לקח</w:t>
      </w:r>
      <w:r w:rsidRPr="002D073C">
        <w:rPr>
          <w:rFonts w:eastAsia="Times New Roman" w:cs="Times New Roman"/>
          <w:lang w:eastAsia="de-DE"/>
        </w:rPr>
        <w:t xml:space="preserve">) + </w:t>
      </w:r>
      <w:r w:rsidRPr="002D073C">
        <w:rPr>
          <w:rFonts w:eastAsia="Times New Roman" w:cs="Times New Roman"/>
          <w:b/>
          <w:bCs/>
          <w:rtl/>
          <w:lang w:eastAsia="de-DE"/>
        </w:rPr>
        <w:t>אֲגֻדַּת אֵזוֹב</w:t>
      </w:r>
      <w:r w:rsidRPr="002D073C">
        <w:rPr>
          <w:rFonts w:eastAsia="Times New Roman" w:cs="Times New Roman"/>
          <w:rtl/>
          <w:lang w:eastAsia="de-DE"/>
        </w:rPr>
        <w:t xml:space="preserve"> </w:t>
      </w:r>
      <w:r w:rsidRPr="002D073C">
        <w:rPr>
          <w:rFonts w:eastAsia="Times New Roman" w:cs="Times New Roman"/>
          <w:lang w:eastAsia="de-DE"/>
        </w:rPr>
        <w:t xml:space="preserve">(Konstruktusverbindung "Bündel Ysop") + </w:t>
      </w:r>
      <w:r w:rsidRPr="002D073C">
        <w:rPr>
          <w:rFonts w:eastAsia="Times New Roman" w:cs="Times New Roman"/>
          <w:b/>
          <w:bCs/>
          <w:rtl/>
          <w:lang w:eastAsia="de-DE"/>
        </w:rPr>
        <w:t>וּטְבַלְתֶּם בַּדָּם אֲשֶׁר־בַּסַּף</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טבל</w:t>
      </w:r>
      <w:r w:rsidRPr="002D073C">
        <w:rPr>
          <w:rFonts w:eastAsia="Times New Roman" w:cs="Times New Roman"/>
          <w:lang w:eastAsia="de-DE"/>
        </w:rPr>
        <w:t>, "eintauchen" + Relativsatz).</w:t>
      </w:r>
    </w:p>
    <w:p w14:paraId="5EEF581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וְהִגַּעְתֶּם אֶל־הַמַּשְׁקוֹף וְאֶל־שְׁתֵּי הַמְּזוּזֹת מִן־הַדָּם אֲשֶׁר בַּסָּף</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וְהִגַּעְתֶּם</w:t>
      </w:r>
      <w:r w:rsidRPr="002D073C">
        <w:rPr>
          <w:rFonts w:eastAsia="Times New Roman" w:cs="Times New Roman"/>
          <w:rtl/>
          <w:lang w:eastAsia="de-DE"/>
        </w:rPr>
        <w:t xml:space="preserve"> </w:t>
      </w:r>
      <w:r w:rsidRPr="002D073C">
        <w:rPr>
          <w:rFonts w:eastAsia="Times New Roman" w:cs="Times New Roman"/>
          <w:lang w:eastAsia="de-DE"/>
        </w:rPr>
        <w:t xml:space="preserve">(waw + Hiphil Perfekt von </w:t>
      </w:r>
      <w:r w:rsidRPr="002D073C">
        <w:rPr>
          <w:rFonts w:eastAsia="Times New Roman" w:cs="Times New Roman"/>
          <w:b/>
          <w:bCs/>
          <w:rtl/>
          <w:lang w:eastAsia="de-DE"/>
        </w:rPr>
        <w:t>נגע</w:t>
      </w:r>
      <w:r w:rsidRPr="002D073C">
        <w:rPr>
          <w:rFonts w:eastAsia="Times New Roman" w:cs="Times New Roman"/>
          <w:lang w:eastAsia="de-DE"/>
        </w:rPr>
        <w:t xml:space="preserve">, "berühren/antasten") + koordinierte Ziele + </w:t>
      </w:r>
      <w:r w:rsidRPr="002D073C">
        <w:rPr>
          <w:rFonts w:eastAsia="Times New Roman" w:cs="Times New Roman"/>
          <w:b/>
          <w:bCs/>
          <w:rtl/>
          <w:lang w:eastAsia="de-DE"/>
        </w:rPr>
        <w:t>מִן־הַדָּם אֲשֶׁר בַּסָּף</w:t>
      </w:r>
      <w:r w:rsidRPr="002D073C">
        <w:rPr>
          <w:rFonts w:eastAsia="Times New Roman" w:cs="Times New Roman"/>
          <w:lang w:eastAsia="de-DE"/>
        </w:rPr>
        <w:t>.</w:t>
      </w:r>
    </w:p>
    <w:p w14:paraId="1F1319A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וְאַתֶּם לֹא תֵצְאוּ אִישׁ מִפֶּֽתַח־בֵּיתוֹ עַד־בֹּקֶר</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וְאַתֶּם לֹא תֵצְאוּ</w:t>
      </w:r>
      <w:r w:rsidRPr="002D073C">
        <w:rPr>
          <w:rFonts w:eastAsia="Times New Roman" w:cs="Times New Roman"/>
          <w:rtl/>
          <w:lang w:eastAsia="de-DE"/>
        </w:rPr>
        <w:t xml:space="preserve"> </w:t>
      </w:r>
      <w:r w:rsidRPr="002D073C">
        <w:rPr>
          <w:rFonts w:eastAsia="Times New Roman" w:cs="Times New Roman"/>
          <w:lang w:eastAsia="de-DE"/>
        </w:rPr>
        <w:t xml:space="preserve">(emphatisches Pronomen + Negation + Qal-Imperfekt von </w:t>
      </w:r>
      <w:r w:rsidRPr="002D073C">
        <w:rPr>
          <w:rFonts w:eastAsia="Times New Roman" w:cs="Times New Roman"/>
          <w:b/>
          <w:bCs/>
          <w:rtl/>
          <w:lang w:eastAsia="de-DE"/>
        </w:rPr>
        <w:t>יצא</w:t>
      </w:r>
      <w:r w:rsidRPr="002D073C">
        <w:rPr>
          <w:rFonts w:eastAsia="Times New Roman" w:cs="Times New Roman"/>
          <w:lang w:eastAsia="de-DE"/>
        </w:rPr>
        <w:t xml:space="preserve">) + </w:t>
      </w:r>
      <w:r w:rsidRPr="002D073C">
        <w:rPr>
          <w:rFonts w:eastAsia="Times New Roman" w:cs="Times New Roman"/>
          <w:b/>
          <w:bCs/>
          <w:rtl/>
          <w:lang w:eastAsia="de-DE"/>
        </w:rPr>
        <w:t>אִישׁ מִפֶּתַח־בֵּיתוֹ</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עַד־בֹּקֶר</w:t>
      </w:r>
      <w:r w:rsidRPr="002D073C">
        <w:rPr>
          <w:rFonts w:eastAsia="Times New Roman" w:cs="Times New Roman"/>
          <w:lang w:eastAsia="de-DE"/>
        </w:rPr>
        <w:t>.</w:t>
      </w:r>
    </w:p>
    <w:p w14:paraId="3ACB4D4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אֵזוֹב</w:t>
      </w:r>
      <w:r w:rsidRPr="002D073C">
        <w:rPr>
          <w:rFonts w:eastAsia="Times New Roman" w:cs="Times New Roman"/>
          <w:rtl/>
          <w:lang w:eastAsia="de-DE"/>
        </w:rPr>
        <w:t xml:space="preserve"> </w:t>
      </w:r>
      <w:r w:rsidRPr="002D073C">
        <w:rPr>
          <w:rFonts w:eastAsia="Times New Roman" w:cs="Times New Roman"/>
          <w:lang w:eastAsia="de-DE"/>
        </w:rPr>
        <w:t xml:space="preserve">ist eine aromatische Pflanze (Ysop), </w:t>
      </w:r>
      <w:r w:rsidRPr="002D073C">
        <w:rPr>
          <w:rFonts w:eastAsia="Times New Roman" w:cs="Times New Roman"/>
          <w:b/>
          <w:bCs/>
          <w:rtl/>
          <w:lang w:eastAsia="de-DE"/>
        </w:rPr>
        <w:t>אֲגֻדָּה</w:t>
      </w:r>
      <w:r w:rsidRPr="002D073C">
        <w:rPr>
          <w:rFonts w:eastAsia="Times New Roman" w:cs="Times New Roman"/>
          <w:rtl/>
          <w:lang w:eastAsia="de-DE"/>
        </w:rPr>
        <w:t xml:space="preserve"> </w:t>
      </w:r>
      <w:r w:rsidRPr="002D073C">
        <w:rPr>
          <w:rFonts w:eastAsia="Times New Roman" w:cs="Times New Roman"/>
          <w:lang w:eastAsia="de-DE"/>
        </w:rPr>
        <w:t xml:space="preserve">ist ein Bündel/Büschel. </w:t>
      </w:r>
      <w:r w:rsidRPr="002D073C">
        <w:rPr>
          <w:rFonts w:eastAsia="Times New Roman" w:cs="Times New Roman"/>
          <w:b/>
          <w:bCs/>
          <w:rtl/>
          <w:lang w:eastAsia="de-DE"/>
        </w:rPr>
        <w:t>סַף</w:t>
      </w:r>
      <w:r w:rsidRPr="002D073C">
        <w:rPr>
          <w:rFonts w:eastAsia="Times New Roman" w:cs="Times New Roman"/>
          <w:rtl/>
          <w:lang w:eastAsia="de-DE"/>
        </w:rPr>
        <w:t xml:space="preserve"> </w:t>
      </w:r>
      <w:r w:rsidRPr="002D073C">
        <w:rPr>
          <w:rFonts w:eastAsia="Times New Roman" w:cs="Times New Roman"/>
          <w:lang w:eastAsia="de-DE"/>
        </w:rPr>
        <w:t>ist ein Becken/eine Schüssel.</w:t>
      </w:r>
    </w:p>
    <w:p w14:paraId="2461103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נגע</w:t>
      </w:r>
      <w:r w:rsidRPr="002D073C">
        <w:rPr>
          <w:rFonts w:eastAsia="Times New Roman" w:cs="Times New Roman"/>
          <w:rtl/>
          <w:lang w:eastAsia="de-DE"/>
        </w:rPr>
        <w:t xml:space="preserve"> </w:t>
      </w:r>
      <w:r w:rsidRPr="002D073C">
        <w:rPr>
          <w:rFonts w:eastAsia="Times New Roman" w:cs="Times New Roman"/>
          <w:lang w:eastAsia="de-DE"/>
        </w:rPr>
        <w:t>im Hiphil bedeutet "berühren/antasten" - das blutgetränkte Ysop-Büschel wird an die Türrahmen geführt.</w:t>
      </w:r>
    </w:p>
    <w:p w14:paraId="3AB8AD6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לֹא תֵצְאוּ אִישׁ</w:t>
      </w:r>
      <w:r w:rsidRPr="002D073C">
        <w:rPr>
          <w:rFonts w:eastAsia="Times New Roman" w:cs="Times New Roman"/>
          <w:rtl/>
          <w:lang w:eastAsia="de-DE"/>
        </w:rPr>
        <w:t xml:space="preserve"> </w:t>
      </w:r>
      <w:r w:rsidRPr="002D073C">
        <w:rPr>
          <w:rFonts w:eastAsia="Times New Roman" w:cs="Times New Roman"/>
          <w:lang w:eastAsia="de-DE"/>
        </w:rPr>
        <w:t>ist verstärkte Negation - "keiner von euch soll hinausgehen". Dies schützt vor dem durchziehenden Verderber.</w:t>
      </w:r>
    </w:p>
    <w:p w14:paraId="59E13FE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אֵזוֹב</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ὕσσω</w:t>
      </w:r>
      <w:proofErr w:type="spellEnd"/>
      <w:r w:rsidRPr="002D073C">
        <w:rPr>
          <w:rFonts w:eastAsia="Times New Roman" w:cs="Times New Roman"/>
          <w:lang w:eastAsia="de-DE"/>
        </w:rPr>
        <w:t xml:space="preserve">πος ("Ysop"), </w:t>
      </w:r>
      <w:r w:rsidRPr="002D073C">
        <w:rPr>
          <w:rFonts w:eastAsia="Times New Roman" w:cs="Times New Roman"/>
          <w:b/>
          <w:bCs/>
          <w:rtl/>
          <w:lang w:eastAsia="de-DE"/>
        </w:rPr>
        <w:t>סַף</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τρυ</w:t>
      </w:r>
      <w:proofErr w:type="spellEnd"/>
      <w:r w:rsidRPr="002D073C">
        <w:rPr>
          <w:rFonts w:eastAsia="Times New Roman" w:cs="Times New Roman"/>
          <w:lang w:eastAsia="de-DE"/>
        </w:rPr>
        <w:t xml:space="preserve">βλίου ("Schale"), </w:t>
      </w:r>
      <w:r w:rsidRPr="002D073C">
        <w:rPr>
          <w:rFonts w:eastAsia="Times New Roman" w:cs="Times New Roman"/>
          <w:b/>
          <w:bCs/>
          <w:rtl/>
          <w:lang w:eastAsia="de-DE"/>
        </w:rPr>
        <w:t>הִגַּעְתֶּם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ἅψεσθε</w:t>
      </w:r>
      <w:proofErr w:type="spellEnd"/>
      <w:r w:rsidRPr="002D073C">
        <w:rPr>
          <w:rFonts w:eastAsia="Times New Roman" w:cs="Times New Roman"/>
          <w:lang w:eastAsia="de-DE"/>
        </w:rPr>
        <w:t xml:space="preserve"> ("werdet berühren") und </w:t>
      </w:r>
      <w:r w:rsidRPr="002D073C">
        <w:rPr>
          <w:rFonts w:eastAsia="Times New Roman" w:cs="Times New Roman"/>
          <w:b/>
          <w:bCs/>
          <w:rtl/>
          <w:lang w:eastAsia="de-DE"/>
        </w:rPr>
        <w:t>פֶּתַח</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θύρ</w:t>
      </w:r>
      <w:proofErr w:type="spellEnd"/>
      <w:r w:rsidRPr="002D073C">
        <w:rPr>
          <w:rFonts w:eastAsia="Times New Roman" w:cs="Times New Roman"/>
          <w:lang w:eastAsia="de-DE"/>
        </w:rPr>
        <w:t>ας ("Tür").</w:t>
      </w:r>
    </w:p>
    <w:p w14:paraId="315E5C7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Dreistufige Anweisung zur Blutmarkierung mit Ysop-Büschel und nächtlichem Hausschutz-Gebot.</w:t>
      </w:r>
    </w:p>
    <w:p w14:paraId="0C0CF96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Nehmt ein Ysop-Büschel, taucht es ins Blut der Schale und streicht damit Türsturz und Türpfosten - niemand verlasse das Haus bis zum Morgen.</w:t>
      </w:r>
    </w:p>
    <w:p w14:paraId="68C8872F"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12,23</w:t>
      </w:r>
    </w:p>
    <w:p w14:paraId="6FF6FAB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וְעָבַ֣ר יְהוָה֮ לִנְגֹּ֣ף אֶת־מִצְרַיִם֒ וְרָאָ֤ה אֶת־הַדָּם֙ עַל־הַמַּשְׁק֔וֹף וְעַ֖ל שְׁתֵּ֣י הַמְּזוּזֹ֑ת וּפָסַ֤ח יְהוָה֙ עַל־הַפֶּ֔תַח וְלֹ֤א יִתֵּן֙ הַמַּשְׁחִ֔ית לָבֹ֥א אֶל־בָּתֵּיכֶ֖ם לִנְגֹּֽף׃</w:t>
      </w:r>
    </w:p>
    <w:p w14:paraId="70FCA30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der Ewige wird hindurchgehen, um die Ägypter zu schlagen; und wenn er das Blut an der Oberschwelle und an den beiden Türpfosten sieht, wird der Ewige an der Tür vorübergehen und wird dem Verderber nicht erlauben, in eure Häuser zu kommen, um zu schlagen.</w:t>
      </w:r>
    </w:p>
    <w:p w14:paraId="27083E02"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1A124E74">
          <v:rect id="_x0000_i1331" style="width:0;height:1.5pt" o:hralign="center" o:hrstd="t" o:hr="t" fillcolor="#a0a0a0" stroked="f"/>
        </w:pict>
      </w:r>
    </w:p>
    <w:p w14:paraId="023F983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וְעָבַר יְהוָה לִנְגֹּף אֶת־מִצְרַיִם וְרָאָה אֶת־הַדָּם עַל־הַמַּשְׁקוֹף וְעַל שְׁתֵּי הַמְּזוּזֹת</w:t>
      </w:r>
      <w:r w:rsidRPr="002D073C">
        <w:rPr>
          <w:rFonts w:eastAsia="Times New Roman" w:cs="Times New Roman"/>
          <w:rtl/>
          <w:lang w:eastAsia="de-DE"/>
        </w:rPr>
        <w:t xml:space="preserve"> </w:t>
      </w:r>
      <w:r w:rsidRPr="002D073C">
        <w:rPr>
          <w:rFonts w:eastAsia="Times New Roman" w:cs="Times New Roman"/>
          <w:lang w:eastAsia="de-DE"/>
        </w:rPr>
        <w:t xml:space="preserve">sind koordinierte </w:t>
      </w:r>
      <w:proofErr w:type="spellStart"/>
      <w:r w:rsidRPr="002D073C">
        <w:rPr>
          <w:rFonts w:eastAsia="Times New Roman" w:cs="Times New Roman"/>
          <w:lang w:eastAsia="de-DE"/>
        </w:rPr>
        <w:t>Perfekta</w:t>
      </w:r>
      <w:proofErr w:type="spellEnd"/>
      <w:r w:rsidRPr="002D073C">
        <w:rPr>
          <w:rFonts w:eastAsia="Times New Roman" w:cs="Times New Roman"/>
          <w:lang w:eastAsia="de-DE"/>
        </w:rPr>
        <w:t xml:space="preserve"> der Zukunft: </w:t>
      </w:r>
      <w:r w:rsidRPr="002D073C">
        <w:rPr>
          <w:rFonts w:eastAsia="Times New Roman" w:cs="Times New Roman"/>
          <w:b/>
          <w:bCs/>
          <w:rtl/>
          <w:lang w:eastAsia="de-DE"/>
        </w:rPr>
        <w:t>וְעָבַר יְהוָה</w:t>
      </w:r>
      <w:r w:rsidRPr="002D073C">
        <w:rPr>
          <w:rFonts w:eastAsia="Times New Roman" w:cs="Times New Roman"/>
          <w:rtl/>
          <w:lang w:eastAsia="de-DE"/>
        </w:rPr>
        <w:t xml:space="preserve"> </w:t>
      </w:r>
      <w:r w:rsidRPr="002D073C">
        <w:rPr>
          <w:rFonts w:eastAsia="Times New Roman" w:cs="Times New Roman"/>
          <w:lang w:eastAsia="de-DE"/>
        </w:rPr>
        <w:t xml:space="preserve">+ finale Zweckangabe </w:t>
      </w:r>
      <w:r w:rsidRPr="002D073C">
        <w:rPr>
          <w:rFonts w:eastAsia="Times New Roman" w:cs="Times New Roman"/>
          <w:b/>
          <w:bCs/>
          <w:rtl/>
          <w:lang w:eastAsia="de-DE"/>
        </w:rPr>
        <w:t>לִנְגֹּף אֶת־מִצְרַיִם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וְרָאָה אֶת־הַדָּם</w:t>
      </w:r>
      <w:r w:rsidRPr="002D073C">
        <w:rPr>
          <w:rFonts w:eastAsia="Times New Roman" w:cs="Times New Roman"/>
          <w:rtl/>
          <w:lang w:eastAsia="de-DE"/>
        </w:rPr>
        <w:t xml:space="preserve"> </w:t>
      </w:r>
      <w:r w:rsidRPr="002D073C">
        <w:rPr>
          <w:rFonts w:eastAsia="Times New Roman" w:cs="Times New Roman"/>
          <w:lang w:eastAsia="de-DE"/>
        </w:rPr>
        <w:t>mit Ortsangaben.</w:t>
      </w:r>
    </w:p>
    <w:p w14:paraId="5CBE2B8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וּפָסַח יְהוָה עַל־הַפֶּתַח וְלֹא יִתֵּן הַמַּשְׁחִית לָבֹא אֶל־בָּתֵּיכֶם לִנְגֹּף</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וּפָסַח יְהוָה עַל־הַפֶּתַח</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וְלֹא יִתֵּן הַמַּשְׁחִית</w:t>
      </w:r>
      <w:r w:rsidRPr="002D073C">
        <w:rPr>
          <w:rFonts w:eastAsia="Times New Roman" w:cs="Times New Roman"/>
          <w:rtl/>
          <w:lang w:eastAsia="de-DE"/>
        </w:rPr>
        <w:t xml:space="preserve"> </w:t>
      </w:r>
      <w:r w:rsidRPr="002D073C">
        <w:rPr>
          <w:rFonts w:eastAsia="Times New Roman" w:cs="Times New Roman"/>
          <w:lang w:eastAsia="de-DE"/>
        </w:rPr>
        <w:t xml:space="preserve">(Negation + Qal-Imperfekt von </w:t>
      </w:r>
      <w:r w:rsidRPr="002D073C">
        <w:rPr>
          <w:rFonts w:eastAsia="Times New Roman" w:cs="Times New Roman"/>
          <w:b/>
          <w:bCs/>
          <w:rtl/>
          <w:lang w:eastAsia="de-DE"/>
        </w:rPr>
        <w:t>נתן</w:t>
      </w:r>
      <w:r w:rsidRPr="002D073C">
        <w:rPr>
          <w:rFonts w:eastAsia="Times New Roman" w:cs="Times New Roman"/>
          <w:lang w:eastAsia="de-DE"/>
        </w:rPr>
        <w:t xml:space="preserve">, "erlauben/zulassen") + </w:t>
      </w:r>
      <w:r w:rsidRPr="002D073C">
        <w:rPr>
          <w:rFonts w:eastAsia="Times New Roman" w:cs="Times New Roman"/>
          <w:b/>
          <w:bCs/>
          <w:rtl/>
          <w:lang w:eastAsia="de-DE"/>
        </w:rPr>
        <w:t>לָבֹא אֶל־בָּתֵּיכֶם לִנְגֹּף</w:t>
      </w:r>
      <w:r w:rsidRPr="002D073C">
        <w:rPr>
          <w:rFonts w:eastAsia="Times New Roman" w:cs="Times New Roman"/>
          <w:lang w:eastAsia="de-DE"/>
        </w:rPr>
        <w:t>.</w:t>
      </w:r>
    </w:p>
    <w:p w14:paraId="06989578"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עבר לְ</w:t>
      </w:r>
      <w:r w:rsidRPr="002D073C">
        <w:rPr>
          <w:rFonts w:eastAsia="Times New Roman" w:cs="Times New Roman"/>
          <w:rtl/>
          <w:lang w:eastAsia="de-DE"/>
        </w:rPr>
        <w:t xml:space="preserve"> </w:t>
      </w:r>
      <w:r w:rsidRPr="002D073C">
        <w:rPr>
          <w:rFonts w:eastAsia="Times New Roman" w:cs="Times New Roman"/>
          <w:lang w:eastAsia="de-DE"/>
        </w:rPr>
        <w:t>bedeutet "hindurchgehen um zu..." - JHWH zieht durch Ägypten mit dem Zweck des Schlagens (</w:t>
      </w:r>
      <w:r w:rsidRPr="002D073C">
        <w:rPr>
          <w:rFonts w:eastAsia="Times New Roman" w:cs="Times New Roman"/>
          <w:b/>
          <w:bCs/>
          <w:rtl/>
          <w:lang w:eastAsia="de-DE"/>
        </w:rPr>
        <w:t>נגף</w:t>
      </w:r>
      <w:r w:rsidRPr="002D073C">
        <w:rPr>
          <w:rFonts w:eastAsia="Times New Roman" w:cs="Times New Roman"/>
          <w:lang w:eastAsia="de-DE"/>
        </w:rPr>
        <w:t>).</w:t>
      </w:r>
    </w:p>
    <w:p w14:paraId="26AAC2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פסח עַל</w:t>
      </w:r>
      <w:r w:rsidRPr="002D073C">
        <w:rPr>
          <w:rFonts w:eastAsia="Times New Roman" w:cs="Times New Roman"/>
          <w:rtl/>
          <w:lang w:eastAsia="de-DE"/>
        </w:rPr>
        <w:t xml:space="preserve"> </w:t>
      </w:r>
      <w:r w:rsidRPr="002D073C">
        <w:rPr>
          <w:rFonts w:eastAsia="Times New Roman" w:cs="Times New Roman"/>
          <w:lang w:eastAsia="de-DE"/>
        </w:rPr>
        <w:t xml:space="preserve">ist "vorübergehen an" - der etymologische Kern des Namens "Passah". </w:t>
      </w:r>
      <w:r w:rsidRPr="002D073C">
        <w:rPr>
          <w:rFonts w:eastAsia="Times New Roman" w:cs="Times New Roman"/>
          <w:b/>
          <w:bCs/>
          <w:rtl/>
          <w:lang w:eastAsia="de-DE"/>
        </w:rPr>
        <w:t>מַשְׁחִית</w:t>
      </w:r>
      <w:r w:rsidRPr="002D073C">
        <w:rPr>
          <w:rFonts w:eastAsia="Times New Roman" w:cs="Times New Roman"/>
          <w:rtl/>
          <w:lang w:eastAsia="de-DE"/>
        </w:rPr>
        <w:t xml:space="preserve"> </w:t>
      </w:r>
      <w:r w:rsidRPr="002D073C">
        <w:rPr>
          <w:rFonts w:eastAsia="Times New Roman" w:cs="Times New Roman"/>
          <w:lang w:eastAsia="de-DE"/>
        </w:rPr>
        <w:t>ist "Verderber" - göttlicher Vollstrecker.</w:t>
      </w:r>
    </w:p>
    <w:p w14:paraId="7FEC2C0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יִתֵּן לְ</w:t>
      </w:r>
      <w:r w:rsidRPr="002D073C">
        <w:rPr>
          <w:rFonts w:eastAsia="Times New Roman" w:cs="Times New Roman"/>
          <w:rtl/>
          <w:lang w:eastAsia="de-DE"/>
        </w:rPr>
        <w:t xml:space="preserve"> </w:t>
      </w:r>
      <w:r w:rsidRPr="002D073C">
        <w:rPr>
          <w:rFonts w:eastAsia="Times New Roman" w:cs="Times New Roman"/>
          <w:lang w:eastAsia="de-DE"/>
        </w:rPr>
        <w:t xml:space="preserve">+ Infinitiv bedeutet "erlauben zu/zulassen dass". JHWH </w:t>
      </w:r>
      <w:r w:rsidRPr="002D073C">
        <w:rPr>
          <w:rFonts w:eastAsia="Times New Roman" w:cs="Times New Roman"/>
          <w:b/>
          <w:bCs/>
          <w:lang w:eastAsia="de-DE"/>
        </w:rPr>
        <w:t>kontrolliert</w:t>
      </w:r>
      <w:r w:rsidRPr="002D073C">
        <w:rPr>
          <w:rFonts w:eastAsia="Times New Roman" w:cs="Times New Roman"/>
          <w:lang w:eastAsia="de-DE"/>
        </w:rPr>
        <w:t xml:space="preserve"> den Verderber.</w:t>
      </w:r>
    </w:p>
    <w:p w14:paraId="2261192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Die LXX</w:t>
      </w:r>
      <w:r w:rsidRPr="002D073C">
        <w:rPr>
          <w:rFonts w:eastAsia="Times New Roman" w:cs="Times New Roman"/>
          <w:lang w:eastAsia="de-DE"/>
        </w:rPr>
        <w:t xml:space="preserve"> übersetzt </w:t>
      </w:r>
      <w:r w:rsidRPr="002D073C">
        <w:rPr>
          <w:rFonts w:eastAsia="Times New Roman" w:cs="Times New Roman"/>
          <w:b/>
          <w:bCs/>
          <w:rtl/>
          <w:lang w:eastAsia="de-DE"/>
        </w:rPr>
        <w:t>עָבַר</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ρελεύσετ</w:t>
      </w:r>
      <w:proofErr w:type="spellEnd"/>
      <w:r w:rsidRPr="002D073C">
        <w:rPr>
          <w:rFonts w:eastAsia="Times New Roman" w:cs="Times New Roman"/>
          <w:lang w:eastAsia="de-DE"/>
        </w:rPr>
        <w:t xml:space="preserve">αι ("wird vorübergehen"), </w:t>
      </w:r>
      <w:r w:rsidRPr="002D073C">
        <w:rPr>
          <w:rFonts w:eastAsia="Times New Roman" w:cs="Times New Roman"/>
          <w:b/>
          <w:bCs/>
          <w:rtl/>
          <w:lang w:eastAsia="de-DE"/>
        </w:rPr>
        <w:t>לִנְגֹּף</w:t>
      </w:r>
      <w:r w:rsidRPr="002D073C">
        <w:rPr>
          <w:rFonts w:eastAsia="Times New Roman" w:cs="Times New Roman"/>
          <w:rtl/>
          <w:lang w:eastAsia="de-DE"/>
        </w:rPr>
        <w:t xml:space="preserve"> </w:t>
      </w:r>
      <w:r w:rsidRPr="002D073C">
        <w:rPr>
          <w:rFonts w:eastAsia="Times New Roman" w:cs="Times New Roman"/>
          <w:lang w:eastAsia="de-DE"/>
        </w:rPr>
        <w:t>mit πα</w:t>
      </w:r>
      <w:proofErr w:type="spellStart"/>
      <w:r w:rsidRPr="002D073C">
        <w:rPr>
          <w:rFonts w:eastAsia="Times New Roman" w:cs="Times New Roman"/>
          <w:lang w:eastAsia="de-DE"/>
        </w:rPr>
        <w:t>τάξ</w:t>
      </w:r>
      <w:proofErr w:type="spellEnd"/>
      <w:r w:rsidRPr="002D073C">
        <w:rPr>
          <w:rFonts w:eastAsia="Times New Roman" w:cs="Times New Roman"/>
          <w:lang w:eastAsia="de-DE"/>
        </w:rPr>
        <w:t xml:space="preserve">αι ("zu schlagen"), </w:t>
      </w:r>
      <w:r w:rsidRPr="002D073C">
        <w:rPr>
          <w:rFonts w:eastAsia="Times New Roman" w:cs="Times New Roman"/>
          <w:b/>
          <w:bCs/>
          <w:rtl/>
          <w:lang w:eastAsia="de-DE"/>
        </w:rPr>
        <w:t>פָסַח</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σκε</w:t>
      </w:r>
      <w:proofErr w:type="spellEnd"/>
      <w:r w:rsidRPr="002D073C">
        <w:rPr>
          <w:rFonts w:eastAsia="Times New Roman" w:cs="Times New Roman"/>
          <w:lang w:eastAsia="de-DE"/>
        </w:rPr>
        <w:t xml:space="preserve">πάσει ("wird beschützen") und </w:t>
      </w:r>
      <w:r w:rsidRPr="002D073C">
        <w:rPr>
          <w:rFonts w:eastAsia="Times New Roman" w:cs="Times New Roman"/>
          <w:b/>
          <w:bCs/>
          <w:rtl/>
          <w:lang w:eastAsia="de-DE"/>
        </w:rPr>
        <w:t>מַשְׁחִית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ὀλοθρεύοντ</w:t>
      </w:r>
      <w:proofErr w:type="spellEnd"/>
      <w:r w:rsidRPr="002D073C">
        <w:rPr>
          <w:rFonts w:eastAsia="Times New Roman" w:cs="Times New Roman"/>
          <w:lang w:eastAsia="de-DE"/>
        </w:rPr>
        <w:t>α ("Vernichter").</w:t>
      </w:r>
    </w:p>
    <w:p w14:paraId="020DB6B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JHWHs Gerichtsdurchzug mit Blutzeichen-Erkennung und Verderber-Kontrolle zum Hausschutz.</w:t>
      </w:r>
    </w:p>
    <w:p w14:paraId="63277F5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JHWH zieht hindurch, um Ägypten zu schlagen - sieht er das Blut, geht er an der Tür vorüber und lässt den Verderber nicht in eure Häuser.</w:t>
      </w:r>
    </w:p>
    <w:p w14:paraId="7D4E20C6"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12,24</w:t>
      </w:r>
    </w:p>
    <w:p w14:paraId="394C44CA"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וּשְׁמַרְתֶּ֖ם אֶת־הַדָּבָ֣ר הַזֶּ֑ה לְחָק־לְךָ֥ וּלְבָנֶ֖יךָ עַד־עוֹלָֽם׃</w:t>
      </w:r>
    </w:p>
    <w:p w14:paraId="3DF7D2C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ihr sollt dieses Wort beachten als eine Satzung für dich und deine Kinder auf ewig.</w:t>
      </w:r>
    </w:p>
    <w:p w14:paraId="675DC427"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4B586C97">
          <v:rect id="_x0000_i1332" style="width:0;height:1.5pt" o:hralign="center" o:hrstd="t" o:hr="t" fillcolor="#a0a0a0" stroked="f"/>
        </w:pict>
      </w:r>
    </w:p>
    <w:p w14:paraId="133AFE49"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וּשְׁמַרְתֶּם אֶת־הַדָּבָר הַזֶּה לְחָק־לְךָ וּלְבָנֶיךָ עַד־עוֹלָם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וּשְׁמַרְתֶּם</w:t>
      </w:r>
      <w:r w:rsidRPr="002D073C">
        <w:rPr>
          <w:rFonts w:eastAsia="Times New Roman" w:cs="Times New Roman"/>
          <w:rtl/>
          <w:lang w:eastAsia="de-DE"/>
        </w:rPr>
        <w:t xml:space="preserve"> </w:t>
      </w:r>
      <w:r w:rsidRPr="002D073C">
        <w:rPr>
          <w:rFonts w:eastAsia="Times New Roman" w:cs="Times New Roman"/>
          <w:lang w:eastAsia="de-DE"/>
        </w:rPr>
        <w:t xml:space="preserve">(waw + Qal Perfekt von </w:t>
      </w:r>
      <w:r w:rsidRPr="002D073C">
        <w:rPr>
          <w:rFonts w:eastAsia="Times New Roman" w:cs="Times New Roman"/>
          <w:b/>
          <w:bCs/>
          <w:rtl/>
          <w:lang w:eastAsia="de-DE"/>
        </w:rPr>
        <w:t>שׁמר</w:t>
      </w:r>
      <w:r w:rsidRPr="002D073C">
        <w:rPr>
          <w:rFonts w:eastAsia="Times New Roman" w:cs="Times New Roman"/>
          <w:lang w:eastAsia="de-DE"/>
        </w:rPr>
        <w:t xml:space="preserve">) + </w:t>
      </w:r>
      <w:r w:rsidRPr="002D073C">
        <w:rPr>
          <w:rFonts w:eastAsia="Times New Roman" w:cs="Times New Roman"/>
          <w:b/>
          <w:bCs/>
          <w:rtl/>
          <w:lang w:eastAsia="de-DE"/>
        </w:rPr>
        <w:t>אֶת־הַדָּבָר הַזֶּה</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לְחָק־לְךָ וּלְבָנֶיךָ</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עַד־עוֹלָם</w:t>
      </w:r>
      <w:r w:rsidRPr="002D073C">
        <w:rPr>
          <w:rFonts w:eastAsia="Times New Roman" w:cs="Times New Roman"/>
          <w:lang w:eastAsia="de-DE"/>
        </w:rPr>
        <w:t>.</w:t>
      </w:r>
    </w:p>
    <w:p w14:paraId="593A027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הַדָּבָר הַזֶּה</w:t>
      </w:r>
      <w:r w:rsidRPr="002D073C">
        <w:rPr>
          <w:rFonts w:eastAsia="Times New Roman" w:cs="Times New Roman"/>
          <w:rtl/>
          <w:lang w:eastAsia="de-DE"/>
        </w:rPr>
        <w:t xml:space="preserve"> </w:t>
      </w:r>
      <w:r w:rsidRPr="002D073C">
        <w:rPr>
          <w:rFonts w:eastAsia="Times New Roman" w:cs="Times New Roman"/>
          <w:lang w:eastAsia="de-DE"/>
        </w:rPr>
        <w:t xml:space="preserve">("dieses Wort") bezieht sich auf die gesamte Passah-Ordnung. </w:t>
      </w:r>
      <w:r w:rsidRPr="002D073C">
        <w:rPr>
          <w:rFonts w:eastAsia="Times New Roman" w:cs="Times New Roman"/>
          <w:b/>
          <w:bCs/>
          <w:rtl/>
          <w:lang w:eastAsia="de-DE"/>
        </w:rPr>
        <w:t>חֹק</w:t>
      </w:r>
      <w:r w:rsidRPr="002D073C">
        <w:rPr>
          <w:rFonts w:eastAsia="Times New Roman" w:cs="Times New Roman"/>
          <w:rtl/>
          <w:lang w:eastAsia="de-DE"/>
        </w:rPr>
        <w:t xml:space="preserve"> </w:t>
      </w:r>
      <w:r w:rsidRPr="002D073C">
        <w:rPr>
          <w:rFonts w:eastAsia="Times New Roman" w:cs="Times New Roman"/>
          <w:lang w:eastAsia="de-DE"/>
        </w:rPr>
        <w:t>ist "Satzung/Gesetz" - feste Ordnung.</w:t>
      </w:r>
    </w:p>
    <w:p w14:paraId="217EA30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לְךָ וּלְבָנֶיךָ</w:t>
      </w:r>
      <w:r w:rsidRPr="002D073C">
        <w:rPr>
          <w:rFonts w:eastAsia="Times New Roman" w:cs="Times New Roman"/>
          <w:rtl/>
          <w:lang w:eastAsia="de-DE"/>
        </w:rPr>
        <w:t xml:space="preserve"> </w:t>
      </w:r>
      <w:r w:rsidRPr="002D073C">
        <w:rPr>
          <w:rFonts w:eastAsia="Times New Roman" w:cs="Times New Roman"/>
          <w:lang w:eastAsia="de-DE"/>
        </w:rPr>
        <w:t xml:space="preserve">zeigt die </w:t>
      </w:r>
      <w:r w:rsidRPr="002D073C">
        <w:rPr>
          <w:rFonts w:eastAsia="Times New Roman" w:cs="Times New Roman"/>
          <w:b/>
          <w:bCs/>
          <w:lang w:eastAsia="de-DE"/>
        </w:rPr>
        <w:t>generationelle Kontinuität</w:t>
      </w:r>
      <w:r w:rsidRPr="002D073C">
        <w:rPr>
          <w:rFonts w:eastAsia="Times New Roman" w:cs="Times New Roman"/>
          <w:lang w:eastAsia="de-DE"/>
        </w:rPr>
        <w:t xml:space="preserve">. </w:t>
      </w:r>
      <w:r w:rsidRPr="002D073C">
        <w:rPr>
          <w:rFonts w:eastAsia="Times New Roman" w:cs="Times New Roman"/>
          <w:b/>
          <w:bCs/>
          <w:rtl/>
          <w:lang w:eastAsia="de-DE"/>
        </w:rPr>
        <w:t>עַד־עוֹלָם</w:t>
      </w:r>
      <w:r w:rsidRPr="002D073C">
        <w:rPr>
          <w:rFonts w:eastAsia="Times New Roman" w:cs="Times New Roman"/>
          <w:rtl/>
          <w:lang w:eastAsia="de-DE"/>
        </w:rPr>
        <w:t xml:space="preserve"> </w:t>
      </w:r>
      <w:r w:rsidRPr="002D073C">
        <w:rPr>
          <w:rFonts w:eastAsia="Times New Roman" w:cs="Times New Roman"/>
          <w:lang w:eastAsia="de-DE"/>
        </w:rPr>
        <w:t>ist "bis in Ewigkeit" - zeitlose Gültigkeit.</w:t>
      </w:r>
    </w:p>
    <w:p w14:paraId="1240CB57"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übersetzt </w:t>
      </w:r>
      <w:r w:rsidRPr="002D073C">
        <w:rPr>
          <w:rFonts w:eastAsia="Times New Roman" w:cs="Times New Roman"/>
          <w:b/>
          <w:bCs/>
          <w:rtl/>
          <w:lang w:eastAsia="de-DE"/>
        </w:rPr>
        <w:t>הַדָּבָר</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τὸ</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ῥῆμ</w:t>
      </w:r>
      <w:proofErr w:type="spellEnd"/>
      <w:r w:rsidRPr="002D073C">
        <w:rPr>
          <w:rFonts w:eastAsia="Times New Roman" w:cs="Times New Roman"/>
          <w:lang w:eastAsia="de-DE"/>
        </w:rPr>
        <w:t xml:space="preserve">α ("das Wort"), </w:t>
      </w:r>
      <w:r w:rsidRPr="002D073C">
        <w:rPr>
          <w:rFonts w:eastAsia="Times New Roman" w:cs="Times New Roman"/>
          <w:b/>
          <w:bCs/>
          <w:rtl/>
          <w:lang w:eastAsia="de-DE"/>
        </w:rPr>
        <w:t>חֹק</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νόμιμον</w:t>
      </w:r>
      <w:proofErr w:type="spellEnd"/>
      <w:r w:rsidRPr="002D073C">
        <w:rPr>
          <w:rFonts w:eastAsia="Times New Roman" w:cs="Times New Roman"/>
          <w:lang w:eastAsia="de-DE"/>
        </w:rPr>
        <w:t xml:space="preserve"> ("Gesetz") und </w:t>
      </w:r>
      <w:r w:rsidRPr="002D073C">
        <w:rPr>
          <w:rFonts w:eastAsia="Times New Roman" w:cs="Times New Roman"/>
          <w:b/>
          <w:bCs/>
          <w:rtl/>
          <w:lang w:eastAsia="de-DE"/>
        </w:rPr>
        <w:t>עַד־עוֹלָם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εἰς</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τὸν</w:t>
      </w:r>
      <w:proofErr w:type="spellEnd"/>
      <w:r w:rsidRPr="002D073C">
        <w:rPr>
          <w:rFonts w:eastAsia="Times New Roman" w:cs="Times New Roman"/>
          <w:lang w:eastAsia="de-DE"/>
        </w:rPr>
        <w:t xml:space="preserve"> α</w:t>
      </w:r>
      <w:proofErr w:type="spellStart"/>
      <w:r w:rsidRPr="002D073C">
        <w:rPr>
          <w:rFonts w:eastAsia="Times New Roman" w:cs="Times New Roman"/>
          <w:lang w:eastAsia="de-DE"/>
        </w:rPr>
        <w:t>ἰῶν</w:t>
      </w:r>
      <w:proofErr w:type="spellEnd"/>
      <w:r w:rsidRPr="002D073C">
        <w:rPr>
          <w:rFonts w:eastAsia="Times New Roman" w:cs="Times New Roman"/>
          <w:lang w:eastAsia="de-DE"/>
        </w:rPr>
        <w:t>α ("für die Ewigkeit").</w:t>
      </w:r>
    </w:p>
    <w:p w14:paraId="5AC577E2"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Ewige Bewahrungsanweisung mit generationeller Kontinuität.</w:t>
      </w:r>
    </w:p>
    <w:p w14:paraId="64950A8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Bewahrt dieses Wort als ewige Satzung für dich und deine Nachkommen.</w:t>
      </w:r>
    </w:p>
    <w:p w14:paraId="780D33A3" w14:textId="77777777" w:rsidR="000A6801" w:rsidRPr="000A6801" w:rsidRDefault="000A6801" w:rsidP="000A6801">
      <w:pPr>
        <w:spacing w:before="100" w:beforeAutospacing="1" w:after="100" w:afterAutospacing="1" w:line="240" w:lineRule="auto"/>
        <w:outlineLvl w:val="1"/>
        <w:rPr>
          <w:rFonts w:eastAsia="Times New Roman" w:cs="Times New Roman"/>
          <w:b/>
          <w:bCs/>
          <w:sz w:val="36"/>
          <w:szCs w:val="36"/>
          <w:lang w:eastAsia="de-DE"/>
        </w:rPr>
      </w:pPr>
      <w:r w:rsidRPr="000A6801">
        <w:rPr>
          <w:rFonts w:eastAsia="Times New Roman" w:cs="Times New Roman"/>
          <w:b/>
          <w:bCs/>
          <w:sz w:val="36"/>
          <w:szCs w:val="36"/>
          <w:lang w:eastAsia="de-DE"/>
        </w:rPr>
        <w:t>Exodus 12,25</w:t>
      </w:r>
    </w:p>
    <w:p w14:paraId="2D82FCE3"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Hebräisch:</w:t>
      </w:r>
      <w:r w:rsidRPr="000A6801">
        <w:rPr>
          <w:rFonts w:eastAsia="Times New Roman" w:cs="Times New Roman"/>
          <w:lang w:eastAsia="de-DE"/>
        </w:rPr>
        <w:t xml:space="preserve"> </w:t>
      </w:r>
      <w:r w:rsidRPr="000A6801">
        <w:rPr>
          <w:rFonts w:eastAsia="Times New Roman" w:cs="Times New Roman"/>
          <w:rtl/>
          <w:lang w:eastAsia="de-DE"/>
        </w:rPr>
        <w:t>וְהָיָ֞ה כִּֽי־תָבֹ֣אוּ אֶל־הָאָ֗רֶץ אֲשֶׁ֨ר יִתֵּ֧ן יְהוָ֛ה לָכֶ֖ם כַּאֲשֶׁ֣ר דִּבֵּ֑ר וּשְׁמַרְתֶּ֖ם אֶת־הָעֲבֹדָ֥ה הַזֹּֽאת׃</w:t>
      </w:r>
    </w:p>
    <w:p w14:paraId="152C4FEF"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Deutsch:</w:t>
      </w:r>
      <w:r w:rsidRPr="000A6801">
        <w:rPr>
          <w:rFonts w:eastAsia="Times New Roman" w:cs="Times New Roman"/>
          <w:lang w:eastAsia="de-DE"/>
        </w:rPr>
        <w:t xml:space="preserve"> Und es soll geschehen, wenn ihr in das Land kommt, das euch der Ewige geben wird, wie er geredet hat, so sollt ihr diesen Dienst beobachten.</w:t>
      </w:r>
    </w:p>
    <w:p w14:paraId="60033187" w14:textId="77777777" w:rsidR="000A6801" w:rsidRPr="000A6801" w:rsidRDefault="00696CEF" w:rsidP="000A6801">
      <w:pPr>
        <w:spacing w:after="0" w:line="240" w:lineRule="auto"/>
        <w:rPr>
          <w:rFonts w:eastAsia="Times New Roman" w:cs="Times New Roman"/>
          <w:lang w:eastAsia="de-DE"/>
        </w:rPr>
      </w:pPr>
      <w:r>
        <w:rPr>
          <w:rFonts w:eastAsia="Times New Roman" w:cs="Times New Roman"/>
          <w:noProof/>
          <w:lang w:eastAsia="de-DE"/>
        </w:rPr>
        <w:pict w14:anchorId="71EA1F84">
          <v:rect id="_x0000_i1333" style="width:0;height:1.5pt" o:hralign="center" o:hrstd="t" o:hr="t" fillcolor="#a0a0a0" stroked="f"/>
        </w:pict>
      </w:r>
    </w:p>
    <w:p w14:paraId="7590009A"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Kommentar:</w:t>
      </w:r>
      <w:r w:rsidRPr="000A6801">
        <w:rPr>
          <w:rFonts w:eastAsia="Times New Roman" w:cs="Times New Roman"/>
          <w:lang w:eastAsia="de-DE"/>
        </w:rPr>
        <w:t xml:space="preserve"> </w:t>
      </w:r>
      <w:r w:rsidRPr="00F33720">
        <w:rPr>
          <w:rFonts w:eastAsia="Times New Roman" w:cs="Times New Roman"/>
          <w:b/>
          <w:bCs/>
          <w:rtl/>
          <w:lang w:eastAsia="de-DE"/>
        </w:rPr>
        <w:t>וְהָיָה כִּֽי־תָבֹאוּ אֶל־הָאָרֶץ</w:t>
      </w:r>
      <w:r w:rsidRPr="000A6801">
        <w:rPr>
          <w:rFonts w:eastAsia="Times New Roman" w:cs="Times New Roman"/>
          <w:lang w:eastAsia="de-DE"/>
        </w:rPr>
        <w:t xml:space="preserve"> ist eine futurische Bedingungsformel - "und es wird geschehen, wenn ihr kommt in das Land". </w:t>
      </w:r>
      <w:r w:rsidRPr="00F33720">
        <w:rPr>
          <w:rFonts w:eastAsia="Times New Roman" w:cs="Times New Roman"/>
          <w:b/>
          <w:bCs/>
          <w:rtl/>
          <w:lang w:eastAsia="de-DE"/>
        </w:rPr>
        <w:t>הָיָה</w:t>
      </w:r>
      <w:r w:rsidRPr="000A6801">
        <w:rPr>
          <w:rFonts w:eastAsia="Times New Roman" w:cs="Times New Roman"/>
          <w:lang w:eastAsia="de-DE"/>
        </w:rPr>
        <w:t xml:space="preserve"> mit </w:t>
      </w:r>
      <w:r w:rsidRPr="00F33720">
        <w:rPr>
          <w:rFonts w:eastAsia="Times New Roman" w:cs="Times New Roman"/>
          <w:b/>
          <w:bCs/>
          <w:rtl/>
          <w:lang w:eastAsia="de-DE"/>
        </w:rPr>
        <w:t>כִּי</w:t>
      </w:r>
      <w:r w:rsidRPr="000A6801">
        <w:rPr>
          <w:rFonts w:eastAsia="Times New Roman" w:cs="Times New Roman"/>
          <w:lang w:eastAsia="de-DE"/>
        </w:rPr>
        <w:t xml:space="preserve"> leitet oft wichtige zukünftige Ereignisse ein. </w:t>
      </w:r>
      <w:r w:rsidRPr="00F33720">
        <w:rPr>
          <w:rFonts w:eastAsia="Times New Roman" w:cs="Times New Roman"/>
          <w:b/>
          <w:bCs/>
          <w:rtl/>
          <w:lang w:eastAsia="de-DE"/>
        </w:rPr>
        <w:t>בוא אֶל</w:t>
      </w:r>
      <w:r w:rsidRPr="000A6801">
        <w:rPr>
          <w:rFonts w:eastAsia="Times New Roman" w:cs="Times New Roman"/>
          <w:lang w:eastAsia="de-DE"/>
        </w:rPr>
        <w:t xml:space="preserve"> bedeutet "hineinkommen in".</w:t>
      </w:r>
    </w:p>
    <w:p w14:paraId="3073F7C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lastRenderedPageBreak/>
        <w:t>אֲשֶׁר יִתֵּן יְהוָה לָכֶם כַּאֲשֶׁר דִּבֵּר</w:t>
      </w:r>
      <w:r w:rsidRPr="000A6801">
        <w:rPr>
          <w:rFonts w:eastAsia="Times New Roman" w:cs="Times New Roman"/>
          <w:lang w:eastAsia="de-DE"/>
        </w:rPr>
        <w:t xml:space="preserve"> identifiziert das Land als Gabe JHWHs - "das JHWH euch geben wird, wie er geredet hat". </w:t>
      </w:r>
      <w:r w:rsidRPr="00F33720">
        <w:rPr>
          <w:rFonts w:eastAsia="Times New Roman" w:cs="Times New Roman"/>
          <w:b/>
          <w:bCs/>
          <w:rtl/>
          <w:lang w:eastAsia="de-DE"/>
        </w:rPr>
        <w:t>יתן</w:t>
      </w:r>
      <w:r w:rsidRPr="000A6801">
        <w:rPr>
          <w:rFonts w:eastAsia="Times New Roman" w:cs="Times New Roman"/>
          <w:lang w:eastAsia="de-DE"/>
        </w:rPr>
        <w:t xml:space="preserve"> (Qal-Imperfekt von </w:t>
      </w:r>
      <w:r w:rsidRPr="000A6801">
        <w:rPr>
          <w:rFonts w:eastAsia="Times New Roman" w:cs="Times New Roman"/>
          <w:rtl/>
          <w:lang w:eastAsia="de-DE"/>
        </w:rPr>
        <w:t>נתן</w:t>
      </w:r>
      <w:r w:rsidRPr="000A6801">
        <w:rPr>
          <w:rFonts w:eastAsia="Times New Roman" w:cs="Times New Roman"/>
          <w:lang w:eastAsia="de-DE"/>
        </w:rPr>
        <w:t xml:space="preserve">) zeigt das Land als zukünftige göttliche Gabe. </w:t>
      </w:r>
      <w:r w:rsidRPr="000A6801">
        <w:rPr>
          <w:rFonts w:eastAsia="Times New Roman" w:cs="Times New Roman"/>
          <w:rtl/>
          <w:lang w:eastAsia="de-DE"/>
        </w:rPr>
        <w:t>כַּאֲשֶׁר דִּבֵּר</w:t>
      </w:r>
      <w:r w:rsidRPr="000A6801">
        <w:rPr>
          <w:rFonts w:eastAsia="Times New Roman" w:cs="Times New Roman"/>
          <w:lang w:eastAsia="de-DE"/>
        </w:rPr>
        <w:t xml:space="preserve"> verweist auf frühere Landverheißungen - "wie er geredet/versprochen hat".</w:t>
      </w:r>
    </w:p>
    <w:p w14:paraId="6BF4587D"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וּשְׁמַרְתֶּם אֶת־הָעֲבֹדָה הַזֹּאת</w:t>
      </w:r>
      <w:r w:rsidRPr="000A6801">
        <w:rPr>
          <w:rFonts w:eastAsia="Times New Roman" w:cs="Times New Roman"/>
          <w:lang w:eastAsia="de-DE"/>
        </w:rPr>
        <w:t xml:space="preserve"> ist die Verpflichtung - "ihr sollt diesen Dienst beobachten/bewahren". </w:t>
      </w:r>
      <w:r w:rsidRPr="000A6801">
        <w:rPr>
          <w:rFonts w:eastAsia="Times New Roman" w:cs="Times New Roman"/>
          <w:rtl/>
          <w:lang w:eastAsia="de-DE"/>
        </w:rPr>
        <w:t>שׁמר</w:t>
      </w:r>
      <w:r w:rsidRPr="000A6801">
        <w:rPr>
          <w:rFonts w:eastAsia="Times New Roman" w:cs="Times New Roman"/>
          <w:lang w:eastAsia="de-DE"/>
        </w:rPr>
        <w:t xml:space="preserve"> bedeutet "bewahren/halten/beobachten". </w:t>
      </w:r>
      <w:r w:rsidRPr="00F33720">
        <w:rPr>
          <w:rFonts w:eastAsia="Times New Roman" w:cs="Times New Roman"/>
          <w:b/>
          <w:bCs/>
          <w:rtl/>
          <w:lang w:eastAsia="de-DE"/>
        </w:rPr>
        <w:t>עֲבֹדָה</w:t>
      </w:r>
      <w:r w:rsidRPr="000A6801">
        <w:rPr>
          <w:rFonts w:eastAsia="Times New Roman" w:cs="Times New Roman"/>
          <w:lang w:eastAsia="de-DE"/>
        </w:rPr>
        <w:t xml:space="preserve"> bedeutet "Dienst/Arbeit/Ritual" - hier das Pessach-Ritual.</w:t>
      </w:r>
    </w:p>
    <w:p w14:paraId="17F3A827"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הַזֹּאת</w:t>
      </w:r>
      <w:r w:rsidRPr="000A6801">
        <w:rPr>
          <w:rFonts w:eastAsia="Times New Roman" w:cs="Times New Roman"/>
          <w:lang w:eastAsia="de-DE"/>
        </w:rPr>
        <w:t xml:space="preserve"> ("diese") verweist zurück auf die zuvor beschriebenen Pessach-Anweisungen. Der Vers etabliert das Pessach als permanente Institution für die Zeit im verheißenen Land.</w:t>
      </w:r>
    </w:p>
    <w:p w14:paraId="798693A4"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Bemerkenswert ist die Verbindung zwischen Landbesitz und ritueller Verpflichtung - das Land ist Gabe, aber mit der Erwartung kontinuierlicher Erinnerung an die Befreiung.</w:t>
      </w:r>
    </w:p>
    <w:p w14:paraId="3ADAF29D"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Die LXX</w:t>
      </w:r>
      <w:r w:rsidRPr="000A6801">
        <w:rPr>
          <w:rFonts w:eastAsia="Times New Roman" w:cs="Times New Roman"/>
          <w:lang w:eastAsia="de-DE"/>
        </w:rPr>
        <w:t xml:space="preserve"> übersetzt </w:t>
      </w:r>
      <w:r w:rsidRPr="000A6801">
        <w:rPr>
          <w:rFonts w:eastAsia="Times New Roman" w:cs="Times New Roman"/>
          <w:rtl/>
          <w:lang w:eastAsia="de-DE"/>
        </w:rPr>
        <w:t>תָבֹאוּ</w:t>
      </w:r>
      <w:r w:rsidRPr="000A6801">
        <w:rPr>
          <w:rFonts w:eastAsia="Times New Roman" w:cs="Times New Roman"/>
          <w:lang w:eastAsia="de-DE"/>
        </w:rPr>
        <w:t xml:space="preserve"> mit </w:t>
      </w:r>
      <w:proofErr w:type="spellStart"/>
      <w:r w:rsidRPr="000A6801">
        <w:rPr>
          <w:rFonts w:eastAsia="Times New Roman" w:cs="Times New Roman"/>
          <w:lang w:eastAsia="de-DE"/>
        </w:rPr>
        <w:t>εἰσέλθητε</w:t>
      </w:r>
      <w:proofErr w:type="spellEnd"/>
      <w:r w:rsidRPr="000A6801">
        <w:rPr>
          <w:rFonts w:eastAsia="Times New Roman" w:cs="Times New Roman"/>
          <w:lang w:eastAsia="de-DE"/>
        </w:rPr>
        <w:t xml:space="preserve"> ("ihr werdet hineingehen") und </w:t>
      </w:r>
      <w:r w:rsidRPr="000A6801">
        <w:rPr>
          <w:rFonts w:eastAsia="Times New Roman" w:cs="Times New Roman"/>
          <w:rtl/>
          <w:lang w:eastAsia="de-DE"/>
        </w:rPr>
        <w:t>עֲבֹדָה</w:t>
      </w:r>
      <w:r w:rsidRPr="000A6801">
        <w:rPr>
          <w:rFonts w:eastAsia="Times New Roman" w:cs="Times New Roman"/>
          <w:lang w:eastAsia="de-DE"/>
        </w:rPr>
        <w:t xml:space="preserve"> mit λα</w:t>
      </w:r>
      <w:proofErr w:type="spellStart"/>
      <w:r w:rsidRPr="000A6801">
        <w:rPr>
          <w:rFonts w:eastAsia="Times New Roman" w:cs="Times New Roman"/>
          <w:lang w:eastAsia="de-DE"/>
        </w:rPr>
        <w:t>τρεί</w:t>
      </w:r>
      <w:proofErr w:type="spellEnd"/>
      <w:r w:rsidRPr="000A6801">
        <w:rPr>
          <w:rFonts w:eastAsia="Times New Roman" w:cs="Times New Roman"/>
          <w:lang w:eastAsia="de-DE"/>
        </w:rPr>
        <w:t>αν ("Gottesdienst").</w:t>
      </w:r>
    </w:p>
    <w:p w14:paraId="7C9A4A92"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Satzstruktur:</w:t>
      </w:r>
      <w:r w:rsidRPr="000A6801">
        <w:rPr>
          <w:rFonts w:eastAsia="Times New Roman" w:cs="Times New Roman"/>
          <w:lang w:eastAsia="de-DE"/>
        </w:rPr>
        <w:t xml:space="preserve"> Futurische Bedingungsformel für Landnahme mit Verpflichtung zur permanenten Pessach-Observanz als Dankbarkeitsschuld für die Landgabe.</w:t>
      </w:r>
    </w:p>
    <w:p w14:paraId="3FD879CF" w14:textId="77777777" w:rsidR="00576949" w:rsidRDefault="00576949" w:rsidP="000A6801">
      <w:pPr>
        <w:spacing w:before="100" w:beforeAutospacing="1" w:after="100" w:afterAutospacing="1" w:line="240" w:lineRule="auto"/>
        <w:outlineLvl w:val="1"/>
      </w:pPr>
      <w:r>
        <w:t>Das Pessach wird zur permanenten Bundesverpflichtung im verheißenen Land als Dankbarkeitsschuld für die Landgabe.</w:t>
      </w:r>
    </w:p>
    <w:p w14:paraId="18470F57" w14:textId="39424EDE" w:rsidR="000A6801" w:rsidRPr="000A6801" w:rsidRDefault="000A6801" w:rsidP="000A6801">
      <w:pPr>
        <w:spacing w:before="100" w:beforeAutospacing="1" w:after="100" w:afterAutospacing="1" w:line="240" w:lineRule="auto"/>
        <w:outlineLvl w:val="1"/>
        <w:rPr>
          <w:rFonts w:eastAsia="Times New Roman" w:cs="Times New Roman"/>
          <w:b/>
          <w:bCs/>
          <w:sz w:val="36"/>
          <w:szCs w:val="36"/>
          <w:lang w:eastAsia="de-DE"/>
        </w:rPr>
      </w:pPr>
      <w:r w:rsidRPr="000A6801">
        <w:rPr>
          <w:rFonts w:eastAsia="Times New Roman" w:cs="Times New Roman"/>
          <w:b/>
          <w:bCs/>
          <w:sz w:val="36"/>
          <w:szCs w:val="36"/>
          <w:lang w:eastAsia="de-DE"/>
        </w:rPr>
        <w:t>Exodus 12,26</w:t>
      </w:r>
    </w:p>
    <w:p w14:paraId="792430E7"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Hebräisch:</w:t>
      </w:r>
      <w:r w:rsidRPr="000A6801">
        <w:rPr>
          <w:rFonts w:eastAsia="Times New Roman" w:cs="Times New Roman"/>
          <w:lang w:eastAsia="de-DE"/>
        </w:rPr>
        <w:t xml:space="preserve"> </w:t>
      </w:r>
      <w:r w:rsidRPr="000A6801">
        <w:rPr>
          <w:rFonts w:eastAsia="Times New Roman" w:cs="Times New Roman"/>
          <w:rtl/>
          <w:lang w:eastAsia="de-DE"/>
        </w:rPr>
        <w:t>וְהָיָ֕ה כִּֽי־יֹאמְר֥וּ אֲלֵיכֶ֖ם בְּנֵיכֶ֑ם מָ֛ה הָעֲבֹדָ֥ה הַזֹּ֖את לָכֶֽם׃</w:t>
      </w:r>
    </w:p>
    <w:p w14:paraId="7C7505E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Deutsch:</w:t>
      </w:r>
      <w:r w:rsidRPr="000A6801">
        <w:rPr>
          <w:rFonts w:eastAsia="Times New Roman" w:cs="Times New Roman"/>
          <w:lang w:eastAsia="de-DE"/>
        </w:rPr>
        <w:t xml:space="preserve"> Und es soll geschehen, wenn eure Kinder zu euch sagen werden: Was bedeutet dieser Dienst für euch?</w:t>
      </w:r>
    </w:p>
    <w:p w14:paraId="306F5B3C" w14:textId="77777777" w:rsidR="000A6801" w:rsidRPr="000A6801" w:rsidRDefault="00696CEF" w:rsidP="000A6801">
      <w:pPr>
        <w:spacing w:after="0" w:line="240" w:lineRule="auto"/>
        <w:rPr>
          <w:rFonts w:eastAsia="Times New Roman" w:cs="Times New Roman"/>
          <w:lang w:eastAsia="de-DE"/>
        </w:rPr>
      </w:pPr>
      <w:r>
        <w:rPr>
          <w:rFonts w:eastAsia="Times New Roman" w:cs="Times New Roman"/>
          <w:noProof/>
          <w:lang w:eastAsia="de-DE"/>
        </w:rPr>
        <w:pict w14:anchorId="3DC7F234">
          <v:rect id="_x0000_i1334" style="width:0;height:1.5pt" o:hralign="center" o:hrstd="t" o:hr="t" fillcolor="#a0a0a0" stroked="f"/>
        </w:pict>
      </w:r>
    </w:p>
    <w:p w14:paraId="3B0BE63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Kommentar:</w:t>
      </w:r>
      <w:r w:rsidRPr="000A6801">
        <w:rPr>
          <w:rFonts w:eastAsia="Times New Roman" w:cs="Times New Roman"/>
          <w:lang w:eastAsia="de-DE"/>
        </w:rPr>
        <w:t xml:space="preserve"> </w:t>
      </w:r>
      <w:r w:rsidRPr="00F33720">
        <w:rPr>
          <w:rFonts w:eastAsia="Times New Roman" w:cs="Times New Roman"/>
          <w:b/>
          <w:bCs/>
          <w:rtl/>
          <w:lang w:eastAsia="de-DE"/>
        </w:rPr>
        <w:t>וְהָיָה כִּֽי־יֹאמְרוּ אֲלֵיכֶם בְּנֵיכֶם</w:t>
      </w:r>
      <w:r w:rsidRPr="000A6801">
        <w:rPr>
          <w:rFonts w:eastAsia="Times New Roman" w:cs="Times New Roman"/>
          <w:lang w:eastAsia="de-DE"/>
        </w:rPr>
        <w:t xml:space="preserve"> setzt die futurische Sequenz fort - "und es wird geschehen, wenn eure Kinder zu euch sagen werden". </w:t>
      </w:r>
      <w:r w:rsidRPr="00F33720">
        <w:rPr>
          <w:rFonts w:eastAsia="Times New Roman" w:cs="Times New Roman"/>
          <w:b/>
          <w:bCs/>
          <w:rtl/>
          <w:lang w:eastAsia="de-DE"/>
        </w:rPr>
        <w:t>יֹאמְרוּ</w:t>
      </w:r>
      <w:r w:rsidRPr="000A6801">
        <w:rPr>
          <w:rFonts w:eastAsia="Times New Roman" w:cs="Times New Roman"/>
          <w:lang w:eastAsia="de-DE"/>
        </w:rPr>
        <w:t xml:space="preserve"> (Qal-Imperfekt 3. Person Plural) zeigt die erwartete zukünftige Nachfrage der Kinder.</w:t>
      </w:r>
    </w:p>
    <w:p w14:paraId="528A8DA9"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בְּנֵיכֶם</w:t>
      </w:r>
      <w:r w:rsidRPr="000A6801">
        <w:rPr>
          <w:rFonts w:eastAsia="Times New Roman" w:cs="Times New Roman"/>
          <w:lang w:eastAsia="de-DE"/>
        </w:rPr>
        <w:t xml:space="preserve"> ("eure Kinder") sind die kommende Generation, die die Befreiung nicht selbst erlebt hat. </w:t>
      </w:r>
      <w:r w:rsidRPr="00F33720">
        <w:rPr>
          <w:rFonts w:eastAsia="Times New Roman" w:cs="Times New Roman"/>
          <w:b/>
          <w:bCs/>
          <w:rtl/>
          <w:lang w:eastAsia="de-DE"/>
        </w:rPr>
        <w:t>אֲלֵיכֶם</w:t>
      </w:r>
      <w:r w:rsidRPr="000A6801">
        <w:rPr>
          <w:rFonts w:eastAsia="Times New Roman" w:cs="Times New Roman"/>
          <w:lang w:eastAsia="de-DE"/>
        </w:rPr>
        <w:t xml:space="preserve"> ("zu euch") betont die direkte Kommunikation zwischen Generationen.</w:t>
      </w:r>
    </w:p>
    <w:p w14:paraId="28697E83"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מָה הָעֲבֹדָה הַזֹּאת לָכֶם</w:t>
      </w:r>
      <w:r w:rsidRPr="000A6801">
        <w:rPr>
          <w:rFonts w:eastAsia="Times New Roman" w:cs="Times New Roman"/>
          <w:lang w:eastAsia="de-DE"/>
        </w:rPr>
        <w:t xml:space="preserve"> ist die antizipierte Kinderfrage - "was ist dieser Dienst für euch?" </w:t>
      </w:r>
      <w:r w:rsidRPr="00F33720">
        <w:rPr>
          <w:rFonts w:eastAsia="Times New Roman" w:cs="Times New Roman"/>
          <w:b/>
          <w:bCs/>
          <w:rtl/>
          <w:lang w:eastAsia="de-DE"/>
        </w:rPr>
        <w:t>מָה</w:t>
      </w:r>
      <w:r w:rsidRPr="000A6801">
        <w:rPr>
          <w:rFonts w:eastAsia="Times New Roman" w:cs="Times New Roman"/>
          <w:lang w:eastAsia="de-DE"/>
        </w:rPr>
        <w:t xml:space="preserve"> ist die Fragepartikel "was". </w:t>
      </w:r>
      <w:r w:rsidRPr="000A6801">
        <w:rPr>
          <w:rFonts w:eastAsia="Times New Roman" w:cs="Times New Roman"/>
          <w:rtl/>
          <w:lang w:eastAsia="de-DE"/>
        </w:rPr>
        <w:t>ה</w:t>
      </w:r>
      <w:r w:rsidRPr="00F33720">
        <w:rPr>
          <w:rFonts w:eastAsia="Times New Roman" w:cs="Times New Roman"/>
          <w:b/>
          <w:bCs/>
          <w:rtl/>
          <w:lang w:eastAsia="de-DE"/>
        </w:rPr>
        <w:t>ָעֲבֹדָה הַזֹּאת</w:t>
      </w:r>
      <w:r w:rsidRPr="000A6801">
        <w:rPr>
          <w:rFonts w:eastAsia="Times New Roman" w:cs="Times New Roman"/>
          <w:lang w:eastAsia="de-DE"/>
        </w:rPr>
        <w:t xml:space="preserve"> ("dieser Dienst") verweist auf das beobachtete Ritual.</w:t>
      </w:r>
    </w:p>
    <w:p w14:paraId="7227339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לָכֶם</w:t>
      </w:r>
      <w:r w:rsidRPr="000A6801">
        <w:rPr>
          <w:rFonts w:eastAsia="Times New Roman" w:cs="Times New Roman"/>
          <w:lang w:eastAsia="de-DE"/>
        </w:rPr>
        <w:t xml:space="preserve"> ("für euch") ist bedeutsam - die Kinder </w:t>
      </w:r>
      <w:proofErr w:type="spellStart"/>
      <w:r w:rsidRPr="000A6801">
        <w:rPr>
          <w:rFonts w:eastAsia="Times New Roman" w:cs="Times New Roman"/>
          <w:lang w:eastAsia="de-DE"/>
        </w:rPr>
        <w:t>fragen</w:t>
      </w:r>
      <w:proofErr w:type="spellEnd"/>
      <w:r w:rsidRPr="000A6801">
        <w:rPr>
          <w:rFonts w:eastAsia="Times New Roman" w:cs="Times New Roman"/>
          <w:lang w:eastAsia="de-DE"/>
        </w:rPr>
        <w:t xml:space="preserve"> nicht "was ist das?", sondern spezifisch "was bedeutet das für euch?". Dies impliziert, dass sie das Ritual als etwas Besonderes wahrnehmen, das Erklärung bedarf.</w:t>
      </w:r>
    </w:p>
    <w:p w14:paraId="64F2228E"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Die Frage zeigt natürliche Neugier und den Bildungsauftrag, der im Ritual selbst angelegt ist. Das Pessach ist darauf angelegt, Fragen zu provozieren.</w:t>
      </w:r>
    </w:p>
    <w:p w14:paraId="38249C8B"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lastRenderedPageBreak/>
        <w:t>Die LXX</w:t>
      </w:r>
      <w:r w:rsidRPr="000A6801">
        <w:rPr>
          <w:rFonts w:eastAsia="Times New Roman" w:cs="Times New Roman"/>
          <w:lang w:eastAsia="de-DE"/>
        </w:rPr>
        <w:t xml:space="preserve"> übersetzt </w:t>
      </w:r>
      <w:r w:rsidRPr="000A6801">
        <w:rPr>
          <w:rFonts w:eastAsia="Times New Roman" w:cs="Times New Roman"/>
          <w:rtl/>
          <w:lang w:eastAsia="de-DE"/>
        </w:rPr>
        <w:t>יֹאמְרוּ</w:t>
      </w:r>
      <w:r w:rsidRPr="000A6801">
        <w:rPr>
          <w:rFonts w:eastAsia="Times New Roman" w:cs="Times New Roman"/>
          <w:lang w:eastAsia="de-DE"/>
        </w:rPr>
        <w:t xml:space="preserve"> mit </w:t>
      </w:r>
      <w:proofErr w:type="spellStart"/>
      <w:r w:rsidRPr="000A6801">
        <w:rPr>
          <w:rFonts w:eastAsia="Times New Roman" w:cs="Times New Roman"/>
          <w:lang w:eastAsia="de-DE"/>
        </w:rPr>
        <w:t>εἴ</w:t>
      </w:r>
      <w:proofErr w:type="spellEnd"/>
      <w:r w:rsidRPr="000A6801">
        <w:rPr>
          <w:rFonts w:eastAsia="Times New Roman" w:cs="Times New Roman"/>
          <w:lang w:eastAsia="de-DE"/>
        </w:rPr>
        <w:t xml:space="preserve">πωσιν ("sie werden sagen") und </w:t>
      </w:r>
      <w:r w:rsidRPr="000A6801">
        <w:rPr>
          <w:rFonts w:eastAsia="Times New Roman" w:cs="Times New Roman"/>
          <w:rtl/>
          <w:lang w:eastAsia="de-DE"/>
        </w:rPr>
        <w:t>לָכֶם</w:t>
      </w:r>
      <w:r w:rsidRPr="000A6801">
        <w:rPr>
          <w:rFonts w:eastAsia="Times New Roman" w:cs="Times New Roman"/>
          <w:lang w:eastAsia="de-DE"/>
        </w:rPr>
        <w:t xml:space="preserve"> mit </w:t>
      </w:r>
      <w:proofErr w:type="spellStart"/>
      <w:r w:rsidRPr="000A6801">
        <w:rPr>
          <w:rFonts w:eastAsia="Times New Roman" w:cs="Times New Roman"/>
          <w:lang w:eastAsia="de-DE"/>
        </w:rPr>
        <w:t>ὑμῖν</w:t>
      </w:r>
      <w:proofErr w:type="spellEnd"/>
      <w:r w:rsidRPr="000A6801">
        <w:rPr>
          <w:rFonts w:eastAsia="Times New Roman" w:cs="Times New Roman"/>
          <w:lang w:eastAsia="de-DE"/>
        </w:rPr>
        <w:t xml:space="preserve"> ("euch/für euch").</w:t>
      </w:r>
    </w:p>
    <w:p w14:paraId="6F965D1B"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Satzstruktur:</w:t>
      </w:r>
      <w:r w:rsidRPr="000A6801">
        <w:rPr>
          <w:rFonts w:eastAsia="Times New Roman" w:cs="Times New Roman"/>
          <w:lang w:eastAsia="de-DE"/>
        </w:rPr>
        <w:t xml:space="preserve"> Antizipierte Kinderfrage nach der Bedeutung des beobachteten Rituals als pädagogischer Auslöser für Geschichtsübermittlung.</w:t>
      </w:r>
    </w:p>
    <w:p w14:paraId="767EC22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Die natürliche Neugier der Kinder über das beobachtete Ritual wird als Gelegenheit für Geschichtsvermittlung antizipiert.</w:t>
      </w:r>
    </w:p>
    <w:p w14:paraId="77EA466C" w14:textId="77777777" w:rsidR="000A6801" w:rsidRPr="000A6801" w:rsidRDefault="000A6801" w:rsidP="000A6801">
      <w:pPr>
        <w:spacing w:before="100" w:beforeAutospacing="1" w:after="100" w:afterAutospacing="1" w:line="240" w:lineRule="auto"/>
        <w:outlineLvl w:val="1"/>
        <w:rPr>
          <w:rFonts w:eastAsia="Times New Roman" w:cs="Times New Roman"/>
          <w:b/>
          <w:bCs/>
          <w:sz w:val="36"/>
          <w:szCs w:val="36"/>
          <w:lang w:eastAsia="de-DE"/>
        </w:rPr>
      </w:pPr>
      <w:r w:rsidRPr="000A6801">
        <w:rPr>
          <w:rFonts w:eastAsia="Times New Roman" w:cs="Times New Roman"/>
          <w:b/>
          <w:bCs/>
          <w:sz w:val="36"/>
          <w:szCs w:val="36"/>
          <w:lang w:eastAsia="de-DE"/>
        </w:rPr>
        <w:t>Exodus 12,27</w:t>
      </w:r>
    </w:p>
    <w:p w14:paraId="719CA6BA"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Hebräisch:</w:t>
      </w:r>
      <w:r w:rsidRPr="000A6801">
        <w:rPr>
          <w:rFonts w:eastAsia="Times New Roman" w:cs="Times New Roman"/>
          <w:lang w:eastAsia="de-DE"/>
        </w:rPr>
        <w:t xml:space="preserve"> </w:t>
      </w:r>
      <w:r w:rsidRPr="000A6801">
        <w:rPr>
          <w:rFonts w:eastAsia="Times New Roman" w:cs="Times New Roman"/>
          <w:rtl/>
          <w:lang w:eastAsia="de-DE"/>
        </w:rPr>
        <w:t>וַאֲמַרְתֶּ֡ם זֶֽבַח־פֶּ֨סַח ה֜וּא לַֽיהוָ֗ה אֲשֶׁ֣ר פָּ֠סַח עַל־בָּתֵּ֤י בְנֵֽי־יִשְׂרָאֵל֙ בְּמִצְרַ֔יִם בְּנָגְפֹּ֥ו אֶת־מִצְרַ֖יִם וְאֶת־בָּתֵּ֣ינוּ הִצִּ֑יל וַיִּקֹּ֥ד הָעָ֖ם וַיִּֽשְׁתַּחֲוּֽוּ׃</w:t>
      </w:r>
    </w:p>
    <w:p w14:paraId="21B51366"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Deutsch:</w:t>
      </w:r>
      <w:r w:rsidRPr="000A6801">
        <w:rPr>
          <w:rFonts w:eastAsia="Times New Roman" w:cs="Times New Roman"/>
          <w:lang w:eastAsia="de-DE"/>
        </w:rPr>
        <w:t xml:space="preserve"> So sollt ihr sagen: Es ist ein Pessach-Opfer dem Ewigen, der an den Häusern der Söhne Israels in Ägypten vorüberging, als er die Ägypter schlug und unsere Häuser rettete. Da neigte sich das Volk und betete an.</w:t>
      </w:r>
    </w:p>
    <w:p w14:paraId="3AB60433" w14:textId="77777777" w:rsidR="000A6801" w:rsidRPr="000A6801" w:rsidRDefault="00696CEF" w:rsidP="000A6801">
      <w:pPr>
        <w:spacing w:after="0" w:line="240" w:lineRule="auto"/>
        <w:rPr>
          <w:rFonts w:eastAsia="Times New Roman" w:cs="Times New Roman"/>
          <w:lang w:eastAsia="de-DE"/>
        </w:rPr>
      </w:pPr>
      <w:r>
        <w:rPr>
          <w:rFonts w:eastAsia="Times New Roman" w:cs="Times New Roman"/>
          <w:noProof/>
          <w:lang w:eastAsia="de-DE"/>
        </w:rPr>
        <w:pict w14:anchorId="3AA39A6B">
          <v:rect id="_x0000_i1335" style="width:0;height:1.5pt" o:hralign="center" o:hrstd="t" o:hr="t" fillcolor="#a0a0a0" stroked="f"/>
        </w:pict>
      </w:r>
    </w:p>
    <w:p w14:paraId="73CBF1B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Kommentar:</w:t>
      </w:r>
      <w:r w:rsidRPr="000A6801">
        <w:rPr>
          <w:rFonts w:eastAsia="Times New Roman" w:cs="Times New Roman"/>
          <w:lang w:eastAsia="de-DE"/>
        </w:rPr>
        <w:t xml:space="preserve"> </w:t>
      </w:r>
      <w:r w:rsidRPr="00F33720">
        <w:rPr>
          <w:rFonts w:eastAsia="Times New Roman" w:cs="Times New Roman"/>
          <w:b/>
          <w:bCs/>
          <w:rtl/>
          <w:lang w:eastAsia="de-DE"/>
        </w:rPr>
        <w:t>וַאֲמַרְתֶּם זֶֽבַח־פֶּסַח הוּא לַֽיהוָה</w:t>
      </w:r>
      <w:r w:rsidRPr="000A6801">
        <w:rPr>
          <w:rFonts w:eastAsia="Times New Roman" w:cs="Times New Roman"/>
          <w:lang w:eastAsia="de-DE"/>
        </w:rPr>
        <w:t xml:space="preserve"> ist die vorgeschriebene Antwort - "ihr sollt sagen: ein Pessach-Opfer ist es dem JHWH". </w:t>
      </w:r>
      <w:r w:rsidRPr="000A6801">
        <w:rPr>
          <w:rFonts w:eastAsia="Times New Roman" w:cs="Times New Roman"/>
          <w:rtl/>
          <w:lang w:eastAsia="de-DE"/>
        </w:rPr>
        <w:t>זֶבַח</w:t>
      </w:r>
      <w:r w:rsidRPr="000A6801">
        <w:rPr>
          <w:rFonts w:eastAsia="Times New Roman" w:cs="Times New Roman"/>
          <w:lang w:eastAsia="de-DE"/>
        </w:rPr>
        <w:t xml:space="preserve"> bedeutet "Opfer/Schlachtopfer". </w:t>
      </w:r>
      <w:r w:rsidRPr="00F33720">
        <w:rPr>
          <w:rFonts w:eastAsia="Times New Roman" w:cs="Times New Roman"/>
          <w:b/>
          <w:bCs/>
          <w:rtl/>
          <w:lang w:eastAsia="de-DE"/>
        </w:rPr>
        <w:t>פֶּסַח</w:t>
      </w:r>
      <w:r w:rsidRPr="000A6801">
        <w:rPr>
          <w:rFonts w:eastAsia="Times New Roman" w:cs="Times New Roman"/>
          <w:lang w:eastAsia="de-DE"/>
        </w:rPr>
        <w:t xml:space="preserve"> wird hier als Opfername verwendet. </w:t>
      </w:r>
      <w:r w:rsidRPr="00F33720">
        <w:rPr>
          <w:rFonts w:eastAsia="Times New Roman" w:cs="Times New Roman"/>
          <w:b/>
          <w:bCs/>
          <w:rtl/>
          <w:lang w:eastAsia="de-DE"/>
        </w:rPr>
        <w:t>הוּא</w:t>
      </w:r>
      <w:r w:rsidRPr="000A6801">
        <w:rPr>
          <w:rFonts w:eastAsia="Times New Roman" w:cs="Times New Roman"/>
          <w:lang w:eastAsia="de-DE"/>
        </w:rPr>
        <w:t xml:space="preserve"> ist betontes Pronomen - "es ist".</w:t>
      </w:r>
    </w:p>
    <w:p w14:paraId="7203F2FB" w14:textId="03CEED79"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אֲשֶׁ֣ר פָּ֠סַח עַל־בָּתֵּי בְנֵֽי־יִשְׂרָאֵל בְּמִצְרַיִם</w:t>
      </w:r>
      <w:r w:rsidRPr="000A6801">
        <w:rPr>
          <w:rFonts w:eastAsia="Times New Roman" w:cs="Times New Roman"/>
          <w:lang w:eastAsia="de-DE"/>
        </w:rPr>
        <w:t xml:space="preserve"> erklärt den Namen etymologisch - "der vorüberging über die Häuser der Söhne Israels in Ägypten". </w:t>
      </w:r>
      <w:r w:rsidRPr="00F33720">
        <w:rPr>
          <w:rFonts w:eastAsia="Times New Roman" w:cs="Times New Roman"/>
          <w:b/>
          <w:bCs/>
          <w:rtl/>
          <w:lang w:eastAsia="de-DE"/>
        </w:rPr>
        <w:t>פסח</w:t>
      </w:r>
      <w:r w:rsidRPr="000A6801">
        <w:rPr>
          <w:rFonts w:eastAsia="Times New Roman" w:cs="Times New Roman"/>
          <w:lang w:eastAsia="de-DE"/>
        </w:rPr>
        <w:t xml:space="preserve"> bedeut</w:t>
      </w:r>
      <w:r w:rsidR="005B4AAA">
        <w:rPr>
          <w:rFonts w:eastAsia="Times New Roman" w:cs="Times New Roman"/>
          <w:lang w:eastAsia="de-DE"/>
        </w:rPr>
        <w:t>et</w:t>
      </w:r>
      <w:r w:rsidRPr="000A6801">
        <w:rPr>
          <w:rFonts w:eastAsia="Times New Roman" w:cs="Times New Roman"/>
          <w:lang w:eastAsia="de-DE"/>
        </w:rPr>
        <w:t xml:space="preserve"> "vorübergehen/überspringen". </w:t>
      </w:r>
      <w:r w:rsidRPr="00F33720">
        <w:rPr>
          <w:rFonts w:eastAsia="Times New Roman" w:cs="Times New Roman"/>
          <w:b/>
          <w:bCs/>
          <w:rtl/>
          <w:lang w:eastAsia="de-DE"/>
        </w:rPr>
        <w:t>עַל־בָּתֵּי</w:t>
      </w:r>
      <w:r w:rsidRPr="00F33720">
        <w:rPr>
          <w:rFonts w:eastAsia="Times New Roman" w:cs="Times New Roman"/>
          <w:b/>
          <w:bCs/>
          <w:lang w:eastAsia="de-DE"/>
        </w:rPr>
        <w:t xml:space="preserve"> </w:t>
      </w:r>
      <w:r w:rsidRPr="000A6801">
        <w:rPr>
          <w:rFonts w:eastAsia="Times New Roman" w:cs="Times New Roman"/>
          <w:lang w:eastAsia="de-DE"/>
        </w:rPr>
        <w:t>bedeutet "über die Häuser hinweg".</w:t>
      </w:r>
    </w:p>
    <w:p w14:paraId="1C8D85BD"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בְּנָגְפֹּו אֶת־מִצְרַיִם וְאֶת־בָּתֵּינוּ הִצִּיל</w:t>
      </w:r>
      <w:r w:rsidRPr="000A6801">
        <w:rPr>
          <w:rFonts w:eastAsia="Times New Roman" w:cs="Times New Roman"/>
          <w:lang w:eastAsia="de-DE"/>
        </w:rPr>
        <w:t xml:space="preserve"> zeigt den Kontrast - "als er Ägypten schlug und unsere Häuser rettete". </w:t>
      </w:r>
      <w:r w:rsidRPr="000A6801">
        <w:rPr>
          <w:rFonts w:eastAsia="Times New Roman" w:cs="Times New Roman"/>
          <w:rtl/>
          <w:lang w:eastAsia="de-DE"/>
        </w:rPr>
        <w:t>נגף</w:t>
      </w:r>
      <w:r w:rsidRPr="000A6801">
        <w:rPr>
          <w:rFonts w:eastAsia="Times New Roman" w:cs="Times New Roman"/>
          <w:lang w:eastAsia="de-DE"/>
        </w:rPr>
        <w:t xml:space="preserve"> bedeutet "schlagen/plagen", </w:t>
      </w:r>
      <w:r w:rsidRPr="00F33720">
        <w:rPr>
          <w:rFonts w:eastAsia="Times New Roman" w:cs="Times New Roman"/>
          <w:b/>
          <w:bCs/>
          <w:rtl/>
          <w:lang w:eastAsia="de-DE"/>
        </w:rPr>
        <w:t>הצּיל</w:t>
      </w:r>
      <w:r w:rsidRPr="000A6801">
        <w:rPr>
          <w:rFonts w:eastAsia="Times New Roman" w:cs="Times New Roman"/>
          <w:lang w:eastAsia="de-DE"/>
        </w:rPr>
        <w:t xml:space="preserve"> (Hiphil von </w:t>
      </w:r>
      <w:r w:rsidRPr="000A6801">
        <w:rPr>
          <w:rFonts w:eastAsia="Times New Roman" w:cs="Times New Roman"/>
          <w:rtl/>
          <w:lang w:eastAsia="de-DE"/>
        </w:rPr>
        <w:t>נצל</w:t>
      </w:r>
      <w:r w:rsidRPr="000A6801">
        <w:rPr>
          <w:rFonts w:eastAsia="Times New Roman" w:cs="Times New Roman"/>
          <w:lang w:eastAsia="de-DE"/>
        </w:rPr>
        <w:t>) bedeutet "retten/befreien".</w:t>
      </w:r>
    </w:p>
    <w:p w14:paraId="7C50758E"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 xml:space="preserve">Der Kontrast zwischen </w:t>
      </w:r>
      <w:r w:rsidRPr="00F33720">
        <w:rPr>
          <w:rFonts w:eastAsia="Times New Roman" w:cs="Times New Roman"/>
          <w:b/>
          <w:bCs/>
          <w:rtl/>
          <w:lang w:eastAsia="de-DE"/>
        </w:rPr>
        <w:t>מִצְרַיִם</w:t>
      </w:r>
      <w:r w:rsidRPr="000A6801">
        <w:rPr>
          <w:rFonts w:eastAsia="Times New Roman" w:cs="Times New Roman"/>
          <w:lang w:eastAsia="de-DE"/>
        </w:rPr>
        <w:t xml:space="preserve"> (die Geschlagenen) und </w:t>
      </w:r>
      <w:r w:rsidRPr="00F33720">
        <w:rPr>
          <w:rFonts w:eastAsia="Times New Roman" w:cs="Times New Roman"/>
          <w:b/>
          <w:bCs/>
          <w:rtl/>
          <w:lang w:eastAsia="de-DE"/>
        </w:rPr>
        <w:t>בָּתֵּינוּ</w:t>
      </w:r>
      <w:r w:rsidRPr="000A6801">
        <w:rPr>
          <w:rFonts w:eastAsia="Times New Roman" w:cs="Times New Roman"/>
          <w:lang w:eastAsia="de-DE"/>
        </w:rPr>
        <w:t xml:space="preserve"> (unsere geretteten Häuser) betont die selektive göttliche Aktion. </w:t>
      </w:r>
      <w:r w:rsidRPr="00F33720">
        <w:rPr>
          <w:rFonts w:eastAsia="Times New Roman" w:cs="Times New Roman"/>
          <w:b/>
          <w:bCs/>
          <w:rtl/>
          <w:lang w:eastAsia="de-DE"/>
        </w:rPr>
        <w:t>וְאֶת־בָּתֵּינו</w:t>
      </w:r>
      <w:r w:rsidRPr="000A6801">
        <w:rPr>
          <w:rFonts w:eastAsia="Times New Roman" w:cs="Times New Roman"/>
          <w:rtl/>
          <w:lang w:eastAsia="de-DE"/>
        </w:rPr>
        <w:t>ּ</w:t>
      </w:r>
      <w:r w:rsidRPr="000A6801">
        <w:rPr>
          <w:rFonts w:eastAsia="Times New Roman" w:cs="Times New Roman"/>
          <w:lang w:eastAsia="de-DE"/>
        </w:rPr>
        <w:t xml:space="preserve"> ("und unsere Häuser") wechselt in die erste Person - die Geschichte wird zur persönlichen Erinnerung.</w:t>
      </w:r>
    </w:p>
    <w:p w14:paraId="35BAB6E2" w14:textId="3B9F71E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וַיִּקֹּד הָעָם וַיִּֽשְׁתַּחֲוּ</w:t>
      </w:r>
      <w:r w:rsidRPr="000A6801">
        <w:rPr>
          <w:rFonts w:eastAsia="Times New Roman" w:cs="Times New Roman"/>
          <w:lang w:eastAsia="de-DE"/>
        </w:rPr>
        <w:t xml:space="preserve"> zeigt die unmittelbare Reaktion auf Moses Erklärung - "das Volk neigte sich und betete an". </w:t>
      </w:r>
      <w:r w:rsidRPr="000A6801">
        <w:rPr>
          <w:rFonts w:eastAsia="Times New Roman" w:cs="Times New Roman"/>
          <w:rtl/>
          <w:lang w:eastAsia="de-DE"/>
        </w:rPr>
        <w:t>קדד</w:t>
      </w:r>
      <w:r w:rsidRPr="000A6801">
        <w:rPr>
          <w:rFonts w:eastAsia="Times New Roman" w:cs="Times New Roman"/>
          <w:lang w:eastAsia="de-DE"/>
        </w:rPr>
        <w:t xml:space="preserve"> </w:t>
      </w:r>
      <w:r w:rsidR="005B4AAA">
        <w:rPr>
          <w:rFonts w:eastAsia="Times New Roman" w:cs="Times New Roman"/>
          <w:lang w:eastAsia="de-DE"/>
        </w:rPr>
        <w:t>bedeutet</w:t>
      </w:r>
      <w:r w:rsidRPr="000A6801">
        <w:rPr>
          <w:rFonts w:eastAsia="Times New Roman" w:cs="Times New Roman"/>
          <w:lang w:eastAsia="de-DE"/>
        </w:rPr>
        <w:t xml:space="preserve"> "sich neigen/beugen", </w:t>
      </w:r>
      <w:r w:rsidRPr="00F33720">
        <w:rPr>
          <w:rFonts w:eastAsia="Times New Roman" w:cs="Times New Roman"/>
          <w:b/>
          <w:bCs/>
          <w:rtl/>
          <w:lang w:eastAsia="de-DE"/>
        </w:rPr>
        <w:t>שׁחה</w:t>
      </w:r>
      <w:r w:rsidRPr="000A6801">
        <w:rPr>
          <w:rFonts w:eastAsia="Times New Roman" w:cs="Times New Roman"/>
          <w:lang w:eastAsia="de-DE"/>
        </w:rPr>
        <w:t xml:space="preserve"> (Hishtaphel) bedeutet "sich niederwerfen/anbeten".</w:t>
      </w:r>
    </w:p>
    <w:p w14:paraId="5706BDF6" w14:textId="3339C8D6"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Die LXX</w:t>
      </w:r>
      <w:r w:rsidRPr="000A6801">
        <w:rPr>
          <w:rFonts w:eastAsia="Times New Roman" w:cs="Times New Roman"/>
          <w:lang w:eastAsia="de-DE"/>
        </w:rPr>
        <w:t xml:space="preserve"> </w:t>
      </w:r>
      <w:r w:rsidR="0077409C">
        <w:t xml:space="preserve">zeigt eine bemerkenswerte Erweiterung der Antwortformel. Sie übersetzt mit </w:t>
      </w:r>
      <w:proofErr w:type="spellStart"/>
      <w:r w:rsidR="0077409C">
        <w:t>ὃς</w:t>
      </w:r>
      <w:proofErr w:type="spellEnd"/>
      <w:r w:rsidR="0077409C">
        <w:t xml:space="preserve"> </w:t>
      </w:r>
      <w:proofErr w:type="spellStart"/>
      <w:r w:rsidR="0077409C">
        <w:t>ἐσκέ</w:t>
      </w:r>
      <w:proofErr w:type="spellEnd"/>
      <w:r w:rsidR="0077409C">
        <w:t xml:space="preserve">πασεν </w:t>
      </w:r>
      <w:proofErr w:type="spellStart"/>
      <w:r w:rsidR="0077409C">
        <w:t>τοὺς</w:t>
      </w:r>
      <w:proofErr w:type="spellEnd"/>
      <w:r w:rsidR="0077409C">
        <w:t xml:space="preserve"> </w:t>
      </w:r>
      <w:proofErr w:type="spellStart"/>
      <w:r w:rsidR="0077409C">
        <w:t>οἴκους</w:t>
      </w:r>
      <w:proofErr w:type="spellEnd"/>
      <w:r w:rsidR="0077409C">
        <w:t xml:space="preserve"> ("der die Häuser beschützt hat") statt </w:t>
      </w:r>
      <w:r w:rsidR="0077409C" w:rsidRPr="00F33720">
        <w:rPr>
          <w:b/>
          <w:bCs/>
          <w:rtl/>
        </w:rPr>
        <w:t>פָּסַח עַל־בָּתֵּי</w:t>
      </w:r>
      <w:r w:rsidR="0077409C">
        <w:t xml:space="preserve"> ("der vorübergegangen ist über die Häuser"), was die theologische Interpretation aus Vers 13 fortsetzt.</w:t>
      </w:r>
    </w:p>
    <w:p w14:paraId="38B2799C"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Satzstruktur:</w:t>
      </w:r>
      <w:r w:rsidRPr="000A6801">
        <w:rPr>
          <w:rFonts w:eastAsia="Times New Roman" w:cs="Times New Roman"/>
          <w:lang w:eastAsia="de-DE"/>
        </w:rPr>
        <w:t xml:space="preserve"> Vorgeschriebene Antwort mit etymologischer Namenserklärung, Kontrastierung von Schlag und Rettung, und unmittelbarer Volksanbetung.</w:t>
      </w:r>
    </w:p>
    <w:p w14:paraId="31F01716"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Die Eltern sollen das Pessach als Erinnerung an JHWHs selektives Vorübergehen erklären - Ägypten wurde geschlagen, Israel gerettet, was Anbetung auslöst.</w:t>
      </w:r>
    </w:p>
    <w:p w14:paraId="62B2706C" w14:textId="77777777" w:rsidR="000A6801" w:rsidRPr="000A6801" w:rsidRDefault="000A6801" w:rsidP="000A6801">
      <w:pPr>
        <w:spacing w:before="100" w:beforeAutospacing="1" w:after="100" w:afterAutospacing="1" w:line="240" w:lineRule="auto"/>
        <w:outlineLvl w:val="1"/>
        <w:rPr>
          <w:rFonts w:eastAsia="Times New Roman" w:cs="Times New Roman"/>
          <w:b/>
          <w:bCs/>
          <w:sz w:val="36"/>
          <w:szCs w:val="36"/>
          <w:lang w:eastAsia="de-DE"/>
        </w:rPr>
      </w:pPr>
      <w:r w:rsidRPr="000A6801">
        <w:rPr>
          <w:rFonts w:eastAsia="Times New Roman" w:cs="Times New Roman"/>
          <w:b/>
          <w:bCs/>
          <w:sz w:val="36"/>
          <w:szCs w:val="36"/>
          <w:lang w:eastAsia="de-DE"/>
        </w:rPr>
        <w:lastRenderedPageBreak/>
        <w:t>Exodus 12,28</w:t>
      </w:r>
    </w:p>
    <w:p w14:paraId="728FB95F"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Hebräisch:</w:t>
      </w:r>
      <w:r w:rsidRPr="000A6801">
        <w:rPr>
          <w:rFonts w:eastAsia="Times New Roman" w:cs="Times New Roman"/>
          <w:lang w:eastAsia="de-DE"/>
        </w:rPr>
        <w:t xml:space="preserve"> </w:t>
      </w:r>
      <w:r w:rsidRPr="000A6801">
        <w:rPr>
          <w:rFonts w:eastAsia="Times New Roman" w:cs="Times New Roman"/>
          <w:rtl/>
          <w:lang w:eastAsia="de-DE"/>
        </w:rPr>
        <w:t>וַיֵּלְכ֥וּ וַיַּֽעֲשׂ֖וּ בְּנֵ֣י יִשְׂרָאֵ֑ל כַּאֲשֶׁ֨ר צִוָּ֧ה יְהוָ֛ה אֶת־מֹשֶׁ֥ה וְאַהֲרֹ֖ן כֵּ֥ן עָשֽׂוּ׃</w:t>
      </w:r>
    </w:p>
    <w:p w14:paraId="0EC75F0F"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Deutsch:</w:t>
      </w:r>
      <w:r w:rsidRPr="000A6801">
        <w:rPr>
          <w:rFonts w:eastAsia="Times New Roman" w:cs="Times New Roman"/>
          <w:lang w:eastAsia="de-DE"/>
        </w:rPr>
        <w:t xml:space="preserve"> Und die Söhne Israels gingen hin und taten es; wie der Ewige Mose und Aaron geboten hatte, so taten sie.</w:t>
      </w:r>
    </w:p>
    <w:p w14:paraId="11968B82" w14:textId="77777777" w:rsidR="000A6801" w:rsidRPr="000A6801" w:rsidRDefault="00696CEF" w:rsidP="000A6801">
      <w:pPr>
        <w:spacing w:after="0" w:line="240" w:lineRule="auto"/>
        <w:rPr>
          <w:rFonts w:eastAsia="Times New Roman" w:cs="Times New Roman"/>
          <w:lang w:eastAsia="de-DE"/>
        </w:rPr>
      </w:pPr>
      <w:r>
        <w:rPr>
          <w:rFonts w:eastAsia="Times New Roman" w:cs="Times New Roman"/>
          <w:noProof/>
          <w:lang w:eastAsia="de-DE"/>
        </w:rPr>
        <w:pict w14:anchorId="3167D96F">
          <v:rect id="_x0000_i1336" style="width:0;height:1.5pt" o:hralign="center" o:hrstd="t" o:hr="t" fillcolor="#a0a0a0" stroked="f"/>
        </w:pict>
      </w:r>
    </w:p>
    <w:p w14:paraId="5772B186"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Kommentar:</w:t>
      </w:r>
      <w:r w:rsidRPr="000A6801">
        <w:rPr>
          <w:rFonts w:eastAsia="Times New Roman" w:cs="Times New Roman"/>
          <w:lang w:eastAsia="de-DE"/>
        </w:rPr>
        <w:t xml:space="preserve"> </w:t>
      </w:r>
      <w:r w:rsidRPr="00F33720">
        <w:rPr>
          <w:rFonts w:eastAsia="Times New Roman" w:cs="Times New Roman"/>
          <w:b/>
          <w:bCs/>
          <w:rtl/>
          <w:lang w:eastAsia="de-DE"/>
        </w:rPr>
        <w:t>וַיֵּלְכוּ וַיַּֽעֲשׂוּ בְּנֵי יִשְׂרָאֵל</w:t>
      </w:r>
      <w:r w:rsidRPr="000A6801">
        <w:rPr>
          <w:rFonts w:eastAsia="Times New Roman" w:cs="Times New Roman"/>
          <w:lang w:eastAsia="de-DE"/>
        </w:rPr>
        <w:t xml:space="preserve"> zeigt unmittelbaren Gehorsam - "die Söhne Israels gingen hin und taten es". </w:t>
      </w:r>
      <w:r w:rsidRPr="000A6801">
        <w:rPr>
          <w:rFonts w:eastAsia="Times New Roman" w:cs="Times New Roman"/>
          <w:rtl/>
          <w:lang w:eastAsia="de-DE"/>
        </w:rPr>
        <w:t>הלך</w:t>
      </w:r>
      <w:r w:rsidRPr="000A6801">
        <w:rPr>
          <w:rFonts w:eastAsia="Times New Roman" w:cs="Times New Roman"/>
          <w:lang w:eastAsia="de-DE"/>
        </w:rPr>
        <w:t xml:space="preserve"> bedeutet "gehen" - sie machten sich sofort auf den Weg zur Ausführung. </w:t>
      </w:r>
      <w:r w:rsidRPr="00F33720">
        <w:rPr>
          <w:rFonts w:eastAsia="Times New Roman" w:cs="Times New Roman"/>
          <w:b/>
          <w:bCs/>
          <w:rtl/>
          <w:lang w:eastAsia="de-DE"/>
        </w:rPr>
        <w:t>עשׂה</w:t>
      </w:r>
      <w:r w:rsidRPr="000A6801">
        <w:rPr>
          <w:rFonts w:eastAsia="Times New Roman" w:cs="Times New Roman"/>
          <w:lang w:eastAsia="de-DE"/>
        </w:rPr>
        <w:t xml:space="preserve"> bedeutet "tun/machen".</w:t>
      </w:r>
    </w:p>
    <w:p w14:paraId="66113D77"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F33720">
        <w:rPr>
          <w:rFonts w:eastAsia="Times New Roman" w:cs="Times New Roman"/>
          <w:b/>
          <w:bCs/>
          <w:rtl/>
          <w:lang w:eastAsia="de-DE"/>
        </w:rPr>
        <w:t>כַּאֲשֶׁר צִוָּה יְהוָה אֶת־מֹשֶׁה וְאַהֲרֹן כֵּן עָשׂוּ</w:t>
      </w:r>
      <w:r w:rsidRPr="000A6801">
        <w:rPr>
          <w:rFonts w:eastAsia="Times New Roman" w:cs="Times New Roman"/>
          <w:lang w:eastAsia="de-DE"/>
        </w:rPr>
        <w:t xml:space="preserve"> ist eine Gehorsamsformel - "wie JHWH Mose und Aaron geboten hatte, so taten sie". </w:t>
      </w:r>
      <w:r w:rsidRPr="000A6801">
        <w:rPr>
          <w:rFonts w:eastAsia="Times New Roman" w:cs="Times New Roman"/>
          <w:rtl/>
          <w:lang w:eastAsia="de-DE"/>
        </w:rPr>
        <w:t>צוה</w:t>
      </w:r>
      <w:r w:rsidRPr="000A6801">
        <w:rPr>
          <w:rFonts w:eastAsia="Times New Roman" w:cs="Times New Roman"/>
          <w:lang w:eastAsia="de-DE"/>
        </w:rPr>
        <w:t xml:space="preserve"> bedeutet "befehlen/gebieten". </w:t>
      </w:r>
      <w:r w:rsidRPr="00F33720">
        <w:rPr>
          <w:rFonts w:eastAsia="Times New Roman" w:cs="Times New Roman"/>
          <w:b/>
          <w:bCs/>
          <w:rtl/>
          <w:lang w:eastAsia="de-DE"/>
        </w:rPr>
        <w:t>כַּאֲשֶׁר... כֵּן</w:t>
      </w:r>
      <w:r w:rsidRPr="000A6801">
        <w:rPr>
          <w:rFonts w:eastAsia="Times New Roman" w:cs="Times New Roman"/>
          <w:lang w:eastAsia="de-DE"/>
        </w:rPr>
        <w:t xml:space="preserve"> ist "wie... so" - exakte Entsprechung zwischen Befehl und Ausführung.</w:t>
      </w:r>
    </w:p>
    <w:p w14:paraId="3E6FEBA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 xml:space="preserve">Die Erwähnung beider </w:t>
      </w:r>
      <w:r w:rsidRPr="00F33720">
        <w:rPr>
          <w:rFonts w:eastAsia="Times New Roman" w:cs="Times New Roman"/>
          <w:b/>
          <w:bCs/>
          <w:rtl/>
          <w:lang w:eastAsia="de-DE"/>
        </w:rPr>
        <w:t>מֹשֶׁה</w:t>
      </w:r>
      <w:r w:rsidRPr="000A6801">
        <w:rPr>
          <w:rFonts w:eastAsia="Times New Roman" w:cs="Times New Roman"/>
          <w:rtl/>
          <w:lang w:eastAsia="de-DE"/>
        </w:rPr>
        <w:t xml:space="preserve"> </w:t>
      </w:r>
      <w:r w:rsidRPr="00F33720">
        <w:rPr>
          <w:rFonts w:eastAsia="Times New Roman" w:cs="Times New Roman"/>
          <w:b/>
          <w:bCs/>
          <w:rtl/>
          <w:lang w:eastAsia="de-DE"/>
        </w:rPr>
        <w:t>וְאַהֲרֹן</w:t>
      </w:r>
      <w:r w:rsidRPr="000A6801">
        <w:rPr>
          <w:rFonts w:eastAsia="Times New Roman" w:cs="Times New Roman"/>
          <w:lang w:eastAsia="de-DE"/>
        </w:rPr>
        <w:t xml:space="preserve"> zeigt ihre gemeinsame Autorität in der Pessach-Anweisung. </w:t>
      </w:r>
      <w:r w:rsidRPr="00F33720">
        <w:rPr>
          <w:rFonts w:eastAsia="Times New Roman" w:cs="Times New Roman"/>
          <w:b/>
          <w:bCs/>
          <w:rtl/>
          <w:lang w:eastAsia="de-DE"/>
        </w:rPr>
        <w:t>כֵּן</w:t>
      </w:r>
      <w:r w:rsidRPr="000A6801">
        <w:rPr>
          <w:rFonts w:eastAsia="Times New Roman" w:cs="Times New Roman"/>
          <w:rtl/>
          <w:lang w:eastAsia="de-DE"/>
        </w:rPr>
        <w:t xml:space="preserve"> </w:t>
      </w:r>
      <w:r w:rsidRPr="00F33720">
        <w:rPr>
          <w:rFonts w:eastAsia="Times New Roman" w:cs="Times New Roman"/>
          <w:b/>
          <w:bCs/>
          <w:rtl/>
          <w:lang w:eastAsia="de-DE"/>
        </w:rPr>
        <w:t>עָשׂוּ</w:t>
      </w:r>
      <w:r w:rsidRPr="000A6801">
        <w:rPr>
          <w:rFonts w:eastAsia="Times New Roman" w:cs="Times New Roman"/>
          <w:lang w:eastAsia="de-DE"/>
        </w:rPr>
        <w:t xml:space="preserve"> ("so taten sie") betont die präzise Befolgung ohne Abweichung.</w:t>
      </w:r>
    </w:p>
    <w:p w14:paraId="66AF3A74"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Dieser Vers schließt die Pessach-Anweisungen mit perfektem Gehorsam ab und leitet zur eigentlichen Befreiungsnacht über.</w:t>
      </w:r>
    </w:p>
    <w:p w14:paraId="6B627278"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Die LXX</w:t>
      </w:r>
      <w:r w:rsidRPr="000A6801">
        <w:rPr>
          <w:rFonts w:eastAsia="Times New Roman" w:cs="Times New Roman"/>
          <w:lang w:eastAsia="de-DE"/>
        </w:rPr>
        <w:t xml:space="preserve"> übersetzt </w:t>
      </w:r>
      <w:r w:rsidRPr="00F33720">
        <w:rPr>
          <w:rFonts w:eastAsia="Times New Roman" w:cs="Times New Roman"/>
          <w:b/>
          <w:bCs/>
          <w:rtl/>
          <w:lang w:eastAsia="de-DE"/>
        </w:rPr>
        <w:t>וַיֵּלְכוּ</w:t>
      </w:r>
      <w:r w:rsidRPr="000A6801">
        <w:rPr>
          <w:rFonts w:eastAsia="Times New Roman" w:cs="Times New Roman"/>
          <w:lang w:eastAsia="de-DE"/>
        </w:rPr>
        <w:t xml:space="preserve"> mit ἀπ</w:t>
      </w:r>
      <w:proofErr w:type="spellStart"/>
      <w:r w:rsidRPr="000A6801">
        <w:rPr>
          <w:rFonts w:eastAsia="Times New Roman" w:cs="Times New Roman"/>
          <w:lang w:eastAsia="de-DE"/>
        </w:rPr>
        <w:t>ελθόντες</w:t>
      </w:r>
      <w:proofErr w:type="spellEnd"/>
      <w:r w:rsidRPr="000A6801">
        <w:rPr>
          <w:rFonts w:eastAsia="Times New Roman" w:cs="Times New Roman"/>
          <w:lang w:eastAsia="de-DE"/>
        </w:rPr>
        <w:t xml:space="preserve"> ("nachdem sie weggegangen waren") und </w:t>
      </w:r>
      <w:r w:rsidRPr="00F33720">
        <w:rPr>
          <w:rFonts w:eastAsia="Times New Roman" w:cs="Times New Roman"/>
          <w:b/>
          <w:bCs/>
          <w:rtl/>
          <w:lang w:eastAsia="de-DE"/>
        </w:rPr>
        <w:t>כֵּן עָשׂוּ</w:t>
      </w:r>
      <w:r w:rsidRPr="000A6801">
        <w:rPr>
          <w:rFonts w:eastAsia="Times New Roman" w:cs="Times New Roman"/>
          <w:lang w:eastAsia="de-DE"/>
        </w:rPr>
        <w:t xml:space="preserve"> mit </w:t>
      </w:r>
      <w:proofErr w:type="spellStart"/>
      <w:r w:rsidRPr="000A6801">
        <w:rPr>
          <w:rFonts w:eastAsia="Times New Roman" w:cs="Times New Roman"/>
          <w:lang w:eastAsia="de-DE"/>
        </w:rPr>
        <w:t>οὕτως</w:t>
      </w:r>
      <w:proofErr w:type="spellEnd"/>
      <w:r w:rsidRPr="000A6801">
        <w:rPr>
          <w:rFonts w:eastAsia="Times New Roman" w:cs="Times New Roman"/>
          <w:lang w:eastAsia="de-DE"/>
        </w:rPr>
        <w:t xml:space="preserve"> ἐπ</w:t>
      </w:r>
      <w:proofErr w:type="spellStart"/>
      <w:r w:rsidRPr="000A6801">
        <w:rPr>
          <w:rFonts w:eastAsia="Times New Roman" w:cs="Times New Roman"/>
          <w:lang w:eastAsia="de-DE"/>
        </w:rPr>
        <w:t>οίησ</w:t>
      </w:r>
      <w:proofErr w:type="spellEnd"/>
      <w:r w:rsidRPr="000A6801">
        <w:rPr>
          <w:rFonts w:eastAsia="Times New Roman" w:cs="Times New Roman"/>
          <w:lang w:eastAsia="de-DE"/>
        </w:rPr>
        <w:t>αν ("so taten sie").</w:t>
      </w:r>
    </w:p>
    <w:p w14:paraId="3ACE48E0" w14:textId="77777777" w:rsidR="000A6801" w:rsidRPr="000A6801"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b/>
          <w:bCs/>
          <w:lang w:eastAsia="de-DE"/>
        </w:rPr>
        <w:t>Satzstruktur:</w:t>
      </w:r>
      <w:r w:rsidRPr="000A6801">
        <w:rPr>
          <w:rFonts w:eastAsia="Times New Roman" w:cs="Times New Roman"/>
          <w:lang w:eastAsia="de-DE"/>
        </w:rPr>
        <w:t xml:space="preserve"> Abschließende Gehorsamsformel mit doppelter Betonung exakter Befehlsausführung durch das Volk.</w:t>
      </w:r>
    </w:p>
    <w:p w14:paraId="42369DC3" w14:textId="28161436" w:rsidR="002D073C" w:rsidRDefault="000A6801" w:rsidP="000A6801">
      <w:pPr>
        <w:spacing w:before="100" w:beforeAutospacing="1" w:after="100" w:afterAutospacing="1" w:line="240" w:lineRule="auto"/>
        <w:rPr>
          <w:rFonts w:eastAsia="Times New Roman" w:cs="Times New Roman"/>
          <w:lang w:eastAsia="de-DE"/>
        </w:rPr>
      </w:pPr>
      <w:r w:rsidRPr="000A6801">
        <w:rPr>
          <w:rFonts w:eastAsia="Times New Roman" w:cs="Times New Roman"/>
          <w:lang w:eastAsia="de-DE"/>
        </w:rPr>
        <w:t>Die Israeliten führen die Pessach-Anweisungen sofort und exakt aus, wie JHWH durch Mose und Aaron befohlen hatte.</w:t>
      </w:r>
    </w:p>
    <w:p w14:paraId="5D7AA7AC"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12,29</w:t>
      </w:r>
    </w:p>
    <w:p w14:paraId="457F6B05"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וַיְהִ֣י׀ בַּחֲצִ֣י הַלַּ֗יְלָה וַֽיהוָה֮ הִכָּ֣ה כָל־בְּכוֹר֮ בְּאֶ֣רֶץ מִצְרַיִם֒ מִבְּכֹ֤ר פַּרְעֹה֙ הַיֹּשֵׁ֣ב עַל־כִּסְאֹ֔ו עַ֚ד בְּכ֣וֹר הַשְּׁבִ֔י אֲשֶׁ֖ר בְּבֵ֣ית הַבּ֑וֹר וְכֹ֖ל בְּכ֥וֹר בְּהֵמָֽה׃</w:t>
      </w:r>
    </w:p>
    <w:p w14:paraId="44396A1F" w14:textId="04CA1892"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es geschah um Mitternacht, da schlug der Ewige alle Erstgeburt im Land Ägypten, vom Erstgeborenen </w:t>
      </w:r>
      <w:r w:rsidR="00575C59">
        <w:rPr>
          <w:rFonts w:eastAsia="Times New Roman" w:cs="Times New Roman"/>
          <w:lang w:eastAsia="de-DE"/>
        </w:rPr>
        <w:t>Par’o</w:t>
      </w:r>
      <w:r w:rsidRPr="002D073C">
        <w:rPr>
          <w:rFonts w:eastAsia="Times New Roman" w:cs="Times New Roman"/>
          <w:lang w:eastAsia="de-DE"/>
        </w:rPr>
        <w:t>s, der auf seinem Thron saß, bis zum Erstgeborenen des Gefangenen, der im Kerker war, und alle Erstgeburt des Viehs.</w:t>
      </w:r>
    </w:p>
    <w:p w14:paraId="69A8EFCA"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788A2E71">
          <v:rect id="_x0000_i1337" style="width:0;height:1.5pt" o:hralign="center" o:hrstd="t" o:hr="t" fillcolor="#a0a0a0" stroked="f"/>
        </w:pict>
      </w:r>
    </w:p>
    <w:p w14:paraId="110411FF"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וַיְהִי בַּחֲצִי הַלַּיְלָה וַֽיהוָה הִכָּה כָל־בְּכוֹר בְּאֶרֶץ מִצְרַיִם</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וַיְהִי</w:t>
      </w:r>
      <w:r w:rsidRPr="002D073C">
        <w:rPr>
          <w:rFonts w:eastAsia="Times New Roman" w:cs="Times New Roman"/>
          <w:rtl/>
          <w:lang w:eastAsia="de-DE"/>
        </w:rPr>
        <w:t xml:space="preserve"> </w:t>
      </w:r>
      <w:r w:rsidRPr="002D073C">
        <w:rPr>
          <w:rFonts w:eastAsia="Times New Roman" w:cs="Times New Roman"/>
          <w:lang w:eastAsia="de-DE"/>
        </w:rPr>
        <w:t xml:space="preserve">(wayyiqtol von </w:t>
      </w:r>
      <w:r w:rsidRPr="002D073C">
        <w:rPr>
          <w:rFonts w:eastAsia="Times New Roman" w:cs="Times New Roman"/>
          <w:b/>
          <w:bCs/>
          <w:rtl/>
          <w:lang w:eastAsia="de-DE"/>
        </w:rPr>
        <w:t>היה</w:t>
      </w:r>
      <w:r w:rsidRPr="002D073C">
        <w:rPr>
          <w:rFonts w:eastAsia="Times New Roman" w:cs="Times New Roman"/>
          <w:lang w:eastAsia="de-DE"/>
        </w:rPr>
        <w:t xml:space="preserve">) + </w:t>
      </w:r>
      <w:r w:rsidRPr="002D073C">
        <w:rPr>
          <w:rFonts w:eastAsia="Times New Roman" w:cs="Times New Roman"/>
          <w:b/>
          <w:bCs/>
          <w:rtl/>
          <w:lang w:eastAsia="de-DE"/>
        </w:rPr>
        <w:t>בַּחֲצִי הַלַּיְלָה</w:t>
      </w:r>
      <w:r w:rsidRPr="002D073C">
        <w:rPr>
          <w:rFonts w:eastAsia="Times New Roman" w:cs="Times New Roman"/>
          <w:rtl/>
          <w:lang w:eastAsia="de-DE"/>
        </w:rPr>
        <w:t xml:space="preserve"> </w:t>
      </w:r>
      <w:r w:rsidRPr="002D073C">
        <w:rPr>
          <w:rFonts w:eastAsia="Times New Roman" w:cs="Times New Roman"/>
          <w:lang w:eastAsia="de-DE"/>
        </w:rPr>
        <w:t xml:space="preserve">("um Mitternacht") + </w:t>
      </w:r>
      <w:r w:rsidRPr="002D073C">
        <w:rPr>
          <w:rFonts w:eastAsia="Times New Roman" w:cs="Times New Roman"/>
          <w:b/>
          <w:bCs/>
          <w:rtl/>
          <w:lang w:eastAsia="de-DE"/>
        </w:rPr>
        <w:t>וַיהוָה הִכָּה</w:t>
      </w:r>
      <w:r w:rsidRPr="002D073C">
        <w:rPr>
          <w:rFonts w:eastAsia="Times New Roman" w:cs="Times New Roman"/>
          <w:rtl/>
          <w:lang w:eastAsia="de-DE"/>
        </w:rPr>
        <w:t xml:space="preserve"> </w:t>
      </w:r>
      <w:r w:rsidRPr="002D073C">
        <w:rPr>
          <w:rFonts w:eastAsia="Times New Roman" w:cs="Times New Roman"/>
          <w:lang w:eastAsia="de-DE"/>
        </w:rPr>
        <w:t xml:space="preserve">(wayyiqtol von </w:t>
      </w:r>
      <w:r w:rsidRPr="002D073C">
        <w:rPr>
          <w:rFonts w:eastAsia="Times New Roman" w:cs="Times New Roman"/>
          <w:b/>
          <w:bCs/>
          <w:rtl/>
          <w:lang w:eastAsia="de-DE"/>
        </w:rPr>
        <w:t>נכה</w:t>
      </w:r>
      <w:r w:rsidRPr="002D073C">
        <w:rPr>
          <w:rFonts w:eastAsia="Times New Roman" w:cs="Times New Roman"/>
          <w:rtl/>
          <w:lang w:eastAsia="de-DE"/>
        </w:rPr>
        <w:t xml:space="preserve"> </w:t>
      </w:r>
      <w:r w:rsidRPr="002D073C">
        <w:rPr>
          <w:rFonts w:eastAsia="Times New Roman" w:cs="Times New Roman"/>
          <w:lang w:eastAsia="de-DE"/>
        </w:rPr>
        <w:t xml:space="preserve">im Hiphil) + </w:t>
      </w:r>
      <w:r w:rsidRPr="002D073C">
        <w:rPr>
          <w:rFonts w:eastAsia="Times New Roman" w:cs="Times New Roman"/>
          <w:b/>
          <w:bCs/>
          <w:rtl/>
          <w:lang w:eastAsia="de-DE"/>
        </w:rPr>
        <w:t>כָל־בְּכוֹר בְּאֶרֶץ מִצְרַיִם</w:t>
      </w:r>
      <w:r w:rsidRPr="002D073C">
        <w:rPr>
          <w:rFonts w:eastAsia="Times New Roman" w:cs="Times New Roman"/>
          <w:lang w:eastAsia="de-DE"/>
        </w:rPr>
        <w:t>.</w:t>
      </w:r>
    </w:p>
    <w:p w14:paraId="64330F8B"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lastRenderedPageBreak/>
        <w:t>מִבְּכוֹר פַּרְעֹה הַיֹּשֵׁב עַל־כִּסְאוֹ עַד בְּכוֹר הַשְּׁבִי אֲשֶׁר בְּבֵית הַבּוֹר וְכֹל בְּכוֹר בְּהֵמָה</w:t>
      </w:r>
      <w:r w:rsidRPr="002D073C">
        <w:rPr>
          <w:rFonts w:eastAsia="Times New Roman" w:cs="Times New Roman"/>
          <w:rtl/>
          <w:lang w:eastAsia="de-DE"/>
        </w:rPr>
        <w:t xml:space="preserve"> </w:t>
      </w:r>
      <w:r w:rsidRPr="002D073C">
        <w:rPr>
          <w:rFonts w:eastAsia="Times New Roman" w:cs="Times New Roman"/>
          <w:lang w:eastAsia="de-DE"/>
        </w:rPr>
        <w:t xml:space="preserve">zeigt die gesellschaftliche Spannweite: </w:t>
      </w:r>
      <w:r w:rsidRPr="002D073C">
        <w:rPr>
          <w:rFonts w:eastAsia="Times New Roman" w:cs="Times New Roman"/>
          <w:b/>
          <w:bCs/>
          <w:rtl/>
          <w:lang w:eastAsia="de-DE"/>
        </w:rPr>
        <w:t>מִבְּכוֹר פַּרְעֹה</w:t>
      </w:r>
      <w:r w:rsidRPr="002D073C">
        <w:rPr>
          <w:rFonts w:eastAsia="Times New Roman" w:cs="Times New Roman"/>
          <w:rtl/>
          <w:lang w:eastAsia="de-DE"/>
        </w:rPr>
        <w:t xml:space="preserve"> </w:t>
      </w:r>
      <w:r w:rsidRPr="002D073C">
        <w:rPr>
          <w:rFonts w:eastAsia="Times New Roman" w:cs="Times New Roman"/>
          <w:lang w:eastAsia="de-DE"/>
        </w:rPr>
        <w:t xml:space="preserve">mit partizipialer Charakterisierung </w:t>
      </w:r>
      <w:r w:rsidRPr="002D073C">
        <w:rPr>
          <w:rFonts w:eastAsia="Times New Roman" w:cs="Times New Roman"/>
          <w:b/>
          <w:bCs/>
          <w:rtl/>
          <w:lang w:eastAsia="de-DE"/>
        </w:rPr>
        <w:t>הַיֹּשֵׁב עַל־כִּסְאוֹ</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עַד בְּכוֹר הַשְּׁבִי</w:t>
      </w:r>
      <w:r w:rsidRPr="002D073C">
        <w:rPr>
          <w:rFonts w:eastAsia="Times New Roman" w:cs="Times New Roman"/>
          <w:rtl/>
          <w:lang w:eastAsia="de-DE"/>
        </w:rPr>
        <w:t xml:space="preserve"> </w:t>
      </w:r>
      <w:r w:rsidRPr="002D073C">
        <w:rPr>
          <w:rFonts w:eastAsia="Times New Roman" w:cs="Times New Roman"/>
          <w:lang w:eastAsia="de-DE"/>
        </w:rPr>
        <w:t xml:space="preserve">mit </w:t>
      </w:r>
      <w:r w:rsidRPr="002D073C">
        <w:rPr>
          <w:rFonts w:eastAsia="Times New Roman" w:cs="Times New Roman"/>
          <w:b/>
          <w:bCs/>
          <w:rtl/>
          <w:lang w:eastAsia="de-DE"/>
        </w:rPr>
        <w:t>אֲשֶׁר בְּבֵית הַבּוֹר</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וְכֹל בְּכוֹר בְּהֵמָה</w:t>
      </w:r>
      <w:r w:rsidRPr="002D073C">
        <w:rPr>
          <w:rFonts w:eastAsia="Times New Roman" w:cs="Times New Roman"/>
          <w:lang w:eastAsia="de-DE"/>
        </w:rPr>
        <w:t>.</w:t>
      </w:r>
    </w:p>
    <w:p w14:paraId="03DC894E" w14:textId="77777777" w:rsidR="00A35806" w:rsidRDefault="002D073C" w:rsidP="00A35806">
      <w:pPr>
        <w:pStyle w:val="KeinLeerraum"/>
        <w:rPr>
          <w:lang w:eastAsia="de-DE"/>
        </w:rPr>
      </w:pPr>
      <w:r w:rsidRPr="002D073C">
        <w:rPr>
          <w:b/>
          <w:bCs/>
          <w:rtl/>
          <w:lang w:eastAsia="de-DE"/>
        </w:rPr>
        <w:t>בַּחֲצִי הַלַּיְלָה</w:t>
      </w:r>
      <w:r w:rsidRPr="002D073C">
        <w:rPr>
          <w:rtl/>
          <w:lang w:eastAsia="de-DE"/>
        </w:rPr>
        <w:t xml:space="preserve"> </w:t>
      </w:r>
      <w:r w:rsidRPr="002D073C">
        <w:rPr>
          <w:lang w:eastAsia="de-DE"/>
        </w:rPr>
        <w:t xml:space="preserve">erfüllt die Ankündigung aus 11,4. </w:t>
      </w:r>
      <w:r w:rsidRPr="002D073C">
        <w:rPr>
          <w:b/>
          <w:bCs/>
          <w:rtl/>
          <w:lang w:eastAsia="de-DE"/>
        </w:rPr>
        <w:t>שָׁבִי</w:t>
      </w:r>
      <w:r w:rsidRPr="002D073C">
        <w:rPr>
          <w:rtl/>
          <w:lang w:eastAsia="de-DE"/>
        </w:rPr>
        <w:t xml:space="preserve"> </w:t>
      </w:r>
      <w:r w:rsidRPr="002D073C">
        <w:rPr>
          <w:lang w:eastAsia="de-DE"/>
        </w:rPr>
        <w:t xml:space="preserve">ist "Gefangener" (statt </w:t>
      </w:r>
      <w:r w:rsidRPr="002D073C">
        <w:rPr>
          <w:b/>
          <w:bCs/>
          <w:rtl/>
          <w:lang w:eastAsia="de-DE"/>
        </w:rPr>
        <w:t>שִׁפְחָה</w:t>
      </w:r>
      <w:r w:rsidRPr="002D073C">
        <w:rPr>
          <w:rtl/>
          <w:lang w:eastAsia="de-DE"/>
        </w:rPr>
        <w:t xml:space="preserve"> </w:t>
      </w:r>
      <w:r w:rsidRPr="002D073C">
        <w:rPr>
          <w:lang w:eastAsia="de-DE"/>
        </w:rPr>
        <w:t xml:space="preserve">"Magd" aus 11,5). </w:t>
      </w:r>
      <w:r w:rsidRPr="002D073C">
        <w:rPr>
          <w:b/>
          <w:bCs/>
          <w:rtl/>
          <w:lang w:eastAsia="de-DE"/>
        </w:rPr>
        <w:t>בֵּית הַבּוֹר</w:t>
      </w:r>
      <w:r w:rsidRPr="002D073C">
        <w:rPr>
          <w:rtl/>
          <w:lang w:eastAsia="de-DE"/>
        </w:rPr>
        <w:t xml:space="preserve"> </w:t>
      </w:r>
      <w:r w:rsidRPr="002D073C">
        <w:rPr>
          <w:lang w:eastAsia="de-DE"/>
        </w:rPr>
        <w:t>ist "Gefängnishaus".</w:t>
      </w:r>
      <w:r w:rsidR="00A35806">
        <w:rPr>
          <w:lang w:eastAsia="de-DE"/>
        </w:rPr>
        <w:t xml:space="preserve"> </w:t>
      </w:r>
    </w:p>
    <w:p w14:paraId="15E83246" w14:textId="448582DB" w:rsidR="002D073C" w:rsidRPr="002D073C" w:rsidRDefault="00A35806" w:rsidP="00A35806">
      <w:pPr>
        <w:pStyle w:val="KeinLeerraum"/>
        <w:rPr>
          <w:lang w:eastAsia="de-DE"/>
        </w:rPr>
      </w:pPr>
      <w:r w:rsidRPr="00A35806">
        <w:rPr>
          <w:b/>
          <w:bCs/>
        </w:rPr>
        <w:t>Textuelle Spannung:</w:t>
      </w:r>
      <w:r>
        <w:t xml:space="preserve"> Die Variation </w:t>
      </w:r>
      <w:r>
        <w:rPr>
          <w:rtl/>
        </w:rPr>
        <w:t>שָׁבִי</w:t>
      </w:r>
      <w:r>
        <w:t xml:space="preserve"> ("Gefangener") gegenüber </w:t>
      </w:r>
      <w:r>
        <w:rPr>
          <w:rtl/>
        </w:rPr>
        <w:t>שִׁפְחָה</w:t>
      </w:r>
      <w:r>
        <w:t xml:space="preserve"> ("Magd") aus 11,5 wirft Fragen auf. Möglicherweise reflektiert dies verschiedene Überlieferungstraditionen oder bewusste Variation zur Betonung unterschiedlicher sozialer Randgruppen. Gefangene könnten als noch niedrigerer gesellschaftlicher Status gelten als Sklavinnen, da sie rechtlos und ohne Schutzherren waren. Die Variation verstärkt die Totalität des Gerichts über alle Gesellschaftsschichten.</w:t>
      </w:r>
    </w:p>
    <w:p w14:paraId="07DD54B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Die Variation </w:t>
      </w:r>
      <w:r w:rsidRPr="002D073C">
        <w:rPr>
          <w:rFonts w:eastAsia="Times New Roman" w:cs="Times New Roman"/>
          <w:b/>
          <w:bCs/>
          <w:rtl/>
          <w:lang w:eastAsia="de-DE"/>
        </w:rPr>
        <w:t>שָׁבִי</w:t>
      </w:r>
      <w:r w:rsidRPr="002D073C">
        <w:rPr>
          <w:rFonts w:eastAsia="Times New Roman" w:cs="Times New Roman"/>
          <w:rtl/>
          <w:lang w:eastAsia="de-DE"/>
        </w:rPr>
        <w:t xml:space="preserve"> </w:t>
      </w:r>
      <w:r w:rsidRPr="002D073C">
        <w:rPr>
          <w:rFonts w:eastAsia="Times New Roman" w:cs="Times New Roman"/>
          <w:lang w:eastAsia="de-DE"/>
        </w:rPr>
        <w:t xml:space="preserve">statt </w:t>
      </w:r>
      <w:r w:rsidRPr="002D073C">
        <w:rPr>
          <w:rFonts w:eastAsia="Times New Roman" w:cs="Times New Roman"/>
          <w:b/>
          <w:bCs/>
          <w:rtl/>
          <w:lang w:eastAsia="de-DE"/>
        </w:rPr>
        <w:t>שִׁפְחָה</w:t>
      </w:r>
      <w:r w:rsidRPr="002D073C">
        <w:rPr>
          <w:rFonts w:eastAsia="Times New Roman" w:cs="Times New Roman"/>
          <w:rtl/>
          <w:lang w:eastAsia="de-DE"/>
        </w:rPr>
        <w:t xml:space="preserve"> </w:t>
      </w:r>
      <w:r w:rsidRPr="002D073C">
        <w:rPr>
          <w:rFonts w:eastAsia="Times New Roman" w:cs="Times New Roman"/>
          <w:lang w:eastAsia="de-DE"/>
        </w:rPr>
        <w:t>zeigt möglicherweise eine andere soziale Gruppe am untersten Rand - Gefangene statt Sklavinnen.</w:t>
      </w:r>
    </w:p>
    <w:p w14:paraId="5106B2B0"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מִן...עַד</w:t>
      </w:r>
      <w:r w:rsidRPr="002D073C">
        <w:rPr>
          <w:rFonts w:eastAsia="Times New Roman" w:cs="Times New Roman"/>
          <w:rtl/>
          <w:lang w:eastAsia="de-DE"/>
        </w:rPr>
        <w:t xml:space="preserve"> </w:t>
      </w:r>
      <w:r w:rsidRPr="002D073C">
        <w:rPr>
          <w:rFonts w:eastAsia="Times New Roman" w:cs="Times New Roman"/>
          <w:lang w:eastAsia="de-DE"/>
        </w:rPr>
        <w:t>umfasst die gesamte Gesellschaft von der Spitze bis zum Grund.</w:t>
      </w:r>
    </w:p>
    <w:p w14:paraId="0901E01C" w14:textId="389A2B10"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Die LXX</w:t>
      </w:r>
      <w:r w:rsidRPr="002D073C">
        <w:rPr>
          <w:rFonts w:eastAsia="Times New Roman" w:cs="Times New Roman"/>
          <w:lang w:eastAsia="de-DE"/>
        </w:rPr>
        <w:t xml:space="preserve"> </w:t>
      </w:r>
      <w:r w:rsidR="0077409C">
        <w:rPr>
          <w:rFonts w:eastAsia="Times New Roman" w:cs="Times New Roman"/>
          <w:lang w:eastAsia="de-DE"/>
        </w:rPr>
        <w:t xml:space="preserve">zeigt </w:t>
      </w:r>
      <w:r w:rsidR="0077409C">
        <w:t>eine signifikante Abweichung in der Bezeichnung der gefangenen Frau: Die LXX verwendet α</w:t>
      </w:r>
      <w:proofErr w:type="spellStart"/>
      <w:r w:rsidR="0077409C">
        <w:t>ἰχμ</w:t>
      </w:r>
      <w:proofErr w:type="spellEnd"/>
      <w:r w:rsidR="0077409C">
        <w:t xml:space="preserve">αλωτίδος ("Kriegsgefangene") anstelle des hebräischen </w:t>
      </w:r>
      <w:r w:rsidR="0077409C">
        <w:rPr>
          <w:rtl/>
        </w:rPr>
        <w:t>הַשְּׁבִי</w:t>
      </w:r>
      <w:r w:rsidR="0077409C">
        <w:t xml:space="preserve"> ("Gefangene"), was auf eine spezifischere historische Interpretation hindeutet.</w:t>
      </w:r>
    </w:p>
    <w:p w14:paraId="27FF414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Mitternächtliche Erfüllung des </w:t>
      </w:r>
      <w:proofErr w:type="spellStart"/>
      <w:r w:rsidRPr="002D073C">
        <w:rPr>
          <w:rFonts w:eastAsia="Times New Roman" w:cs="Times New Roman"/>
          <w:lang w:eastAsia="de-DE"/>
        </w:rPr>
        <w:t>Erstgeborenengerichts</w:t>
      </w:r>
      <w:proofErr w:type="spellEnd"/>
      <w:r w:rsidRPr="002D073C">
        <w:rPr>
          <w:rFonts w:eastAsia="Times New Roman" w:cs="Times New Roman"/>
          <w:lang w:eastAsia="de-DE"/>
        </w:rPr>
        <w:t xml:space="preserve"> mit gesellschaftlicher Totalitäts-Spannweite plus Tierreich.</w:t>
      </w:r>
    </w:p>
    <w:p w14:paraId="06790A7B" w14:textId="78D6410F"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lang w:eastAsia="de-DE"/>
        </w:rPr>
        <w:t xml:space="preserve">Um Mitternacht schlägt JHWH alle Erstgeburt Ägyptens - von </w:t>
      </w:r>
      <w:r w:rsidR="00575C59">
        <w:rPr>
          <w:rFonts w:eastAsia="Times New Roman" w:cs="Times New Roman"/>
          <w:lang w:eastAsia="de-DE"/>
        </w:rPr>
        <w:t>Par’o</w:t>
      </w:r>
      <w:r w:rsidRPr="002D073C">
        <w:rPr>
          <w:rFonts w:eastAsia="Times New Roman" w:cs="Times New Roman"/>
          <w:lang w:eastAsia="de-DE"/>
        </w:rPr>
        <w:t>s Thronfolger bis zum Gefangenen im Kerker, auch alle Tiererstgeburt.</w:t>
      </w:r>
    </w:p>
    <w:p w14:paraId="6C93CC8D" w14:textId="77777777" w:rsidR="002D073C" w:rsidRPr="002D073C" w:rsidRDefault="002D073C" w:rsidP="002D073C">
      <w:pPr>
        <w:spacing w:before="100" w:beforeAutospacing="1" w:after="100" w:afterAutospacing="1" w:line="240" w:lineRule="auto"/>
        <w:outlineLvl w:val="1"/>
        <w:rPr>
          <w:rFonts w:eastAsia="Times New Roman" w:cs="Times New Roman"/>
          <w:b/>
          <w:bCs/>
          <w:sz w:val="36"/>
          <w:szCs w:val="36"/>
          <w:lang w:eastAsia="de-DE"/>
        </w:rPr>
      </w:pPr>
      <w:r w:rsidRPr="002D073C">
        <w:rPr>
          <w:rFonts w:eastAsia="Times New Roman" w:cs="Times New Roman"/>
          <w:b/>
          <w:bCs/>
          <w:sz w:val="36"/>
          <w:szCs w:val="36"/>
          <w:lang w:eastAsia="de-DE"/>
        </w:rPr>
        <w:t>Exodus 12,30</w:t>
      </w:r>
    </w:p>
    <w:p w14:paraId="7D1B1C14"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Hebräisch:</w:t>
      </w:r>
      <w:r w:rsidRPr="002D073C">
        <w:rPr>
          <w:rFonts w:eastAsia="Times New Roman" w:cs="Times New Roman"/>
          <w:lang w:eastAsia="de-DE"/>
        </w:rPr>
        <w:t xml:space="preserve"> </w:t>
      </w:r>
      <w:r w:rsidRPr="002D073C">
        <w:rPr>
          <w:rFonts w:eastAsia="Times New Roman" w:cs="Times New Roman"/>
          <w:rtl/>
          <w:lang w:eastAsia="de-DE"/>
        </w:rPr>
        <w:t>וַיָּ֨קָם פַּרְעֹ֜ה לַ֗יְלָה ה֤וּא וְכָל־עֲבָדָיו֙ וְכָל־מִצְרַ֔יִם וַתְּהִ֛י צְעָקָ֥ה גְדֹלָ֖ה בְּמִצְרָ֑יִם כִּֽי־אֵ֣ין בַּ֔יִת אֲשֶׁ֥ר אֵֽין־שָׁ֖ם מֵֽת׃</w:t>
      </w:r>
    </w:p>
    <w:p w14:paraId="141129F9" w14:textId="3FB8AA6B"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Deutsch:</w:t>
      </w:r>
      <w:r w:rsidRPr="002D073C">
        <w:rPr>
          <w:rFonts w:eastAsia="Times New Roman" w:cs="Times New Roman"/>
          <w:lang w:eastAsia="de-DE"/>
        </w:rPr>
        <w:t xml:space="preserve"> Und </w:t>
      </w:r>
      <w:r w:rsidR="00575C59">
        <w:rPr>
          <w:rFonts w:eastAsia="Times New Roman" w:cs="Times New Roman"/>
          <w:lang w:eastAsia="de-DE"/>
        </w:rPr>
        <w:t>Par’o</w:t>
      </w:r>
      <w:r w:rsidRPr="002D073C">
        <w:rPr>
          <w:rFonts w:eastAsia="Times New Roman" w:cs="Times New Roman"/>
          <w:lang w:eastAsia="de-DE"/>
        </w:rPr>
        <w:t xml:space="preserve"> stand in der Nacht auf, er und alle seine Knechte und alle Ägypter, und es war ein großes Geschrei in Ägypten; denn es war kein Haus, in dem nicht ein Toter war.</w:t>
      </w:r>
    </w:p>
    <w:p w14:paraId="7183EEED" w14:textId="77777777" w:rsidR="002D073C" w:rsidRPr="002D073C" w:rsidRDefault="00696CEF" w:rsidP="002D073C">
      <w:pPr>
        <w:spacing w:after="0" w:line="240" w:lineRule="auto"/>
        <w:rPr>
          <w:rFonts w:eastAsia="Times New Roman" w:cs="Times New Roman"/>
          <w:lang w:eastAsia="de-DE"/>
        </w:rPr>
      </w:pPr>
      <w:r>
        <w:rPr>
          <w:rFonts w:eastAsia="Times New Roman" w:cs="Times New Roman"/>
          <w:noProof/>
          <w:lang w:eastAsia="de-DE"/>
        </w:rPr>
        <w:pict w14:anchorId="68248E79">
          <v:rect id="_x0000_i1338" style="width:0;height:1.5pt" o:hralign="center" o:hrstd="t" o:hr="t" fillcolor="#a0a0a0" stroked="f"/>
        </w:pict>
      </w:r>
    </w:p>
    <w:p w14:paraId="6D71E026"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Kommentar:</w:t>
      </w:r>
      <w:r w:rsidRPr="002D073C">
        <w:rPr>
          <w:rFonts w:eastAsia="Times New Roman" w:cs="Times New Roman"/>
          <w:lang w:eastAsia="de-DE"/>
        </w:rPr>
        <w:t xml:space="preserve"> </w:t>
      </w:r>
      <w:r w:rsidRPr="002D073C">
        <w:rPr>
          <w:rFonts w:eastAsia="Times New Roman" w:cs="Times New Roman"/>
          <w:b/>
          <w:bCs/>
          <w:rtl/>
          <w:lang w:eastAsia="de-DE"/>
        </w:rPr>
        <w:t>וַיָּקָם פַּרְעֹה לַיְלָה הוּא וְכָל־עֲבָדָיו וְכָל־מִצְרַיִם</w:t>
      </w:r>
      <w:r w:rsidRPr="002D073C">
        <w:rPr>
          <w:rFonts w:eastAsia="Times New Roman" w:cs="Times New Roman"/>
          <w:rtl/>
          <w:lang w:eastAsia="de-DE"/>
        </w:rPr>
        <w:t xml:space="preserve"> </w:t>
      </w:r>
      <w:r w:rsidRPr="002D073C">
        <w:rPr>
          <w:rFonts w:eastAsia="Times New Roman" w:cs="Times New Roman"/>
          <w:lang w:eastAsia="de-DE"/>
        </w:rPr>
        <w:t xml:space="preserve">ist wayyiqtol von </w:t>
      </w:r>
      <w:r w:rsidRPr="002D073C">
        <w:rPr>
          <w:rFonts w:eastAsia="Times New Roman" w:cs="Times New Roman"/>
          <w:b/>
          <w:bCs/>
          <w:rtl/>
          <w:lang w:eastAsia="de-DE"/>
        </w:rPr>
        <w:t>קום</w:t>
      </w:r>
      <w:r w:rsidRPr="002D073C">
        <w:rPr>
          <w:rFonts w:eastAsia="Times New Roman" w:cs="Times New Roman"/>
          <w:rtl/>
          <w:lang w:eastAsia="de-DE"/>
        </w:rPr>
        <w:t xml:space="preserve"> </w:t>
      </w:r>
      <w:r w:rsidRPr="002D073C">
        <w:rPr>
          <w:rFonts w:eastAsia="Times New Roman" w:cs="Times New Roman"/>
          <w:lang w:eastAsia="de-DE"/>
        </w:rPr>
        <w:t xml:space="preserve">+ </w:t>
      </w:r>
      <w:r w:rsidRPr="002D073C">
        <w:rPr>
          <w:rFonts w:eastAsia="Times New Roman" w:cs="Times New Roman"/>
          <w:b/>
          <w:bCs/>
          <w:rtl/>
          <w:lang w:eastAsia="de-DE"/>
        </w:rPr>
        <w:t>פַּרְעֹה לַיְלָה</w:t>
      </w:r>
      <w:r w:rsidRPr="002D073C">
        <w:rPr>
          <w:rFonts w:eastAsia="Times New Roman" w:cs="Times New Roman"/>
          <w:rtl/>
          <w:lang w:eastAsia="de-DE"/>
        </w:rPr>
        <w:t xml:space="preserve"> </w:t>
      </w:r>
      <w:r w:rsidRPr="002D073C">
        <w:rPr>
          <w:rFonts w:eastAsia="Times New Roman" w:cs="Times New Roman"/>
          <w:lang w:eastAsia="de-DE"/>
        </w:rPr>
        <w:t xml:space="preserve">+ dreifache </w:t>
      </w:r>
      <w:proofErr w:type="spellStart"/>
      <w:r w:rsidRPr="002D073C">
        <w:rPr>
          <w:rFonts w:eastAsia="Times New Roman" w:cs="Times New Roman"/>
          <w:lang w:eastAsia="de-DE"/>
        </w:rPr>
        <w:t>Subjektserweiterung</w:t>
      </w:r>
      <w:proofErr w:type="spellEnd"/>
      <w:r w:rsidRPr="002D073C">
        <w:rPr>
          <w:rFonts w:eastAsia="Times New Roman" w:cs="Times New Roman"/>
          <w:lang w:eastAsia="de-DE"/>
        </w:rPr>
        <w:t xml:space="preserve"> </w:t>
      </w:r>
      <w:r w:rsidRPr="002D073C">
        <w:rPr>
          <w:rFonts w:eastAsia="Times New Roman" w:cs="Times New Roman"/>
          <w:b/>
          <w:bCs/>
          <w:rtl/>
          <w:lang w:eastAsia="de-DE"/>
        </w:rPr>
        <w:t>הוּא וְכָל־עֲבָדָיו וְכָל־מִצְרַיִם</w:t>
      </w:r>
      <w:r w:rsidRPr="002D073C">
        <w:rPr>
          <w:rFonts w:eastAsia="Times New Roman" w:cs="Times New Roman"/>
          <w:lang w:eastAsia="de-DE"/>
        </w:rPr>
        <w:t>.</w:t>
      </w:r>
    </w:p>
    <w:p w14:paraId="44B0FAEE"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וַתְּהִי צְעָקָה גְדֹלָה בְּמִצְרַיִם כִּֽי־אֵין בַּיִת אֲשֶׁר אֵֽין־שָׁם מֵת</w:t>
      </w:r>
      <w:r w:rsidRPr="002D073C">
        <w:rPr>
          <w:rFonts w:eastAsia="Times New Roman" w:cs="Times New Roman"/>
          <w:rtl/>
          <w:lang w:eastAsia="de-DE"/>
        </w:rPr>
        <w:t xml:space="preserve"> </w:t>
      </w:r>
      <w:r w:rsidRPr="002D073C">
        <w:rPr>
          <w:rFonts w:eastAsia="Times New Roman" w:cs="Times New Roman"/>
          <w:lang w:eastAsia="de-DE"/>
        </w:rPr>
        <w:t xml:space="preserve">ist </w:t>
      </w:r>
      <w:r w:rsidRPr="002D073C">
        <w:rPr>
          <w:rFonts w:eastAsia="Times New Roman" w:cs="Times New Roman"/>
          <w:b/>
          <w:bCs/>
          <w:rtl/>
          <w:lang w:eastAsia="de-DE"/>
        </w:rPr>
        <w:t>וַתְּהִי צְעָקָה גְדֹלָה בְּמִצְרַיִם</w:t>
      </w:r>
      <w:r w:rsidRPr="002D073C">
        <w:rPr>
          <w:rFonts w:eastAsia="Times New Roman" w:cs="Times New Roman"/>
          <w:rtl/>
          <w:lang w:eastAsia="de-DE"/>
        </w:rPr>
        <w:t xml:space="preserve"> </w:t>
      </w:r>
      <w:r w:rsidRPr="002D073C">
        <w:rPr>
          <w:rFonts w:eastAsia="Times New Roman" w:cs="Times New Roman"/>
          <w:lang w:eastAsia="de-DE"/>
        </w:rPr>
        <w:t xml:space="preserve">+ kausale Begründung </w:t>
      </w:r>
      <w:r w:rsidRPr="002D073C">
        <w:rPr>
          <w:rFonts w:eastAsia="Times New Roman" w:cs="Times New Roman"/>
          <w:b/>
          <w:bCs/>
          <w:rtl/>
          <w:lang w:eastAsia="de-DE"/>
        </w:rPr>
        <w:t>כִּי־אֵין בַּיִת</w:t>
      </w:r>
      <w:r w:rsidRPr="002D073C">
        <w:rPr>
          <w:rFonts w:eastAsia="Times New Roman" w:cs="Times New Roman"/>
          <w:rtl/>
          <w:lang w:eastAsia="de-DE"/>
        </w:rPr>
        <w:t xml:space="preserve"> </w:t>
      </w:r>
      <w:r w:rsidRPr="002D073C">
        <w:rPr>
          <w:rFonts w:eastAsia="Times New Roman" w:cs="Times New Roman"/>
          <w:lang w:eastAsia="de-DE"/>
        </w:rPr>
        <w:t xml:space="preserve">+ Relativsatz mit doppelter Negation </w:t>
      </w:r>
      <w:r w:rsidRPr="002D073C">
        <w:rPr>
          <w:rFonts w:eastAsia="Times New Roman" w:cs="Times New Roman"/>
          <w:b/>
          <w:bCs/>
          <w:rtl/>
          <w:lang w:eastAsia="de-DE"/>
        </w:rPr>
        <w:t>אֲשֶׁר אֵין־שָׁם מֵת</w:t>
      </w:r>
      <w:r w:rsidRPr="002D073C">
        <w:rPr>
          <w:rFonts w:eastAsia="Times New Roman" w:cs="Times New Roman"/>
          <w:lang w:eastAsia="de-DE"/>
        </w:rPr>
        <w:t>.</w:t>
      </w:r>
    </w:p>
    <w:p w14:paraId="5497504E" w14:textId="71E84954"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קום לַיְלָה</w:t>
      </w:r>
      <w:r w:rsidRPr="002D073C">
        <w:rPr>
          <w:rFonts w:eastAsia="Times New Roman" w:cs="Times New Roman"/>
          <w:rtl/>
          <w:lang w:eastAsia="de-DE"/>
        </w:rPr>
        <w:t xml:space="preserve"> </w:t>
      </w:r>
      <w:r w:rsidRPr="002D073C">
        <w:rPr>
          <w:rFonts w:eastAsia="Times New Roman" w:cs="Times New Roman"/>
          <w:lang w:eastAsia="de-DE"/>
        </w:rPr>
        <w:t xml:space="preserve">zeigt das nächtliche Aufschrecken. </w:t>
      </w:r>
      <w:r w:rsidRPr="002D073C">
        <w:rPr>
          <w:rFonts w:eastAsia="Times New Roman" w:cs="Times New Roman"/>
          <w:b/>
          <w:bCs/>
          <w:rtl/>
          <w:lang w:eastAsia="de-DE"/>
        </w:rPr>
        <w:t>הוּא</w:t>
      </w:r>
      <w:r w:rsidRPr="002D073C">
        <w:rPr>
          <w:rFonts w:eastAsia="Times New Roman" w:cs="Times New Roman"/>
          <w:rtl/>
          <w:lang w:eastAsia="de-DE"/>
        </w:rPr>
        <w:t xml:space="preserve"> </w:t>
      </w:r>
      <w:r w:rsidRPr="002D073C">
        <w:rPr>
          <w:rFonts w:eastAsia="Times New Roman" w:cs="Times New Roman"/>
          <w:lang w:eastAsia="de-DE"/>
        </w:rPr>
        <w:t xml:space="preserve">verstärkt </w:t>
      </w:r>
      <w:r w:rsidR="00575C59">
        <w:rPr>
          <w:rFonts w:eastAsia="Times New Roman" w:cs="Times New Roman"/>
          <w:lang w:eastAsia="de-DE"/>
        </w:rPr>
        <w:t>Par’o</w:t>
      </w:r>
      <w:r w:rsidRPr="002D073C">
        <w:rPr>
          <w:rFonts w:eastAsia="Times New Roman" w:cs="Times New Roman"/>
          <w:lang w:eastAsia="de-DE"/>
        </w:rPr>
        <w:t xml:space="preserve">s persönliche Betroffenheit. </w:t>
      </w:r>
      <w:r w:rsidRPr="002D073C">
        <w:rPr>
          <w:rFonts w:eastAsia="Times New Roman" w:cs="Times New Roman"/>
          <w:b/>
          <w:bCs/>
          <w:rtl/>
          <w:lang w:eastAsia="de-DE"/>
        </w:rPr>
        <w:t>כָל־עֲבָדָיו וְכָל־מִצְרַיִם</w:t>
      </w:r>
      <w:r w:rsidRPr="002D073C">
        <w:rPr>
          <w:rFonts w:eastAsia="Times New Roman" w:cs="Times New Roman"/>
          <w:rtl/>
          <w:lang w:eastAsia="de-DE"/>
        </w:rPr>
        <w:t xml:space="preserve"> </w:t>
      </w:r>
      <w:r w:rsidRPr="002D073C">
        <w:rPr>
          <w:rFonts w:eastAsia="Times New Roman" w:cs="Times New Roman"/>
          <w:lang w:eastAsia="de-DE"/>
        </w:rPr>
        <w:t>zeigt die nationale Katastrophe.</w:t>
      </w:r>
    </w:p>
    <w:p w14:paraId="4BF0A3FD"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rtl/>
          <w:lang w:eastAsia="de-DE"/>
        </w:rPr>
        <w:t>צְעָקָה גְדֹלָה</w:t>
      </w:r>
      <w:r w:rsidRPr="002D073C">
        <w:rPr>
          <w:rFonts w:eastAsia="Times New Roman" w:cs="Times New Roman"/>
          <w:rtl/>
          <w:lang w:eastAsia="de-DE"/>
        </w:rPr>
        <w:t xml:space="preserve"> </w:t>
      </w:r>
      <w:r w:rsidRPr="002D073C">
        <w:rPr>
          <w:rFonts w:eastAsia="Times New Roman" w:cs="Times New Roman"/>
          <w:lang w:eastAsia="de-DE"/>
        </w:rPr>
        <w:t xml:space="preserve">erfüllt die Ankündigung aus 11,6. </w:t>
      </w:r>
      <w:r w:rsidRPr="002D073C">
        <w:rPr>
          <w:rFonts w:eastAsia="Times New Roman" w:cs="Times New Roman"/>
          <w:b/>
          <w:bCs/>
          <w:rtl/>
          <w:lang w:eastAsia="de-DE"/>
        </w:rPr>
        <w:t>אֵין בַּיִת אֲשֶׁר אֵין־שָׁם מֵת</w:t>
      </w:r>
      <w:r w:rsidRPr="002D073C">
        <w:rPr>
          <w:rFonts w:eastAsia="Times New Roman" w:cs="Times New Roman"/>
          <w:rtl/>
          <w:lang w:eastAsia="de-DE"/>
        </w:rPr>
        <w:t xml:space="preserve"> </w:t>
      </w:r>
      <w:r w:rsidRPr="002D073C">
        <w:rPr>
          <w:rFonts w:eastAsia="Times New Roman" w:cs="Times New Roman"/>
          <w:lang w:eastAsia="de-DE"/>
        </w:rPr>
        <w:t>ist doppelte Negation = "kein Haus, wo nicht ein Toter war" = "in jedem Haus war ein Toter".</w:t>
      </w:r>
    </w:p>
    <w:p w14:paraId="69D01113"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lastRenderedPageBreak/>
        <w:t>Die LXX</w:t>
      </w:r>
      <w:r w:rsidRPr="002D073C">
        <w:rPr>
          <w:rFonts w:eastAsia="Times New Roman" w:cs="Times New Roman"/>
          <w:lang w:eastAsia="de-DE"/>
        </w:rPr>
        <w:t xml:space="preserve"> übersetzt </w:t>
      </w:r>
      <w:r w:rsidRPr="002D073C">
        <w:rPr>
          <w:rFonts w:eastAsia="Times New Roman" w:cs="Times New Roman"/>
          <w:b/>
          <w:bCs/>
          <w:rtl/>
          <w:lang w:eastAsia="de-DE"/>
        </w:rPr>
        <w:t>וַיָּקָם</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ἀνέστη</w:t>
      </w:r>
      <w:proofErr w:type="spellEnd"/>
      <w:r w:rsidRPr="002D073C">
        <w:rPr>
          <w:rFonts w:eastAsia="Times New Roman" w:cs="Times New Roman"/>
          <w:lang w:eastAsia="de-DE"/>
        </w:rPr>
        <w:t xml:space="preserve"> ("stand auf"), </w:t>
      </w:r>
      <w:r w:rsidRPr="002D073C">
        <w:rPr>
          <w:rFonts w:eastAsia="Times New Roman" w:cs="Times New Roman"/>
          <w:b/>
          <w:bCs/>
          <w:rtl/>
          <w:lang w:eastAsia="de-DE"/>
        </w:rPr>
        <w:t>צְעָקָה גְדֹלָה</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κρ</w:t>
      </w:r>
      <w:proofErr w:type="spellEnd"/>
      <w:r w:rsidRPr="002D073C">
        <w:rPr>
          <w:rFonts w:eastAsia="Times New Roman" w:cs="Times New Roman"/>
          <w:lang w:eastAsia="de-DE"/>
        </w:rPr>
        <w:t xml:space="preserve">αυγὴ </w:t>
      </w:r>
      <w:proofErr w:type="spellStart"/>
      <w:r w:rsidRPr="002D073C">
        <w:rPr>
          <w:rFonts w:eastAsia="Times New Roman" w:cs="Times New Roman"/>
          <w:lang w:eastAsia="de-DE"/>
        </w:rPr>
        <w:t>μεγάλη</w:t>
      </w:r>
      <w:proofErr w:type="spellEnd"/>
      <w:r w:rsidRPr="002D073C">
        <w:rPr>
          <w:rFonts w:eastAsia="Times New Roman" w:cs="Times New Roman"/>
          <w:lang w:eastAsia="de-DE"/>
        </w:rPr>
        <w:t xml:space="preserve"> ("großes Geschrei"), </w:t>
      </w:r>
      <w:r w:rsidRPr="002D073C">
        <w:rPr>
          <w:rFonts w:eastAsia="Times New Roman" w:cs="Times New Roman"/>
          <w:b/>
          <w:bCs/>
          <w:rtl/>
          <w:lang w:eastAsia="de-DE"/>
        </w:rPr>
        <w:t>אֵין בַּיִת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οὐκ</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ἦν</w:t>
      </w:r>
      <w:proofErr w:type="spellEnd"/>
      <w:r w:rsidRPr="002D073C">
        <w:rPr>
          <w:rFonts w:eastAsia="Times New Roman" w:cs="Times New Roman"/>
          <w:lang w:eastAsia="de-DE"/>
        </w:rPr>
        <w:t xml:space="preserve"> </w:t>
      </w:r>
      <w:proofErr w:type="spellStart"/>
      <w:r w:rsidRPr="002D073C">
        <w:rPr>
          <w:rFonts w:eastAsia="Times New Roman" w:cs="Times New Roman"/>
          <w:lang w:eastAsia="de-DE"/>
        </w:rPr>
        <w:t>οἰκί</w:t>
      </w:r>
      <w:proofErr w:type="spellEnd"/>
      <w:r w:rsidRPr="002D073C">
        <w:rPr>
          <w:rFonts w:eastAsia="Times New Roman" w:cs="Times New Roman"/>
          <w:lang w:eastAsia="de-DE"/>
        </w:rPr>
        <w:t xml:space="preserve">α ("es war kein Haus") und </w:t>
      </w:r>
      <w:r w:rsidRPr="002D073C">
        <w:rPr>
          <w:rFonts w:eastAsia="Times New Roman" w:cs="Times New Roman"/>
          <w:b/>
          <w:bCs/>
          <w:rtl/>
          <w:lang w:eastAsia="de-DE"/>
        </w:rPr>
        <w:t>מֵת</w:t>
      </w:r>
      <w:r w:rsidRPr="002D073C">
        <w:rPr>
          <w:rFonts w:eastAsia="Times New Roman" w:cs="Times New Roman"/>
          <w:rtl/>
          <w:lang w:eastAsia="de-DE"/>
        </w:rPr>
        <w:t xml:space="preserve"> </w:t>
      </w:r>
      <w:r w:rsidRPr="002D073C">
        <w:rPr>
          <w:rFonts w:eastAsia="Times New Roman" w:cs="Times New Roman"/>
          <w:lang w:eastAsia="de-DE"/>
        </w:rPr>
        <w:t xml:space="preserve">mit </w:t>
      </w:r>
      <w:proofErr w:type="spellStart"/>
      <w:r w:rsidRPr="002D073C">
        <w:rPr>
          <w:rFonts w:eastAsia="Times New Roman" w:cs="Times New Roman"/>
          <w:lang w:eastAsia="de-DE"/>
        </w:rPr>
        <w:t>τεθνηκώς</w:t>
      </w:r>
      <w:proofErr w:type="spellEnd"/>
      <w:r w:rsidRPr="002D073C">
        <w:rPr>
          <w:rFonts w:eastAsia="Times New Roman" w:cs="Times New Roman"/>
          <w:lang w:eastAsia="de-DE"/>
        </w:rPr>
        <w:t xml:space="preserve"> ("ein Toter").</w:t>
      </w:r>
    </w:p>
    <w:p w14:paraId="6E2C02E1" w14:textId="77777777" w:rsidR="002D073C" w:rsidRPr="002D073C" w:rsidRDefault="002D073C" w:rsidP="002D073C">
      <w:pPr>
        <w:spacing w:before="100" w:beforeAutospacing="1" w:after="100" w:afterAutospacing="1" w:line="240" w:lineRule="auto"/>
        <w:rPr>
          <w:rFonts w:eastAsia="Times New Roman" w:cs="Times New Roman"/>
          <w:lang w:eastAsia="de-DE"/>
        </w:rPr>
      </w:pPr>
      <w:r w:rsidRPr="002D073C">
        <w:rPr>
          <w:rFonts w:eastAsia="Times New Roman" w:cs="Times New Roman"/>
          <w:b/>
          <w:bCs/>
          <w:lang w:eastAsia="de-DE"/>
        </w:rPr>
        <w:t>Satzstruktur:</w:t>
      </w:r>
      <w:r w:rsidRPr="002D073C">
        <w:rPr>
          <w:rFonts w:eastAsia="Times New Roman" w:cs="Times New Roman"/>
          <w:lang w:eastAsia="de-DE"/>
        </w:rPr>
        <w:t xml:space="preserve"> Nächtliches nationales Aufschrecken mit großer Trauer und universaler Todesbetroffenheit.</w:t>
      </w:r>
    </w:p>
    <w:p w14:paraId="2977710B" w14:textId="23B09702" w:rsidR="002D073C" w:rsidRPr="002D073C" w:rsidRDefault="00575C59" w:rsidP="002D073C">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2D073C" w:rsidRPr="002D073C">
        <w:rPr>
          <w:rFonts w:eastAsia="Times New Roman" w:cs="Times New Roman"/>
          <w:lang w:eastAsia="de-DE"/>
        </w:rPr>
        <w:t>, seine Diener und alle Ägypter schrecken nachts auf - großes Geschrei in Ägypten, denn in jedem Haus lag ein Toter.</w:t>
      </w:r>
    </w:p>
    <w:p w14:paraId="01DD3169"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12,31</w:t>
      </w:r>
    </w:p>
    <w:p w14:paraId="1DBD27D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וַיִּקְרָא֩ לְמֹשֶׁ֨ה וּֽלְאַהֲרֹ֜ן לַ֗יְלָה וַיֹּ֨אמֶר֙ ק֤וּמוּ צְּאוּ֙ מִתּ֣וֹךְ עַמִּ֔י גַּם־אַתֶּ֖ם גַּם־בְּנֵ֣י יִשְׂרָאֵ֑ל וּלְכ֛וּ עִבְד֥וּ אֶת־יְהוָ֖ה כְּדַבֶּרְכֶֽם׃</w:t>
      </w:r>
    </w:p>
    <w:p w14:paraId="7CAF354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er rief Mose und Aaron in der Nacht und sagte: Macht euch auf, zieht weg aus der Mitte meines Volkes, sowohl ihr als auch die Söhne Israels; und geht, dient dem Ewigen, wie ihr geredet habt.</w:t>
      </w:r>
    </w:p>
    <w:p w14:paraId="689B0C00"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13D4865">
          <v:rect id="_x0000_i1339" style="width:0;height:1.5pt" o:hralign="center" o:hrstd="t" o:hr="t" fillcolor="#a0a0a0" stroked="f"/>
        </w:pict>
      </w:r>
    </w:p>
    <w:p w14:paraId="1F2852E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וַיִּקְרָא לְמֹשֶׁה וּֽלְאַהֲרֹן לַיְלָה וַיֹּאמֶר</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קרא</w:t>
      </w:r>
      <w:r w:rsidRPr="00DB0C12">
        <w:rPr>
          <w:rFonts w:eastAsia="Times New Roman" w:cs="Times New Roman"/>
          <w:rtl/>
          <w:lang w:eastAsia="de-DE"/>
        </w:rPr>
        <w:t xml:space="preserve"> </w:t>
      </w:r>
      <w:r w:rsidRPr="00DB0C12">
        <w:rPr>
          <w:rFonts w:eastAsia="Times New Roman" w:cs="Times New Roman"/>
          <w:lang w:eastAsia="de-DE"/>
        </w:rPr>
        <w:t xml:space="preserve">+ koordinierte Objekte </w:t>
      </w:r>
      <w:r w:rsidRPr="00DB0C12">
        <w:rPr>
          <w:rFonts w:eastAsia="Times New Roman" w:cs="Times New Roman"/>
          <w:b/>
          <w:bCs/>
          <w:rtl/>
          <w:lang w:eastAsia="de-DE"/>
        </w:rPr>
        <w:t>לְמֹשֶׁה וּלְאַהֲרֹן</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לַיְלָה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וַיֹּאמֶר</w:t>
      </w:r>
      <w:r w:rsidRPr="00DB0C12">
        <w:rPr>
          <w:rFonts w:eastAsia="Times New Roman" w:cs="Times New Roman"/>
          <w:lang w:eastAsia="de-DE"/>
        </w:rPr>
        <w:t>.</w:t>
      </w:r>
    </w:p>
    <w:p w14:paraId="6901989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קוּמוּ צְּאוּ מִתּוֹךְ עַמִּי גַּם־אַתֶּם גַּם־בְּנֵי יִשְׂרָאֵל וּלְכוּ עִבְדוּ אֶת־יְהוָה כְּדַבֶּרְכֶם</w:t>
      </w:r>
      <w:r w:rsidRPr="00DB0C12">
        <w:rPr>
          <w:rFonts w:eastAsia="Times New Roman" w:cs="Times New Roman"/>
          <w:rtl/>
          <w:lang w:eastAsia="de-DE"/>
        </w:rPr>
        <w:t xml:space="preserve"> </w:t>
      </w:r>
      <w:r w:rsidRPr="00DB0C12">
        <w:rPr>
          <w:rFonts w:eastAsia="Times New Roman" w:cs="Times New Roman"/>
          <w:lang w:eastAsia="de-DE"/>
        </w:rPr>
        <w:t xml:space="preserve">sind koordinierte Imperative: </w:t>
      </w:r>
      <w:r w:rsidRPr="00DB0C12">
        <w:rPr>
          <w:rFonts w:eastAsia="Times New Roman" w:cs="Times New Roman"/>
          <w:b/>
          <w:bCs/>
          <w:rtl/>
          <w:lang w:eastAsia="de-DE"/>
        </w:rPr>
        <w:t>קוּמוּ</w:t>
      </w:r>
      <w:r w:rsidRPr="00DB0C12">
        <w:rPr>
          <w:rFonts w:eastAsia="Times New Roman" w:cs="Times New Roman"/>
          <w:rtl/>
          <w:lang w:eastAsia="de-DE"/>
        </w:rPr>
        <w:t xml:space="preserve"> </w:t>
      </w:r>
      <w:r w:rsidRPr="00DB0C12">
        <w:rPr>
          <w:rFonts w:eastAsia="Times New Roman" w:cs="Times New Roman"/>
          <w:lang w:eastAsia="de-DE"/>
        </w:rPr>
        <w:t xml:space="preserve">(Qal-Imperativ von </w:t>
      </w:r>
      <w:r w:rsidRPr="00DB0C12">
        <w:rPr>
          <w:rFonts w:eastAsia="Times New Roman" w:cs="Times New Roman"/>
          <w:b/>
          <w:bCs/>
          <w:rtl/>
          <w:lang w:eastAsia="de-DE"/>
        </w:rPr>
        <w:t>קום</w:t>
      </w:r>
      <w:r w:rsidRPr="00DB0C12">
        <w:rPr>
          <w:rFonts w:eastAsia="Times New Roman" w:cs="Times New Roman"/>
          <w:lang w:eastAsia="de-DE"/>
        </w:rPr>
        <w:t xml:space="preserve">) + </w:t>
      </w:r>
      <w:r w:rsidRPr="00DB0C12">
        <w:rPr>
          <w:rFonts w:eastAsia="Times New Roman" w:cs="Times New Roman"/>
          <w:b/>
          <w:bCs/>
          <w:rtl/>
          <w:lang w:eastAsia="de-DE"/>
        </w:rPr>
        <w:t>צְּאוּ מִתּוֹךְ עַמִּי</w:t>
      </w:r>
      <w:r w:rsidRPr="00DB0C12">
        <w:rPr>
          <w:rFonts w:eastAsia="Times New Roman" w:cs="Times New Roman"/>
          <w:rtl/>
          <w:lang w:eastAsia="de-DE"/>
        </w:rPr>
        <w:t xml:space="preserve"> </w:t>
      </w:r>
      <w:r w:rsidRPr="00DB0C12">
        <w:rPr>
          <w:rFonts w:eastAsia="Times New Roman" w:cs="Times New Roman"/>
          <w:lang w:eastAsia="de-DE"/>
        </w:rPr>
        <w:t xml:space="preserve">+ emphatische Doppelnennung </w:t>
      </w:r>
      <w:r w:rsidRPr="00DB0C12">
        <w:rPr>
          <w:rFonts w:eastAsia="Times New Roman" w:cs="Times New Roman"/>
          <w:b/>
          <w:bCs/>
          <w:rtl/>
          <w:lang w:eastAsia="de-DE"/>
        </w:rPr>
        <w:t>גַּם־אַתֶּם גַּם־בְּנֵי יִשְׂרָאֵל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וּלְכוּ עִבְדוּ אֶת־יְהוָה כְּדַבֶּרְכֶם</w:t>
      </w:r>
      <w:r w:rsidRPr="00DB0C12">
        <w:rPr>
          <w:rFonts w:eastAsia="Times New Roman" w:cs="Times New Roman"/>
          <w:lang w:eastAsia="de-DE"/>
        </w:rPr>
        <w:t>.</w:t>
      </w:r>
    </w:p>
    <w:p w14:paraId="7D480B42" w14:textId="700DF096"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Dramatischer Wandel:</w:t>
      </w:r>
      <w:r w:rsidRPr="00DB0C12">
        <w:rPr>
          <w:rFonts w:eastAsia="Times New Roman" w:cs="Times New Roman"/>
          <w:lang w:eastAsia="de-DE"/>
        </w:rPr>
        <w:t xml:space="preserve"> </w:t>
      </w:r>
      <w:r w:rsidR="00575C59">
        <w:rPr>
          <w:rFonts w:eastAsia="Times New Roman" w:cs="Times New Roman"/>
          <w:lang w:eastAsia="de-DE"/>
        </w:rPr>
        <w:t>Par’o</w:t>
      </w:r>
      <w:r w:rsidRPr="00DB0C12">
        <w:rPr>
          <w:rFonts w:eastAsia="Times New Roman" w:cs="Times New Roman"/>
          <w:lang w:eastAsia="de-DE"/>
        </w:rPr>
        <w:t xml:space="preserve"> </w:t>
      </w:r>
      <w:r w:rsidRPr="00DB0C12">
        <w:rPr>
          <w:rFonts w:eastAsia="Times New Roman" w:cs="Times New Roman"/>
          <w:b/>
          <w:bCs/>
          <w:lang w:eastAsia="de-DE"/>
        </w:rPr>
        <w:t>ruft</w:t>
      </w:r>
      <w:r w:rsidRPr="00DB0C12">
        <w:rPr>
          <w:rFonts w:eastAsia="Times New Roman" w:cs="Times New Roman"/>
          <w:lang w:eastAsia="de-DE"/>
        </w:rPr>
        <w:t xml:space="preserve"> nun selbst nach Mose und Aaron - vollständige Umkehrung der Machtverhältnisse. </w:t>
      </w:r>
      <w:r w:rsidRPr="00DB0C12">
        <w:rPr>
          <w:rFonts w:eastAsia="Times New Roman" w:cs="Times New Roman"/>
          <w:b/>
          <w:bCs/>
          <w:rtl/>
          <w:lang w:eastAsia="de-DE"/>
        </w:rPr>
        <w:t>לַיְלָה</w:t>
      </w:r>
      <w:r w:rsidRPr="00DB0C12">
        <w:rPr>
          <w:rFonts w:eastAsia="Times New Roman" w:cs="Times New Roman"/>
          <w:rtl/>
          <w:lang w:eastAsia="de-DE"/>
        </w:rPr>
        <w:t xml:space="preserve"> </w:t>
      </w:r>
      <w:r w:rsidRPr="00DB0C12">
        <w:rPr>
          <w:rFonts w:eastAsia="Times New Roman" w:cs="Times New Roman"/>
          <w:lang w:eastAsia="de-DE"/>
        </w:rPr>
        <w:t>betont die mitternächtliche Dringlichkeit.</w:t>
      </w:r>
    </w:p>
    <w:p w14:paraId="4FE4CF79" w14:textId="104E0028"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מִתּוֹךְ עַמִּי</w:t>
      </w:r>
      <w:r w:rsidRPr="00DB0C12">
        <w:rPr>
          <w:rFonts w:eastAsia="Times New Roman" w:cs="Times New Roman"/>
          <w:rtl/>
          <w:lang w:eastAsia="de-DE"/>
        </w:rPr>
        <w:t xml:space="preserve"> </w:t>
      </w:r>
      <w:r w:rsidRPr="00DB0C12">
        <w:rPr>
          <w:rFonts w:eastAsia="Times New Roman" w:cs="Times New Roman"/>
          <w:lang w:eastAsia="de-DE"/>
        </w:rPr>
        <w:t xml:space="preserve">("aus der Mitte meines Volkes") - </w:t>
      </w:r>
      <w:r w:rsidR="00575C59">
        <w:rPr>
          <w:rFonts w:eastAsia="Times New Roman" w:cs="Times New Roman"/>
          <w:lang w:eastAsia="de-DE"/>
        </w:rPr>
        <w:t>Par’o</w:t>
      </w:r>
      <w:r w:rsidRPr="00DB0C12">
        <w:rPr>
          <w:rFonts w:eastAsia="Times New Roman" w:cs="Times New Roman"/>
          <w:lang w:eastAsia="de-DE"/>
        </w:rPr>
        <w:t xml:space="preserve"> betrachtet Israel noch als Teil seiner Untertanen, aber lässt sie gehen.</w:t>
      </w:r>
    </w:p>
    <w:p w14:paraId="17F82F6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גַּם...גַּם</w:t>
      </w:r>
      <w:r w:rsidRPr="00DB0C12">
        <w:rPr>
          <w:rFonts w:eastAsia="Times New Roman" w:cs="Times New Roman"/>
          <w:rtl/>
          <w:lang w:eastAsia="de-DE"/>
        </w:rPr>
        <w:t xml:space="preserve"> </w:t>
      </w:r>
      <w:r w:rsidRPr="00DB0C12">
        <w:rPr>
          <w:rFonts w:eastAsia="Times New Roman" w:cs="Times New Roman"/>
          <w:lang w:eastAsia="de-DE"/>
        </w:rPr>
        <w:t xml:space="preserve">("sowohl...als auch") zeigt die Vollständigkeit - alle sollen gehen. </w:t>
      </w:r>
      <w:r w:rsidRPr="00DB0C12">
        <w:rPr>
          <w:rFonts w:eastAsia="Times New Roman" w:cs="Times New Roman"/>
          <w:b/>
          <w:bCs/>
          <w:rtl/>
          <w:lang w:eastAsia="de-DE"/>
        </w:rPr>
        <w:t>כְּדַבֶּרְכֶם</w:t>
      </w:r>
      <w:r w:rsidRPr="00DB0C12">
        <w:rPr>
          <w:rFonts w:eastAsia="Times New Roman" w:cs="Times New Roman"/>
          <w:rtl/>
          <w:lang w:eastAsia="de-DE"/>
        </w:rPr>
        <w:t xml:space="preserve"> </w:t>
      </w:r>
      <w:r w:rsidRPr="00DB0C12">
        <w:rPr>
          <w:rFonts w:eastAsia="Times New Roman" w:cs="Times New Roman"/>
          <w:lang w:eastAsia="de-DE"/>
        </w:rPr>
        <w:t>("wie ihr geredet habt") erfüllt alle bisherigen Forderungen.</w:t>
      </w:r>
    </w:p>
    <w:p w14:paraId="273F18C0" w14:textId="1A3FAB60"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77409C">
        <w:t xml:space="preserve">erweitert </w:t>
      </w:r>
      <w:r w:rsidR="00575C59">
        <w:t>Par’o</w:t>
      </w:r>
      <w:r w:rsidR="0077409C">
        <w:t xml:space="preserve">s Worte um </w:t>
      </w:r>
      <w:proofErr w:type="spellStart"/>
      <w:r w:rsidR="0077409C">
        <w:t>τῷ</w:t>
      </w:r>
      <w:proofErr w:type="spellEnd"/>
      <w:r w:rsidR="0077409C">
        <w:t xml:space="preserve"> </w:t>
      </w:r>
      <w:proofErr w:type="spellStart"/>
      <w:r w:rsidR="0077409C">
        <w:t>θεῷ</w:t>
      </w:r>
      <w:proofErr w:type="spellEnd"/>
      <w:r w:rsidR="0077409C">
        <w:t xml:space="preserve"> </w:t>
      </w:r>
      <w:proofErr w:type="spellStart"/>
      <w:r w:rsidR="0077409C">
        <w:t>ὑμῶν</w:t>
      </w:r>
      <w:proofErr w:type="spellEnd"/>
      <w:r w:rsidR="0077409C">
        <w:t xml:space="preserve"> ("eurem Gott"), während der MT nur </w:t>
      </w:r>
      <w:r w:rsidR="0077409C">
        <w:rPr>
          <w:rtl/>
        </w:rPr>
        <w:t>יְהוָה</w:t>
      </w:r>
      <w:r w:rsidR="0077409C">
        <w:t xml:space="preserve"> hat. Dies verdeutlicht die Perspektive der Ägypter gegenüber dem israelitischen Gott.</w:t>
      </w:r>
    </w:p>
    <w:p w14:paraId="3AA5362C" w14:textId="2E1510FA"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w:t>
      </w:r>
      <w:r w:rsidR="00575C59">
        <w:rPr>
          <w:rFonts w:eastAsia="Times New Roman" w:cs="Times New Roman"/>
          <w:lang w:eastAsia="de-DE"/>
        </w:rPr>
        <w:t>Par’o</w:t>
      </w:r>
      <w:r w:rsidRPr="00DB0C12">
        <w:rPr>
          <w:rFonts w:eastAsia="Times New Roman" w:cs="Times New Roman"/>
          <w:lang w:eastAsia="de-DE"/>
        </w:rPr>
        <w:t>s nächtlicher Hilferuf mit dreifacher Imperativ-Sequenz und vollständiger Konzession aller Forderungen.</w:t>
      </w:r>
    </w:p>
    <w:p w14:paraId="6F1C0734" w14:textId="1E2E3603"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Totale Kapitulation:</w:t>
      </w:r>
      <w:r w:rsidRPr="00DB0C12">
        <w:rPr>
          <w:rFonts w:eastAsia="Times New Roman" w:cs="Times New Roman"/>
          <w:lang w:eastAsia="de-DE"/>
        </w:rPr>
        <w:t xml:space="preserve"> </w:t>
      </w:r>
      <w:r w:rsidR="00575C59">
        <w:rPr>
          <w:rFonts w:eastAsia="Times New Roman" w:cs="Times New Roman"/>
          <w:lang w:eastAsia="de-DE"/>
        </w:rPr>
        <w:t>Par’o</w:t>
      </w:r>
      <w:r w:rsidRPr="00DB0C12">
        <w:rPr>
          <w:rFonts w:eastAsia="Times New Roman" w:cs="Times New Roman"/>
          <w:lang w:eastAsia="de-DE"/>
        </w:rPr>
        <w:t xml:space="preserve"> ruft sie nachts herbei: "Steht auf, zieht fort aus meinem Volk - ihr alle! Geht und dient JHWH, wie ihr gefordert habt!"</w:t>
      </w:r>
    </w:p>
    <w:p w14:paraId="214D5233"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12,32</w:t>
      </w:r>
    </w:p>
    <w:p w14:paraId="2E572F3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גַּם־צֹאנְכֶ֨ם גַּם־בְּקַרְכֶ֥ם קְח֛וּ כַּאֲשֶׁ֥ר דִּבַּרְתֶּ֖ם וָלֵ֑כוּ וּבֵֽרַכְתֶּ֖ם גַּם־אֹתִֽי׃</w:t>
      </w:r>
    </w:p>
    <w:p w14:paraId="61BA3B4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Deutsch:</w:t>
      </w:r>
      <w:r w:rsidRPr="00DB0C12">
        <w:rPr>
          <w:rFonts w:eastAsia="Times New Roman" w:cs="Times New Roman"/>
          <w:lang w:eastAsia="de-DE"/>
        </w:rPr>
        <w:t xml:space="preserve"> Auch euer Kleinvieh und eure Rinder nehmt mit, wie ihr geredet habt, und geht und segnet auch mich!</w:t>
      </w:r>
    </w:p>
    <w:p w14:paraId="4080C96A"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70F1C83">
          <v:rect id="_x0000_i1340" style="width:0;height:1.5pt" o:hralign="center" o:hrstd="t" o:hr="t" fillcolor="#a0a0a0" stroked="f"/>
        </w:pict>
      </w:r>
    </w:p>
    <w:p w14:paraId="27BBD14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גַּם־צֹאנְכֶם גַּם־בְּקַרְכֶם קְחוּ כַּאֲשֶׁר דִּבַּרְתֶּם וָלֵכוּ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גַּם־צֹאנְכֶם גַּם־בְּקַרְכֶם</w:t>
      </w:r>
      <w:r w:rsidRPr="00DB0C12">
        <w:rPr>
          <w:rFonts w:eastAsia="Times New Roman" w:cs="Times New Roman"/>
          <w:rtl/>
          <w:lang w:eastAsia="de-DE"/>
        </w:rPr>
        <w:t xml:space="preserve"> </w:t>
      </w:r>
      <w:r w:rsidRPr="00DB0C12">
        <w:rPr>
          <w:rFonts w:eastAsia="Times New Roman" w:cs="Times New Roman"/>
          <w:lang w:eastAsia="de-DE"/>
        </w:rPr>
        <w:t xml:space="preserve">(doppelte </w:t>
      </w:r>
      <w:r w:rsidRPr="00DB0C12">
        <w:rPr>
          <w:rFonts w:eastAsia="Times New Roman" w:cs="Times New Roman"/>
          <w:b/>
          <w:bCs/>
          <w:rtl/>
          <w:lang w:eastAsia="de-DE"/>
        </w:rPr>
        <w:t>גַּם</w:t>
      </w:r>
      <w:r w:rsidRPr="00DB0C12">
        <w:rPr>
          <w:rFonts w:eastAsia="Times New Roman" w:cs="Times New Roman"/>
          <w:lang w:eastAsia="de-DE"/>
        </w:rPr>
        <w:t xml:space="preserve">-Betonung) + </w:t>
      </w:r>
      <w:r w:rsidRPr="00DB0C12">
        <w:rPr>
          <w:rFonts w:eastAsia="Times New Roman" w:cs="Times New Roman"/>
          <w:b/>
          <w:bCs/>
          <w:rtl/>
          <w:lang w:eastAsia="de-DE"/>
        </w:rPr>
        <w:t>קְחוּ</w:t>
      </w:r>
      <w:r w:rsidRPr="00DB0C12">
        <w:rPr>
          <w:rFonts w:eastAsia="Times New Roman" w:cs="Times New Roman"/>
          <w:rtl/>
          <w:lang w:eastAsia="de-DE"/>
        </w:rPr>
        <w:t xml:space="preserve"> </w:t>
      </w:r>
      <w:r w:rsidRPr="00DB0C12">
        <w:rPr>
          <w:rFonts w:eastAsia="Times New Roman" w:cs="Times New Roman"/>
          <w:lang w:eastAsia="de-DE"/>
        </w:rPr>
        <w:t xml:space="preserve">(Qal-Imperativ von </w:t>
      </w:r>
      <w:r w:rsidRPr="00DB0C12">
        <w:rPr>
          <w:rFonts w:eastAsia="Times New Roman" w:cs="Times New Roman"/>
          <w:b/>
          <w:bCs/>
          <w:rtl/>
          <w:lang w:eastAsia="de-DE"/>
        </w:rPr>
        <w:t>לקח</w:t>
      </w:r>
      <w:r w:rsidRPr="00DB0C12">
        <w:rPr>
          <w:rFonts w:eastAsia="Times New Roman" w:cs="Times New Roman"/>
          <w:lang w:eastAsia="de-DE"/>
        </w:rPr>
        <w:t xml:space="preserve">, Plural) + </w:t>
      </w:r>
      <w:r w:rsidRPr="00DB0C12">
        <w:rPr>
          <w:rFonts w:eastAsia="Times New Roman" w:cs="Times New Roman"/>
          <w:b/>
          <w:bCs/>
          <w:rtl/>
          <w:lang w:eastAsia="de-DE"/>
        </w:rPr>
        <w:t>כַּאֲשֶׁר דִּבַּרְתֶּם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וָלֵכוּ</w:t>
      </w:r>
      <w:r w:rsidRPr="00DB0C12">
        <w:rPr>
          <w:rFonts w:eastAsia="Times New Roman" w:cs="Times New Roman"/>
          <w:rtl/>
          <w:lang w:eastAsia="de-DE"/>
        </w:rPr>
        <w:t xml:space="preserve"> </w:t>
      </w:r>
      <w:r w:rsidRPr="00DB0C12">
        <w:rPr>
          <w:rFonts w:eastAsia="Times New Roman" w:cs="Times New Roman"/>
          <w:lang w:eastAsia="de-DE"/>
        </w:rPr>
        <w:t xml:space="preserve">(waw + Qal-Imperativ von </w:t>
      </w:r>
      <w:r w:rsidRPr="00DB0C12">
        <w:rPr>
          <w:rFonts w:eastAsia="Times New Roman" w:cs="Times New Roman"/>
          <w:b/>
          <w:bCs/>
          <w:rtl/>
          <w:lang w:eastAsia="de-DE"/>
        </w:rPr>
        <w:t>הלך</w:t>
      </w:r>
      <w:r w:rsidRPr="00DB0C12">
        <w:rPr>
          <w:rFonts w:eastAsia="Times New Roman" w:cs="Times New Roman"/>
          <w:lang w:eastAsia="de-DE"/>
        </w:rPr>
        <w:t>).</w:t>
      </w:r>
    </w:p>
    <w:p w14:paraId="6B59897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וּבֵֽרַכְתֶּם גַּם־אֹתִי</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וּבֵרַכְתֶּם</w:t>
      </w:r>
      <w:r w:rsidRPr="00DB0C12">
        <w:rPr>
          <w:rFonts w:eastAsia="Times New Roman" w:cs="Times New Roman"/>
          <w:rtl/>
          <w:lang w:eastAsia="de-DE"/>
        </w:rPr>
        <w:t xml:space="preserve"> </w:t>
      </w:r>
      <w:r w:rsidRPr="00DB0C12">
        <w:rPr>
          <w:rFonts w:eastAsia="Times New Roman" w:cs="Times New Roman"/>
          <w:lang w:eastAsia="de-DE"/>
        </w:rPr>
        <w:t xml:space="preserve">(waw + Piel Perfekt von </w:t>
      </w:r>
      <w:r w:rsidRPr="00DB0C12">
        <w:rPr>
          <w:rFonts w:eastAsia="Times New Roman" w:cs="Times New Roman"/>
          <w:b/>
          <w:bCs/>
          <w:rtl/>
          <w:lang w:eastAsia="de-DE"/>
        </w:rPr>
        <w:t>ברך</w:t>
      </w:r>
      <w:r w:rsidRPr="00DB0C12">
        <w:rPr>
          <w:rFonts w:eastAsia="Times New Roman" w:cs="Times New Roman"/>
          <w:lang w:eastAsia="de-DE"/>
        </w:rPr>
        <w:t xml:space="preserve">, "segnen") + </w:t>
      </w:r>
      <w:r w:rsidRPr="00DB0C12">
        <w:rPr>
          <w:rFonts w:eastAsia="Times New Roman" w:cs="Times New Roman"/>
          <w:b/>
          <w:bCs/>
          <w:rtl/>
          <w:lang w:eastAsia="de-DE"/>
        </w:rPr>
        <w:t>גַּם־אֹתִי</w:t>
      </w:r>
      <w:r w:rsidRPr="00DB0C12">
        <w:rPr>
          <w:rFonts w:eastAsia="Times New Roman" w:cs="Times New Roman"/>
          <w:rtl/>
          <w:lang w:eastAsia="de-DE"/>
        </w:rPr>
        <w:t xml:space="preserve"> </w:t>
      </w:r>
      <w:r w:rsidRPr="00DB0C12">
        <w:rPr>
          <w:rFonts w:eastAsia="Times New Roman" w:cs="Times New Roman"/>
          <w:lang w:eastAsia="de-DE"/>
        </w:rPr>
        <w:t>(emphatisch "auch mich").</w:t>
      </w:r>
    </w:p>
    <w:p w14:paraId="64FB2B76" w14:textId="7D0FBC35"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Vollständige Zugeständnisse:</w:t>
      </w:r>
      <w:r w:rsidRPr="00DB0C12">
        <w:rPr>
          <w:rFonts w:eastAsia="Times New Roman" w:cs="Times New Roman"/>
          <w:lang w:eastAsia="de-DE"/>
        </w:rPr>
        <w:t xml:space="preserve"> </w:t>
      </w:r>
      <w:r w:rsidR="00575C59">
        <w:rPr>
          <w:rFonts w:eastAsia="Times New Roman" w:cs="Times New Roman"/>
          <w:lang w:eastAsia="de-DE"/>
        </w:rPr>
        <w:t>Par’o</w:t>
      </w:r>
      <w:r w:rsidRPr="00DB0C12">
        <w:rPr>
          <w:rFonts w:eastAsia="Times New Roman" w:cs="Times New Roman"/>
          <w:lang w:eastAsia="de-DE"/>
        </w:rPr>
        <w:t xml:space="preserve"> gibt nun </w:t>
      </w:r>
      <w:r w:rsidRPr="00DB0C12">
        <w:rPr>
          <w:rFonts w:eastAsia="Times New Roman" w:cs="Times New Roman"/>
          <w:b/>
          <w:bCs/>
          <w:lang w:eastAsia="de-DE"/>
        </w:rPr>
        <w:t>alles</w:t>
      </w:r>
      <w:r w:rsidRPr="00DB0C12">
        <w:rPr>
          <w:rFonts w:eastAsia="Times New Roman" w:cs="Times New Roman"/>
          <w:lang w:eastAsia="de-DE"/>
        </w:rPr>
        <w:t xml:space="preserve"> zu - sogar das Vieh, das er in 10,24 zurückhalten wollte. </w:t>
      </w:r>
      <w:r w:rsidRPr="00DB0C12">
        <w:rPr>
          <w:rFonts w:eastAsia="Times New Roman" w:cs="Times New Roman"/>
          <w:b/>
          <w:bCs/>
          <w:rtl/>
          <w:lang w:eastAsia="de-DE"/>
        </w:rPr>
        <w:t>כַּאֲשֶׁר דִּבַּרְתֶּם</w:t>
      </w:r>
      <w:r w:rsidRPr="00DB0C12">
        <w:rPr>
          <w:rFonts w:eastAsia="Times New Roman" w:cs="Times New Roman"/>
          <w:rtl/>
          <w:lang w:eastAsia="de-DE"/>
        </w:rPr>
        <w:t xml:space="preserve"> </w:t>
      </w:r>
      <w:r w:rsidRPr="00DB0C12">
        <w:rPr>
          <w:rFonts w:eastAsia="Times New Roman" w:cs="Times New Roman"/>
          <w:lang w:eastAsia="de-DE"/>
        </w:rPr>
        <w:t>bestätigt alle bisherigen Gespräche.</w:t>
      </w:r>
    </w:p>
    <w:p w14:paraId="12BF45AE" w14:textId="1E1720BD"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Verzweifelte Bitte:</w:t>
      </w:r>
      <w:r w:rsidRPr="00DB0C12">
        <w:rPr>
          <w:rFonts w:eastAsia="Times New Roman" w:cs="Times New Roman"/>
          <w:lang w:eastAsia="de-DE"/>
        </w:rPr>
        <w:t xml:space="preserve"> </w:t>
      </w:r>
      <w:r w:rsidRPr="00DB0C12">
        <w:rPr>
          <w:rFonts w:eastAsia="Times New Roman" w:cs="Times New Roman"/>
          <w:b/>
          <w:bCs/>
          <w:rtl/>
          <w:lang w:eastAsia="de-DE"/>
        </w:rPr>
        <w:t>וּבֵרַכְתֶּם גַּם־אֹתִי</w:t>
      </w:r>
      <w:r w:rsidRPr="00DB0C12">
        <w:rPr>
          <w:rFonts w:eastAsia="Times New Roman" w:cs="Times New Roman"/>
          <w:rtl/>
          <w:lang w:eastAsia="de-DE"/>
        </w:rPr>
        <w:t xml:space="preserve"> </w:t>
      </w:r>
      <w:r w:rsidRPr="00DB0C12">
        <w:rPr>
          <w:rFonts w:eastAsia="Times New Roman" w:cs="Times New Roman"/>
          <w:lang w:eastAsia="de-DE"/>
        </w:rPr>
        <w:t xml:space="preserve">zeigt </w:t>
      </w:r>
      <w:r w:rsidR="00575C59">
        <w:rPr>
          <w:rFonts w:eastAsia="Times New Roman" w:cs="Times New Roman"/>
          <w:lang w:eastAsia="de-DE"/>
        </w:rPr>
        <w:t>Par’o</w:t>
      </w:r>
      <w:r w:rsidRPr="00DB0C12">
        <w:rPr>
          <w:rFonts w:eastAsia="Times New Roman" w:cs="Times New Roman"/>
          <w:lang w:eastAsia="de-DE"/>
        </w:rPr>
        <w:t xml:space="preserve">s Verzweiflung - er bittet um </w:t>
      </w:r>
      <w:r w:rsidRPr="00DB0C12">
        <w:rPr>
          <w:rFonts w:eastAsia="Times New Roman" w:cs="Times New Roman"/>
          <w:b/>
          <w:bCs/>
          <w:lang w:eastAsia="de-DE"/>
        </w:rPr>
        <w:t>Segen</w:t>
      </w:r>
      <w:r w:rsidRPr="00DB0C12">
        <w:rPr>
          <w:rFonts w:eastAsia="Times New Roman" w:cs="Times New Roman"/>
          <w:lang w:eastAsia="de-DE"/>
        </w:rPr>
        <w:t xml:space="preserve"> von denen, die er verfolgt hat.</w:t>
      </w:r>
    </w:p>
    <w:p w14:paraId="4EE0E8B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צֹאן</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ρό</w:t>
      </w:r>
      <w:proofErr w:type="spellEnd"/>
      <w:r w:rsidRPr="00DB0C12">
        <w:rPr>
          <w:rFonts w:eastAsia="Times New Roman" w:cs="Times New Roman"/>
          <w:lang w:eastAsia="de-DE"/>
        </w:rPr>
        <w:t xml:space="preserve">βατα ("Schafe"), </w:t>
      </w:r>
      <w:r w:rsidRPr="00DB0C12">
        <w:rPr>
          <w:rFonts w:eastAsia="Times New Roman" w:cs="Times New Roman"/>
          <w:b/>
          <w:bCs/>
          <w:rtl/>
          <w:lang w:eastAsia="de-DE"/>
        </w:rPr>
        <w:t>בָּקָר</w:t>
      </w:r>
      <w:r w:rsidRPr="00DB0C12">
        <w:rPr>
          <w:rFonts w:eastAsia="Times New Roman" w:cs="Times New Roman"/>
          <w:rtl/>
          <w:lang w:eastAsia="de-DE"/>
        </w:rPr>
        <w:t xml:space="preserve"> </w:t>
      </w:r>
      <w:r w:rsidRPr="00DB0C12">
        <w:rPr>
          <w:rFonts w:eastAsia="Times New Roman" w:cs="Times New Roman"/>
          <w:lang w:eastAsia="de-DE"/>
        </w:rPr>
        <w:t>mit β</w:t>
      </w:r>
      <w:proofErr w:type="spellStart"/>
      <w:r w:rsidRPr="00DB0C12">
        <w:rPr>
          <w:rFonts w:eastAsia="Times New Roman" w:cs="Times New Roman"/>
          <w:lang w:eastAsia="de-DE"/>
        </w:rPr>
        <w:t>όες</w:t>
      </w:r>
      <w:proofErr w:type="spellEnd"/>
      <w:r w:rsidRPr="00DB0C12">
        <w:rPr>
          <w:rFonts w:eastAsia="Times New Roman" w:cs="Times New Roman"/>
          <w:lang w:eastAsia="de-DE"/>
        </w:rPr>
        <w:t xml:space="preserve"> ("Rinder") und </w:t>
      </w:r>
      <w:r w:rsidRPr="00DB0C12">
        <w:rPr>
          <w:rFonts w:eastAsia="Times New Roman" w:cs="Times New Roman"/>
          <w:b/>
          <w:bCs/>
          <w:rtl/>
          <w:lang w:eastAsia="de-DE"/>
        </w:rPr>
        <w:t>בֵרַכְתֶּם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εὐλογήσ</w:t>
      </w:r>
      <w:proofErr w:type="spellEnd"/>
      <w:r w:rsidRPr="00DB0C12">
        <w:rPr>
          <w:rFonts w:eastAsia="Times New Roman" w:cs="Times New Roman"/>
          <w:lang w:eastAsia="de-DE"/>
        </w:rPr>
        <w:t>ατε ("segnet").</w:t>
      </w:r>
    </w:p>
    <w:p w14:paraId="254BCF4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Vollständige Viehfreigabe mit verzweifelter Segensbitte.</w:t>
      </w:r>
    </w:p>
    <w:p w14:paraId="685ABB3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"Auch euer Vieh nehmt mit, wie ihr wolltet - geht und segnet mich auch!"</w:t>
      </w:r>
    </w:p>
    <w:p w14:paraId="7BCE1010"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12,33</w:t>
      </w:r>
    </w:p>
    <w:p w14:paraId="2B4B2E2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וַתֶּחֱזַ֤ק מִצְרַ֨יִם֙ עַל־הָעָ֔ם לְמַהֵ֖ר לְשַׁלְּחָ֣ם מִן־הָאָ֑רֶץ כִּ֥י אָמְר֖וּ כֻּלָּ֥נוּ מֵתִֽים׃</w:t>
      </w:r>
    </w:p>
    <w:p w14:paraId="7E3636D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Ägypten drängte das Volk, sie eilends aus dem Land ziehen zu lassen; denn sie sagten: Wir alle sind des Todes!</w:t>
      </w:r>
    </w:p>
    <w:p w14:paraId="00E33B3E"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9C5B4EA">
          <v:rect id="_x0000_i1341" style="width:0;height:1.5pt" o:hralign="center" o:hrstd="t" o:hr="t" fillcolor="#a0a0a0" stroked="f"/>
        </w:pict>
      </w:r>
    </w:p>
    <w:p w14:paraId="2864585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וַתֶּחֱזַק מִצְרַיִם עַל־הָעָם לְמַהֵר לְשַׁלְּחָם מִן־הָאָרֶץ</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חזק</w:t>
      </w:r>
      <w:r w:rsidRPr="00DB0C12">
        <w:rPr>
          <w:rFonts w:eastAsia="Times New Roman" w:cs="Times New Roman"/>
          <w:rtl/>
          <w:lang w:eastAsia="de-DE"/>
        </w:rPr>
        <w:t xml:space="preserve"> </w:t>
      </w:r>
      <w:r w:rsidRPr="00DB0C12">
        <w:rPr>
          <w:rFonts w:eastAsia="Times New Roman" w:cs="Times New Roman"/>
          <w:lang w:eastAsia="de-DE"/>
        </w:rPr>
        <w:t xml:space="preserve">(Qal, "stark sein/drängen") + </w:t>
      </w:r>
      <w:r w:rsidRPr="00DB0C12">
        <w:rPr>
          <w:rFonts w:eastAsia="Times New Roman" w:cs="Times New Roman"/>
          <w:b/>
          <w:bCs/>
          <w:rtl/>
          <w:lang w:eastAsia="de-DE"/>
        </w:rPr>
        <w:t>מִצְרַיִם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עַל־הָעָם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לְמַהֵר</w:t>
      </w:r>
      <w:r w:rsidRPr="00DB0C12">
        <w:rPr>
          <w:rFonts w:eastAsia="Times New Roman" w:cs="Times New Roman"/>
          <w:rtl/>
          <w:lang w:eastAsia="de-DE"/>
        </w:rPr>
        <w:t xml:space="preserve"> </w:t>
      </w:r>
      <w:r w:rsidRPr="00DB0C12">
        <w:rPr>
          <w:rFonts w:eastAsia="Times New Roman" w:cs="Times New Roman"/>
          <w:lang w:eastAsia="de-DE"/>
        </w:rPr>
        <w:t xml:space="preserve">(Piel-Infinitiv von </w:t>
      </w:r>
      <w:r w:rsidRPr="00DB0C12">
        <w:rPr>
          <w:rFonts w:eastAsia="Times New Roman" w:cs="Times New Roman"/>
          <w:b/>
          <w:bCs/>
          <w:rtl/>
          <w:lang w:eastAsia="de-DE"/>
        </w:rPr>
        <w:t>מהר</w:t>
      </w:r>
      <w:r w:rsidRPr="00DB0C12">
        <w:rPr>
          <w:rFonts w:eastAsia="Times New Roman" w:cs="Times New Roman"/>
          <w:lang w:eastAsia="de-DE"/>
        </w:rPr>
        <w:t xml:space="preserve">, "eilen") + </w:t>
      </w:r>
      <w:r w:rsidRPr="00DB0C12">
        <w:rPr>
          <w:rFonts w:eastAsia="Times New Roman" w:cs="Times New Roman"/>
          <w:b/>
          <w:bCs/>
          <w:rtl/>
          <w:lang w:eastAsia="de-DE"/>
        </w:rPr>
        <w:t>לְשַׁלְּחָם מִן־הָאָרֶץ</w:t>
      </w:r>
      <w:r w:rsidRPr="00DB0C12">
        <w:rPr>
          <w:rFonts w:eastAsia="Times New Roman" w:cs="Times New Roman"/>
          <w:lang w:eastAsia="de-DE"/>
        </w:rPr>
        <w:t>.</w:t>
      </w:r>
    </w:p>
    <w:p w14:paraId="2C9D0E5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כִּי אָמְרוּ כֻּלָּנוּ מֵתִים</w:t>
      </w:r>
      <w:r w:rsidRPr="00DB0C12">
        <w:rPr>
          <w:rFonts w:eastAsia="Times New Roman" w:cs="Times New Roman"/>
          <w:rtl/>
          <w:lang w:eastAsia="de-DE"/>
        </w:rPr>
        <w:t xml:space="preserve"> </w:t>
      </w:r>
      <w:r w:rsidRPr="00DB0C12">
        <w:rPr>
          <w:rFonts w:eastAsia="Times New Roman" w:cs="Times New Roman"/>
          <w:lang w:eastAsia="de-DE"/>
        </w:rPr>
        <w:t xml:space="preserve">ist kausale Begründung: </w:t>
      </w:r>
      <w:r w:rsidRPr="00DB0C12">
        <w:rPr>
          <w:rFonts w:eastAsia="Times New Roman" w:cs="Times New Roman"/>
          <w:b/>
          <w:bCs/>
          <w:rtl/>
          <w:lang w:eastAsia="de-DE"/>
        </w:rPr>
        <w:t>כִּי אָמְרוּ</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כֻּלָּנוּ מֵתִים</w:t>
      </w:r>
      <w:r w:rsidRPr="00DB0C12">
        <w:rPr>
          <w:rFonts w:eastAsia="Times New Roman" w:cs="Times New Roman"/>
          <w:rtl/>
          <w:lang w:eastAsia="de-DE"/>
        </w:rPr>
        <w:t xml:space="preserve"> </w:t>
      </w:r>
      <w:r w:rsidRPr="00DB0C12">
        <w:rPr>
          <w:rFonts w:eastAsia="Times New Roman" w:cs="Times New Roman"/>
          <w:lang w:eastAsia="de-DE"/>
        </w:rPr>
        <w:t>("wir alle sind Tote").</w:t>
      </w:r>
    </w:p>
    <w:p w14:paraId="203D038E" w14:textId="2F4FF7EB"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Völlige Umkehr:</w:t>
      </w:r>
      <w:r w:rsidRPr="00DB0C12">
        <w:rPr>
          <w:rFonts w:eastAsia="Times New Roman" w:cs="Times New Roman"/>
          <w:lang w:eastAsia="de-DE"/>
        </w:rPr>
        <w:t xml:space="preserve"> Die Ägypter </w:t>
      </w:r>
      <w:r w:rsidRPr="00DB0C12">
        <w:rPr>
          <w:rFonts w:eastAsia="Times New Roman" w:cs="Times New Roman"/>
          <w:b/>
          <w:bCs/>
          <w:lang w:eastAsia="de-DE"/>
        </w:rPr>
        <w:t>drängen</w:t>
      </w:r>
      <w:r w:rsidRPr="00DB0C12">
        <w:rPr>
          <w:rFonts w:eastAsia="Times New Roman" w:cs="Times New Roman"/>
          <w:lang w:eastAsia="de-DE"/>
        </w:rPr>
        <w:t xml:space="preserve"> nun selbst zur Auswanderung. </w:t>
      </w:r>
      <w:r w:rsidRPr="00DB0C12">
        <w:rPr>
          <w:rFonts w:eastAsia="Times New Roman" w:cs="Times New Roman"/>
          <w:b/>
          <w:bCs/>
          <w:rtl/>
          <w:lang w:eastAsia="de-DE"/>
        </w:rPr>
        <w:t>חזק עַל</w:t>
      </w:r>
      <w:r w:rsidRPr="00DB0C12">
        <w:rPr>
          <w:rFonts w:eastAsia="Times New Roman" w:cs="Times New Roman"/>
          <w:rtl/>
          <w:lang w:eastAsia="de-DE"/>
        </w:rPr>
        <w:t xml:space="preserve"> </w:t>
      </w:r>
      <w:r w:rsidR="005B4AAA">
        <w:rPr>
          <w:rFonts w:eastAsia="Times New Roman" w:cs="Times New Roman"/>
          <w:lang w:eastAsia="de-DE"/>
        </w:rPr>
        <w:t xml:space="preserve">bedeutet </w:t>
      </w:r>
      <w:r w:rsidRPr="00DB0C12">
        <w:rPr>
          <w:rFonts w:eastAsia="Times New Roman" w:cs="Times New Roman"/>
          <w:lang w:eastAsia="de-DE"/>
        </w:rPr>
        <w:t>"drängen/bedrängen".</w:t>
      </w:r>
    </w:p>
    <w:p w14:paraId="5FBE20C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לְמַהֵר לְשַׁלְּחָם</w:t>
      </w:r>
      <w:r w:rsidRPr="00DB0C12">
        <w:rPr>
          <w:rFonts w:eastAsia="Times New Roman" w:cs="Times New Roman"/>
          <w:rtl/>
          <w:lang w:eastAsia="de-DE"/>
        </w:rPr>
        <w:t xml:space="preserve"> </w:t>
      </w:r>
      <w:r w:rsidRPr="00DB0C12">
        <w:rPr>
          <w:rFonts w:eastAsia="Times New Roman" w:cs="Times New Roman"/>
          <w:lang w:eastAsia="de-DE"/>
        </w:rPr>
        <w:t xml:space="preserve">ist doppelte Intensivierung - "eilig sie zu senden". </w:t>
      </w:r>
      <w:r w:rsidRPr="00DB0C12">
        <w:rPr>
          <w:rFonts w:eastAsia="Times New Roman" w:cs="Times New Roman"/>
          <w:b/>
          <w:bCs/>
          <w:rtl/>
          <w:lang w:eastAsia="de-DE"/>
        </w:rPr>
        <w:t>כֻּלָּנוּ מֵתִים</w:t>
      </w:r>
      <w:r w:rsidRPr="00DB0C12">
        <w:rPr>
          <w:rFonts w:eastAsia="Times New Roman" w:cs="Times New Roman"/>
          <w:rtl/>
          <w:lang w:eastAsia="de-DE"/>
        </w:rPr>
        <w:t xml:space="preserve"> </w:t>
      </w:r>
      <w:r w:rsidRPr="00DB0C12">
        <w:rPr>
          <w:rFonts w:eastAsia="Times New Roman" w:cs="Times New Roman"/>
          <w:lang w:eastAsia="de-DE"/>
        </w:rPr>
        <w:t>zeigt existentielle Panik.</w:t>
      </w:r>
    </w:p>
    <w:p w14:paraId="1BFC981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וַתֶּחֱזַק</w:t>
      </w:r>
      <w:r w:rsidRPr="00DB0C12">
        <w:rPr>
          <w:rFonts w:eastAsia="Times New Roman" w:cs="Times New Roman"/>
          <w:rtl/>
          <w:lang w:eastAsia="de-DE"/>
        </w:rPr>
        <w:t xml:space="preserve"> </w:t>
      </w:r>
      <w:r w:rsidRPr="00DB0C12">
        <w:rPr>
          <w:rFonts w:eastAsia="Times New Roman" w:cs="Times New Roman"/>
          <w:lang w:eastAsia="de-DE"/>
        </w:rPr>
        <w:t>mit κα</w:t>
      </w:r>
      <w:proofErr w:type="spellStart"/>
      <w:r w:rsidRPr="00DB0C12">
        <w:rPr>
          <w:rFonts w:eastAsia="Times New Roman" w:cs="Times New Roman"/>
          <w:lang w:eastAsia="de-DE"/>
        </w:rPr>
        <w:t>τίσχυσ</w:t>
      </w:r>
      <w:proofErr w:type="spellEnd"/>
      <w:r w:rsidRPr="00DB0C12">
        <w:rPr>
          <w:rFonts w:eastAsia="Times New Roman" w:cs="Times New Roman"/>
          <w:lang w:eastAsia="de-DE"/>
        </w:rPr>
        <w:t xml:space="preserve">αν ("drängten"), </w:t>
      </w:r>
      <w:r w:rsidRPr="00DB0C12">
        <w:rPr>
          <w:rFonts w:eastAsia="Times New Roman" w:cs="Times New Roman"/>
          <w:b/>
          <w:bCs/>
          <w:rtl/>
          <w:lang w:eastAsia="de-DE"/>
        </w:rPr>
        <w:t>לְמַהֵר</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ἐκ</w:t>
      </w:r>
      <w:proofErr w:type="spellEnd"/>
      <w:r w:rsidRPr="00DB0C12">
        <w:rPr>
          <w:rFonts w:eastAsia="Times New Roman" w:cs="Times New Roman"/>
          <w:lang w:eastAsia="de-DE"/>
        </w:rPr>
        <w:t>βαλεῖν α</w:t>
      </w:r>
      <w:proofErr w:type="spellStart"/>
      <w:r w:rsidRPr="00DB0C12">
        <w:rPr>
          <w:rFonts w:eastAsia="Times New Roman" w:cs="Times New Roman"/>
          <w:lang w:eastAsia="de-DE"/>
        </w:rPr>
        <w:t>ὐτοὺς</w:t>
      </w:r>
      <w:proofErr w:type="spellEnd"/>
      <w:r w:rsidRPr="00DB0C12">
        <w:rPr>
          <w:rFonts w:eastAsia="Times New Roman" w:cs="Times New Roman"/>
          <w:lang w:eastAsia="de-DE"/>
        </w:rPr>
        <w:t xml:space="preserve"> σπ</w:t>
      </w:r>
      <w:proofErr w:type="spellStart"/>
      <w:r w:rsidRPr="00DB0C12">
        <w:rPr>
          <w:rFonts w:eastAsia="Times New Roman" w:cs="Times New Roman"/>
          <w:lang w:eastAsia="de-DE"/>
        </w:rPr>
        <w:t>ουδῇ</w:t>
      </w:r>
      <w:proofErr w:type="spellEnd"/>
      <w:r w:rsidRPr="00DB0C12">
        <w:rPr>
          <w:rFonts w:eastAsia="Times New Roman" w:cs="Times New Roman"/>
          <w:lang w:eastAsia="de-DE"/>
        </w:rPr>
        <w:t xml:space="preserve"> ("sie eilig hinauszutreiben") und </w:t>
      </w:r>
      <w:r w:rsidRPr="00DB0C12">
        <w:rPr>
          <w:rFonts w:eastAsia="Times New Roman" w:cs="Times New Roman"/>
          <w:b/>
          <w:bCs/>
          <w:rtl/>
          <w:lang w:eastAsia="de-DE"/>
        </w:rPr>
        <w:t>כֻּלָּנוּ מֵתִים</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άντες</w:t>
      </w:r>
      <w:proofErr w:type="spellEnd"/>
      <w:r w:rsidRPr="00DB0C12">
        <w:rPr>
          <w:rFonts w:eastAsia="Times New Roman" w:cs="Times New Roman"/>
          <w:lang w:eastAsia="de-DE"/>
        </w:rPr>
        <w:t xml:space="preserve"> ἀπ</w:t>
      </w:r>
      <w:proofErr w:type="spellStart"/>
      <w:r w:rsidRPr="00DB0C12">
        <w:rPr>
          <w:rFonts w:eastAsia="Times New Roman" w:cs="Times New Roman"/>
          <w:lang w:eastAsia="de-DE"/>
        </w:rPr>
        <w:t>οθνήσκομεν</w:t>
      </w:r>
      <w:proofErr w:type="spellEnd"/>
      <w:r w:rsidRPr="00DB0C12">
        <w:rPr>
          <w:rFonts w:eastAsia="Times New Roman" w:cs="Times New Roman"/>
          <w:lang w:eastAsia="de-DE"/>
        </w:rPr>
        <w:t xml:space="preserve"> ("wir sterben alle").</w:t>
      </w:r>
    </w:p>
    <w:p w14:paraId="4462D2F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Satzstruktur:</w:t>
      </w:r>
      <w:r w:rsidRPr="00DB0C12">
        <w:rPr>
          <w:rFonts w:eastAsia="Times New Roman" w:cs="Times New Roman"/>
          <w:lang w:eastAsia="de-DE"/>
        </w:rPr>
        <w:t xml:space="preserve"> Kollektive ägyptische Drangsal mit eiliger Ausweisung und existentieller Panik.</w:t>
      </w:r>
    </w:p>
    <w:p w14:paraId="1E4515B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Die Ägypter selbst drängen zur schnellen Ausweisung - "Wir sterben alle sonst!"</w:t>
      </w:r>
    </w:p>
    <w:p w14:paraId="5B5E02B6"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12,34</w:t>
      </w:r>
    </w:p>
    <w:p w14:paraId="409AF10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וַיִּשָּׂ֥א הָעָ֛ם אֶת־בְּצֵקֹ֖ו טֶ֣רֶם יֶחְמָ֑ץ מִשְׁאֲרֹתָ֛ם צְרֻרֹ֥ת בְּשִׂמְלֹתָ֖ם עַל־שִׁכְמָֽם׃</w:t>
      </w:r>
    </w:p>
    <w:p w14:paraId="131DB5D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das Volk trug seinen Teig, ehe er gesäuert war, ihre Backschüsseln in ihre Tücher eingebunden, auf ihren Schultern.</w:t>
      </w:r>
    </w:p>
    <w:p w14:paraId="75D5F58F"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0BA615B">
          <v:rect id="_x0000_i1342" style="width:0;height:1.5pt" o:hralign="center" o:hrstd="t" o:hr="t" fillcolor="#a0a0a0" stroked="f"/>
        </w:pict>
      </w:r>
    </w:p>
    <w:p w14:paraId="2C3A63D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וַיִּשָּׂא הָעָם אֶת־בְּצֵקוֹ טֶרֶם יֶחְמָץ</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נשׂא</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הָעָם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אֶת־בְּצֵקוֹ</w:t>
      </w:r>
      <w:r w:rsidRPr="00DB0C12">
        <w:rPr>
          <w:rFonts w:eastAsia="Times New Roman" w:cs="Times New Roman"/>
          <w:rtl/>
          <w:lang w:eastAsia="de-DE"/>
        </w:rPr>
        <w:t xml:space="preserve"> </w:t>
      </w:r>
      <w:r w:rsidRPr="00DB0C12">
        <w:rPr>
          <w:rFonts w:eastAsia="Times New Roman" w:cs="Times New Roman"/>
          <w:lang w:eastAsia="de-DE"/>
        </w:rPr>
        <w:t xml:space="preserve">+ temporale Bestimmung </w:t>
      </w:r>
      <w:r w:rsidRPr="00DB0C12">
        <w:rPr>
          <w:rFonts w:eastAsia="Times New Roman" w:cs="Times New Roman"/>
          <w:b/>
          <w:bCs/>
          <w:rtl/>
          <w:lang w:eastAsia="de-DE"/>
        </w:rPr>
        <w:t>טֶרֶם יֶחְמָץ</w:t>
      </w:r>
      <w:r w:rsidRPr="00DB0C12">
        <w:rPr>
          <w:rFonts w:eastAsia="Times New Roman" w:cs="Times New Roman"/>
          <w:rtl/>
          <w:lang w:eastAsia="de-DE"/>
        </w:rPr>
        <w:t xml:space="preserve"> </w:t>
      </w:r>
      <w:r w:rsidRPr="00DB0C12">
        <w:rPr>
          <w:rFonts w:eastAsia="Times New Roman" w:cs="Times New Roman"/>
          <w:lang w:eastAsia="de-DE"/>
        </w:rPr>
        <w:t xml:space="preserve">(Qal-Imperfekt von </w:t>
      </w:r>
      <w:r w:rsidRPr="00DB0C12">
        <w:rPr>
          <w:rFonts w:eastAsia="Times New Roman" w:cs="Times New Roman"/>
          <w:b/>
          <w:bCs/>
          <w:rtl/>
          <w:lang w:eastAsia="de-DE"/>
        </w:rPr>
        <w:t>חמץ</w:t>
      </w:r>
      <w:r w:rsidRPr="00DB0C12">
        <w:rPr>
          <w:rFonts w:eastAsia="Times New Roman" w:cs="Times New Roman"/>
          <w:lang w:eastAsia="de-DE"/>
        </w:rPr>
        <w:t>, "säuern").</w:t>
      </w:r>
    </w:p>
    <w:p w14:paraId="5714F05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מִשְׁאֲרֹתָם צְרֻרֹת בְּשִׂמְלֹתָם עַל־שִׁכְמָם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מִשְׁאֲרֹתָם</w:t>
      </w:r>
      <w:r w:rsidRPr="00DB0C12">
        <w:rPr>
          <w:rFonts w:eastAsia="Times New Roman" w:cs="Times New Roman"/>
          <w:rtl/>
          <w:lang w:eastAsia="de-DE"/>
        </w:rPr>
        <w:t xml:space="preserve"> </w:t>
      </w:r>
      <w:r w:rsidRPr="00DB0C12">
        <w:rPr>
          <w:rFonts w:eastAsia="Times New Roman" w:cs="Times New Roman"/>
          <w:lang w:eastAsia="de-DE"/>
        </w:rPr>
        <w:t xml:space="preserve">("ihre Backschüsseln") + </w:t>
      </w:r>
      <w:r w:rsidRPr="00DB0C12">
        <w:rPr>
          <w:rFonts w:eastAsia="Times New Roman" w:cs="Times New Roman"/>
          <w:b/>
          <w:bCs/>
          <w:rtl/>
          <w:lang w:eastAsia="de-DE"/>
        </w:rPr>
        <w:t>צְרֻרֹת בְּשִׂמְלֹתָם</w:t>
      </w:r>
      <w:r w:rsidRPr="00DB0C12">
        <w:rPr>
          <w:rFonts w:eastAsia="Times New Roman" w:cs="Times New Roman"/>
          <w:rtl/>
          <w:lang w:eastAsia="de-DE"/>
        </w:rPr>
        <w:t xml:space="preserve"> </w:t>
      </w:r>
      <w:r w:rsidRPr="00DB0C12">
        <w:rPr>
          <w:rFonts w:eastAsia="Times New Roman" w:cs="Times New Roman"/>
          <w:lang w:eastAsia="de-DE"/>
        </w:rPr>
        <w:t xml:space="preserve">(Partizip Passiv von </w:t>
      </w:r>
      <w:r w:rsidRPr="00DB0C12">
        <w:rPr>
          <w:rFonts w:eastAsia="Times New Roman" w:cs="Times New Roman"/>
          <w:b/>
          <w:bCs/>
          <w:rtl/>
          <w:lang w:eastAsia="de-DE"/>
        </w:rPr>
        <w:t>צרר</w:t>
      </w:r>
      <w:r w:rsidRPr="00DB0C12">
        <w:rPr>
          <w:rFonts w:eastAsia="Times New Roman" w:cs="Times New Roman"/>
          <w:lang w:eastAsia="de-DE"/>
        </w:rPr>
        <w:t xml:space="preserve">, "eingebunden in ihre Kleider") + </w:t>
      </w:r>
      <w:r w:rsidRPr="00DB0C12">
        <w:rPr>
          <w:rFonts w:eastAsia="Times New Roman" w:cs="Times New Roman"/>
          <w:b/>
          <w:bCs/>
          <w:rtl/>
          <w:lang w:eastAsia="de-DE"/>
        </w:rPr>
        <w:t>עַל־שִׁכְמָם</w:t>
      </w:r>
      <w:r w:rsidRPr="00DB0C12">
        <w:rPr>
          <w:rFonts w:eastAsia="Times New Roman" w:cs="Times New Roman"/>
          <w:lang w:eastAsia="de-DE"/>
        </w:rPr>
        <w:t>.</w:t>
      </w:r>
    </w:p>
    <w:p w14:paraId="5956280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Eiliger Aufbruch:</w:t>
      </w:r>
      <w:r w:rsidRPr="00DB0C12">
        <w:rPr>
          <w:rFonts w:eastAsia="Times New Roman" w:cs="Times New Roman"/>
          <w:lang w:eastAsia="de-DE"/>
        </w:rPr>
        <w:t xml:space="preserve"> </w:t>
      </w:r>
      <w:r w:rsidRPr="00DB0C12">
        <w:rPr>
          <w:rFonts w:eastAsia="Times New Roman" w:cs="Times New Roman"/>
          <w:b/>
          <w:bCs/>
          <w:rtl/>
          <w:lang w:eastAsia="de-DE"/>
        </w:rPr>
        <w:t>טֶרֶם יֶחְמָץ</w:t>
      </w:r>
      <w:r w:rsidRPr="00DB0C12">
        <w:rPr>
          <w:rFonts w:eastAsia="Times New Roman" w:cs="Times New Roman"/>
          <w:rtl/>
          <w:lang w:eastAsia="de-DE"/>
        </w:rPr>
        <w:t xml:space="preserve"> </w:t>
      </w:r>
      <w:r w:rsidRPr="00DB0C12">
        <w:rPr>
          <w:rFonts w:eastAsia="Times New Roman" w:cs="Times New Roman"/>
          <w:lang w:eastAsia="de-DE"/>
        </w:rPr>
        <w:t xml:space="preserve">zeigt die Hast - keine Zeit zum Gehen lassen des Teiges. </w:t>
      </w:r>
      <w:r w:rsidRPr="00DB0C12">
        <w:rPr>
          <w:rFonts w:eastAsia="Times New Roman" w:cs="Times New Roman"/>
          <w:b/>
          <w:bCs/>
          <w:rtl/>
          <w:lang w:eastAsia="de-DE"/>
        </w:rPr>
        <w:t>בֶּצֶק</w:t>
      </w:r>
      <w:r w:rsidRPr="00DB0C12">
        <w:rPr>
          <w:rFonts w:eastAsia="Times New Roman" w:cs="Times New Roman"/>
          <w:rtl/>
          <w:lang w:eastAsia="de-DE"/>
        </w:rPr>
        <w:t xml:space="preserve"> </w:t>
      </w:r>
      <w:r w:rsidRPr="00DB0C12">
        <w:rPr>
          <w:rFonts w:eastAsia="Times New Roman" w:cs="Times New Roman"/>
          <w:lang w:eastAsia="de-DE"/>
        </w:rPr>
        <w:t>ist ungebackener Teig.</w:t>
      </w:r>
    </w:p>
    <w:p w14:paraId="594990B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מִשְׁאֲרוֹת</w:t>
      </w:r>
      <w:r w:rsidRPr="00DB0C12">
        <w:rPr>
          <w:rFonts w:eastAsia="Times New Roman" w:cs="Times New Roman"/>
          <w:rtl/>
          <w:lang w:eastAsia="de-DE"/>
        </w:rPr>
        <w:t xml:space="preserve"> </w:t>
      </w:r>
      <w:r w:rsidRPr="00DB0C12">
        <w:rPr>
          <w:rFonts w:eastAsia="Times New Roman" w:cs="Times New Roman"/>
          <w:lang w:eastAsia="de-DE"/>
        </w:rPr>
        <w:t xml:space="preserve">sind Knetschüsseln/Backschüsseln. </w:t>
      </w:r>
      <w:r w:rsidRPr="00DB0C12">
        <w:rPr>
          <w:rFonts w:eastAsia="Times New Roman" w:cs="Times New Roman"/>
          <w:b/>
          <w:bCs/>
          <w:rtl/>
          <w:lang w:eastAsia="de-DE"/>
        </w:rPr>
        <w:t>צרר</w:t>
      </w:r>
      <w:r w:rsidRPr="00DB0C12">
        <w:rPr>
          <w:rFonts w:eastAsia="Times New Roman" w:cs="Times New Roman"/>
          <w:rtl/>
          <w:lang w:eastAsia="de-DE"/>
        </w:rPr>
        <w:t xml:space="preserve"> </w:t>
      </w:r>
      <w:r w:rsidRPr="00DB0C12">
        <w:rPr>
          <w:rFonts w:eastAsia="Times New Roman" w:cs="Times New Roman"/>
          <w:lang w:eastAsia="de-DE"/>
        </w:rPr>
        <w:t xml:space="preserve">bedeutet "einbinden/zusammenpacken". </w:t>
      </w:r>
      <w:r w:rsidRPr="00DB0C12">
        <w:rPr>
          <w:rFonts w:eastAsia="Times New Roman" w:cs="Times New Roman"/>
          <w:b/>
          <w:bCs/>
          <w:rtl/>
          <w:lang w:eastAsia="de-DE"/>
        </w:rPr>
        <w:t>שֶׁכֶם</w:t>
      </w:r>
      <w:r w:rsidRPr="00DB0C12">
        <w:rPr>
          <w:rFonts w:eastAsia="Times New Roman" w:cs="Times New Roman"/>
          <w:rtl/>
          <w:lang w:eastAsia="de-DE"/>
        </w:rPr>
        <w:t xml:space="preserve"> </w:t>
      </w:r>
      <w:r w:rsidRPr="00DB0C12">
        <w:rPr>
          <w:rFonts w:eastAsia="Times New Roman" w:cs="Times New Roman"/>
          <w:lang w:eastAsia="de-DE"/>
        </w:rPr>
        <w:t>ist Schulter - sie tragen ihr Hab und Gut.</w:t>
      </w:r>
    </w:p>
    <w:p w14:paraId="7642B5D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Dies erklärt die </w:t>
      </w:r>
      <w:r w:rsidRPr="00DB0C12">
        <w:rPr>
          <w:rFonts w:eastAsia="Times New Roman" w:cs="Times New Roman"/>
          <w:b/>
          <w:bCs/>
          <w:lang w:eastAsia="de-DE"/>
        </w:rPr>
        <w:t>historische Entstehung</w:t>
      </w:r>
      <w:r w:rsidRPr="00DB0C12">
        <w:rPr>
          <w:rFonts w:eastAsia="Times New Roman" w:cs="Times New Roman"/>
          <w:lang w:eastAsia="de-DE"/>
        </w:rPr>
        <w:t xml:space="preserve"> der Mazzot - aus der Eile heraus, nicht aus rituellen Gründen.</w:t>
      </w:r>
    </w:p>
    <w:p w14:paraId="7846093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בְּצֵק</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φυράμ</w:t>
      </w:r>
      <w:proofErr w:type="spellEnd"/>
      <w:r w:rsidRPr="00DB0C12">
        <w:rPr>
          <w:rFonts w:eastAsia="Times New Roman" w:cs="Times New Roman"/>
          <w:lang w:eastAsia="de-DE"/>
        </w:rPr>
        <w:t xml:space="preserve">ατα ("Teigmassen"), </w:t>
      </w:r>
      <w:r w:rsidRPr="00DB0C12">
        <w:rPr>
          <w:rFonts w:eastAsia="Times New Roman" w:cs="Times New Roman"/>
          <w:b/>
          <w:bCs/>
          <w:rtl/>
          <w:lang w:eastAsia="de-DE"/>
        </w:rPr>
        <w:t>טֶרֶם יֶחְמָץ</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ρὸ</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τοῦ</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ζυμωθῆν</w:t>
      </w:r>
      <w:proofErr w:type="spellEnd"/>
      <w:r w:rsidRPr="00DB0C12">
        <w:rPr>
          <w:rFonts w:eastAsia="Times New Roman" w:cs="Times New Roman"/>
          <w:lang w:eastAsia="de-DE"/>
        </w:rPr>
        <w:t xml:space="preserve">αι ("bevor es gesäuert wurde"), </w:t>
      </w:r>
      <w:r w:rsidRPr="00DB0C12">
        <w:rPr>
          <w:rFonts w:eastAsia="Times New Roman" w:cs="Times New Roman"/>
          <w:b/>
          <w:bCs/>
          <w:rtl/>
          <w:lang w:eastAsia="de-DE"/>
        </w:rPr>
        <w:t>מִשְׁאֲרֹת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σκάφ</w:t>
      </w:r>
      <w:proofErr w:type="spellEnd"/>
      <w:r w:rsidRPr="00DB0C12">
        <w:rPr>
          <w:rFonts w:eastAsia="Times New Roman" w:cs="Times New Roman"/>
          <w:lang w:eastAsia="de-DE"/>
        </w:rPr>
        <w:t xml:space="preserve">ας ("Schüsseln") und </w:t>
      </w:r>
      <w:r w:rsidRPr="00DB0C12">
        <w:rPr>
          <w:rFonts w:eastAsia="Times New Roman" w:cs="Times New Roman"/>
          <w:b/>
          <w:bCs/>
          <w:rtl/>
          <w:lang w:eastAsia="de-DE"/>
        </w:rPr>
        <w:t>צְרֻרֹת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δεδεμέν</w:t>
      </w:r>
      <w:proofErr w:type="spellEnd"/>
      <w:r w:rsidRPr="00DB0C12">
        <w:rPr>
          <w:rFonts w:eastAsia="Times New Roman" w:cs="Times New Roman"/>
          <w:lang w:eastAsia="de-DE"/>
        </w:rPr>
        <w:t>ας ("gebunden").</w:t>
      </w:r>
    </w:p>
    <w:p w14:paraId="31DD3BC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Hastige Teigmitnahme vor Gärung mit improvisierten Tragebündeln auf Schultern.</w:t>
      </w:r>
    </w:p>
    <w:p w14:paraId="0F4C352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Das Volk trägt den noch ungesäuerten Teig, die Backschüsseln in Kleider eingebunden, auf den Schultern - zu hastig für normales Backen.</w:t>
      </w:r>
    </w:p>
    <w:p w14:paraId="79A0523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12,35</w:t>
      </w:r>
    </w:p>
    <w:p w14:paraId="167FE10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וּבְנֵי־יִשְׂרָאֵ֥ל עָשׂ֖וּ כִּדְבַ֣ר מֹשֶׁ֑ה וַֽיִּשְׁאֲלוּ֙ מִמִּצְרַ֔יִם כְּלֵי־כֶ֛סֶף וּכְלֵ֥י זָהָ֖ב וּשְׂמָלֹֽת׃</w:t>
      </w:r>
    </w:p>
    <w:p w14:paraId="42E88E8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Söhne Israels hatten nach dem Wort Moses getan und hatten von den Ägyptern silberne Geräte und goldene Geräte und Kleider erbeten.</w:t>
      </w:r>
    </w:p>
    <w:p w14:paraId="6EB19C39"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935AC8F">
          <v:rect id="_x0000_i1343" style="width:0;height:1.5pt" o:hralign="center" o:hrstd="t" o:hr="t" fillcolor="#a0a0a0" stroked="f"/>
        </w:pict>
      </w:r>
    </w:p>
    <w:p w14:paraId="2EC3313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Kommentar:</w:t>
      </w:r>
      <w:r w:rsidRPr="00DB0C12">
        <w:rPr>
          <w:rFonts w:eastAsia="Times New Roman" w:cs="Times New Roman"/>
          <w:lang w:eastAsia="de-DE"/>
        </w:rPr>
        <w:t xml:space="preserve"> </w:t>
      </w:r>
      <w:r w:rsidRPr="00DB0C12">
        <w:rPr>
          <w:rFonts w:eastAsia="Times New Roman" w:cs="Times New Roman"/>
          <w:b/>
          <w:bCs/>
          <w:rtl/>
          <w:lang w:eastAsia="de-DE"/>
        </w:rPr>
        <w:t>וּבְנֵי־יִשְׂרָאֵל עָשׂוּ כִּדְבַר מֹשֶׁה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וּבְנֵי־יִשְׂרָאֵל עָשׂוּ</w:t>
      </w:r>
      <w:r w:rsidRPr="00DB0C12">
        <w:rPr>
          <w:rFonts w:eastAsia="Times New Roman" w:cs="Times New Roman"/>
          <w:rtl/>
          <w:lang w:eastAsia="de-DE"/>
        </w:rPr>
        <w:t xml:space="preserve"> </w:t>
      </w:r>
      <w:r w:rsidRPr="00DB0C12">
        <w:rPr>
          <w:rFonts w:eastAsia="Times New Roman" w:cs="Times New Roman"/>
          <w:lang w:eastAsia="de-DE"/>
        </w:rPr>
        <w:t xml:space="preserve">(Qal Perfekt von </w:t>
      </w:r>
      <w:r w:rsidRPr="00DB0C12">
        <w:rPr>
          <w:rFonts w:eastAsia="Times New Roman" w:cs="Times New Roman"/>
          <w:b/>
          <w:bCs/>
          <w:rtl/>
          <w:lang w:eastAsia="de-DE"/>
        </w:rPr>
        <w:t>עשׂה</w:t>
      </w:r>
      <w:r w:rsidRPr="00DB0C12">
        <w:rPr>
          <w:rFonts w:eastAsia="Times New Roman" w:cs="Times New Roman"/>
          <w:lang w:eastAsia="de-DE"/>
        </w:rPr>
        <w:t xml:space="preserve">) + </w:t>
      </w:r>
      <w:r w:rsidRPr="00DB0C12">
        <w:rPr>
          <w:rFonts w:eastAsia="Times New Roman" w:cs="Times New Roman"/>
          <w:b/>
          <w:bCs/>
          <w:rtl/>
          <w:lang w:eastAsia="de-DE"/>
        </w:rPr>
        <w:t>כִּדְבַר מֹשֶׁה</w:t>
      </w:r>
      <w:r w:rsidRPr="00DB0C12">
        <w:rPr>
          <w:rFonts w:eastAsia="Times New Roman" w:cs="Times New Roman"/>
          <w:rtl/>
          <w:lang w:eastAsia="de-DE"/>
        </w:rPr>
        <w:t xml:space="preserve"> </w:t>
      </w:r>
      <w:r w:rsidRPr="00DB0C12">
        <w:rPr>
          <w:rFonts w:eastAsia="Times New Roman" w:cs="Times New Roman"/>
          <w:lang w:eastAsia="de-DE"/>
        </w:rPr>
        <w:t>("nach Moses Wort").</w:t>
      </w:r>
    </w:p>
    <w:p w14:paraId="1143E43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וַֽיִּשְׁאֲלוּ מִמִּצְרַיִם כְּלֵי־כֶסֶף וּכְלֵי זָהָב וּשְׂמָלֹת</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שׁאל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מִמִּצְרַיִם</w:t>
      </w:r>
      <w:r w:rsidRPr="00DB0C12">
        <w:rPr>
          <w:rFonts w:eastAsia="Times New Roman" w:cs="Times New Roman"/>
          <w:rtl/>
          <w:lang w:eastAsia="de-DE"/>
        </w:rPr>
        <w:t xml:space="preserve"> </w:t>
      </w:r>
      <w:r w:rsidRPr="00DB0C12">
        <w:rPr>
          <w:rFonts w:eastAsia="Times New Roman" w:cs="Times New Roman"/>
          <w:lang w:eastAsia="de-DE"/>
        </w:rPr>
        <w:t xml:space="preserve">+ dreifache Objektliste </w:t>
      </w:r>
      <w:r w:rsidRPr="00DB0C12">
        <w:rPr>
          <w:rFonts w:eastAsia="Times New Roman" w:cs="Times New Roman"/>
          <w:b/>
          <w:bCs/>
          <w:rtl/>
          <w:lang w:eastAsia="de-DE"/>
        </w:rPr>
        <w:t>כְּלֵי־כֶסֶף וּכְלֵי זָהָב וּשְׂמָלֹת</w:t>
      </w:r>
      <w:r w:rsidRPr="00DB0C12">
        <w:rPr>
          <w:rFonts w:eastAsia="Times New Roman" w:cs="Times New Roman"/>
          <w:lang w:eastAsia="de-DE"/>
        </w:rPr>
        <w:t>.</w:t>
      </w:r>
    </w:p>
    <w:p w14:paraId="74971EF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Rückbezug:</w:t>
      </w:r>
      <w:r w:rsidRPr="00DB0C12">
        <w:rPr>
          <w:rFonts w:eastAsia="Times New Roman" w:cs="Times New Roman"/>
          <w:lang w:eastAsia="de-DE"/>
        </w:rPr>
        <w:t xml:space="preserve"> Dies erfüllt die Anweisung aus 11,2. </w:t>
      </w:r>
      <w:r w:rsidRPr="00DB0C12">
        <w:rPr>
          <w:rFonts w:eastAsia="Times New Roman" w:cs="Times New Roman"/>
          <w:b/>
          <w:bCs/>
          <w:rtl/>
          <w:lang w:eastAsia="de-DE"/>
        </w:rPr>
        <w:t>כִּדְבַר מֹשֶׁה</w:t>
      </w:r>
      <w:r w:rsidRPr="00DB0C12">
        <w:rPr>
          <w:rFonts w:eastAsia="Times New Roman" w:cs="Times New Roman"/>
          <w:rtl/>
          <w:lang w:eastAsia="de-DE"/>
        </w:rPr>
        <w:t xml:space="preserve"> </w:t>
      </w:r>
      <w:r w:rsidRPr="00DB0C12">
        <w:rPr>
          <w:rFonts w:eastAsia="Times New Roman" w:cs="Times New Roman"/>
          <w:lang w:eastAsia="de-DE"/>
        </w:rPr>
        <w:t>zeigt Gehorsam gegenüber Moses Anweisung.</w:t>
      </w:r>
    </w:p>
    <w:p w14:paraId="648CF0A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שׁאל מִן</w:t>
      </w:r>
      <w:r w:rsidRPr="00DB0C12">
        <w:rPr>
          <w:rFonts w:eastAsia="Times New Roman" w:cs="Times New Roman"/>
          <w:rtl/>
          <w:lang w:eastAsia="de-DE"/>
        </w:rPr>
        <w:t xml:space="preserve"> </w:t>
      </w:r>
      <w:r w:rsidRPr="00DB0C12">
        <w:rPr>
          <w:rFonts w:eastAsia="Times New Roman" w:cs="Times New Roman"/>
          <w:lang w:eastAsia="de-DE"/>
        </w:rPr>
        <w:t xml:space="preserve">bedeutet "erbitten von" - höfliche Bitte, kein Raub. </w:t>
      </w:r>
      <w:r w:rsidRPr="00DB0C12">
        <w:rPr>
          <w:rFonts w:eastAsia="Times New Roman" w:cs="Times New Roman"/>
          <w:b/>
          <w:bCs/>
          <w:rtl/>
          <w:lang w:eastAsia="de-DE"/>
        </w:rPr>
        <w:t>שְׂמָלוֹת</w:t>
      </w:r>
      <w:r w:rsidRPr="00DB0C12">
        <w:rPr>
          <w:rFonts w:eastAsia="Times New Roman" w:cs="Times New Roman"/>
          <w:rtl/>
          <w:lang w:eastAsia="de-DE"/>
        </w:rPr>
        <w:t xml:space="preserve"> </w:t>
      </w:r>
      <w:r w:rsidRPr="00DB0C12">
        <w:rPr>
          <w:rFonts w:eastAsia="Times New Roman" w:cs="Times New Roman"/>
          <w:lang w:eastAsia="de-DE"/>
        </w:rPr>
        <w:t>sind Gewänder/Kleidung.</w:t>
      </w:r>
    </w:p>
    <w:p w14:paraId="0DF84228" w14:textId="47DFBCF3"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77409C">
        <w:t xml:space="preserve">Auch hier fügt die LXX καὶ </w:t>
      </w:r>
      <w:proofErr w:type="spellStart"/>
      <w:r w:rsidR="0077409C">
        <w:t>ἱμ</w:t>
      </w:r>
      <w:proofErr w:type="spellEnd"/>
      <w:r w:rsidR="0077409C">
        <w:t>ατισμόν ("und Kleidung") hinzu, parallel zu 11,2, was im MT fehlt.</w:t>
      </w:r>
    </w:p>
    <w:p w14:paraId="080EC11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Gehorsame Erfüllung von Moses Anweisung mit erfolgreichem Erbitten wertvollen Besitzes.</w:t>
      </w:r>
    </w:p>
    <w:p w14:paraId="3911560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Die Israeliten befolgten Moses Wort und erbaten von den Ägyptern Silber-, Goldgegenstände und Gewänder.</w:t>
      </w:r>
    </w:p>
    <w:p w14:paraId="691F4FB8"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12,36</w:t>
      </w:r>
    </w:p>
    <w:p w14:paraId="7142309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וַֽיהוָ֞ה נָתַ֨ן אֶת־חֵ֥ן הָעָ֛ם בְּעֵינֵ֥י מִצְרַ֖יִם וַיַּשְׁאִל֑וּם וַֽיְנַצְּל֖וּ אֶת־מִצְרָֽיִם׃</w:t>
      </w:r>
    </w:p>
    <w:p w14:paraId="134FF10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Ewige hatte dem Volk Gunst in den Augen der Ägypter gegeben, und sie gewährten ihre Forderung; und sie beraubten die Ägypter.</w:t>
      </w:r>
    </w:p>
    <w:p w14:paraId="7CDE1B90"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B29D540">
          <v:rect id="_x0000_i1344" style="width:0;height:1.5pt" o:hralign="center" o:hrstd="t" o:hr="t" fillcolor="#a0a0a0" stroked="f"/>
        </w:pict>
      </w:r>
    </w:p>
    <w:p w14:paraId="6FD45FD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וַיהוָה נָתַן אֶת־חֵן הָעָם בְּעֵינֵי מִצְרַיִם וַיַּשְׁאִלוּם</w:t>
      </w:r>
      <w:r w:rsidRPr="00DB0C12">
        <w:rPr>
          <w:rFonts w:eastAsia="Times New Roman" w:cs="Times New Roman"/>
          <w:rtl/>
          <w:lang w:eastAsia="de-DE"/>
        </w:rPr>
        <w:t xml:space="preserve"> </w:t>
      </w:r>
      <w:r w:rsidRPr="00DB0C12">
        <w:rPr>
          <w:rFonts w:eastAsia="Times New Roman" w:cs="Times New Roman"/>
          <w:lang w:eastAsia="de-DE"/>
        </w:rPr>
        <w:t xml:space="preserve">sind koordinierte wayyiqtol-Formen: </w:t>
      </w:r>
      <w:r w:rsidRPr="00DB0C12">
        <w:rPr>
          <w:rFonts w:eastAsia="Times New Roman" w:cs="Times New Roman"/>
          <w:b/>
          <w:bCs/>
          <w:rtl/>
          <w:lang w:eastAsia="de-DE"/>
        </w:rPr>
        <w:t>וַיהוָה נָתַן אֶת־חֵן הָעָם בְּעֵינֵי מִצְרַיִם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וַיַּשְׁאִלוּם</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שׁאל</w:t>
      </w:r>
      <w:r w:rsidRPr="00DB0C12">
        <w:rPr>
          <w:rFonts w:eastAsia="Times New Roman" w:cs="Times New Roman"/>
          <w:rtl/>
          <w:lang w:eastAsia="de-DE"/>
        </w:rPr>
        <w:t xml:space="preserve"> </w:t>
      </w:r>
      <w:r w:rsidRPr="00DB0C12">
        <w:rPr>
          <w:rFonts w:eastAsia="Times New Roman" w:cs="Times New Roman"/>
          <w:lang w:eastAsia="de-DE"/>
        </w:rPr>
        <w:t>im Hiphil, "gewähren").</w:t>
      </w:r>
    </w:p>
    <w:p w14:paraId="416DB71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וַֽיְנַצְּלוּ אֶת־מִצְרָֽיִם</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נצל</w:t>
      </w:r>
      <w:r w:rsidRPr="00DB0C12">
        <w:rPr>
          <w:rFonts w:eastAsia="Times New Roman" w:cs="Times New Roman"/>
          <w:rtl/>
          <w:lang w:eastAsia="de-DE"/>
        </w:rPr>
        <w:t xml:space="preserve"> </w:t>
      </w:r>
      <w:r w:rsidRPr="00DB0C12">
        <w:rPr>
          <w:rFonts w:eastAsia="Times New Roman" w:cs="Times New Roman"/>
          <w:lang w:eastAsia="de-DE"/>
        </w:rPr>
        <w:t xml:space="preserve">(Piel, "berauben/ausplündern") + </w:t>
      </w:r>
      <w:r w:rsidRPr="00DB0C12">
        <w:rPr>
          <w:rFonts w:eastAsia="Times New Roman" w:cs="Times New Roman"/>
          <w:b/>
          <w:bCs/>
          <w:rtl/>
          <w:lang w:eastAsia="de-DE"/>
        </w:rPr>
        <w:t>אֶת־מִצְרַיִם</w:t>
      </w:r>
      <w:r w:rsidRPr="00DB0C12">
        <w:rPr>
          <w:rFonts w:eastAsia="Times New Roman" w:cs="Times New Roman"/>
          <w:lang w:eastAsia="de-DE"/>
        </w:rPr>
        <w:t>.</w:t>
      </w:r>
    </w:p>
    <w:p w14:paraId="29169EB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Göttliches Wirken:</w:t>
      </w:r>
      <w:r w:rsidRPr="00DB0C12">
        <w:rPr>
          <w:rFonts w:eastAsia="Times New Roman" w:cs="Times New Roman"/>
          <w:lang w:eastAsia="de-DE"/>
        </w:rPr>
        <w:t xml:space="preserve"> </w:t>
      </w:r>
      <w:r w:rsidRPr="00DB0C12">
        <w:rPr>
          <w:rFonts w:eastAsia="Times New Roman" w:cs="Times New Roman"/>
          <w:b/>
          <w:bCs/>
          <w:rtl/>
          <w:lang w:eastAsia="de-DE"/>
        </w:rPr>
        <w:t>יְהוָה נָתַן חֵן</w:t>
      </w:r>
      <w:r w:rsidRPr="00DB0C12">
        <w:rPr>
          <w:rFonts w:eastAsia="Times New Roman" w:cs="Times New Roman"/>
          <w:rtl/>
          <w:lang w:eastAsia="de-DE"/>
        </w:rPr>
        <w:t xml:space="preserve"> </w:t>
      </w:r>
      <w:r w:rsidRPr="00DB0C12">
        <w:rPr>
          <w:rFonts w:eastAsia="Times New Roman" w:cs="Times New Roman"/>
          <w:lang w:eastAsia="de-DE"/>
        </w:rPr>
        <w:t xml:space="preserve">erfüllt 11,3. </w:t>
      </w:r>
      <w:r w:rsidRPr="00DB0C12">
        <w:rPr>
          <w:rFonts w:eastAsia="Times New Roman" w:cs="Times New Roman"/>
          <w:b/>
          <w:bCs/>
          <w:rtl/>
          <w:lang w:eastAsia="de-DE"/>
        </w:rPr>
        <w:t>שׁאל</w:t>
      </w:r>
      <w:r w:rsidRPr="00DB0C12">
        <w:rPr>
          <w:rFonts w:eastAsia="Times New Roman" w:cs="Times New Roman"/>
          <w:rtl/>
          <w:lang w:eastAsia="de-DE"/>
        </w:rPr>
        <w:t xml:space="preserve"> </w:t>
      </w:r>
      <w:r w:rsidRPr="00DB0C12">
        <w:rPr>
          <w:rFonts w:eastAsia="Times New Roman" w:cs="Times New Roman"/>
          <w:lang w:eastAsia="de-DE"/>
        </w:rPr>
        <w:t>im Hiphil bedeutet "gewähren/erfüllen" - die Ägypter sagten zu.</w:t>
      </w:r>
    </w:p>
    <w:p w14:paraId="63D2A6E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נצל</w:t>
      </w:r>
      <w:r w:rsidRPr="00DB0C12">
        <w:rPr>
          <w:rFonts w:eastAsia="Times New Roman" w:cs="Times New Roman"/>
          <w:rtl/>
          <w:lang w:eastAsia="de-DE"/>
        </w:rPr>
        <w:t xml:space="preserve"> </w:t>
      </w:r>
      <w:r w:rsidRPr="00DB0C12">
        <w:rPr>
          <w:rFonts w:eastAsia="Times New Roman" w:cs="Times New Roman"/>
          <w:lang w:eastAsia="de-DE"/>
        </w:rPr>
        <w:t xml:space="preserve">bedeutet "berauben/enteignen/retten" - Israel erhält Entschädigung für Jahre der Sklaverei. </w:t>
      </w:r>
      <w:r w:rsidRPr="00DB0C12">
        <w:rPr>
          <w:rFonts w:eastAsia="Times New Roman" w:cs="Times New Roman"/>
          <w:b/>
          <w:bCs/>
          <w:rtl/>
          <w:lang w:eastAsia="de-DE"/>
        </w:rPr>
        <w:t>אֶת־מִצְרַיִם</w:t>
      </w:r>
      <w:r w:rsidRPr="00DB0C12">
        <w:rPr>
          <w:rFonts w:eastAsia="Times New Roman" w:cs="Times New Roman"/>
          <w:rtl/>
          <w:lang w:eastAsia="de-DE"/>
        </w:rPr>
        <w:t xml:space="preserve"> </w:t>
      </w:r>
      <w:r w:rsidRPr="00DB0C12">
        <w:rPr>
          <w:rFonts w:eastAsia="Times New Roman" w:cs="Times New Roman"/>
          <w:lang w:eastAsia="de-DE"/>
        </w:rPr>
        <w:t>zeigt das Ausmaß.</w:t>
      </w:r>
    </w:p>
    <w:p w14:paraId="0A2427CA" w14:textId="091318F8" w:rsidR="0077409C" w:rsidRDefault="00DB0C12" w:rsidP="0077409C">
      <w:pPr>
        <w:spacing w:before="100" w:beforeAutospacing="1" w:after="100" w:afterAutospacing="1" w:line="240" w:lineRule="auto"/>
      </w:pPr>
      <w:r w:rsidRPr="00DB0C12">
        <w:rPr>
          <w:rFonts w:eastAsia="Times New Roman" w:cs="Times New Roman"/>
          <w:b/>
          <w:bCs/>
          <w:lang w:eastAsia="de-DE"/>
        </w:rPr>
        <w:t>Die LXX</w:t>
      </w:r>
      <w:r w:rsidRPr="00DB0C12">
        <w:rPr>
          <w:rFonts w:eastAsia="Times New Roman" w:cs="Times New Roman"/>
          <w:lang w:eastAsia="de-DE"/>
        </w:rPr>
        <w:t xml:space="preserve"> </w:t>
      </w:r>
      <w:r w:rsidR="0077409C">
        <w:rPr>
          <w:rFonts w:eastAsia="Times New Roman" w:cs="Times New Roman"/>
          <w:lang w:eastAsia="de-DE"/>
        </w:rPr>
        <w:t xml:space="preserve">hat hier </w:t>
      </w:r>
      <w:r w:rsidR="0077409C">
        <w:t xml:space="preserve">die bedeutendste chronologische Abweichung: Die LXX fügt καὶ </w:t>
      </w:r>
      <w:proofErr w:type="spellStart"/>
      <w:r w:rsidR="0077409C">
        <w:t>ἐν</w:t>
      </w:r>
      <w:proofErr w:type="spellEnd"/>
      <w:r w:rsidR="0077409C">
        <w:t xml:space="preserve"> </w:t>
      </w:r>
      <w:proofErr w:type="spellStart"/>
      <w:r w:rsidR="0077409C">
        <w:t>γῇ</w:t>
      </w:r>
      <w:proofErr w:type="spellEnd"/>
      <w:r w:rsidR="0077409C">
        <w:t xml:space="preserve"> Χα</w:t>
      </w:r>
      <w:proofErr w:type="spellStart"/>
      <w:r w:rsidR="0077409C">
        <w:t>νά</w:t>
      </w:r>
      <w:proofErr w:type="spellEnd"/>
      <w:r w:rsidR="0077409C">
        <w:t>αν ("und im Land Kanaan") hinzu und bezieht damit die 430 Jahre sowohl auf Ägypten als auch auf Kanaan, was eine theologisch motivierte Harmonisierung der Chronologie darstellt (vgl. Gal 3,17).</w:t>
      </w:r>
    </w:p>
    <w:p w14:paraId="3AC436BC" w14:textId="42C4920F" w:rsidR="00DB0C12" w:rsidRPr="00DB0C12" w:rsidRDefault="00DB0C12" w:rsidP="0077409C">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Göttliche Gunstgewährung mit ägyptischer Zugewandtheit und resultierender Enteignung.</w:t>
      </w:r>
    </w:p>
    <w:p w14:paraId="147495C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lastRenderedPageBreak/>
        <w:t>JHWH verschaffte Israel Gunst bei den Ägyptern, die gewährten bereitwillig - so beraubten sie Ägypten.</w:t>
      </w:r>
    </w:p>
    <w:p w14:paraId="57A1BD37"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12,37</w:t>
      </w:r>
    </w:p>
    <w:p w14:paraId="72E4D85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וַיִּסְע֧וּ בְנֵֽי־יִשְׂרָאֵ֛ל מֵרַעְמְסֵ֖ס סֻכֹּ֑תָה כְּשֵׁשׁ־מֵא֨וֹת אֶ֧לֶף רַגְלִ֛י הַגְּבָרִ֖ים לְבַ֥ד מִטָּֽף׃</w:t>
      </w:r>
    </w:p>
    <w:p w14:paraId="504CA15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Söhne Israels brachen auf von Ramses nach Sukkoth, etwa 600.000 Mann zu Fuß, die Männer ohne die Kinder.</w:t>
      </w:r>
    </w:p>
    <w:p w14:paraId="26D6DD6D"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EE6AFEB">
          <v:rect id="_x0000_i1345" style="width:0;height:1.5pt" o:hralign="center" o:hrstd="t" o:hr="t" fillcolor="#a0a0a0" stroked="f"/>
        </w:pict>
      </w:r>
    </w:p>
    <w:p w14:paraId="1BF96F5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וַיִּסְעוּ בְנֵֽי־יִשְׂרָאֵל מֵרַעְמְסֵס סֻכֹּתָה</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נסע</w:t>
      </w:r>
      <w:r w:rsidRPr="00DB0C12">
        <w:rPr>
          <w:rFonts w:eastAsia="Times New Roman" w:cs="Times New Roman"/>
          <w:rtl/>
          <w:lang w:eastAsia="de-DE"/>
        </w:rPr>
        <w:t xml:space="preserve"> </w:t>
      </w:r>
      <w:r w:rsidRPr="00DB0C12">
        <w:rPr>
          <w:rFonts w:eastAsia="Times New Roman" w:cs="Times New Roman"/>
          <w:lang w:eastAsia="de-DE"/>
        </w:rPr>
        <w:t xml:space="preserve">("aufbrechen/reisen") + </w:t>
      </w:r>
      <w:r w:rsidRPr="00DB0C12">
        <w:rPr>
          <w:rFonts w:eastAsia="Times New Roman" w:cs="Times New Roman"/>
          <w:b/>
          <w:bCs/>
          <w:rtl/>
          <w:lang w:eastAsia="de-DE"/>
        </w:rPr>
        <w:t>בְנֵי־יִשְׂרָאֵל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מֵרַעְמְסֵס סֻכֹּתָה</w:t>
      </w:r>
      <w:r w:rsidRPr="00DB0C12">
        <w:rPr>
          <w:rFonts w:eastAsia="Times New Roman" w:cs="Times New Roman"/>
          <w:rtl/>
          <w:lang w:eastAsia="de-DE"/>
        </w:rPr>
        <w:t xml:space="preserve"> </w:t>
      </w:r>
      <w:r w:rsidRPr="00DB0C12">
        <w:rPr>
          <w:rFonts w:eastAsia="Times New Roman" w:cs="Times New Roman"/>
          <w:lang w:eastAsia="de-DE"/>
        </w:rPr>
        <w:t>(Startpunkt zu Zielpunkt).</w:t>
      </w:r>
    </w:p>
    <w:p w14:paraId="4B32620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כְּשֵׁשׁ־מֵאוֹת אֶלֶף רַגְלִי הַגְּבָרִים לְבַד מִטָּף</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כְּ</w:t>
      </w:r>
      <w:r w:rsidRPr="00DB0C12">
        <w:rPr>
          <w:rFonts w:eastAsia="Times New Roman" w:cs="Times New Roman"/>
          <w:rtl/>
          <w:lang w:eastAsia="de-DE"/>
        </w:rPr>
        <w:t xml:space="preserve"> </w:t>
      </w:r>
      <w:r w:rsidRPr="00DB0C12">
        <w:rPr>
          <w:rFonts w:eastAsia="Times New Roman" w:cs="Times New Roman"/>
          <w:lang w:eastAsia="de-DE"/>
        </w:rPr>
        <w:t xml:space="preserve">(approximativ "etwa") + </w:t>
      </w:r>
      <w:r w:rsidRPr="00DB0C12">
        <w:rPr>
          <w:rFonts w:eastAsia="Times New Roman" w:cs="Times New Roman"/>
          <w:b/>
          <w:bCs/>
          <w:rtl/>
          <w:lang w:eastAsia="de-DE"/>
        </w:rPr>
        <w:t>שֵׁשׁ־מֵאוֹת אֶלֶף</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רַגְלִי</w:t>
      </w:r>
      <w:r w:rsidRPr="00DB0C12">
        <w:rPr>
          <w:rFonts w:eastAsia="Times New Roman" w:cs="Times New Roman"/>
          <w:rtl/>
          <w:lang w:eastAsia="de-DE"/>
        </w:rPr>
        <w:t xml:space="preserve"> </w:t>
      </w:r>
      <w:r w:rsidRPr="00DB0C12">
        <w:rPr>
          <w:rFonts w:eastAsia="Times New Roman" w:cs="Times New Roman"/>
          <w:lang w:eastAsia="de-DE"/>
        </w:rPr>
        <w:t xml:space="preserve">("Fußgänger") + </w:t>
      </w:r>
      <w:r w:rsidRPr="00DB0C12">
        <w:rPr>
          <w:rFonts w:eastAsia="Times New Roman" w:cs="Times New Roman"/>
          <w:b/>
          <w:bCs/>
          <w:rtl/>
          <w:lang w:eastAsia="de-DE"/>
        </w:rPr>
        <w:t>הַגְּבָרִים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לְבַד מִטָּף</w:t>
      </w:r>
      <w:r w:rsidRPr="00DB0C12">
        <w:rPr>
          <w:rFonts w:eastAsia="Times New Roman" w:cs="Times New Roman"/>
          <w:rtl/>
          <w:lang w:eastAsia="de-DE"/>
        </w:rPr>
        <w:t xml:space="preserve"> </w:t>
      </w:r>
      <w:r w:rsidRPr="00DB0C12">
        <w:rPr>
          <w:rFonts w:eastAsia="Times New Roman" w:cs="Times New Roman"/>
          <w:lang w:eastAsia="de-DE"/>
        </w:rPr>
        <w:t>("außer den Kindern").</w:t>
      </w:r>
    </w:p>
    <w:p w14:paraId="66E6C00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Geographischer Aufbruch:</w:t>
      </w:r>
      <w:r w:rsidRPr="00DB0C12">
        <w:rPr>
          <w:rFonts w:eastAsia="Times New Roman" w:cs="Times New Roman"/>
          <w:lang w:eastAsia="de-DE"/>
        </w:rPr>
        <w:t xml:space="preserve"> </w:t>
      </w:r>
      <w:r w:rsidRPr="00DB0C12">
        <w:rPr>
          <w:rFonts w:eastAsia="Times New Roman" w:cs="Times New Roman"/>
          <w:b/>
          <w:bCs/>
          <w:rtl/>
          <w:lang w:eastAsia="de-DE"/>
        </w:rPr>
        <w:t>רַעְמְסֵס</w:t>
      </w:r>
      <w:r w:rsidRPr="00DB0C12">
        <w:rPr>
          <w:rFonts w:eastAsia="Times New Roman" w:cs="Times New Roman"/>
          <w:rtl/>
          <w:lang w:eastAsia="de-DE"/>
        </w:rPr>
        <w:t xml:space="preserve"> </w:t>
      </w:r>
      <w:r w:rsidRPr="00DB0C12">
        <w:rPr>
          <w:rFonts w:eastAsia="Times New Roman" w:cs="Times New Roman"/>
          <w:lang w:eastAsia="de-DE"/>
        </w:rPr>
        <w:t xml:space="preserve">(Ramses) ist die Hauptstadt der Sklavenarbeiten (1,11). </w:t>
      </w:r>
      <w:r w:rsidRPr="00DB0C12">
        <w:rPr>
          <w:rFonts w:eastAsia="Times New Roman" w:cs="Times New Roman"/>
          <w:b/>
          <w:bCs/>
          <w:rtl/>
          <w:lang w:eastAsia="de-DE"/>
        </w:rPr>
        <w:t>סֻכּוֹת</w:t>
      </w:r>
      <w:r w:rsidRPr="00DB0C12">
        <w:rPr>
          <w:rFonts w:eastAsia="Times New Roman" w:cs="Times New Roman"/>
          <w:rtl/>
          <w:lang w:eastAsia="de-DE"/>
        </w:rPr>
        <w:t xml:space="preserve"> </w:t>
      </w:r>
      <w:r w:rsidRPr="00DB0C12">
        <w:rPr>
          <w:rFonts w:eastAsia="Times New Roman" w:cs="Times New Roman"/>
          <w:lang w:eastAsia="de-DE"/>
        </w:rPr>
        <w:t>ist die erste Station.</w:t>
      </w:r>
    </w:p>
    <w:p w14:paraId="3D622D4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Demografische Angabe:</w:t>
      </w:r>
      <w:r w:rsidRPr="00DB0C12">
        <w:rPr>
          <w:rFonts w:eastAsia="Times New Roman" w:cs="Times New Roman"/>
          <w:lang w:eastAsia="de-DE"/>
        </w:rPr>
        <w:t xml:space="preserve"> </w:t>
      </w:r>
      <w:r w:rsidRPr="00DB0C12">
        <w:rPr>
          <w:rFonts w:eastAsia="Times New Roman" w:cs="Times New Roman"/>
          <w:b/>
          <w:bCs/>
          <w:rtl/>
          <w:lang w:eastAsia="de-DE"/>
        </w:rPr>
        <w:t>שֵׁשׁ מֵאוֹת אֶלֶף</w:t>
      </w:r>
      <w:r w:rsidRPr="00DB0C12">
        <w:rPr>
          <w:rFonts w:eastAsia="Times New Roman" w:cs="Times New Roman"/>
          <w:rtl/>
          <w:lang w:eastAsia="de-DE"/>
        </w:rPr>
        <w:t xml:space="preserve"> </w:t>
      </w:r>
      <w:r w:rsidRPr="00DB0C12">
        <w:rPr>
          <w:rFonts w:eastAsia="Times New Roman" w:cs="Times New Roman"/>
          <w:lang w:eastAsia="de-DE"/>
        </w:rPr>
        <w:t xml:space="preserve">(600.000) ist eine enorme Zahl. </w:t>
      </w:r>
      <w:r w:rsidRPr="00DB0C12">
        <w:rPr>
          <w:rFonts w:eastAsia="Times New Roman" w:cs="Times New Roman"/>
          <w:b/>
          <w:bCs/>
          <w:rtl/>
          <w:lang w:eastAsia="de-DE"/>
        </w:rPr>
        <w:t>רַגְלִי</w:t>
      </w:r>
      <w:r w:rsidRPr="00DB0C12">
        <w:rPr>
          <w:rFonts w:eastAsia="Times New Roman" w:cs="Times New Roman"/>
          <w:rtl/>
          <w:lang w:eastAsia="de-DE"/>
        </w:rPr>
        <w:t xml:space="preserve"> </w:t>
      </w:r>
      <w:r w:rsidRPr="00DB0C12">
        <w:rPr>
          <w:rFonts w:eastAsia="Times New Roman" w:cs="Times New Roman"/>
          <w:lang w:eastAsia="de-DE"/>
        </w:rPr>
        <w:t xml:space="preserve">sind "Fußsoldaten/erwachsene Männer". </w:t>
      </w:r>
      <w:r w:rsidRPr="00DB0C12">
        <w:rPr>
          <w:rFonts w:eastAsia="Times New Roman" w:cs="Times New Roman"/>
          <w:b/>
          <w:bCs/>
          <w:rtl/>
          <w:lang w:eastAsia="de-DE"/>
        </w:rPr>
        <w:t>לְבַד מִטָּף</w:t>
      </w:r>
      <w:r w:rsidRPr="00DB0C12">
        <w:rPr>
          <w:rFonts w:eastAsia="Times New Roman" w:cs="Times New Roman"/>
          <w:rtl/>
          <w:lang w:eastAsia="de-DE"/>
        </w:rPr>
        <w:t xml:space="preserve"> </w:t>
      </w:r>
      <w:r w:rsidRPr="00DB0C12">
        <w:rPr>
          <w:rFonts w:eastAsia="Times New Roman" w:cs="Times New Roman"/>
          <w:lang w:eastAsia="de-DE"/>
        </w:rPr>
        <w:t>schließt Frauen, Kinder und Alte aus.</w:t>
      </w:r>
    </w:p>
    <w:p w14:paraId="7A6EE67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וַיִּסְעוּ</w:t>
      </w:r>
      <w:r w:rsidRPr="00DB0C12">
        <w:rPr>
          <w:rFonts w:eastAsia="Times New Roman" w:cs="Times New Roman"/>
          <w:rtl/>
          <w:lang w:eastAsia="de-DE"/>
        </w:rPr>
        <w:t xml:space="preserve"> </w:t>
      </w:r>
      <w:r w:rsidRPr="00DB0C12">
        <w:rPr>
          <w:rFonts w:eastAsia="Times New Roman" w:cs="Times New Roman"/>
          <w:lang w:eastAsia="de-DE"/>
        </w:rPr>
        <w:t>mit ἀπ</w:t>
      </w:r>
      <w:proofErr w:type="spellStart"/>
      <w:r w:rsidRPr="00DB0C12">
        <w:rPr>
          <w:rFonts w:eastAsia="Times New Roman" w:cs="Times New Roman"/>
          <w:lang w:eastAsia="de-DE"/>
        </w:rPr>
        <w:t>ῆρ</w:t>
      </w:r>
      <w:proofErr w:type="spellEnd"/>
      <w:r w:rsidRPr="00DB0C12">
        <w:rPr>
          <w:rFonts w:eastAsia="Times New Roman" w:cs="Times New Roman"/>
          <w:lang w:eastAsia="de-DE"/>
        </w:rPr>
        <w:t xml:space="preserve">αν ("brachen auf"), </w:t>
      </w:r>
      <w:r w:rsidRPr="00DB0C12">
        <w:rPr>
          <w:rFonts w:eastAsia="Times New Roman" w:cs="Times New Roman"/>
          <w:b/>
          <w:bCs/>
          <w:rtl/>
          <w:lang w:eastAsia="de-DE"/>
        </w:rPr>
        <w:t>רַעְמְסֵס</w:t>
      </w:r>
      <w:r w:rsidRPr="00DB0C12">
        <w:rPr>
          <w:rFonts w:eastAsia="Times New Roman" w:cs="Times New Roman"/>
          <w:rtl/>
          <w:lang w:eastAsia="de-DE"/>
        </w:rPr>
        <w:t xml:space="preserve"> </w:t>
      </w:r>
      <w:r w:rsidRPr="00DB0C12">
        <w:rPr>
          <w:rFonts w:eastAsia="Times New Roman" w:cs="Times New Roman"/>
          <w:lang w:eastAsia="de-DE"/>
        </w:rPr>
        <w:t>mit Ρα</w:t>
      </w:r>
      <w:proofErr w:type="spellStart"/>
      <w:r w:rsidRPr="00DB0C12">
        <w:rPr>
          <w:rFonts w:eastAsia="Times New Roman" w:cs="Times New Roman"/>
          <w:lang w:eastAsia="de-DE"/>
        </w:rPr>
        <w:t>μεσση</w:t>
      </w:r>
      <w:proofErr w:type="spellEnd"/>
      <w:r w:rsidRPr="00DB0C12">
        <w:rPr>
          <w:rFonts w:eastAsia="Times New Roman" w:cs="Times New Roman"/>
          <w:lang w:eastAsia="de-DE"/>
        </w:rPr>
        <w:t xml:space="preserve"> ("Ramses"), </w:t>
      </w:r>
      <w:r w:rsidRPr="00DB0C12">
        <w:rPr>
          <w:rFonts w:eastAsia="Times New Roman" w:cs="Times New Roman"/>
          <w:b/>
          <w:bCs/>
          <w:rtl/>
          <w:lang w:eastAsia="de-DE"/>
        </w:rPr>
        <w:t>רַגְלִי</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εζῇ</w:t>
      </w:r>
      <w:proofErr w:type="spellEnd"/>
      <w:r w:rsidRPr="00DB0C12">
        <w:rPr>
          <w:rFonts w:eastAsia="Times New Roman" w:cs="Times New Roman"/>
          <w:lang w:eastAsia="de-DE"/>
        </w:rPr>
        <w:t xml:space="preserve"> ("zu Fuß") und </w:t>
      </w:r>
      <w:r w:rsidRPr="00DB0C12">
        <w:rPr>
          <w:rFonts w:eastAsia="Times New Roman" w:cs="Times New Roman"/>
          <w:b/>
          <w:bCs/>
          <w:rtl/>
          <w:lang w:eastAsia="de-DE"/>
        </w:rPr>
        <w:t>טַף</w:t>
      </w:r>
      <w:r w:rsidRPr="00DB0C12">
        <w:rPr>
          <w:rFonts w:eastAsia="Times New Roman" w:cs="Times New Roman"/>
          <w:rtl/>
          <w:lang w:eastAsia="de-DE"/>
        </w:rPr>
        <w:t xml:space="preserve"> </w:t>
      </w:r>
      <w:r w:rsidRPr="00DB0C12">
        <w:rPr>
          <w:rFonts w:eastAsia="Times New Roman" w:cs="Times New Roman"/>
          <w:lang w:eastAsia="de-DE"/>
        </w:rPr>
        <w:t>mit ἀπ</w:t>
      </w:r>
      <w:proofErr w:type="spellStart"/>
      <w:r w:rsidRPr="00DB0C12">
        <w:rPr>
          <w:rFonts w:eastAsia="Times New Roman" w:cs="Times New Roman"/>
          <w:lang w:eastAsia="de-DE"/>
        </w:rPr>
        <w:t>οσκευή</w:t>
      </w:r>
      <w:proofErr w:type="spellEnd"/>
      <w:r w:rsidRPr="00DB0C12">
        <w:rPr>
          <w:rFonts w:eastAsia="Times New Roman" w:cs="Times New Roman"/>
          <w:lang w:eastAsia="de-DE"/>
        </w:rPr>
        <w:t xml:space="preserve"> ("Gepäck").</w:t>
      </w:r>
    </w:p>
    <w:p w14:paraId="0B8D150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Geographischer Aufbruch mit gewaltiger demografischer Angabe und Einschränkung auf erwachsene Männer.</w:t>
      </w:r>
    </w:p>
    <w:p w14:paraId="3E6BF89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Der große Exodus beginnt: Von Ramses nach Sukkoth - etwa 600.000 erwachsene Männer zu Fuß, Frauen und Kinder nicht mitgezählt.</w:t>
      </w:r>
    </w:p>
    <w:p w14:paraId="4F2BC2C5"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12,38</w:t>
      </w:r>
    </w:p>
    <w:p w14:paraId="5CDBCF3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וְגַם־עֵ֥רֶב רַ֖ב עָלָ֣ה אִתָּ֑ם וְצֹ֣אן וּבָקָ֔ר מִקְנֶ֖ה כָּבֵ֥ד מְאֹֽד׃</w:t>
      </w:r>
    </w:p>
    <w:p w14:paraId="77A94E0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auch viel Mischvolk zog mit ihnen herauf, und Kleinvieh und Rinder, sehr viel Vieh.</w:t>
      </w:r>
    </w:p>
    <w:p w14:paraId="3523C667"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2F7C8FF">
          <v:rect id="_x0000_i1346" style="width:0;height:1.5pt" o:hralign="center" o:hrstd="t" o:hr="t" fillcolor="#a0a0a0" stroked="f"/>
        </w:pict>
      </w:r>
    </w:p>
    <w:p w14:paraId="387F1F2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וְגַם־עֵרֶב רַב עָלָה אִתָּם וְצֹאן וּבָקָר מִקְנֶה כָּבֵד מְאֹד</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וְגַם־עֵרֶב רַב</w:t>
      </w:r>
      <w:r w:rsidRPr="00DB0C12">
        <w:rPr>
          <w:rFonts w:eastAsia="Times New Roman" w:cs="Times New Roman"/>
          <w:rtl/>
          <w:lang w:eastAsia="de-DE"/>
        </w:rPr>
        <w:t xml:space="preserve"> </w:t>
      </w:r>
      <w:r w:rsidRPr="00DB0C12">
        <w:rPr>
          <w:rFonts w:eastAsia="Times New Roman" w:cs="Times New Roman"/>
          <w:lang w:eastAsia="de-DE"/>
        </w:rPr>
        <w:t xml:space="preserve">(Konstruktusverbindung "Mischvolk, viel") + </w:t>
      </w:r>
      <w:r w:rsidRPr="00DB0C12">
        <w:rPr>
          <w:rFonts w:eastAsia="Times New Roman" w:cs="Times New Roman"/>
          <w:b/>
          <w:bCs/>
          <w:rtl/>
          <w:lang w:eastAsia="de-DE"/>
        </w:rPr>
        <w:t>עָלָה אִתָּם</w:t>
      </w:r>
      <w:r w:rsidRPr="00DB0C12">
        <w:rPr>
          <w:rFonts w:eastAsia="Times New Roman" w:cs="Times New Roman"/>
          <w:rtl/>
          <w:lang w:eastAsia="de-DE"/>
        </w:rPr>
        <w:t xml:space="preserve"> </w:t>
      </w:r>
      <w:r w:rsidRPr="00DB0C12">
        <w:rPr>
          <w:rFonts w:eastAsia="Times New Roman" w:cs="Times New Roman"/>
          <w:lang w:eastAsia="de-DE"/>
        </w:rPr>
        <w:t xml:space="preserve">(Qal Perfekt von </w:t>
      </w:r>
      <w:r w:rsidRPr="00DB0C12">
        <w:rPr>
          <w:rFonts w:eastAsia="Times New Roman" w:cs="Times New Roman"/>
          <w:b/>
          <w:bCs/>
          <w:rtl/>
          <w:lang w:eastAsia="de-DE"/>
        </w:rPr>
        <w:t>עלה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אִתָּם</w:t>
      </w:r>
      <w:r w:rsidRPr="00DB0C12">
        <w:rPr>
          <w:rFonts w:eastAsia="Times New Roman" w:cs="Times New Roman"/>
          <w:lang w:eastAsia="de-DE"/>
        </w:rPr>
        <w:t xml:space="preserve">) + </w:t>
      </w:r>
      <w:r w:rsidRPr="00DB0C12">
        <w:rPr>
          <w:rFonts w:eastAsia="Times New Roman" w:cs="Times New Roman"/>
          <w:b/>
          <w:bCs/>
          <w:rtl/>
          <w:lang w:eastAsia="de-DE"/>
        </w:rPr>
        <w:t>וְצֹאן וּבָקָר</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מִקְנֶה כָּבֵד מְאֹד</w:t>
      </w:r>
      <w:r w:rsidRPr="00DB0C12">
        <w:rPr>
          <w:rFonts w:eastAsia="Times New Roman" w:cs="Times New Roman"/>
          <w:lang w:eastAsia="de-DE"/>
        </w:rPr>
        <w:t>.</w:t>
      </w:r>
    </w:p>
    <w:p w14:paraId="7FDA1A4A" w14:textId="115E1D08"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עֵרֶב רַב</w:t>
      </w:r>
      <w:r w:rsidRPr="00DB0C12">
        <w:rPr>
          <w:rFonts w:eastAsia="Times New Roman" w:cs="Times New Roman"/>
          <w:rtl/>
          <w:lang w:eastAsia="de-DE"/>
        </w:rPr>
        <w:t xml:space="preserve"> </w:t>
      </w:r>
      <w:r w:rsidRPr="00DB0C12">
        <w:rPr>
          <w:rFonts w:eastAsia="Times New Roman" w:cs="Times New Roman"/>
          <w:lang w:eastAsia="de-DE"/>
        </w:rPr>
        <w:t xml:space="preserve">ist "großes Mischvolk" - Nicht-Israeliten, die sich anschlossen. </w:t>
      </w:r>
      <w:r w:rsidRPr="00DB0C12">
        <w:rPr>
          <w:rFonts w:eastAsia="Times New Roman" w:cs="Times New Roman"/>
          <w:b/>
          <w:bCs/>
          <w:rtl/>
          <w:lang w:eastAsia="de-DE"/>
        </w:rPr>
        <w:t>עלה אִת</w:t>
      </w:r>
      <w:r w:rsidRPr="00DB0C12">
        <w:rPr>
          <w:rFonts w:eastAsia="Times New Roman" w:cs="Times New Roman"/>
          <w:rtl/>
          <w:lang w:eastAsia="de-DE"/>
        </w:rPr>
        <w:t xml:space="preserve"> </w:t>
      </w:r>
      <w:r w:rsidR="005B4AAA">
        <w:rPr>
          <w:rFonts w:eastAsia="Times New Roman" w:cs="Times New Roman"/>
          <w:lang w:eastAsia="de-DE"/>
        </w:rPr>
        <w:t>bedeutet</w:t>
      </w:r>
      <w:r w:rsidRPr="00DB0C12">
        <w:rPr>
          <w:rFonts w:eastAsia="Times New Roman" w:cs="Times New Roman"/>
          <w:lang w:eastAsia="de-DE"/>
        </w:rPr>
        <w:t xml:space="preserve"> "mit hinaufziehen".</w:t>
      </w:r>
    </w:p>
    <w:p w14:paraId="6D2F78E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lastRenderedPageBreak/>
        <w:t>מִקְנֶה כָּבֵד מְאֹד</w:t>
      </w:r>
      <w:r w:rsidRPr="00DB0C12">
        <w:rPr>
          <w:rFonts w:eastAsia="Times New Roman" w:cs="Times New Roman"/>
          <w:rtl/>
          <w:lang w:eastAsia="de-DE"/>
        </w:rPr>
        <w:t xml:space="preserve"> </w:t>
      </w:r>
      <w:r w:rsidRPr="00DB0C12">
        <w:rPr>
          <w:rFonts w:eastAsia="Times New Roman" w:cs="Times New Roman"/>
          <w:lang w:eastAsia="de-DE"/>
        </w:rPr>
        <w:t xml:space="preserve">ist "sehr schweres/zahlreiches Vieh" - gewaltige Herden. </w:t>
      </w:r>
      <w:r w:rsidRPr="00DB0C12">
        <w:rPr>
          <w:rFonts w:eastAsia="Times New Roman" w:cs="Times New Roman"/>
          <w:b/>
          <w:bCs/>
          <w:rtl/>
          <w:lang w:eastAsia="de-DE"/>
        </w:rPr>
        <w:t>כָּבֵד</w:t>
      </w:r>
      <w:r w:rsidRPr="00DB0C12">
        <w:rPr>
          <w:rFonts w:eastAsia="Times New Roman" w:cs="Times New Roman"/>
          <w:rtl/>
          <w:lang w:eastAsia="de-DE"/>
        </w:rPr>
        <w:t xml:space="preserve"> </w:t>
      </w:r>
      <w:r w:rsidRPr="00DB0C12">
        <w:rPr>
          <w:rFonts w:eastAsia="Times New Roman" w:cs="Times New Roman"/>
          <w:lang w:eastAsia="de-DE"/>
        </w:rPr>
        <w:t>bedeutet "schwer/zahlreich".</w:t>
      </w:r>
    </w:p>
    <w:p w14:paraId="513DFEA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עֵרֶב רַב</w:t>
      </w:r>
      <w:r w:rsidRPr="00DB0C12">
        <w:rPr>
          <w:rFonts w:eastAsia="Times New Roman" w:cs="Times New Roman"/>
          <w:rtl/>
          <w:lang w:eastAsia="de-DE"/>
        </w:rPr>
        <w:t xml:space="preserve"> </w:t>
      </w:r>
      <w:r w:rsidRPr="00DB0C12">
        <w:rPr>
          <w:rFonts w:eastAsia="Times New Roman" w:cs="Times New Roman"/>
          <w:lang w:eastAsia="de-DE"/>
        </w:rPr>
        <w:t>mit ἐπ</w:t>
      </w:r>
      <w:proofErr w:type="spellStart"/>
      <w:r w:rsidRPr="00DB0C12">
        <w:rPr>
          <w:rFonts w:eastAsia="Times New Roman" w:cs="Times New Roman"/>
          <w:lang w:eastAsia="de-DE"/>
        </w:rPr>
        <w:t>ίμικτος</w:t>
      </w:r>
      <w:proofErr w:type="spellEnd"/>
      <w:r w:rsidRPr="00DB0C12">
        <w:rPr>
          <w:rFonts w:eastAsia="Times New Roman" w:cs="Times New Roman"/>
          <w:lang w:eastAsia="de-DE"/>
        </w:rPr>
        <w:t xml:space="preserve"> π</w:t>
      </w:r>
      <w:proofErr w:type="spellStart"/>
      <w:r w:rsidRPr="00DB0C12">
        <w:rPr>
          <w:rFonts w:eastAsia="Times New Roman" w:cs="Times New Roman"/>
          <w:lang w:eastAsia="de-DE"/>
        </w:rPr>
        <w:t>ολύς</w:t>
      </w:r>
      <w:proofErr w:type="spellEnd"/>
      <w:r w:rsidRPr="00DB0C12">
        <w:rPr>
          <w:rFonts w:eastAsia="Times New Roman" w:cs="Times New Roman"/>
          <w:lang w:eastAsia="de-DE"/>
        </w:rPr>
        <w:t xml:space="preserve"> ("viel Mischvolk"), </w:t>
      </w:r>
      <w:r w:rsidRPr="00DB0C12">
        <w:rPr>
          <w:rFonts w:eastAsia="Times New Roman" w:cs="Times New Roman"/>
          <w:b/>
          <w:bCs/>
          <w:rtl/>
          <w:lang w:eastAsia="de-DE"/>
        </w:rPr>
        <w:t>עָלָה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συν</w:t>
      </w:r>
      <w:proofErr w:type="spellEnd"/>
      <w:r w:rsidRPr="00DB0C12">
        <w:rPr>
          <w:rFonts w:eastAsia="Times New Roman" w:cs="Times New Roman"/>
          <w:lang w:eastAsia="de-DE"/>
        </w:rPr>
        <w:t xml:space="preserve">ανέβη ("zog mit hinauf") und </w:t>
      </w:r>
      <w:r w:rsidRPr="00DB0C12">
        <w:rPr>
          <w:rFonts w:eastAsia="Times New Roman" w:cs="Times New Roman"/>
          <w:b/>
          <w:bCs/>
          <w:rtl/>
          <w:lang w:eastAsia="de-DE"/>
        </w:rPr>
        <w:t>כָּבֵד מְאֹד</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ολὺ</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σφόδρ</w:t>
      </w:r>
      <w:proofErr w:type="spellEnd"/>
      <w:r w:rsidRPr="00DB0C12">
        <w:rPr>
          <w:rFonts w:eastAsia="Times New Roman" w:cs="Times New Roman"/>
          <w:lang w:eastAsia="de-DE"/>
        </w:rPr>
        <w:t>α ("sehr viel").</w:t>
      </w:r>
    </w:p>
    <w:p w14:paraId="525FF4B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Zusätzliche Teilnehmer mit Mischvolk und gewaltigen Viehherden.</w:t>
      </w:r>
    </w:p>
    <w:p w14:paraId="463BB6F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Auch viel fremdes Mischvolk zog mit ihnen, dazu Kleinvieh und Rinder in gewaltigen Mengen.</w:t>
      </w:r>
    </w:p>
    <w:p w14:paraId="7BE8160C"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12,39</w:t>
      </w:r>
    </w:p>
    <w:p w14:paraId="11A2BA2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וַיֹּאפ֨וּ אֶת־הַבָּצֵ֜ק אֲשֶׁ֨ר הוֹצִ֧יאוּ מִמִּצְרַ֛יִם עֻגֹ֥ת מַצּ֖וֹת כִּ֣י לֹ֣א חָמֵ֑ץ כִּֽי־גֹרְשׁ֣וּ מִמִּצְרַ֗יִם וְלֹ֤א יָֽכְלוּ֙ לְהִתְמַהְמֵ֔הַּ וְגַם־צֵדָ֖ה לֹא־עָשׂ֥וּ לָהֶֽם׃</w:t>
      </w:r>
    </w:p>
    <w:p w14:paraId="2ACC444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sie backten den Teig, den sie aus Ägypten gebracht hatten, zu ungesäuerten Kuchen; denn er war nicht gesäuert, weil sie aus Ägypten getrieben worden waren und nicht verweilen konnten; und sie hatten sich auch keine Wegzehrung vorbereitet.</w:t>
      </w:r>
    </w:p>
    <w:p w14:paraId="796551E1"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6E6DDF1">
          <v:rect id="_x0000_i1347" style="width:0;height:1.5pt" o:hralign="center" o:hrstd="t" o:hr="t" fillcolor="#a0a0a0" stroked="f"/>
        </w:pict>
      </w:r>
    </w:p>
    <w:p w14:paraId="3F03140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וַיֹּאפוּ אֶת־הַבָּצֵק אֲשֶׁר הוֹצִיאוּ מִמִּצְרַיִם עֻגֹת מַצּוֹת כִּי לֹא חָמֵץ</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אפה</w:t>
      </w:r>
      <w:r w:rsidRPr="00DB0C12">
        <w:rPr>
          <w:rFonts w:eastAsia="Times New Roman" w:cs="Times New Roman"/>
          <w:rtl/>
          <w:lang w:eastAsia="de-DE"/>
        </w:rPr>
        <w:t xml:space="preserve"> </w:t>
      </w:r>
      <w:r w:rsidRPr="00DB0C12">
        <w:rPr>
          <w:rFonts w:eastAsia="Times New Roman" w:cs="Times New Roman"/>
          <w:lang w:eastAsia="de-DE"/>
        </w:rPr>
        <w:t xml:space="preserve">("backen") + </w:t>
      </w:r>
      <w:r w:rsidRPr="00DB0C12">
        <w:rPr>
          <w:rFonts w:eastAsia="Times New Roman" w:cs="Times New Roman"/>
          <w:b/>
          <w:bCs/>
          <w:rtl/>
          <w:lang w:eastAsia="de-DE"/>
        </w:rPr>
        <w:t>אֶת־הַבָּצֵק</w:t>
      </w:r>
      <w:r w:rsidRPr="00DB0C12">
        <w:rPr>
          <w:rFonts w:eastAsia="Times New Roman" w:cs="Times New Roman"/>
          <w:rtl/>
          <w:lang w:eastAsia="de-DE"/>
        </w:rPr>
        <w:t xml:space="preserve"> </w:t>
      </w:r>
      <w:r w:rsidRPr="00DB0C12">
        <w:rPr>
          <w:rFonts w:eastAsia="Times New Roman" w:cs="Times New Roman"/>
          <w:lang w:eastAsia="de-DE"/>
        </w:rPr>
        <w:t xml:space="preserve">+ Relativsatz + </w:t>
      </w:r>
      <w:r w:rsidRPr="00DB0C12">
        <w:rPr>
          <w:rFonts w:eastAsia="Times New Roman" w:cs="Times New Roman"/>
          <w:b/>
          <w:bCs/>
          <w:rtl/>
          <w:lang w:eastAsia="de-DE"/>
        </w:rPr>
        <w:t>עֻגֹת מַצּוֹת</w:t>
      </w:r>
      <w:r w:rsidRPr="00DB0C12">
        <w:rPr>
          <w:rFonts w:eastAsia="Times New Roman" w:cs="Times New Roman"/>
          <w:rtl/>
          <w:lang w:eastAsia="de-DE"/>
        </w:rPr>
        <w:t xml:space="preserve"> </w:t>
      </w:r>
      <w:r w:rsidRPr="00DB0C12">
        <w:rPr>
          <w:rFonts w:eastAsia="Times New Roman" w:cs="Times New Roman"/>
          <w:lang w:eastAsia="de-DE"/>
        </w:rPr>
        <w:t xml:space="preserve">("ungesäuerte Kuchen") + kausale Begründung </w:t>
      </w:r>
      <w:r w:rsidRPr="00DB0C12">
        <w:rPr>
          <w:rFonts w:eastAsia="Times New Roman" w:cs="Times New Roman"/>
          <w:b/>
          <w:bCs/>
          <w:rtl/>
          <w:lang w:eastAsia="de-DE"/>
        </w:rPr>
        <w:t>כִּי לֹא חָמֵץ</w:t>
      </w:r>
      <w:r w:rsidRPr="00DB0C12">
        <w:rPr>
          <w:rFonts w:eastAsia="Times New Roman" w:cs="Times New Roman"/>
          <w:lang w:eastAsia="de-DE"/>
        </w:rPr>
        <w:t>.</w:t>
      </w:r>
    </w:p>
    <w:p w14:paraId="7423608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כִּֽי־גֹרְשׁוּ מִמִּצְרַיִם וְלֹא יָֽכְלוּ לְהִתְמַהְמֵהַּ וְגַם־צֵדָה לֹא־עָשׂוּ לָהֶם</w:t>
      </w:r>
      <w:r w:rsidRPr="00DB0C12">
        <w:rPr>
          <w:rFonts w:eastAsia="Times New Roman" w:cs="Times New Roman"/>
          <w:rtl/>
          <w:lang w:eastAsia="de-DE"/>
        </w:rPr>
        <w:t xml:space="preserve"> </w:t>
      </w:r>
      <w:r w:rsidRPr="00DB0C12">
        <w:rPr>
          <w:rFonts w:eastAsia="Times New Roman" w:cs="Times New Roman"/>
          <w:lang w:eastAsia="de-DE"/>
        </w:rPr>
        <w:t xml:space="preserve">sind dreifache kausale Begründungen: </w:t>
      </w:r>
      <w:r w:rsidRPr="00DB0C12">
        <w:rPr>
          <w:rFonts w:eastAsia="Times New Roman" w:cs="Times New Roman"/>
          <w:b/>
          <w:bCs/>
          <w:rtl/>
          <w:lang w:eastAsia="de-DE"/>
        </w:rPr>
        <w:t>כִּי־גֹרְשׁוּ מִמִּצְרַיִם</w:t>
      </w:r>
      <w:r w:rsidRPr="00DB0C12">
        <w:rPr>
          <w:rFonts w:eastAsia="Times New Roman" w:cs="Times New Roman"/>
          <w:rtl/>
          <w:lang w:eastAsia="de-DE"/>
        </w:rPr>
        <w:t xml:space="preserve"> </w:t>
      </w:r>
      <w:r w:rsidRPr="00DB0C12">
        <w:rPr>
          <w:rFonts w:eastAsia="Times New Roman" w:cs="Times New Roman"/>
          <w:lang w:eastAsia="de-DE"/>
        </w:rPr>
        <w:t xml:space="preserve">(Pual Perfekt von </w:t>
      </w:r>
      <w:r w:rsidRPr="00DB0C12">
        <w:rPr>
          <w:rFonts w:eastAsia="Times New Roman" w:cs="Times New Roman"/>
          <w:b/>
          <w:bCs/>
          <w:rtl/>
          <w:lang w:eastAsia="de-DE"/>
        </w:rPr>
        <w:t>גרשׁ</w:t>
      </w:r>
      <w:r w:rsidRPr="00DB0C12">
        <w:rPr>
          <w:rFonts w:eastAsia="Times New Roman" w:cs="Times New Roman"/>
          <w:lang w:eastAsia="de-DE"/>
        </w:rPr>
        <w:t xml:space="preserve">) + </w:t>
      </w:r>
      <w:r w:rsidRPr="00DB0C12">
        <w:rPr>
          <w:rFonts w:eastAsia="Times New Roman" w:cs="Times New Roman"/>
          <w:b/>
          <w:bCs/>
          <w:rtl/>
          <w:lang w:eastAsia="de-DE"/>
        </w:rPr>
        <w:t>וְלֹא יָכְלוּ לְהִתְמַהְמֵהַּ</w:t>
      </w:r>
      <w:r w:rsidRPr="00DB0C12">
        <w:rPr>
          <w:rFonts w:eastAsia="Times New Roman" w:cs="Times New Roman"/>
          <w:rtl/>
          <w:lang w:eastAsia="de-DE"/>
        </w:rPr>
        <w:t xml:space="preserve"> </w:t>
      </w:r>
      <w:r w:rsidRPr="00DB0C12">
        <w:rPr>
          <w:rFonts w:eastAsia="Times New Roman" w:cs="Times New Roman"/>
          <w:lang w:eastAsia="de-DE"/>
        </w:rPr>
        <w:t xml:space="preserve">(Hithpael-Infinitiv von </w:t>
      </w:r>
      <w:r w:rsidRPr="00DB0C12">
        <w:rPr>
          <w:rFonts w:eastAsia="Times New Roman" w:cs="Times New Roman"/>
          <w:b/>
          <w:bCs/>
          <w:rtl/>
          <w:lang w:eastAsia="de-DE"/>
        </w:rPr>
        <w:t>מהה</w:t>
      </w:r>
      <w:r w:rsidRPr="00DB0C12">
        <w:rPr>
          <w:rFonts w:eastAsia="Times New Roman" w:cs="Times New Roman"/>
          <w:lang w:eastAsia="de-DE"/>
        </w:rPr>
        <w:t xml:space="preserve">, "zögern") + </w:t>
      </w:r>
      <w:r w:rsidRPr="00DB0C12">
        <w:rPr>
          <w:rFonts w:eastAsia="Times New Roman" w:cs="Times New Roman"/>
          <w:b/>
          <w:bCs/>
          <w:rtl/>
          <w:lang w:eastAsia="de-DE"/>
        </w:rPr>
        <w:t>וְגַם־צֵדָה לֹא־עָשׂוּ לָהֶם</w:t>
      </w:r>
      <w:r w:rsidRPr="00DB0C12">
        <w:rPr>
          <w:rFonts w:eastAsia="Times New Roman" w:cs="Times New Roman"/>
          <w:lang w:eastAsia="de-DE"/>
        </w:rPr>
        <w:t>.</w:t>
      </w:r>
    </w:p>
    <w:p w14:paraId="0C3ADFA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Ätiologische Erklärung:</w:t>
      </w:r>
      <w:r w:rsidRPr="00DB0C12">
        <w:rPr>
          <w:rFonts w:eastAsia="Times New Roman" w:cs="Times New Roman"/>
          <w:lang w:eastAsia="de-DE"/>
        </w:rPr>
        <w:t xml:space="preserve"> Dies erklärt den </w:t>
      </w:r>
      <w:r w:rsidRPr="00DB0C12">
        <w:rPr>
          <w:rFonts w:eastAsia="Times New Roman" w:cs="Times New Roman"/>
          <w:b/>
          <w:bCs/>
          <w:lang w:eastAsia="de-DE"/>
        </w:rPr>
        <w:t>historischen Ursprung</w:t>
      </w:r>
      <w:r w:rsidRPr="00DB0C12">
        <w:rPr>
          <w:rFonts w:eastAsia="Times New Roman" w:cs="Times New Roman"/>
          <w:lang w:eastAsia="de-DE"/>
        </w:rPr>
        <w:t xml:space="preserve"> der Mazzot - aus praktischer Not, nicht ritueller Vorschrift.</w:t>
      </w:r>
    </w:p>
    <w:p w14:paraId="49A3D85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גֹרְשׁוּ</w:t>
      </w:r>
      <w:r w:rsidRPr="00DB0C12">
        <w:rPr>
          <w:rFonts w:eastAsia="Times New Roman" w:cs="Times New Roman"/>
          <w:rtl/>
          <w:lang w:eastAsia="de-DE"/>
        </w:rPr>
        <w:t xml:space="preserve"> </w:t>
      </w:r>
      <w:r w:rsidRPr="00DB0C12">
        <w:rPr>
          <w:rFonts w:eastAsia="Times New Roman" w:cs="Times New Roman"/>
          <w:lang w:eastAsia="de-DE"/>
        </w:rPr>
        <w:t xml:space="preserve">(Pual) zeigt passive Vertreibung. </w:t>
      </w:r>
      <w:r w:rsidRPr="00DB0C12">
        <w:rPr>
          <w:rFonts w:eastAsia="Times New Roman" w:cs="Times New Roman"/>
          <w:b/>
          <w:bCs/>
          <w:rtl/>
          <w:lang w:eastAsia="de-DE"/>
        </w:rPr>
        <w:t>צֵדָה</w:t>
      </w:r>
      <w:r w:rsidRPr="00DB0C12">
        <w:rPr>
          <w:rFonts w:eastAsia="Times New Roman" w:cs="Times New Roman"/>
          <w:rtl/>
          <w:lang w:eastAsia="de-DE"/>
        </w:rPr>
        <w:t xml:space="preserve"> </w:t>
      </w:r>
      <w:r w:rsidRPr="00DB0C12">
        <w:rPr>
          <w:rFonts w:eastAsia="Times New Roman" w:cs="Times New Roman"/>
          <w:lang w:eastAsia="de-DE"/>
        </w:rPr>
        <w:t>ist "Wegzehrung/Proviant" - sie hatten keine Zeit für Vorbereitung.</w:t>
      </w:r>
    </w:p>
    <w:p w14:paraId="2DB09D4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וַיֹּאפוּ</w:t>
      </w:r>
      <w:r w:rsidRPr="00DB0C12">
        <w:rPr>
          <w:rFonts w:eastAsia="Times New Roman" w:cs="Times New Roman"/>
          <w:rtl/>
          <w:lang w:eastAsia="de-DE"/>
        </w:rPr>
        <w:t xml:space="preserve"> </w:t>
      </w:r>
      <w:r w:rsidRPr="00DB0C12">
        <w:rPr>
          <w:rFonts w:eastAsia="Times New Roman" w:cs="Times New Roman"/>
          <w:lang w:eastAsia="de-DE"/>
        </w:rPr>
        <w:t>mit ἔπ</w:t>
      </w:r>
      <w:proofErr w:type="spellStart"/>
      <w:r w:rsidRPr="00DB0C12">
        <w:rPr>
          <w:rFonts w:eastAsia="Times New Roman" w:cs="Times New Roman"/>
          <w:lang w:eastAsia="de-DE"/>
        </w:rPr>
        <w:t>εψ</w:t>
      </w:r>
      <w:proofErr w:type="spellEnd"/>
      <w:r w:rsidRPr="00DB0C12">
        <w:rPr>
          <w:rFonts w:eastAsia="Times New Roman" w:cs="Times New Roman"/>
          <w:lang w:eastAsia="de-DE"/>
        </w:rPr>
        <w:t xml:space="preserve">αν ("backten"), </w:t>
      </w:r>
      <w:r w:rsidRPr="00DB0C12">
        <w:rPr>
          <w:rFonts w:eastAsia="Times New Roman" w:cs="Times New Roman"/>
          <w:b/>
          <w:bCs/>
          <w:rtl/>
          <w:lang w:eastAsia="de-DE"/>
        </w:rPr>
        <w:t>עֻגֹת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ἐγκρυφί</w:t>
      </w:r>
      <w:proofErr w:type="spellEnd"/>
      <w:r w:rsidRPr="00DB0C12">
        <w:rPr>
          <w:rFonts w:eastAsia="Times New Roman" w:cs="Times New Roman"/>
          <w:lang w:eastAsia="de-DE"/>
        </w:rPr>
        <w:t xml:space="preserve">ας ("Kuchen"), </w:t>
      </w:r>
      <w:r w:rsidRPr="00DB0C12">
        <w:rPr>
          <w:rFonts w:eastAsia="Times New Roman" w:cs="Times New Roman"/>
          <w:b/>
          <w:bCs/>
          <w:rtl/>
          <w:lang w:eastAsia="de-DE"/>
        </w:rPr>
        <w:t>גֹרְשׁוּ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ἐξέ</w:t>
      </w:r>
      <w:proofErr w:type="spellEnd"/>
      <w:r w:rsidRPr="00DB0C12">
        <w:rPr>
          <w:rFonts w:eastAsia="Times New Roman" w:cs="Times New Roman"/>
          <w:lang w:eastAsia="de-DE"/>
        </w:rPr>
        <w:t>βαλον α</w:t>
      </w:r>
      <w:proofErr w:type="spellStart"/>
      <w:r w:rsidRPr="00DB0C12">
        <w:rPr>
          <w:rFonts w:eastAsia="Times New Roman" w:cs="Times New Roman"/>
          <w:lang w:eastAsia="de-DE"/>
        </w:rPr>
        <w:t>ὐτοὺς</w:t>
      </w:r>
      <w:proofErr w:type="spellEnd"/>
      <w:r w:rsidRPr="00DB0C12">
        <w:rPr>
          <w:rFonts w:eastAsia="Times New Roman" w:cs="Times New Roman"/>
          <w:lang w:eastAsia="de-DE"/>
        </w:rPr>
        <w:t xml:space="preserve"> ("warfen sie hinaus"), </w:t>
      </w:r>
      <w:r w:rsidRPr="00DB0C12">
        <w:rPr>
          <w:rFonts w:eastAsia="Times New Roman" w:cs="Times New Roman"/>
          <w:b/>
          <w:bCs/>
          <w:rtl/>
          <w:lang w:eastAsia="de-DE"/>
        </w:rPr>
        <w:t>לְהִתְמַהְמֵהַּ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χρονίσ</w:t>
      </w:r>
      <w:proofErr w:type="spellEnd"/>
      <w:r w:rsidRPr="00DB0C12">
        <w:rPr>
          <w:rFonts w:eastAsia="Times New Roman" w:cs="Times New Roman"/>
          <w:lang w:eastAsia="de-DE"/>
        </w:rPr>
        <w:t xml:space="preserve">αι ("zu zögern") und </w:t>
      </w:r>
      <w:r w:rsidRPr="00DB0C12">
        <w:rPr>
          <w:rFonts w:eastAsia="Times New Roman" w:cs="Times New Roman"/>
          <w:b/>
          <w:bCs/>
          <w:rtl/>
          <w:lang w:eastAsia="de-DE"/>
        </w:rPr>
        <w:t>צֵדָה</w:t>
      </w:r>
      <w:r w:rsidRPr="00DB0C12">
        <w:rPr>
          <w:rFonts w:eastAsia="Times New Roman" w:cs="Times New Roman"/>
          <w:rtl/>
          <w:lang w:eastAsia="de-DE"/>
        </w:rPr>
        <w:t xml:space="preserve"> </w:t>
      </w:r>
      <w:r w:rsidRPr="00DB0C12">
        <w:rPr>
          <w:rFonts w:eastAsia="Times New Roman" w:cs="Times New Roman"/>
          <w:lang w:eastAsia="de-DE"/>
        </w:rPr>
        <w:t>mit ἐπ</w:t>
      </w:r>
      <w:proofErr w:type="spellStart"/>
      <w:r w:rsidRPr="00DB0C12">
        <w:rPr>
          <w:rFonts w:eastAsia="Times New Roman" w:cs="Times New Roman"/>
          <w:lang w:eastAsia="de-DE"/>
        </w:rPr>
        <w:t>ισιτισμόν</w:t>
      </w:r>
      <w:proofErr w:type="spellEnd"/>
      <w:r w:rsidRPr="00DB0C12">
        <w:rPr>
          <w:rFonts w:eastAsia="Times New Roman" w:cs="Times New Roman"/>
          <w:lang w:eastAsia="de-DE"/>
        </w:rPr>
        <w:t xml:space="preserve"> ("Proviant").</w:t>
      </w:r>
    </w:p>
    <w:p w14:paraId="6B8DEAA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Praktische Teigverarbeitung mit dreifacher historischer Begründung der Eile und Unvorbereitetheit.</w:t>
      </w:r>
    </w:p>
    <w:p w14:paraId="3E6F13C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Sie backten den mitgebrachten Teig zu Mazzot - er war ungesäuert, weil sie vertrieben wurden, nicht zögern konnten und keinen Proviant vorbereitet hatten.</w:t>
      </w:r>
    </w:p>
    <w:p w14:paraId="362F567C"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12,40</w:t>
      </w:r>
    </w:p>
    <w:p w14:paraId="51159CC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וּמוֹשַׁב֙ בְּנֵ֣י יִשְׂרָאֵ֔ל אֲשֶׁ֥ר יָשְׁב֖וּ בְּמִצְרָ֑יִם שְׁלֹשִׁ֣ים שָׁנָ֔ה וְאַרְבַּ֥ע מֵא֖וֹת שָׁנָֽה׃</w:t>
      </w:r>
    </w:p>
    <w:p w14:paraId="452C4DF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Deutsch:</w:t>
      </w:r>
      <w:r w:rsidRPr="00DB0C12">
        <w:rPr>
          <w:rFonts w:eastAsia="Times New Roman" w:cs="Times New Roman"/>
          <w:lang w:eastAsia="de-DE"/>
        </w:rPr>
        <w:t xml:space="preserve"> Und der Aufenthalt der Kinder Israels, den sie in Ägypten gewohnt hatten, (war) 430 Jahre.</w:t>
      </w:r>
    </w:p>
    <w:p w14:paraId="4FB6F39C"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8ABB31D">
          <v:rect id="_x0000_i1348" style="width:0;height:1.5pt" o:hralign="center" o:hrstd="t" o:hr="t" fillcolor="#a0a0a0" stroked="f"/>
        </w:pict>
      </w:r>
    </w:p>
    <w:p w14:paraId="38AC987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וּמוֹשַׁב בְּנֵי יִשְׂרָאֵל אֲשֶׁר יָשְׁבוּ בְּמִצְרָיִם שְׁלֹשִׁים שָׁנָה וְאַרְבַּע מֵאוֹת שָׁנָה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וּמוֹשַׁב בְּנֵי יִשְׂרָאֵל</w:t>
      </w:r>
      <w:r w:rsidRPr="00DB0C12">
        <w:rPr>
          <w:rFonts w:eastAsia="Times New Roman" w:cs="Times New Roman"/>
          <w:rtl/>
          <w:lang w:eastAsia="de-DE"/>
        </w:rPr>
        <w:t xml:space="preserve"> </w:t>
      </w:r>
      <w:r w:rsidRPr="00DB0C12">
        <w:rPr>
          <w:rFonts w:eastAsia="Times New Roman" w:cs="Times New Roman"/>
          <w:lang w:eastAsia="de-DE"/>
        </w:rPr>
        <w:t xml:space="preserve">(Konstruktusverbindung "der Aufenthalt der Söhne Israels") + Relativsatz </w:t>
      </w:r>
      <w:r w:rsidRPr="00DB0C12">
        <w:rPr>
          <w:rFonts w:eastAsia="Times New Roman" w:cs="Times New Roman"/>
          <w:b/>
          <w:bCs/>
          <w:rtl/>
          <w:lang w:eastAsia="de-DE"/>
        </w:rPr>
        <w:t>אֲשֶׁר יָשְׁבוּ בְּמִצְרָיִם</w:t>
      </w:r>
      <w:r w:rsidRPr="00DB0C12">
        <w:rPr>
          <w:rFonts w:eastAsia="Times New Roman" w:cs="Times New Roman"/>
          <w:rtl/>
          <w:lang w:eastAsia="de-DE"/>
        </w:rPr>
        <w:t xml:space="preserve"> </w:t>
      </w:r>
      <w:r w:rsidRPr="00DB0C12">
        <w:rPr>
          <w:rFonts w:eastAsia="Times New Roman" w:cs="Times New Roman"/>
          <w:lang w:eastAsia="de-DE"/>
        </w:rPr>
        <w:t xml:space="preserve">(Qal Perfekt von </w:t>
      </w:r>
      <w:r w:rsidRPr="00DB0C12">
        <w:rPr>
          <w:rFonts w:eastAsia="Times New Roman" w:cs="Times New Roman"/>
          <w:b/>
          <w:bCs/>
          <w:rtl/>
          <w:lang w:eastAsia="de-DE"/>
        </w:rPr>
        <w:t>ישׁב</w:t>
      </w:r>
      <w:r w:rsidRPr="00DB0C12">
        <w:rPr>
          <w:rFonts w:eastAsia="Times New Roman" w:cs="Times New Roman"/>
          <w:lang w:eastAsia="de-DE"/>
        </w:rPr>
        <w:t xml:space="preserve">, "wohnen") + Zeitangabe </w:t>
      </w:r>
      <w:r w:rsidRPr="00DB0C12">
        <w:rPr>
          <w:rFonts w:eastAsia="Times New Roman" w:cs="Times New Roman"/>
          <w:b/>
          <w:bCs/>
          <w:rtl/>
          <w:lang w:eastAsia="de-DE"/>
        </w:rPr>
        <w:t>שְׁלֹשִׁים שָׁנָה וְאַרְבַּע מֵאוֹת שָׁנָה</w:t>
      </w:r>
      <w:r w:rsidRPr="00DB0C12">
        <w:rPr>
          <w:rFonts w:eastAsia="Times New Roman" w:cs="Times New Roman"/>
          <w:lang w:eastAsia="de-DE"/>
        </w:rPr>
        <w:t>.</w:t>
      </w:r>
    </w:p>
    <w:p w14:paraId="35FF70AF" w14:textId="77777777" w:rsidR="00A35806" w:rsidRDefault="00A35806" w:rsidP="00A35806">
      <w:pPr>
        <w:pStyle w:val="KeinLeerraum"/>
      </w:pPr>
      <w:r w:rsidRPr="00A35806">
        <w:rPr>
          <w:b/>
          <w:bCs/>
        </w:rPr>
        <w:t>Chronologische Problematik:</w:t>
      </w:r>
      <w:r>
        <w:t xml:space="preserve"> Die 430 Jahre sind schwer mit den biblischen Genealogien zu harmonisieren. Von Jakob nach Ägypten bis Mose sind nur vier Generationen belegt (Levi-Kehat-Amram-Mose, Ex 6,16-20), was für 430 Jahre außergewöhnlich lange Lebensspannen erfordern würde. </w:t>
      </w:r>
    </w:p>
    <w:p w14:paraId="12495C38" w14:textId="757C20B3" w:rsidR="00A35806" w:rsidRDefault="00A35806" w:rsidP="00A35806">
      <w:pPr>
        <w:pStyle w:val="KeinLeerraum"/>
      </w:pPr>
      <w:r>
        <w:t xml:space="preserve">Mögliche Lösungen: </w:t>
      </w:r>
    </w:p>
    <w:p w14:paraId="3E1AC610" w14:textId="77777777" w:rsidR="00A35806" w:rsidRDefault="00A35806" w:rsidP="00A35806">
      <w:pPr>
        <w:pStyle w:val="KeinLeerraum"/>
      </w:pPr>
      <w:r>
        <w:t xml:space="preserve">1) Überlappende oder ausgelassene Generationen in den Genealogien; </w:t>
      </w:r>
    </w:p>
    <w:p w14:paraId="723208E0" w14:textId="77777777" w:rsidR="00A35806" w:rsidRDefault="00A35806" w:rsidP="00A35806">
      <w:pPr>
        <w:pStyle w:val="KeinLeerraum"/>
      </w:pPr>
      <w:r>
        <w:t xml:space="preserve">2) Die LXX-Lesart, die die 430 Jahre auf Abraham bis Exodus bezieht und damit Gen 15,13 ("400 Jahre") harmonisiert; </w:t>
      </w:r>
    </w:p>
    <w:p w14:paraId="731D9308" w14:textId="77777777" w:rsidR="00A35806" w:rsidRDefault="00A35806" w:rsidP="00A35806">
      <w:pPr>
        <w:pStyle w:val="KeinLeerraum"/>
      </w:pPr>
      <w:r>
        <w:t xml:space="preserve">3) Symbolische Verwendung der Zahlen (430 = 4 × 100 + 30 als Vollendungszahl). </w:t>
      </w:r>
    </w:p>
    <w:p w14:paraId="5060E8B0" w14:textId="048B67E6" w:rsidR="00DB0C12" w:rsidRPr="00DB0C12" w:rsidRDefault="00A35806" w:rsidP="00A35806">
      <w:pPr>
        <w:pStyle w:val="KeinLeerraum"/>
        <w:rPr>
          <w:rFonts w:eastAsia="Times New Roman" w:cs="Times New Roman"/>
          <w:lang w:eastAsia="de-DE"/>
        </w:rPr>
      </w:pPr>
      <w:r>
        <w:t>Die Präzision der Angabe deutet auf historische Erinnerung hin, auch wenn die exakte chronologische Einordnung problematisch bleibt.</w:t>
      </w:r>
    </w:p>
    <w:p w14:paraId="30CB864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Textuelle Probleme:</w:t>
      </w:r>
      <w:r w:rsidRPr="00DB0C12">
        <w:rPr>
          <w:rFonts w:eastAsia="Times New Roman" w:cs="Times New Roman"/>
          <w:lang w:eastAsia="de-DE"/>
        </w:rPr>
        <w:t xml:space="preserve"> Die </w:t>
      </w:r>
      <w:r w:rsidRPr="00DB0C12">
        <w:rPr>
          <w:rFonts w:eastAsia="Times New Roman" w:cs="Times New Roman"/>
          <w:b/>
          <w:bCs/>
          <w:lang w:eastAsia="de-DE"/>
        </w:rPr>
        <w:t>LXX</w:t>
      </w:r>
      <w:r w:rsidRPr="00DB0C12">
        <w:rPr>
          <w:rFonts w:eastAsia="Times New Roman" w:cs="Times New Roman"/>
          <w:lang w:eastAsia="de-DE"/>
        </w:rPr>
        <w:t xml:space="preserve"> liest "in Ägypten und im Land Kanaan" und bezieht die 430 Jahre auf die Zeit ab Abraham. Der </w:t>
      </w:r>
      <w:r w:rsidRPr="00DB0C12">
        <w:rPr>
          <w:rFonts w:eastAsia="Times New Roman" w:cs="Times New Roman"/>
          <w:b/>
          <w:bCs/>
          <w:lang w:eastAsia="de-DE"/>
        </w:rPr>
        <w:t>MT</w:t>
      </w:r>
      <w:r w:rsidRPr="00DB0C12">
        <w:rPr>
          <w:rFonts w:eastAsia="Times New Roman" w:cs="Times New Roman"/>
          <w:lang w:eastAsia="de-DE"/>
        </w:rPr>
        <w:t xml:space="preserve"> bezieht sie nur auf den Ägyptenaufenthalt.</w:t>
      </w:r>
    </w:p>
    <w:p w14:paraId="0AEAF93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Die </w:t>
      </w:r>
      <w:r w:rsidRPr="00DB0C12">
        <w:rPr>
          <w:rFonts w:eastAsia="Times New Roman" w:cs="Times New Roman"/>
          <w:b/>
          <w:bCs/>
          <w:lang w:eastAsia="de-DE"/>
        </w:rPr>
        <w:t>430 Jahre</w:t>
      </w:r>
      <w:r w:rsidRPr="00DB0C12">
        <w:rPr>
          <w:rFonts w:eastAsia="Times New Roman" w:cs="Times New Roman"/>
          <w:lang w:eastAsia="de-DE"/>
        </w:rPr>
        <w:t xml:space="preserve"> sind schwer mit den Genealogien in Genesis zu harmonisieren (nur vier Generationen: Abraham-Isaak-Jakob-Söhne). Mögliche Lösungen sind überlappende Generationen oder symbolische Zahlen.</w:t>
      </w:r>
    </w:p>
    <w:p w14:paraId="73672E8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מוֹשַׁב</w:t>
      </w:r>
      <w:r w:rsidRPr="00DB0C12">
        <w:rPr>
          <w:rFonts w:eastAsia="Times New Roman" w:cs="Times New Roman"/>
          <w:rtl/>
          <w:lang w:eastAsia="de-DE"/>
        </w:rPr>
        <w:t xml:space="preserve"> </w:t>
      </w:r>
      <w:r w:rsidRPr="00DB0C12">
        <w:rPr>
          <w:rFonts w:eastAsia="Times New Roman" w:cs="Times New Roman"/>
          <w:lang w:eastAsia="de-DE"/>
        </w:rPr>
        <w:t>mit κα</w:t>
      </w:r>
      <w:proofErr w:type="spellStart"/>
      <w:r w:rsidRPr="00DB0C12">
        <w:rPr>
          <w:rFonts w:eastAsia="Times New Roman" w:cs="Times New Roman"/>
          <w:lang w:eastAsia="de-DE"/>
        </w:rPr>
        <w:t>τοίκησις</w:t>
      </w:r>
      <w:proofErr w:type="spellEnd"/>
      <w:r w:rsidRPr="00DB0C12">
        <w:rPr>
          <w:rFonts w:eastAsia="Times New Roman" w:cs="Times New Roman"/>
          <w:lang w:eastAsia="de-DE"/>
        </w:rPr>
        <w:t xml:space="preserve"> ("Wohnsitz"), </w:t>
      </w:r>
      <w:r w:rsidRPr="00DB0C12">
        <w:rPr>
          <w:rFonts w:eastAsia="Times New Roman" w:cs="Times New Roman"/>
          <w:b/>
          <w:bCs/>
          <w:rtl/>
          <w:lang w:eastAsia="de-DE"/>
        </w:rPr>
        <w:t>יָשְׁבוּ</w:t>
      </w:r>
      <w:r w:rsidRPr="00DB0C12">
        <w:rPr>
          <w:rFonts w:eastAsia="Times New Roman" w:cs="Times New Roman"/>
          <w:rtl/>
          <w:lang w:eastAsia="de-DE"/>
        </w:rPr>
        <w:t xml:space="preserve"> </w:t>
      </w:r>
      <w:r w:rsidRPr="00DB0C12">
        <w:rPr>
          <w:rFonts w:eastAsia="Times New Roman" w:cs="Times New Roman"/>
          <w:lang w:eastAsia="de-DE"/>
        </w:rPr>
        <w:t>mit κα</w:t>
      </w:r>
      <w:proofErr w:type="spellStart"/>
      <w:r w:rsidRPr="00DB0C12">
        <w:rPr>
          <w:rFonts w:eastAsia="Times New Roman" w:cs="Times New Roman"/>
          <w:lang w:eastAsia="de-DE"/>
        </w:rPr>
        <w:t>τῴκησ</w:t>
      </w:r>
      <w:proofErr w:type="spellEnd"/>
      <w:r w:rsidRPr="00DB0C12">
        <w:rPr>
          <w:rFonts w:eastAsia="Times New Roman" w:cs="Times New Roman"/>
          <w:lang w:eastAsia="de-DE"/>
        </w:rPr>
        <w:t xml:space="preserve">αν ("wohnten") und fügt hinzu καὶ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γῇ</w:t>
      </w:r>
      <w:proofErr w:type="spellEnd"/>
      <w:r w:rsidRPr="00DB0C12">
        <w:rPr>
          <w:rFonts w:eastAsia="Times New Roman" w:cs="Times New Roman"/>
          <w:lang w:eastAsia="de-DE"/>
        </w:rPr>
        <w:t xml:space="preserve"> Χανααν ("und im Land Kanaan").</w:t>
      </w:r>
    </w:p>
    <w:p w14:paraId="587208A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Nominalsatz mit Relativsatzcharakterisierung und präziser chronologischer Angabe.</w:t>
      </w:r>
    </w:p>
    <w:p w14:paraId="29C2CD4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Die Zeit, die Israel in Ägypten gewohnt hatte: genau 430 Jahre.</w:t>
      </w:r>
    </w:p>
    <w:p w14:paraId="314AEC9F"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12,41</w:t>
      </w:r>
    </w:p>
    <w:p w14:paraId="22646DF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וַיְהִ֗י מִקֵּץ֙ שְׁלֹשִׁ֣ים שָׁנָ֔ה וְאַרְבַּ֥ע מֵא֖וֹת שָׁנָ֑ה וַיְהִ֗י בְּעֶ֨צֶם֙ הַיּ֣וֹם הַזֶּ֔ה יָֽצְא֛וּ כָּל־צִבְא֥וֹת יְהוָ֖ה מֵאֶ֥רֶץ מִצְרָֽיִם׃</w:t>
      </w:r>
    </w:p>
    <w:p w14:paraId="01DAC31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es geschah am Ende der 430 Jahre, und es geschah an ebendiesem Tag, dass alle Heerscharen des Ewigen aus dem Land Ägypten auszogen.</w:t>
      </w:r>
    </w:p>
    <w:p w14:paraId="407C2672"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1E034F2E">
          <v:rect id="_x0000_i1349" style="width:0;height:1.5pt" o:hralign="center" o:hrstd="t" o:hr="t" fillcolor="#a0a0a0" stroked="f"/>
        </w:pict>
      </w:r>
    </w:p>
    <w:p w14:paraId="75DBC75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וַיְהִי מִקֵּץ שְׁלֹשִׁים שָׁנָה וְאַרְבַּע מֵאוֹת שָׁנָה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וַיְהִי</w:t>
      </w:r>
      <w:r w:rsidRPr="00DB0C12">
        <w:rPr>
          <w:rFonts w:eastAsia="Times New Roman" w:cs="Times New Roman"/>
          <w:rtl/>
          <w:lang w:eastAsia="de-DE"/>
        </w:rPr>
        <w:t xml:space="preserve"> </w:t>
      </w:r>
      <w:r w:rsidRPr="00DB0C12">
        <w:rPr>
          <w:rFonts w:eastAsia="Times New Roman" w:cs="Times New Roman"/>
          <w:lang w:eastAsia="de-DE"/>
        </w:rPr>
        <w:t xml:space="preserve">(wayyiqtol von </w:t>
      </w:r>
      <w:r w:rsidRPr="00DB0C12">
        <w:rPr>
          <w:rFonts w:eastAsia="Times New Roman" w:cs="Times New Roman"/>
          <w:b/>
          <w:bCs/>
          <w:rtl/>
          <w:lang w:eastAsia="de-DE"/>
        </w:rPr>
        <w:t>היה</w:t>
      </w:r>
      <w:r w:rsidRPr="00DB0C12">
        <w:rPr>
          <w:rFonts w:eastAsia="Times New Roman" w:cs="Times New Roman"/>
          <w:lang w:eastAsia="de-DE"/>
        </w:rPr>
        <w:t xml:space="preserve">) + </w:t>
      </w:r>
      <w:r w:rsidRPr="00DB0C12">
        <w:rPr>
          <w:rFonts w:eastAsia="Times New Roman" w:cs="Times New Roman"/>
          <w:b/>
          <w:bCs/>
          <w:rtl/>
          <w:lang w:eastAsia="de-DE"/>
        </w:rPr>
        <w:t>מִקֵּץ</w:t>
      </w:r>
      <w:r w:rsidRPr="00DB0C12">
        <w:rPr>
          <w:rFonts w:eastAsia="Times New Roman" w:cs="Times New Roman"/>
          <w:rtl/>
          <w:lang w:eastAsia="de-DE"/>
        </w:rPr>
        <w:t xml:space="preserve"> </w:t>
      </w:r>
      <w:r w:rsidRPr="00DB0C12">
        <w:rPr>
          <w:rFonts w:eastAsia="Times New Roman" w:cs="Times New Roman"/>
          <w:lang w:eastAsia="de-DE"/>
        </w:rPr>
        <w:t>("am Ende von") + Wiederholung der Zeitangabe.</w:t>
      </w:r>
    </w:p>
    <w:p w14:paraId="0B7C5DD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lastRenderedPageBreak/>
        <w:t>וַיְהִי בְּעֶצֶם הַיּוֹם הַזֶּה יָֽצְאוּ כָּל־צִבְאוֹת יְהוָה מֵאֶרֶץ מִצְרָיִם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וַיְהִי</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בְּעֶצֶם הַיּוֹם הַזֶּה</w:t>
      </w:r>
      <w:r w:rsidRPr="00DB0C12">
        <w:rPr>
          <w:rFonts w:eastAsia="Times New Roman" w:cs="Times New Roman"/>
          <w:rtl/>
          <w:lang w:eastAsia="de-DE"/>
        </w:rPr>
        <w:t xml:space="preserve"> </w:t>
      </w:r>
      <w:r w:rsidRPr="00DB0C12">
        <w:rPr>
          <w:rFonts w:eastAsia="Times New Roman" w:cs="Times New Roman"/>
          <w:lang w:eastAsia="de-DE"/>
        </w:rPr>
        <w:t xml:space="preserve">("an genau diesem Tag") + </w:t>
      </w:r>
      <w:r w:rsidRPr="00DB0C12">
        <w:rPr>
          <w:rFonts w:eastAsia="Times New Roman" w:cs="Times New Roman"/>
          <w:b/>
          <w:bCs/>
          <w:rtl/>
          <w:lang w:eastAsia="de-DE"/>
        </w:rPr>
        <w:t>יָצְאוּ כָּל־צִבְאוֹת יְהוָה</w:t>
      </w:r>
      <w:r w:rsidRPr="00DB0C12">
        <w:rPr>
          <w:rFonts w:eastAsia="Times New Roman" w:cs="Times New Roman"/>
          <w:rtl/>
          <w:lang w:eastAsia="de-DE"/>
        </w:rPr>
        <w:t xml:space="preserve"> </w:t>
      </w:r>
      <w:r w:rsidRPr="00DB0C12">
        <w:rPr>
          <w:rFonts w:eastAsia="Times New Roman" w:cs="Times New Roman"/>
          <w:lang w:eastAsia="de-DE"/>
        </w:rPr>
        <w:t xml:space="preserve">(Qal Perfekt von </w:t>
      </w:r>
      <w:r w:rsidRPr="00DB0C12">
        <w:rPr>
          <w:rFonts w:eastAsia="Times New Roman" w:cs="Times New Roman"/>
          <w:b/>
          <w:bCs/>
          <w:rtl/>
          <w:lang w:eastAsia="de-DE"/>
        </w:rPr>
        <w:t>יצא</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כָּל־צִבְאוֹת יְהוָה</w:t>
      </w:r>
      <w:r w:rsidRPr="00DB0C12">
        <w:rPr>
          <w:rFonts w:eastAsia="Times New Roman" w:cs="Times New Roman"/>
          <w:lang w:eastAsia="de-DE"/>
        </w:rPr>
        <w:t xml:space="preserve">) + </w:t>
      </w:r>
      <w:r w:rsidRPr="00DB0C12">
        <w:rPr>
          <w:rFonts w:eastAsia="Times New Roman" w:cs="Times New Roman"/>
          <w:b/>
          <w:bCs/>
          <w:rtl/>
          <w:lang w:eastAsia="de-DE"/>
        </w:rPr>
        <w:t>מֵאֶרֶץ מִצְרָיִם</w:t>
      </w:r>
      <w:r w:rsidRPr="00DB0C12">
        <w:rPr>
          <w:rFonts w:eastAsia="Times New Roman" w:cs="Times New Roman"/>
          <w:lang w:eastAsia="de-DE"/>
        </w:rPr>
        <w:t>.</w:t>
      </w:r>
    </w:p>
    <w:p w14:paraId="3D28717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מִקֵּץ</w:t>
      </w:r>
      <w:r w:rsidRPr="00DB0C12">
        <w:rPr>
          <w:rFonts w:eastAsia="Times New Roman" w:cs="Times New Roman"/>
          <w:rtl/>
          <w:lang w:eastAsia="de-DE"/>
        </w:rPr>
        <w:t xml:space="preserve"> </w:t>
      </w:r>
      <w:r w:rsidRPr="00DB0C12">
        <w:rPr>
          <w:rFonts w:eastAsia="Times New Roman" w:cs="Times New Roman"/>
          <w:lang w:eastAsia="de-DE"/>
        </w:rPr>
        <w:t xml:space="preserve">zeigt die </w:t>
      </w:r>
      <w:r w:rsidRPr="00DB0C12">
        <w:rPr>
          <w:rFonts w:eastAsia="Times New Roman" w:cs="Times New Roman"/>
          <w:b/>
          <w:bCs/>
          <w:lang w:eastAsia="de-DE"/>
        </w:rPr>
        <w:t>Vollendung</w:t>
      </w:r>
      <w:r w:rsidRPr="00DB0C12">
        <w:rPr>
          <w:rFonts w:eastAsia="Times New Roman" w:cs="Times New Roman"/>
          <w:lang w:eastAsia="de-DE"/>
        </w:rPr>
        <w:t xml:space="preserve"> der vorherbestimmten Zeit. </w:t>
      </w:r>
      <w:r w:rsidRPr="00DB0C12">
        <w:rPr>
          <w:rFonts w:eastAsia="Times New Roman" w:cs="Times New Roman"/>
          <w:b/>
          <w:bCs/>
          <w:rtl/>
          <w:lang w:eastAsia="de-DE"/>
        </w:rPr>
        <w:t>בְּעֶצֶם הַיּוֹם הַזֶּה</w:t>
      </w:r>
      <w:r w:rsidRPr="00DB0C12">
        <w:rPr>
          <w:rFonts w:eastAsia="Times New Roman" w:cs="Times New Roman"/>
          <w:rtl/>
          <w:lang w:eastAsia="de-DE"/>
        </w:rPr>
        <w:t xml:space="preserve"> </w:t>
      </w:r>
      <w:r w:rsidRPr="00DB0C12">
        <w:rPr>
          <w:rFonts w:eastAsia="Times New Roman" w:cs="Times New Roman"/>
          <w:lang w:eastAsia="de-DE"/>
        </w:rPr>
        <w:t xml:space="preserve">betont die </w:t>
      </w:r>
      <w:r w:rsidRPr="00DB0C12">
        <w:rPr>
          <w:rFonts w:eastAsia="Times New Roman" w:cs="Times New Roman"/>
          <w:b/>
          <w:bCs/>
          <w:lang w:eastAsia="de-DE"/>
        </w:rPr>
        <w:t>präzise Erfüllung</w:t>
      </w:r>
      <w:r w:rsidRPr="00DB0C12">
        <w:rPr>
          <w:rFonts w:eastAsia="Times New Roman" w:cs="Times New Roman"/>
          <w:lang w:eastAsia="de-DE"/>
        </w:rPr>
        <w:t xml:space="preserve"> - genau an diesem Tag.</w:t>
      </w:r>
    </w:p>
    <w:p w14:paraId="5394FDA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צִבְאוֹת יְהוָה</w:t>
      </w:r>
      <w:r w:rsidRPr="00DB0C12">
        <w:rPr>
          <w:rFonts w:eastAsia="Times New Roman" w:cs="Times New Roman"/>
          <w:rtl/>
          <w:lang w:eastAsia="de-DE"/>
        </w:rPr>
        <w:t xml:space="preserve"> </w:t>
      </w:r>
      <w:r w:rsidRPr="00DB0C12">
        <w:rPr>
          <w:rFonts w:eastAsia="Times New Roman" w:cs="Times New Roman"/>
          <w:lang w:eastAsia="de-DE"/>
        </w:rPr>
        <w:t xml:space="preserve">("Heerscharen JHWHs") ist ein militärischer Begriff - Israel verlässt Ägypten als </w:t>
      </w:r>
      <w:r w:rsidRPr="00DB0C12">
        <w:rPr>
          <w:rFonts w:eastAsia="Times New Roman" w:cs="Times New Roman"/>
          <w:b/>
          <w:bCs/>
          <w:lang w:eastAsia="de-DE"/>
        </w:rPr>
        <w:t>göttliche Armee</w:t>
      </w:r>
      <w:r w:rsidRPr="00DB0C12">
        <w:rPr>
          <w:rFonts w:eastAsia="Times New Roman" w:cs="Times New Roman"/>
          <w:lang w:eastAsia="de-DE"/>
        </w:rPr>
        <w:t>, nicht als Flüchtlinge.</w:t>
      </w:r>
    </w:p>
    <w:p w14:paraId="15D4B8D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Die </w:t>
      </w:r>
      <w:r w:rsidRPr="00DB0C12">
        <w:rPr>
          <w:rFonts w:eastAsia="Times New Roman" w:cs="Times New Roman"/>
          <w:b/>
          <w:bCs/>
          <w:lang w:eastAsia="de-DE"/>
        </w:rPr>
        <w:t>doppelte wayyiqtol-Einleitung</w:t>
      </w:r>
      <w:r w:rsidRPr="00DB0C12">
        <w:rPr>
          <w:rFonts w:eastAsia="Times New Roman" w:cs="Times New Roman"/>
          <w:lang w:eastAsia="de-DE"/>
        </w:rPr>
        <w:t xml:space="preserve"> (</w:t>
      </w:r>
      <w:r w:rsidRPr="00DB0C12">
        <w:rPr>
          <w:rFonts w:eastAsia="Times New Roman" w:cs="Times New Roman"/>
          <w:b/>
          <w:bCs/>
          <w:rtl/>
          <w:lang w:eastAsia="de-DE"/>
        </w:rPr>
        <w:t>וַיְהִי...וַיְהִי</w:t>
      </w:r>
      <w:r w:rsidRPr="00DB0C12">
        <w:rPr>
          <w:rFonts w:eastAsia="Times New Roman" w:cs="Times New Roman"/>
          <w:lang w:eastAsia="de-DE"/>
        </w:rPr>
        <w:t>) verstärkt die Dramatik des historischen Moments.</w:t>
      </w:r>
    </w:p>
    <w:p w14:paraId="1CC374D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מִקֵּץ</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μετὰ</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τὰ</w:t>
      </w:r>
      <w:proofErr w:type="spellEnd"/>
      <w:r w:rsidRPr="00DB0C12">
        <w:rPr>
          <w:rFonts w:eastAsia="Times New Roman" w:cs="Times New Roman"/>
          <w:lang w:eastAsia="de-DE"/>
        </w:rPr>
        <w:t xml:space="preserve"> ("nach den"), </w:t>
      </w:r>
      <w:r w:rsidRPr="00DB0C12">
        <w:rPr>
          <w:rFonts w:eastAsia="Times New Roman" w:cs="Times New Roman"/>
          <w:b/>
          <w:bCs/>
          <w:rtl/>
          <w:lang w:eastAsia="de-DE"/>
        </w:rPr>
        <w:t>בְּעֶצֶם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α</w:t>
      </w:r>
      <w:proofErr w:type="spellStart"/>
      <w:r w:rsidRPr="00DB0C12">
        <w:rPr>
          <w:rFonts w:eastAsia="Times New Roman" w:cs="Times New Roman"/>
          <w:lang w:eastAsia="de-DE"/>
        </w:rPr>
        <w:t>ὐτῇ</w:t>
      </w:r>
      <w:proofErr w:type="spellEnd"/>
      <w:r w:rsidRPr="00DB0C12">
        <w:rPr>
          <w:rFonts w:eastAsia="Times New Roman" w:cs="Times New Roman"/>
          <w:lang w:eastAsia="de-DE"/>
        </w:rPr>
        <w:t xml:space="preserve"> ("an ihm selbst") und </w:t>
      </w:r>
      <w:r w:rsidRPr="00DB0C12">
        <w:rPr>
          <w:rFonts w:eastAsia="Times New Roman" w:cs="Times New Roman"/>
          <w:b/>
          <w:bCs/>
          <w:rtl/>
          <w:lang w:eastAsia="de-DE"/>
        </w:rPr>
        <w:t>צִבְאוֹת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δυνάμεις</w:t>
      </w:r>
      <w:proofErr w:type="spellEnd"/>
      <w:r w:rsidRPr="00DB0C12">
        <w:rPr>
          <w:rFonts w:eastAsia="Times New Roman" w:cs="Times New Roman"/>
          <w:lang w:eastAsia="de-DE"/>
        </w:rPr>
        <w:t xml:space="preserve"> ("Heerscharen").</w:t>
      </w:r>
    </w:p>
    <w:p w14:paraId="1165E4B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Doppelte feierliche Einleitung mit chronologischer Vollendung und militärischer Auszugscharakterisierung.</w:t>
      </w:r>
    </w:p>
    <w:p w14:paraId="0D0462C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Nach Ablauf der 430 Jahre geschah es - genau an diesem Tag zogen alle Heerscharen JHWHs aus Ägypten aus.</w:t>
      </w:r>
    </w:p>
    <w:p w14:paraId="7C4E3066"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12,42</w:t>
      </w:r>
    </w:p>
    <w:p w14:paraId="5EA3BD8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לֵ֣יל שִׁמֻּרִ֥ים הוּא֙ לַֽיהוָ֔ה לְהוֹצִיאָ֖ם מֵאֶ֣רֶץ מִצְרָ֑יִם הֽוּא־הַלַּ֤יְלָה הַזֶּה֙ לַֽיהוָ֔ה שִׁמֻּרִ֛ים לְכָל־בְּנֵ֥י יִשְׂרָאֵ֖ל לְדֹרֹתָֽם׃</w:t>
      </w:r>
    </w:p>
    <w:p w14:paraId="4AAAC34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Dies ist eine Nacht des Wachens für den Ewigen, um sie aus dem Land Ägypten herauszuführen; diese Nacht gehört dem Ewigen, sie ist ein Wachen für alle Kinder Israels durch ihre Generationen.</w:t>
      </w:r>
    </w:p>
    <w:p w14:paraId="14124F77"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000163EB">
          <v:rect id="_x0000_i1350" style="width:0;height:1.5pt" o:hralign="center" o:hrstd="t" o:hr="t" fillcolor="#a0a0a0" stroked="f"/>
        </w:pict>
      </w:r>
    </w:p>
    <w:p w14:paraId="1D7F457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לֵיל שִׁמֻּרִים הוּא לַיהוָה לְהוֹצִיאָם מֵאֶרֶץ מִצְרָיִם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לֵיל שִׁמֻּרִים</w:t>
      </w:r>
      <w:r w:rsidRPr="00DB0C12">
        <w:rPr>
          <w:rFonts w:eastAsia="Times New Roman" w:cs="Times New Roman"/>
          <w:rtl/>
          <w:lang w:eastAsia="de-DE"/>
        </w:rPr>
        <w:t xml:space="preserve"> </w:t>
      </w:r>
      <w:r w:rsidRPr="00DB0C12">
        <w:rPr>
          <w:rFonts w:eastAsia="Times New Roman" w:cs="Times New Roman"/>
          <w:lang w:eastAsia="de-DE"/>
        </w:rPr>
        <w:t xml:space="preserve">("Nacht der Wachen") + Nominalsatz </w:t>
      </w:r>
      <w:r w:rsidRPr="00DB0C12">
        <w:rPr>
          <w:rFonts w:eastAsia="Times New Roman" w:cs="Times New Roman"/>
          <w:b/>
          <w:bCs/>
          <w:rtl/>
          <w:lang w:eastAsia="de-DE"/>
        </w:rPr>
        <w:t>הוּא לַיהוָה</w:t>
      </w:r>
      <w:r w:rsidRPr="00DB0C12">
        <w:rPr>
          <w:rFonts w:eastAsia="Times New Roman" w:cs="Times New Roman"/>
          <w:rtl/>
          <w:lang w:eastAsia="de-DE"/>
        </w:rPr>
        <w:t xml:space="preserve"> </w:t>
      </w:r>
      <w:r w:rsidRPr="00DB0C12">
        <w:rPr>
          <w:rFonts w:eastAsia="Times New Roman" w:cs="Times New Roman"/>
          <w:lang w:eastAsia="de-DE"/>
        </w:rPr>
        <w:t xml:space="preserve">+ finale Zweckangabe </w:t>
      </w:r>
      <w:r w:rsidRPr="00DB0C12">
        <w:rPr>
          <w:rFonts w:eastAsia="Times New Roman" w:cs="Times New Roman"/>
          <w:b/>
          <w:bCs/>
          <w:rtl/>
          <w:lang w:eastAsia="de-DE"/>
        </w:rPr>
        <w:t>לְהוֹצִיאָם מֵאֶרֶץ מִצְרָיִם</w:t>
      </w:r>
      <w:r w:rsidRPr="00DB0C12">
        <w:rPr>
          <w:rFonts w:eastAsia="Times New Roman" w:cs="Times New Roman"/>
          <w:rtl/>
          <w:lang w:eastAsia="de-DE"/>
        </w:rPr>
        <w:t xml:space="preserve"> </w:t>
      </w:r>
      <w:r w:rsidRPr="00DB0C12">
        <w:rPr>
          <w:rFonts w:eastAsia="Times New Roman" w:cs="Times New Roman"/>
          <w:lang w:eastAsia="de-DE"/>
        </w:rPr>
        <w:t xml:space="preserve">(Hiphil-Infinitiv von </w:t>
      </w:r>
      <w:r w:rsidRPr="00DB0C12">
        <w:rPr>
          <w:rFonts w:eastAsia="Times New Roman" w:cs="Times New Roman"/>
          <w:b/>
          <w:bCs/>
          <w:rtl/>
          <w:lang w:eastAsia="de-DE"/>
        </w:rPr>
        <w:t>יצא</w:t>
      </w:r>
      <w:r w:rsidRPr="00DB0C12">
        <w:rPr>
          <w:rFonts w:eastAsia="Times New Roman" w:cs="Times New Roman"/>
          <w:lang w:eastAsia="de-DE"/>
        </w:rPr>
        <w:t>).</w:t>
      </w:r>
    </w:p>
    <w:p w14:paraId="36980F9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הוּא־הַלַּיְלָה הַזֶּה לַיהוָה שִׁמֻּרִים לְכָל־בְּנֵי יִשְׂרָאֵל לְדֹרֹתָם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הוּא־הַלַּיְלָה הַזֶּה</w:t>
      </w:r>
      <w:r w:rsidRPr="00DB0C12">
        <w:rPr>
          <w:rFonts w:eastAsia="Times New Roman" w:cs="Times New Roman"/>
          <w:rtl/>
          <w:lang w:eastAsia="de-DE"/>
        </w:rPr>
        <w:t xml:space="preserve"> </w:t>
      </w:r>
      <w:r w:rsidRPr="00DB0C12">
        <w:rPr>
          <w:rFonts w:eastAsia="Times New Roman" w:cs="Times New Roman"/>
          <w:lang w:eastAsia="de-DE"/>
        </w:rPr>
        <w:t xml:space="preserve">(emphatische Identifikation) + </w:t>
      </w:r>
      <w:r w:rsidRPr="00DB0C12">
        <w:rPr>
          <w:rFonts w:eastAsia="Times New Roman" w:cs="Times New Roman"/>
          <w:b/>
          <w:bCs/>
          <w:rtl/>
          <w:lang w:eastAsia="de-DE"/>
        </w:rPr>
        <w:t>לַיהוָה שִׁמֻּרִים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לְכָל־בְּנֵי יִשְׂרָאֵל לְדֹרֹתָם</w:t>
      </w:r>
      <w:r w:rsidRPr="00DB0C12">
        <w:rPr>
          <w:rFonts w:eastAsia="Times New Roman" w:cs="Times New Roman"/>
          <w:lang w:eastAsia="de-DE"/>
        </w:rPr>
        <w:t>.</w:t>
      </w:r>
    </w:p>
    <w:p w14:paraId="029BD4C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שִׁמֻּרִים</w:t>
      </w:r>
      <w:r w:rsidRPr="00DB0C12">
        <w:rPr>
          <w:rFonts w:eastAsia="Times New Roman" w:cs="Times New Roman"/>
          <w:rtl/>
          <w:lang w:eastAsia="de-DE"/>
        </w:rPr>
        <w:t xml:space="preserve"> </w:t>
      </w:r>
      <w:r w:rsidRPr="00DB0C12">
        <w:rPr>
          <w:rFonts w:eastAsia="Times New Roman" w:cs="Times New Roman"/>
          <w:lang w:eastAsia="de-DE"/>
        </w:rPr>
        <w:t xml:space="preserve">(Plural von </w:t>
      </w:r>
      <w:r w:rsidRPr="00DB0C12">
        <w:rPr>
          <w:rFonts w:eastAsia="Times New Roman" w:cs="Times New Roman"/>
          <w:b/>
          <w:bCs/>
          <w:rtl/>
          <w:lang w:eastAsia="de-DE"/>
        </w:rPr>
        <w:t>שִׁמּוּר</w:t>
      </w:r>
      <w:r w:rsidRPr="00DB0C12">
        <w:rPr>
          <w:rFonts w:eastAsia="Times New Roman" w:cs="Times New Roman"/>
          <w:lang w:eastAsia="de-DE"/>
        </w:rPr>
        <w:t xml:space="preserve">) bedeutet "Wachen/Wachsamkeiten". Die </w:t>
      </w:r>
      <w:r w:rsidRPr="00DB0C12">
        <w:rPr>
          <w:rFonts w:eastAsia="Times New Roman" w:cs="Times New Roman"/>
          <w:b/>
          <w:bCs/>
          <w:lang w:eastAsia="de-DE"/>
        </w:rPr>
        <w:t>theologische Deutung</w:t>
      </w:r>
      <w:r w:rsidRPr="00DB0C12">
        <w:rPr>
          <w:rFonts w:eastAsia="Times New Roman" w:cs="Times New Roman"/>
          <w:lang w:eastAsia="de-DE"/>
        </w:rPr>
        <w:t xml:space="preserve"> ist doppelt: JHWH </w:t>
      </w:r>
      <w:r w:rsidRPr="00DB0C12">
        <w:rPr>
          <w:rFonts w:eastAsia="Times New Roman" w:cs="Times New Roman"/>
          <w:b/>
          <w:bCs/>
          <w:lang w:eastAsia="de-DE"/>
        </w:rPr>
        <w:t>wachte</w:t>
      </w:r>
      <w:r w:rsidRPr="00DB0C12">
        <w:rPr>
          <w:rFonts w:eastAsia="Times New Roman" w:cs="Times New Roman"/>
          <w:lang w:eastAsia="de-DE"/>
        </w:rPr>
        <w:t xml:space="preserve"> über Israel, und Israel soll </w:t>
      </w:r>
      <w:r w:rsidRPr="00DB0C12">
        <w:rPr>
          <w:rFonts w:eastAsia="Times New Roman" w:cs="Times New Roman"/>
          <w:b/>
          <w:bCs/>
          <w:lang w:eastAsia="de-DE"/>
        </w:rPr>
        <w:t>wachen</w:t>
      </w:r>
      <w:r w:rsidRPr="00DB0C12">
        <w:rPr>
          <w:rFonts w:eastAsia="Times New Roman" w:cs="Times New Roman"/>
          <w:lang w:eastAsia="de-DE"/>
        </w:rPr>
        <w:t xml:space="preserve"> in Erinnerung.</w:t>
      </w:r>
    </w:p>
    <w:p w14:paraId="2F3E887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Chiasmus-Struktur:</w:t>
      </w:r>
      <w:r w:rsidRPr="00DB0C12">
        <w:rPr>
          <w:rFonts w:eastAsia="Times New Roman" w:cs="Times New Roman"/>
          <w:lang w:eastAsia="de-DE"/>
        </w:rPr>
        <w:t xml:space="preserve"> A) </w:t>
      </w:r>
      <w:r w:rsidRPr="00DB0C12">
        <w:rPr>
          <w:rFonts w:eastAsia="Times New Roman" w:cs="Times New Roman"/>
          <w:b/>
          <w:bCs/>
          <w:rtl/>
          <w:lang w:eastAsia="de-DE"/>
        </w:rPr>
        <w:t>לֵיל שִׁמֻּרִים</w:t>
      </w:r>
      <w:r w:rsidRPr="00DB0C12">
        <w:rPr>
          <w:rFonts w:eastAsia="Times New Roman" w:cs="Times New Roman"/>
          <w:rtl/>
          <w:lang w:eastAsia="de-DE"/>
        </w:rPr>
        <w:t xml:space="preserve"> </w:t>
      </w:r>
      <w:r w:rsidRPr="00DB0C12">
        <w:rPr>
          <w:rFonts w:eastAsia="Times New Roman" w:cs="Times New Roman"/>
          <w:lang w:eastAsia="de-DE"/>
        </w:rPr>
        <w:t xml:space="preserve">- B) </w:t>
      </w:r>
      <w:r w:rsidRPr="00DB0C12">
        <w:rPr>
          <w:rFonts w:eastAsia="Times New Roman" w:cs="Times New Roman"/>
          <w:b/>
          <w:bCs/>
          <w:rtl/>
          <w:lang w:eastAsia="de-DE"/>
        </w:rPr>
        <w:t>לַיהוָה</w:t>
      </w:r>
      <w:r w:rsidRPr="00DB0C12">
        <w:rPr>
          <w:rFonts w:eastAsia="Times New Roman" w:cs="Times New Roman"/>
          <w:rtl/>
          <w:lang w:eastAsia="de-DE"/>
        </w:rPr>
        <w:t xml:space="preserve"> </w:t>
      </w:r>
      <w:r w:rsidRPr="00DB0C12">
        <w:rPr>
          <w:rFonts w:eastAsia="Times New Roman" w:cs="Times New Roman"/>
          <w:lang w:eastAsia="de-DE"/>
        </w:rPr>
        <w:t xml:space="preserve">- B') </w:t>
      </w:r>
      <w:r w:rsidRPr="00DB0C12">
        <w:rPr>
          <w:rFonts w:eastAsia="Times New Roman" w:cs="Times New Roman"/>
          <w:b/>
          <w:bCs/>
          <w:rtl/>
          <w:lang w:eastAsia="de-DE"/>
        </w:rPr>
        <w:t>לַיהוָה</w:t>
      </w:r>
      <w:r w:rsidRPr="00DB0C12">
        <w:rPr>
          <w:rFonts w:eastAsia="Times New Roman" w:cs="Times New Roman"/>
          <w:rtl/>
          <w:lang w:eastAsia="de-DE"/>
        </w:rPr>
        <w:t xml:space="preserve"> </w:t>
      </w:r>
      <w:r w:rsidRPr="00DB0C12">
        <w:rPr>
          <w:rFonts w:eastAsia="Times New Roman" w:cs="Times New Roman"/>
          <w:lang w:eastAsia="de-DE"/>
        </w:rPr>
        <w:t xml:space="preserve">- A') </w:t>
      </w:r>
      <w:r w:rsidRPr="00DB0C12">
        <w:rPr>
          <w:rFonts w:eastAsia="Times New Roman" w:cs="Times New Roman"/>
          <w:b/>
          <w:bCs/>
          <w:rtl/>
          <w:lang w:eastAsia="de-DE"/>
        </w:rPr>
        <w:t>שִׁמֻּרִים</w:t>
      </w:r>
      <w:r w:rsidRPr="00DB0C12">
        <w:rPr>
          <w:rFonts w:eastAsia="Times New Roman" w:cs="Times New Roman"/>
          <w:rtl/>
          <w:lang w:eastAsia="de-DE"/>
        </w:rPr>
        <w:t xml:space="preserve"> </w:t>
      </w:r>
      <w:r w:rsidRPr="00DB0C12">
        <w:rPr>
          <w:rFonts w:eastAsia="Times New Roman" w:cs="Times New Roman"/>
          <w:lang w:eastAsia="de-DE"/>
        </w:rPr>
        <w:t>zeigt die wechselseitige Wachsamkeit.</w:t>
      </w:r>
    </w:p>
    <w:p w14:paraId="0D073E7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לְדֹרֹתָם</w:t>
      </w:r>
      <w:r w:rsidRPr="00DB0C12">
        <w:rPr>
          <w:rFonts w:eastAsia="Times New Roman" w:cs="Times New Roman"/>
          <w:rtl/>
          <w:lang w:eastAsia="de-DE"/>
        </w:rPr>
        <w:t xml:space="preserve"> </w:t>
      </w:r>
      <w:r w:rsidRPr="00DB0C12">
        <w:rPr>
          <w:rFonts w:eastAsia="Times New Roman" w:cs="Times New Roman"/>
          <w:lang w:eastAsia="de-DE"/>
        </w:rPr>
        <w:t xml:space="preserve">zeigt die </w:t>
      </w:r>
      <w:r w:rsidRPr="00DB0C12">
        <w:rPr>
          <w:rFonts w:eastAsia="Times New Roman" w:cs="Times New Roman"/>
          <w:b/>
          <w:bCs/>
          <w:lang w:eastAsia="de-DE"/>
        </w:rPr>
        <w:t>generationsübergreifende</w:t>
      </w:r>
      <w:r w:rsidRPr="00DB0C12">
        <w:rPr>
          <w:rFonts w:eastAsia="Times New Roman" w:cs="Times New Roman"/>
          <w:lang w:eastAsia="de-DE"/>
        </w:rPr>
        <w:t xml:space="preserve"> Bedeutung dieser Nacht.</w:t>
      </w:r>
    </w:p>
    <w:p w14:paraId="69F33869" w14:textId="52F2C913"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77409C">
        <w:t>verwendet π</w:t>
      </w:r>
      <w:proofErr w:type="spellStart"/>
      <w:r w:rsidR="0077409C">
        <w:t>ροφυλ</w:t>
      </w:r>
      <w:proofErr w:type="spellEnd"/>
      <w:r w:rsidR="0077409C">
        <w:t xml:space="preserve">ακή ("Wache/Wacht") für das hebräische </w:t>
      </w:r>
      <w:r w:rsidR="0077409C">
        <w:rPr>
          <w:rtl/>
        </w:rPr>
        <w:t>שִׁמֻּרִים</w:t>
      </w:r>
      <w:r w:rsidR="0077409C">
        <w:t xml:space="preserve"> ("Wachen/Beobachtungen"), was das Konzept militärischer oder kultischer Wache stärker betont.</w:t>
      </w:r>
    </w:p>
    <w:p w14:paraId="32C7F94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Satzstruktur:</w:t>
      </w:r>
      <w:r w:rsidRPr="00DB0C12">
        <w:rPr>
          <w:rFonts w:eastAsia="Times New Roman" w:cs="Times New Roman"/>
          <w:lang w:eastAsia="de-DE"/>
        </w:rPr>
        <w:t xml:space="preserve"> Chiasmatische theologische Definition der Pascha-Nacht als wechselseitige Wachsamkeit zwischen JHWH und Israel für alle Zeiten.</w:t>
      </w:r>
    </w:p>
    <w:p w14:paraId="3CB3BAB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Eine Nacht der Wachsamkeit ist sie für JHWH - um sie herauszuführen. Diese Nacht gehört JHWH als Wachsamkeit für ganz Israel durch alle Generationen.</w:t>
      </w:r>
    </w:p>
    <w:p w14:paraId="560DE939"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12,43</w:t>
      </w:r>
    </w:p>
    <w:p w14:paraId="6EB9102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וַיֹּ֤אמֶר יְהוָה֙ אֶל־מֹשֶׁ֣ה וְאַהֲרֹ֔ן זֹ֖את חֻקַּ֣ת הַפָּ֑סַח כָּל־בֶּן־נֵכָ֖ר לֹא־יֹ֥אכַל בּוֹֽ׃</w:t>
      </w:r>
    </w:p>
    <w:p w14:paraId="4CAD062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Ewige sagte zu Mose und Aaron: Dies ist die Satzung des Passah: Kein Fremder soll davon essen.</w:t>
      </w:r>
    </w:p>
    <w:p w14:paraId="24D1CE53"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062D76E">
          <v:rect id="_x0000_i1351" style="width:0;height:1.5pt" o:hralign="center" o:hrstd="t" o:hr="t" fillcolor="#a0a0a0" stroked="f"/>
        </w:pict>
      </w:r>
    </w:p>
    <w:p w14:paraId="1FE51CE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וַיֹּאמֶר יְהוָה אֶל־מֹשֶׁה וְאַהֲרֹן זֹאת חֻקַּת הַפָּסַח</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אמר</w:t>
      </w:r>
      <w:r w:rsidRPr="00DB0C12">
        <w:rPr>
          <w:rFonts w:eastAsia="Times New Roman" w:cs="Times New Roman"/>
          <w:rtl/>
          <w:lang w:eastAsia="de-DE"/>
        </w:rPr>
        <w:t xml:space="preserve"> </w:t>
      </w:r>
      <w:r w:rsidRPr="00DB0C12">
        <w:rPr>
          <w:rFonts w:eastAsia="Times New Roman" w:cs="Times New Roman"/>
          <w:lang w:eastAsia="de-DE"/>
        </w:rPr>
        <w:t xml:space="preserve">+ koordinierte Adressaten + </w:t>
      </w:r>
      <w:r w:rsidRPr="00DB0C12">
        <w:rPr>
          <w:rFonts w:eastAsia="Times New Roman" w:cs="Times New Roman"/>
          <w:b/>
          <w:bCs/>
          <w:rtl/>
          <w:lang w:eastAsia="de-DE"/>
        </w:rPr>
        <w:t>זֹאת חֻקַּת הַפָּסַח</w:t>
      </w:r>
      <w:r w:rsidRPr="00DB0C12">
        <w:rPr>
          <w:rFonts w:eastAsia="Times New Roman" w:cs="Times New Roman"/>
          <w:rtl/>
          <w:lang w:eastAsia="de-DE"/>
        </w:rPr>
        <w:t xml:space="preserve"> </w:t>
      </w:r>
      <w:r w:rsidRPr="00DB0C12">
        <w:rPr>
          <w:rFonts w:eastAsia="Times New Roman" w:cs="Times New Roman"/>
          <w:lang w:eastAsia="de-DE"/>
        </w:rPr>
        <w:t>("dies ist die Satzung des Passah").</w:t>
      </w:r>
    </w:p>
    <w:p w14:paraId="33934A4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כָּל־בֶּן־נֵכָר לֹא־יֹאכַל בּוֹ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כָּל־בֶּן־נֵכָר</w:t>
      </w:r>
      <w:r w:rsidRPr="00DB0C12">
        <w:rPr>
          <w:rFonts w:eastAsia="Times New Roman" w:cs="Times New Roman"/>
          <w:rtl/>
          <w:lang w:eastAsia="de-DE"/>
        </w:rPr>
        <w:t xml:space="preserve"> </w:t>
      </w:r>
      <w:r w:rsidRPr="00DB0C12">
        <w:rPr>
          <w:rFonts w:eastAsia="Times New Roman" w:cs="Times New Roman"/>
          <w:lang w:eastAsia="de-DE"/>
        </w:rPr>
        <w:t xml:space="preserve">("jeder Sohn der Fremdheit" = "Fremder") + </w:t>
      </w:r>
      <w:r w:rsidRPr="00DB0C12">
        <w:rPr>
          <w:rFonts w:eastAsia="Times New Roman" w:cs="Times New Roman"/>
          <w:b/>
          <w:bCs/>
          <w:rtl/>
          <w:lang w:eastAsia="de-DE"/>
        </w:rPr>
        <w:t>לֹא־יֹאכַל בּוֹ</w:t>
      </w:r>
      <w:r w:rsidRPr="00DB0C12">
        <w:rPr>
          <w:rFonts w:eastAsia="Times New Roman" w:cs="Times New Roman"/>
          <w:rtl/>
          <w:lang w:eastAsia="de-DE"/>
        </w:rPr>
        <w:t xml:space="preserve"> </w:t>
      </w:r>
      <w:r w:rsidRPr="00DB0C12">
        <w:rPr>
          <w:rFonts w:eastAsia="Times New Roman" w:cs="Times New Roman"/>
          <w:lang w:eastAsia="de-DE"/>
        </w:rPr>
        <w:t xml:space="preserve">(Negation + Qal-Imperfekt von </w:t>
      </w:r>
      <w:r w:rsidRPr="00DB0C12">
        <w:rPr>
          <w:rFonts w:eastAsia="Times New Roman" w:cs="Times New Roman"/>
          <w:b/>
          <w:bCs/>
          <w:rtl/>
          <w:lang w:eastAsia="de-DE"/>
        </w:rPr>
        <w:t>אכל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בּוֹ</w:t>
      </w:r>
      <w:r w:rsidRPr="00DB0C12">
        <w:rPr>
          <w:rFonts w:eastAsia="Times New Roman" w:cs="Times New Roman"/>
          <w:lang w:eastAsia="de-DE"/>
        </w:rPr>
        <w:t>).</w:t>
      </w:r>
    </w:p>
    <w:p w14:paraId="34943BC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Neue Gesetzessektion:</w:t>
      </w:r>
      <w:r w:rsidRPr="00DB0C12">
        <w:rPr>
          <w:rFonts w:eastAsia="Times New Roman" w:cs="Times New Roman"/>
          <w:lang w:eastAsia="de-DE"/>
        </w:rPr>
        <w:t xml:space="preserve"> </w:t>
      </w:r>
      <w:r w:rsidRPr="00DB0C12">
        <w:rPr>
          <w:rFonts w:eastAsia="Times New Roman" w:cs="Times New Roman"/>
          <w:b/>
          <w:bCs/>
          <w:rtl/>
          <w:lang w:eastAsia="de-DE"/>
        </w:rPr>
        <w:t>חֻקַּת הַפָּסַח</w:t>
      </w:r>
      <w:r w:rsidRPr="00DB0C12">
        <w:rPr>
          <w:rFonts w:eastAsia="Times New Roman" w:cs="Times New Roman"/>
          <w:rtl/>
          <w:lang w:eastAsia="de-DE"/>
        </w:rPr>
        <w:t xml:space="preserve"> </w:t>
      </w:r>
      <w:r w:rsidRPr="00DB0C12">
        <w:rPr>
          <w:rFonts w:eastAsia="Times New Roman" w:cs="Times New Roman"/>
          <w:lang w:eastAsia="de-DE"/>
        </w:rPr>
        <w:t xml:space="preserve">sind die formalen Passah-Satzungen. </w:t>
      </w:r>
      <w:r w:rsidRPr="00DB0C12">
        <w:rPr>
          <w:rFonts w:eastAsia="Times New Roman" w:cs="Times New Roman"/>
          <w:b/>
          <w:bCs/>
          <w:rtl/>
          <w:lang w:eastAsia="de-DE"/>
        </w:rPr>
        <w:t>בֶּן־נֵכָר</w:t>
      </w:r>
      <w:r w:rsidRPr="00DB0C12">
        <w:rPr>
          <w:rFonts w:eastAsia="Times New Roman" w:cs="Times New Roman"/>
          <w:rtl/>
          <w:lang w:eastAsia="de-DE"/>
        </w:rPr>
        <w:t xml:space="preserve"> </w:t>
      </w:r>
      <w:r w:rsidRPr="00DB0C12">
        <w:rPr>
          <w:rFonts w:eastAsia="Times New Roman" w:cs="Times New Roman"/>
          <w:lang w:eastAsia="de-DE"/>
        </w:rPr>
        <w:t>ist ein Ausländer ohne Bundesbeziehung.</w:t>
      </w:r>
    </w:p>
    <w:p w14:paraId="35C6734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אכל בְּ</w:t>
      </w:r>
      <w:r w:rsidRPr="00DB0C12">
        <w:rPr>
          <w:rFonts w:eastAsia="Times New Roman" w:cs="Times New Roman"/>
          <w:rtl/>
          <w:lang w:eastAsia="de-DE"/>
        </w:rPr>
        <w:t xml:space="preserve"> </w:t>
      </w:r>
      <w:r w:rsidRPr="00DB0C12">
        <w:rPr>
          <w:rFonts w:eastAsia="Times New Roman" w:cs="Times New Roman"/>
          <w:lang w:eastAsia="de-DE"/>
        </w:rPr>
        <w:t xml:space="preserve">bedeutet "teilnehmen an/davon essen". Die </w:t>
      </w:r>
      <w:r w:rsidRPr="00DB0C12">
        <w:rPr>
          <w:rFonts w:eastAsia="Times New Roman" w:cs="Times New Roman"/>
          <w:b/>
          <w:bCs/>
          <w:lang w:eastAsia="de-DE"/>
        </w:rPr>
        <w:t>Exklusivität</w:t>
      </w:r>
      <w:r w:rsidRPr="00DB0C12">
        <w:rPr>
          <w:rFonts w:eastAsia="Times New Roman" w:cs="Times New Roman"/>
          <w:lang w:eastAsia="de-DE"/>
        </w:rPr>
        <w:t xml:space="preserve"> des Passah wird betont - nur Bundesangehörige.</w:t>
      </w:r>
    </w:p>
    <w:p w14:paraId="194020F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חֻקַּת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νόμος</w:t>
      </w:r>
      <w:proofErr w:type="spellEnd"/>
      <w:r w:rsidRPr="00DB0C12">
        <w:rPr>
          <w:rFonts w:eastAsia="Times New Roman" w:cs="Times New Roman"/>
          <w:lang w:eastAsia="de-DE"/>
        </w:rPr>
        <w:t xml:space="preserve"> ("Gesetz"), </w:t>
      </w:r>
      <w:r w:rsidRPr="00DB0C12">
        <w:rPr>
          <w:rFonts w:eastAsia="Times New Roman" w:cs="Times New Roman"/>
          <w:b/>
          <w:bCs/>
          <w:rtl/>
          <w:lang w:eastAsia="de-DE"/>
        </w:rPr>
        <w:t>בֶּן־נֵכָר</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ἀλλογενής</w:t>
      </w:r>
      <w:proofErr w:type="spellEnd"/>
      <w:r w:rsidRPr="00DB0C12">
        <w:rPr>
          <w:rFonts w:eastAsia="Times New Roman" w:cs="Times New Roman"/>
          <w:lang w:eastAsia="de-DE"/>
        </w:rPr>
        <w:t xml:space="preserve"> ("Fremdstämmiger") und </w:t>
      </w:r>
      <w:r w:rsidRPr="00DB0C12">
        <w:rPr>
          <w:rFonts w:eastAsia="Times New Roman" w:cs="Times New Roman"/>
          <w:b/>
          <w:bCs/>
          <w:rtl/>
          <w:lang w:eastAsia="de-DE"/>
        </w:rPr>
        <w:t>יֹאכַל בּוֹ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φάγετ</w:t>
      </w:r>
      <w:proofErr w:type="spellEnd"/>
      <w:r w:rsidRPr="00DB0C12">
        <w:rPr>
          <w:rFonts w:eastAsia="Times New Roman" w:cs="Times New Roman"/>
          <w:lang w:eastAsia="de-DE"/>
        </w:rPr>
        <w:t>αι ἀπ᾽ α</w:t>
      </w:r>
      <w:proofErr w:type="spellStart"/>
      <w:r w:rsidRPr="00DB0C12">
        <w:rPr>
          <w:rFonts w:eastAsia="Times New Roman" w:cs="Times New Roman"/>
          <w:lang w:eastAsia="de-DE"/>
        </w:rPr>
        <w:t>ὐτοῦ</w:t>
      </w:r>
      <w:proofErr w:type="spellEnd"/>
      <w:r w:rsidRPr="00DB0C12">
        <w:rPr>
          <w:rFonts w:eastAsia="Times New Roman" w:cs="Times New Roman"/>
          <w:lang w:eastAsia="de-DE"/>
        </w:rPr>
        <w:t xml:space="preserve"> ("wird davon essen").</w:t>
      </w:r>
    </w:p>
    <w:p w14:paraId="4C3C63F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Neue Gesetzeseinleitung mit fundamentaler Exklusionsregel für Nicht-Bundesangehörige.</w:t>
      </w:r>
    </w:p>
    <w:p w14:paraId="43D4C1B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JHWH gibt Mose und Aaron die Passah-Satzung: Kein Fremder darf daran teilnehmen.</w:t>
      </w:r>
    </w:p>
    <w:p w14:paraId="54187D65"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12,44</w:t>
      </w:r>
    </w:p>
    <w:p w14:paraId="4A8F657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וְכָל־עֶ֥בֶד אִ֖ישׁ מִקְנַת־כָּ֑סֶף וּמַלְתָּ֣ה אֹתוֹ֔ אָ֖ז יֹ֥אכַל בּוֹֽ׃</w:t>
      </w:r>
    </w:p>
    <w:p w14:paraId="7A34043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Jeder Mannes Knecht aber, der für Geld erkauft ist – wenn du ihn beschneidest, dann darf er davon essen.</w:t>
      </w:r>
    </w:p>
    <w:p w14:paraId="389242C4"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AEF857A">
          <v:rect id="_x0000_i1352" style="width:0;height:1.5pt" o:hralign="center" o:hrstd="t" o:hr="t" fillcolor="#a0a0a0" stroked="f"/>
        </w:pict>
      </w:r>
    </w:p>
    <w:p w14:paraId="5E18270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וְכָל־עֶבֶד אִישׁ מִקְנַת־כֶסֶף וּמַלְתָּה אֹתוֹ אָז יֹאכַל בּוֹ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וְכָל־עֶבֶד אִישׁ</w:t>
      </w:r>
      <w:r w:rsidRPr="00DB0C12">
        <w:rPr>
          <w:rFonts w:eastAsia="Times New Roman" w:cs="Times New Roman"/>
          <w:rtl/>
          <w:lang w:eastAsia="de-DE"/>
        </w:rPr>
        <w:t xml:space="preserve"> </w:t>
      </w:r>
      <w:r w:rsidRPr="00DB0C12">
        <w:rPr>
          <w:rFonts w:eastAsia="Times New Roman" w:cs="Times New Roman"/>
          <w:lang w:eastAsia="de-DE"/>
        </w:rPr>
        <w:t xml:space="preserve">+ Charakterisierung </w:t>
      </w:r>
      <w:r w:rsidRPr="00DB0C12">
        <w:rPr>
          <w:rFonts w:eastAsia="Times New Roman" w:cs="Times New Roman"/>
          <w:b/>
          <w:bCs/>
          <w:rtl/>
          <w:lang w:eastAsia="de-DE"/>
        </w:rPr>
        <w:t>מִקְנַת־כֶסֶף</w:t>
      </w:r>
      <w:r w:rsidRPr="00DB0C12">
        <w:rPr>
          <w:rFonts w:eastAsia="Times New Roman" w:cs="Times New Roman"/>
          <w:rtl/>
          <w:lang w:eastAsia="de-DE"/>
        </w:rPr>
        <w:t xml:space="preserve"> </w:t>
      </w:r>
      <w:r w:rsidRPr="00DB0C12">
        <w:rPr>
          <w:rFonts w:eastAsia="Times New Roman" w:cs="Times New Roman"/>
          <w:lang w:eastAsia="de-DE"/>
        </w:rPr>
        <w:t xml:space="preserve">(Konstruktusverbindung "Erwerbung des Geldes" = "für Geld gekauft") + konditionale Struktur </w:t>
      </w:r>
      <w:r w:rsidRPr="00DB0C12">
        <w:rPr>
          <w:rFonts w:eastAsia="Times New Roman" w:cs="Times New Roman"/>
          <w:b/>
          <w:bCs/>
          <w:rtl/>
          <w:lang w:eastAsia="de-DE"/>
        </w:rPr>
        <w:t>וּמַלְתָּה אֹתוֹ</w:t>
      </w:r>
      <w:r w:rsidRPr="00DB0C12">
        <w:rPr>
          <w:rFonts w:eastAsia="Times New Roman" w:cs="Times New Roman"/>
          <w:rtl/>
          <w:lang w:eastAsia="de-DE"/>
        </w:rPr>
        <w:t xml:space="preserve"> </w:t>
      </w:r>
      <w:r w:rsidRPr="00DB0C12">
        <w:rPr>
          <w:rFonts w:eastAsia="Times New Roman" w:cs="Times New Roman"/>
          <w:lang w:eastAsia="de-DE"/>
        </w:rPr>
        <w:t xml:space="preserve">(waw + Qal Perfekt von </w:t>
      </w:r>
      <w:r w:rsidRPr="00DB0C12">
        <w:rPr>
          <w:rFonts w:eastAsia="Times New Roman" w:cs="Times New Roman"/>
          <w:b/>
          <w:bCs/>
          <w:rtl/>
          <w:lang w:eastAsia="de-DE"/>
        </w:rPr>
        <w:t>מול</w:t>
      </w:r>
      <w:r w:rsidRPr="00DB0C12">
        <w:rPr>
          <w:rFonts w:eastAsia="Times New Roman" w:cs="Times New Roman"/>
          <w:lang w:eastAsia="de-DE"/>
        </w:rPr>
        <w:t xml:space="preserve">, "beschneiden") + </w:t>
      </w:r>
      <w:r w:rsidRPr="00DB0C12">
        <w:rPr>
          <w:rFonts w:eastAsia="Times New Roman" w:cs="Times New Roman"/>
          <w:b/>
          <w:bCs/>
          <w:rtl/>
          <w:lang w:eastAsia="de-DE"/>
        </w:rPr>
        <w:t>אָז יֹאכַל בּוֹ</w:t>
      </w:r>
      <w:r w:rsidRPr="00DB0C12">
        <w:rPr>
          <w:rFonts w:eastAsia="Times New Roman" w:cs="Times New Roman"/>
          <w:lang w:eastAsia="de-DE"/>
        </w:rPr>
        <w:t>.</w:t>
      </w:r>
    </w:p>
    <w:p w14:paraId="5F9F135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Inklusive Ausnahme:</w:t>
      </w:r>
      <w:r w:rsidRPr="00DB0C12">
        <w:rPr>
          <w:rFonts w:eastAsia="Times New Roman" w:cs="Times New Roman"/>
          <w:lang w:eastAsia="de-DE"/>
        </w:rPr>
        <w:t xml:space="preserve"> Trotz der Exklusion in V.43 können </w:t>
      </w:r>
      <w:r w:rsidRPr="00DB0C12">
        <w:rPr>
          <w:rFonts w:eastAsia="Times New Roman" w:cs="Times New Roman"/>
          <w:b/>
          <w:bCs/>
          <w:lang w:eastAsia="de-DE"/>
        </w:rPr>
        <w:t>Sklaven</w:t>
      </w:r>
      <w:r w:rsidRPr="00DB0C12">
        <w:rPr>
          <w:rFonts w:eastAsia="Times New Roman" w:cs="Times New Roman"/>
          <w:lang w:eastAsia="de-DE"/>
        </w:rPr>
        <w:t xml:space="preserve"> teilnehmen, aber nur nach </w:t>
      </w:r>
      <w:r w:rsidRPr="00DB0C12">
        <w:rPr>
          <w:rFonts w:eastAsia="Times New Roman" w:cs="Times New Roman"/>
          <w:b/>
          <w:bCs/>
          <w:lang w:eastAsia="de-DE"/>
        </w:rPr>
        <w:t>Beschneidung</w:t>
      </w:r>
      <w:r w:rsidRPr="00DB0C12">
        <w:rPr>
          <w:rFonts w:eastAsia="Times New Roman" w:cs="Times New Roman"/>
          <w:lang w:eastAsia="de-DE"/>
        </w:rPr>
        <w:t>.</w:t>
      </w:r>
    </w:p>
    <w:p w14:paraId="74B6910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מול</w:t>
      </w:r>
      <w:r w:rsidRPr="00DB0C12">
        <w:rPr>
          <w:rFonts w:eastAsia="Times New Roman" w:cs="Times New Roman"/>
          <w:rtl/>
          <w:lang w:eastAsia="de-DE"/>
        </w:rPr>
        <w:t xml:space="preserve"> </w:t>
      </w:r>
      <w:r w:rsidRPr="00DB0C12">
        <w:rPr>
          <w:rFonts w:eastAsia="Times New Roman" w:cs="Times New Roman"/>
          <w:lang w:eastAsia="de-DE"/>
        </w:rPr>
        <w:t xml:space="preserve">ist der Akt der Beschneidung - Integration in den Bund. </w:t>
      </w:r>
      <w:r w:rsidRPr="00DB0C12">
        <w:rPr>
          <w:rFonts w:eastAsia="Times New Roman" w:cs="Times New Roman"/>
          <w:b/>
          <w:bCs/>
          <w:rtl/>
          <w:lang w:eastAsia="de-DE"/>
        </w:rPr>
        <w:t>אָז</w:t>
      </w:r>
      <w:r w:rsidRPr="00DB0C12">
        <w:rPr>
          <w:rFonts w:eastAsia="Times New Roman" w:cs="Times New Roman"/>
          <w:rtl/>
          <w:lang w:eastAsia="de-DE"/>
        </w:rPr>
        <w:t xml:space="preserve"> </w:t>
      </w:r>
      <w:r w:rsidRPr="00DB0C12">
        <w:rPr>
          <w:rFonts w:eastAsia="Times New Roman" w:cs="Times New Roman"/>
          <w:lang w:eastAsia="de-DE"/>
        </w:rPr>
        <w:t>zeigt die zeitliche Folge: erst Beschneidung, dann Teilnahme.</w:t>
      </w:r>
    </w:p>
    <w:p w14:paraId="1AE5B26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מִקְנַת־כֶסֶף</w:t>
      </w:r>
      <w:r w:rsidRPr="00DB0C12">
        <w:rPr>
          <w:rFonts w:eastAsia="Times New Roman" w:cs="Times New Roman"/>
          <w:rtl/>
          <w:lang w:eastAsia="de-DE"/>
        </w:rPr>
        <w:t xml:space="preserve"> </w:t>
      </w:r>
      <w:r w:rsidRPr="00DB0C12">
        <w:rPr>
          <w:rFonts w:eastAsia="Times New Roman" w:cs="Times New Roman"/>
          <w:lang w:eastAsia="de-DE"/>
        </w:rPr>
        <w:t xml:space="preserve">unterscheidet </w:t>
      </w:r>
      <w:r w:rsidRPr="00DB0C12">
        <w:rPr>
          <w:rFonts w:eastAsia="Times New Roman" w:cs="Times New Roman"/>
          <w:b/>
          <w:bCs/>
          <w:lang w:eastAsia="de-DE"/>
        </w:rPr>
        <w:t>gekaufte</w:t>
      </w:r>
      <w:r w:rsidRPr="00DB0C12">
        <w:rPr>
          <w:rFonts w:eastAsia="Times New Roman" w:cs="Times New Roman"/>
          <w:lang w:eastAsia="de-DE"/>
        </w:rPr>
        <w:t xml:space="preserve"> Sklaven von anderen Abhängigen.</w:t>
      </w:r>
    </w:p>
    <w:p w14:paraId="78F8CCA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עֶבֶד</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οἰκέτης</w:t>
      </w:r>
      <w:proofErr w:type="spellEnd"/>
      <w:r w:rsidRPr="00DB0C12">
        <w:rPr>
          <w:rFonts w:eastAsia="Times New Roman" w:cs="Times New Roman"/>
          <w:lang w:eastAsia="de-DE"/>
        </w:rPr>
        <w:t xml:space="preserve"> ("Hausknecht"), </w:t>
      </w:r>
      <w:r w:rsidRPr="00DB0C12">
        <w:rPr>
          <w:rFonts w:eastAsia="Times New Roman" w:cs="Times New Roman"/>
          <w:b/>
          <w:bCs/>
          <w:rtl/>
          <w:lang w:eastAsia="de-DE"/>
        </w:rPr>
        <w:t>מִקְנַת־כֶסֶף</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κτητὸς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ἀργυρίου</w:t>
      </w:r>
      <w:proofErr w:type="spellEnd"/>
      <w:r w:rsidRPr="00DB0C12">
        <w:rPr>
          <w:rFonts w:eastAsia="Times New Roman" w:cs="Times New Roman"/>
          <w:lang w:eastAsia="de-DE"/>
        </w:rPr>
        <w:t xml:space="preserve"> ("für Silber gekauft"), </w:t>
      </w:r>
      <w:r w:rsidRPr="00DB0C12">
        <w:rPr>
          <w:rFonts w:eastAsia="Times New Roman" w:cs="Times New Roman"/>
          <w:b/>
          <w:bCs/>
          <w:rtl/>
          <w:lang w:eastAsia="de-DE"/>
        </w:rPr>
        <w:t>מַלְתָּה</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εριτεμεῖς</w:t>
      </w:r>
      <w:proofErr w:type="spellEnd"/>
      <w:r w:rsidRPr="00DB0C12">
        <w:rPr>
          <w:rFonts w:eastAsia="Times New Roman" w:cs="Times New Roman"/>
          <w:lang w:eastAsia="de-DE"/>
        </w:rPr>
        <w:t xml:space="preserve"> ("beschneidest") und </w:t>
      </w:r>
      <w:r w:rsidRPr="00DB0C12">
        <w:rPr>
          <w:rFonts w:eastAsia="Times New Roman" w:cs="Times New Roman"/>
          <w:b/>
          <w:bCs/>
          <w:rtl/>
          <w:lang w:eastAsia="de-DE"/>
        </w:rPr>
        <w:t>אָז</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τότε</w:t>
      </w:r>
      <w:proofErr w:type="spellEnd"/>
      <w:r w:rsidRPr="00DB0C12">
        <w:rPr>
          <w:rFonts w:eastAsia="Times New Roman" w:cs="Times New Roman"/>
          <w:lang w:eastAsia="de-DE"/>
        </w:rPr>
        <w:t xml:space="preserve"> ("dann").</w:t>
      </w:r>
    </w:p>
    <w:p w14:paraId="7BCF792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Konditionale Inklusion für gekaufte Sklaven mit Beschneidungsvoraussetzung.</w:t>
      </w:r>
    </w:p>
    <w:p w14:paraId="6167DBC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Aber jeden gekauften Sklaven - wenn du ihn beschneidest, dann darf er teilnehmen.</w:t>
      </w:r>
    </w:p>
    <w:p w14:paraId="68666E6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12,45</w:t>
      </w:r>
    </w:p>
    <w:p w14:paraId="3CA73A5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תּוֹשָׁ֥ב וְשָׂכִ֖יר לֹא־יֹ֥אכַל־בּוֹֽ׃</w:t>
      </w:r>
    </w:p>
    <w:p w14:paraId="7676074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Ein Beisasse und ein Tagelöhner sollen nicht davon essen.</w:t>
      </w:r>
    </w:p>
    <w:p w14:paraId="2902094F"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1E0A450">
          <v:rect id="_x0000_i1353" style="width:0;height:1.5pt" o:hralign="center" o:hrstd="t" o:hr="t" fillcolor="#a0a0a0" stroked="f"/>
        </w:pict>
      </w:r>
    </w:p>
    <w:p w14:paraId="4E2BDF5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תּוֹשָׁב וְשָׂכִיר לֹא־יֹאכַל־בּוֹ</w:t>
      </w:r>
      <w:r w:rsidRPr="00DB0C12">
        <w:rPr>
          <w:rFonts w:eastAsia="Times New Roman" w:cs="Times New Roman"/>
          <w:rtl/>
          <w:lang w:eastAsia="de-DE"/>
        </w:rPr>
        <w:t xml:space="preserve"> </w:t>
      </w:r>
      <w:r w:rsidRPr="00DB0C12">
        <w:rPr>
          <w:rFonts w:eastAsia="Times New Roman" w:cs="Times New Roman"/>
          <w:lang w:eastAsia="de-DE"/>
        </w:rPr>
        <w:t xml:space="preserve">ist koordinierte Subjekte </w:t>
      </w:r>
      <w:r w:rsidRPr="00DB0C12">
        <w:rPr>
          <w:rFonts w:eastAsia="Times New Roman" w:cs="Times New Roman"/>
          <w:b/>
          <w:bCs/>
          <w:rtl/>
          <w:lang w:eastAsia="de-DE"/>
        </w:rPr>
        <w:t>תּוֹשָׁב וְשָׂכִיר</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לֹא־יֹאכַל־בּוֹ</w:t>
      </w:r>
      <w:r w:rsidRPr="00DB0C12">
        <w:rPr>
          <w:rFonts w:eastAsia="Times New Roman" w:cs="Times New Roman"/>
          <w:lang w:eastAsia="de-DE"/>
        </w:rPr>
        <w:t>.</w:t>
      </w:r>
    </w:p>
    <w:p w14:paraId="0424A71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Weitere Ausschlüsse:</w:t>
      </w:r>
      <w:r w:rsidRPr="00DB0C12">
        <w:rPr>
          <w:rFonts w:eastAsia="Times New Roman" w:cs="Times New Roman"/>
          <w:lang w:eastAsia="de-DE"/>
        </w:rPr>
        <w:t xml:space="preserve"> </w:t>
      </w:r>
      <w:r w:rsidRPr="00DB0C12">
        <w:rPr>
          <w:rFonts w:eastAsia="Times New Roman" w:cs="Times New Roman"/>
          <w:b/>
          <w:bCs/>
          <w:rtl/>
          <w:lang w:eastAsia="de-DE"/>
        </w:rPr>
        <w:t>תּוֹשָׁב</w:t>
      </w:r>
      <w:r w:rsidRPr="00DB0C12">
        <w:rPr>
          <w:rFonts w:eastAsia="Times New Roman" w:cs="Times New Roman"/>
          <w:rtl/>
          <w:lang w:eastAsia="de-DE"/>
        </w:rPr>
        <w:t xml:space="preserve"> </w:t>
      </w:r>
      <w:r w:rsidRPr="00DB0C12">
        <w:rPr>
          <w:rFonts w:eastAsia="Times New Roman" w:cs="Times New Roman"/>
          <w:lang w:eastAsia="de-DE"/>
        </w:rPr>
        <w:t xml:space="preserve">ist ein "Beisasse" - jemand der temporär bei Israeliten wohnt. </w:t>
      </w:r>
      <w:r w:rsidRPr="00DB0C12">
        <w:rPr>
          <w:rFonts w:eastAsia="Times New Roman" w:cs="Times New Roman"/>
          <w:b/>
          <w:bCs/>
          <w:rtl/>
          <w:lang w:eastAsia="de-DE"/>
        </w:rPr>
        <w:t>שָׂכִיר</w:t>
      </w:r>
      <w:r w:rsidRPr="00DB0C12">
        <w:rPr>
          <w:rFonts w:eastAsia="Times New Roman" w:cs="Times New Roman"/>
          <w:rtl/>
          <w:lang w:eastAsia="de-DE"/>
        </w:rPr>
        <w:t xml:space="preserve"> </w:t>
      </w:r>
      <w:r w:rsidRPr="00DB0C12">
        <w:rPr>
          <w:rFonts w:eastAsia="Times New Roman" w:cs="Times New Roman"/>
          <w:lang w:eastAsia="de-DE"/>
        </w:rPr>
        <w:t>ist ein "Tagelöhner/Lohnarbeiter".</w:t>
      </w:r>
    </w:p>
    <w:p w14:paraId="0D2AC89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Diese haben </w:t>
      </w:r>
      <w:r w:rsidRPr="00DB0C12">
        <w:rPr>
          <w:rFonts w:eastAsia="Times New Roman" w:cs="Times New Roman"/>
          <w:b/>
          <w:bCs/>
          <w:lang w:eastAsia="de-DE"/>
        </w:rPr>
        <w:t>temporäre</w:t>
      </w:r>
      <w:r w:rsidRPr="00DB0C12">
        <w:rPr>
          <w:rFonts w:eastAsia="Times New Roman" w:cs="Times New Roman"/>
          <w:lang w:eastAsia="de-DE"/>
        </w:rPr>
        <w:t xml:space="preserve"> Beziehungen, nicht die </w:t>
      </w:r>
      <w:r w:rsidRPr="00DB0C12">
        <w:rPr>
          <w:rFonts w:eastAsia="Times New Roman" w:cs="Times New Roman"/>
          <w:b/>
          <w:bCs/>
          <w:lang w:eastAsia="de-DE"/>
        </w:rPr>
        <w:t>permanente</w:t>
      </w:r>
      <w:r w:rsidRPr="00DB0C12">
        <w:rPr>
          <w:rFonts w:eastAsia="Times New Roman" w:cs="Times New Roman"/>
          <w:lang w:eastAsia="de-DE"/>
        </w:rPr>
        <w:t xml:space="preserve"> Bindung eines gekauften und beschnittenen Sklaven.</w:t>
      </w:r>
    </w:p>
    <w:p w14:paraId="3D5E1B4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תּוֹשָׁב</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άροικος</w:t>
      </w:r>
      <w:proofErr w:type="spellEnd"/>
      <w:r w:rsidRPr="00DB0C12">
        <w:rPr>
          <w:rFonts w:eastAsia="Times New Roman" w:cs="Times New Roman"/>
          <w:lang w:eastAsia="de-DE"/>
        </w:rPr>
        <w:t xml:space="preserve"> ("Beiwohner") und </w:t>
      </w:r>
      <w:r w:rsidRPr="00DB0C12">
        <w:rPr>
          <w:rFonts w:eastAsia="Times New Roman" w:cs="Times New Roman"/>
          <w:b/>
          <w:bCs/>
          <w:rtl/>
          <w:lang w:eastAsia="de-DE"/>
        </w:rPr>
        <w:t>שָׂכִיר</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μισθωτός</w:t>
      </w:r>
      <w:proofErr w:type="spellEnd"/>
      <w:r w:rsidRPr="00DB0C12">
        <w:rPr>
          <w:rFonts w:eastAsia="Times New Roman" w:cs="Times New Roman"/>
          <w:lang w:eastAsia="de-DE"/>
        </w:rPr>
        <w:t xml:space="preserve"> ("Lohnarbeiter").</w:t>
      </w:r>
    </w:p>
    <w:p w14:paraId="5E49452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Knappe Doppelausschließung temporärer Abhängiger.</w:t>
      </w:r>
    </w:p>
    <w:p w14:paraId="3BEE417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Beisasse und Lohnarbeiter dürfen nicht teilnehmen.</w:t>
      </w:r>
    </w:p>
    <w:p w14:paraId="3E51F501"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12,46</w:t>
      </w:r>
    </w:p>
    <w:p w14:paraId="6930F67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בְּבַ֤יִת אֶחָד֙ יֵאָכֵ֔ל לֹא־תוֹצִ֧יא מִן־הַבַּ֛יִת מִן־הַבָּשָׂ֖ר ח֑וּצָה וְעֶ֖צֶם לֹ֥א תִשְׁבְּרוּ־בוֹֽ׃</w:t>
      </w:r>
    </w:p>
    <w:p w14:paraId="166CEC0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In einem Haus soll es gegessen werden; du sollst nichts von dem Fleisch aus dem Haus hinausbringen, und ihr sollt kein Bein an ihm zerbrechen.</w:t>
      </w:r>
    </w:p>
    <w:p w14:paraId="6BA8BC56"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320C68CE">
          <v:rect id="_x0000_i1354" style="width:0;height:1.5pt" o:hralign="center" o:hrstd="t" o:hr="t" fillcolor="#a0a0a0" stroked="f"/>
        </w:pict>
      </w:r>
    </w:p>
    <w:p w14:paraId="434E149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Kommentar:</w:t>
      </w:r>
      <w:r w:rsidRPr="00DB0C12">
        <w:rPr>
          <w:rFonts w:eastAsia="Times New Roman" w:cs="Times New Roman"/>
          <w:lang w:eastAsia="de-DE"/>
        </w:rPr>
        <w:t xml:space="preserve"> </w:t>
      </w:r>
      <w:r w:rsidRPr="00DB0C12">
        <w:rPr>
          <w:rFonts w:eastAsia="Times New Roman" w:cs="Times New Roman"/>
          <w:b/>
          <w:bCs/>
          <w:rtl/>
          <w:lang w:eastAsia="de-DE"/>
        </w:rPr>
        <w:t>בְּבַיִת אֶחָד יֵאָכֵל לֹא־תוֹצִיא מִן־הַבַּיִת מִן־הַבָּשָׂר חוּצָה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בְּבַיִת אֶחָד יֵאָכֵל</w:t>
      </w:r>
      <w:r w:rsidRPr="00DB0C12">
        <w:rPr>
          <w:rFonts w:eastAsia="Times New Roman" w:cs="Times New Roman"/>
          <w:rtl/>
          <w:lang w:eastAsia="de-DE"/>
        </w:rPr>
        <w:t xml:space="preserve"> </w:t>
      </w:r>
      <w:r w:rsidRPr="00DB0C12">
        <w:rPr>
          <w:rFonts w:eastAsia="Times New Roman" w:cs="Times New Roman"/>
          <w:lang w:eastAsia="de-DE"/>
        </w:rPr>
        <w:t xml:space="preserve">(Niphal-Imperfekt von </w:t>
      </w:r>
      <w:r w:rsidRPr="00DB0C12">
        <w:rPr>
          <w:rFonts w:eastAsia="Times New Roman" w:cs="Times New Roman"/>
          <w:b/>
          <w:bCs/>
          <w:rtl/>
          <w:lang w:eastAsia="de-DE"/>
        </w:rPr>
        <w:t>אכל</w:t>
      </w:r>
      <w:r w:rsidRPr="00DB0C12">
        <w:rPr>
          <w:rFonts w:eastAsia="Times New Roman" w:cs="Times New Roman"/>
          <w:lang w:eastAsia="de-DE"/>
        </w:rPr>
        <w:t xml:space="preserve">) + </w:t>
      </w:r>
      <w:r w:rsidRPr="00DB0C12">
        <w:rPr>
          <w:rFonts w:eastAsia="Times New Roman" w:cs="Times New Roman"/>
          <w:b/>
          <w:bCs/>
          <w:rtl/>
          <w:lang w:eastAsia="de-DE"/>
        </w:rPr>
        <w:t>לֹא־תוֹצִיא</w:t>
      </w:r>
      <w:r w:rsidRPr="00DB0C12">
        <w:rPr>
          <w:rFonts w:eastAsia="Times New Roman" w:cs="Times New Roman"/>
          <w:rtl/>
          <w:lang w:eastAsia="de-DE"/>
        </w:rPr>
        <w:t xml:space="preserve"> </w:t>
      </w:r>
      <w:r w:rsidRPr="00DB0C12">
        <w:rPr>
          <w:rFonts w:eastAsia="Times New Roman" w:cs="Times New Roman"/>
          <w:lang w:eastAsia="de-DE"/>
        </w:rPr>
        <w:t xml:space="preserve">(Negation + Hiphil-Imperfekt von </w:t>
      </w:r>
      <w:r w:rsidRPr="00DB0C12">
        <w:rPr>
          <w:rFonts w:eastAsia="Times New Roman" w:cs="Times New Roman"/>
          <w:b/>
          <w:bCs/>
          <w:rtl/>
          <w:lang w:eastAsia="de-DE"/>
        </w:rPr>
        <w:t>יצא</w:t>
      </w:r>
      <w:r w:rsidRPr="00DB0C12">
        <w:rPr>
          <w:rFonts w:eastAsia="Times New Roman" w:cs="Times New Roman"/>
          <w:lang w:eastAsia="de-DE"/>
        </w:rPr>
        <w:t xml:space="preserve">) + </w:t>
      </w:r>
      <w:r w:rsidRPr="00DB0C12">
        <w:rPr>
          <w:rFonts w:eastAsia="Times New Roman" w:cs="Times New Roman"/>
          <w:b/>
          <w:bCs/>
          <w:rtl/>
          <w:lang w:eastAsia="de-DE"/>
        </w:rPr>
        <w:t>מִן־הַבַּיִת מִן־הַבָּשָׂר חוּצָה</w:t>
      </w:r>
      <w:r w:rsidRPr="00DB0C12">
        <w:rPr>
          <w:rFonts w:eastAsia="Times New Roman" w:cs="Times New Roman"/>
          <w:lang w:eastAsia="de-DE"/>
        </w:rPr>
        <w:t>.</w:t>
      </w:r>
    </w:p>
    <w:p w14:paraId="2579E87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וְעֶצֶם לֹא תִשְׁבְּרוּ־בוֹ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וְעֶצֶם לֹא תִשְׁבְּרוּ־בוֹ</w:t>
      </w:r>
      <w:r w:rsidRPr="00DB0C12">
        <w:rPr>
          <w:rFonts w:eastAsia="Times New Roman" w:cs="Times New Roman"/>
          <w:rtl/>
          <w:lang w:eastAsia="de-DE"/>
        </w:rPr>
        <w:t xml:space="preserve"> </w:t>
      </w:r>
      <w:r w:rsidRPr="00DB0C12">
        <w:rPr>
          <w:rFonts w:eastAsia="Times New Roman" w:cs="Times New Roman"/>
          <w:lang w:eastAsia="de-DE"/>
        </w:rPr>
        <w:t xml:space="preserve">(Qal-Imperfekt von </w:t>
      </w:r>
      <w:r w:rsidRPr="00DB0C12">
        <w:rPr>
          <w:rFonts w:eastAsia="Times New Roman" w:cs="Times New Roman"/>
          <w:b/>
          <w:bCs/>
          <w:rtl/>
          <w:lang w:eastAsia="de-DE"/>
        </w:rPr>
        <w:t>שׁבר</w:t>
      </w:r>
      <w:r w:rsidRPr="00DB0C12">
        <w:rPr>
          <w:rFonts w:eastAsia="Times New Roman" w:cs="Times New Roman"/>
          <w:lang w:eastAsia="de-DE"/>
        </w:rPr>
        <w:t xml:space="preserve">, "zerbrechen" + </w:t>
      </w:r>
      <w:r w:rsidRPr="00DB0C12">
        <w:rPr>
          <w:rFonts w:eastAsia="Times New Roman" w:cs="Times New Roman"/>
          <w:b/>
          <w:bCs/>
          <w:rtl/>
          <w:lang w:eastAsia="de-DE"/>
        </w:rPr>
        <w:t>בּוֹ</w:t>
      </w:r>
      <w:r w:rsidRPr="00DB0C12">
        <w:rPr>
          <w:rFonts w:eastAsia="Times New Roman" w:cs="Times New Roman"/>
          <w:lang w:eastAsia="de-DE"/>
        </w:rPr>
        <w:t>).</w:t>
      </w:r>
    </w:p>
    <w:p w14:paraId="7F590E4C" w14:textId="77777777" w:rsidR="00F33720" w:rsidRDefault="00DB0C12" w:rsidP="00F33720">
      <w:pPr>
        <w:pStyle w:val="KeinLeerraum"/>
        <w:rPr>
          <w:lang w:eastAsia="de-DE"/>
        </w:rPr>
      </w:pPr>
      <w:r w:rsidRPr="00DB0C12">
        <w:rPr>
          <w:lang w:eastAsia="de-DE"/>
        </w:rPr>
        <w:t xml:space="preserve">Dreifache rituelle Regel: </w:t>
      </w:r>
    </w:p>
    <w:p w14:paraId="40E1E7F7" w14:textId="77777777" w:rsidR="00F33720" w:rsidRDefault="00DB0C12" w:rsidP="00F33720">
      <w:pPr>
        <w:pStyle w:val="KeinLeerraum"/>
        <w:rPr>
          <w:lang w:eastAsia="de-DE"/>
        </w:rPr>
      </w:pPr>
      <w:r w:rsidRPr="00DB0C12">
        <w:rPr>
          <w:lang w:eastAsia="de-DE"/>
        </w:rPr>
        <w:t xml:space="preserve">1) Hausgebundenheit - nur in einem Haus essen; </w:t>
      </w:r>
    </w:p>
    <w:p w14:paraId="728796C6" w14:textId="77777777" w:rsidR="00F33720" w:rsidRDefault="00DB0C12" w:rsidP="00F33720">
      <w:pPr>
        <w:pStyle w:val="KeinLeerraum"/>
        <w:rPr>
          <w:lang w:eastAsia="de-DE"/>
        </w:rPr>
      </w:pPr>
      <w:r w:rsidRPr="00DB0C12">
        <w:rPr>
          <w:lang w:eastAsia="de-DE"/>
        </w:rPr>
        <w:t xml:space="preserve">2) Kein Export - nichts aus dem Haus bringen; </w:t>
      </w:r>
    </w:p>
    <w:p w14:paraId="50D7C265" w14:textId="358CB850" w:rsidR="00DB0C12" w:rsidRPr="00DB0C12" w:rsidRDefault="00DB0C12" w:rsidP="00F33720">
      <w:pPr>
        <w:pStyle w:val="KeinLeerraum"/>
        <w:rPr>
          <w:lang w:eastAsia="de-DE"/>
        </w:rPr>
      </w:pPr>
      <w:r w:rsidRPr="00DB0C12">
        <w:rPr>
          <w:lang w:eastAsia="de-DE"/>
        </w:rPr>
        <w:t>3) Knochenintegrität - keine Knochen brechen.</w:t>
      </w:r>
    </w:p>
    <w:p w14:paraId="00497A2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חוּצָה</w:t>
      </w:r>
      <w:r w:rsidRPr="00DB0C12">
        <w:rPr>
          <w:rFonts w:eastAsia="Times New Roman" w:cs="Times New Roman"/>
          <w:rtl/>
          <w:lang w:eastAsia="de-DE"/>
        </w:rPr>
        <w:t xml:space="preserve"> </w:t>
      </w:r>
      <w:r w:rsidRPr="00DB0C12">
        <w:rPr>
          <w:rFonts w:eastAsia="Times New Roman" w:cs="Times New Roman"/>
          <w:lang w:eastAsia="de-DE"/>
        </w:rPr>
        <w:t xml:space="preserve">bedeutet "nach draußen". </w:t>
      </w:r>
      <w:r w:rsidRPr="00DB0C12">
        <w:rPr>
          <w:rFonts w:eastAsia="Times New Roman" w:cs="Times New Roman"/>
          <w:b/>
          <w:bCs/>
          <w:rtl/>
          <w:lang w:eastAsia="de-DE"/>
        </w:rPr>
        <w:t>עֶצֶם</w:t>
      </w:r>
      <w:r w:rsidRPr="00DB0C12">
        <w:rPr>
          <w:rFonts w:eastAsia="Times New Roman" w:cs="Times New Roman"/>
          <w:rtl/>
          <w:lang w:eastAsia="de-DE"/>
        </w:rPr>
        <w:t xml:space="preserve"> </w:t>
      </w:r>
      <w:r w:rsidRPr="00DB0C12">
        <w:rPr>
          <w:rFonts w:eastAsia="Times New Roman" w:cs="Times New Roman"/>
          <w:lang w:eastAsia="de-DE"/>
        </w:rPr>
        <w:t xml:space="preserve">sind Knochen/Gebeine. Diese Regeln wahren die </w:t>
      </w:r>
      <w:r w:rsidRPr="00DB0C12">
        <w:rPr>
          <w:rFonts w:eastAsia="Times New Roman" w:cs="Times New Roman"/>
          <w:b/>
          <w:bCs/>
          <w:lang w:eastAsia="de-DE"/>
        </w:rPr>
        <w:t>Integrität</w:t>
      </w:r>
      <w:r w:rsidRPr="00DB0C12">
        <w:rPr>
          <w:rFonts w:eastAsia="Times New Roman" w:cs="Times New Roman"/>
          <w:lang w:eastAsia="de-DE"/>
        </w:rPr>
        <w:t xml:space="preserve"> des Opfers.</w:t>
      </w:r>
    </w:p>
    <w:p w14:paraId="1DDF0AD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בְּבַיִת אֶחָד</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οἰκίᾳ</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μιᾷ</w:t>
      </w:r>
      <w:proofErr w:type="spellEnd"/>
      <w:r w:rsidRPr="00DB0C12">
        <w:rPr>
          <w:rFonts w:eastAsia="Times New Roman" w:cs="Times New Roman"/>
          <w:lang w:eastAsia="de-DE"/>
        </w:rPr>
        <w:t xml:space="preserve"> ("in einem Haus"), </w:t>
      </w:r>
      <w:r w:rsidRPr="00DB0C12">
        <w:rPr>
          <w:rFonts w:eastAsia="Times New Roman" w:cs="Times New Roman"/>
          <w:b/>
          <w:bCs/>
          <w:rtl/>
          <w:lang w:eastAsia="de-DE"/>
        </w:rPr>
        <w:t>חוּצָה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ἔξω</w:t>
      </w:r>
      <w:proofErr w:type="spellEnd"/>
      <w:r w:rsidRPr="00DB0C12">
        <w:rPr>
          <w:rFonts w:eastAsia="Times New Roman" w:cs="Times New Roman"/>
          <w:lang w:eastAsia="de-DE"/>
        </w:rPr>
        <w:t xml:space="preserve"> ("draußen") und </w:t>
      </w:r>
      <w:r w:rsidRPr="00DB0C12">
        <w:rPr>
          <w:rFonts w:eastAsia="Times New Roman" w:cs="Times New Roman"/>
          <w:b/>
          <w:bCs/>
          <w:rtl/>
          <w:lang w:eastAsia="de-DE"/>
        </w:rPr>
        <w:t>תִשְׁבְּרוּ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συντρίψετε</w:t>
      </w:r>
      <w:proofErr w:type="spellEnd"/>
      <w:r w:rsidRPr="00DB0C12">
        <w:rPr>
          <w:rFonts w:eastAsia="Times New Roman" w:cs="Times New Roman"/>
          <w:lang w:eastAsia="de-DE"/>
        </w:rPr>
        <w:t xml:space="preserve"> ("werdet zerbrechen").</w:t>
      </w:r>
    </w:p>
    <w:p w14:paraId="10B0E06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Dreifache rituelle Integrationsregel mit Ort-, Transport- und Knochenschutz-Bestimmungen.</w:t>
      </w:r>
    </w:p>
    <w:p w14:paraId="6C9DE45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In einem einzigen Haus essen - nichts vom Fleisch hinausbringen, keine Knochen zerbrechen.</w:t>
      </w:r>
    </w:p>
    <w:p w14:paraId="004F149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12,47</w:t>
      </w:r>
    </w:p>
    <w:p w14:paraId="74D6878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כָּל־עֲדַ֥ת יִשְׂרָאֵ֖ל יַעֲשׂ֥וּ אֹתוֹֽ׃</w:t>
      </w:r>
    </w:p>
    <w:p w14:paraId="651929B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Die ganze Gemeinde Israels soll es machen.</w:t>
      </w:r>
    </w:p>
    <w:p w14:paraId="11634A00"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11D7537">
          <v:rect id="_x0000_i1355" style="width:0;height:1.5pt" o:hralign="center" o:hrstd="t" o:hr="t" fillcolor="#a0a0a0" stroked="f"/>
        </w:pict>
      </w:r>
    </w:p>
    <w:p w14:paraId="291A8BA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כָּל־עֲדַת יִשְׂרָאֵל יַעֲשׂוּ אֹתוֹ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כָּל־עֲדַת יִשְׂרָאֵל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יַעֲשׂוּ אֹתוֹ</w:t>
      </w:r>
      <w:r w:rsidRPr="00DB0C12">
        <w:rPr>
          <w:rFonts w:eastAsia="Times New Roman" w:cs="Times New Roman"/>
          <w:rtl/>
          <w:lang w:eastAsia="de-DE"/>
        </w:rPr>
        <w:t xml:space="preserve"> </w:t>
      </w:r>
      <w:r w:rsidRPr="00DB0C12">
        <w:rPr>
          <w:rFonts w:eastAsia="Times New Roman" w:cs="Times New Roman"/>
          <w:lang w:eastAsia="de-DE"/>
        </w:rPr>
        <w:t xml:space="preserve">(Qal-Imperfekt von </w:t>
      </w:r>
      <w:r w:rsidRPr="00DB0C12">
        <w:rPr>
          <w:rFonts w:eastAsia="Times New Roman" w:cs="Times New Roman"/>
          <w:b/>
          <w:bCs/>
          <w:rtl/>
          <w:lang w:eastAsia="de-DE"/>
        </w:rPr>
        <w:t>עשׂה</w:t>
      </w:r>
      <w:r w:rsidRPr="00DB0C12">
        <w:rPr>
          <w:rFonts w:eastAsia="Times New Roman" w:cs="Times New Roman"/>
          <w:rtl/>
          <w:lang w:eastAsia="de-DE"/>
        </w:rPr>
        <w:t xml:space="preserve"> </w:t>
      </w:r>
      <w:r w:rsidRPr="00DB0C12">
        <w:rPr>
          <w:rFonts w:eastAsia="Times New Roman" w:cs="Times New Roman"/>
          <w:lang w:eastAsia="de-DE"/>
        </w:rPr>
        <w:t>+ Objektsuffix).</w:t>
      </w:r>
    </w:p>
    <w:p w14:paraId="7A6CABE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Universale Verpflichtung:</w:t>
      </w:r>
      <w:r w:rsidRPr="00DB0C12">
        <w:rPr>
          <w:rFonts w:eastAsia="Times New Roman" w:cs="Times New Roman"/>
          <w:lang w:eastAsia="de-DE"/>
        </w:rPr>
        <w:t xml:space="preserve"> </w:t>
      </w:r>
      <w:r w:rsidRPr="00DB0C12">
        <w:rPr>
          <w:rFonts w:eastAsia="Times New Roman" w:cs="Times New Roman"/>
          <w:b/>
          <w:bCs/>
          <w:rtl/>
          <w:lang w:eastAsia="de-DE"/>
        </w:rPr>
        <w:t>כָּל־עֲדַת יִשְׂרָאֵל</w:t>
      </w:r>
      <w:r w:rsidRPr="00DB0C12">
        <w:rPr>
          <w:rFonts w:eastAsia="Times New Roman" w:cs="Times New Roman"/>
          <w:rtl/>
          <w:lang w:eastAsia="de-DE"/>
        </w:rPr>
        <w:t xml:space="preserve"> </w:t>
      </w:r>
      <w:r w:rsidRPr="00DB0C12">
        <w:rPr>
          <w:rFonts w:eastAsia="Times New Roman" w:cs="Times New Roman"/>
          <w:lang w:eastAsia="de-DE"/>
        </w:rPr>
        <w:t xml:space="preserve">betont die </w:t>
      </w:r>
      <w:r w:rsidRPr="00DB0C12">
        <w:rPr>
          <w:rFonts w:eastAsia="Times New Roman" w:cs="Times New Roman"/>
          <w:b/>
          <w:bCs/>
          <w:lang w:eastAsia="de-DE"/>
        </w:rPr>
        <w:t>Totalität</w:t>
      </w:r>
      <w:r w:rsidRPr="00DB0C12">
        <w:rPr>
          <w:rFonts w:eastAsia="Times New Roman" w:cs="Times New Roman"/>
          <w:lang w:eastAsia="de-DE"/>
        </w:rPr>
        <w:t xml:space="preserve"> - jeder Israelit ist verpflichtet. </w:t>
      </w:r>
      <w:r w:rsidRPr="00DB0C12">
        <w:rPr>
          <w:rFonts w:eastAsia="Times New Roman" w:cs="Times New Roman"/>
          <w:b/>
          <w:bCs/>
          <w:rtl/>
          <w:lang w:eastAsia="de-DE"/>
        </w:rPr>
        <w:t>עֲדַת</w:t>
      </w:r>
      <w:r w:rsidRPr="00DB0C12">
        <w:rPr>
          <w:rFonts w:eastAsia="Times New Roman" w:cs="Times New Roman"/>
          <w:rtl/>
          <w:lang w:eastAsia="de-DE"/>
        </w:rPr>
        <w:t xml:space="preserve"> </w:t>
      </w:r>
      <w:r w:rsidRPr="00DB0C12">
        <w:rPr>
          <w:rFonts w:eastAsia="Times New Roman" w:cs="Times New Roman"/>
          <w:lang w:eastAsia="de-DE"/>
        </w:rPr>
        <w:t>ist die Kultgemeinde.</w:t>
      </w:r>
    </w:p>
    <w:p w14:paraId="360CCBF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יַעֲשׂוּ אֹתוֹ</w:t>
      </w:r>
      <w:r w:rsidRPr="00DB0C12">
        <w:rPr>
          <w:rFonts w:eastAsia="Times New Roman" w:cs="Times New Roman"/>
          <w:rtl/>
          <w:lang w:eastAsia="de-DE"/>
        </w:rPr>
        <w:t xml:space="preserve"> </w:t>
      </w:r>
      <w:r w:rsidRPr="00DB0C12">
        <w:rPr>
          <w:rFonts w:eastAsia="Times New Roman" w:cs="Times New Roman"/>
          <w:lang w:eastAsia="de-DE"/>
        </w:rPr>
        <w:t>bedeutet "sollen es tun/feiern" - das gesamte Passahritual.</w:t>
      </w:r>
    </w:p>
    <w:p w14:paraId="23FA6C9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עֲדַת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συν</w:t>
      </w:r>
      <w:proofErr w:type="spellEnd"/>
      <w:r w:rsidRPr="00DB0C12">
        <w:rPr>
          <w:rFonts w:eastAsia="Times New Roman" w:cs="Times New Roman"/>
          <w:lang w:eastAsia="de-DE"/>
        </w:rPr>
        <w:t xml:space="preserve">αγωγή ("Versammlung") und </w:t>
      </w:r>
      <w:r w:rsidRPr="00DB0C12">
        <w:rPr>
          <w:rFonts w:eastAsia="Times New Roman" w:cs="Times New Roman"/>
          <w:b/>
          <w:bCs/>
          <w:rtl/>
          <w:lang w:eastAsia="de-DE"/>
        </w:rPr>
        <w:t>יַעֲשׂוּ</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οιήσουσιν</w:t>
      </w:r>
      <w:proofErr w:type="spellEnd"/>
      <w:r w:rsidRPr="00DB0C12">
        <w:rPr>
          <w:rFonts w:eastAsia="Times New Roman" w:cs="Times New Roman"/>
          <w:lang w:eastAsia="de-DE"/>
        </w:rPr>
        <w:t xml:space="preserve"> ("werden tun").</w:t>
      </w:r>
    </w:p>
    <w:p w14:paraId="5923F7B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Knappe universale Verpflichtungserklärung für ganz Israel.</w:t>
      </w:r>
    </w:p>
    <w:p w14:paraId="53E285F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Ganz Israel - die gesamte Gemeinde - soll es feiern.</w:t>
      </w:r>
    </w:p>
    <w:p w14:paraId="343B0D55"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12,48</w:t>
      </w:r>
    </w:p>
    <w:p w14:paraId="587B483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וְכִֽי־יָג֨וּר אִתְּךָ֜ גֵּ֗ר וְעָ֣שָׂה פֶסַח֮ לַיהוָה֒ הִמּ֧וֹל לוֹ֣ כָל־זָכָ֗ר וְאָז֙ יִקְרַ֣ב לַעֲשֹׂתוֹ֔ וְהָיָ֖ה כְּאֶזְרַ֣ח הָאָ֑רֶץ וְכָל־עָרֵ֖ל לֹֽא־יֹ֥אכַל בּוֹֽ׃</w:t>
      </w:r>
    </w:p>
    <w:p w14:paraId="0C8EA47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Deutsch:</w:t>
      </w:r>
      <w:r w:rsidRPr="00DB0C12">
        <w:rPr>
          <w:rFonts w:eastAsia="Times New Roman" w:cs="Times New Roman"/>
          <w:lang w:eastAsia="de-DE"/>
        </w:rPr>
        <w:t xml:space="preserve"> Und wenn ein Fremder bei dir weilt und dem Ewigen das Passah feiern will, so soll alles Männliche bei ihm beschnitten werden, und dann komme er herzu, es zu feiern; und er soll wie ein Einheimischer des Landes sein. Aber kein Unbeschnittener soll davon essen.</w:t>
      </w:r>
    </w:p>
    <w:p w14:paraId="57479F46"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0226724F">
          <v:rect id="_x0000_i1356" style="width:0;height:1.5pt" o:hralign="center" o:hrstd="t" o:hr="t" fillcolor="#a0a0a0" stroked="f"/>
        </w:pict>
      </w:r>
    </w:p>
    <w:p w14:paraId="71B635E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וְכִֽי־יָגוּר אִתְּךָ גֵּר וְעָשָׂה פֶסַח לַיהוָה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וְכִי־יָגוּר אִתְּךָ גֵּר</w:t>
      </w:r>
      <w:r w:rsidRPr="00DB0C12">
        <w:rPr>
          <w:rFonts w:eastAsia="Times New Roman" w:cs="Times New Roman"/>
          <w:rtl/>
          <w:lang w:eastAsia="de-DE"/>
        </w:rPr>
        <w:t xml:space="preserve"> </w:t>
      </w:r>
      <w:r w:rsidRPr="00DB0C12">
        <w:rPr>
          <w:rFonts w:eastAsia="Times New Roman" w:cs="Times New Roman"/>
          <w:lang w:eastAsia="de-DE"/>
        </w:rPr>
        <w:t xml:space="preserve">(konditional: </w:t>
      </w:r>
      <w:r w:rsidRPr="00DB0C12">
        <w:rPr>
          <w:rFonts w:eastAsia="Times New Roman" w:cs="Times New Roman"/>
          <w:b/>
          <w:bCs/>
          <w:rtl/>
          <w:lang w:eastAsia="de-DE"/>
        </w:rPr>
        <w:t>כִּי</w:t>
      </w:r>
      <w:r w:rsidRPr="00DB0C12">
        <w:rPr>
          <w:rFonts w:eastAsia="Times New Roman" w:cs="Times New Roman"/>
          <w:rtl/>
          <w:lang w:eastAsia="de-DE"/>
        </w:rPr>
        <w:t xml:space="preserve"> </w:t>
      </w:r>
      <w:r w:rsidRPr="00DB0C12">
        <w:rPr>
          <w:rFonts w:eastAsia="Times New Roman" w:cs="Times New Roman"/>
          <w:lang w:eastAsia="de-DE"/>
        </w:rPr>
        <w:t xml:space="preserve">+ Qal-Imperfekt von </w:t>
      </w:r>
      <w:r w:rsidRPr="00DB0C12">
        <w:rPr>
          <w:rFonts w:eastAsia="Times New Roman" w:cs="Times New Roman"/>
          <w:b/>
          <w:bCs/>
          <w:rtl/>
          <w:lang w:eastAsia="de-DE"/>
        </w:rPr>
        <w:t>גור</w:t>
      </w:r>
      <w:r w:rsidRPr="00DB0C12">
        <w:rPr>
          <w:rFonts w:eastAsia="Times New Roman" w:cs="Times New Roman"/>
          <w:lang w:eastAsia="de-DE"/>
        </w:rPr>
        <w:t xml:space="preserve">, "weilen/sich aufhalten" + </w:t>
      </w:r>
      <w:r w:rsidRPr="00DB0C12">
        <w:rPr>
          <w:rFonts w:eastAsia="Times New Roman" w:cs="Times New Roman"/>
          <w:b/>
          <w:bCs/>
          <w:rtl/>
          <w:lang w:eastAsia="de-DE"/>
        </w:rPr>
        <w:t>גֵּר</w:t>
      </w:r>
      <w:r w:rsidRPr="00DB0C12">
        <w:rPr>
          <w:rFonts w:eastAsia="Times New Roman" w:cs="Times New Roman"/>
          <w:lang w:eastAsia="de-DE"/>
        </w:rPr>
        <w:t xml:space="preserve">) + </w:t>
      </w:r>
      <w:r w:rsidRPr="00DB0C12">
        <w:rPr>
          <w:rFonts w:eastAsia="Times New Roman" w:cs="Times New Roman"/>
          <w:b/>
          <w:bCs/>
          <w:rtl/>
          <w:lang w:eastAsia="de-DE"/>
        </w:rPr>
        <w:t>וְעָשָׂה פֶסַח לַיהוָה</w:t>
      </w:r>
      <w:r w:rsidRPr="00DB0C12">
        <w:rPr>
          <w:rFonts w:eastAsia="Times New Roman" w:cs="Times New Roman"/>
          <w:lang w:eastAsia="de-DE"/>
        </w:rPr>
        <w:t>.</w:t>
      </w:r>
    </w:p>
    <w:p w14:paraId="763F4B0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הִמּוֹל לוֹ כָל־זָכָר וְאָז יִקְרַב לַעֲשֹׂתוֹ וְהָיָה כְּאֶזְרַח הָאָרֶץ</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הִמּוֹל לוֹ כָל־זָכָר</w:t>
      </w:r>
      <w:r w:rsidRPr="00DB0C12">
        <w:rPr>
          <w:rFonts w:eastAsia="Times New Roman" w:cs="Times New Roman"/>
          <w:rtl/>
          <w:lang w:eastAsia="de-DE"/>
        </w:rPr>
        <w:t xml:space="preserve"> </w:t>
      </w:r>
      <w:r w:rsidRPr="00DB0C12">
        <w:rPr>
          <w:rFonts w:eastAsia="Times New Roman" w:cs="Times New Roman"/>
          <w:lang w:eastAsia="de-DE"/>
        </w:rPr>
        <w:t xml:space="preserve">(Niphal-Infinitiv absolut von </w:t>
      </w:r>
      <w:r w:rsidRPr="00DB0C12">
        <w:rPr>
          <w:rFonts w:eastAsia="Times New Roman" w:cs="Times New Roman"/>
          <w:b/>
          <w:bCs/>
          <w:rtl/>
          <w:lang w:eastAsia="de-DE"/>
        </w:rPr>
        <w:t>מול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לוֹ כָל־זָכָר</w:t>
      </w:r>
      <w:r w:rsidRPr="00DB0C12">
        <w:rPr>
          <w:rFonts w:eastAsia="Times New Roman" w:cs="Times New Roman"/>
          <w:lang w:eastAsia="de-DE"/>
        </w:rPr>
        <w:t xml:space="preserve">) + </w:t>
      </w:r>
      <w:r w:rsidRPr="00DB0C12">
        <w:rPr>
          <w:rFonts w:eastAsia="Times New Roman" w:cs="Times New Roman"/>
          <w:b/>
          <w:bCs/>
          <w:rtl/>
          <w:lang w:eastAsia="de-DE"/>
        </w:rPr>
        <w:t>וְאָז יִקְרַב לַעֲשֹׂתוֹ</w:t>
      </w:r>
      <w:r w:rsidRPr="00DB0C12">
        <w:rPr>
          <w:rFonts w:eastAsia="Times New Roman" w:cs="Times New Roman"/>
          <w:rtl/>
          <w:lang w:eastAsia="de-DE"/>
        </w:rPr>
        <w:t xml:space="preserve"> </w:t>
      </w:r>
      <w:r w:rsidRPr="00DB0C12">
        <w:rPr>
          <w:rFonts w:eastAsia="Times New Roman" w:cs="Times New Roman"/>
          <w:lang w:eastAsia="de-DE"/>
        </w:rPr>
        <w:t xml:space="preserve">(waw + </w:t>
      </w:r>
      <w:r w:rsidRPr="00DB0C12">
        <w:rPr>
          <w:rFonts w:eastAsia="Times New Roman" w:cs="Times New Roman"/>
          <w:b/>
          <w:bCs/>
          <w:rtl/>
          <w:lang w:eastAsia="de-DE"/>
        </w:rPr>
        <w:t>אָז</w:t>
      </w:r>
      <w:r w:rsidRPr="00DB0C12">
        <w:rPr>
          <w:rFonts w:eastAsia="Times New Roman" w:cs="Times New Roman"/>
          <w:rtl/>
          <w:lang w:eastAsia="de-DE"/>
        </w:rPr>
        <w:t xml:space="preserve"> </w:t>
      </w:r>
      <w:r w:rsidRPr="00DB0C12">
        <w:rPr>
          <w:rFonts w:eastAsia="Times New Roman" w:cs="Times New Roman"/>
          <w:lang w:eastAsia="de-DE"/>
        </w:rPr>
        <w:t xml:space="preserve">+ Qal-Jussiv von </w:t>
      </w:r>
      <w:r w:rsidRPr="00DB0C12">
        <w:rPr>
          <w:rFonts w:eastAsia="Times New Roman" w:cs="Times New Roman"/>
          <w:b/>
          <w:bCs/>
          <w:rtl/>
          <w:lang w:eastAsia="de-DE"/>
        </w:rPr>
        <w:t>קרב</w:t>
      </w:r>
      <w:r w:rsidRPr="00DB0C12">
        <w:rPr>
          <w:rFonts w:eastAsia="Times New Roman" w:cs="Times New Roman"/>
          <w:lang w:eastAsia="de-DE"/>
        </w:rPr>
        <w:t xml:space="preserve">) + </w:t>
      </w:r>
      <w:r w:rsidRPr="00DB0C12">
        <w:rPr>
          <w:rFonts w:eastAsia="Times New Roman" w:cs="Times New Roman"/>
          <w:b/>
          <w:bCs/>
          <w:rtl/>
          <w:lang w:eastAsia="de-DE"/>
        </w:rPr>
        <w:t>וְהָיָה כְּאֶזְרַח הָאָרֶץ</w:t>
      </w:r>
      <w:r w:rsidRPr="00DB0C12">
        <w:rPr>
          <w:rFonts w:eastAsia="Times New Roman" w:cs="Times New Roman"/>
          <w:lang w:eastAsia="de-DE"/>
        </w:rPr>
        <w:t>.</w:t>
      </w:r>
    </w:p>
    <w:p w14:paraId="752DBFC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וְכָל־עָרֵל לֹֽא־יֹאכַל בּוֹ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וְכָל־עָרֵל</w:t>
      </w:r>
      <w:r w:rsidRPr="00DB0C12">
        <w:rPr>
          <w:rFonts w:eastAsia="Times New Roman" w:cs="Times New Roman"/>
          <w:rtl/>
          <w:lang w:eastAsia="de-DE"/>
        </w:rPr>
        <w:t xml:space="preserve"> </w:t>
      </w:r>
      <w:r w:rsidRPr="00DB0C12">
        <w:rPr>
          <w:rFonts w:eastAsia="Times New Roman" w:cs="Times New Roman"/>
          <w:lang w:eastAsia="de-DE"/>
        </w:rPr>
        <w:t xml:space="preserve">("jeder Unbeschnittene") + </w:t>
      </w:r>
      <w:r w:rsidRPr="00DB0C12">
        <w:rPr>
          <w:rFonts w:eastAsia="Times New Roman" w:cs="Times New Roman"/>
          <w:b/>
          <w:bCs/>
          <w:rtl/>
          <w:lang w:eastAsia="de-DE"/>
        </w:rPr>
        <w:t>לֹא־יֹאכַל בּוֹ</w:t>
      </w:r>
      <w:r w:rsidRPr="00DB0C12">
        <w:rPr>
          <w:rFonts w:eastAsia="Times New Roman" w:cs="Times New Roman"/>
          <w:lang w:eastAsia="de-DE"/>
        </w:rPr>
        <w:t>.</w:t>
      </w:r>
    </w:p>
    <w:p w14:paraId="772321B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Proselyten-Integration:</w:t>
      </w:r>
      <w:r w:rsidRPr="00DB0C12">
        <w:rPr>
          <w:rFonts w:eastAsia="Times New Roman" w:cs="Times New Roman"/>
          <w:lang w:eastAsia="de-DE"/>
        </w:rPr>
        <w:t xml:space="preserve"> </w:t>
      </w:r>
      <w:r w:rsidRPr="00DB0C12">
        <w:rPr>
          <w:rFonts w:eastAsia="Times New Roman" w:cs="Times New Roman"/>
          <w:b/>
          <w:bCs/>
          <w:rtl/>
          <w:lang w:eastAsia="de-DE"/>
        </w:rPr>
        <w:t>גֵּר</w:t>
      </w:r>
      <w:r w:rsidRPr="00DB0C12">
        <w:rPr>
          <w:rFonts w:eastAsia="Times New Roman" w:cs="Times New Roman"/>
          <w:rtl/>
          <w:lang w:eastAsia="de-DE"/>
        </w:rPr>
        <w:t xml:space="preserve"> </w:t>
      </w:r>
      <w:r w:rsidRPr="00DB0C12">
        <w:rPr>
          <w:rFonts w:eastAsia="Times New Roman" w:cs="Times New Roman"/>
          <w:lang w:eastAsia="de-DE"/>
        </w:rPr>
        <w:t xml:space="preserve">kann durch </w:t>
      </w:r>
      <w:r w:rsidRPr="00DB0C12">
        <w:rPr>
          <w:rFonts w:eastAsia="Times New Roman" w:cs="Times New Roman"/>
          <w:b/>
          <w:bCs/>
          <w:lang w:eastAsia="de-DE"/>
        </w:rPr>
        <w:t>Beschneidung aller männlichen Hausgenossen</w:t>
      </w:r>
      <w:r w:rsidRPr="00DB0C12">
        <w:rPr>
          <w:rFonts w:eastAsia="Times New Roman" w:cs="Times New Roman"/>
          <w:lang w:eastAsia="de-DE"/>
        </w:rPr>
        <w:t xml:space="preserve"> voll integriert werden. </w:t>
      </w:r>
      <w:r w:rsidRPr="00DB0C12">
        <w:rPr>
          <w:rFonts w:eastAsia="Times New Roman" w:cs="Times New Roman"/>
          <w:b/>
          <w:bCs/>
          <w:rtl/>
          <w:lang w:eastAsia="de-DE"/>
        </w:rPr>
        <w:t>אֶזְרַח הָאָרֶץ</w:t>
      </w:r>
      <w:r w:rsidRPr="00DB0C12">
        <w:rPr>
          <w:rFonts w:eastAsia="Times New Roman" w:cs="Times New Roman"/>
          <w:rtl/>
          <w:lang w:eastAsia="de-DE"/>
        </w:rPr>
        <w:t xml:space="preserve"> </w:t>
      </w:r>
      <w:r w:rsidRPr="00DB0C12">
        <w:rPr>
          <w:rFonts w:eastAsia="Times New Roman" w:cs="Times New Roman"/>
          <w:lang w:eastAsia="de-DE"/>
        </w:rPr>
        <w:t>ist "Einheimischer des Landes".</w:t>
      </w:r>
    </w:p>
    <w:p w14:paraId="19D13D0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עָרֵל</w:t>
      </w:r>
      <w:r w:rsidRPr="00DB0C12">
        <w:rPr>
          <w:rFonts w:eastAsia="Times New Roman" w:cs="Times New Roman"/>
          <w:rtl/>
          <w:lang w:eastAsia="de-DE"/>
        </w:rPr>
        <w:t xml:space="preserve"> </w:t>
      </w:r>
      <w:r w:rsidRPr="00DB0C12">
        <w:rPr>
          <w:rFonts w:eastAsia="Times New Roman" w:cs="Times New Roman"/>
          <w:lang w:eastAsia="de-DE"/>
        </w:rPr>
        <w:t xml:space="preserve">ist "Unbeschnittener" - der </w:t>
      </w:r>
      <w:r w:rsidRPr="00DB0C12">
        <w:rPr>
          <w:rFonts w:eastAsia="Times New Roman" w:cs="Times New Roman"/>
          <w:b/>
          <w:bCs/>
          <w:lang w:eastAsia="de-DE"/>
        </w:rPr>
        <w:t>physische Akt</w:t>
      </w:r>
      <w:r w:rsidRPr="00DB0C12">
        <w:rPr>
          <w:rFonts w:eastAsia="Times New Roman" w:cs="Times New Roman"/>
          <w:lang w:eastAsia="de-DE"/>
        </w:rPr>
        <w:t xml:space="preserve"> der Beschneidung ist </w:t>
      </w:r>
      <w:r w:rsidRPr="00DB0C12">
        <w:rPr>
          <w:rFonts w:eastAsia="Times New Roman" w:cs="Times New Roman"/>
          <w:b/>
          <w:bCs/>
          <w:lang w:eastAsia="de-DE"/>
        </w:rPr>
        <w:t>Bundeszugehörigkeitszeichen</w:t>
      </w:r>
      <w:r w:rsidRPr="00DB0C12">
        <w:rPr>
          <w:rFonts w:eastAsia="Times New Roman" w:cs="Times New Roman"/>
          <w:lang w:eastAsia="de-DE"/>
        </w:rPr>
        <w:t>.</w:t>
      </w:r>
    </w:p>
    <w:p w14:paraId="0B1EFD6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גֵּר</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ροσήλυτος</w:t>
      </w:r>
      <w:proofErr w:type="spellEnd"/>
      <w:r w:rsidRPr="00DB0C12">
        <w:rPr>
          <w:rFonts w:eastAsia="Times New Roman" w:cs="Times New Roman"/>
          <w:lang w:eastAsia="de-DE"/>
        </w:rPr>
        <w:t xml:space="preserve"> ("Proselyt"), </w:t>
      </w:r>
      <w:r w:rsidRPr="00DB0C12">
        <w:rPr>
          <w:rFonts w:eastAsia="Times New Roman" w:cs="Times New Roman"/>
          <w:b/>
          <w:bCs/>
          <w:rtl/>
          <w:lang w:eastAsia="de-DE"/>
        </w:rPr>
        <w:t>הִמּוֹל</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εριτεμεῖ</w:t>
      </w:r>
      <w:proofErr w:type="spellEnd"/>
      <w:r w:rsidRPr="00DB0C12">
        <w:rPr>
          <w:rFonts w:eastAsia="Times New Roman" w:cs="Times New Roman"/>
          <w:lang w:eastAsia="de-DE"/>
        </w:rPr>
        <w:t xml:space="preserve"> ("soll beschneiden"), </w:t>
      </w:r>
      <w:r w:rsidRPr="00DB0C12">
        <w:rPr>
          <w:rFonts w:eastAsia="Times New Roman" w:cs="Times New Roman"/>
          <w:b/>
          <w:bCs/>
          <w:rtl/>
          <w:lang w:eastAsia="de-DE"/>
        </w:rPr>
        <w:t>יִקְרַב</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ροσελθέτω</w:t>
      </w:r>
      <w:proofErr w:type="spellEnd"/>
      <w:r w:rsidRPr="00DB0C12">
        <w:rPr>
          <w:rFonts w:eastAsia="Times New Roman" w:cs="Times New Roman"/>
          <w:lang w:eastAsia="de-DE"/>
        </w:rPr>
        <w:t xml:space="preserve"> ("soll herankommen"), </w:t>
      </w:r>
      <w:r w:rsidRPr="00DB0C12">
        <w:rPr>
          <w:rFonts w:eastAsia="Times New Roman" w:cs="Times New Roman"/>
          <w:b/>
          <w:bCs/>
          <w:rtl/>
          <w:lang w:eastAsia="de-DE"/>
        </w:rPr>
        <w:t>אֶזְרַח</w:t>
      </w:r>
      <w:r w:rsidRPr="00DB0C12">
        <w:rPr>
          <w:rFonts w:eastAsia="Times New Roman" w:cs="Times New Roman"/>
          <w:rtl/>
          <w:lang w:eastAsia="de-DE"/>
        </w:rPr>
        <w:t xml:space="preserve"> </w:t>
      </w:r>
      <w:r w:rsidRPr="00DB0C12">
        <w:rPr>
          <w:rFonts w:eastAsia="Times New Roman" w:cs="Times New Roman"/>
          <w:lang w:eastAsia="de-DE"/>
        </w:rPr>
        <w:t>mit α</w:t>
      </w:r>
      <w:proofErr w:type="spellStart"/>
      <w:r w:rsidRPr="00DB0C12">
        <w:rPr>
          <w:rFonts w:eastAsia="Times New Roman" w:cs="Times New Roman"/>
          <w:lang w:eastAsia="de-DE"/>
        </w:rPr>
        <w:t>ὐτόχθων</w:t>
      </w:r>
      <w:proofErr w:type="spellEnd"/>
      <w:r w:rsidRPr="00DB0C12">
        <w:rPr>
          <w:rFonts w:eastAsia="Times New Roman" w:cs="Times New Roman"/>
          <w:lang w:eastAsia="de-DE"/>
        </w:rPr>
        <w:t xml:space="preserve"> ("Einheimischer") und </w:t>
      </w:r>
      <w:r w:rsidRPr="00DB0C12">
        <w:rPr>
          <w:rFonts w:eastAsia="Times New Roman" w:cs="Times New Roman"/>
          <w:b/>
          <w:bCs/>
          <w:rtl/>
          <w:lang w:eastAsia="de-DE"/>
        </w:rPr>
        <w:t>עָרֵל</w:t>
      </w:r>
      <w:r w:rsidRPr="00DB0C12">
        <w:rPr>
          <w:rFonts w:eastAsia="Times New Roman" w:cs="Times New Roman"/>
          <w:rtl/>
          <w:lang w:eastAsia="de-DE"/>
        </w:rPr>
        <w:t xml:space="preserve"> </w:t>
      </w:r>
      <w:r w:rsidRPr="00DB0C12">
        <w:rPr>
          <w:rFonts w:eastAsia="Times New Roman" w:cs="Times New Roman"/>
          <w:lang w:eastAsia="de-DE"/>
        </w:rPr>
        <w:t>mit ἀπ</w:t>
      </w:r>
      <w:proofErr w:type="spellStart"/>
      <w:r w:rsidRPr="00DB0C12">
        <w:rPr>
          <w:rFonts w:eastAsia="Times New Roman" w:cs="Times New Roman"/>
          <w:lang w:eastAsia="de-DE"/>
        </w:rPr>
        <w:t>ερίτμητος</w:t>
      </w:r>
      <w:proofErr w:type="spellEnd"/>
      <w:r w:rsidRPr="00DB0C12">
        <w:rPr>
          <w:rFonts w:eastAsia="Times New Roman" w:cs="Times New Roman"/>
          <w:lang w:eastAsia="de-DE"/>
        </w:rPr>
        <w:t xml:space="preserve"> ("Unbeschnittener").</w:t>
      </w:r>
    </w:p>
    <w:p w14:paraId="3EEC135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Konditionale Proselyten-Integration mit Beschneidungsvoraussetzung, Gleichstellungsverheißung und abschließender Exklusionsregel.</w:t>
      </w:r>
    </w:p>
    <w:p w14:paraId="01ADB51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Will ein bei dir weilender Fremder JHWH Passah feiern, müssen alle seine Männer beschnitten werden - dann darf er es feiern und ist wie ein Einheimischer. Aber kein Unbeschnittener darf teilnehmen.</w:t>
      </w:r>
    </w:p>
    <w:p w14:paraId="0007E7DB"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12,49</w:t>
      </w:r>
    </w:p>
    <w:p w14:paraId="4A56632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תּוֹרָ֣ה אַחַ֔ת יִהְיֶ֖ה לָֽאֶזְרָ֑ח וְלַגֵּ֖ר הַגָּ֥ר בְּתוֹכְכֶֽם׃</w:t>
      </w:r>
    </w:p>
    <w:p w14:paraId="6F26882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Ein Gesetz soll sein für den Einheimischen und für den Fremden, der in eurer Mitte weilt.</w:t>
      </w:r>
    </w:p>
    <w:p w14:paraId="344344BF"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17FC0470">
          <v:rect id="_x0000_i1357" style="width:0;height:1.5pt" o:hralign="center" o:hrstd="t" o:hr="t" fillcolor="#a0a0a0" stroked="f"/>
        </w:pict>
      </w:r>
    </w:p>
    <w:p w14:paraId="13B12CE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תּוֹרָה אַחַת יִהְיֶה לָֽאֶזְרָח וְלַגֵּר הַגָּר בְּתוֹכְכֶם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תּוֹרָה אַחַת</w:t>
      </w:r>
      <w:r w:rsidRPr="00DB0C12">
        <w:rPr>
          <w:rFonts w:eastAsia="Times New Roman" w:cs="Times New Roman"/>
          <w:rtl/>
          <w:lang w:eastAsia="de-DE"/>
        </w:rPr>
        <w:t xml:space="preserve"> </w:t>
      </w:r>
      <w:r w:rsidRPr="00DB0C12">
        <w:rPr>
          <w:rFonts w:eastAsia="Times New Roman" w:cs="Times New Roman"/>
          <w:lang w:eastAsia="de-DE"/>
        </w:rPr>
        <w:t xml:space="preserve">("ein Gesetz") + </w:t>
      </w:r>
      <w:r w:rsidRPr="00DB0C12">
        <w:rPr>
          <w:rFonts w:eastAsia="Times New Roman" w:cs="Times New Roman"/>
          <w:b/>
          <w:bCs/>
          <w:rtl/>
          <w:lang w:eastAsia="de-DE"/>
        </w:rPr>
        <w:t>יִהְיֶה</w:t>
      </w:r>
      <w:r w:rsidRPr="00DB0C12">
        <w:rPr>
          <w:rFonts w:eastAsia="Times New Roman" w:cs="Times New Roman"/>
          <w:rtl/>
          <w:lang w:eastAsia="de-DE"/>
        </w:rPr>
        <w:t xml:space="preserve"> </w:t>
      </w:r>
      <w:r w:rsidRPr="00DB0C12">
        <w:rPr>
          <w:rFonts w:eastAsia="Times New Roman" w:cs="Times New Roman"/>
          <w:lang w:eastAsia="de-DE"/>
        </w:rPr>
        <w:t xml:space="preserve">+ koordinierte Zielgruppen </w:t>
      </w:r>
      <w:r w:rsidRPr="00DB0C12">
        <w:rPr>
          <w:rFonts w:eastAsia="Times New Roman" w:cs="Times New Roman"/>
          <w:b/>
          <w:bCs/>
          <w:rtl/>
          <w:lang w:eastAsia="de-DE"/>
        </w:rPr>
        <w:t>לָאֶזְרָח וְלַגֵּר</w:t>
      </w:r>
      <w:r w:rsidRPr="00DB0C12">
        <w:rPr>
          <w:rFonts w:eastAsia="Times New Roman" w:cs="Times New Roman"/>
          <w:rtl/>
          <w:lang w:eastAsia="de-DE"/>
        </w:rPr>
        <w:t xml:space="preserve"> </w:t>
      </w:r>
      <w:r w:rsidRPr="00DB0C12">
        <w:rPr>
          <w:rFonts w:eastAsia="Times New Roman" w:cs="Times New Roman"/>
          <w:lang w:eastAsia="de-DE"/>
        </w:rPr>
        <w:t xml:space="preserve">+ partizipiale Charakterisierung </w:t>
      </w:r>
      <w:r w:rsidRPr="00DB0C12">
        <w:rPr>
          <w:rFonts w:eastAsia="Times New Roman" w:cs="Times New Roman"/>
          <w:b/>
          <w:bCs/>
          <w:rtl/>
          <w:lang w:eastAsia="de-DE"/>
        </w:rPr>
        <w:t>הַגָּר בְּתוֹכְכֶם</w:t>
      </w:r>
      <w:r w:rsidRPr="00DB0C12">
        <w:rPr>
          <w:rFonts w:eastAsia="Times New Roman" w:cs="Times New Roman"/>
          <w:lang w:eastAsia="de-DE"/>
        </w:rPr>
        <w:t>.</w:t>
      </w:r>
    </w:p>
    <w:p w14:paraId="0F155C4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Rechtliche Gleichstellung:</w:t>
      </w:r>
      <w:r w:rsidRPr="00DB0C12">
        <w:rPr>
          <w:rFonts w:eastAsia="Times New Roman" w:cs="Times New Roman"/>
          <w:lang w:eastAsia="de-DE"/>
        </w:rPr>
        <w:t xml:space="preserve"> </w:t>
      </w:r>
      <w:r w:rsidRPr="00DB0C12">
        <w:rPr>
          <w:rFonts w:eastAsia="Times New Roman" w:cs="Times New Roman"/>
          <w:b/>
          <w:bCs/>
          <w:rtl/>
          <w:lang w:eastAsia="de-DE"/>
        </w:rPr>
        <w:t>תּוֹרָה אַחַת</w:t>
      </w:r>
      <w:r w:rsidRPr="00DB0C12">
        <w:rPr>
          <w:rFonts w:eastAsia="Times New Roman" w:cs="Times New Roman"/>
          <w:rtl/>
          <w:lang w:eastAsia="de-DE"/>
        </w:rPr>
        <w:t xml:space="preserve"> </w:t>
      </w:r>
      <w:r w:rsidRPr="00DB0C12">
        <w:rPr>
          <w:rFonts w:eastAsia="Times New Roman" w:cs="Times New Roman"/>
          <w:lang w:eastAsia="de-DE"/>
        </w:rPr>
        <w:t xml:space="preserve">ist "ein einheitliches Gesetz" - keine </w:t>
      </w:r>
      <w:r w:rsidRPr="00DB0C12">
        <w:rPr>
          <w:rFonts w:eastAsia="Times New Roman" w:cs="Times New Roman"/>
          <w:b/>
          <w:bCs/>
          <w:lang w:eastAsia="de-DE"/>
        </w:rPr>
        <w:t>Doppelstandards</w:t>
      </w:r>
      <w:r w:rsidRPr="00DB0C12">
        <w:rPr>
          <w:rFonts w:eastAsia="Times New Roman" w:cs="Times New Roman"/>
          <w:lang w:eastAsia="de-DE"/>
        </w:rPr>
        <w:t xml:space="preserve">. </w:t>
      </w:r>
      <w:r w:rsidRPr="00DB0C12">
        <w:rPr>
          <w:rFonts w:eastAsia="Times New Roman" w:cs="Times New Roman"/>
          <w:b/>
          <w:bCs/>
          <w:rtl/>
          <w:lang w:eastAsia="de-DE"/>
        </w:rPr>
        <w:t>אֶזְרַח</w:t>
      </w:r>
      <w:r w:rsidRPr="00DB0C12">
        <w:rPr>
          <w:rFonts w:eastAsia="Times New Roman" w:cs="Times New Roman"/>
          <w:rtl/>
          <w:lang w:eastAsia="de-DE"/>
        </w:rPr>
        <w:t xml:space="preserve"> </w:t>
      </w:r>
      <w:r w:rsidRPr="00DB0C12">
        <w:rPr>
          <w:rFonts w:eastAsia="Times New Roman" w:cs="Times New Roman"/>
          <w:lang w:eastAsia="de-DE"/>
        </w:rPr>
        <w:t xml:space="preserve">und beschnittener </w:t>
      </w:r>
      <w:r w:rsidRPr="00DB0C12">
        <w:rPr>
          <w:rFonts w:eastAsia="Times New Roman" w:cs="Times New Roman"/>
          <w:b/>
          <w:bCs/>
          <w:rtl/>
          <w:lang w:eastAsia="de-DE"/>
        </w:rPr>
        <w:t>גֵּר</w:t>
      </w:r>
      <w:r w:rsidRPr="00DB0C12">
        <w:rPr>
          <w:rFonts w:eastAsia="Times New Roman" w:cs="Times New Roman"/>
          <w:rtl/>
          <w:lang w:eastAsia="de-DE"/>
        </w:rPr>
        <w:t xml:space="preserve"> </w:t>
      </w:r>
      <w:r w:rsidRPr="00DB0C12">
        <w:rPr>
          <w:rFonts w:eastAsia="Times New Roman" w:cs="Times New Roman"/>
          <w:lang w:eastAsia="de-DE"/>
        </w:rPr>
        <w:t>sind rechtlich gleichgestellt.</w:t>
      </w:r>
    </w:p>
    <w:p w14:paraId="418139D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בְּתוֹכְכֶם</w:t>
      </w:r>
      <w:r w:rsidRPr="00DB0C12">
        <w:rPr>
          <w:rFonts w:eastAsia="Times New Roman" w:cs="Times New Roman"/>
          <w:rtl/>
          <w:lang w:eastAsia="de-DE"/>
        </w:rPr>
        <w:t xml:space="preserve"> </w:t>
      </w:r>
      <w:r w:rsidRPr="00DB0C12">
        <w:rPr>
          <w:rFonts w:eastAsia="Times New Roman" w:cs="Times New Roman"/>
          <w:lang w:eastAsia="de-DE"/>
        </w:rPr>
        <w:t xml:space="preserve">("in eurer Mitte") zeigt die </w:t>
      </w:r>
      <w:r w:rsidRPr="00DB0C12">
        <w:rPr>
          <w:rFonts w:eastAsia="Times New Roman" w:cs="Times New Roman"/>
          <w:b/>
          <w:bCs/>
          <w:lang w:eastAsia="de-DE"/>
        </w:rPr>
        <w:t>Integration</w:t>
      </w:r>
      <w:r w:rsidRPr="00DB0C12">
        <w:rPr>
          <w:rFonts w:eastAsia="Times New Roman" w:cs="Times New Roman"/>
          <w:lang w:eastAsia="de-DE"/>
        </w:rPr>
        <w:t xml:space="preserve"> in die Gemeinschaft.</w:t>
      </w:r>
    </w:p>
    <w:p w14:paraId="15952CE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Die LXX</w:t>
      </w:r>
      <w:r w:rsidRPr="00DB0C12">
        <w:rPr>
          <w:rFonts w:eastAsia="Times New Roman" w:cs="Times New Roman"/>
          <w:lang w:eastAsia="de-DE"/>
        </w:rPr>
        <w:t xml:space="preserve"> übersetzt </w:t>
      </w:r>
      <w:r w:rsidRPr="00DB0C12">
        <w:rPr>
          <w:rFonts w:eastAsia="Times New Roman" w:cs="Times New Roman"/>
          <w:b/>
          <w:bCs/>
          <w:rtl/>
          <w:lang w:eastAsia="de-DE"/>
        </w:rPr>
        <w:t>תּוֹרָה אַחַת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νόμος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εἷς</w:t>
      </w:r>
      <w:proofErr w:type="spellEnd"/>
      <w:r w:rsidRPr="00DB0C12">
        <w:rPr>
          <w:rFonts w:eastAsia="Times New Roman" w:cs="Times New Roman"/>
          <w:lang w:eastAsia="de-DE"/>
        </w:rPr>
        <w:t xml:space="preserve"> ("ein Gesetz"), </w:t>
      </w:r>
      <w:r w:rsidRPr="00DB0C12">
        <w:rPr>
          <w:rFonts w:eastAsia="Times New Roman" w:cs="Times New Roman"/>
          <w:b/>
          <w:bCs/>
          <w:rtl/>
          <w:lang w:eastAsia="de-DE"/>
        </w:rPr>
        <w:t>אֶזְרַח</w:t>
      </w:r>
      <w:r w:rsidRPr="00DB0C12">
        <w:rPr>
          <w:rFonts w:eastAsia="Times New Roman" w:cs="Times New Roman"/>
          <w:rtl/>
          <w:lang w:eastAsia="de-DE"/>
        </w:rPr>
        <w:t xml:space="preserve"> </w:t>
      </w:r>
      <w:r w:rsidRPr="00DB0C12">
        <w:rPr>
          <w:rFonts w:eastAsia="Times New Roman" w:cs="Times New Roman"/>
          <w:lang w:eastAsia="de-DE"/>
        </w:rPr>
        <w:t>mit α</w:t>
      </w:r>
      <w:proofErr w:type="spellStart"/>
      <w:r w:rsidRPr="00DB0C12">
        <w:rPr>
          <w:rFonts w:eastAsia="Times New Roman" w:cs="Times New Roman"/>
          <w:lang w:eastAsia="de-DE"/>
        </w:rPr>
        <w:t>ὐτόχθων</w:t>
      </w:r>
      <w:proofErr w:type="spellEnd"/>
      <w:r w:rsidRPr="00DB0C12">
        <w:rPr>
          <w:rFonts w:eastAsia="Times New Roman" w:cs="Times New Roman"/>
          <w:lang w:eastAsia="de-DE"/>
        </w:rPr>
        <w:t xml:space="preserve"> ("Einheimischer") und </w:t>
      </w:r>
      <w:r w:rsidRPr="00DB0C12">
        <w:rPr>
          <w:rFonts w:eastAsia="Times New Roman" w:cs="Times New Roman"/>
          <w:b/>
          <w:bCs/>
          <w:rtl/>
          <w:lang w:eastAsia="de-DE"/>
        </w:rPr>
        <w:t>בְּתוֹכְכֶם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ὑμῖν</w:t>
      </w:r>
      <w:proofErr w:type="spellEnd"/>
      <w:r w:rsidRPr="00DB0C12">
        <w:rPr>
          <w:rFonts w:eastAsia="Times New Roman" w:cs="Times New Roman"/>
          <w:lang w:eastAsia="de-DE"/>
        </w:rPr>
        <w:t xml:space="preserve"> ("unter euch").</w:t>
      </w:r>
    </w:p>
    <w:p w14:paraId="16E9339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Universale Rechtsgrundsatz-Erklärung für einheitliche Behandlung aller Bundesangehörigen.</w:t>
      </w:r>
    </w:p>
    <w:p w14:paraId="0B6C601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Ein einziges Gesetz gilt für Einheimische und für Fremde, die in eurer Mitte leben.</w:t>
      </w:r>
    </w:p>
    <w:p w14:paraId="57AE924A"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12,50</w:t>
      </w:r>
    </w:p>
    <w:p w14:paraId="5F2F157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וַיַּֽעֲשׂ֖וּ כָּל־בְּנֵ֣י יִשְׂרָאֵ֑ל כַּאֲשֶׁ֨ר צִוָּ֧ה יְהוָ֛ה אֶת־מֹשֶׁ֥ה וְאֶֽת־אַהֲרֹ֖ן כֵּ֥ן עָשֽׂוּ׃</w:t>
      </w:r>
    </w:p>
    <w:p w14:paraId="2C578EB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alle Söhne Israels taten es; wie der Ewige Mose und Aaron geboten hatte, so taten sie.</w:t>
      </w:r>
    </w:p>
    <w:p w14:paraId="360AA818"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3A42F7F5">
          <v:rect id="_x0000_i1358" style="width:0;height:1.5pt" o:hralign="center" o:hrstd="t" o:hr="t" fillcolor="#a0a0a0" stroked="f"/>
        </w:pict>
      </w:r>
    </w:p>
    <w:p w14:paraId="51DF819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וַיַּֽעֲשׂוּ כָּל־בְּנֵי יִשְׂרָאֵל כַּאֲשֶׁר צִוָּה יְהוָה אֶת־מֹשֶׁה וְאֶֽת־אַהֲרֹן כֵּן עָשׂוּ</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עשׂה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כָּל־בְּנֵי יִשְׂרָאֵל</w:t>
      </w:r>
      <w:r w:rsidRPr="00DB0C12">
        <w:rPr>
          <w:rFonts w:eastAsia="Times New Roman" w:cs="Times New Roman"/>
          <w:rtl/>
          <w:lang w:eastAsia="de-DE"/>
        </w:rPr>
        <w:t xml:space="preserve"> </w:t>
      </w:r>
      <w:r w:rsidRPr="00DB0C12">
        <w:rPr>
          <w:rFonts w:eastAsia="Times New Roman" w:cs="Times New Roman"/>
          <w:lang w:eastAsia="de-DE"/>
        </w:rPr>
        <w:t xml:space="preserve">+ Vergleichsformel </w:t>
      </w:r>
      <w:r w:rsidRPr="00DB0C12">
        <w:rPr>
          <w:rFonts w:eastAsia="Times New Roman" w:cs="Times New Roman"/>
          <w:b/>
          <w:bCs/>
          <w:rtl/>
          <w:lang w:eastAsia="de-DE"/>
        </w:rPr>
        <w:t>כַּאֲשֶׁר צִוָּה יְהוָה אֶת־מֹשֶׁה וְאֶֽת־אַהֲרֹן</w:t>
      </w:r>
      <w:r w:rsidRPr="00DB0C12">
        <w:rPr>
          <w:rFonts w:eastAsia="Times New Roman" w:cs="Times New Roman"/>
          <w:rtl/>
          <w:lang w:eastAsia="de-DE"/>
        </w:rPr>
        <w:t xml:space="preserve"> </w:t>
      </w:r>
      <w:r w:rsidRPr="00DB0C12">
        <w:rPr>
          <w:rFonts w:eastAsia="Times New Roman" w:cs="Times New Roman"/>
          <w:lang w:eastAsia="de-DE"/>
        </w:rPr>
        <w:t xml:space="preserve">+ emphatische Wiederholung </w:t>
      </w:r>
      <w:r w:rsidRPr="00DB0C12">
        <w:rPr>
          <w:rFonts w:eastAsia="Times New Roman" w:cs="Times New Roman"/>
          <w:b/>
          <w:bCs/>
          <w:rtl/>
          <w:lang w:eastAsia="de-DE"/>
        </w:rPr>
        <w:t>כֵּן עָשׂוּ</w:t>
      </w:r>
      <w:r w:rsidRPr="00DB0C12">
        <w:rPr>
          <w:rFonts w:eastAsia="Times New Roman" w:cs="Times New Roman"/>
          <w:lang w:eastAsia="de-DE"/>
        </w:rPr>
        <w:t>.</w:t>
      </w:r>
    </w:p>
    <w:p w14:paraId="391552FF" w14:textId="3B2FE67C" w:rsidR="00DB0C12" w:rsidRDefault="00DB0C12" w:rsidP="00DB0C12">
      <w:pPr>
        <w:pStyle w:val="whitespace-normal"/>
      </w:pPr>
      <w:r w:rsidRPr="00DB0C12">
        <w:rPr>
          <w:b/>
          <w:bCs/>
        </w:rPr>
        <w:t>Vollständiger Gehorsam:</w:t>
      </w:r>
      <w:r w:rsidRPr="00DB0C12">
        <w:t xml:space="preserve"> </w:t>
      </w:r>
      <w:r w:rsidRPr="00DB0C12">
        <w:rPr>
          <w:b/>
          <w:bCs/>
          <w:rtl/>
        </w:rPr>
        <w:t>כָּל־בְּנֵי יִשְׂרָאֵל</w:t>
      </w:r>
      <w:r w:rsidRPr="00DB0C12">
        <w:rPr>
          <w:rtl/>
        </w:rPr>
        <w:t xml:space="preserve"> </w:t>
      </w:r>
      <w:r w:rsidRPr="00DB0C12">
        <w:t>be</w:t>
      </w:r>
      <w:r>
        <w:t xml:space="preserve">tont die </w:t>
      </w:r>
      <w:r>
        <w:rPr>
          <w:rStyle w:val="Fett"/>
        </w:rPr>
        <w:t>Totalität</w:t>
      </w:r>
      <w:r>
        <w:t xml:space="preserve"> des Gehorsams. </w:t>
      </w:r>
      <w:r>
        <w:rPr>
          <w:rStyle w:val="Fett"/>
          <w:rtl/>
        </w:rPr>
        <w:t>כַּאֲשֶׁר...כֵּן</w:t>
      </w:r>
      <w:r>
        <w:rPr>
          <w:rtl/>
        </w:rPr>
        <w:t xml:space="preserve"> </w:t>
      </w:r>
      <w:r>
        <w:t>ist eine emphatische Entsprechungsformel - "wie...so".</w:t>
      </w:r>
    </w:p>
    <w:p w14:paraId="021DDCCD" w14:textId="77777777" w:rsidR="00DB0C12" w:rsidRDefault="00DB0C12" w:rsidP="00DB0C12">
      <w:pPr>
        <w:pStyle w:val="whitespace-normal"/>
      </w:pPr>
      <w:r>
        <w:rPr>
          <w:rStyle w:val="Fett"/>
          <w:rtl/>
        </w:rPr>
        <w:t>צִוָּה</w:t>
      </w:r>
      <w:r>
        <w:rPr>
          <w:rtl/>
        </w:rPr>
        <w:t xml:space="preserve"> </w:t>
      </w:r>
      <w:r>
        <w:t xml:space="preserve">(Piel von </w:t>
      </w:r>
      <w:r>
        <w:rPr>
          <w:rStyle w:val="Fett"/>
          <w:rtl/>
        </w:rPr>
        <w:t>צוה</w:t>
      </w:r>
      <w:r>
        <w:t xml:space="preserve">) bezieht sich auf alle vorangegangenen Anweisungen. Die </w:t>
      </w:r>
      <w:r>
        <w:rPr>
          <w:rStyle w:val="Fett"/>
        </w:rPr>
        <w:t>doppelte Betonung</w:t>
      </w:r>
      <w:r>
        <w:t xml:space="preserve"> (</w:t>
      </w:r>
      <w:r>
        <w:rPr>
          <w:rStyle w:val="Fett"/>
          <w:rtl/>
        </w:rPr>
        <w:t>וַיַּעֲשׂוּ...כֵּן עָשׂוּ</w:t>
      </w:r>
      <w:r>
        <w:t>) unterstreicht die exakte Befolgung.</w:t>
      </w:r>
    </w:p>
    <w:p w14:paraId="4EAC67FC" w14:textId="77777777" w:rsidR="00DB0C12" w:rsidRDefault="00DB0C12" w:rsidP="00DB0C12">
      <w:pPr>
        <w:pStyle w:val="whitespace-normal"/>
      </w:pPr>
      <w:r>
        <w:rPr>
          <w:rStyle w:val="Fett"/>
        </w:rPr>
        <w:t>Die LXX</w:t>
      </w:r>
      <w:r>
        <w:t xml:space="preserve"> übersetzt </w:t>
      </w:r>
      <w:r>
        <w:rPr>
          <w:rStyle w:val="Fett"/>
          <w:rtl/>
        </w:rPr>
        <w:t>כַּאֲשֶׁר</w:t>
      </w:r>
      <w:r>
        <w:rPr>
          <w:rtl/>
        </w:rPr>
        <w:t xml:space="preserve"> </w:t>
      </w:r>
      <w:r>
        <w:t>mit κα</w:t>
      </w:r>
      <w:proofErr w:type="spellStart"/>
      <w:r>
        <w:t>θά</w:t>
      </w:r>
      <w:proofErr w:type="spellEnd"/>
      <w:r>
        <w:t xml:space="preserve">περ ("wie auch"), </w:t>
      </w:r>
      <w:r>
        <w:rPr>
          <w:rStyle w:val="Fett"/>
          <w:rtl/>
        </w:rPr>
        <w:t>צִוָּה</w:t>
      </w:r>
      <w:r>
        <w:rPr>
          <w:rtl/>
        </w:rPr>
        <w:t xml:space="preserve"> </w:t>
      </w:r>
      <w:r>
        <w:t xml:space="preserve">mit </w:t>
      </w:r>
      <w:proofErr w:type="spellStart"/>
      <w:r>
        <w:t>ἐνετείλ</w:t>
      </w:r>
      <w:proofErr w:type="spellEnd"/>
      <w:r>
        <w:t xml:space="preserve">ατο ("befahl") und </w:t>
      </w:r>
      <w:r>
        <w:rPr>
          <w:rStyle w:val="Fett"/>
          <w:rtl/>
        </w:rPr>
        <w:t>כֵּן עָשׂוּ</w:t>
      </w:r>
      <w:r>
        <w:rPr>
          <w:rtl/>
        </w:rPr>
        <w:t xml:space="preserve"> </w:t>
      </w:r>
      <w:r>
        <w:t xml:space="preserve">mit </w:t>
      </w:r>
      <w:proofErr w:type="spellStart"/>
      <w:r>
        <w:t>οὕτως</w:t>
      </w:r>
      <w:proofErr w:type="spellEnd"/>
      <w:r>
        <w:t xml:space="preserve"> ἐπ</w:t>
      </w:r>
      <w:proofErr w:type="spellStart"/>
      <w:r>
        <w:t>οίησ</w:t>
      </w:r>
      <w:proofErr w:type="spellEnd"/>
      <w:r>
        <w:t>αν ("so taten sie").</w:t>
      </w:r>
    </w:p>
    <w:p w14:paraId="471DFB47" w14:textId="77777777" w:rsidR="00DB0C12" w:rsidRDefault="00DB0C12" w:rsidP="00DB0C12">
      <w:pPr>
        <w:pStyle w:val="whitespace-normal"/>
      </w:pPr>
      <w:r>
        <w:rPr>
          <w:rStyle w:val="Fett"/>
        </w:rPr>
        <w:t>Satzstruktur:</w:t>
      </w:r>
      <w:r>
        <w:t xml:space="preserve"> Abschließende Gehorsamsbestätigung mit emphatischer Entsprechungsformel und Wiederholungsverstärkung.</w:t>
      </w:r>
    </w:p>
    <w:p w14:paraId="643D9D45" w14:textId="77777777" w:rsidR="00DB0C12" w:rsidRDefault="00DB0C12" w:rsidP="00DB0C12">
      <w:pPr>
        <w:pStyle w:val="whitespace-normal"/>
      </w:pPr>
      <w:r>
        <w:t>Ganz Israel tat es - genau wie JHWH Mose und Aaron befohlen hatte, so führten sie es aus.</w:t>
      </w:r>
    </w:p>
    <w:p w14:paraId="50A37AC7"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12,51</w:t>
      </w:r>
    </w:p>
    <w:p w14:paraId="2AAA0AB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וַיְהִ֕י בְּעֶ֖צֶם הַיּ֣וֹם הַזֶּ֑ה הוֹצִ֨יא יְהוָ֜ה אֶת־בְּנֵ֧י יִשְׂרָאֵ֛ל מֵאֶ֥רֶץ מִצְרַ֖יִם עַל־צִבְאֹתָֽם׃</w:t>
      </w:r>
    </w:p>
    <w:p w14:paraId="586A1A4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es geschah an ebendiesem Tag, da führte der Ewige die Söhne Israels aus dem Land Ägypten nach ihren Heerscharen.</w:t>
      </w:r>
    </w:p>
    <w:p w14:paraId="797FAD33"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E3EF755">
          <v:rect id="_x0000_i1359" style="width:0;height:1.5pt" o:hralign="center" o:hrstd="t" o:hr="t" fillcolor="#a0a0a0" stroked="f"/>
        </w:pict>
      </w:r>
    </w:p>
    <w:p w14:paraId="3224645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וַיְהִי בְּעֶצֶם הַיּוֹם הַזֶּה הוֹצִיא יְהוָה אֶת־בְּנֵי יִשְׂרָאֵל מֵאֶרֶץ מִצְרַיִם עַל־צִבְאֹתָם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וַיְהִי</w:t>
      </w:r>
      <w:r w:rsidRPr="00DB0C12">
        <w:rPr>
          <w:rFonts w:eastAsia="Times New Roman" w:cs="Times New Roman"/>
          <w:rtl/>
          <w:lang w:eastAsia="de-DE"/>
        </w:rPr>
        <w:t xml:space="preserve"> </w:t>
      </w:r>
      <w:r w:rsidRPr="00DB0C12">
        <w:rPr>
          <w:rFonts w:eastAsia="Times New Roman" w:cs="Times New Roman"/>
          <w:lang w:eastAsia="de-DE"/>
        </w:rPr>
        <w:t xml:space="preserve">(wayyiqtol von </w:t>
      </w:r>
      <w:r w:rsidRPr="00DB0C12">
        <w:rPr>
          <w:rFonts w:eastAsia="Times New Roman" w:cs="Times New Roman"/>
          <w:b/>
          <w:bCs/>
          <w:rtl/>
          <w:lang w:eastAsia="de-DE"/>
        </w:rPr>
        <w:t>היה</w:t>
      </w:r>
      <w:r w:rsidRPr="00DB0C12">
        <w:rPr>
          <w:rFonts w:eastAsia="Times New Roman" w:cs="Times New Roman"/>
          <w:lang w:eastAsia="de-DE"/>
        </w:rPr>
        <w:t xml:space="preserve">) + </w:t>
      </w:r>
      <w:r w:rsidRPr="00DB0C12">
        <w:rPr>
          <w:rFonts w:eastAsia="Times New Roman" w:cs="Times New Roman"/>
          <w:b/>
          <w:bCs/>
          <w:rtl/>
          <w:lang w:eastAsia="de-DE"/>
        </w:rPr>
        <w:t>בְּעֶצֶם הַיּוֹם הַזֶּה</w:t>
      </w:r>
      <w:r w:rsidRPr="00DB0C12">
        <w:rPr>
          <w:rFonts w:eastAsia="Times New Roman" w:cs="Times New Roman"/>
          <w:rtl/>
          <w:lang w:eastAsia="de-DE"/>
        </w:rPr>
        <w:t xml:space="preserve"> </w:t>
      </w:r>
      <w:r w:rsidRPr="00DB0C12">
        <w:rPr>
          <w:rFonts w:eastAsia="Times New Roman" w:cs="Times New Roman"/>
          <w:lang w:eastAsia="de-DE"/>
        </w:rPr>
        <w:t xml:space="preserve">("an genau diesem Tag") + </w:t>
      </w:r>
      <w:r w:rsidRPr="00DB0C12">
        <w:rPr>
          <w:rFonts w:eastAsia="Times New Roman" w:cs="Times New Roman"/>
          <w:b/>
          <w:bCs/>
          <w:rtl/>
          <w:lang w:eastAsia="de-DE"/>
        </w:rPr>
        <w:t>הוֹצִיא יְהוָה</w:t>
      </w:r>
      <w:r w:rsidRPr="00DB0C12">
        <w:rPr>
          <w:rFonts w:eastAsia="Times New Roman" w:cs="Times New Roman"/>
          <w:rtl/>
          <w:lang w:eastAsia="de-DE"/>
        </w:rPr>
        <w:t xml:space="preserve"> </w:t>
      </w:r>
      <w:r w:rsidRPr="00DB0C12">
        <w:rPr>
          <w:rFonts w:eastAsia="Times New Roman" w:cs="Times New Roman"/>
          <w:lang w:eastAsia="de-DE"/>
        </w:rPr>
        <w:t xml:space="preserve">(Hiphil Perfekt von </w:t>
      </w:r>
      <w:r w:rsidRPr="00DB0C12">
        <w:rPr>
          <w:rFonts w:eastAsia="Times New Roman" w:cs="Times New Roman"/>
          <w:b/>
          <w:bCs/>
          <w:rtl/>
          <w:lang w:eastAsia="de-DE"/>
        </w:rPr>
        <w:t>יצא</w:t>
      </w:r>
      <w:r w:rsidRPr="00DB0C12">
        <w:rPr>
          <w:rFonts w:eastAsia="Times New Roman" w:cs="Times New Roman"/>
          <w:lang w:eastAsia="de-DE"/>
        </w:rPr>
        <w:t xml:space="preserve">) + </w:t>
      </w:r>
      <w:r w:rsidRPr="00DB0C12">
        <w:rPr>
          <w:rFonts w:eastAsia="Times New Roman" w:cs="Times New Roman"/>
          <w:b/>
          <w:bCs/>
          <w:rtl/>
          <w:lang w:eastAsia="de-DE"/>
        </w:rPr>
        <w:t>אֶת־בְּנֵי יִשְׂרָאֵל מֵאֶרֶץ מִצְרַיִם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עַל־צִבְאֹתָם</w:t>
      </w:r>
      <w:r w:rsidRPr="00DB0C12">
        <w:rPr>
          <w:rFonts w:eastAsia="Times New Roman" w:cs="Times New Roman"/>
          <w:lang w:eastAsia="de-DE"/>
        </w:rPr>
        <w:t>.</w:t>
      </w:r>
    </w:p>
    <w:p w14:paraId="3929CC7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Feierlicher Abschluss:</w:t>
      </w:r>
      <w:r w:rsidRPr="00DB0C12">
        <w:rPr>
          <w:rFonts w:eastAsia="Times New Roman" w:cs="Times New Roman"/>
          <w:lang w:eastAsia="de-DE"/>
        </w:rPr>
        <w:t xml:space="preserve"> </w:t>
      </w:r>
      <w:r w:rsidRPr="00DB0C12">
        <w:rPr>
          <w:rFonts w:eastAsia="Times New Roman" w:cs="Times New Roman"/>
          <w:b/>
          <w:bCs/>
          <w:rtl/>
          <w:lang w:eastAsia="de-DE"/>
        </w:rPr>
        <w:t>בְּעֶצֶם הַיּוֹם הַזֶּה</w:t>
      </w:r>
      <w:r w:rsidRPr="00DB0C12">
        <w:rPr>
          <w:rFonts w:eastAsia="Times New Roman" w:cs="Times New Roman"/>
          <w:rtl/>
          <w:lang w:eastAsia="de-DE"/>
        </w:rPr>
        <w:t xml:space="preserve"> </w:t>
      </w:r>
      <w:r w:rsidRPr="00DB0C12">
        <w:rPr>
          <w:rFonts w:eastAsia="Times New Roman" w:cs="Times New Roman"/>
          <w:lang w:eastAsia="de-DE"/>
        </w:rPr>
        <w:t xml:space="preserve">wiederholt die präzise Zeitangabe aus V.41. </w:t>
      </w:r>
      <w:r w:rsidRPr="00DB0C12">
        <w:rPr>
          <w:rFonts w:eastAsia="Times New Roman" w:cs="Times New Roman"/>
          <w:b/>
          <w:bCs/>
          <w:rtl/>
          <w:lang w:eastAsia="de-DE"/>
        </w:rPr>
        <w:t>הוֹצִיא יְהוָה</w:t>
      </w:r>
      <w:r w:rsidRPr="00DB0C12">
        <w:rPr>
          <w:rFonts w:eastAsia="Times New Roman" w:cs="Times New Roman"/>
          <w:rtl/>
          <w:lang w:eastAsia="de-DE"/>
        </w:rPr>
        <w:t xml:space="preserve"> </w:t>
      </w:r>
      <w:r w:rsidRPr="00DB0C12">
        <w:rPr>
          <w:rFonts w:eastAsia="Times New Roman" w:cs="Times New Roman"/>
          <w:lang w:eastAsia="de-DE"/>
        </w:rPr>
        <w:t>betont JHWHs aktive Führungsrolle.</w:t>
      </w:r>
    </w:p>
    <w:p w14:paraId="13951AC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עַל־צִבְאֹתָם</w:t>
      </w:r>
      <w:r w:rsidRPr="00DB0C12">
        <w:rPr>
          <w:rFonts w:eastAsia="Times New Roman" w:cs="Times New Roman"/>
          <w:rtl/>
          <w:lang w:eastAsia="de-DE"/>
        </w:rPr>
        <w:t xml:space="preserve"> </w:t>
      </w:r>
      <w:r w:rsidRPr="00DB0C12">
        <w:rPr>
          <w:rFonts w:eastAsia="Times New Roman" w:cs="Times New Roman"/>
          <w:lang w:eastAsia="de-DE"/>
        </w:rPr>
        <w:t xml:space="preserve">bedeutet "nach ihren Heerscharen" - </w:t>
      </w:r>
      <w:r w:rsidRPr="00DB0C12">
        <w:rPr>
          <w:rFonts w:eastAsia="Times New Roman" w:cs="Times New Roman"/>
          <w:b/>
          <w:bCs/>
          <w:lang w:eastAsia="de-DE"/>
        </w:rPr>
        <w:t>organisiert</w:t>
      </w:r>
      <w:r w:rsidRPr="00DB0C12">
        <w:rPr>
          <w:rFonts w:eastAsia="Times New Roman" w:cs="Times New Roman"/>
          <w:lang w:eastAsia="de-DE"/>
        </w:rPr>
        <w:t xml:space="preserve"> in militärischen Einheiten, nicht als chaotischer Flüchtlingsstrom. </w:t>
      </w:r>
      <w:r w:rsidRPr="00DB0C12">
        <w:rPr>
          <w:rFonts w:eastAsia="Times New Roman" w:cs="Times New Roman"/>
          <w:b/>
          <w:bCs/>
          <w:rtl/>
          <w:lang w:eastAsia="de-DE"/>
        </w:rPr>
        <w:t>צָבָא</w:t>
      </w:r>
      <w:r w:rsidRPr="00DB0C12">
        <w:rPr>
          <w:rFonts w:eastAsia="Times New Roman" w:cs="Times New Roman"/>
          <w:rtl/>
          <w:lang w:eastAsia="de-DE"/>
        </w:rPr>
        <w:t xml:space="preserve"> </w:t>
      </w:r>
      <w:r w:rsidRPr="00DB0C12">
        <w:rPr>
          <w:rFonts w:eastAsia="Times New Roman" w:cs="Times New Roman"/>
          <w:lang w:eastAsia="de-DE"/>
        </w:rPr>
        <w:t>sind geordnete Truppen.</w:t>
      </w:r>
    </w:p>
    <w:p w14:paraId="5A30938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בְּעֶצֶם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α</w:t>
      </w:r>
      <w:proofErr w:type="spellStart"/>
      <w:r w:rsidRPr="00DB0C12">
        <w:rPr>
          <w:rFonts w:eastAsia="Times New Roman" w:cs="Times New Roman"/>
          <w:lang w:eastAsia="de-DE"/>
        </w:rPr>
        <w:t>ὐτῇ</w:t>
      </w:r>
      <w:proofErr w:type="spellEnd"/>
      <w:r w:rsidRPr="00DB0C12">
        <w:rPr>
          <w:rFonts w:eastAsia="Times New Roman" w:cs="Times New Roman"/>
          <w:lang w:eastAsia="de-DE"/>
        </w:rPr>
        <w:t xml:space="preserve"> ("an ihm selbst"), </w:t>
      </w:r>
      <w:r w:rsidRPr="00DB0C12">
        <w:rPr>
          <w:rFonts w:eastAsia="Times New Roman" w:cs="Times New Roman"/>
          <w:b/>
          <w:bCs/>
          <w:rtl/>
          <w:lang w:eastAsia="de-DE"/>
        </w:rPr>
        <w:t>הוֹצִיא</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ἐξήγ</w:t>
      </w:r>
      <w:proofErr w:type="spellEnd"/>
      <w:r w:rsidRPr="00DB0C12">
        <w:rPr>
          <w:rFonts w:eastAsia="Times New Roman" w:cs="Times New Roman"/>
          <w:lang w:eastAsia="de-DE"/>
        </w:rPr>
        <w:t xml:space="preserve">αγεν ("führte heraus") und </w:t>
      </w:r>
      <w:r w:rsidRPr="00DB0C12">
        <w:rPr>
          <w:rFonts w:eastAsia="Times New Roman" w:cs="Times New Roman"/>
          <w:b/>
          <w:bCs/>
          <w:rtl/>
          <w:lang w:eastAsia="de-DE"/>
        </w:rPr>
        <w:t>צִבְאֹתָם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σὺν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δυνάμει</w:t>
      </w:r>
      <w:proofErr w:type="spellEnd"/>
      <w:r w:rsidRPr="00DB0C12">
        <w:rPr>
          <w:rFonts w:eastAsia="Times New Roman" w:cs="Times New Roman"/>
          <w:lang w:eastAsia="de-DE"/>
        </w:rPr>
        <w:t xml:space="preserve"> α</w:t>
      </w:r>
      <w:proofErr w:type="spellStart"/>
      <w:r w:rsidRPr="00DB0C12">
        <w:rPr>
          <w:rFonts w:eastAsia="Times New Roman" w:cs="Times New Roman"/>
          <w:lang w:eastAsia="de-DE"/>
        </w:rPr>
        <w:t>ὐτῶν</w:t>
      </w:r>
      <w:proofErr w:type="spellEnd"/>
      <w:r w:rsidRPr="00DB0C12">
        <w:rPr>
          <w:rFonts w:eastAsia="Times New Roman" w:cs="Times New Roman"/>
          <w:lang w:eastAsia="de-DE"/>
        </w:rPr>
        <w:t xml:space="preserve"> ("mit ihrer Macht").</w:t>
      </w:r>
    </w:p>
    <w:p w14:paraId="1497FF4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Feierliche Abschlussformel mit präziser Zeitangabe und militärisch-organisierter Herausführungscharakterisierung.</w:t>
      </w:r>
    </w:p>
    <w:p w14:paraId="262915D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Triumphaler Abschluss:</w:t>
      </w:r>
      <w:r w:rsidRPr="00DB0C12">
        <w:rPr>
          <w:rFonts w:eastAsia="Times New Roman" w:cs="Times New Roman"/>
          <w:lang w:eastAsia="de-DE"/>
        </w:rPr>
        <w:t xml:space="preserve"> An genau diesem Tag führte JHWH Israel aus Ägypten heraus - geordnet nach ihren Heerscharen.</w:t>
      </w:r>
    </w:p>
    <w:p w14:paraId="520C299F"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13,1</w:t>
      </w:r>
    </w:p>
    <w:p w14:paraId="37A5A24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וַיְדַבֵּ֥ר יְהוָ֖ה אֶל־מֹשֶׁ֥ה לֵּאמֹֽר׃</w:t>
      </w:r>
    </w:p>
    <w:p w14:paraId="684EB49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Ewige redete zu Mose, sagend:</w:t>
      </w:r>
    </w:p>
    <w:p w14:paraId="2E72CCF0"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14597061">
          <v:rect id="_x0000_i1360" style="width:0;height:1.5pt" o:hralign="center" o:hrstd="t" o:hr="t" fillcolor="#a0a0a0" stroked="f"/>
        </w:pict>
      </w:r>
    </w:p>
    <w:p w14:paraId="052CE2F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וַיְדַבֵּר יְהוָה אֶל־מֹשֶׁה לֵּאמֹר</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דבר</w:t>
      </w:r>
      <w:r w:rsidRPr="00DB0C12">
        <w:rPr>
          <w:rFonts w:eastAsia="Times New Roman" w:cs="Times New Roman"/>
          <w:rtl/>
          <w:lang w:eastAsia="de-DE"/>
        </w:rPr>
        <w:t xml:space="preserve"> </w:t>
      </w:r>
      <w:r w:rsidRPr="00DB0C12">
        <w:rPr>
          <w:rFonts w:eastAsia="Times New Roman" w:cs="Times New Roman"/>
          <w:lang w:eastAsia="de-DE"/>
        </w:rPr>
        <w:t xml:space="preserve">(Piel, "reden") + </w:t>
      </w:r>
      <w:r w:rsidRPr="00DB0C12">
        <w:rPr>
          <w:rFonts w:eastAsia="Times New Roman" w:cs="Times New Roman"/>
          <w:b/>
          <w:bCs/>
          <w:rtl/>
          <w:lang w:eastAsia="de-DE"/>
        </w:rPr>
        <w:t>יְהוָה אֶל־מֹשֶׁה</w:t>
      </w:r>
      <w:r w:rsidRPr="00DB0C12">
        <w:rPr>
          <w:rFonts w:eastAsia="Times New Roman" w:cs="Times New Roman"/>
          <w:rtl/>
          <w:lang w:eastAsia="de-DE"/>
        </w:rPr>
        <w:t xml:space="preserve"> </w:t>
      </w:r>
      <w:r w:rsidRPr="00DB0C12">
        <w:rPr>
          <w:rFonts w:eastAsia="Times New Roman" w:cs="Times New Roman"/>
          <w:lang w:eastAsia="de-DE"/>
        </w:rPr>
        <w:t xml:space="preserve">+ Redeeinleitung </w:t>
      </w:r>
      <w:r w:rsidRPr="00DB0C12">
        <w:rPr>
          <w:rFonts w:eastAsia="Times New Roman" w:cs="Times New Roman"/>
          <w:b/>
          <w:bCs/>
          <w:rtl/>
          <w:lang w:eastAsia="de-DE"/>
        </w:rPr>
        <w:t>לֵּאמֹר</w:t>
      </w:r>
      <w:r w:rsidRPr="00DB0C12">
        <w:rPr>
          <w:rFonts w:eastAsia="Times New Roman" w:cs="Times New Roman"/>
          <w:lang w:eastAsia="de-DE"/>
        </w:rPr>
        <w:t>.</w:t>
      </w:r>
    </w:p>
    <w:p w14:paraId="260CC88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Neue Gesetzessektion:</w:t>
      </w:r>
      <w:r w:rsidRPr="00DB0C12">
        <w:rPr>
          <w:rFonts w:eastAsia="Times New Roman" w:cs="Times New Roman"/>
          <w:lang w:eastAsia="de-DE"/>
        </w:rPr>
        <w:t xml:space="preserve"> </w:t>
      </w:r>
      <w:r w:rsidRPr="00DB0C12">
        <w:rPr>
          <w:rFonts w:eastAsia="Times New Roman" w:cs="Times New Roman"/>
          <w:b/>
          <w:bCs/>
          <w:rtl/>
          <w:lang w:eastAsia="de-DE"/>
        </w:rPr>
        <w:t>דבר</w:t>
      </w:r>
      <w:r w:rsidRPr="00DB0C12">
        <w:rPr>
          <w:rFonts w:eastAsia="Times New Roman" w:cs="Times New Roman"/>
          <w:rtl/>
          <w:lang w:eastAsia="de-DE"/>
        </w:rPr>
        <w:t xml:space="preserve"> </w:t>
      </w:r>
      <w:r w:rsidRPr="00DB0C12">
        <w:rPr>
          <w:rFonts w:eastAsia="Times New Roman" w:cs="Times New Roman"/>
          <w:lang w:eastAsia="de-DE"/>
        </w:rPr>
        <w:t xml:space="preserve">im Piel ist stärker als </w:t>
      </w:r>
      <w:r w:rsidRPr="00DB0C12">
        <w:rPr>
          <w:rFonts w:eastAsia="Times New Roman" w:cs="Times New Roman"/>
          <w:b/>
          <w:bCs/>
          <w:rtl/>
          <w:lang w:eastAsia="de-DE"/>
        </w:rPr>
        <w:t>אמר</w:t>
      </w:r>
      <w:r w:rsidRPr="00DB0C12">
        <w:rPr>
          <w:rFonts w:eastAsia="Times New Roman" w:cs="Times New Roman"/>
          <w:rtl/>
          <w:lang w:eastAsia="de-DE"/>
        </w:rPr>
        <w:t xml:space="preserve"> </w:t>
      </w:r>
      <w:r w:rsidRPr="00DB0C12">
        <w:rPr>
          <w:rFonts w:eastAsia="Times New Roman" w:cs="Times New Roman"/>
          <w:lang w:eastAsia="de-DE"/>
        </w:rPr>
        <w:t>- "sprechen/reden" zeigt eine längere Rede oder wichtige Anweisung an.</w:t>
      </w:r>
    </w:p>
    <w:p w14:paraId="5376650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וַיְדַבֵּר</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ἐλάλησεν</w:t>
      </w:r>
      <w:proofErr w:type="spellEnd"/>
      <w:r w:rsidRPr="00DB0C12">
        <w:rPr>
          <w:rFonts w:eastAsia="Times New Roman" w:cs="Times New Roman"/>
          <w:lang w:eastAsia="de-DE"/>
        </w:rPr>
        <w:t xml:space="preserve"> ("sprach").</w:t>
      </w:r>
    </w:p>
    <w:p w14:paraId="000E599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Standardeinleitung für wichtige göttliche Anweisungen.</w:t>
      </w:r>
    </w:p>
    <w:p w14:paraId="418EE6F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JHWH redet zu Mose - eine wichtige neue Anweisung folgt.</w:t>
      </w:r>
    </w:p>
    <w:p w14:paraId="223F8307"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13,2</w:t>
      </w:r>
    </w:p>
    <w:p w14:paraId="799256D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קַדֶּשׁ־לִ֨י כָל־בְּכ֜וֹר פֶּ֤טֶר כָּל־רֶ֨חֶם֙ בִּבְנֵ֣י יִשְׂרָאֵ֔ל בָּאָדָ֖ם וּבַבְּהֵמָ֑ה לִ֖י הֽוּא׃</w:t>
      </w:r>
    </w:p>
    <w:p w14:paraId="7E1B6CB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Heilige mir alle Erstgeburt! Alles, was den Mutterschoß durchbricht bei den Söhnen Israels, bei Menschen und bei Vieh, mir gehört es.</w:t>
      </w:r>
    </w:p>
    <w:p w14:paraId="7D27BD04"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638E8F8">
          <v:rect id="_x0000_i1361" style="width:0;height:1.5pt" o:hralign="center" o:hrstd="t" o:hr="t" fillcolor="#a0a0a0" stroked="f"/>
        </w:pict>
      </w:r>
    </w:p>
    <w:p w14:paraId="788B365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קַדֶּשׁ־לִי כָל־בְּכוֹר פֶּטֶר כָּל־רֶחֶם בִּבְנֵי יִשְׂרָאֵל בָּאָדָם וּבַבְּהֵמָה לִי הוּא</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קַדֶּשׁ־לִי</w:t>
      </w:r>
      <w:r w:rsidRPr="00DB0C12">
        <w:rPr>
          <w:rFonts w:eastAsia="Times New Roman" w:cs="Times New Roman"/>
          <w:rtl/>
          <w:lang w:eastAsia="de-DE"/>
        </w:rPr>
        <w:t xml:space="preserve"> </w:t>
      </w:r>
      <w:r w:rsidRPr="00DB0C12">
        <w:rPr>
          <w:rFonts w:eastAsia="Times New Roman" w:cs="Times New Roman"/>
          <w:lang w:eastAsia="de-DE"/>
        </w:rPr>
        <w:t xml:space="preserve">(Piel-Imperativ von </w:t>
      </w:r>
      <w:r w:rsidRPr="00DB0C12">
        <w:rPr>
          <w:rFonts w:eastAsia="Times New Roman" w:cs="Times New Roman"/>
          <w:b/>
          <w:bCs/>
          <w:rtl/>
          <w:lang w:eastAsia="de-DE"/>
        </w:rPr>
        <w:t>קדשׁ</w:t>
      </w:r>
      <w:r w:rsidRPr="00DB0C12">
        <w:rPr>
          <w:rFonts w:eastAsia="Times New Roman" w:cs="Times New Roman"/>
          <w:lang w:eastAsia="de-DE"/>
        </w:rPr>
        <w:t xml:space="preserve">, "heiligen" + </w:t>
      </w:r>
      <w:r w:rsidRPr="00DB0C12">
        <w:rPr>
          <w:rFonts w:eastAsia="Times New Roman" w:cs="Times New Roman"/>
          <w:b/>
          <w:bCs/>
          <w:rtl/>
          <w:lang w:eastAsia="de-DE"/>
        </w:rPr>
        <w:t>לִי</w:t>
      </w:r>
      <w:r w:rsidRPr="00DB0C12">
        <w:rPr>
          <w:rFonts w:eastAsia="Times New Roman" w:cs="Times New Roman"/>
          <w:lang w:eastAsia="de-DE"/>
        </w:rPr>
        <w:t xml:space="preserve">) + </w:t>
      </w:r>
      <w:r w:rsidRPr="00DB0C12">
        <w:rPr>
          <w:rFonts w:eastAsia="Times New Roman" w:cs="Times New Roman"/>
          <w:b/>
          <w:bCs/>
          <w:rtl/>
          <w:lang w:eastAsia="de-DE"/>
        </w:rPr>
        <w:t>כָל־בְּכוֹר</w:t>
      </w:r>
      <w:r w:rsidRPr="00DB0C12">
        <w:rPr>
          <w:rFonts w:eastAsia="Times New Roman" w:cs="Times New Roman"/>
          <w:rtl/>
          <w:lang w:eastAsia="de-DE"/>
        </w:rPr>
        <w:t xml:space="preserve"> </w:t>
      </w:r>
      <w:r w:rsidRPr="00DB0C12">
        <w:rPr>
          <w:rFonts w:eastAsia="Times New Roman" w:cs="Times New Roman"/>
          <w:lang w:eastAsia="de-DE"/>
        </w:rPr>
        <w:t xml:space="preserve">+ Apposition </w:t>
      </w:r>
      <w:r w:rsidRPr="00DB0C12">
        <w:rPr>
          <w:rFonts w:eastAsia="Times New Roman" w:cs="Times New Roman"/>
          <w:b/>
          <w:bCs/>
          <w:rtl/>
          <w:lang w:eastAsia="de-DE"/>
        </w:rPr>
        <w:t>פֶּטֶר כָּל־רֶחֶם</w:t>
      </w:r>
      <w:r w:rsidRPr="00DB0C12">
        <w:rPr>
          <w:rFonts w:eastAsia="Times New Roman" w:cs="Times New Roman"/>
          <w:rtl/>
          <w:lang w:eastAsia="de-DE"/>
        </w:rPr>
        <w:t xml:space="preserve"> </w:t>
      </w:r>
      <w:r w:rsidRPr="00DB0C12">
        <w:rPr>
          <w:rFonts w:eastAsia="Times New Roman" w:cs="Times New Roman"/>
          <w:lang w:eastAsia="de-DE"/>
        </w:rPr>
        <w:t xml:space="preserve">("Durchbrecher jedes Mutterschoßes") + </w:t>
      </w:r>
      <w:r w:rsidRPr="00DB0C12">
        <w:rPr>
          <w:rFonts w:eastAsia="Times New Roman" w:cs="Times New Roman"/>
          <w:b/>
          <w:bCs/>
          <w:rtl/>
          <w:lang w:eastAsia="de-DE"/>
        </w:rPr>
        <w:t>בִּבְנֵי יִשְׂרָאֵל בָּאָדָם וּבַבְּהֵמָה</w:t>
      </w:r>
      <w:r w:rsidRPr="00DB0C12">
        <w:rPr>
          <w:rFonts w:eastAsia="Times New Roman" w:cs="Times New Roman"/>
          <w:rtl/>
          <w:lang w:eastAsia="de-DE"/>
        </w:rPr>
        <w:t xml:space="preserve"> </w:t>
      </w:r>
      <w:r w:rsidRPr="00DB0C12">
        <w:rPr>
          <w:rFonts w:eastAsia="Times New Roman" w:cs="Times New Roman"/>
          <w:lang w:eastAsia="de-DE"/>
        </w:rPr>
        <w:t xml:space="preserve">+ emphatische Besitzerklärung </w:t>
      </w:r>
      <w:r w:rsidRPr="00DB0C12">
        <w:rPr>
          <w:rFonts w:eastAsia="Times New Roman" w:cs="Times New Roman"/>
          <w:b/>
          <w:bCs/>
          <w:rtl/>
          <w:lang w:eastAsia="de-DE"/>
        </w:rPr>
        <w:t>לִי הוּא</w:t>
      </w:r>
      <w:r w:rsidRPr="00DB0C12">
        <w:rPr>
          <w:rFonts w:eastAsia="Times New Roman" w:cs="Times New Roman"/>
          <w:lang w:eastAsia="de-DE"/>
        </w:rPr>
        <w:t>.</w:t>
      </w:r>
    </w:p>
    <w:p w14:paraId="0FB18DF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Erstgeburtsrecht:</w:t>
      </w:r>
      <w:r w:rsidRPr="00DB0C12">
        <w:rPr>
          <w:rFonts w:eastAsia="Times New Roman" w:cs="Times New Roman"/>
          <w:lang w:eastAsia="de-DE"/>
        </w:rPr>
        <w:t xml:space="preserve"> </w:t>
      </w:r>
      <w:r w:rsidRPr="00DB0C12">
        <w:rPr>
          <w:rFonts w:eastAsia="Times New Roman" w:cs="Times New Roman"/>
          <w:b/>
          <w:bCs/>
          <w:rtl/>
          <w:lang w:eastAsia="de-DE"/>
        </w:rPr>
        <w:t>קדשׁ לְ</w:t>
      </w:r>
      <w:r w:rsidRPr="00DB0C12">
        <w:rPr>
          <w:rFonts w:eastAsia="Times New Roman" w:cs="Times New Roman"/>
          <w:rtl/>
          <w:lang w:eastAsia="de-DE"/>
        </w:rPr>
        <w:t xml:space="preserve"> </w:t>
      </w:r>
      <w:r w:rsidRPr="00DB0C12">
        <w:rPr>
          <w:rFonts w:eastAsia="Times New Roman" w:cs="Times New Roman"/>
          <w:lang w:eastAsia="de-DE"/>
        </w:rPr>
        <w:t xml:space="preserve">bedeutet "heiligen für/weihen". </w:t>
      </w:r>
      <w:r w:rsidRPr="00DB0C12">
        <w:rPr>
          <w:rFonts w:eastAsia="Times New Roman" w:cs="Times New Roman"/>
          <w:b/>
          <w:bCs/>
          <w:rtl/>
          <w:lang w:eastAsia="de-DE"/>
        </w:rPr>
        <w:t>פֶּטֶר רֶחֶם</w:t>
      </w:r>
      <w:r w:rsidRPr="00DB0C12">
        <w:rPr>
          <w:rFonts w:eastAsia="Times New Roman" w:cs="Times New Roman"/>
          <w:rtl/>
          <w:lang w:eastAsia="de-DE"/>
        </w:rPr>
        <w:t xml:space="preserve"> </w:t>
      </w:r>
      <w:r w:rsidRPr="00DB0C12">
        <w:rPr>
          <w:rFonts w:eastAsia="Times New Roman" w:cs="Times New Roman"/>
          <w:lang w:eastAsia="de-DE"/>
        </w:rPr>
        <w:t>ist "Durchbrecher des Mutterschoßes" - das erste Kind, das geboren wird.</w:t>
      </w:r>
    </w:p>
    <w:p w14:paraId="29A0F4A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Universale Gültigkeit:</w:t>
      </w:r>
      <w:r w:rsidRPr="00DB0C12">
        <w:rPr>
          <w:rFonts w:eastAsia="Times New Roman" w:cs="Times New Roman"/>
          <w:lang w:eastAsia="de-DE"/>
        </w:rPr>
        <w:t xml:space="preserve"> </w:t>
      </w:r>
      <w:r w:rsidRPr="00DB0C12">
        <w:rPr>
          <w:rFonts w:eastAsia="Times New Roman" w:cs="Times New Roman"/>
          <w:b/>
          <w:bCs/>
          <w:rtl/>
          <w:lang w:eastAsia="de-DE"/>
        </w:rPr>
        <w:t>כָל־בְּכוֹר</w:t>
      </w:r>
      <w:r w:rsidRPr="00DB0C12">
        <w:rPr>
          <w:rFonts w:eastAsia="Times New Roman" w:cs="Times New Roman"/>
          <w:rtl/>
          <w:lang w:eastAsia="de-DE"/>
        </w:rPr>
        <w:t xml:space="preserve"> </w:t>
      </w:r>
      <w:r w:rsidRPr="00DB0C12">
        <w:rPr>
          <w:rFonts w:eastAsia="Times New Roman" w:cs="Times New Roman"/>
          <w:lang w:eastAsia="de-DE"/>
        </w:rPr>
        <w:t xml:space="preserve">umfasst beide Bereiche - </w:t>
      </w:r>
      <w:r w:rsidRPr="00DB0C12">
        <w:rPr>
          <w:rFonts w:eastAsia="Times New Roman" w:cs="Times New Roman"/>
          <w:b/>
          <w:bCs/>
          <w:rtl/>
          <w:lang w:eastAsia="de-DE"/>
        </w:rPr>
        <w:t>בָּאָדָם וּבַבְּהֵמָה</w:t>
      </w:r>
      <w:r w:rsidRPr="00DB0C12">
        <w:rPr>
          <w:rFonts w:eastAsia="Times New Roman" w:cs="Times New Roman"/>
          <w:lang w:eastAsia="de-DE"/>
        </w:rPr>
        <w:t xml:space="preserve">. </w:t>
      </w:r>
      <w:r w:rsidRPr="00DB0C12">
        <w:rPr>
          <w:rFonts w:eastAsia="Times New Roman" w:cs="Times New Roman"/>
          <w:b/>
          <w:bCs/>
          <w:rtl/>
          <w:lang w:eastAsia="de-DE"/>
        </w:rPr>
        <w:t>לִי הוּא</w:t>
      </w:r>
      <w:r w:rsidRPr="00DB0C12">
        <w:rPr>
          <w:rFonts w:eastAsia="Times New Roman" w:cs="Times New Roman"/>
          <w:rtl/>
          <w:lang w:eastAsia="de-DE"/>
        </w:rPr>
        <w:t xml:space="preserve"> </w:t>
      </w:r>
      <w:r w:rsidRPr="00DB0C12">
        <w:rPr>
          <w:rFonts w:eastAsia="Times New Roman" w:cs="Times New Roman"/>
          <w:lang w:eastAsia="de-DE"/>
        </w:rPr>
        <w:t>ist emphatische Eigentumsaussage.</w:t>
      </w:r>
    </w:p>
    <w:p w14:paraId="1ED6B16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Theologischer Hintergrund:</w:t>
      </w:r>
      <w:r w:rsidRPr="00DB0C12">
        <w:rPr>
          <w:rFonts w:eastAsia="Times New Roman" w:cs="Times New Roman"/>
          <w:lang w:eastAsia="de-DE"/>
        </w:rPr>
        <w:t xml:space="preserve"> Die Rettung der israelitischen Erstgeburt in Ägypten begründet JHWHs Anspruch auf alle Erstgeburt.</w:t>
      </w:r>
    </w:p>
    <w:p w14:paraId="2D60136F" w14:textId="14D9C178"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77409C">
        <w:t>fügt das Wort π</w:t>
      </w:r>
      <w:proofErr w:type="spellStart"/>
      <w:r w:rsidR="0077409C">
        <w:t>ρωτογενές</w:t>
      </w:r>
      <w:proofErr w:type="spellEnd"/>
      <w:r w:rsidR="0077409C">
        <w:t xml:space="preserve"> ("erstgeboren") hinzu, was eine Verdoppelung des Konzepts darstellt und im MT fehlt. Dies verstärkt die Betonung auf die Erstgeburt.</w:t>
      </w:r>
    </w:p>
    <w:p w14:paraId="59D6557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Imperativischer Heiligungsauftrag mit definitorischer Erweiterung und emphatischer Besitzerklärung.</w:t>
      </w:r>
    </w:p>
    <w:p w14:paraId="0E990B9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Heilige mir alle Erstgeburt - alles was zuerst den Mutterschoß durchbricht bei Israel, Mensch und Tier: </w:t>
      </w:r>
      <w:r w:rsidRPr="00DB0C12">
        <w:rPr>
          <w:rFonts w:eastAsia="Times New Roman" w:cs="Times New Roman"/>
          <w:b/>
          <w:bCs/>
          <w:lang w:eastAsia="de-DE"/>
        </w:rPr>
        <w:t>mir</w:t>
      </w:r>
      <w:r w:rsidRPr="00DB0C12">
        <w:rPr>
          <w:rFonts w:eastAsia="Times New Roman" w:cs="Times New Roman"/>
          <w:lang w:eastAsia="de-DE"/>
        </w:rPr>
        <w:t xml:space="preserve"> gehört es!</w:t>
      </w:r>
    </w:p>
    <w:p w14:paraId="205EB8DC"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13,3</w:t>
      </w:r>
    </w:p>
    <w:p w14:paraId="6CE6A65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וַיֹּ֨אמֶר מֹשֶׁ֜ה אֶל־הָעָ֗ם זָכ֞וֹר אֶת־הַיּ֤וֹם הַזֶּה֙ אֲשֶׁ֨ר יְצָאתֶ֤ם מִמִּצְרַ֨יִם֙ מִבֵּ֣ית עֲבָדִ֔ים כִּ֚י בְּחֹ֣זֶק יָ֔ד הוֹצִ֧יא יְהוָ֛ה אֶתְכֶ֖ם מִזֶּ֑ה וְלֹ֥א יֵאָכֵ֖ל חָמֵֽץ׃</w:t>
      </w:r>
    </w:p>
    <w:p w14:paraId="6787357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Mose sagte zum Volk: Gedenkt dieses Tages, an dem ihr aus Ägypten ausgezogen seid, aus dem Haus der Knechtschaft; denn mit starker Hand hat der Ewige euch von dort herausgeführt; und es soll nichts Gesäuertes gegessen werden.</w:t>
      </w:r>
    </w:p>
    <w:p w14:paraId="491AC702"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104E409F">
          <v:rect id="_x0000_i1362" style="width:0;height:1.5pt" o:hralign="center" o:hrstd="t" o:hr="t" fillcolor="#a0a0a0" stroked="f"/>
        </w:pict>
      </w:r>
    </w:p>
    <w:p w14:paraId="23517B1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וַיֹּאמֶר מֹשֶׁה אֶל־הָעָם זָכוֹר אֶת־הַיּוֹם הַזֶּה אֲשֶׁר יְצָאתֶם מִמִּצְרַיִם מִבֵּית עֲבָדִים</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אמר</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מֹשֶׁה אֶל־הָעָם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זָכוֹר</w:t>
      </w:r>
      <w:r w:rsidRPr="00DB0C12">
        <w:rPr>
          <w:rFonts w:eastAsia="Times New Roman" w:cs="Times New Roman"/>
          <w:rtl/>
          <w:lang w:eastAsia="de-DE"/>
        </w:rPr>
        <w:t xml:space="preserve"> </w:t>
      </w:r>
      <w:r w:rsidRPr="00DB0C12">
        <w:rPr>
          <w:rFonts w:eastAsia="Times New Roman" w:cs="Times New Roman"/>
          <w:lang w:eastAsia="de-DE"/>
        </w:rPr>
        <w:t xml:space="preserve">(Qal-Imperativ von </w:t>
      </w:r>
      <w:r w:rsidRPr="00DB0C12">
        <w:rPr>
          <w:rFonts w:eastAsia="Times New Roman" w:cs="Times New Roman"/>
          <w:b/>
          <w:bCs/>
          <w:rtl/>
          <w:lang w:eastAsia="de-DE"/>
        </w:rPr>
        <w:t>זכר</w:t>
      </w:r>
      <w:r w:rsidRPr="00DB0C12">
        <w:rPr>
          <w:rFonts w:eastAsia="Times New Roman" w:cs="Times New Roman"/>
          <w:lang w:eastAsia="de-DE"/>
        </w:rPr>
        <w:t xml:space="preserve">, "gedenken") + </w:t>
      </w:r>
      <w:r w:rsidRPr="00DB0C12">
        <w:rPr>
          <w:rFonts w:eastAsia="Times New Roman" w:cs="Times New Roman"/>
          <w:b/>
          <w:bCs/>
          <w:rtl/>
          <w:lang w:eastAsia="de-DE"/>
        </w:rPr>
        <w:t>אֶת־הַיּוֹם הַזֶּה</w:t>
      </w:r>
      <w:r w:rsidRPr="00DB0C12">
        <w:rPr>
          <w:rFonts w:eastAsia="Times New Roman" w:cs="Times New Roman"/>
          <w:rtl/>
          <w:lang w:eastAsia="de-DE"/>
        </w:rPr>
        <w:t xml:space="preserve"> </w:t>
      </w:r>
      <w:r w:rsidRPr="00DB0C12">
        <w:rPr>
          <w:rFonts w:eastAsia="Times New Roman" w:cs="Times New Roman"/>
          <w:lang w:eastAsia="de-DE"/>
        </w:rPr>
        <w:t xml:space="preserve">+ Relativsatz </w:t>
      </w:r>
      <w:r w:rsidRPr="00DB0C12">
        <w:rPr>
          <w:rFonts w:eastAsia="Times New Roman" w:cs="Times New Roman"/>
          <w:b/>
          <w:bCs/>
          <w:rtl/>
          <w:lang w:eastAsia="de-DE"/>
        </w:rPr>
        <w:t>אֲשֶׁר יְצָאתֶם מִמִּצְרַיִם מִבֵּית עֲבָדִים</w:t>
      </w:r>
      <w:r w:rsidRPr="00DB0C12">
        <w:rPr>
          <w:rFonts w:eastAsia="Times New Roman" w:cs="Times New Roman"/>
          <w:lang w:eastAsia="de-DE"/>
        </w:rPr>
        <w:t>.</w:t>
      </w:r>
    </w:p>
    <w:p w14:paraId="07EBA8E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כִּי בְּחֹזֶק יָד הוֹצִיא יְהוָה אֶתְכֶם מִזֶּה וְלֹא יֵאָכֵל חָמֵץ</w:t>
      </w:r>
      <w:r w:rsidRPr="00DB0C12">
        <w:rPr>
          <w:rFonts w:eastAsia="Times New Roman" w:cs="Times New Roman"/>
          <w:rtl/>
          <w:lang w:eastAsia="de-DE"/>
        </w:rPr>
        <w:t xml:space="preserve"> </w:t>
      </w:r>
      <w:r w:rsidRPr="00DB0C12">
        <w:rPr>
          <w:rFonts w:eastAsia="Times New Roman" w:cs="Times New Roman"/>
          <w:lang w:eastAsia="de-DE"/>
        </w:rPr>
        <w:t xml:space="preserve">ist kausale Begründung </w:t>
      </w:r>
      <w:r w:rsidRPr="00DB0C12">
        <w:rPr>
          <w:rFonts w:eastAsia="Times New Roman" w:cs="Times New Roman"/>
          <w:b/>
          <w:bCs/>
          <w:rtl/>
          <w:lang w:eastAsia="de-DE"/>
        </w:rPr>
        <w:t>כִּי בְּחֹזֶק יָד הוֹצִיא יְהוָה אֶתְכֶם מִזֶּה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וְלֹא יֵאָכֵל חָמֵץ</w:t>
      </w:r>
      <w:r w:rsidRPr="00DB0C12">
        <w:rPr>
          <w:rFonts w:eastAsia="Times New Roman" w:cs="Times New Roman"/>
          <w:lang w:eastAsia="de-DE"/>
        </w:rPr>
        <w:t>.</w:t>
      </w:r>
    </w:p>
    <w:p w14:paraId="76BC4CD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Erinnerungsauftrag:</w:t>
      </w:r>
      <w:r w:rsidRPr="00DB0C12">
        <w:rPr>
          <w:rFonts w:eastAsia="Times New Roman" w:cs="Times New Roman"/>
          <w:lang w:eastAsia="de-DE"/>
        </w:rPr>
        <w:t xml:space="preserve"> </w:t>
      </w:r>
      <w:r w:rsidRPr="00DB0C12">
        <w:rPr>
          <w:rFonts w:eastAsia="Times New Roman" w:cs="Times New Roman"/>
          <w:b/>
          <w:bCs/>
          <w:rtl/>
          <w:lang w:eastAsia="de-DE"/>
        </w:rPr>
        <w:t>זָכוֹר</w:t>
      </w:r>
      <w:r w:rsidRPr="00DB0C12">
        <w:rPr>
          <w:rFonts w:eastAsia="Times New Roman" w:cs="Times New Roman"/>
          <w:rtl/>
          <w:lang w:eastAsia="de-DE"/>
        </w:rPr>
        <w:t xml:space="preserve"> </w:t>
      </w:r>
      <w:r w:rsidRPr="00DB0C12">
        <w:rPr>
          <w:rFonts w:eastAsia="Times New Roman" w:cs="Times New Roman"/>
          <w:lang w:eastAsia="de-DE"/>
        </w:rPr>
        <w:t xml:space="preserve">ist aktives "Gedenken/Erinnern". </w:t>
      </w:r>
      <w:r w:rsidRPr="00DB0C12">
        <w:rPr>
          <w:rFonts w:eastAsia="Times New Roman" w:cs="Times New Roman"/>
          <w:b/>
          <w:bCs/>
          <w:rtl/>
          <w:lang w:eastAsia="de-DE"/>
        </w:rPr>
        <w:t>בֵּית עֲבָדִים</w:t>
      </w:r>
      <w:r w:rsidRPr="00DB0C12">
        <w:rPr>
          <w:rFonts w:eastAsia="Times New Roman" w:cs="Times New Roman"/>
          <w:rtl/>
          <w:lang w:eastAsia="de-DE"/>
        </w:rPr>
        <w:t xml:space="preserve"> </w:t>
      </w:r>
      <w:r w:rsidRPr="00DB0C12">
        <w:rPr>
          <w:rFonts w:eastAsia="Times New Roman" w:cs="Times New Roman"/>
          <w:lang w:eastAsia="de-DE"/>
        </w:rPr>
        <w:t>("Haus der Knechtschaft") ist poetische Bezeichnung für Ägypten.</w:t>
      </w:r>
    </w:p>
    <w:p w14:paraId="30DC852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חֹזֶק יָד</w:t>
      </w:r>
      <w:r w:rsidRPr="00DB0C12">
        <w:rPr>
          <w:rFonts w:eastAsia="Times New Roman" w:cs="Times New Roman"/>
          <w:rtl/>
          <w:lang w:eastAsia="de-DE"/>
        </w:rPr>
        <w:t xml:space="preserve"> </w:t>
      </w:r>
      <w:r w:rsidRPr="00DB0C12">
        <w:rPr>
          <w:rFonts w:eastAsia="Times New Roman" w:cs="Times New Roman"/>
          <w:lang w:eastAsia="de-DE"/>
        </w:rPr>
        <w:t xml:space="preserve">("Stärke der Hand") zeigt göttliche Macht. </w:t>
      </w:r>
      <w:r w:rsidRPr="00DB0C12">
        <w:rPr>
          <w:rFonts w:eastAsia="Times New Roman" w:cs="Times New Roman"/>
          <w:b/>
          <w:bCs/>
          <w:rtl/>
          <w:lang w:eastAsia="de-DE"/>
        </w:rPr>
        <w:t>לֹא יֵאָכֵל חָמֵץ</w:t>
      </w:r>
      <w:r w:rsidRPr="00DB0C12">
        <w:rPr>
          <w:rFonts w:eastAsia="Times New Roman" w:cs="Times New Roman"/>
          <w:rtl/>
          <w:lang w:eastAsia="de-DE"/>
        </w:rPr>
        <w:t xml:space="preserve"> </w:t>
      </w:r>
      <w:r w:rsidRPr="00DB0C12">
        <w:rPr>
          <w:rFonts w:eastAsia="Times New Roman" w:cs="Times New Roman"/>
          <w:lang w:eastAsia="de-DE"/>
        </w:rPr>
        <w:t>verbindet historisches Gedenken mit praktischer Mazzot-Observanz.</w:t>
      </w:r>
    </w:p>
    <w:p w14:paraId="16EE350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זָכוֹר</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μνημονεύετε</w:t>
      </w:r>
      <w:proofErr w:type="spellEnd"/>
      <w:r w:rsidRPr="00DB0C12">
        <w:rPr>
          <w:rFonts w:eastAsia="Times New Roman" w:cs="Times New Roman"/>
          <w:lang w:eastAsia="de-DE"/>
        </w:rPr>
        <w:t xml:space="preserve"> ("gedenkt"), </w:t>
      </w:r>
      <w:r w:rsidRPr="00DB0C12">
        <w:rPr>
          <w:rFonts w:eastAsia="Times New Roman" w:cs="Times New Roman"/>
          <w:b/>
          <w:bCs/>
          <w:rtl/>
          <w:lang w:eastAsia="de-DE"/>
        </w:rPr>
        <w:t>בֵּית עֲבָדִים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οἴκου</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δουλεί</w:t>
      </w:r>
      <w:proofErr w:type="spellEnd"/>
      <w:r w:rsidRPr="00DB0C12">
        <w:rPr>
          <w:rFonts w:eastAsia="Times New Roman" w:cs="Times New Roman"/>
          <w:lang w:eastAsia="de-DE"/>
        </w:rPr>
        <w:t xml:space="preserve">ας ("Haus der Sklaverei"), </w:t>
      </w:r>
      <w:r w:rsidRPr="00DB0C12">
        <w:rPr>
          <w:rFonts w:eastAsia="Times New Roman" w:cs="Times New Roman"/>
          <w:b/>
          <w:bCs/>
          <w:rtl/>
          <w:lang w:eastAsia="de-DE"/>
        </w:rPr>
        <w:t>בְּחֹזֶק יָד</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χειρὶ</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κρ</w:t>
      </w:r>
      <w:proofErr w:type="spellEnd"/>
      <w:r w:rsidRPr="00DB0C12">
        <w:rPr>
          <w:rFonts w:eastAsia="Times New Roman" w:cs="Times New Roman"/>
          <w:lang w:eastAsia="de-DE"/>
        </w:rPr>
        <w:t xml:space="preserve">αταιᾷ ("mit starker Hand") und </w:t>
      </w:r>
      <w:r w:rsidRPr="00DB0C12">
        <w:rPr>
          <w:rFonts w:eastAsia="Times New Roman" w:cs="Times New Roman"/>
          <w:b/>
          <w:bCs/>
          <w:rtl/>
          <w:lang w:eastAsia="de-DE"/>
        </w:rPr>
        <w:t>חָמֵץ</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ζυμωτόν</w:t>
      </w:r>
      <w:proofErr w:type="spellEnd"/>
      <w:r w:rsidRPr="00DB0C12">
        <w:rPr>
          <w:rFonts w:eastAsia="Times New Roman" w:cs="Times New Roman"/>
          <w:lang w:eastAsia="de-DE"/>
        </w:rPr>
        <w:t xml:space="preserve"> ("Gesäuertes").</w:t>
      </w:r>
    </w:p>
    <w:p w14:paraId="4B74A53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Moses öffentliche Gedenkverkündigung mit relativischer Charakterisierung und kausaler Begründung plus Mazzot-Gebot.</w:t>
      </w:r>
    </w:p>
    <w:p w14:paraId="54F3ACE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lastRenderedPageBreak/>
        <w:t>Mose verkündet dem Volk: Gedenkt dieses Tages eures Auszugs aus Ägyptens Knechtschaft - mit starker Hand führte JHWH euch heraus! Darum esst kein Gesäuertes.</w:t>
      </w:r>
    </w:p>
    <w:p w14:paraId="233D56B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13,4</w:t>
      </w:r>
    </w:p>
    <w:p w14:paraId="0335605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הַיּ֖וֹם אַתֶּ֣ם יֹצְאִ֑ים בְּחֹ֖דֶשׁ הָאָבִֽיב׃</w:t>
      </w:r>
    </w:p>
    <w:p w14:paraId="31BC93C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Heute zieht ihr aus, im Monat Aviv.</w:t>
      </w:r>
    </w:p>
    <w:p w14:paraId="2A7D6A3F"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511D507">
          <v:rect id="_x0000_i1363" style="width:0;height:1.5pt" o:hralign="center" o:hrstd="t" o:hr="t" fillcolor="#a0a0a0" stroked="f"/>
        </w:pict>
      </w:r>
    </w:p>
    <w:p w14:paraId="2861CB8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הַיּוֹם אַתֶּם יֹצְאִים בְּחֹדֶשׁ הָאָבִיב</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הַיּוֹם</w:t>
      </w:r>
      <w:r w:rsidRPr="00DB0C12">
        <w:rPr>
          <w:rFonts w:eastAsia="Times New Roman" w:cs="Times New Roman"/>
          <w:rtl/>
          <w:lang w:eastAsia="de-DE"/>
        </w:rPr>
        <w:t xml:space="preserve"> </w:t>
      </w:r>
      <w:r w:rsidRPr="00DB0C12">
        <w:rPr>
          <w:rFonts w:eastAsia="Times New Roman" w:cs="Times New Roman"/>
          <w:lang w:eastAsia="de-DE"/>
        </w:rPr>
        <w:t xml:space="preserve">("heute") + </w:t>
      </w:r>
      <w:r w:rsidRPr="00DB0C12">
        <w:rPr>
          <w:rFonts w:eastAsia="Times New Roman" w:cs="Times New Roman"/>
          <w:b/>
          <w:bCs/>
          <w:rtl/>
          <w:lang w:eastAsia="de-DE"/>
        </w:rPr>
        <w:t>אַתֶּם יֹצְאִים</w:t>
      </w:r>
      <w:r w:rsidRPr="00DB0C12">
        <w:rPr>
          <w:rFonts w:eastAsia="Times New Roman" w:cs="Times New Roman"/>
          <w:rtl/>
          <w:lang w:eastAsia="de-DE"/>
        </w:rPr>
        <w:t xml:space="preserve"> </w:t>
      </w:r>
      <w:r w:rsidRPr="00DB0C12">
        <w:rPr>
          <w:rFonts w:eastAsia="Times New Roman" w:cs="Times New Roman"/>
          <w:lang w:eastAsia="de-DE"/>
        </w:rPr>
        <w:t xml:space="preserve">(Partizip von </w:t>
      </w:r>
      <w:r w:rsidRPr="00DB0C12">
        <w:rPr>
          <w:rFonts w:eastAsia="Times New Roman" w:cs="Times New Roman"/>
          <w:b/>
          <w:bCs/>
          <w:rtl/>
          <w:lang w:eastAsia="de-DE"/>
        </w:rPr>
        <w:t>יצא</w:t>
      </w:r>
      <w:r w:rsidRPr="00DB0C12">
        <w:rPr>
          <w:rFonts w:eastAsia="Times New Roman" w:cs="Times New Roman"/>
          <w:rtl/>
          <w:lang w:eastAsia="de-DE"/>
        </w:rPr>
        <w:t xml:space="preserve"> </w:t>
      </w:r>
      <w:r w:rsidRPr="00DB0C12">
        <w:rPr>
          <w:rFonts w:eastAsia="Times New Roman" w:cs="Times New Roman"/>
          <w:lang w:eastAsia="de-DE"/>
        </w:rPr>
        <w:t xml:space="preserve">mit Pronomen) + </w:t>
      </w:r>
      <w:r w:rsidRPr="00DB0C12">
        <w:rPr>
          <w:rFonts w:eastAsia="Times New Roman" w:cs="Times New Roman"/>
          <w:b/>
          <w:bCs/>
          <w:rtl/>
          <w:lang w:eastAsia="de-DE"/>
        </w:rPr>
        <w:t>בְּחֹדֶשׁ הָאָבִיב</w:t>
      </w:r>
      <w:r w:rsidRPr="00DB0C12">
        <w:rPr>
          <w:rFonts w:eastAsia="Times New Roman" w:cs="Times New Roman"/>
          <w:lang w:eastAsia="de-DE"/>
        </w:rPr>
        <w:t>.</w:t>
      </w:r>
    </w:p>
    <w:p w14:paraId="4AC9CF5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Zeitliche Bestimmung:</w:t>
      </w:r>
      <w:r w:rsidRPr="00DB0C12">
        <w:rPr>
          <w:rFonts w:eastAsia="Times New Roman" w:cs="Times New Roman"/>
          <w:lang w:eastAsia="de-DE"/>
        </w:rPr>
        <w:t xml:space="preserve"> </w:t>
      </w:r>
      <w:r w:rsidRPr="00DB0C12">
        <w:rPr>
          <w:rFonts w:eastAsia="Times New Roman" w:cs="Times New Roman"/>
          <w:b/>
          <w:bCs/>
          <w:rtl/>
          <w:lang w:eastAsia="de-DE"/>
        </w:rPr>
        <w:t>הַיּוֹם</w:t>
      </w:r>
      <w:r w:rsidRPr="00DB0C12">
        <w:rPr>
          <w:rFonts w:eastAsia="Times New Roman" w:cs="Times New Roman"/>
          <w:rtl/>
          <w:lang w:eastAsia="de-DE"/>
        </w:rPr>
        <w:t xml:space="preserve"> </w:t>
      </w:r>
      <w:r w:rsidRPr="00DB0C12">
        <w:rPr>
          <w:rFonts w:eastAsia="Times New Roman" w:cs="Times New Roman"/>
          <w:lang w:eastAsia="de-DE"/>
        </w:rPr>
        <w:t xml:space="preserve">betont den aktuellen, historischen Moment. </w:t>
      </w:r>
      <w:r w:rsidRPr="00DB0C12">
        <w:rPr>
          <w:rFonts w:eastAsia="Times New Roman" w:cs="Times New Roman"/>
          <w:b/>
          <w:bCs/>
          <w:rtl/>
          <w:lang w:eastAsia="de-DE"/>
        </w:rPr>
        <w:t>חֹדֶשׁ הָאָבִיב</w:t>
      </w:r>
      <w:r w:rsidRPr="00DB0C12">
        <w:rPr>
          <w:rFonts w:eastAsia="Times New Roman" w:cs="Times New Roman"/>
          <w:rtl/>
          <w:lang w:eastAsia="de-DE"/>
        </w:rPr>
        <w:t xml:space="preserve"> </w:t>
      </w:r>
      <w:r w:rsidRPr="00DB0C12">
        <w:rPr>
          <w:rFonts w:eastAsia="Times New Roman" w:cs="Times New Roman"/>
          <w:lang w:eastAsia="de-DE"/>
        </w:rPr>
        <w:t>ist "Monat des Frühlings/der Ähren" - der spätere Nissan.</w:t>
      </w:r>
    </w:p>
    <w:p w14:paraId="3B22FEA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יֹצְאִים</w:t>
      </w:r>
      <w:r w:rsidRPr="00DB0C12">
        <w:rPr>
          <w:rFonts w:eastAsia="Times New Roman" w:cs="Times New Roman"/>
          <w:rtl/>
          <w:lang w:eastAsia="de-DE"/>
        </w:rPr>
        <w:t xml:space="preserve"> </w:t>
      </w:r>
      <w:r w:rsidRPr="00DB0C12">
        <w:rPr>
          <w:rFonts w:eastAsia="Times New Roman" w:cs="Times New Roman"/>
          <w:lang w:eastAsia="de-DE"/>
        </w:rPr>
        <w:t>(Partizip) zeigt den momentanen Vorgang des Ausziehens.</w:t>
      </w:r>
    </w:p>
    <w:p w14:paraId="489087FD" w14:textId="2D40541E"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77409C">
        <w:t xml:space="preserve">übersetzt mit </w:t>
      </w:r>
      <w:proofErr w:type="spellStart"/>
      <w:r w:rsidR="0077409C">
        <w:t>ἐν</w:t>
      </w:r>
      <w:proofErr w:type="spellEnd"/>
      <w:r w:rsidR="0077409C">
        <w:t xml:space="preserve"> </w:t>
      </w:r>
      <w:proofErr w:type="spellStart"/>
      <w:r w:rsidR="0077409C">
        <w:t>μηνὶ</w:t>
      </w:r>
      <w:proofErr w:type="spellEnd"/>
      <w:r w:rsidR="0077409C">
        <w:t xml:space="preserve"> </w:t>
      </w:r>
      <w:proofErr w:type="spellStart"/>
      <w:r w:rsidR="0077409C">
        <w:t>τῶν</w:t>
      </w:r>
      <w:proofErr w:type="spellEnd"/>
      <w:r w:rsidR="0077409C">
        <w:t xml:space="preserve"> </w:t>
      </w:r>
      <w:proofErr w:type="spellStart"/>
      <w:r w:rsidR="0077409C">
        <w:t>νέων</w:t>
      </w:r>
      <w:proofErr w:type="spellEnd"/>
      <w:r w:rsidR="0077409C">
        <w:t xml:space="preserve"> ("im Monat der neuen [Früchte]") anstelle des hebräischen </w:t>
      </w:r>
      <w:r w:rsidR="0077409C">
        <w:rPr>
          <w:rtl/>
        </w:rPr>
        <w:t>בְּחֹדֶשׁ הָאָבִיב</w:t>
      </w:r>
      <w:r w:rsidR="0077409C">
        <w:t xml:space="preserve"> ("im Monat Abib"). Dies zeigt eine interpretative Übersetzung des Monatsnamens.</w:t>
      </w:r>
    </w:p>
    <w:p w14:paraId="6BBDD2A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Prägnante zeitliche Situierung des Exodus im Frühlingsmonat.</w:t>
      </w:r>
    </w:p>
    <w:p w14:paraId="6C46E6B2" w14:textId="496D9D06"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Heute - genau heute - zieht ihr aus im Monat Aviv.</w:t>
      </w:r>
      <w:r w:rsidR="00631FA3">
        <w:rPr>
          <w:rFonts w:eastAsia="Times New Roman" w:cs="Times New Roman"/>
          <w:lang w:eastAsia="de-DE"/>
        </w:rPr>
        <w:t xml:space="preserve"> </w:t>
      </w:r>
      <w:r w:rsidR="00631FA3">
        <w:rPr>
          <w:rtl/>
        </w:rPr>
        <w:t>חֹדֶשׁ הָאָבִיב</w:t>
      </w:r>
      <w:r w:rsidR="00631FA3">
        <w:t xml:space="preserve"> ("Monat Aviv") markiert nicht nur eine Jahreszeit, sondern einen fundamentalen Kalenderwandel. </w:t>
      </w:r>
      <w:r w:rsidR="00631FA3">
        <w:rPr>
          <w:rtl/>
        </w:rPr>
        <w:t>אָבִיב</w:t>
      </w:r>
      <w:r w:rsidR="00631FA3">
        <w:t xml:space="preserve"> bedeutet "grüne Ähren" und bezeichnet den Frühlingsmonat, der später Nissan genannt wird. Dies etabliert ein agrarisch-solares Kalenderelement innerhalb des ursprünglich lunaren Systems. Der Exodus wird damit nicht nur historisch, sondern auch kosmisch-kalendarisch zum Neubeginn - die Befreiung schafft eine neue Zeitrechnung, die Natur und Geschichte miteinander verbindet.</w:t>
      </w:r>
    </w:p>
    <w:p w14:paraId="770D2416"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13,5</w:t>
      </w:r>
    </w:p>
    <w:p w14:paraId="4E2E4FB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וְהָיָ֣ה כִֽי־יְבִֽיאֲךָ֣ יְהוָ֡ה אֶל־אֶ֣רֶץ הַֽ֠כְּנַעֲנִי וְהַחִתִּ֨י וְהָאֱמֹרִ֜י וְהַחִוִּ֣י וְהַיְבוּסִ֗י אֲשֶׁ֨ר נִשְׁבַּ֤ע לַאֲבֹתֶ֨יךָ֙ לָ֣תֶת לָ֔ךְ אֶ֛רֶץ זָבַ֥ת חָלָ֖ב וּדְבָ֑שׁ וְעָבַדְתָּ֛ אֶת־הָעֲבֹדָ֥ה הַזֹּ֖את בַּחֹ֥דֶשׁ הַזֶּֽה׃</w:t>
      </w:r>
    </w:p>
    <w:p w14:paraId="61B4CC5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es soll geschehen, wenn der Ewige dich in das Land der Kanaaniter, Hethiter, Amoriter, </w:t>
      </w:r>
      <w:proofErr w:type="spellStart"/>
      <w:r w:rsidRPr="00DB0C12">
        <w:rPr>
          <w:rFonts w:eastAsia="Times New Roman" w:cs="Times New Roman"/>
          <w:lang w:eastAsia="de-DE"/>
        </w:rPr>
        <w:t>Hiviter</w:t>
      </w:r>
      <w:proofErr w:type="spellEnd"/>
      <w:r w:rsidRPr="00DB0C12">
        <w:rPr>
          <w:rFonts w:eastAsia="Times New Roman" w:cs="Times New Roman"/>
          <w:lang w:eastAsia="de-DE"/>
        </w:rPr>
        <w:t xml:space="preserve"> und Jebusiter bringt, das er deinen Vätern geschworen hat, dir zu geben, ein Land, das von Milch und Honig fließt, so sollst du diesen Dienst in diesem Monat halten.</w:t>
      </w:r>
    </w:p>
    <w:p w14:paraId="7010DE0E"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38262909">
          <v:rect id="_x0000_i1364" style="width:0;height:1.5pt" o:hralign="center" o:hrstd="t" o:hr="t" fillcolor="#a0a0a0" stroked="f"/>
        </w:pict>
      </w:r>
    </w:p>
    <w:p w14:paraId="5223A9D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וְהָיָה כִֽי־יְבִֽיאֲךָ יְהוָה אֶל־אֶרֶץ הַֽכְּנַעֲנִי וְהַחִתִּי וְהָאֱמֹרִי וְהַחִוִּי וְהַיְבוּסִי</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וְהָיָה כִי</w:t>
      </w:r>
      <w:r w:rsidRPr="00DB0C12">
        <w:rPr>
          <w:rFonts w:eastAsia="Times New Roman" w:cs="Times New Roman"/>
          <w:rtl/>
          <w:lang w:eastAsia="de-DE"/>
        </w:rPr>
        <w:t xml:space="preserve"> </w:t>
      </w:r>
      <w:r w:rsidRPr="00DB0C12">
        <w:rPr>
          <w:rFonts w:eastAsia="Times New Roman" w:cs="Times New Roman"/>
          <w:lang w:eastAsia="de-DE"/>
        </w:rPr>
        <w:t xml:space="preserve">(Zukunfts-Temporal-Formel) + </w:t>
      </w:r>
      <w:r w:rsidRPr="00DB0C12">
        <w:rPr>
          <w:rFonts w:eastAsia="Times New Roman" w:cs="Times New Roman"/>
          <w:b/>
          <w:bCs/>
          <w:rtl/>
          <w:lang w:eastAsia="de-DE"/>
        </w:rPr>
        <w:t>יְבִֽיאֲךָ יְהוָה</w:t>
      </w:r>
      <w:r w:rsidRPr="00DB0C12">
        <w:rPr>
          <w:rFonts w:eastAsia="Times New Roman" w:cs="Times New Roman"/>
          <w:rtl/>
          <w:lang w:eastAsia="de-DE"/>
        </w:rPr>
        <w:t xml:space="preserve"> </w:t>
      </w:r>
      <w:r w:rsidRPr="00DB0C12">
        <w:rPr>
          <w:rFonts w:eastAsia="Times New Roman" w:cs="Times New Roman"/>
          <w:lang w:eastAsia="de-DE"/>
        </w:rPr>
        <w:t xml:space="preserve">(Hiphil-Imperfekt von </w:t>
      </w:r>
      <w:r w:rsidRPr="00DB0C12">
        <w:rPr>
          <w:rFonts w:eastAsia="Times New Roman" w:cs="Times New Roman"/>
          <w:b/>
          <w:bCs/>
          <w:rtl/>
          <w:lang w:eastAsia="de-DE"/>
        </w:rPr>
        <w:t>בוא</w:t>
      </w:r>
      <w:r w:rsidRPr="00DB0C12">
        <w:rPr>
          <w:rFonts w:eastAsia="Times New Roman" w:cs="Times New Roman"/>
          <w:lang w:eastAsia="de-DE"/>
        </w:rPr>
        <w:t>) + fünffache Völkerliste.</w:t>
      </w:r>
    </w:p>
    <w:p w14:paraId="3D38309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אֲשֶׁר נִשְׁבַּע לַאֲבֹתֶיךָ לָתֶת לָךְ אֶרֶץ זָבַת חָלָב וּדְבָשׁ וְעָבַדְתָּ אֶת־הָעֲבֹדָה הַזֹּאת בַּחֹדֶשׁ הַזֶּה</w:t>
      </w:r>
      <w:r w:rsidRPr="00DB0C12">
        <w:rPr>
          <w:rFonts w:eastAsia="Times New Roman" w:cs="Times New Roman"/>
          <w:rtl/>
          <w:lang w:eastAsia="de-DE"/>
        </w:rPr>
        <w:t xml:space="preserve"> </w:t>
      </w:r>
      <w:r w:rsidRPr="00DB0C12">
        <w:rPr>
          <w:rFonts w:eastAsia="Times New Roman" w:cs="Times New Roman"/>
          <w:lang w:eastAsia="de-DE"/>
        </w:rPr>
        <w:t xml:space="preserve">ist Relativsatz + klassische Landverheißungsformel + Hauptsatz </w:t>
      </w:r>
      <w:r w:rsidRPr="00DB0C12">
        <w:rPr>
          <w:rFonts w:eastAsia="Times New Roman" w:cs="Times New Roman"/>
          <w:b/>
          <w:bCs/>
          <w:rtl/>
          <w:lang w:eastAsia="de-DE"/>
        </w:rPr>
        <w:t>וְעָבַדְתָּ אֶת־הָעֲבֹדָה הַזֹּאת בַּחֹדֶשׁ הַזֶּה</w:t>
      </w:r>
      <w:r w:rsidRPr="00DB0C12">
        <w:rPr>
          <w:rFonts w:eastAsia="Times New Roman" w:cs="Times New Roman"/>
          <w:lang w:eastAsia="de-DE"/>
        </w:rPr>
        <w:t>.</w:t>
      </w:r>
    </w:p>
    <w:p w14:paraId="2FADF31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Zukunftsperspektive:</w:t>
      </w:r>
      <w:r w:rsidRPr="00DB0C12">
        <w:rPr>
          <w:rFonts w:eastAsia="Times New Roman" w:cs="Times New Roman"/>
          <w:lang w:eastAsia="de-DE"/>
        </w:rPr>
        <w:t xml:space="preserve"> Der Befehl gilt nicht nur für die Wüstenzeit, sondern für die </w:t>
      </w:r>
      <w:r w:rsidRPr="00DB0C12">
        <w:rPr>
          <w:rFonts w:eastAsia="Times New Roman" w:cs="Times New Roman"/>
          <w:b/>
          <w:bCs/>
          <w:lang w:eastAsia="de-DE"/>
        </w:rPr>
        <w:t>Landnahme</w:t>
      </w:r>
      <w:r w:rsidRPr="00DB0C12">
        <w:rPr>
          <w:rFonts w:eastAsia="Times New Roman" w:cs="Times New Roman"/>
          <w:lang w:eastAsia="de-DE"/>
        </w:rPr>
        <w:t xml:space="preserve">. </w:t>
      </w:r>
      <w:r w:rsidRPr="00DB0C12">
        <w:rPr>
          <w:rFonts w:eastAsia="Times New Roman" w:cs="Times New Roman"/>
          <w:b/>
          <w:bCs/>
          <w:rtl/>
          <w:lang w:eastAsia="de-DE"/>
        </w:rPr>
        <w:t>זָבַת חָלָב וּדְבָשׁ</w:t>
      </w:r>
      <w:r w:rsidRPr="00DB0C12">
        <w:rPr>
          <w:rFonts w:eastAsia="Times New Roman" w:cs="Times New Roman"/>
          <w:rtl/>
          <w:lang w:eastAsia="de-DE"/>
        </w:rPr>
        <w:t xml:space="preserve"> </w:t>
      </w:r>
      <w:r w:rsidRPr="00DB0C12">
        <w:rPr>
          <w:rFonts w:eastAsia="Times New Roman" w:cs="Times New Roman"/>
          <w:lang w:eastAsia="de-DE"/>
        </w:rPr>
        <w:t>ist die klassische Fruchtbarkeitsformel.</w:t>
      </w:r>
    </w:p>
    <w:p w14:paraId="3F5497F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הָעֲבֹדָה הַזֹּאת</w:t>
      </w:r>
      <w:r w:rsidRPr="00DB0C12">
        <w:rPr>
          <w:rFonts w:eastAsia="Times New Roman" w:cs="Times New Roman"/>
          <w:rtl/>
          <w:lang w:eastAsia="de-DE"/>
        </w:rPr>
        <w:t xml:space="preserve"> </w:t>
      </w:r>
      <w:r w:rsidRPr="00DB0C12">
        <w:rPr>
          <w:rFonts w:eastAsia="Times New Roman" w:cs="Times New Roman"/>
          <w:lang w:eastAsia="de-DE"/>
        </w:rPr>
        <w:t xml:space="preserve">("dieser Dienst") bezieht sich auf das Mazzot-Fest. </w:t>
      </w:r>
      <w:r w:rsidRPr="00DB0C12">
        <w:rPr>
          <w:rFonts w:eastAsia="Times New Roman" w:cs="Times New Roman"/>
          <w:b/>
          <w:bCs/>
          <w:rtl/>
          <w:lang w:eastAsia="de-DE"/>
        </w:rPr>
        <w:t>בַּחֹדֶשׁ הַזֶּה</w:t>
      </w:r>
      <w:r w:rsidRPr="00DB0C12">
        <w:rPr>
          <w:rFonts w:eastAsia="Times New Roman" w:cs="Times New Roman"/>
          <w:rtl/>
          <w:lang w:eastAsia="de-DE"/>
        </w:rPr>
        <w:t xml:space="preserve"> </w:t>
      </w:r>
      <w:r w:rsidRPr="00DB0C12">
        <w:rPr>
          <w:rFonts w:eastAsia="Times New Roman" w:cs="Times New Roman"/>
          <w:lang w:eastAsia="de-DE"/>
        </w:rPr>
        <w:t>zeigt zeitliche Kontinuität.</w:t>
      </w:r>
    </w:p>
    <w:p w14:paraId="2B55F4C9" w14:textId="28A3F7D6"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3C4B76">
        <w:t xml:space="preserve">erweitert die Liste der Völker erheblich. Während der MT fünf Völker nennt (Kanaaniter, Hethiter, Amoriter, Hiwiter, Jebusiter), fügt die LXX </w:t>
      </w:r>
      <w:proofErr w:type="spellStart"/>
      <w:r w:rsidR="003C4B76">
        <w:t>Εὑ</w:t>
      </w:r>
      <w:proofErr w:type="spellEnd"/>
      <w:r w:rsidR="003C4B76">
        <w:t xml:space="preserve">αίων καὶ </w:t>
      </w:r>
      <w:proofErr w:type="spellStart"/>
      <w:r w:rsidR="003C4B76">
        <w:t>Γεργεσ</w:t>
      </w:r>
      <w:proofErr w:type="spellEnd"/>
      <w:r w:rsidR="003C4B76">
        <w:t xml:space="preserve">αίων καὶ </w:t>
      </w:r>
      <w:proofErr w:type="spellStart"/>
      <w:r w:rsidR="003C4B76">
        <w:t>Ἀμορρ</w:t>
      </w:r>
      <w:proofErr w:type="spellEnd"/>
      <w:r w:rsidR="003C4B76">
        <w:t xml:space="preserve">αίων καὶ </w:t>
      </w:r>
      <w:proofErr w:type="spellStart"/>
      <w:r w:rsidR="003C4B76">
        <w:t>Φερεζ</w:t>
      </w:r>
      <w:proofErr w:type="spellEnd"/>
      <w:r w:rsidR="003C4B76">
        <w:t xml:space="preserve">αίων hinzu, was insgesamt sieben Völker ergibt. Außerdem fügt sie ὁ </w:t>
      </w:r>
      <w:proofErr w:type="spellStart"/>
      <w:r w:rsidR="003C4B76">
        <w:t>θεός</w:t>
      </w:r>
      <w:proofErr w:type="spellEnd"/>
      <w:r w:rsidR="003C4B76">
        <w:t xml:space="preserve"> ("der Gott") zu </w:t>
      </w:r>
      <w:proofErr w:type="spellStart"/>
      <w:r w:rsidR="003C4B76">
        <w:t>κύριος</w:t>
      </w:r>
      <w:proofErr w:type="spellEnd"/>
      <w:r w:rsidR="003C4B76">
        <w:t xml:space="preserve"> hinzu.</w:t>
      </w:r>
    </w:p>
    <w:p w14:paraId="1B9C7CA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Zukunftskonditional mit fünffacher Völkeraufzählung, Väterverheißungsbezug und zeitlich kontinuierlicher Kultanweisung.</w:t>
      </w:r>
    </w:p>
    <w:p w14:paraId="5D666D3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Wenn JHWH dich ins Land der fünf Völker bringt, das er den Vätern schwor - ein Land von Milch und Honig - sollst du diesen Dienst in diesem Monat halten.</w:t>
      </w:r>
    </w:p>
    <w:p w14:paraId="069EA542"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13,6</w:t>
      </w:r>
    </w:p>
    <w:p w14:paraId="0F36951E"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שִׁבְעַ֥ת יָמִ֖ים תֹּאכַ֣ל מַצֹּ֑ת וּבַיּוֹם֙ הַשְּׁבִיעִ֔י חַ֖ג לַיהוָֽה׃</w:t>
      </w:r>
    </w:p>
    <w:p w14:paraId="3C0365F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Sieben Tage sollst du ungesäuertes Brot essen, und am siebten Tag ist ein Fest für den Ewigen.</w:t>
      </w:r>
    </w:p>
    <w:p w14:paraId="696B3B79"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1E621CE2">
          <v:rect id="_x0000_i1365" style="width:0;height:1.5pt" o:hralign="center" o:hrstd="t" o:hr="t" fillcolor="#a0a0a0" stroked="f"/>
        </w:pict>
      </w:r>
    </w:p>
    <w:p w14:paraId="51D57822"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F33720">
        <w:rPr>
          <w:rFonts w:eastAsia="Times New Roman" w:cs="Times New Roman"/>
          <w:b/>
          <w:bCs/>
          <w:rtl/>
          <w:lang w:eastAsia="de-DE"/>
        </w:rPr>
        <w:t>שִׁבְעַת יָמִים תֹּאכַל מַצֹּת</w:t>
      </w:r>
      <w:r w:rsidRPr="003C4B76">
        <w:rPr>
          <w:rFonts w:eastAsia="Times New Roman" w:cs="Times New Roman"/>
          <w:lang w:eastAsia="de-DE"/>
        </w:rPr>
        <w:t xml:space="preserve"> wiederholt die fundamentale Anweisung der siebentägigen Mazzot-Feier. </w:t>
      </w:r>
      <w:r w:rsidRPr="00F33720">
        <w:rPr>
          <w:rFonts w:eastAsia="Times New Roman" w:cs="Times New Roman"/>
          <w:b/>
          <w:bCs/>
          <w:rtl/>
          <w:lang w:eastAsia="de-DE"/>
        </w:rPr>
        <w:t>שִׁבְעַת יָמִים</w:t>
      </w:r>
      <w:r w:rsidRPr="003C4B76">
        <w:rPr>
          <w:rFonts w:eastAsia="Times New Roman" w:cs="Times New Roman"/>
          <w:lang w:eastAsia="de-DE"/>
        </w:rPr>
        <w:t xml:space="preserve"> ist die liturgische Zeitspanne "sieben Tage". </w:t>
      </w:r>
      <w:r w:rsidRPr="00F33720">
        <w:rPr>
          <w:rFonts w:eastAsia="Times New Roman" w:cs="Times New Roman"/>
          <w:b/>
          <w:bCs/>
          <w:rtl/>
          <w:lang w:eastAsia="de-DE"/>
        </w:rPr>
        <w:t>תֹּאכַל</w:t>
      </w:r>
      <w:r w:rsidRPr="003C4B76">
        <w:rPr>
          <w:rFonts w:eastAsia="Times New Roman" w:cs="Times New Roman"/>
          <w:lang w:eastAsia="de-DE"/>
        </w:rPr>
        <w:t xml:space="preserve"> (Qal-Imperfekt 2. Person Singular) bedeutet "du sollst essen". </w:t>
      </w:r>
      <w:r w:rsidRPr="00F33720">
        <w:rPr>
          <w:rFonts w:eastAsia="Times New Roman" w:cs="Times New Roman"/>
          <w:b/>
          <w:bCs/>
          <w:rtl/>
          <w:lang w:eastAsia="de-DE"/>
        </w:rPr>
        <w:t>מַצֹּת</w:t>
      </w:r>
      <w:r w:rsidRPr="003C4B76">
        <w:rPr>
          <w:rFonts w:eastAsia="Times New Roman" w:cs="Times New Roman"/>
          <w:lang w:eastAsia="de-DE"/>
        </w:rPr>
        <w:t xml:space="preserve"> ist "ungesäuertes Brot" - der Plural betont die Vielfalt der Zubereitungsarten.</w:t>
      </w:r>
    </w:p>
    <w:p w14:paraId="056E8EC4"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וּבַיּוֹם הַשְּׁבִיעִי חַג לַיהוָה</w:t>
      </w:r>
      <w:r w:rsidRPr="003C4B76">
        <w:rPr>
          <w:rFonts w:eastAsia="Times New Roman" w:cs="Times New Roman"/>
          <w:lang w:eastAsia="de-DE"/>
        </w:rPr>
        <w:t xml:space="preserve"> markiert den Höhepunkt der siebentägigen Feier. </w:t>
      </w:r>
      <w:r w:rsidRPr="008778A7">
        <w:rPr>
          <w:rFonts w:eastAsia="Times New Roman" w:cs="Times New Roman"/>
          <w:b/>
          <w:bCs/>
          <w:rtl/>
          <w:lang w:eastAsia="de-DE"/>
        </w:rPr>
        <w:t>הַיּוֹם הַשְּׁבִיעִי</w:t>
      </w:r>
      <w:r w:rsidRPr="003C4B76">
        <w:rPr>
          <w:rFonts w:eastAsia="Times New Roman" w:cs="Times New Roman"/>
          <w:lang w:eastAsia="de-DE"/>
        </w:rPr>
        <w:t xml:space="preserve"> ist "der siebte Tag" als liturgischer Abschluss. </w:t>
      </w:r>
      <w:r w:rsidRPr="003C4B76">
        <w:rPr>
          <w:rFonts w:eastAsia="Times New Roman" w:cs="Times New Roman"/>
          <w:rtl/>
          <w:lang w:eastAsia="de-DE"/>
        </w:rPr>
        <w:t>חַג</w:t>
      </w:r>
      <w:r w:rsidRPr="003C4B76">
        <w:rPr>
          <w:rFonts w:eastAsia="Times New Roman" w:cs="Times New Roman"/>
          <w:lang w:eastAsia="de-DE"/>
        </w:rPr>
        <w:t xml:space="preserve"> bedeutet "Fest/Festfeier" - eine fröhliche religiöse Versammlung. </w:t>
      </w:r>
      <w:r w:rsidRPr="003C4B76">
        <w:rPr>
          <w:rFonts w:eastAsia="Times New Roman" w:cs="Times New Roman"/>
          <w:rtl/>
          <w:lang w:eastAsia="de-DE"/>
        </w:rPr>
        <w:t>לַיהוָה</w:t>
      </w:r>
      <w:r w:rsidRPr="003C4B76">
        <w:rPr>
          <w:rFonts w:eastAsia="Times New Roman" w:cs="Times New Roman"/>
          <w:lang w:eastAsia="de-DE"/>
        </w:rPr>
        <w:t xml:space="preserve"> zeigt die theozentrische Ausrichtung - "für JHWH".</w:t>
      </w:r>
    </w:p>
    <w:p w14:paraId="7D67A395" w14:textId="0B70A6A2"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 xml:space="preserve">Die Struktur zeigt eine Woche der Vorbereitung (sechs Tage Mazzot-Essen) </w:t>
      </w:r>
      <w:r w:rsidR="008778A7">
        <w:rPr>
          <w:rFonts w:eastAsia="Times New Roman" w:cs="Times New Roman"/>
          <w:lang w:eastAsia="de-DE"/>
        </w:rPr>
        <w:t>der Höhepunkt endet</w:t>
      </w:r>
      <w:r w:rsidRPr="003C4B76">
        <w:rPr>
          <w:rFonts w:eastAsia="Times New Roman" w:cs="Times New Roman"/>
          <w:lang w:eastAsia="de-DE"/>
        </w:rPr>
        <w:t xml:space="preserve"> in einem Festtag für JHWH. Dies entspricht der Schöpfungsordnung von sechs Werktagen und einem besonderen siebten Tag.</w:t>
      </w:r>
    </w:p>
    <w:p w14:paraId="50648FBE" w14:textId="77777777" w:rsidR="00631FA3" w:rsidRDefault="00631FA3" w:rsidP="003C4B76">
      <w:pPr>
        <w:spacing w:before="100" w:beforeAutospacing="1" w:after="100" w:afterAutospacing="1" w:line="240" w:lineRule="auto"/>
      </w:pPr>
      <w:r>
        <w:t xml:space="preserve">Die LXX liest </w:t>
      </w:r>
      <w:proofErr w:type="spellStart"/>
      <w:r>
        <w:t>ἓξ</w:t>
      </w:r>
      <w:proofErr w:type="spellEnd"/>
      <w:r>
        <w:t xml:space="preserve"> </w:t>
      </w:r>
      <w:proofErr w:type="spellStart"/>
      <w:r>
        <w:t>ἡμέρ</w:t>
      </w:r>
      <w:proofErr w:type="spellEnd"/>
      <w:r>
        <w:t xml:space="preserve">ας ("sechs Tage") statt </w:t>
      </w:r>
      <w:r>
        <w:rPr>
          <w:rtl/>
        </w:rPr>
        <w:t>שִׁבְעַת יָמִים</w:t>
      </w:r>
      <w:r>
        <w:t xml:space="preserve"> ("sieben Tage"). Diese Textdifferenz ist exegetisch umstritten: Während der MT die vollständige Siebenzahl betont, könnte die LXX eine alternative Tradition widerspiegeln, die sechs Tage Mazzot-Essen plus einen besonderen Festtag unterscheidet. Beide Lesarten sind in der Forschung vertreten, ohne dass eine eindeutige Priorität feststeht.</w:t>
      </w:r>
    </w:p>
    <w:p w14:paraId="48DE5313" w14:textId="3F0F7E14"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Siebentägige Mazzot-Anweisung mit liturgischem Höhepunkt am siebten Tag als JHWH-Fest.</w:t>
      </w:r>
    </w:p>
    <w:p w14:paraId="1425E8F4" w14:textId="6248A16A"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lastRenderedPageBreak/>
        <w:t>Die siebentägige Mazzot-Feier mit Fest am siebten Tag spiegelt die Schöpfungsordnung wider und macht die Befreiung zur kosmischen Heilszeit.</w:t>
      </w:r>
    </w:p>
    <w:p w14:paraId="0D66A572"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13,7</w:t>
      </w:r>
    </w:p>
    <w:p w14:paraId="35E5C0DC"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מַצּוֹת֙ יֵֽאָכֵ֔ל אֵ֖ת שִׁבְעַ֣ת הַיָּמִ֑ים וְלֹֽא־יֵרָאֶ֨ה לְךָ֜ חָמֵ֗ץ וְלֹֽא־יֵרָאֶ֥ה לְךָ֛ שְׂאֹ֖ר בְּכָל־גְּבֻלֶֽךָ׃</w:t>
      </w:r>
    </w:p>
    <w:p w14:paraId="4A248579"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Ungesäuertes Brot soll gegessen werden die sieben Tage; und nichts Gesäuertes soll bei dir gesehen werden, und kein Sauerteig soll bei dir gesehen werden in deinem ganzen Gebiet.</w:t>
      </w:r>
    </w:p>
    <w:p w14:paraId="76214CB8"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34FACA51">
          <v:rect id="_x0000_i1366" style="width:0;height:1.5pt" o:hralign="center" o:hrstd="t" o:hr="t" fillcolor="#a0a0a0" stroked="f"/>
        </w:pict>
      </w:r>
    </w:p>
    <w:p w14:paraId="76891FE8"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3C4B76">
        <w:rPr>
          <w:rFonts w:eastAsia="Times New Roman" w:cs="Times New Roman"/>
          <w:rtl/>
          <w:lang w:eastAsia="de-DE"/>
        </w:rPr>
        <w:t>מַצּוֹת יֵֽאָכֵל אֵת שִׁבְעַת הַיָּמִים</w:t>
      </w:r>
      <w:r w:rsidRPr="003C4B76">
        <w:rPr>
          <w:rFonts w:eastAsia="Times New Roman" w:cs="Times New Roman"/>
          <w:lang w:eastAsia="de-DE"/>
        </w:rPr>
        <w:t xml:space="preserve"> wiederholt das positive Gebot in passiver Form - "Mazzot sollen gegessen werden die sieben Tage". Die passive Konstruktion betont die Notwendigkeit der Handlung.</w:t>
      </w:r>
    </w:p>
    <w:p w14:paraId="059A0B3C"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וְלֹֽא־יֵרָאֶה לְךָ חָמֵץ וְלֹֽא־יֵרָאֶ֥ה לְךָ֛ שְׂאֹר</w:t>
      </w:r>
      <w:r w:rsidRPr="003C4B76">
        <w:rPr>
          <w:rFonts w:eastAsia="Times New Roman" w:cs="Times New Roman"/>
          <w:lang w:eastAsia="de-DE"/>
        </w:rPr>
        <w:t xml:space="preserve"> ist doppeltes Verbot mit zwei verschiedenen Begriffen. </w:t>
      </w:r>
      <w:r w:rsidRPr="003C4B76">
        <w:rPr>
          <w:rFonts w:eastAsia="Times New Roman" w:cs="Times New Roman"/>
          <w:rtl/>
          <w:lang w:eastAsia="de-DE"/>
        </w:rPr>
        <w:t>יֵרָאֶה</w:t>
      </w:r>
      <w:r w:rsidRPr="003C4B76">
        <w:rPr>
          <w:rFonts w:eastAsia="Times New Roman" w:cs="Times New Roman"/>
          <w:lang w:eastAsia="de-DE"/>
        </w:rPr>
        <w:t xml:space="preserve"> (Niphal-Imperfekt von </w:t>
      </w:r>
      <w:r w:rsidRPr="003C4B76">
        <w:rPr>
          <w:rFonts w:eastAsia="Times New Roman" w:cs="Times New Roman"/>
          <w:rtl/>
          <w:lang w:eastAsia="de-DE"/>
        </w:rPr>
        <w:t>ראה</w:t>
      </w:r>
      <w:r w:rsidRPr="003C4B76">
        <w:rPr>
          <w:rFonts w:eastAsia="Times New Roman" w:cs="Times New Roman"/>
          <w:lang w:eastAsia="de-DE"/>
        </w:rPr>
        <w:t xml:space="preserve">) bedeutet "gesehen werden/sichtbar sein". </w:t>
      </w:r>
      <w:r w:rsidRPr="003C4B76">
        <w:rPr>
          <w:rFonts w:eastAsia="Times New Roman" w:cs="Times New Roman"/>
          <w:rtl/>
          <w:lang w:eastAsia="de-DE"/>
        </w:rPr>
        <w:t>חָמֵץ</w:t>
      </w:r>
      <w:r w:rsidRPr="003C4B76">
        <w:rPr>
          <w:rFonts w:eastAsia="Times New Roman" w:cs="Times New Roman"/>
          <w:lang w:eastAsia="de-DE"/>
        </w:rPr>
        <w:t xml:space="preserve"> ist "Gesäuertes" - bereits fermentierte Produkte. </w:t>
      </w:r>
      <w:r w:rsidRPr="003C4B76">
        <w:rPr>
          <w:rFonts w:eastAsia="Times New Roman" w:cs="Times New Roman"/>
          <w:rtl/>
          <w:lang w:eastAsia="de-DE"/>
        </w:rPr>
        <w:t>שְׂאֹר</w:t>
      </w:r>
      <w:r w:rsidRPr="003C4B76">
        <w:rPr>
          <w:rFonts w:eastAsia="Times New Roman" w:cs="Times New Roman"/>
          <w:lang w:eastAsia="de-DE"/>
        </w:rPr>
        <w:t xml:space="preserve"> ist "Sauerteig" - das Fermentationsmittel selbst.</w:t>
      </w:r>
    </w:p>
    <w:p w14:paraId="01ADAB5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לְךָ</w:t>
      </w:r>
      <w:r w:rsidRPr="003C4B76">
        <w:rPr>
          <w:rFonts w:eastAsia="Times New Roman" w:cs="Times New Roman"/>
          <w:lang w:eastAsia="de-DE"/>
        </w:rPr>
        <w:t xml:space="preserve"> bedeutet "bei dir/für dich" - in deinem Besitz oder Bereich. Die Wiederholung </w:t>
      </w:r>
      <w:r w:rsidRPr="003C4B76">
        <w:rPr>
          <w:rFonts w:eastAsia="Times New Roman" w:cs="Times New Roman"/>
          <w:rtl/>
          <w:lang w:eastAsia="de-DE"/>
        </w:rPr>
        <w:t>לֹֽא־יֵרָאֶה לְךָ</w:t>
      </w:r>
      <w:r w:rsidRPr="003C4B76">
        <w:rPr>
          <w:rFonts w:eastAsia="Times New Roman" w:cs="Times New Roman"/>
          <w:lang w:eastAsia="de-DE"/>
        </w:rPr>
        <w:t xml:space="preserve"> verstärkt das absolute Verbot.</w:t>
      </w:r>
    </w:p>
    <w:p w14:paraId="7E9287A2"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בְּכָל־גְּבֻלֶךָ</w:t>
      </w:r>
      <w:r w:rsidRPr="003C4B76">
        <w:rPr>
          <w:rFonts w:eastAsia="Times New Roman" w:cs="Times New Roman"/>
          <w:lang w:eastAsia="de-DE"/>
        </w:rPr>
        <w:t xml:space="preserve"> erweitert den Geltungsbereich - "in deinem ganzen Gebiet/Bereich". </w:t>
      </w:r>
      <w:r w:rsidRPr="003C4B76">
        <w:rPr>
          <w:rFonts w:eastAsia="Times New Roman" w:cs="Times New Roman"/>
          <w:rtl/>
          <w:lang w:eastAsia="de-DE"/>
        </w:rPr>
        <w:t>גְּבוּל</w:t>
      </w:r>
      <w:r w:rsidRPr="003C4B76">
        <w:rPr>
          <w:rFonts w:eastAsia="Times New Roman" w:cs="Times New Roman"/>
          <w:lang w:eastAsia="de-DE"/>
        </w:rPr>
        <w:t xml:space="preserve"> bedeutet "Grenze/Gebiet" - der gesamte Herrschaftsbereich einer Person.</w:t>
      </w:r>
    </w:p>
    <w:p w14:paraId="566A550D"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Das Verbot ist umfassend: nicht nur das Essen, sondern auch der Besitz und die Sichtbarkeit von Fermentiertem sind untersagt.</w:t>
      </w:r>
    </w:p>
    <w:p w14:paraId="484DC696"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3C4B76">
        <w:rPr>
          <w:rFonts w:eastAsia="Times New Roman" w:cs="Times New Roman"/>
          <w:rtl/>
          <w:lang w:eastAsia="de-DE"/>
        </w:rPr>
        <w:t>יֵרָאֶה</w:t>
      </w:r>
      <w:r w:rsidRPr="003C4B76">
        <w:rPr>
          <w:rFonts w:eastAsia="Times New Roman" w:cs="Times New Roman"/>
          <w:lang w:eastAsia="de-DE"/>
        </w:rPr>
        <w:t xml:space="preserve"> mit </w:t>
      </w:r>
      <w:proofErr w:type="spellStart"/>
      <w:r w:rsidRPr="003C4B76">
        <w:rPr>
          <w:rFonts w:eastAsia="Times New Roman" w:cs="Times New Roman"/>
          <w:lang w:eastAsia="de-DE"/>
        </w:rPr>
        <w:t>ὀφθήσετ</w:t>
      </w:r>
      <w:proofErr w:type="spellEnd"/>
      <w:r w:rsidRPr="003C4B76">
        <w:rPr>
          <w:rFonts w:eastAsia="Times New Roman" w:cs="Times New Roman"/>
          <w:lang w:eastAsia="de-DE"/>
        </w:rPr>
        <w:t xml:space="preserve">αι ("wird gesehen werden") und </w:t>
      </w:r>
      <w:r w:rsidRPr="003C4B76">
        <w:rPr>
          <w:rFonts w:eastAsia="Times New Roman" w:cs="Times New Roman"/>
          <w:rtl/>
          <w:lang w:eastAsia="de-DE"/>
        </w:rPr>
        <w:t>גְּבֻלֶךָ</w:t>
      </w:r>
      <w:r w:rsidRPr="003C4B76">
        <w:rPr>
          <w:rFonts w:eastAsia="Times New Roman" w:cs="Times New Roman"/>
          <w:lang w:eastAsia="de-DE"/>
        </w:rPr>
        <w:t xml:space="preserve"> mit </w:t>
      </w:r>
      <w:proofErr w:type="spellStart"/>
      <w:r w:rsidRPr="003C4B76">
        <w:rPr>
          <w:rFonts w:eastAsia="Times New Roman" w:cs="Times New Roman"/>
          <w:lang w:eastAsia="de-DE"/>
        </w:rPr>
        <w:t>ὁρίοις</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σου</w:t>
      </w:r>
      <w:proofErr w:type="spellEnd"/>
      <w:r w:rsidRPr="003C4B76">
        <w:rPr>
          <w:rFonts w:eastAsia="Times New Roman" w:cs="Times New Roman"/>
          <w:lang w:eastAsia="de-DE"/>
        </w:rPr>
        <w:t xml:space="preserve"> ("deinen Grenzen").</w:t>
      </w:r>
    </w:p>
    <w:p w14:paraId="6AC853CA"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Positive Mazzot-Pflicht verstärkt durch doppeltes Verbot von Gesäuertem und Sauerteig im gesamten Herrschaftsbereich.</w:t>
      </w:r>
    </w:p>
    <w:p w14:paraId="22434A6C" w14:textId="5CC3E582"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Das umfassende Verbot von Fermentiertem im ganzen Herrschaftsbereich macht das Pessach zur totalen Lebensreinigung von alter Korruption.</w:t>
      </w:r>
    </w:p>
    <w:p w14:paraId="0A8AC337"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13,8</w:t>
      </w:r>
    </w:p>
    <w:p w14:paraId="086FCE61"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וְהִגַּדְתָּ֣ לְבִנְךָ֔ בַּיּ֥וֹם הַה֖וּא לֵאמֹ֑ר בַּעֲב֣וּר זֶ֗ה עָשָׂ֤ה יְהוָה֙ לִ֔י בְּצֵאתִ֖י מִמִּצְרָֽיִם׃</w:t>
      </w:r>
    </w:p>
    <w:p w14:paraId="444D17F6"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Und du sollst deinem Sohn an diesem Tag erklären, sagend: Es ist um dessentwillen, was der Ewige mir getan hat, als ich aus Ägypten zog.</w:t>
      </w:r>
    </w:p>
    <w:p w14:paraId="5C9CFF19"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14305274">
          <v:rect id="_x0000_i1367" style="width:0;height:1.5pt" o:hralign="center" o:hrstd="t" o:hr="t" fillcolor="#a0a0a0" stroked="f"/>
        </w:pict>
      </w:r>
    </w:p>
    <w:p w14:paraId="0DF34DE8"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lastRenderedPageBreak/>
        <w:t>Kommentar:</w:t>
      </w:r>
      <w:r w:rsidRPr="003C4B76">
        <w:rPr>
          <w:rFonts w:eastAsia="Times New Roman" w:cs="Times New Roman"/>
          <w:lang w:eastAsia="de-DE"/>
        </w:rPr>
        <w:t xml:space="preserve"> </w:t>
      </w:r>
      <w:r w:rsidRPr="003C4B76">
        <w:rPr>
          <w:rFonts w:eastAsia="Times New Roman" w:cs="Times New Roman"/>
          <w:rtl/>
          <w:lang w:eastAsia="de-DE"/>
        </w:rPr>
        <w:t>וְהִגַּדְתָּ לְבִנְךָ בַּיּוֹם הַהוּא לֵאמֹר</w:t>
      </w:r>
      <w:r w:rsidRPr="003C4B76">
        <w:rPr>
          <w:rFonts w:eastAsia="Times New Roman" w:cs="Times New Roman"/>
          <w:lang w:eastAsia="de-DE"/>
        </w:rPr>
        <w:t xml:space="preserve"> ist der pädagogische Auftrag. </w:t>
      </w:r>
      <w:r w:rsidRPr="003C4B76">
        <w:rPr>
          <w:rFonts w:eastAsia="Times New Roman" w:cs="Times New Roman"/>
          <w:rtl/>
          <w:lang w:eastAsia="de-DE"/>
        </w:rPr>
        <w:t>הגד</w:t>
      </w:r>
      <w:r w:rsidRPr="003C4B76">
        <w:rPr>
          <w:rFonts w:eastAsia="Times New Roman" w:cs="Times New Roman"/>
          <w:lang w:eastAsia="de-DE"/>
        </w:rPr>
        <w:t xml:space="preserve"> (Hiphil von </w:t>
      </w:r>
      <w:r w:rsidRPr="003C4B76">
        <w:rPr>
          <w:rFonts w:eastAsia="Times New Roman" w:cs="Times New Roman"/>
          <w:rtl/>
          <w:lang w:eastAsia="de-DE"/>
        </w:rPr>
        <w:t>נגד</w:t>
      </w:r>
      <w:r w:rsidRPr="003C4B76">
        <w:rPr>
          <w:rFonts w:eastAsia="Times New Roman" w:cs="Times New Roman"/>
          <w:lang w:eastAsia="de-DE"/>
        </w:rPr>
        <w:t xml:space="preserve">) bedeutet "erklären/erzählen/verkünden" - nicht nur informieren, sondern belehren. </w:t>
      </w:r>
      <w:r w:rsidRPr="003C4B76">
        <w:rPr>
          <w:rFonts w:eastAsia="Times New Roman" w:cs="Times New Roman"/>
          <w:rtl/>
          <w:lang w:eastAsia="de-DE"/>
        </w:rPr>
        <w:t>לְבִנְךָ</w:t>
      </w:r>
      <w:r w:rsidRPr="003C4B76">
        <w:rPr>
          <w:rFonts w:eastAsia="Times New Roman" w:cs="Times New Roman"/>
          <w:lang w:eastAsia="de-DE"/>
        </w:rPr>
        <w:t xml:space="preserve"> ist "deinem Sohn" - stellvertretend für die nächste Generation.</w:t>
      </w:r>
    </w:p>
    <w:p w14:paraId="4A007F5E"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בַּיּוֹם הַהוּא</w:t>
      </w:r>
      <w:r w:rsidRPr="003C4B76">
        <w:rPr>
          <w:rFonts w:eastAsia="Times New Roman" w:cs="Times New Roman"/>
          <w:lang w:eastAsia="de-DE"/>
        </w:rPr>
        <w:t xml:space="preserve"> ("an diesem Tag") bezieht sich auf den Pessach-Tag selbst - die Erklärung soll während des Rituals erfolgen, nicht abstrakt.</w:t>
      </w:r>
    </w:p>
    <w:p w14:paraId="10231AEF"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בַּעֲבוּר זֶה עָשָׂה יְהוָה לִי בְּצֵאתִי מִמִּצְרָיִם</w:t>
      </w:r>
      <w:r w:rsidRPr="003C4B76">
        <w:rPr>
          <w:rFonts w:eastAsia="Times New Roman" w:cs="Times New Roman"/>
          <w:lang w:eastAsia="de-DE"/>
        </w:rPr>
        <w:t xml:space="preserve"> ist die vorgeschriebene Erklärung. </w:t>
      </w:r>
      <w:r w:rsidRPr="003C4B76">
        <w:rPr>
          <w:rFonts w:eastAsia="Times New Roman" w:cs="Times New Roman"/>
          <w:rtl/>
          <w:lang w:eastAsia="de-DE"/>
        </w:rPr>
        <w:t>בַּעֲבוּר</w:t>
      </w:r>
      <w:r w:rsidRPr="003C4B76">
        <w:rPr>
          <w:rFonts w:eastAsia="Times New Roman" w:cs="Times New Roman"/>
          <w:lang w:eastAsia="de-DE"/>
        </w:rPr>
        <w:t xml:space="preserve"> bedeutet "um willen von/wegen". </w:t>
      </w:r>
      <w:r w:rsidRPr="003C4B76">
        <w:rPr>
          <w:rFonts w:eastAsia="Times New Roman" w:cs="Times New Roman"/>
          <w:rtl/>
          <w:lang w:eastAsia="de-DE"/>
        </w:rPr>
        <w:t>זֶה</w:t>
      </w:r>
      <w:r w:rsidRPr="003C4B76">
        <w:rPr>
          <w:rFonts w:eastAsia="Times New Roman" w:cs="Times New Roman"/>
          <w:lang w:eastAsia="de-DE"/>
        </w:rPr>
        <w:t xml:space="preserve"> ("dies") bezieht sich auf das gegenwärtige Ritual.</w:t>
      </w:r>
    </w:p>
    <w:p w14:paraId="2DCCF7E0"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עָשָׂה יְהוָה לִי</w:t>
      </w:r>
      <w:r w:rsidRPr="003C4B76">
        <w:rPr>
          <w:rFonts w:eastAsia="Times New Roman" w:cs="Times New Roman"/>
          <w:lang w:eastAsia="de-DE"/>
        </w:rPr>
        <w:t xml:space="preserve"> ("was JHWH mir getan hat") macht die Geschichte persönlich - nicht "unseren Vorfahren", sondern "mir". </w:t>
      </w:r>
      <w:r w:rsidRPr="003C4B76">
        <w:rPr>
          <w:rFonts w:eastAsia="Times New Roman" w:cs="Times New Roman"/>
          <w:rtl/>
          <w:lang w:eastAsia="de-DE"/>
        </w:rPr>
        <w:t>בְּצֵאתִי מִמִּצְרָיִם</w:t>
      </w:r>
      <w:r w:rsidRPr="003C4B76">
        <w:rPr>
          <w:rFonts w:eastAsia="Times New Roman" w:cs="Times New Roman"/>
          <w:lang w:eastAsia="de-DE"/>
        </w:rPr>
        <w:t xml:space="preserve"> ("als ich aus Ägypten zog") verwendet die erste Person Singular.</w:t>
      </w:r>
    </w:p>
    <w:p w14:paraId="2B4E16EE"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Formulierung macht jeden Pessach-Feiernden zum persönlichen Exodus-Teilnehmer - die Geschichte wird zur Gegenwartserfahrung.</w:t>
      </w:r>
    </w:p>
    <w:p w14:paraId="6DD27808" w14:textId="4DA4509B"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w:t>
      </w:r>
      <w:r w:rsidR="00C67175">
        <w:t xml:space="preserve">erweitert die Anrede um </w:t>
      </w:r>
      <w:proofErr w:type="spellStart"/>
      <w:r w:rsidR="00C67175">
        <w:t>κύριος</w:t>
      </w:r>
      <w:proofErr w:type="spellEnd"/>
      <w:r w:rsidR="00C67175">
        <w:t xml:space="preserve"> ὁ </w:t>
      </w:r>
      <w:proofErr w:type="spellStart"/>
      <w:r w:rsidR="00C67175">
        <w:t>θεός</w:t>
      </w:r>
      <w:proofErr w:type="spellEnd"/>
      <w:r w:rsidR="00C67175">
        <w:t xml:space="preserve"> </w:t>
      </w:r>
      <w:proofErr w:type="spellStart"/>
      <w:r w:rsidR="00C67175">
        <w:t>μοι</w:t>
      </w:r>
      <w:proofErr w:type="spellEnd"/>
      <w:r w:rsidR="00C67175">
        <w:t xml:space="preserve"> ("der Herr, mein Gott") anstelle des einfachen </w:t>
      </w:r>
      <w:r w:rsidR="00C67175">
        <w:rPr>
          <w:rtl/>
        </w:rPr>
        <w:t>יְהוָה</w:t>
      </w:r>
      <w:r w:rsidR="00C67175">
        <w:t xml:space="preserve"> ("JHWH"), was eine theologische Präzisierung darstellt.</w:t>
      </w:r>
    </w:p>
    <w:p w14:paraId="3E53C75D"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Pädagogischer Auftrag zur rituellen Geschichtserklärung in der ersten Person als Vergegenwärtigung der Befreiung.</w:t>
      </w:r>
    </w:p>
    <w:p w14:paraId="2F140963" w14:textId="3733E423"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Verpflichtung zur persönlichen Geschichtserzählung macht jeden Israeliten zum Exodus-Teilnehmer und die Befreiung zur Gegenwartserfahrung.</w:t>
      </w:r>
    </w:p>
    <w:p w14:paraId="2EB8E332"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13,9</w:t>
      </w:r>
    </w:p>
    <w:p w14:paraId="05F0D2E7"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וְהָיָה֩ לְךָ֨ לְא֜וֹת עַל־יָדְךָ֗ וּלְזִכָּרוֹן֙ בֵּ֣ין עֵינֶ֔יךָ לְמַ֗עַן תִּהְיֶ֛ה תּוֹרַ֥ת יְהוָ֖ה בְּפִ֑יךָ כִּ֚י בְּיָ֣ד חֲזָקָ֔ה הוֹצִֽאֲךָ֥ יְהוָ֖ה מִמִּצְרָֽיִם׃</w:t>
      </w:r>
    </w:p>
    <w:p w14:paraId="02D7A450"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Und es sei dir zu einem Zeichen an deiner Hand und zu einem Erinnerungszeichen zwischen deinen Augen, damit die Torah des Ewigen in deinem Mund sei; denn mit starker Hand hat dich der Ewige aus Ägypten herausgeführt.</w:t>
      </w:r>
    </w:p>
    <w:p w14:paraId="25C753FA"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1CD7FB7E">
          <v:rect id="_x0000_i1368" style="width:0;height:1.5pt" o:hralign="center" o:hrstd="t" o:hr="t" fillcolor="#a0a0a0" stroked="f"/>
        </w:pict>
      </w:r>
    </w:p>
    <w:p w14:paraId="6AED592A" w14:textId="42406143"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3C4B76">
        <w:rPr>
          <w:rFonts w:eastAsia="Times New Roman" w:cs="Times New Roman"/>
          <w:rtl/>
          <w:lang w:eastAsia="de-DE"/>
        </w:rPr>
        <w:t>ו</w:t>
      </w:r>
      <w:r w:rsidRPr="008778A7">
        <w:rPr>
          <w:rFonts w:eastAsia="Times New Roman" w:cs="Times New Roman"/>
          <w:b/>
          <w:bCs/>
          <w:rtl/>
          <w:lang w:eastAsia="de-DE"/>
        </w:rPr>
        <w:t>ְהָיָה לְךָ לְאוֹת עַל־יָדְךָ וּלְזִכָּרוֹן בֵּין עֵינֶיךָ</w:t>
      </w:r>
      <w:r w:rsidRPr="003C4B76">
        <w:rPr>
          <w:rFonts w:eastAsia="Times New Roman" w:cs="Times New Roman"/>
          <w:lang w:eastAsia="de-DE"/>
        </w:rPr>
        <w:t xml:space="preserve"> beschreibt das Pessach-Ritual als körperliche Zeichen. </w:t>
      </w:r>
      <w:r w:rsidRPr="008778A7">
        <w:rPr>
          <w:rFonts w:eastAsia="Times New Roman" w:cs="Times New Roman"/>
          <w:b/>
          <w:bCs/>
          <w:rtl/>
          <w:lang w:eastAsia="de-DE"/>
        </w:rPr>
        <w:t>אוֹת</w:t>
      </w:r>
      <w:r w:rsidRPr="003C4B76">
        <w:rPr>
          <w:rFonts w:eastAsia="Times New Roman" w:cs="Times New Roman"/>
          <w:lang w:eastAsia="de-DE"/>
        </w:rPr>
        <w:t xml:space="preserve"> </w:t>
      </w:r>
      <w:r w:rsidR="005B4AAA">
        <w:rPr>
          <w:rFonts w:eastAsia="Times New Roman" w:cs="Times New Roman"/>
          <w:lang w:eastAsia="de-DE"/>
        </w:rPr>
        <w:t>bedeutet</w:t>
      </w:r>
      <w:r w:rsidRPr="003C4B76">
        <w:rPr>
          <w:rFonts w:eastAsia="Times New Roman" w:cs="Times New Roman"/>
          <w:lang w:eastAsia="de-DE"/>
        </w:rPr>
        <w:t xml:space="preserve"> "Zeichen/Symbol", </w:t>
      </w:r>
      <w:r w:rsidRPr="008778A7">
        <w:rPr>
          <w:rFonts w:eastAsia="Times New Roman" w:cs="Times New Roman"/>
          <w:b/>
          <w:bCs/>
          <w:rtl/>
          <w:lang w:eastAsia="de-DE"/>
        </w:rPr>
        <w:t>זִכָּרוֹן</w:t>
      </w:r>
      <w:r w:rsidRPr="003C4B76">
        <w:rPr>
          <w:rFonts w:eastAsia="Times New Roman" w:cs="Times New Roman"/>
          <w:lang w:eastAsia="de-DE"/>
        </w:rPr>
        <w:t xml:space="preserve"> bedeutet "Erinnerungszeichen/Gedenkzeichen".</w:t>
      </w:r>
    </w:p>
    <w:p w14:paraId="2E828BB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rtl/>
          <w:lang w:eastAsia="de-DE"/>
        </w:rPr>
        <w:t>ע</w:t>
      </w:r>
      <w:r w:rsidRPr="008778A7">
        <w:rPr>
          <w:rFonts w:eastAsia="Times New Roman" w:cs="Times New Roman"/>
          <w:b/>
          <w:bCs/>
          <w:rtl/>
          <w:lang w:eastAsia="de-DE"/>
        </w:rPr>
        <w:t>ַל־יָדְךָ</w:t>
      </w:r>
      <w:r w:rsidRPr="003C4B76">
        <w:rPr>
          <w:rFonts w:eastAsia="Times New Roman" w:cs="Times New Roman"/>
          <w:lang w:eastAsia="de-DE"/>
        </w:rPr>
        <w:t xml:space="preserve"> ("an deiner Hand") und </w:t>
      </w:r>
      <w:r w:rsidRPr="008778A7">
        <w:rPr>
          <w:rFonts w:eastAsia="Times New Roman" w:cs="Times New Roman"/>
          <w:b/>
          <w:bCs/>
          <w:rtl/>
          <w:lang w:eastAsia="de-DE"/>
        </w:rPr>
        <w:t>בֵּין עֵינֶיךָ</w:t>
      </w:r>
      <w:r w:rsidRPr="003C4B76">
        <w:rPr>
          <w:rFonts w:eastAsia="Times New Roman" w:cs="Times New Roman"/>
          <w:lang w:eastAsia="de-DE"/>
        </w:rPr>
        <w:t xml:space="preserve"> ("zwischen deinen Augen") sind symbolische Körperstellen. Die Hand steht für Handlung, der Bereich zwischen den Augen (Stirn) für Denken und Erkenntnis.</w:t>
      </w:r>
    </w:p>
    <w:p w14:paraId="61366483"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לְמַעַן תִּהְיֶה תּוֹרַת יְהוָה בְּפִיךָ</w:t>
      </w:r>
      <w:r w:rsidRPr="003C4B76">
        <w:rPr>
          <w:rFonts w:eastAsia="Times New Roman" w:cs="Times New Roman"/>
          <w:lang w:eastAsia="de-DE"/>
        </w:rPr>
        <w:t xml:space="preserve"> zeigt den Zweck - "damit die Torah JHWHs in deinem Mund sei". </w:t>
      </w:r>
      <w:r w:rsidRPr="008778A7">
        <w:rPr>
          <w:rFonts w:eastAsia="Times New Roman" w:cs="Times New Roman"/>
          <w:b/>
          <w:bCs/>
          <w:rtl/>
          <w:lang w:eastAsia="de-DE"/>
        </w:rPr>
        <w:t>פֶּה</w:t>
      </w:r>
      <w:r w:rsidRPr="003C4B76">
        <w:rPr>
          <w:rFonts w:eastAsia="Times New Roman" w:cs="Times New Roman"/>
          <w:lang w:eastAsia="de-DE"/>
        </w:rPr>
        <w:t xml:space="preserve"> ist "Mund" - das Organ des Sprechens und Lehrens. Die Torah soll ständig auf den Lippen sein.</w:t>
      </w:r>
    </w:p>
    <w:p w14:paraId="7EBAD38C"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lastRenderedPageBreak/>
        <w:t>כִּי בְּיָד חֲזָקָה הוֹצִֽאֲךָ יְהוָה מִמִּצְרָיִם</w:t>
      </w:r>
      <w:r w:rsidRPr="003C4B76">
        <w:rPr>
          <w:rFonts w:eastAsia="Times New Roman" w:cs="Times New Roman"/>
          <w:lang w:eastAsia="de-DE"/>
        </w:rPr>
        <w:t xml:space="preserve"> ist die Begründung. </w:t>
      </w:r>
      <w:r w:rsidRPr="008778A7">
        <w:rPr>
          <w:rFonts w:eastAsia="Times New Roman" w:cs="Times New Roman"/>
          <w:b/>
          <w:bCs/>
          <w:rtl/>
          <w:lang w:eastAsia="de-DE"/>
        </w:rPr>
        <w:t>יָד חֲזָקָה</w:t>
      </w:r>
      <w:r w:rsidRPr="003C4B76">
        <w:rPr>
          <w:rFonts w:eastAsia="Times New Roman" w:cs="Times New Roman"/>
          <w:lang w:eastAsia="de-DE"/>
        </w:rPr>
        <w:t xml:space="preserve"> ist "starke Hand" - ein Ausdruck für göttliche Macht. </w:t>
      </w:r>
      <w:r w:rsidRPr="008778A7">
        <w:rPr>
          <w:rFonts w:eastAsia="Times New Roman" w:cs="Times New Roman"/>
          <w:b/>
          <w:bCs/>
          <w:rtl/>
          <w:lang w:eastAsia="de-DE"/>
        </w:rPr>
        <w:t>הוֹצִיא</w:t>
      </w:r>
      <w:r w:rsidRPr="003C4B76">
        <w:rPr>
          <w:rFonts w:eastAsia="Times New Roman" w:cs="Times New Roman"/>
          <w:lang w:eastAsia="de-DE"/>
        </w:rPr>
        <w:t xml:space="preserve"> (Hiphil von </w:t>
      </w:r>
      <w:r w:rsidRPr="003C4B76">
        <w:rPr>
          <w:rFonts w:eastAsia="Times New Roman" w:cs="Times New Roman"/>
          <w:rtl/>
          <w:lang w:eastAsia="de-DE"/>
        </w:rPr>
        <w:t>יצא</w:t>
      </w:r>
      <w:r w:rsidRPr="003C4B76">
        <w:rPr>
          <w:rFonts w:eastAsia="Times New Roman" w:cs="Times New Roman"/>
          <w:lang w:eastAsia="de-DE"/>
        </w:rPr>
        <w:t>) bedeutet "herausführen".</w:t>
      </w:r>
    </w:p>
    <w:p w14:paraId="6052998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Der Vers verbindet körperliche Zeichen (Hand, Stirn, Mund) mit geistlicher Realität - das ganze Leben soll von der Befreiungserinnerung durchdrungen sein.</w:t>
      </w:r>
    </w:p>
    <w:p w14:paraId="5BD8604D"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8778A7">
        <w:rPr>
          <w:rFonts w:eastAsia="Times New Roman" w:cs="Times New Roman"/>
          <w:b/>
          <w:bCs/>
          <w:rtl/>
          <w:lang w:eastAsia="de-DE"/>
        </w:rPr>
        <w:t>אוֹת</w:t>
      </w:r>
      <w:r w:rsidRPr="003C4B76">
        <w:rPr>
          <w:rFonts w:eastAsia="Times New Roman" w:cs="Times New Roman"/>
          <w:lang w:eastAsia="de-DE"/>
        </w:rPr>
        <w:t xml:space="preserve"> mit </w:t>
      </w:r>
      <w:proofErr w:type="spellStart"/>
      <w:r w:rsidRPr="003C4B76">
        <w:rPr>
          <w:rFonts w:eastAsia="Times New Roman" w:cs="Times New Roman"/>
          <w:lang w:eastAsia="de-DE"/>
        </w:rPr>
        <w:t>σημεῖον</w:t>
      </w:r>
      <w:proofErr w:type="spellEnd"/>
      <w:r w:rsidRPr="003C4B76">
        <w:rPr>
          <w:rFonts w:eastAsia="Times New Roman" w:cs="Times New Roman"/>
          <w:lang w:eastAsia="de-DE"/>
        </w:rPr>
        <w:t xml:space="preserve"> ("Zeichen") und </w:t>
      </w:r>
      <w:r w:rsidRPr="008778A7">
        <w:rPr>
          <w:rFonts w:eastAsia="Times New Roman" w:cs="Times New Roman"/>
          <w:b/>
          <w:bCs/>
          <w:rtl/>
          <w:lang w:eastAsia="de-DE"/>
        </w:rPr>
        <w:t>תּוֹרַת יְהוָה</w:t>
      </w:r>
      <w:r w:rsidRPr="003C4B76">
        <w:rPr>
          <w:rFonts w:eastAsia="Times New Roman" w:cs="Times New Roman"/>
          <w:lang w:eastAsia="de-DE"/>
        </w:rPr>
        <w:t xml:space="preserve"> mit </w:t>
      </w:r>
      <w:proofErr w:type="spellStart"/>
      <w:r w:rsidRPr="003C4B76">
        <w:rPr>
          <w:rFonts w:eastAsia="Times New Roman" w:cs="Times New Roman"/>
          <w:lang w:eastAsia="de-DE"/>
        </w:rPr>
        <w:t>νόμος</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κυρίου</w:t>
      </w:r>
      <w:proofErr w:type="spellEnd"/>
      <w:r w:rsidRPr="003C4B76">
        <w:rPr>
          <w:rFonts w:eastAsia="Times New Roman" w:cs="Times New Roman"/>
          <w:lang w:eastAsia="de-DE"/>
        </w:rPr>
        <w:t xml:space="preserve"> ("Gesetz des Herrn").</w:t>
      </w:r>
    </w:p>
    <w:p w14:paraId="16F353C6"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Das Pessach-Ritual als totale körperlich-geistliche Durchdringung des Lebens mit der Befreiungserinnerung zur Torah-Verinnerlichung.</w:t>
      </w:r>
    </w:p>
    <w:p w14:paraId="0FE198B1" w14:textId="26B4CC59"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Das Pessach wird zum totalen existenziellen Zeichen, das Körper, Geist und Rede mit der Befreiungserinnerung durchdringt und Torah-konformes Leben ermöglicht.</w:t>
      </w:r>
      <w:r w:rsidR="00631FA3">
        <w:rPr>
          <w:rFonts w:eastAsia="Times New Roman" w:cs="Times New Roman"/>
          <w:lang w:eastAsia="de-DE"/>
        </w:rPr>
        <w:t xml:space="preserve"> </w:t>
      </w:r>
      <w:r w:rsidR="00631FA3">
        <w:t xml:space="preserve">Die Rede von Hand- und Stirnzeichen ist zunächst metaphorisch zu verstehen - als bildhafte Beschreibung totaler Lebensdurchdringung durch die Befreiungserinnerung. Ob der Text bereits konkrete Phylakterien (Tefillin) im Blick hat oder erst deren spätere Entwicklung inspirierte, ist exegetisch umstritten. Die Grundaussage betrifft die </w:t>
      </w:r>
      <w:r w:rsidR="008778A7">
        <w:t>vollständige</w:t>
      </w:r>
      <w:r w:rsidR="00631FA3">
        <w:t xml:space="preserve"> Integration der Torah in Denken (Stirn), Handeln (Hand) und Sprechen (Mund).</w:t>
      </w:r>
    </w:p>
    <w:p w14:paraId="5CAB75E5"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13,10</w:t>
      </w:r>
    </w:p>
    <w:p w14:paraId="38D6C9DA"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וְשָׁמַרְתָּ֛ אֶת־הַחֻקָּ֥ה הַזֹּ֖את לְמוֹעֲדָ֑הּ מִיָּמִ֖ים יָמִֽימָה׃</w:t>
      </w:r>
    </w:p>
    <w:p w14:paraId="230A8D1C"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Und du sollst diese Satzung zu ihrer bestimmten Zeit, von Jahr zu Jahr, halten.</w:t>
      </w:r>
    </w:p>
    <w:p w14:paraId="66D427A3"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24D7D1F7">
          <v:rect id="_x0000_i1369" style="width:0;height:1.5pt" o:hralign="center" o:hrstd="t" o:hr="t" fillcolor="#a0a0a0" stroked="f"/>
        </w:pict>
      </w:r>
    </w:p>
    <w:p w14:paraId="74018874" w14:textId="44880652"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8778A7">
        <w:rPr>
          <w:rFonts w:eastAsia="Times New Roman" w:cs="Times New Roman"/>
          <w:b/>
          <w:bCs/>
          <w:rtl/>
          <w:lang w:eastAsia="de-DE"/>
        </w:rPr>
        <w:t>וְשָׁמַרְתָּ אֶת־הַחֻקָּה הַזֹּאת</w:t>
      </w:r>
      <w:r w:rsidRPr="003C4B76">
        <w:rPr>
          <w:rFonts w:eastAsia="Times New Roman" w:cs="Times New Roman"/>
          <w:lang w:eastAsia="de-DE"/>
        </w:rPr>
        <w:t xml:space="preserve"> ist die abschließende Verpflichtungsformel. </w:t>
      </w:r>
      <w:r w:rsidRPr="008778A7">
        <w:rPr>
          <w:rFonts w:eastAsia="Times New Roman" w:cs="Times New Roman"/>
          <w:b/>
          <w:bCs/>
          <w:rtl/>
          <w:lang w:eastAsia="de-DE"/>
        </w:rPr>
        <w:t>שׁמר</w:t>
      </w:r>
      <w:r w:rsidRPr="003C4B76">
        <w:rPr>
          <w:rFonts w:eastAsia="Times New Roman" w:cs="Times New Roman"/>
          <w:lang w:eastAsia="de-DE"/>
        </w:rPr>
        <w:t xml:space="preserve"> bedeutet "bewahren/halten/beobachten" - kontinuierliche Treue. </w:t>
      </w:r>
      <w:r w:rsidRPr="008778A7">
        <w:rPr>
          <w:rFonts w:eastAsia="Times New Roman" w:cs="Times New Roman"/>
          <w:b/>
          <w:bCs/>
          <w:rtl/>
          <w:lang w:eastAsia="de-DE"/>
        </w:rPr>
        <w:t>חֻקָּה</w:t>
      </w:r>
      <w:r w:rsidRPr="003C4B76">
        <w:rPr>
          <w:rFonts w:eastAsia="Times New Roman" w:cs="Times New Roman"/>
          <w:lang w:eastAsia="de-DE"/>
        </w:rPr>
        <w:t xml:space="preserve"> </w:t>
      </w:r>
      <w:r w:rsidR="005B4AAA">
        <w:rPr>
          <w:rFonts w:eastAsia="Times New Roman" w:cs="Times New Roman"/>
          <w:lang w:eastAsia="de-DE"/>
        </w:rPr>
        <w:t>bedeutet</w:t>
      </w:r>
      <w:r w:rsidRPr="003C4B76">
        <w:rPr>
          <w:rFonts w:eastAsia="Times New Roman" w:cs="Times New Roman"/>
          <w:lang w:eastAsia="de-DE"/>
        </w:rPr>
        <w:t xml:space="preserve"> "Satzung/Ordnung/Statut" - eine feste religiöse Institution.</w:t>
      </w:r>
    </w:p>
    <w:p w14:paraId="79DCCE16"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הַזֹּאת</w:t>
      </w:r>
      <w:r w:rsidRPr="003C4B76">
        <w:rPr>
          <w:rFonts w:eastAsia="Times New Roman" w:cs="Times New Roman"/>
          <w:lang w:eastAsia="de-DE"/>
        </w:rPr>
        <w:t xml:space="preserve"> ("diese") fasst alle vorangegangenen Pessach-Anweisungen zusammen als geschlossene Einheit.</w:t>
      </w:r>
    </w:p>
    <w:p w14:paraId="26DB1D40"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לְמוֹעֲדָהּ</w:t>
      </w:r>
      <w:r w:rsidRPr="003C4B76">
        <w:rPr>
          <w:rFonts w:eastAsia="Times New Roman" w:cs="Times New Roman"/>
          <w:lang w:eastAsia="de-DE"/>
        </w:rPr>
        <w:t xml:space="preserve"> bedeutet "zu ihrer bestimmten Zeit" - </w:t>
      </w:r>
      <w:r w:rsidRPr="008778A7">
        <w:rPr>
          <w:rFonts w:eastAsia="Times New Roman" w:cs="Times New Roman"/>
          <w:b/>
          <w:bCs/>
          <w:rtl/>
          <w:lang w:eastAsia="de-DE"/>
        </w:rPr>
        <w:t>מוֹעֵד</w:t>
      </w:r>
      <w:r w:rsidRPr="003C4B76">
        <w:rPr>
          <w:rFonts w:eastAsia="Times New Roman" w:cs="Times New Roman"/>
          <w:lang w:eastAsia="de-DE"/>
        </w:rPr>
        <w:t xml:space="preserve"> ist "Festzeit/bestimmte Zeit". Das Suffix </w:t>
      </w:r>
      <w:r w:rsidRPr="008778A7">
        <w:rPr>
          <w:rFonts w:eastAsia="Times New Roman" w:cs="Times New Roman"/>
          <w:b/>
          <w:bCs/>
          <w:rtl/>
          <w:lang w:eastAsia="de-DE"/>
        </w:rPr>
        <w:t>הּ</w:t>
      </w:r>
      <w:r w:rsidRPr="003C4B76">
        <w:rPr>
          <w:rFonts w:eastAsia="Times New Roman" w:cs="Times New Roman"/>
          <w:lang w:eastAsia="de-DE"/>
        </w:rPr>
        <w:t xml:space="preserve"> bezieht sich auf die </w:t>
      </w:r>
      <w:r w:rsidRPr="008778A7">
        <w:rPr>
          <w:rFonts w:eastAsia="Times New Roman" w:cs="Times New Roman"/>
          <w:b/>
          <w:bCs/>
          <w:rtl/>
          <w:lang w:eastAsia="de-DE"/>
        </w:rPr>
        <w:t>חֻקָּה</w:t>
      </w:r>
      <w:r w:rsidRPr="003C4B76">
        <w:rPr>
          <w:rFonts w:eastAsia="Times New Roman" w:cs="Times New Roman"/>
          <w:lang w:eastAsia="de-DE"/>
        </w:rPr>
        <w:t>. Das Pessach hat seine feste liturgische Zeit im Jahreskalender.</w:t>
      </w:r>
    </w:p>
    <w:p w14:paraId="3EFDF272"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מִיָּמִים יָמִֽימָה</w:t>
      </w:r>
      <w:r w:rsidRPr="003C4B76">
        <w:rPr>
          <w:rFonts w:eastAsia="Times New Roman" w:cs="Times New Roman"/>
          <w:lang w:eastAsia="de-DE"/>
        </w:rPr>
        <w:t xml:space="preserve"> ist "von Tagen zu Tagen" = "von Jahr zu Jahr" - eine Phrase für jährliche Wiederholung. Die Doppelung </w:t>
      </w:r>
      <w:r w:rsidRPr="008778A7">
        <w:rPr>
          <w:rFonts w:eastAsia="Times New Roman" w:cs="Times New Roman"/>
          <w:b/>
          <w:bCs/>
          <w:rtl/>
          <w:lang w:eastAsia="de-DE"/>
        </w:rPr>
        <w:t>יָמִים</w:t>
      </w:r>
      <w:r w:rsidRPr="003C4B76">
        <w:rPr>
          <w:rFonts w:eastAsia="Times New Roman" w:cs="Times New Roman"/>
          <w:rtl/>
          <w:lang w:eastAsia="de-DE"/>
        </w:rPr>
        <w:t xml:space="preserve">... </w:t>
      </w:r>
      <w:r w:rsidRPr="008778A7">
        <w:rPr>
          <w:rFonts w:eastAsia="Times New Roman" w:cs="Times New Roman"/>
          <w:b/>
          <w:bCs/>
          <w:rtl/>
          <w:lang w:eastAsia="de-DE"/>
        </w:rPr>
        <w:t>יָמִֽימָה</w:t>
      </w:r>
      <w:r w:rsidRPr="003C4B76">
        <w:rPr>
          <w:rFonts w:eastAsia="Times New Roman" w:cs="Times New Roman"/>
          <w:lang w:eastAsia="de-DE"/>
        </w:rPr>
        <w:t xml:space="preserve"> verstärkt die Kontinuität.</w:t>
      </w:r>
    </w:p>
    <w:p w14:paraId="2F4AE338"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Der Vers etabliert das Pessach als permanente, jährlich wiederkehrende Institution für alle kommenden Generationen.</w:t>
      </w:r>
    </w:p>
    <w:p w14:paraId="66FBB31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8778A7">
        <w:rPr>
          <w:rFonts w:eastAsia="Times New Roman" w:cs="Times New Roman"/>
          <w:b/>
          <w:bCs/>
          <w:rtl/>
          <w:lang w:eastAsia="de-DE"/>
        </w:rPr>
        <w:t>חֻקָּה</w:t>
      </w:r>
      <w:r w:rsidRPr="003C4B76">
        <w:rPr>
          <w:rFonts w:eastAsia="Times New Roman" w:cs="Times New Roman"/>
          <w:lang w:eastAsia="de-DE"/>
        </w:rPr>
        <w:t xml:space="preserve"> mit </w:t>
      </w:r>
      <w:proofErr w:type="spellStart"/>
      <w:r w:rsidRPr="003C4B76">
        <w:rPr>
          <w:rFonts w:eastAsia="Times New Roman" w:cs="Times New Roman"/>
          <w:lang w:eastAsia="de-DE"/>
        </w:rPr>
        <w:t>νόμιμον</w:t>
      </w:r>
      <w:proofErr w:type="spellEnd"/>
      <w:r w:rsidRPr="003C4B76">
        <w:rPr>
          <w:rFonts w:eastAsia="Times New Roman" w:cs="Times New Roman"/>
          <w:lang w:eastAsia="de-DE"/>
        </w:rPr>
        <w:t xml:space="preserve"> ("Gesetz/Satzung") und </w:t>
      </w:r>
      <w:r w:rsidRPr="008778A7">
        <w:rPr>
          <w:rFonts w:eastAsia="Times New Roman" w:cs="Times New Roman"/>
          <w:b/>
          <w:bCs/>
          <w:rtl/>
          <w:lang w:eastAsia="de-DE"/>
        </w:rPr>
        <w:t>מִיָּמִים יָמִֽימָה</w:t>
      </w:r>
      <w:r w:rsidRPr="003C4B76">
        <w:rPr>
          <w:rFonts w:eastAsia="Times New Roman" w:cs="Times New Roman"/>
          <w:lang w:eastAsia="de-DE"/>
        </w:rPr>
        <w:t xml:space="preserve"> mit </w:t>
      </w:r>
      <w:proofErr w:type="spellStart"/>
      <w:r w:rsidRPr="003C4B76">
        <w:rPr>
          <w:rFonts w:eastAsia="Times New Roman" w:cs="Times New Roman"/>
          <w:lang w:eastAsia="de-DE"/>
        </w:rPr>
        <w:t>ἐξ</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ἡμερῶν</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εἰς</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ἡμέρ</w:t>
      </w:r>
      <w:proofErr w:type="spellEnd"/>
      <w:r w:rsidRPr="003C4B76">
        <w:rPr>
          <w:rFonts w:eastAsia="Times New Roman" w:cs="Times New Roman"/>
          <w:lang w:eastAsia="de-DE"/>
        </w:rPr>
        <w:t>ας ("von Tagen zu Tagen").</w:t>
      </w:r>
    </w:p>
    <w:p w14:paraId="6112215E"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Abschließende Verpflichtung zur jährlichen Pessach-Observanz als permanente Institution für alle Generationen.</w:t>
      </w:r>
    </w:p>
    <w:p w14:paraId="0F96ECD7" w14:textId="6AAD7DC2"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lastRenderedPageBreak/>
        <w:t xml:space="preserve">Das Pessach wird zur ewigen Bundesinstitution, die von Generation zu Generation die Befreiungserinnerung und Gottesbeziehung </w:t>
      </w:r>
      <w:r w:rsidR="00635BDB">
        <w:rPr>
          <w:rFonts w:eastAsia="Times New Roman" w:cs="Times New Roman"/>
          <w:lang w:eastAsia="de-DE"/>
        </w:rPr>
        <w:t>ständig andauert</w:t>
      </w:r>
      <w:r w:rsidRPr="003C4B76">
        <w:rPr>
          <w:rFonts w:eastAsia="Times New Roman" w:cs="Times New Roman"/>
          <w:lang w:eastAsia="de-DE"/>
        </w:rPr>
        <w:t>.</w:t>
      </w:r>
    </w:p>
    <w:p w14:paraId="4860ABFA"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13,11</w:t>
      </w:r>
    </w:p>
    <w:p w14:paraId="3FB268FE"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וְהָיָ֞ה כִּֽי־יְבִֽאֲךָ֤ יְהוָה֙ אֶל־אֶ֣רֶץ הַֽכְּנַעֲנִ֔י כַּאֲשֶׁ֛ר נִשְׁבַּ֥ע לְךָ֖ וְלַֽאֲבֹתֶ֑יךָ וּנְתָנָ֖הּ לָֽךְ׃</w:t>
      </w:r>
    </w:p>
    <w:p w14:paraId="3A72A394"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Und es soll geschehen, wenn der Ewige dich in das Land des Kanaaniters bringt, wie er dir und deinen Vätern geschworen hat, und es dir gibt.</w:t>
      </w:r>
    </w:p>
    <w:p w14:paraId="5AFA2D4B"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65204AEA">
          <v:rect id="_x0000_i1370" style="width:0;height:1.5pt" o:hralign="center" o:hrstd="t" o:hr="t" fillcolor="#a0a0a0" stroked="f"/>
        </w:pict>
      </w:r>
    </w:p>
    <w:p w14:paraId="4AA88FDB"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8778A7">
        <w:rPr>
          <w:rFonts w:eastAsia="Times New Roman" w:cs="Times New Roman"/>
          <w:b/>
          <w:bCs/>
          <w:rtl/>
          <w:lang w:eastAsia="de-DE"/>
        </w:rPr>
        <w:t>וְהָיָה כִּֽי־יְבִֽאֲךָ יְהוָה אֶל־אֶרֶץ הַֽכְּנַעֲנִי</w:t>
      </w:r>
      <w:r w:rsidRPr="003C4B76">
        <w:rPr>
          <w:rFonts w:eastAsia="Times New Roman" w:cs="Times New Roman"/>
          <w:lang w:eastAsia="de-DE"/>
        </w:rPr>
        <w:t xml:space="preserve"> ist eine futurische Bedingungsformel für die Zeit der Landnahme. </w:t>
      </w:r>
      <w:r w:rsidRPr="008778A7">
        <w:rPr>
          <w:rFonts w:eastAsia="Times New Roman" w:cs="Times New Roman"/>
          <w:b/>
          <w:bCs/>
          <w:rtl/>
          <w:lang w:eastAsia="de-DE"/>
        </w:rPr>
        <w:t>הָיָה</w:t>
      </w:r>
      <w:r w:rsidRPr="003C4B76">
        <w:rPr>
          <w:rFonts w:eastAsia="Times New Roman" w:cs="Times New Roman"/>
          <w:lang w:eastAsia="de-DE"/>
        </w:rPr>
        <w:t xml:space="preserve"> mit </w:t>
      </w:r>
      <w:r w:rsidRPr="008778A7">
        <w:rPr>
          <w:rFonts w:eastAsia="Times New Roman" w:cs="Times New Roman"/>
          <w:b/>
          <w:bCs/>
          <w:rtl/>
          <w:lang w:eastAsia="de-DE"/>
        </w:rPr>
        <w:t>כִּי</w:t>
      </w:r>
      <w:r w:rsidRPr="003C4B76">
        <w:rPr>
          <w:rFonts w:eastAsia="Times New Roman" w:cs="Times New Roman"/>
          <w:lang w:eastAsia="de-DE"/>
        </w:rPr>
        <w:t xml:space="preserve"> leitet wichtige zukünftige Bestimmungen ein. </w:t>
      </w:r>
      <w:r w:rsidRPr="008778A7">
        <w:rPr>
          <w:rFonts w:eastAsia="Times New Roman" w:cs="Times New Roman"/>
          <w:b/>
          <w:bCs/>
          <w:rtl/>
          <w:lang w:eastAsia="de-DE"/>
        </w:rPr>
        <w:t>בוא</w:t>
      </w:r>
      <w:r w:rsidRPr="003C4B76">
        <w:rPr>
          <w:rFonts w:eastAsia="Times New Roman" w:cs="Times New Roman"/>
          <w:lang w:eastAsia="de-DE"/>
        </w:rPr>
        <w:t xml:space="preserve"> (Hiphil) bedeutet "hineinbringen" - JHWH ist der aktive Landgeber.</w:t>
      </w:r>
    </w:p>
    <w:p w14:paraId="3FA396D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אֶרֶץ הַֽכְּנַעֲנִי</w:t>
      </w:r>
      <w:r w:rsidRPr="003C4B76">
        <w:rPr>
          <w:rFonts w:eastAsia="Times New Roman" w:cs="Times New Roman"/>
          <w:lang w:eastAsia="de-DE"/>
        </w:rPr>
        <w:t xml:space="preserve"> ist "das Land des Kanaaniters" - der ethnische Terminus für das verheißene Land. Der Singular </w:t>
      </w:r>
      <w:r w:rsidRPr="008778A7">
        <w:rPr>
          <w:rFonts w:eastAsia="Times New Roman" w:cs="Times New Roman"/>
          <w:b/>
          <w:bCs/>
          <w:rtl/>
          <w:lang w:eastAsia="de-DE"/>
        </w:rPr>
        <w:t>הַֽכְּנַעֲנִי</w:t>
      </w:r>
      <w:r w:rsidRPr="003C4B76">
        <w:rPr>
          <w:rFonts w:eastAsia="Times New Roman" w:cs="Times New Roman"/>
          <w:lang w:eastAsia="de-DE"/>
        </w:rPr>
        <w:t xml:space="preserve"> steht kollektiv für alle kanaanäischen Völker.</w:t>
      </w:r>
    </w:p>
    <w:p w14:paraId="01DE2DCB"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כַּאֲשֶׁר נִשְׁבַּע לְךָ וְלַֽאֲבֹתֶיךָ</w:t>
      </w:r>
      <w:r w:rsidRPr="003C4B76">
        <w:rPr>
          <w:rFonts w:eastAsia="Times New Roman" w:cs="Times New Roman"/>
          <w:lang w:eastAsia="de-DE"/>
        </w:rPr>
        <w:t xml:space="preserve"> verweist auf den Eid Gottes - "wie er dir und deinen Vätern geschworen hat". </w:t>
      </w:r>
      <w:r w:rsidRPr="003C4B76">
        <w:rPr>
          <w:rFonts w:eastAsia="Times New Roman" w:cs="Times New Roman"/>
          <w:rtl/>
          <w:lang w:eastAsia="de-DE"/>
        </w:rPr>
        <w:t>נשׁבע</w:t>
      </w:r>
      <w:r w:rsidRPr="003C4B76">
        <w:rPr>
          <w:rFonts w:eastAsia="Times New Roman" w:cs="Times New Roman"/>
          <w:lang w:eastAsia="de-DE"/>
        </w:rPr>
        <w:t xml:space="preserve"> (Niphal von </w:t>
      </w:r>
      <w:r w:rsidRPr="008778A7">
        <w:rPr>
          <w:rFonts w:eastAsia="Times New Roman" w:cs="Times New Roman"/>
          <w:b/>
          <w:bCs/>
          <w:rtl/>
          <w:lang w:eastAsia="de-DE"/>
        </w:rPr>
        <w:t>שׁבע</w:t>
      </w:r>
      <w:r w:rsidRPr="003C4B76">
        <w:rPr>
          <w:rFonts w:eastAsia="Times New Roman" w:cs="Times New Roman"/>
          <w:lang w:eastAsia="de-DE"/>
        </w:rPr>
        <w:t>) bedeutet "schwören". Die Landgabe gründet auf göttlichem Schwur an die Väter (Abraham, Isaak, Jakob) und an die gegenwärtige Generation.</w:t>
      </w:r>
    </w:p>
    <w:p w14:paraId="438F7201" w14:textId="647F75FA"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וּנְתָנָהּ לָךְ</w:t>
      </w:r>
      <w:r w:rsidRPr="003C4B76">
        <w:rPr>
          <w:rFonts w:eastAsia="Times New Roman" w:cs="Times New Roman"/>
          <w:lang w:eastAsia="de-DE"/>
        </w:rPr>
        <w:t xml:space="preserve"> zeigt die vollendete Landgabe - "und es dir gibt". </w:t>
      </w:r>
      <w:r w:rsidRPr="003C4B76">
        <w:rPr>
          <w:rFonts w:eastAsia="Times New Roman" w:cs="Times New Roman"/>
          <w:rtl/>
          <w:lang w:eastAsia="de-DE"/>
        </w:rPr>
        <w:t>נתן</w:t>
      </w:r>
      <w:r w:rsidRPr="003C4B76">
        <w:rPr>
          <w:rFonts w:eastAsia="Times New Roman" w:cs="Times New Roman"/>
          <w:lang w:eastAsia="de-DE"/>
        </w:rPr>
        <w:t xml:space="preserve"> bedeut</w:t>
      </w:r>
      <w:r w:rsidR="005B4AAA">
        <w:rPr>
          <w:rFonts w:eastAsia="Times New Roman" w:cs="Times New Roman"/>
          <w:lang w:eastAsia="de-DE"/>
        </w:rPr>
        <w:t>et</w:t>
      </w:r>
      <w:r w:rsidRPr="003C4B76">
        <w:rPr>
          <w:rFonts w:eastAsia="Times New Roman" w:cs="Times New Roman"/>
          <w:lang w:eastAsia="de-DE"/>
        </w:rPr>
        <w:t xml:space="preserve"> "geben". Das Suffix </w:t>
      </w:r>
      <w:r w:rsidRPr="008778A7">
        <w:rPr>
          <w:rFonts w:eastAsia="Times New Roman" w:cs="Times New Roman"/>
          <w:b/>
          <w:bCs/>
          <w:rtl/>
          <w:lang w:eastAsia="de-DE"/>
        </w:rPr>
        <w:t>הּ</w:t>
      </w:r>
      <w:r w:rsidRPr="003C4B76">
        <w:rPr>
          <w:rFonts w:eastAsia="Times New Roman" w:cs="Times New Roman"/>
          <w:lang w:eastAsia="de-DE"/>
        </w:rPr>
        <w:t xml:space="preserve"> bezieht sich auf </w:t>
      </w:r>
      <w:r w:rsidRPr="008778A7">
        <w:rPr>
          <w:rFonts w:eastAsia="Times New Roman" w:cs="Times New Roman"/>
          <w:b/>
          <w:bCs/>
          <w:rtl/>
          <w:lang w:eastAsia="de-DE"/>
        </w:rPr>
        <w:t>אֶרֶץ</w:t>
      </w:r>
      <w:r w:rsidRPr="003C4B76">
        <w:rPr>
          <w:rFonts w:eastAsia="Times New Roman" w:cs="Times New Roman"/>
          <w:lang w:eastAsia="de-DE"/>
        </w:rPr>
        <w:t>.</w:t>
      </w:r>
    </w:p>
    <w:p w14:paraId="71155F1D"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Dieser Vers leitet die Erstgeburtsgesetze ein, die erst im verheißenen Land voll zur Anwendung kommen.</w:t>
      </w:r>
    </w:p>
    <w:p w14:paraId="5BEEC8B4"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8778A7">
        <w:rPr>
          <w:rFonts w:eastAsia="Times New Roman" w:cs="Times New Roman"/>
          <w:b/>
          <w:bCs/>
          <w:rtl/>
          <w:lang w:eastAsia="de-DE"/>
        </w:rPr>
        <w:t>הַֽכְּנַעֲנִי</w:t>
      </w:r>
      <w:r w:rsidRPr="003C4B76">
        <w:rPr>
          <w:rFonts w:eastAsia="Times New Roman" w:cs="Times New Roman"/>
          <w:lang w:eastAsia="de-DE"/>
        </w:rPr>
        <w:t xml:space="preserve"> mit Χανανα</w:t>
      </w:r>
      <w:proofErr w:type="spellStart"/>
      <w:r w:rsidRPr="003C4B76">
        <w:rPr>
          <w:rFonts w:eastAsia="Times New Roman" w:cs="Times New Roman"/>
          <w:lang w:eastAsia="de-DE"/>
        </w:rPr>
        <w:t>ίου</w:t>
      </w:r>
      <w:proofErr w:type="spellEnd"/>
      <w:r w:rsidRPr="003C4B76">
        <w:rPr>
          <w:rFonts w:eastAsia="Times New Roman" w:cs="Times New Roman"/>
          <w:lang w:eastAsia="de-DE"/>
        </w:rPr>
        <w:t xml:space="preserve"> ("des Kanaaniters") und </w:t>
      </w:r>
      <w:r w:rsidRPr="008778A7">
        <w:rPr>
          <w:rFonts w:eastAsia="Times New Roman" w:cs="Times New Roman"/>
          <w:b/>
          <w:bCs/>
          <w:rtl/>
          <w:lang w:eastAsia="de-DE"/>
        </w:rPr>
        <w:t>נִשְׁבַּע</w:t>
      </w:r>
      <w:r w:rsidRPr="003C4B76">
        <w:rPr>
          <w:rFonts w:eastAsia="Times New Roman" w:cs="Times New Roman"/>
          <w:lang w:eastAsia="de-DE"/>
        </w:rPr>
        <w:t xml:space="preserve"> mit </w:t>
      </w:r>
      <w:proofErr w:type="spellStart"/>
      <w:r w:rsidRPr="003C4B76">
        <w:rPr>
          <w:rFonts w:eastAsia="Times New Roman" w:cs="Times New Roman"/>
          <w:lang w:eastAsia="de-DE"/>
        </w:rPr>
        <w:t>ὤμοσεν</w:t>
      </w:r>
      <w:proofErr w:type="spellEnd"/>
      <w:r w:rsidRPr="003C4B76">
        <w:rPr>
          <w:rFonts w:eastAsia="Times New Roman" w:cs="Times New Roman"/>
          <w:lang w:eastAsia="de-DE"/>
        </w:rPr>
        <w:t xml:space="preserve"> ("schwor").</w:t>
      </w:r>
    </w:p>
    <w:p w14:paraId="72969441"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Futurische Bedingungsformel für Landnahme basierend auf göttlichem Vätereid als Grundlage kommender Erstgeburtsgesetze.</w:t>
      </w:r>
    </w:p>
    <w:p w14:paraId="15C26CEA"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Landgabe als Erfüllung des Vätereids schafft den Kontext für Erstgeburtsgesetze, die Landbesitz und Kultverpflichtung verbinden.</w:t>
      </w:r>
    </w:p>
    <w:p w14:paraId="5ED904AE"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13,12</w:t>
      </w:r>
    </w:p>
    <w:p w14:paraId="46955F7A"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וְהַעֲבַרְתָּ֥ כָל־פֶּֽטֶר־רֶ֖חֶם לַֽיהֹוָ֑ה וְכָל־פֶּ֣טֶר׀ שֶׁ֣גֶר בְּהֵמָ֗ה אֲשֶׁ֨ר יִהְיֶ֥ה לְךָ֛ הַזְּכָרִ֖ים לַיהוָֽה׃</w:t>
      </w:r>
    </w:p>
    <w:p w14:paraId="6B7CA41C"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So sollst du alles, was den Mutterschoß durchbricht, dem Ewigen übergeben und alles Erstgeborene vom Wurf des Viehs, das dir </w:t>
      </w:r>
      <w:proofErr w:type="spellStart"/>
      <w:r w:rsidRPr="003C4B76">
        <w:rPr>
          <w:rFonts w:eastAsia="Times New Roman" w:cs="Times New Roman"/>
          <w:lang w:eastAsia="de-DE"/>
        </w:rPr>
        <w:t>zuteil wird</w:t>
      </w:r>
      <w:proofErr w:type="spellEnd"/>
      <w:r w:rsidRPr="003C4B76">
        <w:rPr>
          <w:rFonts w:eastAsia="Times New Roman" w:cs="Times New Roman"/>
          <w:lang w:eastAsia="de-DE"/>
        </w:rPr>
        <w:t>; die Männlichen gehören dem Ewigen.</w:t>
      </w:r>
    </w:p>
    <w:p w14:paraId="27B0A961"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22E6F0D1">
          <v:rect id="_x0000_i1371" style="width:0;height:1.5pt" o:hralign="center" o:hrstd="t" o:hr="t" fillcolor="#a0a0a0" stroked="f"/>
        </w:pict>
      </w:r>
    </w:p>
    <w:p w14:paraId="3F5EB499"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lastRenderedPageBreak/>
        <w:t>Kommentar:</w:t>
      </w:r>
      <w:r w:rsidRPr="003C4B76">
        <w:rPr>
          <w:rFonts w:eastAsia="Times New Roman" w:cs="Times New Roman"/>
          <w:lang w:eastAsia="de-DE"/>
        </w:rPr>
        <w:t xml:space="preserve"> </w:t>
      </w:r>
      <w:r w:rsidRPr="008778A7">
        <w:rPr>
          <w:rFonts w:eastAsia="Times New Roman" w:cs="Times New Roman"/>
          <w:b/>
          <w:bCs/>
          <w:rtl/>
          <w:lang w:eastAsia="de-DE"/>
        </w:rPr>
        <w:t>וְהַעֲבַרְתָּ כָל־פֶּֽטֶר־רֶחֶם לַֽיהֹוָה</w:t>
      </w:r>
      <w:r w:rsidRPr="003C4B76">
        <w:rPr>
          <w:rFonts w:eastAsia="Times New Roman" w:cs="Times New Roman"/>
          <w:lang w:eastAsia="de-DE"/>
        </w:rPr>
        <w:t xml:space="preserve"> ist die grundlegende Verpflichtung. </w:t>
      </w:r>
      <w:r w:rsidRPr="003C4B76">
        <w:rPr>
          <w:rFonts w:eastAsia="Times New Roman" w:cs="Times New Roman"/>
          <w:rtl/>
          <w:lang w:eastAsia="de-DE"/>
        </w:rPr>
        <w:t>עבר</w:t>
      </w:r>
      <w:r w:rsidRPr="003C4B76">
        <w:rPr>
          <w:rFonts w:eastAsia="Times New Roman" w:cs="Times New Roman"/>
          <w:lang w:eastAsia="de-DE"/>
        </w:rPr>
        <w:t xml:space="preserve"> (Hiphil) bedeutet "hinübergehen lassen/übergeben". </w:t>
      </w:r>
      <w:r w:rsidRPr="008778A7">
        <w:rPr>
          <w:rFonts w:eastAsia="Times New Roman" w:cs="Times New Roman"/>
          <w:b/>
          <w:bCs/>
          <w:rtl/>
          <w:lang w:eastAsia="de-DE"/>
        </w:rPr>
        <w:t>פֶּטֶר־רֶחֶם</w:t>
      </w:r>
      <w:r w:rsidRPr="003C4B76">
        <w:rPr>
          <w:rFonts w:eastAsia="Times New Roman" w:cs="Times New Roman"/>
          <w:lang w:eastAsia="de-DE"/>
        </w:rPr>
        <w:t xml:space="preserve"> bedeutet wörtlich "Durchbrecher des Mutterschoßes" - das Erstgeborene. </w:t>
      </w:r>
      <w:r w:rsidRPr="008778A7">
        <w:rPr>
          <w:rFonts w:eastAsia="Times New Roman" w:cs="Times New Roman"/>
          <w:b/>
          <w:bCs/>
          <w:rtl/>
          <w:lang w:eastAsia="de-DE"/>
        </w:rPr>
        <w:t>לַֽיהֹוָה</w:t>
      </w:r>
      <w:r w:rsidRPr="003C4B76">
        <w:rPr>
          <w:rFonts w:eastAsia="Times New Roman" w:cs="Times New Roman"/>
          <w:lang w:eastAsia="de-DE"/>
        </w:rPr>
        <w:t xml:space="preserve"> zeigt den Empfänger - alles Erstgeborene gehört JHWH.</w:t>
      </w:r>
    </w:p>
    <w:p w14:paraId="2F431A90"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וְכָל־פֶּטֶר שֶׁגֶר בְּהֵמָה אֲשֶׁר יִהְיֶה לְךָ</w:t>
      </w:r>
      <w:r w:rsidRPr="003C4B76">
        <w:rPr>
          <w:rFonts w:eastAsia="Times New Roman" w:cs="Times New Roman"/>
          <w:lang w:eastAsia="de-DE"/>
        </w:rPr>
        <w:t xml:space="preserve"> spezifiziert Tierkinder. </w:t>
      </w:r>
      <w:r w:rsidRPr="008778A7">
        <w:rPr>
          <w:rFonts w:eastAsia="Times New Roman" w:cs="Times New Roman"/>
          <w:b/>
          <w:bCs/>
          <w:rtl/>
          <w:lang w:eastAsia="de-DE"/>
        </w:rPr>
        <w:t>שֶׁגֶר</w:t>
      </w:r>
      <w:r w:rsidRPr="003C4B76">
        <w:rPr>
          <w:rFonts w:eastAsia="Times New Roman" w:cs="Times New Roman"/>
          <w:lang w:eastAsia="de-DE"/>
        </w:rPr>
        <w:t xml:space="preserve"> bedeutet "Wurf/Nachwuchs" von Tieren. </w:t>
      </w:r>
      <w:r w:rsidRPr="008778A7">
        <w:rPr>
          <w:rFonts w:eastAsia="Times New Roman" w:cs="Times New Roman"/>
          <w:b/>
          <w:bCs/>
          <w:rtl/>
          <w:lang w:eastAsia="de-DE"/>
        </w:rPr>
        <w:t>בְּהֵמָה</w:t>
      </w:r>
      <w:r w:rsidRPr="003C4B76">
        <w:rPr>
          <w:rFonts w:eastAsia="Times New Roman" w:cs="Times New Roman"/>
          <w:lang w:eastAsia="de-DE"/>
        </w:rPr>
        <w:t xml:space="preserve"> ist "Vieh" - Haustiere</w:t>
      </w:r>
      <w:r w:rsidRPr="008778A7">
        <w:rPr>
          <w:rFonts w:eastAsia="Times New Roman" w:cs="Times New Roman"/>
          <w:lang w:eastAsia="de-DE"/>
        </w:rPr>
        <w:t xml:space="preserve">. </w:t>
      </w:r>
      <w:r w:rsidRPr="008778A7">
        <w:rPr>
          <w:rFonts w:eastAsia="Times New Roman" w:cs="Times New Roman"/>
          <w:b/>
          <w:bCs/>
          <w:rtl/>
          <w:lang w:eastAsia="de-DE"/>
        </w:rPr>
        <w:t>אֲשֶׁר</w:t>
      </w:r>
      <w:r w:rsidRPr="008778A7">
        <w:rPr>
          <w:rFonts w:eastAsia="Times New Roman" w:cs="Times New Roman"/>
          <w:rtl/>
          <w:lang w:eastAsia="de-DE"/>
        </w:rPr>
        <w:t xml:space="preserve"> </w:t>
      </w:r>
      <w:r w:rsidRPr="008778A7">
        <w:rPr>
          <w:rFonts w:eastAsia="Times New Roman" w:cs="Times New Roman"/>
          <w:b/>
          <w:bCs/>
          <w:rtl/>
          <w:lang w:eastAsia="de-DE"/>
        </w:rPr>
        <w:t>יִהְיֶה</w:t>
      </w:r>
      <w:r w:rsidRPr="008778A7">
        <w:rPr>
          <w:rFonts w:eastAsia="Times New Roman" w:cs="Times New Roman"/>
          <w:rtl/>
          <w:lang w:eastAsia="de-DE"/>
        </w:rPr>
        <w:t xml:space="preserve"> </w:t>
      </w:r>
      <w:r w:rsidRPr="008778A7">
        <w:rPr>
          <w:rFonts w:eastAsia="Times New Roman" w:cs="Times New Roman"/>
          <w:b/>
          <w:bCs/>
          <w:rtl/>
          <w:lang w:eastAsia="de-DE"/>
        </w:rPr>
        <w:t>לְךָ</w:t>
      </w:r>
      <w:r w:rsidRPr="003C4B76">
        <w:rPr>
          <w:rFonts w:eastAsia="Times New Roman" w:cs="Times New Roman"/>
          <w:lang w:eastAsia="de-DE"/>
        </w:rPr>
        <w:t xml:space="preserve"> bedeutet "das dir gehören wird".</w:t>
      </w:r>
    </w:p>
    <w:p w14:paraId="3C5EDD01"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הַזְּכָרִים לַיהוָה</w:t>
      </w:r>
      <w:r w:rsidRPr="003C4B76">
        <w:rPr>
          <w:rFonts w:eastAsia="Times New Roman" w:cs="Times New Roman"/>
          <w:lang w:eastAsia="de-DE"/>
        </w:rPr>
        <w:t xml:space="preserve"> ist die entscheidende Einschränkung - "die Männlichen gehören JHWH". </w:t>
      </w:r>
      <w:r w:rsidRPr="008778A7">
        <w:rPr>
          <w:rFonts w:eastAsia="Times New Roman" w:cs="Times New Roman"/>
          <w:b/>
          <w:bCs/>
          <w:rtl/>
          <w:lang w:eastAsia="de-DE"/>
        </w:rPr>
        <w:t>זָכָר</w:t>
      </w:r>
      <w:r w:rsidRPr="003C4B76">
        <w:rPr>
          <w:rFonts w:eastAsia="Times New Roman" w:cs="Times New Roman"/>
          <w:lang w:eastAsia="de-DE"/>
        </w:rPr>
        <w:t xml:space="preserve"> bedeutet "männlich". Nur männliche Erstgeborene fallen unter diese Regelung.</w:t>
      </w:r>
    </w:p>
    <w:p w14:paraId="1E514F46"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Das Erstgeburtsrecht gründet in der zehnten Plage, wo JHWH alle ägyptischen Erstgeborenen tötete, aber Israels verschonte.</w:t>
      </w:r>
    </w:p>
    <w:p w14:paraId="305AF717"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8778A7">
        <w:rPr>
          <w:rFonts w:eastAsia="Times New Roman" w:cs="Times New Roman"/>
          <w:b/>
          <w:bCs/>
          <w:rtl/>
          <w:lang w:eastAsia="de-DE"/>
        </w:rPr>
        <w:t>וְהַעֲבַרְתָּ</w:t>
      </w:r>
      <w:r w:rsidRPr="003C4B76">
        <w:rPr>
          <w:rFonts w:eastAsia="Times New Roman" w:cs="Times New Roman"/>
          <w:lang w:eastAsia="de-DE"/>
        </w:rPr>
        <w:t xml:space="preserve"> mit </w:t>
      </w:r>
      <w:proofErr w:type="spellStart"/>
      <w:r w:rsidRPr="003C4B76">
        <w:rPr>
          <w:rFonts w:eastAsia="Times New Roman" w:cs="Times New Roman"/>
          <w:lang w:eastAsia="de-DE"/>
        </w:rPr>
        <w:t>δι</w:t>
      </w:r>
      <w:proofErr w:type="spellEnd"/>
      <w:r w:rsidRPr="003C4B76">
        <w:rPr>
          <w:rFonts w:eastAsia="Times New Roman" w:cs="Times New Roman"/>
          <w:lang w:eastAsia="de-DE"/>
        </w:rPr>
        <w:t xml:space="preserve">αχωριεῖς ("du wirst absondern") und </w:t>
      </w:r>
      <w:r w:rsidRPr="008778A7">
        <w:rPr>
          <w:rFonts w:eastAsia="Times New Roman" w:cs="Times New Roman"/>
          <w:b/>
          <w:bCs/>
          <w:rtl/>
          <w:lang w:eastAsia="de-DE"/>
        </w:rPr>
        <w:t>הַזְּכָרִים</w:t>
      </w:r>
      <w:r w:rsidRPr="003C4B76">
        <w:rPr>
          <w:rFonts w:eastAsia="Times New Roman" w:cs="Times New Roman"/>
          <w:lang w:eastAsia="de-DE"/>
        </w:rPr>
        <w:t xml:space="preserve"> mit </w:t>
      </w:r>
      <w:proofErr w:type="spellStart"/>
      <w:r w:rsidRPr="003C4B76">
        <w:rPr>
          <w:rFonts w:eastAsia="Times New Roman" w:cs="Times New Roman"/>
          <w:lang w:eastAsia="de-DE"/>
        </w:rPr>
        <w:t>ἀρσενικά</w:t>
      </w:r>
      <w:proofErr w:type="spellEnd"/>
      <w:r w:rsidRPr="003C4B76">
        <w:rPr>
          <w:rFonts w:eastAsia="Times New Roman" w:cs="Times New Roman"/>
          <w:lang w:eastAsia="de-DE"/>
        </w:rPr>
        <w:t xml:space="preserve"> ("männliche").</w:t>
      </w:r>
    </w:p>
    <w:p w14:paraId="2CC5EBD9"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Grundverpflichtung zur Übergabe aller männlichen Erstgeborenen von Mensch und Tier an JHWH als Erinnerung an die zehnte Plage.</w:t>
      </w:r>
    </w:p>
    <w:p w14:paraId="3FF5AA0A"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Weihe aller männlichen Erstgeborenen an JHWH macht die Rettung vor der zehnten Plage zur dauerhaften Opferverpflichtung.</w:t>
      </w:r>
    </w:p>
    <w:p w14:paraId="4E89230A"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13,13</w:t>
      </w:r>
    </w:p>
    <w:p w14:paraId="7E121590"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וְכָל־פֶּ֤טֶר חֲמֹר֙ תִּפְדֶּ֣ה בְשֶׂ֔ה וְאִם־לֹ֥א תִפְדֶּ֖ה וַעֲרַפְתּוֹ֑ וְכֹ֨ל בְּכ֥וֹר אָדָ֛ם בְּבָנֶ֖יךָ תִּפְדֶּֽה׃</w:t>
      </w:r>
    </w:p>
    <w:p w14:paraId="16D23AD6"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Und jedes Erstgeborene des Esels sollst du mit einem Lamm auslösen, und wenn du es nicht auslöst, so brich ihm das Genick; und jede menschliche Erstgeburt unter deinen Söhnen sollst du auslösen.</w:t>
      </w:r>
    </w:p>
    <w:p w14:paraId="1A27F198"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10B1346E">
          <v:rect id="_x0000_i1372" style="width:0;height:1.5pt" o:hralign="center" o:hrstd="t" o:hr="t" fillcolor="#a0a0a0" stroked="f"/>
        </w:pict>
      </w:r>
    </w:p>
    <w:p w14:paraId="096C237F"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8778A7">
        <w:rPr>
          <w:rFonts w:eastAsia="Times New Roman" w:cs="Times New Roman"/>
          <w:b/>
          <w:bCs/>
          <w:rtl/>
          <w:lang w:eastAsia="de-DE"/>
        </w:rPr>
        <w:t>וְכָל־פֶּטֶר חֲמֹר תִּפְדֶּה בְשֶׂה</w:t>
      </w:r>
      <w:r w:rsidRPr="008778A7">
        <w:rPr>
          <w:rFonts w:eastAsia="Times New Roman" w:cs="Times New Roman"/>
          <w:b/>
          <w:bCs/>
          <w:lang w:eastAsia="de-DE"/>
        </w:rPr>
        <w:t xml:space="preserve"> </w:t>
      </w:r>
      <w:r w:rsidRPr="003C4B76">
        <w:rPr>
          <w:rFonts w:eastAsia="Times New Roman" w:cs="Times New Roman"/>
          <w:lang w:eastAsia="de-DE"/>
        </w:rPr>
        <w:t xml:space="preserve">behandelt den Sonderfall des Esels. </w:t>
      </w:r>
      <w:r w:rsidRPr="008778A7">
        <w:rPr>
          <w:rFonts w:eastAsia="Times New Roman" w:cs="Times New Roman"/>
          <w:b/>
          <w:bCs/>
          <w:rtl/>
          <w:lang w:eastAsia="de-DE"/>
        </w:rPr>
        <w:t>חֲמֹר</w:t>
      </w:r>
      <w:r w:rsidRPr="003C4B76">
        <w:rPr>
          <w:rFonts w:eastAsia="Times New Roman" w:cs="Times New Roman"/>
          <w:lang w:eastAsia="de-DE"/>
        </w:rPr>
        <w:t xml:space="preserve"> ist "Esel" - ein unreines Tier, das nicht geopfert werden kann. </w:t>
      </w:r>
      <w:r w:rsidRPr="003C4B76">
        <w:rPr>
          <w:rFonts w:eastAsia="Times New Roman" w:cs="Times New Roman"/>
          <w:rtl/>
          <w:lang w:eastAsia="de-DE"/>
        </w:rPr>
        <w:t>פדה</w:t>
      </w:r>
      <w:r w:rsidRPr="003C4B76">
        <w:rPr>
          <w:rFonts w:eastAsia="Times New Roman" w:cs="Times New Roman"/>
          <w:lang w:eastAsia="de-DE"/>
        </w:rPr>
        <w:t xml:space="preserve"> bedeutet "auslösen/loskaufen". </w:t>
      </w:r>
      <w:r w:rsidRPr="008778A7">
        <w:rPr>
          <w:rFonts w:eastAsia="Times New Roman" w:cs="Times New Roman"/>
          <w:b/>
          <w:bCs/>
          <w:rtl/>
          <w:lang w:eastAsia="de-DE"/>
        </w:rPr>
        <w:t>שֶׂה</w:t>
      </w:r>
      <w:r w:rsidRPr="003C4B76">
        <w:rPr>
          <w:rFonts w:eastAsia="Times New Roman" w:cs="Times New Roman"/>
          <w:lang w:eastAsia="de-DE"/>
        </w:rPr>
        <w:t xml:space="preserve"> ist "Lamm/Schaf" - ein reines Opfertier.</w:t>
      </w:r>
    </w:p>
    <w:p w14:paraId="149A795C"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וְאִם־לֹא תִפְדֶּה וַעֲרַפְתּוֹ</w:t>
      </w:r>
      <w:r w:rsidRPr="003C4B76">
        <w:rPr>
          <w:rFonts w:eastAsia="Times New Roman" w:cs="Times New Roman"/>
          <w:lang w:eastAsia="de-DE"/>
        </w:rPr>
        <w:t xml:space="preserve"> zeigt die Alternative - "wenn du es nicht auslöst, so brich ihm das Genick". </w:t>
      </w:r>
      <w:r w:rsidRPr="003C4B76">
        <w:rPr>
          <w:rFonts w:eastAsia="Times New Roman" w:cs="Times New Roman"/>
          <w:rtl/>
          <w:lang w:eastAsia="de-DE"/>
        </w:rPr>
        <w:t>ערף</w:t>
      </w:r>
      <w:r w:rsidRPr="003C4B76">
        <w:rPr>
          <w:rFonts w:eastAsia="Times New Roman" w:cs="Times New Roman"/>
          <w:lang w:eastAsia="de-DE"/>
        </w:rPr>
        <w:t xml:space="preserve"> bedeutet "das Genick brechen". Das unreine Tier kann nicht leben bleiben, wenn es nicht ausgelöst wird.</w:t>
      </w:r>
    </w:p>
    <w:p w14:paraId="052E7712"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וְכֹל בְּכוֹר אָדָם בְּבָנֶיךָ תִּפְדֶּה</w:t>
      </w:r>
      <w:r w:rsidRPr="003C4B76">
        <w:rPr>
          <w:rFonts w:eastAsia="Times New Roman" w:cs="Times New Roman"/>
          <w:lang w:eastAsia="de-DE"/>
        </w:rPr>
        <w:t xml:space="preserve"> ist das wichtigste Gesetz - "jede menschliche Erstgeburt unter deinen Söhnen sollst du auslösen". </w:t>
      </w:r>
      <w:r w:rsidRPr="008778A7">
        <w:rPr>
          <w:rFonts w:eastAsia="Times New Roman" w:cs="Times New Roman"/>
          <w:b/>
          <w:bCs/>
          <w:rtl/>
          <w:lang w:eastAsia="de-DE"/>
        </w:rPr>
        <w:t>בְּכוֹר אָדָם</w:t>
      </w:r>
      <w:r w:rsidRPr="003C4B76">
        <w:rPr>
          <w:rFonts w:eastAsia="Times New Roman" w:cs="Times New Roman"/>
          <w:lang w:eastAsia="de-DE"/>
        </w:rPr>
        <w:t xml:space="preserve"> ist "Erstgeborener des Menschen". </w:t>
      </w:r>
      <w:r w:rsidRPr="008778A7">
        <w:rPr>
          <w:rFonts w:eastAsia="Times New Roman" w:cs="Times New Roman"/>
          <w:b/>
          <w:bCs/>
          <w:rtl/>
          <w:lang w:eastAsia="de-DE"/>
        </w:rPr>
        <w:t>בְּבָנֶיךָ</w:t>
      </w:r>
      <w:r w:rsidRPr="003C4B76">
        <w:rPr>
          <w:rFonts w:eastAsia="Times New Roman" w:cs="Times New Roman"/>
          <w:lang w:eastAsia="de-DE"/>
        </w:rPr>
        <w:t xml:space="preserve"> ("unter deinen Söhnen") präzisiert den Geltungsbereich.</w:t>
      </w:r>
    </w:p>
    <w:p w14:paraId="629AAD4D"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Menschenopfer wird kategorisch ausgeschlossen - Menschen müssen immer ausgelöst werden, nie getötet.</w:t>
      </w:r>
    </w:p>
    <w:p w14:paraId="62F752EA" w14:textId="36C9EFC1"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lastRenderedPageBreak/>
        <w:t>Die LXX</w:t>
      </w:r>
      <w:r w:rsidRPr="003C4B76">
        <w:rPr>
          <w:rFonts w:eastAsia="Times New Roman" w:cs="Times New Roman"/>
          <w:lang w:eastAsia="de-DE"/>
        </w:rPr>
        <w:t xml:space="preserve"> </w:t>
      </w:r>
      <w:r w:rsidR="00C67175">
        <w:t xml:space="preserve">verwendet </w:t>
      </w:r>
      <w:proofErr w:type="spellStart"/>
      <w:r w:rsidR="00C67175">
        <w:t>ἀλλάξεις</w:t>
      </w:r>
      <w:proofErr w:type="spellEnd"/>
      <w:r w:rsidR="00C67175">
        <w:t xml:space="preserve"> ("du sollst austauschen") und </w:t>
      </w:r>
      <w:proofErr w:type="spellStart"/>
      <w:r w:rsidR="00C67175">
        <w:t>λυτρώσῃ</w:t>
      </w:r>
      <w:proofErr w:type="spellEnd"/>
      <w:r w:rsidR="00C67175">
        <w:t xml:space="preserve"> ("du sollst loskaufen") für das hebräische </w:t>
      </w:r>
      <w:r w:rsidR="00C67175" w:rsidRPr="008778A7">
        <w:rPr>
          <w:b/>
          <w:bCs/>
          <w:rtl/>
        </w:rPr>
        <w:t>תִּפְדֶּה</w:t>
      </w:r>
      <w:r w:rsidR="00C67175">
        <w:t xml:space="preserve"> ("du sollst auslösen"), was unterschiedliche rechtliche Konzepte widerspiegelt.</w:t>
      </w:r>
    </w:p>
    <w:p w14:paraId="4534C315"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Auslösungsgebote für unreine Tiere und Menschen mit Alternative der Genickbrechung für nicht ausgelöste Esel.</w:t>
      </w:r>
    </w:p>
    <w:p w14:paraId="142CE1EF"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Auslösungspflicht für Esel und Menschen zeigt, dass JHWH Leben will, aber Ersatz fordert für das ihm gehörende Erstgeburtsrecht.</w:t>
      </w:r>
    </w:p>
    <w:p w14:paraId="18E4577B"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13,14</w:t>
      </w:r>
    </w:p>
    <w:p w14:paraId="0AFCD25E"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וְהָיָ֞ה כִּֽי־יִשְׁאָלְךָ֥ בִנְךָ֛ מָחָ֖ר לֵאמֹ֣ר מַה־זֹּ֑את וְאָמַרְתָּ֣ אֵלָ֔יו בְּחֹ֣זֶק יָ֗ד הוֹצִיאָ֧נוּ יְהוָ֛ה מִמִּצְרַ֖יִם מִבֵּ֥ית עֲבָדִֽים׃</w:t>
      </w:r>
    </w:p>
    <w:p w14:paraId="201F1AF8"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Deutsch:</w:t>
      </w:r>
      <w:r w:rsidRPr="003C4B76">
        <w:rPr>
          <w:rFonts w:eastAsia="Times New Roman" w:cs="Times New Roman"/>
          <w:lang w:eastAsia="de-DE"/>
        </w:rPr>
        <w:t xml:space="preserve"> Und es soll geschehen, wenn dich künftig dein Sohn fragt und spricht: Was bedeutet das?, so sollst du ihm sagen: Mit starker Hand hat uns der Ewige aus Ägypten herausgeführt, aus dem Haus der Knechtschaft.</w:t>
      </w:r>
    </w:p>
    <w:p w14:paraId="645A661F"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793523C5">
          <v:rect id="_x0000_i1373" style="width:0;height:1.5pt" o:hralign="center" o:hrstd="t" o:hr="t" fillcolor="#a0a0a0" stroked="f"/>
        </w:pict>
      </w:r>
    </w:p>
    <w:p w14:paraId="7B0C9EC8"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3C4B76">
        <w:rPr>
          <w:rFonts w:eastAsia="Times New Roman" w:cs="Times New Roman"/>
          <w:rtl/>
          <w:lang w:eastAsia="de-DE"/>
        </w:rPr>
        <w:t>ו</w:t>
      </w:r>
      <w:r w:rsidRPr="008778A7">
        <w:rPr>
          <w:rFonts w:eastAsia="Times New Roman" w:cs="Times New Roman"/>
          <w:b/>
          <w:bCs/>
          <w:rtl/>
          <w:lang w:eastAsia="de-DE"/>
        </w:rPr>
        <w:t>ְהָיָה כִּֽי־יִשְׁאָלְךָ בִנְךָ מָחָר לֵאמֹר מַה־זֹּאת</w:t>
      </w:r>
      <w:r w:rsidRPr="003C4B76">
        <w:rPr>
          <w:rFonts w:eastAsia="Times New Roman" w:cs="Times New Roman"/>
          <w:lang w:eastAsia="de-DE"/>
        </w:rPr>
        <w:t xml:space="preserve"> antizipiert die Kinderfrage. </w:t>
      </w:r>
      <w:r w:rsidRPr="008778A7">
        <w:rPr>
          <w:rFonts w:eastAsia="Times New Roman" w:cs="Times New Roman"/>
          <w:b/>
          <w:bCs/>
          <w:rtl/>
          <w:lang w:eastAsia="de-DE"/>
        </w:rPr>
        <w:t>שׁאל</w:t>
      </w:r>
      <w:r w:rsidRPr="003C4B76">
        <w:rPr>
          <w:rFonts w:eastAsia="Times New Roman" w:cs="Times New Roman"/>
          <w:lang w:eastAsia="de-DE"/>
        </w:rPr>
        <w:t xml:space="preserve"> bedeutet "fragen". </w:t>
      </w:r>
      <w:r w:rsidRPr="008778A7">
        <w:rPr>
          <w:rFonts w:eastAsia="Times New Roman" w:cs="Times New Roman"/>
          <w:b/>
          <w:bCs/>
          <w:rtl/>
          <w:lang w:eastAsia="de-DE"/>
        </w:rPr>
        <w:t>מָחָר</w:t>
      </w:r>
      <w:r w:rsidRPr="003C4B76">
        <w:rPr>
          <w:rFonts w:eastAsia="Times New Roman" w:cs="Times New Roman"/>
          <w:lang w:eastAsia="de-DE"/>
        </w:rPr>
        <w:t xml:space="preserve"> bedeutet "morgen/künftig" - in der Zukunft. </w:t>
      </w:r>
      <w:r w:rsidRPr="008778A7">
        <w:rPr>
          <w:rFonts w:eastAsia="Times New Roman" w:cs="Times New Roman"/>
          <w:b/>
          <w:bCs/>
          <w:rtl/>
          <w:lang w:eastAsia="de-DE"/>
        </w:rPr>
        <w:t>מַה־זֹּאת</w:t>
      </w:r>
      <w:r w:rsidRPr="003C4B76">
        <w:rPr>
          <w:rFonts w:eastAsia="Times New Roman" w:cs="Times New Roman"/>
          <w:lang w:eastAsia="de-DE"/>
        </w:rPr>
        <w:t xml:space="preserve"> ist "was ist das?" - die natürliche Neugier über die beobachteten Rituale.</w:t>
      </w:r>
    </w:p>
    <w:p w14:paraId="2E345199"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וְאָמַרְתָּ אֵלָיו בְּחֹזֶק יָד הוֹצִיאָנוּ יְהוָה מִמִּצְרַיִם מִבֵּית עֲבָדִים</w:t>
      </w:r>
      <w:r w:rsidRPr="003C4B76">
        <w:rPr>
          <w:rFonts w:eastAsia="Times New Roman" w:cs="Times New Roman"/>
          <w:lang w:eastAsia="de-DE"/>
        </w:rPr>
        <w:t xml:space="preserve"> ist die vorgeschriebene Antwort. </w:t>
      </w:r>
      <w:r w:rsidRPr="008778A7">
        <w:rPr>
          <w:rFonts w:eastAsia="Times New Roman" w:cs="Times New Roman"/>
          <w:b/>
          <w:bCs/>
          <w:rtl/>
          <w:lang w:eastAsia="de-DE"/>
        </w:rPr>
        <w:t>חֹזֶק יָד</w:t>
      </w:r>
      <w:r w:rsidRPr="003C4B76">
        <w:rPr>
          <w:rFonts w:eastAsia="Times New Roman" w:cs="Times New Roman"/>
          <w:lang w:eastAsia="de-DE"/>
        </w:rPr>
        <w:t xml:space="preserve"> ist "Stärke der Hand" - göttliche Macht. </w:t>
      </w:r>
      <w:r w:rsidRPr="008778A7">
        <w:rPr>
          <w:rFonts w:eastAsia="Times New Roman" w:cs="Times New Roman"/>
          <w:b/>
          <w:bCs/>
          <w:rtl/>
          <w:lang w:eastAsia="de-DE"/>
        </w:rPr>
        <w:t>הוֹצִיאָנוּ</w:t>
      </w:r>
      <w:r w:rsidRPr="003C4B76">
        <w:rPr>
          <w:rFonts w:eastAsia="Times New Roman" w:cs="Times New Roman"/>
          <w:lang w:eastAsia="de-DE"/>
        </w:rPr>
        <w:t xml:space="preserve"> (Hiphil-Perfekt 1. Person Plural) - "er führte uns heraus".</w:t>
      </w:r>
    </w:p>
    <w:p w14:paraId="282B26A3"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8778A7">
        <w:rPr>
          <w:rFonts w:eastAsia="Times New Roman" w:cs="Times New Roman"/>
          <w:b/>
          <w:bCs/>
          <w:rtl/>
          <w:lang w:eastAsia="de-DE"/>
        </w:rPr>
        <w:t>מִבֵּית עֲבָדִים</w:t>
      </w:r>
      <w:r w:rsidRPr="003C4B76">
        <w:rPr>
          <w:rFonts w:eastAsia="Times New Roman" w:cs="Times New Roman"/>
          <w:lang w:eastAsia="de-DE"/>
        </w:rPr>
        <w:t xml:space="preserve"> ("aus dem Haus der Knechtschaft") präzisiert </w:t>
      </w:r>
      <w:r w:rsidRPr="008778A7">
        <w:rPr>
          <w:rFonts w:eastAsia="Times New Roman" w:cs="Times New Roman"/>
          <w:b/>
          <w:bCs/>
          <w:rtl/>
          <w:lang w:eastAsia="de-DE"/>
        </w:rPr>
        <w:t>מִמִּצְרַיִם</w:t>
      </w:r>
      <w:r w:rsidRPr="003C4B76">
        <w:rPr>
          <w:rFonts w:eastAsia="Times New Roman" w:cs="Times New Roman"/>
          <w:lang w:eastAsia="de-DE"/>
        </w:rPr>
        <w:t xml:space="preserve"> - Ägypten war das "Sklavenhaus". </w:t>
      </w:r>
      <w:r w:rsidRPr="008778A7">
        <w:rPr>
          <w:rFonts w:eastAsia="Times New Roman" w:cs="Times New Roman"/>
          <w:b/>
          <w:bCs/>
          <w:rtl/>
          <w:lang w:eastAsia="de-DE"/>
        </w:rPr>
        <w:t>עֶבֶד</w:t>
      </w:r>
      <w:r w:rsidRPr="003C4B76">
        <w:rPr>
          <w:rFonts w:eastAsia="Times New Roman" w:cs="Times New Roman"/>
          <w:lang w:eastAsia="de-DE"/>
        </w:rPr>
        <w:t xml:space="preserve"> bedeutet "Knecht/Sklave".</w:t>
      </w:r>
    </w:p>
    <w:p w14:paraId="1A75FCB4"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Antwort ist identisch mit der in 12,27, zeigt also die Einheit der Pessach- und Erstgeburts-Tradition.</w:t>
      </w:r>
    </w:p>
    <w:p w14:paraId="3B6C55CA"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2C11D7">
        <w:rPr>
          <w:rFonts w:eastAsia="Times New Roman" w:cs="Times New Roman"/>
          <w:b/>
          <w:bCs/>
          <w:rtl/>
          <w:lang w:eastAsia="de-DE"/>
        </w:rPr>
        <w:t>מָחָר</w:t>
      </w:r>
      <w:r w:rsidRPr="003C4B76">
        <w:rPr>
          <w:rFonts w:eastAsia="Times New Roman" w:cs="Times New Roman"/>
          <w:lang w:eastAsia="de-DE"/>
        </w:rPr>
        <w:t xml:space="preserve"> mit α</w:t>
      </w:r>
      <w:proofErr w:type="spellStart"/>
      <w:r w:rsidRPr="003C4B76">
        <w:rPr>
          <w:rFonts w:eastAsia="Times New Roman" w:cs="Times New Roman"/>
          <w:lang w:eastAsia="de-DE"/>
        </w:rPr>
        <w:t>ὔριον</w:t>
      </w:r>
      <w:proofErr w:type="spellEnd"/>
      <w:r w:rsidRPr="003C4B76">
        <w:rPr>
          <w:rFonts w:eastAsia="Times New Roman" w:cs="Times New Roman"/>
          <w:lang w:eastAsia="de-DE"/>
        </w:rPr>
        <w:t xml:space="preserve"> ("morgen") und </w:t>
      </w:r>
      <w:r w:rsidRPr="002C11D7">
        <w:rPr>
          <w:rFonts w:eastAsia="Times New Roman" w:cs="Times New Roman"/>
          <w:b/>
          <w:bCs/>
          <w:rtl/>
          <w:lang w:eastAsia="de-DE"/>
        </w:rPr>
        <w:t>בְּחֹזֶק יָד</w:t>
      </w:r>
      <w:r w:rsidRPr="002C11D7">
        <w:rPr>
          <w:rFonts w:eastAsia="Times New Roman" w:cs="Times New Roman"/>
          <w:b/>
          <w:bCs/>
          <w:lang w:eastAsia="de-DE"/>
        </w:rPr>
        <w:t xml:space="preserve"> </w:t>
      </w:r>
      <w:r w:rsidRPr="003C4B76">
        <w:rPr>
          <w:rFonts w:eastAsia="Times New Roman" w:cs="Times New Roman"/>
          <w:lang w:eastAsia="de-DE"/>
        </w:rPr>
        <w:t xml:space="preserve">mit </w:t>
      </w:r>
      <w:proofErr w:type="spellStart"/>
      <w:r w:rsidRPr="003C4B76">
        <w:rPr>
          <w:rFonts w:eastAsia="Times New Roman" w:cs="Times New Roman"/>
          <w:lang w:eastAsia="de-DE"/>
        </w:rPr>
        <w:t>ἐν</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χειρὶ</w:t>
      </w:r>
      <w:proofErr w:type="spellEnd"/>
      <w:r w:rsidRPr="003C4B76">
        <w:rPr>
          <w:rFonts w:eastAsia="Times New Roman" w:cs="Times New Roman"/>
          <w:lang w:eastAsia="de-DE"/>
        </w:rPr>
        <w:t xml:space="preserve"> </w:t>
      </w:r>
      <w:proofErr w:type="spellStart"/>
      <w:r w:rsidRPr="003C4B76">
        <w:rPr>
          <w:rFonts w:eastAsia="Times New Roman" w:cs="Times New Roman"/>
          <w:lang w:eastAsia="de-DE"/>
        </w:rPr>
        <w:t>κρ</w:t>
      </w:r>
      <w:proofErr w:type="spellEnd"/>
      <w:r w:rsidRPr="003C4B76">
        <w:rPr>
          <w:rFonts w:eastAsia="Times New Roman" w:cs="Times New Roman"/>
          <w:lang w:eastAsia="de-DE"/>
        </w:rPr>
        <w:t>αταιᾷ ("mit starker Hand").</w:t>
      </w:r>
    </w:p>
    <w:p w14:paraId="4623FC67"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Antizipierte Kinderfrage über die Rituale mit vorgeschriebener Antwort zur Befreiung aus der ägyptischen Sklaverei.</w:t>
      </w:r>
    </w:p>
    <w:p w14:paraId="6D96C2F9"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Die pädagogische Kinderfrage wird zum Anlass für transgenerationale Verkündigung der Befreiung durch JHWHs starke Hand.</w:t>
      </w:r>
    </w:p>
    <w:p w14:paraId="4BC2B634" w14:textId="77777777" w:rsidR="003C4B76" w:rsidRPr="003C4B76" w:rsidRDefault="003C4B76" w:rsidP="003C4B76">
      <w:pPr>
        <w:spacing w:before="100" w:beforeAutospacing="1" w:after="100" w:afterAutospacing="1" w:line="240" w:lineRule="auto"/>
        <w:outlineLvl w:val="1"/>
        <w:rPr>
          <w:rFonts w:eastAsia="Times New Roman" w:cs="Times New Roman"/>
          <w:b/>
          <w:bCs/>
          <w:sz w:val="36"/>
          <w:szCs w:val="36"/>
          <w:lang w:eastAsia="de-DE"/>
        </w:rPr>
      </w:pPr>
      <w:r w:rsidRPr="003C4B76">
        <w:rPr>
          <w:rFonts w:eastAsia="Times New Roman" w:cs="Times New Roman"/>
          <w:b/>
          <w:bCs/>
          <w:sz w:val="36"/>
          <w:szCs w:val="36"/>
          <w:lang w:eastAsia="de-DE"/>
        </w:rPr>
        <w:t>Exodus 13,15</w:t>
      </w:r>
    </w:p>
    <w:p w14:paraId="07D4CA87"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Hebräisch:</w:t>
      </w:r>
      <w:r w:rsidRPr="003C4B76">
        <w:rPr>
          <w:rFonts w:eastAsia="Times New Roman" w:cs="Times New Roman"/>
          <w:lang w:eastAsia="de-DE"/>
        </w:rPr>
        <w:t xml:space="preserve"> </w:t>
      </w:r>
      <w:r w:rsidRPr="003C4B76">
        <w:rPr>
          <w:rFonts w:eastAsia="Times New Roman" w:cs="Times New Roman"/>
          <w:rtl/>
          <w:lang w:eastAsia="de-DE"/>
        </w:rPr>
        <w:t>וַיְהִ֗י כִּֽי־הִקְשָׁ֣ה פַרְעֹה֮ לְשַׁלְּחֵנוּ֒ וַיַּהֲרֹ֨ג יְהֹוָ֤ה כָּל־בְּכוֹר֙ בְּאֶ֣רֶץ מִצְרַ֔יִם מִבְּכֹ֥ר אָדָ֖ם וְעַד־בְּכ֣וֹר בְּהֵמָ֑ה עַל־כֵּן֩ אֲנִ֨י זֹבֵ֜חַ לַֽיהוָ֗ה כָּל־פֶּ֤טֶר רֶ֨חֶם֙ הַזְּכָרִ֔ים וְכָל־בְּכ֥וֹר בָּנַ֖י אֶפְדֶּֽה׃</w:t>
      </w:r>
    </w:p>
    <w:p w14:paraId="096A4429" w14:textId="2673D28C"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lastRenderedPageBreak/>
        <w:t>Deutsch:</w:t>
      </w:r>
      <w:r w:rsidRPr="003C4B76">
        <w:rPr>
          <w:rFonts w:eastAsia="Times New Roman" w:cs="Times New Roman"/>
          <w:lang w:eastAsia="de-DE"/>
        </w:rPr>
        <w:t xml:space="preserve"> Und es geschah, als der </w:t>
      </w:r>
      <w:r w:rsidR="00575C59">
        <w:rPr>
          <w:rFonts w:eastAsia="Times New Roman" w:cs="Times New Roman"/>
          <w:lang w:eastAsia="de-DE"/>
        </w:rPr>
        <w:t>Par’o</w:t>
      </w:r>
      <w:r w:rsidRPr="003C4B76">
        <w:rPr>
          <w:rFonts w:eastAsia="Times New Roman" w:cs="Times New Roman"/>
          <w:lang w:eastAsia="de-DE"/>
        </w:rPr>
        <w:t xml:space="preserve"> sich hartnäckig weigerte, uns ziehen zu lassen, da tötete der Ewige alle Erstgeburt im Land Ägypten, vom Erstgeborenen des Menschen bis zum Erstgeborenen des Viehs; darum opfere ich dem Ewigen alles Männliche, was den Mutterschoß durchbricht, und jeden Erstgeborenen meiner Söhne löse ich aus.</w:t>
      </w:r>
    </w:p>
    <w:p w14:paraId="4CC58554" w14:textId="77777777" w:rsidR="003C4B76" w:rsidRPr="003C4B76" w:rsidRDefault="00696CEF" w:rsidP="003C4B76">
      <w:pPr>
        <w:spacing w:after="0" w:line="240" w:lineRule="auto"/>
        <w:rPr>
          <w:rFonts w:eastAsia="Times New Roman" w:cs="Times New Roman"/>
          <w:lang w:eastAsia="de-DE"/>
        </w:rPr>
      </w:pPr>
      <w:r>
        <w:rPr>
          <w:rFonts w:eastAsia="Times New Roman" w:cs="Times New Roman"/>
          <w:noProof/>
          <w:lang w:eastAsia="de-DE"/>
        </w:rPr>
        <w:pict w14:anchorId="06AA252C">
          <v:rect id="_x0000_i1374" style="width:0;height:1.5pt" o:hralign="center" o:hrstd="t" o:hr="t" fillcolor="#a0a0a0" stroked="f"/>
        </w:pict>
      </w:r>
    </w:p>
    <w:p w14:paraId="5098B657" w14:textId="5A70E6E4"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Kommentar:</w:t>
      </w:r>
      <w:r w:rsidRPr="003C4B76">
        <w:rPr>
          <w:rFonts w:eastAsia="Times New Roman" w:cs="Times New Roman"/>
          <w:lang w:eastAsia="de-DE"/>
        </w:rPr>
        <w:t xml:space="preserve"> </w:t>
      </w:r>
      <w:r w:rsidRPr="002C11D7">
        <w:rPr>
          <w:rFonts w:eastAsia="Times New Roman" w:cs="Times New Roman"/>
          <w:b/>
          <w:bCs/>
          <w:rtl/>
          <w:lang w:eastAsia="de-DE"/>
        </w:rPr>
        <w:t>וַיְהִי כִּֽי־הִקְשָׁ֣ה פַרְעֹה לְשַׁלְּחֵנו</w:t>
      </w:r>
      <w:r w:rsidRPr="003C4B76">
        <w:rPr>
          <w:rFonts w:eastAsia="Times New Roman" w:cs="Times New Roman"/>
          <w:rtl/>
          <w:lang w:eastAsia="de-DE"/>
        </w:rPr>
        <w:t>ּ</w:t>
      </w:r>
      <w:r w:rsidRPr="003C4B76">
        <w:rPr>
          <w:rFonts w:eastAsia="Times New Roman" w:cs="Times New Roman"/>
          <w:lang w:eastAsia="de-DE"/>
        </w:rPr>
        <w:t xml:space="preserve"> erklärt den historischen Kontext. </w:t>
      </w:r>
      <w:r w:rsidRPr="002C11D7">
        <w:rPr>
          <w:rFonts w:eastAsia="Times New Roman" w:cs="Times New Roman"/>
          <w:b/>
          <w:bCs/>
          <w:rtl/>
          <w:lang w:eastAsia="de-DE"/>
        </w:rPr>
        <w:t>קשׁה</w:t>
      </w:r>
      <w:r w:rsidRPr="003C4B76">
        <w:rPr>
          <w:rFonts w:eastAsia="Times New Roman" w:cs="Times New Roman"/>
          <w:lang w:eastAsia="de-DE"/>
        </w:rPr>
        <w:t xml:space="preserve"> (Hiphil) bedeutet "hart machen/verstocken". </w:t>
      </w:r>
      <w:r w:rsidR="00575C59">
        <w:rPr>
          <w:rFonts w:eastAsia="Times New Roman" w:cs="Times New Roman"/>
          <w:lang w:eastAsia="de-DE"/>
        </w:rPr>
        <w:t>Par’o</w:t>
      </w:r>
      <w:r w:rsidRPr="003C4B76">
        <w:rPr>
          <w:rFonts w:eastAsia="Times New Roman" w:cs="Times New Roman"/>
          <w:lang w:eastAsia="de-DE"/>
        </w:rPr>
        <w:t xml:space="preserve"> "verstockte sich" gegen die Freilassung. </w:t>
      </w:r>
      <w:r w:rsidRPr="002C11D7">
        <w:rPr>
          <w:rFonts w:eastAsia="Times New Roman" w:cs="Times New Roman"/>
          <w:b/>
          <w:bCs/>
          <w:rtl/>
          <w:lang w:eastAsia="de-DE"/>
        </w:rPr>
        <w:t>שׁלח</w:t>
      </w:r>
      <w:r w:rsidRPr="003C4B76">
        <w:rPr>
          <w:rFonts w:eastAsia="Times New Roman" w:cs="Times New Roman"/>
          <w:lang w:eastAsia="de-DE"/>
        </w:rPr>
        <w:t xml:space="preserve"> (Piel) bedeutet "ziehen lassen/freilassen".</w:t>
      </w:r>
    </w:p>
    <w:p w14:paraId="0D9804BF"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t>וַיַּהֲרֹג יְהֹוָה כָּל־בְּכוֹר בְּאֶרֶץ מִצְרַיִם מִבְּכֹר אָדָם וְעַד־בְּכוֹר בְּהֵמָה</w:t>
      </w:r>
      <w:r w:rsidRPr="002C11D7">
        <w:rPr>
          <w:rFonts w:eastAsia="Times New Roman" w:cs="Times New Roman"/>
          <w:b/>
          <w:bCs/>
          <w:lang w:eastAsia="de-DE"/>
        </w:rPr>
        <w:t xml:space="preserve"> </w:t>
      </w:r>
      <w:r w:rsidRPr="003C4B76">
        <w:rPr>
          <w:rFonts w:eastAsia="Times New Roman" w:cs="Times New Roman"/>
          <w:lang w:eastAsia="de-DE"/>
        </w:rPr>
        <w:t xml:space="preserve">beschreibt die zehnte Plage. </w:t>
      </w:r>
      <w:r w:rsidRPr="003C4B76">
        <w:rPr>
          <w:rFonts w:eastAsia="Times New Roman" w:cs="Times New Roman"/>
          <w:rtl/>
          <w:lang w:eastAsia="de-DE"/>
        </w:rPr>
        <w:t>הרג</w:t>
      </w:r>
      <w:r w:rsidRPr="003C4B76">
        <w:rPr>
          <w:rFonts w:eastAsia="Times New Roman" w:cs="Times New Roman"/>
          <w:lang w:eastAsia="de-DE"/>
        </w:rPr>
        <w:t xml:space="preserve"> bedeutet "töten/umbringen". </w:t>
      </w:r>
      <w:r w:rsidRPr="003C4B76">
        <w:rPr>
          <w:rFonts w:eastAsia="Times New Roman" w:cs="Times New Roman"/>
          <w:rtl/>
          <w:lang w:eastAsia="de-DE"/>
        </w:rPr>
        <w:t>מ</w:t>
      </w:r>
      <w:r w:rsidRPr="002C11D7">
        <w:rPr>
          <w:rFonts w:eastAsia="Times New Roman" w:cs="Times New Roman"/>
          <w:b/>
          <w:bCs/>
          <w:rtl/>
          <w:lang w:eastAsia="de-DE"/>
        </w:rPr>
        <w:t>ִ... וְעַד</w:t>
      </w:r>
      <w:r w:rsidRPr="002C11D7">
        <w:rPr>
          <w:rFonts w:eastAsia="Times New Roman" w:cs="Times New Roman"/>
          <w:b/>
          <w:bCs/>
          <w:lang w:eastAsia="de-DE"/>
        </w:rPr>
        <w:t xml:space="preserve"> </w:t>
      </w:r>
      <w:r w:rsidRPr="003C4B76">
        <w:rPr>
          <w:rFonts w:eastAsia="Times New Roman" w:cs="Times New Roman"/>
          <w:lang w:eastAsia="de-DE"/>
        </w:rPr>
        <w:t>ist "von... bis" - totale Reichweite von Menschen bis Tieren.</w:t>
      </w:r>
    </w:p>
    <w:p w14:paraId="1BFABE66" w14:textId="42D4DA24" w:rsidR="003C4B76" w:rsidRPr="003C4B76" w:rsidRDefault="003C4B76" w:rsidP="003C4B76">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t>עַל־כֵּן אֲנִי זֹבֵחַ לַֽיהוָה כָּל־פֶּטֶר רֶחֶם הַזְּכָרִים</w:t>
      </w:r>
      <w:r w:rsidRPr="003C4B76">
        <w:rPr>
          <w:rFonts w:eastAsia="Times New Roman" w:cs="Times New Roman"/>
          <w:lang w:eastAsia="de-DE"/>
        </w:rPr>
        <w:t xml:space="preserve"> ist die Schlussfolgerung - "darum opfere ich JHWH alle männlichen Erstgeborenen". </w:t>
      </w:r>
      <w:r w:rsidRPr="003C4B76">
        <w:rPr>
          <w:rFonts w:eastAsia="Times New Roman" w:cs="Times New Roman"/>
          <w:rtl/>
          <w:lang w:eastAsia="de-DE"/>
        </w:rPr>
        <w:t>זבח</w:t>
      </w:r>
      <w:r w:rsidRPr="003C4B76">
        <w:rPr>
          <w:rFonts w:eastAsia="Times New Roman" w:cs="Times New Roman"/>
          <w:lang w:eastAsia="de-DE"/>
        </w:rPr>
        <w:t xml:space="preserve"> </w:t>
      </w:r>
      <w:r w:rsidR="005B4AAA">
        <w:rPr>
          <w:rFonts w:eastAsia="Times New Roman" w:cs="Times New Roman"/>
          <w:lang w:eastAsia="de-DE"/>
        </w:rPr>
        <w:t>bedeutet</w:t>
      </w:r>
      <w:r w:rsidRPr="003C4B76">
        <w:rPr>
          <w:rFonts w:eastAsia="Times New Roman" w:cs="Times New Roman"/>
          <w:lang w:eastAsia="de-DE"/>
        </w:rPr>
        <w:t xml:space="preserve"> "opfern/schlachten".</w:t>
      </w:r>
    </w:p>
    <w:p w14:paraId="7D670C91"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t>וְכָל־בְּכוֹר בָּנַי אֶפְדֶּה</w:t>
      </w:r>
      <w:r w:rsidRPr="002C11D7">
        <w:rPr>
          <w:rFonts w:eastAsia="Times New Roman" w:cs="Times New Roman"/>
          <w:b/>
          <w:bCs/>
          <w:lang w:eastAsia="de-DE"/>
        </w:rPr>
        <w:t xml:space="preserve"> </w:t>
      </w:r>
      <w:r w:rsidRPr="003C4B76">
        <w:rPr>
          <w:rFonts w:eastAsia="Times New Roman" w:cs="Times New Roman"/>
          <w:lang w:eastAsia="de-DE"/>
        </w:rPr>
        <w:t xml:space="preserve">zeigt die Ausnahme - "alle Erstgeborenen meiner Söhne löse ich aus". </w:t>
      </w:r>
      <w:r w:rsidRPr="002C11D7">
        <w:rPr>
          <w:rFonts w:eastAsia="Times New Roman" w:cs="Times New Roman"/>
          <w:b/>
          <w:bCs/>
          <w:rtl/>
          <w:lang w:eastAsia="de-DE"/>
        </w:rPr>
        <w:t>אֶפְדֶּה</w:t>
      </w:r>
      <w:r w:rsidRPr="003C4B76">
        <w:rPr>
          <w:rFonts w:eastAsia="Times New Roman" w:cs="Times New Roman"/>
          <w:lang w:eastAsia="de-DE"/>
        </w:rPr>
        <w:t xml:space="preserve"> (Qal-Imperfekt 1. Person Singular von </w:t>
      </w:r>
      <w:r w:rsidRPr="003C4B76">
        <w:rPr>
          <w:rFonts w:eastAsia="Times New Roman" w:cs="Times New Roman"/>
          <w:rtl/>
          <w:lang w:eastAsia="de-DE"/>
        </w:rPr>
        <w:t>פדה</w:t>
      </w:r>
      <w:r w:rsidRPr="003C4B76">
        <w:rPr>
          <w:rFonts w:eastAsia="Times New Roman" w:cs="Times New Roman"/>
          <w:lang w:eastAsia="de-DE"/>
        </w:rPr>
        <w:t>) ist "ich löse aus".</w:t>
      </w:r>
    </w:p>
    <w:p w14:paraId="755A1BBF"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Der Wechsel zur ersten Person ("ich opfere", "ich löse aus") macht die Geschichte zur persönlichen Erfahrung jedes Israeliten.</w:t>
      </w:r>
    </w:p>
    <w:p w14:paraId="1CE75F02" w14:textId="77777777"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Die LXX</w:t>
      </w:r>
      <w:r w:rsidRPr="003C4B76">
        <w:rPr>
          <w:rFonts w:eastAsia="Times New Roman" w:cs="Times New Roman"/>
          <w:lang w:eastAsia="de-DE"/>
        </w:rPr>
        <w:t xml:space="preserve"> übersetzt </w:t>
      </w:r>
      <w:r w:rsidRPr="002C11D7">
        <w:rPr>
          <w:rFonts w:eastAsia="Times New Roman" w:cs="Times New Roman"/>
          <w:b/>
          <w:bCs/>
          <w:rtl/>
          <w:lang w:eastAsia="de-DE"/>
        </w:rPr>
        <w:t>הִקְשָׁה</w:t>
      </w:r>
      <w:r w:rsidRPr="003C4B76">
        <w:rPr>
          <w:rFonts w:eastAsia="Times New Roman" w:cs="Times New Roman"/>
          <w:lang w:eastAsia="de-DE"/>
        </w:rPr>
        <w:t xml:space="preserve"> mit </w:t>
      </w:r>
      <w:proofErr w:type="spellStart"/>
      <w:r w:rsidRPr="003C4B76">
        <w:rPr>
          <w:rFonts w:eastAsia="Times New Roman" w:cs="Times New Roman"/>
          <w:lang w:eastAsia="de-DE"/>
        </w:rPr>
        <w:t>ἐσκληρύνθη</w:t>
      </w:r>
      <w:proofErr w:type="spellEnd"/>
      <w:r w:rsidRPr="003C4B76">
        <w:rPr>
          <w:rFonts w:eastAsia="Times New Roman" w:cs="Times New Roman"/>
          <w:lang w:eastAsia="de-DE"/>
        </w:rPr>
        <w:t xml:space="preserve"> ("wurde verstockt") und </w:t>
      </w:r>
      <w:r w:rsidRPr="002C11D7">
        <w:rPr>
          <w:rFonts w:eastAsia="Times New Roman" w:cs="Times New Roman"/>
          <w:b/>
          <w:bCs/>
          <w:rtl/>
          <w:lang w:eastAsia="de-DE"/>
        </w:rPr>
        <w:t>אֶפְדֶּה</w:t>
      </w:r>
      <w:r w:rsidRPr="003C4B76">
        <w:rPr>
          <w:rFonts w:eastAsia="Times New Roman" w:cs="Times New Roman"/>
          <w:lang w:eastAsia="de-DE"/>
        </w:rPr>
        <w:t xml:space="preserve"> mit </w:t>
      </w:r>
      <w:proofErr w:type="spellStart"/>
      <w:r w:rsidRPr="003C4B76">
        <w:rPr>
          <w:rFonts w:eastAsia="Times New Roman" w:cs="Times New Roman"/>
          <w:lang w:eastAsia="de-DE"/>
        </w:rPr>
        <w:t>λυτρώσομ</w:t>
      </w:r>
      <w:proofErr w:type="spellEnd"/>
      <w:r w:rsidRPr="003C4B76">
        <w:rPr>
          <w:rFonts w:eastAsia="Times New Roman" w:cs="Times New Roman"/>
          <w:lang w:eastAsia="de-DE"/>
        </w:rPr>
        <w:t>αι ("ich werde auslösen").</w:t>
      </w:r>
    </w:p>
    <w:p w14:paraId="73348380" w14:textId="6E9B60E4"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b/>
          <w:bCs/>
          <w:lang w:eastAsia="de-DE"/>
        </w:rPr>
        <w:t>Satzstruktur:</w:t>
      </w:r>
      <w:r w:rsidRPr="003C4B76">
        <w:rPr>
          <w:rFonts w:eastAsia="Times New Roman" w:cs="Times New Roman"/>
          <w:lang w:eastAsia="de-DE"/>
        </w:rPr>
        <w:t xml:space="preserve"> Historische Begründung der Erstgeburtsopfer durch </w:t>
      </w:r>
      <w:r w:rsidR="00575C59">
        <w:rPr>
          <w:rFonts w:eastAsia="Times New Roman" w:cs="Times New Roman"/>
          <w:lang w:eastAsia="de-DE"/>
        </w:rPr>
        <w:t>Par’o</w:t>
      </w:r>
      <w:r w:rsidRPr="003C4B76">
        <w:rPr>
          <w:rFonts w:eastAsia="Times New Roman" w:cs="Times New Roman"/>
          <w:lang w:eastAsia="de-DE"/>
        </w:rPr>
        <w:t>s Verstockung und JHWHs Strafgericht mit persönlicher Verpflichtungsformel.</w:t>
      </w:r>
    </w:p>
    <w:p w14:paraId="40A5B30C" w14:textId="2765DB31" w:rsidR="003C4B76" w:rsidRPr="003C4B76" w:rsidRDefault="003C4B76" w:rsidP="003C4B76">
      <w:pPr>
        <w:spacing w:before="100" w:beforeAutospacing="1" w:after="100" w:afterAutospacing="1" w:line="240" w:lineRule="auto"/>
        <w:rPr>
          <w:rFonts w:eastAsia="Times New Roman" w:cs="Times New Roman"/>
          <w:lang w:eastAsia="de-DE"/>
        </w:rPr>
      </w:pPr>
      <w:r w:rsidRPr="003C4B76">
        <w:rPr>
          <w:rFonts w:eastAsia="Times New Roman" w:cs="Times New Roman"/>
          <w:lang w:eastAsia="de-DE"/>
        </w:rPr>
        <w:t xml:space="preserve">Die zehnte Plage als Konsequenz </w:t>
      </w:r>
      <w:proofErr w:type="spellStart"/>
      <w:r w:rsidR="00575C59">
        <w:rPr>
          <w:rFonts w:eastAsia="Times New Roman" w:cs="Times New Roman"/>
          <w:lang w:eastAsia="de-DE"/>
        </w:rPr>
        <w:t>Par’o</w:t>
      </w:r>
      <w:r w:rsidRPr="003C4B76">
        <w:rPr>
          <w:rFonts w:eastAsia="Times New Roman" w:cs="Times New Roman"/>
          <w:lang w:eastAsia="de-DE"/>
        </w:rPr>
        <w:t>nischer</w:t>
      </w:r>
      <w:proofErr w:type="spellEnd"/>
      <w:r w:rsidRPr="003C4B76">
        <w:rPr>
          <w:rFonts w:eastAsia="Times New Roman" w:cs="Times New Roman"/>
          <w:lang w:eastAsia="de-DE"/>
        </w:rPr>
        <w:t xml:space="preserve"> Verstockung begründet die dauerhafte Erstgeburtsweihe als Dankopfer für Israels Verschonung.</w:t>
      </w:r>
    </w:p>
    <w:p w14:paraId="3E5A6483" w14:textId="77777777" w:rsidR="00C67175" w:rsidRPr="00C67175" w:rsidRDefault="00C67175" w:rsidP="00C67175">
      <w:pPr>
        <w:spacing w:before="100" w:beforeAutospacing="1" w:after="100" w:afterAutospacing="1" w:line="240" w:lineRule="auto"/>
        <w:outlineLvl w:val="1"/>
        <w:rPr>
          <w:rFonts w:eastAsia="Times New Roman" w:cs="Times New Roman"/>
          <w:b/>
          <w:bCs/>
          <w:sz w:val="36"/>
          <w:szCs w:val="36"/>
          <w:lang w:eastAsia="de-DE"/>
        </w:rPr>
      </w:pPr>
      <w:r w:rsidRPr="00C67175">
        <w:rPr>
          <w:rFonts w:eastAsia="Times New Roman" w:cs="Times New Roman"/>
          <w:b/>
          <w:bCs/>
          <w:sz w:val="36"/>
          <w:szCs w:val="36"/>
          <w:lang w:eastAsia="de-DE"/>
        </w:rPr>
        <w:t>Exodus 13,16</w:t>
      </w:r>
    </w:p>
    <w:p w14:paraId="2CCEDD5E"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Hebräisch:</w:t>
      </w:r>
      <w:r w:rsidRPr="00C67175">
        <w:rPr>
          <w:rFonts w:eastAsia="Times New Roman" w:cs="Times New Roman"/>
          <w:lang w:eastAsia="de-DE"/>
        </w:rPr>
        <w:t xml:space="preserve"> </w:t>
      </w:r>
      <w:r w:rsidRPr="00C67175">
        <w:rPr>
          <w:rFonts w:eastAsia="Times New Roman" w:cs="Times New Roman"/>
          <w:rtl/>
          <w:lang w:eastAsia="de-DE"/>
        </w:rPr>
        <w:t>וְהָיָ֤ה לְאוֹת֙ עַל־יָ֣דְכָ֔ה וּלְטוֹטָפֹ֖ת בֵּ֣ין עֵינֶ֑יךָ כִּ֚י בְּחֹ֣זֶק יָ֔ד הוֹצִיאָ֥נוּ יְהוָ֖ה מִמִּצְרָֽיִם׃</w:t>
      </w:r>
    </w:p>
    <w:p w14:paraId="170F2895"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Deutsch:</w:t>
      </w:r>
      <w:r w:rsidRPr="00C67175">
        <w:rPr>
          <w:rFonts w:eastAsia="Times New Roman" w:cs="Times New Roman"/>
          <w:lang w:eastAsia="de-DE"/>
        </w:rPr>
        <w:t xml:space="preserve"> Und es sei zu einem Zeichen an deiner Hand und zu Stirnbändern zwischen deinen Augen; denn mit starker Hand hat uns der Ewige aus Ägypten herausgeführt.</w:t>
      </w:r>
    </w:p>
    <w:p w14:paraId="3B948FE8" w14:textId="77777777" w:rsidR="00C67175" w:rsidRPr="00C67175" w:rsidRDefault="00696CEF" w:rsidP="00C67175">
      <w:pPr>
        <w:spacing w:after="0" w:line="240" w:lineRule="auto"/>
        <w:rPr>
          <w:rFonts w:eastAsia="Times New Roman" w:cs="Times New Roman"/>
          <w:lang w:eastAsia="de-DE"/>
        </w:rPr>
      </w:pPr>
      <w:r>
        <w:rPr>
          <w:rFonts w:eastAsia="Times New Roman" w:cs="Times New Roman"/>
          <w:noProof/>
          <w:lang w:eastAsia="de-DE"/>
        </w:rPr>
        <w:pict w14:anchorId="646CD5FE">
          <v:rect id="_x0000_i1375" style="width:0;height:1.5pt" o:hralign="center" o:hrstd="t" o:hr="t" fillcolor="#a0a0a0" stroked="f"/>
        </w:pict>
      </w:r>
    </w:p>
    <w:p w14:paraId="4D617E76"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Kommentar:</w:t>
      </w:r>
      <w:r w:rsidRPr="00C67175">
        <w:rPr>
          <w:rFonts w:eastAsia="Times New Roman" w:cs="Times New Roman"/>
          <w:lang w:eastAsia="de-DE"/>
        </w:rPr>
        <w:t xml:space="preserve"> </w:t>
      </w:r>
      <w:r w:rsidRPr="002C11D7">
        <w:rPr>
          <w:rFonts w:eastAsia="Times New Roman" w:cs="Times New Roman"/>
          <w:b/>
          <w:bCs/>
          <w:rtl/>
          <w:lang w:eastAsia="de-DE"/>
        </w:rPr>
        <w:t>וְהָיָה לְאוֹת עַל־יָֽדְכָה וּלְטוֹטָפֹת בֵּין עֵינֶיךָ</w:t>
      </w:r>
      <w:r w:rsidRPr="00C67175">
        <w:rPr>
          <w:rFonts w:eastAsia="Times New Roman" w:cs="Times New Roman"/>
          <w:lang w:eastAsia="de-DE"/>
        </w:rPr>
        <w:t xml:space="preserve"> macht die Erstgeburtsgesetze zu körperlichen Zeichen. </w:t>
      </w:r>
      <w:r w:rsidRPr="00C67175">
        <w:rPr>
          <w:rFonts w:eastAsia="Times New Roman" w:cs="Times New Roman"/>
          <w:rtl/>
          <w:lang w:eastAsia="de-DE"/>
        </w:rPr>
        <w:t>אוֹת</w:t>
      </w:r>
      <w:r w:rsidRPr="00C67175">
        <w:rPr>
          <w:rFonts w:eastAsia="Times New Roman" w:cs="Times New Roman"/>
          <w:lang w:eastAsia="de-DE"/>
        </w:rPr>
        <w:t xml:space="preserve"> bedeutet "Zeichen", </w:t>
      </w:r>
      <w:r w:rsidRPr="002C11D7">
        <w:rPr>
          <w:rFonts w:eastAsia="Times New Roman" w:cs="Times New Roman"/>
          <w:b/>
          <w:bCs/>
          <w:rtl/>
          <w:lang w:eastAsia="de-DE"/>
        </w:rPr>
        <w:t>טוֹטָפֹת</w:t>
      </w:r>
      <w:r w:rsidRPr="00C67175">
        <w:rPr>
          <w:rFonts w:eastAsia="Times New Roman" w:cs="Times New Roman"/>
          <w:lang w:eastAsia="de-DE"/>
        </w:rPr>
        <w:t xml:space="preserve"> bedeutet "Stirnband/Gebetsriemen".</w:t>
      </w:r>
    </w:p>
    <w:p w14:paraId="303D6423"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rtl/>
          <w:lang w:eastAsia="de-DE"/>
        </w:rPr>
        <w:t>ע</w:t>
      </w:r>
      <w:r w:rsidRPr="002C11D7">
        <w:rPr>
          <w:rFonts w:eastAsia="Times New Roman" w:cs="Times New Roman"/>
          <w:b/>
          <w:bCs/>
          <w:rtl/>
          <w:lang w:eastAsia="de-DE"/>
        </w:rPr>
        <w:t>ַל־יָֽדְכָה</w:t>
      </w:r>
      <w:r w:rsidRPr="00C67175">
        <w:rPr>
          <w:rFonts w:eastAsia="Times New Roman" w:cs="Times New Roman"/>
          <w:lang w:eastAsia="de-DE"/>
        </w:rPr>
        <w:t xml:space="preserve"> ("an deiner Hand") und </w:t>
      </w:r>
      <w:r w:rsidRPr="002C11D7">
        <w:rPr>
          <w:rFonts w:eastAsia="Times New Roman" w:cs="Times New Roman"/>
          <w:b/>
          <w:bCs/>
          <w:rtl/>
          <w:lang w:eastAsia="de-DE"/>
        </w:rPr>
        <w:t>בֵּין</w:t>
      </w:r>
      <w:r w:rsidRPr="002C11D7">
        <w:rPr>
          <w:rFonts w:eastAsia="Times New Roman" w:cs="Times New Roman"/>
          <w:rtl/>
          <w:lang w:eastAsia="de-DE"/>
        </w:rPr>
        <w:t xml:space="preserve"> </w:t>
      </w:r>
      <w:r w:rsidRPr="002C11D7">
        <w:rPr>
          <w:rFonts w:eastAsia="Times New Roman" w:cs="Times New Roman"/>
          <w:b/>
          <w:bCs/>
          <w:rtl/>
          <w:lang w:eastAsia="de-DE"/>
        </w:rPr>
        <w:t>עֵינֶיךָ</w:t>
      </w:r>
      <w:r w:rsidRPr="00C67175">
        <w:rPr>
          <w:rFonts w:eastAsia="Times New Roman" w:cs="Times New Roman"/>
          <w:lang w:eastAsia="de-DE"/>
        </w:rPr>
        <w:t xml:space="preserve"> ("zwischen deinen Augen") sind symbolische Körperstellen. Die Hand steht für Taten, die Stirn für Gedanken.</w:t>
      </w:r>
    </w:p>
    <w:p w14:paraId="3E376270"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lastRenderedPageBreak/>
        <w:t>כִּי בְּחֹזֶק יָד הוֹצִיאָנוּ יְהוָה מִמִּצְרָֽיִם</w:t>
      </w:r>
      <w:r w:rsidRPr="00C67175">
        <w:rPr>
          <w:rFonts w:eastAsia="Times New Roman" w:cs="Times New Roman"/>
          <w:lang w:eastAsia="de-DE"/>
        </w:rPr>
        <w:t xml:space="preserve"> ist die Begründung - identisch mit V.14. </w:t>
      </w:r>
      <w:r w:rsidRPr="002C11D7">
        <w:rPr>
          <w:rFonts w:eastAsia="Times New Roman" w:cs="Times New Roman"/>
          <w:b/>
          <w:bCs/>
          <w:rtl/>
          <w:lang w:eastAsia="de-DE"/>
        </w:rPr>
        <w:t>חֹזֶק יָד</w:t>
      </w:r>
      <w:r w:rsidRPr="00C67175">
        <w:rPr>
          <w:rFonts w:eastAsia="Times New Roman" w:cs="Times New Roman"/>
          <w:lang w:eastAsia="de-DE"/>
        </w:rPr>
        <w:t xml:space="preserve"> ist "starke Hand" - JHWHs Macht. </w:t>
      </w:r>
      <w:r w:rsidRPr="002C11D7">
        <w:rPr>
          <w:rFonts w:eastAsia="Times New Roman" w:cs="Times New Roman"/>
          <w:b/>
          <w:bCs/>
          <w:rtl/>
          <w:lang w:eastAsia="de-DE"/>
        </w:rPr>
        <w:t>הוֹצִיאָנוּ</w:t>
      </w:r>
      <w:r w:rsidRPr="00C67175">
        <w:rPr>
          <w:rFonts w:eastAsia="Times New Roman" w:cs="Times New Roman"/>
          <w:lang w:eastAsia="de-DE"/>
        </w:rPr>
        <w:t xml:space="preserve"> ist "er führte uns heraus" (1. Person Plural).</w:t>
      </w:r>
    </w:p>
    <w:p w14:paraId="6DC846B7"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lang w:eastAsia="de-DE"/>
        </w:rPr>
        <w:t>Dieser Vers schließt die Erstgeburtsgesetze parallel zum Abschluss der Pessach-Gesetze in V.9 - beide werden zu totalen Lebenssymbolen.</w:t>
      </w:r>
    </w:p>
    <w:p w14:paraId="374DC721" w14:textId="21795E1E"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Die LXX</w:t>
      </w:r>
      <w:r w:rsidRPr="00C67175">
        <w:rPr>
          <w:rFonts w:eastAsia="Times New Roman" w:cs="Times New Roman"/>
          <w:lang w:eastAsia="de-DE"/>
        </w:rPr>
        <w:t xml:space="preserve"> </w:t>
      </w:r>
      <w:r>
        <w:t xml:space="preserve">übersetzt </w:t>
      </w:r>
      <w:r w:rsidRPr="002C11D7">
        <w:rPr>
          <w:b/>
          <w:bCs/>
          <w:rtl/>
        </w:rPr>
        <w:t>לְטוֹטָפֹת</w:t>
      </w:r>
      <w:r>
        <w:t xml:space="preserve"> mit </w:t>
      </w:r>
      <w:proofErr w:type="spellStart"/>
      <w:r>
        <w:t>ἀσάλευτον</w:t>
      </w:r>
      <w:proofErr w:type="spellEnd"/>
      <w:r>
        <w:t xml:space="preserve"> ("unbeweglich/fest") anstelle einer wörtlicheren Wiedergabe, was eine interpretative Übersetzung der Phylakterien darstellt.</w:t>
      </w:r>
    </w:p>
    <w:p w14:paraId="3DDCFF27"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Satzstruktur:</w:t>
      </w:r>
      <w:r w:rsidRPr="00C67175">
        <w:rPr>
          <w:rFonts w:eastAsia="Times New Roman" w:cs="Times New Roman"/>
          <w:lang w:eastAsia="de-DE"/>
        </w:rPr>
        <w:t xml:space="preserve"> Abschließende Symbolisierung der Erstgeburtsgesetze als Hand- und Stirnzeichen zur konstanten Befreiungserinnerung.</w:t>
      </w:r>
    </w:p>
    <w:p w14:paraId="62353D8D"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lang w:eastAsia="de-DE"/>
        </w:rPr>
        <w:t>Die Erstgeburtsgesetze werden zu körperlichen Erinnerungszeichen, die JHWHs starke Hand bei der Befreiung dauerhaft vor Augen halten.</w:t>
      </w:r>
    </w:p>
    <w:p w14:paraId="2F025751"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13,17</w:t>
      </w:r>
    </w:p>
    <w:p w14:paraId="07DC7A8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וַיְהִ֗י בְּשַׁלַּ֣ח פַּרְעֹה֮ אֶת־הָעָם֒ וְלֹא־נָחָ֣ם אֱלֹהִ֗ים דֶּ֚רֶךְ אֶ֣רֶץ פְּלִשְׁתִּ֔ים כִּ֥י קָר֖וֹב ה֑וּא כִּ֣י׀ אָמַ֣ר אֱלֹהִ֗ים פֶּֽן־יִנָּחֵ֥ם הָעָ֛ם בִּרְאֹתָ֥ם מִלְחָמָ֖ה וְשָׁ֥בוּ מִצְרָֽיְמָה׃</w:t>
      </w:r>
    </w:p>
    <w:p w14:paraId="30550DB8" w14:textId="75CE17BE"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es geschah, als </w:t>
      </w:r>
      <w:r w:rsidR="00575C59">
        <w:rPr>
          <w:rFonts w:eastAsia="Times New Roman" w:cs="Times New Roman"/>
          <w:lang w:eastAsia="de-DE"/>
        </w:rPr>
        <w:t>Par’o</w:t>
      </w:r>
      <w:r w:rsidRPr="00DB0C12">
        <w:rPr>
          <w:rFonts w:eastAsia="Times New Roman" w:cs="Times New Roman"/>
          <w:lang w:eastAsia="de-DE"/>
        </w:rPr>
        <w:t xml:space="preserve"> das Volk ziehen ließ, da führte Gott sie nicht den Weg durch das Land der Philister, obwohl er nahe war; denn Gott sprach: Damit das Volk es nicht bereut, wenn sie Krieg sehen, und nach Ägypten zurückkehren.</w:t>
      </w:r>
    </w:p>
    <w:p w14:paraId="49FC17AC"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B0120A7">
          <v:rect id="_x0000_i1376" style="width:0;height:1.5pt" o:hralign="center" o:hrstd="t" o:hr="t" fillcolor="#a0a0a0" stroked="f"/>
        </w:pict>
      </w:r>
    </w:p>
    <w:p w14:paraId="6724F46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וַיְהִי בְּשַׁלַּח פַּרְעֹה אֶת־הָעָם וְלֹא־נָחָם אֱלֹהִים דֶּרֶךְ אֶרֶץ פְּלִשְׁתִּים כִּי קָרוֹב הוּא</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וַיְהִי בְּשַׁלַּח פַּרְעֹה אֶת־הָעָם</w:t>
      </w:r>
      <w:r w:rsidRPr="00DB0C12">
        <w:rPr>
          <w:rFonts w:eastAsia="Times New Roman" w:cs="Times New Roman"/>
          <w:rtl/>
          <w:lang w:eastAsia="de-DE"/>
        </w:rPr>
        <w:t xml:space="preserve"> </w:t>
      </w:r>
      <w:r w:rsidRPr="00DB0C12">
        <w:rPr>
          <w:rFonts w:eastAsia="Times New Roman" w:cs="Times New Roman"/>
          <w:lang w:eastAsia="de-DE"/>
        </w:rPr>
        <w:t xml:space="preserve">(temporaler Nebensatz) + </w:t>
      </w:r>
      <w:r w:rsidRPr="00DB0C12">
        <w:rPr>
          <w:rFonts w:eastAsia="Times New Roman" w:cs="Times New Roman"/>
          <w:b/>
          <w:bCs/>
          <w:rtl/>
          <w:lang w:eastAsia="de-DE"/>
        </w:rPr>
        <w:t>וְלֹא־נָחָם אֱלֹהִים</w:t>
      </w:r>
      <w:r w:rsidRPr="00DB0C12">
        <w:rPr>
          <w:rFonts w:eastAsia="Times New Roman" w:cs="Times New Roman"/>
          <w:rtl/>
          <w:lang w:eastAsia="de-DE"/>
        </w:rPr>
        <w:t xml:space="preserve"> </w:t>
      </w:r>
      <w:r w:rsidRPr="00DB0C12">
        <w:rPr>
          <w:rFonts w:eastAsia="Times New Roman" w:cs="Times New Roman"/>
          <w:lang w:eastAsia="de-DE"/>
        </w:rPr>
        <w:t xml:space="preserve">(waw + Negation + Qal Perfekt von </w:t>
      </w:r>
      <w:r w:rsidRPr="00DB0C12">
        <w:rPr>
          <w:rFonts w:eastAsia="Times New Roman" w:cs="Times New Roman"/>
          <w:b/>
          <w:bCs/>
          <w:rtl/>
          <w:lang w:eastAsia="de-DE"/>
        </w:rPr>
        <w:t>נחה</w:t>
      </w:r>
      <w:r w:rsidRPr="00DB0C12">
        <w:rPr>
          <w:rFonts w:eastAsia="Times New Roman" w:cs="Times New Roman"/>
          <w:lang w:eastAsia="de-DE"/>
        </w:rPr>
        <w:t xml:space="preserve">, "führen") + </w:t>
      </w:r>
      <w:r w:rsidRPr="00DB0C12">
        <w:rPr>
          <w:rFonts w:eastAsia="Times New Roman" w:cs="Times New Roman"/>
          <w:b/>
          <w:bCs/>
          <w:rtl/>
          <w:lang w:eastAsia="de-DE"/>
        </w:rPr>
        <w:t>דֶּרֶךְ אֶרֶץ פְּלִשְׁתִּים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כִּי קָרוֹב הוּא</w:t>
      </w:r>
      <w:r w:rsidRPr="00DB0C12">
        <w:rPr>
          <w:rFonts w:eastAsia="Times New Roman" w:cs="Times New Roman"/>
          <w:lang w:eastAsia="de-DE"/>
        </w:rPr>
        <w:t>.</w:t>
      </w:r>
    </w:p>
    <w:p w14:paraId="0FC1FCB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כִּי אָמַר אֱלֹהִים פֶּֽן־יִנָּחֵם הָעָ֛ם בִּרְאֹתָ֥ם מִלְחָמָ֖ה וְשָׁ֥בוּ מִצְרָֽיְמָה</w:t>
      </w:r>
      <w:r w:rsidRPr="00DB0C12">
        <w:rPr>
          <w:rFonts w:eastAsia="Times New Roman" w:cs="Times New Roman"/>
          <w:rtl/>
          <w:lang w:eastAsia="de-DE"/>
        </w:rPr>
        <w:t xml:space="preserve"> </w:t>
      </w:r>
      <w:r w:rsidRPr="00DB0C12">
        <w:rPr>
          <w:rFonts w:eastAsia="Times New Roman" w:cs="Times New Roman"/>
          <w:lang w:eastAsia="de-DE"/>
        </w:rPr>
        <w:t xml:space="preserve">ist kausale Begründung: </w:t>
      </w:r>
      <w:r w:rsidRPr="00DB0C12">
        <w:rPr>
          <w:rFonts w:eastAsia="Times New Roman" w:cs="Times New Roman"/>
          <w:b/>
          <w:bCs/>
          <w:rtl/>
          <w:lang w:eastAsia="de-DE"/>
        </w:rPr>
        <w:t>כִּי אָמַר אֱלֹהִים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פֶּן</w:t>
      </w:r>
      <w:r w:rsidRPr="00DB0C12">
        <w:rPr>
          <w:rFonts w:eastAsia="Times New Roman" w:cs="Times New Roman"/>
          <w:rtl/>
          <w:lang w:eastAsia="de-DE"/>
        </w:rPr>
        <w:t xml:space="preserve"> </w:t>
      </w:r>
      <w:r w:rsidRPr="00DB0C12">
        <w:rPr>
          <w:rFonts w:eastAsia="Times New Roman" w:cs="Times New Roman"/>
          <w:lang w:eastAsia="de-DE"/>
        </w:rPr>
        <w:t xml:space="preserve">(damit nicht) + </w:t>
      </w:r>
      <w:r w:rsidRPr="00DB0C12">
        <w:rPr>
          <w:rFonts w:eastAsia="Times New Roman" w:cs="Times New Roman"/>
          <w:b/>
          <w:bCs/>
          <w:rtl/>
          <w:lang w:eastAsia="de-DE"/>
        </w:rPr>
        <w:t>יִנָּחֵם הָעָם</w:t>
      </w:r>
      <w:r w:rsidRPr="00DB0C12">
        <w:rPr>
          <w:rFonts w:eastAsia="Times New Roman" w:cs="Times New Roman"/>
          <w:rtl/>
          <w:lang w:eastAsia="de-DE"/>
        </w:rPr>
        <w:t xml:space="preserve"> </w:t>
      </w:r>
      <w:r w:rsidRPr="00DB0C12">
        <w:rPr>
          <w:rFonts w:eastAsia="Times New Roman" w:cs="Times New Roman"/>
          <w:lang w:eastAsia="de-DE"/>
        </w:rPr>
        <w:t xml:space="preserve">(Niphal-Imperfekt von </w:t>
      </w:r>
      <w:r w:rsidRPr="00DB0C12">
        <w:rPr>
          <w:rFonts w:eastAsia="Times New Roman" w:cs="Times New Roman"/>
          <w:b/>
          <w:bCs/>
          <w:rtl/>
          <w:lang w:eastAsia="de-DE"/>
        </w:rPr>
        <w:t>נחם</w:t>
      </w:r>
      <w:r w:rsidRPr="00DB0C12">
        <w:rPr>
          <w:rFonts w:eastAsia="Times New Roman" w:cs="Times New Roman"/>
          <w:lang w:eastAsia="de-DE"/>
        </w:rPr>
        <w:t xml:space="preserve">, "bereuen") + temporaler Nebensatz </w:t>
      </w:r>
      <w:r w:rsidRPr="00DB0C12">
        <w:rPr>
          <w:rFonts w:eastAsia="Times New Roman" w:cs="Times New Roman"/>
          <w:b/>
          <w:bCs/>
          <w:rtl/>
          <w:lang w:eastAsia="de-DE"/>
        </w:rPr>
        <w:t>בִּרְאֹתָם מִלְחָמָה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וְשָׁבוּ מִצְרָיְמָה</w:t>
      </w:r>
      <w:r w:rsidRPr="00DB0C12">
        <w:rPr>
          <w:rFonts w:eastAsia="Times New Roman" w:cs="Times New Roman"/>
          <w:lang w:eastAsia="de-DE"/>
        </w:rPr>
        <w:t>.</w:t>
      </w:r>
    </w:p>
    <w:p w14:paraId="20091A1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Göttliche Routenwahl:</w:t>
      </w:r>
      <w:r w:rsidRPr="00DB0C12">
        <w:rPr>
          <w:rFonts w:eastAsia="Times New Roman" w:cs="Times New Roman"/>
          <w:lang w:eastAsia="de-DE"/>
        </w:rPr>
        <w:t xml:space="preserve"> </w:t>
      </w:r>
      <w:r w:rsidRPr="00DB0C12">
        <w:rPr>
          <w:rFonts w:eastAsia="Times New Roman" w:cs="Times New Roman"/>
          <w:b/>
          <w:bCs/>
          <w:rtl/>
          <w:lang w:eastAsia="de-DE"/>
        </w:rPr>
        <w:t>דֶּרֶךְ אֶרֶץ פְּלִשְׁתִּים</w:t>
      </w:r>
      <w:r w:rsidRPr="00DB0C12">
        <w:rPr>
          <w:rFonts w:eastAsia="Times New Roman" w:cs="Times New Roman"/>
          <w:rtl/>
          <w:lang w:eastAsia="de-DE"/>
        </w:rPr>
        <w:t xml:space="preserve"> </w:t>
      </w:r>
      <w:r w:rsidRPr="00DB0C12">
        <w:rPr>
          <w:rFonts w:eastAsia="Times New Roman" w:cs="Times New Roman"/>
          <w:lang w:eastAsia="de-DE"/>
        </w:rPr>
        <w:t xml:space="preserve">ist der direkte Küstenweg nach Kanaan - militärisch bewacht. </w:t>
      </w:r>
      <w:r w:rsidRPr="00DB0C12">
        <w:rPr>
          <w:rFonts w:eastAsia="Times New Roman" w:cs="Times New Roman"/>
          <w:b/>
          <w:bCs/>
          <w:rtl/>
          <w:lang w:eastAsia="de-DE"/>
        </w:rPr>
        <w:t>קָרוֹב הוּא</w:t>
      </w:r>
      <w:r w:rsidRPr="00DB0C12">
        <w:rPr>
          <w:rFonts w:eastAsia="Times New Roman" w:cs="Times New Roman"/>
          <w:rtl/>
          <w:lang w:eastAsia="de-DE"/>
        </w:rPr>
        <w:t xml:space="preserve"> </w:t>
      </w:r>
      <w:r w:rsidRPr="00DB0C12">
        <w:rPr>
          <w:rFonts w:eastAsia="Times New Roman" w:cs="Times New Roman"/>
          <w:lang w:eastAsia="de-DE"/>
        </w:rPr>
        <w:t>zeigt die geografische Logik.</w:t>
      </w:r>
    </w:p>
    <w:p w14:paraId="183B299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Psychologische Weisheit:</w:t>
      </w:r>
      <w:r w:rsidRPr="00DB0C12">
        <w:rPr>
          <w:rFonts w:eastAsia="Times New Roman" w:cs="Times New Roman"/>
          <w:lang w:eastAsia="de-DE"/>
        </w:rPr>
        <w:t xml:space="preserve"> </w:t>
      </w:r>
      <w:r w:rsidRPr="00DB0C12">
        <w:rPr>
          <w:rFonts w:eastAsia="Times New Roman" w:cs="Times New Roman"/>
          <w:b/>
          <w:bCs/>
          <w:rtl/>
          <w:lang w:eastAsia="de-DE"/>
        </w:rPr>
        <w:t>פֶּן יִנָּחֵם</w:t>
      </w:r>
      <w:r w:rsidRPr="00DB0C12">
        <w:rPr>
          <w:rFonts w:eastAsia="Times New Roman" w:cs="Times New Roman"/>
          <w:rtl/>
          <w:lang w:eastAsia="de-DE"/>
        </w:rPr>
        <w:t xml:space="preserve"> </w:t>
      </w:r>
      <w:r w:rsidRPr="00DB0C12">
        <w:rPr>
          <w:rFonts w:eastAsia="Times New Roman" w:cs="Times New Roman"/>
          <w:lang w:eastAsia="de-DE"/>
        </w:rPr>
        <w:t xml:space="preserve">zeigt Gottes Sorge um Israels mentale Verfassung. </w:t>
      </w:r>
      <w:r w:rsidRPr="00DB0C12">
        <w:rPr>
          <w:rFonts w:eastAsia="Times New Roman" w:cs="Times New Roman"/>
          <w:b/>
          <w:bCs/>
          <w:rtl/>
          <w:lang w:eastAsia="de-DE"/>
        </w:rPr>
        <w:t>מִלְחָמָה</w:t>
      </w:r>
      <w:r w:rsidRPr="00DB0C12">
        <w:rPr>
          <w:rFonts w:eastAsia="Times New Roman" w:cs="Times New Roman"/>
          <w:rtl/>
          <w:lang w:eastAsia="de-DE"/>
        </w:rPr>
        <w:t xml:space="preserve"> </w:t>
      </w:r>
      <w:r w:rsidRPr="00DB0C12">
        <w:rPr>
          <w:rFonts w:eastAsia="Times New Roman" w:cs="Times New Roman"/>
          <w:lang w:eastAsia="de-DE"/>
        </w:rPr>
        <w:t>würde Panik auslösen.</w:t>
      </w:r>
    </w:p>
    <w:p w14:paraId="30B67C8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נָחָם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ὡδήγησεν</w:t>
      </w:r>
      <w:proofErr w:type="spellEnd"/>
      <w:r w:rsidRPr="00DB0C12">
        <w:rPr>
          <w:rFonts w:eastAsia="Times New Roman" w:cs="Times New Roman"/>
          <w:lang w:eastAsia="de-DE"/>
        </w:rPr>
        <w:t xml:space="preserve"> ("führte"), </w:t>
      </w:r>
      <w:r w:rsidRPr="00DB0C12">
        <w:rPr>
          <w:rFonts w:eastAsia="Times New Roman" w:cs="Times New Roman"/>
          <w:b/>
          <w:bCs/>
          <w:rtl/>
          <w:lang w:eastAsia="de-DE"/>
        </w:rPr>
        <w:t>פְּלִשְׁתִּים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Φυλιστιιμ</w:t>
      </w:r>
      <w:proofErr w:type="spellEnd"/>
      <w:r w:rsidRPr="00DB0C12">
        <w:rPr>
          <w:rFonts w:eastAsia="Times New Roman" w:cs="Times New Roman"/>
          <w:lang w:eastAsia="de-DE"/>
        </w:rPr>
        <w:t xml:space="preserve"> ("Philister"), </w:t>
      </w:r>
      <w:r w:rsidRPr="00DB0C12">
        <w:rPr>
          <w:rFonts w:eastAsia="Times New Roman" w:cs="Times New Roman"/>
          <w:b/>
          <w:bCs/>
          <w:rtl/>
          <w:lang w:eastAsia="de-DE"/>
        </w:rPr>
        <w:t>יִנָּחֵם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μετ</w:t>
      </w:r>
      <w:proofErr w:type="spellEnd"/>
      <w:r w:rsidRPr="00DB0C12">
        <w:rPr>
          <w:rFonts w:eastAsia="Times New Roman" w:cs="Times New Roman"/>
          <w:lang w:eastAsia="de-DE"/>
        </w:rPr>
        <w:t xml:space="preserve">αμεληθῇ ("bereue") und </w:t>
      </w:r>
      <w:r w:rsidRPr="00DB0C12">
        <w:rPr>
          <w:rFonts w:eastAsia="Times New Roman" w:cs="Times New Roman"/>
          <w:b/>
          <w:bCs/>
          <w:rtl/>
          <w:lang w:eastAsia="de-DE"/>
        </w:rPr>
        <w:t>מִלְחָמָה</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όλεμον</w:t>
      </w:r>
      <w:proofErr w:type="spellEnd"/>
      <w:r w:rsidRPr="00DB0C12">
        <w:rPr>
          <w:rFonts w:eastAsia="Times New Roman" w:cs="Times New Roman"/>
          <w:lang w:eastAsia="de-DE"/>
        </w:rPr>
        <w:t xml:space="preserve"> ("Krieg").</w:t>
      </w:r>
    </w:p>
    <w:p w14:paraId="63D3897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Temporaler Ausgangspunkt mit negativer Routenwahl und psychologisch begründeter göttlicher Fürsorge.</w:t>
      </w:r>
    </w:p>
    <w:p w14:paraId="454CF524" w14:textId="6C2A51F5"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Als </w:t>
      </w:r>
      <w:r w:rsidR="00575C59">
        <w:rPr>
          <w:rFonts w:eastAsia="Times New Roman" w:cs="Times New Roman"/>
          <w:lang w:eastAsia="de-DE"/>
        </w:rPr>
        <w:t>Par’o</w:t>
      </w:r>
      <w:r w:rsidRPr="00DB0C12">
        <w:rPr>
          <w:rFonts w:eastAsia="Times New Roman" w:cs="Times New Roman"/>
          <w:lang w:eastAsia="de-DE"/>
        </w:rPr>
        <w:t xml:space="preserve"> das Volk ziehen ließ, führte Gott sie nicht den nahen </w:t>
      </w:r>
      <w:proofErr w:type="spellStart"/>
      <w:r w:rsidRPr="00DB0C12">
        <w:rPr>
          <w:rFonts w:eastAsia="Times New Roman" w:cs="Times New Roman"/>
          <w:lang w:eastAsia="de-DE"/>
        </w:rPr>
        <w:t>Philisterweg</w:t>
      </w:r>
      <w:proofErr w:type="spellEnd"/>
      <w:r w:rsidRPr="00DB0C12">
        <w:rPr>
          <w:rFonts w:eastAsia="Times New Roman" w:cs="Times New Roman"/>
          <w:lang w:eastAsia="de-DE"/>
        </w:rPr>
        <w:t xml:space="preserve"> - aus Sorge, sie könnten bei Kriegsanblick bereuen und nach Ägypten zurückkehren.</w:t>
      </w:r>
    </w:p>
    <w:p w14:paraId="3465434A"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lastRenderedPageBreak/>
        <w:t>Exodus 13,18</w:t>
      </w:r>
    </w:p>
    <w:p w14:paraId="2BD3463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וַיַּסֵּ֨ב אֱלֹהִ֧ים׀ אֶת־הָעָ֛ם דֶּ֥רֶךְ הַמִּדְבָּ֖ר יַם־ס֑וּף וַחֲמֻשִׁ֛ים עָל֥וּ בְנֵי־יִשְׂרָאֵ֖ל מֵאֶ֥רֶץ מִצְרָֽיִם׃</w:t>
      </w:r>
    </w:p>
    <w:p w14:paraId="6339D87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Gott ließ das Volk auf dem Weg durch die Wüste zum Schilfmeer herumziehen; und die Söhne Israels zogen kampfgerüstet aus dem Land Ägypten herauf.</w:t>
      </w:r>
    </w:p>
    <w:p w14:paraId="3D322C51"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54E6D19">
          <v:rect id="_x0000_i1377" style="width:0;height:1.5pt" o:hralign="center" o:hrstd="t" o:hr="t" fillcolor="#a0a0a0" stroked="f"/>
        </w:pict>
      </w:r>
    </w:p>
    <w:p w14:paraId="48DAE62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וַיַּסֵּב אֱלֹהִים אֶת־הָעָם דֶּרֶךְ הַמִּדְבָּר יַם־סוּף</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סבב</w:t>
      </w:r>
      <w:r w:rsidRPr="00DB0C12">
        <w:rPr>
          <w:rFonts w:eastAsia="Times New Roman" w:cs="Times New Roman"/>
          <w:rtl/>
          <w:lang w:eastAsia="de-DE"/>
        </w:rPr>
        <w:t xml:space="preserve"> </w:t>
      </w:r>
      <w:r w:rsidRPr="00DB0C12">
        <w:rPr>
          <w:rFonts w:eastAsia="Times New Roman" w:cs="Times New Roman"/>
          <w:lang w:eastAsia="de-DE"/>
        </w:rPr>
        <w:t xml:space="preserve">(Hiphil, "herumführen/umleiten") + </w:t>
      </w:r>
      <w:r w:rsidRPr="00DB0C12">
        <w:rPr>
          <w:rFonts w:eastAsia="Times New Roman" w:cs="Times New Roman"/>
          <w:b/>
          <w:bCs/>
          <w:rtl/>
          <w:lang w:eastAsia="de-DE"/>
        </w:rPr>
        <w:t>אֱלֹהִים אֶת־הָעָם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דֶּרֶךְ הַמִּדְבָּר יַם־סוּף</w:t>
      </w:r>
      <w:r w:rsidRPr="00DB0C12">
        <w:rPr>
          <w:rFonts w:eastAsia="Times New Roman" w:cs="Times New Roman"/>
          <w:lang w:eastAsia="de-DE"/>
        </w:rPr>
        <w:t>.</w:t>
      </w:r>
    </w:p>
    <w:p w14:paraId="10BC785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וַחֲמֻשִׁים עָלוּ בְנֵי־יִשְׂרָאֵל מֵאֶרֶץ מִצְרָיִם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וַחֲמֻשִׁים</w:t>
      </w:r>
      <w:r w:rsidRPr="00DB0C12">
        <w:rPr>
          <w:rFonts w:eastAsia="Times New Roman" w:cs="Times New Roman"/>
          <w:rtl/>
          <w:lang w:eastAsia="de-DE"/>
        </w:rPr>
        <w:t xml:space="preserve"> </w:t>
      </w:r>
      <w:r w:rsidRPr="00DB0C12">
        <w:rPr>
          <w:rFonts w:eastAsia="Times New Roman" w:cs="Times New Roman"/>
          <w:lang w:eastAsia="de-DE"/>
        </w:rPr>
        <w:t xml:space="preserve">(waw + Partizip Passiv von </w:t>
      </w:r>
      <w:r w:rsidRPr="00DB0C12">
        <w:rPr>
          <w:rFonts w:eastAsia="Times New Roman" w:cs="Times New Roman"/>
          <w:b/>
          <w:bCs/>
          <w:rtl/>
          <w:lang w:eastAsia="de-DE"/>
        </w:rPr>
        <w:t>חמשׁ</w:t>
      </w:r>
      <w:r w:rsidRPr="00DB0C12">
        <w:rPr>
          <w:rFonts w:eastAsia="Times New Roman" w:cs="Times New Roman"/>
          <w:lang w:eastAsia="de-DE"/>
        </w:rPr>
        <w:t xml:space="preserve">) + </w:t>
      </w:r>
      <w:r w:rsidRPr="00DB0C12">
        <w:rPr>
          <w:rFonts w:eastAsia="Times New Roman" w:cs="Times New Roman"/>
          <w:b/>
          <w:bCs/>
          <w:rtl/>
          <w:lang w:eastAsia="de-DE"/>
        </w:rPr>
        <w:t>עָלוּ בְנֵי־יִשְׂרָאֵל מֵאֶרֶץ מִצְרָיִם</w:t>
      </w:r>
      <w:r w:rsidRPr="00DB0C12">
        <w:rPr>
          <w:rFonts w:eastAsia="Times New Roman" w:cs="Times New Roman"/>
          <w:lang w:eastAsia="de-DE"/>
        </w:rPr>
        <w:t>.</w:t>
      </w:r>
    </w:p>
    <w:p w14:paraId="2961FD26" w14:textId="48A31C02"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Alternative Route:</w:t>
      </w:r>
      <w:r w:rsidRPr="00DB0C12">
        <w:rPr>
          <w:rFonts w:eastAsia="Times New Roman" w:cs="Times New Roman"/>
          <w:lang w:eastAsia="de-DE"/>
        </w:rPr>
        <w:t xml:space="preserve"> </w:t>
      </w:r>
      <w:r w:rsidRPr="00DB0C12">
        <w:rPr>
          <w:rFonts w:eastAsia="Times New Roman" w:cs="Times New Roman"/>
          <w:b/>
          <w:bCs/>
          <w:rtl/>
          <w:lang w:eastAsia="de-DE"/>
        </w:rPr>
        <w:t>סבב</w:t>
      </w:r>
      <w:r w:rsidRPr="00DB0C12">
        <w:rPr>
          <w:rFonts w:eastAsia="Times New Roman" w:cs="Times New Roman"/>
          <w:rtl/>
          <w:lang w:eastAsia="de-DE"/>
        </w:rPr>
        <w:t xml:space="preserve"> </w:t>
      </w:r>
      <w:r w:rsidRPr="00DB0C12">
        <w:rPr>
          <w:rFonts w:eastAsia="Times New Roman" w:cs="Times New Roman"/>
          <w:lang w:eastAsia="de-DE"/>
        </w:rPr>
        <w:t xml:space="preserve">im Hiphil </w:t>
      </w:r>
      <w:r w:rsidR="005B4AAA">
        <w:rPr>
          <w:rFonts w:eastAsia="Times New Roman" w:cs="Times New Roman"/>
          <w:lang w:eastAsia="de-DE"/>
        </w:rPr>
        <w:t>bedeutet</w:t>
      </w:r>
      <w:r w:rsidRPr="00DB0C12">
        <w:rPr>
          <w:rFonts w:eastAsia="Times New Roman" w:cs="Times New Roman"/>
          <w:lang w:eastAsia="de-DE"/>
        </w:rPr>
        <w:t xml:space="preserve"> "umleiten/einen Umweg nehmen lassen". </w:t>
      </w:r>
      <w:r w:rsidRPr="00DB0C12">
        <w:rPr>
          <w:rFonts w:eastAsia="Times New Roman" w:cs="Times New Roman"/>
          <w:b/>
          <w:bCs/>
          <w:rtl/>
          <w:lang w:eastAsia="de-DE"/>
        </w:rPr>
        <w:t>דֶּרֶךְ הַמִּדְבָּר יַם־סוּף</w:t>
      </w:r>
      <w:r w:rsidRPr="00DB0C12">
        <w:rPr>
          <w:rFonts w:eastAsia="Times New Roman" w:cs="Times New Roman"/>
          <w:rtl/>
          <w:lang w:eastAsia="de-DE"/>
        </w:rPr>
        <w:t xml:space="preserve"> </w:t>
      </w:r>
      <w:r w:rsidRPr="00DB0C12">
        <w:rPr>
          <w:rFonts w:eastAsia="Times New Roman" w:cs="Times New Roman"/>
          <w:lang w:eastAsia="de-DE"/>
        </w:rPr>
        <w:t>ist der Wüstenweg zum Schilfmeer.</w:t>
      </w:r>
    </w:p>
    <w:p w14:paraId="2F39563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חֲמֻשִׁים</w:t>
      </w:r>
      <w:r w:rsidRPr="00DB0C12">
        <w:rPr>
          <w:rFonts w:eastAsia="Times New Roman" w:cs="Times New Roman"/>
          <w:b/>
          <w:bCs/>
          <w:lang w:eastAsia="de-DE"/>
        </w:rPr>
        <w:t>:</w:t>
      </w:r>
      <w:r w:rsidRPr="00DB0C12">
        <w:rPr>
          <w:rFonts w:eastAsia="Times New Roman" w:cs="Times New Roman"/>
          <w:lang w:eastAsia="de-DE"/>
        </w:rPr>
        <w:t xml:space="preserve"> Umstrittene Übersetzung - entweder "bewaffnet/kampfgerüstet" (von </w:t>
      </w:r>
      <w:r w:rsidRPr="00DB0C12">
        <w:rPr>
          <w:rFonts w:eastAsia="Times New Roman" w:cs="Times New Roman"/>
          <w:b/>
          <w:bCs/>
          <w:rtl/>
          <w:lang w:eastAsia="de-DE"/>
        </w:rPr>
        <w:t>חמשׁ</w:t>
      </w:r>
      <w:r w:rsidRPr="00DB0C12">
        <w:rPr>
          <w:rFonts w:eastAsia="Times New Roman" w:cs="Times New Roman"/>
          <w:rtl/>
          <w:lang w:eastAsia="de-DE"/>
        </w:rPr>
        <w:t xml:space="preserve"> </w:t>
      </w:r>
      <w:r w:rsidRPr="00DB0C12">
        <w:rPr>
          <w:rFonts w:eastAsia="Times New Roman" w:cs="Times New Roman"/>
          <w:lang w:eastAsia="de-DE"/>
        </w:rPr>
        <w:t>= "fünf" = militärische Formation) oder "ein Fünftel" (nur ein Teil zog aus). Die militärische Deutung ist wahrscheinlicher.</w:t>
      </w:r>
    </w:p>
    <w:p w14:paraId="45ADA41F" w14:textId="659D5405"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631FA3">
        <w:t xml:space="preserve">übersetzt </w:t>
      </w:r>
      <w:r w:rsidR="00631FA3">
        <w:rPr>
          <w:rtl/>
        </w:rPr>
        <w:t>וַחֲמֻשִׁים</w:t>
      </w:r>
      <w:r w:rsidR="00631FA3">
        <w:t xml:space="preserve"> mit π</w:t>
      </w:r>
      <w:proofErr w:type="spellStart"/>
      <w:r w:rsidR="00631FA3">
        <w:t>έμ</w:t>
      </w:r>
      <w:proofErr w:type="spellEnd"/>
      <w:r w:rsidR="00631FA3">
        <w:t xml:space="preserve">πτῃ </w:t>
      </w:r>
      <w:proofErr w:type="spellStart"/>
      <w:r w:rsidR="00631FA3">
        <w:t>δὲ</w:t>
      </w:r>
      <w:proofErr w:type="spellEnd"/>
      <w:r w:rsidR="00631FA3">
        <w:t xml:space="preserve"> </w:t>
      </w:r>
      <w:proofErr w:type="spellStart"/>
      <w:r w:rsidR="00631FA3">
        <w:t>γενεᾷ</w:t>
      </w:r>
      <w:proofErr w:type="spellEnd"/>
      <w:r w:rsidR="00631FA3">
        <w:t xml:space="preserve"> ("in der fünften Generation") statt der wahrscheinlichen Bedeutung "bewaffnet/gerüstet". Diese Differenz reflektiert unterschiedliche Vokalisationstraditionen des </w:t>
      </w:r>
      <w:proofErr w:type="spellStart"/>
      <w:r w:rsidR="00631FA3">
        <w:t>konsonantalen</w:t>
      </w:r>
      <w:proofErr w:type="spellEnd"/>
      <w:r w:rsidR="00631FA3">
        <w:t xml:space="preserve"> Textes. Beide Deutungen sind exegetisch diskutiert - die militärische Lesart passt besser zum Kontext der Routenwahl, die Generationen-Lesart zu chronologischen Überlegungen.</w:t>
      </w:r>
    </w:p>
    <w:p w14:paraId="317E03D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Göttliche Routenumleitung mit militärischer Charakterisierung des Auszugs.</w:t>
      </w:r>
    </w:p>
    <w:p w14:paraId="4A65388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Gott leitete das Volk um auf den Wüstenweg zum Schilfmeer - Israel zog </w:t>
      </w:r>
      <w:r w:rsidRPr="00DB0C12">
        <w:rPr>
          <w:rFonts w:eastAsia="Times New Roman" w:cs="Times New Roman"/>
          <w:b/>
          <w:bCs/>
          <w:lang w:eastAsia="de-DE"/>
        </w:rPr>
        <w:t>kampfgerüstet</w:t>
      </w:r>
      <w:r w:rsidRPr="00DB0C12">
        <w:rPr>
          <w:rFonts w:eastAsia="Times New Roman" w:cs="Times New Roman"/>
          <w:lang w:eastAsia="de-DE"/>
        </w:rPr>
        <w:t xml:space="preserve"> aus Ägypten.</w:t>
      </w:r>
    </w:p>
    <w:p w14:paraId="28355C98"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13,19</w:t>
      </w:r>
    </w:p>
    <w:p w14:paraId="222E01B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וַיִּקַּ֥ח מֹשֶׁ֛ה אֶת־עַצְמ֥וֹת יוֹסֵ֖ף עִמּוֹ֑ כִּי֩ הַשְׁבֵּ֨עַ הִשְׁבִּ֜יעַ אֶת־בְּנֵ֤י יִשְׂרָאֵל֙ לֵאמֹ֔ר פָּקֹ֨ד יִפְקֹ֤ד אֱלֹהִים֙ אֶתְכֶ֔ם וְהַעֲלִיתֶ֧ם אֶת־עַצְמֹתַ֛י מִזֶּ֖ה אִתְּכֶֽם׃</w:t>
      </w:r>
    </w:p>
    <w:p w14:paraId="5A05BDA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Mose nahm die Gebeine Josefs mit sich; denn er hatte die Söhne Israels ausdrücklich schwören lassen und gesagt: Gott wird euch gewiss heimsuchen; dann führt meine Gebeine mit euch von hier hinauf!</w:t>
      </w:r>
    </w:p>
    <w:p w14:paraId="29496B2A"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0CBC4E66">
          <v:rect id="_x0000_i1378" style="width:0;height:1.5pt" o:hralign="center" o:hrstd="t" o:hr="t" fillcolor="#a0a0a0" stroked="f"/>
        </w:pict>
      </w:r>
    </w:p>
    <w:p w14:paraId="00A0E64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וַיִּקַּח מֹשֶׁה אֶת־עַצְמוֹת יוֹסֵף עִמּוֹ</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לקח</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מֹשֶׁה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אֶת־עַצְמוֹת יוֹסֵף</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עִמּוֹ</w:t>
      </w:r>
      <w:r w:rsidRPr="00DB0C12">
        <w:rPr>
          <w:rFonts w:eastAsia="Times New Roman" w:cs="Times New Roman"/>
          <w:rtl/>
          <w:lang w:eastAsia="de-DE"/>
        </w:rPr>
        <w:t xml:space="preserve"> </w:t>
      </w:r>
      <w:r w:rsidRPr="00DB0C12">
        <w:rPr>
          <w:rFonts w:eastAsia="Times New Roman" w:cs="Times New Roman"/>
          <w:lang w:eastAsia="de-DE"/>
        </w:rPr>
        <w:t>("mit sich").</w:t>
      </w:r>
    </w:p>
    <w:p w14:paraId="37AEF83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כִּי הַשְׁבֵּעַ הִשְׁבִּיעַ אֶת־בְּנֵי יִשְׂרָאֵל לֵאמֹר פָּקֹד יִפְקֹד אֱלֹהִים אֶתְכֶם וְהַעֲלִיתֶם אֶת־עַצְמֹתַי מִזֶּה אִתְּכֶם</w:t>
      </w:r>
      <w:r w:rsidRPr="00DB0C12">
        <w:rPr>
          <w:rFonts w:eastAsia="Times New Roman" w:cs="Times New Roman"/>
          <w:rtl/>
          <w:lang w:eastAsia="de-DE"/>
        </w:rPr>
        <w:t xml:space="preserve"> </w:t>
      </w:r>
      <w:r w:rsidRPr="00DB0C12">
        <w:rPr>
          <w:rFonts w:eastAsia="Times New Roman" w:cs="Times New Roman"/>
          <w:lang w:eastAsia="de-DE"/>
        </w:rPr>
        <w:t xml:space="preserve">ist kausale Begründung: </w:t>
      </w:r>
      <w:r w:rsidRPr="00DB0C12">
        <w:rPr>
          <w:rFonts w:eastAsia="Times New Roman" w:cs="Times New Roman"/>
          <w:b/>
          <w:bCs/>
          <w:rtl/>
          <w:lang w:eastAsia="de-DE"/>
        </w:rPr>
        <w:t>כִּי</w:t>
      </w:r>
      <w:r w:rsidRPr="00DB0C12">
        <w:rPr>
          <w:rFonts w:eastAsia="Times New Roman" w:cs="Times New Roman"/>
          <w:rtl/>
          <w:lang w:eastAsia="de-DE"/>
        </w:rPr>
        <w:t xml:space="preserve"> </w:t>
      </w:r>
      <w:r w:rsidRPr="00DB0C12">
        <w:rPr>
          <w:rFonts w:eastAsia="Times New Roman" w:cs="Times New Roman"/>
          <w:lang w:eastAsia="de-DE"/>
        </w:rPr>
        <w:t xml:space="preserve">+ figura etymologica </w:t>
      </w:r>
      <w:r w:rsidRPr="00DB0C12">
        <w:rPr>
          <w:rFonts w:eastAsia="Times New Roman" w:cs="Times New Roman"/>
          <w:b/>
          <w:bCs/>
          <w:rtl/>
          <w:lang w:eastAsia="de-DE"/>
        </w:rPr>
        <w:t>הַשְׁבֵּעַ הִשְׁבִּיעַ</w:t>
      </w:r>
      <w:r w:rsidRPr="00DB0C12">
        <w:rPr>
          <w:rFonts w:eastAsia="Times New Roman" w:cs="Times New Roman"/>
          <w:rtl/>
          <w:lang w:eastAsia="de-DE"/>
        </w:rPr>
        <w:t xml:space="preserve"> </w:t>
      </w:r>
      <w:r w:rsidRPr="00DB0C12">
        <w:rPr>
          <w:rFonts w:eastAsia="Times New Roman" w:cs="Times New Roman"/>
          <w:lang w:eastAsia="de-DE"/>
        </w:rPr>
        <w:t xml:space="preserve">(Hiphil-Infinitiv absolut + Perfekt von </w:t>
      </w:r>
      <w:r w:rsidRPr="00DB0C12">
        <w:rPr>
          <w:rFonts w:eastAsia="Times New Roman" w:cs="Times New Roman"/>
          <w:b/>
          <w:bCs/>
          <w:rtl/>
          <w:lang w:eastAsia="de-DE"/>
        </w:rPr>
        <w:t>שׁבע</w:t>
      </w:r>
      <w:r w:rsidRPr="00DB0C12">
        <w:rPr>
          <w:rFonts w:eastAsia="Times New Roman" w:cs="Times New Roman"/>
          <w:lang w:eastAsia="de-DE"/>
        </w:rPr>
        <w:t xml:space="preserve">, </w:t>
      </w:r>
      <w:r w:rsidRPr="00DB0C12">
        <w:rPr>
          <w:rFonts w:eastAsia="Times New Roman" w:cs="Times New Roman"/>
          <w:lang w:eastAsia="de-DE"/>
        </w:rPr>
        <w:lastRenderedPageBreak/>
        <w:t xml:space="preserve">"schwören lassen") + </w:t>
      </w:r>
      <w:r w:rsidRPr="00DB0C12">
        <w:rPr>
          <w:rFonts w:eastAsia="Times New Roman" w:cs="Times New Roman"/>
          <w:b/>
          <w:bCs/>
          <w:rtl/>
          <w:lang w:eastAsia="de-DE"/>
        </w:rPr>
        <w:t>לֵאמֹר</w:t>
      </w:r>
      <w:r w:rsidRPr="00DB0C12">
        <w:rPr>
          <w:rFonts w:eastAsia="Times New Roman" w:cs="Times New Roman"/>
          <w:rtl/>
          <w:lang w:eastAsia="de-DE"/>
        </w:rPr>
        <w:t xml:space="preserve"> </w:t>
      </w:r>
      <w:r w:rsidRPr="00DB0C12">
        <w:rPr>
          <w:rFonts w:eastAsia="Times New Roman" w:cs="Times New Roman"/>
          <w:lang w:eastAsia="de-DE"/>
        </w:rPr>
        <w:t xml:space="preserve">+ Zitat mit figura etymologica </w:t>
      </w:r>
      <w:r w:rsidRPr="00DB0C12">
        <w:rPr>
          <w:rFonts w:eastAsia="Times New Roman" w:cs="Times New Roman"/>
          <w:b/>
          <w:bCs/>
          <w:rtl/>
          <w:lang w:eastAsia="de-DE"/>
        </w:rPr>
        <w:t>פָּקֹד יִפְקֹד</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וְהַעֲלִיתֶם אֶת־עַצְמֹתַי מִזֶּה אִתְּכֶם</w:t>
      </w:r>
      <w:r w:rsidRPr="00DB0C12">
        <w:rPr>
          <w:rFonts w:eastAsia="Times New Roman" w:cs="Times New Roman"/>
          <w:lang w:eastAsia="de-DE"/>
        </w:rPr>
        <w:t>.</w:t>
      </w:r>
    </w:p>
    <w:p w14:paraId="4E75990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Erfüllung von Genesis 50,25:</w:t>
      </w:r>
      <w:r w:rsidRPr="00DB0C12">
        <w:rPr>
          <w:rFonts w:eastAsia="Times New Roman" w:cs="Times New Roman"/>
          <w:lang w:eastAsia="de-DE"/>
        </w:rPr>
        <w:t xml:space="preserve"> Mose erfüllt Josefs Sterbewunsch. </w:t>
      </w:r>
      <w:r w:rsidRPr="00DB0C12">
        <w:rPr>
          <w:rFonts w:eastAsia="Times New Roman" w:cs="Times New Roman"/>
          <w:b/>
          <w:bCs/>
          <w:rtl/>
          <w:lang w:eastAsia="de-DE"/>
        </w:rPr>
        <w:t>הַשְׁבֵּעַ הִשְׁבִּיעַ</w:t>
      </w:r>
      <w:r w:rsidRPr="00DB0C12">
        <w:rPr>
          <w:rFonts w:eastAsia="Times New Roman" w:cs="Times New Roman"/>
          <w:rtl/>
          <w:lang w:eastAsia="de-DE"/>
        </w:rPr>
        <w:t xml:space="preserve"> </w:t>
      </w:r>
      <w:r w:rsidRPr="00DB0C12">
        <w:rPr>
          <w:rFonts w:eastAsia="Times New Roman" w:cs="Times New Roman"/>
          <w:lang w:eastAsia="de-DE"/>
        </w:rPr>
        <w:t>verstärkt die Feierlichkeit des Schwurs.</w:t>
      </w:r>
    </w:p>
    <w:p w14:paraId="107C32D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פָּקֹד יִפְקֹד</w:t>
      </w:r>
      <w:r w:rsidRPr="00DB0C12">
        <w:rPr>
          <w:rFonts w:eastAsia="Times New Roman" w:cs="Times New Roman"/>
          <w:rtl/>
          <w:lang w:eastAsia="de-DE"/>
        </w:rPr>
        <w:t xml:space="preserve"> </w:t>
      </w:r>
      <w:r w:rsidRPr="00DB0C12">
        <w:rPr>
          <w:rFonts w:eastAsia="Times New Roman" w:cs="Times New Roman"/>
          <w:lang w:eastAsia="de-DE"/>
        </w:rPr>
        <w:t xml:space="preserve">ist "gewiss heimsuchen/sich kümmern um" - göttliche Intervention. </w:t>
      </w:r>
      <w:r w:rsidRPr="00DB0C12">
        <w:rPr>
          <w:rFonts w:eastAsia="Times New Roman" w:cs="Times New Roman"/>
          <w:b/>
          <w:bCs/>
          <w:rtl/>
          <w:lang w:eastAsia="de-DE"/>
        </w:rPr>
        <w:t>עַצְמוֹת</w:t>
      </w:r>
      <w:r w:rsidRPr="00DB0C12">
        <w:rPr>
          <w:rFonts w:eastAsia="Times New Roman" w:cs="Times New Roman"/>
          <w:rtl/>
          <w:lang w:eastAsia="de-DE"/>
        </w:rPr>
        <w:t xml:space="preserve"> </w:t>
      </w:r>
      <w:r w:rsidRPr="00DB0C12">
        <w:rPr>
          <w:rFonts w:eastAsia="Times New Roman" w:cs="Times New Roman"/>
          <w:lang w:eastAsia="de-DE"/>
        </w:rPr>
        <w:t>sind die einbalsamierten Gebeine.</w:t>
      </w:r>
    </w:p>
    <w:p w14:paraId="07B7AD7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עַצְמוֹת</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ὀστᾶ</w:t>
      </w:r>
      <w:proofErr w:type="spellEnd"/>
      <w:r w:rsidRPr="00DB0C12">
        <w:rPr>
          <w:rFonts w:eastAsia="Times New Roman" w:cs="Times New Roman"/>
          <w:lang w:eastAsia="de-DE"/>
        </w:rPr>
        <w:t xml:space="preserve"> ("Knochen"), </w:t>
      </w:r>
      <w:r w:rsidRPr="00DB0C12">
        <w:rPr>
          <w:rFonts w:eastAsia="Times New Roman" w:cs="Times New Roman"/>
          <w:b/>
          <w:bCs/>
          <w:rtl/>
          <w:lang w:eastAsia="de-DE"/>
        </w:rPr>
        <w:t>הַשְׁבֵּעַ הִשְׁבִּיעַ</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ὅρκῳ</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ὤρκισεν</w:t>
      </w:r>
      <w:proofErr w:type="spellEnd"/>
      <w:r w:rsidRPr="00DB0C12">
        <w:rPr>
          <w:rFonts w:eastAsia="Times New Roman" w:cs="Times New Roman"/>
          <w:lang w:eastAsia="de-DE"/>
        </w:rPr>
        <w:t xml:space="preserve"> ("mit einem Schwur beschwor") und </w:t>
      </w:r>
      <w:r w:rsidRPr="00DB0C12">
        <w:rPr>
          <w:rFonts w:eastAsia="Times New Roman" w:cs="Times New Roman"/>
          <w:b/>
          <w:bCs/>
          <w:rtl/>
          <w:lang w:eastAsia="de-DE"/>
        </w:rPr>
        <w:t>פָּקֹד יִפְקֹד</w:t>
      </w:r>
      <w:r w:rsidRPr="00DB0C12">
        <w:rPr>
          <w:rFonts w:eastAsia="Times New Roman" w:cs="Times New Roman"/>
          <w:rtl/>
          <w:lang w:eastAsia="de-DE"/>
        </w:rPr>
        <w:t xml:space="preserve"> </w:t>
      </w:r>
      <w:r w:rsidRPr="00DB0C12">
        <w:rPr>
          <w:rFonts w:eastAsia="Times New Roman" w:cs="Times New Roman"/>
          <w:lang w:eastAsia="de-DE"/>
        </w:rPr>
        <w:t>mit ἐπ</w:t>
      </w:r>
      <w:proofErr w:type="spellStart"/>
      <w:r w:rsidRPr="00DB0C12">
        <w:rPr>
          <w:rFonts w:eastAsia="Times New Roman" w:cs="Times New Roman"/>
          <w:lang w:eastAsia="de-DE"/>
        </w:rPr>
        <w:t>ισκο</w:t>
      </w:r>
      <w:proofErr w:type="spellEnd"/>
      <w:r w:rsidRPr="00DB0C12">
        <w:rPr>
          <w:rFonts w:eastAsia="Times New Roman" w:cs="Times New Roman"/>
          <w:lang w:eastAsia="de-DE"/>
        </w:rPr>
        <w:t>πῇ ἐπ</w:t>
      </w:r>
      <w:proofErr w:type="spellStart"/>
      <w:r w:rsidRPr="00DB0C12">
        <w:rPr>
          <w:rFonts w:eastAsia="Times New Roman" w:cs="Times New Roman"/>
          <w:lang w:eastAsia="de-DE"/>
        </w:rPr>
        <w:t>ισκέψετ</w:t>
      </w:r>
      <w:proofErr w:type="spellEnd"/>
      <w:r w:rsidRPr="00DB0C12">
        <w:rPr>
          <w:rFonts w:eastAsia="Times New Roman" w:cs="Times New Roman"/>
          <w:lang w:eastAsia="de-DE"/>
        </w:rPr>
        <w:t>αι ("mit Heimsuchung wird heimsuchen").</w:t>
      </w:r>
    </w:p>
    <w:p w14:paraId="2C8660A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Moses Erfüllung von Josefs Sterbewunsch mit verstärkter Schwurformel und Zitat der ursprünglichen Bitte.</w:t>
      </w:r>
    </w:p>
    <w:p w14:paraId="3A36F03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Mose nimmt Josefs Gebeine mit - denn dieser hatte Israel feierlich schwören lassen: "Gott wird euch gewiss heimsuchen - dann führt meine Gebeine mit euch hinauf!"</w:t>
      </w:r>
    </w:p>
    <w:p w14:paraId="4B82BAA2"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13,20</w:t>
      </w:r>
    </w:p>
    <w:p w14:paraId="713EB0A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וַיִּסְע֖וּ מִסֻּכֹּ֑ת וַיַּחֲנ֣וּ בְאֵתָ֔ם בִּקְצֵ֖ה הַמִּדְבָּֽר׃</w:t>
      </w:r>
    </w:p>
    <w:p w14:paraId="0D0C657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sie brachen auf von Sukkoth und lagerten in Etam, am Rande der Wüste.</w:t>
      </w:r>
    </w:p>
    <w:p w14:paraId="2F9D5BE0"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3E8387CA">
          <v:rect id="_x0000_i1379" style="width:0;height:1.5pt" o:hralign="center" o:hrstd="t" o:hr="t" fillcolor="#a0a0a0" stroked="f"/>
        </w:pict>
      </w:r>
    </w:p>
    <w:p w14:paraId="42DA6B7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וַיִּסְעוּ מִסֻּכֹּת וַיַּחֲנוּ בְאֵתָם בִּקְצֵה הַמִּדְבָּר</w:t>
      </w:r>
      <w:r w:rsidRPr="00DB0C12">
        <w:rPr>
          <w:rFonts w:eastAsia="Times New Roman" w:cs="Times New Roman"/>
          <w:rtl/>
          <w:lang w:eastAsia="de-DE"/>
        </w:rPr>
        <w:t xml:space="preserve"> </w:t>
      </w:r>
      <w:r w:rsidRPr="00DB0C12">
        <w:rPr>
          <w:rFonts w:eastAsia="Times New Roman" w:cs="Times New Roman"/>
          <w:lang w:eastAsia="de-DE"/>
        </w:rPr>
        <w:t xml:space="preserve">sind koordinierte wayyiqtol-Formen: </w:t>
      </w:r>
      <w:r w:rsidRPr="00DB0C12">
        <w:rPr>
          <w:rFonts w:eastAsia="Times New Roman" w:cs="Times New Roman"/>
          <w:b/>
          <w:bCs/>
          <w:rtl/>
          <w:lang w:eastAsia="de-DE"/>
        </w:rPr>
        <w:t>וַיִּסְעוּ מִסֻּכֹּת</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נסע</w:t>
      </w:r>
      <w:r w:rsidRPr="00DB0C12">
        <w:rPr>
          <w:rFonts w:eastAsia="Times New Roman" w:cs="Times New Roman"/>
          <w:lang w:eastAsia="de-DE"/>
        </w:rPr>
        <w:t xml:space="preserve">, "aufbrechen") + </w:t>
      </w:r>
      <w:r w:rsidRPr="00DB0C12">
        <w:rPr>
          <w:rFonts w:eastAsia="Times New Roman" w:cs="Times New Roman"/>
          <w:b/>
          <w:bCs/>
          <w:rtl/>
          <w:lang w:eastAsia="de-DE"/>
        </w:rPr>
        <w:t>וַיַּחֲנוּ בְאֵתָם</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חנה</w:t>
      </w:r>
      <w:r w:rsidRPr="00DB0C12">
        <w:rPr>
          <w:rFonts w:eastAsia="Times New Roman" w:cs="Times New Roman"/>
          <w:lang w:eastAsia="de-DE"/>
        </w:rPr>
        <w:t xml:space="preserve">, "lagern") + </w:t>
      </w:r>
      <w:r w:rsidRPr="00DB0C12">
        <w:rPr>
          <w:rFonts w:eastAsia="Times New Roman" w:cs="Times New Roman"/>
          <w:b/>
          <w:bCs/>
          <w:rtl/>
          <w:lang w:eastAsia="de-DE"/>
        </w:rPr>
        <w:t>בִּקְצֵה הַמִּדְבָּר</w:t>
      </w:r>
      <w:r w:rsidRPr="00DB0C12">
        <w:rPr>
          <w:rFonts w:eastAsia="Times New Roman" w:cs="Times New Roman"/>
          <w:rtl/>
          <w:lang w:eastAsia="de-DE"/>
        </w:rPr>
        <w:t xml:space="preserve"> </w:t>
      </w:r>
      <w:r w:rsidRPr="00DB0C12">
        <w:rPr>
          <w:rFonts w:eastAsia="Times New Roman" w:cs="Times New Roman"/>
          <w:lang w:eastAsia="de-DE"/>
        </w:rPr>
        <w:t>("am Rand der Wüste").</w:t>
      </w:r>
    </w:p>
    <w:p w14:paraId="50591B2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Erste Etappe:</w:t>
      </w:r>
      <w:r w:rsidRPr="00DB0C12">
        <w:rPr>
          <w:rFonts w:eastAsia="Times New Roman" w:cs="Times New Roman"/>
          <w:lang w:eastAsia="de-DE"/>
        </w:rPr>
        <w:t xml:space="preserve"> </w:t>
      </w:r>
      <w:r w:rsidRPr="00DB0C12">
        <w:rPr>
          <w:rFonts w:eastAsia="Times New Roman" w:cs="Times New Roman"/>
          <w:b/>
          <w:bCs/>
          <w:rtl/>
          <w:lang w:eastAsia="de-DE"/>
        </w:rPr>
        <w:t>סֻכּוֹת</w:t>
      </w:r>
      <w:r w:rsidRPr="00DB0C12">
        <w:rPr>
          <w:rFonts w:eastAsia="Times New Roman" w:cs="Times New Roman"/>
          <w:rtl/>
          <w:lang w:eastAsia="de-DE"/>
        </w:rPr>
        <w:t xml:space="preserve"> </w:t>
      </w:r>
      <w:r w:rsidRPr="00DB0C12">
        <w:rPr>
          <w:rFonts w:eastAsia="Times New Roman" w:cs="Times New Roman"/>
          <w:lang w:eastAsia="de-DE"/>
        </w:rPr>
        <w:t xml:space="preserve">(Sukkoth) war die erste Station nach Ramses (12,37). </w:t>
      </w:r>
      <w:r w:rsidRPr="00DB0C12">
        <w:rPr>
          <w:rFonts w:eastAsia="Times New Roman" w:cs="Times New Roman"/>
          <w:b/>
          <w:bCs/>
          <w:rtl/>
          <w:lang w:eastAsia="de-DE"/>
        </w:rPr>
        <w:t>אֵתָם</w:t>
      </w:r>
      <w:r w:rsidRPr="00DB0C12">
        <w:rPr>
          <w:rFonts w:eastAsia="Times New Roman" w:cs="Times New Roman"/>
          <w:rtl/>
          <w:lang w:eastAsia="de-DE"/>
        </w:rPr>
        <w:t xml:space="preserve"> </w:t>
      </w:r>
      <w:r w:rsidRPr="00DB0C12">
        <w:rPr>
          <w:rFonts w:eastAsia="Times New Roman" w:cs="Times New Roman"/>
          <w:lang w:eastAsia="de-DE"/>
        </w:rPr>
        <w:t>(Etam) ist die zweite Station - geografisch an der Grenze zwischen Kulturland und Wüste.</w:t>
      </w:r>
    </w:p>
    <w:p w14:paraId="0572A09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בִּקְצֵה הַמִּדְבָּר</w:t>
      </w:r>
      <w:r w:rsidRPr="00DB0C12">
        <w:rPr>
          <w:rFonts w:eastAsia="Times New Roman" w:cs="Times New Roman"/>
          <w:rtl/>
          <w:lang w:eastAsia="de-DE"/>
        </w:rPr>
        <w:t xml:space="preserve"> </w:t>
      </w:r>
      <w:r w:rsidRPr="00DB0C12">
        <w:rPr>
          <w:rFonts w:eastAsia="Times New Roman" w:cs="Times New Roman"/>
          <w:lang w:eastAsia="de-DE"/>
        </w:rPr>
        <w:t xml:space="preserve">zeigt die </w:t>
      </w:r>
      <w:r w:rsidRPr="00DB0C12">
        <w:rPr>
          <w:rFonts w:eastAsia="Times New Roman" w:cs="Times New Roman"/>
          <w:b/>
          <w:bCs/>
          <w:lang w:eastAsia="de-DE"/>
        </w:rPr>
        <w:t>strategische Lage</w:t>
      </w:r>
      <w:r w:rsidRPr="00DB0C12">
        <w:rPr>
          <w:rFonts w:eastAsia="Times New Roman" w:cs="Times New Roman"/>
          <w:lang w:eastAsia="de-DE"/>
        </w:rPr>
        <w:t xml:space="preserve"> - sie haben das bewohnte Ägypten verlassen und stehen am Beginn der Wüstenwanderung.</w:t>
      </w:r>
    </w:p>
    <w:p w14:paraId="1987DEBB" w14:textId="48F30E24"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C67175">
        <w:t xml:space="preserve">liest </w:t>
      </w:r>
      <w:proofErr w:type="spellStart"/>
      <w:r w:rsidR="00C67175">
        <w:t>Ὀθὸμ</w:t>
      </w:r>
      <w:proofErr w:type="spellEnd"/>
      <w:r w:rsidR="00C67175">
        <w:t xml:space="preserve"> anstelle von </w:t>
      </w:r>
      <w:r w:rsidR="00C67175">
        <w:rPr>
          <w:rtl/>
        </w:rPr>
        <w:t>אֵתָם</w:t>
      </w:r>
      <w:r w:rsidR="00C67175">
        <w:t xml:space="preserve"> (Etam), was eine unterschiedliche Ortstradition widerspiegelt.</w:t>
      </w:r>
    </w:p>
    <w:p w14:paraId="0C787AE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Knappe Itinerar-Notiz mit geografischer Grenzmarkierung.</w:t>
      </w:r>
    </w:p>
    <w:p w14:paraId="0510015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Sie zogen weiter von Sukkoth und schlugen das Lager in Etam auf - am Wüstenrand.</w:t>
      </w:r>
    </w:p>
    <w:p w14:paraId="5210C930"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13,21</w:t>
      </w:r>
    </w:p>
    <w:p w14:paraId="69031B1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וַֽיהוָ֡ה הֹלֵךְ֩ לִפְנֵיהֶ֨ם יוֹמָ֜ם בְּעַמּ֤וּד עָנָן֙ לַנְחֹתָ֣ם הַדֶּ֔רֶךְ וְלַ֛יְלָה בְּעַמּ֥וּד אֵ֖שׁ לְהָאִ֣יר לָהֶ֑ם לָלֶ֖כֶת יוֹמָ֥ם וָלָֽיְלָה׃</w:t>
      </w:r>
    </w:p>
    <w:p w14:paraId="373232D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Deutsch:</w:t>
      </w:r>
      <w:r w:rsidRPr="00DB0C12">
        <w:rPr>
          <w:rFonts w:eastAsia="Times New Roman" w:cs="Times New Roman"/>
          <w:lang w:eastAsia="de-DE"/>
        </w:rPr>
        <w:t xml:space="preserve"> Und der Ewige zog vor ihnen her, bei Tag in einer Wolkensäule, um sie auf dem Weg zu führen, und bei Nacht in einer Feuersäule, um ihnen zu leuchten, damit sie Tag und Nacht ziehen konnten.</w:t>
      </w:r>
    </w:p>
    <w:p w14:paraId="1BD54FE1"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6FD33D0">
          <v:rect id="_x0000_i1380" style="width:0;height:1.5pt" o:hralign="center" o:hrstd="t" o:hr="t" fillcolor="#a0a0a0" stroked="f"/>
        </w:pict>
      </w:r>
    </w:p>
    <w:p w14:paraId="6166222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וַיהוָה הֹלֵךְ לִפְנֵיהֶם יוֹמָם בְּעַמּוּד עָנָן לַנְחֹתָם הַדֶּרֶךְ וְלַיְלָה בְּעַמּוּד אֵשׁ לְהָאִיר לָהֶם לָלֶכֶת יוֹמָם וָלָיְלָה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וַיהוָה הֹלֵךְ לִפְנֵיהֶם</w:t>
      </w:r>
      <w:r w:rsidRPr="00DB0C12">
        <w:rPr>
          <w:rFonts w:eastAsia="Times New Roman" w:cs="Times New Roman"/>
          <w:rtl/>
          <w:lang w:eastAsia="de-DE"/>
        </w:rPr>
        <w:t xml:space="preserve"> </w:t>
      </w:r>
      <w:r w:rsidRPr="00DB0C12">
        <w:rPr>
          <w:rFonts w:eastAsia="Times New Roman" w:cs="Times New Roman"/>
          <w:lang w:eastAsia="de-DE"/>
        </w:rPr>
        <w:t xml:space="preserve">(Qal-Partizip von </w:t>
      </w:r>
      <w:r w:rsidRPr="00DB0C12">
        <w:rPr>
          <w:rFonts w:eastAsia="Times New Roman" w:cs="Times New Roman"/>
          <w:b/>
          <w:bCs/>
          <w:rtl/>
          <w:lang w:eastAsia="de-DE"/>
        </w:rPr>
        <w:t>הלך</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לִפְנֵיהֶם</w:t>
      </w:r>
      <w:r w:rsidRPr="00DB0C12">
        <w:rPr>
          <w:rFonts w:eastAsia="Times New Roman" w:cs="Times New Roman"/>
          <w:lang w:eastAsia="de-DE"/>
        </w:rPr>
        <w:t xml:space="preserve">) + doppelte zeitliche Struktur </w:t>
      </w:r>
      <w:r w:rsidRPr="00DB0C12">
        <w:rPr>
          <w:rFonts w:eastAsia="Times New Roman" w:cs="Times New Roman"/>
          <w:b/>
          <w:bCs/>
          <w:rtl/>
          <w:lang w:eastAsia="de-DE"/>
        </w:rPr>
        <w:t>יוֹמָם בְּעַמּוּד עָנָן לַנְחֹתָם הַדֶּרֶךְ</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וְלַיְלָה בְּעַמּוּד אֵשׁ לְהָאִיר לָהֶם</w:t>
      </w:r>
      <w:r w:rsidRPr="00DB0C12">
        <w:rPr>
          <w:rFonts w:eastAsia="Times New Roman" w:cs="Times New Roman"/>
          <w:rtl/>
          <w:lang w:eastAsia="de-DE"/>
        </w:rPr>
        <w:t xml:space="preserve"> </w:t>
      </w:r>
      <w:r w:rsidRPr="00DB0C12">
        <w:rPr>
          <w:rFonts w:eastAsia="Times New Roman" w:cs="Times New Roman"/>
          <w:lang w:eastAsia="de-DE"/>
        </w:rPr>
        <w:t xml:space="preserve">+ finale Zweckangabe </w:t>
      </w:r>
      <w:r w:rsidRPr="00DB0C12">
        <w:rPr>
          <w:rFonts w:eastAsia="Times New Roman" w:cs="Times New Roman"/>
          <w:b/>
          <w:bCs/>
          <w:rtl/>
          <w:lang w:eastAsia="de-DE"/>
        </w:rPr>
        <w:t>לָלֶכֶת יוֹמָם וָלָיְלָה</w:t>
      </w:r>
      <w:r w:rsidRPr="00DB0C12">
        <w:rPr>
          <w:rFonts w:eastAsia="Times New Roman" w:cs="Times New Roman"/>
          <w:lang w:eastAsia="de-DE"/>
        </w:rPr>
        <w:t>.</w:t>
      </w:r>
    </w:p>
    <w:p w14:paraId="263A4EC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Göttliche Theophanie:</w:t>
      </w:r>
      <w:r w:rsidRPr="00DB0C12">
        <w:rPr>
          <w:rFonts w:eastAsia="Times New Roman" w:cs="Times New Roman"/>
          <w:lang w:eastAsia="de-DE"/>
        </w:rPr>
        <w:t xml:space="preserve"> </w:t>
      </w:r>
      <w:r w:rsidRPr="00DB0C12">
        <w:rPr>
          <w:rFonts w:eastAsia="Times New Roman" w:cs="Times New Roman"/>
          <w:b/>
          <w:bCs/>
          <w:rtl/>
          <w:lang w:eastAsia="de-DE"/>
        </w:rPr>
        <w:t>יְהוָה הֹלֵךְ לִפְנֵיהֶם</w:t>
      </w:r>
      <w:r w:rsidRPr="00DB0C12">
        <w:rPr>
          <w:rFonts w:eastAsia="Times New Roman" w:cs="Times New Roman"/>
          <w:rtl/>
          <w:lang w:eastAsia="de-DE"/>
        </w:rPr>
        <w:t xml:space="preserve"> </w:t>
      </w:r>
      <w:r w:rsidRPr="00DB0C12">
        <w:rPr>
          <w:rFonts w:eastAsia="Times New Roman" w:cs="Times New Roman"/>
          <w:lang w:eastAsia="de-DE"/>
        </w:rPr>
        <w:t xml:space="preserve">zeigt JHWHs </w:t>
      </w:r>
      <w:r w:rsidRPr="00DB0C12">
        <w:rPr>
          <w:rFonts w:eastAsia="Times New Roman" w:cs="Times New Roman"/>
          <w:b/>
          <w:bCs/>
          <w:lang w:eastAsia="de-DE"/>
        </w:rPr>
        <w:t>persönliche Führung</w:t>
      </w:r>
      <w:r w:rsidRPr="00DB0C12">
        <w:rPr>
          <w:rFonts w:eastAsia="Times New Roman" w:cs="Times New Roman"/>
          <w:lang w:eastAsia="de-DE"/>
        </w:rPr>
        <w:t xml:space="preserve"> - er geht vor ihnen her wie ein Führer.</w:t>
      </w:r>
    </w:p>
    <w:p w14:paraId="25EDCD4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Doppelte Manifestation:</w:t>
      </w:r>
    </w:p>
    <w:p w14:paraId="2EE8656C" w14:textId="77777777" w:rsidR="00DB0C12" w:rsidRPr="00DB0C12" w:rsidRDefault="00DB0C12" w:rsidP="00DB0C12">
      <w:pPr>
        <w:numPr>
          <w:ilvl w:val="0"/>
          <w:numId w:val="2"/>
        </w:num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עַמּוּד עָנָן</w:t>
      </w:r>
      <w:r w:rsidRPr="00DB0C12">
        <w:rPr>
          <w:rFonts w:eastAsia="Times New Roman" w:cs="Times New Roman"/>
          <w:rtl/>
          <w:lang w:eastAsia="de-DE"/>
        </w:rPr>
        <w:t xml:space="preserve"> </w:t>
      </w:r>
      <w:r w:rsidRPr="00DB0C12">
        <w:rPr>
          <w:rFonts w:eastAsia="Times New Roman" w:cs="Times New Roman"/>
          <w:lang w:eastAsia="de-DE"/>
        </w:rPr>
        <w:t>("Wolkensäule") bei Tag - Schutz vor Hitze und sichtbare Führung</w:t>
      </w:r>
    </w:p>
    <w:p w14:paraId="2487B129" w14:textId="77777777" w:rsidR="00DB0C12" w:rsidRPr="00DB0C12" w:rsidRDefault="00DB0C12" w:rsidP="00DB0C12">
      <w:pPr>
        <w:numPr>
          <w:ilvl w:val="0"/>
          <w:numId w:val="2"/>
        </w:num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עַמּוּד אֵשׁ</w:t>
      </w:r>
      <w:r w:rsidRPr="00DB0C12">
        <w:rPr>
          <w:rFonts w:eastAsia="Times New Roman" w:cs="Times New Roman"/>
          <w:rtl/>
          <w:lang w:eastAsia="de-DE"/>
        </w:rPr>
        <w:t xml:space="preserve"> </w:t>
      </w:r>
      <w:r w:rsidRPr="00DB0C12">
        <w:rPr>
          <w:rFonts w:eastAsia="Times New Roman" w:cs="Times New Roman"/>
          <w:lang w:eastAsia="de-DE"/>
        </w:rPr>
        <w:t>("Feuersäule") bei Nacht - Licht und Wärme</w:t>
      </w:r>
    </w:p>
    <w:p w14:paraId="04A42BF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נחה</w:t>
      </w:r>
      <w:r w:rsidRPr="00DB0C12">
        <w:rPr>
          <w:rFonts w:eastAsia="Times New Roman" w:cs="Times New Roman"/>
          <w:rtl/>
          <w:lang w:eastAsia="de-DE"/>
        </w:rPr>
        <w:t xml:space="preserve"> </w:t>
      </w:r>
      <w:r w:rsidRPr="00DB0C12">
        <w:rPr>
          <w:rFonts w:eastAsia="Times New Roman" w:cs="Times New Roman"/>
          <w:lang w:eastAsia="de-DE"/>
        </w:rPr>
        <w:t xml:space="preserve">im Hiphil bedeutet "führen/leiten". </w:t>
      </w:r>
      <w:r w:rsidRPr="00DB0C12">
        <w:rPr>
          <w:rFonts w:eastAsia="Times New Roman" w:cs="Times New Roman"/>
          <w:b/>
          <w:bCs/>
          <w:rtl/>
          <w:lang w:eastAsia="de-DE"/>
        </w:rPr>
        <w:t>אור</w:t>
      </w:r>
      <w:r w:rsidRPr="00DB0C12">
        <w:rPr>
          <w:rFonts w:eastAsia="Times New Roman" w:cs="Times New Roman"/>
          <w:rtl/>
          <w:lang w:eastAsia="de-DE"/>
        </w:rPr>
        <w:t xml:space="preserve"> </w:t>
      </w:r>
      <w:r w:rsidRPr="00DB0C12">
        <w:rPr>
          <w:rFonts w:eastAsia="Times New Roman" w:cs="Times New Roman"/>
          <w:lang w:eastAsia="de-DE"/>
        </w:rPr>
        <w:t>im Hiphil ist "leuchten/Licht geben".</w:t>
      </w:r>
    </w:p>
    <w:p w14:paraId="293773CE" w14:textId="1682CB28"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לָלֶכֶת יוֹמָם וָלָיְלָה</w:t>
      </w:r>
      <w:r w:rsidRPr="00DB0C12">
        <w:rPr>
          <w:rFonts w:eastAsia="Times New Roman" w:cs="Times New Roman"/>
          <w:rtl/>
          <w:lang w:eastAsia="de-DE"/>
        </w:rPr>
        <w:t xml:space="preserve"> </w:t>
      </w:r>
      <w:r w:rsidRPr="00DB0C12">
        <w:rPr>
          <w:rFonts w:eastAsia="Times New Roman" w:cs="Times New Roman"/>
          <w:lang w:eastAsia="de-DE"/>
        </w:rPr>
        <w:t xml:space="preserve">zeigt den </w:t>
      </w:r>
      <w:r w:rsidRPr="00DB0C12">
        <w:rPr>
          <w:rFonts w:eastAsia="Times New Roman" w:cs="Times New Roman"/>
          <w:b/>
          <w:bCs/>
          <w:lang w:eastAsia="de-DE"/>
        </w:rPr>
        <w:t>Zweck</w:t>
      </w:r>
      <w:r w:rsidRPr="00DB0C12">
        <w:rPr>
          <w:rFonts w:eastAsia="Times New Roman" w:cs="Times New Roman"/>
          <w:lang w:eastAsia="de-DE"/>
        </w:rPr>
        <w:t>: kontinuierlicher Marsch ohne zeitliche Unterbrechung möglich.</w:t>
      </w:r>
      <w:r w:rsidR="00631FA3">
        <w:rPr>
          <w:rFonts w:eastAsia="Times New Roman" w:cs="Times New Roman"/>
          <w:lang w:eastAsia="de-DE"/>
        </w:rPr>
        <w:t xml:space="preserve"> </w:t>
      </w:r>
      <w:r w:rsidR="00631FA3">
        <w:t>Die Wolken- und Feuersäule entspricht altorientalischen Vorstellungen göttlicher Kriegsführung. Die Doppelform (Tag/Nacht) gewährleistet kontinuierliche Präsenz und spiegelt kosmische Ordnung wider - JHWH beherrscht beide Zeitsphären.</w:t>
      </w:r>
    </w:p>
    <w:p w14:paraId="4F626DD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הֹלֵךְ</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ροε</w:t>
      </w:r>
      <w:proofErr w:type="spellEnd"/>
      <w:r w:rsidRPr="00DB0C12">
        <w:rPr>
          <w:rFonts w:eastAsia="Times New Roman" w:cs="Times New Roman"/>
          <w:lang w:eastAsia="de-DE"/>
        </w:rPr>
        <w:t xml:space="preserve">πορεύετο ("zog voraus"), </w:t>
      </w:r>
      <w:r w:rsidRPr="00DB0C12">
        <w:rPr>
          <w:rFonts w:eastAsia="Times New Roman" w:cs="Times New Roman"/>
          <w:b/>
          <w:bCs/>
          <w:rtl/>
          <w:lang w:eastAsia="de-DE"/>
        </w:rPr>
        <w:t>עַמּוּד עָנָן</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στύλῳ</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νεφέλης</w:t>
      </w:r>
      <w:proofErr w:type="spellEnd"/>
      <w:r w:rsidRPr="00DB0C12">
        <w:rPr>
          <w:rFonts w:eastAsia="Times New Roman" w:cs="Times New Roman"/>
          <w:lang w:eastAsia="de-DE"/>
        </w:rPr>
        <w:t xml:space="preserve"> ("Wolkensäule"), </w:t>
      </w:r>
      <w:r w:rsidRPr="00DB0C12">
        <w:rPr>
          <w:rFonts w:eastAsia="Times New Roman" w:cs="Times New Roman"/>
          <w:b/>
          <w:bCs/>
          <w:rtl/>
          <w:lang w:eastAsia="de-DE"/>
        </w:rPr>
        <w:t>עַמּוּד אֵשׁ</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στύλῳ</w:t>
      </w:r>
      <w:proofErr w:type="spellEnd"/>
      <w:r w:rsidRPr="00DB0C12">
        <w:rPr>
          <w:rFonts w:eastAsia="Times New Roman" w:cs="Times New Roman"/>
          <w:lang w:eastAsia="de-DE"/>
        </w:rPr>
        <w:t xml:space="preserve"> π</w:t>
      </w:r>
      <w:proofErr w:type="spellStart"/>
      <w:r w:rsidRPr="00DB0C12">
        <w:rPr>
          <w:rFonts w:eastAsia="Times New Roman" w:cs="Times New Roman"/>
          <w:lang w:eastAsia="de-DE"/>
        </w:rPr>
        <w:t>υρός</w:t>
      </w:r>
      <w:proofErr w:type="spellEnd"/>
      <w:r w:rsidRPr="00DB0C12">
        <w:rPr>
          <w:rFonts w:eastAsia="Times New Roman" w:cs="Times New Roman"/>
          <w:lang w:eastAsia="de-DE"/>
        </w:rPr>
        <w:t xml:space="preserve"> ("Feuersäule"), </w:t>
      </w:r>
      <w:r w:rsidRPr="00DB0C12">
        <w:rPr>
          <w:rFonts w:eastAsia="Times New Roman" w:cs="Times New Roman"/>
          <w:b/>
          <w:bCs/>
          <w:rtl/>
          <w:lang w:eastAsia="de-DE"/>
        </w:rPr>
        <w:t>לַנְחֹתָם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ὁδηγεῖν</w:t>
      </w:r>
      <w:proofErr w:type="spellEnd"/>
      <w:r w:rsidRPr="00DB0C12">
        <w:rPr>
          <w:rFonts w:eastAsia="Times New Roman" w:cs="Times New Roman"/>
          <w:lang w:eastAsia="de-DE"/>
        </w:rPr>
        <w:t xml:space="preserve"> ("zu führen") und </w:t>
      </w:r>
      <w:r w:rsidRPr="00DB0C12">
        <w:rPr>
          <w:rFonts w:eastAsia="Times New Roman" w:cs="Times New Roman"/>
          <w:b/>
          <w:bCs/>
          <w:rtl/>
          <w:lang w:eastAsia="de-DE"/>
        </w:rPr>
        <w:t>לְהָאִיר</w:t>
      </w:r>
      <w:r w:rsidRPr="00DB0C12">
        <w:rPr>
          <w:rFonts w:eastAsia="Times New Roman" w:cs="Times New Roman"/>
          <w:rtl/>
          <w:lang w:eastAsia="de-DE"/>
        </w:rPr>
        <w:t xml:space="preserve"> </w:t>
      </w:r>
      <w:r w:rsidRPr="00DB0C12">
        <w:rPr>
          <w:rFonts w:eastAsia="Times New Roman" w:cs="Times New Roman"/>
          <w:lang w:eastAsia="de-DE"/>
        </w:rPr>
        <w:t>mit φα</w:t>
      </w:r>
      <w:proofErr w:type="spellStart"/>
      <w:r w:rsidRPr="00DB0C12">
        <w:rPr>
          <w:rFonts w:eastAsia="Times New Roman" w:cs="Times New Roman"/>
          <w:lang w:eastAsia="de-DE"/>
        </w:rPr>
        <w:t>ίνειν</w:t>
      </w:r>
      <w:proofErr w:type="spellEnd"/>
      <w:r w:rsidRPr="00DB0C12">
        <w:rPr>
          <w:rFonts w:eastAsia="Times New Roman" w:cs="Times New Roman"/>
          <w:lang w:eastAsia="de-DE"/>
        </w:rPr>
        <w:t xml:space="preserve"> ("zu leuchten").</w:t>
      </w:r>
    </w:p>
    <w:p w14:paraId="0E1CC04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JHWHs persönliche Führung mit doppelter Tageszeit-Theophanie und kontinuierlicher Marschermöglichung.</w:t>
      </w:r>
    </w:p>
    <w:p w14:paraId="000A12B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JHWH selbst zog vor ihnen her - am Tag in einer Wolkensäule zur Wegführung, nachts in einer Feuersäule zum Leuchten, damit sie Tag und Nacht marschieren konnten.</w:t>
      </w:r>
    </w:p>
    <w:p w14:paraId="1D7D51B9"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13,22</w:t>
      </w:r>
    </w:p>
    <w:p w14:paraId="6BB4EC1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לֹֽא־יָמִ֞ישׁ עַמּ֤וּד הֶֽעָנָן֙ יוֹמָ֔ם וְעַמּ֥וּד הָאֵ֖שׁ לָ֑יְלָה לִפְנֵ֖י הָעָֽם׃</w:t>
      </w:r>
    </w:p>
    <w:p w14:paraId="16D30E1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Nicht wich die Wolkensäule bei Tag noch die Feuersäule bei Nacht vor dem Volk.</w:t>
      </w:r>
    </w:p>
    <w:p w14:paraId="39CF93FE"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AB98DD3">
          <v:rect id="_x0000_i1381" style="width:0;height:1.5pt" o:hralign="center" o:hrstd="t" o:hr="t" fillcolor="#a0a0a0" stroked="f"/>
        </w:pict>
      </w:r>
    </w:p>
    <w:p w14:paraId="6B6D4DB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לֹֽא־יָמִישׁ עַמּוּד הֶֽעָנָן יוֹמָם וְעַמּוּד הָאֵשׁ לַיְלָה לִפְנֵי הָעָם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לֹא־יָמִישׁ</w:t>
      </w:r>
      <w:r w:rsidRPr="00DB0C12">
        <w:rPr>
          <w:rFonts w:eastAsia="Times New Roman" w:cs="Times New Roman"/>
          <w:rtl/>
          <w:lang w:eastAsia="de-DE"/>
        </w:rPr>
        <w:t xml:space="preserve"> </w:t>
      </w:r>
      <w:r w:rsidRPr="00DB0C12">
        <w:rPr>
          <w:rFonts w:eastAsia="Times New Roman" w:cs="Times New Roman"/>
          <w:lang w:eastAsia="de-DE"/>
        </w:rPr>
        <w:t xml:space="preserve">(Negation + Hiphil-Imperfekt von </w:t>
      </w:r>
      <w:r w:rsidRPr="00DB0C12">
        <w:rPr>
          <w:rFonts w:eastAsia="Times New Roman" w:cs="Times New Roman"/>
          <w:b/>
          <w:bCs/>
          <w:rtl/>
          <w:lang w:eastAsia="de-DE"/>
        </w:rPr>
        <w:t>מושׁ</w:t>
      </w:r>
      <w:r w:rsidRPr="00DB0C12">
        <w:rPr>
          <w:rFonts w:eastAsia="Times New Roman" w:cs="Times New Roman"/>
          <w:lang w:eastAsia="de-DE"/>
        </w:rPr>
        <w:t xml:space="preserve">, "weichen/sich entfernen", dritte Person maskulin Singular) + koordinierte Subjekte </w:t>
      </w:r>
      <w:r w:rsidRPr="00DB0C12">
        <w:rPr>
          <w:rFonts w:eastAsia="Times New Roman" w:cs="Times New Roman"/>
          <w:b/>
          <w:bCs/>
          <w:rtl/>
          <w:lang w:eastAsia="de-DE"/>
        </w:rPr>
        <w:t>עַמּוּד הֶעָנָן יוֹמָם וְעַמּוּד הָאֵשׁ לַיְלָה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לִפְנֵי הָעָם</w:t>
      </w:r>
      <w:r w:rsidRPr="00DB0C12">
        <w:rPr>
          <w:rFonts w:eastAsia="Times New Roman" w:cs="Times New Roman"/>
          <w:lang w:eastAsia="de-DE"/>
        </w:rPr>
        <w:t>.</w:t>
      </w:r>
    </w:p>
    <w:p w14:paraId="5B4C3D0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Ununterbrochene Präsenz:</w:t>
      </w:r>
      <w:r w:rsidRPr="00DB0C12">
        <w:rPr>
          <w:rFonts w:eastAsia="Times New Roman" w:cs="Times New Roman"/>
          <w:lang w:eastAsia="de-DE"/>
        </w:rPr>
        <w:t xml:space="preserve"> </w:t>
      </w:r>
      <w:r w:rsidRPr="00DB0C12">
        <w:rPr>
          <w:rFonts w:eastAsia="Times New Roman" w:cs="Times New Roman"/>
          <w:b/>
          <w:bCs/>
          <w:rtl/>
          <w:lang w:eastAsia="de-DE"/>
        </w:rPr>
        <w:t>לֹא יָמִישׁ</w:t>
      </w:r>
      <w:r w:rsidRPr="00DB0C12">
        <w:rPr>
          <w:rFonts w:eastAsia="Times New Roman" w:cs="Times New Roman"/>
          <w:rtl/>
          <w:lang w:eastAsia="de-DE"/>
        </w:rPr>
        <w:t xml:space="preserve"> </w:t>
      </w:r>
      <w:r w:rsidRPr="00DB0C12">
        <w:rPr>
          <w:rFonts w:eastAsia="Times New Roman" w:cs="Times New Roman"/>
          <w:lang w:eastAsia="de-DE"/>
        </w:rPr>
        <w:t xml:space="preserve">betont die </w:t>
      </w:r>
      <w:r w:rsidRPr="00DB0C12">
        <w:rPr>
          <w:rFonts w:eastAsia="Times New Roman" w:cs="Times New Roman"/>
          <w:b/>
          <w:bCs/>
          <w:lang w:eastAsia="de-DE"/>
        </w:rPr>
        <w:t>Kontinuität</w:t>
      </w:r>
      <w:r w:rsidRPr="00DB0C12">
        <w:rPr>
          <w:rFonts w:eastAsia="Times New Roman" w:cs="Times New Roman"/>
          <w:lang w:eastAsia="de-DE"/>
        </w:rPr>
        <w:t xml:space="preserve"> - keine Unterbrechung der göttlichen Führung. </w:t>
      </w:r>
      <w:r w:rsidRPr="00DB0C12">
        <w:rPr>
          <w:rFonts w:eastAsia="Times New Roman" w:cs="Times New Roman"/>
          <w:b/>
          <w:bCs/>
          <w:rtl/>
          <w:lang w:eastAsia="de-DE"/>
        </w:rPr>
        <w:t>מושׁ</w:t>
      </w:r>
      <w:r w:rsidRPr="00DB0C12">
        <w:rPr>
          <w:rFonts w:eastAsia="Times New Roman" w:cs="Times New Roman"/>
          <w:rtl/>
          <w:lang w:eastAsia="de-DE"/>
        </w:rPr>
        <w:t xml:space="preserve"> </w:t>
      </w:r>
      <w:r w:rsidRPr="00DB0C12">
        <w:rPr>
          <w:rFonts w:eastAsia="Times New Roman" w:cs="Times New Roman"/>
          <w:lang w:eastAsia="de-DE"/>
        </w:rPr>
        <w:t>im Hiphil bedeutet "weggehen/verlassen".</w:t>
      </w:r>
    </w:p>
    <w:p w14:paraId="16CE08A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lastRenderedPageBreak/>
        <w:t>עַמּוּד הֶעָנָן...וְעַמּוּד הָאֵשׁ</w:t>
      </w:r>
      <w:r w:rsidRPr="00DB0C12">
        <w:rPr>
          <w:rFonts w:eastAsia="Times New Roman" w:cs="Times New Roman"/>
          <w:rtl/>
          <w:lang w:eastAsia="de-DE"/>
        </w:rPr>
        <w:t xml:space="preserve"> </w:t>
      </w:r>
      <w:r w:rsidRPr="00DB0C12">
        <w:rPr>
          <w:rFonts w:eastAsia="Times New Roman" w:cs="Times New Roman"/>
          <w:lang w:eastAsia="de-DE"/>
        </w:rPr>
        <w:t xml:space="preserve">- die </w:t>
      </w:r>
      <w:r w:rsidRPr="00DB0C12">
        <w:rPr>
          <w:rFonts w:eastAsia="Times New Roman" w:cs="Times New Roman"/>
          <w:b/>
          <w:bCs/>
          <w:lang w:eastAsia="de-DE"/>
        </w:rPr>
        <w:t>doppelte Manifestation</w:t>
      </w:r>
      <w:r w:rsidRPr="00DB0C12">
        <w:rPr>
          <w:rFonts w:eastAsia="Times New Roman" w:cs="Times New Roman"/>
          <w:lang w:eastAsia="de-DE"/>
        </w:rPr>
        <w:t xml:space="preserve"> wechselt regelmäßig, aber die </w:t>
      </w:r>
      <w:r w:rsidRPr="00DB0C12">
        <w:rPr>
          <w:rFonts w:eastAsia="Times New Roman" w:cs="Times New Roman"/>
          <w:b/>
          <w:bCs/>
          <w:lang w:eastAsia="de-DE"/>
        </w:rPr>
        <w:t>Präsenz</w:t>
      </w:r>
      <w:r w:rsidRPr="00DB0C12">
        <w:rPr>
          <w:rFonts w:eastAsia="Times New Roman" w:cs="Times New Roman"/>
          <w:lang w:eastAsia="de-DE"/>
        </w:rPr>
        <w:t xml:space="preserve"> bleibt konstant.</w:t>
      </w:r>
    </w:p>
    <w:p w14:paraId="792E3FE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לִפְנֵי הָעָם</w:t>
      </w:r>
      <w:r w:rsidRPr="00DB0C12">
        <w:rPr>
          <w:rFonts w:eastAsia="Times New Roman" w:cs="Times New Roman"/>
          <w:rtl/>
          <w:lang w:eastAsia="de-DE"/>
        </w:rPr>
        <w:t xml:space="preserve"> </w:t>
      </w:r>
      <w:r w:rsidRPr="00DB0C12">
        <w:rPr>
          <w:rFonts w:eastAsia="Times New Roman" w:cs="Times New Roman"/>
          <w:lang w:eastAsia="de-DE"/>
        </w:rPr>
        <w:t xml:space="preserve">zeigt die </w:t>
      </w:r>
      <w:r w:rsidRPr="00DB0C12">
        <w:rPr>
          <w:rFonts w:eastAsia="Times New Roman" w:cs="Times New Roman"/>
          <w:b/>
          <w:bCs/>
          <w:lang w:eastAsia="de-DE"/>
        </w:rPr>
        <w:t>Führungsposition</w:t>
      </w:r>
      <w:r w:rsidRPr="00DB0C12">
        <w:rPr>
          <w:rFonts w:eastAsia="Times New Roman" w:cs="Times New Roman"/>
          <w:lang w:eastAsia="de-DE"/>
        </w:rPr>
        <w:t xml:space="preserve"> - JHWH geht voraus, das Volk folgt.</w:t>
      </w:r>
    </w:p>
    <w:p w14:paraId="7E56C0A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יָמִישׁ</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ἐξέλι</w:t>
      </w:r>
      <w:proofErr w:type="spellEnd"/>
      <w:r w:rsidRPr="00DB0C12">
        <w:rPr>
          <w:rFonts w:eastAsia="Times New Roman" w:cs="Times New Roman"/>
          <w:lang w:eastAsia="de-DE"/>
        </w:rPr>
        <w:t xml:space="preserve">πεν ("hörte auf"), </w:t>
      </w:r>
      <w:r w:rsidRPr="00DB0C12">
        <w:rPr>
          <w:rFonts w:eastAsia="Times New Roman" w:cs="Times New Roman"/>
          <w:b/>
          <w:bCs/>
          <w:rtl/>
          <w:lang w:eastAsia="de-DE"/>
        </w:rPr>
        <w:t>עַמּוּד הֶעָנָן</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στῦλος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τῆς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νεφέλης</w:t>
      </w:r>
      <w:proofErr w:type="spellEnd"/>
      <w:r w:rsidRPr="00DB0C12">
        <w:rPr>
          <w:rFonts w:eastAsia="Times New Roman" w:cs="Times New Roman"/>
          <w:lang w:eastAsia="de-DE"/>
        </w:rPr>
        <w:t xml:space="preserve"> ("Säule der Wolke") und </w:t>
      </w:r>
      <w:r w:rsidRPr="00DB0C12">
        <w:rPr>
          <w:rFonts w:eastAsia="Times New Roman" w:cs="Times New Roman"/>
          <w:b/>
          <w:bCs/>
          <w:rtl/>
          <w:lang w:eastAsia="de-DE"/>
        </w:rPr>
        <w:t>לִפְנֵי הָעָם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αντίον πα</w:t>
      </w:r>
      <w:proofErr w:type="spellStart"/>
      <w:r w:rsidRPr="00DB0C12">
        <w:rPr>
          <w:rFonts w:eastAsia="Times New Roman" w:cs="Times New Roman"/>
          <w:lang w:eastAsia="de-DE"/>
        </w:rPr>
        <w:t>ντὸς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τοῦ</w:t>
      </w:r>
      <w:proofErr w:type="spellEnd"/>
      <w:r w:rsidRPr="00DB0C12">
        <w:rPr>
          <w:rFonts w:eastAsia="Times New Roman" w:cs="Times New Roman"/>
          <w:lang w:eastAsia="de-DE"/>
        </w:rPr>
        <w:t xml:space="preserve"> λα</w:t>
      </w:r>
      <w:proofErr w:type="spellStart"/>
      <w:r w:rsidRPr="00DB0C12">
        <w:rPr>
          <w:rFonts w:eastAsia="Times New Roman" w:cs="Times New Roman"/>
          <w:lang w:eastAsia="de-DE"/>
        </w:rPr>
        <w:t>οῦ</w:t>
      </w:r>
      <w:proofErr w:type="spellEnd"/>
      <w:r w:rsidRPr="00DB0C12">
        <w:rPr>
          <w:rFonts w:eastAsia="Times New Roman" w:cs="Times New Roman"/>
          <w:lang w:eastAsia="de-DE"/>
        </w:rPr>
        <w:t xml:space="preserve"> ("vor dem ganzen Volk").</w:t>
      </w:r>
    </w:p>
    <w:p w14:paraId="6129E65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Emphatische Verneinung mit koordinierten Subjekten und konstanter Präsenzbetonung.</w:t>
      </w:r>
    </w:p>
    <w:p w14:paraId="1F76747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Unwandelbare Treue:</w:t>
      </w:r>
      <w:r w:rsidRPr="00DB0C12">
        <w:rPr>
          <w:rFonts w:eastAsia="Times New Roman" w:cs="Times New Roman"/>
          <w:lang w:eastAsia="de-DE"/>
        </w:rPr>
        <w:t xml:space="preserve"> Niemals wich die Wolkensäule am Tag oder die Feuersäule in der Nacht vor dem Volk - </w:t>
      </w:r>
      <w:r w:rsidRPr="00631FA3">
        <w:rPr>
          <w:rFonts w:eastAsia="Times New Roman" w:cs="Times New Roman"/>
          <w:lang w:eastAsia="de-DE"/>
        </w:rPr>
        <w:t>beständige göttliche Führung</w:t>
      </w:r>
      <w:r w:rsidRPr="00DB0C12">
        <w:rPr>
          <w:rFonts w:eastAsia="Times New Roman" w:cs="Times New Roman"/>
          <w:lang w:eastAsia="de-DE"/>
        </w:rPr>
        <w:t>.</w:t>
      </w:r>
    </w:p>
    <w:p w14:paraId="1AB28242"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w:t>
      </w:r>
    </w:p>
    <w:p w14:paraId="4D3BD18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וַיְדַבֵּ֥ר יְהוָ֖ה אֶל־מֹשֶׁ֥ה לֵּאמֹֽר׃</w:t>
      </w:r>
    </w:p>
    <w:p w14:paraId="0AE200B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Ewige redete zu Mose, sagend:</w:t>
      </w:r>
    </w:p>
    <w:p w14:paraId="1B410ED8"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ED98442">
          <v:rect id="_x0000_i1382" style="width:0;height:1.5pt" o:hralign="center" o:hrstd="t" o:hr="t" fillcolor="#a0a0a0" stroked="f"/>
        </w:pict>
      </w:r>
    </w:p>
    <w:p w14:paraId="29E3431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וַיְדַבֵּר יְהוָה אֶל־מֹשֶׁה לֵּאמֹר</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דבר</w:t>
      </w:r>
      <w:r w:rsidRPr="00DB0C12">
        <w:rPr>
          <w:rFonts w:eastAsia="Times New Roman" w:cs="Times New Roman"/>
          <w:rtl/>
          <w:lang w:eastAsia="de-DE"/>
        </w:rPr>
        <w:t xml:space="preserve"> </w:t>
      </w:r>
      <w:r w:rsidRPr="00DB0C12">
        <w:rPr>
          <w:rFonts w:eastAsia="Times New Roman" w:cs="Times New Roman"/>
          <w:lang w:eastAsia="de-DE"/>
        </w:rPr>
        <w:t xml:space="preserve">(Piel) + </w:t>
      </w:r>
      <w:r w:rsidRPr="00DB0C12">
        <w:rPr>
          <w:rFonts w:eastAsia="Times New Roman" w:cs="Times New Roman"/>
          <w:b/>
          <w:bCs/>
          <w:rtl/>
          <w:lang w:eastAsia="de-DE"/>
        </w:rPr>
        <w:t>יְהוָה אֶל־מֹשֶׁה</w:t>
      </w:r>
      <w:r w:rsidRPr="00DB0C12">
        <w:rPr>
          <w:rFonts w:eastAsia="Times New Roman" w:cs="Times New Roman"/>
          <w:rtl/>
          <w:lang w:eastAsia="de-DE"/>
        </w:rPr>
        <w:t xml:space="preserve"> </w:t>
      </w:r>
      <w:r w:rsidRPr="00DB0C12">
        <w:rPr>
          <w:rFonts w:eastAsia="Times New Roman" w:cs="Times New Roman"/>
          <w:lang w:eastAsia="de-DE"/>
        </w:rPr>
        <w:t xml:space="preserve">+ Redeeinleitung </w:t>
      </w:r>
      <w:r w:rsidRPr="00DB0C12">
        <w:rPr>
          <w:rFonts w:eastAsia="Times New Roman" w:cs="Times New Roman"/>
          <w:b/>
          <w:bCs/>
          <w:rtl/>
          <w:lang w:eastAsia="de-DE"/>
        </w:rPr>
        <w:t>לֵּאמֹר</w:t>
      </w:r>
      <w:r w:rsidRPr="00DB0C12">
        <w:rPr>
          <w:rFonts w:eastAsia="Times New Roman" w:cs="Times New Roman"/>
          <w:lang w:eastAsia="de-DE"/>
        </w:rPr>
        <w:t>.</w:t>
      </w:r>
    </w:p>
    <w:p w14:paraId="0E90D1C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Neue strategische Phase:</w:t>
      </w:r>
      <w:r w:rsidRPr="00DB0C12">
        <w:rPr>
          <w:rFonts w:eastAsia="Times New Roman" w:cs="Times New Roman"/>
          <w:lang w:eastAsia="de-DE"/>
        </w:rPr>
        <w:t xml:space="preserve"> </w:t>
      </w:r>
      <w:r w:rsidRPr="00DB0C12">
        <w:rPr>
          <w:rFonts w:eastAsia="Times New Roman" w:cs="Times New Roman"/>
          <w:b/>
          <w:bCs/>
          <w:rtl/>
          <w:lang w:eastAsia="de-DE"/>
        </w:rPr>
        <w:t>דבר</w:t>
      </w:r>
      <w:r w:rsidRPr="00DB0C12">
        <w:rPr>
          <w:rFonts w:eastAsia="Times New Roman" w:cs="Times New Roman"/>
          <w:rtl/>
          <w:lang w:eastAsia="de-DE"/>
        </w:rPr>
        <w:t xml:space="preserve"> </w:t>
      </w:r>
      <w:r w:rsidRPr="00DB0C12">
        <w:rPr>
          <w:rFonts w:eastAsia="Times New Roman" w:cs="Times New Roman"/>
          <w:lang w:eastAsia="de-DE"/>
        </w:rPr>
        <w:t xml:space="preserve">im Piel (statt einfachem </w:t>
      </w:r>
      <w:r w:rsidRPr="00DB0C12">
        <w:rPr>
          <w:rFonts w:eastAsia="Times New Roman" w:cs="Times New Roman"/>
          <w:b/>
          <w:bCs/>
          <w:rtl/>
          <w:lang w:eastAsia="de-DE"/>
        </w:rPr>
        <w:t>אמר</w:t>
      </w:r>
      <w:r w:rsidRPr="00DB0C12">
        <w:rPr>
          <w:rFonts w:eastAsia="Times New Roman" w:cs="Times New Roman"/>
          <w:lang w:eastAsia="de-DE"/>
        </w:rPr>
        <w:t>) kündigt wichtige, längere Anweisungen an.</w:t>
      </w:r>
    </w:p>
    <w:p w14:paraId="64CC504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וַיְדַבֵּר</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ἐλάλησεν</w:t>
      </w:r>
      <w:proofErr w:type="spellEnd"/>
      <w:r w:rsidRPr="00DB0C12">
        <w:rPr>
          <w:rFonts w:eastAsia="Times New Roman" w:cs="Times New Roman"/>
          <w:lang w:eastAsia="de-DE"/>
        </w:rPr>
        <w:t xml:space="preserve"> ("sprach").</w:t>
      </w:r>
    </w:p>
    <w:p w14:paraId="0D317CB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Standardeinleitung für bedeutsame göttliche Anweisungen.</w:t>
      </w:r>
    </w:p>
    <w:p w14:paraId="3E8AD4D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JHWH gibt Mose eine neue, entscheidende Anweisung.</w:t>
      </w:r>
    </w:p>
    <w:p w14:paraId="6F14442C"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w:t>
      </w:r>
    </w:p>
    <w:p w14:paraId="778846C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דַּבֵּר֮ אֶל־בְּנֵ֣י יִשְׂרָאֵל֒ וְיָשֻׁ֗בוּ וְיַחֲנוּ֙ לִפְנֵי֙ פִּ֣י הַחִירֹ֔ת בֵּ֥ין מִגְדֹּ֖ל וּבֵ֣ין הַיָּ֑ם לִפְנֵי֙ בַּ֣עַל צְפֹ֔ן נִכְחֹ֥ו תַחֲנ֖וּ עַל־הַיָּֽם׃</w:t>
      </w:r>
    </w:p>
    <w:p w14:paraId="4210A87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Sage den Söhnen Israels, dass sie umkehren und sich vor Pi-Hachirot lagern, zwischen Migdol und dem Meer; vor Baal-Zephon, ihm gegenüber sollt ihr euch am Meer lagern.</w:t>
      </w:r>
    </w:p>
    <w:p w14:paraId="141CE662"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9B3CEAA">
          <v:rect id="_x0000_i1383" style="width:0;height:1.5pt" o:hralign="center" o:hrstd="t" o:hr="t" fillcolor="#a0a0a0" stroked="f"/>
        </w:pict>
      </w:r>
    </w:p>
    <w:p w14:paraId="33BEF3B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דַּבֵּר אֶל־בְּנֵי יִשְׂרָאֵל וְיָשֻׁבוּ וְיַחֲנוּ לִפְנֵי פִּי הַחִירֹת בֵּין מִגְדֹּל וּבֵין הַיָּם לִפְנֵי בַּעַל צְפֹן נִכְחוֹ תַחֲנוּ עַל־הַיָּם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דַּבֵּר אֶל־בְּנֵי יִשְׂרָאֵל</w:t>
      </w:r>
      <w:r w:rsidRPr="00DB0C12">
        <w:rPr>
          <w:rFonts w:eastAsia="Times New Roman" w:cs="Times New Roman"/>
          <w:rtl/>
          <w:lang w:eastAsia="de-DE"/>
        </w:rPr>
        <w:t xml:space="preserve"> </w:t>
      </w:r>
      <w:r w:rsidRPr="00DB0C12">
        <w:rPr>
          <w:rFonts w:eastAsia="Times New Roman" w:cs="Times New Roman"/>
          <w:lang w:eastAsia="de-DE"/>
        </w:rPr>
        <w:t xml:space="preserve">+ koordinierte Jussive </w:t>
      </w:r>
      <w:r w:rsidRPr="00DB0C12">
        <w:rPr>
          <w:rFonts w:eastAsia="Times New Roman" w:cs="Times New Roman"/>
          <w:b/>
          <w:bCs/>
          <w:rtl/>
          <w:lang w:eastAsia="de-DE"/>
        </w:rPr>
        <w:t>וְיָשֻׁבוּ וְיַחֲנוּ</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שׁוב</w:t>
      </w:r>
      <w:r w:rsidRPr="00DB0C12">
        <w:rPr>
          <w:rFonts w:eastAsia="Times New Roman" w:cs="Times New Roman"/>
          <w:rtl/>
          <w:lang w:eastAsia="de-DE"/>
        </w:rPr>
        <w:t xml:space="preserve"> </w:t>
      </w:r>
      <w:r w:rsidRPr="00DB0C12">
        <w:rPr>
          <w:rFonts w:eastAsia="Times New Roman" w:cs="Times New Roman"/>
          <w:lang w:eastAsia="de-DE"/>
        </w:rPr>
        <w:t xml:space="preserve">"zurückkehren" und </w:t>
      </w:r>
      <w:r w:rsidRPr="00DB0C12">
        <w:rPr>
          <w:rFonts w:eastAsia="Times New Roman" w:cs="Times New Roman"/>
          <w:b/>
          <w:bCs/>
          <w:rtl/>
          <w:lang w:eastAsia="de-DE"/>
        </w:rPr>
        <w:t>חנה</w:t>
      </w:r>
      <w:r w:rsidRPr="00DB0C12">
        <w:rPr>
          <w:rFonts w:eastAsia="Times New Roman" w:cs="Times New Roman"/>
          <w:rtl/>
          <w:lang w:eastAsia="de-DE"/>
        </w:rPr>
        <w:t xml:space="preserve"> </w:t>
      </w:r>
      <w:r w:rsidRPr="00DB0C12">
        <w:rPr>
          <w:rFonts w:eastAsia="Times New Roman" w:cs="Times New Roman"/>
          <w:lang w:eastAsia="de-DE"/>
        </w:rPr>
        <w:t>"lagern") + komplexe Ortsangaben.</w:t>
      </w:r>
    </w:p>
    <w:p w14:paraId="3F97F96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Strategische Umkehr:</w:t>
      </w:r>
      <w:r w:rsidRPr="00DB0C12">
        <w:rPr>
          <w:rFonts w:eastAsia="Times New Roman" w:cs="Times New Roman"/>
          <w:lang w:eastAsia="de-DE"/>
        </w:rPr>
        <w:t xml:space="preserve"> </w:t>
      </w:r>
      <w:r w:rsidRPr="00DB0C12">
        <w:rPr>
          <w:rFonts w:eastAsia="Times New Roman" w:cs="Times New Roman"/>
          <w:b/>
          <w:bCs/>
          <w:rtl/>
          <w:lang w:eastAsia="de-DE"/>
        </w:rPr>
        <w:t>יָשֻׁבוּ</w:t>
      </w:r>
      <w:r w:rsidRPr="00DB0C12">
        <w:rPr>
          <w:rFonts w:eastAsia="Times New Roman" w:cs="Times New Roman"/>
          <w:rtl/>
          <w:lang w:eastAsia="de-DE"/>
        </w:rPr>
        <w:t xml:space="preserve"> </w:t>
      </w:r>
      <w:r w:rsidRPr="00DB0C12">
        <w:rPr>
          <w:rFonts w:eastAsia="Times New Roman" w:cs="Times New Roman"/>
          <w:lang w:eastAsia="de-DE"/>
        </w:rPr>
        <w:t>bedeutet "sollen zurückkehren/umkehren" - Israel soll die Marschrichtung ändern.</w:t>
      </w:r>
    </w:p>
    <w:p w14:paraId="444813C0" w14:textId="101C876B"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Geografische Orte:</w:t>
      </w:r>
      <w:r w:rsidRPr="00DB0C12">
        <w:rPr>
          <w:rFonts w:eastAsia="Times New Roman" w:cs="Times New Roman"/>
          <w:lang w:eastAsia="de-DE"/>
        </w:rPr>
        <w:t xml:space="preserve"> </w:t>
      </w:r>
      <w:r w:rsidRPr="00DB0C12">
        <w:rPr>
          <w:rFonts w:eastAsia="Times New Roman" w:cs="Times New Roman"/>
          <w:b/>
          <w:bCs/>
          <w:rtl/>
          <w:lang w:eastAsia="de-DE"/>
        </w:rPr>
        <w:t>פִּי הַחִירֹת</w:t>
      </w:r>
      <w:r w:rsidRPr="00DB0C12">
        <w:rPr>
          <w:rFonts w:eastAsia="Times New Roman" w:cs="Times New Roman"/>
          <w:rtl/>
          <w:lang w:eastAsia="de-DE"/>
        </w:rPr>
        <w:t xml:space="preserve"> </w:t>
      </w:r>
      <w:r w:rsidRPr="00DB0C12">
        <w:rPr>
          <w:rFonts w:eastAsia="Times New Roman" w:cs="Times New Roman"/>
          <w:lang w:eastAsia="de-DE"/>
        </w:rPr>
        <w:t xml:space="preserve">("Mund der Freiheit/Öffnungen"), </w:t>
      </w:r>
      <w:r w:rsidRPr="00DB0C12">
        <w:rPr>
          <w:rFonts w:eastAsia="Times New Roman" w:cs="Times New Roman"/>
          <w:b/>
          <w:bCs/>
          <w:rtl/>
          <w:lang w:eastAsia="de-DE"/>
        </w:rPr>
        <w:t>מִגְדֹּל</w:t>
      </w:r>
      <w:r w:rsidRPr="00DB0C12">
        <w:rPr>
          <w:rFonts w:eastAsia="Times New Roman" w:cs="Times New Roman"/>
          <w:rtl/>
          <w:lang w:eastAsia="de-DE"/>
        </w:rPr>
        <w:t xml:space="preserve"> </w:t>
      </w:r>
      <w:r w:rsidRPr="00DB0C12">
        <w:rPr>
          <w:rFonts w:eastAsia="Times New Roman" w:cs="Times New Roman"/>
          <w:lang w:eastAsia="de-DE"/>
        </w:rPr>
        <w:t xml:space="preserve">("Turm"), </w:t>
      </w:r>
      <w:r w:rsidRPr="00DB0C12">
        <w:rPr>
          <w:rFonts w:eastAsia="Times New Roman" w:cs="Times New Roman"/>
          <w:b/>
          <w:bCs/>
          <w:rtl/>
          <w:lang w:eastAsia="de-DE"/>
        </w:rPr>
        <w:t>בַּעַל צְפֹן</w:t>
      </w:r>
      <w:r w:rsidRPr="00DB0C12">
        <w:rPr>
          <w:rFonts w:eastAsia="Times New Roman" w:cs="Times New Roman"/>
          <w:rtl/>
          <w:lang w:eastAsia="de-DE"/>
        </w:rPr>
        <w:t xml:space="preserve"> </w:t>
      </w:r>
      <w:r w:rsidRPr="00DB0C12">
        <w:rPr>
          <w:rFonts w:eastAsia="Times New Roman" w:cs="Times New Roman"/>
          <w:lang w:eastAsia="de-DE"/>
        </w:rPr>
        <w:t>("Herr des Nordens" - Gottheit/Ort) sind schwer identifizierbare Orte im östlichen Nildelta.</w:t>
      </w:r>
      <w:r w:rsidR="00703AA6">
        <w:rPr>
          <w:rFonts w:eastAsia="Times New Roman" w:cs="Times New Roman"/>
          <w:lang w:eastAsia="de-DE"/>
        </w:rPr>
        <w:t xml:space="preserve"> </w:t>
      </w:r>
      <w:r w:rsidR="00703AA6">
        <w:t>Die exakte Identifikation bleibt umstritten; archäologische Forschungen (</w:t>
      </w:r>
      <w:proofErr w:type="spellStart"/>
      <w:r w:rsidR="00703AA6">
        <w:t>Hoffmeier</w:t>
      </w:r>
      <w:proofErr w:type="spellEnd"/>
      <w:r w:rsidR="00703AA6">
        <w:t>, Redford) diskutieren verschiedene Lokalisierungen zwischen dem Bitter-See-Gebiet und der Mittelmeerküste.</w:t>
      </w:r>
    </w:p>
    <w:p w14:paraId="1C2A881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נִכְחוֹ</w:t>
      </w:r>
      <w:r w:rsidRPr="00DB0C12">
        <w:rPr>
          <w:rFonts w:eastAsia="Times New Roman" w:cs="Times New Roman"/>
          <w:rtl/>
          <w:lang w:eastAsia="de-DE"/>
        </w:rPr>
        <w:t xml:space="preserve"> </w:t>
      </w:r>
      <w:r w:rsidRPr="00DB0C12">
        <w:rPr>
          <w:rFonts w:eastAsia="Times New Roman" w:cs="Times New Roman"/>
          <w:lang w:eastAsia="de-DE"/>
        </w:rPr>
        <w:t xml:space="preserve">bedeutet "ihm gegenüber/vor ihm". </w:t>
      </w:r>
      <w:r w:rsidRPr="00DB0C12">
        <w:rPr>
          <w:rFonts w:eastAsia="Times New Roman" w:cs="Times New Roman"/>
          <w:b/>
          <w:bCs/>
          <w:rtl/>
          <w:lang w:eastAsia="de-DE"/>
        </w:rPr>
        <w:t>עַל־הַיָּם</w:t>
      </w:r>
      <w:r w:rsidRPr="00DB0C12">
        <w:rPr>
          <w:rFonts w:eastAsia="Times New Roman" w:cs="Times New Roman"/>
          <w:rtl/>
          <w:lang w:eastAsia="de-DE"/>
        </w:rPr>
        <w:t xml:space="preserve"> </w:t>
      </w:r>
      <w:r w:rsidRPr="00DB0C12">
        <w:rPr>
          <w:rFonts w:eastAsia="Times New Roman" w:cs="Times New Roman"/>
          <w:lang w:eastAsia="de-DE"/>
        </w:rPr>
        <w:t>ist "am Meer" - wahrscheinlich ein Seitenarm des Roten Meeres oder Mittelmeers.</w:t>
      </w:r>
    </w:p>
    <w:p w14:paraId="26B39DF1" w14:textId="5E34C9AF"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C67175">
        <w:t xml:space="preserve">übersetzt </w:t>
      </w:r>
      <w:r w:rsidR="00C67175">
        <w:rPr>
          <w:rtl/>
        </w:rPr>
        <w:t>פִּי הַחִירֹת</w:t>
      </w:r>
      <w:r w:rsidR="00C67175">
        <w:t xml:space="preserve"> mit </w:t>
      </w:r>
      <w:proofErr w:type="spellStart"/>
      <w:r w:rsidR="00C67175">
        <w:t>τῆς</w:t>
      </w:r>
      <w:proofErr w:type="spellEnd"/>
      <w:r w:rsidR="00C67175">
        <w:t xml:space="preserve"> ἐπα</w:t>
      </w:r>
      <w:proofErr w:type="spellStart"/>
      <w:r w:rsidR="00C67175">
        <w:t>ύλεως</w:t>
      </w:r>
      <w:proofErr w:type="spellEnd"/>
      <w:r w:rsidR="00C67175">
        <w:t xml:space="preserve"> ("der Siedlung/des Hofes") anstelle einer direkteren Wiedergabe des Ortsnamens Pi-</w:t>
      </w:r>
      <w:proofErr w:type="spellStart"/>
      <w:r w:rsidR="00C67175">
        <w:t>Hahirot</w:t>
      </w:r>
      <w:proofErr w:type="spellEnd"/>
      <w:r w:rsidR="00C67175">
        <w:t>. Dies zeigt eine interpretative Übersetzung eines geografischen Namens.</w:t>
      </w:r>
    </w:p>
    <w:p w14:paraId="53BEFA3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Befehlsübertragung mit strategischer Richtungsänderung und präzisen geografischen Lagerungsanweisungen.</w:t>
      </w:r>
    </w:p>
    <w:p w14:paraId="6093189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Sage Israel: Sie sollen umkehren und sich vor Pi-Hachirot lagern, zwischen Migdol und dem Meer, gegenüber Baal-Zephon am Meer.</w:t>
      </w:r>
    </w:p>
    <w:p w14:paraId="0623C45C"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14,3</w:t>
      </w:r>
    </w:p>
    <w:p w14:paraId="2530ACE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וְאָמַ֤ר פַּרְעֹה֙ לִבְנֵ֣י יִשְׂרָאֵ֔ל נְבֻכִ֥ים הֵ֖ם בָּאָ֑רֶץ סָגַ֥ר עֲלֵיהֶ֖ם הַמִּדְבָּֽר׃</w:t>
      </w:r>
    </w:p>
    <w:p w14:paraId="5766E014" w14:textId="724D10F0"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w:t>
      </w:r>
      <w:r w:rsidR="00575C59">
        <w:rPr>
          <w:rFonts w:eastAsia="Times New Roman" w:cs="Times New Roman"/>
          <w:lang w:eastAsia="de-DE"/>
        </w:rPr>
        <w:t>Par’o</w:t>
      </w:r>
      <w:r w:rsidRPr="00DB0C12">
        <w:rPr>
          <w:rFonts w:eastAsia="Times New Roman" w:cs="Times New Roman"/>
          <w:lang w:eastAsia="de-DE"/>
        </w:rPr>
        <w:t xml:space="preserve"> wird über die Kinder Israels sagen: Verwirrt irren sie im Land umher, die Wüste hat sie eingeschlossen.</w:t>
      </w:r>
    </w:p>
    <w:p w14:paraId="20AF5342"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20C1ECE">
          <v:rect id="_x0000_i1384" style="width:0;height:1.5pt" o:hralign="center" o:hrstd="t" o:hr="t" fillcolor="#a0a0a0" stroked="f"/>
        </w:pict>
      </w:r>
    </w:p>
    <w:p w14:paraId="0119C55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וְאָמַר פַּרְעֹה לִבְנֵי יִשְׂרָאֵל נְבֻכִים הֵם בָּאָרֶץ סָגַר עֲלֵיהֶם הַמִּדְבָּר</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וְאָמַר פַּרְעֹה</w:t>
      </w:r>
      <w:r w:rsidRPr="00DB0C12">
        <w:rPr>
          <w:rFonts w:eastAsia="Times New Roman" w:cs="Times New Roman"/>
          <w:rtl/>
          <w:lang w:eastAsia="de-DE"/>
        </w:rPr>
        <w:t xml:space="preserve"> </w:t>
      </w:r>
      <w:r w:rsidRPr="00DB0C12">
        <w:rPr>
          <w:rFonts w:eastAsia="Times New Roman" w:cs="Times New Roman"/>
          <w:lang w:eastAsia="de-DE"/>
        </w:rPr>
        <w:t xml:space="preserve">(waw + Qal Perfekt als Zukunft) + </w:t>
      </w:r>
      <w:r w:rsidRPr="00DB0C12">
        <w:rPr>
          <w:rFonts w:eastAsia="Times New Roman" w:cs="Times New Roman"/>
          <w:b/>
          <w:bCs/>
          <w:rtl/>
          <w:lang w:eastAsia="de-DE"/>
        </w:rPr>
        <w:t>לִבְנֵי יִשְׂרָאֵל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נְבֻכִים הֵם בָּאָרֶץ</w:t>
      </w:r>
      <w:r w:rsidRPr="00DB0C12">
        <w:rPr>
          <w:rFonts w:eastAsia="Times New Roman" w:cs="Times New Roman"/>
          <w:rtl/>
          <w:lang w:eastAsia="de-DE"/>
        </w:rPr>
        <w:t xml:space="preserve"> </w:t>
      </w:r>
      <w:r w:rsidRPr="00DB0C12">
        <w:rPr>
          <w:rFonts w:eastAsia="Times New Roman" w:cs="Times New Roman"/>
          <w:lang w:eastAsia="de-DE"/>
        </w:rPr>
        <w:t xml:space="preserve">(Partizip Passiv von </w:t>
      </w:r>
      <w:r w:rsidRPr="00DB0C12">
        <w:rPr>
          <w:rFonts w:eastAsia="Times New Roman" w:cs="Times New Roman"/>
          <w:b/>
          <w:bCs/>
          <w:rtl/>
          <w:lang w:eastAsia="de-DE"/>
        </w:rPr>
        <w:t>בוך</w:t>
      </w:r>
      <w:r w:rsidRPr="00DB0C12">
        <w:rPr>
          <w:rFonts w:eastAsia="Times New Roman" w:cs="Times New Roman"/>
          <w:rtl/>
          <w:lang w:eastAsia="de-DE"/>
        </w:rPr>
        <w:t xml:space="preserve"> </w:t>
      </w:r>
      <w:r w:rsidRPr="00DB0C12">
        <w:rPr>
          <w:rFonts w:eastAsia="Times New Roman" w:cs="Times New Roman"/>
          <w:lang w:eastAsia="de-DE"/>
        </w:rPr>
        <w:t xml:space="preserve">"verwirrt sein" + Nominalsatz) + </w:t>
      </w:r>
      <w:r w:rsidRPr="00DB0C12">
        <w:rPr>
          <w:rFonts w:eastAsia="Times New Roman" w:cs="Times New Roman"/>
          <w:b/>
          <w:bCs/>
          <w:rtl/>
          <w:lang w:eastAsia="de-DE"/>
        </w:rPr>
        <w:t>סָגַר עֲלֵיהֶם הַמִּדְבָּר</w:t>
      </w:r>
      <w:r w:rsidRPr="00DB0C12">
        <w:rPr>
          <w:rFonts w:eastAsia="Times New Roman" w:cs="Times New Roman"/>
          <w:rtl/>
          <w:lang w:eastAsia="de-DE"/>
        </w:rPr>
        <w:t xml:space="preserve"> </w:t>
      </w:r>
      <w:r w:rsidRPr="00DB0C12">
        <w:rPr>
          <w:rFonts w:eastAsia="Times New Roman" w:cs="Times New Roman"/>
          <w:lang w:eastAsia="de-DE"/>
        </w:rPr>
        <w:t xml:space="preserve">(Qal Perfekt von </w:t>
      </w:r>
      <w:r w:rsidRPr="00DB0C12">
        <w:rPr>
          <w:rFonts w:eastAsia="Times New Roman" w:cs="Times New Roman"/>
          <w:b/>
          <w:bCs/>
          <w:rtl/>
          <w:lang w:eastAsia="de-DE"/>
        </w:rPr>
        <w:t>סגר</w:t>
      </w:r>
      <w:r w:rsidRPr="00DB0C12">
        <w:rPr>
          <w:rFonts w:eastAsia="Times New Roman" w:cs="Times New Roman"/>
          <w:rtl/>
          <w:lang w:eastAsia="de-DE"/>
        </w:rPr>
        <w:t xml:space="preserve"> </w:t>
      </w:r>
      <w:r w:rsidRPr="00DB0C12">
        <w:rPr>
          <w:rFonts w:eastAsia="Times New Roman" w:cs="Times New Roman"/>
          <w:lang w:eastAsia="de-DE"/>
        </w:rPr>
        <w:t>"verschließen").</w:t>
      </w:r>
    </w:p>
    <w:p w14:paraId="54B4ADEA" w14:textId="4FD367D6" w:rsidR="00DB0C12" w:rsidRPr="00DB0C12" w:rsidRDefault="00575C59" w:rsidP="00DB0C12">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Par’o</w:t>
      </w:r>
      <w:r w:rsidR="00DB0C12" w:rsidRPr="00DB0C12">
        <w:rPr>
          <w:rFonts w:eastAsia="Times New Roman" w:cs="Times New Roman"/>
          <w:b/>
          <w:bCs/>
          <w:lang w:eastAsia="de-DE"/>
        </w:rPr>
        <w:t>s Fehleinschätzung:</w:t>
      </w:r>
      <w:r w:rsidR="00DB0C12" w:rsidRPr="00DB0C12">
        <w:rPr>
          <w:rFonts w:eastAsia="Times New Roman" w:cs="Times New Roman"/>
          <w:lang w:eastAsia="de-DE"/>
        </w:rPr>
        <w:t xml:space="preserve"> </w:t>
      </w:r>
      <w:r w:rsidR="00DB0C12" w:rsidRPr="00DB0C12">
        <w:rPr>
          <w:rFonts w:eastAsia="Times New Roman" w:cs="Times New Roman"/>
          <w:b/>
          <w:bCs/>
          <w:rtl/>
          <w:lang w:eastAsia="de-DE"/>
        </w:rPr>
        <w:t>נְבֻכִים</w:t>
      </w:r>
      <w:r w:rsidR="00DB0C12" w:rsidRPr="00DB0C12">
        <w:rPr>
          <w:rFonts w:eastAsia="Times New Roman" w:cs="Times New Roman"/>
          <w:rtl/>
          <w:lang w:eastAsia="de-DE"/>
        </w:rPr>
        <w:t xml:space="preserve"> </w:t>
      </w:r>
      <w:r w:rsidR="00DB0C12" w:rsidRPr="00DB0C12">
        <w:rPr>
          <w:rFonts w:eastAsia="Times New Roman" w:cs="Times New Roman"/>
          <w:lang w:eastAsia="de-DE"/>
        </w:rPr>
        <w:t xml:space="preserve">bedeutet "verwirrt/ratlos". </w:t>
      </w:r>
      <w:r w:rsidR="00DB0C12" w:rsidRPr="00DB0C12">
        <w:rPr>
          <w:rFonts w:eastAsia="Times New Roman" w:cs="Times New Roman"/>
          <w:b/>
          <w:bCs/>
          <w:rtl/>
          <w:lang w:eastAsia="de-DE"/>
        </w:rPr>
        <w:t>סָגַר עֲלֵיהֶם</w:t>
      </w:r>
      <w:r w:rsidR="00DB0C12" w:rsidRPr="00DB0C12">
        <w:rPr>
          <w:rFonts w:eastAsia="Times New Roman" w:cs="Times New Roman"/>
          <w:rtl/>
          <w:lang w:eastAsia="de-DE"/>
        </w:rPr>
        <w:t xml:space="preserve"> </w:t>
      </w:r>
      <w:r w:rsidR="00DB0C12" w:rsidRPr="00DB0C12">
        <w:rPr>
          <w:rFonts w:eastAsia="Times New Roman" w:cs="Times New Roman"/>
          <w:lang w:eastAsia="de-DE"/>
        </w:rPr>
        <w:t>bedeutet "hat über sie verschlossen" - die Wüste als Falle.</w:t>
      </w:r>
    </w:p>
    <w:p w14:paraId="3280C7E5" w14:textId="3F1DFB23"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JHWH sagt </w:t>
      </w:r>
      <w:r w:rsidR="00575C59">
        <w:rPr>
          <w:rFonts w:eastAsia="Times New Roman" w:cs="Times New Roman"/>
          <w:lang w:eastAsia="de-DE"/>
        </w:rPr>
        <w:t>Par’o</w:t>
      </w:r>
      <w:r w:rsidRPr="00DB0C12">
        <w:rPr>
          <w:rFonts w:eastAsia="Times New Roman" w:cs="Times New Roman"/>
          <w:lang w:eastAsia="de-DE"/>
        </w:rPr>
        <w:t xml:space="preserve">s </w:t>
      </w:r>
      <w:r w:rsidRPr="00DB0C12">
        <w:rPr>
          <w:rFonts w:eastAsia="Times New Roman" w:cs="Times New Roman"/>
          <w:b/>
          <w:bCs/>
          <w:lang w:eastAsia="de-DE"/>
        </w:rPr>
        <w:t>psychologische Reaktion</w:t>
      </w:r>
      <w:r w:rsidRPr="00DB0C12">
        <w:rPr>
          <w:rFonts w:eastAsia="Times New Roman" w:cs="Times New Roman"/>
          <w:lang w:eastAsia="de-DE"/>
        </w:rPr>
        <w:t xml:space="preserve"> voraus: Er wird Israels Umkehr als Verwirrung und </w:t>
      </w:r>
      <w:proofErr w:type="spellStart"/>
      <w:r w:rsidRPr="00DB0C12">
        <w:rPr>
          <w:rFonts w:eastAsia="Times New Roman" w:cs="Times New Roman"/>
          <w:lang w:eastAsia="de-DE"/>
        </w:rPr>
        <w:t>Eingeschlossensein</w:t>
      </w:r>
      <w:proofErr w:type="spellEnd"/>
      <w:r w:rsidRPr="00DB0C12">
        <w:rPr>
          <w:rFonts w:eastAsia="Times New Roman" w:cs="Times New Roman"/>
          <w:lang w:eastAsia="de-DE"/>
        </w:rPr>
        <w:t xml:space="preserve"> deuten.</w:t>
      </w:r>
    </w:p>
    <w:p w14:paraId="118171FD" w14:textId="5784A691"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C67175">
        <w:t>verwendet πλα</w:t>
      </w:r>
      <w:proofErr w:type="spellStart"/>
      <w:r w:rsidR="00C67175">
        <w:t>νῶντ</w:t>
      </w:r>
      <w:proofErr w:type="spellEnd"/>
      <w:r w:rsidR="00C67175">
        <w:t xml:space="preserve">αι ("sie irren umher") für </w:t>
      </w:r>
      <w:r w:rsidR="00C67175">
        <w:rPr>
          <w:rtl/>
        </w:rPr>
        <w:t>נְבֻכִים</w:t>
      </w:r>
      <w:r w:rsidR="00C67175">
        <w:t xml:space="preserve"> ("sie sind verwirrt/ratlos"), was eine stärkere Betonung auf das ziellose Umherirren legt.</w:t>
      </w:r>
    </w:p>
    <w:p w14:paraId="2DFEA990" w14:textId="14ED31F8"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Prophetische Vorhersage von </w:t>
      </w:r>
      <w:r w:rsidR="00575C59">
        <w:rPr>
          <w:rFonts w:eastAsia="Times New Roman" w:cs="Times New Roman"/>
          <w:lang w:eastAsia="de-DE"/>
        </w:rPr>
        <w:t>Par’o</w:t>
      </w:r>
      <w:r w:rsidRPr="00DB0C12">
        <w:rPr>
          <w:rFonts w:eastAsia="Times New Roman" w:cs="Times New Roman"/>
          <w:lang w:eastAsia="de-DE"/>
        </w:rPr>
        <w:t>s falscher Lageeinschätzung mit doppelter Begründung.</w:t>
      </w:r>
    </w:p>
    <w:p w14:paraId="1DBBCB10" w14:textId="7F9E5BE0" w:rsidR="00DB0C12" w:rsidRPr="00DB0C12" w:rsidRDefault="00575C59" w:rsidP="00DB0C12">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DB0C12" w:rsidRPr="00DB0C12">
        <w:rPr>
          <w:rFonts w:eastAsia="Times New Roman" w:cs="Times New Roman"/>
          <w:lang w:eastAsia="de-DE"/>
        </w:rPr>
        <w:t xml:space="preserve"> wird denken: "Sie sind verwirrt im Land - die Wüste hat sie eingeschlossen."</w:t>
      </w:r>
    </w:p>
    <w:p w14:paraId="4869DECF"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lastRenderedPageBreak/>
        <w:t>Exodus 14,4</w:t>
      </w:r>
    </w:p>
    <w:p w14:paraId="2095754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וְחִזַּקְתִּ֣י אֶת־לֵב־פַּרְעֹה֮ וְרָדַ֣ף אַחֲרֵיהֶם֒ וְאִכָּבְדָ֤ה בְּפַרְעֹה֙ וּבְכָל־חֵילֹ֔ו וְיָדְע֥וּ מִצְרַ֖יִם כִּֽי־אֲנִ֣י יְהוָ֑ה וַיַּֽעֲשׂוּ־כֵֽן׃</w:t>
      </w:r>
    </w:p>
    <w:p w14:paraId="20C1FD77" w14:textId="476E8DF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ich will das Herz </w:t>
      </w:r>
      <w:r w:rsidR="00575C59">
        <w:rPr>
          <w:rFonts w:eastAsia="Times New Roman" w:cs="Times New Roman"/>
          <w:lang w:eastAsia="de-DE"/>
        </w:rPr>
        <w:t>Par’o</w:t>
      </w:r>
      <w:r w:rsidRPr="00DB0C12">
        <w:rPr>
          <w:rFonts w:eastAsia="Times New Roman" w:cs="Times New Roman"/>
          <w:lang w:eastAsia="de-DE"/>
        </w:rPr>
        <w:t xml:space="preserve">s verhärten, dass er ihnen nachjage, und ich will mich verherrlichen an </w:t>
      </w:r>
      <w:r w:rsidR="00575C59">
        <w:rPr>
          <w:rFonts w:eastAsia="Times New Roman" w:cs="Times New Roman"/>
          <w:lang w:eastAsia="de-DE"/>
        </w:rPr>
        <w:t>Par’o</w:t>
      </w:r>
      <w:r w:rsidRPr="00DB0C12">
        <w:rPr>
          <w:rFonts w:eastAsia="Times New Roman" w:cs="Times New Roman"/>
          <w:lang w:eastAsia="de-DE"/>
        </w:rPr>
        <w:t xml:space="preserve"> und an seiner ganzen Heeresmacht; und die Ägypter sollen erkennen, dass ich der Ewige bin. Und sie taten so.</w:t>
      </w:r>
    </w:p>
    <w:p w14:paraId="4D2586B0"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606B6E0">
          <v:rect id="_x0000_i1385" style="width:0;height:1.5pt" o:hralign="center" o:hrstd="t" o:hr="t" fillcolor="#a0a0a0" stroked="f"/>
        </w:pict>
      </w:r>
    </w:p>
    <w:p w14:paraId="33ACDA3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וְחִזַּקְתִּי אֶת־לֵב־פַּרְעֹה וְרָדַף אַחֲרֵיהֶם וְאִכָּבְדָה בְּפַרְעֹה וּבְכָל־חֵילוֹ וְיָדְעוּ מִצְרַיִם כִּֽי־אֲנִי יְהוָה וַיַּֽעֲשׂוּ־כֵן</w:t>
      </w:r>
      <w:r w:rsidRPr="00DB0C12">
        <w:rPr>
          <w:rFonts w:eastAsia="Times New Roman" w:cs="Times New Roman"/>
          <w:rtl/>
          <w:lang w:eastAsia="de-DE"/>
        </w:rPr>
        <w:t xml:space="preserve"> </w:t>
      </w:r>
      <w:r w:rsidRPr="00DB0C12">
        <w:rPr>
          <w:rFonts w:eastAsia="Times New Roman" w:cs="Times New Roman"/>
          <w:lang w:eastAsia="de-DE"/>
        </w:rPr>
        <w:t xml:space="preserve">ist eine Kette von </w:t>
      </w:r>
      <w:proofErr w:type="spellStart"/>
      <w:r w:rsidRPr="00DB0C12">
        <w:rPr>
          <w:rFonts w:eastAsia="Times New Roman" w:cs="Times New Roman"/>
          <w:lang w:eastAsia="de-DE"/>
        </w:rPr>
        <w:t>Perfekta</w:t>
      </w:r>
      <w:proofErr w:type="spellEnd"/>
      <w:r w:rsidRPr="00DB0C12">
        <w:rPr>
          <w:rFonts w:eastAsia="Times New Roman" w:cs="Times New Roman"/>
          <w:lang w:eastAsia="de-DE"/>
        </w:rPr>
        <w:t xml:space="preserve"> der Zukunft: </w:t>
      </w:r>
      <w:r w:rsidRPr="00DB0C12">
        <w:rPr>
          <w:rFonts w:eastAsia="Times New Roman" w:cs="Times New Roman"/>
          <w:b/>
          <w:bCs/>
          <w:rtl/>
          <w:lang w:eastAsia="de-DE"/>
        </w:rPr>
        <w:t>וְחִזַּקְתִּי</w:t>
      </w:r>
      <w:r w:rsidRPr="00DB0C12">
        <w:rPr>
          <w:rFonts w:eastAsia="Times New Roman" w:cs="Times New Roman"/>
          <w:rtl/>
          <w:lang w:eastAsia="de-DE"/>
        </w:rPr>
        <w:t xml:space="preserve"> </w:t>
      </w:r>
      <w:r w:rsidRPr="00DB0C12">
        <w:rPr>
          <w:rFonts w:eastAsia="Times New Roman" w:cs="Times New Roman"/>
          <w:lang w:eastAsia="de-DE"/>
        </w:rPr>
        <w:t xml:space="preserve">(Piel von </w:t>
      </w:r>
      <w:r w:rsidRPr="00DB0C12">
        <w:rPr>
          <w:rFonts w:eastAsia="Times New Roman" w:cs="Times New Roman"/>
          <w:b/>
          <w:bCs/>
          <w:rtl/>
          <w:lang w:eastAsia="de-DE"/>
        </w:rPr>
        <w:t>חזק</w:t>
      </w:r>
      <w:r w:rsidRPr="00DB0C12">
        <w:rPr>
          <w:rFonts w:eastAsia="Times New Roman" w:cs="Times New Roman"/>
          <w:lang w:eastAsia="de-DE"/>
        </w:rPr>
        <w:t xml:space="preserve">) + </w:t>
      </w:r>
      <w:r w:rsidRPr="00DB0C12">
        <w:rPr>
          <w:rFonts w:eastAsia="Times New Roman" w:cs="Times New Roman"/>
          <w:b/>
          <w:bCs/>
          <w:rtl/>
          <w:lang w:eastAsia="de-DE"/>
        </w:rPr>
        <w:t>וְרָדַף אַחֲרֵיהֶם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וְאִכָּבְדָה בְּפַרְעֹה וּבְכָל־חֵילוֹ</w:t>
      </w:r>
      <w:r w:rsidRPr="00DB0C12">
        <w:rPr>
          <w:rFonts w:eastAsia="Times New Roman" w:cs="Times New Roman"/>
          <w:rtl/>
          <w:lang w:eastAsia="de-DE"/>
        </w:rPr>
        <w:t xml:space="preserve"> </w:t>
      </w:r>
      <w:r w:rsidRPr="00DB0C12">
        <w:rPr>
          <w:rFonts w:eastAsia="Times New Roman" w:cs="Times New Roman"/>
          <w:lang w:eastAsia="de-DE"/>
        </w:rPr>
        <w:t xml:space="preserve">(Niphal von </w:t>
      </w:r>
      <w:r w:rsidRPr="00DB0C12">
        <w:rPr>
          <w:rFonts w:eastAsia="Times New Roman" w:cs="Times New Roman"/>
          <w:b/>
          <w:bCs/>
          <w:rtl/>
          <w:lang w:eastAsia="de-DE"/>
        </w:rPr>
        <w:t>כבד</w:t>
      </w:r>
      <w:r w:rsidRPr="00DB0C12">
        <w:rPr>
          <w:rFonts w:eastAsia="Times New Roman" w:cs="Times New Roman"/>
          <w:rtl/>
          <w:lang w:eastAsia="de-DE"/>
        </w:rPr>
        <w:t xml:space="preserve"> </w:t>
      </w:r>
      <w:r w:rsidRPr="00DB0C12">
        <w:rPr>
          <w:rFonts w:eastAsia="Times New Roman" w:cs="Times New Roman"/>
          <w:lang w:eastAsia="de-DE"/>
        </w:rPr>
        <w:t xml:space="preserve">"sich verherrlichen") + Erkenntnisformel </w:t>
      </w:r>
      <w:r w:rsidRPr="00DB0C12">
        <w:rPr>
          <w:rFonts w:eastAsia="Times New Roman" w:cs="Times New Roman"/>
          <w:b/>
          <w:bCs/>
          <w:rtl/>
          <w:lang w:eastAsia="de-DE"/>
        </w:rPr>
        <w:t>וְיָדְעוּ מִצְרַיִם כִּֽי־אֲנִי יְהוָה</w:t>
      </w:r>
      <w:r w:rsidRPr="00DB0C12">
        <w:rPr>
          <w:rFonts w:eastAsia="Times New Roman" w:cs="Times New Roman"/>
          <w:rtl/>
          <w:lang w:eastAsia="de-DE"/>
        </w:rPr>
        <w:t xml:space="preserve"> </w:t>
      </w:r>
      <w:r w:rsidRPr="00DB0C12">
        <w:rPr>
          <w:rFonts w:eastAsia="Times New Roman" w:cs="Times New Roman"/>
          <w:lang w:eastAsia="de-DE"/>
        </w:rPr>
        <w:t xml:space="preserve">+ Ausführungsbestätigung </w:t>
      </w:r>
      <w:r w:rsidRPr="00DB0C12">
        <w:rPr>
          <w:rFonts w:eastAsia="Times New Roman" w:cs="Times New Roman"/>
          <w:b/>
          <w:bCs/>
          <w:rtl/>
          <w:lang w:eastAsia="de-DE"/>
        </w:rPr>
        <w:t>וַיַּֽעֲשׂוּ־כֵן</w:t>
      </w:r>
      <w:r w:rsidRPr="00DB0C12">
        <w:rPr>
          <w:rFonts w:eastAsia="Times New Roman" w:cs="Times New Roman"/>
          <w:lang w:eastAsia="de-DE"/>
        </w:rPr>
        <w:t>.</w:t>
      </w:r>
    </w:p>
    <w:p w14:paraId="093C466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Göttlicher Plan:</w:t>
      </w:r>
      <w:r w:rsidRPr="00DB0C12">
        <w:rPr>
          <w:rFonts w:eastAsia="Times New Roman" w:cs="Times New Roman"/>
          <w:lang w:eastAsia="de-DE"/>
        </w:rPr>
        <w:t xml:space="preserve"> </w:t>
      </w:r>
      <w:r w:rsidRPr="00DB0C12">
        <w:rPr>
          <w:rFonts w:eastAsia="Times New Roman" w:cs="Times New Roman"/>
          <w:b/>
          <w:bCs/>
          <w:rtl/>
          <w:lang w:eastAsia="de-DE"/>
        </w:rPr>
        <w:t>חזק לֵב</w:t>
      </w:r>
      <w:r w:rsidRPr="00DB0C12">
        <w:rPr>
          <w:rFonts w:eastAsia="Times New Roman" w:cs="Times New Roman"/>
          <w:rtl/>
          <w:lang w:eastAsia="de-DE"/>
        </w:rPr>
        <w:t xml:space="preserve"> </w:t>
      </w:r>
      <w:r w:rsidRPr="00DB0C12">
        <w:rPr>
          <w:rFonts w:eastAsia="Times New Roman" w:cs="Times New Roman"/>
          <w:lang w:eastAsia="de-DE"/>
        </w:rPr>
        <w:t xml:space="preserve">ist aktive göttliche Verstockung. </w:t>
      </w:r>
      <w:r w:rsidRPr="00DB0C12">
        <w:rPr>
          <w:rFonts w:eastAsia="Times New Roman" w:cs="Times New Roman"/>
          <w:b/>
          <w:bCs/>
          <w:rtl/>
          <w:lang w:eastAsia="de-DE"/>
        </w:rPr>
        <w:t>רדף אַחֲרֵי</w:t>
      </w:r>
      <w:r w:rsidRPr="00DB0C12">
        <w:rPr>
          <w:rFonts w:eastAsia="Times New Roman" w:cs="Times New Roman"/>
          <w:rtl/>
          <w:lang w:eastAsia="de-DE"/>
        </w:rPr>
        <w:t xml:space="preserve"> </w:t>
      </w:r>
      <w:r w:rsidRPr="00DB0C12">
        <w:rPr>
          <w:rFonts w:eastAsia="Times New Roman" w:cs="Times New Roman"/>
          <w:lang w:eastAsia="de-DE"/>
        </w:rPr>
        <w:t>bedeutet "nachsetzen/verfolgen".</w:t>
      </w:r>
    </w:p>
    <w:p w14:paraId="686494E8" w14:textId="4C9A1231"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כבד בְּ</w:t>
      </w:r>
      <w:r w:rsidRPr="00DB0C12">
        <w:rPr>
          <w:rFonts w:eastAsia="Times New Roman" w:cs="Times New Roman"/>
          <w:rtl/>
          <w:lang w:eastAsia="de-DE"/>
        </w:rPr>
        <w:t xml:space="preserve"> </w:t>
      </w:r>
      <w:r w:rsidRPr="00DB0C12">
        <w:rPr>
          <w:rFonts w:eastAsia="Times New Roman" w:cs="Times New Roman"/>
          <w:lang w:eastAsia="de-DE"/>
        </w:rPr>
        <w:t xml:space="preserve">(Niphal) bedeutet "sich verherrlichen an/durch" - JHWH wird seine Macht an </w:t>
      </w:r>
      <w:r w:rsidR="00575C59">
        <w:rPr>
          <w:rFonts w:eastAsia="Times New Roman" w:cs="Times New Roman"/>
          <w:lang w:eastAsia="de-DE"/>
        </w:rPr>
        <w:t>Par’o</w:t>
      </w:r>
      <w:r w:rsidRPr="00DB0C12">
        <w:rPr>
          <w:rFonts w:eastAsia="Times New Roman" w:cs="Times New Roman"/>
          <w:lang w:eastAsia="de-DE"/>
        </w:rPr>
        <w:t xml:space="preserve"> demonstrieren. </w:t>
      </w:r>
      <w:r w:rsidRPr="00DB0C12">
        <w:rPr>
          <w:rFonts w:eastAsia="Times New Roman" w:cs="Times New Roman"/>
          <w:b/>
          <w:bCs/>
          <w:rtl/>
          <w:lang w:eastAsia="de-DE"/>
        </w:rPr>
        <w:t>חֵיל</w:t>
      </w:r>
      <w:r w:rsidRPr="00DB0C12">
        <w:rPr>
          <w:rFonts w:eastAsia="Times New Roman" w:cs="Times New Roman"/>
          <w:rtl/>
          <w:lang w:eastAsia="de-DE"/>
        </w:rPr>
        <w:t xml:space="preserve"> </w:t>
      </w:r>
      <w:r w:rsidRPr="00DB0C12">
        <w:rPr>
          <w:rFonts w:eastAsia="Times New Roman" w:cs="Times New Roman"/>
          <w:lang w:eastAsia="de-DE"/>
        </w:rPr>
        <w:t>ist "Heeresmacht/Streitmacht".</w:t>
      </w:r>
    </w:p>
    <w:p w14:paraId="75B185C8" w14:textId="620349CA"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Erkenntnisziel:</w:t>
      </w:r>
      <w:r w:rsidRPr="00DB0C12">
        <w:rPr>
          <w:rFonts w:eastAsia="Times New Roman" w:cs="Times New Roman"/>
          <w:lang w:eastAsia="de-DE"/>
        </w:rPr>
        <w:t xml:space="preserve"> </w:t>
      </w:r>
      <w:r w:rsidRPr="00DB0C12">
        <w:rPr>
          <w:rFonts w:eastAsia="Times New Roman" w:cs="Times New Roman"/>
          <w:b/>
          <w:bCs/>
          <w:rtl/>
          <w:lang w:eastAsia="de-DE"/>
        </w:rPr>
        <w:t>וְיָדְעוּ מִצְרַיִם כִּֽי־אֲנִי יְהוָה</w:t>
      </w:r>
      <w:r w:rsidRPr="00DB0C12">
        <w:rPr>
          <w:rFonts w:eastAsia="Times New Roman" w:cs="Times New Roman"/>
          <w:rtl/>
          <w:lang w:eastAsia="de-DE"/>
        </w:rPr>
        <w:t xml:space="preserve"> </w:t>
      </w:r>
      <w:r w:rsidRPr="00DB0C12">
        <w:rPr>
          <w:rFonts w:eastAsia="Times New Roman" w:cs="Times New Roman"/>
          <w:lang w:eastAsia="de-DE"/>
        </w:rPr>
        <w:t>ist das theologische Ziel der ganzen Aktion.</w:t>
      </w:r>
      <w:r w:rsidR="00703AA6">
        <w:rPr>
          <w:rFonts w:eastAsia="Times New Roman" w:cs="Times New Roman"/>
          <w:lang w:eastAsia="de-DE"/>
        </w:rPr>
        <w:t xml:space="preserve"> </w:t>
      </w:r>
      <w:r w:rsidR="00703AA6">
        <w:t>Diese Erkenntnisformel findet sich häufig in Ezechiel und zeigt JHWHs universalen Offenbarungsanspruch - auch die Heiden sollen seine Gottheit erkennen.</w:t>
      </w:r>
    </w:p>
    <w:p w14:paraId="3666536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חִזַּקְתִּי</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σκληρυνῶ</w:t>
      </w:r>
      <w:proofErr w:type="spellEnd"/>
      <w:r w:rsidRPr="00DB0C12">
        <w:rPr>
          <w:rFonts w:eastAsia="Times New Roman" w:cs="Times New Roman"/>
          <w:lang w:eastAsia="de-DE"/>
        </w:rPr>
        <w:t xml:space="preserve"> ("verhärte"), </w:t>
      </w:r>
      <w:r w:rsidRPr="00DB0C12">
        <w:rPr>
          <w:rFonts w:eastAsia="Times New Roman" w:cs="Times New Roman"/>
          <w:b/>
          <w:bCs/>
          <w:rtl/>
          <w:lang w:eastAsia="de-DE"/>
        </w:rPr>
        <w:t>כָּבְדָה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ἐνδοξ</w:t>
      </w:r>
      <w:proofErr w:type="spellEnd"/>
      <w:r w:rsidRPr="00DB0C12">
        <w:rPr>
          <w:rFonts w:eastAsia="Times New Roman" w:cs="Times New Roman"/>
          <w:lang w:eastAsia="de-DE"/>
        </w:rPr>
        <w:t>ασθήσομαι ("werde verherrlicht") und die Erkenntnisformel entsprechend.</w:t>
      </w:r>
    </w:p>
    <w:p w14:paraId="0E995E5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Göttliche Strategieentfaltung mit Verstockung, Verfolgung, Selbstverherrlichung und Erkenntnisziel plus Ausführungsbestätigung.</w:t>
      </w:r>
    </w:p>
    <w:p w14:paraId="2CC43E77" w14:textId="40F26C0C"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Ich verhärte </w:t>
      </w:r>
      <w:r w:rsidR="00575C59">
        <w:rPr>
          <w:rFonts w:eastAsia="Times New Roman" w:cs="Times New Roman"/>
          <w:lang w:eastAsia="de-DE"/>
        </w:rPr>
        <w:t>Par’o</w:t>
      </w:r>
      <w:r w:rsidRPr="00DB0C12">
        <w:rPr>
          <w:rFonts w:eastAsia="Times New Roman" w:cs="Times New Roman"/>
          <w:lang w:eastAsia="de-DE"/>
        </w:rPr>
        <w:t>s Herz zur Verfolgung, verherrliche mich an ihm und seiner Armee - damit Ägypten erkennt: Ich bin JHWH. Und sie taten so.</w:t>
      </w:r>
    </w:p>
    <w:p w14:paraId="7F9D2A6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14,5</w:t>
      </w:r>
    </w:p>
    <w:p w14:paraId="4B71979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וַיֻּגַּד֙ לְמֶ֣לֶךְ מִצְרַ֔יִם כִּ֥י בָרַ֖ח הָעָ֑ם וַ֠יֵּהָפֵךְ לְבַ֨ב פַּרְעֹ֤ה וַעֲבָדָיו֙ אֶל־הָעָ֔ם וַיֹּֽאמְרוּ֙ מַה־זֹּ֣את עָשִׂ֔ינוּ כִּֽי־שִׁלַּ֥חְנוּ אֶת־יִשְׂרָאֵ֖ל מֵעָבְדֵֽנוּ׃</w:t>
      </w:r>
    </w:p>
    <w:p w14:paraId="5FD0C588" w14:textId="26B3607F"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es wurde dem König von Ägypten berichtet, dass das Volk geflohen sei; da verwandelte sich das Herz </w:t>
      </w:r>
      <w:r w:rsidR="00575C59">
        <w:rPr>
          <w:rFonts w:eastAsia="Times New Roman" w:cs="Times New Roman"/>
          <w:lang w:eastAsia="de-DE"/>
        </w:rPr>
        <w:t>Par’o</w:t>
      </w:r>
      <w:r w:rsidRPr="00DB0C12">
        <w:rPr>
          <w:rFonts w:eastAsia="Times New Roman" w:cs="Times New Roman"/>
          <w:lang w:eastAsia="de-DE"/>
        </w:rPr>
        <w:t>s und seiner Knechte gegen das Volk, und sie sagten: Was haben wir da getan, dass wir Israel aus unserem Dienst haben ziehen lassen!</w:t>
      </w:r>
    </w:p>
    <w:p w14:paraId="6736D828"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AA29AE5">
          <v:rect id="_x0000_i1386" style="width:0;height:1.5pt" o:hralign="center" o:hrstd="t" o:hr="t" fillcolor="#a0a0a0" stroked="f"/>
        </w:pict>
      </w:r>
    </w:p>
    <w:p w14:paraId="3E0F69F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וַיֻּגַּד לְמֶלֶךְ מִצְרַיִם כִּי בָרַח הָעָם</w:t>
      </w:r>
      <w:r w:rsidRPr="00DB0C12">
        <w:rPr>
          <w:rFonts w:eastAsia="Times New Roman" w:cs="Times New Roman"/>
          <w:rtl/>
          <w:lang w:eastAsia="de-DE"/>
        </w:rPr>
        <w:t xml:space="preserve"> </w:t>
      </w:r>
      <w:r w:rsidRPr="00DB0C12">
        <w:rPr>
          <w:rFonts w:eastAsia="Times New Roman" w:cs="Times New Roman"/>
          <w:lang w:eastAsia="de-DE"/>
        </w:rPr>
        <w:t xml:space="preserve">ist wayyiqtol von </w:t>
      </w:r>
      <w:r w:rsidRPr="00DB0C12">
        <w:rPr>
          <w:rFonts w:eastAsia="Times New Roman" w:cs="Times New Roman"/>
          <w:b/>
          <w:bCs/>
          <w:rtl/>
          <w:lang w:eastAsia="de-DE"/>
        </w:rPr>
        <w:t>נגד</w:t>
      </w:r>
      <w:r w:rsidRPr="00DB0C12">
        <w:rPr>
          <w:rFonts w:eastAsia="Times New Roman" w:cs="Times New Roman"/>
          <w:rtl/>
          <w:lang w:eastAsia="de-DE"/>
        </w:rPr>
        <w:t xml:space="preserve"> </w:t>
      </w:r>
      <w:r w:rsidRPr="00DB0C12">
        <w:rPr>
          <w:rFonts w:eastAsia="Times New Roman" w:cs="Times New Roman"/>
          <w:lang w:eastAsia="de-DE"/>
        </w:rPr>
        <w:t xml:space="preserve">(Hofal, "berichtet werden") + </w:t>
      </w:r>
      <w:r w:rsidRPr="00DB0C12">
        <w:rPr>
          <w:rFonts w:eastAsia="Times New Roman" w:cs="Times New Roman"/>
          <w:b/>
          <w:bCs/>
          <w:rtl/>
          <w:lang w:eastAsia="de-DE"/>
        </w:rPr>
        <w:t>לְמֶלֶךְ מִצְרַיִם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כִּי</w:t>
      </w:r>
      <w:r w:rsidRPr="00DB0C12">
        <w:rPr>
          <w:rFonts w:eastAsia="Times New Roman" w:cs="Times New Roman"/>
          <w:lang w:eastAsia="de-DE"/>
        </w:rPr>
        <w:t xml:space="preserve">-Satz </w:t>
      </w:r>
      <w:r w:rsidRPr="00DB0C12">
        <w:rPr>
          <w:rFonts w:eastAsia="Times New Roman" w:cs="Times New Roman"/>
          <w:b/>
          <w:bCs/>
          <w:rtl/>
          <w:lang w:eastAsia="de-DE"/>
        </w:rPr>
        <w:t>בָרַח הָעָם</w:t>
      </w:r>
      <w:r w:rsidRPr="00DB0C12">
        <w:rPr>
          <w:rFonts w:eastAsia="Times New Roman" w:cs="Times New Roman"/>
          <w:rtl/>
          <w:lang w:eastAsia="de-DE"/>
        </w:rPr>
        <w:t xml:space="preserve"> </w:t>
      </w:r>
      <w:r w:rsidRPr="00DB0C12">
        <w:rPr>
          <w:rFonts w:eastAsia="Times New Roman" w:cs="Times New Roman"/>
          <w:lang w:eastAsia="de-DE"/>
        </w:rPr>
        <w:t xml:space="preserve">(Qal Perfekt von </w:t>
      </w:r>
      <w:r w:rsidRPr="00DB0C12">
        <w:rPr>
          <w:rFonts w:eastAsia="Times New Roman" w:cs="Times New Roman"/>
          <w:b/>
          <w:bCs/>
          <w:rtl/>
          <w:lang w:eastAsia="de-DE"/>
        </w:rPr>
        <w:t>ברח</w:t>
      </w:r>
      <w:r w:rsidRPr="00DB0C12">
        <w:rPr>
          <w:rFonts w:eastAsia="Times New Roman" w:cs="Times New Roman"/>
          <w:lang w:eastAsia="de-DE"/>
        </w:rPr>
        <w:t>, "fliehen").</w:t>
      </w:r>
    </w:p>
    <w:p w14:paraId="706231F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lastRenderedPageBreak/>
        <w:t>וַ֠יֵּהָפֵךְ לְבַ֨ב פַּרְעֹ֤ה וַעֲבָדָיו֙ אֶל־הָעָ֔ם וַיֹּֽאמְרוּ֙ מַה־זֹּ֣את עָשִׂ֔ינוּ כִּֽי־שִׁלַּ֥חְנוּ אֶת־יִשְׂרָאֵ֖ל מֵעָבְדֵֽנוּ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וַיֵּהָפֵךְ לְבַב פַּרְעֹה וַעֲבָדָיו אֶל־הָעָם</w:t>
      </w:r>
      <w:r w:rsidRPr="00DB0C12">
        <w:rPr>
          <w:rFonts w:eastAsia="Times New Roman" w:cs="Times New Roman"/>
          <w:rtl/>
          <w:lang w:eastAsia="de-DE"/>
        </w:rPr>
        <w:t xml:space="preserve"> </w:t>
      </w:r>
      <w:r w:rsidRPr="00DB0C12">
        <w:rPr>
          <w:rFonts w:eastAsia="Times New Roman" w:cs="Times New Roman"/>
          <w:lang w:eastAsia="de-DE"/>
        </w:rPr>
        <w:t xml:space="preserve">(wayyiqtol von </w:t>
      </w:r>
      <w:r w:rsidRPr="00DB0C12">
        <w:rPr>
          <w:rFonts w:eastAsia="Times New Roman" w:cs="Times New Roman"/>
          <w:b/>
          <w:bCs/>
          <w:rtl/>
          <w:lang w:eastAsia="de-DE"/>
        </w:rPr>
        <w:t>הפך</w:t>
      </w:r>
      <w:r w:rsidRPr="00DB0C12">
        <w:rPr>
          <w:rFonts w:eastAsia="Times New Roman" w:cs="Times New Roman"/>
          <w:rtl/>
          <w:lang w:eastAsia="de-DE"/>
        </w:rPr>
        <w:t xml:space="preserve"> </w:t>
      </w:r>
      <w:r w:rsidRPr="00DB0C12">
        <w:rPr>
          <w:rFonts w:eastAsia="Times New Roman" w:cs="Times New Roman"/>
          <w:lang w:eastAsia="de-DE"/>
        </w:rPr>
        <w:t xml:space="preserve">Niphal, "sich wenden/verwandeln") + direkte Rede </w:t>
      </w:r>
      <w:r w:rsidRPr="00DB0C12">
        <w:rPr>
          <w:rFonts w:eastAsia="Times New Roman" w:cs="Times New Roman"/>
          <w:b/>
          <w:bCs/>
          <w:rtl/>
          <w:lang w:eastAsia="de-DE"/>
        </w:rPr>
        <w:t>מַה־זֹּאת עָשִׂינוּ כִּי־שִׁלַּחְנוּ אֶת־יִשְׂרָאֵל מֵעָבְדֵנוּ</w:t>
      </w:r>
      <w:r w:rsidRPr="00DB0C12">
        <w:rPr>
          <w:rFonts w:eastAsia="Times New Roman" w:cs="Times New Roman"/>
          <w:lang w:eastAsia="de-DE"/>
        </w:rPr>
        <w:t>.</w:t>
      </w:r>
    </w:p>
    <w:p w14:paraId="02234113" w14:textId="1F26050D"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Sinneswandel:</w:t>
      </w:r>
      <w:r w:rsidRPr="00DB0C12">
        <w:rPr>
          <w:rFonts w:eastAsia="Times New Roman" w:cs="Times New Roman"/>
          <w:lang w:eastAsia="de-DE"/>
        </w:rPr>
        <w:t xml:space="preserve"> </w:t>
      </w:r>
      <w:r w:rsidRPr="00DB0C12">
        <w:rPr>
          <w:rFonts w:eastAsia="Times New Roman" w:cs="Times New Roman"/>
          <w:b/>
          <w:bCs/>
          <w:rtl/>
          <w:lang w:eastAsia="de-DE"/>
        </w:rPr>
        <w:t>בָּרַח</w:t>
      </w:r>
      <w:r w:rsidRPr="00DB0C12">
        <w:rPr>
          <w:rFonts w:eastAsia="Times New Roman" w:cs="Times New Roman"/>
          <w:rtl/>
          <w:lang w:eastAsia="de-DE"/>
        </w:rPr>
        <w:t xml:space="preserve"> </w:t>
      </w:r>
      <w:r w:rsidRPr="00DB0C12">
        <w:rPr>
          <w:rFonts w:eastAsia="Times New Roman" w:cs="Times New Roman"/>
          <w:lang w:eastAsia="de-DE"/>
        </w:rPr>
        <w:t xml:space="preserve">("geflohen") zeigt, wie </w:t>
      </w:r>
      <w:r w:rsidR="00575C59">
        <w:rPr>
          <w:rFonts w:eastAsia="Times New Roman" w:cs="Times New Roman"/>
          <w:lang w:eastAsia="de-DE"/>
        </w:rPr>
        <w:t>Par’o</w:t>
      </w:r>
      <w:r w:rsidRPr="00DB0C12">
        <w:rPr>
          <w:rFonts w:eastAsia="Times New Roman" w:cs="Times New Roman"/>
          <w:lang w:eastAsia="de-DE"/>
        </w:rPr>
        <w:t xml:space="preserve"> die Situation nun interpretiert - nicht als temporäre Kultreise, sondern als </w:t>
      </w:r>
      <w:r w:rsidRPr="00DB0C12">
        <w:rPr>
          <w:rFonts w:eastAsia="Times New Roman" w:cs="Times New Roman"/>
          <w:b/>
          <w:bCs/>
          <w:lang w:eastAsia="de-DE"/>
        </w:rPr>
        <w:t>Flucht</w:t>
      </w:r>
      <w:r w:rsidRPr="00DB0C12">
        <w:rPr>
          <w:rFonts w:eastAsia="Times New Roman" w:cs="Times New Roman"/>
          <w:lang w:eastAsia="de-DE"/>
        </w:rPr>
        <w:t>.</w:t>
      </w:r>
    </w:p>
    <w:p w14:paraId="1D842AE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הפך לֵבָב אֶל</w:t>
      </w:r>
      <w:r w:rsidRPr="00DB0C12">
        <w:rPr>
          <w:rFonts w:eastAsia="Times New Roman" w:cs="Times New Roman"/>
          <w:rtl/>
          <w:lang w:eastAsia="de-DE"/>
        </w:rPr>
        <w:t xml:space="preserve"> </w:t>
      </w:r>
      <w:r w:rsidRPr="00DB0C12">
        <w:rPr>
          <w:rFonts w:eastAsia="Times New Roman" w:cs="Times New Roman"/>
          <w:lang w:eastAsia="de-DE"/>
        </w:rPr>
        <w:t xml:space="preserve">bedeutet "das Herz wenden gegen" - von Zustimmung zu Feindschaft. </w:t>
      </w:r>
      <w:r w:rsidRPr="00DB0C12">
        <w:rPr>
          <w:rFonts w:eastAsia="Times New Roman" w:cs="Times New Roman"/>
          <w:b/>
          <w:bCs/>
          <w:rtl/>
          <w:lang w:eastAsia="de-DE"/>
        </w:rPr>
        <w:t>מָה־זֹּאת עָשִׂינוּ</w:t>
      </w:r>
      <w:r w:rsidRPr="00DB0C12">
        <w:rPr>
          <w:rFonts w:eastAsia="Times New Roman" w:cs="Times New Roman"/>
          <w:rtl/>
          <w:lang w:eastAsia="de-DE"/>
        </w:rPr>
        <w:t xml:space="preserve"> </w:t>
      </w:r>
      <w:r w:rsidRPr="00DB0C12">
        <w:rPr>
          <w:rFonts w:eastAsia="Times New Roman" w:cs="Times New Roman"/>
          <w:lang w:eastAsia="de-DE"/>
        </w:rPr>
        <w:t>ist verzweifelter Selbstvorwurf.</w:t>
      </w:r>
    </w:p>
    <w:p w14:paraId="726DBD5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מֵעָבְדֵנוּ</w:t>
      </w:r>
      <w:r w:rsidRPr="00DB0C12">
        <w:rPr>
          <w:rFonts w:eastAsia="Times New Roman" w:cs="Times New Roman"/>
          <w:rtl/>
          <w:lang w:eastAsia="de-DE"/>
        </w:rPr>
        <w:t xml:space="preserve"> </w:t>
      </w:r>
      <w:r w:rsidRPr="00DB0C12">
        <w:rPr>
          <w:rFonts w:eastAsia="Times New Roman" w:cs="Times New Roman"/>
          <w:lang w:eastAsia="de-DE"/>
        </w:rPr>
        <w:t>("aus unserem Dienst") zeigt die ökonomische Sorge - Verlust der Arbeitskräfte.</w:t>
      </w:r>
    </w:p>
    <w:p w14:paraId="770503D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וַיֻּגַּד</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ἀνηγγέλη</w:t>
      </w:r>
      <w:proofErr w:type="spellEnd"/>
      <w:r w:rsidRPr="00DB0C12">
        <w:rPr>
          <w:rFonts w:eastAsia="Times New Roman" w:cs="Times New Roman"/>
          <w:lang w:eastAsia="de-DE"/>
        </w:rPr>
        <w:t xml:space="preserve"> ("wurde berichtet"), </w:t>
      </w:r>
      <w:r w:rsidRPr="00DB0C12">
        <w:rPr>
          <w:rFonts w:eastAsia="Times New Roman" w:cs="Times New Roman"/>
          <w:b/>
          <w:bCs/>
          <w:rtl/>
          <w:lang w:eastAsia="de-DE"/>
        </w:rPr>
        <w:t>בָרַח</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έφυγεν</w:t>
      </w:r>
      <w:proofErr w:type="spellEnd"/>
      <w:r w:rsidRPr="00DB0C12">
        <w:rPr>
          <w:rFonts w:eastAsia="Times New Roman" w:cs="Times New Roman"/>
          <w:lang w:eastAsia="de-DE"/>
        </w:rPr>
        <w:t xml:space="preserve"> ("ist geflohen"), </w:t>
      </w:r>
      <w:r w:rsidRPr="00DB0C12">
        <w:rPr>
          <w:rFonts w:eastAsia="Times New Roman" w:cs="Times New Roman"/>
          <w:b/>
          <w:bCs/>
          <w:rtl/>
          <w:lang w:eastAsia="de-DE"/>
        </w:rPr>
        <w:t>וַיֵּהָפֵךְ</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μετεστράφη</w:t>
      </w:r>
      <w:proofErr w:type="spellEnd"/>
      <w:r w:rsidRPr="00DB0C12">
        <w:rPr>
          <w:rFonts w:eastAsia="Times New Roman" w:cs="Times New Roman"/>
          <w:lang w:eastAsia="de-DE"/>
        </w:rPr>
        <w:t xml:space="preserve"> ("wendete sich") und </w:t>
      </w:r>
      <w:r w:rsidRPr="00DB0C12">
        <w:rPr>
          <w:rFonts w:eastAsia="Times New Roman" w:cs="Times New Roman"/>
          <w:b/>
          <w:bCs/>
          <w:rtl/>
          <w:lang w:eastAsia="de-DE"/>
        </w:rPr>
        <w:t>מֵעָבְדֵנוּ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ἐκ</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τῆς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δουλεί</w:t>
      </w:r>
      <w:proofErr w:type="spellEnd"/>
      <w:r w:rsidRPr="00DB0C12">
        <w:rPr>
          <w:rFonts w:eastAsia="Times New Roman" w:cs="Times New Roman"/>
          <w:lang w:eastAsia="de-DE"/>
        </w:rPr>
        <w:t xml:space="preserve">ας </w:t>
      </w:r>
      <w:proofErr w:type="spellStart"/>
      <w:r w:rsidRPr="00DB0C12">
        <w:rPr>
          <w:rFonts w:eastAsia="Times New Roman" w:cs="Times New Roman"/>
          <w:lang w:eastAsia="de-DE"/>
        </w:rPr>
        <w:t>ἡμῶν</w:t>
      </w:r>
      <w:proofErr w:type="spellEnd"/>
      <w:r w:rsidRPr="00DB0C12">
        <w:rPr>
          <w:rFonts w:eastAsia="Times New Roman" w:cs="Times New Roman"/>
          <w:lang w:eastAsia="de-DE"/>
        </w:rPr>
        <w:t xml:space="preserve"> ("aus unserer Sklaverei").</w:t>
      </w:r>
    </w:p>
    <w:p w14:paraId="16718ED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Berichterstattung über Flucht mit dramatischem Herzenswandel und selbstvorwurfsvoller Reue.</w:t>
      </w:r>
    </w:p>
    <w:p w14:paraId="1D81EDC8" w14:textId="5EBAE402"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Dem ägyptischen König wurde gemeldet: "Das Volk ist geflohen!" Da wandelte sich </w:t>
      </w:r>
      <w:r w:rsidR="00575C59">
        <w:rPr>
          <w:rFonts w:eastAsia="Times New Roman" w:cs="Times New Roman"/>
          <w:lang w:eastAsia="de-DE"/>
        </w:rPr>
        <w:t>Par’o</w:t>
      </w:r>
      <w:r w:rsidRPr="00DB0C12">
        <w:rPr>
          <w:rFonts w:eastAsia="Times New Roman" w:cs="Times New Roman"/>
          <w:lang w:eastAsia="de-DE"/>
        </w:rPr>
        <w:t>s und seiner Diener Herz gegen das Volk: "Was haben wir getan - Israel aus unserem Sklavendienst entlassen!"</w:t>
      </w:r>
    </w:p>
    <w:p w14:paraId="2342E3FA" w14:textId="77777777" w:rsidR="00C67175" w:rsidRPr="00C67175" w:rsidRDefault="00C67175" w:rsidP="00C67175">
      <w:pPr>
        <w:spacing w:before="100" w:beforeAutospacing="1" w:after="100" w:afterAutospacing="1" w:line="240" w:lineRule="auto"/>
        <w:outlineLvl w:val="1"/>
        <w:rPr>
          <w:rFonts w:eastAsia="Times New Roman" w:cs="Times New Roman"/>
          <w:b/>
          <w:bCs/>
          <w:sz w:val="36"/>
          <w:szCs w:val="36"/>
          <w:lang w:eastAsia="de-DE"/>
        </w:rPr>
      </w:pPr>
      <w:r w:rsidRPr="00C67175">
        <w:rPr>
          <w:rFonts w:eastAsia="Times New Roman" w:cs="Times New Roman"/>
          <w:b/>
          <w:bCs/>
          <w:sz w:val="36"/>
          <w:szCs w:val="36"/>
          <w:lang w:eastAsia="de-DE"/>
        </w:rPr>
        <w:t>Exodus 14,6</w:t>
      </w:r>
    </w:p>
    <w:p w14:paraId="5830B3F4"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Hebräisch:</w:t>
      </w:r>
      <w:r w:rsidRPr="00C67175">
        <w:rPr>
          <w:rFonts w:eastAsia="Times New Roman" w:cs="Times New Roman"/>
          <w:lang w:eastAsia="de-DE"/>
        </w:rPr>
        <w:t xml:space="preserve"> </w:t>
      </w:r>
      <w:r w:rsidRPr="00C67175">
        <w:rPr>
          <w:rFonts w:eastAsia="Times New Roman" w:cs="Times New Roman"/>
          <w:rtl/>
          <w:lang w:eastAsia="de-DE"/>
        </w:rPr>
        <w:t>וַיֶּאְסֹ֖ר אֶת־רִכְבֹּ֑ו וְאֶת־עַמֹּ֖ו לָקַ֥ח עִמּוֹֽ׃</w:t>
      </w:r>
    </w:p>
    <w:p w14:paraId="5F747214"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Deutsch:</w:t>
      </w:r>
      <w:r w:rsidRPr="00C67175">
        <w:rPr>
          <w:rFonts w:eastAsia="Times New Roman" w:cs="Times New Roman"/>
          <w:lang w:eastAsia="de-DE"/>
        </w:rPr>
        <w:t xml:space="preserve"> Und er spannte seinen Wagen an und nahm sein Volk mit sich.</w:t>
      </w:r>
    </w:p>
    <w:p w14:paraId="11494C53" w14:textId="77777777" w:rsidR="00C67175" w:rsidRPr="00C67175" w:rsidRDefault="00696CEF" w:rsidP="00C67175">
      <w:pPr>
        <w:spacing w:after="0" w:line="240" w:lineRule="auto"/>
        <w:rPr>
          <w:rFonts w:eastAsia="Times New Roman" w:cs="Times New Roman"/>
          <w:lang w:eastAsia="de-DE"/>
        </w:rPr>
      </w:pPr>
      <w:r>
        <w:rPr>
          <w:rFonts w:eastAsia="Times New Roman" w:cs="Times New Roman"/>
          <w:noProof/>
          <w:lang w:eastAsia="de-DE"/>
        </w:rPr>
        <w:pict w14:anchorId="2ADDB28C">
          <v:rect id="_x0000_i1387" style="width:0;height:1.5pt" o:hralign="center" o:hrstd="t" o:hr="t" fillcolor="#a0a0a0" stroked="f"/>
        </w:pict>
      </w:r>
    </w:p>
    <w:p w14:paraId="4401C493" w14:textId="59CC5C4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Kommentar:</w:t>
      </w:r>
      <w:r w:rsidRPr="00C67175">
        <w:rPr>
          <w:rFonts w:eastAsia="Times New Roman" w:cs="Times New Roman"/>
          <w:lang w:eastAsia="de-DE"/>
        </w:rPr>
        <w:t xml:space="preserve"> </w:t>
      </w:r>
      <w:r w:rsidRPr="00C67175">
        <w:rPr>
          <w:rFonts w:eastAsia="Times New Roman" w:cs="Times New Roman"/>
          <w:rtl/>
          <w:lang w:eastAsia="de-DE"/>
        </w:rPr>
        <w:t>וַיֶּאְסֹר אֶת־רִכְבּוֹ</w:t>
      </w:r>
      <w:r w:rsidRPr="00C67175">
        <w:rPr>
          <w:rFonts w:eastAsia="Times New Roman" w:cs="Times New Roman"/>
          <w:lang w:eastAsia="de-DE"/>
        </w:rPr>
        <w:t xml:space="preserve"> zeigt die sofortige militärische Mobilisierung </w:t>
      </w:r>
      <w:r w:rsidR="00575C59">
        <w:rPr>
          <w:rFonts w:eastAsia="Times New Roman" w:cs="Times New Roman"/>
          <w:lang w:eastAsia="de-DE"/>
        </w:rPr>
        <w:t>Par’o</w:t>
      </w:r>
      <w:r w:rsidRPr="00C67175">
        <w:rPr>
          <w:rFonts w:eastAsia="Times New Roman" w:cs="Times New Roman"/>
          <w:lang w:eastAsia="de-DE"/>
        </w:rPr>
        <w:t xml:space="preserve">s. </w:t>
      </w:r>
      <w:r w:rsidRPr="00C67175">
        <w:rPr>
          <w:rFonts w:eastAsia="Times New Roman" w:cs="Times New Roman"/>
          <w:rtl/>
          <w:lang w:eastAsia="de-DE"/>
        </w:rPr>
        <w:t>אסר</w:t>
      </w:r>
      <w:r w:rsidRPr="00C67175">
        <w:rPr>
          <w:rFonts w:eastAsia="Times New Roman" w:cs="Times New Roman"/>
          <w:lang w:eastAsia="de-DE"/>
        </w:rPr>
        <w:t xml:space="preserve"> bedeutet "anspannen/festbinden" - das Anspannen der Pferde vor den Kriegswagen. </w:t>
      </w:r>
      <w:r w:rsidRPr="00C67175">
        <w:rPr>
          <w:rFonts w:eastAsia="Times New Roman" w:cs="Times New Roman"/>
          <w:rtl/>
          <w:lang w:eastAsia="de-DE"/>
        </w:rPr>
        <w:t>רֶכֶב</w:t>
      </w:r>
      <w:r w:rsidRPr="00C67175">
        <w:rPr>
          <w:rFonts w:eastAsia="Times New Roman" w:cs="Times New Roman"/>
          <w:lang w:eastAsia="de-DE"/>
        </w:rPr>
        <w:t xml:space="preserve"> bedeutet "Wagen/Streitwagen" - das Hauptsymbol ägyptischer Militärmacht.</w:t>
      </w:r>
    </w:p>
    <w:p w14:paraId="12DF0CA1" w14:textId="76286BAC"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rtl/>
          <w:lang w:eastAsia="de-DE"/>
        </w:rPr>
        <w:t>וְאֶת־עַמּוֹ לָקַח עִמּוֹ</w:t>
      </w:r>
      <w:r w:rsidRPr="00C67175">
        <w:rPr>
          <w:rFonts w:eastAsia="Times New Roman" w:cs="Times New Roman"/>
          <w:lang w:eastAsia="de-DE"/>
        </w:rPr>
        <w:t xml:space="preserve"> zeigt die Mobilisierung der Truppen. </w:t>
      </w:r>
      <w:r w:rsidRPr="00C67175">
        <w:rPr>
          <w:rFonts w:eastAsia="Times New Roman" w:cs="Times New Roman"/>
          <w:rtl/>
          <w:lang w:eastAsia="de-DE"/>
        </w:rPr>
        <w:t>עַם</w:t>
      </w:r>
      <w:r w:rsidRPr="00C67175">
        <w:rPr>
          <w:rFonts w:eastAsia="Times New Roman" w:cs="Times New Roman"/>
          <w:lang w:eastAsia="de-DE"/>
        </w:rPr>
        <w:t xml:space="preserve"> bedeutet hier "Kriegsvolk/Armee", nicht die Zivilbevölkerung. </w:t>
      </w:r>
      <w:r w:rsidRPr="00C67175">
        <w:rPr>
          <w:rFonts w:eastAsia="Times New Roman" w:cs="Times New Roman"/>
          <w:rtl/>
          <w:lang w:eastAsia="de-DE"/>
        </w:rPr>
        <w:t>לקח עִם</w:t>
      </w:r>
      <w:r w:rsidRPr="00C67175">
        <w:rPr>
          <w:rFonts w:eastAsia="Times New Roman" w:cs="Times New Roman"/>
          <w:lang w:eastAsia="de-DE"/>
        </w:rPr>
        <w:t xml:space="preserve"> bedeutet "mitnehmen". Die Formulierung zeigt </w:t>
      </w:r>
      <w:r w:rsidR="00575C59">
        <w:rPr>
          <w:rFonts w:eastAsia="Times New Roman" w:cs="Times New Roman"/>
          <w:lang w:eastAsia="de-DE"/>
        </w:rPr>
        <w:t>Par’o</w:t>
      </w:r>
      <w:r w:rsidRPr="00C67175">
        <w:rPr>
          <w:rFonts w:eastAsia="Times New Roman" w:cs="Times New Roman"/>
          <w:lang w:eastAsia="de-DE"/>
        </w:rPr>
        <w:t>s persönliche Führung des Feldzugs.</w:t>
      </w:r>
    </w:p>
    <w:p w14:paraId="11F42C12" w14:textId="2C4D97D3"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lang w:eastAsia="de-DE"/>
        </w:rPr>
        <w:t xml:space="preserve">Die Kürze der Beschreibung unterstreicht die schnelle, entschlossene Reaktion </w:t>
      </w:r>
      <w:r w:rsidR="00575C59">
        <w:rPr>
          <w:rFonts w:eastAsia="Times New Roman" w:cs="Times New Roman"/>
          <w:lang w:eastAsia="de-DE"/>
        </w:rPr>
        <w:t>Par’o</w:t>
      </w:r>
      <w:r w:rsidRPr="00C67175">
        <w:rPr>
          <w:rFonts w:eastAsia="Times New Roman" w:cs="Times New Roman"/>
          <w:lang w:eastAsia="de-DE"/>
        </w:rPr>
        <w:t>s auf Israels Flucht. Der Vers leitet die ägyptische Verfolgung ein.</w:t>
      </w:r>
    </w:p>
    <w:p w14:paraId="5F4B6F20"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Die LXX</w:t>
      </w:r>
      <w:r w:rsidRPr="00C67175">
        <w:rPr>
          <w:rFonts w:eastAsia="Times New Roman" w:cs="Times New Roman"/>
          <w:lang w:eastAsia="de-DE"/>
        </w:rPr>
        <w:t xml:space="preserve"> übersetzt </w:t>
      </w:r>
      <w:r w:rsidRPr="00C67175">
        <w:rPr>
          <w:rFonts w:eastAsia="Times New Roman" w:cs="Times New Roman"/>
          <w:rtl/>
          <w:lang w:eastAsia="de-DE"/>
        </w:rPr>
        <w:t>וַיֶּאְסֹר</w:t>
      </w:r>
      <w:r w:rsidRPr="00C67175">
        <w:rPr>
          <w:rFonts w:eastAsia="Times New Roman" w:cs="Times New Roman"/>
          <w:lang w:eastAsia="de-DE"/>
        </w:rPr>
        <w:t xml:space="preserve"> mit </w:t>
      </w:r>
      <w:proofErr w:type="spellStart"/>
      <w:r w:rsidRPr="00C67175">
        <w:rPr>
          <w:rFonts w:eastAsia="Times New Roman" w:cs="Times New Roman"/>
          <w:lang w:eastAsia="de-DE"/>
        </w:rPr>
        <w:t>ἔζευξεν</w:t>
      </w:r>
      <w:proofErr w:type="spellEnd"/>
      <w:r w:rsidRPr="00C67175">
        <w:rPr>
          <w:rFonts w:eastAsia="Times New Roman" w:cs="Times New Roman"/>
          <w:lang w:eastAsia="de-DE"/>
        </w:rPr>
        <w:t xml:space="preserve"> ("spannte an") und </w:t>
      </w:r>
      <w:r w:rsidRPr="00C67175">
        <w:rPr>
          <w:rFonts w:eastAsia="Times New Roman" w:cs="Times New Roman"/>
          <w:rtl/>
          <w:lang w:eastAsia="de-DE"/>
        </w:rPr>
        <w:t>עַמּוֹ</w:t>
      </w:r>
      <w:r w:rsidRPr="00C67175">
        <w:rPr>
          <w:rFonts w:eastAsia="Times New Roman" w:cs="Times New Roman"/>
          <w:lang w:eastAsia="de-DE"/>
        </w:rPr>
        <w:t xml:space="preserve"> mit λα</w:t>
      </w:r>
      <w:proofErr w:type="spellStart"/>
      <w:r w:rsidRPr="00C67175">
        <w:rPr>
          <w:rFonts w:eastAsia="Times New Roman" w:cs="Times New Roman"/>
          <w:lang w:eastAsia="de-DE"/>
        </w:rPr>
        <w:t>ὸν</w:t>
      </w:r>
      <w:proofErr w:type="spellEnd"/>
      <w:r w:rsidRPr="00C67175">
        <w:rPr>
          <w:rFonts w:eastAsia="Times New Roman" w:cs="Times New Roman"/>
          <w:lang w:eastAsia="de-DE"/>
        </w:rPr>
        <w:t xml:space="preserve"> α</w:t>
      </w:r>
      <w:proofErr w:type="spellStart"/>
      <w:r w:rsidRPr="00C67175">
        <w:rPr>
          <w:rFonts w:eastAsia="Times New Roman" w:cs="Times New Roman"/>
          <w:lang w:eastAsia="de-DE"/>
        </w:rPr>
        <w:t>ὐτοῦ</w:t>
      </w:r>
      <w:proofErr w:type="spellEnd"/>
      <w:r w:rsidRPr="00C67175">
        <w:rPr>
          <w:rFonts w:eastAsia="Times New Roman" w:cs="Times New Roman"/>
          <w:lang w:eastAsia="de-DE"/>
        </w:rPr>
        <w:t xml:space="preserve"> ("sein Volk").</w:t>
      </w:r>
    </w:p>
    <w:p w14:paraId="6BF30E7E" w14:textId="4995B2F6"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Satzstruktur:</w:t>
      </w:r>
      <w:r w:rsidRPr="00C67175">
        <w:rPr>
          <w:rFonts w:eastAsia="Times New Roman" w:cs="Times New Roman"/>
          <w:lang w:eastAsia="de-DE"/>
        </w:rPr>
        <w:t xml:space="preserve"> </w:t>
      </w:r>
      <w:r w:rsidR="00575C59">
        <w:rPr>
          <w:rFonts w:eastAsia="Times New Roman" w:cs="Times New Roman"/>
          <w:lang w:eastAsia="de-DE"/>
        </w:rPr>
        <w:t>Par’o</w:t>
      </w:r>
      <w:r w:rsidRPr="00C67175">
        <w:rPr>
          <w:rFonts w:eastAsia="Times New Roman" w:cs="Times New Roman"/>
          <w:lang w:eastAsia="de-DE"/>
        </w:rPr>
        <w:t>s sofortige persönliche Kriegsmobilisierung durch Wagenrüstung und Truppenführung.</w:t>
      </w:r>
    </w:p>
    <w:p w14:paraId="667FD8E1" w14:textId="75DC6473" w:rsidR="00C67175" w:rsidRPr="00C67175" w:rsidRDefault="00575C59" w:rsidP="00C67175">
      <w:pPr>
        <w:spacing w:before="100" w:beforeAutospacing="1" w:after="100" w:afterAutospacing="1" w:line="240" w:lineRule="auto"/>
        <w:rPr>
          <w:rFonts w:eastAsia="Times New Roman" w:cs="Times New Roman"/>
          <w:lang w:eastAsia="de-DE"/>
        </w:rPr>
      </w:pPr>
      <w:r>
        <w:rPr>
          <w:rFonts w:eastAsia="Times New Roman" w:cs="Times New Roman"/>
          <w:lang w:eastAsia="de-DE"/>
        </w:rPr>
        <w:t>Par’o</w:t>
      </w:r>
      <w:r w:rsidR="00C67175" w:rsidRPr="00C67175">
        <w:rPr>
          <w:rFonts w:eastAsia="Times New Roman" w:cs="Times New Roman"/>
          <w:lang w:eastAsia="de-DE"/>
        </w:rPr>
        <w:t>s schnelle Mobilisierung seines Kriegswagens und seiner Armee zeigt seine Entschlossenheit zur gewaltsamen Rückholung Israels.</w:t>
      </w:r>
    </w:p>
    <w:p w14:paraId="51B01929" w14:textId="77777777" w:rsidR="00C67175" w:rsidRPr="00C67175" w:rsidRDefault="00C67175" w:rsidP="00C67175">
      <w:pPr>
        <w:spacing w:before="100" w:beforeAutospacing="1" w:after="100" w:afterAutospacing="1" w:line="240" w:lineRule="auto"/>
        <w:outlineLvl w:val="1"/>
        <w:rPr>
          <w:rFonts w:eastAsia="Times New Roman" w:cs="Times New Roman"/>
          <w:b/>
          <w:bCs/>
          <w:sz w:val="36"/>
          <w:szCs w:val="36"/>
          <w:lang w:eastAsia="de-DE"/>
        </w:rPr>
      </w:pPr>
      <w:r w:rsidRPr="00C67175">
        <w:rPr>
          <w:rFonts w:eastAsia="Times New Roman" w:cs="Times New Roman"/>
          <w:b/>
          <w:bCs/>
          <w:sz w:val="36"/>
          <w:szCs w:val="36"/>
          <w:lang w:eastAsia="de-DE"/>
        </w:rPr>
        <w:lastRenderedPageBreak/>
        <w:t>Exodus 14,7</w:t>
      </w:r>
    </w:p>
    <w:p w14:paraId="6BC22989"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Hebräisch:</w:t>
      </w:r>
      <w:r w:rsidRPr="00C67175">
        <w:rPr>
          <w:rFonts w:eastAsia="Times New Roman" w:cs="Times New Roman"/>
          <w:lang w:eastAsia="de-DE"/>
        </w:rPr>
        <w:t xml:space="preserve"> </w:t>
      </w:r>
      <w:r w:rsidRPr="00C67175">
        <w:rPr>
          <w:rFonts w:eastAsia="Times New Roman" w:cs="Times New Roman"/>
          <w:rtl/>
          <w:lang w:eastAsia="de-DE"/>
        </w:rPr>
        <w:t>וַיִּקַּ֗ח שֵׁשׁ־מֵא֥וֹת רֶ֨כֶב֙ בָּח֔וּר וְכֹ֖ל רֶ֣כֶב מִצְרָ֑יִם וְשָׁלִשִׁ֖ם עַל־כֻּלֹּֽו׃</w:t>
      </w:r>
    </w:p>
    <w:p w14:paraId="12C05F57"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Deutsch:</w:t>
      </w:r>
      <w:r w:rsidRPr="00C67175">
        <w:rPr>
          <w:rFonts w:eastAsia="Times New Roman" w:cs="Times New Roman"/>
          <w:lang w:eastAsia="de-DE"/>
        </w:rPr>
        <w:t xml:space="preserve"> Und er nahm 600 auserlesene Wagen und alle Wagen von Ägypten und Wagenkämpfer auf jedem von ihnen.</w:t>
      </w:r>
    </w:p>
    <w:p w14:paraId="791635BD" w14:textId="77777777" w:rsidR="00C67175" w:rsidRPr="00C67175" w:rsidRDefault="00696CEF" w:rsidP="00C67175">
      <w:pPr>
        <w:spacing w:after="0" w:line="240" w:lineRule="auto"/>
        <w:rPr>
          <w:rFonts w:eastAsia="Times New Roman" w:cs="Times New Roman"/>
          <w:lang w:eastAsia="de-DE"/>
        </w:rPr>
      </w:pPr>
      <w:r>
        <w:rPr>
          <w:rFonts w:eastAsia="Times New Roman" w:cs="Times New Roman"/>
          <w:noProof/>
          <w:lang w:eastAsia="de-DE"/>
        </w:rPr>
        <w:pict w14:anchorId="16177569">
          <v:rect id="_x0000_i1388" style="width:0;height:1.5pt" o:hralign="center" o:hrstd="t" o:hr="t" fillcolor="#a0a0a0" stroked="f"/>
        </w:pict>
      </w:r>
    </w:p>
    <w:p w14:paraId="64188925"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Kommentar:</w:t>
      </w:r>
      <w:r w:rsidRPr="00C67175">
        <w:rPr>
          <w:rFonts w:eastAsia="Times New Roman" w:cs="Times New Roman"/>
          <w:lang w:eastAsia="de-DE"/>
        </w:rPr>
        <w:t xml:space="preserve"> </w:t>
      </w:r>
      <w:r w:rsidRPr="00C67175">
        <w:rPr>
          <w:rFonts w:eastAsia="Times New Roman" w:cs="Times New Roman"/>
          <w:rtl/>
          <w:lang w:eastAsia="de-DE"/>
        </w:rPr>
        <w:t>וַיִּקַּח שֵׁשׁ־מֵאוֹת רֶכֶב בָּחוּר</w:t>
      </w:r>
      <w:r w:rsidRPr="00C67175">
        <w:rPr>
          <w:rFonts w:eastAsia="Times New Roman" w:cs="Times New Roman"/>
          <w:lang w:eastAsia="de-DE"/>
        </w:rPr>
        <w:t xml:space="preserve"> spezifiziert die Elitetruppen. </w:t>
      </w:r>
      <w:r w:rsidRPr="00C67175">
        <w:rPr>
          <w:rFonts w:eastAsia="Times New Roman" w:cs="Times New Roman"/>
          <w:rtl/>
          <w:lang w:eastAsia="de-DE"/>
        </w:rPr>
        <w:t>שֵׁשׁ־מֵאוֹת</w:t>
      </w:r>
      <w:r w:rsidRPr="00C67175">
        <w:rPr>
          <w:rFonts w:eastAsia="Times New Roman" w:cs="Times New Roman"/>
          <w:lang w:eastAsia="de-DE"/>
        </w:rPr>
        <w:t xml:space="preserve"> ist "sechshundert" - eine präzise militärische Angabe. </w:t>
      </w:r>
      <w:r w:rsidRPr="00C67175">
        <w:rPr>
          <w:rFonts w:eastAsia="Times New Roman" w:cs="Times New Roman"/>
          <w:rtl/>
          <w:lang w:eastAsia="de-DE"/>
        </w:rPr>
        <w:t>בָּחוּר</w:t>
      </w:r>
      <w:r w:rsidRPr="00C67175">
        <w:rPr>
          <w:rFonts w:eastAsia="Times New Roman" w:cs="Times New Roman"/>
          <w:lang w:eastAsia="de-DE"/>
        </w:rPr>
        <w:t xml:space="preserve"> bedeutet "auserlesen/Elite" - die besten Streitwagen der ägyptischen Armee.</w:t>
      </w:r>
    </w:p>
    <w:p w14:paraId="1C524974"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rtl/>
          <w:lang w:eastAsia="de-DE"/>
        </w:rPr>
        <w:t>וְכֹל רֶכֶב מִצְרַיִם</w:t>
      </w:r>
      <w:r w:rsidRPr="00C67175">
        <w:rPr>
          <w:rFonts w:eastAsia="Times New Roman" w:cs="Times New Roman"/>
          <w:lang w:eastAsia="de-DE"/>
        </w:rPr>
        <w:t xml:space="preserve"> erweitert auf die gesamte ägyptische Wagentruppe - "alle Wagen Ägyptens". Dies zeigt die totale militärische Mobilisierung des Landes gegen Israel.</w:t>
      </w:r>
    </w:p>
    <w:p w14:paraId="1BD8A808"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rtl/>
          <w:lang w:eastAsia="de-DE"/>
        </w:rPr>
        <w:t>וְשָׁלִשִׁם עַל־כֻּלּוֹ</w:t>
      </w:r>
      <w:r w:rsidRPr="00C67175">
        <w:rPr>
          <w:rFonts w:eastAsia="Times New Roman" w:cs="Times New Roman"/>
          <w:lang w:eastAsia="de-DE"/>
        </w:rPr>
        <w:t xml:space="preserve"> beschreibt die Besatzung. </w:t>
      </w:r>
      <w:r w:rsidRPr="00C67175">
        <w:rPr>
          <w:rFonts w:eastAsia="Times New Roman" w:cs="Times New Roman"/>
          <w:rtl/>
          <w:lang w:eastAsia="de-DE"/>
        </w:rPr>
        <w:t>שָׁלִישׁ</w:t>
      </w:r>
      <w:r w:rsidRPr="00C67175">
        <w:rPr>
          <w:rFonts w:eastAsia="Times New Roman" w:cs="Times New Roman"/>
          <w:lang w:eastAsia="de-DE"/>
        </w:rPr>
        <w:t xml:space="preserve"> bedeutet "Wagenkämpfer/Offizier" - der dritte Mann im Wagen neben Wagenlenker und Kämpfer. </w:t>
      </w:r>
      <w:r w:rsidRPr="00C67175">
        <w:rPr>
          <w:rFonts w:eastAsia="Times New Roman" w:cs="Times New Roman"/>
          <w:rtl/>
          <w:lang w:eastAsia="de-DE"/>
        </w:rPr>
        <w:t>עַל־כֻּלּוֹ</w:t>
      </w:r>
      <w:r w:rsidRPr="00C67175">
        <w:rPr>
          <w:rFonts w:eastAsia="Times New Roman" w:cs="Times New Roman"/>
          <w:lang w:eastAsia="de-DE"/>
        </w:rPr>
        <w:t xml:space="preserve"> bedeutet "auf jedem von ihnen".</w:t>
      </w:r>
    </w:p>
    <w:p w14:paraId="61B2F9EB"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lang w:eastAsia="de-DE"/>
        </w:rPr>
        <w:t>Die Beschreibung zeigt die überwältigende militärische Überlegenheit Ägyptens - Elitewagen plus Gesamtmobilisierung mit vollständiger Besatzung.</w:t>
      </w:r>
    </w:p>
    <w:p w14:paraId="2A2AA35C" w14:textId="63D51061"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Die LXX</w:t>
      </w:r>
      <w:r w:rsidRPr="00C67175">
        <w:rPr>
          <w:rFonts w:eastAsia="Times New Roman" w:cs="Times New Roman"/>
          <w:lang w:eastAsia="de-DE"/>
        </w:rPr>
        <w:t xml:space="preserve"> </w:t>
      </w:r>
      <w:r w:rsidR="00276FA0">
        <w:t xml:space="preserve">fügt </w:t>
      </w:r>
      <w:proofErr w:type="spellStart"/>
      <w:r w:rsidR="00276FA0">
        <w:t>ἐκλεκτά</w:t>
      </w:r>
      <w:proofErr w:type="spellEnd"/>
      <w:r w:rsidR="00276FA0">
        <w:t xml:space="preserve"> ("auserwählt/</w:t>
      </w:r>
      <w:proofErr w:type="spellStart"/>
      <w:r w:rsidR="00276FA0">
        <w:t>elite</w:t>
      </w:r>
      <w:proofErr w:type="spellEnd"/>
      <w:r w:rsidR="00276FA0">
        <w:t xml:space="preserve">") zu den 600 Streitwagen hinzu und übersetzt </w:t>
      </w:r>
      <w:r w:rsidR="00276FA0">
        <w:rPr>
          <w:rtl/>
        </w:rPr>
        <w:t>שָׁלִשִׁם</w:t>
      </w:r>
      <w:r w:rsidR="00276FA0">
        <w:t xml:space="preserve"> mit </w:t>
      </w:r>
      <w:proofErr w:type="spellStart"/>
      <w:r w:rsidR="00276FA0">
        <w:t>τριστάτ</w:t>
      </w:r>
      <w:proofErr w:type="spellEnd"/>
      <w:r w:rsidR="00276FA0">
        <w:t>ας ("Offiziere/Wagenkämpfer"), was das hebräische Konzept der "Dritten" interpretativ wiedergibt.</w:t>
      </w:r>
    </w:p>
    <w:p w14:paraId="40C9C4FB"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Satzstruktur:</w:t>
      </w:r>
      <w:r w:rsidRPr="00C67175">
        <w:rPr>
          <w:rFonts w:eastAsia="Times New Roman" w:cs="Times New Roman"/>
          <w:lang w:eastAsia="de-DE"/>
        </w:rPr>
        <w:t xml:space="preserve"> Detaillierte Aufstellung der totalen ägyptischen Wagenmobilisierung mit Elite- und Gesamttruppen plus vollständiger </w:t>
      </w:r>
      <w:proofErr w:type="spellStart"/>
      <w:r w:rsidRPr="00C67175">
        <w:rPr>
          <w:rFonts w:eastAsia="Times New Roman" w:cs="Times New Roman"/>
          <w:lang w:eastAsia="de-DE"/>
        </w:rPr>
        <w:t>Offizierbesatzung</w:t>
      </w:r>
      <w:proofErr w:type="spellEnd"/>
      <w:r w:rsidRPr="00C67175">
        <w:rPr>
          <w:rFonts w:eastAsia="Times New Roman" w:cs="Times New Roman"/>
          <w:lang w:eastAsia="de-DE"/>
        </w:rPr>
        <w:t>.</w:t>
      </w:r>
    </w:p>
    <w:p w14:paraId="1796B2BE"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lang w:eastAsia="de-DE"/>
        </w:rPr>
        <w:t>Die totale Mobilisierung von 600 Elitewagen plus allen ägyptischen Streitwagen mit Offizieren zeigt Ägyptens militärische Übermacht gegen Israel.</w:t>
      </w:r>
    </w:p>
    <w:p w14:paraId="0B53E989" w14:textId="77777777" w:rsidR="00C67175" w:rsidRPr="00C67175" w:rsidRDefault="00C67175" w:rsidP="00C67175">
      <w:pPr>
        <w:spacing w:before="100" w:beforeAutospacing="1" w:after="100" w:afterAutospacing="1" w:line="240" w:lineRule="auto"/>
        <w:outlineLvl w:val="1"/>
        <w:rPr>
          <w:rFonts w:eastAsia="Times New Roman" w:cs="Times New Roman"/>
          <w:b/>
          <w:bCs/>
          <w:sz w:val="36"/>
          <w:szCs w:val="36"/>
          <w:lang w:eastAsia="de-DE"/>
        </w:rPr>
      </w:pPr>
      <w:r w:rsidRPr="00C67175">
        <w:rPr>
          <w:rFonts w:eastAsia="Times New Roman" w:cs="Times New Roman"/>
          <w:b/>
          <w:bCs/>
          <w:sz w:val="36"/>
          <w:szCs w:val="36"/>
          <w:lang w:eastAsia="de-DE"/>
        </w:rPr>
        <w:t>Exodus 14,8</w:t>
      </w:r>
    </w:p>
    <w:p w14:paraId="2D32DD53"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Hebräisch:</w:t>
      </w:r>
      <w:r w:rsidRPr="00C67175">
        <w:rPr>
          <w:rFonts w:eastAsia="Times New Roman" w:cs="Times New Roman"/>
          <w:lang w:eastAsia="de-DE"/>
        </w:rPr>
        <w:t xml:space="preserve"> </w:t>
      </w:r>
      <w:r w:rsidRPr="00C67175">
        <w:rPr>
          <w:rFonts w:eastAsia="Times New Roman" w:cs="Times New Roman"/>
          <w:rtl/>
          <w:lang w:eastAsia="de-DE"/>
        </w:rPr>
        <w:t>וַיְחַזֵּ֣ק יְהֹוָ֗ה אֶת־לֵ֤ב פַּרְעֹה֙ מֶ֣לֶךְ מִצְרַ֔יִם וַיִּרְדֹּ֕ף אַחֲרֵ֖י בְּנֵ֣י יִשְׂרָאֵ֑ל וּבְנֵ֣י יִשְׂרָאֵ֔ל יֹצְאִ֖ים בְּיָ֥ד רָמָֽה׃</w:t>
      </w:r>
    </w:p>
    <w:p w14:paraId="1361879B" w14:textId="4C5B92B0"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Deutsch:</w:t>
      </w:r>
      <w:r w:rsidRPr="00C67175">
        <w:rPr>
          <w:rFonts w:eastAsia="Times New Roman" w:cs="Times New Roman"/>
          <w:lang w:eastAsia="de-DE"/>
        </w:rPr>
        <w:t xml:space="preserve"> Und der Ewige verhärtete das Herz des </w:t>
      </w:r>
      <w:r w:rsidR="00575C59">
        <w:rPr>
          <w:rFonts w:eastAsia="Times New Roman" w:cs="Times New Roman"/>
          <w:lang w:eastAsia="de-DE"/>
        </w:rPr>
        <w:t>Par’o</w:t>
      </w:r>
      <w:r w:rsidRPr="00C67175">
        <w:rPr>
          <w:rFonts w:eastAsia="Times New Roman" w:cs="Times New Roman"/>
          <w:lang w:eastAsia="de-DE"/>
        </w:rPr>
        <w:t>, des Königs von Ägypten, und er jagte den Söhnen Israels nach; und die Söhne Israels zogen aus mit erhobener Hand.</w:t>
      </w:r>
    </w:p>
    <w:p w14:paraId="1F9BFF9B" w14:textId="77777777" w:rsidR="00C67175" w:rsidRPr="00C67175" w:rsidRDefault="00696CEF" w:rsidP="00C67175">
      <w:pPr>
        <w:spacing w:after="0" w:line="240" w:lineRule="auto"/>
        <w:rPr>
          <w:rFonts w:eastAsia="Times New Roman" w:cs="Times New Roman"/>
          <w:lang w:eastAsia="de-DE"/>
        </w:rPr>
      </w:pPr>
      <w:r>
        <w:rPr>
          <w:rFonts w:eastAsia="Times New Roman" w:cs="Times New Roman"/>
          <w:noProof/>
          <w:lang w:eastAsia="de-DE"/>
        </w:rPr>
        <w:pict w14:anchorId="1CFFFABD">
          <v:rect id="_x0000_i1389" style="width:0;height:1.5pt" o:hralign="center" o:hrstd="t" o:hr="t" fillcolor="#a0a0a0" stroked="f"/>
        </w:pict>
      </w:r>
    </w:p>
    <w:p w14:paraId="608FD85F" w14:textId="06039C23" w:rsidR="00C67175" w:rsidRPr="00C67175" w:rsidRDefault="00C67175" w:rsidP="00703AA6">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Kommentar:</w:t>
      </w:r>
      <w:r w:rsidRPr="00C67175">
        <w:rPr>
          <w:rFonts w:eastAsia="Times New Roman" w:cs="Times New Roman"/>
          <w:lang w:eastAsia="de-DE"/>
        </w:rPr>
        <w:t xml:space="preserve"> </w:t>
      </w:r>
      <w:r w:rsidRPr="00C67175">
        <w:rPr>
          <w:rFonts w:eastAsia="Times New Roman" w:cs="Times New Roman"/>
          <w:rtl/>
          <w:lang w:eastAsia="de-DE"/>
        </w:rPr>
        <w:t xml:space="preserve">וַיְחַזֵּק יְהֹוָה אֶת־לֵב פַּרְעֹה מֶלֶךְ </w:t>
      </w:r>
      <w:r w:rsidR="00703AA6">
        <w:rPr>
          <w:rtl/>
        </w:rPr>
        <w:t>וַיְחַזֵּק יְהֹוָה אֶת־לֵב פַּרְעֹה מֶלֶךְ מִצְרַיִם וַיִּרְדֹּף אַחֲרֵי בְּנֵי יִשְׂרָאֵל וּבְנֵי יִשְׂרָאֵל יֹצְאִים בְּיָד רָמָה</w:t>
      </w:r>
      <w:r w:rsidR="00703AA6">
        <w:t xml:space="preserve"> ist wayyiqtol von </w:t>
      </w:r>
      <w:r w:rsidR="00703AA6">
        <w:rPr>
          <w:rtl/>
        </w:rPr>
        <w:t>חזק</w:t>
      </w:r>
      <w:r w:rsidR="00703AA6">
        <w:t xml:space="preserve"> (Piel) + </w:t>
      </w:r>
      <w:r w:rsidR="00703AA6">
        <w:rPr>
          <w:rtl/>
        </w:rPr>
        <w:t>מֶלֶךְ מִצְרַיִם + וַיִּרְדֹּף אַחֲרֵי בְּנֵי יִשְׂרָאֵל + וּבְנֵי יִשְׂרָאֵל יֹצְאִים בְּיָד רָמָה</w:t>
      </w:r>
      <w:r w:rsidR="00703AA6">
        <w:t xml:space="preserve">. Göttliche Verstockung: </w:t>
      </w:r>
      <w:r w:rsidR="00703AA6">
        <w:rPr>
          <w:rtl/>
        </w:rPr>
        <w:t>חזק לֵב</w:t>
      </w:r>
      <w:r w:rsidR="00703AA6">
        <w:t xml:space="preserve"> ist aktive göttliche Herzensverhärtung. </w:t>
      </w:r>
      <w:r w:rsidR="00703AA6">
        <w:rPr>
          <w:rtl/>
        </w:rPr>
        <w:t>רדף אַחֲרֵי</w:t>
      </w:r>
      <w:r w:rsidR="00703AA6">
        <w:t xml:space="preserve"> bedeutet "verfolgen/nachsetzen". </w:t>
      </w:r>
      <w:r w:rsidR="00703AA6">
        <w:rPr>
          <w:rtl/>
        </w:rPr>
        <w:t>יֹצְאִים</w:t>
      </w:r>
      <w:r w:rsidR="00703AA6">
        <w:t xml:space="preserve"> (Partizip) zeigt den andauernden Auszug. </w:t>
      </w:r>
      <w:r w:rsidR="00703AA6">
        <w:rPr>
          <w:rtl/>
        </w:rPr>
        <w:t>בְּיָד רָמָה</w:t>
      </w:r>
      <w:r w:rsidR="00703AA6">
        <w:t xml:space="preserve"> ist eine feste Formel für triumphierenden, siegreichen Auszug - die "erhobene Hand" symbolisiert Gottes machtvollen Beistand.</w:t>
      </w:r>
      <w:r w:rsidR="002C11D7">
        <w:t xml:space="preserve"> </w:t>
      </w:r>
      <w:r w:rsidRPr="00C67175">
        <w:rPr>
          <w:rFonts w:eastAsia="Times New Roman" w:cs="Times New Roman"/>
          <w:lang w:eastAsia="de-DE"/>
        </w:rPr>
        <w:t xml:space="preserve">Der Vers zeigt die theologische Spannung: JHWH verhärtet </w:t>
      </w:r>
      <w:r w:rsidR="00575C59">
        <w:rPr>
          <w:rFonts w:eastAsia="Times New Roman" w:cs="Times New Roman"/>
          <w:lang w:eastAsia="de-DE"/>
        </w:rPr>
        <w:t>Par’o</w:t>
      </w:r>
      <w:r w:rsidRPr="00C67175">
        <w:rPr>
          <w:rFonts w:eastAsia="Times New Roman" w:cs="Times New Roman"/>
          <w:lang w:eastAsia="de-DE"/>
        </w:rPr>
        <w:t>s Herz zur Verfolgung, während Israel triumphierend auszieht.</w:t>
      </w:r>
    </w:p>
    <w:p w14:paraId="096CABBA" w14:textId="77777777"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lastRenderedPageBreak/>
        <w:t>Die LXX</w:t>
      </w:r>
      <w:r w:rsidRPr="00C67175">
        <w:rPr>
          <w:rFonts w:eastAsia="Times New Roman" w:cs="Times New Roman"/>
          <w:lang w:eastAsia="de-DE"/>
        </w:rPr>
        <w:t xml:space="preserve"> übersetzt </w:t>
      </w:r>
      <w:r w:rsidRPr="00C67175">
        <w:rPr>
          <w:rFonts w:eastAsia="Times New Roman" w:cs="Times New Roman"/>
          <w:rtl/>
          <w:lang w:eastAsia="de-DE"/>
        </w:rPr>
        <w:t>וַיְחַזֵּק</w:t>
      </w:r>
      <w:r w:rsidRPr="00C67175">
        <w:rPr>
          <w:rFonts w:eastAsia="Times New Roman" w:cs="Times New Roman"/>
          <w:lang w:eastAsia="de-DE"/>
        </w:rPr>
        <w:t xml:space="preserve"> mit </w:t>
      </w:r>
      <w:proofErr w:type="spellStart"/>
      <w:r w:rsidRPr="00C67175">
        <w:rPr>
          <w:rFonts w:eastAsia="Times New Roman" w:cs="Times New Roman"/>
          <w:lang w:eastAsia="de-DE"/>
        </w:rPr>
        <w:t>ἐσκλήρυνεν</w:t>
      </w:r>
      <w:proofErr w:type="spellEnd"/>
      <w:r w:rsidRPr="00C67175">
        <w:rPr>
          <w:rFonts w:eastAsia="Times New Roman" w:cs="Times New Roman"/>
          <w:lang w:eastAsia="de-DE"/>
        </w:rPr>
        <w:t xml:space="preserve"> ("verhärtete") und </w:t>
      </w:r>
      <w:r w:rsidRPr="00C67175">
        <w:rPr>
          <w:rFonts w:eastAsia="Times New Roman" w:cs="Times New Roman"/>
          <w:rtl/>
          <w:lang w:eastAsia="de-DE"/>
        </w:rPr>
        <w:t>בְּיָד רָמָה</w:t>
      </w:r>
      <w:r w:rsidRPr="00C67175">
        <w:rPr>
          <w:rFonts w:eastAsia="Times New Roman" w:cs="Times New Roman"/>
          <w:lang w:eastAsia="de-DE"/>
        </w:rPr>
        <w:t xml:space="preserve"> mit </w:t>
      </w:r>
      <w:proofErr w:type="spellStart"/>
      <w:r w:rsidRPr="00C67175">
        <w:rPr>
          <w:rFonts w:eastAsia="Times New Roman" w:cs="Times New Roman"/>
          <w:lang w:eastAsia="de-DE"/>
        </w:rPr>
        <w:t>ἐν</w:t>
      </w:r>
      <w:proofErr w:type="spellEnd"/>
      <w:r w:rsidRPr="00C67175">
        <w:rPr>
          <w:rFonts w:eastAsia="Times New Roman" w:cs="Times New Roman"/>
          <w:lang w:eastAsia="de-DE"/>
        </w:rPr>
        <w:t xml:space="preserve"> </w:t>
      </w:r>
      <w:proofErr w:type="spellStart"/>
      <w:r w:rsidRPr="00C67175">
        <w:rPr>
          <w:rFonts w:eastAsia="Times New Roman" w:cs="Times New Roman"/>
          <w:lang w:eastAsia="de-DE"/>
        </w:rPr>
        <w:t>χειρὶ</w:t>
      </w:r>
      <w:proofErr w:type="spellEnd"/>
      <w:r w:rsidRPr="00C67175">
        <w:rPr>
          <w:rFonts w:eastAsia="Times New Roman" w:cs="Times New Roman"/>
          <w:lang w:eastAsia="de-DE"/>
        </w:rPr>
        <w:t xml:space="preserve"> </w:t>
      </w:r>
      <w:proofErr w:type="spellStart"/>
      <w:r w:rsidRPr="00C67175">
        <w:rPr>
          <w:rFonts w:eastAsia="Times New Roman" w:cs="Times New Roman"/>
          <w:lang w:eastAsia="de-DE"/>
        </w:rPr>
        <w:t>ὑψηλῇ</w:t>
      </w:r>
      <w:proofErr w:type="spellEnd"/>
      <w:r w:rsidRPr="00C67175">
        <w:rPr>
          <w:rFonts w:eastAsia="Times New Roman" w:cs="Times New Roman"/>
          <w:lang w:eastAsia="de-DE"/>
        </w:rPr>
        <w:t xml:space="preserve"> ("mit hoher Hand").</w:t>
      </w:r>
    </w:p>
    <w:p w14:paraId="2904B1AC" w14:textId="0BB9DA44"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b/>
          <w:bCs/>
          <w:lang w:eastAsia="de-DE"/>
        </w:rPr>
        <w:t>Satzstruktur:</w:t>
      </w:r>
      <w:r w:rsidRPr="00C67175">
        <w:rPr>
          <w:rFonts w:eastAsia="Times New Roman" w:cs="Times New Roman"/>
          <w:lang w:eastAsia="de-DE"/>
        </w:rPr>
        <w:t xml:space="preserve"> </w:t>
      </w:r>
      <w:r w:rsidR="00703AA6">
        <w:t>Göttliche Herzensverhärtung als Ursache ägyptischer Verfolgung kontrastiert mit Israels triumphierendem Auszug unter göttlichem Beistand.</w:t>
      </w:r>
    </w:p>
    <w:p w14:paraId="3420E8AE" w14:textId="45826C0E" w:rsidR="00C67175" w:rsidRPr="00C67175" w:rsidRDefault="00C67175" w:rsidP="00C67175">
      <w:pPr>
        <w:spacing w:before="100" w:beforeAutospacing="1" w:after="100" w:afterAutospacing="1" w:line="240" w:lineRule="auto"/>
        <w:rPr>
          <w:rFonts w:eastAsia="Times New Roman" w:cs="Times New Roman"/>
          <w:lang w:eastAsia="de-DE"/>
        </w:rPr>
      </w:pPr>
      <w:r w:rsidRPr="00C67175">
        <w:rPr>
          <w:rFonts w:eastAsia="Times New Roman" w:cs="Times New Roman"/>
          <w:lang w:eastAsia="de-DE"/>
        </w:rPr>
        <w:t xml:space="preserve">JHWHs Verhärtung von </w:t>
      </w:r>
      <w:r w:rsidR="00575C59">
        <w:rPr>
          <w:rFonts w:eastAsia="Times New Roman" w:cs="Times New Roman"/>
          <w:lang w:eastAsia="de-DE"/>
        </w:rPr>
        <w:t>Par’o</w:t>
      </w:r>
      <w:r w:rsidRPr="00C67175">
        <w:rPr>
          <w:rFonts w:eastAsia="Times New Roman" w:cs="Times New Roman"/>
          <w:lang w:eastAsia="de-DE"/>
        </w:rPr>
        <w:t>s Herz führt zur militärischen Verfolgung, während Israel triumphierend mit erhobener Hand auszieht.</w:t>
      </w:r>
    </w:p>
    <w:p w14:paraId="7B34904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14,9</w:t>
      </w:r>
    </w:p>
    <w:p w14:paraId="2A90DD2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וַיִּרְדְּפ֨וּ מִצְרַ֜יִם אַחֲרֵיהֶ֗ם וַיַּשִּׂ֤יגוּ אוֹתָם֙ חֹנִ֣ים עַל־הַיָּ֔ם כָּל־סוּס֙ רֶ֣כֶב פַּרְעֹ֔ה וּפָרָשָׁ֖יו וְחֵילֹ֑ו עַל־פִּי֙ הַֽחִירֹ֔ת לִפְנֵ֖י בַּ֥עַל צְפֹֽן׃</w:t>
      </w:r>
    </w:p>
    <w:p w14:paraId="1281BCED" w14:textId="16F81F6E"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Ägypter jagten ihnen nach und erreichten sie, als sie sich am Meer gelagert hatten, alle Pferde und Wagen </w:t>
      </w:r>
      <w:r w:rsidR="00575C59">
        <w:rPr>
          <w:rFonts w:eastAsia="Times New Roman" w:cs="Times New Roman"/>
          <w:lang w:eastAsia="de-DE"/>
        </w:rPr>
        <w:t>Par’o</w:t>
      </w:r>
      <w:r w:rsidRPr="00DB0C12">
        <w:rPr>
          <w:rFonts w:eastAsia="Times New Roman" w:cs="Times New Roman"/>
          <w:lang w:eastAsia="de-DE"/>
        </w:rPr>
        <w:t>s und seine Reiter und seine Heeresmacht, bei Pi-Hachirot, vor Baal-Zephon.</w:t>
      </w:r>
    </w:p>
    <w:p w14:paraId="16397EB5"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B1D3622">
          <v:rect id="_x0000_i1390" style="width:0;height:1.5pt" o:hralign="center" o:hrstd="t" o:hr="t" fillcolor="#a0a0a0" stroked="f"/>
        </w:pict>
      </w:r>
    </w:p>
    <w:p w14:paraId="36BE987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וַיִּרְדְּפוּ מִצְרַיִם אַחֲרֵיהֶם וַיַּשִּׂיגוּ אוֹתָם חֹנִים עַל־הַיָּם</w:t>
      </w:r>
      <w:r w:rsidRPr="00DB0C12">
        <w:rPr>
          <w:rFonts w:eastAsia="Times New Roman" w:cs="Times New Roman"/>
          <w:rtl/>
          <w:lang w:eastAsia="de-DE"/>
        </w:rPr>
        <w:t xml:space="preserve"> </w:t>
      </w:r>
      <w:r w:rsidRPr="00DB0C12">
        <w:rPr>
          <w:rFonts w:eastAsia="Times New Roman" w:cs="Times New Roman"/>
          <w:lang w:eastAsia="de-DE"/>
        </w:rPr>
        <w:t xml:space="preserve">sind koordinierte wayyiqtol-Formen: </w:t>
      </w:r>
      <w:r w:rsidRPr="00DB0C12">
        <w:rPr>
          <w:rFonts w:eastAsia="Times New Roman" w:cs="Times New Roman"/>
          <w:b/>
          <w:bCs/>
          <w:rtl/>
          <w:lang w:eastAsia="de-DE"/>
        </w:rPr>
        <w:t>וַיִּרְדְּפוּ</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רדף</w:t>
      </w:r>
      <w:r w:rsidRPr="00DB0C12">
        <w:rPr>
          <w:rFonts w:eastAsia="Times New Roman" w:cs="Times New Roman"/>
          <w:lang w:eastAsia="de-DE"/>
        </w:rPr>
        <w:t xml:space="preserve">) + </w:t>
      </w:r>
      <w:r w:rsidRPr="00DB0C12">
        <w:rPr>
          <w:rFonts w:eastAsia="Times New Roman" w:cs="Times New Roman"/>
          <w:b/>
          <w:bCs/>
          <w:rtl/>
          <w:lang w:eastAsia="de-DE"/>
        </w:rPr>
        <w:t>וַיַּשִּׂיגוּ</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נשׂג</w:t>
      </w:r>
      <w:r w:rsidRPr="00DB0C12">
        <w:rPr>
          <w:rFonts w:eastAsia="Times New Roman" w:cs="Times New Roman"/>
          <w:lang w:eastAsia="de-DE"/>
        </w:rPr>
        <w:t xml:space="preserve">, "erreichen/einholen") + </w:t>
      </w:r>
      <w:r w:rsidRPr="00DB0C12">
        <w:rPr>
          <w:rFonts w:eastAsia="Times New Roman" w:cs="Times New Roman"/>
          <w:b/>
          <w:bCs/>
          <w:rtl/>
          <w:lang w:eastAsia="de-DE"/>
        </w:rPr>
        <w:t>אוֹתָם חֹנִים עַל־הַיָּם</w:t>
      </w:r>
      <w:r w:rsidRPr="00DB0C12">
        <w:rPr>
          <w:rFonts w:eastAsia="Times New Roman" w:cs="Times New Roman"/>
          <w:lang w:eastAsia="de-DE"/>
        </w:rPr>
        <w:t>.</w:t>
      </w:r>
    </w:p>
    <w:p w14:paraId="48EC7F6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כָּל־סוּס רֶכֶב פַּרְעֹה וּפָרָשָׁיו וְחֵילוֹ עַל־פִּי הַֽחִירֹת לִפְנֵי בַּעַל צְפֹן</w:t>
      </w:r>
      <w:r w:rsidRPr="00DB0C12">
        <w:rPr>
          <w:rFonts w:eastAsia="Times New Roman" w:cs="Times New Roman"/>
          <w:rtl/>
          <w:lang w:eastAsia="de-DE"/>
        </w:rPr>
        <w:t xml:space="preserve"> </w:t>
      </w:r>
      <w:r w:rsidRPr="00DB0C12">
        <w:rPr>
          <w:rFonts w:eastAsia="Times New Roman" w:cs="Times New Roman"/>
          <w:lang w:eastAsia="de-DE"/>
        </w:rPr>
        <w:t>ist Aufzählung der militärischen Kräfte + geografische Lokalisierung.</w:t>
      </w:r>
    </w:p>
    <w:p w14:paraId="33E0484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Militärische Übermacht:</w:t>
      </w:r>
      <w:r w:rsidRPr="00DB0C12">
        <w:rPr>
          <w:rFonts w:eastAsia="Times New Roman" w:cs="Times New Roman"/>
          <w:lang w:eastAsia="de-DE"/>
        </w:rPr>
        <w:t xml:space="preserve"> </w:t>
      </w:r>
      <w:r w:rsidRPr="00DB0C12">
        <w:rPr>
          <w:rFonts w:eastAsia="Times New Roman" w:cs="Times New Roman"/>
          <w:b/>
          <w:bCs/>
          <w:rtl/>
          <w:lang w:eastAsia="de-DE"/>
        </w:rPr>
        <w:t>כָּל־סוּס רֶכֶב</w:t>
      </w:r>
      <w:r w:rsidRPr="00DB0C12">
        <w:rPr>
          <w:rFonts w:eastAsia="Times New Roman" w:cs="Times New Roman"/>
          <w:rtl/>
          <w:lang w:eastAsia="de-DE"/>
        </w:rPr>
        <w:t xml:space="preserve"> </w:t>
      </w:r>
      <w:r w:rsidRPr="00DB0C12">
        <w:rPr>
          <w:rFonts w:eastAsia="Times New Roman" w:cs="Times New Roman"/>
          <w:lang w:eastAsia="de-DE"/>
        </w:rPr>
        <w:t xml:space="preserve">ist "alle Pferde der Streitwagen", </w:t>
      </w:r>
      <w:r w:rsidRPr="00DB0C12">
        <w:rPr>
          <w:rFonts w:eastAsia="Times New Roman" w:cs="Times New Roman"/>
          <w:b/>
          <w:bCs/>
          <w:rtl/>
          <w:lang w:eastAsia="de-DE"/>
        </w:rPr>
        <w:t>פָּרָשִׁים</w:t>
      </w:r>
      <w:r w:rsidRPr="00DB0C12">
        <w:rPr>
          <w:rFonts w:eastAsia="Times New Roman" w:cs="Times New Roman"/>
          <w:rtl/>
          <w:lang w:eastAsia="de-DE"/>
        </w:rPr>
        <w:t xml:space="preserve"> </w:t>
      </w:r>
      <w:r w:rsidRPr="00DB0C12">
        <w:rPr>
          <w:rFonts w:eastAsia="Times New Roman" w:cs="Times New Roman"/>
          <w:lang w:eastAsia="de-DE"/>
        </w:rPr>
        <w:t xml:space="preserve">sind berittene Krieger, </w:t>
      </w:r>
      <w:r w:rsidRPr="00DB0C12">
        <w:rPr>
          <w:rFonts w:eastAsia="Times New Roman" w:cs="Times New Roman"/>
          <w:b/>
          <w:bCs/>
          <w:rtl/>
          <w:lang w:eastAsia="de-DE"/>
        </w:rPr>
        <w:t>חֵיל</w:t>
      </w:r>
      <w:r w:rsidRPr="00DB0C12">
        <w:rPr>
          <w:rFonts w:eastAsia="Times New Roman" w:cs="Times New Roman"/>
          <w:rtl/>
          <w:lang w:eastAsia="de-DE"/>
        </w:rPr>
        <w:t xml:space="preserve"> </w:t>
      </w:r>
      <w:r w:rsidRPr="00DB0C12">
        <w:rPr>
          <w:rFonts w:eastAsia="Times New Roman" w:cs="Times New Roman"/>
          <w:lang w:eastAsia="de-DE"/>
        </w:rPr>
        <w:t>ist die gesamte Heeresmacht.</w:t>
      </w:r>
    </w:p>
    <w:p w14:paraId="3E422FB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Strategische Lage:</w:t>
      </w:r>
      <w:r w:rsidRPr="00DB0C12">
        <w:rPr>
          <w:rFonts w:eastAsia="Times New Roman" w:cs="Times New Roman"/>
          <w:lang w:eastAsia="de-DE"/>
        </w:rPr>
        <w:t xml:space="preserve"> Israel ist </w:t>
      </w:r>
      <w:r w:rsidRPr="00DB0C12">
        <w:rPr>
          <w:rFonts w:eastAsia="Times New Roman" w:cs="Times New Roman"/>
          <w:b/>
          <w:bCs/>
          <w:lang w:eastAsia="de-DE"/>
        </w:rPr>
        <w:t>eingeschlossen</w:t>
      </w:r>
      <w:r w:rsidRPr="00DB0C12">
        <w:rPr>
          <w:rFonts w:eastAsia="Times New Roman" w:cs="Times New Roman"/>
          <w:lang w:eastAsia="de-DE"/>
        </w:rPr>
        <w:t xml:space="preserve"> - am Meer, verfolgt von der ägyptischen Armee.</w:t>
      </w:r>
    </w:p>
    <w:p w14:paraId="0C2DBB2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וַיִּרְדְּפוּ</w:t>
      </w:r>
      <w:r w:rsidRPr="00DB0C12">
        <w:rPr>
          <w:rFonts w:eastAsia="Times New Roman" w:cs="Times New Roman"/>
          <w:rtl/>
          <w:lang w:eastAsia="de-DE"/>
        </w:rPr>
        <w:t xml:space="preserve"> </w:t>
      </w:r>
      <w:r w:rsidRPr="00DB0C12">
        <w:rPr>
          <w:rFonts w:eastAsia="Times New Roman" w:cs="Times New Roman"/>
          <w:lang w:eastAsia="de-DE"/>
        </w:rPr>
        <w:t>mit κα</w:t>
      </w:r>
      <w:proofErr w:type="spellStart"/>
      <w:r w:rsidRPr="00DB0C12">
        <w:rPr>
          <w:rFonts w:eastAsia="Times New Roman" w:cs="Times New Roman"/>
          <w:lang w:eastAsia="de-DE"/>
        </w:rPr>
        <w:t>τεδίωξ</w:t>
      </w:r>
      <w:proofErr w:type="spellEnd"/>
      <w:r w:rsidRPr="00DB0C12">
        <w:rPr>
          <w:rFonts w:eastAsia="Times New Roman" w:cs="Times New Roman"/>
          <w:lang w:eastAsia="de-DE"/>
        </w:rPr>
        <w:t xml:space="preserve">αν ("verfolgten"), </w:t>
      </w:r>
      <w:r w:rsidRPr="00DB0C12">
        <w:rPr>
          <w:rFonts w:eastAsia="Times New Roman" w:cs="Times New Roman"/>
          <w:b/>
          <w:bCs/>
          <w:rtl/>
          <w:lang w:eastAsia="de-DE"/>
        </w:rPr>
        <w:t>וַיַּשִּׂיגוּ</w:t>
      </w:r>
      <w:r w:rsidRPr="00DB0C12">
        <w:rPr>
          <w:rFonts w:eastAsia="Times New Roman" w:cs="Times New Roman"/>
          <w:rtl/>
          <w:lang w:eastAsia="de-DE"/>
        </w:rPr>
        <w:t xml:space="preserve"> </w:t>
      </w:r>
      <w:r w:rsidRPr="00DB0C12">
        <w:rPr>
          <w:rFonts w:eastAsia="Times New Roman" w:cs="Times New Roman"/>
          <w:lang w:eastAsia="de-DE"/>
        </w:rPr>
        <w:t>mit κα</w:t>
      </w:r>
      <w:proofErr w:type="spellStart"/>
      <w:r w:rsidRPr="00DB0C12">
        <w:rPr>
          <w:rFonts w:eastAsia="Times New Roman" w:cs="Times New Roman"/>
          <w:lang w:eastAsia="de-DE"/>
        </w:rPr>
        <w:t>τέλ</w:t>
      </w:r>
      <w:proofErr w:type="spellEnd"/>
      <w:r w:rsidRPr="00DB0C12">
        <w:rPr>
          <w:rFonts w:eastAsia="Times New Roman" w:cs="Times New Roman"/>
          <w:lang w:eastAsia="de-DE"/>
        </w:rPr>
        <w:t xml:space="preserve">αβον ("erreichten") und </w:t>
      </w:r>
      <w:r w:rsidRPr="00DB0C12">
        <w:rPr>
          <w:rFonts w:eastAsia="Times New Roman" w:cs="Times New Roman"/>
          <w:b/>
          <w:bCs/>
          <w:rtl/>
          <w:lang w:eastAsia="de-DE"/>
        </w:rPr>
        <w:t>פָּרָשִׁים</w:t>
      </w:r>
      <w:r w:rsidRPr="00DB0C12">
        <w:rPr>
          <w:rFonts w:eastAsia="Times New Roman" w:cs="Times New Roman"/>
          <w:rtl/>
          <w:lang w:eastAsia="de-DE"/>
        </w:rPr>
        <w:t xml:space="preserve"> </w:t>
      </w:r>
      <w:r w:rsidRPr="00DB0C12">
        <w:rPr>
          <w:rFonts w:eastAsia="Times New Roman" w:cs="Times New Roman"/>
          <w:lang w:eastAsia="de-DE"/>
        </w:rPr>
        <w:t>mit ἱππ</w:t>
      </w:r>
      <w:proofErr w:type="spellStart"/>
      <w:r w:rsidRPr="00DB0C12">
        <w:rPr>
          <w:rFonts w:eastAsia="Times New Roman" w:cs="Times New Roman"/>
          <w:lang w:eastAsia="de-DE"/>
        </w:rPr>
        <w:t>εῖς</w:t>
      </w:r>
      <w:proofErr w:type="spellEnd"/>
      <w:r w:rsidRPr="00DB0C12">
        <w:rPr>
          <w:rFonts w:eastAsia="Times New Roman" w:cs="Times New Roman"/>
          <w:lang w:eastAsia="de-DE"/>
        </w:rPr>
        <w:t xml:space="preserve"> ("Reiter").</w:t>
      </w:r>
    </w:p>
    <w:p w14:paraId="5172879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Erfolgreiche ägyptische Verfolgung mit militärischer Aufzählung und geografischer Präzisierung.</w:t>
      </w:r>
    </w:p>
    <w:p w14:paraId="31C76D77" w14:textId="2436AF69"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Die Ägypter verfolgten sie und holten sie am Meer ein - alle </w:t>
      </w:r>
      <w:r w:rsidR="00575C59">
        <w:rPr>
          <w:rFonts w:eastAsia="Times New Roman" w:cs="Times New Roman"/>
          <w:lang w:eastAsia="de-DE"/>
        </w:rPr>
        <w:t>Par’o</w:t>
      </w:r>
      <w:r w:rsidRPr="00DB0C12">
        <w:rPr>
          <w:rFonts w:eastAsia="Times New Roman" w:cs="Times New Roman"/>
          <w:lang w:eastAsia="de-DE"/>
        </w:rPr>
        <w:t>-Streitwagen, Reiter und Truppen bei Pi-Hachirot vor Baal-Zephon.</w:t>
      </w:r>
    </w:p>
    <w:p w14:paraId="272BD455"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14,10</w:t>
      </w:r>
    </w:p>
    <w:p w14:paraId="577D7E6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וּפַרְעֹ֖ה הִקְרִ֑יב וַיִּשְׂאוּ֩ בְנֵֽי־יִשְׂרָאֵ֨ל אֶת־עֵינֵיהֶ֜ם וְהִנֵּ֥ה מִצְרַ֣יִם׀ נֹסֵ֣עַ אַחֲרֵיהֶ֗ם וַיִּֽירְאוּ֙ מְאֹ֔ד וַיִּצְעֲק֥וּ בְנֵֽי־יִשְׂרָאֵ֖ל אֶל־יְהוָֽה׃</w:t>
      </w:r>
    </w:p>
    <w:p w14:paraId="0466C768" w14:textId="0F73B8A4"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als </w:t>
      </w:r>
      <w:r w:rsidR="00575C59">
        <w:rPr>
          <w:rFonts w:eastAsia="Times New Roman" w:cs="Times New Roman"/>
          <w:lang w:eastAsia="de-DE"/>
        </w:rPr>
        <w:t>Par’o</w:t>
      </w:r>
      <w:r w:rsidRPr="00DB0C12">
        <w:rPr>
          <w:rFonts w:eastAsia="Times New Roman" w:cs="Times New Roman"/>
          <w:lang w:eastAsia="de-DE"/>
        </w:rPr>
        <w:t xml:space="preserve"> sich näherte, erhoben die Söhne Israels ihre Augen, und siehe, die Ägypter zogen hinter ihnen her; und die Söhne Israels erschraken sehr und schrien zum Ewigen.</w:t>
      </w:r>
    </w:p>
    <w:p w14:paraId="75FC84AB"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lastRenderedPageBreak/>
        <w:pict w14:anchorId="1712D0D9">
          <v:rect id="_x0000_i1391" style="width:0;height:1.5pt" o:hralign="center" o:hrstd="t" o:hr="t" fillcolor="#a0a0a0" stroked="f"/>
        </w:pict>
      </w:r>
    </w:p>
    <w:p w14:paraId="737A948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וּפַרְעֹה הִקְרִיב וַיִּשְׂאוּ בְנֵֽי־יִשְׂרָאֵל אֶת־עֵינֵיהֶם וְהִנֵּה מִצְרַיִם נֹסֵעַ אַחֲרֵיהֶם וַיִּֽירְאוּ מְאֹד וַיִּצְעֲקוּ בְנֵֽי־יִשְׂרָאֵל אֶל־יְהוָה</w:t>
      </w:r>
      <w:r w:rsidRPr="00DB0C12">
        <w:rPr>
          <w:rFonts w:eastAsia="Times New Roman" w:cs="Times New Roman"/>
          <w:rtl/>
          <w:lang w:eastAsia="de-DE"/>
        </w:rPr>
        <w:t xml:space="preserve"> </w:t>
      </w:r>
      <w:r w:rsidRPr="00DB0C12">
        <w:rPr>
          <w:rFonts w:eastAsia="Times New Roman" w:cs="Times New Roman"/>
          <w:lang w:eastAsia="de-DE"/>
        </w:rPr>
        <w:t xml:space="preserve">ist eine Sequenz koordinierter wayyiqtol-Formen: </w:t>
      </w:r>
      <w:r w:rsidRPr="00DB0C12">
        <w:rPr>
          <w:rFonts w:eastAsia="Times New Roman" w:cs="Times New Roman"/>
          <w:b/>
          <w:bCs/>
          <w:rtl/>
          <w:lang w:eastAsia="de-DE"/>
        </w:rPr>
        <w:t>וּפַרְעֹה הִקְרִיב</w:t>
      </w:r>
      <w:r w:rsidRPr="00DB0C12">
        <w:rPr>
          <w:rFonts w:eastAsia="Times New Roman" w:cs="Times New Roman"/>
          <w:rtl/>
          <w:lang w:eastAsia="de-DE"/>
        </w:rPr>
        <w:t xml:space="preserve"> </w:t>
      </w:r>
      <w:r w:rsidRPr="00DB0C12">
        <w:rPr>
          <w:rFonts w:eastAsia="Times New Roman" w:cs="Times New Roman"/>
          <w:lang w:eastAsia="de-DE"/>
        </w:rPr>
        <w:t xml:space="preserve">(Hiphil von </w:t>
      </w:r>
      <w:r w:rsidRPr="00DB0C12">
        <w:rPr>
          <w:rFonts w:eastAsia="Times New Roman" w:cs="Times New Roman"/>
          <w:b/>
          <w:bCs/>
          <w:rtl/>
          <w:lang w:eastAsia="de-DE"/>
        </w:rPr>
        <w:t>קרב</w:t>
      </w:r>
      <w:r w:rsidRPr="00DB0C12">
        <w:rPr>
          <w:rFonts w:eastAsia="Times New Roman" w:cs="Times New Roman"/>
          <w:lang w:eastAsia="de-DE"/>
        </w:rPr>
        <w:t xml:space="preserve">, "nahen/herankommen") + </w:t>
      </w:r>
      <w:r w:rsidRPr="00DB0C12">
        <w:rPr>
          <w:rFonts w:eastAsia="Times New Roman" w:cs="Times New Roman"/>
          <w:b/>
          <w:bCs/>
          <w:rtl/>
          <w:lang w:eastAsia="de-DE"/>
        </w:rPr>
        <w:t>וַיִּשְׂאוּ בְנֵי־יִשְׂרָאֵל אֶת־עֵינֵיהֶם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וְהִנֵּה מִצְרַיִם נֹסֵעַ אַחֲרֵיהֶם</w:t>
      </w:r>
      <w:r w:rsidRPr="00DB0C12">
        <w:rPr>
          <w:rFonts w:eastAsia="Times New Roman" w:cs="Times New Roman"/>
          <w:rtl/>
          <w:lang w:eastAsia="de-DE"/>
        </w:rPr>
        <w:t xml:space="preserve"> </w:t>
      </w:r>
      <w:r w:rsidRPr="00DB0C12">
        <w:rPr>
          <w:rFonts w:eastAsia="Times New Roman" w:cs="Times New Roman"/>
          <w:lang w:eastAsia="de-DE"/>
        </w:rPr>
        <w:t xml:space="preserve">(Partizip von </w:t>
      </w:r>
      <w:r w:rsidRPr="00DB0C12">
        <w:rPr>
          <w:rFonts w:eastAsia="Times New Roman" w:cs="Times New Roman"/>
          <w:b/>
          <w:bCs/>
          <w:rtl/>
          <w:lang w:eastAsia="de-DE"/>
        </w:rPr>
        <w:t>נסע</w:t>
      </w:r>
      <w:r w:rsidRPr="00DB0C12">
        <w:rPr>
          <w:rFonts w:eastAsia="Times New Roman" w:cs="Times New Roman"/>
          <w:lang w:eastAsia="de-DE"/>
        </w:rPr>
        <w:t xml:space="preserve">) + </w:t>
      </w:r>
      <w:r w:rsidRPr="00DB0C12">
        <w:rPr>
          <w:rFonts w:eastAsia="Times New Roman" w:cs="Times New Roman"/>
          <w:b/>
          <w:bCs/>
          <w:rtl/>
          <w:lang w:eastAsia="de-DE"/>
        </w:rPr>
        <w:t>וַיִּירְאוּ מְאֹד</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וַיִּצְעֲקוּ בְנֵי־יִשְׂרָאֵל אֶל־יְהוָה</w:t>
      </w:r>
      <w:r w:rsidRPr="00DB0C12">
        <w:rPr>
          <w:rFonts w:eastAsia="Times New Roman" w:cs="Times New Roman"/>
          <w:lang w:eastAsia="de-DE"/>
        </w:rPr>
        <w:t>.</w:t>
      </w:r>
    </w:p>
    <w:p w14:paraId="40A1A59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Dramatische Entdeckung:</w:t>
      </w:r>
      <w:r w:rsidRPr="00DB0C12">
        <w:rPr>
          <w:rFonts w:eastAsia="Times New Roman" w:cs="Times New Roman"/>
          <w:lang w:eastAsia="de-DE"/>
        </w:rPr>
        <w:t xml:space="preserve"> </w:t>
      </w:r>
      <w:r w:rsidRPr="00DB0C12">
        <w:rPr>
          <w:rFonts w:eastAsia="Times New Roman" w:cs="Times New Roman"/>
          <w:b/>
          <w:bCs/>
          <w:rtl/>
          <w:lang w:eastAsia="de-DE"/>
        </w:rPr>
        <w:t>נָשָׂא עֵינַיִם</w:t>
      </w:r>
      <w:r w:rsidRPr="00DB0C12">
        <w:rPr>
          <w:rFonts w:eastAsia="Times New Roman" w:cs="Times New Roman"/>
          <w:rtl/>
          <w:lang w:eastAsia="de-DE"/>
        </w:rPr>
        <w:t xml:space="preserve"> </w:t>
      </w:r>
      <w:r w:rsidRPr="00DB0C12">
        <w:rPr>
          <w:rFonts w:eastAsia="Times New Roman" w:cs="Times New Roman"/>
          <w:lang w:eastAsia="de-DE"/>
        </w:rPr>
        <w:t xml:space="preserve">("die Augen erheben") ist idiomatisch für "hinblicken/ausschauen". </w:t>
      </w:r>
      <w:r w:rsidRPr="00DB0C12">
        <w:rPr>
          <w:rFonts w:eastAsia="Times New Roman" w:cs="Times New Roman"/>
          <w:b/>
          <w:bCs/>
          <w:rtl/>
          <w:lang w:eastAsia="de-DE"/>
        </w:rPr>
        <w:t>הִנֵּה</w:t>
      </w:r>
      <w:r w:rsidRPr="00DB0C12">
        <w:rPr>
          <w:rFonts w:eastAsia="Times New Roman" w:cs="Times New Roman"/>
          <w:rtl/>
          <w:lang w:eastAsia="de-DE"/>
        </w:rPr>
        <w:t xml:space="preserve"> </w:t>
      </w:r>
      <w:r w:rsidRPr="00DB0C12">
        <w:rPr>
          <w:rFonts w:eastAsia="Times New Roman" w:cs="Times New Roman"/>
          <w:lang w:eastAsia="de-DE"/>
        </w:rPr>
        <w:t>zeigt das überraschende, schockierende Erkennen.</w:t>
      </w:r>
    </w:p>
    <w:p w14:paraId="145A468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מִצְרַיִם נֹסֵעַ אַחֲרֵיהֶם</w:t>
      </w:r>
      <w:r w:rsidRPr="00DB0C12">
        <w:rPr>
          <w:rFonts w:eastAsia="Times New Roman" w:cs="Times New Roman"/>
          <w:rtl/>
          <w:lang w:eastAsia="de-DE"/>
        </w:rPr>
        <w:t xml:space="preserve"> </w:t>
      </w:r>
      <w:r w:rsidRPr="00DB0C12">
        <w:rPr>
          <w:rFonts w:eastAsia="Times New Roman" w:cs="Times New Roman"/>
          <w:lang w:eastAsia="de-DE"/>
        </w:rPr>
        <w:t xml:space="preserve">- das Partizip </w:t>
      </w:r>
      <w:r w:rsidRPr="00DB0C12">
        <w:rPr>
          <w:rFonts w:eastAsia="Times New Roman" w:cs="Times New Roman"/>
          <w:b/>
          <w:bCs/>
          <w:rtl/>
          <w:lang w:eastAsia="de-DE"/>
        </w:rPr>
        <w:t>נֹסֵעַ</w:t>
      </w:r>
      <w:r w:rsidRPr="00DB0C12">
        <w:rPr>
          <w:rFonts w:eastAsia="Times New Roman" w:cs="Times New Roman"/>
          <w:rtl/>
          <w:lang w:eastAsia="de-DE"/>
        </w:rPr>
        <w:t xml:space="preserve"> </w:t>
      </w:r>
      <w:r w:rsidRPr="00DB0C12">
        <w:rPr>
          <w:rFonts w:eastAsia="Times New Roman" w:cs="Times New Roman"/>
          <w:lang w:eastAsia="de-DE"/>
        </w:rPr>
        <w:t xml:space="preserve">("ziehend/marschierend") zeigt die kontinuierliche Verfolgung. </w:t>
      </w:r>
      <w:r w:rsidRPr="00DB0C12">
        <w:rPr>
          <w:rFonts w:eastAsia="Times New Roman" w:cs="Times New Roman"/>
          <w:b/>
          <w:bCs/>
          <w:rtl/>
          <w:lang w:eastAsia="de-DE"/>
        </w:rPr>
        <w:t>מְאֹד</w:t>
      </w:r>
      <w:r w:rsidRPr="00DB0C12">
        <w:rPr>
          <w:rFonts w:eastAsia="Times New Roman" w:cs="Times New Roman"/>
          <w:rtl/>
          <w:lang w:eastAsia="de-DE"/>
        </w:rPr>
        <w:t xml:space="preserve"> </w:t>
      </w:r>
      <w:r w:rsidRPr="00DB0C12">
        <w:rPr>
          <w:rFonts w:eastAsia="Times New Roman" w:cs="Times New Roman"/>
          <w:lang w:eastAsia="de-DE"/>
        </w:rPr>
        <w:t>verstärkt die Furcht.</w:t>
      </w:r>
    </w:p>
    <w:p w14:paraId="66509D7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צעק אֶל־יְהוָה</w:t>
      </w:r>
      <w:r w:rsidRPr="00DB0C12">
        <w:rPr>
          <w:rFonts w:eastAsia="Times New Roman" w:cs="Times New Roman"/>
          <w:rtl/>
          <w:lang w:eastAsia="de-DE"/>
        </w:rPr>
        <w:t xml:space="preserve"> </w:t>
      </w:r>
      <w:r w:rsidRPr="00DB0C12">
        <w:rPr>
          <w:rFonts w:eastAsia="Times New Roman" w:cs="Times New Roman"/>
          <w:lang w:eastAsia="de-DE"/>
        </w:rPr>
        <w:t>zeigt Israels instinktive Reaktion - in der Panik schreien sie zu JHWH.</w:t>
      </w:r>
    </w:p>
    <w:p w14:paraId="3DB65BD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הִקְרִיב</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ἤγγιζεν</w:t>
      </w:r>
      <w:proofErr w:type="spellEnd"/>
      <w:r w:rsidRPr="00DB0C12">
        <w:rPr>
          <w:rFonts w:eastAsia="Times New Roman" w:cs="Times New Roman"/>
          <w:lang w:eastAsia="de-DE"/>
        </w:rPr>
        <w:t xml:space="preserve"> ("näherte sich"), </w:t>
      </w:r>
      <w:r w:rsidRPr="00DB0C12">
        <w:rPr>
          <w:rFonts w:eastAsia="Times New Roman" w:cs="Times New Roman"/>
          <w:b/>
          <w:bCs/>
          <w:rtl/>
          <w:lang w:eastAsia="de-DE"/>
        </w:rPr>
        <w:t>וַיִּשְׂאוּ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ἀν</w:t>
      </w:r>
      <w:proofErr w:type="spellEnd"/>
      <w:r w:rsidRPr="00DB0C12">
        <w:rPr>
          <w:rFonts w:eastAsia="Times New Roman" w:cs="Times New Roman"/>
          <w:lang w:eastAsia="de-DE"/>
        </w:rPr>
        <w:t xml:space="preserve">αβλέψαντες ("aufblickend"), </w:t>
      </w:r>
      <w:r w:rsidRPr="00DB0C12">
        <w:rPr>
          <w:rFonts w:eastAsia="Times New Roman" w:cs="Times New Roman"/>
          <w:b/>
          <w:bCs/>
          <w:rtl/>
          <w:lang w:eastAsia="de-DE"/>
        </w:rPr>
        <w:t>נֹסֵעַ</w:t>
      </w:r>
      <w:r w:rsidRPr="00DB0C12">
        <w:rPr>
          <w:rFonts w:eastAsia="Times New Roman" w:cs="Times New Roman"/>
          <w:rtl/>
          <w:lang w:eastAsia="de-DE"/>
        </w:rPr>
        <w:t xml:space="preserve"> </w:t>
      </w:r>
      <w:r w:rsidRPr="00DB0C12">
        <w:rPr>
          <w:rFonts w:eastAsia="Times New Roman" w:cs="Times New Roman"/>
          <w:lang w:eastAsia="de-DE"/>
        </w:rPr>
        <w:t>mit κατα</w:t>
      </w:r>
      <w:proofErr w:type="spellStart"/>
      <w:r w:rsidRPr="00DB0C12">
        <w:rPr>
          <w:rFonts w:eastAsia="Times New Roman" w:cs="Times New Roman"/>
          <w:lang w:eastAsia="de-DE"/>
        </w:rPr>
        <w:t>διώκει</w:t>
      </w:r>
      <w:proofErr w:type="spellEnd"/>
      <w:r w:rsidRPr="00DB0C12">
        <w:rPr>
          <w:rFonts w:eastAsia="Times New Roman" w:cs="Times New Roman"/>
          <w:lang w:eastAsia="de-DE"/>
        </w:rPr>
        <w:t xml:space="preserve"> ("verfolgt") und </w:t>
      </w:r>
      <w:r w:rsidRPr="00DB0C12">
        <w:rPr>
          <w:rFonts w:eastAsia="Times New Roman" w:cs="Times New Roman"/>
          <w:b/>
          <w:bCs/>
          <w:rtl/>
          <w:lang w:eastAsia="de-DE"/>
        </w:rPr>
        <w:t>וַיִּצְעֲקוּ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ἀνε</w:t>
      </w:r>
      <w:proofErr w:type="spellEnd"/>
      <w:r w:rsidRPr="00DB0C12">
        <w:rPr>
          <w:rFonts w:eastAsia="Times New Roman" w:cs="Times New Roman"/>
          <w:lang w:eastAsia="de-DE"/>
        </w:rPr>
        <w:t>βόησαν ("schrien auf").</w:t>
      </w:r>
    </w:p>
    <w:p w14:paraId="17EF0182" w14:textId="57787D89"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Sequenzielle Dramatik von </w:t>
      </w:r>
      <w:r w:rsidR="00575C59">
        <w:rPr>
          <w:rFonts w:eastAsia="Times New Roman" w:cs="Times New Roman"/>
          <w:lang w:eastAsia="de-DE"/>
        </w:rPr>
        <w:t>Par’o</w:t>
      </w:r>
      <w:r w:rsidRPr="00DB0C12">
        <w:rPr>
          <w:rFonts w:eastAsia="Times New Roman" w:cs="Times New Roman"/>
          <w:lang w:eastAsia="de-DE"/>
        </w:rPr>
        <w:t>s Annäherung über Israels Entdeckung bis zur Panikreaktion und Hilferuf.</w:t>
      </w:r>
    </w:p>
    <w:p w14:paraId="471991FF" w14:textId="50178E23"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Als </w:t>
      </w:r>
      <w:r w:rsidR="00575C59">
        <w:rPr>
          <w:rFonts w:eastAsia="Times New Roman" w:cs="Times New Roman"/>
          <w:lang w:eastAsia="de-DE"/>
        </w:rPr>
        <w:t>Par’o</w:t>
      </w:r>
      <w:r w:rsidRPr="00DB0C12">
        <w:rPr>
          <w:rFonts w:eastAsia="Times New Roman" w:cs="Times New Roman"/>
          <w:lang w:eastAsia="de-DE"/>
        </w:rPr>
        <w:t xml:space="preserve"> herankam, blickten die Israeliten auf - und siehe: Ägypten marschiert hinter ihnen her! Sie erschraken sehr und schrien zu JHWH.</w:t>
      </w:r>
    </w:p>
    <w:p w14:paraId="3B02BF33"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14,11</w:t>
      </w:r>
    </w:p>
    <w:p w14:paraId="736DE00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וַיֹּאמְרוּ֮ אֶל־מֹשֶׁה֒ הַֽמִבְּלִ֤י אֵין־קְבָרִים֙ בְּמִצְרַ֔יִם לְקַחְתָּ֖נוּ לָמ֣וּת בַּמִּדְבָּ֑ר מַה־זֹּאת֙ עָשִׂ֣יתָ לָּ֔נוּ לְהוֹצִיאָ֖נוּ מִמִּצְרָֽיִם׃</w:t>
      </w:r>
    </w:p>
    <w:p w14:paraId="5937E72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sie sagten zu Mose: Gibt es etwa keine Gräber in Ägypten, dass du uns weggeholt hast, damit wir in der Wüste sterben? Was hast du uns da angetan, dass du uns aus Ägypten herausgeführt hast!</w:t>
      </w:r>
    </w:p>
    <w:p w14:paraId="50AB73A5"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7E2E58C">
          <v:rect id="_x0000_i1392" style="width:0;height:1.5pt" o:hralign="center" o:hrstd="t" o:hr="t" fillcolor="#a0a0a0" stroked="f"/>
        </w:pict>
      </w:r>
    </w:p>
    <w:p w14:paraId="5C806EC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וַיֹּאמְרוּ אֶל־מֹשֶׁה הַֽמִבְּלִי אֵין־קְבָרִים בְּמִצְרַיִם לְקַחְתָּנוּ לָמוּת בַּמִּדְבָּר מַה־זֹּאת עָשִׂיתָ לָּנוּ לְהוֹצִיאָנוּ מִמִּצְרָיִם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וַיֹּאמְרוּ אֶל־מֹשֶׁה</w:t>
      </w:r>
      <w:r w:rsidRPr="00DB0C12">
        <w:rPr>
          <w:rFonts w:eastAsia="Times New Roman" w:cs="Times New Roman"/>
          <w:rtl/>
          <w:lang w:eastAsia="de-DE"/>
        </w:rPr>
        <w:t xml:space="preserve"> </w:t>
      </w:r>
      <w:r w:rsidRPr="00DB0C12">
        <w:rPr>
          <w:rFonts w:eastAsia="Times New Roman" w:cs="Times New Roman"/>
          <w:lang w:eastAsia="de-DE"/>
        </w:rPr>
        <w:t xml:space="preserve">+ rhetorische Frage </w:t>
      </w:r>
      <w:r w:rsidRPr="00DB0C12">
        <w:rPr>
          <w:rFonts w:eastAsia="Times New Roman" w:cs="Times New Roman"/>
          <w:b/>
          <w:bCs/>
          <w:rtl/>
          <w:lang w:eastAsia="de-DE"/>
        </w:rPr>
        <w:t>הַֽמִבְּלִי אֵין־קְבָרִים בְּמִצְרַיִם</w:t>
      </w:r>
      <w:r w:rsidRPr="00DB0C12">
        <w:rPr>
          <w:rFonts w:eastAsia="Times New Roman" w:cs="Times New Roman"/>
          <w:rtl/>
          <w:lang w:eastAsia="de-DE"/>
        </w:rPr>
        <w:t xml:space="preserve"> </w:t>
      </w:r>
      <w:r w:rsidRPr="00DB0C12">
        <w:rPr>
          <w:rFonts w:eastAsia="Times New Roman" w:cs="Times New Roman"/>
          <w:lang w:eastAsia="de-DE"/>
        </w:rPr>
        <w:t xml:space="preserve">+ Zweckangabe </w:t>
      </w:r>
      <w:r w:rsidRPr="00DB0C12">
        <w:rPr>
          <w:rFonts w:eastAsia="Times New Roman" w:cs="Times New Roman"/>
          <w:b/>
          <w:bCs/>
          <w:rtl/>
          <w:lang w:eastAsia="de-DE"/>
        </w:rPr>
        <w:t>לְקַחְתָּנוּ לָמוּת בַּמִּדְבָּר</w:t>
      </w:r>
      <w:r w:rsidRPr="00DB0C12">
        <w:rPr>
          <w:rFonts w:eastAsia="Times New Roman" w:cs="Times New Roman"/>
          <w:rtl/>
          <w:lang w:eastAsia="de-DE"/>
        </w:rPr>
        <w:t xml:space="preserve"> </w:t>
      </w:r>
      <w:r w:rsidRPr="00DB0C12">
        <w:rPr>
          <w:rFonts w:eastAsia="Times New Roman" w:cs="Times New Roman"/>
          <w:lang w:eastAsia="de-DE"/>
        </w:rPr>
        <w:t xml:space="preserve">+ Vorwurfsfrage </w:t>
      </w:r>
      <w:r w:rsidRPr="00DB0C12">
        <w:rPr>
          <w:rFonts w:eastAsia="Times New Roman" w:cs="Times New Roman"/>
          <w:b/>
          <w:bCs/>
          <w:rtl/>
          <w:lang w:eastAsia="de-DE"/>
        </w:rPr>
        <w:t>מַה־זֹּאת עָשִׂיתָ לָּנוּ לְהוֹצִיאָנוּ מִמִּצְרָיִם</w:t>
      </w:r>
      <w:r w:rsidRPr="00DB0C12">
        <w:rPr>
          <w:rFonts w:eastAsia="Times New Roman" w:cs="Times New Roman"/>
          <w:lang w:eastAsia="de-DE"/>
        </w:rPr>
        <w:t>.</w:t>
      </w:r>
    </w:p>
    <w:p w14:paraId="4626F9C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Bittere Ironie:</w:t>
      </w:r>
      <w:r w:rsidRPr="00DB0C12">
        <w:rPr>
          <w:rFonts w:eastAsia="Times New Roman" w:cs="Times New Roman"/>
          <w:lang w:eastAsia="de-DE"/>
        </w:rPr>
        <w:t xml:space="preserve"> </w:t>
      </w:r>
      <w:r w:rsidRPr="00DB0C12">
        <w:rPr>
          <w:rFonts w:eastAsia="Times New Roman" w:cs="Times New Roman"/>
          <w:b/>
          <w:bCs/>
          <w:rtl/>
          <w:lang w:eastAsia="de-DE"/>
        </w:rPr>
        <w:t>הַֽמִבְּלִי אֵין־קְבָרִים</w:t>
      </w:r>
      <w:r w:rsidRPr="00DB0C12">
        <w:rPr>
          <w:rFonts w:eastAsia="Times New Roman" w:cs="Times New Roman"/>
          <w:rtl/>
          <w:lang w:eastAsia="de-DE"/>
        </w:rPr>
        <w:t xml:space="preserve"> </w:t>
      </w:r>
      <w:r w:rsidRPr="00DB0C12">
        <w:rPr>
          <w:rFonts w:eastAsia="Times New Roman" w:cs="Times New Roman"/>
          <w:lang w:eastAsia="de-DE"/>
        </w:rPr>
        <w:t xml:space="preserve">ist doppelte Verneinung = "etwa weil es keine Gräber gab?" = </w:t>
      </w:r>
      <w:r w:rsidRPr="00DB0C12">
        <w:rPr>
          <w:rFonts w:eastAsia="Times New Roman" w:cs="Times New Roman"/>
          <w:b/>
          <w:bCs/>
          <w:lang w:eastAsia="de-DE"/>
        </w:rPr>
        <w:t xml:space="preserve">sarkastische </w:t>
      </w:r>
      <w:proofErr w:type="spellStart"/>
      <w:r w:rsidRPr="00DB0C12">
        <w:rPr>
          <w:rFonts w:eastAsia="Times New Roman" w:cs="Times New Roman"/>
          <w:b/>
          <w:bCs/>
          <w:lang w:eastAsia="de-DE"/>
        </w:rPr>
        <w:t>rhetoische</w:t>
      </w:r>
      <w:proofErr w:type="spellEnd"/>
      <w:r w:rsidRPr="00DB0C12">
        <w:rPr>
          <w:rFonts w:eastAsia="Times New Roman" w:cs="Times New Roman"/>
          <w:b/>
          <w:bCs/>
          <w:lang w:eastAsia="de-DE"/>
        </w:rPr>
        <w:t xml:space="preserve"> Frage</w:t>
      </w:r>
      <w:r w:rsidRPr="00DB0C12">
        <w:rPr>
          <w:rFonts w:eastAsia="Times New Roman" w:cs="Times New Roman"/>
          <w:lang w:eastAsia="de-DE"/>
        </w:rPr>
        <w:t>. Ägypten war berühmt für seine Grabkultur.</w:t>
      </w:r>
    </w:p>
    <w:p w14:paraId="6049ECB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לָמוּת בַּמִּדְבָּר</w:t>
      </w:r>
      <w:r w:rsidRPr="00DB0C12">
        <w:rPr>
          <w:rFonts w:eastAsia="Times New Roman" w:cs="Times New Roman"/>
          <w:rtl/>
          <w:lang w:eastAsia="de-DE"/>
        </w:rPr>
        <w:t xml:space="preserve"> </w:t>
      </w:r>
      <w:r w:rsidRPr="00DB0C12">
        <w:rPr>
          <w:rFonts w:eastAsia="Times New Roman" w:cs="Times New Roman"/>
          <w:lang w:eastAsia="de-DE"/>
        </w:rPr>
        <w:t xml:space="preserve">zeigt ihre Todesangst. </w:t>
      </w:r>
      <w:r w:rsidRPr="00DB0C12">
        <w:rPr>
          <w:rFonts w:eastAsia="Times New Roman" w:cs="Times New Roman"/>
          <w:b/>
          <w:bCs/>
          <w:rtl/>
          <w:lang w:eastAsia="de-DE"/>
        </w:rPr>
        <w:t>מַה־זֹּאת עָשִׂיתָ</w:t>
      </w:r>
      <w:r w:rsidRPr="00DB0C12">
        <w:rPr>
          <w:rFonts w:eastAsia="Times New Roman" w:cs="Times New Roman"/>
          <w:rtl/>
          <w:lang w:eastAsia="de-DE"/>
        </w:rPr>
        <w:t xml:space="preserve"> </w:t>
      </w:r>
      <w:r w:rsidRPr="00DB0C12">
        <w:rPr>
          <w:rFonts w:eastAsia="Times New Roman" w:cs="Times New Roman"/>
          <w:lang w:eastAsia="de-DE"/>
        </w:rPr>
        <w:t>ist vorwurfsvoller Ton gegen Mose.</w:t>
      </w:r>
    </w:p>
    <w:p w14:paraId="0F0AE7A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הַֽמִבְּלִי</w:t>
      </w:r>
      <w:r w:rsidRPr="00DB0C12">
        <w:rPr>
          <w:rFonts w:eastAsia="Times New Roman" w:cs="Times New Roman"/>
          <w:rtl/>
          <w:lang w:eastAsia="de-DE"/>
        </w:rPr>
        <w:t xml:space="preserve"> </w:t>
      </w:r>
      <w:r w:rsidRPr="00DB0C12">
        <w:rPr>
          <w:rFonts w:eastAsia="Times New Roman" w:cs="Times New Roman"/>
          <w:lang w:eastAsia="de-DE"/>
        </w:rPr>
        <w:t>mit πα</w:t>
      </w:r>
      <w:proofErr w:type="spellStart"/>
      <w:r w:rsidRPr="00DB0C12">
        <w:rPr>
          <w:rFonts w:eastAsia="Times New Roman" w:cs="Times New Roman"/>
          <w:lang w:eastAsia="de-DE"/>
        </w:rPr>
        <w:t>ρὰ</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τὸ</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μὴ</w:t>
      </w:r>
      <w:proofErr w:type="spellEnd"/>
      <w:r w:rsidRPr="00DB0C12">
        <w:rPr>
          <w:rFonts w:eastAsia="Times New Roman" w:cs="Times New Roman"/>
          <w:lang w:eastAsia="de-DE"/>
        </w:rPr>
        <w:t xml:space="preserve"> ὑπ</w:t>
      </w:r>
      <w:proofErr w:type="spellStart"/>
      <w:r w:rsidRPr="00DB0C12">
        <w:rPr>
          <w:rFonts w:eastAsia="Times New Roman" w:cs="Times New Roman"/>
          <w:lang w:eastAsia="de-DE"/>
        </w:rPr>
        <w:t>άρχειν</w:t>
      </w:r>
      <w:proofErr w:type="spellEnd"/>
      <w:r w:rsidRPr="00DB0C12">
        <w:rPr>
          <w:rFonts w:eastAsia="Times New Roman" w:cs="Times New Roman"/>
          <w:lang w:eastAsia="de-DE"/>
        </w:rPr>
        <w:t xml:space="preserve"> ("weil es nicht gibt") und </w:t>
      </w:r>
      <w:r w:rsidRPr="00DB0C12">
        <w:rPr>
          <w:rFonts w:eastAsia="Times New Roman" w:cs="Times New Roman"/>
          <w:b/>
          <w:bCs/>
          <w:rtl/>
          <w:lang w:eastAsia="de-DE"/>
        </w:rPr>
        <w:t>קְבָרִים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μνήμ</w:t>
      </w:r>
      <w:proofErr w:type="spellEnd"/>
      <w:r w:rsidRPr="00DB0C12">
        <w:rPr>
          <w:rFonts w:eastAsia="Times New Roman" w:cs="Times New Roman"/>
          <w:lang w:eastAsia="de-DE"/>
        </w:rPr>
        <w:t>ατα ("Gräber").</w:t>
      </w:r>
    </w:p>
    <w:p w14:paraId="3065838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Bittere Anklage mit sarkastischer Rhetorik und direktem Vorwurf gegen Moses Führung.</w:t>
      </w:r>
    </w:p>
    <w:p w14:paraId="4172A82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lastRenderedPageBreak/>
        <w:t>Sie sagten zu Mose: "Etwa weil es keine Gräber in Ägypten gibt, hast du uns hergeholt zum Wüstentod? Was hast du uns angetan mit dieser Herausführung!"</w:t>
      </w:r>
    </w:p>
    <w:p w14:paraId="66AACF04"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14,12</w:t>
      </w:r>
    </w:p>
    <w:p w14:paraId="41D4B24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הֲלֹא־זֶ֣ה הַדָּבָ֗ר אֲשֶׁר֩ דִּבַּ֨רְנוּ אֵלֶ֤יךָ בְמִצְרַ֨יִם֙ לֵאמֹ֔ר חֲדַ֥ל מִמֶּ֖נּוּ וְנַֽעַבְדָ֣ה אֶת־מִצְרָ֑יִם כִּ֣י ט֥וֹב לָ֨נוּ֙ עֲבֹ֣ד אֶת־מִצְרַ֔יִם מִמֻּתֵ֖נוּ בַּמִּדְבָּֽר׃</w:t>
      </w:r>
    </w:p>
    <w:p w14:paraId="17C8483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Ist es nicht das, was wir dir in Ägypten sagten, sprechend: Lass ab von uns, wir wollen den Ägyptern dienen? Denn es wäre besser für uns, den Ägyptern zu dienen, als in der Wüste zu sterben.</w:t>
      </w:r>
    </w:p>
    <w:p w14:paraId="7987AB43"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68D15E6">
          <v:rect id="_x0000_i1393" style="width:0;height:1.5pt" o:hralign="center" o:hrstd="t" o:hr="t" fillcolor="#a0a0a0" stroked="f"/>
        </w:pict>
      </w:r>
    </w:p>
    <w:p w14:paraId="64C2338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הֲלֹא־זֶה הַדָּבָר אֲשֶׁר דִּבַּרְנוּ אֵלֶיךָ בְמִצְרַיִם לֵאמֹר חֲדַל מִמֶּנּוּ וְנַֽעַבְדָה אֶת־מִצְרַיִם כִּי טוֹב לָנוּ עֲבֹד אֶת־מִצְרַיִם מִמֻּתֵנוּ בַּמִּדְבָּר</w:t>
      </w:r>
      <w:r w:rsidRPr="00DB0C12">
        <w:rPr>
          <w:rFonts w:eastAsia="Times New Roman" w:cs="Times New Roman"/>
          <w:rtl/>
          <w:lang w:eastAsia="de-DE"/>
        </w:rPr>
        <w:t xml:space="preserve"> </w:t>
      </w:r>
      <w:r w:rsidRPr="00DB0C12">
        <w:rPr>
          <w:rFonts w:eastAsia="Times New Roman" w:cs="Times New Roman"/>
          <w:lang w:eastAsia="de-DE"/>
        </w:rPr>
        <w:t xml:space="preserve">ist rhetorische Frage </w:t>
      </w:r>
      <w:r w:rsidRPr="00DB0C12">
        <w:rPr>
          <w:rFonts w:eastAsia="Times New Roman" w:cs="Times New Roman"/>
          <w:b/>
          <w:bCs/>
          <w:rtl/>
          <w:lang w:eastAsia="de-DE"/>
        </w:rPr>
        <w:t>הֲלֹא־זֶה הַדָּבָר אֲשֶׁר דִּבַּרְנוּ אֵלֶיךָ בְמִצְרַיִם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לֵאמֹר</w:t>
      </w:r>
      <w:r w:rsidRPr="00DB0C12">
        <w:rPr>
          <w:rFonts w:eastAsia="Times New Roman" w:cs="Times New Roman"/>
          <w:rtl/>
          <w:lang w:eastAsia="de-DE"/>
        </w:rPr>
        <w:t xml:space="preserve"> </w:t>
      </w:r>
      <w:r w:rsidRPr="00DB0C12">
        <w:rPr>
          <w:rFonts w:eastAsia="Times New Roman" w:cs="Times New Roman"/>
          <w:lang w:eastAsia="de-DE"/>
        </w:rPr>
        <w:t xml:space="preserve">+ Zitat </w:t>
      </w:r>
      <w:r w:rsidRPr="00DB0C12">
        <w:rPr>
          <w:rFonts w:eastAsia="Times New Roman" w:cs="Times New Roman"/>
          <w:b/>
          <w:bCs/>
          <w:rtl/>
          <w:lang w:eastAsia="de-DE"/>
        </w:rPr>
        <w:t>חֲדַל מִמֶּנּוּ וְנַֽעַבְדָה אֶת־מִצְרַיִם</w:t>
      </w:r>
      <w:r w:rsidRPr="00DB0C12">
        <w:rPr>
          <w:rFonts w:eastAsia="Times New Roman" w:cs="Times New Roman"/>
          <w:rtl/>
          <w:lang w:eastAsia="de-DE"/>
        </w:rPr>
        <w:t xml:space="preserve"> </w:t>
      </w:r>
      <w:r w:rsidRPr="00DB0C12">
        <w:rPr>
          <w:rFonts w:eastAsia="Times New Roman" w:cs="Times New Roman"/>
          <w:lang w:eastAsia="de-DE"/>
        </w:rPr>
        <w:t xml:space="preserve">+ Begründung </w:t>
      </w:r>
      <w:r w:rsidRPr="00DB0C12">
        <w:rPr>
          <w:rFonts w:eastAsia="Times New Roman" w:cs="Times New Roman"/>
          <w:b/>
          <w:bCs/>
          <w:rtl/>
          <w:lang w:eastAsia="de-DE"/>
        </w:rPr>
        <w:t>כִּי טוֹב לָנוּ עֲבֹד אֶת־מִצְרַיִם מִמֻּתֵנוּ בַּמִּדְבָּר</w:t>
      </w:r>
      <w:r w:rsidRPr="00DB0C12">
        <w:rPr>
          <w:rFonts w:eastAsia="Times New Roman" w:cs="Times New Roman"/>
          <w:lang w:eastAsia="de-DE"/>
        </w:rPr>
        <w:t>.</w:t>
      </w:r>
    </w:p>
    <w:p w14:paraId="093ED9F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"Ich hab's ja gesagt":</w:t>
      </w:r>
      <w:r w:rsidRPr="00DB0C12">
        <w:rPr>
          <w:rFonts w:eastAsia="Times New Roman" w:cs="Times New Roman"/>
          <w:lang w:eastAsia="de-DE"/>
        </w:rPr>
        <w:t xml:space="preserve"> </w:t>
      </w:r>
      <w:r w:rsidRPr="00DB0C12">
        <w:rPr>
          <w:rFonts w:eastAsia="Times New Roman" w:cs="Times New Roman"/>
          <w:b/>
          <w:bCs/>
          <w:rtl/>
          <w:lang w:eastAsia="de-DE"/>
        </w:rPr>
        <w:t>הֲלֹא־זֶה הַדָּבָר</w:t>
      </w:r>
      <w:r w:rsidRPr="00DB0C12">
        <w:rPr>
          <w:rFonts w:eastAsia="Times New Roman" w:cs="Times New Roman"/>
          <w:rtl/>
          <w:lang w:eastAsia="de-DE"/>
        </w:rPr>
        <w:t xml:space="preserve"> </w:t>
      </w:r>
      <w:r w:rsidRPr="00DB0C12">
        <w:rPr>
          <w:rFonts w:eastAsia="Times New Roman" w:cs="Times New Roman"/>
          <w:lang w:eastAsia="de-DE"/>
        </w:rPr>
        <w:t>ist "Ist das nicht die Sache/das Wort" - sie berufen sich auf frühere Warnungen.</w:t>
      </w:r>
    </w:p>
    <w:p w14:paraId="4B3CCD7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חֲדַל מִמֶּנּוּ</w:t>
      </w:r>
      <w:r w:rsidRPr="00DB0C12">
        <w:rPr>
          <w:rFonts w:eastAsia="Times New Roman" w:cs="Times New Roman"/>
          <w:rtl/>
          <w:lang w:eastAsia="de-DE"/>
        </w:rPr>
        <w:t xml:space="preserve"> </w:t>
      </w:r>
      <w:r w:rsidRPr="00DB0C12">
        <w:rPr>
          <w:rFonts w:eastAsia="Times New Roman" w:cs="Times New Roman"/>
          <w:lang w:eastAsia="de-DE"/>
        </w:rPr>
        <w:t xml:space="preserve">bedeutet "lass ab von uns/hör auf mit uns". </w:t>
      </w:r>
      <w:r w:rsidRPr="00DB0C12">
        <w:rPr>
          <w:rFonts w:eastAsia="Times New Roman" w:cs="Times New Roman"/>
          <w:b/>
          <w:bCs/>
          <w:rtl/>
          <w:lang w:eastAsia="de-DE"/>
        </w:rPr>
        <w:t>עבד אֶת־מִצְרַיִם</w:t>
      </w:r>
      <w:r w:rsidRPr="00DB0C12">
        <w:rPr>
          <w:rFonts w:eastAsia="Times New Roman" w:cs="Times New Roman"/>
          <w:rtl/>
          <w:lang w:eastAsia="de-DE"/>
        </w:rPr>
        <w:t xml:space="preserve"> </w:t>
      </w:r>
      <w:r w:rsidRPr="00DB0C12">
        <w:rPr>
          <w:rFonts w:eastAsia="Times New Roman" w:cs="Times New Roman"/>
          <w:lang w:eastAsia="de-DE"/>
        </w:rPr>
        <w:t>bedeutet "den Ägyptern dienen/Sklavendienst leisten".</w:t>
      </w:r>
    </w:p>
    <w:p w14:paraId="76A34E4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טוֹב לָנוּ...מִן</w:t>
      </w:r>
      <w:r w:rsidRPr="00DB0C12">
        <w:rPr>
          <w:rFonts w:eastAsia="Times New Roman" w:cs="Times New Roman"/>
          <w:rtl/>
          <w:lang w:eastAsia="de-DE"/>
        </w:rPr>
        <w:t xml:space="preserve"> </w:t>
      </w:r>
      <w:r w:rsidRPr="00DB0C12">
        <w:rPr>
          <w:rFonts w:eastAsia="Times New Roman" w:cs="Times New Roman"/>
          <w:lang w:eastAsia="de-DE"/>
        </w:rPr>
        <w:t xml:space="preserve">ist Komparativ: "besser für uns...als". </w:t>
      </w:r>
      <w:r w:rsidRPr="00DB0C12">
        <w:rPr>
          <w:rFonts w:eastAsia="Times New Roman" w:cs="Times New Roman"/>
          <w:b/>
          <w:bCs/>
          <w:rtl/>
          <w:lang w:eastAsia="de-DE"/>
        </w:rPr>
        <w:t>מֻּתֵנוּ</w:t>
      </w:r>
      <w:r w:rsidRPr="00DB0C12">
        <w:rPr>
          <w:rFonts w:eastAsia="Times New Roman" w:cs="Times New Roman"/>
          <w:rtl/>
          <w:lang w:eastAsia="de-DE"/>
        </w:rPr>
        <w:t xml:space="preserve"> </w:t>
      </w:r>
      <w:r w:rsidRPr="00DB0C12">
        <w:rPr>
          <w:rFonts w:eastAsia="Times New Roman" w:cs="Times New Roman"/>
          <w:lang w:eastAsia="de-DE"/>
        </w:rPr>
        <w:t xml:space="preserve">ist Qal-Infinitiv von </w:t>
      </w:r>
      <w:r w:rsidRPr="00DB0C12">
        <w:rPr>
          <w:rFonts w:eastAsia="Times New Roman" w:cs="Times New Roman"/>
          <w:b/>
          <w:bCs/>
          <w:rtl/>
          <w:lang w:eastAsia="de-DE"/>
        </w:rPr>
        <w:t>מות</w:t>
      </w:r>
      <w:r w:rsidRPr="00DB0C12">
        <w:rPr>
          <w:rFonts w:eastAsia="Times New Roman" w:cs="Times New Roman"/>
          <w:rtl/>
          <w:lang w:eastAsia="de-DE"/>
        </w:rPr>
        <w:t xml:space="preserve"> </w:t>
      </w:r>
      <w:r w:rsidRPr="00DB0C12">
        <w:rPr>
          <w:rFonts w:eastAsia="Times New Roman" w:cs="Times New Roman"/>
          <w:lang w:eastAsia="de-DE"/>
        </w:rPr>
        <w:t>mit Suffix ("unser Sterben").</w:t>
      </w:r>
    </w:p>
    <w:p w14:paraId="71FF0A4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הֲלֹא־זֶה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οὐ</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τοῦτο</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ἦν</w:t>
      </w:r>
      <w:proofErr w:type="spellEnd"/>
      <w:r w:rsidRPr="00DB0C12">
        <w:rPr>
          <w:rFonts w:eastAsia="Times New Roman" w:cs="Times New Roman"/>
          <w:lang w:eastAsia="de-DE"/>
        </w:rPr>
        <w:t xml:space="preserve"> ("war das nicht"), </w:t>
      </w:r>
      <w:r w:rsidRPr="00DB0C12">
        <w:rPr>
          <w:rFonts w:eastAsia="Times New Roman" w:cs="Times New Roman"/>
          <w:b/>
          <w:bCs/>
          <w:rtl/>
          <w:lang w:eastAsia="de-DE"/>
        </w:rPr>
        <w:t>חֲדַל</w:t>
      </w:r>
      <w:r w:rsidRPr="00DB0C12">
        <w:rPr>
          <w:rFonts w:eastAsia="Times New Roman" w:cs="Times New Roman"/>
          <w:rtl/>
          <w:lang w:eastAsia="de-DE"/>
        </w:rPr>
        <w:t xml:space="preserve"> </w:t>
      </w:r>
      <w:r w:rsidRPr="00DB0C12">
        <w:rPr>
          <w:rFonts w:eastAsia="Times New Roman" w:cs="Times New Roman"/>
          <w:lang w:eastAsia="de-DE"/>
        </w:rPr>
        <w:t>mit πα</w:t>
      </w:r>
      <w:proofErr w:type="spellStart"/>
      <w:r w:rsidRPr="00DB0C12">
        <w:rPr>
          <w:rFonts w:eastAsia="Times New Roman" w:cs="Times New Roman"/>
          <w:lang w:eastAsia="de-DE"/>
        </w:rPr>
        <w:t>ῦσ</w:t>
      </w:r>
      <w:proofErr w:type="spellEnd"/>
      <w:r w:rsidRPr="00DB0C12">
        <w:rPr>
          <w:rFonts w:eastAsia="Times New Roman" w:cs="Times New Roman"/>
          <w:lang w:eastAsia="de-DE"/>
        </w:rPr>
        <w:t xml:space="preserve">αι ("höre auf") und </w:t>
      </w:r>
      <w:r w:rsidRPr="00DB0C12">
        <w:rPr>
          <w:rFonts w:eastAsia="Times New Roman" w:cs="Times New Roman"/>
          <w:b/>
          <w:bCs/>
          <w:rtl/>
          <w:lang w:eastAsia="de-DE"/>
        </w:rPr>
        <w:t>טוֹב לָנוּ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κρεῖττον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ἦν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ἡμῖν</w:t>
      </w:r>
      <w:proofErr w:type="spellEnd"/>
      <w:r w:rsidRPr="00DB0C12">
        <w:rPr>
          <w:rFonts w:eastAsia="Times New Roman" w:cs="Times New Roman"/>
          <w:lang w:eastAsia="de-DE"/>
        </w:rPr>
        <w:t xml:space="preserve"> ("besser war es für uns").</w:t>
      </w:r>
    </w:p>
    <w:p w14:paraId="6039413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Rhetorische Erinnerung an frühere Warnungen mit zitierter direkter Rede und fatalistischem Vergleich.</w:t>
      </w:r>
    </w:p>
    <w:p w14:paraId="0F88DB7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"Ist das nicht, was wir dir in Ägypten sagten: 'Lass uns in Ruhe, wir wollen den Ägyptern dienen'? Besser Ägypten-Sklaverei als Wüstentod!"</w:t>
      </w:r>
    </w:p>
    <w:p w14:paraId="10573174"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14,13</w:t>
      </w:r>
    </w:p>
    <w:p w14:paraId="7C10F9D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וַיֹּ֨אמֶר מֹשֶׁ֣ה אֶל־הָעָם֮ אַל־תִּירָאוּ֒ הִֽתְיַצְב֗וּ וּרְאוּ֙ אֶת־יְשׁוּעַ֣ת יְהוָ֔ה אֲשֶׁר־יַעֲשֶׂ֥ה לָכֶ֖ם הַיּ֑וֹם כִּ֗י אֲשֶׁ֨ר רְאִיתֶ֤ם אֶת־מִצְרַ֨יִם֙ הַיּ֔וֹם לֹ֥א תֹסִ֛יפוּ לִרְאֹתָ֥ם ע֖וֹד עַד־עוֹלָֽם׃</w:t>
      </w:r>
    </w:p>
    <w:p w14:paraId="324DB0F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Mose sagte zum Volk: Fürchtet euch nicht! Steht und seht die Rettung des Ewigen, die er euch heute bereiten wird; denn die Ägypter, die ihr heute seht, die werdet ihr nie mehr wiedersehen in Ewigkeit.</w:t>
      </w:r>
    </w:p>
    <w:p w14:paraId="698B5B08"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D8E11B7">
          <v:rect id="_x0000_i1394" style="width:0;height:1.5pt" o:hralign="center" o:hrstd="t" o:hr="t" fillcolor="#a0a0a0" stroked="f"/>
        </w:pict>
      </w:r>
    </w:p>
    <w:p w14:paraId="2230378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וַיֹּאמֶר מֹשֶׁה אֶל־הָעָם אַל־תִּירָאוּ הִֽתְיַצְבוּ וּרְאוּ אֶת־יְשׁוּעַת יְהוָה אֲשֶׁר־יַעֲשֶׂה לָכֶם הַיּוֹם כִּי אֲשֶׁר רְאִיתֶם אֶת־מִצְרַיִם הַיּוֹם לֹא תֹסִיפוּ לִרְאֹתָם עוֹד עַד־עוֹלָם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וַיֹּאמֶר מֹשֶׁה אֶל־הָעָם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אַל־תִּירָאוּ</w:t>
      </w:r>
      <w:r w:rsidRPr="00DB0C12">
        <w:rPr>
          <w:rFonts w:eastAsia="Times New Roman" w:cs="Times New Roman"/>
          <w:rtl/>
          <w:lang w:eastAsia="de-DE"/>
        </w:rPr>
        <w:t xml:space="preserve"> </w:t>
      </w:r>
      <w:r w:rsidRPr="00DB0C12">
        <w:rPr>
          <w:rFonts w:eastAsia="Times New Roman" w:cs="Times New Roman"/>
          <w:lang w:eastAsia="de-DE"/>
        </w:rPr>
        <w:lastRenderedPageBreak/>
        <w:t xml:space="preserve">(Negativ-Imperativ von </w:t>
      </w:r>
      <w:r w:rsidRPr="00DB0C12">
        <w:rPr>
          <w:rFonts w:eastAsia="Times New Roman" w:cs="Times New Roman"/>
          <w:b/>
          <w:bCs/>
          <w:rtl/>
          <w:lang w:eastAsia="de-DE"/>
        </w:rPr>
        <w:t>ירא</w:t>
      </w:r>
      <w:r w:rsidRPr="00DB0C12">
        <w:rPr>
          <w:rFonts w:eastAsia="Times New Roman" w:cs="Times New Roman"/>
          <w:lang w:eastAsia="de-DE"/>
        </w:rPr>
        <w:t xml:space="preserve">) + koordinierte Imperative </w:t>
      </w:r>
      <w:r w:rsidRPr="00DB0C12">
        <w:rPr>
          <w:rFonts w:eastAsia="Times New Roman" w:cs="Times New Roman"/>
          <w:b/>
          <w:bCs/>
          <w:rtl/>
          <w:lang w:eastAsia="de-DE"/>
        </w:rPr>
        <w:t>הִֽתְיַצְבוּ וּרְאוּ</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אֶת־יְשׁוּעַת יְהוָה אֲשֶׁר־יַעֲשֶׂה לָכֶם הַיּוֹם</w:t>
      </w:r>
      <w:r w:rsidRPr="00DB0C12">
        <w:rPr>
          <w:rFonts w:eastAsia="Times New Roman" w:cs="Times New Roman"/>
          <w:rtl/>
          <w:lang w:eastAsia="de-DE"/>
        </w:rPr>
        <w:t xml:space="preserve"> </w:t>
      </w:r>
      <w:r w:rsidRPr="00DB0C12">
        <w:rPr>
          <w:rFonts w:eastAsia="Times New Roman" w:cs="Times New Roman"/>
          <w:lang w:eastAsia="de-DE"/>
        </w:rPr>
        <w:t xml:space="preserve">+ kausale Begründung </w:t>
      </w:r>
      <w:r w:rsidRPr="00DB0C12">
        <w:rPr>
          <w:rFonts w:eastAsia="Times New Roman" w:cs="Times New Roman"/>
          <w:b/>
          <w:bCs/>
          <w:rtl/>
          <w:lang w:eastAsia="de-DE"/>
        </w:rPr>
        <w:t>כִּי אֲשֶׁר רְאִיתֶם אֶת־מִצְרַיִם הַיּוֹם לֹא תֹסִיפוּ לִרְאֹתָם עוֹד עַד־עוֹלָם</w:t>
      </w:r>
      <w:r w:rsidRPr="00DB0C12">
        <w:rPr>
          <w:rFonts w:eastAsia="Times New Roman" w:cs="Times New Roman"/>
          <w:lang w:eastAsia="de-DE"/>
        </w:rPr>
        <w:t>.</w:t>
      </w:r>
    </w:p>
    <w:p w14:paraId="2ECFB01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Moses Antwort:</w:t>
      </w:r>
      <w:r w:rsidRPr="00DB0C12">
        <w:rPr>
          <w:rFonts w:eastAsia="Times New Roman" w:cs="Times New Roman"/>
          <w:lang w:eastAsia="de-DE"/>
        </w:rPr>
        <w:t xml:space="preserve"> </w:t>
      </w:r>
      <w:r w:rsidRPr="00DB0C12">
        <w:rPr>
          <w:rFonts w:eastAsia="Times New Roman" w:cs="Times New Roman"/>
          <w:b/>
          <w:bCs/>
          <w:rtl/>
          <w:lang w:eastAsia="de-DE"/>
        </w:rPr>
        <w:t>אַל־תִּירָאוּ</w:t>
      </w:r>
      <w:r w:rsidRPr="00DB0C12">
        <w:rPr>
          <w:rFonts w:eastAsia="Times New Roman" w:cs="Times New Roman"/>
          <w:rtl/>
          <w:lang w:eastAsia="de-DE"/>
        </w:rPr>
        <w:t xml:space="preserve"> </w:t>
      </w:r>
      <w:r w:rsidRPr="00DB0C12">
        <w:rPr>
          <w:rFonts w:eastAsia="Times New Roman" w:cs="Times New Roman"/>
          <w:lang w:eastAsia="de-DE"/>
        </w:rPr>
        <w:t xml:space="preserve">ist die klassische prophetische Ermutigung. </w:t>
      </w:r>
      <w:r w:rsidRPr="00DB0C12">
        <w:rPr>
          <w:rFonts w:eastAsia="Times New Roman" w:cs="Times New Roman"/>
          <w:b/>
          <w:bCs/>
          <w:rtl/>
          <w:lang w:eastAsia="de-DE"/>
        </w:rPr>
        <w:t>יצב</w:t>
      </w:r>
      <w:r w:rsidRPr="00DB0C12">
        <w:rPr>
          <w:rFonts w:eastAsia="Times New Roman" w:cs="Times New Roman"/>
          <w:rtl/>
          <w:lang w:eastAsia="de-DE"/>
        </w:rPr>
        <w:t xml:space="preserve"> </w:t>
      </w:r>
      <w:r w:rsidRPr="00DB0C12">
        <w:rPr>
          <w:rFonts w:eastAsia="Times New Roman" w:cs="Times New Roman"/>
          <w:lang w:eastAsia="de-DE"/>
        </w:rPr>
        <w:t>im Hithpael bedeutet "sich hinstellen/Stellung beziehen".</w:t>
      </w:r>
    </w:p>
    <w:p w14:paraId="70A2CE4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יְשׁוּעַת יְהוָה</w:t>
      </w:r>
      <w:r w:rsidRPr="00DB0C12">
        <w:rPr>
          <w:rFonts w:eastAsia="Times New Roman" w:cs="Times New Roman"/>
          <w:rtl/>
          <w:lang w:eastAsia="de-DE"/>
        </w:rPr>
        <w:t xml:space="preserve"> </w:t>
      </w:r>
      <w:r w:rsidRPr="00DB0C12">
        <w:rPr>
          <w:rFonts w:eastAsia="Times New Roman" w:cs="Times New Roman"/>
          <w:lang w:eastAsia="de-DE"/>
        </w:rPr>
        <w:t xml:space="preserve">ist "JHWHs Rettung/Heil" - ein zentraler theologischer Begriff. </w:t>
      </w:r>
      <w:r w:rsidRPr="00DB0C12">
        <w:rPr>
          <w:rFonts w:eastAsia="Times New Roman" w:cs="Times New Roman"/>
          <w:b/>
          <w:bCs/>
          <w:rtl/>
          <w:lang w:eastAsia="de-DE"/>
        </w:rPr>
        <w:t>אֲשֶׁר־יַעֲשֶׂה לָכֶם הַיּוֹם</w:t>
      </w:r>
      <w:r w:rsidRPr="00DB0C12">
        <w:rPr>
          <w:rFonts w:eastAsia="Times New Roman" w:cs="Times New Roman"/>
          <w:rtl/>
          <w:lang w:eastAsia="de-DE"/>
        </w:rPr>
        <w:t xml:space="preserve"> </w:t>
      </w:r>
      <w:r w:rsidRPr="00DB0C12">
        <w:rPr>
          <w:rFonts w:eastAsia="Times New Roman" w:cs="Times New Roman"/>
          <w:lang w:eastAsia="de-DE"/>
        </w:rPr>
        <w:t xml:space="preserve">betont das </w:t>
      </w:r>
      <w:r w:rsidRPr="00DB0C12">
        <w:rPr>
          <w:rFonts w:eastAsia="Times New Roman" w:cs="Times New Roman"/>
          <w:b/>
          <w:bCs/>
          <w:lang w:eastAsia="de-DE"/>
        </w:rPr>
        <w:t>heutige</w:t>
      </w:r>
      <w:r w:rsidRPr="00DB0C12">
        <w:rPr>
          <w:rFonts w:eastAsia="Times New Roman" w:cs="Times New Roman"/>
          <w:lang w:eastAsia="de-DE"/>
        </w:rPr>
        <w:t xml:space="preserve"> göttliche Handeln.</w:t>
      </w:r>
    </w:p>
    <w:p w14:paraId="30D0398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לֹא תֹסִיפוּ לִרְאֹתָם עוֹד עַד־עוֹלָם</w:t>
      </w:r>
      <w:r w:rsidRPr="00DB0C12">
        <w:rPr>
          <w:rFonts w:eastAsia="Times New Roman" w:cs="Times New Roman"/>
          <w:rtl/>
          <w:lang w:eastAsia="de-DE"/>
        </w:rPr>
        <w:t xml:space="preserve"> </w:t>
      </w:r>
      <w:r w:rsidRPr="00DB0C12">
        <w:rPr>
          <w:rFonts w:eastAsia="Times New Roman" w:cs="Times New Roman"/>
          <w:lang w:eastAsia="de-DE"/>
        </w:rPr>
        <w:t>ist verstärkende Verneinung: "nicht werdet ihr hinzufügen sie zu sehen noch bis in Ewigkeit" = "nie mehr werdet ihr sie sehen".</w:t>
      </w:r>
    </w:p>
    <w:p w14:paraId="3F3CEC9B" w14:textId="6C0E74C9"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276FA0">
        <w:t xml:space="preserve">erweitert die Rettungsverheißung durch </w:t>
      </w:r>
      <w:proofErr w:type="spellStart"/>
      <w:r w:rsidR="00276FA0">
        <w:t>τὴν</w:t>
      </w:r>
      <w:proofErr w:type="spellEnd"/>
      <w:r w:rsidR="00276FA0">
        <w:t xml:space="preserve"> πα</w:t>
      </w:r>
      <w:proofErr w:type="spellStart"/>
      <w:r w:rsidR="00276FA0">
        <w:t>ρὰ</w:t>
      </w:r>
      <w:proofErr w:type="spellEnd"/>
      <w:r w:rsidR="00276FA0">
        <w:t xml:space="preserve"> </w:t>
      </w:r>
      <w:proofErr w:type="spellStart"/>
      <w:r w:rsidR="00276FA0">
        <w:t>τοῦ</w:t>
      </w:r>
      <w:proofErr w:type="spellEnd"/>
      <w:r w:rsidR="00276FA0">
        <w:t xml:space="preserve"> </w:t>
      </w:r>
      <w:proofErr w:type="spellStart"/>
      <w:r w:rsidR="00276FA0">
        <w:t>θεοῦ</w:t>
      </w:r>
      <w:proofErr w:type="spellEnd"/>
      <w:r w:rsidR="00276FA0">
        <w:t xml:space="preserve"> ("die von Gott [kommende]"), was im </w:t>
      </w:r>
      <w:r w:rsidR="00276FA0" w:rsidRPr="00276FA0">
        <w:rPr>
          <w:b/>
          <w:bCs/>
        </w:rPr>
        <w:t>MT</w:t>
      </w:r>
      <w:r w:rsidR="00276FA0">
        <w:t xml:space="preserve"> fehlt und die göttliche Quelle der Rettung explizit macht.</w:t>
      </w:r>
    </w:p>
    <w:p w14:paraId="1F4DBEF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Moses ermutigende Antwort mit doppelter Imperativ-Sequenz und prophetischer Verheißung der endgültigen Ägyptervernichtung.</w:t>
      </w:r>
    </w:p>
    <w:p w14:paraId="04A4D11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Mose antwortete dem Volk: "Fürchtet euch nicht! Stellt euch hin und seht JHWHs Rettung, die er heute für euch wirkt - diese Ägypter, die ihr heute seht, werdet ihr nie mehr wiedersehen!"</w:t>
      </w:r>
    </w:p>
    <w:p w14:paraId="41F64FC0"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14,14</w:t>
      </w:r>
    </w:p>
    <w:p w14:paraId="215E3DE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יְהוָ֖ה יִלָּחֵ֣ם לָכֶ֑ם וְאַתֶּ֖ם תַּחֲרִישֽׁוּן׃</w:t>
      </w:r>
    </w:p>
    <w:p w14:paraId="3779E03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Der Ewige wird für euch kämpfen, und ihr sollt still sein.</w:t>
      </w:r>
    </w:p>
    <w:p w14:paraId="599BB69C"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E4A684E">
          <v:rect id="_x0000_i1395" style="width:0;height:1.5pt" o:hralign="center" o:hrstd="t" o:hr="t" fillcolor="#a0a0a0" stroked="f"/>
        </w:pict>
      </w:r>
    </w:p>
    <w:p w14:paraId="45B9589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יְהוָה יִלָּחֵם לָכֶם וְאַתֶּם תַּחֲרִישׁוּן</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יְהוָה יִלָּחֵם לָכֶם</w:t>
      </w:r>
      <w:r w:rsidRPr="00DB0C12">
        <w:rPr>
          <w:rFonts w:eastAsia="Times New Roman" w:cs="Times New Roman"/>
          <w:rtl/>
          <w:lang w:eastAsia="de-DE"/>
        </w:rPr>
        <w:t xml:space="preserve"> </w:t>
      </w:r>
      <w:r w:rsidRPr="00DB0C12">
        <w:rPr>
          <w:rFonts w:eastAsia="Times New Roman" w:cs="Times New Roman"/>
          <w:lang w:eastAsia="de-DE"/>
        </w:rPr>
        <w:t xml:space="preserve">(Niphal-Imperfekt von </w:t>
      </w:r>
      <w:r w:rsidRPr="00DB0C12">
        <w:rPr>
          <w:rFonts w:eastAsia="Times New Roman" w:cs="Times New Roman"/>
          <w:b/>
          <w:bCs/>
          <w:rtl/>
          <w:lang w:eastAsia="de-DE"/>
        </w:rPr>
        <w:t>לחם</w:t>
      </w:r>
      <w:r w:rsidRPr="00DB0C12">
        <w:rPr>
          <w:rFonts w:eastAsia="Times New Roman" w:cs="Times New Roman"/>
          <w:lang w:eastAsia="de-DE"/>
        </w:rPr>
        <w:t xml:space="preserve">, "kämpfen") + kontrastierender Satz </w:t>
      </w:r>
      <w:r w:rsidRPr="00DB0C12">
        <w:rPr>
          <w:rFonts w:eastAsia="Times New Roman" w:cs="Times New Roman"/>
          <w:b/>
          <w:bCs/>
          <w:rtl/>
          <w:lang w:eastAsia="de-DE"/>
        </w:rPr>
        <w:t>וְאַתֶּם תַּחֲרִישׁוּן</w:t>
      </w:r>
      <w:r w:rsidRPr="00DB0C12">
        <w:rPr>
          <w:rFonts w:eastAsia="Times New Roman" w:cs="Times New Roman"/>
          <w:rtl/>
          <w:lang w:eastAsia="de-DE"/>
        </w:rPr>
        <w:t xml:space="preserve"> </w:t>
      </w:r>
      <w:r w:rsidRPr="00DB0C12">
        <w:rPr>
          <w:rFonts w:eastAsia="Times New Roman" w:cs="Times New Roman"/>
          <w:lang w:eastAsia="de-DE"/>
        </w:rPr>
        <w:t xml:space="preserve">(Hiphil-Imperfekt von </w:t>
      </w:r>
      <w:r w:rsidRPr="00DB0C12">
        <w:rPr>
          <w:rFonts w:eastAsia="Times New Roman" w:cs="Times New Roman"/>
          <w:b/>
          <w:bCs/>
          <w:rtl/>
          <w:lang w:eastAsia="de-DE"/>
        </w:rPr>
        <w:t>חרשׁ</w:t>
      </w:r>
      <w:r w:rsidRPr="00DB0C12">
        <w:rPr>
          <w:rFonts w:eastAsia="Times New Roman" w:cs="Times New Roman"/>
          <w:lang w:eastAsia="de-DE"/>
        </w:rPr>
        <w:t>, "still sein/schweigen").</w:t>
      </w:r>
    </w:p>
    <w:p w14:paraId="72884B2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Theologische Kernaussage:</w:t>
      </w:r>
      <w:r w:rsidRPr="00DB0C12">
        <w:rPr>
          <w:rFonts w:eastAsia="Times New Roman" w:cs="Times New Roman"/>
          <w:lang w:eastAsia="de-DE"/>
        </w:rPr>
        <w:t xml:space="preserve"> </w:t>
      </w:r>
      <w:r w:rsidRPr="00DB0C12">
        <w:rPr>
          <w:rFonts w:eastAsia="Times New Roman" w:cs="Times New Roman"/>
          <w:b/>
          <w:bCs/>
          <w:rtl/>
          <w:lang w:eastAsia="de-DE"/>
        </w:rPr>
        <w:t>לחם לְ</w:t>
      </w:r>
      <w:r w:rsidRPr="00DB0C12">
        <w:rPr>
          <w:rFonts w:eastAsia="Times New Roman" w:cs="Times New Roman"/>
          <w:rtl/>
          <w:lang w:eastAsia="de-DE"/>
        </w:rPr>
        <w:t xml:space="preserve"> </w:t>
      </w:r>
      <w:r w:rsidRPr="00DB0C12">
        <w:rPr>
          <w:rFonts w:eastAsia="Times New Roman" w:cs="Times New Roman"/>
          <w:lang w:eastAsia="de-DE"/>
        </w:rPr>
        <w:t xml:space="preserve">bedeutet "kämpfen für" - JHWH übernimmt die Kriegsführung. </w:t>
      </w:r>
      <w:r w:rsidRPr="00DB0C12">
        <w:rPr>
          <w:rFonts w:eastAsia="Times New Roman" w:cs="Times New Roman"/>
          <w:b/>
          <w:bCs/>
          <w:rtl/>
          <w:lang w:eastAsia="de-DE"/>
        </w:rPr>
        <w:t>חרשׁ</w:t>
      </w:r>
      <w:r w:rsidRPr="00DB0C12">
        <w:rPr>
          <w:rFonts w:eastAsia="Times New Roman" w:cs="Times New Roman"/>
          <w:rtl/>
          <w:lang w:eastAsia="de-DE"/>
        </w:rPr>
        <w:t xml:space="preserve"> </w:t>
      </w:r>
      <w:r w:rsidRPr="00DB0C12">
        <w:rPr>
          <w:rFonts w:eastAsia="Times New Roman" w:cs="Times New Roman"/>
          <w:lang w:eastAsia="de-DE"/>
        </w:rPr>
        <w:t>im Hiphil bedeutet "still sein/schweigen/nichts tun".</w:t>
      </w:r>
    </w:p>
    <w:p w14:paraId="71B72C9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Paradox der Passivität:</w:t>
      </w:r>
      <w:r w:rsidRPr="00DB0C12">
        <w:rPr>
          <w:rFonts w:eastAsia="Times New Roman" w:cs="Times New Roman"/>
          <w:lang w:eastAsia="de-DE"/>
        </w:rPr>
        <w:t xml:space="preserve"> Israel soll </w:t>
      </w:r>
      <w:r w:rsidRPr="00DB0C12">
        <w:rPr>
          <w:rFonts w:eastAsia="Times New Roman" w:cs="Times New Roman"/>
          <w:b/>
          <w:bCs/>
          <w:lang w:eastAsia="de-DE"/>
        </w:rPr>
        <w:t>passiv</w:t>
      </w:r>
      <w:r w:rsidRPr="00DB0C12">
        <w:rPr>
          <w:rFonts w:eastAsia="Times New Roman" w:cs="Times New Roman"/>
          <w:lang w:eastAsia="de-DE"/>
        </w:rPr>
        <w:t xml:space="preserve"> bleiben, während JHWH </w:t>
      </w:r>
      <w:r w:rsidRPr="00DB0C12">
        <w:rPr>
          <w:rFonts w:eastAsia="Times New Roman" w:cs="Times New Roman"/>
          <w:b/>
          <w:bCs/>
          <w:lang w:eastAsia="de-DE"/>
        </w:rPr>
        <w:t>aktiv</w:t>
      </w:r>
      <w:r w:rsidRPr="00DB0C12">
        <w:rPr>
          <w:rFonts w:eastAsia="Times New Roman" w:cs="Times New Roman"/>
          <w:lang w:eastAsia="de-DE"/>
        </w:rPr>
        <w:t xml:space="preserve"> kämpft. Die </w:t>
      </w:r>
      <w:r w:rsidRPr="00DB0C12">
        <w:rPr>
          <w:rFonts w:eastAsia="Times New Roman" w:cs="Times New Roman"/>
          <w:b/>
          <w:bCs/>
          <w:lang w:eastAsia="de-DE"/>
        </w:rPr>
        <w:t>Kriegsführung</w:t>
      </w:r>
      <w:r w:rsidRPr="00DB0C12">
        <w:rPr>
          <w:rFonts w:eastAsia="Times New Roman" w:cs="Times New Roman"/>
          <w:lang w:eastAsia="de-DE"/>
        </w:rPr>
        <w:t xml:space="preserve"> wird völlig an Gott abgegeben.</w:t>
      </w:r>
    </w:p>
    <w:p w14:paraId="1B379E8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יִלָּחֵם</w:t>
      </w:r>
      <w:r w:rsidRPr="00DB0C12">
        <w:rPr>
          <w:rFonts w:eastAsia="Times New Roman" w:cs="Times New Roman"/>
          <w:rtl/>
          <w:lang w:eastAsia="de-DE"/>
        </w:rPr>
        <w:t xml:space="preserve"> </w:t>
      </w:r>
      <w:r w:rsidRPr="00DB0C12">
        <w:rPr>
          <w:rFonts w:eastAsia="Times New Roman" w:cs="Times New Roman"/>
          <w:lang w:eastAsia="de-DE"/>
        </w:rPr>
        <w:t>mit π</w:t>
      </w:r>
      <w:proofErr w:type="spellStart"/>
      <w:r w:rsidRPr="00DB0C12">
        <w:rPr>
          <w:rFonts w:eastAsia="Times New Roman" w:cs="Times New Roman"/>
          <w:lang w:eastAsia="de-DE"/>
        </w:rPr>
        <w:t>ολεμήσει</w:t>
      </w:r>
      <w:proofErr w:type="spellEnd"/>
      <w:r w:rsidRPr="00DB0C12">
        <w:rPr>
          <w:rFonts w:eastAsia="Times New Roman" w:cs="Times New Roman"/>
          <w:lang w:eastAsia="de-DE"/>
        </w:rPr>
        <w:t xml:space="preserve"> ("wird kämpfen") und </w:t>
      </w:r>
      <w:r w:rsidRPr="00DB0C12">
        <w:rPr>
          <w:rFonts w:eastAsia="Times New Roman" w:cs="Times New Roman"/>
          <w:b/>
          <w:bCs/>
          <w:rtl/>
          <w:lang w:eastAsia="de-DE"/>
        </w:rPr>
        <w:t>תַּחֲרִישׁוּן</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σιω</w:t>
      </w:r>
      <w:proofErr w:type="spellEnd"/>
      <w:r w:rsidRPr="00DB0C12">
        <w:rPr>
          <w:rFonts w:eastAsia="Times New Roman" w:cs="Times New Roman"/>
          <w:lang w:eastAsia="de-DE"/>
        </w:rPr>
        <w:t>πήσετε ("werdet schweigen").</w:t>
      </w:r>
    </w:p>
    <w:p w14:paraId="3FC8DDD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Kontrastierende Parallelaussage über göttliche Aktivität versus menschliche Passivität im Kampf.</w:t>
      </w:r>
    </w:p>
    <w:p w14:paraId="17F310D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JHWH kämpft für euch - ihr aber sollt schweigen/still sein.</w:t>
      </w:r>
    </w:p>
    <w:p w14:paraId="62D9E77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14,15</w:t>
      </w:r>
    </w:p>
    <w:p w14:paraId="5C92890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Hebräisch:</w:t>
      </w:r>
      <w:r w:rsidRPr="00DB0C12">
        <w:rPr>
          <w:rFonts w:eastAsia="Times New Roman" w:cs="Times New Roman"/>
          <w:lang w:eastAsia="de-DE"/>
        </w:rPr>
        <w:t xml:space="preserve"> </w:t>
      </w:r>
      <w:r w:rsidRPr="00DB0C12">
        <w:rPr>
          <w:rFonts w:eastAsia="Times New Roman" w:cs="Times New Roman"/>
          <w:rtl/>
          <w:lang w:eastAsia="de-DE"/>
        </w:rPr>
        <w:t>וַיֹּ֤אמֶר יְהוָה֙ אֶל־מֹשֶׁ֔ה מַה־תִּצְעַ֖ק אֵלָ֑י דַּבֵּ֥ר אֶל־בְּנֵי־יִשְׂרָאֵ֖ל וְיִסָּֽעוּ׃</w:t>
      </w:r>
    </w:p>
    <w:p w14:paraId="7C9F39C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Ewige sagte zu Mose: Was schreist du zu mir? Sage den Söhnen Israels, dass sie aufbrechen sollen.</w:t>
      </w:r>
    </w:p>
    <w:p w14:paraId="0378E456"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7905578">
          <v:rect id="_x0000_i1396" style="width:0;height:1.5pt" o:hralign="center" o:hrstd="t" o:hr="t" fillcolor="#a0a0a0" stroked="f"/>
        </w:pict>
      </w:r>
    </w:p>
    <w:p w14:paraId="4FDC64B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וַיֹּאמֶר יְהוָה אֶל־מֹשֶׁה מַה־תִּצְעַק אֵלָי דַּבֵּר אֶל־בְּנֵי־יִשְׂרָאֵל וְיִסָּעוּ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וַיֹּאמֶר יְהוָה אֶל־מֹשֶׁה</w:t>
      </w:r>
      <w:r w:rsidRPr="00DB0C12">
        <w:rPr>
          <w:rFonts w:eastAsia="Times New Roman" w:cs="Times New Roman"/>
          <w:rtl/>
          <w:lang w:eastAsia="de-DE"/>
        </w:rPr>
        <w:t xml:space="preserve"> </w:t>
      </w:r>
      <w:r w:rsidRPr="00DB0C12">
        <w:rPr>
          <w:rFonts w:eastAsia="Times New Roman" w:cs="Times New Roman"/>
          <w:lang w:eastAsia="de-DE"/>
        </w:rPr>
        <w:t xml:space="preserve">+ rhetorische Frage </w:t>
      </w:r>
      <w:r w:rsidRPr="00DB0C12">
        <w:rPr>
          <w:rFonts w:eastAsia="Times New Roman" w:cs="Times New Roman"/>
          <w:b/>
          <w:bCs/>
          <w:rtl/>
          <w:lang w:eastAsia="de-DE"/>
        </w:rPr>
        <w:t>מַה־תִּצְעַק אֵלָי</w:t>
      </w:r>
      <w:r w:rsidRPr="00DB0C12">
        <w:rPr>
          <w:rFonts w:eastAsia="Times New Roman" w:cs="Times New Roman"/>
          <w:rtl/>
          <w:lang w:eastAsia="de-DE"/>
        </w:rPr>
        <w:t xml:space="preserve"> </w:t>
      </w:r>
      <w:r w:rsidRPr="00DB0C12">
        <w:rPr>
          <w:rFonts w:eastAsia="Times New Roman" w:cs="Times New Roman"/>
          <w:lang w:eastAsia="de-DE"/>
        </w:rPr>
        <w:t xml:space="preserve">+ Imperative </w:t>
      </w:r>
      <w:r w:rsidRPr="00DB0C12">
        <w:rPr>
          <w:rFonts w:eastAsia="Times New Roman" w:cs="Times New Roman"/>
          <w:b/>
          <w:bCs/>
          <w:rtl/>
          <w:lang w:eastAsia="de-DE"/>
        </w:rPr>
        <w:t>דַּבֵּר אֶל־בְּנֵי־יִשְׂרָאֵל וְיִסָּעוּ</w:t>
      </w:r>
      <w:r w:rsidRPr="00DB0C12">
        <w:rPr>
          <w:rFonts w:eastAsia="Times New Roman" w:cs="Times New Roman"/>
          <w:lang w:eastAsia="de-DE"/>
        </w:rPr>
        <w:t>.</w:t>
      </w:r>
    </w:p>
    <w:p w14:paraId="5510F0D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JHWHs Überraschung:</w:t>
      </w:r>
      <w:r w:rsidRPr="00DB0C12">
        <w:rPr>
          <w:rFonts w:eastAsia="Times New Roman" w:cs="Times New Roman"/>
          <w:lang w:eastAsia="de-DE"/>
        </w:rPr>
        <w:t xml:space="preserve"> </w:t>
      </w:r>
      <w:r w:rsidRPr="00DB0C12">
        <w:rPr>
          <w:rFonts w:eastAsia="Times New Roman" w:cs="Times New Roman"/>
          <w:b/>
          <w:bCs/>
          <w:rtl/>
          <w:lang w:eastAsia="de-DE"/>
        </w:rPr>
        <w:t>מַה־תִּצְעַק אֵלָי</w:t>
      </w:r>
      <w:r w:rsidRPr="00DB0C12">
        <w:rPr>
          <w:rFonts w:eastAsia="Times New Roman" w:cs="Times New Roman"/>
          <w:rtl/>
          <w:lang w:eastAsia="de-DE"/>
        </w:rPr>
        <w:t xml:space="preserve"> </w:t>
      </w:r>
      <w:r w:rsidRPr="00DB0C12">
        <w:rPr>
          <w:rFonts w:eastAsia="Times New Roman" w:cs="Times New Roman"/>
          <w:lang w:eastAsia="de-DE"/>
        </w:rPr>
        <w:t xml:space="preserve">zeigt, dass Mose (nicht erwähnt, aber impliziert) zu JHWH geschrien hat. </w:t>
      </w:r>
      <w:r w:rsidRPr="00DB0C12">
        <w:rPr>
          <w:rFonts w:eastAsia="Times New Roman" w:cs="Times New Roman"/>
          <w:b/>
          <w:bCs/>
          <w:rtl/>
          <w:lang w:eastAsia="de-DE"/>
        </w:rPr>
        <w:t>צעק</w:t>
      </w:r>
      <w:r w:rsidRPr="00DB0C12">
        <w:rPr>
          <w:rFonts w:eastAsia="Times New Roman" w:cs="Times New Roman"/>
          <w:rtl/>
          <w:lang w:eastAsia="de-DE"/>
        </w:rPr>
        <w:t xml:space="preserve"> </w:t>
      </w:r>
      <w:r w:rsidRPr="00DB0C12">
        <w:rPr>
          <w:rFonts w:eastAsia="Times New Roman" w:cs="Times New Roman"/>
          <w:lang w:eastAsia="de-DE"/>
        </w:rPr>
        <w:t>ist intensives Schreien/Flehen.</w:t>
      </w:r>
    </w:p>
    <w:p w14:paraId="05F5181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Handlungsaufforderung:</w:t>
      </w:r>
      <w:r w:rsidRPr="00DB0C12">
        <w:rPr>
          <w:rFonts w:eastAsia="Times New Roman" w:cs="Times New Roman"/>
          <w:lang w:eastAsia="de-DE"/>
        </w:rPr>
        <w:t xml:space="preserve"> </w:t>
      </w:r>
      <w:r w:rsidRPr="00DB0C12">
        <w:rPr>
          <w:rFonts w:eastAsia="Times New Roman" w:cs="Times New Roman"/>
          <w:b/>
          <w:bCs/>
          <w:rtl/>
          <w:lang w:eastAsia="de-DE"/>
        </w:rPr>
        <w:t>דַּבֵּר...וְיִסָּעוּ</w:t>
      </w:r>
      <w:r w:rsidRPr="00DB0C12">
        <w:rPr>
          <w:rFonts w:eastAsia="Times New Roman" w:cs="Times New Roman"/>
          <w:rtl/>
          <w:lang w:eastAsia="de-DE"/>
        </w:rPr>
        <w:t xml:space="preserve"> </w:t>
      </w:r>
      <w:r w:rsidRPr="00DB0C12">
        <w:rPr>
          <w:rFonts w:eastAsia="Times New Roman" w:cs="Times New Roman"/>
          <w:lang w:eastAsia="de-DE"/>
        </w:rPr>
        <w:t xml:space="preserve">- statt zu beten, soll Israel </w:t>
      </w:r>
      <w:r w:rsidRPr="00DB0C12">
        <w:rPr>
          <w:rFonts w:eastAsia="Times New Roman" w:cs="Times New Roman"/>
          <w:b/>
          <w:bCs/>
          <w:lang w:eastAsia="de-DE"/>
        </w:rPr>
        <w:t>handeln</w:t>
      </w:r>
      <w:r w:rsidRPr="00DB0C12">
        <w:rPr>
          <w:rFonts w:eastAsia="Times New Roman" w:cs="Times New Roman"/>
          <w:lang w:eastAsia="de-DE"/>
        </w:rPr>
        <w:t xml:space="preserve"> und aufbrechen. </w:t>
      </w:r>
      <w:r w:rsidRPr="00DB0C12">
        <w:rPr>
          <w:rFonts w:eastAsia="Times New Roman" w:cs="Times New Roman"/>
          <w:b/>
          <w:bCs/>
          <w:rtl/>
          <w:lang w:eastAsia="de-DE"/>
        </w:rPr>
        <w:t>נסע</w:t>
      </w:r>
      <w:r w:rsidRPr="00DB0C12">
        <w:rPr>
          <w:rFonts w:eastAsia="Times New Roman" w:cs="Times New Roman"/>
          <w:rtl/>
          <w:lang w:eastAsia="de-DE"/>
        </w:rPr>
        <w:t xml:space="preserve"> </w:t>
      </w:r>
      <w:r w:rsidRPr="00DB0C12">
        <w:rPr>
          <w:rFonts w:eastAsia="Times New Roman" w:cs="Times New Roman"/>
          <w:lang w:eastAsia="de-DE"/>
        </w:rPr>
        <w:t>bedeutet "aufbrechen/weiterziehen".</w:t>
      </w:r>
    </w:p>
    <w:p w14:paraId="26AA00F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תִּצְעַק</w:t>
      </w:r>
      <w:r w:rsidRPr="00DB0C12">
        <w:rPr>
          <w:rFonts w:eastAsia="Times New Roman" w:cs="Times New Roman"/>
          <w:rtl/>
          <w:lang w:eastAsia="de-DE"/>
        </w:rPr>
        <w:t xml:space="preserve"> </w:t>
      </w:r>
      <w:r w:rsidRPr="00DB0C12">
        <w:rPr>
          <w:rFonts w:eastAsia="Times New Roman" w:cs="Times New Roman"/>
          <w:lang w:eastAsia="de-DE"/>
        </w:rPr>
        <w:t>mit β</w:t>
      </w:r>
      <w:proofErr w:type="spellStart"/>
      <w:r w:rsidRPr="00DB0C12">
        <w:rPr>
          <w:rFonts w:eastAsia="Times New Roman" w:cs="Times New Roman"/>
          <w:lang w:eastAsia="de-DE"/>
        </w:rPr>
        <w:t>οᾷς</w:t>
      </w:r>
      <w:proofErr w:type="spellEnd"/>
      <w:r w:rsidRPr="00DB0C12">
        <w:rPr>
          <w:rFonts w:eastAsia="Times New Roman" w:cs="Times New Roman"/>
          <w:lang w:eastAsia="de-DE"/>
        </w:rPr>
        <w:t xml:space="preserve"> ("schreist") und </w:t>
      </w:r>
      <w:r w:rsidRPr="00DB0C12">
        <w:rPr>
          <w:rFonts w:eastAsia="Times New Roman" w:cs="Times New Roman"/>
          <w:b/>
          <w:bCs/>
          <w:rtl/>
          <w:lang w:eastAsia="de-DE"/>
        </w:rPr>
        <w:t>וְיִסָּעוּ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ἀν</w:t>
      </w:r>
      <w:proofErr w:type="spellEnd"/>
      <w:r w:rsidRPr="00DB0C12">
        <w:rPr>
          <w:rFonts w:eastAsia="Times New Roman" w:cs="Times New Roman"/>
          <w:lang w:eastAsia="de-DE"/>
        </w:rPr>
        <w:t>αζευξάτωσαν ("sollen aufbrechen").</w:t>
      </w:r>
    </w:p>
    <w:p w14:paraId="62F4296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JHWHs rhetorische Frage über Moses Schreien mit direktiver Handlungsanweisung zum Aufbruch.</w:t>
      </w:r>
    </w:p>
    <w:p w14:paraId="4BE4F8D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JHWH zu Mose: "Was schreist du zu mir? Sage Israel: Sie sollen aufbrechen!"</w:t>
      </w:r>
    </w:p>
    <w:p w14:paraId="24DAC1B7"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14,16</w:t>
      </w:r>
    </w:p>
    <w:p w14:paraId="77465B3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וְאַתָּ֞ה הָרֵ֣ם אֶֽת־מַטְּךָ֗ וּנְטֵ֧ה אֶת־יָדְךָ֛ עַל־הַיָּ֖ם וּבְקָעֵ֑הוּ וְיָבֹ֧אוּ בְנֵֽי־יִשְׂרָאֵ֛ל בְּת֥וֹךְ הַיָּ֖ם בַּיַּבָּשָֽׁה׃</w:t>
      </w:r>
    </w:p>
    <w:p w14:paraId="6126A06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du, erhebe deinen Stab und strecke deine Hand über das Meer aus und spalte es, damit die Kinder Israels mitten durch das Meer auf dem Trockenen kommen.</w:t>
      </w:r>
    </w:p>
    <w:p w14:paraId="21E56638"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4A02D491">
          <v:rect id="_x0000_i1397" style="width:0;height:1.5pt" o:hralign="center" o:hrstd="t" o:hr="t" fillcolor="#a0a0a0" stroked="f"/>
        </w:pict>
      </w:r>
    </w:p>
    <w:p w14:paraId="788F260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וְאַתָּה הָרֵם אֶֽת־מַטְּךָ וּנְטֵה אֶת־יָדְךָ עַל־הַיָּם וּבְקָעֵהוּ וְיָבֹאוּ בְנֵֽי־יִשְׂרָאֵל בְּתוֹךְ הַיָּם בַּיַּבָּשָׁה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וְאַתָּה</w:t>
      </w:r>
      <w:r w:rsidRPr="00DB0C12">
        <w:rPr>
          <w:rFonts w:eastAsia="Times New Roman" w:cs="Times New Roman"/>
          <w:rtl/>
          <w:lang w:eastAsia="de-DE"/>
        </w:rPr>
        <w:t xml:space="preserve"> </w:t>
      </w:r>
      <w:r w:rsidRPr="00DB0C12">
        <w:rPr>
          <w:rFonts w:eastAsia="Times New Roman" w:cs="Times New Roman"/>
          <w:lang w:eastAsia="de-DE"/>
        </w:rPr>
        <w:t xml:space="preserve">(emphatisches Pronomen) + drei koordinierte Imperative: </w:t>
      </w:r>
      <w:r w:rsidRPr="00DB0C12">
        <w:rPr>
          <w:rFonts w:eastAsia="Times New Roman" w:cs="Times New Roman"/>
          <w:b/>
          <w:bCs/>
          <w:rtl/>
          <w:lang w:eastAsia="de-DE"/>
        </w:rPr>
        <w:t>הָרֵם אֶת־מַטְּךָ</w:t>
      </w:r>
      <w:r w:rsidRPr="00DB0C12">
        <w:rPr>
          <w:rFonts w:eastAsia="Times New Roman" w:cs="Times New Roman"/>
          <w:rtl/>
          <w:lang w:eastAsia="de-DE"/>
        </w:rPr>
        <w:t xml:space="preserve"> </w:t>
      </w:r>
      <w:r w:rsidRPr="00DB0C12">
        <w:rPr>
          <w:rFonts w:eastAsia="Times New Roman" w:cs="Times New Roman"/>
          <w:lang w:eastAsia="de-DE"/>
        </w:rPr>
        <w:t xml:space="preserve">(Hiphil von </w:t>
      </w:r>
      <w:r w:rsidRPr="00DB0C12">
        <w:rPr>
          <w:rFonts w:eastAsia="Times New Roman" w:cs="Times New Roman"/>
          <w:b/>
          <w:bCs/>
          <w:rtl/>
          <w:lang w:eastAsia="de-DE"/>
        </w:rPr>
        <w:t>רום</w:t>
      </w:r>
      <w:r w:rsidRPr="00DB0C12">
        <w:rPr>
          <w:rFonts w:eastAsia="Times New Roman" w:cs="Times New Roman"/>
          <w:lang w:eastAsia="de-DE"/>
        </w:rPr>
        <w:t xml:space="preserve">, "erheben") + </w:t>
      </w:r>
      <w:r w:rsidRPr="00DB0C12">
        <w:rPr>
          <w:rFonts w:eastAsia="Times New Roman" w:cs="Times New Roman"/>
          <w:b/>
          <w:bCs/>
          <w:rtl/>
          <w:lang w:eastAsia="de-DE"/>
        </w:rPr>
        <w:t>וּנְטֵה אֶת־יָדְךָ עַל־הַיָּם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וּבְקָעֵהוּ</w:t>
      </w:r>
      <w:r w:rsidRPr="00DB0C12">
        <w:rPr>
          <w:rFonts w:eastAsia="Times New Roman" w:cs="Times New Roman"/>
          <w:rtl/>
          <w:lang w:eastAsia="de-DE"/>
        </w:rPr>
        <w:t xml:space="preserve"> </w:t>
      </w:r>
      <w:r w:rsidRPr="00DB0C12">
        <w:rPr>
          <w:rFonts w:eastAsia="Times New Roman" w:cs="Times New Roman"/>
          <w:lang w:eastAsia="de-DE"/>
        </w:rPr>
        <w:t xml:space="preserve">(Qal-Imperativ von </w:t>
      </w:r>
      <w:r w:rsidRPr="00DB0C12">
        <w:rPr>
          <w:rFonts w:eastAsia="Times New Roman" w:cs="Times New Roman"/>
          <w:b/>
          <w:bCs/>
          <w:rtl/>
          <w:lang w:eastAsia="de-DE"/>
        </w:rPr>
        <w:t>בקע</w:t>
      </w:r>
      <w:r w:rsidRPr="00DB0C12">
        <w:rPr>
          <w:rFonts w:eastAsia="Times New Roman" w:cs="Times New Roman"/>
          <w:lang w:eastAsia="de-DE"/>
        </w:rPr>
        <w:t xml:space="preserve">, "spalten" mit Objektsuffix) + Zweckangabe </w:t>
      </w:r>
      <w:r w:rsidRPr="00DB0C12">
        <w:rPr>
          <w:rFonts w:eastAsia="Times New Roman" w:cs="Times New Roman"/>
          <w:b/>
          <w:bCs/>
          <w:rtl/>
          <w:lang w:eastAsia="de-DE"/>
        </w:rPr>
        <w:t>וְיָבֹאוּ בְנֵֽי־יִשְׂרָאֵל בְּתוֹךְ הַיָּם בַּיַּבָּשָׁה</w:t>
      </w:r>
      <w:r w:rsidRPr="00DB0C12">
        <w:rPr>
          <w:rFonts w:eastAsia="Times New Roman" w:cs="Times New Roman"/>
          <w:lang w:eastAsia="de-DE"/>
        </w:rPr>
        <w:t>.</w:t>
      </w:r>
    </w:p>
    <w:p w14:paraId="26B35A9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Moses Rolle:</w:t>
      </w:r>
      <w:r w:rsidRPr="00DB0C12">
        <w:rPr>
          <w:rFonts w:eastAsia="Times New Roman" w:cs="Times New Roman"/>
          <w:lang w:eastAsia="de-DE"/>
        </w:rPr>
        <w:t xml:space="preserve"> </w:t>
      </w:r>
      <w:r w:rsidRPr="00DB0C12">
        <w:rPr>
          <w:rFonts w:eastAsia="Times New Roman" w:cs="Times New Roman"/>
          <w:b/>
          <w:bCs/>
          <w:rtl/>
          <w:lang w:eastAsia="de-DE"/>
        </w:rPr>
        <w:t>וְאַתָּה</w:t>
      </w:r>
      <w:r w:rsidRPr="00DB0C12">
        <w:rPr>
          <w:rFonts w:eastAsia="Times New Roman" w:cs="Times New Roman"/>
          <w:rtl/>
          <w:lang w:eastAsia="de-DE"/>
        </w:rPr>
        <w:t xml:space="preserve"> </w:t>
      </w:r>
      <w:r w:rsidRPr="00DB0C12">
        <w:rPr>
          <w:rFonts w:eastAsia="Times New Roman" w:cs="Times New Roman"/>
          <w:lang w:eastAsia="de-DE"/>
        </w:rPr>
        <w:t xml:space="preserve">betont Moses spezifische Aufgabe. </w:t>
      </w:r>
      <w:r w:rsidRPr="00DB0C12">
        <w:rPr>
          <w:rFonts w:eastAsia="Times New Roman" w:cs="Times New Roman"/>
          <w:b/>
          <w:bCs/>
          <w:rtl/>
          <w:lang w:eastAsia="de-DE"/>
        </w:rPr>
        <w:t>מַטֶּה</w:t>
      </w:r>
      <w:r w:rsidRPr="00DB0C12">
        <w:rPr>
          <w:rFonts w:eastAsia="Times New Roman" w:cs="Times New Roman"/>
          <w:rtl/>
          <w:lang w:eastAsia="de-DE"/>
        </w:rPr>
        <w:t xml:space="preserve"> </w:t>
      </w:r>
      <w:r w:rsidRPr="00DB0C12">
        <w:rPr>
          <w:rFonts w:eastAsia="Times New Roman" w:cs="Times New Roman"/>
          <w:lang w:eastAsia="de-DE"/>
        </w:rPr>
        <w:t xml:space="preserve">ist der Wunderstab, </w:t>
      </w:r>
      <w:r w:rsidRPr="00DB0C12">
        <w:rPr>
          <w:rFonts w:eastAsia="Times New Roman" w:cs="Times New Roman"/>
          <w:b/>
          <w:bCs/>
          <w:rtl/>
          <w:lang w:eastAsia="de-DE"/>
        </w:rPr>
        <w:t>נטה יָד עַל</w:t>
      </w:r>
      <w:r w:rsidRPr="00DB0C12">
        <w:rPr>
          <w:rFonts w:eastAsia="Times New Roman" w:cs="Times New Roman"/>
          <w:rtl/>
          <w:lang w:eastAsia="de-DE"/>
        </w:rPr>
        <w:t xml:space="preserve"> </w:t>
      </w:r>
      <w:r w:rsidRPr="00DB0C12">
        <w:rPr>
          <w:rFonts w:eastAsia="Times New Roman" w:cs="Times New Roman"/>
          <w:lang w:eastAsia="de-DE"/>
        </w:rPr>
        <w:t>ist die vertraute Wundergestikulation.</w:t>
      </w:r>
    </w:p>
    <w:p w14:paraId="49A6868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בקע</w:t>
      </w:r>
      <w:r w:rsidRPr="00DB0C12">
        <w:rPr>
          <w:rFonts w:eastAsia="Times New Roman" w:cs="Times New Roman"/>
          <w:rtl/>
          <w:lang w:eastAsia="de-DE"/>
        </w:rPr>
        <w:t xml:space="preserve"> </w:t>
      </w:r>
      <w:r w:rsidRPr="00DB0C12">
        <w:rPr>
          <w:rFonts w:eastAsia="Times New Roman" w:cs="Times New Roman"/>
          <w:lang w:eastAsia="de-DE"/>
        </w:rPr>
        <w:t xml:space="preserve">bedeutet "spalten/aufreißen" - das Meer soll </w:t>
      </w:r>
      <w:r w:rsidRPr="00DB0C12">
        <w:rPr>
          <w:rFonts w:eastAsia="Times New Roman" w:cs="Times New Roman"/>
          <w:b/>
          <w:bCs/>
          <w:lang w:eastAsia="de-DE"/>
        </w:rPr>
        <w:t>gespalten</w:t>
      </w:r>
      <w:r w:rsidRPr="00DB0C12">
        <w:rPr>
          <w:rFonts w:eastAsia="Times New Roman" w:cs="Times New Roman"/>
          <w:lang w:eastAsia="de-DE"/>
        </w:rPr>
        <w:t xml:space="preserve"> werden. </w:t>
      </w:r>
      <w:r w:rsidRPr="00DB0C12">
        <w:rPr>
          <w:rFonts w:eastAsia="Times New Roman" w:cs="Times New Roman"/>
          <w:b/>
          <w:bCs/>
          <w:rtl/>
          <w:lang w:eastAsia="de-DE"/>
        </w:rPr>
        <w:t>בְּתוֹךְ הַיָּם בַּיַּבָּשָׁה</w:t>
      </w:r>
      <w:r w:rsidRPr="00DB0C12">
        <w:rPr>
          <w:rFonts w:eastAsia="Times New Roman" w:cs="Times New Roman"/>
          <w:rtl/>
          <w:lang w:eastAsia="de-DE"/>
        </w:rPr>
        <w:t xml:space="preserve"> </w:t>
      </w:r>
      <w:r w:rsidRPr="00DB0C12">
        <w:rPr>
          <w:rFonts w:eastAsia="Times New Roman" w:cs="Times New Roman"/>
          <w:lang w:eastAsia="de-DE"/>
        </w:rPr>
        <w:t>ist das paradoxe Ergebnis: "mitten im Meer auf trockenem Land".</w:t>
      </w:r>
    </w:p>
    <w:p w14:paraId="1482D92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הָרֵם</w:t>
      </w:r>
      <w:r w:rsidRPr="00DB0C12">
        <w:rPr>
          <w:rFonts w:eastAsia="Times New Roman" w:cs="Times New Roman"/>
          <w:rtl/>
          <w:lang w:eastAsia="de-DE"/>
        </w:rPr>
        <w:t xml:space="preserve"> </w:t>
      </w:r>
      <w:r w:rsidRPr="00DB0C12">
        <w:rPr>
          <w:rFonts w:eastAsia="Times New Roman" w:cs="Times New Roman"/>
          <w:lang w:eastAsia="de-DE"/>
        </w:rPr>
        <w:t>mit ἔπα</w:t>
      </w:r>
      <w:proofErr w:type="spellStart"/>
      <w:r w:rsidRPr="00DB0C12">
        <w:rPr>
          <w:rFonts w:eastAsia="Times New Roman" w:cs="Times New Roman"/>
          <w:lang w:eastAsia="de-DE"/>
        </w:rPr>
        <w:t>ρον</w:t>
      </w:r>
      <w:proofErr w:type="spellEnd"/>
      <w:r w:rsidRPr="00DB0C12">
        <w:rPr>
          <w:rFonts w:eastAsia="Times New Roman" w:cs="Times New Roman"/>
          <w:lang w:eastAsia="de-DE"/>
        </w:rPr>
        <w:t xml:space="preserve"> ("erhebe"), </w:t>
      </w:r>
      <w:r w:rsidRPr="00DB0C12">
        <w:rPr>
          <w:rFonts w:eastAsia="Times New Roman" w:cs="Times New Roman"/>
          <w:b/>
          <w:bCs/>
          <w:rtl/>
          <w:lang w:eastAsia="de-DE"/>
        </w:rPr>
        <w:t>וּבְקָעֵהוּ</w:t>
      </w:r>
      <w:r w:rsidRPr="00DB0C12">
        <w:rPr>
          <w:rFonts w:eastAsia="Times New Roman" w:cs="Times New Roman"/>
          <w:rtl/>
          <w:lang w:eastAsia="de-DE"/>
        </w:rPr>
        <w:t xml:space="preserve"> </w:t>
      </w:r>
      <w:r w:rsidRPr="00DB0C12">
        <w:rPr>
          <w:rFonts w:eastAsia="Times New Roman" w:cs="Times New Roman"/>
          <w:lang w:eastAsia="de-DE"/>
        </w:rPr>
        <w:t xml:space="preserve">mit καὶ </w:t>
      </w:r>
      <w:proofErr w:type="spellStart"/>
      <w:r w:rsidRPr="00DB0C12">
        <w:rPr>
          <w:rFonts w:eastAsia="Times New Roman" w:cs="Times New Roman"/>
          <w:lang w:eastAsia="de-DE"/>
        </w:rPr>
        <w:t>ῥῆξον</w:t>
      </w:r>
      <w:proofErr w:type="spellEnd"/>
      <w:r w:rsidRPr="00DB0C12">
        <w:rPr>
          <w:rFonts w:eastAsia="Times New Roman" w:cs="Times New Roman"/>
          <w:lang w:eastAsia="de-DE"/>
        </w:rPr>
        <w:t xml:space="preserve"> α</w:t>
      </w:r>
      <w:proofErr w:type="spellStart"/>
      <w:r w:rsidRPr="00DB0C12">
        <w:rPr>
          <w:rFonts w:eastAsia="Times New Roman" w:cs="Times New Roman"/>
          <w:lang w:eastAsia="de-DE"/>
        </w:rPr>
        <w:t>ὐτήν</w:t>
      </w:r>
      <w:proofErr w:type="spellEnd"/>
      <w:r w:rsidRPr="00DB0C12">
        <w:rPr>
          <w:rFonts w:eastAsia="Times New Roman" w:cs="Times New Roman"/>
          <w:lang w:eastAsia="de-DE"/>
        </w:rPr>
        <w:t xml:space="preserve"> ("und spalte es") und </w:t>
      </w:r>
      <w:r w:rsidRPr="00DB0C12">
        <w:rPr>
          <w:rFonts w:eastAsia="Times New Roman" w:cs="Times New Roman"/>
          <w:b/>
          <w:bCs/>
          <w:rtl/>
          <w:lang w:eastAsia="de-DE"/>
        </w:rPr>
        <w:t>בַּיַּבָּשָׁה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διὰ</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ξηρᾶς</w:t>
      </w:r>
      <w:proofErr w:type="spellEnd"/>
      <w:r w:rsidRPr="00DB0C12">
        <w:rPr>
          <w:rFonts w:eastAsia="Times New Roman" w:cs="Times New Roman"/>
          <w:lang w:eastAsia="de-DE"/>
        </w:rPr>
        <w:t xml:space="preserve"> ("durch Trockenes").</w:t>
      </w:r>
    </w:p>
    <w:p w14:paraId="7AD29D2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Emphatische persönliche Anrede mit dreifacher Wunderanweisung und paradoxer Zielbeschreibung.</w:t>
      </w:r>
    </w:p>
    <w:p w14:paraId="7CE3495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lastRenderedPageBreak/>
        <w:t xml:space="preserve">Und </w:t>
      </w:r>
      <w:r w:rsidRPr="00DB0C12">
        <w:rPr>
          <w:rFonts w:eastAsia="Times New Roman" w:cs="Times New Roman"/>
          <w:b/>
          <w:bCs/>
          <w:lang w:eastAsia="de-DE"/>
        </w:rPr>
        <w:t>du</w:t>
      </w:r>
      <w:r w:rsidRPr="00DB0C12">
        <w:rPr>
          <w:rFonts w:eastAsia="Times New Roman" w:cs="Times New Roman"/>
          <w:lang w:eastAsia="de-DE"/>
        </w:rPr>
        <w:t xml:space="preserve"> - erhebe deinen Stab, strecke deine Hand über das Meer und spalte es, damit Israel mitten durchs Meer auf trockenem Land gehen kann.</w:t>
      </w:r>
    </w:p>
    <w:p w14:paraId="368171BD"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14,17</w:t>
      </w:r>
    </w:p>
    <w:p w14:paraId="1EF51F2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וַאֲנִ֗י הִנְנִ֤י מְחַזֵּק֙ אֶת־לֵ֣ב מִצְרַ֔יִם וְיָבֹ֖אוּ אַחֲרֵיהֶ֑ם וְאִכָּבְדָ֤ה בְּפַרְעֹה֙ וּבְכָל־חֵילֹ֔ו בְּרִכְבֹּ֖ו וּבְפָרָשָֽׁיו׃</w:t>
      </w:r>
    </w:p>
    <w:p w14:paraId="3CB7E2B2" w14:textId="57A21A61"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ich, siehe, ich will das Herz der Ägypter verhärten, und sie werden hinter ihnen herkommen; und ich werde mich verherrlichen an </w:t>
      </w:r>
      <w:r w:rsidR="00575C59">
        <w:rPr>
          <w:rFonts w:eastAsia="Times New Roman" w:cs="Times New Roman"/>
          <w:lang w:eastAsia="de-DE"/>
        </w:rPr>
        <w:t>Par’o</w:t>
      </w:r>
      <w:r w:rsidRPr="00DB0C12">
        <w:rPr>
          <w:rFonts w:eastAsia="Times New Roman" w:cs="Times New Roman"/>
          <w:lang w:eastAsia="de-DE"/>
        </w:rPr>
        <w:t xml:space="preserve"> und an seiner ganzen Heeresmacht, an seinen Wagen und an seinen Reitern.</w:t>
      </w:r>
    </w:p>
    <w:p w14:paraId="758098DC"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9A19AC3">
          <v:rect id="_x0000_i1398" style="width:0;height:1.5pt" o:hralign="center" o:hrstd="t" o:hr="t" fillcolor="#a0a0a0" stroked="f"/>
        </w:pict>
      </w:r>
    </w:p>
    <w:p w14:paraId="617513B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וַאֲנִי הִנְנִי מְחַזֵּק אֶת־לֵב מִצְרַיִם וְיָבֹאוּ אַחֲרֵיהֶם וְאִכָּבְדָה בְּפַרְעֹה וּבְכָל־חֵילוֹ בְּרִכְבּוֹ וּבְפָרָשָׁיו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וַאֲנִי הִנְנִי</w:t>
      </w:r>
      <w:r w:rsidRPr="00DB0C12">
        <w:rPr>
          <w:rFonts w:eastAsia="Times New Roman" w:cs="Times New Roman"/>
          <w:rtl/>
          <w:lang w:eastAsia="de-DE"/>
        </w:rPr>
        <w:t xml:space="preserve"> </w:t>
      </w:r>
      <w:r w:rsidRPr="00DB0C12">
        <w:rPr>
          <w:rFonts w:eastAsia="Times New Roman" w:cs="Times New Roman"/>
          <w:lang w:eastAsia="de-DE"/>
        </w:rPr>
        <w:t xml:space="preserve">(doppelt emphatisch: Pronomen + </w:t>
      </w:r>
      <w:r w:rsidRPr="00DB0C12">
        <w:rPr>
          <w:rFonts w:eastAsia="Times New Roman" w:cs="Times New Roman"/>
          <w:b/>
          <w:bCs/>
          <w:rtl/>
          <w:lang w:eastAsia="de-DE"/>
        </w:rPr>
        <w:t>הִנְנִי</w:t>
      </w:r>
      <w:r w:rsidRPr="00DB0C12">
        <w:rPr>
          <w:rFonts w:eastAsia="Times New Roman" w:cs="Times New Roman"/>
          <w:lang w:eastAsia="de-DE"/>
        </w:rPr>
        <w:t xml:space="preserve">) + </w:t>
      </w:r>
      <w:r w:rsidRPr="00DB0C12">
        <w:rPr>
          <w:rFonts w:eastAsia="Times New Roman" w:cs="Times New Roman"/>
          <w:b/>
          <w:bCs/>
          <w:rtl/>
          <w:lang w:eastAsia="de-DE"/>
        </w:rPr>
        <w:t>מְחַזֵּק אֶת־לֵב מִצְרַיִם</w:t>
      </w:r>
      <w:r w:rsidRPr="00DB0C12">
        <w:rPr>
          <w:rFonts w:eastAsia="Times New Roman" w:cs="Times New Roman"/>
          <w:rtl/>
          <w:lang w:eastAsia="de-DE"/>
        </w:rPr>
        <w:t xml:space="preserve"> </w:t>
      </w:r>
      <w:r w:rsidRPr="00DB0C12">
        <w:rPr>
          <w:rFonts w:eastAsia="Times New Roman" w:cs="Times New Roman"/>
          <w:lang w:eastAsia="de-DE"/>
        </w:rPr>
        <w:t xml:space="preserve">(Piel-Partizip von </w:t>
      </w:r>
      <w:r w:rsidRPr="00DB0C12">
        <w:rPr>
          <w:rFonts w:eastAsia="Times New Roman" w:cs="Times New Roman"/>
          <w:b/>
          <w:bCs/>
          <w:rtl/>
          <w:lang w:eastAsia="de-DE"/>
        </w:rPr>
        <w:t>חזק</w:t>
      </w:r>
      <w:r w:rsidRPr="00DB0C12">
        <w:rPr>
          <w:rFonts w:eastAsia="Times New Roman" w:cs="Times New Roman"/>
          <w:lang w:eastAsia="de-DE"/>
        </w:rPr>
        <w:t xml:space="preserve">) + </w:t>
      </w:r>
      <w:r w:rsidRPr="00DB0C12">
        <w:rPr>
          <w:rFonts w:eastAsia="Times New Roman" w:cs="Times New Roman"/>
          <w:b/>
          <w:bCs/>
          <w:rtl/>
          <w:lang w:eastAsia="de-DE"/>
        </w:rPr>
        <w:t>וְיָבֹאוּ אַחֲרֵיהֶם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וְאִכָּבְדָה</w:t>
      </w:r>
      <w:r w:rsidRPr="00DB0C12">
        <w:rPr>
          <w:rFonts w:eastAsia="Times New Roman" w:cs="Times New Roman"/>
          <w:rtl/>
          <w:lang w:eastAsia="de-DE"/>
        </w:rPr>
        <w:t xml:space="preserve"> </w:t>
      </w:r>
      <w:r w:rsidRPr="00DB0C12">
        <w:rPr>
          <w:rFonts w:eastAsia="Times New Roman" w:cs="Times New Roman"/>
          <w:lang w:eastAsia="de-DE"/>
        </w:rPr>
        <w:t xml:space="preserve">(Niphal von </w:t>
      </w:r>
      <w:r w:rsidRPr="00DB0C12">
        <w:rPr>
          <w:rFonts w:eastAsia="Times New Roman" w:cs="Times New Roman"/>
          <w:b/>
          <w:bCs/>
          <w:rtl/>
          <w:lang w:eastAsia="de-DE"/>
        </w:rPr>
        <w:t>כבד</w:t>
      </w:r>
      <w:r w:rsidRPr="00DB0C12">
        <w:rPr>
          <w:rFonts w:eastAsia="Times New Roman" w:cs="Times New Roman"/>
          <w:lang w:eastAsia="de-DE"/>
        </w:rPr>
        <w:t xml:space="preserve">) + vierfache militärische Aufzählung </w:t>
      </w:r>
      <w:r w:rsidRPr="00DB0C12">
        <w:rPr>
          <w:rFonts w:eastAsia="Times New Roman" w:cs="Times New Roman"/>
          <w:b/>
          <w:bCs/>
          <w:rtl/>
          <w:lang w:eastAsia="de-DE"/>
        </w:rPr>
        <w:t>בְּפַרְעֹה וּבְכָל־חֵילוֹ בְּרִכְבּוֹ וּבְפָרָשָׁיו</w:t>
      </w:r>
      <w:r w:rsidRPr="00DB0C12">
        <w:rPr>
          <w:rFonts w:eastAsia="Times New Roman" w:cs="Times New Roman"/>
          <w:lang w:eastAsia="de-DE"/>
        </w:rPr>
        <w:t>.</w:t>
      </w:r>
    </w:p>
    <w:p w14:paraId="63829E4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JHWHs Parallelaktion:</w:t>
      </w:r>
      <w:r w:rsidRPr="00DB0C12">
        <w:rPr>
          <w:rFonts w:eastAsia="Times New Roman" w:cs="Times New Roman"/>
          <w:lang w:eastAsia="de-DE"/>
        </w:rPr>
        <w:t xml:space="preserve"> </w:t>
      </w:r>
      <w:r w:rsidRPr="00DB0C12">
        <w:rPr>
          <w:rFonts w:eastAsia="Times New Roman" w:cs="Times New Roman"/>
          <w:b/>
          <w:bCs/>
          <w:rtl/>
          <w:lang w:eastAsia="de-DE"/>
        </w:rPr>
        <w:t>וַאֲנִי הִנְנִי</w:t>
      </w:r>
      <w:r w:rsidRPr="00DB0C12">
        <w:rPr>
          <w:rFonts w:eastAsia="Times New Roman" w:cs="Times New Roman"/>
          <w:rtl/>
          <w:lang w:eastAsia="de-DE"/>
        </w:rPr>
        <w:t xml:space="preserve"> </w:t>
      </w:r>
      <w:r w:rsidRPr="00DB0C12">
        <w:rPr>
          <w:rFonts w:eastAsia="Times New Roman" w:cs="Times New Roman"/>
          <w:lang w:eastAsia="de-DE"/>
        </w:rPr>
        <w:t xml:space="preserve">kontrastiert mit Moses </w:t>
      </w:r>
      <w:r w:rsidRPr="00DB0C12">
        <w:rPr>
          <w:rFonts w:eastAsia="Times New Roman" w:cs="Times New Roman"/>
          <w:b/>
          <w:bCs/>
          <w:rtl/>
          <w:lang w:eastAsia="de-DE"/>
        </w:rPr>
        <w:t>וְאַתָּה</w:t>
      </w:r>
      <w:r w:rsidRPr="00DB0C12">
        <w:rPr>
          <w:rFonts w:eastAsia="Times New Roman" w:cs="Times New Roman"/>
          <w:rtl/>
          <w:lang w:eastAsia="de-DE"/>
        </w:rPr>
        <w:t xml:space="preserve"> </w:t>
      </w:r>
      <w:r w:rsidRPr="00DB0C12">
        <w:rPr>
          <w:rFonts w:eastAsia="Times New Roman" w:cs="Times New Roman"/>
          <w:lang w:eastAsia="de-DE"/>
        </w:rPr>
        <w:t xml:space="preserve">- beide haben ihre Rollen. </w:t>
      </w:r>
      <w:r w:rsidRPr="00DB0C12">
        <w:rPr>
          <w:rFonts w:eastAsia="Times New Roman" w:cs="Times New Roman"/>
          <w:b/>
          <w:bCs/>
          <w:rtl/>
          <w:lang w:eastAsia="de-DE"/>
        </w:rPr>
        <w:t>חזק לֵב</w:t>
      </w:r>
      <w:r w:rsidRPr="00DB0C12">
        <w:rPr>
          <w:rFonts w:eastAsia="Times New Roman" w:cs="Times New Roman"/>
          <w:rtl/>
          <w:lang w:eastAsia="de-DE"/>
        </w:rPr>
        <w:t xml:space="preserve"> </w:t>
      </w:r>
      <w:r w:rsidRPr="00DB0C12">
        <w:rPr>
          <w:rFonts w:eastAsia="Times New Roman" w:cs="Times New Roman"/>
          <w:lang w:eastAsia="de-DE"/>
        </w:rPr>
        <w:t>ist die vertraute göttliche Verstockung.</w:t>
      </w:r>
    </w:p>
    <w:p w14:paraId="2500317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יָבֹאוּ אַחֲרֵיהֶם</w:t>
      </w:r>
      <w:r w:rsidRPr="00DB0C12">
        <w:rPr>
          <w:rFonts w:eastAsia="Times New Roman" w:cs="Times New Roman"/>
          <w:rtl/>
          <w:lang w:eastAsia="de-DE"/>
        </w:rPr>
        <w:t xml:space="preserve"> </w:t>
      </w:r>
      <w:r w:rsidRPr="00DB0C12">
        <w:rPr>
          <w:rFonts w:eastAsia="Times New Roman" w:cs="Times New Roman"/>
          <w:lang w:eastAsia="de-DE"/>
        </w:rPr>
        <w:t xml:space="preserve">zeigt die Konsequenz - die Ägypter werden der Falle folgen. </w:t>
      </w:r>
      <w:r w:rsidRPr="00DB0C12">
        <w:rPr>
          <w:rFonts w:eastAsia="Times New Roman" w:cs="Times New Roman"/>
          <w:b/>
          <w:bCs/>
          <w:rtl/>
          <w:lang w:eastAsia="de-DE"/>
        </w:rPr>
        <w:t>כבד בְּ</w:t>
      </w:r>
      <w:r w:rsidRPr="00DB0C12">
        <w:rPr>
          <w:rFonts w:eastAsia="Times New Roman" w:cs="Times New Roman"/>
          <w:rtl/>
          <w:lang w:eastAsia="de-DE"/>
        </w:rPr>
        <w:t xml:space="preserve"> </w:t>
      </w:r>
      <w:r w:rsidRPr="00DB0C12">
        <w:rPr>
          <w:rFonts w:eastAsia="Times New Roman" w:cs="Times New Roman"/>
          <w:lang w:eastAsia="de-DE"/>
        </w:rPr>
        <w:t>(Niphal) bedeutet "sich verherrlichen/Ehre gewinnen an".</w:t>
      </w:r>
    </w:p>
    <w:p w14:paraId="13756F6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Vierfache Aufzählung:</w:t>
      </w:r>
      <w:r w:rsidRPr="00DB0C12">
        <w:rPr>
          <w:rFonts w:eastAsia="Times New Roman" w:cs="Times New Roman"/>
          <w:lang w:eastAsia="de-DE"/>
        </w:rPr>
        <w:t xml:space="preserve"> </w:t>
      </w:r>
      <w:r w:rsidRPr="00DB0C12">
        <w:rPr>
          <w:rFonts w:eastAsia="Times New Roman" w:cs="Times New Roman"/>
          <w:b/>
          <w:bCs/>
          <w:rtl/>
          <w:lang w:eastAsia="de-DE"/>
        </w:rPr>
        <w:t>פַּרְעֹה...כָל־חֵילוֹ...רִכְבּוֹ...פָּרָשָׁיו</w:t>
      </w:r>
      <w:r w:rsidRPr="00DB0C12">
        <w:rPr>
          <w:rFonts w:eastAsia="Times New Roman" w:cs="Times New Roman"/>
          <w:rtl/>
          <w:lang w:eastAsia="de-DE"/>
        </w:rPr>
        <w:t xml:space="preserve"> </w:t>
      </w:r>
      <w:r w:rsidRPr="00DB0C12">
        <w:rPr>
          <w:rFonts w:eastAsia="Times New Roman" w:cs="Times New Roman"/>
          <w:lang w:eastAsia="de-DE"/>
        </w:rPr>
        <w:t>erfasst die gesamte militärische Hierarchie.</w:t>
      </w:r>
    </w:p>
    <w:p w14:paraId="1B3E9FF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הִנְנִי</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ἰδοὺ</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ἐγώ</w:t>
      </w:r>
      <w:proofErr w:type="spellEnd"/>
      <w:r w:rsidRPr="00DB0C12">
        <w:rPr>
          <w:rFonts w:eastAsia="Times New Roman" w:cs="Times New Roman"/>
          <w:lang w:eastAsia="de-DE"/>
        </w:rPr>
        <w:t xml:space="preserve"> ("siehe, ich"), </w:t>
      </w:r>
      <w:r w:rsidRPr="00DB0C12">
        <w:rPr>
          <w:rFonts w:eastAsia="Times New Roman" w:cs="Times New Roman"/>
          <w:b/>
          <w:bCs/>
          <w:rtl/>
          <w:lang w:eastAsia="de-DE"/>
        </w:rPr>
        <w:t>מְחַזֵּק</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σκληρύνω</w:t>
      </w:r>
      <w:proofErr w:type="spellEnd"/>
      <w:r w:rsidRPr="00DB0C12">
        <w:rPr>
          <w:rFonts w:eastAsia="Times New Roman" w:cs="Times New Roman"/>
          <w:lang w:eastAsia="de-DE"/>
        </w:rPr>
        <w:t xml:space="preserve"> ("verhärte") und </w:t>
      </w:r>
      <w:r w:rsidRPr="00DB0C12">
        <w:rPr>
          <w:rFonts w:eastAsia="Times New Roman" w:cs="Times New Roman"/>
          <w:b/>
          <w:bCs/>
          <w:rtl/>
          <w:lang w:eastAsia="de-DE"/>
        </w:rPr>
        <w:t>אִכָּבְדָה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ἐνδοξ</w:t>
      </w:r>
      <w:proofErr w:type="spellEnd"/>
      <w:r w:rsidRPr="00DB0C12">
        <w:rPr>
          <w:rFonts w:eastAsia="Times New Roman" w:cs="Times New Roman"/>
          <w:lang w:eastAsia="de-DE"/>
        </w:rPr>
        <w:t>ασθήσομαι ("werde verherrlicht").</w:t>
      </w:r>
    </w:p>
    <w:p w14:paraId="4C8BF51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Doppelt emphatische göttliche Parallelaktion mit Verstockung, Verfolgung und vierfacher Verherrlichungszielsetzung.</w:t>
      </w:r>
    </w:p>
    <w:p w14:paraId="304640D5" w14:textId="677AA2EF"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Und </w:t>
      </w:r>
      <w:r w:rsidRPr="00DB0C12">
        <w:rPr>
          <w:rFonts w:eastAsia="Times New Roman" w:cs="Times New Roman"/>
          <w:b/>
          <w:bCs/>
          <w:lang w:eastAsia="de-DE"/>
        </w:rPr>
        <w:t>ich</w:t>
      </w:r>
      <w:r w:rsidRPr="00DB0C12">
        <w:rPr>
          <w:rFonts w:eastAsia="Times New Roman" w:cs="Times New Roman"/>
          <w:lang w:eastAsia="de-DE"/>
        </w:rPr>
        <w:t xml:space="preserve"> - siehe, ich verhärte die Herzen der Ägypter, sie werden nachkommen, und ich verherrliche mich an </w:t>
      </w:r>
      <w:r w:rsidR="00575C59">
        <w:rPr>
          <w:rFonts w:eastAsia="Times New Roman" w:cs="Times New Roman"/>
          <w:lang w:eastAsia="de-DE"/>
        </w:rPr>
        <w:t>Par’o</w:t>
      </w:r>
      <w:r w:rsidRPr="00DB0C12">
        <w:rPr>
          <w:rFonts w:eastAsia="Times New Roman" w:cs="Times New Roman"/>
          <w:lang w:eastAsia="de-DE"/>
        </w:rPr>
        <w:t>, seiner ganzen Armee, Streitwagen und Reitern.</w:t>
      </w:r>
    </w:p>
    <w:p w14:paraId="1231FE2E"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14,18</w:t>
      </w:r>
    </w:p>
    <w:p w14:paraId="22F0D32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וְיָדְע֥וּ מִצְרַ֖יִם כִּי־אֲנִ֣י יְהוָ֑ה בְּהִכָּבְדִ֣י בְּפַרְעֹ֔ה בְּרִכְבֹּ֖ו וּבְפָרָשָֽׁיו׃</w:t>
      </w:r>
    </w:p>
    <w:p w14:paraId="0BE21C20" w14:textId="5EFB67F9"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Ägypter sollen erkennen, dass ich der Ewige bin, wenn ich mich verherrlicht habe an </w:t>
      </w:r>
      <w:r w:rsidR="00575C59">
        <w:rPr>
          <w:rFonts w:eastAsia="Times New Roman" w:cs="Times New Roman"/>
          <w:lang w:eastAsia="de-DE"/>
        </w:rPr>
        <w:t>Par’o</w:t>
      </w:r>
      <w:r w:rsidRPr="00DB0C12">
        <w:rPr>
          <w:rFonts w:eastAsia="Times New Roman" w:cs="Times New Roman"/>
          <w:lang w:eastAsia="de-DE"/>
        </w:rPr>
        <w:t>, an seinen Wagen und an seinen Reitern.</w:t>
      </w:r>
    </w:p>
    <w:p w14:paraId="7C5DA2A1"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7BB0DBE">
          <v:rect id="_x0000_i1399" style="width:0;height:1.5pt" o:hralign="center" o:hrstd="t" o:hr="t" fillcolor="#a0a0a0" stroked="f"/>
        </w:pict>
      </w:r>
    </w:p>
    <w:p w14:paraId="2F3504B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וְיָדְעוּ מִצְרַיִם כִּי־אֲנִי יְהוָה בְּהִכָּבְדִי בְּפַרְעֹה בְּרִכְבּוֹ וּבְפָרָשָׁיו</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וְיָדְעוּ מִצְרַיִם</w:t>
      </w:r>
      <w:r w:rsidRPr="00DB0C12">
        <w:rPr>
          <w:rFonts w:eastAsia="Times New Roman" w:cs="Times New Roman"/>
          <w:rtl/>
          <w:lang w:eastAsia="de-DE"/>
        </w:rPr>
        <w:t xml:space="preserve"> </w:t>
      </w:r>
      <w:r w:rsidRPr="00DB0C12">
        <w:rPr>
          <w:rFonts w:eastAsia="Times New Roman" w:cs="Times New Roman"/>
          <w:lang w:eastAsia="de-DE"/>
        </w:rPr>
        <w:t xml:space="preserve">(waw + Qal Perfekt von </w:t>
      </w:r>
      <w:r w:rsidRPr="00DB0C12">
        <w:rPr>
          <w:rFonts w:eastAsia="Times New Roman" w:cs="Times New Roman"/>
          <w:b/>
          <w:bCs/>
          <w:rtl/>
          <w:lang w:eastAsia="de-DE"/>
        </w:rPr>
        <w:t>ידע</w:t>
      </w:r>
      <w:r w:rsidRPr="00DB0C12">
        <w:rPr>
          <w:rFonts w:eastAsia="Times New Roman" w:cs="Times New Roman"/>
          <w:lang w:eastAsia="de-DE"/>
        </w:rPr>
        <w:t xml:space="preserve">) + </w:t>
      </w:r>
      <w:r w:rsidRPr="00DB0C12">
        <w:rPr>
          <w:rFonts w:eastAsia="Times New Roman" w:cs="Times New Roman"/>
          <w:b/>
          <w:bCs/>
          <w:rtl/>
          <w:lang w:eastAsia="de-DE"/>
        </w:rPr>
        <w:t>כִּי־אֲנִי יְהוָה</w:t>
      </w:r>
      <w:r w:rsidRPr="00DB0C12">
        <w:rPr>
          <w:rFonts w:eastAsia="Times New Roman" w:cs="Times New Roman"/>
          <w:rtl/>
          <w:lang w:eastAsia="de-DE"/>
        </w:rPr>
        <w:t xml:space="preserve"> </w:t>
      </w:r>
      <w:r w:rsidRPr="00DB0C12">
        <w:rPr>
          <w:rFonts w:eastAsia="Times New Roman" w:cs="Times New Roman"/>
          <w:lang w:eastAsia="de-DE"/>
        </w:rPr>
        <w:t xml:space="preserve">(Erkenntnisformel) + temporaler Nebensatz </w:t>
      </w:r>
      <w:r w:rsidRPr="00DB0C12">
        <w:rPr>
          <w:rFonts w:eastAsia="Times New Roman" w:cs="Times New Roman"/>
          <w:b/>
          <w:bCs/>
          <w:rtl/>
          <w:lang w:eastAsia="de-DE"/>
        </w:rPr>
        <w:t>בְּהִכָּבְדִי בְּפַרְעֹה בְּרִכְבּוֹ וּבְפָרָשָׁיו</w:t>
      </w:r>
      <w:r w:rsidRPr="00DB0C12">
        <w:rPr>
          <w:rFonts w:eastAsia="Times New Roman" w:cs="Times New Roman"/>
          <w:lang w:eastAsia="de-DE"/>
        </w:rPr>
        <w:t>.</w:t>
      </w:r>
    </w:p>
    <w:p w14:paraId="200358B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Erkenntnisziel:</w:t>
      </w:r>
      <w:r w:rsidRPr="00DB0C12">
        <w:rPr>
          <w:rFonts w:eastAsia="Times New Roman" w:cs="Times New Roman"/>
          <w:lang w:eastAsia="de-DE"/>
        </w:rPr>
        <w:t xml:space="preserve"> </w:t>
      </w:r>
      <w:r w:rsidRPr="00DB0C12">
        <w:rPr>
          <w:rFonts w:eastAsia="Times New Roman" w:cs="Times New Roman"/>
          <w:b/>
          <w:bCs/>
          <w:rtl/>
          <w:lang w:eastAsia="de-DE"/>
        </w:rPr>
        <w:t>יָדַע כִּי־אֲנִי יְהוָה</w:t>
      </w:r>
      <w:r w:rsidRPr="00DB0C12">
        <w:rPr>
          <w:rFonts w:eastAsia="Times New Roman" w:cs="Times New Roman"/>
          <w:rtl/>
          <w:lang w:eastAsia="de-DE"/>
        </w:rPr>
        <w:t xml:space="preserve"> </w:t>
      </w:r>
      <w:r w:rsidRPr="00DB0C12">
        <w:rPr>
          <w:rFonts w:eastAsia="Times New Roman" w:cs="Times New Roman"/>
          <w:lang w:eastAsia="de-DE"/>
        </w:rPr>
        <w:t xml:space="preserve">ist das zentrale theologische Ziel - die Ägypter sollen JHWHs Identität </w:t>
      </w:r>
      <w:r w:rsidRPr="00DB0C12">
        <w:rPr>
          <w:rFonts w:eastAsia="Times New Roman" w:cs="Times New Roman"/>
          <w:b/>
          <w:bCs/>
          <w:lang w:eastAsia="de-DE"/>
        </w:rPr>
        <w:t>erkennen</w:t>
      </w:r>
      <w:r w:rsidRPr="00DB0C12">
        <w:rPr>
          <w:rFonts w:eastAsia="Times New Roman" w:cs="Times New Roman"/>
          <w:lang w:eastAsia="de-DE"/>
        </w:rPr>
        <w:t>.</w:t>
      </w:r>
    </w:p>
    <w:p w14:paraId="3B6F5C1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בְּהִכָּבְדִי</w:t>
      </w:r>
      <w:r w:rsidRPr="00DB0C12">
        <w:rPr>
          <w:rFonts w:eastAsia="Times New Roman" w:cs="Times New Roman"/>
          <w:rtl/>
          <w:lang w:eastAsia="de-DE"/>
        </w:rPr>
        <w:t xml:space="preserve"> </w:t>
      </w:r>
      <w:r w:rsidRPr="00DB0C12">
        <w:rPr>
          <w:rFonts w:eastAsia="Times New Roman" w:cs="Times New Roman"/>
          <w:lang w:eastAsia="de-DE"/>
        </w:rPr>
        <w:t xml:space="preserve">ist temporaler Infinitiv von </w:t>
      </w:r>
      <w:r w:rsidRPr="00DB0C12">
        <w:rPr>
          <w:rFonts w:eastAsia="Times New Roman" w:cs="Times New Roman"/>
          <w:b/>
          <w:bCs/>
          <w:rtl/>
          <w:lang w:eastAsia="de-DE"/>
        </w:rPr>
        <w:t>כבד</w:t>
      </w:r>
      <w:r w:rsidRPr="00DB0C12">
        <w:rPr>
          <w:rFonts w:eastAsia="Times New Roman" w:cs="Times New Roman"/>
          <w:rtl/>
          <w:lang w:eastAsia="de-DE"/>
        </w:rPr>
        <w:t xml:space="preserve"> </w:t>
      </w:r>
      <w:r w:rsidRPr="00DB0C12">
        <w:rPr>
          <w:rFonts w:eastAsia="Times New Roman" w:cs="Times New Roman"/>
          <w:lang w:eastAsia="de-DE"/>
        </w:rPr>
        <w:t xml:space="preserve">(Niphal) mit Präposition - "wenn/indem ich mich verherrliche". Die </w:t>
      </w:r>
      <w:r w:rsidRPr="00DB0C12">
        <w:rPr>
          <w:rFonts w:eastAsia="Times New Roman" w:cs="Times New Roman"/>
          <w:b/>
          <w:bCs/>
          <w:lang w:eastAsia="de-DE"/>
        </w:rPr>
        <w:t>Selbstverherrlichung</w:t>
      </w:r>
      <w:r w:rsidRPr="00DB0C12">
        <w:rPr>
          <w:rFonts w:eastAsia="Times New Roman" w:cs="Times New Roman"/>
          <w:lang w:eastAsia="de-DE"/>
        </w:rPr>
        <w:t xml:space="preserve"> wird zum </w:t>
      </w:r>
      <w:r w:rsidRPr="00DB0C12">
        <w:rPr>
          <w:rFonts w:eastAsia="Times New Roman" w:cs="Times New Roman"/>
          <w:b/>
          <w:bCs/>
          <w:lang w:eastAsia="de-DE"/>
        </w:rPr>
        <w:t>Erkenntnismittel</w:t>
      </w:r>
      <w:r w:rsidRPr="00DB0C12">
        <w:rPr>
          <w:rFonts w:eastAsia="Times New Roman" w:cs="Times New Roman"/>
          <w:lang w:eastAsia="de-DE"/>
        </w:rPr>
        <w:t>.</w:t>
      </w:r>
    </w:p>
    <w:p w14:paraId="3A2BCE1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וְיָדְעוּ</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γνώσοντ</w:t>
      </w:r>
      <w:proofErr w:type="spellEnd"/>
      <w:r w:rsidRPr="00DB0C12">
        <w:rPr>
          <w:rFonts w:eastAsia="Times New Roman" w:cs="Times New Roman"/>
          <w:lang w:eastAsia="de-DE"/>
        </w:rPr>
        <w:t xml:space="preserve">αι ("werden erkennen") und </w:t>
      </w:r>
      <w:r w:rsidRPr="00DB0C12">
        <w:rPr>
          <w:rFonts w:eastAsia="Times New Roman" w:cs="Times New Roman"/>
          <w:b/>
          <w:bCs/>
          <w:rtl/>
          <w:lang w:eastAsia="de-DE"/>
        </w:rPr>
        <w:t>בְּהִכָּבְדִי</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ἐν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τῷ</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ἐνδοξ</w:t>
      </w:r>
      <w:proofErr w:type="spellEnd"/>
      <w:r w:rsidRPr="00DB0C12">
        <w:rPr>
          <w:rFonts w:eastAsia="Times New Roman" w:cs="Times New Roman"/>
          <w:lang w:eastAsia="de-DE"/>
        </w:rPr>
        <w:t xml:space="preserve">ασθῆναί </w:t>
      </w:r>
      <w:proofErr w:type="spellStart"/>
      <w:r w:rsidRPr="00DB0C12">
        <w:rPr>
          <w:rFonts w:eastAsia="Times New Roman" w:cs="Times New Roman"/>
          <w:lang w:eastAsia="de-DE"/>
        </w:rPr>
        <w:t>με</w:t>
      </w:r>
      <w:proofErr w:type="spellEnd"/>
      <w:r w:rsidRPr="00DB0C12">
        <w:rPr>
          <w:rFonts w:eastAsia="Times New Roman" w:cs="Times New Roman"/>
          <w:lang w:eastAsia="de-DE"/>
        </w:rPr>
        <w:t xml:space="preserve"> ("wenn ich verherrlicht werde").</w:t>
      </w:r>
    </w:p>
    <w:p w14:paraId="3D8F3BD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Erkenntniszielformulierung mit temporaler Verherrlichungsbedingung.</w:t>
      </w:r>
    </w:p>
    <w:p w14:paraId="3AF7E3B3" w14:textId="7A7182F0"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 xml:space="preserve">Die Ägypter sollen erkennen, dass ich JHWH bin - wenn ich mich an </w:t>
      </w:r>
      <w:r w:rsidR="00575C59">
        <w:rPr>
          <w:rFonts w:eastAsia="Times New Roman" w:cs="Times New Roman"/>
          <w:lang w:eastAsia="de-DE"/>
        </w:rPr>
        <w:t>Par’o</w:t>
      </w:r>
      <w:r w:rsidRPr="00DB0C12">
        <w:rPr>
          <w:rFonts w:eastAsia="Times New Roman" w:cs="Times New Roman"/>
          <w:lang w:eastAsia="de-DE"/>
        </w:rPr>
        <w:t>, seinen Wagen und Reitern verherrliche.</w:t>
      </w:r>
    </w:p>
    <w:p w14:paraId="52E72B22"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14,19</w:t>
      </w:r>
    </w:p>
    <w:p w14:paraId="096EA0C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וַיִּסַּ֞ע מַלְאַ֣ךְ הָאֱלֹהִ֗ים הַהֹלֵךְ֙ לִפְנֵי֙ מַחֲנֵ֣ה יִשְׂרָאֵ֔ל וַיֵּ֖לֶךְ מֵאַחֲרֵיהֶ֑ם וַיִּסַּ֞ע עַמּ֤וּד הֶֽעָנָן֙ מִפְּנֵיהֶ֔ם וַיַּֽעֲמֹ֖ד מֵאַחֲרֵיהֶֽם׃</w:t>
      </w:r>
    </w:p>
    <w:p w14:paraId="741ABB9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Bote Gottes, der vor dem Heer Israels herzog, brach auf und trat hinter sie; und die Wolkensäule brach auf von vorn und stellte sich hinter sie.</w:t>
      </w:r>
    </w:p>
    <w:p w14:paraId="409AC29B"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E0B293C">
          <v:rect id="_x0000_i1400" style="width:0;height:1.5pt" o:hralign="center" o:hrstd="t" o:hr="t" fillcolor="#a0a0a0" stroked="f"/>
        </w:pict>
      </w:r>
    </w:p>
    <w:p w14:paraId="0C2883D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וַיִּסַּע מַלְאַךְ הָאֱלֹהִים הַהֹלֵךְ לִפְנֵי מַחֲנֵה יִשְׂרָאֵל וַיֵּלֶךְ מֵאַחֲרֵיהֶם וַיִּסַּע עַמּוּד הֶֽעָנָן מִפְּנֵיהֶם וַיַּֽעֲמֹד מֵאַחֲרֵיהֶם</w:t>
      </w:r>
      <w:r w:rsidRPr="00DB0C12">
        <w:rPr>
          <w:rFonts w:eastAsia="Times New Roman" w:cs="Times New Roman"/>
          <w:rtl/>
          <w:lang w:eastAsia="de-DE"/>
        </w:rPr>
        <w:t xml:space="preserve"> </w:t>
      </w:r>
      <w:r w:rsidRPr="00DB0C12">
        <w:rPr>
          <w:rFonts w:eastAsia="Times New Roman" w:cs="Times New Roman"/>
          <w:lang w:eastAsia="de-DE"/>
        </w:rPr>
        <w:t xml:space="preserve">sind vier koordinierte wayyiqtol-Formen mit paralleler Struktur: </w:t>
      </w:r>
      <w:r w:rsidRPr="00DB0C12">
        <w:rPr>
          <w:rFonts w:eastAsia="Times New Roman" w:cs="Times New Roman"/>
          <w:b/>
          <w:bCs/>
          <w:rtl/>
          <w:lang w:eastAsia="de-DE"/>
        </w:rPr>
        <w:t>וַיִּסַּע מַלְאַךְ הָאֱלֹהִים...וַיֵּלֶךְ מֵאַחֲרֵיהֶם</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וַיִּסַּע עַמּוּד הֶעָנָן...וַיַּעֲמֹד מֵאַחֲרֵיהֶם</w:t>
      </w:r>
      <w:r w:rsidRPr="00DB0C12">
        <w:rPr>
          <w:rFonts w:eastAsia="Times New Roman" w:cs="Times New Roman"/>
          <w:lang w:eastAsia="de-DE"/>
        </w:rPr>
        <w:t>.</w:t>
      </w:r>
    </w:p>
    <w:p w14:paraId="09556B5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Doppelte Theophanie:</w:t>
      </w:r>
      <w:r w:rsidRPr="00DB0C12">
        <w:rPr>
          <w:rFonts w:eastAsia="Times New Roman" w:cs="Times New Roman"/>
          <w:lang w:eastAsia="de-DE"/>
        </w:rPr>
        <w:t xml:space="preserve"> </w:t>
      </w:r>
      <w:r w:rsidRPr="00DB0C12">
        <w:rPr>
          <w:rFonts w:eastAsia="Times New Roman" w:cs="Times New Roman"/>
          <w:b/>
          <w:bCs/>
          <w:rtl/>
          <w:lang w:eastAsia="de-DE"/>
        </w:rPr>
        <w:t>מַלְאַךְ הָאֱלֹהִים</w:t>
      </w:r>
      <w:r w:rsidRPr="00DB0C12">
        <w:rPr>
          <w:rFonts w:eastAsia="Times New Roman" w:cs="Times New Roman"/>
          <w:rtl/>
          <w:lang w:eastAsia="de-DE"/>
        </w:rPr>
        <w:t xml:space="preserve"> </w:t>
      </w:r>
      <w:r w:rsidRPr="00DB0C12">
        <w:rPr>
          <w:rFonts w:eastAsia="Times New Roman" w:cs="Times New Roman"/>
          <w:lang w:eastAsia="de-DE"/>
        </w:rPr>
        <w:t xml:space="preserve">("Bote Gottes") und </w:t>
      </w:r>
      <w:r w:rsidRPr="00DB0C12">
        <w:rPr>
          <w:rFonts w:eastAsia="Times New Roman" w:cs="Times New Roman"/>
          <w:b/>
          <w:bCs/>
          <w:rtl/>
          <w:lang w:eastAsia="de-DE"/>
        </w:rPr>
        <w:t>עַמּוּד הֶעָנָן</w:t>
      </w:r>
      <w:r w:rsidRPr="00DB0C12">
        <w:rPr>
          <w:rFonts w:eastAsia="Times New Roman" w:cs="Times New Roman"/>
          <w:rtl/>
          <w:lang w:eastAsia="de-DE"/>
        </w:rPr>
        <w:t xml:space="preserve"> </w:t>
      </w:r>
      <w:r w:rsidRPr="00DB0C12">
        <w:rPr>
          <w:rFonts w:eastAsia="Times New Roman" w:cs="Times New Roman"/>
          <w:lang w:eastAsia="de-DE"/>
        </w:rPr>
        <w:t>("Wolkensäule") sind parallele Manifestationen derselben göttlichen Präsenz.</w:t>
      </w:r>
    </w:p>
    <w:p w14:paraId="2D0321C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Strategische Positionierung:</w:t>
      </w:r>
      <w:r w:rsidRPr="00DB0C12">
        <w:rPr>
          <w:rFonts w:eastAsia="Times New Roman" w:cs="Times New Roman"/>
          <w:lang w:eastAsia="de-DE"/>
        </w:rPr>
        <w:t xml:space="preserve"> </w:t>
      </w:r>
      <w:r w:rsidRPr="00DB0C12">
        <w:rPr>
          <w:rFonts w:eastAsia="Times New Roman" w:cs="Times New Roman"/>
          <w:b/>
          <w:bCs/>
          <w:rtl/>
          <w:lang w:eastAsia="de-DE"/>
        </w:rPr>
        <w:t>לִפְנֵי...מֵאַחֲרֵי</w:t>
      </w:r>
      <w:r w:rsidRPr="00DB0C12">
        <w:rPr>
          <w:rFonts w:eastAsia="Times New Roman" w:cs="Times New Roman"/>
          <w:rtl/>
          <w:lang w:eastAsia="de-DE"/>
        </w:rPr>
        <w:t xml:space="preserve"> </w:t>
      </w:r>
      <w:r w:rsidRPr="00DB0C12">
        <w:rPr>
          <w:rFonts w:eastAsia="Times New Roman" w:cs="Times New Roman"/>
          <w:lang w:eastAsia="de-DE"/>
        </w:rPr>
        <w:t xml:space="preserve">zeigt den Wechsel von </w:t>
      </w:r>
      <w:r w:rsidRPr="00DB0C12">
        <w:rPr>
          <w:rFonts w:eastAsia="Times New Roman" w:cs="Times New Roman"/>
          <w:b/>
          <w:bCs/>
          <w:lang w:eastAsia="de-DE"/>
        </w:rPr>
        <w:t>Führung</w:t>
      </w:r>
      <w:r w:rsidRPr="00DB0C12">
        <w:rPr>
          <w:rFonts w:eastAsia="Times New Roman" w:cs="Times New Roman"/>
          <w:lang w:eastAsia="de-DE"/>
        </w:rPr>
        <w:t xml:space="preserve"> zu </w:t>
      </w:r>
      <w:r w:rsidRPr="00DB0C12">
        <w:rPr>
          <w:rFonts w:eastAsia="Times New Roman" w:cs="Times New Roman"/>
          <w:b/>
          <w:bCs/>
          <w:lang w:eastAsia="de-DE"/>
        </w:rPr>
        <w:t>Schutz</w:t>
      </w:r>
      <w:r w:rsidRPr="00DB0C12">
        <w:rPr>
          <w:rFonts w:eastAsia="Times New Roman" w:cs="Times New Roman"/>
          <w:lang w:eastAsia="de-DE"/>
        </w:rPr>
        <w:t xml:space="preserve">. </w:t>
      </w:r>
      <w:r w:rsidRPr="00DB0C12">
        <w:rPr>
          <w:rFonts w:eastAsia="Times New Roman" w:cs="Times New Roman"/>
          <w:b/>
          <w:bCs/>
          <w:rtl/>
          <w:lang w:eastAsia="de-DE"/>
        </w:rPr>
        <w:t>מַחֲנֵה יִשְׂרָאֵל</w:t>
      </w:r>
      <w:r w:rsidRPr="00DB0C12">
        <w:rPr>
          <w:rFonts w:eastAsia="Times New Roman" w:cs="Times New Roman"/>
          <w:rtl/>
          <w:lang w:eastAsia="de-DE"/>
        </w:rPr>
        <w:t xml:space="preserve"> </w:t>
      </w:r>
      <w:r w:rsidRPr="00DB0C12">
        <w:rPr>
          <w:rFonts w:eastAsia="Times New Roman" w:cs="Times New Roman"/>
          <w:lang w:eastAsia="de-DE"/>
        </w:rPr>
        <w:t>ist "Israels Heerlager".</w:t>
      </w:r>
    </w:p>
    <w:p w14:paraId="6C34765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נסע</w:t>
      </w:r>
      <w:r w:rsidRPr="00DB0C12">
        <w:rPr>
          <w:rFonts w:eastAsia="Times New Roman" w:cs="Times New Roman"/>
          <w:rtl/>
          <w:lang w:eastAsia="de-DE"/>
        </w:rPr>
        <w:t xml:space="preserve"> </w:t>
      </w:r>
      <w:r w:rsidRPr="00DB0C12">
        <w:rPr>
          <w:rFonts w:eastAsia="Times New Roman" w:cs="Times New Roman"/>
          <w:lang w:eastAsia="de-DE"/>
        </w:rPr>
        <w:t xml:space="preserve">und </w:t>
      </w:r>
      <w:r w:rsidRPr="00DB0C12">
        <w:rPr>
          <w:rFonts w:eastAsia="Times New Roman" w:cs="Times New Roman"/>
          <w:b/>
          <w:bCs/>
          <w:rtl/>
          <w:lang w:eastAsia="de-DE"/>
        </w:rPr>
        <w:t>עמד</w:t>
      </w:r>
      <w:r w:rsidRPr="00DB0C12">
        <w:rPr>
          <w:rFonts w:eastAsia="Times New Roman" w:cs="Times New Roman"/>
          <w:rtl/>
          <w:lang w:eastAsia="de-DE"/>
        </w:rPr>
        <w:t xml:space="preserve"> </w:t>
      </w:r>
      <w:r w:rsidRPr="00DB0C12">
        <w:rPr>
          <w:rFonts w:eastAsia="Times New Roman" w:cs="Times New Roman"/>
          <w:lang w:eastAsia="de-DE"/>
        </w:rPr>
        <w:t>kontrastieren: "aufbrechen" und "sich stellen/stehen".</w:t>
      </w:r>
    </w:p>
    <w:p w14:paraId="33AD8CC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מַלְאַךְ הָאֱלֹהִים</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ἄγγελος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τοῦ</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θεοῦ</w:t>
      </w:r>
      <w:proofErr w:type="spellEnd"/>
      <w:r w:rsidRPr="00DB0C12">
        <w:rPr>
          <w:rFonts w:eastAsia="Times New Roman" w:cs="Times New Roman"/>
          <w:lang w:eastAsia="de-DE"/>
        </w:rPr>
        <w:t xml:space="preserve"> ("Engel Gottes"), </w:t>
      </w:r>
      <w:r w:rsidRPr="00DB0C12">
        <w:rPr>
          <w:rFonts w:eastAsia="Times New Roman" w:cs="Times New Roman"/>
          <w:b/>
          <w:bCs/>
          <w:rtl/>
          <w:lang w:eastAsia="de-DE"/>
        </w:rPr>
        <w:t>מַחֲנֵה</w:t>
      </w:r>
      <w:r w:rsidRPr="00DB0C12">
        <w:rPr>
          <w:rFonts w:eastAsia="Times New Roman" w:cs="Times New Roman"/>
          <w:rtl/>
          <w:lang w:eastAsia="de-DE"/>
        </w:rPr>
        <w:t xml:space="preserve"> </w:t>
      </w:r>
      <w:r w:rsidRPr="00DB0C12">
        <w:rPr>
          <w:rFonts w:eastAsia="Times New Roman" w:cs="Times New Roman"/>
          <w:lang w:eastAsia="de-DE"/>
        </w:rPr>
        <w:t>mit πα</w:t>
      </w:r>
      <w:proofErr w:type="spellStart"/>
      <w:r w:rsidRPr="00DB0C12">
        <w:rPr>
          <w:rFonts w:eastAsia="Times New Roman" w:cs="Times New Roman"/>
          <w:lang w:eastAsia="de-DE"/>
        </w:rPr>
        <w:t>ρεμ</w:t>
      </w:r>
      <w:proofErr w:type="spellEnd"/>
      <w:r w:rsidRPr="00DB0C12">
        <w:rPr>
          <w:rFonts w:eastAsia="Times New Roman" w:cs="Times New Roman"/>
          <w:lang w:eastAsia="de-DE"/>
        </w:rPr>
        <w:t xml:space="preserve">βολῆς ("Lager") und </w:t>
      </w:r>
      <w:r w:rsidRPr="00DB0C12">
        <w:rPr>
          <w:rFonts w:eastAsia="Times New Roman" w:cs="Times New Roman"/>
          <w:b/>
          <w:bCs/>
          <w:rtl/>
          <w:lang w:eastAsia="de-DE"/>
        </w:rPr>
        <w:t>וַיַּעֲמֹד</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ἔστη</w:t>
      </w:r>
      <w:proofErr w:type="spellEnd"/>
      <w:r w:rsidRPr="00DB0C12">
        <w:rPr>
          <w:rFonts w:eastAsia="Times New Roman" w:cs="Times New Roman"/>
          <w:lang w:eastAsia="de-DE"/>
        </w:rPr>
        <w:t xml:space="preserve"> ("stellte sich").</w:t>
      </w:r>
    </w:p>
    <w:p w14:paraId="23FF652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Parallele doppelte Theophanie-Bewegung von Führungs- zu Schutzposition mit chiasmatischer Struktur.</w:t>
      </w:r>
    </w:p>
    <w:p w14:paraId="17D9148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Der Gottesbote, der vor Israels Heer herzog, wechselte nach hinten - auch die Wolkensäule ging von vorn nach hinten.</w:t>
      </w:r>
    </w:p>
    <w:p w14:paraId="7DF4C306"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14,20</w:t>
      </w:r>
    </w:p>
    <w:p w14:paraId="31EAAA6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וַיָּבֹ֞א בֵּ֣ין׀ מַחֲנֵ֣ה מִצְרַ֗יִם וּבֵין֙ מַחֲנֵ֣ה יִשְׂרָאֵ֔ל וַיְהִ֤י הֶֽעָנָן֙ וְהַחֹ֔שֶׁךְ וַיָּ֖אֶר אֶת־הַלָּ֑יְלָה וְלֹא־קָרַ֥ב זֶ֛ה אֶל־זֶ֖ה כָּל־הַלָּֽיְלָה׃</w:t>
      </w:r>
    </w:p>
    <w:p w14:paraId="1298EB2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Deutsch:</w:t>
      </w:r>
      <w:r w:rsidRPr="00DB0C12">
        <w:rPr>
          <w:rFonts w:eastAsia="Times New Roman" w:cs="Times New Roman"/>
          <w:lang w:eastAsia="de-DE"/>
        </w:rPr>
        <w:t xml:space="preserve"> Und sie kam zwischen das Heer der Ägypter und das Heer Israels, und sie war dort Wolke und Finsternis und erleuchtete hier die Nacht; und das eine kam dem anderen nicht nahe die ganze Nacht.</w:t>
      </w:r>
    </w:p>
    <w:p w14:paraId="0F81B23A"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D39BC55">
          <v:rect id="_x0000_i1401" style="width:0;height:1.5pt" o:hralign="center" o:hrstd="t" o:hr="t" fillcolor="#a0a0a0" stroked="f"/>
        </w:pict>
      </w:r>
    </w:p>
    <w:p w14:paraId="7D9F0EF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וַיָּבֹא בֵּין מַחֲנֵה מִצְרַיִם וּבֵין מַחֲנֵה יִשְׂרָאֵל וַיְהִי הֶעָנָן וְהַחֹשֶׁךְ וַיָּאֶר אֶת־הַלַּיְלָה וְלֹא־קָרַב זֶה אֶל־זֶה כָּל־הַלַּיְלָה</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וַיָּבֹא בֵּין מַחֲנֵה מִצְרַיִם וּבֵין מַחֲנֵה יִשְׂרָאֵל</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וַיְהִי הֶעָנָן וְהַחֹשֶׁךְ</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וַיָּאֶר אֶת־הַלַּיְלָה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וְלֹא־קָרַב זֶה אֶל־זֶה כָּל־הַלַּיְלָה</w:t>
      </w:r>
      <w:r w:rsidRPr="00DB0C12">
        <w:rPr>
          <w:rFonts w:eastAsia="Times New Roman" w:cs="Times New Roman"/>
          <w:lang w:eastAsia="de-DE"/>
        </w:rPr>
        <w:t>.</w:t>
      </w:r>
    </w:p>
    <w:p w14:paraId="5A0F21C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Trennwand:</w:t>
      </w:r>
      <w:r w:rsidRPr="00DB0C12">
        <w:rPr>
          <w:rFonts w:eastAsia="Times New Roman" w:cs="Times New Roman"/>
          <w:lang w:eastAsia="de-DE"/>
        </w:rPr>
        <w:t xml:space="preserve"> </w:t>
      </w:r>
      <w:r w:rsidRPr="00DB0C12">
        <w:rPr>
          <w:rFonts w:eastAsia="Times New Roman" w:cs="Times New Roman"/>
          <w:b/>
          <w:bCs/>
          <w:rtl/>
          <w:lang w:eastAsia="de-DE"/>
        </w:rPr>
        <w:t>בֵּין...וּבֵין</w:t>
      </w:r>
      <w:r w:rsidRPr="00DB0C12">
        <w:rPr>
          <w:rFonts w:eastAsia="Times New Roman" w:cs="Times New Roman"/>
          <w:rtl/>
          <w:lang w:eastAsia="de-DE"/>
        </w:rPr>
        <w:t xml:space="preserve"> </w:t>
      </w:r>
      <w:r w:rsidRPr="00DB0C12">
        <w:rPr>
          <w:rFonts w:eastAsia="Times New Roman" w:cs="Times New Roman"/>
          <w:lang w:eastAsia="de-DE"/>
        </w:rPr>
        <w:t xml:space="preserve">zeigt die Wolke als </w:t>
      </w:r>
      <w:r w:rsidRPr="00DB0C12">
        <w:rPr>
          <w:rFonts w:eastAsia="Times New Roman" w:cs="Times New Roman"/>
          <w:b/>
          <w:bCs/>
          <w:lang w:eastAsia="de-DE"/>
        </w:rPr>
        <w:t>Barriere</w:t>
      </w:r>
      <w:r w:rsidRPr="00DB0C12">
        <w:rPr>
          <w:rFonts w:eastAsia="Times New Roman" w:cs="Times New Roman"/>
          <w:lang w:eastAsia="de-DE"/>
        </w:rPr>
        <w:t xml:space="preserve"> zwischen den beiden Heeren. </w:t>
      </w:r>
      <w:r w:rsidRPr="00DB0C12">
        <w:rPr>
          <w:rFonts w:eastAsia="Times New Roman" w:cs="Times New Roman"/>
          <w:b/>
          <w:bCs/>
          <w:rtl/>
          <w:lang w:eastAsia="de-DE"/>
        </w:rPr>
        <w:t>קרב אֶל</w:t>
      </w:r>
      <w:r w:rsidRPr="00DB0C12">
        <w:rPr>
          <w:rFonts w:eastAsia="Times New Roman" w:cs="Times New Roman"/>
          <w:rtl/>
          <w:lang w:eastAsia="de-DE"/>
        </w:rPr>
        <w:t xml:space="preserve"> </w:t>
      </w:r>
      <w:r w:rsidRPr="00DB0C12">
        <w:rPr>
          <w:rFonts w:eastAsia="Times New Roman" w:cs="Times New Roman"/>
          <w:lang w:eastAsia="de-DE"/>
        </w:rPr>
        <w:t>bedeutet "sich nähern".</w:t>
      </w:r>
    </w:p>
    <w:p w14:paraId="118ED025" w14:textId="2401EF8E"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Paradoxe Wirkung:</w:t>
      </w:r>
      <w:r w:rsidRPr="00DB0C12">
        <w:rPr>
          <w:rFonts w:eastAsia="Times New Roman" w:cs="Times New Roman"/>
          <w:lang w:eastAsia="de-DE"/>
        </w:rPr>
        <w:t xml:space="preserve"> </w:t>
      </w:r>
      <w:r w:rsidRPr="00DB0C12">
        <w:rPr>
          <w:rFonts w:eastAsia="Times New Roman" w:cs="Times New Roman"/>
          <w:b/>
          <w:bCs/>
          <w:rtl/>
          <w:lang w:eastAsia="de-DE"/>
        </w:rPr>
        <w:t>הֶעָנָן וְהַחֹשֶׁךְ</w:t>
      </w:r>
      <w:r w:rsidRPr="00DB0C12">
        <w:rPr>
          <w:rFonts w:eastAsia="Times New Roman" w:cs="Times New Roman"/>
          <w:rtl/>
          <w:lang w:eastAsia="de-DE"/>
        </w:rPr>
        <w:t xml:space="preserve"> </w:t>
      </w:r>
      <w:r w:rsidRPr="00DB0C12">
        <w:rPr>
          <w:rFonts w:eastAsia="Times New Roman" w:cs="Times New Roman"/>
          <w:lang w:eastAsia="de-DE"/>
        </w:rPr>
        <w:t xml:space="preserve">(Wolke und Finsternis) für die Ägypter, aber </w:t>
      </w:r>
      <w:r w:rsidRPr="00DB0C12">
        <w:rPr>
          <w:rFonts w:eastAsia="Times New Roman" w:cs="Times New Roman"/>
          <w:b/>
          <w:bCs/>
          <w:rtl/>
          <w:lang w:eastAsia="de-DE"/>
        </w:rPr>
        <w:t>וַיָּאֶר אֶת־הַלַּיְלָה</w:t>
      </w:r>
      <w:r w:rsidRPr="00DB0C12">
        <w:rPr>
          <w:rFonts w:eastAsia="Times New Roman" w:cs="Times New Roman"/>
          <w:rtl/>
          <w:lang w:eastAsia="de-DE"/>
        </w:rPr>
        <w:t xml:space="preserve"> </w:t>
      </w:r>
      <w:r w:rsidRPr="00DB0C12">
        <w:rPr>
          <w:rFonts w:eastAsia="Times New Roman" w:cs="Times New Roman"/>
          <w:lang w:eastAsia="de-DE"/>
        </w:rPr>
        <w:t xml:space="preserve">("erleuchtete die Nacht") für Israel - </w:t>
      </w:r>
      <w:r w:rsidRPr="00DB0C12">
        <w:rPr>
          <w:rFonts w:eastAsia="Times New Roman" w:cs="Times New Roman"/>
          <w:b/>
          <w:bCs/>
          <w:lang w:eastAsia="de-DE"/>
        </w:rPr>
        <w:t>doppelte Funktion</w:t>
      </w:r>
      <w:r w:rsidRPr="00DB0C12">
        <w:rPr>
          <w:rFonts w:eastAsia="Times New Roman" w:cs="Times New Roman"/>
          <w:lang w:eastAsia="de-DE"/>
        </w:rPr>
        <w:t xml:space="preserve"> derselben Erscheinung.</w:t>
      </w:r>
      <w:r w:rsidR="00703AA6">
        <w:rPr>
          <w:rFonts w:eastAsia="Times New Roman" w:cs="Times New Roman"/>
          <w:lang w:eastAsia="de-DE"/>
        </w:rPr>
        <w:t xml:space="preserve"> </w:t>
      </w:r>
      <w:r w:rsidR="00703AA6">
        <w:t xml:space="preserve">Der hebräische Text von </w:t>
      </w:r>
      <w:r w:rsidR="00703AA6">
        <w:rPr>
          <w:rtl/>
        </w:rPr>
        <w:t>וַיָּאֶר</w:t>
      </w:r>
      <w:r w:rsidR="00703AA6">
        <w:t xml:space="preserve"> ist textkritisch problematisch; die LXX bietet eine erweiterte und interpretative Lösung: καὶ </w:t>
      </w:r>
      <w:proofErr w:type="spellStart"/>
      <w:r w:rsidR="00703AA6">
        <w:t>γνόφος</w:t>
      </w:r>
      <w:proofErr w:type="spellEnd"/>
      <w:r w:rsidR="00703AA6">
        <w:t xml:space="preserve"> ("und Dunkelheit") + </w:t>
      </w:r>
      <w:proofErr w:type="spellStart"/>
      <w:r w:rsidR="00703AA6">
        <w:t>διῆλθεν</w:t>
      </w:r>
      <w:proofErr w:type="spellEnd"/>
      <w:r w:rsidR="00703AA6">
        <w:t xml:space="preserve"> ἡ </w:t>
      </w:r>
      <w:proofErr w:type="spellStart"/>
      <w:r w:rsidR="00703AA6">
        <w:t>νύξ</w:t>
      </w:r>
      <w:proofErr w:type="spellEnd"/>
      <w:r w:rsidR="00703AA6">
        <w:t xml:space="preserve"> ("die Nacht verging"), was die Schwierigkeit des MT umgeht.</w:t>
      </w:r>
    </w:p>
    <w:p w14:paraId="2ED3C58D" w14:textId="31889785"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276FA0">
        <w:t xml:space="preserve">bietet eine erweiterte und klarere Beschreibung: Sie fügt καὶ </w:t>
      </w:r>
      <w:proofErr w:type="spellStart"/>
      <w:r w:rsidR="00276FA0">
        <w:t>γνόφος</w:t>
      </w:r>
      <w:proofErr w:type="spellEnd"/>
      <w:r w:rsidR="00276FA0">
        <w:t xml:space="preserve"> ("und Dunkelheit") hinzu und ersetzt das schwierige </w:t>
      </w:r>
      <w:r w:rsidR="00276FA0">
        <w:rPr>
          <w:rtl/>
        </w:rPr>
        <w:t>וַיָּאֶר</w:t>
      </w:r>
      <w:r w:rsidR="00276FA0">
        <w:t xml:space="preserve"> mit </w:t>
      </w:r>
      <w:proofErr w:type="spellStart"/>
      <w:r w:rsidR="00276FA0">
        <w:t>διῆλθεν</w:t>
      </w:r>
      <w:proofErr w:type="spellEnd"/>
      <w:r w:rsidR="00276FA0">
        <w:t xml:space="preserve"> ἡ </w:t>
      </w:r>
      <w:proofErr w:type="spellStart"/>
      <w:r w:rsidR="00276FA0">
        <w:t>νύξ</w:t>
      </w:r>
      <w:proofErr w:type="spellEnd"/>
      <w:r w:rsidR="00276FA0">
        <w:t xml:space="preserve"> ("die Nacht verging"), was eine interpretative Lösung für den problematischen hebräischen Text darstellt.</w:t>
      </w:r>
    </w:p>
    <w:p w14:paraId="0D4E8F3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Strategische Positionierung mit paradoxer Doppelfunktion und resultierender nächtlicher Trennung.</w:t>
      </w:r>
    </w:p>
    <w:p w14:paraId="19D8CE0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Sie kam zwischen die ägyptischen und israelitischen Heere - dort war sie Wolke und Finsternis (für die einen), aber erleuchtete die Nacht (für die anderen). Keiner näherte sich dem anderen die ganze Nacht.</w:t>
      </w:r>
    </w:p>
    <w:p w14:paraId="2D65B4D8"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14,21</w:t>
      </w:r>
    </w:p>
    <w:p w14:paraId="31D7A06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וַיֵּ֨ט מֹשֶׁ֣ה אֶת־יָדוֹ֮ עַל־הַיָּם֒ וַיּ֣וֹלֶךְ יְהוָ֣ה׀ אֶת־הַ֠יָּם בְּר֨וּחַ קָדִ֤ים עַזָּה֙ כָּל־הַלַּ֔יְלָה וַיָּ֥שֶׂם אֶת־הַיָּ֖ם לֶחָרָבָ֑ה וַיִּבָּקְע֖וּ הַמָּֽיִם׃</w:t>
      </w:r>
    </w:p>
    <w:p w14:paraId="38326D4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Mose streckte seine Hand über das Meer aus, und der Ewige ließ das Meer durch einen starken Ostwind die ganze Nacht zurückweichen und machte das Meer zum trockenen Land, und das Wasser spaltete sich.</w:t>
      </w:r>
    </w:p>
    <w:p w14:paraId="019659E4"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AFB0B67">
          <v:rect id="_x0000_i1402" style="width:0;height:1.5pt" o:hralign="center" o:hrstd="t" o:hr="t" fillcolor="#a0a0a0" stroked="f"/>
        </w:pict>
      </w:r>
    </w:p>
    <w:p w14:paraId="00033C4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וַיֵּט מֹשֶׁה אֶת־יָדוֹ עַל־הַיָּם וַיּוֹלֶךְ יְהוָה אֶת־הַיָּם בְּרוּחַ קָדִים עַזָּה כָּל־הַלַּיְלָה וַיָּשֶׂם אֶת־הַיָּם לֶחָרָבָה וַיִּבָּקְעוּ הַמָּיִם</w:t>
      </w:r>
      <w:r w:rsidRPr="00DB0C12">
        <w:rPr>
          <w:rFonts w:eastAsia="Times New Roman" w:cs="Times New Roman"/>
          <w:rtl/>
          <w:lang w:eastAsia="de-DE"/>
        </w:rPr>
        <w:t xml:space="preserve"> </w:t>
      </w:r>
      <w:r w:rsidRPr="00DB0C12">
        <w:rPr>
          <w:rFonts w:eastAsia="Times New Roman" w:cs="Times New Roman"/>
          <w:lang w:eastAsia="de-DE"/>
        </w:rPr>
        <w:t xml:space="preserve">ist eine Sequenz von fünf wayyiqtol-Formen: </w:t>
      </w:r>
      <w:r w:rsidRPr="00DB0C12">
        <w:rPr>
          <w:rFonts w:eastAsia="Times New Roman" w:cs="Times New Roman"/>
          <w:b/>
          <w:bCs/>
          <w:rtl/>
          <w:lang w:eastAsia="de-DE"/>
        </w:rPr>
        <w:t>וַיֵּט מֹשֶׁה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וַיּוֹלֶךְ יְהוָה</w:t>
      </w:r>
      <w:r w:rsidRPr="00DB0C12">
        <w:rPr>
          <w:rFonts w:eastAsia="Times New Roman" w:cs="Times New Roman"/>
          <w:rtl/>
          <w:lang w:eastAsia="de-DE"/>
        </w:rPr>
        <w:t xml:space="preserve"> </w:t>
      </w:r>
      <w:r w:rsidRPr="00DB0C12">
        <w:rPr>
          <w:rFonts w:eastAsia="Times New Roman" w:cs="Times New Roman"/>
          <w:lang w:eastAsia="de-DE"/>
        </w:rPr>
        <w:t xml:space="preserve">(Hiphil von </w:t>
      </w:r>
      <w:r w:rsidRPr="00DB0C12">
        <w:rPr>
          <w:rFonts w:eastAsia="Times New Roman" w:cs="Times New Roman"/>
          <w:b/>
          <w:bCs/>
          <w:rtl/>
          <w:lang w:eastAsia="de-DE"/>
        </w:rPr>
        <w:t>הלך</w:t>
      </w:r>
      <w:r w:rsidRPr="00DB0C12">
        <w:rPr>
          <w:rFonts w:eastAsia="Times New Roman" w:cs="Times New Roman"/>
          <w:lang w:eastAsia="de-DE"/>
        </w:rPr>
        <w:t xml:space="preserve">, "führen/leiten") + </w:t>
      </w:r>
      <w:r w:rsidRPr="00DB0C12">
        <w:rPr>
          <w:rFonts w:eastAsia="Times New Roman" w:cs="Times New Roman"/>
          <w:b/>
          <w:bCs/>
          <w:rtl/>
          <w:lang w:eastAsia="de-DE"/>
        </w:rPr>
        <w:t>וַיָּשֶׂם</w:t>
      </w:r>
      <w:r w:rsidRPr="00DB0C12">
        <w:rPr>
          <w:rFonts w:eastAsia="Times New Roman" w:cs="Times New Roman"/>
          <w:rtl/>
          <w:lang w:eastAsia="de-DE"/>
        </w:rPr>
        <w:t xml:space="preserve"> </w:t>
      </w:r>
      <w:r w:rsidRPr="00DB0C12">
        <w:rPr>
          <w:rFonts w:eastAsia="Times New Roman" w:cs="Times New Roman"/>
          <w:lang w:eastAsia="de-DE"/>
        </w:rPr>
        <w:t xml:space="preserve">(von </w:t>
      </w:r>
      <w:r w:rsidRPr="00DB0C12">
        <w:rPr>
          <w:rFonts w:eastAsia="Times New Roman" w:cs="Times New Roman"/>
          <w:b/>
          <w:bCs/>
          <w:rtl/>
          <w:lang w:eastAsia="de-DE"/>
        </w:rPr>
        <w:t>שׂים</w:t>
      </w:r>
      <w:r w:rsidRPr="00DB0C12">
        <w:rPr>
          <w:rFonts w:eastAsia="Times New Roman" w:cs="Times New Roman"/>
          <w:lang w:eastAsia="de-DE"/>
        </w:rPr>
        <w:t xml:space="preserve">) + </w:t>
      </w:r>
      <w:r w:rsidRPr="00DB0C12">
        <w:rPr>
          <w:rFonts w:eastAsia="Times New Roman" w:cs="Times New Roman"/>
          <w:b/>
          <w:bCs/>
          <w:rtl/>
          <w:lang w:eastAsia="de-DE"/>
        </w:rPr>
        <w:t>וַיִּבָּקְעוּ</w:t>
      </w:r>
      <w:r w:rsidRPr="00DB0C12">
        <w:rPr>
          <w:rFonts w:eastAsia="Times New Roman" w:cs="Times New Roman"/>
          <w:lang w:eastAsia="de-DE"/>
        </w:rPr>
        <w:t>.</w:t>
      </w:r>
    </w:p>
    <w:p w14:paraId="172CF97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Menschliche und göttliche Aktion:</w:t>
      </w:r>
      <w:r w:rsidRPr="00DB0C12">
        <w:rPr>
          <w:rFonts w:eastAsia="Times New Roman" w:cs="Times New Roman"/>
          <w:lang w:eastAsia="de-DE"/>
        </w:rPr>
        <w:t xml:space="preserve"> </w:t>
      </w:r>
      <w:r w:rsidRPr="00DB0C12">
        <w:rPr>
          <w:rFonts w:eastAsia="Times New Roman" w:cs="Times New Roman"/>
          <w:b/>
          <w:bCs/>
          <w:rtl/>
          <w:lang w:eastAsia="de-DE"/>
        </w:rPr>
        <w:t>וַיֵּט מֹשֶׁה</w:t>
      </w:r>
      <w:r w:rsidRPr="00DB0C12">
        <w:rPr>
          <w:rFonts w:eastAsia="Times New Roman" w:cs="Times New Roman"/>
          <w:rtl/>
          <w:lang w:eastAsia="de-DE"/>
        </w:rPr>
        <w:t xml:space="preserve"> </w:t>
      </w:r>
      <w:r w:rsidRPr="00DB0C12">
        <w:rPr>
          <w:rFonts w:eastAsia="Times New Roman" w:cs="Times New Roman"/>
          <w:lang w:eastAsia="de-DE"/>
        </w:rPr>
        <w:t xml:space="preserve">- menschlicher Gehorsam, </w:t>
      </w:r>
      <w:r w:rsidRPr="00DB0C12">
        <w:rPr>
          <w:rFonts w:eastAsia="Times New Roman" w:cs="Times New Roman"/>
          <w:b/>
          <w:bCs/>
          <w:rtl/>
          <w:lang w:eastAsia="de-DE"/>
        </w:rPr>
        <w:t>וַיּוֹלֶךְ יְהוָה</w:t>
      </w:r>
      <w:r w:rsidRPr="00DB0C12">
        <w:rPr>
          <w:rFonts w:eastAsia="Times New Roman" w:cs="Times New Roman"/>
          <w:rtl/>
          <w:lang w:eastAsia="de-DE"/>
        </w:rPr>
        <w:t xml:space="preserve"> </w:t>
      </w:r>
      <w:r w:rsidRPr="00DB0C12">
        <w:rPr>
          <w:rFonts w:eastAsia="Times New Roman" w:cs="Times New Roman"/>
          <w:lang w:eastAsia="de-DE"/>
        </w:rPr>
        <w:t xml:space="preserve">- göttliche Macht. </w:t>
      </w:r>
      <w:r w:rsidRPr="00DB0C12">
        <w:rPr>
          <w:rFonts w:eastAsia="Times New Roman" w:cs="Times New Roman"/>
          <w:b/>
          <w:bCs/>
          <w:rtl/>
          <w:lang w:eastAsia="de-DE"/>
        </w:rPr>
        <w:t>רוּחַ קָדִים עַזָּה</w:t>
      </w:r>
      <w:r w:rsidRPr="00DB0C12">
        <w:rPr>
          <w:rFonts w:eastAsia="Times New Roman" w:cs="Times New Roman"/>
          <w:rtl/>
          <w:lang w:eastAsia="de-DE"/>
        </w:rPr>
        <w:t xml:space="preserve"> </w:t>
      </w:r>
      <w:r w:rsidRPr="00DB0C12">
        <w:rPr>
          <w:rFonts w:eastAsia="Times New Roman" w:cs="Times New Roman"/>
          <w:lang w:eastAsia="de-DE"/>
        </w:rPr>
        <w:t>ist "starker Ostwind".</w:t>
      </w:r>
    </w:p>
    <w:p w14:paraId="336C197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Transformation:</w:t>
      </w:r>
      <w:r w:rsidRPr="00DB0C12">
        <w:rPr>
          <w:rFonts w:eastAsia="Times New Roman" w:cs="Times New Roman"/>
          <w:lang w:eastAsia="de-DE"/>
        </w:rPr>
        <w:t xml:space="preserve"> </w:t>
      </w:r>
      <w:r w:rsidRPr="00DB0C12">
        <w:rPr>
          <w:rFonts w:eastAsia="Times New Roman" w:cs="Times New Roman"/>
          <w:b/>
          <w:bCs/>
          <w:rtl/>
          <w:lang w:eastAsia="de-DE"/>
        </w:rPr>
        <w:t>שׂים לְ</w:t>
      </w:r>
      <w:r w:rsidRPr="00DB0C12">
        <w:rPr>
          <w:rFonts w:eastAsia="Times New Roman" w:cs="Times New Roman"/>
          <w:rtl/>
          <w:lang w:eastAsia="de-DE"/>
        </w:rPr>
        <w:t xml:space="preserve"> </w:t>
      </w:r>
      <w:r w:rsidRPr="00DB0C12">
        <w:rPr>
          <w:rFonts w:eastAsia="Times New Roman" w:cs="Times New Roman"/>
          <w:lang w:eastAsia="de-DE"/>
        </w:rPr>
        <w:t xml:space="preserve">bedeutet "machen zu". </w:t>
      </w:r>
      <w:r w:rsidRPr="00DB0C12">
        <w:rPr>
          <w:rFonts w:eastAsia="Times New Roman" w:cs="Times New Roman"/>
          <w:b/>
          <w:bCs/>
          <w:rtl/>
          <w:lang w:eastAsia="de-DE"/>
        </w:rPr>
        <w:t>חָרָבָה</w:t>
      </w:r>
      <w:r w:rsidRPr="00DB0C12">
        <w:rPr>
          <w:rFonts w:eastAsia="Times New Roman" w:cs="Times New Roman"/>
          <w:rtl/>
          <w:lang w:eastAsia="de-DE"/>
        </w:rPr>
        <w:t xml:space="preserve"> </w:t>
      </w:r>
      <w:r w:rsidRPr="00DB0C12">
        <w:rPr>
          <w:rFonts w:eastAsia="Times New Roman" w:cs="Times New Roman"/>
          <w:lang w:eastAsia="de-DE"/>
        </w:rPr>
        <w:t xml:space="preserve">ist "trockenes Land/Wüste". </w:t>
      </w:r>
      <w:r w:rsidRPr="00DB0C12">
        <w:rPr>
          <w:rFonts w:eastAsia="Times New Roman" w:cs="Times New Roman"/>
          <w:b/>
          <w:bCs/>
          <w:rtl/>
          <w:lang w:eastAsia="de-DE"/>
        </w:rPr>
        <w:t>בקע</w:t>
      </w:r>
      <w:r w:rsidRPr="00DB0C12">
        <w:rPr>
          <w:rFonts w:eastAsia="Times New Roman" w:cs="Times New Roman"/>
          <w:rtl/>
          <w:lang w:eastAsia="de-DE"/>
        </w:rPr>
        <w:t xml:space="preserve"> </w:t>
      </w:r>
      <w:r w:rsidRPr="00DB0C12">
        <w:rPr>
          <w:rFonts w:eastAsia="Times New Roman" w:cs="Times New Roman"/>
          <w:lang w:eastAsia="de-DE"/>
        </w:rPr>
        <w:t>bedeutet "sich spalten".</w:t>
      </w:r>
    </w:p>
    <w:p w14:paraId="551AEBF1" w14:textId="6527F096"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276FA0">
        <w:t xml:space="preserve">weist eine markante geographische Abweichung auf. Während der MT </w:t>
      </w:r>
      <w:r w:rsidR="00276FA0">
        <w:rPr>
          <w:rtl/>
        </w:rPr>
        <w:t>רוּחַ קָדִים</w:t>
      </w:r>
      <w:r w:rsidR="00276FA0">
        <w:t xml:space="preserve"> („Ostwind“) liest, übersetzt die LXX mit </w:t>
      </w:r>
      <w:proofErr w:type="spellStart"/>
      <w:r w:rsidR="00276FA0">
        <w:t>ἀνέμῳ</w:t>
      </w:r>
      <w:proofErr w:type="spellEnd"/>
      <w:r w:rsidR="00276FA0">
        <w:t xml:space="preserve"> </w:t>
      </w:r>
      <w:proofErr w:type="spellStart"/>
      <w:r w:rsidR="00276FA0">
        <w:t>νότῳ</w:t>
      </w:r>
      <w:proofErr w:type="spellEnd"/>
      <w:r w:rsidR="00276FA0">
        <w:t xml:space="preserve"> („Südwind“). Der Ostwind entspricht eher der realen geographischen Situation Ägyptens, da Heuschrecken gewöhnlich aus den östlichen Wüstengebieten (Sinai/Arabien) herüberkamen. Die LXX hingegen spiegelt entweder eine abweichende hebräische Vorlage wider oder deutet den Wind symbolisch um. Die Variante verdeutlicht, wie Übersetzungen nicht nur sprachlich, sondern auch durch unterschiedliche geographische und theologische Vorstellungen geprägt sein können.</w:t>
      </w:r>
    </w:p>
    <w:p w14:paraId="04DA618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Fünfstufige Wunderssequenz von menschlichem Gehorsam über göttliche Windführung zu Landverwandlung und Wasserspaltung.</w:t>
      </w:r>
    </w:p>
    <w:p w14:paraId="48DD58B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Mose streckte seine Hand übers Meer aus - JHWH trieb das Meer mit starkem Ostwind die ganze Nacht zurück, machte das Meer zu trockenem Land, und die Wasser spalteten sich.</w:t>
      </w:r>
    </w:p>
    <w:p w14:paraId="6EA1D719"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14,22</w:t>
      </w:r>
    </w:p>
    <w:p w14:paraId="51C5B9C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וַיָּבֹ֧אוּ בְנֵֽי־יִשְׂרָאֵ֛ל בְּת֥וֹךְ הַיָּ֖ם בַּיַּבָּשָׁ֑ה וְהַמַּ֤יִם לָהֶם֙ חֹמָ֔ה מִֽימִינָ֖ם וּמִשְּׂמֹאלָֽם׃</w:t>
      </w:r>
    </w:p>
    <w:p w14:paraId="29746C6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Söhne Israels kamen mitten in das Meer hinein auf dem Trockenen, und die Wasser waren ihnen eine Mauer zu ihrer Rechten und zu ihrer Linken.</w:t>
      </w:r>
    </w:p>
    <w:p w14:paraId="726F3083"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6BF15870">
          <v:rect id="_x0000_i1403" style="width:0;height:1.5pt" o:hralign="center" o:hrstd="t" o:hr="t" fillcolor="#a0a0a0" stroked="f"/>
        </w:pict>
      </w:r>
    </w:p>
    <w:p w14:paraId="2EA4F8E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b/>
          <w:bCs/>
          <w:rtl/>
          <w:lang w:eastAsia="de-DE"/>
        </w:rPr>
        <w:t>וַיָּבֹאוּ בְנֵֽי־יִשְׂרָאֵל בְּתוֹךְ הַיָּם בַּיַּבָּשָׁה וְהַמַּיִם לָהֶם חֹמָה מִֽימִינָם וּמִשְּׂמֹאלָם</w:t>
      </w:r>
      <w:r w:rsidRPr="00DB0C12">
        <w:rPr>
          <w:rFonts w:eastAsia="Times New Roman" w:cs="Times New Roman"/>
          <w:rtl/>
          <w:lang w:eastAsia="de-DE"/>
        </w:rPr>
        <w:t xml:space="preserve"> </w:t>
      </w:r>
      <w:r w:rsidRPr="00DB0C12">
        <w:rPr>
          <w:rFonts w:eastAsia="Times New Roman" w:cs="Times New Roman"/>
          <w:lang w:eastAsia="de-DE"/>
        </w:rPr>
        <w:t xml:space="preserve">ist </w:t>
      </w:r>
      <w:r w:rsidRPr="00DB0C12">
        <w:rPr>
          <w:rFonts w:eastAsia="Times New Roman" w:cs="Times New Roman"/>
          <w:b/>
          <w:bCs/>
          <w:rtl/>
          <w:lang w:eastAsia="de-DE"/>
        </w:rPr>
        <w:t>וַיָּבֹאוּ בְנֵי־יִשְׂרָאֵל בְּתוֹךְ הַיָּם בַּיַּבָּשָׁה</w:t>
      </w:r>
      <w:r w:rsidRPr="00DB0C12">
        <w:rPr>
          <w:rFonts w:eastAsia="Times New Roman" w:cs="Times New Roman"/>
          <w:rtl/>
          <w:lang w:eastAsia="de-DE"/>
        </w:rPr>
        <w:t xml:space="preserve"> </w:t>
      </w:r>
      <w:r w:rsidRPr="00DB0C12">
        <w:rPr>
          <w:rFonts w:eastAsia="Times New Roman" w:cs="Times New Roman"/>
          <w:lang w:eastAsia="de-DE"/>
        </w:rPr>
        <w:t xml:space="preserve">+ </w:t>
      </w:r>
      <w:r w:rsidRPr="00DB0C12">
        <w:rPr>
          <w:rFonts w:eastAsia="Times New Roman" w:cs="Times New Roman"/>
          <w:b/>
          <w:bCs/>
          <w:rtl/>
          <w:lang w:eastAsia="de-DE"/>
        </w:rPr>
        <w:t>וְהַמַּיִם לָהֶם חֹמָה מִֽימִינָם וּמִשְּׂמֹאלָם</w:t>
      </w:r>
      <w:r w:rsidRPr="00DB0C12">
        <w:rPr>
          <w:rFonts w:eastAsia="Times New Roman" w:cs="Times New Roman"/>
          <w:lang w:eastAsia="de-DE"/>
        </w:rPr>
        <w:t>.</w:t>
      </w:r>
    </w:p>
    <w:p w14:paraId="09EE156F" w14:textId="045AC4B3"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בְּתוֹךְ הַיָּם בַּיַּבָּשָׁה</w:t>
      </w:r>
      <w:r w:rsidRPr="00DB0C12">
        <w:rPr>
          <w:rFonts w:eastAsia="Times New Roman" w:cs="Times New Roman"/>
          <w:rtl/>
          <w:lang w:eastAsia="de-DE"/>
        </w:rPr>
        <w:t xml:space="preserve"> </w:t>
      </w:r>
      <w:r w:rsidRPr="00DB0C12">
        <w:rPr>
          <w:rFonts w:eastAsia="Times New Roman" w:cs="Times New Roman"/>
          <w:lang w:eastAsia="de-DE"/>
        </w:rPr>
        <w:t xml:space="preserve">ist das Paradox - "mitten im Meer auf trockenem Land". </w:t>
      </w:r>
      <w:r w:rsidRPr="00DB0C12">
        <w:rPr>
          <w:rFonts w:eastAsia="Times New Roman" w:cs="Times New Roman"/>
          <w:b/>
          <w:bCs/>
          <w:rtl/>
          <w:lang w:eastAsia="de-DE"/>
        </w:rPr>
        <w:t>יַבָּשָׁה</w:t>
      </w:r>
      <w:r w:rsidRPr="00DB0C12">
        <w:rPr>
          <w:rFonts w:eastAsia="Times New Roman" w:cs="Times New Roman"/>
          <w:rtl/>
          <w:lang w:eastAsia="de-DE"/>
        </w:rPr>
        <w:t xml:space="preserve"> </w:t>
      </w:r>
      <w:r w:rsidRPr="00DB0C12">
        <w:rPr>
          <w:rFonts w:eastAsia="Times New Roman" w:cs="Times New Roman"/>
          <w:lang w:eastAsia="de-DE"/>
        </w:rPr>
        <w:t>ist fester, trockener Boden.</w:t>
      </w:r>
    </w:p>
    <w:p w14:paraId="0DB8F06F" w14:textId="2938C5BE"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rtl/>
          <w:lang w:eastAsia="de-DE"/>
        </w:rPr>
        <w:t>חוֹמָה</w:t>
      </w:r>
      <w:r w:rsidRPr="00DB0C12">
        <w:rPr>
          <w:rFonts w:eastAsia="Times New Roman" w:cs="Times New Roman"/>
          <w:rtl/>
          <w:lang w:eastAsia="de-DE"/>
        </w:rPr>
        <w:t xml:space="preserve"> </w:t>
      </w:r>
      <w:r w:rsidRPr="00DB0C12">
        <w:rPr>
          <w:rFonts w:eastAsia="Times New Roman" w:cs="Times New Roman"/>
          <w:lang w:eastAsia="de-DE"/>
        </w:rPr>
        <w:t xml:space="preserve">ist "Mauer/Wall" - das Wasser steht wie </w:t>
      </w:r>
      <w:r w:rsidRPr="00DB0C12">
        <w:rPr>
          <w:rFonts w:eastAsia="Times New Roman" w:cs="Times New Roman"/>
          <w:b/>
          <w:bCs/>
          <w:lang w:eastAsia="de-DE"/>
        </w:rPr>
        <w:t>Schutzwände</w:t>
      </w:r>
      <w:r w:rsidRPr="00DB0C12">
        <w:rPr>
          <w:rFonts w:eastAsia="Times New Roman" w:cs="Times New Roman"/>
          <w:lang w:eastAsia="de-DE"/>
        </w:rPr>
        <w:t xml:space="preserve"> rechts und links. </w:t>
      </w:r>
      <w:r w:rsidRPr="00DB0C12">
        <w:rPr>
          <w:rFonts w:eastAsia="Times New Roman" w:cs="Times New Roman"/>
          <w:b/>
          <w:bCs/>
          <w:rtl/>
          <w:lang w:eastAsia="de-DE"/>
        </w:rPr>
        <w:t>מִימִין וּמִשְּׂמֹאל</w:t>
      </w:r>
      <w:r w:rsidRPr="00DB0C12">
        <w:rPr>
          <w:rFonts w:eastAsia="Times New Roman" w:cs="Times New Roman"/>
          <w:rtl/>
          <w:lang w:eastAsia="de-DE"/>
        </w:rPr>
        <w:t xml:space="preserve"> </w:t>
      </w:r>
      <w:r w:rsidRPr="00DB0C12">
        <w:rPr>
          <w:rFonts w:eastAsia="Times New Roman" w:cs="Times New Roman"/>
          <w:lang w:eastAsia="de-DE"/>
        </w:rPr>
        <w:t>ist "von rechts und von links".</w:t>
      </w:r>
    </w:p>
    <w:p w14:paraId="0AEC932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b/>
          <w:bCs/>
          <w:rtl/>
          <w:lang w:eastAsia="de-DE"/>
        </w:rPr>
        <w:t>בְּתוֹךְ</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εἰς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μέσον</w:t>
      </w:r>
      <w:proofErr w:type="spellEnd"/>
      <w:r w:rsidRPr="00DB0C12">
        <w:rPr>
          <w:rFonts w:eastAsia="Times New Roman" w:cs="Times New Roman"/>
          <w:lang w:eastAsia="de-DE"/>
        </w:rPr>
        <w:t xml:space="preserve"> ("in die Mitte"), </w:t>
      </w:r>
      <w:r w:rsidRPr="00DB0C12">
        <w:rPr>
          <w:rFonts w:eastAsia="Times New Roman" w:cs="Times New Roman"/>
          <w:b/>
          <w:bCs/>
          <w:rtl/>
          <w:lang w:eastAsia="de-DE"/>
        </w:rPr>
        <w:t>בַּיַּבָּשָׁה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διὰ</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τῆς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ξηρᾶς</w:t>
      </w:r>
      <w:proofErr w:type="spellEnd"/>
      <w:r w:rsidRPr="00DB0C12">
        <w:rPr>
          <w:rFonts w:eastAsia="Times New Roman" w:cs="Times New Roman"/>
          <w:lang w:eastAsia="de-DE"/>
        </w:rPr>
        <w:t xml:space="preserve"> ("durch das Trockene") und </w:t>
      </w:r>
      <w:r w:rsidRPr="00DB0C12">
        <w:rPr>
          <w:rFonts w:eastAsia="Times New Roman" w:cs="Times New Roman"/>
          <w:b/>
          <w:bCs/>
          <w:rtl/>
          <w:lang w:eastAsia="de-DE"/>
        </w:rPr>
        <w:t>חוֹמָה</w:t>
      </w:r>
      <w:r w:rsidRPr="00DB0C12">
        <w:rPr>
          <w:rFonts w:eastAsia="Times New Roman" w:cs="Times New Roman"/>
          <w:rtl/>
          <w:lang w:eastAsia="de-DE"/>
        </w:rPr>
        <w:t xml:space="preserve"> </w:t>
      </w:r>
      <w:r w:rsidRPr="00DB0C12">
        <w:rPr>
          <w:rFonts w:eastAsia="Times New Roman" w:cs="Times New Roman"/>
          <w:lang w:eastAsia="de-DE"/>
        </w:rPr>
        <w:t xml:space="preserve">mit </w:t>
      </w:r>
      <w:proofErr w:type="spellStart"/>
      <w:r w:rsidRPr="00DB0C12">
        <w:rPr>
          <w:rFonts w:eastAsia="Times New Roman" w:cs="Times New Roman"/>
          <w:lang w:eastAsia="de-DE"/>
        </w:rPr>
        <w:t>τεῖχος</w:t>
      </w:r>
      <w:proofErr w:type="spellEnd"/>
      <w:r w:rsidRPr="00DB0C12">
        <w:rPr>
          <w:rFonts w:eastAsia="Times New Roman" w:cs="Times New Roman"/>
          <w:lang w:eastAsia="de-DE"/>
        </w:rPr>
        <w:t xml:space="preserve"> ("Mauer").</w:t>
      </w:r>
    </w:p>
    <w:p w14:paraId="30D5842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Paradoxer Meeresdurchzug mit beidseitigen Wassermauern als Schutz.</w:t>
      </w:r>
    </w:p>
    <w:p w14:paraId="0A3A945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lang w:eastAsia="de-DE"/>
        </w:rPr>
        <w:t>Die Israeliten zogen mitten durchs Meer auf trockenem Land - die Wasser standen ihnen wie Mauern rechts und links.</w:t>
      </w:r>
    </w:p>
    <w:p w14:paraId="1F4CBA15"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14,23</w:t>
      </w:r>
    </w:p>
    <w:p w14:paraId="5D8B8A3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וַיִּרְדְּפ֤וּ מִצְרַ֨יִם֙ וַיָּבֹ֣אוּ אַחֲרֵיהֶ֔ם כֹּ֚ל ס֣וּס פַּרְעֹ֔ה רִכְבֹּ֖ו וּפָרָשָׁ֑יו אֶל־תּ֖וֹךְ הַיָּֽם׃</w:t>
      </w:r>
    </w:p>
    <w:p w14:paraId="4D41A6CF" w14:textId="2AE2C688"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Ägypter jagten nach und kamen hinter ihnen her, alle Pferde </w:t>
      </w:r>
      <w:r w:rsidR="00575C59">
        <w:rPr>
          <w:rFonts w:eastAsia="Times New Roman" w:cs="Times New Roman"/>
          <w:lang w:eastAsia="de-DE"/>
        </w:rPr>
        <w:t>Par’o</w:t>
      </w:r>
      <w:r w:rsidRPr="00DB0C12">
        <w:rPr>
          <w:rFonts w:eastAsia="Times New Roman" w:cs="Times New Roman"/>
          <w:lang w:eastAsia="de-DE"/>
        </w:rPr>
        <w:t>s, seine Wagen und seine Reiter, mitten ins Meer.</w:t>
      </w:r>
    </w:p>
    <w:p w14:paraId="6AA93CB2"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lastRenderedPageBreak/>
        <w:pict w14:anchorId="2CEE950F">
          <v:rect id="_x0000_i1404" style="width:0;height:1.5pt" o:hralign="center" o:hrstd="t" o:hr="t" fillcolor="#a0a0a0" stroked="f"/>
        </w:pict>
      </w:r>
    </w:p>
    <w:p w14:paraId="798A6F4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וַיִּרְדְּפוּ מִצְרַיִם וַיָּבֹאוּ אַחֲרֵיהֶם + כֹּל סוּס פַּרְעֹה רִכְבּוֹ וּפָרָשָׁיו + אֶל־תּוֹךְ הַיָּם</w:t>
      </w:r>
      <w:r w:rsidRPr="00DB0C12">
        <w:rPr>
          <w:rFonts w:eastAsia="Times New Roman" w:cs="Times New Roman"/>
          <w:lang w:eastAsia="de-DE"/>
        </w:rPr>
        <w:t>.</w:t>
      </w:r>
    </w:p>
    <w:p w14:paraId="4EDBBEE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Fatale Verfolgung:</w:t>
      </w:r>
      <w:r w:rsidRPr="00DB0C12">
        <w:rPr>
          <w:rFonts w:eastAsia="Times New Roman" w:cs="Times New Roman"/>
          <w:lang w:eastAsia="de-DE"/>
        </w:rPr>
        <w:t xml:space="preserve"> </w:t>
      </w:r>
      <w:r w:rsidRPr="00DB0C12">
        <w:rPr>
          <w:rFonts w:eastAsia="Times New Roman" w:cs="Times New Roman"/>
          <w:rtl/>
          <w:lang w:eastAsia="de-DE"/>
        </w:rPr>
        <w:t>רדף</w:t>
      </w:r>
      <w:r w:rsidRPr="00DB0C12">
        <w:rPr>
          <w:rFonts w:eastAsia="Times New Roman" w:cs="Times New Roman"/>
          <w:lang w:eastAsia="de-DE"/>
        </w:rPr>
        <w:t xml:space="preserve"> und </w:t>
      </w:r>
      <w:r w:rsidRPr="00DB0C12">
        <w:rPr>
          <w:rFonts w:eastAsia="Times New Roman" w:cs="Times New Roman"/>
          <w:rtl/>
          <w:lang w:eastAsia="de-DE"/>
        </w:rPr>
        <w:t>בוא אַחֲרֵי</w:t>
      </w:r>
      <w:r w:rsidRPr="00DB0C12">
        <w:rPr>
          <w:rFonts w:eastAsia="Times New Roman" w:cs="Times New Roman"/>
          <w:lang w:eastAsia="de-DE"/>
        </w:rPr>
        <w:t xml:space="preserve"> zeigen die intensive Verfolgung. Die Ägypter folgen blind in die Falle.</w:t>
      </w:r>
    </w:p>
    <w:p w14:paraId="5F36675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Militärische Vollständigkeit:</w:t>
      </w:r>
      <w:r w:rsidRPr="00DB0C12">
        <w:rPr>
          <w:rFonts w:eastAsia="Times New Roman" w:cs="Times New Roman"/>
          <w:lang w:eastAsia="de-DE"/>
        </w:rPr>
        <w:t xml:space="preserve"> </w:t>
      </w:r>
      <w:r w:rsidRPr="00DB0C12">
        <w:rPr>
          <w:rFonts w:eastAsia="Times New Roman" w:cs="Times New Roman"/>
          <w:rtl/>
          <w:lang w:eastAsia="de-DE"/>
        </w:rPr>
        <w:t>כֹּל סוּס פַּרְעֹה רִכְבּוֹ וּפָרָשָׁיו</w:t>
      </w:r>
      <w:r w:rsidRPr="00DB0C12">
        <w:rPr>
          <w:rFonts w:eastAsia="Times New Roman" w:cs="Times New Roman"/>
          <w:lang w:eastAsia="de-DE"/>
        </w:rPr>
        <w:t xml:space="preserve"> - die gesamte Elite-Streitmacht folgt ins Meer.</w:t>
      </w:r>
    </w:p>
    <w:p w14:paraId="4526ADB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אֶל־תּוֹךְ הַיָּם</w:t>
      </w:r>
      <w:r w:rsidRPr="00DB0C12">
        <w:rPr>
          <w:rFonts w:eastAsia="Times New Roman" w:cs="Times New Roman"/>
          <w:lang w:eastAsia="de-DE"/>
        </w:rPr>
        <w:t xml:space="preserve"> parallel zu Israels </w:t>
      </w:r>
      <w:r w:rsidRPr="00DB0C12">
        <w:rPr>
          <w:rFonts w:eastAsia="Times New Roman" w:cs="Times New Roman"/>
          <w:rtl/>
          <w:lang w:eastAsia="de-DE"/>
        </w:rPr>
        <w:t>בְּתוֹךְ הַיָּם</w:t>
      </w:r>
      <w:r w:rsidRPr="00DB0C12">
        <w:rPr>
          <w:rFonts w:eastAsia="Times New Roman" w:cs="Times New Roman"/>
          <w:lang w:eastAsia="de-DE"/>
        </w:rPr>
        <w:t xml:space="preserve"> - beide sind "mitten im Meer", aber mit unterschiedlichem Ausgang.</w:t>
      </w:r>
    </w:p>
    <w:p w14:paraId="77E3727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rtl/>
          <w:lang w:eastAsia="de-DE"/>
        </w:rPr>
        <w:t>וַיִּרְדְּפוּ</w:t>
      </w:r>
      <w:r w:rsidRPr="00DB0C12">
        <w:rPr>
          <w:rFonts w:eastAsia="Times New Roman" w:cs="Times New Roman"/>
          <w:lang w:eastAsia="de-DE"/>
        </w:rPr>
        <w:t xml:space="preserve"> mit κα</w:t>
      </w:r>
      <w:proofErr w:type="spellStart"/>
      <w:r w:rsidRPr="00DB0C12">
        <w:rPr>
          <w:rFonts w:eastAsia="Times New Roman" w:cs="Times New Roman"/>
          <w:lang w:eastAsia="de-DE"/>
        </w:rPr>
        <w:t>τεδίωξ</w:t>
      </w:r>
      <w:proofErr w:type="spellEnd"/>
      <w:r w:rsidRPr="00DB0C12">
        <w:rPr>
          <w:rFonts w:eastAsia="Times New Roman" w:cs="Times New Roman"/>
          <w:lang w:eastAsia="de-DE"/>
        </w:rPr>
        <w:t xml:space="preserve">αν ("verfolgten") und </w:t>
      </w:r>
      <w:r w:rsidRPr="00DB0C12">
        <w:rPr>
          <w:rFonts w:eastAsia="Times New Roman" w:cs="Times New Roman"/>
          <w:rtl/>
          <w:lang w:eastAsia="de-DE"/>
        </w:rPr>
        <w:t>אֶל־תּוֹךְ הַיָּם</w:t>
      </w:r>
      <w:r w:rsidRPr="00DB0C12">
        <w:rPr>
          <w:rFonts w:eastAsia="Times New Roman" w:cs="Times New Roman"/>
          <w:lang w:eastAsia="de-DE"/>
        </w:rPr>
        <w:t xml:space="preserve"> mit </w:t>
      </w:r>
      <w:proofErr w:type="spellStart"/>
      <w:r w:rsidRPr="00DB0C12">
        <w:rPr>
          <w:rFonts w:eastAsia="Times New Roman" w:cs="Times New Roman"/>
          <w:lang w:eastAsia="de-DE"/>
        </w:rPr>
        <w:t>εἰς</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μέσον</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τῆς</w:t>
      </w:r>
      <w:proofErr w:type="spellEnd"/>
      <w:r w:rsidRPr="00DB0C12">
        <w:rPr>
          <w:rFonts w:eastAsia="Times New Roman" w:cs="Times New Roman"/>
          <w:lang w:eastAsia="de-DE"/>
        </w:rPr>
        <w:t xml:space="preserve"> θα</w:t>
      </w:r>
      <w:proofErr w:type="spellStart"/>
      <w:r w:rsidRPr="00DB0C12">
        <w:rPr>
          <w:rFonts w:eastAsia="Times New Roman" w:cs="Times New Roman"/>
          <w:lang w:eastAsia="de-DE"/>
        </w:rPr>
        <w:t>λάσσης</w:t>
      </w:r>
      <w:proofErr w:type="spellEnd"/>
      <w:r w:rsidRPr="00DB0C12">
        <w:rPr>
          <w:rFonts w:eastAsia="Times New Roman" w:cs="Times New Roman"/>
          <w:lang w:eastAsia="de-DE"/>
        </w:rPr>
        <w:t xml:space="preserve"> ("in die Mitte des Meeres").</w:t>
      </w:r>
    </w:p>
    <w:p w14:paraId="6BAC0EE8" w14:textId="72121203"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Vollständige ägyptische Verfolgung ins Meer mit militärischer Aufzählung.</w:t>
      </w:r>
    </w:p>
    <w:p w14:paraId="6FDCA5FB" w14:textId="77777777" w:rsidR="00576949" w:rsidRDefault="00576949" w:rsidP="00DB0C12">
      <w:pPr>
        <w:spacing w:before="100" w:beforeAutospacing="1" w:after="100" w:afterAutospacing="1" w:line="240" w:lineRule="auto"/>
        <w:outlineLvl w:val="1"/>
      </w:pPr>
      <w:r>
        <w:t>Die ägyptische Verfolgung ins geteilte Meer zeigt menschliche Hybris gegenüber göttlicher Macht.</w:t>
      </w:r>
    </w:p>
    <w:p w14:paraId="42C4D0E5" w14:textId="224C9AD5"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14,24</w:t>
      </w:r>
    </w:p>
    <w:p w14:paraId="138EA95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וַֽיְהִי֙ בְּאַשְׁמֹ֣רֶת הַבֹּ֔קֶר וַיַּשְׁקֵ֤ף יְהוָה֙ אֶל־מַחֲנֵ֣ה מִצְרַ֔יִם בְּעַמּ֥וּד אֵ֖שׁ וְעָנָ֑ן וַיָּ֕הָם אֵ֖ת מַחֲנֵ֥ה מִצְרָֽיִם׃</w:t>
      </w:r>
    </w:p>
    <w:p w14:paraId="6303921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es geschah in der Morgenwache, da schaute der Ewige in der Feuer- und Wolkensäule auf das Heer der Ägypter und verwirrte das Heer der Ägypter.</w:t>
      </w:r>
    </w:p>
    <w:p w14:paraId="1B08AFF6"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7D921B6">
          <v:rect id="_x0000_i1405" style="width:0;height:1.5pt" o:hralign="center" o:hrstd="t" o:hr="t" fillcolor="#a0a0a0" stroked="f"/>
        </w:pict>
      </w:r>
    </w:p>
    <w:p w14:paraId="375332E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וַֽיְהִי בְּאַשְׁמֹרֶת הַבֹּקֶר + וַיַּשְׁקֵף יְהוָה אֶל־מַחֲנֵה מִצְרַיִם בְּעַמּוּד אֵשׁ וְעָנָן + וַיָּהָם אֵת מַחֲנֵ֥ה מִצְרָֽיִם</w:t>
      </w:r>
      <w:r w:rsidRPr="00DB0C12">
        <w:rPr>
          <w:rFonts w:eastAsia="Times New Roman" w:cs="Times New Roman"/>
          <w:lang w:eastAsia="de-DE"/>
        </w:rPr>
        <w:t>.</w:t>
      </w:r>
    </w:p>
    <w:p w14:paraId="0DD4AD2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Zeitpunkt:</w:t>
      </w:r>
      <w:r w:rsidRPr="00DB0C12">
        <w:rPr>
          <w:rFonts w:eastAsia="Times New Roman" w:cs="Times New Roman"/>
          <w:lang w:eastAsia="de-DE"/>
        </w:rPr>
        <w:t xml:space="preserve"> </w:t>
      </w:r>
      <w:r w:rsidRPr="00DB0C12">
        <w:rPr>
          <w:rFonts w:eastAsia="Times New Roman" w:cs="Times New Roman"/>
          <w:rtl/>
          <w:lang w:eastAsia="de-DE"/>
        </w:rPr>
        <w:t>אַשְׁמֹרֶת הַבֹּקֶר</w:t>
      </w:r>
      <w:r w:rsidRPr="00DB0C12">
        <w:rPr>
          <w:rFonts w:eastAsia="Times New Roman" w:cs="Times New Roman"/>
          <w:lang w:eastAsia="de-DE"/>
        </w:rPr>
        <w:t xml:space="preserve"> ist die "Morgenwache" - die Zeit kurz vor Sonnenaufgang, die kritische Stunde.</w:t>
      </w:r>
    </w:p>
    <w:p w14:paraId="33034D7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Göttlicher Blick:</w:t>
      </w:r>
      <w:r w:rsidRPr="00DB0C12">
        <w:rPr>
          <w:rFonts w:eastAsia="Times New Roman" w:cs="Times New Roman"/>
          <w:lang w:eastAsia="de-DE"/>
        </w:rPr>
        <w:t xml:space="preserve"> </w:t>
      </w:r>
      <w:r w:rsidRPr="00DB0C12">
        <w:rPr>
          <w:rFonts w:eastAsia="Times New Roman" w:cs="Times New Roman"/>
          <w:rtl/>
          <w:lang w:eastAsia="de-DE"/>
        </w:rPr>
        <w:t>שׁקף אֶל</w:t>
      </w:r>
      <w:r w:rsidRPr="00DB0C12">
        <w:rPr>
          <w:rFonts w:eastAsia="Times New Roman" w:cs="Times New Roman"/>
          <w:lang w:eastAsia="de-DE"/>
        </w:rPr>
        <w:t xml:space="preserve"> bedeutet "hinabschauen/blicken auf" - JHWHs Intervention vom Himmel. </w:t>
      </w:r>
      <w:r w:rsidRPr="00DB0C12">
        <w:rPr>
          <w:rFonts w:eastAsia="Times New Roman" w:cs="Times New Roman"/>
          <w:rtl/>
          <w:lang w:eastAsia="de-DE"/>
        </w:rPr>
        <w:t>בְּעַמּוּד אֵשׁ וְעָנָן</w:t>
      </w:r>
      <w:r w:rsidRPr="00DB0C12">
        <w:rPr>
          <w:rFonts w:eastAsia="Times New Roman" w:cs="Times New Roman"/>
          <w:lang w:eastAsia="de-DE"/>
        </w:rPr>
        <w:t xml:space="preserve"> zeigt die doppelte Theophanie.</w:t>
      </w:r>
    </w:p>
    <w:p w14:paraId="20C0A79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היום</w:t>
      </w:r>
      <w:r w:rsidRPr="00DB0C12">
        <w:rPr>
          <w:rFonts w:eastAsia="Times New Roman" w:cs="Times New Roman"/>
          <w:lang w:eastAsia="de-DE"/>
        </w:rPr>
        <w:t xml:space="preserve"> (Qal) bedeutet "verwirren/in Unordnung bringen" - göttliche Verwirrung der ägyptischen Kriegsordnung.</w:t>
      </w:r>
    </w:p>
    <w:p w14:paraId="19E9933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rtl/>
          <w:lang w:eastAsia="de-DE"/>
        </w:rPr>
        <w:t>אַשְׁמֹרֶת</w:t>
      </w:r>
      <w:r w:rsidRPr="00DB0C12">
        <w:rPr>
          <w:rFonts w:eastAsia="Times New Roman" w:cs="Times New Roman"/>
          <w:lang w:eastAsia="de-DE"/>
        </w:rPr>
        <w:t xml:space="preserve"> mit </w:t>
      </w:r>
      <w:proofErr w:type="spellStart"/>
      <w:r w:rsidRPr="00DB0C12">
        <w:rPr>
          <w:rFonts w:eastAsia="Times New Roman" w:cs="Times New Roman"/>
          <w:lang w:eastAsia="de-DE"/>
        </w:rPr>
        <w:t>φυλ</w:t>
      </w:r>
      <w:proofErr w:type="spellEnd"/>
      <w:r w:rsidRPr="00DB0C12">
        <w:rPr>
          <w:rFonts w:eastAsia="Times New Roman" w:cs="Times New Roman"/>
          <w:lang w:eastAsia="de-DE"/>
        </w:rPr>
        <w:t xml:space="preserve">ακή ("Wache"), </w:t>
      </w:r>
      <w:r w:rsidRPr="00DB0C12">
        <w:rPr>
          <w:rFonts w:eastAsia="Times New Roman" w:cs="Times New Roman"/>
          <w:rtl/>
          <w:lang w:eastAsia="de-DE"/>
        </w:rPr>
        <w:t>וַיַּשְׁקֵף</w:t>
      </w:r>
      <w:r w:rsidRPr="00DB0C12">
        <w:rPr>
          <w:rFonts w:eastAsia="Times New Roman" w:cs="Times New Roman"/>
          <w:lang w:eastAsia="de-DE"/>
        </w:rPr>
        <w:t xml:space="preserve"> mit ἐπέβ</w:t>
      </w:r>
      <w:proofErr w:type="spellStart"/>
      <w:r w:rsidRPr="00DB0C12">
        <w:rPr>
          <w:rFonts w:eastAsia="Times New Roman" w:cs="Times New Roman"/>
          <w:lang w:eastAsia="de-DE"/>
        </w:rPr>
        <w:t>λεψεν</w:t>
      </w:r>
      <w:proofErr w:type="spellEnd"/>
      <w:r w:rsidRPr="00DB0C12">
        <w:rPr>
          <w:rFonts w:eastAsia="Times New Roman" w:cs="Times New Roman"/>
          <w:lang w:eastAsia="de-DE"/>
        </w:rPr>
        <w:t xml:space="preserve"> ("blickte herab") und </w:t>
      </w:r>
      <w:r w:rsidRPr="00DB0C12">
        <w:rPr>
          <w:rFonts w:eastAsia="Times New Roman" w:cs="Times New Roman"/>
          <w:rtl/>
          <w:lang w:eastAsia="de-DE"/>
        </w:rPr>
        <w:t>וַיָּהָם</w:t>
      </w:r>
      <w:r w:rsidRPr="00DB0C12">
        <w:rPr>
          <w:rFonts w:eastAsia="Times New Roman" w:cs="Times New Roman"/>
          <w:lang w:eastAsia="de-DE"/>
        </w:rPr>
        <w:t xml:space="preserve"> mit </w:t>
      </w:r>
      <w:proofErr w:type="spellStart"/>
      <w:r w:rsidRPr="00DB0C12">
        <w:rPr>
          <w:rFonts w:eastAsia="Times New Roman" w:cs="Times New Roman"/>
          <w:lang w:eastAsia="de-DE"/>
        </w:rPr>
        <w:t>συνετάρ</w:t>
      </w:r>
      <w:proofErr w:type="spellEnd"/>
      <w:r w:rsidRPr="00DB0C12">
        <w:rPr>
          <w:rFonts w:eastAsia="Times New Roman" w:cs="Times New Roman"/>
          <w:lang w:eastAsia="de-DE"/>
        </w:rPr>
        <w:t>αξεν ("verwirrte").</w:t>
      </w:r>
    </w:p>
    <w:p w14:paraId="30C14C2B" w14:textId="40B644CA"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Zeitliche Situierung mit göttlicher Intervention durch Herabblicken und militärische Verwirrung.</w:t>
      </w:r>
    </w:p>
    <w:p w14:paraId="2B79C6DC" w14:textId="61D90C0C" w:rsidR="000A6801" w:rsidRPr="00DB0C12" w:rsidRDefault="000A6801" w:rsidP="00DB0C12">
      <w:pPr>
        <w:spacing w:before="100" w:beforeAutospacing="1" w:after="100" w:afterAutospacing="1" w:line="240" w:lineRule="auto"/>
        <w:rPr>
          <w:rFonts w:eastAsia="Times New Roman" w:cs="Times New Roman"/>
          <w:lang w:eastAsia="de-DE"/>
        </w:rPr>
      </w:pPr>
      <w:r>
        <w:t xml:space="preserve">JHWH blickt aus Feuer- und Wolkensäule auf das ägyptische Heer und bringt </w:t>
      </w:r>
      <w:r w:rsidR="00576949">
        <w:t>feindliche Ordnung ins Chaos und bereitet das Gericht vor.</w:t>
      </w:r>
    </w:p>
    <w:p w14:paraId="0293E764"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lastRenderedPageBreak/>
        <w:t>Exodus 14,25</w:t>
      </w:r>
    </w:p>
    <w:p w14:paraId="7F208BA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וַיָּ֗סַר אֵ֚ת אֹפַ֣ן מַרְכְּבֹתָ֔יו וַֽיְנַהֲגֵ֖הוּ בִּכְבֵדֻ֑ת וַיֹּ֣אמֶר מִצְרַ֗יִם אָנ֨וּסָה֙ מִפְּנֵ֣י יִשְׂרָאֵ֔ל כִּ֣י יְהוָ֔ה נִלְחָ֥ם לָהֶ֖ם בְּמִצְרָֽיִם׃</w:t>
      </w:r>
    </w:p>
    <w:p w14:paraId="1E9AFCA3"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er ließ die Räder ihrer Wagen abfallen und ließ sie mit Schwierigkeiten fahren. Da sagten die Ägypter: Lasst uns vor Israel fliehen, denn der Ewige ist dabei, für sie zu kämpfen gegen die Ägypter!</w:t>
      </w:r>
    </w:p>
    <w:p w14:paraId="3ADAB7C8"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3FEF24F9">
          <v:rect id="_x0000_i1406" style="width:0;height:1.5pt" o:hralign="center" o:hrstd="t" o:hr="t" fillcolor="#a0a0a0" stroked="f"/>
        </w:pict>
      </w:r>
    </w:p>
    <w:p w14:paraId="73C940D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וַיָּסַר אֵת אֹפַן מַרְכְּבֹתָיו + וַֽיְנַהֲגֵהוּ בִּכְבֵדֻת + וַיֹּאמֶר מִצְרַיִם אָנוּסָה מִפְּנֵי יִשְׂרָאֵל כִּי יְהוָה נִלְחָם לָהֶם בְּמִצְרָיִם</w:t>
      </w:r>
      <w:r w:rsidRPr="00DB0C12">
        <w:rPr>
          <w:rFonts w:eastAsia="Times New Roman" w:cs="Times New Roman"/>
          <w:lang w:eastAsia="de-DE"/>
        </w:rPr>
        <w:t>.</w:t>
      </w:r>
    </w:p>
    <w:p w14:paraId="0AC908A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Mechanisches Versagen:</w:t>
      </w:r>
      <w:r w:rsidRPr="00DB0C12">
        <w:rPr>
          <w:rFonts w:eastAsia="Times New Roman" w:cs="Times New Roman"/>
          <w:lang w:eastAsia="de-DE"/>
        </w:rPr>
        <w:t xml:space="preserve"> </w:t>
      </w:r>
      <w:r w:rsidRPr="00DB0C12">
        <w:rPr>
          <w:rFonts w:eastAsia="Times New Roman" w:cs="Times New Roman"/>
          <w:rtl/>
          <w:lang w:eastAsia="de-DE"/>
        </w:rPr>
        <w:t>סור אֹפַן</w:t>
      </w:r>
      <w:r w:rsidRPr="00DB0C12">
        <w:rPr>
          <w:rFonts w:eastAsia="Times New Roman" w:cs="Times New Roman"/>
          <w:lang w:eastAsia="de-DE"/>
        </w:rPr>
        <w:t xml:space="preserve"> bedeutet "Räder entfernen/abfallen lassen". </w:t>
      </w:r>
      <w:r w:rsidRPr="00DB0C12">
        <w:rPr>
          <w:rFonts w:eastAsia="Times New Roman" w:cs="Times New Roman"/>
          <w:rtl/>
          <w:lang w:eastAsia="de-DE"/>
        </w:rPr>
        <w:t>אֹפַן</w:t>
      </w:r>
      <w:r w:rsidRPr="00DB0C12">
        <w:rPr>
          <w:rFonts w:eastAsia="Times New Roman" w:cs="Times New Roman"/>
          <w:lang w:eastAsia="de-DE"/>
        </w:rPr>
        <w:t xml:space="preserve"> sind die Räder der </w:t>
      </w:r>
      <w:r w:rsidRPr="00DB0C12">
        <w:rPr>
          <w:rFonts w:eastAsia="Times New Roman" w:cs="Times New Roman"/>
          <w:rtl/>
          <w:lang w:eastAsia="de-DE"/>
        </w:rPr>
        <w:t>מַרְכָּבוֹת</w:t>
      </w:r>
      <w:r w:rsidRPr="00DB0C12">
        <w:rPr>
          <w:rFonts w:eastAsia="Times New Roman" w:cs="Times New Roman"/>
          <w:lang w:eastAsia="de-DE"/>
        </w:rPr>
        <w:t xml:space="preserve"> (Streitwagen).</w:t>
      </w:r>
    </w:p>
    <w:p w14:paraId="5D5E412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נהג בִּכְבֵדֻת</w:t>
      </w:r>
      <w:r w:rsidRPr="00DB0C12">
        <w:rPr>
          <w:rFonts w:eastAsia="Times New Roman" w:cs="Times New Roman"/>
          <w:lang w:eastAsia="de-DE"/>
        </w:rPr>
        <w:t xml:space="preserve"> bedeutet "schwerfällig/mühsam fahren lassen". </w:t>
      </w:r>
      <w:r w:rsidRPr="00DB0C12">
        <w:rPr>
          <w:rFonts w:eastAsia="Times New Roman" w:cs="Times New Roman"/>
          <w:rtl/>
          <w:lang w:eastAsia="de-DE"/>
        </w:rPr>
        <w:t>כְבֵדֻת</w:t>
      </w:r>
      <w:r w:rsidRPr="00DB0C12">
        <w:rPr>
          <w:rFonts w:eastAsia="Times New Roman" w:cs="Times New Roman"/>
          <w:lang w:eastAsia="de-DE"/>
        </w:rPr>
        <w:t xml:space="preserve"> ist "Schwere/Schwierigkeit" - die Wagen werden unfahrbar.</w:t>
      </w:r>
    </w:p>
    <w:p w14:paraId="03F5E4B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Ägyptische Erkenntnis:</w:t>
      </w:r>
      <w:r w:rsidRPr="00DB0C12">
        <w:rPr>
          <w:rFonts w:eastAsia="Times New Roman" w:cs="Times New Roman"/>
          <w:lang w:eastAsia="de-DE"/>
        </w:rPr>
        <w:t xml:space="preserve"> </w:t>
      </w:r>
      <w:r w:rsidRPr="00DB0C12">
        <w:rPr>
          <w:rFonts w:eastAsia="Times New Roman" w:cs="Times New Roman"/>
          <w:rtl/>
          <w:lang w:eastAsia="de-DE"/>
        </w:rPr>
        <w:t>אָנוּסָה</w:t>
      </w:r>
      <w:r w:rsidRPr="00DB0C12">
        <w:rPr>
          <w:rFonts w:eastAsia="Times New Roman" w:cs="Times New Roman"/>
          <w:lang w:eastAsia="de-DE"/>
        </w:rPr>
        <w:t xml:space="preserve"> (Qal Kohortativ von </w:t>
      </w:r>
      <w:r w:rsidRPr="00DB0C12">
        <w:rPr>
          <w:rFonts w:eastAsia="Times New Roman" w:cs="Times New Roman"/>
          <w:rtl/>
          <w:lang w:eastAsia="de-DE"/>
        </w:rPr>
        <w:t>נוס</w:t>
      </w:r>
      <w:r w:rsidRPr="00DB0C12">
        <w:rPr>
          <w:rFonts w:eastAsia="Times New Roman" w:cs="Times New Roman"/>
          <w:lang w:eastAsia="de-DE"/>
        </w:rPr>
        <w:t xml:space="preserve">, "fliehen") zeigt Panik. Die Erkenntnis </w:t>
      </w:r>
      <w:r w:rsidRPr="00DB0C12">
        <w:rPr>
          <w:rFonts w:eastAsia="Times New Roman" w:cs="Times New Roman"/>
          <w:rtl/>
          <w:lang w:eastAsia="de-DE"/>
        </w:rPr>
        <w:t>כִּי יְהוָה נִלְחָם לָהֶם בְּמִצְרָיִם</w:t>
      </w:r>
      <w:r w:rsidRPr="00DB0C12">
        <w:rPr>
          <w:rFonts w:eastAsia="Times New Roman" w:cs="Times New Roman"/>
          <w:lang w:eastAsia="de-DE"/>
        </w:rPr>
        <w:t xml:space="preserve"> erfüllt das Erkenntnisziel aus V.4,18.</w:t>
      </w:r>
    </w:p>
    <w:p w14:paraId="0B52E8EA" w14:textId="0F0D585D"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276FA0">
        <w:t xml:space="preserve">interpretiert </w:t>
      </w:r>
      <w:r w:rsidR="00276FA0">
        <w:rPr>
          <w:rtl/>
        </w:rPr>
        <w:t>וַיָּסַר אֵת אֹפַן מַרְכְּבֹתָיו</w:t>
      </w:r>
      <w:r w:rsidR="00276FA0">
        <w:t xml:space="preserve"> als </w:t>
      </w:r>
      <w:proofErr w:type="spellStart"/>
      <w:r w:rsidR="00276FA0">
        <w:t>συνέδησεν</w:t>
      </w:r>
      <w:proofErr w:type="spellEnd"/>
      <w:r w:rsidR="00276FA0">
        <w:t xml:space="preserve"> </w:t>
      </w:r>
      <w:proofErr w:type="spellStart"/>
      <w:r w:rsidR="00276FA0">
        <w:t>τοὺς</w:t>
      </w:r>
      <w:proofErr w:type="spellEnd"/>
      <w:r w:rsidR="00276FA0">
        <w:t xml:space="preserve"> </w:t>
      </w:r>
      <w:proofErr w:type="spellStart"/>
      <w:r w:rsidR="00276FA0">
        <w:t>ἄξον</w:t>
      </w:r>
      <w:proofErr w:type="spellEnd"/>
      <w:r w:rsidR="00276FA0">
        <w:t>ας ("er band die Achsen zusammen") anstelle von "er nahm die Räder ab", was eine gegenteilige Vorstellung der Behinderung der Streitwagen zeigt.</w:t>
      </w:r>
    </w:p>
    <w:p w14:paraId="06BE1C99" w14:textId="66A101A3"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Mechanisches Versagen mit erschwerter Fortbewegung und daraus resultierender ägyptischer Erkenntnispanik.</w:t>
      </w:r>
    </w:p>
    <w:p w14:paraId="49C8ABFF" w14:textId="2B838E68" w:rsidR="000A6801" w:rsidRPr="00DB0C12" w:rsidRDefault="000A6801" w:rsidP="00DB0C12">
      <w:pPr>
        <w:spacing w:before="100" w:beforeAutospacing="1" w:after="100" w:afterAutospacing="1" w:line="240" w:lineRule="auto"/>
        <w:rPr>
          <w:rFonts w:eastAsia="Times New Roman" w:cs="Times New Roman"/>
          <w:lang w:eastAsia="de-DE"/>
        </w:rPr>
      </w:pPr>
      <w:r>
        <w:t>JHWH hemmt die Räder der ägyptischen Wagen, sodass sie schwer vorankommen und erkennen, dass JHWH für Israel kämpft.</w:t>
      </w:r>
    </w:p>
    <w:p w14:paraId="465BC6EA"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14,26</w:t>
      </w:r>
    </w:p>
    <w:p w14:paraId="49EAD4B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וַיֹּ֤אמֶר יְהוָה֙ אֶל־מֹשֶׁ֔ה נְטֵ֥ה אֶת־יָדְךָ֖ עַל־הַיָּ֑ם וְיָשֻׁ֤בוּ הַמַּ֨יִם֙ עַל־מִצְרַ֔יִם עַל־רִכְבֹּ֖ו וְעַל־פָּרָשָֽׁיו׃</w:t>
      </w:r>
    </w:p>
    <w:p w14:paraId="50EFB59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der Ewige sagte zu Mose: Strecke deine Hand über das Meer aus, und die Wasser sollen über die Ägypter zurückkehren, über ihre Wagen und über ihre Reiter.</w:t>
      </w:r>
    </w:p>
    <w:p w14:paraId="17174445"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546A46D6">
          <v:rect id="_x0000_i1407" style="width:0;height:1.5pt" o:hralign="center" o:hrstd="t" o:hr="t" fillcolor="#a0a0a0" stroked="f"/>
        </w:pict>
      </w:r>
    </w:p>
    <w:p w14:paraId="72A2C4A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וַיֹּאמֶר יְהוָה אֶל־מֹשֶׁה + נְטֵה אֶת־יָדְךָ עַל־הַיָּם + וְיָשֻׁבוּ הַמַּיִם עַל־מִצְרַיִם עַל־רִכְבּוֹ וְעַל־פָרָשָׁיו</w:t>
      </w:r>
      <w:r w:rsidRPr="00DB0C12">
        <w:rPr>
          <w:rFonts w:eastAsia="Times New Roman" w:cs="Times New Roman"/>
          <w:lang w:eastAsia="de-DE"/>
        </w:rPr>
        <w:t>.</w:t>
      </w:r>
    </w:p>
    <w:p w14:paraId="6960619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Zweite Handgeste:</w:t>
      </w:r>
      <w:r w:rsidRPr="00DB0C12">
        <w:rPr>
          <w:rFonts w:eastAsia="Times New Roman" w:cs="Times New Roman"/>
          <w:lang w:eastAsia="de-DE"/>
        </w:rPr>
        <w:t xml:space="preserve"> </w:t>
      </w:r>
      <w:r w:rsidRPr="00DB0C12">
        <w:rPr>
          <w:rFonts w:eastAsia="Times New Roman" w:cs="Times New Roman"/>
          <w:rtl/>
          <w:lang w:eastAsia="de-DE"/>
        </w:rPr>
        <w:t>נְטֵה אֶת־יָדְךָ עַל־הַיָּם</w:t>
      </w:r>
      <w:r w:rsidRPr="00DB0C12">
        <w:rPr>
          <w:rFonts w:eastAsia="Times New Roman" w:cs="Times New Roman"/>
          <w:lang w:eastAsia="de-DE"/>
        </w:rPr>
        <w:t xml:space="preserve"> wiederholt die Geste von V.16, aber jetzt mit umgekehrtem Zweck.</w:t>
      </w:r>
    </w:p>
    <w:p w14:paraId="318BB20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Rückkehr der Wasser:</w:t>
      </w:r>
      <w:r w:rsidRPr="00DB0C12">
        <w:rPr>
          <w:rFonts w:eastAsia="Times New Roman" w:cs="Times New Roman"/>
          <w:lang w:eastAsia="de-DE"/>
        </w:rPr>
        <w:t xml:space="preserve"> </w:t>
      </w:r>
      <w:r w:rsidRPr="00DB0C12">
        <w:rPr>
          <w:rFonts w:eastAsia="Times New Roman" w:cs="Times New Roman"/>
          <w:rtl/>
          <w:lang w:eastAsia="de-DE"/>
        </w:rPr>
        <w:t>שׁוב</w:t>
      </w:r>
      <w:r w:rsidRPr="00DB0C12">
        <w:rPr>
          <w:rFonts w:eastAsia="Times New Roman" w:cs="Times New Roman"/>
          <w:lang w:eastAsia="de-DE"/>
        </w:rPr>
        <w:t xml:space="preserve"> bedeutet "zurückkehren" - die Wasser sollen in ihren ursprünglichen Zustand zurückkehren.</w:t>
      </w:r>
    </w:p>
    <w:p w14:paraId="573A3CF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lastRenderedPageBreak/>
        <w:t>עַל־מִצְרַיִם עַל־רִכְבּוֹ וְעַל־פָרָשָׁיו</w:t>
      </w:r>
      <w:r w:rsidRPr="00DB0C12">
        <w:rPr>
          <w:rFonts w:eastAsia="Times New Roman" w:cs="Times New Roman"/>
          <w:lang w:eastAsia="de-DE"/>
        </w:rPr>
        <w:t xml:space="preserve"> - dreifache Präposition </w:t>
      </w:r>
      <w:r w:rsidRPr="00DB0C12">
        <w:rPr>
          <w:rFonts w:eastAsia="Times New Roman" w:cs="Times New Roman"/>
          <w:rtl/>
          <w:lang w:eastAsia="de-DE"/>
        </w:rPr>
        <w:t>עַל</w:t>
      </w:r>
      <w:r w:rsidRPr="00DB0C12">
        <w:rPr>
          <w:rFonts w:eastAsia="Times New Roman" w:cs="Times New Roman"/>
          <w:lang w:eastAsia="de-DE"/>
        </w:rPr>
        <w:t xml:space="preserve"> zeigt die totale Bedeckung der ägyptischen Streitmacht.</w:t>
      </w:r>
    </w:p>
    <w:p w14:paraId="7040C76F"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rtl/>
          <w:lang w:eastAsia="de-DE"/>
        </w:rPr>
        <w:t>נְטֵה</w:t>
      </w:r>
      <w:r w:rsidRPr="00DB0C12">
        <w:rPr>
          <w:rFonts w:eastAsia="Times New Roman" w:cs="Times New Roman"/>
          <w:lang w:eastAsia="de-DE"/>
        </w:rPr>
        <w:t xml:space="preserve"> mit </w:t>
      </w:r>
      <w:proofErr w:type="spellStart"/>
      <w:r w:rsidRPr="00DB0C12">
        <w:rPr>
          <w:rFonts w:eastAsia="Times New Roman" w:cs="Times New Roman"/>
          <w:lang w:eastAsia="de-DE"/>
        </w:rPr>
        <w:t>ἔκτεινον</w:t>
      </w:r>
      <w:proofErr w:type="spellEnd"/>
      <w:r w:rsidRPr="00DB0C12">
        <w:rPr>
          <w:rFonts w:eastAsia="Times New Roman" w:cs="Times New Roman"/>
          <w:lang w:eastAsia="de-DE"/>
        </w:rPr>
        <w:t xml:space="preserve"> ("strecke aus") und </w:t>
      </w:r>
      <w:r w:rsidRPr="00DB0C12">
        <w:rPr>
          <w:rFonts w:eastAsia="Times New Roman" w:cs="Times New Roman"/>
          <w:rtl/>
          <w:lang w:eastAsia="de-DE"/>
        </w:rPr>
        <w:t>וְיָשֻׁבוּ</w:t>
      </w:r>
      <w:r w:rsidRPr="00DB0C12">
        <w:rPr>
          <w:rFonts w:eastAsia="Times New Roman" w:cs="Times New Roman"/>
          <w:lang w:eastAsia="de-DE"/>
        </w:rPr>
        <w:t xml:space="preserve"> mit ἐπανα</w:t>
      </w:r>
      <w:proofErr w:type="spellStart"/>
      <w:r w:rsidRPr="00DB0C12">
        <w:rPr>
          <w:rFonts w:eastAsia="Times New Roman" w:cs="Times New Roman"/>
          <w:lang w:eastAsia="de-DE"/>
        </w:rPr>
        <w:t>στρ</w:t>
      </w:r>
      <w:proofErr w:type="spellEnd"/>
      <w:r w:rsidRPr="00DB0C12">
        <w:rPr>
          <w:rFonts w:eastAsia="Times New Roman" w:cs="Times New Roman"/>
          <w:lang w:eastAsia="de-DE"/>
        </w:rPr>
        <w:t>αφήτω ("soll zurückkehren").</w:t>
      </w:r>
    </w:p>
    <w:p w14:paraId="002FDE05" w14:textId="70FAE7CC"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Göttlicher Befehl zur zweiten Handgeste mit Zweck der Wasserrückkehr über die ägyptische Streitmacht.</w:t>
      </w:r>
    </w:p>
    <w:p w14:paraId="649B69E7" w14:textId="1D8411D5" w:rsidR="000A6801" w:rsidRPr="00DB0C12" w:rsidRDefault="000A6801" w:rsidP="00DB0C12">
      <w:pPr>
        <w:spacing w:before="100" w:beforeAutospacing="1" w:after="100" w:afterAutospacing="1" w:line="240" w:lineRule="auto"/>
        <w:rPr>
          <w:rFonts w:eastAsia="Times New Roman" w:cs="Times New Roman"/>
          <w:lang w:eastAsia="de-DE"/>
        </w:rPr>
      </w:pPr>
      <w:r>
        <w:t>JHWH befiehlt Mose, seine Hand auszustrecken, damit das Meer über die Ägypter zurückkehre.</w:t>
      </w:r>
    </w:p>
    <w:p w14:paraId="4765207C"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14,27</w:t>
      </w:r>
    </w:p>
    <w:p w14:paraId="0D9C178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וַיֵּט֩ מֹשֶׁ֨ה אֶת־יָדֹ֜ו עַל־הַיָּ֗ם וַיָּ֨שָׁב הַיָּ֜ם לִפְנ֥וֹת בֹּ֨קֶר֙ לְאֵ֣יתָנֹ֔ו וּמִצְרַ֖יִם נָסִ֣ים לִקְרָאתוֹ֑ וַיְנַעֵ֧ר יְהוָ֛ה אֶת־מִצְרַ֖יִם בְּת֥וֹךְ הַיָּֽם׃</w:t>
      </w:r>
    </w:p>
    <w:p w14:paraId="383E8BA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Da streckte Mose seine Hand über das Meer aus, und das Meer kehrte beim Anbruch des Morgens zu seiner Strömung zurück; und die Ägypter flohen ihm entgegen; und der Ewige stürzte die Ägypter mitten ins Meer.</w:t>
      </w:r>
    </w:p>
    <w:p w14:paraId="52804CB3"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0C2C6C8B">
          <v:rect id="_x0000_i1408" style="width:0;height:1.5pt" o:hralign="center" o:hrstd="t" o:hr="t" fillcolor="#a0a0a0" stroked="f"/>
        </w:pict>
      </w:r>
    </w:p>
    <w:p w14:paraId="1F0B505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וַיֵּט מֹשֶׁה אֶת־יָדוֹ עַל־הַיָּם + וַיָּשָׁב הַיָּם לִפְנוֹת בֹּקֶר לְאֵיתָנוֹ + וּמִצְרַיִם נָסִים לִקְרָאתוֹ + וַיְנַעֵר יְהוָה אֶת־מִצְרַיִם בְּתוֹךְ הַיָּם</w:t>
      </w:r>
      <w:r w:rsidRPr="00DB0C12">
        <w:rPr>
          <w:rFonts w:eastAsia="Times New Roman" w:cs="Times New Roman"/>
          <w:lang w:eastAsia="de-DE"/>
        </w:rPr>
        <w:t>.</w:t>
      </w:r>
    </w:p>
    <w:p w14:paraId="1016B16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Timing:</w:t>
      </w:r>
      <w:r w:rsidRPr="00DB0C12">
        <w:rPr>
          <w:rFonts w:eastAsia="Times New Roman" w:cs="Times New Roman"/>
          <w:lang w:eastAsia="de-DE"/>
        </w:rPr>
        <w:t xml:space="preserve"> </w:t>
      </w:r>
      <w:r w:rsidRPr="00DB0C12">
        <w:rPr>
          <w:rFonts w:eastAsia="Times New Roman" w:cs="Times New Roman"/>
          <w:rtl/>
          <w:lang w:eastAsia="de-DE"/>
        </w:rPr>
        <w:t>לִפְנוֹת בֹּקֶר</w:t>
      </w:r>
      <w:r w:rsidRPr="00DB0C12">
        <w:rPr>
          <w:rFonts w:eastAsia="Times New Roman" w:cs="Times New Roman"/>
          <w:lang w:eastAsia="de-DE"/>
        </w:rPr>
        <w:t xml:space="preserve"> bedeutet "zur Morgenwende/beim Tagesanbruch" - der kritische Zeitpunkt.</w:t>
      </w:r>
    </w:p>
    <w:p w14:paraId="51A0063E"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לְאֵיתָנוֹ</w:t>
      </w:r>
      <w:r w:rsidRPr="00DB0C12">
        <w:rPr>
          <w:rFonts w:eastAsia="Times New Roman" w:cs="Times New Roman"/>
          <w:lang w:eastAsia="de-DE"/>
        </w:rPr>
        <w:t xml:space="preserve"> bedeutet "zu seiner Stärke/seinem normalen Zustand" - das Meer kehrt zu seiner natürlichen Kraft zurück.</w:t>
      </w:r>
    </w:p>
    <w:p w14:paraId="031C6C3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Ironische Flucht:</w:t>
      </w:r>
      <w:r w:rsidRPr="00DB0C12">
        <w:rPr>
          <w:rFonts w:eastAsia="Times New Roman" w:cs="Times New Roman"/>
          <w:lang w:eastAsia="de-DE"/>
        </w:rPr>
        <w:t xml:space="preserve"> </w:t>
      </w:r>
      <w:r w:rsidRPr="00DB0C12">
        <w:rPr>
          <w:rFonts w:eastAsia="Times New Roman" w:cs="Times New Roman"/>
          <w:rtl/>
          <w:lang w:eastAsia="de-DE"/>
        </w:rPr>
        <w:t>נָסִים לִקְרָאתוֹ</w:t>
      </w:r>
      <w:r w:rsidRPr="00DB0C12">
        <w:rPr>
          <w:rFonts w:eastAsia="Times New Roman" w:cs="Times New Roman"/>
          <w:lang w:eastAsia="de-DE"/>
        </w:rPr>
        <w:t xml:space="preserve"> bedeutet "fliehend ihm entgegen" - sie fliehen direkt in ihr Verderben hinein.</w:t>
      </w:r>
    </w:p>
    <w:p w14:paraId="74703ED6"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נער</w:t>
      </w:r>
      <w:r w:rsidRPr="00DB0C12">
        <w:rPr>
          <w:rFonts w:eastAsia="Times New Roman" w:cs="Times New Roman"/>
          <w:lang w:eastAsia="de-DE"/>
        </w:rPr>
        <w:t xml:space="preserve"> bedeutet "abschütteln/abwerfen" - JHWH schüttelt die Ägypter wie lästige Insekten ab.</w:t>
      </w:r>
    </w:p>
    <w:p w14:paraId="1127952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rtl/>
          <w:lang w:eastAsia="de-DE"/>
        </w:rPr>
        <w:t>לְאֵיתָנוֹ</w:t>
      </w:r>
      <w:r w:rsidRPr="00DB0C12">
        <w:rPr>
          <w:rFonts w:eastAsia="Times New Roman" w:cs="Times New Roman"/>
          <w:lang w:eastAsia="de-DE"/>
        </w:rPr>
        <w:t xml:space="preserve"> mit ἐπὶ χώρας ("auf seinen Platz"), </w:t>
      </w:r>
      <w:r w:rsidRPr="00DB0C12">
        <w:rPr>
          <w:rFonts w:eastAsia="Times New Roman" w:cs="Times New Roman"/>
          <w:rtl/>
          <w:lang w:eastAsia="de-DE"/>
        </w:rPr>
        <w:t>נָסִים</w:t>
      </w:r>
      <w:r w:rsidRPr="00DB0C12">
        <w:rPr>
          <w:rFonts w:eastAsia="Times New Roman" w:cs="Times New Roman"/>
          <w:lang w:eastAsia="de-DE"/>
        </w:rPr>
        <w:t xml:space="preserve"> mit </w:t>
      </w:r>
      <w:proofErr w:type="spellStart"/>
      <w:r w:rsidRPr="00DB0C12">
        <w:rPr>
          <w:rFonts w:eastAsia="Times New Roman" w:cs="Times New Roman"/>
          <w:lang w:eastAsia="de-DE"/>
        </w:rPr>
        <w:t>ἔφυγον</w:t>
      </w:r>
      <w:proofErr w:type="spellEnd"/>
      <w:r w:rsidRPr="00DB0C12">
        <w:rPr>
          <w:rFonts w:eastAsia="Times New Roman" w:cs="Times New Roman"/>
          <w:lang w:eastAsia="de-DE"/>
        </w:rPr>
        <w:t xml:space="preserve"> ("flohen") und </w:t>
      </w:r>
      <w:r w:rsidRPr="00DB0C12">
        <w:rPr>
          <w:rFonts w:eastAsia="Times New Roman" w:cs="Times New Roman"/>
          <w:rtl/>
          <w:lang w:eastAsia="de-DE"/>
        </w:rPr>
        <w:t>וַיְנַעֵר</w:t>
      </w:r>
      <w:r w:rsidRPr="00DB0C12">
        <w:rPr>
          <w:rFonts w:eastAsia="Times New Roman" w:cs="Times New Roman"/>
          <w:lang w:eastAsia="de-DE"/>
        </w:rPr>
        <w:t xml:space="preserve"> mit </w:t>
      </w:r>
      <w:proofErr w:type="spellStart"/>
      <w:r w:rsidRPr="00DB0C12">
        <w:rPr>
          <w:rFonts w:eastAsia="Times New Roman" w:cs="Times New Roman"/>
          <w:lang w:eastAsia="de-DE"/>
        </w:rPr>
        <w:t>ἐξετίν</w:t>
      </w:r>
      <w:proofErr w:type="spellEnd"/>
      <w:r w:rsidRPr="00DB0C12">
        <w:rPr>
          <w:rFonts w:eastAsia="Times New Roman" w:cs="Times New Roman"/>
          <w:lang w:eastAsia="de-DE"/>
        </w:rPr>
        <w:t>αξεν ("schüttelte ab").</w:t>
      </w:r>
    </w:p>
    <w:p w14:paraId="3692AC73" w14:textId="6EACDFDC"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Moses zweite Geste mit natürlicher Meeresrückkehr, ironischer ägyptischer Flucht und göttlicher Abschüttelung.</w:t>
      </w:r>
    </w:p>
    <w:p w14:paraId="7914DFB3" w14:textId="05991272" w:rsidR="000A6801" w:rsidRPr="00DB0C12" w:rsidRDefault="00576949" w:rsidP="00DB0C12">
      <w:pPr>
        <w:spacing w:before="100" w:beforeAutospacing="1" w:after="100" w:afterAutospacing="1" w:line="240" w:lineRule="auto"/>
        <w:rPr>
          <w:rFonts w:eastAsia="Times New Roman" w:cs="Times New Roman"/>
          <w:lang w:eastAsia="de-DE"/>
        </w:rPr>
      </w:pPr>
      <w:r>
        <w:t>Das zurückkehrende Meer bei Tagesanbruch zeigt JHWHs Herrschaft über Naturgewalten und Feinde.</w:t>
      </w:r>
    </w:p>
    <w:p w14:paraId="574192F5"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14,28</w:t>
      </w:r>
    </w:p>
    <w:p w14:paraId="09AFA9E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וַיָּשֻׁ֣בוּ הַמַּ֗יִם וַיְכַסּ֤וּ אֶת־הָרֶ֨כֶב֙ וְאֶת־הַפָּ֣רָשִׁ֔ים לְכֹל֙ חֵ֣יל פַּרְעֹ֔ה הַבָּאִ֥ים אַחֲרֵיהֶ֖ם בַּיָּ֑ם לֹֽא־נִשְׁאַ֥ר בָּהֶ֖ם עַד־אֶחָֽד׃</w:t>
      </w:r>
    </w:p>
    <w:p w14:paraId="3315E826" w14:textId="32ED5830"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Deutsch:</w:t>
      </w:r>
      <w:r w:rsidRPr="00DB0C12">
        <w:rPr>
          <w:rFonts w:eastAsia="Times New Roman" w:cs="Times New Roman"/>
          <w:lang w:eastAsia="de-DE"/>
        </w:rPr>
        <w:t xml:space="preserve"> Und die Wasser kehrten zurück und bedeckten die Wagen und die Reiter der ganzen Heeresmacht </w:t>
      </w:r>
      <w:r w:rsidR="00575C59">
        <w:rPr>
          <w:rFonts w:eastAsia="Times New Roman" w:cs="Times New Roman"/>
          <w:lang w:eastAsia="de-DE"/>
        </w:rPr>
        <w:t>Par’o</w:t>
      </w:r>
      <w:r w:rsidRPr="00DB0C12">
        <w:rPr>
          <w:rFonts w:eastAsia="Times New Roman" w:cs="Times New Roman"/>
          <w:lang w:eastAsia="de-DE"/>
        </w:rPr>
        <w:t>s, die hinter ihnen her ins Meer gekommen waren; es blieb auch nicht einer von ihnen übrig.</w:t>
      </w:r>
    </w:p>
    <w:p w14:paraId="6A77BC7D"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783890F9">
          <v:rect id="_x0000_i1409" style="width:0;height:1.5pt" o:hralign="center" o:hrstd="t" o:hr="t" fillcolor="#a0a0a0" stroked="f"/>
        </w:pict>
      </w:r>
    </w:p>
    <w:p w14:paraId="0E86FA9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וַיָּשֻׁבוּ הַמַּיִם וַיְכַסּוּ אֶת־הָרֶכֶב וְאֶת־הַפָּרָשִׁים + לְכֹל חֵיל פַּרְעֹה הַבָּאִים אַחֲרֵיהֶם בַּיָּם + לֹֽא־נִשְׁאַר בָּהֶם עַד־אֶחָֽד</w:t>
      </w:r>
      <w:r w:rsidRPr="00DB0C12">
        <w:rPr>
          <w:rFonts w:eastAsia="Times New Roman" w:cs="Times New Roman"/>
          <w:lang w:eastAsia="de-DE"/>
        </w:rPr>
        <w:t>.</w:t>
      </w:r>
    </w:p>
    <w:p w14:paraId="6B47BA3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Totale Vernichtung:</w:t>
      </w:r>
      <w:r w:rsidRPr="00DB0C12">
        <w:rPr>
          <w:rFonts w:eastAsia="Times New Roman" w:cs="Times New Roman"/>
          <w:lang w:eastAsia="de-DE"/>
        </w:rPr>
        <w:t xml:space="preserve"> </w:t>
      </w:r>
      <w:r w:rsidRPr="00DB0C12">
        <w:rPr>
          <w:rFonts w:eastAsia="Times New Roman" w:cs="Times New Roman"/>
          <w:rtl/>
          <w:lang w:eastAsia="de-DE"/>
        </w:rPr>
        <w:t>שׁוב</w:t>
      </w:r>
      <w:r w:rsidRPr="00DB0C12">
        <w:rPr>
          <w:rFonts w:eastAsia="Times New Roman" w:cs="Times New Roman"/>
          <w:lang w:eastAsia="de-DE"/>
        </w:rPr>
        <w:t xml:space="preserve"> und </w:t>
      </w:r>
      <w:r w:rsidRPr="00DB0C12">
        <w:rPr>
          <w:rFonts w:eastAsia="Times New Roman" w:cs="Times New Roman"/>
          <w:rtl/>
          <w:lang w:eastAsia="de-DE"/>
        </w:rPr>
        <w:t>כסה</w:t>
      </w:r>
      <w:r w:rsidRPr="00DB0C12">
        <w:rPr>
          <w:rFonts w:eastAsia="Times New Roman" w:cs="Times New Roman"/>
          <w:lang w:eastAsia="de-DE"/>
        </w:rPr>
        <w:t xml:space="preserve"> zeigen die vollständige Wasserrückkehr und Bedeckung. </w:t>
      </w:r>
      <w:r w:rsidRPr="00DB0C12">
        <w:rPr>
          <w:rFonts w:eastAsia="Times New Roman" w:cs="Times New Roman"/>
          <w:rtl/>
          <w:lang w:eastAsia="de-DE"/>
        </w:rPr>
        <w:t>רֶכֶב וּפָרָשִׁים</w:t>
      </w:r>
      <w:r w:rsidRPr="00DB0C12">
        <w:rPr>
          <w:rFonts w:eastAsia="Times New Roman" w:cs="Times New Roman"/>
          <w:lang w:eastAsia="de-DE"/>
        </w:rPr>
        <w:t xml:space="preserve"> sind die Elite-Streitkräfte.</w:t>
      </w:r>
    </w:p>
    <w:p w14:paraId="39BF772B"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לְכֹל חֵיל פַּרְעֹה</w:t>
      </w:r>
      <w:r w:rsidRPr="00DB0C12">
        <w:rPr>
          <w:rFonts w:eastAsia="Times New Roman" w:cs="Times New Roman"/>
          <w:lang w:eastAsia="de-DE"/>
        </w:rPr>
        <w:t xml:space="preserve"> unterstreicht die Vollständigkeit - die gesamte Heeresmacht. </w:t>
      </w:r>
      <w:r w:rsidRPr="00DB0C12">
        <w:rPr>
          <w:rFonts w:eastAsia="Times New Roman" w:cs="Times New Roman"/>
          <w:rtl/>
          <w:lang w:eastAsia="de-DE"/>
        </w:rPr>
        <w:t>הַבָּאִים אַחֲרֵיהֶם בַּיָּם</w:t>
      </w:r>
      <w:r w:rsidRPr="00DB0C12">
        <w:rPr>
          <w:rFonts w:eastAsia="Times New Roman" w:cs="Times New Roman"/>
          <w:lang w:eastAsia="de-DE"/>
        </w:rPr>
        <w:t xml:space="preserve"> spezifiziert: nur die Verfolger im Meer.</w:t>
      </w:r>
    </w:p>
    <w:p w14:paraId="014B8677"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Absolute Formulierung:</w:t>
      </w:r>
      <w:r w:rsidRPr="00DB0C12">
        <w:rPr>
          <w:rFonts w:eastAsia="Times New Roman" w:cs="Times New Roman"/>
          <w:lang w:eastAsia="de-DE"/>
        </w:rPr>
        <w:t xml:space="preserve"> </w:t>
      </w:r>
      <w:r w:rsidRPr="00DB0C12">
        <w:rPr>
          <w:rFonts w:eastAsia="Times New Roman" w:cs="Times New Roman"/>
          <w:rtl/>
          <w:lang w:eastAsia="de-DE"/>
        </w:rPr>
        <w:t>לֹא־נִשְׁאַר בָּהֶם עַד־אֶחָֽד</w:t>
      </w:r>
      <w:r w:rsidRPr="00DB0C12">
        <w:rPr>
          <w:rFonts w:eastAsia="Times New Roman" w:cs="Times New Roman"/>
          <w:lang w:eastAsia="de-DE"/>
        </w:rPr>
        <w:t xml:space="preserve"> ist verstärkende Negation - "nicht blieb von ihnen übrig bis zu einem einzigen" = völlige Auslöschung.</w:t>
      </w:r>
    </w:p>
    <w:p w14:paraId="49722E8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rtl/>
          <w:lang w:eastAsia="de-DE"/>
        </w:rPr>
        <w:t>וַיְכַסּוּ</w:t>
      </w:r>
      <w:r w:rsidRPr="00DB0C12">
        <w:rPr>
          <w:rFonts w:eastAsia="Times New Roman" w:cs="Times New Roman"/>
          <w:lang w:eastAsia="de-DE"/>
        </w:rPr>
        <w:t xml:space="preserve"> mit </w:t>
      </w:r>
      <w:proofErr w:type="spellStart"/>
      <w:r w:rsidRPr="00DB0C12">
        <w:rPr>
          <w:rFonts w:eastAsia="Times New Roman" w:cs="Times New Roman"/>
          <w:lang w:eastAsia="de-DE"/>
        </w:rPr>
        <w:t>ἐκάλυψεν</w:t>
      </w:r>
      <w:proofErr w:type="spellEnd"/>
      <w:r w:rsidRPr="00DB0C12">
        <w:rPr>
          <w:rFonts w:eastAsia="Times New Roman" w:cs="Times New Roman"/>
          <w:lang w:eastAsia="de-DE"/>
        </w:rPr>
        <w:t xml:space="preserve"> ("bedeckte"), </w:t>
      </w:r>
      <w:r w:rsidRPr="00DB0C12">
        <w:rPr>
          <w:rFonts w:eastAsia="Times New Roman" w:cs="Times New Roman"/>
          <w:rtl/>
          <w:lang w:eastAsia="de-DE"/>
        </w:rPr>
        <w:t>חֵיל</w:t>
      </w:r>
      <w:r w:rsidRPr="00DB0C12">
        <w:rPr>
          <w:rFonts w:eastAsia="Times New Roman" w:cs="Times New Roman"/>
          <w:lang w:eastAsia="de-DE"/>
        </w:rPr>
        <w:t xml:space="preserve"> mit </w:t>
      </w:r>
      <w:proofErr w:type="spellStart"/>
      <w:r w:rsidRPr="00DB0C12">
        <w:rPr>
          <w:rFonts w:eastAsia="Times New Roman" w:cs="Times New Roman"/>
          <w:lang w:eastAsia="de-DE"/>
        </w:rPr>
        <w:t>δυνάμεως</w:t>
      </w:r>
      <w:proofErr w:type="spellEnd"/>
      <w:r w:rsidRPr="00DB0C12">
        <w:rPr>
          <w:rFonts w:eastAsia="Times New Roman" w:cs="Times New Roman"/>
          <w:lang w:eastAsia="de-DE"/>
        </w:rPr>
        <w:t xml:space="preserve"> ("Streitmacht") und </w:t>
      </w:r>
      <w:r w:rsidRPr="00DB0C12">
        <w:rPr>
          <w:rFonts w:eastAsia="Times New Roman" w:cs="Times New Roman"/>
          <w:rtl/>
          <w:lang w:eastAsia="de-DE"/>
        </w:rPr>
        <w:t>עַד־אֶחָֽד</w:t>
      </w:r>
      <w:r w:rsidRPr="00DB0C12">
        <w:rPr>
          <w:rFonts w:eastAsia="Times New Roman" w:cs="Times New Roman"/>
          <w:lang w:eastAsia="de-DE"/>
        </w:rPr>
        <w:t xml:space="preserve"> mit </w:t>
      </w:r>
      <w:proofErr w:type="spellStart"/>
      <w:r w:rsidRPr="00DB0C12">
        <w:rPr>
          <w:rFonts w:eastAsia="Times New Roman" w:cs="Times New Roman"/>
          <w:lang w:eastAsia="de-DE"/>
        </w:rPr>
        <w:t>οὐδὲ</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εἷς</w:t>
      </w:r>
      <w:proofErr w:type="spellEnd"/>
      <w:r w:rsidRPr="00DB0C12">
        <w:rPr>
          <w:rFonts w:eastAsia="Times New Roman" w:cs="Times New Roman"/>
          <w:lang w:eastAsia="de-DE"/>
        </w:rPr>
        <w:t xml:space="preserve"> ("nicht einmal einer").</w:t>
      </w:r>
    </w:p>
    <w:p w14:paraId="3C703D86" w14:textId="6793969F"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Vollständige Vernichtungsformulierung mit doppelter Betonung der Totalität.</w:t>
      </w:r>
    </w:p>
    <w:p w14:paraId="24063006" w14:textId="45C17597" w:rsidR="000A6801" w:rsidRPr="00DB0C12" w:rsidRDefault="00576949" w:rsidP="00DB0C12">
      <w:pPr>
        <w:spacing w:before="100" w:beforeAutospacing="1" w:after="100" w:afterAutospacing="1" w:line="240" w:lineRule="auto"/>
        <w:rPr>
          <w:rFonts w:eastAsia="Times New Roman" w:cs="Times New Roman"/>
          <w:lang w:eastAsia="de-DE"/>
        </w:rPr>
      </w:pPr>
      <w:r>
        <w:t xml:space="preserve">Die totale Vernichtung des </w:t>
      </w:r>
      <w:r w:rsidR="00575C59">
        <w:t>Par’o</w:t>
      </w:r>
      <w:r>
        <w:t>heeres demonstriert die Vollständigkeit göttlichen Gerichts über Götzendiener.</w:t>
      </w:r>
    </w:p>
    <w:p w14:paraId="38F5175F" w14:textId="77777777"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14,29</w:t>
      </w:r>
    </w:p>
    <w:p w14:paraId="2D8E5B40"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וּבְנֵ֧י יִשְׂרָאֵ֛ל הָלְכ֥וּ בַיַּבָּשָׁ֖ה בְּת֣וֹךְ הַיָּ֑ם וְהַמַּ֤יִם לָהֶם֙ חֹמָ֔ה מִֽימִינָ֖ם וּמִשְּׂמֹאלָֽם׃</w:t>
      </w:r>
    </w:p>
    <w:p w14:paraId="494F618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die Söhne Israels gingen auf dem Trockenen mitten durch das Meer, und die Wasser waren ihnen eine Mauer zu ihrer Rechten und zu ihrer Linken.</w:t>
      </w:r>
    </w:p>
    <w:p w14:paraId="055CF8CC"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D1E97E5">
          <v:rect id="_x0000_i1410" style="width:0;height:1.5pt" o:hralign="center" o:hrstd="t" o:hr="t" fillcolor="#a0a0a0" stroked="f"/>
        </w:pict>
      </w:r>
    </w:p>
    <w:p w14:paraId="5AC1568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DB0C12">
        <w:rPr>
          <w:rFonts w:eastAsia="Times New Roman" w:cs="Times New Roman"/>
          <w:rtl/>
          <w:lang w:eastAsia="de-DE"/>
        </w:rPr>
        <w:t>וּבְנֵי יִשְׂרָאֵל הָלְכוּ בַיַּבָּשָׁה בְּתוֹךְ הַיָּם + וְהַמַּיִם לָהֶם חֹמָה מִֽימִינָם וּמִשְּׂמֹאלָם</w:t>
      </w:r>
      <w:r w:rsidRPr="00DB0C12">
        <w:rPr>
          <w:rFonts w:eastAsia="Times New Roman" w:cs="Times New Roman"/>
          <w:lang w:eastAsia="de-DE"/>
        </w:rPr>
        <w:t>.</w:t>
      </w:r>
    </w:p>
    <w:p w14:paraId="4621E15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Kontrastierender Parallelismus:</w:t>
      </w:r>
      <w:r w:rsidRPr="00DB0C12">
        <w:rPr>
          <w:rFonts w:eastAsia="Times New Roman" w:cs="Times New Roman"/>
          <w:lang w:eastAsia="de-DE"/>
        </w:rPr>
        <w:t xml:space="preserve"> Während die Ägypter untergehen, wird Israels sicherer Durchzug nochmals betont.</w:t>
      </w:r>
    </w:p>
    <w:p w14:paraId="1CCDE3E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Wörtliche Wiederholung:</w:t>
      </w:r>
      <w:r w:rsidRPr="00DB0C12">
        <w:rPr>
          <w:rFonts w:eastAsia="Times New Roman" w:cs="Times New Roman"/>
          <w:lang w:eastAsia="de-DE"/>
        </w:rPr>
        <w:t xml:space="preserve"> Die Formulierung wiederholt exakt V.22 - literarische Klammer (</w:t>
      </w:r>
      <w:proofErr w:type="spellStart"/>
      <w:r w:rsidRPr="00DB0C12">
        <w:rPr>
          <w:rFonts w:eastAsia="Times New Roman" w:cs="Times New Roman"/>
          <w:lang w:eastAsia="de-DE"/>
        </w:rPr>
        <w:t>inclusio</w:t>
      </w:r>
      <w:proofErr w:type="spellEnd"/>
      <w:r w:rsidRPr="00DB0C12">
        <w:rPr>
          <w:rFonts w:eastAsia="Times New Roman" w:cs="Times New Roman"/>
          <w:lang w:eastAsia="de-DE"/>
        </w:rPr>
        <w:t>) um die ägyptische Vernichtung.</w:t>
      </w:r>
    </w:p>
    <w:p w14:paraId="21ADCC79"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rtl/>
          <w:lang w:eastAsia="de-DE"/>
        </w:rPr>
        <w:t>הָלְכוּ</w:t>
      </w:r>
      <w:r w:rsidRPr="00DB0C12">
        <w:rPr>
          <w:rFonts w:eastAsia="Times New Roman" w:cs="Times New Roman"/>
          <w:lang w:eastAsia="de-DE"/>
        </w:rPr>
        <w:t xml:space="preserve"> (Perfekt) zeigt den vollendeten, erfolgreichen Durchzug. </w:t>
      </w:r>
      <w:r w:rsidRPr="00DB0C12">
        <w:rPr>
          <w:rFonts w:eastAsia="Times New Roman" w:cs="Times New Roman"/>
          <w:rtl/>
          <w:lang w:eastAsia="de-DE"/>
        </w:rPr>
        <w:t>בַיַּבָּשָׁה בְּתוֹךְ הַיָּם</w:t>
      </w:r>
      <w:r w:rsidRPr="00DB0C12">
        <w:rPr>
          <w:rFonts w:eastAsia="Times New Roman" w:cs="Times New Roman"/>
          <w:lang w:eastAsia="de-DE"/>
        </w:rPr>
        <w:t xml:space="preserve"> wiederholt das Paradox des trockenen Meeresdurchgangs.</w:t>
      </w:r>
    </w:p>
    <w:p w14:paraId="2389FB7A"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identisch wie in V.22 - </w:t>
      </w:r>
      <w:proofErr w:type="spellStart"/>
      <w:r w:rsidRPr="00DB0C12">
        <w:rPr>
          <w:rFonts w:eastAsia="Times New Roman" w:cs="Times New Roman"/>
          <w:lang w:eastAsia="de-DE"/>
        </w:rPr>
        <w:t>διὰ</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ξηρᾶς</w:t>
      </w:r>
      <w:proofErr w:type="spellEnd"/>
      <w:r w:rsidRPr="00DB0C12">
        <w:rPr>
          <w:rFonts w:eastAsia="Times New Roman" w:cs="Times New Roman"/>
          <w:lang w:eastAsia="de-DE"/>
        </w:rPr>
        <w:t xml:space="preserve"> ("durch Trockenes") und </w:t>
      </w:r>
      <w:proofErr w:type="spellStart"/>
      <w:r w:rsidRPr="00DB0C12">
        <w:rPr>
          <w:rFonts w:eastAsia="Times New Roman" w:cs="Times New Roman"/>
          <w:lang w:eastAsia="de-DE"/>
        </w:rPr>
        <w:t>τεῖχος</w:t>
      </w:r>
      <w:proofErr w:type="spellEnd"/>
      <w:r w:rsidRPr="00DB0C12">
        <w:rPr>
          <w:rFonts w:eastAsia="Times New Roman" w:cs="Times New Roman"/>
          <w:lang w:eastAsia="de-DE"/>
        </w:rPr>
        <w:t xml:space="preserve"> ("Mauer").</w:t>
      </w:r>
    </w:p>
    <w:p w14:paraId="7F812FAA" w14:textId="36A9166C"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Satzstruktur:</w:t>
      </w:r>
      <w:r w:rsidRPr="00DB0C12">
        <w:rPr>
          <w:rFonts w:eastAsia="Times New Roman" w:cs="Times New Roman"/>
          <w:lang w:eastAsia="de-DE"/>
        </w:rPr>
        <w:t xml:space="preserve"> Wörtliche Wiederholung von V.22 als kontrastierende Inclusio um die ägyptische Vernichtung.</w:t>
      </w:r>
    </w:p>
    <w:p w14:paraId="2684C0BC" w14:textId="77777777" w:rsidR="00BB0787" w:rsidRDefault="00BB0787" w:rsidP="00DB0C12">
      <w:pPr>
        <w:spacing w:before="100" w:beforeAutospacing="1" w:after="100" w:afterAutospacing="1" w:line="240" w:lineRule="auto"/>
        <w:outlineLvl w:val="1"/>
      </w:pPr>
      <w:r>
        <w:t>Israels trockener Durchzug kontrastiert die selektive Gnade Gottes mit seinem Gericht.</w:t>
      </w:r>
    </w:p>
    <w:p w14:paraId="1A0E7D61" w14:textId="0CE0C8D1"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14,30</w:t>
      </w:r>
    </w:p>
    <w:p w14:paraId="38ECA60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וַיּ֨וֹשַׁע יְהוָ֜ה בַּיּ֥וֹם הַה֛וּא אֶת־יִשְׂרָאֵ֖ל מִיַּ֣ד מִצְרָ֑יִם וַיַּ֤רְא יִשְׂרָאֵל֙ אֶת־מִצְרַ֔יִם מֵ֖ת עַל־שְׂפַ֥ת הַיָּֽם׃</w:t>
      </w:r>
    </w:p>
    <w:p w14:paraId="69A9AEA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So rettete der Ewige an jenem Tag Israel aus der Hand der Ägypter; und Israel sah die Ägypter tot am Ufer des Meeres.</w:t>
      </w:r>
    </w:p>
    <w:p w14:paraId="2D9D6C1F"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09B5F45A">
          <v:rect id="_x0000_i1411" style="width:0;height:1.5pt" o:hralign="center" o:hrstd="t" o:hr="t" fillcolor="#a0a0a0" stroked="f"/>
        </w:pict>
      </w:r>
    </w:p>
    <w:p w14:paraId="0B49B0F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2C11D7">
        <w:rPr>
          <w:rFonts w:eastAsia="Times New Roman" w:cs="Times New Roman"/>
          <w:b/>
          <w:bCs/>
          <w:rtl/>
          <w:lang w:eastAsia="de-DE"/>
        </w:rPr>
        <w:t>וַיּוֹשַׁע יְהוָה בַּיּוֹם הַהוּא אֶת־יִשְׂרָאֵל מִיַּד מִצְרָיִם + וַיַּרְא יִשְׂרָאֵל אֶת־מִצְרַיִם מֵת עַל־שְׂפַת הַיָּם</w:t>
      </w:r>
      <w:r w:rsidRPr="002C11D7">
        <w:rPr>
          <w:rFonts w:eastAsia="Times New Roman" w:cs="Times New Roman"/>
          <w:b/>
          <w:bCs/>
          <w:lang w:eastAsia="de-DE"/>
        </w:rPr>
        <w:t>.</w:t>
      </w:r>
    </w:p>
    <w:p w14:paraId="25179794"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Rettungsresümee:</w:t>
      </w:r>
      <w:r w:rsidRPr="00DB0C12">
        <w:rPr>
          <w:rFonts w:eastAsia="Times New Roman" w:cs="Times New Roman"/>
          <w:lang w:eastAsia="de-DE"/>
        </w:rPr>
        <w:t xml:space="preserve"> </w:t>
      </w:r>
      <w:r w:rsidRPr="00DB0C12">
        <w:rPr>
          <w:rFonts w:eastAsia="Times New Roman" w:cs="Times New Roman"/>
          <w:rtl/>
          <w:lang w:eastAsia="de-DE"/>
        </w:rPr>
        <w:t>ישׁע</w:t>
      </w:r>
      <w:r w:rsidRPr="00DB0C12">
        <w:rPr>
          <w:rFonts w:eastAsia="Times New Roman" w:cs="Times New Roman"/>
          <w:lang w:eastAsia="de-DE"/>
        </w:rPr>
        <w:t xml:space="preserve"> (Hiphil) bedeutet "retten/helfen" - das zentrale Thema wird zusammengefasst. </w:t>
      </w:r>
      <w:r w:rsidRPr="00DB0C12">
        <w:rPr>
          <w:rFonts w:eastAsia="Times New Roman" w:cs="Times New Roman"/>
          <w:rtl/>
          <w:lang w:eastAsia="de-DE"/>
        </w:rPr>
        <w:t>בַּיּוֹם הַהוּא</w:t>
      </w:r>
      <w:r w:rsidRPr="00DB0C12">
        <w:rPr>
          <w:rFonts w:eastAsia="Times New Roman" w:cs="Times New Roman"/>
          <w:lang w:eastAsia="de-DE"/>
        </w:rPr>
        <w:t xml:space="preserve"> betont den spezifischen, entscheidenden Tag.</w:t>
      </w:r>
    </w:p>
    <w:p w14:paraId="151ECF0D"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t>מִיַּד מִצְרָיִם</w:t>
      </w:r>
      <w:r w:rsidRPr="00DB0C12">
        <w:rPr>
          <w:rFonts w:eastAsia="Times New Roman" w:cs="Times New Roman"/>
          <w:lang w:eastAsia="de-DE"/>
        </w:rPr>
        <w:t xml:space="preserve"> ist "aus der Hand Ägyptens" - aus der Macht/Gewalt der Ägypter.</w:t>
      </w:r>
    </w:p>
    <w:p w14:paraId="59F9E7B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Sichtbarer Beweis:</w:t>
      </w:r>
      <w:r w:rsidRPr="00DB0C12">
        <w:rPr>
          <w:rFonts w:eastAsia="Times New Roman" w:cs="Times New Roman"/>
          <w:lang w:eastAsia="de-DE"/>
        </w:rPr>
        <w:t xml:space="preserve"> </w:t>
      </w:r>
      <w:r w:rsidRPr="002C11D7">
        <w:rPr>
          <w:rFonts w:eastAsia="Times New Roman" w:cs="Times New Roman"/>
          <w:b/>
          <w:bCs/>
          <w:rtl/>
          <w:lang w:eastAsia="de-DE"/>
        </w:rPr>
        <w:t>רָאָה אֶת־מִצְרַיִם מֵת</w:t>
      </w:r>
      <w:r w:rsidRPr="002C11D7">
        <w:rPr>
          <w:rFonts w:eastAsia="Times New Roman" w:cs="Times New Roman"/>
          <w:b/>
          <w:bCs/>
          <w:lang w:eastAsia="de-DE"/>
        </w:rPr>
        <w:t xml:space="preserve"> </w:t>
      </w:r>
      <w:r w:rsidRPr="00DB0C12">
        <w:rPr>
          <w:rFonts w:eastAsia="Times New Roman" w:cs="Times New Roman"/>
          <w:lang w:eastAsia="de-DE"/>
        </w:rPr>
        <w:t xml:space="preserve">zeigt den visuellen Beweis der Befreiung. </w:t>
      </w:r>
      <w:r w:rsidRPr="002C11D7">
        <w:rPr>
          <w:rFonts w:eastAsia="Times New Roman" w:cs="Times New Roman"/>
          <w:b/>
          <w:bCs/>
          <w:rtl/>
          <w:lang w:eastAsia="de-DE"/>
        </w:rPr>
        <w:t>מֵת</w:t>
      </w:r>
      <w:r w:rsidRPr="00DB0C12">
        <w:rPr>
          <w:rFonts w:eastAsia="Times New Roman" w:cs="Times New Roman"/>
          <w:lang w:eastAsia="de-DE"/>
        </w:rPr>
        <w:t xml:space="preserve"> (Partizip) bedeutet "tot/sterbend".</w:t>
      </w:r>
    </w:p>
    <w:p w14:paraId="633BF21C"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t>עַל־שְׂפַת הַיָּם</w:t>
      </w:r>
      <w:r w:rsidRPr="00DB0C12">
        <w:rPr>
          <w:rFonts w:eastAsia="Times New Roman" w:cs="Times New Roman"/>
          <w:lang w:eastAsia="de-DE"/>
        </w:rPr>
        <w:t xml:space="preserve"> ist "am Ufer/Rand des Meeres" - die Leichen werden an Land gespült.</w:t>
      </w:r>
    </w:p>
    <w:p w14:paraId="0DC3FBB5"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übersetzt </w:t>
      </w:r>
      <w:r w:rsidRPr="00DB0C12">
        <w:rPr>
          <w:rFonts w:eastAsia="Times New Roman" w:cs="Times New Roman"/>
          <w:rtl/>
          <w:lang w:eastAsia="de-DE"/>
        </w:rPr>
        <w:t>וַיּוֹשַׁע</w:t>
      </w:r>
      <w:r w:rsidRPr="00DB0C12">
        <w:rPr>
          <w:rFonts w:eastAsia="Times New Roman" w:cs="Times New Roman"/>
          <w:lang w:eastAsia="de-DE"/>
        </w:rPr>
        <w:t xml:space="preserve"> mit </w:t>
      </w:r>
      <w:proofErr w:type="spellStart"/>
      <w:r w:rsidRPr="00DB0C12">
        <w:rPr>
          <w:rFonts w:eastAsia="Times New Roman" w:cs="Times New Roman"/>
          <w:lang w:eastAsia="de-DE"/>
        </w:rPr>
        <w:t>ἔσωσεν</w:t>
      </w:r>
      <w:proofErr w:type="spellEnd"/>
      <w:r w:rsidRPr="00DB0C12">
        <w:rPr>
          <w:rFonts w:eastAsia="Times New Roman" w:cs="Times New Roman"/>
          <w:lang w:eastAsia="de-DE"/>
        </w:rPr>
        <w:t xml:space="preserve"> ("rettete"), </w:t>
      </w:r>
      <w:r w:rsidRPr="00DB0C12">
        <w:rPr>
          <w:rFonts w:eastAsia="Times New Roman" w:cs="Times New Roman"/>
          <w:rtl/>
          <w:lang w:eastAsia="de-DE"/>
        </w:rPr>
        <w:t>מִיַּד</w:t>
      </w:r>
      <w:r w:rsidRPr="00DB0C12">
        <w:rPr>
          <w:rFonts w:eastAsia="Times New Roman" w:cs="Times New Roman"/>
          <w:lang w:eastAsia="de-DE"/>
        </w:rPr>
        <w:t xml:space="preserve"> mit </w:t>
      </w:r>
      <w:proofErr w:type="spellStart"/>
      <w:r w:rsidRPr="00DB0C12">
        <w:rPr>
          <w:rFonts w:eastAsia="Times New Roman" w:cs="Times New Roman"/>
          <w:lang w:eastAsia="de-DE"/>
        </w:rPr>
        <w:t>ἐκ</w:t>
      </w:r>
      <w:proofErr w:type="spellEnd"/>
      <w:r w:rsidRPr="00DB0C12">
        <w:rPr>
          <w:rFonts w:eastAsia="Times New Roman" w:cs="Times New Roman"/>
          <w:lang w:eastAsia="de-DE"/>
        </w:rPr>
        <w:t xml:space="preserve"> </w:t>
      </w:r>
      <w:proofErr w:type="spellStart"/>
      <w:r w:rsidRPr="00DB0C12">
        <w:rPr>
          <w:rFonts w:eastAsia="Times New Roman" w:cs="Times New Roman"/>
          <w:lang w:eastAsia="de-DE"/>
        </w:rPr>
        <w:t>χειρὸς</w:t>
      </w:r>
      <w:proofErr w:type="spellEnd"/>
      <w:r w:rsidRPr="00DB0C12">
        <w:rPr>
          <w:rFonts w:eastAsia="Times New Roman" w:cs="Times New Roman"/>
          <w:lang w:eastAsia="de-DE"/>
        </w:rPr>
        <w:t xml:space="preserve"> ("aus der Hand") und </w:t>
      </w:r>
      <w:r w:rsidRPr="002C11D7">
        <w:rPr>
          <w:rFonts w:eastAsia="Times New Roman" w:cs="Times New Roman"/>
          <w:b/>
          <w:bCs/>
          <w:rtl/>
          <w:lang w:eastAsia="de-DE"/>
        </w:rPr>
        <w:t>שְׂפַת</w:t>
      </w:r>
      <w:r w:rsidRPr="00DB0C12">
        <w:rPr>
          <w:rFonts w:eastAsia="Times New Roman" w:cs="Times New Roman"/>
          <w:lang w:eastAsia="de-DE"/>
        </w:rPr>
        <w:t xml:space="preserve"> mit </w:t>
      </w:r>
      <w:proofErr w:type="spellStart"/>
      <w:r w:rsidRPr="00DB0C12">
        <w:rPr>
          <w:rFonts w:eastAsia="Times New Roman" w:cs="Times New Roman"/>
          <w:lang w:eastAsia="de-DE"/>
        </w:rPr>
        <w:t>χεῖλος</w:t>
      </w:r>
      <w:proofErr w:type="spellEnd"/>
      <w:r w:rsidRPr="00DB0C12">
        <w:rPr>
          <w:rFonts w:eastAsia="Times New Roman" w:cs="Times New Roman"/>
          <w:lang w:eastAsia="de-DE"/>
        </w:rPr>
        <w:t xml:space="preserve"> ("Ufer").</w:t>
      </w:r>
    </w:p>
    <w:p w14:paraId="329C18EF" w14:textId="2553DD55"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Zusammenfassende Rettungsaussage mit sichtbarem Vernichtungsbeweis am Meeresufer.</w:t>
      </w:r>
    </w:p>
    <w:p w14:paraId="45568463" w14:textId="77777777" w:rsidR="00BB0787" w:rsidRDefault="00BB0787" w:rsidP="00DB0C12">
      <w:pPr>
        <w:spacing w:before="100" w:beforeAutospacing="1" w:after="100" w:afterAutospacing="1" w:line="240" w:lineRule="auto"/>
        <w:outlineLvl w:val="1"/>
      </w:pPr>
      <w:r>
        <w:t>Der Anblick der toten Feinde bestätigt JHWHs Heilsmacht als konkrete, sichtbare Rettung.</w:t>
      </w:r>
    </w:p>
    <w:p w14:paraId="29755BEC" w14:textId="693C31FC" w:rsidR="00DB0C12" w:rsidRPr="00DB0C12" w:rsidRDefault="00DB0C12" w:rsidP="00DB0C12">
      <w:pPr>
        <w:spacing w:before="100" w:beforeAutospacing="1" w:after="100" w:afterAutospacing="1" w:line="240" w:lineRule="auto"/>
        <w:outlineLvl w:val="1"/>
        <w:rPr>
          <w:rFonts w:eastAsia="Times New Roman" w:cs="Times New Roman"/>
          <w:b/>
          <w:bCs/>
          <w:sz w:val="36"/>
          <w:szCs w:val="36"/>
          <w:lang w:eastAsia="de-DE"/>
        </w:rPr>
      </w:pPr>
      <w:r w:rsidRPr="00DB0C12">
        <w:rPr>
          <w:rFonts w:eastAsia="Times New Roman" w:cs="Times New Roman"/>
          <w:b/>
          <w:bCs/>
          <w:sz w:val="36"/>
          <w:szCs w:val="36"/>
          <w:lang w:eastAsia="de-DE"/>
        </w:rPr>
        <w:t>Exodus 14,31</w:t>
      </w:r>
    </w:p>
    <w:p w14:paraId="1654311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Hebräisch:</w:t>
      </w:r>
      <w:r w:rsidRPr="00DB0C12">
        <w:rPr>
          <w:rFonts w:eastAsia="Times New Roman" w:cs="Times New Roman"/>
          <w:lang w:eastAsia="de-DE"/>
        </w:rPr>
        <w:t xml:space="preserve"> </w:t>
      </w:r>
      <w:r w:rsidRPr="00DB0C12">
        <w:rPr>
          <w:rFonts w:eastAsia="Times New Roman" w:cs="Times New Roman"/>
          <w:rtl/>
          <w:lang w:eastAsia="de-DE"/>
        </w:rPr>
        <w:t>וַיַּ֨רְא יִשְׂרָאֵ֜ל אֶת־הַיָּ֣ד הַגְּדֹלָ֗ה אֲשֶׁ֨ר עָשָׂ֤ה יְהוָה֙ בְּמִצְרַ֔יִם וַיִּֽירְא֥וּ הָעָ֖ם אֶת־יְהוָ֑ה וַיַּֽאֲמִ֨ינוּ֙ בַּֽיהוָ֔ה וּבְמֹשֶׁ֖ה עַבְדֹּֽו׃</w:t>
      </w:r>
    </w:p>
    <w:p w14:paraId="36EB4C31"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Deutsch:</w:t>
      </w:r>
      <w:r w:rsidRPr="00DB0C12">
        <w:rPr>
          <w:rFonts w:eastAsia="Times New Roman" w:cs="Times New Roman"/>
          <w:lang w:eastAsia="de-DE"/>
        </w:rPr>
        <w:t xml:space="preserve"> Und Israel sah die große Hand, die der Ewige an den Ägyptern ausgeübt hatte; und das Volk fürchtete den Ewigen, und sie glaubten an den Ewigen und an Mose, seinen Knecht.</w:t>
      </w:r>
    </w:p>
    <w:p w14:paraId="7BD6C6AB" w14:textId="77777777" w:rsidR="00DB0C12" w:rsidRPr="00DB0C12" w:rsidRDefault="00696CEF" w:rsidP="00DB0C12">
      <w:pPr>
        <w:spacing w:after="0" w:line="240" w:lineRule="auto"/>
        <w:rPr>
          <w:rFonts w:eastAsia="Times New Roman" w:cs="Times New Roman"/>
          <w:lang w:eastAsia="de-DE"/>
        </w:rPr>
      </w:pPr>
      <w:r>
        <w:rPr>
          <w:rFonts w:eastAsia="Times New Roman" w:cs="Times New Roman"/>
          <w:noProof/>
          <w:lang w:eastAsia="de-DE"/>
        </w:rPr>
        <w:pict w14:anchorId="246BD11A">
          <v:rect id="_x0000_i1412" style="width:0;height:1.5pt" o:hralign="center" o:hrstd="t" o:hr="t" fillcolor="#a0a0a0" stroked="f"/>
        </w:pict>
      </w:r>
    </w:p>
    <w:p w14:paraId="79908A46" w14:textId="77777777" w:rsidR="00DB0C12" w:rsidRPr="002C11D7" w:rsidRDefault="00DB0C12" w:rsidP="00DB0C12">
      <w:pPr>
        <w:spacing w:before="100" w:beforeAutospacing="1" w:after="100" w:afterAutospacing="1" w:line="240" w:lineRule="auto"/>
        <w:rPr>
          <w:rFonts w:eastAsia="Times New Roman" w:cs="Times New Roman"/>
          <w:b/>
          <w:bCs/>
          <w:lang w:eastAsia="de-DE"/>
        </w:rPr>
      </w:pPr>
      <w:r w:rsidRPr="00DB0C12">
        <w:rPr>
          <w:rFonts w:eastAsia="Times New Roman" w:cs="Times New Roman"/>
          <w:b/>
          <w:bCs/>
          <w:lang w:eastAsia="de-DE"/>
        </w:rPr>
        <w:t>Kommentar:</w:t>
      </w:r>
      <w:r w:rsidRPr="00DB0C12">
        <w:rPr>
          <w:rFonts w:eastAsia="Times New Roman" w:cs="Times New Roman"/>
          <w:lang w:eastAsia="de-DE"/>
        </w:rPr>
        <w:t xml:space="preserve"> </w:t>
      </w:r>
      <w:r w:rsidRPr="002C11D7">
        <w:rPr>
          <w:rFonts w:eastAsia="Times New Roman" w:cs="Times New Roman"/>
          <w:b/>
          <w:bCs/>
          <w:rtl/>
          <w:lang w:eastAsia="de-DE"/>
        </w:rPr>
        <w:t>וַיַּרְא יִשְׂרָאֵל אֶת־הַיָּד הַגְּדֹלָה אֲשֶׁר עָשָׂה יְהוָה בְּמִצְרַיִם + וַיִּֽירְאוּ הָעָם אֶת־יְהוָה + וַיַּֽאֲמִינוּ בַּֽיהוָה וּבְמֹשֶׁה עַבְדּוֹ</w:t>
      </w:r>
      <w:r w:rsidRPr="002C11D7">
        <w:rPr>
          <w:rFonts w:eastAsia="Times New Roman" w:cs="Times New Roman"/>
          <w:b/>
          <w:bCs/>
          <w:lang w:eastAsia="de-DE"/>
        </w:rPr>
        <w:t>.</w:t>
      </w:r>
    </w:p>
    <w:p w14:paraId="39159EE2"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Dreifache Reaktion Israels:</w:t>
      </w:r>
    </w:p>
    <w:p w14:paraId="0D7D1CE5" w14:textId="77777777" w:rsidR="00DB0C12" w:rsidRPr="00DB0C12" w:rsidRDefault="00DB0C12" w:rsidP="00DB0C12">
      <w:pPr>
        <w:numPr>
          <w:ilvl w:val="0"/>
          <w:numId w:val="3"/>
        </w:num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lastRenderedPageBreak/>
        <w:t>Sehen:</w:t>
      </w:r>
      <w:r w:rsidRPr="00DB0C12">
        <w:rPr>
          <w:rFonts w:eastAsia="Times New Roman" w:cs="Times New Roman"/>
          <w:lang w:eastAsia="de-DE"/>
        </w:rPr>
        <w:t xml:space="preserve"> </w:t>
      </w:r>
      <w:r w:rsidRPr="002C11D7">
        <w:rPr>
          <w:rFonts w:eastAsia="Times New Roman" w:cs="Times New Roman"/>
          <w:b/>
          <w:bCs/>
          <w:rtl/>
          <w:lang w:eastAsia="de-DE"/>
        </w:rPr>
        <w:t>רָאָה אֶת־הַיָּד הַגְּדֹלָה</w:t>
      </w:r>
      <w:r w:rsidRPr="00DB0C12">
        <w:rPr>
          <w:rFonts w:eastAsia="Times New Roman" w:cs="Times New Roman"/>
          <w:lang w:eastAsia="de-DE"/>
        </w:rPr>
        <w:t xml:space="preserve"> - "die große Hand" ist Metapher für JHWHs mächtige Taten. </w:t>
      </w:r>
      <w:r w:rsidRPr="00DB0C12">
        <w:rPr>
          <w:rFonts w:eastAsia="Times New Roman" w:cs="Times New Roman"/>
          <w:rtl/>
          <w:lang w:eastAsia="de-DE"/>
        </w:rPr>
        <w:t>ע</w:t>
      </w:r>
      <w:r w:rsidRPr="002C11D7">
        <w:rPr>
          <w:rFonts w:eastAsia="Times New Roman" w:cs="Times New Roman"/>
          <w:b/>
          <w:bCs/>
          <w:rtl/>
          <w:lang w:eastAsia="de-DE"/>
        </w:rPr>
        <w:t>ָשָׂה בְ</w:t>
      </w:r>
      <w:r w:rsidRPr="002C11D7">
        <w:rPr>
          <w:rFonts w:eastAsia="Times New Roman" w:cs="Times New Roman"/>
          <w:b/>
          <w:bCs/>
          <w:lang w:eastAsia="de-DE"/>
        </w:rPr>
        <w:t xml:space="preserve"> </w:t>
      </w:r>
      <w:r w:rsidRPr="00DB0C12">
        <w:rPr>
          <w:rFonts w:eastAsia="Times New Roman" w:cs="Times New Roman"/>
          <w:lang w:eastAsia="de-DE"/>
        </w:rPr>
        <w:t>bedeutet "handeln an/gegen".</w:t>
      </w:r>
    </w:p>
    <w:p w14:paraId="13CA3A09" w14:textId="77777777" w:rsidR="00DB0C12" w:rsidRPr="00DB0C12" w:rsidRDefault="00DB0C12" w:rsidP="00DB0C12">
      <w:pPr>
        <w:numPr>
          <w:ilvl w:val="0"/>
          <w:numId w:val="3"/>
        </w:num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Furcht:</w:t>
      </w:r>
      <w:r w:rsidRPr="00DB0C12">
        <w:rPr>
          <w:rFonts w:eastAsia="Times New Roman" w:cs="Times New Roman"/>
          <w:lang w:eastAsia="de-DE"/>
        </w:rPr>
        <w:t xml:space="preserve"> </w:t>
      </w:r>
      <w:r w:rsidRPr="00DB0C12">
        <w:rPr>
          <w:rFonts w:eastAsia="Times New Roman" w:cs="Times New Roman"/>
          <w:rtl/>
          <w:lang w:eastAsia="de-DE"/>
        </w:rPr>
        <w:t>י</w:t>
      </w:r>
      <w:r w:rsidRPr="002C11D7">
        <w:rPr>
          <w:rFonts w:eastAsia="Times New Roman" w:cs="Times New Roman"/>
          <w:b/>
          <w:bCs/>
          <w:rtl/>
          <w:lang w:eastAsia="de-DE"/>
        </w:rPr>
        <w:t>ָרֵא אֶת־יְהוָה</w:t>
      </w:r>
      <w:r w:rsidRPr="002C11D7">
        <w:rPr>
          <w:rFonts w:eastAsia="Times New Roman" w:cs="Times New Roman"/>
          <w:b/>
          <w:bCs/>
          <w:lang w:eastAsia="de-DE"/>
        </w:rPr>
        <w:t xml:space="preserve"> </w:t>
      </w:r>
      <w:r w:rsidRPr="00DB0C12">
        <w:rPr>
          <w:rFonts w:eastAsia="Times New Roman" w:cs="Times New Roman"/>
          <w:lang w:eastAsia="de-DE"/>
        </w:rPr>
        <w:t>ist ehrfürchtige Gottesfurcht, nicht Angst, sondern Respekt und Anerkennung.</w:t>
      </w:r>
    </w:p>
    <w:p w14:paraId="502131A0" w14:textId="77777777" w:rsidR="00DB0C12" w:rsidRPr="00DB0C12" w:rsidRDefault="00DB0C12" w:rsidP="00DB0C12">
      <w:pPr>
        <w:numPr>
          <w:ilvl w:val="0"/>
          <w:numId w:val="3"/>
        </w:num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Glaube:</w:t>
      </w:r>
      <w:r w:rsidRPr="00DB0C12">
        <w:rPr>
          <w:rFonts w:eastAsia="Times New Roman" w:cs="Times New Roman"/>
          <w:lang w:eastAsia="de-DE"/>
        </w:rPr>
        <w:t xml:space="preserve"> </w:t>
      </w:r>
      <w:r w:rsidRPr="002C11D7">
        <w:rPr>
          <w:rFonts w:eastAsia="Times New Roman" w:cs="Times New Roman"/>
          <w:b/>
          <w:bCs/>
          <w:rtl/>
          <w:lang w:eastAsia="de-DE"/>
        </w:rPr>
        <w:t>אמן</w:t>
      </w:r>
      <w:r w:rsidRPr="002C11D7">
        <w:rPr>
          <w:rFonts w:eastAsia="Times New Roman" w:cs="Times New Roman"/>
          <w:rtl/>
          <w:lang w:eastAsia="de-DE"/>
        </w:rPr>
        <w:t xml:space="preserve"> </w:t>
      </w:r>
      <w:r w:rsidRPr="002C11D7">
        <w:rPr>
          <w:rFonts w:eastAsia="Times New Roman" w:cs="Times New Roman"/>
          <w:b/>
          <w:bCs/>
          <w:rtl/>
          <w:lang w:eastAsia="de-DE"/>
        </w:rPr>
        <w:t>בְ</w:t>
      </w:r>
      <w:r w:rsidRPr="00DB0C12">
        <w:rPr>
          <w:rFonts w:eastAsia="Times New Roman" w:cs="Times New Roman"/>
          <w:lang w:eastAsia="de-DE"/>
        </w:rPr>
        <w:t xml:space="preserve"> bedeutet "vertrauen auf/glauben an". </w:t>
      </w:r>
      <w:r w:rsidRPr="002C11D7">
        <w:rPr>
          <w:rFonts w:eastAsia="Times New Roman" w:cs="Times New Roman"/>
          <w:b/>
          <w:bCs/>
          <w:rtl/>
          <w:lang w:eastAsia="de-DE"/>
        </w:rPr>
        <w:t>בַּיהוָה וּבְמֹשֶׁה עַבְדּוֹ</w:t>
      </w:r>
      <w:r w:rsidRPr="00DB0C12">
        <w:rPr>
          <w:rFonts w:eastAsia="Times New Roman" w:cs="Times New Roman"/>
          <w:lang w:eastAsia="de-DE"/>
        </w:rPr>
        <w:t xml:space="preserve"> zeigt die parallele Anerkennung von JHWH und seinem Diener Mose.</w:t>
      </w:r>
    </w:p>
    <w:p w14:paraId="2479B678" w14:textId="77777777" w:rsidR="00DB0C12" w:rsidRPr="00DB0C12" w:rsidRDefault="00DB0C12" w:rsidP="00DB0C12">
      <w:pPr>
        <w:spacing w:before="100" w:beforeAutospacing="1" w:after="100" w:afterAutospacing="1" w:line="240" w:lineRule="auto"/>
        <w:rPr>
          <w:rFonts w:eastAsia="Times New Roman" w:cs="Times New Roman"/>
          <w:lang w:eastAsia="de-DE"/>
        </w:rPr>
      </w:pPr>
      <w:r w:rsidRPr="002C11D7">
        <w:rPr>
          <w:rFonts w:eastAsia="Times New Roman" w:cs="Times New Roman"/>
          <w:b/>
          <w:bCs/>
          <w:rtl/>
          <w:lang w:eastAsia="de-DE"/>
        </w:rPr>
        <w:t>עֶבֶד</w:t>
      </w:r>
      <w:r w:rsidRPr="00DB0C12">
        <w:rPr>
          <w:rFonts w:eastAsia="Times New Roman" w:cs="Times New Roman"/>
          <w:lang w:eastAsia="de-DE"/>
        </w:rPr>
        <w:t xml:space="preserve"> bedeutet "Knecht/Diener" - Moses Rolle als JHWHs bevollmächtigter Repräsentant wird bestätigt.</w:t>
      </w:r>
    </w:p>
    <w:p w14:paraId="6C59F049" w14:textId="5C778FDD" w:rsidR="00DB0C12" w:rsidRP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Die LXX</w:t>
      </w:r>
      <w:r w:rsidRPr="00DB0C12">
        <w:rPr>
          <w:rFonts w:eastAsia="Times New Roman" w:cs="Times New Roman"/>
          <w:lang w:eastAsia="de-DE"/>
        </w:rPr>
        <w:t xml:space="preserve"> </w:t>
      </w:r>
      <w:r w:rsidR="00276FA0">
        <w:t xml:space="preserve">erweitert den Glauben der Israeliten, indem sie die Wendung </w:t>
      </w:r>
      <w:r w:rsidR="00276FA0" w:rsidRPr="002C11D7">
        <w:rPr>
          <w:b/>
          <w:bCs/>
          <w:rtl/>
        </w:rPr>
        <w:t>בַּיהוָה וּבְמֹשֶׁה</w:t>
      </w:r>
      <w:r w:rsidR="00276FA0">
        <w:t xml:space="preserve"> („an JHWH und an Mose“) aus dem </w:t>
      </w:r>
      <w:r w:rsidR="00276FA0" w:rsidRPr="006F3249">
        <w:t>MT</w:t>
      </w:r>
      <w:r w:rsidR="00276FA0">
        <w:t xml:space="preserve"> mit </w:t>
      </w:r>
      <w:proofErr w:type="spellStart"/>
      <w:r w:rsidR="00276FA0">
        <w:t>τῷ</w:t>
      </w:r>
      <w:proofErr w:type="spellEnd"/>
      <w:r w:rsidR="00276FA0">
        <w:t xml:space="preserve"> </w:t>
      </w:r>
      <w:proofErr w:type="spellStart"/>
      <w:r w:rsidR="00276FA0">
        <w:t>θεῷ</w:t>
      </w:r>
      <w:proofErr w:type="spellEnd"/>
      <w:r w:rsidR="00276FA0">
        <w:t xml:space="preserve"> καὶ </w:t>
      </w:r>
      <w:proofErr w:type="spellStart"/>
      <w:r w:rsidR="00276FA0">
        <w:t>Μωυσῇ</w:t>
      </w:r>
      <w:proofErr w:type="spellEnd"/>
      <w:r w:rsidR="00276FA0">
        <w:t xml:space="preserve"> („an Gott und Mose“) wiedergibt. Während der </w:t>
      </w:r>
      <w:r w:rsidR="00276FA0" w:rsidRPr="006F3249">
        <w:t>MT</w:t>
      </w:r>
      <w:r w:rsidR="00276FA0">
        <w:t xml:space="preserve"> den Gottesnamen JHWH ausdrücklich verwendet, ersetzt die LXX ihn durch den allgemeinen Begriff „ὁ </w:t>
      </w:r>
      <w:proofErr w:type="spellStart"/>
      <w:r w:rsidR="00276FA0">
        <w:t>θεός</w:t>
      </w:r>
      <w:proofErr w:type="spellEnd"/>
      <w:r w:rsidR="00276FA0">
        <w:t>“. Dies stellt eine theologische Präzisierung im Sinne einer universelleren Gottesbezeichnung dar</w:t>
      </w:r>
      <w:r w:rsidR="006F3249">
        <w:t>.</w:t>
      </w:r>
    </w:p>
    <w:p w14:paraId="5164006D" w14:textId="0B019893" w:rsidR="00DB0C12" w:rsidRDefault="00DB0C12" w:rsidP="00DB0C12">
      <w:pPr>
        <w:spacing w:before="100" w:beforeAutospacing="1" w:after="100" w:afterAutospacing="1" w:line="240" w:lineRule="auto"/>
        <w:rPr>
          <w:rFonts w:eastAsia="Times New Roman" w:cs="Times New Roman"/>
          <w:lang w:eastAsia="de-DE"/>
        </w:rPr>
      </w:pPr>
      <w:r w:rsidRPr="00DB0C12">
        <w:rPr>
          <w:rFonts w:eastAsia="Times New Roman" w:cs="Times New Roman"/>
          <w:b/>
          <w:bCs/>
          <w:lang w:eastAsia="de-DE"/>
        </w:rPr>
        <w:t>Satzstruktur:</w:t>
      </w:r>
      <w:r w:rsidRPr="00DB0C12">
        <w:rPr>
          <w:rFonts w:eastAsia="Times New Roman" w:cs="Times New Roman"/>
          <w:lang w:eastAsia="de-DE"/>
        </w:rPr>
        <w:t xml:space="preserve"> Dreifache Steigerung der israelitischen Reaktion: Sehen → Fürchten → Glauben, mit paralleler Anerkennung JHWHs und Moses.</w:t>
      </w:r>
    </w:p>
    <w:p w14:paraId="3FC605DA" w14:textId="77777777" w:rsidR="00836432" w:rsidRDefault="00836432" w:rsidP="00B17F11">
      <w:pPr>
        <w:spacing w:before="100" w:beforeAutospacing="1" w:after="100" w:afterAutospacing="1" w:line="240" w:lineRule="auto"/>
        <w:outlineLvl w:val="1"/>
      </w:pPr>
      <w:r w:rsidRPr="00836432">
        <w:rPr>
          <w:b/>
          <w:bCs/>
        </w:rPr>
        <w:t>Kompositionskritische Anmerkung:</w:t>
      </w:r>
      <w:r>
        <w:t xml:space="preserve"> Das Meerwunder zeigt charakteristische Spannungen zwischen verschiedenen Darstellungsweisen: die naturalistisch-ätiologische (starker Ostwind V.21) und die mythisch-wunderhafte (Wassermauern V.22,29). Diese könnten auf verschiedene Quellenschichten hinweisen (J/E vs. P), wobei die endredaktionelle Gestalt beide Aspekte integriert. </w:t>
      </w:r>
    </w:p>
    <w:p w14:paraId="39052586" w14:textId="77777777" w:rsidR="00836432" w:rsidRDefault="00836432" w:rsidP="00B17F11">
      <w:pPr>
        <w:spacing w:before="100" w:beforeAutospacing="1" w:after="100" w:afterAutospacing="1" w:line="240" w:lineRule="auto"/>
        <w:outlineLvl w:val="1"/>
      </w:pPr>
      <w:r w:rsidRPr="00836432">
        <w:rPr>
          <w:b/>
          <w:bCs/>
        </w:rPr>
        <w:t>Motivgeschichtlicher Hintergrund:</w:t>
      </w:r>
      <w:r>
        <w:t xml:space="preserve"> Das Meerwunder steht in der altorientalischen Tradition des Chaoskampf-Motivs, wo Gottheiten das Urmeer bezwingen (vgl. Marduk-Tiamat-Mythos, Baal-Jammu-Zyklus). JHWH erweist sich als Herr über die Meeresmächte und übertrifft die Götter Ägyptens. </w:t>
      </w:r>
    </w:p>
    <w:p w14:paraId="3D102D7F" w14:textId="2ADB457A" w:rsidR="00BB0787" w:rsidRDefault="00836432" w:rsidP="00B17F11">
      <w:pPr>
        <w:spacing w:before="100" w:beforeAutospacing="1" w:after="100" w:afterAutospacing="1" w:line="240" w:lineRule="auto"/>
        <w:outlineLvl w:val="1"/>
      </w:pPr>
      <w:r w:rsidRPr="00836432">
        <w:rPr>
          <w:b/>
          <w:bCs/>
        </w:rPr>
        <w:t>Kanonische Rezeption:</w:t>
      </w:r>
      <w:r>
        <w:t xml:space="preserve"> Das Schilfmeerwunder wird zum Paradigma göttlicher Rettung in Psalmen (Ps 78,13; 106,9), Propheten (Jes 51,10; 63,11-14) und hymnischer Literatur (Ex 15). Es prägt Israels kollektives Gedächtnis als Grunderfahrung der Befreiungstheologie</w:t>
      </w:r>
      <w:r w:rsidR="00BB0787">
        <w:t>.</w:t>
      </w:r>
    </w:p>
    <w:p w14:paraId="0261FDCF"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15,1</w:t>
      </w:r>
    </w:p>
    <w:p w14:paraId="0452B2FD"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73A93DA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אָ֣ז יָשִֽׁיר־מֹשֶׁה֩ וּבְנֵ֨י יִשְׂרָאֵ֜ל אֶת־הַשִּׁירָ֤ה הַזֹּאת֙ לַֽיהוָ֔ה וַיֹּאמְר֖וּ לֵאמֹ֑ר אָשִׁ֤ירָה לַֽיהוָה֙ כִּֽי־גָאֹ֣ה גָּאָ֔ה ס֥וּס וְרֹכְבֹ֖ו רָמָ֥ה בַיָּֽם׃</w:t>
      </w:r>
    </w:p>
    <w:p w14:paraId="3EAEDA71"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54FF072D"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Damals sang Mosche und die Söhne Jisra'els dieses Lied dem Ewigen und sprachen also: Ich will dem Ewigen singen, denn hoch erhaben ist er; Ross und seinen Reiter warf er ins Meer.</w:t>
      </w:r>
    </w:p>
    <w:p w14:paraId="56C3394A"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7821992B">
          <v:rect id="_x0000_i1413" style="width:0;height:1.5pt" o:hralign="center" o:hrstd="t" o:hr="t" fillcolor="#a0a0a0" stroked="f"/>
        </w:pict>
      </w:r>
    </w:p>
    <w:p w14:paraId="1A79B3F6"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Das temporale Adverb </w:t>
      </w:r>
      <w:r w:rsidRPr="00313F24">
        <w:rPr>
          <w:rFonts w:eastAsia="Times New Roman" w:cs="Times New Roman"/>
          <w:b/>
          <w:bCs/>
          <w:rtl/>
          <w:lang w:eastAsia="de-DE"/>
        </w:rPr>
        <w:t>אָז</w:t>
      </w:r>
      <w:r w:rsidRPr="00313F24">
        <w:rPr>
          <w:rFonts w:eastAsia="Times New Roman" w:cs="Times New Roman"/>
          <w:rtl/>
          <w:lang w:eastAsia="de-DE"/>
        </w:rPr>
        <w:t xml:space="preserve"> </w:t>
      </w:r>
      <w:r w:rsidRPr="00313F24">
        <w:rPr>
          <w:rFonts w:eastAsia="Times New Roman" w:cs="Times New Roman"/>
          <w:lang w:eastAsia="de-DE"/>
        </w:rPr>
        <w:t xml:space="preserve">(damals) leitet die Perikope ein und markiert den zeitlichen Übergang zum Siegeslied nach der Rettung am Schilfmeer. </w:t>
      </w:r>
      <w:r w:rsidRPr="00313F24">
        <w:rPr>
          <w:rFonts w:eastAsia="Times New Roman" w:cs="Times New Roman"/>
          <w:b/>
          <w:bCs/>
          <w:rtl/>
          <w:lang w:eastAsia="de-DE"/>
        </w:rPr>
        <w:t>יָשִׁיר</w:t>
      </w:r>
      <w:r w:rsidRPr="00313F24">
        <w:rPr>
          <w:rFonts w:eastAsia="Times New Roman" w:cs="Times New Roman"/>
          <w:rtl/>
          <w:lang w:eastAsia="de-DE"/>
        </w:rPr>
        <w:t xml:space="preserve"> </w:t>
      </w:r>
      <w:r w:rsidRPr="00313F24">
        <w:rPr>
          <w:rFonts w:eastAsia="Times New Roman" w:cs="Times New Roman"/>
          <w:lang w:eastAsia="de-DE"/>
        </w:rPr>
        <w:t xml:space="preserve">ist Qal Imperfekt </w:t>
      </w:r>
      <w:r w:rsidRPr="00313F24">
        <w:rPr>
          <w:rFonts w:eastAsia="Times New Roman" w:cs="Times New Roman"/>
          <w:lang w:eastAsia="de-DE"/>
        </w:rPr>
        <w:lastRenderedPageBreak/>
        <w:t xml:space="preserve">3.m.sg. von </w:t>
      </w:r>
      <w:r w:rsidRPr="00313F24">
        <w:rPr>
          <w:rFonts w:eastAsia="Times New Roman" w:cs="Times New Roman"/>
          <w:b/>
          <w:bCs/>
          <w:rtl/>
          <w:lang w:eastAsia="de-DE"/>
        </w:rPr>
        <w:t>שׁיר</w:t>
      </w:r>
      <w:r w:rsidRPr="00313F24">
        <w:rPr>
          <w:rFonts w:eastAsia="Times New Roman" w:cs="Times New Roman"/>
          <w:rtl/>
          <w:lang w:eastAsia="de-DE"/>
        </w:rPr>
        <w:t xml:space="preserve"> </w:t>
      </w:r>
      <w:r w:rsidRPr="00313F24">
        <w:rPr>
          <w:rFonts w:eastAsia="Times New Roman" w:cs="Times New Roman"/>
          <w:lang w:eastAsia="de-DE"/>
        </w:rPr>
        <w:t xml:space="preserve">(singen) und fungiert hier als Narrativ-Imperfekt mit präteritaler Bedeutung. Das Subjekt </w:t>
      </w:r>
      <w:r w:rsidRPr="00313F24">
        <w:rPr>
          <w:rFonts w:eastAsia="Times New Roman" w:cs="Times New Roman"/>
          <w:b/>
          <w:bCs/>
          <w:rtl/>
          <w:lang w:eastAsia="de-DE"/>
        </w:rPr>
        <w:t>מֹשֶׁה וּבְנֵי יִשְׂרָאֵל</w:t>
      </w:r>
      <w:r w:rsidRPr="00313F24">
        <w:rPr>
          <w:rFonts w:eastAsia="Times New Roman" w:cs="Times New Roman"/>
          <w:rtl/>
          <w:lang w:eastAsia="de-DE"/>
        </w:rPr>
        <w:t xml:space="preserve"> </w:t>
      </w:r>
      <w:r w:rsidRPr="00313F24">
        <w:rPr>
          <w:rFonts w:eastAsia="Times New Roman" w:cs="Times New Roman"/>
          <w:lang w:eastAsia="de-DE"/>
        </w:rPr>
        <w:t xml:space="preserve">(Mosche und die Söhne Israels) ist durch die Konjunktion </w:t>
      </w:r>
      <w:r w:rsidRPr="00313F24">
        <w:rPr>
          <w:rFonts w:eastAsia="Times New Roman" w:cs="Times New Roman"/>
          <w:b/>
          <w:bCs/>
          <w:rtl/>
          <w:lang w:eastAsia="de-DE"/>
        </w:rPr>
        <w:t>וּ</w:t>
      </w:r>
      <w:r w:rsidRPr="00313F24">
        <w:rPr>
          <w:rFonts w:eastAsia="Times New Roman" w:cs="Times New Roman"/>
          <w:rtl/>
          <w:lang w:eastAsia="de-DE"/>
        </w:rPr>
        <w:t xml:space="preserve"> </w:t>
      </w:r>
      <w:r w:rsidRPr="00313F24">
        <w:rPr>
          <w:rFonts w:eastAsia="Times New Roman" w:cs="Times New Roman"/>
          <w:lang w:eastAsia="de-DE"/>
        </w:rPr>
        <w:t xml:space="preserve">verbunden. </w:t>
      </w:r>
      <w:r w:rsidRPr="00313F24">
        <w:rPr>
          <w:rFonts w:eastAsia="Times New Roman" w:cs="Times New Roman"/>
          <w:b/>
          <w:bCs/>
          <w:rtl/>
          <w:lang w:eastAsia="de-DE"/>
        </w:rPr>
        <w:t>אֶת־הַשִּׁירָ֤ה הַזֹּאת֙</w:t>
      </w:r>
      <w:r w:rsidRPr="00313F24">
        <w:rPr>
          <w:rFonts w:eastAsia="Times New Roman" w:cs="Times New Roman"/>
          <w:rtl/>
          <w:lang w:eastAsia="de-DE"/>
        </w:rPr>
        <w:t xml:space="preserve"> </w:t>
      </w:r>
      <w:r w:rsidRPr="00313F24">
        <w:rPr>
          <w:rFonts w:eastAsia="Times New Roman" w:cs="Times New Roman"/>
          <w:lang w:eastAsia="de-DE"/>
        </w:rPr>
        <w:t xml:space="preserve">ist das direkte Akkusativobjekt, bestehend aus der Objektpartikel </w:t>
      </w:r>
      <w:r w:rsidRPr="00313F24">
        <w:rPr>
          <w:rFonts w:eastAsia="Times New Roman" w:cs="Times New Roman"/>
          <w:b/>
          <w:bCs/>
          <w:rtl/>
          <w:lang w:eastAsia="de-DE"/>
        </w:rPr>
        <w:t>אֶת</w:t>
      </w:r>
      <w:r w:rsidRPr="00313F24">
        <w:rPr>
          <w:rFonts w:eastAsia="Times New Roman" w:cs="Times New Roman"/>
          <w:lang w:eastAsia="de-DE"/>
        </w:rPr>
        <w:t xml:space="preserve">, dem Substantiv </w:t>
      </w:r>
      <w:r w:rsidRPr="00313F24">
        <w:rPr>
          <w:rFonts w:eastAsia="Times New Roman" w:cs="Times New Roman"/>
          <w:b/>
          <w:bCs/>
          <w:rtl/>
          <w:lang w:eastAsia="de-DE"/>
        </w:rPr>
        <w:t>שִּׁירָה</w:t>
      </w:r>
      <w:r w:rsidRPr="00313F24">
        <w:rPr>
          <w:rFonts w:eastAsia="Times New Roman" w:cs="Times New Roman"/>
          <w:rtl/>
          <w:lang w:eastAsia="de-DE"/>
        </w:rPr>
        <w:t xml:space="preserve"> </w:t>
      </w:r>
      <w:r w:rsidRPr="00313F24">
        <w:rPr>
          <w:rFonts w:eastAsia="Times New Roman" w:cs="Times New Roman"/>
          <w:lang w:eastAsia="de-DE"/>
        </w:rPr>
        <w:t xml:space="preserve">(Lied, f.sg.) mit Artikel </w:t>
      </w:r>
      <w:r w:rsidRPr="00313F24">
        <w:rPr>
          <w:rFonts w:eastAsia="Times New Roman" w:cs="Times New Roman"/>
          <w:b/>
          <w:bCs/>
          <w:rtl/>
          <w:lang w:eastAsia="de-DE"/>
        </w:rPr>
        <w:t>הַ</w:t>
      </w:r>
      <w:r w:rsidRPr="00313F24">
        <w:rPr>
          <w:rFonts w:eastAsia="Times New Roman" w:cs="Times New Roman"/>
          <w:rtl/>
          <w:lang w:eastAsia="de-DE"/>
        </w:rPr>
        <w:t xml:space="preserve"> </w:t>
      </w:r>
      <w:r w:rsidRPr="00313F24">
        <w:rPr>
          <w:rFonts w:eastAsia="Times New Roman" w:cs="Times New Roman"/>
          <w:lang w:eastAsia="de-DE"/>
        </w:rPr>
        <w:t xml:space="preserve">und dem Demonstrativpronomen </w:t>
      </w:r>
      <w:r w:rsidRPr="00313F24">
        <w:rPr>
          <w:rFonts w:eastAsia="Times New Roman" w:cs="Times New Roman"/>
          <w:b/>
          <w:bCs/>
          <w:rtl/>
          <w:lang w:eastAsia="de-DE"/>
        </w:rPr>
        <w:t>הַזֹּאת</w:t>
      </w:r>
      <w:r w:rsidRPr="00313F24">
        <w:rPr>
          <w:rFonts w:eastAsia="Times New Roman" w:cs="Times New Roman"/>
          <w:rtl/>
          <w:lang w:eastAsia="de-DE"/>
        </w:rPr>
        <w:t xml:space="preserve"> </w:t>
      </w:r>
      <w:r w:rsidRPr="00313F24">
        <w:rPr>
          <w:rFonts w:eastAsia="Times New Roman" w:cs="Times New Roman"/>
          <w:lang w:eastAsia="de-DE"/>
        </w:rPr>
        <w:t xml:space="preserve">(diese, f.sg.), das in Genus und Numerus mit </w:t>
      </w:r>
      <w:r w:rsidRPr="00313F24">
        <w:rPr>
          <w:rFonts w:eastAsia="Times New Roman" w:cs="Times New Roman"/>
          <w:b/>
          <w:bCs/>
          <w:rtl/>
          <w:lang w:eastAsia="de-DE"/>
        </w:rPr>
        <w:t>שִּׁירָה</w:t>
      </w:r>
      <w:r w:rsidRPr="00313F24">
        <w:rPr>
          <w:rFonts w:eastAsia="Times New Roman" w:cs="Times New Roman"/>
          <w:rtl/>
          <w:lang w:eastAsia="de-DE"/>
        </w:rPr>
        <w:t xml:space="preserve"> </w:t>
      </w:r>
      <w:r w:rsidRPr="00313F24">
        <w:rPr>
          <w:rFonts w:eastAsia="Times New Roman" w:cs="Times New Roman"/>
          <w:lang w:eastAsia="de-DE"/>
        </w:rPr>
        <w:t xml:space="preserve">kongruiert. Die Präposition </w:t>
      </w:r>
      <w:r w:rsidRPr="00313F24">
        <w:rPr>
          <w:rFonts w:eastAsia="Times New Roman" w:cs="Times New Roman"/>
          <w:b/>
          <w:bCs/>
          <w:rtl/>
          <w:lang w:eastAsia="de-DE"/>
        </w:rPr>
        <w:t>לְ</w:t>
      </w:r>
      <w:r w:rsidRPr="00313F24">
        <w:rPr>
          <w:rFonts w:eastAsia="Times New Roman" w:cs="Times New Roman"/>
          <w:rtl/>
          <w:lang w:eastAsia="de-DE"/>
        </w:rPr>
        <w:t xml:space="preserve"> </w:t>
      </w:r>
      <w:r w:rsidRPr="00313F24">
        <w:rPr>
          <w:rFonts w:eastAsia="Times New Roman" w:cs="Times New Roman"/>
          <w:lang w:eastAsia="de-DE"/>
        </w:rPr>
        <w:t xml:space="preserve">vor </w:t>
      </w:r>
      <w:r w:rsidRPr="00313F24">
        <w:rPr>
          <w:rFonts w:eastAsia="Times New Roman" w:cs="Times New Roman"/>
          <w:b/>
          <w:bCs/>
          <w:rtl/>
          <w:lang w:eastAsia="de-DE"/>
        </w:rPr>
        <w:t>יהוה</w:t>
      </w:r>
      <w:r w:rsidRPr="00313F24">
        <w:rPr>
          <w:rFonts w:eastAsia="Times New Roman" w:cs="Times New Roman"/>
          <w:rtl/>
          <w:lang w:eastAsia="de-DE"/>
        </w:rPr>
        <w:t xml:space="preserve"> </w:t>
      </w:r>
      <w:r w:rsidRPr="00313F24">
        <w:rPr>
          <w:rFonts w:eastAsia="Times New Roman" w:cs="Times New Roman"/>
          <w:lang w:eastAsia="de-DE"/>
        </w:rPr>
        <w:t>drückt den Dativ aus (dem JHWH, für JHWH).</w:t>
      </w:r>
    </w:p>
    <w:p w14:paraId="49F9A34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Der Waw-consecutiv-Anschluss </w:t>
      </w:r>
      <w:r w:rsidRPr="00313F24">
        <w:rPr>
          <w:rFonts w:eastAsia="Times New Roman" w:cs="Times New Roman"/>
          <w:b/>
          <w:bCs/>
          <w:rtl/>
          <w:lang w:eastAsia="de-DE"/>
        </w:rPr>
        <w:t>וַיֹּאמְרוּ</w:t>
      </w:r>
      <w:r w:rsidRPr="00313F24">
        <w:rPr>
          <w:rFonts w:eastAsia="Times New Roman" w:cs="Times New Roman"/>
          <w:rtl/>
          <w:lang w:eastAsia="de-DE"/>
        </w:rPr>
        <w:t xml:space="preserve"> </w:t>
      </w:r>
      <w:r w:rsidRPr="00313F24">
        <w:rPr>
          <w:rFonts w:eastAsia="Times New Roman" w:cs="Times New Roman"/>
          <w:lang w:eastAsia="de-DE"/>
        </w:rPr>
        <w:t xml:space="preserve">(und sie sprachen) ist Qal Wayyiqtol 3.m.pl. von </w:t>
      </w:r>
      <w:r w:rsidRPr="00313F24">
        <w:rPr>
          <w:rFonts w:eastAsia="Times New Roman" w:cs="Times New Roman"/>
          <w:b/>
          <w:bCs/>
          <w:rtl/>
          <w:lang w:eastAsia="de-DE"/>
        </w:rPr>
        <w:t>אמר</w:t>
      </w:r>
      <w:r w:rsidRPr="00313F24">
        <w:rPr>
          <w:rFonts w:eastAsia="Times New Roman" w:cs="Times New Roman"/>
          <w:rtl/>
          <w:lang w:eastAsia="de-DE"/>
        </w:rPr>
        <w:t xml:space="preserve"> </w:t>
      </w:r>
      <w:r w:rsidRPr="00313F24">
        <w:rPr>
          <w:rFonts w:eastAsia="Times New Roman" w:cs="Times New Roman"/>
          <w:lang w:eastAsia="de-DE"/>
        </w:rPr>
        <w:t xml:space="preserve">(sagen) und setzt die narrative Sequenz fort. Der Infinitiv </w:t>
      </w:r>
      <w:r w:rsidRPr="00313F24">
        <w:rPr>
          <w:rFonts w:eastAsia="Times New Roman" w:cs="Times New Roman"/>
          <w:b/>
          <w:bCs/>
          <w:rtl/>
          <w:lang w:eastAsia="de-DE"/>
        </w:rPr>
        <w:t>לֵאמֹר</w:t>
      </w:r>
      <w:r w:rsidRPr="00313F24">
        <w:rPr>
          <w:rFonts w:eastAsia="Times New Roman" w:cs="Times New Roman"/>
          <w:rtl/>
          <w:lang w:eastAsia="de-DE"/>
        </w:rPr>
        <w:t xml:space="preserve"> </w:t>
      </w:r>
      <w:r w:rsidRPr="00313F24">
        <w:rPr>
          <w:rFonts w:eastAsia="Times New Roman" w:cs="Times New Roman"/>
          <w:lang w:eastAsia="de-DE"/>
        </w:rPr>
        <w:t>(sprechend, sagend) dient als Einleitung zur direkten Rede und ist typisch für hebräische Redeeinleitungen.</w:t>
      </w:r>
    </w:p>
    <w:p w14:paraId="08FAD75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Die direkte Rede beginnt mit der Kohortativ-Form </w:t>
      </w:r>
      <w:r w:rsidRPr="00313F24">
        <w:rPr>
          <w:rFonts w:eastAsia="Times New Roman" w:cs="Times New Roman"/>
          <w:b/>
          <w:bCs/>
          <w:rtl/>
          <w:lang w:eastAsia="de-DE"/>
        </w:rPr>
        <w:t>אָשִׁירָה</w:t>
      </w:r>
      <w:r w:rsidRPr="00313F24">
        <w:rPr>
          <w:rFonts w:eastAsia="Times New Roman" w:cs="Times New Roman"/>
          <w:rtl/>
          <w:lang w:eastAsia="de-DE"/>
        </w:rPr>
        <w:t xml:space="preserve"> </w:t>
      </w:r>
      <w:r w:rsidRPr="00313F24">
        <w:rPr>
          <w:rFonts w:eastAsia="Times New Roman" w:cs="Times New Roman"/>
          <w:lang w:eastAsia="de-DE"/>
        </w:rPr>
        <w:t xml:space="preserve">(ich will singen), die Qal 1.c.sg. von </w:t>
      </w:r>
      <w:r w:rsidRPr="00313F24">
        <w:rPr>
          <w:rFonts w:eastAsia="Times New Roman" w:cs="Times New Roman"/>
          <w:b/>
          <w:bCs/>
          <w:rtl/>
          <w:lang w:eastAsia="de-DE"/>
        </w:rPr>
        <w:t>שׁיר</w:t>
      </w:r>
      <w:r w:rsidRPr="00313F24">
        <w:rPr>
          <w:rFonts w:eastAsia="Times New Roman" w:cs="Times New Roman"/>
          <w:rtl/>
          <w:lang w:eastAsia="de-DE"/>
        </w:rPr>
        <w:t xml:space="preserve"> </w:t>
      </w:r>
      <w:r w:rsidRPr="00313F24">
        <w:rPr>
          <w:rFonts w:eastAsia="Times New Roman" w:cs="Times New Roman"/>
          <w:lang w:eastAsia="de-DE"/>
        </w:rPr>
        <w:t xml:space="preserve">ist und den Willen oder die Absicht ausdrückt. Das Objekt ist wieder </w:t>
      </w:r>
      <w:r w:rsidRPr="00313F24">
        <w:rPr>
          <w:rFonts w:eastAsia="Times New Roman" w:cs="Times New Roman"/>
          <w:b/>
          <w:bCs/>
          <w:rtl/>
          <w:lang w:eastAsia="de-DE"/>
        </w:rPr>
        <w:t>לַיהוָה</w:t>
      </w:r>
      <w:r w:rsidRPr="00313F24">
        <w:rPr>
          <w:rFonts w:eastAsia="Times New Roman" w:cs="Times New Roman"/>
          <w:rtl/>
          <w:lang w:eastAsia="de-DE"/>
        </w:rPr>
        <w:t xml:space="preserve"> </w:t>
      </w:r>
      <w:r w:rsidRPr="00313F24">
        <w:rPr>
          <w:rFonts w:eastAsia="Times New Roman" w:cs="Times New Roman"/>
          <w:lang w:eastAsia="de-DE"/>
        </w:rPr>
        <w:t xml:space="preserve">mit direktionalem </w:t>
      </w:r>
      <w:r w:rsidRPr="00313F24">
        <w:rPr>
          <w:rFonts w:eastAsia="Times New Roman" w:cs="Times New Roman"/>
          <w:b/>
          <w:bCs/>
          <w:rtl/>
          <w:lang w:eastAsia="de-DE"/>
        </w:rPr>
        <w:t>לְ</w:t>
      </w:r>
      <w:r w:rsidRPr="00313F24">
        <w:rPr>
          <w:rFonts w:eastAsia="Times New Roman" w:cs="Times New Roman"/>
          <w:lang w:eastAsia="de-DE"/>
        </w:rPr>
        <w:t xml:space="preserve">. Die kausale Konjunktion </w:t>
      </w:r>
      <w:r w:rsidRPr="00313F24">
        <w:rPr>
          <w:rFonts w:eastAsia="Times New Roman" w:cs="Times New Roman"/>
          <w:b/>
          <w:bCs/>
          <w:rtl/>
          <w:lang w:eastAsia="de-DE"/>
        </w:rPr>
        <w:t>כִּי</w:t>
      </w:r>
      <w:r w:rsidRPr="00313F24">
        <w:rPr>
          <w:rFonts w:eastAsia="Times New Roman" w:cs="Times New Roman"/>
          <w:rtl/>
          <w:lang w:eastAsia="de-DE"/>
        </w:rPr>
        <w:t xml:space="preserve"> </w:t>
      </w:r>
      <w:r w:rsidRPr="00313F24">
        <w:rPr>
          <w:rFonts w:eastAsia="Times New Roman" w:cs="Times New Roman"/>
          <w:lang w:eastAsia="de-DE"/>
        </w:rPr>
        <w:t xml:space="preserve">(denn, weil) leitet den Begründungssatz ein. </w:t>
      </w:r>
      <w:r w:rsidRPr="00313F24">
        <w:rPr>
          <w:rFonts w:eastAsia="Times New Roman" w:cs="Times New Roman"/>
          <w:b/>
          <w:bCs/>
          <w:rtl/>
          <w:lang w:eastAsia="de-DE"/>
        </w:rPr>
        <w:t>גָאֹה גָאָה</w:t>
      </w:r>
      <w:r w:rsidRPr="00313F24">
        <w:rPr>
          <w:rFonts w:eastAsia="Times New Roman" w:cs="Times New Roman"/>
          <w:rtl/>
          <w:lang w:eastAsia="de-DE"/>
        </w:rPr>
        <w:t xml:space="preserve"> </w:t>
      </w:r>
      <w:r w:rsidRPr="00313F24">
        <w:rPr>
          <w:rFonts w:eastAsia="Times New Roman" w:cs="Times New Roman"/>
          <w:lang w:eastAsia="de-DE"/>
        </w:rPr>
        <w:t xml:space="preserve">ist eine emphatische Konstruktion (Infinitivus absolutus + finites Verb), wobei </w:t>
      </w:r>
      <w:r w:rsidRPr="00313F24">
        <w:rPr>
          <w:rFonts w:eastAsia="Times New Roman" w:cs="Times New Roman"/>
          <w:b/>
          <w:bCs/>
          <w:rtl/>
          <w:lang w:eastAsia="de-DE"/>
        </w:rPr>
        <w:t>גָאֹה</w:t>
      </w:r>
      <w:r w:rsidRPr="00313F24">
        <w:rPr>
          <w:rFonts w:eastAsia="Times New Roman" w:cs="Times New Roman"/>
          <w:rtl/>
          <w:lang w:eastAsia="de-DE"/>
        </w:rPr>
        <w:t xml:space="preserve"> </w:t>
      </w:r>
      <w:r w:rsidRPr="00313F24">
        <w:rPr>
          <w:rFonts w:eastAsia="Times New Roman" w:cs="Times New Roman"/>
          <w:lang w:eastAsia="de-DE"/>
        </w:rPr>
        <w:t xml:space="preserve">der Qal Infinitiv absolutus von </w:t>
      </w:r>
      <w:r w:rsidRPr="00313F24">
        <w:rPr>
          <w:rFonts w:eastAsia="Times New Roman" w:cs="Times New Roman"/>
          <w:b/>
          <w:bCs/>
          <w:rtl/>
          <w:lang w:eastAsia="de-DE"/>
        </w:rPr>
        <w:t>גאה</w:t>
      </w:r>
      <w:r w:rsidRPr="00313F24">
        <w:rPr>
          <w:rFonts w:eastAsia="Times New Roman" w:cs="Times New Roman"/>
          <w:rtl/>
          <w:lang w:eastAsia="de-DE"/>
        </w:rPr>
        <w:t xml:space="preserve"> </w:t>
      </w:r>
      <w:r w:rsidRPr="00313F24">
        <w:rPr>
          <w:rFonts w:eastAsia="Times New Roman" w:cs="Times New Roman"/>
          <w:lang w:eastAsia="de-DE"/>
        </w:rPr>
        <w:t xml:space="preserve">(erhaben sein) und </w:t>
      </w:r>
      <w:r w:rsidRPr="00313F24">
        <w:rPr>
          <w:rFonts w:eastAsia="Times New Roman" w:cs="Times New Roman"/>
          <w:b/>
          <w:bCs/>
          <w:rtl/>
          <w:lang w:eastAsia="de-DE"/>
        </w:rPr>
        <w:t>גָאָה</w:t>
      </w:r>
      <w:r w:rsidRPr="00313F24">
        <w:rPr>
          <w:rFonts w:eastAsia="Times New Roman" w:cs="Times New Roman"/>
          <w:rtl/>
          <w:lang w:eastAsia="de-DE"/>
        </w:rPr>
        <w:t xml:space="preserve"> </w:t>
      </w:r>
      <w:r w:rsidRPr="00313F24">
        <w:rPr>
          <w:rFonts w:eastAsia="Times New Roman" w:cs="Times New Roman"/>
          <w:lang w:eastAsia="de-DE"/>
        </w:rPr>
        <w:t>das Qal Perfekt 3.m.sg. ist. Diese Doppelung intensiviert die Aussage („hoch erhaben ist er").</w:t>
      </w:r>
    </w:p>
    <w:p w14:paraId="1A2486BE"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סוּס</w:t>
      </w:r>
      <w:r w:rsidRPr="00313F24">
        <w:rPr>
          <w:rFonts w:eastAsia="Times New Roman" w:cs="Times New Roman"/>
          <w:rtl/>
          <w:lang w:eastAsia="de-DE"/>
        </w:rPr>
        <w:t xml:space="preserve"> </w:t>
      </w:r>
      <w:r w:rsidRPr="00313F24">
        <w:rPr>
          <w:rFonts w:eastAsia="Times New Roman" w:cs="Times New Roman"/>
          <w:lang w:eastAsia="de-DE"/>
        </w:rPr>
        <w:t xml:space="preserve">(Pferd, Ross, m.sg.) und </w:t>
      </w:r>
      <w:r w:rsidRPr="00313F24">
        <w:rPr>
          <w:rFonts w:eastAsia="Times New Roman" w:cs="Times New Roman"/>
          <w:b/>
          <w:bCs/>
          <w:rtl/>
          <w:lang w:eastAsia="de-DE"/>
        </w:rPr>
        <w:t>רֹכְבוֹ</w:t>
      </w:r>
      <w:r w:rsidRPr="00313F24">
        <w:rPr>
          <w:rFonts w:eastAsia="Times New Roman" w:cs="Times New Roman"/>
          <w:rtl/>
          <w:lang w:eastAsia="de-DE"/>
        </w:rPr>
        <w:t xml:space="preserve"> </w:t>
      </w:r>
      <w:r w:rsidRPr="00313F24">
        <w:rPr>
          <w:rFonts w:eastAsia="Times New Roman" w:cs="Times New Roman"/>
          <w:lang w:eastAsia="de-DE"/>
        </w:rPr>
        <w:t xml:space="preserve">(sein Reiter) bilden das Subjekt des zweiten Satzes. </w:t>
      </w:r>
      <w:r w:rsidRPr="00313F24">
        <w:rPr>
          <w:rFonts w:eastAsia="Times New Roman" w:cs="Times New Roman"/>
          <w:b/>
          <w:bCs/>
          <w:rtl/>
          <w:lang w:eastAsia="de-DE"/>
        </w:rPr>
        <w:t>רֹכְבוֹ</w:t>
      </w:r>
      <w:r w:rsidRPr="00313F24">
        <w:rPr>
          <w:rFonts w:eastAsia="Times New Roman" w:cs="Times New Roman"/>
          <w:rtl/>
          <w:lang w:eastAsia="de-DE"/>
        </w:rPr>
        <w:t xml:space="preserve"> </w:t>
      </w:r>
      <w:r w:rsidRPr="00313F24">
        <w:rPr>
          <w:rFonts w:eastAsia="Times New Roman" w:cs="Times New Roman"/>
          <w:lang w:eastAsia="de-DE"/>
        </w:rPr>
        <w:t xml:space="preserve">ist ein Qal Partizip m.sg. von </w:t>
      </w:r>
      <w:r w:rsidRPr="00313F24">
        <w:rPr>
          <w:rFonts w:eastAsia="Times New Roman" w:cs="Times New Roman"/>
          <w:b/>
          <w:bCs/>
          <w:rtl/>
          <w:lang w:eastAsia="de-DE"/>
        </w:rPr>
        <w:t>רכב</w:t>
      </w:r>
      <w:r w:rsidRPr="00313F24">
        <w:rPr>
          <w:rFonts w:eastAsia="Times New Roman" w:cs="Times New Roman"/>
          <w:rtl/>
          <w:lang w:eastAsia="de-DE"/>
        </w:rPr>
        <w:t xml:space="preserve"> </w:t>
      </w:r>
      <w:r w:rsidRPr="00313F24">
        <w:rPr>
          <w:rFonts w:eastAsia="Times New Roman" w:cs="Times New Roman"/>
          <w:lang w:eastAsia="de-DE"/>
        </w:rPr>
        <w:t>(reiten) mit Possessivsuffix 3.m.sg. (</w:t>
      </w:r>
      <w:r w:rsidRPr="00313F24">
        <w:rPr>
          <w:rFonts w:eastAsia="Times New Roman" w:cs="Times New Roman"/>
          <w:b/>
          <w:bCs/>
          <w:rtl/>
          <w:lang w:eastAsia="de-DE"/>
        </w:rPr>
        <w:t>וֹ</w:t>
      </w:r>
      <w:r w:rsidRPr="00313F24">
        <w:rPr>
          <w:rFonts w:eastAsia="Times New Roman" w:cs="Times New Roman"/>
          <w:lang w:eastAsia="de-DE"/>
        </w:rPr>
        <w:t xml:space="preserve">). </w:t>
      </w:r>
      <w:r w:rsidRPr="00313F24">
        <w:rPr>
          <w:rFonts w:eastAsia="Times New Roman" w:cs="Times New Roman"/>
          <w:b/>
          <w:bCs/>
          <w:rtl/>
          <w:lang w:eastAsia="de-DE"/>
        </w:rPr>
        <w:t>רָמָה</w:t>
      </w:r>
      <w:r w:rsidRPr="00313F24">
        <w:rPr>
          <w:rFonts w:eastAsia="Times New Roman" w:cs="Times New Roman"/>
          <w:rtl/>
          <w:lang w:eastAsia="de-DE"/>
        </w:rPr>
        <w:t xml:space="preserve"> </w:t>
      </w:r>
      <w:r w:rsidRPr="00313F24">
        <w:rPr>
          <w:rFonts w:eastAsia="Times New Roman" w:cs="Times New Roman"/>
          <w:lang w:eastAsia="de-DE"/>
        </w:rPr>
        <w:t xml:space="preserve">ist Qal Perfekt 3.m.sg. von </w:t>
      </w:r>
      <w:r w:rsidRPr="00313F24">
        <w:rPr>
          <w:rFonts w:eastAsia="Times New Roman" w:cs="Times New Roman"/>
          <w:b/>
          <w:bCs/>
          <w:rtl/>
          <w:lang w:eastAsia="de-DE"/>
        </w:rPr>
        <w:t>רמה</w:t>
      </w:r>
      <w:r w:rsidRPr="00313F24">
        <w:rPr>
          <w:rFonts w:eastAsia="Times New Roman" w:cs="Times New Roman"/>
          <w:rtl/>
          <w:lang w:eastAsia="de-DE"/>
        </w:rPr>
        <w:t xml:space="preserve"> </w:t>
      </w:r>
      <w:r w:rsidRPr="00313F24">
        <w:rPr>
          <w:rFonts w:eastAsia="Times New Roman" w:cs="Times New Roman"/>
          <w:lang w:eastAsia="de-DE"/>
        </w:rPr>
        <w:t xml:space="preserve">(werfen) mit direktionalem </w:t>
      </w:r>
      <w:r w:rsidRPr="00313F24">
        <w:rPr>
          <w:rFonts w:eastAsia="Times New Roman" w:cs="Times New Roman"/>
          <w:b/>
          <w:bCs/>
          <w:rtl/>
          <w:lang w:eastAsia="de-DE"/>
        </w:rPr>
        <w:t>בַיָּם</w:t>
      </w:r>
      <w:r w:rsidRPr="00313F24">
        <w:rPr>
          <w:rFonts w:eastAsia="Times New Roman" w:cs="Times New Roman"/>
          <w:rtl/>
          <w:lang w:eastAsia="de-DE"/>
        </w:rPr>
        <w:t xml:space="preserve"> </w:t>
      </w:r>
      <w:r w:rsidRPr="00313F24">
        <w:rPr>
          <w:rFonts w:eastAsia="Times New Roman" w:cs="Times New Roman"/>
          <w:lang w:eastAsia="de-DE"/>
        </w:rPr>
        <w:t xml:space="preserve">(ins Meer), wobei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die lokale Präposition ist und </w:t>
      </w:r>
      <w:r w:rsidRPr="00313F24">
        <w:rPr>
          <w:rFonts w:eastAsia="Times New Roman" w:cs="Times New Roman"/>
          <w:b/>
          <w:bCs/>
          <w:rtl/>
          <w:lang w:eastAsia="de-DE"/>
        </w:rPr>
        <w:t>יָם</w:t>
      </w:r>
      <w:r w:rsidRPr="00313F24">
        <w:rPr>
          <w:rFonts w:eastAsia="Times New Roman" w:cs="Times New Roman"/>
          <w:rtl/>
          <w:lang w:eastAsia="de-DE"/>
        </w:rPr>
        <w:t xml:space="preserve"> </w:t>
      </w:r>
      <w:r w:rsidRPr="00313F24">
        <w:rPr>
          <w:rFonts w:eastAsia="Times New Roman" w:cs="Times New Roman"/>
          <w:lang w:eastAsia="de-DE"/>
        </w:rPr>
        <w:t>(Meer, m.sg.) mit Artikel steht.</w:t>
      </w:r>
    </w:p>
    <w:p w14:paraId="0651E1D9"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übersetzt </w:t>
      </w:r>
      <w:r w:rsidRPr="00313F24">
        <w:rPr>
          <w:rFonts w:eastAsia="Times New Roman" w:cs="Times New Roman"/>
          <w:b/>
          <w:bCs/>
          <w:rtl/>
          <w:lang w:eastAsia="de-DE"/>
        </w:rPr>
        <w:t>אָז</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τότε</w:t>
      </w:r>
      <w:proofErr w:type="spellEnd"/>
      <w:r w:rsidRPr="00313F24">
        <w:rPr>
          <w:rFonts w:eastAsia="Times New Roman" w:cs="Times New Roman"/>
          <w:lang w:eastAsia="de-DE"/>
        </w:rPr>
        <w:t xml:space="preserve"> (damals) und folgt dem hebräischen Text eng. Die emphatische Konstruktion </w:t>
      </w:r>
      <w:r w:rsidRPr="00313F24">
        <w:rPr>
          <w:rFonts w:eastAsia="Times New Roman" w:cs="Times New Roman"/>
          <w:b/>
          <w:bCs/>
          <w:rtl/>
          <w:lang w:eastAsia="de-DE"/>
        </w:rPr>
        <w:t>גָאֹה גָאָה</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δόξῃ</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δεδόξ</w:t>
      </w:r>
      <w:proofErr w:type="spellEnd"/>
      <w:r w:rsidRPr="00313F24">
        <w:rPr>
          <w:rFonts w:eastAsia="Times New Roman" w:cs="Times New Roman"/>
          <w:lang w:eastAsia="de-DE"/>
        </w:rPr>
        <w:t xml:space="preserve">ασται (herrlich wurde verherrlicht) wiedergegeben, wobei die LXX die Passivkonstruktion wählt, während das Hebräische aktiv formuliert ist. Das Verb </w:t>
      </w:r>
      <w:r w:rsidRPr="00313F24">
        <w:rPr>
          <w:rFonts w:eastAsia="Times New Roman" w:cs="Times New Roman"/>
          <w:b/>
          <w:bCs/>
          <w:rtl/>
          <w:lang w:eastAsia="de-DE"/>
        </w:rPr>
        <w:t>רָמָה</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ἔρριψεν</w:t>
      </w:r>
      <w:proofErr w:type="spellEnd"/>
      <w:r w:rsidRPr="00313F24">
        <w:rPr>
          <w:rFonts w:eastAsia="Times New Roman" w:cs="Times New Roman"/>
          <w:lang w:eastAsia="de-DE"/>
        </w:rPr>
        <w:t xml:space="preserve"> (er warf) übersetzt, was dem Qal-Perfekt entspricht.</w:t>
      </w:r>
    </w:p>
    <w:p w14:paraId="0E51E58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Satzstruktur gliedert sich in einen Hauptsatz (</w:t>
      </w:r>
      <w:r w:rsidRPr="00313F24">
        <w:rPr>
          <w:rFonts w:eastAsia="Times New Roman" w:cs="Times New Roman"/>
          <w:b/>
          <w:bCs/>
          <w:rtl/>
          <w:lang w:eastAsia="de-DE"/>
        </w:rPr>
        <w:t>אָז יָשִׁיר־מֹשֶׁה וּבְנֵי יִשְׂרָאֵל</w:t>
      </w:r>
      <w:r w:rsidRPr="00313F24">
        <w:rPr>
          <w:rFonts w:eastAsia="Times New Roman" w:cs="Times New Roman"/>
          <w:lang w:eastAsia="de-DE"/>
        </w:rPr>
        <w:t>) gefolgt von einem koordinierten Hauptsatz (</w:t>
      </w:r>
      <w:r w:rsidRPr="00313F24">
        <w:rPr>
          <w:rFonts w:eastAsia="Times New Roman" w:cs="Times New Roman"/>
          <w:b/>
          <w:bCs/>
          <w:rtl/>
          <w:lang w:eastAsia="de-DE"/>
        </w:rPr>
        <w:t>וַיֹּאמְרוּ</w:t>
      </w:r>
      <w:r w:rsidRPr="00313F24">
        <w:rPr>
          <w:rFonts w:eastAsia="Times New Roman" w:cs="Times New Roman"/>
          <w:lang w:eastAsia="de-DE"/>
        </w:rPr>
        <w:t>). Die direkte Rede enthält einen volitiven Hauptsatz (</w:t>
      </w:r>
      <w:r w:rsidRPr="00313F24">
        <w:rPr>
          <w:rFonts w:eastAsia="Times New Roman" w:cs="Times New Roman"/>
          <w:b/>
          <w:bCs/>
          <w:rtl/>
          <w:lang w:eastAsia="de-DE"/>
        </w:rPr>
        <w:t>אָשִׁירָה</w:t>
      </w:r>
      <w:r w:rsidRPr="00313F24">
        <w:rPr>
          <w:rFonts w:eastAsia="Times New Roman" w:cs="Times New Roman"/>
          <w:lang w:eastAsia="de-DE"/>
        </w:rPr>
        <w:t>) und einen kausalen Nebensatz (</w:t>
      </w:r>
      <w:r w:rsidRPr="00313F24">
        <w:rPr>
          <w:rFonts w:eastAsia="Times New Roman" w:cs="Times New Roman"/>
          <w:b/>
          <w:bCs/>
          <w:rtl/>
          <w:lang w:eastAsia="de-DE"/>
        </w:rPr>
        <w:t>כִּי־גָאֹה גָאָה</w:t>
      </w:r>
      <w:r w:rsidRPr="00313F24">
        <w:rPr>
          <w:rFonts w:eastAsia="Times New Roman" w:cs="Times New Roman"/>
          <w:lang w:eastAsia="de-DE"/>
        </w:rPr>
        <w:t>), der seinerseits durch einen weiteren Hauptsatz erweitert wird (</w:t>
      </w:r>
      <w:r w:rsidRPr="00313F24">
        <w:rPr>
          <w:rFonts w:eastAsia="Times New Roman" w:cs="Times New Roman"/>
          <w:b/>
          <w:bCs/>
          <w:rtl/>
          <w:lang w:eastAsia="de-DE"/>
        </w:rPr>
        <w:t>סוּס וְרֹכְבוֹ רָמָה</w:t>
      </w:r>
      <w:r w:rsidRPr="00313F24">
        <w:rPr>
          <w:rFonts w:eastAsia="Times New Roman" w:cs="Times New Roman"/>
          <w:lang w:eastAsia="de-DE"/>
        </w:rPr>
        <w:t>).</w:t>
      </w:r>
    </w:p>
    <w:p w14:paraId="76DE24A8"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Dieser Vers eröffnet das Siegeslied am Schilfmeer, das als eines der ältesten poetischen Texte der Hebräischen Bibel gilt. Es feiert die Befreiung Israels und JHWHs mächtiges Eingreifen gegen die ägyptischen Verfolger.</w:t>
      </w:r>
    </w:p>
    <w:p w14:paraId="433133F9"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15,2</w:t>
      </w:r>
    </w:p>
    <w:p w14:paraId="51A3A382"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0DC49A1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עָזִּ֤י וְזִמְרָת֙ יָ֔הּ וַֽיְהִי־לִ֖י לִֽישׁוּעָ֑ה זֶ֤ה אֵלִי֙ וְאַנְוֵ֔הוּ אֱלֹהֵ֥י אָבִ֖י וַאֲרֹמְמֶֽנְהוּ׃</w:t>
      </w:r>
    </w:p>
    <w:p w14:paraId="4A57C1A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23AD6CC7"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Meine Stärke und mein Gesang ist Jah, er wurde mir zur Rettung; dieser ist mein Gott, und ich will ihn preisen, meines Vaters Gott, und ich will ihn erheben.</w:t>
      </w:r>
    </w:p>
    <w:p w14:paraId="4F32D5D9"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lastRenderedPageBreak/>
        <w:pict w14:anchorId="3BFE0121">
          <v:rect id="_x0000_i1414" style="width:0;height:1.5pt" o:hralign="center" o:hrstd="t" o:hr="t" fillcolor="#a0a0a0" stroked="f"/>
        </w:pict>
      </w:r>
    </w:p>
    <w:p w14:paraId="6C42D194"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w:t>
      </w:r>
      <w:r w:rsidRPr="00313F24">
        <w:rPr>
          <w:rFonts w:eastAsia="Times New Roman" w:cs="Times New Roman"/>
          <w:b/>
          <w:bCs/>
          <w:rtl/>
          <w:lang w:eastAsia="de-DE"/>
        </w:rPr>
        <w:t>עָזִּי</w:t>
      </w:r>
      <w:r w:rsidRPr="00313F24">
        <w:rPr>
          <w:rFonts w:eastAsia="Times New Roman" w:cs="Times New Roman"/>
          <w:rtl/>
          <w:lang w:eastAsia="de-DE"/>
        </w:rPr>
        <w:t xml:space="preserve"> </w:t>
      </w:r>
      <w:r w:rsidRPr="00313F24">
        <w:rPr>
          <w:rFonts w:eastAsia="Times New Roman" w:cs="Times New Roman"/>
          <w:lang w:eastAsia="de-DE"/>
        </w:rPr>
        <w:t xml:space="preserve">(meine Stärke) ist ein Nomen m.sg. von </w:t>
      </w:r>
      <w:r w:rsidRPr="00313F24">
        <w:rPr>
          <w:rFonts w:eastAsia="Times New Roman" w:cs="Times New Roman"/>
          <w:b/>
          <w:bCs/>
          <w:rtl/>
          <w:lang w:eastAsia="de-DE"/>
        </w:rPr>
        <w:t>עֹז</w:t>
      </w:r>
      <w:r w:rsidRPr="00313F24">
        <w:rPr>
          <w:rFonts w:eastAsia="Times New Roman" w:cs="Times New Roman"/>
          <w:rtl/>
          <w:lang w:eastAsia="de-DE"/>
        </w:rPr>
        <w:t xml:space="preserve"> </w:t>
      </w:r>
      <w:r w:rsidRPr="00313F24">
        <w:rPr>
          <w:rFonts w:eastAsia="Times New Roman" w:cs="Times New Roman"/>
          <w:lang w:eastAsia="de-DE"/>
        </w:rPr>
        <w:t>(Stärke, Macht) mit Possessivsuffix 1.c.sg. (</w:t>
      </w:r>
      <w:r w:rsidRPr="00313F24">
        <w:rPr>
          <w:rFonts w:eastAsia="Times New Roman" w:cs="Times New Roman"/>
          <w:b/>
          <w:bCs/>
          <w:rtl/>
          <w:lang w:eastAsia="de-DE"/>
        </w:rPr>
        <w:t>י</w:t>
      </w:r>
      <w:r w:rsidRPr="00313F24">
        <w:rPr>
          <w:rFonts w:eastAsia="Times New Roman" w:cs="Times New Roman"/>
          <w:lang w:eastAsia="de-DE"/>
        </w:rPr>
        <w:t xml:space="preserve">). </w:t>
      </w:r>
      <w:r w:rsidRPr="00313F24">
        <w:rPr>
          <w:rFonts w:eastAsia="Times New Roman" w:cs="Times New Roman"/>
          <w:b/>
          <w:bCs/>
          <w:rtl/>
          <w:lang w:eastAsia="de-DE"/>
        </w:rPr>
        <w:t>וְזִמְרָת</w:t>
      </w:r>
      <w:r w:rsidRPr="00313F24">
        <w:rPr>
          <w:rFonts w:eastAsia="Times New Roman" w:cs="Times New Roman"/>
          <w:rtl/>
          <w:lang w:eastAsia="de-DE"/>
        </w:rPr>
        <w:t xml:space="preserve"> </w:t>
      </w:r>
      <w:r w:rsidRPr="00313F24">
        <w:rPr>
          <w:rFonts w:eastAsia="Times New Roman" w:cs="Times New Roman"/>
          <w:lang w:eastAsia="de-DE"/>
        </w:rPr>
        <w:t xml:space="preserve">(und mein Gesang) ist ein Nomen f.sg. von </w:t>
      </w:r>
      <w:r w:rsidRPr="00313F24">
        <w:rPr>
          <w:rFonts w:eastAsia="Times New Roman" w:cs="Times New Roman"/>
          <w:b/>
          <w:bCs/>
          <w:rtl/>
          <w:lang w:eastAsia="de-DE"/>
        </w:rPr>
        <w:t>זִמְרָה</w:t>
      </w:r>
      <w:r w:rsidRPr="00313F24">
        <w:rPr>
          <w:rFonts w:eastAsia="Times New Roman" w:cs="Times New Roman"/>
          <w:rtl/>
          <w:lang w:eastAsia="de-DE"/>
        </w:rPr>
        <w:t xml:space="preserve"> </w:t>
      </w:r>
      <w:r w:rsidRPr="00313F24">
        <w:rPr>
          <w:rFonts w:eastAsia="Times New Roman" w:cs="Times New Roman"/>
          <w:lang w:eastAsia="de-DE"/>
        </w:rPr>
        <w:t>(Gesang, Psalm) ebenfalls mit Suffix 1.c.sg. (</w:t>
      </w:r>
      <w:r w:rsidRPr="00313F24">
        <w:rPr>
          <w:rFonts w:eastAsia="Times New Roman" w:cs="Times New Roman"/>
          <w:b/>
          <w:bCs/>
          <w:rtl/>
          <w:lang w:eastAsia="de-DE"/>
        </w:rPr>
        <w:t>־ת</w:t>
      </w:r>
      <w:r w:rsidRPr="00313F24">
        <w:rPr>
          <w:rFonts w:eastAsia="Times New Roman" w:cs="Times New Roman"/>
          <w:rtl/>
          <w:lang w:eastAsia="de-DE"/>
        </w:rPr>
        <w:t xml:space="preserve"> </w:t>
      </w:r>
      <w:r w:rsidRPr="00313F24">
        <w:rPr>
          <w:rFonts w:eastAsia="Times New Roman" w:cs="Times New Roman"/>
          <w:lang w:eastAsia="de-DE"/>
        </w:rPr>
        <w:t xml:space="preserve">statt </w:t>
      </w:r>
      <w:r w:rsidRPr="00313F24">
        <w:rPr>
          <w:rFonts w:eastAsia="Times New Roman" w:cs="Times New Roman"/>
          <w:b/>
          <w:bCs/>
          <w:rtl/>
          <w:lang w:eastAsia="de-DE"/>
        </w:rPr>
        <w:t>־י</w:t>
      </w:r>
      <w:r w:rsidRPr="00313F24">
        <w:rPr>
          <w:rFonts w:eastAsia="Times New Roman" w:cs="Times New Roman"/>
          <w:rtl/>
          <w:lang w:eastAsia="de-DE"/>
        </w:rPr>
        <w:t xml:space="preserve"> </w:t>
      </w:r>
      <w:r w:rsidRPr="00313F24">
        <w:rPr>
          <w:rFonts w:eastAsia="Times New Roman" w:cs="Times New Roman"/>
          <w:lang w:eastAsia="de-DE"/>
        </w:rPr>
        <w:t xml:space="preserve">bei femininen Nomen). </w:t>
      </w:r>
      <w:r w:rsidRPr="00313F24">
        <w:rPr>
          <w:rFonts w:eastAsia="Times New Roman" w:cs="Times New Roman"/>
          <w:b/>
          <w:bCs/>
          <w:rtl/>
          <w:lang w:eastAsia="de-DE"/>
        </w:rPr>
        <w:t>יָהּ</w:t>
      </w:r>
      <w:r w:rsidRPr="00313F24">
        <w:rPr>
          <w:rFonts w:eastAsia="Times New Roman" w:cs="Times New Roman"/>
          <w:rtl/>
          <w:lang w:eastAsia="de-DE"/>
        </w:rPr>
        <w:t xml:space="preserve"> </w:t>
      </w:r>
      <w:r w:rsidRPr="00313F24">
        <w:rPr>
          <w:rFonts w:eastAsia="Times New Roman" w:cs="Times New Roman"/>
          <w:lang w:eastAsia="de-DE"/>
        </w:rPr>
        <w:t>ist die Kurzform des Gottesnamens JHWH, häufig in poetischen Texten. Diese drei Elemente bilden das nominale Subjekt des Nominalsatzes.</w:t>
      </w:r>
    </w:p>
    <w:p w14:paraId="5A6EFC3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וַיְהִי־לִי לִישׁוּעָה</w:t>
      </w:r>
      <w:r w:rsidRPr="00313F24">
        <w:rPr>
          <w:rFonts w:eastAsia="Times New Roman" w:cs="Times New Roman"/>
          <w:rtl/>
          <w:lang w:eastAsia="de-DE"/>
        </w:rPr>
        <w:t xml:space="preserve"> </w:t>
      </w:r>
      <w:r w:rsidRPr="00313F24">
        <w:rPr>
          <w:rFonts w:eastAsia="Times New Roman" w:cs="Times New Roman"/>
          <w:lang w:eastAsia="de-DE"/>
        </w:rPr>
        <w:t xml:space="preserve">ist eine Waw-consecutiv-Konstruktion mit </w:t>
      </w:r>
      <w:r w:rsidRPr="00313F24">
        <w:rPr>
          <w:rFonts w:eastAsia="Times New Roman" w:cs="Times New Roman"/>
          <w:b/>
          <w:bCs/>
          <w:rtl/>
          <w:lang w:eastAsia="de-DE"/>
        </w:rPr>
        <w:t>היה</w:t>
      </w:r>
      <w:r w:rsidRPr="00313F24">
        <w:rPr>
          <w:rFonts w:eastAsia="Times New Roman" w:cs="Times New Roman"/>
          <w:rtl/>
          <w:lang w:eastAsia="de-DE"/>
        </w:rPr>
        <w:t xml:space="preserve"> </w:t>
      </w:r>
      <w:r w:rsidRPr="00313F24">
        <w:rPr>
          <w:rFonts w:eastAsia="Times New Roman" w:cs="Times New Roman"/>
          <w:lang w:eastAsia="de-DE"/>
        </w:rPr>
        <w:t xml:space="preserve">(Qal Wayyiqtol 3.m.sg. von </w:t>
      </w:r>
      <w:r w:rsidRPr="00313F24">
        <w:rPr>
          <w:rFonts w:eastAsia="Times New Roman" w:cs="Times New Roman"/>
          <w:b/>
          <w:bCs/>
          <w:rtl/>
          <w:lang w:eastAsia="de-DE"/>
        </w:rPr>
        <w:t>היה</w:t>
      </w:r>
      <w:r w:rsidRPr="00313F24">
        <w:rPr>
          <w:rFonts w:eastAsia="Times New Roman" w:cs="Times New Roman"/>
          <w:lang w:eastAsia="de-DE"/>
        </w:rPr>
        <w:t xml:space="preserve">, sein, werden). </w:t>
      </w:r>
      <w:r w:rsidRPr="00313F24">
        <w:rPr>
          <w:rFonts w:eastAsia="Times New Roman" w:cs="Times New Roman"/>
          <w:b/>
          <w:bCs/>
          <w:rtl/>
          <w:lang w:eastAsia="de-DE"/>
        </w:rPr>
        <w:t>לִי</w:t>
      </w:r>
      <w:r w:rsidRPr="00313F24">
        <w:rPr>
          <w:rFonts w:eastAsia="Times New Roman" w:cs="Times New Roman"/>
          <w:rtl/>
          <w:lang w:eastAsia="de-DE"/>
        </w:rPr>
        <w:t xml:space="preserve"> </w:t>
      </w:r>
      <w:r w:rsidRPr="00313F24">
        <w:rPr>
          <w:rFonts w:eastAsia="Times New Roman" w:cs="Times New Roman"/>
          <w:lang w:eastAsia="de-DE"/>
        </w:rPr>
        <w:t xml:space="preserve">ist die Präposition </w:t>
      </w:r>
      <w:r w:rsidRPr="00313F24">
        <w:rPr>
          <w:rFonts w:eastAsia="Times New Roman" w:cs="Times New Roman"/>
          <w:b/>
          <w:bCs/>
          <w:rtl/>
          <w:lang w:eastAsia="de-DE"/>
        </w:rPr>
        <w:t>לְ</w:t>
      </w:r>
      <w:r w:rsidRPr="00313F24">
        <w:rPr>
          <w:rFonts w:eastAsia="Times New Roman" w:cs="Times New Roman"/>
          <w:rtl/>
          <w:lang w:eastAsia="de-DE"/>
        </w:rPr>
        <w:t xml:space="preserve"> </w:t>
      </w:r>
      <w:r w:rsidRPr="00313F24">
        <w:rPr>
          <w:rFonts w:eastAsia="Times New Roman" w:cs="Times New Roman"/>
          <w:lang w:eastAsia="de-DE"/>
        </w:rPr>
        <w:t xml:space="preserve">mit Suffix 1.c.sg. (mir, für mich). </w:t>
      </w:r>
      <w:r w:rsidRPr="00313F24">
        <w:rPr>
          <w:rFonts w:eastAsia="Times New Roman" w:cs="Times New Roman"/>
          <w:b/>
          <w:bCs/>
          <w:rtl/>
          <w:lang w:eastAsia="de-DE"/>
        </w:rPr>
        <w:t>לִישׁוּעָה</w:t>
      </w:r>
      <w:r w:rsidRPr="00313F24">
        <w:rPr>
          <w:rFonts w:eastAsia="Times New Roman" w:cs="Times New Roman"/>
          <w:rtl/>
          <w:lang w:eastAsia="de-DE"/>
        </w:rPr>
        <w:t xml:space="preserve"> </w:t>
      </w:r>
      <w:r w:rsidRPr="00313F24">
        <w:rPr>
          <w:rFonts w:eastAsia="Times New Roman" w:cs="Times New Roman"/>
          <w:lang w:eastAsia="de-DE"/>
        </w:rPr>
        <w:t xml:space="preserve">besteht aus der Präposition </w:t>
      </w:r>
      <w:r w:rsidRPr="00313F24">
        <w:rPr>
          <w:rFonts w:eastAsia="Times New Roman" w:cs="Times New Roman"/>
          <w:b/>
          <w:bCs/>
          <w:rtl/>
          <w:lang w:eastAsia="de-DE"/>
        </w:rPr>
        <w:t>לְ</w:t>
      </w:r>
      <w:r w:rsidRPr="00313F24">
        <w:rPr>
          <w:rFonts w:eastAsia="Times New Roman" w:cs="Times New Roman"/>
          <w:rtl/>
          <w:lang w:eastAsia="de-DE"/>
        </w:rPr>
        <w:t xml:space="preserve"> </w:t>
      </w:r>
      <w:r w:rsidRPr="00313F24">
        <w:rPr>
          <w:rFonts w:eastAsia="Times New Roman" w:cs="Times New Roman"/>
          <w:lang w:eastAsia="de-DE"/>
        </w:rPr>
        <w:t xml:space="preserve">und dem Nomen </w:t>
      </w:r>
      <w:r w:rsidRPr="00313F24">
        <w:rPr>
          <w:rFonts w:eastAsia="Times New Roman" w:cs="Times New Roman"/>
          <w:b/>
          <w:bCs/>
          <w:rtl/>
          <w:lang w:eastAsia="de-DE"/>
        </w:rPr>
        <w:t>יְשׁוּעָה</w:t>
      </w:r>
      <w:r w:rsidRPr="00313F24">
        <w:rPr>
          <w:rFonts w:eastAsia="Times New Roman" w:cs="Times New Roman"/>
          <w:rtl/>
          <w:lang w:eastAsia="de-DE"/>
        </w:rPr>
        <w:t xml:space="preserve"> </w:t>
      </w:r>
      <w:r w:rsidRPr="00313F24">
        <w:rPr>
          <w:rFonts w:eastAsia="Times New Roman" w:cs="Times New Roman"/>
          <w:lang w:eastAsia="de-DE"/>
        </w:rPr>
        <w:t xml:space="preserve">(Rettung, Heil, f.sg.). Die doppelte </w:t>
      </w:r>
      <w:r w:rsidRPr="00313F24">
        <w:rPr>
          <w:rFonts w:eastAsia="Times New Roman" w:cs="Times New Roman"/>
          <w:b/>
          <w:bCs/>
          <w:rtl/>
          <w:lang w:eastAsia="de-DE"/>
        </w:rPr>
        <w:t>לְ</w:t>
      </w:r>
      <w:r w:rsidRPr="00313F24">
        <w:rPr>
          <w:rFonts w:eastAsia="Times New Roman" w:cs="Times New Roman"/>
          <w:lang w:eastAsia="de-DE"/>
        </w:rPr>
        <w:t>-Präposition drückt die Funktion aus: „er wurde mir zur Rettung".</w:t>
      </w:r>
    </w:p>
    <w:p w14:paraId="5C2FA8C1" w14:textId="77777777" w:rsidR="00D01705" w:rsidRDefault="00313F24" w:rsidP="00D01705">
      <w:pPr>
        <w:pStyle w:val="KeinLeerraum"/>
        <w:rPr>
          <w:lang w:eastAsia="de-DE"/>
        </w:rPr>
      </w:pPr>
      <w:r w:rsidRPr="00313F24">
        <w:rPr>
          <w:b/>
          <w:bCs/>
          <w:rtl/>
          <w:lang w:eastAsia="de-DE"/>
        </w:rPr>
        <w:t>זֶה</w:t>
      </w:r>
      <w:r w:rsidRPr="00313F24">
        <w:rPr>
          <w:rtl/>
          <w:lang w:eastAsia="de-DE"/>
        </w:rPr>
        <w:t xml:space="preserve"> </w:t>
      </w:r>
      <w:r w:rsidRPr="00313F24">
        <w:rPr>
          <w:lang w:eastAsia="de-DE"/>
        </w:rPr>
        <w:t xml:space="preserve">(dieser) ist ein Demonstrativpronomen m.sg., das JHWH/Jah identifiziert. </w:t>
      </w:r>
      <w:r w:rsidRPr="00313F24">
        <w:rPr>
          <w:b/>
          <w:bCs/>
          <w:rtl/>
          <w:lang w:eastAsia="de-DE"/>
        </w:rPr>
        <w:t>אֵלִי</w:t>
      </w:r>
      <w:r w:rsidRPr="00313F24">
        <w:rPr>
          <w:rtl/>
          <w:lang w:eastAsia="de-DE"/>
        </w:rPr>
        <w:t xml:space="preserve"> </w:t>
      </w:r>
      <w:r w:rsidRPr="00313F24">
        <w:rPr>
          <w:lang w:eastAsia="de-DE"/>
        </w:rPr>
        <w:t xml:space="preserve">(mein Gott) ist das Nomen </w:t>
      </w:r>
      <w:r w:rsidRPr="00313F24">
        <w:rPr>
          <w:b/>
          <w:bCs/>
          <w:rtl/>
          <w:lang w:eastAsia="de-DE"/>
        </w:rPr>
        <w:t>אֵל</w:t>
      </w:r>
      <w:r w:rsidRPr="00313F24">
        <w:rPr>
          <w:rtl/>
          <w:lang w:eastAsia="de-DE"/>
        </w:rPr>
        <w:t xml:space="preserve"> </w:t>
      </w:r>
      <w:r w:rsidRPr="00313F24">
        <w:rPr>
          <w:lang w:eastAsia="de-DE"/>
        </w:rPr>
        <w:t xml:space="preserve">(Gott) mit Suffix 1.c.sg. Der Waw-consecutiv </w:t>
      </w:r>
      <w:r w:rsidRPr="00313F24">
        <w:rPr>
          <w:b/>
          <w:bCs/>
          <w:rtl/>
          <w:lang w:eastAsia="de-DE"/>
        </w:rPr>
        <w:t>וְאַנְוֵהוּ</w:t>
      </w:r>
      <w:r w:rsidRPr="00313F24">
        <w:rPr>
          <w:rtl/>
          <w:lang w:eastAsia="de-DE"/>
        </w:rPr>
        <w:t xml:space="preserve"> </w:t>
      </w:r>
      <w:r w:rsidRPr="00313F24">
        <w:rPr>
          <w:lang w:eastAsia="de-DE"/>
        </w:rPr>
        <w:t xml:space="preserve">verbindet den Kohortativ (oder Hif'il Imperfekt 1.c.sg.) von </w:t>
      </w:r>
      <w:r w:rsidRPr="00313F24">
        <w:rPr>
          <w:b/>
          <w:bCs/>
          <w:rtl/>
          <w:lang w:eastAsia="de-DE"/>
        </w:rPr>
        <w:t>נוה</w:t>
      </w:r>
      <w:r w:rsidRPr="00313F24">
        <w:rPr>
          <w:rtl/>
          <w:lang w:eastAsia="de-DE"/>
        </w:rPr>
        <w:t xml:space="preserve"> </w:t>
      </w:r>
      <w:r w:rsidRPr="00313F24">
        <w:rPr>
          <w:lang w:eastAsia="de-DE"/>
        </w:rPr>
        <w:t>(preisen, verherrlichen) mit Objektsuffix 3.m.sg. (</w:t>
      </w:r>
      <w:r w:rsidRPr="00313F24">
        <w:rPr>
          <w:b/>
          <w:bCs/>
          <w:rtl/>
          <w:lang w:eastAsia="de-DE"/>
        </w:rPr>
        <w:t>הוּ</w:t>
      </w:r>
      <w:r w:rsidRPr="00313F24">
        <w:rPr>
          <w:lang w:eastAsia="de-DE"/>
        </w:rPr>
        <w:t xml:space="preserve">). Die genaue Wurzel ist umstritten; </w:t>
      </w:r>
    </w:p>
    <w:p w14:paraId="4BF2AD0A" w14:textId="77777777" w:rsidR="009917D3" w:rsidRDefault="00313F24" w:rsidP="009917D3">
      <w:pPr>
        <w:pStyle w:val="KeinLeerraum"/>
        <w:numPr>
          <w:ilvl w:val="0"/>
          <w:numId w:val="17"/>
        </w:numPr>
      </w:pPr>
      <w:r w:rsidRPr="00313F24">
        <w:rPr>
          <w:lang w:eastAsia="de-DE"/>
        </w:rPr>
        <w:t xml:space="preserve">einige leiten es von </w:t>
      </w:r>
      <w:r w:rsidRPr="00313F24">
        <w:rPr>
          <w:b/>
          <w:bCs/>
          <w:rtl/>
          <w:lang w:eastAsia="de-DE"/>
        </w:rPr>
        <w:t>נוה</w:t>
      </w:r>
      <w:r w:rsidRPr="00313F24">
        <w:rPr>
          <w:rtl/>
          <w:lang w:eastAsia="de-DE"/>
        </w:rPr>
        <w:t xml:space="preserve"> </w:t>
      </w:r>
      <w:r w:rsidRPr="00313F24">
        <w:rPr>
          <w:lang w:eastAsia="de-DE"/>
        </w:rPr>
        <w:t>(wohnen, schön machen) im Hif'il ab</w:t>
      </w:r>
      <w:r w:rsidR="00D01705">
        <w:rPr>
          <w:lang w:eastAsia="de-DE"/>
        </w:rPr>
        <w:t xml:space="preserve">, </w:t>
      </w:r>
    </w:p>
    <w:p w14:paraId="41FFA6FC" w14:textId="4B31AE25" w:rsidR="00D01705" w:rsidRDefault="00D01705" w:rsidP="009917D3">
      <w:pPr>
        <w:pStyle w:val="KeinLeerraum"/>
        <w:numPr>
          <w:ilvl w:val="0"/>
          <w:numId w:val="17"/>
        </w:numPr>
      </w:pPr>
      <w:r>
        <w:rPr>
          <w:lang w:eastAsia="de-DE"/>
        </w:rPr>
        <w:t xml:space="preserve">andere wieder von </w:t>
      </w:r>
      <w:r>
        <w:rPr>
          <w:rStyle w:val="Fett"/>
          <w:rtl/>
        </w:rPr>
        <w:t>נאה</w:t>
      </w:r>
      <w:r>
        <w:rPr>
          <w:rStyle w:val="Fett"/>
        </w:rPr>
        <w:t xml:space="preserve"> („schön sein, verherrlichen“)</w:t>
      </w:r>
      <w:r w:rsidR="009917D3">
        <w:t xml:space="preserve"> </w:t>
      </w:r>
      <w:r>
        <w:t xml:space="preserve">In diesem Fall wäre </w:t>
      </w:r>
      <w:r>
        <w:rPr>
          <w:rtl/>
        </w:rPr>
        <w:t>וְאַנְוֵהוּ</w:t>
      </w:r>
      <w:r>
        <w:t xml:space="preserve"> im Sinn von </w:t>
      </w:r>
      <w:r>
        <w:rPr>
          <w:rStyle w:val="Hervorhebung"/>
        </w:rPr>
        <w:t>„ich will ihn verherrlichen / schmücken / preisen“</w:t>
      </w:r>
      <w:r>
        <w:t xml:space="preserve"> zu verstehen. Diese Deutung betont den hymnischen Charakter des Mose-Liedes und erklärt die Nähe zu Lob- und Verherrlichungsaussagen. </w:t>
      </w:r>
    </w:p>
    <w:p w14:paraId="47C427A5" w14:textId="3100A0DC" w:rsidR="009917D3" w:rsidRDefault="009917D3" w:rsidP="009917D3">
      <w:pPr>
        <w:pStyle w:val="KeinLeerraum"/>
        <w:numPr>
          <w:ilvl w:val="0"/>
          <w:numId w:val="17"/>
        </w:numPr>
      </w:pPr>
      <w:r>
        <w:t xml:space="preserve">Vereinzelt wird ein Anschluss an </w:t>
      </w:r>
      <w:r>
        <w:rPr>
          <w:rStyle w:val="Fett"/>
          <w:rtl/>
        </w:rPr>
        <w:t>אוה</w:t>
      </w:r>
      <w:r>
        <w:rPr>
          <w:rtl/>
        </w:rPr>
        <w:t xml:space="preserve"> </w:t>
      </w:r>
      <w:r>
        <w:t xml:space="preserve">erwogen („lieben, begehren“), sodass </w:t>
      </w:r>
      <w:r>
        <w:rPr>
          <w:rtl/>
        </w:rPr>
        <w:t>וְאַנְוֵהוּ</w:t>
      </w:r>
      <w:r>
        <w:t xml:space="preserve"> expressiv-affektiv gelesen wird:</w:t>
      </w:r>
      <w:r>
        <w:br/>
      </w:r>
      <w:r>
        <w:rPr>
          <w:rStyle w:val="Hervorhebung"/>
        </w:rPr>
        <w:t>„ich will ihm zugetan sein / ihn lieben“</w:t>
      </w:r>
      <w:r>
        <w:t>.</w:t>
      </w:r>
      <w:r>
        <w:br/>
        <w:t>Diese Deutung ist semantisch möglich, wird aber morphologisch meist als schwächer bewertet.</w:t>
      </w:r>
    </w:p>
    <w:p w14:paraId="0027D9A3" w14:textId="3EB3636C" w:rsidR="009917D3" w:rsidRDefault="009917D3" w:rsidP="009917D3">
      <w:pPr>
        <w:pStyle w:val="KeinLeerraum"/>
        <w:numPr>
          <w:ilvl w:val="0"/>
          <w:numId w:val="17"/>
        </w:numPr>
      </w:pPr>
      <w:r>
        <w:t xml:space="preserve">Vereinzelt wird ein Anschluss an </w:t>
      </w:r>
      <w:r>
        <w:rPr>
          <w:rStyle w:val="Fett"/>
          <w:rtl/>
        </w:rPr>
        <w:t>אוה</w:t>
      </w:r>
      <w:r>
        <w:rPr>
          <w:rtl/>
        </w:rPr>
        <w:t xml:space="preserve"> </w:t>
      </w:r>
      <w:r>
        <w:t xml:space="preserve">erwogen („lieben, begehren“), sodass </w:t>
      </w:r>
      <w:r>
        <w:rPr>
          <w:rtl/>
        </w:rPr>
        <w:t>וְאַנְוֵהוּ</w:t>
      </w:r>
      <w:r>
        <w:t xml:space="preserve"> expressiv-affektiv gelesen wird:</w:t>
      </w:r>
      <w:r>
        <w:br/>
      </w:r>
      <w:r>
        <w:rPr>
          <w:rStyle w:val="Hervorhebung"/>
        </w:rPr>
        <w:t>„ich will ihm zugetan sein / ihn lieben“</w:t>
      </w:r>
      <w:r>
        <w:t>.</w:t>
      </w:r>
      <w:r>
        <w:br/>
        <w:t>Diese Deutung ist semantisch möglich, wird aber morphologisch meist als schwächer bewertet.</w:t>
      </w:r>
    </w:p>
    <w:p w14:paraId="6ECFE2DD" w14:textId="4AA1264F" w:rsidR="00313F24" w:rsidRPr="00313F24" w:rsidRDefault="00D01705" w:rsidP="009917D3">
      <w:pPr>
        <w:pStyle w:val="KeinLeerraum"/>
        <w:rPr>
          <w:lang w:eastAsia="de-DE"/>
        </w:rPr>
      </w:pPr>
      <w:r>
        <w:t xml:space="preserve">Das Wort bleibt jedoch ein </w:t>
      </w:r>
      <w:r>
        <w:rPr>
          <w:rStyle w:val="Fett"/>
        </w:rPr>
        <w:t>hapax legomenon</w:t>
      </w:r>
      <w:r>
        <w:t xml:space="preserve"> (Einzelbeleg) in dieser Form, was die Unsicherheit erklärt.</w:t>
      </w:r>
      <w:r w:rsidR="009917D3">
        <w:t xml:space="preserve"> Zusammenfassend lässt sich sagen: Die Deutung aus </w:t>
      </w:r>
      <w:r w:rsidR="009917D3">
        <w:rPr>
          <w:rStyle w:val="Fett"/>
          <w:rtl/>
        </w:rPr>
        <w:t>נוה</w:t>
      </w:r>
      <w:r w:rsidR="009917D3">
        <w:rPr>
          <w:rStyle w:val="Fett"/>
        </w:rPr>
        <w:t xml:space="preserve"> („Wohnstatt bereiten“) und </w:t>
      </w:r>
      <w:r w:rsidR="009917D3">
        <w:rPr>
          <w:rStyle w:val="Fett"/>
          <w:rtl/>
        </w:rPr>
        <w:t>נאה</w:t>
      </w:r>
      <w:r w:rsidR="009917D3">
        <w:rPr>
          <w:rStyle w:val="Fett"/>
        </w:rPr>
        <w:t xml:space="preserve"> („verherrlichen“) dominiert die Forschung</w:t>
      </w:r>
      <w:r w:rsidR="009917D3">
        <w:t xml:space="preserve">, wobei der poetische Kontext von Ex 15 eine bewusste Mehrdeutigkeit nahelegt. Die Form scheint semantisch offen gestaltet zu sein, um sowohl </w:t>
      </w:r>
      <w:r w:rsidR="009917D3">
        <w:rPr>
          <w:rStyle w:val="Fett"/>
        </w:rPr>
        <w:t>kultische Nähe (Wohnung Gottes)</w:t>
      </w:r>
      <w:r w:rsidR="009917D3">
        <w:t xml:space="preserve"> als auch </w:t>
      </w:r>
      <w:r w:rsidR="009917D3">
        <w:rPr>
          <w:rStyle w:val="Fett"/>
        </w:rPr>
        <w:t>doxologische Verehrung</w:t>
      </w:r>
      <w:r w:rsidR="009917D3">
        <w:t xml:space="preserve"> auszudrücken.</w:t>
      </w:r>
    </w:p>
    <w:p w14:paraId="383F1A4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אֱלֹהֵי אָבִי</w:t>
      </w:r>
      <w:r w:rsidRPr="00313F24">
        <w:rPr>
          <w:rFonts w:eastAsia="Times New Roman" w:cs="Times New Roman"/>
          <w:rtl/>
          <w:lang w:eastAsia="de-DE"/>
        </w:rPr>
        <w:t xml:space="preserve"> </w:t>
      </w:r>
      <w:r w:rsidRPr="00313F24">
        <w:rPr>
          <w:rFonts w:eastAsia="Times New Roman" w:cs="Times New Roman"/>
          <w:lang w:eastAsia="de-DE"/>
        </w:rPr>
        <w:t xml:space="preserve">ist eine Status-constructus-Verbindung: </w:t>
      </w:r>
      <w:r w:rsidRPr="00313F24">
        <w:rPr>
          <w:rFonts w:eastAsia="Times New Roman" w:cs="Times New Roman"/>
          <w:b/>
          <w:bCs/>
          <w:rtl/>
          <w:lang w:eastAsia="de-DE"/>
        </w:rPr>
        <w:t>אֱלֹהֵי</w:t>
      </w:r>
      <w:r w:rsidRPr="00313F24">
        <w:rPr>
          <w:rFonts w:eastAsia="Times New Roman" w:cs="Times New Roman"/>
          <w:rtl/>
          <w:lang w:eastAsia="de-DE"/>
        </w:rPr>
        <w:t xml:space="preserve"> </w:t>
      </w:r>
      <w:r w:rsidRPr="00313F24">
        <w:rPr>
          <w:rFonts w:eastAsia="Times New Roman" w:cs="Times New Roman"/>
          <w:lang w:eastAsia="de-DE"/>
        </w:rPr>
        <w:t xml:space="preserve">(Gott von, Status constructus m.pl.) und </w:t>
      </w:r>
      <w:r w:rsidRPr="00313F24">
        <w:rPr>
          <w:rFonts w:eastAsia="Times New Roman" w:cs="Times New Roman"/>
          <w:b/>
          <w:bCs/>
          <w:rtl/>
          <w:lang w:eastAsia="de-DE"/>
        </w:rPr>
        <w:t>אָבִי</w:t>
      </w:r>
      <w:r w:rsidRPr="00313F24">
        <w:rPr>
          <w:rFonts w:eastAsia="Times New Roman" w:cs="Times New Roman"/>
          <w:rtl/>
          <w:lang w:eastAsia="de-DE"/>
        </w:rPr>
        <w:t xml:space="preserve"> </w:t>
      </w:r>
      <w:r w:rsidRPr="00313F24">
        <w:rPr>
          <w:rFonts w:eastAsia="Times New Roman" w:cs="Times New Roman"/>
          <w:lang w:eastAsia="de-DE"/>
        </w:rPr>
        <w:t xml:space="preserve">(mein Vater, m.sg. mit Suffix 1.c.sg.). Obwohl </w:t>
      </w:r>
      <w:r w:rsidRPr="00313F24">
        <w:rPr>
          <w:rFonts w:eastAsia="Times New Roman" w:cs="Times New Roman"/>
          <w:b/>
          <w:bCs/>
          <w:rtl/>
          <w:lang w:eastAsia="de-DE"/>
        </w:rPr>
        <w:t>אֱלֹהִים</w:t>
      </w:r>
      <w:r w:rsidRPr="00313F24">
        <w:rPr>
          <w:rFonts w:eastAsia="Times New Roman" w:cs="Times New Roman"/>
          <w:rtl/>
          <w:lang w:eastAsia="de-DE"/>
        </w:rPr>
        <w:t xml:space="preserve"> </w:t>
      </w:r>
      <w:r w:rsidRPr="00313F24">
        <w:rPr>
          <w:rFonts w:eastAsia="Times New Roman" w:cs="Times New Roman"/>
          <w:lang w:eastAsia="de-DE"/>
        </w:rPr>
        <w:t>formal Plural ist, wird es hier singularisch verwendet, wie im Hebräischen üblich, wenn es sich auf den einen Gott bezieht.</w:t>
      </w:r>
    </w:p>
    <w:p w14:paraId="67E07933"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וַאֲרֹמְמֶנְהוּ</w:t>
      </w:r>
      <w:r w:rsidRPr="00313F24">
        <w:rPr>
          <w:rFonts w:eastAsia="Times New Roman" w:cs="Times New Roman"/>
          <w:rtl/>
          <w:lang w:eastAsia="de-DE"/>
        </w:rPr>
        <w:t xml:space="preserve"> </w:t>
      </w:r>
      <w:r w:rsidRPr="00313F24">
        <w:rPr>
          <w:rFonts w:eastAsia="Times New Roman" w:cs="Times New Roman"/>
          <w:lang w:eastAsia="de-DE"/>
        </w:rPr>
        <w:t xml:space="preserve">ist ein Waw-consecutiv mit Polel Imperfekt 1.c.sg. von </w:t>
      </w:r>
      <w:r w:rsidRPr="00313F24">
        <w:rPr>
          <w:rFonts w:eastAsia="Times New Roman" w:cs="Times New Roman"/>
          <w:b/>
          <w:bCs/>
          <w:rtl/>
          <w:lang w:eastAsia="de-DE"/>
        </w:rPr>
        <w:t>רום</w:t>
      </w:r>
      <w:r w:rsidRPr="00313F24">
        <w:rPr>
          <w:rFonts w:eastAsia="Times New Roman" w:cs="Times New Roman"/>
          <w:rtl/>
          <w:lang w:eastAsia="de-DE"/>
        </w:rPr>
        <w:t xml:space="preserve"> </w:t>
      </w:r>
      <w:r w:rsidRPr="00313F24">
        <w:rPr>
          <w:rFonts w:eastAsia="Times New Roman" w:cs="Times New Roman"/>
          <w:lang w:eastAsia="de-DE"/>
        </w:rPr>
        <w:t>(erheben, erhöhen) plus Objektsuffix 3.m.sg. (</w:t>
      </w:r>
      <w:r w:rsidRPr="00313F24">
        <w:rPr>
          <w:rFonts w:eastAsia="Times New Roman" w:cs="Times New Roman"/>
          <w:b/>
          <w:bCs/>
          <w:rtl/>
          <w:lang w:eastAsia="de-DE"/>
        </w:rPr>
        <w:t>נְהוּ</w:t>
      </w:r>
      <w:r w:rsidRPr="00313F24">
        <w:rPr>
          <w:rFonts w:eastAsia="Times New Roman" w:cs="Times New Roman"/>
          <w:lang w:eastAsia="de-DE"/>
        </w:rPr>
        <w:t>). Das Polel ist eine Intensivform und drückt hier „hoch erheben, verherrlichen" aus.</w:t>
      </w:r>
    </w:p>
    <w:p w14:paraId="29967E15" w14:textId="0674F7FC" w:rsidR="00313F24" w:rsidRPr="00313F24" w:rsidRDefault="00935880" w:rsidP="00313F24">
      <w:pPr>
        <w:spacing w:before="100" w:beforeAutospacing="1" w:after="100" w:afterAutospacing="1" w:line="240" w:lineRule="auto"/>
        <w:rPr>
          <w:rFonts w:eastAsia="Times New Roman" w:cs="Times New Roman"/>
          <w:lang w:eastAsia="de-DE"/>
        </w:rPr>
      </w:pPr>
      <w:r>
        <w:rPr>
          <w:rStyle w:val="Fett"/>
        </w:rPr>
        <w:lastRenderedPageBreak/>
        <w:t>Die LXX</w:t>
      </w:r>
      <w:r>
        <w:t xml:space="preserve"> hat „β</w:t>
      </w:r>
      <w:proofErr w:type="spellStart"/>
      <w:r>
        <w:t>οηθὸς</w:t>
      </w:r>
      <w:proofErr w:type="spellEnd"/>
      <w:r>
        <w:t xml:space="preserve"> καὶ </w:t>
      </w:r>
      <w:proofErr w:type="spellStart"/>
      <w:r>
        <w:t>σκε</w:t>
      </w:r>
      <w:proofErr w:type="spellEnd"/>
      <w:r>
        <w:t xml:space="preserve">παστὴς </w:t>
      </w:r>
      <w:proofErr w:type="spellStart"/>
      <w:r>
        <w:t>ἐγένετό</w:t>
      </w:r>
      <w:proofErr w:type="spellEnd"/>
      <w:r>
        <w:t xml:space="preserve"> </w:t>
      </w:r>
      <w:proofErr w:type="spellStart"/>
      <w:r>
        <w:t>μοι</w:t>
      </w:r>
      <w:proofErr w:type="spellEnd"/>
      <w:r>
        <w:t xml:space="preserve">" (Helfer und Beschützer ist er mir geworden), während der MT </w:t>
      </w:r>
      <w:r>
        <w:rPr>
          <w:rStyle w:val="Fett"/>
        </w:rPr>
        <w:t>„</w:t>
      </w:r>
      <w:r>
        <w:rPr>
          <w:rStyle w:val="Fett"/>
          <w:rtl/>
        </w:rPr>
        <w:t>עָזִּי וְזִמְרָת יָהּ</w:t>
      </w:r>
      <w:r>
        <w:rPr>
          <w:rStyle w:val="Fett"/>
        </w:rPr>
        <w:t>"</w:t>
      </w:r>
      <w:r>
        <w:t xml:space="preserve"> (meine Stärke und mein Lobgesang ist Jah) hat – eine völlig andere Bedeutung.</w:t>
      </w:r>
    </w:p>
    <w:p w14:paraId="0D6FBC5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Satzstruktur beginnt mit einem dreiteiligen Nominalsatz (</w:t>
      </w:r>
      <w:r w:rsidRPr="00313F24">
        <w:rPr>
          <w:rFonts w:eastAsia="Times New Roman" w:cs="Times New Roman"/>
          <w:b/>
          <w:bCs/>
          <w:rtl/>
          <w:lang w:eastAsia="de-DE"/>
        </w:rPr>
        <w:t>עָזִּי וְזִמְרָת יָהּ</w:t>
      </w:r>
      <w:r w:rsidRPr="00313F24">
        <w:rPr>
          <w:rFonts w:eastAsia="Times New Roman" w:cs="Times New Roman"/>
          <w:lang w:eastAsia="de-DE"/>
        </w:rPr>
        <w:t>), gefolgt von einem verbalen Hauptsatz (</w:t>
      </w:r>
      <w:r w:rsidRPr="00313F24">
        <w:rPr>
          <w:rFonts w:eastAsia="Times New Roman" w:cs="Times New Roman"/>
          <w:b/>
          <w:bCs/>
          <w:rtl/>
          <w:lang w:eastAsia="de-DE"/>
        </w:rPr>
        <w:t>וַיְהִי־לִי לִישׁוּעָה</w:t>
      </w:r>
      <w:r w:rsidRPr="00313F24">
        <w:rPr>
          <w:rFonts w:eastAsia="Times New Roman" w:cs="Times New Roman"/>
          <w:lang w:eastAsia="de-DE"/>
        </w:rPr>
        <w:t>). Es folgen drei koordinierte Hauptsätze mit demonstrativer Identifikation und volitiven Verben (</w:t>
      </w:r>
      <w:r w:rsidRPr="00313F24">
        <w:rPr>
          <w:rFonts w:eastAsia="Times New Roman" w:cs="Times New Roman"/>
          <w:b/>
          <w:bCs/>
          <w:rtl/>
          <w:lang w:eastAsia="de-DE"/>
        </w:rPr>
        <w:t>זֶה אֵלִי וְאַנְוֵהוּ</w:t>
      </w:r>
      <w:r w:rsidRPr="00313F24">
        <w:rPr>
          <w:rFonts w:eastAsia="Times New Roman" w:cs="Times New Roman"/>
          <w:lang w:eastAsia="de-DE"/>
        </w:rPr>
        <w:t>) und einer weiteren Status-constructus-Apposition (</w:t>
      </w:r>
      <w:r w:rsidRPr="00313F24">
        <w:rPr>
          <w:rFonts w:eastAsia="Times New Roman" w:cs="Times New Roman"/>
          <w:b/>
          <w:bCs/>
          <w:rtl/>
          <w:lang w:eastAsia="de-DE"/>
        </w:rPr>
        <w:t>אֱלֹהֵי אָבִי וַאֲרֹמְמֶנְהוּ</w:t>
      </w:r>
      <w:r w:rsidRPr="00313F24">
        <w:rPr>
          <w:rFonts w:eastAsia="Times New Roman" w:cs="Times New Roman"/>
          <w:lang w:eastAsia="de-DE"/>
        </w:rPr>
        <w:t>).</w:t>
      </w:r>
    </w:p>
    <w:p w14:paraId="1298AE0C"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Der Vers drückt persönliches Bekenntnis und Lobpreis aus. Die Identifikation Gottes als Quelle von Stärke, Gesang und Rettung führt zur volitiven Reaktion des Lobpreises und der Erhebung Gottes.</w:t>
      </w:r>
    </w:p>
    <w:p w14:paraId="0659B96F"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15,3</w:t>
      </w:r>
    </w:p>
    <w:p w14:paraId="3B2B9E3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13612AA7"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יְהוָ֖ה אִ֣ישׁ מִלְחָמָ֑ה יְהוָ֖ה שְׁמֹֽו׃</w:t>
      </w:r>
    </w:p>
    <w:p w14:paraId="11AE0284"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5BA33E1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Der Ewige ist ein Kriegsmann, Ewiger ist sein Name.</w:t>
      </w:r>
    </w:p>
    <w:p w14:paraId="2092FFA2"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1A7E283B">
          <v:rect id="_x0000_i1415" style="width:0;height:1.5pt" o:hralign="center" o:hrstd="t" o:hr="t" fillcolor="#a0a0a0" stroked="f"/>
        </w:pict>
      </w:r>
    </w:p>
    <w:p w14:paraId="4265B18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Dieser kurze Vers ist ein zweiteiliger Nominalsatz. </w:t>
      </w:r>
      <w:r w:rsidRPr="00313F24">
        <w:rPr>
          <w:rFonts w:eastAsia="Times New Roman" w:cs="Times New Roman"/>
          <w:b/>
          <w:bCs/>
          <w:rtl/>
          <w:lang w:eastAsia="de-DE"/>
        </w:rPr>
        <w:t>יְהוָה</w:t>
      </w:r>
      <w:r w:rsidRPr="00313F24">
        <w:rPr>
          <w:rFonts w:eastAsia="Times New Roman" w:cs="Times New Roman"/>
          <w:rtl/>
          <w:lang w:eastAsia="de-DE"/>
        </w:rPr>
        <w:t xml:space="preserve"> </w:t>
      </w:r>
      <w:r w:rsidRPr="00313F24">
        <w:rPr>
          <w:rFonts w:eastAsia="Times New Roman" w:cs="Times New Roman"/>
          <w:lang w:eastAsia="de-DE"/>
        </w:rPr>
        <w:t xml:space="preserve">(JHWH, der Gottesname) ist das Subjekt beider Satzteile. </w:t>
      </w:r>
      <w:r w:rsidRPr="00313F24">
        <w:rPr>
          <w:rFonts w:eastAsia="Times New Roman" w:cs="Times New Roman"/>
          <w:b/>
          <w:bCs/>
          <w:rtl/>
          <w:lang w:eastAsia="de-DE"/>
        </w:rPr>
        <w:t>אִישׁ מִלְחָמָה</w:t>
      </w:r>
      <w:r w:rsidRPr="00313F24">
        <w:rPr>
          <w:rFonts w:eastAsia="Times New Roman" w:cs="Times New Roman"/>
          <w:rtl/>
          <w:lang w:eastAsia="de-DE"/>
        </w:rPr>
        <w:t xml:space="preserve"> </w:t>
      </w:r>
      <w:r w:rsidRPr="00313F24">
        <w:rPr>
          <w:rFonts w:eastAsia="Times New Roman" w:cs="Times New Roman"/>
          <w:lang w:eastAsia="de-DE"/>
        </w:rPr>
        <w:t xml:space="preserve">ist eine Status-constructus-Verbindung: </w:t>
      </w:r>
      <w:r w:rsidRPr="00313F24">
        <w:rPr>
          <w:rFonts w:eastAsia="Times New Roman" w:cs="Times New Roman"/>
          <w:b/>
          <w:bCs/>
          <w:rtl/>
          <w:lang w:eastAsia="de-DE"/>
        </w:rPr>
        <w:t>אִישׁ</w:t>
      </w:r>
      <w:r w:rsidRPr="00313F24">
        <w:rPr>
          <w:rFonts w:eastAsia="Times New Roman" w:cs="Times New Roman"/>
          <w:rtl/>
          <w:lang w:eastAsia="de-DE"/>
        </w:rPr>
        <w:t xml:space="preserve"> </w:t>
      </w:r>
      <w:r w:rsidRPr="00313F24">
        <w:rPr>
          <w:rFonts w:eastAsia="Times New Roman" w:cs="Times New Roman"/>
          <w:lang w:eastAsia="de-DE"/>
        </w:rPr>
        <w:t xml:space="preserve">(Mann, m.sg.) und </w:t>
      </w:r>
      <w:r w:rsidRPr="00313F24">
        <w:rPr>
          <w:rFonts w:eastAsia="Times New Roman" w:cs="Times New Roman"/>
          <w:b/>
          <w:bCs/>
          <w:rtl/>
          <w:lang w:eastAsia="de-DE"/>
        </w:rPr>
        <w:t>מִלְחָמָה</w:t>
      </w:r>
      <w:r w:rsidRPr="00313F24">
        <w:rPr>
          <w:rFonts w:eastAsia="Times New Roman" w:cs="Times New Roman"/>
          <w:rtl/>
          <w:lang w:eastAsia="de-DE"/>
        </w:rPr>
        <w:t xml:space="preserve"> </w:t>
      </w:r>
      <w:r w:rsidRPr="00313F24">
        <w:rPr>
          <w:rFonts w:eastAsia="Times New Roman" w:cs="Times New Roman"/>
          <w:lang w:eastAsia="de-DE"/>
        </w:rPr>
        <w:t>(Krieg, Kampf, f.sg.). Die Verbindung bedeutet wörtlich „ein Mann des Krieges", idiomatisch „ein Krieger, Kriegsmann". Dies ist eine anthropomorphe Beschreibung Gottes als Krieger, die in der alttestamentlichen Literatur häufig vorkommt.</w:t>
      </w:r>
    </w:p>
    <w:p w14:paraId="52598E4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Der zweite Satzteil </w:t>
      </w:r>
      <w:r w:rsidRPr="00313F24">
        <w:rPr>
          <w:rFonts w:eastAsia="Times New Roman" w:cs="Times New Roman"/>
          <w:b/>
          <w:bCs/>
          <w:rtl/>
          <w:lang w:eastAsia="de-DE"/>
        </w:rPr>
        <w:t>יְהוָה שְׁמוֹ</w:t>
      </w:r>
      <w:r w:rsidRPr="00313F24">
        <w:rPr>
          <w:rFonts w:eastAsia="Times New Roman" w:cs="Times New Roman"/>
          <w:rtl/>
          <w:lang w:eastAsia="de-DE"/>
        </w:rPr>
        <w:t xml:space="preserve"> </w:t>
      </w:r>
      <w:r w:rsidRPr="00313F24">
        <w:rPr>
          <w:rFonts w:eastAsia="Times New Roman" w:cs="Times New Roman"/>
          <w:lang w:eastAsia="de-DE"/>
        </w:rPr>
        <w:t xml:space="preserve">ist ebenfalls ein Nominalsatz mit </w:t>
      </w:r>
      <w:r w:rsidRPr="00313F24">
        <w:rPr>
          <w:rFonts w:eastAsia="Times New Roman" w:cs="Times New Roman"/>
          <w:b/>
          <w:bCs/>
          <w:rtl/>
          <w:lang w:eastAsia="de-DE"/>
        </w:rPr>
        <w:t>יְהוָה</w:t>
      </w:r>
      <w:r w:rsidRPr="00313F24">
        <w:rPr>
          <w:rFonts w:eastAsia="Times New Roman" w:cs="Times New Roman"/>
          <w:rtl/>
          <w:lang w:eastAsia="de-DE"/>
        </w:rPr>
        <w:t xml:space="preserve"> </w:t>
      </w:r>
      <w:r w:rsidRPr="00313F24">
        <w:rPr>
          <w:rFonts w:eastAsia="Times New Roman" w:cs="Times New Roman"/>
          <w:lang w:eastAsia="de-DE"/>
        </w:rPr>
        <w:t xml:space="preserve">als Prädikat und </w:t>
      </w:r>
      <w:r w:rsidRPr="00313F24">
        <w:rPr>
          <w:rFonts w:eastAsia="Times New Roman" w:cs="Times New Roman"/>
          <w:b/>
          <w:bCs/>
          <w:rtl/>
          <w:lang w:eastAsia="de-DE"/>
        </w:rPr>
        <w:t>שְׁמוֹ</w:t>
      </w:r>
      <w:r w:rsidRPr="00313F24">
        <w:rPr>
          <w:rFonts w:eastAsia="Times New Roman" w:cs="Times New Roman"/>
          <w:rtl/>
          <w:lang w:eastAsia="de-DE"/>
        </w:rPr>
        <w:t xml:space="preserve"> </w:t>
      </w:r>
      <w:r w:rsidRPr="00313F24">
        <w:rPr>
          <w:rFonts w:eastAsia="Times New Roman" w:cs="Times New Roman"/>
          <w:lang w:eastAsia="de-DE"/>
        </w:rPr>
        <w:t xml:space="preserve">(sein Name) als Subjekt. </w:t>
      </w:r>
      <w:r w:rsidRPr="00313F24">
        <w:rPr>
          <w:rFonts w:eastAsia="Times New Roman" w:cs="Times New Roman"/>
          <w:b/>
          <w:bCs/>
          <w:rtl/>
          <w:lang w:eastAsia="de-DE"/>
        </w:rPr>
        <w:t>שֵׁם</w:t>
      </w:r>
      <w:r w:rsidRPr="00313F24">
        <w:rPr>
          <w:rFonts w:eastAsia="Times New Roman" w:cs="Times New Roman"/>
          <w:rtl/>
          <w:lang w:eastAsia="de-DE"/>
        </w:rPr>
        <w:t xml:space="preserve"> </w:t>
      </w:r>
      <w:r w:rsidRPr="00313F24">
        <w:rPr>
          <w:rFonts w:eastAsia="Times New Roman" w:cs="Times New Roman"/>
          <w:lang w:eastAsia="de-DE"/>
        </w:rPr>
        <w:t>(Name, m.sg.) trägt das Possessivsuffix 3.m.sg. (</w:t>
      </w:r>
      <w:r w:rsidRPr="00313F24">
        <w:rPr>
          <w:rFonts w:eastAsia="Times New Roman" w:cs="Times New Roman"/>
          <w:b/>
          <w:bCs/>
          <w:rtl/>
          <w:lang w:eastAsia="de-DE"/>
        </w:rPr>
        <w:t>וֹ</w:t>
      </w:r>
      <w:r w:rsidRPr="00313F24">
        <w:rPr>
          <w:rFonts w:eastAsia="Times New Roman" w:cs="Times New Roman"/>
          <w:lang w:eastAsia="de-DE"/>
        </w:rPr>
        <w:t>). Die Struktur betont die Identität: „JHWH ist sein Name". Der Name steht im Alten Testament für das Wesen und die Gegenwart Gottes selbst.</w:t>
      </w:r>
    </w:p>
    <w:p w14:paraId="50B3C64E"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übersetzt </w:t>
      </w:r>
      <w:r w:rsidRPr="00313F24">
        <w:rPr>
          <w:rFonts w:eastAsia="Times New Roman" w:cs="Times New Roman"/>
          <w:b/>
          <w:bCs/>
          <w:rtl/>
          <w:lang w:eastAsia="de-DE"/>
        </w:rPr>
        <w:t>יְהוָה אִישׁ מִלְחָמָה</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κύριος</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συντρί</w:t>
      </w:r>
      <w:proofErr w:type="spellEnd"/>
      <w:r w:rsidRPr="00313F24">
        <w:rPr>
          <w:rFonts w:eastAsia="Times New Roman" w:cs="Times New Roman"/>
          <w:lang w:eastAsia="de-DE"/>
        </w:rPr>
        <w:t>βων π</w:t>
      </w:r>
      <w:proofErr w:type="spellStart"/>
      <w:r w:rsidRPr="00313F24">
        <w:rPr>
          <w:rFonts w:eastAsia="Times New Roman" w:cs="Times New Roman"/>
          <w:lang w:eastAsia="de-DE"/>
        </w:rPr>
        <w:t>ολέμους</w:t>
      </w:r>
      <w:proofErr w:type="spellEnd"/>
      <w:r w:rsidRPr="00313F24">
        <w:rPr>
          <w:rFonts w:eastAsia="Times New Roman" w:cs="Times New Roman"/>
          <w:lang w:eastAsia="de-DE"/>
        </w:rPr>
        <w:t xml:space="preserve"> (der Herr, der Kriege zerbricht/vernichtet), was eine interpretierende Wiedergabe ist. Statt der wörtlichen Übersetzung „Mann des Krieges" wählt die LXX eine aktivere Formulierung, die Gottes siegreiches Handeln betont. </w:t>
      </w:r>
      <w:r w:rsidRPr="00313F24">
        <w:rPr>
          <w:rFonts w:eastAsia="Times New Roman" w:cs="Times New Roman"/>
          <w:b/>
          <w:bCs/>
          <w:rtl/>
          <w:lang w:eastAsia="de-DE"/>
        </w:rPr>
        <w:t>יְהוָה שְׁמוֹ</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κύριος</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ὄνομ</w:t>
      </w:r>
      <w:proofErr w:type="spellEnd"/>
      <w:r w:rsidRPr="00313F24">
        <w:rPr>
          <w:rFonts w:eastAsia="Times New Roman" w:cs="Times New Roman"/>
          <w:lang w:eastAsia="de-DE"/>
        </w:rPr>
        <w:t>α α</w:t>
      </w:r>
      <w:proofErr w:type="spellStart"/>
      <w:r w:rsidRPr="00313F24">
        <w:rPr>
          <w:rFonts w:eastAsia="Times New Roman" w:cs="Times New Roman"/>
          <w:lang w:eastAsia="de-DE"/>
        </w:rPr>
        <w:t>ὐτῷ</w:t>
      </w:r>
      <w:proofErr w:type="spellEnd"/>
      <w:r w:rsidRPr="00313F24">
        <w:rPr>
          <w:rFonts w:eastAsia="Times New Roman" w:cs="Times New Roman"/>
          <w:lang w:eastAsia="de-DE"/>
        </w:rPr>
        <w:t xml:space="preserve"> (Herr ist sein Name) übersetzt, was dem hebräischen Text sehr nahe kommt.</w:t>
      </w:r>
    </w:p>
    <w:p w14:paraId="1BCB84FD"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Die Satzstruktur besteht aus zwei koordinierten Nominalsätzen ohne verbindendes </w:t>
      </w:r>
      <w:r w:rsidRPr="00313F24">
        <w:rPr>
          <w:rFonts w:eastAsia="Times New Roman" w:cs="Times New Roman"/>
          <w:b/>
          <w:bCs/>
          <w:rtl/>
          <w:lang w:eastAsia="de-DE"/>
        </w:rPr>
        <w:t>וְ</w:t>
      </w:r>
      <w:r w:rsidRPr="00313F24">
        <w:rPr>
          <w:rFonts w:eastAsia="Times New Roman" w:cs="Times New Roman"/>
          <w:lang w:eastAsia="de-DE"/>
        </w:rPr>
        <w:t xml:space="preserve">. Die Wiederholung des Gottesnamens </w:t>
      </w:r>
      <w:r w:rsidRPr="00313F24">
        <w:rPr>
          <w:rFonts w:eastAsia="Times New Roman" w:cs="Times New Roman"/>
          <w:b/>
          <w:bCs/>
          <w:rtl/>
          <w:lang w:eastAsia="de-DE"/>
        </w:rPr>
        <w:t>יְהוָה</w:t>
      </w:r>
      <w:r w:rsidRPr="00313F24">
        <w:rPr>
          <w:rFonts w:eastAsia="Times New Roman" w:cs="Times New Roman"/>
          <w:rtl/>
          <w:lang w:eastAsia="de-DE"/>
        </w:rPr>
        <w:t xml:space="preserve"> </w:t>
      </w:r>
      <w:r w:rsidRPr="00313F24">
        <w:rPr>
          <w:rFonts w:eastAsia="Times New Roman" w:cs="Times New Roman"/>
          <w:lang w:eastAsia="de-DE"/>
        </w:rPr>
        <w:t>am Anfang beider Satzteile bildet einen Rahmen (Inclusio) und verstärkt die theologische Aussage. Der erste Satzteil charakterisiert Gottes Handeln (als Krieger), der zweite identifiziert sein Wesen (sein Name). Beide Sätze sind Hauptsätze.</w:t>
      </w:r>
    </w:p>
    <w:p w14:paraId="69B9B1E7"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lastRenderedPageBreak/>
        <w:t>Der Vers stellt eine zentrale theologische Aussage dar: JHWH wird als derjenige proklamiert, der in der Geschichte kämpft und siegt. Die Krieger-Metapher dient dazu, Gottes mächtiges Eingreifen zugunsten seines Volkes zu beschreiben.</w:t>
      </w:r>
    </w:p>
    <w:p w14:paraId="13EADC83"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15,4</w:t>
      </w:r>
    </w:p>
    <w:p w14:paraId="341A4F27"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705B6288"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מַרְכְּבֹ֥ת פַּרְעֹ֛ה וְחֵילֹ֖ו יָרָ֣ה בַיָּ֑ם וּמִבְחַ֥ר שָֽׁלִשָׁ֖יו טֻבְּע֥וּ בְיַם־סֽוּף׃</w:t>
      </w:r>
    </w:p>
    <w:p w14:paraId="7CDFF3A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3693AF21"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Wagen des Par'o und seine Heeresmacht warf er ins Meer, und die Auserlesensten seiner Wagenkämpfer wurden ins Schilfmeer versenkt.</w:t>
      </w:r>
    </w:p>
    <w:p w14:paraId="5AB24DE4"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74DA1FB8">
          <v:rect id="_x0000_i1416" style="width:0;height:1.5pt" o:hralign="center" o:hrstd="t" o:hr="t" fillcolor="#a0a0a0" stroked="f"/>
        </w:pict>
      </w:r>
    </w:p>
    <w:p w14:paraId="056319E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w:t>
      </w:r>
      <w:r w:rsidRPr="00313F24">
        <w:rPr>
          <w:rFonts w:eastAsia="Times New Roman" w:cs="Times New Roman"/>
          <w:b/>
          <w:bCs/>
          <w:rtl/>
          <w:lang w:eastAsia="de-DE"/>
        </w:rPr>
        <w:t>מַרְכְּבֹת פַּרְעֹה</w:t>
      </w:r>
      <w:r w:rsidRPr="00313F24">
        <w:rPr>
          <w:rFonts w:eastAsia="Times New Roman" w:cs="Times New Roman"/>
          <w:rtl/>
          <w:lang w:eastAsia="de-DE"/>
        </w:rPr>
        <w:t xml:space="preserve"> </w:t>
      </w:r>
      <w:r w:rsidRPr="00313F24">
        <w:rPr>
          <w:rFonts w:eastAsia="Times New Roman" w:cs="Times New Roman"/>
          <w:lang w:eastAsia="de-DE"/>
        </w:rPr>
        <w:t xml:space="preserve">ist eine Status-constructus-Verbindung: </w:t>
      </w:r>
      <w:r w:rsidRPr="00313F24">
        <w:rPr>
          <w:rFonts w:eastAsia="Times New Roman" w:cs="Times New Roman"/>
          <w:b/>
          <w:bCs/>
          <w:rtl/>
          <w:lang w:eastAsia="de-DE"/>
        </w:rPr>
        <w:t>מַרְכְּבֹת</w:t>
      </w:r>
      <w:r w:rsidRPr="00313F24">
        <w:rPr>
          <w:rFonts w:eastAsia="Times New Roman" w:cs="Times New Roman"/>
          <w:rtl/>
          <w:lang w:eastAsia="de-DE"/>
        </w:rPr>
        <w:t xml:space="preserve"> </w:t>
      </w:r>
      <w:r w:rsidRPr="00313F24">
        <w:rPr>
          <w:rFonts w:eastAsia="Times New Roman" w:cs="Times New Roman"/>
          <w:lang w:eastAsia="de-DE"/>
        </w:rPr>
        <w:t xml:space="preserve">(Wagen, f.pl., Status constructus von </w:t>
      </w:r>
      <w:r w:rsidRPr="00313F24">
        <w:rPr>
          <w:rFonts w:eastAsia="Times New Roman" w:cs="Times New Roman"/>
          <w:b/>
          <w:bCs/>
          <w:rtl/>
          <w:lang w:eastAsia="de-DE"/>
        </w:rPr>
        <w:t>מֶרְכָּבָה</w:t>
      </w:r>
      <w:r w:rsidRPr="00313F24">
        <w:rPr>
          <w:rFonts w:eastAsia="Times New Roman" w:cs="Times New Roman"/>
          <w:lang w:eastAsia="de-DE"/>
        </w:rPr>
        <w:t xml:space="preserve">) und </w:t>
      </w:r>
      <w:r w:rsidRPr="00313F24">
        <w:rPr>
          <w:rFonts w:eastAsia="Times New Roman" w:cs="Times New Roman"/>
          <w:b/>
          <w:bCs/>
          <w:rtl/>
          <w:lang w:eastAsia="de-DE"/>
        </w:rPr>
        <w:t>פַּרְעֹה</w:t>
      </w:r>
      <w:r w:rsidRPr="00313F24">
        <w:rPr>
          <w:rFonts w:eastAsia="Times New Roman" w:cs="Times New Roman"/>
          <w:rtl/>
          <w:lang w:eastAsia="de-DE"/>
        </w:rPr>
        <w:t xml:space="preserve"> </w:t>
      </w:r>
      <w:r w:rsidRPr="00313F24">
        <w:rPr>
          <w:rFonts w:eastAsia="Times New Roman" w:cs="Times New Roman"/>
          <w:lang w:eastAsia="de-DE"/>
        </w:rPr>
        <w:t xml:space="preserve">(Pharao). </w:t>
      </w:r>
      <w:r w:rsidRPr="00313F24">
        <w:rPr>
          <w:rFonts w:eastAsia="Times New Roman" w:cs="Times New Roman"/>
          <w:b/>
          <w:bCs/>
          <w:rtl/>
          <w:lang w:eastAsia="de-DE"/>
        </w:rPr>
        <w:t>וְחֵילוֹ</w:t>
      </w:r>
      <w:r w:rsidRPr="00313F24">
        <w:rPr>
          <w:rFonts w:eastAsia="Times New Roman" w:cs="Times New Roman"/>
          <w:rtl/>
          <w:lang w:eastAsia="de-DE"/>
        </w:rPr>
        <w:t xml:space="preserve"> </w:t>
      </w:r>
      <w:r w:rsidRPr="00313F24">
        <w:rPr>
          <w:rFonts w:eastAsia="Times New Roman" w:cs="Times New Roman"/>
          <w:lang w:eastAsia="de-DE"/>
        </w:rPr>
        <w:t xml:space="preserve">(und seine Heeresmacht) besteht aus der Konjunktion </w:t>
      </w:r>
      <w:r w:rsidRPr="00313F24">
        <w:rPr>
          <w:rFonts w:eastAsia="Times New Roman" w:cs="Times New Roman"/>
          <w:b/>
          <w:bCs/>
          <w:rtl/>
          <w:lang w:eastAsia="de-DE"/>
        </w:rPr>
        <w:t>וְ</w:t>
      </w:r>
      <w:r w:rsidRPr="00313F24">
        <w:rPr>
          <w:rFonts w:eastAsia="Times New Roman" w:cs="Times New Roman"/>
          <w:lang w:eastAsia="de-DE"/>
        </w:rPr>
        <w:t xml:space="preserve">, dem Nomen </w:t>
      </w:r>
      <w:r w:rsidRPr="00313F24">
        <w:rPr>
          <w:rFonts w:eastAsia="Times New Roman" w:cs="Times New Roman"/>
          <w:b/>
          <w:bCs/>
          <w:rtl/>
          <w:lang w:eastAsia="de-DE"/>
        </w:rPr>
        <w:t>חַיִל</w:t>
      </w:r>
      <w:r w:rsidRPr="00313F24">
        <w:rPr>
          <w:rFonts w:eastAsia="Times New Roman" w:cs="Times New Roman"/>
          <w:rtl/>
          <w:lang w:eastAsia="de-DE"/>
        </w:rPr>
        <w:t xml:space="preserve"> </w:t>
      </w:r>
      <w:r w:rsidRPr="00313F24">
        <w:rPr>
          <w:rFonts w:eastAsia="Times New Roman" w:cs="Times New Roman"/>
          <w:lang w:eastAsia="de-DE"/>
        </w:rPr>
        <w:t>(Heeresmacht, Armee, m.sg.) und dem Possessivsuffix 3.m.sg. (</w:t>
      </w:r>
      <w:r w:rsidRPr="00313F24">
        <w:rPr>
          <w:rFonts w:eastAsia="Times New Roman" w:cs="Times New Roman"/>
          <w:b/>
          <w:bCs/>
          <w:rtl/>
          <w:lang w:eastAsia="de-DE"/>
        </w:rPr>
        <w:t>וֹ</w:t>
      </w:r>
      <w:r w:rsidRPr="00313F24">
        <w:rPr>
          <w:rFonts w:eastAsia="Times New Roman" w:cs="Times New Roman"/>
          <w:lang w:eastAsia="de-DE"/>
        </w:rPr>
        <w:t>). Diese beiden Elemente bilden das Akkusativobjekt des Verbs.</w:t>
      </w:r>
    </w:p>
    <w:p w14:paraId="45E60A09"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יָרָה</w:t>
      </w:r>
      <w:r w:rsidRPr="00313F24">
        <w:rPr>
          <w:rFonts w:eastAsia="Times New Roman" w:cs="Times New Roman"/>
          <w:rtl/>
          <w:lang w:eastAsia="de-DE"/>
        </w:rPr>
        <w:t xml:space="preserve"> </w:t>
      </w:r>
      <w:r w:rsidRPr="00313F24">
        <w:rPr>
          <w:rFonts w:eastAsia="Times New Roman" w:cs="Times New Roman"/>
          <w:lang w:eastAsia="de-DE"/>
        </w:rPr>
        <w:t xml:space="preserve">ist Qal Perfekt 3.m.sg. von </w:t>
      </w:r>
      <w:r w:rsidRPr="00313F24">
        <w:rPr>
          <w:rFonts w:eastAsia="Times New Roman" w:cs="Times New Roman"/>
          <w:b/>
          <w:bCs/>
          <w:rtl/>
          <w:lang w:eastAsia="de-DE"/>
        </w:rPr>
        <w:t>ירה</w:t>
      </w:r>
      <w:r w:rsidRPr="00313F24">
        <w:rPr>
          <w:rFonts w:eastAsia="Times New Roman" w:cs="Times New Roman"/>
          <w:rtl/>
          <w:lang w:eastAsia="de-DE"/>
        </w:rPr>
        <w:t xml:space="preserve"> </w:t>
      </w:r>
      <w:r w:rsidRPr="00313F24">
        <w:rPr>
          <w:rFonts w:eastAsia="Times New Roman" w:cs="Times New Roman"/>
          <w:lang w:eastAsia="de-DE"/>
        </w:rPr>
        <w:t xml:space="preserve">(werfen, schleudern). Das Subjekt ist implizit JHWH aus dem vorherigen Vers. </w:t>
      </w:r>
      <w:r w:rsidRPr="00313F24">
        <w:rPr>
          <w:rFonts w:eastAsia="Times New Roman" w:cs="Times New Roman"/>
          <w:b/>
          <w:bCs/>
          <w:rtl/>
          <w:lang w:eastAsia="de-DE"/>
        </w:rPr>
        <w:t>בַיָּם</w:t>
      </w:r>
      <w:r w:rsidRPr="00313F24">
        <w:rPr>
          <w:rFonts w:eastAsia="Times New Roman" w:cs="Times New Roman"/>
          <w:rtl/>
          <w:lang w:eastAsia="de-DE"/>
        </w:rPr>
        <w:t xml:space="preserve"> </w:t>
      </w:r>
      <w:r w:rsidRPr="00313F24">
        <w:rPr>
          <w:rFonts w:eastAsia="Times New Roman" w:cs="Times New Roman"/>
          <w:lang w:eastAsia="de-DE"/>
        </w:rPr>
        <w:t xml:space="preserve">besteht aus der lokalen Präposition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(in, ins) und </w:t>
      </w:r>
      <w:r w:rsidRPr="00313F24">
        <w:rPr>
          <w:rFonts w:eastAsia="Times New Roman" w:cs="Times New Roman"/>
          <w:b/>
          <w:bCs/>
          <w:rtl/>
          <w:lang w:eastAsia="de-DE"/>
        </w:rPr>
        <w:t>יָם</w:t>
      </w:r>
      <w:r w:rsidRPr="00313F24">
        <w:rPr>
          <w:rFonts w:eastAsia="Times New Roman" w:cs="Times New Roman"/>
          <w:rtl/>
          <w:lang w:eastAsia="de-DE"/>
        </w:rPr>
        <w:t xml:space="preserve"> </w:t>
      </w:r>
      <w:r w:rsidRPr="00313F24">
        <w:rPr>
          <w:rFonts w:eastAsia="Times New Roman" w:cs="Times New Roman"/>
          <w:lang w:eastAsia="de-DE"/>
        </w:rPr>
        <w:t xml:space="preserve">(Meer, m.sg.) mit Artikel </w:t>
      </w:r>
      <w:r w:rsidRPr="00313F24">
        <w:rPr>
          <w:rFonts w:eastAsia="Times New Roman" w:cs="Times New Roman"/>
          <w:b/>
          <w:bCs/>
          <w:rtl/>
          <w:lang w:eastAsia="de-DE"/>
        </w:rPr>
        <w:t>הַ</w:t>
      </w:r>
      <w:r w:rsidRPr="00313F24">
        <w:rPr>
          <w:rFonts w:eastAsia="Times New Roman" w:cs="Times New Roman"/>
          <w:lang w:eastAsia="de-DE"/>
        </w:rPr>
        <w:t xml:space="preserve">, der mit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zu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assimiliert.</w:t>
      </w:r>
    </w:p>
    <w:p w14:paraId="251BE7E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וּמִבְחַר שָׁלִשָׁיו</w:t>
      </w:r>
      <w:r w:rsidRPr="00313F24">
        <w:rPr>
          <w:rFonts w:eastAsia="Times New Roman" w:cs="Times New Roman"/>
          <w:rtl/>
          <w:lang w:eastAsia="de-DE"/>
        </w:rPr>
        <w:t xml:space="preserve"> </w:t>
      </w:r>
      <w:r w:rsidRPr="00313F24">
        <w:rPr>
          <w:rFonts w:eastAsia="Times New Roman" w:cs="Times New Roman"/>
          <w:lang w:eastAsia="de-DE"/>
        </w:rPr>
        <w:t xml:space="preserve">ist eine weitere Status-constructus-Verbindung. </w:t>
      </w:r>
      <w:r w:rsidRPr="00313F24">
        <w:rPr>
          <w:rFonts w:eastAsia="Times New Roman" w:cs="Times New Roman"/>
          <w:b/>
          <w:bCs/>
          <w:rtl/>
          <w:lang w:eastAsia="de-DE"/>
        </w:rPr>
        <w:t>מִבְחַר</w:t>
      </w:r>
      <w:r w:rsidRPr="00313F24">
        <w:rPr>
          <w:rFonts w:eastAsia="Times New Roman" w:cs="Times New Roman"/>
          <w:rtl/>
          <w:lang w:eastAsia="de-DE"/>
        </w:rPr>
        <w:t xml:space="preserve"> </w:t>
      </w:r>
      <w:r w:rsidRPr="00313F24">
        <w:rPr>
          <w:rFonts w:eastAsia="Times New Roman" w:cs="Times New Roman"/>
          <w:lang w:eastAsia="de-DE"/>
        </w:rPr>
        <w:t xml:space="preserve">ist ein Nomen m.sg. von </w:t>
      </w:r>
      <w:r w:rsidRPr="00313F24">
        <w:rPr>
          <w:rFonts w:eastAsia="Times New Roman" w:cs="Times New Roman"/>
          <w:b/>
          <w:bCs/>
          <w:rtl/>
          <w:lang w:eastAsia="de-DE"/>
        </w:rPr>
        <w:t>בחר</w:t>
      </w:r>
      <w:r w:rsidRPr="00313F24">
        <w:rPr>
          <w:rFonts w:eastAsia="Times New Roman" w:cs="Times New Roman"/>
          <w:rtl/>
          <w:lang w:eastAsia="de-DE"/>
        </w:rPr>
        <w:t xml:space="preserve"> </w:t>
      </w:r>
      <w:r w:rsidRPr="00313F24">
        <w:rPr>
          <w:rFonts w:eastAsia="Times New Roman" w:cs="Times New Roman"/>
          <w:lang w:eastAsia="de-DE"/>
        </w:rPr>
        <w:t xml:space="preserve">(auswählen, erwählen) und bedeutet „die Auslese, das Beste von". </w:t>
      </w:r>
      <w:r w:rsidRPr="00313F24">
        <w:rPr>
          <w:rFonts w:eastAsia="Times New Roman" w:cs="Times New Roman"/>
          <w:b/>
          <w:bCs/>
          <w:rtl/>
          <w:lang w:eastAsia="de-DE"/>
        </w:rPr>
        <w:t>שָׁלִשָׁיו</w:t>
      </w:r>
      <w:r w:rsidRPr="00313F24">
        <w:rPr>
          <w:rFonts w:eastAsia="Times New Roman" w:cs="Times New Roman"/>
          <w:rtl/>
          <w:lang w:eastAsia="de-DE"/>
        </w:rPr>
        <w:t xml:space="preserve"> </w:t>
      </w:r>
      <w:r w:rsidRPr="00313F24">
        <w:rPr>
          <w:rFonts w:eastAsia="Times New Roman" w:cs="Times New Roman"/>
          <w:lang w:eastAsia="de-DE"/>
        </w:rPr>
        <w:t xml:space="preserve">ist schwieriger: </w:t>
      </w:r>
      <w:r w:rsidRPr="00313F24">
        <w:rPr>
          <w:rFonts w:eastAsia="Times New Roman" w:cs="Times New Roman"/>
          <w:b/>
          <w:bCs/>
          <w:rtl/>
          <w:lang w:eastAsia="de-DE"/>
        </w:rPr>
        <w:t>שָׁלִישׁ</w:t>
      </w:r>
      <w:r w:rsidRPr="00313F24">
        <w:rPr>
          <w:rFonts w:eastAsia="Times New Roman" w:cs="Times New Roman"/>
          <w:rtl/>
          <w:lang w:eastAsia="de-DE"/>
        </w:rPr>
        <w:t xml:space="preserve"> </w:t>
      </w:r>
      <w:r w:rsidRPr="00313F24">
        <w:rPr>
          <w:rFonts w:eastAsia="Times New Roman" w:cs="Times New Roman"/>
          <w:lang w:eastAsia="de-DE"/>
        </w:rPr>
        <w:t xml:space="preserve">(m.pl., Status constructus </w:t>
      </w:r>
      <w:r w:rsidRPr="00313F24">
        <w:rPr>
          <w:rFonts w:eastAsia="Times New Roman" w:cs="Times New Roman"/>
          <w:b/>
          <w:bCs/>
          <w:rtl/>
          <w:lang w:eastAsia="de-DE"/>
        </w:rPr>
        <w:t>שָׁלִישֵׁי</w:t>
      </w:r>
      <w:r w:rsidRPr="00313F24">
        <w:rPr>
          <w:rFonts w:eastAsia="Times New Roman" w:cs="Times New Roman"/>
          <w:lang w:eastAsia="de-DE"/>
        </w:rPr>
        <w:t>) mit Suffix 3.m.sg. (</w:t>
      </w:r>
      <w:r w:rsidRPr="00313F24">
        <w:rPr>
          <w:rFonts w:eastAsia="Times New Roman" w:cs="Times New Roman"/>
          <w:b/>
          <w:bCs/>
          <w:rtl/>
          <w:lang w:eastAsia="de-DE"/>
        </w:rPr>
        <w:t>וֹ</w:t>
      </w:r>
      <w:r w:rsidRPr="00313F24">
        <w:rPr>
          <w:rFonts w:eastAsia="Times New Roman" w:cs="Times New Roman"/>
          <w:lang w:eastAsia="de-DE"/>
        </w:rPr>
        <w:t xml:space="preserve">). Die Bedeutung von </w:t>
      </w:r>
      <w:r w:rsidRPr="00313F24">
        <w:rPr>
          <w:rFonts w:eastAsia="Times New Roman" w:cs="Times New Roman"/>
          <w:b/>
          <w:bCs/>
          <w:rtl/>
          <w:lang w:eastAsia="de-DE"/>
        </w:rPr>
        <w:t>שָׁלִישׁ</w:t>
      </w:r>
      <w:r w:rsidRPr="00313F24">
        <w:rPr>
          <w:rFonts w:eastAsia="Times New Roman" w:cs="Times New Roman"/>
          <w:rtl/>
          <w:lang w:eastAsia="de-DE"/>
        </w:rPr>
        <w:t xml:space="preserve"> </w:t>
      </w:r>
      <w:r w:rsidRPr="00313F24">
        <w:rPr>
          <w:rFonts w:eastAsia="Times New Roman" w:cs="Times New Roman"/>
          <w:lang w:eastAsia="de-DE"/>
        </w:rPr>
        <w:t>ist umstritten; es kann „Wagenkämpfer, Offizier" oder „Dritter Mann im Wagen" bedeuten.</w:t>
      </w:r>
    </w:p>
    <w:p w14:paraId="3A9CE462"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טֻבְּעוּ</w:t>
      </w:r>
      <w:r w:rsidRPr="00313F24">
        <w:rPr>
          <w:rFonts w:eastAsia="Times New Roman" w:cs="Times New Roman"/>
          <w:rtl/>
          <w:lang w:eastAsia="de-DE"/>
        </w:rPr>
        <w:t xml:space="preserve"> </w:t>
      </w:r>
      <w:r w:rsidRPr="00313F24">
        <w:rPr>
          <w:rFonts w:eastAsia="Times New Roman" w:cs="Times New Roman"/>
          <w:lang w:eastAsia="de-DE"/>
        </w:rPr>
        <w:t xml:space="preserve">ist </w:t>
      </w:r>
      <w:proofErr w:type="spellStart"/>
      <w:r w:rsidRPr="00313F24">
        <w:rPr>
          <w:rFonts w:eastAsia="Times New Roman" w:cs="Times New Roman"/>
          <w:lang w:eastAsia="de-DE"/>
        </w:rPr>
        <w:t>Pu'al</w:t>
      </w:r>
      <w:proofErr w:type="spellEnd"/>
      <w:r w:rsidRPr="00313F24">
        <w:rPr>
          <w:rFonts w:eastAsia="Times New Roman" w:cs="Times New Roman"/>
          <w:lang w:eastAsia="de-DE"/>
        </w:rPr>
        <w:t xml:space="preserve"> Perfekt 3.c.pl. von </w:t>
      </w:r>
      <w:r w:rsidRPr="00313F24">
        <w:rPr>
          <w:rFonts w:eastAsia="Times New Roman" w:cs="Times New Roman"/>
          <w:b/>
          <w:bCs/>
          <w:rtl/>
          <w:lang w:eastAsia="de-DE"/>
        </w:rPr>
        <w:t>טבע</w:t>
      </w:r>
      <w:r w:rsidRPr="00313F24">
        <w:rPr>
          <w:rFonts w:eastAsia="Times New Roman" w:cs="Times New Roman"/>
          <w:rtl/>
          <w:lang w:eastAsia="de-DE"/>
        </w:rPr>
        <w:t xml:space="preserve"> </w:t>
      </w:r>
      <w:r w:rsidRPr="00313F24">
        <w:rPr>
          <w:rFonts w:eastAsia="Times New Roman" w:cs="Times New Roman"/>
          <w:lang w:eastAsia="de-DE"/>
        </w:rPr>
        <w:t xml:space="preserve">(versinken, untertauchen). Das </w:t>
      </w:r>
      <w:proofErr w:type="spellStart"/>
      <w:r w:rsidRPr="00313F24">
        <w:rPr>
          <w:rFonts w:eastAsia="Times New Roman" w:cs="Times New Roman"/>
          <w:lang w:eastAsia="de-DE"/>
        </w:rPr>
        <w:t>Pu'al</w:t>
      </w:r>
      <w:proofErr w:type="spellEnd"/>
      <w:r w:rsidRPr="00313F24">
        <w:rPr>
          <w:rFonts w:eastAsia="Times New Roman" w:cs="Times New Roman"/>
          <w:lang w:eastAsia="de-DE"/>
        </w:rPr>
        <w:t xml:space="preserve"> ist das Passiv des Pi'el und bedeutet hier „sie wurden versenkt". </w:t>
      </w:r>
      <w:r w:rsidRPr="00313F24">
        <w:rPr>
          <w:rFonts w:eastAsia="Times New Roman" w:cs="Times New Roman"/>
          <w:b/>
          <w:bCs/>
          <w:rtl/>
          <w:lang w:eastAsia="de-DE"/>
        </w:rPr>
        <w:t>בְיַם־סוּף</w:t>
      </w:r>
      <w:r w:rsidRPr="00313F24">
        <w:rPr>
          <w:rFonts w:eastAsia="Times New Roman" w:cs="Times New Roman"/>
          <w:rtl/>
          <w:lang w:eastAsia="de-DE"/>
        </w:rPr>
        <w:t xml:space="preserve"> </w:t>
      </w:r>
      <w:r w:rsidRPr="00313F24">
        <w:rPr>
          <w:rFonts w:eastAsia="Times New Roman" w:cs="Times New Roman"/>
          <w:lang w:eastAsia="de-DE"/>
        </w:rPr>
        <w:t xml:space="preserve">ist eine weitere Ortsangabe: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(in), </w:t>
      </w:r>
      <w:r w:rsidRPr="00313F24">
        <w:rPr>
          <w:rFonts w:eastAsia="Times New Roman" w:cs="Times New Roman"/>
          <w:b/>
          <w:bCs/>
          <w:rtl/>
          <w:lang w:eastAsia="de-DE"/>
        </w:rPr>
        <w:t>יַם</w:t>
      </w:r>
      <w:r w:rsidRPr="00313F24">
        <w:rPr>
          <w:rFonts w:eastAsia="Times New Roman" w:cs="Times New Roman"/>
          <w:rtl/>
          <w:lang w:eastAsia="de-DE"/>
        </w:rPr>
        <w:t xml:space="preserve"> </w:t>
      </w:r>
      <w:r w:rsidRPr="00313F24">
        <w:rPr>
          <w:rFonts w:eastAsia="Times New Roman" w:cs="Times New Roman"/>
          <w:lang w:eastAsia="de-DE"/>
        </w:rPr>
        <w:t xml:space="preserve">(Meer) in Status-constructus-Verbindung mit </w:t>
      </w:r>
      <w:r w:rsidRPr="00313F24">
        <w:rPr>
          <w:rFonts w:eastAsia="Times New Roman" w:cs="Times New Roman"/>
          <w:b/>
          <w:bCs/>
          <w:rtl/>
          <w:lang w:eastAsia="de-DE"/>
        </w:rPr>
        <w:t>סוּף</w:t>
      </w:r>
      <w:r w:rsidRPr="00313F24">
        <w:rPr>
          <w:rFonts w:eastAsia="Times New Roman" w:cs="Times New Roman"/>
          <w:rtl/>
          <w:lang w:eastAsia="de-DE"/>
        </w:rPr>
        <w:t xml:space="preserve"> </w:t>
      </w:r>
      <w:r w:rsidRPr="00313F24">
        <w:rPr>
          <w:rFonts w:eastAsia="Times New Roman" w:cs="Times New Roman"/>
          <w:lang w:eastAsia="de-DE"/>
        </w:rPr>
        <w:t>(Schilf, Röhricht), also „ins Schilfmeer".</w:t>
      </w:r>
    </w:p>
    <w:p w14:paraId="2FF25E6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übersetzt </w:t>
      </w:r>
      <w:r w:rsidRPr="00313F24">
        <w:rPr>
          <w:rFonts w:eastAsia="Times New Roman" w:cs="Times New Roman"/>
          <w:b/>
          <w:bCs/>
          <w:rtl/>
          <w:lang w:eastAsia="de-DE"/>
        </w:rPr>
        <w:t>מַרְכְּבֹת</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ἅρμ</w:t>
      </w:r>
      <w:proofErr w:type="spellEnd"/>
      <w:r w:rsidRPr="00313F24">
        <w:rPr>
          <w:rFonts w:eastAsia="Times New Roman" w:cs="Times New Roman"/>
          <w:lang w:eastAsia="de-DE"/>
        </w:rPr>
        <w:t xml:space="preserve">ατα (Wagen) und </w:t>
      </w:r>
      <w:r w:rsidRPr="00313F24">
        <w:rPr>
          <w:rFonts w:eastAsia="Times New Roman" w:cs="Times New Roman"/>
          <w:b/>
          <w:bCs/>
          <w:rtl/>
          <w:lang w:eastAsia="de-DE"/>
        </w:rPr>
        <w:t>חֵילוֹ</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δύν</w:t>
      </w:r>
      <w:proofErr w:type="spellEnd"/>
      <w:r w:rsidRPr="00313F24">
        <w:rPr>
          <w:rFonts w:eastAsia="Times New Roman" w:cs="Times New Roman"/>
          <w:lang w:eastAsia="de-DE"/>
        </w:rPr>
        <w:t>αμιν α</w:t>
      </w:r>
      <w:proofErr w:type="spellStart"/>
      <w:r w:rsidRPr="00313F24">
        <w:rPr>
          <w:rFonts w:eastAsia="Times New Roman" w:cs="Times New Roman"/>
          <w:lang w:eastAsia="de-DE"/>
        </w:rPr>
        <w:t>ὐτοῦ</w:t>
      </w:r>
      <w:proofErr w:type="spellEnd"/>
      <w:r w:rsidRPr="00313F24">
        <w:rPr>
          <w:rFonts w:eastAsia="Times New Roman" w:cs="Times New Roman"/>
          <w:lang w:eastAsia="de-DE"/>
        </w:rPr>
        <w:t xml:space="preserve"> (seine Macht/Armee). </w:t>
      </w:r>
      <w:r w:rsidRPr="00313F24">
        <w:rPr>
          <w:rFonts w:eastAsia="Times New Roman" w:cs="Times New Roman"/>
          <w:b/>
          <w:bCs/>
          <w:rtl/>
          <w:lang w:eastAsia="de-DE"/>
        </w:rPr>
        <w:t>יָרָה</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ἔρριψεν</w:t>
      </w:r>
      <w:proofErr w:type="spellEnd"/>
      <w:r w:rsidRPr="00313F24">
        <w:rPr>
          <w:rFonts w:eastAsia="Times New Roman" w:cs="Times New Roman"/>
          <w:lang w:eastAsia="de-DE"/>
        </w:rPr>
        <w:t xml:space="preserve"> (er warf) wiedergegeben. </w:t>
      </w:r>
      <w:r w:rsidRPr="00313F24">
        <w:rPr>
          <w:rFonts w:eastAsia="Times New Roman" w:cs="Times New Roman"/>
          <w:b/>
          <w:bCs/>
          <w:rtl/>
          <w:lang w:eastAsia="de-DE"/>
        </w:rPr>
        <w:t>מִבְחַר שָׁלִשָׁיו</w:t>
      </w:r>
      <w:r w:rsidRPr="00313F24">
        <w:rPr>
          <w:rFonts w:eastAsia="Times New Roman" w:cs="Times New Roman"/>
          <w:rtl/>
          <w:lang w:eastAsia="de-DE"/>
        </w:rPr>
        <w:t xml:space="preserve"> </w:t>
      </w:r>
      <w:r w:rsidRPr="00313F24">
        <w:rPr>
          <w:rFonts w:eastAsia="Times New Roman" w:cs="Times New Roman"/>
          <w:lang w:eastAsia="de-DE"/>
        </w:rPr>
        <w:t>wird mit ἐπ</w:t>
      </w:r>
      <w:proofErr w:type="spellStart"/>
      <w:r w:rsidRPr="00313F24">
        <w:rPr>
          <w:rFonts w:eastAsia="Times New Roman" w:cs="Times New Roman"/>
          <w:lang w:eastAsia="de-DE"/>
        </w:rPr>
        <w:t>ιλέκτους</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ἀν</w:t>
      </w:r>
      <w:proofErr w:type="spellEnd"/>
      <w:r w:rsidRPr="00313F24">
        <w:rPr>
          <w:rFonts w:eastAsia="Times New Roman" w:cs="Times New Roman"/>
          <w:lang w:eastAsia="de-DE"/>
        </w:rPr>
        <w:t xml:space="preserve">αβάτας </w:t>
      </w:r>
      <w:proofErr w:type="spellStart"/>
      <w:r w:rsidRPr="00313F24">
        <w:rPr>
          <w:rFonts w:eastAsia="Times New Roman" w:cs="Times New Roman"/>
          <w:lang w:eastAsia="de-DE"/>
        </w:rPr>
        <w:t>τριστάτ</w:t>
      </w:r>
      <w:proofErr w:type="spellEnd"/>
      <w:r w:rsidRPr="00313F24">
        <w:rPr>
          <w:rFonts w:eastAsia="Times New Roman" w:cs="Times New Roman"/>
          <w:lang w:eastAsia="de-DE"/>
        </w:rPr>
        <w:t xml:space="preserve">ας (ausgewählte Reiter, Dreimannschaften) übersetzt, wobei die LXX versucht, den schwierigen Terminus </w:t>
      </w:r>
      <w:r w:rsidRPr="00313F24">
        <w:rPr>
          <w:rFonts w:eastAsia="Times New Roman" w:cs="Times New Roman"/>
          <w:b/>
          <w:bCs/>
          <w:rtl/>
          <w:lang w:eastAsia="de-DE"/>
        </w:rPr>
        <w:t>שָׁלִישׁ</w:t>
      </w:r>
      <w:r w:rsidRPr="00313F24">
        <w:rPr>
          <w:rFonts w:eastAsia="Times New Roman" w:cs="Times New Roman"/>
          <w:rtl/>
          <w:lang w:eastAsia="de-DE"/>
        </w:rPr>
        <w:t xml:space="preserve"> </w:t>
      </w:r>
      <w:r w:rsidRPr="00313F24">
        <w:rPr>
          <w:rFonts w:eastAsia="Times New Roman" w:cs="Times New Roman"/>
          <w:lang w:eastAsia="de-DE"/>
        </w:rPr>
        <w:t xml:space="preserve">zu erklären. </w:t>
      </w:r>
      <w:r w:rsidRPr="00313F24">
        <w:rPr>
          <w:rFonts w:eastAsia="Times New Roman" w:cs="Times New Roman"/>
          <w:b/>
          <w:bCs/>
          <w:rtl/>
          <w:lang w:eastAsia="de-DE"/>
        </w:rPr>
        <w:t>טֻבְּעוּ</w:t>
      </w:r>
      <w:r w:rsidRPr="00313F24">
        <w:rPr>
          <w:rFonts w:eastAsia="Times New Roman" w:cs="Times New Roman"/>
          <w:rtl/>
          <w:lang w:eastAsia="de-DE"/>
        </w:rPr>
        <w:t xml:space="preserve"> </w:t>
      </w:r>
      <w:r w:rsidRPr="00313F24">
        <w:rPr>
          <w:rFonts w:eastAsia="Times New Roman" w:cs="Times New Roman"/>
          <w:lang w:eastAsia="de-DE"/>
        </w:rPr>
        <w:t>wird mit κα</w:t>
      </w:r>
      <w:proofErr w:type="spellStart"/>
      <w:r w:rsidRPr="00313F24">
        <w:rPr>
          <w:rFonts w:eastAsia="Times New Roman" w:cs="Times New Roman"/>
          <w:lang w:eastAsia="de-DE"/>
        </w:rPr>
        <w:t>τε</w:t>
      </w:r>
      <w:proofErr w:type="spellEnd"/>
      <w:r w:rsidRPr="00313F24">
        <w:rPr>
          <w:rFonts w:eastAsia="Times New Roman" w:cs="Times New Roman"/>
          <w:lang w:eastAsia="de-DE"/>
        </w:rPr>
        <w:t>πόντισεν (er versenkte ins Meer) übersetzt, wobei die LXX das Passiv durch ein Aktiv mit JHWH als Subjekt ersetzt.</w:t>
      </w:r>
    </w:p>
    <w:p w14:paraId="001CE80C"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Die Satzstruktur zeigt zwei koordinierte Hauptsätze, die durch </w:t>
      </w:r>
      <w:r w:rsidRPr="00313F24">
        <w:rPr>
          <w:rFonts w:eastAsia="Times New Roman" w:cs="Times New Roman"/>
          <w:b/>
          <w:bCs/>
          <w:rtl/>
          <w:lang w:eastAsia="de-DE"/>
        </w:rPr>
        <w:t>וְ</w:t>
      </w:r>
      <w:r w:rsidRPr="00313F24">
        <w:rPr>
          <w:rFonts w:eastAsia="Times New Roman" w:cs="Times New Roman"/>
          <w:rtl/>
          <w:lang w:eastAsia="de-DE"/>
        </w:rPr>
        <w:t xml:space="preserve"> </w:t>
      </w:r>
      <w:r w:rsidRPr="00313F24">
        <w:rPr>
          <w:rFonts w:eastAsia="Times New Roman" w:cs="Times New Roman"/>
          <w:lang w:eastAsia="de-DE"/>
        </w:rPr>
        <w:t>verbunden sind. Der erste ist aktiv mit implizitem Subjekt (JHWH): Subjekt (implizit) – Objekt (</w:t>
      </w:r>
      <w:r w:rsidRPr="00313F24">
        <w:rPr>
          <w:rFonts w:eastAsia="Times New Roman" w:cs="Times New Roman"/>
          <w:b/>
          <w:bCs/>
          <w:rtl/>
          <w:lang w:eastAsia="de-DE"/>
        </w:rPr>
        <w:t>מַרְכְּבֹת פַּרְעֹה וְחֵילוֹ</w:t>
      </w:r>
      <w:r w:rsidRPr="00313F24">
        <w:rPr>
          <w:rFonts w:eastAsia="Times New Roman" w:cs="Times New Roman"/>
          <w:lang w:eastAsia="de-DE"/>
        </w:rPr>
        <w:t>) – Verb (</w:t>
      </w:r>
      <w:r w:rsidRPr="00313F24">
        <w:rPr>
          <w:rFonts w:eastAsia="Times New Roman" w:cs="Times New Roman"/>
          <w:b/>
          <w:bCs/>
          <w:rtl/>
          <w:lang w:eastAsia="de-DE"/>
        </w:rPr>
        <w:t>יָרָה</w:t>
      </w:r>
      <w:r w:rsidRPr="00313F24">
        <w:rPr>
          <w:rFonts w:eastAsia="Times New Roman" w:cs="Times New Roman"/>
          <w:lang w:eastAsia="de-DE"/>
        </w:rPr>
        <w:t>) – Ortsangabe (</w:t>
      </w:r>
      <w:r w:rsidRPr="00313F24">
        <w:rPr>
          <w:rFonts w:eastAsia="Times New Roman" w:cs="Times New Roman"/>
          <w:b/>
          <w:bCs/>
          <w:rtl/>
          <w:lang w:eastAsia="de-DE"/>
        </w:rPr>
        <w:t>בַיָּם</w:t>
      </w:r>
      <w:r w:rsidRPr="00313F24">
        <w:rPr>
          <w:rFonts w:eastAsia="Times New Roman" w:cs="Times New Roman"/>
          <w:lang w:eastAsia="de-DE"/>
        </w:rPr>
        <w:t>). Der zweite ist passiv: Subjekt (</w:t>
      </w:r>
      <w:r w:rsidRPr="00313F24">
        <w:rPr>
          <w:rFonts w:eastAsia="Times New Roman" w:cs="Times New Roman"/>
          <w:b/>
          <w:bCs/>
          <w:rtl/>
          <w:lang w:eastAsia="de-DE"/>
        </w:rPr>
        <w:t>מִבְחַר שָׁלִשָׁיו</w:t>
      </w:r>
      <w:r w:rsidRPr="00313F24">
        <w:rPr>
          <w:rFonts w:eastAsia="Times New Roman" w:cs="Times New Roman"/>
          <w:lang w:eastAsia="de-DE"/>
        </w:rPr>
        <w:t>) – Verb Passiv (</w:t>
      </w:r>
      <w:r w:rsidRPr="00313F24">
        <w:rPr>
          <w:rFonts w:eastAsia="Times New Roman" w:cs="Times New Roman"/>
          <w:b/>
          <w:bCs/>
          <w:rtl/>
          <w:lang w:eastAsia="de-DE"/>
        </w:rPr>
        <w:t>טֻבְּעוּ</w:t>
      </w:r>
      <w:r w:rsidRPr="00313F24">
        <w:rPr>
          <w:rFonts w:eastAsia="Times New Roman" w:cs="Times New Roman"/>
          <w:lang w:eastAsia="de-DE"/>
        </w:rPr>
        <w:t>) – Ortsangabe (</w:t>
      </w:r>
      <w:r w:rsidRPr="00313F24">
        <w:rPr>
          <w:rFonts w:eastAsia="Times New Roman" w:cs="Times New Roman"/>
          <w:b/>
          <w:bCs/>
          <w:rtl/>
          <w:lang w:eastAsia="de-DE"/>
        </w:rPr>
        <w:t>בְיַם־סוּף</w:t>
      </w:r>
      <w:r w:rsidRPr="00313F24">
        <w:rPr>
          <w:rFonts w:eastAsia="Times New Roman" w:cs="Times New Roman"/>
          <w:lang w:eastAsia="de-DE"/>
        </w:rPr>
        <w:t>). Die Parallelität betont das vollständige Gericht über die ägyptischen Streitkräfte.</w:t>
      </w:r>
    </w:p>
    <w:p w14:paraId="6FFEB82C"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lastRenderedPageBreak/>
        <w:t>Der Vers beschreibt die konkrete Vernichtung der ägyptischen Streitkräfte am Schilfmeer und führt das Thema von Vers 1 weiter aus.</w:t>
      </w:r>
    </w:p>
    <w:p w14:paraId="19EC6972"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15,5</w:t>
      </w:r>
    </w:p>
    <w:p w14:paraId="1D960D36"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20859F72"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תְּהֹמֹ֖ת יְכַסְיֻ֑מוּ יָרְד֥וּ בִמְצֹולֹ֖ת כְּמֹו־אָֽבֶן׃</w:t>
      </w:r>
    </w:p>
    <w:p w14:paraId="41428F3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317BF5D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Fluten bedeckten sie, sie fuhren in die Tiefe wie ein Stein.</w:t>
      </w:r>
    </w:p>
    <w:p w14:paraId="7B91EA13"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6EFFD033">
          <v:rect id="_x0000_i1417" style="width:0;height:1.5pt" o:hralign="center" o:hrstd="t" o:hr="t" fillcolor="#a0a0a0" stroked="f"/>
        </w:pict>
      </w:r>
    </w:p>
    <w:p w14:paraId="27CDDFF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w:t>
      </w:r>
      <w:r w:rsidRPr="00313F24">
        <w:rPr>
          <w:rFonts w:eastAsia="Times New Roman" w:cs="Times New Roman"/>
          <w:b/>
          <w:bCs/>
          <w:rtl/>
          <w:lang w:eastAsia="de-DE"/>
        </w:rPr>
        <w:t>תְּהֹמֹת</w:t>
      </w:r>
      <w:r w:rsidRPr="00313F24">
        <w:rPr>
          <w:rFonts w:eastAsia="Times New Roman" w:cs="Times New Roman"/>
          <w:rtl/>
          <w:lang w:eastAsia="de-DE"/>
        </w:rPr>
        <w:t xml:space="preserve"> </w:t>
      </w:r>
      <w:r w:rsidRPr="00313F24">
        <w:rPr>
          <w:rFonts w:eastAsia="Times New Roman" w:cs="Times New Roman"/>
          <w:lang w:eastAsia="de-DE"/>
        </w:rPr>
        <w:t xml:space="preserve">(Fluten, Tiefen) ist ein Nomen f.pl. von </w:t>
      </w:r>
      <w:r w:rsidRPr="00313F24">
        <w:rPr>
          <w:rFonts w:eastAsia="Times New Roman" w:cs="Times New Roman"/>
          <w:b/>
          <w:bCs/>
          <w:rtl/>
          <w:lang w:eastAsia="de-DE"/>
        </w:rPr>
        <w:t>תְּהוֹם</w:t>
      </w:r>
      <w:r w:rsidRPr="00313F24">
        <w:rPr>
          <w:rFonts w:eastAsia="Times New Roman" w:cs="Times New Roman"/>
          <w:rtl/>
          <w:lang w:eastAsia="de-DE"/>
        </w:rPr>
        <w:t xml:space="preserve"> </w:t>
      </w:r>
      <w:r w:rsidRPr="00313F24">
        <w:rPr>
          <w:rFonts w:eastAsia="Times New Roman" w:cs="Times New Roman"/>
          <w:lang w:eastAsia="de-DE"/>
        </w:rPr>
        <w:t>(Urflut, Tiefe, Abgrund), ein wichtiges Wort in der alttestamentlichen Schöpfungs- und Chaostheologie. Es bezeichnet die primordialen Wasser. Als Subjekt des Satzes steht es im Nominativ.</w:t>
      </w:r>
    </w:p>
    <w:p w14:paraId="20164414"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יְכַסְיֻמוּ</w:t>
      </w:r>
      <w:r w:rsidRPr="00313F24">
        <w:rPr>
          <w:rFonts w:eastAsia="Times New Roman" w:cs="Times New Roman"/>
          <w:rtl/>
          <w:lang w:eastAsia="de-DE"/>
        </w:rPr>
        <w:t xml:space="preserve"> </w:t>
      </w:r>
      <w:r w:rsidRPr="00313F24">
        <w:rPr>
          <w:rFonts w:eastAsia="Times New Roman" w:cs="Times New Roman"/>
          <w:lang w:eastAsia="de-DE"/>
        </w:rPr>
        <w:t xml:space="preserve">ist Pi'el Imperfekt 3.m.pl. von </w:t>
      </w:r>
      <w:r w:rsidRPr="00313F24">
        <w:rPr>
          <w:rFonts w:eastAsia="Times New Roman" w:cs="Times New Roman"/>
          <w:b/>
          <w:bCs/>
          <w:rtl/>
          <w:lang w:eastAsia="de-DE"/>
        </w:rPr>
        <w:t>כסה</w:t>
      </w:r>
      <w:r w:rsidRPr="00313F24">
        <w:rPr>
          <w:rFonts w:eastAsia="Times New Roman" w:cs="Times New Roman"/>
          <w:rtl/>
          <w:lang w:eastAsia="de-DE"/>
        </w:rPr>
        <w:t xml:space="preserve"> </w:t>
      </w:r>
      <w:r w:rsidRPr="00313F24">
        <w:rPr>
          <w:rFonts w:eastAsia="Times New Roman" w:cs="Times New Roman"/>
          <w:lang w:eastAsia="de-DE"/>
        </w:rPr>
        <w:t>(bedecken) mit Objektsuffix 3.m.pl. (</w:t>
      </w:r>
      <w:r w:rsidRPr="00313F24">
        <w:rPr>
          <w:rFonts w:eastAsia="Times New Roman" w:cs="Times New Roman"/>
          <w:b/>
          <w:bCs/>
          <w:rtl/>
          <w:lang w:eastAsia="de-DE"/>
        </w:rPr>
        <w:t>־וּם</w:t>
      </w:r>
      <w:r w:rsidRPr="00313F24">
        <w:rPr>
          <w:rFonts w:eastAsia="Times New Roman" w:cs="Times New Roman"/>
          <w:rtl/>
          <w:lang w:eastAsia="de-DE"/>
        </w:rPr>
        <w:t xml:space="preserve"> </w:t>
      </w:r>
      <w:r w:rsidRPr="00313F24">
        <w:rPr>
          <w:rFonts w:eastAsia="Times New Roman" w:cs="Times New Roman"/>
          <w:lang w:eastAsia="de-DE"/>
        </w:rPr>
        <w:t xml:space="preserve">verkürzt zu </w:t>
      </w:r>
      <w:r w:rsidRPr="00313F24">
        <w:rPr>
          <w:rFonts w:eastAsia="Times New Roman" w:cs="Times New Roman"/>
          <w:b/>
          <w:bCs/>
          <w:rtl/>
          <w:lang w:eastAsia="de-DE"/>
        </w:rPr>
        <w:t>־ֻמוּ</w:t>
      </w:r>
      <w:r w:rsidRPr="00313F24">
        <w:rPr>
          <w:rFonts w:eastAsia="Times New Roman" w:cs="Times New Roman"/>
          <w:lang w:eastAsia="de-DE"/>
        </w:rPr>
        <w:t>). Das Pi'el drückt eine intensive oder kausative Handlung aus. Das Imperfekt hat hier präteritale Bedeutung im poetischen Kontext und beschreibt die vergangene Handlung. Das Suffix bezieht sich auf die Ägypter aus Vers 4.</w:t>
      </w:r>
    </w:p>
    <w:p w14:paraId="113E66F8"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יָרְדוּ</w:t>
      </w:r>
      <w:r w:rsidRPr="00313F24">
        <w:rPr>
          <w:rFonts w:eastAsia="Times New Roman" w:cs="Times New Roman"/>
          <w:rtl/>
          <w:lang w:eastAsia="de-DE"/>
        </w:rPr>
        <w:t xml:space="preserve"> </w:t>
      </w:r>
      <w:r w:rsidRPr="00313F24">
        <w:rPr>
          <w:rFonts w:eastAsia="Times New Roman" w:cs="Times New Roman"/>
          <w:lang w:eastAsia="de-DE"/>
        </w:rPr>
        <w:t xml:space="preserve">ist Qal Perfekt 3.c.pl. von </w:t>
      </w:r>
      <w:r w:rsidRPr="00313F24">
        <w:rPr>
          <w:rFonts w:eastAsia="Times New Roman" w:cs="Times New Roman"/>
          <w:b/>
          <w:bCs/>
          <w:rtl/>
          <w:lang w:eastAsia="de-DE"/>
        </w:rPr>
        <w:t>ירד</w:t>
      </w:r>
      <w:r w:rsidRPr="00313F24">
        <w:rPr>
          <w:rFonts w:eastAsia="Times New Roman" w:cs="Times New Roman"/>
          <w:rtl/>
          <w:lang w:eastAsia="de-DE"/>
        </w:rPr>
        <w:t xml:space="preserve"> </w:t>
      </w:r>
      <w:r w:rsidRPr="00313F24">
        <w:rPr>
          <w:rFonts w:eastAsia="Times New Roman" w:cs="Times New Roman"/>
          <w:lang w:eastAsia="de-DE"/>
        </w:rPr>
        <w:t>(hinabsteigen, hinabfahren). Die Vokalisierung zeigt den Perfekt-Plural. Das Verb beschreibt die Bewegung der Ägypter in die Tiefe des Meeres.</w:t>
      </w:r>
    </w:p>
    <w:p w14:paraId="2200F84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בִמְצֹולֹת</w:t>
      </w:r>
      <w:r w:rsidRPr="00313F24">
        <w:rPr>
          <w:rFonts w:eastAsia="Times New Roman" w:cs="Times New Roman"/>
          <w:rtl/>
          <w:lang w:eastAsia="de-DE"/>
        </w:rPr>
        <w:t xml:space="preserve"> </w:t>
      </w:r>
      <w:r w:rsidRPr="00313F24">
        <w:rPr>
          <w:rFonts w:eastAsia="Times New Roman" w:cs="Times New Roman"/>
          <w:lang w:eastAsia="de-DE"/>
        </w:rPr>
        <w:t xml:space="preserve">besteht aus der lokalen Präposition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(in) und dem Nomen </w:t>
      </w:r>
      <w:r w:rsidRPr="00313F24">
        <w:rPr>
          <w:rFonts w:eastAsia="Times New Roman" w:cs="Times New Roman"/>
          <w:b/>
          <w:bCs/>
          <w:rtl/>
          <w:lang w:eastAsia="de-DE"/>
        </w:rPr>
        <w:t>מְצוֹלָה</w:t>
      </w:r>
      <w:r w:rsidRPr="00313F24">
        <w:rPr>
          <w:rFonts w:eastAsia="Times New Roman" w:cs="Times New Roman"/>
          <w:rtl/>
          <w:lang w:eastAsia="de-DE"/>
        </w:rPr>
        <w:t xml:space="preserve"> </w:t>
      </w:r>
      <w:r w:rsidRPr="00313F24">
        <w:rPr>
          <w:rFonts w:eastAsia="Times New Roman" w:cs="Times New Roman"/>
          <w:lang w:eastAsia="de-DE"/>
        </w:rPr>
        <w:t xml:space="preserve">(Tiefe, f.pl., </w:t>
      </w:r>
      <w:r w:rsidRPr="00313F24">
        <w:rPr>
          <w:rFonts w:eastAsia="Times New Roman" w:cs="Times New Roman"/>
          <w:b/>
          <w:bCs/>
          <w:rtl/>
          <w:lang w:eastAsia="de-DE"/>
        </w:rPr>
        <w:t>מְצוֹלוֹת</w:t>
      </w:r>
      <w:r w:rsidRPr="00313F24">
        <w:rPr>
          <w:rFonts w:eastAsia="Times New Roman" w:cs="Times New Roman"/>
          <w:lang w:eastAsia="de-DE"/>
        </w:rPr>
        <w:t>). Die Präposition mit Nomen beschreibt den Ort der Bewegung.</w:t>
      </w:r>
    </w:p>
    <w:p w14:paraId="1A42BBB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כְּמֹו־אָבֶן</w:t>
      </w:r>
      <w:r w:rsidRPr="00313F24">
        <w:rPr>
          <w:rFonts w:eastAsia="Times New Roman" w:cs="Times New Roman"/>
          <w:rtl/>
          <w:lang w:eastAsia="de-DE"/>
        </w:rPr>
        <w:t xml:space="preserve"> </w:t>
      </w:r>
      <w:r w:rsidRPr="00313F24">
        <w:rPr>
          <w:rFonts w:eastAsia="Times New Roman" w:cs="Times New Roman"/>
          <w:lang w:eastAsia="de-DE"/>
        </w:rPr>
        <w:t xml:space="preserve">ist eine Vergleichspartikel </w:t>
      </w:r>
      <w:r w:rsidRPr="00313F24">
        <w:rPr>
          <w:rFonts w:eastAsia="Times New Roman" w:cs="Times New Roman"/>
          <w:b/>
          <w:bCs/>
          <w:rtl/>
          <w:lang w:eastAsia="de-DE"/>
        </w:rPr>
        <w:t>כְּ</w:t>
      </w:r>
      <w:r w:rsidRPr="00313F24">
        <w:rPr>
          <w:rFonts w:eastAsia="Times New Roman" w:cs="Times New Roman"/>
          <w:rtl/>
          <w:lang w:eastAsia="de-DE"/>
        </w:rPr>
        <w:t xml:space="preserve"> </w:t>
      </w:r>
      <w:r w:rsidRPr="00313F24">
        <w:rPr>
          <w:rFonts w:eastAsia="Times New Roman" w:cs="Times New Roman"/>
          <w:lang w:eastAsia="de-DE"/>
        </w:rPr>
        <w:t xml:space="preserve">(wie) mit </w:t>
      </w:r>
      <w:r w:rsidRPr="00313F24">
        <w:rPr>
          <w:rFonts w:eastAsia="Times New Roman" w:cs="Times New Roman"/>
          <w:b/>
          <w:bCs/>
          <w:rtl/>
          <w:lang w:eastAsia="de-DE"/>
        </w:rPr>
        <w:t>מוֹ</w:t>
      </w:r>
      <w:r w:rsidRPr="00313F24">
        <w:rPr>
          <w:rFonts w:eastAsia="Times New Roman" w:cs="Times New Roman"/>
          <w:rtl/>
          <w:lang w:eastAsia="de-DE"/>
        </w:rPr>
        <w:t xml:space="preserve"> </w:t>
      </w:r>
      <w:r w:rsidRPr="00313F24">
        <w:rPr>
          <w:rFonts w:eastAsia="Times New Roman" w:cs="Times New Roman"/>
          <w:lang w:eastAsia="de-DE"/>
        </w:rPr>
        <w:t xml:space="preserve">(verstärkend, etwa „genauso wie") und </w:t>
      </w:r>
      <w:r w:rsidRPr="00313F24">
        <w:rPr>
          <w:rFonts w:eastAsia="Times New Roman" w:cs="Times New Roman"/>
          <w:b/>
          <w:bCs/>
          <w:rtl/>
          <w:lang w:eastAsia="de-DE"/>
        </w:rPr>
        <w:t>אֶבֶן</w:t>
      </w:r>
      <w:r w:rsidRPr="00313F24">
        <w:rPr>
          <w:rFonts w:eastAsia="Times New Roman" w:cs="Times New Roman"/>
          <w:rtl/>
          <w:lang w:eastAsia="de-DE"/>
        </w:rPr>
        <w:t xml:space="preserve"> </w:t>
      </w:r>
      <w:r w:rsidRPr="00313F24">
        <w:rPr>
          <w:rFonts w:eastAsia="Times New Roman" w:cs="Times New Roman"/>
          <w:lang w:eastAsia="de-DE"/>
        </w:rPr>
        <w:t>(Stein, f.sg.). Der Vergleich illustriert das plötzliche und vollständige Versinken der Ägypter, wie ein Stein ins Wasser fällt und sofort untergeht.</w:t>
      </w:r>
    </w:p>
    <w:p w14:paraId="0D289DEC"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übersetzt </w:t>
      </w:r>
      <w:r w:rsidRPr="00313F24">
        <w:rPr>
          <w:rFonts w:eastAsia="Times New Roman" w:cs="Times New Roman"/>
          <w:b/>
          <w:bCs/>
          <w:rtl/>
          <w:lang w:eastAsia="de-DE"/>
        </w:rPr>
        <w:t>תְּהֹמֹת</w:t>
      </w:r>
      <w:r w:rsidRPr="00313F24">
        <w:rPr>
          <w:rFonts w:eastAsia="Times New Roman" w:cs="Times New Roman"/>
          <w:rtl/>
          <w:lang w:eastAsia="de-DE"/>
        </w:rPr>
        <w:t xml:space="preserve"> </w:t>
      </w:r>
      <w:r w:rsidRPr="00313F24">
        <w:rPr>
          <w:rFonts w:eastAsia="Times New Roman" w:cs="Times New Roman"/>
          <w:lang w:eastAsia="de-DE"/>
        </w:rPr>
        <w:t>mit π</w:t>
      </w:r>
      <w:proofErr w:type="spellStart"/>
      <w:r w:rsidRPr="00313F24">
        <w:rPr>
          <w:rFonts w:eastAsia="Times New Roman" w:cs="Times New Roman"/>
          <w:lang w:eastAsia="de-DE"/>
        </w:rPr>
        <w:t>όντος</w:t>
      </w:r>
      <w:proofErr w:type="spellEnd"/>
      <w:r w:rsidRPr="00313F24">
        <w:rPr>
          <w:rFonts w:eastAsia="Times New Roman" w:cs="Times New Roman"/>
          <w:lang w:eastAsia="de-DE"/>
        </w:rPr>
        <w:t xml:space="preserve"> (Meer, Meerestiefe), </w:t>
      </w:r>
      <w:r w:rsidRPr="00313F24">
        <w:rPr>
          <w:rFonts w:eastAsia="Times New Roman" w:cs="Times New Roman"/>
          <w:b/>
          <w:bCs/>
          <w:rtl/>
          <w:lang w:eastAsia="de-DE"/>
        </w:rPr>
        <w:t>יְכַסְיֻמוּ</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ἐκάλυψεν</w:t>
      </w:r>
      <w:proofErr w:type="spellEnd"/>
      <w:r w:rsidRPr="00313F24">
        <w:rPr>
          <w:rFonts w:eastAsia="Times New Roman" w:cs="Times New Roman"/>
          <w:lang w:eastAsia="de-DE"/>
        </w:rPr>
        <w:t xml:space="preserve"> α</w:t>
      </w:r>
      <w:proofErr w:type="spellStart"/>
      <w:r w:rsidRPr="00313F24">
        <w:rPr>
          <w:rFonts w:eastAsia="Times New Roman" w:cs="Times New Roman"/>
          <w:lang w:eastAsia="de-DE"/>
        </w:rPr>
        <w:t>ὐτούς</w:t>
      </w:r>
      <w:proofErr w:type="spellEnd"/>
      <w:r w:rsidRPr="00313F24">
        <w:rPr>
          <w:rFonts w:eastAsia="Times New Roman" w:cs="Times New Roman"/>
          <w:lang w:eastAsia="de-DE"/>
        </w:rPr>
        <w:t xml:space="preserve"> (er bedeckte sie), wobei sie das Verb im Singular mit JHWH als implizitem Subjekt konstruiert. </w:t>
      </w:r>
      <w:r w:rsidRPr="00313F24">
        <w:rPr>
          <w:rFonts w:eastAsia="Times New Roman" w:cs="Times New Roman"/>
          <w:b/>
          <w:bCs/>
          <w:rtl/>
          <w:lang w:eastAsia="de-DE"/>
        </w:rPr>
        <w:t>יָרְדוּ</w:t>
      </w:r>
      <w:r w:rsidRPr="00313F24">
        <w:rPr>
          <w:rFonts w:eastAsia="Times New Roman" w:cs="Times New Roman"/>
          <w:rtl/>
          <w:lang w:eastAsia="de-DE"/>
        </w:rPr>
        <w:t xml:space="preserve"> </w:t>
      </w:r>
      <w:r w:rsidRPr="00313F24">
        <w:rPr>
          <w:rFonts w:eastAsia="Times New Roman" w:cs="Times New Roman"/>
          <w:lang w:eastAsia="de-DE"/>
        </w:rPr>
        <w:t>wird mit κα</w:t>
      </w:r>
      <w:proofErr w:type="spellStart"/>
      <w:r w:rsidRPr="00313F24">
        <w:rPr>
          <w:rFonts w:eastAsia="Times New Roman" w:cs="Times New Roman"/>
          <w:lang w:eastAsia="de-DE"/>
        </w:rPr>
        <w:t>τέδυσ</w:t>
      </w:r>
      <w:proofErr w:type="spellEnd"/>
      <w:r w:rsidRPr="00313F24">
        <w:rPr>
          <w:rFonts w:eastAsia="Times New Roman" w:cs="Times New Roman"/>
          <w:lang w:eastAsia="de-DE"/>
        </w:rPr>
        <w:t xml:space="preserve">αν (sie tauchten unter) wiedergegeben, und </w:t>
      </w:r>
      <w:r w:rsidRPr="00313F24">
        <w:rPr>
          <w:rFonts w:eastAsia="Times New Roman" w:cs="Times New Roman"/>
          <w:b/>
          <w:bCs/>
          <w:rtl/>
          <w:lang w:eastAsia="de-DE"/>
        </w:rPr>
        <w:t>בִמְצֹולֹת</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εἰς</w:t>
      </w:r>
      <w:proofErr w:type="spellEnd"/>
      <w:r w:rsidRPr="00313F24">
        <w:rPr>
          <w:rFonts w:eastAsia="Times New Roman" w:cs="Times New Roman"/>
          <w:lang w:eastAsia="de-DE"/>
        </w:rPr>
        <w:t xml:space="preserve"> β</w:t>
      </w:r>
      <w:proofErr w:type="spellStart"/>
      <w:r w:rsidRPr="00313F24">
        <w:rPr>
          <w:rFonts w:eastAsia="Times New Roman" w:cs="Times New Roman"/>
          <w:lang w:eastAsia="de-DE"/>
        </w:rPr>
        <w:t>υθόν</w:t>
      </w:r>
      <w:proofErr w:type="spellEnd"/>
      <w:r w:rsidRPr="00313F24">
        <w:rPr>
          <w:rFonts w:eastAsia="Times New Roman" w:cs="Times New Roman"/>
          <w:lang w:eastAsia="de-DE"/>
        </w:rPr>
        <w:t xml:space="preserve"> (in die Tiefe). Der Vergleich </w:t>
      </w:r>
      <w:r w:rsidRPr="00313F24">
        <w:rPr>
          <w:rFonts w:eastAsia="Times New Roman" w:cs="Times New Roman"/>
          <w:b/>
          <w:bCs/>
          <w:rtl/>
          <w:lang w:eastAsia="de-DE"/>
        </w:rPr>
        <w:t>כְּמֹו־אָבֶן</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ὡσεὶ</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λίθος</w:t>
      </w:r>
      <w:proofErr w:type="spellEnd"/>
      <w:r w:rsidRPr="00313F24">
        <w:rPr>
          <w:rFonts w:eastAsia="Times New Roman" w:cs="Times New Roman"/>
          <w:lang w:eastAsia="de-DE"/>
        </w:rPr>
        <w:t xml:space="preserve"> (wie ein Stein) übersetzt und folgt dem Hebräischen eng.</w:t>
      </w:r>
    </w:p>
    <w:p w14:paraId="6A3F27E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Satzstruktur zeigt zwei koordinierte verbale Hauptsätze ohne explizites Bindewort zwischen ihnen (asyndetische Verbindung). Der erste Hauptsatz: Subjekt (</w:t>
      </w:r>
      <w:r w:rsidRPr="00313F24">
        <w:rPr>
          <w:rFonts w:eastAsia="Times New Roman" w:cs="Times New Roman"/>
          <w:b/>
          <w:bCs/>
          <w:rtl/>
          <w:lang w:eastAsia="de-DE"/>
        </w:rPr>
        <w:t>תְּהֹמֹת</w:t>
      </w:r>
      <w:r w:rsidRPr="00313F24">
        <w:rPr>
          <w:rFonts w:eastAsia="Times New Roman" w:cs="Times New Roman"/>
          <w:lang w:eastAsia="de-DE"/>
        </w:rPr>
        <w:t>) – Prädikat (</w:t>
      </w:r>
      <w:r w:rsidRPr="00313F24">
        <w:rPr>
          <w:rFonts w:eastAsia="Times New Roman" w:cs="Times New Roman"/>
          <w:b/>
          <w:bCs/>
          <w:rtl/>
          <w:lang w:eastAsia="de-DE"/>
        </w:rPr>
        <w:t>יְכַסְיֻמוּ</w:t>
      </w:r>
      <w:r w:rsidRPr="00313F24">
        <w:rPr>
          <w:rFonts w:eastAsia="Times New Roman" w:cs="Times New Roman"/>
          <w:rtl/>
          <w:lang w:eastAsia="de-DE"/>
        </w:rPr>
        <w:t xml:space="preserve"> </w:t>
      </w:r>
      <w:r w:rsidRPr="00313F24">
        <w:rPr>
          <w:rFonts w:eastAsia="Times New Roman" w:cs="Times New Roman"/>
          <w:lang w:eastAsia="de-DE"/>
        </w:rPr>
        <w:t>mit Objektsuffix). Der zweite Hauptsatz: Subjekt (implizit aus dem Kontext: die Ägypter) – Prädikat (</w:t>
      </w:r>
      <w:r w:rsidRPr="00313F24">
        <w:rPr>
          <w:rFonts w:eastAsia="Times New Roman" w:cs="Times New Roman"/>
          <w:b/>
          <w:bCs/>
          <w:rtl/>
          <w:lang w:eastAsia="de-DE"/>
        </w:rPr>
        <w:t>יָרְדוּ</w:t>
      </w:r>
      <w:r w:rsidRPr="00313F24">
        <w:rPr>
          <w:rFonts w:eastAsia="Times New Roman" w:cs="Times New Roman"/>
          <w:lang w:eastAsia="de-DE"/>
        </w:rPr>
        <w:t>) – Ortsangabe (</w:t>
      </w:r>
      <w:r w:rsidRPr="00313F24">
        <w:rPr>
          <w:rFonts w:eastAsia="Times New Roman" w:cs="Times New Roman"/>
          <w:b/>
          <w:bCs/>
          <w:rtl/>
          <w:lang w:eastAsia="de-DE"/>
        </w:rPr>
        <w:t>בִמְצֹולֹת</w:t>
      </w:r>
      <w:r w:rsidRPr="00313F24">
        <w:rPr>
          <w:rFonts w:eastAsia="Times New Roman" w:cs="Times New Roman"/>
          <w:lang w:eastAsia="de-DE"/>
        </w:rPr>
        <w:t>) – Vergleich (</w:t>
      </w:r>
      <w:r w:rsidRPr="00313F24">
        <w:rPr>
          <w:rFonts w:eastAsia="Times New Roman" w:cs="Times New Roman"/>
          <w:b/>
          <w:bCs/>
          <w:rtl/>
          <w:lang w:eastAsia="de-DE"/>
        </w:rPr>
        <w:t>כְּמֹו־אָבֶן</w:t>
      </w:r>
      <w:r w:rsidRPr="00313F24">
        <w:rPr>
          <w:rFonts w:eastAsia="Times New Roman" w:cs="Times New Roman"/>
          <w:lang w:eastAsia="de-DE"/>
        </w:rPr>
        <w:t>).</w:t>
      </w:r>
    </w:p>
    <w:p w14:paraId="13EB63A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Der Vers verwendet mythologische Sprache (die </w:t>
      </w:r>
      <w:r w:rsidRPr="00313F24">
        <w:rPr>
          <w:rFonts w:eastAsia="Times New Roman" w:cs="Times New Roman"/>
          <w:b/>
          <w:bCs/>
          <w:rtl/>
          <w:lang w:eastAsia="de-DE"/>
        </w:rPr>
        <w:t>תְּהוֹם</w:t>
      </w:r>
      <w:r w:rsidRPr="00313F24">
        <w:rPr>
          <w:rFonts w:eastAsia="Times New Roman" w:cs="Times New Roman"/>
          <w:lang w:eastAsia="de-DE"/>
        </w:rPr>
        <w:t>) und verbindet sie mit der konkreten historischen Rettungserfahrung am Schilfmeer. Das Bild des sinkenden Steins vermittelt die Unausweichlichkeit und Endgültigkeit des Gerichts.</w:t>
      </w:r>
    </w:p>
    <w:p w14:paraId="4859B143"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lastRenderedPageBreak/>
        <w:t>Exodus 15,6</w:t>
      </w:r>
    </w:p>
    <w:p w14:paraId="33F243C3"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701E634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יְמִֽינְךָ֣ יְהוָ֔ה נֶאְדָּרִ֖י בַּכֹּ֑חַ יְמִֽינְךָ֥ יְהוָ֖ה תִּרְעַ֥ץ אֹויֵֽב׃</w:t>
      </w:r>
    </w:p>
    <w:p w14:paraId="58D4B4E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732BD3D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Deine Rechte, Ewiger, ist herrlich in Kraft; deine Rechte, Ewiger, zerschmettert den Feind.</w:t>
      </w:r>
    </w:p>
    <w:p w14:paraId="736B7AA2"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66E32631">
          <v:rect id="_x0000_i1418" style="width:0;height:1.5pt" o:hralign="center" o:hrstd="t" o:hr="t" fillcolor="#a0a0a0" stroked="f"/>
        </w:pict>
      </w:r>
    </w:p>
    <w:p w14:paraId="7D4C7F46"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Der Vers besteht aus zwei parallelen Sätzen, die durch die Wiederholung von </w:t>
      </w:r>
      <w:r w:rsidRPr="00313F24">
        <w:rPr>
          <w:rFonts w:eastAsia="Times New Roman" w:cs="Times New Roman"/>
          <w:b/>
          <w:bCs/>
          <w:rtl/>
          <w:lang w:eastAsia="de-DE"/>
        </w:rPr>
        <w:t>יְמִינְךָ יְהוָה</w:t>
      </w:r>
      <w:r w:rsidRPr="00313F24">
        <w:rPr>
          <w:rFonts w:eastAsia="Times New Roman" w:cs="Times New Roman"/>
          <w:rtl/>
          <w:lang w:eastAsia="de-DE"/>
        </w:rPr>
        <w:t xml:space="preserve"> </w:t>
      </w:r>
      <w:r w:rsidRPr="00313F24">
        <w:rPr>
          <w:rFonts w:eastAsia="Times New Roman" w:cs="Times New Roman"/>
          <w:lang w:eastAsia="de-DE"/>
        </w:rPr>
        <w:t xml:space="preserve">(deine Rechte, JHWH) strukturiert sind. </w:t>
      </w:r>
      <w:r w:rsidRPr="00313F24">
        <w:rPr>
          <w:rFonts w:eastAsia="Times New Roman" w:cs="Times New Roman"/>
          <w:b/>
          <w:bCs/>
          <w:rtl/>
          <w:lang w:eastAsia="de-DE"/>
        </w:rPr>
        <w:t>יָמִין</w:t>
      </w:r>
      <w:r w:rsidRPr="00313F24">
        <w:rPr>
          <w:rFonts w:eastAsia="Times New Roman" w:cs="Times New Roman"/>
          <w:rtl/>
          <w:lang w:eastAsia="de-DE"/>
        </w:rPr>
        <w:t xml:space="preserve"> </w:t>
      </w:r>
      <w:r w:rsidRPr="00313F24">
        <w:rPr>
          <w:rFonts w:eastAsia="Times New Roman" w:cs="Times New Roman"/>
          <w:lang w:eastAsia="de-DE"/>
        </w:rPr>
        <w:t>(Rechte, rechte Hand, f.sg.) mit Possessivsuffix 2.m.sg. (</w:t>
      </w:r>
      <w:r w:rsidRPr="00313F24">
        <w:rPr>
          <w:rFonts w:eastAsia="Times New Roman" w:cs="Times New Roman"/>
          <w:b/>
          <w:bCs/>
          <w:rtl/>
          <w:lang w:eastAsia="de-DE"/>
        </w:rPr>
        <w:t>־ךָ</w:t>
      </w:r>
      <w:r w:rsidRPr="00313F24">
        <w:rPr>
          <w:rFonts w:eastAsia="Times New Roman" w:cs="Times New Roman"/>
          <w:lang w:eastAsia="de-DE"/>
        </w:rPr>
        <w:t>) bezeichnet metaphorisch die Macht und das Handeln Gottes. Die rechte Hand symbolisiert im Alten Testament Stärke und siegreiches Handeln.</w:t>
      </w:r>
    </w:p>
    <w:p w14:paraId="7ABBAC51"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נֶאְדָּרִי</w:t>
      </w:r>
      <w:r w:rsidRPr="00313F24">
        <w:rPr>
          <w:rFonts w:eastAsia="Times New Roman" w:cs="Times New Roman"/>
          <w:rtl/>
          <w:lang w:eastAsia="de-DE"/>
        </w:rPr>
        <w:t xml:space="preserve"> </w:t>
      </w:r>
      <w:r w:rsidRPr="00313F24">
        <w:rPr>
          <w:rFonts w:eastAsia="Times New Roman" w:cs="Times New Roman"/>
          <w:lang w:eastAsia="de-DE"/>
        </w:rPr>
        <w:t xml:space="preserve">ist ein Nif'al Perfekt 3.f.sg. von </w:t>
      </w:r>
      <w:r w:rsidRPr="00313F24">
        <w:rPr>
          <w:rFonts w:eastAsia="Times New Roman" w:cs="Times New Roman"/>
          <w:b/>
          <w:bCs/>
          <w:rtl/>
          <w:lang w:eastAsia="de-DE"/>
        </w:rPr>
        <w:t>אדר</w:t>
      </w:r>
      <w:r w:rsidRPr="00313F24">
        <w:rPr>
          <w:rFonts w:eastAsia="Times New Roman" w:cs="Times New Roman"/>
          <w:rtl/>
          <w:lang w:eastAsia="de-DE"/>
        </w:rPr>
        <w:t xml:space="preserve"> </w:t>
      </w:r>
      <w:r w:rsidRPr="00313F24">
        <w:rPr>
          <w:rFonts w:eastAsia="Times New Roman" w:cs="Times New Roman"/>
          <w:lang w:eastAsia="de-DE"/>
        </w:rPr>
        <w:t xml:space="preserve">(herrlich sein, prächtig sein) mit Paragogischem </w:t>
      </w:r>
      <w:r w:rsidRPr="00313F24">
        <w:rPr>
          <w:rFonts w:eastAsia="Times New Roman" w:cs="Times New Roman"/>
          <w:b/>
          <w:bCs/>
          <w:rtl/>
          <w:lang w:eastAsia="de-DE"/>
        </w:rPr>
        <w:t>י</w:t>
      </w:r>
      <w:r w:rsidRPr="00313F24">
        <w:rPr>
          <w:rFonts w:eastAsia="Times New Roman" w:cs="Times New Roman"/>
          <w:lang w:eastAsia="de-DE"/>
        </w:rPr>
        <w:t xml:space="preserve">. Das Nif'al kann reflexiv-passiv verstanden werden: „sie (die Rechte) erweist sich als herrlich". Die feminine Form des Verbs kongruiert mit </w:t>
      </w:r>
      <w:r w:rsidRPr="00313F24">
        <w:rPr>
          <w:rFonts w:eastAsia="Times New Roman" w:cs="Times New Roman"/>
          <w:b/>
          <w:bCs/>
          <w:rtl/>
          <w:lang w:eastAsia="de-DE"/>
        </w:rPr>
        <w:t>יָמִין</w:t>
      </w:r>
      <w:r w:rsidRPr="00313F24">
        <w:rPr>
          <w:rFonts w:eastAsia="Times New Roman" w:cs="Times New Roman"/>
          <w:rtl/>
          <w:lang w:eastAsia="de-DE"/>
        </w:rPr>
        <w:t xml:space="preserve"> </w:t>
      </w:r>
      <w:r w:rsidRPr="00313F24">
        <w:rPr>
          <w:rFonts w:eastAsia="Times New Roman" w:cs="Times New Roman"/>
          <w:lang w:eastAsia="de-DE"/>
        </w:rPr>
        <w:t>(f.sg.).</w:t>
      </w:r>
    </w:p>
    <w:p w14:paraId="0CCEA46D"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בַּכֹּחַ</w:t>
      </w:r>
      <w:r w:rsidRPr="00313F24">
        <w:rPr>
          <w:rFonts w:eastAsia="Times New Roman" w:cs="Times New Roman"/>
          <w:rtl/>
          <w:lang w:eastAsia="de-DE"/>
        </w:rPr>
        <w:t xml:space="preserve"> </w:t>
      </w:r>
      <w:r w:rsidRPr="00313F24">
        <w:rPr>
          <w:rFonts w:eastAsia="Times New Roman" w:cs="Times New Roman"/>
          <w:lang w:eastAsia="de-DE"/>
        </w:rPr>
        <w:t xml:space="preserve">besteht aus der Präposition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(in, mit, durch) und dem Nomen </w:t>
      </w:r>
      <w:r w:rsidRPr="00313F24">
        <w:rPr>
          <w:rFonts w:eastAsia="Times New Roman" w:cs="Times New Roman"/>
          <w:b/>
          <w:bCs/>
          <w:rtl/>
          <w:lang w:eastAsia="de-DE"/>
        </w:rPr>
        <w:t>כֹּחַ</w:t>
      </w:r>
      <w:r w:rsidRPr="00313F24">
        <w:rPr>
          <w:rFonts w:eastAsia="Times New Roman" w:cs="Times New Roman"/>
          <w:rtl/>
          <w:lang w:eastAsia="de-DE"/>
        </w:rPr>
        <w:t xml:space="preserve"> </w:t>
      </w:r>
      <w:r w:rsidRPr="00313F24">
        <w:rPr>
          <w:rFonts w:eastAsia="Times New Roman" w:cs="Times New Roman"/>
          <w:lang w:eastAsia="de-DE"/>
        </w:rPr>
        <w:t>(Kraft, Macht, m.sg.) mit Artikel. Die Präposition drückt hier die Art und Weise aus: „in/durch Kraft" oder „an Kraft".</w:t>
      </w:r>
    </w:p>
    <w:p w14:paraId="6E86ACF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Der zweite Satz beginnt mit derselben Phrase </w:t>
      </w:r>
      <w:r w:rsidRPr="00313F24">
        <w:rPr>
          <w:rFonts w:eastAsia="Times New Roman" w:cs="Times New Roman"/>
          <w:b/>
          <w:bCs/>
          <w:rtl/>
          <w:lang w:eastAsia="de-DE"/>
        </w:rPr>
        <w:t>יְמִינְךָ יְהוָה</w:t>
      </w:r>
      <w:r w:rsidRPr="00313F24">
        <w:rPr>
          <w:rFonts w:eastAsia="Times New Roman" w:cs="Times New Roman"/>
          <w:lang w:eastAsia="de-DE"/>
        </w:rPr>
        <w:t xml:space="preserve">. </w:t>
      </w:r>
      <w:r w:rsidRPr="00313F24">
        <w:rPr>
          <w:rFonts w:eastAsia="Times New Roman" w:cs="Times New Roman"/>
          <w:b/>
          <w:bCs/>
          <w:rtl/>
          <w:lang w:eastAsia="de-DE"/>
        </w:rPr>
        <w:t>תִּרְעַץ</w:t>
      </w:r>
      <w:r w:rsidRPr="00313F24">
        <w:rPr>
          <w:rFonts w:eastAsia="Times New Roman" w:cs="Times New Roman"/>
          <w:rtl/>
          <w:lang w:eastAsia="de-DE"/>
        </w:rPr>
        <w:t xml:space="preserve"> </w:t>
      </w:r>
      <w:r w:rsidRPr="00313F24">
        <w:rPr>
          <w:rFonts w:eastAsia="Times New Roman" w:cs="Times New Roman"/>
          <w:lang w:eastAsia="de-DE"/>
        </w:rPr>
        <w:t xml:space="preserve">ist Qal Imperfekt 3.f.sg. von </w:t>
      </w:r>
      <w:r w:rsidRPr="00313F24">
        <w:rPr>
          <w:rFonts w:eastAsia="Times New Roman" w:cs="Times New Roman"/>
          <w:b/>
          <w:bCs/>
          <w:rtl/>
          <w:lang w:eastAsia="de-DE"/>
        </w:rPr>
        <w:t>רעץ</w:t>
      </w:r>
      <w:r w:rsidRPr="00313F24">
        <w:rPr>
          <w:rFonts w:eastAsia="Times New Roman" w:cs="Times New Roman"/>
          <w:rtl/>
          <w:lang w:eastAsia="de-DE"/>
        </w:rPr>
        <w:t xml:space="preserve"> </w:t>
      </w:r>
      <w:r w:rsidRPr="00313F24">
        <w:rPr>
          <w:rFonts w:eastAsia="Times New Roman" w:cs="Times New Roman"/>
          <w:lang w:eastAsia="de-DE"/>
        </w:rPr>
        <w:t xml:space="preserve">(zerschmettern, zerbrechen). Das Imperfekt hat hier präsentisch-generelle oder präteritale Bedeutung im poetischen Kontext. Die feminine Form kongruiert wieder mit </w:t>
      </w:r>
      <w:r w:rsidRPr="00313F24">
        <w:rPr>
          <w:rFonts w:eastAsia="Times New Roman" w:cs="Times New Roman"/>
          <w:b/>
          <w:bCs/>
          <w:rtl/>
          <w:lang w:eastAsia="de-DE"/>
        </w:rPr>
        <w:t>יָמִין</w:t>
      </w:r>
      <w:r w:rsidRPr="00313F24">
        <w:rPr>
          <w:rFonts w:eastAsia="Times New Roman" w:cs="Times New Roman"/>
          <w:lang w:eastAsia="de-DE"/>
        </w:rPr>
        <w:t>.</w:t>
      </w:r>
    </w:p>
    <w:p w14:paraId="3FA61828"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אוֹיֵב</w:t>
      </w:r>
      <w:r w:rsidRPr="00313F24">
        <w:rPr>
          <w:rFonts w:eastAsia="Times New Roman" w:cs="Times New Roman"/>
          <w:rtl/>
          <w:lang w:eastAsia="de-DE"/>
        </w:rPr>
        <w:t xml:space="preserve"> </w:t>
      </w:r>
      <w:r w:rsidRPr="00313F24">
        <w:rPr>
          <w:rFonts w:eastAsia="Times New Roman" w:cs="Times New Roman"/>
          <w:lang w:eastAsia="de-DE"/>
        </w:rPr>
        <w:t xml:space="preserve">(Feind, m.sg.) ist ein Qal Partizip von </w:t>
      </w:r>
      <w:r w:rsidRPr="00313F24">
        <w:rPr>
          <w:rFonts w:eastAsia="Times New Roman" w:cs="Times New Roman"/>
          <w:b/>
          <w:bCs/>
          <w:rtl/>
          <w:lang w:eastAsia="de-DE"/>
        </w:rPr>
        <w:t>איב</w:t>
      </w:r>
      <w:r w:rsidRPr="00313F24">
        <w:rPr>
          <w:rFonts w:eastAsia="Times New Roman" w:cs="Times New Roman"/>
          <w:rtl/>
          <w:lang w:eastAsia="de-DE"/>
        </w:rPr>
        <w:t xml:space="preserve"> </w:t>
      </w:r>
      <w:r w:rsidRPr="00313F24">
        <w:rPr>
          <w:rFonts w:eastAsia="Times New Roman" w:cs="Times New Roman"/>
          <w:lang w:eastAsia="de-DE"/>
        </w:rPr>
        <w:t xml:space="preserve">(feindlich sein), das substantiviert als „Feind" verwendet wird. Es steht im Akkusativ als direktes Objekt von </w:t>
      </w:r>
      <w:r w:rsidRPr="00313F24">
        <w:rPr>
          <w:rFonts w:eastAsia="Times New Roman" w:cs="Times New Roman"/>
          <w:b/>
          <w:bCs/>
          <w:rtl/>
          <w:lang w:eastAsia="de-DE"/>
        </w:rPr>
        <w:t>תִּרְעַץ</w:t>
      </w:r>
      <w:r w:rsidRPr="00313F24">
        <w:rPr>
          <w:rFonts w:eastAsia="Times New Roman" w:cs="Times New Roman"/>
          <w:lang w:eastAsia="de-DE"/>
        </w:rPr>
        <w:t>.</w:t>
      </w:r>
    </w:p>
    <w:p w14:paraId="61F998C3"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übersetzt </w:t>
      </w:r>
      <w:r w:rsidRPr="00313F24">
        <w:rPr>
          <w:rFonts w:eastAsia="Times New Roman" w:cs="Times New Roman"/>
          <w:b/>
          <w:bCs/>
          <w:rtl/>
          <w:lang w:eastAsia="de-DE"/>
        </w:rPr>
        <w:t>יְמִינְךָ</w:t>
      </w:r>
      <w:r w:rsidRPr="00313F24">
        <w:rPr>
          <w:rFonts w:eastAsia="Times New Roman" w:cs="Times New Roman"/>
          <w:rtl/>
          <w:lang w:eastAsia="de-DE"/>
        </w:rPr>
        <w:t xml:space="preserve"> </w:t>
      </w:r>
      <w:r w:rsidRPr="00313F24">
        <w:rPr>
          <w:rFonts w:eastAsia="Times New Roman" w:cs="Times New Roman"/>
          <w:lang w:eastAsia="de-DE"/>
        </w:rPr>
        <w:t xml:space="preserve">mit </w:t>
      </w:r>
      <w:proofErr w:type="spellStart"/>
      <w:r w:rsidRPr="00313F24">
        <w:rPr>
          <w:rFonts w:eastAsia="Times New Roman" w:cs="Times New Roman"/>
          <w:lang w:eastAsia="de-DE"/>
        </w:rPr>
        <w:t>δεξιά</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σου</w:t>
      </w:r>
      <w:proofErr w:type="spellEnd"/>
      <w:r w:rsidRPr="00313F24">
        <w:rPr>
          <w:rFonts w:eastAsia="Times New Roman" w:cs="Times New Roman"/>
          <w:lang w:eastAsia="de-DE"/>
        </w:rPr>
        <w:t xml:space="preserve"> (deine Rechte) und behält die Metapher bei. </w:t>
      </w:r>
      <w:r w:rsidRPr="00313F24">
        <w:rPr>
          <w:rFonts w:eastAsia="Times New Roman" w:cs="Times New Roman"/>
          <w:b/>
          <w:bCs/>
          <w:rtl/>
          <w:lang w:eastAsia="de-DE"/>
        </w:rPr>
        <w:t>נֶאְדָּרִי בַּכֹּחַ</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δεδόξ</w:t>
      </w:r>
      <w:proofErr w:type="spellEnd"/>
      <w:r w:rsidRPr="00313F24">
        <w:rPr>
          <w:rFonts w:eastAsia="Times New Roman" w:cs="Times New Roman"/>
          <w:lang w:eastAsia="de-DE"/>
        </w:rPr>
        <w:t xml:space="preserve">ασται </w:t>
      </w:r>
      <w:proofErr w:type="spellStart"/>
      <w:r w:rsidRPr="00313F24">
        <w:rPr>
          <w:rFonts w:eastAsia="Times New Roman" w:cs="Times New Roman"/>
          <w:lang w:eastAsia="de-DE"/>
        </w:rPr>
        <w:t>ἐν</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ἰσχύι</w:t>
      </w:r>
      <w:proofErr w:type="spellEnd"/>
      <w:r w:rsidRPr="00313F24">
        <w:rPr>
          <w:rFonts w:eastAsia="Times New Roman" w:cs="Times New Roman"/>
          <w:lang w:eastAsia="de-DE"/>
        </w:rPr>
        <w:t xml:space="preserve"> (wurde verherrlicht in Stärke) wiedergegeben, wobei die LXX das Passiv wählt. </w:t>
      </w:r>
      <w:r w:rsidRPr="00313F24">
        <w:rPr>
          <w:rFonts w:eastAsia="Times New Roman" w:cs="Times New Roman"/>
          <w:b/>
          <w:bCs/>
          <w:rtl/>
          <w:lang w:eastAsia="de-DE"/>
        </w:rPr>
        <w:t>תִּרְעַץ</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συνέτριψεν</w:t>
      </w:r>
      <w:proofErr w:type="spellEnd"/>
      <w:r w:rsidRPr="00313F24">
        <w:rPr>
          <w:rFonts w:eastAsia="Times New Roman" w:cs="Times New Roman"/>
          <w:lang w:eastAsia="de-DE"/>
        </w:rPr>
        <w:t xml:space="preserve"> (zerschmetterte) übersetzt, wobei die LXX das Tempus ins Aorist (Vergangenheit) setzt. </w:t>
      </w:r>
      <w:r w:rsidRPr="00313F24">
        <w:rPr>
          <w:rFonts w:eastAsia="Times New Roman" w:cs="Times New Roman"/>
          <w:b/>
          <w:bCs/>
          <w:rtl/>
          <w:lang w:eastAsia="de-DE"/>
        </w:rPr>
        <w:t>אוֹיֵב</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ἐχθρούς</w:t>
      </w:r>
      <w:proofErr w:type="spellEnd"/>
      <w:r w:rsidRPr="00313F24">
        <w:rPr>
          <w:rFonts w:eastAsia="Times New Roman" w:cs="Times New Roman"/>
          <w:lang w:eastAsia="de-DE"/>
        </w:rPr>
        <w:t xml:space="preserve"> (Feinde, Plural) übersetzt, was eine kleine Abweichung vom hebräischen Singular darstellt.</w:t>
      </w:r>
    </w:p>
    <w:p w14:paraId="3F664FB3"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Satzstruktur zeigt einen synthetischen Parallelismus membrorum mit zwei Hauptsätzen. Erster Hauptsatz (Nominalsatz): Subjekt (</w:t>
      </w:r>
      <w:r w:rsidRPr="00313F24">
        <w:rPr>
          <w:rFonts w:eastAsia="Times New Roman" w:cs="Times New Roman"/>
          <w:b/>
          <w:bCs/>
          <w:rtl/>
          <w:lang w:eastAsia="de-DE"/>
        </w:rPr>
        <w:t>יְמִינְךָ יְהוָה</w:t>
      </w:r>
      <w:r w:rsidRPr="00313F24">
        <w:rPr>
          <w:rFonts w:eastAsia="Times New Roman" w:cs="Times New Roman"/>
          <w:lang w:eastAsia="de-DE"/>
        </w:rPr>
        <w:t>) – Prädikat (</w:t>
      </w:r>
      <w:r w:rsidRPr="00313F24">
        <w:rPr>
          <w:rFonts w:eastAsia="Times New Roman" w:cs="Times New Roman"/>
          <w:b/>
          <w:bCs/>
          <w:rtl/>
          <w:lang w:eastAsia="de-DE"/>
        </w:rPr>
        <w:t>נֶאְדָּרִי</w:t>
      </w:r>
      <w:r w:rsidRPr="00313F24">
        <w:rPr>
          <w:rFonts w:eastAsia="Times New Roman" w:cs="Times New Roman"/>
          <w:lang w:eastAsia="de-DE"/>
        </w:rPr>
        <w:t>) – Modalbestimmung (</w:t>
      </w:r>
      <w:r w:rsidRPr="00313F24">
        <w:rPr>
          <w:rFonts w:eastAsia="Times New Roman" w:cs="Times New Roman"/>
          <w:b/>
          <w:bCs/>
          <w:rtl/>
          <w:lang w:eastAsia="de-DE"/>
        </w:rPr>
        <w:t>בַּכֹּחַ</w:t>
      </w:r>
      <w:r w:rsidRPr="00313F24">
        <w:rPr>
          <w:rFonts w:eastAsia="Times New Roman" w:cs="Times New Roman"/>
          <w:lang w:eastAsia="de-DE"/>
        </w:rPr>
        <w:t>). Zweiter Hauptsatz (Verbalsatz): Subjekt (</w:t>
      </w:r>
      <w:r w:rsidRPr="00313F24">
        <w:rPr>
          <w:rFonts w:eastAsia="Times New Roman" w:cs="Times New Roman"/>
          <w:b/>
          <w:bCs/>
          <w:rtl/>
          <w:lang w:eastAsia="de-DE"/>
        </w:rPr>
        <w:t>יְמִינְךָ יְהוָה</w:t>
      </w:r>
      <w:r w:rsidRPr="00313F24">
        <w:rPr>
          <w:rFonts w:eastAsia="Times New Roman" w:cs="Times New Roman"/>
          <w:lang w:eastAsia="de-DE"/>
        </w:rPr>
        <w:t>) – Prädikat (</w:t>
      </w:r>
      <w:r w:rsidRPr="00313F24">
        <w:rPr>
          <w:rFonts w:eastAsia="Times New Roman" w:cs="Times New Roman"/>
          <w:b/>
          <w:bCs/>
          <w:rtl/>
          <w:lang w:eastAsia="de-DE"/>
        </w:rPr>
        <w:t>תִּרְעַץ</w:t>
      </w:r>
      <w:r w:rsidRPr="00313F24">
        <w:rPr>
          <w:rFonts w:eastAsia="Times New Roman" w:cs="Times New Roman"/>
          <w:lang w:eastAsia="de-DE"/>
        </w:rPr>
        <w:t>) – Objekt (</w:t>
      </w:r>
      <w:r w:rsidRPr="00313F24">
        <w:rPr>
          <w:rFonts w:eastAsia="Times New Roman" w:cs="Times New Roman"/>
          <w:b/>
          <w:bCs/>
          <w:rtl/>
          <w:lang w:eastAsia="de-DE"/>
        </w:rPr>
        <w:t>אוֹיֵב</w:t>
      </w:r>
      <w:r w:rsidRPr="00313F24">
        <w:rPr>
          <w:rFonts w:eastAsia="Times New Roman" w:cs="Times New Roman"/>
          <w:lang w:eastAsia="de-DE"/>
        </w:rPr>
        <w:t xml:space="preserve">). Die Wiederholung von </w:t>
      </w:r>
      <w:r w:rsidRPr="00313F24">
        <w:rPr>
          <w:rFonts w:eastAsia="Times New Roman" w:cs="Times New Roman"/>
          <w:b/>
          <w:bCs/>
          <w:rtl/>
          <w:lang w:eastAsia="de-DE"/>
        </w:rPr>
        <w:t>יְמִינְךָ יְהוָה</w:t>
      </w:r>
      <w:r w:rsidRPr="00313F24">
        <w:rPr>
          <w:rFonts w:eastAsia="Times New Roman" w:cs="Times New Roman"/>
          <w:rtl/>
          <w:lang w:eastAsia="de-DE"/>
        </w:rPr>
        <w:t xml:space="preserve"> </w:t>
      </w:r>
      <w:r w:rsidRPr="00313F24">
        <w:rPr>
          <w:rFonts w:eastAsia="Times New Roman" w:cs="Times New Roman"/>
          <w:lang w:eastAsia="de-DE"/>
        </w:rPr>
        <w:t>schafft einen chiastischen Effekt und betont das Thema.</w:t>
      </w:r>
    </w:p>
    <w:p w14:paraId="530C5E38"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Der Vers feiert Gottes mächtige Intervention und verwendet die Metapher der rechten Hand, um sein siegreiches Handeln zu beschreiben. Die Struktur des Parallelismus verstärkt die theologische Aussage.</w:t>
      </w:r>
    </w:p>
    <w:p w14:paraId="1C875C2B"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15,7</w:t>
      </w:r>
    </w:p>
    <w:p w14:paraId="0FE79E96"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lastRenderedPageBreak/>
        <w:t>Hebräisch:</w:t>
      </w:r>
    </w:p>
    <w:p w14:paraId="43BBA67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וּבְרֹ֥ב גְּאֹונְךָ֖ תַּהֲרֹ֣ס קָמֶ֑יךָ תְּשַׁלַּח֙ חֲרֹ֣נְךָ֔ יֹאכְלֵ֖מֹו כַּקַּֽשׁ׃</w:t>
      </w:r>
    </w:p>
    <w:p w14:paraId="10EE62D3"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2451FD97"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Und in der Fülle deiner Hoheit reißt du nieder, die sich gegen dich erheben. Du entsendest deine Zornesglut, sie verzehrt sie wie Stoppeln.</w:t>
      </w:r>
    </w:p>
    <w:p w14:paraId="787A4186"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333D14C5">
          <v:rect id="_x0000_i1419" style="width:0;height:1.5pt" o:hralign="center" o:hrstd="t" o:hr="t" fillcolor="#a0a0a0" stroked="f"/>
        </w:pict>
      </w:r>
    </w:p>
    <w:p w14:paraId="0530B05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w:t>
      </w:r>
      <w:r w:rsidRPr="00313F24">
        <w:rPr>
          <w:rFonts w:eastAsia="Times New Roman" w:cs="Times New Roman"/>
          <w:b/>
          <w:bCs/>
          <w:rtl/>
          <w:lang w:eastAsia="de-DE"/>
        </w:rPr>
        <w:t>וּבְרֹב גְּאוֹנְךָ</w:t>
      </w:r>
      <w:r w:rsidRPr="00313F24">
        <w:rPr>
          <w:rFonts w:eastAsia="Times New Roman" w:cs="Times New Roman"/>
          <w:rtl/>
          <w:lang w:eastAsia="de-DE"/>
        </w:rPr>
        <w:t xml:space="preserve"> </w:t>
      </w:r>
      <w:r w:rsidRPr="00313F24">
        <w:rPr>
          <w:rFonts w:eastAsia="Times New Roman" w:cs="Times New Roman"/>
          <w:lang w:eastAsia="de-DE"/>
        </w:rPr>
        <w:t xml:space="preserve">beginnt mit der Konjunktion </w:t>
      </w:r>
      <w:r w:rsidRPr="00313F24">
        <w:rPr>
          <w:rFonts w:eastAsia="Times New Roman" w:cs="Times New Roman"/>
          <w:b/>
          <w:bCs/>
          <w:rtl/>
          <w:lang w:eastAsia="de-DE"/>
        </w:rPr>
        <w:t>וְ</w:t>
      </w:r>
      <w:r w:rsidRPr="00313F24">
        <w:rPr>
          <w:rFonts w:eastAsia="Times New Roman" w:cs="Times New Roman"/>
          <w:rtl/>
          <w:lang w:eastAsia="de-DE"/>
        </w:rPr>
        <w:t xml:space="preserve"> </w:t>
      </w:r>
      <w:r w:rsidRPr="00313F24">
        <w:rPr>
          <w:rFonts w:eastAsia="Times New Roman" w:cs="Times New Roman"/>
          <w:lang w:eastAsia="de-DE"/>
        </w:rPr>
        <w:t xml:space="preserve">(und), der Präposition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(in, durch), dem Nomen </w:t>
      </w:r>
      <w:r w:rsidRPr="00313F24">
        <w:rPr>
          <w:rFonts w:eastAsia="Times New Roman" w:cs="Times New Roman"/>
          <w:b/>
          <w:bCs/>
          <w:rtl/>
          <w:lang w:eastAsia="de-DE"/>
        </w:rPr>
        <w:t>רֹב</w:t>
      </w:r>
      <w:r w:rsidRPr="00313F24">
        <w:rPr>
          <w:rFonts w:eastAsia="Times New Roman" w:cs="Times New Roman"/>
          <w:rtl/>
          <w:lang w:eastAsia="de-DE"/>
        </w:rPr>
        <w:t xml:space="preserve"> </w:t>
      </w:r>
      <w:r w:rsidRPr="00313F24">
        <w:rPr>
          <w:rFonts w:eastAsia="Times New Roman" w:cs="Times New Roman"/>
          <w:lang w:eastAsia="de-DE"/>
        </w:rPr>
        <w:t xml:space="preserve">(Fülle, Größe, m.sg.) in Status-constructus-Verbindung mit </w:t>
      </w:r>
      <w:r w:rsidRPr="00313F24">
        <w:rPr>
          <w:rFonts w:eastAsia="Times New Roman" w:cs="Times New Roman"/>
          <w:b/>
          <w:bCs/>
          <w:rtl/>
          <w:lang w:eastAsia="de-DE"/>
        </w:rPr>
        <w:t>גָּאוֹן</w:t>
      </w:r>
      <w:r w:rsidRPr="00313F24">
        <w:rPr>
          <w:rFonts w:eastAsia="Times New Roman" w:cs="Times New Roman"/>
          <w:rtl/>
          <w:lang w:eastAsia="de-DE"/>
        </w:rPr>
        <w:t xml:space="preserve"> </w:t>
      </w:r>
      <w:r w:rsidRPr="00313F24">
        <w:rPr>
          <w:rFonts w:eastAsia="Times New Roman" w:cs="Times New Roman"/>
          <w:lang w:eastAsia="de-DE"/>
        </w:rPr>
        <w:t>(Hoheit, Erhabenheit, Stolz, m.sg.) und Possessivsuffix 2.m.sg. (</w:t>
      </w:r>
      <w:r w:rsidRPr="00313F24">
        <w:rPr>
          <w:rFonts w:eastAsia="Times New Roman" w:cs="Times New Roman"/>
          <w:b/>
          <w:bCs/>
          <w:rtl/>
          <w:lang w:eastAsia="de-DE"/>
        </w:rPr>
        <w:t>־ךָ</w:t>
      </w:r>
      <w:r w:rsidRPr="00313F24">
        <w:rPr>
          <w:rFonts w:eastAsia="Times New Roman" w:cs="Times New Roman"/>
          <w:lang w:eastAsia="de-DE"/>
        </w:rPr>
        <w:t xml:space="preserve">). </w:t>
      </w:r>
      <w:r w:rsidRPr="00313F24">
        <w:rPr>
          <w:rFonts w:eastAsia="Times New Roman" w:cs="Times New Roman"/>
          <w:b/>
          <w:bCs/>
          <w:rtl/>
          <w:lang w:eastAsia="de-DE"/>
        </w:rPr>
        <w:t>גְּאוֹנְךָ</w:t>
      </w:r>
      <w:r w:rsidRPr="00313F24">
        <w:rPr>
          <w:rFonts w:eastAsia="Times New Roman" w:cs="Times New Roman"/>
          <w:rtl/>
          <w:lang w:eastAsia="de-DE"/>
        </w:rPr>
        <w:t xml:space="preserve"> </w:t>
      </w:r>
      <w:r w:rsidRPr="00313F24">
        <w:rPr>
          <w:rFonts w:eastAsia="Times New Roman" w:cs="Times New Roman"/>
          <w:lang w:eastAsia="de-DE"/>
        </w:rPr>
        <w:t>beschreibt Gottes majestätische Erhabenheit.</w:t>
      </w:r>
    </w:p>
    <w:p w14:paraId="37E89FA4"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תַּהֲרֹס</w:t>
      </w:r>
      <w:r w:rsidRPr="00313F24">
        <w:rPr>
          <w:rFonts w:eastAsia="Times New Roman" w:cs="Times New Roman"/>
          <w:rtl/>
          <w:lang w:eastAsia="de-DE"/>
        </w:rPr>
        <w:t xml:space="preserve"> </w:t>
      </w:r>
      <w:r w:rsidRPr="00313F24">
        <w:rPr>
          <w:rFonts w:eastAsia="Times New Roman" w:cs="Times New Roman"/>
          <w:lang w:eastAsia="de-DE"/>
        </w:rPr>
        <w:t xml:space="preserve">ist Qal Imperfekt 2.m.sg. von </w:t>
      </w:r>
      <w:r w:rsidRPr="00313F24">
        <w:rPr>
          <w:rFonts w:eastAsia="Times New Roman" w:cs="Times New Roman"/>
          <w:b/>
          <w:bCs/>
          <w:rtl/>
          <w:lang w:eastAsia="de-DE"/>
        </w:rPr>
        <w:t>הרס</w:t>
      </w:r>
      <w:r w:rsidRPr="00313F24">
        <w:rPr>
          <w:rFonts w:eastAsia="Times New Roman" w:cs="Times New Roman"/>
          <w:rtl/>
          <w:lang w:eastAsia="de-DE"/>
        </w:rPr>
        <w:t xml:space="preserve"> </w:t>
      </w:r>
      <w:r w:rsidRPr="00313F24">
        <w:rPr>
          <w:rFonts w:eastAsia="Times New Roman" w:cs="Times New Roman"/>
          <w:lang w:eastAsia="de-DE"/>
        </w:rPr>
        <w:t>(niederreißen, zerstören). Das Imperfekt drückt hier eine habituelle oder präsentische Handlung aus (bzw. präterital im poetischen Kontext). Das Subjekt ist JHWH (2. Person durch das Verb angezeigt).</w:t>
      </w:r>
    </w:p>
    <w:p w14:paraId="7241215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קָמֶיךָ</w:t>
      </w:r>
      <w:r w:rsidRPr="00313F24">
        <w:rPr>
          <w:rFonts w:eastAsia="Times New Roman" w:cs="Times New Roman"/>
          <w:rtl/>
          <w:lang w:eastAsia="de-DE"/>
        </w:rPr>
        <w:t xml:space="preserve"> </w:t>
      </w:r>
      <w:r w:rsidRPr="00313F24">
        <w:rPr>
          <w:rFonts w:eastAsia="Times New Roman" w:cs="Times New Roman"/>
          <w:lang w:eastAsia="de-DE"/>
        </w:rPr>
        <w:t xml:space="preserve">ist ein Qal Partizip m.pl. von </w:t>
      </w:r>
      <w:r w:rsidRPr="00313F24">
        <w:rPr>
          <w:rFonts w:eastAsia="Times New Roman" w:cs="Times New Roman"/>
          <w:b/>
          <w:bCs/>
          <w:rtl/>
          <w:lang w:eastAsia="de-DE"/>
        </w:rPr>
        <w:t>קום</w:t>
      </w:r>
      <w:r w:rsidRPr="00313F24">
        <w:rPr>
          <w:rFonts w:eastAsia="Times New Roman" w:cs="Times New Roman"/>
          <w:rtl/>
          <w:lang w:eastAsia="de-DE"/>
        </w:rPr>
        <w:t xml:space="preserve"> </w:t>
      </w:r>
      <w:r w:rsidRPr="00313F24">
        <w:rPr>
          <w:rFonts w:eastAsia="Times New Roman" w:cs="Times New Roman"/>
          <w:lang w:eastAsia="de-DE"/>
        </w:rPr>
        <w:t xml:space="preserve">(aufstehen, sich erheben) mit Possessivsuffix 2.m.sg. Das substantivierte Partizip bedeutet „deine Sich-Erhebenden", idiomatisch „deine Widersacher, Gegner". Es ist das direkte Objekt von </w:t>
      </w:r>
      <w:r w:rsidRPr="00313F24">
        <w:rPr>
          <w:rFonts w:eastAsia="Times New Roman" w:cs="Times New Roman"/>
          <w:b/>
          <w:bCs/>
          <w:rtl/>
          <w:lang w:eastAsia="de-DE"/>
        </w:rPr>
        <w:t>תַּהֲרֹס</w:t>
      </w:r>
      <w:r w:rsidRPr="00313F24">
        <w:rPr>
          <w:rFonts w:eastAsia="Times New Roman" w:cs="Times New Roman"/>
          <w:lang w:eastAsia="de-DE"/>
        </w:rPr>
        <w:t>.</w:t>
      </w:r>
    </w:p>
    <w:p w14:paraId="47A9848A"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תְּשַׁלַּח</w:t>
      </w:r>
      <w:r w:rsidRPr="00313F24">
        <w:rPr>
          <w:rFonts w:eastAsia="Times New Roman" w:cs="Times New Roman"/>
          <w:rtl/>
          <w:lang w:eastAsia="de-DE"/>
        </w:rPr>
        <w:t xml:space="preserve"> </w:t>
      </w:r>
      <w:r w:rsidRPr="00313F24">
        <w:rPr>
          <w:rFonts w:eastAsia="Times New Roman" w:cs="Times New Roman"/>
          <w:lang w:eastAsia="de-DE"/>
        </w:rPr>
        <w:t xml:space="preserve">ist Pi'el Imperfekt 2.m.sg. von </w:t>
      </w:r>
      <w:r w:rsidRPr="00313F24">
        <w:rPr>
          <w:rFonts w:eastAsia="Times New Roman" w:cs="Times New Roman"/>
          <w:b/>
          <w:bCs/>
          <w:rtl/>
          <w:lang w:eastAsia="de-DE"/>
        </w:rPr>
        <w:t>שׁלח</w:t>
      </w:r>
      <w:r w:rsidRPr="00313F24">
        <w:rPr>
          <w:rFonts w:eastAsia="Times New Roman" w:cs="Times New Roman"/>
          <w:rtl/>
          <w:lang w:eastAsia="de-DE"/>
        </w:rPr>
        <w:t xml:space="preserve"> </w:t>
      </w:r>
      <w:r w:rsidRPr="00313F24">
        <w:rPr>
          <w:rFonts w:eastAsia="Times New Roman" w:cs="Times New Roman"/>
          <w:lang w:eastAsia="de-DE"/>
        </w:rPr>
        <w:t>(senden, schicken). Das Pi'el kann eine intensivere oder kausative Bedeutung haben. Das Subjekt bleibt JHWH (2. Person).</w:t>
      </w:r>
    </w:p>
    <w:p w14:paraId="4D4E6BF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חֲרֹנְךָ</w:t>
      </w:r>
      <w:r w:rsidRPr="00313F24">
        <w:rPr>
          <w:rFonts w:eastAsia="Times New Roman" w:cs="Times New Roman"/>
          <w:rtl/>
          <w:lang w:eastAsia="de-DE"/>
        </w:rPr>
        <w:t xml:space="preserve"> </w:t>
      </w:r>
      <w:r w:rsidRPr="00313F24">
        <w:rPr>
          <w:rFonts w:eastAsia="Times New Roman" w:cs="Times New Roman"/>
          <w:lang w:eastAsia="de-DE"/>
        </w:rPr>
        <w:t xml:space="preserve">ist ein Nomen m.sg. von </w:t>
      </w:r>
      <w:r w:rsidRPr="00313F24">
        <w:rPr>
          <w:rFonts w:eastAsia="Times New Roman" w:cs="Times New Roman"/>
          <w:b/>
          <w:bCs/>
          <w:rtl/>
          <w:lang w:eastAsia="de-DE"/>
        </w:rPr>
        <w:t>חָרוֹן</w:t>
      </w:r>
      <w:r w:rsidRPr="00313F24">
        <w:rPr>
          <w:rFonts w:eastAsia="Times New Roman" w:cs="Times New Roman"/>
          <w:rtl/>
          <w:lang w:eastAsia="de-DE"/>
        </w:rPr>
        <w:t xml:space="preserve"> </w:t>
      </w:r>
      <w:r w:rsidRPr="00313F24">
        <w:rPr>
          <w:rFonts w:eastAsia="Times New Roman" w:cs="Times New Roman"/>
          <w:lang w:eastAsia="de-DE"/>
        </w:rPr>
        <w:t xml:space="preserve">(Zorn, Glut des Zorns) mit Suffix 2.m.sg. </w:t>
      </w:r>
      <w:r w:rsidRPr="00313F24">
        <w:rPr>
          <w:rFonts w:eastAsia="Times New Roman" w:cs="Times New Roman"/>
          <w:b/>
          <w:bCs/>
          <w:rtl/>
          <w:lang w:eastAsia="de-DE"/>
        </w:rPr>
        <w:t>חָרוֹן</w:t>
      </w:r>
      <w:r w:rsidRPr="00313F24">
        <w:rPr>
          <w:rFonts w:eastAsia="Times New Roman" w:cs="Times New Roman"/>
          <w:rtl/>
          <w:lang w:eastAsia="de-DE"/>
        </w:rPr>
        <w:t xml:space="preserve"> </w:t>
      </w:r>
      <w:r w:rsidRPr="00313F24">
        <w:rPr>
          <w:rFonts w:eastAsia="Times New Roman" w:cs="Times New Roman"/>
          <w:lang w:eastAsia="de-DE"/>
        </w:rPr>
        <w:t xml:space="preserve">ist von der Wurzel </w:t>
      </w:r>
      <w:r w:rsidRPr="00313F24">
        <w:rPr>
          <w:rFonts w:eastAsia="Times New Roman" w:cs="Times New Roman"/>
          <w:b/>
          <w:bCs/>
          <w:rtl/>
          <w:lang w:eastAsia="de-DE"/>
        </w:rPr>
        <w:t>חרה</w:t>
      </w:r>
      <w:r w:rsidRPr="00313F24">
        <w:rPr>
          <w:rFonts w:eastAsia="Times New Roman" w:cs="Times New Roman"/>
          <w:rtl/>
          <w:lang w:eastAsia="de-DE"/>
        </w:rPr>
        <w:t xml:space="preserve"> </w:t>
      </w:r>
      <w:r w:rsidRPr="00313F24">
        <w:rPr>
          <w:rFonts w:eastAsia="Times New Roman" w:cs="Times New Roman"/>
          <w:lang w:eastAsia="de-DE"/>
        </w:rPr>
        <w:t>(brennen, entbrennen) abgeleitet und bezeichnet den glühenden, verzehrenden Zorn.</w:t>
      </w:r>
    </w:p>
    <w:p w14:paraId="548FACCE"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יֹאכְלֵמוֹ</w:t>
      </w:r>
      <w:r w:rsidRPr="00313F24">
        <w:rPr>
          <w:rFonts w:eastAsia="Times New Roman" w:cs="Times New Roman"/>
          <w:rtl/>
          <w:lang w:eastAsia="de-DE"/>
        </w:rPr>
        <w:t xml:space="preserve"> </w:t>
      </w:r>
      <w:r w:rsidRPr="00313F24">
        <w:rPr>
          <w:rFonts w:eastAsia="Times New Roman" w:cs="Times New Roman"/>
          <w:lang w:eastAsia="de-DE"/>
        </w:rPr>
        <w:t xml:space="preserve">ist Qal Imperfekt 3.m.sg. von </w:t>
      </w:r>
      <w:r w:rsidRPr="00313F24">
        <w:rPr>
          <w:rFonts w:eastAsia="Times New Roman" w:cs="Times New Roman"/>
          <w:b/>
          <w:bCs/>
          <w:rtl/>
          <w:lang w:eastAsia="de-DE"/>
        </w:rPr>
        <w:t>אכל</w:t>
      </w:r>
      <w:r w:rsidRPr="00313F24">
        <w:rPr>
          <w:rFonts w:eastAsia="Times New Roman" w:cs="Times New Roman"/>
          <w:rtl/>
          <w:lang w:eastAsia="de-DE"/>
        </w:rPr>
        <w:t xml:space="preserve"> </w:t>
      </w:r>
      <w:r w:rsidRPr="00313F24">
        <w:rPr>
          <w:rFonts w:eastAsia="Times New Roman" w:cs="Times New Roman"/>
          <w:lang w:eastAsia="de-DE"/>
        </w:rPr>
        <w:t xml:space="preserve">(essen, fressen, verzehren) mit Objektsuffix 3.m.pl. Das Subjekt ist </w:t>
      </w:r>
      <w:r w:rsidRPr="00313F24">
        <w:rPr>
          <w:rFonts w:eastAsia="Times New Roman" w:cs="Times New Roman"/>
          <w:b/>
          <w:bCs/>
          <w:rtl/>
          <w:lang w:eastAsia="de-DE"/>
        </w:rPr>
        <w:t>חֲרֹנְךָ</w:t>
      </w:r>
      <w:r w:rsidRPr="00313F24">
        <w:rPr>
          <w:rFonts w:eastAsia="Times New Roman" w:cs="Times New Roman"/>
          <w:rtl/>
          <w:lang w:eastAsia="de-DE"/>
        </w:rPr>
        <w:t xml:space="preserve"> </w:t>
      </w:r>
      <w:r w:rsidRPr="00313F24">
        <w:rPr>
          <w:rFonts w:eastAsia="Times New Roman" w:cs="Times New Roman"/>
          <w:lang w:eastAsia="de-DE"/>
        </w:rPr>
        <w:t>aus dem vorherigen Teil. Die Metapher des Verzehrens beschreibt die vollständige Vernichtung.</w:t>
      </w:r>
    </w:p>
    <w:p w14:paraId="26E533C7"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כַּקַּשׁ</w:t>
      </w:r>
      <w:r w:rsidRPr="00313F24">
        <w:rPr>
          <w:rFonts w:eastAsia="Times New Roman" w:cs="Times New Roman"/>
          <w:rtl/>
          <w:lang w:eastAsia="de-DE"/>
        </w:rPr>
        <w:t xml:space="preserve"> </w:t>
      </w:r>
      <w:r w:rsidRPr="00313F24">
        <w:rPr>
          <w:rFonts w:eastAsia="Times New Roman" w:cs="Times New Roman"/>
          <w:lang w:eastAsia="de-DE"/>
        </w:rPr>
        <w:t xml:space="preserve">besteht aus der Vergleichspartikel </w:t>
      </w:r>
      <w:r w:rsidRPr="00313F24">
        <w:rPr>
          <w:rFonts w:eastAsia="Times New Roman" w:cs="Times New Roman"/>
          <w:b/>
          <w:bCs/>
          <w:rtl/>
          <w:lang w:eastAsia="de-DE"/>
        </w:rPr>
        <w:t>כְּ</w:t>
      </w:r>
      <w:r w:rsidRPr="00313F24">
        <w:rPr>
          <w:rFonts w:eastAsia="Times New Roman" w:cs="Times New Roman"/>
          <w:rtl/>
          <w:lang w:eastAsia="de-DE"/>
        </w:rPr>
        <w:t xml:space="preserve"> </w:t>
      </w:r>
      <w:r w:rsidRPr="00313F24">
        <w:rPr>
          <w:rFonts w:eastAsia="Times New Roman" w:cs="Times New Roman"/>
          <w:lang w:eastAsia="de-DE"/>
        </w:rPr>
        <w:t xml:space="preserve">(wie) und dem Nomen </w:t>
      </w:r>
      <w:r w:rsidRPr="00313F24">
        <w:rPr>
          <w:rFonts w:eastAsia="Times New Roman" w:cs="Times New Roman"/>
          <w:b/>
          <w:bCs/>
          <w:rtl/>
          <w:lang w:eastAsia="de-DE"/>
        </w:rPr>
        <w:t>קַשׁ</w:t>
      </w:r>
      <w:r w:rsidRPr="00313F24">
        <w:rPr>
          <w:rFonts w:eastAsia="Times New Roman" w:cs="Times New Roman"/>
          <w:rtl/>
          <w:lang w:eastAsia="de-DE"/>
        </w:rPr>
        <w:t xml:space="preserve"> </w:t>
      </w:r>
      <w:r w:rsidRPr="00313F24">
        <w:rPr>
          <w:rFonts w:eastAsia="Times New Roman" w:cs="Times New Roman"/>
          <w:lang w:eastAsia="de-DE"/>
        </w:rPr>
        <w:t xml:space="preserve">(Stroh, Stoppeln, m.sg.) mit Artikel (assimiliert zu </w:t>
      </w:r>
      <w:r w:rsidRPr="00313F24">
        <w:rPr>
          <w:rFonts w:eastAsia="Times New Roman" w:cs="Times New Roman"/>
          <w:b/>
          <w:bCs/>
          <w:rtl/>
          <w:lang w:eastAsia="de-DE"/>
        </w:rPr>
        <w:t>כַּ</w:t>
      </w:r>
      <w:r w:rsidRPr="00313F24">
        <w:rPr>
          <w:rFonts w:eastAsia="Times New Roman" w:cs="Times New Roman"/>
          <w:lang w:eastAsia="de-DE"/>
        </w:rPr>
        <w:t>). Der Vergleich illustriert die Schnelligkeit und Vollständigkeit der Zerstörung – wie Feuer trockenes Stroh verzehrt.</w:t>
      </w:r>
    </w:p>
    <w:p w14:paraId="42002412"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übersetzt </w:t>
      </w:r>
      <w:r w:rsidRPr="00313F24">
        <w:rPr>
          <w:rFonts w:eastAsia="Times New Roman" w:cs="Times New Roman"/>
          <w:b/>
          <w:bCs/>
          <w:rtl/>
          <w:lang w:eastAsia="de-DE"/>
        </w:rPr>
        <w:t>וּבְרֹב גְּאוֹנְךָ</w:t>
      </w:r>
      <w:r w:rsidRPr="00313F24">
        <w:rPr>
          <w:rFonts w:eastAsia="Times New Roman" w:cs="Times New Roman"/>
          <w:rtl/>
          <w:lang w:eastAsia="de-DE"/>
        </w:rPr>
        <w:t xml:space="preserve"> </w:t>
      </w:r>
      <w:r w:rsidRPr="00313F24">
        <w:rPr>
          <w:rFonts w:eastAsia="Times New Roman" w:cs="Times New Roman"/>
          <w:lang w:eastAsia="de-DE"/>
        </w:rPr>
        <w:t xml:space="preserve">mit καὶ </w:t>
      </w:r>
      <w:proofErr w:type="spellStart"/>
      <w:r w:rsidRPr="00313F24">
        <w:rPr>
          <w:rFonts w:eastAsia="Times New Roman" w:cs="Times New Roman"/>
          <w:lang w:eastAsia="de-DE"/>
        </w:rPr>
        <w:t>τῷ</w:t>
      </w:r>
      <w:proofErr w:type="spellEnd"/>
      <w:r w:rsidRPr="00313F24">
        <w:rPr>
          <w:rFonts w:eastAsia="Times New Roman" w:cs="Times New Roman"/>
          <w:lang w:eastAsia="de-DE"/>
        </w:rPr>
        <w:t xml:space="preserve"> π</w:t>
      </w:r>
      <w:proofErr w:type="spellStart"/>
      <w:r w:rsidRPr="00313F24">
        <w:rPr>
          <w:rFonts w:eastAsia="Times New Roman" w:cs="Times New Roman"/>
          <w:lang w:eastAsia="de-DE"/>
        </w:rPr>
        <w:t>λήθει</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τῆς</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δόξης</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σου</w:t>
      </w:r>
      <w:proofErr w:type="spellEnd"/>
      <w:r w:rsidRPr="00313F24">
        <w:rPr>
          <w:rFonts w:eastAsia="Times New Roman" w:cs="Times New Roman"/>
          <w:lang w:eastAsia="de-DE"/>
        </w:rPr>
        <w:t xml:space="preserve"> (und durch die Fülle deiner Herrlichkeit). </w:t>
      </w:r>
      <w:r w:rsidRPr="00313F24">
        <w:rPr>
          <w:rFonts w:eastAsia="Times New Roman" w:cs="Times New Roman"/>
          <w:b/>
          <w:bCs/>
          <w:rtl/>
          <w:lang w:eastAsia="de-DE"/>
        </w:rPr>
        <w:t>תַּהֲרֹס</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συνέτριψ</w:t>
      </w:r>
      <w:proofErr w:type="spellEnd"/>
      <w:r w:rsidRPr="00313F24">
        <w:rPr>
          <w:rFonts w:eastAsia="Times New Roman" w:cs="Times New Roman"/>
          <w:lang w:eastAsia="de-DE"/>
        </w:rPr>
        <w:t xml:space="preserve">ας (du zerschmettertest) im Aorist wiedergegeben. </w:t>
      </w:r>
      <w:r w:rsidRPr="00313F24">
        <w:rPr>
          <w:rFonts w:eastAsia="Times New Roman" w:cs="Times New Roman"/>
          <w:b/>
          <w:bCs/>
          <w:rtl/>
          <w:lang w:eastAsia="de-DE"/>
        </w:rPr>
        <w:t>קָמֶיךָ</w:t>
      </w:r>
      <w:r w:rsidRPr="00313F24">
        <w:rPr>
          <w:rFonts w:eastAsia="Times New Roman" w:cs="Times New Roman"/>
          <w:rtl/>
          <w:lang w:eastAsia="de-DE"/>
        </w:rPr>
        <w:t xml:space="preserve"> </w:t>
      </w:r>
      <w:r w:rsidRPr="00313F24">
        <w:rPr>
          <w:rFonts w:eastAsia="Times New Roman" w:cs="Times New Roman"/>
          <w:lang w:eastAsia="de-DE"/>
        </w:rPr>
        <w:t xml:space="preserve">wird mit </w:t>
      </w:r>
      <w:proofErr w:type="spellStart"/>
      <w:r w:rsidRPr="00313F24">
        <w:rPr>
          <w:rFonts w:eastAsia="Times New Roman" w:cs="Times New Roman"/>
          <w:lang w:eastAsia="de-DE"/>
        </w:rPr>
        <w:t>τοὺς</w:t>
      </w:r>
      <w:proofErr w:type="spellEnd"/>
      <w:r w:rsidRPr="00313F24">
        <w:rPr>
          <w:rFonts w:eastAsia="Times New Roman" w:cs="Times New Roman"/>
          <w:lang w:eastAsia="de-DE"/>
        </w:rPr>
        <w:t xml:space="preserve"> ὑπ</w:t>
      </w:r>
      <w:proofErr w:type="spellStart"/>
      <w:r w:rsidRPr="00313F24">
        <w:rPr>
          <w:rFonts w:eastAsia="Times New Roman" w:cs="Times New Roman"/>
          <w:lang w:eastAsia="de-DE"/>
        </w:rPr>
        <w:t>εν</w:t>
      </w:r>
      <w:proofErr w:type="spellEnd"/>
      <w:r w:rsidRPr="00313F24">
        <w:rPr>
          <w:rFonts w:eastAsia="Times New Roman" w:cs="Times New Roman"/>
          <w:lang w:eastAsia="de-DE"/>
        </w:rPr>
        <w:t xml:space="preserve">αντίους (die Widersacher) übersetzt. </w:t>
      </w:r>
      <w:r w:rsidRPr="00313F24">
        <w:rPr>
          <w:rFonts w:eastAsia="Times New Roman" w:cs="Times New Roman"/>
          <w:b/>
          <w:bCs/>
          <w:rtl/>
          <w:lang w:eastAsia="de-DE"/>
        </w:rPr>
        <w:t>תְּשַׁלַּח חֲרֹנְךָ</w:t>
      </w:r>
      <w:r w:rsidRPr="00313F24">
        <w:rPr>
          <w:rFonts w:eastAsia="Times New Roman" w:cs="Times New Roman"/>
          <w:rtl/>
          <w:lang w:eastAsia="de-DE"/>
        </w:rPr>
        <w:t xml:space="preserve"> </w:t>
      </w:r>
      <w:r w:rsidRPr="00313F24">
        <w:rPr>
          <w:rFonts w:eastAsia="Times New Roman" w:cs="Times New Roman"/>
          <w:lang w:eastAsia="de-DE"/>
        </w:rPr>
        <w:t>wird mit ἀπ</w:t>
      </w:r>
      <w:proofErr w:type="spellStart"/>
      <w:r w:rsidRPr="00313F24">
        <w:rPr>
          <w:rFonts w:eastAsia="Times New Roman" w:cs="Times New Roman"/>
          <w:lang w:eastAsia="de-DE"/>
        </w:rPr>
        <w:t>έστειλ</w:t>
      </w:r>
      <w:proofErr w:type="spellEnd"/>
      <w:r w:rsidRPr="00313F24">
        <w:rPr>
          <w:rFonts w:eastAsia="Times New Roman" w:cs="Times New Roman"/>
          <w:lang w:eastAsia="de-DE"/>
        </w:rPr>
        <w:t xml:space="preserve">ας </w:t>
      </w:r>
      <w:proofErr w:type="spellStart"/>
      <w:r w:rsidRPr="00313F24">
        <w:rPr>
          <w:rFonts w:eastAsia="Times New Roman" w:cs="Times New Roman"/>
          <w:lang w:eastAsia="de-DE"/>
        </w:rPr>
        <w:t>τὴν</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ὀργήν</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σου</w:t>
      </w:r>
      <w:proofErr w:type="spellEnd"/>
      <w:r w:rsidRPr="00313F24">
        <w:rPr>
          <w:rFonts w:eastAsia="Times New Roman" w:cs="Times New Roman"/>
          <w:lang w:eastAsia="de-DE"/>
        </w:rPr>
        <w:t xml:space="preserve"> (du sandtest deinen Zorn) wiedergegeben, wobei </w:t>
      </w:r>
      <w:proofErr w:type="spellStart"/>
      <w:r w:rsidRPr="00313F24">
        <w:rPr>
          <w:rFonts w:eastAsia="Times New Roman" w:cs="Times New Roman"/>
          <w:b/>
          <w:bCs/>
          <w:lang w:eastAsia="de-DE"/>
        </w:rPr>
        <w:t>ὀργή</w:t>
      </w:r>
      <w:proofErr w:type="spellEnd"/>
      <w:r w:rsidRPr="00313F24">
        <w:rPr>
          <w:rFonts w:eastAsia="Times New Roman" w:cs="Times New Roman"/>
          <w:lang w:eastAsia="de-DE"/>
        </w:rPr>
        <w:t xml:space="preserve"> den Zorn bezeichnet. </w:t>
      </w:r>
      <w:r w:rsidRPr="00313F24">
        <w:rPr>
          <w:rFonts w:eastAsia="Times New Roman" w:cs="Times New Roman"/>
          <w:b/>
          <w:bCs/>
          <w:rtl/>
          <w:lang w:eastAsia="de-DE"/>
        </w:rPr>
        <w:t>יֹאכְלֵמוֹ כַּקַּשׁ</w:t>
      </w:r>
      <w:r w:rsidRPr="00313F24">
        <w:rPr>
          <w:rFonts w:eastAsia="Times New Roman" w:cs="Times New Roman"/>
          <w:rtl/>
          <w:lang w:eastAsia="de-DE"/>
        </w:rPr>
        <w:t xml:space="preserve"> </w:t>
      </w:r>
      <w:r w:rsidRPr="00313F24">
        <w:rPr>
          <w:rFonts w:eastAsia="Times New Roman" w:cs="Times New Roman"/>
          <w:lang w:eastAsia="de-DE"/>
        </w:rPr>
        <w:t>wird mit κα</w:t>
      </w:r>
      <w:proofErr w:type="spellStart"/>
      <w:r w:rsidRPr="00313F24">
        <w:rPr>
          <w:rFonts w:eastAsia="Times New Roman" w:cs="Times New Roman"/>
          <w:lang w:eastAsia="de-DE"/>
        </w:rPr>
        <w:t>τέφ</w:t>
      </w:r>
      <w:proofErr w:type="spellEnd"/>
      <w:r w:rsidRPr="00313F24">
        <w:rPr>
          <w:rFonts w:eastAsia="Times New Roman" w:cs="Times New Roman"/>
          <w:lang w:eastAsia="de-DE"/>
        </w:rPr>
        <w:t>αγεν α</w:t>
      </w:r>
      <w:proofErr w:type="spellStart"/>
      <w:r w:rsidRPr="00313F24">
        <w:rPr>
          <w:rFonts w:eastAsia="Times New Roman" w:cs="Times New Roman"/>
          <w:lang w:eastAsia="de-DE"/>
        </w:rPr>
        <w:t>ὐτοὺς</w:t>
      </w:r>
      <w:proofErr w:type="spellEnd"/>
      <w:r w:rsidRPr="00313F24">
        <w:rPr>
          <w:rFonts w:eastAsia="Times New Roman" w:cs="Times New Roman"/>
          <w:lang w:eastAsia="de-DE"/>
        </w:rPr>
        <w:t xml:space="preserve"> </w:t>
      </w:r>
      <w:proofErr w:type="spellStart"/>
      <w:r w:rsidRPr="00313F24">
        <w:rPr>
          <w:rFonts w:eastAsia="Times New Roman" w:cs="Times New Roman"/>
          <w:lang w:eastAsia="de-DE"/>
        </w:rPr>
        <w:t>ὡς</w:t>
      </w:r>
      <w:proofErr w:type="spellEnd"/>
      <w:r w:rsidRPr="00313F24">
        <w:rPr>
          <w:rFonts w:eastAsia="Times New Roman" w:cs="Times New Roman"/>
          <w:lang w:eastAsia="de-DE"/>
        </w:rPr>
        <w:t xml:space="preserve"> κα</w:t>
      </w:r>
      <w:proofErr w:type="spellStart"/>
      <w:r w:rsidRPr="00313F24">
        <w:rPr>
          <w:rFonts w:eastAsia="Times New Roman" w:cs="Times New Roman"/>
          <w:lang w:eastAsia="de-DE"/>
        </w:rPr>
        <w:t>λάμην</w:t>
      </w:r>
      <w:proofErr w:type="spellEnd"/>
      <w:r w:rsidRPr="00313F24">
        <w:rPr>
          <w:rFonts w:eastAsia="Times New Roman" w:cs="Times New Roman"/>
          <w:lang w:eastAsia="de-DE"/>
        </w:rPr>
        <w:t xml:space="preserve"> (es verzehrte sie wie Stoppeln) übersetzt und folgt dem Hebräischen sehr eng.</w:t>
      </w:r>
    </w:p>
    <w:p w14:paraId="1A74AB05"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Satzstruktur zeigt zwei koordinierte Hauptsätze. Erster Hauptsatz: Modalbestimmung (</w:t>
      </w:r>
      <w:r w:rsidRPr="00313F24">
        <w:rPr>
          <w:rFonts w:eastAsia="Times New Roman" w:cs="Times New Roman"/>
          <w:b/>
          <w:bCs/>
          <w:rtl/>
          <w:lang w:eastAsia="de-DE"/>
        </w:rPr>
        <w:t>וּבְרֹב גְּאוֹנְךָ</w:t>
      </w:r>
      <w:r w:rsidRPr="00313F24">
        <w:rPr>
          <w:rFonts w:eastAsia="Times New Roman" w:cs="Times New Roman"/>
          <w:lang w:eastAsia="de-DE"/>
        </w:rPr>
        <w:t>) – Prädikat (</w:t>
      </w:r>
      <w:r w:rsidRPr="00313F24">
        <w:rPr>
          <w:rFonts w:eastAsia="Times New Roman" w:cs="Times New Roman"/>
          <w:b/>
          <w:bCs/>
          <w:rtl/>
          <w:lang w:eastAsia="de-DE"/>
        </w:rPr>
        <w:t>תַּהֲרֹס</w:t>
      </w:r>
      <w:r w:rsidRPr="00313F24">
        <w:rPr>
          <w:rFonts w:eastAsia="Times New Roman" w:cs="Times New Roman"/>
          <w:lang w:eastAsia="de-DE"/>
        </w:rPr>
        <w:t>) – Objekt (</w:t>
      </w:r>
      <w:r w:rsidRPr="00313F24">
        <w:rPr>
          <w:rFonts w:eastAsia="Times New Roman" w:cs="Times New Roman"/>
          <w:b/>
          <w:bCs/>
          <w:rtl/>
          <w:lang w:eastAsia="de-DE"/>
        </w:rPr>
        <w:t>קָמֶיךָ</w:t>
      </w:r>
      <w:r w:rsidRPr="00313F24">
        <w:rPr>
          <w:rFonts w:eastAsia="Times New Roman" w:cs="Times New Roman"/>
          <w:lang w:eastAsia="de-DE"/>
        </w:rPr>
        <w:t>). Zweiter Hauptsatz: Prädikat (</w:t>
      </w:r>
      <w:r w:rsidRPr="00313F24">
        <w:rPr>
          <w:rFonts w:eastAsia="Times New Roman" w:cs="Times New Roman"/>
          <w:b/>
          <w:bCs/>
          <w:rtl/>
          <w:lang w:eastAsia="de-DE"/>
        </w:rPr>
        <w:t>תְּשַׁלַּח</w:t>
      </w:r>
      <w:r w:rsidRPr="00313F24">
        <w:rPr>
          <w:rFonts w:eastAsia="Times New Roman" w:cs="Times New Roman"/>
          <w:lang w:eastAsia="de-DE"/>
        </w:rPr>
        <w:t>) – Objekt (</w:t>
      </w:r>
      <w:r w:rsidRPr="00313F24">
        <w:rPr>
          <w:rFonts w:eastAsia="Times New Roman" w:cs="Times New Roman"/>
          <w:b/>
          <w:bCs/>
          <w:rtl/>
          <w:lang w:eastAsia="de-DE"/>
        </w:rPr>
        <w:t>חֲרֹנְךָ</w:t>
      </w:r>
      <w:r w:rsidRPr="00313F24">
        <w:rPr>
          <w:rFonts w:eastAsia="Times New Roman" w:cs="Times New Roman"/>
          <w:lang w:eastAsia="de-DE"/>
        </w:rPr>
        <w:t xml:space="preserve">), gefolgt von einem weiteren Hauptsatz: Subjekt (implizit: </w:t>
      </w:r>
      <w:r w:rsidRPr="00313F24">
        <w:rPr>
          <w:rFonts w:eastAsia="Times New Roman" w:cs="Times New Roman"/>
          <w:b/>
          <w:bCs/>
          <w:rtl/>
          <w:lang w:eastAsia="de-DE"/>
        </w:rPr>
        <w:t>חֲרֹנְךָ</w:t>
      </w:r>
      <w:r w:rsidRPr="00313F24">
        <w:rPr>
          <w:rFonts w:eastAsia="Times New Roman" w:cs="Times New Roman"/>
          <w:lang w:eastAsia="de-DE"/>
        </w:rPr>
        <w:t>) – Prädikat (</w:t>
      </w:r>
      <w:r w:rsidRPr="00313F24">
        <w:rPr>
          <w:rFonts w:eastAsia="Times New Roman" w:cs="Times New Roman"/>
          <w:b/>
          <w:bCs/>
          <w:rtl/>
          <w:lang w:eastAsia="de-DE"/>
        </w:rPr>
        <w:t>יֹאכְלֵמוֹ</w:t>
      </w:r>
      <w:r w:rsidRPr="00313F24">
        <w:rPr>
          <w:rFonts w:eastAsia="Times New Roman" w:cs="Times New Roman"/>
          <w:rtl/>
          <w:lang w:eastAsia="de-DE"/>
        </w:rPr>
        <w:t xml:space="preserve"> </w:t>
      </w:r>
      <w:r w:rsidRPr="00313F24">
        <w:rPr>
          <w:rFonts w:eastAsia="Times New Roman" w:cs="Times New Roman"/>
          <w:lang w:eastAsia="de-DE"/>
        </w:rPr>
        <w:t>mit Objektsuffix) – Vergleich (</w:t>
      </w:r>
      <w:r w:rsidRPr="00313F24">
        <w:rPr>
          <w:rFonts w:eastAsia="Times New Roman" w:cs="Times New Roman"/>
          <w:b/>
          <w:bCs/>
          <w:rtl/>
          <w:lang w:eastAsia="de-DE"/>
        </w:rPr>
        <w:t>כַּקַּשׁ</w:t>
      </w:r>
      <w:r w:rsidRPr="00313F24">
        <w:rPr>
          <w:rFonts w:eastAsia="Times New Roman" w:cs="Times New Roman"/>
          <w:lang w:eastAsia="de-DE"/>
        </w:rPr>
        <w:t>).</w:t>
      </w:r>
    </w:p>
    <w:p w14:paraId="08D1A88D"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lastRenderedPageBreak/>
        <w:t>Der Vers setzt die Beschreibung von Gottes siegreichem Handeln fort und verwendet die Metapher des verzehrenden Feuers, um die Vollständigkeit seines Gerichts über die Feinde zu illustrieren.</w:t>
      </w:r>
    </w:p>
    <w:p w14:paraId="6E3BD281" w14:textId="77777777" w:rsidR="00313F24" w:rsidRPr="00313F24" w:rsidRDefault="00313F24" w:rsidP="00313F24">
      <w:pPr>
        <w:spacing w:before="100" w:beforeAutospacing="1" w:after="100" w:afterAutospacing="1" w:line="240" w:lineRule="auto"/>
        <w:outlineLvl w:val="1"/>
        <w:rPr>
          <w:rFonts w:eastAsia="Times New Roman" w:cs="Times New Roman"/>
          <w:b/>
          <w:bCs/>
          <w:sz w:val="36"/>
          <w:szCs w:val="36"/>
          <w:lang w:eastAsia="de-DE"/>
        </w:rPr>
      </w:pPr>
      <w:r w:rsidRPr="00313F24">
        <w:rPr>
          <w:rFonts w:eastAsia="Times New Roman" w:cs="Times New Roman"/>
          <w:b/>
          <w:bCs/>
          <w:sz w:val="36"/>
          <w:szCs w:val="36"/>
          <w:lang w:eastAsia="de-DE"/>
        </w:rPr>
        <w:t>Exodus 15,8</w:t>
      </w:r>
    </w:p>
    <w:p w14:paraId="0807A24B"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Hebräisch:</w:t>
      </w:r>
    </w:p>
    <w:p w14:paraId="27E9BB70"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rtl/>
          <w:lang w:eastAsia="de-DE"/>
        </w:rPr>
        <w:t>וּבְר֤וּחַ אַפֶּ֨יךָ֙ נֶ֣עֶרְמוּ מַ֔יִם נִצְּב֥וּ כְמֹו־נֵ֖ד נֹזְלִ֑ים קָֽפְאוּ תְהֹמֹ֖ת בְּלֶב־יָֽם׃</w:t>
      </w:r>
    </w:p>
    <w:p w14:paraId="4CC88743"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Deutsch:</w:t>
      </w:r>
    </w:p>
    <w:p w14:paraId="43F9EB6F"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Und durch den Hauch deiner Nase türmten sich die Wasser, es standen wie ein Damm die Fließenden, es gerannen die Fluten im Herzen des Meeres.</w:t>
      </w:r>
    </w:p>
    <w:p w14:paraId="65C9CFD9" w14:textId="77777777" w:rsidR="00313F24" w:rsidRPr="00313F24" w:rsidRDefault="00696CEF" w:rsidP="00313F24">
      <w:pPr>
        <w:spacing w:after="0" w:line="240" w:lineRule="auto"/>
        <w:rPr>
          <w:rFonts w:eastAsia="Times New Roman" w:cs="Times New Roman"/>
          <w:lang w:eastAsia="de-DE"/>
        </w:rPr>
      </w:pPr>
      <w:r>
        <w:rPr>
          <w:rFonts w:eastAsia="Times New Roman" w:cs="Times New Roman"/>
          <w:lang w:eastAsia="de-DE"/>
        </w:rPr>
        <w:pict w14:anchorId="4952A3C8">
          <v:rect id="_x0000_i1420" style="width:0;height:1.5pt" o:hralign="center" o:hrstd="t" o:hr="t" fillcolor="#a0a0a0" stroked="f"/>
        </w:pict>
      </w:r>
    </w:p>
    <w:p w14:paraId="0A379F76"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Kommentar:</w:t>
      </w:r>
      <w:r w:rsidRPr="00313F24">
        <w:rPr>
          <w:rFonts w:eastAsia="Times New Roman" w:cs="Times New Roman"/>
          <w:lang w:eastAsia="de-DE"/>
        </w:rPr>
        <w:t xml:space="preserve"> </w:t>
      </w:r>
      <w:r w:rsidRPr="00313F24">
        <w:rPr>
          <w:rFonts w:eastAsia="Times New Roman" w:cs="Times New Roman"/>
          <w:b/>
          <w:bCs/>
          <w:rtl/>
          <w:lang w:eastAsia="de-DE"/>
        </w:rPr>
        <w:t>וּבְרוּחַ אַפֶּיךָ</w:t>
      </w:r>
      <w:r w:rsidRPr="00313F24">
        <w:rPr>
          <w:rFonts w:eastAsia="Times New Roman" w:cs="Times New Roman"/>
          <w:rtl/>
          <w:lang w:eastAsia="de-DE"/>
        </w:rPr>
        <w:t xml:space="preserve"> </w:t>
      </w:r>
      <w:r w:rsidRPr="00313F24">
        <w:rPr>
          <w:rFonts w:eastAsia="Times New Roman" w:cs="Times New Roman"/>
          <w:lang w:eastAsia="de-DE"/>
        </w:rPr>
        <w:t xml:space="preserve">beginnt mit der Konjunktion </w:t>
      </w:r>
      <w:r w:rsidRPr="00313F24">
        <w:rPr>
          <w:rFonts w:eastAsia="Times New Roman" w:cs="Times New Roman"/>
          <w:b/>
          <w:bCs/>
          <w:rtl/>
          <w:lang w:eastAsia="de-DE"/>
        </w:rPr>
        <w:t>וְ</w:t>
      </w:r>
      <w:r w:rsidRPr="00313F24">
        <w:rPr>
          <w:rFonts w:eastAsia="Times New Roman" w:cs="Times New Roman"/>
          <w:rtl/>
          <w:lang w:eastAsia="de-DE"/>
        </w:rPr>
        <w:t xml:space="preserve"> </w:t>
      </w:r>
      <w:r w:rsidRPr="00313F24">
        <w:rPr>
          <w:rFonts w:eastAsia="Times New Roman" w:cs="Times New Roman"/>
          <w:lang w:eastAsia="de-DE"/>
        </w:rPr>
        <w:t xml:space="preserve">(und), der Präposition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(durch, mit), dem Nomen </w:t>
      </w:r>
      <w:r w:rsidRPr="00313F24">
        <w:rPr>
          <w:rFonts w:eastAsia="Times New Roman" w:cs="Times New Roman"/>
          <w:b/>
          <w:bCs/>
          <w:rtl/>
          <w:lang w:eastAsia="de-DE"/>
        </w:rPr>
        <w:t>רוּחַ</w:t>
      </w:r>
      <w:r w:rsidRPr="00313F24">
        <w:rPr>
          <w:rFonts w:eastAsia="Times New Roman" w:cs="Times New Roman"/>
          <w:rtl/>
          <w:lang w:eastAsia="de-DE"/>
        </w:rPr>
        <w:t xml:space="preserve"> </w:t>
      </w:r>
      <w:r w:rsidRPr="00313F24">
        <w:rPr>
          <w:rFonts w:eastAsia="Times New Roman" w:cs="Times New Roman"/>
          <w:lang w:eastAsia="de-DE"/>
        </w:rPr>
        <w:t xml:space="preserve">(Wind, Hauch, Geist, f.sg.) in Status-constructus-Verbindung mit </w:t>
      </w:r>
      <w:r w:rsidRPr="00313F24">
        <w:rPr>
          <w:rFonts w:eastAsia="Times New Roman" w:cs="Times New Roman"/>
          <w:b/>
          <w:bCs/>
          <w:rtl/>
          <w:lang w:eastAsia="de-DE"/>
        </w:rPr>
        <w:t>אַף</w:t>
      </w:r>
      <w:r w:rsidRPr="00313F24">
        <w:rPr>
          <w:rFonts w:eastAsia="Times New Roman" w:cs="Times New Roman"/>
          <w:rtl/>
          <w:lang w:eastAsia="de-DE"/>
        </w:rPr>
        <w:t xml:space="preserve"> </w:t>
      </w:r>
      <w:r w:rsidRPr="00313F24">
        <w:rPr>
          <w:rFonts w:eastAsia="Times New Roman" w:cs="Times New Roman"/>
          <w:lang w:eastAsia="de-DE"/>
        </w:rPr>
        <w:t xml:space="preserve">(Nase, </w:t>
      </w:r>
      <w:proofErr w:type="spellStart"/>
      <w:proofErr w:type="gramStart"/>
      <w:r w:rsidRPr="00313F24">
        <w:rPr>
          <w:rFonts w:eastAsia="Times New Roman" w:cs="Times New Roman"/>
          <w:lang w:eastAsia="de-DE"/>
        </w:rPr>
        <w:t>m.dual</w:t>
      </w:r>
      <w:proofErr w:type="spellEnd"/>
      <w:proofErr w:type="gramEnd"/>
      <w:r w:rsidRPr="00313F24">
        <w:rPr>
          <w:rFonts w:eastAsia="Times New Roman" w:cs="Times New Roman"/>
          <w:lang w:eastAsia="de-DE"/>
        </w:rPr>
        <w:t xml:space="preserve">/pl. </w:t>
      </w:r>
      <w:r w:rsidRPr="00313F24">
        <w:rPr>
          <w:rFonts w:eastAsia="Times New Roman" w:cs="Times New Roman"/>
          <w:b/>
          <w:bCs/>
          <w:rtl/>
          <w:lang w:eastAsia="de-DE"/>
        </w:rPr>
        <w:t>אַפַּיִם</w:t>
      </w:r>
      <w:r w:rsidRPr="00313F24">
        <w:rPr>
          <w:rFonts w:eastAsia="Times New Roman" w:cs="Times New Roman"/>
          <w:lang w:eastAsia="de-DE"/>
        </w:rPr>
        <w:t>) und Possessivsuffix 2.m.sg. (</w:t>
      </w:r>
      <w:r w:rsidRPr="00313F24">
        <w:rPr>
          <w:rFonts w:eastAsia="Times New Roman" w:cs="Times New Roman"/>
          <w:b/>
          <w:bCs/>
          <w:rtl/>
          <w:lang w:eastAsia="de-DE"/>
        </w:rPr>
        <w:t>־ךָ</w:t>
      </w:r>
      <w:r w:rsidRPr="00313F24">
        <w:rPr>
          <w:rFonts w:eastAsia="Times New Roman" w:cs="Times New Roman"/>
          <w:lang w:eastAsia="de-DE"/>
        </w:rPr>
        <w:t xml:space="preserve">). Die Wendung </w:t>
      </w:r>
      <w:r w:rsidRPr="00313F24">
        <w:rPr>
          <w:rFonts w:eastAsia="Times New Roman" w:cs="Times New Roman"/>
          <w:b/>
          <w:bCs/>
          <w:rtl/>
          <w:lang w:eastAsia="de-DE"/>
        </w:rPr>
        <w:t>רוּחַ אַפֶּיךָ</w:t>
      </w:r>
      <w:r w:rsidRPr="00313F24">
        <w:rPr>
          <w:rFonts w:eastAsia="Times New Roman" w:cs="Times New Roman"/>
          <w:rtl/>
          <w:lang w:eastAsia="de-DE"/>
        </w:rPr>
        <w:t xml:space="preserve"> </w:t>
      </w:r>
      <w:r w:rsidRPr="00313F24">
        <w:rPr>
          <w:rFonts w:eastAsia="Times New Roman" w:cs="Times New Roman"/>
          <w:lang w:eastAsia="de-DE"/>
        </w:rPr>
        <w:t>(der Hauch deiner Nase) ist eine anthropomorphe Ausdrucksweise für Gottes mächtigen Atem oder Wind, der das Meer teilt.</w:t>
      </w:r>
    </w:p>
    <w:p w14:paraId="12ED2D5D"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נֶעֶרְמוּ</w:t>
      </w:r>
      <w:r w:rsidRPr="00313F24">
        <w:rPr>
          <w:rFonts w:eastAsia="Times New Roman" w:cs="Times New Roman"/>
          <w:rtl/>
          <w:lang w:eastAsia="de-DE"/>
        </w:rPr>
        <w:t xml:space="preserve"> </w:t>
      </w:r>
      <w:r w:rsidRPr="00313F24">
        <w:rPr>
          <w:rFonts w:eastAsia="Times New Roman" w:cs="Times New Roman"/>
          <w:lang w:eastAsia="de-DE"/>
        </w:rPr>
        <w:t xml:space="preserve">ist Nif'al Perfekt 3.c.pl. von </w:t>
      </w:r>
      <w:r w:rsidRPr="00313F24">
        <w:rPr>
          <w:rFonts w:eastAsia="Times New Roman" w:cs="Times New Roman"/>
          <w:b/>
          <w:bCs/>
          <w:rtl/>
          <w:lang w:eastAsia="de-DE"/>
        </w:rPr>
        <w:t>ערם</w:t>
      </w:r>
      <w:r w:rsidRPr="00313F24">
        <w:rPr>
          <w:rFonts w:eastAsia="Times New Roman" w:cs="Times New Roman"/>
          <w:rtl/>
          <w:lang w:eastAsia="de-DE"/>
        </w:rPr>
        <w:t xml:space="preserve"> </w:t>
      </w:r>
      <w:r w:rsidRPr="00313F24">
        <w:rPr>
          <w:rFonts w:eastAsia="Times New Roman" w:cs="Times New Roman"/>
          <w:lang w:eastAsia="de-DE"/>
        </w:rPr>
        <w:t xml:space="preserve">(aufhäufen, auftürmen). Das Nif'al drückt hier eine reflexive oder passive Handlung aus: „sie wurden aufgetürmt, sie türmten sich auf". Das Subjekt ist </w:t>
      </w:r>
      <w:r w:rsidRPr="00313F24">
        <w:rPr>
          <w:rFonts w:eastAsia="Times New Roman" w:cs="Times New Roman"/>
          <w:b/>
          <w:bCs/>
          <w:rtl/>
          <w:lang w:eastAsia="de-DE"/>
        </w:rPr>
        <w:t>מַיִם</w:t>
      </w:r>
      <w:r w:rsidRPr="00313F24">
        <w:rPr>
          <w:rFonts w:eastAsia="Times New Roman" w:cs="Times New Roman"/>
          <w:rtl/>
          <w:lang w:eastAsia="de-DE"/>
        </w:rPr>
        <w:t xml:space="preserve"> </w:t>
      </w:r>
      <w:r w:rsidRPr="00313F24">
        <w:rPr>
          <w:rFonts w:eastAsia="Times New Roman" w:cs="Times New Roman"/>
          <w:lang w:eastAsia="de-DE"/>
        </w:rPr>
        <w:t>(Wasser, m.pl.), das direkt nach dem Verb folgt.</w:t>
      </w:r>
    </w:p>
    <w:p w14:paraId="2FF204CE"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נִצְּבוּ</w:t>
      </w:r>
      <w:r w:rsidRPr="00313F24">
        <w:rPr>
          <w:rFonts w:eastAsia="Times New Roman" w:cs="Times New Roman"/>
          <w:rtl/>
          <w:lang w:eastAsia="de-DE"/>
        </w:rPr>
        <w:t xml:space="preserve"> </w:t>
      </w:r>
      <w:r w:rsidRPr="00313F24">
        <w:rPr>
          <w:rFonts w:eastAsia="Times New Roman" w:cs="Times New Roman"/>
          <w:lang w:eastAsia="de-DE"/>
        </w:rPr>
        <w:t xml:space="preserve">ist Nif'al Perfekt 3.c.pl. von </w:t>
      </w:r>
      <w:r w:rsidRPr="00313F24">
        <w:rPr>
          <w:rFonts w:eastAsia="Times New Roman" w:cs="Times New Roman"/>
          <w:b/>
          <w:bCs/>
          <w:rtl/>
          <w:lang w:eastAsia="de-DE"/>
        </w:rPr>
        <w:t>נצב</w:t>
      </w:r>
      <w:r w:rsidRPr="00313F24">
        <w:rPr>
          <w:rFonts w:eastAsia="Times New Roman" w:cs="Times New Roman"/>
          <w:rtl/>
          <w:lang w:eastAsia="de-DE"/>
        </w:rPr>
        <w:t xml:space="preserve"> </w:t>
      </w:r>
      <w:r w:rsidRPr="00313F24">
        <w:rPr>
          <w:rFonts w:eastAsia="Times New Roman" w:cs="Times New Roman"/>
          <w:lang w:eastAsia="de-DE"/>
        </w:rPr>
        <w:t xml:space="preserve">(sich hinstellen, feststehen). Das Nif'al bedeutet „sie stellten sich hin, sie standen fest". Das Subjekt ist wieder implizit </w:t>
      </w:r>
      <w:r w:rsidRPr="00313F24">
        <w:rPr>
          <w:rFonts w:eastAsia="Times New Roman" w:cs="Times New Roman"/>
          <w:b/>
          <w:bCs/>
          <w:rtl/>
          <w:lang w:eastAsia="de-DE"/>
        </w:rPr>
        <w:t>מַיִם</w:t>
      </w:r>
      <w:r w:rsidRPr="00313F24">
        <w:rPr>
          <w:rFonts w:eastAsia="Times New Roman" w:cs="Times New Roman"/>
          <w:rtl/>
          <w:lang w:eastAsia="de-DE"/>
        </w:rPr>
        <w:t xml:space="preserve"> </w:t>
      </w:r>
      <w:r w:rsidRPr="00313F24">
        <w:rPr>
          <w:rFonts w:eastAsia="Times New Roman" w:cs="Times New Roman"/>
          <w:lang w:eastAsia="de-DE"/>
        </w:rPr>
        <w:t>oder die fließenden Wasser.</w:t>
      </w:r>
    </w:p>
    <w:p w14:paraId="72AF1944"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כְּמוֹ־נֵד</w:t>
      </w:r>
      <w:r w:rsidRPr="00313F24">
        <w:rPr>
          <w:rFonts w:eastAsia="Times New Roman" w:cs="Times New Roman"/>
          <w:rtl/>
          <w:lang w:eastAsia="de-DE"/>
        </w:rPr>
        <w:t xml:space="preserve"> </w:t>
      </w:r>
      <w:r w:rsidRPr="00313F24">
        <w:rPr>
          <w:rFonts w:eastAsia="Times New Roman" w:cs="Times New Roman"/>
          <w:lang w:eastAsia="de-DE"/>
        </w:rPr>
        <w:t xml:space="preserve">besteht aus der Vergleichspartikel </w:t>
      </w:r>
      <w:r w:rsidRPr="00313F24">
        <w:rPr>
          <w:rFonts w:eastAsia="Times New Roman" w:cs="Times New Roman"/>
          <w:b/>
          <w:bCs/>
          <w:rtl/>
          <w:lang w:eastAsia="de-DE"/>
        </w:rPr>
        <w:t>כְּ</w:t>
      </w:r>
      <w:r w:rsidRPr="00313F24">
        <w:rPr>
          <w:rFonts w:eastAsia="Times New Roman" w:cs="Times New Roman"/>
          <w:rtl/>
          <w:lang w:eastAsia="de-DE"/>
        </w:rPr>
        <w:t xml:space="preserve"> </w:t>
      </w:r>
      <w:r w:rsidRPr="00313F24">
        <w:rPr>
          <w:rFonts w:eastAsia="Times New Roman" w:cs="Times New Roman"/>
          <w:lang w:eastAsia="de-DE"/>
        </w:rPr>
        <w:t xml:space="preserve">mit verstärkendem </w:t>
      </w:r>
      <w:r w:rsidRPr="00313F24">
        <w:rPr>
          <w:rFonts w:eastAsia="Times New Roman" w:cs="Times New Roman"/>
          <w:b/>
          <w:bCs/>
          <w:rtl/>
          <w:lang w:eastAsia="de-DE"/>
        </w:rPr>
        <w:t>מוֹ</w:t>
      </w:r>
      <w:r w:rsidRPr="00313F24">
        <w:rPr>
          <w:rFonts w:eastAsia="Times New Roman" w:cs="Times New Roman"/>
          <w:rtl/>
          <w:lang w:eastAsia="de-DE"/>
        </w:rPr>
        <w:t xml:space="preserve"> </w:t>
      </w:r>
      <w:r w:rsidRPr="00313F24">
        <w:rPr>
          <w:rFonts w:eastAsia="Times New Roman" w:cs="Times New Roman"/>
          <w:lang w:eastAsia="de-DE"/>
        </w:rPr>
        <w:t xml:space="preserve">und dem Nomen </w:t>
      </w:r>
      <w:r w:rsidRPr="00313F24">
        <w:rPr>
          <w:rFonts w:eastAsia="Times New Roman" w:cs="Times New Roman"/>
          <w:b/>
          <w:bCs/>
          <w:rtl/>
          <w:lang w:eastAsia="de-DE"/>
        </w:rPr>
        <w:t>נֵד</w:t>
      </w:r>
      <w:r w:rsidRPr="00313F24">
        <w:rPr>
          <w:rFonts w:eastAsia="Times New Roman" w:cs="Times New Roman"/>
          <w:rtl/>
          <w:lang w:eastAsia="de-DE"/>
        </w:rPr>
        <w:t xml:space="preserve"> </w:t>
      </w:r>
      <w:r w:rsidRPr="00313F24">
        <w:rPr>
          <w:rFonts w:eastAsia="Times New Roman" w:cs="Times New Roman"/>
          <w:lang w:eastAsia="de-DE"/>
        </w:rPr>
        <w:t>(Haufen, Wall, Damm, m.sg.). Der Vergleich beschreibt, wie die Wasser wie ein fester Wall standen.</w:t>
      </w:r>
    </w:p>
    <w:p w14:paraId="42693C04"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נֹזְלִים</w:t>
      </w:r>
      <w:r w:rsidRPr="00313F24">
        <w:rPr>
          <w:rFonts w:eastAsia="Times New Roman" w:cs="Times New Roman"/>
          <w:rtl/>
          <w:lang w:eastAsia="de-DE"/>
        </w:rPr>
        <w:t xml:space="preserve"> </w:t>
      </w:r>
      <w:r w:rsidRPr="00313F24">
        <w:rPr>
          <w:rFonts w:eastAsia="Times New Roman" w:cs="Times New Roman"/>
          <w:lang w:eastAsia="de-DE"/>
        </w:rPr>
        <w:t xml:space="preserve">ist ein Qal Partizip m.pl. von </w:t>
      </w:r>
      <w:r w:rsidRPr="00313F24">
        <w:rPr>
          <w:rFonts w:eastAsia="Times New Roman" w:cs="Times New Roman"/>
          <w:b/>
          <w:bCs/>
          <w:rtl/>
          <w:lang w:eastAsia="de-DE"/>
        </w:rPr>
        <w:t>נזל</w:t>
      </w:r>
      <w:r w:rsidRPr="00313F24">
        <w:rPr>
          <w:rFonts w:eastAsia="Times New Roman" w:cs="Times New Roman"/>
          <w:rtl/>
          <w:lang w:eastAsia="de-DE"/>
        </w:rPr>
        <w:t xml:space="preserve"> </w:t>
      </w:r>
      <w:r w:rsidRPr="00313F24">
        <w:rPr>
          <w:rFonts w:eastAsia="Times New Roman" w:cs="Times New Roman"/>
          <w:lang w:eastAsia="de-DE"/>
        </w:rPr>
        <w:t>(fließen, strömen), substantiviert als „die Fließenden", also „die fließenden Wasser". Es steht in Apposition zu den Wassern und beschreibt ihre normale Eigenschaft (fließen), die hier wunderbarerweise aufgehoben wird.</w:t>
      </w:r>
    </w:p>
    <w:p w14:paraId="5A303819"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קָפְאוּ</w:t>
      </w:r>
      <w:r w:rsidRPr="00313F24">
        <w:rPr>
          <w:rFonts w:eastAsia="Times New Roman" w:cs="Times New Roman"/>
          <w:rtl/>
          <w:lang w:eastAsia="de-DE"/>
        </w:rPr>
        <w:t xml:space="preserve"> </w:t>
      </w:r>
      <w:r w:rsidRPr="00313F24">
        <w:rPr>
          <w:rFonts w:eastAsia="Times New Roman" w:cs="Times New Roman"/>
          <w:lang w:eastAsia="de-DE"/>
        </w:rPr>
        <w:t xml:space="preserve">ist Qal Perfekt 3.c.pl. von </w:t>
      </w:r>
      <w:r w:rsidRPr="00313F24">
        <w:rPr>
          <w:rFonts w:eastAsia="Times New Roman" w:cs="Times New Roman"/>
          <w:b/>
          <w:bCs/>
          <w:rtl/>
          <w:lang w:eastAsia="de-DE"/>
        </w:rPr>
        <w:t>קפא</w:t>
      </w:r>
      <w:r w:rsidRPr="00313F24">
        <w:rPr>
          <w:rFonts w:eastAsia="Times New Roman" w:cs="Times New Roman"/>
          <w:rtl/>
          <w:lang w:eastAsia="de-DE"/>
        </w:rPr>
        <w:t xml:space="preserve"> </w:t>
      </w:r>
      <w:r w:rsidRPr="00313F24">
        <w:rPr>
          <w:rFonts w:eastAsia="Times New Roman" w:cs="Times New Roman"/>
          <w:lang w:eastAsia="de-DE"/>
        </w:rPr>
        <w:t>(gerinnen, erstarren, fest werden). Das Verb beschreibt metaphorisch das Feststehen der Wasser.</w:t>
      </w:r>
    </w:p>
    <w:p w14:paraId="06E4FE56"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תְּהֹמֹת</w:t>
      </w:r>
      <w:r w:rsidRPr="00313F24">
        <w:rPr>
          <w:rFonts w:eastAsia="Times New Roman" w:cs="Times New Roman"/>
          <w:rtl/>
          <w:lang w:eastAsia="de-DE"/>
        </w:rPr>
        <w:t xml:space="preserve"> </w:t>
      </w:r>
      <w:r w:rsidRPr="00313F24">
        <w:rPr>
          <w:rFonts w:eastAsia="Times New Roman" w:cs="Times New Roman"/>
          <w:lang w:eastAsia="de-DE"/>
        </w:rPr>
        <w:t xml:space="preserve">(Fluten, Tiefen, f.pl.) ist das Subjekt von </w:t>
      </w:r>
      <w:r w:rsidRPr="00313F24">
        <w:rPr>
          <w:rFonts w:eastAsia="Times New Roman" w:cs="Times New Roman"/>
          <w:b/>
          <w:bCs/>
          <w:rtl/>
          <w:lang w:eastAsia="de-DE"/>
        </w:rPr>
        <w:t>קָפְאוּ</w:t>
      </w:r>
      <w:r w:rsidRPr="00313F24">
        <w:rPr>
          <w:rFonts w:eastAsia="Times New Roman" w:cs="Times New Roman"/>
          <w:lang w:eastAsia="de-DE"/>
        </w:rPr>
        <w:t>, dasselbe Wort wie in Vers 5.</w:t>
      </w:r>
    </w:p>
    <w:p w14:paraId="19FDE842"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rtl/>
          <w:lang w:eastAsia="de-DE"/>
        </w:rPr>
        <w:t>בְּלֶב־יָם</w:t>
      </w:r>
      <w:r w:rsidRPr="00313F24">
        <w:rPr>
          <w:rFonts w:eastAsia="Times New Roman" w:cs="Times New Roman"/>
          <w:rtl/>
          <w:lang w:eastAsia="de-DE"/>
        </w:rPr>
        <w:t xml:space="preserve"> </w:t>
      </w:r>
      <w:r w:rsidRPr="00313F24">
        <w:rPr>
          <w:rFonts w:eastAsia="Times New Roman" w:cs="Times New Roman"/>
          <w:lang w:eastAsia="de-DE"/>
        </w:rPr>
        <w:t xml:space="preserve">ist eine Ortsangabe: Präposition </w:t>
      </w:r>
      <w:r w:rsidRPr="00313F24">
        <w:rPr>
          <w:rFonts w:eastAsia="Times New Roman" w:cs="Times New Roman"/>
          <w:b/>
          <w:bCs/>
          <w:rtl/>
          <w:lang w:eastAsia="de-DE"/>
        </w:rPr>
        <w:t>בְּ</w:t>
      </w:r>
      <w:r w:rsidRPr="00313F24">
        <w:rPr>
          <w:rFonts w:eastAsia="Times New Roman" w:cs="Times New Roman"/>
          <w:rtl/>
          <w:lang w:eastAsia="de-DE"/>
        </w:rPr>
        <w:t xml:space="preserve"> </w:t>
      </w:r>
      <w:r w:rsidRPr="00313F24">
        <w:rPr>
          <w:rFonts w:eastAsia="Times New Roman" w:cs="Times New Roman"/>
          <w:lang w:eastAsia="de-DE"/>
        </w:rPr>
        <w:t xml:space="preserve">(in), </w:t>
      </w:r>
      <w:r w:rsidRPr="00313F24">
        <w:rPr>
          <w:rFonts w:eastAsia="Times New Roman" w:cs="Times New Roman"/>
          <w:b/>
          <w:bCs/>
          <w:rtl/>
          <w:lang w:eastAsia="de-DE"/>
        </w:rPr>
        <w:t>לֵב</w:t>
      </w:r>
      <w:r w:rsidRPr="00313F24">
        <w:rPr>
          <w:rFonts w:eastAsia="Times New Roman" w:cs="Times New Roman"/>
          <w:rtl/>
          <w:lang w:eastAsia="de-DE"/>
        </w:rPr>
        <w:t xml:space="preserve"> </w:t>
      </w:r>
      <w:r w:rsidRPr="00313F24">
        <w:rPr>
          <w:rFonts w:eastAsia="Times New Roman" w:cs="Times New Roman"/>
          <w:lang w:eastAsia="de-DE"/>
        </w:rPr>
        <w:t xml:space="preserve">(Herz, Mitte, m.sg.) in Status-constructus-Verbindung mit </w:t>
      </w:r>
      <w:r w:rsidRPr="00313F24">
        <w:rPr>
          <w:rFonts w:eastAsia="Times New Roman" w:cs="Times New Roman"/>
          <w:b/>
          <w:bCs/>
          <w:rtl/>
          <w:lang w:eastAsia="de-DE"/>
        </w:rPr>
        <w:t>יָם</w:t>
      </w:r>
      <w:r w:rsidRPr="00313F24">
        <w:rPr>
          <w:rFonts w:eastAsia="Times New Roman" w:cs="Times New Roman"/>
          <w:rtl/>
          <w:lang w:eastAsia="de-DE"/>
        </w:rPr>
        <w:t xml:space="preserve"> </w:t>
      </w:r>
      <w:r w:rsidRPr="00313F24">
        <w:rPr>
          <w:rFonts w:eastAsia="Times New Roman" w:cs="Times New Roman"/>
          <w:lang w:eastAsia="de-DE"/>
        </w:rPr>
        <w:t>(Meer, m.sg.). Die Wendung „im Herzen des Meeres" bedeutet „mitten im Meer".</w:t>
      </w:r>
    </w:p>
    <w:p w14:paraId="3CC3FC9A" w14:textId="5D8D5AD0"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b/>
          <w:bCs/>
          <w:lang w:eastAsia="de-DE"/>
        </w:rPr>
        <w:t>Die LXX</w:t>
      </w:r>
      <w:r w:rsidRPr="00313F24">
        <w:rPr>
          <w:rFonts w:eastAsia="Times New Roman" w:cs="Times New Roman"/>
          <w:lang w:eastAsia="de-DE"/>
        </w:rPr>
        <w:t xml:space="preserve"> </w:t>
      </w:r>
      <w:r w:rsidR="00935880">
        <w:t>verwendet „ἐπ</w:t>
      </w:r>
      <w:proofErr w:type="spellStart"/>
      <w:r w:rsidR="00935880">
        <w:t>άγη</w:t>
      </w:r>
      <w:proofErr w:type="spellEnd"/>
      <w:r w:rsidR="00935880">
        <w:t xml:space="preserve"> </w:t>
      </w:r>
      <w:proofErr w:type="spellStart"/>
      <w:r w:rsidR="00935880">
        <w:t>ὡσεὶ</w:t>
      </w:r>
      <w:proofErr w:type="spellEnd"/>
      <w:r w:rsidR="00935880">
        <w:t xml:space="preserve"> </w:t>
      </w:r>
      <w:proofErr w:type="spellStart"/>
      <w:r w:rsidR="00935880">
        <w:t>τεῖχος</w:t>
      </w:r>
      <w:proofErr w:type="spellEnd"/>
      <w:r w:rsidR="00935880">
        <w:t xml:space="preserve"> </w:t>
      </w:r>
      <w:proofErr w:type="spellStart"/>
      <w:r w:rsidR="00935880">
        <w:t>τὰ</w:t>
      </w:r>
      <w:proofErr w:type="spellEnd"/>
      <w:r w:rsidR="00935880">
        <w:t xml:space="preserve"> </w:t>
      </w:r>
      <w:proofErr w:type="spellStart"/>
      <w:r w:rsidR="00935880">
        <w:t>ὕδ</w:t>
      </w:r>
      <w:proofErr w:type="spellEnd"/>
      <w:r w:rsidR="00935880">
        <w:t xml:space="preserve">ατα" (es erstarrten wie eine Mauer die Wasser), während der MT </w:t>
      </w:r>
      <w:r w:rsidR="00935880">
        <w:rPr>
          <w:rStyle w:val="Fett"/>
        </w:rPr>
        <w:t>„</w:t>
      </w:r>
      <w:r w:rsidR="00935880">
        <w:rPr>
          <w:rStyle w:val="Fett"/>
          <w:rtl/>
        </w:rPr>
        <w:t>נִצְּבוּ כְמוֹ־נֵד נֹזְלִים</w:t>
      </w:r>
      <w:r w:rsidR="00935880">
        <w:rPr>
          <w:rStyle w:val="Fett"/>
        </w:rPr>
        <w:t>"</w:t>
      </w:r>
      <w:r w:rsidR="00935880">
        <w:t xml:space="preserve"> (sie standen wie ein Haufen, die Strömenden) hat. Die </w:t>
      </w:r>
      <w:r w:rsidR="000B03F3">
        <w:lastRenderedPageBreak/>
        <w:t>Septuaginta</w:t>
      </w:r>
      <w:r w:rsidR="00935880">
        <w:t xml:space="preserve"> fügt auch „ἐπ</w:t>
      </w:r>
      <w:proofErr w:type="spellStart"/>
      <w:r w:rsidR="00935880">
        <w:t>άγη</w:t>
      </w:r>
      <w:proofErr w:type="spellEnd"/>
      <w:r w:rsidR="00935880">
        <w:t xml:space="preserve"> </w:t>
      </w:r>
      <w:proofErr w:type="spellStart"/>
      <w:r w:rsidR="00935880">
        <w:t>τὰ</w:t>
      </w:r>
      <w:proofErr w:type="spellEnd"/>
      <w:r w:rsidR="00935880">
        <w:t xml:space="preserve"> </w:t>
      </w:r>
      <w:proofErr w:type="spellStart"/>
      <w:r w:rsidR="00935880">
        <w:t>κύμ</w:t>
      </w:r>
      <w:proofErr w:type="spellEnd"/>
      <w:r w:rsidR="00935880">
        <w:t>ατα" (es erstarrten die Wellen) hinzu, was im MT nicht vorkommt.</w:t>
      </w:r>
    </w:p>
    <w:p w14:paraId="45BE6481"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Die Satzstruktur zeigt vier koordinierte Hauptsätze (bzw. drei Hauptsätze mit appositionalem Partizip). Erster Hauptsatz: Modalbestimmung (</w:t>
      </w:r>
      <w:r w:rsidRPr="00313F24">
        <w:rPr>
          <w:rFonts w:eastAsia="Times New Roman" w:cs="Times New Roman"/>
          <w:b/>
          <w:bCs/>
          <w:rtl/>
          <w:lang w:eastAsia="de-DE"/>
        </w:rPr>
        <w:t>וּבְרוּחַ אַפֶּיךָ</w:t>
      </w:r>
      <w:r w:rsidRPr="00313F24">
        <w:rPr>
          <w:rFonts w:eastAsia="Times New Roman" w:cs="Times New Roman"/>
          <w:lang w:eastAsia="de-DE"/>
        </w:rPr>
        <w:t>) – Prädikat (</w:t>
      </w:r>
      <w:r w:rsidRPr="00313F24">
        <w:rPr>
          <w:rFonts w:eastAsia="Times New Roman" w:cs="Times New Roman"/>
          <w:b/>
          <w:bCs/>
          <w:rtl/>
          <w:lang w:eastAsia="de-DE"/>
        </w:rPr>
        <w:t>נֶעֶרְמוּ</w:t>
      </w:r>
      <w:r w:rsidRPr="00313F24">
        <w:rPr>
          <w:rFonts w:eastAsia="Times New Roman" w:cs="Times New Roman"/>
          <w:lang w:eastAsia="de-DE"/>
        </w:rPr>
        <w:t>) – Subjekt (</w:t>
      </w:r>
      <w:r w:rsidRPr="00313F24">
        <w:rPr>
          <w:rFonts w:eastAsia="Times New Roman" w:cs="Times New Roman"/>
          <w:b/>
          <w:bCs/>
          <w:rtl/>
          <w:lang w:eastAsia="de-DE"/>
        </w:rPr>
        <w:t>מַיִם</w:t>
      </w:r>
      <w:r w:rsidRPr="00313F24">
        <w:rPr>
          <w:rFonts w:eastAsia="Times New Roman" w:cs="Times New Roman"/>
          <w:lang w:eastAsia="de-DE"/>
        </w:rPr>
        <w:t>). Zweiter Hauptsatz: Prädikat (</w:t>
      </w:r>
      <w:r w:rsidRPr="00313F24">
        <w:rPr>
          <w:rFonts w:eastAsia="Times New Roman" w:cs="Times New Roman"/>
          <w:b/>
          <w:bCs/>
          <w:rtl/>
          <w:lang w:eastAsia="de-DE"/>
        </w:rPr>
        <w:t>נִצְּבוּ</w:t>
      </w:r>
      <w:r w:rsidRPr="00313F24">
        <w:rPr>
          <w:rFonts w:eastAsia="Times New Roman" w:cs="Times New Roman"/>
          <w:lang w:eastAsia="de-DE"/>
        </w:rPr>
        <w:t>) – Vergleich (</w:t>
      </w:r>
      <w:r w:rsidRPr="00313F24">
        <w:rPr>
          <w:rFonts w:eastAsia="Times New Roman" w:cs="Times New Roman"/>
          <w:b/>
          <w:bCs/>
          <w:rtl/>
          <w:lang w:eastAsia="de-DE"/>
        </w:rPr>
        <w:t>כְּמוֹ־נֵד</w:t>
      </w:r>
      <w:r w:rsidRPr="00313F24">
        <w:rPr>
          <w:rFonts w:eastAsia="Times New Roman" w:cs="Times New Roman"/>
          <w:lang w:eastAsia="de-DE"/>
        </w:rPr>
        <w:t>) – Apposition (</w:t>
      </w:r>
      <w:r w:rsidRPr="00313F24">
        <w:rPr>
          <w:rFonts w:eastAsia="Times New Roman" w:cs="Times New Roman"/>
          <w:b/>
          <w:bCs/>
          <w:rtl/>
          <w:lang w:eastAsia="de-DE"/>
        </w:rPr>
        <w:t>נֹזְלִים</w:t>
      </w:r>
      <w:r w:rsidRPr="00313F24">
        <w:rPr>
          <w:rFonts w:eastAsia="Times New Roman" w:cs="Times New Roman"/>
          <w:lang w:eastAsia="de-DE"/>
        </w:rPr>
        <w:t>). Dritter Hauptsatz: Prädikat (</w:t>
      </w:r>
      <w:r w:rsidRPr="00313F24">
        <w:rPr>
          <w:rFonts w:eastAsia="Times New Roman" w:cs="Times New Roman"/>
          <w:b/>
          <w:bCs/>
          <w:rtl/>
          <w:lang w:eastAsia="de-DE"/>
        </w:rPr>
        <w:t>קָפְאוּ</w:t>
      </w:r>
      <w:r w:rsidRPr="00313F24">
        <w:rPr>
          <w:rFonts w:eastAsia="Times New Roman" w:cs="Times New Roman"/>
          <w:lang w:eastAsia="de-DE"/>
        </w:rPr>
        <w:t>) – Subjekt (</w:t>
      </w:r>
      <w:r w:rsidRPr="00313F24">
        <w:rPr>
          <w:rFonts w:eastAsia="Times New Roman" w:cs="Times New Roman"/>
          <w:b/>
          <w:bCs/>
          <w:rtl/>
          <w:lang w:eastAsia="de-DE"/>
        </w:rPr>
        <w:t>תְּהֹמֹת</w:t>
      </w:r>
      <w:r w:rsidRPr="00313F24">
        <w:rPr>
          <w:rFonts w:eastAsia="Times New Roman" w:cs="Times New Roman"/>
          <w:lang w:eastAsia="de-DE"/>
        </w:rPr>
        <w:t>) – Ortsangabe (</w:t>
      </w:r>
      <w:r w:rsidRPr="00313F24">
        <w:rPr>
          <w:rFonts w:eastAsia="Times New Roman" w:cs="Times New Roman"/>
          <w:b/>
          <w:bCs/>
          <w:rtl/>
          <w:lang w:eastAsia="de-DE"/>
        </w:rPr>
        <w:t>בְּלֶב־יָם</w:t>
      </w:r>
      <w:r w:rsidRPr="00313F24">
        <w:rPr>
          <w:rFonts w:eastAsia="Times New Roman" w:cs="Times New Roman"/>
          <w:lang w:eastAsia="de-DE"/>
        </w:rPr>
        <w:t>).</w:t>
      </w:r>
    </w:p>
    <w:p w14:paraId="34228A6C" w14:textId="77777777" w:rsidR="00313F24" w:rsidRPr="00313F24" w:rsidRDefault="00313F24" w:rsidP="00313F24">
      <w:pPr>
        <w:spacing w:before="100" w:beforeAutospacing="1" w:after="100" w:afterAutospacing="1" w:line="240" w:lineRule="auto"/>
        <w:rPr>
          <w:rFonts w:eastAsia="Times New Roman" w:cs="Times New Roman"/>
          <w:lang w:eastAsia="de-DE"/>
        </w:rPr>
      </w:pPr>
      <w:r w:rsidRPr="00313F24">
        <w:rPr>
          <w:rFonts w:eastAsia="Times New Roman" w:cs="Times New Roman"/>
          <w:lang w:eastAsia="de-DE"/>
        </w:rPr>
        <w:t xml:space="preserve">Der Vers beschreibt das Wunder der Teilung des Schilfmeeres mit poetischer Sprache. Die Metaphern des Auftürmens, Feststehens und </w:t>
      </w:r>
      <w:proofErr w:type="spellStart"/>
      <w:r w:rsidRPr="00313F24">
        <w:rPr>
          <w:rFonts w:eastAsia="Times New Roman" w:cs="Times New Roman"/>
          <w:lang w:eastAsia="de-DE"/>
        </w:rPr>
        <w:t>Gerinnenens</w:t>
      </w:r>
      <w:proofErr w:type="spellEnd"/>
      <w:r w:rsidRPr="00313F24">
        <w:rPr>
          <w:rFonts w:eastAsia="Times New Roman" w:cs="Times New Roman"/>
          <w:lang w:eastAsia="de-DE"/>
        </w:rPr>
        <w:t xml:space="preserve"> der Wasser illustrieren Gottes souveräne Macht über die Natur.</w:t>
      </w:r>
    </w:p>
    <w:p w14:paraId="5BD678D3"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15,9</w:t>
      </w:r>
    </w:p>
    <w:p w14:paraId="4DE61E4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10246BA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אָמַ֥ר אֹויֵ֛ב אֶרְדֹּ֥ף אַשִּׂ֖יג אֲחַלֵּ֣ק שָׁלָ֑ל תִּמְלָאֵ֣מֹו נַפְשִׁ֔י אָרִ֣יק חַרְבִּ֔י תֹּורִישֵׁ֖מֹו יָדִֽי׃</w:t>
      </w:r>
    </w:p>
    <w:p w14:paraId="6042A1A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7741A35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Feind sprach: Ich will nachjagen, einholen, Beute teilen; es soll sich sättigen an ihnen meine Seele; ich will mein Schwert ziehen, meine Hand soll sie ausrotten.</w:t>
      </w:r>
    </w:p>
    <w:p w14:paraId="2C254376"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2FECAD93">
          <v:rect id="_x0000_i1421" style="width:0;height:1.5pt" o:hralign="center" o:hrstd="t" o:hr="t" fillcolor="#a0a0a0" stroked="f"/>
        </w:pict>
      </w:r>
    </w:p>
    <w:p w14:paraId="2C99D88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אָמַר</w:t>
      </w:r>
      <w:r w:rsidRPr="00BA11F2">
        <w:rPr>
          <w:rFonts w:eastAsia="Times New Roman" w:cs="Times New Roman"/>
          <w:rtl/>
          <w:lang w:eastAsia="de-DE"/>
        </w:rPr>
        <w:t xml:space="preserve"> </w:t>
      </w:r>
      <w:r w:rsidRPr="00BA11F2">
        <w:rPr>
          <w:rFonts w:eastAsia="Times New Roman" w:cs="Times New Roman"/>
          <w:lang w:eastAsia="de-DE"/>
        </w:rPr>
        <w:t xml:space="preserve">ist Qal Perfekt 3.m.sg. von </w:t>
      </w:r>
      <w:r w:rsidRPr="00BA11F2">
        <w:rPr>
          <w:rFonts w:eastAsia="Times New Roman" w:cs="Times New Roman"/>
          <w:b/>
          <w:bCs/>
          <w:rtl/>
          <w:lang w:eastAsia="de-DE"/>
        </w:rPr>
        <w:t>אמר</w:t>
      </w:r>
      <w:r w:rsidRPr="00BA11F2">
        <w:rPr>
          <w:rFonts w:eastAsia="Times New Roman" w:cs="Times New Roman"/>
          <w:rtl/>
          <w:lang w:eastAsia="de-DE"/>
        </w:rPr>
        <w:t xml:space="preserve"> </w:t>
      </w:r>
      <w:r w:rsidRPr="00BA11F2">
        <w:rPr>
          <w:rFonts w:eastAsia="Times New Roman" w:cs="Times New Roman"/>
          <w:lang w:eastAsia="de-DE"/>
        </w:rPr>
        <w:t xml:space="preserve">(sagen, sprechen). </w:t>
      </w:r>
      <w:r w:rsidRPr="00BA11F2">
        <w:rPr>
          <w:rFonts w:eastAsia="Times New Roman" w:cs="Times New Roman"/>
          <w:b/>
          <w:bCs/>
          <w:rtl/>
          <w:lang w:eastAsia="de-DE"/>
        </w:rPr>
        <w:t>אוֹיֵב</w:t>
      </w:r>
      <w:r w:rsidRPr="00BA11F2">
        <w:rPr>
          <w:rFonts w:eastAsia="Times New Roman" w:cs="Times New Roman"/>
          <w:rtl/>
          <w:lang w:eastAsia="de-DE"/>
        </w:rPr>
        <w:t xml:space="preserve"> </w:t>
      </w:r>
      <w:r w:rsidRPr="00BA11F2">
        <w:rPr>
          <w:rFonts w:eastAsia="Times New Roman" w:cs="Times New Roman"/>
          <w:lang w:eastAsia="de-DE"/>
        </w:rPr>
        <w:t xml:space="preserve">(Feind, m.sg.) ist das Subjekt, ein Qal Partizip von </w:t>
      </w:r>
      <w:r w:rsidRPr="00BA11F2">
        <w:rPr>
          <w:rFonts w:eastAsia="Times New Roman" w:cs="Times New Roman"/>
          <w:b/>
          <w:bCs/>
          <w:rtl/>
          <w:lang w:eastAsia="de-DE"/>
        </w:rPr>
        <w:t>איב</w:t>
      </w:r>
      <w:r w:rsidRPr="00BA11F2">
        <w:rPr>
          <w:rFonts w:eastAsia="Times New Roman" w:cs="Times New Roman"/>
          <w:rtl/>
          <w:lang w:eastAsia="de-DE"/>
        </w:rPr>
        <w:t xml:space="preserve"> </w:t>
      </w:r>
      <w:r w:rsidRPr="00BA11F2">
        <w:rPr>
          <w:rFonts w:eastAsia="Times New Roman" w:cs="Times New Roman"/>
          <w:lang w:eastAsia="de-DE"/>
        </w:rPr>
        <w:t>(feindlich sein), substantiviert. Der Vers zitiert die arroganten Worte des Feindes (der Ägypter) vor ihrem Untergang.</w:t>
      </w:r>
    </w:p>
    <w:p w14:paraId="251400D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Die direkte Rede besteht aus einer Reihe von Kohortativ-Formen (1.c.sg.), die den Willen und die Absicht des Feindes ausdrücken. </w:t>
      </w:r>
      <w:r w:rsidRPr="00BA11F2">
        <w:rPr>
          <w:rFonts w:eastAsia="Times New Roman" w:cs="Times New Roman"/>
          <w:b/>
          <w:bCs/>
          <w:rtl/>
          <w:lang w:eastAsia="de-DE"/>
        </w:rPr>
        <w:t>אֶרְדֹּף</w:t>
      </w:r>
      <w:r w:rsidRPr="00BA11F2">
        <w:rPr>
          <w:rFonts w:eastAsia="Times New Roman" w:cs="Times New Roman"/>
          <w:rtl/>
          <w:lang w:eastAsia="de-DE"/>
        </w:rPr>
        <w:t xml:space="preserve"> </w:t>
      </w:r>
      <w:r w:rsidRPr="00BA11F2">
        <w:rPr>
          <w:rFonts w:eastAsia="Times New Roman" w:cs="Times New Roman"/>
          <w:lang w:eastAsia="de-DE"/>
        </w:rPr>
        <w:t xml:space="preserve">ist Qal Kohortativ 1.c.sg. von </w:t>
      </w:r>
      <w:r w:rsidRPr="00BA11F2">
        <w:rPr>
          <w:rFonts w:eastAsia="Times New Roman" w:cs="Times New Roman"/>
          <w:b/>
          <w:bCs/>
          <w:rtl/>
          <w:lang w:eastAsia="de-DE"/>
        </w:rPr>
        <w:t>רדף</w:t>
      </w:r>
      <w:r w:rsidRPr="00BA11F2">
        <w:rPr>
          <w:rFonts w:eastAsia="Times New Roman" w:cs="Times New Roman"/>
          <w:rtl/>
          <w:lang w:eastAsia="de-DE"/>
        </w:rPr>
        <w:t xml:space="preserve"> </w:t>
      </w:r>
      <w:r w:rsidRPr="00BA11F2">
        <w:rPr>
          <w:rFonts w:eastAsia="Times New Roman" w:cs="Times New Roman"/>
          <w:lang w:eastAsia="de-DE"/>
        </w:rPr>
        <w:t xml:space="preserve">(verfolgen, nachjagen). </w:t>
      </w:r>
      <w:r w:rsidRPr="00BA11F2">
        <w:rPr>
          <w:rFonts w:eastAsia="Times New Roman" w:cs="Times New Roman"/>
          <w:b/>
          <w:bCs/>
          <w:rtl/>
          <w:lang w:eastAsia="de-DE"/>
        </w:rPr>
        <w:t>אַשִּׂיג</w:t>
      </w:r>
      <w:r w:rsidRPr="00BA11F2">
        <w:rPr>
          <w:rFonts w:eastAsia="Times New Roman" w:cs="Times New Roman"/>
          <w:rtl/>
          <w:lang w:eastAsia="de-DE"/>
        </w:rPr>
        <w:t xml:space="preserve"> </w:t>
      </w:r>
      <w:r w:rsidRPr="00BA11F2">
        <w:rPr>
          <w:rFonts w:eastAsia="Times New Roman" w:cs="Times New Roman"/>
          <w:lang w:eastAsia="de-DE"/>
        </w:rPr>
        <w:t xml:space="preserve">ist Hif'il Kohortativ 1.c.sg. von </w:t>
      </w:r>
      <w:r w:rsidRPr="00BA11F2">
        <w:rPr>
          <w:rFonts w:eastAsia="Times New Roman" w:cs="Times New Roman"/>
          <w:b/>
          <w:bCs/>
          <w:rtl/>
          <w:lang w:eastAsia="de-DE"/>
        </w:rPr>
        <w:t>נשׂג</w:t>
      </w:r>
      <w:r w:rsidRPr="00BA11F2">
        <w:rPr>
          <w:rFonts w:eastAsia="Times New Roman" w:cs="Times New Roman"/>
          <w:rtl/>
          <w:lang w:eastAsia="de-DE"/>
        </w:rPr>
        <w:t xml:space="preserve"> </w:t>
      </w:r>
      <w:r w:rsidRPr="00BA11F2">
        <w:rPr>
          <w:rFonts w:eastAsia="Times New Roman" w:cs="Times New Roman"/>
          <w:lang w:eastAsia="de-DE"/>
        </w:rPr>
        <w:t>(erreichen, einholen, erlangen). Das Hif'il hat hier kausative Bedeutung.</w:t>
      </w:r>
    </w:p>
    <w:p w14:paraId="0B711D7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אֲחַלֵּק</w:t>
      </w:r>
      <w:r w:rsidRPr="00BA11F2">
        <w:rPr>
          <w:rFonts w:eastAsia="Times New Roman" w:cs="Times New Roman"/>
          <w:rtl/>
          <w:lang w:eastAsia="de-DE"/>
        </w:rPr>
        <w:t xml:space="preserve"> </w:t>
      </w:r>
      <w:r w:rsidRPr="00BA11F2">
        <w:rPr>
          <w:rFonts w:eastAsia="Times New Roman" w:cs="Times New Roman"/>
          <w:lang w:eastAsia="de-DE"/>
        </w:rPr>
        <w:t xml:space="preserve">ist Pi'el Kohortativ 1.c.sg. von </w:t>
      </w:r>
      <w:r w:rsidRPr="00BA11F2">
        <w:rPr>
          <w:rFonts w:eastAsia="Times New Roman" w:cs="Times New Roman"/>
          <w:b/>
          <w:bCs/>
          <w:rtl/>
          <w:lang w:eastAsia="de-DE"/>
        </w:rPr>
        <w:t>חלק</w:t>
      </w:r>
      <w:r w:rsidRPr="00BA11F2">
        <w:rPr>
          <w:rFonts w:eastAsia="Times New Roman" w:cs="Times New Roman"/>
          <w:rtl/>
          <w:lang w:eastAsia="de-DE"/>
        </w:rPr>
        <w:t xml:space="preserve"> </w:t>
      </w:r>
      <w:r w:rsidRPr="00BA11F2">
        <w:rPr>
          <w:rFonts w:eastAsia="Times New Roman" w:cs="Times New Roman"/>
          <w:lang w:eastAsia="de-DE"/>
        </w:rPr>
        <w:t xml:space="preserve">(teilen). </w:t>
      </w:r>
      <w:r w:rsidRPr="00BA11F2">
        <w:rPr>
          <w:rFonts w:eastAsia="Times New Roman" w:cs="Times New Roman"/>
          <w:b/>
          <w:bCs/>
          <w:rtl/>
          <w:lang w:eastAsia="de-DE"/>
        </w:rPr>
        <w:t>שָׁלָל</w:t>
      </w:r>
      <w:r w:rsidRPr="00BA11F2">
        <w:rPr>
          <w:rFonts w:eastAsia="Times New Roman" w:cs="Times New Roman"/>
          <w:rtl/>
          <w:lang w:eastAsia="de-DE"/>
        </w:rPr>
        <w:t xml:space="preserve"> </w:t>
      </w:r>
      <w:r w:rsidRPr="00BA11F2">
        <w:rPr>
          <w:rFonts w:eastAsia="Times New Roman" w:cs="Times New Roman"/>
          <w:lang w:eastAsia="de-DE"/>
        </w:rPr>
        <w:t>(Beute, Raub, m.sg.) ist das direkte Objekt. Das Pi'el drückt die intensive oder distributive Handlung des Teilens aus.</w:t>
      </w:r>
    </w:p>
    <w:p w14:paraId="0D84EEA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תִּמְלָאֵמוֹ</w:t>
      </w:r>
      <w:r w:rsidRPr="00BA11F2">
        <w:rPr>
          <w:rFonts w:eastAsia="Times New Roman" w:cs="Times New Roman"/>
          <w:rtl/>
          <w:lang w:eastAsia="de-DE"/>
        </w:rPr>
        <w:t xml:space="preserve"> </w:t>
      </w:r>
      <w:r w:rsidRPr="00BA11F2">
        <w:rPr>
          <w:rFonts w:eastAsia="Times New Roman" w:cs="Times New Roman"/>
          <w:lang w:eastAsia="de-DE"/>
        </w:rPr>
        <w:t xml:space="preserve">ist Qal Imperfekt 3.f.sg. von </w:t>
      </w:r>
      <w:r w:rsidRPr="00BA11F2">
        <w:rPr>
          <w:rFonts w:eastAsia="Times New Roman" w:cs="Times New Roman"/>
          <w:b/>
          <w:bCs/>
          <w:rtl/>
          <w:lang w:eastAsia="de-DE"/>
        </w:rPr>
        <w:t>מלא</w:t>
      </w:r>
      <w:r w:rsidRPr="00BA11F2">
        <w:rPr>
          <w:rFonts w:eastAsia="Times New Roman" w:cs="Times New Roman"/>
          <w:rtl/>
          <w:lang w:eastAsia="de-DE"/>
        </w:rPr>
        <w:t xml:space="preserve"> </w:t>
      </w:r>
      <w:r w:rsidRPr="00BA11F2">
        <w:rPr>
          <w:rFonts w:eastAsia="Times New Roman" w:cs="Times New Roman"/>
          <w:lang w:eastAsia="de-DE"/>
        </w:rPr>
        <w:t>(füllen, sättigen) mit Objektsuffix 3.m.pl. (</w:t>
      </w:r>
      <w:r w:rsidRPr="00BA11F2">
        <w:rPr>
          <w:rFonts w:eastAsia="Times New Roman" w:cs="Times New Roman"/>
          <w:b/>
          <w:bCs/>
          <w:rtl/>
          <w:lang w:eastAsia="de-DE"/>
        </w:rPr>
        <w:t>־מוֹ</w:t>
      </w:r>
      <w:r w:rsidRPr="00BA11F2">
        <w:rPr>
          <w:rFonts w:eastAsia="Times New Roman" w:cs="Times New Roman"/>
          <w:rtl/>
          <w:lang w:eastAsia="de-DE"/>
        </w:rPr>
        <w:t xml:space="preserve"> </w:t>
      </w:r>
      <w:r w:rsidRPr="00BA11F2">
        <w:rPr>
          <w:rFonts w:eastAsia="Times New Roman" w:cs="Times New Roman"/>
          <w:lang w:eastAsia="de-DE"/>
        </w:rPr>
        <w:t xml:space="preserve">bezieht sich auf Israel/die Beute). </w:t>
      </w:r>
      <w:r w:rsidRPr="00BA11F2">
        <w:rPr>
          <w:rFonts w:eastAsia="Times New Roman" w:cs="Times New Roman"/>
          <w:b/>
          <w:bCs/>
          <w:rtl/>
          <w:lang w:eastAsia="de-DE"/>
        </w:rPr>
        <w:t>נַפְשִׁי</w:t>
      </w:r>
      <w:r w:rsidRPr="00BA11F2">
        <w:rPr>
          <w:rFonts w:eastAsia="Times New Roman" w:cs="Times New Roman"/>
          <w:rtl/>
          <w:lang w:eastAsia="de-DE"/>
        </w:rPr>
        <w:t xml:space="preserve"> </w:t>
      </w:r>
      <w:r w:rsidRPr="00BA11F2">
        <w:rPr>
          <w:rFonts w:eastAsia="Times New Roman" w:cs="Times New Roman"/>
          <w:lang w:eastAsia="de-DE"/>
        </w:rPr>
        <w:t xml:space="preserve">(meine Seele, f.sg.) ist das Subjekt. </w:t>
      </w:r>
      <w:r w:rsidRPr="00BA11F2">
        <w:rPr>
          <w:rFonts w:eastAsia="Times New Roman" w:cs="Times New Roman"/>
          <w:b/>
          <w:bCs/>
          <w:rtl/>
          <w:lang w:eastAsia="de-DE"/>
        </w:rPr>
        <w:t>נֶפֶשׁ</w:t>
      </w:r>
      <w:r w:rsidRPr="00BA11F2">
        <w:rPr>
          <w:rFonts w:eastAsia="Times New Roman" w:cs="Times New Roman"/>
          <w:rtl/>
          <w:lang w:eastAsia="de-DE"/>
        </w:rPr>
        <w:t xml:space="preserve"> </w:t>
      </w:r>
      <w:r w:rsidRPr="00BA11F2">
        <w:rPr>
          <w:rFonts w:eastAsia="Times New Roman" w:cs="Times New Roman"/>
          <w:lang w:eastAsia="de-DE"/>
        </w:rPr>
        <w:t>(Seele, Leben, Kehle) mit Suffix 1.c.sg. bezeichnet hier das Verlangen oder den Appetit des Feindes.</w:t>
      </w:r>
    </w:p>
    <w:p w14:paraId="3FC5010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אָרִיק</w:t>
      </w:r>
      <w:r w:rsidRPr="00BA11F2">
        <w:rPr>
          <w:rFonts w:eastAsia="Times New Roman" w:cs="Times New Roman"/>
          <w:rtl/>
          <w:lang w:eastAsia="de-DE"/>
        </w:rPr>
        <w:t xml:space="preserve"> </w:t>
      </w:r>
      <w:r w:rsidRPr="00BA11F2">
        <w:rPr>
          <w:rFonts w:eastAsia="Times New Roman" w:cs="Times New Roman"/>
          <w:lang w:eastAsia="de-DE"/>
        </w:rPr>
        <w:t xml:space="preserve">ist Hif'il Imperfekt 1.c.sg. von </w:t>
      </w:r>
      <w:r w:rsidRPr="00BA11F2">
        <w:rPr>
          <w:rFonts w:eastAsia="Times New Roman" w:cs="Times New Roman"/>
          <w:b/>
          <w:bCs/>
          <w:rtl/>
          <w:lang w:eastAsia="de-DE"/>
        </w:rPr>
        <w:t>ריק</w:t>
      </w:r>
      <w:r w:rsidRPr="00BA11F2">
        <w:rPr>
          <w:rFonts w:eastAsia="Times New Roman" w:cs="Times New Roman"/>
          <w:rtl/>
          <w:lang w:eastAsia="de-DE"/>
        </w:rPr>
        <w:t xml:space="preserve"> </w:t>
      </w:r>
      <w:r w:rsidRPr="00BA11F2">
        <w:rPr>
          <w:rFonts w:eastAsia="Times New Roman" w:cs="Times New Roman"/>
          <w:lang w:eastAsia="de-DE"/>
        </w:rPr>
        <w:t xml:space="preserve">oder </w:t>
      </w:r>
      <w:r w:rsidRPr="00BA11F2">
        <w:rPr>
          <w:rFonts w:eastAsia="Times New Roman" w:cs="Times New Roman"/>
          <w:b/>
          <w:bCs/>
          <w:rtl/>
          <w:lang w:eastAsia="de-DE"/>
        </w:rPr>
        <w:t>רוק</w:t>
      </w:r>
      <w:r w:rsidRPr="00BA11F2">
        <w:rPr>
          <w:rFonts w:eastAsia="Times New Roman" w:cs="Times New Roman"/>
          <w:rtl/>
          <w:lang w:eastAsia="de-DE"/>
        </w:rPr>
        <w:t xml:space="preserve"> </w:t>
      </w:r>
      <w:r w:rsidRPr="00BA11F2">
        <w:rPr>
          <w:rFonts w:eastAsia="Times New Roman" w:cs="Times New Roman"/>
          <w:lang w:eastAsia="de-DE"/>
        </w:rPr>
        <w:t xml:space="preserve">(leeren, entblößen). Hier bedeutet es „ich werde entblößen/ziehen" (das Schwert). </w:t>
      </w:r>
      <w:r w:rsidRPr="00BA11F2">
        <w:rPr>
          <w:rFonts w:eastAsia="Times New Roman" w:cs="Times New Roman"/>
          <w:b/>
          <w:bCs/>
          <w:rtl/>
          <w:lang w:eastAsia="de-DE"/>
        </w:rPr>
        <w:t>חַרְבִּי</w:t>
      </w:r>
      <w:r w:rsidRPr="00BA11F2">
        <w:rPr>
          <w:rFonts w:eastAsia="Times New Roman" w:cs="Times New Roman"/>
          <w:rtl/>
          <w:lang w:eastAsia="de-DE"/>
        </w:rPr>
        <w:t xml:space="preserve"> </w:t>
      </w:r>
      <w:r w:rsidRPr="00BA11F2">
        <w:rPr>
          <w:rFonts w:eastAsia="Times New Roman" w:cs="Times New Roman"/>
          <w:lang w:eastAsia="de-DE"/>
        </w:rPr>
        <w:t xml:space="preserve">(mein Schwert, f.sg.) ist das direkte Objekt, </w:t>
      </w:r>
      <w:r w:rsidRPr="00BA11F2">
        <w:rPr>
          <w:rFonts w:eastAsia="Times New Roman" w:cs="Times New Roman"/>
          <w:b/>
          <w:bCs/>
          <w:rtl/>
          <w:lang w:eastAsia="de-DE"/>
        </w:rPr>
        <w:t>חֶרֶב</w:t>
      </w:r>
      <w:r w:rsidRPr="00BA11F2">
        <w:rPr>
          <w:rFonts w:eastAsia="Times New Roman" w:cs="Times New Roman"/>
          <w:rtl/>
          <w:lang w:eastAsia="de-DE"/>
        </w:rPr>
        <w:t xml:space="preserve"> </w:t>
      </w:r>
      <w:r w:rsidRPr="00BA11F2">
        <w:rPr>
          <w:rFonts w:eastAsia="Times New Roman" w:cs="Times New Roman"/>
          <w:lang w:eastAsia="de-DE"/>
        </w:rPr>
        <w:t>(Schwert, f.sg.) mit Suffix 1.c.sg.</w:t>
      </w:r>
    </w:p>
    <w:p w14:paraId="03C5E48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תּוֹרִישֵׁמוֹ</w:t>
      </w:r>
      <w:r w:rsidRPr="00BA11F2">
        <w:rPr>
          <w:rFonts w:eastAsia="Times New Roman" w:cs="Times New Roman"/>
          <w:rtl/>
          <w:lang w:eastAsia="de-DE"/>
        </w:rPr>
        <w:t xml:space="preserve"> </w:t>
      </w:r>
      <w:r w:rsidRPr="00BA11F2">
        <w:rPr>
          <w:rFonts w:eastAsia="Times New Roman" w:cs="Times New Roman"/>
          <w:lang w:eastAsia="de-DE"/>
        </w:rPr>
        <w:t xml:space="preserve">ist Hif'il Imperfekt 3.f.sg. von </w:t>
      </w:r>
      <w:r w:rsidRPr="00BA11F2">
        <w:rPr>
          <w:rFonts w:eastAsia="Times New Roman" w:cs="Times New Roman"/>
          <w:b/>
          <w:bCs/>
          <w:rtl/>
          <w:lang w:eastAsia="de-DE"/>
        </w:rPr>
        <w:t>ירשׁ</w:t>
      </w:r>
      <w:r w:rsidRPr="00BA11F2">
        <w:rPr>
          <w:rFonts w:eastAsia="Times New Roman" w:cs="Times New Roman"/>
          <w:rtl/>
          <w:lang w:eastAsia="de-DE"/>
        </w:rPr>
        <w:t xml:space="preserve"> </w:t>
      </w:r>
      <w:r w:rsidRPr="00BA11F2">
        <w:rPr>
          <w:rFonts w:eastAsia="Times New Roman" w:cs="Times New Roman"/>
          <w:lang w:eastAsia="de-DE"/>
        </w:rPr>
        <w:t xml:space="preserve">(in Besitz nehmen, vertreiben, ausrotten) mit Objektsuffix 3.m.pl. </w:t>
      </w:r>
      <w:r w:rsidRPr="00BA11F2">
        <w:rPr>
          <w:rFonts w:eastAsia="Times New Roman" w:cs="Times New Roman"/>
          <w:b/>
          <w:bCs/>
          <w:rtl/>
          <w:lang w:eastAsia="de-DE"/>
        </w:rPr>
        <w:t>יָדִי</w:t>
      </w:r>
      <w:r w:rsidRPr="00BA11F2">
        <w:rPr>
          <w:rFonts w:eastAsia="Times New Roman" w:cs="Times New Roman"/>
          <w:rtl/>
          <w:lang w:eastAsia="de-DE"/>
        </w:rPr>
        <w:t xml:space="preserve"> </w:t>
      </w:r>
      <w:r w:rsidRPr="00BA11F2">
        <w:rPr>
          <w:rFonts w:eastAsia="Times New Roman" w:cs="Times New Roman"/>
          <w:lang w:eastAsia="de-DE"/>
        </w:rPr>
        <w:t>(meine Hand, f.sg.) ist das Subjekt. Die Konstruktion drückt aus, dass die Hand des Feindes Israel ausrotten/vertreiben wird.</w:t>
      </w:r>
    </w:p>
    <w:p w14:paraId="59DDE21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lastRenderedPageBreak/>
        <w:t>Die LXX</w:t>
      </w:r>
      <w:r w:rsidRPr="00BA11F2">
        <w:rPr>
          <w:rFonts w:eastAsia="Times New Roman" w:cs="Times New Roman"/>
          <w:lang w:eastAsia="de-DE"/>
        </w:rPr>
        <w:t xml:space="preserve"> übersetzt </w:t>
      </w:r>
      <w:r w:rsidRPr="00BA11F2">
        <w:rPr>
          <w:rFonts w:eastAsia="Times New Roman" w:cs="Times New Roman"/>
          <w:b/>
          <w:bCs/>
          <w:rtl/>
          <w:lang w:eastAsia="de-DE"/>
        </w:rPr>
        <w:t>אָמַר אוֹיֵב</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εἶ</w:t>
      </w:r>
      <w:proofErr w:type="spellEnd"/>
      <w:r w:rsidRPr="00BA11F2">
        <w:rPr>
          <w:rFonts w:eastAsia="Times New Roman" w:cs="Times New Roman"/>
          <w:lang w:eastAsia="de-DE"/>
        </w:rPr>
        <w:t xml:space="preserve">πεν ὁ </w:t>
      </w:r>
      <w:proofErr w:type="spellStart"/>
      <w:r w:rsidRPr="00BA11F2">
        <w:rPr>
          <w:rFonts w:eastAsia="Times New Roman" w:cs="Times New Roman"/>
          <w:lang w:eastAsia="de-DE"/>
        </w:rPr>
        <w:t>ἐχθρός</w:t>
      </w:r>
      <w:proofErr w:type="spellEnd"/>
      <w:r w:rsidRPr="00BA11F2">
        <w:rPr>
          <w:rFonts w:eastAsia="Times New Roman" w:cs="Times New Roman"/>
          <w:lang w:eastAsia="de-DE"/>
        </w:rPr>
        <w:t xml:space="preserve"> (der Feind sprach). Die Kohortativen werden mit Futur-Formen wiedergegeben: </w:t>
      </w:r>
      <w:r w:rsidRPr="00BA11F2">
        <w:rPr>
          <w:rFonts w:eastAsia="Times New Roman" w:cs="Times New Roman"/>
          <w:b/>
          <w:bCs/>
          <w:rtl/>
          <w:lang w:eastAsia="de-DE"/>
        </w:rPr>
        <w:t>אֶרְדֹּף אַשִּׂיג</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διώξ</w:t>
      </w:r>
      <w:proofErr w:type="spellEnd"/>
      <w:r w:rsidRPr="00BA11F2">
        <w:rPr>
          <w:rFonts w:eastAsia="Times New Roman" w:cs="Times New Roman"/>
          <w:lang w:eastAsia="de-DE"/>
        </w:rPr>
        <w:t>ας κατα</w:t>
      </w:r>
      <w:proofErr w:type="spellStart"/>
      <w:r w:rsidRPr="00BA11F2">
        <w:rPr>
          <w:rFonts w:eastAsia="Times New Roman" w:cs="Times New Roman"/>
          <w:lang w:eastAsia="de-DE"/>
        </w:rPr>
        <w:t>λήμψομ</w:t>
      </w:r>
      <w:proofErr w:type="spellEnd"/>
      <w:r w:rsidRPr="00BA11F2">
        <w:rPr>
          <w:rFonts w:eastAsia="Times New Roman" w:cs="Times New Roman"/>
          <w:lang w:eastAsia="de-DE"/>
        </w:rPr>
        <w:t xml:space="preserve">αι (ich werde verfolgen und ergreifen). </w:t>
      </w:r>
      <w:r w:rsidRPr="00BA11F2">
        <w:rPr>
          <w:rFonts w:eastAsia="Times New Roman" w:cs="Times New Roman"/>
          <w:b/>
          <w:bCs/>
          <w:rtl/>
          <w:lang w:eastAsia="de-DE"/>
        </w:rPr>
        <w:t>אֲחַלֵּק שָׁלָל</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μεριῶ</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σκῦλ</w:t>
      </w:r>
      <w:proofErr w:type="spellEnd"/>
      <w:r w:rsidRPr="00BA11F2">
        <w:rPr>
          <w:rFonts w:eastAsia="Times New Roman" w:cs="Times New Roman"/>
          <w:lang w:eastAsia="de-DE"/>
        </w:rPr>
        <w:t xml:space="preserve">α (ich werde Beute teilen) übersetzt. </w:t>
      </w:r>
      <w:r w:rsidRPr="00BA11F2">
        <w:rPr>
          <w:rFonts w:eastAsia="Times New Roman" w:cs="Times New Roman"/>
          <w:b/>
          <w:bCs/>
          <w:rtl/>
          <w:lang w:eastAsia="de-DE"/>
        </w:rPr>
        <w:t>תִּמְלָאֵמוֹ נַפְשִׁי</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ἐμ</w:t>
      </w:r>
      <w:proofErr w:type="spellEnd"/>
      <w:r w:rsidRPr="00BA11F2">
        <w:rPr>
          <w:rFonts w:eastAsia="Times New Roman" w:cs="Times New Roman"/>
          <w:lang w:eastAsia="de-DE"/>
        </w:rPr>
        <w:t xml:space="preserve">πλήσω </w:t>
      </w:r>
      <w:proofErr w:type="spellStart"/>
      <w:r w:rsidRPr="00BA11F2">
        <w:rPr>
          <w:rFonts w:eastAsia="Times New Roman" w:cs="Times New Roman"/>
          <w:lang w:eastAsia="de-DE"/>
        </w:rPr>
        <w:t>ψυχήν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μου</w:t>
      </w:r>
      <w:proofErr w:type="spellEnd"/>
      <w:r w:rsidRPr="00BA11F2">
        <w:rPr>
          <w:rFonts w:eastAsia="Times New Roman" w:cs="Times New Roman"/>
          <w:lang w:eastAsia="de-DE"/>
        </w:rPr>
        <w:t xml:space="preserve"> (ich werde meine Seele füllen) wiedergegeben, wobei die LXX das Subjekt ändert. </w:t>
      </w:r>
      <w:r w:rsidRPr="00BA11F2">
        <w:rPr>
          <w:rFonts w:eastAsia="Times New Roman" w:cs="Times New Roman"/>
          <w:b/>
          <w:bCs/>
          <w:rtl/>
          <w:lang w:eastAsia="de-DE"/>
        </w:rPr>
        <w:t>אָרִיק חַרְבִּי</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ἀνελῶ</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τῇ</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χειρί</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μου</w:t>
      </w:r>
      <w:proofErr w:type="spellEnd"/>
      <w:r w:rsidRPr="00BA11F2">
        <w:rPr>
          <w:rFonts w:eastAsia="Times New Roman" w:cs="Times New Roman"/>
          <w:lang w:eastAsia="de-DE"/>
        </w:rPr>
        <w:t xml:space="preserve"> (ich werde mit meiner Hand töten) übersetzt, eine freiere Wiedergabe. </w:t>
      </w:r>
      <w:r w:rsidRPr="00BA11F2">
        <w:rPr>
          <w:rFonts w:eastAsia="Times New Roman" w:cs="Times New Roman"/>
          <w:b/>
          <w:bCs/>
          <w:rtl/>
          <w:lang w:eastAsia="de-DE"/>
        </w:rPr>
        <w:t>תּוֹרִישֵׁמוֹ יָדִי</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κυριεύσει</w:t>
      </w:r>
      <w:proofErr w:type="spellEnd"/>
      <w:r w:rsidRPr="00BA11F2">
        <w:rPr>
          <w:rFonts w:eastAsia="Times New Roman" w:cs="Times New Roman"/>
          <w:lang w:eastAsia="de-DE"/>
        </w:rPr>
        <w:t xml:space="preserve"> ἡ </w:t>
      </w:r>
      <w:proofErr w:type="spellStart"/>
      <w:r w:rsidRPr="00BA11F2">
        <w:rPr>
          <w:rFonts w:eastAsia="Times New Roman" w:cs="Times New Roman"/>
          <w:lang w:eastAsia="de-DE"/>
        </w:rPr>
        <w:t>χείρ</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μου</w:t>
      </w:r>
      <w:proofErr w:type="spellEnd"/>
      <w:r w:rsidRPr="00BA11F2">
        <w:rPr>
          <w:rFonts w:eastAsia="Times New Roman" w:cs="Times New Roman"/>
          <w:lang w:eastAsia="de-DE"/>
        </w:rPr>
        <w:t xml:space="preserve"> (meine Hand wird herrschen) übersetzt.</w:t>
      </w:r>
    </w:p>
    <w:p w14:paraId="303789A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einen einleitenden Hauptsatz (</w:t>
      </w:r>
      <w:r w:rsidRPr="00BA11F2">
        <w:rPr>
          <w:rFonts w:eastAsia="Times New Roman" w:cs="Times New Roman"/>
          <w:b/>
          <w:bCs/>
          <w:rtl/>
          <w:lang w:eastAsia="de-DE"/>
        </w:rPr>
        <w:t>אָמַר אוֹיֵב</w:t>
      </w:r>
      <w:r w:rsidRPr="00BA11F2">
        <w:rPr>
          <w:rFonts w:eastAsia="Times New Roman" w:cs="Times New Roman"/>
          <w:lang w:eastAsia="de-DE"/>
        </w:rPr>
        <w:t>), gefolgt von einer langen direkten Rede mit fünf koordinierten Hauptsätzen (bzw. vier Kohortativen und zwei Imperfekt-Sätzen): Prädikat (</w:t>
      </w:r>
      <w:r w:rsidRPr="00BA11F2">
        <w:rPr>
          <w:rFonts w:eastAsia="Times New Roman" w:cs="Times New Roman"/>
          <w:b/>
          <w:bCs/>
          <w:rtl/>
          <w:lang w:eastAsia="de-DE"/>
        </w:rPr>
        <w:t>אֶרְדֹּף</w:t>
      </w:r>
      <w:r w:rsidRPr="00BA11F2">
        <w:rPr>
          <w:rFonts w:eastAsia="Times New Roman" w:cs="Times New Roman"/>
          <w:lang w:eastAsia="de-DE"/>
        </w:rPr>
        <w:t>) – Prädikat (</w:t>
      </w:r>
      <w:r w:rsidRPr="00BA11F2">
        <w:rPr>
          <w:rFonts w:eastAsia="Times New Roman" w:cs="Times New Roman"/>
          <w:b/>
          <w:bCs/>
          <w:rtl/>
          <w:lang w:eastAsia="de-DE"/>
        </w:rPr>
        <w:t>אַשִּׂיג</w:t>
      </w:r>
      <w:r w:rsidRPr="00BA11F2">
        <w:rPr>
          <w:rFonts w:eastAsia="Times New Roman" w:cs="Times New Roman"/>
          <w:lang w:eastAsia="de-DE"/>
        </w:rPr>
        <w:t>) – Prädikat (</w:t>
      </w:r>
      <w:r w:rsidRPr="00BA11F2">
        <w:rPr>
          <w:rFonts w:eastAsia="Times New Roman" w:cs="Times New Roman"/>
          <w:b/>
          <w:bCs/>
          <w:rtl/>
          <w:lang w:eastAsia="de-DE"/>
        </w:rPr>
        <w:t>אֲחַלֵּק</w:t>
      </w:r>
      <w:r w:rsidRPr="00BA11F2">
        <w:rPr>
          <w:rFonts w:eastAsia="Times New Roman" w:cs="Times New Roman"/>
          <w:lang w:eastAsia="de-DE"/>
        </w:rPr>
        <w:t>) – Objekt (</w:t>
      </w:r>
      <w:r w:rsidRPr="00BA11F2">
        <w:rPr>
          <w:rFonts w:eastAsia="Times New Roman" w:cs="Times New Roman"/>
          <w:b/>
          <w:bCs/>
          <w:rtl/>
          <w:lang w:eastAsia="de-DE"/>
        </w:rPr>
        <w:t>שָׁלָל</w:t>
      </w:r>
      <w:r w:rsidRPr="00BA11F2">
        <w:rPr>
          <w:rFonts w:eastAsia="Times New Roman" w:cs="Times New Roman"/>
          <w:lang w:eastAsia="de-DE"/>
        </w:rPr>
        <w:t>) | Prädikat (</w:t>
      </w:r>
      <w:r w:rsidRPr="00BA11F2">
        <w:rPr>
          <w:rFonts w:eastAsia="Times New Roman" w:cs="Times New Roman"/>
          <w:b/>
          <w:bCs/>
          <w:rtl/>
          <w:lang w:eastAsia="de-DE"/>
        </w:rPr>
        <w:t>תִּמְלָאֵמוֹ</w:t>
      </w:r>
      <w:r w:rsidRPr="00BA11F2">
        <w:rPr>
          <w:rFonts w:eastAsia="Times New Roman" w:cs="Times New Roman"/>
          <w:lang w:eastAsia="de-DE"/>
        </w:rPr>
        <w:t>) – Subjekt (</w:t>
      </w:r>
      <w:r w:rsidRPr="00BA11F2">
        <w:rPr>
          <w:rFonts w:eastAsia="Times New Roman" w:cs="Times New Roman"/>
          <w:b/>
          <w:bCs/>
          <w:rtl/>
          <w:lang w:eastAsia="de-DE"/>
        </w:rPr>
        <w:t>נַפְשִׁי</w:t>
      </w:r>
      <w:r w:rsidRPr="00BA11F2">
        <w:rPr>
          <w:rFonts w:eastAsia="Times New Roman" w:cs="Times New Roman"/>
          <w:lang w:eastAsia="de-DE"/>
        </w:rPr>
        <w:t>) | Prädikat (</w:t>
      </w:r>
      <w:r w:rsidRPr="00BA11F2">
        <w:rPr>
          <w:rFonts w:eastAsia="Times New Roman" w:cs="Times New Roman"/>
          <w:b/>
          <w:bCs/>
          <w:rtl/>
          <w:lang w:eastAsia="de-DE"/>
        </w:rPr>
        <w:t>אָרִיק</w:t>
      </w:r>
      <w:r w:rsidRPr="00BA11F2">
        <w:rPr>
          <w:rFonts w:eastAsia="Times New Roman" w:cs="Times New Roman"/>
          <w:lang w:eastAsia="de-DE"/>
        </w:rPr>
        <w:t>) – Objekt (</w:t>
      </w:r>
      <w:r w:rsidRPr="00BA11F2">
        <w:rPr>
          <w:rFonts w:eastAsia="Times New Roman" w:cs="Times New Roman"/>
          <w:b/>
          <w:bCs/>
          <w:rtl/>
          <w:lang w:eastAsia="de-DE"/>
        </w:rPr>
        <w:t>חַרְבִּי</w:t>
      </w:r>
      <w:r w:rsidRPr="00BA11F2">
        <w:rPr>
          <w:rFonts w:eastAsia="Times New Roman" w:cs="Times New Roman"/>
          <w:lang w:eastAsia="de-DE"/>
        </w:rPr>
        <w:t>) | Prädikat (</w:t>
      </w:r>
      <w:r w:rsidRPr="00BA11F2">
        <w:rPr>
          <w:rFonts w:eastAsia="Times New Roman" w:cs="Times New Roman"/>
          <w:b/>
          <w:bCs/>
          <w:rtl/>
          <w:lang w:eastAsia="de-DE"/>
        </w:rPr>
        <w:t>תּוֹרִישֵׁמוֹ</w:t>
      </w:r>
      <w:r w:rsidRPr="00BA11F2">
        <w:rPr>
          <w:rFonts w:eastAsia="Times New Roman" w:cs="Times New Roman"/>
          <w:lang w:eastAsia="de-DE"/>
        </w:rPr>
        <w:t>) – Subjekt (</w:t>
      </w:r>
      <w:r w:rsidRPr="00BA11F2">
        <w:rPr>
          <w:rFonts w:eastAsia="Times New Roman" w:cs="Times New Roman"/>
          <w:b/>
          <w:bCs/>
          <w:rtl/>
          <w:lang w:eastAsia="de-DE"/>
        </w:rPr>
        <w:t>יָדִי</w:t>
      </w:r>
      <w:r w:rsidRPr="00BA11F2">
        <w:rPr>
          <w:rFonts w:eastAsia="Times New Roman" w:cs="Times New Roman"/>
          <w:lang w:eastAsia="de-DE"/>
        </w:rPr>
        <w:t>). Alle sind Hauptsätze, die die Absicht des Feindes ausdrücken.</w:t>
      </w:r>
    </w:p>
    <w:p w14:paraId="5DA800A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dramatisiert die Hybris des Feindes unmittelbar vor seiner Vernichtung und schafft einen starken Kontrast zum folgenden Vers, der Gottes Eingreifen beschreibt.</w:t>
      </w:r>
    </w:p>
    <w:p w14:paraId="112E5A6B"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15,10</w:t>
      </w:r>
    </w:p>
    <w:p w14:paraId="3A4F7A7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161AC90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נָשַׁ֥פְתָּ בְרוּחֲךָ֖ כִּסָּ֣מֹו יָ֑ם צָֽלֲלוּ֙ כַּֽעֹופֶ֔רֶת בְּמַ֖יִם אַדִּירִֽים׃</w:t>
      </w:r>
    </w:p>
    <w:p w14:paraId="1C9FE80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3D95AC3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Du bliesest mit deinem Wind – das Meer bedeckte sie; sie sanken unter wie Blei in gewaltigen Wassern.</w:t>
      </w:r>
    </w:p>
    <w:p w14:paraId="31FB7E23"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25CBA7E3">
          <v:rect id="_x0000_i1422" style="width:0;height:1.5pt" o:hralign="center" o:hrstd="t" o:hr="t" fillcolor="#a0a0a0" stroked="f"/>
        </w:pict>
      </w:r>
    </w:p>
    <w:p w14:paraId="1822D03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נָשַׁפְתָּ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נשׁף</w:t>
      </w:r>
      <w:r w:rsidRPr="00BA11F2">
        <w:rPr>
          <w:rFonts w:eastAsia="Times New Roman" w:cs="Times New Roman"/>
          <w:rtl/>
          <w:lang w:eastAsia="de-DE"/>
        </w:rPr>
        <w:t xml:space="preserve"> </w:t>
      </w:r>
      <w:r w:rsidRPr="00BA11F2">
        <w:rPr>
          <w:rFonts w:eastAsia="Times New Roman" w:cs="Times New Roman"/>
          <w:lang w:eastAsia="de-DE"/>
        </w:rPr>
        <w:t>(blasen, wehen). Das Subjekt ist JHWH (2. Person). Das Verb beschreibt Gottes mächtiges Eingreifen durch den Wind.</w:t>
      </w:r>
    </w:p>
    <w:p w14:paraId="0A9BB7F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בְרוּחֲךָ</w:t>
      </w:r>
      <w:r w:rsidRPr="00BA11F2">
        <w:rPr>
          <w:rFonts w:eastAsia="Times New Roman" w:cs="Times New Roman"/>
          <w:rtl/>
          <w:lang w:eastAsia="de-DE"/>
        </w:rPr>
        <w:t xml:space="preserve"> </w:t>
      </w:r>
      <w:r w:rsidRPr="00BA11F2">
        <w:rPr>
          <w:rFonts w:eastAsia="Times New Roman" w:cs="Times New Roman"/>
          <w:lang w:eastAsia="de-DE"/>
        </w:rPr>
        <w:t xml:space="preserve">besteht aus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(mit, durch) und </w:t>
      </w:r>
      <w:r w:rsidRPr="00BA11F2">
        <w:rPr>
          <w:rFonts w:eastAsia="Times New Roman" w:cs="Times New Roman"/>
          <w:b/>
          <w:bCs/>
          <w:rtl/>
          <w:lang w:eastAsia="de-DE"/>
        </w:rPr>
        <w:t>רוּחַ</w:t>
      </w:r>
      <w:r w:rsidRPr="00BA11F2">
        <w:rPr>
          <w:rFonts w:eastAsia="Times New Roman" w:cs="Times New Roman"/>
          <w:rtl/>
          <w:lang w:eastAsia="de-DE"/>
        </w:rPr>
        <w:t xml:space="preserve"> </w:t>
      </w:r>
      <w:r w:rsidRPr="00BA11F2">
        <w:rPr>
          <w:rFonts w:eastAsia="Times New Roman" w:cs="Times New Roman"/>
          <w:lang w:eastAsia="de-DE"/>
        </w:rPr>
        <w:t>(Wind, Hauch, Geist, f.sg.) mit Possessivsuffix 2.m.sg. Die instrumentale Präposition zeigt das Mittel des Handelns an.</w:t>
      </w:r>
    </w:p>
    <w:p w14:paraId="12ED1F4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כִּסָּמוֹ</w:t>
      </w:r>
      <w:r w:rsidRPr="00BA11F2">
        <w:rPr>
          <w:rFonts w:eastAsia="Times New Roman" w:cs="Times New Roman"/>
          <w:rtl/>
          <w:lang w:eastAsia="de-DE"/>
        </w:rPr>
        <w:t xml:space="preserve"> </w:t>
      </w:r>
      <w:r w:rsidRPr="00BA11F2">
        <w:rPr>
          <w:rFonts w:eastAsia="Times New Roman" w:cs="Times New Roman"/>
          <w:lang w:eastAsia="de-DE"/>
        </w:rPr>
        <w:t xml:space="preserve">ist Pi'el Perfekt 3.m.sg. von </w:t>
      </w:r>
      <w:r w:rsidRPr="00BA11F2">
        <w:rPr>
          <w:rFonts w:eastAsia="Times New Roman" w:cs="Times New Roman"/>
          <w:b/>
          <w:bCs/>
          <w:rtl/>
          <w:lang w:eastAsia="de-DE"/>
        </w:rPr>
        <w:t>כסה</w:t>
      </w:r>
      <w:r w:rsidRPr="00BA11F2">
        <w:rPr>
          <w:rFonts w:eastAsia="Times New Roman" w:cs="Times New Roman"/>
          <w:rtl/>
          <w:lang w:eastAsia="de-DE"/>
        </w:rPr>
        <w:t xml:space="preserve"> </w:t>
      </w:r>
      <w:r w:rsidRPr="00BA11F2">
        <w:rPr>
          <w:rFonts w:eastAsia="Times New Roman" w:cs="Times New Roman"/>
          <w:lang w:eastAsia="de-DE"/>
        </w:rPr>
        <w:t xml:space="preserve">(bedecken) mit Objektsuffix 3.m.pl. (bezieht sich auf die Ägypter). Das Pi'el intensiviert die Handlung: „es bedeckte sie vollständig". </w:t>
      </w:r>
      <w:r w:rsidRPr="00BA11F2">
        <w:rPr>
          <w:rFonts w:eastAsia="Times New Roman" w:cs="Times New Roman"/>
          <w:b/>
          <w:bCs/>
          <w:rtl/>
          <w:lang w:eastAsia="de-DE"/>
        </w:rPr>
        <w:t>יָם</w:t>
      </w:r>
      <w:r w:rsidRPr="00BA11F2">
        <w:rPr>
          <w:rFonts w:eastAsia="Times New Roman" w:cs="Times New Roman"/>
          <w:rtl/>
          <w:lang w:eastAsia="de-DE"/>
        </w:rPr>
        <w:t xml:space="preserve"> </w:t>
      </w:r>
      <w:r w:rsidRPr="00BA11F2">
        <w:rPr>
          <w:rFonts w:eastAsia="Times New Roman" w:cs="Times New Roman"/>
          <w:lang w:eastAsia="de-DE"/>
        </w:rPr>
        <w:t>(Meer, m.sg.) ist das Subjekt des Verbs.</w:t>
      </w:r>
    </w:p>
    <w:p w14:paraId="2DD4ADA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צָלֲלוּ</w:t>
      </w:r>
      <w:r w:rsidRPr="00BA11F2">
        <w:rPr>
          <w:rFonts w:eastAsia="Times New Roman" w:cs="Times New Roman"/>
          <w:rtl/>
          <w:lang w:eastAsia="de-DE"/>
        </w:rPr>
        <w:t xml:space="preserve"> </w:t>
      </w:r>
      <w:r w:rsidRPr="00BA11F2">
        <w:rPr>
          <w:rFonts w:eastAsia="Times New Roman" w:cs="Times New Roman"/>
          <w:lang w:eastAsia="de-DE"/>
        </w:rPr>
        <w:t xml:space="preserve">ist Qal Perfekt 3.c.pl. von </w:t>
      </w:r>
      <w:r w:rsidRPr="00BA11F2">
        <w:rPr>
          <w:rFonts w:eastAsia="Times New Roman" w:cs="Times New Roman"/>
          <w:b/>
          <w:bCs/>
          <w:rtl/>
          <w:lang w:eastAsia="de-DE"/>
        </w:rPr>
        <w:t>צלל</w:t>
      </w:r>
      <w:r w:rsidRPr="00BA11F2">
        <w:rPr>
          <w:rFonts w:eastAsia="Times New Roman" w:cs="Times New Roman"/>
          <w:rtl/>
          <w:lang w:eastAsia="de-DE"/>
        </w:rPr>
        <w:t xml:space="preserve"> </w:t>
      </w:r>
      <w:r w:rsidRPr="00BA11F2">
        <w:rPr>
          <w:rFonts w:eastAsia="Times New Roman" w:cs="Times New Roman"/>
          <w:lang w:eastAsia="de-DE"/>
        </w:rPr>
        <w:t>(sinken, untertauchen, versinken). Das Subjekt sind die Ägypter (implizit aus dem Kontext).</w:t>
      </w:r>
    </w:p>
    <w:p w14:paraId="5316732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כַּעֹפֶרֶת</w:t>
      </w:r>
      <w:r w:rsidRPr="00BA11F2">
        <w:rPr>
          <w:rFonts w:eastAsia="Times New Roman" w:cs="Times New Roman"/>
          <w:rtl/>
          <w:lang w:eastAsia="de-DE"/>
        </w:rPr>
        <w:t xml:space="preserve"> </w:t>
      </w:r>
      <w:r w:rsidRPr="00BA11F2">
        <w:rPr>
          <w:rFonts w:eastAsia="Times New Roman" w:cs="Times New Roman"/>
          <w:lang w:eastAsia="de-DE"/>
        </w:rPr>
        <w:t xml:space="preserve">besteht aus der Vergleichspartikel </w:t>
      </w:r>
      <w:r w:rsidRPr="00BA11F2">
        <w:rPr>
          <w:rFonts w:eastAsia="Times New Roman" w:cs="Times New Roman"/>
          <w:b/>
          <w:bCs/>
          <w:rtl/>
          <w:lang w:eastAsia="de-DE"/>
        </w:rPr>
        <w:t>כְּ</w:t>
      </w:r>
      <w:r w:rsidRPr="00BA11F2">
        <w:rPr>
          <w:rFonts w:eastAsia="Times New Roman" w:cs="Times New Roman"/>
          <w:rtl/>
          <w:lang w:eastAsia="de-DE"/>
        </w:rPr>
        <w:t xml:space="preserve"> </w:t>
      </w:r>
      <w:r w:rsidRPr="00BA11F2">
        <w:rPr>
          <w:rFonts w:eastAsia="Times New Roman" w:cs="Times New Roman"/>
          <w:lang w:eastAsia="de-DE"/>
        </w:rPr>
        <w:t xml:space="preserve">(wie) und </w:t>
      </w:r>
      <w:r w:rsidRPr="00BA11F2">
        <w:rPr>
          <w:rFonts w:eastAsia="Times New Roman" w:cs="Times New Roman"/>
          <w:b/>
          <w:bCs/>
          <w:rtl/>
          <w:lang w:eastAsia="de-DE"/>
        </w:rPr>
        <w:t>עֹפֶרֶת</w:t>
      </w:r>
      <w:r w:rsidRPr="00BA11F2">
        <w:rPr>
          <w:rFonts w:eastAsia="Times New Roman" w:cs="Times New Roman"/>
          <w:rtl/>
          <w:lang w:eastAsia="de-DE"/>
        </w:rPr>
        <w:t xml:space="preserve"> </w:t>
      </w:r>
      <w:r w:rsidRPr="00BA11F2">
        <w:rPr>
          <w:rFonts w:eastAsia="Times New Roman" w:cs="Times New Roman"/>
          <w:lang w:eastAsia="de-DE"/>
        </w:rPr>
        <w:t>(Blei, f.sg.) mit Artikel (assimiliert). Der Vergleich mit Blei betont die Schnelligkeit und Unausweichlichkeit des Versinkens, da Blei ein schweres Metall ist, das sofort untergeht.</w:t>
      </w:r>
    </w:p>
    <w:p w14:paraId="1F4C5B5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בְּמַיִם אַדִּירִים</w:t>
      </w:r>
      <w:r w:rsidRPr="00BA11F2">
        <w:rPr>
          <w:rFonts w:eastAsia="Times New Roman" w:cs="Times New Roman"/>
          <w:rtl/>
          <w:lang w:eastAsia="de-DE"/>
        </w:rPr>
        <w:t xml:space="preserve"> </w:t>
      </w:r>
      <w:r w:rsidRPr="00BA11F2">
        <w:rPr>
          <w:rFonts w:eastAsia="Times New Roman" w:cs="Times New Roman"/>
          <w:lang w:eastAsia="de-DE"/>
        </w:rPr>
        <w:t xml:space="preserve">ist eine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 xml:space="preserve">(Wasser, m.pl.) mit dem Adjektiv </w:t>
      </w:r>
      <w:r w:rsidRPr="00BA11F2">
        <w:rPr>
          <w:rFonts w:eastAsia="Times New Roman" w:cs="Times New Roman"/>
          <w:b/>
          <w:bCs/>
          <w:rtl/>
          <w:lang w:eastAsia="de-DE"/>
        </w:rPr>
        <w:t>אַדִּירִים</w:t>
      </w:r>
      <w:r w:rsidRPr="00BA11F2">
        <w:rPr>
          <w:rFonts w:eastAsia="Times New Roman" w:cs="Times New Roman"/>
          <w:rtl/>
          <w:lang w:eastAsia="de-DE"/>
        </w:rPr>
        <w:t xml:space="preserve"> </w:t>
      </w:r>
      <w:r w:rsidRPr="00BA11F2">
        <w:rPr>
          <w:rFonts w:eastAsia="Times New Roman" w:cs="Times New Roman"/>
          <w:lang w:eastAsia="de-DE"/>
        </w:rPr>
        <w:t xml:space="preserve">(gewaltig, mächtig, m.pl.), das in Numerus und Genus mit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 xml:space="preserve">kongruiert. </w:t>
      </w:r>
      <w:r w:rsidRPr="00BA11F2">
        <w:rPr>
          <w:rFonts w:eastAsia="Times New Roman" w:cs="Times New Roman"/>
          <w:b/>
          <w:bCs/>
          <w:rtl/>
          <w:lang w:eastAsia="de-DE"/>
        </w:rPr>
        <w:t>אַדִּיר</w:t>
      </w:r>
      <w:r w:rsidRPr="00BA11F2">
        <w:rPr>
          <w:rFonts w:eastAsia="Times New Roman" w:cs="Times New Roman"/>
          <w:rtl/>
          <w:lang w:eastAsia="de-DE"/>
        </w:rPr>
        <w:t xml:space="preserve"> </w:t>
      </w:r>
      <w:r w:rsidRPr="00BA11F2">
        <w:rPr>
          <w:rFonts w:eastAsia="Times New Roman" w:cs="Times New Roman"/>
          <w:lang w:eastAsia="de-DE"/>
        </w:rPr>
        <w:t>bezeichnet etwas Mächtiges, Prächtiges oder Gewaltiges.</w:t>
      </w:r>
    </w:p>
    <w:p w14:paraId="4F58C69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נָשַׁפְתָּ בְרוּחֲךָ</w:t>
      </w:r>
      <w:r w:rsidRPr="00BA11F2">
        <w:rPr>
          <w:rFonts w:eastAsia="Times New Roman" w:cs="Times New Roman"/>
          <w:rtl/>
          <w:lang w:eastAsia="de-DE"/>
        </w:rPr>
        <w:t xml:space="preserve"> </w:t>
      </w:r>
      <w:r w:rsidRPr="00BA11F2">
        <w:rPr>
          <w:rFonts w:eastAsia="Times New Roman" w:cs="Times New Roman"/>
          <w:lang w:eastAsia="de-DE"/>
        </w:rPr>
        <w:t>mit ἀπ</w:t>
      </w:r>
      <w:proofErr w:type="spellStart"/>
      <w:r w:rsidRPr="00BA11F2">
        <w:rPr>
          <w:rFonts w:eastAsia="Times New Roman" w:cs="Times New Roman"/>
          <w:lang w:eastAsia="de-DE"/>
        </w:rPr>
        <w:t>έστειλ</w:t>
      </w:r>
      <w:proofErr w:type="spellEnd"/>
      <w:r w:rsidRPr="00BA11F2">
        <w:rPr>
          <w:rFonts w:eastAsia="Times New Roman" w:cs="Times New Roman"/>
          <w:lang w:eastAsia="de-DE"/>
        </w:rPr>
        <w:t xml:space="preserve">ας </w:t>
      </w:r>
      <w:proofErr w:type="spellStart"/>
      <w:r w:rsidRPr="00BA11F2">
        <w:rPr>
          <w:rFonts w:eastAsia="Times New Roman" w:cs="Times New Roman"/>
          <w:lang w:eastAsia="de-DE"/>
        </w:rPr>
        <w:t>τὸ</w:t>
      </w:r>
      <w:proofErr w:type="spellEnd"/>
      <w:r w:rsidRPr="00BA11F2">
        <w:rPr>
          <w:rFonts w:eastAsia="Times New Roman" w:cs="Times New Roman"/>
          <w:lang w:eastAsia="de-DE"/>
        </w:rPr>
        <w:t xml:space="preserve"> π</w:t>
      </w:r>
      <w:proofErr w:type="spellStart"/>
      <w:r w:rsidRPr="00BA11F2">
        <w:rPr>
          <w:rFonts w:eastAsia="Times New Roman" w:cs="Times New Roman"/>
          <w:lang w:eastAsia="de-DE"/>
        </w:rPr>
        <w:t>νεῦμά</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σου</w:t>
      </w:r>
      <w:proofErr w:type="spellEnd"/>
      <w:r w:rsidRPr="00BA11F2">
        <w:rPr>
          <w:rFonts w:eastAsia="Times New Roman" w:cs="Times New Roman"/>
          <w:lang w:eastAsia="de-DE"/>
        </w:rPr>
        <w:t xml:space="preserve"> (du sandtest deinen Geist/Wind). </w:t>
      </w:r>
      <w:r w:rsidRPr="00BA11F2">
        <w:rPr>
          <w:rFonts w:eastAsia="Times New Roman" w:cs="Times New Roman"/>
          <w:b/>
          <w:bCs/>
          <w:rtl/>
          <w:lang w:eastAsia="de-DE"/>
        </w:rPr>
        <w:t>כִּסָּמוֹ יָם</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ἐκάλυψεν</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ὐτοὺς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θάλ</w:t>
      </w:r>
      <w:proofErr w:type="spellEnd"/>
      <w:r w:rsidRPr="00BA11F2">
        <w:rPr>
          <w:rFonts w:eastAsia="Times New Roman" w:cs="Times New Roman"/>
          <w:lang w:eastAsia="de-DE"/>
        </w:rPr>
        <w:t xml:space="preserve">ασσα (das Meer bedeckte sie) wiedergegeben. </w:t>
      </w:r>
      <w:r w:rsidRPr="00BA11F2">
        <w:rPr>
          <w:rFonts w:eastAsia="Times New Roman" w:cs="Times New Roman"/>
          <w:b/>
          <w:bCs/>
          <w:rtl/>
          <w:lang w:eastAsia="de-DE"/>
        </w:rPr>
        <w:t>צָלֲלוּ כַּעֹפֶרֶת</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ἔδυσ</w:t>
      </w:r>
      <w:proofErr w:type="spellEnd"/>
      <w:r w:rsidRPr="00BA11F2">
        <w:rPr>
          <w:rFonts w:eastAsia="Times New Roman" w:cs="Times New Roman"/>
          <w:lang w:eastAsia="de-DE"/>
        </w:rPr>
        <w:t xml:space="preserve">αν </w:t>
      </w:r>
      <w:proofErr w:type="spellStart"/>
      <w:r w:rsidRPr="00BA11F2">
        <w:rPr>
          <w:rFonts w:eastAsia="Times New Roman" w:cs="Times New Roman"/>
          <w:lang w:eastAsia="de-DE"/>
        </w:rPr>
        <w:t>ὡσεὶ</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μόλι</w:t>
      </w:r>
      <w:proofErr w:type="spellEnd"/>
      <w:r w:rsidRPr="00BA11F2">
        <w:rPr>
          <w:rFonts w:eastAsia="Times New Roman" w:cs="Times New Roman"/>
          <w:lang w:eastAsia="de-DE"/>
        </w:rPr>
        <w:t xml:space="preserve">βος (sie versanken wie Blei) übersetzt, was dem Hebräischen sehr nahe kommt. </w:t>
      </w:r>
      <w:r w:rsidRPr="00BA11F2">
        <w:rPr>
          <w:rFonts w:eastAsia="Times New Roman" w:cs="Times New Roman"/>
          <w:b/>
          <w:bCs/>
          <w:rtl/>
          <w:lang w:eastAsia="de-DE"/>
        </w:rPr>
        <w:t>בְּמַיִם אַדִּירִים</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ἐν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ὕδ</w:t>
      </w:r>
      <w:proofErr w:type="spellEnd"/>
      <w:r w:rsidRPr="00BA11F2">
        <w:rPr>
          <w:rFonts w:eastAsia="Times New Roman" w:cs="Times New Roman"/>
          <w:lang w:eastAsia="de-DE"/>
        </w:rPr>
        <w:t xml:space="preserve">ατι </w:t>
      </w:r>
      <w:proofErr w:type="spellStart"/>
      <w:r w:rsidRPr="00BA11F2">
        <w:rPr>
          <w:rFonts w:eastAsia="Times New Roman" w:cs="Times New Roman"/>
          <w:lang w:eastAsia="de-DE"/>
        </w:rPr>
        <w:t>σφοδρῷ</w:t>
      </w:r>
      <w:proofErr w:type="spellEnd"/>
      <w:r w:rsidRPr="00BA11F2">
        <w:rPr>
          <w:rFonts w:eastAsia="Times New Roman" w:cs="Times New Roman"/>
          <w:lang w:eastAsia="de-DE"/>
        </w:rPr>
        <w:t xml:space="preserve"> (in gewaltigem Wasser) wiedergegeben, wobei die LXX den Singular verwendet.</w:t>
      </w:r>
    </w:p>
    <w:p w14:paraId="1BC83CB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drei koordinierte Hauptsätze. Erster Hauptsatz: Prädikat (</w:t>
      </w:r>
      <w:r w:rsidRPr="00BA11F2">
        <w:rPr>
          <w:rFonts w:eastAsia="Times New Roman" w:cs="Times New Roman"/>
          <w:b/>
          <w:bCs/>
          <w:rtl/>
          <w:lang w:eastAsia="de-DE"/>
        </w:rPr>
        <w:t>נָשַׁפְתָּ</w:t>
      </w:r>
      <w:r w:rsidRPr="00BA11F2">
        <w:rPr>
          <w:rFonts w:eastAsia="Times New Roman" w:cs="Times New Roman"/>
          <w:lang w:eastAsia="de-DE"/>
        </w:rPr>
        <w:t>) – Modalbestimmung (</w:t>
      </w:r>
      <w:r w:rsidRPr="00BA11F2">
        <w:rPr>
          <w:rFonts w:eastAsia="Times New Roman" w:cs="Times New Roman"/>
          <w:b/>
          <w:bCs/>
          <w:rtl/>
          <w:lang w:eastAsia="de-DE"/>
        </w:rPr>
        <w:t>בְרוּחֲךָ</w:t>
      </w:r>
      <w:r w:rsidRPr="00BA11F2">
        <w:rPr>
          <w:rFonts w:eastAsia="Times New Roman" w:cs="Times New Roman"/>
          <w:lang w:eastAsia="de-DE"/>
        </w:rPr>
        <w:t>). Zweiter Hauptsatz: Prädikat (</w:t>
      </w:r>
      <w:r w:rsidRPr="00BA11F2">
        <w:rPr>
          <w:rFonts w:eastAsia="Times New Roman" w:cs="Times New Roman"/>
          <w:b/>
          <w:bCs/>
          <w:rtl/>
          <w:lang w:eastAsia="de-DE"/>
        </w:rPr>
        <w:t>כִּסָּמוֹ</w:t>
      </w:r>
      <w:r w:rsidRPr="00BA11F2">
        <w:rPr>
          <w:rFonts w:eastAsia="Times New Roman" w:cs="Times New Roman"/>
          <w:rtl/>
          <w:lang w:eastAsia="de-DE"/>
        </w:rPr>
        <w:t xml:space="preserve"> </w:t>
      </w:r>
      <w:r w:rsidRPr="00BA11F2">
        <w:rPr>
          <w:rFonts w:eastAsia="Times New Roman" w:cs="Times New Roman"/>
          <w:lang w:eastAsia="de-DE"/>
        </w:rPr>
        <w:t>mit Objektsuffix) – Subjekt (</w:t>
      </w:r>
      <w:r w:rsidRPr="00BA11F2">
        <w:rPr>
          <w:rFonts w:eastAsia="Times New Roman" w:cs="Times New Roman"/>
          <w:b/>
          <w:bCs/>
          <w:rtl/>
          <w:lang w:eastAsia="de-DE"/>
        </w:rPr>
        <w:t>יָם</w:t>
      </w:r>
      <w:r w:rsidRPr="00BA11F2">
        <w:rPr>
          <w:rFonts w:eastAsia="Times New Roman" w:cs="Times New Roman"/>
          <w:lang w:eastAsia="de-DE"/>
        </w:rPr>
        <w:t>). Dritter Hauptsatz: Prädikat (</w:t>
      </w:r>
      <w:r w:rsidRPr="00BA11F2">
        <w:rPr>
          <w:rFonts w:eastAsia="Times New Roman" w:cs="Times New Roman"/>
          <w:b/>
          <w:bCs/>
          <w:rtl/>
          <w:lang w:eastAsia="de-DE"/>
        </w:rPr>
        <w:t>צָלֲלוּ</w:t>
      </w:r>
      <w:r w:rsidRPr="00BA11F2">
        <w:rPr>
          <w:rFonts w:eastAsia="Times New Roman" w:cs="Times New Roman"/>
          <w:lang w:eastAsia="de-DE"/>
        </w:rPr>
        <w:t>) – Vergleich (</w:t>
      </w:r>
      <w:r w:rsidRPr="00BA11F2">
        <w:rPr>
          <w:rFonts w:eastAsia="Times New Roman" w:cs="Times New Roman"/>
          <w:b/>
          <w:bCs/>
          <w:rtl/>
          <w:lang w:eastAsia="de-DE"/>
        </w:rPr>
        <w:t>כַּעֹפֶרֶת</w:t>
      </w:r>
      <w:r w:rsidRPr="00BA11F2">
        <w:rPr>
          <w:rFonts w:eastAsia="Times New Roman" w:cs="Times New Roman"/>
          <w:lang w:eastAsia="de-DE"/>
        </w:rPr>
        <w:t>) – Ortsangabe (</w:t>
      </w:r>
      <w:r w:rsidRPr="00BA11F2">
        <w:rPr>
          <w:rFonts w:eastAsia="Times New Roman" w:cs="Times New Roman"/>
          <w:b/>
          <w:bCs/>
          <w:rtl/>
          <w:lang w:eastAsia="de-DE"/>
        </w:rPr>
        <w:t>בְּמַיִם אַדִּירִים</w:t>
      </w:r>
      <w:r w:rsidRPr="00BA11F2">
        <w:rPr>
          <w:rFonts w:eastAsia="Times New Roman" w:cs="Times New Roman"/>
          <w:lang w:eastAsia="de-DE"/>
        </w:rPr>
        <w:t>).</w:t>
      </w:r>
    </w:p>
    <w:p w14:paraId="6BCF185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steht in dramatischem Kontrast zu Vers 9 und zeigt, wie Gottes einfaches Eingreifen die Pläne des Feindes zunichtemacht. Die Metapher des Bleis unterstreicht die vollständige und endgültige Niederlage der Ägypter.</w:t>
      </w:r>
    </w:p>
    <w:p w14:paraId="02E5C136"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15,11</w:t>
      </w:r>
    </w:p>
    <w:p w14:paraId="4331F4F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6E901C2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מִֽי־כָמֹ֤כָה בָּֽאֵלִם֙ יְהוָ֔ה מִ֥י כָּמֹ֖כָה נֶאְדָּ֣ר בַּקֹּ֑דֶשׁ נֹורָ֥א תְהִלֹּ֖ת עֹ֥שֵׂה פֶֽלֶא׃</w:t>
      </w:r>
    </w:p>
    <w:p w14:paraId="2994BBE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49F9DF3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Wer ist wie du unter den Göttern, Ewiger! Wer ist wie du, herrlich in Heiligkeit, furchtbar an Ruhmestaten, Wunder tuend!</w:t>
      </w:r>
    </w:p>
    <w:p w14:paraId="11F62232"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10F46DE2">
          <v:rect id="_x0000_i1423" style="width:0;height:1.5pt" o:hralign="center" o:hrstd="t" o:hr="t" fillcolor="#a0a0a0" stroked="f"/>
        </w:pict>
      </w:r>
    </w:p>
    <w:p w14:paraId="2A8A956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מִי־כָמֹכָה</w:t>
      </w:r>
      <w:r w:rsidRPr="00BA11F2">
        <w:rPr>
          <w:rFonts w:eastAsia="Times New Roman" w:cs="Times New Roman"/>
          <w:rtl/>
          <w:lang w:eastAsia="de-DE"/>
        </w:rPr>
        <w:t xml:space="preserve"> </w:t>
      </w:r>
      <w:r w:rsidRPr="00BA11F2">
        <w:rPr>
          <w:rFonts w:eastAsia="Times New Roman" w:cs="Times New Roman"/>
          <w:lang w:eastAsia="de-DE"/>
        </w:rPr>
        <w:t xml:space="preserve">ist eine rhetorische Frage: </w:t>
      </w:r>
      <w:r w:rsidRPr="00BA11F2">
        <w:rPr>
          <w:rFonts w:eastAsia="Times New Roman" w:cs="Times New Roman"/>
          <w:b/>
          <w:bCs/>
          <w:rtl/>
          <w:lang w:eastAsia="de-DE"/>
        </w:rPr>
        <w:t>מִי</w:t>
      </w:r>
      <w:r w:rsidRPr="00BA11F2">
        <w:rPr>
          <w:rFonts w:eastAsia="Times New Roman" w:cs="Times New Roman"/>
          <w:rtl/>
          <w:lang w:eastAsia="de-DE"/>
        </w:rPr>
        <w:t xml:space="preserve"> </w:t>
      </w:r>
      <w:r w:rsidRPr="00BA11F2">
        <w:rPr>
          <w:rFonts w:eastAsia="Times New Roman" w:cs="Times New Roman"/>
          <w:lang w:eastAsia="de-DE"/>
        </w:rPr>
        <w:t xml:space="preserve">(wer?) mit der Vergleichspartikel </w:t>
      </w:r>
      <w:r w:rsidRPr="00BA11F2">
        <w:rPr>
          <w:rFonts w:eastAsia="Times New Roman" w:cs="Times New Roman"/>
          <w:b/>
          <w:bCs/>
          <w:rtl/>
          <w:lang w:eastAsia="de-DE"/>
        </w:rPr>
        <w:t>כְּ</w:t>
      </w:r>
      <w:r w:rsidRPr="00BA11F2">
        <w:rPr>
          <w:rFonts w:eastAsia="Times New Roman" w:cs="Times New Roman"/>
          <w:rtl/>
          <w:lang w:eastAsia="de-DE"/>
        </w:rPr>
        <w:t xml:space="preserve"> </w:t>
      </w:r>
      <w:r w:rsidRPr="00BA11F2">
        <w:rPr>
          <w:rFonts w:eastAsia="Times New Roman" w:cs="Times New Roman"/>
          <w:lang w:eastAsia="de-DE"/>
        </w:rPr>
        <w:t xml:space="preserve">(wie) und </w:t>
      </w:r>
      <w:r w:rsidRPr="00BA11F2">
        <w:rPr>
          <w:rFonts w:eastAsia="Times New Roman" w:cs="Times New Roman"/>
          <w:b/>
          <w:bCs/>
          <w:rtl/>
          <w:lang w:eastAsia="de-DE"/>
        </w:rPr>
        <w:t>מוֹ</w:t>
      </w:r>
      <w:r w:rsidRPr="00BA11F2">
        <w:rPr>
          <w:rFonts w:eastAsia="Times New Roman" w:cs="Times New Roman"/>
          <w:rtl/>
          <w:lang w:eastAsia="de-DE"/>
        </w:rPr>
        <w:t xml:space="preserve"> </w:t>
      </w:r>
      <w:r w:rsidRPr="00BA11F2">
        <w:rPr>
          <w:rFonts w:eastAsia="Times New Roman" w:cs="Times New Roman"/>
          <w:lang w:eastAsia="de-DE"/>
        </w:rPr>
        <w:t>(verstärkend) plus Suffix 2.m.sg. (</w:t>
      </w:r>
      <w:r w:rsidRPr="00BA11F2">
        <w:rPr>
          <w:rFonts w:eastAsia="Times New Roman" w:cs="Times New Roman"/>
          <w:b/>
          <w:bCs/>
          <w:rtl/>
          <w:lang w:eastAsia="de-DE"/>
        </w:rPr>
        <w:t>־כָה</w:t>
      </w:r>
      <w:r w:rsidRPr="00BA11F2">
        <w:rPr>
          <w:rFonts w:eastAsia="Times New Roman" w:cs="Times New Roman"/>
          <w:lang w:eastAsia="de-DE"/>
        </w:rPr>
        <w:t>). Die Konstruktion „Wer ist wie du?" ist eine typische Formel der Unvergleichlichkeit Gottes im Alten Testament.</w:t>
      </w:r>
    </w:p>
    <w:p w14:paraId="2191937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בָּאֵלִם</w:t>
      </w:r>
      <w:r w:rsidRPr="00BA11F2">
        <w:rPr>
          <w:rFonts w:eastAsia="Times New Roman" w:cs="Times New Roman"/>
          <w:rtl/>
          <w:lang w:eastAsia="de-DE"/>
        </w:rPr>
        <w:t xml:space="preserve"> </w:t>
      </w:r>
      <w:r w:rsidRPr="00BA11F2">
        <w:rPr>
          <w:rFonts w:eastAsia="Times New Roman" w:cs="Times New Roman"/>
          <w:lang w:eastAsia="de-DE"/>
        </w:rPr>
        <w:t xml:space="preserve">besteht aus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(unter, in) und </w:t>
      </w:r>
      <w:r w:rsidRPr="00BA11F2">
        <w:rPr>
          <w:rFonts w:eastAsia="Times New Roman" w:cs="Times New Roman"/>
          <w:b/>
          <w:bCs/>
          <w:rtl/>
          <w:lang w:eastAsia="de-DE"/>
        </w:rPr>
        <w:t>אֵלִים</w:t>
      </w:r>
      <w:r w:rsidRPr="00BA11F2">
        <w:rPr>
          <w:rFonts w:eastAsia="Times New Roman" w:cs="Times New Roman"/>
          <w:rtl/>
          <w:lang w:eastAsia="de-DE"/>
        </w:rPr>
        <w:t xml:space="preserve"> </w:t>
      </w:r>
      <w:r w:rsidRPr="00BA11F2">
        <w:rPr>
          <w:rFonts w:eastAsia="Times New Roman" w:cs="Times New Roman"/>
          <w:lang w:eastAsia="de-DE"/>
        </w:rPr>
        <w:t xml:space="preserve">(Götter, Mächtige, m.pl.) mit Artikel. </w:t>
      </w:r>
      <w:r w:rsidRPr="00BA11F2">
        <w:rPr>
          <w:rFonts w:eastAsia="Times New Roman" w:cs="Times New Roman"/>
          <w:b/>
          <w:bCs/>
          <w:rtl/>
          <w:lang w:eastAsia="de-DE"/>
        </w:rPr>
        <w:t>אֵלִים</w:t>
      </w:r>
      <w:r w:rsidRPr="00BA11F2">
        <w:rPr>
          <w:rFonts w:eastAsia="Times New Roman" w:cs="Times New Roman"/>
          <w:rtl/>
          <w:lang w:eastAsia="de-DE"/>
        </w:rPr>
        <w:t xml:space="preserve"> </w:t>
      </w:r>
      <w:r w:rsidRPr="00BA11F2">
        <w:rPr>
          <w:rFonts w:eastAsia="Times New Roman" w:cs="Times New Roman"/>
          <w:lang w:eastAsia="de-DE"/>
        </w:rPr>
        <w:t xml:space="preserve">ist der Plural von </w:t>
      </w:r>
      <w:r w:rsidRPr="00BA11F2">
        <w:rPr>
          <w:rFonts w:eastAsia="Times New Roman" w:cs="Times New Roman"/>
          <w:b/>
          <w:bCs/>
          <w:rtl/>
          <w:lang w:eastAsia="de-DE"/>
        </w:rPr>
        <w:t>אֵל</w:t>
      </w:r>
      <w:r w:rsidRPr="00BA11F2">
        <w:rPr>
          <w:rFonts w:eastAsia="Times New Roman" w:cs="Times New Roman"/>
          <w:rtl/>
          <w:lang w:eastAsia="de-DE"/>
        </w:rPr>
        <w:t xml:space="preserve"> </w:t>
      </w:r>
      <w:r w:rsidRPr="00BA11F2">
        <w:rPr>
          <w:rFonts w:eastAsia="Times New Roman" w:cs="Times New Roman"/>
          <w:lang w:eastAsia="de-DE"/>
        </w:rPr>
        <w:t>(Gott, Mächtiger). Die Phrase kann „unter den Göttern" oder „unter den Mächtigen" bedeuten. Im polytheistischen Kontext des Alten Orients bezieht es sich auf die Götterwelt, wobei JHWH als einzigartig und überlegen dargestellt wird.</w:t>
      </w:r>
    </w:p>
    <w:p w14:paraId="68D20A6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יְהוָה</w:t>
      </w:r>
      <w:r w:rsidRPr="00BA11F2">
        <w:rPr>
          <w:rFonts w:eastAsia="Times New Roman" w:cs="Times New Roman"/>
          <w:rtl/>
          <w:lang w:eastAsia="de-DE"/>
        </w:rPr>
        <w:t xml:space="preserve"> </w:t>
      </w:r>
      <w:r w:rsidRPr="00BA11F2">
        <w:rPr>
          <w:rFonts w:eastAsia="Times New Roman" w:cs="Times New Roman"/>
          <w:lang w:eastAsia="de-DE"/>
        </w:rPr>
        <w:t>ist eine Vokativ-Anrede an den Gottesnamen.</w:t>
      </w:r>
    </w:p>
    <w:p w14:paraId="5CE6D02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Die zweite Zeile wiederholt die rhetorische Frage </w:t>
      </w:r>
      <w:r w:rsidRPr="00BA11F2">
        <w:rPr>
          <w:rFonts w:eastAsia="Times New Roman" w:cs="Times New Roman"/>
          <w:b/>
          <w:bCs/>
          <w:rtl/>
          <w:lang w:eastAsia="de-DE"/>
        </w:rPr>
        <w:t>מִי כָּמֹכָה</w:t>
      </w:r>
      <w:r w:rsidRPr="00BA11F2">
        <w:rPr>
          <w:rFonts w:eastAsia="Times New Roman" w:cs="Times New Roman"/>
          <w:rtl/>
          <w:lang w:eastAsia="de-DE"/>
        </w:rPr>
        <w:t xml:space="preserve"> </w:t>
      </w:r>
      <w:r w:rsidRPr="00BA11F2">
        <w:rPr>
          <w:rFonts w:eastAsia="Times New Roman" w:cs="Times New Roman"/>
          <w:lang w:eastAsia="de-DE"/>
        </w:rPr>
        <w:t>(wer ist wie du?).</w:t>
      </w:r>
    </w:p>
    <w:p w14:paraId="1DCCA98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נֶאְדָּר</w:t>
      </w:r>
      <w:r w:rsidRPr="00BA11F2">
        <w:rPr>
          <w:rFonts w:eastAsia="Times New Roman" w:cs="Times New Roman"/>
          <w:rtl/>
          <w:lang w:eastAsia="de-DE"/>
        </w:rPr>
        <w:t xml:space="preserve"> </w:t>
      </w:r>
      <w:r w:rsidRPr="00BA11F2">
        <w:rPr>
          <w:rFonts w:eastAsia="Times New Roman" w:cs="Times New Roman"/>
          <w:lang w:eastAsia="de-DE"/>
        </w:rPr>
        <w:t xml:space="preserve">ist Nif'al Partizip m.sg. von </w:t>
      </w:r>
      <w:r w:rsidRPr="00BA11F2">
        <w:rPr>
          <w:rFonts w:eastAsia="Times New Roman" w:cs="Times New Roman"/>
          <w:b/>
          <w:bCs/>
          <w:rtl/>
          <w:lang w:eastAsia="de-DE"/>
        </w:rPr>
        <w:t>אדר</w:t>
      </w:r>
      <w:r w:rsidRPr="00BA11F2">
        <w:rPr>
          <w:rFonts w:eastAsia="Times New Roman" w:cs="Times New Roman"/>
          <w:rtl/>
          <w:lang w:eastAsia="de-DE"/>
        </w:rPr>
        <w:t xml:space="preserve"> </w:t>
      </w:r>
      <w:r w:rsidRPr="00BA11F2">
        <w:rPr>
          <w:rFonts w:eastAsia="Times New Roman" w:cs="Times New Roman"/>
          <w:lang w:eastAsia="de-DE"/>
        </w:rPr>
        <w:t>(herrlich sein, prächtig sein), das als Adjektiv fungiert. Das Nif'al hat passive oder reflexive Bedeutung: „der sich als herrlich erweist".</w:t>
      </w:r>
    </w:p>
    <w:p w14:paraId="4F91A5A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בַּקֹּדֶשׁ</w:t>
      </w:r>
      <w:r w:rsidRPr="00BA11F2">
        <w:rPr>
          <w:rFonts w:eastAsia="Times New Roman" w:cs="Times New Roman"/>
          <w:rtl/>
          <w:lang w:eastAsia="de-DE"/>
        </w:rPr>
        <w:t xml:space="preserve"> </w:t>
      </w:r>
      <w:r w:rsidRPr="00BA11F2">
        <w:rPr>
          <w:rFonts w:eastAsia="Times New Roman" w:cs="Times New Roman"/>
          <w:lang w:eastAsia="de-DE"/>
        </w:rPr>
        <w:t xml:space="preserve">besteht aus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 an) und </w:t>
      </w:r>
      <w:r w:rsidRPr="00BA11F2">
        <w:rPr>
          <w:rFonts w:eastAsia="Times New Roman" w:cs="Times New Roman"/>
          <w:b/>
          <w:bCs/>
          <w:rtl/>
          <w:lang w:eastAsia="de-DE"/>
        </w:rPr>
        <w:t>קֹדֶשׁ</w:t>
      </w:r>
      <w:r w:rsidRPr="00BA11F2">
        <w:rPr>
          <w:rFonts w:eastAsia="Times New Roman" w:cs="Times New Roman"/>
          <w:rtl/>
          <w:lang w:eastAsia="de-DE"/>
        </w:rPr>
        <w:t xml:space="preserve"> </w:t>
      </w:r>
      <w:r w:rsidRPr="00BA11F2">
        <w:rPr>
          <w:rFonts w:eastAsia="Times New Roman" w:cs="Times New Roman"/>
          <w:lang w:eastAsia="de-DE"/>
        </w:rPr>
        <w:t>(Heiligkeit, Heiligtum, m.sg.) mit Artikel. Die Phrase kann „in Heiligkeit" oder „am Heiligtum" bedeuten. Im Kontext beschreibt es die Sphäre, in der Gottes Herrlichkeit manifest wird.</w:t>
      </w:r>
    </w:p>
    <w:p w14:paraId="218D7F5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נוֹרָא</w:t>
      </w:r>
      <w:r w:rsidRPr="00BA11F2">
        <w:rPr>
          <w:rFonts w:eastAsia="Times New Roman" w:cs="Times New Roman"/>
          <w:rtl/>
          <w:lang w:eastAsia="de-DE"/>
        </w:rPr>
        <w:t xml:space="preserve"> </w:t>
      </w:r>
      <w:r w:rsidRPr="00BA11F2">
        <w:rPr>
          <w:rFonts w:eastAsia="Times New Roman" w:cs="Times New Roman"/>
          <w:lang w:eastAsia="de-DE"/>
        </w:rPr>
        <w:t xml:space="preserve">ist Nif'al Partizip m.sg. von </w:t>
      </w:r>
      <w:r w:rsidRPr="00BA11F2">
        <w:rPr>
          <w:rFonts w:eastAsia="Times New Roman" w:cs="Times New Roman"/>
          <w:b/>
          <w:bCs/>
          <w:rtl/>
          <w:lang w:eastAsia="de-DE"/>
        </w:rPr>
        <w:t>ירא</w:t>
      </w:r>
      <w:r w:rsidRPr="00BA11F2">
        <w:rPr>
          <w:rFonts w:eastAsia="Times New Roman" w:cs="Times New Roman"/>
          <w:rtl/>
          <w:lang w:eastAsia="de-DE"/>
        </w:rPr>
        <w:t xml:space="preserve"> </w:t>
      </w:r>
      <w:r w:rsidRPr="00BA11F2">
        <w:rPr>
          <w:rFonts w:eastAsia="Times New Roman" w:cs="Times New Roman"/>
          <w:lang w:eastAsia="de-DE"/>
        </w:rPr>
        <w:t>(fürchten), das als Adjektiv verwendet wird: „furchterregend, furchtbar, Ehrfurcht gebietend".</w:t>
      </w:r>
    </w:p>
    <w:p w14:paraId="4C5B0DD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תְהִלֹּת</w:t>
      </w:r>
      <w:r w:rsidRPr="00BA11F2">
        <w:rPr>
          <w:rFonts w:eastAsia="Times New Roman" w:cs="Times New Roman"/>
          <w:rtl/>
          <w:lang w:eastAsia="de-DE"/>
        </w:rPr>
        <w:t xml:space="preserve"> </w:t>
      </w:r>
      <w:r w:rsidRPr="00BA11F2">
        <w:rPr>
          <w:rFonts w:eastAsia="Times New Roman" w:cs="Times New Roman"/>
          <w:lang w:eastAsia="de-DE"/>
        </w:rPr>
        <w:t xml:space="preserve">ist ein Nomen f.pl. von </w:t>
      </w:r>
      <w:r w:rsidRPr="00BA11F2">
        <w:rPr>
          <w:rFonts w:eastAsia="Times New Roman" w:cs="Times New Roman"/>
          <w:b/>
          <w:bCs/>
          <w:rtl/>
          <w:lang w:eastAsia="de-DE"/>
        </w:rPr>
        <w:t>תְּהִלָּה</w:t>
      </w:r>
      <w:r w:rsidRPr="00BA11F2">
        <w:rPr>
          <w:rFonts w:eastAsia="Times New Roman" w:cs="Times New Roman"/>
          <w:rtl/>
          <w:lang w:eastAsia="de-DE"/>
        </w:rPr>
        <w:t xml:space="preserve"> </w:t>
      </w:r>
      <w:r w:rsidRPr="00BA11F2">
        <w:rPr>
          <w:rFonts w:eastAsia="Times New Roman" w:cs="Times New Roman"/>
          <w:lang w:eastAsia="de-DE"/>
        </w:rPr>
        <w:t xml:space="preserve">(Lobpreis, Ruhmestat) in Status-constructus-Form, hier jedoch ohne folgendes Nomen im absoluten Gebrauch: „an Ruhmestaten". Die Konstruktion </w:t>
      </w:r>
      <w:r w:rsidRPr="00BA11F2">
        <w:rPr>
          <w:rFonts w:eastAsia="Times New Roman" w:cs="Times New Roman"/>
          <w:b/>
          <w:bCs/>
          <w:rtl/>
          <w:lang w:eastAsia="de-DE"/>
        </w:rPr>
        <w:t>נוֹרָא תְהִלֹּת</w:t>
      </w:r>
      <w:r w:rsidRPr="00BA11F2">
        <w:rPr>
          <w:rFonts w:eastAsia="Times New Roman" w:cs="Times New Roman"/>
          <w:rtl/>
          <w:lang w:eastAsia="de-DE"/>
        </w:rPr>
        <w:t xml:space="preserve"> </w:t>
      </w:r>
      <w:r w:rsidRPr="00BA11F2">
        <w:rPr>
          <w:rFonts w:eastAsia="Times New Roman" w:cs="Times New Roman"/>
          <w:lang w:eastAsia="de-DE"/>
        </w:rPr>
        <w:t>bedeutet „furchterregend an Ruhmestaten" oder „Ehrfurcht gebietend durch Lobpreisungen".</w:t>
      </w:r>
    </w:p>
    <w:p w14:paraId="5C2FA84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עֹשֵׂה</w:t>
      </w:r>
      <w:r w:rsidRPr="00BA11F2">
        <w:rPr>
          <w:rFonts w:eastAsia="Times New Roman" w:cs="Times New Roman"/>
          <w:rtl/>
          <w:lang w:eastAsia="de-DE"/>
        </w:rPr>
        <w:t xml:space="preserve"> </w:t>
      </w:r>
      <w:r w:rsidRPr="00BA11F2">
        <w:rPr>
          <w:rFonts w:eastAsia="Times New Roman" w:cs="Times New Roman"/>
          <w:lang w:eastAsia="de-DE"/>
        </w:rPr>
        <w:t xml:space="preserve">ist Qal Partizip m.sg. von </w:t>
      </w:r>
      <w:r w:rsidRPr="00BA11F2">
        <w:rPr>
          <w:rFonts w:eastAsia="Times New Roman" w:cs="Times New Roman"/>
          <w:b/>
          <w:bCs/>
          <w:rtl/>
          <w:lang w:eastAsia="de-DE"/>
        </w:rPr>
        <w:t>עשׂה</w:t>
      </w:r>
      <w:r w:rsidRPr="00BA11F2">
        <w:rPr>
          <w:rFonts w:eastAsia="Times New Roman" w:cs="Times New Roman"/>
          <w:rtl/>
          <w:lang w:eastAsia="de-DE"/>
        </w:rPr>
        <w:t xml:space="preserve"> </w:t>
      </w:r>
      <w:r w:rsidRPr="00BA11F2">
        <w:rPr>
          <w:rFonts w:eastAsia="Times New Roman" w:cs="Times New Roman"/>
          <w:lang w:eastAsia="de-DE"/>
        </w:rPr>
        <w:t>(tun, machen), das als Adjektiv oder substantiviert verwendet wird: „der Wunder tut".</w:t>
      </w:r>
    </w:p>
    <w:p w14:paraId="2B57B98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פֶּלֶא</w:t>
      </w:r>
      <w:r w:rsidRPr="00BA11F2">
        <w:rPr>
          <w:rFonts w:eastAsia="Times New Roman" w:cs="Times New Roman"/>
          <w:rtl/>
          <w:lang w:eastAsia="de-DE"/>
        </w:rPr>
        <w:t xml:space="preserve"> </w:t>
      </w:r>
      <w:r w:rsidRPr="00BA11F2">
        <w:rPr>
          <w:rFonts w:eastAsia="Times New Roman" w:cs="Times New Roman"/>
          <w:lang w:eastAsia="de-DE"/>
        </w:rPr>
        <w:t xml:space="preserve">(Wunder, m.sg.) ist das Objekt des Partizips. </w:t>
      </w:r>
      <w:r w:rsidRPr="00BA11F2">
        <w:rPr>
          <w:rFonts w:eastAsia="Times New Roman" w:cs="Times New Roman"/>
          <w:b/>
          <w:bCs/>
          <w:rtl/>
          <w:lang w:eastAsia="de-DE"/>
        </w:rPr>
        <w:t>פֶּלֶא</w:t>
      </w:r>
      <w:r w:rsidRPr="00BA11F2">
        <w:rPr>
          <w:rFonts w:eastAsia="Times New Roman" w:cs="Times New Roman"/>
          <w:rtl/>
          <w:lang w:eastAsia="de-DE"/>
        </w:rPr>
        <w:t xml:space="preserve"> </w:t>
      </w:r>
      <w:r w:rsidRPr="00BA11F2">
        <w:rPr>
          <w:rFonts w:eastAsia="Times New Roman" w:cs="Times New Roman"/>
          <w:lang w:eastAsia="de-DE"/>
        </w:rPr>
        <w:t>bezeichnet übernatürliche Taten, die Staunen erregen.</w:t>
      </w:r>
    </w:p>
    <w:p w14:paraId="5F766FE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מִי־כָמֹכָה בָּאֵלִם יְהוָה</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τίς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ὅμοιός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σοι</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ἐν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θεοῖς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κύριε</w:t>
      </w:r>
      <w:proofErr w:type="spellEnd"/>
      <w:r w:rsidRPr="00BA11F2">
        <w:rPr>
          <w:rFonts w:eastAsia="Times New Roman" w:cs="Times New Roman"/>
          <w:lang w:eastAsia="de-DE"/>
        </w:rPr>
        <w:t xml:space="preserve"> (wer ist dir gleich unter den Göttern, Herr?). </w:t>
      </w:r>
      <w:r w:rsidRPr="00BA11F2">
        <w:rPr>
          <w:rFonts w:eastAsia="Times New Roman" w:cs="Times New Roman"/>
          <w:b/>
          <w:bCs/>
          <w:rtl/>
          <w:lang w:eastAsia="de-DE"/>
        </w:rPr>
        <w:t>מִי כָּמֹכָה נֶאְדָּר בַּקֹּדֶשׁ</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τίς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ὅμοιός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σοι</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δεδοξ</w:t>
      </w:r>
      <w:proofErr w:type="spellEnd"/>
      <w:r w:rsidRPr="00BA11F2">
        <w:rPr>
          <w:rFonts w:eastAsia="Times New Roman" w:cs="Times New Roman"/>
          <w:lang w:eastAsia="de-DE"/>
        </w:rPr>
        <w:t xml:space="preserve">ασμένος </w:t>
      </w:r>
      <w:proofErr w:type="spellStart"/>
      <w:r w:rsidRPr="00BA11F2">
        <w:rPr>
          <w:rFonts w:eastAsia="Times New Roman" w:cs="Times New Roman"/>
          <w:lang w:eastAsia="de-DE"/>
        </w:rPr>
        <w:t>ἐν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ἁγίοις</w:t>
      </w:r>
      <w:proofErr w:type="spellEnd"/>
      <w:r w:rsidRPr="00BA11F2">
        <w:rPr>
          <w:rFonts w:eastAsia="Times New Roman" w:cs="Times New Roman"/>
          <w:lang w:eastAsia="de-DE"/>
        </w:rPr>
        <w:t xml:space="preserve"> (wer ist dir gleich, verherrlicht unter den Heiligen) wiedergegeben, wobei die LXX </w:t>
      </w:r>
      <w:r w:rsidRPr="00BA11F2">
        <w:rPr>
          <w:rFonts w:eastAsia="Times New Roman" w:cs="Times New Roman"/>
          <w:b/>
          <w:bCs/>
          <w:rtl/>
          <w:lang w:eastAsia="de-DE"/>
        </w:rPr>
        <w:t>בַּקֹּדֶשׁ</w:t>
      </w:r>
      <w:r w:rsidRPr="00BA11F2">
        <w:rPr>
          <w:rFonts w:eastAsia="Times New Roman" w:cs="Times New Roman"/>
          <w:rtl/>
          <w:lang w:eastAsia="de-DE"/>
        </w:rPr>
        <w:t xml:space="preserve"> </w:t>
      </w:r>
      <w:r w:rsidRPr="00BA11F2">
        <w:rPr>
          <w:rFonts w:eastAsia="Times New Roman" w:cs="Times New Roman"/>
          <w:lang w:eastAsia="de-DE"/>
        </w:rPr>
        <w:t xml:space="preserve">mit „unter den Heiligen" interpretiert. </w:t>
      </w:r>
      <w:r w:rsidRPr="00BA11F2">
        <w:rPr>
          <w:rFonts w:eastAsia="Times New Roman" w:cs="Times New Roman"/>
          <w:b/>
          <w:bCs/>
          <w:rtl/>
          <w:lang w:eastAsia="de-DE"/>
        </w:rPr>
        <w:t>נוֹרָא תְהִלֹּת</w:t>
      </w:r>
      <w:r w:rsidRPr="00BA11F2">
        <w:rPr>
          <w:rFonts w:eastAsia="Times New Roman" w:cs="Times New Roman"/>
          <w:rtl/>
          <w:lang w:eastAsia="de-DE"/>
        </w:rPr>
        <w:t xml:space="preserve"> </w:t>
      </w:r>
      <w:r w:rsidRPr="00BA11F2">
        <w:rPr>
          <w:rFonts w:eastAsia="Times New Roman" w:cs="Times New Roman"/>
          <w:lang w:eastAsia="de-DE"/>
        </w:rPr>
        <w:t>wird mit θα</w:t>
      </w:r>
      <w:proofErr w:type="spellStart"/>
      <w:r w:rsidRPr="00BA11F2">
        <w:rPr>
          <w:rFonts w:eastAsia="Times New Roman" w:cs="Times New Roman"/>
          <w:lang w:eastAsia="de-DE"/>
        </w:rPr>
        <w:t>υμ</w:t>
      </w:r>
      <w:proofErr w:type="spellEnd"/>
      <w:r w:rsidRPr="00BA11F2">
        <w:rPr>
          <w:rFonts w:eastAsia="Times New Roman" w:cs="Times New Roman"/>
          <w:lang w:eastAsia="de-DE"/>
        </w:rPr>
        <w:t xml:space="preserve">αστὸς </w:t>
      </w:r>
      <w:proofErr w:type="spellStart"/>
      <w:r w:rsidRPr="00BA11F2">
        <w:rPr>
          <w:rFonts w:eastAsia="Times New Roman" w:cs="Times New Roman"/>
          <w:lang w:eastAsia="de-DE"/>
        </w:rPr>
        <w:t>ἐν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δόξ</w:t>
      </w:r>
      <w:proofErr w:type="spellEnd"/>
      <w:r w:rsidRPr="00BA11F2">
        <w:rPr>
          <w:rFonts w:eastAsia="Times New Roman" w:cs="Times New Roman"/>
          <w:lang w:eastAsia="de-DE"/>
        </w:rPr>
        <w:t xml:space="preserve">αις (wunderbar in Herrlichkeiten) übersetzt. </w:t>
      </w:r>
      <w:r w:rsidRPr="00BA11F2">
        <w:rPr>
          <w:rFonts w:eastAsia="Times New Roman" w:cs="Times New Roman"/>
          <w:b/>
          <w:bCs/>
          <w:rtl/>
          <w:lang w:eastAsia="de-DE"/>
        </w:rPr>
        <w:t>עֹשֵׂה פֶלֶא</w:t>
      </w:r>
      <w:r w:rsidRPr="00BA11F2">
        <w:rPr>
          <w:rFonts w:eastAsia="Times New Roman" w:cs="Times New Roman"/>
          <w:rtl/>
          <w:lang w:eastAsia="de-DE"/>
        </w:rPr>
        <w:t xml:space="preserve"> </w:t>
      </w:r>
      <w:r w:rsidRPr="00BA11F2">
        <w:rPr>
          <w:rFonts w:eastAsia="Times New Roman" w:cs="Times New Roman"/>
          <w:lang w:eastAsia="de-DE"/>
        </w:rPr>
        <w:t>wird mit π</w:t>
      </w:r>
      <w:proofErr w:type="spellStart"/>
      <w:r w:rsidRPr="00BA11F2">
        <w:rPr>
          <w:rFonts w:eastAsia="Times New Roman" w:cs="Times New Roman"/>
          <w:lang w:eastAsia="de-DE"/>
        </w:rPr>
        <w:t>οιῶν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τέρ</w:t>
      </w:r>
      <w:proofErr w:type="spellEnd"/>
      <w:r w:rsidRPr="00BA11F2">
        <w:rPr>
          <w:rFonts w:eastAsia="Times New Roman" w:cs="Times New Roman"/>
          <w:lang w:eastAsia="de-DE"/>
        </w:rPr>
        <w:t>ατα (Wunder tuend) wiedergegeben.</w:t>
      </w:r>
    </w:p>
    <w:p w14:paraId="5DAFB94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Die Satzstruktur zeigt zwei parallele rhetorische Fragesätze (Hauptsätze), gefolgt von drei prädikativen Partizipien/Adjektiven, die JHWH beschreiben. Erster Hauptsatz (Fragesatz): </w:t>
      </w:r>
      <w:r w:rsidRPr="00BA11F2">
        <w:rPr>
          <w:rFonts w:eastAsia="Times New Roman" w:cs="Times New Roman"/>
          <w:b/>
          <w:bCs/>
          <w:rtl/>
          <w:lang w:eastAsia="de-DE"/>
        </w:rPr>
        <w:t>מִי־כָמֹכָה</w:t>
      </w:r>
      <w:r w:rsidRPr="00BA11F2">
        <w:rPr>
          <w:rFonts w:eastAsia="Times New Roman" w:cs="Times New Roman"/>
          <w:rtl/>
          <w:lang w:eastAsia="de-DE"/>
        </w:rPr>
        <w:t xml:space="preserve"> </w:t>
      </w:r>
      <w:r w:rsidRPr="00BA11F2">
        <w:rPr>
          <w:rFonts w:eastAsia="Times New Roman" w:cs="Times New Roman"/>
          <w:lang w:eastAsia="de-DE"/>
        </w:rPr>
        <w:t>– Ortsbestimmung (</w:t>
      </w:r>
      <w:r w:rsidRPr="00BA11F2">
        <w:rPr>
          <w:rFonts w:eastAsia="Times New Roman" w:cs="Times New Roman"/>
          <w:b/>
          <w:bCs/>
          <w:rtl/>
          <w:lang w:eastAsia="de-DE"/>
        </w:rPr>
        <w:t>בָּאֵלִם</w:t>
      </w:r>
      <w:r w:rsidRPr="00BA11F2">
        <w:rPr>
          <w:rFonts w:eastAsia="Times New Roman" w:cs="Times New Roman"/>
          <w:lang w:eastAsia="de-DE"/>
        </w:rPr>
        <w:t>) – Vokativ (</w:t>
      </w:r>
      <w:r w:rsidRPr="00BA11F2">
        <w:rPr>
          <w:rFonts w:eastAsia="Times New Roman" w:cs="Times New Roman"/>
          <w:b/>
          <w:bCs/>
          <w:rtl/>
          <w:lang w:eastAsia="de-DE"/>
        </w:rPr>
        <w:t>יְהוָה</w:t>
      </w:r>
      <w:r w:rsidRPr="00BA11F2">
        <w:rPr>
          <w:rFonts w:eastAsia="Times New Roman" w:cs="Times New Roman"/>
          <w:lang w:eastAsia="de-DE"/>
        </w:rPr>
        <w:t xml:space="preserve">). Zweiter Hauptsatz (Fragesatz): </w:t>
      </w:r>
      <w:r w:rsidRPr="00BA11F2">
        <w:rPr>
          <w:rFonts w:eastAsia="Times New Roman" w:cs="Times New Roman"/>
          <w:b/>
          <w:bCs/>
          <w:rtl/>
          <w:lang w:eastAsia="de-DE"/>
        </w:rPr>
        <w:t>מִי כָּמֹכָה</w:t>
      </w:r>
      <w:r w:rsidRPr="00BA11F2">
        <w:rPr>
          <w:rFonts w:eastAsia="Times New Roman" w:cs="Times New Roman"/>
          <w:rtl/>
          <w:lang w:eastAsia="de-DE"/>
        </w:rPr>
        <w:t xml:space="preserve"> </w:t>
      </w:r>
      <w:r w:rsidRPr="00BA11F2">
        <w:rPr>
          <w:rFonts w:eastAsia="Times New Roman" w:cs="Times New Roman"/>
          <w:lang w:eastAsia="de-DE"/>
        </w:rPr>
        <w:t>– Prädikativ (</w:t>
      </w:r>
      <w:r w:rsidRPr="00BA11F2">
        <w:rPr>
          <w:rFonts w:eastAsia="Times New Roman" w:cs="Times New Roman"/>
          <w:b/>
          <w:bCs/>
          <w:rtl/>
          <w:lang w:eastAsia="de-DE"/>
        </w:rPr>
        <w:t>נֶאְדָּר בַּקֹּדֶשׁ</w:t>
      </w:r>
      <w:r w:rsidRPr="00BA11F2">
        <w:rPr>
          <w:rFonts w:eastAsia="Times New Roman" w:cs="Times New Roman"/>
          <w:lang w:eastAsia="de-DE"/>
        </w:rPr>
        <w:t xml:space="preserve">), gefolgt von zwei weiteren prädikativen Partizipien: </w:t>
      </w:r>
      <w:r w:rsidRPr="00BA11F2">
        <w:rPr>
          <w:rFonts w:eastAsia="Times New Roman" w:cs="Times New Roman"/>
          <w:b/>
          <w:bCs/>
          <w:rtl/>
          <w:lang w:eastAsia="de-DE"/>
        </w:rPr>
        <w:t>נוֹרָא תְהִלֹּת</w:t>
      </w:r>
      <w:r w:rsidRPr="00BA11F2">
        <w:rPr>
          <w:rFonts w:eastAsia="Times New Roman" w:cs="Times New Roman"/>
          <w:rtl/>
          <w:lang w:eastAsia="de-DE"/>
        </w:rPr>
        <w:t xml:space="preserve"> </w:t>
      </w:r>
      <w:r w:rsidRPr="00BA11F2">
        <w:rPr>
          <w:rFonts w:eastAsia="Times New Roman" w:cs="Times New Roman"/>
          <w:lang w:eastAsia="de-DE"/>
        </w:rPr>
        <w:t xml:space="preserve">und </w:t>
      </w:r>
      <w:r w:rsidRPr="00BA11F2">
        <w:rPr>
          <w:rFonts w:eastAsia="Times New Roman" w:cs="Times New Roman"/>
          <w:b/>
          <w:bCs/>
          <w:rtl/>
          <w:lang w:eastAsia="de-DE"/>
        </w:rPr>
        <w:t>עֹשֵׂה פֶלֶא</w:t>
      </w:r>
      <w:r w:rsidRPr="00BA11F2">
        <w:rPr>
          <w:rFonts w:eastAsia="Times New Roman" w:cs="Times New Roman"/>
          <w:lang w:eastAsia="de-DE"/>
        </w:rPr>
        <w:t>, die JHWH weiter charakterisieren.</w:t>
      </w:r>
    </w:p>
    <w:p w14:paraId="3964844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ist einer der Höhepunkte des Liedes und betont die absolute Einzigartigkeit und Unvergleichlichkeit JHWHs. Die rhetorischen Fragen erwarten keine Antwort außer „niemand".</w:t>
      </w:r>
    </w:p>
    <w:p w14:paraId="603398AB"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15,12</w:t>
      </w:r>
    </w:p>
    <w:p w14:paraId="3674C22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3848E01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נָטִ֨יתָ֙ יְמִ֣ינְךָ֔ תִּבְלָעֵ֖מֹו אָֽרֶץ׃</w:t>
      </w:r>
    </w:p>
    <w:p w14:paraId="5ECA3D6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0FA2913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Du strecktest deine Rechte aus – die Erde verschlang sie.</w:t>
      </w:r>
    </w:p>
    <w:p w14:paraId="6AA94A3C"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0C283658">
          <v:rect id="_x0000_i1424" style="width:0;height:1.5pt" o:hralign="center" o:hrstd="t" o:hr="t" fillcolor="#a0a0a0" stroked="f"/>
        </w:pict>
      </w:r>
    </w:p>
    <w:p w14:paraId="7B91D18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נָטִיתָ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נטה</w:t>
      </w:r>
      <w:r w:rsidRPr="00BA11F2">
        <w:rPr>
          <w:rFonts w:eastAsia="Times New Roman" w:cs="Times New Roman"/>
          <w:rtl/>
          <w:lang w:eastAsia="de-DE"/>
        </w:rPr>
        <w:t xml:space="preserve"> </w:t>
      </w:r>
      <w:r w:rsidRPr="00BA11F2">
        <w:rPr>
          <w:rFonts w:eastAsia="Times New Roman" w:cs="Times New Roman"/>
          <w:lang w:eastAsia="de-DE"/>
        </w:rPr>
        <w:t>(ausstrecken, ausbreiten). Das Subjekt ist JHWH (2. Person). Das Verb beschreibt die Geste des Ausstreckens der Hand, die Gottes mächtiges Handeln symbolisiert.</w:t>
      </w:r>
    </w:p>
    <w:p w14:paraId="24206AA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יְמִינְךָ</w:t>
      </w:r>
      <w:r w:rsidRPr="00BA11F2">
        <w:rPr>
          <w:rFonts w:eastAsia="Times New Roman" w:cs="Times New Roman"/>
          <w:rtl/>
          <w:lang w:eastAsia="de-DE"/>
        </w:rPr>
        <w:t xml:space="preserve"> </w:t>
      </w:r>
      <w:r w:rsidRPr="00BA11F2">
        <w:rPr>
          <w:rFonts w:eastAsia="Times New Roman" w:cs="Times New Roman"/>
          <w:lang w:eastAsia="de-DE"/>
        </w:rPr>
        <w:t xml:space="preserve">(deine Rechte, rechte Hand, f.sg.) ist das direkte Objekt. </w:t>
      </w:r>
      <w:r w:rsidRPr="00BA11F2">
        <w:rPr>
          <w:rFonts w:eastAsia="Times New Roman" w:cs="Times New Roman"/>
          <w:b/>
          <w:bCs/>
          <w:rtl/>
          <w:lang w:eastAsia="de-DE"/>
        </w:rPr>
        <w:t>יָמִין</w:t>
      </w:r>
      <w:r w:rsidRPr="00BA11F2">
        <w:rPr>
          <w:rFonts w:eastAsia="Times New Roman" w:cs="Times New Roman"/>
          <w:rtl/>
          <w:lang w:eastAsia="de-DE"/>
        </w:rPr>
        <w:t xml:space="preserve"> </w:t>
      </w:r>
      <w:r w:rsidRPr="00BA11F2">
        <w:rPr>
          <w:rFonts w:eastAsia="Times New Roman" w:cs="Times New Roman"/>
          <w:lang w:eastAsia="de-DE"/>
        </w:rPr>
        <w:t>mit Possessivsuffix 2.m.sg. wurde bereits in Vers 6 verwendet und bezeichnet metaphorisch Gottes Macht.</w:t>
      </w:r>
    </w:p>
    <w:p w14:paraId="0AA7980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תִּבְלָעֵמוֹ</w:t>
      </w:r>
      <w:r w:rsidRPr="00BA11F2">
        <w:rPr>
          <w:rFonts w:eastAsia="Times New Roman" w:cs="Times New Roman"/>
          <w:rtl/>
          <w:lang w:eastAsia="de-DE"/>
        </w:rPr>
        <w:t xml:space="preserve"> </w:t>
      </w:r>
      <w:r w:rsidRPr="00BA11F2">
        <w:rPr>
          <w:rFonts w:eastAsia="Times New Roman" w:cs="Times New Roman"/>
          <w:lang w:eastAsia="de-DE"/>
        </w:rPr>
        <w:t xml:space="preserve">ist Qal Imperfekt 3.f.sg. von </w:t>
      </w:r>
      <w:r w:rsidRPr="00BA11F2">
        <w:rPr>
          <w:rFonts w:eastAsia="Times New Roman" w:cs="Times New Roman"/>
          <w:b/>
          <w:bCs/>
          <w:rtl/>
          <w:lang w:eastAsia="de-DE"/>
        </w:rPr>
        <w:t>בלע</w:t>
      </w:r>
      <w:r w:rsidRPr="00BA11F2">
        <w:rPr>
          <w:rFonts w:eastAsia="Times New Roman" w:cs="Times New Roman"/>
          <w:rtl/>
          <w:lang w:eastAsia="de-DE"/>
        </w:rPr>
        <w:t xml:space="preserve"> </w:t>
      </w:r>
      <w:r w:rsidRPr="00BA11F2">
        <w:rPr>
          <w:rFonts w:eastAsia="Times New Roman" w:cs="Times New Roman"/>
          <w:lang w:eastAsia="de-DE"/>
        </w:rPr>
        <w:t>(verschlingen, verschlucken) mit Objektsuffix 3.m.pl. (bezieht sich auf die Ägypter). Das Imperfekt hat hier konsekutive oder präteritale Bedeutung im poetischen Kontext: „sie verschlang sie".</w:t>
      </w:r>
    </w:p>
    <w:p w14:paraId="5A81045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אָרֶץ</w:t>
      </w:r>
      <w:r w:rsidRPr="00BA11F2">
        <w:rPr>
          <w:rFonts w:eastAsia="Times New Roman" w:cs="Times New Roman"/>
          <w:rtl/>
          <w:lang w:eastAsia="de-DE"/>
        </w:rPr>
        <w:t xml:space="preserve"> </w:t>
      </w:r>
      <w:r w:rsidRPr="00BA11F2">
        <w:rPr>
          <w:rFonts w:eastAsia="Times New Roman" w:cs="Times New Roman"/>
          <w:lang w:eastAsia="de-DE"/>
        </w:rPr>
        <w:t xml:space="preserve">(Erde, Land, f.sg.) ist das Subjekt des Verbs. Die feminine Form des Verbs kongruiert mit </w:t>
      </w:r>
      <w:r w:rsidRPr="00BA11F2">
        <w:rPr>
          <w:rFonts w:eastAsia="Times New Roman" w:cs="Times New Roman"/>
          <w:b/>
          <w:bCs/>
          <w:rtl/>
          <w:lang w:eastAsia="de-DE"/>
        </w:rPr>
        <w:t>אָרֶץ</w:t>
      </w:r>
      <w:r w:rsidRPr="00BA11F2">
        <w:rPr>
          <w:rFonts w:eastAsia="Times New Roman" w:cs="Times New Roman"/>
          <w:lang w:eastAsia="de-DE"/>
        </w:rPr>
        <w:t>. Die Metapher der Erde, die die Feinde verschlingt, erinnert an andere biblische Texte (z.B. Num 16,30-33, wo die Erde Korach und seine Anhänger verschlingt).</w:t>
      </w:r>
    </w:p>
    <w:p w14:paraId="22903A6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נָטִיתָ יְמִינְךָ</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ἐξέτειν</w:t>
      </w:r>
      <w:proofErr w:type="spellEnd"/>
      <w:r w:rsidRPr="00BA11F2">
        <w:rPr>
          <w:rFonts w:eastAsia="Times New Roman" w:cs="Times New Roman"/>
          <w:lang w:eastAsia="de-DE"/>
        </w:rPr>
        <w:t xml:space="preserve">ας </w:t>
      </w:r>
      <w:proofErr w:type="spellStart"/>
      <w:r w:rsidRPr="00BA11F2">
        <w:rPr>
          <w:rFonts w:eastAsia="Times New Roman" w:cs="Times New Roman"/>
          <w:lang w:eastAsia="de-DE"/>
        </w:rPr>
        <w:t>τὴν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δεξιάν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σου</w:t>
      </w:r>
      <w:proofErr w:type="spellEnd"/>
      <w:r w:rsidRPr="00BA11F2">
        <w:rPr>
          <w:rFonts w:eastAsia="Times New Roman" w:cs="Times New Roman"/>
          <w:lang w:eastAsia="de-DE"/>
        </w:rPr>
        <w:t xml:space="preserve"> (du strecktest deine Rechte aus), was dem Hebräischen sehr nahe kommt. </w:t>
      </w:r>
      <w:r w:rsidRPr="00BA11F2">
        <w:rPr>
          <w:rFonts w:eastAsia="Times New Roman" w:cs="Times New Roman"/>
          <w:b/>
          <w:bCs/>
          <w:rtl/>
          <w:lang w:eastAsia="de-DE"/>
        </w:rPr>
        <w:t>תִּבְלָעֵמוֹ אָרֶץ</w:t>
      </w:r>
      <w:r w:rsidRPr="00BA11F2">
        <w:rPr>
          <w:rFonts w:eastAsia="Times New Roman" w:cs="Times New Roman"/>
          <w:rtl/>
          <w:lang w:eastAsia="de-DE"/>
        </w:rPr>
        <w:t xml:space="preserve"> </w:t>
      </w:r>
      <w:r w:rsidRPr="00BA11F2">
        <w:rPr>
          <w:rFonts w:eastAsia="Times New Roman" w:cs="Times New Roman"/>
          <w:lang w:eastAsia="de-DE"/>
        </w:rPr>
        <w:t>wird mit κα</w:t>
      </w:r>
      <w:proofErr w:type="spellStart"/>
      <w:r w:rsidRPr="00BA11F2">
        <w:rPr>
          <w:rFonts w:eastAsia="Times New Roman" w:cs="Times New Roman"/>
          <w:lang w:eastAsia="de-DE"/>
        </w:rPr>
        <w:t>τέ</w:t>
      </w:r>
      <w:proofErr w:type="spellEnd"/>
      <w:r w:rsidRPr="00BA11F2">
        <w:rPr>
          <w:rFonts w:eastAsia="Times New Roman" w:cs="Times New Roman"/>
          <w:lang w:eastAsia="de-DE"/>
        </w:rPr>
        <w:t>πιεν α</w:t>
      </w:r>
      <w:proofErr w:type="spellStart"/>
      <w:r w:rsidRPr="00BA11F2">
        <w:rPr>
          <w:rFonts w:eastAsia="Times New Roman" w:cs="Times New Roman"/>
          <w:lang w:eastAsia="de-DE"/>
        </w:rPr>
        <w:t>ὐτοὺς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γῆ</w:t>
      </w:r>
      <w:proofErr w:type="spellEnd"/>
      <w:r w:rsidRPr="00BA11F2">
        <w:rPr>
          <w:rFonts w:eastAsia="Times New Roman" w:cs="Times New Roman"/>
          <w:lang w:eastAsia="de-DE"/>
        </w:rPr>
        <w:t xml:space="preserve"> (die Erde verschlang sie) wiedergegeben.</w:t>
      </w:r>
    </w:p>
    <w:p w14:paraId="121C344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Die Satzstruktur zeigt zwei koordinierte Hauptsätze ohne verbindendes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(asyndetisch). Erster Hauptsatz: Prädikat (</w:t>
      </w:r>
      <w:r w:rsidRPr="00BA11F2">
        <w:rPr>
          <w:rFonts w:eastAsia="Times New Roman" w:cs="Times New Roman"/>
          <w:b/>
          <w:bCs/>
          <w:rtl/>
          <w:lang w:eastAsia="de-DE"/>
        </w:rPr>
        <w:t>נָטִיתָ</w:t>
      </w:r>
      <w:r w:rsidRPr="00BA11F2">
        <w:rPr>
          <w:rFonts w:eastAsia="Times New Roman" w:cs="Times New Roman"/>
          <w:lang w:eastAsia="de-DE"/>
        </w:rPr>
        <w:t>) – Objekt (</w:t>
      </w:r>
      <w:r w:rsidRPr="00BA11F2">
        <w:rPr>
          <w:rFonts w:eastAsia="Times New Roman" w:cs="Times New Roman"/>
          <w:b/>
          <w:bCs/>
          <w:rtl/>
          <w:lang w:eastAsia="de-DE"/>
        </w:rPr>
        <w:t>יְמִינְךָ</w:t>
      </w:r>
      <w:r w:rsidRPr="00BA11F2">
        <w:rPr>
          <w:rFonts w:eastAsia="Times New Roman" w:cs="Times New Roman"/>
          <w:lang w:eastAsia="de-DE"/>
        </w:rPr>
        <w:t>). Zweiter Hauptsatz: Prädikat (</w:t>
      </w:r>
      <w:r w:rsidRPr="00BA11F2">
        <w:rPr>
          <w:rFonts w:eastAsia="Times New Roman" w:cs="Times New Roman"/>
          <w:b/>
          <w:bCs/>
          <w:rtl/>
          <w:lang w:eastAsia="de-DE"/>
        </w:rPr>
        <w:t>תִּבְלָעֵמוֹ</w:t>
      </w:r>
      <w:r w:rsidRPr="00BA11F2">
        <w:rPr>
          <w:rFonts w:eastAsia="Times New Roman" w:cs="Times New Roman"/>
          <w:rtl/>
          <w:lang w:eastAsia="de-DE"/>
        </w:rPr>
        <w:t xml:space="preserve"> </w:t>
      </w:r>
      <w:r w:rsidRPr="00BA11F2">
        <w:rPr>
          <w:rFonts w:eastAsia="Times New Roman" w:cs="Times New Roman"/>
          <w:lang w:eastAsia="de-DE"/>
        </w:rPr>
        <w:t>mit Objektsuffix) – Subjekt (</w:t>
      </w:r>
      <w:r w:rsidRPr="00BA11F2">
        <w:rPr>
          <w:rFonts w:eastAsia="Times New Roman" w:cs="Times New Roman"/>
          <w:b/>
          <w:bCs/>
          <w:rtl/>
          <w:lang w:eastAsia="de-DE"/>
        </w:rPr>
        <w:t>אָרֶץ</w:t>
      </w:r>
      <w:r w:rsidRPr="00BA11F2">
        <w:rPr>
          <w:rFonts w:eastAsia="Times New Roman" w:cs="Times New Roman"/>
          <w:lang w:eastAsia="de-DE"/>
        </w:rPr>
        <w:t>). Die Abfolge beschreibt Ursache und Wirkung: Gottes Ausstrecken der Hand führt unmittelbar zur Vernichtung der Feinde.</w:t>
      </w:r>
    </w:p>
    <w:p w14:paraId="5F0DE1C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Der kurze Vers fasst das göttliche Gericht prägnant zusammen und verwendet die dramatische Metapher des </w:t>
      </w:r>
      <w:proofErr w:type="spellStart"/>
      <w:r w:rsidRPr="00BA11F2">
        <w:rPr>
          <w:rFonts w:eastAsia="Times New Roman" w:cs="Times New Roman"/>
          <w:lang w:eastAsia="de-DE"/>
        </w:rPr>
        <w:t>Verschlungenwerdens</w:t>
      </w:r>
      <w:proofErr w:type="spellEnd"/>
      <w:r w:rsidRPr="00BA11F2">
        <w:rPr>
          <w:rFonts w:eastAsia="Times New Roman" w:cs="Times New Roman"/>
          <w:lang w:eastAsia="de-DE"/>
        </w:rPr>
        <w:t xml:space="preserve"> durch die Erde.</w:t>
      </w:r>
    </w:p>
    <w:p w14:paraId="329C7228"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15,13</w:t>
      </w:r>
    </w:p>
    <w:p w14:paraId="36D4259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03B339D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נָחִ֥יתָ בְחַסְדְּךָ֖ עַם־ז֣וּ גָּאָ֑לְתָּ נֵהַ֥לְתָּ בְעָזְּךָ֖ אֶל־נְוֵ֥ה קָדְשֶֽׁךָ׃</w:t>
      </w:r>
    </w:p>
    <w:p w14:paraId="0DBEF67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7201719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Du hast in deiner Gnade das Volk geleitet, das du erlöst hast, hast es geführt durch deine Stärke zu deiner heiligen Wohnung.</w:t>
      </w:r>
    </w:p>
    <w:p w14:paraId="3C6FA990"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7DB98D21">
          <v:rect id="_x0000_i1425" style="width:0;height:1.5pt" o:hralign="center" o:hrstd="t" o:hr="t" fillcolor="#a0a0a0" stroked="f"/>
        </w:pict>
      </w:r>
    </w:p>
    <w:p w14:paraId="22C8CEF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נָחִיתָ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נחה</w:t>
      </w:r>
      <w:r w:rsidRPr="00BA11F2">
        <w:rPr>
          <w:rFonts w:eastAsia="Times New Roman" w:cs="Times New Roman"/>
          <w:rtl/>
          <w:lang w:eastAsia="de-DE"/>
        </w:rPr>
        <w:t xml:space="preserve"> </w:t>
      </w:r>
      <w:r w:rsidRPr="00BA11F2">
        <w:rPr>
          <w:rFonts w:eastAsia="Times New Roman" w:cs="Times New Roman"/>
          <w:lang w:eastAsia="de-DE"/>
        </w:rPr>
        <w:t>(führen, leiten). Das Subjekt ist JHWH (2. Person). Das Verb beschreibt die fürsorgliche Führung Gottes.</w:t>
      </w:r>
    </w:p>
    <w:p w14:paraId="0CB8581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בְחַסְדְּךָ</w:t>
      </w:r>
      <w:r w:rsidRPr="00BA11F2">
        <w:rPr>
          <w:rFonts w:eastAsia="Times New Roman" w:cs="Times New Roman"/>
          <w:rtl/>
          <w:lang w:eastAsia="de-DE"/>
        </w:rPr>
        <w:t xml:space="preserve"> </w:t>
      </w:r>
      <w:r w:rsidRPr="00BA11F2">
        <w:rPr>
          <w:rFonts w:eastAsia="Times New Roman" w:cs="Times New Roman"/>
          <w:lang w:eastAsia="de-DE"/>
        </w:rPr>
        <w:t xml:space="preserve">besteht aus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 mit, durch) und </w:t>
      </w:r>
      <w:r w:rsidRPr="00BA11F2">
        <w:rPr>
          <w:rFonts w:eastAsia="Times New Roman" w:cs="Times New Roman"/>
          <w:b/>
          <w:bCs/>
          <w:rtl/>
          <w:lang w:eastAsia="de-DE"/>
        </w:rPr>
        <w:t>חֶסֶד</w:t>
      </w:r>
      <w:r w:rsidRPr="00BA11F2">
        <w:rPr>
          <w:rFonts w:eastAsia="Times New Roman" w:cs="Times New Roman"/>
          <w:rtl/>
          <w:lang w:eastAsia="de-DE"/>
        </w:rPr>
        <w:t xml:space="preserve"> </w:t>
      </w:r>
      <w:r w:rsidRPr="00BA11F2">
        <w:rPr>
          <w:rFonts w:eastAsia="Times New Roman" w:cs="Times New Roman"/>
          <w:lang w:eastAsia="de-DE"/>
        </w:rPr>
        <w:t xml:space="preserve">(Gnade, Güte, Bundestreue, m.sg.) mit Possessivsuffix 2.m.sg. </w:t>
      </w:r>
      <w:r w:rsidRPr="00BA11F2">
        <w:rPr>
          <w:rFonts w:eastAsia="Times New Roman" w:cs="Times New Roman"/>
          <w:b/>
          <w:bCs/>
          <w:rtl/>
          <w:lang w:eastAsia="de-DE"/>
        </w:rPr>
        <w:t>חֶסֶד</w:t>
      </w:r>
      <w:r w:rsidRPr="00BA11F2">
        <w:rPr>
          <w:rFonts w:eastAsia="Times New Roman" w:cs="Times New Roman"/>
          <w:rtl/>
          <w:lang w:eastAsia="de-DE"/>
        </w:rPr>
        <w:t xml:space="preserve"> </w:t>
      </w:r>
      <w:r w:rsidRPr="00BA11F2">
        <w:rPr>
          <w:rFonts w:eastAsia="Times New Roman" w:cs="Times New Roman"/>
          <w:lang w:eastAsia="de-DE"/>
        </w:rPr>
        <w:t>ist ein zentraler theologischer Begriff im Alten Testament und bezeichnet Gottes treue, gnädige Zuwendung zu seinem Bundesvolk.</w:t>
      </w:r>
    </w:p>
    <w:p w14:paraId="1717F79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עַם־זוּ</w:t>
      </w:r>
      <w:r w:rsidRPr="00BA11F2">
        <w:rPr>
          <w:rFonts w:eastAsia="Times New Roman" w:cs="Times New Roman"/>
          <w:rtl/>
          <w:lang w:eastAsia="de-DE"/>
        </w:rPr>
        <w:t xml:space="preserve"> </w:t>
      </w:r>
      <w:r w:rsidRPr="00BA11F2">
        <w:rPr>
          <w:rFonts w:eastAsia="Times New Roman" w:cs="Times New Roman"/>
          <w:lang w:eastAsia="de-DE"/>
        </w:rPr>
        <w:t xml:space="preserve">ist eine Konstruktion aus </w:t>
      </w:r>
      <w:r w:rsidRPr="00BA11F2">
        <w:rPr>
          <w:rFonts w:eastAsia="Times New Roman" w:cs="Times New Roman"/>
          <w:b/>
          <w:bCs/>
          <w:rtl/>
          <w:lang w:eastAsia="de-DE"/>
        </w:rPr>
        <w:t>עַם</w:t>
      </w:r>
      <w:r w:rsidRPr="00BA11F2">
        <w:rPr>
          <w:rFonts w:eastAsia="Times New Roman" w:cs="Times New Roman"/>
          <w:rtl/>
          <w:lang w:eastAsia="de-DE"/>
        </w:rPr>
        <w:t xml:space="preserve"> </w:t>
      </w:r>
      <w:r w:rsidRPr="00BA11F2">
        <w:rPr>
          <w:rFonts w:eastAsia="Times New Roman" w:cs="Times New Roman"/>
          <w:lang w:eastAsia="de-DE"/>
        </w:rPr>
        <w:t xml:space="preserve">(Volk, m.sg.) und dem Demonstrativpronomen </w:t>
      </w:r>
      <w:r w:rsidRPr="00BA11F2">
        <w:rPr>
          <w:rFonts w:eastAsia="Times New Roman" w:cs="Times New Roman"/>
          <w:b/>
          <w:bCs/>
          <w:rtl/>
          <w:lang w:eastAsia="de-DE"/>
        </w:rPr>
        <w:t>זוּ</w:t>
      </w:r>
      <w:r w:rsidRPr="00BA11F2">
        <w:rPr>
          <w:rFonts w:eastAsia="Times New Roman" w:cs="Times New Roman"/>
          <w:rtl/>
          <w:lang w:eastAsia="de-DE"/>
        </w:rPr>
        <w:t xml:space="preserve"> </w:t>
      </w:r>
      <w:r w:rsidRPr="00BA11F2">
        <w:rPr>
          <w:rFonts w:eastAsia="Times New Roman" w:cs="Times New Roman"/>
          <w:lang w:eastAsia="de-DE"/>
        </w:rPr>
        <w:t xml:space="preserve">(dieser, diese, f.sg.), eine poetische Form von </w:t>
      </w:r>
      <w:r w:rsidRPr="00BA11F2">
        <w:rPr>
          <w:rFonts w:eastAsia="Times New Roman" w:cs="Times New Roman"/>
          <w:b/>
          <w:bCs/>
          <w:rtl/>
          <w:lang w:eastAsia="de-DE"/>
        </w:rPr>
        <w:t>זֹאת</w:t>
      </w:r>
      <w:r w:rsidRPr="00BA11F2">
        <w:rPr>
          <w:rFonts w:eastAsia="Times New Roman" w:cs="Times New Roman"/>
          <w:lang w:eastAsia="de-DE"/>
        </w:rPr>
        <w:t>. Das Pronomen bezieht sich auf das Volk Israel.</w:t>
      </w:r>
    </w:p>
    <w:p w14:paraId="0D83480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גָּאָלְתָּ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גאל</w:t>
      </w:r>
      <w:r w:rsidRPr="00BA11F2">
        <w:rPr>
          <w:rFonts w:eastAsia="Times New Roman" w:cs="Times New Roman"/>
          <w:rtl/>
          <w:lang w:eastAsia="de-DE"/>
        </w:rPr>
        <w:t xml:space="preserve"> </w:t>
      </w:r>
      <w:r w:rsidRPr="00BA11F2">
        <w:rPr>
          <w:rFonts w:eastAsia="Times New Roman" w:cs="Times New Roman"/>
          <w:lang w:eastAsia="de-DE"/>
        </w:rPr>
        <w:t xml:space="preserve">(erlösen, loskaufen). Der Relativsatz </w:t>
      </w:r>
      <w:r w:rsidRPr="00BA11F2">
        <w:rPr>
          <w:rFonts w:eastAsia="Times New Roman" w:cs="Times New Roman"/>
          <w:b/>
          <w:bCs/>
          <w:rtl/>
          <w:lang w:eastAsia="de-DE"/>
        </w:rPr>
        <w:t>זוּ גָּאָלְתָּ</w:t>
      </w:r>
      <w:r w:rsidRPr="00BA11F2">
        <w:rPr>
          <w:rFonts w:eastAsia="Times New Roman" w:cs="Times New Roman"/>
          <w:rtl/>
          <w:lang w:eastAsia="de-DE"/>
        </w:rPr>
        <w:t xml:space="preserve"> </w:t>
      </w:r>
      <w:r w:rsidRPr="00BA11F2">
        <w:rPr>
          <w:rFonts w:eastAsia="Times New Roman" w:cs="Times New Roman"/>
          <w:lang w:eastAsia="de-DE"/>
        </w:rPr>
        <w:t xml:space="preserve">(das du erlöst hast) modifiziert </w:t>
      </w:r>
      <w:r w:rsidRPr="00BA11F2">
        <w:rPr>
          <w:rFonts w:eastAsia="Times New Roman" w:cs="Times New Roman"/>
          <w:b/>
          <w:bCs/>
          <w:rtl/>
          <w:lang w:eastAsia="de-DE"/>
        </w:rPr>
        <w:t>עַם</w:t>
      </w:r>
      <w:r w:rsidRPr="00BA11F2">
        <w:rPr>
          <w:rFonts w:eastAsia="Times New Roman" w:cs="Times New Roman"/>
          <w:lang w:eastAsia="de-DE"/>
        </w:rPr>
        <w:t xml:space="preserve">. </w:t>
      </w:r>
      <w:r w:rsidRPr="00BA11F2">
        <w:rPr>
          <w:rFonts w:eastAsia="Times New Roman" w:cs="Times New Roman"/>
          <w:b/>
          <w:bCs/>
          <w:rtl/>
          <w:lang w:eastAsia="de-DE"/>
        </w:rPr>
        <w:t>גאל</w:t>
      </w:r>
      <w:r w:rsidRPr="00BA11F2">
        <w:rPr>
          <w:rFonts w:eastAsia="Times New Roman" w:cs="Times New Roman"/>
          <w:rtl/>
          <w:lang w:eastAsia="de-DE"/>
        </w:rPr>
        <w:t xml:space="preserve"> </w:t>
      </w:r>
      <w:r w:rsidRPr="00BA11F2">
        <w:rPr>
          <w:rFonts w:eastAsia="Times New Roman" w:cs="Times New Roman"/>
          <w:lang w:eastAsia="de-DE"/>
        </w:rPr>
        <w:t xml:space="preserve">ist ein wichtiger Erlösungsbegriff, der ursprünglich die </w:t>
      </w:r>
      <w:r w:rsidRPr="00BA11F2">
        <w:rPr>
          <w:rFonts w:eastAsia="Times New Roman" w:cs="Times New Roman"/>
          <w:lang w:eastAsia="de-DE"/>
        </w:rPr>
        <w:lastRenderedPageBreak/>
        <w:t>Verpflichtung des nächsten Verwandten bezeichnet, gefährdetes Eigentum oder Personen zurückzukaufen.</w:t>
      </w:r>
    </w:p>
    <w:p w14:paraId="006E45E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נֵהַלְתָּ</w:t>
      </w:r>
      <w:r w:rsidRPr="00BA11F2">
        <w:rPr>
          <w:rFonts w:eastAsia="Times New Roman" w:cs="Times New Roman"/>
          <w:rtl/>
          <w:lang w:eastAsia="de-DE"/>
        </w:rPr>
        <w:t xml:space="preserve"> </w:t>
      </w:r>
      <w:r w:rsidRPr="00BA11F2">
        <w:rPr>
          <w:rFonts w:eastAsia="Times New Roman" w:cs="Times New Roman"/>
          <w:lang w:eastAsia="de-DE"/>
        </w:rPr>
        <w:t xml:space="preserve">ist Pi'el Perfekt 2.m.sg. von </w:t>
      </w:r>
      <w:r w:rsidRPr="00BA11F2">
        <w:rPr>
          <w:rFonts w:eastAsia="Times New Roman" w:cs="Times New Roman"/>
          <w:b/>
          <w:bCs/>
          <w:rtl/>
          <w:lang w:eastAsia="de-DE"/>
        </w:rPr>
        <w:t>נהל</w:t>
      </w:r>
      <w:r w:rsidRPr="00BA11F2">
        <w:rPr>
          <w:rFonts w:eastAsia="Times New Roman" w:cs="Times New Roman"/>
          <w:rtl/>
          <w:lang w:eastAsia="de-DE"/>
        </w:rPr>
        <w:t xml:space="preserve"> </w:t>
      </w:r>
      <w:r w:rsidRPr="00BA11F2">
        <w:rPr>
          <w:rFonts w:eastAsia="Times New Roman" w:cs="Times New Roman"/>
          <w:lang w:eastAsia="de-DE"/>
        </w:rPr>
        <w:t xml:space="preserve">(führen, geleiten, versorgen). Das Pi'el kann eine intensivere oder nachdrücklichere Führung ausdrücken als das Qal </w:t>
      </w:r>
      <w:r w:rsidRPr="00BA11F2">
        <w:rPr>
          <w:rFonts w:eastAsia="Times New Roman" w:cs="Times New Roman"/>
          <w:b/>
          <w:bCs/>
          <w:rtl/>
          <w:lang w:eastAsia="de-DE"/>
        </w:rPr>
        <w:t>נחה</w:t>
      </w:r>
      <w:r w:rsidRPr="00BA11F2">
        <w:rPr>
          <w:rFonts w:eastAsia="Times New Roman" w:cs="Times New Roman"/>
          <w:lang w:eastAsia="de-DE"/>
        </w:rPr>
        <w:t>.</w:t>
      </w:r>
    </w:p>
    <w:p w14:paraId="217B715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בְעָזְּךָ</w:t>
      </w:r>
      <w:r w:rsidRPr="00BA11F2">
        <w:rPr>
          <w:rFonts w:eastAsia="Times New Roman" w:cs="Times New Roman"/>
          <w:rtl/>
          <w:lang w:eastAsia="de-DE"/>
        </w:rPr>
        <w:t xml:space="preserve"> </w:t>
      </w:r>
      <w:r w:rsidRPr="00BA11F2">
        <w:rPr>
          <w:rFonts w:eastAsia="Times New Roman" w:cs="Times New Roman"/>
          <w:lang w:eastAsia="de-DE"/>
        </w:rPr>
        <w:t xml:space="preserve">besteht aus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(durch, mit) und </w:t>
      </w:r>
      <w:r w:rsidRPr="00BA11F2">
        <w:rPr>
          <w:rFonts w:eastAsia="Times New Roman" w:cs="Times New Roman"/>
          <w:b/>
          <w:bCs/>
          <w:rtl/>
          <w:lang w:eastAsia="de-DE"/>
        </w:rPr>
        <w:t>עֹז</w:t>
      </w:r>
      <w:r w:rsidRPr="00BA11F2">
        <w:rPr>
          <w:rFonts w:eastAsia="Times New Roman" w:cs="Times New Roman"/>
          <w:rtl/>
          <w:lang w:eastAsia="de-DE"/>
        </w:rPr>
        <w:t xml:space="preserve"> </w:t>
      </w:r>
      <w:r w:rsidRPr="00BA11F2">
        <w:rPr>
          <w:rFonts w:eastAsia="Times New Roman" w:cs="Times New Roman"/>
          <w:lang w:eastAsia="de-DE"/>
        </w:rPr>
        <w:t>(Stärke, Macht, m.sg.) mit Suffix 2.m.sg.</w:t>
      </w:r>
    </w:p>
    <w:p w14:paraId="17B84E6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אֶל־נְוֵה קָדְשֶׁךָ</w:t>
      </w:r>
      <w:r w:rsidRPr="00BA11F2">
        <w:rPr>
          <w:rFonts w:eastAsia="Times New Roman" w:cs="Times New Roman"/>
          <w:rtl/>
          <w:lang w:eastAsia="de-DE"/>
        </w:rPr>
        <w:t xml:space="preserve"> </w:t>
      </w:r>
      <w:r w:rsidRPr="00BA11F2">
        <w:rPr>
          <w:rFonts w:eastAsia="Times New Roman" w:cs="Times New Roman"/>
          <w:lang w:eastAsia="de-DE"/>
        </w:rPr>
        <w:t xml:space="preserve">ist die Zielangabe: Präposition </w:t>
      </w:r>
      <w:r w:rsidRPr="00BA11F2">
        <w:rPr>
          <w:rFonts w:eastAsia="Times New Roman" w:cs="Times New Roman"/>
          <w:b/>
          <w:bCs/>
          <w:rtl/>
          <w:lang w:eastAsia="de-DE"/>
        </w:rPr>
        <w:t>אֶל</w:t>
      </w:r>
      <w:r w:rsidRPr="00BA11F2">
        <w:rPr>
          <w:rFonts w:eastAsia="Times New Roman" w:cs="Times New Roman"/>
          <w:rtl/>
          <w:lang w:eastAsia="de-DE"/>
        </w:rPr>
        <w:t xml:space="preserve"> </w:t>
      </w:r>
      <w:r w:rsidRPr="00BA11F2">
        <w:rPr>
          <w:rFonts w:eastAsia="Times New Roman" w:cs="Times New Roman"/>
          <w:lang w:eastAsia="de-DE"/>
        </w:rPr>
        <w:t xml:space="preserve">(zu, nach), </w:t>
      </w:r>
      <w:r w:rsidRPr="00BA11F2">
        <w:rPr>
          <w:rFonts w:eastAsia="Times New Roman" w:cs="Times New Roman"/>
          <w:b/>
          <w:bCs/>
          <w:rtl/>
          <w:lang w:eastAsia="de-DE"/>
        </w:rPr>
        <w:t>נָוֶה</w:t>
      </w:r>
      <w:r w:rsidRPr="00BA11F2">
        <w:rPr>
          <w:rFonts w:eastAsia="Times New Roman" w:cs="Times New Roman"/>
          <w:rtl/>
          <w:lang w:eastAsia="de-DE"/>
        </w:rPr>
        <w:t xml:space="preserve"> </w:t>
      </w:r>
      <w:r w:rsidRPr="00BA11F2">
        <w:rPr>
          <w:rFonts w:eastAsia="Times New Roman" w:cs="Times New Roman"/>
          <w:lang w:eastAsia="de-DE"/>
        </w:rPr>
        <w:t xml:space="preserve">(Wohnung, Weideplatz, m.sg.) in Status-constructus-Verbindung mit </w:t>
      </w:r>
      <w:r w:rsidRPr="00BA11F2">
        <w:rPr>
          <w:rFonts w:eastAsia="Times New Roman" w:cs="Times New Roman"/>
          <w:b/>
          <w:bCs/>
          <w:rtl/>
          <w:lang w:eastAsia="de-DE"/>
        </w:rPr>
        <w:t>קֹדֶשׁ</w:t>
      </w:r>
      <w:r w:rsidRPr="00BA11F2">
        <w:rPr>
          <w:rFonts w:eastAsia="Times New Roman" w:cs="Times New Roman"/>
          <w:rtl/>
          <w:lang w:eastAsia="de-DE"/>
        </w:rPr>
        <w:t xml:space="preserve"> </w:t>
      </w:r>
      <w:r w:rsidRPr="00BA11F2">
        <w:rPr>
          <w:rFonts w:eastAsia="Times New Roman" w:cs="Times New Roman"/>
          <w:lang w:eastAsia="de-DE"/>
        </w:rPr>
        <w:t xml:space="preserve">(Heiligkeit, m.sg.) und Suffix 2.m.sg. </w:t>
      </w:r>
      <w:r w:rsidRPr="00BA11F2">
        <w:rPr>
          <w:rFonts w:eastAsia="Times New Roman" w:cs="Times New Roman"/>
          <w:b/>
          <w:bCs/>
          <w:rtl/>
          <w:lang w:eastAsia="de-DE"/>
        </w:rPr>
        <w:t>נְוֵה קָדְשֶׁךָ</w:t>
      </w:r>
      <w:r w:rsidRPr="00BA11F2">
        <w:rPr>
          <w:rFonts w:eastAsia="Times New Roman" w:cs="Times New Roman"/>
          <w:rtl/>
          <w:lang w:eastAsia="de-DE"/>
        </w:rPr>
        <w:t xml:space="preserve"> </w:t>
      </w:r>
      <w:r w:rsidRPr="00BA11F2">
        <w:rPr>
          <w:rFonts w:eastAsia="Times New Roman" w:cs="Times New Roman"/>
          <w:lang w:eastAsia="de-DE"/>
        </w:rPr>
        <w:t>bezeichnet Gottes heilige Wohnung, die auf den Tempel in Jerusalem oder das verheißene Land hinweisen kann.</w:t>
      </w:r>
    </w:p>
    <w:p w14:paraId="14A4C06A" w14:textId="45A0ABAF"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w:t>
      </w:r>
      <w:r w:rsidR="000B03F3">
        <w:t>hat „</w:t>
      </w:r>
      <w:proofErr w:type="spellStart"/>
      <w:r w:rsidR="000B03F3">
        <w:t>ὡδήγησ</w:t>
      </w:r>
      <w:proofErr w:type="spellEnd"/>
      <w:r w:rsidR="000B03F3">
        <w:t xml:space="preserve">ας </w:t>
      </w:r>
      <w:proofErr w:type="spellStart"/>
      <w:r w:rsidR="000B03F3">
        <w:t>τῇ</w:t>
      </w:r>
      <w:proofErr w:type="spellEnd"/>
      <w:r w:rsidR="000B03F3">
        <w:t xml:space="preserve"> </w:t>
      </w:r>
      <w:proofErr w:type="spellStart"/>
      <w:r w:rsidR="000B03F3">
        <w:t>δικ</w:t>
      </w:r>
      <w:proofErr w:type="spellEnd"/>
      <w:r w:rsidR="000B03F3">
        <w:t xml:space="preserve">αιοσύνῃ </w:t>
      </w:r>
      <w:proofErr w:type="spellStart"/>
      <w:r w:rsidR="000B03F3">
        <w:t>σου</w:t>
      </w:r>
      <w:proofErr w:type="spellEnd"/>
      <w:r w:rsidR="000B03F3">
        <w:t xml:space="preserve">" (du führtest in deiner Gerechtigkeit), während der MT </w:t>
      </w:r>
      <w:r w:rsidR="000B03F3">
        <w:rPr>
          <w:rStyle w:val="Fett"/>
        </w:rPr>
        <w:t>„</w:t>
      </w:r>
      <w:r w:rsidR="000B03F3">
        <w:rPr>
          <w:rStyle w:val="Fett"/>
          <w:rtl/>
        </w:rPr>
        <w:t>נָחִיתָ בְחַסְדְּךָ</w:t>
      </w:r>
      <w:r w:rsidR="000B03F3">
        <w:rPr>
          <w:rStyle w:val="Fett"/>
        </w:rPr>
        <w:t>"</w:t>
      </w:r>
      <w:r w:rsidR="000B03F3">
        <w:t xml:space="preserve"> (du führtest in deiner Gnade) hat – "Gerechtigkeit" versus "Gnade/Barmherzigkeit".</w:t>
      </w:r>
    </w:p>
    <w:p w14:paraId="0F766F6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zwei parallele Hauptsätze mit synonymem Parallelismus. Erster Hauptsatz: Prädikat (</w:t>
      </w:r>
      <w:r w:rsidRPr="00BA11F2">
        <w:rPr>
          <w:rFonts w:eastAsia="Times New Roman" w:cs="Times New Roman"/>
          <w:b/>
          <w:bCs/>
          <w:rtl/>
          <w:lang w:eastAsia="de-DE"/>
        </w:rPr>
        <w:t>נָחִיתָ</w:t>
      </w:r>
      <w:r w:rsidRPr="00BA11F2">
        <w:rPr>
          <w:rFonts w:eastAsia="Times New Roman" w:cs="Times New Roman"/>
          <w:lang w:eastAsia="de-DE"/>
        </w:rPr>
        <w:t>) – Modalbestimmung (</w:t>
      </w:r>
      <w:r w:rsidRPr="00BA11F2">
        <w:rPr>
          <w:rFonts w:eastAsia="Times New Roman" w:cs="Times New Roman"/>
          <w:b/>
          <w:bCs/>
          <w:rtl/>
          <w:lang w:eastAsia="de-DE"/>
        </w:rPr>
        <w:t>בְחַסְדְּךָ</w:t>
      </w:r>
      <w:r w:rsidRPr="00BA11F2">
        <w:rPr>
          <w:rFonts w:eastAsia="Times New Roman" w:cs="Times New Roman"/>
          <w:lang w:eastAsia="de-DE"/>
        </w:rPr>
        <w:t>) – Objekt (</w:t>
      </w:r>
      <w:r w:rsidRPr="00BA11F2">
        <w:rPr>
          <w:rFonts w:eastAsia="Times New Roman" w:cs="Times New Roman"/>
          <w:b/>
          <w:bCs/>
          <w:rtl/>
          <w:lang w:eastAsia="de-DE"/>
        </w:rPr>
        <w:t>עַם־זוּ</w:t>
      </w:r>
      <w:r w:rsidRPr="00BA11F2">
        <w:rPr>
          <w:rFonts w:eastAsia="Times New Roman" w:cs="Times New Roman"/>
          <w:lang w:eastAsia="de-DE"/>
        </w:rPr>
        <w:t>) – Relativsatz (</w:t>
      </w:r>
      <w:r w:rsidRPr="00BA11F2">
        <w:rPr>
          <w:rFonts w:eastAsia="Times New Roman" w:cs="Times New Roman"/>
          <w:b/>
          <w:bCs/>
          <w:rtl/>
          <w:lang w:eastAsia="de-DE"/>
        </w:rPr>
        <w:t>גָּאָלְתָּ</w:t>
      </w:r>
      <w:r w:rsidRPr="00BA11F2">
        <w:rPr>
          <w:rFonts w:eastAsia="Times New Roman" w:cs="Times New Roman"/>
          <w:lang w:eastAsia="de-DE"/>
        </w:rPr>
        <w:t>). Zweiter Hauptsatz: Prädikat (</w:t>
      </w:r>
      <w:r w:rsidRPr="00BA11F2">
        <w:rPr>
          <w:rFonts w:eastAsia="Times New Roman" w:cs="Times New Roman"/>
          <w:b/>
          <w:bCs/>
          <w:rtl/>
          <w:lang w:eastAsia="de-DE"/>
        </w:rPr>
        <w:t>נֵהַלְתָּ</w:t>
      </w:r>
      <w:r w:rsidRPr="00BA11F2">
        <w:rPr>
          <w:rFonts w:eastAsia="Times New Roman" w:cs="Times New Roman"/>
          <w:lang w:eastAsia="de-DE"/>
        </w:rPr>
        <w:t>) – Modalbestimmung (</w:t>
      </w:r>
      <w:r w:rsidRPr="00BA11F2">
        <w:rPr>
          <w:rFonts w:eastAsia="Times New Roman" w:cs="Times New Roman"/>
          <w:b/>
          <w:bCs/>
          <w:rtl/>
          <w:lang w:eastAsia="de-DE"/>
        </w:rPr>
        <w:t>בְעָזְּךָ</w:t>
      </w:r>
      <w:r w:rsidRPr="00BA11F2">
        <w:rPr>
          <w:rFonts w:eastAsia="Times New Roman" w:cs="Times New Roman"/>
          <w:lang w:eastAsia="de-DE"/>
        </w:rPr>
        <w:t>) – Zielangabe (</w:t>
      </w:r>
      <w:r w:rsidRPr="00BA11F2">
        <w:rPr>
          <w:rFonts w:eastAsia="Times New Roman" w:cs="Times New Roman"/>
          <w:b/>
          <w:bCs/>
          <w:rtl/>
          <w:lang w:eastAsia="de-DE"/>
        </w:rPr>
        <w:t>אֶל־נְוֵה קָדְשֶׁךָ</w:t>
      </w:r>
      <w:r w:rsidRPr="00BA11F2">
        <w:rPr>
          <w:rFonts w:eastAsia="Times New Roman" w:cs="Times New Roman"/>
          <w:lang w:eastAsia="de-DE"/>
        </w:rPr>
        <w:t>). Beide Hauptsätze beschreiben Gottes Führung aus verschiedenen Perspektiven.</w:t>
      </w:r>
    </w:p>
    <w:p w14:paraId="4D9D5A5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markiert einen Übergang vom Rückblick auf die Rettung am Schilfmeer zum Ausblick auf die zukünftige Führung ins verheißene Land.</w:t>
      </w:r>
    </w:p>
    <w:p w14:paraId="289E899D"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15,14</w:t>
      </w:r>
    </w:p>
    <w:p w14:paraId="6512266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0457F32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שָֽׁמְע֥וּ עַמִּ֖ים יִרְגָּז֑וּן חִ֣יל אָחַ֔ז יֹשְׁבֵ֖י פְּלָֽשֶׁת׃</w:t>
      </w:r>
    </w:p>
    <w:p w14:paraId="3D178EF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4BD52A6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Völker hörten es, sie erbebten; Angst ergriff die Bewohner Peleschets.</w:t>
      </w:r>
    </w:p>
    <w:p w14:paraId="4BC83E28"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52682FE9">
          <v:rect id="_x0000_i1426" style="width:0;height:1.5pt" o:hralign="center" o:hrstd="t" o:hr="t" fillcolor="#a0a0a0" stroked="f"/>
        </w:pict>
      </w:r>
    </w:p>
    <w:p w14:paraId="5C0559B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שָׁמְעוּ</w:t>
      </w:r>
      <w:r w:rsidRPr="00BA11F2">
        <w:rPr>
          <w:rFonts w:eastAsia="Times New Roman" w:cs="Times New Roman"/>
          <w:rtl/>
          <w:lang w:eastAsia="de-DE"/>
        </w:rPr>
        <w:t xml:space="preserve"> </w:t>
      </w:r>
      <w:r w:rsidRPr="00BA11F2">
        <w:rPr>
          <w:rFonts w:eastAsia="Times New Roman" w:cs="Times New Roman"/>
          <w:lang w:eastAsia="de-DE"/>
        </w:rPr>
        <w:t xml:space="preserve">ist Qal Perfekt 3.c.pl. von </w:t>
      </w:r>
      <w:r w:rsidRPr="00BA11F2">
        <w:rPr>
          <w:rFonts w:eastAsia="Times New Roman" w:cs="Times New Roman"/>
          <w:b/>
          <w:bCs/>
          <w:rtl/>
          <w:lang w:eastAsia="de-DE"/>
        </w:rPr>
        <w:t>שׁמע</w:t>
      </w:r>
      <w:r w:rsidRPr="00BA11F2">
        <w:rPr>
          <w:rFonts w:eastAsia="Times New Roman" w:cs="Times New Roman"/>
          <w:rtl/>
          <w:lang w:eastAsia="de-DE"/>
        </w:rPr>
        <w:t xml:space="preserve"> </w:t>
      </w:r>
      <w:r w:rsidRPr="00BA11F2">
        <w:rPr>
          <w:rFonts w:eastAsia="Times New Roman" w:cs="Times New Roman"/>
          <w:lang w:eastAsia="de-DE"/>
        </w:rPr>
        <w:t xml:space="preserve">(hören). </w:t>
      </w:r>
      <w:r w:rsidRPr="00BA11F2">
        <w:rPr>
          <w:rFonts w:eastAsia="Times New Roman" w:cs="Times New Roman"/>
          <w:b/>
          <w:bCs/>
          <w:rtl/>
          <w:lang w:eastAsia="de-DE"/>
        </w:rPr>
        <w:t>עַמִּים</w:t>
      </w:r>
      <w:r w:rsidRPr="00BA11F2">
        <w:rPr>
          <w:rFonts w:eastAsia="Times New Roman" w:cs="Times New Roman"/>
          <w:rtl/>
          <w:lang w:eastAsia="de-DE"/>
        </w:rPr>
        <w:t xml:space="preserve"> </w:t>
      </w:r>
      <w:r w:rsidRPr="00BA11F2">
        <w:rPr>
          <w:rFonts w:eastAsia="Times New Roman" w:cs="Times New Roman"/>
          <w:lang w:eastAsia="de-DE"/>
        </w:rPr>
        <w:t>(Völker, m.pl.) ist das Subjekt. Das Verb beschreibt, wie die Nachricht von Gottes mächtigem Handeln die umliegenden Völker erreicht.</w:t>
      </w:r>
    </w:p>
    <w:p w14:paraId="544FFC3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יִרְגָּזוּן</w:t>
      </w:r>
      <w:r w:rsidRPr="00BA11F2">
        <w:rPr>
          <w:rFonts w:eastAsia="Times New Roman" w:cs="Times New Roman"/>
          <w:rtl/>
          <w:lang w:eastAsia="de-DE"/>
        </w:rPr>
        <w:t xml:space="preserve"> </w:t>
      </w:r>
      <w:r w:rsidRPr="00BA11F2">
        <w:rPr>
          <w:rFonts w:eastAsia="Times New Roman" w:cs="Times New Roman"/>
          <w:lang w:eastAsia="de-DE"/>
        </w:rPr>
        <w:t xml:space="preserve">ist Qal Imperfekt 3.m.pl. von </w:t>
      </w:r>
      <w:r w:rsidRPr="00BA11F2">
        <w:rPr>
          <w:rFonts w:eastAsia="Times New Roman" w:cs="Times New Roman"/>
          <w:b/>
          <w:bCs/>
          <w:rtl/>
          <w:lang w:eastAsia="de-DE"/>
        </w:rPr>
        <w:t>רגז</w:t>
      </w:r>
      <w:r w:rsidRPr="00BA11F2">
        <w:rPr>
          <w:rFonts w:eastAsia="Times New Roman" w:cs="Times New Roman"/>
          <w:rtl/>
          <w:lang w:eastAsia="de-DE"/>
        </w:rPr>
        <w:t xml:space="preserve"> </w:t>
      </w:r>
      <w:r w:rsidRPr="00BA11F2">
        <w:rPr>
          <w:rFonts w:eastAsia="Times New Roman" w:cs="Times New Roman"/>
          <w:lang w:eastAsia="de-DE"/>
        </w:rPr>
        <w:t>(zittern, beben, erbeben) mit Paragogischem Nun (</w:t>
      </w:r>
      <w:r w:rsidRPr="00BA11F2">
        <w:rPr>
          <w:rFonts w:eastAsia="Times New Roman" w:cs="Times New Roman"/>
          <w:b/>
          <w:bCs/>
          <w:rtl/>
          <w:lang w:eastAsia="de-DE"/>
        </w:rPr>
        <w:t>־וּן</w:t>
      </w:r>
      <w:r w:rsidRPr="00BA11F2">
        <w:rPr>
          <w:rFonts w:eastAsia="Times New Roman" w:cs="Times New Roman"/>
          <w:lang w:eastAsia="de-DE"/>
        </w:rPr>
        <w:t>). Das Imperfekt kann hier konsekutive Bedeutung haben (als Folge des Hörens) oder präteritale Bedeutung im poetischen Kontext.</w:t>
      </w:r>
    </w:p>
    <w:p w14:paraId="1B8B233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חִיל</w:t>
      </w:r>
      <w:r w:rsidRPr="00BA11F2">
        <w:rPr>
          <w:rFonts w:eastAsia="Times New Roman" w:cs="Times New Roman"/>
          <w:rtl/>
          <w:lang w:eastAsia="de-DE"/>
        </w:rPr>
        <w:t xml:space="preserve"> </w:t>
      </w:r>
      <w:r w:rsidRPr="00BA11F2">
        <w:rPr>
          <w:rFonts w:eastAsia="Times New Roman" w:cs="Times New Roman"/>
          <w:lang w:eastAsia="de-DE"/>
        </w:rPr>
        <w:t>(Angst, Schmerz, Zittern, m.sg.) ist das Subjekt des zweiten Satzes. Das Wort kann auch „Kraft, Heer" bedeuten, aber hier bezeichnet es das schmerzhafte Zittern oder die Angst.</w:t>
      </w:r>
    </w:p>
    <w:p w14:paraId="43D3DEE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אָחַז</w:t>
      </w:r>
      <w:r w:rsidRPr="00BA11F2">
        <w:rPr>
          <w:rFonts w:eastAsia="Times New Roman" w:cs="Times New Roman"/>
          <w:rtl/>
          <w:lang w:eastAsia="de-DE"/>
        </w:rPr>
        <w:t xml:space="preserve"> </w:t>
      </w:r>
      <w:r w:rsidRPr="00BA11F2">
        <w:rPr>
          <w:rFonts w:eastAsia="Times New Roman" w:cs="Times New Roman"/>
          <w:lang w:eastAsia="de-DE"/>
        </w:rPr>
        <w:t xml:space="preserve">ist Qal Perfekt 3.m.sg. von </w:t>
      </w:r>
      <w:r w:rsidRPr="00BA11F2">
        <w:rPr>
          <w:rFonts w:eastAsia="Times New Roman" w:cs="Times New Roman"/>
          <w:b/>
          <w:bCs/>
          <w:rtl/>
          <w:lang w:eastAsia="de-DE"/>
        </w:rPr>
        <w:t>אחז</w:t>
      </w:r>
      <w:r w:rsidRPr="00BA11F2">
        <w:rPr>
          <w:rFonts w:eastAsia="Times New Roman" w:cs="Times New Roman"/>
          <w:rtl/>
          <w:lang w:eastAsia="de-DE"/>
        </w:rPr>
        <w:t xml:space="preserve"> </w:t>
      </w:r>
      <w:r w:rsidRPr="00BA11F2">
        <w:rPr>
          <w:rFonts w:eastAsia="Times New Roman" w:cs="Times New Roman"/>
          <w:lang w:eastAsia="de-DE"/>
        </w:rPr>
        <w:t xml:space="preserve">(ergreifen, packen, festhalten). Das Subjekt </w:t>
      </w:r>
      <w:r w:rsidRPr="00BA11F2">
        <w:rPr>
          <w:rFonts w:eastAsia="Times New Roman" w:cs="Times New Roman"/>
          <w:b/>
          <w:bCs/>
          <w:rtl/>
          <w:lang w:eastAsia="de-DE"/>
        </w:rPr>
        <w:t>חִיל</w:t>
      </w:r>
      <w:r w:rsidRPr="00BA11F2">
        <w:rPr>
          <w:rFonts w:eastAsia="Times New Roman" w:cs="Times New Roman"/>
          <w:rtl/>
          <w:lang w:eastAsia="de-DE"/>
        </w:rPr>
        <w:t xml:space="preserve"> </w:t>
      </w:r>
      <w:r w:rsidRPr="00BA11F2">
        <w:rPr>
          <w:rFonts w:eastAsia="Times New Roman" w:cs="Times New Roman"/>
          <w:lang w:eastAsia="de-DE"/>
        </w:rPr>
        <w:t>steht vor dem Verb, was im Hebräischen eine Emphase oder poetische Inversion darstellt.</w:t>
      </w:r>
    </w:p>
    <w:p w14:paraId="321A6A6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יֹשְׁבֵי פְּלָשֶׁת</w:t>
      </w:r>
      <w:r w:rsidRPr="00BA11F2">
        <w:rPr>
          <w:rFonts w:eastAsia="Times New Roman" w:cs="Times New Roman"/>
          <w:rtl/>
          <w:lang w:eastAsia="de-DE"/>
        </w:rPr>
        <w:t xml:space="preserve"> </w:t>
      </w:r>
      <w:r w:rsidRPr="00BA11F2">
        <w:rPr>
          <w:rFonts w:eastAsia="Times New Roman" w:cs="Times New Roman"/>
          <w:lang w:eastAsia="de-DE"/>
        </w:rPr>
        <w:t xml:space="preserve">ist eine Status-constructus-Verbindung: </w:t>
      </w:r>
      <w:r w:rsidRPr="00BA11F2">
        <w:rPr>
          <w:rFonts w:eastAsia="Times New Roman" w:cs="Times New Roman"/>
          <w:b/>
          <w:bCs/>
          <w:rtl/>
          <w:lang w:eastAsia="de-DE"/>
        </w:rPr>
        <w:t>יֹשְׁבֵי</w:t>
      </w:r>
      <w:r w:rsidRPr="00BA11F2">
        <w:rPr>
          <w:rFonts w:eastAsia="Times New Roman" w:cs="Times New Roman"/>
          <w:rtl/>
          <w:lang w:eastAsia="de-DE"/>
        </w:rPr>
        <w:t xml:space="preserve"> </w:t>
      </w:r>
      <w:r w:rsidRPr="00BA11F2">
        <w:rPr>
          <w:rFonts w:eastAsia="Times New Roman" w:cs="Times New Roman"/>
          <w:lang w:eastAsia="de-DE"/>
        </w:rPr>
        <w:t xml:space="preserve">(Bewohner, Qal Partizip m.pl. von </w:t>
      </w:r>
      <w:r w:rsidRPr="00BA11F2">
        <w:rPr>
          <w:rFonts w:eastAsia="Times New Roman" w:cs="Times New Roman"/>
          <w:b/>
          <w:bCs/>
          <w:rtl/>
          <w:lang w:eastAsia="de-DE"/>
        </w:rPr>
        <w:t>ישׁב</w:t>
      </w:r>
      <w:r w:rsidRPr="00BA11F2">
        <w:rPr>
          <w:rFonts w:eastAsia="Times New Roman" w:cs="Times New Roman"/>
          <w:lang w:eastAsia="de-DE"/>
        </w:rPr>
        <w:t xml:space="preserve">, wohnen, sitzen) und </w:t>
      </w:r>
      <w:r w:rsidRPr="00BA11F2">
        <w:rPr>
          <w:rFonts w:eastAsia="Times New Roman" w:cs="Times New Roman"/>
          <w:b/>
          <w:bCs/>
          <w:rtl/>
          <w:lang w:eastAsia="de-DE"/>
        </w:rPr>
        <w:t>פְּלֶשֶׁת</w:t>
      </w:r>
      <w:r w:rsidRPr="00BA11F2">
        <w:rPr>
          <w:rFonts w:eastAsia="Times New Roman" w:cs="Times New Roman"/>
          <w:rtl/>
          <w:lang w:eastAsia="de-DE"/>
        </w:rPr>
        <w:t xml:space="preserve"> </w:t>
      </w:r>
      <w:r w:rsidRPr="00BA11F2">
        <w:rPr>
          <w:rFonts w:eastAsia="Times New Roman" w:cs="Times New Roman"/>
          <w:lang w:eastAsia="de-DE"/>
        </w:rPr>
        <w:t xml:space="preserve">(Philistäa, das Land der Philister). Die Phrase ist das Objekt von </w:t>
      </w:r>
      <w:r w:rsidRPr="00BA11F2">
        <w:rPr>
          <w:rFonts w:eastAsia="Times New Roman" w:cs="Times New Roman"/>
          <w:b/>
          <w:bCs/>
          <w:rtl/>
          <w:lang w:eastAsia="de-DE"/>
        </w:rPr>
        <w:t>אָחַז</w:t>
      </w:r>
      <w:r w:rsidRPr="00BA11F2">
        <w:rPr>
          <w:rFonts w:eastAsia="Times New Roman" w:cs="Times New Roman"/>
          <w:lang w:eastAsia="de-DE"/>
        </w:rPr>
        <w:t>.</w:t>
      </w:r>
    </w:p>
    <w:p w14:paraId="3A6FE2C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שָׁמְעוּ עַמִּים</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ἤκουσ</w:t>
      </w:r>
      <w:proofErr w:type="spellEnd"/>
      <w:r w:rsidRPr="00BA11F2">
        <w:rPr>
          <w:rFonts w:eastAsia="Times New Roman" w:cs="Times New Roman"/>
          <w:lang w:eastAsia="de-DE"/>
        </w:rPr>
        <w:t xml:space="preserve">αν </w:t>
      </w:r>
      <w:proofErr w:type="spellStart"/>
      <w:r w:rsidRPr="00BA11F2">
        <w:rPr>
          <w:rFonts w:eastAsia="Times New Roman" w:cs="Times New Roman"/>
          <w:lang w:eastAsia="de-DE"/>
        </w:rPr>
        <w:t>ἔθνη</w:t>
      </w:r>
      <w:proofErr w:type="spellEnd"/>
      <w:r w:rsidRPr="00BA11F2">
        <w:rPr>
          <w:rFonts w:eastAsia="Times New Roman" w:cs="Times New Roman"/>
          <w:lang w:eastAsia="de-DE"/>
        </w:rPr>
        <w:t xml:space="preserve"> (Völker hörten). </w:t>
      </w:r>
      <w:r w:rsidRPr="00BA11F2">
        <w:rPr>
          <w:rFonts w:eastAsia="Times New Roman" w:cs="Times New Roman"/>
          <w:b/>
          <w:bCs/>
          <w:rtl/>
          <w:lang w:eastAsia="de-DE"/>
        </w:rPr>
        <w:t>יִרְגָּזוּן</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ὠργίσθησ</w:t>
      </w:r>
      <w:proofErr w:type="spellEnd"/>
      <w:r w:rsidRPr="00BA11F2">
        <w:rPr>
          <w:rFonts w:eastAsia="Times New Roman" w:cs="Times New Roman"/>
          <w:lang w:eastAsia="de-DE"/>
        </w:rPr>
        <w:t xml:space="preserve">αν (und sie wurden zornig) wiedergegeben, was eine ungewöhnliche Interpretation ist; das Hebräische bedeutet eher „beben, zittern". </w:t>
      </w:r>
      <w:r w:rsidRPr="00BA11F2">
        <w:rPr>
          <w:rFonts w:eastAsia="Times New Roman" w:cs="Times New Roman"/>
          <w:b/>
          <w:bCs/>
          <w:rtl/>
          <w:lang w:eastAsia="de-DE"/>
        </w:rPr>
        <w:t>חִיל אָחַז יֹשְׁבֵי פְּלָשֶׁת</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ὠδῖνες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ἔλ</w:t>
      </w:r>
      <w:proofErr w:type="spellEnd"/>
      <w:r w:rsidRPr="00BA11F2">
        <w:rPr>
          <w:rFonts w:eastAsia="Times New Roman" w:cs="Times New Roman"/>
          <w:lang w:eastAsia="de-DE"/>
        </w:rPr>
        <w:t>αβον κα</w:t>
      </w:r>
      <w:proofErr w:type="spellStart"/>
      <w:r w:rsidRPr="00BA11F2">
        <w:rPr>
          <w:rFonts w:eastAsia="Times New Roman" w:cs="Times New Roman"/>
          <w:lang w:eastAsia="de-DE"/>
        </w:rPr>
        <w:t>τοικοῦντ</w:t>
      </w:r>
      <w:proofErr w:type="spellEnd"/>
      <w:r w:rsidRPr="00BA11F2">
        <w:rPr>
          <w:rFonts w:eastAsia="Times New Roman" w:cs="Times New Roman"/>
          <w:lang w:eastAsia="de-DE"/>
        </w:rPr>
        <w:t xml:space="preserve">ας </w:t>
      </w:r>
      <w:proofErr w:type="spellStart"/>
      <w:r w:rsidRPr="00BA11F2">
        <w:rPr>
          <w:rFonts w:eastAsia="Times New Roman" w:cs="Times New Roman"/>
          <w:lang w:eastAsia="de-DE"/>
        </w:rPr>
        <w:t>Φυλιστιιμ</w:t>
      </w:r>
      <w:proofErr w:type="spellEnd"/>
      <w:r w:rsidRPr="00BA11F2">
        <w:rPr>
          <w:rFonts w:eastAsia="Times New Roman" w:cs="Times New Roman"/>
          <w:lang w:eastAsia="de-DE"/>
        </w:rPr>
        <w:t xml:space="preserve"> (Wehen ergriffen die Bewohner Philistäas) übersetzt, wobei die LXX </w:t>
      </w:r>
      <w:r w:rsidRPr="00BA11F2">
        <w:rPr>
          <w:rFonts w:eastAsia="Times New Roman" w:cs="Times New Roman"/>
          <w:b/>
          <w:bCs/>
          <w:rtl/>
          <w:lang w:eastAsia="de-DE"/>
        </w:rPr>
        <w:t>חִיל</w:t>
      </w:r>
      <w:r w:rsidRPr="00BA11F2">
        <w:rPr>
          <w:rFonts w:eastAsia="Times New Roman" w:cs="Times New Roman"/>
          <w:rtl/>
          <w:lang w:eastAsia="de-DE"/>
        </w:rPr>
        <w:t xml:space="preserve"> </w:t>
      </w:r>
      <w:r w:rsidRPr="00BA11F2">
        <w:rPr>
          <w:rFonts w:eastAsia="Times New Roman" w:cs="Times New Roman"/>
          <w:lang w:eastAsia="de-DE"/>
        </w:rPr>
        <w:t>mit „Geburtswehen" interpretiert, was eine mögliche Bedeutung ist.</w:t>
      </w:r>
    </w:p>
    <w:p w14:paraId="715AE5F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zwei koordinierte Hauptsätze. Erster Hauptsatz: Prädikat (</w:t>
      </w:r>
      <w:r w:rsidRPr="00BA11F2">
        <w:rPr>
          <w:rFonts w:eastAsia="Times New Roman" w:cs="Times New Roman"/>
          <w:b/>
          <w:bCs/>
          <w:rtl/>
          <w:lang w:eastAsia="de-DE"/>
        </w:rPr>
        <w:t>שָׁמְעוּ</w:t>
      </w:r>
      <w:r w:rsidRPr="00BA11F2">
        <w:rPr>
          <w:rFonts w:eastAsia="Times New Roman" w:cs="Times New Roman"/>
          <w:lang w:eastAsia="de-DE"/>
        </w:rPr>
        <w:t>) – Subjekt (</w:t>
      </w:r>
      <w:r w:rsidRPr="00BA11F2">
        <w:rPr>
          <w:rFonts w:eastAsia="Times New Roman" w:cs="Times New Roman"/>
          <w:b/>
          <w:bCs/>
          <w:rtl/>
          <w:lang w:eastAsia="de-DE"/>
        </w:rPr>
        <w:t>עַמִּים</w:t>
      </w:r>
      <w:r w:rsidRPr="00BA11F2">
        <w:rPr>
          <w:rFonts w:eastAsia="Times New Roman" w:cs="Times New Roman"/>
          <w:lang w:eastAsia="de-DE"/>
        </w:rPr>
        <w:t>) – Prädikat (</w:t>
      </w:r>
      <w:r w:rsidRPr="00BA11F2">
        <w:rPr>
          <w:rFonts w:eastAsia="Times New Roman" w:cs="Times New Roman"/>
          <w:b/>
          <w:bCs/>
          <w:rtl/>
          <w:lang w:eastAsia="de-DE"/>
        </w:rPr>
        <w:t>יִרְגָּזוּן</w:t>
      </w:r>
      <w:r w:rsidRPr="00BA11F2">
        <w:rPr>
          <w:rFonts w:eastAsia="Times New Roman" w:cs="Times New Roman"/>
          <w:lang w:eastAsia="de-DE"/>
        </w:rPr>
        <w:t>). Zweiter Hauptsatz: Subjekt (</w:t>
      </w:r>
      <w:r w:rsidRPr="00BA11F2">
        <w:rPr>
          <w:rFonts w:eastAsia="Times New Roman" w:cs="Times New Roman"/>
          <w:b/>
          <w:bCs/>
          <w:rtl/>
          <w:lang w:eastAsia="de-DE"/>
        </w:rPr>
        <w:t>חִיל</w:t>
      </w:r>
      <w:r w:rsidRPr="00BA11F2">
        <w:rPr>
          <w:rFonts w:eastAsia="Times New Roman" w:cs="Times New Roman"/>
          <w:lang w:eastAsia="de-DE"/>
        </w:rPr>
        <w:t>) – Prädikat (</w:t>
      </w:r>
      <w:r w:rsidRPr="00BA11F2">
        <w:rPr>
          <w:rFonts w:eastAsia="Times New Roman" w:cs="Times New Roman"/>
          <w:b/>
          <w:bCs/>
          <w:rtl/>
          <w:lang w:eastAsia="de-DE"/>
        </w:rPr>
        <w:t>אָחַז</w:t>
      </w:r>
      <w:r w:rsidRPr="00BA11F2">
        <w:rPr>
          <w:rFonts w:eastAsia="Times New Roman" w:cs="Times New Roman"/>
          <w:lang w:eastAsia="de-DE"/>
        </w:rPr>
        <w:t>) – Objekt (</w:t>
      </w:r>
      <w:r w:rsidRPr="00BA11F2">
        <w:rPr>
          <w:rFonts w:eastAsia="Times New Roman" w:cs="Times New Roman"/>
          <w:b/>
          <w:bCs/>
          <w:rtl/>
          <w:lang w:eastAsia="de-DE"/>
        </w:rPr>
        <w:t>יֹשְׁבֵי פְּלָשֶׁת</w:t>
      </w:r>
      <w:r w:rsidRPr="00BA11F2">
        <w:rPr>
          <w:rFonts w:eastAsia="Times New Roman" w:cs="Times New Roman"/>
          <w:lang w:eastAsia="de-DE"/>
        </w:rPr>
        <w:t>). Die Inversion im zweiten Satz (Subjekt vor Verb) hebt das Thema hervor.</w:t>
      </w:r>
    </w:p>
    <w:p w14:paraId="47345AF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beginnt eine Reihe von Versen (14-16), die die Reaktion der umliegenden Völker auf Gottes mächtiges Handeln beschreiben.</w:t>
      </w:r>
    </w:p>
    <w:p w14:paraId="3E929EDB"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15,15</w:t>
      </w:r>
    </w:p>
    <w:p w14:paraId="19E50B5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02F0723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אָ֤ז נִבְהֲלוּ֙ אַלּוּפֵ֣י אֱדֹ֔ום אֵילֵ֣י מֹואָ֔ב יֹֽאחֲזֵ֖מֹו רָ֑עַד נָמֹ֕גוּ כֹּ֖ל יֹשְׁבֵ֥י כְנָֽעַן׃</w:t>
      </w:r>
    </w:p>
    <w:p w14:paraId="5D5A02D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612AE22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Da erschraken die Fürsten Edoms; die Starken Mo'avs, sie ergriff Beben; es verzagten alle Bewohner Kena'ans.</w:t>
      </w:r>
    </w:p>
    <w:p w14:paraId="45337F16"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0202E07B">
          <v:rect id="_x0000_i1427" style="width:0;height:1.5pt" o:hralign="center" o:hrstd="t" o:hr="t" fillcolor="#a0a0a0" stroked="f"/>
        </w:pict>
      </w:r>
    </w:p>
    <w:p w14:paraId="639F454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אָז</w:t>
      </w:r>
      <w:r w:rsidRPr="00BA11F2">
        <w:rPr>
          <w:rFonts w:eastAsia="Times New Roman" w:cs="Times New Roman"/>
          <w:rtl/>
          <w:lang w:eastAsia="de-DE"/>
        </w:rPr>
        <w:t xml:space="preserve"> </w:t>
      </w:r>
      <w:r w:rsidRPr="00BA11F2">
        <w:rPr>
          <w:rFonts w:eastAsia="Times New Roman" w:cs="Times New Roman"/>
          <w:lang w:eastAsia="de-DE"/>
        </w:rPr>
        <w:t>(damals, da) ist das temporale Adverb, das den zeitlichen Zusammenhang markiert.</w:t>
      </w:r>
    </w:p>
    <w:p w14:paraId="7032CB2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נִבְהֲלוּ</w:t>
      </w:r>
      <w:r w:rsidRPr="00BA11F2">
        <w:rPr>
          <w:rFonts w:eastAsia="Times New Roman" w:cs="Times New Roman"/>
          <w:rtl/>
          <w:lang w:eastAsia="de-DE"/>
        </w:rPr>
        <w:t xml:space="preserve"> </w:t>
      </w:r>
      <w:r w:rsidRPr="00BA11F2">
        <w:rPr>
          <w:rFonts w:eastAsia="Times New Roman" w:cs="Times New Roman"/>
          <w:lang w:eastAsia="de-DE"/>
        </w:rPr>
        <w:t xml:space="preserve">ist Nif'al Perfekt 3.c.pl. von </w:t>
      </w:r>
      <w:r w:rsidRPr="00BA11F2">
        <w:rPr>
          <w:rFonts w:eastAsia="Times New Roman" w:cs="Times New Roman"/>
          <w:b/>
          <w:bCs/>
          <w:rtl/>
          <w:lang w:eastAsia="de-DE"/>
        </w:rPr>
        <w:t>בהל</w:t>
      </w:r>
      <w:r w:rsidRPr="00BA11F2">
        <w:rPr>
          <w:rFonts w:eastAsia="Times New Roman" w:cs="Times New Roman"/>
          <w:rtl/>
          <w:lang w:eastAsia="de-DE"/>
        </w:rPr>
        <w:t xml:space="preserve"> </w:t>
      </w:r>
      <w:r w:rsidRPr="00BA11F2">
        <w:rPr>
          <w:rFonts w:eastAsia="Times New Roman" w:cs="Times New Roman"/>
          <w:lang w:eastAsia="de-DE"/>
        </w:rPr>
        <w:t>(erschrecken, in Bestürzung geraten). Das Nif'al hat passive oder reflexive Bedeutung: „sie wurden erschreckt, sie erschraken".</w:t>
      </w:r>
    </w:p>
    <w:p w14:paraId="67A78C4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אַלּוּפֵי אֱדוֹם</w:t>
      </w:r>
      <w:r w:rsidRPr="00BA11F2">
        <w:rPr>
          <w:rFonts w:eastAsia="Times New Roman" w:cs="Times New Roman"/>
          <w:rtl/>
          <w:lang w:eastAsia="de-DE"/>
        </w:rPr>
        <w:t xml:space="preserve"> </w:t>
      </w:r>
      <w:r w:rsidRPr="00BA11F2">
        <w:rPr>
          <w:rFonts w:eastAsia="Times New Roman" w:cs="Times New Roman"/>
          <w:lang w:eastAsia="de-DE"/>
        </w:rPr>
        <w:t xml:space="preserve">ist eine Status-constructus-Verbindung: </w:t>
      </w:r>
      <w:r w:rsidRPr="00BA11F2">
        <w:rPr>
          <w:rFonts w:eastAsia="Times New Roman" w:cs="Times New Roman"/>
          <w:b/>
          <w:bCs/>
          <w:rtl/>
          <w:lang w:eastAsia="de-DE"/>
        </w:rPr>
        <w:t>אַלּוּפֵי</w:t>
      </w:r>
      <w:r w:rsidRPr="00BA11F2">
        <w:rPr>
          <w:rFonts w:eastAsia="Times New Roman" w:cs="Times New Roman"/>
          <w:rtl/>
          <w:lang w:eastAsia="de-DE"/>
        </w:rPr>
        <w:t xml:space="preserve"> </w:t>
      </w:r>
      <w:r w:rsidRPr="00BA11F2">
        <w:rPr>
          <w:rFonts w:eastAsia="Times New Roman" w:cs="Times New Roman"/>
          <w:lang w:eastAsia="de-DE"/>
        </w:rPr>
        <w:t xml:space="preserve">(Fürsten, Häuptlinge, m.pl. von </w:t>
      </w:r>
      <w:r w:rsidRPr="00BA11F2">
        <w:rPr>
          <w:rFonts w:eastAsia="Times New Roman" w:cs="Times New Roman"/>
          <w:b/>
          <w:bCs/>
          <w:rtl/>
          <w:lang w:eastAsia="de-DE"/>
        </w:rPr>
        <w:t>אַלּוּף</w:t>
      </w:r>
      <w:r w:rsidRPr="00BA11F2">
        <w:rPr>
          <w:rFonts w:eastAsia="Times New Roman" w:cs="Times New Roman"/>
          <w:lang w:eastAsia="de-DE"/>
        </w:rPr>
        <w:t xml:space="preserve">) und </w:t>
      </w:r>
      <w:r w:rsidRPr="00BA11F2">
        <w:rPr>
          <w:rFonts w:eastAsia="Times New Roman" w:cs="Times New Roman"/>
          <w:b/>
          <w:bCs/>
          <w:rtl/>
          <w:lang w:eastAsia="de-DE"/>
        </w:rPr>
        <w:t>אֱדוֹם</w:t>
      </w:r>
      <w:r w:rsidRPr="00BA11F2">
        <w:rPr>
          <w:rFonts w:eastAsia="Times New Roman" w:cs="Times New Roman"/>
          <w:rtl/>
          <w:lang w:eastAsia="de-DE"/>
        </w:rPr>
        <w:t xml:space="preserve"> </w:t>
      </w:r>
      <w:r w:rsidRPr="00BA11F2">
        <w:rPr>
          <w:rFonts w:eastAsia="Times New Roman" w:cs="Times New Roman"/>
          <w:lang w:eastAsia="de-DE"/>
        </w:rPr>
        <w:t xml:space="preserve">(Edom). </w:t>
      </w:r>
      <w:r w:rsidRPr="00BA11F2">
        <w:rPr>
          <w:rFonts w:eastAsia="Times New Roman" w:cs="Times New Roman"/>
          <w:b/>
          <w:bCs/>
          <w:rtl/>
          <w:lang w:eastAsia="de-DE"/>
        </w:rPr>
        <w:t>אַלּוּף</w:t>
      </w:r>
      <w:r w:rsidRPr="00BA11F2">
        <w:rPr>
          <w:rFonts w:eastAsia="Times New Roman" w:cs="Times New Roman"/>
          <w:rtl/>
          <w:lang w:eastAsia="de-DE"/>
        </w:rPr>
        <w:t xml:space="preserve"> </w:t>
      </w:r>
      <w:r w:rsidRPr="00BA11F2">
        <w:rPr>
          <w:rFonts w:eastAsia="Times New Roman" w:cs="Times New Roman"/>
          <w:lang w:eastAsia="de-DE"/>
        </w:rPr>
        <w:t>kann „Stammesfürst" oder „Anführer" bedeuten. Edom war ein Nachbarvolk Israels, traditionell mit Esau verbunden.</w:t>
      </w:r>
    </w:p>
    <w:p w14:paraId="21BC566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אֵילֵי מוֹאָב</w:t>
      </w:r>
      <w:r w:rsidRPr="00BA11F2">
        <w:rPr>
          <w:rFonts w:eastAsia="Times New Roman" w:cs="Times New Roman"/>
          <w:rtl/>
          <w:lang w:eastAsia="de-DE"/>
        </w:rPr>
        <w:t xml:space="preserve"> </w:t>
      </w:r>
      <w:r w:rsidRPr="00BA11F2">
        <w:rPr>
          <w:rFonts w:eastAsia="Times New Roman" w:cs="Times New Roman"/>
          <w:lang w:eastAsia="de-DE"/>
        </w:rPr>
        <w:t xml:space="preserve">ist eine weitere Status-constructus-Verbindung: </w:t>
      </w:r>
      <w:r w:rsidRPr="00BA11F2">
        <w:rPr>
          <w:rFonts w:eastAsia="Times New Roman" w:cs="Times New Roman"/>
          <w:b/>
          <w:bCs/>
          <w:rtl/>
          <w:lang w:eastAsia="de-DE"/>
        </w:rPr>
        <w:t>אֵילֵי</w:t>
      </w:r>
      <w:r w:rsidRPr="00BA11F2">
        <w:rPr>
          <w:rFonts w:eastAsia="Times New Roman" w:cs="Times New Roman"/>
          <w:rtl/>
          <w:lang w:eastAsia="de-DE"/>
        </w:rPr>
        <w:t xml:space="preserve"> </w:t>
      </w:r>
      <w:r w:rsidRPr="00BA11F2">
        <w:rPr>
          <w:rFonts w:eastAsia="Times New Roman" w:cs="Times New Roman"/>
          <w:lang w:eastAsia="de-DE"/>
        </w:rPr>
        <w:t xml:space="preserve">(Starke, Mächtige, Vornehme, m.pl. von </w:t>
      </w:r>
      <w:r w:rsidRPr="00BA11F2">
        <w:rPr>
          <w:rFonts w:eastAsia="Times New Roman" w:cs="Times New Roman"/>
          <w:b/>
          <w:bCs/>
          <w:rtl/>
          <w:lang w:eastAsia="de-DE"/>
        </w:rPr>
        <w:t>אַיִל</w:t>
      </w:r>
      <w:r w:rsidRPr="00BA11F2">
        <w:rPr>
          <w:rFonts w:eastAsia="Times New Roman" w:cs="Times New Roman"/>
          <w:lang w:eastAsia="de-DE"/>
        </w:rPr>
        <w:t xml:space="preserve">) und </w:t>
      </w:r>
      <w:r w:rsidRPr="00BA11F2">
        <w:rPr>
          <w:rFonts w:eastAsia="Times New Roman" w:cs="Times New Roman"/>
          <w:b/>
          <w:bCs/>
          <w:rtl/>
          <w:lang w:eastAsia="de-DE"/>
        </w:rPr>
        <w:t>מוֹאָב</w:t>
      </w:r>
      <w:r w:rsidRPr="00BA11F2">
        <w:rPr>
          <w:rFonts w:eastAsia="Times New Roman" w:cs="Times New Roman"/>
          <w:rtl/>
          <w:lang w:eastAsia="de-DE"/>
        </w:rPr>
        <w:t xml:space="preserve"> </w:t>
      </w:r>
      <w:r w:rsidRPr="00BA11F2">
        <w:rPr>
          <w:rFonts w:eastAsia="Times New Roman" w:cs="Times New Roman"/>
          <w:lang w:eastAsia="de-DE"/>
        </w:rPr>
        <w:t xml:space="preserve">(Moab). </w:t>
      </w:r>
      <w:r w:rsidRPr="00BA11F2">
        <w:rPr>
          <w:rFonts w:eastAsia="Times New Roman" w:cs="Times New Roman"/>
          <w:b/>
          <w:bCs/>
          <w:rtl/>
          <w:lang w:eastAsia="de-DE"/>
        </w:rPr>
        <w:t>אַיִל</w:t>
      </w:r>
      <w:r w:rsidRPr="00BA11F2">
        <w:rPr>
          <w:rFonts w:eastAsia="Times New Roman" w:cs="Times New Roman"/>
          <w:rtl/>
          <w:lang w:eastAsia="de-DE"/>
        </w:rPr>
        <w:t xml:space="preserve"> </w:t>
      </w:r>
      <w:r w:rsidRPr="00BA11F2">
        <w:rPr>
          <w:rFonts w:eastAsia="Times New Roman" w:cs="Times New Roman"/>
          <w:lang w:eastAsia="de-DE"/>
        </w:rPr>
        <w:t>kann „Widder" bedeuten, aber auch metaphorisch „Anführer, Mächtige". Moab war ein weiteres Nachbarvolk östlich des Toten Meeres.</w:t>
      </w:r>
    </w:p>
    <w:p w14:paraId="514AACF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יֹאחֲזֵמוֹ</w:t>
      </w:r>
      <w:r w:rsidRPr="00BA11F2">
        <w:rPr>
          <w:rFonts w:eastAsia="Times New Roman" w:cs="Times New Roman"/>
          <w:rtl/>
          <w:lang w:eastAsia="de-DE"/>
        </w:rPr>
        <w:t xml:space="preserve"> </w:t>
      </w:r>
      <w:r w:rsidRPr="00BA11F2">
        <w:rPr>
          <w:rFonts w:eastAsia="Times New Roman" w:cs="Times New Roman"/>
          <w:lang w:eastAsia="de-DE"/>
        </w:rPr>
        <w:t xml:space="preserve">ist Qal Imperfekt 3.m.sg. von </w:t>
      </w:r>
      <w:r w:rsidRPr="00BA11F2">
        <w:rPr>
          <w:rFonts w:eastAsia="Times New Roman" w:cs="Times New Roman"/>
          <w:b/>
          <w:bCs/>
          <w:rtl/>
          <w:lang w:eastAsia="de-DE"/>
        </w:rPr>
        <w:t>אחז</w:t>
      </w:r>
      <w:r w:rsidRPr="00BA11F2">
        <w:rPr>
          <w:rFonts w:eastAsia="Times New Roman" w:cs="Times New Roman"/>
          <w:rtl/>
          <w:lang w:eastAsia="de-DE"/>
        </w:rPr>
        <w:t xml:space="preserve"> </w:t>
      </w:r>
      <w:r w:rsidRPr="00BA11F2">
        <w:rPr>
          <w:rFonts w:eastAsia="Times New Roman" w:cs="Times New Roman"/>
          <w:lang w:eastAsia="de-DE"/>
        </w:rPr>
        <w:t>(ergreifen, packen) mit Objektsuffix 3.m.pl. (bezieht sich auf die Moabiter).</w:t>
      </w:r>
    </w:p>
    <w:p w14:paraId="38DB596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רָעַד</w:t>
      </w:r>
      <w:r w:rsidRPr="00BA11F2">
        <w:rPr>
          <w:rFonts w:eastAsia="Times New Roman" w:cs="Times New Roman"/>
          <w:rtl/>
          <w:lang w:eastAsia="de-DE"/>
        </w:rPr>
        <w:t xml:space="preserve"> </w:t>
      </w:r>
      <w:r w:rsidRPr="00BA11F2">
        <w:rPr>
          <w:rFonts w:eastAsia="Times New Roman" w:cs="Times New Roman"/>
          <w:lang w:eastAsia="de-DE"/>
        </w:rPr>
        <w:t>(Beben, Zittern, m.sg.) ist das Subjekt. Die Wortstellung (Objekt vor Verb vor Subjekt) ist eine poetische Inversion zur Betonung.</w:t>
      </w:r>
    </w:p>
    <w:p w14:paraId="52008E3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נָמֹגוּ</w:t>
      </w:r>
      <w:r w:rsidRPr="00BA11F2">
        <w:rPr>
          <w:rFonts w:eastAsia="Times New Roman" w:cs="Times New Roman"/>
          <w:rtl/>
          <w:lang w:eastAsia="de-DE"/>
        </w:rPr>
        <w:t xml:space="preserve"> </w:t>
      </w:r>
      <w:r w:rsidRPr="00BA11F2">
        <w:rPr>
          <w:rFonts w:eastAsia="Times New Roman" w:cs="Times New Roman"/>
          <w:lang w:eastAsia="de-DE"/>
        </w:rPr>
        <w:t xml:space="preserve">ist Nif'al Perfekt 3.c.pl. von </w:t>
      </w:r>
      <w:r w:rsidRPr="00BA11F2">
        <w:rPr>
          <w:rFonts w:eastAsia="Times New Roman" w:cs="Times New Roman"/>
          <w:b/>
          <w:bCs/>
          <w:rtl/>
          <w:lang w:eastAsia="de-DE"/>
        </w:rPr>
        <w:t>מוג</w:t>
      </w:r>
      <w:r w:rsidRPr="00BA11F2">
        <w:rPr>
          <w:rFonts w:eastAsia="Times New Roman" w:cs="Times New Roman"/>
          <w:rtl/>
          <w:lang w:eastAsia="de-DE"/>
        </w:rPr>
        <w:t xml:space="preserve"> </w:t>
      </w:r>
      <w:r w:rsidRPr="00BA11F2">
        <w:rPr>
          <w:rFonts w:eastAsia="Times New Roman" w:cs="Times New Roman"/>
          <w:lang w:eastAsia="de-DE"/>
        </w:rPr>
        <w:t>(zerschmelzen, verzagen, den Mut verlieren). Das Nif'al bedeutet hier „sie zerschmolzen", metaphorisch für den Verlust von Mut und Kraft.</w:t>
      </w:r>
    </w:p>
    <w:p w14:paraId="7A5BD13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כֹּל יֹשְׁבֵי כְנָעַן</w:t>
      </w:r>
      <w:r w:rsidRPr="00BA11F2">
        <w:rPr>
          <w:rFonts w:eastAsia="Times New Roman" w:cs="Times New Roman"/>
          <w:rtl/>
          <w:lang w:eastAsia="de-DE"/>
        </w:rPr>
        <w:t xml:space="preserve"> </w:t>
      </w:r>
      <w:r w:rsidRPr="00BA11F2">
        <w:rPr>
          <w:rFonts w:eastAsia="Times New Roman" w:cs="Times New Roman"/>
          <w:lang w:eastAsia="de-DE"/>
        </w:rPr>
        <w:t xml:space="preserve">ist eine Status-constructus-Verbindung: </w:t>
      </w:r>
      <w:r w:rsidRPr="00BA11F2">
        <w:rPr>
          <w:rFonts w:eastAsia="Times New Roman" w:cs="Times New Roman"/>
          <w:b/>
          <w:bCs/>
          <w:rtl/>
          <w:lang w:eastAsia="de-DE"/>
        </w:rPr>
        <w:t>כֹּל</w:t>
      </w:r>
      <w:r w:rsidRPr="00BA11F2">
        <w:rPr>
          <w:rFonts w:eastAsia="Times New Roman" w:cs="Times New Roman"/>
          <w:rtl/>
          <w:lang w:eastAsia="de-DE"/>
        </w:rPr>
        <w:t xml:space="preserve"> </w:t>
      </w:r>
      <w:r w:rsidRPr="00BA11F2">
        <w:rPr>
          <w:rFonts w:eastAsia="Times New Roman" w:cs="Times New Roman"/>
          <w:lang w:eastAsia="de-DE"/>
        </w:rPr>
        <w:t xml:space="preserve">(alle) mit </w:t>
      </w:r>
      <w:r w:rsidRPr="00BA11F2">
        <w:rPr>
          <w:rFonts w:eastAsia="Times New Roman" w:cs="Times New Roman"/>
          <w:b/>
          <w:bCs/>
          <w:rtl/>
          <w:lang w:eastAsia="de-DE"/>
        </w:rPr>
        <w:t>יֹשְׁבֵי</w:t>
      </w:r>
      <w:r w:rsidRPr="00BA11F2">
        <w:rPr>
          <w:rFonts w:eastAsia="Times New Roman" w:cs="Times New Roman"/>
          <w:rtl/>
          <w:lang w:eastAsia="de-DE"/>
        </w:rPr>
        <w:t xml:space="preserve"> </w:t>
      </w:r>
      <w:r w:rsidRPr="00BA11F2">
        <w:rPr>
          <w:rFonts w:eastAsia="Times New Roman" w:cs="Times New Roman"/>
          <w:lang w:eastAsia="de-DE"/>
        </w:rPr>
        <w:t xml:space="preserve">(Bewohner, Partizip m.pl. von </w:t>
      </w:r>
      <w:r w:rsidRPr="00BA11F2">
        <w:rPr>
          <w:rFonts w:eastAsia="Times New Roman" w:cs="Times New Roman"/>
          <w:b/>
          <w:bCs/>
          <w:rtl/>
          <w:lang w:eastAsia="de-DE"/>
        </w:rPr>
        <w:t>ישׁב</w:t>
      </w:r>
      <w:r w:rsidRPr="00BA11F2">
        <w:rPr>
          <w:rFonts w:eastAsia="Times New Roman" w:cs="Times New Roman"/>
          <w:lang w:eastAsia="de-DE"/>
        </w:rPr>
        <w:t xml:space="preserve">) und </w:t>
      </w:r>
      <w:r w:rsidRPr="00BA11F2">
        <w:rPr>
          <w:rFonts w:eastAsia="Times New Roman" w:cs="Times New Roman"/>
          <w:b/>
          <w:bCs/>
          <w:rtl/>
          <w:lang w:eastAsia="de-DE"/>
        </w:rPr>
        <w:t>כְנַעַן</w:t>
      </w:r>
      <w:r w:rsidRPr="00BA11F2">
        <w:rPr>
          <w:rFonts w:eastAsia="Times New Roman" w:cs="Times New Roman"/>
          <w:rtl/>
          <w:lang w:eastAsia="de-DE"/>
        </w:rPr>
        <w:t xml:space="preserve"> </w:t>
      </w:r>
      <w:r w:rsidRPr="00BA11F2">
        <w:rPr>
          <w:rFonts w:eastAsia="Times New Roman" w:cs="Times New Roman"/>
          <w:lang w:eastAsia="de-DE"/>
        </w:rPr>
        <w:t>(Kanaan). Dies bezeichnet alle Bewohner des verheißenen Landes.</w:t>
      </w:r>
    </w:p>
    <w:p w14:paraId="2F769FB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אָז נִבְהֲלוּ</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τότε</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ἔσ</w:t>
      </w:r>
      <w:proofErr w:type="spellEnd"/>
      <w:r w:rsidRPr="00BA11F2">
        <w:rPr>
          <w:rFonts w:eastAsia="Times New Roman" w:cs="Times New Roman"/>
          <w:lang w:eastAsia="de-DE"/>
        </w:rPr>
        <w:t xml:space="preserve">πευσαν (da eilten) oder in manchen Handschriften </w:t>
      </w:r>
      <w:proofErr w:type="spellStart"/>
      <w:r w:rsidRPr="00BA11F2">
        <w:rPr>
          <w:rFonts w:eastAsia="Times New Roman" w:cs="Times New Roman"/>
          <w:lang w:eastAsia="de-DE"/>
        </w:rPr>
        <w:t>ἐτ</w:t>
      </w:r>
      <w:proofErr w:type="spellEnd"/>
      <w:r w:rsidRPr="00BA11F2">
        <w:rPr>
          <w:rFonts w:eastAsia="Times New Roman" w:cs="Times New Roman"/>
          <w:lang w:eastAsia="de-DE"/>
        </w:rPr>
        <w:t xml:space="preserve">αράχθησαν (wurden verwirrt), was dem Hebräischen näher kommt. </w:t>
      </w:r>
      <w:r w:rsidRPr="00BA11F2">
        <w:rPr>
          <w:rFonts w:eastAsia="Times New Roman" w:cs="Times New Roman"/>
          <w:b/>
          <w:bCs/>
          <w:rtl/>
          <w:lang w:eastAsia="de-DE"/>
        </w:rPr>
        <w:t>אַלּוּפֵי אֱדוֹם</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ἡγεμόνες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Εδωμ</w:t>
      </w:r>
      <w:proofErr w:type="spellEnd"/>
      <w:r w:rsidRPr="00BA11F2">
        <w:rPr>
          <w:rFonts w:eastAsia="Times New Roman" w:cs="Times New Roman"/>
          <w:lang w:eastAsia="de-DE"/>
        </w:rPr>
        <w:t xml:space="preserve"> (Anführer Edoms) wiedergegeben. </w:t>
      </w:r>
      <w:r w:rsidRPr="00BA11F2">
        <w:rPr>
          <w:rFonts w:eastAsia="Times New Roman" w:cs="Times New Roman"/>
          <w:b/>
          <w:bCs/>
          <w:rtl/>
          <w:lang w:eastAsia="de-DE"/>
        </w:rPr>
        <w:t>אֵילֵי מוֹאָב יֹאחֲזֵמוֹ רָעַד</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ἄρχοντες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Μω</w:t>
      </w:r>
      <w:proofErr w:type="spellEnd"/>
      <w:r w:rsidRPr="00BA11F2">
        <w:rPr>
          <w:rFonts w:eastAsia="Times New Roman" w:cs="Times New Roman"/>
          <w:lang w:eastAsia="de-DE"/>
        </w:rPr>
        <w:t xml:space="preserve">αβιτῶν </w:t>
      </w:r>
      <w:proofErr w:type="spellStart"/>
      <w:r w:rsidRPr="00BA11F2">
        <w:rPr>
          <w:rFonts w:eastAsia="Times New Roman" w:cs="Times New Roman"/>
          <w:lang w:eastAsia="de-DE"/>
        </w:rPr>
        <w:t>ἔλ</w:t>
      </w:r>
      <w:proofErr w:type="spellEnd"/>
      <w:r w:rsidRPr="00BA11F2">
        <w:rPr>
          <w:rFonts w:eastAsia="Times New Roman" w:cs="Times New Roman"/>
          <w:lang w:eastAsia="de-DE"/>
        </w:rPr>
        <w:t>αβεν α</w:t>
      </w:r>
      <w:proofErr w:type="spellStart"/>
      <w:r w:rsidRPr="00BA11F2">
        <w:rPr>
          <w:rFonts w:eastAsia="Times New Roman" w:cs="Times New Roman"/>
          <w:lang w:eastAsia="de-DE"/>
        </w:rPr>
        <w:t>ὐτοὺς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τρόμος</w:t>
      </w:r>
      <w:proofErr w:type="spellEnd"/>
      <w:r w:rsidRPr="00BA11F2">
        <w:rPr>
          <w:rFonts w:eastAsia="Times New Roman" w:cs="Times New Roman"/>
          <w:lang w:eastAsia="de-DE"/>
        </w:rPr>
        <w:t xml:space="preserve"> (und die Fürsten der Moabiter, Zittern ergriff sie) übersetzt. </w:t>
      </w:r>
      <w:r w:rsidRPr="00BA11F2">
        <w:rPr>
          <w:rFonts w:eastAsia="Times New Roman" w:cs="Times New Roman"/>
          <w:b/>
          <w:bCs/>
          <w:rtl/>
          <w:lang w:eastAsia="de-DE"/>
        </w:rPr>
        <w:t>נָמֹגוּ כֹּל יֹשְׁבֵי כְנָעַן</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ἐτάκησ</w:t>
      </w:r>
      <w:proofErr w:type="spellEnd"/>
      <w:r w:rsidRPr="00BA11F2">
        <w:rPr>
          <w:rFonts w:eastAsia="Times New Roman" w:cs="Times New Roman"/>
          <w:lang w:eastAsia="de-DE"/>
        </w:rPr>
        <w:t>αν π</w:t>
      </w:r>
      <w:proofErr w:type="spellStart"/>
      <w:r w:rsidRPr="00BA11F2">
        <w:rPr>
          <w:rFonts w:eastAsia="Times New Roman" w:cs="Times New Roman"/>
          <w:lang w:eastAsia="de-DE"/>
        </w:rPr>
        <w:t>άντες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οἱ</w:t>
      </w:r>
      <w:proofErr w:type="spellEnd"/>
      <w:r w:rsidRPr="00BA11F2">
        <w:rPr>
          <w:rFonts w:eastAsia="Times New Roman" w:cs="Times New Roman"/>
          <w:lang w:eastAsia="de-DE"/>
        </w:rPr>
        <w:t xml:space="preserve"> κα</w:t>
      </w:r>
      <w:proofErr w:type="spellStart"/>
      <w:r w:rsidRPr="00BA11F2">
        <w:rPr>
          <w:rFonts w:eastAsia="Times New Roman" w:cs="Times New Roman"/>
          <w:lang w:eastAsia="de-DE"/>
        </w:rPr>
        <w:t>τοικοῦντες</w:t>
      </w:r>
      <w:proofErr w:type="spellEnd"/>
      <w:r w:rsidRPr="00BA11F2">
        <w:rPr>
          <w:rFonts w:eastAsia="Times New Roman" w:cs="Times New Roman"/>
          <w:lang w:eastAsia="de-DE"/>
        </w:rPr>
        <w:t xml:space="preserve"> Χανααν (es zerschmolzen alle Bewohner Kanaans) wiedergegeben.</w:t>
      </w:r>
    </w:p>
    <w:p w14:paraId="74D952C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vier koordinierte Hauptsätze (bzw. drei Hauptsätze mit einer Erweiterung). Temporale Angabe (</w:t>
      </w:r>
      <w:r w:rsidRPr="00BA11F2">
        <w:rPr>
          <w:rFonts w:eastAsia="Times New Roman" w:cs="Times New Roman"/>
          <w:b/>
          <w:bCs/>
          <w:rtl/>
          <w:lang w:eastAsia="de-DE"/>
        </w:rPr>
        <w:t>אָז</w:t>
      </w:r>
      <w:r w:rsidRPr="00BA11F2">
        <w:rPr>
          <w:rFonts w:eastAsia="Times New Roman" w:cs="Times New Roman"/>
          <w:lang w:eastAsia="de-DE"/>
        </w:rPr>
        <w:t>) – Erster Hauptsatz: Prädikat (</w:t>
      </w:r>
      <w:r w:rsidRPr="00BA11F2">
        <w:rPr>
          <w:rFonts w:eastAsia="Times New Roman" w:cs="Times New Roman"/>
          <w:b/>
          <w:bCs/>
          <w:rtl/>
          <w:lang w:eastAsia="de-DE"/>
        </w:rPr>
        <w:t>נִבְהֲלוּ</w:t>
      </w:r>
      <w:r w:rsidRPr="00BA11F2">
        <w:rPr>
          <w:rFonts w:eastAsia="Times New Roman" w:cs="Times New Roman"/>
          <w:lang w:eastAsia="de-DE"/>
        </w:rPr>
        <w:t>) – Subjekt (</w:t>
      </w:r>
      <w:r w:rsidRPr="00BA11F2">
        <w:rPr>
          <w:rFonts w:eastAsia="Times New Roman" w:cs="Times New Roman"/>
          <w:b/>
          <w:bCs/>
          <w:rtl/>
          <w:lang w:eastAsia="de-DE"/>
        </w:rPr>
        <w:t>אַלּוּפֵי אֱדוֹם</w:t>
      </w:r>
      <w:r w:rsidRPr="00BA11F2">
        <w:rPr>
          <w:rFonts w:eastAsia="Times New Roman" w:cs="Times New Roman"/>
          <w:lang w:eastAsia="de-DE"/>
        </w:rPr>
        <w:t>). Zweiter Hauptsatz: Objekt (</w:t>
      </w:r>
      <w:r w:rsidRPr="00BA11F2">
        <w:rPr>
          <w:rFonts w:eastAsia="Times New Roman" w:cs="Times New Roman"/>
          <w:b/>
          <w:bCs/>
          <w:rtl/>
          <w:lang w:eastAsia="de-DE"/>
        </w:rPr>
        <w:t>אֵילֵי מוֹאָב</w:t>
      </w:r>
      <w:r w:rsidRPr="00BA11F2">
        <w:rPr>
          <w:rFonts w:eastAsia="Times New Roman" w:cs="Times New Roman"/>
          <w:lang w:eastAsia="de-DE"/>
        </w:rPr>
        <w:t>) – Prädikat (</w:t>
      </w:r>
      <w:r w:rsidRPr="00BA11F2">
        <w:rPr>
          <w:rFonts w:eastAsia="Times New Roman" w:cs="Times New Roman"/>
          <w:b/>
          <w:bCs/>
          <w:rtl/>
          <w:lang w:eastAsia="de-DE"/>
        </w:rPr>
        <w:t>יֹאחֲזֵמוֹ</w:t>
      </w:r>
      <w:r w:rsidRPr="00BA11F2">
        <w:rPr>
          <w:rFonts w:eastAsia="Times New Roman" w:cs="Times New Roman"/>
          <w:lang w:eastAsia="de-DE"/>
        </w:rPr>
        <w:t>) – Subjekt (</w:t>
      </w:r>
      <w:r w:rsidRPr="00BA11F2">
        <w:rPr>
          <w:rFonts w:eastAsia="Times New Roman" w:cs="Times New Roman"/>
          <w:b/>
          <w:bCs/>
          <w:rtl/>
          <w:lang w:eastAsia="de-DE"/>
        </w:rPr>
        <w:t>רָעַד</w:t>
      </w:r>
      <w:r w:rsidRPr="00BA11F2">
        <w:rPr>
          <w:rFonts w:eastAsia="Times New Roman" w:cs="Times New Roman"/>
          <w:lang w:eastAsia="de-DE"/>
        </w:rPr>
        <w:t>). Dritter Hauptsatz: Prädikat (</w:t>
      </w:r>
      <w:r w:rsidRPr="00BA11F2">
        <w:rPr>
          <w:rFonts w:eastAsia="Times New Roman" w:cs="Times New Roman"/>
          <w:b/>
          <w:bCs/>
          <w:rtl/>
          <w:lang w:eastAsia="de-DE"/>
        </w:rPr>
        <w:t>נָמֹגוּ</w:t>
      </w:r>
      <w:r w:rsidRPr="00BA11F2">
        <w:rPr>
          <w:rFonts w:eastAsia="Times New Roman" w:cs="Times New Roman"/>
          <w:lang w:eastAsia="de-DE"/>
        </w:rPr>
        <w:t>) – Subjekt (</w:t>
      </w:r>
      <w:r w:rsidRPr="00BA11F2">
        <w:rPr>
          <w:rFonts w:eastAsia="Times New Roman" w:cs="Times New Roman"/>
          <w:b/>
          <w:bCs/>
          <w:rtl/>
          <w:lang w:eastAsia="de-DE"/>
        </w:rPr>
        <w:t>כֹּל יֹשְׁבֵי כְנָעַן</w:t>
      </w:r>
      <w:r w:rsidRPr="00BA11F2">
        <w:rPr>
          <w:rFonts w:eastAsia="Times New Roman" w:cs="Times New Roman"/>
          <w:lang w:eastAsia="de-DE"/>
        </w:rPr>
        <w:t>).</w:t>
      </w:r>
    </w:p>
    <w:p w14:paraId="504A1B8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setzt die Beschreibung der Reaktion der umliegenden Völker fort und nennt spezifisch Edom, Moab und Kanaan – die Völker, durch deren Gebiete Israel ziehen wird oder die im verheißenen Land wohnen.</w:t>
      </w:r>
    </w:p>
    <w:p w14:paraId="460DCAC0"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15,16</w:t>
      </w:r>
    </w:p>
    <w:p w14:paraId="1A280C0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0D615D8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תִּפֹּ֨ל עֲלֵיהֶ֤ם אֵימָ֨תָה֙ וָפַ֔חַד בִּגְדֹ֥ל זְרֹועֲךָ֖ יִדְּמ֣וּ כָּאָ֑בֶן עַד־יַעֲבֹ֤ר עַמְּךָ֙ יְהוָ֔ה עַֽד־יַעֲבֹ֖ר עַם־ז֥וּ קָנִֽיתָ׃</w:t>
      </w:r>
    </w:p>
    <w:p w14:paraId="6B4EC63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4817C7B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Es überfiel sie Schrecken und Angst; ob der Größe deines Arms verstummten sie wie ein Stein, bis hindurchzog dein Volk, Ewiger, bis hindurchzog das Volk, das du erworben hast.</w:t>
      </w:r>
    </w:p>
    <w:p w14:paraId="53564C57"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436A7233">
          <v:rect id="_x0000_i1428" style="width:0;height:1.5pt" o:hralign="center" o:hrstd="t" o:hr="t" fillcolor="#a0a0a0" stroked="f"/>
        </w:pict>
      </w:r>
    </w:p>
    <w:p w14:paraId="30BB85A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תִּפֹּל</w:t>
      </w:r>
      <w:r w:rsidRPr="00BA11F2">
        <w:rPr>
          <w:rFonts w:eastAsia="Times New Roman" w:cs="Times New Roman"/>
          <w:rtl/>
          <w:lang w:eastAsia="de-DE"/>
        </w:rPr>
        <w:t xml:space="preserve"> </w:t>
      </w:r>
      <w:r w:rsidRPr="00BA11F2">
        <w:rPr>
          <w:rFonts w:eastAsia="Times New Roman" w:cs="Times New Roman"/>
          <w:lang w:eastAsia="de-DE"/>
        </w:rPr>
        <w:t xml:space="preserve">ist Qal Imperfekt 3.f.sg. von </w:t>
      </w:r>
      <w:r w:rsidRPr="00BA11F2">
        <w:rPr>
          <w:rFonts w:eastAsia="Times New Roman" w:cs="Times New Roman"/>
          <w:b/>
          <w:bCs/>
          <w:rtl/>
          <w:lang w:eastAsia="de-DE"/>
        </w:rPr>
        <w:t>נפל</w:t>
      </w:r>
      <w:r w:rsidRPr="00BA11F2">
        <w:rPr>
          <w:rFonts w:eastAsia="Times New Roman" w:cs="Times New Roman"/>
          <w:rtl/>
          <w:lang w:eastAsia="de-DE"/>
        </w:rPr>
        <w:t xml:space="preserve"> </w:t>
      </w:r>
      <w:r w:rsidRPr="00BA11F2">
        <w:rPr>
          <w:rFonts w:eastAsia="Times New Roman" w:cs="Times New Roman"/>
          <w:lang w:eastAsia="de-DE"/>
        </w:rPr>
        <w:t xml:space="preserve">(fallen). Das Imperfekt kann hier </w:t>
      </w:r>
      <w:proofErr w:type="spellStart"/>
      <w:r w:rsidRPr="00BA11F2">
        <w:rPr>
          <w:rFonts w:eastAsia="Times New Roman" w:cs="Times New Roman"/>
          <w:lang w:eastAsia="de-DE"/>
        </w:rPr>
        <w:t>jussive</w:t>
      </w:r>
      <w:proofErr w:type="spellEnd"/>
      <w:r w:rsidRPr="00BA11F2">
        <w:rPr>
          <w:rFonts w:eastAsia="Times New Roman" w:cs="Times New Roman"/>
          <w:lang w:eastAsia="de-DE"/>
        </w:rPr>
        <w:t xml:space="preserve"> oder konsekutive Bedeutung haben: „es fällt/falle/es fiel".</w:t>
      </w:r>
    </w:p>
    <w:p w14:paraId="25039F5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עֲלֵיהֶם</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עַל</w:t>
      </w:r>
      <w:r w:rsidRPr="00BA11F2">
        <w:rPr>
          <w:rFonts w:eastAsia="Times New Roman" w:cs="Times New Roman"/>
          <w:rtl/>
          <w:lang w:eastAsia="de-DE"/>
        </w:rPr>
        <w:t xml:space="preserve"> </w:t>
      </w:r>
      <w:r w:rsidRPr="00BA11F2">
        <w:rPr>
          <w:rFonts w:eastAsia="Times New Roman" w:cs="Times New Roman"/>
          <w:lang w:eastAsia="de-DE"/>
        </w:rPr>
        <w:t>(auf, über) mit Suffix 3.m.pl. (auf sie).</w:t>
      </w:r>
    </w:p>
    <w:p w14:paraId="17051C4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אֵימָתָה וָפַחַד</w:t>
      </w:r>
      <w:r w:rsidRPr="00BA11F2">
        <w:rPr>
          <w:rFonts w:eastAsia="Times New Roman" w:cs="Times New Roman"/>
          <w:rtl/>
          <w:lang w:eastAsia="de-DE"/>
        </w:rPr>
        <w:t xml:space="preserve"> </w:t>
      </w:r>
      <w:r w:rsidRPr="00BA11F2">
        <w:rPr>
          <w:rFonts w:eastAsia="Times New Roman" w:cs="Times New Roman"/>
          <w:lang w:eastAsia="de-DE"/>
        </w:rPr>
        <w:t xml:space="preserve">sind zwei Substantive, die durch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 xml:space="preserve">verbunden sind: </w:t>
      </w:r>
      <w:r w:rsidRPr="00BA11F2">
        <w:rPr>
          <w:rFonts w:eastAsia="Times New Roman" w:cs="Times New Roman"/>
          <w:b/>
          <w:bCs/>
          <w:rtl/>
          <w:lang w:eastAsia="de-DE"/>
        </w:rPr>
        <w:t>אֵימָה</w:t>
      </w:r>
      <w:r w:rsidRPr="00BA11F2">
        <w:rPr>
          <w:rFonts w:eastAsia="Times New Roman" w:cs="Times New Roman"/>
          <w:rtl/>
          <w:lang w:eastAsia="de-DE"/>
        </w:rPr>
        <w:t xml:space="preserve"> </w:t>
      </w:r>
      <w:r w:rsidRPr="00BA11F2">
        <w:rPr>
          <w:rFonts w:eastAsia="Times New Roman" w:cs="Times New Roman"/>
          <w:lang w:eastAsia="de-DE"/>
        </w:rPr>
        <w:t xml:space="preserve">(Schrecken, f.sg.) mit paragogischem </w:t>
      </w:r>
      <w:r w:rsidRPr="00BA11F2">
        <w:rPr>
          <w:rFonts w:eastAsia="Times New Roman" w:cs="Times New Roman"/>
          <w:b/>
          <w:bCs/>
          <w:rtl/>
          <w:lang w:eastAsia="de-DE"/>
        </w:rPr>
        <w:t>ה</w:t>
      </w:r>
      <w:r w:rsidRPr="00BA11F2">
        <w:rPr>
          <w:rFonts w:eastAsia="Times New Roman" w:cs="Times New Roman"/>
          <w:rtl/>
          <w:lang w:eastAsia="de-DE"/>
        </w:rPr>
        <w:t xml:space="preserve"> </w:t>
      </w:r>
      <w:r w:rsidRPr="00BA11F2">
        <w:rPr>
          <w:rFonts w:eastAsia="Times New Roman" w:cs="Times New Roman"/>
          <w:lang w:eastAsia="de-DE"/>
        </w:rPr>
        <w:t>(</w:t>
      </w:r>
      <w:r w:rsidRPr="00BA11F2">
        <w:rPr>
          <w:rFonts w:eastAsia="Times New Roman" w:cs="Times New Roman"/>
          <w:b/>
          <w:bCs/>
          <w:rtl/>
          <w:lang w:eastAsia="de-DE"/>
        </w:rPr>
        <w:t>־תָה</w:t>
      </w:r>
      <w:r w:rsidRPr="00BA11F2">
        <w:rPr>
          <w:rFonts w:eastAsia="Times New Roman" w:cs="Times New Roman"/>
          <w:lang w:eastAsia="de-DE"/>
        </w:rPr>
        <w:t xml:space="preserve">) und </w:t>
      </w:r>
      <w:r w:rsidRPr="00BA11F2">
        <w:rPr>
          <w:rFonts w:eastAsia="Times New Roman" w:cs="Times New Roman"/>
          <w:b/>
          <w:bCs/>
          <w:rtl/>
          <w:lang w:eastAsia="de-DE"/>
        </w:rPr>
        <w:t>פַּחַד</w:t>
      </w:r>
      <w:r w:rsidRPr="00BA11F2">
        <w:rPr>
          <w:rFonts w:eastAsia="Times New Roman" w:cs="Times New Roman"/>
          <w:rtl/>
          <w:lang w:eastAsia="de-DE"/>
        </w:rPr>
        <w:t xml:space="preserve"> </w:t>
      </w:r>
      <w:r w:rsidRPr="00BA11F2">
        <w:rPr>
          <w:rFonts w:eastAsia="Times New Roman" w:cs="Times New Roman"/>
          <w:lang w:eastAsia="de-DE"/>
        </w:rPr>
        <w:t xml:space="preserve">(Furcht, Angst, m.sg.). Beide Begriffe bezeichnen intensive Angst und Schrecken. Sie bilden das Subjekt des Verbs </w:t>
      </w:r>
      <w:r w:rsidRPr="00BA11F2">
        <w:rPr>
          <w:rFonts w:eastAsia="Times New Roman" w:cs="Times New Roman"/>
          <w:b/>
          <w:bCs/>
          <w:rtl/>
          <w:lang w:eastAsia="de-DE"/>
        </w:rPr>
        <w:t>תִּפֹּל</w:t>
      </w:r>
      <w:r w:rsidRPr="00BA11F2">
        <w:rPr>
          <w:rFonts w:eastAsia="Times New Roman" w:cs="Times New Roman"/>
          <w:lang w:eastAsia="de-DE"/>
        </w:rPr>
        <w:t>.</w:t>
      </w:r>
    </w:p>
    <w:p w14:paraId="3A1BC9A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בִּגְדֹל זְרוֹעֲךָ</w:t>
      </w:r>
      <w:r w:rsidRPr="00BA11F2">
        <w:rPr>
          <w:rFonts w:eastAsia="Times New Roman" w:cs="Times New Roman"/>
          <w:rtl/>
          <w:lang w:eastAsia="de-DE"/>
        </w:rPr>
        <w:t xml:space="preserve"> </w:t>
      </w:r>
      <w:r w:rsidRPr="00BA11F2">
        <w:rPr>
          <w:rFonts w:eastAsia="Times New Roman" w:cs="Times New Roman"/>
          <w:lang w:eastAsia="de-DE"/>
        </w:rPr>
        <w:t xml:space="preserve">besteht aus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(durch, wegen), </w:t>
      </w:r>
      <w:r w:rsidRPr="00BA11F2">
        <w:rPr>
          <w:rFonts w:eastAsia="Times New Roman" w:cs="Times New Roman"/>
          <w:b/>
          <w:bCs/>
          <w:rtl/>
          <w:lang w:eastAsia="de-DE"/>
        </w:rPr>
        <w:t>גֹּדֶל</w:t>
      </w:r>
      <w:r w:rsidRPr="00BA11F2">
        <w:rPr>
          <w:rFonts w:eastAsia="Times New Roman" w:cs="Times New Roman"/>
          <w:rtl/>
          <w:lang w:eastAsia="de-DE"/>
        </w:rPr>
        <w:t xml:space="preserve"> </w:t>
      </w:r>
      <w:r w:rsidRPr="00BA11F2">
        <w:rPr>
          <w:rFonts w:eastAsia="Times New Roman" w:cs="Times New Roman"/>
          <w:lang w:eastAsia="de-DE"/>
        </w:rPr>
        <w:t xml:space="preserve">(Größe, m.sg.) in Status-constructus-Verbindung mit </w:t>
      </w:r>
      <w:r w:rsidRPr="00BA11F2">
        <w:rPr>
          <w:rFonts w:eastAsia="Times New Roman" w:cs="Times New Roman"/>
          <w:b/>
          <w:bCs/>
          <w:rtl/>
          <w:lang w:eastAsia="de-DE"/>
        </w:rPr>
        <w:t>זְרוֹעַ</w:t>
      </w:r>
      <w:r w:rsidRPr="00BA11F2">
        <w:rPr>
          <w:rFonts w:eastAsia="Times New Roman" w:cs="Times New Roman"/>
          <w:rtl/>
          <w:lang w:eastAsia="de-DE"/>
        </w:rPr>
        <w:t xml:space="preserve"> </w:t>
      </w:r>
      <w:r w:rsidRPr="00BA11F2">
        <w:rPr>
          <w:rFonts w:eastAsia="Times New Roman" w:cs="Times New Roman"/>
          <w:lang w:eastAsia="de-DE"/>
        </w:rPr>
        <w:t xml:space="preserve">(Arm, f.sg.) und Possessivsuffix 2.m.sg. </w:t>
      </w:r>
      <w:r w:rsidRPr="00BA11F2">
        <w:rPr>
          <w:rFonts w:eastAsia="Times New Roman" w:cs="Times New Roman"/>
          <w:b/>
          <w:bCs/>
          <w:rtl/>
          <w:lang w:eastAsia="de-DE"/>
        </w:rPr>
        <w:t>זְרוֹעַ</w:t>
      </w:r>
      <w:r w:rsidRPr="00BA11F2">
        <w:rPr>
          <w:rFonts w:eastAsia="Times New Roman" w:cs="Times New Roman"/>
          <w:rtl/>
          <w:lang w:eastAsia="de-DE"/>
        </w:rPr>
        <w:t xml:space="preserve"> </w:t>
      </w:r>
      <w:r w:rsidRPr="00BA11F2">
        <w:rPr>
          <w:rFonts w:eastAsia="Times New Roman" w:cs="Times New Roman"/>
          <w:lang w:eastAsia="de-DE"/>
        </w:rPr>
        <w:t xml:space="preserve">bezeichnet </w:t>
      </w:r>
      <w:r w:rsidRPr="00BA11F2">
        <w:rPr>
          <w:rFonts w:eastAsia="Times New Roman" w:cs="Times New Roman"/>
          <w:lang w:eastAsia="de-DE"/>
        </w:rPr>
        <w:lastRenderedPageBreak/>
        <w:t>metaphorisch Gottes Macht und Kraft. Die Phrase ist eine kausale Modalbestimmung: „wegen der Größe deines Arms".</w:t>
      </w:r>
    </w:p>
    <w:p w14:paraId="57140C6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יִדְּמוּ</w:t>
      </w:r>
      <w:r w:rsidRPr="00BA11F2">
        <w:rPr>
          <w:rFonts w:eastAsia="Times New Roman" w:cs="Times New Roman"/>
          <w:rtl/>
          <w:lang w:eastAsia="de-DE"/>
        </w:rPr>
        <w:t xml:space="preserve"> </w:t>
      </w:r>
      <w:r w:rsidRPr="00BA11F2">
        <w:rPr>
          <w:rFonts w:eastAsia="Times New Roman" w:cs="Times New Roman"/>
          <w:lang w:eastAsia="de-DE"/>
        </w:rPr>
        <w:t xml:space="preserve">ist Qal Imperfekt 3.m.pl. von </w:t>
      </w:r>
      <w:r w:rsidRPr="00BA11F2">
        <w:rPr>
          <w:rFonts w:eastAsia="Times New Roman" w:cs="Times New Roman"/>
          <w:b/>
          <w:bCs/>
          <w:rtl/>
          <w:lang w:eastAsia="de-DE"/>
        </w:rPr>
        <w:t>דמם</w:t>
      </w:r>
      <w:r w:rsidRPr="00BA11F2">
        <w:rPr>
          <w:rFonts w:eastAsia="Times New Roman" w:cs="Times New Roman"/>
          <w:rtl/>
          <w:lang w:eastAsia="de-DE"/>
        </w:rPr>
        <w:t xml:space="preserve"> </w:t>
      </w:r>
      <w:r w:rsidRPr="00BA11F2">
        <w:rPr>
          <w:rFonts w:eastAsia="Times New Roman" w:cs="Times New Roman"/>
          <w:lang w:eastAsia="de-DE"/>
        </w:rPr>
        <w:t>(schweigen, still sein, verstummen). Das Verb beschreibt die Bewegungslosigkeit oder das Verstummen aus Angst.</w:t>
      </w:r>
    </w:p>
    <w:p w14:paraId="372C5AC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כָּאָבֶן</w:t>
      </w:r>
      <w:r w:rsidRPr="00BA11F2">
        <w:rPr>
          <w:rFonts w:eastAsia="Times New Roman" w:cs="Times New Roman"/>
          <w:rtl/>
          <w:lang w:eastAsia="de-DE"/>
        </w:rPr>
        <w:t xml:space="preserve"> </w:t>
      </w:r>
      <w:r w:rsidRPr="00BA11F2">
        <w:rPr>
          <w:rFonts w:eastAsia="Times New Roman" w:cs="Times New Roman"/>
          <w:lang w:eastAsia="de-DE"/>
        </w:rPr>
        <w:t xml:space="preserve">ist die Vergleichspartikel </w:t>
      </w:r>
      <w:r w:rsidRPr="00BA11F2">
        <w:rPr>
          <w:rFonts w:eastAsia="Times New Roman" w:cs="Times New Roman"/>
          <w:b/>
          <w:bCs/>
          <w:rtl/>
          <w:lang w:eastAsia="de-DE"/>
        </w:rPr>
        <w:t>כְּ</w:t>
      </w:r>
      <w:r w:rsidRPr="00BA11F2">
        <w:rPr>
          <w:rFonts w:eastAsia="Times New Roman" w:cs="Times New Roman"/>
          <w:rtl/>
          <w:lang w:eastAsia="de-DE"/>
        </w:rPr>
        <w:t xml:space="preserve"> </w:t>
      </w:r>
      <w:r w:rsidRPr="00BA11F2">
        <w:rPr>
          <w:rFonts w:eastAsia="Times New Roman" w:cs="Times New Roman"/>
          <w:lang w:eastAsia="de-DE"/>
        </w:rPr>
        <w:t xml:space="preserve">(wie) mit </w:t>
      </w:r>
      <w:r w:rsidRPr="00BA11F2">
        <w:rPr>
          <w:rFonts w:eastAsia="Times New Roman" w:cs="Times New Roman"/>
          <w:b/>
          <w:bCs/>
          <w:rtl/>
          <w:lang w:eastAsia="de-DE"/>
        </w:rPr>
        <w:t>אֶבֶן</w:t>
      </w:r>
      <w:r w:rsidRPr="00BA11F2">
        <w:rPr>
          <w:rFonts w:eastAsia="Times New Roman" w:cs="Times New Roman"/>
          <w:rtl/>
          <w:lang w:eastAsia="de-DE"/>
        </w:rPr>
        <w:t xml:space="preserve"> </w:t>
      </w:r>
      <w:r w:rsidRPr="00BA11F2">
        <w:rPr>
          <w:rFonts w:eastAsia="Times New Roman" w:cs="Times New Roman"/>
          <w:lang w:eastAsia="de-DE"/>
        </w:rPr>
        <w:t>(Stein, f.sg.) mit Artikel (assimiliert). Der Vergleich mit einem Stein illustriert die völlige Bewegungslosigkeit und Hilflosigkeit der Feinde.</w:t>
      </w:r>
    </w:p>
    <w:p w14:paraId="3BA3673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עַד־יַעֲבֹר עַמְּךָ יְהוָה</w:t>
      </w:r>
      <w:r w:rsidRPr="00BA11F2">
        <w:rPr>
          <w:rFonts w:eastAsia="Times New Roman" w:cs="Times New Roman"/>
          <w:rtl/>
          <w:lang w:eastAsia="de-DE"/>
        </w:rPr>
        <w:t xml:space="preserve"> </w:t>
      </w:r>
      <w:r w:rsidRPr="00BA11F2">
        <w:rPr>
          <w:rFonts w:eastAsia="Times New Roman" w:cs="Times New Roman"/>
          <w:lang w:eastAsia="de-DE"/>
        </w:rPr>
        <w:t xml:space="preserve">ist ein temporaler Nebensatz: </w:t>
      </w:r>
      <w:r w:rsidRPr="00BA11F2">
        <w:rPr>
          <w:rFonts w:eastAsia="Times New Roman" w:cs="Times New Roman"/>
          <w:b/>
          <w:bCs/>
          <w:rtl/>
          <w:lang w:eastAsia="de-DE"/>
        </w:rPr>
        <w:t>עַד</w:t>
      </w:r>
      <w:r w:rsidRPr="00BA11F2">
        <w:rPr>
          <w:rFonts w:eastAsia="Times New Roman" w:cs="Times New Roman"/>
          <w:rtl/>
          <w:lang w:eastAsia="de-DE"/>
        </w:rPr>
        <w:t xml:space="preserve"> </w:t>
      </w:r>
      <w:r w:rsidRPr="00BA11F2">
        <w:rPr>
          <w:rFonts w:eastAsia="Times New Roman" w:cs="Times New Roman"/>
          <w:lang w:eastAsia="de-DE"/>
        </w:rPr>
        <w:t xml:space="preserve">(bis) mit Qal Imperfekt 3.m.sg. von </w:t>
      </w:r>
      <w:r w:rsidRPr="00BA11F2">
        <w:rPr>
          <w:rFonts w:eastAsia="Times New Roman" w:cs="Times New Roman"/>
          <w:b/>
          <w:bCs/>
          <w:rtl/>
          <w:lang w:eastAsia="de-DE"/>
        </w:rPr>
        <w:t>עבר</w:t>
      </w:r>
      <w:r w:rsidRPr="00BA11F2">
        <w:rPr>
          <w:rFonts w:eastAsia="Times New Roman" w:cs="Times New Roman"/>
          <w:rtl/>
          <w:lang w:eastAsia="de-DE"/>
        </w:rPr>
        <w:t xml:space="preserve"> </w:t>
      </w:r>
      <w:r w:rsidRPr="00BA11F2">
        <w:rPr>
          <w:rFonts w:eastAsia="Times New Roman" w:cs="Times New Roman"/>
          <w:lang w:eastAsia="de-DE"/>
        </w:rPr>
        <w:t xml:space="preserve">(hindurchziehen, vorübergehen). </w:t>
      </w:r>
      <w:r w:rsidRPr="00BA11F2">
        <w:rPr>
          <w:rFonts w:eastAsia="Times New Roman" w:cs="Times New Roman"/>
          <w:b/>
          <w:bCs/>
          <w:rtl/>
          <w:lang w:eastAsia="de-DE"/>
        </w:rPr>
        <w:t>עַמְּךָ</w:t>
      </w:r>
      <w:r w:rsidRPr="00BA11F2">
        <w:rPr>
          <w:rFonts w:eastAsia="Times New Roman" w:cs="Times New Roman"/>
          <w:rtl/>
          <w:lang w:eastAsia="de-DE"/>
        </w:rPr>
        <w:t xml:space="preserve"> </w:t>
      </w:r>
      <w:r w:rsidRPr="00BA11F2">
        <w:rPr>
          <w:rFonts w:eastAsia="Times New Roman" w:cs="Times New Roman"/>
          <w:lang w:eastAsia="de-DE"/>
        </w:rPr>
        <w:t xml:space="preserve">(dein Volk, m.sg. mit Suffix 2.m.sg.) ist das Subjekt. </w:t>
      </w:r>
      <w:r w:rsidRPr="00BA11F2">
        <w:rPr>
          <w:rFonts w:eastAsia="Times New Roman" w:cs="Times New Roman"/>
          <w:b/>
          <w:bCs/>
          <w:rtl/>
          <w:lang w:eastAsia="de-DE"/>
        </w:rPr>
        <w:t>יְהוָה</w:t>
      </w:r>
      <w:r w:rsidRPr="00BA11F2">
        <w:rPr>
          <w:rFonts w:eastAsia="Times New Roman" w:cs="Times New Roman"/>
          <w:rtl/>
          <w:lang w:eastAsia="de-DE"/>
        </w:rPr>
        <w:t xml:space="preserve"> </w:t>
      </w:r>
      <w:r w:rsidRPr="00BA11F2">
        <w:rPr>
          <w:rFonts w:eastAsia="Times New Roman" w:cs="Times New Roman"/>
          <w:lang w:eastAsia="de-DE"/>
        </w:rPr>
        <w:t>ist eine vokativische Anrede.</w:t>
      </w:r>
    </w:p>
    <w:p w14:paraId="06BAE06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Die zweite Zeile wiederholt die Struktur: </w:t>
      </w:r>
      <w:r w:rsidRPr="00BA11F2">
        <w:rPr>
          <w:rFonts w:eastAsia="Times New Roman" w:cs="Times New Roman"/>
          <w:b/>
          <w:bCs/>
          <w:rtl/>
          <w:lang w:eastAsia="de-DE"/>
        </w:rPr>
        <w:t>עַד־יַעֲבֹר עַם־זוּ קָנִיתָ</w:t>
      </w:r>
      <w:r w:rsidRPr="00BA11F2">
        <w:rPr>
          <w:rFonts w:eastAsia="Times New Roman" w:cs="Times New Roman"/>
          <w:lang w:eastAsia="de-DE"/>
        </w:rPr>
        <w:t xml:space="preserve">. </w:t>
      </w:r>
      <w:r w:rsidRPr="00BA11F2">
        <w:rPr>
          <w:rFonts w:eastAsia="Times New Roman" w:cs="Times New Roman"/>
          <w:b/>
          <w:bCs/>
          <w:rtl/>
          <w:lang w:eastAsia="de-DE"/>
        </w:rPr>
        <w:t>עַם־זוּ</w:t>
      </w:r>
      <w:r w:rsidRPr="00BA11F2">
        <w:rPr>
          <w:rFonts w:eastAsia="Times New Roman" w:cs="Times New Roman"/>
          <w:rtl/>
          <w:lang w:eastAsia="de-DE"/>
        </w:rPr>
        <w:t xml:space="preserve"> </w:t>
      </w:r>
      <w:r w:rsidRPr="00BA11F2">
        <w:rPr>
          <w:rFonts w:eastAsia="Times New Roman" w:cs="Times New Roman"/>
          <w:lang w:eastAsia="de-DE"/>
        </w:rPr>
        <w:t xml:space="preserve">(dieses Volk) wird durch den Relativsatz </w:t>
      </w:r>
      <w:r w:rsidRPr="00BA11F2">
        <w:rPr>
          <w:rFonts w:eastAsia="Times New Roman" w:cs="Times New Roman"/>
          <w:b/>
          <w:bCs/>
          <w:rtl/>
          <w:lang w:eastAsia="de-DE"/>
        </w:rPr>
        <w:t>קָנִיתָ</w:t>
      </w:r>
      <w:r w:rsidRPr="00BA11F2">
        <w:rPr>
          <w:rFonts w:eastAsia="Times New Roman" w:cs="Times New Roman"/>
          <w:rtl/>
          <w:lang w:eastAsia="de-DE"/>
        </w:rPr>
        <w:t xml:space="preserve"> </w:t>
      </w:r>
      <w:r w:rsidRPr="00BA11F2">
        <w:rPr>
          <w:rFonts w:eastAsia="Times New Roman" w:cs="Times New Roman"/>
          <w:lang w:eastAsia="de-DE"/>
        </w:rPr>
        <w:t xml:space="preserve">(das du erworben/gekauft hast) modifiziert. </w:t>
      </w:r>
      <w:r w:rsidRPr="00BA11F2">
        <w:rPr>
          <w:rFonts w:eastAsia="Times New Roman" w:cs="Times New Roman"/>
          <w:b/>
          <w:bCs/>
          <w:rtl/>
          <w:lang w:eastAsia="de-DE"/>
        </w:rPr>
        <w:t>קָנִיתָ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קנה</w:t>
      </w:r>
      <w:r w:rsidRPr="00BA11F2">
        <w:rPr>
          <w:rFonts w:eastAsia="Times New Roman" w:cs="Times New Roman"/>
          <w:rtl/>
          <w:lang w:eastAsia="de-DE"/>
        </w:rPr>
        <w:t xml:space="preserve"> </w:t>
      </w:r>
      <w:r w:rsidRPr="00BA11F2">
        <w:rPr>
          <w:rFonts w:eastAsia="Times New Roman" w:cs="Times New Roman"/>
          <w:lang w:eastAsia="de-DE"/>
        </w:rPr>
        <w:t xml:space="preserve">(erwerben, kaufen, schaffen). </w:t>
      </w:r>
      <w:r w:rsidRPr="00BA11F2">
        <w:rPr>
          <w:rFonts w:eastAsia="Times New Roman" w:cs="Times New Roman"/>
          <w:b/>
          <w:bCs/>
          <w:rtl/>
          <w:lang w:eastAsia="de-DE"/>
        </w:rPr>
        <w:t>קנה</w:t>
      </w:r>
      <w:r w:rsidRPr="00BA11F2">
        <w:rPr>
          <w:rFonts w:eastAsia="Times New Roman" w:cs="Times New Roman"/>
          <w:rtl/>
          <w:lang w:eastAsia="de-DE"/>
        </w:rPr>
        <w:t xml:space="preserve"> </w:t>
      </w:r>
      <w:r w:rsidRPr="00BA11F2">
        <w:rPr>
          <w:rFonts w:eastAsia="Times New Roman" w:cs="Times New Roman"/>
          <w:lang w:eastAsia="de-DE"/>
        </w:rPr>
        <w:t>kann sowohl „kaufen" als auch „erschaffen" bedeuten und drückt hier Gottes Eigentumsrecht an Israel aus.</w:t>
      </w:r>
    </w:p>
    <w:p w14:paraId="4A3E9C57" w14:textId="0CE8B139"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w:t>
      </w:r>
      <w:r w:rsidR="000B03F3">
        <w:t>verwendet „ἀπ</w:t>
      </w:r>
      <w:proofErr w:type="spellStart"/>
      <w:r w:rsidR="000B03F3">
        <w:t>ολιθωθήτωσ</w:t>
      </w:r>
      <w:proofErr w:type="spellEnd"/>
      <w:r w:rsidR="000B03F3">
        <w:t xml:space="preserve">αν" (sie sollen versteinert werden), während der MT </w:t>
      </w:r>
      <w:r w:rsidR="000B03F3">
        <w:rPr>
          <w:rStyle w:val="Fett"/>
        </w:rPr>
        <w:t>„</w:t>
      </w:r>
      <w:r w:rsidR="000B03F3">
        <w:rPr>
          <w:rStyle w:val="Fett"/>
          <w:rtl/>
        </w:rPr>
        <w:t>יִדְּמוּ כָּאָבֶן</w:t>
      </w:r>
      <w:r w:rsidR="000B03F3">
        <w:rPr>
          <w:rStyle w:val="Fett"/>
        </w:rPr>
        <w:t>"</w:t>
      </w:r>
      <w:r w:rsidR="000B03F3">
        <w:t xml:space="preserve"> (sie sollen verstummen/still werden wie ein Stein) hat – die LXX interpretiert das Verb anders.</w:t>
      </w:r>
    </w:p>
    <w:p w14:paraId="5F008AC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zwei Hauptsätze, gefolgt von zwei parallelen temporalen Nebensätzen. Erster Hauptsatz: Prädikat (</w:t>
      </w:r>
      <w:r w:rsidRPr="00BA11F2">
        <w:rPr>
          <w:rFonts w:eastAsia="Times New Roman" w:cs="Times New Roman"/>
          <w:b/>
          <w:bCs/>
          <w:rtl/>
          <w:lang w:eastAsia="de-DE"/>
        </w:rPr>
        <w:t>תִּפֹּל</w:t>
      </w:r>
      <w:r w:rsidRPr="00BA11F2">
        <w:rPr>
          <w:rFonts w:eastAsia="Times New Roman" w:cs="Times New Roman"/>
          <w:lang w:eastAsia="de-DE"/>
        </w:rPr>
        <w:t>) – Ortsangabe (</w:t>
      </w:r>
      <w:r w:rsidRPr="00BA11F2">
        <w:rPr>
          <w:rFonts w:eastAsia="Times New Roman" w:cs="Times New Roman"/>
          <w:b/>
          <w:bCs/>
          <w:rtl/>
          <w:lang w:eastAsia="de-DE"/>
        </w:rPr>
        <w:t>עֲלֵיהֶם</w:t>
      </w:r>
      <w:r w:rsidRPr="00BA11F2">
        <w:rPr>
          <w:rFonts w:eastAsia="Times New Roman" w:cs="Times New Roman"/>
          <w:lang w:eastAsia="de-DE"/>
        </w:rPr>
        <w:t>) – Subjekt (</w:t>
      </w:r>
      <w:r w:rsidRPr="00BA11F2">
        <w:rPr>
          <w:rFonts w:eastAsia="Times New Roman" w:cs="Times New Roman"/>
          <w:b/>
          <w:bCs/>
          <w:rtl/>
          <w:lang w:eastAsia="de-DE"/>
        </w:rPr>
        <w:t>אֵימָתָה וָפַחַד</w:t>
      </w:r>
      <w:r w:rsidRPr="00BA11F2">
        <w:rPr>
          <w:rFonts w:eastAsia="Times New Roman" w:cs="Times New Roman"/>
          <w:lang w:eastAsia="de-DE"/>
        </w:rPr>
        <w:t>). Zweiter Hauptsatz: Modalbestimmung (</w:t>
      </w:r>
      <w:r w:rsidRPr="00BA11F2">
        <w:rPr>
          <w:rFonts w:eastAsia="Times New Roman" w:cs="Times New Roman"/>
          <w:b/>
          <w:bCs/>
          <w:rtl/>
          <w:lang w:eastAsia="de-DE"/>
        </w:rPr>
        <w:t>בִּגְדֹל זְרוֹעֲךָ</w:t>
      </w:r>
      <w:r w:rsidRPr="00BA11F2">
        <w:rPr>
          <w:rFonts w:eastAsia="Times New Roman" w:cs="Times New Roman"/>
          <w:lang w:eastAsia="de-DE"/>
        </w:rPr>
        <w:t>) – Prädikat (</w:t>
      </w:r>
      <w:r w:rsidRPr="00BA11F2">
        <w:rPr>
          <w:rFonts w:eastAsia="Times New Roman" w:cs="Times New Roman"/>
          <w:b/>
          <w:bCs/>
          <w:rtl/>
          <w:lang w:eastAsia="de-DE"/>
        </w:rPr>
        <w:t>יִדְּמוּ</w:t>
      </w:r>
      <w:r w:rsidRPr="00BA11F2">
        <w:rPr>
          <w:rFonts w:eastAsia="Times New Roman" w:cs="Times New Roman"/>
          <w:lang w:eastAsia="de-DE"/>
        </w:rPr>
        <w:t>) – Vergleich (</w:t>
      </w:r>
      <w:r w:rsidRPr="00BA11F2">
        <w:rPr>
          <w:rFonts w:eastAsia="Times New Roman" w:cs="Times New Roman"/>
          <w:b/>
          <w:bCs/>
          <w:rtl/>
          <w:lang w:eastAsia="de-DE"/>
        </w:rPr>
        <w:t>כָּאָבֶן</w:t>
      </w:r>
      <w:r w:rsidRPr="00BA11F2">
        <w:rPr>
          <w:rFonts w:eastAsia="Times New Roman" w:cs="Times New Roman"/>
          <w:lang w:eastAsia="de-DE"/>
        </w:rPr>
        <w:t xml:space="preserve">). Erster temporaler Nebensatz: </w:t>
      </w:r>
      <w:r w:rsidRPr="00BA11F2">
        <w:rPr>
          <w:rFonts w:eastAsia="Times New Roman" w:cs="Times New Roman"/>
          <w:b/>
          <w:bCs/>
          <w:rtl/>
          <w:lang w:eastAsia="de-DE"/>
        </w:rPr>
        <w:t>עַד־יַעֲבֹר עַמְּךָ יְהוָה</w:t>
      </w:r>
      <w:r w:rsidRPr="00BA11F2">
        <w:rPr>
          <w:rFonts w:eastAsia="Times New Roman" w:cs="Times New Roman"/>
          <w:lang w:eastAsia="de-DE"/>
        </w:rPr>
        <w:t xml:space="preserve">. Zweiter temporaler Nebensatz (parallel): </w:t>
      </w:r>
      <w:r w:rsidRPr="00BA11F2">
        <w:rPr>
          <w:rFonts w:eastAsia="Times New Roman" w:cs="Times New Roman"/>
          <w:b/>
          <w:bCs/>
          <w:rtl/>
          <w:lang w:eastAsia="de-DE"/>
        </w:rPr>
        <w:t>עַד־יַעֲבֹר עַם־זוּ קָנִיתָ</w:t>
      </w:r>
      <w:r w:rsidRPr="00BA11F2">
        <w:rPr>
          <w:rFonts w:eastAsia="Times New Roman" w:cs="Times New Roman"/>
          <w:rtl/>
          <w:lang w:eastAsia="de-DE"/>
        </w:rPr>
        <w:t xml:space="preserve"> </w:t>
      </w:r>
      <w:r w:rsidRPr="00BA11F2">
        <w:rPr>
          <w:rFonts w:eastAsia="Times New Roman" w:cs="Times New Roman"/>
          <w:lang w:eastAsia="de-DE"/>
        </w:rPr>
        <w:t>(mit eingebettetem Relativsatz).</w:t>
      </w:r>
    </w:p>
    <w:p w14:paraId="32D9A21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Der Vers beschreibt die Lähmung der feindlichen Völker durch Gottes Macht, bis Israel sicher durch ihr Gebiet gezogen ist. Die Wiederholung der </w:t>
      </w:r>
      <w:r w:rsidRPr="00BA11F2">
        <w:rPr>
          <w:rFonts w:eastAsia="Times New Roman" w:cs="Times New Roman"/>
          <w:b/>
          <w:bCs/>
          <w:rtl/>
          <w:lang w:eastAsia="de-DE"/>
        </w:rPr>
        <w:t>עַד</w:t>
      </w:r>
      <w:r w:rsidRPr="00BA11F2">
        <w:rPr>
          <w:rFonts w:eastAsia="Times New Roman" w:cs="Times New Roman"/>
          <w:lang w:eastAsia="de-DE"/>
        </w:rPr>
        <w:t>-Klauseln betont die Dauer der göttlichen Bewahrung.</w:t>
      </w:r>
    </w:p>
    <w:p w14:paraId="622CB229"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15,17</w:t>
      </w:r>
    </w:p>
    <w:p w14:paraId="67BBAC4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25CC1FE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תְּבִאֵ֗מֹו וְתִטָּעֵ֨מֹו֙ בְּהַ֣ר נַחֲלָֽתְךָ֔ מָכֹ֧ון לְשִׁבְתְּךָ֛ פָּעַ֖לְתָּ יְהוָ֑ה מִקְּדָ֕שׁ אֲדֹנָ֖י כֹּונְנ֥וּ יָדֶֽיךָ׃</w:t>
      </w:r>
    </w:p>
    <w:p w14:paraId="22F0455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76A120C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Du wirst sie bringen und pflanzen auf den Berg deines Erbteils, die Stätte, die du, Ewiger, zu deinem Wohnsitz gemacht hast, das Heiligtum, Herr, das deine Hände bereitet haben.</w:t>
      </w:r>
    </w:p>
    <w:p w14:paraId="1E743E87"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65ABEC1D">
          <v:rect id="_x0000_i1429" style="width:0;height:1.5pt" o:hralign="center" o:hrstd="t" o:hr="t" fillcolor="#a0a0a0" stroked="f"/>
        </w:pict>
      </w:r>
    </w:p>
    <w:p w14:paraId="6C8F83C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תְּבִאֵמוֹ</w:t>
      </w:r>
      <w:r w:rsidRPr="00BA11F2">
        <w:rPr>
          <w:rFonts w:eastAsia="Times New Roman" w:cs="Times New Roman"/>
          <w:rtl/>
          <w:lang w:eastAsia="de-DE"/>
        </w:rPr>
        <w:t xml:space="preserve"> </w:t>
      </w:r>
      <w:r w:rsidRPr="00BA11F2">
        <w:rPr>
          <w:rFonts w:eastAsia="Times New Roman" w:cs="Times New Roman"/>
          <w:lang w:eastAsia="de-DE"/>
        </w:rPr>
        <w:t xml:space="preserve">ist Hif'il Imperfekt 2.m.sg. von </w:t>
      </w:r>
      <w:r w:rsidRPr="00BA11F2">
        <w:rPr>
          <w:rFonts w:eastAsia="Times New Roman" w:cs="Times New Roman"/>
          <w:b/>
          <w:bCs/>
          <w:rtl/>
          <w:lang w:eastAsia="de-DE"/>
        </w:rPr>
        <w:t>בוא</w:t>
      </w:r>
      <w:r w:rsidRPr="00BA11F2">
        <w:rPr>
          <w:rFonts w:eastAsia="Times New Roman" w:cs="Times New Roman"/>
          <w:rtl/>
          <w:lang w:eastAsia="de-DE"/>
        </w:rPr>
        <w:t xml:space="preserve"> </w:t>
      </w:r>
      <w:r w:rsidRPr="00BA11F2">
        <w:rPr>
          <w:rFonts w:eastAsia="Times New Roman" w:cs="Times New Roman"/>
          <w:lang w:eastAsia="de-DE"/>
        </w:rPr>
        <w:t>(kommen, hineingehen) mit Objektsuffix 3.m.pl. Das Hif'il hat kausative Bedeutung: „du wirst sie hineinbringen". Das Imperfekt drückt hier Zukunft aus.</w:t>
      </w:r>
    </w:p>
    <w:p w14:paraId="58C0499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וְתִטָּעֵמוֹ</w:t>
      </w:r>
      <w:r w:rsidRPr="00BA11F2">
        <w:rPr>
          <w:rFonts w:eastAsia="Times New Roman" w:cs="Times New Roman"/>
          <w:rtl/>
          <w:lang w:eastAsia="de-DE"/>
        </w:rPr>
        <w:t xml:space="preserve"> </w:t>
      </w:r>
      <w:r w:rsidRPr="00BA11F2">
        <w:rPr>
          <w:rFonts w:eastAsia="Times New Roman" w:cs="Times New Roman"/>
          <w:lang w:eastAsia="de-DE"/>
        </w:rPr>
        <w:t xml:space="preserve">ist Qal Imperfekt 2.m.sg. von </w:t>
      </w:r>
      <w:r w:rsidRPr="00BA11F2">
        <w:rPr>
          <w:rFonts w:eastAsia="Times New Roman" w:cs="Times New Roman"/>
          <w:b/>
          <w:bCs/>
          <w:rtl/>
          <w:lang w:eastAsia="de-DE"/>
        </w:rPr>
        <w:t>נטע</w:t>
      </w:r>
      <w:r w:rsidRPr="00BA11F2">
        <w:rPr>
          <w:rFonts w:eastAsia="Times New Roman" w:cs="Times New Roman"/>
          <w:rtl/>
          <w:lang w:eastAsia="de-DE"/>
        </w:rPr>
        <w:t xml:space="preserve"> </w:t>
      </w:r>
      <w:r w:rsidRPr="00BA11F2">
        <w:rPr>
          <w:rFonts w:eastAsia="Times New Roman" w:cs="Times New Roman"/>
          <w:lang w:eastAsia="de-DE"/>
        </w:rPr>
        <w:t>(pflanzen) mit Objektsuffix 3.m.pl. und Waw-consecutiv. Die Metapher des Pflanzens beschreibt die dauerhafte Ansiedlung Israels im verheißenen Land.</w:t>
      </w:r>
    </w:p>
    <w:p w14:paraId="63D49C2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בְּהַר נַחֲלָתְךָ</w:t>
      </w:r>
      <w:r w:rsidRPr="00BA11F2">
        <w:rPr>
          <w:rFonts w:eastAsia="Times New Roman" w:cs="Times New Roman"/>
          <w:rtl/>
          <w:lang w:eastAsia="de-DE"/>
        </w:rPr>
        <w:t xml:space="preserve"> </w:t>
      </w:r>
      <w:r w:rsidRPr="00BA11F2">
        <w:rPr>
          <w:rFonts w:eastAsia="Times New Roman" w:cs="Times New Roman"/>
          <w:lang w:eastAsia="de-DE"/>
        </w:rPr>
        <w:t xml:space="preserve">ist eine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(auf, in), </w:t>
      </w:r>
      <w:r w:rsidRPr="00BA11F2">
        <w:rPr>
          <w:rFonts w:eastAsia="Times New Roman" w:cs="Times New Roman"/>
          <w:b/>
          <w:bCs/>
          <w:rtl/>
          <w:lang w:eastAsia="de-DE"/>
        </w:rPr>
        <w:t>הַר</w:t>
      </w:r>
      <w:r w:rsidRPr="00BA11F2">
        <w:rPr>
          <w:rFonts w:eastAsia="Times New Roman" w:cs="Times New Roman"/>
          <w:rtl/>
          <w:lang w:eastAsia="de-DE"/>
        </w:rPr>
        <w:t xml:space="preserve"> </w:t>
      </w:r>
      <w:r w:rsidRPr="00BA11F2">
        <w:rPr>
          <w:rFonts w:eastAsia="Times New Roman" w:cs="Times New Roman"/>
          <w:lang w:eastAsia="de-DE"/>
        </w:rPr>
        <w:t xml:space="preserve">(Berg, m.sg.) mit Artikel in Status-constructus-Verbindung mit </w:t>
      </w:r>
      <w:r w:rsidRPr="00BA11F2">
        <w:rPr>
          <w:rFonts w:eastAsia="Times New Roman" w:cs="Times New Roman"/>
          <w:b/>
          <w:bCs/>
          <w:rtl/>
          <w:lang w:eastAsia="de-DE"/>
        </w:rPr>
        <w:t>נַחֲלָה</w:t>
      </w:r>
      <w:r w:rsidRPr="00BA11F2">
        <w:rPr>
          <w:rFonts w:eastAsia="Times New Roman" w:cs="Times New Roman"/>
          <w:rtl/>
          <w:lang w:eastAsia="de-DE"/>
        </w:rPr>
        <w:t xml:space="preserve"> </w:t>
      </w:r>
      <w:r w:rsidRPr="00BA11F2">
        <w:rPr>
          <w:rFonts w:eastAsia="Times New Roman" w:cs="Times New Roman"/>
          <w:lang w:eastAsia="de-DE"/>
        </w:rPr>
        <w:t xml:space="preserve">(Erbteil, Besitz, f.sg.) und Possessivsuffix 2.m.sg. </w:t>
      </w:r>
      <w:r w:rsidRPr="00BA11F2">
        <w:rPr>
          <w:rFonts w:eastAsia="Times New Roman" w:cs="Times New Roman"/>
          <w:b/>
          <w:bCs/>
          <w:rtl/>
          <w:lang w:eastAsia="de-DE"/>
        </w:rPr>
        <w:t>נַחֲלָה</w:t>
      </w:r>
      <w:r w:rsidRPr="00BA11F2">
        <w:rPr>
          <w:rFonts w:eastAsia="Times New Roman" w:cs="Times New Roman"/>
          <w:rtl/>
          <w:lang w:eastAsia="de-DE"/>
        </w:rPr>
        <w:t xml:space="preserve"> </w:t>
      </w:r>
      <w:r w:rsidRPr="00BA11F2">
        <w:rPr>
          <w:rFonts w:eastAsia="Times New Roman" w:cs="Times New Roman"/>
          <w:lang w:eastAsia="de-DE"/>
        </w:rPr>
        <w:t>bezeichnet das den Stämmen Israels zugeteilte Land, hier auf Gottes eigenen Berg bezogen (Zion/Tempelberg).</w:t>
      </w:r>
    </w:p>
    <w:p w14:paraId="6E77134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מָכוֹן לְשִׁבְתְּךָ</w:t>
      </w:r>
      <w:r w:rsidRPr="00BA11F2">
        <w:rPr>
          <w:rFonts w:eastAsia="Times New Roman" w:cs="Times New Roman"/>
          <w:rtl/>
          <w:lang w:eastAsia="de-DE"/>
        </w:rPr>
        <w:t xml:space="preserve"> </w:t>
      </w:r>
      <w:r w:rsidRPr="00BA11F2">
        <w:rPr>
          <w:rFonts w:eastAsia="Times New Roman" w:cs="Times New Roman"/>
          <w:lang w:eastAsia="de-DE"/>
        </w:rPr>
        <w:t xml:space="preserve">ist eine Apposition: </w:t>
      </w:r>
      <w:r w:rsidRPr="00BA11F2">
        <w:rPr>
          <w:rFonts w:eastAsia="Times New Roman" w:cs="Times New Roman"/>
          <w:b/>
          <w:bCs/>
          <w:rtl/>
          <w:lang w:eastAsia="de-DE"/>
        </w:rPr>
        <w:t>מָכוֹן</w:t>
      </w:r>
      <w:r w:rsidRPr="00BA11F2">
        <w:rPr>
          <w:rFonts w:eastAsia="Times New Roman" w:cs="Times New Roman"/>
          <w:rtl/>
          <w:lang w:eastAsia="de-DE"/>
        </w:rPr>
        <w:t xml:space="preserve"> </w:t>
      </w:r>
      <w:r w:rsidRPr="00BA11F2">
        <w:rPr>
          <w:rFonts w:eastAsia="Times New Roman" w:cs="Times New Roman"/>
          <w:lang w:eastAsia="de-DE"/>
        </w:rPr>
        <w:t xml:space="preserve">(Stätte, feste Gründung, m.sg.) mit der Präposition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 xml:space="preserve">plus </w:t>
      </w:r>
      <w:r w:rsidRPr="00BA11F2">
        <w:rPr>
          <w:rFonts w:eastAsia="Times New Roman" w:cs="Times New Roman"/>
          <w:b/>
          <w:bCs/>
          <w:rtl/>
          <w:lang w:eastAsia="de-DE"/>
        </w:rPr>
        <w:t>שֶׁבֶת</w:t>
      </w:r>
      <w:r w:rsidRPr="00BA11F2">
        <w:rPr>
          <w:rFonts w:eastAsia="Times New Roman" w:cs="Times New Roman"/>
          <w:rtl/>
          <w:lang w:eastAsia="de-DE"/>
        </w:rPr>
        <w:t xml:space="preserve"> </w:t>
      </w:r>
      <w:r w:rsidRPr="00BA11F2">
        <w:rPr>
          <w:rFonts w:eastAsia="Times New Roman" w:cs="Times New Roman"/>
          <w:lang w:eastAsia="de-DE"/>
        </w:rPr>
        <w:t>(Wohnsitz, f.sg.) in Status-constructus-Form mit Possessivsuffix 2.m.sg. Die Phrase beschreibt den Ort als Gottes Wohnsitz.</w:t>
      </w:r>
    </w:p>
    <w:p w14:paraId="692C655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פָּעַלְתָּ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פעל</w:t>
      </w:r>
      <w:r w:rsidRPr="00BA11F2">
        <w:rPr>
          <w:rFonts w:eastAsia="Times New Roman" w:cs="Times New Roman"/>
          <w:rtl/>
          <w:lang w:eastAsia="de-DE"/>
        </w:rPr>
        <w:t xml:space="preserve"> </w:t>
      </w:r>
      <w:r w:rsidRPr="00BA11F2">
        <w:rPr>
          <w:rFonts w:eastAsia="Times New Roman" w:cs="Times New Roman"/>
          <w:lang w:eastAsia="de-DE"/>
        </w:rPr>
        <w:t xml:space="preserve">(tun, wirken, machen). Das Perfekt kann hier als Perfekt </w:t>
      </w:r>
      <w:proofErr w:type="spellStart"/>
      <w:r w:rsidRPr="00BA11F2">
        <w:rPr>
          <w:rFonts w:eastAsia="Times New Roman" w:cs="Times New Roman"/>
          <w:lang w:eastAsia="de-DE"/>
        </w:rPr>
        <w:t>propheticum</w:t>
      </w:r>
      <w:proofErr w:type="spellEnd"/>
      <w:r w:rsidRPr="00BA11F2">
        <w:rPr>
          <w:rFonts w:eastAsia="Times New Roman" w:cs="Times New Roman"/>
          <w:lang w:eastAsia="de-DE"/>
        </w:rPr>
        <w:t xml:space="preserve"> (prophetisches Perfekt) verstanden werden, das eine zukünftige, aber gewisse Handlung als bereits vollzogen darstellt.</w:t>
      </w:r>
    </w:p>
    <w:p w14:paraId="6738718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יְהוָה</w:t>
      </w:r>
      <w:r w:rsidRPr="00BA11F2">
        <w:rPr>
          <w:rFonts w:eastAsia="Times New Roman" w:cs="Times New Roman"/>
          <w:rtl/>
          <w:lang w:eastAsia="de-DE"/>
        </w:rPr>
        <w:t xml:space="preserve"> </w:t>
      </w:r>
      <w:r w:rsidRPr="00BA11F2">
        <w:rPr>
          <w:rFonts w:eastAsia="Times New Roman" w:cs="Times New Roman"/>
          <w:lang w:eastAsia="de-DE"/>
        </w:rPr>
        <w:t>ist eine vokativische Anrede.</w:t>
      </w:r>
    </w:p>
    <w:p w14:paraId="7B68275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מִקְדָּשׁ</w:t>
      </w:r>
      <w:r w:rsidRPr="00BA11F2">
        <w:rPr>
          <w:rFonts w:eastAsia="Times New Roman" w:cs="Times New Roman"/>
          <w:rtl/>
          <w:lang w:eastAsia="de-DE"/>
        </w:rPr>
        <w:t xml:space="preserve"> </w:t>
      </w:r>
      <w:r w:rsidRPr="00BA11F2">
        <w:rPr>
          <w:rFonts w:eastAsia="Times New Roman" w:cs="Times New Roman"/>
          <w:lang w:eastAsia="de-DE"/>
        </w:rPr>
        <w:t xml:space="preserve">(Heiligtum, m.sg.) ist eine weitere Apposition, die den Berg/Wohnsitz weiter spezifiziert. </w:t>
      </w:r>
      <w:r w:rsidRPr="00BA11F2">
        <w:rPr>
          <w:rFonts w:eastAsia="Times New Roman" w:cs="Times New Roman"/>
          <w:b/>
          <w:bCs/>
          <w:rtl/>
          <w:lang w:eastAsia="de-DE"/>
        </w:rPr>
        <w:t>מִקְדָּשׁ</w:t>
      </w:r>
      <w:r w:rsidRPr="00BA11F2">
        <w:rPr>
          <w:rFonts w:eastAsia="Times New Roman" w:cs="Times New Roman"/>
          <w:rtl/>
          <w:lang w:eastAsia="de-DE"/>
        </w:rPr>
        <w:t xml:space="preserve"> </w:t>
      </w:r>
      <w:r w:rsidRPr="00BA11F2">
        <w:rPr>
          <w:rFonts w:eastAsia="Times New Roman" w:cs="Times New Roman"/>
          <w:lang w:eastAsia="de-DE"/>
        </w:rPr>
        <w:t xml:space="preserve">von der Wurzel </w:t>
      </w:r>
      <w:r w:rsidRPr="00BA11F2">
        <w:rPr>
          <w:rFonts w:eastAsia="Times New Roman" w:cs="Times New Roman"/>
          <w:b/>
          <w:bCs/>
          <w:rtl/>
          <w:lang w:eastAsia="de-DE"/>
        </w:rPr>
        <w:t>קדשׁ</w:t>
      </w:r>
      <w:r w:rsidRPr="00BA11F2">
        <w:rPr>
          <w:rFonts w:eastAsia="Times New Roman" w:cs="Times New Roman"/>
          <w:rtl/>
          <w:lang w:eastAsia="de-DE"/>
        </w:rPr>
        <w:t xml:space="preserve"> </w:t>
      </w:r>
      <w:r w:rsidRPr="00BA11F2">
        <w:rPr>
          <w:rFonts w:eastAsia="Times New Roman" w:cs="Times New Roman"/>
          <w:lang w:eastAsia="de-DE"/>
        </w:rPr>
        <w:t>(heilig sein) bezeichnet den heiligen Ort, insbesondere den Tempel.</w:t>
      </w:r>
    </w:p>
    <w:p w14:paraId="65BA835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אֲדֹנָי</w:t>
      </w:r>
      <w:r w:rsidRPr="00BA11F2">
        <w:rPr>
          <w:rFonts w:eastAsia="Times New Roman" w:cs="Times New Roman"/>
          <w:rtl/>
          <w:lang w:eastAsia="de-DE"/>
        </w:rPr>
        <w:t xml:space="preserve"> </w:t>
      </w:r>
      <w:r w:rsidRPr="00BA11F2">
        <w:rPr>
          <w:rFonts w:eastAsia="Times New Roman" w:cs="Times New Roman"/>
          <w:lang w:eastAsia="de-DE"/>
        </w:rPr>
        <w:t xml:space="preserve">(Herr, m.sg.) ist eine weitere vokativische Anrede. </w:t>
      </w:r>
      <w:r w:rsidRPr="00BA11F2">
        <w:rPr>
          <w:rFonts w:eastAsia="Times New Roman" w:cs="Times New Roman"/>
          <w:b/>
          <w:bCs/>
          <w:rtl/>
          <w:lang w:eastAsia="de-DE"/>
        </w:rPr>
        <w:t>אֲדֹנָי</w:t>
      </w:r>
      <w:r w:rsidRPr="00BA11F2">
        <w:rPr>
          <w:rFonts w:eastAsia="Times New Roman" w:cs="Times New Roman"/>
          <w:rtl/>
          <w:lang w:eastAsia="de-DE"/>
        </w:rPr>
        <w:t xml:space="preserve"> </w:t>
      </w:r>
      <w:r w:rsidRPr="00BA11F2">
        <w:rPr>
          <w:rFonts w:eastAsia="Times New Roman" w:cs="Times New Roman"/>
          <w:lang w:eastAsia="de-DE"/>
        </w:rPr>
        <w:t>ist eine Pluralform mit singularischer Bedeutung, die als Ehrentitel für Gott verwendet wird.</w:t>
      </w:r>
    </w:p>
    <w:p w14:paraId="3F4D336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כּוֹנְנוּ</w:t>
      </w:r>
      <w:r w:rsidRPr="00BA11F2">
        <w:rPr>
          <w:rFonts w:eastAsia="Times New Roman" w:cs="Times New Roman"/>
          <w:rtl/>
          <w:lang w:eastAsia="de-DE"/>
        </w:rPr>
        <w:t xml:space="preserve"> </w:t>
      </w:r>
      <w:r w:rsidRPr="00BA11F2">
        <w:rPr>
          <w:rFonts w:eastAsia="Times New Roman" w:cs="Times New Roman"/>
          <w:lang w:eastAsia="de-DE"/>
        </w:rPr>
        <w:t xml:space="preserve">ist Polel Perfekt 3.c.pl. von </w:t>
      </w:r>
      <w:r w:rsidRPr="00BA11F2">
        <w:rPr>
          <w:rFonts w:eastAsia="Times New Roman" w:cs="Times New Roman"/>
          <w:b/>
          <w:bCs/>
          <w:rtl/>
          <w:lang w:eastAsia="de-DE"/>
        </w:rPr>
        <w:t>כון</w:t>
      </w:r>
      <w:r w:rsidRPr="00BA11F2">
        <w:rPr>
          <w:rFonts w:eastAsia="Times New Roman" w:cs="Times New Roman"/>
          <w:rtl/>
          <w:lang w:eastAsia="de-DE"/>
        </w:rPr>
        <w:t xml:space="preserve"> </w:t>
      </w:r>
      <w:r w:rsidRPr="00BA11F2">
        <w:rPr>
          <w:rFonts w:eastAsia="Times New Roman" w:cs="Times New Roman"/>
          <w:lang w:eastAsia="de-DE"/>
        </w:rPr>
        <w:t>(feststellen, gründen, bereiten). Das Polel intensiviert die Bedeutung. Die Pluralform ist bemerkenswert; sie kann als Pluralis maiestatis verstanden werden oder sich auf die „Hände" im Dual beziehen.</w:t>
      </w:r>
    </w:p>
    <w:p w14:paraId="0FBA33B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יָדֶיךָ</w:t>
      </w:r>
      <w:r w:rsidRPr="00BA11F2">
        <w:rPr>
          <w:rFonts w:eastAsia="Times New Roman" w:cs="Times New Roman"/>
          <w:rtl/>
          <w:lang w:eastAsia="de-DE"/>
        </w:rPr>
        <w:t xml:space="preserve"> </w:t>
      </w:r>
      <w:r w:rsidRPr="00BA11F2">
        <w:rPr>
          <w:rFonts w:eastAsia="Times New Roman" w:cs="Times New Roman"/>
          <w:lang w:eastAsia="de-DE"/>
        </w:rPr>
        <w:t xml:space="preserve">(deine Hände, </w:t>
      </w:r>
      <w:proofErr w:type="spellStart"/>
      <w:r w:rsidRPr="00BA11F2">
        <w:rPr>
          <w:rFonts w:eastAsia="Times New Roman" w:cs="Times New Roman"/>
          <w:lang w:eastAsia="de-DE"/>
        </w:rPr>
        <w:t>f.dual</w:t>
      </w:r>
      <w:proofErr w:type="spellEnd"/>
      <w:r w:rsidRPr="00BA11F2">
        <w:rPr>
          <w:rFonts w:eastAsia="Times New Roman" w:cs="Times New Roman"/>
          <w:lang w:eastAsia="de-DE"/>
        </w:rPr>
        <w:t xml:space="preserve">) ist das Subjekt. </w:t>
      </w:r>
      <w:r w:rsidRPr="00BA11F2">
        <w:rPr>
          <w:rFonts w:eastAsia="Times New Roman" w:cs="Times New Roman"/>
          <w:b/>
          <w:bCs/>
          <w:rtl/>
          <w:lang w:eastAsia="de-DE"/>
        </w:rPr>
        <w:t>יָד</w:t>
      </w:r>
      <w:r w:rsidRPr="00BA11F2">
        <w:rPr>
          <w:rFonts w:eastAsia="Times New Roman" w:cs="Times New Roman"/>
          <w:rtl/>
          <w:lang w:eastAsia="de-DE"/>
        </w:rPr>
        <w:t xml:space="preserve"> </w:t>
      </w:r>
      <w:r w:rsidRPr="00BA11F2">
        <w:rPr>
          <w:rFonts w:eastAsia="Times New Roman" w:cs="Times New Roman"/>
          <w:lang w:eastAsia="de-DE"/>
        </w:rPr>
        <w:t>(Hand, f.sg.) steht hier im Dual (</w:t>
      </w:r>
      <w:r w:rsidRPr="00BA11F2">
        <w:rPr>
          <w:rFonts w:eastAsia="Times New Roman" w:cs="Times New Roman"/>
          <w:b/>
          <w:bCs/>
          <w:rtl/>
          <w:lang w:eastAsia="de-DE"/>
        </w:rPr>
        <w:t>יָדַיִם</w:t>
      </w:r>
      <w:r w:rsidRPr="00BA11F2">
        <w:rPr>
          <w:rFonts w:eastAsia="Times New Roman" w:cs="Times New Roman"/>
          <w:lang w:eastAsia="de-DE"/>
        </w:rPr>
        <w:t>). Der Dual kongruiert grammatisch mit der Pluralform des Verbs.</w:t>
      </w:r>
    </w:p>
    <w:p w14:paraId="755DBA08" w14:textId="03D28756"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w:t>
      </w:r>
      <w:r w:rsidR="000B03F3">
        <w:t xml:space="preserve">fügt hinzu „καὶ </w:t>
      </w:r>
      <w:proofErr w:type="spellStart"/>
      <w:r w:rsidR="000B03F3">
        <w:t>ἔτι</w:t>
      </w:r>
      <w:proofErr w:type="spellEnd"/>
      <w:r w:rsidR="000B03F3">
        <w:t xml:space="preserve">" (und noch), während der MT nur </w:t>
      </w:r>
      <w:r w:rsidR="000B03F3">
        <w:rPr>
          <w:rStyle w:val="Fett"/>
        </w:rPr>
        <w:t>„</w:t>
      </w:r>
      <w:r w:rsidR="000B03F3">
        <w:rPr>
          <w:rStyle w:val="Fett"/>
          <w:rtl/>
        </w:rPr>
        <w:t>לְעֹלָם וָעֶד</w:t>
      </w:r>
      <w:r w:rsidR="000B03F3">
        <w:rPr>
          <w:rStyle w:val="Fett"/>
        </w:rPr>
        <w:t>"</w:t>
      </w:r>
      <w:r w:rsidR="000B03F3">
        <w:t xml:space="preserve"> (für immer und ewig) hat.</w:t>
      </w:r>
    </w:p>
    <w:p w14:paraId="27B6AF9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zwei Hauptsätze mit Zukunftsbedeutung, gefolgt von appositionalem Material und einem weiteren Hauptsatz (prophetisches Perfekt). Erster Hauptsatz: Prädikat (</w:t>
      </w:r>
      <w:r w:rsidRPr="00BA11F2">
        <w:rPr>
          <w:rFonts w:eastAsia="Times New Roman" w:cs="Times New Roman"/>
          <w:b/>
          <w:bCs/>
          <w:rtl/>
          <w:lang w:eastAsia="de-DE"/>
        </w:rPr>
        <w:t>תְּבִאֵמוֹ</w:t>
      </w:r>
      <w:r w:rsidRPr="00BA11F2">
        <w:rPr>
          <w:rFonts w:eastAsia="Times New Roman" w:cs="Times New Roman"/>
          <w:rtl/>
          <w:lang w:eastAsia="de-DE"/>
        </w:rPr>
        <w:t xml:space="preserve"> </w:t>
      </w:r>
      <w:r w:rsidRPr="00BA11F2">
        <w:rPr>
          <w:rFonts w:eastAsia="Times New Roman" w:cs="Times New Roman"/>
          <w:lang w:eastAsia="de-DE"/>
        </w:rPr>
        <w:t>mit Objektsuffix) – Prädikat (</w:t>
      </w:r>
      <w:r w:rsidRPr="00BA11F2">
        <w:rPr>
          <w:rFonts w:eastAsia="Times New Roman" w:cs="Times New Roman"/>
          <w:b/>
          <w:bCs/>
          <w:rtl/>
          <w:lang w:eastAsia="de-DE"/>
        </w:rPr>
        <w:t>וְתִטָּעֵמוֹ</w:t>
      </w:r>
      <w:r w:rsidRPr="00BA11F2">
        <w:rPr>
          <w:rFonts w:eastAsia="Times New Roman" w:cs="Times New Roman"/>
          <w:rtl/>
          <w:lang w:eastAsia="de-DE"/>
        </w:rPr>
        <w:t xml:space="preserve"> </w:t>
      </w:r>
      <w:r w:rsidRPr="00BA11F2">
        <w:rPr>
          <w:rFonts w:eastAsia="Times New Roman" w:cs="Times New Roman"/>
          <w:lang w:eastAsia="de-DE"/>
        </w:rPr>
        <w:t>mit Objektsuffix) – Ortsangabe (</w:t>
      </w:r>
      <w:r w:rsidRPr="00BA11F2">
        <w:rPr>
          <w:rFonts w:eastAsia="Times New Roman" w:cs="Times New Roman"/>
          <w:b/>
          <w:bCs/>
          <w:rtl/>
          <w:lang w:eastAsia="de-DE"/>
        </w:rPr>
        <w:t>בְּהַר נַחֲלָתְךָ</w:t>
      </w:r>
      <w:r w:rsidRPr="00BA11F2">
        <w:rPr>
          <w:rFonts w:eastAsia="Times New Roman" w:cs="Times New Roman"/>
          <w:lang w:eastAsia="de-DE"/>
        </w:rPr>
        <w:t xml:space="preserve">). Apposition: </w:t>
      </w:r>
      <w:r w:rsidRPr="00BA11F2">
        <w:rPr>
          <w:rFonts w:eastAsia="Times New Roman" w:cs="Times New Roman"/>
          <w:b/>
          <w:bCs/>
          <w:rtl/>
          <w:lang w:eastAsia="de-DE"/>
        </w:rPr>
        <w:t>מָכוֹן לְשִׁבְתְּךָ</w:t>
      </w:r>
      <w:r w:rsidRPr="00BA11F2">
        <w:rPr>
          <w:rFonts w:eastAsia="Times New Roman" w:cs="Times New Roman"/>
          <w:lang w:eastAsia="de-DE"/>
        </w:rPr>
        <w:t>. Zweiter Hauptsatz: Prädikat (</w:t>
      </w:r>
      <w:r w:rsidRPr="00BA11F2">
        <w:rPr>
          <w:rFonts w:eastAsia="Times New Roman" w:cs="Times New Roman"/>
          <w:b/>
          <w:bCs/>
          <w:rtl/>
          <w:lang w:eastAsia="de-DE"/>
        </w:rPr>
        <w:t>פָּעַלְתָּ</w:t>
      </w:r>
      <w:r w:rsidRPr="00BA11F2">
        <w:rPr>
          <w:rFonts w:eastAsia="Times New Roman" w:cs="Times New Roman"/>
          <w:lang w:eastAsia="de-DE"/>
        </w:rPr>
        <w:t>) – Vokativ (</w:t>
      </w:r>
      <w:r w:rsidRPr="00BA11F2">
        <w:rPr>
          <w:rFonts w:eastAsia="Times New Roman" w:cs="Times New Roman"/>
          <w:b/>
          <w:bCs/>
          <w:rtl/>
          <w:lang w:eastAsia="de-DE"/>
        </w:rPr>
        <w:t>יְהוָה</w:t>
      </w:r>
      <w:r w:rsidRPr="00BA11F2">
        <w:rPr>
          <w:rFonts w:eastAsia="Times New Roman" w:cs="Times New Roman"/>
          <w:lang w:eastAsia="de-DE"/>
        </w:rPr>
        <w:t xml:space="preserve">). Apposition: </w:t>
      </w:r>
      <w:r w:rsidRPr="00BA11F2">
        <w:rPr>
          <w:rFonts w:eastAsia="Times New Roman" w:cs="Times New Roman"/>
          <w:b/>
          <w:bCs/>
          <w:rtl/>
          <w:lang w:eastAsia="de-DE"/>
        </w:rPr>
        <w:t>מִקְדָּשׁ</w:t>
      </w:r>
      <w:r w:rsidRPr="00BA11F2">
        <w:rPr>
          <w:rFonts w:eastAsia="Times New Roman" w:cs="Times New Roman"/>
          <w:lang w:eastAsia="de-DE"/>
        </w:rPr>
        <w:t>. Dritter Hauptsatz: Vokativ (</w:t>
      </w:r>
      <w:r w:rsidRPr="00BA11F2">
        <w:rPr>
          <w:rFonts w:eastAsia="Times New Roman" w:cs="Times New Roman"/>
          <w:b/>
          <w:bCs/>
          <w:rtl/>
          <w:lang w:eastAsia="de-DE"/>
        </w:rPr>
        <w:t>אֲדֹנָי</w:t>
      </w:r>
      <w:r w:rsidRPr="00BA11F2">
        <w:rPr>
          <w:rFonts w:eastAsia="Times New Roman" w:cs="Times New Roman"/>
          <w:lang w:eastAsia="de-DE"/>
        </w:rPr>
        <w:t>) – Prädikat (</w:t>
      </w:r>
      <w:r w:rsidRPr="00BA11F2">
        <w:rPr>
          <w:rFonts w:eastAsia="Times New Roman" w:cs="Times New Roman"/>
          <w:b/>
          <w:bCs/>
          <w:rtl/>
          <w:lang w:eastAsia="de-DE"/>
        </w:rPr>
        <w:t>כּוֹנְנוּ</w:t>
      </w:r>
      <w:r w:rsidRPr="00BA11F2">
        <w:rPr>
          <w:rFonts w:eastAsia="Times New Roman" w:cs="Times New Roman"/>
          <w:lang w:eastAsia="de-DE"/>
        </w:rPr>
        <w:t>) – Subjekt (</w:t>
      </w:r>
      <w:r w:rsidRPr="00BA11F2">
        <w:rPr>
          <w:rFonts w:eastAsia="Times New Roman" w:cs="Times New Roman"/>
          <w:b/>
          <w:bCs/>
          <w:rtl/>
          <w:lang w:eastAsia="de-DE"/>
        </w:rPr>
        <w:t>יָדֶיךָ</w:t>
      </w:r>
      <w:r w:rsidRPr="00BA11F2">
        <w:rPr>
          <w:rFonts w:eastAsia="Times New Roman" w:cs="Times New Roman"/>
          <w:lang w:eastAsia="de-DE"/>
        </w:rPr>
        <w:t>).</w:t>
      </w:r>
    </w:p>
    <w:p w14:paraId="267B99F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ist eschatologisch ausgerichtet und beschreibt die zukünftige Ansiedlung Israels im verheißenen Land und insbesondere die Errichtung des Tempels auf dem Zionsberg. Er bildet den Höhepunkt der zukunftsgerichteten Aussagen im Lied.</w:t>
      </w:r>
    </w:p>
    <w:p w14:paraId="6ECE453C"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15,18</w:t>
      </w:r>
    </w:p>
    <w:p w14:paraId="7A430AF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79080BB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lastRenderedPageBreak/>
        <w:t>יְהוָ֥ה׀ יִמְלֹ֖ךְ לְעֹלָ֥ם וָעֶֽד׃</w:t>
      </w:r>
    </w:p>
    <w:p w14:paraId="44B6DDB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3664E57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Ewige wird König sein für immer und ewig!</w:t>
      </w:r>
    </w:p>
    <w:p w14:paraId="57C4B9BC"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0F8E005C">
          <v:rect id="_x0000_i1430" style="width:0;height:1.5pt" o:hralign="center" o:hrstd="t" o:hr="t" fillcolor="#a0a0a0" stroked="f"/>
        </w:pict>
      </w:r>
    </w:p>
    <w:p w14:paraId="31164C8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יְהוָה</w:t>
      </w:r>
      <w:r w:rsidRPr="00BA11F2">
        <w:rPr>
          <w:rFonts w:eastAsia="Times New Roman" w:cs="Times New Roman"/>
          <w:rtl/>
          <w:lang w:eastAsia="de-DE"/>
        </w:rPr>
        <w:t xml:space="preserve"> </w:t>
      </w:r>
      <w:r w:rsidRPr="00BA11F2">
        <w:rPr>
          <w:rFonts w:eastAsia="Times New Roman" w:cs="Times New Roman"/>
          <w:lang w:eastAsia="de-DE"/>
        </w:rPr>
        <w:t>(JHWH) ist das Subjekt des Satzes, der Gottesname.</w:t>
      </w:r>
    </w:p>
    <w:p w14:paraId="3F82616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יִמְלֹךְ</w:t>
      </w:r>
      <w:r w:rsidRPr="00BA11F2">
        <w:rPr>
          <w:rFonts w:eastAsia="Times New Roman" w:cs="Times New Roman"/>
          <w:rtl/>
          <w:lang w:eastAsia="de-DE"/>
        </w:rPr>
        <w:t xml:space="preserve"> </w:t>
      </w:r>
      <w:r w:rsidRPr="00BA11F2">
        <w:rPr>
          <w:rFonts w:eastAsia="Times New Roman" w:cs="Times New Roman"/>
          <w:lang w:eastAsia="de-DE"/>
        </w:rPr>
        <w:t xml:space="preserve">ist Qal Imperfekt 3.m.sg. von </w:t>
      </w:r>
      <w:r w:rsidRPr="00BA11F2">
        <w:rPr>
          <w:rFonts w:eastAsia="Times New Roman" w:cs="Times New Roman"/>
          <w:b/>
          <w:bCs/>
          <w:rtl/>
          <w:lang w:eastAsia="de-DE"/>
        </w:rPr>
        <w:t>מלך</w:t>
      </w:r>
      <w:r w:rsidRPr="00BA11F2">
        <w:rPr>
          <w:rFonts w:eastAsia="Times New Roman" w:cs="Times New Roman"/>
          <w:rtl/>
          <w:lang w:eastAsia="de-DE"/>
        </w:rPr>
        <w:t xml:space="preserve"> </w:t>
      </w:r>
      <w:r w:rsidRPr="00BA11F2">
        <w:rPr>
          <w:rFonts w:eastAsia="Times New Roman" w:cs="Times New Roman"/>
          <w:lang w:eastAsia="de-DE"/>
        </w:rPr>
        <w:t xml:space="preserve">(herrschen, König sein). Das Imperfekt hat hier </w:t>
      </w:r>
      <w:proofErr w:type="spellStart"/>
      <w:r w:rsidRPr="00BA11F2">
        <w:rPr>
          <w:rFonts w:eastAsia="Times New Roman" w:cs="Times New Roman"/>
          <w:lang w:eastAsia="de-DE"/>
        </w:rPr>
        <w:t>future</w:t>
      </w:r>
      <w:proofErr w:type="spellEnd"/>
      <w:r w:rsidRPr="00BA11F2">
        <w:rPr>
          <w:rFonts w:eastAsia="Times New Roman" w:cs="Times New Roman"/>
          <w:lang w:eastAsia="de-DE"/>
        </w:rPr>
        <w:t xml:space="preserve"> Bedeutung oder beschreibt eine zeitlose, ewige Wahrheit: „er wird König sein" oder „er ist König".</w:t>
      </w:r>
    </w:p>
    <w:p w14:paraId="07DEC8F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לְעֹלָם וָעֶד</w:t>
      </w:r>
      <w:r w:rsidRPr="00BA11F2">
        <w:rPr>
          <w:rFonts w:eastAsia="Times New Roman" w:cs="Times New Roman"/>
          <w:rtl/>
          <w:lang w:eastAsia="de-DE"/>
        </w:rPr>
        <w:t xml:space="preserve"> </w:t>
      </w:r>
      <w:r w:rsidRPr="00BA11F2">
        <w:rPr>
          <w:rFonts w:eastAsia="Times New Roman" w:cs="Times New Roman"/>
          <w:lang w:eastAsia="de-DE"/>
        </w:rPr>
        <w:t xml:space="preserve">ist eine temporale Bestimmung: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 xml:space="preserve">(für) mit </w:t>
      </w:r>
      <w:r w:rsidRPr="00BA11F2">
        <w:rPr>
          <w:rFonts w:eastAsia="Times New Roman" w:cs="Times New Roman"/>
          <w:b/>
          <w:bCs/>
          <w:rtl/>
          <w:lang w:eastAsia="de-DE"/>
        </w:rPr>
        <w:t>עוֹלָם</w:t>
      </w:r>
      <w:r w:rsidRPr="00BA11F2">
        <w:rPr>
          <w:rFonts w:eastAsia="Times New Roman" w:cs="Times New Roman"/>
          <w:rtl/>
          <w:lang w:eastAsia="de-DE"/>
        </w:rPr>
        <w:t xml:space="preserve"> </w:t>
      </w:r>
      <w:r w:rsidRPr="00BA11F2">
        <w:rPr>
          <w:rFonts w:eastAsia="Times New Roman" w:cs="Times New Roman"/>
          <w:lang w:eastAsia="de-DE"/>
        </w:rPr>
        <w:t xml:space="preserve">(Ewigkeit, f.sg.) und </w:t>
      </w:r>
      <w:r w:rsidRPr="00BA11F2">
        <w:rPr>
          <w:rFonts w:eastAsia="Times New Roman" w:cs="Times New Roman"/>
          <w:b/>
          <w:bCs/>
          <w:rtl/>
          <w:lang w:eastAsia="de-DE"/>
        </w:rPr>
        <w:t>עַד</w:t>
      </w:r>
      <w:r w:rsidRPr="00BA11F2">
        <w:rPr>
          <w:rFonts w:eastAsia="Times New Roman" w:cs="Times New Roman"/>
          <w:rtl/>
          <w:lang w:eastAsia="de-DE"/>
        </w:rPr>
        <w:t xml:space="preserve"> </w:t>
      </w:r>
      <w:r w:rsidRPr="00BA11F2">
        <w:rPr>
          <w:rFonts w:eastAsia="Times New Roman" w:cs="Times New Roman"/>
          <w:lang w:eastAsia="de-DE"/>
        </w:rPr>
        <w:t xml:space="preserve">(Ewigkeit, Dauer, m.sg.), verbunden durch </w:t>
      </w:r>
      <w:r w:rsidRPr="00BA11F2">
        <w:rPr>
          <w:rFonts w:eastAsia="Times New Roman" w:cs="Times New Roman"/>
          <w:b/>
          <w:bCs/>
          <w:rtl/>
          <w:lang w:eastAsia="de-DE"/>
        </w:rPr>
        <w:t>וְ</w:t>
      </w:r>
      <w:r w:rsidRPr="00BA11F2">
        <w:rPr>
          <w:rFonts w:eastAsia="Times New Roman" w:cs="Times New Roman"/>
          <w:lang w:eastAsia="de-DE"/>
        </w:rPr>
        <w:t xml:space="preserve">. Die Doppelung </w:t>
      </w:r>
      <w:r w:rsidRPr="00BA11F2">
        <w:rPr>
          <w:rFonts w:eastAsia="Times New Roman" w:cs="Times New Roman"/>
          <w:b/>
          <w:bCs/>
          <w:rtl/>
          <w:lang w:eastAsia="de-DE"/>
        </w:rPr>
        <w:t>לְעֹלָם וָעֶד</w:t>
      </w:r>
      <w:r w:rsidRPr="00BA11F2">
        <w:rPr>
          <w:rFonts w:eastAsia="Times New Roman" w:cs="Times New Roman"/>
          <w:rtl/>
          <w:lang w:eastAsia="de-DE"/>
        </w:rPr>
        <w:t xml:space="preserve"> </w:t>
      </w:r>
      <w:r w:rsidRPr="00BA11F2">
        <w:rPr>
          <w:rFonts w:eastAsia="Times New Roman" w:cs="Times New Roman"/>
          <w:lang w:eastAsia="de-DE"/>
        </w:rPr>
        <w:t xml:space="preserve">(für immer und ewig) ist eine emphatische Ausdrucksweise für die Unendlichkeit von Gottes Herrschaft. </w:t>
      </w:r>
      <w:r w:rsidRPr="00BA11F2">
        <w:rPr>
          <w:rFonts w:eastAsia="Times New Roman" w:cs="Times New Roman"/>
          <w:b/>
          <w:bCs/>
          <w:rtl/>
          <w:lang w:eastAsia="de-DE"/>
        </w:rPr>
        <w:t>עוֹלָם</w:t>
      </w:r>
      <w:r w:rsidRPr="00BA11F2">
        <w:rPr>
          <w:rFonts w:eastAsia="Times New Roman" w:cs="Times New Roman"/>
          <w:rtl/>
          <w:lang w:eastAsia="de-DE"/>
        </w:rPr>
        <w:t xml:space="preserve"> </w:t>
      </w:r>
      <w:r w:rsidRPr="00BA11F2">
        <w:rPr>
          <w:rFonts w:eastAsia="Times New Roman" w:cs="Times New Roman"/>
          <w:lang w:eastAsia="de-DE"/>
        </w:rPr>
        <w:t xml:space="preserve">und </w:t>
      </w:r>
      <w:r w:rsidRPr="00BA11F2">
        <w:rPr>
          <w:rFonts w:eastAsia="Times New Roman" w:cs="Times New Roman"/>
          <w:b/>
          <w:bCs/>
          <w:rtl/>
          <w:lang w:eastAsia="de-DE"/>
        </w:rPr>
        <w:t>עַד</w:t>
      </w:r>
      <w:r w:rsidRPr="00BA11F2">
        <w:rPr>
          <w:rFonts w:eastAsia="Times New Roman" w:cs="Times New Roman"/>
          <w:rtl/>
          <w:lang w:eastAsia="de-DE"/>
        </w:rPr>
        <w:t xml:space="preserve"> </w:t>
      </w:r>
      <w:r w:rsidRPr="00BA11F2">
        <w:rPr>
          <w:rFonts w:eastAsia="Times New Roman" w:cs="Times New Roman"/>
          <w:lang w:eastAsia="de-DE"/>
        </w:rPr>
        <w:t>sind quasi-synonyme Begriffe, die zusammen die unendliche Dauer betonen.</w:t>
      </w:r>
    </w:p>
    <w:p w14:paraId="08D16A5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יְהוָה יִמְלֹךְ</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κύριος</w:t>
      </w:r>
      <w:proofErr w:type="spellEnd"/>
      <w:r w:rsidRPr="00BA11F2">
        <w:rPr>
          <w:rFonts w:eastAsia="Times New Roman" w:cs="Times New Roman"/>
          <w:lang w:eastAsia="de-DE"/>
        </w:rPr>
        <w:t xml:space="preserve"> βα</w:t>
      </w:r>
      <w:proofErr w:type="spellStart"/>
      <w:r w:rsidRPr="00BA11F2">
        <w:rPr>
          <w:rFonts w:eastAsia="Times New Roman" w:cs="Times New Roman"/>
          <w:lang w:eastAsia="de-DE"/>
        </w:rPr>
        <w:t>σιλεύων</w:t>
      </w:r>
      <w:proofErr w:type="spellEnd"/>
      <w:r w:rsidRPr="00BA11F2">
        <w:rPr>
          <w:rFonts w:eastAsia="Times New Roman" w:cs="Times New Roman"/>
          <w:lang w:eastAsia="de-DE"/>
        </w:rPr>
        <w:t xml:space="preserve"> (der Herr herrschend/als König) oder </w:t>
      </w:r>
      <w:proofErr w:type="spellStart"/>
      <w:r w:rsidRPr="00BA11F2">
        <w:rPr>
          <w:rFonts w:eastAsia="Times New Roman" w:cs="Times New Roman"/>
          <w:lang w:eastAsia="de-DE"/>
        </w:rPr>
        <w:t>κύριος</w:t>
      </w:r>
      <w:proofErr w:type="spellEnd"/>
      <w:r w:rsidRPr="00BA11F2">
        <w:rPr>
          <w:rFonts w:eastAsia="Times New Roman" w:cs="Times New Roman"/>
          <w:lang w:eastAsia="de-DE"/>
        </w:rPr>
        <w:t xml:space="preserve"> βα</w:t>
      </w:r>
      <w:proofErr w:type="spellStart"/>
      <w:r w:rsidRPr="00BA11F2">
        <w:rPr>
          <w:rFonts w:eastAsia="Times New Roman" w:cs="Times New Roman"/>
          <w:lang w:eastAsia="de-DE"/>
        </w:rPr>
        <w:t>σιλεύει</w:t>
      </w:r>
      <w:proofErr w:type="spellEnd"/>
      <w:r w:rsidRPr="00BA11F2">
        <w:rPr>
          <w:rFonts w:eastAsia="Times New Roman" w:cs="Times New Roman"/>
          <w:lang w:eastAsia="de-DE"/>
        </w:rPr>
        <w:t xml:space="preserve"> (der Herr herrscht), wobei verschiedene Handschriften variieren. </w:t>
      </w:r>
      <w:r w:rsidRPr="00BA11F2">
        <w:rPr>
          <w:rFonts w:eastAsia="Times New Roman" w:cs="Times New Roman"/>
          <w:b/>
          <w:bCs/>
          <w:rtl/>
          <w:lang w:eastAsia="de-DE"/>
        </w:rPr>
        <w:t>לְעֹלָם וָעֶד</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τὸν</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ἰῶν</w:t>
      </w:r>
      <w:proofErr w:type="spellEnd"/>
      <w:r w:rsidRPr="00BA11F2">
        <w:rPr>
          <w:rFonts w:eastAsia="Times New Roman" w:cs="Times New Roman"/>
          <w:lang w:eastAsia="de-DE"/>
        </w:rPr>
        <w:t>α καὶ ἐπ' α</w:t>
      </w:r>
      <w:proofErr w:type="spellStart"/>
      <w:r w:rsidRPr="00BA11F2">
        <w:rPr>
          <w:rFonts w:eastAsia="Times New Roman" w:cs="Times New Roman"/>
          <w:lang w:eastAsia="de-DE"/>
        </w:rPr>
        <w:t>ἰῶν</w:t>
      </w:r>
      <w:proofErr w:type="spellEnd"/>
      <w:r w:rsidRPr="00BA11F2">
        <w:rPr>
          <w:rFonts w:eastAsia="Times New Roman" w:cs="Times New Roman"/>
          <w:lang w:eastAsia="de-DE"/>
        </w:rPr>
        <w:t xml:space="preserve">α καὶ </w:t>
      </w:r>
      <w:proofErr w:type="spellStart"/>
      <w:r w:rsidRPr="00BA11F2">
        <w:rPr>
          <w:rFonts w:eastAsia="Times New Roman" w:cs="Times New Roman"/>
          <w:lang w:eastAsia="de-DE"/>
        </w:rPr>
        <w:t>ἔτι</w:t>
      </w:r>
      <w:proofErr w:type="spellEnd"/>
      <w:r w:rsidRPr="00BA11F2">
        <w:rPr>
          <w:rFonts w:eastAsia="Times New Roman" w:cs="Times New Roman"/>
          <w:lang w:eastAsia="de-DE"/>
        </w:rPr>
        <w:t xml:space="preserve"> (für die Ewigkeit und auf die Ewigkeit und noch) wiedergegeben, was die Emphase des Hebräischen noch verstärkt.</w:t>
      </w:r>
    </w:p>
    <w:p w14:paraId="64E8D8E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ist ein einfacher Hauptsatz: Subjekt (</w:t>
      </w:r>
      <w:r w:rsidRPr="00BA11F2">
        <w:rPr>
          <w:rFonts w:eastAsia="Times New Roman" w:cs="Times New Roman"/>
          <w:b/>
          <w:bCs/>
          <w:rtl/>
          <w:lang w:eastAsia="de-DE"/>
        </w:rPr>
        <w:t>יְהוָה</w:t>
      </w:r>
      <w:r w:rsidRPr="00BA11F2">
        <w:rPr>
          <w:rFonts w:eastAsia="Times New Roman" w:cs="Times New Roman"/>
          <w:lang w:eastAsia="de-DE"/>
        </w:rPr>
        <w:t>) – Prädikat (</w:t>
      </w:r>
      <w:r w:rsidRPr="00BA11F2">
        <w:rPr>
          <w:rFonts w:eastAsia="Times New Roman" w:cs="Times New Roman"/>
          <w:b/>
          <w:bCs/>
          <w:rtl/>
          <w:lang w:eastAsia="de-DE"/>
        </w:rPr>
        <w:t>יִמְלֹךְ</w:t>
      </w:r>
      <w:r w:rsidRPr="00BA11F2">
        <w:rPr>
          <w:rFonts w:eastAsia="Times New Roman" w:cs="Times New Roman"/>
          <w:lang w:eastAsia="de-DE"/>
        </w:rPr>
        <w:t>) – Temporalbestimmung (</w:t>
      </w:r>
      <w:r w:rsidRPr="00BA11F2">
        <w:rPr>
          <w:rFonts w:eastAsia="Times New Roman" w:cs="Times New Roman"/>
          <w:b/>
          <w:bCs/>
          <w:rtl/>
          <w:lang w:eastAsia="de-DE"/>
        </w:rPr>
        <w:t>לְעֹלָם וָעֶד</w:t>
      </w:r>
      <w:r w:rsidRPr="00BA11F2">
        <w:rPr>
          <w:rFonts w:eastAsia="Times New Roman" w:cs="Times New Roman"/>
          <w:lang w:eastAsia="de-DE"/>
        </w:rPr>
        <w:t>). Der Vers bildet eine kurze, prägnante theologische Aussage und fungiert als Doxologie (Lobpreis) am Ende des eigentlichen Siegesliedes.</w:t>
      </w:r>
    </w:p>
    <w:p w14:paraId="53D50AB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proklamiert die ewige Königsherrschaft JHWHs und bildet den theologischen Abschluss des Liedes. Er fasst das zentrale Thema zusammen: JHWH hat sich als König erwiesen durch seine mächtigen Taten, und seine Herrschaft wird für immer bestehen.</w:t>
      </w:r>
    </w:p>
    <w:p w14:paraId="2F086280"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15,19</w:t>
      </w:r>
    </w:p>
    <w:p w14:paraId="6FB78A6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6F46BE8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כִּ֣י בָא֩ ס֨וּס פַּרְעֹ֜ה בְּרִכְבֹּ֤ו וּבְפָרָשָׁיו֙ בַּיָּ֔ם וַיָּ֧שֶׁב יְהוָ֛ה עֲלֵהֶ֖ם אֶת־מֵ֣י הַיָּ֑ם וּבְנֵ֧י יִשְׂרָאֵ֛ל הָלְכ֥וּ בַיַּבָּשָׁ֖ה בְּתֹ֥וךְ הַיָּֽם׃</w:t>
      </w:r>
    </w:p>
    <w:p w14:paraId="08084B2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41374E9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Denn als die Rosse des Par'o mit seinen Wagen und seinen Reitern ins Meer gekommen waren, ließ der Ewige die Wasser des Meeres über sie zurückkehren lassen; aber die Söhne Jisra'els waren auf dem Trockenen mitten durchs Meer gegangen.</w:t>
      </w:r>
    </w:p>
    <w:p w14:paraId="01CDC3C8"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55B08B82">
          <v:rect id="_x0000_i1431" style="width:0;height:1.5pt" o:hralign="center" o:hrstd="t" o:hr="t" fillcolor="#a0a0a0" stroked="f"/>
        </w:pict>
      </w:r>
    </w:p>
    <w:p w14:paraId="4DDC7E7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כִּי</w:t>
      </w:r>
      <w:r w:rsidRPr="00BA11F2">
        <w:rPr>
          <w:rFonts w:eastAsia="Times New Roman" w:cs="Times New Roman"/>
          <w:rtl/>
          <w:lang w:eastAsia="de-DE"/>
        </w:rPr>
        <w:t xml:space="preserve"> </w:t>
      </w:r>
      <w:r w:rsidRPr="00BA11F2">
        <w:rPr>
          <w:rFonts w:eastAsia="Times New Roman" w:cs="Times New Roman"/>
          <w:lang w:eastAsia="de-DE"/>
        </w:rPr>
        <w:t>ist eine kausale oder explikative Konjunktion (denn, weil). Der Vers liefert eine prosaische Erklärung oder Zusammenfassung der Ereignisse, die im Lied besungen wurden.</w:t>
      </w:r>
    </w:p>
    <w:p w14:paraId="1EED490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בָא</w:t>
      </w:r>
      <w:r w:rsidRPr="00BA11F2">
        <w:rPr>
          <w:rFonts w:eastAsia="Times New Roman" w:cs="Times New Roman"/>
          <w:rtl/>
          <w:lang w:eastAsia="de-DE"/>
        </w:rPr>
        <w:t xml:space="preserve"> </w:t>
      </w:r>
      <w:r w:rsidRPr="00BA11F2">
        <w:rPr>
          <w:rFonts w:eastAsia="Times New Roman" w:cs="Times New Roman"/>
          <w:lang w:eastAsia="de-DE"/>
        </w:rPr>
        <w:t xml:space="preserve">ist Qal Perfekt 3.m.sg. von </w:t>
      </w:r>
      <w:r w:rsidRPr="00BA11F2">
        <w:rPr>
          <w:rFonts w:eastAsia="Times New Roman" w:cs="Times New Roman"/>
          <w:b/>
          <w:bCs/>
          <w:rtl/>
          <w:lang w:eastAsia="de-DE"/>
        </w:rPr>
        <w:t>בוא</w:t>
      </w:r>
      <w:r w:rsidRPr="00BA11F2">
        <w:rPr>
          <w:rFonts w:eastAsia="Times New Roman" w:cs="Times New Roman"/>
          <w:rtl/>
          <w:lang w:eastAsia="de-DE"/>
        </w:rPr>
        <w:t xml:space="preserve"> </w:t>
      </w:r>
      <w:r w:rsidRPr="00BA11F2">
        <w:rPr>
          <w:rFonts w:eastAsia="Times New Roman" w:cs="Times New Roman"/>
          <w:lang w:eastAsia="de-DE"/>
        </w:rPr>
        <w:t xml:space="preserve">(kommen, hineingehen). </w:t>
      </w:r>
      <w:r w:rsidRPr="00BA11F2">
        <w:rPr>
          <w:rFonts w:eastAsia="Times New Roman" w:cs="Times New Roman"/>
          <w:b/>
          <w:bCs/>
          <w:rtl/>
          <w:lang w:eastAsia="de-DE"/>
        </w:rPr>
        <w:t>סוּס פַּרְעֹה</w:t>
      </w:r>
      <w:r w:rsidRPr="00BA11F2">
        <w:rPr>
          <w:rFonts w:eastAsia="Times New Roman" w:cs="Times New Roman"/>
          <w:rtl/>
          <w:lang w:eastAsia="de-DE"/>
        </w:rPr>
        <w:t xml:space="preserve"> </w:t>
      </w:r>
      <w:r w:rsidRPr="00BA11F2">
        <w:rPr>
          <w:rFonts w:eastAsia="Times New Roman" w:cs="Times New Roman"/>
          <w:lang w:eastAsia="de-DE"/>
        </w:rPr>
        <w:t xml:space="preserve">ist eine Status-constructus-Verbindung: </w:t>
      </w:r>
      <w:r w:rsidRPr="00BA11F2">
        <w:rPr>
          <w:rFonts w:eastAsia="Times New Roman" w:cs="Times New Roman"/>
          <w:b/>
          <w:bCs/>
          <w:rtl/>
          <w:lang w:eastAsia="de-DE"/>
        </w:rPr>
        <w:t>סוּס</w:t>
      </w:r>
      <w:r w:rsidRPr="00BA11F2">
        <w:rPr>
          <w:rFonts w:eastAsia="Times New Roman" w:cs="Times New Roman"/>
          <w:rtl/>
          <w:lang w:eastAsia="de-DE"/>
        </w:rPr>
        <w:t xml:space="preserve"> </w:t>
      </w:r>
      <w:r w:rsidRPr="00BA11F2">
        <w:rPr>
          <w:rFonts w:eastAsia="Times New Roman" w:cs="Times New Roman"/>
          <w:lang w:eastAsia="de-DE"/>
        </w:rPr>
        <w:t xml:space="preserve">(Pferd, Ross, m.sg.) und </w:t>
      </w:r>
      <w:r w:rsidRPr="00BA11F2">
        <w:rPr>
          <w:rFonts w:eastAsia="Times New Roman" w:cs="Times New Roman"/>
          <w:b/>
          <w:bCs/>
          <w:rtl/>
          <w:lang w:eastAsia="de-DE"/>
        </w:rPr>
        <w:t>פַּרְעֹה</w:t>
      </w:r>
      <w:r w:rsidRPr="00BA11F2">
        <w:rPr>
          <w:rFonts w:eastAsia="Times New Roman" w:cs="Times New Roman"/>
          <w:rtl/>
          <w:lang w:eastAsia="de-DE"/>
        </w:rPr>
        <w:t xml:space="preserve"> </w:t>
      </w:r>
      <w:r w:rsidRPr="00BA11F2">
        <w:rPr>
          <w:rFonts w:eastAsia="Times New Roman" w:cs="Times New Roman"/>
          <w:lang w:eastAsia="de-DE"/>
        </w:rPr>
        <w:t xml:space="preserve">(Pharao). Das kollektive Singular </w:t>
      </w:r>
      <w:r w:rsidRPr="00BA11F2">
        <w:rPr>
          <w:rFonts w:eastAsia="Times New Roman" w:cs="Times New Roman"/>
          <w:b/>
          <w:bCs/>
          <w:rtl/>
          <w:lang w:eastAsia="de-DE"/>
        </w:rPr>
        <w:t>סוּס</w:t>
      </w:r>
      <w:r w:rsidRPr="00BA11F2">
        <w:rPr>
          <w:rFonts w:eastAsia="Times New Roman" w:cs="Times New Roman"/>
          <w:rtl/>
          <w:lang w:eastAsia="de-DE"/>
        </w:rPr>
        <w:t xml:space="preserve"> </w:t>
      </w:r>
      <w:r w:rsidRPr="00BA11F2">
        <w:rPr>
          <w:rFonts w:eastAsia="Times New Roman" w:cs="Times New Roman"/>
          <w:lang w:eastAsia="de-DE"/>
        </w:rPr>
        <w:t>bezeichnet hier die Pferde insgesamt.</w:t>
      </w:r>
    </w:p>
    <w:p w14:paraId="10180E5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בְּרִכְבּוֹ וּבְפָרָשָׁיו</w:t>
      </w:r>
      <w:r w:rsidRPr="00BA11F2">
        <w:rPr>
          <w:rFonts w:eastAsia="Times New Roman" w:cs="Times New Roman"/>
          <w:rtl/>
          <w:lang w:eastAsia="de-DE"/>
        </w:rPr>
        <w:t xml:space="preserve"> </w:t>
      </w:r>
      <w:r w:rsidRPr="00BA11F2">
        <w:rPr>
          <w:rFonts w:eastAsia="Times New Roman" w:cs="Times New Roman"/>
          <w:lang w:eastAsia="de-DE"/>
        </w:rPr>
        <w:t xml:space="preserve">sind zwei parallele Ausdrücke mit der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(mit): </w:t>
      </w:r>
      <w:r w:rsidRPr="00BA11F2">
        <w:rPr>
          <w:rFonts w:eastAsia="Times New Roman" w:cs="Times New Roman"/>
          <w:b/>
          <w:bCs/>
          <w:rtl/>
          <w:lang w:eastAsia="de-DE"/>
        </w:rPr>
        <w:t>רֶכֶב</w:t>
      </w:r>
      <w:r w:rsidRPr="00BA11F2">
        <w:rPr>
          <w:rFonts w:eastAsia="Times New Roman" w:cs="Times New Roman"/>
          <w:rtl/>
          <w:lang w:eastAsia="de-DE"/>
        </w:rPr>
        <w:t xml:space="preserve"> </w:t>
      </w:r>
      <w:r w:rsidRPr="00BA11F2">
        <w:rPr>
          <w:rFonts w:eastAsia="Times New Roman" w:cs="Times New Roman"/>
          <w:lang w:eastAsia="de-DE"/>
        </w:rPr>
        <w:t xml:space="preserve">(Wagen, m.sg.) mit Possessivsuffix 3.m.sg. und </w:t>
      </w:r>
      <w:r w:rsidRPr="00BA11F2">
        <w:rPr>
          <w:rFonts w:eastAsia="Times New Roman" w:cs="Times New Roman"/>
          <w:b/>
          <w:bCs/>
          <w:rtl/>
          <w:lang w:eastAsia="de-DE"/>
        </w:rPr>
        <w:t>פָּרָשׁ</w:t>
      </w:r>
      <w:r w:rsidRPr="00BA11F2">
        <w:rPr>
          <w:rFonts w:eastAsia="Times New Roman" w:cs="Times New Roman"/>
          <w:rtl/>
          <w:lang w:eastAsia="de-DE"/>
        </w:rPr>
        <w:t xml:space="preserve"> </w:t>
      </w:r>
      <w:r w:rsidRPr="00BA11F2">
        <w:rPr>
          <w:rFonts w:eastAsia="Times New Roman" w:cs="Times New Roman"/>
          <w:lang w:eastAsia="de-DE"/>
        </w:rPr>
        <w:t xml:space="preserve">(Reiter, m.pl.) mit Possessivsuffix 3.m.sg. Die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drückt hier Begleitung aus („mit seinen Wagen und Reitern").</w:t>
      </w:r>
    </w:p>
    <w:p w14:paraId="05EB66F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בַּיָּם</w:t>
      </w:r>
      <w:r w:rsidRPr="00BA11F2">
        <w:rPr>
          <w:rFonts w:eastAsia="Times New Roman" w:cs="Times New Roman"/>
          <w:rtl/>
          <w:lang w:eastAsia="de-DE"/>
        </w:rPr>
        <w:t xml:space="preserve"> </w:t>
      </w:r>
      <w:r w:rsidRPr="00BA11F2">
        <w:rPr>
          <w:rFonts w:eastAsia="Times New Roman" w:cs="Times New Roman"/>
          <w:lang w:eastAsia="de-DE"/>
        </w:rPr>
        <w:t xml:space="preserve">ist die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(ins, in) mit </w:t>
      </w:r>
      <w:r w:rsidRPr="00BA11F2">
        <w:rPr>
          <w:rFonts w:eastAsia="Times New Roman" w:cs="Times New Roman"/>
          <w:b/>
          <w:bCs/>
          <w:rtl/>
          <w:lang w:eastAsia="de-DE"/>
        </w:rPr>
        <w:t>יָם</w:t>
      </w:r>
      <w:r w:rsidRPr="00BA11F2">
        <w:rPr>
          <w:rFonts w:eastAsia="Times New Roman" w:cs="Times New Roman"/>
          <w:rtl/>
          <w:lang w:eastAsia="de-DE"/>
        </w:rPr>
        <w:t xml:space="preserve"> </w:t>
      </w:r>
      <w:r w:rsidRPr="00BA11F2">
        <w:rPr>
          <w:rFonts w:eastAsia="Times New Roman" w:cs="Times New Roman"/>
          <w:lang w:eastAsia="de-DE"/>
        </w:rPr>
        <w:t>(Meer) und Artikel.</w:t>
      </w:r>
    </w:p>
    <w:p w14:paraId="32DADF0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וַיָּשֶׁב</w:t>
      </w:r>
      <w:r w:rsidRPr="00BA11F2">
        <w:rPr>
          <w:rFonts w:eastAsia="Times New Roman" w:cs="Times New Roman"/>
          <w:rtl/>
          <w:lang w:eastAsia="de-DE"/>
        </w:rPr>
        <w:t xml:space="preserve"> </w:t>
      </w:r>
      <w:r w:rsidRPr="00BA11F2">
        <w:rPr>
          <w:rFonts w:eastAsia="Times New Roman" w:cs="Times New Roman"/>
          <w:lang w:eastAsia="de-DE"/>
        </w:rPr>
        <w:t xml:space="preserve">ist Hif'il Wayyiqtol 3.m.sg. von </w:t>
      </w:r>
      <w:r w:rsidRPr="00BA11F2">
        <w:rPr>
          <w:rFonts w:eastAsia="Times New Roman" w:cs="Times New Roman"/>
          <w:b/>
          <w:bCs/>
          <w:rtl/>
          <w:lang w:eastAsia="de-DE"/>
        </w:rPr>
        <w:t>שׁוב</w:t>
      </w:r>
      <w:r w:rsidRPr="00BA11F2">
        <w:rPr>
          <w:rFonts w:eastAsia="Times New Roman" w:cs="Times New Roman"/>
          <w:rtl/>
          <w:lang w:eastAsia="de-DE"/>
        </w:rPr>
        <w:t xml:space="preserve"> </w:t>
      </w:r>
      <w:r w:rsidRPr="00BA11F2">
        <w:rPr>
          <w:rFonts w:eastAsia="Times New Roman" w:cs="Times New Roman"/>
          <w:lang w:eastAsia="de-DE"/>
        </w:rPr>
        <w:t xml:space="preserve">(zurückkehren, umkehren). Das Hif'il hat kausative Bedeutung: „er ließ zurückkehren". Das Subjekt ist </w:t>
      </w:r>
      <w:r w:rsidRPr="00BA11F2">
        <w:rPr>
          <w:rFonts w:eastAsia="Times New Roman" w:cs="Times New Roman"/>
          <w:b/>
          <w:bCs/>
          <w:rtl/>
          <w:lang w:eastAsia="de-DE"/>
        </w:rPr>
        <w:t>יְהוָה</w:t>
      </w:r>
      <w:r w:rsidRPr="00BA11F2">
        <w:rPr>
          <w:rFonts w:eastAsia="Times New Roman" w:cs="Times New Roman"/>
          <w:lang w:eastAsia="de-DE"/>
        </w:rPr>
        <w:t>.</w:t>
      </w:r>
    </w:p>
    <w:p w14:paraId="11AA4D8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עֲלֵהֶם</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עַל</w:t>
      </w:r>
      <w:r w:rsidRPr="00BA11F2">
        <w:rPr>
          <w:rFonts w:eastAsia="Times New Roman" w:cs="Times New Roman"/>
          <w:rtl/>
          <w:lang w:eastAsia="de-DE"/>
        </w:rPr>
        <w:t xml:space="preserve"> </w:t>
      </w:r>
      <w:r w:rsidRPr="00BA11F2">
        <w:rPr>
          <w:rFonts w:eastAsia="Times New Roman" w:cs="Times New Roman"/>
          <w:lang w:eastAsia="de-DE"/>
        </w:rPr>
        <w:t>(auf, über) mit Suffix 3.m.pl. (über sie).</w:t>
      </w:r>
    </w:p>
    <w:p w14:paraId="4D6D334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אֶת־מֵי הַיָּם</w:t>
      </w:r>
      <w:r w:rsidRPr="00BA11F2">
        <w:rPr>
          <w:rFonts w:eastAsia="Times New Roman" w:cs="Times New Roman"/>
          <w:rtl/>
          <w:lang w:eastAsia="de-DE"/>
        </w:rPr>
        <w:t xml:space="preserve"> </w:t>
      </w:r>
      <w:r w:rsidRPr="00BA11F2">
        <w:rPr>
          <w:rFonts w:eastAsia="Times New Roman" w:cs="Times New Roman"/>
          <w:lang w:eastAsia="de-DE"/>
        </w:rPr>
        <w:t xml:space="preserve">ist das direkte Objekt: Objektpartikel </w:t>
      </w:r>
      <w:r w:rsidRPr="00BA11F2">
        <w:rPr>
          <w:rFonts w:eastAsia="Times New Roman" w:cs="Times New Roman"/>
          <w:b/>
          <w:bCs/>
          <w:rtl/>
          <w:lang w:eastAsia="de-DE"/>
        </w:rPr>
        <w:t>אֶת</w:t>
      </w:r>
      <w:r w:rsidRPr="00BA11F2">
        <w:rPr>
          <w:rFonts w:eastAsia="Times New Roman" w:cs="Times New Roman"/>
          <w:lang w:eastAsia="de-DE"/>
        </w:rPr>
        <w:t xml:space="preserve">,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 xml:space="preserve">(Wasser, m.pl.) in Status-constructus-Verbindung mit </w:t>
      </w:r>
      <w:r w:rsidRPr="00BA11F2">
        <w:rPr>
          <w:rFonts w:eastAsia="Times New Roman" w:cs="Times New Roman"/>
          <w:b/>
          <w:bCs/>
          <w:rtl/>
          <w:lang w:eastAsia="de-DE"/>
        </w:rPr>
        <w:t>יָם</w:t>
      </w:r>
      <w:r w:rsidRPr="00BA11F2">
        <w:rPr>
          <w:rFonts w:eastAsia="Times New Roman" w:cs="Times New Roman"/>
          <w:rtl/>
          <w:lang w:eastAsia="de-DE"/>
        </w:rPr>
        <w:t xml:space="preserve"> </w:t>
      </w:r>
      <w:r w:rsidRPr="00BA11F2">
        <w:rPr>
          <w:rFonts w:eastAsia="Times New Roman" w:cs="Times New Roman"/>
          <w:lang w:eastAsia="de-DE"/>
        </w:rPr>
        <w:t>(Meer) und Artikel. Die Phrase bedeutet „die Wasser des Meeres".</w:t>
      </w:r>
    </w:p>
    <w:p w14:paraId="7154C83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וּבְנֵי יִשְׂרָאֵל</w:t>
      </w:r>
      <w:r w:rsidRPr="00BA11F2">
        <w:rPr>
          <w:rFonts w:eastAsia="Times New Roman" w:cs="Times New Roman"/>
          <w:rtl/>
          <w:lang w:eastAsia="de-DE"/>
        </w:rPr>
        <w:t xml:space="preserve"> </w:t>
      </w:r>
      <w:r w:rsidRPr="00BA11F2">
        <w:rPr>
          <w:rFonts w:eastAsia="Times New Roman" w:cs="Times New Roman"/>
          <w:lang w:eastAsia="de-DE"/>
        </w:rPr>
        <w:t xml:space="preserve">ist das Subjekt des kontrastierenden Satzes: </w:t>
      </w:r>
      <w:r w:rsidRPr="00BA11F2">
        <w:rPr>
          <w:rFonts w:eastAsia="Times New Roman" w:cs="Times New Roman"/>
          <w:b/>
          <w:bCs/>
          <w:rtl/>
          <w:lang w:eastAsia="de-DE"/>
        </w:rPr>
        <w:t>בְּנֵי</w:t>
      </w:r>
      <w:r w:rsidRPr="00BA11F2">
        <w:rPr>
          <w:rFonts w:eastAsia="Times New Roman" w:cs="Times New Roman"/>
          <w:rtl/>
          <w:lang w:eastAsia="de-DE"/>
        </w:rPr>
        <w:t xml:space="preserve"> </w:t>
      </w:r>
      <w:r w:rsidRPr="00BA11F2">
        <w:rPr>
          <w:rFonts w:eastAsia="Times New Roman" w:cs="Times New Roman"/>
          <w:lang w:eastAsia="de-DE"/>
        </w:rPr>
        <w:t xml:space="preserve">(Söhne von, m.pl.) in Status-constructus-Verbindung mit </w:t>
      </w:r>
      <w:r w:rsidRPr="00BA11F2">
        <w:rPr>
          <w:rFonts w:eastAsia="Times New Roman" w:cs="Times New Roman"/>
          <w:b/>
          <w:bCs/>
          <w:rtl/>
          <w:lang w:eastAsia="de-DE"/>
        </w:rPr>
        <w:t>יִשְׂרָאֵל</w:t>
      </w:r>
      <w:r w:rsidRPr="00BA11F2">
        <w:rPr>
          <w:rFonts w:eastAsia="Times New Roman" w:cs="Times New Roman"/>
          <w:rtl/>
          <w:lang w:eastAsia="de-DE"/>
        </w:rPr>
        <w:t xml:space="preserve"> </w:t>
      </w:r>
      <w:r w:rsidRPr="00BA11F2">
        <w:rPr>
          <w:rFonts w:eastAsia="Times New Roman" w:cs="Times New Roman"/>
          <w:lang w:eastAsia="de-DE"/>
        </w:rPr>
        <w:t xml:space="preserve">(Israel). Die Konjunktion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leitet den Kontrast ein (aber, jedoch).</w:t>
      </w:r>
    </w:p>
    <w:p w14:paraId="5C92B4C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הָלְכוּ</w:t>
      </w:r>
      <w:r w:rsidRPr="00BA11F2">
        <w:rPr>
          <w:rFonts w:eastAsia="Times New Roman" w:cs="Times New Roman"/>
          <w:rtl/>
          <w:lang w:eastAsia="de-DE"/>
        </w:rPr>
        <w:t xml:space="preserve"> </w:t>
      </w:r>
      <w:r w:rsidRPr="00BA11F2">
        <w:rPr>
          <w:rFonts w:eastAsia="Times New Roman" w:cs="Times New Roman"/>
          <w:lang w:eastAsia="de-DE"/>
        </w:rPr>
        <w:t xml:space="preserve">ist Qal Perfekt 3.c.pl. von </w:t>
      </w:r>
      <w:r w:rsidRPr="00BA11F2">
        <w:rPr>
          <w:rFonts w:eastAsia="Times New Roman" w:cs="Times New Roman"/>
          <w:b/>
          <w:bCs/>
          <w:rtl/>
          <w:lang w:eastAsia="de-DE"/>
        </w:rPr>
        <w:t>הלך</w:t>
      </w:r>
      <w:r w:rsidRPr="00BA11F2">
        <w:rPr>
          <w:rFonts w:eastAsia="Times New Roman" w:cs="Times New Roman"/>
          <w:rtl/>
          <w:lang w:eastAsia="de-DE"/>
        </w:rPr>
        <w:t xml:space="preserve"> </w:t>
      </w:r>
      <w:r w:rsidRPr="00BA11F2">
        <w:rPr>
          <w:rFonts w:eastAsia="Times New Roman" w:cs="Times New Roman"/>
          <w:lang w:eastAsia="de-DE"/>
        </w:rPr>
        <w:t>(gehen, wandern).</w:t>
      </w:r>
    </w:p>
    <w:p w14:paraId="032D663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בַיַּבָּשָׁה</w:t>
      </w:r>
      <w:r w:rsidRPr="00BA11F2">
        <w:rPr>
          <w:rFonts w:eastAsia="Times New Roman" w:cs="Times New Roman"/>
          <w:rtl/>
          <w:lang w:eastAsia="de-DE"/>
        </w:rPr>
        <w:t xml:space="preserve"> </w:t>
      </w:r>
      <w:r w:rsidRPr="00BA11F2">
        <w:rPr>
          <w:rFonts w:eastAsia="Times New Roman" w:cs="Times New Roman"/>
          <w:lang w:eastAsia="de-DE"/>
        </w:rPr>
        <w:t xml:space="preserve">ist die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(auf, in), </w:t>
      </w:r>
      <w:r w:rsidRPr="00BA11F2">
        <w:rPr>
          <w:rFonts w:eastAsia="Times New Roman" w:cs="Times New Roman"/>
          <w:b/>
          <w:bCs/>
          <w:rtl/>
          <w:lang w:eastAsia="de-DE"/>
        </w:rPr>
        <w:t>יַבָּשָׁה</w:t>
      </w:r>
      <w:r w:rsidRPr="00BA11F2">
        <w:rPr>
          <w:rFonts w:eastAsia="Times New Roman" w:cs="Times New Roman"/>
          <w:rtl/>
          <w:lang w:eastAsia="de-DE"/>
        </w:rPr>
        <w:t xml:space="preserve"> </w:t>
      </w:r>
      <w:r w:rsidRPr="00BA11F2">
        <w:rPr>
          <w:rFonts w:eastAsia="Times New Roman" w:cs="Times New Roman"/>
          <w:lang w:eastAsia="de-DE"/>
        </w:rPr>
        <w:t xml:space="preserve">(trockenes Land, f.sg.) mit Artikel (assimiliert zu </w:t>
      </w:r>
      <w:r w:rsidRPr="00BA11F2">
        <w:rPr>
          <w:rFonts w:eastAsia="Times New Roman" w:cs="Times New Roman"/>
          <w:b/>
          <w:bCs/>
          <w:rtl/>
          <w:lang w:eastAsia="de-DE"/>
        </w:rPr>
        <w:t>בַּ</w:t>
      </w:r>
      <w:r w:rsidRPr="00BA11F2">
        <w:rPr>
          <w:rFonts w:eastAsia="Times New Roman" w:cs="Times New Roman"/>
          <w:lang w:eastAsia="de-DE"/>
        </w:rPr>
        <w:t>).</w:t>
      </w:r>
    </w:p>
    <w:p w14:paraId="7FB65F5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בְּתוֹךְ הַיָּם</w:t>
      </w:r>
      <w:r w:rsidRPr="00BA11F2">
        <w:rPr>
          <w:rFonts w:eastAsia="Times New Roman" w:cs="Times New Roman"/>
          <w:rtl/>
          <w:lang w:eastAsia="de-DE"/>
        </w:rPr>
        <w:t xml:space="preserve"> </w:t>
      </w:r>
      <w:r w:rsidRPr="00BA11F2">
        <w:rPr>
          <w:rFonts w:eastAsia="Times New Roman" w:cs="Times New Roman"/>
          <w:lang w:eastAsia="de-DE"/>
        </w:rPr>
        <w:t xml:space="preserve">ist eine weitere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 </w:t>
      </w:r>
      <w:r w:rsidRPr="00BA11F2">
        <w:rPr>
          <w:rFonts w:eastAsia="Times New Roman" w:cs="Times New Roman"/>
          <w:b/>
          <w:bCs/>
          <w:rtl/>
          <w:lang w:eastAsia="de-DE"/>
        </w:rPr>
        <w:t>תָּוֶךְ</w:t>
      </w:r>
      <w:r w:rsidRPr="00BA11F2">
        <w:rPr>
          <w:rFonts w:eastAsia="Times New Roman" w:cs="Times New Roman"/>
          <w:rtl/>
          <w:lang w:eastAsia="de-DE"/>
        </w:rPr>
        <w:t xml:space="preserve"> </w:t>
      </w:r>
      <w:r w:rsidRPr="00BA11F2">
        <w:rPr>
          <w:rFonts w:eastAsia="Times New Roman" w:cs="Times New Roman"/>
          <w:lang w:eastAsia="de-DE"/>
        </w:rPr>
        <w:t xml:space="preserve">(Mitte, Inneres, m.sg.) mit Artikel in Status-constructus-Verbindung mit </w:t>
      </w:r>
      <w:r w:rsidRPr="00BA11F2">
        <w:rPr>
          <w:rFonts w:eastAsia="Times New Roman" w:cs="Times New Roman"/>
          <w:b/>
          <w:bCs/>
          <w:rtl/>
          <w:lang w:eastAsia="de-DE"/>
        </w:rPr>
        <w:t>יָם</w:t>
      </w:r>
      <w:r w:rsidRPr="00BA11F2">
        <w:rPr>
          <w:rFonts w:eastAsia="Times New Roman" w:cs="Times New Roman"/>
          <w:rtl/>
          <w:lang w:eastAsia="de-DE"/>
        </w:rPr>
        <w:t xml:space="preserve"> </w:t>
      </w:r>
      <w:r w:rsidRPr="00BA11F2">
        <w:rPr>
          <w:rFonts w:eastAsia="Times New Roman" w:cs="Times New Roman"/>
          <w:lang w:eastAsia="de-DE"/>
        </w:rPr>
        <w:t>(Meer) und Artikel. Die Phrase „in der Mitte des Meeres" betont das Wunder: Israel ging durch die Mitte des Meeres auf trockenem Land.</w:t>
      </w:r>
    </w:p>
    <w:p w14:paraId="1274318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כִּי בָא סוּס פַּרְעֹה בְּרִכְבּוֹ וּבְפָרָשָׁיו בַּיָּם</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ὅτι</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εἰσῆλθεν</w:t>
      </w:r>
      <w:proofErr w:type="spellEnd"/>
      <w:r w:rsidRPr="00BA11F2">
        <w:rPr>
          <w:rFonts w:eastAsia="Times New Roman" w:cs="Times New Roman"/>
          <w:lang w:eastAsia="de-DE"/>
        </w:rPr>
        <w:t xml:space="preserve"> ἵππ</w:t>
      </w:r>
      <w:proofErr w:type="spellStart"/>
      <w:r w:rsidRPr="00BA11F2">
        <w:rPr>
          <w:rFonts w:eastAsia="Times New Roman" w:cs="Times New Roman"/>
          <w:lang w:eastAsia="de-DE"/>
        </w:rPr>
        <w:t>ος</w:t>
      </w:r>
      <w:proofErr w:type="spellEnd"/>
      <w:r w:rsidRPr="00BA11F2">
        <w:rPr>
          <w:rFonts w:eastAsia="Times New Roman" w:cs="Times New Roman"/>
          <w:lang w:eastAsia="de-DE"/>
        </w:rPr>
        <w:t xml:space="preserve"> Φαραω </w:t>
      </w:r>
      <w:proofErr w:type="spellStart"/>
      <w:r w:rsidRPr="00BA11F2">
        <w:rPr>
          <w:rFonts w:eastAsia="Times New Roman" w:cs="Times New Roman"/>
          <w:lang w:eastAsia="de-DE"/>
        </w:rPr>
        <w:t>σὺν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ἅρμ</w:t>
      </w:r>
      <w:proofErr w:type="spellEnd"/>
      <w:r w:rsidRPr="00BA11F2">
        <w:rPr>
          <w:rFonts w:eastAsia="Times New Roman" w:cs="Times New Roman"/>
          <w:lang w:eastAsia="de-DE"/>
        </w:rPr>
        <w:t xml:space="preserve">ασιν καὶ </w:t>
      </w:r>
      <w:proofErr w:type="spellStart"/>
      <w:r w:rsidRPr="00BA11F2">
        <w:rPr>
          <w:rFonts w:eastAsia="Times New Roman" w:cs="Times New Roman"/>
          <w:lang w:eastAsia="de-DE"/>
        </w:rPr>
        <w:t>ἀν</w:t>
      </w:r>
      <w:proofErr w:type="spellEnd"/>
      <w:r w:rsidRPr="00BA11F2">
        <w:rPr>
          <w:rFonts w:eastAsia="Times New Roman" w:cs="Times New Roman"/>
          <w:lang w:eastAsia="de-DE"/>
        </w:rPr>
        <w:t xml:space="preserve">αβάταις </w:t>
      </w:r>
      <w:proofErr w:type="spellStart"/>
      <w:r w:rsidRPr="00BA11F2">
        <w:rPr>
          <w:rFonts w:eastAsia="Times New Roman" w:cs="Times New Roman"/>
          <w:lang w:eastAsia="de-DE"/>
        </w:rPr>
        <w:t>εἰς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θάλ</w:t>
      </w:r>
      <w:proofErr w:type="spellEnd"/>
      <w:r w:rsidRPr="00BA11F2">
        <w:rPr>
          <w:rFonts w:eastAsia="Times New Roman" w:cs="Times New Roman"/>
          <w:lang w:eastAsia="de-DE"/>
        </w:rPr>
        <w:t xml:space="preserve">ασσαν (denn das Pferd Pharaos mit Wagen und Reitern ging ins Meer hinein). </w:t>
      </w:r>
      <w:r w:rsidRPr="00BA11F2">
        <w:rPr>
          <w:rFonts w:eastAsia="Times New Roman" w:cs="Times New Roman"/>
          <w:b/>
          <w:bCs/>
          <w:rtl/>
          <w:lang w:eastAsia="de-DE"/>
        </w:rPr>
        <w:t>וַיָּשֶׁב יְהוָה עֲלֵהֶם אֶת־מֵי הַיָּם</w:t>
      </w:r>
      <w:r w:rsidRPr="00BA11F2">
        <w:rPr>
          <w:rFonts w:eastAsia="Times New Roman" w:cs="Times New Roman"/>
          <w:rtl/>
          <w:lang w:eastAsia="de-DE"/>
        </w:rPr>
        <w:t xml:space="preserve"> </w:t>
      </w:r>
      <w:r w:rsidRPr="00BA11F2">
        <w:rPr>
          <w:rFonts w:eastAsia="Times New Roman" w:cs="Times New Roman"/>
          <w:lang w:eastAsia="de-DE"/>
        </w:rPr>
        <w:t>wird mit καὶ ἐπ</w:t>
      </w:r>
      <w:proofErr w:type="spellStart"/>
      <w:r w:rsidRPr="00BA11F2">
        <w:rPr>
          <w:rFonts w:eastAsia="Times New Roman" w:cs="Times New Roman"/>
          <w:lang w:eastAsia="de-DE"/>
        </w:rPr>
        <w:t>ήγ</w:t>
      </w:r>
      <w:proofErr w:type="spellEnd"/>
      <w:r w:rsidRPr="00BA11F2">
        <w:rPr>
          <w:rFonts w:eastAsia="Times New Roman" w:cs="Times New Roman"/>
          <w:lang w:eastAsia="de-DE"/>
        </w:rPr>
        <w:t>αγεν ἐπ' α</w:t>
      </w:r>
      <w:proofErr w:type="spellStart"/>
      <w:r w:rsidRPr="00BA11F2">
        <w:rPr>
          <w:rFonts w:eastAsia="Times New Roman" w:cs="Times New Roman"/>
          <w:lang w:eastAsia="de-DE"/>
        </w:rPr>
        <w:t>ὐτοὺς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κύριος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τὸ</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ὕδωρ</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τῆς</w:t>
      </w:r>
      <w:proofErr w:type="spellEnd"/>
      <w:r w:rsidRPr="00BA11F2">
        <w:rPr>
          <w:rFonts w:eastAsia="Times New Roman" w:cs="Times New Roman"/>
          <w:lang w:eastAsia="de-DE"/>
        </w:rPr>
        <w:t xml:space="preserve"> θα</w:t>
      </w:r>
      <w:proofErr w:type="spellStart"/>
      <w:r w:rsidRPr="00BA11F2">
        <w:rPr>
          <w:rFonts w:eastAsia="Times New Roman" w:cs="Times New Roman"/>
          <w:lang w:eastAsia="de-DE"/>
        </w:rPr>
        <w:t>λάσσης</w:t>
      </w:r>
      <w:proofErr w:type="spellEnd"/>
      <w:r w:rsidRPr="00BA11F2">
        <w:rPr>
          <w:rFonts w:eastAsia="Times New Roman" w:cs="Times New Roman"/>
          <w:lang w:eastAsia="de-DE"/>
        </w:rPr>
        <w:t xml:space="preserve"> (und der Herr brachte über sie das Wasser des Meeres) übersetzt. </w:t>
      </w:r>
      <w:r w:rsidRPr="00BA11F2">
        <w:rPr>
          <w:rFonts w:eastAsia="Times New Roman" w:cs="Times New Roman"/>
          <w:b/>
          <w:bCs/>
          <w:rtl/>
          <w:lang w:eastAsia="de-DE"/>
        </w:rPr>
        <w:t>וּבְנֵי יִשְׂרָאֵל הָלְכוּ בַיַּבָּשָׁה בְּתוֹךְ הַיָּם</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οἱ</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δὲ</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υἱοὶ</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Ισρ</w:t>
      </w:r>
      <w:proofErr w:type="spellEnd"/>
      <w:r w:rsidRPr="00BA11F2">
        <w:rPr>
          <w:rFonts w:eastAsia="Times New Roman" w:cs="Times New Roman"/>
          <w:lang w:eastAsia="de-DE"/>
        </w:rPr>
        <w:t>αηλ ἐπ</w:t>
      </w:r>
      <w:proofErr w:type="spellStart"/>
      <w:r w:rsidRPr="00BA11F2">
        <w:rPr>
          <w:rFonts w:eastAsia="Times New Roman" w:cs="Times New Roman"/>
          <w:lang w:eastAsia="de-DE"/>
        </w:rPr>
        <w:t>ορεύθησ</w:t>
      </w:r>
      <w:proofErr w:type="spellEnd"/>
      <w:r w:rsidRPr="00BA11F2">
        <w:rPr>
          <w:rFonts w:eastAsia="Times New Roman" w:cs="Times New Roman"/>
          <w:lang w:eastAsia="de-DE"/>
        </w:rPr>
        <w:t xml:space="preserve">αν </w:t>
      </w:r>
      <w:proofErr w:type="spellStart"/>
      <w:r w:rsidRPr="00BA11F2">
        <w:rPr>
          <w:rFonts w:eastAsia="Times New Roman" w:cs="Times New Roman"/>
          <w:lang w:eastAsia="de-DE"/>
        </w:rPr>
        <w:t>διὰ</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ξηρᾶς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ἐν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μέσῳ</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τῆς</w:t>
      </w:r>
      <w:proofErr w:type="spellEnd"/>
      <w:r w:rsidRPr="00BA11F2">
        <w:rPr>
          <w:rFonts w:eastAsia="Times New Roman" w:cs="Times New Roman"/>
          <w:lang w:eastAsia="de-DE"/>
        </w:rPr>
        <w:t xml:space="preserve"> θα</w:t>
      </w:r>
      <w:proofErr w:type="spellStart"/>
      <w:r w:rsidRPr="00BA11F2">
        <w:rPr>
          <w:rFonts w:eastAsia="Times New Roman" w:cs="Times New Roman"/>
          <w:lang w:eastAsia="de-DE"/>
        </w:rPr>
        <w:t>λάσσης</w:t>
      </w:r>
      <w:proofErr w:type="spellEnd"/>
      <w:r w:rsidRPr="00BA11F2">
        <w:rPr>
          <w:rFonts w:eastAsia="Times New Roman" w:cs="Times New Roman"/>
          <w:lang w:eastAsia="de-DE"/>
        </w:rPr>
        <w:t xml:space="preserve"> (aber die Söhne Israels gingen durch Trockenes in der Mitte des Meeres) wiedergegeben.</w:t>
      </w:r>
    </w:p>
    <w:p w14:paraId="0E9DA76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einen kausalen Nebensatz, gefolgt von zwei kontrastierenden Hauptsätzen. Nebensatz: Konjunktion (</w:t>
      </w:r>
      <w:r w:rsidRPr="00BA11F2">
        <w:rPr>
          <w:rFonts w:eastAsia="Times New Roman" w:cs="Times New Roman"/>
          <w:b/>
          <w:bCs/>
          <w:rtl/>
          <w:lang w:eastAsia="de-DE"/>
        </w:rPr>
        <w:t>כִּי</w:t>
      </w:r>
      <w:r w:rsidRPr="00BA11F2">
        <w:rPr>
          <w:rFonts w:eastAsia="Times New Roman" w:cs="Times New Roman"/>
          <w:lang w:eastAsia="de-DE"/>
        </w:rPr>
        <w:t>) – Prädikat (</w:t>
      </w:r>
      <w:r w:rsidRPr="00BA11F2">
        <w:rPr>
          <w:rFonts w:eastAsia="Times New Roman" w:cs="Times New Roman"/>
          <w:b/>
          <w:bCs/>
          <w:rtl/>
          <w:lang w:eastAsia="de-DE"/>
        </w:rPr>
        <w:t>בָא</w:t>
      </w:r>
      <w:r w:rsidRPr="00BA11F2">
        <w:rPr>
          <w:rFonts w:eastAsia="Times New Roman" w:cs="Times New Roman"/>
          <w:lang w:eastAsia="de-DE"/>
        </w:rPr>
        <w:t>) – Subjekt (</w:t>
      </w:r>
      <w:r w:rsidRPr="00BA11F2">
        <w:rPr>
          <w:rFonts w:eastAsia="Times New Roman" w:cs="Times New Roman"/>
          <w:b/>
          <w:bCs/>
          <w:rtl/>
          <w:lang w:eastAsia="de-DE"/>
        </w:rPr>
        <w:t>סוּס פַּרְעֹה</w:t>
      </w:r>
      <w:r w:rsidRPr="00BA11F2">
        <w:rPr>
          <w:rFonts w:eastAsia="Times New Roman" w:cs="Times New Roman"/>
          <w:lang w:eastAsia="de-DE"/>
        </w:rPr>
        <w:t>) – Begleitung (</w:t>
      </w:r>
      <w:r w:rsidRPr="00BA11F2">
        <w:rPr>
          <w:rFonts w:eastAsia="Times New Roman" w:cs="Times New Roman"/>
          <w:b/>
          <w:bCs/>
          <w:rtl/>
          <w:lang w:eastAsia="de-DE"/>
        </w:rPr>
        <w:t>בְּרִכְבּוֹ וּבְפָרָשָׁיו</w:t>
      </w:r>
      <w:r w:rsidRPr="00BA11F2">
        <w:rPr>
          <w:rFonts w:eastAsia="Times New Roman" w:cs="Times New Roman"/>
          <w:lang w:eastAsia="de-DE"/>
        </w:rPr>
        <w:t>) – Ortsangabe (</w:t>
      </w:r>
      <w:r w:rsidRPr="00BA11F2">
        <w:rPr>
          <w:rFonts w:eastAsia="Times New Roman" w:cs="Times New Roman"/>
          <w:b/>
          <w:bCs/>
          <w:rtl/>
          <w:lang w:eastAsia="de-DE"/>
        </w:rPr>
        <w:t>בַּיָּם</w:t>
      </w:r>
      <w:r w:rsidRPr="00BA11F2">
        <w:rPr>
          <w:rFonts w:eastAsia="Times New Roman" w:cs="Times New Roman"/>
          <w:lang w:eastAsia="de-DE"/>
        </w:rPr>
        <w:t>). Erster Hauptsatz: Prädikat (</w:t>
      </w:r>
      <w:r w:rsidRPr="00BA11F2">
        <w:rPr>
          <w:rFonts w:eastAsia="Times New Roman" w:cs="Times New Roman"/>
          <w:b/>
          <w:bCs/>
          <w:rtl/>
          <w:lang w:eastAsia="de-DE"/>
        </w:rPr>
        <w:t>וַיָּשֶׁב</w:t>
      </w:r>
      <w:r w:rsidRPr="00BA11F2">
        <w:rPr>
          <w:rFonts w:eastAsia="Times New Roman" w:cs="Times New Roman"/>
          <w:lang w:eastAsia="de-DE"/>
        </w:rPr>
        <w:t>) – Subjekt (</w:t>
      </w:r>
      <w:r w:rsidRPr="00BA11F2">
        <w:rPr>
          <w:rFonts w:eastAsia="Times New Roman" w:cs="Times New Roman"/>
          <w:b/>
          <w:bCs/>
          <w:rtl/>
          <w:lang w:eastAsia="de-DE"/>
        </w:rPr>
        <w:t>יְהוָה</w:t>
      </w:r>
      <w:r w:rsidRPr="00BA11F2">
        <w:rPr>
          <w:rFonts w:eastAsia="Times New Roman" w:cs="Times New Roman"/>
          <w:lang w:eastAsia="de-DE"/>
        </w:rPr>
        <w:t>) – Ortsangabe (</w:t>
      </w:r>
      <w:r w:rsidRPr="00BA11F2">
        <w:rPr>
          <w:rFonts w:eastAsia="Times New Roman" w:cs="Times New Roman"/>
          <w:b/>
          <w:bCs/>
          <w:rtl/>
          <w:lang w:eastAsia="de-DE"/>
        </w:rPr>
        <w:t>עֲלֵהֶם</w:t>
      </w:r>
      <w:r w:rsidRPr="00BA11F2">
        <w:rPr>
          <w:rFonts w:eastAsia="Times New Roman" w:cs="Times New Roman"/>
          <w:lang w:eastAsia="de-DE"/>
        </w:rPr>
        <w:t>) – Objekt (</w:t>
      </w:r>
      <w:r w:rsidRPr="00BA11F2">
        <w:rPr>
          <w:rFonts w:eastAsia="Times New Roman" w:cs="Times New Roman"/>
          <w:b/>
          <w:bCs/>
          <w:rtl/>
          <w:lang w:eastAsia="de-DE"/>
        </w:rPr>
        <w:t>אֶת־מֵי הַיָּם</w:t>
      </w:r>
      <w:r w:rsidRPr="00BA11F2">
        <w:rPr>
          <w:rFonts w:eastAsia="Times New Roman" w:cs="Times New Roman"/>
          <w:lang w:eastAsia="de-DE"/>
        </w:rPr>
        <w:t>). Zweiter Hauptsatz (kontrastierend): Subjekt (</w:t>
      </w:r>
      <w:r w:rsidRPr="00BA11F2">
        <w:rPr>
          <w:rFonts w:eastAsia="Times New Roman" w:cs="Times New Roman"/>
          <w:b/>
          <w:bCs/>
          <w:rtl/>
          <w:lang w:eastAsia="de-DE"/>
        </w:rPr>
        <w:t>וּבְנֵי יִשְׂרָאֵל</w:t>
      </w:r>
      <w:r w:rsidRPr="00BA11F2">
        <w:rPr>
          <w:rFonts w:eastAsia="Times New Roman" w:cs="Times New Roman"/>
          <w:lang w:eastAsia="de-DE"/>
        </w:rPr>
        <w:t>) – Prädikat (</w:t>
      </w:r>
      <w:r w:rsidRPr="00BA11F2">
        <w:rPr>
          <w:rFonts w:eastAsia="Times New Roman" w:cs="Times New Roman"/>
          <w:b/>
          <w:bCs/>
          <w:rtl/>
          <w:lang w:eastAsia="de-DE"/>
        </w:rPr>
        <w:t>הָלְכוּ</w:t>
      </w:r>
      <w:r w:rsidRPr="00BA11F2">
        <w:rPr>
          <w:rFonts w:eastAsia="Times New Roman" w:cs="Times New Roman"/>
          <w:lang w:eastAsia="de-DE"/>
        </w:rPr>
        <w:t>) – Ortsangabe (</w:t>
      </w:r>
      <w:r w:rsidRPr="00BA11F2">
        <w:rPr>
          <w:rFonts w:eastAsia="Times New Roman" w:cs="Times New Roman"/>
          <w:b/>
          <w:bCs/>
          <w:rtl/>
          <w:lang w:eastAsia="de-DE"/>
        </w:rPr>
        <w:t>בַיַּבָּשָׁה</w:t>
      </w:r>
      <w:r w:rsidRPr="00BA11F2">
        <w:rPr>
          <w:rFonts w:eastAsia="Times New Roman" w:cs="Times New Roman"/>
          <w:lang w:eastAsia="de-DE"/>
        </w:rPr>
        <w:t>) – weitere Ortsangabe (</w:t>
      </w:r>
      <w:r w:rsidRPr="00BA11F2">
        <w:rPr>
          <w:rFonts w:eastAsia="Times New Roman" w:cs="Times New Roman"/>
          <w:b/>
          <w:bCs/>
          <w:rtl/>
          <w:lang w:eastAsia="de-DE"/>
        </w:rPr>
        <w:t>בְּתוֹךְ הַיָּם</w:t>
      </w:r>
      <w:r w:rsidRPr="00BA11F2">
        <w:rPr>
          <w:rFonts w:eastAsia="Times New Roman" w:cs="Times New Roman"/>
          <w:lang w:eastAsia="de-DE"/>
        </w:rPr>
        <w:t>).</w:t>
      </w:r>
    </w:p>
    <w:p w14:paraId="512B97D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dient als prosaische Zusammenfassung der Erzählung aus Exodus 14 und erklärt den Anlass für das Siegeslied. Er bildet eine Überleitung zwischen dem poetischen Lied und der folgenden Prosaerzählung.</w:t>
      </w:r>
    </w:p>
    <w:p w14:paraId="106E191C"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lastRenderedPageBreak/>
        <w:t>Exodus 15,20</w:t>
      </w:r>
    </w:p>
    <w:p w14:paraId="6AC60B8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4AB446E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וַתִּקַּח֩ מִרְיָ֨ם הַנְּבִיאָ֜ה אֲחֹ֧ות אַהֲרֹ֛ן אֶת־הַתֹּ֖ף בְּיָדָ֑הּ וַתֵּצֶ֤אןָ כָֽל־הַנָּשִׁים֙ אַחֲרֶ֔יהָ בְּתֻפִּ֖ים וּבִמְחֹלֹֽת׃</w:t>
      </w:r>
    </w:p>
    <w:p w14:paraId="010FF8B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5CC42E5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Mirjam, die Prophetin, die Schwester 'Aharons, nahm die Pauke in ihre Hand; und alle Frauen zogen aus, hinter ihr her, mit Pauken und in Reigen.</w:t>
      </w:r>
    </w:p>
    <w:p w14:paraId="6D326E22"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70E4DC01">
          <v:rect id="_x0000_i1432" style="width:0;height:1.5pt" o:hralign="center" o:hrstd="t" o:hr="t" fillcolor="#a0a0a0" stroked="f"/>
        </w:pict>
      </w:r>
    </w:p>
    <w:p w14:paraId="42B8124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וַתִּקַּח</w:t>
      </w:r>
      <w:r w:rsidRPr="00BA11F2">
        <w:rPr>
          <w:rFonts w:eastAsia="Times New Roman" w:cs="Times New Roman"/>
          <w:rtl/>
          <w:lang w:eastAsia="de-DE"/>
        </w:rPr>
        <w:t xml:space="preserve"> </w:t>
      </w:r>
      <w:r w:rsidRPr="00BA11F2">
        <w:rPr>
          <w:rFonts w:eastAsia="Times New Roman" w:cs="Times New Roman"/>
          <w:lang w:eastAsia="de-DE"/>
        </w:rPr>
        <w:t xml:space="preserve">ist Qal Wayyiqtol 3.f.sg. von </w:t>
      </w:r>
      <w:r w:rsidRPr="00BA11F2">
        <w:rPr>
          <w:rFonts w:eastAsia="Times New Roman" w:cs="Times New Roman"/>
          <w:b/>
          <w:bCs/>
          <w:rtl/>
          <w:lang w:eastAsia="de-DE"/>
        </w:rPr>
        <w:t>לקח</w:t>
      </w:r>
      <w:r w:rsidRPr="00BA11F2">
        <w:rPr>
          <w:rFonts w:eastAsia="Times New Roman" w:cs="Times New Roman"/>
          <w:rtl/>
          <w:lang w:eastAsia="de-DE"/>
        </w:rPr>
        <w:t xml:space="preserve"> </w:t>
      </w:r>
      <w:r w:rsidRPr="00BA11F2">
        <w:rPr>
          <w:rFonts w:eastAsia="Times New Roman" w:cs="Times New Roman"/>
          <w:lang w:eastAsia="de-DE"/>
        </w:rPr>
        <w:t xml:space="preserve">(nehmen). Das Subjekt ist </w:t>
      </w:r>
      <w:r w:rsidRPr="00BA11F2">
        <w:rPr>
          <w:rFonts w:eastAsia="Times New Roman" w:cs="Times New Roman"/>
          <w:b/>
          <w:bCs/>
          <w:rtl/>
          <w:lang w:eastAsia="de-DE"/>
        </w:rPr>
        <w:t>מִרְיָם</w:t>
      </w:r>
      <w:r w:rsidRPr="00BA11F2">
        <w:rPr>
          <w:rFonts w:eastAsia="Times New Roman" w:cs="Times New Roman"/>
          <w:lang w:eastAsia="de-DE"/>
        </w:rPr>
        <w:t>.</w:t>
      </w:r>
    </w:p>
    <w:p w14:paraId="2AA2E8D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מִרְיָם הַנְּבִיאָה אֲחוֹת אַהֲרֹן</w:t>
      </w:r>
      <w:r w:rsidRPr="00BA11F2">
        <w:rPr>
          <w:rFonts w:eastAsia="Times New Roman" w:cs="Times New Roman"/>
          <w:rtl/>
          <w:lang w:eastAsia="de-DE"/>
        </w:rPr>
        <w:t xml:space="preserve"> </w:t>
      </w:r>
      <w:r w:rsidRPr="00BA11F2">
        <w:rPr>
          <w:rFonts w:eastAsia="Times New Roman" w:cs="Times New Roman"/>
          <w:lang w:eastAsia="de-DE"/>
        </w:rPr>
        <w:t xml:space="preserve">ist eine erweiterte </w:t>
      </w:r>
      <w:proofErr w:type="spellStart"/>
      <w:r w:rsidRPr="00BA11F2">
        <w:rPr>
          <w:rFonts w:eastAsia="Times New Roman" w:cs="Times New Roman"/>
          <w:lang w:eastAsia="de-DE"/>
        </w:rPr>
        <w:t>Subjektsphrase</w:t>
      </w:r>
      <w:proofErr w:type="spellEnd"/>
      <w:r w:rsidRPr="00BA11F2">
        <w:rPr>
          <w:rFonts w:eastAsia="Times New Roman" w:cs="Times New Roman"/>
          <w:lang w:eastAsia="de-DE"/>
        </w:rPr>
        <w:t xml:space="preserve"> mit zwei Appositionen: </w:t>
      </w:r>
      <w:r w:rsidRPr="00BA11F2">
        <w:rPr>
          <w:rFonts w:eastAsia="Times New Roman" w:cs="Times New Roman"/>
          <w:b/>
          <w:bCs/>
          <w:rtl/>
          <w:lang w:eastAsia="de-DE"/>
        </w:rPr>
        <w:t>מִרְיָם</w:t>
      </w:r>
      <w:r w:rsidRPr="00BA11F2">
        <w:rPr>
          <w:rFonts w:eastAsia="Times New Roman" w:cs="Times New Roman"/>
          <w:rtl/>
          <w:lang w:eastAsia="de-DE"/>
        </w:rPr>
        <w:t xml:space="preserve"> </w:t>
      </w:r>
      <w:r w:rsidRPr="00BA11F2">
        <w:rPr>
          <w:rFonts w:eastAsia="Times New Roman" w:cs="Times New Roman"/>
          <w:lang w:eastAsia="de-DE"/>
        </w:rPr>
        <w:t xml:space="preserve">(Mirjam, Eigenname), </w:t>
      </w:r>
      <w:r w:rsidRPr="00BA11F2">
        <w:rPr>
          <w:rFonts w:eastAsia="Times New Roman" w:cs="Times New Roman"/>
          <w:b/>
          <w:bCs/>
          <w:rtl/>
          <w:lang w:eastAsia="de-DE"/>
        </w:rPr>
        <w:t>הַנְּבִיאָה</w:t>
      </w:r>
      <w:r w:rsidRPr="00BA11F2">
        <w:rPr>
          <w:rFonts w:eastAsia="Times New Roman" w:cs="Times New Roman"/>
          <w:rtl/>
          <w:lang w:eastAsia="de-DE"/>
        </w:rPr>
        <w:t xml:space="preserve"> </w:t>
      </w:r>
      <w:r w:rsidRPr="00BA11F2">
        <w:rPr>
          <w:rFonts w:eastAsia="Times New Roman" w:cs="Times New Roman"/>
          <w:lang w:eastAsia="de-DE"/>
        </w:rPr>
        <w:t xml:space="preserve">(die Prophetin, f.sg. mit Artikel) und </w:t>
      </w:r>
      <w:r w:rsidRPr="00BA11F2">
        <w:rPr>
          <w:rFonts w:eastAsia="Times New Roman" w:cs="Times New Roman"/>
          <w:b/>
          <w:bCs/>
          <w:rtl/>
          <w:lang w:eastAsia="de-DE"/>
        </w:rPr>
        <w:t>אֲחוֹת אַהֲרֹן</w:t>
      </w:r>
      <w:r w:rsidRPr="00BA11F2">
        <w:rPr>
          <w:rFonts w:eastAsia="Times New Roman" w:cs="Times New Roman"/>
          <w:rtl/>
          <w:lang w:eastAsia="de-DE"/>
        </w:rPr>
        <w:t xml:space="preserve"> </w:t>
      </w:r>
      <w:r w:rsidRPr="00BA11F2">
        <w:rPr>
          <w:rFonts w:eastAsia="Times New Roman" w:cs="Times New Roman"/>
          <w:lang w:eastAsia="de-DE"/>
        </w:rPr>
        <w:t xml:space="preserve">(die Schwester Aarons), eine Status-constructus-Verbindung von </w:t>
      </w:r>
      <w:r w:rsidRPr="00BA11F2">
        <w:rPr>
          <w:rFonts w:eastAsia="Times New Roman" w:cs="Times New Roman"/>
          <w:b/>
          <w:bCs/>
          <w:rtl/>
          <w:lang w:eastAsia="de-DE"/>
        </w:rPr>
        <w:t>אָחוֹת</w:t>
      </w:r>
      <w:r w:rsidRPr="00BA11F2">
        <w:rPr>
          <w:rFonts w:eastAsia="Times New Roman" w:cs="Times New Roman"/>
          <w:rtl/>
          <w:lang w:eastAsia="de-DE"/>
        </w:rPr>
        <w:t xml:space="preserve"> </w:t>
      </w:r>
      <w:r w:rsidRPr="00BA11F2">
        <w:rPr>
          <w:rFonts w:eastAsia="Times New Roman" w:cs="Times New Roman"/>
          <w:lang w:eastAsia="de-DE"/>
        </w:rPr>
        <w:t xml:space="preserve">(Schwester, f.sg.) und </w:t>
      </w:r>
      <w:r w:rsidRPr="00BA11F2">
        <w:rPr>
          <w:rFonts w:eastAsia="Times New Roman" w:cs="Times New Roman"/>
          <w:b/>
          <w:bCs/>
          <w:rtl/>
          <w:lang w:eastAsia="de-DE"/>
        </w:rPr>
        <w:t>אַהֲרֹן</w:t>
      </w:r>
      <w:r w:rsidRPr="00BA11F2">
        <w:rPr>
          <w:rFonts w:eastAsia="Times New Roman" w:cs="Times New Roman"/>
          <w:rtl/>
          <w:lang w:eastAsia="de-DE"/>
        </w:rPr>
        <w:t xml:space="preserve"> </w:t>
      </w:r>
      <w:r w:rsidRPr="00BA11F2">
        <w:rPr>
          <w:rFonts w:eastAsia="Times New Roman" w:cs="Times New Roman"/>
          <w:lang w:eastAsia="de-DE"/>
        </w:rPr>
        <w:t>(Aaron). Dies ist die einzige Stelle im Pentateuch, wo Mirjam ausdrücklich als Prophetin bezeichnet wird.</w:t>
      </w:r>
    </w:p>
    <w:p w14:paraId="46CC5EC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אֶת־הַתֹּף</w:t>
      </w:r>
      <w:r w:rsidRPr="00BA11F2">
        <w:rPr>
          <w:rFonts w:eastAsia="Times New Roman" w:cs="Times New Roman"/>
          <w:rtl/>
          <w:lang w:eastAsia="de-DE"/>
        </w:rPr>
        <w:t xml:space="preserve"> </w:t>
      </w:r>
      <w:r w:rsidRPr="00BA11F2">
        <w:rPr>
          <w:rFonts w:eastAsia="Times New Roman" w:cs="Times New Roman"/>
          <w:lang w:eastAsia="de-DE"/>
        </w:rPr>
        <w:t xml:space="preserve">ist das direkte Objekt: Objektpartikel </w:t>
      </w:r>
      <w:r w:rsidRPr="00BA11F2">
        <w:rPr>
          <w:rFonts w:eastAsia="Times New Roman" w:cs="Times New Roman"/>
          <w:b/>
          <w:bCs/>
          <w:rtl/>
          <w:lang w:eastAsia="de-DE"/>
        </w:rPr>
        <w:t>אֶת</w:t>
      </w:r>
      <w:r w:rsidRPr="00BA11F2">
        <w:rPr>
          <w:rFonts w:eastAsia="Times New Roman" w:cs="Times New Roman"/>
          <w:rtl/>
          <w:lang w:eastAsia="de-DE"/>
        </w:rPr>
        <w:t xml:space="preserve"> </w:t>
      </w:r>
      <w:r w:rsidRPr="00BA11F2">
        <w:rPr>
          <w:rFonts w:eastAsia="Times New Roman" w:cs="Times New Roman"/>
          <w:lang w:eastAsia="de-DE"/>
        </w:rPr>
        <w:t xml:space="preserve">und </w:t>
      </w:r>
      <w:r w:rsidRPr="00BA11F2">
        <w:rPr>
          <w:rFonts w:eastAsia="Times New Roman" w:cs="Times New Roman"/>
          <w:b/>
          <w:bCs/>
          <w:rtl/>
          <w:lang w:eastAsia="de-DE"/>
        </w:rPr>
        <w:t>תֹּף</w:t>
      </w:r>
      <w:r w:rsidRPr="00BA11F2">
        <w:rPr>
          <w:rFonts w:eastAsia="Times New Roman" w:cs="Times New Roman"/>
          <w:rtl/>
          <w:lang w:eastAsia="de-DE"/>
        </w:rPr>
        <w:t xml:space="preserve"> </w:t>
      </w:r>
      <w:r w:rsidRPr="00BA11F2">
        <w:rPr>
          <w:rFonts w:eastAsia="Times New Roman" w:cs="Times New Roman"/>
          <w:lang w:eastAsia="de-DE"/>
        </w:rPr>
        <w:t xml:space="preserve">(Pauke, Handtrommel, m.sg.) mit Artikel. </w:t>
      </w:r>
      <w:r w:rsidRPr="00BA11F2">
        <w:rPr>
          <w:rFonts w:eastAsia="Times New Roman" w:cs="Times New Roman"/>
          <w:b/>
          <w:bCs/>
          <w:rtl/>
          <w:lang w:eastAsia="de-DE"/>
        </w:rPr>
        <w:t>תֹּף</w:t>
      </w:r>
      <w:r w:rsidRPr="00BA11F2">
        <w:rPr>
          <w:rFonts w:eastAsia="Times New Roman" w:cs="Times New Roman"/>
          <w:rtl/>
          <w:lang w:eastAsia="de-DE"/>
        </w:rPr>
        <w:t xml:space="preserve"> </w:t>
      </w:r>
      <w:r w:rsidRPr="00BA11F2">
        <w:rPr>
          <w:rFonts w:eastAsia="Times New Roman" w:cs="Times New Roman"/>
          <w:lang w:eastAsia="de-DE"/>
        </w:rPr>
        <w:t>ist ein Musikinstrument, das besonders von Frauen beim Tanz verwendet wurde.</w:t>
      </w:r>
    </w:p>
    <w:p w14:paraId="295C886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בְּיָדָהּ</w:t>
      </w:r>
      <w:r w:rsidRPr="00BA11F2">
        <w:rPr>
          <w:rFonts w:eastAsia="Times New Roman" w:cs="Times New Roman"/>
          <w:rtl/>
          <w:lang w:eastAsia="de-DE"/>
        </w:rPr>
        <w:t xml:space="preserve"> </w:t>
      </w:r>
      <w:r w:rsidRPr="00BA11F2">
        <w:rPr>
          <w:rFonts w:eastAsia="Times New Roman" w:cs="Times New Roman"/>
          <w:lang w:eastAsia="de-DE"/>
        </w:rPr>
        <w:t xml:space="preserve">ist eine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 und </w:t>
      </w:r>
      <w:r w:rsidRPr="00BA11F2">
        <w:rPr>
          <w:rFonts w:eastAsia="Times New Roman" w:cs="Times New Roman"/>
          <w:b/>
          <w:bCs/>
          <w:rtl/>
          <w:lang w:eastAsia="de-DE"/>
        </w:rPr>
        <w:t>יָד</w:t>
      </w:r>
      <w:r w:rsidRPr="00BA11F2">
        <w:rPr>
          <w:rFonts w:eastAsia="Times New Roman" w:cs="Times New Roman"/>
          <w:rtl/>
          <w:lang w:eastAsia="de-DE"/>
        </w:rPr>
        <w:t xml:space="preserve"> </w:t>
      </w:r>
      <w:r w:rsidRPr="00BA11F2">
        <w:rPr>
          <w:rFonts w:eastAsia="Times New Roman" w:cs="Times New Roman"/>
          <w:lang w:eastAsia="de-DE"/>
        </w:rPr>
        <w:t>(Hand, f.sg.) mit Possessivsuffix 3.f.sg. Die Phrase bedeutet „in ihrer Hand".</w:t>
      </w:r>
    </w:p>
    <w:p w14:paraId="5DE9B34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וַתֵּצֶאןָ</w:t>
      </w:r>
      <w:r w:rsidRPr="00BA11F2">
        <w:rPr>
          <w:rFonts w:eastAsia="Times New Roman" w:cs="Times New Roman"/>
          <w:rtl/>
          <w:lang w:eastAsia="de-DE"/>
        </w:rPr>
        <w:t xml:space="preserve"> </w:t>
      </w:r>
      <w:r w:rsidRPr="00BA11F2">
        <w:rPr>
          <w:rFonts w:eastAsia="Times New Roman" w:cs="Times New Roman"/>
          <w:lang w:eastAsia="de-DE"/>
        </w:rPr>
        <w:t xml:space="preserve">ist Qal Wayyiqtol 3.f.pl. von </w:t>
      </w:r>
      <w:r w:rsidRPr="00BA11F2">
        <w:rPr>
          <w:rFonts w:eastAsia="Times New Roman" w:cs="Times New Roman"/>
          <w:b/>
          <w:bCs/>
          <w:rtl/>
          <w:lang w:eastAsia="de-DE"/>
        </w:rPr>
        <w:t>יצא</w:t>
      </w:r>
      <w:r w:rsidRPr="00BA11F2">
        <w:rPr>
          <w:rFonts w:eastAsia="Times New Roman" w:cs="Times New Roman"/>
          <w:rtl/>
          <w:lang w:eastAsia="de-DE"/>
        </w:rPr>
        <w:t xml:space="preserve"> </w:t>
      </w:r>
      <w:r w:rsidRPr="00BA11F2">
        <w:rPr>
          <w:rFonts w:eastAsia="Times New Roman" w:cs="Times New Roman"/>
          <w:lang w:eastAsia="de-DE"/>
        </w:rPr>
        <w:t xml:space="preserve">(hinausgehen, ausziehen). Die feminine Pluralendung </w:t>
      </w:r>
      <w:r w:rsidRPr="00BA11F2">
        <w:rPr>
          <w:rFonts w:eastAsia="Times New Roman" w:cs="Times New Roman"/>
          <w:b/>
          <w:bCs/>
          <w:rtl/>
          <w:lang w:eastAsia="de-DE"/>
        </w:rPr>
        <w:t>־נָה</w:t>
      </w:r>
      <w:r w:rsidRPr="00BA11F2">
        <w:rPr>
          <w:rFonts w:eastAsia="Times New Roman" w:cs="Times New Roman"/>
          <w:rtl/>
          <w:lang w:eastAsia="de-DE"/>
        </w:rPr>
        <w:t xml:space="preserve"> </w:t>
      </w:r>
      <w:r w:rsidRPr="00BA11F2">
        <w:rPr>
          <w:rFonts w:eastAsia="Times New Roman" w:cs="Times New Roman"/>
          <w:lang w:eastAsia="de-DE"/>
        </w:rPr>
        <w:t xml:space="preserve">zeigt, dass das Subjekt weiblich plural ist. Das Paragogische </w:t>
      </w:r>
      <w:r w:rsidRPr="00BA11F2">
        <w:rPr>
          <w:rFonts w:eastAsia="Times New Roman" w:cs="Times New Roman"/>
          <w:b/>
          <w:bCs/>
          <w:rtl/>
          <w:lang w:eastAsia="de-DE"/>
        </w:rPr>
        <w:t>נָה</w:t>
      </w:r>
      <w:r w:rsidRPr="00BA11F2">
        <w:rPr>
          <w:rFonts w:eastAsia="Times New Roman" w:cs="Times New Roman"/>
          <w:rtl/>
          <w:lang w:eastAsia="de-DE"/>
        </w:rPr>
        <w:t xml:space="preserve"> </w:t>
      </w:r>
      <w:r w:rsidRPr="00BA11F2">
        <w:rPr>
          <w:rFonts w:eastAsia="Times New Roman" w:cs="Times New Roman"/>
          <w:lang w:eastAsia="de-DE"/>
        </w:rPr>
        <w:t>(</w:t>
      </w:r>
      <w:r w:rsidRPr="00BA11F2">
        <w:rPr>
          <w:rFonts w:eastAsia="Times New Roman" w:cs="Times New Roman"/>
          <w:b/>
          <w:bCs/>
          <w:rtl/>
          <w:lang w:eastAsia="de-DE"/>
        </w:rPr>
        <w:t>־נָה</w:t>
      </w:r>
      <w:r w:rsidRPr="00BA11F2">
        <w:rPr>
          <w:rFonts w:eastAsia="Times New Roman" w:cs="Times New Roman"/>
          <w:lang w:eastAsia="de-DE"/>
        </w:rPr>
        <w:t>) ist eine Endung, die in poetischen oder archaischen Texten auftritt.</w:t>
      </w:r>
    </w:p>
    <w:p w14:paraId="698F9F2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כָּל־הַנָּשִׁים</w:t>
      </w:r>
      <w:r w:rsidRPr="00BA11F2">
        <w:rPr>
          <w:rFonts w:eastAsia="Times New Roman" w:cs="Times New Roman"/>
          <w:rtl/>
          <w:lang w:eastAsia="de-DE"/>
        </w:rPr>
        <w:t xml:space="preserve"> </w:t>
      </w:r>
      <w:r w:rsidRPr="00BA11F2">
        <w:rPr>
          <w:rFonts w:eastAsia="Times New Roman" w:cs="Times New Roman"/>
          <w:lang w:eastAsia="de-DE"/>
        </w:rPr>
        <w:t xml:space="preserve">ist das Subjekt: </w:t>
      </w:r>
      <w:r w:rsidRPr="00BA11F2">
        <w:rPr>
          <w:rFonts w:eastAsia="Times New Roman" w:cs="Times New Roman"/>
          <w:b/>
          <w:bCs/>
          <w:rtl/>
          <w:lang w:eastAsia="de-DE"/>
        </w:rPr>
        <w:t>כֹּל</w:t>
      </w:r>
      <w:r w:rsidRPr="00BA11F2">
        <w:rPr>
          <w:rFonts w:eastAsia="Times New Roman" w:cs="Times New Roman"/>
          <w:rtl/>
          <w:lang w:eastAsia="de-DE"/>
        </w:rPr>
        <w:t xml:space="preserve"> </w:t>
      </w:r>
      <w:r w:rsidRPr="00BA11F2">
        <w:rPr>
          <w:rFonts w:eastAsia="Times New Roman" w:cs="Times New Roman"/>
          <w:lang w:eastAsia="de-DE"/>
        </w:rPr>
        <w:t xml:space="preserve">(alle) mit </w:t>
      </w:r>
      <w:r w:rsidRPr="00BA11F2">
        <w:rPr>
          <w:rFonts w:eastAsia="Times New Roman" w:cs="Times New Roman"/>
          <w:b/>
          <w:bCs/>
          <w:rtl/>
          <w:lang w:eastAsia="de-DE"/>
        </w:rPr>
        <w:t>נָשִׁים</w:t>
      </w:r>
      <w:r w:rsidRPr="00BA11F2">
        <w:rPr>
          <w:rFonts w:eastAsia="Times New Roman" w:cs="Times New Roman"/>
          <w:rtl/>
          <w:lang w:eastAsia="de-DE"/>
        </w:rPr>
        <w:t xml:space="preserve"> </w:t>
      </w:r>
      <w:r w:rsidRPr="00BA11F2">
        <w:rPr>
          <w:rFonts w:eastAsia="Times New Roman" w:cs="Times New Roman"/>
          <w:lang w:eastAsia="de-DE"/>
        </w:rPr>
        <w:t>(Frauen, f.pl.) mit Artikel, verbunden durch Maqqef.</w:t>
      </w:r>
    </w:p>
    <w:p w14:paraId="45D99EB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אַחֲרֶיהָ</w:t>
      </w:r>
      <w:r w:rsidRPr="00BA11F2">
        <w:rPr>
          <w:rFonts w:eastAsia="Times New Roman" w:cs="Times New Roman"/>
          <w:rtl/>
          <w:lang w:eastAsia="de-DE"/>
        </w:rPr>
        <w:t xml:space="preserve"> </w:t>
      </w:r>
      <w:r w:rsidRPr="00BA11F2">
        <w:rPr>
          <w:rFonts w:eastAsia="Times New Roman" w:cs="Times New Roman"/>
          <w:lang w:eastAsia="de-DE"/>
        </w:rPr>
        <w:t xml:space="preserve">ist eine Ortsangabe: </w:t>
      </w:r>
      <w:r w:rsidRPr="00BA11F2">
        <w:rPr>
          <w:rFonts w:eastAsia="Times New Roman" w:cs="Times New Roman"/>
          <w:b/>
          <w:bCs/>
          <w:rtl/>
          <w:lang w:eastAsia="de-DE"/>
        </w:rPr>
        <w:t>אַחֲרֵי</w:t>
      </w:r>
      <w:r w:rsidRPr="00BA11F2">
        <w:rPr>
          <w:rFonts w:eastAsia="Times New Roman" w:cs="Times New Roman"/>
          <w:rtl/>
          <w:lang w:eastAsia="de-DE"/>
        </w:rPr>
        <w:t xml:space="preserve"> </w:t>
      </w:r>
      <w:r w:rsidRPr="00BA11F2">
        <w:rPr>
          <w:rFonts w:eastAsia="Times New Roman" w:cs="Times New Roman"/>
          <w:lang w:eastAsia="de-DE"/>
        </w:rPr>
        <w:t>(hinter, nach) mit Possessivsuffix 3.f.sg. (hinter ihr).</w:t>
      </w:r>
    </w:p>
    <w:p w14:paraId="48ABB75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בְּתֻפִּים וּבִמְחֹלֹת</w:t>
      </w:r>
      <w:r w:rsidRPr="00BA11F2">
        <w:rPr>
          <w:rFonts w:eastAsia="Times New Roman" w:cs="Times New Roman"/>
          <w:rtl/>
          <w:lang w:eastAsia="de-DE"/>
        </w:rPr>
        <w:t xml:space="preserve"> </w:t>
      </w:r>
      <w:r w:rsidRPr="00BA11F2">
        <w:rPr>
          <w:rFonts w:eastAsia="Times New Roman" w:cs="Times New Roman"/>
          <w:lang w:eastAsia="de-DE"/>
        </w:rPr>
        <w:t xml:space="preserve">sind zwei instrumentale bzw. modale Bestimmungen: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(mit, in) mit </w:t>
      </w:r>
      <w:r w:rsidRPr="00BA11F2">
        <w:rPr>
          <w:rFonts w:eastAsia="Times New Roman" w:cs="Times New Roman"/>
          <w:b/>
          <w:bCs/>
          <w:rtl/>
          <w:lang w:eastAsia="de-DE"/>
        </w:rPr>
        <w:t>תֻּפִּים</w:t>
      </w:r>
      <w:r w:rsidRPr="00BA11F2">
        <w:rPr>
          <w:rFonts w:eastAsia="Times New Roman" w:cs="Times New Roman"/>
          <w:rtl/>
          <w:lang w:eastAsia="de-DE"/>
        </w:rPr>
        <w:t xml:space="preserve"> </w:t>
      </w:r>
      <w:r w:rsidRPr="00BA11F2">
        <w:rPr>
          <w:rFonts w:eastAsia="Times New Roman" w:cs="Times New Roman"/>
          <w:lang w:eastAsia="de-DE"/>
        </w:rPr>
        <w:t xml:space="preserve">(Pauken, m.pl.) und, durch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 xml:space="preserve">verbunden,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mit </w:t>
      </w:r>
      <w:r w:rsidRPr="00BA11F2">
        <w:rPr>
          <w:rFonts w:eastAsia="Times New Roman" w:cs="Times New Roman"/>
          <w:b/>
          <w:bCs/>
          <w:rtl/>
          <w:lang w:eastAsia="de-DE"/>
        </w:rPr>
        <w:t>מְחֹלָה</w:t>
      </w:r>
      <w:r w:rsidRPr="00BA11F2">
        <w:rPr>
          <w:rFonts w:eastAsia="Times New Roman" w:cs="Times New Roman"/>
          <w:rtl/>
          <w:lang w:eastAsia="de-DE"/>
        </w:rPr>
        <w:t xml:space="preserve"> </w:t>
      </w:r>
      <w:r w:rsidRPr="00BA11F2">
        <w:rPr>
          <w:rFonts w:eastAsia="Times New Roman" w:cs="Times New Roman"/>
          <w:lang w:eastAsia="de-DE"/>
        </w:rPr>
        <w:t xml:space="preserve">(Reigen, Tanz, f.pl., </w:t>
      </w:r>
      <w:r w:rsidRPr="00BA11F2">
        <w:rPr>
          <w:rFonts w:eastAsia="Times New Roman" w:cs="Times New Roman"/>
          <w:b/>
          <w:bCs/>
          <w:rtl/>
          <w:lang w:eastAsia="de-DE"/>
        </w:rPr>
        <w:t>מְחֹלוֹת</w:t>
      </w:r>
      <w:r w:rsidRPr="00BA11F2">
        <w:rPr>
          <w:rFonts w:eastAsia="Times New Roman" w:cs="Times New Roman"/>
          <w:lang w:eastAsia="de-DE"/>
        </w:rPr>
        <w:t>). Die Kombination beschreibt die feierliche Prozession mit Musik und Tanz.</w:t>
      </w:r>
    </w:p>
    <w:p w14:paraId="7EA64A8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וַתִּקַּח מִרְיָם הַנְּבִיאָה אֲחוֹת אַהֲרֹן</w:t>
      </w:r>
      <w:r w:rsidRPr="00BA11F2">
        <w:rPr>
          <w:rFonts w:eastAsia="Times New Roman" w:cs="Times New Roman"/>
          <w:rtl/>
          <w:lang w:eastAsia="de-DE"/>
        </w:rPr>
        <w:t xml:space="preserve"> </w:t>
      </w:r>
      <w:r w:rsidRPr="00BA11F2">
        <w:rPr>
          <w:rFonts w:eastAsia="Times New Roman" w:cs="Times New Roman"/>
          <w:lang w:eastAsia="de-DE"/>
        </w:rPr>
        <w:t>mit λαβ</w:t>
      </w:r>
      <w:proofErr w:type="spellStart"/>
      <w:r w:rsidRPr="00BA11F2">
        <w:rPr>
          <w:rFonts w:eastAsia="Times New Roman" w:cs="Times New Roman"/>
          <w:lang w:eastAsia="de-DE"/>
        </w:rPr>
        <w:t>οῦσ</w:t>
      </w:r>
      <w:proofErr w:type="spellEnd"/>
      <w:r w:rsidRPr="00BA11F2">
        <w:rPr>
          <w:rFonts w:eastAsia="Times New Roman" w:cs="Times New Roman"/>
          <w:lang w:eastAsia="de-DE"/>
        </w:rPr>
        <w:t xml:space="preserve">α </w:t>
      </w:r>
      <w:proofErr w:type="spellStart"/>
      <w:r w:rsidRPr="00BA11F2">
        <w:rPr>
          <w:rFonts w:eastAsia="Times New Roman" w:cs="Times New Roman"/>
          <w:lang w:eastAsia="de-DE"/>
        </w:rPr>
        <w:t>δὲ</w:t>
      </w:r>
      <w:proofErr w:type="spellEnd"/>
      <w:r w:rsidRPr="00BA11F2">
        <w:rPr>
          <w:rFonts w:eastAsia="Times New Roman" w:cs="Times New Roman"/>
          <w:lang w:eastAsia="de-DE"/>
        </w:rPr>
        <w:t xml:space="preserve"> Μα</w:t>
      </w:r>
      <w:proofErr w:type="spellStart"/>
      <w:r w:rsidRPr="00BA11F2">
        <w:rPr>
          <w:rFonts w:eastAsia="Times New Roman" w:cs="Times New Roman"/>
          <w:lang w:eastAsia="de-DE"/>
        </w:rPr>
        <w:t>ρι</w:t>
      </w:r>
      <w:proofErr w:type="spellEnd"/>
      <w:r w:rsidRPr="00BA11F2">
        <w:rPr>
          <w:rFonts w:eastAsia="Times New Roman" w:cs="Times New Roman"/>
          <w:lang w:eastAsia="de-DE"/>
        </w:rPr>
        <w:t>αμ ἡ π</w:t>
      </w:r>
      <w:proofErr w:type="spellStart"/>
      <w:r w:rsidRPr="00BA11F2">
        <w:rPr>
          <w:rFonts w:eastAsia="Times New Roman" w:cs="Times New Roman"/>
          <w:lang w:eastAsia="de-DE"/>
        </w:rPr>
        <w:t>ροφῆτις</w:t>
      </w:r>
      <w:proofErr w:type="spellEnd"/>
      <w:r w:rsidRPr="00BA11F2">
        <w:rPr>
          <w:rFonts w:eastAsia="Times New Roman" w:cs="Times New Roman"/>
          <w:lang w:eastAsia="de-DE"/>
        </w:rPr>
        <w:t xml:space="preserve"> ἡ </w:t>
      </w:r>
      <w:proofErr w:type="spellStart"/>
      <w:r w:rsidRPr="00BA11F2">
        <w:rPr>
          <w:rFonts w:eastAsia="Times New Roman" w:cs="Times New Roman"/>
          <w:lang w:eastAsia="de-DE"/>
        </w:rPr>
        <w:t>ἀδελφὴ</w:t>
      </w:r>
      <w:proofErr w:type="spellEnd"/>
      <w:r w:rsidRPr="00BA11F2">
        <w:rPr>
          <w:rFonts w:eastAsia="Times New Roman" w:cs="Times New Roman"/>
          <w:lang w:eastAsia="de-DE"/>
        </w:rPr>
        <w:t xml:space="preserve"> Αα</w:t>
      </w:r>
      <w:proofErr w:type="spellStart"/>
      <w:r w:rsidRPr="00BA11F2">
        <w:rPr>
          <w:rFonts w:eastAsia="Times New Roman" w:cs="Times New Roman"/>
          <w:lang w:eastAsia="de-DE"/>
        </w:rPr>
        <w:t>ρων</w:t>
      </w:r>
      <w:proofErr w:type="spellEnd"/>
      <w:r w:rsidRPr="00BA11F2">
        <w:rPr>
          <w:rFonts w:eastAsia="Times New Roman" w:cs="Times New Roman"/>
          <w:lang w:eastAsia="de-DE"/>
        </w:rPr>
        <w:t xml:space="preserve"> (Mariam aber nahm, die Prophetin, die Schwester Aarons). </w:t>
      </w:r>
      <w:r w:rsidRPr="00BA11F2">
        <w:rPr>
          <w:rFonts w:eastAsia="Times New Roman" w:cs="Times New Roman"/>
          <w:b/>
          <w:bCs/>
          <w:rtl/>
          <w:lang w:eastAsia="de-DE"/>
        </w:rPr>
        <w:t>אֶת־הַתֹּף בְּיָדָהּ</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τὸ</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τύμ</w:t>
      </w:r>
      <w:proofErr w:type="spellEnd"/>
      <w:r w:rsidRPr="00BA11F2">
        <w:rPr>
          <w:rFonts w:eastAsia="Times New Roman" w:cs="Times New Roman"/>
          <w:lang w:eastAsia="de-DE"/>
        </w:rPr>
        <w:t xml:space="preserve">πανον </w:t>
      </w:r>
      <w:proofErr w:type="spellStart"/>
      <w:r w:rsidRPr="00BA11F2">
        <w:rPr>
          <w:rFonts w:eastAsia="Times New Roman" w:cs="Times New Roman"/>
          <w:lang w:eastAsia="de-DE"/>
        </w:rPr>
        <w:t>ἐν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τῇ</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χειρὶ</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ὐτῆς</w:t>
      </w:r>
      <w:proofErr w:type="spellEnd"/>
      <w:r w:rsidRPr="00BA11F2">
        <w:rPr>
          <w:rFonts w:eastAsia="Times New Roman" w:cs="Times New Roman"/>
          <w:lang w:eastAsia="de-DE"/>
        </w:rPr>
        <w:t xml:space="preserve"> (die Pauke in ihrer Hand) übersetzt. </w:t>
      </w:r>
      <w:r w:rsidRPr="00BA11F2">
        <w:rPr>
          <w:rFonts w:eastAsia="Times New Roman" w:cs="Times New Roman"/>
          <w:b/>
          <w:bCs/>
          <w:rtl/>
          <w:lang w:eastAsia="de-DE"/>
        </w:rPr>
        <w:t>וַתֵּצֶאןָ כָּל־הַנָּשִׁים אַחֲרֶיהָ</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ἐξήλθοσ</w:t>
      </w:r>
      <w:proofErr w:type="spellEnd"/>
      <w:r w:rsidRPr="00BA11F2">
        <w:rPr>
          <w:rFonts w:eastAsia="Times New Roman" w:cs="Times New Roman"/>
          <w:lang w:eastAsia="de-DE"/>
        </w:rPr>
        <w:t>αν π</w:t>
      </w:r>
      <w:proofErr w:type="spellStart"/>
      <w:r w:rsidRPr="00BA11F2">
        <w:rPr>
          <w:rFonts w:eastAsia="Times New Roman" w:cs="Times New Roman"/>
          <w:lang w:eastAsia="de-DE"/>
        </w:rPr>
        <w:t>ᾶσ</w:t>
      </w:r>
      <w:proofErr w:type="spellEnd"/>
      <w:r w:rsidRPr="00BA11F2">
        <w:rPr>
          <w:rFonts w:eastAsia="Times New Roman" w:cs="Times New Roman"/>
          <w:lang w:eastAsia="de-DE"/>
        </w:rPr>
        <w:t xml:space="preserve">αι αἱ </w:t>
      </w:r>
      <w:proofErr w:type="spellStart"/>
      <w:r w:rsidRPr="00BA11F2">
        <w:rPr>
          <w:rFonts w:eastAsia="Times New Roman" w:cs="Times New Roman"/>
          <w:lang w:eastAsia="de-DE"/>
        </w:rPr>
        <w:t>γυν</w:t>
      </w:r>
      <w:proofErr w:type="spellEnd"/>
      <w:r w:rsidRPr="00BA11F2">
        <w:rPr>
          <w:rFonts w:eastAsia="Times New Roman" w:cs="Times New Roman"/>
          <w:lang w:eastAsia="de-DE"/>
        </w:rPr>
        <w:t>αῖκες ὀπ</w:t>
      </w:r>
      <w:proofErr w:type="spellStart"/>
      <w:r w:rsidRPr="00BA11F2">
        <w:rPr>
          <w:rFonts w:eastAsia="Times New Roman" w:cs="Times New Roman"/>
          <w:lang w:eastAsia="de-DE"/>
        </w:rPr>
        <w:t>ίσω</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ὐτῆς</w:t>
      </w:r>
      <w:proofErr w:type="spellEnd"/>
      <w:r w:rsidRPr="00BA11F2">
        <w:rPr>
          <w:rFonts w:eastAsia="Times New Roman" w:cs="Times New Roman"/>
          <w:lang w:eastAsia="de-DE"/>
        </w:rPr>
        <w:t xml:space="preserve"> (und alle Frauen gingen hinaus hinter ihr) wiedergegeben. </w:t>
      </w:r>
      <w:r w:rsidRPr="00BA11F2">
        <w:rPr>
          <w:rFonts w:eastAsia="Times New Roman" w:cs="Times New Roman"/>
          <w:b/>
          <w:bCs/>
          <w:rtl/>
          <w:lang w:eastAsia="de-DE"/>
        </w:rPr>
        <w:t>בְּתֻפִּים וּבִמְחֹלֹת</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μετὰ</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τυμ</w:t>
      </w:r>
      <w:proofErr w:type="spellEnd"/>
      <w:r w:rsidRPr="00BA11F2">
        <w:rPr>
          <w:rFonts w:eastAsia="Times New Roman" w:cs="Times New Roman"/>
          <w:lang w:eastAsia="de-DE"/>
        </w:rPr>
        <w:t xml:space="preserve">πάνων καὶ </w:t>
      </w:r>
      <w:proofErr w:type="spellStart"/>
      <w:r w:rsidRPr="00BA11F2">
        <w:rPr>
          <w:rFonts w:eastAsia="Times New Roman" w:cs="Times New Roman"/>
          <w:lang w:eastAsia="de-DE"/>
        </w:rPr>
        <w:t>χορῶν</w:t>
      </w:r>
      <w:proofErr w:type="spellEnd"/>
      <w:r w:rsidRPr="00BA11F2">
        <w:rPr>
          <w:rFonts w:eastAsia="Times New Roman" w:cs="Times New Roman"/>
          <w:lang w:eastAsia="de-DE"/>
        </w:rPr>
        <w:t xml:space="preserve"> (mit Pauken und Chören/Tänzen) übersetzt.</w:t>
      </w:r>
    </w:p>
    <w:p w14:paraId="4C86959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zwei koordinierte Hauptsätze. Erster Hauptsatz: Prädikat (</w:t>
      </w:r>
      <w:r w:rsidRPr="00BA11F2">
        <w:rPr>
          <w:rFonts w:eastAsia="Times New Roman" w:cs="Times New Roman"/>
          <w:b/>
          <w:bCs/>
          <w:rtl/>
          <w:lang w:eastAsia="de-DE"/>
        </w:rPr>
        <w:t>וַתִּקַּח</w:t>
      </w:r>
      <w:r w:rsidRPr="00BA11F2">
        <w:rPr>
          <w:rFonts w:eastAsia="Times New Roman" w:cs="Times New Roman"/>
          <w:lang w:eastAsia="de-DE"/>
        </w:rPr>
        <w:t>) – Subjekt (</w:t>
      </w:r>
      <w:r w:rsidRPr="00BA11F2">
        <w:rPr>
          <w:rFonts w:eastAsia="Times New Roman" w:cs="Times New Roman"/>
          <w:b/>
          <w:bCs/>
          <w:rtl/>
          <w:lang w:eastAsia="de-DE"/>
        </w:rPr>
        <w:t>מִרְיָם הַנְּבִיאָה אֲחוֹת אַהֲרֹן</w:t>
      </w:r>
      <w:r w:rsidRPr="00BA11F2">
        <w:rPr>
          <w:rFonts w:eastAsia="Times New Roman" w:cs="Times New Roman"/>
          <w:lang w:eastAsia="de-DE"/>
        </w:rPr>
        <w:t>) – Objekt (</w:t>
      </w:r>
      <w:r w:rsidRPr="00BA11F2">
        <w:rPr>
          <w:rFonts w:eastAsia="Times New Roman" w:cs="Times New Roman"/>
          <w:b/>
          <w:bCs/>
          <w:rtl/>
          <w:lang w:eastAsia="de-DE"/>
        </w:rPr>
        <w:t>אֶת־הַתֹּף</w:t>
      </w:r>
      <w:r w:rsidRPr="00BA11F2">
        <w:rPr>
          <w:rFonts w:eastAsia="Times New Roman" w:cs="Times New Roman"/>
          <w:lang w:eastAsia="de-DE"/>
        </w:rPr>
        <w:t>) – Ortsangabe (</w:t>
      </w:r>
      <w:r w:rsidRPr="00BA11F2">
        <w:rPr>
          <w:rFonts w:eastAsia="Times New Roman" w:cs="Times New Roman"/>
          <w:b/>
          <w:bCs/>
          <w:rtl/>
          <w:lang w:eastAsia="de-DE"/>
        </w:rPr>
        <w:t>בְּיָדָהּ</w:t>
      </w:r>
      <w:r w:rsidRPr="00BA11F2">
        <w:rPr>
          <w:rFonts w:eastAsia="Times New Roman" w:cs="Times New Roman"/>
          <w:lang w:eastAsia="de-DE"/>
        </w:rPr>
        <w:t xml:space="preserve">). Zweiter Hauptsatz: </w:t>
      </w:r>
      <w:r w:rsidRPr="00BA11F2">
        <w:rPr>
          <w:rFonts w:eastAsia="Times New Roman" w:cs="Times New Roman"/>
          <w:lang w:eastAsia="de-DE"/>
        </w:rPr>
        <w:lastRenderedPageBreak/>
        <w:t>Prädikat (</w:t>
      </w:r>
      <w:r w:rsidRPr="00BA11F2">
        <w:rPr>
          <w:rFonts w:eastAsia="Times New Roman" w:cs="Times New Roman"/>
          <w:b/>
          <w:bCs/>
          <w:rtl/>
          <w:lang w:eastAsia="de-DE"/>
        </w:rPr>
        <w:t>וַתֵּצֶאןָ</w:t>
      </w:r>
      <w:r w:rsidRPr="00BA11F2">
        <w:rPr>
          <w:rFonts w:eastAsia="Times New Roman" w:cs="Times New Roman"/>
          <w:lang w:eastAsia="de-DE"/>
        </w:rPr>
        <w:t>) – Subjekt (</w:t>
      </w:r>
      <w:r w:rsidRPr="00BA11F2">
        <w:rPr>
          <w:rFonts w:eastAsia="Times New Roman" w:cs="Times New Roman"/>
          <w:b/>
          <w:bCs/>
          <w:rtl/>
          <w:lang w:eastAsia="de-DE"/>
        </w:rPr>
        <w:t>כָּל־הַנָּשִׁים</w:t>
      </w:r>
      <w:r w:rsidRPr="00BA11F2">
        <w:rPr>
          <w:rFonts w:eastAsia="Times New Roman" w:cs="Times New Roman"/>
          <w:lang w:eastAsia="de-DE"/>
        </w:rPr>
        <w:t>) – Ortsangabe (</w:t>
      </w:r>
      <w:r w:rsidRPr="00BA11F2">
        <w:rPr>
          <w:rFonts w:eastAsia="Times New Roman" w:cs="Times New Roman"/>
          <w:b/>
          <w:bCs/>
          <w:rtl/>
          <w:lang w:eastAsia="de-DE"/>
        </w:rPr>
        <w:t>אַחֲרֶיהָ</w:t>
      </w:r>
      <w:r w:rsidRPr="00BA11F2">
        <w:rPr>
          <w:rFonts w:eastAsia="Times New Roman" w:cs="Times New Roman"/>
          <w:lang w:eastAsia="de-DE"/>
        </w:rPr>
        <w:t>) – Modalbestimmung (</w:t>
      </w:r>
      <w:r w:rsidRPr="00BA11F2">
        <w:rPr>
          <w:rFonts w:eastAsia="Times New Roman" w:cs="Times New Roman"/>
          <w:b/>
          <w:bCs/>
          <w:rtl/>
          <w:lang w:eastAsia="de-DE"/>
        </w:rPr>
        <w:t>בְּתֻפִּים וּבִמְחֹלֹת</w:t>
      </w:r>
      <w:r w:rsidRPr="00BA11F2">
        <w:rPr>
          <w:rFonts w:eastAsia="Times New Roman" w:cs="Times New Roman"/>
          <w:lang w:eastAsia="de-DE"/>
        </w:rPr>
        <w:t>).</w:t>
      </w:r>
    </w:p>
    <w:p w14:paraId="62253BE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beschreibt die Beteiligung der Frauen an der Feier der Rettung. Mirjams Rolle als Anführerin der Frauen und als Prophetin wird hervorgehoben. Dies ist ein wichtiger Beleg für die liturgische und prophetische Rolle von Frauen im alten Israel.</w:t>
      </w:r>
    </w:p>
    <w:p w14:paraId="4979329D"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15,21</w:t>
      </w:r>
    </w:p>
    <w:p w14:paraId="4997955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5749F2F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וַתַּ֥עַן לָהֶ֖ם מִרְיָ֑ם שִׁ֤ירוּ לַֽיהוָה֙ כִּֽי־גָאֹ֣ה גָּאָ֔ה ס֥וּס וְרֹכְבֹ֖ו רָמָ֥ה בַיָּֽם׃</w:t>
      </w:r>
    </w:p>
    <w:p w14:paraId="4AF9DF7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6EFDCE5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Mirjam sang ihnen zu: Singt dem Ewigen, denn hoch erhaben ist er; Ross und seinen Reiter warf er ins Meer!</w:t>
      </w:r>
    </w:p>
    <w:p w14:paraId="19E2973C"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16D91424">
          <v:rect id="_x0000_i1433" style="width:0;height:1.5pt" o:hralign="center" o:hrstd="t" o:hr="t" fillcolor="#a0a0a0" stroked="f"/>
        </w:pict>
      </w:r>
    </w:p>
    <w:p w14:paraId="24D09D5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וַתַּעַן</w:t>
      </w:r>
      <w:r w:rsidRPr="00BA11F2">
        <w:rPr>
          <w:rFonts w:eastAsia="Times New Roman" w:cs="Times New Roman"/>
          <w:rtl/>
          <w:lang w:eastAsia="de-DE"/>
        </w:rPr>
        <w:t xml:space="preserve"> </w:t>
      </w:r>
      <w:r w:rsidRPr="00BA11F2">
        <w:rPr>
          <w:rFonts w:eastAsia="Times New Roman" w:cs="Times New Roman"/>
          <w:lang w:eastAsia="de-DE"/>
        </w:rPr>
        <w:t xml:space="preserve">ist Qal Wayyiqtol 3.f.sg. von </w:t>
      </w:r>
      <w:r w:rsidRPr="00BA11F2">
        <w:rPr>
          <w:rFonts w:eastAsia="Times New Roman" w:cs="Times New Roman"/>
          <w:b/>
          <w:bCs/>
          <w:rtl/>
          <w:lang w:eastAsia="de-DE"/>
        </w:rPr>
        <w:t>ענה</w:t>
      </w:r>
      <w:r w:rsidRPr="00BA11F2">
        <w:rPr>
          <w:rFonts w:eastAsia="Times New Roman" w:cs="Times New Roman"/>
          <w:rtl/>
          <w:lang w:eastAsia="de-DE"/>
        </w:rPr>
        <w:t xml:space="preserve"> </w:t>
      </w:r>
      <w:r w:rsidRPr="00BA11F2">
        <w:rPr>
          <w:rFonts w:eastAsia="Times New Roman" w:cs="Times New Roman"/>
          <w:lang w:eastAsia="de-DE"/>
        </w:rPr>
        <w:t xml:space="preserve">(antworten, anheben [ein Lied]). In diesem Kontext bedeutet </w:t>
      </w:r>
      <w:r w:rsidRPr="00BA11F2">
        <w:rPr>
          <w:rFonts w:eastAsia="Times New Roman" w:cs="Times New Roman"/>
          <w:b/>
          <w:bCs/>
          <w:rtl/>
          <w:lang w:eastAsia="de-DE"/>
        </w:rPr>
        <w:t>ענה</w:t>
      </w:r>
      <w:r w:rsidRPr="00BA11F2">
        <w:rPr>
          <w:rFonts w:eastAsia="Times New Roman" w:cs="Times New Roman"/>
          <w:rtl/>
          <w:lang w:eastAsia="de-DE"/>
        </w:rPr>
        <w:t xml:space="preserve"> </w:t>
      </w:r>
      <w:r w:rsidRPr="00BA11F2">
        <w:rPr>
          <w:rFonts w:eastAsia="Times New Roman" w:cs="Times New Roman"/>
          <w:lang w:eastAsia="de-DE"/>
        </w:rPr>
        <w:t>„ein Lied anheben, vorsingen, anstimmen". Das Verb kann sowohl „antworten" als auch „anheben" (im Sinne von Gesang) bedeuten.</w:t>
      </w:r>
    </w:p>
    <w:p w14:paraId="72318D9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לָהֶם</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 xml:space="preserve">(zu, für) mit Suffix 3.m.pl. Die Präposition zeigt hier die Adressaten an: „zu/für sie", wobei </w:t>
      </w:r>
      <w:r w:rsidRPr="00BA11F2">
        <w:rPr>
          <w:rFonts w:eastAsia="Times New Roman" w:cs="Times New Roman"/>
          <w:b/>
          <w:bCs/>
          <w:rtl/>
          <w:lang w:eastAsia="de-DE"/>
        </w:rPr>
        <w:t>לָהֶם</w:t>
      </w:r>
      <w:r w:rsidRPr="00BA11F2">
        <w:rPr>
          <w:rFonts w:eastAsia="Times New Roman" w:cs="Times New Roman"/>
          <w:rtl/>
          <w:lang w:eastAsia="de-DE"/>
        </w:rPr>
        <w:t xml:space="preserve"> </w:t>
      </w:r>
      <w:r w:rsidRPr="00BA11F2">
        <w:rPr>
          <w:rFonts w:eastAsia="Times New Roman" w:cs="Times New Roman"/>
          <w:lang w:eastAsia="de-DE"/>
        </w:rPr>
        <w:t>sich auf die Frauen oder das gesamte Volk beziehen kann.</w:t>
      </w:r>
    </w:p>
    <w:p w14:paraId="7212ACE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מִרְיָם</w:t>
      </w:r>
      <w:r w:rsidRPr="00BA11F2">
        <w:rPr>
          <w:rFonts w:eastAsia="Times New Roman" w:cs="Times New Roman"/>
          <w:rtl/>
          <w:lang w:eastAsia="de-DE"/>
        </w:rPr>
        <w:t xml:space="preserve"> </w:t>
      </w:r>
      <w:r w:rsidRPr="00BA11F2">
        <w:rPr>
          <w:rFonts w:eastAsia="Times New Roman" w:cs="Times New Roman"/>
          <w:lang w:eastAsia="de-DE"/>
        </w:rPr>
        <w:t>ist das Subjekt.</w:t>
      </w:r>
    </w:p>
    <w:p w14:paraId="5180174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שִׁירוּ</w:t>
      </w:r>
      <w:r w:rsidRPr="00BA11F2">
        <w:rPr>
          <w:rFonts w:eastAsia="Times New Roman" w:cs="Times New Roman"/>
          <w:rtl/>
          <w:lang w:eastAsia="de-DE"/>
        </w:rPr>
        <w:t xml:space="preserve"> </w:t>
      </w:r>
      <w:r w:rsidRPr="00BA11F2">
        <w:rPr>
          <w:rFonts w:eastAsia="Times New Roman" w:cs="Times New Roman"/>
          <w:lang w:eastAsia="de-DE"/>
        </w:rPr>
        <w:t xml:space="preserve">ist Qal Imperativ m.pl. von </w:t>
      </w:r>
      <w:r w:rsidRPr="00BA11F2">
        <w:rPr>
          <w:rFonts w:eastAsia="Times New Roman" w:cs="Times New Roman"/>
          <w:b/>
          <w:bCs/>
          <w:rtl/>
          <w:lang w:eastAsia="de-DE"/>
        </w:rPr>
        <w:t>שׁיר</w:t>
      </w:r>
      <w:r w:rsidRPr="00BA11F2">
        <w:rPr>
          <w:rFonts w:eastAsia="Times New Roman" w:cs="Times New Roman"/>
          <w:rtl/>
          <w:lang w:eastAsia="de-DE"/>
        </w:rPr>
        <w:t xml:space="preserve"> </w:t>
      </w:r>
      <w:r w:rsidRPr="00BA11F2">
        <w:rPr>
          <w:rFonts w:eastAsia="Times New Roman" w:cs="Times New Roman"/>
          <w:lang w:eastAsia="de-DE"/>
        </w:rPr>
        <w:t>(singen). Der Imperativ drückt eine Aufforderung aus. Die maskuline Pluralform kann hier inklusiv verstanden werden (an alle gerichtet) oder sich speziell auf eine gemischte Gruppe beziehen.</w:t>
      </w:r>
    </w:p>
    <w:p w14:paraId="3A09ADE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לַיהוָה</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 xml:space="preserve">(zu, für, dem) mit dem Gottesnamen </w:t>
      </w:r>
      <w:r w:rsidRPr="00BA11F2">
        <w:rPr>
          <w:rFonts w:eastAsia="Times New Roman" w:cs="Times New Roman"/>
          <w:b/>
          <w:bCs/>
          <w:rtl/>
          <w:lang w:eastAsia="de-DE"/>
        </w:rPr>
        <w:t>יהוה</w:t>
      </w:r>
      <w:r w:rsidRPr="00BA11F2">
        <w:rPr>
          <w:rFonts w:eastAsia="Times New Roman" w:cs="Times New Roman"/>
          <w:lang w:eastAsia="de-DE"/>
        </w:rPr>
        <w:t>. Die Präposition zeigt den Adressaten des Gesangs an.</w:t>
      </w:r>
    </w:p>
    <w:p w14:paraId="20621A3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כִּי־גָאֹה גָּאָה</w:t>
      </w:r>
      <w:r w:rsidRPr="00BA11F2">
        <w:rPr>
          <w:rFonts w:eastAsia="Times New Roman" w:cs="Times New Roman"/>
          <w:rtl/>
          <w:lang w:eastAsia="de-DE"/>
        </w:rPr>
        <w:t xml:space="preserve"> </w:t>
      </w:r>
      <w:r w:rsidRPr="00BA11F2">
        <w:rPr>
          <w:rFonts w:eastAsia="Times New Roman" w:cs="Times New Roman"/>
          <w:lang w:eastAsia="de-DE"/>
        </w:rPr>
        <w:t xml:space="preserve">ist dieselbe kausale Konstruktion wie in Vers 1: </w:t>
      </w:r>
      <w:r w:rsidRPr="00BA11F2">
        <w:rPr>
          <w:rFonts w:eastAsia="Times New Roman" w:cs="Times New Roman"/>
          <w:b/>
          <w:bCs/>
          <w:rtl/>
          <w:lang w:eastAsia="de-DE"/>
        </w:rPr>
        <w:t>כִּי</w:t>
      </w:r>
      <w:r w:rsidRPr="00BA11F2">
        <w:rPr>
          <w:rFonts w:eastAsia="Times New Roman" w:cs="Times New Roman"/>
          <w:rtl/>
          <w:lang w:eastAsia="de-DE"/>
        </w:rPr>
        <w:t xml:space="preserve"> </w:t>
      </w:r>
      <w:r w:rsidRPr="00BA11F2">
        <w:rPr>
          <w:rFonts w:eastAsia="Times New Roman" w:cs="Times New Roman"/>
          <w:lang w:eastAsia="de-DE"/>
        </w:rPr>
        <w:t>(denn) mit der emphatischen Verbindung von Infinitivus absolutus (</w:t>
      </w:r>
      <w:r w:rsidRPr="00BA11F2">
        <w:rPr>
          <w:rFonts w:eastAsia="Times New Roman" w:cs="Times New Roman"/>
          <w:b/>
          <w:bCs/>
          <w:rtl/>
          <w:lang w:eastAsia="de-DE"/>
        </w:rPr>
        <w:t>גָאֹה</w:t>
      </w:r>
      <w:r w:rsidRPr="00BA11F2">
        <w:rPr>
          <w:rFonts w:eastAsia="Times New Roman" w:cs="Times New Roman"/>
          <w:lang w:eastAsia="de-DE"/>
        </w:rPr>
        <w:t>) und Qal Perfekt 3.m.sg. (</w:t>
      </w:r>
      <w:r w:rsidRPr="00BA11F2">
        <w:rPr>
          <w:rFonts w:eastAsia="Times New Roman" w:cs="Times New Roman"/>
          <w:b/>
          <w:bCs/>
          <w:rtl/>
          <w:lang w:eastAsia="de-DE"/>
        </w:rPr>
        <w:t>גָאָה</w:t>
      </w:r>
      <w:r w:rsidRPr="00BA11F2">
        <w:rPr>
          <w:rFonts w:eastAsia="Times New Roman" w:cs="Times New Roman"/>
          <w:lang w:eastAsia="de-DE"/>
        </w:rPr>
        <w:t xml:space="preserve">) von </w:t>
      </w:r>
      <w:r w:rsidRPr="00BA11F2">
        <w:rPr>
          <w:rFonts w:eastAsia="Times New Roman" w:cs="Times New Roman"/>
          <w:b/>
          <w:bCs/>
          <w:rtl/>
          <w:lang w:eastAsia="de-DE"/>
        </w:rPr>
        <w:t>גאה</w:t>
      </w:r>
      <w:r w:rsidRPr="00BA11F2">
        <w:rPr>
          <w:rFonts w:eastAsia="Times New Roman" w:cs="Times New Roman"/>
          <w:rtl/>
          <w:lang w:eastAsia="de-DE"/>
        </w:rPr>
        <w:t xml:space="preserve"> </w:t>
      </w:r>
      <w:r w:rsidRPr="00BA11F2">
        <w:rPr>
          <w:rFonts w:eastAsia="Times New Roman" w:cs="Times New Roman"/>
          <w:lang w:eastAsia="de-DE"/>
        </w:rPr>
        <w:t>(erhaben sein). Die Doppelung verstärkt die Aussage.</w:t>
      </w:r>
    </w:p>
    <w:p w14:paraId="6E95786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סוּס וְרֹכְבוֹ רָמָה בַיָּם</w:t>
      </w:r>
      <w:r w:rsidRPr="00BA11F2">
        <w:rPr>
          <w:rFonts w:eastAsia="Times New Roman" w:cs="Times New Roman"/>
          <w:rtl/>
          <w:lang w:eastAsia="de-DE"/>
        </w:rPr>
        <w:t xml:space="preserve"> </w:t>
      </w:r>
      <w:r w:rsidRPr="00BA11F2">
        <w:rPr>
          <w:rFonts w:eastAsia="Times New Roman" w:cs="Times New Roman"/>
          <w:lang w:eastAsia="de-DE"/>
        </w:rPr>
        <w:t xml:space="preserve">ist identisch mit Vers 1: </w:t>
      </w:r>
      <w:r w:rsidRPr="00BA11F2">
        <w:rPr>
          <w:rFonts w:eastAsia="Times New Roman" w:cs="Times New Roman"/>
          <w:b/>
          <w:bCs/>
          <w:rtl/>
          <w:lang w:eastAsia="de-DE"/>
        </w:rPr>
        <w:t>סוּס</w:t>
      </w:r>
      <w:r w:rsidRPr="00BA11F2">
        <w:rPr>
          <w:rFonts w:eastAsia="Times New Roman" w:cs="Times New Roman"/>
          <w:rtl/>
          <w:lang w:eastAsia="de-DE"/>
        </w:rPr>
        <w:t xml:space="preserve"> </w:t>
      </w:r>
      <w:r w:rsidRPr="00BA11F2">
        <w:rPr>
          <w:rFonts w:eastAsia="Times New Roman" w:cs="Times New Roman"/>
          <w:lang w:eastAsia="de-DE"/>
        </w:rPr>
        <w:t xml:space="preserve">(Pferd, m.sg.), </w:t>
      </w:r>
      <w:r w:rsidRPr="00BA11F2">
        <w:rPr>
          <w:rFonts w:eastAsia="Times New Roman" w:cs="Times New Roman"/>
          <w:b/>
          <w:bCs/>
          <w:rtl/>
          <w:lang w:eastAsia="de-DE"/>
        </w:rPr>
        <w:t>רֹכְבוֹ</w:t>
      </w:r>
      <w:r w:rsidRPr="00BA11F2">
        <w:rPr>
          <w:rFonts w:eastAsia="Times New Roman" w:cs="Times New Roman"/>
          <w:rtl/>
          <w:lang w:eastAsia="de-DE"/>
        </w:rPr>
        <w:t xml:space="preserve"> </w:t>
      </w:r>
      <w:r w:rsidRPr="00BA11F2">
        <w:rPr>
          <w:rFonts w:eastAsia="Times New Roman" w:cs="Times New Roman"/>
          <w:lang w:eastAsia="de-DE"/>
        </w:rPr>
        <w:t xml:space="preserve">(sein Reiter, Partizip mit Suffix), </w:t>
      </w:r>
      <w:r w:rsidRPr="00BA11F2">
        <w:rPr>
          <w:rFonts w:eastAsia="Times New Roman" w:cs="Times New Roman"/>
          <w:b/>
          <w:bCs/>
          <w:rtl/>
          <w:lang w:eastAsia="de-DE"/>
        </w:rPr>
        <w:t>רָמָה</w:t>
      </w:r>
      <w:r w:rsidRPr="00BA11F2">
        <w:rPr>
          <w:rFonts w:eastAsia="Times New Roman" w:cs="Times New Roman"/>
          <w:rtl/>
          <w:lang w:eastAsia="de-DE"/>
        </w:rPr>
        <w:t xml:space="preserve"> </w:t>
      </w:r>
      <w:r w:rsidRPr="00BA11F2">
        <w:rPr>
          <w:rFonts w:eastAsia="Times New Roman" w:cs="Times New Roman"/>
          <w:lang w:eastAsia="de-DE"/>
        </w:rPr>
        <w:t xml:space="preserve">(Qal Perfekt 3.m.sg. von </w:t>
      </w:r>
      <w:r w:rsidRPr="00BA11F2">
        <w:rPr>
          <w:rFonts w:eastAsia="Times New Roman" w:cs="Times New Roman"/>
          <w:b/>
          <w:bCs/>
          <w:rtl/>
          <w:lang w:eastAsia="de-DE"/>
        </w:rPr>
        <w:t>רמה</w:t>
      </w:r>
      <w:r w:rsidRPr="00BA11F2">
        <w:rPr>
          <w:rFonts w:eastAsia="Times New Roman" w:cs="Times New Roman"/>
          <w:lang w:eastAsia="de-DE"/>
        </w:rPr>
        <w:t xml:space="preserve">, werfen) und </w:t>
      </w:r>
      <w:r w:rsidRPr="00BA11F2">
        <w:rPr>
          <w:rFonts w:eastAsia="Times New Roman" w:cs="Times New Roman"/>
          <w:b/>
          <w:bCs/>
          <w:rtl/>
          <w:lang w:eastAsia="de-DE"/>
        </w:rPr>
        <w:t>בַיָּם</w:t>
      </w:r>
      <w:r w:rsidRPr="00BA11F2">
        <w:rPr>
          <w:rFonts w:eastAsia="Times New Roman" w:cs="Times New Roman"/>
          <w:rtl/>
          <w:lang w:eastAsia="de-DE"/>
        </w:rPr>
        <w:t xml:space="preserve"> </w:t>
      </w:r>
      <w:r w:rsidRPr="00BA11F2">
        <w:rPr>
          <w:rFonts w:eastAsia="Times New Roman" w:cs="Times New Roman"/>
          <w:lang w:eastAsia="de-DE"/>
        </w:rPr>
        <w:t>(ins Meer).</w:t>
      </w:r>
    </w:p>
    <w:p w14:paraId="7738732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וַתַּעַן לָהֶם מִרְיָם</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ἐξῆρχεν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δὲ</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ὐτῶν</w:t>
      </w:r>
      <w:proofErr w:type="spellEnd"/>
      <w:r w:rsidRPr="00BA11F2">
        <w:rPr>
          <w:rFonts w:eastAsia="Times New Roman" w:cs="Times New Roman"/>
          <w:lang w:eastAsia="de-DE"/>
        </w:rPr>
        <w:t xml:space="preserve"> Μα</w:t>
      </w:r>
      <w:proofErr w:type="spellStart"/>
      <w:r w:rsidRPr="00BA11F2">
        <w:rPr>
          <w:rFonts w:eastAsia="Times New Roman" w:cs="Times New Roman"/>
          <w:lang w:eastAsia="de-DE"/>
        </w:rPr>
        <w:t>ρι</w:t>
      </w:r>
      <w:proofErr w:type="spellEnd"/>
      <w:r w:rsidRPr="00BA11F2">
        <w:rPr>
          <w:rFonts w:eastAsia="Times New Roman" w:cs="Times New Roman"/>
          <w:lang w:eastAsia="de-DE"/>
        </w:rPr>
        <w:t xml:space="preserve">αμ (Mariam aber führte sie an/begann für sie), wobei </w:t>
      </w:r>
      <w:proofErr w:type="spellStart"/>
      <w:r w:rsidRPr="00BA11F2">
        <w:rPr>
          <w:rFonts w:eastAsia="Times New Roman" w:cs="Times New Roman"/>
          <w:b/>
          <w:bCs/>
          <w:lang w:eastAsia="de-DE"/>
        </w:rPr>
        <w:t>ἐξῆρχεν</w:t>
      </w:r>
      <w:proofErr w:type="spellEnd"/>
      <w:r w:rsidRPr="00BA11F2">
        <w:rPr>
          <w:rFonts w:eastAsia="Times New Roman" w:cs="Times New Roman"/>
          <w:lang w:eastAsia="de-DE"/>
        </w:rPr>
        <w:t xml:space="preserve"> „anführen, vorangehen" bedeutet. </w:t>
      </w:r>
      <w:r w:rsidRPr="00BA11F2">
        <w:rPr>
          <w:rFonts w:eastAsia="Times New Roman" w:cs="Times New Roman"/>
          <w:b/>
          <w:bCs/>
          <w:rtl/>
          <w:lang w:eastAsia="de-DE"/>
        </w:rPr>
        <w:t>שִׁירוּ לַיהוָה</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ᾄσωμεν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τῷ</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κυρίῳ</w:t>
      </w:r>
      <w:proofErr w:type="spellEnd"/>
      <w:r w:rsidRPr="00BA11F2">
        <w:rPr>
          <w:rFonts w:eastAsia="Times New Roman" w:cs="Times New Roman"/>
          <w:lang w:eastAsia="de-DE"/>
        </w:rPr>
        <w:t xml:space="preserve"> (lasst uns dem Herrn singen) übersetzt, wobei die LXX einen Kohortativ (1. Person Plural) statt Imperativ verwendet. </w:t>
      </w:r>
      <w:r w:rsidRPr="00BA11F2">
        <w:rPr>
          <w:rFonts w:eastAsia="Times New Roman" w:cs="Times New Roman"/>
          <w:b/>
          <w:bCs/>
          <w:rtl/>
          <w:lang w:eastAsia="de-DE"/>
        </w:rPr>
        <w:t>כִּי־גָאֹה גָאָה סוּס וְרֹכְבוֹ רָמָה בַיָּם</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δόξῃ</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γὰρ</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δεδόξ</w:t>
      </w:r>
      <w:proofErr w:type="spellEnd"/>
      <w:r w:rsidRPr="00BA11F2">
        <w:rPr>
          <w:rFonts w:eastAsia="Times New Roman" w:cs="Times New Roman"/>
          <w:lang w:eastAsia="de-DE"/>
        </w:rPr>
        <w:t>ασται, ἵππ</w:t>
      </w:r>
      <w:proofErr w:type="spellStart"/>
      <w:r w:rsidRPr="00BA11F2">
        <w:rPr>
          <w:rFonts w:eastAsia="Times New Roman" w:cs="Times New Roman"/>
          <w:lang w:eastAsia="de-DE"/>
        </w:rPr>
        <w:t>ον</w:t>
      </w:r>
      <w:proofErr w:type="spellEnd"/>
      <w:r w:rsidRPr="00BA11F2">
        <w:rPr>
          <w:rFonts w:eastAsia="Times New Roman" w:cs="Times New Roman"/>
          <w:lang w:eastAsia="de-DE"/>
        </w:rPr>
        <w:t xml:space="preserve"> καὶ </w:t>
      </w:r>
      <w:proofErr w:type="spellStart"/>
      <w:r w:rsidRPr="00BA11F2">
        <w:rPr>
          <w:rFonts w:eastAsia="Times New Roman" w:cs="Times New Roman"/>
          <w:lang w:eastAsia="de-DE"/>
        </w:rPr>
        <w:t>ἀν</w:t>
      </w:r>
      <w:proofErr w:type="spellEnd"/>
      <w:r w:rsidRPr="00BA11F2">
        <w:rPr>
          <w:rFonts w:eastAsia="Times New Roman" w:cs="Times New Roman"/>
          <w:lang w:eastAsia="de-DE"/>
        </w:rPr>
        <w:t xml:space="preserve">αβάτην </w:t>
      </w:r>
      <w:proofErr w:type="spellStart"/>
      <w:r w:rsidRPr="00BA11F2">
        <w:rPr>
          <w:rFonts w:eastAsia="Times New Roman" w:cs="Times New Roman"/>
          <w:lang w:eastAsia="de-DE"/>
        </w:rPr>
        <w:t>ἔρριψεν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εἰς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θάλ</w:t>
      </w:r>
      <w:proofErr w:type="spellEnd"/>
      <w:r w:rsidRPr="00BA11F2">
        <w:rPr>
          <w:rFonts w:eastAsia="Times New Roman" w:cs="Times New Roman"/>
          <w:lang w:eastAsia="de-DE"/>
        </w:rPr>
        <w:t>ασσαν (denn herrlich wurde er verherrlicht, Pferd und Reiter warf er ins Meer) wiedergegeben.</w:t>
      </w:r>
    </w:p>
    <w:p w14:paraId="4BA7D0C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lastRenderedPageBreak/>
        <w:t>Die Satzstruktur zeigt einen Hauptsatz, gefolgt von direkter Rede mit Imperativ und kausaler Begründung. Hauptsatz: Prädikat (</w:t>
      </w:r>
      <w:r w:rsidRPr="00BA11F2">
        <w:rPr>
          <w:rFonts w:eastAsia="Times New Roman" w:cs="Times New Roman"/>
          <w:b/>
          <w:bCs/>
          <w:rtl/>
          <w:lang w:eastAsia="de-DE"/>
        </w:rPr>
        <w:t>וַתַּעַן</w:t>
      </w:r>
      <w:r w:rsidRPr="00BA11F2">
        <w:rPr>
          <w:rFonts w:eastAsia="Times New Roman" w:cs="Times New Roman"/>
          <w:lang w:eastAsia="de-DE"/>
        </w:rPr>
        <w:t>) – Objekt/Adressat (</w:t>
      </w:r>
      <w:r w:rsidRPr="00BA11F2">
        <w:rPr>
          <w:rFonts w:eastAsia="Times New Roman" w:cs="Times New Roman"/>
          <w:b/>
          <w:bCs/>
          <w:rtl/>
          <w:lang w:eastAsia="de-DE"/>
        </w:rPr>
        <w:t>לָהֶם</w:t>
      </w:r>
      <w:r w:rsidRPr="00BA11F2">
        <w:rPr>
          <w:rFonts w:eastAsia="Times New Roman" w:cs="Times New Roman"/>
          <w:lang w:eastAsia="de-DE"/>
        </w:rPr>
        <w:t>) – Subjekt (</w:t>
      </w:r>
      <w:r w:rsidRPr="00BA11F2">
        <w:rPr>
          <w:rFonts w:eastAsia="Times New Roman" w:cs="Times New Roman"/>
          <w:b/>
          <w:bCs/>
          <w:rtl/>
          <w:lang w:eastAsia="de-DE"/>
        </w:rPr>
        <w:t>מִרְיָם</w:t>
      </w:r>
      <w:r w:rsidRPr="00BA11F2">
        <w:rPr>
          <w:rFonts w:eastAsia="Times New Roman" w:cs="Times New Roman"/>
          <w:lang w:eastAsia="de-DE"/>
        </w:rPr>
        <w:t>). Direkte Rede – Erster Satz: Imperativ (</w:t>
      </w:r>
      <w:r w:rsidRPr="00BA11F2">
        <w:rPr>
          <w:rFonts w:eastAsia="Times New Roman" w:cs="Times New Roman"/>
          <w:b/>
          <w:bCs/>
          <w:rtl/>
          <w:lang w:eastAsia="de-DE"/>
        </w:rPr>
        <w:t>שִׁירוּ</w:t>
      </w:r>
      <w:r w:rsidRPr="00BA11F2">
        <w:rPr>
          <w:rFonts w:eastAsia="Times New Roman" w:cs="Times New Roman"/>
          <w:lang w:eastAsia="de-DE"/>
        </w:rPr>
        <w:t>) – Dativ (</w:t>
      </w:r>
      <w:r w:rsidRPr="00BA11F2">
        <w:rPr>
          <w:rFonts w:eastAsia="Times New Roman" w:cs="Times New Roman"/>
          <w:b/>
          <w:bCs/>
          <w:rtl/>
          <w:lang w:eastAsia="de-DE"/>
        </w:rPr>
        <w:t>לַיהוָה</w:t>
      </w:r>
      <w:r w:rsidRPr="00BA11F2">
        <w:rPr>
          <w:rFonts w:eastAsia="Times New Roman" w:cs="Times New Roman"/>
          <w:lang w:eastAsia="de-DE"/>
        </w:rPr>
        <w:t xml:space="preserve">). Zweiter Satz (kausaler Nebensatz): </w:t>
      </w:r>
      <w:r w:rsidRPr="00BA11F2">
        <w:rPr>
          <w:rFonts w:eastAsia="Times New Roman" w:cs="Times New Roman"/>
          <w:b/>
          <w:bCs/>
          <w:rtl/>
          <w:lang w:eastAsia="de-DE"/>
        </w:rPr>
        <w:t>כִּי־גָאֹה גָּאָה</w:t>
      </w:r>
      <w:r w:rsidRPr="00BA11F2">
        <w:rPr>
          <w:rFonts w:eastAsia="Times New Roman" w:cs="Times New Roman"/>
          <w:lang w:eastAsia="de-DE"/>
        </w:rPr>
        <w:t>. Dritter Satz (Hauptsatz): Subjekt (</w:t>
      </w:r>
      <w:r w:rsidRPr="00BA11F2">
        <w:rPr>
          <w:rFonts w:eastAsia="Times New Roman" w:cs="Times New Roman"/>
          <w:b/>
          <w:bCs/>
          <w:rtl/>
          <w:lang w:eastAsia="de-DE"/>
        </w:rPr>
        <w:t>סוּס וְרֹכְבוֹ</w:t>
      </w:r>
      <w:r w:rsidRPr="00BA11F2">
        <w:rPr>
          <w:rFonts w:eastAsia="Times New Roman" w:cs="Times New Roman"/>
          <w:lang w:eastAsia="de-DE"/>
        </w:rPr>
        <w:t>) – Prädikat (</w:t>
      </w:r>
      <w:r w:rsidRPr="00BA11F2">
        <w:rPr>
          <w:rFonts w:eastAsia="Times New Roman" w:cs="Times New Roman"/>
          <w:b/>
          <w:bCs/>
          <w:rtl/>
          <w:lang w:eastAsia="de-DE"/>
        </w:rPr>
        <w:t>רָמָה</w:t>
      </w:r>
      <w:r w:rsidRPr="00BA11F2">
        <w:rPr>
          <w:rFonts w:eastAsia="Times New Roman" w:cs="Times New Roman"/>
          <w:lang w:eastAsia="de-DE"/>
        </w:rPr>
        <w:t>) – Ortsangabe (</w:t>
      </w:r>
      <w:r w:rsidRPr="00BA11F2">
        <w:rPr>
          <w:rFonts w:eastAsia="Times New Roman" w:cs="Times New Roman"/>
          <w:b/>
          <w:bCs/>
          <w:rtl/>
          <w:lang w:eastAsia="de-DE"/>
        </w:rPr>
        <w:t>בַיָּם</w:t>
      </w:r>
      <w:r w:rsidRPr="00BA11F2">
        <w:rPr>
          <w:rFonts w:eastAsia="Times New Roman" w:cs="Times New Roman"/>
          <w:lang w:eastAsia="de-DE"/>
        </w:rPr>
        <w:t>).</w:t>
      </w:r>
    </w:p>
    <w:p w14:paraId="0001422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zeigt Mirjams Rolle als Leiterin des liturgischen Gesangs. Die Wiederholung des ersten Verses des Liedes schafft einen Rahmen (Inclusio) und betont die zentrale Botschaft. Mirjams Refrain ist kürzer als das volle Lied Moses, was darauf hindeutet, dass sie möglicherweise den Refrain als Antwort auf das längere Lied anstimmte (</w:t>
      </w:r>
      <w:proofErr w:type="spellStart"/>
      <w:r w:rsidRPr="00BA11F2">
        <w:rPr>
          <w:rFonts w:eastAsia="Times New Roman" w:cs="Times New Roman"/>
          <w:lang w:eastAsia="de-DE"/>
        </w:rPr>
        <w:t>antiphone</w:t>
      </w:r>
      <w:proofErr w:type="spellEnd"/>
      <w:r w:rsidRPr="00BA11F2">
        <w:rPr>
          <w:rFonts w:eastAsia="Times New Roman" w:cs="Times New Roman"/>
          <w:lang w:eastAsia="de-DE"/>
        </w:rPr>
        <w:t xml:space="preserve"> Struktur).</w:t>
      </w:r>
    </w:p>
    <w:p w14:paraId="4B52ABAD"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15,22</w:t>
      </w:r>
    </w:p>
    <w:p w14:paraId="3D90F4D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7D0D165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וַיַּסַּ֨ע מֹשֶׁ֤ה אֶת־יִשְׂרָאֵל֙ מִיַּם־ס֔וּף וַיֵּצְא֖וּ אֶל־מִדְבַּר־שׁ֑וּר וַיֵּלְכ֧וּ שְׁלֹֽשֶׁת־יָמִ֛ים בַּמִּדְבָּ֖ר וְלֹא־מָ֥צְאוּ מָֽיִם׃</w:t>
      </w:r>
    </w:p>
    <w:p w14:paraId="7A1F2A0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189D06C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Mosche ließ Jisra'el vom Schilfmeer aufbrechen, und sie zogen aus in die Wüste Schur; und sie wanderten drei Tage in der Wüste und fanden kein Wasser.</w:t>
      </w:r>
    </w:p>
    <w:p w14:paraId="5B198982"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20E673A2">
          <v:rect id="_x0000_i1434" style="width:0;height:1.5pt" o:hralign="center" o:hrstd="t" o:hr="t" fillcolor="#a0a0a0" stroked="f"/>
        </w:pict>
      </w:r>
    </w:p>
    <w:p w14:paraId="7DBD272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וַיַּסַּע</w:t>
      </w:r>
      <w:r w:rsidRPr="00BA11F2">
        <w:rPr>
          <w:rFonts w:eastAsia="Times New Roman" w:cs="Times New Roman"/>
          <w:rtl/>
          <w:lang w:eastAsia="de-DE"/>
        </w:rPr>
        <w:t xml:space="preserve"> </w:t>
      </w:r>
      <w:r w:rsidRPr="00BA11F2">
        <w:rPr>
          <w:rFonts w:eastAsia="Times New Roman" w:cs="Times New Roman"/>
          <w:lang w:eastAsia="de-DE"/>
        </w:rPr>
        <w:t xml:space="preserve">ist Hif'il Wayyiqtol 3.m.sg. von </w:t>
      </w:r>
      <w:r w:rsidRPr="00BA11F2">
        <w:rPr>
          <w:rFonts w:eastAsia="Times New Roman" w:cs="Times New Roman"/>
          <w:b/>
          <w:bCs/>
          <w:rtl/>
          <w:lang w:eastAsia="de-DE"/>
        </w:rPr>
        <w:t>נסע</w:t>
      </w:r>
      <w:r w:rsidRPr="00BA11F2">
        <w:rPr>
          <w:rFonts w:eastAsia="Times New Roman" w:cs="Times New Roman"/>
          <w:rtl/>
          <w:lang w:eastAsia="de-DE"/>
        </w:rPr>
        <w:t xml:space="preserve"> </w:t>
      </w:r>
      <w:r w:rsidRPr="00BA11F2">
        <w:rPr>
          <w:rFonts w:eastAsia="Times New Roman" w:cs="Times New Roman"/>
          <w:lang w:eastAsia="de-DE"/>
        </w:rPr>
        <w:t xml:space="preserve">(aufbrechen, weiterziehen). Das Hif'il hat kausative Bedeutung: „er ließ aufbrechen". Das Subjekt ist </w:t>
      </w:r>
      <w:r w:rsidRPr="00BA11F2">
        <w:rPr>
          <w:rFonts w:eastAsia="Times New Roman" w:cs="Times New Roman"/>
          <w:b/>
          <w:bCs/>
          <w:rtl/>
          <w:lang w:eastAsia="de-DE"/>
        </w:rPr>
        <w:t>מֹשֶׁה</w:t>
      </w:r>
      <w:r w:rsidRPr="00BA11F2">
        <w:rPr>
          <w:rFonts w:eastAsia="Times New Roman" w:cs="Times New Roman"/>
          <w:lang w:eastAsia="de-DE"/>
        </w:rPr>
        <w:t>.</w:t>
      </w:r>
    </w:p>
    <w:p w14:paraId="5C94D93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אֶת־יִשְׂרָאֵל</w:t>
      </w:r>
      <w:r w:rsidRPr="00BA11F2">
        <w:rPr>
          <w:rFonts w:eastAsia="Times New Roman" w:cs="Times New Roman"/>
          <w:rtl/>
          <w:lang w:eastAsia="de-DE"/>
        </w:rPr>
        <w:t xml:space="preserve"> </w:t>
      </w:r>
      <w:r w:rsidRPr="00BA11F2">
        <w:rPr>
          <w:rFonts w:eastAsia="Times New Roman" w:cs="Times New Roman"/>
          <w:lang w:eastAsia="de-DE"/>
        </w:rPr>
        <w:t xml:space="preserve">ist das direkte Objekt mit der Objektpartikel </w:t>
      </w:r>
      <w:r w:rsidRPr="00BA11F2">
        <w:rPr>
          <w:rFonts w:eastAsia="Times New Roman" w:cs="Times New Roman"/>
          <w:b/>
          <w:bCs/>
          <w:rtl/>
          <w:lang w:eastAsia="de-DE"/>
        </w:rPr>
        <w:t>אֶת</w:t>
      </w:r>
      <w:r w:rsidRPr="00BA11F2">
        <w:rPr>
          <w:rFonts w:eastAsia="Times New Roman" w:cs="Times New Roman"/>
          <w:rtl/>
          <w:lang w:eastAsia="de-DE"/>
        </w:rPr>
        <w:t xml:space="preserve"> </w:t>
      </w:r>
      <w:r w:rsidRPr="00BA11F2">
        <w:rPr>
          <w:rFonts w:eastAsia="Times New Roman" w:cs="Times New Roman"/>
          <w:lang w:eastAsia="de-DE"/>
        </w:rPr>
        <w:t xml:space="preserve">und </w:t>
      </w:r>
      <w:r w:rsidRPr="00BA11F2">
        <w:rPr>
          <w:rFonts w:eastAsia="Times New Roman" w:cs="Times New Roman"/>
          <w:b/>
          <w:bCs/>
          <w:rtl/>
          <w:lang w:eastAsia="de-DE"/>
        </w:rPr>
        <w:t>יִשְׂרָאֵל</w:t>
      </w:r>
      <w:r w:rsidRPr="00BA11F2">
        <w:rPr>
          <w:rFonts w:eastAsia="Times New Roman" w:cs="Times New Roman"/>
          <w:rtl/>
          <w:lang w:eastAsia="de-DE"/>
        </w:rPr>
        <w:t xml:space="preserve"> </w:t>
      </w:r>
      <w:r w:rsidRPr="00BA11F2">
        <w:rPr>
          <w:rFonts w:eastAsia="Times New Roman" w:cs="Times New Roman"/>
          <w:lang w:eastAsia="de-DE"/>
        </w:rPr>
        <w:t>(Israel).</w:t>
      </w:r>
    </w:p>
    <w:p w14:paraId="555DF42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מִיַּם־סוּף</w:t>
      </w:r>
      <w:r w:rsidRPr="00BA11F2">
        <w:rPr>
          <w:rFonts w:eastAsia="Times New Roman" w:cs="Times New Roman"/>
          <w:rtl/>
          <w:lang w:eastAsia="de-DE"/>
        </w:rPr>
        <w:t xml:space="preserve"> </w:t>
      </w:r>
      <w:r w:rsidRPr="00BA11F2">
        <w:rPr>
          <w:rFonts w:eastAsia="Times New Roman" w:cs="Times New Roman"/>
          <w:lang w:eastAsia="de-DE"/>
        </w:rPr>
        <w:t xml:space="preserve">ist die Ortsangabe: Präposition </w:t>
      </w:r>
      <w:r w:rsidRPr="00BA11F2">
        <w:rPr>
          <w:rFonts w:eastAsia="Times New Roman" w:cs="Times New Roman"/>
          <w:b/>
          <w:bCs/>
          <w:rtl/>
          <w:lang w:eastAsia="de-DE"/>
        </w:rPr>
        <w:t>מִן</w:t>
      </w:r>
      <w:r w:rsidRPr="00BA11F2">
        <w:rPr>
          <w:rFonts w:eastAsia="Times New Roman" w:cs="Times New Roman"/>
          <w:rtl/>
          <w:lang w:eastAsia="de-DE"/>
        </w:rPr>
        <w:t xml:space="preserve"> </w:t>
      </w:r>
      <w:r w:rsidRPr="00BA11F2">
        <w:rPr>
          <w:rFonts w:eastAsia="Times New Roman" w:cs="Times New Roman"/>
          <w:lang w:eastAsia="de-DE"/>
        </w:rPr>
        <w:t xml:space="preserve">(von, aus, weg von) mit </w:t>
      </w:r>
      <w:r w:rsidRPr="00BA11F2">
        <w:rPr>
          <w:rFonts w:eastAsia="Times New Roman" w:cs="Times New Roman"/>
          <w:b/>
          <w:bCs/>
          <w:rtl/>
          <w:lang w:eastAsia="de-DE"/>
        </w:rPr>
        <w:t>יַם־סוּף</w:t>
      </w:r>
      <w:r w:rsidRPr="00BA11F2">
        <w:rPr>
          <w:rFonts w:eastAsia="Times New Roman" w:cs="Times New Roman"/>
          <w:rtl/>
          <w:lang w:eastAsia="de-DE"/>
        </w:rPr>
        <w:t xml:space="preserve"> </w:t>
      </w:r>
      <w:r w:rsidRPr="00BA11F2">
        <w:rPr>
          <w:rFonts w:eastAsia="Times New Roman" w:cs="Times New Roman"/>
          <w:lang w:eastAsia="de-DE"/>
        </w:rPr>
        <w:t xml:space="preserve">(Schilfmeer), einer Status-constructus-Verbindung aus </w:t>
      </w:r>
      <w:r w:rsidRPr="00BA11F2">
        <w:rPr>
          <w:rFonts w:eastAsia="Times New Roman" w:cs="Times New Roman"/>
          <w:b/>
          <w:bCs/>
          <w:rtl/>
          <w:lang w:eastAsia="de-DE"/>
        </w:rPr>
        <w:t>יָם</w:t>
      </w:r>
      <w:r w:rsidRPr="00BA11F2">
        <w:rPr>
          <w:rFonts w:eastAsia="Times New Roman" w:cs="Times New Roman"/>
          <w:rtl/>
          <w:lang w:eastAsia="de-DE"/>
        </w:rPr>
        <w:t xml:space="preserve"> </w:t>
      </w:r>
      <w:r w:rsidRPr="00BA11F2">
        <w:rPr>
          <w:rFonts w:eastAsia="Times New Roman" w:cs="Times New Roman"/>
          <w:lang w:eastAsia="de-DE"/>
        </w:rPr>
        <w:t xml:space="preserve">(Meer) und </w:t>
      </w:r>
      <w:r w:rsidRPr="00BA11F2">
        <w:rPr>
          <w:rFonts w:eastAsia="Times New Roman" w:cs="Times New Roman"/>
          <w:b/>
          <w:bCs/>
          <w:rtl/>
          <w:lang w:eastAsia="de-DE"/>
        </w:rPr>
        <w:t>סוּף</w:t>
      </w:r>
      <w:r w:rsidRPr="00BA11F2">
        <w:rPr>
          <w:rFonts w:eastAsia="Times New Roman" w:cs="Times New Roman"/>
          <w:rtl/>
          <w:lang w:eastAsia="de-DE"/>
        </w:rPr>
        <w:t xml:space="preserve"> </w:t>
      </w:r>
      <w:r w:rsidRPr="00BA11F2">
        <w:rPr>
          <w:rFonts w:eastAsia="Times New Roman" w:cs="Times New Roman"/>
          <w:lang w:eastAsia="de-DE"/>
        </w:rPr>
        <w:t>(Schilf).</w:t>
      </w:r>
    </w:p>
    <w:p w14:paraId="106CB94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וַיֵּצְאוּ</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3.m.pl. von </w:t>
      </w:r>
      <w:r w:rsidRPr="00BA11F2">
        <w:rPr>
          <w:rFonts w:eastAsia="Times New Roman" w:cs="Times New Roman"/>
          <w:b/>
          <w:bCs/>
          <w:rtl/>
          <w:lang w:eastAsia="de-DE"/>
        </w:rPr>
        <w:t>יצא</w:t>
      </w:r>
      <w:r w:rsidRPr="00BA11F2">
        <w:rPr>
          <w:rFonts w:eastAsia="Times New Roman" w:cs="Times New Roman"/>
          <w:rtl/>
          <w:lang w:eastAsia="de-DE"/>
        </w:rPr>
        <w:t xml:space="preserve"> </w:t>
      </w:r>
      <w:r w:rsidRPr="00BA11F2">
        <w:rPr>
          <w:rFonts w:eastAsia="Times New Roman" w:cs="Times New Roman"/>
          <w:lang w:eastAsia="de-DE"/>
        </w:rPr>
        <w:t>(hinausgehen, ausziehen). Das Subjekt ist Israel (implizit).</w:t>
      </w:r>
    </w:p>
    <w:p w14:paraId="360D110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אֶל־מִדְבַּר־שׁוּר</w:t>
      </w:r>
      <w:r w:rsidRPr="00BA11F2">
        <w:rPr>
          <w:rFonts w:eastAsia="Times New Roman" w:cs="Times New Roman"/>
          <w:rtl/>
          <w:lang w:eastAsia="de-DE"/>
        </w:rPr>
        <w:t xml:space="preserve"> </w:t>
      </w:r>
      <w:r w:rsidRPr="00BA11F2">
        <w:rPr>
          <w:rFonts w:eastAsia="Times New Roman" w:cs="Times New Roman"/>
          <w:lang w:eastAsia="de-DE"/>
        </w:rPr>
        <w:t xml:space="preserve">ist die Zielangabe: Präposition </w:t>
      </w:r>
      <w:r w:rsidRPr="00BA11F2">
        <w:rPr>
          <w:rFonts w:eastAsia="Times New Roman" w:cs="Times New Roman"/>
          <w:b/>
          <w:bCs/>
          <w:rtl/>
          <w:lang w:eastAsia="de-DE"/>
        </w:rPr>
        <w:t>אֶל</w:t>
      </w:r>
      <w:r w:rsidRPr="00BA11F2">
        <w:rPr>
          <w:rFonts w:eastAsia="Times New Roman" w:cs="Times New Roman"/>
          <w:rtl/>
          <w:lang w:eastAsia="de-DE"/>
        </w:rPr>
        <w:t xml:space="preserve"> </w:t>
      </w:r>
      <w:r w:rsidRPr="00BA11F2">
        <w:rPr>
          <w:rFonts w:eastAsia="Times New Roman" w:cs="Times New Roman"/>
          <w:lang w:eastAsia="de-DE"/>
        </w:rPr>
        <w:t xml:space="preserve">(zu, nach, in) mit </w:t>
      </w:r>
      <w:r w:rsidRPr="00BA11F2">
        <w:rPr>
          <w:rFonts w:eastAsia="Times New Roman" w:cs="Times New Roman"/>
          <w:b/>
          <w:bCs/>
          <w:rtl/>
          <w:lang w:eastAsia="de-DE"/>
        </w:rPr>
        <w:t>מִדְבַּר־שׁוּר</w:t>
      </w:r>
      <w:r w:rsidRPr="00BA11F2">
        <w:rPr>
          <w:rFonts w:eastAsia="Times New Roman" w:cs="Times New Roman"/>
          <w:rtl/>
          <w:lang w:eastAsia="de-DE"/>
        </w:rPr>
        <w:t xml:space="preserve"> </w:t>
      </w:r>
      <w:r w:rsidRPr="00BA11F2">
        <w:rPr>
          <w:rFonts w:eastAsia="Times New Roman" w:cs="Times New Roman"/>
          <w:lang w:eastAsia="de-DE"/>
        </w:rPr>
        <w:t xml:space="preserve">(Wüste Schur), einer Status-constructus-Verbindung aus </w:t>
      </w:r>
      <w:r w:rsidRPr="00BA11F2">
        <w:rPr>
          <w:rFonts w:eastAsia="Times New Roman" w:cs="Times New Roman"/>
          <w:b/>
          <w:bCs/>
          <w:rtl/>
          <w:lang w:eastAsia="de-DE"/>
        </w:rPr>
        <w:t>מִדְבָּר</w:t>
      </w:r>
      <w:r w:rsidRPr="00BA11F2">
        <w:rPr>
          <w:rFonts w:eastAsia="Times New Roman" w:cs="Times New Roman"/>
          <w:rtl/>
          <w:lang w:eastAsia="de-DE"/>
        </w:rPr>
        <w:t xml:space="preserve"> </w:t>
      </w:r>
      <w:r w:rsidRPr="00BA11F2">
        <w:rPr>
          <w:rFonts w:eastAsia="Times New Roman" w:cs="Times New Roman"/>
          <w:lang w:eastAsia="de-DE"/>
        </w:rPr>
        <w:t xml:space="preserve">(Wüste, m.sg.) und </w:t>
      </w:r>
      <w:r w:rsidRPr="00BA11F2">
        <w:rPr>
          <w:rFonts w:eastAsia="Times New Roman" w:cs="Times New Roman"/>
          <w:b/>
          <w:bCs/>
          <w:rtl/>
          <w:lang w:eastAsia="de-DE"/>
        </w:rPr>
        <w:t>שׁוּר</w:t>
      </w:r>
      <w:r w:rsidRPr="00BA11F2">
        <w:rPr>
          <w:rFonts w:eastAsia="Times New Roman" w:cs="Times New Roman"/>
          <w:rtl/>
          <w:lang w:eastAsia="de-DE"/>
        </w:rPr>
        <w:t xml:space="preserve"> </w:t>
      </w:r>
      <w:r w:rsidRPr="00BA11F2">
        <w:rPr>
          <w:rFonts w:eastAsia="Times New Roman" w:cs="Times New Roman"/>
          <w:lang w:eastAsia="de-DE"/>
        </w:rPr>
        <w:t>(Schur, Ortsname). Die Wüste Schur liegt zwischen dem Schilfmeer und dem Sinai.</w:t>
      </w:r>
    </w:p>
    <w:p w14:paraId="2E539F9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וַיֵּלְכוּ</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3.m.pl. von </w:t>
      </w:r>
      <w:r w:rsidRPr="00BA11F2">
        <w:rPr>
          <w:rFonts w:eastAsia="Times New Roman" w:cs="Times New Roman"/>
          <w:b/>
          <w:bCs/>
          <w:rtl/>
          <w:lang w:eastAsia="de-DE"/>
        </w:rPr>
        <w:t>הלך</w:t>
      </w:r>
      <w:r w:rsidRPr="00BA11F2">
        <w:rPr>
          <w:rFonts w:eastAsia="Times New Roman" w:cs="Times New Roman"/>
          <w:rtl/>
          <w:lang w:eastAsia="de-DE"/>
        </w:rPr>
        <w:t xml:space="preserve"> </w:t>
      </w:r>
      <w:r w:rsidRPr="00BA11F2">
        <w:rPr>
          <w:rFonts w:eastAsia="Times New Roman" w:cs="Times New Roman"/>
          <w:lang w:eastAsia="de-DE"/>
        </w:rPr>
        <w:t>(gehen, wandern).</w:t>
      </w:r>
    </w:p>
    <w:p w14:paraId="591D964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שְׁלֹשֶׁת־יָמִים</w:t>
      </w:r>
      <w:r w:rsidRPr="00BA11F2">
        <w:rPr>
          <w:rFonts w:eastAsia="Times New Roman" w:cs="Times New Roman"/>
          <w:rtl/>
          <w:lang w:eastAsia="de-DE"/>
        </w:rPr>
        <w:t xml:space="preserve"> </w:t>
      </w:r>
      <w:r w:rsidRPr="00BA11F2">
        <w:rPr>
          <w:rFonts w:eastAsia="Times New Roman" w:cs="Times New Roman"/>
          <w:lang w:eastAsia="de-DE"/>
        </w:rPr>
        <w:t xml:space="preserve">ist eine Zeitangabe: </w:t>
      </w:r>
      <w:r w:rsidRPr="00BA11F2">
        <w:rPr>
          <w:rFonts w:eastAsia="Times New Roman" w:cs="Times New Roman"/>
          <w:b/>
          <w:bCs/>
          <w:rtl/>
          <w:lang w:eastAsia="de-DE"/>
        </w:rPr>
        <w:t>שְׁלֹשֶׁת</w:t>
      </w:r>
      <w:r w:rsidRPr="00BA11F2">
        <w:rPr>
          <w:rFonts w:eastAsia="Times New Roman" w:cs="Times New Roman"/>
          <w:rtl/>
          <w:lang w:eastAsia="de-DE"/>
        </w:rPr>
        <w:t xml:space="preserve"> </w:t>
      </w:r>
      <w:r w:rsidRPr="00BA11F2">
        <w:rPr>
          <w:rFonts w:eastAsia="Times New Roman" w:cs="Times New Roman"/>
          <w:lang w:eastAsia="de-DE"/>
        </w:rPr>
        <w:t xml:space="preserve">(drei, Status constructus von </w:t>
      </w:r>
      <w:r w:rsidRPr="00BA11F2">
        <w:rPr>
          <w:rFonts w:eastAsia="Times New Roman" w:cs="Times New Roman"/>
          <w:b/>
          <w:bCs/>
          <w:rtl/>
          <w:lang w:eastAsia="de-DE"/>
        </w:rPr>
        <w:t>שָׁלוֹשׁ</w:t>
      </w:r>
      <w:r w:rsidRPr="00BA11F2">
        <w:rPr>
          <w:rFonts w:eastAsia="Times New Roman" w:cs="Times New Roman"/>
          <w:lang w:eastAsia="de-DE"/>
        </w:rPr>
        <w:t xml:space="preserve">, f.) und </w:t>
      </w:r>
      <w:r w:rsidRPr="00BA11F2">
        <w:rPr>
          <w:rFonts w:eastAsia="Times New Roman" w:cs="Times New Roman"/>
          <w:b/>
          <w:bCs/>
          <w:rtl/>
          <w:lang w:eastAsia="de-DE"/>
        </w:rPr>
        <w:t>יָמִים</w:t>
      </w:r>
      <w:r w:rsidRPr="00BA11F2">
        <w:rPr>
          <w:rFonts w:eastAsia="Times New Roman" w:cs="Times New Roman"/>
          <w:rtl/>
          <w:lang w:eastAsia="de-DE"/>
        </w:rPr>
        <w:t xml:space="preserve"> </w:t>
      </w:r>
      <w:r w:rsidRPr="00BA11F2">
        <w:rPr>
          <w:rFonts w:eastAsia="Times New Roman" w:cs="Times New Roman"/>
          <w:lang w:eastAsia="de-DE"/>
        </w:rPr>
        <w:t xml:space="preserve">(Tage, m.pl.). Die feminine Form von „drei" wird mit dem maskulinen Nomen </w:t>
      </w:r>
      <w:r w:rsidRPr="00BA11F2">
        <w:rPr>
          <w:rFonts w:eastAsia="Times New Roman" w:cs="Times New Roman"/>
          <w:b/>
          <w:bCs/>
          <w:rtl/>
          <w:lang w:eastAsia="de-DE"/>
        </w:rPr>
        <w:t>יָמִים</w:t>
      </w:r>
      <w:r w:rsidRPr="00BA11F2">
        <w:rPr>
          <w:rFonts w:eastAsia="Times New Roman" w:cs="Times New Roman"/>
          <w:rtl/>
          <w:lang w:eastAsia="de-DE"/>
        </w:rPr>
        <w:t xml:space="preserve"> </w:t>
      </w:r>
      <w:r w:rsidRPr="00BA11F2">
        <w:rPr>
          <w:rFonts w:eastAsia="Times New Roman" w:cs="Times New Roman"/>
          <w:lang w:eastAsia="de-DE"/>
        </w:rPr>
        <w:t>verwendet, wie es im Hebräischen üblich ist (Zahlwörter zeigen Genus-Inkongruenz: feminine Form mit maskulinem Nomen und umgekehrt).</w:t>
      </w:r>
    </w:p>
    <w:p w14:paraId="5F1C084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בַּמִּדְבָּר</w:t>
      </w:r>
      <w:r w:rsidRPr="00BA11F2">
        <w:rPr>
          <w:rFonts w:eastAsia="Times New Roman" w:cs="Times New Roman"/>
          <w:rtl/>
          <w:lang w:eastAsia="de-DE"/>
        </w:rPr>
        <w:t xml:space="preserve"> </w:t>
      </w:r>
      <w:r w:rsidRPr="00BA11F2">
        <w:rPr>
          <w:rFonts w:eastAsia="Times New Roman" w:cs="Times New Roman"/>
          <w:lang w:eastAsia="de-DE"/>
        </w:rPr>
        <w:t xml:space="preserve">ist die Ortsangabe: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(in) mit </w:t>
      </w:r>
      <w:r w:rsidRPr="00BA11F2">
        <w:rPr>
          <w:rFonts w:eastAsia="Times New Roman" w:cs="Times New Roman"/>
          <w:b/>
          <w:bCs/>
          <w:rtl/>
          <w:lang w:eastAsia="de-DE"/>
        </w:rPr>
        <w:t>מִדְבָּר</w:t>
      </w:r>
      <w:r w:rsidRPr="00BA11F2">
        <w:rPr>
          <w:rFonts w:eastAsia="Times New Roman" w:cs="Times New Roman"/>
          <w:rtl/>
          <w:lang w:eastAsia="de-DE"/>
        </w:rPr>
        <w:t xml:space="preserve"> </w:t>
      </w:r>
      <w:r w:rsidRPr="00BA11F2">
        <w:rPr>
          <w:rFonts w:eastAsia="Times New Roman" w:cs="Times New Roman"/>
          <w:lang w:eastAsia="de-DE"/>
        </w:rPr>
        <w:t>(Wüste) und Artikel.</w:t>
      </w:r>
    </w:p>
    <w:p w14:paraId="517557E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וְלֹא־מָצְאוּ</w:t>
      </w:r>
      <w:r w:rsidRPr="00BA11F2">
        <w:rPr>
          <w:rFonts w:eastAsia="Times New Roman" w:cs="Times New Roman"/>
          <w:rtl/>
          <w:lang w:eastAsia="de-DE"/>
        </w:rPr>
        <w:t xml:space="preserve"> </w:t>
      </w:r>
      <w:r w:rsidRPr="00BA11F2">
        <w:rPr>
          <w:rFonts w:eastAsia="Times New Roman" w:cs="Times New Roman"/>
          <w:lang w:eastAsia="de-DE"/>
        </w:rPr>
        <w:t xml:space="preserve">ist eine negative Konstruktion: Konjunktion </w:t>
      </w:r>
      <w:r w:rsidRPr="00BA11F2">
        <w:rPr>
          <w:rFonts w:eastAsia="Times New Roman" w:cs="Times New Roman"/>
          <w:b/>
          <w:bCs/>
          <w:rtl/>
          <w:lang w:eastAsia="de-DE"/>
        </w:rPr>
        <w:t>וְ</w:t>
      </w:r>
      <w:r w:rsidRPr="00BA11F2">
        <w:rPr>
          <w:rFonts w:eastAsia="Times New Roman" w:cs="Times New Roman"/>
          <w:lang w:eastAsia="de-DE"/>
        </w:rPr>
        <w:t xml:space="preserve">, Negation </w:t>
      </w:r>
      <w:r w:rsidRPr="00BA11F2">
        <w:rPr>
          <w:rFonts w:eastAsia="Times New Roman" w:cs="Times New Roman"/>
          <w:b/>
          <w:bCs/>
          <w:rtl/>
          <w:lang w:eastAsia="de-DE"/>
        </w:rPr>
        <w:t>לֹא</w:t>
      </w:r>
      <w:r w:rsidRPr="00BA11F2">
        <w:rPr>
          <w:rFonts w:eastAsia="Times New Roman" w:cs="Times New Roman"/>
          <w:rtl/>
          <w:lang w:eastAsia="de-DE"/>
        </w:rPr>
        <w:t xml:space="preserve"> </w:t>
      </w:r>
      <w:r w:rsidRPr="00BA11F2">
        <w:rPr>
          <w:rFonts w:eastAsia="Times New Roman" w:cs="Times New Roman"/>
          <w:lang w:eastAsia="de-DE"/>
        </w:rPr>
        <w:t xml:space="preserve">(nicht) und Qal Perfekt 3.c.pl. von </w:t>
      </w:r>
      <w:r w:rsidRPr="00BA11F2">
        <w:rPr>
          <w:rFonts w:eastAsia="Times New Roman" w:cs="Times New Roman"/>
          <w:b/>
          <w:bCs/>
          <w:rtl/>
          <w:lang w:eastAsia="de-DE"/>
        </w:rPr>
        <w:t>מצא</w:t>
      </w:r>
      <w:r w:rsidRPr="00BA11F2">
        <w:rPr>
          <w:rFonts w:eastAsia="Times New Roman" w:cs="Times New Roman"/>
          <w:rtl/>
          <w:lang w:eastAsia="de-DE"/>
        </w:rPr>
        <w:t xml:space="preserve"> </w:t>
      </w:r>
      <w:r w:rsidRPr="00BA11F2">
        <w:rPr>
          <w:rFonts w:eastAsia="Times New Roman" w:cs="Times New Roman"/>
          <w:lang w:eastAsia="de-DE"/>
        </w:rPr>
        <w:t>(finden). Die Kombination von Waw-consecutiv mit Perfekt nach einer Reihe von Imperfekten/Wayyiqtol-Formen markiert oft einen Abschluss oder eine Klimax.</w:t>
      </w:r>
    </w:p>
    <w:p w14:paraId="1DB99B1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(Wasser, m.pl.) ist das direkte Objekt.</w:t>
      </w:r>
    </w:p>
    <w:p w14:paraId="747FDCAE" w14:textId="33EDD529"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w:t>
      </w:r>
      <w:r w:rsidR="000B03F3">
        <w:t>hat „</w:t>
      </w:r>
      <w:proofErr w:type="spellStart"/>
      <w:r w:rsidR="000B03F3">
        <w:t>οὐχ</w:t>
      </w:r>
      <w:proofErr w:type="spellEnd"/>
      <w:r w:rsidR="000B03F3">
        <w:t xml:space="preserve"> </w:t>
      </w:r>
      <w:proofErr w:type="spellStart"/>
      <w:r w:rsidR="000B03F3">
        <w:t>ηὕρισκον</w:t>
      </w:r>
      <w:proofErr w:type="spellEnd"/>
      <w:r w:rsidR="000B03F3">
        <w:t xml:space="preserve"> </w:t>
      </w:r>
      <w:proofErr w:type="spellStart"/>
      <w:r w:rsidR="000B03F3">
        <w:t>ὕδωρ</w:t>
      </w:r>
      <w:proofErr w:type="spellEnd"/>
      <w:r w:rsidR="000B03F3">
        <w:t xml:space="preserve"> </w:t>
      </w:r>
      <w:proofErr w:type="spellStart"/>
      <w:r w:rsidR="000B03F3">
        <w:t>ὥστε</w:t>
      </w:r>
      <w:proofErr w:type="spellEnd"/>
      <w:r w:rsidR="000B03F3">
        <w:t xml:space="preserve"> π</w:t>
      </w:r>
      <w:proofErr w:type="spellStart"/>
      <w:r w:rsidR="000B03F3">
        <w:t>ιεῖν</w:t>
      </w:r>
      <w:proofErr w:type="spellEnd"/>
      <w:r w:rsidR="000B03F3">
        <w:t xml:space="preserve">" (sie fanden kein Wasser zum Trinken), während der MT nur </w:t>
      </w:r>
      <w:r w:rsidR="000B03F3">
        <w:rPr>
          <w:rStyle w:val="Fett"/>
        </w:rPr>
        <w:t>„</w:t>
      </w:r>
      <w:r w:rsidR="000B03F3">
        <w:rPr>
          <w:rStyle w:val="Fett"/>
          <w:rtl/>
        </w:rPr>
        <w:t>וְלֹא־מָצְאוּ מָיִם</w:t>
      </w:r>
      <w:r w:rsidR="000B03F3">
        <w:rPr>
          <w:rStyle w:val="Fett"/>
        </w:rPr>
        <w:t>"</w:t>
      </w:r>
      <w:r w:rsidR="000B03F3">
        <w:t xml:space="preserve"> (und sie fanden kein Wasser) hat – die LXX fügt den Zweck hinzu.</w:t>
      </w:r>
    </w:p>
    <w:p w14:paraId="6841EDC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vier koordinierte Hauptsätze (Narrativ-Sequenz). Erster Hauptsatz: Prädikat (</w:t>
      </w:r>
      <w:r w:rsidRPr="00BA11F2">
        <w:rPr>
          <w:rFonts w:eastAsia="Times New Roman" w:cs="Times New Roman"/>
          <w:b/>
          <w:bCs/>
          <w:rtl/>
          <w:lang w:eastAsia="de-DE"/>
        </w:rPr>
        <w:t>וַיַּסַּע</w:t>
      </w:r>
      <w:r w:rsidRPr="00BA11F2">
        <w:rPr>
          <w:rFonts w:eastAsia="Times New Roman" w:cs="Times New Roman"/>
          <w:lang w:eastAsia="de-DE"/>
        </w:rPr>
        <w:t>) – Subjekt (</w:t>
      </w:r>
      <w:r w:rsidRPr="00BA11F2">
        <w:rPr>
          <w:rFonts w:eastAsia="Times New Roman" w:cs="Times New Roman"/>
          <w:b/>
          <w:bCs/>
          <w:rtl/>
          <w:lang w:eastAsia="de-DE"/>
        </w:rPr>
        <w:t>מֹשֶׁה</w:t>
      </w:r>
      <w:r w:rsidRPr="00BA11F2">
        <w:rPr>
          <w:rFonts w:eastAsia="Times New Roman" w:cs="Times New Roman"/>
          <w:lang w:eastAsia="de-DE"/>
        </w:rPr>
        <w:t>) – Objekt (</w:t>
      </w:r>
      <w:r w:rsidRPr="00BA11F2">
        <w:rPr>
          <w:rFonts w:eastAsia="Times New Roman" w:cs="Times New Roman"/>
          <w:b/>
          <w:bCs/>
          <w:rtl/>
          <w:lang w:eastAsia="de-DE"/>
        </w:rPr>
        <w:t>אֶת־יִשְׂרָאֵל</w:t>
      </w:r>
      <w:r w:rsidRPr="00BA11F2">
        <w:rPr>
          <w:rFonts w:eastAsia="Times New Roman" w:cs="Times New Roman"/>
          <w:lang w:eastAsia="de-DE"/>
        </w:rPr>
        <w:t>) – Ortsangabe (</w:t>
      </w:r>
      <w:r w:rsidRPr="00BA11F2">
        <w:rPr>
          <w:rFonts w:eastAsia="Times New Roman" w:cs="Times New Roman"/>
          <w:b/>
          <w:bCs/>
          <w:rtl/>
          <w:lang w:eastAsia="de-DE"/>
        </w:rPr>
        <w:t>מִיַּם־סוּף</w:t>
      </w:r>
      <w:r w:rsidRPr="00BA11F2">
        <w:rPr>
          <w:rFonts w:eastAsia="Times New Roman" w:cs="Times New Roman"/>
          <w:lang w:eastAsia="de-DE"/>
        </w:rPr>
        <w:t>). Zweiter Hauptsatz: Prädikat (</w:t>
      </w:r>
      <w:r w:rsidRPr="00BA11F2">
        <w:rPr>
          <w:rFonts w:eastAsia="Times New Roman" w:cs="Times New Roman"/>
          <w:b/>
          <w:bCs/>
          <w:rtl/>
          <w:lang w:eastAsia="de-DE"/>
        </w:rPr>
        <w:t>וַיֵּצְאוּ</w:t>
      </w:r>
      <w:r w:rsidRPr="00BA11F2">
        <w:rPr>
          <w:rFonts w:eastAsia="Times New Roman" w:cs="Times New Roman"/>
          <w:lang w:eastAsia="de-DE"/>
        </w:rPr>
        <w:t>) – Zielangabe (</w:t>
      </w:r>
      <w:r w:rsidRPr="00BA11F2">
        <w:rPr>
          <w:rFonts w:eastAsia="Times New Roman" w:cs="Times New Roman"/>
          <w:b/>
          <w:bCs/>
          <w:rtl/>
          <w:lang w:eastAsia="de-DE"/>
        </w:rPr>
        <w:t>אֶל־מִדְבַּר־שׁוּר</w:t>
      </w:r>
      <w:r w:rsidRPr="00BA11F2">
        <w:rPr>
          <w:rFonts w:eastAsia="Times New Roman" w:cs="Times New Roman"/>
          <w:lang w:eastAsia="de-DE"/>
        </w:rPr>
        <w:t>). Dritter Hauptsatz: Prädikat (</w:t>
      </w:r>
      <w:r w:rsidRPr="00BA11F2">
        <w:rPr>
          <w:rFonts w:eastAsia="Times New Roman" w:cs="Times New Roman"/>
          <w:b/>
          <w:bCs/>
          <w:rtl/>
          <w:lang w:eastAsia="de-DE"/>
        </w:rPr>
        <w:t>וַיֵּלְכוּ</w:t>
      </w:r>
      <w:r w:rsidRPr="00BA11F2">
        <w:rPr>
          <w:rFonts w:eastAsia="Times New Roman" w:cs="Times New Roman"/>
          <w:lang w:eastAsia="de-DE"/>
        </w:rPr>
        <w:t>) – Zeitangabe (</w:t>
      </w:r>
      <w:r w:rsidRPr="00BA11F2">
        <w:rPr>
          <w:rFonts w:eastAsia="Times New Roman" w:cs="Times New Roman"/>
          <w:b/>
          <w:bCs/>
          <w:rtl/>
          <w:lang w:eastAsia="de-DE"/>
        </w:rPr>
        <w:t>שְׁלֹשֶׁת־יָמִים</w:t>
      </w:r>
      <w:r w:rsidRPr="00BA11F2">
        <w:rPr>
          <w:rFonts w:eastAsia="Times New Roman" w:cs="Times New Roman"/>
          <w:lang w:eastAsia="de-DE"/>
        </w:rPr>
        <w:t>) – Ortsangabe (</w:t>
      </w:r>
      <w:r w:rsidRPr="00BA11F2">
        <w:rPr>
          <w:rFonts w:eastAsia="Times New Roman" w:cs="Times New Roman"/>
          <w:b/>
          <w:bCs/>
          <w:rtl/>
          <w:lang w:eastAsia="de-DE"/>
        </w:rPr>
        <w:t>בַּמִּדְבָּר</w:t>
      </w:r>
      <w:r w:rsidRPr="00BA11F2">
        <w:rPr>
          <w:rFonts w:eastAsia="Times New Roman" w:cs="Times New Roman"/>
          <w:lang w:eastAsia="de-DE"/>
        </w:rPr>
        <w:t>). Vierter Hauptsatz: Konjunktion (</w:t>
      </w:r>
      <w:r w:rsidRPr="00BA11F2">
        <w:rPr>
          <w:rFonts w:eastAsia="Times New Roman" w:cs="Times New Roman"/>
          <w:b/>
          <w:bCs/>
          <w:rtl/>
          <w:lang w:eastAsia="de-DE"/>
        </w:rPr>
        <w:t>וְ</w:t>
      </w:r>
      <w:r w:rsidRPr="00BA11F2">
        <w:rPr>
          <w:rFonts w:eastAsia="Times New Roman" w:cs="Times New Roman"/>
          <w:lang w:eastAsia="de-DE"/>
        </w:rPr>
        <w:t>) – Negation (</w:t>
      </w:r>
      <w:r w:rsidRPr="00BA11F2">
        <w:rPr>
          <w:rFonts w:eastAsia="Times New Roman" w:cs="Times New Roman"/>
          <w:b/>
          <w:bCs/>
          <w:rtl/>
          <w:lang w:eastAsia="de-DE"/>
        </w:rPr>
        <w:t>לֹא</w:t>
      </w:r>
      <w:r w:rsidRPr="00BA11F2">
        <w:rPr>
          <w:rFonts w:eastAsia="Times New Roman" w:cs="Times New Roman"/>
          <w:lang w:eastAsia="de-DE"/>
        </w:rPr>
        <w:t>) – Prädikat (</w:t>
      </w:r>
      <w:r w:rsidRPr="00BA11F2">
        <w:rPr>
          <w:rFonts w:eastAsia="Times New Roman" w:cs="Times New Roman"/>
          <w:b/>
          <w:bCs/>
          <w:rtl/>
          <w:lang w:eastAsia="de-DE"/>
        </w:rPr>
        <w:t>מָצְאוּ</w:t>
      </w:r>
      <w:r w:rsidRPr="00BA11F2">
        <w:rPr>
          <w:rFonts w:eastAsia="Times New Roman" w:cs="Times New Roman"/>
          <w:lang w:eastAsia="de-DE"/>
        </w:rPr>
        <w:t>) – Objekt (</w:t>
      </w:r>
      <w:r w:rsidRPr="00BA11F2">
        <w:rPr>
          <w:rFonts w:eastAsia="Times New Roman" w:cs="Times New Roman"/>
          <w:b/>
          <w:bCs/>
          <w:rtl/>
          <w:lang w:eastAsia="de-DE"/>
        </w:rPr>
        <w:t>מָיִם</w:t>
      </w:r>
      <w:r w:rsidRPr="00BA11F2">
        <w:rPr>
          <w:rFonts w:eastAsia="Times New Roman" w:cs="Times New Roman"/>
          <w:lang w:eastAsia="de-DE"/>
        </w:rPr>
        <w:t>).</w:t>
      </w:r>
    </w:p>
    <w:p w14:paraId="444CD59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markiert den Übergang vom triumphalen Siegeslied zur harten Realität der Wüstenwanderung. Die dreitägige wasserlose Wanderung führt zur Krise von Mara im nächsten Vers.</w:t>
      </w:r>
    </w:p>
    <w:p w14:paraId="52AA24CB"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15,23</w:t>
      </w:r>
    </w:p>
    <w:p w14:paraId="6452690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4893C68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וַיָּבֹ֣אוּ מָרָ֔תָה וְלֹ֣א יָֽכְל֗וּ לִשְׁתֹּ֥ת מַ֨יִם֙ מִמָּרָ֔ה כִּ֥י מָרִ֖ים הֵ֑ם עַל־כֵּ֥ן קָרָֽא־שְׁמָ֖הּ מָרָֽה׃</w:t>
      </w:r>
    </w:p>
    <w:p w14:paraId="6833D71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27D0B54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sie kamen nach Mara; aber sie konnten das Wasser von Mara nicht trinken, denn es war bitter: Darum nannte man seinen Namen Mara.</w:t>
      </w:r>
    </w:p>
    <w:p w14:paraId="0CC81A2D"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43EEDD6D">
          <v:rect id="_x0000_i1435" style="width:0;height:1.5pt" o:hralign="center" o:hrstd="t" o:hr="t" fillcolor="#a0a0a0" stroked="f"/>
        </w:pict>
      </w:r>
    </w:p>
    <w:p w14:paraId="73A0E39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וַיָּבֹאוּ</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3.m.pl. von </w:t>
      </w:r>
      <w:r w:rsidRPr="00BA11F2">
        <w:rPr>
          <w:rFonts w:eastAsia="Times New Roman" w:cs="Times New Roman"/>
          <w:b/>
          <w:bCs/>
          <w:rtl/>
          <w:lang w:eastAsia="de-DE"/>
        </w:rPr>
        <w:t>בוא</w:t>
      </w:r>
      <w:r w:rsidRPr="00BA11F2">
        <w:rPr>
          <w:rFonts w:eastAsia="Times New Roman" w:cs="Times New Roman"/>
          <w:rtl/>
          <w:lang w:eastAsia="de-DE"/>
        </w:rPr>
        <w:t xml:space="preserve"> </w:t>
      </w:r>
      <w:r w:rsidRPr="00BA11F2">
        <w:rPr>
          <w:rFonts w:eastAsia="Times New Roman" w:cs="Times New Roman"/>
          <w:lang w:eastAsia="de-DE"/>
        </w:rPr>
        <w:t>(kommen).</w:t>
      </w:r>
    </w:p>
    <w:p w14:paraId="7E4847B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מָרָתָה</w:t>
      </w:r>
      <w:r w:rsidRPr="00BA11F2">
        <w:rPr>
          <w:rFonts w:eastAsia="Times New Roman" w:cs="Times New Roman"/>
          <w:rtl/>
          <w:lang w:eastAsia="de-DE"/>
        </w:rPr>
        <w:t xml:space="preserve"> </w:t>
      </w:r>
      <w:r w:rsidRPr="00BA11F2">
        <w:rPr>
          <w:rFonts w:eastAsia="Times New Roman" w:cs="Times New Roman"/>
          <w:lang w:eastAsia="de-DE"/>
        </w:rPr>
        <w:t xml:space="preserve">ist der Ortsname </w:t>
      </w:r>
      <w:r w:rsidRPr="00BA11F2">
        <w:rPr>
          <w:rFonts w:eastAsia="Times New Roman" w:cs="Times New Roman"/>
          <w:b/>
          <w:bCs/>
          <w:rtl/>
          <w:lang w:eastAsia="de-DE"/>
        </w:rPr>
        <w:t>מָרָה</w:t>
      </w:r>
      <w:r w:rsidRPr="00BA11F2">
        <w:rPr>
          <w:rFonts w:eastAsia="Times New Roman" w:cs="Times New Roman"/>
          <w:rtl/>
          <w:lang w:eastAsia="de-DE"/>
        </w:rPr>
        <w:t xml:space="preserve"> </w:t>
      </w:r>
      <w:r w:rsidRPr="00BA11F2">
        <w:rPr>
          <w:rFonts w:eastAsia="Times New Roman" w:cs="Times New Roman"/>
          <w:lang w:eastAsia="de-DE"/>
        </w:rPr>
        <w:t xml:space="preserve">(Mara, bedeutet „bitter") mit der direktionalen Endung </w:t>
      </w:r>
      <w:r w:rsidRPr="00BA11F2">
        <w:rPr>
          <w:rFonts w:eastAsia="Times New Roman" w:cs="Times New Roman"/>
          <w:b/>
          <w:bCs/>
          <w:rtl/>
          <w:lang w:eastAsia="de-DE"/>
        </w:rPr>
        <w:t>־ה</w:t>
      </w:r>
      <w:r w:rsidRPr="00BA11F2">
        <w:rPr>
          <w:rFonts w:eastAsia="Times New Roman" w:cs="Times New Roman"/>
          <w:rtl/>
          <w:lang w:eastAsia="de-DE"/>
        </w:rPr>
        <w:t xml:space="preserve"> </w:t>
      </w:r>
      <w:r w:rsidRPr="00BA11F2">
        <w:rPr>
          <w:rFonts w:eastAsia="Times New Roman" w:cs="Times New Roman"/>
          <w:lang w:eastAsia="de-DE"/>
        </w:rPr>
        <w:t>(</w:t>
      </w:r>
      <w:r w:rsidRPr="00BA11F2">
        <w:rPr>
          <w:rFonts w:eastAsia="Times New Roman" w:cs="Times New Roman"/>
          <w:b/>
          <w:bCs/>
          <w:rtl/>
          <w:lang w:eastAsia="de-DE"/>
        </w:rPr>
        <w:t>־תָה</w:t>
      </w:r>
      <w:r w:rsidRPr="00BA11F2">
        <w:rPr>
          <w:rFonts w:eastAsia="Times New Roman" w:cs="Times New Roman"/>
          <w:rtl/>
          <w:lang w:eastAsia="de-DE"/>
        </w:rPr>
        <w:t xml:space="preserve"> </w:t>
      </w:r>
      <w:r w:rsidRPr="00BA11F2">
        <w:rPr>
          <w:rFonts w:eastAsia="Times New Roman" w:cs="Times New Roman"/>
          <w:lang w:eastAsia="de-DE"/>
        </w:rPr>
        <w:t>mit Vokal), die „nach, zu" bedeutet (Richtung).</w:t>
      </w:r>
    </w:p>
    <w:p w14:paraId="35F3F6F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וְלֹא יָכְלוּ</w:t>
      </w:r>
      <w:r w:rsidRPr="00BA11F2">
        <w:rPr>
          <w:rFonts w:eastAsia="Times New Roman" w:cs="Times New Roman"/>
          <w:rtl/>
          <w:lang w:eastAsia="de-DE"/>
        </w:rPr>
        <w:t xml:space="preserve"> </w:t>
      </w:r>
      <w:r w:rsidRPr="00BA11F2">
        <w:rPr>
          <w:rFonts w:eastAsia="Times New Roman" w:cs="Times New Roman"/>
          <w:lang w:eastAsia="de-DE"/>
        </w:rPr>
        <w:t xml:space="preserve">ist eine negative Konstruktion: Konjunktion </w:t>
      </w:r>
      <w:r w:rsidRPr="00BA11F2">
        <w:rPr>
          <w:rFonts w:eastAsia="Times New Roman" w:cs="Times New Roman"/>
          <w:b/>
          <w:bCs/>
          <w:rtl/>
          <w:lang w:eastAsia="de-DE"/>
        </w:rPr>
        <w:t>וְ</w:t>
      </w:r>
      <w:r w:rsidRPr="00BA11F2">
        <w:rPr>
          <w:rFonts w:eastAsia="Times New Roman" w:cs="Times New Roman"/>
          <w:lang w:eastAsia="de-DE"/>
        </w:rPr>
        <w:t xml:space="preserve">, Negation </w:t>
      </w:r>
      <w:r w:rsidRPr="00BA11F2">
        <w:rPr>
          <w:rFonts w:eastAsia="Times New Roman" w:cs="Times New Roman"/>
          <w:b/>
          <w:bCs/>
          <w:rtl/>
          <w:lang w:eastAsia="de-DE"/>
        </w:rPr>
        <w:t>לֹא</w:t>
      </w:r>
      <w:r w:rsidRPr="00BA11F2">
        <w:rPr>
          <w:rFonts w:eastAsia="Times New Roman" w:cs="Times New Roman"/>
          <w:rtl/>
          <w:lang w:eastAsia="de-DE"/>
        </w:rPr>
        <w:t xml:space="preserve"> </w:t>
      </w:r>
      <w:r w:rsidRPr="00BA11F2">
        <w:rPr>
          <w:rFonts w:eastAsia="Times New Roman" w:cs="Times New Roman"/>
          <w:lang w:eastAsia="de-DE"/>
        </w:rPr>
        <w:t xml:space="preserve">und Qal Perfekt 3.c.pl. von </w:t>
      </w:r>
      <w:r w:rsidRPr="00BA11F2">
        <w:rPr>
          <w:rFonts w:eastAsia="Times New Roman" w:cs="Times New Roman"/>
          <w:b/>
          <w:bCs/>
          <w:rtl/>
          <w:lang w:eastAsia="de-DE"/>
        </w:rPr>
        <w:t>יכל</w:t>
      </w:r>
      <w:r w:rsidRPr="00BA11F2">
        <w:rPr>
          <w:rFonts w:eastAsia="Times New Roman" w:cs="Times New Roman"/>
          <w:rtl/>
          <w:lang w:eastAsia="de-DE"/>
        </w:rPr>
        <w:t xml:space="preserve"> </w:t>
      </w:r>
      <w:r w:rsidRPr="00BA11F2">
        <w:rPr>
          <w:rFonts w:eastAsia="Times New Roman" w:cs="Times New Roman"/>
          <w:lang w:eastAsia="de-DE"/>
        </w:rPr>
        <w:t>(können, vermögen). Die Form ist adversativ zu verstehen: „aber sie konnten nicht".</w:t>
      </w:r>
    </w:p>
    <w:p w14:paraId="6B55760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לִשְׁתֹּת</w:t>
      </w:r>
      <w:r w:rsidRPr="00BA11F2">
        <w:rPr>
          <w:rFonts w:eastAsia="Times New Roman" w:cs="Times New Roman"/>
          <w:rtl/>
          <w:lang w:eastAsia="de-DE"/>
        </w:rPr>
        <w:t xml:space="preserve"> </w:t>
      </w:r>
      <w:r w:rsidRPr="00BA11F2">
        <w:rPr>
          <w:rFonts w:eastAsia="Times New Roman" w:cs="Times New Roman"/>
          <w:lang w:eastAsia="de-DE"/>
        </w:rPr>
        <w:t xml:space="preserve">ist Qal Infinitiv construct von </w:t>
      </w:r>
      <w:r w:rsidRPr="00BA11F2">
        <w:rPr>
          <w:rFonts w:eastAsia="Times New Roman" w:cs="Times New Roman"/>
          <w:b/>
          <w:bCs/>
          <w:rtl/>
          <w:lang w:eastAsia="de-DE"/>
        </w:rPr>
        <w:t>שׁתה</w:t>
      </w:r>
      <w:r w:rsidRPr="00BA11F2">
        <w:rPr>
          <w:rFonts w:eastAsia="Times New Roman" w:cs="Times New Roman"/>
          <w:rtl/>
          <w:lang w:eastAsia="de-DE"/>
        </w:rPr>
        <w:t xml:space="preserve"> </w:t>
      </w:r>
      <w:r w:rsidRPr="00BA11F2">
        <w:rPr>
          <w:rFonts w:eastAsia="Times New Roman" w:cs="Times New Roman"/>
          <w:lang w:eastAsia="de-DE"/>
        </w:rPr>
        <w:t xml:space="preserve">(trinken) mit der Präposition </w:t>
      </w:r>
      <w:r w:rsidRPr="00BA11F2">
        <w:rPr>
          <w:rFonts w:eastAsia="Times New Roman" w:cs="Times New Roman"/>
          <w:b/>
          <w:bCs/>
          <w:rtl/>
          <w:lang w:eastAsia="de-DE"/>
        </w:rPr>
        <w:t>לְ</w:t>
      </w:r>
      <w:r w:rsidRPr="00BA11F2">
        <w:rPr>
          <w:rFonts w:eastAsia="Times New Roman" w:cs="Times New Roman"/>
          <w:lang w:eastAsia="de-DE"/>
        </w:rPr>
        <w:t>, die hier den Zweck oder die beabsichtigte Handlung ausdrückt: „um zu trinken".</w:t>
      </w:r>
    </w:p>
    <w:p w14:paraId="489EF69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מַיִם מִמָּרָה</w:t>
      </w:r>
      <w:r w:rsidRPr="00BA11F2">
        <w:rPr>
          <w:rFonts w:eastAsia="Times New Roman" w:cs="Times New Roman"/>
          <w:rtl/>
          <w:lang w:eastAsia="de-DE"/>
        </w:rPr>
        <w:t xml:space="preserve"> </w:t>
      </w:r>
      <w:r w:rsidRPr="00BA11F2">
        <w:rPr>
          <w:rFonts w:eastAsia="Times New Roman" w:cs="Times New Roman"/>
          <w:lang w:eastAsia="de-DE"/>
        </w:rPr>
        <w:t xml:space="preserve">besteht aus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 xml:space="preserve">(Wasser, m.pl.) und der Präposition </w:t>
      </w:r>
      <w:r w:rsidRPr="00BA11F2">
        <w:rPr>
          <w:rFonts w:eastAsia="Times New Roman" w:cs="Times New Roman"/>
          <w:b/>
          <w:bCs/>
          <w:rtl/>
          <w:lang w:eastAsia="de-DE"/>
        </w:rPr>
        <w:t>מִן</w:t>
      </w:r>
      <w:r w:rsidRPr="00BA11F2">
        <w:rPr>
          <w:rFonts w:eastAsia="Times New Roman" w:cs="Times New Roman"/>
          <w:rtl/>
          <w:lang w:eastAsia="de-DE"/>
        </w:rPr>
        <w:t xml:space="preserve"> </w:t>
      </w:r>
      <w:r w:rsidRPr="00BA11F2">
        <w:rPr>
          <w:rFonts w:eastAsia="Times New Roman" w:cs="Times New Roman"/>
          <w:lang w:eastAsia="de-DE"/>
        </w:rPr>
        <w:t xml:space="preserve">(von) mit </w:t>
      </w:r>
      <w:r w:rsidRPr="00BA11F2">
        <w:rPr>
          <w:rFonts w:eastAsia="Times New Roman" w:cs="Times New Roman"/>
          <w:b/>
          <w:bCs/>
          <w:rtl/>
          <w:lang w:eastAsia="de-DE"/>
        </w:rPr>
        <w:t>מָרָה</w:t>
      </w:r>
      <w:r w:rsidRPr="00BA11F2">
        <w:rPr>
          <w:rFonts w:eastAsia="Times New Roman" w:cs="Times New Roman"/>
          <w:rtl/>
          <w:lang w:eastAsia="de-DE"/>
        </w:rPr>
        <w:t xml:space="preserve"> </w:t>
      </w:r>
      <w:r w:rsidRPr="00BA11F2">
        <w:rPr>
          <w:rFonts w:eastAsia="Times New Roman" w:cs="Times New Roman"/>
          <w:lang w:eastAsia="de-DE"/>
        </w:rPr>
        <w:t xml:space="preserve">(Mara) und Artikel (assimiliert zu </w:t>
      </w:r>
      <w:r w:rsidRPr="00BA11F2">
        <w:rPr>
          <w:rFonts w:eastAsia="Times New Roman" w:cs="Times New Roman"/>
          <w:b/>
          <w:bCs/>
          <w:rtl/>
          <w:lang w:eastAsia="de-DE"/>
        </w:rPr>
        <w:t>מִמָּ</w:t>
      </w:r>
      <w:r w:rsidRPr="00BA11F2">
        <w:rPr>
          <w:rFonts w:eastAsia="Times New Roman" w:cs="Times New Roman"/>
          <w:lang w:eastAsia="de-DE"/>
        </w:rPr>
        <w:t>). Die Phrase bedeutet „Wasser von Mara".</w:t>
      </w:r>
    </w:p>
    <w:p w14:paraId="1567C4D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כִּי</w:t>
      </w:r>
      <w:r w:rsidRPr="00BA11F2">
        <w:rPr>
          <w:rFonts w:eastAsia="Times New Roman" w:cs="Times New Roman"/>
          <w:rtl/>
          <w:lang w:eastAsia="de-DE"/>
        </w:rPr>
        <w:t xml:space="preserve"> </w:t>
      </w:r>
      <w:r w:rsidRPr="00BA11F2">
        <w:rPr>
          <w:rFonts w:eastAsia="Times New Roman" w:cs="Times New Roman"/>
          <w:lang w:eastAsia="de-DE"/>
        </w:rPr>
        <w:t>ist eine kausale Konjunktion (denn, weil).</w:t>
      </w:r>
    </w:p>
    <w:p w14:paraId="48F85EB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מָרִים הֵם</w:t>
      </w:r>
      <w:r w:rsidRPr="00BA11F2">
        <w:rPr>
          <w:rFonts w:eastAsia="Times New Roman" w:cs="Times New Roman"/>
          <w:rtl/>
          <w:lang w:eastAsia="de-DE"/>
        </w:rPr>
        <w:t xml:space="preserve"> </w:t>
      </w:r>
      <w:r w:rsidRPr="00BA11F2">
        <w:rPr>
          <w:rFonts w:eastAsia="Times New Roman" w:cs="Times New Roman"/>
          <w:lang w:eastAsia="de-DE"/>
        </w:rPr>
        <w:t xml:space="preserve">ist ein Nominalsatz: </w:t>
      </w:r>
      <w:r w:rsidRPr="00BA11F2">
        <w:rPr>
          <w:rFonts w:eastAsia="Times New Roman" w:cs="Times New Roman"/>
          <w:b/>
          <w:bCs/>
          <w:rtl/>
          <w:lang w:eastAsia="de-DE"/>
        </w:rPr>
        <w:t>מָרִים</w:t>
      </w:r>
      <w:r w:rsidRPr="00BA11F2">
        <w:rPr>
          <w:rFonts w:eastAsia="Times New Roman" w:cs="Times New Roman"/>
          <w:rtl/>
          <w:lang w:eastAsia="de-DE"/>
        </w:rPr>
        <w:t xml:space="preserve"> </w:t>
      </w:r>
      <w:r w:rsidRPr="00BA11F2">
        <w:rPr>
          <w:rFonts w:eastAsia="Times New Roman" w:cs="Times New Roman"/>
          <w:lang w:eastAsia="de-DE"/>
        </w:rPr>
        <w:t xml:space="preserve">(bitter, Adjektiv m.pl. von </w:t>
      </w:r>
      <w:r w:rsidRPr="00BA11F2">
        <w:rPr>
          <w:rFonts w:eastAsia="Times New Roman" w:cs="Times New Roman"/>
          <w:b/>
          <w:bCs/>
          <w:rtl/>
          <w:lang w:eastAsia="de-DE"/>
        </w:rPr>
        <w:t>מַר</w:t>
      </w:r>
      <w:r w:rsidRPr="00BA11F2">
        <w:rPr>
          <w:rFonts w:eastAsia="Times New Roman" w:cs="Times New Roman"/>
          <w:lang w:eastAsia="de-DE"/>
        </w:rPr>
        <w:t xml:space="preserve">) ist das Prädikat, </w:t>
      </w:r>
      <w:r w:rsidRPr="00BA11F2">
        <w:rPr>
          <w:rFonts w:eastAsia="Times New Roman" w:cs="Times New Roman"/>
          <w:b/>
          <w:bCs/>
          <w:rtl/>
          <w:lang w:eastAsia="de-DE"/>
        </w:rPr>
        <w:t>הֵם</w:t>
      </w:r>
      <w:r w:rsidRPr="00BA11F2">
        <w:rPr>
          <w:rFonts w:eastAsia="Times New Roman" w:cs="Times New Roman"/>
          <w:rtl/>
          <w:lang w:eastAsia="de-DE"/>
        </w:rPr>
        <w:t xml:space="preserve"> </w:t>
      </w:r>
      <w:r w:rsidRPr="00BA11F2">
        <w:rPr>
          <w:rFonts w:eastAsia="Times New Roman" w:cs="Times New Roman"/>
          <w:lang w:eastAsia="de-DE"/>
        </w:rPr>
        <w:t xml:space="preserve">(sie, 3.m.pl. Personalpronomen) ist das Subjekt, das sich auf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 xml:space="preserve">bezieht. Der Plural </w:t>
      </w:r>
      <w:r w:rsidRPr="00BA11F2">
        <w:rPr>
          <w:rFonts w:eastAsia="Times New Roman" w:cs="Times New Roman"/>
          <w:b/>
          <w:bCs/>
          <w:rtl/>
          <w:lang w:eastAsia="de-DE"/>
        </w:rPr>
        <w:t>מָרִים</w:t>
      </w:r>
      <w:r w:rsidRPr="00BA11F2">
        <w:rPr>
          <w:rFonts w:eastAsia="Times New Roman" w:cs="Times New Roman"/>
          <w:rtl/>
          <w:lang w:eastAsia="de-DE"/>
        </w:rPr>
        <w:t xml:space="preserve"> </w:t>
      </w:r>
      <w:r w:rsidRPr="00BA11F2">
        <w:rPr>
          <w:rFonts w:eastAsia="Times New Roman" w:cs="Times New Roman"/>
          <w:lang w:eastAsia="de-DE"/>
        </w:rPr>
        <w:t xml:space="preserve">kongruiert mit dem pluralischen </w:t>
      </w:r>
      <w:r w:rsidRPr="00BA11F2">
        <w:rPr>
          <w:rFonts w:eastAsia="Times New Roman" w:cs="Times New Roman"/>
          <w:b/>
          <w:bCs/>
          <w:rtl/>
          <w:lang w:eastAsia="de-DE"/>
        </w:rPr>
        <w:t>מַיִם</w:t>
      </w:r>
      <w:r w:rsidRPr="00BA11F2">
        <w:rPr>
          <w:rFonts w:eastAsia="Times New Roman" w:cs="Times New Roman"/>
          <w:lang w:eastAsia="de-DE"/>
        </w:rPr>
        <w:t>.</w:t>
      </w:r>
    </w:p>
    <w:p w14:paraId="7B55E20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עַל־כֵּן</w:t>
      </w:r>
      <w:r w:rsidRPr="00BA11F2">
        <w:rPr>
          <w:rFonts w:eastAsia="Times New Roman" w:cs="Times New Roman"/>
          <w:rtl/>
          <w:lang w:eastAsia="de-DE"/>
        </w:rPr>
        <w:t xml:space="preserve"> </w:t>
      </w:r>
      <w:r w:rsidRPr="00BA11F2">
        <w:rPr>
          <w:rFonts w:eastAsia="Times New Roman" w:cs="Times New Roman"/>
          <w:lang w:eastAsia="de-DE"/>
        </w:rPr>
        <w:t xml:space="preserve">ist eine kausale Wendung: </w:t>
      </w:r>
      <w:r w:rsidRPr="00BA11F2">
        <w:rPr>
          <w:rFonts w:eastAsia="Times New Roman" w:cs="Times New Roman"/>
          <w:b/>
          <w:bCs/>
          <w:rtl/>
          <w:lang w:eastAsia="de-DE"/>
        </w:rPr>
        <w:t>עַל</w:t>
      </w:r>
      <w:r w:rsidRPr="00BA11F2">
        <w:rPr>
          <w:rFonts w:eastAsia="Times New Roman" w:cs="Times New Roman"/>
          <w:rtl/>
          <w:lang w:eastAsia="de-DE"/>
        </w:rPr>
        <w:t xml:space="preserve"> </w:t>
      </w:r>
      <w:r w:rsidRPr="00BA11F2">
        <w:rPr>
          <w:rFonts w:eastAsia="Times New Roman" w:cs="Times New Roman"/>
          <w:lang w:eastAsia="de-DE"/>
        </w:rPr>
        <w:t xml:space="preserve">(auf, wegen) und </w:t>
      </w:r>
      <w:r w:rsidRPr="00BA11F2">
        <w:rPr>
          <w:rFonts w:eastAsia="Times New Roman" w:cs="Times New Roman"/>
          <w:b/>
          <w:bCs/>
          <w:rtl/>
          <w:lang w:eastAsia="de-DE"/>
        </w:rPr>
        <w:t>כֵּן</w:t>
      </w:r>
      <w:r w:rsidRPr="00BA11F2">
        <w:rPr>
          <w:rFonts w:eastAsia="Times New Roman" w:cs="Times New Roman"/>
          <w:rtl/>
          <w:lang w:eastAsia="de-DE"/>
        </w:rPr>
        <w:t xml:space="preserve"> </w:t>
      </w:r>
      <w:r w:rsidRPr="00BA11F2">
        <w:rPr>
          <w:rFonts w:eastAsia="Times New Roman" w:cs="Times New Roman"/>
          <w:lang w:eastAsia="de-DE"/>
        </w:rPr>
        <w:t>(so, deshalb), zusammen „deshalb, darum".</w:t>
      </w:r>
    </w:p>
    <w:p w14:paraId="28CC063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קָרָא</w:t>
      </w:r>
      <w:r w:rsidRPr="00BA11F2">
        <w:rPr>
          <w:rFonts w:eastAsia="Times New Roman" w:cs="Times New Roman"/>
          <w:rtl/>
          <w:lang w:eastAsia="de-DE"/>
        </w:rPr>
        <w:t xml:space="preserve"> </w:t>
      </w:r>
      <w:r w:rsidRPr="00BA11F2">
        <w:rPr>
          <w:rFonts w:eastAsia="Times New Roman" w:cs="Times New Roman"/>
          <w:lang w:eastAsia="de-DE"/>
        </w:rPr>
        <w:t xml:space="preserve">ist Qal Perfekt 3.m.sg. von </w:t>
      </w:r>
      <w:r w:rsidRPr="00BA11F2">
        <w:rPr>
          <w:rFonts w:eastAsia="Times New Roman" w:cs="Times New Roman"/>
          <w:b/>
          <w:bCs/>
          <w:rtl/>
          <w:lang w:eastAsia="de-DE"/>
        </w:rPr>
        <w:t>קרא</w:t>
      </w:r>
      <w:r w:rsidRPr="00BA11F2">
        <w:rPr>
          <w:rFonts w:eastAsia="Times New Roman" w:cs="Times New Roman"/>
          <w:rtl/>
          <w:lang w:eastAsia="de-DE"/>
        </w:rPr>
        <w:t xml:space="preserve"> </w:t>
      </w:r>
      <w:r w:rsidRPr="00BA11F2">
        <w:rPr>
          <w:rFonts w:eastAsia="Times New Roman" w:cs="Times New Roman"/>
          <w:lang w:eastAsia="de-DE"/>
        </w:rPr>
        <w:t>(rufen, nennen). Das Subjekt ist unpersönlich („man") oder implizit (die Israeliten).</w:t>
      </w:r>
    </w:p>
    <w:p w14:paraId="3616911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שְׁמָהּ</w:t>
      </w:r>
      <w:r w:rsidRPr="00BA11F2">
        <w:rPr>
          <w:rFonts w:eastAsia="Times New Roman" w:cs="Times New Roman"/>
          <w:rtl/>
          <w:lang w:eastAsia="de-DE"/>
        </w:rPr>
        <w:t xml:space="preserve"> </w:t>
      </w:r>
      <w:r w:rsidRPr="00BA11F2">
        <w:rPr>
          <w:rFonts w:eastAsia="Times New Roman" w:cs="Times New Roman"/>
          <w:lang w:eastAsia="de-DE"/>
        </w:rPr>
        <w:t xml:space="preserve">ist </w:t>
      </w:r>
      <w:r w:rsidRPr="00BA11F2">
        <w:rPr>
          <w:rFonts w:eastAsia="Times New Roman" w:cs="Times New Roman"/>
          <w:b/>
          <w:bCs/>
          <w:rtl/>
          <w:lang w:eastAsia="de-DE"/>
        </w:rPr>
        <w:t>שֵׁם</w:t>
      </w:r>
      <w:r w:rsidRPr="00BA11F2">
        <w:rPr>
          <w:rFonts w:eastAsia="Times New Roman" w:cs="Times New Roman"/>
          <w:rtl/>
          <w:lang w:eastAsia="de-DE"/>
        </w:rPr>
        <w:t xml:space="preserve"> </w:t>
      </w:r>
      <w:r w:rsidRPr="00BA11F2">
        <w:rPr>
          <w:rFonts w:eastAsia="Times New Roman" w:cs="Times New Roman"/>
          <w:lang w:eastAsia="de-DE"/>
        </w:rPr>
        <w:t>(Name, m.sg.) mit Possessivsuffix 3.f.sg. (sein/ihr Name, bezieht sich auf den Ort).</w:t>
      </w:r>
    </w:p>
    <w:p w14:paraId="1AC912E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מָרָה</w:t>
      </w:r>
      <w:r w:rsidRPr="00BA11F2">
        <w:rPr>
          <w:rFonts w:eastAsia="Times New Roman" w:cs="Times New Roman"/>
          <w:rtl/>
          <w:lang w:eastAsia="de-DE"/>
        </w:rPr>
        <w:t xml:space="preserve"> </w:t>
      </w:r>
      <w:r w:rsidRPr="00BA11F2">
        <w:rPr>
          <w:rFonts w:eastAsia="Times New Roman" w:cs="Times New Roman"/>
          <w:lang w:eastAsia="de-DE"/>
        </w:rPr>
        <w:t>ist der Name „Mara" (bitter), der durch Ätiologie (Namensgebung aufgrund einer Geschichte) erklärt wird.</w:t>
      </w:r>
    </w:p>
    <w:p w14:paraId="2EE6B87A" w14:textId="1F47CD2F"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w:t>
      </w:r>
      <w:r w:rsidR="000B03F3">
        <w:t>übersetzt den Ortsnamen als „</w:t>
      </w:r>
      <w:proofErr w:type="spellStart"/>
      <w:r w:rsidR="000B03F3">
        <w:t>Πικρί</w:t>
      </w:r>
      <w:proofErr w:type="spellEnd"/>
      <w:r w:rsidR="000B03F3">
        <w:t xml:space="preserve">α" (Bitterkeit) und erklärt </w:t>
      </w:r>
      <w:r w:rsidR="000B03F3">
        <w:rPr>
          <w:rStyle w:val="Fett"/>
        </w:rPr>
        <w:t>„</w:t>
      </w:r>
      <w:r w:rsidR="000B03F3">
        <w:rPr>
          <w:rStyle w:val="Fett"/>
          <w:rtl/>
        </w:rPr>
        <w:t>מָרָה</w:t>
      </w:r>
      <w:r w:rsidR="000B03F3">
        <w:rPr>
          <w:rStyle w:val="Fett"/>
        </w:rPr>
        <w:t>"</w:t>
      </w:r>
      <w:r w:rsidR="000B03F3">
        <w:t xml:space="preserve"> (Mara) direkt mit seiner Bedeutung.</w:t>
      </w:r>
    </w:p>
    <w:p w14:paraId="643FFFA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vier Hauptsätze bzw. Satzteile. Erster Hauptsatz: Prädikat (</w:t>
      </w:r>
      <w:r w:rsidRPr="00BA11F2">
        <w:rPr>
          <w:rFonts w:eastAsia="Times New Roman" w:cs="Times New Roman"/>
          <w:b/>
          <w:bCs/>
          <w:rtl/>
          <w:lang w:eastAsia="de-DE"/>
        </w:rPr>
        <w:t>וַיָּבֹאוּ</w:t>
      </w:r>
      <w:r w:rsidRPr="00BA11F2">
        <w:rPr>
          <w:rFonts w:eastAsia="Times New Roman" w:cs="Times New Roman"/>
          <w:lang w:eastAsia="de-DE"/>
        </w:rPr>
        <w:t>) – Zielangabe (</w:t>
      </w:r>
      <w:r w:rsidRPr="00BA11F2">
        <w:rPr>
          <w:rFonts w:eastAsia="Times New Roman" w:cs="Times New Roman"/>
          <w:b/>
          <w:bCs/>
          <w:rtl/>
          <w:lang w:eastAsia="de-DE"/>
        </w:rPr>
        <w:t>מָרָתָה</w:t>
      </w:r>
      <w:r w:rsidRPr="00BA11F2">
        <w:rPr>
          <w:rFonts w:eastAsia="Times New Roman" w:cs="Times New Roman"/>
          <w:lang w:eastAsia="de-DE"/>
        </w:rPr>
        <w:t>). Zweiter Hauptsatz (adversativ): Konjunktion (</w:t>
      </w:r>
      <w:r w:rsidRPr="00BA11F2">
        <w:rPr>
          <w:rFonts w:eastAsia="Times New Roman" w:cs="Times New Roman"/>
          <w:b/>
          <w:bCs/>
          <w:rtl/>
          <w:lang w:eastAsia="de-DE"/>
        </w:rPr>
        <w:t>וְ</w:t>
      </w:r>
      <w:r w:rsidRPr="00BA11F2">
        <w:rPr>
          <w:rFonts w:eastAsia="Times New Roman" w:cs="Times New Roman"/>
          <w:lang w:eastAsia="de-DE"/>
        </w:rPr>
        <w:t>) – Negation (</w:t>
      </w:r>
      <w:r w:rsidRPr="00BA11F2">
        <w:rPr>
          <w:rFonts w:eastAsia="Times New Roman" w:cs="Times New Roman"/>
          <w:b/>
          <w:bCs/>
          <w:rtl/>
          <w:lang w:eastAsia="de-DE"/>
        </w:rPr>
        <w:t>לֹא</w:t>
      </w:r>
      <w:r w:rsidRPr="00BA11F2">
        <w:rPr>
          <w:rFonts w:eastAsia="Times New Roman" w:cs="Times New Roman"/>
          <w:lang w:eastAsia="de-DE"/>
        </w:rPr>
        <w:t>) – Prädikat (</w:t>
      </w:r>
      <w:r w:rsidRPr="00BA11F2">
        <w:rPr>
          <w:rFonts w:eastAsia="Times New Roman" w:cs="Times New Roman"/>
          <w:b/>
          <w:bCs/>
          <w:rtl/>
          <w:lang w:eastAsia="de-DE"/>
        </w:rPr>
        <w:t>יָכְלוּ</w:t>
      </w:r>
      <w:r w:rsidRPr="00BA11F2">
        <w:rPr>
          <w:rFonts w:eastAsia="Times New Roman" w:cs="Times New Roman"/>
          <w:lang w:eastAsia="de-DE"/>
        </w:rPr>
        <w:t>) – Infinitiv (</w:t>
      </w:r>
      <w:r w:rsidRPr="00BA11F2">
        <w:rPr>
          <w:rFonts w:eastAsia="Times New Roman" w:cs="Times New Roman"/>
          <w:b/>
          <w:bCs/>
          <w:rtl/>
          <w:lang w:eastAsia="de-DE"/>
        </w:rPr>
        <w:t>לִשְׁתֹּת</w:t>
      </w:r>
      <w:r w:rsidRPr="00BA11F2">
        <w:rPr>
          <w:rFonts w:eastAsia="Times New Roman" w:cs="Times New Roman"/>
          <w:lang w:eastAsia="de-DE"/>
        </w:rPr>
        <w:t>) – Objekt (</w:t>
      </w:r>
      <w:r w:rsidRPr="00BA11F2">
        <w:rPr>
          <w:rFonts w:eastAsia="Times New Roman" w:cs="Times New Roman"/>
          <w:b/>
          <w:bCs/>
          <w:rtl/>
          <w:lang w:eastAsia="de-DE"/>
        </w:rPr>
        <w:t>מַיִם מִמָּרָה</w:t>
      </w:r>
      <w:r w:rsidRPr="00BA11F2">
        <w:rPr>
          <w:rFonts w:eastAsia="Times New Roman" w:cs="Times New Roman"/>
          <w:lang w:eastAsia="de-DE"/>
        </w:rPr>
        <w:t>). Dritter Hauptsatz (kausaler Nebensatz): Konjunktion (</w:t>
      </w:r>
      <w:r w:rsidRPr="00BA11F2">
        <w:rPr>
          <w:rFonts w:eastAsia="Times New Roman" w:cs="Times New Roman"/>
          <w:b/>
          <w:bCs/>
          <w:rtl/>
          <w:lang w:eastAsia="de-DE"/>
        </w:rPr>
        <w:t>כִּי</w:t>
      </w:r>
      <w:r w:rsidRPr="00BA11F2">
        <w:rPr>
          <w:rFonts w:eastAsia="Times New Roman" w:cs="Times New Roman"/>
          <w:lang w:eastAsia="de-DE"/>
        </w:rPr>
        <w:t>) – Prädikat (</w:t>
      </w:r>
      <w:r w:rsidRPr="00BA11F2">
        <w:rPr>
          <w:rFonts w:eastAsia="Times New Roman" w:cs="Times New Roman"/>
          <w:b/>
          <w:bCs/>
          <w:rtl/>
          <w:lang w:eastAsia="de-DE"/>
        </w:rPr>
        <w:t>מָרִים</w:t>
      </w:r>
      <w:r w:rsidRPr="00BA11F2">
        <w:rPr>
          <w:rFonts w:eastAsia="Times New Roman" w:cs="Times New Roman"/>
          <w:lang w:eastAsia="de-DE"/>
        </w:rPr>
        <w:t>) – Subjekt (</w:t>
      </w:r>
      <w:r w:rsidRPr="00BA11F2">
        <w:rPr>
          <w:rFonts w:eastAsia="Times New Roman" w:cs="Times New Roman"/>
          <w:b/>
          <w:bCs/>
          <w:rtl/>
          <w:lang w:eastAsia="de-DE"/>
        </w:rPr>
        <w:t>הֵם</w:t>
      </w:r>
      <w:r w:rsidRPr="00BA11F2">
        <w:rPr>
          <w:rFonts w:eastAsia="Times New Roman" w:cs="Times New Roman"/>
          <w:lang w:eastAsia="de-DE"/>
        </w:rPr>
        <w:t>). Vierter Hauptsatz (Folgerung): Kausale Wendung (</w:t>
      </w:r>
      <w:r w:rsidRPr="00BA11F2">
        <w:rPr>
          <w:rFonts w:eastAsia="Times New Roman" w:cs="Times New Roman"/>
          <w:b/>
          <w:bCs/>
          <w:rtl/>
          <w:lang w:eastAsia="de-DE"/>
        </w:rPr>
        <w:t>עַל־כֵּן</w:t>
      </w:r>
      <w:r w:rsidRPr="00BA11F2">
        <w:rPr>
          <w:rFonts w:eastAsia="Times New Roman" w:cs="Times New Roman"/>
          <w:lang w:eastAsia="de-DE"/>
        </w:rPr>
        <w:t>) – Prädikat (</w:t>
      </w:r>
      <w:r w:rsidRPr="00BA11F2">
        <w:rPr>
          <w:rFonts w:eastAsia="Times New Roman" w:cs="Times New Roman"/>
          <w:b/>
          <w:bCs/>
          <w:rtl/>
          <w:lang w:eastAsia="de-DE"/>
        </w:rPr>
        <w:t>קָרָא</w:t>
      </w:r>
      <w:r w:rsidRPr="00BA11F2">
        <w:rPr>
          <w:rFonts w:eastAsia="Times New Roman" w:cs="Times New Roman"/>
          <w:lang w:eastAsia="de-DE"/>
        </w:rPr>
        <w:t>) – Objekt (</w:t>
      </w:r>
      <w:r w:rsidRPr="00BA11F2">
        <w:rPr>
          <w:rFonts w:eastAsia="Times New Roman" w:cs="Times New Roman"/>
          <w:b/>
          <w:bCs/>
          <w:rtl/>
          <w:lang w:eastAsia="de-DE"/>
        </w:rPr>
        <w:t>שְׁמָהּ</w:t>
      </w:r>
      <w:r w:rsidRPr="00BA11F2">
        <w:rPr>
          <w:rFonts w:eastAsia="Times New Roman" w:cs="Times New Roman"/>
          <w:lang w:eastAsia="de-DE"/>
        </w:rPr>
        <w:t>) – Name (</w:t>
      </w:r>
      <w:r w:rsidRPr="00BA11F2">
        <w:rPr>
          <w:rFonts w:eastAsia="Times New Roman" w:cs="Times New Roman"/>
          <w:b/>
          <w:bCs/>
          <w:rtl/>
          <w:lang w:eastAsia="de-DE"/>
        </w:rPr>
        <w:t>מָרָה</w:t>
      </w:r>
      <w:r w:rsidRPr="00BA11F2">
        <w:rPr>
          <w:rFonts w:eastAsia="Times New Roman" w:cs="Times New Roman"/>
          <w:lang w:eastAsia="de-DE"/>
        </w:rPr>
        <w:t>).</w:t>
      </w:r>
    </w:p>
    <w:p w14:paraId="063E9F2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 xml:space="preserve">Der Vers erzählt die erste Krise nach dem Schilfmeer und erklärt ätiologisch den Namen des Ortes Mara durch das Wortspiel mit </w:t>
      </w:r>
      <w:r w:rsidRPr="00BA11F2">
        <w:rPr>
          <w:rFonts w:eastAsia="Times New Roman" w:cs="Times New Roman"/>
          <w:b/>
          <w:bCs/>
          <w:rtl/>
          <w:lang w:eastAsia="de-DE"/>
        </w:rPr>
        <w:t>מַר</w:t>
      </w:r>
      <w:r w:rsidRPr="00BA11F2">
        <w:rPr>
          <w:rFonts w:eastAsia="Times New Roman" w:cs="Times New Roman"/>
          <w:rtl/>
          <w:lang w:eastAsia="de-DE"/>
        </w:rPr>
        <w:t xml:space="preserve"> </w:t>
      </w:r>
      <w:r w:rsidRPr="00BA11F2">
        <w:rPr>
          <w:rFonts w:eastAsia="Times New Roman" w:cs="Times New Roman"/>
          <w:lang w:eastAsia="de-DE"/>
        </w:rPr>
        <w:t>(bitter).</w:t>
      </w:r>
    </w:p>
    <w:p w14:paraId="2B6B6E16"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15,24</w:t>
      </w:r>
    </w:p>
    <w:p w14:paraId="536B053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4BB3731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וַיִּלֹּ֧נוּ הָעָ֛ם עַל־מֹשֶׁ֥ה לֵּאמֹ֖ר מַה־נִּשְׁתֶּֽה׃</w:t>
      </w:r>
    </w:p>
    <w:p w14:paraId="3E53BD2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2D8B918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das Volk murrte gegen Mosche und sagte: Was sollen wir trinken?</w:t>
      </w:r>
    </w:p>
    <w:p w14:paraId="5E5AA927"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3DB174B1">
          <v:rect id="_x0000_i1436" style="width:0;height:1.5pt" o:hralign="center" o:hrstd="t" o:hr="t" fillcolor="#a0a0a0" stroked="f"/>
        </w:pict>
      </w:r>
    </w:p>
    <w:p w14:paraId="5718377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וַיִּלֹּנוּ</w:t>
      </w:r>
      <w:r w:rsidRPr="00BA11F2">
        <w:rPr>
          <w:rFonts w:eastAsia="Times New Roman" w:cs="Times New Roman"/>
          <w:rtl/>
          <w:lang w:eastAsia="de-DE"/>
        </w:rPr>
        <w:t xml:space="preserve"> </w:t>
      </w:r>
      <w:r w:rsidRPr="00BA11F2">
        <w:rPr>
          <w:rFonts w:eastAsia="Times New Roman" w:cs="Times New Roman"/>
          <w:lang w:eastAsia="de-DE"/>
        </w:rPr>
        <w:t xml:space="preserve">ist Nif'al Wayyiqtol 3.m.pl. von </w:t>
      </w:r>
      <w:r w:rsidRPr="00BA11F2">
        <w:rPr>
          <w:rFonts w:eastAsia="Times New Roman" w:cs="Times New Roman"/>
          <w:b/>
          <w:bCs/>
          <w:rtl/>
          <w:lang w:eastAsia="de-DE"/>
        </w:rPr>
        <w:t>לון</w:t>
      </w:r>
      <w:r w:rsidRPr="00BA11F2">
        <w:rPr>
          <w:rFonts w:eastAsia="Times New Roman" w:cs="Times New Roman"/>
          <w:rtl/>
          <w:lang w:eastAsia="de-DE"/>
        </w:rPr>
        <w:t xml:space="preserve"> </w:t>
      </w:r>
      <w:r w:rsidRPr="00BA11F2">
        <w:rPr>
          <w:rFonts w:eastAsia="Times New Roman" w:cs="Times New Roman"/>
          <w:lang w:eastAsia="de-DE"/>
        </w:rPr>
        <w:t>(murren, klagen). Das Nif'al drückt hier die Handlung des Murrens aus, die gegen eine Autorität gerichtet ist. Dies ist das erste von vielen Murr-Episoden in der Wüstenwanderung.</w:t>
      </w:r>
    </w:p>
    <w:p w14:paraId="5714216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הָעָם</w:t>
      </w:r>
      <w:r w:rsidRPr="00BA11F2">
        <w:rPr>
          <w:rFonts w:eastAsia="Times New Roman" w:cs="Times New Roman"/>
          <w:rtl/>
          <w:lang w:eastAsia="de-DE"/>
        </w:rPr>
        <w:t xml:space="preserve"> </w:t>
      </w:r>
      <w:r w:rsidRPr="00BA11F2">
        <w:rPr>
          <w:rFonts w:eastAsia="Times New Roman" w:cs="Times New Roman"/>
          <w:lang w:eastAsia="de-DE"/>
        </w:rPr>
        <w:t>(das Volk, m.sg.) ist das Subjekt mit Artikel.</w:t>
      </w:r>
    </w:p>
    <w:p w14:paraId="3A52321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עַל־מֹשֶׁה</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עַל</w:t>
      </w:r>
      <w:r w:rsidRPr="00BA11F2">
        <w:rPr>
          <w:rFonts w:eastAsia="Times New Roman" w:cs="Times New Roman"/>
          <w:rtl/>
          <w:lang w:eastAsia="de-DE"/>
        </w:rPr>
        <w:t xml:space="preserve"> </w:t>
      </w:r>
      <w:r w:rsidRPr="00BA11F2">
        <w:rPr>
          <w:rFonts w:eastAsia="Times New Roman" w:cs="Times New Roman"/>
          <w:lang w:eastAsia="de-DE"/>
        </w:rPr>
        <w:t xml:space="preserve">(gegen, über) mit </w:t>
      </w:r>
      <w:r w:rsidRPr="00BA11F2">
        <w:rPr>
          <w:rFonts w:eastAsia="Times New Roman" w:cs="Times New Roman"/>
          <w:b/>
          <w:bCs/>
          <w:rtl/>
          <w:lang w:eastAsia="de-DE"/>
        </w:rPr>
        <w:t>מֹשֶׁה</w:t>
      </w:r>
      <w:r w:rsidRPr="00BA11F2">
        <w:rPr>
          <w:rFonts w:eastAsia="Times New Roman" w:cs="Times New Roman"/>
          <w:rtl/>
          <w:lang w:eastAsia="de-DE"/>
        </w:rPr>
        <w:t xml:space="preserve"> </w:t>
      </w:r>
      <w:r w:rsidRPr="00BA11F2">
        <w:rPr>
          <w:rFonts w:eastAsia="Times New Roman" w:cs="Times New Roman"/>
          <w:lang w:eastAsia="de-DE"/>
        </w:rPr>
        <w:t>(Mosche). Die Präposition zeigt hier die Richtung der Klage an: „gegen Mosche".</w:t>
      </w:r>
    </w:p>
    <w:p w14:paraId="7E58E66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לֵאמֹר</w:t>
      </w:r>
      <w:r w:rsidRPr="00BA11F2">
        <w:rPr>
          <w:rFonts w:eastAsia="Times New Roman" w:cs="Times New Roman"/>
          <w:rtl/>
          <w:lang w:eastAsia="de-DE"/>
        </w:rPr>
        <w:t xml:space="preserve"> </w:t>
      </w:r>
      <w:r w:rsidRPr="00BA11F2">
        <w:rPr>
          <w:rFonts w:eastAsia="Times New Roman" w:cs="Times New Roman"/>
          <w:lang w:eastAsia="de-DE"/>
        </w:rPr>
        <w:t xml:space="preserve">ist der Infinitiv von </w:t>
      </w:r>
      <w:r w:rsidRPr="00BA11F2">
        <w:rPr>
          <w:rFonts w:eastAsia="Times New Roman" w:cs="Times New Roman"/>
          <w:b/>
          <w:bCs/>
          <w:rtl/>
          <w:lang w:eastAsia="de-DE"/>
        </w:rPr>
        <w:t>אמר</w:t>
      </w:r>
      <w:r w:rsidRPr="00BA11F2">
        <w:rPr>
          <w:rFonts w:eastAsia="Times New Roman" w:cs="Times New Roman"/>
          <w:rtl/>
          <w:lang w:eastAsia="de-DE"/>
        </w:rPr>
        <w:t xml:space="preserve"> </w:t>
      </w:r>
      <w:r w:rsidRPr="00BA11F2">
        <w:rPr>
          <w:rFonts w:eastAsia="Times New Roman" w:cs="Times New Roman"/>
          <w:lang w:eastAsia="de-DE"/>
        </w:rPr>
        <w:t xml:space="preserve">(sagen, sprechen) mit der Präposition </w:t>
      </w:r>
      <w:r w:rsidRPr="00BA11F2">
        <w:rPr>
          <w:rFonts w:eastAsia="Times New Roman" w:cs="Times New Roman"/>
          <w:b/>
          <w:bCs/>
          <w:rtl/>
          <w:lang w:eastAsia="de-DE"/>
        </w:rPr>
        <w:t>לְ</w:t>
      </w:r>
      <w:r w:rsidRPr="00BA11F2">
        <w:rPr>
          <w:rFonts w:eastAsia="Times New Roman" w:cs="Times New Roman"/>
          <w:lang w:eastAsia="de-DE"/>
        </w:rPr>
        <w:t>, der typischerweise direkte Rede einleitet.</w:t>
      </w:r>
    </w:p>
    <w:p w14:paraId="338D2C1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מַה־נִּשְׁתֶּה</w:t>
      </w:r>
      <w:r w:rsidRPr="00BA11F2">
        <w:rPr>
          <w:rFonts w:eastAsia="Times New Roman" w:cs="Times New Roman"/>
          <w:rtl/>
          <w:lang w:eastAsia="de-DE"/>
        </w:rPr>
        <w:t xml:space="preserve"> </w:t>
      </w:r>
      <w:r w:rsidRPr="00BA11F2">
        <w:rPr>
          <w:rFonts w:eastAsia="Times New Roman" w:cs="Times New Roman"/>
          <w:lang w:eastAsia="de-DE"/>
        </w:rPr>
        <w:t xml:space="preserve">ist eine rhetorische Frage: </w:t>
      </w:r>
      <w:r w:rsidRPr="00BA11F2">
        <w:rPr>
          <w:rFonts w:eastAsia="Times New Roman" w:cs="Times New Roman"/>
          <w:b/>
          <w:bCs/>
          <w:rtl/>
          <w:lang w:eastAsia="de-DE"/>
        </w:rPr>
        <w:t>מָה</w:t>
      </w:r>
      <w:r w:rsidRPr="00BA11F2">
        <w:rPr>
          <w:rFonts w:eastAsia="Times New Roman" w:cs="Times New Roman"/>
          <w:rtl/>
          <w:lang w:eastAsia="de-DE"/>
        </w:rPr>
        <w:t xml:space="preserve"> </w:t>
      </w:r>
      <w:r w:rsidRPr="00BA11F2">
        <w:rPr>
          <w:rFonts w:eastAsia="Times New Roman" w:cs="Times New Roman"/>
          <w:lang w:eastAsia="de-DE"/>
        </w:rPr>
        <w:t xml:space="preserve">(was?) und Qal Imperfekt 1.c.pl. von </w:t>
      </w:r>
      <w:r w:rsidRPr="00BA11F2">
        <w:rPr>
          <w:rFonts w:eastAsia="Times New Roman" w:cs="Times New Roman"/>
          <w:b/>
          <w:bCs/>
          <w:rtl/>
          <w:lang w:eastAsia="de-DE"/>
        </w:rPr>
        <w:t>שׁתה</w:t>
      </w:r>
      <w:r w:rsidRPr="00BA11F2">
        <w:rPr>
          <w:rFonts w:eastAsia="Times New Roman" w:cs="Times New Roman"/>
          <w:rtl/>
          <w:lang w:eastAsia="de-DE"/>
        </w:rPr>
        <w:t xml:space="preserve"> </w:t>
      </w:r>
      <w:r w:rsidRPr="00BA11F2">
        <w:rPr>
          <w:rFonts w:eastAsia="Times New Roman" w:cs="Times New Roman"/>
          <w:lang w:eastAsia="de-DE"/>
        </w:rPr>
        <w:t>(trinken). Das Imperfekt drückt hier eine modale Bedeutung aus (Zukunft/Möglichkeit): „Was werden/sollen wir trinken?" Die Frage impliziert Verzweiflung und Anklage.</w:t>
      </w:r>
    </w:p>
    <w:p w14:paraId="49E1E45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וַיִּלֹּנוּ הָעָם עַל־מֹשֶׁה</w:t>
      </w:r>
      <w:r w:rsidRPr="00BA11F2">
        <w:rPr>
          <w:rFonts w:eastAsia="Times New Roman" w:cs="Times New Roman"/>
          <w:rtl/>
          <w:lang w:eastAsia="de-DE"/>
        </w:rPr>
        <w:t xml:space="preserve"> </w:t>
      </w:r>
      <w:r w:rsidRPr="00BA11F2">
        <w:rPr>
          <w:rFonts w:eastAsia="Times New Roman" w:cs="Times New Roman"/>
          <w:lang w:eastAsia="de-DE"/>
        </w:rPr>
        <w:t xml:space="preserve">mit καὶ </w:t>
      </w:r>
      <w:proofErr w:type="spellStart"/>
      <w:r w:rsidRPr="00BA11F2">
        <w:rPr>
          <w:rFonts w:eastAsia="Times New Roman" w:cs="Times New Roman"/>
          <w:lang w:eastAsia="de-DE"/>
        </w:rPr>
        <w:t>διεγόγγυζεν</w:t>
      </w:r>
      <w:proofErr w:type="spellEnd"/>
      <w:r w:rsidRPr="00BA11F2">
        <w:rPr>
          <w:rFonts w:eastAsia="Times New Roman" w:cs="Times New Roman"/>
          <w:lang w:eastAsia="de-DE"/>
        </w:rPr>
        <w:t xml:space="preserve"> ὁ λα</w:t>
      </w:r>
      <w:proofErr w:type="spellStart"/>
      <w:r w:rsidRPr="00BA11F2">
        <w:rPr>
          <w:rFonts w:eastAsia="Times New Roman" w:cs="Times New Roman"/>
          <w:lang w:eastAsia="de-DE"/>
        </w:rPr>
        <w:t>ὸς</w:t>
      </w:r>
      <w:proofErr w:type="spellEnd"/>
      <w:r w:rsidRPr="00BA11F2">
        <w:rPr>
          <w:rFonts w:eastAsia="Times New Roman" w:cs="Times New Roman"/>
          <w:lang w:eastAsia="de-DE"/>
        </w:rPr>
        <w:t xml:space="preserve"> ἐπὶ </w:t>
      </w:r>
      <w:proofErr w:type="spellStart"/>
      <w:r w:rsidRPr="00BA11F2">
        <w:rPr>
          <w:rFonts w:eastAsia="Times New Roman" w:cs="Times New Roman"/>
          <w:lang w:eastAsia="de-DE"/>
        </w:rPr>
        <w:t>Μωυσῆν</w:t>
      </w:r>
      <w:proofErr w:type="spellEnd"/>
      <w:r w:rsidRPr="00BA11F2">
        <w:rPr>
          <w:rFonts w:eastAsia="Times New Roman" w:cs="Times New Roman"/>
          <w:lang w:eastAsia="de-DE"/>
        </w:rPr>
        <w:t xml:space="preserve"> (und das Volk murrte gegen Mose). </w:t>
      </w:r>
      <w:r w:rsidRPr="00BA11F2">
        <w:rPr>
          <w:rFonts w:eastAsia="Times New Roman" w:cs="Times New Roman"/>
          <w:b/>
          <w:bCs/>
          <w:rtl/>
          <w:lang w:eastAsia="de-DE"/>
        </w:rPr>
        <w:t>לֵאמֹר מַה־נִּשְׁתֶּה</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λέγοντες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Τί</w:t>
      </w:r>
      <w:proofErr w:type="spellEnd"/>
      <w:r w:rsidRPr="00BA11F2">
        <w:rPr>
          <w:rFonts w:eastAsia="Times New Roman" w:cs="Times New Roman"/>
          <w:lang w:eastAsia="de-DE"/>
        </w:rPr>
        <w:t xml:space="preserve"> π</w:t>
      </w:r>
      <w:proofErr w:type="spellStart"/>
      <w:r w:rsidRPr="00BA11F2">
        <w:rPr>
          <w:rFonts w:eastAsia="Times New Roman" w:cs="Times New Roman"/>
          <w:lang w:eastAsia="de-DE"/>
        </w:rPr>
        <w:t>ιόμεθ</w:t>
      </w:r>
      <w:proofErr w:type="spellEnd"/>
      <w:r w:rsidRPr="00BA11F2">
        <w:rPr>
          <w:rFonts w:eastAsia="Times New Roman" w:cs="Times New Roman"/>
          <w:lang w:eastAsia="de-DE"/>
        </w:rPr>
        <w:t>α (sagend: Was werden wir trinken?) wiedergegeben.</w:t>
      </w:r>
    </w:p>
    <w:p w14:paraId="7A01EA5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einen Hauptsatz mit direkter Rede. Hauptsatz: Prädikat (</w:t>
      </w:r>
      <w:r w:rsidRPr="00BA11F2">
        <w:rPr>
          <w:rFonts w:eastAsia="Times New Roman" w:cs="Times New Roman"/>
          <w:b/>
          <w:bCs/>
          <w:rtl/>
          <w:lang w:eastAsia="de-DE"/>
        </w:rPr>
        <w:t>וַיִּלֹּנוּ</w:t>
      </w:r>
      <w:r w:rsidRPr="00BA11F2">
        <w:rPr>
          <w:rFonts w:eastAsia="Times New Roman" w:cs="Times New Roman"/>
          <w:lang w:eastAsia="de-DE"/>
        </w:rPr>
        <w:t>) – Subjekt (</w:t>
      </w:r>
      <w:r w:rsidRPr="00BA11F2">
        <w:rPr>
          <w:rFonts w:eastAsia="Times New Roman" w:cs="Times New Roman"/>
          <w:b/>
          <w:bCs/>
          <w:rtl/>
          <w:lang w:eastAsia="de-DE"/>
        </w:rPr>
        <w:t>הָעָם</w:t>
      </w:r>
      <w:r w:rsidRPr="00BA11F2">
        <w:rPr>
          <w:rFonts w:eastAsia="Times New Roman" w:cs="Times New Roman"/>
          <w:lang w:eastAsia="de-DE"/>
        </w:rPr>
        <w:t>) – Gegenangabe (</w:t>
      </w:r>
      <w:r w:rsidRPr="00BA11F2">
        <w:rPr>
          <w:rFonts w:eastAsia="Times New Roman" w:cs="Times New Roman"/>
          <w:b/>
          <w:bCs/>
          <w:rtl/>
          <w:lang w:eastAsia="de-DE"/>
        </w:rPr>
        <w:t>עַל־מֹשֶׁה</w:t>
      </w:r>
      <w:r w:rsidRPr="00BA11F2">
        <w:rPr>
          <w:rFonts w:eastAsia="Times New Roman" w:cs="Times New Roman"/>
          <w:lang w:eastAsia="de-DE"/>
        </w:rPr>
        <w:t>) – Redeeinleitung (</w:t>
      </w:r>
      <w:r w:rsidRPr="00BA11F2">
        <w:rPr>
          <w:rFonts w:eastAsia="Times New Roman" w:cs="Times New Roman"/>
          <w:b/>
          <w:bCs/>
          <w:rtl/>
          <w:lang w:eastAsia="de-DE"/>
        </w:rPr>
        <w:t>לֵאמֹר</w:t>
      </w:r>
      <w:r w:rsidRPr="00BA11F2">
        <w:rPr>
          <w:rFonts w:eastAsia="Times New Roman" w:cs="Times New Roman"/>
          <w:lang w:eastAsia="de-DE"/>
        </w:rPr>
        <w:t>). Direkte Rede (Fragesatz): Fragewort (</w:t>
      </w:r>
      <w:r w:rsidRPr="00BA11F2">
        <w:rPr>
          <w:rFonts w:eastAsia="Times New Roman" w:cs="Times New Roman"/>
          <w:b/>
          <w:bCs/>
          <w:rtl/>
          <w:lang w:eastAsia="de-DE"/>
        </w:rPr>
        <w:t>מַה</w:t>
      </w:r>
      <w:r w:rsidRPr="00BA11F2">
        <w:rPr>
          <w:rFonts w:eastAsia="Times New Roman" w:cs="Times New Roman"/>
          <w:lang w:eastAsia="de-DE"/>
        </w:rPr>
        <w:t>) – Prädikat (</w:t>
      </w:r>
      <w:r w:rsidRPr="00BA11F2">
        <w:rPr>
          <w:rFonts w:eastAsia="Times New Roman" w:cs="Times New Roman"/>
          <w:b/>
          <w:bCs/>
          <w:rtl/>
          <w:lang w:eastAsia="de-DE"/>
        </w:rPr>
        <w:t>נִּשְׁתֶּה</w:t>
      </w:r>
      <w:r w:rsidRPr="00BA11F2">
        <w:rPr>
          <w:rFonts w:eastAsia="Times New Roman" w:cs="Times New Roman"/>
          <w:lang w:eastAsia="de-DE"/>
        </w:rPr>
        <w:t>).</w:t>
      </w:r>
    </w:p>
    <w:p w14:paraId="36872A46" w14:textId="7A6D9B3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kurze Vers führt das Thema des Volksmurrens ein, das sich durch die Wüstenerzählungen zieht. Die Frage des Volkes ist berechtigt angesichts der Wassernot, wird aber als Murren gegen Mose (und damit gegen Gott) charakterisiert.</w:t>
      </w:r>
    </w:p>
    <w:p w14:paraId="03B6B791" w14:textId="77777777" w:rsidR="00BA11F2" w:rsidRDefault="00BA11F2" w:rsidP="00BA11F2">
      <w:pPr>
        <w:pStyle w:val="berschrift2"/>
      </w:pPr>
      <w:r>
        <w:t>Exodus 15,25</w:t>
      </w:r>
    </w:p>
    <w:p w14:paraId="13ACE7BB" w14:textId="77777777" w:rsidR="00BA11F2" w:rsidRDefault="00BA11F2" w:rsidP="00BA11F2">
      <w:pPr>
        <w:pStyle w:val="font-claude-response-body"/>
      </w:pPr>
      <w:r>
        <w:rPr>
          <w:rStyle w:val="Fett"/>
        </w:rPr>
        <w:t>Hebräisch:</w:t>
      </w:r>
    </w:p>
    <w:p w14:paraId="60A88978" w14:textId="4090F1A0" w:rsidR="00BA11F2" w:rsidRPr="00BA11F2" w:rsidRDefault="00BA11F2" w:rsidP="00BA11F2">
      <w:pPr>
        <w:pStyle w:val="font-claude-response-body"/>
      </w:pPr>
      <w:r>
        <w:rPr>
          <w:rtl/>
        </w:rPr>
        <w:t>וַיִּצְעַק אֶל־יְהוָ֗ה וַי</w:t>
      </w:r>
      <w:r w:rsidRPr="00BA11F2">
        <w:rPr>
          <w:rtl/>
        </w:rPr>
        <w:t xml:space="preserve"> ורֵ֤הוּ יְהוָה֙ עֵ֔ץ וַיַּשְׁלֵךְ֙ אֶל־הַמַּ֔יִם וַֽיִּמְתְּק֖וּ הַמָּ֑יִם שָׁ֣ם שָׂ֥ם לֹ֛ו חֹ֥ק וּמִשְׁפָּ֖ט וְשָׁ֥ם נִסָּֽהוּ׃</w:t>
      </w:r>
    </w:p>
    <w:p w14:paraId="3CAE9C7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11B5028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er schrie zum Ewigen, und der Ewige zeigte ihm ein Holz; und er warf es in das Wasser, und das Wasser wurde süß. Dort gab er ihm Satzung und Recht, und dort prüfte er es;</w:t>
      </w:r>
    </w:p>
    <w:p w14:paraId="682DEC12"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4266110A">
          <v:rect id="_x0000_i1437" style="width:0;height:1.5pt" o:hralign="center" o:hrstd="t" o:hr="t" fillcolor="#a0a0a0" stroked="f"/>
        </w:pict>
      </w:r>
    </w:p>
    <w:p w14:paraId="44C66D3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וַיִּצְעַק</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3.m.sg. von </w:t>
      </w:r>
      <w:r w:rsidRPr="00BA11F2">
        <w:rPr>
          <w:rFonts w:eastAsia="Times New Roman" w:cs="Times New Roman"/>
          <w:b/>
          <w:bCs/>
          <w:rtl/>
          <w:lang w:eastAsia="de-DE"/>
        </w:rPr>
        <w:t>צעק</w:t>
      </w:r>
      <w:r w:rsidRPr="00BA11F2">
        <w:rPr>
          <w:rFonts w:eastAsia="Times New Roman" w:cs="Times New Roman"/>
          <w:rtl/>
          <w:lang w:eastAsia="de-DE"/>
        </w:rPr>
        <w:t xml:space="preserve"> </w:t>
      </w:r>
      <w:r w:rsidRPr="00BA11F2">
        <w:rPr>
          <w:rFonts w:eastAsia="Times New Roman" w:cs="Times New Roman"/>
          <w:lang w:eastAsia="de-DE"/>
        </w:rPr>
        <w:t>(schreien, rufen). Das Subjekt ist Mosche (implizit aus dem Kontext).</w:t>
      </w:r>
    </w:p>
    <w:p w14:paraId="0B59C34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אֶל־יְהוָה</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אֶל</w:t>
      </w:r>
      <w:r w:rsidRPr="00BA11F2">
        <w:rPr>
          <w:rFonts w:eastAsia="Times New Roman" w:cs="Times New Roman"/>
          <w:rtl/>
          <w:lang w:eastAsia="de-DE"/>
        </w:rPr>
        <w:t xml:space="preserve"> </w:t>
      </w:r>
      <w:r w:rsidRPr="00BA11F2">
        <w:rPr>
          <w:rFonts w:eastAsia="Times New Roman" w:cs="Times New Roman"/>
          <w:lang w:eastAsia="de-DE"/>
        </w:rPr>
        <w:t xml:space="preserve">(zu) mit </w:t>
      </w:r>
      <w:r w:rsidRPr="00BA11F2">
        <w:rPr>
          <w:rFonts w:eastAsia="Times New Roman" w:cs="Times New Roman"/>
          <w:b/>
          <w:bCs/>
          <w:rtl/>
          <w:lang w:eastAsia="de-DE"/>
        </w:rPr>
        <w:t>יְהוָה</w:t>
      </w:r>
      <w:r w:rsidRPr="00BA11F2">
        <w:rPr>
          <w:rFonts w:eastAsia="Times New Roman" w:cs="Times New Roman"/>
          <w:lang w:eastAsia="de-DE"/>
        </w:rPr>
        <w:t>. Die Präposition zeigt die Richtung des Rufens an: „zum JHWH".</w:t>
      </w:r>
    </w:p>
    <w:p w14:paraId="0DA5803E"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וַיּוֹרֵהוּ</w:t>
      </w:r>
      <w:r w:rsidRPr="00BA11F2">
        <w:rPr>
          <w:rFonts w:eastAsia="Times New Roman" w:cs="Times New Roman"/>
          <w:rtl/>
          <w:lang w:eastAsia="de-DE"/>
        </w:rPr>
        <w:t xml:space="preserve"> </w:t>
      </w:r>
      <w:r w:rsidRPr="00BA11F2">
        <w:rPr>
          <w:rFonts w:eastAsia="Times New Roman" w:cs="Times New Roman"/>
          <w:lang w:eastAsia="de-DE"/>
        </w:rPr>
        <w:t xml:space="preserve">ist Hif'il Wayyiqtol 3.m.sg. von </w:t>
      </w:r>
      <w:r w:rsidRPr="00BA11F2">
        <w:rPr>
          <w:rFonts w:eastAsia="Times New Roman" w:cs="Times New Roman"/>
          <w:b/>
          <w:bCs/>
          <w:rtl/>
          <w:lang w:eastAsia="de-DE"/>
        </w:rPr>
        <w:t>ירה</w:t>
      </w:r>
      <w:r w:rsidRPr="00BA11F2">
        <w:rPr>
          <w:rFonts w:eastAsia="Times New Roman" w:cs="Times New Roman"/>
          <w:rtl/>
          <w:lang w:eastAsia="de-DE"/>
        </w:rPr>
        <w:t xml:space="preserve"> </w:t>
      </w:r>
      <w:r w:rsidRPr="00BA11F2">
        <w:rPr>
          <w:rFonts w:eastAsia="Times New Roman" w:cs="Times New Roman"/>
          <w:lang w:eastAsia="de-DE"/>
        </w:rPr>
        <w:t xml:space="preserve">(zeigen, lehren, unterweisen) mit Objektsuffix 3.m.sg. Das Hif'il hat kausative Bedeutung: „er zeigte ihm". Das Subjekt ist </w:t>
      </w:r>
      <w:r w:rsidRPr="00BA11F2">
        <w:rPr>
          <w:rFonts w:eastAsia="Times New Roman" w:cs="Times New Roman"/>
          <w:b/>
          <w:bCs/>
          <w:rtl/>
          <w:lang w:eastAsia="de-DE"/>
        </w:rPr>
        <w:t>יְהוָה</w:t>
      </w:r>
      <w:r w:rsidRPr="00BA11F2">
        <w:rPr>
          <w:rFonts w:eastAsia="Times New Roman" w:cs="Times New Roman"/>
          <w:lang w:eastAsia="de-DE"/>
        </w:rPr>
        <w:t>.</w:t>
      </w:r>
    </w:p>
    <w:p w14:paraId="2135914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עֵץ</w:t>
      </w:r>
      <w:r w:rsidRPr="00BA11F2">
        <w:rPr>
          <w:rFonts w:eastAsia="Times New Roman" w:cs="Times New Roman"/>
          <w:rtl/>
          <w:lang w:eastAsia="de-DE"/>
        </w:rPr>
        <w:t xml:space="preserve"> </w:t>
      </w:r>
      <w:r w:rsidRPr="00BA11F2">
        <w:rPr>
          <w:rFonts w:eastAsia="Times New Roman" w:cs="Times New Roman"/>
          <w:lang w:eastAsia="de-DE"/>
        </w:rPr>
        <w:t>(Holz, Baum, m.sg.) ist das direkte Objekt.</w:t>
      </w:r>
    </w:p>
    <w:p w14:paraId="1F12567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וַיַּשְׁלֵךְ</w:t>
      </w:r>
      <w:r w:rsidRPr="00BA11F2">
        <w:rPr>
          <w:rFonts w:eastAsia="Times New Roman" w:cs="Times New Roman"/>
          <w:rtl/>
          <w:lang w:eastAsia="de-DE"/>
        </w:rPr>
        <w:t xml:space="preserve"> </w:t>
      </w:r>
      <w:r w:rsidRPr="00BA11F2">
        <w:rPr>
          <w:rFonts w:eastAsia="Times New Roman" w:cs="Times New Roman"/>
          <w:lang w:eastAsia="de-DE"/>
        </w:rPr>
        <w:t xml:space="preserve">ist Hif'il Wayyiqtol 3.m.sg. von </w:t>
      </w:r>
      <w:r w:rsidRPr="00BA11F2">
        <w:rPr>
          <w:rFonts w:eastAsia="Times New Roman" w:cs="Times New Roman"/>
          <w:b/>
          <w:bCs/>
          <w:rtl/>
          <w:lang w:eastAsia="de-DE"/>
        </w:rPr>
        <w:t>שׁלך</w:t>
      </w:r>
      <w:r w:rsidRPr="00BA11F2">
        <w:rPr>
          <w:rFonts w:eastAsia="Times New Roman" w:cs="Times New Roman"/>
          <w:rtl/>
          <w:lang w:eastAsia="de-DE"/>
        </w:rPr>
        <w:t xml:space="preserve"> </w:t>
      </w:r>
      <w:r w:rsidRPr="00BA11F2">
        <w:rPr>
          <w:rFonts w:eastAsia="Times New Roman" w:cs="Times New Roman"/>
          <w:lang w:eastAsia="de-DE"/>
        </w:rPr>
        <w:t>(werfen, schleudern). Das Hif'il verstärkt die Bedeutung. Das Subjekt ist wieder Mosche.</w:t>
      </w:r>
    </w:p>
    <w:p w14:paraId="1D8AC8C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אֶל־הַמַּיִם</w:t>
      </w:r>
      <w:r w:rsidRPr="00BA11F2">
        <w:rPr>
          <w:rFonts w:eastAsia="Times New Roman" w:cs="Times New Roman"/>
          <w:rtl/>
          <w:lang w:eastAsia="de-DE"/>
        </w:rPr>
        <w:t xml:space="preserve"> </w:t>
      </w:r>
      <w:r w:rsidRPr="00BA11F2">
        <w:rPr>
          <w:rFonts w:eastAsia="Times New Roman" w:cs="Times New Roman"/>
          <w:lang w:eastAsia="de-DE"/>
        </w:rPr>
        <w:t xml:space="preserve">ist die Zielangabe: Präposition </w:t>
      </w:r>
      <w:r w:rsidRPr="00BA11F2">
        <w:rPr>
          <w:rFonts w:eastAsia="Times New Roman" w:cs="Times New Roman"/>
          <w:b/>
          <w:bCs/>
          <w:rtl/>
          <w:lang w:eastAsia="de-DE"/>
        </w:rPr>
        <w:t>אֶל</w:t>
      </w:r>
      <w:r w:rsidRPr="00BA11F2">
        <w:rPr>
          <w:rFonts w:eastAsia="Times New Roman" w:cs="Times New Roman"/>
          <w:rtl/>
          <w:lang w:eastAsia="de-DE"/>
        </w:rPr>
        <w:t xml:space="preserve"> </w:t>
      </w:r>
      <w:r w:rsidRPr="00BA11F2">
        <w:rPr>
          <w:rFonts w:eastAsia="Times New Roman" w:cs="Times New Roman"/>
          <w:lang w:eastAsia="de-DE"/>
        </w:rPr>
        <w:t xml:space="preserve">(in, zu) mit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(Wasser, m.pl.) und Artikel.</w:t>
      </w:r>
    </w:p>
    <w:p w14:paraId="704535B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וַיִּמְתְּקוּ</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3.m.pl. von </w:t>
      </w:r>
      <w:r w:rsidRPr="00BA11F2">
        <w:rPr>
          <w:rFonts w:eastAsia="Times New Roman" w:cs="Times New Roman"/>
          <w:b/>
          <w:bCs/>
          <w:rtl/>
          <w:lang w:eastAsia="de-DE"/>
        </w:rPr>
        <w:t>מתק</w:t>
      </w:r>
      <w:r w:rsidRPr="00BA11F2">
        <w:rPr>
          <w:rFonts w:eastAsia="Times New Roman" w:cs="Times New Roman"/>
          <w:rtl/>
          <w:lang w:eastAsia="de-DE"/>
        </w:rPr>
        <w:t xml:space="preserve"> </w:t>
      </w:r>
      <w:r w:rsidRPr="00BA11F2">
        <w:rPr>
          <w:rFonts w:eastAsia="Times New Roman" w:cs="Times New Roman"/>
          <w:lang w:eastAsia="de-DE"/>
        </w:rPr>
        <w:t>(süß sein, süß werden). Das Verb drückt die Veränderung aus: „sie wurden süß".</w:t>
      </w:r>
    </w:p>
    <w:p w14:paraId="2A2A628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הַמָּיִם</w:t>
      </w:r>
      <w:r w:rsidRPr="00BA11F2">
        <w:rPr>
          <w:rFonts w:eastAsia="Times New Roman" w:cs="Times New Roman"/>
          <w:rtl/>
          <w:lang w:eastAsia="de-DE"/>
        </w:rPr>
        <w:t xml:space="preserve"> </w:t>
      </w:r>
      <w:r w:rsidRPr="00BA11F2">
        <w:rPr>
          <w:rFonts w:eastAsia="Times New Roman" w:cs="Times New Roman"/>
          <w:lang w:eastAsia="de-DE"/>
        </w:rPr>
        <w:t>(das Wasser, m.pl.) ist das Subjekt mit Artikel.</w:t>
      </w:r>
    </w:p>
    <w:p w14:paraId="3712C5F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שָׁם</w:t>
      </w:r>
      <w:r w:rsidRPr="00BA11F2">
        <w:rPr>
          <w:rFonts w:eastAsia="Times New Roman" w:cs="Times New Roman"/>
          <w:rtl/>
          <w:lang w:eastAsia="de-DE"/>
        </w:rPr>
        <w:t xml:space="preserve"> </w:t>
      </w:r>
      <w:r w:rsidRPr="00BA11F2">
        <w:rPr>
          <w:rFonts w:eastAsia="Times New Roman" w:cs="Times New Roman"/>
          <w:lang w:eastAsia="de-DE"/>
        </w:rPr>
        <w:t>(dort) ist ein lokales Adverb, das zweimal verwendet wird und die Bedeutung des Ortes Mara betont.</w:t>
      </w:r>
    </w:p>
    <w:p w14:paraId="66413DF0"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שָׂם</w:t>
      </w:r>
      <w:r w:rsidRPr="00BA11F2">
        <w:rPr>
          <w:rFonts w:eastAsia="Times New Roman" w:cs="Times New Roman"/>
          <w:rtl/>
          <w:lang w:eastAsia="de-DE"/>
        </w:rPr>
        <w:t xml:space="preserve"> </w:t>
      </w:r>
      <w:r w:rsidRPr="00BA11F2">
        <w:rPr>
          <w:rFonts w:eastAsia="Times New Roman" w:cs="Times New Roman"/>
          <w:lang w:eastAsia="de-DE"/>
        </w:rPr>
        <w:t xml:space="preserve">ist Qal Perfekt 3.m.sg. von </w:t>
      </w:r>
      <w:r w:rsidRPr="00BA11F2">
        <w:rPr>
          <w:rFonts w:eastAsia="Times New Roman" w:cs="Times New Roman"/>
          <w:b/>
          <w:bCs/>
          <w:rtl/>
          <w:lang w:eastAsia="de-DE"/>
        </w:rPr>
        <w:t>שׂים</w:t>
      </w:r>
      <w:r w:rsidRPr="00BA11F2">
        <w:rPr>
          <w:rFonts w:eastAsia="Times New Roman" w:cs="Times New Roman"/>
          <w:rtl/>
          <w:lang w:eastAsia="de-DE"/>
        </w:rPr>
        <w:t xml:space="preserve"> </w:t>
      </w:r>
      <w:r w:rsidRPr="00BA11F2">
        <w:rPr>
          <w:rFonts w:eastAsia="Times New Roman" w:cs="Times New Roman"/>
          <w:lang w:eastAsia="de-DE"/>
        </w:rPr>
        <w:t>(setzen, stellen, machen). Das Subjekt ist JHWH (implizit).</w:t>
      </w:r>
    </w:p>
    <w:p w14:paraId="6FF21CA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לוֹ</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(für, zu) mit Suffix 3.m.sg. (für ihn/es), bezieht sich auf das Volk Israel.</w:t>
      </w:r>
    </w:p>
    <w:p w14:paraId="3641B47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חֹק וּמִשְׁפָּט</w:t>
      </w:r>
      <w:r w:rsidRPr="00BA11F2">
        <w:rPr>
          <w:rFonts w:eastAsia="Times New Roman" w:cs="Times New Roman"/>
          <w:rtl/>
          <w:lang w:eastAsia="de-DE"/>
        </w:rPr>
        <w:t xml:space="preserve"> </w:t>
      </w:r>
      <w:r w:rsidRPr="00BA11F2">
        <w:rPr>
          <w:rFonts w:eastAsia="Times New Roman" w:cs="Times New Roman"/>
          <w:lang w:eastAsia="de-DE"/>
        </w:rPr>
        <w:t xml:space="preserve">sind zwei juristische Begriffe: </w:t>
      </w:r>
      <w:r w:rsidRPr="00BA11F2">
        <w:rPr>
          <w:rFonts w:eastAsia="Times New Roman" w:cs="Times New Roman"/>
          <w:b/>
          <w:bCs/>
          <w:rtl/>
          <w:lang w:eastAsia="de-DE"/>
        </w:rPr>
        <w:t>חֹק</w:t>
      </w:r>
      <w:r w:rsidRPr="00BA11F2">
        <w:rPr>
          <w:rFonts w:eastAsia="Times New Roman" w:cs="Times New Roman"/>
          <w:rtl/>
          <w:lang w:eastAsia="de-DE"/>
        </w:rPr>
        <w:t xml:space="preserve"> </w:t>
      </w:r>
      <w:r w:rsidRPr="00BA11F2">
        <w:rPr>
          <w:rFonts w:eastAsia="Times New Roman" w:cs="Times New Roman"/>
          <w:lang w:eastAsia="de-DE"/>
        </w:rPr>
        <w:t xml:space="preserve">(Satzung, Bestimmung, m.sg.) und </w:t>
      </w:r>
      <w:r w:rsidRPr="00BA11F2">
        <w:rPr>
          <w:rFonts w:eastAsia="Times New Roman" w:cs="Times New Roman"/>
          <w:b/>
          <w:bCs/>
          <w:rtl/>
          <w:lang w:eastAsia="de-DE"/>
        </w:rPr>
        <w:t>מִשְׁפָּט</w:t>
      </w:r>
      <w:r w:rsidRPr="00BA11F2">
        <w:rPr>
          <w:rFonts w:eastAsia="Times New Roman" w:cs="Times New Roman"/>
          <w:rtl/>
          <w:lang w:eastAsia="de-DE"/>
        </w:rPr>
        <w:t xml:space="preserve"> </w:t>
      </w:r>
      <w:r w:rsidRPr="00BA11F2">
        <w:rPr>
          <w:rFonts w:eastAsia="Times New Roman" w:cs="Times New Roman"/>
          <w:lang w:eastAsia="de-DE"/>
        </w:rPr>
        <w:t xml:space="preserve">(Recht, Rechtsentscheid, m.sg.), verbunden durch </w:t>
      </w:r>
      <w:r w:rsidRPr="00BA11F2">
        <w:rPr>
          <w:rFonts w:eastAsia="Times New Roman" w:cs="Times New Roman"/>
          <w:b/>
          <w:bCs/>
          <w:rtl/>
          <w:lang w:eastAsia="de-DE"/>
        </w:rPr>
        <w:t>וְ</w:t>
      </w:r>
      <w:r w:rsidRPr="00BA11F2">
        <w:rPr>
          <w:rFonts w:eastAsia="Times New Roman" w:cs="Times New Roman"/>
          <w:lang w:eastAsia="de-DE"/>
        </w:rPr>
        <w:t>. Sie bezeichnen göttliche Anweisungen und Normen.</w:t>
      </w:r>
    </w:p>
    <w:p w14:paraId="11B520D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וְשָׁם</w:t>
      </w:r>
      <w:r w:rsidRPr="00BA11F2">
        <w:rPr>
          <w:rFonts w:eastAsia="Times New Roman" w:cs="Times New Roman"/>
          <w:rtl/>
          <w:lang w:eastAsia="de-DE"/>
        </w:rPr>
        <w:t xml:space="preserve"> </w:t>
      </w:r>
      <w:r w:rsidRPr="00BA11F2">
        <w:rPr>
          <w:rFonts w:eastAsia="Times New Roman" w:cs="Times New Roman"/>
          <w:lang w:eastAsia="de-DE"/>
        </w:rPr>
        <w:t>wiederholt das lokale Adverb mit Konjunktion.</w:t>
      </w:r>
    </w:p>
    <w:p w14:paraId="6CBA536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נִסָּהוּ</w:t>
      </w:r>
      <w:r w:rsidRPr="00BA11F2">
        <w:rPr>
          <w:rFonts w:eastAsia="Times New Roman" w:cs="Times New Roman"/>
          <w:rtl/>
          <w:lang w:eastAsia="de-DE"/>
        </w:rPr>
        <w:t xml:space="preserve"> </w:t>
      </w:r>
      <w:r w:rsidRPr="00BA11F2">
        <w:rPr>
          <w:rFonts w:eastAsia="Times New Roman" w:cs="Times New Roman"/>
          <w:lang w:eastAsia="de-DE"/>
        </w:rPr>
        <w:t xml:space="preserve">ist Pi'el Perfekt 3.m.sg. von </w:t>
      </w:r>
      <w:r w:rsidRPr="00BA11F2">
        <w:rPr>
          <w:rFonts w:eastAsia="Times New Roman" w:cs="Times New Roman"/>
          <w:b/>
          <w:bCs/>
          <w:rtl/>
          <w:lang w:eastAsia="de-DE"/>
        </w:rPr>
        <w:t>נסה</w:t>
      </w:r>
      <w:r w:rsidRPr="00BA11F2">
        <w:rPr>
          <w:rFonts w:eastAsia="Times New Roman" w:cs="Times New Roman"/>
          <w:rtl/>
          <w:lang w:eastAsia="de-DE"/>
        </w:rPr>
        <w:t xml:space="preserve"> </w:t>
      </w:r>
      <w:r w:rsidRPr="00BA11F2">
        <w:rPr>
          <w:rFonts w:eastAsia="Times New Roman" w:cs="Times New Roman"/>
          <w:lang w:eastAsia="de-DE"/>
        </w:rPr>
        <w:t>(prüfen, versuchen) mit Objektsuffix 3.m.sg. (ihn, bezieht sich auf Israel). Das Pi'el kann eine intensive oder wiederholte Prüfung ausdrücken.</w:t>
      </w:r>
    </w:p>
    <w:p w14:paraId="431EEBE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וַיִּצְעַק אֶל־יְהוָה</w:t>
      </w:r>
      <w:r w:rsidRPr="00BA11F2">
        <w:rPr>
          <w:rFonts w:eastAsia="Times New Roman" w:cs="Times New Roman"/>
          <w:rtl/>
          <w:lang w:eastAsia="de-DE"/>
        </w:rPr>
        <w:t xml:space="preserve"> </w:t>
      </w:r>
      <w:r w:rsidRPr="00BA11F2">
        <w:rPr>
          <w:rFonts w:eastAsia="Times New Roman" w:cs="Times New Roman"/>
          <w:lang w:eastAsia="de-DE"/>
        </w:rPr>
        <w:t>mit ἐβ</w:t>
      </w:r>
      <w:proofErr w:type="spellStart"/>
      <w:r w:rsidRPr="00BA11F2">
        <w:rPr>
          <w:rFonts w:eastAsia="Times New Roman" w:cs="Times New Roman"/>
          <w:lang w:eastAsia="de-DE"/>
        </w:rPr>
        <w:t>όησεν</w:t>
      </w:r>
      <w:proofErr w:type="spellEnd"/>
      <w:r w:rsidRPr="00BA11F2">
        <w:rPr>
          <w:rFonts w:eastAsia="Times New Roman" w:cs="Times New Roman"/>
          <w:lang w:eastAsia="de-DE"/>
        </w:rPr>
        <w:t xml:space="preserve"> Μωυσῆς π</w:t>
      </w:r>
      <w:proofErr w:type="spellStart"/>
      <w:r w:rsidRPr="00BA11F2">
        <w:rPr>
          <w:rFonts w:eastAsia="Times New Roman" w:cs="Times New Roman"/>
          <w:lang w:eastAsia="de-DE"/>
        </w:rPr>
        <w:t>ρὸς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κύριον</w:t>
      </w:r>
      <w:proofErr w:type="spellEnd"/>
      <w:r w:rsidRPr="00BA11F2">
        <w:rPr>
          <w:rFonts w:eastAsia="Times New Roman" w:cs="Times New Roman"/>
          <w:lang w:eastAsia="de-DE"/>
        </w:rPr>
        <w:t xml:space="preserve"> (Mose schrie zum Herrn). </w:t>
      </w:r>
      <w:r w:rsidRPr="00BA11F2">
        <w:rPr>
          <w:rFonts w:eastAsia="Times New Roman" w:cs="Times New Roman"/>
          <w:b/>
          <w:bCs/>
          <w:rtl/>
          <w:lang w:eastAsia="de-DE"/>
        </w:rPr>
        <w:t>וַיּוֹרֵהוּ יְהוָה עֵץ</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ἔδειξεν</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ὐτῷ</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κύριος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ξύλον</w:t>
      </w:r>
      <w:proofErr w:type="spellEnd"/>
      <w:r w:rsidRPr="00BA11F2">
        <w:rPr>
          <w:rFonts w:eastAsia="Times New Roman" w:cs="Times New Roman"/>
          <w:lang w:eastAsia="de-DE"/>
        </w:rPr>
        <w:t xml:space="preserve"> (und der Herr zeigte ihm ein Holz) wiedergegeben. </w:t>
      </w:r>
      <w:r w:rsidRPr="00BA11F2">
        <w:rPr>
          <w:rFonts w:eastAsia="Times New Roman" w:cs="Times New Roman"/>
          <w:b/>
          <w:bCs/>
          <w:rtl/>
          <w:lang w:eastAsia="de-DE"/>
        </w:rPr>
        <w:t>וַיַּשְׁלֵךְ אֶל־הַמַּיִם וַיִּמְתְּקוּ הַמָּיִם</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ἐνέ</w:t>
      </w:r>
      <w:proofErr w:type="spellEnd"/>
      <w:r w:rsidRPr="00BA11F2">
        <w:rPr>
          <w:rFonts w:eastAsia="Times New Roman" w:cs="Times New Roman"/>
          <w:lang w:eastAsia="de-DE"/>
        </w:rPr>
        <w:t>βαλεν α</w:t>
      </w:r>
      <w:proofErr w:type="spellStart"/>
      <w:r w:rsidRPr="00BA11F2">
        <w:rPr>
          <w:rFonts w:eastAsia="Times New Roman" w:cs="Times New Roman"/>
          <w:lang w:eastAsia="de-DE"/>
        </w:rPr>
        <w:t>ὐτὸ</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εἰς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τὸ</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ὕδωρ</w:t>
      </w:r>
      <w:proofErr w:type="spellEnd"/>
      <w:r w:rsidRPr="00BA11F2">
        <w:rPr>
          <w:rFonts w:eastAsia="Times New Roman" w:cs="Times New Roman"/>
          <w:lang w:eastAsia="de-DE"/>
        </w:rPr>
        <w:t xml:space="preserve">, καὶ </w:t>
      </w:r>
      <w:proofErr w:type="spellStart"/>
      <w:r w:rsidRPr="00BA11F2">
        <w:rPr>
          <w:rFonts w:eastAsia="Times New Roman" w:cs="Times New Roman"/>
          <w:lang w:eastAsia="de-DE"/>
        </w:rPr>
        <w:t>ἐγλυκάνθη</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τὸ</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ὕδωρ</w:t>
      </w:r>
      <w:proofErr w:type="spellEnd"/>
      <w:r w:rsidRPr="00BA11F2">
        <w:rPr>
          <w:rFonts w:eastAsia="Times New Roman" w:cs="Times New Roman"/>
          <w:lang w:eastAsia="de-DE"/>
        </w:rPr>
        <w:t xml:space="preserve"> (und er warf es ins Wasser, und das Wasser wurde süß) übersetzt. </w:t>
      </w:r>
      <w:r w:rsidRPr="00BA11F2">
        <w:rPr>
          <w:rFonts w:eastAsia="Times New Roman" w:cs="Times New Roman"/>
          <w:b/>
          <w:bCs/>
          <w:rtl/>
          <w:lang w:eastAsia="de-DE"/>
        </w:rPr>
        <w:t>שָׁם שָׂם לוֹ חֹק וּמִשְׁפָּט</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ἐκεῖ</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ἔθετο</w:t>
      </w:r>
      <w:proofErr w:type="spellEnd"/>
      <w:r w:rsidRPr="00BA11F2">
        <w:rPr>
          <w:rFonts w:eastAsia="Times New Roman" w:cs="Times New Roman"/>
          <w:lang w:eastAsia="de-DE"/>
        </w:rPr>
        <w:t xml:space="preserve"> α</w:t>
      </w:r>
      <w:proofErr w:type="spellStart"/>
      <w:r w:rsidRPr="00BA11F2">
        <w:rPr>
          <w:rFonts w:eastAsia="Times New Roman" w:cs="Times New Roman"/>
          <w:lang w:eastAsia="de-DE"/>
        </w:rPr>
        <w:t>ὐτῷ</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δικ</w:t>
      </w:r>
      <w:proofErr w:type="spellEnd"/>
      <w:r w:rsidRPr="00BA11F2">
        <w:rPr>
          <w:rFonts w:eastAsia="Times New Roman" w:cs="Times New Roman"/>
          <w:lang w:eastAsia="de-DE"/>
        </w:rPr>
        <w:t xml:space="preserve">αιώματα καὶ </w:t>
      </w:r>
      <w:proofErr w:type="spellStart"/>
      <w:r w:rsidRPr="00BA11F2">
        <w:rPr>
          <w:rFonts w:eastAsia="Times New Roman" w:cs="Times New Roman"/>
          <w:lang w:eastAsia="de-DE"/>
        </w:rPr>
        <w:t>κρίσεις</w:t>
      </w:r>
      <w:proofErr w:type="spellEnd"/>
      <w:r w:rsidRPr="00BA11F2">
        <w:rPr>
          <w:rFonts w:eastAsia="Times New Roman" w:cs="Times New Roman"/>
          <w:lang w:eastAsia="de-DE"/>
        </w:rPr>
        <w:t xml:space="preserve"> (dort setzte er ihm Rechtsordnungen und Gerichte) wiedergegeben. </w:t>
      </w:r>
      <w:r w:rsidRPr="00BA11F2">
        <w:rPr>
          <w:rFonts w:eastAsia="Times New Roman" w:cs="Times New Roman"/>
          <w:b/>
          <w:bCs/>
          <w:rtl/>
          <w:lang w:eastAsia="de-DE"/>
        </w:rPr>
        <w:t>וְשָׁם נִסָּהוּ</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ἐκεῖ</w:t>
      </w:r>
      <w:proofErr w:type="spellEnd"/>
      <w:r w:rsidRPr="00BA11F2">
        <w:rPr>
          <w:rFonts w:eastAsia="Times New Roman" w:cs="Times New Roman"/>
          <w:lang w:eastAsia="de-DE"/>
        </w:rPr>
        <w:t xml:space="preserve"> ἐπ</w:t>
      </w:r>
      <w:proofErr w:type="spellStart"/>
      <w:r w:rsidRPr="00BA11F2">
        <w:rPr>
          <w:rFonts w:eastAsia="Times New Roman" w:cs="Times New Roman"/>
          <w:lang w:eastAsia="de-DE"/>
        </w:rPr>
        <w:t>είρ</w:t>
      </w:r>
      <w:proofErr w:type="spellEnd"/>
      <w:r w:rsidRPr="00BA11F2">
        <w:rPr>
          <w:rFonts w:eastAsia="Times New Roman" w:cs="Times New Roman"/>
          <w:lang w:eastAsia="de-DE"/>
        </w:rPr>
        <w:t>ασεν α</w:t>
      </w:r>
      <w:proofErr w:type="spellStart"/>
      <w:r w:rsidRPr="00BA11F2">
        <w:rPr>
          <w:rFonts w:eastAsia="Times New Roman" w:cs="Times New Roman"/>
          <w:lang w:eastAsia="de-DE"/>
        </w:rPr>
        <w:t>ὐτόν</w:t>
      </w:r>
      <w:proofErr w:type="spellEnd"/>
      <w:r w:rsidRPr="00BA11F2">
        <w:rPr>
          <w:rFonts w:eastAsia="Times New Roman" w:cs="Times New Roman"/>
          <w:lang w:eastAsia="de-DE"/>
        </w:rPr>
        <w:t xml:space="preserve"> (und dort prüfte er ihn) übersetzt.</w:t>
      </w:r>
    </w:p>
    <w:p w14:paraId="144C5057"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sieben koordinierte Hauptsätze. Erster Hauptsatz: Prädikat (</w:t>
      </w:r>
      <w:r w:rsidRPr="00BA11F2">
        <w:rPr>
          <w:rFonts w:eastAsia="Times New Roman" w:cs="Times New Roman"/>
          <w:b/>
          <w:bCs/>
          <w:rtl/>
          <w:lang w:eastAsia="de-DE"/>
        </w:rPr>
        <w:t>וַיִּצְעַק</w:t>
      </w:r>
      <w:r w:rsidRPr="00BA11F2">
        <w:rPr>
          <w:rFonts w:eastAsia="Times New Roman" w:cs="Times New Roman"/>
          <w:lang w:eastAsia="de-DE"/>
        </w:rPr>
        <w:t>) – Zielangabe (</w:t>
      </w:r>
      <w:r w:rsidRPr="00BA11F2">
        <w:rPr>
          <w:rFonts w:eastAsia="Times New Roman" w:cs="Times New Roman"/>
          <w:b/>
          <w:bCs/>
          <w:rtl/>
          <w:lang w:eastAsia="de-DE"/>
        </w:rPr>
        <w:t>אֶל־יְהוָה</w:t>
      </w:r>
      <w:r w:rsidRPr="00BA11F2">
        <w:rPr>
          <w:rFonts w:eastAsia="Times New Roman" w:cs="Times New Roman"/>
          <w:lang w:eastAsia="de-DE"/>
        </w:rPr>
        <w:t>). Zweiter Hauptsatz: Prädikat (</w:t>
      </w:r>
      <w:r w:rsidRPr="00BA11F2">
        <w:rPr>
          <w:rFonts w:eastAsia="Times New Roman" w:cs="Times New Roman"/>
          <w:b/>
          <w:bCs/>
          <w:rtl/>
          <w:lang w:eastAsia="de-DE"/>
        </w:rPr>
        <w:t>וַיּוֹרֵהוּ</w:t>
      </w:r>
      <w:r w:rsidRPr="00BA11F2">
        <w:rPr>
          <w:rFonts w:eastAsia="Times New Roman" w:cs="Times New Roman"/>
          <w:rtl/>
          <w:lang w:eastAsia="de-DE"/>
        </w:rPr>
        <w:t xml:space="preserve"> </w:t>
      </w:r>
      <w:r w:rsidRPr="00BA11F2">
        <w:rPr>
          <w:rFonts w:eastAsia="Times New Roman" w:cs="Times New Roman"/>
          <w:lang w:eastAsia="de-DE"/>
        </w:rPr>
        <w:t>mit Suffix) – Subjekt (</w:t>
      </w:r>
      <w:r w:rsidRPr="00BA11F2">
        <w:rPr>
          <w:rFonts w:eastAsia="Times New Roman" w:cs="Times New Roman"/>
          <w:b/>
          <w:bCs/>
          <w:rtl/>
          <w:lang w:eastAsia="de-DE"/>
        </w:rPr>
        <w:t>יְהוָה</w:t>
      </w:r>
      <w:r w:rsidRPr="00BA11F2">
        <w:rPr>
          <w:rFonts w:eastAsia="Times New Roman" w:cs="Times New Roman"/>
          <w:lang w:eastAsia="de-DE"/>
        </w:rPr>
        <w:t>) – Objekt (</w:t>
      </w:r>
      <w:r w:rsidRPr="00BA11F2">
        <w:rPr>
          <w:rFonts w:eastAsia="Times New Roman" w:cs="Times New Roman"/>
          <w:b/>
          <w:bCs/>
          <w:rtl/>
          <w:lang w:eastAsia="de-DE"/>
        </w:rPr>
        <w:t>עֵץ</w:t>
      </w:r>
      <w:r w:rsidRPr="00BA11F2">
        <w:rPr>
          <w:rFonts w:eastAsia="Times New Roman" w:cs="Times New Roman"/>
          <w:lang w:eastAsia="de-DE"/>
        </w:rPr>
        <w:t>). Dritter Hauptsatz: Prädikat (</w:t>
      </w:r>
      <w:r w:rsidRPr="00BA11F2">
        <w:rPr>
          <w:rFonts w:eastAsia="Times New Roman" w:cs="Times New Roman"/>
          <w:b/>
          <w:bCs/>
          <w:rtl/>
          <w:lang w:eastAsia="de-DE"/>
        </w:rPr>
        <w:t>וַיַּשְׁלֵךְ</w:t>
      </w:r>
      <w:r w:rsidRPr="00BA11F2">
        <w:rPr>
          <w:rFonts w:eastAsia="Times New Roman" w:cs="Times New Roman"/>
          <w:lang w:eastAsia="de-DE"/>
        </w:rPr>
        <w:t>) – Zielangabe (</w:t>
      </w:r>
      <w:r w:rsidRPr="00BA11F2">
        <w:rPr>
          <w:rFonts w:eastAsia="Times New Roman" w:cs="Times New Roman"/>
          <w:b/>
          <w:bCs/>
          <w:rtl/>
          <w:lang w:eastAsia="de-DE"/>
        </w:rPr>
        <w:t>אֶל־הַמַּיִם</w:t>
      </w:r>
      <w:r w:rsidRPr="00BA11F2">
        <w:rPr>
          <w:rFonts w:eastAsia="Times New Roman" w:cs="Times New Roman"/>
          <w:lang w:eastAsia="de-DE"/>
        </w:rPr>
        <w:t>). Vierter Hauptsatz: Prädikat (</w:t>
      </w:r>
      <w:r w:rsidRPr="00BA11F2">
        <w:rPr>
          <w:rFonts w:eastAsia="Times New Roman" w:cs="Times New Roman"/>
          <w:b/>
          <w:bCs/>
          <w:rtl/>
          <w:lang w:eastAsia="de-DE"/>
        </w:rPr>
        <w:t>וַיִּמְתְּקוּ</w:t>
      </w:r>
      <w:r w:rsidRPr="00BA11F2">
        <w:rPr>
          <w:rFonts w:eastAsia="Times New Roman" w:cs="Times New Roman"/>
          <w:lang w:eastAsia="de-DE"/>
        </w:rPr>
        <w:t>) – Subjekt (</w:t>
      </w:r>
      <w:r w:rsidRPr="00BA11F2">
        <w:rPr>
          <w:rFonts w:eastAsia="Times New Roman" w:cs="Times New Roman"/>
          <w:b/>
          <w:bCs/>
          <w:rtl/>
          <w:lang w:eastAsia="de-DE"/>
        </w:rPr>
        <w:t>הַמָּיִם</w:t>
      </w:r>
      <w:r w:rsidRPr="00BA11F2">
        <w:rPr>
          <w:rFonts w:eastAsia="Times New Roman" w:cs="Times New Roman"/>
          <w:lang w:eastAsia="de-DE"/>
        </w:rPr>
        <w:t>). Fünfter Hauptsatz: Lokaladverb (</w:t>
      </w:r>
      <w:r w:rsidRPr="00BA11F2">
        <w:rPr>
          <w:rFonts w:eastAsia="Times New Roman" w:cs="Times New Roman"/>
          <w:b/>
          <w:bCs/>
          <w:rtl/>
          <w:lang w:eastAsia="de-DE"/>
        </w:rPr>
        <w:t>שָׁם</w:t>
      </w:r>
      <w:r w:rsidRPr="00BA11F2">
        <w:rPr>
          <w:rFonts w:eastAsia="Times New Roman" w:cs="Times New Roman"/>
          <w:lang w:eastAsia="de-DE"/>
        </w:rPr>
        <w:t>) – Prädikat (</w:t>
      </w:r>
      <w:r w:rsidRPr="00BA11F2">
        <w:rPr>
          <w:rFonts w:eastAsia="Times New Roman" w:cs="Times New Roman"/>
          <w:b/>
          <w:bCs/>
          <w:rtl/>
          <w:lang w:eastAsia="de-DE"/>
        </w:rPr>
        <w:t>שָׂם</w:t>
      </w:r>
      <w:r w:rsidRPr="00BA11F2">
        <w:rPr>
          <w:rFonts w:eastAsia="Times New Roman" w:cs="Times New Roman"/>
          <w:lang w:eastAsia="de-DE"/>
        </w:rPr>
        <w:t>) – Dativ (</w:t>
      </w:r>
      <w:r w:rsidRPr="00BA11F2">
        <w:rPr>
          <w:rFonts w:eastAsia="Times New Roman" w:cs="Times New Roman"/>
          <w:b/>
          <w:bCs/>
          <w:rtl/>
          <w:lang w:eastAsia="de-DE"/>
        </w:rPr>
        <w:t>לוֹ</w:t>
      </w:r>
      <w:r w:rsidRPr="00BA11F2">
        <w:rPr>
          <w:rFonts w:eastAsia="Times New Roman" w:cs="Times New Roman"/>
          <w:lang w:eastAsia="de-DE"/>
        </w:rPr>
        <w:t>) – Objekt (</w:t>
      </w:r>
      <w:r w:rsidRPr="00BA11F2">
        <w:rPr>
          <w:rFonts w:eastAsia="Times New Roman" w:cs="Times New Roman"/>
          <w:b/>
          <w:bCs/>
          <w:rtl/>
          <w:lang w:eastAsia="de-DE"/>
        </w:rPr>
        <w:t>חֹק וּמִשְׁפָּט</w:t>
      </w:r>
      <w:r w:rsidRPr="00BA11F2">
        <w:rPr>
          <w:rFonts w:eastAsia="Times New Roman" w:cs="Times New Roman"/>
          <w:lang w:eastAsia="de-DE"/>
        </w:rPr>
        <w:t>). Sechster Hauptsatz: Lokaladverb (</w:t>
      </w:r>
      <w:r w:rsidRPr="00BA11F2">
        <w:rPr>
          <w:rFonts w:eastAsia="Times New Roman" w:cs="Times New Roman"/>
          <w:b/>
          <w:bCs/>
          <w:rtl/>
          <w:lang w:eastAsia="de-DE"/>
        </w:rPr>
        <w:t>וְשָׁם</w:t>
      </w:r>
      <w:r w:rsidRPr="00BA11F2">
        <w:rPr>
          <w:rFonts w:eastAsia="Times New Roman" w:cs="Times New Roman"/>
          <w:lang w:eastAsia="de-DE"/>
        </w:rPr>
        <w:t>) – Prädikat (</w:t>
      </w:r>
      <w:r w:rsidRPr="00BA11F2">
        <w:rPr>
          <w:rFonts w:eastAsia="Times New Roman" w:cs="Times New Roman"/>
          <w:b/>
          <w:bCs/>
          <w:rtl/>
          <w:lang w:eastAsia="de-DE"/>
        </w:rPr>
        <w:t>נִסָּהוּ</w:t>
      </w:r>
      <w:r w:rsidRPr="00BA11F2">
        <w:rPr>
          <w:rFonts w:eastAsia="Times New Roman" w:cs="Times New Roman"/>
          <w:rtl/>
          <w:lang w:eastAsia="de-DE"/>
        </w:rPr>
        <w:t xml:space="preserve"> </w:t>
      </w:r>
      <w:r w:rsidRPr="00BA11F2">
        <w:rPr>
          <w:rFonts w:eastAsia="Times New Roman" w:cs="Times New Roman"/>
          <w:lang w:eastAsia="de-DE"/>
        </w:rPr>
        <w:t>mit Suffix).</w:t>
      </w:r>
    </w:p>
    <w:p w14:paraId="60EB68D5" w14:textId="6DC6A158" w:rsidR="00BA11F2" w:rsidRPr="00BA11F2" w:rsidRDefault="00BA11F2" w:rsidP="00476F23">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beschreibt das Wunder der Verwandlung des bitteren Wassers in süßes Wasser und fügt einen wichtigen theologischen Kommentar hinzu: Mara war nicht nur ein Ort der Not, sondern auch ein Ort der Rechtssetzung und Prüfung. Dies deutet voraus auf die Gesetzgebung am Sinai.</w:t>
      </w:r>
    </w:p>
    <w:p w14:paraId="42218B0C"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15,26</w:t>
      </w:r>
    </w:p>
    <w:p w14:paraId="1BE012C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7E3CC70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וַיֹּאמֶר֩ אִם־שָׁמֹ֨ועַ תִּשְׁמַ֜ע לְקֹ֣ול׀ יְהוָ֣ה אֱלֹהֶ֗יךָ וְהַיָּשָׁ֤ר בְּעֵינָיו֙ תַּעֲשֶׂ֔ה וְהַֽאֲזַנְתָּ֙ לְמִצְוֹתָ֔יו וְשָׁמַרְתָּ֖ כָּל־חֻקָּ֑יו כָּֽל־הַמַּֽחֲלָ֞ה אֲשֶׁר־שַׂ֤מְתִּי בְמִצְרַ֨יִם֙ לֹא־אָשִׂ֣ים עָלֶ֔יךָ כִּ֛י אֲנִ֥י יְהוָ֖ה רֹפְאֶֽךָ׃</w:t>
      </w:r>
    </w:p>
    <w:p w14:paraId="7CABA7C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lastRenderedPageBreak/>
        <w:t>Deutsch:</w:t>
      </w:r>
    </w:p>
    <w:p w14:paraId="6051BBC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er sagte: Wenn du gewiss auf die Stimme des Ewigen, deines Gottes, hören wirst und tun, was recht ist in seinen Augen, und seinen Geboten gehorchen und alle seine Satzungen halten wirst, so werde ich keine der Krankheiten auf dich legen, die ich auf Mizrajim gelegt habe; denn ich bin der Ewige, der dich heilt.</w:t>
      </w:r>
    </w:p>
    <w:p w14:paraId="3A9E1D82"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129D03BE">
          <v:rect id="_x0000_i1438" style="width:0;height:1.5pt" o:hralign="center" o:hrstd="t" o:hr="t" fillcolor="#a0a0a0" stroked="f"/>
        </w:pict>
      </w:r>
    </w:p>
    <w:p w14:paraId="5EDED7F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וַיֹּאמֶר</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3.m.sg. von </w:t>
      </w:r>
      <w:r w:rsidRPr="00BA11F2">
        <w:rPr>
          <w:rFonts w:eastAsia="Times New Roman" w:cs="Times New Roman"/>
          <w:b/>
          <w:bCs/>
          <w:rtl/>
          <w:lang w:eastAsia="de-DE"/>
        </w:rPr>
        <w:t>אמר</w:t>
      </w:r>
      <w:r w:rsidRPr="00BA11F2">
        <w:rPr>
          <w:rFonts w:eastAsia="Times New Roman" w:cs="Times New Roman"/>
          <w:rtl/>
          <w:lang w:eastAsia="de-DE"/>
        </w:rPr>
        <w:t xml:space="preserve"> </w:t>
      </w:r>
      <w:r w:rsidRPr="00BA11F2">
        <w:rPr>
          <w:rFonts w:eastAsia="Times New Roman" w:cs="Times New Roman"/>
          <w:lang w:eastAsia="de-DE"/>
        </w:rPr>
        <w:t>(sagen). Das Subjekt ist JHWH (aus dem Kontext).</w:t>
      </w:r>
    </w:p>
    <w:p w14:paraId="26112E5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אִם־שָׁמֹעַ תִּשְׁמַע</w:t>
      </w:r>
      <w:r w:rsidRPr="00BA11F2">
        <w:rPr>
          <w:rFonts w:eastAsia="Times New Roman" w:cs="Times New Roman"/>
          <w:rtl/>
          <w:lang w:eastAsia="de-DE"/>
        </w:rPr>
        <w:t xml:space="preserve"> </w:t>
      </w:r>
      <w:r w:rsidRPr="00BA11F2">
        <w:rPr>
          <w:rFonts w:eastAsia="Times New Roman" w:cs="Times New Roman"/>
          <w:lang w:eastAsia="de-DE"/>
        </w:rPr>
        <w:t xml:space="preserve">ist eine konditionale Konstruktion mit emphatischer Verstärkung: </w:t>
      </w:r>
      <w:r w:rsidRPr="00BA11F2">
        <w:rPr>
          <w:rFonts w:eastAsia="Times New Roman" w:cs="Times New Roman"/>
          <w:b/>
          <w:bCs/>
          <w:rtl/>
          <w:lang w:eastAsia="de-DE"/>
        </w:rPr>
        <w:t>אִם</w:t>
      </w:r>
      <w:r w:rsidRPr="00BA11F2">
        <w:rPr>
          <w:rFonts w:eastAsia="Times New Roman" w:cs="Times New Roman"/>
          <w:rtl/>
          <w:lang w:eastAsia="de-DE"/>
        </w:rPr>
        <w:t xml:space="preserve"> </w:t>
      </w:r>
      <w:r w:rsidRPr="00BA11F2">
        <w:rPr>
          <w:rFonts w:eastAsia="Times New Roman" w:cs="Times New Roman"/>
          <w:lang w:eastAsia="de-DE"/>
        </w:rPr>
        <w:t xml:space="preserve">(wenn) mit Infinitivus absolutus </w:t>
      </w:r>
      <w:r w:rsidRPr="00BA11F2">
        <w:rPr>
          <w:rFonts w:eastAsia="Times New Roman" w:cs="Times New Roman"/>
          <w:b/>
          <w:bCs/>
          <w:rtl/>
          <w:lang w:eastAsia="de-DE"/>
        </w:rPr>
        <w:t>שָׁמֹעַ</w:t>
      </w:r>
      <w:r w:rsidRPr="00BA11F2">
        <w:rPr>
          <w:rFonts w:eastAsia="Times New Roman" w:cs="Times New Roman"/>
          <w:rtl/>
          <w:lang w:eastAsia="de-DE"/>
        </w:rPr>
        <w:t xml:space="preserve"> </w:t>
      </w:r>
      <w:r w:rsidRPr="00BA11F2">
        <w:rPr>
          <w:rFonts w:eastAsia="Times New Roman" w:cs="Times New Roman"/>
          <w:lang w:eastAsia="de-DE"/>
        </w:rPr>
        <w:t xml:space="preserve">(Qal von </w:t>
      </w:r>
      <w:r w:rsidRPr="00BA11F2">
        <w:rPr>
          <w:rFonts w:eastAsia="Times New Roman" w:cs="Times New Roman"/>
          <w:b/>
          <w:bCs/>
          <w:rtl/>
          <w:lang w:eastAsia="de-DE"/>
        </w:rPr>
        <w:t>שׁמע</w:t>
      </w:r>
      <w:r w:rsidRPr="00BA11F2">
        <w:rPr>
          <w:rFonts w:eastAsia="Times New Roman" w:cs="Times New Roman"/>
          <w:lang w:eastAsia="de-DE"/>
        </w:rPr>
        <w:t xml:space="preserve">, hören) und Qal Imperfekt 2.m.sg. </w:t>
      </w:r>
      <w:r w:rsidRPr="00BA11F2">
        <w:rPr>
          <w:rFonts w:eastAsia="Times New Roman" w:cs="Times New Roman"/>
          <w:b/>
          <w:bCs/>
          <w:rtl/>
          <w:lang w:eastAsia="de-DE"/>
        </w:rPr>
        <w:t>תִּשְׁמַע</w:t>
      </w:r>
      <w:r w:rsidRPr="00BA11F2">
        <w:rPr>
          <w:rFonts w:eastAsia="Times New Roman" w:cs="Times New Roman"/>
          <w:rtl/>
          <w:lang w:eastAsia="de-DE"/>
        </w:rPr>
        <w:t xml:space="preserve"> </w:t>
      </w:r>
      <w:r w:rsidRPr="00BA11F2">
        <w:rPr>
          <w:rFonts w:eastAsia="Times New Roman" w:cs="Times New Roman"/>
          <w:lang w:eastAsia="de-DE"/>
        </w:rPr>
        <w:t xml:space="preserve">(du wirst hören). Die Doppelung </w:t>
      </w:r>
      <w:r w:rsidRPr="00BA11F2">
        <w:rPr>
          <w:rFonts w:eastAsia="Times New Roman" w:cs="Times New Roman"/>
          <w:b/>
          <w:bCs/>
          <w:rtl/>
          <w:lang w:eastAsia="de-DE"/>
        </w:rPr>
        <w:t>שָׁמֹעַ תִּשְׁמַע</w:t>
      </w:r>
      <w:r w:rsidRPr="00BA11F2">
        <w:rPr>
          <w:rFonts w:eastAsia="Times New Roman" w:cs="Times New Roman"/>
          <w:rtl/>
          <w:lang w:eastAsia="de-DE"/>
        </w:rPr>
        <w:t xml:space="preserve"> </w:t>
      </w:r>
      <w:r w:rsidRPr="00BA11F2">
        <w:rPr>
          <w:rFonts w:eastAsia="Times New Roman" w:cs="Times New Roman"/>
          <w:lang w:eastAsia="de-DE"/>
        </w:rPr>
        <w:t>verstärkt die Bedeutung: „wenn du wirklich hören wirst, gewiss hören wirst".</w:t>
      </w:r>
    </w:p>
    <w:p w14:paraId="7C2AF41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לְקוֹל יְהוָה אֱלֹהֶיךָ</w:t>
      </w:r>
      <w:r w:rsidRPr="00BA11F2">
        <w:rPr>
          <w:rFonts w:eastAsia="Times New Roman" w:cs="Times New Roman"/>
          <w:rtl/>
          <w:lang w:eastAsia="de-DE"/>
        </w:rPr>
        <w:t xml:space="preserve"> </w:t>
      </w:r>
      <w:r w:rsidRPr="00BA11F2">
        <w:rPr>
          <w:rFonts w:eastAsia="Times New Roman" w:cs="Times New Roman"/>
          <w:lang w:eastAsia="de-DE"/>
        </w:rPr>
        <w:t xml:space="preserve">ist die Objektsangabe: Präposition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 xml:space="preserve">(auf), </w:t>
      </w:r>
      <w:r w:rsidRPr="00BA11F2">
        <w:rPr>
          <w:rFonts w:eastAsia="Times New Roman" w:cs="Times New Roman"/>
          <w:b/>
          <w:bCs/>
          <w:rtl/>
          <w:lang w:eastAsia="de-DE"/>
        </w:rPr>
        <w:t>קוֹל</w:t>
      </w:r>
      <w:r w:rsidRPr="00BA11F2">
        <w:rPr>
          <w:rFonts w:eastAsia="Times New Roman" w:cs="Times New Roman"/>
          <w:rtl/>
          <w:lang w:eastAsia="de-DE"/>
        </w:rPr>
        <w:t xml:space="preserve"> </w:t>
      </w:r>
      <w:r w:rsidRPr="00BA11F2">
        <w:rPr>
          <w:rFonts w:eastAsia="Times New Roman" w:cs="Times New Roman"/>
          <w:lang w:eastAsia="de-DE"/>
        </w:rPr>
        <w:t xml:space="preserve">(Stimme, m.sg.) in Status-constructus-Verbindung mit </w:t>
      </w:r>
      <w:r w:rsidRPr="00BA11F2">
        <w:rPr>
          <w:rFonts w:eastAsia="Times New Roman" w:cs="Times New Roman"/>
          <w:b/>
          <w:bCs/>
          <w:rtl/>
          <w:lang w:eastAsia="de-DE"/>
        </w:rPr>
        <w:t>יְהוָה אֱלֹהֶיךָ</w:t>
      </w:r>
      <w:r w:rsidRPr="00BA11F2">
        <w:rPr>
          <w:rFonts w:eastAsia="Times New Roman" w:cs="Times New Roman"/>
          <w:rtl/>
          <w:lang w:eastAsia="de-DE"/>
        </w:rPr>
        <w:t xml:space="preserve"> </w:t>
      </w:r>
      <w:r w:rsidRPr="00BA11F2">
        <w:rPr>
          <w:rFonts w:eastAsia="Times New Roman" w:cs="Times New Roman"/>
          <w:lang w:eastAsia="de-DE"/>
        </w:rPr>
        <w:t xml:space="preserve">(JHWH, dein Gott). </w:t>
      </w:r>
      <w:r w:rsidRPr="00BA11F2">
        <w:rPr>
          <w:rFonts w:eastAsia="Times New Roman" w:cs="Times New Roman"/>
          <w:b/>
          <w:bCs/>
          <w:rtl/>
          <w:lang w:eastAsia="de-DE"/>
        </w:rPr>
        <w:t>אֱלֹהֶיךָ</w:t>
      </w:r>
      <w:r w:rsidRPr="00BA11F2">
        <w:rPr>
          <w:rFonts w:eastAsia="Times New Roman" w:cs="Times New Roman"/>
          <w:rtl/>
          <w:lang w:eastAsia="de-DE"/>
        </w:rPr>
        <w:t xml:space="preserve"> </w:t>
      </w:r>
      <w:r w:rsidRPr="00BA11F2">
        <w:rPr>
          <w:rFonts w:eastAsia="Times New Roman" w:cs="Times New Roman"/>
          <w:lang w:eastAsia="de-DE"/>
        </w:rPr>
        <w:t xml:space="preserve">ist </w:t>
      </w:r>
      <w:r w:rsidRPr="00BA11F2">
        <w:rPr>
          <w:rFonts w:eastAsia="Times New Roman" w:cs="Times New Roman"/>
          <w:b/>
          <w:bCs/>
          <w:rtl/>
          <w:lang w:eastAsia="de-DE"/>
        </w:rPr>
        <w:t>אֱלֹהִים</w:t>
      </w:r>
      <w:r w:rsidRPr="00BA11F2">
        <w:rPr>
          <w:rFonts w:eastAsia="Times New Roman" w:cs="Times New Roman"/>
          <w:rtl/>
          <w:lang w:eastAsia="de-DE"/>
        </w:rPr>
        <w:t xml:space="preserve"> </w:t>
      </w:r>
      <w:r w:rsidRPr="00BA11F2">
        <w:rPr>
          <w:rFonts w:eastAsia="Times New Roman" w:cs="Times New Roman"/>
          <w:lang w:eastAsia="de-DE"/>
        </w:rPr>
        <w:t>mit Possessivsuffix 2.m.sg.</w:t>
      </w:r>
    </w:p>
    <w:p w14:paraId="16E27983" w14:textId="40A5C8DE"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וְהַיָּשָׁר בְּעֵינָיו תַּעֲשֶׂה</w:t>
      </w:r>
      <w:r w:rsidRPr="00BA11F2">
        <w:rPr>
          <w:rFonts w:eastAsia="Times New Roman" w:cs="Times New Roman"/>
          <w:rtl/>
          <w:lang w:eastAsia="de-DE"/>
        </w:rPr>
        <w:t xml:space="preserve"> </w:t>
      </w:r>
      <w:r w:rsidRPr="00BA11F2">
        <w:rPr>
          <w:rFonts w:eastAsia="Times New Roman" w:cs="Times New Roman"/>
          <w:lang w:eastAsia="de-DE"/>
        </w:rPr>
        <w:t xml:space="preserve">ist eine weitere Bedingung: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 xml:space="preserve">(und), </w:t>
      </w:r>
      <w:r w:rsidRPr="00BA11F2">
        <w:rPr>
          <w:rFonts w:eastAsia="Times New Roman" w:cs="Times New Roman"/>
          <w:b/>
          <w:bCs/>
          <w:rtl/>
          <w:lang w:eastAsia="de-DE"/>
        </w:rPr>
        <w:t>הַיָּשָׁר</w:t>
      </w:r>
      <w:r w:rsidRPr="00BA11F2">
        <w:rPr>
          <w:rFonts w:eastAsia="Times New Roman" w:cs="Times New Roman"/>
          <w:rtl/>
          <w:lang w:eastAsia="de-DE"/>
        </w:rPr>
        <w:t xml:space="preserve"> </w:t>
      </w:r>
      <w:r w:rsidRPr="00BA11F2">
        <w:rPr>
          <w:rFonts w:eastAsia="Times New Roman" w:cs="Times New Roman"/>
          <w:lang w:eastAsia="de-DE"/>
        </w:rPr>
        <w:t xml:space="preserve">(das Rechte, Qal Partizip m.sg. von </w:t>
      </w:r>
      <w:r w:rsidRPr="00BA11F2">
        <w:rPr>
          <w:rFonts w:eastAsia="Times New Roman" w:cs="Times New Roman"/>
          <w:b/>
          <w:bCs/>
          <w:rtl/>
          <w:lang w:eastAsia="de-DE"/>
        </w:rPr>
        <w:t>ישׁר</w:t>
      </w:r>
      <w:r w:rsidRPr="00BA11F2">
        <w:rPr>
          <w:rFonts w:eastAsia="Times New Roman" w:cs="Times New Roman"/>
          <w:lang w:eastAsia="de-DE"/>
        </w:rPr>
        <w:t xml:space="preserve">, recht sein, mit Artikel substantiviert), </w:t>
      </w:r>
      <w:r w:rsidRPr="00BA11F2">
        <w:rPr>
          <w:rFonts w:eastAsia="Times New Roman" w:cs="Times New Roman"/>
          <w:b/>
          <w:bCs/>
          <w:rtl/>
          <w:lang w:eastAsia="de-DE"/>
        </w:rPr>
        <w:t>בְּעֵינָיו</w:t>
      </w:r>
      <w:r w:rsidRPr="00BA11F2">
        <w:rPr>
          <w:rFonts w:eastAsia="Times New Roman" w:cs="Times New Roman"/>
          <w:rtl/>
          <w:lang w:eastAsia="de-DE"/>
        </w:rPr>
        <w:t xml:space="preserve"> </w:t>
      </w:r>
      <w:r w:rsidRPr="00BA11F2">
        <w:rPr>
          <w:rFonts w:eastAsia="Times New Roman" w:cs="Times New Roman"/>
          <w:lang w:eastAsia="de-DE"/>
        </w:rPr>
        <w:t xml:space="preserve">(in seinen Augen,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mit </w:t>
      </w:r>
      <w:r w:rsidRPr="00BA11F2">
        <w:rPr>
          <w:rFonts w:eastAsia="Times New Roman" w:cs="Times New Roman"/>
          <w:b/>
          <w:bCs/>
          <w:rtl/>
          <w:lang w:eastAsia="de-DE"/>
        </w:rPr>
        <w:t>עַיִן</w:t>
      </w:r>
      <w:r w:rsidRPr="00BA11F2">
        <w:rPr>
          <w:rFonts w:eastAsia="Times New Roman" w:cs="Times New Roman"/>
          <w:rtl/>
          <w:lang w:eastAsia="de-DE"/>
        </w:rPr>
        <w:t xml:space="preserve"> </w:t>
      </w:r>
      <w:r w:rsidRPr="00BA11F2">
        <w:rPr>
          <w:rFonts w:eastAsia="Times New Roman" w:cs="Times New Roman"/>
          <w:lang w:eastAsia="de-DE"/>
        </w:rPr>
        <w:t>f.</w:t>
      </w:r>
      <w:r w:rsidR="007129B8">
        <w:rPr>
          <w:rFonts w:eastAsia="Times New Roman" w:cs="Times New Roman"/>
          <w:lang w:eastAsia="de-DE"/>
        </w:rPr>
        <w:t xml:space="preserve"> </w:t>
      </w:r>
      <w:r w:rsidRPr="00BA11F2">
        <w:rPr>
          <w:rFonts w:eastAsia="Times New Roman" w:cs="Times New Roman"/>
          <w:lang w:eastAsia="de-DE"/>
        </w:rPr>
        <w:t xml:space="preserve">dual und Suffix 3.m.sg.), </w:t>
      </w:r>
      <w:r w:rsidRPr="00BA11F2">
        <w:rPr>
          <w:rFonts w:eastAsia="Times New Roman" w:cs="Times New Roman"/>
          <w:b/>
          <w:bCs/>
          <w:rtl/>
          <w:lang w:eastAsia="de-DE"/>
        </w:rPr>
        <w:t>תַּעֲשֶׂה</w:t>
      </w:r>
      <w:r w:rsidRPr="00BA11F2">
        <w:rPr>
          <w:rFonts w:eastAsia="Times New Roman" w:cs="Times New Roman"/>
          <w:rtl/>
          <w:lang w:eastAsia="de-DE"/>
        </w:rPr>
        <w:t xml:space="preserve"> </w:t>
      </w:r>
      <w:r w:rsidRPr="00BA11F2">
        <w:rPr>
          <w:rFonts w:eastAsia="Times New Roman" w:cs="Times New Roman"/>
          <w:lang w:eastAsia="de-DE"/>
        </w:rPr>
        <w:t xml:space="preserve">(Qal Imperfekt 2.m.sg. von </w:t>
      </w:r>
      <w:r w:rsidRPr="00BA11F2">
        <w:rPr>
          <w:rFonts w:eastAsia="Times New Roman" w:cs="Times New Roman"/>
          <w:b/>
          <w:bCs/>
          <w:rtl/>
          <w:lang w:eastAsia="de-DE"/>
        </w:rPr>
        <w:t>עשׂה</w:t>
      </w:r>
      <w:r w:rsidRPr="00BA11F2">
        <w:rPr>
          <w:rFonts w:eastAsia="Times New Roman" w:cs="Times New Roman"/>
          <w:lang w:eastAsia="de-DE"/>
        </w:rPr>
        <w:t>, tun). Die Wendung „recht in den Augen von" ist idiomatisch für „was jemand als richtig ansieht".</w:t>
      </w:r>
    </w:p>
    <w:p w14:paraId="095C4CC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וְהַאֲזַנְתָּ</w:t>
      </w:r>
      <w:r w:rsidRPr="00BA11F2">
        <w:rPr>
          <w:rFonts w:eastAsia="Times New Roman" w:cs="Times New Roman"/>
          <w:rtl/>
          <w:lang w:eastAsia="de-DE"/>
        </w:rPr>
        <w:t xml:space="preserve"> </w:t>
      </w:r>
      <w:r w:rsidRPr="00BA11F2">
        <w:rPr>
          <w:rFonts w:eastAsia="Times New Roman" w:cs="Times New Roman"/>
          <w:lang w:eastAsia="de-DE"/>
        </w:rPr>
        <w:t xml:space="preserve">ist Hif'il Perfekt 2.m.sg. von </w:t>
      </w:r>
      <w:r w:rsidRPr="00BA11F2">
        <w:rPr>
          <w:rFonts w:eastAsia="Times New Roman" w:cs="Times New Roman"/>
          <w:b/>
          <w:bCs/>
          <w:rtl/>
          <w:lang w:eastAsia="de-DE"/>
        </w:rPr>
        <w:t>אזן</w:t>
      </w:r>
      <w:r w:rsidRPr="00BA11F2">
        <w:rPr>
          <w:rFonts w:eastAsia="Times New Roman" w:cs="Times New Roman"/>
          <w:rtl/>
          <w:lang w:eastAsia="de-DE"/>
        </w:rPr>
        <w:t xml:space="preserve"> </w:t>
      </w:r>
      <w:r w:rsidRPr="00BA11F2">
        <w:rPr>
          <w:rFonts w:eastAsia="Times New Roman" w:cs="Times New Roman"/>
          <w:lang w:eastAsia="de-DE"/>
        </w:rPr>
        <w:t xml:space="preserve">(hören, aufmerken, Gehör schenken). Die Form mit Waw wird hier als Fortsetzung der konditionalen Kette verwendet (Waw </w:t>
      </w:r>
      <w:proofErr w:type="spellStart"/>
      <w:r w:rsidRPr="00BA11F2">
        <w:rPr>
          <w:rFonts w:eastAsia="Times New Roman" w:cs="Times New Roman"/>
          <w:lang w:eastAsia="de-DE"/>
        </w:rPr>
        <w:t>apodosis</w:t>
      </w:r>
      <w:proofErr w:type="spellEnd"/>
      <w:r w:rsidRPr="00BA11F2">
        <w:rPr>
          <w:rFonts w:eastAsia="Times New Roman" w:cs="Times New Roman"/>
          <w:lang w:eastAsia="de-DE"/>
        </w:rPr>
        <w:t>).</w:t>
      </w:r>
    </w:p>
    <w:p w14:paraId="34F9BB3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לְמִצְוֹתָיו</w:t>
      </w:r>
      <w:r w:rsidRPr="00BA11F2">
        <w:rPr>
          <w:rFonts w:eastAsia="Times New Roman" w:cs="Times New Roman"/>
          <w:rtl/>
          <w:lang w:eastAsia="de-DE"/>
        </w:rPr>
        <w:t xml:space="preserve"> </w:t>
      </w:r>
      <w:r w:rsidRPr="00BA11F2">
        <w:rPr>
          <w:rFonts w:eastAsia="Times New Roman" w:cs="Times New Roman"/>
          <w:lang w:eastAsia="de-DE"/>
        </w:rPr>
        <w:t xml:space="preserve">ist die Präposition </w:t>
      </w:r>
      <w:r w:rsidRPr="00BA11F2">
        <w:rPr>
          <w:rFonts w:eastAsia="Times New Roman" w:cs="Times New Roman"/>
          <w:b/>
          <w:bCs/>
          <w:rtl/>
          <w:lang w:eastAsia="de-DE"/>
        </w:rPr>
        <w:t>לְ</w:t>
      </w:r>
      <w:r w:rsidRPr="00BA11F2">
        <w:rPr>
          <w:rFonts w:eastAsia="Times New Roman" w:cs="Times New Roman"/>
          <w:rtl/>
          <w:lang w:eastAsia="de-DE"/>
        </w:rPr>
        <w:t xml:space="preserve"> </w:t>
      </w:r>
      <w:r w:rsidRPr="00BA11F2">
        <w:rPr>
          <w:rFonts w:eastAsia="Times New Roman" w:cs="Times New Roman"/>
          <w:lang w:eastAsia="de-DE"/>
        </w:rPr>
        <w:t xml:space="preserve">(auf, zu) mit </w:t>
      </w:r>
      <w:r w:rsidRPr="00BA11F2">
        <w:rPr>
          <w:rFonts w:eastAsia="Times New Roman" w:cs="Times New Roman"/>
          <w:b/>
          <w:bCs/>
          <w:rtl/>
          <w:lang w:eastAsia="de-DE"/>
        </w:rPr>
        <w:t>מִצְוָה</w:t>
      </w:r>
      <w:r w:rsidRPr="00BA11F2">
        <w:rPr>
          <w:rFonts w:eastAsia="Times New Roman" w:cs="Times New Roman"/>
          <w:rtl/>
          <w:lang w:eastAsia="de-DE"/>
        </w:rPr>
        <w:t xml:space="preserve"> </w:t>
      </w:r>
      <w:r w:rsidRPr="00BA11F2">
        <w:rPr>
          <w:rFonts w:eastAsia="Times New Roman" w:cs="Times New Roman"/>
          <w:lang w:eastAsia="de-DE"/>
        </w:rPr>
        <w:t xml:space="preserve">(Gebot, f.pl., </w:t>
      </w:r>
      <w:r w:rsidRPr="00BA11F2">
        <w:rPr>
          <w:rFonts w:eastAsia="Times New Roman" w:cs="Times New Roman"/>
          <w:b/>
          <w:bCs/>
          <w:rtl/>
          <w:lang w:eastAsia="de-DE"/>
        </w:rPr>
        <w:t>מִצְוֹת</w:t>
      </w:r>
      <w:r w:rsidRPr="00BA11F2">
        <w:rPr>
          <w:rFonts w:eastAsia="Times New Roman" w:cs="Times New Roman"/>
          <w:lang w:eastAsia="de-DE"/>
        </w:rPr>
        <w:t>) und Possessivsuffix 3.m.sg.</w:t>
      </w:r>
    </w:p>
    <w:p w14:paraId="6B8F2548"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וְשָׁמַרְתָּ</w:t>
      </w:r>
      <w:r w:rsidRPr="00BA11F2">
        <w:rPr>
          <w:rFonts w:eastAsia="Times New Roman" w:cs="Times New Roman"/>
          <w:rtl/>
          <w:lang w:eastAsia="de-DE"/>
        </w:rPr>
        <w:t xml:space="preserve"> </w:t>
      </w:r>
      <w:r w:rsidRPr="00BA11F2">
        <w:rPr>
          <w:rFonts w:eastAsia="Times New Roman" w:cs="Times New Roman"/>
          <w:lang w:eastAsia="de-DE"/>
        </w:rPr>
        <w:t xml:space="preserve">ist Qal Perfekt 2.m.sg. von </w:t>
      </w:r>
      <w:r w:rsidRPr="00BA11F2">
        <w:rPr>
          <w:rFonts w:eastAsia="Times New Roman" w:cs="Times New Roman"/>
          <w:b/>
          <w:bCs/>
          <w:rtl/>
          <w:lang w:eastAsia="de-DE"/>
        </w:rPr>
        <w:t>שׁמר</w:t>
      </w:r>
      <w:r w:rsidRPr="00BA11F2">
        <w:rPr>
          <w:rFonts w:eastAsia="Times New Roman" w:cs="Times New Roman"/>
          <w:rtl/>
          <w:lang w:eastAsia="de-DE"/>
        </w:rPr>
        <w:t xml:space="preserve"> </w:t>
      </w:r>
      <w:r w:rsidRPr="00BA11F2">
        <w:rPr>
          <w:rFonts w:eastAsia="Times New Roman" w:cs="Times New Roman"/>
          <w:lang w:eastAsia="de-DE"/>
        </w:rPr>
        <w:t>(bewahren, halten, beachten) mit Waw.</w:t>
      </w:r>
    </w:p>
    <w:p w14:paraId="6D963D3B"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כָּל־חֻקָּיו</w:t>
      </w:r>
      <w:r w:rsidRPr="00BA11F2">
        <w:rPr>
          <w:rFonts w:eastAsia="Times New Roman" w:cs="Times New Roman"/>
          <w:rtl/>
          <w:lang w:eastAsia="de-DE"/>
        </w:rPr>
        <w:t xml:space="preserve"> </w:t>
      </w:r>
      <w:r w:rsidRPr="00BA11F2">
        <w:rPr>
          <w:rFonts w:eastAsia="Times New Roman" w:cs="Times New Roman"/>
          <w:lang w:eastAsia="de-DE"/>
        </w:rPr>
        <w:t xml:space="preserve">ist </w:t>
      </w:r>
      <w:r w:rsidRPr="00BA11F2">
        <w:rPr>
          <w:rFonts w:eastAsia="Times New Roman" w:cs="Times New Roman"/>
          <w:b/>
          <w:bCs/>
          <w:rtl/>
          <w:lang w:eastAsia="de-DE"/>
        </w:rPr>
        <w:t>כֹּל</w:t>
      </w:r>
      <w:r w:rsidRPr="00BA11F2">
        <w:rPr>
          <w:rFonts w:eastAsia="Times New Roman" w:cs="Times New Roman"/>
          <w:rtl/>
          <w:lang w:eastAsia="de-DE"/>
        </w:rPr>
        <w:t xml:space="preserve"> </w:t>
      </w:r>
      <w:r w:rsidRPr="00BA11F2">
        <w:rPr>
          <w:rFonts w:eastAsia="Times New Roman" w:cs="Times New Roman"/>
          <w:lang w:eastAsia="de-DE"/>
        </w:rPr>
        <w:t xml:space="preserve">(alle) mit </w:t>
      </w:r>
      <w:r w:rsidRPr="00BA11F2">
        <w:rPr>
          <w:rFonts w:eastAsia="Times New Roman" w:cs="Times New Roman"/>
          <w:b/>
          <w:bCs/>
          <w:rtl/>
          <w:lang w:eastAsia="de-DE"/>
        </w:rPr>
        <w:t>חֹק</w:t>
      </w:r>
      <w:r w:rsidRPr="00BA11F2">
        <w:rPr>
          <w:rFonts w:eastAsia="Times New Roman" w:cs="Times New Roman"/>
          <w:rtl/>
          <w:lang w:eastAsia="de-DE"/>
        </w:rPr>
        <w:t xml:space="preserve"> </w:t>
      </w:r>
      <w:r w:rsidRPr="00BA11F2">
        <w:rPr>
          <w:rFonts w:eastAsia="Times New Roman" w:cs="Times New Roman"/>
          <w:lang w:eastAsia="de-DE"/>
        </w:rPr>
        <w:t xml:space="preserve">(Satzung, m.pl., </w:t>
      </w:r>
      <w:r w:rsidRPr="00BA11F2">
        <w:rPr>
          <w:rFonts w:eastAsia="Times New Roman" w:cs="Times New Roman"/>
          <w:b/>
          <w:bCs/>
          <w:rtl/>
          <w:lang w:eastAsia="de-DE"/>
        </w:rPr>
        <w:t>חֻקִּים</w:t>
      </w:r>
      <w:r w:rsidRPr="00BA11F2">
        <w:rPr>
          <w:rFonts w:eastAsia="Times New Roman" w:cs="Times New Roman"/>
          <w:lang w:eastAsia="de-DE"/>
        </w:rPr>
        <w:t>) und Possessivsuffix 3.m.sg.</w:t>
      </w:r>
    </w:p>
    <w:p w14:paraId="37B7E6D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כָּל־הַמַּחֲלָה</w:t>
      </w:r>
      <w:r w:rsidRPr="00BA11F2">
        <w:rPr>
          <w:rFonts w:eastAsia="Times New Roman" w:cs="Times New Roman"/>
          <w:rtl/>
          <w:lang w:eastAsia="de-DE"/>
        </w:rPr>
        <w:t xml:space="preserve"> </w:t>
      </w:r>
      <w:r w:rsidRPr="00BA11F2">
        <w:rPr>
          <w:rFonts w:eastAsia="Times New Roman" w:cs="Times New Roman"/>
          <w:lang w:eastAsia="de-DE"/>
        </w:rPr>
        <w:t xml:space="preserve">ist der Beginn der Apodosis (Folgesatz): </w:t>
      </w:r>
      <w:r w:rsidRPr="00BA11F2">
        <w:rPr>
          <w:rFonts w:eastAsia="Times New Roman" w:cs="Times New Roman"/>
          <w:b/>
          <w:bCs/>
          <w:rtl/>
          <w:lang w:eastAsia="de-DE"/>
        </w:rPr>
        <w:t>כֹּל</w:t>
      </w:r>
      <w:r w:rsidRPr="00BA11F2">
        <w:rPr>
          <w:rFonts w:eastAsia="Times New Roman" w:cs="Times New Roman"/>
          <w:rtl/>
          <w:lang w:eastAsia="de-DE"/>
        </w:rPr>
        <w:t xml:space="preserve"> </w:t>
      </w:r>
      <w:r w:rsidRPr="00BA11F2">
        <w:rPr>
          <w:rFonts w:eastAsia="Times New Roman" w:cs="Times New Roman"/>
          <w:lang w:eastAsia="de-DE"/>
        </w:rPr>
        <w:t xml:space="preserve">(alle, jede) mit </w:t>
      </w:r>
      <w:r w:rsidRPr="00BA11F2">
        <w:rPr>
          <w:rFonts w:eastAsia="Times New Roman" w:cs="Times New Roman"/>
          <w:b/>
          <w:bCs/>
          <w:rtl/>
          <w:lang w:eastAsia="de-DE"/>
        </w:rPr>
        <w:t>מַחֲלָה</w:t>
      </w:r>
      <w:r w:rsidRPr="00BA11F2">
        <w:rPr>
          <w:rFonts w:eastAsia="Times New Roman" w:cs="Times New Roman"/>
          <w:rtl/>
          <w:lang w:eastAsia="de-DE"/>
        </w:rPr>
        <w:t xml:space="preserve"> </w:t>
      </w:r>
      <w:r w:rsidRPr="00BA11F2">
        <w:rPr>
          <w:rFonts w:eastAsia="Times New Roman" w:cs="Times New Roman"/>
          <w:lang w:eastAsia="de-DE"/>
        </w:rPr>
        <w:t>(Krankheit, f.sg.) und Artikel.</w:t>
      </w:r>
    </w:p>
    <w:p w14:paraId="25206B74"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אֲשֶׁר־שַׂמְתִּי בְמִצְרַיִם</w:t>
      </w:r>
      <w:r w:rsidRPr="00BA11F2">
        <w:rPr>
          <w:rFonts w:eastAsia="Times New Roman" w:cs="Times New Roman"/>
          <w:rtl/>
          <w:lang w:eastAsia="de-DE"/>
        </w:rPr>
        <w:t xml:space="preserve"> </w:t>
      </w:r>
      <w:r w:rsidRPr="00BA11F2">
        <w:rPr>
          <w:rFonts w:eastAsia="Times New Roman" w:cs="Times New Roman"/>
          <w:lang w:eastAsia="de-DE"/>
        </w:rPr>
        <w:t xml:space="preserve">ist ein Relativsatz: </w:t>
      </w:r>
      <w:r w:rsidRPr="00BA11F2">
        <w:rPr>
          <w:rFonts w:eastAsia="Times New Roman" w:cs="Times New Roman"/>
          <w:b/>
          <w:bCs/>
          <w:rtl/>
          <w:lang w:eastAsia="de-DE"/>
        </w:rPr>
        <w:t>אֲשֶׁר</w:t>
      </w:r>
      <w:r w:rsidRPr="00BA11F2">
        <w:rPr>
          <w:rFonts w:eastAsia="Times New Roman" w:cs="Times New Roman"/>
          <w:rtl/>
          <w:lang w:eastAsia="de-DE"/>
        </w:rPr>
        <w:t xml:space="preserve"> </w:t>
      </w:r>
      <w:r w:rsidRPr="00BA11F2">
        <w:rPr>
          <w:rFonts w:eastAsia="Times New Roman" w:cs="Times New Roman"/>
          <w:lang w:eastAsia="de-DE"/>
        </w:rPr>
        <w:t xml:space="preserve">(die, welche), Qal Perfekt 1.c.sg. von </w:t>
      </w:r>
      <w:r w:rsidRPr="00BA11F2">
        <w:rPr>
          <w:rFonts w:eastAsia="Times New Roman" w:cs="Times New Roman"/>
          <w:b/>
          <w:bCs/>
          <w:rtl/>
          <w:lang w:eastAsia="de-DE"/>
        </w:rPr>
        <w:t>שׂים</w:t>
      </w:r>
      <w:r w:rsidRPr="00BA11F2">
        <w:rPr>
          <w:rFonts w:eastAsia="Times New Roman" w:cs="Times New Roman"/>
          <w:rtl/>
          <w:lang w:eastAsia="de-DE"/>
        </w:rPr>
        <w:t xml:space="preserve"> </w:t>
      </w:r>
      <w:r w:rsidRPr="00BA11F2">
        <w:rPr>
          <w:rFonts w:eastAsia="Times New Roman" w:cs="Times New Roman"/>
          <w:lang w:eastAsia="de-DE"/>
        </w:rPr>
        <w:t xml:space="preserve">(setzen, legen) </w:t>
      </w:r>
      <w:r w:rsidRPr="00BA11F2">
        <w:rPr>
          <w:rFonts w:eastAsia="Times New Roman" w:cs="Times New Roman"/>
          <w:b/>
          <w:bCs/>
          <w:rtl/>
          <w:lang w:eastAsia="de-DE"/>
        </w:rPr>
        <w:t>שַׂמְתִּי</w:t>
      </w:r>
      <w:r w:rsidRPr="00BA11F2">
        <w:rPr>
          <w:rFonts w:eastAsia="Times New Roman" w:cs="Times New Roman"/>
          <w:lang w:eastAsia="de-DE"/>
        </w:rPr>
        <w:t xml:space="preserve">, Präposition </w:t>
      </w:r>
      <w:r w:rsidRPr="00BA11F2">
        <w:rPr>
          <w:rFonts w:eastAsia="Times New Roman" w:cs="Times New Roman"/>
          <w:b/>
          <w:bCs/>
          <w:rtl/>
          <w:lang w:eastAsia="de-DE"/>
        </w:rPr>
        <w:t>בְּ</w:t>
      </w:r>
      <w:r w:rsidRPr="00BA11F2">
        <w:rPr>
          <w:rFonts w:eastAsia="Times New Roman" w:cs="Times New Roman"/>
          <w:rtl/>
          <w:lang w:eastAsia="de-DE"/>
        </w:rPr>
        <w:t xml:space="preserve"> </w:t>
      </w:r>
      <w:r w:rsidRPr="00BA11F2">
        <w:rPr>
          <w:rFonts w:eastAsia="Times New Roman" w:cs="Times New Roman"/>
          <w:lang w:eastAsia="de-DE"/>
        </w:rPr>
        <w:t xml:space="preserve">(auf, in) mit </w:t>
      </w:r>
      <w:r w:rsidRPr="00BA11F2">
        <w:rPr>
          <w:rFonts w:eastAsia="Times New Roman" w:cs="Times New Roman"/>
          <w:b/>
          <w:bCs/>
          <w:rtl/>
          <w:lang w:eastAsia="de-DE"/>
        </w:rPr>
        <w:t>מִצְרַיִם</w:t>
      </w:r>
      <w:r w:rsidRPr="00BA11F2">
        <w:rPr>
          <w:rFonts w:eastAsia="Times New Roman" w:cs="Times New Roman"/>
          <w:rtl/>
          <w:lang w:eastAsia="de-DE"/>
        </w:rPr>
        <w:t xml:space="preserve"> </w:t>
      </w:r>
      <w:r w:rsidRPr="00BA11F2">
        <w:rPr>
          <w:rFonts w:eastAsia="Times New Roman" w:cs="Times New Roman"/>
          <w:lang w:eastAsia="de-DE"/>
        </w:rPr>
        <w:t>(Ägypten, Dual).</w:t>
      </w:r>
    </w:p>
    <w:p w14:paraId="67C6F95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לֹא־אָשִׂים עָלֶיךָ</w:t>
      </w:r>
      <w:r w:rsidRPr="00BA11F2">
        <w:rPr>
          <w:rFonts w:eastAsia="Times New Roman" w:cs="Times New Roman"/>
          <w:rtl/>
          <w:lang w:eastAsia="de-DE"/>
        </w:rPr>
        <w:t xml:space="preserve"> </w:t>
      </w:r>
      <w:r w:rsidRPr="00BA11F2">
        <w:rPr>
          <w:rFonts w:eastAsia="Times New Roman" w:cs="Times New Roman"/>
          <w:lang w:eastAsia="de-DE"/>
        </w:rPr>
        <w:t xml:space="preserve">ist die Hauptaussage der Apodosis: Negation </w:t>
      </w:r>
      <w:r w:rsidRPr="00BA11F2">
        <w:rPr>
          <w:rFonts w:eastAsia="Times New Roman" w:cs="Times New Roman"/>
          <w:b/>
          <w:bCs/>
          <w:rtl/>
          <w:lang w:eastAsia="de-DE"/>
        </w:rPr>
        <w:t>לֹא</w:t>
      </w:r>
      <w:r w:rsidRPr="00BA11F2">
        <w:rPr>
          <w:rFonts w:eastAsia="Times New Roman" w:cs="Times New Roman"/>
          <w:lang w:eastAsia="de-DE"/>
        </w:rPr>
        <w:t xml:space="preserve">, Qal Imperfekt 1.c.sg. von </w:t>
      </w:r>
      <w:r w:rsidRPr="00BA11F2">
        <w:rPr>
          <w:rFonts w:eastAsia="Times New Roman" w:cs="Times New Roman"/>
          <w:b/>
          <w:bCs/>
          <w:rtl/>
          <w:lang w:eastAsia="de-DE"/>
        </w:rPr>
        <w:t>שׂים</w:t>
      </w:r>
      <w:r w:rsidRPr="00BA11F2">
        <w:rPr>
          <w:rFonts w:eastAsia="Times New Roman" w:cs="Times New Roman"/>
          <w:rtl/>
          <w:lang w:eastAsia="de-DE"/>
        </w:rPr>
        <w:t xml:space="preserve"> </w:t>
      </w:r>
      <w:r w:rsidRPr="00BA11F2">
        <w:rPr>
          <w:rFonts w:eastAsia="Times New Roman" w:cs="Times New Roman"/>
          <w:b/>
          <w:bCs/>
          <w:rtl/>
          <w:lang w:eastAsia="de-DE"/>
        </w:rPr>
        <w:t>אָשִׂים</w:t>
      </w:r>
      <w:r w:rsidRPr="00BA11F2">
        <w:rPr>
          <w:rFonts w:eastAsia="Times New Roman" w:cs="Times New Roman"/>
          <w:rtl/>
          <w:lang w:eastAsia="de-DE"/>
        </w:rPr>
        <w:t xml:space="preserve"> </w:t>
      </w:r>
      <w:r w:rsidRPr="00BA11F2">
        <w:rPr>
          <w:rFonts w:eastAsia="Times New Roman" w:cs="Times New Roman"/>
          <w:lang w:eastAsia="de-DE"/>
        </w:rPr>
        <w:t xml:space="preserve">(ich werde legen), Präposition </w:t>
      </w:r>
      <w:r w:rsidRPr="00BA11F2">
        <w:rPr>
          <w:rFonts w:eastAsia="Times New Roman" w:cs="Times New Roman"/>
          <w:b/>
          <w:bCs/>
          <w:rtl/>
          <w:lang w:eastAsia="de-DE"/>
        </w:rPr>
        <w:t>עַל</w:t>
      </w:r>
      <w:r w:rsidRPr="00BA11F2">
        <w:rPr>
          <w:rFonts w:eastAsia="Times New Roman" w:cs="Times New Roman"/>
          <w:rtl/>
          <w:lang w:eastAsia="de-DE"/>
        </w:rPr>
        <w:t xml:space="preserve"> </w:t>
      </w:r>
      <w:r w:rsidRPr="00BA11F2">
        <w:rPr>
          <w:rFonts w:eastAsia="Times New Roman" w:cs="Times New Roman"/>
          <w:lang w:eastAsia="de-DE"/>
        </w:rPr>
        <w:t>(auf) mit Suffix 2.m.sg.</w:t>
      </w:r>
    </w:p>
    <w:p w14:paraId="57583AE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כִּי אֲנִי יְהוָה רֹפְאֶךָ</w:t>
      </w:r>
      <w:r w:rsidRPr="00BA11F2">
        <w:rPr>
          <w:rFonts w:eastAsia="Times New Roman" w:cs="Times New Roman"/>
          <w:rtl/>
          <w:lang w:eastAsia="de-DE"/>
        </w:rPr>
        <w:t xml:space="preserve"> </w:t>
      </w:r>
      <w:r w:rsidRPr="00BA11F2">
        <w:rPr>
          <w:rFonts w:eastAsia="Times New Roman" w:cs="Times New Roman"/>
          <w:lang w:eastAsia="de-DE"/>
        </w:rPr>
        <w:t xml:space="preserve">ist die Begründung: kausale Konjunktion </w:t>
      </w:r>
      <w:r w:rsidRPr="00BA11F2">
        <w:rPr>
          <w:rFonts w:eastAsia="Times New Roman" w:cs="Times New Roman"/>
          <w:b/>
          <w:bCs/>
          <w:rtl/>
          <w:lang w:eastAsia="de-DE"/>
        </w:rPr>
        <w:t>כִּי</w:t>
      </w:r>
      <w:r w:rsidRPr="00BA11F2">
        <w:rPr>
          <w:rFonts w:eastAsia="Times New Roman" w:cs="Times New Roman"/>
          <w:rtl/>
          <w:lang w:eastAsia="de-DE"/>
        </w:rPr>
        <w:t xml:space="preserve"> </w:t>
      </w:r>
      <w:r w:rsidRPr="00BA11F2">
        <w:rPr>
          <w:rFonts w:eastAsia="Times New Roman" w:cs="Times New Roman"/>
          <w:lang w:eastAsia="de-DE"/>
        </w:rPr>
        <w:t xml:space="preserve">(denn), Personalpronomen </w:t>
      </w:r>
      <w:r w:rsidRPr="00BA11F2">
        <w:rPr>
          <w:rFonts w:eastAsia="Times New Roman" w:cs="Times New Roman"/>
          <w:b/>
          <w:bCs/>
          <w:rtl/>
          <w:lang w:eastAsia="de-DE"/>
        </w:rPr>
        <w:t>אֲנִי</w:t>
      </w:r>
      <w:r w:rsidRPr="00BA11F2">
        <w:rPr>
          <w:rFonts w:eastAsia="Times New Roman" w:cs="Times New Roman"/>
          <w:rtl/>
          <w:lang w:eastAsia="de-DE"/>
        </w:rPr>
        <w:t xml:space="preserve"> </w:t>
      </w:r>
      <w:r w:rsidRPr="00BA11F2">
        <w:rPr>
          <w:rFonts w:eastAsia="Times New Roman" w:cs="Times New Roman"/>
          <w:lang w:eastAsia="de-DE"/>
        </w:rPr>
        <w:t xml:space="preserve">(ich), </w:t>
      </w:r>
      <w:r w:rsidRPr="00BA11F2">
        <w:rPr>
          <w:rFonts w:eastAsia="Times New Roman" w:cs="Times New Roman"/>
          <w:b/>
          <w:bCs/>
          <w:rtl/>
          <w:lang w:eastAsia="de-DE"/>
        </w:rPr>
        <w:t>יְהוָה</w:t>
      </w:r>
      <w:r w:rsidRPr="00BA11F2">
        <w:rPr>
          <w:rFonts w:eastAsia="Times New Roman" w:cs="Times New Roman"/>
          <w:rtl/>
          <w:lang w:eastAsia="de-DE"/>
        </w:rPr>
        <w:t xml:space="preserve"> </w:t>
      </w:r>
      <w:r w:rsidRPr="00BA11F2">
        <w:rPr>
          <w:rFonts w:eastAsia="Times New Roman" w:cs="Times New Roman"/>
          <w:lang w:eastAsia="de-DE"/>
        </w:rPr>
        <w:t xml:space="preserve">(JHWH), </w:t>
      </w:r>
      <w:r w:rsidRPr="00BA11F2">
        <w:rPr>
          <w:rFonts w:eastAsia="Times New Roman" w:cs="Times New Roman"/>
          <w:b/>
          <w:bCs/>
          <w:rtl/>
          <w:lang w:eastAsia="de-DE"/>
        </w:rPr>
        <w:t>רֹפְאֶךָ</w:t>
      </w:r>
      <w:r w:rsidRPr="00BA11F2">
        <w:rPr>
          <w:rFonts w:eastAsia="Times New Roman" w:cs="Times New Roman"/>
          <w:rtl/>
          <w:lang w:eastAsia="de-DE"/>
        </w:rPr>
        <w:t xml:space="preserve"> </w:t>
      </w:r>
      <w:r w:rsidRPr="00BA11F2">
        <w:rPr>
          <w:rFonts w:eastAsia="Times New Roman" w:cs="Times New Roman"/>
          <w:lang w:eastAsia="de-DE"/>
        </w:rPr>
        <w:t xml:space="preserve">(dein Heiler), Qal Partizip m.sg. von </w:t>
      </w:r>
      <w:r w:rsidRPr="00BA11F2">
        <w:rPr>
          <w:rFonts w:eastAsia="Times New Roman" w:cs="Times New Roman"/>
          <w:b/>
          <w:bCs/>
          <w:rtl/>
          <w:lang w:eastAsia="de-DE"/>
        </w:rPr>
        <w:t>רפא</w:t>
      </w:r>
      <w:r w:rsidRPr="00BA11F2">
        <w:rPr>
          <w:rFonts w:eastAsia="Times New Roman" w:cs="Times New Roman"/>
          <w:rtl/>
          <w:lang w:eastAsia="de-DE"/>
        </w:rPr>
        <w:t xml:space="preserve"> </w:t>
      </w:r>
      <w:r w:rsidRPr="00BA11F2">
        <w:rPr>
          <w:rFonts w:eastAsia="Times New Roman" w:cs="Times New Roman"/>
          <w:lang w:eastAsia="de-DE"/>
        </w:rPr>
        <w:t>(heilen) mit Possessivsuffix 2.m.sg. Die Selbstvorstellungsformel „ich bin JHWH" wird hier mit dem Partizip „dein Heiler" erweitert.</w:t>
      </w:r>
    </w:p>
    <w:p w14:paraId="6ED9520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lastRenderedPageBreak/>
        <w:t>Die LXX</w:t>
      </w:r>
      <w:r w:rsidRPr="00BA11F2">
        <w:rPr>
          <w:rFonts w:eastAsia="Times New Roman" w:cs="Times New Roman"/>
          <w:lang w:eastAsia="de-DE"/>
        </w:rPr>
        <w:t xml:space="preserve"> übersetzt </w:t>
      </w:r>
      <w:r w:rsidRPr="00BA11F2">
        <w:rPr>
          <w:rFonts w:eastAsia="Times New Roman" w:cs="Times New Roman"/>
          <w:b/>
          <w:bCs/>
          <w:rtl/>
          <w:lang w:eastAsia="de-DE"/>
        </w:rPr>
        <w:t>אִם־שָׁמֹעַ תִּשְׁמַע לְקוֹל יְהוָה אֱלֹהֶיךָ</w:t>
      </w:r>
      <w:r w:rsidRPr="00BA11F2">
        <w:rPr>
          <w:rFonts w:eastAsia="Times New Roman" w:cs="Times New Roman"/>
          <w:rtl/>
          <w:lang w:eastAsia="de-DE"/>
        </w:rPr>
        <w:t xml:space="preserve"> </w:t>
      </w:r>
      <w:r w:rsidRPr="00BA11F2">
        <w:rPr>
          <w:rFonts w:eastAsia="Times New Roman" w:cs="Times New Roman"/>
          <w:lang w:eastAsia="de-DE"/>
        </w:rPr>
        <w:t xml:space="preserve">mit </w:t>
      </w:r>
      <w:proofErr w:type="spellStart"/>
      <w:r w:rsidRPr="00BA11F2">
        <w:rPr>
          <w:rFonts w:eastAsia="Times New Roman" w:cs="Times New Roman"/>
          <w:lang w:eastAsia="de-DE"/>
        </w:rPr>
        <w:t>ἐὰν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ἀκοῇ</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ἀκούσῃς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τῆς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φωνῆς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κυρίου</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τοῦ</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θεοῦ</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σου</w:t>
      </w:r>
      <w:proofErr w:type="spellEnd"/>
      <w:r w:rsidRPr="00BA11F2">
        <w:rPr>
          <w:rFonts w:eastAsia="Times New Roman" w:cs="Times New Roman"/>
          <w:lang w:eastAsia="de-DE"/>
        </w:rPr>
        <w:t xml:space="preserve"> (wenn du wirklich hörst auf die Stimme des Herrn, deines Gottes). Die Folgebedingungen werden ähnlich übersetzt. </w:t>
      </w:r>
      <w:r w:rsidRPr="00BA11F2">
        <w:rPr>
          <w:rFonts w:eastAsia="Times New Roman" w:cs="Times New Roman"/>
          <w:b/>
          <w:bCs/>
          <w:rtl/>
          <w:lang w:eastAsia="de-DE"/>
        </w:rPr>
        <w:t>כָּל־הַמַּחֲלָה אֲשֶׁר־שַׂמְתִּי בְמִצְרַיִם לֹא־אָשִׂים עָלֶיךָ</w:t>
      </w:r>
      <w:r w:rsidRPr="00BA11F2">
        <w:rPr>
          <w:rFonts w:eastAsia="Times New Roman" w:cs="Times New Roman"/>
          <w:rtl/>
          <w:lang w:eastAsia="de-DE"/>
        </w:rPr>
        <w:t xml:space="preserve"> </w:t>
      </w:r>
      <w:r w:rsidRPr="00BA11F2">
        <w:rPr>
          <w:rFonts w:eastAsia="Times New Roman" w:cs="Times New Roman"/>
          <w:lang w:eastAsia="de-DE"/>
        </w:rPr>
        <w:t>wird mit π</w:t>
      </w:r>
      <w:proofErr w:type="spellStart"/>
      <w:r w:rsidRPr="00BA11F2">
        <w:rPr>
          <w:rFonts w:eastAsia="Times New Roman" w:cs="Times New Roman"/>
          <w:lang w:eastAsia="de-DE"/>
        </w:rPr>
        <w:t>ᾶσ</w:t>
      </w:r>
      <w:proofErr w:type="spellEnd"/>
      <w:r w:rsidRPr="00BA11F2">
        <w:rPr>
          <w:rFonts w:eastAsia="Times New Roman" w:cs="Times New Roman"/>
          <w:lang w:eastAsia="de-DE"/>
        </w:rPr>
        <w:t xml:space="preserve">αν </w:t>
      </w:r>
      <w:proofErr w:type="spellStart"/>
      <w:r w:rsidRPr="00BA11F2">
        <w:rPr>
          <w:rFonts w:eastAsia="Times New Roman" w:cs="Times New Roman"/>
          <w:lang w:eastAsia="de-DE"/>
        </w:rPr>
        <w:t>νόσον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ἣν</w:t>
      </w:r>
      <w:proofErr w:type="spellEnd"/>
      <w:r w:rsidRPr="00BA11F2">
        <w:rPr>
          <w:rFonts w:eastAsia="Times New Roman" w:cs="Times New Roman"/>
          <w:lang w:eastAsia="de-DE"/>
        </w:rPr>
        <w:t xml:space="preserve"> ἐπ</w:t>
      </w:r>
      <w:proofErr w:type="spellStart"/>
      <w:r w:rsidRPr="00BA11F2">
        <w:rPr>
          <w:rFonts w:eastAsia="Times New Roman" w:cs="Times New Roman"/>
          <w:lang w:eastAsia="de-DE"/>
        </w:rPr>
        <w:t>ήγ</w:t>
      </w:r>
      <w:proofErr w:type="spellEnd"/>
      <w:r w:rsidRPr="00BA11F2">
        <w:rPr>
          <w:rFonts w:eastAsia="Times New Roman" w:cs="Times New Roman"/>
          <w:lang w:eastAsia="de-DE"/>
        </w:rPr>
        <w:t xml:space="preserve">αγον </w:t>
      </w:r>
      <w:proofErr w:type="spellStart"/>
      <w:r w:rsidRPr="00BA11F2">
        <w:rPr>
          <w:rFonts w:eastAsia="Times New Roman" w:cs="Times New Roman"/>
          <w:lang w:eastAsia="de-DE"/>
        </w:rPr>
        <w:t>τοῖς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Αἰγυ</w:t>
      </w:r>
      <w:proofErr w:type="spellEnd"/>
      <w:r w:rsidRPr="00BA11F2">
        <w:rPr>
          <w:rFonts w:eastAsia="Times New Roman" w:cs="Times New Roman"/>
          <w:lang w:eastAsia="de-DE"/>
        </w:rPr>
        <w:t xml:space="preserve">πτίοις </w:t>
      </w:r>
      <w:proofErr w:type="spellStart"/>
      <w:r w:rsidRPr="00BA11F2">
        <w:rPr>
          <w:rFonts w:eastAsia="Times New Roman" w:cs="Times New Roman"/>
          <w:lang w:eastAsia="de-DE"/>
        </w:rPr>
        <w:t>οὐκ</w:t>
      </w:r>
      <w:proofErr w:type="spellEnd"/>
      <w:r w:rsidRPr="00BA11F2">
        <w:rPr>
          <w:rFonts w:eastAsia="Times New Roman" w:cs="Times New Roman"/>
          <w:lang w:eastAsia="de-DE"/>
        </w:rPr>
        <w:t xml:space="preserve"> ἐπ</w:t>
      </w:r>
      <w:proofErr w:type="spellStart"/>
      <w:r w:rsidRPr="00BA11F2">
        <w:rPr>
          <w:rFonts w:eastAsia="Times New Roman" w:cs="Times New Roman"/>
          <w:lang w:eastAsia="de-DE"/>
        </w:rPr>
        <w:t>άξω</w:t>
      </w:r>
      <w:proofErr w:type="spellEnd"/>
      <w:r w:rsidRPr="00BA11F2">
        <w:rPr>
          <w:rFonts w:eastAsia="Times New Roman" w:cs="Times New Roman"/>
          <w:lang w:eastAsia="de-DE"/>
        </w:rPr>
        <w:t xml:space="preserve"> ἐπὶ </w:t>
      </w:r>
      <w:proofErr w:type="spellStart"/>
      <w:r w:rsidRPr="00BA11F2">
        <w:rPr>
          <w:rFonts w:eastAsia="Times New Roman" w:cs="Times New Roman"/>
          <w:lang w:eastAsia="de-DE"/>
        </w:rPr>
        <w:t>σέ</w:t>
      </w:r>
      <w:proofErr w:type="spellEnd"/>
      <w:r w:rsidRPr="00BA11F2">
        <w:rPr>
          <w:rFonts w:eastAsia="Times New Roman" w:cs="Times New Roman"/>
          <w:lang w:eastAsia="de-DE"/>
        </w:rPr>
        <w:t xml:space="preserve"> (jede Krankheit, die ich auf die Ägypter brachte, werde ich nicht auf dich bringen) wiedergegeben. </w:t>
      </w:r>
      <w:r w:rsidRPr="00BA11F2">
        <w:rPr>
          <w:rFonts w:eastAsia="Times New Roman" w:cs="Times New Roman"/>
          <w:b/>
          <w:bCs/>
          <w:rtl/>
          <w:lang w:eastAsia="de-DE"/>
        </w:rPr>
        <w:t>כִּי אֲנִי יְהוָה רֹפְאֶךָ</w:t>
      </w:r>
      <w:r w:rsidRPr="00BA11F2">
        <w:rPr>
          <w:rFonts w:eastAsia="Times New Roman" w:cs="Times New Roman"/>
          <w:rtl/>
          <w:lang w:eastAsia="de-DE"/>
        </w:rPr>
        <w:t xml:space="preserve"> </w:t>
      </w:r>
      <w:r w:rsidRPr="00BA11F2">
        <w:rPr>
          <w:rFonts w:eastAsia="Times New Roman" w:cs="Times New Roman"/>
          <w:lang w:eastAsia="de-DE"/>
        </w:rPr>
        <w:t xml:space="preserve">wird mit </w:t>
      </w:r>
      <w:proofErr w:type="spellStart"/>
      <w:r w:rsidRPr="00BA11F2">
        <w:rPr>
          <w:rFonts w:eastAsia="Times New Roman" w:cs="Times New Roman"/>
          <w:lang w:eastAsia="de-DE"/>
        </w:rPr>
        <w:t>ἐγὼ</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γάρ</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εἰμι</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κύριος</w:t>
      </w:r>
      <w:proofErr w:type="spellEnd"/>
      <w:r w:rsidRPr="00BA11F2">
        <w:rPr>
          <w:rFonts w:eastAsia="Times New Roman" w:cs="Times New Roman"/>
          <w:lang w:eastAsia="de-DE"/>
        </w:rPr>
        <w:t xml:space="preserve"> ὁ </w:t>
      </w:r>
      <w:proofErr w:type="spellStart"/>
      <w:r w:rsidRPr="00BA11F2">
        <w:rPr>
          <w:rFonts w:eastAsia="Times New Roman" w:cs="Times New Roman"/>
          <w:lang w:eastAsia="de-DE"/>
        </w:rPr>
        <w:t>ἰώμενός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σε</w:t>
      </w:r>
      <w:proofErr w:type="spellEnd"/>
      <w:r w:rsidRPr="00BA11F2">
        <w:rPr>
          <w:rFonts w:eastAsia="Times New Roman" w:cs="Times New Roman"/>
          <w:lang w:eastAsia="de-DE"/>
        </w:rPr>
        <w:t xml:space="preserve"> (denn ich bin der Herr, der dich heilt) übersetzt.</w:t>
      </w:r>
    </w:p>
    <w:p w14:paraId="222D2F76"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einen einleitenden Hauptsatz (</w:t>
      </w:r>
      <w:r w:rsidRPr="00BA11F2">
        <w:rPr>
          <w:rFonts w:eastAsia="Times New Roman" w:cs="Times New Roman"/>
          <w:b/>
          <w:bCs/>
          <w:rtl/>
          <w:lang w:eastAsia="de-DE"/>
        </w:rPr>
        <w:t>וַיֹּאמֶר</w:t>
      </w:r>
      <w:r w:rsidRPr="00BA11F2">
        <w:rPr>
          <w:rFonts w:eastAsia="Times New Roman" w:cs="Times New Roman"/>
          <w:lang w:eastAsia="de-DE"/>
        </w:rPr>
        <w:t xml:space="preserve">), gefolgt von einem komplexen konditionalen Satzgefüge (Protasis und Apodosis). Protasis (Bedingungssatz): </w:t>
      </w:r>
      <w:r w:rsidRPr="00BA11F2">
        <w:rPr>
          <w:rFonts w:eastAsia="Times New Roman" w:cs="Times New Roman"/>
          <w:b/>
          <w:bCs/>
          <w:rtl/>
          <w:lang w:eastAsia="de-DE"/>
        </w:rPr>
        <w:t>אִם־שָׁמֹעַ תִּשְׁמַע לְקוֹל יְהוָה אֱלֹהֶיךָ</w:t>
      </w:r>
      <w:r w:rsidRPr="00BA11F2">
        <w:rPr>
          <w:rFonts w:eastAsia="Times New Roman" w:cs="Times New Roman"/>
          <w:rtl/>
          <w:lang w:eastAsia="de-DE"/>
        </w:rPr>
        <w:t xml:space="preserve"> </w:t>
      </w:r>
      <w:r w:rsidRPr="00BA11F2">
        <w:rPr>
          <w:rFonts w:eastAsia="Times New Roman" w:cs="Times New Roman"/>
          <w:lang w:eastAsia="de-DE"/>
        </w:rPr>
        <w:t xml:space="preserve">– erste Bedingung | </w:t>
      </w:r>
      <w:r w:rsidRPr="00BA11F2">
        <w:rPr>
          <w:rFonts w:eastAsia="Times New Roman" w:cs="Times New Roman"/>
          <w:b/>
          <w:bCs/>
          <w:rtl/>
          <w:lang w:eastAsia="de-DE"/>
        </w:rPr>
        <w:t>וְהַיָּשָׁר בְּעֵינָיו תַּעֲשֶׂה</w:t>
      </w:r>
      <w:r w:rsidRPr="00BA11F2">
        <w:rPr>
          <w:rFonts w:eastAsia="Times New Roman" w:cs="Times New Roman"/>
          <w:rtl/>
          <w:lang w:eastAsia="de-DE"/>
        </w:rPr>
        <w:t xml:space="preserve"> </w:t>
      </w:r>
      <w:r w:rsidRPr="00BA11F2">
        <w:rPr>
          <w:rFonts w:eastAsia="Times New Roman" w:cs="Times New Roman"/>
          <w:lang w:eastAsia="de-DE"/>
        </w:rPr>
        <w:t xml:space="preserve">– zweite Bedingung | </w:t>
      </w:r>
      <w:r w:rsidRPr="00BA11F2">
        <w:rPr>
          <w:rFonts w:eastAsia="Times New Roman" w:cs="Times New Roman"/>
          <w:b/>
          <w:bCs/>
          <w:rtl/>
          <w:lang w:eastAsia="de-DE"/>
        </w:rPr>
        <w:t>וְהַאֲזַנְתָּ לְמִצְוֹתָיו</w:t>
      </w:r>
      <w:r w:rsidRPr="00BA11F2">
        <w:rPr>
          <w:rFonts w:eastAsia="Times New Roman" w:cs="Times New Roman"/>
          <w:rtl/>
          <w:lang w:eastAsia="de-DE"/>
        </w:rPr>
        <w:t xml:space="preserve"> </w:t>
      </w:r>
      <w:r w:rsidRPr="00BA11F2">
        <w:rPr>
          <w:rFonts w:eastAsia="Times New Roman" w:cs="Times New Roman"/>
          <w:lang w:eastAsia="de-DE"/>
        </w:rPr>
        <w:t xml:space="preserve">– dritte Bedingung | </w:t>
      </w:r>
      <w:r w:rsidRPr="00BA11F2">
        <w:rPr>
          <w:rFonts w:eastAsia="Times New Roman" w:cs="Times New Roman"/>
          <w:b/>
          <w:bCs/>
          <w:rtl/>
          <w:lang w:eastAsia="de-DE"/>
        </w:rPr>
        <w:t>וְשָׁמַרְתָּ כָּל־חֻקָּיו</w:t>
      </w:r>
      <w:r w:rsidRPr="00BA11F2">
        <w:rPr>
          <w:rFonts w:eastAsia="Times New Roman" w:cs="Times New Roman"/>
          <w:rtl/>
          <w:lang w:eastAsia="de-DE"/>
        </w:rPr>
        <w:t xml:space="preserve"> </w:t>
      </w:r>
      <w:r w:rsidRPr="00BA11F2">
        <w:rPr>
          <w:rFonts w:eastAsia="Times New Roman" w:cs="Times New Roman"/>
          <w:lang w:eastAsia="de-DE"/>
        </w:rPr>
        <w:t>– vierte Bedingung. Apodosis (Folgesatz): Objekt (</w:t>
      </w:r>
      <w:r w:rsidRPr="00BA11F2">
        <w:rPr>
          <w:rFonts w:eastAsia="Times New Roman" w:cs="Times New Roman"/>
          <w:b/>
          <w:bCs/>
          <w:rtl/>
          <w:lang w:eastAsia="de-DE"/>
        </w:rPr>
        <w:t>כָּל־הַמַּחֲלָה</w:t>
      </w:r>
      <w:r w:rsidRPr="00BA11F2">
        <w:rPr>
          <w:rFonts w:eastAsia="Times New Roman" w:cs="Times New Roman"/>
          <w:lang w:eastAsia="de-DE"/>
        </w:rPr>
        <w:t>) mit Relativsatz (</w:t>
      </w:r>
      <w:r w:rsidRPr="00BA11F2">
        <w:rPr>
          <w:rFonts w:eastAsia="Times New Roman" w:cs="Times New Roman"/>
          <w:b/>
          <w:bCs/>
          <w:rtl/>
          <w:lang w:eastAsia="de-DE"/>
        </w:rPr>
        <w:t>אֲשֶׁר־שַׂמְתִּי בְמִצְרַיִם</w:t>
      </w:r>
      <w:r w:rsidRPr="00BA11F2">
        <w:rPr>
          <w:rFonts w:eastAsia="Times New Roman" w:cs="Times New Roman"/>
          <w:lang w:eastAsia="de-DE"/>
        </w:rPr>
        <w:t>) – Prädikat (</w:t>
      </w:r>
      <w:r w:rsidRPr="00BA11F2">
        <w:rPr>
          <w:rFonts w:eastAsia="Times New Roman" w:cs="Times New Roman"/>
          <w:b/>
          <w:bCs/>
          <w:rtl/>
          <w:lang w:eastAsia="de-DE"/>
        </w:rPr>
        <w:t>לֹא־אָשִׂים</w:t>
      </w:r>
      <w:r w:rsidRPr="00BA11F2">
        <w:rPr>
          <w:rFonts w:eastAsia="Times New Roman" w:cs="Times New Roman"/>
          <w:lang w:eastAsia="de-DE"/>
        </w:rPr>
        <w:t>) – Ortsangabe (</w:t>
      </w:r>
      <w:r w:rsidRPr="00BA11F2">
        <w:rPr>
          <w:rFonts w:eastAsia="Times New Roman" w:cs="Times New Roman"/>
          <w:b/>
          <w:bCs/>
          <w:rtl/>
          <w:lang w:eastAsia="de-DE"/>
        </w:rPr>
        <w:t>עָלֶיךָ</w:t>
      </w:r>
      <w:r w:rsidRPr="00BA11F2">
        <w:rPr>
          <w:rFonts w:eastAsia="Times New Roman" w:cs="Times New Roman"/>
          <w:lang w:eastAsia="de-DE"/>
        </w:rPr>
        <w:t xml:space="preserve">). Begründung (kausaler Nebensatz): </w:t>
      </w:r>
      <w:r w:rsidRPr="00BA11F2">
        <w:rPr>
          <w:rFonts w:eastAsia="Times New Roman" w:cs="Times New Roman"/>
          <w:b/>
          <w:bCs/>
          <w:rtl/>
          <w:lang w:eastAsia="de-DE"/>
        </w:rPr>
        <w:t>כִּי אֲנִי יְהוָה רֹפְאֶךָ</w:t>
      </w:r>
      <w:r w:rsidRPr="00BA11F2">
        <w:rPr>
          <w:rFonts w:eastAsia="Times New Roman" w:cs="Times New Roman"/>
          <w:lang w:eastAsia="de-DE"/>
        </w:rPr>
        <w:t>.</w:t>
      </w:r>
    </w:p>
    <w:p w14:paraId="3A829603"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ist theologisch bedeutsam und verbindet Gehorsam gegenüber Gottes Geboten mit körperlichem Wohlergehen. Die Selbstoffenbarungsformel „ich bin JHWH, dein Heiler" zeigt eine weitere Dimension von Gottes Charakter und seinem Verhältnis zu Israel.</w:t>
      </w:r>
    </w:p>
    <w:p w14:paraId="3EC1CA41" w14:textId="77777777" w:rsidR="00BA11F2" w:rsidRPr="00BA11F2" w:rsidRDefault="00BA11F2" w:rsidP="00BA11F2">
      <w:pPr>
        <w:spacing w:before="100" w:beforeAutospacing="1" w:after="100" w:afterAutospacing="1" w:line="240" w:lineRule="auto"/>
        <w:outlineLvl w:val="1"/>
        <w:rPr>
          <w:rFonts w:eastAsia="Times New Roman" w:cs="Times New Roman"/>
          <w:b/>
          <w:bCs/>
          <w:sz w:val="36"/>
          <w:szCs w:val="36"/>
          <w:lang w:eastAsia="de-DE"/>
        </w:rPr>
      </w:pPr>
      <w:r w:rsidRPr="00BA11F2">
        <w:rPr>
          <w:rFonts w:eastAsia="Times New Roman" w:cs="Times New Roman"/>
          <w:b/>
          <w:bCs/>
          <w:sz w:val="36"/>
          <w:szCs w:val="36"/>
          <w:lang w:eastAsia="de-DE"/>
        </w:rPr>
        <w:t>Exodus 15,27</w:t>
      </w:r>
    </w:p>
    <w:p w14:paraId="2B78FF4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Hebräisch:</w:t>
      </w:r>
    </w:p>
    <w:p w14:paraId="5BE6DEB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rtl/>
          <w:lang w:eastAsia="de-DE"/>
        </w:rPr>
        <w:t>וַיָּבֹ֣אוּ אֵילִ֔מָה וְשָׁ֗ם שְׁתֵּ֥ים עֶשְׂרֵ֛ה עֵינֹ֥ת מַ֖יִם וְשִׁבְעִ֣ים תְּמָרִ֑ים וַיַּחֲנוּ־שָׁ֖ם עַל־הַמָּֽיִם׃</w:t>
      </w:r>
    </w:p>
    <w:p w14:paraId="42FB506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Deutsch:</w:t>
      </w:r>
    </w:p>
    <w:p w14:paraId="3E492AA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Und sie kamen nach Elim, und dort waren zwölf Wasserquellen und 70 Palmen; und sie lagerten sich dort am Wasser.</w:t>
      </w:r>
    </w:p>
    <w:p w14:paraId="17F7412F" w14:textId="77777777" w:rsidR="00BA11F2" w:rsidRPr="00BA11F2" w:rsidRDefault="00696CEF" w:rsidP="00BA11F2">
      <w:pPr>
        <w:spacing w:after="0" w:line="240" w:lineRule="auto"/>
        <w:rPr>
          <w:rFonts w:eastAsia="Times New Roman" w:cs="Times New Roman"/>
          <w:lang w:eastAsia="de-DE"/>
        </w:rPr>
      </w:pPr>
      <w:r>
        <w:rPr>
          <w:rFonts w:eastAsia="Times New Roman" w:cs="Times New Roman"/>
          <w:lang w:eastAsia="de-DE"/>
        </w:rPr>
        <w:pict w14:anchorId="2CA54513">
          <v:rect id="_x0000_i1439" style="width:0;height:1.5pt" o:hralign="center" o:hrstd="t" o:hr="t" fillcolor="#a0a0a0" stroked="f"/>
        </w:pict>
      </w:r>
    </w:p>
    <w:p w14:paraId="038C781A"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Kommentar:</w:t>
      </w:r>
      <w:r w:rsidRPr="00BA11F2">
        <w:rPr>
          <w:rFonts w:eastAsia="Times New Roman" w:cs="Times New Roman"/>
          <w:lang w:eastAsia="de-DE"/>
        </w:rPr>
        <w:t xml:space="preserve"> </w:t>
      </w:r>
      <w:r w:rsidRPr="00BA11F2">
        <w:rPr>
          <w:rFonts w:eastAsia="Times New Roman" w:cs="Times New Roman"/>
          <w:b/>
          <w:bCs/>
          <w:rtl/>
          <w:lang w:eastAsia="de-DE"/>
        </w:rPr>
        <w:t>וַיָּבֹאוּ</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3.m.pl. von </w:t>
      </w:r>
      <w:r w:rsidRPr="00BA11F2">
        <w:rPr>
          <w:rFonts w:eastAsia="Times New Roman" w:cs="Times New Roman"/>
          <w:b/>
          <w:bCs/>
          <w:rtl/>
          <w:lang w:eastAsia="de-DE"/>
        </w:rPr>
        <w:t>בוא</w:t>
      </w:r>
      <w:r w:rsidRPr="00BA11F2">
        <w:rPr>
          <w:rFonts w:eastAsia="Times New Roman" w:cs="Times New Roman"/>
          <w:rtl/>
          <w:lang w:eastAsia="de-DE"/>
        </w:rPr>
        <w:t xml:space="preserve"> </w:t>
      </w:r>
      <w:r w:rsidRPr="00BA11F2">
        <w:rPr>
          <w:rFonts w:eastAsia="Times New Roman" w:cs="Times New Roman"/>
          <w:lang w:eastAsia="de-DE"/>
        </w:rPr>
        <w:t>(kommen). Das Subjekt ist Israel (implizit).</w:t>
      </w:r>
    </w:p>
    <w:p w14:paraId="3EE8309F"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אֵילִמָה</w:t>
      </w:r>
      <w:r w:rsidRPr="00BA11F2">
        <w:rPr>
          <w:rFonts w:eastAsia="Times New Roman" w:cs="Times New Roman"/>
          <w:rtl/>
          <w:lang w:eastAsia="de-DE"/>
        </w:rPr>
        <w:t xml:space="preserve"> </w:t>
      </w:r>
      <w:r w:rsidRPr="00BA11F2">
        <w:rPr>
          <w:rFonts w:eastAsia="Times New Roman" w:cs="Times New Roman"/>
          <w:lang w:eastAsia="de-DE"/>
        </w:rPr>
        <w:t xml:space="preserve">ist der Ortsname </w:t>
      </w:r>
      <w:r w:rsidRPr="00BA11F2">
        <w:rPr>
          <w:rFonts w:eastAsia="Times New Roman" w:cs="Times New Roman"/>
          <w:b/>
          <w:bCs/>
          <w:rtl/>
          <w:lang w:eastAsia="de-DE"/>
        </w:rPr>
        <w:t>אֵילִם</w:t>
      </w:r>
      <w:r w:rsidRPr="00BA11F2">
        <w:rPr>
          <w:rFonts w:eastAsia="Times New Roman" w:cs="Times New Roman"/>
          <w:rtl/>
          <w:lang w:eastAsia="de-DE"/>
        </w:rPr>
        <w:t xml:space="preserve"> </w:t>
      </w:r>
      <w:r w:rsidRPr="00BA11F2">
        <w:rPr>
          <w:rFonts w:eastAsia="Times New Roman" w:cs="Times New Roman"/>
          <w:lang w:eastAsia="de-DE"/>
        </w:rPr>
        <w:t xml:space="preserve">(Elim) mit direktionaler Endung </w:t>
      </w:r>
      <w:r w:rsidRPr="00BA11F2">
        <w:rPr>
          <w:rFonts w:eastAsia="Times New Roman" w:cs="Times New Roman"/>
          <w:b/>
          <w:bCs/>
          <w:rtl/>
          <w:lang w:eastAsia="de-DE"/>
        </w:rPr>
        <w:t>־ה</w:t>
      </w:r>
      <w:r w:rsidRPr="00BA11F2">
        <w:rPr>
          <w:rFonts w:eastAsia="Times New Roman" w:cs="Times New Roman"/>
          <w:rtl/>
          <w:lang w:eastAsia="de-DE"/>
        </w:rPr>
        <w:t xml:space="preserve"> </w:t>
      </w:r>
      <w:r w:rsidRPr="00BA11F2">
        <w:rPr>
          <w:rFonts w:eastAsia="Times New Roman" w:cs="Times New Roman"/>
          <w:lang w:eastAsia="de-DE"/>
        </w:rPr>
        <w:t>(nach Elim). Elim ist eine Oase in der Wüste.</w:t>
      </w:r>
    </w:p>
    <w:p w14:paraId="6C9E1FEC"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וְשָׁם</w:t>
      </w:r>
      <w:r w:rsidRPr="00BA11F2">
        <w:rPr>
          <w:rFonts w:eastAsia="Times New Roman" w:cs="Times New Roman"/>
          <w:rtl/>
          <w:lang w:eastAsia="de-DE"/>
        </w:rPr>
        <w:t xml:space="preserve"> </w:t>
      </w:r>
      <w:r w:rsidRPr="00BA11F2">
        <w:rPr>
          <w:rFonts w:eastAsia="Times New Roman" w:cs="Times New Roman"/>
          <w:lang w:eastAsia="de-DE"/>
        </w:rPr>
        <w:t xml:space="preserve">ist die Konjunktion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 xml:space="preserve">(und) mit dem lokalen Adverb </w:t>
      </w:r>
      <w:r w:rsidRPr="00BA11F2">
        <w:rPr>
          <w:rFonts w:eastAsia="Times New Roman" w:cs="Times New Roman"/>
          <w:b/>
          <w:bCs/>
          <w:rtl/>
          <w:lang w:eastAsia="de-DE"/>
        </w:rPr>
        <w:t>שָׁם</w:t>
      </w:r>
      <w:r w:rsidRPr="00BA11F2">
        <w:rPr>
          <w:rFonts w:eastAsia="Times New Roman" w:cs="Times New Roman"/>
          <w:rtl/>
          <w:lang w:eastAsia="de-DE"/>
        </w:rPr>
        <w:t xml:space="preserve"> </w:t>
      </w:r>
      <w:r w:rsidRPr="00BA11F2">
        <w:rPr>
          <w:rFonts w:eastAsia="Times New Roman" w:cs="Times New Roman"/>
          <w:lang w:eastAsia="de-DE"/>
        </w:rPr>
        <w:t>(dort).</w:t>
      </w:r>
    </w:p>
    <w:p w14:paraId="093B8A9D"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שְׁתֵּים עֶשְׂרֵה עֵינֹת מַיִם</w:t>
      </w:r>
      <w:r w:rsidRPr="00BA11F2">
        <w:rPr>
          <w:rFonts w:eastAsia="Times New Roman" w:cs="Times New Roman"/>
          <w:rtl/>
          <w:lang w:eastAsia="de-DE"/>
        </w:rPr>
        <w:t xml:space="preserve"> </w:t>
      </w:r>
      <w:r w:rsidRPr="00BA11F2">
        <w:rPr>
          <w:rFonts w:eastAsia="Times New Roman" w:cs="Times New Roman"/>
          <w:lang w:eastAsia="de-DE"/>
        </w:rPr>
        <w:t xml:space="preserve">ist eine Nominalphrase: </w:t>
      </w:r>
      <w:r w:rsidRPr="00BA11F2">
        <w:rPr>
          <w:rFonts w:eastAsia="Times New Roman" w:cs="Times New Roman"/>
          <w:b/>
          <w:bCs/>
          <w:rtl/>
          <w:lang w:eastAsia="de-DE"/>
        </w:rPr>
        <w:t>שְׁתֵּים עֶשְׂרֵה</w:t>
      </w:r>
      <w:r w:rsidRPr="00BA11F2">
        <w:rPr>
          <w:rFonts w:eastAsia="Times New Roman" w:cs="Times New Roman"/>
          <w:rtl/>
          <w:lang w:eastAsia="de-DE"/>
        </w:rPr>
        <w:t xml:space="preserve"> </w:t>
      </w:r>
      <w:r w:rsidRPr="00BA11F2">
        <w:rPr>
          <w:rFonts w:eastAsia="Times New Roman" w:cs="Times New Roman"/>
          <w:lang w:eastAsia="de-DE"/>
        </w:rPr>
        <w:t xml:space="preserve">(zwölf, f.) – eine zusammengesetzte Zahl, </w:t>
      </w:r>
      <w:r w:rsidRPr="00BA11F2">
        <w:rPr>
          <w:rFonts w:eastAsia="Times New Roman" w:cs="Times New Roman"/>
          <w:b/>
          <w:bCs/>
          <w:rtl/>
          <w:lang w:eastAsia="de-DE"/>
        </w:rPr>
        <w:t>עֵינֹת</w:t>
      </w:r>
      <w:r w:rsidRPr="00BA11F2">
        <w:rPr>
          <w:rFonts w:eastAsia="Times New Roman" w:cs="Times New Roman"/>
          <w:rtl/>
          <w:lang w:eastAsia="de-DE"/>
        </w:rPr>
        <w:t xml:space="preserve"> </w:t>
      </w:r>
      <w:r w:rsidRPr="00BA11F2">
        <w:rPr>
          <w:rFonts w:eastAsia="Times New Roman" w:cs="Times New Roman"/>
          <w:lang w:eastAsia="de-DE"/>
        </w:rPr>
        <w:t xml:space="preserve">(Quellen, f.pl. von </w:t>
      </w:r>
      <w:r w:rsidRPr="00BA11F2">
        <w:rPr>
          <w:rFonts w:eastAsia="Times New Roman" w:cs="Times New Roman"/>
          <w:b/>
          <w:bCs/>
          <w:rtl/>
          <w:lang w:eastAsia="de-DE"/>
        </w:rPr>
        <w:t>עַיִן</w:t>
      </w:r>
      <w:r w:rsidRPr="00BA11F2">
        <w:rPr>
          <w:rFonts w:eastAsia="Times New Roman" w:cs="Times New Roman"/>
          <w:lang w:eastAsia="de-DE"/>
        </w:rPr>
        <w:t xml:space="preserve">, hier „Quelle" nicht „Auge"),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 xml:space="preserve">(Wasser, m.pl.). </w:t>
      </w:r>
      <w:r w:rsidRPr="00BA11F2">
        <w:rPr>
          <w:rFonts w:eastAsia="Times New Roman" w:cs="Times New Roman"/>
          <w:b/>
          <w:bCs/>
          <w:rtl/>
          <w:lang w:eastAsia="de-DE"/>
        </w:rPr>
        <w:t>עֵינֹת מַיִם</w:t>
      </w:r>
      <w:r w:rsidRPr="00BA11F2">
        <w:rPr>
          <w:rFonts w:eastAsia="Times New Roman" w:cs="Times New Roman"/>
          <w:rtl/>
          <w:lang w:eastAsia="de-DE"/>
        </w:rPr>
        <w:t xml:space="preserve"> </w:t>
      </w:r>
      <w:r w:rsidRPr="00BA11F2">
        <w:rPr>
          <w:rFonts w:eastAsia="Times New Roman" w:cs="Times New Roman"/>
          <w:lang w:eastAsia="de-DE"/>
        </w:rPr>
        <w:t>ist eine Status-constructus-Verbindung: „Wasserquellen". Die Zahl zwölf erinnert symbolisch an die zwölf Stämme Israels.</w:t>
      </w:r>
    </w:p>
    <w:p w14:paraId="4C414F79"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וְשִׁבְעִים תְּמָרִים</w:t>
      </w:r>
      <w:r w:rsidRPr="00BA11F2">
        <w:rPr>
          <w:rFonts w:eastAsia="Times New Roman" w:cs="Times New Roman"/>
          <w:rtl/>
          <w:lang w:eastAsia="de-DE"/>
        </w:rPr>
        <w:t xml:space="preserve"> </w:t>
      </w:r>
      <w:r w:rsidRPr="00BA11F2">
        <w:rPr>
          <w:rFonts w:eastAsia="Times New Roman" w:cs="Times New Roman"/>
          <w:lang w:eastAsia="de-DE"/>
        </w:rPr>
        <w:t xml:space="preserve">ist eine weitere Nominalphrase: </w:t>
      </w:r>
      <w:r w:rsidRPr="00BA11F2">
        <w:rPr>
          <w:rFonts w:eastAsia="Times New Roman" w:cs="Times New Roman"/>
          <w:b/>
          <w:bCs/>
          <w:rtl/>
          <w:lang w:eastAsia="de-DE"/>
        </w:rPr>
        <w:t>וְ</w:t>
      </w:r>
      <w:r w:rsidRPr="00BA11F2">
        <w:rPr>
          <w:rFonts w:eastAsia="Times New Roman" w:cs="Times New Roman"/>
          <w:rtl/>
          <w:lang w:eastAsia="de-DE"/>
        </w:rPr>
        <w:t xml:space="preserve"> </w:t>
      </w:r>
      <w:r w:rsidRPr="00BA11F2">
        <w:rPr>
          <w:rFonts w:eastAsia="Times New Roman" w:cs="Times New Roman"/>
          <w:lang w:eastAsia="de-DE"/>
        </w:rPr>
        <w:t xml:space="preserve">(und), </w:t>
      </w:r>
      <w:r w:rsidRPr="00BA11F2">
        <w:rPr>
          <w:rFonts w:eastAsia="Times New Roman" w:cs="Times New Roman"/>
          <w:b/>
          <w:bCs/>
          <w:rtl/>
          <w:lang w:eastAsia="de-DE"/>
        </w:rPr>
        <w:t>שִׁבְעִים</w:t>
      </w:r>
      <w:r w:rsidRPr="00BA11F2">
        <w:rPr>
          <w:rFonts w:eastAsia="Times New Roman" w:cs="Times New Roman"/>
          <w:rtl/>
          <w:lang w:eastAsia="de-DE"/>
        </w:rPr>
        <w:t xml:space="preserve"> </w:t>
      </w:r>
      <w:r w:rsidRPr="00BA11F2">
        <w:rPr>
          <w:rFonts w:eastAsia="Times New Roman" w:cs="Times New Roman"/>
          <w:lang w:eastAsia="de-DE"/>
        </w:rPr>
        <w:t xml:space="preserve">(siebzig, m.), </w:t>
      </w:r>
      <w:r w:rsidRPr="00BA11F2">
        <w:rPr>
          <w:rFonts w:eastAsia="Times New Roman" w:cs="Times New Roman"/>
          <w:b/>
          <w:bCs/>
          <w:rtl/>
          <w:lang w:eastAsia="de-DE"/>
        </w:rPr>
        <w:t>תְּמָרִים</w:t>
      </w:r>
      <w:r w:rsidRPr="00BA11F2">
        <w:rPr>
          <w:rFonts w:eastAsia="Times New Roman" w:cs="Times New Roman"/>
          <w:rtl/>
          <w:lang w:eastAsia="de-DE"/>
        </w:rPr>
        <w:t xml:space="preserve"> </w:t>
      </w:r>
      <w:r w:rsidRPr="00BA11F2">
        <w:rPr>
          <w:rFonts w:eastAsia="Times New Roman" w:cs="Times New Roman"/>
          <w:lang w:eastAsia="de-DE"/>
        </w:rPr>
        <w:t xml:space="preserve">(Palmen, Dattelpalmen, m.pl. von </w:t>
      </w:r>
      <w:r w:rsidRPr="00BA11F2">
        <w:rPr>
          <w:rFonts w:eastAsia="Times New Roman" w:cs="Times New Roman"/>
          <w:b/>
          <w:bCs/>
          <w:rtl/>
          <w:lang w:eastAsia="de-DE"/>
        </w:rPr>
        <w:t>תָּמָר</w:t>
      </w:r>
      <w:r w:rsidRPr="00BA11F2">
        <w:rPr>
          <w:rFonts w:eastAsia="Times New Roman" w:cs="Times New Roman"/>
          <w:lang w:eastAsia="de-DE"/>
        </w:rPr>
        <w:t>). Die Zahl siebzig hat ebenfalls symbolische Bedeutung und kann mit der Anzahl der Ältesten (Num 11,16) oder der Nachkommen Jakobs (Ex 1,5) in Verbindung gebracht werden.</w:t>
      </w:r>
    </w:p>
    <w:p w14:paraId="0092B5C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lastRenderedPageBreak/>
        <w:t>וַיַּחֲנוּ־שָׁם</w:t>
      </w:r>
      <w:r w:rsidRPr="00BA11F2">
        <w:rPr>
          <w:rFonts w:eastAsia="Times New Roman" w:cs="Times New Roman"/>
          <w:rtl/>
          <w:lang w:eastAsia="de-DE"/>
        </w:rPr>
        <w:t xml:space="preserve"> </w:t>
      </w:r>
      <w:r w:rsidRPr="00BA11F2">
        <w:rPr>
          <w:rFonts w:eastAsia="Times New Roman" w:cs="Times New Roman"/>
          <w:lang w:eastAsia="de-DE"/>
        </w:rPr>
        <w:t xml:space="preserve">ist Qal Wayyiqtol 3.m.pl. von </w:t>
      </w:r>
      <w:r w:rsidRPr="00BA11F2">
        <w:rPr>
          <w:rFonts w:eastAsia="Times New Roman" w:cs="Times New Roman"/>
          <w:b/>
          <w:bCs/>
          <w:rtl/>
          <w:lang w:eastAsia="de-DE"/>
        </w:rPr>
        <w:t>חנה</w:t>
      </w:r>
      <w:r w:rsidRPr="00BA11F2">
        <w:rPr>
          <w:rFonts w:eastAsia="Times New Roman" w:cs="Times New Roman"/>
          <w:rtl/>
          <w:lang w:eastAsia="de-DE"/>
        </w:rPr>
        <w:t xml:space="preserve"> </w:t>
      </w:r>
      <w:r w:rsidRPr="00BA11F2">
        <w:rPr>
          <w:rFonts w:eastAsia="Times New Roman" w:cs="Times New Roman"/>
          <w:lang w:eastAsia="de-DE"/>
        </w:rPr>
        <w:t xml:space="preserve">(lagern, zelten). </w:t>
      </w:r>
      <w:r w:rsidRPr="00BA11F2">
        <w:rPr>
          <w:rFonts w:eastAsia="Times New Roman" w:cs="Times New Roman"/>
          <w:b/>
          <w:bCs/>
          <w:rtl/>
          <w:lang w:eastAsia="de-DE"/>
        </w:rPr>
        <w:t>שָׁם</w:t>
      </w:r>
      <w:r w:rsidRPr="00BA11F2">
        <w:rPr>
          <w:rFonts w:eastAsia="Times New Roman" w:cs="Times New Roman"/>
          <w:rtl/>
          <w:lang w:eastAsia="de-DE"/>
        </w:rPr>
        <w:t xml:space="preserve"> </w:t>
      </w:r>
      <w:r w:rsidRPr="00BA11F2">
        <w:rPr>
          <w:rFonts w:eastAsia="Times New Roman" w:cs="Times New Roman"/>
          <w:lang w:eastAsia="de-DE"/>
        </w:rPr>
        <w:t>(dort) mit Maqqef betont den Ort.</w:t>
      </w:r>
    </w:p>
    <w:p w14:paraId="1753EDC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rtl/>
          <w:lang w:eastAsia="de-DE"/>
        </w:rPr>
        <w:t>עַל־הַמָּיִם</w:t>
      </w:r>
      <w:r w:rsidRPr="00BA11F2">
        <w:rPr>
          <w:rFonts w:eastAsia="Times New Roman" w:cs="Times New Roman"/>
          <w:rtl/>
          <w:lang w:eastAsia="de-DE"/>
        </w:rPr>
        <w:t xml:space="preserve"> </w:t>
      </w:r>
      <w:r w:rsidRPr="00BA11F2">
        <w:rPr>
          <w:rFonts w:eastAsia="Times New Roman" w:cs="Times New Roman"/>
          <w:lang w:eastAsia="de-DE"/>
        </w:rPr>
        <w:t xml:space="preserve">ist eine Ortsangabe: Präposition </w:t>
      </w:r>
      <w:r w:rsidRPr="00BA11F2">
        <w:rPr>
          <w:rFonts w:eastAsia="Times New Roman" w:cs="Times New Roman"/>
          <w:b/>
          <w:bCs/>
          <w:rtl/>
          <w:lang w:eastAsia="de-DE"/>
        </w:rPr>
        <w:t>עַל</w:t>
      </w:r>
      <w:r w:rsidRPr="00BA11F2">
        <w:rPr>
          <w:rFonts w:eastAsia="Times New Roman" w:cs="Times New Roman"/>
          <w:rtl/>
          <w:lang w:eastAsia="de-DE"/>
        </w:rPr>
        <w:t xml:space="preserve"> </w:t>
      </w:r>
      <w:r w:rsidRPr="00BA11F2">
        <w:rPr>
          <w:rFonts w:eastAsia="Times New Roman" w:cs="Times New Roman"/>
          <w:lang w:eastAsia="de-DE"/>
        </w:rPr>
        <w:t xml:space="preserve">(an, bei) mit </w:t>
      </w:r>
      <w:r w:rsidRPr="00BA11F2">
        <w:rPr>
          <w:rFonts w:eastAsia="Times New Roman" w:cs="Times New Roman"/>
          <w:b/>
          <w:bCs/>
          <w:rtl/>
          <w:lang w:eastAsia="de-DE"/>
        </w:rPr>
        <w:t>מַיִם</w:t>
      </w:r>
      <w:r w:rsidRPr="00BA11F2">
        <w:rPr>
          <w:rFonts w:eastAsia="Times New Roman" w:cs="Times New Roman"/>
          <w:rtl/>
          <w:lang w:eastAsia="de-DE"/>
        </w:rPr>
        <w:t xml:space="preserve"> </w:t>
      </w:r>
      <w:r w:rsidRPr="00BA11F2">
        <w:rPr>
          <w:rFonts w:eastAsia="Times New Roman" w:cs="Times New Roman"/>
          <w:lang w:eastAsia="de-DE"/>
        </w:rPr>
        <w:t>(Wasser, m.pl.) und Artikel. Die Phrase bedeutet „am Wasser, beim Wasser".</w:t>
      </w:r>
    </w:p>
    <w:p w14:paraId="09D4DEE2"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b/>
          <w:bCs/>
          <w:lang w:eastAsia="de-DE"/>
        </w:rPr>
        <w:t>Die LXX</w:t>
      </w:r>
      <w:r w:rsidRPr="00BA11F2">
        <w:rPr>
          <w:rFonts w:eastAsia="Times New Roman" w:cs="Times New Roman"/>
          <w:lang w:eastAsia="de-DE"/>
        </w:rPr>
        <w:t xml:space="preserve"> übersetzt </w:t>
      </w:r>
      <w:r w:rsidRPr="00BA11F2">
        <w:rPr>
          <w:rFonts w:eastAsia="Times New Roman" w:cs="Times New Roman"/>
          <w:b/>
          <w:bCs/>
          <w:rtl/>
          <w:lang w:eastAsia="de-DE"/>
        </w:rPr>
        <w:t>וַיָּבֹאוּ אֵילִמָה</w:t>
      </w:r>
      <w:r w:rsidRPr="00BA11F2">
        <w:rPr>
          <w:rFonts w:eastAsia="Times New Roman" w:cs="Times New Roman"/>
          <w:rtl/>
          <w:lang w:eastAsia="de-DE"/>
        </w:rPr>
        <w:t xml:space="preserve"> </w:t>
      </w:r>
      <w:r w:rsidRPr="00BA11F2">
        <w:rPr>
          <w:rFonts w:eastAsia="Times New Roman" w:cs="Times New Roman"/>
          <w:lang w:eastAsia="de-DE"/>
        </w:rPr>
        <w:t xml:space="preserve">mit καὶ </w:t>
      </w:r>
      <w:proofErr w:type="spellStart"/>
      <w:r w:rsidRPr="00BA11F2">
        <w:rPr>
          <w:rFonts w:eastAsia="Times New Roman" w:cs="Times New Roman"/>
          <w:lang w:eastAsia="de-DE"/>
        </w:rPr>
        <w:t>ἦλθον</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εἰς</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Αιλιμ</w:t>
      </w:r>
      <w:proofErr w:type="spellEnd"/>
      <w:r w:rsidRPr="00BA11F2">
        <w:rPr>
          <w:rFonts w:eastAsia="Times New Roman" w:cs="Times New Roman"/>
          <w:lang w:eastAsia="de-DE"/>
        </w:rPr>
        <w:t xml:space="preserve"> (und sie kamen nach </w:t>
      </w:r>
      <w:proofErr w:type="spellStart"/>
      <w:r w:rsidRPr="00BA11F2">
        <w:rPr>
          <w:rFonts w:eastAsia="Times New Roman" w:cs="Times New Roman"/>
          <w:lang w:eastAsia="de-DE"/>
        </w:rPr>
        <w:t>Ailim</w:t>
      </w:r>
      <w:proofErr w:type="spellEnd"/>
      <w:r w:rsidRPr="00BA11F2">
        <w:rPr>
          <w:rFonts w:eastAsia="Times New Roman" w:cs="Times New Roman"/>
          <w:lang w:eastAsia="de-DE"/>
        </w:rPr>
        <w:t xml:space="preserve">). </w:t>
      </w:r>
      <w:r w:rsidRPr="00BA11F2">
        <w:rPr>
          <w:rFonts w:eastAsia="Times New Roman" w:cs="Times New Roman"/>
          <w:b/>
          <w:bCs/>
          <w:rtl/>
          <w:lang w:eastAsia="de-DE"/>
        </w:rPr>
        <w:t>וְשָׁם שְׁתֵּים עֶשְׂרֵה עֵינֹת מַיִם</w:t>
      </w:r>
      <w:r w:rsidRPr="00BA11F2">
        <w:rPr>
          <w:rFonts w:eastAsia="Times New Roman" w:cs="Times New Roman"/>
          <w:rtl/>
          <w:lang w:eastAsia="de-DE"/>
        </w:rPr>
        <w:t xml:space="preserve"> </w:t>
      </w:r>
      <w:r w:rsidRPr="00BA11F2">
        <w:rPr>
          <w:rFonts w:eastAsia="Times New Roman" w:cs="Times New Roman"/>
          <w:lang w:eastAsia="de-DE"/>
        </w:rPr>
        <w:t xml:space="preserve">wird mit καὶ </w:t>
      </w:r>
      <w:proofErr w:type="spellStart"/>
      <w:r w:rsidRPr="00BA11F2">
        <w:rPr>
          <w:rFonts w:eastAsia="Times New Roman" w:cs="Times New Roman"/>
          <w:lang w:eastAsia="de-DE"/>
        </w:rPr>
        <w:t>ἦσ</w:t>
      </w:r>
      <w:proofErr w:type="spellEnd"/>
      <w:r w:rsidRPr="00BA11F2">
        <w:rPr>
          <w:rFonts w:eastAsia="Times New Roman" w:cs="Times New Roman"/>
          <w:lang w:eastAsia="de-DE"/>
        </w:rPr>
        <w:t xml:space="preserve">αν </w:t>
      </w:r>
      <w:proofErr w:type="spellStart"/>
      <w:r w:rsidRPr="00BA11F2">
        <w:rPr>
          <w:rFonts w:eastAsia="Times New Roman" w:cs="Times New Roman"/>
          <w:lang w:eastAsia="de-DE"/>
        </w:rPr>
        <w:t>ἐκεῖ</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δώδεκ</w:t>
      </w:r>
      <w:proofErr w:type="spellEnd"/>
      <w:r w:rsidRPr="00BA11F2">
        <w:rPr>
          <w:rFonts w:eastAsia="Times New Roman" w:cs="Times New Roman"/>
          <w:lang w:eastAsia="de-DE"/>
        </w:rPr>
        <w:t>α π</w:t>
      </w:r>
      <w:proofErr w:type="spellStart"/>
      <w:r w:rsidRPr="00BA11F2">
        <w:rPr>
          <w:rFonts w:eastAsia="Times New Roman" w:cs="Times New Roman"/>
          <w:lang w:eastAsia="de-DE"/>
        </w:rPr>
        <w:t>ηγ</w:t>
      </w:r>
      <w:proofErr w:type="spellEnd"/>
      <w:r w:rsidRPr="00BA11F2">
        <w:rPr>
          <w:rFonts w:eastAsia="Times New Roman" w:cs="Times New Roman"/>
          <w:lang w:eastAsia="de-DE"/>
        </w:rPr>
        <w:t xml:space="preserve">αὶ </w:t>
      </w:r>
      <w:proofErr w:type="spellStart"/>
      <w:r w:rsidRPr="00BA11F2">
        <w:rPr>
          <w:rFonts w:eastAsia="Times New Roman" w:cs="Times New Roman"/>
          <w:lang w:eastAsia="de-DE"/>
        </w:rPr>
        <w:t>ὑδάτων</w:t>
      </w:r>
      <w:proofErr w:type="spellEnd"/>
      <w:r w:rsidRPr="00BA11F2">
        <w:rPr>
          <w:rFonts w:eastAsia="Times New Roman" w:cs="Times New Roman"/>
          <w:lang w:eastAsia="de-DE"/>
        </w:rPr>
        <w:t xml:space="preserve"> (und dort waren zwölf Wasserquellen) wiedergegeben. </w:t>
      </w:r>
      <w:r w:rsidRPr="00BA11F2">
        <w:rPr>
          <w:rFonts w:eastAsia="Times New Roman" w:cs="Times New Roman"/>
          <w:b/>
          <w:bCs/>
          <w:rtl/>
          <w:lang w:eastAsia="de-DE"/>
        </w:rPr>
        <w:t>וְשִׁבְעִים תְּמָרִים</w:t>
      </w:r>
      <w:r w:rsidRPr="00BA11F2">
        <w:rPr>
          <w:rFonts w:eastAsia="Times New Roman" w:cs="Times New Roman"/>
          <w:rtl/>
          <w:lang w:eastAsia="de-DE"/>
        </w:rPr>
        <w:t xml:space="preserve"> </w:t>
      </w:r>
      <w:r w:rsidRPr="00BA11F2">
        <w:rPr>
          <w:rFonts w:eastAsia="Times New Roman" w:cs="Times New Roman"/>
          <w:lang w:eastAsia="de-DE"/>
        </w:rPr>
        <w:t>wird mit καὶ ἑβ</w:t>
      </w:r>
      <w:proofErr w:type="spellStart"/>
      <w:r w:rsidRPr="00BA11F2">
        <w:rPr>
          <w:rFonts w:eastAsia="Times New Roman" w:cs="Times New Roman"/>
          <w:lang w:eastAsia="de-DE"/>
        </w:rPr>
        <w:t>δομήκοντ</w:t>
      </w:r>
      <w:proofErr w:type="spellEnd"/>
      <w:r w:rsidRPr="00BA11F2">
        <w:rPr>
          <w:rFonts w:eastAsia="Times New Roman" w:cs="Times New Roman"/>
          <w:lang w:eastAsia="de-DE"/>
        </w:rPr>
        <w:t xml:space="preserve">α </w:t>
      </w:r>
      <w:proofErr w:type="spellStart"/>
      <w:r w:rsidRPr="00BA11F2">
        <w:rPr>
          <w:rFonts w:eastAsia="Times New Roman" w:cs="Times New Roman"/>
          <w:lang w:eastAsia="de-DE"/>
        </w:rPr>
        <w:t>στελέχη</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φοινίκων</w:t>
      </w:r>
      <w:proofErr w:type="spellEnd"/>
      <w:r w:rsidRPr="00BA11F2">
        <w:rPr>
          <w:rFonts w:eastAsia="Times New Roman" w:cs="Times New Roman"/>
          <w:lang w:eastAsia="de-DE"/>
        </w:rPr>
        <w:t xml:space="preserve"> (und siebzig Palmenstämme) übersetzt. </w:t>
      </w:r>
      <w:r w:rsidRPr="00BA11F2">
        <w:rPr>
          <w:rFonts w:eastAsia="Times New Roman" w:cs="Times New Roman"/>
          <w:b/>
          <w:bCs/>
          <w:rtl/>
          <w:lang w:eastAsia="de-DE"/>
        </w:rPr>
        <w:t>וַיַּחֲנוּ־שָׁם עַל־הַמָּיִם</w:t>
      </w:r>
      <w:r w:rsidRPr="00BA11F2">
        <w:rPr>
          <w:rFonts w:eastAsia="Times New Roman" w:cs="Times New Roman"/>
          <w:rtl/>
          <w:lang w:eastAsia="de-DE"/>
        </w:rPr>
        <w:t xml:space="preserve"> </w:t>
      </w:r>
      <w:r w:rsidRPr="00BA11F2">
        <w:rPr>
          <w:rFonts w:eastAsia="Times New Roman" w:cs="Times New Roman"/>
          <w:lang w:eastAsia="de-DE"/>
        </w:rPr>
        <w:t>wird mit καὶ πα</w:t>
      </w:r>
      <w:proofErr w:type="spellStart"/>
      <w:r w:rsidRPr="00BA11F2">
        <w:rPr>
          <w:rFonts w:eastAsia="Times New Roman" w:cs="Times New Roman"/>
          <w:lang w:eastAsia="de-DE"/>
        </w:rPr>
        <w:t>ρενέ</w:t>
      </w:r>
      <w:proofErr w:type="spellEnd"/>
      <w:r w:rsidRPr="00BA11F2">
        <w:rPr>
          <w:rFonts w:eastAsia="Times New Roman" w:cs="Times New Roman"/>
          <w:lang w:eastAsia="de-DE"/>
        </w:rPr>
        <w:t xml:space="preserve">βαλον </w:t>
      </w:r>
      <w:proofErr w:type="spellStart"/>
      <w:r w:rsidRPr="00BA11F2">
        <w:rPr>
          <w:rFonts w:eastAsia="Times New Roman" w:cs="Times New Roman"/>
          <w:lang w:eastAsia="de-DE"/>
        </w:rPr>
        <w:t>ἐκεῖ</w:t>
      </w:r>
      <w:proofErr w:type="spellEnd"/>
      <w:r w:rsidRPr="00BA11F2">
        <w:rPr>
          <w:rFonts w:eastAsia="Times New Roman" w:cs="Times New Roman"/>
          <w:lang w:eastAsia="de-DE"/>
        </w:rPr>
        <w:t xml:space="preserve"> πα</w:t>
      </w:r>
      <w:proofErr w:type="spellStart"/>
      <w:r w:rsidRPr="00BA11F2">
        <w:rPr>
          <w:rFonts w:eastAsia="Times New Roman" w:cs="Times New Roman"/>
          <w:lang w:eastAsia="de-DE"/>
        </w:rPr>
        <w:t>ρὰ</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τὰ</w:t>
      </w:r>
      <w:proofErr w:type="spellEnd"/>
      <w:r w:rsidRPr="00BA11F2">
        <w:rPr>
          <w:rFonts w:eastAsia="Times New Roman" w:cs="Times New Roman"/>
          <w:lang w:eastAsia="de-DE"/>
        </w:rPr>
        <w:t xml:space="preserve"> </w:t>
      </w:r>
      <w:proofErr w:type="spellStart"/>
      <w:r w:rsidRPr="00BA11F2">
        <w:rPr>
          <w:rFonts w:eastAsia="Times New Roman" w:cs="Times New Roman"/>
          <w:lang w:eastAsia="de-DE"/>
        </w:rPr>
        <w:t>ὕδ</w:t>
      </w:r>
      <w:proofErr w:type="spellEnd"/>
      <w:r w:rsidRPr="00BA11F2">
        <w:rPr>
          <w:rFonts w:eastAsia="Times New Roman" w:cs="Times New Roman"/>
          <w:lang w:eastAsia="de-DE"/>
        </w:rPr>
        <w:t>ατα (und sie lagerten dort bei den Wassern) wiedergegeben.</w:t>
      </w:r>
    </w:p>
    <w:p w14:paraId="467733F1"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Die Satzstruktur zeigt drei koordinierte Hauptsätze. Erster Hauptsatz: Prädikat (</w:t>
      </w:r>
      <w:r w:rsidRPr="00BA11F2">
        <w:rPr>
          <w:rFonts w:eastAsia="Times New Roman" w:cs="Times New Roman"/>
          <w:b/>
          <w:bCs/>
          <w:rtl/>
          <w:lang w:eastAsia="de-DE"/>
        </w:rPr>
        <w:t>וַיָּבֹאוּ</w:t>
      </w:r>
      <w:r w:rsidRPr="00BA11F2">
        <w:rPr>
          <w:rFonts w:eastAsia="Times New Roman" w:cs="Times New Roman"/>
          <w:lang w:eastAsia="de-DE"/>
        </w:rPr>
        <w:t>) – Zielangabe (</w:t>
      </w:r>
      <w:r w:rsidRPr="00BA11F2">
        <w:rPr>
          <w:rFonts w:eastAsia="Times New Roman" w:cs="Times New Roman"/>
          <w:b/>
          <w:bCs/>
          <w:rtl/>
          <w:lang w:eastAsia="de-DE"/>
        </w:rPr>
        <w:t>אֵילִמָה</w:t>
      </w:r>
      <w:r w:rsidRPr="00BA11F2">
        <w:rPr>
          <w:rFonts w:eastAsia="Times New Roman" w:cs="Times New Roman"/>
          <w:lang w:eastAsia="de-DE"/>
        </w:rPr>
        <w:t>). Zweiter Hauptsatz (Nominalsatz): Lokaladverb (</w:t>
      </w:r>
      <w:r w:rsidRPr="00BA11F2">
        <w:rPr>
          <w:rFonts w:eastAsia="Times New Roman" w:cs="Times New Roman"/>
          <w:b/>
          <w:bCs/>
          <w:rtl/>
          <w:lang w:eastAsia="de-DE"/>
        </w:rPr>
        <w:t>וְשָׁם</w:t>
      </w:r>
      <w:r w:rsidRPr="00BA11F2">
        <w:rPr>
          <w:rFonts w:eastAsia="Times New Roman" w:cs="Times New Roman"/>
          <w:lang w:eastAsia="de-DE"/>
        </w:rPr>
        <w:t>) – Subjekt (</w:t>
      </w:r>
      <w:r w:rsidRPr="00BA11F2">
        <w:rPr>
          <w:rFonts w:eastAsia="Times New Roman" w:cs="Times New Roman"/>
          <w:b/>
          <w:bCs/>
          <w:rtl/>
          <w:lang w:eastAsia="de-DE"/>
        </w:rPr>
        <w:t>שְׁתֵּים עֶשְׂרֵה עֵינֹת מַיִם וְשִׁבְעִים תְּמָרִים</w:t>
      </w:r>
      <w:r w:rsidRPr="00BA11F2">
        <w:rPr>
          <w:rFonts w:eastAsia="Times New Roman" w:cs="Times New Roman"/>
          <w:lang w:eastAsia="de-DE"/>
        </w:rPr>
        <w:t>). Dritter Hauptsatz: Prädikat (</w:t>
      </w:r>
      <w:r w:rsidRPr="00BA11F2">
        <w:rPr>
          <w:rFonts w:eastAsia="Times New Roman" w:cs="Times New Roman"/>
          <w:b/>
          <w:bCs/>
          <w:rtl/>
          <w:lang w:eastAsia="de-DE"/>
        </w:rPr>
        <w:t>וַיַּחֲנוּ</w:t>
      </w:r>
      <w:r w:rsidRPr="00BA11F2">
        <w:rPr>
          <w:rFonts w:eastAsia="Times New Roman" w:cs="Times New Roman"/>
          <w:lang w:eastAsia="de-DE"/>
        </w:rPr>
        <w:t>) – Lokaladverb (</w:t>
      </w:r>
      <w:r w:rsidRPr="00BA11F2">
        <w:rPr>
          <w:rFonts w:eastAsia="Times New Roman" w:cs="Times New Roman"/>
          <w:b/>
          <w:bCs/>
          <w:rtl/>
          <w:lang w:eastAsia="de-DE"/>
        </w:rPr>
        <w:t>שָׁם</w:t>
      </w:r>
      <w:r w:rsidRPr="00BA11F2">
        <w:rPr>
          <w:rFonts w:eastAsia="Times New Roman" w:cs="Times New Roman"/>
          <w:lang w:eastAsia="de-DE"/>
        </w:rPr>
        <w:t>) – Ortsangabe (</w:t>
      </w:r>
      <w:r w:rsidRPr="00BA11F2">
        <w:rPr>
          <w:rFonts w:eastAsia="Times New Roman" w:cs="Times New Roman"/>
          <w:b/>
          <w:bCs/>
          <w:rtl/>
          <w:lang w:eastAsia="de-DE"/>
        </w:rPr>
        <w:t>עַל־הַמָּיִם</w:t>
      </w:r>
      <w:r w:rsidRPr="00BA11F2">
        <w:rPr>
          <w:rFonts w:eastAsia="Times New Roman" w:cs="Times New Roman"/>
          <w:lang w:eastAsia="de-DE"/>
        </w:rPr>
        <w:t>).</w:t>
      </w:r>
    </w:p>
    <w:p w14:paraId="661090B5" w14:textId="77777777" w:rsidR="00BA11F2" w:rsidRPr="00BA11F2" w:rsidRDefault="00BA11F2" w:rsidP="00BA11F2">
      <w:pPr>
        <w:spacing w:before="100" w:beforeAutospacing="1" w:after="100" w:afterAutospacing="1" w:line="240" w:lineRule="auto"/>
        <w:rPr>
          <w:rFonts w:eastAsia="Times New Roman" w:cs="Times New Roman"/>
          <w:lang w:eastAsia="de-DE"/>
        </w:rPr>
      </w:pPr>
      <w:r w:rsidRPr="00BA11F2">
        <w:rPr>
          <w:rFonts w:eastAsia="Times New Roman" w:cs="Times New Roman"/>
          <w:lang w:eastAsia="de-DE"/>
        </w:rPr>
        <w:t>Der Vers bildet einen positiven Abschluss des Kapitels und steht in starkem Kontrast zu Mara. Nach der Prüfung bei den bitteren Wassern von Mara führt Gott sein Volk zu einem Ort der Erfrischung und des Überflusses. Die symbolischen Zahlen (zwölf und siebzig) unterstreichen die theologische Bedeutung: Gott versorgt sein Volk vollständig. Das Kapitel endet mit Ruhe und Versorgung, nachdem es mit Triumph und Lobpreis begann.</w:t>
      </w:r>
    </w:p>
    <w:p w14:paraId="6FE9617D" w14:textId="77777777" w:rsidR="00F0311B" w:rsidRPr="00F0311B" w:rsidRDefault="00F0311B" w:rsidP="00F0311B">
      <w:pPr>
        <w:spacing w:before="100" w:beforeAutospacing="1" w:after="100" w:afterAutospacing="1" w:line="240" w:lineRule="auto"/>
        <w:outlineLvl w:val="1"/>
        <w:rPr>
          <w:rFonts w:eastAsia="Times New Roman" w:cs="Times New Roman"/>
          <w:b/>
          <w:bCs/>
          <w:sz w:val="36"/>
          <w:szCs w:val="36"/>
          <w:lang w:eastAsia="de-DE"/>
        </w:rPr>
      </w:pPr>
      <w:r w:rsidRPr="00F0311B">
        <w:rPr>
          <w:rFonts w:eastAsia="Times New Roman" w:cs="Times New Roman"/>
          <w:b/>
          <w:bCs/>
          <w:sz w:val="36"/>
          <w:szCs w:val="36"/>
          <w:lang w:eastAsia="de-DE"/>
        </w:rPr>
        <w:t>Exodus 16,1</w:t>
      </w:r>
    </w:p>
    <w:p w14:paraId="674DDC96"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Hebräisch:</w:t>
      </w:r>
    </w:p>
    <w:p w14:paraId="31146127"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rtl/>
          <w:lang w:eastAsia="de-DE"/>
        </w:rPr>
        <w:t>וַיִּסְעוּ֙ מֵֽאֵילִ֔ם וַיָּבֹ֜אוּ כָּל־עֲדַ֤ת בְּנֵֽי־יִשְׂרָאֵל֙ אֶל־מִדְבַּר־סִ֔ין אֲשֶׁ֥ר בֵּין־אֵילִ֖ם וּבֵ֣ין סִינָ֑י בַּחֲמִשָּׁ֨ה עָשָׂ֥ר יֹום֙ לַחֹ֣דֶשׁ הַשֵּׁנִ֔י לְצֵאתָ֖ם מֵאֶ֥רֶץ מִצְרָֽיִם׃</w:t>
      </w:r>
    </w:p>
    <w:p w14:paraId="75DFD5E7"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Deutsch:</w:t>
      </w:r>
    </w:p>
    <w:p w14:paraId="271DFCB9"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Und sie brachen auf von Elim, und die ganze Gemeinde der Söhne Jisra'el kam in die Wüste Sin, die zwischen Elim und Sinai ist, am 15. Tag des zweiten Monats nach ihrem Auszug aus dem Land Mizrajim.</w:t>
      </w:r>
    </w:p>
    <w:p w14:paraId="44751E26" w14:textId="77777777" w:rsidR="00F0311B" w:rsidRPr="00F0311B" w:rsidRDefault="00696CEF" w:rsidP="00F0311B">
      <w:pPr>
        <w:spacing w:after="0" w:line="240" w:lineRule="auto"/>
        <w:rPr>
          <w:rFonts w:eastAsia="Times New Roman" w:cs="Times New Roman"/>
          <w:lang w:eastAsia="de-DE"/>
        </w:rPr>
      </w:pPr>
      <w:r>
        <w:rPr>
          <w:rFonts w:eastAsia="Times New Roman" w:cs="Times New Roman"/>
          <w:lang w:eastAsia="de-DE"/>
        </w:rPr>
        <w:pict w14:anchorId="388D0316">
          <v:rect id="_x0000_i1440" style="width:0;height:1.5pt" o:hralign="center" o:hrstd="t" o:hr="t" fillcolor="#a0a0a0" stroked="f"/>
        </w:pict>
      </w:r>
    </w:p>
    <w:p w14:paraId="5C126295"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Kommentar:</w:t>
      </w:r>
      <w:r w:rsidRPr="00F0311B">
        <w:rPr>
          <w:rFonts w:eastAsia="Times New Roman" w:cs="Times New Roman"/>
          <w:lang w:eastAsia="de-DE"/>
        </w:rPr>
        <w:t xml:space="preserve"> </w:t>
      </w:r>
      <w:r w:rsidRPr="00F0311B">
        <w:rPr>
          <w:rFonts w:eastAsia="Times New Roman" w:cs="Times New Roman"/>
          <w:b/>
          <w:bCs/>
          <w:rtl/>
          <w:lang w:eastAsia="de-DE"/>
        </w:rPr>
        <w:t>וַיִּסְעוּ</w:t>
      </w:r>
      <w:r w:rsidRPr="00F0311B">
        <w:rPr>
          <w:rFonts w:eastAsia="Times New Roman" w:cs="Times New Roman"/>
          <w:rtl/>
          <w:lang w:eastAsia="de-DE"/>
        </w:rPr>
        <w:t xml:space="preserve"> </w:t>
      </w:r>
      <w:r w:rsidRPr="00F0311B">
        <w:rPr>
          <w:rFonts w:eastAsia="Times New Roman" w:cs="Times New Roman"/>
          <w:lang w:eastAsia="de-DE"/>
        </w:rPr>
        <w:t xml:space="preserve">ist Qal Wayyiqtol 3.m.pl. von </w:t>
      </w:r>
      <w:r w:rsidRPr="00F0311B">
        <w:rPr>
          <w:rFonts w:eastAsia="Times New Roman" w:cs="Times New Roman"/>
          <w:b/>
          <w:bCs/>
          <w:rtl/>
          <w:lang w:eastAsia="de-DE"/>
        </w:rPr>
        <w:t>נסע</w:t>
      </w:r>
      <w:r w:rsidRPr="00F0311B">
        <w:rPr>
          <w:rFonts w:eastAsia="Times New Roman" w:cs="Times New Roman"/>
          <w:rtl/>
          <w:lang w:eastAsia="de-DE"/>
        </w:rPr>
        <w:t xml:space="preserve"> </w:t>
      </w:r>
      <w:r w:rsidRPr="00F0311B">
        <w:rPr>
          <w:rFonts w:eastAsia="Times New Roman" w:cs="Times New Roman"/>
          <w:lang w:eastAsia="de-DE"/>
        </w:rPr>
        <w:t xml:space="preserve">(aufbrechen, weiterziehen), wobei das Subjekt implizit die Israeliten aus dem vorherigen Kontext sind. </w:t>
      </w:r>
      <w:r w:rsidRPr="00F0311B">
        <w:rPr>
          <w:rFonts w:eastAsia="Times New Roman" w:cs="Times New Roman"/>
          <w:b/>
          <w:bCs/>
          <w:rtl/>
          <w:lang w:eastAsia="de-DE"/>
        </w:rPr>
        <w:t>מֵאֵילִם</w:t>
      </w:r>
      <w:r w:rsidRPr="00F0311B">
        <w:rPr>
          <w:rFonts w:eastAsia="Times New Roman" w:cs="Times New Roman"/>
          <w:rtl/>
          <w:lang w:eastAsia="de-DE"/>
        </w:rPr>
        <w:t xml:space="preserve"> </w:t>
      </w:r>
      <w:r w:rsidRPr="00F0311B">
        <w:rPr>
          <w:rFonts w:eastAsia="Times New Roman" w:cs="Times New Roman"/>
          <w:lang w:eastAsia="de-DE"/>
        </w:rPr>
        <w:t xml:space="preserve">besteht aus der Präposition </w:t>
      </w:r>
      <w:r w:rsidRPr="00F0311B">
        <w:rPr>
          <w:rFonts w:eastAsia="Times New Roman" w:cs="Times New Roman"/>
          <w:b/>
          <w:bCs/>
          <w:rtl/>
          <w:lang w:eastAsia="de-DE"/>
        </w:rPr>
        <w:t>מִן</w:t>
      </w:r>
      <w:r w:rsidRPr="00F0311B">
        <w:rPr>
          <w:rFonts w:eastAsia="Times New Roman" w:cs="Times New Roman"/>
          <w:rtl/>
          <w:lang w:eastAsia="de-DE"/>
        </w:rPr>
        <w:t xml:space="preserve"> </w:t>
      </w:r>
      <w:r w:rsidRPr="00F0311B">
        <w:rPr>
          <w:rFonts w:eastAsia="Times New Roman" w:cs="Times New Roman"/>
          <w:lang w:eastAsia="de-DE"/>
        </w:rPr>
        <w:t xml:space="preserve">(von, aus) mit </w:t>
      </w:r>
      <w:r w:rsidRPr="00F0311B">
        <w:rPr>
          <w:rFonts w:eastAsia="Times New Roman" w:cs="Times New Roman"/>
          <w:b/>
          <w:bCs/>
          <w:rtl/>
          <w:lang w:eastAsia="de-DE"/>
        </w:rPr>
        <w:t>אֵילִם</w:t>
      </w:r>
      <w:r w:rsidRPr="00F0311B">
        <w:rPr>
          <w:rFonts w:eastAsia="Times New Roman" w:cs="Times New Roman"/>
          <w:rtl/>
          <w:lang w:eastAsia="de-DE"/>
        </w:rPr>
        <w:t xml:space="preserve"> </w:t>
      </w:r>
      <w:r w:rsidRPr="00F0311B">
        <w:rPr>
          <w:rFonts w:eastAsia="Times New Roman" w:cs="Times New Roman"/>
          <w:lang w:eastAsia="de-DE"/>
        </w:rPr>
        <w:t xml:space="preserve">(Elim, der Oasenort aus 15,27) und zeigt den Ausgangspunkt der Reise an. </w:t>
      </w:r>
      <w:r w:rsidRPr="00F0311B">
        <w:rPr>
          <w:rFonts w:eastAsia="Times New Roman" w:cs="Times New Roman"/>
          <w:b/>
          <w:bCs/>
          <w:rtl/>
          <w:lang w:eastAsia="de-DE"/>
        </w:rPr>
        <w:t>וַיָּבֹאוּ</w:t>
      </w:r>
      <w:r w:rsidRPr="00F0311B">
        <w:rPr>
          <w:rFonts w:eastAsia="Times New Roman" w:cs="Times New Roman"/>
          <w:rtl/>
          <w:lang w:eastAsia="de-DE"/>
        </w:rPr>
        <w:t xml:space="preserve"> </w:t>
      </w:r>
      <w:r w:rsidRPr="00F0311B">
        <w:rPr>
          <w:rFonts w:eastAsia="Times New Roman" w:cs="Times New Roman"/>
          <w:lang w:eastAsia="de-DE"/>
        </w:rPr>
        <w:t xml:space="preserve">ist Qal Wayyiqtol 3.m.pl. von </w:t>
      </w:r>
      <w:r w:rsidRPr="00F0311B">
        <w:rPr>
          <w:rFonts w:eastAsia="Times New Roman" w:cs="Times New Roman"/>
          <w:b/>
          <w:bCs/>
          <w:rtl/>
          <w:lang w:eastAsia="de-DE"/>
        </w:rPr>
        <w:t>בוא</w:t>
      </w:r>
      <w:r w:rsidRPr="00F0311B">
        <w:rPr>
          <w:rFonts w:eastAsia="Times New Roman" w:cs="Times New Roman"/>
          <w:rtl/>
          <w:lang w:eastAsia="de-DE"/>
        </w:rPr>
        <w:t xml:space="preserve"> </w:t>
      </w:r>
      <w:r w:rsidRPr="00F0311B">
        <w:rPr>
          <w:rFonts w:eastAsia="Times New Roman" w:cs="Times New Roman"/>
          <w:lang w:eastAsia="de-DE"/>
        </w:rPr>
        <w:t>(kommen, ankommen) und setzt die narrative Sequenz fort.</w:t>
      </w:r>
    </w:p>
    <w:p w14:paraId="485CD29C"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rtl/>
          <w:lang w:eastAsia="de-DE"/>
        </w:rPr>
        <w:t>כָּל־עֲדַת בְּנֵי־יִשְׂרָאֵל</w:t>
      </w:r>
      <w:r w:rsidRPr="00F0311B">
        <w:rPr>
          <w:rFonts w:eastAsia="Times New Roman" w:cs="Times New Roman"/>
          <w:rtl/>
          <w:lang w:eastAsia="de-DE"/>
        </w:rPr>
        <w:t xml:space="preserve"> </w:t>
      </w:r>
      <w:r w:rsidRPr="00F0311B">
        <w:rPr>
          <w:rFonts w:eastAsia="Times New Roman" w:cs="Times New Roman"/>
          <w:lang w:eastAsia="de-DE"/>
        </w:rPr>
        <w:t xml:space="preserve">ist das explizite Subjekt: </w:t>
      </w:r>
      <w:r w:rsidRPr="00F0311B">
        <w:rPr>
          <w:rFonts w:eastAsia="Times New Roman" w:cs="Times New Roman"/>
          <w:b/>
          <w:bCs/>
          <w:rtl/>
          <w:lang w:eastAsia="de-DE"/>
        </w:rPr>
        <w:t>כֹּל</w:t>
      </w:r>
      <w:r w:rsidRPr="00F0311B">
        <w:rPr>
          <w:rFonts w:eastAsia="Times New Roman" w:cs="Times New Roman"/>
          <w:rtl/>
          <w:lang w:eastAsia="de-DE"/>
        </w:rPr>
        <w:t xml:space="preserve"> </w:t>
      </w:r>
      <w:r w:rsidRPr="00F0311B">
        <w:rPr>
          <w:rFonts w:eastAsia="Times New Roman" w:cs="Times New Roman"/>
          <w:lang w:eastAsia="de-DE"/>
        </w:rPr>
        <w:t xml:space="preserve">(ganze, alle) mit </w:t>
      </w:r>
      <w:r w:rsidRPr="00F0311B">
        <w:rPr>
          <w:rFonts w:eastAsia="Times New Roman" w:cs="Times New Roman"/>
          <w:b/>
          <w:bCs/>
          <w:rtl/>
          <w:lang w:eastAsia="de-DE"/>
        </w:rPr>
        <w:t>עֵדָה</w:t>
      </w:r>
      <w:r w:rsidRPr="00F0311B">
        <w:rPr>
          <w:rFonts w:eastAsia="Times New Roman" w:cs="Times New Roman"/>
          <w:rtl/>
          <w:lang w:eastAsia="de-DE"/>
        </w:rPr>
        <w:t xml:space="preserve"> </w:t>
      </w:r>
      <w:r w:rsidRPr="00F0311B">
        <w:rPr>
          <w:rFonts w:eastAsia="Times New Roman" w:cs="Times New Roman"/>
          <w:lang w:eastAsia="de-DE"/>
        </w:rPr>
        <w:t xml:space="preserve">(Gemeinde, Versammlung, f.sg.) in Status-constructus-Verbindung mit </w:t>
      </w:r>
      <w:r w:rsidRPr="00F0311B">
        <w:rPr>
          <w:rFonts w:eastAsia="Times New Roman" w:cs="Times New Roman"/>
          <w:b/>
          <w:bCs/>
          <w:rtl/>
          <w:lang w:eastAsia="de-DE"/>
        </w:rPr>
        <w:t>בְּנֵי יִשְׂרָאֵל</w:t>
      </w:r>
      <w:r w:rsidRPr="00F0311B">
        <w:rPr>
          <w:rFonts w:eastAsia="Times New Roman" w:cs="Times New Roman"/>
          <w:rtl/>
          <w:lang w:eastAsia="de-DE"/>
        </w:rPr>
        <w:t xml:space="preserve"> </w:t>
      </w:r>
      <w:r w:rsidRPr="00F0311B">
        <w:rPr>
          <w:rFonts w:eastAsia="Times New Roman" w:cs="Times New Roman"/>
          <w:lang w:eastAsia="de-DE"/>
        </w:rPr>
        <w:t xml:space="preserve">(Söhne Israels), wobei </w:t>
      </w:r>
      <w:r w:rsidRPr="00F0311B">
        <w:rPr>
          <w:rFonts w:eastAsia="Times New Roman" w:cs="Times New Roman"/>
          <w:b/>
          <w:bCs/>
          <w:rtl/>
          <w:lang w:eastAsia="de-DE"/>
        </w:rPr>
        <w:t>עֵדָה</w:t>
      </w:r>
      <w:r w:rsidRPr="00F0311B">
        <w:rPr>
          <w:rFonts w:eastAsia="Times New Roman" w:cs="Times New Roman"/>
          <w:rtl/>
          <w:lang w:eastAsia="de-DE"/>
        </w:rPr>
        <w:t xml:space="preserve"> </w:t>
      </w:r>
      <w:r w:rsidRPr="00F0311B">
        <w:rPr>
          <w:rFonts w:eastAsia="Times New Roman" w:cs="Times New Roman"/>
          <w:lang w:eastAsia="de-DE"/>
        </w:rPr>
        <w:t xml:space="preserve">die organisierte Gemeinschaft des Volkes bezeichnet. </w:t>
      </w:r>
      <w:r w:rsidRPr="00F0311B">
        <w:rPr>
          <w:rFonts w:eastAsia="Times New Roman" w:cs="Times New Roman"/>
          <w:b/>
          <w:bCs/>
          <w:rtl/>
          <w:lang w:eastAsia="de-DE"/>
        </w:rPr>
        <w:t>אֶל־מִדְבַּר־סִין</w:t>
      </w:r>
      <w:r w:rsidRPr="00F0311B">
        <w:rPr>
          <w:rFonts w:eastAsia="Times New Roman" w:cs="Times New Roman"/>
          <w:rtl/>
          <w:lang w:eastAsia="de-DE"/>
        </w:rPr>
        <w:t xml:space="preserve"> </w:t>
      </w:r>
      <w:r w:rsidRPr="00F0311B">
        <w:rPr>
          <w:rFonts w:eastAsia="Times New Roman" w:cs="Times New Roman"/>
          <w:lang w:eastAsia="de-DE"/>
        </w:rPr>
        <w:t xml:space="preserve">ist die Zielangabe mit der Präposition </w:t>
      </w:r>
      <w:r w:rsidRPr="00F0311B">
        <w:rPr>
          <w:rFonts w:eastAsia="Times New Roman" w:cs="Times New Roman"/>
          <w:b/>
          <w:bCs/>
          <w:rtl/>
          <w:lang w:eastAsia="de-DE"/>
        </w:rPr>
        <w:t>אֶל</w:t>
      </w:r>
      <w:r w:rsidRPr="00F0311B">
        <w:rPr>
          <w:rFonts w:eastAsia="Times New Roman" w:cs="Times New Roman"/>
          <w:rtl/>
          <w:lang w:eastAsia="de-DE"/>
        </w:rPr>
        <w:t xml:space="preserve"> </w:t>
      </w:r>
      <w:r w:rsidRPr="00F0311B">
        <w:rPr>
          <w:rFonts w:eastAsia="Times New Roman" w:cs="Times New Roman"/>
          <w:lang w:eastAsia="de-DE"/>
        </w:rPr>
        <w:t xml:space="preserve">(zu, nach, in) und </w:t>
      </w:r>
      <w:r w:rsidRPr="00F0311B">
        <w:rPr>
          <w:rFonts w:eastAsia="Times New Roman" w:cs="Times New Roman"/>
          <w:b/>
          <w:bCs/>
          <w:rtl/>
          <w:lang w:eastAsia="de-DE"/>
        </w:rPr>
        <w:t>מִדְבַּר־סִין</w:t>
      </w:r>
      <w:r w:rsidRPr="00F0311B">
        <w:rPr>
          <w:rFonts w:eastAsia="Times New Roman" w:cs="Times New Roman"/>
          <w:rtl/>
          <w:lang w:eastAsia="de-DE"/>
        </w:rPr>
        <w:t xml:space="preserve"> </w:t>
      </w:r>
      <w:r w:rsidRPr="00F0311B">
        <w:rPr>
          <w:rFonts w:eastAsia="Times New Roman" w:cs="Times New Roman"/>
          <w:lang w:eastAsia="de-DE"/>
        </w:rPr>
        <w:t xml:space="preserve">(Wüste Sin), einer Status-constructus-Verbindung aus </w:t>
      </w:r>
      <w:r w:rsidRPr="00F0311B">
        <w:rPr>
          <w:rFonts w:eastAsia="Times New Roman" w:cs="Times New Roman"/>
          <w:b/>
          <w:bCs/>
          <w:rtl/>
          <w:lang w:eastAsia="de-DE"/>
        </w:rPr>
        <w:t>מִדְבָּר</w:t>
      </w:r>
      <w:r w:rsidRPr="00F0311B">
        <w:rPr>
          <w:rFonts w:eastAsia="Times New Roman" w:cs="Times New Roman"/>
          <w:rtl/>
          <w:lang w:eastAsia="de-DE"/>
        </w:rPr>
        <w:t xml:space="preserve"> </w:t>
      </w:r>
      <w:r w:rsidRPr="00F0311B">
        <w:rPr>
          <w:rFonts w:eastAsia="Times New Roman" w:cs="Times New Roman"/>
          <w:lang w:eastAsia="de-DE"/>
        </w:rPr>
        <w:t xml:space="preserve">(Wüste, m.sg.) und </w:t>
      </w:r>
      <w:r w:rsidRPr="00F0311B">
        <w:rPr>
          <w:rFonts w:eastAsia="Times New Roman" w:cs="Times New Roman"/>
          <w:b/>
          <w:bCs/>
          <w:rtl/>
          <w:lang w:eastAsia="de-DE"/>
        </w:rPr>
        <w:t>סִין</w:t>
      </w:r>
      <w:r w:rsidRPr="00F0311B">
        <w:rPr>
          <w:rFonts w:eastAsia="Times New Roman" w:cs="Times New Roman"/>
          <w:rtl/>
          <w:lang w:eastAsia="de-DE"/>
        </w:rPr>
        <w:t xml:space="preserve"> </w:t>
      </w:r>
      <w:r w:rsidRPr="00F0311B">
        <w:rPr>
          <w:rFonts w:eastAsia="Times New Roman" w:cs="Times New Roman"/>
          <w:lang w:eastAsia="de-DE"/>
        </w:rPr>
        <w:t xml:space="preserve">(Sin, Ortsname), die zwischen Elim und dem Sinai liegt. </w:t>
      </w:r>
      <w:r w:rsidRPr="00F0311B">
        <w:rPr>
          <w:rFonts w:eastAsia="Times New Roman" w:cs="Times New Roman"/>
          <w:b/>
          <w:bCs/>
          <w:rtl/>
          <w:lang w:eastAsia="de-DE"/>
        </w:rPr>
        <w:t xml:space="preserve">אֲשֶׁר </w:t>
      </w:r>
      <w:r w:rsidRPr="00F0311B">
        <w:rPr>
          <w:rFonts w:eastAsia="Times New Roman" w:cs="Times New Roman"/>
          <w:b/>
          <w:bCs/>
          <w:rtl/>
          <w:lang w:eastAsia="de-DE"/>
        </w:rPr>
        <w:lastRenderedPageBreak/>
        <w:t>בֵּין־אֵילִם וּבֵין סִינָי</w:t>
      </w:r>
      <w:r w:rsidRPr="00F0311B">
        <w:rPr>
          <w:rFonts w:eastAsia="Times New Roman" w:cs="Times New Roman"/>
          <w:rtl/>
          <w:lang w:eastAsia="de-DE"/>
        </w:rPr>
        <w:t xml:space="preserve"> </w:t>
      </w:r>
      <w:r w:rsidRPr="00F0311B">
        <w:rPr>
          <w:rFonts w:eastAsia="Times New Roman" w:cs="Times New Roman"/>
          <w:lang w:eastAsia="de-DE"/>
        </w:rPr>
        <w:t xml:space="preserve">ist ein Relativsatz mit </w:t>
      </w:r>
      <w:r w:rsidRPr="00F0311B">
        <w:rPr>
          <w:rFonts w:eastAsia="Times New Roman" w:cs="Times New Roman"/>
          <w:b/>
          <w:bCs/>
          <w:rtl/>
          <w:lang w:eastAsia="de-DE"/>
        </w:rPr>
        <w:t>אֲשֶׁר</w:t>
      </w:r>
      <w:r w:rsidRPr="00F0311B">
        <w:rPr>
          <w:rFonts w:eastAsia="Times New Roman" w:cs="Times New Roman"/>
          <w:rtl/>
          <w:lang w:eastAsia="de-DE"/>
        </w:rPr>
        <w:t xml:space="preserve"> </w:t>
      </w:r>
      <w:r w:rsidRPr="00F0311B">
        <w:rPr>
          <w:rFonts w:eastAsia="Times New Roman" w:cs="Times New Roman"/>
          <w:lang w:eastAsia="de-DE"/>
        </w:rPr>
        <w:t xml:space="preserve">(die, welche) und der Präposition </w:t>
      </w:r>
      <w:r w:rsidRPr="00F0311B">
        <w:rPr>
          <w:rFonts w:eastAsia="Times New Roman" w:cs="Times New Roman"/>
          <w:b/>
          <w:bCs/>
          <w:rtl/>
          <w:lang w:eastAsia="de-DE"/>
        </w:rPr>
        <w:t>בֵּין</w:t>
      </w:r>
      <w:r w:rsidRPr="00F0311B">
        <w:rPr>
          <w:rFonts w:eastAsia="Times New Roman" w:cs="Times New Roman"/>
          <w:rtl/>
          <w:lang w:eastAsia="de-DE"/>
        </w:rPr>
        <w:t xml:space="preserve"> </w:t>
      </w:r>
      <w:r w:rsidRPr="00F0311B">
        <w:rPr>
          <w:rFonts w:eastAsia="Times New Roman" w:cs="Times New Roman"/>
          <w:lang w:eastAsia="de-DE"/>
        </w:rPr>
        <w:t xml:space="preserve">(zwischen), die zweimal in der Konstruktion </w:t>
      </w:r>
      <w:r w:rsidRPr="00F0311B">
        <w:rPr>
          <w:rFonts w:eastAsia="Times New Roman" w:cs="Times New Roman"/>
          <w:b/>
          <w:bCs/>
          <w:rtl/>
          <w:lang w:eastAsia="de-DE"/>
        </w:rPr>
        <w:t>בֵּין... וּבֵין</w:t>
      </w:r>
      <w:r w:rsidRPr="00F0311B">
        <w:rPr>
          <w:rFonts w:eastAsia="Times New Roman" w:cs="Times New Roman"/>
          <w:rtl/>
          <w:lang w:eastAsia="de-DE"/>
        </w:rPr>
        <w:t xml:space="preserve"> </w:t>
      </w:r>
      <w:r w:rsidRPr="00F0311B">
        <w:rPr>
          <w:rFonts w:eastAsia="Times New Roman" w:cs="Times New Roman"/>
          <w:lang w:eastAsia="de-DE"/>
        </w:rPr>
        <w:t xml:space="preserve">(zwischen... und zwischen) verwendet wird, wobei </w:t>
      </w:r>
      <w:r w:rsidRPr="00F0311B">
        <w:rPr>
          <w:rFonts w:eastAsia="Times New Roman" w:cs="Times New Roman"/>
          <w:b/>
          <w:bCs/>
          <w:rtl/>
          <w:lang w:eastAsia="de-DE"/>
        </w:rPr>
        <w:t>אֵילִם</w:t>
      </w:r>
      <w:r w:rsidRPr="00F0311B">
        <w:rPr>
          <w:rFonts w:eastAsia="Times New Roman" w:cs="Times New Roman"/>
          <w:rtl/>
          <w:lang w:eastAsia="de-DE"/>
        </w:rPr>
        <w:t xml:space="preserve"> </w:t>
      </w:r>
      <w:r w:rsidRPr="00F0311B">
        <w:rPr>
          <w:rFonts w:eastAsia="Times New Roman" w:cs="Times New Roman"/>
          <w:lang w:eastAsia="de-DE"/>
        </w:rPr>
        <w:t xml:space="preserve">(Elim) und </w:t>
      </w:r>
      <w:r w:rsidRPr="00F0311B">
        <w:rPr>
          <w:rFonts w:eastAsia="Times New Roman" w:cs="Times New Roman"/>
          <w:b/>
          <w:bCs/>
          <w:rtl/>
          <w:lang w:eastAsia="de-DE"/>
        </w:rPr>
        <w:t>סִינַי</w:t>
      </w:r>
      <w:r w:rsidRPr="00F0311B">
        <w:rPr>
          <w:rFonts w:eastAsia="Times New Roman" w:cs="Times New Roman"/>
          <w:rtl/>
          <w:lang w:eastAsia="de-DE"/>
        </w:rPr>
        <w:t xml:space="preserve"> </w:t>
      </w:r>
      <w:r w:rsidRPr="00F0311B">
        <w:rPr>
          <w:rFonts w:eastAsia="Times New Roman" w:cs="Times New Roman"/>
          <w:lang w:eastAsia="de-DE"/>
        </w:rPr>
        <w:t>(Sinai, der Berg) die geographische Lage markieren.</w:t>
      </w:r>
    </w:p>
    <w:p w14:paraId="2C087467"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rtl/>
          <w:lang w:eastAsia="de-DE"/>
        </w:rPr>
        <w:t>בַּחֲמִשָּׁה עָשָׂר יוֹם</w:t>
      </w:r>
      <w:r w:rsidRPr="00F0311B">
        <w:rPr>
          <w:rFonts w:eastAsia="Times New Roman" w:cs="Times New Roman"/>
          <w:rtl/>
          <w:lang w:eastAsia="de-DE"/>
        </w:rPr>
        <w:t xml:space="preserve"> </w:t>
      </w:r>
      <w:r w:rsidRPr="00F0311B">
        <w:rPr>
          <w:rFonts w:eastAsia="Times New Roman" w:cs="Times New Roman"/>
          <w:lang w:eastAsia="de-DE"/>
        </w:rPr>
        <w:t xml:space="preserve">ist eine Zeitangabe mit der Präposition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(an, am), der zusammengesetzten Zahl </w:t>
      </w:r>
      <w:r w:rsidRPr="00F0311B">
        <w:rPr>
          <w:rFonts w:eastAsia="Times New Roman" w:cs="Times New Roman"/>
          <w:b/>
          <w:bCs/>
          <w:rtl/>
          <w:lang w:eastAsia="de-DE"/>
        </w:rPr>
        <w:t>חֲמִשָּׁה עָשָׂר</w:t>
      </w:r>
      <w:r w:rsidRPr="00F0311B">
        <w:rPr>
          <w:rFonts w:eastAsia="Times New Roman" w:cs="Times New Roman"/>
          <w:rtl/>
          <w:lang w:eastAsia="de-DE"/>
        </w:rPr>
        <w:t xml:space="preserve"> </w:t>
      </w:r>
      <w:r w:rsidRPr="00F0311B">
        <w:rPr>
          <w:rFonts w:eastAsia="Times New Roman" w:cs="Times New Roman"/>
          <w:lang w:eastAsia="de-DE"/>
        </w:rPr>
        <w:t xml:space="preserve">(fünfzehn, f.) und </w:t>
      </w:r>
      <w:r w:rsidRPr="00F0311B">
        <w:rPr>
          <w:rFonts w:eastAsia="Times New Roman" w:cs="Times New Roman"/>
          <w:b/>
          <w:bCs/>
          <w:rtl/>
          <w:lang w:eastAsia="de-DE"/>
        </w:rPr>
        <w:t>יוֹם</w:t>
      </w:r>
      <w:r w:rsidRPr="00F0311B">
        <w:rPr>
          <w:rFonts w:eastAsia="Times New Roman" w:cs="Times New Roman"/>
          <w:rtl/>
          <w:lang w:eastAsia="de-DE"/>
        </w:rPr>
        <w:t xml:space="preserve"> </w:t>
      </w:r>
      <w:r w:rsidRPr="00F0311B">
        <w:rPr>
          <w:rFonts w:eastAsia="Times New Roman" w:cs="Times New Roman"/>
          <w:lang w:eastAsia="de-DE"/>
        </w:rPr>
        <w:t xml:space="preserve">(Tag, m.sg.), wobei die feminine Zahlform mit dem maskulinen </w:t>
      </w:r>
      <w:r w:rsidRPr="00F0311B">
        <w:rPr>
          <w:rFonts w:eastAsia="Times New Roman" w:cs="Times New Roman"/>
          <w:b/>
          <w:bCs/>
          <w:rtl/>
          <w:lang w:eastAsia="de-DE"/>
        </w:rPr>
        <w:t>יוֹם</w:t>
      </w:r>
      <w:r w:rsidRPr="00F0311B">
        <w:rPr>
          <w:rFonts w:eastAsia="Times New Roman" w:cs="Times New Roman"/>
          <w:rtl/>
          <w:lang w:eastAsia="de-DE"/>
        </w:rPr>
        <w:t xml:space="preserve"> </w:t>
      </w:r>
      <w:r w:rsidRPr="00F0311B">
        <w:rPr>
          <w:rFonts w:eastAsia="Times New Roman" w:cs="Times New Roman"/>
          <w:lang w:eastAsia="de-DE"/>
        </w:rPr>
        <w:t xml:space="preserve">verwendet wird (typische Genus-Inkongruenz bei Zahlen). </w:t>
      </w:r>
      <w:r w:rsidRPr="00F0311B">
        <w:rPr>
          <w:rFonts w:eastAsia="Times New Roman" w:cs="Times New Roman"/>
          <w:b/>
          <w:bCs/>
          <w:rtl/>
          <w:lang w:eastAsia="de-DE"/>
        </w:rPr>
        <w:t>לַחֹדֶשׁ הַשֵּׁנִי</w:t>
      </w:r>
      <w:r w:rsidRPr="00F0311B">
        <w:rPr>
          <w:rFonts w:eastAsia="Times New Roman" w:cs="Times New Roman"/>
          <w:rtl/>
          <w:lang w:eastAsia="de-DE"/>
        </w:rPr>
        <w:t xml:space="preserve"> </w:t>
      </w:r>
      <w:r w:rsidRPr="00F0311B">
        <w:rPr>
          <w:rFonts w:eastAsia="Times New Roman" w:cs="Times New Roman"/>
          <w:lang w:eastAsia="de-DE"/>
        </w:rPr>
        <w:t xml:space="preserve">fügt die weitere Zeitangabe hinzu: Präposition </w:t>
      </w:r>
      <w:r w:rsidRPr="00F0311B">
        <w:rPr>
          <w:rFonts w:eastAsia="Times New Roman" w:cs="Times New Roman"/>
          <w:b/>
          <w:bCs/>
          <w:rtl/>
          <w:lang w:eastAsia="de-DE"/>
        </w:rPr>
        <w:t>לְ</w:t>
      </w:r>
      <w:r w:rsidRPr="00F0311B">
        <w:rPr>
          <w:rFonts w:eastAsia="Times New Roman" w:cs="Times New Roman"/>
          <w:rtl/>
          <w:lang w:eastAsia="de-DE"/>
        </w:rPr>
        <w:t xml:space="preserve"> </w:t>
      </w:r>
      <w:r w:rsidRPr="00F0311B">
        <w:rPr>
          <w:rFonts w:eastAsia="Times New Roman" w:cs="Times New Roman"/>
          <w:lang w:eastAsia="de-DE"/>
        </w:rPr>
        <w:t xml:space="preserve">mit </w:t>
      </w:r>
      <w:r w:rsidRPr="00F0311B">
        <w:rPr>
          <w:rFonts w:eastAsia="Times New Roman" w:cs="Times New Roman"/>
          <w:b/>
          <w:bCs/>
          <w:rtl/>
          <w:lang w:eastAsia="de-DE"/>
        </w:rPr>
        <w:t>חֹדֶשׁ</w:t>
      </w:r>
      <w:r w:rsidRPr="00F0311B">
        <w:rPr>
          <w:rFonts w:eastAsia="Times New Roman" w:cs="Times New Roman"/>
          <w:rtl/>
          <w:lang w:eastAsia="de-DE"/>
        </w:rPr>
        <w:t xml:space="preserve"> </w:t>
      </w:r>
      <w:r w:rsidRPr="00F0311B">
        <w:rPr>
          <w:rFonts w:eastAsia="Times New Roman" w:cs="Times New Roman"/>
          <w:lang w:eastAsia="de-DE"/>
        </w:rPr>
        <w:t xml:space="preserve">(Monat, m.sg.) und Artikel sowie </w:t>
      </w:r>
      <w:r w:rsidRPr="00F0311B">
        <w:rPr>
          <w:rFonts w:eastAsia="Times New Roman" w:cs="Times New Roman"/>
          <w:b/>
          <w:bCs/>
          <w:rtl/>
          <w:lang w:eastAsia="de-DE"/>
        </w:rPr>
        <w:t>הַשֵּׁנִי</w:t>
      </w:r>
      <w:r w:rsidRPr="00F0311B">
        <w:rPr>
          <w:rFonts w:eastAsia="Times New Roman" w:cs="Times New Roman"/>
          <w:rtl/>
          <w:lang w:eastAsia="de-DE"/>
        </w:rPr>
        <w:t xml:space="preserve"> </w:t>
      </w:r>
      <w:r w:rsidRPr="00F0311B">
        <w:rPr>
          <w:rFonts w:eastAsia="Times New Roman" w:cs="Times New Roman"/>
          <w:lang w:eastAsia="de-DE"/>
        </w:rPr>
        <w:t xml:space="preserve">(der zweite, Ordinalzahl m.sg. von </w:t>
      </w:r>
      <w:r w:rsidRPr="00F0311B">
        <w:rPr>
          <w:rFonts w:eastAsia="Times New Roman" w:cs="Times New Roman"/>
          <w:b/>
          <w:bCs/>
          <w:rtl/>
          <w:lang w:eastAsia="de-DE"/>
        </w:rPr>
        <w:t>שֵׁנִי</w:t>
      </w:r>
      <w:r w:rsidRPr="00F0311B">
        <w:rPr>
          <w:rFonts w:eastAsia="Times New Roman" w:cs="Times New Roman"/>
          <w:lang w:eastAsia="de-DE"/>
        </w:rPr>
        <w:t xml:space="preserve">), was sich auf den zweiten Monat nach dem Exodus bezieht. </w:t>
      </w:r>
      <w:r w:rsidRPr="00F0311B">
        <w:rPr>
          <w:rFonts w:eastAsia="Times New Roman" w:cs="Times New Roman"/>
          <w:b/>
          <w:bCs/>
          <w:rtl/>
          <w:lang w:eastAsia="de-DE"/>
        </w:rPr>
        <w:t>לְצֵאתָם מֵאֶרֶץ מִצְרָיִם</w:t>
      </w:r>
      <w:r w:rsidRPr="00F0311B">
        <w:rPr>
          <w:rFonts w:eastAsia="Times New Roman" w:cs="Times New Roman"/>
          <w:rtl/>
          <w:lang w:eastAsia="de-DE"/>
        </w:rPr>
        <w:t xml:space="preserve"> </w:t>
      </w:r>
      <w:r w:rsidRPr="00F0311B">
        <w:rPr>
          <w:rFonts w:eastAsia="Times New Roman" w:cs="Times New Roman"/>
          <w:lang w:eastAsia="de-DE"/>
        </w:rPr>
        <w:t xml:space="preserve">ist eine temporale Infinitivkonstruktion mit der Präposition </w:t>
      </w:r>
      <w:r w:rsidRPr="00F0311B">
        <w:rPr>
          <w:rFonts w:eastAsia="Times New Roman" w:cs="Times New Roman"/>
          <w:b/>
          <w:bCs/>
          <w:rtl/>
          <w:lang w:eastAsia="de-DE"/>
        </w:rPr>
        <w:t>לְ</w:t>
      </w:r>
      <w:r w:rsidRPr="00F0311B">
        <w:rPr>
          <w:rFonts w:eastAsia="Times New Roman" w:cs="Times New Roman"/>
          <w:lang w:eastAsia="de-DE"/>
        </w:rPr>
        <w:t xml:space="preserve">, dem Qal Infinitiv construct von </w:t>
      </w:r>
      <w:r w:rsidRPr="00F0311B">
        <w:rPr>
          <w:rFonts w:eastAsia="Times New Roman" w:cs="Times New Roman"/>
          <w:b/>
          <w:bCs/>
          <w:rtl/>
          <w:lang w:eastAsia="de-DE"/>
        </w:rPr>
        <w:t>יצא</w:t>
      </w:r>
      <w:r w:rsidRPr="00F0311B">
        <w:rPr>
          <w:rFonts w:eastAsia="Times New Roman" w:cs="Times New Roman"/>
          <w:rtl/>
          <w:lang w:eastAsia="de-DE"/>
        </w:rPr>
        <w:t xml:space="preserve"> </w:t>
      </w:r>
      <w:r w:rsidRPr="00F0311B">
        <w:rPr>
          <w:rFonts w:eastAsia="Times New Roman" w:cs="Times New Roman"/>
          <w:lang w:eastAsia="de-DE"/>
        </w:rPr>
        <w:t xml:space="preserve">(hinausgehen) </w:t>
      </w:r>
      <w:r w:rsidRPr="00F0311B">
        <w:rPr>
          <w:rFonts w:eastAsia="Times New Roman" w:cs="Times New Roman"/>
          <w:b/>
          <w:bCs/>
          <w:rtl/>
          <w:lang w:eastAsia="de-DE"/>
        </w:rPr>
        <w:t>צֵאת</w:t>
      </w:r>
      <w:r w:rsidRPr="00F0311B">
        <w:rPr>
          <w:rFonts w:eastAsia="Times New Roman" w:cs="Times New Roman"/>
          <w:rtl/>
          <w:lang w:eastAsia="de-DE"/>
        </w:rPr>
        <w:t xml:space="preserve"> </w:t>
      </w:r>
      <w:r w:rsidRPr="00F0311B">
        <w:rPr>
          <w:rFonts w:eastAsia="Times New Roman" w:cs="Times New Roman"/>
          <w:lang w:eastAsia="de-DE"/>
        </w:rPr>
        <w:t>mit Possessivsuffix 3.m.pl. (</w:t>
      </w:r>
      <w:r w:rsidRPr="00F0311B">
        <w:rPr>
          <w:rFonts w:eastAsia="Times New Roman" w:cs="Times New Roman"/>
          <w:b/>
          <w:bCs/>
          <w:rtl/>
          <w:lang w:eastAsia="de-DE"/>
        </w:rPr>
        <w:t>־ָם</w:t>
      </w:r>
      <w:r w:rsidRPr="00F0311B">
        <w:rPr>
          <w:rFonts w:eastAsia="Times New Roman" w:cs="Times New Roman"/>
          <w:lang w:eastAsia="de-DE"/>
        </w:rPr>
        <w:t xml:space="preserve">), der Präposition </w:t>
      </w:r>
      <w:r w:rsidRPr="00F0311B">
        <w:rPr>
          <w:rFonts w:eastAsia="Times New Roman" w:cs="Times New Roman"/>
          <w:b/>
          <w:bCs/>
          <w:rtl/>
          <w:lang w:eastAsia="de-DE"/>
        </w:rPr>
        <w:t>מִן</w:t>
      </w:r>
      <w:r w:rsidRPr="00F0311B">
        <w:rPr>
          <w:rFonts w:eastAsia="Times New Roman" w:cs="Times New Roman"/>
          <w:rtl/>
          <w:lang w:eastAsia="de-DE"/>
        </w:rPr>
        <w:t xml:space="preserve"> </w:t>
      </w:r>
      <w:r w:rsidRPr="00F0311B">
        <w:rPr>
          <w:rFonts w:eastAsia="Times New Roman" w:cs="Times New Roman"/>
          <w:lang w:eastAsia="de-DE"/>
        </w:rPr>
        <w:t xml:space="preserve">(aus, von) und </w:t>
      </w:r>
      <w:r w:rsidRPr="00F0311B">
        <w:rPr>
          <w:rFonts w:eastAsia="Times New Roman" w:cs="Times New Roman"/>
          <w:b/>
          <w:bCs/>
          <w:rtl/>
          <w:lang w:eastAsia="de-DE"/>
        </w:rPr>
        <w:t>אֶרֶץ מִצְרַיִם</w:t>
      </w:r>
      <w:r w:rsidRPr="00F0311B">
        <w:rPr>
          <w:rFonts w:eastAsia="Times New Roman" w:cs="Times New Roman"/>
          <w:rtl/>
          <w:lang w:eastAsia="de-DE"/>
        </w:rPr>
        <w:t xml:space="preserve"> </w:t>
      </w:r>
      <w:r w:rsidRPr="00F0311B">
        <w:rPr>
          <w:rFonts w:eastAsia="Times New Roman" w:cs="Times New Roman"/>
          <w:lang w:eastAsia="de-DE"/>
        </w:rPr>
        <w:t>(Land Ägypten), was „nach ihrem Auszug aus dem Land Ägypten" bedeutet.</w:t>
      </w:r>
    </w:p>
    <w:p w14:paraId="5B666311"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Die LXX</w:t>
      </w:r>
      <w:r w:rsidRPr="00F0311B">
        <w:rPr>
          <w:rFonts w:eastAsia="Times New Roman" w:cs="Times New Roman"/>
          <w:lang w:eastAsia="de-DE"/>
        </w:rPr>
        <w:t xml:space="preserve"> übersetzt </w:t>
      </w:r>
      <w:r w:rsidRPr="00F0311B">
        <w:rPr>
          <w:rFonts w:eastAsia="Times New Roman" w:cs="Times New Roman"/>
          <w:b/>
          <w:bCs/>
          <w:rtl/>
          <w:lang w:eastAsia="de-DE"/>
        </w:rPr>
        <w:t>וַיִּסְעוּ מֵאֵילִם</w:t>
      </w:r>
      <w:r w:rsidRPr="00F0311B">
        <w:rPr>
          <w:rFonts w:eastAsia="Times New Roman" w:cs="Times New Roman"/>
          <w:rtl/>
          <w:lang w:eastAsia="de-DE"/>
        </w:rPr>
        <w:t xml:space="preserve"> </w:t>
      </w:r>
      <w:r w:rsidRPr="00F0311B">
        <w:rPr>
          <w:rFonts w:eastAsia="Times New Roman" w:cs="Times New Roman"/>
          <w:lang w:eastAsia="de-DE"/>
        </w:rPr>
        <w:t>mit καὶ ἀπ</w:t>
      </w:r>
      <w:proofErr w:type="spellStart"/>
      <w:r w:rsidRPr="00F0311B">
        <w:rPr>
          <w:rFonts w:eastAsia="Times New Roman" w:cs="Times New Roman"/>
          <w:lang w:eastAsia="de-DE"/>
        </w:rPr>
        <w:t>ῆρ</w:t>
      </w:r>
      <w:proofErr w:type="spellEnd"/>
      <w:r w:rsidRPr="00F0311B">
        <w:rPr>
          <w:rFonts w:eastAsia="Times New Roman" w:cs="Times New Roman"/>
          <w:lang w:eastAsia="de-DE"/>
        </w:rPr>
        <w:t xml:space="preserve">αν </w:t>
      </w:r>
      <w:proofErr w:type="spellStart"/>
      <w:r w:rsidRPr="00F0311B">
        <w:rPr>
          <w:rFonts w:eastAsia="Times New Roman" w:cs="Times New Roman"/>
          <w:lang w:eastAsia="de-DE"/>
        </w:rPr>
        <w:t>ἐξ</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Αιλιμ</w:t>
      </w:r>
      <w:proofErr w:type="spellEnd"/>
      <w:r w:rsidRPr="00F0311B">
        <w:rPr>
          <w:rFonts w:eastAsia="Times New Roman" w:cs="Times New Roman"/>
          <w:lang w:eastAsia="de-DE"/>
        </w:rPr>
        <w:t xml:space="preserve"> (und sie brachen auf von </w:t>
      </w:r>
      <w:proofErr w:type="spellStart"/>
      <w:r w:rsidRPr="00F0311B">
        <w:rPr>
          <w:rFonts w:eastAsia="Times New Roman" w:cs="Times New Roman"/>
          <w:lang w:eastAsia="de-DE"/>
        </w:rPr>
        <w:t>Ailim</w:t>
      </w:r>
      <w:proofErr w:type="spellEnd"/>
      <w:r w:rsidRPr="00F0311B">
        <w:rPr>
          <w:rFonts w:eastAsia="Times New Roman" w:cs="Times New Roman"/>
          <w:lang w:eastAsia="de-DE"/>
        </w:rPr>
        <w:t xml:space="preserve">). </w:t>
      </w:r>
      <w:r w:rsidRPr="00F0311B">
        <w:rPr>
          <w:rFonts w:eastAsia="Times New Roman" w:cs="Times New Roman"/>
          <w:b/>
          <w:bCs/>
          <w:rtl/>
          <w:lang w:eastAsia="de-DE"/>
        </w:rPr>
        <w:t>וַיָּבֹאוּ כָּל־עֲדַת בְּנֵי־יִשְׂרָאֵל אֶל־מִדְבַּר־סִין</w:t>
      </w:r>
      <w:r w:rsidRPr="00F0311B">
        <w:rPr>
          <w:rFonts w:eastAsia="Times New Roman" w:cs="Times New Roman"/>
          <w:rtl/>
          <w:lang w:eastAsia="de-DE"/>
        </w:rPr>
        <w:t xml:space="preserve"> </w:t>
      </w:r>
      <w:r w:rsidRPr="00F0311B">
        <w:rPr>
          <w:rFonts w:eastAsia="Times New Roman" w:cs="Times New Roman"/>
          <w:lang w:eastAsia="de-DE"/>
        </w:rPr>
        <w:t xml:space="preserve">wird mit καὶ </w:t>
      </w:r>
      <w:proofErr w:type="spellStart"/>
      <w:r w:rsidRPr="00F0311B">
        <w:rPr>
          <w:rFonts w:eastAsia="Times New Roman" w:cs="Times New Roman"/>
          <w:lang w:eastAsia="de-DE"/>
        </w:rPr>
        <w:t>ἦλθοσ</w:t>
      </w:r>
      <w:proofErr w:type="spellEnd"/>
      <w:r w:rsidRPr="00F0311B">
        <w:rPr>
          <w:rFonts w:eastAsia="Times New Roman" w:cs="Times New Roman"/>
          <w:lang w:eastAsia="de-DE"/>
        </w:rPr>
        <w:t>αν π</w:t>
      </w:r>
      <w:proofErr w:type="spellStart"/>
      <w:r w:rsidRPr="00F0311B">
        <w:rPr>
          <w:rFonts w:eastAsia="Times New Roman" w:cs="Times New Roman"/>
          <w:lang w:eastAsia="de-DE"/>
        </w:rPr>
        <w:t>ᾶσ</w:t>
      </w:r>
      <w:proofErr w:type="spellEnd"/>
      <w:r w:rsidRPr="00F0311B">
        <w:rPr>
          <w:rFonts w:eastAsia="Times New Roman" w:cs="Times New Roman"/>
          <w:lang w:eastAsia="de-DE"/>
        </w:rPr>
        <w:t xml:space="preserve">α </w:t>
      </w:r>
      <w:proofErr w:type="spellStart"/>
      <w:r w:rsidRPr="00F0311B">
        <w:rPr>
          <w:rFonts w:eastAsia="Times New Roman" w:cs="Times New Roman"/>
          <w:lang w:eastAsia="de-DE"/>
        </w:rPr>
        <w:t>συν</w:t>
      </w:r>
      <w:proofErr w:type="spellEnd"/>
      <w:r w:rsidRPr="00F0311B">
        <w:rPr>
          <w:rFonts w:eastAsia="Times New Roman" w:cs="Times New Roman"/>
          <w:lang w:eastAsia="de-DE"/>
        </w:rPr>
        <w:t xml:space="preserve">αγωγὴ </w:t>
      </w:r>
      <w:proofErr w:type="spellStart"/>
      <w:r w:rsidRPr="00F0311B">
        <w:rPr>
          <w:rFonts w:eastAsia="Times New Roman" w:cs="Times New Roman"/>
          <w:lang w:eastAsia="de-DE"/>
        </w:rPr>
        <w:t>υἱῶν</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Ισρ</w:t>
      </w:r>
      <w:proofErr w:type="spellEnd"/>
      <w:r w:rsidRPr="00F0311B">
        <w:rPr>
          <w:rFonts w:eastAsia="Times New Roman" w:cs="Times New Roman"/>
          <w:lang w:eastAsia="de-DE"/>
        </w:rPr>
        <w:t xml:space="preserve">αηλ </w:t>
      </w:r>
      <w:proofErr w:type="spellStart"/>
      <w:r w:rsidRPr="00F0311B">
        <w:rPr>
          <w:rFonts w:eastAsia="Times New Roman" w:cs="Times New Roman"/>
          <w:lang w:eastAsia="de-DE"/>
        </w:rPr>
        <w:t>εἰς</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τὴν</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ἔρημον</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Σιν</w:t>
      </w:r>
      <w:proofErr w:type="spellEnd"/>
      <w:r w:rsidRPr="00F0311B">
        <w:rPr>
          <w:rFonts w:eastAsia="Times New Roman" w:cs="Times New Roman"/>
          <w:lang w:eastAsia="de-DE"/>
        </w:rPr>
        <w:t xml:space="preserve"> (und die ganze Versammlung der Söhne Israels kam in die Wüste Sin) wiedergegeben. Die Zeitangabe </w:t>
      </w:r>
      <w:r w:rsidRPr="00F0311B">
        <w:rPr>
          <w:rFonts w:eastAsia="Times New Roman" w:cs="Times New Roman"/>
          <w:b/>
          <w:bCs/>
          <w:rtl/>
          <w:lang w:eastAsia="de-DE"/>
        </w:rPr>
        <w:t>בַּחֲמִשָּׁה עָשָׂר יוֹם לַחֹדֶשׁ הַשֵּׁנִי</w:t>
      </w:r>
      <w:r w:rsidRPr="00F0311B">
        <w:rPr>
          <w:rFonts w:eastAsia="Times New Roman" w:cs="Times New Roman"/>
          <w:rtl/>
          <w:lang w:eastAsia="de-DE"/>
        </w:rPr>
        <w:t xml:space="preserve"> </w:t>
      </w:r>
      <w:r w:rsidRPr="00F0311B">
        <w:rPr>
          <w:rFonts w:eastAsia="Times New Roman" w:cs="Times New Roman"/>
          <w:lang w:eastAsia="de-DE"/>
        </w:rPr>
        <w:t xml:space="preserve">wird mit </w:t>
      </w:r>
      <w:proofErr w:type="spellStart"/>
      <w:r w:rsidRPr="00F0311B">
        <w:rPr>
          <w:rFonts w:eastAsia="Times New Roman" w:cs="Times New Roman"/>
          <w:lang w:eastAsia="de-DE"/>
        </w:rPr>
        <w:t>τῇ</w:t>
      </w:r>
      <w:proofErr w:type="spellEnd"/>
      <w:r w:rsidRPr="00F0311B">
        <w:rPr>
          <w:rFonts w:eastAsia="Times New Roman" w:cs="Times New Roman"/>
          <w:lang w:eastAsia="de-DE"/>
        </w:rPr>
        <w:t xml:space="preserve"> π</w:t>
      </w:r>
      <w:proofErr w:type="spellStart"/>
      <w:r w:rsidRPr="00F0311B">
        <w:rPr>
          <w:rFonts w:eastAsia="Times New Roman" w:cs="Times New Roman"/>
          <w:lang w:eastAsia="de-DE"/>
        </w:rPr>
        <w:t>εντεκ</w:t>
      </w:r>
      <w:proofErr w:type="spellEnd"/>
      <w:r w:rsidRPr="00F0311B">
        <w:rPr>
          <w:rFonts w:eastAsia="Times New Roman" w:cs="Times New Roman"/>
          <w:lang w:eastAsia="de-DE"/>
        </w:rPr>
        <w:t xml:space="preserve">αιδεκάτῃ </w:t>
      </w:r>
      <w:proofErr w:type="spellStart"/>
      <w:r w:rsidRPr="00F0311B">
        <w:rPr>
          <w:rFonts w:eastAsia="Times New Roman" w:cs="Times New Roman"/>
          <w:lang w:eastAsia="de-DE"/>
        </w:rPr>
        <w:t>ἡμέρᾳ</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τοῦ</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μηνὸς</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τοῦ</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δευτέρου</w:t>
      </w:r>
      <w:proofErr w:type="spellEnd"/>
      <w:r w:rsidRPr="00F0311B">
        <w:rPr>
          <w:rFonts w:eastAsia="Times New Roman" w:cs="Times New Roman"/>
          <w:lang w:eastAsia="de-DE"/>
        </w:rPr>
        <w:t xml:space="preserve"> (am fünfzehnten Tag des zweiten Monats) übersetzt.</w:t>
      </w:r>
    </w:p>
    <w:p w14:paraId="01F3603E"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Die Satzstruktur zeigt zwei koordinierte Hauptsätze mit Relativsatz und ausführlichen Zeitangaben: Erster Hauptsatz: Prädikat (</w:t>
      </w:r>
      <w:r w:rsidRPr="00F0311B">
        <w:rPr>
          <w:rFonts w:eastAsia="Times New Roman" w:cs="Times New Roman"/>
          <w:b/>
          <w:bCs/>
          <w:rtl/>
          <w:lang w:eastAsia="de-DE"/>
        </w:rPr>
        <w:t>וַיִּסְעוּ</w:t>
      </w:r>
      <w:r w:rsidRPr="00F0311B">
        <w:rPr>
          <w:rFonts w:eastAsia="Times New Roman" w:cs="Times New Roman"/>
          <w:lang w:eastAsia="de-DE"/>
        </w:rPr>
        <w:t>) – Herkunftsangabe (</w:t>
      </w:r>
      <w:r w:rsidRPr="00F0311B">
        <w:rPr>
          <w:rFonts w:eastAsia="Times New Roman" w:cs="Times New Roman"/>
          <w:b/>
          <w:bCs/>
          <w:rtl/>
          <w:lang w:eastAsia="de-DE"/>
        </w:rPr>
        <w:t>מֵאֵילִם</w:t>
      </w:r>
      <w:r w:rsidRPr="00F0311B">
        <w:rPr>
          <w:rFonts w:eastAsia="Times New Roman" w:cs="Times New Roman"/>
          <w:lang w:eastAsia="de-DE"/>
        </w:rPr>
        <w:t>). Zweiter Hauptsatz: Prädikat (</w:t>
      </w:r>
      <w:r w:rsidRPr="00F0311B">
        <w:rPr>
          <w:rFonts w:eastAsia="Times New Roman" w:cs="Times New Roman"/>
          <w:b/>
          <w:bCs/>
          <w:rtl/>
          <w:lang w:eastAsia="de-DE"/>
        </w:rPr>
        <w:t>וַיָּבֹאוּ</w:t>
      </w:r>
      <w:r w:rsidRPr="00F0311B">
        <w:rPr>
          <w:rFonts w:eastAsia="Times New Roman" w:cs="Times New Roman"/>
          <w:lang w:eastAsia="de-DE"/>
        </w:rPr>
        <w:t>) – Subjekt (</w:t>
      </w:r>
      <w:r w:rsidRPr="00F0311B">
        <w:rPr>
          <w:rFonts w:eastAsia="Times New Roman" w:cs="Times New Roman"/>
          <w:b/>
          <w:bCs/>
          <w:rtl/>
          <w:lang w:eastAsia="de-DE"/>
        </w:rPr>
        <w:t>כָּל־עֲדַת בְּנֵי־יִשְׂרָאֵל</w:t>
      </w:r>
      <w:r w:rsidRPr="00F0311B">
        <w:rPr>
          <w:rFonts w:eastAsia="Times New Roman" w:cs="Times New Roman"/>
          <w:lang w:eastAsia="de-DE"/>
        </w:rPr>
        <w:t>) – Zielangabe (</w:t>
      </w:r>
      <w:r w:rsidRPr="00F0311B">
        <w:rPr>
          <w:rFonts w:eastAsia="Times New Roman" w:cs="Times New Roman"/>
          <w:b/>
          <w:bCs/>
          <w:rtl/>
          <w:lang w:eastAsia="de-DE"/>
        </w:rPr>
        <w:t>אֶל־מִדְבַּר־סִין</w:t>
      </w:r>
      <w:r w:rsidRPr="00F0311B">
        <w:rPr>
          <w:rFonts w:eastAsia="Times New Roman" w:cs="Times New Roman"/>
          <w:lang w:eastAsia="de-DE"/>
        </w:rPr>
        <w:t>) – Relativsatz (</w:t>
      </w:r>
      <w:r w:rsidRPr="00F0311B">
        <w:rPr>
          <w:rFonts w:eastAsia="Times New Roman" w:cs="Times New Roman"/>
          <w:b/>
          <w:bCs/>
          <w:rtl/>
          <w:lang w:eastAsia="de-DE"/>
        </w:rPr>
        <w:t>אֲשֶׁר בֵּין־אֵילִם וּבֵין סִינָי</w:t>
      </w:r>
      <w:r w:rsidRPr="00F0311B">
        <w:rPr>
          <w:rFonts w:eastAsia="Times New Roman" w:cs="Times New Roman"/>
          <w:lang w:eastAsia="de-DE"/>
        </w:rPr>
        <w:t>) – Zeitangabe (</w:t>
      </w:r>
      <w:r w:rsidRPr="00F0311B">
        <w:rPr>
          <w:rFonts w:eastAsia="Times New Roman" w:cs="Times New Roman"/>
          <w:b/>
          <w:bCs/>
          <w:rtl/>
          <w:lang w:eastAsia="de-DE"/>
        </w:rPr>
        <w:t>בַּחֲמִשָּׁה עָשָׂר יוֹם לַחֹדֶשׁ הַשֵּׁנִי</w:t>
      </w:r>
      <w:r w:rsidRPr="00F0311B">
        <w:rPr>
          <w:rFonts w:eastAsia="Times New Roman" w:cs="Times New Roman"/>
          <w:lang w:eastAsia="de-DE"/>
        </w:rPr>
        <w:t>) – Temporale Infinitivkonstruktion (</w:t>
      </w:r>
      <w:r w:rsidRPr="00F0311B">
        <w:rPr>
          <w:rFonts w:eastAsia="Times New Roman" w:cs="Times New Roman"/>
          <w:b/>
          <w:bCs/>
          <w:rtl/>
          <w:lang w:eastAsia="de-DE"/>
        </w:rPr>
        <w:t>לְצֵאתָם מֵאֶרֶץ מִצְרָיִם</w:t>
      </w:r>
      <w:r w:rsidRPr="00F0311B">
        <w:rPr>
          <w:rFonts w:eastAsia="Times New Roman" w:cs="Times New Roman"/>
          <w:lang w:eastAsia="de-DE"/>
        </w:rPr>
        <w:t>).</w:t>
      </w:r>
    </w:p>
    <w:p w14:paraId="70BFCE90"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Der Vers liefert präzise chronologische und geographische Informationen über die Wüstenwanderung Israels. Die genaue Datierung (15. Tag des zweiten Monats, also einen Monat nach dem Exodus) zeigt die historiographische Sorgfalt des Textes.</w:t>
      </w:r>
    </w:p>
    <w:p w14:paraId="09645252" w14:textId="77777777" w:rsidR="00F0311B" w:rsidRPr="00F0311B" w:rsidRDefault="00F0311B" w:rsidP="00F0311B">
      <w:pPr>
        <w:spacing w:before="100" w:beforeAutospacing="1" w:after="100" w:afterAutospacing="1" w:line="240" w:lineRule="auto"/>
        <w:outlineLvl w:val="1"/>
        <w:rPr>
          <w:rFonts w:eastAsia="Times New Roman" w:cs="Times New Roman"/>
          <w:b/>
          <w:bCs/>
          <w:sz w:val="36"/>
          <w:szCs w:val="36"/>
          <w:lang w:eastAsia="de-DE"/>
        </w:rPr>
      </w:pPr>
      <w:r w:rsidRPr="00F0311B">
        <w:rPr>
          <w:rFonts w:eastAsia="Times New Roman" w:cs="Times New Roman"/>
          <w:b/>
          <w:bCs/>
          <w:sz w:val="36"/>
          <w:szCs w:val="36"/>
          <w:lang w:eastAsia="de-DE"/>
        </w:rPr>
        <w:t>Exodus 16,2</w:t>
      </w:r>
    </w:p>
    <w:p w14:paraId="68B6BC79"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Hebräisch:</w:t>
      </w:r>
    </w:p>
    <w:p w14:paraId="45695FFF"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rtl/>
          <w:lang w:eastAsia="de-DE"/>
        </w:rPr>
        <w:t>וַיִּלֹּ֜ינוּ כָּל־עֲדַ֧ת בְּנֵי־יִשְׂרָאֵ֛ל עַל־מֹשֶׁ֥ה וְעַֽל־אַהֲרֹ֖ן בַּמִּדְבָּֽר׃</w:t>
      </w:r>
    </w:p>
    <w:p w14:paraId="7694A502"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Deutsch:</w:t>
      </w:r>
    </w:p>
    <w:p w14:paraId="3F8B22BB"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Und die ganze Gemeinde der Söhne Jisra'el murrte gegen Mosche und gegen 'Aharon in der Wüste.</w:t>
      </w:r>
    </w:p>
    <w:p w14:paraId="57C03414" w14:textId="77777777" w:rsidR="00F0311B" w:rsidRPr="00F0311B" w:rsidRDefault="00696CEF" w:rsidP="00F0311B">
      <w:pPr>
        <w:spacing w:after="0" w:line="240" w:lineRule="auto"/>
        <w:rPr>
          <w:rFonts w:eastAsia="Times New Roman" w:cs="Times New Roman"/>
          <w:lang w:eastAsia="de-DE"/>
        </w:rPr>
      </w:pPr>
      <w:r>
        <w:rPr>
          <w:rFonts w:eastAsia="Times New Roman" w:cs="Times New Roman"/>
          <w:lang w:eastAsia="de-DE"/>
        </w:rPr>
        <w:pict w14:anchorId="14BC2289">
          <v:rect id="_x0000_i1441" style="width:0;height:1.5pt" o:hralign="center" o:hrstd="t" o:hr="t" fillcolor="#a0a0a0" stroked="f"/>
        </w:pict>
      </w:r>
    </w:p>
    <w:p w14:paraId="039ABC6F"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Kommentar:</w:t>
      </w:r>
      <w:r w:rsidRPr="00F0311B">
        <w:rPr>
          <w:rFonts w:eastAsia="Times New Roman" w:cs="Times New Roman"/>
          <w:lang w:eastAsia="de-DE"/>
        </w:rPr>
        <w:t xml:space="preserve"> </w:t>
      </w:r>
      <w:r w:rsidRPr="00F0311B">
        <w:rPr>
          <w:rFonts w:eastAsia="Times New Roman" w:cs="Times New Roman"/>
          <w:b/>
          <w:bCs/>
          <w:rtl/>
          <w:lang w:eastAsia="de-DE"/>
        </w:rPr>
        <w:t>וַיִּלֹּנוּ</w:t>
      </w:r>
      <w:r w:rsidRPr="00F0311B">
        <w:rPr>
          <w:rFonts w:eastAsia="Times New Roman" w:cs="Times New Roman"/>
          <w:rtl/>
          <w:lang w:eastAsia="de-DE"/>
        </w:rPr>
        <w:t xml:space="preserve"> </w:t>
      </w:r>
      <w:r w:rsidRPr="00F0311B">
        <w:rPr>
          <w:rFonts w:eastAsia="Times New Roman" w:cs="Times New Roman"/>
          <w:lang w:eastAsia="de-DE"/>
        </w:rPr>
        <w:t xml:space="preserve">(auch </w:t>
      </w:r>
      <w:r w:rsidRPr="00F0311B">
        <w:rPr>
          <w:rFonts w:eastAsia="Times New Roman" w:cs="Times New Roman"/>
          <w:b/>
          <w:bCs/>
          <w:rtl/>
          <w:lang w:eastAsia="de-DE"/>
        </w:rPr>
        <w:t>וַיִּלּוֹנוּ</w:t>
      </w:r>
      <w:r w:rsidRPr="00F0311B">
        <w:rPr>
          <w:rFonts w:eastAsia="Times New Roman" w:cs="Times New Roman"/>
          <w:lang w:eastAsia="de-DE"/>
        </w:rPr>
        <w:t xml:space="preserve">) ist Nif'al Wayyiqtol 3.m.pl. von </w:t>
      </w:r>
      <w:r w:rsidRPr="00F0311B">
        <w:rPr>
          <w:rFonts w:eastAsia="Times New Roman" w:cs="Times New Roman"/>
          <w:b/>
          <w:bCs/>
          <w:rtl/>
          <w:lang w:eastAsia="de-DE"/>
        </w:rPr>
        <w:t>לון</w:t>
      </w:r>
      <w:r w:rsidRPr="00F0311B">
        <w:rPr>
          <w:rFonts w:eastAsia="Times New Roman" w:cs="Times New Roman"/>
          <w:rtl/>
          <w:lang w:eastAsia="de-DE"/>
        </w:rPr>
        <w:t xml:space="preserve"> </w:t>
      </w:r>
      <w:r w:rsidRPr="00F0311B">
        <w:rPr>
          <w:rFonts w:eastAsia="Times New Roman" w:cs="Times New Roman"/>
          <w:lang w:eastAsia="de-DE"/>
        </w:rPr>
        <w:t xml:space="preserve">oder </w:t>
      </w:r>
      <w:r w:rsidRPr="00F0311B">
        <w:rPr>
          <w:rFonts w:eastAsia="Times New Roman" w:cs="Times New Roman"/>
          <w:b/>
          <w:bCs/>
          <w:rtl/>
          <w:lang w:eastAsia="de-DE"/>
        </w:rPr>
        <w:t>לין</w:t>
      </w:r>
      <w:r w:rsidRPr="00F0311B">
        <w:rPr>
          <w:rFonts w:eastAsia="Times New Roman" w:cs="Times New Roman"/>
          <w:rtl/>
          <w:lang w:eastAsia="de-DE"/>
        </w:rPr>
        <w:t xml:space="preserve"> </w:t>
      </w:r>
      <w:r w:rsidRPr="00F0311B">
        <w:rPr>
          <w:rFonts w:eastAsia="Times New Roman" w:cs="Times New Roman"/>
          <w:lang w:eastAsia="de-DE"/>
        </w:rPr>
        <w:t xml:space="preserve">(murren, klagen), wobei das Nif'al hier die Handlung des Murrens ausdrückt und dies bereits die zweite große Murr-Episode nach 15,24 darstellt. </w:t>
      </w:r>
      <w:r w:rsidRPr="00F0311B">
        <w:rPr>
          <w:rFonts w:eastAsia="Times New Roman" w:cs="Times New Roman"/>
          <w:b/>
          <w:bCs/>
          <w:rtl/>
          <w:lang w:eastAsia="de-DE"/>
        </w:rPr>
        <w:t>כָּל־עֲדַת בְּנֵי־יִשְׂרָאֵל</w:t>
      </w:r>
      <w:r w:rsidRPr="00F0311B">
        <w:rPr>
          <w:rFonts w:eastAsia="Times New Roman" w:cs="Times New Roman"/>
          <w:rtl/>
          <w:lang w:eastAsia="de-DE"/>
        </w:rPr>
        <w:t xml:space="preserve"> </w:t>
      </w:r>
      <w:r w:rsidRPr="00F0311B">
        <w:rPr>
          <w:rFonts w:eastAsia="Times New Roman" w:cs="Times New Roman"/>
          <w:lang w:eastAsia="de-DE"/>
        </w:rPr>
        <w:t xml:space="preserve">ist das Subjekt, identisch mit Vers 1: </w:t>
      </w:r>
      <w:r w:rsidRPr="00F0311B">
        <w:rPr>
          <w:rFonts w:eastAsia="Times New Roman" w:cs="Times New Roman"/>
          <w:b/>
          <w:bCs/>
          <w:rtl/>
          <w:lang w:eastAsia="de-DE"/>
        </w:rPr>
        <w:t>כֹּל</w:t>
      </w:r>
      <w:r w:rsidRPr="00F0311B">
        <w:rPr>
          <w:rFonts w:eastAsia="Times New Roman" w:cs="Times New Roman"/>
          <w:rtl/>
          <w:lang w:eastAsia="de-DE"/>
        </w:rPr>
        <w:t xml:space="preserve"> </w:t>
      </w:r>
      <w:r w:rsidRPr="00F0311B">
        <w:rPr>
          <w:rFonts w:eastAsia="Times New Roman" w:cs="Times New Roman"/>
          <w:lang w:eastAsia="de-DE"/>
        </w:rPr>
        <w:t xml:space="preserve">(ganze) mit </w:t>
      </w:r>
      <w:r w:rsidRPr="00F0311B">
        <w:rPr>
          <w:rFonts w:eastAsia="Times New Roman" w:cs="Times New Roman"/>
          <w:b/>
          <w:bCs/>
          <w:rtl/>
          <w:lang w:eastAsia="de-DE"/>
        </w:rPr>
        <w:t>עֵדָה</w:t>
      </w:r>
      <w:r w:rsidRPr="00F0311B">
        <w:rPr>
          <w:rFonts w:eastAsia="Times New Roman" w:cs="Times New Roman"/>
          <w:rtl/>
          <w:lang w:eastAsia="de-DE"/>
        </w:rPr>
        <w:t xml:space="preserve"> </w:t>
      </w:r>
      <w:r w:rsidRPr="00F0311B">
        <w:rPr>
          <w:rFonts w:eastAsia="Times New Roman" w:cs="Times New Roman"/>
          <w:lang w:eastAsia="de-DE"/>
        </w:rPr>
        <w:t xml:space="preserve">(Gemeinde, f.sg.) in Status-constructus-Verbindung mit </w:t>
      </w:r>
      <w:r w:rsidRPr="00F0311B">
        <w:rPr>
          <w:rFonts w:eastAsia="Times New Roman" w:cs="Times New Roman"/>
          <w:b/>
          <w:bCs/>
          <w:rtl/>
          <w:lang w:eastAsia="de-DE"/>
        </w:rPr>
        <w:t>בְּנֵי יִשְׂרָאֵל</w:t>
      </w:r>
      <w:r w:rsidRPr="00F0311B">
        <w:rPr>
          <w:rFonts w:eastAsia="Times New Roman" w:cs="Times New Roman"/>
          <w:lang w:eastAsia="de-DE"/>
        </w:rPr>
        <w:t>, wobei die Wiederholung die kollektive Natur des Murrens betont.</w:t>
      </w:r>
    </w:p>
    <w:p w14:paraId="623BA7A5"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rtl/>
          <w:lang w:eastAsia="de-DE"/>
        </w:rPr>
        <w:lastRenderedPageBreak/>
        <w:t>עַל־מֹשֶׁה וְעַל־אַהֲרֹן</w:t>
      </w:r>
      <w:r w:rsidRPr="00F0311B">
        <w:rPr>
          <w:rFonts w:eastAsia="Times New Roman" w:cs="Times New Roman"/>
          <w:rtl/>
          <w:lang w:eastAsia="de-DE"/>
        </w:rPr>
        <w:t xml:space="preserve"> </w:t>
      </w:r>
      <w:r w:rsidRPr="00F0311B">
        <w:rPr>
          <w:rFonts w:eastAsia="Times New Roman" w:cs="Times New Roman"/>
          <w:lang w:eastAsia="de-DE"/>
        </w:rPr>
        <w:t xml:space="preserve">sind zwei parallele Präpositionalphrasen: </w:t>
      </w:r>
      <w:r w:rsidRPr="00F0311B">
        <w:rPr>
          <w:rFonts w:eastAsia="Times New Roman" w:cs="Times New Roman"/>
          <w:b/>
          <w:bCs/>
          <w:rtl/>
          <w:lang w:eastAsia="de-DE"/>
        </w:rPr>
        <w:t>עַל</w:t>
      </w:r>
      <w:r w:rsidRPr="00F0311B">
        <w:rPr>
          <w:rFonts w:eastAsia="Times New Roman" w:cs="Times New Roman"/>
          <w:rtl/>
          <w:lang w:eastAsia="de-DE"/>
        </w:rPr>
        <w:t xml:space="preserve"> </w:t>
      </w:r>
      <w:r w:rsidRPr="00F0311B">
        <w:rPr>
          <w:rFonts w:eastAsia="Times New Roman" w:cs="Times New Roman"/>
          <w:lang w:eastAsia="de-DE"/>
        </w:rPr>
        <w:t xml:space="preserve">(gegen, über) mit </w:t>
      </w:r>
      <w:r w:rsidRPr="00F0311B">
        <w:rPr>
          <w:rFonts w:eastAsia="Times New Roman" w:cs="Times New Roman"/>
          <w:b/>
          <w:bCs/>
          <w:rtl/>
          <w:lang w:eastAsia="de-DE"/>
        </w:rPr>
        <w:t>מֹשֶׁה</w:t>
      </w:r>
      <w:r w:rsidRPr="00F0311B">
        <w:rPr>
          <w:rFonts w:eastAsia="Times New Roman" w:cs="Times New Roman"/>
          <w:rtl/>
          <w:lang w:eastAsia="de-DE"/>
        </w:rPr>
        <w:t xml:space="preserve"> </w:t>
      </w:r>
      <w:r w:rsidRPr="00F0311B">
        <w:rPr>
          <w:rFonts w:eastAsia="Times New Roman" w:cs="Times New Roman"/>
          <w:lang w:eastAsia="de-DE"/>
        </w:rPr>
        <w:t xml:space="preserve">(Mosche) und koordiniert durch </w:t>
      </w:r>
      <w:r w:rsidRPr="00F0311B">
        <w:rPr>
          <w:rFonts w:eastAsia="Times New Roman" w:cs="Times New Roman"/>
          <w:b/>
          <w:bCs/>
          <w:rtl/>
          <w:lang w:eastAsia="de-DE"/>
        </w:rPr>
        <w:t>וְ</w:t>
      </w:r>
      <w:r w:rsidRPr="00F0311B">
        <w:rPr>
          <w:rFonts w:eastAsia="Times New Roman" w:cs="Times New Roman"/>
          <w:rtl/>
          <w:lang w:eastAsia="de-DE"/>
        </w:rPr>
        <w:t xml:space="preserve"> </w:t>
      </w:r>
      <w:r w:rsidRPr="00F0311B">
        <w:rPr>
          <w:rFonts w:eastAsia="Times New Roman" w:cs="Times New Roman"/>
          <w:lang w:eastAsia="de-DE"/>
        </w:rPr>
        <w:t xml:space="preserve">(und) mit </w:t>
      </w:r>
      <w:r w:rsidRPr="00F0311B">
        <w:rPr>
          <w:rFonts w:eastAsia="Times New Roman" w:cs="Times New Roman"/>
          <w:b/>
          <w:bCs/>
          <w:rtl/>
          <w:lang w:eastAsia="de-DE"/>
        </w:rPr>
        <w:t>עַל־אַהֲרֹן</w:t>
      </w:r>
      <w:r w:rsidRPr="00F0311B">
        <w:rPr>
          <w:rFonts w:eastAsia="Times New Roman" w:cs="Times New Roman"/>
          <w:rtl/>
          <w:lang w:eastAsia="de-DE"/>
        </w:rPr>
        <w:t xml:space="preserve"> </w:t>
      </w:r>
      <w:r w:rsidRPr="00F0311B">
        <w:rPr>
          <w:rFonts w:eastAsia="Times New Roman" w:cs="Times New Roman"/>
          <w:lang w:eastAsia="de-DE"/>
        </w:rPr>
        <w:t xml:space="preserve">(Aaron), wobei die Wiederholung der Präposition </w:t>
      </w:r>
      <w:r w:rsidRPr="00F0311B">
        <w:rPr>
          <w:rFonts w:eastAsia="Times New Roman" w:cs="Times New Roman"/>
          <w:b/>
          <w:bCs/>
          <w:rtl/>
          <w:lang w:eastAsia="de-DE"/>
        </w:rPr>
        <w:t>עַל</w:t>
      </w:r>
      <w:r w:rsidRPr="00F0311B">
        <w:rPr>
          <w:rFonts w:eastAsia="Times New Roman" w:cs="Times New Roman"/>
          <w:rtl/>
          <w:lang w:eastAsia="de-DE"/>
        </w:rPr>
        <w:t xml:space="preserve"> </w:t>
      </w:r>
      <w:r w:rsidRPr="00F0311B">
        <w:rPr>
          <w:rFonts w:eastAsia="Times New Roman" w:cs="Times New Roman"/>
          <w:lang w:eastAsia="de-DE"/>
        </w:rPr>
        <w:t xml:space="preserve">beide Führer als gleichwertige Ziele des Murrens kennzeichnet und Aaron hier zum ersten Mal explizit als Mitadressat des Volksunmuts genannt wird. </w:t>
      </w:r>
      <w:r w:rsidRPr="00F0311B">
        <w:rPr>
          <w:rFonts w:eastAsia="Times New Roman" w:cs="Times New Roman"/>
          <w:b/>
          <w:bCs/>
          <w:rtl/>
          <w:lang w:eastAsia="de-DE"/>
        </w:rPr>
        <w:t>בַּמִּדְבָּר</w:t>
      </w:r>
      <w:r w:rsidRPr="00F0311B">
        <w:rPr>
          <w:rFonts w:eastAsia="Times New Roman" w:cs="Times New Roman"/>
          <w:rtl/>
          <w:lang w:eastAsia="de-DE"/>
        </w:rPr>
        <w:t xml:space="preserve"> </w:t>
      </w:r>
      <w:r w:rsidRPr="00F0311B">
        <w:rPr>
          <w:rFonts w:eastAsia="Times New Roman" w:cs="Times New Roman"/>
          <w:lang w:eastAsia="de-DE"/>
        </w:rPr>
        <w:t xml:space="preserve">ist eine Ortsangabe mit der Präposition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(in) und </w:t>
      </w:r>
      <w:r w:rsidRPr="00F0311B">
        <w:rPr>
          <w:rFonts w:eastAsia="Times New Roman" w:cs="Times New Roman"/>
          <w:b/>
          <w:bCs/>
          <w:rtl/>
          <w:lang w:eastAsia="de-DE"/>
        </w:rPr>
        <w:t>מִדְבָּר</w:t>
      </w:r>
      <w:r w:rsidRPr="00F0311B">
        <w:rPr>
          <w:rFonts w:eastAsia="Times New Roman" w:cs="Times New Roman"/>
          <w:rtl/>
          <w:lang w:eastAsia="de-DE"/>
        </w:rPr>
        <w:t xml:space="preserve"> </w:t>
      </w:r>
      <w:r w:rsidRPr="00F0311B">
        <w:rPr>
          <w:rFonts w:eastAsia="Times New Roman" w:cs="Times New Roman"/>
          <w:lang w:eastAsia="de-DE"/>
        </w:rPr>
        <w:t>(Wüste, m.sg.) mit Artikel, die den Schauplatz der Klage markiert.</w:t>
      </w:r>
    </w:p>
    <w:p w14:paraId="259B3D0F"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Die LXX</w:t>
      </w:r>
      <w:r w:rsidRPr="00F0311B">
        <w:rPr>
          <w:rFonts w:eastAsia="Times New Roman" w:cs="Times New Roman"/>
          <w:lang w:eastAsia="de-DE"/>
        </w:rPr>
        <w:t xml:space="preserve"> übersetzt </w:t>
      </w:r>
      <w:r w:rsidRPr="00F0311B">
        <w:rPr>
          <w:rFonts w:eastAsia="Times New Roman" w:cs="Times New Roman"/>
          <w:b/>
          <w:bCs/>
          <w:rtl/>
          <w:lang w:eastAsia="de-DE"/>
        </w:rPr>
        <w:t>וַיִּלֹּנוּ כָּל־עֲדַת בְּנֵי־יִשְׂרָאֵל</w:t>
      </w:r>
      <w:r w:rsidRPr="00F0311B">
        <w:rPr>
          <w:rFonts w:eastAsia="Times New Roman" w:cs="Times New Roman"/>
          <w:rtl/>
          <w:lang w:eastAsia="de-DE"/>
        </w:rPr>
        <w:t xml:space="preserve"> </w:t>
      </w:r>
      <w:r w:rsidRPr="00F0311B">
        <w:rPr>
          <w:rFonts w:eastAsia="Times New Roman" w:cs="Times New Roman"/>
          <w:lang w:eastAsia="de-DE"/>
        </w:rPr>
        <w:t xml:space="preserve">mit καὶ </w:t>
      </w:r>
      <w:proofErr w:type="spellStart"/>
      <w:r w:rsidRPr="00F0311B">
        <w:rPr>
          <w:rFonts w:eastAsia="Times New Roman" w:cs="Times New Roman"/>
          <w:lang w:eastAsia="de-DE"/>
        </w:rPr>
        <w:t>διεγόγγυσ</w:t>
      </w:r>
      <w:proofErr w:type="spellEnd"/>
      <w:r w:rsidRPr="00F0311B">
        <w:rPr>
          <w:rFonts w:eastAsia="Times New Roman" w:cs="Times New Roman"/>
          <w:lang w:eastAsia="de-DE"/>
        </w:rPr>
        <w:t>αν π</w:t>
      </w:r>
      <w:proofErr w:type="spellStart"/>
      <w:r w:rsidRPr="00F0311B">
        <w:rPr>
          <w:rFonts w:eastAsia="Times New Roman" w:cs="Times New Roman"/>
          <w:lang w:eastAsia="de-DE"/>
        </w:rPr>
        <w:t>ᾶσ</w:t>
      </w:r>
      <w:proofErr w:type="spellEnd"/>
      <w:r w:rsidRPr="00F0311B">
        <w:rPr>
          <w:rFonts w:eastAsia="Times New Roman" w:cs="Times New Roman"/>
          <w:lang w:eastAsia="de-DE"/>
        </w:rPr>
        <w:t xml:space="preserve">α </w:t>
      </w:r>
      <w:proofErr w:type="spellStart"/>
      <w:r w:rsidRPr="00F0311B">
        <w:rPr>
          <w:rFonts w:eastAsia="Times New Roman" w:cs="Times New Roman"/>
          <w:lang w:eastAsia="de-DE"/>
        </w:rPr>
        <w:t>συν</w:t>
      </w:r>
      <w:proofErr w:type="spellEnd"/>
      <w:r w:rsidRPr="00F0311B">
        <w:rPr>
          <w:rFonts w:eastAsia="Times New Roman" w:cs="Times New Roman"/>
          <w:lang w:eastAsia="de-DE"/>
        </w:rPr>
        <w:t xml:space="preserve">αγωγὴ </w:t>
      </w:r>
      <w:proofErr w:type="spellStart"/>
      <w:r w:rsidRPr="00F0311B">
        <w:rPr>
          <w:rFonts w:eastAsia="Times New Roman" w:cs="Times New Roman"/>
          <w:lang w:eastAsia="de-DE"/>
        </w:rPr>
        <w:t>υἱῶν</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Ισρ</w:t>
      </w:r>
      <w:proofErr w:type="spellEnd"/>
      <w:r w:rsidRPr="00F0311B">
        <w:rPr>
          <w:rFonts w:eastAsia="Times New Roman" w:cs="Times New Roman"/>
          <w:lang w:eastAsia="de-DE"/>
        </w:rPr>
        <w:t xml:space="preserve">αηλ (und die ganze Versammlung der Söhne Israels murrte), wobei </w:t>
      </w:r>
      <w:proofErr w:type="spellStart"/>
      <w:r w:rsidRPr="00F0311B">
        <w:rPr>
          <w:rFonts w:eastAsia="Times New Roman" w:cs="Times New Roman"/>
          <w:b/>
          <w:bCs/>
          <w:lang w:eastAsia="de-DE"/>
        </w:rPr>
        <w:t>δι</w:t>
      </w:r>
      <w:proofErr w:type="spellEnd"/>
      <w:r w:rsidRPr="00F0311B">
        <w:rPr>
          <w:rFonts w:eastAsia="Times New Roman" w:cs="Times New Roman"/>
          <w:b/>
          <w:bCs/>
          <w:lang w:eastAsia="de-DE"/>
        </w:rPr>
        <w:t>αγογγύζω</w:t>
      </w:r>
      <w:r w:rsidRPr="00F0311B">
        <w:rPr>
          <w:rFonts w:eastAsia="Times New Roman" w:cs="Times New Roman"/>
          <w:lang w:eastAsia="de-DE"/>
        </w:rPr>
        <w:t xml:space="preserve"> das intensive Murren ausdrückt. </w:t>
      </w:r>
      <w:r w:rsidRPr="00F0311B">
        <w:rPr>
          <w:rFonts w:eastAsia="Times New Roman" w:cs="Times New Roman"/>
          <w:b/>
          <w:bCs/>
          <w:rtl/>
          <w:lang w:eastAsia="de-DE"/>
        </w:rPr>
        <w:t>עַל־מֹשֶׁה וְעַל־אַהֲרֹן</w:t>
      </w:r>
      <w:r w:rsidRPr="00F0311B">
        <w:rPr>
          <w:rFonts w:eastAsia="Times New Roman" w:cs="Times New Roman"/>
          <w:rtl/>
          <w:lang w:eastAsia="de-DE"/>
        </w:rPr>
        <w:t xml:space="preserve"> </w:t>
      </w:r>
      <w:r w:rsidRPr="00F0311B">
        <w:rPr>
          <w:rFonts w:eastAsia="Times New Roman" w:cs="Times New Roman"/>
          <w:lang w:eastAsia="de-DE"/>
        </w:rPr>
        <w:t xml:space="preserve">wird mit ἐπὶ </w:t>
      </w:r>
      <w:proofErr w:type="spellStart"/>
      <w:r w:rsidRPr="00F0311B">
        <w:rPr>
          <w:rFonts w:eastAsia="Times New Roman" w:cs="Times New Roman"/>
          <w:lang w:eastAsia="de-DE"/>
        </w:rPr>
        <w:t>Μωυσῆν</w:t>
      </w:r>
      <w:proofErr w:type="spellEnd"/>
      <w:r w:rsidRPr="00F0311B">
        <w:rPr>
          <w:rFonts w:eastAsia="Times New Roman" w:cs="Times New Roman"/>
          <w:lang w:eastAsia="de-DE"/>
        </w:rPr>
        <w:t xml:space="preserve"> καὶ Αα</w:t>
      </w:r>
      <w:proofErr w:type="spellStart"/>
      <w:r w:rsidRPr="00F0311B">
        <w:rPr>
          <w:rFonts w:eastAsia="Times New Roman" w:cs="Times New Roman"/>
          <w:lang w:eastAsia="de-DE"/>
        </w:rPr>
        <w:t>ρων</w:t>
      </w:r>
      <w:proofErr w:type="spellEnd"/>
      <w:r w:rsidRPr="00F0311B">
        <w:rPr>
          <w:rFonts w:eastAsia="Times New Roman" w:cs="Times New Roman"/>
          <w:lang w:eastAsia="de-DE"/>
        </w:rPr>
        <w:t xml:space="preserve"> (gegen Mose und Aaron) wiedergegeben, wobei die LXX die zweite Präposition weglässt. </w:t>
      </w:r>
      <w:r w:rsidRPr="00F0311B">
        <w:rPr>
          <w:rFonts w:eastAsia="Times New Roman" w:cs="Times New Roman"/>
          <w:b/>
          <w:bCs/>
          <w:rtl/>
          <w:lang w:eastAsia="de-DE"/>
        </w:rPr>
        <w:t>בַּמִּדְבָּר</w:t>
      </w:r>
      <w:r w:rsidRPr="00F0311B">
        <w:rPr>
          <w:rFonts w:eastAsia="Times New Roman" w:cs="Times New Roman"/>
          <w:rtl/>
          <w:lang w:eastAsia="de-DE"/>
        </w:rPr>
        <w:t xml:space="preserve"> </w:t>
      </w:r>
      <w:r w:rsidRPr="00F0311B">
        <w:rPr>
          <w:rFonts w:eastAsia="Times New Roman" w:cs="Times New Roman"/>
          <w:lang w:eastAsia="de-DE"/>
        </w:rPr>
        <w:t xml:space="preserve">wird mit </w:t>
      </w:r>
      <w:proofErr w:type="spellStart"/>
      <w:r w:rsidRPr="00F0311B">
        <w:rPr>
          <w:rFonts w:eastAsia="Times New Roman" w:cs="Times New Roman"/>
          <w:lang w:eastAsia="de-DE"/>
        </w:rPr>
        <w:t>ἐν</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τῇ</w:t>
      </w:r>
      <w:proofErr w:type="spellEnd"/>
      <w:r w:rsidRPr="00F0311B">
        <w:rPr>
          <w:rFonts w:eastAsia="Times New Roman" w:cs="Times New Roman"/>
          <w:lang w:eastAsia="de-DE"/>
        </w:rPr>
        <w:t xml:space="preserve"> </w:t>
      </w:r>
      <w:proofErr w:type="spellStart"/>
      <w:r w:rsidRPr="00F0311B">
        <w:rPr>
          <w:rFonts w:eastAsia="Times New Roman" w:cs="Times New Roman"/>
          <w:lang w:eastAsia="de-DE"/>
        </w:rPr>
        <w:t>ἐρήμῳ</w:t>
      </w:r>
      <w:proofErr w:type="spellEnd"/>
      <w:r w:rsidRPr="00F0311B">
        <w:rPr>
          <w:rFonts w:eastAsia="Times New Roman" w:cs="Times New Roman"/>
          <w:lang w:eastAsia="de-DE"/>
        </w:rPr>
        <w:t xml:space="preserve"> (in der Wüste) übersetzt.</w:t>
      </w:r>
    </w:p>
    <w:p w14:paraId="4F82334D"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Die Satzstruktur ist ein einfacher Hauptsatz: Prädikat (</w:t>
      </w:r>
      <w:r w:rsidRPr="00F0311B">
        <w:rPr>
          <w:rFonts w:eastAsia="Times New Roman" w:cs="Times New Roman"/>
          <w:b/>
          <w:bCs/>
          <w:rtl/>
          <w:lang w:eastAsia="de-DE"/>
        </w:rPr>
        <w:t>וַיִּלֹּנוּ</w:t>
      </w:r>
      <w:r w:rsidRPr="00F0311B">
        <w:rPr>
          <w:rFonts w:eastAsia="Times New Roman" w:cs="Times New Roman"/>
          <w:lang w:eastAsia="de-DE"/>
        </w:rPr>
        <w:t>) – Subjekt (</w:t>
      </w:r>
      <w:r w:rsidRPr="00F0311B">
        <w:rPr>
          <w:rFonts w:eastAsia="Times New Roman" w:cs="Times New Roman"/>
          <w:b/>
          <w:bCs/>
          <w:rtl/>
          <w:lang w:eastAsia="de-DE"/>
        </w:rPr>
        <w:t>כָּל־עֲדַת בְּנֵי־יִשְׂרָאֵל</w:t>
      </w:r>
      <w:r w:rsidRPr="00F0311B">
        <w:rPr>
          <w:rFonts w:eastAsia="Times New Roman" w:cs="Times New Roman"/>
          <w:lang w:eastAsia="de-DE"/>
        </w:rPr>
        <w:t>) – zwei koordinierte Präpositionalphrasen (</w:t>
      </w:r>
      <w:r w:rsidRPr="00F0311B">
        <w:rPr>
          <w:rFonts w:eastAsia="Times New Roman" w:cs="Times New Roman"/>
          <w:b/>
          <w:bCs/>
          <w:rtl/>
          <w:lang w:eastAsia="de-DE"/>
        </w:rPr>
        <w:t>עַל־מֹשֶׁה וְעַל־אַהֲרֹן</w:t>
      </w:r>
      <w:r w:rsidRPr="00F0311B">
        <w:rPr>
          <w:rFonts w:eastAsia="Times New Roman" w:cs="Times New Roman"/>
          <w:lang w:eastAsia="de-DE"/>
        </w:rPr>
        <w:t>) – Ortsangabe (</w:t>
      </w:r>
      <w:r w:rsidRPr="00F0311B">
        <w:rPr>
          <w:rFonts w:eastAsia="Times New Roman" w:cs="Times New Roman"/>
          <w:b/>
          <w:bCs/>
          <w:rtl/>
          <w:lang w:eastAsia="de-DE"/>
        </w:rPr>
        <w:t>בַּמִּדְבָּר</w:t>
      </w:r>
      <w:r w:rsidRPr="00F0311B">
        <w:rPr>
          <w:rFonts w:eastAsia="Times New Roman" w:cs="Times New Roman"/>
          <w:lang w:eastAsia="de-DE"/>
        </w:rPr>
        <w:t>).</w:t>
      </w:r>
    </w:p>
    <w:p w14:paraId="50F6FC6B"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Der kurze Vers leitet die Manna-Erzählung ein und zeigt das wiederkehrende Muster des Murrens in der Wüste. Die Erwähnung beider Führer, Mosche und Aaron, unterstreicht ihre gemeinsame Führungsverantwortung und die Tatsache, dass das Volk beide für die schwierigen Bedingungen verantwortlich macht.</w:t>
      </w:r>
    </w:p>
    <w:p w14:paraId="2E3E80D8" w14:textId="77777777" w:rsidR="00F0311B" w:rsidRPr="00F0311B" w:rsidRDefault="00F0311B" w:rsidP="00F0311B">
      <w:pPr>
        <w:spacing w:before="100" w:beforeAutospacing="1" w:after="100" w:afterAutospacing="1" w:line="240" w:lineRule="auto"/>
        <w:outlineLvl w:val="1"/>
        <w:rPr>
          <w:rFonts w:eastAsia="Times New Roman" w:cs="Times New Roman"/>
          <w:b/>
          <w:bCs/>
          <w:sz w:val="36"/>
          <w:szCs w:val="36"/>
          <w:lang w:eastAsia="de-DE"/>
        </w:rPr>
      </w:pPr>
      <w:r w:rsidRPr="00F0311B">
        <w:rPr>
          <w:rFonts w:eastAsia="Times New Roman" w:cs="Times New Roman"/>
          <w:b/>
          <w:bCs/>
          <w:sz w:val="36"/>
          <w:szCs w:val="36"/>
          <w:lang w:eastAsia="de-DE"/>
        </w:rPr>
        <w:t>Exodus 16,3</w:t>
      </w:r>
    </w:p>
    <w:p w14:paraId="2EE1AE7E"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Hebräisch:</w:t>
      </w:r>
    </w:p>
    <w:p w14:paraId="22EFF151"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rtl/>
          <w:lang w:eastAsia="de-DE"/>
        </w:rPr>
        <w:t>וַיֹּאמְר֨וּ אֲלֵהֶ֜ם בְּנֵ֣י יִשְׂרָאֵ֗ל מִֽי־יִתֵּ֨ן מוּתֵ֤נוּ בְיַד־יְהוָה֙ בְּאֶ֣רֶץ מִצְרַ֔יִם בְּשִׁבְתֵּ֨נוּ֙ עַל־סִ֣יר הַבָּשָׂ֔ר בְּאָכְלֵ֥נוּ לֶ֖חֶם לָשֹׂ֑בַע כִּֽי־הֹוצֵאתֶ֤ם אֹתָ֨נוּ֙ אֶל־הַמִּדְבָּ֣ר הַזֶּ֔ה לְהָמִ֛ית אֶת־כָּל־הַקָּהָ֥ל הַזֶּ֖ה בָּרָעָֽב׃</w:t>
      </w:r>
    </w:p>
    <w:p w14:paraId="6A096639"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Deutsch:</w:t>
      </w:r>
    </w:p>
    <w:p w14:paraId="05A38296"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Und die Söhne Jisra'el sagten zu ihnen: Wer gäbe, dass wir durch die Hand des Ewigen im Land Mizrajim gestorben wären, als wir bei den Fleischtöpfen saßen, als wir Brot aßen bis zur Sättigung! Denn ihr habt uns in diese Wüste herausgeführt, um diese ganze Versammlung durch Hunger sterben zu lassen.</w:t>
      </w:r>
    </w:p>
    <w:p w14:paraId="6CD55ADA" w14:textId="77777777" w:rsidR="00F0311B" w:rsidRPr="00F0311B" w:rsidRDefault="00696CEF" w:rsidP="00F0311B">
      <w:pPr>
        <w:spacing w:after="0" w:line="240" w:lineRule="auto"/>
        <w:rPr>
          <w:rFonts w:eastAsia="Times New Roman" w:cs="Times New Roman"/>
          <w:lang w:eastAsia="de-DE"/>
        </w:rPr>
      </w:pPr>
      <w:r>
        <w:rPr>
          <w:rFonts w:eastAsia="Times New Roman" w:cs="Times New Roman"/>
          <w:lang w:eastAsia="de-DE"/>
        </w:rPr>
        <w:pict w14:anchorId="10859673">
          <v:rect id="_x0000_i1442" style="width:0;height:1.5pt" o:hralign="center" o:hrstd="t" o:hr="t" fillcolor="#a0a0a0" stroked="f"/>
        </w:pict>
      </w:r>
    </w:p>
    <w:p w14:paraId="500B5D66"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Kommentar:</w:t>
      </w:r>
      <w:r w:rsidRPr="00F0311B">
        <w:rPr>
          <w:rFonts w:eastAsia="Times New Roman" w:cs="Times New Roman"/>
          <w:lang w:eastAsia="de-DE"/>
        </w:rPr>
        <w:t xml:space="preserve"> </w:t>
      </w:r>
      <w:r w:rsidRPr="00F0311B">
        <w:rPr>
          <w:rFonts w:eastAsia="Times New Roman" w:cs="Times New Roman"/>
          <w:b/>
          <w:bCs/>
          <w:rtl/>
          <w:lang w:eastAsia="de-DE"/>
        </w:rPr>
        <w:t>וַיֹּאמְרוּ אֲלֵהֶם בְּנֵי יִשְׂרָאֵל</w:t>
      </w:r>
      <w:r w:rsidRPr="00F0311B">
        <w:rPr>
          <w:rFonts w:eastAsia="Times New Roman" w:cs="Times New Roman"/>
          <w:rtl/>
          <w:lang w:eastAsia="de-DE"/>
        </w:rPr>
        <w:t xml:space="preserve"> </w:t>
      </w:r>
      <w:r w:rsidRPr="00F0311B">
        <w:rPr>
          <w:rFonts w:eastAsia="Times New Roman" w:cs="Times New Roman"/>
          <w:lang w:eastAsia="de-DE"/>
        </w:rPr>
        <w:t xml:space="preserve">beginnt mit Qal Wayyiqtol 3.m.pl. von </w:t>
      </w:r>
      <w:r w:rsidRPr="00F0311B">
        <w:rPr>
          <w:rFonts w:eastAsia="Times New Roman" w:cs="Times New Roman"/>
          <w:b/>
          <w:bCs/>
          <w:rtl/>
          <w:lang w:eastAsia="de-DE"/>
        </w:rPr>
        <w:t>אמר</w:t>
      </w:r>
      <w:r w:rsidRPr="00F0311B">
        <w:rPr>
          <w:rFonts w:eastAsia="Times New Roman" w:cs="Times New Roman"/>
          <w:rtl/>
          <w:lang w:eastAsia="de-DE"/>
        </w:rPr>
        <w:t xml:space="preserve"> </w:t>
      </w:r>
      <w:r w:rsidRPr="00F0311B">
        <w:rPr>
          <w:rFonts w:eastAsia="Times New Roman" w:cs="Times New Roman"/>
          <w:lang w:eastAsia="de-DE"/>
        </w:rPr>
        <w:t xml:space="preserve">(sagen), der Präposition </w:t>
      </w:r>
      <w:r w:rsidRPr="00F0311B">
        <w:rPr>
          <w:rFonts w:eastAsia="Times New Roman" w:cs="Times New Roman"/>
          <w:b/>
          <w:bCs/>
          <w:rtl/>
          <w:lang w:eastAsia="de-DE"/>
        </w:rPr>
        <w:t>אֶל</w:t>
      </w:r>
      <w:r w:rsidRPr="00F0311B">
        <w:rPr>
          <w:rFonts w:eastAsia="Times New Roman" w:cs="Times New Roman"/>
          <w:rtl/>
          <w:lang w:eastAsia="de-DE"/>
        </w:rPr>
        <w:t xml:space="preserve"> </w:t>
      </w:r>
      <w:r w:rsidRPr="00F0311B">
        <w:rPr>
          <w:rFonts w:eastAsia="Times New Roman" w:cs="Times New Roman"/>
          <w:lang w:eastAsia="de-DE"/>
        </w:rPr>
        <w:t>(zu) mit Suffix 3.m.pl. (</w:t>
      </w:r>
      <w:r w:rsidRPr="00F0311B">
        <w:rPr>
          <w:rFonts w:eastAsia="Times New Roman" w:cs="Times New Roman"/>
          <w:b/>
          <w:bCs/>
          <w:rtl/>
          <w:lang w:eastAsia="de-DE"/>
        </w:rPr>
        <w:t>־הֶם</w:t>
      </w:r>
      <w:r w:rsidRPr="00F0311B">
        <w:rPr>
          <w:rFonts w:eastAsia="Times New Roman" w:cs="Times New Roman"/>
          <w:lang w:eastAsia="de-DE"/>
        </w:rPr>
        <w:t xml:space="preserve">, zu ihnen, bezieht sich auf Mosche und Aaron) und dem Subjekt </w:t>
      </w:r>
      <w:r w:rsidRPr="00F0311B">
        <w:rPr>
          <w:rFonts w:eastAsia="Times New Roman" w:cs="Times New Roman"/>
          <w:b/>
          <w:bCs/>
          <w:rtl/>
          <w:lang w:eastAsia="de-DE"/>
        </w:rPr>
        <w:t>בְּנֵי יִשְׂרָאֵל</w:t>
      </w:r>
      <w:r w:rsidRPr="00F0311B">
        <w:rPr>
          <w:rFonts w:eastAsia="Times New Roman" w:cs="Times New Roman"/>
          <w:rtl/>
          <w:lang w:eastAsia="de-DE"/>
        </w:rPr>
        <w:t xml:space="preserve"> </w:t>
      </w:r>
      <w:r w:rsidRPr="00F0311B">
        <w:rPr>
          <w:rFonts w:eastAsia="Times New Roman" w:cs="Times New Roman"/>
          <w:lang w:eastAsia="de-DE"/>
        </w:rPr>
        <w:t xml:space="preserve">(Söhne Israels). </w:t>
      </w:r>
      <w:r w:rsidRPr="00F0311B">
        <w:rPr>
          <w:rFonts w:eastAsia="Times New Roman" w:cs="Times New Roman"/>
          <w:b/>
          <w:bCs/>
          <w:rtl/>
          <w:lang w:eastAsia="de-DE"/>
        </w:rPr>
        <w:t>מִי־יִתֵּן</w:t>
      </w:r>
      <w:r w:rsidRPr="00F0311B">
        <w:rPr>
          <w:rFonts w:eastAsia="Times New Roman" w:cs="Times New Roman"/>
          <w:rtl/>
          <w:lang w:eastAsia="de-DE"/>
        </w:rPr>
        <w:t xml:space="preserve"> </w:t>
      </w:r>
      <w:r w:rsidRPr="00F0311B">
        <w:rPr>
          <w:rFonts w:eastAsia="Times New Roman" w:cs="Times New Roman"/>
          <w:lang w:eastAsia="de-DE"/>
        </w:rPr>
        <w:t xml:space="preserve">ist eine idiomatische Wunschformel: </w:t>
      </w:r>
      <w:r w:rsidRPr="00F0311B">
        <w:rPr>
          <w:rFonts w:eastAsia="Times New Roman" w:cs="Times New Roman"/>
          <w:b/>
          <w:bCs/>
          <w:rtl/>
          <w:lang w:eastAsia="de-DE"/>
        </w:rPr>
        <w:t>מִי</w:t>
      </w:r>
      <w:r w:rsidRPr="00F0311B">
        <w:rPr>
          <w:rFonts w:eastAsia="Times New Roman" w:cs="Times New Roman"/>
          <w:rtl/>
          <w:lang w:eastAsia="de-DE"/>
        </w:rPr>
        <w:t xml:space="preserve"> </w:t>
      </w:r>
      <w:r w:rsidRPr="00F0311B">
        <w:rPr>
          <w:rFonts w:eastAsia="Times New Roman" w:cs="Times New Roman"/>
          <w:lang w:eastAsia="de-DE"/>
        </w:rPr>
        <w:t xml:space="preserve">(wer?) mit Qal Imperfekt 3.m.sg. von </w:t>
      </w:r>
      <w:r w:rsidRPr="00F0311B">
        <w:rPr>
          <w:rFonts w:eastAsia="Times New Roman" w:cs="Times New Roman"/>
          <w:b/>
          <w:bCs/>
          <w:rtl/>
          <w:lang w:eastAsia="de-DE"/>
        </w:rPr>
        <w:t>נתן</w:t>
      </w:r>
      <w:r w:rsidRPr="00F0311B">
        <w:rPr>
          <w:rFonts w:eastAsia="Times New Roman" w:cs="Times New Roman"/>
          <w:rtl/>
          <w:lang w:eastAsia="de-DE"/>
        </w:rPr>
        <w:t xml:space="preserve"> </w:t>
      </w:r>
      <w:r w:rsidRPr="00F0311B">
        <w:rPr>
          <w:rFonts w:eastAsia="Times New Roman" w:cs="Times New Roman"/>
          <w:lang w:eastAsia="de-DE"/>
        </w:rPr>
        <w:t xml:space="preserve">(geben), wörtlich „Wer würde geben?", was „Hätten wir doch!" oder „Wäre es doch so!" bedeutet und einen irrealen Wunsch ausdrückt. </w:t>
      </w:r>
      <w:r w:rsidRPr="00F0311B">
        <w:rPr>
          <w:rFonts w:eastAsia="Times New Roman" w:cs="Times New Roman"/>
          <w:b/>
          <w:bCs/>
          <w:rtl/>
          <w:lang w:eastAsia="de-DE"/>
        </w:rPr>
        <w:t>מוּתֵנוּ</w:t>
      </w:r>
      <w:r w:rsidRPr="00F0311B">
        <w:rPr>
          <w:rFonts w:eastAsia="Times New Roman" w:cs="Times New Roman"/>
          <w:rtl/>
          <w:lang w:eastAsia="de-DE"/>
        </w:rPr>
        <w:t xml:space="preserve"> </w:t>
      </w:r>
      <w:r w:rsidRPr="00F0311B">
        <w:rPr>
          <w:rFonts w:eastAsia="Times New Roman" w:cs="Times New Roman"/>
          <w:lang w:eastAsia="de-DE"/>
        </w:rPr>
        <w:t xml:space="preserve">ist Qal Infinitiv construct von </w:t>
      </w:r>
      <w:r w:rsidRPr="00F0311B">
        <w:rPr>
          <w:rFonts w:eastAsia="Times New Roman" w:cs="Times New Roman"/>
          <w:b/>
          <w:bCs/>
          <w:rtl/>
          <w:lang w:eastAsia="de-DE"/>
        </w:rPr>
        <w:t>מות</w:t>
      </w:r>
      <w:r w:rsidRPr="00F0311B">
        <w:rPr>
          <w:rFonts w:eastAsia="Times New Roman" w:cs="Times New Roman"/>
          <w:rtl/>
          <w:lang w:eastAsia="de-DE"/>
        </w:rPr>
        <w:t xml:space="preserve"> </w:t>
      </w:r>
      <w:r w:rsidRPr="00F0311B">
        <w:rPr>
          <w:rFonts w:eastAsia="Times New Roman" w:cs="Times New Roman"/>
          <w:lang w:eastAsia="de-DE"/>
        </w:rPr>
        <w:t>(sterben) mit Possessivsuffix 1.c.pl. (</w:t>
      </w:r>
      <w:r w:rsidRPr="00F0311B">
        <w:rPr>
          <w:rFonts w:eastAsia="Times New Roman" w:cs="Times New Roman"/>
          <w:b/>
          <w:bCs/>
          <w:rtl/>
          <w:lang w:eastAsia="de-DE"/>
        </w:rPr>
        <w:t>־נוּ</w:t>
      </w:r>
      <w:r w:rsidRPr="00F0311B">
        <w:rPr>
          <w:rFonts w:eastAsia="Times New Roman" w:cs="Times New Roman"/>
          <w:lang w:eastAsia="de-DE"/>
        </w:rPr>
        <w:t xml:space="preserve">), also „unser Sterben". </w:t>
      </w:r>
      <w:r w:rsidRPr="00F0311B">
        <w:rPr>
          <w:rFonts w:eastAsia="Times New Roman" w:cs="Times New Roman"/>
          <w:b/>
          <w:bCs/>
          <w:rtl/>
          <w:lang w:eastAsia="de-DE"/>
        </w:rPr>
        <w:t>בְיַד־יְהוָה</w:t>
      </w:r>
      <w:r w:rsidRPr="00F0311B">
        <w:rPr>
          <w:rFonts w:eastAsia="Times New Roman" w:cs="Times New Roman"/>
          <w:rtl/>
          <w:lang w:eastAsia="de-DE"/>
        </w:rPr>
        <w:t xml:space="preserve"> </w:t>
      </w:r>
      <w:r w:rsidRPr="00F0311B">
        <w:rPr>
          <w:rFonts w:eastAsia="Times New Roman" w:cs="Times New Roman"/>
          <w:lang w:eastAsia="de-DE"/>
        </w:rPr>
        <w:t xml:space="preserve">ist eine präpositionale Wendung: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(durch, mit) und </w:t>
      </w:r>
      <w:r w:rsidRPr="00F0311B">
        <w:rPr>
          <w:rFonts w:eastAsia="Times New Roman" w:cs="Times New Roman"/>
          <w:b/>
          <w:bCs/>
          <w:rtl/>
          <w:lang w:eastAsia="de-DE"/>
        </w:rPr>
        <w:t>יָד</w:t>
      </w:r>
      <w:r w:rsidRPr="00F0311B">
        <w:rPr>
          <w:rFonts w:eastAsia="Times New Roman" w:cs="Times New Roman"/>
          <w:rtl/>
          <w:lang w:eastAsia="de-DE"/>
        </w:rPr>
        <w:t xml:space="preserve"> </w:t>
      </w:r>
      <w:r w:rsidRPr="00F0311B">
        <w:rPr>
          <w:rFonts w:eastAsia="Times New Roman" w:cs="Times New Roman"/>
          <w:lang w:eastAsia="de-DE"/>
        </w:rPr>
        <w:t xml:space="preserve">(Hand, f.sg.) in Status-constructus-Verbindung mit </w:t>
      </w:r>
      <w:r w:rsidRPr="00F0311B">
        <w:rPr>
          <w:rFonts w:eastAsia="Times New Roman" w:cs="Times New Roman"/>
          <w:b/>
          <w:bCs/>
          <w:rtl/>
          <w:lang w:eastAsia="de-DE"/>
        </w:rPr>
        <w:t>יְהוָה</w:t>
      </w:r>
      <w:r w:rsidRPr="00F0311B">
        <w:rPr>
          <w:rFonts w:eastAsia="Times New Roman" w:cs="Times New Roman"/>
          <w:lang w:eastAsia="de-DE"/>
        </w:rPr>
        <w:t>, was „durch die Hand JHWHs" bedeutet und auf ein direktes göttliches Handeln hinweist.</w:t>
      </w:r>
    </w:p>
    <w:p w14:paraId="5F0AE3CD"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rtl/>
          <w:lang w:eastAsia="de-DE"/>
        </w:rPr>
        <w:t>בְּאֶרֶץ מִצְרַיִם</w:t>
      </w:r>
      <w:r w:rsidRPr="00F0311B">
        <w:rPr>
          <w:rFonts w:eastAsia="Times New Roman" w:cs="Times New Roman"/>
          <w:rtl/>
          <w:lang w:eastAsia="de-DE"/>
        </w:rPr>
        <w:t xml:space="preserve"> </w:t>
      </w:r>
      <w:r w:rsidRPr="00F0311B">
        <w:rPr>
          <w:rFonts w:eastAsia="Times New Roman" w:cs="Times New Roman"/>
          <w:lang w:eastAsia="de-DE"/>
        </w:rPr>
        <w:t xml:space="preserve">ist die Ortsangabe mit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(in) und </w:t>
      </w:r>
      <w:r w:rsidRPr="00F0311B">
        <w:rPr>
          <w:rFonts w:eastAsia="Times New Roman" w:cs="Times New Roman"/>
          <w:b/>
          <w:bCs/>
          <w:rtl/>
          <w:lang w:eastAsia="de-DE"/>
        </w:rPr>
        <w:t>אֶרֶץ מִצְרַיִם</w:t>
      </w:r>
      <w:r w:rsidRPr="00F0311B">
        <w:rPr>
          <w:rFonts w:eastAsia="Times New Roman" w:cs="Times New Roman"/>
          <w:rtl/>
          <w:lang w:eastAsia="de-DE"/>
        </w:rPr>
        <w:t xml:space="preserve"> </w:t>
      </w:r>
      <w:r w:rsidRPr="00F0311B">
        <w:rPr>
          <w:rFonts w:eastAsia="Times New Roman" w:cs="Times New Roman"/>
          <w:lang w:eastAsia="de-DE"/>
        </w:rPr>
        <w:t xml:space="preserve">(Land Ägypten). </w:t>
      </w:r>
      <w:r w:rsidRPr="00F0311B">
        <w:rPr>
          <w:rFonts w:eastAsia="Times New Roman" w:cs="Times New Roman"/>
          <w:b/>
          <w:bCs/>
          <w:rtl/>
          <w:lang w:eastAsia="de-DE"/>
        </w:rPr>
        <w:t>בְּשִׁבְתֵּנוּ עַל־סִיר הַבָּשָׂר</w:t>
      </w:r>
      <w:r w:rsidRPr="00F0311B">
        <w:rPr>
          <w:rFonts w:eastAsia="Times New Roman" w:cs="Times New Roman"/>
          <w:rtl/>
          <w:lang w:eastAsia="de-DE"/>
        </w:rPr>
        <w:t xml:space="preserve"> </w:t>
      </w:r>
      <w:r w:rsidRPr="00F0311B">
        <w:rPr>
          <w:rFonts w:eastAsia="Times New Roman" w:cs="Times New Roman"/>
          <w:lang w:eastAsia="de-DE"/>
        </w:rPr>
        <w:t xml:space="preserve">ist eine temporale Infinitivkonstruktion: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plus Qal Infinitiv construct von </w:t>
      </w:r>
      <w:r w:rsidRPr="00F0311B">
        <w:rPr>
          <w:rFonts w:eastAsia="Times New Roman" w:cs="Times New Roman"/>
          <w:b/>
          <w:bCs/>
          <w:rtl/>
          <w:lang w:eastAsia="de-DE"/>
        </w:rPr>
        <w:t>ישׁב</w:t>
      </w:r>
      <w:r w:rsidRPr="00F0311B">
        <w:rPr>
          <w:rFonts w:eastAsia="Times New Roman" w:cs="Times New Roman"/>
          <w:rtl/>
          <w:lang w:eastAsia="de-DE"/>
        </w:rPr>
        <w:t xml:space="preserve"> </w:t>
      </w:r>
      <w:r w:rsidRPr="00F0311B">
        <w:rPr>
          <w:rFonts w:eastAsia="Times New Roman" w:cs="Times New Roman"/>
          <w:lang w:eastAsia="de-DE"/>
        </w:rPr>
        <w:t xml:space="preserve">(sitzen, </w:t>
      </w:r>
      <w:r w:rsidRPr="00F0311B">
        <w:rPr>
          <w:rFonts w:eastAsia="Times New Roman" w:cs="Times New Roman"/>
          <w:lang w:eastAsia="de-DE"/>
        </w:rPr>
        <w:lastRenderedPageBreak/>
        <w:t xml:space="preserve">wohnen) </w:t>
      </w:r>
      <w:r w:rsidRPr="00F0311B">
        <w:rPr>
          <w:rFonts w:eastAsia="Times New Roman" w:cs="Times New Roman"/>
          <w:b/>
          <w:bCs/>
          <w:rtl/>
          <w:lang w:eastAsia="de-DE"/>
        </w:rPr>
        <w:t>שֶׁבֶת</w:t>
      </w:r>
      <w:r w:rsidRPr="00F0311B">
        <w:rPr>
          <w:rFonts w:eastAsia="Times New Roman" w:cs="Times New Roman"/>
          <w:rtl/>
          <w:lang w:eastAsia="de-DE"/>
        </w:rPr>
        <w:t xml:space="preserve"> </w:t>
      </w:r>
      <w:r w:rsidRPr="00F0311B">
        <w:rPr>
          <w:rFonts w:eastAsia="Times New Roman" w:cs="Times New Roman"/>
          <w:lang w:eastAsia="de-DE"/>
        </w:rPr>
        <w:t xml:space="preserve">mit Suffix 1.c.pl., </w:t>
      </w:r>
      <w:r w:rsidRPr="00F0311B">
        <w:rPr>
          <w:rFonts w:eastAsia="Times New Roman" w:cs="Times New Roman"/>
          <w:b/>
          <w:bCs/>
          <w:rtl/>
          <w:lang w:eastAsia="de-DE"/>
        </w:rPr>
        <w:t>עַל</w:t>
      </w:r>
      <w:r w:rsidRPr="00F0311B">
        <w:rPr>
          <w:rFonts w:eastAsia="Times New Roman" w:cs="Times New Roman"/>
          <w:rtl/>
          <w:lang w:eastAsia="de-DE"/>
        </w:rPr>
        <w:t xml:space="preserve"> </w:t>
      </w:r>
      <w:r w:rsidRPr="00F0311B">
        <w:rPr>
          <w:rFonts w:eastAsia="Times New Roman" w:cs="Times New Roman"/>
          <w:lang w:eastAsia="de-DE"/>
        </w:rPr>
        <w:t xml:space="preserve">(bei, an) mit </w:t>
      </w:r>
      <w:r w:rsidRPr="00F0311B">
        <w:rPr>
          <w:rFonts w:eastAsia="Times New Roman" w:cs="Times New Roman"/>
          <w:b/>
          <w:bCs/>
          <w:rtl/>
          <w:lang w:eastAsia="de-DE"/>
        </w:rPr>
        <w:t>סִיר</w:t>
      </w:r>
      <w:r w:rsidRPr="00F0311B">
        <w:rPr>
          <w:rFonts w:eastAsia="Times New Roman" w:cs="Times New Roman"/>
          <w:rtl/>
          <w:lang w:eastAsia="de-DE"/>
        </w:rPr>
        <w:t xml:space="preserve"> </w:t>
      </w:r>
      <w:r w:rsidRPr="00F0311B">
        <w:rPr>
          <w:rFonts w:eastAsia="Times New Roman" w:cs="Times New Roman"/>
          <w:lang w:eastAsia="de-DE"/>
        </w:rPr>
        <w:t xml:space="preserve">(Topf, m.sg.) in Status-constructus-Verbindung mit </w:t>
      </w:r>
      <w:r w:rsidRPr="00F0311B">
        <w:rPr>
          <w:rFonts w:eastAsia="Times New Roman" w:cs="Times New Roman"/>
          <w:b/>
          <w:bCs/>
          <w:rtl/>
          <w:lang w:eastAsia="de-DE"/>
        </w:rPr>
        <w:t>בָּשָׂר</w:t>
      </w:r>
      <w:r w:rsidRPr="00F0311B">
        <w:rPr>
          <w:rFonts w:eastAsia="Times New Roman" w:cs="Times New Roman"/>
          <w:rtl/>
          <w:lang w:eastAsia="de-DE"/>
        </w:rPr>
        <w:t xml:space="preserve"> </w:t>
      </w:r>
      <w:r w:rsidRPr="00F0311B">
        <w:rPr>
          <w:rFonts w:eastAsia="Times New Roman" w:cs="Times New Roman"/>
          <w:lang w:eastAsia="de-DE"/>
        </w:rPr>
        <w:t xml:space="preserve">(Fleisch, m.sg.) und Artikel. Die Phrase „als wir bei den Fleischtöpfen saßen" ist eine bildliche Wendung für die Versorgung mit Nahrung in Ägypten. </w:t>
      </w:r>
      <w:r w:rsidRPr="00F0311B">
        <w:rPr>
          <w:rFonts w:eastAsia="Times New Roman" w:cs="Times New Roman"/>
          <w:b/>
          <w:bCs/>
          <w:rtl/>
          <w:lang w:eastAsia="de-DE"/>
        </w:rPr>
        <w:t>בְּאָכְלֵנוּ לֶחֶם לָשֹׂבַע</w:t>
      </w:r>
      <w:r w:rsidRPr="00F0311B">
        <w:rPr>
          <w:rFonts w:eastAsia="Times New Roman" w:cs="Times New Roman"/>
          <w:rtl/>
          <w:lang w:eastAsia="de-DE"/>
        </w:rPr>
        <w:t xml:space="preserve"> </w:t>
      </w:r>
      <w:r w:rsidRPr="00F0311B">
        <w:rPr>
          <w:rFonts w:eastAsia="Times New Roman" w:cs="Times New Roman"/>
          <w:lang w:eastAsia="de-DE"/>
        </w:rPr>
        <w:t xml:space="preserve">ist eine parallele Infinitivkonstruktion: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mit Qal Infinitiv construct von </w:t>
      </w:r>
      <w:r w:rsidRPr="00F0311B">
        <w:rPr>
          <w:rFonts w:eastAsia="Times New Roman" w:cs="Times New Roman"/>
          <w:b/>
          <w:bCs/>
          <w:rtl/>
          <w:lang w:eastAsia="de-DE"/>
        </w:rPr>
        <w:t>אכל</w:t>
      </w:r>
      <w:r w:rsidRPr="00F0311B">
        <w:rPr>
          <w:rFonts w:eastAsia="Times New Roman" w:cs="Times New Roman"/>
          <w:rtl/>
          <w:lang w:eastAsia="de-DE"/>
        </w:rPr>
        <w:t xml:space="preserve"> </w:t>
      </w:r>
      <w:r w:rsidRPr="00F0311B">
        <w:rPr>
          <w:rFonts w:eastAsia="Times New Roman" w:cs="Times New Roman"/>
          <w:lang w:eastAsia="de-DE"/>
        </w:rPr>
        <w:t xml:space="preserve">(essen) mit Suffix 1.c.pl., </w:t>
      </w:r>
      <w:r w:rsidRPr="00F0311B">
        <w:rPr>
          <w:rFonts w:eastAsia="Times New Roman" w:cs="Times New Roman"/>
          <w:b/>
          <w:bCs/>
          <w:rtl/>
          <w:lang w:eastAsia="de-DE"/>
        </w:rPr>
        <w:t>לֶחֶם</w:t>
      </w:r>
      <w:r w:rsidRPr="00F0311B">
        <w:rPr>
          <w:rFonts w:eastAsia="Times New Roman" w:cs="Times New Roman"/>
          <w:rtl/>
          <w:lang w:eastAsia="de-DE"/>
        </w:rPr>
        <w:t xml:space="preserve"> </w:t>
      </w:r>
      <w:r w:rsidRPr="00F0311B">
        <w:rPr>
          <w:rFonts w:eastAsia="Times New Roman" w:cs="Times New Roman"/>
          <w:lang w:eastAsia="de-DE"/>
        </w:rPr>
        <w:t xml:space="preserve">(Brot, m.sg.) als direktes Objekt und </w:t>
      </w:r>
      <w:r w:rsidRPr="00F0311B">
        <w:rPr>
          <w:rFonts w:eastAsia="Times New Roman" w:cs="Times New Roman"/>
          <w:b/>
          <w:bCs/>
          <w:rtl/>
          <w:lang w:eastAsia="de-DE"/>
        </w:rPr>
        <w:t>לָשֹׂבַע</w:t>
      </w:r>
      <w:r w:rsidRPr="00F0311B">
        <w:rPr>
          <w:rFonts w:eastAsia="Times New Roman" w:cs="Times New Roman"/>
          <w:rtl/>
          <w:lang w:eastAsia="de-DE"/>
        </w:rPr>
        <w:t xml:space="preserve"> </w:t>
      </w:r>
      <w:r w:rsidRPr="00F0311B">
        <w:rPr>
          <w:rFonts w:eastAsia="Times New Roman" w:cs="Times New Roman"/>
          <w:lang w:eastAsia="de-DE"/>
        </w:rPr>
        <w:t xml:space="preserve">(bis zur Sättigung), Präposition </w:t>
      </w:r>
      <w:r w:rsidRPr="00F0311B">
        <w:rPr>
          <w:rFonts w:eastAsia="Times New Roman" w:cs="Times New Roman"/>
          <w:b/>
          <w:bCs/>
          <w:rtl/>
          <w:lang w:eastAsia="de-DE"/>
        </w:rPr>
        <w:t>לְ</w:t>
      </w:r>
      <w:r w:rsidRPr="00F0311B">
        <w:rPr>
          <w:rFonts w:eastAsia="Times New Roman" w:cs="Times New Roman"/>
          <w:rtl/>
          <w:lang w:eastAsia="de-DE"/>
        </w:rPr>
        <w:t xml:space="preserve"> </w:t>
      </w:r>
      <w:r w:rsidRPr="00F0311B">
        <w:rPr>
          <w:rFonts w:eastAsia="Times New Roman" w:cs="Times New Roman"/>
          <w:lang w:eastAsia="de-DE"/>
        </w:rPr>
        <w:t xml:space="preserve">mit </w:t>
      </w:r>
      <w:r w:rsidRPr="00F0311B">
        <w:rPr>
          <w:rFonts w:eastAsia="Times New Roman" w:cs="Times New Roman"/>
          <w:b/>
          <w:bCs/>
          <w:rtl/>
          <w:lang w:eastAsia="de-DE"/>
        </w:rPr>
        <w:t>שֹׂבַע</w:t>
      </w:r>
      <w:r w:rsidRPr="00F0311B">
        <w:rPr>
          <w:rFonts w:eastAsia="Times New Roman" w:cs="Times New Roman"/>
          <w:rtl/>
          <w:lang w:eastAsia="de-DE"/>
        </w:rPr>
        <w:t xml:space="preserve"> </w:t>
      </w:r>
      <w:r w:rsidRPr="00F0311B">
        <w:rPr>
          <w:rFonts w:eastAsia="Times New Roman" w:cs="Times New Roman"/>
          <w:lang w:eastAsia="de-DE"/>
        </w:rPr>
        <w:t>(Sättigung, m.sg.). Diese beiden Infinitivkonstruktionen beschreiben die nostalgisch verklärte Situation in Ägypten.</w:t>
      </w:r>
    </w:p>
    <w:p w14:paraId="3FD20FD5"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rtl/>
          <w:lang w:eastAsia="de-DE"/>
        </w:rPr>
        <w:t>כִּי־הֹוצֵאתֶם אֹתָנוּ אֶל־הַמִּדְבָּר הַזֶּה</w:t>
      </w:r>
      <w:r w:rsidRPr="00F0311B">
        <w:rPr>
          <w:rFonts w:eastAsia="Times New Roman" w:cs="Times New Roman"/>
          <w:rtl/>
          <w:lang w:eastAsia="de-DE"/>
        </w:rPr>
        <w:t xml:space="preserve"> </w:t>
      </w:r>
      <w:r w:rsidRPr="00F0311B">
        <w:rPr>
          <w:rFonts w:eastAsia="Times New Roman" w:cs="Times New Roman"/>
          <w:lang w:eastAsia="de-DE"/>
        </w:rPr>
        <w:t xml:space="preserve">ist ein kausaler Nebensatz mit </w:t>
      </w:r>
      <w:r w:rsidRPr="00F0311B">
        <w:rPr>
          <w:rFonts w:eastAsia="Times New Roman" w:cs="Times New Roman"/>
          <w:b/>
          <w:bCs/>
          <w:rtl/>
          <w:lang w:eastAsia="de-DE"/>
        </w:rPr>
        <w:t>כִּי</w:t>
      </w:r>
      <w:r w:rsidRPr="00F0311B">
        <w:rPr>
          <w:rFonts w:eastAsia="Times New Roman" w:cs="Times New Roman"/>
          <w:rtl/>
          <w:lang w:eastAsia="de-DE"/>
        </w:rPr>
        <w:t xml:space="preserve"> </w:t>
      </w:r>
      <w:r w:rsidRPr="00F0311B">
        <w:rPr>
          <w:rFonts w:eastAsia="Times New Roman" w:cs="Times New Roman"/>
          <w:lang w:eastAsia="de-DE"/>
        </w:rPr>
        <w:t xml:space="preserve">(denn, weil), Hif'il Perfekt 2.m.pl. von </w:t>
      </w:r>
      <w:r w:rsidRPr="00F0311B">
        <w:rPr>
          <w:rFonts w:eastAsia="Times New Roman" w:cs="Times New Roman"/>
          <w:b/>
          <w:bCs/>
          <w:rtl/>
          <w:lang w:eastAsia="de-DE"/>
        </w:rPr>
        <w:t>יצא</w:t>
      </w:r>
      <w:r w:rsidRPr="00F0311B">
        <w:rPr>
          <w:rFonts w:eastAsia="Times New Roman" w:cs="Times New Roman"/>
          <w:rtl/>
          <w:lang w:eastAsia="de-DE"/>
        </w:rPr>
        <w:t xml:space="preserve"> </w:t>
      </w:r>
      <w:r w:rsidRPr="00F0311B">
        <w:rPr>
          <w:rFonts w:eastAsia="Times New Roman" w:cs="Times New Roman"/>
          <w:lang w:eastAsia="de-DE"/>
        </w:rPr>
        <w:t xml:space="preserve">(hinausführen) </w:t>
      </w:r>
      <w:r w:rsidRPr="00F0311B">
        <w:rPr>
          <w:rFonts w:eastAsia="Times New Roman" w:cs="Times New Roman"/>
          <w:b/>
          <w:bCs/>
          <w:rtl/>
          <w:lang w:eastAsia="de-DE"/>
        </w:rPr>
        <w:t>הֹוצֵאתֶם</w:t>
      </w:r>
      <w:r w:rsidRPr="00F0311B">
        <w:rPr>
          <w:rFonts w:eastAsia="Times New Roman" w:cs="Times New Roman"/>
          <w:lang w:eastAsia="de-DE"/>
        </w:rPr>
        <w:t xml:space="preserve">, Objektpartikel </w:t>
      </w:r>
      <w:r w:rsidRPr="00F0311B">
        <w:rPr>
          <w:rFonts w:eastAsia="Times New Roman" w:cs="Times New Roman"/>
          <w:b/>
          <w:bCs/>
          <w:rtl/>
          <w:lang w:eastAsia="de-DE"/>
        </w:rPr>
        <w:t>אֶת</w:t>
      </w:r>
      <w:r w:rsidRPr="00F0311B">
        <w:rPr>
          <w:rFonts w:eastAsia="Times New Roman" w:cs="Times New Roman"/>
          <w:rtl/>
          <w:lang w:eastAsia="de-DE"/>
        </w:rPr>
        <w:t xml:space="preserve"> </w:t>
      </w:r>
      <w:r w:rsidRPr="00F0311B">
        <w:rPr>
          <w:rFonts w:eastAsia="Times New Roman" w:cs="Times New Roman"/>
          <w:lang w:eastAsia="de-DE"/>
        </w:rPr>
        <w:t>mit Suffix 1.c.pl. (</w:t>
      </w:r>
      <w:r w:rsidRPr="00F0311B">
        <w:rPr>
          <w:rFonts w:eastAsia="Times New Roman" w:cs="Times New Roman"/>
          <w:b/>
          <w:bCs/>
          <w:rtl/>
          <w:lang w:eastAsia="de-DE"/>
        </w:rPr>
        <w:t>אֹתָנוּ</w:t>
      </w:r>
      <w:r w:rsidRPr="00F0311B">
        <w:rPr>
          <w:rFonts w:eastAsia="Times New Roman" w:cs="Times New Roman"/>
          <w:lang w:eastAsia="de-DE"/>
        </w:rPr>
        <w:t xml:space="preserve">, uns), Präposition </w:t>
      </w:r>
      <w:r w:rsidRPr="00F0311B">
        <w:rPr>
          <w:rFonts w:eastAsia="Times New Roman" w:cs="Times New Roman"/>
          <w:b/>
          <w:bCs/>
          <w:rtl/>
          <w:lang w:eastAsia="de-DE"/>
        </w:rPr>
        <w:t>אֶל</w:t>
      </w:r>
      <w:r w:rsidRPr="00F0311B">
        <w:rPr>
          <w:rFonts w:eastAsia="Times New Roman" w:cs="Times New Roman"/>
          <w:rtl/>
          <w:lang w:eastAsia="de-DE"/>
        </w:rPr>
        <w:t xml:space="preserve"> </w:t>
      </w:r>
      <w:r w:rsidRPr="00F0311B">
        <w:rPr>
          <w:rFonts w:eastAsia="Times New Roman" w:cs="Times New Roman"/>
          <w:lang w:eastAsia="de-DE"/>
        </w:rPr>
        <w:t xml:space="preserve">(in) mit </w:t>
      </w:r>
      <w:r w:rsidRPr="00F0311B">
        <w:rPr>
          <w:rFonts w:eastAsia="Times New Roman" w:cs="Times New Roman"/>
          <w:b/>
          <w:bCs/>
          <w:rtl/>
          <w:lang w:eastAsia="de-DE"/>
        </w:rPr>
        <w:t>מִדְבָּר</w:t>
      </w:r>
      <w:r w:rsidRPr="00F0311B">
        <w:rPr>
          <w:rFonts w:eastAsia="Times New Roman" w:cs="Times New Roman"/>
          <w:rtl/>
          <w:lang w:eastAsia="de-DE"/>
        </w:rPr>
        <w:t xml:space="preserve"> </w:t>
      </w:r>
      <w:r w:rsidRPr="00F0311B">
        <w:rPr>
          <w:rFonts w:eastAsia="Times New Roman" w:cs="Times New Roman"/>
          <w:lang w:eastAsia="de-DE"/>
        </w:rPr>
        <w:t xml:space="preserve">(Wüste, m.sg.) und Artikel sowie dem Demonstrativpronomen </w:t>
      </w:r>
      <w:r w:rsidRPr="00F0311B">
        <w:rPr>
          <w:rFonts w:eastAsia="Times New Roman" w:cs="Times New Roman"/>
          <w:b/>
          <w:bCs/>
          <w:rtl/>
          <w:lang w:eastAsia="de-DE"/>
        </w:rPr>
        <w:t>הַזֶּה</w:t>
      </w:r>
      <w:r w:rsidRPr="00F0311B">
        <w:rPr>
          <w:rFonts w:eastAsia="Times New Roman" w:cs="Times New Roman"/>
          <w:rtl/>
          <w:lang w:eastAsia="de-DE"/>
        </w:rPr>
        <w:t xml:space="preserve"> </w:t>
      </w:r>
      <w:r w:rsidRPr="00F0311B">
        <w:rPr>
          <w:rFonts w:eastAsia="Times New Roman" w:cs="Times New Roman"/>
          <w:lang w:eastAsia="de-DE"/>
        </w:rPr>
        <w:t xml:space="preserve">(diese, m.sg.). </w:t>
      </w:r>
      <w:r w:rsidRPr="00F0311B">
        <w:rPr>
          <w:rFonts w:eastAsia="Times New Roman" w:cs="Times New Roman"/>
          <w:b/>
          <w:bCs/>
          <w:rtl/>
          <w:lang w:eastAsia="de-DE"/>
        </w:rPr>
        <w:t>לְהָמִית אֶת־כָּל־הַקָּהָל הַזֶּה בָּרָעָב</w:t>
      </w:r>
      <w:r w:rsidRPr="00F0311B">
        <w:rPr>
          <w:rFonts w:eastAsia="Times New Roman" w:cs="Times New Roman"/>
          <w:rtl/>
          <w:lang w:eastAsia="de-DE"/>
        </w:rPr>
        <w:t xml:space="preserve"> </w:t>
      </w:r>
      <w:r w:rsidRPr="00F0311B">
        <w:rPr>
          <w:rFonts w:eastAsia="Times New Roman" w:cs="Times New Roman"/>
          <w:lang w:eastAsia="de-DE"/>
        </w:rPr>
        <w:t xml:space="preserve">ist eine finale Infinitivkonstruktion: Präposition </w:t>
      </w:r>
      <w:r w:rsidRPr="00F0311B">
        <w:rPr>
          <w:rFonts w:eastAsia="Times New Roman" w:cs="Times New Roman"/>
          <w:b/>
          <w:bCs/>
          <w:rtl/>
          <w:lang w:eastAsia="de-DE"/>
        </w:rPr>
        <w:t>לְ</w:t>
      </w:r>
      <w:r w:rsidRPr="00F0311B">
        <w:rPr>
          <w:rFonts w:eastAsia="Times New Roman" w:cs="Times New Roman"/>
          <w:rtl/>
          <w:lang w:eastAsia="de-DE"/>
        </w:rPr>
        <w:t xml:space="preserve"> </w:t>
      </w:r>
      <w:r w:rsidRPr="00F0311B">
        <w:rPr>
          <w:rFonts w:eastAsia="Times New Roman" w:cs="Times New Roman"/>
          <w:lang w:eastAsia="de-DE"/>
        </w:rPr>
        <w:t xml:space="preserve">(um zu) mit Hif'il Infinitiv construct von </w:t>
      </w:r>
      <w:r w:rsidRPr="00F0311B">
        <w:rPr>
          <w:rFonts w:eastAsia="Times New Roman" w:cs="Times New Roman"/>
          <w:b/>
          <w:bCs/>
          <w:rtl/>
          <w:lang w:eastAsia="de-DE"/>
        </w:rPr>
        <w:t>מות</w:t>
      </w:r>
      <w:r w:rsidRPr="00F0311B">
        <w:rPr>
          <w:rFonts w:eastAsia="Times New Roman" w:cs="Times New Roman"/>
          <w:rtl/>
          <w:lang w:eastAsia="de-DE"/>
        </w:rPr>
        <w:t xml:space="preserve"> </w:t>
      </w:r>
      <w:r w:rsidRPr="00F0311B">
        <w:rPr>
          <w:rFonts w:eastAsia="Times New Roman" w:cs="Times New Roman"/>
          <w:b/>
          <w:bCs/>
          <w:rtl/>
          <w:lang w:eastAsia="de-DE"/>
        </w:rPr>
        <w:t>הָמִית</w:t>
      </w:r>
      <w:r w:rsidRPr="00F0311B">
        <w:rPr>
          <w:rFonts w:eastAsia="Times New Roman" w:cs="Times New Roman"/>
          <w:rtl/>
          <w:lang w:eastAsia="de-DE"/>
        </w:rPr>
        <w:t xml:space="preserve"> </w:t>
      </w:r>
      <w:r w:rsidRPr="00F0311B">
        <w:rPr>
          <w:rFonts w:eastAsia="Times New Roman" w:cs="Times New Roman"/>
          <w:lang w:eastAsia="de-DE"/>
        </w:rPr>
        <w:t xml:space="preserve">(töten lassen, umbringen), Objektpartikel </w:t>
      </w:r>
      <w:r w:rsidRPr="00F0311B">
        <w:rPr>
          <w:rFonts w:eastAsia="Times New Roman" w:cs="Times New Roman"/>
          <w:b/>
          <w:bCs/>
          <w:rtl/>
          <w:lang w:eastAsia="de-DE"/>
        </w:rPr>
        <w:t>אֶת</w:t>
      </w:r>
      <w:r w:rsidRPr="00F0311B">
        <w:rPr>
          <w:rFonts w:eastAsia="Times New Roman" w:cs="Times New Roman"/>
          <w:lang w:eastAsia="de-DE"/>
        </w:rPr>
        <w:t xml:space="preserve">, </w:t>
      </w:r>
      <w:r w:rsidRPr="00F0311B">
        <w:rPr>
          <w:rFonts w:eastAsia="Times New Roman" w:cs="Times New Roman"/>
          <w:b/>
          <w:bCs/>
          <w:rtl/>
          <w:lang w:eastAsia="de-DE"/>
        </w:rPr>
        <w:t>כָּל־הַקָּהָל הַזֶּה</w:t>
      </w:r>
      <w:r w:rsidRPr="00F0311B">
        <w:rPr>
          <w:rFonts w:eastAsia="Times New Roman" w:cs="Times New Roman"/>
          <w:rtl/>
          <w:lang w:eastAsia="de-DE"/>
        </w:rPr>
        <w:t xml:space="preserve"> </w:t>
      </w:r>
      <w:r w:rsidRPr="00F0311B">
        <w:rPr>
          <w:rFonts w:eastAsia="Times New Roman" w:cs="Times New Roman"/>
          <w:lang w:eastAsia="de-DE"/>
        </w:rPr>
        <w:t xml:space="preserve">(die ganze Versammlung, diese), wobei </w:t>
      </w:r>
      <w:r w:rsidRPr="00F0311B">
        <w:rPr>
          <w:rFonts w:eastAsia="Times New Roman" w:cs="Times New Roman"/>
          <w:b/>
          <w:bCs/>
          <w:rtl/>
          <w:lang w:eastAsia="de-DE"/>
        </w:rPr>
        <w:t>קָהָל</w:t>
      </w:r>
      <w:r w:rsidRPr="00F0311B">
        <w:rPr>
          <w:rFonts w:eastAsia="Times New Roman" w:cs="Times New Roman"/>
          <w:rtl/>
          <w:lang w:eastAsia="de-DE"/>
        </w:rPr>
        <w:t xml:space="preserve"> </w:t>
      </w:r>
      <w:r w:rsidRPr="00F0311B">
        <w:rPr>
          <w:rFonts w:eastAsia="Times New Roman" w:cs="Times New Roman"/>
          <w:lang w:eastAsia="de-DE"/>
        </w:rPr>
        <w:t xml:space="preserve">(Versammlung, Gemeinde, m.sg.) eine Variante zu </w:t>
      </w:r>
      <w:r w:rsidRPr="00F0311B">
        <w:rPr>
          <w:rFonts w:eastAsia="Times New Roman" w:cs="Times New Roman"/>
          <w:b/>
          <w:bCs/>
          <w:rtl/>
          <w:lang w:eastAsia="de-DE"/>
        </w:rPr>
        <w:t>עֵדָה</w:t>
      </w:r>
      <w:r w:rsidRPr="00F0311B">
        <w:rPr>
          <w:rFonts w:eastAsia="Times New Roman" w:cs="Times New Roman"/>
          <w:rtl/>
          <w:lang w:eastAsia="de-DE"/>
        </w:rPr>
        <w:t xml:space="preserve"> </w:t>
      </w:r>
      <w:r w:rsidRPr="00F0311B">
        <w:rPr>
          <w:rFonts w:eastAsia="Times New Roman" w:cs="Times New Roman"/>
          <w:lang w:eastAsia="de-DE"/>
        </w:rPr>
        <w:t xml:space="preserve">ist, und </w:t>
      </w:r>
      <w:r w:rsidRPr="00F0311B">
        <w:rPr>
          <w:rFonts w:eastAsia="Times New Roman" w:cs="Times New Roman"/>
          <w:b/>
          <w:bCs/>
          <w:rtl/>
          <w:lang w:eastAsia="de-DE"/>
        </w:rPr>
        <w:t>בָּרָעָב</w:t>
      </w:r>
      <w:r w:rsidRPr="00F0311B">
        <w:rPr>
          <w:rFonts w:eastAsia="Times New Roman" w:cs="Times New Roman"/>
          <w:rtl/>
          <w:lang w:eastAsia="de-DE"/>
        </w:rPr>
        <w:t xml:space="preserve"> </w:t>
      </w:r>
      <w:r w:rsidRPr="00F0311B">
        <w:rPr>
          <w:rFonts w:eastAsia="Times New Roman" w:cs="Times New Roman"/>
          <w:lang w:eastAsia="de-DE"/>
        </w:rPr>
        <w:t xml:space="preserve">(durch Hunger), Präposition </w:t>
      </w:r>
      <w:r w:rsidRPr="00F0311B">
        <w:rPr>
          <w:rFonts w:eastAsia="Times New Roman" w:cs="Times New Roman"/>
          <w:b/>
          <w:bCs/>
          <w:rtl/>
          <w:lang w:eastAsia="de-DE"/>
        </w:rPr>
        <w:t>בְּ</w:t>
      </w:r>
      <w:r w:rsidRPr="00F0311B">
        <w:rPr>
          <w:rFonts w:eastAsia="Times New Roman" w:cs="Times New Roman"/>
          <w:rtl/>
          <w:lang w:eastAsia="de-DE"/>
        </w:rPr>
        <w:t xml:space="preserve"> </w:t>
      </w:r>
      <w:r w:rsidRPr="00F0311B">
        <w:rPr>
          <w:rFonts w:eastAsia="Times New Roman" w:cs="Times New Roman"/>
          <w:lang w:eastAsia="de-DE"/>
        </w:rPr>
        <w:t xml:space="preserve">mit </w:t>
      </w:r>
      <w:r w:rsidRPr="00F0311B">
        <w:rPr>
          <w:rFonts w:eastAsia="Times New Roman" w:cs="Times New Roman"/>
          <w:b/>
          <w:bCs/>
          <w:rtl/>
          <w:lang w:eastAsia="de-DE"/>
        </w:rPr>
        <w:t>רָעָב</w:t>
      </w:r>
      <w:r w:rsidRPr="00F0311B">
        <w:rPr>
          <w:rFonts w:eastAsia="Times New Roman" w:cs="Times New Roman"/>
          <w:rtl/>
          <w:lang w:eastAsia="de-DE"/>
        </w:rPr>
        <w:t xml:space="preserve"> </w:t>
      </w:r>
      <w:r w:rsidRPr="00F0311B">
        <w:rPr>
          <w:rFonts w:eastAsia="Times New Roman" w:cs="Times New Roman"/>
          <w:lang w:eastAsia="de-DE"/>
        </w:rPr>
        <w:t>(Hunger, m.sg.). Die Anklage ist dramatisch übertrieben: Die Führer hätten das Volk absichtlich in die Wüste geführt, um es verhungern zu lassen.</w:t>
      </w:r>
    </w:p>
    <w:p w14:paraId="78B6287B" w14:textId="6549954C"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b/>
          <w:bCs/>
          <w:lang w:eastAsia="de-DE"/>
        </w:rPr>
        <w:t>Die LXX</w:t>
      </w:r>
      <w:r w:rsidRPr="00F0311B">
        <w:rPr>
          <w:rFonts w:eastAsia="Times New Roman" w:cs="Times New Roman"/>
          <w:lang w:eastAsia="de-DE"/>
        </w:rPr>
        <w:t xml:space="preserve"> </w:t>
      </w:r>
      <w:r w:rsidR="003E0AF6">
        <w:t>hat „π</w:t>
      </w:r>
      <w:proofErr w:type="spellStart"/>
      <w:r w:rsidR="003E0AF6">
        <w:t>ληγέντες</w:t>
      </w:r>
      <w:proofErr w:type="spellEnd"/>
      <w:r w:rsidR="003E0AF6">
        <w:t xml:space="preserve"> ὑπὸ </w:t>
      </w:r>
      <w:proofErr w:type="spellStart"/>
      <w:r w:rsidR="003E0AF6">
        <w:t>κυρίου</w:t>
      </w:r>
      <w:proofErr w:type="spellEnd"/>
      <w:r w:rsidR="003E0AF6">
        <w:t xml:space="preserve">" (geschlagen durch den Herrn), während der MT </w:t>
      </w:r>
      <w:r w:rsidR="003E0AF6">
        <w:rPr>
          <w:rStyle w:val="Fett"/>
        </w:rPr>
        <w:t>„</w:t>
      </w:r>
      <w:r w:rsidR="003E0AF6">
        <w:rPr>
          <w:rStyle w:val="Fett"/>
          <w:rtl/>
        </w:rPr>
        <w:t>בְיַד־יְהוָה</w:t>
      </w:r>
      <w:r w:rsidR="003E0AF6">
        <w:rPr>
          <w:rStyle w:val="Fett"/>
        </w:rPr>
        <w:t>"</w:t>
      </w:r>
      <w:r w:rsidR="003E0AF6">
        <w:t xml:space="preserve"> (durch die Hand JHWHs) hat – die LXX betont stärker eine gewaltsame Todesart.</w:t>
      </w:r>
    </w:p>
    <w:p w14:paraId="7F3BE92C"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Die Satzstruktur zeigt einen einleitenden Hauptsatz (</w:t>
      </w:r>
      <w:r w:rsidRPr="00F0311B">
        <w:rPr>
          <w:rFonts w:eastAsia="Times New Roman" w:cs="Times New Roman"/>
          <w:b/>
          <w:bCs/>
          <w:rtl/>
          <w:lang w:eastAsia="de-DE"/>
        </w:rPr>
        <w:t>וַיֹּאמְרוּ אֲלֵהֶם בְּנֵי יִשְׂרָאֵל</w:t>
      </w:r>
      <w:r w:rsidRPr="00F0311B">
        <w:rPr>
          <w:rFonts w:eastAsia="Times New Roman" w:cs="Times New Roman"/>
          <w:lang w:eastAsia="de-DE"/>
        </w:rPr>
        <w:t>), gefolgt von direkter Rede, die aus mehreren Teilen besteht: Wunschsatz (</w:t>
      </w:r>
      <w:r w:rsidRPr="00F0311B">
        <w:rPr>
          <w:rFonts w:eastAsia="Times New Roman" w:cs="Times New Roman"/>
          <w:b/>
          <w:bCs/>
          <w:rtl/>
          <w:lang w:eastAsia="de-DE"/>
        </w:rPr>
        <w:t>מִי־יִתֵּן מוּתֵנוּ בְיַד־יְהוָה בְּאֶרֶץ מִצְרַיִם</w:t>
      </w:r>
      <w:r w:rsidRPr="00F0311B">
        <w:rPr>
          <w:rFonts w:eastAsia="Times New Roman" w:cs="Times New Roman"/>
          <w:lang w:eastAsia="de-DE"/>
        </w:rPr>
        <w:t>) mit zwei temporalen Infinitivkonstruktionen (</w:t>
      </w:r>
      <w:r w:rsidRPr="00F0311B">
        <w:rPr>
          <w:rFonts w:eastAsia="Times New Roman" w:cs="Times New Roman"/>
          <w:b/>
          <w:bCs/>
          <w:rtl/>
          <w:lang w:eastAsia="de-DE"/>
        </w:rPr>
        <w:t>בְּשִׁבְתֵּנוּ... בְּאָכְלֵנוּ</w:t>
      </w:r>
      <w:r w:rsidRPr="00F0311B">
        <w:rPr>
          <w:rFonts w:eastAsia="Times New Roman" w:cs="Times New Roman"/>
          <w:lang w:eastAsia="de-DE"/>
        </w:rPr>
        <w:t>), gefolgt von einem kausalen Nebensatz (</w:t>
      </w:r>
      <w:r w:rsidRPr="00F0311B">
        <w:rPr>
          <w:rFonts w:eastAsia="Times New Roman" w:cs="Times New Roman"/>
          <w:b/>
          <w:bCs/>
          <w:rtl/>
          <w:lang w:eastAsia="de-DE"/>
        </w:rPr>
        <w:t>כִּי־הֹוצֵאתֶם אֹתָנוּ</w:t>
      </w:r>
      <w:r w:rsidRPr="00F0311B">
        <w:rPr>
          <w:rFonts w:eastAsia="Times New Roman" w:cs="Times New Roman"/>
          <w:b/>
          <w:bCs/>
          <w:lang w:eastAsia="de-DE"/>
        </w:rPr>
        <w:t>...</w:t>
      </w:r>
      <w:r w:rsidRPr="00F0311B">
        <w:rPr>
          <w:rFonts w:eastAsia="Times New Roman" w:cs="Times New Roman"/>
          <w:lang w:eastAsia="de-DE"/>
        </w:rPr>
        <w:t>) mit finaler Infinitivkonstruktion (</w:t>
      </w:r>
      <w:r w:rsidRPr="00F0311B">
        <w:rPr>
          <w:rFonts w:eastAsia="Times New Roman" w:cs="Times New Roman"/>
          <w:b/>
          <w:bCs/>
          <w:rtl/>
          <w:lang w:eastAsia="de-DE"/>
        </w:rPr>
        <w:t>לְהָמִית</w:t>
      </w:r>
      <w:r w:rsidRPr="00F0311B">
        <w:rPr>
          <w:rFonts w:eastAsia="Times New Roman" w:cs="Times New Roman"/>
          <w:b/>
          <w:bCs/>
          <w:lang w:eastAsia="de-DE"/>
        </w:rPr>
        <w:t>...</w:t>
      </w:r>
      <w:r w:rsidRPr="00F0311B">
        <w:rPr>
          <w:rFonts w:eastAsia="Times New Roman" w:cs="Times New Roman"/>
          <w:lang w:eastAsia="de-DE"/>
        </w:rPr>
        <w:t>).</w:t>
      </w:r>
    </w:p>
    <w:p w14:paraId="386D2BCE" w14:textId="77777777" w:rsidR="00F0311B" w:rsidRPr="00F0311B" w:rsidRDefault="00F0311B" w:rsidP="00F0311B">
      <w:pPr>
        <w:spacing w:before="100" w:beforeAutospacing="1" w:after="100" w:afterAutospacing="1" w:line="240" w:lineRule="auto"/>
        <w:rPr>
          <w:rFonts w:eastAsia="Times New Roman" w:cs="Times New Roman"/>
          <w:lang w:eastAsia="de-DE"/>
        </w:rPr>
      </w:pPr>
      <w:r w:rsidRPr="00F0311B">
        <w:rPr>
          <w:rFonts w:eastAsia="Times New Roman" w:cs="Times New Roman"/>
          <w:lang w:eastAsia="de-DE"/>
        </w:rPr>
        <w:t>Der Vers offenbart die Psychologie des murren Volkes: Die Erinnerung an Ägypten wird verklärt, die Sklaverei vergessen, und nur die Versorgung mit Nahrung wird erinnert. Die Anklage gegen Mosche und Aaron ist paradox, da das Volk vergisst, dass JHWH selbst sie aus Ägypten befreit hat.</w:t>
      </w:r>
    </w:p>
    <w:p w14:paraId="7DCB559B" w14:textId="77777777" w:rsidR="00D330F2" w:rsidRPr="00D330F2" w:rsidRDefault="00D330F2" w:rsidP="00D330F2">
      <w:pPr>
        <w:spacing w:before="100" w:beforeAutospacing="1" w:after="100" w:afterAutospacing="1" w:line="240" w:lineRule="auto"/>
        <w:outlineLvl w:val="1"/>
        <w:rPr>
          <w:rFonts w:eastAsia="Times New Roman" w:cs="Times New Roman"/>
          <w:b/>
          <w:bCs/>
          <w:sz w:val="36"/>
          <w:szCs w:val="36"/>
          <w:lang w:eastAsia="de-DE"/>
        </w:rPr>
      </w:pPr>
      <w:r w:rsidRPr="00D330F2">
        <w:rPr>
          <w:rFonts w:eastAsia="Times New Roman" w:cs="Times New Roman"/>
          <w:b/>
          <w:bCs/>
          <w:sz w:val="36"/>
          <w:szCs w:val="36"/>
          <w:lang w:eastAsia="de-DE"/>
        </w:rPr>
        <w:t>Exodus 16,4</w:t>
      </w:r>
    </w:p>
    <w:p w14:paraId="7CA007A7"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Hebräisch:</w:t>
      </w:r>
    </w:p>
    <w:p w14:paraId="225284AF"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rtl/>
          <w:lang w:eastAsia="de-DE"/>
        </w:rPr>
        <w:t>וַיֹּ֤אמֶר יְהוָה֙ אֶל־מֹשֶׁ֔ה הִנְנִ֨י מַמְטִ֥יר לָכֶ֛ם לֶ֖חֶם מִן־הַשָּׁמָ֑יִם וְיָצָ֨א הָעָ֤ם וְלָֽקְטוּ֙ דְּבַר־יֹ֣ום בְּיֹומֹ֔ו לְמַ֧עַן אֲנַסֶּ֛נּוּ הֲיֵלֵ֥ךְ בְּתֹורָתִ֖י אִם־לֹֽא׃</w:t>
      </w:r>
    </w:p>
    <w:p w14:paraId="52B90085"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Deutsch:</w:t>
      </w:r>
    </w:p>
    <w:p w14:paraId="1E55CB14"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Da sagte der Ewige zu Mosche: Siehe, ich bin dabei, euch Brot vom Himmel regnen zu lassen; und das Volk soll hinausgehen und den täglichen Bedarf an seinem Tag sammeln, damit ich es prüfe, ob es in meiner Torah wandeln wird oder nicht.</w:t>
      </w:r>
    </w:p>
    <w:p w14:paraId="5C5C9328" w14:textId="77777777" w:rsidR="00D330F2" w:rsidRPr="00D330F2" w:rsidRDefault="00696CEF" w:rsidP="00D330F2">
      <w:pPr>
        <w:spacing w:after="0" w:line="240" w:lineRule="auto"/>
        <w:rPr>
          <w:rFonts w:eastAsia="Times New Roman" w:cs="Times New Roman"/>
          <w:lang w:eastAsia="de-DE"/>
        </w:rPr>
      </w:pPr>
      <w:r>
        <w:rPr>
          <w:rFonts w:eastAsia="Times New Roman" w:cs="Times New Roman"/>
          <w:lang w:eastAsia="de-DE"/>
        </w:rPr>
        <w:pict w14:anchorId="7F6095F9">
          <v:rect id="_x0000_i1443" style="width:0;height:1.5pt" o:hralign="center" o:hrstd="t" o:hr="t" fillcolor="#a0a0a0" stroked="f"/>
        </w:pict>
      </w:r>
    </w:p>
    <w:p w14:paraId="66865E04"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Kommentar:</w:t>
      </w:r>
      <w:r w:rsidRPr="00D330F2">
        <w:rPr>
          <w:rFonts w:eastAsia="Times New Roman" w:cs="Times New Roman"/>
          <w:lang w:eastAsia="de-DE"/>
        </w:rPr>
        <w:t xml:space="preserve"> </w:t>
      </w:r>
      <w:r w:rsidRPr="00D330F2">
        <w:rPr>
          <w:rFonts w:eastAsia="Times New Roman" w:cs="Times New Roman"/>
          <w:b/>
          <w:bCs/>
          <w:rtl/>
          <w:lang w:eastAsia="de-DE"/>
        </w:rPr>
        <w:t>וַיֹּאמֶר יְהוָה אֶל־מֹשֶׁה</w:t>
      </w:r>
      <w:r w:rsidRPr="00D330F2">
        <w:rPr>
          <w:rFonts w:eastAsia="Times New Roman" w:cs="Times New Roman"/>
          <w:rtl/>
          <w:lang w:eastAsia="de-DE"/>
        </w:rPr>
        <w:t xml:space="preserve"> </w:t>
      </w:r>
      <w:r w:rsidRPr="00D330F2">
        <w:rPr>
          <w:rFonts w:eastAsia="Times New Roman" w:cs="Times New Roman"/>
          <w:lang w:eastAsia="de-DE"/>
        </w:rPr>
        <w:t xml:space="preserve">ist die Redeeinleitung: Qal Wayyiqtol 3.m.sg. von </w:t>
      </w:r>
      <w:r w:rsidRPr="00D330F2">
        <w:rPr>
          <w:rFonts w:eastAsia="Times New Roman" w:cs="Times New Roman"/>
          <w:b/>
          <w:bCs/>
          <w:rtl/>
          <w:lang w:eastAsia="de-DE"/>
        </w:rPr>
        <w:t>אמר</w:t>
      </w:r>
      <w:r w:rsidRPr="00D330F2">
        <w:rPr>
          <w:rFonts w:eastAsia="Times New Roman" w:cs="Times New Roman"/>
          <w:rtl/>
          <w:lang w:eastAsia="de-DE"/>
        </w:rPr>
        <w:t xml:space="preserve"> </w:t>
      </w:r>
      <w:r w:rsidRPr="00D330F2">
        <w:rPr>
          <w:rFonts w:eastAsia="Times New Roman" w:cs="Times New Roman"/>
          <w:lang w:eastAsia="de-DE"/>
        </w:rPr>
        <w:t xml:space="preserve">(sagen), Subjekt </w:t>
      </w:r>
      <w:r w:rsidRPr="00D330F2">
        <w:rPr>
          <w:rFonts w:eastAsia="Times New Roman" w:cs="Times New Roman"/>
          <w:b/>
          <w:bCs/>
          <w:rtl/>
          <w:lang w:eastAsia="de-DE"/>
        </w:rPr>
        <w:t>יְהוָה</w:t>
      </w:r>
      <w:r w:rsidRPr="00D330F2">
        <w:rPr>
          <w:rFonts w:eastAsia="Times New Roman" w:cs="Times New Roman"/>
          <w:rtl/>
          <w:lang w:eastAsia="de-DE"/>
        </w:rPr>
        <w:t xml:space="preserve"> </w:t>
      </w:r>
      <w:r w:rsidRPr="00D330F2">
        <w:rPr>
          <w:rFonts w:eastAsia="Times New Roman" w:cs="Times New Roman"/>
          <w:lang w:eastAsia="de-DE"/>
        </w:rPr>
        <w:t xml:space="preserve">und Präposition </w:t>
      </w:r>
      <w:r w:rsidRPr="00D330F2">
        <w:rPr>
          <w:rFonts w:eastAsia="Times New Roman" w:cs="Times New Roman"/>
          <w:b/>
          <w:bCs/>
          <w:rtl/>
          <w:lang w:eastAsia="de-DE"/>
        </w:rPr>
        <w:t>אֶל</w:t>
      </w:r>
      <w:r w:rsidRPr="00D330F2">
        <w:rPr>
          <w:rFonts w:eastAsia="Times New Roman" w:cs="Times New Roman"/>
          <w:rtl/>
          <w:lang w:eastAsia="de-DE"/>
        </w:rPr>
        <w:t xml:space="preserve"> </w:t>
      </w:r>
      <w:r w:rsidRPr="00D330F2">
        <w:rPr>
          <w:rFonts w:eastAsia="Times New Roman" w:cs="Times New Roman"/>
          <w:lang w:eastAsia="de-DE"/>
        </w:rPr>
        <w:t xml:space="preserve">(zu) mit </w:t>
      </w:r>
      <w:r w:rsidRPr="00D330F2">
        <w:rPr>
          <w:rFonts w:eastAsia="Times New Roman" w:cs="Times New Roman"/>
          <w:b/>
          <w:bCs/>
          <w:rtl/>
          <w:lang w:eastAsia="de-DE"/>
        </w:rPr>
        <w:t>מֹשֶׁה</w:t>
      </w:r>
      <w:r w:rsidRPr="00D330F2">
        <w:rPr>
          <w:rFonts w:eastAsia="Times New Roman" w:cs="Times New Roman"/>
          <w:lang w:eastAsia="de-DE"/>
        </w:rPr>
        <w:t xml:space="preserve">. </w:t>
      </w:r>
      <w:r w:rsidRPr="00D330F2">
        <w:rPr>
          <w:rFonts w:eastAsia="Times New Roman" w:cs="Times New Roman"/>
          <w:b/>
          <w:bCs/>
          <w:rtl/>
          <w:lang w:eastAsia="de-DE"/>
        </w:rPr>
        <w:t>הִנְנִי מַמְטִיר לָכֶם לֶחֶם מִן־הַשָּׁמָיִם</w:t>
      </w:r>
      <w:r w:rsidRPr="00D330F2">
        <w:rPr>
          <w:rFonts w:eastAsia="Times New Roman" w:cs="Times New Roman"/>
          <w:rtl/>
          <w:lang w:eastAsia="de-DE"/>
        </w:rPr>
        <w:t xml:space="preserve"> </w:t>
      </w:r>
      <w:r w:rsidRPr="00D330F2">
        <w:rPr>
          <w:rFonts w:eastAsia="Times New Roman" w:cs="Times New Roman"/>
          <w:lang w:eastAsia="de-DE"/>
        </w:rPr>
        <w:t xml:space="preserve">ist die Ankündigung der göttlichen Versorgung: </w:t>
      </w:r>
      <w:r w:rsidRPr="00D330F2">
        <w:rPr>
          <w:rFonts w:eastAsia="Times New Roman" w:cs="Times New Roman"/>
          <w:b/>
          <w:bCs/>
          <w:rtl/>
          <w:lang w:eastAsia="de-DE"/>
        </w:rPr>
        <w:t>הִנְנִי</w:t>
      </w:r>
      <w:r w:rsidRPr="00D330F2">
        <w:rPr>
          <w:rFonts w:eastAsia="Times New Roman" w:cs="Times New Roman"/>
          <w:rtl/>
          <w:lang w:eastAsia="de-DE"/>
        </w:rPr>
        <w:t xml:space="preserve"> </w:t>
      </w:r>
      <w:r w:rsidRPr="00D330F2">
        <w:rPr>
          <w:rFonts w:eastAsia="Times New Roman" w:cs="Times New Roman"/>
          <w:lang w:eastAsia="de-DE"/>
        </w:rPr>
        <w:t xml:space="preserve">ist eine Partikel </w:t>
      </w:r>
      <w:r w:rsidRPr="00D330F2">
        <w:rPr>
          <w:rFonts w:eastAsia="Times New Roman" w:cs="Times New Roman"/>
          <w:b/>
          <w:bCs/>
          <w:rtl/>
          <w:lang w:eastAsia="de-DE"/>
        </w:rPr>
        <w:t>הִנֵּה</w:t>
      </w:r>
      <w:r w:rsidRPr="00D330F2">
        <w:rPr>
          <w:rFonts w:eastAsia="Times New Roman" w:cs="Times New Roman"/>
          <w:rtl/>
          <w:lang w:eastAsia="de-DE"/>
        </w:rPr>
        <w:t xml:space="preserve"> </w:t>
      </w:r>
      <w:r w:rsidRPr="00D330F2">
        <w:rPr>
          <w:rFonts w:eastAsia="Times New Roman" w:cs="Times New Roman"/>
          <w:lang w:eastAsia="de-DE"/>
        </w:rPr>
        <w:t>(siehe) mit Suffix 1.c.sg. (</w:t>
      </w:r>
      <w:r w:rsidRPr="00D330F2">
        <w:rPr>
          <w:rFonts w:eastAsia="Times New Roman" w:cs="Times New Roman"/>
          <w:b/>
          <w:bCs/>
          <w:rtl/>
          <w:lang w:eastAsia="de-DE"/>
        </w:rPr>
        <w:t>־</w:t>
      </w:r>
      <w:r w:rsidRPr="00D330F2">
        <w:rPr>
          <w:rFonts w:eastAsia="Times New Roman" w:cs="Times New Roman"/>
          <w:b/>
          <w:bCs/>
          <w:rtl/>
          <w:lang w:eastAsia="de-DE"/>
        </w:rPr>
        <w:lastRenderedPageBreak/>
        <w:t>ִי</w:t>
      </w:r>
      <w:r w:rsidRPr="00D330F2">
        <w:rPr>
          <w:rFonts w:eastAsia="Times New Roman" w:cs="Times New Roman"/>
          <w:lang w:eastAsia="de-DE"/>
        </w:rPr>
        <w:t xml:space="preserve">, ich), die eine unmittelbare oder bevorstehende Handlung ankündigt. </w:t>
      </w:r>
      <w:r w:rsidRPr="00D330F2">
        <w:rPr>
          <w:rFonts w:eastAsia="Times New Roman" w:cs="Times New Roman"/>
          <w:b/>
          <w:bCs/>
          <w:rtl/>
          <w:lang w:eastAsia="de-DE"/>
        </w:rPr>
        <w:t>מַמְטִיר</w:t>
      </w:r>
      <w:r w:rsidRPr="00D330F2">
        <w:rPr>
          <w:rFonts w:eastAsia="Times New Roman" w:cs="Times New Roman"/>
          <w:rtl/>
          <w:lang w:eastAsia="de-DE"/>
        </w:rPr>
        <w:t xml:space="preserve"> </w:t>
      </w:r>
      <w:r w:rsidRPr="00D330F2">
        <w:rPr>
          <w:rFonts w:eastAsia="Times New Roman" w:cs="Times New Roman"/>
          <w:lang w:eastAsia="de-DE"/>
        </w:rPr>
        <w:t xml:space="preserve">ist Hif'il Partizip m.sg. von </w:t>
      </w:r>
      <w:r w:rsidRPr="00D330F2">
        <w:rPr>
          <w:rFonts w:eastAsia="Times New Roman" w:cs="Times New Roman"/>
          <w:b/>
          <w:bCs/>
          <w:rtl/>
          <w:lang w:eastAsia="de-DE"/>
        </w:rPr>
        <w:t>מטר</w:t>
      </w:r>
      <w:r w:rsidRPr="00D330F2">
        <w:rPr>
          <w:rFonts w:eastAsia="Times New Roman" w:cs="Times New Roman"/>
          <w:rtl/>
          <w:lang w:eastAsia="de-DE"/>
        </w:rPr>
        <w:t xml:space="preserve"> </w:t>
      </w:r>
      <w:r w:rsidRPr="00D330F2">
        <w:rPr>
          <w:rFonts w:eastAsia="Times New Roman" w:cs="Times New Roman"/>
          <w:lang w:eastAsia="de-DE"/>
        </w:rPr>
        <w:t xml:space="preserve">(regnen lassen), das hier als futurisches Partizip verwendet wird („ich bin dabei zu regnen lassen", „ich werde regnen lassen"). Das Hif'il hat kausative Bedeutung: Gott lässt es regnen. </w:t>
      </w:r>
      <w:r w:rsidRPr="00D330F2">
        <w:rPr>
          <w:rFonts w:eastAsia="Times New Roman" w:cs="Times New Roman"/>
          <w:b/>
          <w:bCs/>
          <w:rtl/>
          <w:lang w:eastAsia="de-DE"/>
        </w:rPr>
        <w:t>לָכֶם</w:t>
      </w:r>
      <w:r w:rsidRPr="00D330F2">
        <w:rPr>
          <w:rFonts w:eastAsia="Times New Roman" w:cs="Times New Roman"/>
          <w:rtl/>
          <w:lang w:eastAsia="de-DE"/>
        </w:rPr>
        <w:t xml:space="preserve"> </w:t>
      </w:r>
      <w:r w:rsidRPr="00D330F2">
        <w:rPr>
          <w:rFonts w:eastAsia="Times New Roman" w:cs="Times New Roman"/>
          <w:lang w:eastAsia="de-DE"/>
        </w:rPr>
        <w:t xml:space="preserve">ist die Präposition </w:t>
      </w:r>
      <w:r w:rsidRPr="00D330F2">
        <w:rPr>
          <w:rFonts w:eastAsia="Times New Roman" w:cs="Times New Roman"/>
          <w:b/>
          <w:bCs/>
          <w:rtl/>
          <w:lang w:eastAsia="de-DE"/>
        </w:rPr>
        <w:t>לְ</w:t>
      </w:r>
      <w:r w:rsidRPr="00D330F2">
        <w:rPr>
          <w:rFonts w:eastAsia="Times New Roman" w:cs="Times New Roman"/>
          <w:rtl/>
          <w:lang w:eastAsia="de-DE"/>
        </w:rPr>
        <w:t xml:space="preserve"> </w:t>
      </w:r>
      <w:r w:rsidRPr="00D330F2">
        <w:rPr>
          <w:rFonts w:eastAsia="Times New Roman" w:cs="Times New Roman"/>
          <w:lang w:eastAsia="de-DE"/>
        </w:rPr>
        <w:t xml:space="preserve">(für) mit Suffix 2.m.pl. (für euch). </w:t>
      </w:r>
      <w:r w:rsidRPr="00D330F2">
        <w:rPr>
          <w:rFonts w:eastAsia="Times New Roman" w:cs="Times New Roman"/>
          <w:b/>
          <w:bCs/>
          <w:rtl/>
          <w:lang w:eastAsia="de-DE"/>
        </w:rPr>
        <w:t>לֶחֶם</w:t>
      </w:r>
      <w:r w:rsidRPr="00D330F2">
        <w:rPr>
          <w:rFonts w:eastAsia="Times New Roman" w:cs="Times New Roman"/>
          <w:rtl/>
          <w:lang w:eastAsia="de-DE"/>
        </w:rPr>
        <w:t xml:space="preserve"> </w:t>
      </w:r>
      <w:r w:rsidRPr="00D330F2">
        <w:rPr>
          <w:rFonts w:eastAsia="Times New Roman" w:cs="Times New Roman"/>
          <w:lang w:eastAsia="de-DE"/>
        </w:rPr>
        <w:t xml:space="preserve">(Brot, m.sg.) ist das direkte Objekt. </w:t>
      </w:r>
      <w:r w:rsidRPr="00D330F2">
        <w:rPr>
          <w:rFonts w:eastAsia="Times New Roman" w:cs="Times New Roman"/>
          <w:b/>
          <w:bCs/>
          <w:rtl/>
          <w:lang w:eastAsia="de-DE"/>
        </w:rPr>
        <w:t>מִן־הַשָּׁמָיִם</w:t>
      </w:r>
      <w:r w:rsidRPr="00D330F2">
        <w:rPr>
          <w:rFonts w:eastAsia="Times New Roman" w:cs="Times New Roman"/>
          <w:rtl/>
          <w:lang w:eastAsia="de-DE"/>
        </w:rPr>
        <w:t xml:space="preserve"> </w:t>
      </w:r>
      <w:r w:rsidRPr="00D330F2">
        <w:rPr>
          <w:rFonts w:eastAsia="Times New Roman" w:cs="Times New Roman"/>
          <w:lang w:eastAsia="de-DE"/>
        </w:rPr>
        <w:t xml:space="preserve">ist die Herkunftsangabe: Präposition </w:t>
      </w:r>
      <w:r w:rsidRPr="00D330F2">
        <w:rPr>
          <w:rFonts w:eastAsia="Times New Roman" w:cs="Times New Roman"/>
          <w:b/>
          <w:bCs/>
          <w:rtl/>
          <w:lang w:eastAsia="de-DE"/>
        </w:rPr>
        <w:t>מִן</w:t>
      </w:r>
      <w:r w:rsidRPr="00D330F2">
        <w:rPr>
          <w:rFonts w:eastAsia="Times New Roman" w:cs="Times New Roman"/>
          <w:rtl/>
          <w:lang w:eastAsia="de-DE"/>
        </w:rPr>
        <w:t xml:space="preserve"> </w:t>
      </w:r>
      <w:r w:rsidRPr="00D330F2">
        <w:rPr>
          <w:rFonts w:eastAsia="Times New Roman" w:cs="Times New Roman"/>
          <w:lang w:eastAsia="de-DE"/>
        </w:rPr>
        <w:t xml:space="preserve">(von, aus) mit </w:t>
      </w:r>
      <w:r w:rsidRPr="00D330F2">
        <w:rPr>
          <w:rFonts w:eastAsia="Times New Roman" w:cs="Times New Roman"/>
          <w:b/>
          <w:bCs/>
          <w:rtl/>
          <w:lang w:eastAsia="de-DE"/>
        </w:rPr>
        <w:t>שָׁמַיִם</w:t>
      </w:r>
      <w:r w:rsidRPr="00D330F2">
        <w:rPr>
          <w:rFonts w:eastAsia="Times New Roman" w:cs="Times New Roman"/>
          <w:rtl/>
          <w:lang w:eastAsia="de-DE"/>
        </w:rPr>
        <w:t xml:space="preserve"> </w:t>
      </w:r>
      <w:r w:rsidRPr="00D330F2">
        <w:rPr>
          <w:rFonts w:eastAsia="Times New Roman" w:cs="Times New Roman"/>
          <w:lang w:eastAsia="de-DE"/>
        </w:rPr>
        <w:t xml:space="preserve">(Himmel, </w:t>
      </w:r>
      <w:proofErr w:type="spellStart"/>
      <w:r w:rsidRPr="00D330F2">
        <w:rPr>
          <w:rFonts w:eastAsia="Times New Roman" w:cs="Times New Roman"/>
          <w:lang w:eastAsia="de-DE"/>
        </w:rPr>
        <w:t>m.dual</w:t>
      </w:r>
      <w:proofErr w:type="spellEnd"/>
      <w:r w:rsidRPr="00D330F2">
        <w:rPr>
          <w:rFonts w:eastAsia="Times New Roman" w:cs="Times New Roman"/>
          <w:lang w:eastAsia="de-DE"/>
        </w:rPr>
        <w:t>/pl.) und Artikel. Die Phrase „Brot vom Himmel" bezeichnet die wunderbare, göttliche Herkunft der Nahrung.</w:t>
      </w:r>
    </w:p>
    <w:p w14:paraId="4BD19C4A"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rtl/>
          <w:lang w:eastAsia="de-DE"/>
        </w:rPr>
        <w:t>וְיָצָא הָעָם וְלָקְטוּ דְּבַר־יוֹם בְּיוֹמוֹ</w:t>
      </w:r>
      <w:r w:rsidRPr="00D330F2">
        <w:rPr>
          <w:rFonts w:eastAsia="Times New Roman" w:cs="Times New Roman"/>
          <w:rtl/>
          <w:lang w:eastAsia="de-DE"/>
        </w:rPr>
        <w:t xml:space="preserve"> </w:t>
      </w:r>
      <w:r w:rsidRPr="00D330F2">
        <w:rPr>
          <w:rFonts w:eastAsia="Times New Roman" w:cs="Times New Roman"/>
          <w:lang w:eastAsia="de-DE"/>
        </w:rPr>
        <w:t xml:space="preserve">beschreibt die Anweisung zum Sammeln: </w:t>
      </w:r>
      <w:r w:rsidRPr="00D330F2">
        <w:rPr>
          <w:rFonts w:eastAsia="Times New Roman" w:cs="Times New Roman"/>
          <w:b/>
          <w:bCs/>
          <w:rtl/>
          <w:lang w:eastAsia="de-DE"/>
        </w:rPr>
        <w:t>וְיָצָא</w:t>
      </w:r>
      <w:r w:rsidRPr="00D330F2">
        <w:rPr>
          <w:rFonts w:eastAsia="Times New Roman" w:cs="Times New Roman"/>
          <w:rtl/>
          <w:lang w:eastAsia="de-DE"/>
        </w:rPr>
        <w:t xml:space="preserve"> </w:t>
      </w:r>
      <w:r w:rsidRPr="00D330F2">
        <w:rPr>
          <w:rFonts w:eastAsia="Times New Roman" w:cs="Times New Roman"/>
          <w:lang w:eastAsia="de-DE"/>
        </w:rPr>
        <w:t xml:space="preserve">ist Qal Perfekt 3.m.sg. von </w:t>
      </w:r>
      <w:r w:rsidRPr="00D330F2">
        <w:rPr>
          <w:rFonts w:eastAsia="Times New Roman" w:cs="Times New Roman"/>
          <w:b/>
          <w:bCs/>
          <w:rtl/>
          <w:lang w:eastAsia="de-DE"/>
        </w:rPr>
        <w:t>יצא</w:t>
      </w:r>
      <w:r w:rsidRPr="00D330F2">
        <w:rPr>
          <w:rFonts w:eastAsia="Times New Roman" w:cs="Times New Roman"/>
          <w:rtl/>
          <w:lang w:eastAsia="de-DE"/>
        </w:rPr>
        <w:t xml:space="preserve"> </w:t>
      </w:r>
      <w:r w:rsidRPr="00D330F2">
        <w:rPr>
          <w:rFonts w:eastAsia="Times New Roman" w:cs="Times New Roman"/>
          <w:lang w:eastAsia="de-DE"/>
        </w:rPr>
        <w:t xml:space="preserve">(hinausgehen) mit Waw, das hier konsekutiv oder voluntativ verstanden werden kann („und das Volk soll hinausgehen"). </w:t>
      </w:r>
      <w:r w:rsidRPr="00D330F2">
        <w:rPr>
          <w:rFonts w:eastAsia="Times New Roman" w:cs="Times New Roman"/>
          <w:b/>
          <w:bCs/>
          <w:rtl/>
          <w:lang w:eastAsia="de-DE"/>
        </w:rPr>
        <w:t>הָעָם</w:t>
      </w:r>
      <w:r w:rsidRPr="00D330F2">
        <w:rPr>
          <w:rFonts w:eastAsia="Times New Roman" w:cs="Times New Roman"/>
          <w:rtl/>
          <w:lang w:eastAsia="de-DE"/>
        </w:rPr>
        <w:t xml:space="preserve"> </w:t>
      </w:r>
      <w:r w:rsidRPr="00D330F2">
        <w:rPr>
          <w:rFonts w:eastAsia="Times New Roman" w:cs="Times New Roman"/>
          <w:lang w:eastAsia="de-DE"/>
        </w:rPr>
        <w:t xml:space="preserve">(das Volk, m.sg.) ist das Subjekt. </w:t>
      </w:r>
      <w:r w:rsidRPr="00D330F2">
        <w:rPr>
          <w:rFonts w:eastAsia="Times New Roman" w:cs="Times New Roman"/>
          <w:b/>
          <w:bCs/>
          <w:rtl/>
          <w:lang w:eastAsia="de-DE"/>
        </w:rPr>
        <w:t>וְלָקְטוּ</w:t>
      </w:r>
      <w:r w:rsidRPr="00D330F2">
        <w:rPr>
          <w:rFonts w:eastAsia="Times New Roman" w:cs="Times New Roman"/>
          <w:rtl/>
          <w:lang w:eastAsia="de-DE"/>
        </w:rPr>
        <w:t xml:space="preserve"> </w:t>
      </w:r>
      <w:r w:rsidRPr="00D330F2">
        <w:rPr>
          <w:rFonts w:eastAsia="Times New Roman" w:cs="Times New Roman"/>
          <w:lang w:eastAsia="de-DE"/>
        </w:rPr>
        <w:t xml:space="preserve">ist Qal Perfekt 3.c.pl. von </w:t>
      </w:r>
      <w:r w:rsidRPr="00D330F2">
        <w:rPr>
          <w:rFonts w:eastAsia="Times New Roman" w:cs="Times New Roman"/>
          <w:b/>
          <w:bCs/>
          <w:rtl/>
          <w:lang w:eastAsia="de-DE"/>
        </w:rPr>
        <w:t>לקט</w:t>
      </w:r>
      <w:r w:rsidRPr="00D330F2">
        <w:rPr>
          <w:rFonts w:eastAsia="Times New Roman" w:cs="Times New Roman"/>
          <w:rtl/>
          <w:lang w:eastAsia="de-DE"/>
        </w:rPr>
        <w:t xml:space="preserve"> </w:t>
      </w:r>
      <w:r w:rsidRPr="00D330F2">
        <w:rPr>
          <w:rFonts w:eastAsia="Times New Roman" w:cs="Times New Roman"/>
          <w:lang w:eastAsia="de-DE"/>
        </w:rPr>
        <w:t xml:space="preserve">(sammeln, auflesen) mit Waw, ebenfalls konsekutiv-voluntativ („und sie sollen sammeln"). </w:t>
      </w:r>
      <w:r w:rsidRPr="00D330F2">
        <w:rPr>
          <w:rFonts w:eastAsia="Times New Roman" w:cs="Times New Roman"/>
          <w:b/>
          <w:bCs/>
          <w:rtl/>
          <w:lang w:eastAsia="de-DE"/>
        </w:rPr>
        <w:t>דְּבַר־יוֹם בְּיוֹמוֹ</w:t>
      </w:r>
      <w:r w:rsidRPr="00D330F2">
        <w:rPr>
          <w:rFonts w:eastAsia="Times New Roman" w:cs="Times New Roman"/>
          <w:rtl/>
          <w:lang w:eastAsia="de-DE"/>
        </w:rPr>
        <w:t xml:space="preserve"> </w:t>
      </w:r>
      <w:r w:rsidRPr="00D330F2">
        <w:rPr>
          <w:rFonts w:eastAsia="Times New Roman" w:cs="Times New Roman"/>
          <w:lang w:eastAsia="de-DE"/>
        </w:rPr>
        <w:t xml:space="preserve">ist eine idiomatische Wendung: </w:t>
      </w:r>
      <w:r w:rsidRPr="00D330F2">
        <w:rPr>
          <w:rFonts w:eastAsia="Times New Roman" w:cs="Times New Roman"/>
          <w:b/>
          <w:bCs/>
          <w:rtl/>
          <w:lang w:eastAsia="de-DE"/>
        </w:rPr>
        <w:t>דָּבָר</w:t>
      </w:r>
      <w:r w:rsidRPr="00D330F2">
        <w:rPr>
          <w:rFonts w:eastAsia="Times New Roman" w:cs="Times New Roman"/>
          <w:rtl/>
          <w:lang w:eastAsia="de-DE"/>
        </w:rPr>
        <w:t xml:space="preserve"> </w:t>
      </w:r>
      <w:r w:rsidRPr="00D330F2">
        <w:rPr>
          <w:rFonts w:eastAsia="Times New Roman" w:cs="Times New Roman"/>
          <w:lang w:eastAsia="de-DE"/>
        </w:rPr>
        <w:t xml:space="preserve">(Sache, Angelegenheit, m.sg.) in Status-constructus-Verbindung mit </w:t>
      </w:r>
      <w:r w:rsidRPr="00D330F2">
        <w:rPr>
          <w:rFonts w:eastAsia="Times New Roman" w:cs="Times New Roman"/>
          <w:b/>
          <w:bCs/>
          <w:rtl/>
          <w:lang w:eastAsia="de-DE"/>
        </w:rPr>
        <w:t>יוֹם</w:t>
      </w:r>
      <w:r w:rsidRPr="00D330F2">
        <w:rPr>
          <w:rFonts w:eastAsia="Times New Roman" w:cs="Times New Roman"/>
          <w:rtl/>
          <w:lang w:eastAsia="de-DE"/>
        </w:rPr>
        <w:t xml:space="preserve"> </w:t>
      </w:r>
      <w:r w:rsidRPr="00D330F2">
        <w:rPr>
          <w:rFonts w:eastAsia="Times New Roman" w:cs="Times New Roman"/>
          <w:lang w:eastAsia="de-DE"/>
        </w:rPr>
        <w:t xml:space="preserve">(Tag, m.sg.), also „die Angelegenheit/der Bedarf eines Tages", gefolgt von </w:t>
      </w:r>
      <w:r w:rsidRPr="00D330F2">
        <w:rPr>
          <w:rFonts w:eastAsia="Times New Roman" w:cs="Times New Roman"/>
          <w:b/>
          <w:bCs/>
          <w:rtl/>
          <w:lang w:eastAsia="de-DE"/>
        </w:rPr>
        <w:t>בְּיוֹמוֹ</w:t>
      </w:r>
      <w:r w:rsidRPr="00D330F2">
        <w:rPr>
          <w:rFonts w:eastAsia="Times New Roman" w:cs="Times New Roman"/>
          <w:rtl/>
          <w:lang w:eastAsia="de-DE"/>
        </w:rPr>
        <w:t xml:space="preserve"> </w:t>
      </w:r>
      <w:r w:rsidRPr="00D330F2">
        <w:rPr>
          <w:rFonts w:eastAsia="Times New Roman" w:cs="Times New Roman"/>
          <w:lang w:eastAsia="de-DE"/>
        </w:rPr>
        <w:t xml:space="preserve">(an seinem Tag), Präposition </w:t>
      </w:r>
      <w:r w:rsidRPr="00D330F2">
        <w:rPr>
          <w:rFonts w:eastAsia="Times New Roman" w:cs="Times New Roman"/>
          <w:b/>
          <w:bCs/>
          <w:rtl/>
          <w:lang w:eastAsia="de-DE"/>
        </w:rPr>
        <w:t>בְּ</w:t>
      </w:r>
      <w:r w:rsidRPr="00D330F2">
        <w:rPr>
          <w:rFonts w:eastAsia="Times New Roman" w:cs="Times New Roman"/>
          <w:rtl/>
          <w:lang w:eastAsia="de-DE"/>
        </w:rPr>
        <w:t xml:space="preserve"> </w:t>
      </w:r>
      <w:r w:rsidRPr="00D330F2">
        <w:rPr>
          <w:rFonts w:eastAsia="Times New Roman" w:cs="Times New Roman"/>
          <w:lang w:eastAsia="de-DE"/>
        </w:rPr>
        <w:t xml:space="preserve">mit </w:t>
      </w:r>
      <w:r w:rsidRPr="00D330F2">
        <w:rPr>
          <w:rFonts w:eastAsia="Times New Roman" w:cs="Times New Roman"/>
          <w:b/>
          <w:bCs/>
          <w:rtl/>
          <w:lang w:eastAsia="de-DE"/>
        </w:rPr>
        <w:t>יוֹם</w:t>
      </w:r>
      <w:r w:rsidRPr="00D330F2">
        <w:rPr>
          <w:rFonts w:eastAsia="Times New Roman" w:cs="Times New Roman"/>
          <w:rtl/>
          <w:lang w:eastAsia="de-DE"/>
        </w:rPr>
        <w:t xml:space="preserve"> </w:t>
      </w:r>
      <w:r w:rsidRPr="00D330F2">
        <w:rPr>
          <w:rFonts w:eastAsia="Times New Roman" w:cs="Times New Roman"/>
          <w:lang w:eastAsia="de-DE"/>
        </w:rPr>
        <w:t>und Possessivsuffix 3.m.sg. Die Konstruktion bedeutet „den täglichen Bedarf an seinem jeweiligen Tag", also täglich nur das, was für diesen Tag benötigt wird.</w:t>
      </w:r>
    </w:p>
    <w:p w14:paraId="43659EBF"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rtl/>
          <w:lang w:eastAsia="de-DE"/>
        </w:rPr>
        <w:t>לְמַעַן אֲנַסֶּנּוּ הֲיֵלֵךְ בְּתוֹרָתִי אִם־לֹא</w:t>
      </w:r>
      <w:r w:rsidRPr="00D330F2">
        <w:rPr>
          <w:rFonts w:eastAsia="Times New Roman" w:cs="Times New Roman"/>
          <w:rtl/>
          <w:lang w:eastAsia="de-DE"/>
        </w:rPr>
        <w:t xml:space="preserve"> </w:t>
      </w:r>
      <w:r w:rsidRPr="00D330F2">
        <w:rPr>
          <w:rFonts w:eastAsia="Times New Roman" w:cs="Times New Roman"/>
          <w:lang w:eastAsia="de-DE"/>
        </w:rPr>
        <w:t xml:space="preserve">ist eine finale Konstruktion mit indirekter Frage: </w:t>
      </w:r>
      <w:r w:rsidRPr="00D330F2">
        <w:rPr>
          <w:rFonts w:eastAsia="Times New Roman" w:cs="Times New Roman"/>
          <w:b/>
          <w:bCs/>
          <w:rtl/>
          <w:lang w:eastAsia="de-DE"/>
        </w:rPr>
        <w:t>לְמַעַן</w:t>
      </w:r>
      <w:r w:rsidRPr="00D330F2">
        <w:rPr>
          <w:rFonts w:eastAsia="Times New Roman" w:cs="Times New Roman"/>
          <w:rtl/>
          <w:lang w:eastAsia="de-DE"/>
        </w:rPr>
        <w:t xml:space="preserve"> </w:t>
      </w:r>
      <w:r w:rsidRPr="00D330F2">
        <w:rPr>
          <w:rFonts w:eastAsia="Times New Roman" w:cs="Times New Roman"/>
          <w:lang w:eastAsia="de-DE"/>
        </w:rPr>
        <w:t xml:space="preserve">(damit, auf dass) leitet den Zwecksatz ein. </w:t>
      </w:r>
      <w:r w:rsidRPr="00D330F2">
        <w:rPr>
          <w:rFonts w:eastAsia="Times New Roman" w:cs="Times New Roman"/>
          <w:b/>
          <w:bCs/>
          <w:rtl/>
          <w:lang w:eastAsia="de-DE"/>
        </w:rPr>
        <w:t>אֲנַסֶּנּוּ</w:t>
      </w:r>
      <w:r w:rsidRPr="00D330F2">
        <w:rPr>
          <w:rFonts w:eastAsia="Times New Roman" w:cs="Times New Roman"/>
          <w:rtl/>
          <w:lang w:eastAsia="de-DE"/>
        </w:rPr>
        <w:t xml:space="preserve"> </w:t>
      </w:r>
      <w:r w:rsidRPr="00D330F2">
        <w:rPr>
          <w:rFonts w:eastAsia="Times New Roman" w:cs="Times New Roman"/>
          <w:lang w:eastAsia="de-DE"/>
        </w:rPr>
        <w:t xml:space="preserve">ist Pi'el Imperfekt 1.c.sg. von </w:t>
      </w:r>
      <w:r w:rsidRPr="00D330F2">
        <w:rPr>
          <w:rFonts w:eastAsia="Times New Roman" w:cs="Times New Roman"/>
          <w:b/>
          <w:bCs/>
          <w:rtl/>
          <w:lang w:eastAsia="de-DE"/>
        </w:rPr>
        <w:t>נסה</w:t>
      </w:r>
      <w:r w:rsidRPr="00D330F2">
        <w:rPr>
          <w:rFonts w:eastAsia="Times New Roman" w:cs="Times New Roman"/>
          <w:rtl/>
          <w:lang w:eastAsia="de-DE"/>
        </w:rPr>
        <w:t xml:space="preserve"> </w:t>
      </w:r>
      <w:r w:rsidRPr="00D330F2">
        <w:rPr>
          <w:rFonts w:eastAsia="Times New Roman" w:cs="Times New Roman"/>
          <w:lang w:eastAsia="de-DE"/>
        </w:rPr>
        <w:t>(prüfen, versuchen) mit Objektsuffix 3.m.sg. (</w:t>
      </w:r>
      <w:r w:rsidRPr="00D330F2">
        <w:rPr>
          <w:rFonts w:eastAsia="Times New Roman" w:cs="Times New Roman"/>
          <w:b/>
          <w:bCs/>
          <w:rtl/>
          <w:lang w:eastAsia="de-DE"/>
        </w:rPr>
        <w:t>־נּוּ</w:t>
      </w:r>
      <w:r w:rsidRPr="00D330F2">
        <w:rPr>
          <w:rFonts w:eastAsia="Times New Roman" w:cs="Times New Roman"/>
          <w:lang w:eastAsia="de-DE"/>
        </w:rPr>
        <w:t xml:space="preserve">, es/ihn, bezieht sich auf das Volk), wobei das Pi'el die intensive oder wiederholte Prüfung ausdrückt. </w:t>
      </w:r>
      <w:r w:rsidRPr="00D330F2">
        <w:rPr>
          <w:rFonts w:eastAsia="Times New Roman" w:cs="Times New Roman"/>
          <w:b/>
          <w:bCs/>
          <w:rtl/>
          <w:lang w:eastAsia="de-DE"/>
        </w:rPr>
        <w:t>הֲיֵלֵךְ בְּתוֹרָתִי אִם־לֹא</w:t>
      </w:r>
      <w:r w:rsidRPr="00D330F2">
        <w:rPr>
          <w:rFonts w:eastAsia="Times New Roman" w:cs="Times New Roman"/>
          <w:rtl/>
          <w:lang w:eastAsia="de-DE"/>
        </w:rPr>
        <w:t xml:space="preserve"> </w:t>
      </w:r>
      <w:r w:rsidRPr="00D330F2">
        <w:rPr>
          <w:rFonts w:eastAsia="Times New Roman" w:cs="Times New Roman"/>
          <w:lang w:eastAsia="de-DE"/>
        </w:rPr>
        <w:t xml:space="preserve">ist eine indirekte Frage: </w:t>
      </w:r>
      <w:r w:rsidRPr="00D330F2">
        <w:rPr>
          <w:rFonts w:eastAsia="Times New Roman" w:cs="Times New Roman"/>
          <w:b/>
          <w:bCs/>
          <w:rtl/>
          <w:lang w:eastAsia="de-DE"/>
        </w:rPr>
        <w:t>הֲ</w:t>
      </w:r>
      <w:r w:rsidRPr="00D330F2">
        <w:rPr>
          <w:rFonts w:eastAsia="Times New Roman" w:cs="Times New Roman"/>
          <w:rtl/>
          <w:lang w:eastAsia="de-DE"/>
        </w:rPr>
        <w:t xml:space="preserve"> </w:t>
      </w:r>
      <w:r w:rsidRPr="00D330F2">
        <w:rPr>
          <w:rFonts w:eastAsia="Times New Roman" w:cs="Times New Roman"/>
          <w:lang w:eastAsia="de-DE"/>
        </w:rPr>
        <w:t xml:space="preserve">ist die interrogative Partikel, </w:t>
      </w:r>
      <w:r w:rsidRPr="00D330F2">
        <w:rPr>
          <w:rFonts w:eastAsia="Times New Roman" w:cs="Times New Roman"/>
          <w:b/>
          <w:bCs/>
          <w:rtl/>
          <w:lang w:eastAsia="de-DE"/>
        </w:rPr>
        <w:t>יֵלֵךְ</w:t>
      </w:r>
      <w:r w:rsidRPr="00D330F2">
        <w:rPr>
          <w:rFonts w:eastAsia="Times New Roman" w:cs="Times New Roman"/>
          <w:rtl/>
          <w:lang w:eastAsia="de-DE"/>
        </w:rPr>
        <w:t xml:space="preserve"> </w:t>
      </w:r>
      <w:r w:rsidRPr="00D330F2">
        <w:rPr>
          <w:rFonts w:eastAsia="Times New Roman" w:cs="Times New Roman"/>
          <w:lang w:eastAsia="de-DE"/>
        </w:rPr>
        <w:t xml:space="preserve">ist Qal Imperfekt 3.m.sg. von </w:t>
      </w:r>
      <w:r w:rsidRPr="00D330F2">
        <w:rPr>
          <w:rFonts w:eastAsia="Times New Roman" w:cs="Times New Roman"/>
          <w:b/>
          <w:bCs/>
          <w:rtl/>
          <w:lang w:eastAsia="de-DE"/>
        </w:rPr>
        <w:t>הלך</w:t>
      </w:r>
      <w:r w:rsidRPr="00D330F2">
        <w:rPr>
          <w:rFonts w:eastAsia="Times New Roman" w:cs="Times New Roman"/>
          <w:rtl/>
          <w:lang w:eastAsia="de-DE"/>
        </w:rPr>
        <w:t xml:space="preserve"> </w:t>
      </w:r>
      <w:r w:rsidRPr="00D330F2">
        <w:rPr>
          <w:rFonts w:eastAsia="Times New Roman" w:cs="Times New Roman"/>
          <w:lang w:eastAsia="de-DE"/>
        </w:rPr>
        <w:t xml:space="preserve">(gehen, wandeln), </w:t>
      </w:r>
      <w:r w:rsidRPr="00D330F2">
        <w:rPr>
          <w:rFonts w:eastAsia="Times New Roman" w:cs="Times New Roman"/>
          <w:b/>
          <w:bCs/>
          <w:rtl/>
          <w:lang w:eastAsia="de-DE"/>
        </w:rPr>
        <w:t>בְּתוֹרָתִי</w:t>
      </w:r>
      <w:r w:rsidRPr="00D330F2">
        <w:rPr>
          <w:rFonts w:eastAsia="Times New Roman" w:cs="Times New Roman"/>
          <w:rtl/>
          <w:lang w:eastAsia="de-DE"/>
        </w:rPr>
        <w:t xml:space="preserve"> </w:t>
      </w:r>
      <w:r w:rsidRPr="00D330F2">
        <w:rPr>
          <w:rFonts w:eastAsia="Times New Roman" w:cs="Times New Roman"/>
          <w:lang w:eastAsia="de-DE"/>
        </w:rPr>
        <w:t xml:space="preserve">ist die Präposition </w:t>
      </w:r>
      <w:r w:rsidRPr="00D330F2">
        <w:rPr>
          <w:rFonts w:eastAsia="Times New Roman" w:cs="Times New Roman"/>
          <w:b/>
          <w:bCs/>
          <w:rtl/>
          <w:lang w:eastAsia="de-DE"/>
        </w:rPr>
        <w:t>בְּ</w:t>
      </w:r>
      <w:r w:rsidRPr="00D330F2">
        <w:rPr>
          <w:rFonts w:eastAsia="Times New Roman" w:cs="Times New Roman"/>
          <w:rtl/>
          <w:lang w:eastAsia="de-DE"/>
        </w:rPr>
        <w:t xml:space="preserve"> </w:t>
      </w:r>
      <w:r w:rsidRPr="00D330F2">
        <w:rPr>
          <w:rFonts w:eastAsia="Times New Roman" w:cs="Times New Roman"/>
          <w:lang w:eastAsia="de-DE"/>
        </w:rPr>
        <w:t xml:space="preserve">(in, nach) mit </w:t>
      </w:r>
      <w:r w:rsidRPr="00D330F2">
        <w:rPr>
          <w:rFonts w:eastAsia="Times New Roman" w:cs="Times New Roman"/>
          <w:b/>
          <w:bCs/>
          <w:rtl/>
          <w:lang w:eastAsia="de-DE"/>
        </w:rPr>
        <w:t>תּוֹרָה</w:t>
      </w:r>
      <w:r w:rsidRPr="00D330F2">
        <w:rPr>
          <w:rFonts w:eastAsia="Times New Roman" w:cs="Times New Roman"/>
          <w:rtl/>
          <w:lang w:eastAsia="de-DE"/>
        </w:rPr>
        <w:t xml:space="preserve"> </w:t>
      </w:r>
      <w:r w:rsidRPr="00D330F2">
        <w:rPr>
          <w:rFonts w:eastAsia="Times New Roman" w:cs="Times New Roman"/>
          <w:lang w:eastAsia="de-DE"/>
        </w:rPr>
        <w:t xml:space="preserve">(Weisung, Lehre, Torah, f.sg.) und Possessivsuffix 1.c.sg. Die Phrase „in meiner Torah wandeln" bedeutet „nach meiner Weisung leben, meine Anweisungen befolgen". </w:t>
      </w:r>
      <w:r w:rsidRPr="00D330F2">
        <w:rPr>
          <w:rFonts w:eastAsia="Times New Roman" w:cs="Times New Roman"/>
          <w:b/>
          <w:bCs/>
          <w:rtl/>
          <w:lang w:eastAsia="de-DE"/>
        </w:rPr>
        <w:t>אִם־לֹא</w:t>
      </w:r>
      <w:r w:rsidRPr="00D330F2">
        <w:rPr>
          <w:rFonts w:eastAsia="Times New Roman" w:cs="Times New Roman"/>
          <w:rtl/>
          <w:lang w:eastAsia="de-DE"/>
        </w:rPr>
        <w:t xml:space="preserve"> </w:t>
      </w:r>
      <w:r w:rsidRPr="00D330F2">
        <w:rPr>
          <w:rFonts w:eastAsia="Times New Roman" w:cs="Times New Roman"/>
          <w:lang w:eastAsia="de-DE"/>
        </w:rPr>
        <w:t>(oder nicht) vervollständigt die Alternative der Frage. Die gesamte Konstruktion drückt aus: „damit ich es prüfe, ob es in meiner Torah wandeln wird oder nicht".</w:t>
      </w:r>
    </w:p>
    <w:p w14:paraId="2C87D363"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Die LXX</w:t>
      </w:r>
      <w:r w:rsidRPr="00D330F2">
        <w:rPr>
          <w:rFonts w:eastAsia="Times New Roman" w:cs="Times New Roman"/>
          <w:lang w:eastAsia="de-DE"/>
        </w:rPr>
        <w:t xml:space="preserve"> übersetzt </w:t>
      </w:r>
      <w:r w:rsidRPr="00D330F2">
        <w:rPr>
          <w:rFonts w:eastAsia="Times New Roman" w:cs="Times New Roman"/>
          <w:b/>
          <w:bCs/>
          <w:rtl/>
          <w:lang w:eastAsia="de-DE"/>
        </w:rPr>
        <w:t>הִנְנִי מַמְטִיר לָכֶם לֶחֶם מִן־הַשָּׁמָיִם</w:t>
      </w:r>
      <w:r w:rsidRPr="00D330F2">
        <w:rPr>
          <w:rFonts w:eastAsia="Times New Roman" w:cs="Times New Roman"/>
          <w:rtl/>
          <w:lang w:eastAsia="de-DE"/>
        </w:rPr>
        <w:t xml:space="preserve"> </w:t>
      </w:r>
      <w:r w:rsidRPr="00D330F2">
        <w:rPr>
          <w:rFonts w:eastAsia="Times New Roman" w:cs="Times New Roman"/>
          <w:lang w:eastAsia="de-DE"/>
        </w:rPr>
        <w:t xml:space="preserve">mit </w:t>
      </w:r>
      <w:proofErr w:type="spellStart"/>
      <w:r w:rsidRPr="00D330F2">
        <w:rPr>
          <w:rFonts w:eastAsia="Times New Roman" w:cs="Times New Roman"/>
          <w:lang w:eastAsia="de-DE"/>
        </w:rPr>
        <w:t>ἰδοὺ</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ἐγὼ</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ὕω</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ὑμῖν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ἄρτους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ἐκ</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τοῦ</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οὐρ</w:t>
      </w:r>
      <w:proofErr w:type="spellEnd"/>
      <w:r w:rsidRPr="00D330F2">
        <w:rPr>
          <w:rFonts w:eastAsia="Times New Roman" w:cs="Times New Roman"/>
          <w:lang w:eastAsia="de-DE"/>
        </w:rPr>
        <w:t xml:space="preserve">ανοῦ (siehe, ich lasse euch Brote vom Himmel regnen). </w:t>
      </w:r>
      <w:r w:rsidRPr="00D330F2">
        <w:rPr>
          <w:rFonts w:eastAsia="Times New Roman" w:cs="Times New Roman"/>
          <w:b/>
          <w:bCs/>
          <w:rtl/>
          <w:lang w:eastAsia="de-DE"/>
        </w:rPr>
        <w:t>וְיָצָא הָעָם וְלָקְטוּ דְּבַר־יוֹם בְּיוֹמוֹ</w:t>
      </w:r>
      <w:r w:rsidRPr="00D330F2">
        <w:rPr>
          <w:rFonts w:eastAsia="Times New Roman" w:cs="Times New Roman"/>
          <w:rtl/>
          <w:lang w:eastAsia="de-DE"/>
        </w:rPr>
        <w:t xml:space="preserve"> </w:t>
      </w:r>
      <w:r w:rsidRPr="00D330F2">
        <w:rPr>
          <w:rFonts w:eastAsia="Times New Roman" w:cs="Times New Roman"/>
          <w:lang w:eastAsia="de-DE"/>
        </w:rPr>
        <w:t xml:space="preserve">wird mit καὶ </w:t>
      </w:r>
      <w:proofErr w:type="spellStart"/>
      <w:r w:rsidRPr="00D330F2">
        <w:rPr>
          <w:rFonts w:eastAsia="Times New Roman" w:cs="Times New Roman"/>
          <w:lang w:eastAsia="de-DE"/>
        </w:rPr>
        <w:t>ἐξελεύσετ</w:t>
      </w:r>
      <w:proofErr w:type="spellEnd"/>
      <w:r w:rsidRPr="00D330F2">
        <w:rPr>
          <w:rFonts w:eastAsia="Times New Roman" w:cs="Times New Roman"/>
          <w:lang w:eastAsia="de-DE"/>
        </w:rPr>
        <w:t>αι ὁ λα</w:t>
      </w:r>
      <w:proofErr w:type="spellStart"/>
      <w:r w:rsidRPr="00D330F2">
        <w:rPr>
          <w:rFonts w:eastAsia="Times New Roman" w:cs="Times New Roman"/>
          <w:lang w:eastAsia="de-DE"/>
        </w:rPr>
        <w:t>ὸς</w:t>
      </w:r>
      <w:proofErr w:type="spellEnd"/>
      <w:r w:rsidRPr="00D330F2">
        <w:rPr>
          <w:rFonts w:eastAsia="Times New Roman" w:cs="Times New Roman"/>
          <w:lang w:eastAsia="de-DE"/>
        </w:rPr>
        <w:t xml:space="preserve"> καὶ </w:t>
      </w:r>
      <w:proofErr w:type="spellStart"/>
      <w:r w:rsidRPr="00D330F2">
        <w:rPr>
          <w:rFonts w:eastAsia="Times New Roman" w:cs="Times New Roman"/>
          <w:lang w:eastAsia="de-DE"/>
        </w:rPr>
        <w:t>συλλέξουσιν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τὸ</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τῆς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ἡμέρ</w:t>
      </w:r>
      <w:proofErr w:type="spellEnd"/>
      <w:r w:rsidRPr="00D330F2">
        <w:rPr>
          <w:rFonts w:eastAsia="Times New Roman" w:cs="Times New Roman"/>
          <w:lang w:eastAsia="de-DE"/>
        </w:rPr>
        <w:t xml:space="preserve">ας </w:t>
      </w:r>
      <w:proofErr w:type="spellStart"/>
      <w:r w:rsidRPr="00D330F2">
        <w:rPr>
          <w:rFonts w:eastAsia="Times New Roman" w:cs="Times New Roman"/>
          <w:lang w:eastAsia="de-DE"/>
        </w:rPr>
        <w:t>εἰς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ἡμέρ</w:t>
      </w:r>
      <w:proofErr w:type="spellEnd"/>
      <w:r w:rsidRPr="00D330F2">
        <w:rPr>
          <w:rFonts w:eastAsia="Times New Roman" w:cs="Times New Roman"/>
          <w:lang w:eastAsia="de-DE"/>
        </w:rPr>
        <w:t xml:space="preserve">αν (und das Volk wird hinausgehen und den Bedarf des Tages für den Tag sammeln) wiedergegeben. </w:t>
      </w:r>
      <w:r w:rsidRPr="00D330F2">
        <w:rPr>
          <w:rFonts w:eastAsia="Times New Roman" w:cs="Times New Roman"/>
          <w:b/>
          <w:bCs/>
          <w:rtl/>
          <w:lang w:eastAsia="de-DE"/>
        </w:rPr>
        <w:t>לְמַעַן אֲנַסֶּנּוּ</w:t>
      </w:r>
      <w:r w:rsidRPr="00D330F2">
        <w:rPr>
          <w:rFonts w:eastAsia="Times New Roman" w:cs="Times New Roman"/>
          <w:rtl/>
          <w:lang w:eastAsia="de-DE"/>
        </w:rPr>
        <w:t xml:space="preserve"> </w:t>
      </w:r>
      <w:r w:rsidRPr="00D330F2">
        <w:rPr>
          <w:rFonts w:eastAsia="Times New Roman" w:cs="Times New Roman"/>
          <w:lang w:eastAsia="de-DE"/>
        </w:rPr>
        <w:t>wird mit ὅπ</w:t>
      </w:r>
      <w:proofErr w:type="spellStart"/>
      <w:r w:rsidRPr="00D330F2">
        <w:rPr>
          <w:rFonts w:eastAsia="Times New Roman" w:cs="Times New Roman"/>
          <w:lang w:eastAsia="de-DE"/>
        </w:rPr>
        <w:t>ως</w:t>
      </w:r>
      <w:proofErr w:type="spellEnd"/>
      <w:r w:rsidRPr="00D330F2">
        <w:rPr>
          <w:rFonts w:eastAsia="Times New Roman" w:cs="Times New Roman"/>
          <w:lang w:eastAsia="de-DE"/>
        </w:rPr>
        <w:t xml:space="preserve"> π</w:t>
      </w:r>
      <w:proofErr w:type="spellStart"/>
      <w:r w:rsidRPr="00D330F2">
        <w:rPr>
          <w:rFonts w:eastAsia="Times New Roman" w:cs="Times New Roman"/>
          <w:lang w:eastAsia="de-DE"/>
        </w:rPr>
        <w:t>ειράσω</w:t>
      </w:r>
      <w:proofErr w:type="spellEnd"/>
      <w:r w:rsidRPr="00D330F2">
        <w:rPr>
          <w:rFonts w:eastAsia="Times New Roman" w:cs="Times New Roman"/>
          <w:lang w:eastAsia="de-DE"/>
        </w:rPr>
        <w:t xml:space="preserve"> α</w:t>
      </w:r>
      <w:proofErr w:type="spellStart"/>
      <w:r w:rsidRPr="00D330F2">
        <w:rPr>
          <w:rFonts w:eastAsia="Times New Roman" w:cs="Times New Roman"/>
          <w:lang w:eastAsia="de-DE"/>
        </w:rPr>
        <w:t>ὐτούς</w:t>
      </w:r>
      <w:proofErr w:type="spellEnd"/>
      <w:r w:rsidRPr="00D330F2">
        <w:rPr>
          <w:rFonts w:eastAsia="Times New Roman" w:cs="Times New Roman"/>
          <w:lang w:eastAsia="de-DE"/>
        </w:rPr>
        <w:t xml:space="preserve"> (damit ich sie prüfe) übersetzt. </w:t>
      </w:r>
      <w:r w:rsidRPr="00D330F2">
        <w:rPr>
          <w:rFonts w:eastAsia="Times New Roman" w:cs="Times New Roman"/>
          <w:b/>
          <w:bCs/>
          <w:rtl/>
          <w:lang w:eastAsia="de-DE"/>
        </w:rPr>
        <w:t>הֲיֵלֵךְ בְּתוֹרָתִי אִם־לֹא</w:t>
      </w:r>
      <w:r w:rsidRPr="00D330F2">
        <w:rPr>
          <w:rFonts w:eastAsia="Times New Roman" w:cs="Times New Roman"/>
          <w:rtl/>
          <w:lang w:eastAsia="de-DE"/>
        </w:rPr>
        <w:t xml:space="preserve"> </w:t>
      </w:r>
      <w:r w:rsidRPr="00D330F2">
        <w:rPr>
          <w:rFonts w:eastAsia="Times New Roman" w:cs="Times New Roman"/>
          <w:lang w:eastAsia="de-DE"/>
        </w:rPr>
        <w:t xml:space="preserve">wird mit </w:t>
      </w:r>
      <w:proofErr w:type="spellStart"/>
      <w:r w:rsidRPr="00D330F2">
        <w:rPr>
          <w:rFonts w:eastAsia="Times New Roman" w:cs="Times New Roman"/>
          <w:lang w:eastAsia="de-DE"/>
        </w:rPr>
        <w:t>εἰ</w:t>
      </w:r>
      <w:proofErr w:type="spellEnd"/>
      <w:r w:rsidRPr="00D330F2">
        <w:rPr>
          <w:rFonts w:eastAsia="Times New Roman" w:cs="Times New Roman"/>
          <w:lang w:eastAsia="de-DE"/>
        </w:rPr>
        <w:t xml:space="preserve"> π</w:t>
      </w:r>
      <w:proofErr w:type="spellStart"/>
      <w:r w:rsidRPr="00D330F2">
        <w:rPr>
          <w:rFonts w:eastAsia="Times New Roman" w:cs="Times New Roman"/>
          <w:lang w:eastAsia="de-DE"/>
        </w:rPr>
        <w:t>ορεύσοντ</w:t>
      </w:r>
      <w:proofErr w:type="spellEnd"/>
      <w:r w:rsidRPr="00D330F2">
        <w:rPr>
          <w:rFonts w:eastAsia="Times New Roman" w:cs="Times New Roman"/>
          <w:lang w:eastAsia="de-DE"/>
        </w:rPr>
        <w:t xml:space="preserve">αι </w:t>
      </w:r>
      <w:proofErr w:type="spellStart"/>
      <w:r w:rsidRPr="00D330F2">
        <w:rPr>
          <w:rFonts w:eastAsia="Times New Roman" w:cs="Times New Roman"/>
          <w:lang w:eastAsia="de-DE"/>
        </w:rPr>
        <w:t>τῷ</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νόμῳ</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μου</w:t>
      </w:r>
      <w:proofErr w:type="spellEnd"/>
      <w:r w:rsidRPr="00D330F2">
        <w:rPr>
          <w:rFonts w:eastAsia="Times New Roman" w:cs="Times New Roman"/>
          <w:lang w:eastAsia="de-DE"/>
        </w:rPr>
        <w:t xml:space="preserve"> ἢ </w:t>
      </w:r>
      <w:proofErr w:type="spellStart"/>
      <w:r w:rsidRPr="00D330F2">
        <w:rPr>
          <w:rFonts w:eastAsia="Times New Roman" w:cs="Times New Roman"/>
          <w:lang w:eastAsia="de-DE"/>
        </w:rPr>
        <w:t>οὔ</w:t>
      </w:r>
      <w:proofErr w:type="spellEnd"/>
      <w:r w:rsidRPr="00D330F2">
        <w:rPr>
          <w:rFonts w:eastAsia="Times New Roman" w:cs="Times New Roman"/>
          <w:lang w:eastAsia="de-DE"/>
        </w:rPr>
        <w:t xml:space="preserve"> (ob sie nach meinem Gesetz wandeln werden oder nicht) wiedergegeben, wobei </w:t>
      </w:r>
      <w:proofErr w:type="spellStart"/>
      <w:r w:rsidRPr="00D330F2">
        <w:rPr>
          <w:rFonts w:eastAsia="Times New Roman" w:cs="Times New Roman"/>
          <w:b/>
          <w:bCs/>
          <w:lang w:eastAsia="de-DE"/>
        </w:rPr>
        <w:t>νόμος</w:t>
      </w:r>
      <w:proofErr w:type="spellEnd"/>
      <w:r w:rsidRPr="00D330F2">
        <w:rPr>
          <w:rFonts w:eastAsia="Times New Roman" w:cs="Times New Roman"/>
          <w:lang w:eastAsia="de-DE"/>
        </w:rPr>
        <w:t xml:space="preserve"> (Gesetz) für </w:t>
      </w:r>
      <w:r w:rsidRPr="00D330F2">
        <w:rPr>
          <w:rFonts w:eastAsia="Times New Roman" w:cs="Times New Roman"/>
          <w:b/>
          <w:bCs/>
          <w:rtl/>
          <w:lang w:eastAsia="de-DE"/>
        </w:rPr>
        <w:t>תּוֹרָה</w:t>
      </w:r>
      <w:r w:rsidRPr="00D330F2">
        <w:rPr>
          <w:rFonts w:eastAsia="Times New Roman" w:cs="Times New Roman"/>
          <w:rtl/>
          <w:lang w:eastAsia="de-DE"/>
        </w:rPr>
        <w:t xml:space="preserve"> </w:t>
      </w:r>
      <w:r w:rsidRPr="00D330F2">
        <w:rPr>
          <w:rFonts w:eastAsia="Times New Roman" w:cs="Times New Roman"/>
          <w:lang w:eastAsia="de-DE"/>
        </w:rPr>
        <w:t>steht.</w:t>
      </w:r>
    </w:p>
    <w:p w14:paraId="71C55A2C"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Die Satzstruktur zeigt einen einleitenden Hauptsatz (</w:t>
      </w:r>
      <w:r w:rsidRPr="00D330F2">
        <w:rPr>
          <w:rFonts w:eastAsia="Times New Roman" w:cs="Times New Roman"/>
          <w:b/>
          <w:bCs/>
          <w:rtl/>
          <w:lang w:eastAsia="de-DE"/>
        </w:rPr>
        <w:t>וַיֹּאמֶר יְהוָה אֶל־מֹשֶׁה</w:t>
      </w:r>
      <w:r w:rsidRPr="00D330F2">
        <w:rPr>
          <w:rFonts w:eastAsia="Times New Roman" w:cs="Times New Roman"/>
          <w:lang w:eastAsia="de-DE"/>
        </w:rPr>
        <w:t xml:space="preserve">), gefolgt von direkter Rede mit mehreren Elementen: Partizipialsatz mit </w:t>
      </w:r>
      <w:r w:rsidRPr="00D330F2">
        <w:rPr>
          <w:rFonts w:eastAsia="Times New Roman" w:cs="Times New Roman"/>
          <w:b/>
          <w:bCs/>
          <w:rtl/>
          <w:lang w:eastAsia="de-DE"/>
        </w:rPr>
        <w:t>הִנֵּה</w:t>
      </w:r>
      <w:r w:rsidRPr="00D330F2">
        <w:rPr>
          <w:rFonts w:eastAsia="Times New Roman" w:cs="Times New Roman"/>
          <w:rtl/>
          <w:lang w:eastAsia="de-DE"/>
        </w:rPr>
        <w:t xml:space="preserve"> </w:t>
      </w:r>
      <w:r w:rsidRPr="00D330F2">
        <w:rPr>
          <w:rFonts w:eastAsia="Times New Roman" w:cs="Times New Roman"/>
          <w:lang w:eastAsia="de-DE"/>
        </w:rPr>
        <w:t>(</w:t>
      </w:r>
      <w:r w:rsidRPr="00D330F2">
        <w:rPr>
          <w:rFonts w:eastAsia="Times New Roman" w:cs="Times New Roman"/>
          <w:b/>
          <w:bCs/>
          <w:rtl/>
          <w:lang w:eastAsia="de-DE"/>
        </w:rPr>
        <w:t>הִנְנִי מַמְטִיר לָכֶם לֶחֶם מִן־הַשָּׁמָיִם</w:t>
      </w:r>
      <w:r w:rsidRPr="00D330F2">
        <w:rPr>
          <w:rFonts w:eastAsia="Times New Roman" w:cs="Times New Roman"/>
          <w:lang w:eastAsia="de-DE"/>
        </w:rPr>
        <w:t>), zwei koordinierte Hauptsätze mit voluntativer Bedeutung (</w:t>
      </w:r>
      <w:r w:rsidRPr="00D330F2">
        <w:rPr>
          <w:rFonts w:eastAsia="Times New Roman" w:cs="Times New Roman"/>
          <w:b/>
          <w:bCs/>
          <w:rtl/>
          <w:lang w:eastAsia="de-DE"/>
        </w:rPr>
        <w:t>וְיָצָא הָעָם וְלָקְטוּ דְּבַר־יוֹם בְּיוֹמוֹ</w:t>
      </w:r>
      <w:r w:rsidRPr="00D330F2">
        <w:rPr>
          <w:rFonts w:eastAsia="Times New Roman" w:cs="Times New Roman"/>
          <w:lang w:eastAsia="de-DE"/>
        </w:rPr>
        <w:t>), gefolgt von einem finalen Nebensatz (</w:t>
      </w:r>
      <w:r w:rsidRPr="00D330F2">
        <w:rPr>
          <w:rFonts w:eastAsia="Times New Roman" w:cs="Times New Roman"/>
          <w:b/>
          <w:bCs/>
          <w:rtl/>
          <w:lang w:eastAsia="de-DE"/>
        </w:rPr>
        <w:t>לְמַעַן אֲנַסֶּנּוּ</w:t>
      </w:r>
      <w:r w:rsidRPr="00D330F2">
        <w:rPr>
          <w:rFonts w:eastAsia="Times New Roman" w:cs="Times New Roman"/>
          <w:lang w:eastAsia="de-DE"/>
        </w:rPr>
        <w:t>) mit eingebetteter indirekter Frage (</w:t>
      </w:r>
      <w:r w:rsidRPr="00D330F2">
        <w:rPr>
          <w:rFonts w:eastAsia="Times New Roman" w:cs="Times New Roman"/>
          <w:b/>
          <w:bCs/>
          <w:rtl/>
          <w:lang w:eastAsia="de-DE"/>
        </w:rPr>
        <w:t>הֲיֵלֵךְ בְּתוֹרָתִי אִם־לֹא</w:t>
      </w:r>
      <w:r w:rsidRPr="00D330F2">
        <w:rPr>
          <w:rFonts w:eastAsia="Times New Roman" w:cs="Times New Roman"/>
          <w:lang w:eastAsia="de-DE"/>
        </w:rPr>
        <w:t>).</w:t>
      </w:r>
    </w:p>
    <w:p w14:paraId="3B2148B0"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 xml:space="preserve">Der Vers ist theologisch zentral: Gottes Versorgung dient nicht nur der physischen Erhaltung, sondern hat pädagogischen Charakter. Die tägliche Sammlung des Mannas ist eine Prüfung des Gehorsams und des Vertrauens. Das Konzept der </w:t>
      </w:r>
      <w:r w:rsidRPr="00D330F2">
        <w:rPr>
          <w:rFonts w:eastAsia="Times New Roman" w:cs="Times New Roman"/>
          <w:b/>
          <w:bCs/>
          <w:rtl/>
          <w:lang w:eastAsia="de-DE"/>
        </w:rPr>
        <w:t>תּוֹרָה</w:t>
      </w:r>
      <w:r w:rsidRPr="00D330F2">
        <w:rPr>
          <w:rFonts w:eastAsia="Times New Roman" w:cs="Times New Roman"/>
          <w:rtl/>
          <w:lang w:eastAsia="de-DE"/>
        </w:rPr>
        <w:t xml:space="preserve"> </w:t>
      </w:r>
      <w:r w:rsidRPr="00D330F2">
        <w:rPr>
          <w:rFonts w:eastAsia="Times New Roman" w:cs="Times New Roman"/>
          <w:lang w:eastAsia="de-DE"/>
        </w:rPr>
        <w:t>erscheint hier bereits vor der Sinai-Offenbarung und bezeichnet göttliche Weisung im Allgemeinen.</w:t>
      </w:r>
    </w:p>
    <w:p w14:paraId="06EE67C6" w14:textId="77777777" w:rsidR="00D330F2" w:rsidRPr="00D330F2" w:rsidRDefault="00D330F2" w:rsidP="00D330F2">
      <w:pPr>
        <w:spacing w:before="100" w:beforeAutospacing="1" w:after="100" w:afterAutospacing="1" w:line="240" w:lineRule="auto"/>
        <w:outlineLvl w:val="1"/>
        <w:rPr>
          <w:rFonts w:eastAsia="Times New Roman" w:cs="Times New Roman"/>
          <w:b/>
          <w:bCs/>
          <w:sz w:val="36"/>
          <w:szCs w:val="36"/>
          <w:lang w:eastAsia="de-DE"/>
        </w:rPr>
      </w:pPr>
      <w:r w:rsidRPr="00D330F2">
        <w:rPr>
          <w:rFonts w:eastAsia="Times New Roman" w:cs="Times New Roman"/>
          <w:b/>
          <w:bCs/>
          <w:sz w:val="36"/>
          <w:szCs w:val="36"/>
          <w:lang w:eastAsia="de-DE"/>
        </w:rPr>
        <w:t>Exodus 16,5</w:t>
      </w:r>
    </w:p>
    <w:p w14:paraId="030FD69F"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lastRenderedPageBreak/>
        <w:t>Hebräisch:</w:t>
      </w:r>
    </w:p>
    <w:p w14:paraId="11A95460"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rtl/>
          <w:lang w:eastAsia="de-DE"/>
        </w:rPr>
        <w:t>וְהָיָה֙ בַּיֹּ֣ום הַשִּׁשִּׁ֔י וְהֵכִ֖ינוּ אֵ֣ת אֲשֶׁר־יָבִ֑יאוּ וְהָיָ֣ה מִשְׁנֶ֔ה עַ֥ל אֲשֶֽׁר־יִלְקְט֖וּ יֹ֥ום׀ יֹֽום׃</w:t>
      </w:r>
    </w:p>
    <w:p w14:paraId="2816ACB6"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Deutsch:</w:t>
      </w:r>
    </w:p>
    <w:p w14:paraId="08EC97B0"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Und es wird sein, am sechsten Tag, da sollen sie zubereiten, was sie einbringen, und es wird das Doppelte von dem sein, was sie Tag für Tag sammeln werden.</w:t>
      </w:r>
    </w:p>
    <w:p w14:paraId="7783FF0B" w14:textId="77777777" w:rsidR="00D330F2" w:rsidRPr="00D330F2" w:rsidRDefault="00696CEF" w:rsidP="00D330F2">
      <w:pPr>
        <w:spacing w:after="0" w:line="240" w:lineRule="auto"/>
        <w:rPr>
          <w:rFonts w:eastAsia="Times New Roman" w:cs="Times New Roman"/>
          <w:lang w:eastAsia="de-DE"/>
        </w:rPr>
      </w:pPr>
      <w:r>
        <w:rPr>
          <w:rFonts w:eastAsia="Times New Roman" w:cs="Times New Roman"/>
          <w:lang w:eastAsia="de-DE"/>
        </w:rPr>
        <w:pict w14:anchorId="37667781">
          <v:rect id="_x0000_i1444" style="width:0;height:1.5pt" o:hralign="center" o:hrstd="t" o:hr="t" fillcolor="#a0a0a0" stroked="f"/>
        </w:pict>
      </w:r>
    </w:p>
    <w:p w14:paraId="1DDC4D79"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Kommentar:</w:t>
      </w:r>
      <w:r w:rsidRPr="00D330F2">
        <w:rPr>
          <w:rFonts w:eastAsia="Times New Roman" w:cs="Times New Roman"/>
          <w:lang w:eastAsia="de-DE"/>
        </w:rPr>
        <w:t xml:space="preserve"> </w:t>
      </w:r>
      <w:r w:rsidRPr="00D330F2">
        <w:rPr>
          <w:rFonts w:eastAsia="Times New Roman" w:cs="Times New Roman"/>
          <w:b/>
          <w:bCs/>
          <w:rtl/>
          <w:lang w:eastAsia="de-DE"/>
        </w:rPr>
        <w:t>וְהָיָה בַּיּוֹם הַשִּׁשִּׁי</w:t>
      </w:r>
      <w:r w:rsidRPr="00D330F2">
        <w:rPr>
          <w:rFonts w:eastAsia="Times New Roman" w:cs="Times New Roman"/>
          <w:rtl/>
          <w:lang w:eastAsia="de-DE"/>
        </w:rPr>
        <w:t xml:space="preserve"> </w:t>
      </w:r>
      <w:r w:rsidRPr="00D330F2">
        <w:rPr>
          <w:rFonts w:eastAsia="Times New Roman" w:cs="Times New Roman"/>
          <w:lang w:eastAsia="de-DE"/>
        </w:rPr>
        <w:t xml:space="preserve">ist eine temporale Formel: </w:t>
      </w:r>
      <w:r w:rsidRPr="00D330F2">
        <w:rPr>
          <w:rFonts w:eastAsia="Times New Roman" w:cs="Times New Roman"/>
          <w:b/>
          <w:bCs/>
          <w:rtl/>
          <w:lang w:eastAsia="de-DE"/>
        </w:rPr>
        <w:t>וְהָיָה</w:t>
      </w:r>
      <w:r w:rsidRPr="00D330F2">
        <w:rPr>
          <w:rFonts w:eastAsia="Times New Roman" w:cs="Times New Roman"/>
          <w:rtl/>
          <w:lang w:eastAsia="de-DE"/>
        </w:rPr>
        <w:t xml:space="preserve"> </w:t>
      </w:r>
      <w:r w:rsidRPr="00D330F2">
        <w:rPr>
          <w:rFonts w:eastAsia="Times New Roman" w:cs="Times New Roman"/>
          <w:lang w:eastAsia="de-DE"/>
        </w:rPr>
        <w:t xml:space="preserve">(und es wird sein) ist Qal Perfekt 3.m.sg. von </w:t>
      </w:r>
      <w:r w:rsidRPr="00D330F2">
        <w:rPr>
          <w:rFonts w:eastAsia="Times New Roman" w:cs="Times New Roman"/>
          <w:b/>
          <w:bCs/>
          <w:rtl/>
          <w:lang w:eastAsia="de-DE"/>
        </w:rPr>
        <w:t>היה</w:t>
      </w:r>
      <w:r w:rsidRPr="00D330F2">
        <w:rPr>
          <w:rFonts w:eastAsia="Times New Roman" w:cs="Times New Roman"/>
          <w:rtl/>
          <w:lang w:eastAsia="de-DE"/>
        </w:rPr>
        <w:t xml:space="preserve"> </w:t>
      </w:r>
      <w:r w:rsidRPr="00D330F2">
        <w:rPr>
          <w:rFonts w:eastAsia="Times New Roman" w:cs="Times New Roman"/>
          <w:lang w:eastAsia="de-DE"/>
        </w:rPr>
        <w:t xml:space="preserve">(sein, werden) mit Waw, das hier eine zukünftige Situation einleitet (Waw </w:t>
      </w:r>
      <w:proofErr w:type="spellStart"/>
      <w:r w:rsidRPr="00D330F2">
        <w:rPr>
          <w:rFonts w:eastAsia="Times New Roman" w:cs="Times New Roman"/>
          <w:lang w:eastAsia="de-DE"/>
        </w:rPr>
        <w:t>apodosis</w:t>
      </w:r>
      <w:proofErr w:type="spellEnd"/>
      <w:r w:rsidRPr="00D330F2">
        <w:rPr>
          <w:rFonts w:eastAsia="Times New Roman" w:cs="Times New Roman"/>
          <w:lang w:eastAsia="de-DE"/>
        </w:rPr>
        <w:t xml:space="preserve"> nach impliziter temporaler Bedingung). </w:t>
      </w:r>
      <w:r w:rsidRPr="00D330F2">
        <w:rPr>
          <w:rFonts w:eastAsia="Times New Roman" w:cs="Times New Roman"/>
          <w:b/>
          <w:bCs/>
          <w:rtl/>
          <w:lang w:eastAsia="de-DE"/>
        </w:rPr>
        <w:t>בַּיּוֹם הַשִּׁשִּׁי</w:t>
      </w:r>
      <w:r w:rsidRPr="00D330F2">
        <w:rPr>
          <w:rFonts w:eastAsia="Times New Roman" w:cs="Times New Roman"/>
          <w:rtl/>
          <w:lang w:eastAsia="de-DE"/>
        </w:rPr>
        <w:t xml:space="preserve"> </w:t>
      </w:r>
      <w:r w:rsidRPr="00D330F2">
        <w:rPr>
          <w:rFonts w:eastAsia="Times New Roman" w:cs="Times New Roman"/>
          <w:lang w:eastAsia="de-DE"/>
        </w:rPr>
        <w:t xml:space="preserve">ist die Zeitangabe: Präposition </w:t>
      </w:r>
      <w:r w:rsidRPr="00D330F2">
        <w:rPr>
          <w:rFonts w:eastAsia="Times New Roman" w:cs="Times New Roman"/>
          <w:b/>
          <w:bCs/>
          <w:rtl/>
          <w:lang w:eastAsia="de-DE"/>
        </w:rPr>
        <w:t>בְּ</w:t>
      </w:r>
      <w:r w:rsidRPr="00D330F2">
        <w:rPr>
          <w:rFonts w:eastAsia="Times New Roman" w:cs="Times New Roman"/>
          <w:rtl/>
          <w:lang w:eastAsia="de-DE"/>
        </w:rPr>
        <w:t xml:space="preserve"> </w:t>
      </w:r>
      <w:r w:rsidRPr="00D330F2">
        <w:rPr>
          <w:rFonts w:eastAsia="Times New Roman" w:cs="Times New Roman"/>
          <w:lang w:eastAsia="de-DE"/>
        </w:rPr>
        <w:t xml:space="preserve">(an, am) mit </w:t>
      </w:r>
      <w:r w:rsidRPr="00D330F2">
        <w:rPr>
          <w:rFonts w:eastAsia="Times New Roman" w:cs="Times New Roman"/>
          <w:b/>
          <w:bCs/>
          <w:rtl/>
          <w:lang w:eastAsia="de-DE"/>
        </w:rPr>
        <w:t>יוֹם</w:t>
      </w:r>
      <w:r w:rsidRPr="00D330F2">
        <w:rPr>
          <w:rFonts w:eastAsia="Times New Roman" w:cs="Times New Roman"/>
          <w:rtl/>
          <w:lang w:eastAsia="de-DE"/>
        </w:rPr>
        <w:t xml:space="preserve"> </w:t>
      </w:r>
      <w:r w:rsidRPr="00D330F2">
        <w:rPr>
          <w:rFonts w:eastAsia="Times New Roman" w:cs="Times New Roman"/>
          <w:lang w:eastAsia="de-DE"/>
        </w:rPr>
        <w:t xml:space="preserve">(Tag, m.sg.) und Artikel sowie der Ordinalzahl </w:t>
      </w:r>
      <w:r w:rsidRPr="00D330F2">
        <w:rPr>
          <w:rFonts w:eastAsia="Times New Roman" w:cs="Times New Roman"/>
          <w:b/>
          <w:bCs/>
          <w:rtl/>
          <w:lang w:eastAsia="de-DE"/>
        </w:rPr>
        <w:t>הַשִּׁשִּׁי</w:t>
      </w:r>
      <w:r w:rsidRPr="00D330F2">
        <w:rPr>
          <w:rFonts w:eastAsia="Times New Roman" w:cs="Times New Roman"/>
          <w:rtl/>
          <w:lang w:eastAsia="de-DE"/>
        </w:rPr>
        <w:t xml:space="preserve"> </w:t>
      </w:r>
      <w:r w:rsidRPr="00D330F2">
        <w:rPr>
          <w:rFonts w:eastAsia="Times New Roman" w:cs="Times New Roman"/>
          <w:lang w:eastAsia="de-DE"/>
        </w:rPr>
        <w:t xml:space="preserve">(der sechste, m.sg. von </w:t>
      </w:r>
      <w:r w:rsidRPr="00D330F2">
        <w:rPr>
          <w:rFonts w:eastAsia="Times New Roman" w:cs="Times New Roman"/>
          <w:b/>
          <w:bCs/>
          <w:rtl/>
          <w:lang w:eastAsia="de-DE"/>
        </w:rPr>
        <w:t>שִׁשִּׁי</w:t>
      </w:r>
      <w:r w:rsidRPr="00D330F2">
        <w:rPr>
          <w:rFonts w:eastAsia="Times New Roman" w:cs="Times New Roman"/>
          <w:lang w:eastAsia="de-DE"/>
        </w:rPr>
        <w:t xml:space="preserve">). Der sechste Tag ist der Freitag, der Tag vor dem Sabbat. </w:t>
      </w:r>
      <w:r w:rsidRPr="00D330F2">
        <w:rPr>
          <w:rFonts w:eastAsia="Times New Roman" w:cs="Times New Roman"/>
          <w:b/>
          <w:bCs/>
          <w:rtl/>
          <w:lang w:eastAsia="de-DE"/>
        </w:rPr>
        <w:t>וְהֵכִינוּ אֵת אֲשֶׁר־יָבִיאוּ</w:t>
      </w:r>
      <w:r w:rsidRPr="00D330F2">
        <w:rPr>
          <w:rFonts w:eastAsia="Times New Roman" w:cs="Times New Roman"/>
          <w:rtl/>
          <w:lang w:eastAsia="de-DE"/>
        </w:rPr>
        <w:t xml:space="preserve"> </w:t>
      </w:r>
      <w:r w:rsidRPr="00D330F2">
        <w:rPr>
          <w:rFonts w:eastAsia="Times New Roman" w:cs="Times New Roman"/>
          <w:lang w:eastAsia="de-DE"/>
        </w:rPr>
        <w:t xml:space="preserve">ist die Handlungsanweisung: </w:t>
      </w:r>
      <w:r w:rsidRPr="00D330F2">
        <w:rPr>
          <w:rFonts w:eastAsia="Times New Roman" w:cs="Times New Roman"/>
          <w:b/>
          <w:bCs/>
          <w:rtl/>
          <w:lang w:eastAsia="de-DE"/>
        </w:rPr>
        <w:t>וְהֵכִינוּ</w:t>
      </w:r>
      <w:r w:rsidRPr="00D330F2">
        <w:rPr>
          <w:rFonts w:eastAsia="Times New Roman" w:cs="Times New Roman"/>
          <w:rtl/>
          <w:lang w:eastAsia="de-DE"/>
        </w:rPr>
        <w:t xml:space="preserve"> </w:t>
      </w:r>
      <w:r w:rsidRPr="00D330F2">
        <w:rPr>
          <w:rFonts w:eastAsia="Times New Roman" w:cs="Times New Roman"/>
          <w:lang w:eastAsia="de-DE"/>
        </w:rPr>
        <w:t xml:space="preserve">ist Hif'il Perfekt 3.c.pl. von </w:t>
      </w:r>
      <w:r w:rsidRPr="00D330F2">
        <w:rPr>
          <w:rFonts w:eastAsia="Times New Roman" w:cs="Times New Roman"/>
          <w:b/>
          <w:bCs/>
          <w:rtl/>
          <w:lang w:eastAsia="de-DE"/>
        </w:rPr>
        <w:t>כון</w:t>
      </w:r>
      <w:r w:rsidRPr="00D330F2">
        <w:rPr>
          <w:rFonts w:eastAsia="Times New Roman" w:cs="Times New Roman"/>
          <w:rtl/>
          <w:lang w:eastAsia="de-DE"/>
        </w:rPr>
        <w:t xml:space="preserve"> </w:t>
      </w:r>
      <w:r w:rsidRPr="00D330F2">
        <w:rPr>
          <w:rFonts w:eastAsia="Times New Roman" w:cs="Times New Roman"/>
          <w:lang w:eastAsia="de-DE"/>
        </w:rPr>
        <w:t xml:space="preserve">(bereiten, zubereiten, feststellen) mit Waw consecutivum, wobei das Hif'il kausative Bedeutung hat („sie sollen zubereiten, sie sollen bereit machen"). </w:t>
      </w:r>
      <w:r w:rsidRPr="00D330F2">
        <w:rPr>
          <w:rFonts w:eastAsia="Times New Roman" w:cs="Times New Roman"/>
          <w:b/>
          <w:bCs/>
          <w:rtl/>
          <w:lang w:eastAsia="de-DE"/>
        </w:rPr>
        <w:t>אֵת</w:t>
      </w:r>
      <w:r w:rsidRPr="00D330F2">
        <w:rPr>
          <w:rFonts w:eastAsia="Times New Roman" w:cs="Times New Roman"/>
          <w:rtl/>
          <w:lang w:eastAsia="de-DE"/>
        </w:rPr>
        <w:t xml:space="preserve"> </w:t>
      </w:r>
      <w:r w:rsidRPr="00D330F2">
        <w:rPr>
          <w:rFonts w:eastAsia="Times New Roman" w:cs="Times New Roman"/>
          <w:lang w:eastAsia="de-DE"/>
        </w:rPr>
        <w:t xml:space="preserve">ist die Objektpartikel. </w:t>
      </w:r>
      <w:r w:rsidRPr="00D330F2">
        <w:rPr>
          <w:rFonts w:eastAsia="Times New Roman" w:cs="Times New Roman"/>
          <w:b/>
          <w:bCs/>
          <w:rtl/>
          <w:lang w:eastAsia="de-DE"/>
        </w:rPr>
        <w:t>אֲשֶׁר־יָבִיאוּ</w:t>
      </w:r>
      <w:r w:rsidRPr="00D330F2">
        <w:rPr>
          <w:rFonts w:eastAsia="Times New Roman" w:cs="Times New Roman"/>
          <w:rtl/>
          <w:lang w:eastAsia="de-DE"/>
        </w:rPr>
        <w:t xml:space="preserve"> </w:t>
      </w:r>
      <w:r w:rsidRPr="00D330F2">
        <w:rPr>
          <w:rFonts w:eastAsia="Times New Roman" w:cs="Times New Roman"/>
          <w:lang w:eastAsia="de-DE"/>
        </w:rPr>
        <w:t xml:space="preserve">ist ein Relativsatz: </w:t>
      </w:r>
      <w:r w:rsidRPr="00D330F2">
        <w:rPr>
          <w:rFonts w:eastAsia="Times New Roman" w:cs="Times New Roman"/>
          <w:b/>
          <w:bCs/>
          <w:rtl/>
          <w:lang w:eastAsia="de-DE"/>
        </w:rPr>
        <w:t>אֲשֶׁר</w:t>
      </w:r>
      <w:r w:rsidRPr="00D330F2">
        <w:rPr>
          <w:rFonts w:eastAsia="Times New Roman" w:cs="Times New Roman"/>
          <w:rtl/>
          <w:lang w:eastAsia="de-DE"/>
        </w:rPr>
        <w:t xml:space="preserve"> </w:t>
      </w:r>
      <w:r w:rsidRPr="00D330F2">
        <w:rPr>
          <w:rFonts w:eastAsia="Times New Roman" w:cs="Times New Roman"/>
          <w:lang w:eastAsia="de-DE"/>
        </w:rPr>
        <w:t xml:space="preserve">(was, das) mit Hif'il Imperfekt 3.m.pl. von </w:t>
      </w:r>
      <w:r w:rsidRPr="00D330F2">
        <w:rPr>
          <w:rFonts w:eastAsia="Times New Roman" w:cs="Times New Roman"/>
          <w:b/>
          <w:bCs/>
          <w:rtl/>
          <w:lang w:eastAsia="de-DE"/>
        </w:rPr>
        <w:t>בוא</w:t>
      </w:r>
      <w:r w:rsidRPr="00D330F2">
        <w:rPr>
          <w:rFonts w:eastAsia="Times New Roman" w:cs="Times New Roman"/>
          <w:rtl/>
          <w:lang w:eastAsia="de-DE"/>
        </w:rPr>
        <w:t xml:space="preserve"> </w:t>
      </w:r>
      <w:r w:rsidRPr="00D330F2">
        <w:rPr>
          <w:rFonts w:eastAsia="Times New Roman" w:cs="Times New Roman"/>
          <w:b/>
          <w:bCs/>
          <w:rtl/>
          <w:lang w:eastAsia="de-DE"/>
        </w:rPr>
        <w:t>יָבִיאוּ</w:t>
      </w:r>
      <w:r w:rsidRPr="00D330F2">
        <w:rPr>
          <w:rFonts w:eastAsia="Times New Roman" w:cs="Times New Roman"/>
          <w:rtl/>
          <w:lang w:eastAsia="de-DE"/>
        </w:rPr>
        <w:t xml:space="preserve"> </w:t>
      </w:r>
      <w:r w:rsidRPr="00D330F2">
        <w:rPr>
          <w:rFonts w:eastAsia="Times New Roman" w:cs="Times New Roman"/>
          <w:lang w:eastAsia="de-DE"/>
        </w:rPr>
        <w:t>(sie werden bringen, sie bringen ein), also „was sie einbringen werden".</w:t>
      </w:r>
    </w:p>
    <w:p w14:paraId="2794D3D4"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rtl/>
          <w:lang w:eastAsia="de-DE"/>
        </w:rPr>
        <w:t>וְהָיָה מִשְׁנֶה עַל אֲשֶׁר־יִלְקְטוּ יוֹם׀ יוֹם</w:t>
      </w:r>
      <w:r w:rsidRPr="00D330F2">
        <w:rPr>
          <w:rFonts w:eastAsia="Times New Roman" w:cs="Times New Roman"/>
          <w:rtl/>
          <w:lang w:eastAsia="de-DE"/>
        </w:rPr>
        <w:t xml:space="preserve"> </w:t>
      </w:r>
      <w:r w:rsidRPr="00D330F2">
        <w:rPr>
          <w:rFonts w:eastAsia="Times New Roman" w:cs="Times New Roman"/>
          <w:lang w:eastAsia="de-DE"/>
        </w:rPr>
        <w:t xml:space="preserve">beschreibt die Menge: </w:t>
      </w:r>
      <w:r w:rsidRPr="00D330F2">
        <w:rPr>
          <w:rFonts w:eastAsia="Times New Roman" w:cs="Times New Roman"/>
          <w:b/>
          <w:bCs/>
          <w:rtl/>
          <w:lang w:eastAsia="de-DE"/>
        </w:rPr>
        <w:t>וְהָיָה</w:t>
      </w:r>
      <w:r w:rsidRPr="00D330F2">
        <w:rPr>
          <w:rFonts w:eastAsia="Times New Roman" w:cs="Times New Roman"/>
          <w:rtl/>
          <w:lang w:eastAsia="de-DE"/>
        </w:rPr>
        <w:t xml:space="preserve"> </w:t>
      </w:r>
      <w:r w:rsidRPr="00D330F2">
        <w:rPr>
          <w:rFonts w:eastAsia="Times New Roman" w:cs="Times New Roman"/>
          <w:lang w:eastAsia="de-DE"/>
        </w:rPr>
        <w:t xml:space="preserve">(und es wird sein) wiederholt die Formel. </w:t>
      </w:r>
      <w:r w:rsidRPr="00D330F2">
        <w:rPr>
          <w:rFonts w:eastAsia="Times New Roman" w:cs="Times New Roman"/>
          <w:b/>
          <w:bCs/>
          <w:rtl/>
          <w:lang w:eastAsia="de-DE"/>
        </w:rPr>
        <w:t>מִשְׁנֶה</w:t>
      </w:r>
      <w:r w:rsidRPr="00D330F2">
        <w:rPr>
          <w:rFonts w:eastAsia="Times New Roman" w:cs="Times New Roman"/>
          <w:rtl/>
          <w:lang w:eastAsia="de-DE"/>
        </w:rPr>
        <w:t xml:space="preserve"> </w:t>
      </w:r>
      <w:r w:rsidRPr="00D330F2">
        <w:rPr>
          <w:rFonts w:eastAsia="Times New Roman" w:cs="Times New Roman"/>
          <w:lang w:eastAsia="de-DE"/>
        </w:rPr>
        <w:t xml:space="preserve">(das Doppelte, m.sg.) ist ein Nomen von der Wurzel </w:t>
      </w:r>
      <w:r w:rsidRPr="00D330F2">
        <w:rPr>
          <w:rFonts w:eastAsia="Times New Roman" w:cs="Times New Roman"/>
          <w:b/>
          <w:bCs/>
          <w:rtl/>
          <w:lang w:eastAsia="de-DE"/>
        </w:rPr>
        <w:t>שׁנה</w:t>
      </w:r>
      <w:r w:rsidRPr="00D330F2">
        <w:rPr>
          <w:rFonts w:eastAsia="Times New Roman" w:cs="Times New Roman"/>
          <w:rtl/>
          <w:lang w:eastAsia="de-DE"/>
        </w:rPr>
        <w:t xml:space="preserve"> </w:t>
      </w:r>
      <w:r w:rsidRPr="00D330F2">
        <w:rPr>
          <w:rFonts w:eastAsia="Times New Roman" w:cs="Times New Roman"/>
          <w:lang w:eastAsia="de-DE"/>
        </w:rPr>
        <w:t xml:space="preserve">(wiederholen, verdoppeln), das „Wiederholung, das Doppelte" bedeutet. </w:t>
      </w:r>
      <w:r w:rsidRPr="00D330F2">
        <w:rPr>
          <w:rFonts w:eastAsia="Times New Roman" w:cs="Times New Roman"/>
          <w:b/>
          <w:bCs/>
          <w:rtl/>
          <w:lang w:eastAsia="de-DE"/>
        </w:rPr>
        <w:t>עַל אֲשֶׁר־יִלְקְטוּ יוֹם׀ יוֹם</w:t>
      </w:r>
      <w:r w:rsidRPr="00D330F2">
        <w:rPr>
          <w:rFonts w:eastAsia="Times New Roman" w:cs="Times New Roman"/>
          <w:rtl/>
          <w:lang w:eastAsia="de-DE"/>
        </w:rPr>
        <w:t xml:space="preserve"> </w:t>
      </w:r>
      <w:r w:rsidRPr="00D330F2">
        <w:rPr>
          <w:rFonts w:eastAsia="Times New Roman" w:cs="Times New Roman"/>
          <w:lang w:eastAsia="de-DE"/>
        </w:rPr>
        <w:t xml:space="preserve">ist eine Vergleichskonstruktion: Präposition </w:t>
      </w:r>
      <w:r w:rsidRPr="00D330F2">
        <w:rPr>
          <w:rFonts w:eastAsia="Times New Roman" w:cs="Times New Roman"/>
          <w:b/>
          <w:bCs/>
          <w:rtl/>
          <w:lang w:eastAsia="de-DE"/>
        </w:rPr>
        <w:t>עַל</w:t>
      </w:r>
      <w:r w:rsidRPr="00D330F2">
        <w:rPr>
          <w:rFonts w:eastAsia="Times New Roman" w:cs="Times New Roman"/>
          <w:rtl/>
          <w:lang w:eastAsia="de-DE"/>
        </w:rPr>
        <w:t xml:space="preserve"> </w:t>
      </w:r>
      <w:r w:rsidRPr="00D330F2">
        <w:rPr>
          <w:rFonts w:eastAsia="Times New Roman" w:cs="Times New Roman"/>
          <w:lang w:eastAsia="de-DE"/>
        </w:rPr>
        <w:t xml:space="preserve">(über, im Vergleich zu) mit Relativsatz </w:t>
      </w:r>
      <w:r w:rsidRPr="00D330F2">
        <w:rPr>
          <w:rFonts w:eastAsia="Times New Roman" w:cs="Times New Roman"/>
          <w:b/>
          <w:bCs/>
          <w:rtl/>
          <w:lang w:eastAsia="de-DE"/>
        </w:rPr>
        <w:t>אֲשֶׁר־יִלְקְטוּ</w:t>
      </w:r>
      <w:r w:rsidRPr="00D330F2">
        <w:rPr>
          <w:rFonts w:eastAsia="Times New Roman" w:cs="Times New Roman"/>
          <w:rtl/>
          <w:lang w:eastAsia="de-DE"/>
        </w:rPr>
        <w:t xml:space="preserve"> </w:t>
      </w:r>
      <w:r w:rsidRPr="00D330F2">
        <w:rPr>
          <w:rFonts w:eastAsia="Times New Roman" w:cs="Times New Roman"/>
          <w:lang w:eastAsia="de-DE"/>
        </w:rPr>
        <w:t xml:space="preserve">(was sie sammeln werden), wobei </w:t>
      </w:r>
      <w:r w:rsidRPr="00D330F2">
        <w:rPr>
          <w:rFonts w:eastAsia="Times New Roman" w:cs="Times New Roman"/>
          <w:b/>
          <w:bCs/>
          <w:rtl/>
          <w:lang w:eastAsia="de-DE"/>
        </w:rPr>
        <w:t>יִלְקְטוּ</w:t>
      </w:r>
      <w:r w:rsidRPr="00D330F2">
        <w:rPr>
          <w:rFonts w:eastAsia="Times New Roman" w:cs="Times New Roman"/>
          <w:rtl/>
          <w:lang w:eastAsia="de-DE"/>
        </w:rPr>
        <w:t xml:space="preserve"> </w:t>
      </w:r>
      <w:r w:rsidRPr="00D330F2">
        <w:rPr>
          <w:rFonts w:eastAsia="Times New Roman" w:cs="Times New Roman"/>
          <w:lang w:eastAsia="de-DE"/>
        </w:rPr>
        <w:t xml:space="preserve">Qal Imperfekt 3.m.pl. von </w:t>
      </w:r>
      <w:r w:rsidRPr="00D330F2">
        <w:rPr>
          <w:rFonts w:eastAsia="Times New Roman" w:cs="Times New Roman"/>
          <w:b/>
          <w:bCs/>
          <w:rtl/>
          <w:lang w:eastAsia="de-DE"/>
        </w:rPr>
        <w:t>לקט</w:t>
      </w:r>
      <w:r w:rsidRPr="00D330F2">
        <w:rPr>
          <w:rFonts w:eastAsia="Times New Roman" w:cs="Times New Roman"/>
          <w:rtl/>
          <w:lang w:eastAsia="de-DE"/>
        </w:rPr>
        <w:t xml:space="preserve"> </w:t>
      </w:r>
      <w:r w:rsidRPr="00D330F2">
        <w:rPr>
          <w:rFonts w:eastAsia="Times New Roman" w:cs="Times New Roman"/>
          <w:lang w:eastAsia="de-DE"/>
        </w:rPr>
        <w:t xml:space="preserve">(sammeln) ist. </w:t>
      </w:r>
      <w:r w:rsidRPr="00D330F2">
        <w:rPr>
          <w:rFonts w:eastAsia="Times New Roman" w:cs="Times New Roman"/>
          <w:b/>
          <w:bCs/>
          <w:rtl/>
          <w:lang w:eastAsia="de-DE"/>
        </w:rPr>
        <w:t>יוֹם׀ יוֹם</w:t>
      </w:r>
      <w:r w:rsidRPr="00D330F2">
        <w:rPr>
          <w:rFonts w:eastAsia="Times New Roman" w:cs="Times New Roman"/>
          <w:rtl/>
          <w:lang w:eastAsia="de-DE"/>
        </w:rPr>
        <w:t xml:space="preserve"> </w:t>
      </w:r>
      <w:r w:rsidRPr="00D330F2">
        <w:rPr>
          <w:rFonts w:eastAsia="Times New Roman" w:cs="Times New Roman"/>
          <w:lang w:eastAsia="de-DE"/>
        </w:rPr>
        <w:t xml:space="preserve">ist eine reduplizierte Form mit Maqqef: </w:t>
      </w:r>
      <w:r w:rsidRPr="00D330F2">
        <w:rPr>
          <w:rFonts w:eastAsia="Times New Roman" w:cs="Times New Roman"/>
          <w:b/>
          <w:bCs/>
          <w:rtl/>
          <w:lang w:eastAsia="de-DE"/>
        </w:rPr>
        <w:t>יוֹם</w:t>
      </w:r>
      <w:r w:rsidRPr="00D330F2">
        <w:rPr>
          <w:rFonts w:eastAsia="Times New Roman" w:cs="Times New Roman"/>
          <w:rtl/>
          <w:lang w:eastAsia="de-DE"/>
        </w:rPr>
        <w:t xml:space="preserve"> </w:t>
      </w:r>
      <w:r w:rsidRPr="00D330F2">
        <w:rPr>
          <w:rFonts w:eastAsia="Times New Roman" w:cs="Times New Roman"/>
          <w:lang w:eastAsia="de-DE"/>
        </w:rPr>
        <w:t>(Tag) zweimal wiederholt bedeutet „Tag für Tag, täglich". Die gesamte Konstruktion bedeutet: „es wird das Doppelte sein von dem, was sie Tag für Tag sammeln".</w:t>
      </w:r>
    </w:p>
    <w:p w14:paraId="138F40B0"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Die LXX</w:t>
      </w:r>
      <w:r w:rsidRPr="00D330F2">
        <w:rPr>
          <w:rFonts w:eastAsia="Times New Roman" w:cs="Times New Roman"/>
          <w:lang w:eastAsia="de-DE"/>
        </w:rPr>
        <w:t xml:space="preserve"> übersetzt </w:t>
      </w:r>
      <w:r w:rsidRPr="00D330F2">
        <w:rPr>
          <w:rFonts w:eastAsia="Times New Roman" w:cs="Times New Roman"/>
          <w:b/>
          <w:bCs/>
          <w:rtl/>
          <w:lang w:eastAsia="de-DE"/>
        </w:rPr>
        <w:t>וְהָיָה בַּיּוֹם הַשִּׁשִּׁי</w:t>
      </w:r>
      <w:r w:rsidRPr="00D330F2">
        <w:rPr>
          <w:rFonts w:eastAsia="Times New Roman" w:cs="Times New Roman"/>
          <w:rtl/>
          <w:lang w:eastAsia="de-DE"/>
        </w:rPr>
        <w:t xml:space="preserve"> </w:t>
      </w:r>
      <w:r w:rsidRPr="00D330F2">
        <w:rPr>
          <w:rFonts w:eastAsia="Times New Roman" w:cs="Times New Roman"/>
          <w:lang w:eastAsia="de-DE"/>
        </w:rPr>
        <w:t xml:space="preserve">mit καὶ </w:t>
      </w:r>
      <w:proofErr w:type="spellStart"/>
      <w:r w:rsidRPr="00D330F2">
        <w:rPr>
          <w:rFonts w:eastAsia="Times New Roman" w:cs="Times New Roman"/>
          <w:lang w:eastAsia="de-DE"/>
        </w:rPr>
        <w:t>ἔστ</w:t>
      </w:r>
      <w:proofErr w:type="spellEnd"/>
      <w:r w:rsidRPr="00D330F2">
        <w:rPr>
          <w:rFonts w:eastAsia="Times New Roman" w:cs="Times New Roman"/>
          <w:lang w:eastAsia="de-DE"/>
        </w:rPr>
        <w:t xml:space="preserve">αι </w:t>
      </w:r>
      <w:proofErr w:type="spellStart"/>
      <w:r w:rsidRPr="00D330F2">
        <w:rPr>
          <w:rFonts w:eastAsia="Times New Roman" w:cs="Times New Roman"/>
          <w:lang w:eastAsia="de-DE"/>
        </w:rPr>
        <w:t>τῇ</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ἡμέρᾳ</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τῇ</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ἕκτῃ</w:t>
      </w:r>
      <w:proofErr w:type="spellEnd"/>
      <w:r w:rsidRPr="00D330F2">
        <w:rPr>
          <w:rFonts w:eastAsia="Times New Roman" w:cs="Times New Roman"/>
          <w:lang w:eastAsia="de-DE"/>
        </w:rPr>
        <w:t xml:space="preserve"> (und es wird sein am sechsten Tag). </w:t>
      </w:r>
      <w:r w:rsidRPr="00D330F2">
        <w:rPr>
          <w:rFonts w:eastAsia="Times New Roman" w:cs="Times New Roman"/>
          <w:b/>
          <w:bCs/>
          <w:rtl/>
          <w:lang w:eastAsia="de-DE"/>
        </w:rPr>
        <w:t>וְהֵכִינוּ אֵת אֲשֶׁר־יָבִיאוּ</w:t>
      </w:r>
      <w:r w:rsidRPr="00D330F2">
        <w:rPr>
          <w:rFonts w:eastAsia="Times New Roman" w:cs="Times New Roman"/>
          <w:rtl/>
          <w:lang w:eastAsia="de-DE"/>
        </w:rPr>
        <w:t xml:space="preserve"> </w:t>
      </w:r>
      <w:r w:rsidRPr="00D330F2">
        <w:rPr>
          <w:rFonts w:eastAsia="Times New Roman" w:cs="Times New Roman"/>
          <w:lang w:eastAsia="de-DE"/>
        </w:rPr>
        <w:t xml:space="preserve">wird mit καὶ </w:t>
      </w:r>
      <w:proofErr w:type="spellStart"/>
      <w:r w:rsidRPr="00D330F2">
        <w:rPr>
          <w:rFonts w:eastAsia="Times New Roman" w:cs="Times New Roman"/>
          <w:lang w:eastAsia="de-DE"/>
        </w:rPr>
        <w:t>ἑτοιμάσουσιν</w:t>
      </w:r>
      <w:proofErr w:type="spellEnd"/>
      <w:r w:rsidRPr="00D330F2">
        <w:rPr>
          <w:rFonts w:eastAsia="Times New Roman" w:cs="Times New Roman"/>
          <w:lang w:eastAsia="de-DE"/>
        </w:rPr>
        <w:t xml:space="preserve"> ὃ </w:t>
      </w:r>
      <w:proofErr w:type="spellStart"/>
      <w:r w:rsidRPr="00D330F2">
        <w:rPr>
          <w:rFonts w:eastAsia="Times New Roman" w:cs="Times New Roman"/>
          <w:lang w:eastAsia="de-DE"/>
        </w:rPr>
        <w:t>ἐὰν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εἰσενέγκωσιν</w:t>
      </w:r>
      <w:proofErr w:type="spellEnd"/>
      <w:r w:rsidRPr="00D330F2">
        <w:rPr>
          <w:rFonts w:eastAsia="Times New Roman" w:cs="Times New Roman"/>
          <w:lang w:eastAsia="de-DE"/>
        </w:rPr>
        <w:t xml:space="preserve"> (und sie werden zubereiten, was sie einbringen) wiedergegeben. </w:t>
      </w:r>
      <w:r w:rsidRPr="00D330F2">
        <w:rPr>
          <w:rFonts w:eastAsia="Times New Roman" w:cs="Times New Roman"/>
          <w:b/>
          <w:bCs/>
          <w:rtl/>
          <w:lang w:eastAsia="de-DE"/>
        </w:rPr>
        <w:t>וְהָיָה מִשְׁנֶה עַל אֲשֶׁר־יִלְקְטוּ יוֹם׀ יוֹם</w:t>
      </w:r>
      <w:r w:rsidRPr="00D330F2">
        <w:rPr>
          <w:rFonts w:eastAsia="Times New Roman" w:cs="Times New Roman"/>
          <w:rtl/>
          <w:lang w:eastAsia="de-DE"/>
        </w:rPr>
        <w:t xml:space="preserve"> </w:t>
      </w:r>
      <w:r w:rsidRPr="00D330F2">
        <w:rPr>
          <w:rFonts w:eastAsia="Times New Roman" w:cs="Times New Roman"/>
          <w:lang w:eastAsia="de-DE"/>
        </w:rPr>
        <w:t xml:space="preserve">wird mit καὶ </w:t>
      </w:r>
      <w:proofErr w:type="spellStart"/>
      <w:r w:rsidRPr="00D330F2">
        <w:rPr>
          <w:rFonts w:eastAsia="Times New Roman" w:cs="Times New Roman"/>
          <w:lang w:eastAsia="de-DE"/>
        </w:rPr>
        <w:t>ἔστ</w:t>
      </w:r>
      <w:proofErr w:type="spellEnd"/>
      <w:r w:rsidRPr="00D330F2">
        <w:rPr>
          <w:rFonts w:eastAsia="Times New Roman" w:cs="Times New Roman"/>
          <w:lang w:eastAsia="de-DE"/>
        </w:rPr>
        <w:t xml:space="preserve">αι </w:t>
      </w:r>
      <w:proofErr w:type="spellStart"/>
      <w:r w:rsidRPr="00D330F2">
        <w:rPr>
          <w:rFonts w:eastAsia="Times New Roman" w:cs="Times New Roman"/>
          <w:lang w:eastAsia="de-DE"/>
        </w:rPr>
        <w:t>δι</w:t>
      </w:r>
      <w:proofErr w:type="spellEnd"/>
      <w:r w:rsidRPr="00D330F2">
        <w:rPr>
          <w:rFonts w:eastAsia="Times New Roman" w:cs="Times New Roman"/>
          <w:lang w:eastAsia="de-DE"/>
        </w:rPr>
        <w:t xml:space="preserve">πλοῦν ὃ </w:t>
      </w:r>
      <w:proofErr w:type="spellStart"/>
      <w:r w:rsidRPr="00D330F2">
        <w:rPr>
          <w:rFonts w:eastAsia="Times New Roman" w:cs="Times New Roman"/>
          <w:lang w:eastAsia="de-DE"/>
        </w:rPr>
        <w:t>ἐὰν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συν</w:t>
      </w:r>
      <w:proofErr w:type="spellEnd"/>
      <w:r w:rsidRPr="00D330F2">
        <w:rPr>
          <w:rFonts w:eastAsia="Times New Roman" w:cs="Times New Roman"/>
          <w:lang w:eastAsia="de-DE"/>
        </w:rPr>
        <w:t xml:space="preserve">αγάγωσιν </w:t>
      </w:r>
      <w:proofErr w:type="spellStart"/>
      <w:r w:rsidRPr="00D330F2">
        <w:rPr>
          <w:rFonts w:eastAsia="Times New Roman" w:cs="Times New Roman"/>
          <w:lang w:eastAsia="de-DE"/>
        </w:rPr>
        <w:t>τὸ</w:t>
      </w:r>
      <w:proofErr w:type="spellEnd"/>
      <w:r w:rsidRPr="00D330F2">
        <w:rPr>
          <w:rFonts w:eastAsia="Times New Roman" w:cs="Times New Roman"/>
          <w:lang w:eastAsia="de-DE"/>
        </w:rPr>
        <w:t xml:space="preserve"> καθ' </w:t>
      </w:r>
      <w:proofErr w:type="spellStart"/>
      <w:r w:rsidRPr="00D330F2">
        <w:rPr>
          <w:rFonts w:eastAsia="Times New Roman" w:cs="Times New Roman"/>
          <w:lang w:eastAsia="de-DE"/>
        </w:rPr>
        <w:t>ἡμέρ</w:t>
      </w:r>
      <w:proofErr w:type="spellEnd"/>
      <w:r w:rsidRPr="00D330F2">
        <w:rPr>
          <w:rFonts w:eastAsia="Times New Roman" w:cs="Times New Roman"/>
          <w:lang w:eastAsia="de-DE"/>
        </w:rPr>
        <w:t xml:space="preserve">αν </w:t>
      </w:r>
      <w:proofErr w:type="spellStart"/>
      <w:r w:rsidRPr="00D330F2">
        <w:rPr>
          <w:rFonts w:eastAsia="Times New Roman" w:cs="Times New Roman"/>
          <w:lang w:eastAsia="de-DE"/>
        </w:rPr>
        <w:t>εἰς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ἡμέρ</w:t>
      </w:r>
      <w:proofErr w:type="spellEnd"/>
      <w:r w:rsidRPr="00D330F2">
        <w:rPr>
          <w:rFonts w:eastAsia="Times New Roman" w:cs="Times New Roman"/>
          <w:lang w:eastAsia="de-DE"/>
        </w:rPr>
        <w:t>αν (und es wird das Doppelte sein von dem, was sie täglich sammeln) übersetzt.</w:t>
      </w:r>
    </w:p>
    <w:p w14:paraId="79B15D27"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Die Satzstruktur zeigt eine Einleitungsformel (</w:t>
      </w:r>
      <w:r w:rsidRPr="00D330F2">
        <w:rPr>
          <w:rFonts w:eastAsia="Times New Roman" w:cs="Times New Roman"/>
          <w:b/>
          <w:bCs/>
          <w:rtl/>
          <w:lang w:eastAsia="de-DE"/>
        </w:rPr>
        <w:t>וְהָיָה בַּיּוֹם הַשִּׁשִּׁי</w:t>
      </w:r>
      <w:r w:rsidRPr="00D330F2">
        <w:rPr>
          <w:rFonts w:eastAsia="Times New Roman" w:cs="Times New Roman"/>
          <w:lang w:eastAsia="de-DE"/>
        </w:rPr>
        <w:t>), gefolgt von zwei koordinierten Hauptsätzen: Erster Hauptsatz: Prädikat (</w:t>
      </w:r>
      <w:r w:rsidRPr="00D330F2">
        <w:rPr>
          <w:rFonts w:eastAsia="Times New Roman" w:cs="Times New Roman"/>
          <w:b/>
          <w:bCs/>
          <w:rtl/>
          <w:lang w:eastAsia="de-DE"/>
        </w:rPr>
        <w:t>וְהֵכִינוּ</w:t>
      </w:r>
      <w:r w:rsidRPr="00D330F2">
        <w:rPr>
          <w:rFonts w:eastAsia="Times New Roman" w:cs="Times New Roman"/>
          <w:lang w:eastAsia="de-DE"/>
        </w:rPr>
        <w:t>) – Objekt (</w:t>
      </w:r>
      <w:r w:rsidRPr="00D330F2">
        <w:rPr>
          <w:rFonts w:eastAsia="Times New Roman" w:cs="Times New Roman"/>
          <w:b/>
          <w:bCs/>
          <w:rtl/>
          <w:lang w:eastAsia="de-DE"/>
        </w:rPr>
        <w:t>אֵת אֲשֶׁר־יָבִיאוּ</w:t>
      </w:r>
      <w:r w:rsidRPr="00D330F2">
        <w:rPr>
          <w:rFonts w:eastAsia="Times New Roman" w:cs="Times New Roman"/>
          <w:rtl/>
          <w:lang w:eastAsia="de-DE"/>
        </w:rPr>
        <w:t xml:space="preserve"> </w:t>
      </w:r>
      <w:r w:rsidRPr="00D330F2">
        <w:rPr>
          <w:rFonts w:eastAsia="Times New Roman" w:cs="Times New Roman"/>
          <w:lang w:eastAsia="de-DE"/>
        </w:rPr>
        <w:t>mit Relativsatz). Zweiter Hauptsatz: Prädikat (</w:t>
      </w:r>
      <w:r w:rsidRPr="00D330F2">
        <w:rPr>
          <w:rFonts w:eastAsia="Times New Roman" w:cs="Times New Roman"/>
          <w:b/>
          <w:bCs/>
          <w:rtl/>
          <w:lang w:eastAsia="de-DE"/>
        </w:rPr>
        <w:t>וְהָיָה</w:t>
      </w:r>
      <w:r w:rsidRPr="00D330F2">
        <w:rPr>
          <w:rFonts w:eastAsia="Times New Roman" w:cs="Times New Roman"/>
          <w:lang w:eastAsia="de-DE"/>
        </w:rPr>
        <w:t>) – Subjekt (</w:t>
      </w:r>
      <w:r w:rsidRPr="00D330F2">
        <w:rPr>
          <w:rFonts w:eastAsia="Times New Roman" w:cs="Times New Roman"/>
          <w:b/>
          <w:bCs/>
          <w:rtl/>
          <w:lang w:eastAsia="de-DE"/>
        </w:rPr>
        <w:t>מִשְׁנֶה</w:t>
      </w:r>
      <w:r w:rsidRPr="00D330F2">
        <w:rPr>
          <w:rFonts w:eastAsia="Times New Roman" w:cs="Times New Roman"/>
          <w:lang w:eastAsia="de-DE"/>
        </w:rPr>
        <w:t>) – Vergleichskonstruktion (</w:t>
      </w:r>
      <w:r w:rsidRPr="00D330F2">
        <w:rPr>
          <w:rFonts w:eastAsia="Times New Roman" w:cs="Times New Roman"/>
          <w:b/>
          <w:bCs/>
          <w:rtl/>
          <w:lang w:eastAsia="de-DE"/>
        </w:rPr>
        <w:t>עַל אֲשֶׁר־יִלְקְטוּ יוֹם׀ יוֹם</w:t>
      </w:r>
      <w:r w:rsidRPr="00D330F2">
        <w:rPr>
          <w:rFonts w:eastAsia="Times New Roman" w:cs="Times New Roman"/>
          <w:rtl/>
          <w:lang w:eastAsia="de-DE"/>
        </w:rPr>
        <w:t xml:space="preserve"> </w:t>
      </w:r>
      <w:r w:rsidRPr="00D330F2">
        <w:rPr>
          <w:rFonts w:eastAsia="Times New Roman" w:cs="Times New Roman"/>
          <w:lang w:eastAsia="de-DE"/>
        </w:rPr>
        <w:t>mit Relativsatz).</w:t>
      </w:r>
    </w:p>
    <w:p w14:paraId="244F8A5F"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Der Vers führt die besondere Regelung für den sechsten Tag ein: Die doppelte Menge Manna soll gesammelt und zubereitet werden, um den Sabbat vorzubereiten. Dies ist eine frühe Erwähnung der Sabbat-Praxis, noch vor der formellen Verkündigung des Sabbatgebots im Dekalog.</w:t>
      </w:r>
    </w:p>
    <w:p w14:paraId="1A7C12E4" w14:textId="77777777" w:rsidR="00D330F2" w:rsidRPr="00D330F2" w:rsidRDefault="00D330F2" w:rsidP="00D330F2">
      <w:pPr>
        <w:spacing w:before="100" w:beforeAutospacing="1" w:after="100" w:afterAutospacing="1" w:line="240" w:lineRule="auto"/>
        <w:outlineLvl w:val="1"/>
        <w:rPr>
          <w:rFonts w:eastAsia="Times New Roman" w:cs="Times New Roman"/>
          <w:b/>
          <w:bCs/>
          <w:sz w:val="36"/>
          <w:szCs w:val="36"/>
          <w:lang w:eastAsia="de-DE"/>
        </w:rPr>
      </w:pPr>
      <w:r w:rsidRPr="00D330F2">
        <w:rPr>
          <w:rFonts w:eastAsia="Times New Roman" w:cs="Times New Roman"/>
          <w:b/>
          <w:bCs/>
          <w:sz w:val="36"/>
          <w:szCs w:val="36"/>
          <w:lang w:eastAsia="de-DE"/>
        </w:rPr>
        <w:t>Exodus 16,6</w:t>
      </w:r>
    </w:p>
    <w:p w14:paraId="24ED6708"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lastRenderedPageBreak/>
        <w:t>Hebräisch:</w:t>
      </w:r>
    </w:p>
    <w:p w14:paraId="42966C35"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rtl/>
          <w:lang w:eastAsia="de-DE"/>
        </w:rPr>
        <w:t>וַיֹּ֤אמֶר מֹשֶׁה֙ וְאַהֲרֹ֔ן אֶֽל־כָּל־בְּנֵ֖י יִשְׂרָאֵ֑ל עֶ֕רֶב וִֽידַעְתֶּ֕ם כִּ֧י יְהוָ֛ה הֹוצִ֥יא אֶתְכֶ֖ם מֵאֶ֥רֶץ מִצְרָֽיִם׃</w:t>
      </w:r>
    </w:p>
    <w:p w14:paraId="1FC1FFFA"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Deutsch:</w:t>
      </w:r>
    </w:p>
    <w:p w14:paraId="7085E1AD"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Und Mosche und 'Aharon sagten zu allen Söhnen Jisra'el: Am Abend, da werdet ihr erkennen, dass der Ewige euch aus dem Land Mizrajim herausgeführt hat;</w:t>
      </w:r>
    </w:p>
    <w:p w14:paraId="5B2F8B1A" w14:textId="77777777" w:rsidR="00D330F2" w:rsidRPr="00D330F2" w:rsidRDefault="00696CEF" w:rsidP="00D330F2">
      <w:pPr>
        <w:spacing w:after="0" w:line="240" w:lineRule="auto"/>
        <w:rPr>
          <w:rFonts w:eastAsia="Times New Roman" w:cs="Times New Roman"/>
          <w:lang w:eastAsia="de-DE"/>
        </w:rPr>
      </w:pPr>
      <w:r>
        <w:rPr>
          <w:rFonts w:eastAsia="Times New Roman" w:cs="Times New Roman"/>
          <w:lang w:eastAsia="de-DE"/>
        </w:rPr>
        <w:pict w14:anchorId="7103680D">
          <v:rect id="_x0000_i1445" style="width:0;height:1.5pt" o:hralign="center" o:hrstd="t" o:hr="t" fillcolor="#a0a0a0" stroked="f"/>
        </w:pict>
      </w:r>
    </w:p>
    <w:p w14:paraId="49F85BF5"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Kommentar:</w:t>
      </w:r>
      <w:r w:rsidRPr="00D330F2">
        <w:rPr>
          <w:rFonts w:eastAsia="Times New Roman" w:cs="Times New Roman"/>
          <w:lang w:eastAsia="de-DE"/>
        </w:rPr>
        <w:t xml:space="preserve"> </w:t>
      </w:r>
      <w:r w:rsidRPr="00D330F2">
        <w:rPr>
          <w:rFonts w:eastAsia="Times New Roman" w:cs="Times New Roman"/>
          <w:b/>
          <w:bCs/>
          <w:rtl/>
          <w:lang w:eastAsia="de-DE"/>
        </w:rPr>
        <w:t>וַיֹּאמֶר מֹשֶׁה וְאַהֲרֹן אֶל־כָּל־בְּנֵי יִשְׂרָאֵל</w:t>
      </w:r>
      <w:r w:rsidRPr="00D330F2">
        <w:rPr>
          <w:rFonts w:eastAsia="Times New Roman" w:cs="Times New Roman"/>
          <w:rtl/>
          <w:lang w:eastAsia="de-DE"/>
        </w:rPr>
        <w:t xml:space="preserve"> </w:t>
      </w:r>
      <w:r w:rsidRPr="00D330F2">
        <w:rPr>
          <w:rFonts w:eastAsia="Times New Roman" w:cs="Times New Roman"/>
          <w:lang w:eastAsia="de-DE"/>
        </w:rPr>
        <w:t xml:space="preserve">ist die Redeeinleitung: </w:t>
      </w:r>
      <w:r w:rsidRPr="00D330F2">
        <w:rPr>
          <w:rFonts w:eastAsia="Times New Roman" w:cs="Times New Roman"/>
          <w:b/>
          <w:bCs/>
          <w:rtl/>
          <w:lang w:eastAsia="de-DE"/>
        </w:rPr>
        <w:t>וַיֹּאמֶר</w:t>
      </w:r>
      <w:r w:rsidRPr="00D330F2">
        <w:rPr>
          <w:rFonts w:eastAsia="Times New Roman" w:cs="Times New Roman"/>
          <w:rtl/>
          <w:lang w:eastAsia="de-DE"/>
        </w:rPr>
        <w:t xml:space="preserve"> </w:t>
      </w:r>
      <w:r w:rsidRPr="00D330F2">
        <w:rPr>
          <w:rFonts w:eastAsia="Times New Roman" w:cs="Times New Roman"/>
          <w:lang w:eastAsia="de-DE"/>
        </w:rPr>
        <w:t xml:space="preserve">ist Qal Wayyiqtol 3.m.sg. von </w:t>
      </w:r>
      <w:r w:rsidRPr="00D330F2">
        <w:rPr>
          <w:rFonts w:eastAsia="Times New Roman" w:cs="Times New Roman"/>
          <w:b/>
          <w:bCs/>
          <w:rtl/>
          <w:lang w:eastAsia="de-DE"/>
        </w:rPr>
        <w:t>אמר</w:t>
      </w:r>
      <w:r w:rsidRPr="00D330F2">
        <w:rPr>
          <w:rFonts w:eastAsia="Times New Roman" w:cs="Times New Roman"/>
          <w:rtl/>
          <w:lang w:eastAsia="de-DE"/>
        </w:rPr>
        <w:t xml:space="preserve"> </w:t>
      </w:r>
      <w:r w:rsidRPr="00D330F2">
        <w:rPr>
          <w:rFonts w:eastAsia="Times New Roman" w:cs="Times New Roman"/>
          <w:lang w:eastAsia="de-DE"/>
        </w:rPr>
        <w:t xml:space="preserve">(sagen), wobei die Singularform trotz des doppelten Subjekts verwendet wird (häufig bei koordinierten Subjekten, wo das Verb mit dem ersten Subjekt kongruiert oder kollektiv verstanden wird). </w:t>
      </w:r>
      <w:r w:rsidRPr="00D330F2">
        <w:rPr>
          <w:rFonts w:eastAsia="Times New Roman" w:cs="Times New Roman"/>
          <w:b/>
          <w:bCs/>
          <w:rtl/>
          <w:lang w:eastAsia="de-DE"/>
        </w:rPr>
        <w:t>מֹשֶׁה וְאַהֲרֹן</w:t>
      </w:r>
      <w:r w:rsidRPr="00D330F2">
        <w:rPr>
          <w:rFonts w:eastAsia="Times New Roman" w:cs="Times New Roman"/>
          <w:rtl/>
          <w:lang w:eastAsia="de-DE"/>
        </w:rPr>
        <w:t xml:space="preserve"> </w:t>
      </w:r>
      <w:r w:rsidRPr="00D330F2">
        <w:rPr>
          <w:rFonts w:eastAsia="Times New Roman" w:cs="Times New Roman"/>
          <w:lang w:eastAsia="de-DE"/>
        </w:rPr>
        <w:t xml:space="preserve">sind die beiden Subjekte, durch </w:t>
      </w:r>
      <w:r w:rsidRPr="00D330F2">
        <w:rPr>
          <w:rFonts w:eastAsia="Times New Roman" w:cs="Times New Roman"/>
          <w:b/>
          <w:bCs/>
          <w:rtl/>
          <w:lang w:eastAsia="de-DE"/>
        </w:rPr>
        <w:t>וְ</w:t>
      </w:r>
      <w:r w:rsidRPr="00D330F2">
        <w:rPr>
          <w:rFonts w:eastAsia="Times New Roman" w:cs="Times New Roman"/>
          <w:rtl/>
          <w:lang w:eastAsia="de-DE"/>
        </w:rPr>
        <w:t xml:space="preserve"> </w:t>
      </w:r>
      <w:r w:rsidRPr="00D330F2">
        <w:rPr>
          <w:rFonts w:eastAsia="Times New Roman" w:cs="Times New Roman"/>
          <w:lang w:eastAsia="de-DE"/>
        </w:rPr>
        <w:t xml:space="preserve">(und) koordiniert. </w:t>
      </w:r>
      <w:r w:rsidRPr="00D330F2">
        <w:rPr>
          <w:rFonts w:eastAsia="Times New Roman" w:cs="Times New Roman"/>
          <w:b/>
          <w:bCs/>
          <w:rtl/>
          <w:lang w:eastAsia="de-DE"/>
        </w:rPr>
        <w:t>אֶל־כָּל־בְּנֵי יִשְׂרָאֵל</w:t>
      </w:r>
      <w:r w:rsidRPr="00D330F2">
        <w:rPr>
          <w:rFonts w:eastAsia="Times New Roman" w:cs="Times New Roman"/>
          <w:rtl/>
          <w:lang w:eastAsia="de-DE"/>
        </w:rPr>
        <w:t xml:space="preserve"> </w:t>
      </w:r>
      <w:r w:rsidRPr="00D330F2">
        <w:rPr>
          <w:rFonts w:eastAsia="Times New Roman" w:cs="Times New Roman"/>
          <w:lang w:eastAsia="de-DE"/>
        </w:rPr>
        <w:t xml:space="preserve">ist die Adressatenangabe: Präposition </w:t>
      </w:r>
      <w:r w:rsidRPr="00D330F2">
        <w:rPr>
          <w:rFonts w:eastAsia="Times New Roman" w:cs="Times New Roman"/>
          <w:b/>
          <w:bCs/>
          <w:rtl/>
          <w:lang w:eastAsia="de-DE"/>
        </w:rPr>
        <w:t>אֶל</w:t>
      </w:r>
      <w:r w:rsidRPr="00D330F2">
        <w:rPr>
          <w:rFonts w:eastAsia="Times New Roman" w:cs="Times New Roman"/>
          <w:rtl/>
          <w:lang w:eastAsia="de-DE"/>
        </w:rPr>
        <w:t xml:space="preserve"> </w:t>
      </w:r>
      <w:r w:rsidRPr="00D330F2">
        <w:rPr>
          <w:rFonts w:eastAsia="Times New Roman" w:cs="Times New Roman"/>
          <w:lang w:eastAsia="de-DE"/>
        </w:rPr>
        <w:t xml:space="preserve">(zu) mit </w:t>
      </w:r>
      <w:r w:rsidRPr="00D330F2">
        <w:rPr>
          <w:rFonts w:eastAsia="Times New Roman" w:cs="Times New Roman"/>
          <w:b/>
          <w:bCs/>
          <w:rtl/>
          <w:lang w:eastAsia="de-DE"/>
        </w:rPr>
        <w:t>כָּל</w:t>
      </w:r>
      <w:r w:rsidRPr="00D330F2">
        <w:rPr>
          <w:rFonts w:eastAsia="Times New Roman" w:cs="Times New Roman"/>
          <w:rtl/>
          <w:lang w:eastAsia="de-DE"/>
        </w:rPr>
        <w:t xml:space="preserve"> </w:t>
      </w:r>
      <w:r w:rsidRPr="00D330F2">
        <w:rPr>
          <w:rFonts w:eastAsia="Times New Roman" w:cs="Times New Roman"/>
          <w:lang w:eastAsia="de-DE"/>
        </w:rPr>
        <w:t xml:space="preserve">(alle), </w:t>
      </w:r>
      <w:r w:rsidRPr="00D330F2">
        <w:rPr>
          <w:rFonts w:eastAsia="Times New Roman" w:cs="Times New Roman"/>
          <w:b/>
          <w:bCs/>
          <w:rtl/>
          <w:lang w:eastAsia="de-DE"/>
        </w:rPr>
        <w:t>בְּנֵי יִשְׂרָאֵל</w:t>
      </w:r>
      <w:r w:rsidRPr="00D330F2">
        <w:rPr>
          <w:rFonts w:eastAsia="Times New Roman" w:cs="Times New Roman"/>
          <w:rtl/>
          <w:lang w:eastAsia="de-DE"/>
        </w:rPr>
        <w:t xml:space="preserve"> </w:t>
      </w:r>
      <w:r w:rsidRPr="00D330F2">
        <w:rPr>
          <w:rFonts w:eastAsia="Times New Roman" w:cs="Times New Roman"/>
          <w:lang w:eastAsia="de-DE"/>
        </w:rPr>
        <w:t xml:space="preserve">(Söhne Israels). </w:t>
      </w:r>
      <w:r w:rsidRPr="00D330F2">
        <w:rPr>
          <w:rFonts w:eastAsia="Times New Roman" w:cs="Times New Roman"/>
          <w:b/>
          <w:bCs/>
          <w:rtl/>
          <w:lang w:eastAsia="de-DE"/>
        </w:rPr>
        <w:t>עֶרֶב</w:t>
      </w:r>
      <w:r w:rsidRPr="00D330F2">
        <w:rPr>
          <w:rFonts w:eastAsia="Times New Roman" w:cs="Times New Roman"/>
          <w:rtl/>
          <w:lang w:eastAsia="de-DE"/>
        </w:rPr>
        <w:t xml:space="preserve"> </w:t>
      </w:r>
      <w:r w:rsidRPr="00D330F2">
        <w:rPr>
          <w:rFonts w:eastAsia="Times New Roman" w:cs="Times New Roman"/>
          <w:lang w:eastAsia="de-DE"/>
        </w:rPr>
        <w:t>(Abend, m.sg.) ist eine temporale Angabe ohne Präposition, die als Zeitakkusativ fungiert („am Abend").</w:t>
      </w:r>
    </w:p>
    <w:p w14:paraId="57EC94FA"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rtl/>
          <w:lang w:eastAsia="de-DE"/>
        </w:rPr>
        <w:t>וִידַעְתֶּם כִּי יְהוָה הֹוצִיא אֶתְכֶם מֵאֶרֶץ מִצְרָיִם</w:t>
      </w:r>
      <w:r w:rsidRPr="00D330F2">
        <w:rPr>
          <w:rFonts w:eastAsia="Times New Roman" w:cs="Times New Roman"/>
          <w:rtl/>
          <w:lang w:eastAsia="de-DE"/>
        </w:rPr>
        <w:t xml:space="preserve"> </w:t>
      </w:r>
      <w:r w:rsidRPr="00D330F2">
        <w:rPr>
          <w:rFonts w:eastAsia="Times New Roman" w:cs="Times New Roman"/>
          <w:lang w:eastAsia="de-DE"/>
        </w:rPr>
        <w:t xml:space="preserve">ist der Hauptinhalt der Rede: </w:t>
      </w:r>
      <w:r w:rsidRPr="00D330F2">
        <w:rPr>
          <w:rFonts w:eastAsia="Times New Roman" w:cs="Times New Roman"/>
          <w:b/>
          <w:bCs/>
          <w:rtl/>
          <w:lang w:eastAsia="de-DE"/>
        </w:rPr>
        <w:t>וִידַעְתֶּם</w:t>
      </w:r>
      <w:r w:rsidRPr="00D330F2">
        <w:rPr>
          <w:rFonts w:eastAsia="Times New Roman" w:cs="Times New Roman"/>
          <w:rtl/>
          <w:lang w:eastAsia="de-DE"/>
        </w:rPr>
        <w:t xml:space="preserve"> </w:t>
      </w:r>
      <w:r w:rsidRPr="00D330F2">
        <w:rPr>
          <w:rFonts w:eastAsia="Times New Roman" w:cs="Times New Roman"/>
          <w:lang w:eastAsia="de-DE"/>
        </w:rPr>
        <w:t xml:space="preserve">ist Qal Perfekt 2.m.pl. von </w:t>
      </w:r>
      <w:r w:rsidRPr="00D330F2">
        <w:rPr>
          <w:rFonts w:eastAsia="Times New Roman" w:cs="Times New Roman"/>
          <w:b/>
          <w:bCs/>
          <w:rtl/>
          <w:lang w:eastAsia="de-DE"/>
        </w:rPr>
        <w:t>ידע</w:t>
      </w:r>
      <w:r w:rsidRPr="00D330F2">
        <w:rPr>
          <w:rFonts w:eastAsia="Times New Roman" w:cs="Times New Roman"/>
          <w:rtl/>
          <w:lang w:eastAsia="de-DE"/>
        </w:rPr>
        <w:t xml:space="preserve"> </w:t>
      </w:r>
      <w:r w:rsidRPr="00D330F2">
        <w:rPr>
          <w:rFonts w:eastAsia="Times New Roman" w:cs="Times New Roman"/>
          <w:lang w:eastAsia="de-DE"/>
        </w:rPr>
        <w:t xml:space="preserve">(wissen, erkennen) mit Waw consecutivum, das hier eine zukünftige Handlung ausdrückt („da werdet ihr erkennen"). </w:t>
      </w:r>
      <w:r w:rsidRPr="00D330F2">
        <w:rPr>
          <w:rFonts w:eastAsia="Times New Roman" w:cs="Times New Roman"/>
          <w:b/>
          <w:bCs/>
          <w:rtl/>
          <w:lang w:eastAsia="de-DE"/>
        </w:rPr>
        <w:t>כִּי יְהוָה הֹוצִיא אֶתְכֶם מֵאֶרֶץ מִצְרָיִם</w:t>
      </w:r>
      <w:r w:rsidRPr="00D330F2">
        <w:rPr>
          <w:rFonts w:eastAsia="Times New Roman" w:cs="Times New Roman"/>
          <w:rtl/>
          <w:lang w:eastAsia="de-DE"/>
        </w:rPr>
        <w:t xml:space="preserve"> </w:t>
      </w:r>
      <w:r w:rsidRPr="00D330F2">
        <w:rPr>
          <w:rFonts w:eastAsia="Times New Roman" w:cs="Times New Roman"/>
          <w:lang w:eastAsia="de-DE"/>
        </w:rPr>
        <w:t xml:space="preserve">ist ein Objektsatz nach </w:t>
      </w:r>
      <w:r w:rsidRPr="00D330F2">
        <w:rPr>
          <w:rFonts w:eastAsia="Times New Roman" w:cs="Times New Roman"/>
          <w:b/>
          <w:bCs/>
          <w:rtl/>
          <w:lang w:eastAsia="de-DE"/>
        </w:rPr>
        <w:t>ידע</w:t>
      </w:r>
      <w:r w:rsidRPr="00D330F2">
        <w:rPr>
          <w:rFonts w:eastAsia="Times New Roman" w:cs="Times New Roman"/>
          <w:lang w:eastAsia="de-DE"/>
        </w:rPr>
        <w:t xml:space="preserve">: </w:t>
      </w:r>
      <w:r w:rsidRPr="00D330F2">
        <w:rPr>
          <w:rFonts w:eastAsia="Times New Roman" w:cs="Times New Roman"/>
          <w:b/>
          <w:bCs/>
          <w:rtl/>
          <w:lang w:eastAsia="de-DE"/>
        </w:rPr>
        <w:t>כִּי</w:t>
      </w:r>
      <w:r w:rsidRPr="00D330F2">
        <w:rPr>
          <w:rFonts w:eastAsia="Times New Roman" w:cs="Times New Roman"/>
          <w:rtl/>
          <w:lang w:eastAsia="de-DE"/>
        </w:rPr>
        <w:t xml:space="preserve"> </w:t>
      </w:r>
      <w:r w:rsidRPr="00D330F2">
        <w:rPr>
          <w:rFonts w:eastAsia="Times New Roman" w:cs="Times New Roman"/>
          <w:lang w:eastAsia="de-DE"/>
        </w:rPr>
        <w:t xml:space="preserve">(dass) leitet den abhängigen Satz ein. </w:t>
      </w:r>
      <w:r w:rsidRPr="00D330F2">
        <w:rPr>
          <w:rFonts w:eastAsia="Times New Roman" w:cs="Times New Roman"/>
          <w:b/>
          <w:bCs/>
          <w:rtl/>
          <w:lang w:eastAsia="de-DE"/>
        </w:rPr>
        <w:t>יְהוָה</w:t>
      </w:r>
      <w:r w:rsidRPr="00D330F2">
        <w:rPr>
          <w:rFonts w:eastAsia="Times New Roman" w:cs="Times New Roman"/>
          <w:rtl/>
          <w:lang w:eastAsia="de-DE"/>
        </w:rPr>
        <w:t xml:space="preserve"> </w:t>
      </w:r>
      <w:r w:rsidRPr="00D330F2">
        <w:rPr>
          <w:rFonts w:eastAsia="Times New Roman" w:cs="Times New Roman"/>
          <w:lang w:eastAsia="de-DE"/>
        </w:rPr>
        <w:t xml:space="preserve">ist das Subjekt. </w:t>
      </w:r>
      <w:r w:rsidRPr="00D330F2">
        <w:rPr>
          <w:rFonts w:eastAsia="Times New Roman" w:cs="Times New Roman"/>
          <w:b/>
          <w:bCs/>
          <w:rtl/>
          <w:lang w:eastAsia="de-DE"/>
        </w:rPr>
        <w:t>הֹוצִיא</w:t>
      </w:r>
      <w:r w:rsidRPr="00D330F2">
        <w:rPr>
          <w:rFonts w:eastAsia="Times New Roman" w:cs="Times New Roman"/>
          <w:rtl/>
          <w:lang w:eastAsia="de-DE"/>
        </w:rPr>
        <w:t xml:space="preserve"> </w:t>
      </w:r>
      <w:r w:rsidRPr="00D330F2">
        <w:rPr>
          <w:rFonts w:eastAsia="Times New Roman" w:cs="Times New Roman"/>
          <w:lang w:eastAsia="de-DE"/>
        </w:rPr>
        <w:t xml:space="preserve">ist Hif'il Perfekt 3.m.sg. von </w:t>
      </w:r>
      <w:r w:rsidRPr="00D330F2">
        <w:rPr>
          <w:rFonts w:eastAsia="Times New Roman" w:cs="Times New Roman"/>
          <w:b/>
          <w:bCs/>
          <w:rtl/>
          <w:lang w:eastAsia="de-DE"/>
        </w:rPr>
        <w:t>יצא</w:t>
      </w:r>
      <w:r w:rsidRPr="00D330F2">
        <w:rPr>
          <w:rFonts w:eastAsia="Times New Roman" w:cs="Times New Roman"/>
          <w:rtl/>
          <w:lang w:eastAsia="de-DE"/>
        </w:rPr>
        <w:t xml:space="preserve"> </w:t>
      </w:r>
      <w:r w:rsidRPr="00D330F2">
        <w:rPr>
          <w:rFonts w:eastAsia="Times New Roman" w:cs="Times New Roman"/>
          <w:lang w:eastAsia="de-DE"/>
        </w:rPr>
        <w:t xml:space="preserve">(hinausführen, herausführen), das Hif'il mit kausativer Bedeutung. </w:t>
      </w:r>
      <w:r w:rsidRPr="00D330F2">
        <w:rPr>
          <w:rFonts w:eastAsia="Times New Roman" w:cs="Times New Roman"/>
          <w:b/>
          <w:bCs/>
          <w:rtl/>
          <w:lang w:eastAsia="de-DE"/>
        </w:rPr>
        <w:t>אֶתְכֶם</w:t>
      </w:r>
      <w:r w:rsidRPr="00D330F2">
        <w:rPr>
          <w:rFonts w:eastAsia="Times New Roman" w:cs="Times New Roman"/>
          <w:rtl/>
          <w:lang w:eastAsia="de-DE"/>
        </w:rPr>
        <w:t xml:space="preserve"> </w:t>
      </w:r>
      <w:r w:rsidRPr="00D330F2">
        <w:rPr>
          <w:rFonts w:eastAsia="Times New Roman" w:cs="Times New Roman"/>
          <w:lang w:eastAsia="de-DE"/>
        </w:rPr>
        <w:t xml:space="preserve">ist die Objektpartikel </w:t>
      </w:r>
      <w:r w:rsidRPr="00D330F2">
        <w:rPr>
          <w:rFonts w:eastAsia="Times New Roman" w:cs="Times New Roman"/>
          <w:b/>
          <w:bCs/>
          <w:rtl/>
          <w:lang w:eastAsia="de-DE"/>
        </w:rPr>
        <w:t>אֶת</w:t>
      </w:r>
      <w:r w:rsidRPr="00D330F2">
        <w:rPr>
          <w:rFonts w:eastAsia="Times New Roman" w:cs="Times New Roman"/>
          <w:rtl/>
          <w:lang w:eastAsia="de-DE"/>
        </w:rPr>
        <w:t xml:space="preserve"> </w:t>
      </w:r>
      <w:r w:rsidRPr="00D330F2">
        <w:rPr>
          <w:rFonts w:eastAsia="Times New Roman" w:cs="Times New Roman"/>
          <w:lang w:eastAsia="de-DE"/>
        </w:rPr>
        <w:t xml:space="preserve">mit Suffix 2.m.pl. (euch). </w:t>
      </w:r>
      <w:r w:rsidRPr="00D330F2">
        <w:rPr>
          <w:rFonts w:eastAsia="Times New Roman" w:cs="Times New Roman"/>
          <w:b/>
          <w:bCs/>
          <w:rtl/>
          <w:lang w:eastAsia="de-DE"/>
        </w:rPr>
        <w:t>מֵאֶרֶץ מִצְרָיִם</w:t>
      </w:r>
      <w:r w:rsidRPr="00D330F2">
        <w:rPr>
          <w:rFonts w:eastAsia="Times New Roman" w:cs="Times New Roman"/>
          <w:rtl/>
          <w:lang w:eastAsia="de-DE"/>
        </w:rPr>
        <w:t xml:space="preserve"> </w:t>
      </w:r>
      <w:r w:rsidRPr="00D330F2">
        <w:rPr>
          <w:rFonts w:eastAsia="Times New Roman" w:cs="Times New Roman"/>
          <w:lang w:eastAsia="de-DE"/>
        </w:rPr>
        <w:t xml:space="preserve">ist die Herkunftsangabe: Präposition </w:t>
      </w:r>
      <w:r w:rsidRPr="00D330F2">
        <w:rPr>
          <w:rFonts w:eastAsia="Times New Roman" w:cs="Times New Roman"/>
          <w:b/>
          <w:bCs/>
          <w:rtl/>
          <w:lang w:eastAsia="de-DE"/>
        </w:rPr>
        <w:t>מִן</w:t>
      </w:r>
      <w:r w:rsidRPr="00D330F2">
        <w:rPr>
          <w:rFonts w:eastAsia="Times New Roman" w:cs="Times New Roman"/>
          <w:rtl/>
          <w:lang w:eastAsia="de-DE"/>
        </w:rPr>
        <w:t xml:space="preserve"> </w:t>
      </w:r>
      <w:r w:rsidRPr="00D330F2">
        <w:rPr>
          <w:rFonts w:eastAsia="Times New Roman" w:cs="Times New Roman"/>
          <w:lang w:eastAsia="de-DE"/>
        </w:rPr>
        <w:t xml:space="preserve">(aus, von) mit </w:t>
      </w:r>
      <w:r w:rsidRPr="00D330F2">
        <w:rPr>
          <w:rFonts w:eastAsia="Times New Roman" w:cs="Times New Roman"/>
          <w:b/>
          <w:bCs/>
          <w:rtl/>
          <w:lang w:eastAsia="de-DE"/>
        </w:rPr>
        <w:t>אֶרֶץ מִצְרַיִם</w:t>
      </w:r>
      <w:r w:rsidRPr="00D330F2">
        <w:rPr>
          <w:rFonts w:eastAsia="Times New Roman" w:cs="Times New Roman"/>
          <w:rtl/>
          <w:lang w:eastAsia="de-DE"/>
        </w:rPr>
        <w:t xml:space="preserve"> </w:t>
      </w:r>
      <w:r w:rsidRPr="00D330F2">
        <w:rPr>
          <w:rFonts w:eastAsia="Times New Roman" w:cs="Times New Roman"/>
          <w:lang w:eastAsia="de-DE"/>
        </w:rPr>
        <w:t>(Land Ägypten). Die Aussage betont, dass JHWH selbst der Urheber des Exodus war, nicht Mosche und Aaron, wie das Volk in Vers 3 impliziert hatte.</w:t>
      </w:r>
    </w:p>
    <w:p w14:paraId="2A1C25E5"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Die LXX</w:t>
      </w:r>
      <w:r w:rsidRPr="00D330F2">
        <w:rPr>
          <w:rFonts w:eastAsia="Times New Roman" w:cs="Times New Roman"/>
          <w:lang w:eastAsia="de-DE"/>
        </w:rPr>
        <w:t xml:space="preserve"> übersetzt </w:t>
      </w:r>
      <w:r w:rsidRPr="00D330F2">
        <w:rPr>
          <w:rFonts w:eastAsia="Times New Roman" w:cs="Times New Roman"/>
          <w:b/>
          <w:bCs/>
          <w:rtl/>
          <w:lang w:eastAsia="de-DE"/>
        </w:rPr>
        <w:t>וַיֹּאמֶר מֹשֶׁה וְאַהֲרֹן אֶל־כָּל־בְּנֵי יִשְׂרָאֵל</w:t>
      </w:r>
      <w:r w:rsidRPr="00D330F2">
        <w:rPr>
          <w:rFonts w:eastAsia="Times New Roman" w:cs="Times New Roman"/>
          <w:rtl/>
          <w:lang w:eastAsia="de-DE"/>
        </w:rPr>
        <w:t xml:space="preserve"> </w:t>
      </w:r>
      <w:r w:rsidRPr="00D330F2">
        <w:rPr>
          <w:rFonts w:eastAsia="Times New Roman" w:cs="Times New Roman"/>
          <w:lang w:eastAsia="de-DE"/>
        </w:rPr>
        <w:t xml:space="preserve">mit καὶ </w:t>
      </w:r>
      <w:proofErr w:type="spellStart"/>
      <w:r w:rsidRPr="00D330F2">
        <w:rPr>
          <w:rFonts w:eastAsia="Times New Roman" w:cs="Times New Roman"/>
          <w:lang w:eastAsia="de-DE"/>
        </w:rPr>
        <w:t>εἶ</w:t>
      </w:r>
      <w:proofErr w:type="spellEnd"/>
      <w:r w:rsidRPr="00D330F2">
        <w:rPr>
          <w:rFonts w:eastAsia="Times New Roman" w:cs="Times New Roman"/>
          <w:lang w:eastAsia="de-DE"/>
        </w:rPr>
        <w:t>πεν Μωυσῆς καὶ Αα</w:t>
      </w:r>
      <w:proofErr w:type="spellStart"/>
      <w:r w:rsidRPr="00D330F2">
        <w:rPr>
          <w:rFonts w:eastAsia="Times New Roman" w:cs="Times New Roman"/>
          <w:lang w:eastAsia="de-DE"/>
        </w:rPr>
        <w:t>ρων</w:t>
      </w:r>
      <w:proofErr w:type="spellEnd"/>
      <w:r w:rsidRPr="00D330F2">
        <w:rPr>
          <w:rFonts w:eastAsia="Times New Roman" w:cs="Times New Roman"/>
          <w:lang w:eastAsia="de-DE"/>
        </w:rPr>
        <w:t xml:space="preserve"> π</w:t>
      </w:r>
      <w:proofErr w:type="spellStart"/>
      <w:r w:rsidRPr="00D330F2">
        <w:rPr>
          <w:rFonts w:eastAsia="Times New Roman" w:cs="Times New Roman"/>
          <w:lang w:eastAsia="de-DE"/>
        </w:rPr>
        <w:t>ρὸς</w:t>
      </w:r>
      <w:proofErr w:type="spellEnd"/>
      <w:r w:rsidRPr="00D330F2">
        <w:rPr>
          <w:rFonts w:eastAsia="Times New Roman" w:cs="Times New Roman"/>
          <w:lang w:eastAsia="de-DE"/>
        </w:rPr>
        <w:t xml:space="preserve"> π</w:t>
      </w:r>
      <w:proofErr w:type="spellStart"/>
      <w:r w:rsidRPr="00D330F2">
        <w:rPr>
          <w:rFonts w:eastAsia="Times New Roman" w:cs="Times New Roman"/>
          <w:lang w:eastAsia="de-DE"/>
        </w:rPr>
        <w:t>ᾶσ</w:t>
      </w:r>
      <w:proofErr w:type="spellEnd"/>
      <w:r w:rsidRPr="00D330F2">
        <w:rPr>
          <w:rFonts w:eastAsia="Times New Roman" w:cs="Times New Roman"/>
          <w:lang w:eastAsia="de-DE"/>
        </w:rPr>
        <w:t xml:space="preserve">αν </w:t>
      </w:r>
      <w:proofErr w:type="spellStart"/>
      <w:r w:rsidRPr="00D330F2">
        <w:rPr>
          <w:rFonts w:eastAsia="Times New Roman" w:cs="Times New Roman"/>
          <w:lang w:eastAsia="de-DE"/>
        </w:rPr>
        <w:t>συν</w:t>
      </w:r>
      <w:proofErr w:type="spellEnd"/>
      <w:r w:rsidRPr="00D330F2">
        <w:rPr>
          <w:rFonts w:eastAsia="Times New Roman" w:cs="Times New Roman"/>
          <w:lang w:eastAsia="de-DE"/>
        </w:rPr>
        <w:t xml:space="preserve">αγωγὴν </w:t>
      </w:r>
      <w:proofErr w:type="spellStart"/>
      <w:r w:rsidRPr="00D330F2">
        <w:rPr>
          <w:rFonts w:eastAsia="Times New Roman" w:cs="Times New Roman"/>
          <w:lang w:eastAsia="de-DE"/>
        </w:rPr>
        <w:t>υἱῶν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Ισρ</w:t>
      </w:r>
      <w:proofErr w:type="spellEnd"/>
      <w:r w:rsidRPr="00D330F2">
        <w:rPr>
          <w:rFonts w:eastAsia="Times New Roman" w:cs="Times New Roman"/>
          <w:lang w:eastAsia="de-DE"/>
        </w:rPr>
        <w:t xml:space="preserve">αηλ (und Mose und Aaron sagten zur ganzen Versammlung der Söhne Israels). </w:t>
      </w:r>
      <w:r w:rsidRPr="00D330F2">
        <w:rPr>
          <w:rFonts w:eastAsia="Times New Roman" w:cs="Times New Roman"/>
          <w:b/>
          <w:bCs/>
          <w:rtl/>
          <w:lang w:eastAsia="de-DE"/>
        </w:rPr>
        <w:t>עֶרֶב וִידַעְתֶּם</w:t>
      </w:r>
      <w:r w:rsidRPr="00D330F2">
        <w:rPr>
          <w:rFonts w:eastAsia="Times New Roman" w:cs="Times New Roman"/>
          <w:rtl/>
          <w:lang w:eastAsia="de-DE"/>
        </w:rPr>
        <w:t xml:space="preserve"> </w:t>
      </w:r>
      <w:r w:rsidRPr="00D330F2">
        <w:rPr>
          <w:rFonts w:eastAsia="Times New Roman" w:cs="Times New Roman"/>
          <w:lang w:eastAsia="de-DE"/>
        </w:rPr>
        <w:t xml:space="preserve">wird mit </w:t>
      </w:r>
      <w:proofErr w:type="spellStart"/>
      <w:r w:rsidRPr="00D330F2">
        <w:rPr>
          <w:rFonts w:eastAsia="Times New Roman" w:cs="Times New Roman"/>
          <w:lang w:eastAsia="de-DE"/>
        </w:rPr>
        <w:t>ἑσ</w:t>
      </w:r>
      <w:proofErr w:type="spellEnd"/>
      <w:r w:rsidRPr="00D330F2">
        <w:rPr>
          <w:rFonts w:eastAsia="Times New Roman" w:cs="Times New Roman"/>
          <w:lang w:eastAsia="de-DE"/>
        </w:rPr>
        <w:t xml:space="preserve">πέρας </w:t>
      </w:r>
      <w:proofErr w:type="spellStart"/>
      <w:r w:rsidRPr="00D330F2">
        <w:rPr>
          <w:rFonts w:eastAsia="Times New Roman" w:cs="Times New Roman"/>
          <w:lang w:eastAsia="de-DE"/>
        </w:rPr>
        <w:t>γνώσεσθε</w:t>
      </w:r>
      <w:proofErr w:type="spellEnd"/>
      <w:r w:rsidRPr="00D330F2">
        <w:rPr>
          <w:rFonts w:eastAsia="Times New Roman" w:cs="Times New Roman"/>
          <w:lang w:eastAsia="de-DE"/>
        </w:rPr>
        <w:t xml:space="preserve"> (am Abend werdet ihr erkennen) wiedergegeben. </w:t>
      </w:r>
      <w:r w:rsidRPr="00D330F2">
        <w:rPr>
          <w:rFonts w:eastAsia="Times New Roman" w:cs="Times New Roman"/>
          <w:b/>
          <w:bCs/>
          <w:rtl/>
          <w:lang w:eastAsia="de-DE"/>
        </w:rPr>
        <w:t>כִּי יְהוָה הֹוצִיא אֶתְכֶם מֵאֶרֶץ מִצְרָיִם</w:t>
      </w:r>
      <w:r w:rsidRPr="00D330F2">
        <w:rPr>
          <w:rFonts w:eastAsia="Times New Roman" w:cs="Times New Roman"/>
          <w:rtl/>
          <w:lang w:eastAsia="de-DE"/>
        </w:rPr>
        <w:t xml:space="preserve"> </w:t>
      </w:r>
      <w:r w:rsidRPr="00D330F2">
        <w:rPr>
          <w:rFonts w:eastAsia="Times New Roman" w:cs="Times New Roman"/>
          <w:lang w:eastAsia="de-DE"/>
        </w:rPr>
        <w:t xml:space="preserve">wird mit </w:t>
      </w:r>
      <w:proofErr w:type="spellStart"/>
      <w:r w:rsidRPr="00D330F2">
        <w:rPr>
          <w:rFonts w:eastAsia="Times New Roman" w:cs="Times New Roman"/>
          <w:lang w:eastAsia="de-DE"/>
        </w:rPr>
        <w:t>ὅτι</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κύριος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ἐξήγ</w:t>
      </w:r>
      <w:proofErr w:type="spellEnd"/>
      <w:r w:rsidRPr="00D330F2">
        <w:rPr>
          <w:rFonts w:eastAsia="Times New Roman" w:cs="Times New Roman"/>
          <w:lang w:eastAsia="de-DE"/>
        </w:rPr>
        <w:t xml:space="preserve">αγεν </w:t>
      </w:r>
      <w:proofErr w:type="spellStart"/>
      <w:r w:rsidRPr="00D330F2">
        <w:rPr>
          <w:rFonts w:eastAsia="Times New Roman" w:cs="Times New Roman"/>
          <w:lang w:eastAsia="de-DE"/>
        </w:rPr>
        <w:t>ὑμᾶς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ἐκ</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γῆς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Αἰγύ</w:t>
      </w:r>
      <w:proofErr w:type="spellEnd"/>
      <w:r w:rsidRPr="00D330F2">
        <w:rPr>
          <w:rFonts w:eastAsia="Times New Roman" w:cs="Times New Roman"/>
          <w:lang w:eastAsia="de-DE"/>
        </w:rPr>
        <w:t>πτου (dass der Herr euch aus dem Land Ägypten herausgeführt hat) übersetzt.</w:t>
      </w:r>
    </w:p>
    <w:p w14:paraId="14E68B53"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Die Satzstruktur zeigt einen einleitenden Hauptsatz (</w:t>
      </w:r>
      <w:r w:rsidRPr="00D330F2">
        <w:rPr>
          <w:rFonts w:eastAsia="Times New Roman" w:cs="Times New Roman"/>
          <w:b/>
          <w:bCs/>
          <w:rtl/>
          <w:lang w:eastAsia="de-DE"/>
        </w:rPr>
        <w:t>וַיֹּאמֶר מֹשֶׁה וְאַהֲרֹן אֶל־כָּל־בְּנֵי יִשְׂרָאֵל</w:t>
      </w:r>
      <w:r w:rsidRPr="00D330F2">
        <w:rPr>
          <w:rFonts w:eastAsia="Times New Roman" w:cs="Times New Roman"/>
          <w:lang w:eastAsia="de-DE"/>
        </w:rPr>
        <w:t>), gefolgt von direkter Rede, die aus einer Zeitangabe (</w:t>
      </w:r>
      <w:r w:rsidRPr="00D330F2">
        <w:rPr>
          <w:rFonts w:eastAsia="Times New Roman" w:cs="Times New Roman"/>
          <w:b/>
          <w:bCs/>
          <w:rtl/>
          <w:lang w:eastAsia="de-DE"/>
        </w:rPr>
        <w:t>עֶרֶב</w:t>
      </w:r>
      <w:r w:rsidRPr="00D330F2">
        <w:rPr>
          <w:rFonts w:eastAsia="Times New Roman" w:cs="Times New Roman"/>
          <w:lang w:eastAsia="de-DE"/>
        </w:rPr>
        <w:t xml:space="preserve">) und einem Hauptsatz mit </w:t>
      </w:r>
      <w:r w:rsidRPr="00D330F2">
        <w:rPr>
          <w:rFonts w:eastAsia="Times New Roman" w:cs="Times New Roman"/>
          <w:b/>
          <w:bCs/>
          <w:rtl/>
          <w:lang w:eastAsia="de-DE"/>
        </w:rPr>
        <w:t>כִּי</w:t>
      </w:r>
      <w:r w:rsidRPr="00D330F2">
        <w:rPr>
          <w:rFonts w:eastAsia="Times New Roman" w:cs="Times New Roman"/>
          <w:lang w:eastAsia="de-DE"/>
        </w:rPr>
        <w:t>-Nebensatz besteht: Zeitangabe (</w:t>
      </w:r>
      <w:r w:rsidRPr="00D330F2">
        <w:rPr>
          <w:rFonts w:eastAsia="Times New Roman" w:cs="Times New Roman"/>
          <w:b/>
          <w:bCs/>
          <w:rtl/>
          <w:lang w:eastAsia="de-DE"/>
        </w:rPr>
        <w:t>עֶרֶב</w:t>
      </w:r>
      <w:r w:rsidRPr="00D330F2">
        <w:rPr>
          <w:rFonts w:eastAsia="Times New Roman" w:cs="Times New Roman"/>
          <w:lang w:eastAsia="de-DE"/>
        </w:rPr>
        <w:t>) – Prädikat (</w:t>
      </w:r>
      <w:r w:rsidRPr="00D330F2">
        <w:rPr>
          <w:rFonts w:eastAsia="Times New Roman" w:cs="Times New Roman"/>
          <w:b/>
          <w:bCs/>
          <w:rtl/>
          <w:lang w:eastAsia="de-DE"/>
        </w:rPr>
        <w:t>וִידַעְתֶּם</w:t>
      </w:r>
      <w:r w:rsidRPr="00D330F2">
        <w:rPr>
          <w:rFonts w:eastAsia="Times New Roman" w:cs="Times New Roman"/>
          <w:lang w:eastAsia="de-DE"/>
        </w:rPr>
        <w:t>) – Objektsatz (</w:t>
      </w:r>
      <w:r w:rsidRPr="00D330F2">
        <w:rPr>
          <w:rFonts w:eastAsia="Times New Roman" w:cs="Times New Roman"/>
          <w:b/>
          <w:bCs/>
          <w:rtl/>
          <w:lang w:eastAsia="de-DE"/>
        </w:rPr>
        <w:t>כִּי יְהוָה הֹוצִיא אֶתְכֶם מֵאֶרֶץ מִצְרָיִם</w:t>
      </w:r>
      <w:r w:rsidRPr="00D330F2">
        <w:rPr>
          <w:rFonts w:eastAsia="Times New Roman" w:cs="Times New Roman"/>
          <w:lang w:eastAsia="de-DE"/>
        </w:rPr>
        <w:t>).</w:t>
      </w:r>
    </w:p>
    <w:p w14:paraId="6B7BAD6A"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Der Vers kündigt zwei Zeichen an (Abend und Morgen, vervollständigt in Vers 7), durch die das Volk die Wahrheit erkennen soll: JHWH ist der eigentliche Befreier, und das Murren richtet sich letztlich gegen ihn, nicht gegen die menschlichen Führer.</w:t>
      </w:r>
    </w:p>
    <w:p w14:paraId="02B8B98B" w14:textId="77777777" w:rsidR="00D330F2" w:rsidRPr="00D330F2" w:rsidRDefault="00D330F2" w:rsidP="00D330F2">
      <w:pPr>
        <w:spacing w:before="100" w:beforeAutospacing="1" w:after="100" w:afterAutospacing="1" w:line="240" w:lineRule="auto"/>
        <w:outlineLvl w:val="1"/>
        <w:rPr>
          <w:rFonts w:eastAsia="Times New Roman" w:cs="Times New Roman"/>
          <w:b/>
          <w:bCs/>
          <w:sz w:val="36"/>
          <w:szCs w:val="36"/>
          <w:lang w:eastAsia="de-DE"/>
        </w:rPr>
      </w:pPr>
      <w:r w:rsidRPr="00D330F2">
        <w:rPr>
          <w:rFonts w:eastAsia="Times New Roman" w:cs="Times New Roman"/>
          <w:b/>
          <w:bCs/>
          <w:sz w:val="36"/>
          <w:szCs w:val="36"/>
          <w:lang w:eastAsia="de-DE"/>
        </w:rPr>
        <w:t>Exodus 16,7</w:t>
      </w:r>
    </w:p>
    <w:p w14:paraId="03B2AAB1"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Hebräisch:</w:t>
      </w:r>
    </w:p>
    <w:p w14:paraId="784B0DAF"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rtl/>
          <w:lang w:eastAsia="de-DE"/>
        </w:rPr>
        <w:t>וּבֹ֗קֶר וּרְאִיתֶם֙ אֶת־כְּבֹ֣וד יְהוָ֔ה בְּשָׁמְעֹ֥ו אֶת־תְּלֻנֹּתֵיכֶ֖ם עַל־יְהוָ֑ה וְנַ֣חְנוּ מָ֔ה כִּ֥י תַלִּ֖ינוּ עָלֵֽינוּ׃</w:t>
      </w:r>
    </w:p>
    <w:p w14:paraId="7258EB0C"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lastRenderedPageBreak/>
        <w:t>Deutsch:</w:t>
      </w:r>
    </w:p>
    <w:p w14:paraId="583E1F6C"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und am Morgen, da werdet ihr die Herrlichkeit des Ewigen sehen, indem er euer Murren gegen den Ewigen gehört hat; und was sind wir, dass ihr gegen uns murrt?</w:t>
      </w:r>
    </w:p>
    <w:p w14:paraId="62485A02" w14:textId="77777777" w:rsidR="00D330F2" w:rsidRPr="00D330F2" w:rsidRDefault="00696CEF" w:rsidP="00D330F2">
      <w:pPr>
        <w:spacing w:after="0" w:line="240" w:lineRule="auto"/>
        <w:rPr>
          <w:rFonts w:eastAsia="Times New Roman" w:cs="Times New Roman"/>
          <w:lang w:eastAsia="de-DE"/>
        </w:rPr>
      </w:pPr>
      <w:r>
        <w:rPr>
          <w:rFonts w:eastAsia="Times New Roman" w:cs="Times New Roman"/>
          <w:lang w:eastAsia="de-DE"/>
        </w:rPr>
        <w:pict w14:anchorId="2ABBB2E9">
          <v:rect id="_x0000_i1446" style="width:0;height:1.5pt" o:hralign="center" o:hrstd="t" o:hr="t" fillcolor="#a0a0a0" stroked="f"/>
        </w:pict>
      </w:r>
    </w:p>
    <w:p w14:paraId="0CB1EE86"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Kommentar:</w:t>
      </w:r>
      <w:r w:rsidRPr="00D330F2">
        <w:rPr>
          <w:rFonts w:eastAsia="Times New Roman" w:cs="Times New Roman"/>
          <w:lang w:eastAsia="de-DE"/>
        </w:rPr>
        <w:t xml:space="preserve"> </w:t>
      </w:r>
      <w:r w:rsidRPr="00D330F2">
        <w:rPr>
          <w:rFonts w:eastAsia="Times New Roman" w:cs="Times New Roman"/>
          <w:b/>
          <w:bCs/>
          <w:rtl/>
          <w:lang w:eastAsia="de-DE"/>
        </w:rPr>
        <w:t>וּבֹקֶר</w:t>
      </w:r>
      <w:r w:rsidRPr="00D330F2">
        <w:rPr>
          <w:rFonts w:eastAsia="Times New Roman" w:cs="Times New Roman"/>
          <w:rtl/>
          <w:lang w:eastAsia="de-DE"/>
        </w:rPr>
        <w:t xml:space="preserve"> </w:t>
      </w:r>
      <w:r w:rsidRPr="00D330F2">
        <w:rPr>
          <w:rFonts w:eastAsia="Times New Roman" w:cs="Times New Roman"/>
          <w:lang w:eastAsia="de-DE"/>
        </w:rPr>
        <w:t xml:space="preserve">(und am Morgen, m.sg.) ist die temporale Angabe, parallel zu </w:t>
      </w:r>
      <w:r w:rsidRPr="00D330F2">
        <w:rPr>
          <w:rFonts w:eastAsia="Times New Roman" w:cs="Times New Roman"/>
          <w:b/>
          <w:bCs/>
          <w:rtl/>
          <w:lang w:eastAsia="de-DE"/>
        </w:rPr>
        <w:t>עֶרֶב</w:t>
      </w:r>
      <w:r w:rsidRPr="00D330F2">
        <w:rPr>
          <w:rFonts w:eastAsia="Times New Roman" w:cs="Times New Roman"/>
          <w:rtl/>
          <w:lang w:eastAsia="de-DE"/>
        </w:rPr>
        <w:t xml:space="preserve"> </w:t>
      </w:r>
      <w:r w:rsidRPr="00D330F2">
        <w:rPr>
          <w:rFonts w:eastAsia="Times New Roman" w:cs="Times New Roman"/>
          <w:lang w:eastAsia="de-DE"/>
        </w:rPr>
        <w:t xml:space="preserve">in Vers 6, wiederum als Zeitakkusativ ohne Präposition verwendet. </w:t>
      </w:r>
      <w:r w:rsidRPr="00D330F2">
        <w:rPr>
          <w:rFonts w:eastAsia="Times New Roman" w:cs="Times New Roman"/>
          <w:b/>
          <w:bCs/>
          <w:rtl/>
          <w:lang w:eastAsia="de-DE"/>
        </w:rPr>
        <w:t>וּרְאִיתֶם אֶת־כְּבוֹד יְהוָה</w:t>
      </w:r>
      <w:r w:rsidRPr="00D330F2">
        <w:rPr>
          <w:rFonts w:eastAsia="Times New Roman" w:cs="Times New Roman"/>
          <w:rtl/>
          <w:lang w:eastAsia="de-DE"/>
        </w:rPr>
        <w:t xml:space="preserve"> </w:t>
      </w:r>
      <w:r w:rsidRPr="00D330F2">
        <w:rPr>
          <w:rFonts w:eastAsia="Times New Roman" w:cs="Times New Roman"/>
          <w:lang w:eastAsia="de-DE"/>
        </w:rPr>
        <w:t xml:space="preserve">ist die Hauptaussage: </w:t>
      </w:r>
      <w:r w:rsidRPr="00D330F2">
        <w:rPr>
          <w:rFonts w:eastAsia="Times New Roman" w:cs="Times New Roman"/>
          <w:b/>
          <w:bCs/>
          <w:rtl/>
          <w:lang w:eastAsia="de-DE"/>
        </w:rPr>
        <w:t>וּרְאִיתֶם</w:t>
      </w:r>
      <w:r w:rsidRPr="00D330F2">
        <w:rPr>
          <w:rFonts w:eastAsia="Times New Roman" w:cs="Times New Roman"/>
          <w:rtl/>
          <w:lang w:eastAsia="de-DE"/>
        </w:rPr>
        <w:t xml:space="preserve"> </w:t>
      </w:r>
      <w:r w:rsidRPr="00D330F2">
        <w:rPr>
          <w:rFonts w:eastAsia="Times New Roman" w:cs="Times New Roman"/>
          <w:lang w:eastAsia="de-DE"/>
        </w:rPr>
        <w:t xml:space="preserve">ist Qal Perfekt 2.m.pl. von </w:t>
      </w:r>
      <w:r w:rsidRPr="00D330F2">
        <w:rPr>
          <w:rFonts w:eastAsia="Times New Roman" w:cs="Times New Roman"/>
          <w:b/>
          <w:bCs/>
          <w:rtl/>
          <w:lang w:eastAsia="de-DE"/>
        </w:rPr>
        <w:t>ראה</w:t>
      </w:r>
      <w:r w:rsidRPr="00D330F2">
        <w:rPr>
          <w:rFonts w:eastAsia="Times New Roman" w:cs="Times New Roman"/>
          <w:rtl/>
          <w:lang w:eastAsia="de-DE"/>
        </w:rPr>
        <w:t xml:space="preserve"> </w:t>
      </w:r>
      <w:r w:rsidRPr="00D330F2">
        <w:rPr>
          <w:rFonts w:eastAsia="Times New Roman" w:cs="Times New Roman"/>
          <w:lang w:eastAsia="de-DE"/>
        </w:rPr>
        <w:t xml:space="preserve">(sehen) mit Waw consecutivum, das eine zukünftige Handlung ausdrückt („da werdet ihr sehen"). </w:t>
      </w:r>
      <w:r w:rsidRPr="00D330F2">
        <w:rPr>
          <w:rFonts w:eastAsia="Times New Roman" w:cs="Times New Roman"/>
          <w:b/>
          <w:bCs/>
          <w:rtl/>
          <w:lang w:eastAsia="de-DE"/>
        </w:rPr>
        <w:t>אֶת־כְּבוֹד יְהוָה</w:t>
      </w:r>
      <w:r w:rsidRPr="00D330F2">
        <w:rPr>
          <w:rFonts w:eastAsia="Times New Roman" w:cs="Times New Roman"/>
          <w:rtl/>
          <w:lang w:eastAsia="de-DE"/>
        </w:rPr>
        <w:t xml:space="preserve"> </w:t>
      </w:r>
      <w:r w:rsidRPr="00D330F2">
        <w:rPr>
          <w:rFonts w:eastAsia="Times New Roman" w:cs="Times New Roman"/>
          <w:lang w:eastAsia="de-DE"/>
        </w:rPr>
        <w:t xml:space="preserve">ist das direkte Objekt: Objektpartikel </w:t>
      </w:r>
      <w:r w:rsidRPr="00D330F2">
        <w:rPr>
          <w:rFonts w:eastAsia="Times New Roman" w:cs="Times New Roman"/>
          <w:b/>
          <w:bCs/>
          <w:rtl/>
          <w:lang w:eastAsia="de-DE"/>
        </w:rPr>
        <w:t>אֶת</w:t>
      </w:r>
      <w:r w:rsidRPr="00D330F2">
        <w:rPr>
          <w:rFonts w:eastAsia="Times New Roman" w:cs="Times New Roman"/>
          <w:rtl/>
          <w:lang w:eastAsia="de-DE"/>
        </w:rPr>
        <w:t xml:space="preserve"> </w:t>
      </w:r>
      <w:r w:rsidRPr="00D330F2">
        <w:rPr>
          <w:rFonts w:eastAsia="Times New Roman" w:cs="Times New Roman"/>
          <w:lang w:eastAsia="de-DE"/>
        </w:rPr>
        <w:t xml:space="preserve">mit </w:t>
      </w:r>
      <w:r w:rsidRPr="00D330F2">
        <w:rPr>
          <w:rFonts w:eastAsia="Times New Roman" w:cs="Times New Roman"/>
          <w:b/>
          <w:bCs/>
          <w:rtl/>
          <w:lang w:eastAsia="de-DE"/>
        </w:rPr>
        <w:t>כָּבוֹד</w:t>
      </w:r>
      <w:r w:rsidRPr="00D330F2">
        <w:rPr>
          <w:rFonts w:eastAsia="Times New Roman" w:cs="Times New Roman"/>
          <w:rtl/>
          <w:lang w:eastAsia="de-DE"/>
        </w:rPr>
        <w:t xml:space="preserve"> </w:t>
      </w:r>
      <w:r w:rsidRPr="00D330F2">
        <w:rPr>
          <w:rFonts w:eastAsia="Times New Roman" w:cs="Times New Roman"/>
          <w:lang w:eastAsia="de-DE"/>
        </w:rPr>
        <w:t xml:space="preserve">(Herrlichkeit, Ehre, m.sg.) in Status-constructus-Verbindung mit </w:t>
      </w:r>
      <w:r w:rsidRPr="00D330F2">
        <w:rPr>
          <w:rFonts w:eastAsia="Times New Roman" w:cs="Times New Roman"/>
          <w:b/>
          <w:bCs/>
          <w:rtl/>
          <w:lang w:eastAsia="de-DE"/>
        </w:rPr>
        <w:t>יְהוָה</w:t>
      </w:r>
      <w:r w:rsidRPr="00D330F2">
        <w:rPr>
          <w:rFonts w:eastAsia="Times New Roman" w:cs="Times New Roman"/>
          <w:lang w:eastAsia="de-DE"/>
        </w:rPr>
        <w:t xml:space="preserve">. </w:t>
      </w:r>
      <w:r w:rsidRPr="00D330F2">
        <w:rPr>
          <w:rFonts w:eastAsia="Times New Roman" w:cs="Times New Roman"/>
          <w:b/>
          <w:bCs/>
          <w:rtl/>
          <w:lang w:eastAsia="de-DE"/>
        </w:rPr>
        <w:t>כָּבוֹד יְהוָה</w:t>
      </w:r>
      <w:r w:rsidRPr="00D330F2">
        <w:rPr>
          <w:rFonts w:eastAsia="Times New Roman" w:cs="Times New Roman"/>
          <w:rtl/>
          <w:lang w:eastAsia="de-DE"/>
        </w:rPr>
        <w:t xml:space="preserve"> </w:t>
      </w:r>
      <w:r w:rsidRPr="00D330F2">
        <w:rPr>
          <w:rFonts w:eastAsia="Times New Roman" w:cs="Times New Roman"/>
          <w:lang w:eastAsia="de-DE"/>
        </w:rPr>
        <w:t xml:space="preserve">(die Herrlichkeit JHWHs) bezeichnet die sichtbare Manifestation der göttlichen Gegenwart und Macht, die sich im Manna zeigen wird. </w:t>
      </w:r>
      <w:r w:rsidRPr="00D330F2">
        <w:rPr>
          <w:rFonts w:eastAsia="Times New Roman" w:cs="Times New Roman"/>
          <w:b/>
          <w:bCs/>
          <w:rtl/>
          <w:lang w:eastAsia="de-DE"/>
        </w:rPr>
        <w:t>בְּשָׁמְעוֹ אֶת־תְּלֻנֹּתֵיכֶם עַל־יְהוָה</w:t>
      </w:r>
      <w:r w:rsidRPr="00D330F2">
        <w:rPr>
          <w:rFonts w:eastAsia="Times New Roman" w:cs="Times New Roman"/>
          <w:rtl/>
          <w:lang w:eastAsia="de-DE"/>
        </w:rPr>
        <w:t xml:space="preserve"> </w:t>
      </w:r>
      <w:r w:rsidRPr="00D330F2">
        <w:rPr>
          <w:rFonts w:eastAsia="Times New Roman" w:cs="Times New Roman"/>
          <w:lang w:eastAsia="de-DE"/>
        </w:rPr>
        <w:t xml:space="preserve">ist eine kausale oder temporale Infinitivkonstruktion: </w:t>
      </w:r>
      <w:r w:rsidRPr="00D330F2">
        <w:rPr>
          <w:rFonts w:eastAsia="Times New Roman" w:cs="Times New Roman"/>
          <w:b/>
          <w:bCs/>
          <w:rtl/>
          <w:lang w:eastAsia="de-DE"/>
        </w:rPr>
        <w:t>בְּ</w:t>
      </w:r>
      <w:r w:rsidRPr="00D330F2">
        <w:rPr>
          <w:rFonts w:eastAsia="Times New Roman" w:cs="Times New Roman"/>
          <w:rtl/>
          <w:lang w:eastAsia="de-DE"/>
        </w:rPr>
        <w:t xml:space="preserve"> </w:t>
      </w:r>
      <w:r w:rsidRPr="00D330F2">
        <w:rPr>
          <w:rFonts w:eastAsia="Times New Roman" w:cs="Times New Roman"/>
          <w:lang w:eastAsia="de-DE"/>
        </w:rPr>
        <w:t xml:space="preserve">(indem, dadurch dass, als) mit Qal Infinitiv construct von </w:t>
      </w:r>
      <w:r w:rsidRPr="00D330F2">
        <w:rPr>
          <w:rFonts w:eastAsia="Times New Roman" w:cs="Times New Roman"/>
          <w:b/>
          <w:bCs/>
          <w:rtl/>
          <w:lang w:eastAsia="de-DE"/>
        </w:rPr>
        <w:t>שׁמע</w:t>
      </w:r>
      <w:r w:rsidRPr="00D330F2">
        <w:rPr>
          <w:rFonts w:eastAsia="Times New Roman" w:cs="Times New Roman"/>
          <w:rtl/>
          <w:lang w:eastAsia="de-DE"/>
        </w:rPr>
        <w:t xml:space="preserve"> </w:t>
      </w:r>
      <w:r w:rsidRPr="00D330F2">
        <w:rPr>
          <w:rFonts w:eastAsia="Times New Roman" w:cs="Times New Roman"/>
          <w:lang w:eastAsia="de-DE"/>
        </w:rPr>
        <w:t xml:space="preserve">(hören) </w:t>
      </w:r>
      <w:r w:rsidRPr="00D330F2">
        <w:rPr>
          <w:rFonts w:eastAsia="Times New Roman" w:cs="Times New Roman"/>
          <w:b/>
          <w:bCs/>
          <w:rtl/>
          <w:lang w:eastAsia="de-DE"/>
        </w:rPr>
        <w:t>שְׁמֹעַ</w:t>
      </w:r>
      <w:r w:rsidRPr="00D330F2">
        <w:rPr>
          <w:rFonts w:eastAsia="Times New Roman" w:cs="Times New Roman"/>
          <w:rtl/>
          <w:lang w:eastAsia="de-DE"/>
        </w:rPr>
        <w:t xml:space="preserve"> </w:t>
      </w:r>
      <w:r w:rsidRPr="00D330F2">
        <w:rPr>
          <w:rFonts w:eastAsia="Times New Roman" w:cs="Times New Roman"/>
          <w:lang w:eastAsia="de-DE"/>
        </w:rPr>
        <w:t>mit Possessivsuffix 3.m.sg. (</w:t>
      </w:r>
      <w:r w:rsidRPr="00D330F2">
        <w:rPr>
          <w:rFonts w:eastAsia="Times New Roman" w:cs="Times New Roman"/>
          <w:b/>
          <w:bCs/>
          <w:rtl/>
          <w:lang w:eastAsia="de-DE"/>
        </w:rPr>
        <w:t>־וֹ</w:t>
      </w:r>
      <w:r w:rsidRPr="00D330F2">
        <w:rPr>
          <w:rFonts w:eastAsia="Times New Roman" w:cs="Times New Roman"/>
          <w:lang w:eastAsia="de-DE"/>
        </w:rPr>
        <w:t xml:space="preserve">, sein Hören), </w:t>
      </w:r>
      <w:r w:rsidRPr="00D330F2">
        <w:rPr>
          <w:rFonts w:eastAsia="Times New Roman" w:cs="Times New Roman"/>
          <w:b/>
          <w:bCs/>
          <w:rtl/>
          <w:lang w:eastAsia="de-DE"/>
        </w:rPr>
        <w:t>אֶת</w:t>
      </w:r>
      <w:r w:rsidRPr="00D330F2">
        <w:rPr>
          <w:rFonts w:eastAsia="Times New Roman" w:cs="Times New Roman"/>
          <w:rtl/>
          <w:lang w:eastAsia="de-DE"/>
        </w:rPr>
        <w:t xml:space="preserve"> </w:t>
      </w:r>
      <w:r w:rsidRPr="00D330F2">
        <w:rPr>
          <w:rFonts w:eastAsia="Times New Roman" w:cs="Times New Roman"/>
          <w:lang w:eastAsia="de-DE"/>
        </w:rPr>
        <w:t xml:space="preserve">ist die Objektpartikel, </w:t>
      </w:r>
      <w:r w:rsidRPr="00D330F2">
        <w:rPr>
          <w:rFonts w:eastAsia="Times New Roman" w:cs="Times New Roman"/>
          <w:b/>
          <w:bCs/>
          <w:rtl/>
          <w:lang w:eastAsia="de-DE"/>
        </w:rPr>
        <w:t>תְּלֻנֹּתֵיכֶם</w:t>
      </w:r>
      <w:r w:rsidRPr="00D330F2">
        <w:rPr>
          <w:rFonts w:eastAsia="Times New Roman" w:cs="Times New Roman"/>
          <w:rtl/>
          <w:lang w:eastAsia="de-DE"/>
        </w:rPr>
        <w:t xml:space="preserve"> </w:t>
      </w:r>
      <w:r w:rsidRPr="00D330F2">
        <w:rPr>
          <w:rFonts w:eastAsia="Times New Roman" w:cs="Times New Roman"/>
          <w:lang w:eastAsia="de-DE"/>
        </w:rPr>
        <w:t xml:space="preserve">ist </w:t>
      </w:r>
      <w:r w:rsidRPr="00D330F2">
        <w:rPr>
          <w:rFonts w:eastAsia="Times New Roman" w:cs="Times New Roman"/>
          <w:b/>
          <w:bCs/>
          <w:rtl/>
          <w:lang w:eastAsia="de-DE"/>
        </w:rPr>
        <w:t>תְּלֻנָּה</w:t>
      </w:r>
      <w:r w:rsidRPr="00D330F2">
        <w:rPr>
          <w:rFonts w:eastAsia="Times New Roman" w:cs="Times New Roman"/>
          <w:rtl/>
          <w:lang w:eastAsia="de-DE"/>
        </w:rPr>
        <w:t xml:space="preserve"> </w:t>
      </w:r>
      <w:r w:rsidRPr="00D330F2">
        <w:rPr>
          <w:rFonts w:eastAsia="Times New Roman" w:cs="Times New Roman"/>
          <w:lang w:eastAsia="de-DE"/>
        </w:rPr>
        <w:t>(Murren, Klage, f.sg.) im Plural (</w:t>
      </w:r>
      <w:r w:rsidRPr="00D330F2">
        <w:rPr>
          <w:rFonts w:eastAsia="Times New Roman" w:cs="Times New Roman"/>
          <w:b/>
          <w:bCs/>
          <w:rtl/>
          <w:lang w:eastAsia="de-DE"/>
        </w:rPr>
        <w:t>תְּלֻנּוֹת</w:t>
      </w:r>
      <w:r w:rsidRPr="00D330F2">
        <w:rPr>
          <w:rFonts w:eastAsia="Times New Roman" w:cs="Times New Roman"/>
          <w:lang w:eastAsia="de-DE"/>
        </w:rPr>
        <w:t xml:space="preserve">) mit Possessivsuffix 2.m.pl. Die Präposition </w:t>
      </w:r>
      <w:r w:rsidRPr="00D330F2">
        <w:rPr>
          <w:rFonts w:eastAsia="Times New Roman" w:cs="Times New Roman"/>
          <w:b/>
          <w:bCs/>
          <w:rtl/>
          <w:lang w:eastAsia="de-DE"/>
        </w:rPr>
        <w:t>עַל</w:t>
      </w:r>
      <w:r w:rsidRPr="00D330F2">
        <w:rPr>
          <w:rFonts w:eastAsia="Times New Roman" w:cs="Times New Roman"/>
          <w:rtl/>
          <w:lang w:eastAsia="de-DE"/>
        </w:rPr>
        <w:t xml:space="preserve"> </w:t>
      </w:r>
      <w:r w:rsidRPr="00D330F2">
        <w:rPr>
          <w:rFonts w:eastAsia="Times New Roman" w:cs="Times New Roman"/>
          <w:lang w:eastAsia="de-DE"/>
        </w:rPr>
        <w:t xml:space="preserve">(gegen) mit </w:t>
      </w:r>
      <w:r w:rsidRPr="00D330F2">
        <w:rPr>
          <w:rFonts w:eastAsia="Times New Roman" w:cs="Times New Roman"/>
          <w:b/>
          <w:bCs/>
          <w:rtl/>
          <w:lang w:eastAsia="de-DE"/>
        </w:rPr>
        <w:t>יְהוָה</w:t>
      </w:r>
      <w:r w:rsidRPr="00D330F2">
        <w:rPr>
          <w:rFonts w:eastAsia="Times New Roman" w:cs="Times New Roman"/>
          <w:rtl/>
          <w:lang w:eastAsia="de-DE"/>
        </w:rPr>
        <w:t xml:space="preserve"> </w:t>
      </w:r>
      <w:r w:rsidRPr="00D330F2">
        <w:rPr>
          <w:rFonts w:eastAsia="Times New Roman" w:cs="Times New Roman"/>
          <w:lang w:eastAsia="de-DE"/>
        </w:rPr>
        <w:t>zeigt, dass das Murren letztlich gegen JHWH gerichtet ist, nicht gegen Mosche und Aaron.</w:t>
      </w:r>
    </w:p>
    <w:p w14:paraId="21183E75"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rtl/>
          <w:lang w:eastAsia="de-DE"/>
        </w:rPr>
        <w:t>וְנַחְנוּ מָה כִּי תַלִּינוּ עָלֵינוּ</w:t>
      </w:r>
      <w:r w:rsidRPr="00D330F2">
        <w:rPr>
          <w:rFonts w:eastAsia="Times New Roman" w:cs="Times New Roman"/>
          <w:rtl/>
          <w:lang w:eastAsia="de-DE"/>
        </w:rPr>
        <w:t xml:space="preserve"> </w:t>
      </w:r>
      <w:r w:rsidRPr="00D330F2">
        <w:rPr>
          <w:rFonts w:eastAsia="Times New Roman" w:cs="Times New Roman"/>
          <w:lang w:eastAsia="de-DE"/>
        </w:rPr>
        <w:t xml:space="preserve">ist eine rhetorische Frage mit kausaler Begründung: </w:t>
      </w:r>
      <w:r w:rsidRPr="00D330F2">
        <w:rPr>
          <w:rFonts w:eastAsia="Times New Roman" w:cs="Times New Roman"/>
          <w:b/>
          <w:bCs/>
          <w:rtl/>
          <w:lang w:eastAsia="de-DE"/>
        </w:rPr>
        <w:t>וְנַחְנוּ</w:t>
      </w:r>
      <w:r w:rsidRPr="00D330F2">
        <w:rPr>
          <w:rFonts w:eastAsia="Times New Roman" w:cs="Times New Roman"/>
          <w:rtl/>
          <w:lang w:eastAsia="de-DE"/>
        </w:rPr>
        <w:t xml:space="preserve"> </w:t>
      </w:r>
      <w:r w:rsidRPr="00D330F2">
        <w:rPr>
          <w:rFonts w:eastAsia="Times New Roman" w:cs="Times New Roman"/>
          <w:lang w:eastAsia="de-DE"/>
        </w:rPr>
        <w:t xml:space="preserve">(und wir) ist das Personalpronomen 1.c.pl. </w:t>
      </w:r>
      <w:r w:rsidRPr="00D330F2">
        <w:rPr>
          <w:rFonts w:eastAsia="Times New Roman" w:cs="Times New Roman"/>
          <w:b/>
          <w:bCs/>
          <w:rtl/>
          <w:lang w:eastAsia="de-DE"/>
        </w:rPr>
        <w:t>מָה</w:t>
      </w:r>
      <w:r w:rsidRPr="00D330F2">
        <w:rPr>
          <w:rFonts w:eastAsia="Times New Roman" w:cs="Times New Roman"/>
          <w:rtl/>
          <w:lang w:eastAsia="de-DE"/>
        </w:rPr>
        <w:t xml:space="preserve"> </w:t>
      </w:r>
      <w:r w:rsidRPr="00D330F2">
        <w:rPr>
          <w:rFonts w:eastAsia="Times New Roman" w:cs="Times New Roman"/>
          <w:lang w:eastAsia="de-DE"/>
        </w:rPr>
        <w:t xml:space="preserve">(was?) ist das Fragepronomen, das hier als Prädikatsnomen fungiert: „Was sind wir?" im Sinne von „Was bedeuten wir?" oder „Wer sind wir schon?". Die Frage drückt die Unbedeutendheit von Mosche und Aaron im Vergleich zu JHWH aus. </w:t>
      </w:r>
      <w:r w:rsidRPr="00D330F2">
        <w:rPr>
          <w:rFonts w:eastAsia="Times New Roman" w:cs="Times New Roman"/>
          <w:b/>
          <w:bCs/>
          <w:rtl/>
          <w:lang w:eastAsia="de-DE"/>
        </w:rPr>
        <w:t>כִּי תַלִּינוּ עָלֵינוּ</w:t>
      </w:r>
      <w:r w:rsidRPr="00D330F2">
        <w:rPr>
          <w:rFonts w:eastAsia="Times New Roman" w:cs="Times New Roman"/>
          <w:rtl/>
          <w:lang w:eastAsia="de-DE"/>
        </w:rPr>
        <w:t xml:space="preserve"> </w:t>
      </w:r>
      <w:r w:rsidRPr="00D330F2">
        <w:rPr>
          <w:rFonts w:eastAsia="Times New Roman" w:cs="Times New Roman"/>
          <w:lang w:eastAsia="de-DE"/>
        </w:rPr>
        <w:t xml:space="preserve">ist ein kausaler Nebensatz: </w:t>
      </w:r>
      <w:r w:rsidRPr="00D330F2">
        <w:rPr>
          <w:rFonts w:eastAsia="Times New Roman" w:cs="Times New Roman"/>
          <w:b/>
          <w:bCs/>
          <w:rtl/>
          <w:lang w:eastAsia="de-DE"/>
        </w:rPr>
        <w:t>כִּי</w:t>
      </w:r>
      <w:r w:rsidRPr="00D330F2">
        <w:rPr>
          <w:rFonts w:eastAsia="Times New Roman" w:cs="Times New Roman"/>
          <w:rtl/>
          <w:lang w:eastAsia="de-DE"/>
        </w:rPr>
        <w:t xml:space="preserve"> </w:t>
      </w:r>
      <w:r w:rsidRPr="00D330F2">
        <w:rPr>
          <w:rFonts w:eastAsia="Times New Roman" w:cs="Times New Roman"/>
          <w:lang w:eastAsia="de-DE"/>
        </w:rPr>
        <w:t xml:space="preserve">(dass, sodass) mit </w:t>
      </w:r>
      <w:r w:rsidRPr="00D330F2">
        <w:rPr>
          <w:rFonts w:eastAsia="Times New Roman" w:cs="Times New Roman"/>
          <w:b/>
          <w:bCs/>
          <w:rtl/>
          <w:lang w:eastAsia="de-DE"/>
        </w:rPr>
        <w:t>תַלִּינוּ</w:t>
      </w:r>
      <w:r w:rsidRPr="00D330F2">
        <w:rPr>
          <w:rFonts w:eastAsia="Times New Roman" w:cs="Times New Roman"/>
          <w:rtl/>
          <w:lang w:eastAsia="de-DE"/>
        </w:rPr>
        <w:t xml:space="preserve"> </w:t>
      </w:r>
      <w:r w:rsidRPr="00D330F2">
        <w:rPr>
          <w:rFonts w:eastAsia="Times New Roman" w:cs="Times New Roman"/>
          <w:lang w:eastAsia="de-DE"/>
        </w:rPr>
        <w:t xml:space="preserve">(oder </w:t>
      </w:r>
      <w:r w:rsidRPr="00D330F2">
        <w:rPr>
          <w:rFonts w:eastAsia="Times New Roman" w:cs="Times New Roman"/>
          <w:b/>
          <w:bCs/>
          <w:rtl/>
          <w:lang w:eastAsia="de-DE"/>
        </w:rPr>
        <w:t>תַלּוֹנוּ</w:t>
      </w:r>
      <w:r w:rsidRPr="00D330F2">
        <w:rPr>
          <w:rFonts w:eastAsia="Times New Roman" w:cs="Times New Roman"/>
          <w:lang w:eastAsia="de-DE"/>
        </w:rPr>
        <w:t xml:space="preserve">), Hif'il Imperfekt 2.m.pl. von </w:t>
      </w:r>
      <w:r w:rsidRPr="00D330F2">
        <w:rPr>
          <w:rFonts w:eastAsia="Times New Roman" w:cs="Times New Roman"/>
          <w:b/>
          <w:bCs/>
          <w:rtl/>
          <w:lang w:eastAsia="de-DE"/>
        </w:rPr>
        <w:t>לון</w:t>
      </w:r>
      <w:r w:rsidRPr="00D330F2">
        <w:rPr>
          <w:rFonts w:eastAsia="Times New Roman" w:cs="Times New Roman"/>
          <w:rtl/>
          <w:lang w:eastAsia="de-DE"/>
        </w:rPr>
        <w:t xml:space="preserve"> </w:t>
      </w:r>
      <w:r w:rsidRPr="00D330F2">
        <w:rPr>
          <w:rFonts w:eastAsia="Times New Roman" w:cs="Times New Roman"/>
          <w:lang w:eastAsia="de-DE"/>
        </w:rPr>
        <w:t xml:space="preserve">(murren), wobei das Hif'il hier verwendet wird (alternative Form zum Nif'al), und </w:t>
      </w:r>
      <w:r w:rsidRPr="00D330F2">
        <w:rPr>
          <w:rFonts w:eastAsia="Times New Roman" w:cs="Times New Roman"/>
          <w:b/>
          <w:bCs/>
          <w:rtl/>
          <w:lang w:eastAsia="de-DE"/>
        </w:rPr>
        <w:t>עָלֵינוּ</w:t>
      </w:r>
      <w:r w:rsidRPr="00D330F2">
        <w:rPr>
          <w:rFonts w:eastAsia="Times New Roman" w:cs="Times New Roman"/>
          <w:lang w:eastAsia="de-DE"/>
        </w:rPr>
        <w:t xml:space="preserve">, Präposition </w:t>
      </w:r>
      <w:r w:rsidRPr="00D330F2">
        <w:rPr>
          <w:rFonts w:eastAsia="Times New Roman" w:cs="Times New Roman"/>
          <w:b/>
          <w:bCs/>
          <w:rtl/>
          <w:lang w:eastAsia="de-DE"/>
        </w:rPr>
        <w:t>עַל</w:t>
      </w:r>
      <w:r w:rsidRPr="00D330F2">
        <w:rPr>
          <w:rFonts w:eastAsia="Times New Roman" w:cs="Times New Roman"/>
          <w:rtl/>
          <w:lang w:eastAsia="de-DE"/>
        </w:rPr>
        <w:t xml:space="preserve"> </w:t>
      </w:r>
      <w:r w:rsidRPr="00D330F2">
        <w:rPr>
          <w:rFonts w:eastAsia="Times New Roman" w:cs="Times New Roman"/>
          <w:lang w:eastAsia="de-DE"/>
        </w:rPr>
        <w:t>(gegen) mit Suffix 1.c.pl. (gegen uns). Die Konstruktion bedeutet: „dass ihr gegen uns murrt" oder „sodass ihr gegen uns murrt".</w:t>
      </w:r>
    </w:p>
    <w:p w14:paraId="3A20D5B0"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b/>
          <w:bCs/>
          <w:lang w:eastAsia="de-DE"/>
        </w:rPr>
        <w:t>Die LXX</w:t>
      </w:r>
      <w:r w:rsidRPr="00D330F2">
        <w:rPr>
          <w:rFonts w:eastAsia="Times New Roman" w:cs="Times New Roman"/>
          <w:lang w:eastAsia="de-DE"/>
        </w:rPr>
        <w:t xml:space="preserve"> übersetzt </w:t>
      </w:r>
      <w:r w:rsidRPr="00D330F2">
        <w:rPr>
          <w:rFonts w:eastAsia="Times New Roman" w:cs="Times New Roman"/>
          <w:b/>
          <w:bCs/>
          <w:rtl/>
          <w:lang w:eastAsia="de-DE"/>
        </w:rPr>
        <w:t>וּבֹקֶר וּרְאִיתֶם אֶת־כְּבוֹד יְהוָה</w:t>
      </w:r>
      <w:r w:rsidRPr="00D330F2">
        <w:rPr>
          <w:rFonts w:eastAsia="Times New Roman" w:cs="Times New Roman"/>
          <w:rtl/>
          <w:lang w:eastAsia="de-DE"/>
        </w:rPr>
        <w:t xml:space="preserve"> </w:t>
      </w:r>
      <w:r w:rsidRPr="00D330F2">
        <w:rPr>
          <w:rFonts w:eastAsia="Times New Roman" w:cs="Times New Roman"/>
          <w:lang w:eastAsia="de-DE"/>
        </w:rPr>
        <w:t>mit καὶ π</w:t>
      </w:r>
      <w:proofErr w:type="spellStart"/>
      <w:r w:rsidRPr="00D330F2">
        <w:rPr>
          <w:rFonts w:eastAsia="Times New Roman" w:cs="Times New Roman"/>
          <w:lang w:eastAsia="de-DE"/>
        </w:rPr>
        <w:t>ρωὶ</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ὄψεσθε</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τὴν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δόξ</w:t>
      </w:r>
      <w:proofErr w:type="spellEnd"/>
      <w:r w:rsidRPr="00D330F2">
        <w:rPr>
          <w:rFonts w:eastAsia="Times New Roman" w:cs="Times New Roman"/>
          <w:lang w:eastAsia="de-DE"/>
        </w:rPr>
        <w:t xml:space="preserve">αν </w:t>
      </w:r>
      <w:proofErr w:type="spellStart"/>
      <w:r w:rsidRPr="00D330F2">
        <w:rPr>
          <w:rFonts w:eastAsia="Times New Roman" w:cs="Times New Roman"/>
          <w:lang w:eastAsia="de-DE"/>
        </w:rPr>
        <w:t>κυρίου</w:t>
      </w:r>
      <w:proofErr w:type="spellEnd"/>
      <w:r w:rsidRPr="00D330F2">
        <w:rPr>
          <w:rFonts w:eastAsia="Times New Roman" w:cs="Times New Roman"/>
          <w:lang w:eastAsia="de-DE"/>
        </w:rPr>
        <w:t xml:space="preserve"> (und am Morgen werdet ihr die Herrlichkeit des Herrn sehen). </w:t>
      </w:r>
      <w:r w:rsidRPr="00D330F2">
        <w:rPr>
          <w:rFonts w:eastAsia="Times New Roman" w:cs="Times New Roman"/>
          <w:b/>
          <w:bCs/>
          <w:rtl/>
          <w:lang w:eastAsia="de-DE"/>
        </w:rPr>
        <w:t>בְּשָׁמְעוֹ אֶת־תְּלֻנֹּתֵיכֶם עַל־יְהוָה</w:t>
      </w:r>
      <w:r w:rsidRPr="00D330F2">
        <w:rPr>
          <w:rFonts w:eastAsia="Times New Roman" w:cs="Times New Roman"/>
          <w:rtl/>
          <w:lang w:eastAsia="de-DE"/>
        </w:rPr>
        <w:t xml:space="preserve"> </w:t>
      </w:r>
      <w:r w:rsidRPr="00D330F2">
        <w:rPr>
          <w:rFonts w:eastAsia="Times New Roman" w:cs="Times New Roman"/>
          <w:lang w:eastAsia="de-DE"/>
        </w:rPr>
        <w:t xml:space="preserve">wird mit </w:t>
      </w:r>
      <w:proofErr w:type="spellStart"/>
      <w:r w:rsidRPr="00D330F2">
        <w:rPr>
          <w:rFonts w:eastAsia="Times New Roman" w:cs="Times New Roman"/>
          <w:lang w:eastAsia="de-DE"/>
        </w:rPr>
        <w:t>ἐν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τῷ</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εἰσ</w:t>
      </w:r>
      <w:proofErr w:type="spellEnd"/>
      <w:r w:rsidRPr="00D330F2">
        <w:rPr>
          <w:rFonts w:eastAsia="Times New Roman" w:cs="Times New Roman"/>
          <w:lang w:eastAsia="de-DE"/>
        </w:rPr>
        <w:t xml:space="preserve">ακοῦσαι </w:t>
      </w:r>
      <w:proofErr w:type="spellStart"/>
      <w:r w:rsidRPr="00D330F2">
        <w:rPr>
          <w:rFonts w:eastAsia="Times New Roman" w:cs="Times New Roman"/>
          <w:lang w:eastAsia="de-DE"/>
        </w:rPr>
        <w:t>τὸν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γογγυσμὸν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ὑμῶν</w:t>
      </w:r>
      <w:proofErr w:type="spellEnd"/>
      <w:r w:rsidRPr="00D330F2">
        <w:rPr>
          <w:rFonts w:eastAsia="Times New Roman" w:cs="Times New Roman"/>
          <w:lang w:eastAsia="de-DE"/>
        </w:rPr>
        <w:t xml:space="preserve"> ἐπὶ </w:t>
      </w:r>
      <w:proofErr w:type="spellStart"/>
      <w:r w:rsidRPr="00D330F2">
        <w:rPr>
          <w:rFonts w:eastAsia="Times New Roman" w:cs="Times New Roman"/>
          <w:lang w:eastAsia="de-DE"/>
        </w:rPr>
        <w:t>τῷ</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θεῷ</w:t>
      </w:r>
      <w:proofErr w:type="spellEnd"/>
      <w:r w:rsidRPr="00D330F2">
        <w:rPr>
          <w:rFonts w:eastAsia="Times New Roman" w:cs="Times New Roman"/>
          <w:lang w:eastAsia="de-DE"/>
        </w:rPr>
        <w:t xml:space="preserve"> (indem er euer Murren gegen Gott gehört hat) wiedergegeben, wobei die LXX </w:t>
      </w:r>
      <w:r w:rsidRPr="00D330F2">
        <w:rPr>
          <w:rFonts w:eastAsia="Times New Roman" w:cs="Times New Roman"/>
          <w:b/>
          <w:bCs/>
          <w:lang w:eastAsia="de-DE"/>
        </w:rPr>
        <w:t xml:space="preserve">ἐπὶ </w:t>
      </w:r>
      <w:proofErr w:type="spellStart"/>
      <w:r w:rsidRPr="00D330F2">
        <w:rPr>
          <w:rFonts w:eastAsia="Times New Roman" w:cs="Times New Roman"/>
          <w:b/>
          <w:bCs/>
          <w:lang w:eastAsia="de-DE"/>
        </w:rPr>
        <w:t>τῷ</w:t>
      </w:r>
      <w:proofErr w:type="spellEnd"/>
      <w:r w:rsidRPr="00D330F2">
        <w:rPr>
          <w:rFonts w:eastAsia="Times New Roman" w:cs="Times New Roman"/>
          <w:b/>
          <w:bCs/>
          <w:lang w:eastAsia="de-DE"/>
        </w:rPr>
        <w:t xml:space="preserve"> </w:t>
      </w:r>
      <w:proofErr w:type="spellStart"/>
      <w:r w:rsidRPr="00D330F2">
        <w:rPr>
          <w:rFonts w:eastAsia="Times New Roman" w:cs="Times New Roman"/>
          <w:b/>
          <w:bCs/>
          <w:lang w:eastAsia="de-DE"/>
        </w:rPr>
        <w:t>θεῷ</w:t>
      </w:r>
      <w:proofErr w:type="spellEnd"/>
      <w:r w:rsidRPr="00D330F2">
        <w:rPr>
          <w:rFonts w:eastAsia="Times New Roman" w:cs="Times New Roman"/>
          <w:lang w:eastAsia="de-DE"/>
        </w:rPr>
        <w:t xml:space="preserve"> (gegen Gott) statt </w:t>
      </w:r>
      <w:r w:rsidRPr="00D330F2">
        <w:rPr>
          <w:rFonts w:eastAsia="Times New Roman" w:cs="Times New Roman"/>
          <w:b/>
          <w:bCs/>
          <w:rtl/>
          <w:lang w:eastAsia="de-DE"/>
        </w:rPr>
        <w:t>עַל־יְהוָה</w:t>
      </w:r>
      <w:r w:rsidRPr="00D330F2">
        <w:rPr>
          <w:rFonts w:eastAsia="Times New Roman" w:cs="Times New Roman"/>
          <w:rtl/>
          <w:lang w:eastAsia="de-DE"/>
        </w:rPr>
        <w:t xml:space="preserve"> </w:t>
      </w:r>
      <w:r w:rsidRPr="00D330F2">
        <w:rPr>
          <w:rFonts w:eastAsia="Times New Roman" w:cs="Times New Roman"/>
          <w:lang w:eastAsia="de-DE"/>
        </w:rPr>
        <w:t xml:space="preserve">verwendet. </w:t>
      </w:r>
      <w:r w:rsidRPr="00D330F2">
        <w:rPr>
          <w:rFonts w:eastAsia="Times New Roman" w:cs="Times New Roman"/>
          <w:b/>
          <w:bCs/>
          <w:rtl/>
          <w:lang w:eastAsia="de-DE"/>
        </w:rPr>
        <w:t>וְנַחְנוּ מָה כִּי תַלִּינוּ עָלֵינוּ</w:t>
      </w:r>
      <w:r w:rsidRPr="00D330F2">
        <w:rPr>
          <w:rFonts w:eastAsia="Times New Roman" w:cs="Times New Roman"/>
          <w:rtl/>
          <w:lang w:eastAsia="de-DE"/>
        </w:rPr>
        <w:t xml:space="preserve"> </w:t>
      </w:r>
      <w:r w:rsidRPr="00D330F2">
        <w:rPr>
          <w:rFonts w:eastAsia="Times New Roman" w:cs="Times New Roman"/>
          <w:lang w:eastAsia="de-DE"/>
        </w:rPr>
        <w:t xml:space="preserve">wird mit </w:t>
      </w:r>
      <w:proofErr w:type="spellStart"/>
      <w:r w:rsidRPr="00D330F2">
        <w:rPr>
          <w:rFonts w:eastAsia="Times New Roman" w:cs="Times New Roman"/>
          <w:lang w:eastAsia="de-DE"/>
        </w:rPr>
        <w:t>ἡμεῖς</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δὲ</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τί</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ἐσμεν</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ὅτι</w:t>
      </w:r>
      <w:proofErr w:type="spellEnd"/>
      <w:r w:rsidRPr="00D330F2">
        <w:rPr>
          <w:rFonts w:eastAsia="Times New Roman" w:cs="Times New Roman"/>
          <w:lang w:eastAsia="de-DE"/>
        </w:rPr>
        <w:t xml:space="preserve"> </w:t>
      </w:r>
      <w:proofErr w:type="spellStart"/>
      <w:r w:rsidRPr="00D330F2">
        <w:rPr>
          <w:rFonts w:eastAsia="Times New Roman" w:cs="Times New Roman"/>
          <w:lang w:eastAsia="de-DE"/>
        </w:rPr>
        <w:t>δι</w:t>
      </w:r>
      <w:proofErr w:type="spellEnd"/>
      <w:r w:rsidRPr="00D330F2">
        <w:rPr>
          <w:rFonts w:eastAsia="Times New Roman" w:cs="Times New Roman"/>
          <w:lang w:eastAsia="de-DE"/>
        </w:rPr>
        <w:t xml:space="preserve">αγογγύζετε καθ' </w:t>
      </w:r>
      <w:proofErr w:type="spellStart"/>
      <w:r w:rsidRPr="00D330F2">
        <w:rPr>
          <w:rFonts w:eastAsia="Times New Roman" w:cs="Times New Roman"/>
          <w:lang w:eastAsia="de-DE"/>
        </w:rPr>
        <w:t>ἡμῶν</w:t>
      </w:r>
      <w:proofErr w:type="spellEnd"/>
      <w:r w:rsidRPr="00D330F2">
        <w:rPr>
          <w:rFonts w:eastAsia="Times New Roman" w:cs="Times New Roman"/>
          <w:lang w:eastAsia="de-DE"/>
        </w:rPr>
        <w:t xml:space="preserve"> (wir aber, was sind wir, dass ihr gegen uns murrt?) übersetzt.</w:t>
      </w:r>
    </w:p>
    <w:p w14:paraId="18B289D8"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Die Satzstruktur zeigt eine Fortsetzung der direkten Rede aus Vers 6 mit mehreren Elementen: Zeitangabe (</w:t>
      </w:r>
      <w:r w:rsidRPr="00D330F2">
        <w:rPr>
          <w:rFonts w:eastAsia="Times New Roman" w:cs="Times New Roman"/>
          <w:b/>
          <w:bCs/>
          <w:rtl/>
          <w:lang w:eastAsia="de-DE"/>
        </w:rPr>
        <w:t>וּבֹקֶר</w:t>
      </w:r>
      <w:r w:rsidRPr="00D330F2">
        <w:rPr>
          <w:rFonts w:eastAsia="Times New Roman" w:cs="Times New Roman"/>
          <w:lang w:eastAsia="de-DE"/>
        </w:rPr>
        <w:t>) – Hauptsatz: Prädikat (</w:t>
      </w:r>
      <w:r w:rsidRPr="00D330F2">
        <w:rPr>
          <w:rFonts w:eastAsia="Times New Roman" w:cs="Times New Roman"/>
          <w:b/>
          <w:bCs/>
          <w:rtl/>
          <w:lang w:eastAsia="de-DE"/>
        </w:rPr>
        <w:t>וּרְאִיתֶם</w:t>
      </w:r>
      <w:r w:rsidRPr="00D330F2">
        <w:rPr>
          <w:rFonts w:eastAsia="Times New Roman" w:cs="Times New Roman"/>
          <w:lang w:eastAsia="de-DE"/>
        </w:rPr>
        <w:t>) – Objekt (</w:t>
      </w:r>
      <w:r w:rsidRPr="00D330F2">
        <w:rPr>
          <w:rFonts w:eastAsia="Times New Roman" w:cs="Times New Roman"/>
          <w:b/>
          <w:bCs/>
          <w:rtl/>
          <w:lang w:eastAsia="de-DE"/>
        </w:rPr>
        <w:t>אֶת־כְּבוֹד יְהוָה</w:t>
      </w:r>
      <w:r w:rsidRPr="00D330F2">
        <w:rPr>
          <w:rFonts w:eastAsia="Times New Roman" w:cs="Times New Roman"/>
          <w:lang w:eastAsia="de-DE"/>
        </w:rPr>
        <w:t>) – kausale/temporale Infinitivkonstruktion (</w:t>
      </w:r>
      <w:r w:rsidRPr="00D330F2">
        <w:rPr>
          <w:rFonts w:eastAsia="Times New Roman" w:cs="Times New Roman"/>
          <w:b/>
          <w:bCs/>
          <w:rtl/>
          <w:lang w:eastAsia="de-DE"/>
        </w:rPr>
        <w:t>בְּשָׁמְעוֹ אֶת־תְּלֻנֹּתֵיכֶם עַל־יְהוָה</w:t>
      </w:r>
      <w:r w:rsidRPr="00D330F2">
        <w:rPr>
          <w:rFonts w:eastAsia="Times New Roman" w:cs="Times New Roman"/>
          <w:lang w:eastAsia="de-DE"/>
        </w:rPr>
        <w:t>). Rhetorischer Fragesatz: Subjekt (</w:t>
      </w:r>
      <w:r w:rsidRPr="00D330F2">
        <w:rPr>
          <w:rFonts w:eastAsia="Times New Roman" w:cs="Times New Roman"/>
          <w:b/>
          <w:bCs/>
          <w:rtl/>
          <w:lang w:eastAsia="de-DE"/>
        </w:rPr>
        <w:t>וְנַחְנוּ</w:t>
      </w:r>
      <w:r w:rsidRPr="00D330F2">
        <w:rPr>
          <w:rFonts w:eastAsia="Times New Roman" w:cs="Times New Roman"/>
          <w:lang w:eastAsia="de-DE"/>
        </w:rPr>
        <w:t>) – Prädikativ (</w:t>
      </w:r>
      <w:r w:rsidRPr="00D330F2">
        <w:rPr>
          <w:rFonts w:eastAsia="Times New Roman" w:cs="Times New Roman"/>
          <w:b/>
          <w:bCs/>
          <w:rtl/>
          <w:lang w:eastAsia="de-DE"/>
        </w:rPr>
        <w:t>מָה</w:t>
      </w:r>
      <w:r w:rsidRPr="00D330F2">
        <w:rPr>
          <w:rFonts w:eastAsia="Times New Roman" w:cs="Times New Roman"/>
          <w:lang w:eastAsia="de-DE"/>
        </w:rPr>
        <w:t>) – kausaler Nebensatz (</w:t>
      </w:r>
      <w:r w:rsidRPr="00D330F2">
        <w:rPr>
          <w:rFonts w:eastAsia="Times New Roman" w:cs="Times New Roman"/>
          <w:b/>
          <w:bCs/>
          <w:rtl/>
          <w:lang w:eastAsia="de-DE"/>
        </w:rPr>
        <w:t>כִּי תַלִּינוּ עָלֵינוּ</w:t>
      </w:r>
      <w:r w:rsidRPr="00D330F2">
        <w:rPr>
          <w:rFonts w:eastAsia="Times New Roman" w:cs="Times New Roman"/>
          <w:lang w:eastAsia="de-DE"/>
        </w:rPr>
        <w:t>).</w:t>
      </w:r>
    </w:p>
    <w:p w14:paraId="145EF332" w14:textId="77777777" w:rsidR="00D330F2" w:rsidRPr="00D330F2" w:rsidRDefault="00D330F2" w:rsidP="00D330F2">
      <w:pPr>
        <w:spacing w:before="100" w:beforeAutospacing="1" w:after="100" w:afterAutospacing="1" w:line="240" w:lineRule="auto"/>
        <w:rPr>
          <w:rFonts w:eastAsia="Times New Roman" w:cs="Times New Roman"/>
          <w:lang w:eastAsia="de-DE"/>
        </w:rPr>
      </w:pPr>
      <w:r w:rsidRPr="00D330F2">
        <w:rPr>
          <w:rFonts w:eastAsia="Times New Roman" w:cs="Times New Roman"/>
          <w:lang w:eastAsia="de-DE"/>
        </w:rPr>
        <w:t>Der Vers vervollständigt die Ankündigung der beiden Zeichen (Abend: Wachteln, Morgen: Manna und die Herrlichkeit JHWHs) und enthält eine wichtige theologische Klärung: Das Murren gegen die menschlichen Führer ist in Wirklichkeit Murren gegen Gott selbst, der sie beauftragt hat. Mosche und Aaron sind nur Diener, die keine eigene Bedeutung haben.</w:t>
      </w:r>
    </w:p>
    <w:p w14:paraId="230AFD29"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16,8</w:t>
      </w:r>
    </w:p>
    <w:p w14:paraId="779EDE8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24CB58E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lastRenderedPageBreak/>
        <w:t>וַיֹּ֣אמֶר מֹשֶׁ֗ה בְּתֵ֣ת יְהוָה֩ לָכֶ֨ם בָּעֶ֜רֶב בָּשָׂ֣ר לֶאֱכֹ֗ל וְלֶ֤חֶם בַּבֹּ֨קֶר֙ לִשְׂבֹּ֔עַ בִּשְׁמֹ֤עַ יְהוָה֙ אֶת־תְּלֻנֹּ֣תֵיכֶ֔ם אֲשֶׁר־אַתֶּ֥ם מַלִּינִ֖ם עָלָ֑יו וְנַ֣חְנוּ מָ֔ה לֹא־עָלֵ֥ינוּ תְלֻנֹּתֵיכֶ֖ם כִּ֥י עַל־יְהוָֽה׃</w:t>
      </w:r>
    </w:p>
    <w:p w14:paraId="281D6B0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0B9EF93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Mosche sagte: Dadurch wird es geschehen, dass der Ewige euch am Abend Fleisch zu essen geben wird und am Morgen Brot bis zur Sättigung, indem der Ewige euer Murren gehört hat, womit ihr gegen ihn murrt. Und was sind wir? Nicht gegen uns ist euer Murren, sondern gegen den Ewigen.</w:t>
      </w:r>
    </w:p>
    <w:p w14:paraId="6CCB12AF"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1FDBED1E">
          <v:rect id="_x0000_i1447" style="width:0;height:1.5pt" o:hralign="center" o:hrstd="t" o:hr="t" fillcolor="#a0a0a0" stroked="f"/>
        </w:pict>
      </w:r>
    </w:p>
    <w:p w14:paraId="4598B8C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וַיֹּאמֶר מֹשֶׁה</w:t>
      </w:r>
      <w:r w:rsidRPr="009E0B2E">
        <w:rPr>
          <w:rFonts w:eastAsia="Times New Roman" w:cs="Times New Roman"/>
          <w:rtl/>
          <w:lang w:eastAsia="de-DE"/>
        </w:rPr>
        <w:t xml:space="preserve"> </w:t>
      </w:r>
      <w:r w:rsidRPr="009E0B2E">
        <w:rPr>
          <w:rFonts w:eastAsia="Times New Roman" w:cs="Times New Roman"/>
          <w:lang w:eastAsia="de-DE"/>
        </w:rPr>
        <w:t xml:space="preserve">ist die Redeeinleitung: Qal Wayyiqtol 3.m.sg. von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(sagen) mit dem Subjekt </w:t>
      </w:r>
      <w:r w:rsidRPr="009E0B2E">
        <w:rPr>
          <w:rFonts w:eastAsia="Times New Roman" w:cs="Times New Roman"/>
          <w:b/>
          <w:bCs/>
          <w:rtl/>
          <w:lang w:eastAsia="de-DE"/>
        </w:rPr>
        <w:t>מֹשֶׁה</w:t>
      </w:r>
      <w:r w:rsidRPr="009E0B2E">
        <w:rPr>
          <w:rFonts w:eastAsia="Times New Roman" w:cs="Times New Roman"/>
          <w:lang w:eastAsia="de-DE"/>
        </w:rPr>
        <w:t xml:space="preserve">. </w:t>
      </w:r>
      <w:r w:rsidRPr="009E0B2E">
        <w:rPr>
          <w:rFonts w:eastAsia="Times New Roman" w:cs="Times New Roman"/>
          <w:b/>
          <w:bCs/>
          <w:rtl/>
          <w:lang w:eastAsia="de-DE"/>
        </w:rPr>
        <w:t>בְּתֵת יְהוָה לָכֶם בָּעֶרֶב בָּשָׂר לֶאֱכֹל</w:t>
      </w:r>
      <w:r w:rsidRPr="009E0B2E">
        <w:rPr>
          <w:rFonts w:eastAsia="Times New Roman" w:cs="Times New Roman"/>
          <w:rtl/>
          <w:lang w:eastAsia="de-DE"/>
        </w:rPr>
        <w:t xml:space="preserve"> </w:t>
      </w:r>
      <w:r w:rsidRPr="009E0B2E">
        <w:rPr>
          <w:rFonts w:eastAsia="Times New Roman" w:cs="Times New Roman"/>
          <w:lang w:eastAsia="de-DE"/>
        </w:rPr>
        <w:t xml:space="preserve">ist eine temporale Infinitivkonstruktion, die die Ankündigung einleitet: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(bei, durch, wenn) mit Qal Infinitiv construct von </w:t>
      </w:r>
      <w:r w:rsidRPr="009E0B2E">
        <w:rPr>
          <w:rFonts w:eastAsia="Times New Roman" w:cs="Times New Roman"/>
          <w:b/>
          <w:bCs/>
          <w:rtl/>
          <w:lang w:eastAsia="de-DE"/>
        </w:rPr>
        <w:t>נתן</w:t>
      </w:r>
      <w:r w:rsidRPr="009E0B2E">
        <w:rPr>
          <w:rFonts w:eastAsia="Times New Roman" w:cs="Times New Roman"/>
          <w:rtl/>
          <w:lang w:eastAsia="de-DE"/>
        </w:rPr>
        <w:t xml:space="preserve"> </w:t>
      </w:r>
      <w:r w:rsidRPr="009E0B2E">
        <w:rPr>
          <w:rFonts w:eastAsia="Times New Roman" w:cs="Times New Roman"/>
          <w:lang w:eastAsia="de-DE"/>
        </w:rPr>
        <w:t xml:space="preserve">(geben) </w:t>
      </w:r>
      <w:r w:rsidRPr="009E0B2E">
        <w:rPr>
          <w:rFonts w:eastAsia="Times New Roman" w:cs="Times New Roman"/>
          <w:b/>
          <w:bCs/>
          <w:rtl/>
          <w:lang w:eastAsia="de-DE"/>
        </w:rPr>
        <w:t>תֵּת</w:t>
      </w:r>
      <w:r w:rsidRPr="009E0B2E">
        <w:rPr>
          <w:rFonts w:eastAsia="Times New Roman" w:cs="Times New Roman"/>
          <w:lang w:eastAsia="de-DE"/>
        </w:rPr>
        <w:t xml:space="preserve">, Subjekt </w:t>
      </w:r>
      <w:r w:rsidRPr="009E0B2E">
        <w:rPr>
          <w:rFonts w:eastAsia="Times New Roman" w:cs="Times New Roman"/>
          <w:b/>
          <w:bCs/>
          <w:rtl/>
          <w:lang w:eastAsia="de-DE"/>
        </w:rPr>
        <w:t>יְהוָה</w:t>
      </w:r>
      <w:r w:rsidRPr="009E0B2E">
        <w:rPr>
          <w:rFonts w:eastAsia="Times New Roman" w:cs="Times New Roman"/>
          <w:lang w:eastAsia="de-DE"/>
        </w:rPr>
        <w:t xml:space="preserve">, indirektes Objekt </w:t>
      </w:r>
      <w:r w:rsidRPr="009E0B2E">
        <w:rPr>
          <w:rFonts w:eastAsia="Times New Roman" w:cs="Times New Roman"/>
          <w:b/>
          <w:bCs/>
          <w:rtl/>
          <w:lang w:eastAsia="de-DE"/>
        </w:rPr>
        <w:t>לָכֶם</w:t>
      </w:r>
      <w:r w:rsidRPr="009E0B2E">
        <w:rPr>
          <w:rFonts w:eastAsia="Times New Roman" w:cs="Times New Roman"/>
          <w:rtl/>
          <w:lang w:eastAsia="de-DE"/>
        </w:rPr>
        <w:t xml:space="preserve"> </w:t>
      </w:r>
      <w:r w:rsidRPr="009E0B2E">
        <w:rPr>
          <w:rFonts w:eastAsia="Times New Roman" w:cs="Times New Roman"/>
          <w:lang w:eastAsia="de-DE"/>
        </w:rPr>
        <w:t xml:space="preserve">(Präposition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mit Suffix 2.m.pl., euch), temporale Angabe </w:t>
      </w:r>
      <w:r w:rsidRPr="009E0B2E">
        <w:rPr>
          <w:rFonts w:eastAsia="Times New Roman" w:cs="Times New Roman"/>
          <w:b/>
          <w:bCs/>
          <w:rtl/>
          <w:lang w:eastAsia="de-DE"/>
        </w:rPr>
        <w:t>בָּעֶרֶב</w:t>
      </w:r>
      <w:r w:rsidRPr="009E0B2E">
        <w:rPr>
          <w:rFonts w:eastAsia="Times New Roman" w:cs="Times New Roman"/>
          <w:rtl/>
          <w:lang w:eastAsia="de-DE"/>
        </w:rPr>
        <w:t xml:space="preserve"> </w:t>
      </w:r>
      <w:r w:rsidRPr="009E0B2E">
        <w:rPr>
          <w:rFonts w:eastAsia="Times New Roman" w:cs="Times New Roman"/>
          <w:lang w:eastAsia="de-DE"/>
        </w:rPr>
        <w:t xml:space="preserve">(am Abend, mit Präposition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und Artikel), direktes Objekt </w:t>
      </w:r>
      <w:r w:rsidRPr="009E0B2E">
        <w:rPr>
          <w:rFonts w:eastAsia="Times New Roman" w:cs="Times New Roman"/>
          <w:b/>
          <w:bCs/>
          <w:rtl/>
          <w:lang w:eastAsia="de-DE"/>
        </w:rPr>
        <w:t>בָּשָׂר</w:t>
      </w:r>
      <w:r w:rsidRPr="009E0B2E">
        <w:rPr>
          <w:rFonts w:eastAsia="Times New Roman" w:cs="Times New Roman"/>
          <w:rtl/>
          <w:lang w:eastAsia="de-DE"/>
        </w:rPr>
        <w:t xml:space="preserve"> </w:t>
      </w:r>
      <w:r w:rsidRPr="009E0B2E">
        <w:rPr>
          <w:rFonts w:eastAsia="Times New Roman" w:cs="Times New Roman"/>
          <w:lang w:eastAsia="de-DE"/>
        </w:rPr>
        <w:t xml:space="preserve">(Fleisch, m.sg.), finale Angabe </w:t>
      </w:r>
      <w:r w:rsidRPr="009E0B2E">
        <w:rPr>
          <w:rFonts w:eastAsia="Times New Roman" w:cs="Times New Roman"/>
          <w:b/>
          <w:bCs/>
          <w:rtl/>
          <w:lang w:eastAsia="de-DE"/>
        </w:rPr>
        <w:t>לֶאֱכֹל</w:t>
      </w:r>
      <w:r w:rsidRPr="009E0B2E">
        <w:rPr>
          <w:rFonts w:eastAsia="Times New Roman" w:cs="Times New Roman"/>
          <w:rtl/>
          <w:lang w:eastAsia="de-DE"/>
        </w:rPr>
        <w:t xml:space="preserve"> </w:t>
      </w:r>
      <w:r w:rsidRPr="009E0B2E">
        <w:rPr>
          <w:rFonts w:eastAsia="Times New Roman" w:cs="Times New Roman"/>
          <w:lang w:eastAsia="de-DE"/>
        </w:rPr>
        <w:t xml:space="preserve">(zu essen, Qal Infinitiv construct von </w:t>
      </w:r>
      <w:r w:rsidRPr="009E0B2E">
        <w:rPr>
          <w:rFonts w:eastAsia="Times New Roman" w:cs="Times New Roman"/>
          <w:b/>
          <w:bCs/>
          <w:rtl/>
          <w:lang w:eastAsia="de-DE"/>
        </w:rPr>
        <w:t>אכל</w:t>
      </w:r>
      <w:r w:rsidRPr="009E0B2E">
        <w:rPr>
          <w:rFonts w:eastAsia="Times New Roman" w:cs="Times New Roman"/>
          <w:rtl/>
          <w:lang w:eastAsia="de-DE"/>
        </w:rPr>
        <w:t xml:space="preserve"> </w:t>
      </w:r>
      <w:r w:rsidRPr="009E0B2E">
        <w:rPr>
          <w:rFonts w:eastAsia="Times New Roman" w:cs="Times New Roman"/>
          <w:lang w:eastAsia="de-DE"/>
        </w:rPr>
        <w:t xml:space="preserve">mit Präposition </w:t>
      </w:r>
      <w:r w:rsidRPr="009E0B2E">
        <w:rPr>
          <w:rFonts w:eastAsia="Times New Roman" w:cs="Times New Roman"/>
          <w:b/>
          <w:bCs/>
          <w:rtl/>
          <w:lang w:eastAsia="de-DE"/>
        </w:rPr>
        <w:t>לְ</w:t>
      </w:r>
      <w:r w:rsidRPr="009E0B2E">
        <w:rPr>
          <w:rFonts w:eastAsia="Times New Roman" w:cs="Times New Roman"/>
          <w:lang w:eastAsia="de-DE"/>
        </w:rPr>
        <w:t xml:space="preserve">). </w:t>
      </w:r>
      <w:r w:rsidRPr="009E0B2E">
        <w:rPr>
          <w:rFonts w:eastAsia="Times New Roman" w:cs="Times New Roman"/>
          <w:b/>
          <w:bCs/>
          <w:rtl/>
          <w:lang w:eastAsia="de-DE"/>
        </w:rPr>
        <w:t>וְלֶחֶם בַּבֹּקֶר לִשְׂבֹּעַ</w:t>
      </w:r>
      <w:r w:rsidRPr="009E0B2E">
        <w:rPr>
          <w:rFonts w:eastAsia="Times New Roman" w:cs="Times New Roman"/>
          <w:rtl/>
          <w:lang w:eastAsia="de-DE"/>
        </w:rPr>
        <w:t xml:space="preserve"> </w:t>
      </w:r>
      <w:r w:rsidRPr="009E0B2E">
        <w:rPr>
          <w:rFonts w:eastAsia="Times New Roman" w:cs="Times New Roman"/>
          <w:lang w:eastAsia="de-DE"/>
        </w:rPr>
        <w:t xml:space="preserve">ist parallel konstruiert: </w:t>
      </w:r>
      <w:r w:rsidRPr="009E0B2E">
        <w:rPr>
          <w:rFonts w:eastAsia="Times New Roman" w:cs="Times New Roman"/>
          <w:b/>
          <w:bCs/>
          <w:rtl/>
          <w:lang w:eastAsia="de-DE"/>
        </w:rPr>
        <w:t>וְ</w:t>
      </w:r>
      <w:r w:rsidRPr="009E0B2E">
        <w:rPr>
          <w:rFonts w:eastAsia="Times New Roman" w:cs="Times New Roman"/>
          <w:rtl/>
          <w:lang w:eastAsia="de-DE"/>
        </w:rPr>
        <w:t xml:space="preserve"> </w:t>
      </w:r>
      <w:r w:rsidRPr="009E0B2E">
        <w:rPr>
          <w:rFonts w:eastAsia="Times New Roman" w:cs="Times New Roman"/>
          <w:lang w:eastAsia="de-DE"/>
        </w:rPr>
        <w:t xml:space="preserve">(und), </w:t>
      </w:r>
      <w:r w:rsidRPr="009E0B2E">
        <w:rPr>
          <w:rFonts w:eastAsia="Times New Roman" w:cs="Times New Roman"/>
          <w:b/>
          <w:bCs/>
          <w:rtl/>
          <w:lang w:eastAsia="de-DE"/>
        </w:rPr>
        <w:t>לֶחֶם</w:t>
      </w:r>
      <w:r w:rsidRPr="009E0B2E">
        <w:rPr>
          <w:rFonts w:eastAsia="Times New Roman" w:cs="Times New Roman"/>
          <w:rtl/>
          <w:lang w:eastAsia="de-DE"/>
        </w:rPr>
        <w:t xml:space="preserve"> </w:t>
      </w:r>
      <w:r w:rsidRPr="009E0B2E">
        <w:rPr>
          <w:rFonts w:eastAsia="Times New Roman" w:cs="Times New Roman"/>
          <w:lang w:eastAsia="de-DE"/>
        </w:rPr>
        <w:t xml:space="preserve">(Brot, m.sg.), </w:t>
      </w:r>
      <w:r w:rsidRPr="009E0B2E">
        <w:rPr>
          <w:rFonts w:eastAsia="Times New Roman" w:cs="Times New Roman"/>
          <w:b/>
          <w:bCs/>
          <w:rtl/>
          <w:lang w:eastAsia="de-DE"/>
        </w:rPr>
        <w:t>בַּבֹּקֶר</w:t>
      </w:r>
      <w:r w:rsidRPr="009E0B2E">
        <w:rPr>
          <w:rFonts w:eastAsia="Times New Roman" w:cs="Times New Roman"/>
          <w:rtl/>
          <w:lang w:eastAsia="de-DE"/>
        </w:rPr>
        <w:t xml:space="preserve"> </w:t>
      </w:r>
      <w:r w:rsidRPr="009E0B2E">
        <w:rPr>
          <w:rFonts w:eastAsia="Times New Roman" w:cs="Times New Roman"/>
          <w:lang w:eastAsia="de-DE"/>
        </w:rPr>
        <w:t xml:space="preserve">(am Morgen, Präposition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mit Artikel), </w:t>
      </w:r>
      <w:r w:rsidRPr="009E0B2E">
        <w:rPr>
          <w:rFonts w:eastAsia="Times New Roman" w:cs="Times New Roman"/>
          <w:b/>
          <w:bCs/>
          <w:rtl/>
          <w:lang w:eastAsia="de-DE"/>
        </w:rPr>
        <w:t>לִשְׂבֹּעַ</w:t>
      </w:r>
      <w:r w:rsidRPr="009E0B2E">
        <w:rPr>
          <w:rFonts w:eastAsia="Times New Roman" w:cs="Times New Roman"/>
          <w:rtl/>
          <w:lang w:eastAsia="de-DE"/>
        </w:rPr>
        <w:t xml:space="preserve"> </w:t>
      </w:r>
      <w:r w:rsidRPr="009E0B2E">
        <w:rPr>
          <w:rFonts w:eastAsia="Times New Roman" w:cs="Times New Roman"/>
          <w:lang w:eastAsia="de-DE"/>
        </w:rPr>
        <w:t xml:space="preserve">(zur Sättigung, bis zur Sättigung, Qal Infinitiv construct von </w:t>
      </w:r>
      <w:r w:rsidRPr="009E0B2E">
        <w:rPr>
          <w:rFonts w:eastAsia="Times New Roman" w:cs="Times New Roman"/>
          <w:b/>
          <w:bCs/>
          <w:rtl/>
          <w:lang w:eastAsia="de-DE"/>
        </w:rPr>
        <w:t>שׂבע</w:t>
      </w:r>
      <w:r w:rsidRPr="009E0B2E">
        <w:rPr>
          <w:rFonts w:eastAsia="Times New Roman" w:cs="Times New Roman"/>
          <w:rtl/>
          <w:lang w:eastAsia="de-DE"/>
        </w:rPr>
        <w:t xml:space="preserve"> </w:t>
      </w:r>
      <w:r w:rsidRPr="009E0B2E">
        <w:rPr>
          <w:rFonts w:eastAsia="Times New Roman" w:cs="Times New Roman"/>
          <w:lang w:eastAsia="de-DE"/>
        </w:rPr>
        <w:t xml:space="preserve">mit Präposition </w:t>
      </w:r>
      <w:r w:rsidRPr="009E0B2E">
        <w:rPr>
          <w:rFonts w:eastAsia="Times New Roman" w:cs="Times New Roman"/>
          <w:b/>
          <w:bCs/>
          <w:rtl/>
          <w:lang w:eastAsia="de-DE"/>
        </w:rPr>
        <w:t>לְ</w:t>
      </w:r>
      <w:r w:rsidRPr="009E0B2E">
        <w:rPr>
          <w:rFonts w:eastAsia="Times New Roman" w:cs="Times New Roman"/>
          <w:lang w:eastAsia="de-DE"/>
        </w:rPr>
        <w:t>). Die gesamte Konstruktion bedeutet: „wenn/dadurch dass JHWH euch am Abend Fleisch zu essen gibt und am Morgen Brot zur Sättigung".</w:t>
      </w:r>
    </w:p>
    <w:p w14:paraId="0EF4EDF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בִּשְׁמֹעַ יְהוָה אֶת־תְּלֻנֹּתֵיכֶם אֲשֶׁר־אַתֶּם מַלִּינִם עָלָיו</w:t>
      </w:r>
      <w:r w:rsidRPr="009E0B2E">
        <w:rPr>
          <w:rFonts w:eastAsia="Times New Roman" w:cs="Times New Roman"/>
          <w:rtl/>
          <w:lang w:eastAsia="de-DE"/>
        </w:rPr>
        <w:t xml:space="preserve"> </w:t>
      </w:r>
      <w:r w:rsidRPr="009E0B2E">
        <w:rPr>
          <w:rFonts w:eastAsia="Times New Roman" w:cs="Times New Roman"/>
          <w:lang w:eastAsia="de-DE"/>
        </w:rPr>
        <w:t xml:space="preserve">ist eine weitere kausale Infinitivkonstruktion: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(indem, dadurch dass) mit Qal Infinitiv construct von </w:t>
      </w:r>
      <w:r w:rsidRPr="009E0B2E">
        <w:rPr>
          <w:rFonts w:eastAsia="Times New Roman" w:cs="Times New Roman"/>
          <w:b/>
          <w:bCs/>
          <w:rtl/>
          <w:lang w:eastAsia="de-DE"/>
        </w:rPr>
        <w:t>שׁמע</w:t>
      </w:r>
      <w:r w:rsidRPr="009E0B2E">
        <w:rPr>
          <w:rFonts w:eastAsia="Times New Roman" w:cs="Times New Roman"/>
          <w:rtl/>
          <w:lang w:eastAsia="de-DE"/>
        </w:rPr>
        <w:t xml:space="preserve"> </w:t>
      </w:r>
      <w:r w:rsidRPr="009E0B2E">
        <w:rPr>
          <w:rFonts w:eastAsia="Times New Roman" w:cs="Times New Roman"/>
          <w:lang w:eastAsia="de-DE"/>
        </w:rPr>
        <w:t xml:space="preserve">(hören) </w:t>
      </w:r>
      <w:r w:rsidRPr="009E0B2E">
        <w:rPr>
          <w:rFonts w:eastAsia="Times New Roman" w:cs="Times New Roman"/>
          <w:b/>
          <w:bCs/>
          <w:rtl/>
          <w:lang w:eastAsia="de-DE"/>
        </w:rPr>
        <w:t>שְׁמֹעַ</w:t>
      </w:r>
      <w:r w:rsidRPr="009E0B2E">
        <w:rPr>
          <w:rFonts w:eastAsia="Times New Roman" w:cs="Times New Roman"/>
          <w:lang w:eastAsia="de-DE"/>
        </w:rPr>
        <w:t xml:space="preserve">, Subjekt </w:t>
      </w:r>
      <w:r w:rsidRPr="009E0B2E">
        <w:rPr>
          <w:rFonts w:eastAsia="Times New Roman" w:cs="Times New Roman"/>
          <w:b/>
          <w:bCs/>
          <w:rtl/>
          <w:lang w:eastAsia="de-DE"/>
        </w:rPr>
        <w:t>יְהוָה</w:t>
      </w:r>
      <w:r w:rsidRPr="009E0B2E">
        <w:rPr>
          <w:rFonts w:eastAsia="Times New Roman" w:cs="Times New Roman"/>
          <w:lang w:eastAsia="de-DE"/>
        </w:rPr>
        <w:t xml:space="preserve">, Objektpartikel </w:t>
      </w:r>
      <w:r w:rsidRPr="009E0B2E">
        <w:rPr>
          <w:rFonts w:eastAsia="Times New Roman" w:cs="Times New Roman"/>
          <w:b/>
          <w:bCs/>
          <w:rtl/>
          <w:lang w:eastAsia="de-DE"/>
        </w:rPr>
        <w:t>אֶת</w:t>
      </w:r>
      <w:r w:rsidRPr="009E0B2E">
        <w:rPr>
          <w:rFonts w:eastAsia="Times New Roman" w:cs="Times New Roman"/>
          <w:lang w:eastAsia="de-DE"/>
        </w:rPr>
        <w:t xml:space="preserve">, </w:t>
      </w:r>
      <w:r w:rsidRPr="009E0B2E">
        <w:rPr>
          <w:rFonts w:eastAsia="Times New Roman" w:cs="Times New Roman"/>
          <w:b/>
          <w:bCs/>
          <w:rtl/>
          <w:lang w:eastAsia="de-DE"/>
        </w:rPr>
        <w:t>תְּלֻנֹּתֵיכֶם</w:t>
      </w:r>
      <w:r w:rsidRPr="009E0B2E">
        <w:rPr>
          <w:rFonts w:eastAsia="Times New Roman" w:cs="Times New Roman"/>
          <w:rtl/>
          <w:lang w:eastAsia="de-DE"/>
        </w:rPr>
        <w:t xml:space="preserve"> </w:t>
      </w:r>
      <w:r w:rsidRPr="009E0B2E">
        <w:rPr>
          <w:rFonts w:eastAsia="Times New Roman" w:cs="Times New Roman"/>
          <w:lang w:eastAsia="de-DE"/>
        </w:rPr>
        <w:t xml:space="preserve">(euer Murren, f.pl. mit Suffix 2.m.pl.). </w:t>
      </w:r>
      <w:r w:rsidRPr="009E0B2E">
        <w:rPr>
          <w:rFonts w:eastAsia="Times New Roman" w:cs="Times New Roman"/>
          <w:b/>
          <w:bCs/>
          <w:rtl/>
          <w:lang w:eastAsia="de-DE"/>
        </w:rPr>
        <w:t>אֲשֶׁר־אַתֶּם מַלִּינִם עָלָיו</w:t>
      </w:r>
      <w:r w:rsidRPr="009E0B2E">
        <w:rPr>
          <w:rFonts w:eastAsia="Times New Roman" w:cs="Times New Roman"/>
          <w:rtl/>
          <w:lang w:eastAsia="de-DE"/>
        </w:rPr>
        <w:t xml:space="preserve"> </w:t>
      </w:r>
      <w:r w:rsidRPr="009E0B2E">
        <w:rPr>
          <w:rFonts w:eastAsia="Times New Roman" w:cs="Times New Roman"/>
          <w:lang w:eastAsia="de-DE"/>
        </w:rPr>
        <w:t xml:space="preserve">ist ein Relativsatz: </w:t>
      </w:r>
      <w:r w:rsidRPr="009E0B2E">
        <w:rPr>
          <w:rFonts w:eastAsia="Times New Roman" w:cs="Times New Roman"/>
          <w:b/>
          <w:bCs/>
          <w:rtl/>
          <w:lang w:eastAsia="de-DE"/>
        </w:rPr>
        <w:t>אֲשֶׁר</w:t>
      </w:r>
      <w:r w:rsidRPr="009E0B2E">
        <w:rPr>
          <w:rFonts w:eastAsia="Times New Roman" w:cs="Times New Roman"/>
          <w:rtl/>
          <w:lang w:eastAsia="de-DE"/>
        </w:rPr>
        <w:t xml:space="preserve"> </w:t>
      </w:r>
      <w:r w:rsidRPr="009E0B2E">
        <w:rPr>
          <w:rFonts w:eastAsia="Times New Roman" w:cs="Times New Roman"/>
          <w:lang w:eastAsia="de-DE"/>
        </w:rPr>
        <w:t xml:space="preserve">(womit, mit dem), Personalpronomen </w:t>
      </w:r>
      <w:r w:rsidRPr="009E0B2E">
        <w:rPr>
          <w:rFonts w:eastAsia="Times New Roman" w:cs="Times New Roman"/>
          <w:b/>
          <w:bCs/>
          <w:rtl/>
          <w:lang w:eastAsia="de-DE"/>
        </w:rPr>
        <w:t>אַתֶּם</w:t>
      </w:r>
      <w:r w:rsidRPr="009E0B2E">
        <w:rPr>
          <w:rFonts w:eastAsia="Times New Roman" w:cs="Times New Roman"/>
          <w:rtl/>
          <w:lang w:eastAsia="de-DE"/>
        </w:rPr>
        <w:t xml:space="preserve"> </w:t>
      </w:r>
      <w:r w:rsidRPr="009E0B2E">
        <w:rPr>
          <w:rFonts w:eastAsia="Times New Roman" w:cs="Times New Roman"/>
          <w:lang w:eastAsia="de-DE"/>
        </w:rPr>
        <w:t xml:space="preserve">(ihr, 2.m.pl.) als Subjekt, </w:t>
      </w:r>
      <w:r w:rsidRPr="009E0B2E">
        <w:rPr>
          <w:rFonts w:eastAsia="Times New Roman" w:cs="Times New Roman"/>
          <w:b/>
          <w:bCs/>
          <w:rtl/>
          <w:lang w:eastAsia="de-DE"/>
        </w:rPr>
        <w:t>מַלִּינִם</w:t>
      </w:r>
      <w:r w:rsidRPr="009E0B2E">
        <w:rPr>
          <w:rFonts w:eastAsia="Times New Roman" w:cs="Times New Roman"/>
          <w:rtl/>
          <w:lang w:eastAsia="de-DE"/>
        </w:rPr>
        <w:t xml:space="preserve"> </w:t>
      </w:r>
      <w:r w:rsidRPr="009E0B2E">
        <w:rPr>
          <w:rFonts w:eastAsia="Times New Roman" w:cs="Times New Roman"/>
          <w:lang w:eastAsia="de-DE"/>
        </w:rPr>
        <w:t xml:space="preserve">ist Hif'il Partizip m.pl. von </w:t>
      </w:r>
      <w:r w:rsidRPr="009E0B2E">
        <w:rPr>
          <w:rFonts w:eastAsia="Times New Roman" w:cs="Times New Roman"/>
          <w:b/>
          <w:bCs/>
          <w:rtl/>
          <w:lang w:eastAsia="de-DE"/>
        </w:rPr>
        <w:t>לון</w:t>
      </w:r>
      <w:r w:rsidRPr="009E0B2E">
        <w:rPr>
          <w:rFonts w:eastAsia="Times New Roman" w:cs="Times New Roman"/>
          <w:rtl/>
          <w:lang w:eastAsia="de-DE"/>
        </w:rPr>
        <w:t xml:space="preserve"> </w:t>
      </w:r>
      <w:r w:rsidRPr="009E0B2E">
        <w:rPr>
          <w:rFonts w:eastAsia="Times New Roman" w:cs="Times New Roman"/>
          <w:lang w:eastAsia="de-DE"/>
        </w:rPr>
        <w:t xml:space="preserve">(murren), </w:t>
      </w:r>
      <w:r w:rsidRPr="009E0B2E">
        <w:rPr>
          <w:rFonts w:eastAsia="Times New Roman" w:cs="Times New Roman"/>
          <w:b/>
          <w:bCs/>
          <w:rtl/>
          <w:lang w:eastAsia="de-DE"/>
        </w:rPr>
        <w:t>עָלָיו</w:t>
      </w:r>
      <w:r w:rsidRPr="009E0B2E">
        <w:rPr>
          <w:rFonts w:eastAsia="Times New Roman" w:cs="Times New Roman"/>
          <w:rtl/>
          <w:lang w:eastAsia="de-DE"/>
        </w:rPr>
        <w:t xml:space="preserve"> </w:t>
      </w:r>
      <w:r w:rsidRPr="009E0B2E">
        <w:rPr>
          <w:rFonts w:eastAsia="Times New Roman" w:cs="Times New Roman"/>
          <w:lang w:eastAsia="de-DE"/>
        </w:rPr>
        <w:t xml:space="preserve">ist Präposition </w:t>
      </w:r>
      <w:r w:rsidRPr="009E0B2E">
        <w:rPr>
          <w:rFonts w:eastAsia="Times New Roman" w:cs="Times New Roman"/>
          <w:b/>
          <w:bCs/>
          <w:rtl/>
          <w:lang w:eastAsia="de-DE"/>
        </w:rPr>
        <w:t>עַל</w:t>
      </w:r>
      <w:r w:rsidRPr="009E0B2E">
        <w:rPr>
          <w:rFonts w:eastAsia="Times New Roman" w:cs="Times New Roman"/>
          <w:rtl/>
          <w:lang w:eastAsia="de-DE"/>
        </w:rPr>
        <w:t xml:space="preserve"> </w:t>
      </w:r>
      <w:r w:rsidRPr="009E0B2E">
        <w:rPr>
          <w:rFonts w:eastAsia="Times New Roman" w:cs="Times New Roman"/>
          <w:lang w:eastAsia="de-DE"/>
        </w:rPr>
        <w:t>(gegen) mit Suffix 3.m.sg. (gegen ihn, bezieht sich auf JHWH). Die Konstruktion „womit ihr gegen ihn murrt" oder „mit dem ihr gegen ihn murrt" betont, dass das Murren direkt gegen JHWH gerichtet ist.</w:t>
      </w:r>
    </w:p>
    <w:p w14:paraId="655A613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וְנַחְנוּ מָה לֹא־עָלֵינוּ תְלֻנֹּתֵיכֶם כִּי עַל־יְהוָה</w:t>
      </w:r>
      <w:r w:rsidRPr="009E0B2E">
        <w:rPr>
          <w:rFonts w:eastAsia="Times New Roman" w:cs="Times New Roman"/>
          <w:rtl/>
          <w:lang w:eastAsia="de-DE"/>
        </w:rPr>
        <w:t xml:space="preserve"> </w:t>
      </w:r>
      <w:r w:rsidRPr="009E0B2E">
        <w:rPr>
          <w:rFonts w:eastAsia="Times New Roman" w:cs="Times New Roman"/>
          <w:lang w:eastAsia="de-DE"/>
        </w:rPr>
        <w:t xml:space="preserve">wiederholt und verstärkt die Aussage aus Vers 7: </w:t>
      </w:r>
      <w:r w:rsidRPr="009E0B2E">
        <w:rPr>
          <w:rFonts w:eastAsia="Times New Roman" w:cs="Times New Roman"/>
          <w:b/>
          <w:bCs/>
          <w:rtl/>
          <w:lang w:eastAsia="de-DE"/>
        </w:rPr>
        <w:t>וְנַחְנוּ מָה</w:t>
      </w:r>
      <w:r w:rsidRPr="009E0B2E">
        <w:rPr>
          <w:rFonts w:eastAsia="Times New Roman" w:cs="Times New Roman"/>
          <w:rtl/>
          <w:lang w:eastAsia="de-DE"/>
        </w:rPr>
        <w:t xml:space="preserve"> </w:t>
      </w:r>
      <w:r w:rsidRPr="009E0B2E">
        <w:rPr>
          <w:rFonts w:eastAsia="Times New Roman" w:cs="Times New Roman"/>
          <w:lang w:eastAsia="de-DE"/>
        </w:rPr>
        <w:t xml:space="preserve">(und was sind wir?) ist die rhetorische Frage. </w:t>
      </w:r>
      <w:r w:rsidRPr="009E0B2E">
        <w:rPr>
          <w:rFonts w:eastAsia="Times New Roman" w:cs="Times New Roman"/>
          <w:b/>
          <w:bCs/>
          <w:rtl/>
          <w:lang w:eastAsia="de-DE"/>
        </w:rPr>
        <w:t>לֹא־עָלֵינוּ תְלֻנֹּתֵיכֶם</w:t>
      </w:r>
      <w:r w:rsidRPr="009E0B2E">
        <w:rPr>
          <w:rFonts w:eastAsia="Times New Roman" w:cs="Times New Roman"/>
          <w:rtl/>
          <w:lang w:eastAsia="de-DE"/>
        </w:rPr>
        <w:t xml:space="preserve"> </w:t>
      </w:r>
      <w:r w:rsidRPr="009E0B2E">
        <w:rPr>
          <w:rFonts w:eastAsia="Times New Roman" w:cs="Times New Roman"/>
          <w:lang w:eastAsia="de-DE"/>
        </w:rPr>
        <w:t xml:space="preserve">ist eine Negation mit emphatischer Wortstellung: </w:t>
      </w:r>
      <w:r w:rsidRPr="009E0B2E">
        <w:rPr>
          <w:rFonts w:eastAsia="Times New Roman" w:cs="Times New Roman"/>
          <w:b/>
          <w:bCs/>
          <w:rtl/>
          <w:lang w:eastAsia="de-DE"/>
        </w:rPr>
        <w:t>לֹא</w:t>
      </w:r>
      <w:r w:rsidRPr="009E0B2E">
        <w:rPr>
          <w:rFonts w:eastAsia="Times New Roman" w:cs="Times New Roman"/>
          <w:rtl/>
          <w:lang w:eastAsia="de-DE"/>
        </w:rPr>
        <w:t xml:space="preserve"> </w:t>
      </w:r>
      <w:r w:rsidRPr="009E0B2E">
        <w:rPr>
          <w:rFonts w:eastAsia="Times New Roman" w:cs="Times New Roman"/>
          <w:lang w:eastAsia="de-DE"/>
        </w:rPr>
        <w:t xml:space="preserve">(nicht), </w:t>
      </w:r>
      <w:r w:rsidRPr="009E0B2E">
        <w:rPr>
          <w:rFonts w:eastAsia="Times New Roman" w:cs="Times New Roman"/>
          <w:b/>
          <w:bCs/>
          <w:rtl/>
          <w:lang w:eastAsia="de-DE"/>
        </w:rPr>
        <w:t>עָלֵינוּ</w:t>
      </w:r>
      <w:r w:rsidRPr="009E0B2E">
        <w:rPr>
          <w:rFonts w:eastAsia="Times New Roman" w:cs="Times New Roman"/>
          <w:rtl/>
          <w:lang w:eastAsia="de-DE"/>
        </w:rPr>
        <w:t xml:space="preserve"> </w:t>
      </w:r>
      <w:r w:rsidRPr="009E0B2E">
        <w:rPr>
          <w:rFonts w:eastAsia="Times New Roman" w:cs="Times New Roman"/>
          <w:lang w:eastAsia="de-DE"/>
        </w:rPr>
        <w:t xml:space="preserve">(gegen uns, Präposition </w:t>
      </w:r>
      <w:r w:rsidRPr="009E0B2E">
        <w:rPr>
          <w:rFonts w:eastAsia="Times New Roman" w:cs="Times New Roman"/>
          <w:b/>
          <w:bCs/>
          <w:rtl/>
          <w:lang w:eastAsia="de-DE"/>
        </w:rPr>
        <w:t>עַל</w:t>
      </w:r>
      <w:r w:rsidRPr="009E0B2E">
        <w:rPr>
          <w:rFonts w:eastAsia="Times New Roman" w:cs="Times New Roman"/>
          <w:rtl/>
          <w:lang w:eastAsia="de-DE"/>
        </w:rPr>
        <w:t xml:space="preserve"> </w:t>
      </w:r>
      <w:r w:rsidRPr="009E0B2E">
        <w:rPr>
          <w:rFonts w:eastAsia="Times New Roman" w:cs="Times New Roman"/>
          <w:lang w:eastAsia="de-DE"/>
        </w:rPr>
        <w:t xml:space="preserve">mit Suffix 1.c.pl.), </w:t>
      </w:r>
      <w:r w:rsidRPr="009E0B2E">
        <w:rPr>
          <w:rFonts w:eastAsia="Times New Roman" w:cs="Times New Roman"/>
          <w:b/>
          <w:bCs/>
          <w:rtl/>
          <w:lang w:eastAsia="de-DE"/>
        </w:rPr>
        <w:t>תְלֻנֹּתֵיכֶם</w:t>
      </w:r>
      <w:r w:rsidRPr="009E0B2E">
        <w:rPr>
          <w:rFonts w:eastAsia="Times New Roman" w:cs="Times New Roman"/>
          <w:rtl/>
          <w:lang w:eastAsia="de-DE"/>
        </w:rPr>
        <w:t xml:space="preserve"> </w:t>
      </w:r>
      <w:r w:rsidRPr="009E0B2E">
        <w:rPr>
          <w:rFonts w:eastAsia="Times New Roman" w:cs="Times New Roman"/>
          <w:lang w:eastAsia="de-DE"/>
        </w:rPr>
        <w:t xml:space="preserve">(euer Murren, f.pl. mit Suffix 2.m.pl.). Die Voranstellung von </w:t>
      </w:r>
      <w:r w:rsidRPr="009E0B2E">
        <w:rPr>
          <w:rFonts w:eastAsia="Times New Roman" w:cs="Times New Roman"/>
          <w:b/>
          <w:bCs/>
          <w:rtl/>
          <w:lang w:eastAsia="de-DE"/>
        </w:rPr>
        <w:t>עָלֵינוּ</w:t>
      </w:r>
      <w:r w:rsidRPr="009E0B2E">
        <w:rPr>
          <w:rFonts w:eastAsia="Times New Roman" w:cs="Times New Roman"/>
          <w:rtl/>
          <w:lang w:eastAsia="de-DE"/>
        </w:rPr>
        <w:t xml:space="preserve"> </w:t>
      </w:r>
      <w:r w:rsidRPr="009E0B2E">
        <w:rPr>
          <w:rFonts w:eastAsia="Times New Roman" w:cs="Times New Roman"/>
          <w:lang w:eastAsia="de-DE"/>
        </w:rPr>
        <w:t xml:space="preserve">betont die Negation: „Nicht gegen uns ist euer Murren". </w:t>
      </w:r>
      <w:r w:rsidRPr="009E0B2E">
        <w:rPr>
          <w:rFonts w:eastAsia="Times New Roman" w:cs="Times New Roman"/>
          <w:b/>
          <w:bCs/>
          <w:rtl/>
          <w:lang w:eastAsia="de-DE"/>
        </w:rPr>
        <w:t>כִּי עַל־יְהוָה</w:t>
      </w:r>
      <w:r w:rsidRPr="009E0B2E">
        <w:rPr>
          <w:rFonts w:eastAsia="Times New Roman" w:cs="Times New Roman"/>
          <w:rtl/>
          <w:lang w:eastAsia="de-DE"/>
        </w:rPr>
        <w:t xml:space="preserve"> </w:t>
      </w:r>
      <w:r w:rsidRPr="009E0B2E">
        <w:rPr>
          <w:rFonts w:eastAsia="Times New Roman" w:cs="Times New Roman"/>
          <w:lang w:eastAsia="de-DE"/>
        </w:rPr>
        <w:t xml:space="preserve">ist die adversative Fortsetzung: </w:t>
      </w:r>
      <w:r w:rsidRPr="009E0B2E">
        <w:rPr>
          <w:rFonts w:eastAsia="Times New Roman" w:cs="Times New Roman"/>
          <w:b/>
          <w:bCs/>
          <w:rtl/>
          <w:lang w:eastAsia="de-DE"/>
        </w:rPr>
        <w:t>כִּי</w:t>
      </w:r>
      <w:r w:rsidRPr="009E0B2E">
        <w:rPr>
          <w:rFonts w:eastAsia="Times New Roman" w:cs="Times New Roman"/>
          <w:rtl/>
          <w:lang w:eastAsia="de-DE"/>
        </w:rPr>
        <w:t xml:space="preserve"> </w:t>
      </w:r>
      <w:r w:rsidRPr="009E0B2E">
        <w:rPr>
          <w:rFonts w:eastAsia="Times New Roman" w:cs="Times New Roman"/>
          <w:lang w:eastAsia="de-DE"/>
        </w:rPr>
        <w:t xml:space="preserve">(sondern, vielmehr) mit </w:t>
      </w:r>
      <w:r w:rsidRPr="009E0B2E">
        <w:rPr>
          <w:rFonts w:eastAsia="Times New Roman" w:cs="Times New Roman"/>
          <w:b/>
          <w:bCs/>
          <w:rtl/>
          <w:lang w:eastAsia="de-DE"/>
        </w:rPr>
        <w:t>עַל־יְהוָה</w:t>
      </w:r>
      <w:r w:rsidRPr="009E0B2E">
        <w:rPr>
          <w:rFonts w:eastAsia="Times New Roman" w:cs="Times New Roman"/>
          <w:rtl/>
          <w:lang w:eastAsia="de-DE"/>
        </w:rPr>
        <w:t xml:space="preserve"> </w:t>
      </w:r>
      <w:r w:rsidRPr="009E0B2E">
        <w:rPr>
          <w:rFonts w:eastAsia="Times New Roman" w:cs="Times New Roman"/>
          <w:lang w:eastAsia="de-DE"/>
        </w:rPr>
        <w:t>(gegen JHWH), wobei das Verb aus dem vorherigen Satzteil zu ergänzen ist: „sondern gegen JHWH (ist euer Murren)".</w:t>
      </w:r>
    </w:p>
    <w:p w14:paraId="574F78A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בְּתֵת יְהוָה לָכֶם בָּעֶרֶב בָּשָׂר לֶאֱכֹל</w:t>
      </w:r>
      <w:r w:rsidRPr="009E0B2E">
        <w:rPr>
          <w:rFonts w:eastAsia="Times New Roman" w:cs="Times New Roman"/>
          <w:rtl/>
          <w:lang w:eastAsia="de-DE"/>
        </w:rPr>
        <w:t xml:space="preserve"> </w:t>
      </w:r>
      <w:r w:rsidRPr="009E0B2E">
        <w:rPr>
          <w:rFonts w:eastAsia="Times New Roman" w:cs="Times New Roman"/>
          <w:lang w:eastAsia="de-DE"/>
        </w:rPr>
        <w:t xml:space="preserve">mit </w:t>
      </w:r>
      <w:proofErr w:type="spellStart"/>
      <w:r w:rsidRPr="009E0B2E">
        <w:rPr>
          <w:rFonts w:eastAsia="Times New Roman" w:cs="Times New Roman"/>
          <w:lang w:eastAsia="de-DE"/>
        </w:rPr>
        <w:t>ἐν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τῷ</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δοῦν</w:t>
      </w:r>
      <w:proofErr w:type="spellEnd"/>
      <w:r w:rsidRPr="009E0B2E">
        <w:rPr>
          <w:rFonts w:eastAsia="Times New Roman" w:cs="Times New Roman"/>
          <w:lang w:eastAsia="de-DE"/>
        </w:rPr>
        <w:t xml:space="preserve">αι </w:t>
      </w:r>
      <w:proofErr w:type="spellStart"/>
      <w:r w:rsidRPr="009E0B2E">
        <w:rPr>
          <w:rFonts w:eastAsia="Times New Roman" w:cs="Times New Roman"/>
          <w:lang w:eastAsia="de-DE"/>
        </w:rPr>
        <w:t>κύριον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ὑμῖν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ἑσ</w:t>
      </w:r>
      <w:proofErr w:type="spellEnd"/>
      <w:r w:rsidRPr="009E0B2E">
        <w:rPr>
          <w:rFonts w:eastAsia="Times New Roman" w:cs="Times New Roman"/>
          <w:lang w:eastAsia="de-DE"/>
        </w:rPr>
        <w:t xml:space="preserve">πέρας </w:t>
      </w:r>
      <w:proofErr w:type="spellStart"/>
      <w:r w:rsidRPr="009E0B2E">
        <w:rPr>
          <w:rFonts w:eastAsia="Times New Roman" w:cs="Times New Roman"/>
          <w:lang w:eastAsia="de-DE"/>
        </w:rPr>
        <w:t>κρέ</w:t>
      </w:r>
      <w:proofErr w:type="spellEnd"/>
      <w:r w:rsidRPr="009E0B2E">
        <w:rPr>
          <w:rFonts w:eastAsia="Times New Roman" w:cs="Times New Roman"/>
          <w:lang w:eastAsia="de-DE"/>
        </w:rPr>
        <w:t>α φα</w:t>
      </w:r>
      <w:proofErr w:type="spellStart"/>
      <w:r w:rsidRPr="009E0B2E">
        <w:rPr>
          <w:rFonts w:eastAsia="Times New Roman" w:cs="Times New Roman"/>
          <w:lang w:eastAsia="de-DE"/>
        </w:rPr>
        <w:t>γεῖν</w:t>
      </w:r>
      <w:proofErr w:type="spellEnd"/>
      <w:r w:rsidRPr="009E0B2E">
        <w:rPr>
          <w:rFonts w:eastAsia="Times New Roman" w:cs="Times New Roman"/>
          <w:lang w:eastAsia="de-DE"/>
        </w:rPr>
        <w:t xml:space="preserve"> (indem der Herr euch am Abend Fleisch zu essen gibt). </w:t>
      </w:r>
      <w:r w:rsidRPr="009E0B2E">
        <w:rPr>
          <w:rFonts w:eastAsia="Times New Roman" w:cs="Times New Roman"/>
          <w:b/>
          <w:bCs/>
          <w:rtl/>
          <w:lang w:eastAsia="de-DE"/>
        </w:rPr>
        <w:t>בִּשְׁמֹעַ יְהוָה אֶת־תְּלֻנֹּתֵיכֶם</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διὰ</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εἰσ</w:t>
      </w:r>
      <w:proofErr w:type="spellEnd"/>
      <w:r w:rsidRPr="009E0B2E">
        <w:rPr>
          <w:rFonts w:eastAsia="Times New Roman" w:cs="Times New Roman"/>
          <w:lang w:eastAsia="de-DE"/>
        </w:rPr>
        <w:t xml:space="preserve">ακοῦσαι </w:t>
      </w:r>
      <w:proofErr w:type="spellStart"/>
      <w:r w:rsidRPr="009E0B2E">
        <w:rPr>
          <w:rFonts w:eastAsia="Times New Roman" w:cs="Times New Roman"/>
          <w:lang w:eastAsia="de-DE"/>
        </w:rPr>
        <w:t>κύριον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τὸν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γογγυσμὸν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ὑμῶν</w:t>
      </w:r>
      <w:proofErr w:type="spellEnd"/>
      <w:r w:rsidRPr="009E0B2E">
        <w:rPr>
          <w:rFonts w:eastAsia="Times New Roman" w:cs="Times New Roman"/>
          <w:lang w:eastAsia="de-DE"/>
        </w:rPr>
        <w:t xml:space="preserve"> (weil der Herr euer Murren gehört hat) wiedergegeben. </w:t>
      </w:r>
      <w:r w:rsidRPr="009E0B2E">
        <w:rPr>
          <w:rFonts w:eastAsia="Times New Roman" w:cs="Times New Roman"/>
          <w:b/>
          <w:bCs/>
          <w:rtl/>
          <w:lang w:eastAsia="de-DE"/>
        </w:rPr>
        <w:t>וְנַחְנוּ מָה לֹא־עָלֵינוּ תְלֻנֹּתֵיכֶם כִּי עַל־יְהוָה</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ἡμεῖς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δὲ</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τί</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ἐσμεν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οὐ</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γὰρ</w:t>
      </w:r>
      <w:proofErr w:type="spellEnd"/>
      <w:r w:rsidRPr="009E0B2E">
        <w:rPr>
          <w:rFonts w:eastAsia="Times New Roman" w:cs="Times New Roman"/>
          <w:lang w:eastAsia="de-DE"/>
        </w:rPr>
        <w:t xml:space="preserve"> καθ' </w:t>
      </w:r>
      <w:proofErr w:type="spellStart"/>
      <w:r w:rsidRPr="009E0B2E">
        <w:rPr>
          <w:rFonts w:eastAsia="Times New Roman" w:cs="Times New Roman"/>
          <w:lang w:eastAsia="de-DE"/>
        </w:rPr>
        <w:t>ἡμῶν</w:t>
      </w:r>
      <w:proofErr w:type="spellEnd"/>
      <w:r w:rsidRPr="009E0B2E">
        <w:rPr>
          <w:rFonts w:eastAsia="Times New Roman" w:cs="Times New Roman"/>
          <w:lang w:eastAsia="de-DE"/>
        </w:rPr>
        <w:t xml:space="preserve"> ὁ </w:t>
      </w:r>
      <w:proofErr w:type="spellStart"/>
      <w:r w:rsidRPr="009E0B2E">
        <w:rPr>
          <w:rFonts w:eastAsia="Times New Roman" w:cs="Times New Roman"/>
          <w:lang w:eastAsia="de-DE"/>
        </w:rPr>
        <w:t>γογγυσμὸς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ὑμῶν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ἐστιν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ἀλλ</w:t>
      </w:r>
      <w:proofErr w:type="spellEnd"/>
      <w:r w:rsidRPr="009E0B2E">
        <w:rPr>
          <w:rFonts w:eastAsia="Times New Roman" w:cs="Times New Roman"/>
          <w:lang w:eastAsia="de-DE"/>
        </w:rPr>
        <w:t>' ἢ κα</w:t>
      </w:r>
      <w:proofErr w:type="spellStart"/>
      <w:r w:rsidRPr="009E0B2E">
        <w:rPr>
          <w:rFonts w:eastAsia="Times New Roman" w:cs="Times New Roman"/>
          <w:lang w:eastAsia="de-DE"/>
        </w:rPr>
        <w:t>τὰ</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τοῦ</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θεοῦ</w:t>
      </w:r>
      <w:proofErr w:type="spellEnd"/>
      <w:r w:rsidRPr="009E0B2E">
        <w:rPr>
          <w:rFonts w:eastAsia="Times New Roman" w:cs="Times New Roman"/>
          <w:lang w:eastAsia="de-DE"/>
        </w:rPr>
        <w:t xml:space="preserve"> (wir aber, was sind wir? Denn nicht gegen uns ist euer Murren, sondern gegen Gott) übersetzt.</w:t>
      </w:r>
    </w:p>
    <w:p w14:paraId="1ED589E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einen einleitenden Hauptsatz (</w:t>
      </w:r>
      <w:r w:rsidRPr="009E0B2E">
        <w:rPr>
          <w:rFonts w:eastAsia="Times New Roman" w:cs="Times New Roman"/>
          <w:b/>
          <w:bCs/>
          <w:rtl/>
          <w:lang w:eastAsia="de-DE"/>
        </w:rPr>
        <w:t>וַיֹּאמֶר מֹשֶׁה</w:t>
      </w:r>
      <w:r w:rsidRPr="009E0B2E">
        <w:rPr>
          <w:rFonts w:eastAsia="Times New Roman" w:cs="Times New Roman"/>
          <w:lang w:eastAsia="de-DE"/>
        </w:rPr>
        <w:t>), gefolgt von direkter Rede mit komplexer Struktur: Temporale Infinitivkonstruktion mit parallelen Elementen (</w:t>
      </w:r>
      <w:r w:rsidRPr="009E0B2E">
        <w:rPr>
          <w:rFonts w:eastAsia="Times New Roman" w:cs="Times New Roman"/>
          <w:b/>
          <w:bCs/>
          <w:rtl/>
          <w:lang w:eastAsia="de-DE"/>
        </w:rPr>
        <w:t>בְּתֵת יְהוָה לָכֶם בָּעֶרֶב בָּשָׂר לֶאֱכֹל וְלֶחֶם בַּבֹּקֶר לִשְׂבֹּעַ</w:t>
      </w:r>
      <w:r w:rsidRPr="009E0B2E">
        <w:rPr>
          <w:rFonts w:eastAsia="Times New Roman" w:cs="Times New Roman"/>
          <w:lang w:eastAsia="de-DE"/>
        </w:rPr>
        <w:t>) – kausale Infinitivkonstruktion (</w:t>
      </w:r>
      <w:r w:rsidRPr="009E0B2E">
        <w:rPr>
          <w:rFonts w:eastAsia="Times New Roman" w:cs="Times New Roman"/>
          <w:b/>
          <w:bCs/>
          <w:rtl/>
          <w:lang w:eastAsia="de-DE"/>
        </w:rPr>
        <w:t>בִּשְׁמֹעַ יְהוָה אֶת־תְּלֻנֹּתֵיכֶם</w:t>
      </w:r>
      <w:r w:rsidRPr="009E0B2E">
        <w:rPr>
          <w:rFonts w:eastAsia="Times New Roman" w:cs="Times New Roman"/>
          <w:lang w:eastAsia="de-DE"/>
        </w:rPr>
        <w:t xml:space="preserve">) </w:t>
      </w:r>
      <w:r w:rsidRPr="009E0B2E">
        <w:rPr>
          <w:rFonts w:eastAsia="Times New Roman" w:cs="Times New Roman"/>
          <w:lang w:eastAsia="de-DE"/>
        </w:rPr>
        <w:lastRenderedPageBreak/>
        <w:t>mit Relativsatz (</w:t>
      </w:r>
      <w:r w:rsidRPr="009E0B2E">
        <w:rPr>
          <w:rFonts w:eastAsia="Times New Roman" w:cs="Times New Roman"/>
          <w:b/>
          <w:bCs/>
          <w:rtl/>
          <w:lang w:eastAsia="de-DE"/>
        </w:rPr>
        <w:t>אֲשֶׁר־אַתֶּם מַלִּינִם עָלָיו</w:t>
      </w:r>
      <w:r w:rsidRPr="009E0B2E">
        <w:rPr>
          <w:rFonts w:eastAsia="Times New Roman" w:cs="Times New Roman"/>
          <w:lang w:eastAsia="de-DE"/>
        </w:rPr>
        <w:t xml:space="preserve">). Rhetorischer Fragesatz: </w:t>
      </w:r>
      <w:r w:rsidRPr="009E0B2E">
        <w:rPr>
          <w:rFonts w:eastAsia="Times New Roman" w:cs="Times New Roman"/>
          <w:b/>
          <w:bCs/>
          <w:rtl/>
          <w:lang w:eastAsia="de-DE"/>
        </w:rPr>
        <w:t>וְנַחְנוּ מָה</w:t>
      </w:r>
      <w:r w:rsidRPr="009E0B2E">
        <w:rPr>
          <w:rFonts w:eastAsia="Times New Roman" w:cs="Times New Roman"/>
          <w:rtl/>
          <w:lang w:eastAsia="de-DE"/>
        </w:rPr>
        <w:t xml:space="preserve"> </w:t>
      </w:r>
      <w:r w:rsidRPr="009E0B2E">
        <w:rPr>
          <w:rFonts w:eastAsia="Times New Roman" w:cs="Times New Roman"/>
          <w:lang w:eastAsia="de-DE"/>
        </w:rPr>
        <w:t xml:space="preserve">– negativer Satz mit emphatischer Wortstellung: </w:t>
      </w:r>
      <w:r w:rsidRPr="009E0B2E">
        <w:rPr>
          <w:rFonts w:eastAsia="Times New Roman" w:cs="Times New Roman"/>
          <w:b/>
          <w:bCs/>
          <w:rtl/>
          <w:lang w:eastAsia="de-DE"/>
        </w:rPr>
        <w:t>לֹא־עָלֵינוּ תְלֻנֹּתֵיכֶם</w:t>
      </w:r>
      <w:r w:rsidRPr="009E0B2E">
        <w:rPr>
          <w:rFonts w:eastAsia="Times New Roman" w:cs="Times New Roman"/>
          <w:rtl/>
          <w:lang w:eastAsia="de-DE"/>
        </w:rPr>
        <w:t xml:space="preserve"> </w:t>
      </w:r>
      <w:r w:rsidRPr="009E0B2E">
        <w:rPr>
          <w:rFonts w:eastAsia="Times New Roman" w:cs="Times New Roman"/>
          <w:lang w:eastAsia="de-DE"/>
        </w:rPr>
        <w:t xml:space="preserve">– adversative Fortsetzung: </w:t>
      </w:r>
      <w:r w:rsidRPr="009E0B2E">
        <w:rPr>
          <w:rFonts w:eastAsia="Times New Roman" w:cs="Times New Roman"/>
          <w:b/>
          <w:bCs/>
          <w:rtl/>
          <w:lang w:eastAsia="de-DE"/>
        </w:rPr>
        <w:t>כִּי עַל־יְהוָה</w:t>
      </w:r>
      <w:r w:rsidRPr="009E0B2E">
        <w:rPr>
          <w:rFonts w:eastAsia="Times New Roman" w:cs="Times New Roman"/>
          <w:lang w:eastAsia="de-DE"/>
        </w:rPr>
        <w:t>.</w:t>
      </w:r>
    </w:p>
    <w:p w14:paraId="0118ECF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wiederholt und erweitert die Botschaft von Vers 6-7: Die göttliche Versorgung (Wachteln am Abend, Manna am Morgen) ist zugleich Antwort auf das Murren und Demonstration, dass das Murren in Wirklichkeit gegen Gott gerichtet ist. Die Wiederholung unterstreicht die theologische Wichtigkeit dieser Einsicht.</w:t>
      </w:r>
    </w:p>
    <w:p w14:paraId="34487FFA"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16,9</w:t>
      </w:r>
    </w:p>
    <w:p w14:paraId="5C625A09"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4424E3C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וַיֹּ֤אמֶר מֹשֶׁה֙ אֶֽל־אַהֲרֹ֔ן אֱמֹ֗ר אֶֽל־כָּל־עֲדַת֙ בְּנֵ֣י יִשְׂרָאֵ֔ל קִרְב֖וּ לִפְנֵ֣י יְהוָ֑ה כִּ֣י שָׁמַ֔ע אֵ֖ת תְּלֻנֹּתֵיכֶֽם׃</w:t>
      </w:r>
    </w:p>
    <w:p w14:paraId="5643E71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06046ED7"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Mosche sagte zu 'Aharon: Sage der ganzen Gemeinde der Söhne Jisra'el: Naht euch vor den Ewigen, denn er hat euer Murren gehört.</w:t>
      </w:r>
    </w:p>
    <w:p w14:paraId="731CE4A7"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532461C7">
          <v:rect id="_x0000_i1448" style="width:0;height:1.5pt" o:hralign="center" o:hrstd="t" o:hr="t" fillcolor="#a0a0a0" stroked="f"/>
        </w:pict>
      </w:r>
    </w:p>
    <w:p w14:paraId="367CBD8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וַיֹּאמֶר מֹשֶׁה אֶל־אַהֲרֹן</w:t>
      </w:r>
      <w:r w:rsidRPr="009E0B2E">
        <w:rPr>
          <w:rFonts w:eastAsia="Times New Roman" w:cs="Times New Roman"/>
          <w:rtl/>
          <w:lang w:eastAsia="de-DE"/>
        </w:rPr>
        <w:t xml:space="preserve"> </w:t>
      </w:r>
      <w:r w:rsidRPr="009E0B2E">
        <w:rPr>
          <w:rFonts w:eastAsia="Times New Roman" w:cs="Times New Roman"/>
          <w:lang w:eastAsia="de-DE"/>
        </w:rPr>
        <w:t xml:space="preserve">ist die Redeeinleitung: Qal Wayyiqtol 3.m.sg. von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(sagen), Subjekt </w:t>
      </w:r>
      <w:r w:rsidRPr="009E0B2E">
        <w:rPr>
          <w:rFonts w:eastAsia="Times New Roman" w:cs="Times New Roman"/>
          <w:b/>
          <w:bCs/>
          <w:rtl/>
          <w:lang w:eastAsia="de-DE"/>
        </w:rPr>
        <w:t>מֹשֶׁה</w:t>
      </w:r>
      <w:r w:rsidRPr="009E0B2E">
        <w:rPr>
          <w:rFonts w:eastAsia="Times New Roman" w:cs="Times New Roman"/>
          <w:lang w:eastAsia="de-DE"/>
        </w:rPr>
        <w:t xml:space="preserve">, Präposition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(zu) mit </w:t>
      </w:r>
      <w:r w:rsidRPr="009E0B2E">
        <w:rPr>
          <w:rFonts w:eastAsia="Times New Roman" w:cs="Times New Roman"/>
          <w:b/>
          <w:bCs/>
          <w:rtl/>
          <w:lang w:eastAsia="de-DE"/>
        </w:rPr>
        <w:t>אַהֲרֹן</w:t>
      </w:r>
      <w:r w:rsidRPr="009E0B2E">
        <w:rPr>
          <w:rFonts w:eastAsia="Times New Roman" w:cs="Times New Roman"/>
          <w:lang w:eastAsia="de-DE"/>
        </w:rPr>
        <w:t xml:space="preserve">. Mosche gibt Aaron eine Anweisung. </w:t>
      </w:r>
      <w:r w:rsidRPr="009E0B2E">
        <w:rPr>
          <w:rFonts w:eastAsia="Times New Roman" w:cs="Times New Roman"/>
          <w:b/>
          <w:bCs/>
          <w:rtl/>
          <w:lang w:eastAsia="de-DE"/>
        </w:rPr>
        <w:t>אֱמֹר אֶל־כָּל־עֲדַת בְּנֵי יִשְׂרָאֵל</w:t>
      </w:r>
      <w:r w:rsidRPr="009E0B2E">
        <w:rPr>
          <w:rFonts w:eastAsia="Times New Roman" w:cs="Times New Roman"/>
          <w:rtl/>
          <w:lang w:eastAsia="de-DE"/>
        </w:rPr>
        <w:t xml:space="preserve"> </w:t>
      </w:r>
      <w:r w:rsidRPr="009E0B2E">
        <w:rPr>
          <w:rFonts w:eastAsia="Times New Roman" w:cs="Times New Roman"/>
          <w:lang w:eastAsia="de-DE"/>
        </w:rPr>
        <w:t xml:space="preserve">ist die erste Anweisung: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ist Qal Imperativ m.sg. von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(sagen, sage),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(zu) mit </w:t>
      </w:r>
      <w:r w:rsidRPr="009E0B2E">
        <w:rPr>
          <w:rFonts w:eastAsia="Times New Roman" w:cs="Times New Roman"/>
          <w:b/>
          <w:bCs/>
          <w:rtl/>
          <w:lang w:eastAsia="de-DE"/>
        </w:rPr>
        <w:t>כָּל־עֲדַת בְּנֵי יִשְׂרָאֵל</w:t>
      </w:r>
      <w:r w:rsidRPr="009E0B2E">
        <w:rPr>
          <w:rFonts w:eastAsia="Times New Roman" w:cs="Times New Roman"/>
          <w:rtl/>
          <w:lang w:eastAsia="de-DE"/>
        </w:rPr>
        <w:t xml:space="preserve"> </w:t>
      </w:r>
      <w:r w:rsidRPr="009E0B2E">
        <w:rPr>
          <w:rFonts w:eastAsia="Times New Roman" w:cs="Times New Roman"/>
          <w:lang w:eastAsia="de-DE"/>
        </w:rPr>
        <w:t xml:space="preserve">(die ganze Gemeinde der Söhne Israels), wobei </w:t>
      </w:r>
      <w:r w:rsidRPr="009E0B2E">
        <w:rPr>
          <w:rFonts w:eastAsia="Times New Roman" w:cs="Times New Roman"/>
          <w:b/>
          <w:bCs/>
          <w:rtl/>
          <w:lang w:eastAsia="de-DE"/>
        </w:rPr>
        <w:t>עֵדָה</w:t>
      </w:r>
      <w:r w:rsidRPr="009E0B2E">
        <w:rPr>
          <w:rFonts w:eastAsia="Times New Roman" w:cs="Times New Roman"/>
          <w:rtl/>
          <w:lang w:eastAsia="de-DE"/>
        </w:rPr>
        <w:t xml:space="preserve"> </w:t>
      </w:r>
      <w:r w:rsidRPr="009E0B2E">
        <w:rPr>
          <w:rFonts w:eastAsia="Times New Roman" w:cs="Times New Roman"/>
          <w:lang w:eastAsia="de-DE"/>
        </w:rPr>
        <w:t xml:space="preserve">(Gemeinde, f.sg.) in Status-constructus-Verbindung mit </w:t>
      </w:r>
      <w:r w:rsidRPr="009E0B2E">
        <w:rPr>
          <w:rFonts w:eastAsia="Times New Roman" w:cs="Times New Roman"/>
          <w:b/>
          <w:bCs/>
          <w:rtl/>
          <w:lang w:eastAsia="de-DE"/>
        </w:rPr>
        <w:t>בְּנֵי יִשְׂרָאֵל</w:t>
      </w:r>
      <w:r w:rsidRPr="009E0B2E">
        <w:rPr>
          <w:rFonts w:eastAsia="Times New Roman" w:cs="Times New Roman"/>
          <w:rtl/>
          <w:lang w:eastAsia="de-DE"/>
        </w:rPr>
        <w:t xml:space="preserve"> </w:t>
      </w:r>
      <w:r w:rsidRPr="009E0B2E">
        <w:rPr>
          <w:rFonts w:eastAsia="Times New Roman" w:cs="Times New Roman"/>
          <w:lang w:eastAsia="de-DE"/>
        </w:rPr>
        <w:t xml:space="preserve">steht. </w:t>
      </w:r>
      <w:r w:rsidRPr="009E0B2E">
        <w:rPr>
          <w:rFonts w:eastAsia="Times New Roman" w:cs="Times New Roman"/>
          <w:b/>
          <w:bCs/>
          <w:rtl/>
          <w:lang w:eastAsia="de-DE"/>
        </w:rPr>
        <w:t>קִרְבוּ לִפְנֵי יְהוָה</w:t>
      </w:r>
      <w:r w:rsidRPr="009E0B2E">
        <w:rPr>
          <w:rFonts w:eastAsia="Times New Roman" w:cs="Times New Roman"/>
          <w:rtl/>
          <w:lang w:eastAsia="de-DE"/>
        </w:rPr>
        <w:t xml:space="preserve"> </w:t>
      </w:r>
      <w:r w:rsidRPr="009E0B2E">
        <w:rPr>
          <w:rFonts w:eastAsia="Times New Roman" w:cs="Times New Roman"/>
          <w:lang w:eastAsia="de-DE"/>
        </w:rPr>
        <w:t xml:space="preserve">ist der Inhalt der Botschaft: </w:t>
      </w:r>
      <w:r w:rsidRPr="009E0B2E">
        <w:rPr>
          <w:rFonts w:eastAsia="Times New Roman" w:cs="Times New Roman"/>
          <w:b/>
          <w:bCs/>
          <w:rtl/>
          <w:lang w:eastAsia="de-DE"/>
        </w:rPr>
        <w:t>קִרְבוּ</w:t>
      </w:r>
      <w:r w:rsidRPr="009E0B2E">
        <w:rPr>
          <w:rFonts w:eastAsia="Times New Roman" w:cs="Times New Roman"/>
          <w:rtl/>
          <w:lang w:eastAsia="de-DE"/>
        </w:rPr>
        <w:t xml:space="preserve"> </w:t>
      </w:r>
      <w:r w:rsidRPr="009E0B2E">
        <w:rPr>
          <w:rFonts w:eastAsia="Times New Roman" w:cs="Times New Roman"/>
          <w:lang w:eastAsia="de-DE"/>
        </w:rPr>
        <w:t xml:space="preserve">ist Qal Imperativ m.pl. von </w:t>
      </w:r>
      <w:r w:rsidRPr="009E0B2E">
        <w:rPr>
          <w:rFonts w:eastAsia="Times New Roman" w:cs="Times New Roman"/>
          <w:b/>
          <w:bCs/>
          <w:rtl/>
          <w:lang w:eastAsia="de-DE"/>
        </w:rPr>
        <w:t>קרב</w:t>
      </w:r>
      <w:r w:rsidRPr="009E0B2E">
        <w:rPr>
          <w:rFonts w:eastAsia="Times New Roman" w:cs="Times New Roman"/>
          <w:rtl/>
          <w:lang w:eastAsia="de-DE"/>
        </w:rPr>
        <w:t xml:space="preserve"> </w:t>
      </w:r>
      <w:r w:rsidRPr="009E0B2E">
        <w:rPr>
          <w:rFonts w:eastAsia="Times New Roman" w:cs="Times New Roman"/>
          <w:lang w:eastAsia="de-DE"/>
        </w:rPr>
        <w:t xml:space="preserve">(sich nähern, nahen, herantreten), </w:t>
      </w:r>
      <w:r w:rsidRPr="009E0B2E">
        <w:rPr>
          <w:rFonts w:eastAsia="Times New Roman" w:cs="Times New Roman"/>
          <w:b/>
          <w:bCs/>
          <w:rtl/>
          <w:lang w:eastAsia="de-DE"/>
        </w:rPr>
        <w:t>לִפְנֵי יְהוָה</w:t>
      </w:r>
      <w:r w:rsidRPr="009E0B2E">
        <w:rPr>
          <w:rFonts w:eastAsia="Times New Roman" w:cs="Times New Roman"/>
          <w:rtl/>
          <w:lang w:eastAsia="de-DE"/>
        </w:rPr>
        <w:t xml:space="preserve"> </w:t>
      </w:r>
      <w:r w:rsidRPr="009E0B2E">
        <w:rPr>
          <w:rFonts w:eastAsia="Times New Roman" w:cs="Times New Roman"/>
          <w:lang w:eastAsia="de-DE"/>
        </w:rPr>
        <w:t xml:space="preserve">ist die 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mit </w:t>
      </w:r>
      <w:r w:rsidRPr="009E0B2E">
        <w:rPr>
          <w:rFonts w:eastAsia="Times New Roman" w:cs="Times New Roman"/>
          <w:b/>
          <w:bCs/>
          <w:rtl/>
          <w:lang w:eastAsia="de-DE"/>
        </w:rPr>
        <w:t>פָּנִים</w:t>
      </w:r>
      <w:r w:rsidRPr="009E0B2E">
        <w:rPr>
          <w:rFonts w:eastAsia="Times New Roman" w:cs="Times New Roman"/>
          <w:rtl/>
          <w:lang w:eastAsia="de-DE"/>
        </w:rPr>
        <w:t xml:space="preserve"> </w:t>
      </w:r>
      <w:r w:rsidRPr="009E0B2E">
        <w:rPr>
          <w:rFonts w:eastAsia="Times New Roman" w:cs="Times New Roman"/>
          <w:lang w:eastAsia="de-DE"/>
        </w:rPr>
        <w:t xml:space="preserve">(Angesicht, m.pl.) in Status-constructus-Verbindung mit </w:t>
      </w:r>
      <w:r w:rsidRPr="009E0B2E">
        <w:rPr>
          <w:rFonts w:eastAsia="Times New Roman" w:cs="Times New Roman"/>
          <w:b/>
          <w:bCs/>
          <w:rtl/>
          <w:lang w:eastAsia="de-DE"/>
        </w:rPr>
        <w:t>יְהוָה</w:t>
      </w:r>
      <w:r w:rsidRPr="009E0B2E">
        <w:rPr>
          <w:rFonts w:eastAsia="Times New Roman" w:cs="Times New Roman"/>
          <w:lang w:eastAsia="de-DE"/>
        </w:rPr>
        <w:t>, also „vor das Angesicht JHWHs, vor JHWH". Die Wendung „vor JHWH nahen" bezeichnet oft die kultische Annäherung oder das Erscheinen vor Gott.</w:t>
      </w:r>
    </w:p>
    <w:p w14:paraId="6A7EA17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כִּי שָׁמַע אֵת תְּלֻנֹּתֵיכֶם</w:t>
      </w:r>
      <w:r w:rsidRPr="009E0B2E">
        <w:rPr>
          <w:rFonts w:eastAsia="Times New Roman" w:cs="Times New Roman"/>
          <w:rtl/>
          <w:lang w:eastAsia="de-DE"/>
        </w:rPr>
        <w:t xml:space="preserve"> </w:t>
      </w:r>
      <w:r w:rsidRPr="009E0B2E">
        <w:rPr>
          <w:rFonts w:eastAsia="Times New Roman" w:cs="Times New Roman"/>
          <w:lang w:eastAsia="de-DE"/>
        </w:rPr>
        <w:t xml:space="preserve">ist die kausale Begründung: </w:t>
      </w:r>
      <w:r w:rsidRPr="009E0B2E">
        <w:rPr>
          <w:rFonts w:eastAsia="Times New Roman" w:cs="Times New Roman"/>
          <w:b/>
          <w:bCs/>
          <w:rtl/>
          <w:lang w:eastAsia="de-DE"/>
        </w:rPr>
        <w:t>כִּי</w:t>
      </w:r>
      <w:r w:rsidRPr="009E0B2E">
        <w:rPr>
          <w:rFonts w:eastAsia="Times New Roman" w:cs="Times New Roman"/>
          <w:rtl/>
          <w:lang w:eastAsia="de-DE"/>
        </w:rPr>
        <w:t xml:space="preserve"> </w:t>
      </w:r>
      <w:r w:rsidRPr="009E0B2E">
        <w:rPr>
          <w:rFonts w:eastAsia="Times New Roman" w:cs="Times New Roman"/>
          <w:lang w:eastAsia="de-DE"/>
        </w:rPr>
        <w:t xml:space="preserve">(denn, weil), </w:t>
      </w:r>
      <w:r w:rsidRPr="009E0B2E">
        <w:rPr>
          <w:rFonts w:eastAsia="Times New Roman" w:cs="Times New Roman"/>
          <w:b/>
          <w:bCs/>
          <w:rtl/>
          <w:lang w:eastAsia="de-DE"/>
        </w:rPr>
        <w:t>שָׁמַע</w:t>
      </w:r>
      <w:r w:rsidRPr="009E0B2E">
        <w:rPr>
          <w:rFonts w:eastAsia="Times New Roman" w:cs="Times New Roman"/>
          <w:rtl/>
          <w:lang w:eastAsia="de-DE"/>
        </w:rPr>
        <w:t xml:space="preserve"> </w:t>
      </w:r>
      <w:r w:rsidRPr="009E0B2E">
        <w:rPr>
          <w:rFonts w:eastAsia="Times New Roman" w:cs="Times New Roman"/>
          <w:lang w:eastAsia="de-DE"/>
        </w:rPr>
        <w:t xml:space="preserve">ist Qal Perfekt 3.m.sg. von </w:t>
      </w:r>
      <w:r w:rsidRPr="009E0B2E">
        <w:rPr>
          <w:rFonts w:eastAsia="Times New Roman" w:cs="Times New Roman"/>
          <w:b/>
          <w:bCs/>
          <w:rtl/>
          <w:lang w:eastAsia="de-DE"/>
        </w:rPr>
        <w:t>שׁמע</w:t>
      </w:r>
      <w:r w:rsidRPr="009E0B2E">
        <w:rPr>
          <w:rFonts w:eastAsia="Times New Roman" w:cs="Times New Roman"/>
          <w:rtl/>
          <w:lang w:eastAsia="de-DE"/>
        </w:rPr>
        <w:t xml:space="preserve"> </w:t>
      </w:r>
      <w:r w:rsidRPr="009E0B2E">
        <w:rPr>
          <w:rFonts w:eastAsia="Times New Roman" w:cs="Times New Roman"/>
          <w:lang w:eastAsia="de-DE"/>
        </w:rPr>
        <w:t xml:space="preserve">(hören), implizites Subjekt JHWH, </w:t>
      </w:r>
      <w:r w:rsidRPr="009E0B2E">
        <w:rPr>
          <w:rFonts w:eastAsia="Times New Roman" w:cs="Times New Roman"/>
          <w:b/>
          <w:bCs/>
          <w:rtl/>
          <w:lang w:eastAsia="de-DE"/>
        </w:rPr>
        <w:t>אֵת</w:t>
      </w:r>
      <w:r w:rsidRPr="009E0B2E">
        <w:rPr>
          <w:rFonts w:eastAsia="Times New Roman" w:cs="Times New Roman"/>
          <w:rtl/>
          <w:lang w:eastAsia="de-DE"/>
        </w:rPr>
        <w:t xml:space="preserve"> </w:t>
      </w:r>
      <w:r w:rsidRPr="009E0B2E">
        <w:rPr>
          <w:rFonts w:eastAsia="Times New Roman" w:cs="Times New Roman"/>
          <w:lang w:eastAsia="de-DE"/>
        </w:rPr>
        <w:t xml:space="preserve">ist die Objektpartikel, </w:t>
      </w:r>
      <w:r w:rsidRPr="009E0B2E">
        <w:rPr>
          <w:rFonts w:eastAsia="Times New Roman" w:cs="Times New Roman"/>
          <w:b/>
          <w:bCs/>
          <w:rtl/>
          <w:lang w:eastAsia="de-DE"/>
        </w:rPr>
        <w:t>תְּלֻנֹּתֵיכֶם</w:t>
      </w:r>
      <w:r w:rsidRPr="009E0B2E">
        <w:rPr>
          <w:rFonts w:eastAsia="Times New Roman" w:cs="Times New Roman"/>
          <w:rtl/>
          <w:lang w:eastAsia="de-DE"/>
        </w:rPr>
        <w:t xml:space="preserve"> </w:t>
      </w:r>
      <w:r w:rsidRPr="009E0B2E">
        <w:rPr>
          <w:rFonts w:eastAsia="Times New Roman" w:cs="Times New Roman"/>
          <w:lang w:eastAsia="de-DE"/>
        </w:rPr>
        <w:t>(euer Murren, f.pl. mit Suffix 2.m.pl.). Das Perfekt drückt hier die vollendete Handlung aus: Gott hat bereits gehört.</w:t>
      </w:r>
    </w:p>
    <w:p w14:paraId="1704C3B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וַיֹּאמֶר מֹשֶׁה אֶל־אַהֲרֹן</w:t>
      </w:r>
      <w:r w:rsidRPr="009E0B2E">
        <w:rPr>
          <w:rFonts w:eastAsia="Times New Roman" w:cs="Times New Roman"/>
          <w:rtl/>
          <w:lang w:eastAsia="de-DE"/>
        </w:rPr>
        <w:t xml:space="preserve"> </w:t>
      </w:r>
      <w:r w:rsidRPr="009E0B2E">
        <w:rPr>
          <w:rFonts w:eastAsia="Times New Roman" w:cs="Times New Roman"/>
          <w:lang w:eastAsia="de-DE"/>
        </w:rPr>
        <w:t xml:space="preserve">mit καὶ </w:t>
      </w:r>
      <w:proofErr w:type="spellStart"/>
      <w:r w:rsidRPr="009E0B2E">
        <w:rPr>
          <w:rFonts w:eastAsia="Times New Roman" w:cs="Times New Roman"/>
          <w:lang w:eastAsia="de-DE"/>
        </w:rPr>
        <w:t>εἶ</w:t>
      </w:r>
      <w:proofErr w:type="spellEnd"/>
      <w:r w:rsidRPr="009E0B2E">
        <w:rPr>
          <w:rFonts w:eastAsia="Times New Roman" w:cs="Times New Roman"/>
          <w:lang w:eastAsia="de-DE"/>
        </w:rPr>
        <w:t>πεν Μωυσῆς π</w:t>
      </w:r>
      <w:proofErr w:type="spellStart"/>
      <w:r w:rsidRPr="009E0B2E">
        <w:rPr>
          <w:rFonts w:eastAsia="Times New Roman" w:cs="Times New Roman"/>
          <w:lang w:eastAsia="de-DE"/>
        </w:rPr>
        <w:t>ρὸς</w:t>
      </w:r>
      <w:proofErr w:type="spellEnd"/>
      <w:r w:rsidRPr="009E0B2E">
        <w:rPr>
          <w:rFonts w:eastAsia="Times New Roman" w:cs="Times New Roman"/>
          <w:lang w:eastAsia="de-DE"/>
        </w:rPr>
        <w:t xml:space="preserve"> Αα</w:t>
      </w:r>
      <w:proofErr w:type="spellStart"/>
      <w:r w:rsidRPr="009E0B2E">
        <w:rPr>
          <w:rFonts w:eastAsia="Times New Roman" w:cs="Times New Roman"/>
          <w:lang w:eastAsia="de-DE"/>
        </w:rPr>
        <w:t>ρων</w:t>
      </w:r>
      <w:proofErr w:type="spellEnd"/>
      <w:r w:rsidRPr="009E0B2E">
        <w:rPr>
          <w:rFonts w:eastAsia="Times New Roman" w:cs="Times New Roman"/>
          <w:lang w:eastAsia="de-DE"/>
        </w:rPr>
        <w:t xml:space="preserve"> (und Mose sagte zu Aaron). </w:t>
      </w:r>
      <w:r w:rsidRPr="009E0B2E">
        <w:rPr>
          <w:rFonts w:eastAsia="Times New Roman" w:cs="Times New Roman"/>
          <w:b/>
          <w:bCs/>
          <w:rtl/>
          <w:lang w:eastAsia="de-DE"/>
        </w:rPr>
        <w:t>אֱמֹר אֶל־כָּל־עֲדַת בְּנֵי יִשְׂרָאֵל</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εἰ</w:t>
      </w:r>
      <w:proofErr w:type="spellEnd"/>
      <w:r w:rsidRPr="009E0B2E">
        <w:rPr>
          <w:rFonts w:eastAsia="Times New Roman" w:cs="Times New Roman"/>
          <w:lang w:eastAsia="de-DE"/>
        </w:rPr>
        <w:t>πὸν π</w:t>
      </w:r>
      <w:proofErr w:type="spellStart"/>
      <w:r w:rsidRPr="009E0B2E">
        <w:rPr>
          <w:rFonts w:eastAsia="Times New Roman" w:cs="Times New Roman"/>
          <w:lang w:eastAsia="de-DE"/>
        </w:rPr>
        <w:t>άσῃ</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συν</w:t>
      </w:r>
      <w:proofErr w:type="spellEnd"/>
      <w:r w:rsidRPr="009E0B2E">
        <w:rPr>
          <w:rFonts w:eastAsia="Times New Roman" w:cs="Times New Roman"/>
          <w:lang w:eastAsia="de-DE"/>
        </w:rPr>
        <w:t xml:space="preserve">αγωγῇ </w:t>
      </w:r>
      <w:proofErr w:type="spellStart"/>
      <w:r w:rsidRPr="009E0B2E">
        <w:rPr>
          <w:rFonts w:eastAsia="Times New Roman" w:cs="Times New Roman"/>
          <w:lang w:eastAsia="de-DE"/>
        </w:rPr>
        <w:t>υἱῶν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Ισρ</w:t>
      </w:r>
      <w:proofErr w:type="spellEnd"/>
      <w:r w:rsidRPr="009E0B2E">
        <w:rPr>
          <w:rFonts w:eastAsia="Times New Roman" w:cs="Times New Roman"/>
          <w:lang w:eastAsia="de-DE"/>
        </w:rPr>
        <w:t xml:space="preserve">αηλ (sage der ganzen Versammlung der Söhne Israels) wiedergegeben. </w:t>
      </w:r>
      <w:r w:rsidRPr="009E0B2E">
        <w:rPr>
          <w:rFonts w:eastAsia="Times New Roman" w:cs="Times New Roman"/>
          <w:b/>
          <w:bCs/>
          <w:rtl/>
          <w:lang w:eastAsia="de-DE"/>
        </w:rPr>
        <w:t>קִרְבוּ לִפְנֵי יְהוָה</w:t>
      </w:r>
      <w:r w:rsidRPr="009E0B2E">
        <w:rPr>
          <w:rFonts w:eastAsia="Times New Roman" w:cs="Times New Roman"/>
          <w:rtl/>
          <w:lang w:eastAsia="de-DE"/>
        </w:rPr>
        <w:t xml:space="preserve"> </w:t>
      </w:r>
      <w:r w:rsidRPr="009E0B2E">
        <w:rPr>
          <w:rFonts w:eastAsia="Times New Roman" w:cs="Times New Roman"/>
          <w:lang w:eastAsia="de-DE"/>
        </w:rPr>
        <w:t>wird mit π</w:t>
      </w:r>
      <w:proofErr w:type="spellStart"/>
      <w:r w:rsidRPr="009E0B2E">
        <w:rPr>
          <w:rFonts w:eastAsia="Times New Roman" w:cs="Times New Roman"/>
          <w:lang w:eastAsia="de-DE"/>
        </w:rPr>
        <w:t>ροσέλθ</w:t>
      </w:r>
      <w:proofErr w:type="spellEnd"/>
      <w:r w:rsidRPr="009E0B2E">
        <w:rPr>
          <w:rFonts w:eastAsia="Times New Roman" w:cs="Times New Roman"/>
          <w:lang w:eastAsia="de-DE"/>
        </w:rPr>
        <w:t xml:space="preserve">ατε </w:t>
      </w:r>
      <w:proofErr w:type="spellStart"/>
      <w:r w:rsidRPr="009E0B2E">
        <w:rPr>
          <w:rFonts w:eastAsia="Times New Roman" w:cs="Times New Roman"/>
          <w:lang w:eastAsia="de-DE"/>
        </w:rPr>
        <w:t>ἐν</w:t>
      </w:r>
      <w:proofErr w:type="spellEnd"/>
      <w:r w:rsidRPr="009E0B2E">
        <w:rPr>
          <w:rFonts w:eastAsia="Times New Roman" w:cs="Times New Roman"/>
          <w:lang w:eastAsia="de-DE"/>
        </w:rPr>
        <w:t xml:space="preserve">αντίον </w:t>
      </w:r>
      <w:proofErr w:type="spellStart"/>
      <w:r w:rsidRPr="009E0B2E">
        <w:rPr>
          <w:rFonts w:eastAsia="Times New Roman" w:cs="Times New Roman"/>
          <w:lang w:eastAsia="de-DE"/>
        </w:rPr>
        <w:t>τοῦ</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θεοῦ</w:t>
      </w:r>
      <w:proofErr w:type="spellEnd"/>
      <w:r w:rsidRPr="009E0B2E">
        <w:rPr>
          <w:rFonts w:eastAsia="Times New Roman" w:cs="Times New Roman"/>
          <w:lang w:eastAsia="de-DE"/>
        </w:rPr>
        <w:t xml:space="preserve"> (nahet vor Gott) übersetzt. </w:t>
      </w:r>
      <w:r w:rsidRPr="009E0B2E">
        <w:rPr>
          <w:rFonts w:eastAsia="Times New Roman" w:cs="Times New Roman"/>
          <w:b/>
          <w:bCs/>
          <w:rtl/>
          <w:lang w:eastAsia="de-DE"/>
        </w:rPr>
        <w:t>כִּי שָׁמַע אֵת תְּלֻנֹּתֵיכֶם</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ὅτι</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εἰσ</w:t>
      </w:r>
      <w:proofErr w:type="spellEnd"/>
      <w:r w:rsidRPr="009E0B2E">
        <w:rPr>
          <w:rFonts w:eastAsia="Times New Roman" w:cs="Times New Roman"/>
          <w:lang w:eastAsia="de-DE"/>
        </w:rPr>
        <w:t xml:space="preserve">ακήκοεν </w:t>
      </w:r>
      <w:proofErr w:type="spellStart"/>
      <w:r w:rsidRPr="009E0B2E">
        <w:rPr>
          <w:rFonts w:eastAsia="Times New Roman" w:cs="Times New Roman"/>
          <w:lang w:eastAsia="de-DE"/>
        </w:rPr>
        <w:t>ὑμῶν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τὸν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γογγυσμόν</w:t>
      </w:r>
      <w:proofErr w:type="spellEnd"/>
      <w:r w:rsidRPr="009E0B2E">
        <w:rPr>
          <w:rFonts w:eastAsia="Times New Roman" w:cs="Times New Roman"/>
          <w:lang w:eastAsia="de-DE"/>
        </w:rPr>
        <w:t xml:space="preserve"> (denn er hat euer Murren gehört) wiedergegeben.</w:t>
      </w:r>
    </w:p>
    <w:p w14:paraId="2CD4545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einen Hauptsatz (</w:t>
      </w:r>
      <w:r w:rsidRPr="009E0B2E">
        <w:rPr>
          <w:rFonts w:eastAsia="Times New Roman" w:cs="Times New Roman"/>
          <w:b/>
          <w:bCs/>
          <w:rtl/>
          <w:lang w:eastAsia="de-DE"/>
        </w:rPr>
        <w:t>וַיֹּאמֶר מֹשֶׁה אֶל־אַהֲרֹן</w:t>
      </w:r>
      <w:r w:rsidRPr="009E0B2E">
        <w:rPr>
          <w:rFonts w:eastAsia="Times New Roman" w:cs="Times New Roman"/>
          <w:lang w:eastAsia="de-DE"/>
        </w:rPr>
        <w:t>) mit direkter Rede, die aus mehreren Elementen besteht: Imperativ (</w:t>
      </w:r>
      <w:r w:rsidRPr="009E0B2E">
        <w:rPr>
          <w:rFonts w:eastAsia="Times New Roman" w:cs="Times New Roman"/>
          <w:b/>
          <w:bCs/>
          <w:rtl/>
          <w:lang w:eastAsia="de-DE"/>
        </w:rPr>
        <w:t>אֱמֹר</w:t>
      </w:r>
      <w:r w:rsidRPr="009E0B2E">
        <w:rPr>
          <w:rFonts w:eastAsia="Times New Roman" w:cs="Times New Roman"/>
          <w:lang w:eastAsia="de-DE"/>
        </w:rPr>
        <w:t>) mit Adressatenangabe (</w:t>
      </w:r>
      <w:r w:rsidRPr="009E0B2E">
        <w:rPr>
          <w:rFonts w:eastAsia="Times New Roman" w:cs="Times New Roman"/>
          <w:b/>
          <w:bCs/>
          <w:rtl/>
          <w:lang w:eastAsia="de-DE"/>
        </w:rPr>
        <w:t>אֶל־כָּל־עֲדַת בְּנֵי יִשְׂרָאֵל</w:t>
      </w:r>
      <w:r w:rsidRPr="009E0B2E">
        <w:rPr>
          <w:rFonts w:eastAsia="Times New Roman" w:cs="Times New Roman"/>
          <w:lang w:eastAsia="de-DE"/>
        </w:rPr>
        <w:t>) – eingebettete direkte Rede: Imperativ (</w:t>
      </w:r>
      <w:r w:rsidRPr="009E0B2E">
        <w:rPr>
          <w:rFonts w:eastAsia="Times New Roman" w:cs="Times New Roman"/>
          <w:b/>
          <w:bCs/>
          <w:rtl/>
          <w:lang w:eastAsia="de-DE"/>
        </w:rPr>
        <w:t>קִרְבוּ</w:t>
      </w:r>
      <w:r w:rsidRPr="009E0B2E">
        <w:rPr>
          <w:rFonts w:eastAsia="Times New Roman" w:cs="Times New Roman"/>
          <w:lang w:eastAsia="de-DE"/>
        </w:rPr>
        <w:t>) mit Zielangabe (</w:t>
      </w:r>
      <w:r w:rsidRPr="009E0B2E">
        <w:rPr>
          <w:rFonts w:eastAsia="Times New Roman" w:cs="Times New Roman"/>
          <w:b/>
          <w:bCs/>
          <w:rtl/>
          <w:lang w:eastAsia="de-DE"/>
        </w:rPr>
        <w:t>לִפְנֵי יְהוָה</w:t>
      </w:r>
      <w:r w:rsidRPr="009E0B2E">
        <w:rPr>
          <w:rFonts w:eastAsia="Times New Roman" w:cs="Times New Roman"/>
          <w:lang w:eastAsia="de-DE"/>
        </w:rPr>
        <w:t>) – kausaler Nebensatz (</w:t>
      </w:r>
      <w:r w:rsidRPr="009E0B2E">
        <w:rPr>
          <w:rFonts w:eastAsia="Times New Roman" w:cs="Times New Roman"/>
          <w:b/>
          <w:bCs/>
          <w:rtl/>
          <w:lang w:eastAsia="de-DE"/>
        </w:rPr>
        <w:t>כִּי שָׁמַע אֵת תְּלֻנֹּתֵיכֶם</w:t>
      </w:r>
      <w:r w:rsidRPr="009E0B2E">
        <w:rPr>
          <w:rFonts w:eastAsia="Times New Roman" w:cs="Times New Roman"/>
          <w:lang w:eastAsia="de-DE"/>
        </w:rPr>
        <w:t>).</w:t>
      </w:r>
    </w:p>
    <w:p w14:paraId="68B53F5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leitet zur Theophanie über: Das Volk soll sich vor JHWH versammeln, weil er ihr Murren gehört hat. Dies bereitet die Erscheinung der göttlichen Herrlichkeit in Vers 10 vor.</w:t>
      </w:r>
    </w:p>
    <w:p w14:paraId="0C4ABD80"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lastRenderedPageBreak/>
        <w:t>Exodus 16,10</w:t>
      </w:r>
    </w:p>
    <w:p w14:paraId="2A549E6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0B4CE90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וַיְהִ֗י כְּדַבֵּ֤ר אַהֲרֹן֙ אֶל־כָּל־עֲדַ֣ת בְּנֵֽי־יִשְׂרָאֵ֔ל וַיִּפְנ֖וּ אֶל־הַמִּדְבָּ֑ר וְהִנֵּה֙ כְּבֹ֣וד יְהוָ֔ה נִרְאָ֖ה בֶּעָנָֽן׃</w:t>
      </w:r>
    </w:p>
    <w:p w14:paraId="20935ED9"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50AA670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es geschah, als 'Aharon zu der ganzen Gemeinde der Söhne Jisra'el redete, da wandten sie sich zur Wüste; und siehe, die Herrlichkeit des Ewigen erschien in der Wolke.</w:t>
      </w:r>
    </w:p>
    <w:p w14:paraId="343E3F5F"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35C7ECE1">
          <v:rect id="_x0000_i1449" style="width:0;height:1.5pt" o:hralign="center" o:hrstd="t" o:hr="t" fillcolor="#a0a0a0" stroked="f"/>
        </w:pict>
      </w:r>
    </w:p>
    <w:p w14:paraId="5311E738"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וַיְהִי כְּדַבֵּר אַהֲרֹן אֶל־כָּל־עֲדַת בְּנֵי־יִשְׂרָאֵל</w:t>
      </w:r>
      <w:r w:rsidRPr="009E0B2E">
        <w:rPr>
          <w:rFonts w:eastAsia="Times New Roman" w:cs="Times New Roman"/>
          <w:rtl/>
          <w:lang w:eastAsia="de-DE"/>
        </w:rPr>
        <w:t xml:space="preserve"> </w:t>
      </w:r>
      <w:r w:rsidRPr="009E0B2E">
        <w:rPr>
          <w:rFonts w:eastAsia="Times New Roman" w:cs="Times New Roman"/>
          <w:lang w:eastAsia="de-DE"/>
        </w:rPr>
        <w:t xml:space="preserve">ist die temporale Einleitung: </w:t>
      </w:r>
      <w:r w:rsidRPr="009E0B2E">
        <w:rPr>
          <w:rFonts w:eastAsia="Times New Roman" w:cs="Times New Roman"/>
          <w:b/>
          <w:bCs/>
          <w:rtl/>
          <w:lang w:eastAsia="de-DE"/>
        </w:rPr>
        <w:t>וַיְהִי</w:t>
      </w:r>
      <w:r w:rsidRPr="009E0B2E">
        <w:rPr>
          <w:rFonts w:eastAsia="Times New Roman" w:cs="Times New Roman"/>
          <w:rtl/>
          <w:lang w:eastAsia="de-DE"/>
        </w:rPr>
        <w:t xml:space="preserve"> </w:t>
      </w:r>
      <w:r w:rsidRPr="009E0B2E">
        <w:rPr>
          <w:rFonts w:eastAsia="Times New Roman" w:cs="Times New Roman"/>
          <w:lang w:eastAsia="de-DE"/>
        </w:rPr>
        <w:t xml:space="preserve">(und es geschah) ist Qal Wayyiqtol 3.m.sg. von </w:t>
      </w:r>
      <w:r w:rsidRPr="009E0B2E">
        <w:rPr>
          <w:rFonts w:eastAsia="Times New Roman" w:cs="Times New Roman"/>
          <w:b/>
          <w:bCs/>
          <w:rtl/>
          <w:lang w:eastAsia="de-DE"/>
        </w:rPr>
        <w:t>היה</w:t>
      </w:r>
      <w:r w:rsidRPr="009E0B2E">
        <w:rPr>
          <w:rFonts w:eastAsia="Times New Roman" w:cs="Times New Roman"/>
          <w:rtl/>
          <w:lang w:eastAsia="de-DE"/>
        </w:rPr>
        <w:t xml:space="preserve"> </w:t>
      </w:r>
      <w:r w:rsidRPr="009E0B2E">
        <w:rPr>
          <w:rFonts w:eastAsia="Times New Roman" w:cs="Times New Roman"/>
          <w:lang w:eastAsia="de-DE"/>
        </w:rPr>
        <w:t xml:space="preserve">(sein, geschehen), eine typische Formel zur Einleitung wichtiger Ereignisse. </w:t>
      </w:r>
      <w:r w:rsidRPr="009E0B2E">
        <w:rPr>
          <w:rFonts w:eastAsia="Times New Roman" w:cs="Times New Roman"/>
          <w:b/>
          <w:bCs/>
          <w:rtl/>
          <w:lang w:eastAsia="de-DE"/>
        </w:rPr>
        <w:t>כְּדַבֵּר אַהֲרֹן</w:t>
      </w:r>
      <w:r w:rsidRPr="009E0B2E">
        <w:rPr>
          <w:rFonts w:eastAsia="Times New Roman" w:cs="Times New Roman"/>
          <w:rtl/>
          <w:lang w:eastAsia="de-DE"/>
        </w:rPr>
        <w:t xml:space="preserve"> </w:t>
      </w:r>
      <w:r w:rsidRPr="009E0B2E">
        <w:rPr>
          <w:rFonts w:eastAsia="Times New Roman" w:cs="Times New Roman"/>
          <w:lang w:eastAsia="de-DE"/>
        </w:rPr>
        <w:t xml:space="preserve">ist eine temporale Infinitivkonstruktion: </w:t>
      </w:r>
      <w:r w:rsidRPr="009E0B2E">
        <w:rPr>
          <w:rFonts w:eastAsia="Times New Roman" w:cs="Times New Roman"/>
          <w:b/>
          <w:bCs/>
          <w:rtl/>
          <w:lang w:eastAsia="de-DE"/>
        </w:rPr>
        <w:t>כְּ</w:t>
      </w:r>
      <w:r w:rsidRPr="009E0B2E">
        <w:rPr>
          <w:rFonts w:eastAsia="Times New Roman" w:cs="Times New Roman"/>
          <w:rtl/>
          <w:lang w:eastAsia="de-DE"/>
        </w:rPr>
        <w:t xml:space="preserve"> </w:t>
      </w:r>
      <w:r w:rsidRPr="009E0B2E">
        <w:rPr>
          <w:rFonts w:eastAsia="Times New Roman" w:cs="Times New Roman"/>
          <w:lang w:eastAsia="de-DE"/>
        </w:rPr>
        <w:t xml:space="preserve">(als, wenn) mit Pi'el Infinitiv construct von </w:t>
      </w:r>
      <w:r w:rsidRPr="009E0B2E">
        <w:rPr>
          <w:rFonts w:eastAsia="Times New Roman" w:cs="Times New Roman"/>
          <w:b/>
          <w:bCs/>
          <w:rtl/>
          <w:lang w:eastAsia="de-DE"/>
        </w:rPr>
        <w:t>דבר</w:t>
      </w:r>
      <w:r w:rsidRPr="009E0B2E">
        <w:rPr>
          <w:rFonts w:eastAsia="Times New Roman" w:cs="Times New Roman"/>
          <w:rtl/>
          <w:lang w:eastAsia="de-DE"/>
        </w:rPr>
        <w:t xml:space="preserve"> </w:t>
      </w:r>
      <w:r w:rsidRPr="009E0B2E">
        <w:rPr>
          <w:rFonts w:eastAsia="Times New Roman" w:cs="Times New Roman"/>
          <w:lang w:eastAsia="de-DE"/>
        </w:rPr>
        <w:t xml:space="preserve">(reden, sprechen) </w:t>
      </w:r>
      <w:r w:rsidRPr="009E0B2E">
        <w:rPr>
          <w:rFonts w:eastAsia="Times New Roman" w:cs="Times New Roman"/>
          <w:b/>
          <w:bCs/>
          <w:rtl/>
          <w:lang w:eastAsia="de-DE"/>
        </w:rPr>
        <w:t>דַּבֵּר</w:t>
      </w:r>
      <w:r w:rsidRPr="009E0B2E">
        <w:rPr>
          <w:rFonts w:eastAsia="Times New Roman" w:cs="Times New Roman"/>
          <w:lang w:eastAsia="de-DE"/>
        </w:rPr>
        <w:t xml:space="preserve">, Subjekt </w:t>
      </w:r>
      <w:r w:rsidRPr="009E0B2E">
        <w:rPr>
          <w:rFonts w:eastAsia="Times New Roman" w:cs="Times New Roman"/>
          <w:b/>
          <w:bCs/>
          <w:rtl/>
          <w:lang w:eastAsia="de-DE"/>
        </w:rPr>
        <w:t>אַהֲרֹן</w:t>
      </w:r>
      <w:r w:rsidRPr="009E0B2E">
        <w:rPr>
          <w:rFonts w:eastAsia="Times New Roman" w:cs="Times New Roman"/>
          <w:lang w:eastAsia="de-DE"/>
        </w:rPr>
        <w:t xml:space="preserve">, </w:t>
      </w:r>
      <w:r w:rsidRPr="009E0B2E">
        <w:rPr>
          <w:rFonts w:eastAsia="Times New Roman" w:cs="Times New Roman"/>
          <w:b/>
          <w:bCs/>
          <w:rtl/>
          <w:lang w:eastAsia="de-DE"/>
        </w:rPr>
        <w:t>אֶל־כָּל־עֲדַת בְּנֵי־יִשְׂרָאֵל</w:t>
      </w:r>
      <w:r w:rsidRPr="009E0B2E">
        <w:rPr>
          <w:rFonts w:eastAsia="Times New Roman" w:cs="Times New Roman"/>
          <w:rtl/>
          <w:lang w:eastAsia="de-DE"/>
        </w:rPr>
        <w:t xml:space="preserve"> </w:t>
      </w:r>
      <w:r w:rsidRPr="009E0B2E">
        <w:rPr>
          <w:rFonts w:eastAsia="Times New Roman" w:cs="Times New Roman"/>
          <w:lang w:eastAsia="de-DE"/>
        </w:rPr>
        <w:t xml:space="preserve">(zu der ganzen Gemeinde der Söhne Israels). Das Pi'el von </w:t>
      </w:r>
      <w:r w:rsidRPr="009E0B2E">
        <w:rPr>
          <w:rFonts w:eastAsia="Times New Roman" w:cs="Times New Roman"/>
          <w:b/>
          <w:bCs/>
          <w:rtl/>
          <w:lang w:eastAsia="de-DE"/>
        </w:rPr>
        <w:t>דבר</w:t>
      </w:r>
      <w:r w:rsidRPr="009E0B2E">
        <w:rPr>
          <w:rFonts w:eastAsia="Times New Roman" w:cs="Times New Roman"/>
          <w:rtl/>
          <w:lang w:eastAsia="de-DE"/>
        </w:rPr>
        <w:t xml:space="preserve"> </w:t>
      </w:r>
      <w:r w:rsidRPr="009E0B2E">
        <w:rPr>
          <w:rFonts w:eastAsia="Times New Roman" w:cs="Times New Roman"/>
          <w:lang w:eastAsia="de-DE"/>
        </w:rPr>
        <w:t xml:space="preserve">wird häufig im Sinne von „reden, sprechen" (intensiver als das Qal) verwendet. </w:t>
      </w:r>
      <w:r w:rsidRPr="009E0B2E">
        <w:rPr>
          <w:rFonts w:eastAsia="Times New Roman" w:cs="Times New Roman"/>
          <w:b/>
          <w:bCs/>
          <w:rtl/>
          <w:lang w:eastAsia="de-DE"/>
        </w:rPr>
        <w:t>וַיִּפְנוּ אֶל־הַמִּדְבָּר</w:t>
      </w:r>
      <w:r w:rsidRPr="009E0B2E">
        <w:rPr>
          <w:rFonts w:eastAsia="Times New Roman" w:cs="Times New Roman"/>
          <w:rtl/>
          <w:lang w:eastAsia="de-DE"/>
        </w:rPr>
        <w:t xml:space="preserve"> </w:t>
      </w:r>
      <w:r w:rsidRPr="009E0B2E">
        <w:rPr>
          <w:rFonts w:eastAsia="Times New Roman" w:cs="Times New Roman"/>
          <w:lang w:eastAsia="de-DE"/>
        </w:rPr>
        <w:t xml:space="preserve">ist der Hauptsatz: </w:t>
      </w:r>
      <w:r w:rsidRPr="009E0B2E">
        <w:rPr>
          <w:rFonts w:eastAsia="Times New Roman" w:cs="Times New Roman"/>
          <w:b/>
          <w:bCs/>
          <w:rtl/>
          <w:lang w:eastAsia="de-DE"/>
        </w:rPr>
        <w:t>וַיִּפְנוּ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פנה</w:t>
      </w:r>
      <w:r w:rsidRPr="009E0B2E">
        <w:rPr>
          <w:rFonts w:eastAsia="Times New Roman" w:cs="Times New Roman"/>
          <w:rtl/>
          <w:lang w:eastAsia="de-DE"/>
        </w:rPr>
        <w:t xml:space="preserve"> </w:t>
      </w:r>
      <w:r w:rsidRPr="009E0B2E">
        <w:rPr>
          <w:rFonts w:eastAsia="Times New Roman" w:cs="Times New Roman"/>
          <w:lang w:eastAsia="de-DE"/>
        </w:rPr>
        <w:t xml:space="preserve">(sich wenden, sich zuwenden), </w:t>
      </w:r>
      <w:r w:rsidRPr="009E0B2E">
        <w:rPr>
          <w:rFonts w:eastAsia="Times New Roman" w:cs="Times New Roman"/>
          <w:b/>
          <w:bCs/>
          <w:rtl/>
          <w:lang w:eastAsia="de-DE"/>
        </w:rPr>
        <w:t>אֶל־הַמִּדְבָּר</w:t>
      </w:r>
      <w:r w:rsidRPr="009E0B2E">
        <w:rPr>
          <w:rFonts w:eastAsia="Times New Roman" w:cs="Times New Roman"/>
          <w:rtl/>
          <w:lang w:eastAsia="de-DE"/>
        </w:rPr>
        <w:t xml:space="preserve"> </w:t>
      </w:r>
      <w:r w:rsidRPr="009E0B2E">
        <w:rPr>
          <w:rFonts w:eastAsia="Times New Roman" w:cs="Times New Roman"/>
          <w:lang w:eastAsia="de-DE"/>
        </w:rPr>
        <w:t xml:space="preserve">ist die Richtungsangabe: Präposition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(zu, nach) mit </w:t>
      </w:r>
      <w:r w:rsidRPr="009E0B2E">
        <w:rPr>
          <w:rFonts w:eastAsia="Times New Roman" w:cs="Times New Roman"/>
          <w:b/>
          <w:bCs/>
          <w:rtl/>
          <w:lang w:eastAsia="de-DE"/>
        </w:rPr>
        <w:t>מִדְבָּר</w:t>
      </w:r>
      <w:r w:rsidRPr="009E0B2E">
        <w:rPr>
          <w:rFonts w:eastAsia="Times New Roman" w:cs="Times New Roman"/>
          <w:rtl/>
          <w:lang w:eastAsia="de-DE"/>
        </w:rPr>
        <w:t xml:space="preserve"> </w:t>
      </w:r>
      <w:r w:rsidRPr="009E0B2E">
        <w:rPr>
          <w:rFonts w:eastAsia="Times New Roman" w:cs="Times New Roman"/>
          <w:lang w:eastAsia="de-DE"/>
        </w:rPr>
        <w:t>(Wüste, m.sg.) und Artikel. Das Volk wendet sich zur Wüste, vermutlich in die Richtung, aus der die Wolke erscheint.</w:t>
      </w:r>
    </w:p>
    <w:p w14:paraId="70E022A9"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וְהִנֵּה כְּבוֹד יְהוָה נִרְאָה בֶּעָנָן</w:t>
      </w:r>
      <w:r w:rsidRPr="009E0B2E">
        <w:rPr>
          <w:rFonts w:eastAsia="Times New Roman" w:cs="Times New Roman"/>
          <w:rtl/>
          <w:lang w:eastAsia="de-DE"/>
        </w:rPr>
        <w:t xml:space="preserve"> </w:t>
      </w:r>
      <w:r w:rsidRPr="009E0B2E">
        <w:rPr>
          <w:rFonts w:eastAsia="Times New Roman" w:cs="Times New Roman"/>
          <w:lang w:eastAsia="de-DE"/>
        </w:rPr>
        <w:t xml:space="preserve">ist die Klimax des Verses: </w:t>
      </w:r>
      <w:r w:rsidRPr="009E0B2E">
        <w:rPr>
          <w:rFonts w:eastAsia="Times New Roman" w:cs="Times New Roman"/>
          <w:b/>
          <w:bCs/>
          <w:rtl/>
          <w:lang w:eastAsia="de-DE"/>
        </w:rPr>
        <w:t>וְהִנֵּה</w:t>
      </w:r>
      <w:r w:rsidRPr="009E0B2E">
        <w:rPr>
          <w:rFonts w:eastAsia="Times New Roman" w:cs="Times New Roman"/>
          <w:rtl/>
          <w:lang w:eastAsia="de-DE"/>
        </w:rPr>
        <w:t xml:space="preserve"> </w:t>
      </w:r>
      <w:r w:rsidRPr="009E0B2E">
        <w:rPr>
          <w:rFonts w:eastAsia="Times New Roman" w:cs="Times New Roman"/>
          <w:lang w:eastAsia="de-DE"/>
        </w:rPr>
        <w:t xml:space="preserve">(und siehe) ist die Aufmerksamkeitspartikel, die etwas Unerwartetes oder Bedeutsames einleitet. </w:t>
      </w:r>
      <w:r w:rsidRPr="009E0B2E">
        <w:rPr>
          <w:rFonts w:eastAsia="Times New Roman" w:cs="Times New Roman"/>
          <w:b/>
          <w:bCs/>
          <w:rtl/>
          <w:lang w:eastAsia="de-DE"/>
        </w:rPr>
        <w:t>כְּבוֹד יְהוָה</w:t>
      </w:r>
      <w:r w:rsidRPr="009E0B2E">
        <w:rPr>
          <w:rFonts w:eastAsia="Times New Roman" w:cs="Times New Roman"/>
          <w:rtl/>
          <w:lang w:eastAsia="de-DE"/>
        </w:rPr>
        <w:t xml:space="preserve"> </w:t>
      </w:r>
      <w:r w:rsidRPr="009E0B2E">
        <w:rPr>
          <w:rFonts w:eastAsia="Times New Roman" w:cs="Times New Roman"/>
          <w:lang w:eastAsia="de-DE"/>
        </w:rPr>
        <w:t xml:space="preserve">(die Herrlichkeit JHWHs) ist das Subjekt, </w:t>
      </w:r>
      <w:r w:rsidRPr="009E0B2E">
        <w:rPr>
          <w:rFonts w:eastAsia="Times New Roman" w:cs="Times New Roman"/>
          <w:b/>
          <w:bCs/>
          <w:rtl/>
          <w:lang w:eastAsia="de-DE"/>
        </w:rPr>
        <w:t>נִרְאָה</w:t>
      </w:r>
      <w:r w:rsidRPr="009E0B2E">
        <w:rPr>
          <w:rFonts w:eastAsia="Times New Roman" w:cs="Times New Roman"/>
          <w:rtl/>
          <w:lang w:eastAsia="de-DE"/>
        </w:rPr>
        <w:t xml:space="preserve"> </w:t>
      </w:r>
      <w:r w:rsidRPr="009E0B2E">
        <w:rPr>
          <w:rFonts w:eastAsia="Times New Roman" w:cs="Times New Roman"/>
          <w:lang w:eastAsia="de-DE"/>
        </w:rPr>
        <w:t xml:space="preserve">ist Nif'al Perfekt 3.m.sg. von </w:t>
      </w:r>
      <w:r w:rsidRPr="009E0B2E">
        <w:rPr>
          <w:rFonts w:eastAsia="Times New Roman" w:cs="Times New Roman"/>
          <w:b/>
          <w:bCs/>
          <w:rtl/>
          <w:lang w:eastAsia="de-DE"/>
        </w:rPr>
        <w:t>ראה</w:t>
      </w:r>
      <w:r w:rsidRPr="009E0B2E">
        <w:rPr>
          <w:rFonts w:eastAsia="Times New Roman" w:cs="Times New Roman"/>
          <w:rtl/>
          <w:lang w:eastAsia="de-DE"/>
        </w:rPr>
        <w:t xml:space="preserve"> </w:t>
      </w:r>
      <w:r w:rsidRPr="009E0B2E">
        <w:rPr>
          <w:rFonts w:eastAsia="Times New Roman" w:cs="Times New Roman"/>
          <w:lang w:eastAsia="de-DE"/>
        </w:rPr>
        <w:t xml:space="preserve">(sehen, erscheinen), wobei das Nif'al passive Bedeutung hat: „wurde gesehen, erschien". </w:t>
      </w:r>
      <w:r w:rsidRPr="009E0B2E">
        <w:rPr>
          <w:rFonts w:eastAsia="Times New Roman" w:cs="Times New Roman"/>
          <w:b/>
          <w:bCs/>
          <w:rtl/>
          <w:lang w:eastAsia="de-DE"/>
        </w:rPr>
        <w:t>בֶּעָנָן</w:t>
      </w:r>
      <w:r w:rsidRPr="009E0B2E">
        <w:rPr>
          <w:rFonts w:eastAsia="Times New Roman" w:cs="Times New Roman"/>
          <w:rtl/>
          <w:lang w:eastAsia="de-DE"/>
        </w:rPr>
        <w:t xml:space="preserve"> </w:t>
      </w:r>
      <w:r w:rsidRPr="009E0B2E">
        <w:rPr>
          <w:rFonts w:eastAsia="Times New Roman" w:cs="Times New Roman"/>
          <w:lang w:eastAsia="de-DE"/>
        </w:rPr>
        <w:t xml:space="preserve">ist die Ortsangabe: Präposition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(in) mit </w:t>
      </w:r>
      <w:r w:rsidRPr="009E0B2E">
        <w:rPr>
          <w:rFonts w:eastAsia="Times New Roman" w:cs="Times New Roman"/>
          <w:b/>
          <w:bCs/>
          <w:rtl/>
          <w:lang w:eastAsia="de-DE"/>
        </w:rPr>
        <w:t>עָנָן</w:t>
      </w:r>
      <w:r w:rsidRPr="009E0B2E">
        <w:rPr>
          <w:rFonts w:eastAsia="Times New Roman" w:cs="Times New Roman"/>
          <w:rtl/>
          <w:lang w:eastAsia="de-DE"/>
        </w:rPr>
        <w:t xml:space="preserve"> </w:t>
      </w:r>
      <w:r w:rsidRPr="009E0B2E">
        <w:rPr>
          <w:rFonts w:eastAsia="Times New Roman" w:cs="Times New Roman"/>
          <w:lang w:eastAsia="de-DE"/>
        </w:rPr>
        <w:t xml:space="preserve">(Wolke, m.sg.) und Artikel. Die </w:t>
      </w:r>
      <w:r w:rsidRPr="009E0B2E">
        <w:rPr>
          <w:rFonts w:eastAsia="Times New Roman" w:cs="Times New Roman"/>
          <w:b/>
          <w:bCs/>
          <w:rtl/>
          <w:lang w:eastAsia="de-DE"/>
        </w:rPr>
        <w:t>כְּבוֹד יְהוָה</w:t>
      </w:r>
      <w:r w:rsidRPr="009E0B2E">
        <w:rPr>
          <w:rFonts w:eastAsia="Times New Roman" w:cs="Times New Roman"/>
          <w:rtl/>
          <w:lang w:eastAsia="de-DE"/>
        </w:rPr>
        <w:t xml:space="preserve"> </w:t>
      </w:r>
      <w:r w:rsidRPr="009E0B2E">
        <w:rPr>
          <w:rFonts w:eastAsia="Times New Roman" w:cs="Times New Roman"/>
          <w:lang w:eastAsia="de-DE"/>
        </w:rPr>
        <w:t>erscheint in der Wolke, die das göttliche Wesen verhüllt und zugleich offenbart.</w:t>
      </w:r>
    </w:p>
    <w:p w14:paraId="619EACFF"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וַיְהִי כְּדַבֵּר אַהֲרֹן</w:t>
      </w:r>
      <w:r w:rsidRPr="009E0B2E">
        <w:rPr>
          <w:rFonts w:eastAsia="Times New Roman" w:cs="Times New Roman"/>
          <w:rtl/>
          <w:lang w:eastAsia="de-DE"/>
        </w:rPr>
        <w:t xml:space="preserve"> </w:t>
      </w:r>
      <w:r w:rsidRPr="009E0B2E">
        <w:rPr>
          <w:rFonts w:eastAsia="Times New Roman" w:cs="Times New Roman"/>
          <w:lang w:eastAsia="de-DE"/>
        </w:rPr>
        <w:t xml:space="preserve">mit καὶ </w:t>
      </w:r>
      <w:proofErr w:type="spellStart"/>
      <w:r w:rsidRPr="009E0B2E">
        <w:rPr>
          <w:rFonts w:eastAsia="Times New Roman" w:cs="Times New Roman"/>
          <w:lang w:eastAsia="de-DE"/>
        </w:rPr>
        <w:t>ἡνίκ</w:t>
      </w:r>
      <w:proofErr w:type="spellEnd"/>
      <w:r w:rsidRPr="009E0B2E">
        <w:rPr>
          <w:rFonts w:eastAsia="Times New Roman" w:cs="Times New Roman"/>
          <w:lang w:eastAsia="de-DE"/>
        </w:rPr>
        <w:t xml:space="preserve">α </w:t>
      </w:r>
      <w:proofErr w:type="spellStart"/>
      <w:r w:rsidRPr="009E0B2E">
        <w:rPr>
          <w:rFonts w:eastAsia="Times New Roman" w:cs="Times New Roman"/>
          <w:lang w:eastAsia="de-DE"/>
        </w:rPr>
        <w:t>ἐλάλησεν</w:t>
      </w:r>
      <w:proofErr w:type="spellEnd"/>
      <w:r w:rsidRPr="009E0B2E">
        <w:rPr>
          <w:rFonts w:eastAsia="Times New Roman" w:cs="Times New Roman"/>
          <w:lang w:eastAsia="de-DE"/>
        </w:rPr>
        <w:t xml:space="preserve"> Αα</w:t>
      </w:r>
      <w:proofErr w:type="spellStart"/>
      <w:r w:rsidRPr="009E0B2E">
        <w:rPr>
          <w:rFonts w:eastAsia="Times New Roman" w:cs="Times New Roman"/>
          <w:lang w:eastAsia="de-DE"/>
        </w:rPr>
        <w:t>ρων</w:t>
      </w:r>
      <w:proofErr w:type="spellEnd"/>
      <w:r w:rsidRPr="009E0B2E">
        <w:rPr>
          <w:rFonts w:eastAsia="Times New Roman" w:cs="Times New Roman"/>
          <w:lang w:eastAsia="de-DE"/>
        </w:rPr>
        <w:t xml:space="preserve"> (und als Aaron redete). </w:t>
      </w:r>
      <w:r w:rsidRPr="009E0B2E">
        <w:rPr>
          <w:rFonts w:eastAsia="Times New Roman" w:cs="Times New Roman"/>
          <w:b/>
          <w:bCs/>
          <w:rtl/>
          <w:lang w:eastAsia="de-DE"/>
        </w:rPr>
        <w:t>אֶל־כָּל־עֲדַת בְּנֵי־יִשְׂרָאֵל</w:t>
      </w:r>
      <w:r w:rsidRPr="009E0B2E">
        <w:rPr>
          <w:rFonts w:eastAsia="Times New Roman" w:cs="Times New Roman"/>
          <w:rtl/>
          <w:lang w:eastAsia="de-DE"/>
        </w:rPr>
        <w:t xml:space="preserve"> </w:t>
      </w:r>
      <w:r w:rsidRPr="009E0B2E">
        <w:rPr>
          <w:rFonts w:eastAsia="Times New Roman" w:cs="Times New Roman"/>
          <w:lang w:eastAsia="de-DE"/>
        </w:rPr>
        <w:t>wird mit π</w:t>
      </w:r>
      <w:proofErr w:type="spellStart"/>
      <w:r w:rsidRPr="009E0B2E">
        <w:rPr>
          <w:rFonts w:eastAsia="Times New Roman" w:cs="Times New Roman"/>
          <w:lang w:eastAsia="de-DE"/>
        </w:rPr>
        <w:t>άσῃ</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συν</w:t>
      </w:r>
      <w:proofErr w:type="spellEnd"/>
      <w:r w:rsidRPr="009E0B2E">
        <w:rPr>
          <w:rFonts w:eastAsia="Times New Roman" w:cs="Times New Roman"/>
          <w:lang w:eastAsia="de-DE"/>
        </w:rPr>
        <w:t xml:space="preserve">αγωγῇ </w:t>
      </w:r>
      <w:proofErr w:type="spellStart"/>
      <w:r w:rsidRPr="009E0B2E">
        <w:rPr>
          <w:rFonts w:eastAsia="Times New Roman" w:cs="Times New Roman"/>
          <w:lang w:eastAsia="de-DE"/>
        </w:rPr>
        <w:t>υἱῶν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Ισρ</w:t>
      </w:r>
      <w:proofErr w:type="spellEnd"/>
      <w:r w:rsidRPr="009E0B2E">
        <w:rPr>
          <w:rFonts w:eastAsia="Times New Roman" w:cs="Times New Roman"/>
          <w:lang w:eastAsia="de-DE"/>
        </w:rPr>
        <w:t xml:space="preserve">αηλ (zur ganzen Versammlung der Söhne Israels) wiedergegeben. </w:t>
      </w:r>
      <w:r w:rsidRPr="009E0B2E">
        <w:rPr>
          <w:rFonts w:eastAsia="Times New Roman" w:cs="Times New Roman"/>
          <w:b/>
          <w:bCs/>
          <w:rtl/>
          <w:lang w:eastAsia="de-DE"/>
        </w:rPr>
        <w:t>וַיִּפְנוּ אֶל־הַמִּדְבָּר</w:t>
      </w:r>
      <w:r w:rsidRPr="009E0B2E">
        <w:rPr>
          <w:rFonts w:eastAsia="Times New Roman" w:cs="Times New Roman"/>
          <w:rtl/>
          <w:lang w:eastAsia="de-DE"/>
        </w:rPr>
        <w:t xml:space="preserve"> </w:t>
      </w:r>
      <w:r w:rsidRPr="009E0B2E">
        <w:rPr>
          <w:rFonts w:eastAsia="Times New Roman" w:cs="Times New Roman"/>
          <w:lang w:eastAsia="de-DE"/>
        </w:rPr>
        <w:t>wird mit καὶ ἐπ</w:t>
      </w:r>
      <w:proofErr w:type="spellStart"/>
      <w:r w:rsidRPr="009E0B2E">
        <w:rPr>
          <w:rFonts w:eastAsia="Times New Roman" w:cs="Times New Roman"/>
          <w:lang w:eastAsia="de-DE"/>
        </w:rPr>
        <w:t>εστράφησ</w:t>
      </w:r>
      <w:proofErr w:type="spellEnd"/>
      <w:r w:rsidRPr="009E0B2E">
        <w:rPr>
          <w:rFonts w:eastAsia="Times New Roman" w:cs="Times New Roman"/>
          <w:lang w:eastAsia="de-DE"/>
        </w:rPr>
        <w:t xml:space="preserve">αν </w:t>
      </w:r>
      <w:proofErr w:type="spellStart"/>
      <w:r w:rsidRPr="009E0B2E">
        <w:rPr>
          <w:rFonts w:eastAsia="Times New Roman" w:cs="Times New Roman"/>
          <w:lang w:eastAsia="de-DE"/>
        </w:rPr>
        <w:t>εἰς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τὴν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ἔρημον</w:t>
      </w:r>
      <w:proofErr w:type="spellEnd"/>
      <w:r w:rsidRPr="009E0B2E">
        <w:rPr>
          <w:rFonts w:eastAsia="Times New Roman" w:cs="Times New Roman"/>
          <w:lang w:eastAsia="de-DE"/>
        </w:rPr>
        <w:t xml:space="preserve"> (und sie wandten sich zur Wüste) übersetzt. </w:t>
      </w:r>
      <w:r w:rsidRPr="009E0B2E">
        <w:rPr>
          <w:rFonts w:eastAsia="Times New Roman" w:cs="Times New Roman"/>
          <w:b/>
          <w:bCs/>
          <w:rtl/>
          <w:lang w:eastAsia="de-DE"/>
        </w:rPr>
        <w:t>וְהִנֵּה כְּבוֹד יְהוָה נִרְאָה בֶּעָנָן</w:t>
      </w:r>
      <w:r w:rsidRPr="009E0B2E">
        <w:rPr>
          <w:rFonts w:eastAsia="Times New Roman" w:cs="Times New Roman"/>
          <w:rtl/>
          <w:lang w:eastAsia="de-DE"/>
        </w:rPr>
        <w:t xml:space="preserve"> </w:t>
      </w:r>
      <w:r w:rsidRPr="009E0B2E">
        <w:rPr>
          <w:rFonts w:eastAsia="Times New Roman" w:cs="Times New Roman"/>
          <w:lang w:eastAsia="de-DE"/>
        </w:rPr>
        <w:t xml:space="preserve">wird mit καὶ ἡ </w:t>
      </w:r>
      <w:proofErr w:type="spellStart"/>
      <w:r w:rsidRPr="009E0B2E">
        <w:rPr>
          <w:rFonts w:eastAsia="Times New Roman" w:cs="Times New Roman"/>
          <w:lang w:eastAsia="de-DE"/>
        </w:rPr>
        <w:t>δόξ</w:t>
      </w:r>
      <w:proofErr w:type="spellEnd"/>
      <w:r w:rsidRPr="009E0B2E">
        <w:rPr>
          <w:rFonts w:eastAsia="Times New Roman" w:cs="Times New Roman"/>
          <w:lang w:eastAsia="de-DE"/>
        </w:rPr>
        <w:t xml:space="preserve">α </w:t>
      </w:r>
      <w:proofErr w:type="spellStart"/>
      <w:r w:rsidRPr="009E0B2E">
        <w:rPr>
          <w:rFonts w:eastAsia="Times New Roman" w:cs="Times New Roman"/>
          <w:lang w:eastAsia="de-DE"/>
        </w:rPr>
        <w:t>κυρίου</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ὤφθη</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ἐν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νεφέλῃ</w:t>
      </w:r>
      <w:proofErr w:type="spellEnd"/>
      <w:r w:rsidRPr="009E0B2E">
        <w:rPr>
          <w:rFonts w:eastAsia="Times New Roman" w:cs="Times New Roman"/>
          <w:lang w:eastAsia="de-DE"/>
        </w:rPr>
        <w:t xml:space="preserve"> (und die Herrlichkeit des Herrn erschien in einer Wolke) wiedergegeben.</w:t>
      </w:r>
    </w:p>
    <w:p w14:paraId="1F5F995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 temporale Einleitungsformel (</w:t>
      </w:r>
      <w:r w:rsidRPr="009E0B2E">
        <w:rPr>
          <w:rFonts w:eastAsia="Times New Roman" w:cs="Times New Roman"/>
          <w:b/>
          <w:bCs/>
          <w:rtl/>
          <w:lang w:eastAsia="de-DE"/>
        </w:rPr>
        <w:t>וַיְהִי</w:t>
      </w:r>
      <w:r w:rsidRPr="009E0B2E">
        <w:rPr>
          <w:rFonts w:eastAsia="Times New Roman" w:cs="Times New Roman"/>
          <w:lang w:eastAsia="de-DE"/>
        </w:rPr>
        <w:t>) mit Infinitivkonstruktion (</w:t>
      </w:r>
      <w:r w:rsidRPr="009E0B2E">
        <w:rPr>
          <w:rFonts w:eastAsia="Times New Roman" w:cs="Times New Roman"/>
          <w:b/>
          <w:bCs/>
          <w:rtl/>
          <w:lang w:eastAsia="de-DE"/>
        </w:rPr>
        <w:t>כְּדַבֵּר אַהֲרֹן אֶל־כָּל־עֲדַת בְּנֵי־יִשְׂרָאֵל</w:t>
      </w:r>
      <w:r w:rsidRPr="009E0B2E">
        <w:rPr>
          <w:rFonts w:eastAsia="Times New Roman" w:cs="Times New Roman"/>
          <w:lang w:eastAsia="de-DE"/>
        </w:rPr>
        <w:t>), gefolgt von zwei koordinierten Hauptsätzen: Erster Hauptsatz: Prädikat (</w:t>
      </w:r>
      <w:r w:rsidRPr="009E0B2E">
        <w:rPr>
          <w:rFonts w:eastAsia="Times New Roman" w:cs="Times New Roman"/>
          <w:b/>
          <w:bCs/>
          <w:rtl/>
          <w:lang w:eastAsia="de-DE"/>
        </w:rPr>
        <w:t>וַיִּפְנוּ</w:t>
      </w:r>
      <w:r w:rsidRPr="009E0B2E">
        <w:rPr>
          <w:rFonts w:eastAsia="Times New Roman" w:cs="Times New Roman"/>
          <w:lang w:eastAsia="de-DE"/>
        </w:rPr>
        <w:t>) – Richtungsangabe (</w:t>
      </w:r>
      <w:r w:rsidRPr="009E0B2E">
        <w:rPr>
          <w:rFonts w:eastAsia="Times New Roman" w:cs="Times New Roman"/>
          <w:b/>
          <w:bCs/>
          <w:rtl/>
          <w:lang w:eastAsia="de-DE"/>
        </w:rPr>
        <w:t>אֶל־הַמִּדְבָּר</w:t>
      </w:r>
      <w:r w:rsidRPr="009E0B2E">
        <w:rPr>
          <w:rFonts w:eastAsia="Times New Roman" w:cs="Times New Roman"/>
          <w:lang w:eastAsia="de-DE"/>
        </w:rPr>
        <w:t xml:space="preserve">). Zweiter Hauptsatz mit </w:t>
      </w:r>
      <w:r w:rsidRPr="009E0B2E">
        <w:rPr>
          <w:rFonts w:eastAsia="Times New Roman" w:cs="Times New Roman"/>
          <w:b/>
          <w:bCs/>
          <w:rtl/>
          <w:lang w:eastAsia="de-DE"/>
        </w:rPr>
        <w:t>הִנֵּה</w:t>
      </w:r>
      <w:r w:rsidRPr="009E0B2E">
        <w:rPr>
          <w:rFonts w:eastAsia="Times New Roman" w:cs="Times New Roman"/>
          <w:lang w:eastAsia="de-DE"/>
        </w:rPr>
        <w:t>: Aufmerksamkeitspartikel (</w:t>
      </w:r>
      <w:r w:rsidRPr="009E0B2E">
        <w:rPr>
          <w:rFonts w:eastAsia="Times New Roman" w:cs="Times New Roman"/>
          <w:b/>
          <w:bCs/>
          <w:rtl/>
          <w:lang w:eastAsia="de-DE"/>
        </w:rPr>
        <w:t>וְהִנֵּה</w:t>
      </w:r>
      <w:r w:rsidRPr="009E0B2E">
        <w:rPr>
          <w:rFonts w:eastAsia="Times New Roman" w:cs="Times New Roman"/>
          <w:lang w:eastAsia="de-DE"/>
        </w:rPr>
        <w:t>) – Subjekt (</w:t>
      </w:r>
      <w:r w:rsidRPr="009E0B2E">
        <w:rPr>
          <w:rFonts w:eastAsia="Times New Roman" w:cs="Times New Roman"/>
          <w:b/>
          <w:bCs/>
          <w:rtl/>
          <w:lang w:eastAsia="de-DE"/>
        </w:rPr>
        <w:t>כְּבוֹד יְהוָה</w:t>
      </w:r>
      <w:r w:rsidRPr="009E0B2E">
        <w:rPr>
          <w:rFonts w:eastAsia="Times New Roman" w:cs="Times New Roman"/>
          <w:lang w:eastAsia="de-DE"/>
        </w:rPr>
        <w:t>) – Prädikat (</w:t>
      </w:r>
      <w:r w:rsidRPr="009E0B2E">
        <w:rPr>
          <w:rFonts w:eastAsia="Times New Roman" w:cs="Times New Roman"/>
          <w:b/>
          <w:bCs/>
          <w:rtl/>
          <w:lang w:eastAsia="de-DE"/>
        </w:rPr>
        <w:t>נִרְאָה</w:t>
      </w:r>
      <w:r w:rsidRPr="009E0B2E">
        <w:rPr>
          <w:rFonts w:eastAsia="Times New Roman" w:cs="Times New Roman"/>
          <w:lang w:eastAsia="de-DE"/>
        </w:rPr>
        <w:t>) – Ortsangabe (</w:t>
      </w:r>
      <w:r w:rsidRPr="009E0B2E">
        <w:rPr>
          <w:rFonts w:eastAsia="Times New Roman" w:cs="Times New Roman"/>
          <w:b/>
          <w:bCs/>
          <w:rtl/>
          <w:lang w:eastAsia="de-DE"/>
        </w:rPr>
        <w:t>בֶּעָנָן</w:t>
      </w:r>
      <w:r w:rsidRPr="009E0B2E">
        <w:rPr>
          <w:rFonts w:eastAsia="Times New Roman" w:cs="Times New Roman"/>
          <w:lang w:eastAsia="de-DE"/>
        </w:rPr>
        <w:t>).</w:t>
      </w:r>
    </w:p>
    <w:p w14:paraId="318B5FC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beschreibt die Theophanie, die Erscheinung der göttlichen Herrlichkeit, als Antwort auf das Murren des Volkes. Die Herrlichkeit JHWHs in der Wolke bestätigt, dass JHWH das Murren gehört hat und darauf reagiert. Dies erfüllt die Ankündigung aus Vers 7.</w:t>
      </w:r>
    </w:p>
    <w:p w14:paraId="4AE50FDB"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16,11</w:t>
      </w:r>
    </w:p>
    <w:p w14:paraId="509E2CD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5F2BC7C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lastRenderedPageBreak/>
        <w:t>וַיְדַבֵּ֥ר יְהוָ֖ה אֶל־מֹשֶׁ֥ה לֵּאמֹֽר׃</w:t>
      </w:r>
    </w:p>
    <w:p w14:paraId="2D9B8DD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439DFAB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der Ewige redete zu Mosche, sagend:</w:t>
      </w:r>
    </w:p>
    <w:p w14:paraId="1EA88831"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51D7488E">
          <v:rect id="_x0000_i1450" style="width:0;height:1.5pt" o:hralign="center" o:hrstd="t" o:hr="t" fillcolor="#a0a0a0" stroked="f"/>
        </w:pict>
      </w:r>
    </w:p>
    <w:p w14:paraId="427D726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וַיְדַבֵּר יְהוָה אֶל־מֹשֶׁה לֵּאמֹר</w:t>
      </w:r>
      <w:r w:rsidRPr="009E0B2E">
        <w:rPr>
          <w:rFonts w:eastAsia="Times New Roman" w:cs="Times New Roman"/>
          <w:rtl/>
          <w:lang w:eastAsia="de-DE"/>
        </w:rPr>
        <w:t xml:space="preserve"> </w:t>
      </w:r>
      <w:r w:rsidRPr="009E0B2E">
        <w:rPr>
          <w:rFonts w:eastAsia="Times New Roman" w:cs="Times New Roman"/>
          <w:lang w:eastAsia="de-DE"/>
        </w:rPr>
        <w:t xml:space="preserve">ist eine typische Redeeinleitungsformel: </w:t>
      </w:r>
      <w:r w:rsidRPr="009E0B2E">
        <w:rPr>
          <w:rFonts w:eastAsia="Times New Roman" w:cs="Times New Roman"/>
          <w:b/>
          <w:bCs/>
          <w:rtl/>
          <w:lang w:eastAsia="de-DE"/>
        </w:rPr>
        <w:t>וַיְדַבֵּר</w:t>
      </w:r>
      <w:r w:rsidRPr="009E0B2E">
        <w:rPr>
          <w:rFonts w:eastAsia="Times New Roman" w:cs="Times New Roman"/>
          <w:rtl/>
          <w:lang w:eastAsia="de-DE"/>
        </w:rPr>
        <w:t xml:space="preserve"> </w:t>
      </w:r>
      <w:r w:rsidRPr="009E0B2E">
        <w:rPr>
          <w:rFonts w:eastAsia="Times New Roman" w:cs="Times New Roman"/>
          <w:lang w:eastAsia="de-DE"/>
        </w:rPr>
        <w:t xml:space="preserve">ist Pi'el Wayyiqtol 3.m.sg. von </w:t>
      </w:r>
      <w:r w:rsidRPr="009E0B2E">
        <w:rPr>
          <w:rFonts w:eastAsia="Times New Roman" w:cs="Times New Roman"/>
          <w:b/>
          <w:bCs/>
          <w:rtl/>
          <w:lang w:eastAsia="de-DE"/>
        </w:rPr>
        <w:t>דבר</w:t>
      </w:r>
      <w:r w:rsidRPr="009E0B2E">
        <w:rPr>
          <w:rFonts w:eastAsia="Times New Roman" w:cs="Times New Roman"/>
          <w:rtl/>
          <w:lang w:eastAsia="de-DE"/>
        </w:rPr>
        <w:t xml:space="preserve"> </w:t>
      </w:r>
      <w:r w:rsidRPr="009E0B2E">
        <w:rPr>
          <w:rFonts w:eastAsia="Times New Roman" w:cs="Times New Roman"/>
          <w:lang w:eastAsia="de-DE"/>
        </w:rPr>
        <w:t xml:space="preserve">(reden, sprechen), Subjekt </w:t>
      </w:r>
      <w:r w:rsidRPr="009E0B2E">
        <w:rPr>
          <w:rFonts w:eastAsia="Times New Roman" w:cs="Times New Roman"/>
          <w:b/>
          <w:bCs/>
          <w:rtl/>
          <w:lang w:eastAsia="de-DE"/>
        </w:rPr>
        <w:t>יְהוָה</w:t>
      </w:r>
      <w:r w:rsidRPr="009E0B2E">
        <w:rPr>
          <w:rFonts w:eastAsia="Times New Roman" w:cs="Times New Roman"/>
          <w:lang w:eastAsia="de-DE"/>
        </w:rPr>
        <w:t xml:space="preserve">, Präposition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(zu) mit </w:t>
      </w:r>
      <w:r w:rsidRPr="009E0B2E">
        <w:rPr>
          <w:rFonts w:eastAsia="Times New Roman" w:cs="Times New Roman"/>
          <w:b/>
          <w:bCs/>
          <w:rtl/>
          <w:lang w:eastAsia="de-DE"/>
        </w:rPr>
        <w:t>מֹשֶׁה</w:t>
      </w:r>
      <w:r w:rsidRPr="009E0B2E">
        <w:rPr>
          <w:rFonts w:eastAsia="Times New Roman" w:cs="Times New Roman"/>
          <w:lang w:eastAsia="de-DE"/>
        </w:rPr>
        <w:t xml:space="preserve">, </w:t>
      </w:r>
      <w:r w:rsidRPr="009E0B2E">
        <w:rPr>
          <w:rFonts w:eastAsia="Times New Roman" w:cs="Times New Roman"/>
          <w:b/>
          <w:bCs/>
          <w:rtl/>
          <w:lang w:eastAsia="de-DE"/>
        </w:rPr>
        <w:t>לֵאמֹר</w:t>
      </w:r>
      <w:r w:rsidRPr="009E0B2E">
        <w:rPr>
          <w:rFonts w:eastAsia="Times New Roman" w:cs="Times New Roman"/>
          <w:rtl/>
          <w:lang w:eastAsia="de-DE"/>
        </w:rPr>
        <w:t xml:space="preserve"> </w:t>
      </w:r>
      <w:r w:rsidRPr="009E0B2E">
        <w:rPr>
          <w:rFonts w:eastAsia="Times New Roman" w:cs="Times New Roman"/>
          <w:lang w:eastAsia="de-DE"/>
        </w:rPr>
        <w:t xml:space="preserve">ist der Infinitiv von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(sagen) mit Präposition </w:t>
      </w:r>
      <w:r w:rsidRPr="009E0B2E">
        <w:rPr>
          <w:rFonts w:eastAsia="Times New Roman" w:cs="Times New Roman"/>
          <w:b/>
          <w:bCs/>
          <w:rtl/>
          <w:lang w:eastAsia="de-DE"/>
        </w:rPr>
        <w:t>לְ</w:t>
      </w:r>
      <w:r w:rsidRPr="009E0B2E">
        <w:rPr>
          <w:rFonts w:eastAsia="Times New Roman" w:cs="Times New Roman"/>
          <w:lang w:eastAsia="de-DE"/>
        </w:rPr>
        <w:t xml:space="preserve">, der die direkte Rede einleitet („sagend, folgendermaßen"). Das Pi'el von </w:t>
      </w:r>
      <w:r w:rsidRPr="009E0B2E">
        <w:rPr>
          <w:rFonts w:eastAsia="Times New Roman" w:cs="Times New Roman"/>
          <w:b/>
          <w:bCs/>
          <w:rtl/>
          <w:lang w:eastAsia="de-DE"/>
        </w:rPr>
        <w:t>דבר</w:t>
      </w:r>
      <w:r w:rsidRPr="009E0B2E">
        <w:rPr>
          <w:rFonts w:eastAsia="Times New Roman" w:cs="Times New Roman"/>
          <w:rtl/>
          <w:lang w:eastAsia="de-DE"/>
        </w:rPr>
        <w:t xml:space="preserve"> </w:t>
      </w:r>
      <w:r w:rsidRPr="009E0B2E">
        <w:rPr>
          <w:rFonts w:eastAsia="Times New Roman" w:cs="Times New Roman"/>
          <w:lang w:eastAsia="de-DE"/>
        </w:rPr>
        <w:t>wird besonders für göttliche Rede verwendet und hat eine gewisse Feierlichkeit.</w:t>
      </w:r>
    </w:p>
    <w:p w14:paraId="6199BE0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וַיְדַבֵּר יְהוָה אֶל־מֹשֶׁה</w:t>
      </w:r>
      <w:r w:rsidRPr="009E0B2E">
        <w:rPr>
          <w:rFonts w:eastAsia="Times New Roman" w:cs="Times New Roman"/>
          <w:b/>
          <w:bCs/>
          <w:lang w:eastAsia="de-DE"/>
        </w:rPr>
        <w:t xml:space="preserve"> λ</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mit καὶ </w:t>
      </w:r>
      <w:proofErr w:type="spellStart"/>
      <w:r w:rsidRPr="009E0B2E">
        <w:rPr>
          <w:rFonts w:eastAsia="Times New Roman" w:cs="Times New Roman"/>
          <w:lang w:eastAsia="de-DE"/>
        </w:rPr>
        <w:t>ἐλάλησεν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κύριος</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ρὸς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Μωυσῆν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λέγων</w:t>
      </w:r>
      <w:proofErr w:type="spellEnd"/>
      <w:r w:rsidRPr="009E0B2E">
        <w:rPr>
          <w:rFonts w:eastAsia="Times New Roman" w:cs="Times New Roman"/>
          <w:lang w:eastAsia="de-DE"/>
        </w:rPr>
        <w:t xml:space="preserve"> (und der Herr redete zu Mose, sagend).</w:t>
      </w:r>
    </w:p>
    <w:p w14:paraId="621B83E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ist ein einfacher Hauptsatz: Prädikat (</w:t>
      </w:r>
      <w:r w:rsidRPr="009E0B2E">
        <w:rPr>
          <w:rFonts w:eastAsia="Times New Roman" w:cs="Times New Roman"/>
          <w:b/>
          <w:bCs/>
          <w:rtl/>
          <w:lang w:eastAsia="de-DE"/>
        </w:rPr>
        <w:t>וַיְדַבֵּר</w:t>
      </w:r>
      <w:r w:rsidRPr="009E0B2E">
        <w:rPr>
          <w:rFonts w:eastAsia="Times New Roman" w:cs="Times New Roman"/>
          <w:lang w:eastAsia="de-DE"/>
        </w:rPr>
        <w:t>) – Subjekt (</w:t>
      </w:r>
      <w:r w:rsidRPr="009E0B2E">
        <w:rPr>
          <w:rFonts w:eastAsia="Times New Roman" w:cs="Times New Roman"/>
          <w:b/>
          <w:bCs/>
          <w:rtl/>
          <w:lang w:eastAsia="de-DE"/>
        </w:rPr>
        <w:t>יְהוָה</w:t>
      </w:r>
      <w:r w:rsidRPr="009E0B2E">
        <w:rPr>
          <w:rFonts w:eastAsia="Times New Roman" w:cs="Times New Roman"/>
          <w:lang w:eastAsia="de-DE"/>
        </w:rPr>
        <w:t>) – Präpositionalphrase (</w:t>
      </w:r>
      <w:r w:rsidRPr="009E0B2E">
        <w:rPr>
          <w:rFonts w:eastAsia="Times New Roman" w:cs="Times New Roman"/>
          <w:b/>
          <w:bCs/>
          <w:rtl/>
          <w:lang w:eastAsia="de-DE"/>
        </w:rPr>
        <w:t>אֶל־מֹשֶׁה</w:t>
      </w:r>
      <w:r w:rsidRPr="009E0B2E">
        <w:rPr>
          <w:rFonts w:eastAsia="Times New Roman" w:cs="Times New Roman"/>
          <w:lang w:eastAsia="de-DE"/>
        </w:rPr>
        <w:t>) – Infinitiv (</w:t>
      </w:r>
      <w:r w:rsidRPr="009E0B2E">
        <w:rPr>
          <w:rFonts w:eastAsia="Times New Roman" w:cs="Times New Roman"/>
          <w:b/>
          <w:bCs/>
          <w:rtl/>
          <w:lang w:eastAsia="de-DE"/>
        </w:rPr>
        <w:t>לֵּאמֹר</w:t>
      </w:r>
      <w:r w:rsidRPr="009E0B2E">
        <w:rPr>
          <w:rFonts w:eastAsia="Times New Roman" w:cs="Times New Roman"/>
          <w:lang w:eastAsia="de-DE"/>
        </w:rPr>
        <w:t>).</w:t>
      </w:r>
    </w:p>
    <w:p w14:paraId="54A1318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kurze Vers dient als Überleitungsformel zur göttlichen Rede in Vers 12 und markiert einen wichtigen Moment: Nach der Theophanie spricht JHWH direkt zu Mosche.</w:t>
      </w:r>
    </w:p>
    <w:p w14:paraId="46F6E43C"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16,12</w:t>
      </w:r>
    </w:p>
    <w:p w14:paraId="089EAED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4AA6F85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שָׁמַ֗עְתִּי אֶת־תְּלוּנֹּת֮ בְּנֵ֣י יִשְׂרָאֵל֒ דַּבֵּ֨ר אֲלֵהֶ֜ם לֵאמֹ֗ר בֵּ֤ין הָֽעַרְבַּ֨יִם֙ תֹּאכְל֣וּ בָשָׂ֔ר וּבַבֹּ֖קֶר תִּשְׂבְּעוּ־לָ֑חֶם וִֽידַעְתֶּ֕ם כִּ֛י אֲנִ֥י יְהוָ֖ה אֱלֹהֵיכֶֽם׃</w:t>
      </w:r>
    </w:p>
    <w:p w14:paraId="02917028"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2088668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Ich habe das Murren der Söhne Jisra'el gehört. Rede zu ihnen, sagend: Zwischen den beiden Abenden werdet ihr Fleisch essen, und am Morgen werdet ihr von Brot satt werden; und ihr werdet erkennen, dass ich der Ewige, euer Gott, bin.</w:t>
      </w:r>
    </w:p>
    <w:p w14:paraId="2BD130A5"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4B07611A">
          <v:rect id="_x0000_i1451" style="width:0;height:1.5pt" o:hralign="center" o:hrstd="t" o:hr="t" fillcolor="#a0a0a0" stroked="f"/>
        </w:pict>
      </w:r>
    </w:p>
    <w:p w14:paraId="1343E2E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שָׁמַעְתִּי אֶת־תְּלוּנֹּת בְּנֵי יִשְׂרָאֵל</w:t>
      </w:r>
      <w:r w:rsidRPr="009E0B2E">
        <w:rPr>
          <w:rFonts w:eastAsia="Times New Roman" w:cs="Times New Roman"/>
          <w:rtl/>
          <w:lang w:eastAsia="de-DE"/>
        </w:rPr>
        <w:t xml:space="preserve"> </w:t>
      </w:r>
      <w:r w:rsidRPr="009E0B2E">
        <w:rPr>
          <w:rFonts w:eastAsia="Times New Roman" w:cs="Times New Roman"/>
          <w:lang w:eastAsia="de-DE"/>
        </w:rPr>
        <w:t xml:space="preserve">ist die Feststellung JHWHs: </w:t>
      </w:r>
      <w:r w:rsidRPr="009E0B2E">
        <w:rPr>
          <w:rFonts w:eastAsia="Times New Roman" w:cs="Times New Roman"/>
          <w:b/>
          <w:bCs/>
          <w:rtl/>
          <w:lang w:eastAsia="de-DE"/>
        </w:rPr>
        <w:t>שָׁמַעְתִּי</w:t>
      </w:r>
      <w:r w:rsidRPr="009E0B2E">
        <w:rPr>
          <w:rFonts w:eastAsia="Times New Roman" w:cs="Times New Roman"/>
          <w:rtl/>
          <w:lang w:eastAsia="de-DE"/>
        </w:rPr>
        <w:t xml:space="preserve"> </w:t>
      </w:r>
      <w:r w:rsidRPr="009E0B2E">
        <w:rPr>
          <w:rFonts w:eastAsia="Times New Roman" w:cs="Times New Roman"/>
          <w:lang w:eastAsia="de-DE"/>
        </w:rPr>
        <w:t xml:space="preserve">ist Qal Perfekt 1.c.sg. von </w:t>
      </w:r>
      <w:r w:rsidRPr="009E0B2E">
        <w:rPr>
          <w:rFonts w:eastAsia="Times New Roman" w:cs="Times New Roman"/>
          <w:b/>
          <w:bCs/>
          <w:rtl/>
          <w:lang w:eastAsia="de-DE"/>
        </w:rPr>
        <w:t>שׁמע</w:t>
      </w:r>
      <w:r w:rsidRPr="009E0B2E">
        <w:rPr>
          <w:rFonts w:eastAsia="Times New Roman" w:cs="Times New Roman"/>
          <w:rtl/>
          <w:lang w:eastAsia="de-DE"/>
        </w:rPr>
        <w:t xml:space="preserve"> </w:t>
      </w:r>
      <w:r w:rsidRPr="009E0B2E">
        <w:rPr>
          <w:rFonts w:eastAsia="Times New Roman" w:cs="Times New Roman"/>
          <w:lang w:eastAsia="de-DE"/>
        </w:rPr>
        <w:t xml:space="preserve">(hören), </w:t>
      </w:r>
      <w:r w:rsidRPr="009E0B2E">
        <w:rPr>
          <w:rFonts w:eastAsia="Times New Roman" w:cs="Times New Roman"/>
          <w:b/>
          <w:bCs/>
          <w:rtl/>
          <w:lang w:eastAsia="de-DE"/>
        </w:rPr>
        <w:t>אֶת</w:t>
      </w:r>
      <w:r w:rsidRPr="009E0B2E">
        <w:rPr>
          <w:rFonts w:eastAsia="Times New Roman" w:cs="Times New Roman"/>
          <w:rtl/>
          <w:lang w:eastAsia="de-DE"/>
        </w:rPr>
        <w:t xml:space="preserve"> </w:t>
      </w:r>
      <w:r w:rsidRPr="009E0B2E">
        <w:rPr>
          <w:rFonts w:eastAsia="Times New Roman" w:cs="Times New Roman"/>
          <w:lang w:eastAsia="de-DE"/>
        </w:rPr>
        <w:t xml:space="preserve">ist die Objektpartikel, </w:t>
      </w:r>
      <w:r w:rsidRPr="009E0B2E">
        <w:rPr>
          <w:rFonts w:eastAsia="Times New Roman" w:cs="Times New Roman"/>
          <w:b/>
          <w:bCs/>
          <w:rtl/>
          <w:lang w:eastAsia="de-DE"/>
        </w:rPr>
        <w:t>תְּלוּנֹּת</w:t>
      </w:r>
      <w:r w:rsidRPr="009E0B2E">
        <w:rPr>
          <w:rFonts w:eastAsia="Times New Roman" w:cs="Times New Roman"/>
          <w:rtl/>
          <w:lang w:eastAsia="de-DE"/>
        </w:rPr>
        <w:t xml:space="preserve"> </w:t>
      </w:r>
      <w:r w:rsidRPr="009E0B2E">
        <w:rPr>
          <w:rFonts w:eastAsia="Times New Roman" w:cs="Times New Roman"/>
          <w:lang w:eastAsia="de-DE"/>
        </w:rPr>
        <w:t xml:space="preserve">(Murren, Klage, f.pl., Status constructus von </w:t>
      </w:r>
      <w:r w:rsidRPr="009E0B2E">
        <w:rPr>
          <w:rFonts w:eastAsia="Times New Roman" w:cs="Times New Roman"/>
          <w:b/>
          <w:bCs/>
          <w:rtl/>
          <w:lang w:eastAsia="de-DE"/>
        </w:rPr>
        <w:t>תְּלֻנָּה</w:t>
      </w:r>
      <w:r w:rsidRPr="009E0B2E">
        <w:rPr>
          <w:rFonts w:eastAsia="Times New Roman" w:cs="Times New Roman"/>
          <w:lang w:eastAsia="de-DE"/>
        </w:rPr>
        <w:t xml:space="preserve">) mit </w:t>
      </w:r>
      <w:r w:rsidRPr="009E0B2E">
        <w:rPr>
          <w:rFonts w:eastAsia="Times New Roman" w:cs="Times New Roman"/>
          <w:b/>
          <w:bCs/>
          <w:rtl/>
          <w:lang w:eastAsia="de-DE"/>
        </w:rPr>
        <w:t>בְּנֵי יִשְׂרָאֵל</w:t>
      </w:r>
      <w:r w:rsidRPr="009E0B2E">
        <w:rPr>
          <w:rFonts w:eastAsia="Times New Roman" w:cs="Times New Roman"/>
          <w:rtl/>
          <w:lang w:eastAsia="de-DE"/>
        </w:rPr>
        <w:t xml:space="preserve"> </w:t>
      </w:r>
      <w:r w:rsidRPr="009E0B2E">
        <w:rPr>
          <w:rFonts w:eastAsia="Times New Roman" w:cs="Times New Roman"/>
          <w:lang w:eastAsia="de-DE"/>
        </w:rPr>
        <w:t xml:space="preserve">(der Söhne Israels). Die Aussage „Ich habe gehört" bestätigt, was Mosche bereits mehrfach angekündigt hatte. </w:t>
      </w:r>
      <w:r w:rsidRPr="009E0B2E">
        <w:rPr>
          <w:rFonts w:eastAsia="Times New Roman" w:cs="Times New Roman"/>
          <w:b/>
          <w:bCs/>
          <w:rtl/>
          <w:lang w:eastAsia="de-DE"/>
        </w:rPr>
        <w:t>דַּבֵּר אֲלֵהֶם לֵאמֹר</w:t>
      </w:r>
      <w:r w:rsidRPr="009E0B2E">
        <w:rPr>
          <w:rFonts w:eastAsia="Times New Roman" w:cs="Times New Roman"/>
          <w:rtl/>
          <w:lang w:eastAsia="de-DE"/>
        </w:rPr>
        <w:t xml:space="preserve"> </w:t>
      </w:r>
      <w:r w:rsidRPr="009E0B2E">
        <w:rPr>
          <w:rFonts w:eastAsia="Times New Roman" w:cs="Times New Roman"/>
          <w:lang w:eastAsia="de-DE"/>
        </w:rPr>
        <w:t xml:space="preserve">ist die Anweisung an Mosche: </w:t>
      </w:r>
      <w:r w:rsidRPr="009E0B2E">
        <w:rPr>
          <w:rFonts w:eastAsia="Times New Roman" w:cs="Times New Roman"/>
          <w:b/>
          <w:bCs/>
          <w:rtl/>
          <w:lang w:eastAsia="de-DE"/>
        </w:rPr>
        <w:t>דַּבֵּר</w:t>
      </w:r>
      <w:r w:rsidRPr="009E0B2E">
        <w:rPr>
          <w:rFonts w:eastAsia="Times New Roman" w:cs="Times New Roman"/>
          <w:rtl/>
          <w:lang w:eastAsia="de-DE"/>
        </w:rPr>
        <w:t xml:space="preserve"> </w:t>
      </w:r>
      <w:r w:rsidRPr="009E0B2E">
        <w:rPr>
          <w:rFonts w:eastAsia="Times New Roman" w:cs="Times New Roman"/>
          <w:lang w:eastAsia="de-DE"/>
        </w:rPr>
        <w:t xml:space="preserve">ist Pi'el Imperativ m.sg. von </w:t>
      </w:r>
      <w:r w:rsidRPr="009E0B2E">
        <w:rPr>
          <w:rFonts w:eastAsia="Times New Roman" w:cs="Times New Roman"/>
          <w:b/>
          <w:bCs/>
          <w:rtl/>
          <w:lang w:eastAsia="de-DE"/>
        </w:rPr>
        <w:t>דבר</w:t>
      </w:r>
      <w:r w:rsidRPr="009E0B2E">
        <w:rPr>
          <w:rFonts w:eastAsia="Times New Roman" w:cs="Times New Roman"/>
          <w:rtl/>
          <w:lang w:eastAsia="de-DE"/>
        </w:rPr>
        <w:t xml:space="preserve"> </w:t>
      </w:r>
      <w:r w:rsidRPr="009E0B2E">
        <w:rPr>
          <w:rFonts w:eastAsia="Times New Roman" w:cs="Times New Roman"/>
          <w:lang w:eastAsia="de-DE"/>
        </w:rPr>
        <w:t xml:space="preserve">(reden, rede), </w:t>
      </w:r>
      <w:r w:rsidRPr="009E0B2E">
        <w:rPr>
          <w:rFonts w:eastAsia="Times New Roman" w:cs="Times New Roman"/>
          <w:b/>
          <w:bCs/>
          <w:rtl/>
          <w:lang w:eastAsia="de-DE"/>
        </w:rPr>
        <w:t>אֲלֵהֶם</w:t>
      </w:r>
      <w:r w:rsidRPr="009E0B2E">
        <w:rPr>
          <w:rFonts w:eastAsia="Times New Roman" w:cs="Times New Roman"/>
          <w:rtl/>
          <w:lang w:eastAsia="de-DE"/>
        </w:rPr>
        <w:t xml:space="preserve"> </w:t>
      </w:r>
      <w:r w:rsidRPr="009E0B2E">
        <w:rPr>
          <w:rFonts w:eastAsia="Times New Roman" w:cs="Times New Roman"/>
          <w:lang w:eastAsia="de-DE"/>
        </w:rPr>
        <w:t xml:space="preserve">ist Präposition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(zu) mit Suffix 3.m.pl. (zu ihnen), </w:t>
      </w:r>
      <w:r w:rsidRPr="009E0B2E">
        <w:rPr>
          <w:rFonts w:eastAsia="Times New Roman" w:cs="Times New Roman"/>
          <w:b/>
          <w:bCs/>
          <w:rtl/>
          <w:lang w:eastAsia="de-DE"/>
        </w:rPr>
        <w:t>לֵאמֹר</w:t>
      </w:r>
      <w:r w:rsidRPr="009E0B2E">
        <w:rPr>
          <w:rFonts w:eastAsia="Times New Roman" w:cs="Times New Roman"/>
          <w:rtl/>
          <w:lang w:eastAsia="de-DE"/>
        </w:rPr>
        <w:t xml:space="preserve"> </w:t>
      </w:r>
      <w:r w:rsidRPr="009E0B2E">
        <w:rPr>
          <w:rFonts w:eastAsia="Times New Roman" w:cs="Times New Roman"/>
          <w:lang w:eastAsia="de-DE"/>
        </w:rPr>
        <w:t xml:space="preserve">(sagend) leitet die Botschaft ein. </w:t>
      </w:r>
      <w:r w:rsidRPr="009E0B2E">
        <w:rPr>
          <w:rFonts w:eastAsia="Times New Roman" w:cs="Times New Roman"/>
          <w:b/>
          <w:bCs/>
          <w:rtl/>
          <w:lang w:eastAsia="de-DE"/>
        </w:rPr>
        <w:t>בֵּין הָעַרְבַּיִם תֹּאכְלוּ בָשָׂר</w:t>
      </w:r>
      <w:r w:rsidRPr="009E0B2E">
        <w:rPr>
          <w:rFonts w:eastAsia="Times New Roman" w:cs="Times New Roman"/>
          <w:rtl/>
          <w:lang w:eastAsia="de-DE"/>
        </w:rPr>
        <w:t xml:space="preserve"> </w:t>
      </w:r>
      <w:r w:rsidRPr="009E0B2E">
        <w:rPr>
          <w:rFonts w:eastAsia="Times New Roman" w:cs="Times New Roman"/>
          <w:lang w:eastAsia="de-DE"/>
        </w:rPr>
        <w:t xml:space="preserve">ist die erste Verheißung: </w:t>
      </w:r>
      <w:r w:rsidRPr="009E0B2E">
        <w:rPr>
          <w:rFonts w:eastAsia="Times New Roman" w:cs="Times New Roman"/>
          <w:b/>
          <w:bCs/>
          <w:rtl/>
          <w:lang w:eastAsia="de-DE"/>
        </w:rPr>
        <w:t>בֵּין הָעַרְבַּיִם</w:t>
      </w:r>
      <w:r w:rsidRPr="009E0B2E">
        <w:rPr>
          <w:rFonts w:eastAsia="Times New Roman" w:cs="Times New Roman"/>
          <w:rtl/>
          <w:lang w:eastAsia="de-DE"/>
        </w:rPr>
        <w:t xml:space="preserve"> </w:t>
      </w:r>
      <w:r w:rsidRPr="009E0B2E">
        <w:rPr>
          <w:rFonts w:eastAsia="Times New Roman" w:cs="Times New Roman"/>
          <w:lang w:eastAsia="de-DE"/>
        </w:rPr>
        <w:t xml:space="preserve">ist eine idiomatische Zeitangabe, wörtlich „zwischen den beiden Abenden/Dämmerungen", was die Zeit zwischen Sonnenuntergang und Einbruch der Nacht bezeichnet, also am späten Nachmittag/Abend. </w:t>
      </w:r>
      <w:r w:rsidRPr="009E0B2E">
        <w:rPr>
          <w:rFonts w:eastAsia="Times New Roman" w:cs="Times New Roman"/>
          <w:b/>
          <w:bCs/>
          <w:rtl/>
          <w:lang w:eastAsia="de-DE"/>
        </w:rPr>
        <w:t>בֵּין</w:t>
      </w:r>
      <w:r w:rsidRPr="009E0B2E">
        <w:rPr>
          <w:rFonts w:eastAsia="Times New Roman" w:cs="Times New Roman"/>
          <w:rtl/>
          <w:lang w:eastAsia="de-DE"/>
        </w:rPr>
        <w:t xml:space="preserve"> </w:t>
      </w:r>
      <w:r w:rsidRPr="009E0B2E">
        <w:rPr>
          <w:rFonts w:eastAsia="Times New Roman" w:cs="Times New Roman"/>
          <w:lang w:eastAsia="de-DE"/>
        </w:rPr>
        <w:t xml:space="preserve">(zwischen) mit </w:t>
      </w:r>
      <w:r w:rsidRPr="009E0B2E">
        <w:rPr>
          <w:rFonts w:eastAsia="Times New Roman" w:cs="Times New Roman"/>
          <w:b/>
          <w:bCs/>
          <w:rtl/>
          <w:lang w:eastAsia="de-DE"/>
        </w:rPr>
        <w:t>עֶרֶב</w:t>
      </w:r>
      <w:r w:rsidRPr="009E0B2E">
        <w:rPr>
          <w:rFonts w:eastAsia="Times New Roman" w:cs="Times New Roman"/>
          <w:rtl/>
          <w:lang w:eastAsia="de-DE"/>
        </w:rPr>
        <w:t xml:space="preserve"> </w:t>
      </w:r>
      <w:r w:rsidRPr="009E0B2E">
        <w:rPr>
          <w:rFonts w:eastAsia="Times New Roman" w:cs="Times New Roman"/>
          <w:lang w:eastAsia="de-DE"/>
        </w:rPr>
        <w:t>(Abend, m.sg.) im Dual (</w:t>
      </w:r>
      <w:r w:rsidRPr="009E0B2E">
        <w:rPr>
          <w:rFonts w:eastAsia="Times New Roman" w:cs="Times New Roman"/>
          <w:b/>
          <w:bCs/>
          <w:rtl/>
          <w:lang w:eastAsia="de-DE"/>
        </w:rPr>
        <w:t>עַרְבַּיִם</w:t>
      </w:r>
      <w:r w:rsidRPr="009E0B2E">
        <w:rPr>
          <w:rFonts w:eastAsia="Times New Roman" w:cs="Times New Roman"/>
          <w:lang w:eastAsia="de-DE"/>
        </w:rPr>
        <w:t xml:space="preserve">) mit Artikel. </w:t>
      </w:r>
      <w:r w:rsidRPr="009E0B2E">
        <w:rPr>
          <w:rFonts w:eastAsia="Times New Roman" w:cs="Times New Roman"/>
          <w:b/>
          <w:bCs/>
          <w:rtl/>
          <w:lang w:eastAsia="de-DE"/>
        </w:rPr>
        <w:t>תֹּאכְלוּ</w:t>
      </w:r>
      <w:r w:rsidRPr="009E0B2E">
        <w:rPr>
          <w:rFonts w:eastAsia="Times New Roman" w:cs="Times New Roman"/>
          <w:rtl/>
          <w:lang w:eastAsia="de-DE"/>
        </w:rPr>
        <w:t xml:space="preserve"> </w:t>
      </w:r>
      <w:r w:rsidRPr="009E0B2E">
        <w:rPr>
          <w:rFonts w:eastAsia="Times New Roman" w:cs="Times New Roman"/>
          <w:lang w:eastAsia="de-DE"/>
        </w:rPr>
        <w:t xml:space="preserve">ist Qal Imperfekt 2.m.pl. von </w:t>
      </w:r>
      <w:r w:rsidRPr="009E0B2E">
        <w:rPr>
          <w:rFonts w:eastAsia="Times New Roman" w:cs="Times New Roman"/>
          <w:b/>
          <w:bCs/>
          <w:rtl/>
          <w:lang w:eastAsia="de-DE"/>
        </w:rPr>
        <w:t>אכל</w:t>
      </w:r>
      <w:r w:rsidRPr="009E0B2E">
        <w:rPr>
          <w:rFonts w:eastAsia="Times New Roman" w:cs="Times New Roman"/>
          <w:rtl/>
          <w:lang w:eastAsia="de-DE"/>
        </w:rPr>
        <w:t xml:space="preserve"> </w:t>
      </w:r>
      <w:r w:rsidRPr="009E0B2E">
        <w:rPr>
          <w:rFonts w:eastAsia="Times New Roman" w:cs="Times New Roman"/>
          <w:lang w:eastAsia="de-DE"/>
        </w:rPr>
        <w:t xml:space="preserve">(essen), </w:t>
      </w:r>
      <w:r w:rsidRPr="009E0B2E">
        <w:rPr>
          <w:rFonts w:eastAsia="Times New Roman" w:cs="Times New Roman"/>
          <w:b/>
          <w:bCs/>
          <w:rtl/>
          <w:lang w:eastAsia="de-DE"/>
        </w:rPr>
        <w:t>בָשָׂר</w:t>
      </w:r>
      <w:r w:rsidRPr="009E0B2E">
        <w:rPr>
          <w:rFonts w:eastAsia="Times New Roman" w:cs="Times New Roman"/>
          <w:rtl/>
          <w:lang w:eastAsia="de-DE"/>
        </w:rPr>
        <w:t xml:space="preserve"> </w:t>
      </w:r>
      <w:r w:rsidRPr="009E0B2E">
        <w:rPr>
          <w:rFonts w:eastAsia="Times New Roman" w:cs="Times New Roman"/>
          <w:lang w:eastAsia="de-DE"/>
        </w:rPr>
        <w:t>(Fleisch, m.sg.) ist das Objekt.</w:t>
      </w:r>
    </w:p>
    <w:p w14:paraId="2E63FA1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lastRenderedPageBreak/>
        <w:t>וּבַבֹּקֶר תִּשְׂבְּעוּ־לָחֶם</w:t>
      </w:r>
      <w:r w:rsidRPr="009E0B2E">
        <w:rPr>
          <w:rFonts w:eastAsia="Times New Roman" w:cs="Times New Roman"/>
          <w:rtl/>
          <w:lang w:eastAsia="de-DE"/>
        </w:rPr>
        <w:t xml:space="preserve"> </w:t>
      </w:r>
      <w:r w:rsidRPr="009E0B2E">
        <w:rPr>
          <w:rFonts w:eastAsia="Times New Roman" w:cs="Times New Roman"/>
          <w:lang w:eastAsia="de-DE"/>
        </w:rPr>
        <w:t xml:space="preserve">ist die zweite Verheißung, parallel zur ersten: </w:t>
      </w:r>
      <w:r w:rsidRPr="009E0B2E">
        <w:rPr>
          <w:rFonts w:eastAsia="Times New Roman" w:cs="Times New Roman"/>
          <w:b/>
          <w:bCs/>
          <w:rtl/>
          <w:lang w:eastAsia="de-DE"/>
        </w:rPr>
        <w:t>וּבַבֹּקֶר</w:t>
      </w:r>
      <w:r w:rsidRPr="009E0B2E">
        <w:rPr>
          <w:rFonts w:eastAsia="Times New Roman" w:cs="Times New Roman"/>
          <w:rtl/>
          <w:lang w:eastAsia="de-DE"/>
        </w:rPr>
        <w:t xml:space="preserve"> </w:t>
      </w:r>
      <w:r w:rsidRPr="009E0B2E">
        <w:rPr>
          <w:rFonts w:eastAsia="Times New Roman" w:cs="Times New Roman"/>
          <w:lang w:eastAsia="de-DE"/>
        </w:rPr>
        <w:t xml:space="preserve">(und am Morgen), </w:t>
      </w:r>
      <w:r w:rsidRPr="009E0B2E">
        <w:rPr>
          <w:rFonts w:eastAsia="Times New Roman" w:cs="Times New Roman"/>
          <w:b/>
          <w:bCs/>
          <w:rtl/>
          <w:lang w:eastAsia="de-DE"/>
        </w:rPr>
        <w:t>תִּשְׂבְּעוּ</w:t>
      </w:r>
      <w:r w:rsidRPr="009E0B2E">
        <w:rPr>
          <w:rFonts w:eastAsia="Times New Roman" w:cs="Times New Roman"/>
          <w:rtl/>
          <w:lang w:eastAsia="de-DE"/>
        </w:rPr>
        <w:t xml:space="preserve"> </w:t>
      </w:r>
      <w:r w:rsidRPr="009E0B2E">
        <w:rPr>
          <w:rFonts w:eastAsia="Times New Roman" w:cs="Times New Roman"/>
          <w:lang w:eastAsia="de-DE"/>
        </w:rPr>
        <w:t xml:space="preserve">ist Qal Imperfekt 2.m.pl. von </w:t>
      </w:r>
      <w:r w:rsidRPr="009E0B2E">
        <w:rPr>
          <w:rFonts w:eastAsia="Times New Roman" w:cs="Times New Roman"/>
          <w:b/>
          <w:bCs/>
          <w:rtl/>
          <w:lang w:eastAsia="de-DE"/>
        </w:rPr>
        <w:t>שׂבע</w:t>
      </w:r>
      <w:r w:rsidRPr="009E0B2E">
        <w:rPr>
          <w:rFonts w:eastAsia="Times New Roman" w:cs="Times New Roman"/>
          <w:rtl/>
          <w:lang w:eastAsia="de-DE"/>
        </w:rPr>
        <w:t xml:space="preserve"> </w:t>
      </w:r>
      <w:r w:rsidRPr="009E0B2E">
        <w:rPr>
          <w:rFonts w:eastAsia="Times New Roman" w:cs="Times New Roman"/>
          <w:lang w:eastAsia="de-DE"/>
        </w:rPr>
        <w:t xml:space="preserve">(satt werden, sich sättigen), </w:t>
      </w:r>
      <w:r w:rsidRPr="009E0B2E">
        <w:rPr>
          <w:rFonts w:eastAsia="Times New Roman" w:cs="Times New Roman"/>
          <w:b/>
          <w:bCs/>
          <w:rtl/>
          <w:lang w:eastAsia="de-DE"/>
        </w:rPr>
        <w:t>לָחֶם</w:t>
      </w:r>
      <w:r w:rsidRPr="009E0B2E">
        <w:rPr>
          <w:rFonts w:eastAsia="Times New Roman" w:cs="Times New Roman"/>
          <w:rtl/>
          <w:lang w:eastAsia="de-DE"/>
        </w:rPr>
        <w:t xml:space="preserve"> </w:t>
      </w:r>
      <w:r w:rsidRPr="009E0B2E">
        <w:rPr>
          <w:rFonts w:eastAsia="Times New Roman" w:cs="Times New Roman"/>
          <w:lang w:eastAsia="de-DE"/>
        </w:rPr>
        <w:t xml:space="preserve">(mit Brot, von Brot), wobei das Mem hier als Präposition </w:t>
      </w:r>
      <w:r w:rsidRPr="009E0B2E">
        <w:rPr>
          <w:rFonts w:eastAsia="Times New Roman" w:cs="Times New Roman"/>
          <w:b/>
          <w:bCs/>
          <w:rtl/>
          <w:lang w:eastAsia="de-DE"/>
        </w:rPr>
        <w:t>מִן</w:t>
      </w:r>
      <w:r w:rsidRPr="009E0B2E">
        <w:rPr>
          <w:rFonts w:eastAsia="Times New Roman" w:cs="Times New Roman"/>
          <w:rtl/>
          <w:lang w:eastAsia="de-DE"/>
        </w:rPr>
        <w:t xml:space="preserve"> </w:t>
      </w:r>
      <w:r w:rsidRPr="009E0B2E">
        <w:rPr>
          <w:rFonts w:eastAsia="Times New Roman" w:cs="Times New Roman"/>
          <w:lang w:eastAsia="de-DE"/>
        </w:rPr>
        <w:t xml:space="preserve">verstanden werden kann („von Brot") oder als direktes Objekt im akkusativischen Sinne. </w:t>
      </w:r>
      <w:r w:rsidRPr="009E0B2E">
        <w:rPr>
          <w:rFonts w:eastAsia="Times New Roman" w:cs="Times New Roman"/>
          <w:b/>
          <w:bCs/>
          <w:rtl/>
          <w:lang w:eastAsia="de-DE"/>
        </w:rPr>
        <w:t>וִידַעְתֶּם כִּי אֲנִי יְהוָה אֱלֹהֵיכֶם</w:t>
      </w:r>
      <w:r w:rsidRPr="009E0B2E">
        <w:rPr>
          <w:rFonts w:eastAsia="Times New Roman" w:cs="Times New Roman"/>
          <w:rtl/>
          <w:lang w:eastAsia="de-DE"/>
        </w:rPr>
        <w:t xml:space="preserve"> </w:t>
      </w:r>
      <w:r w:rsidRPr="009E0B2E">
        <w:rPr>
          <w:rFonts w:eastAsia="Times New Roman" w:cs="Times New Roman"/>
          <w:lang w:eastAsia="de-DE"/>
        </w:rPr>
        <w:t xml:space="preserve">ist die Erkenntnisformel: </w:t>
      </w:r>
      <w:r w:rsidRPr="009E0B2E">
        <w:rPr>
          <w:rFonts w:eastAsia="Times New Roman" w:cs="Times New Roman"/>
          <w:b/>
          <w:bCs/>
          <w:rtl/>
          <w:lang w:eastAsia="de-DE"/>
        </w:rPr>
        <w:t>וִידַעְתֶּם</w:t>
      </w:r>
      <w:r w:rsidRPr="009E0B2E">
        <w:rPr>
          <w:rFonts w:eastAsia="Times New Roman" w:cs="Times New Roman"/>
          <w:rtl/>
          <w:lang w:eastAsia="de-DE"/>
        </w:rPr>
        <w:t xml:space="preserve"> </w:t>
      </w:r>
      <w:r w:rsidRPr="009E0B2E">
        <w:rPr>
          <w:rFonts w:eastAsia="Times New Roman" w:cs="Times New Roman"/>
          <w:lang w:eastAsia="de-DE"/>
        </w:rPr>
        <w:t xml:space="preserve">ist Qal Perfekt 2.m.pl. von </w:t>
      </w:r>
      <w:r w:rsidRPr="009E0B2E">
        <w:rPr>
          <w:rFonts w:eastAsia="Times New Roman" w:cs="Times New Roman"/>
          <w:b/>
          <w:bCs/>
          <w:rtl/>
          <w:lang w:eastAsia="de-DE"/>
        </w:rPr>
        <w:t>ידע</w:t>
      </w:r>
      <w:r w:rsidRPr="009E0B2E">
        <w:rPr>
          <w:rFonts w:eastAsia="Times New Roman" w:cs="Times New Roman"/>
          <w:rtl/>
          <w:lang w:eastAsia="de-DE"/>
        </w:rPr>
        <w:t xml:space="preserve"> </w:t>
      </w:r>
      <w:r w:rsidRPr="009E0B2E">
        <w:rPr>
          <w:rFonts w:eastAsia="Times New Roman" w:cs="Times New Roman"/>
          <w:lang w:eastAsia="de-DE"/>
        </w:rPr>
        <w:t xml:space="preserve">(wissen, erkennen) mit Waw consecutivum, das eine zukünftige Folge ausdrückt („und ihr werdet erkennen"). </w:t>
      </w:r>
      <w:r w:rsidRPr="009E0B2E">
        <w:rPr>
          <w:rFonts w:eastAsia="Times New Roman" w:cs="Times New Roman"/>
          <w:b/>
          <w:bCs/>
          <w:rtl/>
          <w:lang w:eastAsia="de-DE"/>
        </w:rPr>
        <w:t>כִּי אֲנִי יְהוָה אֱלֹהֵיכֶם</w:t>
      </w:r>
      <w:r w:rsidRPr="009E0B2E">
        <w:rPr>
          <w:rFonts w:eastAsia="Times New Roman" w:cs="Times New Roman"/>
          <w:rtl/>
          <w:lang w:eastAsia="de-DE"/>
        </w:rPr>
        <w:t xml:space="preserve"> </w:t>
      </w:r>
      <w:r w:rsidRPr="009E0B2E">
        <w:rPr>
          <w:rFonts w:eastAsia="Times New Roman" w:cs="Times New Roman"/>
          <w:lang w:eastAsia="de-DE"/>
        </w:rPr>
        <w:t xml:space="preserve">ist der Objektsatz: </w:t>
      </w:r>
      <w:r w:rsidRPr="009E0B2E">
        <w:rPr>
          <w:rFonts w:eastAsia="Times New Roman" w:cs="Times New Roman"/>
          <w:b/>
          <w:bCs/>
          <w:rtl/>
          <w:lang w:eastAsia="de-DE"/>
        </w:rPr>
        <w:t>כִּי</w:t>
      </w:r>
      <w:r w:rsidRPr="009E0B2E">
        <w:rPr>
          <w:rFonts w:eastAsia="Times New Roman" w:cs="Times New Roman"/>
          <w:rtl/>
          <w:lang w:eastAsia="de-DE"/>
        </w:rPr>
        <w:t xml:space="preserve"> </w:t>
      </w:r>
      <w:r w:rsidRPr="009E0B2E">
        <w:rPr>
          <w:rFonts w:eastAsia="Times New Roman" w:cs="Times New Roman"/>
          <w:lang w:eastAsia="de-DE"/>
        </w:rPr>
        <w:t xml:space="preserve">(dass), </w:t>
      </w:r>
      <w:r w:rsidRPr="009E0B2E">
        <w:rPr>
          <w:rFonts w:eastAsia="Times New Roman" w:cs="Times New Roman"/>
          <w:b/>
          <w:bCs/>
          <w:rtl/>
          <w:lang w:eastAsia="de-DE"/>
        </w:rPr>
        <w:t>אֲנִי</w:t>
      </w:r>
      <w:r w:rsidRPr="009E0B2E">
        <w:rPr>
          <w:rFonts w:eastAsia="Times New Roman" w:cs="Times New Roman"/>
          <w:rtl/>
          <w:lang w:eastAsia="de-DE"/>
        </w:rPr>
        <w:t xml:space="preserve"> </w:t>
      </w:r>
      <w:r w:rsidRPr="009E0B2E">
        <w:rPr>
          <w:rFonts w:eastAsia="Times New Roman" w:cs="Times New Roman"/>
          <w:lang w:eastAsia="de-DE"/>
        </w:rPr>
        <w:t xml:space="preserve">(ich) ist das Personalpronomen 1.c.sg., </w:t>
      </w:r>
      <w:r w:rsidRPr="009E0B2E">
        <w:rPr>
          <w:rFonts w:eastAsia="Times New Roman" w:cs="Times New Roman"/>
          <w:b/>
          <w:bCs/>
          <w:rtl/>
          <w:lang w:eastAsia="de-DE"/>
        </w:rPr>
        <w:t>יְהוָה</w:t>
      </w:r>
      <w:r w:rsidRPr="009E0B2E">
        <w:rPr>
          <w:rFonts w:eastAsia="Times New Roman" w:cs="Times New Roman"/>
          <w:rtl/>
          <w:lang w:eastAsia="de-DE"/>
        </w:rPr>
        <w:t xml:space="preserve"> </w:t>
      </w:r>
      <w:r w:rsidRPr="009E0B2E">
        <w:rPr>
          <w:rFonts w:eastAsia="Times New Roman" w:cs="Times New Roman"/>
          <w:lang w:eastAsia="de-DE"/>
        </w:rPr>
        <w:t xml:space="preserve">(JHWH), </w:t>
      </w:r>
      <w:r w:rsidRPr="009E0B2E">
        <w:rPr>
          <w:rFonts w:eastAsia="Times New Roman" w:cs="Times New Roman"/>
          <w:b/>
          <w:bCs/>
          <w:rtl/>
          <w:lang w:eastAsia="de-DE"/>
        </w:rPr>
        <w:t>אֱלֹהֵיכֶם</w:t>
      </w:r>
      <w:r w:rsidRPr="009E0B2E">
        <w:rPr>
          <w:rFonts w:eastAsia="Times New Roman" w:cs="Times New Roman"/>
          <w:rtl/>
          <w:lang w:eastAsia="de-DE"/>
        </w:rPr>
        <w:t xml:space="preserve"> </w:t>
      </w:r>
      <w:r w:rsidRPr="009E0B2E">
        <w:rPr>
          <w:rFonts w:eastAsia="Times New Roman" w:cs="Times New Roman"/>
          <w:lang w:eastAsia="de-DE"/>
        </w:rPr>
        <w:t xml:space="preserve">ist </w:t>
      </w:r>
      <w:r w:rsidRPr="009E0B2E">
        <w:rPr>
          <w:rFonts w:eastAsia="Times New Roman" w:cs="Times New Roman"/>
          <w:b/>
          <w:bCs/>
          <w:rtl/>
          <w:lang w:eastAsia="de-DE"/>
        </w:rPr>
        <w:t>אֱלֹהִים</w:t>
      </w:r>
      <w:r w:rsidRPr="009E0B2E">
        <w:rPr>
          <w:rFonts w:eastAsia="Times New Roman" w:cs="Times New Roman"/>
          <w:rtl/>
          <w:lang w:eastAsia="de-DE"/>
        </w:rPr>
        <w:t xml:space="preserve"> </w:t>
      </w:r>
      <w:r w:rsidRPr="009E0B2E">
        <w:rPr>
          <w:rFonts w:eastAsia="Times New Roman" w:cs="Times New Roman"/>
          <w:lang w:eastAsia="de-DE"/>
        </w:rPr>
        <w:t>(Gott) mit Possessivsuffix 2.m.pl. (euer Gott). Die Erkenntnisformel „ihr werdet erkennen, dass ich JHWH, euer Gott, bin" ist eine zentrale theologische Aussage, die das Ziel der göttlichen Handlungen benennt: Die Offenbarung der Identität und Macht JHWHs.</w:t>
      </w:r>
    </w:p>
    <w:p w14:paraId="4C7E96E7"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שָׁמַעְתִּי אֶת־תְּלוּנֹּת בְּנֵי יִשְׂרָאֵל</w:t>
      </w:r>
      <w:r w:rsidRPr="009E0B2E">
        <w:rPr>
          <w:rFonts w:eastAsia="Times New Roman" w:cs="Times New Roman"/>
          <w:rtl/>
          <w:lang w:eastAsia="de-DE"/>
        </w:rPr>
        <w:t xml:space="preserve"> </w:t>
      </w:r>
      <w:r w:rsidRPr="009E0B2E">
        <w:rPr>
          <w:rFonts w:eastAsia="Times New Roman" w:cs="Times New Roman"/>
          <w:lang w:eastAsia="de-DE"/>
        </w:rPr>
        <w:t xml:space="preserve">mit </w:t>
      </w:r>
      <w:proofErr w:type="spellStart"/>
      <w:r w:rsidRPr="009E0B2E">
        <w:rPr>
          <w:rFonts w:eastAsia="Times New Roman" w:cs="Times New Roman"/>
          <w:lang w:eastAsia="de-DE"/>
        </w:rPr>
        <w:t>εἰσ</w:t>
      </w:r>
      <w:proofErr w:type="spellEnd"/>
      <w:r w:rsidRPr="009E0B2E">
        <w:rPr>
          <w:rFonts w:eastAsia="Times New Roman" w:cs="Times New Roman"/>
          <w:lang w:eastAsia="de-DE"/>
        </w:rPr>
        <w:t xml:space="preserve">ακήκοα </w:t>
      </w:r>
      <w:proofErr w:type="spellStart"/>
      <w:r w:rsidRPr="009E0B2E">
        <w:rPr>
          <w:rFonts w:eastAsia="Times New Roman" w:cs="Times New Roman"/>
          <w:lang w:eastAsia="de-DE"/>
        </w:rPr>
        <w:t>τὸν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γογγυσμὸν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υἱῶν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Ισρ</w:t>
      </w:r>
      <w:proofErr w:type="spellEnd"/>
      <w:r w:rsidRPr="009E0B2E">
        <w:rPr>
          <w:rFonts w:eastAsia="Times New Roman" w:cs="Times New Roman"/>
          <w:lang w:eastAsia="de-DE"/>
        </w:rPr>
        <w:t xml:space="preserve">αηλ (ich habe das Murren der Söhne Israels gehört). </w:t>
      </w:r>
      <w:r w:rsidRPr="009E0B2E">
        <w:rPr>
          <w:rFonts w:eastAsia="Times New Roman" w:cs="Times New Roman"/>
          <w:b/>
          <w:bCs/>
          <w:rtl/>
          <w:lang w:eastAsia="de-DE"/>
        </w:rPr>
        <w:t>דַּבֵּר אֲלֵהֶם</w:t>
      </w:r>
      <w:r w:rsidRPr="009E0B2E">
        <w:rPr>
          <w:rFonts w:eastAsia="Times New Roman" w:cs="Times New Roman"/>
          <w:b/>
          <w:bCs/>
          <w:lang w:eastAsia="de-DE"/>
        </w:rPr>
        <w:t xml:space="preserve"> λ</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λάλησον</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ρὸς</w:t>
      </w:r>
      <w:proofErr w:type="spellEnd"/>
      <w:r w:rsidRPr="009E0B2E">
        <w:rPr>
          <w:rFonts w:eastAsia="Times New Roman" w:cs="Times New Roman"/>
          <w:lang w:eastAsia="de-DE"/>
        </w:rPr>
        <w:t xml:space="preserve"> α</w:t>
      </w:r>
      <w:proofErr w:type="spellStart"/>
      <w:r w:rsidRPr="009E0B2E">
        <w:rPr>
          <w:rFonts w:eastAsia="Times New Roman" w:cs="Times New Roman"/>
          <w:lang w:eastAsia="de-DE"/>
        </w:rPr>
        <w:t>ὐτοὺς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λέγων</w:t>
      </w:r>
      <w:proofErr w:type="spellEnd"/>
      <w:r w:rsidRPr="009E0B2E">
        <w:rPr>
          <w:rFonts w:eastAsia="Times New Roman" w:cs="Times New Roman"/>
          <w:lang w:eastAsia="de-DE"/>
        </w:rPr>
        <w:t xml:space="preserve"> (rede zu ihnen, sagend) wiedergegeben. </w:t>
      </w:r>
      <w:r w:rsidRPr="009E0B2E">
        <w:rPr>
          <w:rFonts w:eastAsia="Times New Roman" w:cs="Times New Roman"/>
          <w:b/>
          <w:bCs/>
          <w:rtl/>
          <w:lang w:eastAsia="de-DE"/>
        </w:rPr>
        <w:t>בֵּין הָעַרְבַּיִם</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ρὸς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ἑσ</w:t>
      </w:r>
      <w:proofErr w:type="spellEnd"/>
      <w:r w:rsidRPr="009E0B2E">
        <w:rPr>
          <w:rFonts w:eastAsia="Times New Roman" w:cs="Times New Roman"/>
          <w:lang w:eastAsia="de-DE"/>
        </w:rPr>
        <w:t xml:space="preserve">πέραν (gegen Abend) übersetzt, was die doppelte Dämmerung nicht explizit wiedergibt. </w:t>
      </w:r>
      <w:r w:rsidRPr="009E0B2E">
        <w:rPr>
          <w:rFonts w:eastAsia="Times New Roman" w:cs="Times New Roman"/>
          <w:b/>
          <w:bCs/>
          <w:rtl/>
          <w:lang w:eastAsia="de-DE"/>
        </w:rPr>
        <w:t>וִידַעְתֶּם כִּי אֲנִי יְהוָה אֱלֹהֵיכֶם</w:t>
      </w:r>
      <w:r w:rsidRPr="009E0B2E">
        <w:rPr>
          <w:rFonts w:eastAsia="Times New Roman" w:cs="Times New Roman"/>
          <w:rtl/>
          <w:lang w:eastAsia="de-DE"/>
        </w:rPr>
        <w:t xml:space="preserve"> </w:t>
      </w:r>
      <w:r w:rsidRPr="009E0B2E">
        <w:rPr>
          <w:rFonts w:eastAsia="Times New Roman" w:cs="Times New Roman"/>
          <w:lang w:eastAsia="de-DE"/>
        </w:rPr>
        <w:t xml:space="preserve">wird mit καὶ </w:t>
      </w:r>
      <w:proofErr w:type="spellStart"/>
      <w:r w:rsidRPr="009E0B2E">
        <w:rPr>
          <w:rFonts w:eastAsia="Times New Roman" w:cs="Times New Roman"/>
          <w:lang w:eastAsia="de-DE"/>
        </w:rPr>
        <w:t>γνώσεσθε</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ὅτι</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ἐγὼ</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κύριος</w:t>
      </w:r>
      <w:proofErr w:type="spellEnd"/>
      <w:r w:rsidRPr="009E0B2E">
        <w:rPr>
          <w:rFonts w:eastAsia="Times New Roman" w:cs="Times New Roman"/>
          <w:lang w:eastAsia="de-DE"/>
        </w:rPr>
        <w:t xml:space="preserve"> ὁ </w:t>
      </w:r>
      <w:proofErr w:type="spellStart"/>
      <w:r w:rsidRPr="009E0B2E">
        <w:rPr>
          <w:rFonts w:eastAsia="Times New Roman" w:cs="Times New Roman"/>
          <w:lang w:eastAsia="de-DE"/>
        </w:rPr>
        <w:t>θεὸς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ὑμῶν</w:t>
      </w:r>
      <w:proofErr w:type="spellEnd"/>
      <w:r w:rsidRPr="009E0B2E">
        <w:rPr>
          <w:rFonts w:eastAsia="Times New Roman" w:cs="Times New Roman"/>
          <w:lang w:eastAsia="de-DE"/>
        </w:rPr>
        <w:t xml:space="preserve"> (und ihr werdet erkennen, dass ich der Herr, euer Gott, bin) übersetzt.</w:t>
      </w:r>
    </w:p>
    <w:p w14:paraId="2F70057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 göttliche Rede mit mehreren Elementen: Hauptsatz als Feststellung (</w:t>
      </w:r>
      <w:r w:rsidRPr="009E0B2E">
        <w:rPr>
          <w:rFonts w:eastAsia="Times New Roman" w:cs="Times New Roman"/>
          <w:b/>
          <w:bCs/>
          <w:rtl/>
          <w:lang w:eastAsia="de-DE"/>
        </w:rPr>
        <w:t>שָׁמַעְתִּי אֶת־תְּלוּנֹּת בְּנֵי יִשְׂרָאֵל</w:t>
      </w:r>
      <w:r w:rsidRPr="009E0B2E">
        <w:rPr>
          <w:rFonts w:eastAsia="Times New Roman" w:cs="Times New Roman"/>
          <w:lang w:eastAsia="de-DE"/>
        </w:rPr>
        <w:t>) – Imperativ (</w:t>
      </w:r>
      <w:r w:rsidRPr="009E0B2E">
        <w:rPr>
          <w:rFonts w:eastAsia="Times New Roman" w:cs="Times New Roman"/>
          <w:b/>
          <w:bCs/>
          <w:rtl/>
          <w:lang w:eastAsia="de-DE"/>
        </w:rPr>
        <w:t>דַּבֵּר אֲלֵהֶם לֵאמֹר</w:t>
      </w:r>
      <w:r w:rsidRPr="009E0B2E">
        <w:rPr>
          <w:rFonts w:eastAsia="Times New Roman" w:cs="Times New Roman"/>
          <w:lang w:eastAsia="de-DE"/>
        </w:rPr>
        <w:t>) mit eingebetteter Botschaft: Zwei parallele Hauptsätze mit Zeitangaben (</w:t>
      </w:r>
      <w:r w:rsidRPr="009E0B2E">
        <w:rPr>
          <w:rFonts w:eastAsia="Times New Roman" w:cs="Times New Roman"/>
          <w:b/>
          <w:bCs/>
          <w:rtl/>
          <w:lang w:eastAsia="de-DE"/>
        </w:rPr>
        <w:t>בֵּין הָעַרְבַּיִם תֹּאכְלוּ בָשָׂר וּבַבֹּקֶר תִּשְׂבְּעוּ־לָחֶם</w:t>
      </w:r>
      <w:r w:rsidRPr="009E0B2E">
        <w:rPr>
          <w:rFonts w:eastAsia="Times New Roman" w:cs="Times New Roman"/>
          <w:lang w:eastAsia="de-DE"/>
        </w:rPr>
        <w:t>) – konsekutiver Hauptsatz (</w:t>
      </w:r>
      <w:r w:rsidRPr="009E0B2E">
        <w:rPr>
          <w:rFonts w:eastAsia="Times New Roman" w:cs="Times New Roman"/>
          <w:b/>
          <w:bCs/>
          <w:rtl/>
          <w:lang w:eastAsia="de-DE"/>
        </w:rPr>
        <w:t>וִידַעְתֶּם</w:t>
      </w:r>
      <w:r w:rsidRPr="009E0B2E">
        <w:rPr>
          <w:rFonts w:eastAsia="Times New Roman" w:cs="Times New Roman"/>
          <w:lang w:eastAsia="de-DE"/>
        </w:rPr>
        <w:t xml:space="preserve">) mit </w:t>
      </w:r>
      <w:r w:rsidRPr="009E0B2E">
        <w:rPr>
          <w:rFonts w:eastAsia="Times New Roman" w:cs="Times New Roman"/>
          <w:b/>
          <w:bCs/>
          <w:rtl/>
          <w:lang w:eastAsia="de-DE"/>
        </w:rPr>
        <w:t>כִּי</w:t>
      </w:r>
      <w:r w:rsidRPr="009E0B2E">
        <w:rPr>
          <w:rFonts w:eastAsia="Times New Roman" w:cs="Times New Roman"/>
          <w:lang w:eastAsia="de-DE"/>
        </w:rPr>
        <w:t>-Nebensatz (</w:t>
      </w:r>
      <w:r w:rsidRPr="009E0B2E">
        <w:rPr>
          <w:rFonts w:eastAsia="Times New Roman" w:cs="Times New Roman"/>
          <w:b/>
          <w:bCs/>
          <w:rtl/>
          <w:lang w:eastAsia="de-DE"/>
        </w:rPr>
        <w:t>כִּי אֲנִי יְהוָה אֱלֹהֵיכֶם</w:t>
      </w:r>
      <w:r w:rsidRPr="009E0B2E">
        <w:rPr>
          <w:rFonts w:eastAsia="Times New Roman" w:cs="Times New Roman"/>
          <w:lang w:eastAsia="de-DE"/>
        </w:rPr>
        <w:t>).</w:t>
      </w:r>
    </w:p>
    <w:p w14:paraId="778F89F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fasst die göttliche Antwort auf das Murren zusammen: JHWH hat gehört und wird mit Fleisch und Brot versorgen. Das Ziel dieser Versorgung ist nicht nur die physische Erhaltung, sondern die Erkenntnis der Identität JHWHs als Gott Israels.</w:t>
      </w:r>
    </w:p>
    <w:p w14:paraId="58AD993B"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16,13</w:t>
      </w:r>
    </w:p>
    <w:p w14:paraId="16DC630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1FD08B7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וַיְהִ֣י בָעֶ֔רֶב וַתַּ֣עַל הַשְּׂלָ֔ו וַתְּכַ֖ס אֶת־הַֽמַּחֲנֶ֑ה וּבַבֹּ֗קֶר הָֽיְתָה֙ שִׁכְבַ֣ת הַטַּ֔ל סָבִ֖יב לַֽמַּחֲנֶֽה׃</w:t>
      </w:r>
    </w:p>
    <w:p w14:paraId="1E823DD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058B98D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es geschah am Abend, da kamen Wachteln herauf und bedeckten das Lager; und am Morgen war eine Tauschicht rings um das Lager.</w:t>
      </w:r>
    </w:p>
    <w:p w14:paraId="5772E58A"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75250366">
          <v:rect id="_x0000_i1452" style="width:0;height:1.5pt" o:hralign="center" o:hrstd="t" o:hr="t" fillcolor="#a0a0a0" stroked="f"/>
        </w:pict>
      </w:r>
    </w:p>
    <w:p w14:paraId="6DDCC7E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וַיְהִי בָעֶרֶב</w:t>
      </w:r>
      <w:r w:rsidRPr="009E0B2E">
        <w:rPr>
          <w:rFonts w:eastAsia="Times New Roman" w:cs="Times New Roman"/>
          <w:rtl/>
          <w:lang w:eastAsia="de-DE"/>
        </w:rPr>
        <w:t xml:space="preserve"> </w:t>
      </w:r>
      <w:r w:rsidRPr="009E0B2E">
        <w:rPr>
          <w:rFonts w:eastAsia="Times New Roman" w:cs="Times New Roman"/>
          <w:lang w:eastAsia="de-DE"/>
        </w:rPr>
        <w:t xml:space="preserve">ist die temporale Einleitung: </w:t>
      </w:r>
      <w:r w:rsidRPr="009E0B2E">
        <w:rPr>
          <w:rFonts w:eastAsia="Times New Roman" w:cs="Times New Roman"/>
          <w:b/>
          <w:bCs/>
          <w:rtl/>
          <w:lang w:eastAsia="de-DE"/>
        </w:rPr>
        <w:t>וַיְהִי</w:t>
      </w:r>
      <w:r w:rsidRPr="009E0B2E">
        <w:rPr>
          <w:rFonts w:eastAsia="Times New Roman" w:cs="Times New Roman"/>
          <w:rtl/>
          <w:lang w:eastAsia="de-DE"/>
        </w:rPr>
        <w:t xml:space="preserve"> </w:t>
      </w:r>
      <w:r w:rsidRPr="009E0B2E">
        <w:rPr>
          <w:rFonts w:eastAsia="Times New Roman" w:cs="Times New Roman"/>
          <w:lang w:eastAsia="de-DE"/>
        </w:rPr>
        <w:t xml:space="preserve">(und es geschah) ist Qal Wayyiqtol 3.m.sg. von </w:t>
      </w:r>
      <w:r w:rsidRPr="009E0B2E">
        <w:rPr>
          <w:rFonts w:eastAsia="Times New Roman" w:cs="Times New Roman"/>
          <w:b/>
          <w:bCs/>
          <w:rtl/>
          <w:lang w:eastAsia="de-DE"/>
        </w:rPr>
        <w:t>היה</w:t>
      </w:r>
      <w:r w:rsidRPr="009E0B2E">
        <w:rPr>
          <w:rFonts w:eastAsia="Times New Roman" w:cs="Times New Roman"/>
          <w:lang w:eastAsia="de-DE"/>
        </w:rPr>
        <w:t xml:space="preserve">, </w:t>
      </w:r>
      <w:r w:rsidRPr="009E0B2E">
        <w:rPr>
          <w:rFonts w:eastAsia="Times New Roman" w:cs="Times New Roman"/>
          <w:b/>
          <w:bCs/>
          <w:rtl/>
          <w:lang w:eastAsia="de-DE"/>
        </w:rPr>
        <w:t>בָעֶרֶב</w:t>
      </w:r>
      <w:r w:rsidRPr="009E0B2E">
        <w:rPr>
          <w:rFonts w:eastAsia="Times New Roman" w:cs="Times New Roman"/>
          <w:rtl/>
          <w:lang w:eastAsia="de-DE"/>
        </w:rPr>
        <w:t xml:space="preserve"> </w:t>
      </w:r>
      <w:r w:rsidRPr="009E0B2E">
        <w:rPr>
          <w:rFonts w:eastAsia="Times New Roman" w:cs="Times New Roman"/>
          <w:lang w:eastAsia="de-DE"/>
        </w:rPr>
        <w:t xml:space="preserve">(am Abend) ist die Zeitangabe mit Präposition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und Artikel. </w:t>
      </w:r>
      <w:r w:rsidRPr="009E0B2E">
        <w:rPr>
          <w:rFonts w:eastAsia="Times New Roman" w:cs="Times New Roman"/>
          <w:b/>
          <w:bCs/>
          <w:rtl/>
          <w:lang w:eastAsia="de-DE"/>
        </w:rPr>
        <w:t>וַתַּעַל הַשְּׂלָו</w:t>
      </w:r>
      <w:r w:rsidRPr="009E0B2E">
        <w:rPr>
          <w:rFonts w:eastAsia="Times New Roman" w:cs="Times New Roman"/>
          <w:rtl/>
          <w:lang w:eastAsia="de-DE"/>
        </w:rPr>
        <w:t xml:space="preserve"> </w:t>
      </w:r>
      <w:r w:rsidRPr="009E0B2E">
        <w:rPr>
          <w:rFonts w:eastAsia="Times New Roman" w:cs="Times New Roman"/>
          <w:lang w:eastAsia="de-DE"/>
        </w:rPr>
        <w:t xml:space="preserve">beschreibt das erste Wunder: </w:t>
      </w:r>
      <w:r w:rsidRPr="009E0B2E">
        <w:rPr>
          <w:rFonts w:eastAsia="Times New Roman" w:cs="Times New Roman"/>
          <w:b/>
          <w:bCs/>
          <w:rtl/>
          <w:lang w:eastAsia="de-DE"/>
        </w:rPr>
        <w:t>וַתַּעַל</w:t>
      </w:r>
      <w:r w:rsidRPr="009E0B2E">
        <w:rPr>
          <w:rFonts w:eastAsia="Times New Roman" w:cs="Times New Roman"/>
          <w:rtl/>
          <w:lang w:eastAsia="de-DE"/>
        </w:rPr>
        <w:t xml:space="preserve"> </w:t>
      </w:r>
      <w:r w:rsidRPr="009E0B2E">
        <w:rPr>
          <w:rFonts w:eastAsia="Times New Roman" w:cs="Times New Roman"/>
          <w:lang w:eastAsia="de-DE"/>
        </w:rPr>
        <w:t xml:space="preserve">ist Qal Wayyiqtol 3.f.sg. von </w:t>
      </w:r>
      <w:r w:rsidRPr="009E0B2E">
        <w:rPr>
          <w:rFonts w:eastAsia="Times New Roman" w:cs="Times New Roman"/>
          <w:b/>
          <w:bCs/>
          <w:rtl/>
          <w:lang w:eastAsia="de-DE"/>
        </w:rPr>
        <w:t>עלה</w:t>
      </w:r>
      <w:r w:rsidRPr="009E0B2E">
        <w:rPr>
          <w:rFonts w:eastAsia="Times New Roman" w:cs="Times New Roman"/>
          <w:rtl/>
          <w:lang w:eastAsia="de-DE"/>
        </w:rPr>
        <w:t xml:space="preserve"> </w:t>
      </w:r>
      <w:r w:rsidRPr="009E0B2E">
        <w:rPr>
          <w:rFonts w:eastAsia="Times New Roman" w:cs="Times New Roman"/>
          <w:lang w:eastAsia="de-DE"/>
        </w:rPr>
        <w:t xml:space="preserve">(hinaufsteigen, heraufkommen), </w:t>
      </w:r>
      <w:r w:rsidRPr="009E0B2E">
        <w:rPr>
          <w:rFonts w:eastAsia="Times New Roman" w:cs="Times New Roman"/>
          <w:b/>
          <w:bCs/>
          <w:rtl/>
          <w:lang w:eastAsia="de-DE"/>
        </w:rPr>
        <w:t>הַשְּׂלָו</w:t>
      </w:r>
      <w:r w:rsidRPr="009E0B2E">
        <w:rPr>
          <w:rFonts w:eastAsia="Times New Roman" w:cs="Times New Roman"/>
          <w:rtl/>
          <w:lang w:eastAsia="de-DE"/>
        </w:rPr>
        <w:t xml:space="preserve"> </w:t>
      </w:r>
      <w:r w:rsidRPr="009E0B2E">
        <w:rPr>
          <w:rFonts w:eastAsia="Times New Roman" w:cs="Times New Roman"/>
          <w:lang w:eastAsia="de-DE"/>
        </w:rPr>
        <w:t xml:space="preserve">(die Wachtel, f.sg., kollektiv) ist das Subjekt mit Artikel. </w:t>
      </w:r>
      <w:r w:rsidRPr="009E0B2E">
        <w:rPr>
          <w:rFonts w:eastAsia="Times New Roman" w:cs="Times New Roman"/>
          <w:b/>
          <w:bCs/>
          <w:rtl/>
          <w:lang w:eastAsia="de-DE"/>
        </w:rPr>
        <w:t>שְׂלָו</w:t>
      </w:r>
      <w:r w:rsidRPr="009E0B2E">
        <w:rPr>
          <w:rFonts w:eastAsia="Times New Roman" w:cs="Times New Roman"/>
          <w:rtl/>
          <w:lang w:eastAsia="de-DE"/>
        </w:rPr>
        <w:t xml:space="preserve"> </w:t>
      </w:r>
      <w:r w:rsidRPr="009E0B2E">
        <w:rPr>
          <w:rFonts w:eastAsia="Times New Roman" w:cs="Times New Roman"/>
          <w:lang w:eastAsia="de-DE"/>
        </w:rPr>
        <w:t xml:space="preserve">bezeichnet Wachteln, kleine Zugvögel, die in großen Schwärmen wandern und erschöpft niederfallen können. Die feminine Form des Verbs kongruiert mit </w:t>
      </w:r>
      <w:r w:rsidRPr="009E0B2E">
        <w:rPr>
          <w:rFonts w:eastAsia="Times New Roman" w:cs="Times New Roman"/>
          <w:b/>
          <w:bCs/>
          <w:rtl/>
          <w:lang w:eastAsia="de-DE"/>
        </w:rPr>
        <w:t>שְׂלָו</w:t>
      </w:r>
      <w:r w:rsidRPr="009E0B2E">
        <w:rPr>
          <w:rFonts w:eastAsia="Times New Roman" w:cs="Times New Roman"/>
          <w:lang w:eastAsia="de-DE"/>
        </w:rPr>
        <w:t xml:space="preserve">. </w:t>
      </w:r>
      <w:r w:rsidRPr="009E0B2E">
        <w:rPr>
          <w:rFonts w:eastAsia="Times New Roman" w:cs="Times New Roman"/>
          <w:b/>
          <w:bCs/>
          <w:rtl/>
          <w:lang w:eastAsia="de-DE"/>
        </w:rPr>
        <w:t>וַתְּכַס אֶת־הַמַּחֲנֶה</w:t>
      </w:r>
      <w:r w:rsidRPr="009E0B2E">
        <w:rPr>
          <w:rFonts w:eastAsia="Times New Roman" w:cs="Times New Roman"/>
          <w:rtl/>
          <w:lang w:eastAsia="de-DE"/>
        </w:rPr>
        <w:t xml:space="preserve"> </w:t>
      </w:r>
      <w:r w:rsidRPr="009E0B2E">
        <w:rPr>
          <w:rFonts w:eastAsia="Times New Roman" w:cs="Times New Roman"/>
          <w:lang w:eastAsia="de-DE"/>
        </w:rPr>
        <w:t xml:space="preserve">ist die Fortsetzung: </w:t>
      </w:r>
      <w:r w:rsidRPr="009E0B2E">
        <w:rPr>
          <w:rFonts w:eastAsia="Times New Roman" w:cs="Times New Roman"/>
          <w:b/>
          <w:bCs/>
          <w:rtl/>
          <w:lang w:eastAsia="de-DE"/>
        </w:rPr>
        <w:t>וַתְּכַס</w:t>
      </w:r>
      <w:r w:rsidRPr="009E0B2E">
        <w:rPr>
          <w:rFonts w:eastAsia="Times New Roman" w:cs="Times New Roman"/>
          <w:rtl/>
          <w:lang w:eastAsia="de-DE"/>
        </w:rPr>
        <w:t xml:space="preserve"> </w:t>
      </w:r>
      <w:r w:rsidRPr="009E0B2E">
        <w:rPr>
          <w:rFonts w:eastAsia="Times New Roman" w:cs="Times New Roman"/>
          <w:lang w:eastAsia="de-DE"/>
        </w:rPr>
        <w:t xml:space="preserve">ist Pi'el Wayyiqtol 3.f.sg. von </w:t>
      </w:r>
      <w:r w:rsidRPr="009E0B2E">
        <w:rPr>
          <w:rFonts w:eastAsia="Times New Roman" w:cs="Times New Roman"/>
          <w:b/>
          <w:bCs/>
          <w:rtl/>
          <w:lang w:eastAsia="de-DE"/>
        </w:rPr>
        <w:t>כסה</w:t>
      </w:r>
      <w:r w:rsidRPr="009E0B2E">
        <w:rPr>
          <w:rFonts w:eastAsia="Times New Roman" w:cs="Times New Roman"/>
          <w:rtl/>
          <w:lang w:eastAsia="de-DE"/>
        </w:rPr>
        <w:t xml:space="preserve"> </w:t>
      </w:r>
      <w:r w:rsidRPr="009E0B2E">
        <w:rPr>
          <w:rFonts w:eastAsia="Times New Roman" w:cs="Times New Roman"/>
          <w:lang w:eastAsia="de-DE"/>
        </w:rPr>
        <w:t xml:space="preserve">(bedecken), wobei das Pi'el die intensive Handlung ausdrückt („sie bedeckte vollständig"), </w:t>
      </w:r>
      <w:r w:rsidRPr="009E0B2E">
        <w:rPr>
          <w:rFonts w:eastAsia="Times New Roman" w:cs="Times New Roman"/>
          <w:b/>
          <w:bCs/>
          <w:rtl/>
          <w:lang w:eastAsia="de-DE"/>
        </w:rPr>
        <w:t>אֶת־הַמַּחֲנֶה</w:t>
      </w:r>
      <w:r w:rsidRPr="009E0B2E">
        <w:rPr>
          <w:rFonts w:eastAsia="Times New Roman" w:cs="Times New Roman"/>
          <w:rtl/>
          <w:lang w:eastAsia="de-DE"/>
        </w:rPr>
        <w:t xml:space="preserve"> </w:t>
      </w:r>
      <w:r w:rsidRPr="009E0B2E">
        <w:rPr>
          <w:rFonts w:eastAsia="Times New Roman" w:cs="Times New Roman"/>
          <w:lang w:eastAsia="de-DE"/>
        </w:rPr>
        <w:t xml:space="preserve">ist das Objekt: Objektpartikel </w:t>
      </w:r>
      <w:r w:rsidRPr="009E0B2E">
        <w:rPr>
          <w:rFonts w:eastAsia="Times New Roman" w:cs="Times New Roman"/>
          <w:b/>
          <w:bCs/>
          <w:rtl/>
          <w:lang w:eastAsia="de-DE"/>
        </w:rPr>
        <w:t>אֶת</w:t>
      </w:r>
      <w:r w:rsidRPr="009E0B2E">
        <w:rPr>
          <w:rFonts w:eastAsia="Times New Roman" w:cs="Times New Roman"/>
          <w:rtl/>
          <w:lang w:eastAsia="de-DE"/>
        </w:rPr>
        <w:t xml:space="preserve"> </w:t>
      </w:r>
      <w:r w:rsidRPr="009E0B2E">
        <w:rPr>
          <w:rFonts w:eastAsia="Times New Roman" w:cs="Times New Roman"/>
          <w:lang w:eastAsia="de-DE"/>
        </w:rPr>
        <w:lastRenderedPageBreak/>
        <w:t xml:space="preserve">mit </w:t>
      </w:r>
      <w:r w:rsidRPr="009E0B2E">
        <w:rPr>
          <w:rFonts w:eastAsia="Times New Roman" w:cs="Times New Roman"/>
          <w:b/>
          <w:bCs/>
          <w:rtl/>
          <w:lang w:eastAsia="de-DE"/>
        </w:rPr>
        <w:t>מַחֲנֶה</w:t>
      </w:r>
      <w:r w:rsidRPr="009E0B2E">
        <w:rPr>
          <w:rFonts w:eastAsia="Times New Roman" w:cs="Times New Roman"/>
          <w:rtl/>
          <w:lang w:eastAsia="de-DE"/>
        </w:rPr>
        <w:t xml:space="preserve"> </w:t>
      </w:r>
      <w:r w:rsidRPr="009E0B2E">
        <w:rPr>
          <w:rFonts w:eastAsia="Times New Roman" w:cs="Times New Roman"/>
          <w:lang w:eastAsia="de-DE"/>
        </w:rPr>
        <w:t>(Lager, m.sg.) und Artikel. Die Wachteln bedecken das ganze Lager in solcher Menge.</w:t>
      </w:r>
    </w:p>
    <w:p w14:paraId="49ED006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וּבַבֹּקֶר הָיְתָה שִׁכְבַת הַטַּל סָבִיב לַמַּחֲנֶה</w:t>
      </w:r>
      <w:r w:rsidRPr="009E0B2E">
        <w:rPr>
          <w:rFonts w:eastAsia="Times New Roman" w:cs="Times New Roman"/>
          <w:rtl/>
          <w:lang w:eastAsia="de-DE"/>
        </w:rPr>
        <w:t xml:space="preserve"> </w:t>
      </w:r>
      <w:r w:rsidRPr="009E0B2E">
        <w:rPr>
          <w:rFonts w:eastAsia="Times New Roman" w:cs="Times New Roman"/>
          <w:lang w:eastAsia="de-DE"/>
        </w:rPr>
        <w:t xml:space="preserve">beschreibt die zweite Erscheinung: </w:t>
      </w:r>
      <w:r w:rsidRPr="009E0B2E">
        <w:rPr>
          <w:rFonts w:eastAsia="Times New Roman" w:cs="Times New Roman"/>
          <w:b/>
          <w:bCs/>
          <w:rtl/>
          <w:lang w:eastAsia="de-DE"/>
        </w:rPr>
        <w:t>וּבַבֹּקֶר</w:t>
      </w:r>
      <w:r w:rsidRPr="009E0B2E">
        <w:rPr>
          <w:rFonts w:eastAsia="Times New Roman" w:cs="Times New Roman"/>
          <w:rtl/>
          <w:lang w:eastAsia="de-DE"/>
        </w:rPr>
        <w:t xml:space="preserve"> </w:t>
      </w:r>
      <w:r w:rsidRPr="009E0B2E">
        <w:rPr>
          <w:rFonts w:eastAsia="Times New Roman" w:cs="Times New Roman"/>
          <w:lang w:eastAsia="de-DE"/>
        </w:rPr>
        <w:t xml:space="preserve">(und am Morgen) ist die temporale Angabe, </w:t>
      </w:r>
      <w:r w:rsidRPr="009E0B2E">
        <w:rPr>
          <w:rFonts w:eastAsia="Times New Roman" w:cs="Times New Roman"/>
          <w:b/>
          <w:bCs/>
          <w:rtl/>
          <w:lang w:eastAsia="de-DE"/>
        </w:rPr>
        <w:t>הָיְתָה</w:t>
      </w:r>
      <w:r w:rsidRPr="009E0B2E">
        <w:rPr>
          <w:rFonts w:eastAsia="Times New Roman" w:cs="Times New Roman"/>
          <w:rtl/>
          <w:lang w:eastAsia="de-DE"/>
        </w:rPr>
        <w:t xml:space="preserve"> </w:t>
      </w:r>
      <w:r w:rsidRPr="009E0B2E">
        <w:rPr>
          <w:rFonts w:eastAsia="Times New Roman" w:cs="Times New Roman"/>
          <w:lang w:eastAsia="de-DE"/>
        </w:rPr>
        <w:t xml:space="preserve">ist Qal Perfekt 3.f.sg. von </w:t>
      </w:r>
      <w:r w:rsidRPr="009E0B2E">
        <w:rPr>
          <w:rFonts w:eastAsia="Times New Roman" w:cs="Times New Roman"/>
          <w:b/>
          <w:bCs/>
          <w:rtl/>
          <w:lang w:eastAsia="de-DE"/>
        </w:rPr>
        <w:t>היה</w:t>
      </w:r>
      <w:r w:rsidRPr="009E0B2E">
        <w:rPr>
          <w:rFonts w:eastAsia="Times New Roman" w:cs="Times New Roman"/>
          <w:rtl/>
          <w:lang w:eastAsia="de-DE"/>
        </w:rPr>
        <w:t xml:space="preserve"> </w:t>
      </w:r>
      <w:r w:rsidRPr="009E0B2E">
        <w:rPr>
          <w:rFonts w:eastAsia="Times New Roman" w:cs="Times New Roman"/>
          <w:lang w:eastAsia="de-DE"/>
        </w:rPr>
        <w:t xml:space="preserve">(sein, da sein), </w:t>
      </w:r>
      <w:r w:rsidRPr="009E0B2E">
        <w:rPr>
          <w:rFonts w:eastAsia="Times New Roman" w:cs="Times New Roman"/>
          <w:b/>
          <w:bCs/>
          <w:rtl/>
          <w:lang w:eastAsia="de-DE"/>
        </w:rPr>
        <w:t>שִׁכְבַת הַטַּל</w:t>
      </w:r>
      <w:r w:rsidRPr="009E0B2E">
        <w:rPr>
          <w:rFonts w:eastAsia="Times New Roman" w:cs="Times New Roman"/>
          <w:rtl/>
          <w:lang w:eastAsia="de-DE"/>
        </w:rPr>
        <w:t xml:space="preserve"> </w:t>
      </w:r>
      <w:r w:rsidRPr="009E0B2E">
        <w:rPr>
          <w:rFonts w:eastAsia="Times New Roman" w:cs="Times New Roman"/>
          <w:lang w:eastAsia="de-DE"/>
        </w:rPr>
        <w:t xml:space="preserve">ist das Subjekt: </w:t>
      </w:r>
      <w:r w:rsidRPr="009E0B2E">
        <w:rPr>
          <w:rFonts w:eastAsia="Times New Roman" w:cs="Times New Roman"/>
          <w:b/>
          <w:bCs/>
          <w:rtl/>
          <w:lang w:eastAsia="de-DE"/>
        </w:rPr>
        <w:t>שִׁכְבָה</w:t>
      </w:r>
      <w:r w:rsidRPr="009E0B2E">
        <w:rPr>
          <w:rFonts w:eastAsia="Times New Roman" w:cs="Times New Roman"/>
          <w:rtl/>
          <w:lang w:eastAsia="de-DE"/>
        </w:rPr>
        <w:t xml:space="preserve"> </w:t>
      </w:r>
      <w:r w:rsidRPr="009E0B2E">
        <w:rPr>
          <w:rFonts w:eastAsia="Times New Roman" w:cs="Times New Roman"/>
          <w:lang w:eastAsia="de-DE"/>
        </w:rPr>
        <w:t xml:space="preserve">(Schicht, das Liegen, f.sg., Status constructus von </w:t>
      </w:r>
      <w:r w:rsidRPr="009E0B2E">
        <w:rPr>
          <w:rFonts w:eastAsia="Times New Roman" w:cs="Times New Roman"/>
          <w:b/>
          <w:bCs/>
          <w:rtl/>
          <w:lang w:eastAsia="de-DE"/>
        </w:rPr>
        <w:t>שְׁכִיבָה</w:t>
      </w:r>
      <w:r w:rsidRPr="009E0B2E">
        <w:rPr>
          <w:rFonts w:eastAsia="Times New Roman" w:cs="Times New Roman"/>
          <w:lang w:eastAsia="de-DE"/>
        </w:rPr>
        <w:t xml:space="preserve">) mit </w:t>
      </w:r>
      <w:r w:rsidRPr="009E0B2E">
        <w:rPr>
          <w:rFonts w:eastAsia="Times New Roman" w:cs="Times New Roman"/>
          <w:b/>
          <w:bCs/>
          <w:rtl/>
          <w:lang w:eastAsia="de-DE"/>
        </w:rPr>
        <w:t>טַל</w:t>
      </w:r>
      <w:r w:rsidRPr="009E0B2E">
        <w:rPr>
          <w:rFonts w:eastAsia="Times New Roman" w:cs="Times New Roman"/>
          <w:rtl/>
          <w:lang w:eastAsia="de-DE"/>
        </w:rPr>
        <w:t xml:space="preserve"> </w:t>
      </w:r>
      <w:r w:rsidRPr="009E0B2E">
        <w:rPr>
          <w:rFonts w:eastAsia="Times New Roman" w:cs="Times New Roman"/>
          <w:lang w:eastAsia="de-DE"/>
        </w:rPr>
        <w:t xml:space="preserve">(Tau, m.sg.) und Artikel, also „eine Tauschicht". </w:t>
      </w:r>
      <w:r w:rsidRPr="009E0B2E">
        <w:rPr>
          <w:rFonts w:eastAsia="Times New Roman" w:cs="Times New Roman"/>
          <w:b/>
          <w:bCs/>
          <w:rtl/>
          <w:lang w:eastAsia="de-DE"/>
        </w:rPr>
        <w:t>סָבִיב לַמַּחֲנֶה</w:t>
      </w:r>
      <w:r w:rsidRPr="009E0B2E">
        <w:rPr>
          <w:rFonts w:eastAsia="Times New Roman" w:cs="Times New Roman"/>
          <w:rtl/>
          <w:lang w:eastAsia="de-DE"/>
        </w:rPr>
        <w:t xml:space="preserve"> </w:t>
      </w:r>
      <w:r w:rsidRPr="009E0B2E">
        <w:rPr>
          <w:rFonts w:eastAsia="Times New Roman" w:cs="Times New Roman"/>
          <w:lang w:eastAsia="de-DE"/>
        </w:rPr>
        <w:t xml:space="preserve">ist die Ortsangabe: </w:t>
      </w:r>
      <w:r w:rsidRPr="009E0B2E">
        <w:rPr>
          <w:rFonts w:eastAsia="Times New Roman" w:cs="Times New Roman"/>
          <w:b/>
          <w:bCs/>
          <w:rtl/>
          <w:lang w:eastAsia="de-DE"/>
        </w:rPr>
        <w:t>סָבִיב</w:t>
      </w:r>
      <w:r w:rsidRPr="009E0B2E">
        <w:rPr>
          <w:rFonts w:eastAsia="Times New Roman" w:cs="Times New Roman"/>
          <w:rtl/>
          <w:lang w:eastAsia="de-DE"/>
        </w:rPr>
        <w:t xml:space="preserve"> </w:t>
      </w:r>
      <w:r w:rsidRPr="009E0B2E">
        <w:rPr>
          <w:rFonts w:eastAsia="Times New Roman" w:cs="Times New Roman"/>
          <w:lang w:eastAsia="de-DE"/>
        </w:rPr>
        <w:t xml:space="preserve">(ringsum, ringsherum) mit der 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und </w:t>
      </w:r>
      <w:r w:rsidRPr="009E0B2E">
        <w:rPr>
          <w:rFonts w:eastAsia="Times New Roman" w:cs="Times New Roman"/>
          <w:b/>
          <w:bCs/>
          <w:rtl/>
          <w:lang w:eastAsia="de-DE"/>
        </w:rPr>
        <w:t>מַחֲנֶה</w:t>
      </w:r>
      <w:r w:rsidRPr="009E0B2E">
        <w:rPr>
          <w:rFonts w:eastAsia="Times New Roman" w:cs="Times New Roman"/>
          <w:rtl/>
          <w:lang w:eastAsia="de-DE"/>
        </w:rPr>
        <w:t xml:space="preserve"> </w:t>
      </w:r>
      <w:r w:rsidRPr="009E0B2E">
        <w:rPr>
          <w:rFonts w:eastAsia="Times New Roman" w:cs="Times New Roman"/>
          <w:lang w:eastAsia="de-DE"/>
        </w:rPr>
        <w:t>(Lager) mit Artikel. Die Tauschicht umgibt das Lager und wird im nächsten Vers als die Hülle des Mannas beschrieben.</w:t>
      </w:r>
    </w:p>
    <w:p w14:paraId="2434EDB2" w14:textId="18734EC4"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w:t>
      </w:r>
      <w:r w:rsidR="005162E2">
        <w:t>verwendet „</w:t>
      </w:r>
      <w:proofErr w:type="spellStart"/>
      <w:r w:rsidR="005162E2">
        <w:t>ὀρτυγομήτρ</w:t>
      </w:r>
      <w:proofErr w:type="spellEnd"/>
      <w:r w:rsidR="005162E2">
        <w:t xml:space="preserve">α" (Wachtelmütter/große Wachteln), während der MT nur </w:t>
      </w:r>
      <w:r w:rsidR="005162E2">
        <w:rPr>
          <w:rStyle w:val="Fett"/>
        </w:rPr>
        <w:t>„</w:t>
      </w:r>
      <w:r w:rsidR="005162E2">
        <w:rPr>
          <w:rStyle w:val="Fett"/>
          <w:rtl/>
        </w:rPr>
        <w:t>הַשְּׂלָו</w:t>
      </w:r>
      <w:r w:rsidR="005162E2">
        <w:rPr>
          <w:rStyle w:val="Fett"/>
        </w:rPr>
        <w:t>"</w:t>
      </w:r>
      <w:r w:rsidR="005162E2">
        <w:t xml:space="preserve"> (die Wachteln) hat.</w:t>
      </w:r>
    </w:p>
    <w:p w14:paraId="1D8F98B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 temporale Einleitung (</w:t>
      </w:r>
      <w:r w:rsidRPr="009E0B2E">
        <w:rPr>
          <w:rFonts w:eastAsia="Times New Roman" w:cs="Times New Roman"/>
          <w:b/>
          <w:bCs/>
          <w:rtl/>
          <w:lang w:eastAsia="de-DE"/>
        </w:rPr>
        <w:t>וַיְהִי בָעֶרֶב</w:t>
      </w:r>
      <w:r w:rsidRPr="009E0B2E">
        <w:rPr>
          <w:rFonts w:eastAsia="Times New Roman" w:cs="Times New Roman"/>
          <w:lang w:eastAsia="de-DE"/>
        </w:rPr>
        <w:t>) gefolgt von vier koordinierten Hauptsätzen: Erster Hauptsatz: Prädikat (</w:t>
      </w:r>
      <w:r w:rsidRPr="009E0B2E">
        <w:rPr>
          <w:rFonts w:eastAsia="Times New Roman" w:cs="Times New Roman"/>
          <w:b/>
          <w:bCs/>
          <w:rtl/>
          <w:lang w:eastAsia="de-DE"/>
        </w:rPr>
        <w:t>וַתַּעַל</w:t>
      </w:r>
      <w:r w:rsidRPr="009E0B2E">
        <w:rPr>
          <w:rFonts w:eastAsia="Times New Roman" w:cs="Times New Roman"/>
          <w:lang w:eastAsia="de-DE"/>
        </w:rPr>
        <w:t>) – Subjekt (</w:t>
      </w:r>
      <w:r w:rsidRPr="009E0B2E">
        <w:rPr>
          <w:rFonts w:eastAsia="Times New Roman" w:cs="Times New Roman"/>
          <w:b/>
          <w:bCs/>
          <w:rtl/>
          <w:lang w:eastAsia="de-DE"/>
        </w:rPr>
        <w:t>הַשְּׂלָו</w:t>
      </w:r>
      <w:r w:rsidRPr="009E0B2E">
        <w:rPr>
          <w:rFonts w:eastAsia="Times New Roman" w:cs="Times New Roman"/>
          <w:lang w:eastAsia="de-DE"/>
        </w:rPr>
        <w:t>). Zweiter Hauptsatz: Prädikat (</w:t>
      </w:r>
      <w:r w:rsidRPr="009E0B2E">
        <w:rPr>
          <w:rFonts w:eastAsia="Times New Roman" w:cs="Times New Roman"/>
          <w:b/>
          <w:bCs/>
          <w:rtl/>
          <w:lang w:eastAsia="de-DE"/>
        </w:rPr>
        <w:t>וַתְּכַס</w:t>
      </w:r>
      <w:r w:rsidRPr="009E0B2E">
        <w:rPr>
          <w:rFonts w:eastAsia="Times New Roman" w:cs="Times New Roman"/>
          <w:lang w:eastAsia="de-DE"/>
        </w:rPr>
        <w:t>) – Objekt (</w:t>
      </w:r>
      <w:r w:rsidRPr="009E0B2E">
        <w:rPr>
          <w:rFonts w:eastAsia="Times New Roman" w:cs="Times New Roman"/>
          <w:b/>
          <w:bCs/>
          <w:rtl/>
          <w:lang w:eastAsia="de-DE"/>
        </w:rPr>
        <w:t>אֶת־הַמַּחֲנֶה</w:t>
      </w:r>
      <w:r w:rsidRPr="009E0B2E">
        <w:rPr>
          <w:rFonts w:eastAsia="Times New Roman" w:cs="Times New Roman"/>
          <w:lang w:eastAsia="de-DE"/>
        </w:rPr>
        <w:t xml:space="preserve">). Dritter Hauptsatz mit temporaler Angabe: </w:t>
      </w:r>
      <w:r w:rsidRPr="009E0B2E">
        <w:rPr>
          <w:rFonts w:eastAsia="Times New Roman" w:cs="Times New Roman"/>
          <w:b/>
          <w:bCs/>
          <w:rtl/>
          <w:lang w:eastAsia="de-DE"/>
        </w:rPr>
        <w:t>וּבַבֹּקֶר</w:t>
      </w:r>
      <w:r w:rsidRPr="009E0B2E">
        <w:rPr>
          <w:rFonts w:eastAsia="Times New Roman" w:cs="Times New Roman"/>
          <w:rtl/>
          <w:lang w:eastAsia="de-DE"/>
        </w:rPr>
        <w:t xml:space="preserve"> </w:t>
      </w:r>
      <w:r w:rsidRPr="009E0B2E">
        <w:rPr>
          <w:rFonts w:eastAsia="Times New Roman" w:cs="Times New Roman"/>
          <w:lang w:eastAsia="de-DE"/>
        </w:rPr>
        <w:t>– Prädikat (</w:t>
      </w:r>
      <w:r w:rsidRPr="009E0B2E">
        <w:rPr>
          <w:rFonts w:eastAsia="Times New Roman" w:cs="Times New Roman"/>
          <w:b/>
          <w:bCs/>
          <w:rtl/>
          <w:lang w:eastAsia="de-DE"/>
        </w:rPr>
        <w:t>הָיְתָה</w:t>
      </w:r>
      <w:r w:rsidRPr="009E0B2E">
        <w:rPr>
          <w:rFonts w:eastAsia="Times New Roman" w:cs="Times New Roman"/>
          <w:lang w:eastAsia="de-DE"/>
        </w:rPr>
        <w:t>) – Subjekt (</w:t>
      </w:r>
      <w:r w:rsidRPr="009E0B2E">
        <w:rPr>
          <w:rFonts w:eastAsia="Times New Roman" w:cs="Times New Roman"/>
          <w:b/>
          <w:bCs/>
          <w:rtl/>
          <w:lang w:eastAsia="de-DE"/>
        </w:rPr>
        <w:t>שִׁכְבַת הַטַּל</w:t>
      </w:r>
      <w:r w:rsidRPr="009E0B2E">
        <w:rPr>
          <w:rFonts w:eastAsia="Times New Roman" w:cs="Times New Roman"/>
          <w:lang w:eastAsia="de-DE"/>
        </w:rPr>
        <w:t>) – Ortsangabe (</w:t>
      </w:r>
      <w:r w:rsidRPr="009E0B2E">
        <w:rPr>
          <w:rFonts w:eastAsia="Times New Roman" w:cs="Times New Roman"/>
          <w:b/>
          <w:bCs/>
          <w:rtl/>
          <w:lang w:eastAsia="de-DE"/>
        </w:rPr>
        <w:t>סָבִיב לַמַּחֲנֶה</w:t>
      </w:r>
      <w:r w:rsidRPr="009E0B2E">
        <w:rPr>
          <w:rFonts w:eastAsia="Times New Roman" w:cs="Times New Roman"/>
          <w:lang w:eastAsia="de-DE"/>
        </w:rPr>
        <w:t>).</w:t>
      </w:r>
    </w:p>
    <w:p w14:paraId="28E1554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berichtet die Erfüllung der göttlichen Verheißung aus Vers 12: Am Abend kommen die Wachteln (Fleisch), am Morgen erscheint die Tauschicht, die das Manna ankündigt. Die Erzählung ist knapp und sachlich und betont die prompte Erfüllung der göttlichen Zusage.</w:t>
      </w:r>
    </w:p>
    <w:p w14:paraId="6792621B"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16,14</w:t>
      </w:r>
    </w:p>
    <w:p w14:paraId="75CA9EA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7935DF6F"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וַתַּ֖עַל שִׁכְבַ֣ת הַטָּ֑ל וְהִנֵּ֞ה עַל־פְּנֵ֤י הַמִּדְבָּר֙ דַּ֣ק מְחֻסְפָּ֔ס דַּ֥ק כַּכְּפֹ֖ר עַל־הָאָֽרֶץ׃</w:t>
      </w:r>
    </w:p>
    <w:p w14:paraId="22C992F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2A171DD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die Tauschicht stieg auf, und siehe, auf der Fläche der Wüste war etwas Feines, Körniges, fein, wie der Reif auf der Erde.</w:t>
      </w:r>
    </w:p>
    <w:p w14:paraId="53E179DB"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280061E8">
          <v:rect id="_x0000_i1453" style="width:0;height:1.5pt" o:hralign="center" o:hrstd="t" o:hr="t" fillcolor="#a0a0a0" stroked="f"/>
        </w:pict>
      </w:r>
    </w:p>
    <w:p w14:paraId="0C0CA6D8"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וַתַּעַל שִׁכְבַת הַטָּל</w:t>
      </w:r>
      <w:r w:rsidRPr="009E0B2E">
        <w:rPr>
          <w:rFonts w:eastAsia="Times New Roman" w:cs="Times New Roman"/>
          <w:rtl/>
          <w:lang w:eastAsia="de-DE"/>
        </w:rPr>
        <w:t xml:space="preserve"> </w:t>
      </w:r>
      <w:r w:rsidRPr="009E0B2E">
        <w:rPr>
          <w:rFonts w:eastAsia="Times New Roman" w:cs="Times New Roman"/>
          <w:lang w:eastAsia="de-DE"/>
        </w:rPr>
        <w:t xml:space="preserve">beschreibt das Vergehen des Taus: </w:t>
      </w:r>
      <w:r w:rsidRPr="009E0B2E">
        <w:rPr>
          <w:rFonts w:eastAsia="Times New Roman" w:cs="Times New Roman"/>
          <w:b/>
          <w:bCs/>
          <w:rtl/>
          <w:lang w:eastAsia="de-DE"/>
        </w:rPr>
        <w:t>וַתַּעַל</w:t>
      </w:r>
      <w:r w:rsidRPr="009E0B2E">
        <w:rPr>
          <w:rFonts w:eastAsia="Times New Roman" w:cs="Times New Roman"/>
          <w:rtl/>
          <w:lang w:eastAsia="de-DE"/>
        </w:rPr>
        <w:t xml:space="preserve"> </w:t>
      </w:r>
      <w:r w:rsidRPr="009E0B2E">
        <w:rPr>
          <w:rFonts w:eastAsia="Times New Roman" w:cs="Times New Roman"/>
          <w:lang w:eastAsia="de-DE"/>
        </w:rPr>
        <w:t xml:space="preserve">ist Qal Wayyiqtol 3.f.sg. von </w:t>
      </w:r>
      <w:r w:rsidRPr="009E0B2E">
        <w:rPr>
          <w:rFonts w:eastAsia="Times New Roman" w:cs="Times New Roman"/>
          <w:b/>
          <w:bCs/>
          <w:rtl/>
          <w:lang w:eastAsia="de-DE"/>
        </w:rPr>
        <w:t>עלה</w:t>
      </w:r>
      <w:r w:rsidRPr="009E0B2E">
        <w:rPr>
          <w:rFonts w:eastAsia="Times New Roman" w:cs="Times New Roman"/>
          <w:rtl/>
          <w:lang w:eastAsia="de-DE"/>
        </w:rPr>
        <w:t xml:space="preserve"> </w:t>
      </w:r>
      <w:r w:rsidRPr="009E0B2E">
        <w:rPr>
          <w:rFonts w:eastAsia="Times New Roman" w:cs="Times New Roman"/>
          <w:lang w:eastAsia="de-DE"/>
        </w:rPr>
        <w:t xml:space="preserve">(hinaufsteigen, aufsteigen, hier: verdampfen, verschwinden), </w:t>
      </w:r>
      <w:r w:rsidRPr="009E0B2E">
        <w:rPr>
          <w:rFonts w:eastAsia="Times New Roman" w:cs="Times New Roman"/>
          <w:b/>
          <w:bCs/>
          <w:rtl/>
          <w:lang w:eastAsia="de-DE"/>
        </w:rPr>
        <w:t>שִׁכְבַת הַטַּל</w:t>
      </w:r>
      <w:r w:rsidRPr="009E0B2E">
        <w:rPr>
          <w:rFonts w:eastAsia="Times New Roman" w:cs="Times New Roman"/>
          <w:rtl/>
          <w:lang w:eastAsia="de-DE"/>
        </w:rPr>
        <w:t xml:space="preserve"> </w:t>
      </w:r>
      <w:r w:rsidRPr="009E0B2E">
        <w:rPr>
          <w:rFonts w:eastAsia="Times New Roman" w:cs="Times New Roman"/>
          <w:lang w:eastAsia="de-DE"/>
        </w:rPr>
        <w:t xml:space="preserve">(die Tauschicht) ist das Subjekt. Als der Tau verdunstet, wird sichtbar, was darunter liegt. </w:t>
      </w:r>
      <w:r w:rsidRPr="009E0B2E">
        <w:rPr>
          <w:rFonts w:eastAsia="Times New Roman" w:cs="Times New Roman"/>
          <w:b/>
          <w:bCs/>
          <w:rtl/>
          <w:lang w:eastAsia="de-DE"/>
        </w:rPr>
        <w:t>וְהִנֵּה עַל־פְּנֵי הַמִּדְבָּר דַּק מְחֻסְפָּס</w:t>
      </w:r>
      <w:r w:rsidRPr="009E0B2E">
        <w:rPr>
          <w:rFonts w:eastAsia="Times New Roman" w:cs="Times New Roman"/>
          <w:rtl/>
          <w:lang w:eastAsia="de-DE"/>
        </w:rPr>
        <w:t xml:space="preserve"> </w:t>
      </w:r>
      <w:r w:rsidRPr="009E0B2E">
        <w:rPr>
          <w:rFonts w:eastAsia="Times New Roman" w:cs="Times New Roman"/>
          <w:lang w:eastAsia="de-DE"/>
        </w:rPr>
        <w:t xml:space="preserve">ist die Entdeckung: </w:t>
      </w:r>
      <w:r w:rsidRPr="009E0B2E">
        <w:rPr>
          <w:rFonts w:eastAsia="Times New Roman" w:cs="Times New Roman"/>
          <w:b/>
          <w:bCs/>
          <w:rtl/>
          <w:lang w:eastAsia="de-DE"/>
        </w:rPr>
        <w:t>וְהִנֵּה</w:t>
      </w:r>
      <w:r w:rsidRPr="009E0B2E">
        <w:rPr>
          <w:rFonts w:eastAsia="Times New Roman" w:cs="Times New Roman"/>
          <w:rtl/>
          <w:lang w:eastAsia="de-DE"/>
        </w:rPr>
        <w:t xml:space="preserve"> </w:t>
      </w:r>
      <w:r w:rsidRPr="009E0B2E">
        <w:rPr>
          <w:rFonts w:eastAsia="Times New Roman" w:cs="Times New Roman"/>
          <w:lang w:eastAsia="de-DE"/>
        </w:rPr>
        <w:t xml:space="preserve">(und siehe) ist die Aufmerksamkeitspartikel, </w:t>
      </w:r>
      <w:r w:rsidRPr="009E0B2E">
        <w:rPr>
          <w:rFonts w:eastAsia="Times New Roman" w:cs="Times New Roman"/>
          <w:b/>
          <w:bCs/>
          <w:rtl/>
          <w:lang w:eastAsia="de-DE"/>
        </w:rPr>
        <w:t>עַל־פְּנֵי הַמִּדְבָּר</w:t>
      </w:r>
      <w:r w:rsidRPr="009E0B2E">
        <w:rPr>
          <w:rFonts w:eastAsia="Times New Roman" w:cs="Times New Roman"/>
          <w:rtl/>
          <w:lang w:eastAsia="de-DE"/>
        </w:rPr>
        <w:t xml:space="preserve"> </w:t>
      </w:r>
      <w:r w:rsidRPr="009E0B2E">
        <w:rPr>
          <w:rFonts w:eastAsia="Times New Roman" w:cs="Times New Roman"/>
          <w:lang w:eastAsia="de-DE"/>
        </w:rPr>
        <w:t xml:space="preserve">ist die Ortsangabe: Präposition </w:t>
      </w:r>
      <w:r w:rsidRPr="009E0B2E">
        <w:rPr>
          <w:rFonts w:eastAsia="Times New Roman" w:cs="Times New Roman"/>
          <w:b/>
          <w:bCs/>
          <w:rtl/>
          <w:lang w:eastAsia="de-DE"/>
        </w:rPr>
        <w:t>עַל</w:t>
      </w:r>
      <w:r w:rsidRPr="009E0B2E">
        <w:rPr>
          <w:rFonts w:eastAsia="Times New Roman" w:cs="Times New Roman"/>
          <w:rtl/>
          <w:lang w:eastAsia="de-DE"/>
        </w:rPr>
        <w:t xml:space="preserve"> </w:t>
      </w:r>
      <w:r w:rsidRPr="009E0B2E">
        <w:rPr>
          <w:rFonts w:eastAsia="Times New Roman" w:cs="Times New Roman"/>
          <w:lang w:eastAsia="de-DE"/>
        </w:rPr>
        <w:t xml:space="preserve">(auf) mit </w:t>
      </w:r>
      <w:r w:rsidRPr="009E0B2E">
        <w:rPr>
          <w:rFonts w:eastAsia="Times New Roman" w:cs="Times New Roman"/>
          <w:b/>
          <w:bCs/>
          <w:rtl/>
          <w:lang w:eastAsia="de-DE"/>
        </w:rPr>
        <w:t>פָּנִים</w:t>
      </w:r>
      <w:r w:rsidRPr="009E0B2E">
        <w:rPr>
          <w:rFonts w:eastAsia="Times New Roman" w:cs="Times New Roman"/>
          <w:rtl/>
          <w:lang w:eastAsia="de-DE"/>
        </w:rPr>
        <w:t xml:space="preserve"> </w:t>
      </w:r>
      <w:r w:rsidRPr="009E0B2E">
        <w:rPr>
          <w:rFonts w:eastAsia="Times New Roman" w:cs="Times New Roman"/>
          <w:lang w:eastAsia="de-DE"/>
        </w:rPr>
        <w:t xml:space="preserve">(Angesicht, Oberfläche, m.pl.) in Status-constructus-Verbindung mit </w:t>
      </w:r>
      <w:r w:rsidRPr="009E0B2E">
        <w:rPr>
          <w:rFonts w:eastAsia="Times New Roman" w:cs="Times New Roman"/>
          <w:b/>
          <w:bCs/>
          <w:rtl/>
          <w:lang w:eastAsia="de-DE"/>
        </w:rPr>
        <w:t>מִדְבָּר</w:t>
      </w:r>
      <w:r w:rsidRPr="009E0B2E">
        <w:rPr>
          <w:rFonts w:eastAsia="Times New Roman" w:cs="Times New Roman"/>
          <w:rtl/>
          <w:lang w:eastAsia="de-DE"/>
        </w:rPr>
        <w:t xml:space="preserve"> </w:t>
      </w:r>
      <w:r w:rsidRPr="009E0B2E">
        <w:rPr>
          <w:rFonts w:eastAsia="Times New Roman" w:cs="Times New Roman"/>
          <w:lang w:eastAsia="de-DE"/>
        </w:rPr>
        <w:t xml:space="preserve">(Wüste, m.sg.) und Artikel, also „auf der Oberfläche der Wüste". </w:t>
      </w:r>
      <w:r w:rsidRPr="009E0B2E">
        <w:rPr>
          <w:rFonts w:eastAsia="Times New Roman" w:cs="Times New Roman"/>
          <w:b/>
          <w:bCs/>
          <w:rtl/>
          <w:lang w:eastAsia="de-DE"/>
        </w:rPr>
        <w:t>דַּק מְחֻסְפָּס</w:t>
      </w:r>
      <w:r w:rsidRPr="009E0B2E">
        <w:rPr>
          <w:rFonts w:eastAsia="Times New Roman" w:cs="Times New Roman"/>
          <w:rtl/>
          <w:lang w:eastAsia="de-DE"/>
        </w:rPr>
        <w:t xml:space="preserve"> </w:t>
      </w:r>
      <w:r w:rsidRPr="009E0B2E">
        <w:rPr>
          <w:rFonts w:eastAsia="Times New Roman" w:cs="Times New Roman"/>
          <w:lang w:eastAsia="de-DE"/>
        </w:rPr>
        <w:t xml:space="preserve">beschreibt das Manna: </w:t>
      </w:r>
      <w:r w:rsidRPr="009E0B2E">
        <w:rPr>
          <w:rFonts w:eastAsia="Times New Roman" w:cs="Times New Roman"/>
          <w:b/>
          <w:bCs/>
          <w:rtl/>
          <w:lang w:eastAsia="de-DE"/>
        </w:rPr>
        <w:t>דַּק</w:t>
      </w:r>
      <w:r w:rsidRPr="009E0B2E">
        <w:rPr>
          <w:rFonts w:eastAsia="Times New Roman" w:cs="Times New Roman"/>
          <w:rtl/>
          <w:lang w:eastAsia="de-DE"/>
        </w:rPr>
        <w:t xml:space="preserve"> </w:t>
      </w:r>
      <w:r w:rsidRPr="009E0B2E">
        <w:rPr>
          <w:rFonts w:eastAsia="Times New Roman" w:cs="Times New Roman"/>
          <w:lang w:eastAsia="de-DE"/>
        </w:rPr>
        <w:t xml:space="preserve">(fein, dünn, Adjektiv m.sg.) und </w:t>
      </w:r>
      <w:r w:rsidRPr="009E0B2E">
        <w:rPr>
          <w:rFonts w:eastAsia="Times New Roman" w:cs="Times New Roman"/>
          <w:b/>
          <w:bCs/>
          <w:rtl/>
          <w:lang w:eastAsia="de-DE"/>
        </w:rPr>
        <w:t>מְחֻסְפָּס</w:t>
      </w:r>
      <w:r w:rsidRPr="009E0B2E">
        <w:rPr>
          <w:rFonts w:eastAsia="Times New Roman" w:cs="Times New Roman"/>
          <w:rtl/>
          <w:lang w:eastAsia="de-DE"/>
        </w:rPr>
        <w:t xml:space="preserve"> </w:t>
      </w:r>
      <w:r w:rsidRPr="009E0B2E">
        <w:rPr>
          <w:rFonts w:eastAsia="Times New Roman" w:cs="Times New Roman"/>
          <w:lang w:eastAsia="de-DE"/>
        </w:rPr>
        <w:t xml:space="preserve">ist ein </w:t>
      </w:r>
      <w:proofErr w:type="spellStart"/>
      <w:r w:rsidRPr="009E0B2E">
        <w:rPr>
          <w:rFonts w:eastAsia="Times New Roman" w:cs="Times New Roman"/>
          <w:lang w:eastAsia="de-DE"/>
        </w:rPr>
        <w:t>Pu'al</w:t>
      </w:r>
      <w:proofErr w:type="spellEnd"/>
      <w:r w:rsidRPr="009E0B2E">
        <w:rPr>
          <w:rFonts w:eastAsia="Times New Roman" w:cs="Times New Roman"/>
          <w:lang w:eastAsia="de-DE"/>
        </w:rPr>
        <w:t xml:space="preserve"> Partizip von </w:t>
      </w:r>
      <w:r w:rsidRPr="009E0B2E">
        <w:rPr>
          <w:rFonts w:eastAsia="Times New Roman" w:cs="Times New Roman"/>
          <w:b/>
          <w:bCs/>
          <w:rtl/>
          <w:lang w:eastAsia="de-DE"/>
        </w:rPr>
        <w:t>חסף</w:t>
      </w:r>
      <w:r w:rsidRPr="009E0B2E">
        <w:rPr>
          <w:rFonts w:eastAsia="Times New Roman" w:cs="Times New Roman"/>
          <w:rtl/>
          <w:lang w:eastAsia="de-DE"/>
        </w:rPr>
        <w:t xml:space="preserve"> </w:t>
      </w:r>
      <w:r w:rsidRPr="009E0B2E">
        <w:rPr>
          <w:rFonts w:eastAsia="Times New Roman" w:cs="Times New Roman"/>
          <w:lang w:eastAsia="de-DE"/>
        </w:rPr>
        <w:t>(abschuppen, abblättern, körnig sein), das „körnig, schuppig" bedeutet. Die beiden Adjektive beschreiben die Beschaffenheit des Mannas als fein und körnig.</w:t>
      </w:r>
    </w:p>
    <w:p w14:paraId="5C696F9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דַּק כַּכְּפֹר עַל־הָאָרֶץ</w:t>
      </w:r>
      <w:r w:rsidRPr="009E0B2E">
        <w:rPr>
          <w:rFonts w:eastAsia="Times New Roman" w:cs="Times New Roman"/>
          <w:rtl/>
          <w:lang w:eastAsia="de-DE"/>
        </w:rPr>
        <w:t xml:space="preserve"> </w:t>
      </w:r>
      <w:r w:rsidRPr="009E0B2E">
        <w:rPr>
          <w:rFonts w:eastAsia="Times New Roman" w:cs="Times New Roman"/>
          <w:lang w:eastAsia="de-DE"/>
        </w:rPr>
        <w:t xml:space="preserve">erweitert die Beschreibung mit einem Vergleich: </w:t>
      </w:r>
      <w:r w:rsidRPr="009E0B2E">
        <w:rPr>
          <w:rFonts w:eastAsia="Times New Roman" w:cs="Times New Roman"/>
          <w:b/>
          <w:bCs/>
          <w:rtl/>
          <w:lang w:eastAsia="de-DE"/>
        </w:rPr>
        <w:t>דַּק</w:t>
      </w:r>
      <w:r w:rsidRPr="009E0B2E">
        <w:rPr>
          <w:rFonts w:eastAsia="Times New Roman" w:cs="Times New Roman"/>
          <w:rtl/>
          <w:lang w:eastAsia="de-DE"/>
        </w:rPr>
        <w:t xml:space="preserve"> </w:t>
      </w:r>
      <w:r w:rsidRPr="009E0B2E">
        <w:rPr>
          <w:rFonts w:eastAsia="Times New Roman" w:cs="Times New Roman"/>
          <w:lang w:eastAsia="de-DE"/>
        </w:rPr>
        <w:t xml:space="preserve">(fein) wird wiederholt zur Betonung, </w:t>
      </w:r>
      <w:r w:rsidRPr="009E0B2E">
        <w:rPr>
          <w:rFonts w:eastAsia="Times New Roman" w:cs="Times New Roman"/>
          <w:b/>
          <w:bCs/>
          <w:rtl/>
          <w:lang w:eastAsia="de-DE"/>
        </w:rPr>
        <w:t>כַּכְּפֹר</w:t>
      </w:r>
      <w:r w:rsidRPr="009E0B2E">
        <w:rPr>
          <w:rFonts w:eastAsia="Times New Roman" w:cs="Times New Roman"/>
          <w:rtl/>
          <w:lang w:eastAsia="de-DE"/>
        </w:rPr>
        <w:t xml:space="preserve"> </w:t>
      </w:r>
      <w:r w:rsidRPr="009E0B2E">
        <w:rPr>
          <w:rFonts w:eastAsia="Times New Roman" w:cs="Times New Roman"/>
          <w:lang w:eastAsia="de-DE"/>
        </w:rPr>
        <w:t xml:space="preserve">ist die Vergleichspartikel </w:t>
      </w:r>
      <w:r w:rsidRPr="009E0B2E">
        <w:rPr>
          <w:rFonts w:eastAsia="Times New Roman" w:cs="Times New Roman"/>
          <w:b/>
          <w:bCs/>
          <w:rtl/>
          <w:lang w:eastAsia="de-DE"/>
        </w:rPr>
        <w:t>כְּ</w:t>
      </w:r>
      <w:r w:rsidRPr="009E0B2E">
        <w:rPr>
          <w:rFonts w:eastAsia="Times New Roman" w:cs="Times New Roman"/>
          <w:rtl/>
          <w:lang w:eastAsia="de-DE"/>
        </w:rPr>
        <w:t xml:space="preserve"> </w:t>
      </w:r>
      <w:r w:rsidRPr="009E0B2E">
        <w:rPr>
          <w:rFonts w:eastAsia="Times New Roman" w:cs="Times New Roman"/>
          <w:lang w:eastAsia="de-DE"/>
        </w:rPr>
        <w:t xml:space="preserve">(wie) mit </w:t>
      </w:r>
      <w:r w:rsidRPr="009E0B2E">
        <w:rPr>
          <w:rFonts w:eastAsia="Times New Roman" w:cs="Times New Roman"/>
          <w:b/>
          <w:bCs/>
          <w:rtl/>
          <w:lang w:eastAsia="de-DE"/>
        </w:rPr>
        <w:t>כְּפֹר</w:t>
      </w:r>
      <w:r w:rsidRPr="009E0B2E">
        <w:rPr>
          <w:rFonts w:eastAsia="Times New Roman" w:cs="Times New Roman"/>
          <w:rtl/>
          <w:lang w:eastAsia="de-DE"/>
        </w:rPr>
        <w:t xml:space="preserve"> </w:t>
      </w:r>
      <w:r w:rsidRPr="009E0B2E">
        <w:rPr>
          <w:rFonts w:eastAsia="Times New Roman" w:cs="Times New Roman"/>
          <w:lang w:eastAsia="de-DE"/>
        </w:rPr>
        <w:t xml:space="preserve">(Reif, m.sg.) und Artikel (assimiliert zu </w:t>
      </w:r>
      <w:r w:rsidRPr="009E0B2E">
        <w:rPr>
          <w:rFonts w:eastAsia="Times New Roman" w:cs="Times New Roman"/>
          <w:b/>
          <w:bCs/>
          <w:rtl/>
          <w:lang w:eastAsia="de-DE"/>
        </w:rPr>
        <w:t>כַּ</w:t>
      </w:r>
      <w:r w:rsidRPr="009E0B2E">
        <w:rPr>
          <w:rFonts w:eastAsia="Times New Roman" w:cs="Times New Roman"/>
          <w:lang w:eastAsia="de-DE"/>
        </w:rPr>
        <w:t xml:space="preserve">). </w:t>
      </w:r>
      <w:r w:rsidRPr="009E0B2E">
        <w:rPr>
          <w:rFonts w:eastAsia="Times New Roman" w:cs="Times New Roman"/>
          <w:b/>
          <w:bCs/>
          <w:rtl/>
          <w:lang w:eastAsia="de-DE"/>
        </w:rPr>
        <w:t>כְּפֹר</w:t>
      </w:r>
      <w:r w:rsidRPr="009E0B2E">
        <w:rPr>
          <w:rFonts w:eastAsia="Times New Roman" w:cs="Times New Roman"/>
          <w:rtl/>
          <w:lang w:eastAsia="de-DE"/>
        </w:rPr>
        <w:t xml:space="preserve"> </w:t>
      </w:r>
      <w:r w:rsidRPr="009E0B2E">
        <w:rPr>
          <w:rFonts w:eastAsia="Times New Roman" w:cs="Times New Roman"/>
          <w:lang w:eastAsia="de-DE"/>
        </w:rPr>
        <w:t xml:space="preserve">bezeichnet den weißen Reif, der sich morgens auf Pflanzen und Boden bildet. </w:t>
      </w:r>
      <w:r w:rsidRPr="009E0B2E">
        <w:rPr>
          <w:rFonts w:eastAsia="Times New Roman" w:cs="Times New Roman"/>
          <w:b/>
          <w:bCs/>
          <w:rtl/>
          <w:lang w:eastAsia="de-DE"/>
        </w:rPr>
        <w:t>עַל־הָאָרֶץ</w:t>
      </w:r>
      <w:r w:rsidRPr="009E0B2E">
        <w:rPr>
          <w:rFonts w:eastAsia="Times New Roman" w:cs="Times New Roman"/>
          <w:rtl/>
          <w:lang w:eastAsia="de-DE"/>
        </w:rPr>
        <w:t xml:space="preserve"> </w:t>
      </w:r>
      <w:r w:rsidRPr="009E0B2E">
        <w:rPr>
          <w:rFonts w:eastAsia="Times New Roman" w:cs="Times New Roman"/>
          <w:lang w:eastAsia="de-DE"/>
        </w:rPr>
        <w:t xml:space="preserve">ist die weitere Ortsangabe: Präposition </w:t>
      </w:r>
      <w:r w:rsidRPr="009E0B2E">
        <w:rPr>
          <w:rFonts w:eastAsia="Times New Roman" w:cs="Times New Roman"/>
          <w:b/>
          <w:bCs/>
          <w:rtl/>
          <w:lang w:eastAsia="de-DE"/>
        </w:rPr>
        <w:t>עַל</w:t>
      </w:r>
      <w:r w:rsidRPr="009E0B2E">
        <w:rPr>
          <w:rFonts w:eastAsia="Times New Roman" w:cs="Times New Roman"/>
          <w:rtl/>
          <w:lang w:eastAsia="de-DE"/>
        </w:rPr>
        <w:t xml:space="preserve"> </w:t>
      </w:r>
      <w:r w:rsidRPr="009E0B2E">
        <w:rPr>
          <w:rFonts w:eastAsia="Times New Roman" w:cs="Times New Roman"/>
          <w:lang w:eastAsia="de-DE"/>
        </w:rPr>
        <w:t xml:space="preserve">(auf) mit </w:t>
      </w:r>
      <w:r w:rsidRPr="009E0B2E">
        <w:rPr>
          <w:rFonts w:eastAsia="Times New Roman" w:cs="Times New Roman"/>
          <w:b/>
          <w:bCs/>
          <w:rtl/>
          <w:lang w:eastAsia="de-DE"/>
        </w:rPr>
        <w:t>אֶרֶץ</w:t>
      </w:r>
      <w:r w:rsidRPr="009E0B2E">
        <w:rPr>
          <w:rFonts w:eastAsia="Times New Roman" w:cs="Times New Roman"/>
          <w:rtl/>
          <w:lang w:eastAsia="de-DE"/>
        </w:rPr>
        <w:t xml:space="preserve"> </w:t>
      </w:r>
      <w:r w:rsidRPr="009E0B2E">
        <w:rPr>
          <w:rFonts w:eastAsia="Times New Roman" w:cs="Times New Roman"/>
          <w:lang w:eastAsia="de-DE"/>
        </w:rPr>
        <w:t xml:space="preserve">(Erde, Land, f.sg.) </w:t>
      </w:r>
      <w:r w:rsidRPr="009E0B2E">
        <w:rPr>
          <w:rFonts w:eastAsia="Times New Roman" w:cs="Times New Roman"/>
          <w:lang w:eastAsia="de-DE"/>
        </w:rPr>
        <w:lastRenderedPageBreak/>
        <w:t xml:space="preserve">und Artikel. Der Vergleich mit Reif betont die weiße Farbe und die feine Verteilung des </w:t>
      </w:r>
      <w:proofErr w:type="spellStart"/>
      <w:r w:rsidRPr="009E0B2E">
        <w:rPr>
          <w:rFonts w:eastAsia="Times New Roman" w:cs="Times New Roman"/>
          <w:lang w:eastAsia="de-DE"/>
        </w:rPr>
        <w:t>Mannas</w:t>
      </w:r>
      <w:proofErr w:type="spellEnd"/>
      <w:r w:rsidRPr="009E0B2E">
        <w:rPr>
          <w:rFonts w:eastAsia="Times New Roman" w:cs="Times New Roman"/>
          <w:lang w:eastAsia="de-DE"/>
        </w:rPr>
        <w:t>.</w:t>
      </w:r>
    </w:p>
    <w:p w14:paraId="53EB5D8E" w14:textId="640D6381"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w:t>
      </w:r>
      <w:r w:rsidR="005162E2">
        <w:t>hat „</w:t>
      </w:r>
      <w:proofErr w:type="spellStart"/>
      <w:r w:rsidR="005162E2">
        <w:t>λε</w:t>
      </w:r>
      <w:proofErr w:type="spellEnd"/>
      <w:r w:rsidR="005162E2">
        <w:t xml:space="preserve">πτὸν </w:t>
      </w:r>
      <w:proofErr w:type="spellStart"/>
      <w:r w:rsidR="005162E2">
        <w:t>ὡσεὶ</w:t>
      </w:r>
      <w:proofErr w:type="spellEnd"/>
      <w:r w:rsidR="005162E2">
        <w:t xml:space="preserve"> </w:t>
      </w:r>
      <w:proofErr w:type="spellStart"/>
      <w:r w:rsidR="005162E2">
        <w:t>κόριον</w:t>
      </w:r>
      <w:proofErr w:type="spellEnd"/>
      <w:r w:rsidR="005162E2">
        <w:t xml:space="preserve"> </w:t>
      </w:r>
      <w:proofErr w:type="spellStart"/>
      <w:r w:rsidR="005162E2">
        <w:t>λευκὸν</w:t>
      </w:r>
      <w:proofErr w:type="spellEnd"/>
      <w:r w:rsidR="005162E2">
        <w:t xml:space="preserve"> </w:t>
      </w:r>
      <w:proofErr w:type="spellStart"/>
      <w:r w:rsidR="005162E2">
        <w:t>ὡσεὶ</w:t>
      </w:r>
      <w:proofErr w:type="spellEnd"/>
      <w:r w:rsidR="005162E2">
        <w:t xml:space="preserve"> π</w:t>
      </w:r>
      <w:proofErr w:type="spellStart"/>
      <w:r w:rsidR="005162E2">
        <w:t>άγος</w:t>
      </w:r>
      <w:proofErr w:type="spellEnd"/>
      <w:r w:rsidR="005162E2">
        <w:t xml:space="preserve">" (fein wie Koriander, weiß wie Reif), während der MT </w:t>
      </w:r>
      <w:r w:rsidR="005162E2">
        <w:rPr>
          <w:rStyle w:val="Fett"/>
        </w:rPr>
        <w:t>„</w:t>
      </w:r>
      <w:r w:rsidR="005162E2">
        <w:rPr>
          <w:rStyle w:val="Fett"/>
          <w:rtl/>
        </w:rPr>
        <w:t>דַּק מְחֻסְפָּס דַּק כַּכְּפֹר</w:t>
      </w:r>
      <w:r w:rsidR="005162E2">
        <w:rPr>
          <w:rStyle w:val="Fett"/>
        </w:rPr>
        <w:t>"</w:t>
      </w:r>
      <w:r w:rsidR="005162E2">
        <w:t xml:space="preserve"> (etwas Feines, Schuppiges, fein wie Reif) hat – die LXX fügt den Vergleich mit Koriander bereits hier hinzu.</w:t>
      </w:r>
    </w:p>
    <w:p w14:paraId="0770FF09"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zwei koordinierte Hauptsätze: Erster Hauptsatz: Prädikat (</w:t>
      </w:r>
      <w:r w:rsidRPr="009E0B2E">
        <w:rPr>
          <w:rFonts w:eastAsia="Times New Roman" w:cs="Times New Roman"/>
          <w:b/>
          <w:bCs/>
          <w:rtl/>
          <w:lang w:eastAsia="de-DE"/>
        </w:rPr>
        <w:t>וַתַּעַל</w:t>
      </w:r>
      <w:r w:rsidRPr="009E0B2E">
        <w:rPr>
          <w:rFonts w:eastAsia="Times New Roman" w:cs="Times New Roman"/>
          <w:lang w:eastAsia="de-DE"/>
        </w:rPr>
        <w:t>) – Subjekt (</w:t>
      </w:r>
      <w:r w:rsidRPr="009E0B2E">
        <w:rPr>
          <w:rFonts w:eastAsia="Times New Roman" w:cs="Times New Roman"/>
          <w:b/>
          <w:bCs/>
          <w:rtl/>
          <w:lang w:eastAsia="de-DE"/>
        </w:rPr>
        <w:t>שִׁכְבַת הַטָּל</w:t>
      </w:r>
      <w:r w:rsidRPr="009E0B2E">
        <w:rPr>
          <w:rFonts w:eastAsia="Times New Roman" w:cs="Times New Roman"/>
          <w:lang w:eastAsia="de-DE"/>
        </w:rPr>
        <w:t xml:space="preserve">). Zweiter Hauptsatz mit </w:t>
      </w:r>
      <w:r w:rsidRPr="009E0B2E">
        <w:rPr>
          <w:rFonts w:eastAsia="Times New Roman" w:cs="Times New Roman"/>
          <w:b/>
          <w:bCs/>
          <w:rtl/>
          <w:lang w:eastAsia="de-DE"/>
        </w:rPr>
        <w:t>הִנֵּה</w:t>
      </w:r>
      <w:r w:rsidRPr="009E0B2E">
        <w:rPr>
          <w:rFonts w:eastAsia="Times New Roman" w:cs="Times New Roman"/>
          <w:lang w:eastAsia="de-DE"/>
        </w:rPr>
        <w:t>: Aufmerksamkeitspartikel (</w:t>
      </w:r>
      <w:r w:rsidRPr="009E0B2E">
        <w:rPr>
          <w:rFonts w:eastAsia="Times New Roman" w:cs="Times New Roman"/>
          <w:b/>
          <w:bCs/>
          <w:rtl/>
          <w:lang w:eastAsia="de-DE"/>
        </w:rPr>
        <w:t>וְהִנֵּה</w:t>
      </w:r>
      <w:r w:rsidRPr="009E0B2E">
        <w:rPr>
          <w:rFonts w:eastAsia="Times New Roman" w:cs="Times New Roman"/>
          <w:lang w:eastAsia="de-DE"/>
        </w:rPr>
        <w:t>) – Ortsangabe (</w:t>
      </w:r>
      <w:r w:rsidRPr="009E0B2E">
        <w:rPr>
          <w:rFonts w:eastAsia="Times New Roman" w:cs="Times New Roman"/>
          <w:b/>
          <w:bCs/>
          <w:rtl/>
          <w:lang w:eastAsia="de-DE"/>
        </w:rPr>
        <w:t>עַל־פְּנֵי הַמִּדְבָּר</w:t>
      </w:r>
      <w:r w:rsidRPr="009E0B2E">
        <w:rPr>
          <w:rFonts w:eastAsia="Times New Roman" w:cs="Times New Roman"/>
          <w:lang w:eastAsia="de-DE"/>
        </w:rPr>
        <w:t>) – Subjekt (</w:t>
      </w:r>
      <w:r w:rsidRPr="009E0B2E">
        <w:rPr>
          <w:rFonts w:eastAsia="Times New Roman" w:cs="Times New Roman"/>
          <w:b/>
          <w:bCs/>
          <w:rtl/>
          <w:lang w:eastAsia="de-DE"/>
        </w:rPr>
        <w:t>דַּק מְחֻסְפָּס</w:t>
      </w:r>
      <w:r w:rsidRPr="009E0B2E">
        <w:rPr>
          <w:rFonts w:eastAsia="Times New Roman" w:cs="Times New Roman"/>
          <w:lang w:eastAsia="de-DE"/>
        </w:rPr>
        <w:t>), erweitert durch Apposition mit Vergleich (</w:t>
      </w:r>
      <w:r w:rsidRPr="009E0B2E">
        <w:rPr>
          <w:rFonts w:eastAsia="Times New Roman" w:cs="Times New Roman"/>
          <w:b/>
          <w:bCs/>
          <w:rtl/>
          <w:lang w:eastAsia="de-DE"/>
        </w:rPr>
        <w:t>דַּק כַּכְּפֹר עַל־הָאָרֶץ</w:t>
      </w:r>
      <w:r w:rsidRPr="009E0B2E">
        <w:rPr>
          <w:rFonts w:eastAsia="Times New Roman" w:cs="Times New Roman"/>
          <w:lang w:eastAsia="de-DE"/>
        </w:rPr>
        <w:t>).</w:t>
      </w:r>
    </w:p>
    <w:p w14:paraId="14F4A5B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beschreibt erstmals das Aussehen des Mannas: fein, körnig, weiß wie Reif. Die detaillierte Beschreibung verleiht der Erzählung Authentizität und bereitet die Frage des Volkes in Vers 15 vor: Was ist das?</w:t>
      </w:r>
    </w:p>
    <w:p w14:paraId="0885D564"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16,15</w:t>
      </w:r>
    </w:p>
    <w:p w14:paraId="11581F7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7CBCE728"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וַיִּרְא֣וּ בְנֵֽי־יִשְׂרָאֵ֗ל וַיֹּ֨אמְר֜וּ אִ֤ישׁ אֶל־אָחִיו֙ מָ֣ן ה֔וּא כִּ֛י לֹ֥א יָדְע֖וּ מַה־ה֑וּא וַיֹּ֤אמֶר מֹשֶׁה֙ אֲלֵהֶ֔ם ה֣וּא הַלֶּ֔חֶם אֲשֶׁ֨ר נָתַ֧ן יְהוָ֛ה לָכֶ֖ם לְאָכְלָֽה׃</w:t>
      </w:r>
    </w:p>
    <w:p w14:paraId="75FCE72F"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023DE77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die Söhne Jisra'el sahen es und sagten einer zum anderen: Was ist das? Denn sie wussten nicht, was es war. Und Mosche sagte zu ihnen: Das ist das Brot, das euch der Ewige zur Speise gegeben hat.</w:t>
      </w:r>
    </w:p>
    <w:p w14:paraId="1BE4AD26"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31B8D2E1">
          <v:rect id="_x0000_i1454" style="width:0;height:1.5pt" o:hralign="center" o:hrstd="t" o:hr="t" fillcolor="#a0a0a0" stroked="f"/>
        </w:pict>
      </w:r>
    </w:p>
    <w:p w14:paraId="2ED34F2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וַיִּרְאוּ בְנֵי־יִשְׂרָאֵל</w:t>
      </w:r>
      <w:r w:rsidRPr="009E0B2E">
        <w:rPr>
          <w:rFonts w:eastAsia="Times New Roman" w:cs="Times New Roman"/>
          <w:rtl/>
          <w:lang w:eastAsia="de-DE"/>
        </w:rPr>
        <w:t xml:space="preserve"> </w:t>
      </w:r>
      <w:r w:rsidRPr="009E0B2E">
        <w:rPr>
          <w:rFonts w:eastAsia="Times New Roman" w:cs="Times New Roman"/>
          <w:lang w:eastAsia="de-DE"/>
        </w:rPr>
        <w:t xml:space="preserve">ist die Reaktion des Volkes: </w:t>
      </w:r>
      <w:r w:rsidRPr="009E0B2E">
        <w:rPr>
          <w:rFonts w:eastAsia="Times New Roman" w:cs="Times New Roman"/>
          <w:b/>
          <w:bCs/>
          <w:rtl/>
          <w:lang w:eastAsia="de-DE"/>
        </w:rPr>
        <w:t>וַיִּרְאוּ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ראה</w:t>
      </w:r>
      <w:r w:rsidRPr="009E0B2E">
        <w:rPr>
          <w:rFonts w:eastAsia="Times New Roman" w:cs="Times New Roman"/>
          <w:rtl/>
          <w:lang w:eastAsia="de-DE"/>
        </w:rPr>
        <w:t xml:space="preserve"> </w:t>
      </w:r>
      <w:r w:rsidRPr="009E0B2E">
        <w:rPr>
          <w:rFonts w:eastAsia="Times New Roman" w:cs="Times New Roman"/>
          <w:lang w:eastAsia="de-DE"/>
        </w:rPr>
        <w:t xml:space="preserve">(sehen), </w:t>
      </w:r>
      <w:r w:rsidRPr="009E0B2E">
        <w:rPr>
          <w:rFonts w:eastAsia="Times New Roman" w:cs="Times New Roman"/>
          <w:b/>
          <w:bCs/>
          <w:rtl/>
          <w:lang w:eastAsia="de-DE"/>
        </w:rPr>
        <w:t>בְנֵי־יִשְׂרָאֵל</w:t>
      </w:r>
      <w:r w:rsidRPr="009E0B2E">
        <w:rPr>
          <w:rFonts w:eastAsia="Times New Roman" w:cs="Times New Roman"/>
          <w:rtl/>
          <w:lang w:eastAsia="de-DE"/>
        </w:rPr>
        <w:t xml:space="preserve"> </w:t>
      </w:r>
      <w:r w:rsidRPr="009E0B2E">
        <w:rPr>
          <w:rFonts w:eastAsia="Times New Roman" w:cs="Times New Roman"/>
          <w:lang w:eastAsia="de-DE"/>
        </w:rPr>
        <w:t xml:space="preserve">(die Söhne Israels) ist das Subjekt. Das implizite Objekt ist das Manna aus Vers 14. </w:t>
      </w:r>
      <w:r w:rsidRPr="009E0B2E">
        <w:rPr>
          <w:rFonts w:eastAsia="Times New Roman" w:cs="Times New Roman"/>
          <w:b/>
          <w:bCs/>
          <w:rtl/>
          <w:lang w:eastAsia="de-DE"/>
        </w:rPr>
        <w:t>וַיֹּאמְרוּ אִישׁ אֶל־אָחִיו מָן הוּא</w:t>
      </w:r>
      <w:r w:rsidRPr="009E0B2E">
        <w:rPr>
          <w:rFonts w:eastAsia="Times New Roman" w:cs="Times New Roman"/>
          <w:rtl/>
          <w:lang w:eastAsia="de-DE"/>
        </w:rPr>
        <w:t xml:space="preserve"> </w:t>
      </w:r>
      <w:r w:rsidRPr="009E0B2E">
        <w:rPr>
          <w:rFonts w:eastAsia="Times New Roman" w:cs="Times New Roman"/>
          <w:lang w:eastAsia="de-DE"/>
        </w:rPr>
        <w:t xml:space="preserve">beschreibt die Reaktion: </w:t>
      </w:r>
      <w:r w:rsidRPr="009E0B2E">
        <w:rPr>
          <w:rFonts w:eastAsia="Times New Roman" w:cs="Times New Roman"/>
          <w:b/>
          <w:bCs/>
          <w:rtl/>
          <w:lang w:eastAsia="de-DE"/>
        </w:rPr>
        <w:t>וַיֹּאמְרוּ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(sagen), </w:t>
      </w:r>
      <w:r w:rsidRPr="009E0B2E">
        <w:rPr>
          <w:rFonts w:eastAsia="Times New Roman" w:cs="Times New Roman"/>
          <w:b/>
          <w:bCs/>
          <w:rtl/>
          <w:lang w:eastAsia="de-DE"/>
        </w:rPr>
        <w:t>אִישׁ אֶל־אָחִיו</w:t>
      </w:r>
      <w:r w:rsidRPr="009E0B2E">
        <w:rPr>
          <w:rFonts w:eastAsia="Times New Roman" w:cs="Times New Roman"/>
          <w:rtl/>
          <w:lang w:eastAsia="de-DE"/>
        </w:rPr>
        <w:t xml:space="preserve"> </w:t>
      </w:r>
      <w:r w:rsidRPr="009E0B2E">
        <w:rPr>
          <w:rFonts w:eastAsia="Times New Roman" w:cs="Times New Roman"/>
          <w:lang w:eastAsia="de-DE"/>
        </w:rPr>
        <w:t xml:space="preserve">ist die idiomatische Wendung: </w:t>
      </w:r>
      <w:r w:rsidRPr="009E0B2E">
        <w:rPr>
          <w:rFonts w:eastAsia="Times New Roman" w:cs="Times New Roman"/>
          <w:b/>
          <w:bCs/>
          <w:rtl/>
          <w:lang w:eastAsia="de-DE"/>
        </w:rPr>
        <w:t>אִישׁ</w:t>
      </w:r>
      <w:r w:rsidRPr="009E0B2E">
        <w:rPr>
          <w:rFonts w:eastAsia="Times New Roman" w:cs="Times New Roman"/>
          <w:rtl/>
          <w:lang w:eastAsia="de-DE"/>
        </w:rPr>
        <w:t xml:space="preserve"> </w:t>
      </w:r>
      <w:r w:rsidRPr="009E0B2E">
        <w:rPr>
          <w:rFonts w:eastAsia="Times New Roman" w:cs="Times New Roman"/>
          <w:lang w:eastAsia="de-DE"/>
        </w:rPr>
        <w:t xml:space="preserve">(Mann, jeder)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(zu) </w:t>
      </w:r>
      <w:r w:rsidRPr="009E0B2E">
        <w:rPr>
          <w:rFonts w:eastAsia="Times New Roman" w:cs="Times New Roman"/>
          <w:b/>
          <w:bCs/>
          <w:rtl/>
          <w:lang w:eastAsia="de-DE"/>
        </w:rPr>
        <w:t>אָח</w:t>
      </w:r>
      <w:r w:rsidRPr="009E0B2E">
        <w:rPr>
          <w:rFonts w:eastAsia="Times New Roman" w:cs="Times New Roman"/>
          <w:rtl/>
          <w:lang w:eastAsia="de-DE"/>
        </w:rPr>
        <w:t xml:space="preserve"> </w:t>
      </w:r>
      <w:r w:rsidRPr="009E0B2E">
        <w:rPr>
          <w:rFonts w:eastAsia="Times New Roman" w:cs="Times New Roman"/>
          <w:lang w:eastAsia="de-DE"/>
        </w:rPr>
        <w:t>(Bruder, m.sg.) mit Possessivsuffix 3.m.sg. (</w:t>
      </w:r>
      <w:r w:rsidRPr="009E0B2E">
        <w:rPr>
          <w:rFonts w:eastAsia="Times New Roman" w:cs="Times New Roman"/>
          <w:b/>
          <w:bCs/>
          <w:rtl/>
          <w:lang w:eastAsia="de-DE"/>
        </w:rPr>
        <w:t>־יו</w:t>
      </w:r>
      <w:r w:rsidRPr="009E0B2E">
        <w:rPr>
          <w:rFonts w:eastAsia="Times New Roman" w:cs="Times New Roman"/>
          <w:lang w:eastAsia="de-DE"/>
        </w:rPr>
        <w:t xml:space="preserve">, sein Bruder), was „einer zum anderen" bedeutet. </w:t>
      </w:r>
      <w:r w:rsidRPr="009E0B2E">
        <w:rPr>
          <w:rFonts w:eastAsia="Times New Roman" w:cs="Times New Roman"/>
          <w:b/>
          <w:bCs/>
          <w:rtl/>
          <w:lang w:eastAsia="de-DE"/>
        </w:rPr>
        <w:t>מָן הוּא</w:t>
      </w:r>
      <w:r w:rsidRPr="009E0B2E">
        <w:rPr>
          <w:rFonts w:eastAsia="Times New Roman" w:cs="Times New Roman"/>
          <w:rtl/>
          <w:lang w:eastAsia="de-DE"/>
        </w:rPr>
        <w:t xml:space="preserve"> </w:t>
      </w:r>
      <w:r w:rsidRPr="009E0B2E">
        <w:rPr>
          <w:rFonts w:eastAsia="Times New Roman" w:cs="Times New Roman"/>
          <w:lang w:eastAsia="de-DE"/>
        </w:rPr>
        <w:t xml:space="preserve">ist die berühmte Frage: </w:t>
      </w:r>
      <w:r w:rsidRPr="009E0B2E">
        <w:rPr>
          <w:rFonts w:eastAsia="Times New Roman" w:cs="Times New Roman"/>
          <w:b/>
          <w:bCs/>
          <w:rtl/>
          <w:lang w:eastAsia="de-DE"/>
        </w:rPr>
        <w:t>מָן</w:t>
      </w:r>
      <w:r w:rsidRPr="009E0B2E">
        <w:rPr>
          <w:rFonts w:eastAsia="Times New Roman" w:cs="Times New Roman"/>
          <w:rtl/>
          <w:lang w:eastAsia="de-DE"/>
        </w:rPr>
        <w:t xml:space="preserve"> </w:t>
      </w:r>
      <w:r w:rsidRPr="009E0B2E">
        <w:rPr>
          <w:rFonts w:eastAsia="Times New Roman" w:cs="Times New Roman"/>
          <w:lang w:eastAsia="de-DE"/>
        </w:rPr>
        <w:t xml:space="preserve">kann als Fragepartikel </w:t>
      </w:r>
      <w:r w:rsidRPr="009E0B2E">
        <w:rPr>
          <w:rFonts w:eastAsia="Times New Roman" w:cs="Times New Roman"/>
          <w:b/>
          <w:bCs/>
          <w:rtl/>
          <w:lang w:eastAsia="de-DE"/>
        </w:rPr>
        <w:t>מָה</w:t>
      </w:r>
      <w:r w:rsidRPr="009E0B2E">
        <w:rPr>
          <w:rFonts w:eastAsia="Times New Roman" w:cs="Times New Roman"/>
          <w:rtl/>
          <w:lang w:eastAsia="de-DE"/>
        </w:rPr>
        <w:t xml:space="preserve"> </w:t>
      </w:r>
      <w:r w:rsidRPr="009E0B2E">
        <w:rPr>
          <w:rFonts w:eastAsia="Times New Roman" w:cs="Times New Roman"/>
          <w:lang w:eastAsia="de-DE"/>
        </w:rPr>
        <w:t xml:space="preserve">(was?) mit enklitischem </w:t>
      </w:r>
      <w:r w:rsidRPr="009E0B2E">
        <w:rPr>
          <w:rFonts w:eastAsia="Times New Roman" w:cs="Times New Roman"/>
          <w:b/>
          <w:bCs/>
          <w:rtl/>
          <w:lang w:eastAsia="de-DE"/>
        </w:rPr>
        <w:t>־ן</w:t>
      </w:r>
      <w:r w:rsidRPr="009E0B2E">
        <w:rPr>
          <w:rFonts w:eastAsia="Times New Roman" w:cs="Times New Roman"/>
          <w:rtl/>
          <w:lang w:eastAsia="de-DE"/>
        </w:rPr>
        <w:t xml:space="preserve"> </w:t>
      </w:r>
      <w:r w:rsidRPr="009E0B2E">
        <w:rPr>
          <w:rFonts w:eastAsia="Times New Roman" w:cs="Times New Roman"/>
          <w:lang w:eastAsia="de-DE"/>
        </w:rPr>
        <w:t xml:space="preserve">verstanden werden (eine dialektale oder archaische Form von </w:t>
      </w:r>
      <w:r w:rsidRPr="009E0B2E">
        <w:rPr>
          <w:rFonts w:eastAsia="Times New Roman" w:cs="Times New Roman"/>
          <w:b/>
          <w:bCs/>
          <w:rtl/>
          <w:lang w:eastAsia="de-DE"/>
        </w:rPr>
        <w:t>מָה</w:t>
      </w:r>
      <w:r w:rsidRPr="009E0B2E">
        <w:rPr>
          <w:rFonts w:eastAsia="Times New Roman" w:cs="Times New Roman"/>
          <w:lang w:eastAsia="de-DE"/>
        </w:rPr>
        <w:t xml:space="preserve">), </w:t>
      </w:r>
      <w:r w:rsidRPr="009E0B2E">
        <w:rPr>
          <w:rFonts w:eastAsia="Times New Roman" w:cs="Times New Roman"/>
          <w:b/>
          <w:bCs/>
          <w:rtl/>
          <w:lang w:eastAsia="de-DE"/>
        </w:rPr>
        <w:t>הוּא</w:t>
      </w:r>
      <w:r w:rsidRPr="009E0B2E">
        <w:rPr>
          <w:rFonts w:eastAsia="Times New Roman" w:cs="Times New Roman"/>
          <w:rtl/>
          <w:lang w:eastAsia="de-DE"/>
        </w:rPr>
        <w:t xml:space="preserve"> </w:t>
      </w:r>
      <w:r w:rsidRPr="009E0B2E">
        <w:rPr>
          <w:rFonts w:eastAsia="Times New Roman" w:cs="Times New Roman"/>
          <w:lang w:eastAsia="de-DE"/>
        </w:rPr>
        <w:t>ist das Personalpronomen 3.m.sg. (es, das). Die Frage „Was ist das?" wird zur Namensgebung für das Manna.</w:t>
      </w:r>
    </w:p>
    <w:p w14:paraId="7B8FFBB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כִּי לֹא יָדְעוּ מַה־הוּא</w:t>
      </w:r>
      <w:r w:rsidRPr="009E0B2E">
        <w:rPr>
          <w:rFonts w:eastAsia="Times New Roman" w:cs="Times New Roman"/>
          <w:rtl/>
          <w:lang w:eastAsia="de-DE"/>
        </w:rPr>
        <w:t xml:space="preserve"> </w:t>
      </w:r>
      <w:r w:rsidRPr="009E0B2E">
        <w:rPr>
          <w:rFonts w:eastAsia="Times New Roman" w:cs="Times New Roman"/>
          <w:lang w:eastAsia="de-DE"/>
        </w:rPr>
        <w:t xml:space="preserve">ist die kausale Erklärung: </w:t>
      </w:r>
      <w:r w:rsidRPr="009E0B2E">
        <w:rPr>
          <w:rFonts w:eastAsia="Times New Roman" w:cs="Times New Roman"/>
          <w:b/>
          <w:bCs/>
          <w:rtl/>
          <w:lang w:eastAsia="de-DE"/>
        </w:rPr>
        <w:t>כִּי</w:t>
      </w:r>
      <w:r w:rsidRPr="009E0B2E">
        <w:rPr>
          <w:rFonts w:eastAsia="Times New Roman" w:cs="Times New Roman"/>
          <w:rtl/>
          <w:lang w:eastAsia="de-DE"/>
        </w:rPr>
        <w:t xml:space="preserve"> </w:t>
      </w:r>
      <w:r w:rsidRPr="009E0B2E">
        <w:rPr>
          <w:rFonts w:eastAsia="Times New Roman" w:cs="Times New Roman"/>
          <w:lang w:eastAsia="de-DE"/>
        </w:rPr>
        <w:t xml:space="preserve">(denn, weil), </w:t>
      </w:r>
      <w:r w:rsidRPr="009E0B2E">
        <w:rPr>
          <w:rFonts w:eastAsia="Times New Roman" w:cs="Times New Roman"/>
          <w:b/>
          <w:bCs/>
          <w:rtl/>
          <w:lang w:eastAsia="de-DE"/>
        </w:rPr>
        <w:t>לֹא</w:t>
      </w:r>
      <w:r w:rsidRPr="009E0B2E">
        <w:rPr>
          <w:rFonts w:eastAsia="Times New Roman" w:cs="Times New Roman"/>
          <w:rtl/>
          <w:lang w:eastAsia="de-DE"/>
        </w:rPr>
        <w:t xml:space="preserve"> </w:t>
      </w:r>
      <w:r w:rsidRPr="009E0B2E">
        <w:rPr>
          <w:rFonts w:eastAsia="Times New Roman" w:cs="Times New Roman"/>
          <w:lang w:eastAsia="de-DE"/>
        </w:rPr>
        <w:t xml:space="preserve">(nicht), </w:t>
      </w:r>
      <w:r w:rsidRPr="009E0B2E">
        <w:rPr>
          <w:rFonts w:eastAsia="Times New Roman" w:cs="Times New Roman"/>
          <w:b/>
          <w:bCs/>
          <w:rtl/>
          <w:lang w:eastAsia="de-DE"/>
        </w:rPr>
        <w:t>יָדְעוּ</w:t>
      </w:r>
      <w:r w:rsidRPr="009E0B2E">
        <w:rPr>
          <w:rFonts w:eastAsia="Times New Roman" w:cs="Times New Roman"/>
          <w:rtl/>
          <w:lang w:eastAsia="de-DE"/>
        </w:rPr>
        <w:t xml:space="preserve"> </w:t>
      </w:r>
      <w:r w:rsidRPr="009E0B2E">
        <w:rPr>
          <w:rFonts w:eastAsia="Times New Roman" w:cs="Times New Roman"/>
          <w:lang w:eastAsia="de-DE"/>
        </w:rPr>
        <w:t xml:space="preserve">ist Qal Perfekt 3.c.pl. von </w:t>
      </w:r>
      <w:r w:rsidRPr="009E0B2E">
        <w:rPr>
          <w:rFonts w:eastAsia="Times New Roman" w:cs="Times New Roman"/>
          <w:b/>
          <w:bCs/>
          <w:rtl/>
          <w:lang w:eastAsia="de-DE"/>
        </w:rPr>
        <w:t>ידע</w:t>
      </w:r>
      <w:r w:rsidRPr="009E0B2E">
        <w:rPr>
          <w:rFonts w:eastAsia="Times New Roman" w:cs="Times New Roman"/>
          <w:rtl/>
          <w:lang w:eastAsia="de-DE"/>
        </w:rPr>
        <w:t xml:space="preserve"> </w:t>
      </w:r>
      <w:r w:rsidRPr="009E0B2E">
        <w:rPr>
          <w:rFonts w:eastAsia="Times New Roman" w:cs="Times New Roman"/>
          <w:lang w:eastAsia="de-DE"/>
        </w:rPr>
        <w:t xml:space="preserve">(wissen), </w:t>
      </w:r>
      <w:r w:rsidRPr="009E0B2E">
        <w:rPr>
          <w:rFonts w:eastAsia="Times New Roman" w:cs="Times New Roman"/>
          <w:b/>
          <w:bCs/>
          <w:rtl/>
          <w:lang w:eastAsia="de-DE"/>
        </w:rPr>
        <w:t>מַה־הוּא</w:t>
      </w:r>
      <w:r w:rsidRPr="009E0B2E">
        <w:rPr>
          <w:rFonts w:eastAsia="Times New Roman" w:cs="Times New Roman"/>
          <w:rtl/>
          <w:lang w:eastAsia="de-DE"/>
        </w:rPr>
        <w:t xml:space="preserve"> </w:t>
      </w:r>
      <w:r w:rsidRPr="009E0B2E">
        <w:rPr>
          <w:rFonts w:eastAsia="Times New Roman" w:cs="Times New Roman"/>
          <w:lang w:eastAsia="de-DE"/>
        </w:rPr>
        <w:t xml:space="preserve">(was es war/ist), wobei </w:t>
      </w:r>
      <w:r w:rsidRPr="009E0B2E">
        <w:rPr>
          <w:rFonts w:eastAsia="Times New Roman" w:cs="Times New Roman"/>
          <w:b/>
          <w:bCs/>
          <w:rtl/>
          <w:lang w:eastAsia="de-DE"/>
        </w:rPr>
        <w:t>מָה</w:t>
      </w:r>
      <w:r w:rsidRPr="009E0B2E">
        <w:rPr>
          <w:rFonts w:eastAsia="Times New Roman" w:cs="Times New Roman"/>
          <w:rtl/>
          <w:lang w:eastAsia="de-DE"/>
        </w:rPr>
        <w:t xml:space="preserve"> </w:t>
      </w:r>
      <w:r w:rsidRPr="009E0B2E">
        <w:rPr>
          <w:rFonts w:eastAsia="Times New Roman" w:cs="Times New Roman"/>
          <w:lang w:eastAsia="de-DE"/>
        </w:rPr>
        <w:t xml:space="preserve">(was?) mit </w:t>
      </w:r>
      <w:r w:rsidRPr="009E0B2E">
        <w:rPr>
          <w:rFonts w:eastAsia="Times New Roman" w:cs="Times New Roman"/>
          <w:b/>
          <w:bCs/>
          <w:rtl/>
          <w:lang w:eastAsia="de-DE"/>
        </w:rPr>
        <w:t>הוּא</w:t>
      </w:r>
      <w:r w:rsidRPr="009E0B2E">
        <w:rPr>
          <w:rFonts w:eastAsia="Times New Roman" w:cs="Times New Roman"/>
          <w:rtl/>
          <w:lang w:eastAsia="de-DE"/>
        </w:rPr>
        <w:t xml:space="preserve"> </w:t>
      </w:r>
      <w:r w:rsidRPr="009E0B2E">
        <w:rPr>
          <w:rFonts w:eastAsia="Times New Roman" w:cs="Times New Roman"/>
          <w:lang w:eastAsia="de-DE"/>
        </w:rPr>
        <w:t xml:space="preserve">(es) verbunden ist. </w:t>
      </w:r>
      <w:r w:rsidRPr="009E0B2E">
        <w:rPr>
          <w:rFonts w:eastAsia="Times New Roman" w:cs="Times New Roman"/>
          <w:b/>
          <w:bCs/>
          <w:rtl/>
          <w:lang w:eastAsia="de-DE"/>
        </w:rPr>
        <w:t>וַיֹּאמֶר מֹשֶׁה אֲלֵהֶם</w:t>
      </w:r>
      <w:r w:rsidRPr="009E0B2E">
        <w:rPr>
          <w:rFonts w:eastAsia="Times New Roman" w:cs="Times New Roman"/>
          <w:rtl/>
          <w:lang w:eastAsia="de-DE"/>
        </w:rPr>
        <w:t xml:space="preserve"> </w:t>
      </w:r>
      <w:r w:rsidRPr="009E0B2E">
        <w:rPr>
          <w:rFonts w:eastAsia="Times New Roman" w:cs="Times New Roman"/>
          <w:lang w:eastAsia="de-DE"/>
        </w:rPr>
        <w:t xml:space="preserve">ist die Antwort Moses: </w:t>
      </w:r>
      <w:r w:rsidRPr="009E0B2E">
        <w:rPr>
          <w:rFonts w:eastAsia="Times New Roman" w:cs="Times New Roman"/>
          <w:b/>
          <w:bCs/>
          <w:rtl/>
          <w:lang w:eastAsia="de-DE"/>
        </w:rPr>
        <w:t>וַיֹּאמֶר</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3.m.sg. von </w:t>
      </w:r>
      <w:r w:rsidRPr="009E0B2E">
        <w:rPr>
          <w:rFonts w:eastAsia="Times New Roman" w:cs="Times New Roman"/>
          <w:b/>
          <w:bCs/>
          <w:rtl/>
          <w:lang w:eastAsia="de-DE"/>
        </w:rPr>
        <w:t>אמר</w:t>
      </w:r>
      <w:r w:rsidRPr="009E0B2E">
        <w:rPr>
          <w:rFonts w:eastAsia="Times New Roman" w:cs="Times New Roman"/>
          <w:lang w:eastAsia="de-DE"/>
        </w:rPr>
        <w:t xml:space="preserve">, Subjekt </w:t>
      </w:r>
      <w:r w:rsidRPr="009E0B2E">
        <w:rPr>
          <w:rFonts w:eastAsia="Times New Roman" w:cs="Times New Roman"/>
          <w:b/>
          <w:bCs/>
          <w:rtl/>
          <w:lang w:eastAsia="de-DE"/>
        </w:rPr>
        <w:t>מֹשֶׁה</w:t>
      </w:r>
      <w:r w:rsidRPr="009E0B2E">
        <w:rPr>
          <w:rFonts w:eastAsia="Times New Roman" w:cs="Times New Roman"/>
          <w:lang w:eastAsia="de-DE"/>
        </w:rPr>
        <w:t xml:space="preserve">, </w:t>
      </w:r>
      <w:r w:rsidRPr="009E0B2E">
        <w:rPr>
          <w:rFonts w:eastAsia="Times New Roman" w:cs="Times New Roman"/>
          <w:b/>
          <w:bCs/>
          <w:rtl/>
          <w:lang w:eastAsia="de-DE"/>
        </w:rPr>
        <w:t>אֲלֵהֶם</w:t>
      </w:r>
      <w:r w:rsidRPr="009E0B2E">
        <w:rPr>
          <w:rFonts w:eastAsia="Times New Roman" w:cs="Times New Roman"/>
          <w:rtl/>
          <w:lang w:eastAsia="de-DE"/>
        </w:rPr>
        <w:t xml:space="preserve"> </w:t>
      </w:r>
      <w:r w:rsidRPr="009E0B2E">
        <w:rPr>
          <w:rFonts w:eastAsia="Times New Roman" w:cs="Times New Roman"/>
          <w:lang w:eastAsia="de-DE"/>
        </w:rPr>
        <w:t xml:space="preserve">(zu ihnen). </w:t>
      </w:r>
      <w:r w:rsidRPr="009E0B2E">
        <w:rPr>
          <w:rFonts w:eastAsia="Times New Roman" w:cs="Times New Roman"/>
          <w:b/>
          <w:bCs/>
          <w:rtl/>
          <w:lang w:eastAsia="de-DE"/>
        </w:rPr>
        <w:t>הוּא הַלֶּחֶם אֲשֶׁר נָתַן יְהוָה לָכֶם לְאָכְלָה</w:t>
      </w:r>
      <w:r w:rsidRPr="009E0B2E">
        <w:rPr>
          <w:rFonts w:eastAsia="Times New Roman" w:cs="Times New Roman"/>
          <w:rtl/>
          <w:lang w:eastAsia="de-DE"/>
        </w:rPr>
        <w:t xml:space="preserve"> </w:t>
      </w:r>
      <w:r w:rsidRPr="009E0B2E">
        <w:rPr>
          <w:rFonts w:eastAsia="Times New Roman" w:cs="Times New Roman"/>
          <w:lang w:eastAsia="de-DE"/>
        </w:rPr>
        <w:t xml:space="preserve">ist die Identifikation: </w:t>
      </w:r>
      <w:r w:rsidRPr="009E0B2E">
        <w:rPr>
          <w:rFonts w:eastAsia="Times New Roman" w:cs="Times New Roman"/>
          <w:b/>
          <w:bCs/>
          <w:rtl/>
          <w:lang w:eastAsia="de-DE"/>
        </w:rPr>
        <w:t>הוּא</w:t>
      </w:r>
      <w:r w:rsidRPr="009E0B2E">
        <w:rPr>
          <w:rFonts w:eastAsia="Times New Roman" w:cs="Times New Roman"/>
          <w:rtl/>
          <w:lang w:eastAsia="de-DE"/>
        </w:rPr>
        <w:t xml:space="preserve"> </w:t>
      </w:r>
      <w:r w:rsidRPr="009E0B2E">
        <w:rPr>
          <w:rFonts w:eastAsia="Times New Roman" w:cs="Times New Roman"/>
          <w:lang w:eastAsia="de-DE"/>
        </w:rPr>
        <w:t xml:space="preserve">(das, es) ist das Demonstrativpronomen, </w:t>
      </w:r>
      <w:r w:rsidRPr="009E0B2E">
        <w:rPr>
          <w:rFonts w:eastAsia="Times New Roman" w:cs="Times New Roman"/>
          <w:b/>
          <w:bCs/>
          <w:rtl/>
          <w:lang w:eastAsia="de-DE"/>
        </w:rPr>
        <w:t>הַלֶּחֶם</w:t>
      </w:r>
      <w:r w:rsidRPr="009E0B2E">
        <w:rPr>
          <w:rFonts w:eastAsia="Times New Roman" w:cs="Times New Roman"/>
          <w:rtl/>
          <w:lang w:eastAsia="de-DE"/>
        </w:rPr>
        <w:t xml:space="preserve"> </w:t>
      </w:r>
      <w:r w:rsidRPr="009E0B2E">
        <w:rPr>
          <w:rFonts w:eastAsia="Times New Roman" w:cs="Times New Roman"/>
          <w:lang w:eastAsia="de-DE"/>
        </w:rPr>
        <w:t xml:space="preserve">(das Brot, m.sg.) ist das Prädikatsnomen. </w:t>
      </w:r>
      <w:r w:rsidRPr="009E0B2E">
        <w:rPr>
          <w:rFonts w:eastAsia="Times New Roman" w:cs="Times New Roman"/>
          <w:b/>
          <w:bCs/>
          <w:rtl/>
          <w:lang w:eastAsia="de-DE"/>
        </w:rPr>
        <w:t>אֲשֶׁר נָתַן יְהוָה לָכֶם לְאָכְלָה</w:t>
      </w:r>
      <w:r w:rsidRPr="009E0B2E">
        <w:rPr>
          <w:rFonts w:eastAsia="Times New Roman" w:cs="Times New Roman"/>
          <w:rtl/>
          <w:lang w:eastAsia="de-DE"/>
        </w:rPr>
        <w:t xml:space="preserve"> </w:t>
      </w:r>
      <w:r w:rsidRPr="009E0B2E">
        <w:rPr>
          <w:rFonts w:eastAsia="Times New Roman" w:cs="Times New Roman"/>
          <w:lang w:eastAsia="de-DE"/>
        </w:rPr>
        <w:t xml:space="preserve">ist ein Relativsatz: </w:t>
      </w:r>
      <w:r w:rsidRPr="009E0B2E">
        <w:rPr>
          <w:rFonts w:eastAsia="Times New Roman" w:cs="Times New Roman"/>
          <w:b/>
          <w:bCs/>
          <w:rtl/>
          <w:lang w:eastAsia="de-DE"/>
        </w:rPr>
        <w:t>אֲשֶׁר</w:t>
      </w:r>
      <w:r w:rsidRPr="009E0B2E">
        <w:rPr>
          <w:rFonts w:eastAsia="Times New Roman" w:cs="Times New Roman"/>
          <w:rtl/>
          <w:lang w:eastAsia="de-DE"/>
        </w:rPr>
        <w:t xml:space="preserve"> </w:t>
      </w:r>
      <w:r w:rsidRPr="009E0B2E">
        <w:rPr>
          <w:rFonts w:eastAsia="Times New Roman" w:cs="Times New Roman"/>
          <w:lang w:eastAsia="de-DE"/>
        </w:rPr>
        <w:t xml:space="preserve">(das, welches), </w:t>
      </w:r>
      <w:r w:rsidRPr="009E0B2E">
        <w:rPr>
          <w:rFonts w:eastAsia="Times New Roman" w:cs="Times New Roman"/>
          <w:b/>
          <w:bCs/>
          <w:rtl/>
          <w:lang w:eastAsia="de-DE"/>
        </w:rPr>
        <w:t>נָתַן</w:t>
      </w:r>
      <w:r w:rsidRPr="009E0B2E">
        <w:rPr>
          <w:rFonts w:eastAsia="Times New Roman" w:cs="Times New Roman"/>
          <w:rtl/>
          <w:lang w:eastAsia="de-DE"/>
        </w:rPr>
        <w:t xml:space="preserve"> </w:t>
      </w:r>
      <w:r w:rsidRPr="009E0B2E">
        <w:rPr>
          <w:rFonts w:eastAsia="Times New Roman" w:cs="Times New Roman"/>
          <w:lang w:eastAsia="de-DE"/>
        </w:rPr>
        <w:t xml:space="preserve">ist Qal Perfekt 3.m.sg. von </w:t>
      </w:r>
      <w:r w:rsidRPr="009E0B2E">
        <w:rPr>
          <w:rFonts w:eastAsia="Times New Roman" w:cs="Times New Roman"/>
          <w:b/>
          <w:bCs/>
          <w:rtl/>
          <w:lang w:eastAsia="de-DE"/>
        </w:rPr>
        <w:t>נתן</w:t>
      </w:r>
      <w:r w:rsidRPr="009E0B2E">
        <w:rPr>
          <w:rFonts w:eastAsia="Times New Roman" w:cs="Times New Roman"/>
          <w:rtl/>
          <w:lang w:eastAsia="de-DE"/>
        </w:rPr>
        <w:t xml:space="preserve"> </w:t>
      </w:r>
      <w:r w:rsidRPr="009E0B2E">
        <w:rPr>
          <w:rFonts w:eastAsia="Times New Roman" w:cs="Times New Roman"/>
          <w:lang w:eastAsia="de-DE"/>
        </w:rPr>
        <w:t xml:space="preserve">(geben), Subjekt </w:t>
      </w:r>
      <w:r w:rsidRPr="009E0B2E">
        <w:rPr>
          <w:rFonts w:eastAsia="Times New Roman" w:cs="Times New Roman"/>
          <w:b/>
          <w:bCs/>
          <w:rtl/>
          <w:lang w:eastAsia="de-DE"/>
        </w:rPr>
        <w:t>יְהוָה</w:t>
      </w:r>
      <w:r w:rsidRPr="009E0B2E">
        <w:rPr>
          <w:rFonts w:eastAsia="Times New Roman" w:cs="Times New Roman"/>
          <w:lang w:eastAsia="de-DE"/>
        </w:rPr>
        <w:t xml:space="preserve">, indirektes Objekt </w:t>
      </w:r>
      <w:r w:rsidRPr="009E0B2E">
        <w:rPr>
          <w:rFonts w:eastAsia="Times New Roman" w:cs="Times New Roman"/>
          <w:b/>
          <w:bCs/>
          <w:rtl/>
          <w:lang w:eastAsia="de-DE"/>
        </w:rPr>
        <w:t>לָכֶם</w:t>
      </w:r>
      <w:r w:rsidRPr="009E0B2E">
        <w:rPr>
          <w:rFonts w:eastAsia="Times New Roman" w:cs="Times New Roman"/>
          <w:rtl/>
          <w:lang w:eastAsia="de-DE"/>
        </w:rPr>
        <w:t xml:space="preserve"> </w:t>
      </w:r>
      <w:r w:rsidRPr="009E0B2E">
        <w:rPr>
          <w:rFonts w:eastAsia="Times New Roman" w:cs="Times New Roman"/>
          <w:lang w:eastAsia="de-DE"/>
        </w:rPr>
        <w:t xml:space="preserve">(euch), </w:t>
      </w:r>
      <w:r w:rsidRPr="009E0B2E">
        <w:rPr>
          <w:rFonts w:eastAsia="Times New Roman" w:cs="Times New Roman"/>
          <w:b/>
          <w:bCs/>
          <w:rtl/>
          <w:lang w:eastAsia="de-DE"/>
        </w:rPr>
        <w:t>לְאָכְלָה</w:t>
      </w:r>
      <w:r w:rsidRPr="009E0B2E">
        <w:rPr>
          <w:rFonts w:eastAsia="Times New Roman" w:cs="Times New Roman"/>
          <w:rtl/>
          <w:lang w:eastAsia="de-DE"/>
        </w:rPr>
        <w:t xml:space="preserve"> </w:t>
      </w:r>
      <w:r w:rsidRPr="009E0B2E">
        <w:rPr>
          <w:rFonts w:eastAsia="Times New Roman" w:cs="Times New Roman"/>
          <w:lang w:eastAsia="de-DE"/>
        </w:rPr>
        <w:t xml:space="preserve">ist finale Angabe: 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(zu, für) mit </w:t>
      </w:r>
      <w:r w:rsidRPr="009E0B2E">
        <w:rPr>
          <w:rFonts w:eastAsia="Times New Roman" w:cs="Times New Roman"/>
          <w:b/>
          <w:bCs/>
          <w:rtl/>
          <w:lang w:eastAsia="de-DE"/>
        </w:rPr>
        <w:lastRenderedPageBreak/>
        <w:t>אָכְלָה</w:t>
      </w:r>
      <w:r w:rsidRPr="009E0B2E">
        <w:rPr>
          <w:rFonts w:eastAsia="Times New Roman" w:cs="Times New Roman"/>
          <w:rtl/>
          <w:lang w:eastAsia="de-DE"/>
        </w:rPr>
        <w:t xml:space="preserve"> </w:t>
      </w:r>
      <w:r w:rsidRPr="009E0B2E">
        <w:rPr>
          <w:rFonts w:eastAsia="Times New Roman" w:cs="Times New Roman"/>
          <w:lang w:eastAsia="de-DE"/>
        </w:rPr>
        <w:t xml:space="preserve">(Speise, Nahrung, f.sg., von der Wurzel </w:t>
      </w:r>
      <w:r w:rsidRPr="009E0B2E">
        <w:rPr>
          <w:rFonts w:eastAsia="Times New Roman" w:cs="Times New Roman"/>
          <w:b/>
          <w:bCs/>
          <w:rtl/>
          <w:lang w:eastAsia="de-DE"/>
        </w:rPr>
        <w:t>אכל</w:t>
      </w:r>
      <w:r w:rsidRPr="009E0B2E">
        <w:rPr>
          <w:rFonts w:eastAsia="Times New Roman" w:cs="Times New Roman"/>
          <w:lang w:eastAsia="de-DE"/>
        </w:rPr>
        <w:t>). Die Konstruktion bedeutet: „Das ist das Brot, das JHWH euch zur Speise gegeben hat".</w:t>
      </w:r>
    </w:p>
    <w:p w14:paraId="5DB9251A" w14:textId="6F60DB7C"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w:t>
      </w:r>
      <w:r w:rsidR="005162E2">
        <w:t>hat „</w:t>
      </w:r>
      <w:proofErr w:type="spellStart"/>
      <w:r w:rsidR="005162E2">
        <w:t>Τί</w:t>
      </w:r>
      <w:proofErr w:type="spellEnd"/>
      <w:r w:rsidR="005162E2">
        <w:t xml:space="preserve"> </w:t>
      </w:r>
      <w:proofErr w:type="spellStart"/>
      <w:r w:rsidR="005162E2">
        <w:t>ἐστιν</w:t>
      </w:r>
      <w:proofErr w:type="spellEnd"/>
      <w:r w:rsidR="005162E2">
        <w:t xml:space="preserve"> </w:t>
      </w:r>
      <w:proofErr w:type="spellStart"/>
      <w:r w:rsidR="005162E2">
        <w:t>τοῦτο</w:t>
      </w:r>
      <w:proofErr w:type="spellEnd"/>
      <w:r w:rsidR="005162E2">
        <w:t xml:space="preserve">" (Was ist dies?), während der MT </w:t>
      </w:r>
      <w:r w:rsidR="005162E2">
        <w:rPr>
          <w:rStyle w:val="Fett"/>
        </w:rPr>
        <w:t>„</w:t>
      </w:r>
      <w:r w:rsidR="005162E2">
        <w:rPr>
          <w:rStyle w:val="Fett"/>
          <w:rtl/>
        </w:rPr>
        <w:t>מָן הוּא</w:t>
      </w:r>
      <w:r w:rsidR="005162E2">
        <w:rPr>
          <w:rStyle w:val="Fett"/>
        </w:rPr>
        <w:t>"</w:t>
      </w:r>
      <w:r w:rsidR="005162E2">
        <w:t xml:space="preserve"> (Was ist das? oder: Es ist Manna) hat – unterschiedliche Etymologie des Wortes "Manna".</w:t>
      </w:r>
    </w:p>
    <w:p w14:paraId="22D12D2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mehrere koordinierte Hauptsätze: Erster Hauptsatz: Prädikat (</w:t>
      </w:r>
      <w:r w:rsidRPr="009E0B2E">
        <w:rPr>
          <w:rFonts w:eastAsia="Times New Roman" w:cs="Times New Roman"/>
          <w:b/>
          <w:bCs/>
          <w:rtl/>
          <w:lang w:eastAsia="de-DE"/>
        </w:rPr>
        <w:t>וַיִּרְאוּ</w:t>
      </w:r>
      <w:r w:rsidRPr="009E0B2E">
        <w:rPr>
          <w:rFonts w:eastAsia="Times New Roman" w:cs="Times New Roman"/>
          <w:lang w:eastAsia="de-DE"/>
        </w:rPr>
        <w:t>) – Subjekt (</w:t>
      </w:r>
      <w:r w:rsidRPr="009E0B2E">
        <w:rPr>
          <w:rFonts w:eastAsia="Times New Roman" w:cs="Times New Roman"/>
          <w:b/>
          <w:bCs/>
          <w:rtl/>
          <w:lang w:eastAsia="de-DE"/>
        </w:rPr>
        <w:t>בְנֵי־יִשְׂרָאֵל</w:t>
      </w:r>
      <w:r w:rsidRPr="009E0B2E">
        <w:rPr>
          <w:rFonts w:eastAsia="Times New Roman" w:cs="Times New Roman"/>
          <w:lang w:eastAsia="de-DE"/>
        </w:rPr>
        <w:t>). Zweiter Hauptsatz: Prädikat (</w:t>
      </w:r>
      <w:r w:rsidRPr="009E0B2E">
        <w:rPr>
          <w:rFonts w:eastAsia="Times New Roman" w:cs="Times New Roman"/>
          <w:b/>
          <w:bCs/>
          <w:rtl/>
          <w:lang w:eastAsia="de-DE"/>
        </w:rPr>
        <w:t>וַיֹּאמְרוּ</w:t>
      </w:r>
      <w:r w:rsidRPr="009E0B2E">
        <w:rPr>
          <w:rFonts w:eastAsia="Times New Roman" w:cs="Times New Roman"/>
          <w:lang w:eastAsia="de-DE"/>
        </w:rPr>
        <w:t xml:space="preserve">) – Subjekt (idiomatisch: </w:t>
      </w:r>
      <w:r w:rsidRPr="009E0B2E">
        <w:rPr>
          <w:rFonts w:eastAsia="Times New Roman" w:cs="Times New Roman"/>
          <w:b/>
          <w:bCs/>
          <w:rtl/>
          <w:lang w:eastAsia="de-DE"/>
        </w:rPr>
        <w:t>אִישׁ אֶל־אָחִיו</w:t>
      </w:r>
      <w:r w:rsidRPr="009E0B2E">
        <w:rPr>
          <w:rFonts w:eastAsia="Times New Roman" w:cs="Times New Roman"/>
          <w:lang w:eastAsia="de-DE"/>
        </w:rPr>
        <w:t>) – direkte Rede (</w:t>
      </w:r>
      <w:r w:rsidRPr="009E0B2E">
        <w:rPr>
          <w:rFonts w:eastAsia="Times New Roman" w:cs="Times New Roman"/>
          <w:b/>
          <w:bCs/>
          <w:rtl/>
          <w:lang w:eastAsia="de-DE"/>
        </w:rPr>
        <w:t>מָן הוּא</w:t>
      </w:r>
      <w:r w:rsidRPr="009E0B2E">
        <w:rPr>
          <w:rFonts w:eastAsia="Times New Roman" w:cs="Times New Roman"/>
          <w:lang w:eastAsia="de-DE"/>
        </w:rPr>
        <w:t xml:space="preserve">). Dritter Hauptsatz (kausaler Nebensatz): </w:t>
      </w:r>
      <w:r w:rsidRPr="009E0B2E">
        <w:rPr>
          <w:rFonts w:eastAsia="Times New Roman" w:cs="Times New Roman"/>
          <w:b/>
          <w:bCs/>
          <w:rtl/>
          <w:lang w:eastAsia="de-DE"/>
        </w:rPr>
        <w:t>כִּי לֹא יָדְעוּ מַה־הוּא</w:t>
      </w:r>
      <w:r w:rsidRPr="009E0B2E">
        <w:rPr>
          <w:rFonts w:eastAsia="Times New Roman" w:cs="Times New Roman"/>
          <w:lang w:eastAsia="de-DE"/>
        </w:rPr>
        <w:t>. Vierter Hauptsatz: Prädikat (</w:t>
      </w:r>
      <w:r w:rsidRPr="009E0B2E">
        <w:rPr>
          <w:rFonts w:eastAsia="Times New Roman" w:cs="Times New Roman"/>
          <w:b/>
          <w:bCs/>
          <w:rtl/>
          <w:lang w:eastAsia="de-DE"/>
        </w:rPr>
        <w:t>וַיֹּאמֶר</w:t>
      </w:r>
      <w:r w:rsidRPr="009E0B2E">
        <w:rPr>
          <w:rFonts w:eastAsia="Times New Roman" w:cs="Times New Roman"/>
          <w:lang w:eastAsia="de-DE"/>
        </w:rPr>
        <w:t>) – Subjekt (</w:t>
      </w:r>
      <w:r w:rsidRPr="009E0B2E">
        <w:rPr>
          <w:rFonts w:eastAsia="Times New Roman" w:cs="Times New Roman"/>
          <w:b/>
          <w:bCs/>
          <w:rtl/>
          <w:lang w:eastAsia="de-DE"/>
        </w:rPr>
        <w:t>מֹשֶׁה</w:t>
      </w:r>
      <w:r w:rsidRPr="009E0B2E">
        <w:rPr>
          <w:rFonts w:eastAsia="Times New Roman" w:cs="Times New Roman"/>
          <w:lang w:eastAsia="de-DE"/>
        </w:rPr>
        <w:t>) – Adressat (</w:t>
      </w:r>
      <w:r w:rsidRPr="009E0B2E">
        <w:rPr>
          <w:rFonts w:eastAsia="Times New Roman" w:cs="Times New Roman"/>
          <w:b/>
          <w:bCs/>
          <w:rtl/>
          <w:lang w:eastAsia="de-DE"/>
        </w:rPr>
        <w:t>אֲלֵהֶם</w:t>
      </w:r>
      <w:r w:rsidRPr="009E0B2E">
        <w:rPr>
          <w:rFonts w:eastAsia="Times New Roman" w:cs="Times New Roman"/>
          <w:lang w:eastAsia="de-DE"/>
        </w:rPr>
        <w:t>) – direkte Rede: Nominalsatz (</w:t>
      </w:r>
      <w:r w:rsidRPr="009E0B2E">
        <w:rPr>
          <w:rFonts w:eastAsia="Times New Roman" w:cs="Times New Roman"/>
          <w:b/>
          <w:bCs/>
          <w:rtl/>
          <w:lang w:eastAsia="de-DE"/>
        </w:rPr>
        <w:t>הוּא הַלֶּחֶם</w:t>
      </w:r>
      <w:r w:rsidRPr="009E0B2E">
        <w:rPr>
          <w:rFonts w:eastAsia="Times New Roman" w:cs="Times New Roman"/>
          <w:lang w:eastAsia="de-DE"/>
        </w:rPr>
        <w:t>) mit Relativsatz (</w:t>
      </w:r>
      <w:r w:rsidRPr="009E0B2E">
        <w:rPr>
          <w:rFonts w:eastAsia="Times New Roman" w:cs="Times New Roman"/>
          <w:b/>
          <w:bCs/>
          <w:rtl/>
          <w:lang w:eastAsia="de-DE"/>
        </w:rPr>
        <w:t>אֲשֶׁר נָתַן יְהוָה לָכֶם לְאָכְלָה</w:t>
      </w:r>
      <w:r w:rsidRPr="009E0B2E">
        <w:rPr>
          <w:rFonts w:eastAsia="Times New Roman" w:cs="Times New Roman"/>
          <w:lang w:eastAsia="de-DE"/>
        </w:rPr>
        <w:t>).</w:t>
      </w:r>
    </w:p>
    <w:p w14:paraId="4DBD779F"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 xml:space="preserve">Der Vers ist ätiologisch bedeutsam: Die Frage </w:t>
      </w:r>
      <w:r w:rsidRPr="009E0B2E">
        <w:rPr>
          <w:rFonts w:eastAsia="Times New Roman" w:cs="Times New Roman"/>
          <w:b/>
          <w:bCs/>
          <w:rtl/>
          <w:lang w:eastAsia="de-DE"/>
        </w:rPr>
        <w:t>מָן הוּא</w:t>
      </w:r>
      <w:r w:rsidRPr="009E0B2E">
        <w:rPr>
          <w:rFonts w:eastAsia="Times New Roman" w:cs="Times New Roman"/>
          <w:rtl/>
          <w:lang w:eastAsia="de-DE"/>
        </w:rPr>
        <w:t xml:space="preserve"> </w:t>
      </w:r>
      <w:r w:rsidRPr="009E0B2E">
        <w:rPr>
          <w:rFonts w:eastAsia="Times New Roman" w:cs="Times New Roman"/>
          <w:lang w:eastAsia="de-DE"/>
        </w:rPr>
        <w:t xml:space="preserve">wird zur Namensgebung für das </w:t>
      </w:r>
      <w:r w:rsidRPr="009E0B2E">
        <w:rPr>
          <w:rFonts w:eastAsia="Times New Roman" w:cs="Times New Roman"/>
          <w:b/>
          <w:bCs/>
          <w:rtl/>
          <w:lang w:eastAsia="de-DE"/>
        </w:rPr>
        <w:t>מָן</w:t>
      </w:r>
      <w:r w:rsidRPr="009E0B2E">
        <w:rPr>
          <w:rFonts w:eastAsia="Times New Roman" w:cs="Times New Roman"/>
          <w:rtl/>
          <w:lang w:eastAsia="de-DE"/>
        </w:rPr>
        <w:t xml:space="preserve"> </w:t>
      </w:r>
      <w:r w:rsidRPr="009E0B2E">
        <w:rPr>
          <w:rFonts w:eastAsia="Times New Roman" w:cs="Times New Roman"/>
          <w:lang w:eastAsia="de-DE"/>
        </w:rPr>
        <w:t xml:space="preserve">(Manna). Die Etymologie ist volksetymologisch, da </w:t>
      </w:r>
      <w:r w:rsidRPr="009E0B2E">
        <w:rPr>
          <w:rFonts w:eastAsia="Times New Roman" w:cs="Times New Roman"/>
          <w:b/>
          <w:bCs/>
          <w:rtl/>
          <w:lang w:eastAsia="de-DE"/>
        </w:rPr>
        <w:t>מָן</w:t>
      </w:r>
      <w:r w:rsidRPr="009E0B2E">
        <w:rPr>
          <w:rFonts w:eastAsia="Times New Roman" w:cs="Times New Roman"/>
          <w:rtl/>
          <w:lang w:eastAsia="de-DE"/>
        </w:rPr>
        <w:t xml:space="preserve"> </w:t>
      </w:r>
      <w:r w:rsidRPr="009E0B2E">
        <w:rPr>
          <w:rFonts w:eastAsia="Times New Roman" w:cs="Times New Roman"/>
          <w:lang w:eastAsia="de-DE"/>
        </w:rPr>
        <w:t>wahrscheinlich von einer anderen semitischen Wurzel stammt, aber die Erzählung verbindet es mit der Frage „Was ist das?". Mosche klärt die Identität: Es ist göttliches Brot.</w:t>
      </w:r>
    </w:p>
    <w:p w14:paraId="78A2FBC7"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16,16</w:t>
      </w:r>
    </w:p>
    <w:p w14:paraId="1FA20C8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26C6C3F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זֶ֤ה הַדָּבָר֙ אֲשֶׁ֣ר צִוָּ֣ה יְהוָ֔ה לִקְט֣וּ מִמֶּ֔נּוּ אִ֖ישׁ לְפִ֣י אָכְלֹ֑ו עֹ֣מֶר לַגֻּלְגֹּ֗לֶת מִסְפַּר֙ נַפְשֹׁ֣תֵיכֶ֔ם אִ֛ישׁ לַאֲשֶׁ֥ר בְּאָהֳלֹ֖ו תִּקָּֽחוּ׃</w:t>
      </w:r>
    </w:p>
    <w:p w14:paraId="32580A4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768E5CA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Dies ist das Wort, das der Ewige geboten hat: Sammelt davon, jeder nach dem Maß seines Essens; einen Omer pro Kopf sollt ihr nehmen, nach der Zahl eurer Personen, jeder für die, die in seinem Zelt sind.</w:t>
      </w:r>
    </w:p>
    <w:p w14:paraId="4E85EC07"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1A7ED429">
          <v:rect id="_x0000_i1455" style="width:0;height:1.5pt" o:hralign="center" o:hrstd="t" o:hr="t" fillcolor="#a0a0a0" stroked="f"/>
        </w:pict>
      </w:r>
    </w:p>
    <w:p w14:paraId="02BCB59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זֶה הַדָּבָר אֲשֶׁר צִוָּה יְהוָה</w:t>
      </w:r>
      <w:r w:rsidRPr="009E0B2E">
        <w:rPr>
          <w:rFonts w:eastAsia="Times New Roman" w:cs="Times New Roman"/>
          <w:rtl/>
          <w:lang w:eastAsia="de-DE"/>
        </w:rPr>
        <w:t xml:space="preserve"> </w:t>
      </w:r>
      <w:r w:rsidRPr="009E0B2E">
        <w:rPr>
          <w:rFonts w:eastAsia="Times New Roman" w:cs="Times New Roman"/>
          <w:lang w:eastAsia="de-DE"/>
        </w:rPr>
        <w:t xml:space="preserve">ist die Einleitungsformel: </w:t>
      </w:r>
      <w:r w:rsidRPr="009E0B2E">
        <w:rPr>
          <w:rFonts w:eastAsia="Times New Roman" w:cs="Times New Roman"/>
          <w:b/>
          <w:bCs/>
          <w:rtl/>
          <w:lang w:eastAsia="de-DE"/>
        </w:rPr>
        <w:t>זֶה</w:t>
      </w:r>
      <w:r w:rsidRPr="009E0B2E">
        <w:rPr>
          <w:rFonts w:eastAsia="Times New Roman" w:cs="Times New Roman"/>
          <w:rtl/>
          <w:lang w:eastAsia="de-DE"/>
        </w:rPr>
        <w:t xml:space="preserve"> </w:t>
      </w:r>
      <w:r w:rsidRPr="009E0B2E">
        <w:rPr>
          <w:rFonts w:eastAsia="Times New Roman" w:cs="Times New Roman"/>
          <w:lang w:eastAsia="de-DE"/>
        </w:rPr>
        <w:t xml:space="preserve">(dies, dieses) ist das Demonstrativpronomen m.sg., </w:t>
      </w:r>
      <w:r w:rsidRPr="009E0B2E">
        <w:rPr>
          <w:rFonts w:eastAsia="Times New Roman" w:cs="Times New Roman"/>
          <w:b/>
          <w:bCs/>
          <w:rtl/>
          <w:lang w:eastAsia="de-DE"/>
        </w:rPr>
        <w:t>הַדָּבָר</w:t>
      </w:r>
      <w:r w:rsidRPr="009E0B2E">
        <w:rPr>
          <w:rFonts w:eastAsia="Times New Roman" w:cs="Times New Roman"/>
          <w:rtl/>
          <w:lang w:eastAsia="de-DE"/>
        </w:rPr>
        <w:t xml:space="preserve"> </w:t>
      </w:r>
      <w:r w:rsidRPr="009E0B2E">
        <w:rPr>
          <w:rFonts w:eastAsia="Times New Roman" w:cs="Times New Roman"/>
          <w:lang w:eastAsia="de-DE"/>
        </w:rPr>
        <w:t xml:space="preserve">(das Wort, die Sache, m.sg.) mit Artikel, </w:t>
      </w:r>
      <w:r w:rsidRPr="009E0B2E">
        <w:rPr>
          <w:rFonts w:eastAsia="Times New Roman" w:cs="Times New Roman"/>
          <w:b/>
          <w:bCs/>
          <w:rtl/>
          <w:lang w:eastAsia="de-DE"/>
        </w:rPr>
        <w:t>אֲשֶׁר צִוָּה יְהוָה</w:t>
      </w:r>
      <w:r w:rsidRPr="009E0B2E">
        <w:rPr>
          <w:rFonts w:eastAsia="Times New Roman" w:cs="Times New Roman"/>
          <w:rtl/>
          <w:lang w:eastAsia="de-DE"/>
        </w:rPr>
        <w:t xml:space="preserve"> </w:t>
      </w:r>
      <w:r w:rsidRPr="009E0B2E">
        <w:rPr>
          <w:rFonts w:eastAsia="Times New Roman" w:cs="Times New Roman"/>
          <w:lang w:eastAsia="de-DE"/>
        </w:rPr>
        <w:t xml:space="preserve">ist ein Relativsatz: </w:t>
      </w:r>
      <w:r w:rsidRPr="009E0B2E">
        <w:rPr>
          <w:rFonts w:eastAsia="Times New Roman" w:cs="Times New Roman"/>
          <w:b/>
          <w:bCs/>
          <w:rtl/>
          <w:lang w:eastAsia="de-DE"/>
        </w:rPr>
        <w:t>אֲשֶׁר</w:t>
      </w:r>
      <w:r w:rsidRPr="009E0B2E">
        <w:rPr>
          <w:rFonts w:eastAsia="Times New Roman" w:cs="Times New Roman"/>
          <w:rtl/>
          <w:lang w:eastAsia="de-DE"/>
        </w:rPr>
        <w:t xml:space="preserve"> </w:t>
      </w:r>
      <w:r w:rsidRPr="009E0B2E">
        <w:rPr>
          <w:rFonts w:eastAsia="Times New Roman" w:cs="Times New Roman"/>
          <w:lang w:eastAsia="de-DE"/>
        </w:rPr>
        <w:t xml:space="preserve">(das, welches), </w:t>
      </w:r>
      <w:r w:rsidRPr="009E0B2E">
        <w:rPr>
          <w:rFonts w:eastAsia="Times New Roman" w:cs="Times New Roman"/>
          <w:b/>
          <w:bCs/>
          <w:rtl/>
          <w:lang w:eastAsia="de-DE"/>
        </w:rPr>
        <w:t>צִוָּה</w:t>
      </w:r>
      <w:r w:rsidRPr="009E0B2E">
        <w:rPr>
          <w:rFonts w:eastAsia="Times New Roman" w:cs="Times New Roman"/>
          <w:rtl/>
          <w:lang w:eastAsia="de-DE"/>
        </w:rPr>
        <w:t xml:space="preserve"> </w:t>
      </w:r>
      <w:r w:rsidRPr="009E0B2E">
        <w:rPr>
          <w:rFonts w:eastAsia="Times New Roman" w:cs="Times New Roman"/>
          <w:lang w:eastAsia="de-DE"/>
        </w:rPr>
        <w:t xml:space="preserve">ist Pi'el Perfekt 3.m.sg. von </w:t>
      </w:r>
      <w:r w:rsidRPr="009E0B2E">
        <w:rPr>
          <w:rFonts w:eastAsia="Times New Roman" w:cs="Times New Roman"/>
          <w:b/>
          <w:bCs/>
          <w:rtl/>
          <w:lang w:eastAsia="de-DE"/>
        </w:rPr>
        <w:t>צוה</w:t>
      </w:r>
      <w:r w:rsidRPr="009E0B2E">
        <w:rPr>
          <w:rFonts w:eastAsia="Times New Roman" w:cs="Times New Roman"/>
          <w:rtl/>
          <w:lang w:eastAsia="de-DE"/>
        </w:rPr>
        <w:t xml:space="preserve"> </w:t>
      </w:r>
      <w:r w:rsidRPr="009E0B2E">
        <w:rPr>
          <w:rFonts w:eastAsia="Times New Roman" w:cs="Times New Roman"/>
          <w:lang w:eastAsia="de-DE"/>
        </w:rPr>
        <w:t xml:space="preserve">(befehlen, gebieten), Subjekt </w:t>
      </w:r>
      <w:r w:rsidRPr="009E0B2E">
        <w:rPr>
          <w:rFonts w:eastAsia="Times New Roman" w:cs="Times New Roman"/>
          <w:b/>
          <w:bCs/>
          <w:rtl/>
          <w:lang w:eastAsia="de-DE"/>
        </w:rPr>
        <w:t>יְהוָה</w:t>
      </w:r>
      <w:r w:rsidRPr="009E0B2E">
        <w:rPr>
          <w:rFonts w:eastAsia="Times New Roman" w:cs="Times New Roman"/>
          <w:lang w:eastAsia="de-DE"/>
        </w:rPr>
        <w:t xml:space="preserve">. Die Formel „Dies ist das Wort, das JHWH geboten hat" leitet oft wichtige Anweisungen ein. </w:t>
      </w:r>
      <w:r w:rsidRPr="009E0B2E">
        <w:rPr>
          <w:rFonts w:eastAsia="Times New Roman" w:cs="Times New Roman"/>
          <w:b/>
          <w:bCs/>
          <w:rtl/>
          <w:lang w:eastAsia="de-DE"/>
        </w:rPr>
        <w:t>לִקְטוּ מִמֶּנּוּ אִישׁ לְפִי אָכְלוֹ</w:t>
      </w:r>
      <w:r w:rsidRPr="009E0B2E">
        <w:rPr>
          <w:rFonts w:eastAsia="Times New Roman" w:cs="Times New Roman"/>
          <w:rtl/>
          <w:lang w:eastAsia="de-DE"/>
        </w:rPr>
        <w:t xml:space="preserve"> </w:t>
      </w:r>
      <w:r w:rsidRPr="009E0B2E">
        <w:rPr>
          <w:rFonts w:eastAsia="Times New Roman" w:cs="Times New Roman"/>
          <w:lang w:eastAsia="de-DE"/>
        </w:rPr>
        <w:t xml:space="preserve">ist die Hauptanweisung: </w:t>
      </w:r>
      <w:r w:rsidRPr="009E0B2E">
        <w:rPr>
          <w:rFonts w:eastAsia="Times New Roman" w:cs="Times New Roman"/>
          <w:b/>
          <w:bCs/>
          <w:rtl/>
          <w:lang w:eastAsia="de-DE"/>
        </w:rPr>
        <w:t>לִקְטוּ</w:t>
      </w:r>
      <w:r w:rsidRPr="009E0B2E">
        <w:rPr>
          <w:rFonts w:eastAsia="Times New Roman" w:cs="Times New Roman"/>
          <w:rtl/>
          <w:lang w:eastAsia="de-DE"/>
        </w:rPr>
        <w:t xml:space="preserve"> </w:t>
      </w:r>
      <w:r w:rsidRPr="009E0B2E">
        <w:rPr>
          <w:rFonts w:eastAsia="Times New Roman" w:cs="Times New Roman"/>
          <w:lang w:eastAsia="de-DE"/>
        </w:rPr>
        <w:t xml:space="preserve">ist Qal Imperativ m.pl. von </w:t>
      </w:r>
      <w:r w:rsidRPr="009E0B2E">
        <w:rPr>
          <w:rFonts w:eastAsia="Times New Roman" w:cs="Times New Roman"/>
          <w:b/>
          <w:bCs/>
          <w:rtl/>
          <w:lang w:eastAsia="de-DE"/>
        </w:rPr>
        <w:t>לקט</w:t>
      </w:r>
      <w:r w:rsidRPr="009E0B2E">
        <w:rPr>
          <w:rFonts w:eastAsia="Times New Roman" w:cs="Times New Roman"/>
          <w:rtl/>
          <w:lang w:eastAsia="de-DE"/>
        </w:rPr>
        <w:t xml:space="preserve"> </w:t>
      </w:r>
      <w:r w:rsidRPr="009E0B2E">
        <w:rPr>
          <w:rFonts w:eastAsia="Times New Roman" w:cs="Times New Roman"/>
          <w:lang w:eastAsia="de-DE"/>
        </w:rPr>
        <w:t xml:space="preserve">(sammeln, sammelt), </w:t>
      </w:r>
      <w:r w:rsidRPr="009E0B2E">
        <w:rPr>
          <w:rFonts w:eastAsia="Times New Roman" w:cs="Times New Roman"/>
          <w:b/>
          <w:bCs/>
          <w:rtl/>
          <w:lang w:eastAsia="de-DE"/>
        </w:rPr>
        <w:t>מִמֶּנּוּ</w:t>
      </w:r>
      <w:r w:rsidRPr="009E0B2E">
        <w:rPr>
          <w:rFonts w:eastAsia="Times New Roman" w:cs="Times New Roman"/>
          <w:rtl/>
          <w:lang w:eastAsia="de-DE"/>
        </w:rPr>
        <w:t xml:space="preserve"> </w:t>
      </w:r>
      <w:r w:rsidRPr="009E0B2E">
        <w:rPr>
          <w:rFonts w:eastAsia="Times New Roman" w:cs="Times New Roman"/>
          <w:lang w:eastAsia="de-DE"/>
        </w:rPr>
        <w:t xml:space="preserve">ist die Präposition </w:t>
      </w:r>
      <w:r w:rsidRPr="009E0B2E">
        <w:rPr>
          <w:rFonts w:eastAsia="Times New Roman" w:cs="Times New Roman"/>
          <w:b/>
          <w:bCs/>
          <w:rtl/>
          <w:lang w:eastAsia="de-DE"/>
        </w:rPr>
        <w:t>מִן</w:t>
      </w:r>
      <w:r w:rsidRPr="009E0B2E">
        <w:rPr>
          <w:rFonts w:eastAsia="Times New Roman" w:cs="Times New Roman"/>
          <w:rtl/>
          <w:lang w:eastAsia="de-DE"/>
        </w:rPr>
        <w:t xml:space="preserve"> </w:t>
      </w:r>
      <w:r w:rsidRPr="009E0B2E">
        <w:rPr>
          <w:rFonts w:eastAsia="Times New Roman" w:cs="Times New Roman"/>
          <w:lang w:eastAsia="de-DE"/>
        </w:rPr>
        <w:t xml:space="preserve">(von, davon) mit Suffix 3.m.sg. (von ihm, davon, bezieht sich auf das Manna), </w:t>
      </w:r>
      <w:r w:rsidRPr="009E0B2E">
        <w:rPr>
          <w:rFonts w:eastAsia="Times New Roman" w:cs="Times New Roman"/>
          <w:b/>
          <w:bCs/>
          <w:rtl/>
          <w:lang w:eastAsia="de-DE"/>
        </w:rPr>
        <w:t>אִישׁ</w:t>
      </w:r>
      <w:r w:rsidRPr="009E0B2E">
        <w:rPr>
          <w:rFonts w:eastAsia="Times New Roman" w:cs="Times New Roman"/>
          <w:rtl/>
          <w:lang w:eastAsia="de-DE"/>
        </w:rPr>
        <w:t xml:space="preserve"> </w:t>
      </w:r>
      <w:r w:rsidRPr="009E0B2E">
        <w:rPr>
          <w:rFonts w:eastAsia="Times New Roman" w:cs="Times New Roman"/>
          <w:lang w:eastAsia="de-DE"/>
        </w:rPr>
        <w:t xml:space="preserve">(jeder, ein jeder), </w:t>
      </w:r>
      <w:r w:rsidRPr="009E0B2E">
        <w:rPr>
          <w:rFonts w:eastAsia="Times New Roman" w:cs="Times New Roman"/>
          <w:b/>
          <w:bCs/>
          <w:rtl/>
          <w:lang w:eastAsia="de-DE"/>
        </w:rPr>
        <w:t>לְפִי אָכְלוֹ</w:t>
      </w:r>
      <w:r w:rsidRPr="009E0B2E">
        <w:rPr>
          <w:rFonts w:eastAsia="Times New Roman" w:cs="Times New Roman"/>
          <w:rtl/>
          <w:lang w:eastAsia="de-DE"/>
        </w:rPr>
        <w:t xml:space="preserve"> </w:t>
      </w:r>
      <w:r w:rsidRPr="009E0B2E">
        <w:rPr>
          <w:rFonts w:eastAsia="Times New Roman" w:cs="Times New Roman"/>
          <w:lang w:eastAsia="de-DE"/>
        </w:rPr>
        <w:t xml:space="preserve">ist eine idiomatische Wendung: 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(nach, gemäß) mit </w:t>
      </w:r>
      <w:r w:rsidRPr="009E0B2E">
        <w:rPr>
          <w:rFonts w:eastAsia="Times New Roman" w:cs="Times New Roman"/>
          <w:b/>
          <w:bCs/>
          <w:rtl/>
          <w:lang w:eastAsia="de-DE"/>
        </w:rPr>
        <w:t>פֶּה</w:t>
      </w:r>
      <w:r w:rsidRPr="009E0B2E">
        <w:rPr>
          <w:rFonts w:eastAsia="Times New Roman" w:cs="Times New Roman"/>
          <w:rtl/>
          <w:lang w:eastAsia="de-DE"/>
        </w:rPr>
        <w:t xml:space="preserve"> </w:t>
      </w:r>
      <w:r w:rsidRPr="009E0B2E">
        <w:rPr>
          <w:rFonts w:eastAsia="Times New Roman" w:cs="Times New Roman"/>
          <w:lang w:eastAsia="de-DE"/>
        </w:rPr>
        <w:t xml:space="preserve">(Mund, m.sg.) in Status-constructus-Verbindung, wörtlich „nach dem Mund", idiomatisch „nach dem Maß, nach dem Bedarf", </w:t>
      </w:r>
      <w:r w:rsidRPr="009E0B2E">
        <w:rPr>
          <w:rFonts w:eastAsia="Times New Roman" w:cs="Times New Roman"/>
          <w:b/>
          <w:bCs/>
          <w:rtl/>
          <w:lang w:eastAsia="de-DE"/>
        </w:rPr>
        <w:t>אָכְלוֹ</w:t>
      </w:r>
      <w:r w:rsidRPr="009E0B2E">
        <w:rPr>
          <w:rFonts w:eastAsia="Times New Roman" w:cs="Times New Roman"/>
          <w:rtl/>
          <w:lang w:eastAsia="de-DE"/>
        </w:rPr>
        <w:t xml:space="preserve"> </w:t>
      </w:r>
      <w:r w:rsidRPr="009E0B2E">
        <w:rPr>
          <w:rFonts w:eastAsia="Times New Roman" w:cs="Times New Roman"/>
          <w:lang w:eastAsia="de-DE"/>
        </w:rPr>
        <w:t xml:space="preserve">ist </w:t>
      </w:r>
      <w:r w:rsidRPr="009E0B2E">
        <w:rPr>
          <w:rFonts w:eastAsia="Times New Roman" w:cs="Times New Roman"/>
          <w:b/>
          <w:bCs/>
          <w:rtl/>
          <w:lang w:eastAsia="de-DE"/>
        </w:rPr>
        <w:t>אֹכֶל</w:t>
      </w:r>
      <w:r w:rsidRPr="009E0B2E">
        <w:rPr>
          <w:rFonts w:eastAsia="Times New Roman" w:cs="Times New Roman"/>
          <w:rtl/>
          <w:lang w:eastAsia="de-DE"/>
        </w:rPr>
        <w:t xml:space="preserve"> </w:t>
      </w:r>
      <w:r w:rsidRPr="009E0B2E">
        <w:rPr>
          <w:rFonts w:eastAsia="Times New Roman" w:cs="Times New Roman"/>
          <w:lang w:eastAsia="de-DE"/>
        </w:rPr>
        <w:t>(Essen, Speise, m.sg.) mit Possessivsuffix 3.m.sg., also „nach dem Maß seines Essens".</w:t>
      </w:r>
    </w:p>
    <w:p w14:paraId="1C8E3A2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עֹמֶר לַגֻּלְגֹּלֶת</w:t>
      </w:r>
      <w:r w:rsidRPr="009E0B2E">
        <w:rPr>
          <w:rFonts w:eastAsia="Times New Roman" w:cs="Times New Roman"/>
          <w:rtl/>
          <w:lang w:eastAsia="de-DE"/>
        </w:rPr>
        <w:t xml:space="preserve"> </w:t>
      </w:r>
      <w:r w:rsidRPr="009E0B2E">
        <w:rPr>
          <w:rFonts w:eastAsia="Times New Roman" w:cs="Times New Roman"/>
          <w:lang w:eastAsia="de-DE"/>
        </w:rPr>
        <w:t xml:space="preserve">spezifiziert die Menge: </w:t>
      </w:r>
      <w:r w:rsidRPr="009E0B2E">
        <w:rPr>
          <w:rFonts w:eastAsia="Times New Roman" w:cs="Times New Roman"/>
          <w:b/>
          <w:bCs/>
          <w:rtl/>
          <w:lang w:eastAsia="de-DE"/>
        </w:rPr>
        <w:t>עֹמֶר</w:t>
      </w:r>
      <w:r w:rsidRPr="009E0B2E">
        <w:rPr>
          <w:rFonts w:eastAsia="Times New Roman" w:cs="Times New Roman"/>
          <w:rtl/>
          <w:lang w:eastAsia="de-DE"/>
        </w:rPr>
        <w:t xml:space="preserve"> </w:t>
      </w:r>
      <w:r w:rsidRPr="009E0B2E">
        <w:rPr>
          <w:rFonts w:eastAsia="Times New Roman" w:cs="Times New Roman"/>
          <w:lang w:eastAsia="de-DE"/>
        </w:rPr>
        <w:t xml:space="preserve">(Omer, ein Hohlmaß) ist das Subjekt/die Mengenangabe, </w:t>
      </w:r>
      <w:r w:rsidRPr="009E0B2E">
        <w:rPr>
          <w:rFonts w:eastAsia="Times New Roman" w:cs="Times New Roman"/>
          <w:b/>
          <w:bCs/>
          <w:rtl/>
          <w:lang w:eastAsia="de-DE"/>
        </w:rPr>
        <w:t>לַגֻּלְגֹּלֶת</w:t>
      </w:r>
      <w:r w:rsidRPr="009E0B2E">
        <w:rPr>
          <w:rFonts w:eastAsia="Times New Roman" w:cs="Times New Roman"/>
          <w:rtl/>
          <w:lang w:eastAsia="de-DE"/>
        </w:rPr>
        <w:t xml:space="preserve"> </w:t>
      </w:r>
      <w:r w:rsidRPr="009E0B2E">
        <w:rPr>
          <w:rFonts w:eastAsia="Times New Roman" w:cs="Times New Roman"/>
          <w:lang w:eastAsia="de-DE"/>
        </w:rPr>
        <w:t xml:space="preserve">ist die 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(pro, für) mit </w:t>
      </w:r>
      <w:r w:rsidRPr="009E0B2E">
        <w:rPr>
          <w:rFonts w:eastAsia="Times New Roman" w:cs="Times New Roman"/>
          <w:b/>
          <w:bCs/>
          <w:rtl/>
          <w:lang w:eastAsia="de-DE"/>
        </w:rPr>
        <w:t>גֻּלְגֹּלֶת</w:t>
      </w:r>
      <w:r w:rsidRPr="009E0B2E">
        <w:rPr>
          <w:rFonts w:eastAsia="Times New Roman" w:cs="Times New Roman"/>
          <w:rtl/>
          <w:lang w:eastAsia="de-DE"/>
        </w:rPr>
        <w:t xml:space="preserve"> </w:t>
      </w:r>
      <w:r w:rsidRPr="009E0B2E">
        <w:rPr>
          <w:rFonts w:eastAsia="Times New Roman" w:cs="Times New Roman"/>
          <w:lang w:eastAsia="de-DE"/>
        </w:rPr>
        <w:t xml:space="preserve">(Schädel, Kopf, f.sg.) und Artikel, also „pro Kopf, pro Person". </w:t>
      </w:r>
      <w:r w:rsidRPr="009E0B2E">
        <w:rPr>
          <w:rFonts w:eastAsia="Times New Roman" w:cs="Times New Roman"/>
          <w:b/>
          <w:bCs/>
          <w:rtl/>
          <w:lang w:eastAsia="de-DE"/>
        </w:rPr>
        <w:t>מִסְפַּר נַפְשֹׁתֵיכֶם</w:t>
      </w:r>
      <w:r w:rsidRPr="009E0B2E">
        <w:rPr>
          <w:rFonts w:eastAsia="Times New Roman" w:cs="Times New Roman"/>
          <w:rtl/>
          <w:lang w:eastAsia="de-DE"/>
        </w:rPr>
        <w:t xml:space="preserve"> </w:t>
      </w:r>
      <w:r w:rsidRPr="009E0B2E">
        <w:rPr>
          <w:rFonts w:eastAsia="Times New Roman" w:cs="Times New Roman"/>
          <w:lang w:eastAsia="de-DE"/>
        </w:rPr>
        <w:t xml:space="preserve">ist eine weitere Spezifikation: </w:t>
      </w:r>
      <w:r w:rsidRPr="009E0B2E">
        <w:rPr>
          <w:rFonts w:eastAsia="Times New Roman" w:cs="Times New Roman"/>
          <w:b/>
          <w:bCs/>
          <w:rtl/>
          <w:lang w:eastAsia="de-DE"/>
        </w:rPr>
        <w:t>מִסְפַּר</w:t>
      </w:r>
      <w:r w:rsidRPr="009E0B2E">
        <w:rPr>
          <w:rFonts w:eastAsia="Times New Roman" w:cs="Times New Roman"/>
          <w:rtl/>
          <w:lang w:eastAsia="de-DE"/>
        </w:rPr>
        <w:t xml:space="preserve"> </w:t>
      </w:r>
      <w:r w:rsidRPr="009E0B2E">
        <w:rPr>
          <w:rFonts w:eastAsia="Times New Roman" w:cs="Times New Roman"/>
          <w:lang w:eastAsia="de-DE"/>
        </w:rPr>
        <w:t xml:space="preserve">(Zahl, Anzahl, m.sg.) in Status-constructus-Verbindung mit </w:t>
      </w:r>
      <w:r w:rsidRPr="009E0B2E">
        <w:rPr>
          <w:rFonts w:eastAsia="Times New Roman" w:cs="Times New Roman"/>
          <w:b/>
          <w:bCs/>
          <w:rtl/>
          <w:lang w:eastAsia="de-DE"/>
        </w:rPr>
        <w:t>נֶפֶשׁ</w:t>
      </w:r>
      <w:r w:rsidRPr="009E0B2E">
        <w:rPr>
          <w:rFonts w:eastAsia="Times New Roman" w:cs="Times New Roman"/>
          <w:rtl/>
          <w:lang w:eastAsia="de-DE"/>
        </w:rPr>
        <w:t xml:space="preserve"> </w:t>
      </w:r>
      <w:r w:rsidRPr="009E0B2E">
        <w:rPr>
          <w:rFonts w:eastAsia="Times New Roman" w:cs="Times New Roman"/>
          <w:lang w:eastAsia="de-DE"/>
        </w:rPr>
        <w:t>(Seele, Person, f.sg.) im Plural (</w:t>
      </w:r>
      <w:r w:rsidRPr="009E0B2E">
        <w:rPr>
          <w:rFonts w:eastAsia="Times New Roman" w:cs="Times New Roman"/>
          <w:b/>
          <w:bCs/>
          <w:rtl/>
          <w:lang w:eastAsia="de-DE"/>
        </w:rPr>
        <w:t>נְפָשׁוֹת</w:t>
      </w:r>
      <w:r w:rsidRPr="009E0B2E">
        <w:rPr>
          <w:rFonts w:eastAsia="Times New Roman" w:cs="Times New Roman"/>
          <w:lang w:eastAsia="de-DE"/>
        </w:rPr>
        <w:t>) mit Possessivsuffix 2.m.pl. (</w:t>
      </w:r>
      <w:r w:rsidRPr="009E0B2E">
        <w:rPr>
          <w:rFonts w:eastAsia="Times New Roman" w:cs="Times New Roman"/>
          <w:b/>
          <w:bCs/>
          <w:rtl/>
          <w:lang w:eastAsia="de-DE"/>
        </w:rPr>
        <w:t>־כֶם</w:t>
      </w:r>
      <w:r w:rsidRPr="009E0B2E">
        <w:rPr>
          <w:rFonts w:eastAsia="Times New Roman" w:cs="Times New Roman"/>
          <w:lang w:eastAsia="de-DE"/>
        </w:rPr>
        <w:t xml:space="preserve">), also „nach der Zahl eurer Personen". </w:t>
      </w:r>
      <w:r w:rsidRPr="009E0B2E">
        <w:rPr>
          <w:rFonts w:eastAsia="Times New Roman" w:cs="Times New Roman"/>
          <w:b/>
          <w:bCs/>
          <w:rtl/>
          <w:lang w:eastAsia="de-DE"/>
        </w:rPr>
        <w:t>אִישׁ לַאֲשֶׁר בְּאָהֳלוֹ תִּקָּחוּ</w:t>
      </w:r>
      <w:r w:rsidRPr="009E0B2E">
        <w:rPr>
          <w:rFonts w:eastAsia="Times New Roman" w:cs="Times New Roman"/>
          <w:rtl/>
          <w:lang w:eastAsia="de-DE"/>
        </w:rPr>
        <w:t xml:space="preserve"> </w:t>
      </w:r>
      <w:r w:rsidRPr="009E0B2E">
        <w:rPr>
          <w:rFonts w:eastAsia="Times New Roman" w:cs="Times New Roman"/>
          <w:lang w:eastAsia="de-DE"/>
        </w:rPr>
        <w:t xml:space="preserve">ist eine erklärende Ergänzung: </w:t>
      </w:r>
      <w:r w:rsidRPr="009E0B2E">
        <w:rPr>
          <w:rFonts w:eastAsia="Times New Roman" w:cs="Times New Roman"/>
          <w:b/>
          <w:bCs/>
          <w:rtl/>
          <w:lang w:eastAsia="de-DE"/>
        </w:rPr>
        <w:t>אִישׁ</w:t>
      </w:r>
      <w:r w:rsidRPr="009E0B2E">
        <w:rPr>
          <w:rFonts w:eastAsia="Times New Roman" w:cs="Times New Roman"/>
          <w:rtl/>
          <w:lang w:eastAsia="de-DE"/>
        </w:rPr>
        <w:t xml:space="preserve"> </w:t>
      </w:r>
      <w:r w:rsidRPr="009E0B2E">
        <w:rPr>
          <w:rFonts w:eastAsia="Times New Roman" w:cs="Times New Roman"/>
          <w:lang w:eastAsia="de-DE"/>
        </w:rPr>
        <w:t xml:space="preserve">(jeder), </w:t>
      </w:r>
      <w:r w:rsidRPr="009E0B2E">
        <w:rPr>
          <w:rFonts w:eastAsia="Times New Roman" w:cs="Times New Roman"/>
          <w:b/>
          <w:bCs/>
          <w:rtl/>
          <w:lang w:eastAsia="de-DE"/>
        </w:rPr>
        <w:t>לַאֲשֶׁר בְּאָהֳלוֹ</w:t>
      </w:r>
      <w:r w:rsidRPr="009E0B2E">
        <w:rPr>
          <w:rFonts w:eastAsia="Times New Roman" w:cs="Times New Roman"/>
          <w:rtl/>
          <w:lang w:eastAsia="de-DE"/>
        </w:rPr>
        <w:t xml:space="preserve"> </w:t>
      </w:r>
      <w:r w:rsidRPr="009E0B2E">
        <w:rPr>
          <w:rFonts w:eastAsia="Times New Roman" w:cs="Times New Roman"/>
          <w:lang w:eastAsia="de-DE"/>
        </w:rPr>
        <w:t xml:space="preserve">ist eine präpositionale </w:t>
      </w:r>
      <w:r w:rsidRPr="009E0B2E">
        <w:rPr>
          <w:rFonts w:eastAsia="Times New Roman" w:cs="Times New Roman"/>
          <w:lang w:eastAsia="de-DE"/>
        </w:rPr>
        <w:lastRenderedPageBreak/>
        <w:t xml:space="preserve">Konstruktion: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(für) mit Relativpartikel </w:t>
      </w:r>
      <w:r w:rsidRPr="009E0B2E">
        <w:rPr>
          <w:rFonts w:eastAsia="Times New Roman" w:cs="Times New Roman"/>
          <w:b/>
          <w:bCs/>
          <w:rtl/>
          <w:lang w:eastAsia="de-DE"/>
        </w:rPr>
        <w:t>אֲשֶׁר</w:t>
      </w:r>
      <w:r w:rsidRPr="009E0B2E">
        <w:rPr>
          <w:rFonts w:eastAsia="Times New Roman" w:cs="Times New Roman"/>
          <w:rtl/>
          <w:lang w:eastAsia="de-DE"/>
        </w:rPr>
        <w:t xml:space="preserve"> </w:t>
      </w:r>
      <w:r w:rsidRPr="009E0B2E">
        <w:rPr>
          <w:rFonts w:eastAsia="Times New Roman" w:cs="Times New Roman"/>
          <w:lang w:eastAsia="de-DE"/>
        </w:rPr>
        <w:t xml:space="preserve">(die, welche), </w:t>
      </w:r>
      <w:r w:rsidRPr="009E0B2E">
        <w:rPr>
          <w:rFonts w:eastAsia="Times New Roman" w:cs="Times New Roman"/>
          <w:b/>
          <w:bCs/>
          <w:rtl/>
          <w:lang w:eastAsia="de-DE"/>
        </w:rPr>
        <w:t>בְּאָהֳלוֹ</w:t>
      </w:r>
      <w:r w:rsidRPr="009E0B2E">
        <w:rPr>
          <w:rFonts w:eastAsia="Times New Roman" w:cs="Times New Roman"/>
          <w:rtl/>
          <w:lang w:eastAsia="de-DE"/>
        </w:rPr>
        <w:t xml:space="preserve"> </w:t>
      </w:r>
      <w:r w:rsidRPr="009E0B2E">
        <w:rPr>
          <w:rFonts w:eastAsia="Times New Roman" w:cs="Times New Roman"/>
          <w:lang w:eastAsia="de-DE"/>
        </w:rPr>
        <w:t xml:space="preserve">ist die Präposition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(in) mit </w:t>
      </w:r>
      <w:r w:rsidRPr="009E0B2E">
        <w:rPr>
          <w:rFonts w:eastAsia="Times New Roman" w:cs="Times New Roman"/>
          <w:b/>
          <w:bCs/>
          <w:rtl/>
          <w:lang w:eastAsia="de-DE"/>
        </w:rPr>
        <w:t>אֹהֶל</w:t>
      </w:r>
      <w:r w:rsidRPr="009E0B2E">
        <w:rPr>
          <w:rFonts w:eastAsia="Times New Roman" w:cs="Times New Roman"/>
          <w:rtl/>
          <w:lang w:eastAsia="de-DE"/>
        </w:rPr>
        <w:t xml:space="preserve"> </w:t>
      </w:r>
      <w:r w:rsidRPr="009E0B2E">
        <w:rPr>
          <w:rFonts w:eastAsia="Times New Roman" w:cs="Times New Roman"/>
          <w:lang w:eastAsia="de-DE"/>
        </w:rPr>
        <w:t xml:space="preserve">(Zelt, m.sg.) und Possessivsuffix 3.m.sg., also „für die, die in seinem Zelt sind". </w:t>
      </w:r>
      <w:r w:rsidRPr="009E0B2E">
        <w:rPr>
          <w:rFonts w:eastAsia="Times New Roman" w:cs="Times New Roman"/>
          <w:b/>
          <w:bCs/>
          <w:rtl/>
          <w:lang w:eastAsia="de-DE"/>
        </w:rPr>
        <w:t>תִּקָּחוּ</w:t>
      </w:r>
      <w:r w:rsidRPr="009E0B2E">
        <w:rPr>
          <w:rFonts w:eastAsia="Times New Roman" w:cs="Times New Roman"/>
          <w:rtl/>
          <w:lang w:eastAsia="de-DE"/>
        </w:rPr>
        <w:t xml:space="preserve"> </w:t>
      </w:r>
      <w:r w:rsidRPr="009E0B2E">
        <w:rPr>
          <w:rFonts w:eastAsia="Times New Roman" w:cs="Times New Roman"/>
          <w:lang w:eastAsia="de-DE"/>
        </w:rPr>
        <w:t xml:space="preserve">ist Qal Imperfekt 2.m.pl. von </w:t>
      </w:r>
      <w:r w:rsidRPr="009E0B2E">
        <w:rPr>
          <w:rFonts w:eastAsia="Times New Roman" w:cs="Times New Roman"/>
          <w:b/>
          <w:bCs/>
          <w:rtl/>
          <w:lang w:eastAsia="de-DE"/>
        </w:rPr>
        <w:t>לקח</w:t>
      </w:r>
      <w:r w:rsidRPr="009E0B2E">
        <w:rPr>
          <w:rFonts w:eastAsia="Times New Roman" w:cs="Times New Roman"/>
          <w:rtl/>
          <w:lang w:eastAsia="de-DE"/>
        </w:rPr>
        <w:t xml:space="preserve"> </w:t>
      </w:r>
      <w:r w:rsidRPr="009E0B2E">
        <w:rPr>
          <w:rFonts w:eastAsia="Times New Roman" w:cs="Times New Roman"/>
          <w:lang w:eastAsia="de-DE"/>
        </w:rPr>
        <w:t>(nehmen), das hier voluntativ oder imperativisch verstanden wird („sollt ihr nehmen").</w:t>
      </w:r>
    </w:p>
    <w:p w14:paraId="175A49D6" w14:textId="53B76A28"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זֶה הַדָּבָר אֲשֶׁר צִוָּה יְהוָה</w:t>
      </w:r>
      <w:r w:rsidRPr="009E0B2E">
        <w:rPr>
          <w:rFonts w:eastAsia="Times New Roman" w:cs="Times New Roman"/>
          <w:rtl/>
          <w:lang w:eastAsia="de-DE"/>
        </w:rPr>
        <w:t xml:space="preserve"> </w:t>
      </w:r>
      <w:r w:rsidRPr="009E0B2E">
        <w:rPr>
          <w:rFonts w:eastAsia="Times New Roman" w:cs="Times New Roman"/>
          <w:lang w:eastAsia="de-DE"/>
        </w:rPr>
        <w:t xml:space="preserve">mit </w:t>
      </w:r>
      <w:proofErr w:type="spellStart"/>
      <w:r w:rsidRPr="009E0B2E">
        <w:rPr>
          <w:rFonts w:eastAsia="Times New Roman" w:cs="Times New Roman"/>
          <w:lang w:eastAsia="de-DE"/>
        </w:rPr>
        <w:t>τοῦτο</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ῥῆμ</w:t>
      </w:r>
      <w:proofErr w:type="spellEnd"/>
      <w:r w:rsidRPr="009E0B2E">
        <w:rPr>
          <w:rFonts w:eastAsia="Times New Roman" w:cs="Times New Roman"/>
          <w:lang w:eastAsia="de-DE"/>
        </w:rPr>
        <w:t xml:space="preserve">α ὃ </w:t>
      </w:r>
      <w:proofErr w:type="spellStart"/>
      <w:r w:rsidRPr="009E0B2E">
        <w:rPr>
          <w:rFonts w:eastAsia="Times New Roman" w:cs="Times New Roman"/>
          <w:lang w:eastAsia="de-DE"/>
        </w:rPr>
        <w:t>συνέτ</w:t>
      </w:r>
      <w:proofErr w:type="spellEnd"/>
      <w:r w:rsidRPr="009E0B2E">
        <w:rPr>
          <w:rFonts w:eastAsia="Times New Roman" w:cs="Times New Roman"/>
          <w:lang w:eastAsia="de-DE"/>
        </w:rPr>
        <w:t xml:space="preserve">αξεν </w:t>
      </w:r>
      <w:proofErr w:type="spellStart"/>
      <w:r w:rsidRPr="009E0B2E">
        <w:rPr>
          <w:rFonts w:eastAsia="Times New Roman" w:cs="Times New Roman"/>
          <w:lang w:eastAsia="de-DE"/>
        </w:rPr>
        <w:t>κύριος</w:t>
      </w:r>
      <w:proofErr w:type="spellEnd"/>
      <w:r w:rsidRPr="009E0B2E">
        <w:rPr>
          <w:rFonts w:eastAsia="Times New Roman" w:cs="Times New Roman"/>
          <w:lang w:eastAsia="de-DE"/>
        </w:rPr>
        <w:t xml:space="preserve"> (dies ist das Wort, das der Herr befohlen hat). </w:t>
      </w:r>
      <w:r w:rsidRPr="009E0B2E">
        <w:rPr>
          <w:rFonts w:eastAsia="Times New Roman" w:cs="Times New Roman"/>
          <w:b/>
          <w:bCs/>
          <w:rtl/>
          <w:lang w:eastAsia="de-DE"/>
        </w:rPr>
        <w:t>לִקְטוּ מִמֶּנּוּ</w:t>
      </w:r>
      <w:r w:rsidRPr="009E0B2E">
        <w:rPr>
          <w:rFonts w:eastAsia="Times New Roman" w:cs="Times New Roman"/>
          <w:b/>
          <w:bCs/>
          <w:lang w:eastAsia="de-DE"/>
        </w:rPr>
        <w:t xml:space="preserve"> α</w:t>
      </w:r>
      <w:r w:rsidRPr="009E0B2E">
        <w:rPr>
          <w:rFonts w:eastAsia="Times New Roman" w:cs="Times New Roman"/>
          <w:b/>
          <w:bCs/>
          <w:rtl/>
          <w:lang w:eastAsia="de-DE"/>
        </w:rPr>
        <w:t>ִישׁ לְפִי אָכְלוֹ</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συν</w:t>
      </w:r>
      <w:proofErr w:type="spellEnd"/>
      <w:r w:rsidRPr="009E0B2E">
        <w:rPr>
          <w:rFonts w:eastAsia="Times New Roman" w:cs="Times New Roman"/>
          <w:lang w:eastAsia="de-DE"/>
        </w:rPr>
        <w:t>αγάγετε ἀπ' α</w:t>
      </w:r>
      <w:proofErr w:type="spellStart"/>
      <w:r w:rsidRPr="009E0B2E">
        <w:rPr>
          <w:rFonts w:eastAsia="Times New Roman" w:cs="Times New Roman"/>
          <w:lang w:eastAsia="de-DE"/>
        </w:rPr>
        <w:t>ὐτοῦ</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ἕκ</w:t>
      </w:r>
      <w:proofErr w:type="spellEnd"/>
      <w:r w:rsidRPr="009E0B2E">
        <w:rPr>
          <w:rFonts w:eastAsia="Times New Roman" w:cs="Times New Roman"/>
          <w:lang w:eastAsia="de-DE"/>
        </w:rPr>
        <w:t xml:space="preserve">αστος </w:t>
      </w:r>
      <w:proofErr w:type="spellStart"/>
      <w:r w:rsidRPr="009E0B2E">
        <w:rPr>
          <w:rFonts w:eastAsia="Times New Roman" w:cs="Times New Roman"/>
          <w:lang w:eastAsia="de-DE"/>
        </w:rPr>
        <w:t>εἰς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τοὺς</w:t>
      </w:r>
      <w:proofErr w:type="spellEnd"/>
      <w:r w:rsidRPr="009E0B2E">
        <w:rPr>
          <w:rFonts w:eastAsia="Times New Roman" w:cs="Times New Roman"/>
          <w:lang w:eastAsia="de-DE"/>
        </w:rPr>
        <w:t xml:space="preserve"> κα</w:t>
      </w:r>
      <w:proofErr w:type="spellStart"/>
      <w:r w:rsidRPr="009E0B2E">
        <w:rPr>
          <w:rFonts w:eastAsia="Times New Roman" w:cs="Times New Roman"/>
          <w:lang w:eastAsia="de-DE"/>
        </w:rPr>
        <w:t>θήκοντ</w:t>
      </w:r>
      <w:proofErr w:type="spellEnd"/>
      <w:r w:rsidRPr="009E0B2E">
        <w:rPr>
          <w:rFonts w:eastAsia="Times New Roman" w:cs="Times New Roman"/>
          <w:lang w:eastAsia="de-DE"/>
        </w:rPr>
        <w:t xml:space="preserve">ας (sammelt davon, jeder nach dem Bedarf) wiedergegeben. </w:t>
      </w:r>
      <w:r w:rsidRPr="009E0B2E">
        <w:rPr>
          <w:rFonts w:eastAsia="Times New Roman" w:cs="Times New Roman"/>
          <w:b/>
          <w:bCs/>
          <w:rtl/>
          <w:lang w:eastAsia="de-DE"/>
        </w:rPr>
        <w:t>עֹמֶר</w:t>
      </w:r>
      <w:r w:rsidRPr="009E0B2E">
        <w:rPr>
          <w:rFonts w:eastAsia="Times New Roman" w:cs="Times New Roman"/>
          <w:b/>
          <w:bCs/>
          <w:lang w:eastAsia="de-DE"/>
        </w:rPr>
        <w:t xml:space="preserve"> λ</w:t>
      </w:r>
      <w:r w:rsidRPr="009E0B2E">
        <w:rPr>
          <w:rFonts w:eastAsia="Times New Roman" w:cs="Times New Roman"/>
          <w:b/>
          <w:bCs/>
          <w:rtl/>
          <w:lang w:eastAsia="de-DE"/>
        </w:rPr>
        <w:t>ַגֻּלְגֹּלֶת</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γομορ</w:t>
      </w:r>
      <w:proofErr w:type="spellEnd"/>
      <w:r w:rsidRPr="009E0B2E">
        <w:rPr>
          <w:rFonts w:eastAsia="Times New Roman" w:cs="Times New Roman"/>
          <w:lang w:eastAsia="de-DE"/>
        </w:rPr>
        <w:t xml:space="preserve"> κα</w:t>
      </w:r>
      <w:proofErr w:type="spellStart"/>
      <w:r w:rsidRPr="009E0B2E">
        <w:rPr>
          <w:rFonts w:eastAsia="Times New Roman" w:cs="Times New Roman"/>
          <w:lang w:eastAsia="de-DE"/>
        </w:rPr>
        <w:t>τὰ</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κεφ</w:t>
      </w:r>
      <w:proofErr w:type="spellEnd"/>
      <w:r w:rsidRPr="009E0B2E">
        <w:rPr>
          <w:rFonts w:eastAsia="Times New Roman" w:cs="Times New Roman"/>
          <w:lang w:eastAsia="de-DE"/>
        </w:rPr>
        <w:t xml:space="preserve">αλήν (ein </w:t>
      </w:r>
      <w:r w:rsidR="00A15A72">
        <w:rPr>
          <w:rFonts w:eastAsia="Times New Roman" w:cs="Times New Roman"/>
          <w:lang w:eastAsia="de-DE"/>
        </w:rPr>
        <w:t>Gomer</w:t>
      </w:r>
      <w:r w:rsidRPr="009E0B2E">
        <w:rPr>
          <w:rFonts w:eastAsia="Times New Roman" w:cs="Times New Roman"/>
          <w:lang w:eastAsia="de-DE"/>
        </w:rPr>
        <w:t xml:space="preserve"> pro Kopf) übersetzt. </w:t>
      </w:r>
      <w:r w:rsidRPr="009E0B2E">
        <w:rPr>
          <w:rFonts w:eastAsia="Times New Roman" w:cs="Times New Roman"/>
          <w:b/>
          <w:bCs/>
          <w:rtl/>
          <w:lang w:eastAsia="de-DE"/>
        </w:rPr>
        <w:t>מִסְפַּר נַפְשֹׁתֵיכֶם</w:t>
      </w:r>
      <w:r w:rsidRPr="009E0B2E">
        <w:rPr>
          <w:rFonts w:eastAsia="Times New Roman" w:cs="Times New Roman"/>
          <w:rtl/>
          <w:lang w:eastAsia="de-DE"/>
        </w:rPr>
        <w:t xml:space="preserve"> </w:t>
      </w:r>
      <w:r w:rsidRPr="009E0B2E">
        <w:rPr>
          <w:rFonts w:eastAsia="Times New Roman" w:cs="Times New Roman"/>
          <w:lang w:eastAsia="de-DE"/>
        </w:rPr>
        <w:t>wird mit κα</w:t>
      </w:r>
      <w:proofErr w:type="spellStart"/>
      <w:r w:rsidRPr="009E0B2E">
        <w:rPr>
          <w:rFonts w:eastAsia="Times New Roman" w:cs="Times New Roman"/>
          <w:lang w:eastAsia="de-DE"/>
        </w:rPr>
        <w:t>τὰ</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ἀριθμὸν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ψυχῶν</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ὑμῶν</w:t>
      </w:r>
      <w:proofErr w:type="spellEnd"/>
      <w:r w:rsidRPr="009E0B2E">
        <w:rPr>
          <w:rFonts w:eastAsia="Times New Roman" w:cs="Times New Roman"/>
          <w:lang w:eastAsia="de-DE"/>
        </w:rPr>
        <w:t xml:space="preserve"> (nach der Zahl eurer Seelen) wiedergegeben.</w:t>
      </w:r>
    </w:p>
    <w:p w14:paraId="7DCF426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 Einleitungsformel (</w:t>
      </w:r>
      <w:r w:rsidRPr="009E0B2E">
        <w:rPr>
          <w:rFonts w:eastAsia="Times New Roman" w:cs="Times New Roman"/>
          <w:b/>
          <w:bCs/>
          <w:rtl/>
          <w:lang w:eastAsia="de-DE"/>
        </w:rPr>
        <w:t>זֶה הַדָּבָר אֲשֶׁר צִוָּה יְהוָה</w:t>
      </w:r>
      <w:r w:rsidRPr="009E0B2E">
        <w:rPr>
          <w:rFonts w:eastAsia="Times New Roman" w:cs="Times New Roman"/>
          <w:lang w:eastAsia="de-DE"/>
        </w:rPr>
        <w:t>) mit Relativsatz, gefolgt von mehreren koordinierten Anweisungen: Imperativ (</w:t>
      </w:r>
      <w:r w:rsidRPr="009E0B2E">
        <w:rPr>
          <w:rFonts w:eastAsia="Times New Roman" w:cs="Times New Roman"/>
          <w:b/>
          <w:bCs/>
          <w:rtl/>
          <w:lang w:eastAsia="de-DE"/>
        </w:rPr>
        <w:t>לִקְטוּ</w:t>
      </w:r>
      <w:r w:rsidRPr="009E0B2E">
        <w:rPr>
          <w:rFonts w:eastAsia="Times New Roman" w:cs="Times New Roman"/>
          <w:lang w:eastAsia="de-DE"/>
        </w:rPr>
        <w:t>) mit Präpositionalphrase (</w:t>
      </w:r>
      <w:r w:rsidRPr="009E0B2E">
        <w:rPr>
          <w:rFonts w:eastAsia="Times New Roman" w:cs="Times New Roman"/>
          <w:b/>
          <w:bCs/>
          <w:rtl/>
          <w:lang w:eastAsia="de-DE"/>
        </w:rPr>
        <w:t>מִמֶּנּוּ</w:t>
      </w:r>
      <w:r w:rsidRPr="009E0B2E">
        <w:rPr>
          <w:rFonts w:eastAsia="Times New Roman" w:cs="Times New Roman"/>
          <w:lang w:eastAsia="de-DE"/>
        </w:rPr>
        <w:t>) und Modalbestimmung (</w:t>
      </w:r>
      <w:r w:rsidRPr="009E0B2E">
        <w:rPr>
          <w:rFonts w:eastAsia="Times New Roman" w:cs="Times New Roman"/>
          <w:b/>
          <w:bCs/>
          <w:rtl/>
          <w:lang w:eastAsia="de-DE"/>
        </w:rPr>
        <w:t>אִישׁ לְפִי אָכְלוֹ</w:t>
      </w:r>
      <w:r w:rsidRPr="009E0B2E">
        <w:rPr>
          <w:rFonts w:eastAsia="Times New Roman" w:cs="Times New Roman"/>
          <w:lang w:eastAsia="de-DE"/>
        </w:rPr>
        <w:t>) – Spezifikation der Menge (</w:t>
      </w:r>
      <w:r w:rsidRPr="009E0B2E">
        <w:rPr>
          <w:rFonts w:eastAsia="Times New Roman" w:cs="Times New Roman"/>
          <w:b/>
          <w:bCs/>
          <w:rtl/>
          <w:lang w:eastAsia="de-DE"/>
        </w:rPr>
        <w:t>עֹמֶר לַגֻּלְגֹּלֶת מִסְפַּר נַפְשֹׁתֵיכֶם</w:t>
      </w:r>
      <w:r w:rsidRPr="009E0B2E">
        <w:rPr>
          <w:rFonts w:eastAsia="Times New Roman" w:cs="Times New Roman"/>
          <w:lang w:eastAsia="de-DE"/>
        </w:rPr>
        <w:t>) – erklärende Ergänzung (</w:t>
      </w:r>
      <w:r w:rsidRPr="009E0B2E">
        <w:rPr>
          <w:rFonts w:eastAsia="Times New Roman" w:cs="Times New Roman"/>
          <w:b/>
          <w:bCs/>
          <w:rtl/>
          <w:lang w:eastAsia="de-DE"/>
        </w:rPr>
        <w:t>אִישׁ לַאֲשֶׁר בְּאָהֳלוֹ תִּקָּחוּ</w:t>
      </w:r>
      <w:r w:rsidRPr="009E0B2E">
        <w:rPr>
          <w:rFonts w:eastAsia="Times New Roman" w:cs="Times New Roman"/>
          <w:lang w:eastAsia="de-DE"/>
        </w:rPr>
        <w:t>).</w:t>
      </w:r>
    </w:p>
    <w:p w14:paraId="13342578"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 xml:space="preserve">Der Vers gibt detaillierte Anweisungen für das Sammeln des Mannas: Jeder soll nach seinem Bedarf sammeln, was einem Omer pro Person entspricht. Die Regelung berücksichtigt unterschiedlich große Haushalte und betont die gerechte Verteilung. Das Maß </w:t>
      </w:r>
      <w:r w:rsidRPr="009E0B2E">
        <w:rPr>
          <w:rFonts w:eastAsia="Times New Roman" w:cs="Times New Roman"/>
          <w:b/>
          <w:bCs/>
          <w:rtl/>
          <w:lang w:eastAsia="de-DE"/>
        </w:rPr>
        <w:t>עֹמֶר</w:t>
      </w:r>
      <w:r w:rsidRPr="009E0B2E">
        <w:rPr>
          <w:rFonts w:eastAsia="Times New Roman" w:cs="Times New Roman"/>
          <w:rtl/>
          <w:lang w:eastAsia="de-DE"/>
        </w:rPr>
        <w:t xml:space="preserve"> </w:t>
      </w:r>
      <w:r w:rsidRPr="009E0B2E">
        <w:rPr>
          <w:rFonts w:eastAsia="Times New Roman" w:cs="Times New Roman"/>
          <w:lang w:eastAsia="de-DE"/>
        </w:rPr>
        <w:t>wird in Vers 36 definiert.</w:t>
      </w:r>
    </w:p>
    <w:p w14:paraId="528E265D"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16,17</w:t>
      </w:r>
    </w:p>
    <w:p w14:paraId="32629959"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0BA1C3D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וַיַּעֲשׂוּ־כֵ֖ן בְּנֵ֣י יִשְׂרָאֵ֑ל וַֽיִּלְקְט֔וּ הַמַּרְבֶּ֖ה וְהַמַּמְעִֽיט׃</w:t>
      </w:r>
    </w:p>
    <w:p w14:paraId="57E23CF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1D4A666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die Söhne Jisra'el taten so und sammelten, der eine viel, der andere wenig.</w:t>
      </w:r>
    </w:p>
    <w:p w14:paraId="4A46D1CF"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0E9DFB3E">
          <v:rect id="_x0000_i1456" style="width:0;height:1.5pt" o:hralign="center" o:hrstd="t" o:hr="t" fillcolor="#a0a0a0" stroked="f"/>
        </w:pict>
      </w:r>
    </w:p>
    <w:p w14:paraId="19EBD6F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וַיַּעֲשׂוּ־כֵן בְּנֵי יִשְׂרָאֵל</w:t>
      </w:r>
      <w:r w:rsidRPr="009E0B2E">
        <w:rPr>
          <w:rFonts w:eastAsia="Times New Roman" w:cs="Times New Roman"/>
          <w:rtl/>
          <w:lang w:eastAsia="de-DE"/>
        </w:rPr>
        <w:t xml:space="preserve"> </w:t>
      </w:r>
      <w:r w:rsidRPr="009E0B2E">
        <w:rPr>
          <w:rFonts w:eastAsia="Times New Roman" w:cs="Times New Roman"/>
          <w:lang w:eastAsia="de-DE"/>
        </w:rPr>
        <w:t xml:space="preserve">berichtet den Gehorsam: </w:t>
      </w:r>
      <w:r w:rsidRPr="009E0B2E">
        <w:rPr>
          <w:rFonts w:eastAsia="Times New Roman" w:cs="Times New Roman"/>
          <w:b/>
          <w:bCs/>
          <w:rtl/>
          <w:lang w:eastAsia="de-DE"/>
        </w:rPr>
        <w:t>וַיַּעֲשׂוּ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עשׂה</w:t>
      </w:r>
      <w:r w:rsidRPr="009E0B2E">
        <w:rPr>
          <w:rFonts w:eastAsia="Times New Roman" w:cs="Times New Roman"/>
          <w:rtl/>
          <w:lang w:eastAsia="de-DE"/>
        </w:rPr>
        <w:t xml:space="preserve"> </w:t>
      </w:r>
      <w:r w:rsidRPr="009E0B2E">
        <w:rPr>
          <w:rFonts w:eastAsia="Times New Roman" w:cs="Times New Roman"/>
          <w:lang w:eastAsia="de-DE"/>
        </w:rPr>
        <w:t xml:space="preserve">(tun, machen), </w:t>
      </w:r>
      <w:r w:rsidRPr="009E0B2E">
        <w:rPr>
          <w:rFonts w:eastAsia="Times New Roman" w:cs="Times New Roman"/>
          <w:b/>
          <w:bCs/>
          <w:rtl/>
          <w:lang w:eastAsia="de-DE"/>
        </w:rPr>
        <w:t>כֵּן</w:t>
      </w:r>
      <w:r w:rsidRPr="009E0B2E">
        <w:rPr>
          <w:rFonts w:eastAsia="Times New Roman" w:cs="Times New Roman"/>
          <w:rtl/>
          <w:lang w:eastAsia="de-DE"/>
        </w:rPr>
        <w:t xml:space="preserve"> </w:t>
      </w:r>
      <w:r w:rsidRPr="009E0B2E">
        <w:rPr>
          <w:rFonts w:eastAsia="Times New Roman" w:cs="Times New Roman"/>
          <w:lang w:eastAsia="de-DE"/>
        </w:rPr>
        <w:t xml:space="preserve">(so, also) ist das Adverb, </w:t>
      </w:r>
      <w:r w:rsidRPr="009E0B2E">
        <w:rPr>
          <w:rFonts w:eastAsia="Times New Roman" w:cs="Times New Roman"/>
          <w:b/>
          <w:bCs/>
          <w:rtl/>
          <w:lang w:eastAsia="de-DE"/>
        </w:rPr>
        <w:t>בְּנֵי יִשְׂרָאֵל</w:t>
      </w:r>
      <w:r w:rsidRPr="009E0B2E">
        <w:rPr>
          <w:rFonts w:eastAsia="Times New Roman" w:cs="Times New Roman"/>
          <w:rtl/>
          <w:lang w:eastAsia="de-DE"/>
        </w:rPr>
        <w:t xml:space="preserve"> </w:t>
      </w:r>
      <w:r w:rsidRPr="009E0B2E">
        <w:rPr>
          <w:rFonts w:eastAsia="Times New Roman" w:cs="Times New Roman"/>
          <w:lang w:eastAsia="de-DE"/>
        </w:rPr>
        <w:t xml:space="preserve">ist das Subjekt. Die Wendung „sie taten so" zeigt, dass Israel der göttlichen Anweisung gehorchte. </w:t>
      </w:r>
      <w:r w:rsidRPr="009E0B2E">
        <w:rPr>
          <w:rFonts w:eastAsia="Times New Roman" w:cs="Times New Roman"/>
          <w:b/>
          <w:bCs/>
          <w:rtl/>
          <w:lang w:eastAsia="de-DE"/>
        </w:rPr>
        <w:t>וַיִּלְקְטוּ הַמַּרְבֶּה וְהַמַּמְעִיט</w:t>
      </w:r>
      <w:r w:rsidRPr="009E0B2E">
        <w:rPr>
          <w:rFonts w:eastAsia="Times New Roman" w:cs="Times New Roman"/>
          <w:rtl/>
          <w:lang w:eastAsia="de-DE"/>
        </w:rPr>
        <w:t xml:space="preserve"> </w:t>
      </w:r>
      <w:r w:rsidRPr="009E0B2E">
        <w:rPr>
          <w:rFonts w:eastAsia="Times New Roman" w:cs="Times New Roman"/>
          <w:lang w:eastAsia="de-DE"/>
        </w:rPr>
        <w:t xml:space="preserve">beschreibt die unterschiedlichen Mengen: </w:t>
      </w:r>
      <w:r w:rsidRPr="009E0B2E">
        <w:rPr>
          <w:rFonts w:eastAsia="Times New Roman" w:cs="Times New Roman"/>
          <w:b/>
          <w:bCs/>
          <w:rtl/>
          <w:lang w:eastAsia="de-DE"/>
        </w:rPr>
        <w:t>וַיִּלְקְטוּ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לקט</w:t>
      </w:r>
      <w:r w:rsidRPr="009E0B2E">
        <w:rPr>
          <w:rFonts w:eastAsia="Times New Roman" w:cs="Times New Roman"/>
          <w:rtl/>
          <w:lang w:eastAsia="de-DE"/>
        </w:rPr>
        <w:t xml:space="preserve"> </w:t>
      </w:r>
      <w:r w:rsidRPr="009E0B2E">
        <w:rPr>
          <w:rFonts w:eastAsia="Times New Roman" w:cs="Times New Roman"/>
          <w:lang w:eastAsia="de-DE"/>
        </w:rPr>
        <w:t xml:space="preserve">(sammeln), </w:t>
      </w:r>
      <w:r w:rsidRPr="009E0B2E">
        <w:rPr>
          <w:rFonts w:eastAsia="Times New Roman" w:cs="Times New Roman"/>
          <w:b/>
          <w:bCs/>
          <w:rtl/>
          <w:lang w:eastAsia="de-DE"/>
        </w:rPr>
        <w:t>הַמַּרְבֶּה</w:t>
      </w:r>
      <w:r w:rsidRPr="009E0B2E">
        <w:rPr>
          <w:rFonts w:eastAsia="Times New Roman" w:cs="Times New Roman"/>
          <w:rtl/>
          <w:lang w:eastAsia="de-DE"/>
        </w:rPr>
        <w:t xml:space="preserve"> </w:t>
      </w:r>
      <w:r w:rsidRPr="009E0B2E">
        <w:rPr>
          <w:rFonts w:eastAsia="Times New Roman" w:cs="Times New Roman"/>
          <w:lang w:eastAsia="de-DE"/>
        </w:rPr>
        <w:t xml:space="preserve">ist Hif'il Partizip m.sg. von </w:t>
      </w:r>
      <w:r w:rsidRPr="009E0B2E">
        <w:rPr>
          <w:rFonts w:eastAsia="Times New Roman" w:cs="Times New Roman"/>
          <w:b/>
          <w:bCs/>
          <w:rtl/>
          <w:lang w:eastAsia="de-DE"/>
        </w:rPr>
        <w:t>רבה</w:t>
      </w:r>
      <w:r w:rsidRPr="009E0B2E">
        <w:rPr>
          <w:rFonts w:eastAsia="Times New Roman" w:cs="Times New Roman"/>
          <w:rtl/>
          <w:lang w:eastAsia="de-DE"/>
        </w:rPr>
        <w:t xml:space="preserve"> </w:t>
      </w:r>
      <w:r w:rsidRPr="009E0B2E">
        <w:rPr>
          <w:rFonts w:eastAsia="Times New Roman" w:cs="Times New Roman"/>
          <w:lang w:eastAsia="de-DE"/>
        </w:rPr>
        <w:t xml:space="preserve">(viel machen, vermehren) mit Artikel, substantiviert: „der Viel-Sammelnde, der viel sammelte". </w:t>
      </w:r>
      <w:r w:rsidRPr="009E0B2E">
        <w:rPr>
          <w:rFonts w:eastAsia="Times New Roman" w:cs="Times New Roman"/>
          <w:b/>
          <w:bCs/>
          <w:rtl/>
          <w:lang w:eastAsia="de-DE"/>
        </w:rPr>
        <w:t>וְהַמַּמְעִיט</w:t>
      </w:r>
      <w:r w:rsidRPr="009E0B2E">
        <w:rPr>
          <w:rFonts w:eastAsia="Times New Roman" w:cs="Times New Roman"/>
          <w:rtl/>
          <w:lang w:eastAsia="de-DE"/>
        </w:rPr>
        <w:t xml:space="preserve"> </w:t>
      </w:r>
      <w:r w:rsidRPr="009E0B2E">
        <w:rPr>
          <w:rFonts w:eastAsia="Times New Roman" w:cs="Times New Roman"/>
          <w:lang w:eastAsia="de-DE"/>
        </w:rPr>
        <w:t xml:space="preserve">ist Hif'il Partizip m.sg. von </w:t>
      </w:r>
      <w:r w:rsidRPr="009E0B2E">
        <w:rPr>
          <w:rFonts w:eastAsia="Times New Roman" w:cs="Times New Roman"/>
          <w:b/>
          <w:bCs/>
          <w:rtl/>
          <w:lang w:eastAsia="de-DE"/>
        </w:rPr>
        <w:t>מעט</w:t>
      </w:r>
      <w:r w:rsidRPr="009E0B2E">
        <w:rPr>
          <w:rFonts w:eastAsia="Times New Roman" w:cs="Times New Roman"/>
          <w:rtl/>
          <w:lang w:eastAsia="de-DE"/>
        </w:rPr>
        <w:t xml:space="preserve"> </w:t>
      </w:r>
      <w:r w:rsidRPr="009E0B2E">
        <w:rPr>
          <w:rFonts w:eastAsia="Times New Roman" w:cs="Times New Roman"/>
          <w:lang w:eastAsia="de-DE"/>
        </w:rPr>
        <w:t>(wenig machen, verringern) mit Artikel und Konjunktion, substantiviert: „und der Wenig-Sammelnde, der wenig sammelte". Die beiden Partizipien bezeichnen nicht verschiedene Personengruppen, sondern die natürlichen Unterschiede beim Sammeln: Manche sammelten mehr, andere weniger, je nach Kraft, Zeit oder Zahl der Haushaltsmitglieder.</w:t>
      </w:r>
    </w:p>
    <w:p w14:paraId="07A31A6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וַיַּעֲשׂוּ־כֵן בְּנֵי יִשְׂרָאֵל</w:t>
      </w:r>
      <w:r w:rsidRPr="009E0B2E">
        <w:rPr>
          <w:rFonts w:eastAsia="Times New Roman" w:cs="Times New Roman"/>
          <w:rtl/>
          <w:lang w:eastAsia="de-DE"/>
        </w:rPr>
        <w:t xml:space="preserve"> </w:t>
      </w:r>
      <w:r w:rsidRPr="009E0B2E">
        <w:rPr>
          <w:rFonts w:eastAsia="Times New Roman" w:cs="Times New Roman"/>
          <w:lang w:eastAsia="de-DE"/>
        </w:rPr>
        <w:t>mit ἐπ</w:t>
      </w:r>
      <w:proofErr w:type="spellStart"/>
      <w:r w:rsidRPr="009E0B2E">
        <w:rPr>
          <w:rFonts w:eastAsia="Times New Roman" w:cs="Times New Roman"/>
          <w:lang w:eastAsia="de-DE"/>
        </w:rPr>
        <w:t>οίησ</w:t>
      </w:r>
      <w:proofErr w:type="spellEnd"/>
      <w:r w:rsidRPr="009E0B2E">
        <w:rPr>
          <w:rFonts w:eastAsia="Times New Roman" w:cs="Times New Roman"/>
          <w:lang w:eastAsia="de-DE"/>
        </w:rPr>
        <w:t xml:space="preserve">αν </w:t>
      </w:r>
      <w:proofErr w:type="spellStart"/>
      <w:r w:rsidRPr="009E0B2E">
        <w:rPr>
          <w:rFonts w:eastAsia="Times New Roman" w:cs="Times New Roman"/>
          <w:lang w:eastAsia="de-DE"/>
        </w:rPr>
        <w:t>δὲ</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οὕτως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οἱ</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υἱοὶ</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Ισρ</w:t>
      </w:r>
      <w:proofErr w:type="spellEnd"/>
      <w:r w:rsidRPr="009E0B2E">
        <w:rPr>
          <w:rFonts w:eastAsia="Times New Roman" w:cs="Times New Roman"/>
          <w:lang w:eastAsia="de-DE"/>
        </w:rPr>
        <w:t xml:space="preserve">αηλ (und die Söhne Israels taten so). </w:t>
      </w:r>
      <w:r w:rsidRPr="009E0B2E">
        <w:rPr>
          <w:rFonts w:eastAsia="Times New Roman" w:cs="Times New Roman"/>
          <w:b/>
          <w:bCs/>
          <w:rtl/>
          <w:lang w:eastAsia="de-DE"/>
        </w:rPr>
        <w:t>וַיִּלְקְטוּ הַמַּרְבֶּה וְהַמַּמְעִיט</w:t>
      </w:r>
      <w:r w:rsidRPr="009E0B2E">
        <w:rPr>
          <w:rFonts w:eastAsia="Times New Roman" w:cs="Times New Roman"/>
          <w:rtl/>
          <w:lang w:eastAsia="de-DE"/>
        </w:rPr>
        <w:t xml:space="preserve"> </w:t>
      </w:r>
      <w:r w:rsidRPr="009E0B2E">
        <w:rPr>
          <w:rFonts w:eastAsia="Times New Roman" w:cs="Times New Roman"/>
          <w:lang w:eastAsia="de-DE"/>
        </w:rPr>
        <w:t xml:space="preserve">wird mit καὶ </w:t>
      </w:r>
      <w:proofErr w:type="spellStart"/>
      <w:r w:rsidRPr="009E0B2E">
        <w:rPr>
          <w:rFonts w:eastAsia="Times New Roman" w:cs="Times New Roman"/>
          <w:lang w:eastAsia="de-DE"/>
        </w:rPr>
        <w:t>συνέλεξ</w:t>
      </w:r>
      <w:proofErr w:type="spellEnd"/>
      <w:r w:rsidRPr="009E0B2E">
        <w:rPr>
          <w:rFonts w:eastAsia="Times New Roman" w:cs="Times New Roman"/>
          <w:lang w:eastAsia="de-DE"/>
        </w:rPr>
        <w:t xml:space="preserve">αν, ὁ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ολὺ</w:t>
      </w:r>
      <w:proofErr w:type="spellEnd"/>
      <w:r w:rsidRPr="009E0B2E">
        <w:rPr>
          <w:rFonts w:eastAsia="Times New Roman" w:cs="Times New Roman"/>
          <w:lang w:eastAsia="de-DE"/>
        </w:rPr>
        <w:t xml:space="preserve"> καὶ ὁ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ἔλ</w:t>
      </w:r>
      <w:proofErr w:type="spellEnd"/>
      <w:r w:rsidRPr="009E0B2E">
        <w:rPr>
          <w:rFonts w:eastAsia="Times New Roman" w:cs="Times New Roman"/>
          <w:lang w:eastAsia="de-DE"/>
        </w:rPr>
        <w:t>αττον (und sie sammelten, der eine viel und der andere weniger) wiedergegeben.</w:t>
      </w:r>
    </w:p>
    <w:p w14:paraId="173986C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lastRenderedPageBreak/>
        <w:t>Die Satzstruktur zeigt zwei koordinierte Hauptsätze: Erster Hauptsatz: Prädikat (</w:t>
      </w:r>
      <w:r w:rsidRPr="009E0B2E">
        <w:rPr>
          <w:rFonts w:eastAsia="Times New Roman" w:cs="Times New Roman"/>
          <w:b/>
          <w:bCs/>
          <w:rtl/>
          <w:lang w:eastAsia="de-DE"/>
        </w:rPr>
        <w:t>וַיַּעֲשׂוּ</w:t>
      </w:r>
      <w:r w:rsidRPr="009E0B2E">
        <w:rPr>
          <w:rFonts w:eastAsia="Times New Roman" w:cs="Times New Roman"/>
          <w:lang w:eastAsia="de-DE"/>
        </w:rPr>
        <w:t>) mit Adverb (</w:t>
      </w:r>
      <w:r w:rsidRPr="009E0B2E">
        <w:rPr>
          <w:rFonts w:eastAsia="Times New Roman" w:cs="Times New Roman"/>
          <w:b/>
          <w:bCs/>
          <w:rtl/>
          <w:lang w:eastAsia="de-DE"/>
        </w:rPr>
        <w:t>כֵן</w:t>
      </w:r>
      <w:r w:rsidRPr="009E0B2E">
        <w:rPr>
          <w:rFonts w:eastAsia="Times New Roman" w:cs="Times New Roman"/>
          <w:lang w:eastAsia="de-DE"/>
        </w:rPr>
        <w:t>) – Subjekt (</w:t>
      </w:r>
      <w:r w:rsidRPr="009E0B2E">
        <w:rPr>
          <w:rFonts w:eastAsia="Times New Roman" w:cs="Times New Roman"/>
          <w:b/>
          <w:bCs/>
          <w:rtl/>
          <w:lang w:eastAsia="de-DE"/>
        </w:rPr>
        <w:t>בְּנֵי יִשְׂרָאֵל</w:t>
      </w:r>
      <w:r w:rsidRPr="009E0B2E">
        <w:rPr>
          <w:rFonts w:eastAsia="Times New Roman" w:cs="Times New Roman"/>
          <w:lang w:eastAsia="de-DE"/>
        </w:rPr>
        <w:t>). Zweiter Hauptsatz: Prädikat (</w:t>
      </w:r>
      <w:r w:rsidRPr="009E0B2E">
        <w:rPr>
          <w:rFonts w:eastAsia="Times New Roman" w:cs="Times New Roman"/>
          <w:b/>
          <w:bCs/>
          <w:rtl/>
          <w:lang w:eastAsia="de-DE"/>
        </w:rPr>
        <w:t>וַיִּלְקְטוּ</w:t>
      </w:r>
      <w:r w:rsidRPr="009E0B2E">
        <w:rPr>
          <w:rFonts w:eastAsia="Times New Roman" w:cs="Times New Roman"/>
          <w:lang w:eastAsia="de-DE"/>
        </w:rPr>
        <w:t>) – zwei substantivierte Partizipien als Subjekte (</w:t>
      </w:r>
      <w:r w:rsidRPr="009E0B2E">
        <w:rPr>
          <w:rFonts w:eastAsia="Times New Roman" w:cs="Times New Roman"/>
          <w:b/>
          <w:bCs/>
          <w:rtl/>
          <w:lang w:eastAsia="de-DE"/>
        </w:rPr>
        <w:t>הַמַּרְבֶּה וְהַמַּמְעִיט</w:t>
      </w:r>
      <w:r w:rsidRPr="009E0B2E">
        <w:rPr>
          <w:rFonts w:eastAsia="Times New Roman" w:cs="Times New Roman"/>
          <w:lang w:eastAsia="de-DE"/>
        </w:rPr>
        <w:t>).</w:t>
      </w:r>
    </w:p>
    <w:p w14:paraId="14F3C567"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kurze Vers bereitet das Wunder von Vers 18 vor: Obwohl die Menschen unterschiedliche Mengen sammelten, hatte am Ende jeder genau, was er brauchte.</w:t>
      </w:r>
    </w:p>
    <w:p w14:paraId="66E8BCBC"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16,18</w:t>
      </w:r>
    </w:p>
    <w:p w14:paraId="099D5A9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74A9ABC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וַיָּמֹ֣דּוּ בָעֹ֔מֶר וְלֹ֤א הֶעְדִּיף֙ הַמַּרְבֶּ֔ה וְהַמַּמְעִ֖יט לֹ֣א הֶחְסִ֑יר אִ֥ישׁ לְפִֽי־אָכְלֹ֖ו לָקָֽטוּ׃</w:t>
      </w:r>
    </w:p>
    <w:p w14:paraId="2C2F9F00"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39F39559"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sie maßen mit dem Omer: Da hatte, wer viel gesammelt hatte, nicht übrig, und wer wenig gesammelt hatte, dem mangelte nicht; sie hatten gesammelt, jeder nach dem Maß seines Essens.</w:t>
      </w:r>
    </w:p>
    <w:p w14:paraId="50B542B6"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5DBC44E6">
          <v:rect id="_x0000_i1457" style="width:0;height:1.5pt" o:hralign="center" o:hrstd="t" o:hr="t" fillcolor="#a0a0a0" stroked="f"/>
        </w:pict>
      </w:r>
    </w:p>
    <w:p w14:paraId="54CD0F9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וַיָּמֹדּוּ בָעֹמֶר</w:t>
      </w:r>
      <w:r w:rsidRPr="009E0B2E">
        <w:rPr>
          <w:rFonts w:eastAsia="Times New Roman" w:cs="Times New Roman"/>
          <w:rtl/>
          <w:lang w:eastAsia="de-DE"/>
        </w:rPr>
        <w:t xml:space="preserve"> </w:t>
      </w:r>
      <w:r w:rsidRPr="009E0B2E">
        <w:rPr>
          <w:rFonts w:eastAsia="Times New Roman" w:cs="Times New Roman"/>
          <w:lang w:eastAsia="de-DE"/>
        </w:rPr>
        <w:t xml:space="preserve">beschreibt das Messen: </w:t>
      </w:r>
      <w:r w:rsidRPr="009E0B2E">
        <w:rPr>
          <w:rFonts w:eastAsia="Times New Roman" w:cs="Times New Roman"/>
          <w:b/>
          <w:bCs/>
          <w:rtl/>
          <w:lang w:eastAsia="de-DE"/>
        </w:rPr>
        <w:t>וַיָּמֹדּוּ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מדד</w:t>
      </w:r>
      <w:r w:rsidRPr="009E0B2E">
        <w:rPr>
          <w:rFonts w:eastAsia="Times New Roman" w:cs="Times New Roman"/>
          <w:rtl/>
          <w:lang w:eastAsia="de-DE"/>
        </w:rPr>
        <w:t xml:space="preserve"> </w:t>
      </w:r>
      <w:r w:rsidRPr="009E0B2E">
        <w:rPr>
          <w:rFonts w:eastAsia="Times New Roman" w:cs="Times New Roman"/>
          <w:lang w:eastAsia="de-DE"/>
        </w:rPr>
        <w:t xml:space="preserve">(messen), </w:t>
      </w:r>
      <w:r w:rsidRPr="009E0B2E">
        <w:rPr>
          <w:rFonts w:eastAsia="Times New Roman" w:cs="Times New Roman"/>
          <w:b/>
          <w:bCs/>
          <w:rtl/>
          <w:lang w:eastAsia="de-DE"/>
        </w:rPr>
        <w:t>בָעֹמֶר</w:t>
      </w:r>
      <w:r w:rsidRPr="009E0B2E">
        <w:rPr>
          <w:rFonts w:eastAsia="Times New Roman" w:cs="Times New Roman"/>
          <w:rtl/>
          <w:lang w:eastAsia="de-DE"/>
        </w:rPr>
        <w:t xml:space="preserve"> </w:t>
      </w:r>
      <w:r w:rsidRPr="009E0B2E">
        <w:rPr>
          <w:rFonts w:eastAsia="Times New Roman" w:cs="Times New Roman"/>
          <w:lang w:eastAsia="de-DE"/>
        </w:rPr>
        <w:t xml:space="preserve">ist die instrumentale Angabe: Präposition </w:t>
      </w:r>
      <w:r w:rsidRPr="009E0B2E">
        <w:rPr>
          <w:rFonts w:eastAsia="Times New Roman" w:cs="Times New Roman"/>
          <w:b/>
          <w:bCs/>
          <w:rtl/>
          <w:lang w:eastAsia="de-DE"/>
        </w:rPr>
        <w:t>בְּ</w:t>
      </w:r>
      <w:r w:rsidRPr="009E0B2E">
        <w:rPr>
          <w:rFonts w:eastAsia="Times New Roman" w:cs="Times New Roman"/>
          <w:rtl/>
          <w:lang w:eastAsia="de-DE"/>
        </w:rPr>
        <w:t xml:space="preserve"> </w:t>
      </w:r>
      <w:r w:rsidRPr="009E0B2E">
        <w:rPr>
          <w:rFonts w:eastAsia="Times New Roman" w:cs="Times New Roman"/>
          <w:lang w:eastAsia="de-DE"/>
        </w:rPr>
        <w:t xml:space="preserve">(mit) und </w:t>
      </w:r>
      <w:r w:rsidRPr="009E0B2E">
        <w:rPr>
          <w:rFonts w:eastAsia="Times New Roman" w:cs="Times New Roman"/>
          <w:b/>
          <w:bCs/>
          <w:rtl/>
          <w:lang w:eastAsia="de-DE"/>
        </w:rPr>
        <w:t>עֹמֶר</w:t>
      </w:r>
      <w:r w:rsidRPr="009E0B2E">
        <w:rPr>
          <w:rFonts w:eastAsia="Times New Roman" w:cs="Times New Roman"/>
          <w:rtl/>
          <w:lang w:eastAsia="de-DE"/>
        </w:rPr>
        <w:t xml:space="preserve"> </w:t>
      </w:r>
      <w:r w:rsidRPr="009E0B2E">
        <w:rPr>
          <w:rFonts w:eastAsia="Times New Roman" w:cs="Times New Roman"/>
          <w:lang w:eastAsia="de-DE"/>
        </w:rPr>
        <w:t xml:space="preserve">(Omer, das Maß) mit Artikel. Sie maßen ihre gesammelten Mengen mit dem Omer-Maß. </w:t>
      </w:r>
      <w:r w:rsidRPr="009E0B2E">
        <w:rPr>
          <w:rFonts w:eastAsia="Times New Roman" w:cs="Times New Roman"/>
          <w:b/>
          <w:bCs/>
          <w:rtl/>
          <w:lang w:eastAsia="de-DE"/>
        </w:rPr>
        <w:t>וְלֹא הֶעְדִּיף הַמַּרְבֶּה</w:t>
      </w:r>
      <w:r w:rsidRPr="009E0B2E">
        <w:rPr>
          <w:rFonts w:eastAsia="Times New Roman" w:cs="Times New Roman"/>
          <w:rtl/>
          <w:lang w:eastAsia="de-DE"/>
        </w:rPr>
        <w:t xml:space="preserve"> </w:t>
      </w:r>
      <w:r w:rsidRPr="009E0B2E">
        <w:rPr>
          <w:rFonts w:eastAsia="Times New Roman" w:cs="Times New Roman"/>
          <w:lang w:eastAsia="de-DE"/>
        </w:rPr>
        <w:t xml:space="preserve">berichtet das erste Wunder: </w:t>
      </w:r>
      <w:r w:rsidRPr="009E0B2E">
        <w:rPr>
          <w:rFonts w:eastAsia="Times New Roman" w:cs="Times New Roman"/>
          <w:b/>
          <w:bCs/>
          <w:rtl/>
          <w:lang w:eastAsia="de-DE"/>
        </w:rPr>
        <w:t>וְלֹא</w:t>
      </w:r>
      <w:r w:rsidRPr="009E0B2E">
        <w:rPr>
          <w:rFonts w:eastAsia="Times New Roman" w:cs="Times New Roman"/>
          <w:rtl/>
          <w:lang w:eastAsia="de-DE"/>
        </w:rPr>
        <w:t xml:space="preserve"> </w:t>
      </w:r>
      <w:r w:rsidRPr="009E0B2E">
        <w:rPr>
          <w:rFonts w:eastAsia="Times New Roman" w:cs="Times New Roman"/>
          <w:lang w:eastAsia="de-DE"/>
        </w:rPr>
        <w:t xml:space="preserve">(und nicht), </w:t>
      </w:r>
      <w:r w:rsidRPr="009E0B2E">
        <w:rPr>
          <w:rFonts w:eastAsia="Times New Roman" w:cs="Times New Roman"/>
          <w:b/>
          <w:bCs/>
          <w:rtl/>
          <w:lang w:eastAsia="de-DE"/>
        </w:rPr>
        <w:t>הֶעְדִּיף</w:t>
      </w:r>
      <w:r w:rsidRPr="009E0B2E">
        <w:rPr>
          <w:rFonts w:eastAsia="Times New Roman" w:cs="Times New Roman"/>
          <w:rtl/>
          <w:lang w:eastAsia="de-DE"/>
        </w:rPr>
        <w:t xml:space="preserve"> </w:t>
      </w:r>
      <w:r w:rsidRPr="009E0B2E">
        <w:rPr>
          <w:rFonts w:eastAsia="Times New Roman" w:cs="Times New Roman"/>
          <w:lang w:eastAsia="de-DE"/>
        </w:rPr>
        <w:t xml:space="preserve">ist Hif'il Perfekt 3.m.sg. von </w:t>
      </w:r>
      <w:r w:rsidRPr="009E0B2E">
        <w:rPr>
          <w:rFonts w:eastAsia="Times New Roman" w:cs="Times New Roman"/>
          <w:b/>
          <w:bCs/>
          <w:rtl/>
          <w:lang w:eastAsia="de-DE"/>
        </w:rPr>
        <w:t>עדף</w:t>
      </w:r>
      <w:r w:rsidRPr="009E0B2E">
        <w:rPr>
          <w:rFonts w:eastAsia="Times New Roman" w:cs="Times New Roman"/>
          <w:rtl/>
          <w:lang w:eastAsia="de-DE"/>
        </w:rPr>
        <w:t xml:space="preserve"> </w:t>
      </w:r>
      <w:r w:rsidRPr="009E0B2E">
        <w:rPr>
          <w:rFonts w:eastAsia="Times New Roman" w:cs="Times New Roman"/>
          <w:lang w:eastAsia="de-DE"/>
        </w:rPr>
        <w:t xml:space="preserve">(übrig haben, einen Überschuss haben), wobei das Hif'il intransitiv verwendet wird, </w:t>
      </w:r>
      <w:r w:rsidRPr="009E0B2E">
        <w:rPr>
          <w:rFonts w:eastAsia="Times New Roman" w:cs="Times New Roman"/>
          <w:b/>
          <w:bCs/>
          <w:rtl/>
          <w:lang w:eastAsia="de-DE"/>
        </w:rPr>
        <w:t>הַמַּרְבֶּה</w:t>
      </w:r>
      <w:r w:rsidRPr="009E0B2E">
        <w:rPr>
          <w:rFonts w:eastAsia="Times New Roman" w:cs="Times New Roman"/>
          <w:rtl/>
          <w:lang w:eastAsia="de-DE"/>
        </w:rPr>
        <w:t xml:space="preserve"> </w:t>
      </w:r>
      <w:r w:rsidRPr="009E0B2E">
        <w:rPr>
          <w:rFonts w:eastAsia="Times New Roman" w:cs="Times New Roman"/>
          <w:lang w:eastAsia="de-DE"/>
        </w:rPr>
        <w:t xml:space="preserve">(der Viel-Sammelnde) ist das Subjekt. „Der, der viel sammelte, hatte nicht übrig". </w:t>
      </w:r>
      <w:r w:rsidRPr="009E0B2E">
        <w:rPr>
          <w:rFonts w:eastAsia="Times New Roman" w:cs="Times New Roman"/>
          <w:b/>
          <w:bCs/>
          <w:rtl/>
          <w:lang w:eastAsia="de-DE"/>
        </w:rPr>
        <w:t>וְהַמַּמְעִיט לֹא הֶחְסִיר</w:t>
      </w:r>
      <w:r w:rsidRPr="009E0B2E">
        <w:rPr>
          <w:rFonts w:eastAsia="Times New Roman" w:cs="Times New Roman"/>
          <w:rtl/>
          <w:lang w:eastAsia="de-DE"/>
        </w:rPr>
        <w:t xml:space="preserve"> </w:t>
      </w:r>
      <w:r w:rsidRPr="009E0B2E">
        <w:rPr>
          <w:rFonts w:eastAsia="Times New Roman" w:cs="Times New Roman"/>
          <w:lang w:eastAsia="de-DE"/>
        </w:rPr>
        <w:t xml:space="preserve">ist parallel konstruiert: </w:t>
      </w:r>
      <w:r w:rsidRPr="009E0B2E">
        <w:rPr>
          <w:rFonts w:eastAsia="Times New Roman" w:cs="Times New Roman"/>
          <w:b/>
          <w:bCs/>
          <w:rtl/>
          <w:lang w:eastAsia="de-DE"/>
        </w:rPr>
        <w:t>וְהַמַּמְעִיט</w:t>
      </w:r>
      <w:r w:rsidRPr="009E0B2E">
        <w:rPr>
          <w:rFonts w:eastAsia="Times New Roman" w:cs="Times New Roman"/>
          <w:rtl/>
          <w:lang w:eastAsia="de-DE"/>
        </w:rPr>
        <w:t xml:space="preserve"> </w:t>
      </w:r>
      <w:r w:rsidRPr="009E0B2E">
        <w:rPr>
          <w:rFonts w:eastAsia="Times New Roman" w:cs="Times New Roman"/>
          <w:lang w:eastAsia="de-DE"/>
        </w:rPr>
        <w:t xml:space="preserve">(und der Wenig-Sammelnde), </w:t>
      </w:r>
      <w:r w:rsidRPr="009E0B2E">
        <w:rPr>
          <w:rFonts w:eastAsia="Times New Roman" w:cs="Times New Roman"/>
          <w:b/>
          <w:bCs/>
          <w:rtl/>
          <w:lang w:eastAsia="de-DE"/>
        </w:rPr>
        <w:t>לֹא</w:t>
      </w:r>
      <w:r w:rsidRPr="009E0B2E">
        <w:rPr>
          <w:rFonts w:eastAsia="Times New Roman" w:cs="Times New Roman"/>
          <w:rtl/>
          <w:lang w:eastAsia="de-DE"/>
        </w:rPr>
        <w:t xml:space="preserve"> </w:t>
      </w:r>
      <w:r w:rsidRPr="009E0B2E">
        <w:rPr>
          <w:rFonts w:eastAsia="Times New Roman" w:cs="Times New Roman"/>
          <w:lang w:eastAsia="de-DE"/>
        </w:rPr>
        <w:t xml:space="preserve">(nicht), </w:t>
      </w:r>
      <w:r w:rsidRPr="009E0B2E">
        <w:rPr>
          <w:rFonts w:eastAsia="Times New Roman" w:cs="Times New Roman"/>
          <w:b/>
          <w:bCs/>
          <w:rtl/>
          <w:lang w:eastAsia="de-DE"/>
        </w:rPr>
        <w:t>הֶחְסִיר</w:t>
      </w:r>
      <w:r w:rsidRPr="009E0B2E">
        <w:rPr>
          <w:rFonts w:eastAsia="Times New Roman" w:cs="Times New Roman"/>
          <w:rtl/>
          <w:lang w:eastAsia="de-DE"/>
        </w:rPr>
        <w:t xml:space="preserve"> </w:t>
      </w:r>
      <w:r w:rsidRPr="009E0B2E">
        <w:rPr>
          <w:rFonts w:eastAsia="Times New Roman" w:cs="Times New Roman"/>
          <w:lang w:eastAsia="de-DE"/>
        </w:rPr>
        <w:t xml:space="preserve">ist Hif'il Perfekt 3.m.sg. von </w:t>
      </w:r>
      <w:r w:rsidRPr="009E0B2E">
        <w:rPr>
          <w:rFonts w:eastAsia="Times New Roman" w:cs="Times New Roman"/>
          <w:b/>
          <w:bCs/>
          <w:rtl/>
          <w:lang w:eastAsia="de-DE"/>
        </w:rPr>
        <w:t>חסר</w:t>
      </w:r>
      <w:r w:rsidRPr="009E0B2E">
        <w:rPr>
          <w:rFonts w:eastAsia="Times New Roman" w:cs="Times New Roman"/>
          <w:rtl/>
          <w:lang w:eastAsia="de-DE"/>
        </w:rPr>
        <w:t xml:space="preserve"> </w:t>
      </w:r>
      <w:r w:rsidRPr="009E0B2E">
        <w:rPr>
          <w:rFonts w:eastAsia="Times New Roman" w:cs="Times New Roman"/>
          <w:lang w:eastAsia="de-DE"/>
        </w:rPr>
        <w:t>(Mangel haben, zu wenig haben), ebenfalls intransitiv im Hif'il. „Und der, der wenig sammelte, hatte keinen Mangel".</w:t>
      </w:r>
    </w:p>
    <w:p w14:paraId="59DCEF8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אִישׁ לְפִי־אָכְלוֹ לָקָטוּ</w:t>
      </w:r>
      <w:r w:rsidRPr="009E0B2E">
        <w:rPr>
          <w:rFonts w:eastAsia="Times New Roman" w:cs="Times New Roman"/>
          <w:rtl/>
          <w:lang w:eastAsia="de-DE"/>
        </w:rPr>
        <w:t xml:space="preserve"> </w:t>
      </w:r>
      <w:r w:rsidRPr="009E0B2E">
        <w:rPr>
          <w:rFonts w:eastAsia="Times New Roman" w:cs="Times New Roman"/>
          <w:lang w:eastAsia="de-DE"/>
        </w:rPr>
        <w:t xml:space="preserve">ist die zusammenfassende Erklärung: </w:t>
      </w:r>
      <w:r w:rsidRPr="009E0B2E">
        <w:rPr>
          <w:rFonts w:eastAsia="Times New Roman" w:cs="Times New Roman"/>
          <w:b/>
          <w:bCs/>
          <w:rtl/>
          <w:lang w:eastAsia="de-DE"/>
        </w:rPr>
        <w:t>אִישׁ</w:t>
      </w:r>
      <w:r w:rsidRPr="009E0B2E">
        <w:rPr>
          <w:rFonts w:eastAsia="Times New Roman" w:cs="Times New Roman"/>
          <w:rtl/>
          <w:lang w:eastAsia="de-DE"/>
        </w:rPr>
        <w:t xml:space="preserve"> </w:t>
      </w:r>
      <w:r w:rsidRPr="009E0B2E">
        <w:rPr>
          <w:rFonts w:eastAsia="Times New Roman" w:cs="Times New Roman"/>
          <w:lang w:eastAsia="de-DE"/>
        </w:rPr>
        <w:t xml:space="preserve">(jeder, ein jeder), </w:t>
      </w:r>
      <w:r w:rsidRPr="009E0B2E">
        <w:rPr>
          <w:rFonts w:eastAsia="Times New Roman" w:cs="Times New Roman"/>
          <w:b/>
          <w:bCs/>
          <w:rtl/>
          <w:lang w:eastAsia="de-DE"/>
        </w:rPr>
        <w:t>לְפִי־אָכְלוֹ</w:t>
      </w:r>
      <w:r w:rsidRPr="009E0B2E">
        <w:rPr>
          <w:rFonts w:eastAsia="Times New Roman" w:cs="Times New Roman"/>
          <w:rtl/>
          <w:lang w:eastAsia="de-DE"/>
        </w:rPr>
        <w:t xml:space="preserve"> </w:t>
      </w:r>
      <w:r w:rsidRPr="009E0B2E">
        <w:rPr>
          <w:rFonts w:eastAsia="Times New Roman" w:cs="Times New Roman"/>
          <w:lang w:eastAsia="de-DE"/>
        </w:rPr>
        <w:t xml:space="preserve">(nach dem Maß seines Essens, siehe Vers 16), </w:t>
      </w:r>
      <w:r w:rsidRPr="009E0B2E">
        <w:rPr>
          <w:rFonts w:eastAsia="Times New Roman" w:cs="Times New Roman"/>
          <w:b/>
          <w:bCs/>
          <w:rtl/>
          <w:lang w:eastAsia="de-DE"/>
        </w:rPr>
        <w:t>לָקָטוּ</w:t>
      </w:r>
      <w:r w:rsidRPr="009E0B2E">
        <w:rPr>
          <w:rFonts w:eastAsia="Times New Roman" w:cs="Times New Roman"/>
          <w:rtl/>
          <w:lang w:eastAsia="de-DE"/>
        </w:rPr>
        <w:t xml:space="preserve"> </w:t>
      </w:r>
      <w:r w:rsidRPr="009E0B2E">
        <w:rPr>
          <w:rFonts w:eastAsia="Times New Roman" w:cs="Times New Roman"/>
          <w:lang w:eastAsia="de-DE"/>
        </w:rPr>
        <w:t xml:space="preserve">ist Qal Perfekt 3.c.pl. von </w:t>
      </w:r>
      <w:r w:rsidRPr="009E0B2E">
        <w:rPr>
          <w:rFonts w:eastAsia="Times New Roman" w:cs="Times New Roman"/>
          <w:b/>
          <w:bCs/>
          <w:rtl/>
          <w:lang w:eastAsia="de-DE"/>
        </w:rPr>
        <w:t>לקט</w:t>
      </w:r>
      <w:r w:rsidRPr="009E0B2E">
        <w:rPr>
          <w:rFonts w:eastAsia="Times New Roman" w:cs="Times New Roman"/>
          <w:rtl/>
          <w:lang w:eastAsia="de-DE"/>
        </w:rPr>
        <w:t xml:space="preserve"> </w:t>
      </w:r>
      <w:r w:rsidRPr="009E0B2E">
        <w:rPr>
          <w:rFonts w:eastAsia="Times New Roman" w:cs="Times New Roman"/>
          <w:lang w:eastAsia="de-DE"/>
        </w:rPr>
        <w:t>(sammeln). Die Wortstellung ist emphatisch: „Jeder nach dem Maß seines Essens hatten sie gesammelt". Das bedeutet: Trotz unterschiedlicher Sammelmengen hatte am Ende jeder genau die Menge, die seinem Bedarf entsprach – ein Wunder der göttlichen Fürsorge und gerechten Verteilung.</w:t>
      </w:r>
    </w:p>
    <w:p w14:paraId="0BDDBA54" w14:textId="77A97BC9"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וַיָּמֹדּוּ בָעֹמֶר</w:t>
      </w:r>
      <w:r w:rsidRPr="009E0B2E">
        <w:rPr>
          <w:rFonts w:eastAsia="Times New Roman" w:cs="Times New Roman"/>
          <w:rtl/>
          <w:lang w:eastAsia="de-DE"/>
        </w:rPr>
        <w:t xml:space="preserve"> </w:t>
      </w:r>
      <w:r w:rsidRPr="009E0B2E">
        <w:rPr>
          <w:rFonts w:eastAsia="Times New Roman" w:cs="Times New Roman"/>
          <w:lang w:eastAsia="de-DE"/>
        </w:rPr>
        <w:t xml:space="preserve">mit καὶ </w:t>
      </w:r>
      <w:proofErr w:type="spellStart"/>
      <w:r w:rsidRPr="009E0B2E">
        <w:rPr>
          <w:rFonts w:eastAsia="Times New Roman" w:cs="Times New Roman"/>
          <w:lang w:eastAsia="de-DE"/>
        </w:rPr>
        <w:t>μετρήσ</w:t>
      </w:r>
      <w:proofErr w:type="spellEnd"/>
      <w:r w:rsidRPr="009E0B2E">
        <w:rPr>
          <w:rFonts w:eastAsia="Times New Roman" w:cs="Times New Roman"/>
          <w:lang w:eastAsia="de-DE"/>
        </w:rPr>
        <w:t xml:space="preserve">αντες </w:t>
      </w:r>
      <w:proofErr w:type="spellStart"/>
      <w:r w:rsidRPr="009E0B2E">
        <w:rPr>
          <w:rFonts w:eastAsia="Times New Roman" w:cs="Times New Roman"/>
          <w:lang w:eastAsia="de-DE"/>
        </w:rPr>
        <w:t>τῷ</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γομορ</w:t>
      </w:r>
      <w:proofErr w:type="spellEnd"/>
      <w:r w:rsidRPr="009E0B2E">
        <w:rPr>
          <w:rFonts w:eastAsia="Times New Roman" w:cs="Times New Roman"/>
          <w:lang w:eastAsia="de-DE"/>
        </w:rPr>
        <w:t xml:space="preserve"> (und als sie mit dem </w:t>
      </w:r>
      <w:r w:rsidR="00A15A72">
        <w:rPr>
          <w:rFonts w:eastAsia="Times New Roman" w:cs="Times New Roman"/>
          <w:lang w:eastAsia="de-DE"/>
        </w:rPr>
        <w:t>Gomer</w:t>
      </w:r>
      <w:r w:rsidRPr="009E0B2E">
        <w:rPr>
          <w:rFonts w:eastAsia="Times New Roman" w:cs="Times New Roman"/>
          <w:lang w:eastAsia="de-DE"/>
        </w:rPr>
        <w:t xml:space="preserve"> maßen). </w:t>
      </w:r>
      <w:r w:rsidRPr="009E0B2E">
        <w:rPr>
          <w:rFonts w:eastAsia="Times New Roman" w:cs="Times New Roman"/>
          <w:b/>
          <w:bCs/>
          <w:rtl/>
          <w:lang w:eastAsia="de-DE"/>
        </w:rPr>
        <w:t>וְלֹא הֶעְדִּיף הַמַּרְבֶּה</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οὐκ</w:t>
      </w:r>
      <w:proofErr w:type="spellEnd"/>
      <w:r w:rsidRPr="009E0B2E">
        <w:rPr>
          <w:rFonts w:eastAsia="Times New Roman" w:cs="Times New Roman"/>
          <w:lang w:eastAsia="de-DE"/>
        </w:rPr>
        <w:t xml:space="preserve"> ἐπ</w:t>
      </w:r>
      <w:proofErr w:type="spellStart"/>
      <w:r w:rsidRPr="009E0B2E">
        <w:rPr>
          <w:rFonts w:eastAsia="Times New Roman" w:cs="Times New Roman"/>
          <w:lang w:eastAsia="de-DE"/>
        </w:rPr>
        <w:t>λεόν</w:t>
      </w:r>
      <w:proofErr w:type="spellEnd"/>
      <w:r w:rsidRPr="009E0B2E">
        <w:rPr>
          <w:rFonts w:eastAsia="Times New Roman" w:cs="Times New Roman"/>
          <w:lang w:eastAsia="de-DE"/>
        </w:rPr>
        <w:t xml:space="preserve">ασεν ὁ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ολύ</w:t>
      </w:r>
      <w:proofErr w:type="spellEnd"/>
      <w:r w:rsidRPr="009E0B2E">
        <w:rPr>
          <w:rFonts w:eastAsia="Times New Roman" w:cs="Times New Roman"/>
          <w:lang w:eastAsia="de-DE"/>
        </w:rPr>
        <w:t xml:space="preserve"> (hatte der, der viel (sammelte), nicht mehr) wiedergegeben. </w:t>
      </w:r>
      <w:r w:rsidRPr="009E0B2E">
        <w:rPr>
          <w:rFonts w:eastAsia="Times New Roman" w:cs="Times New Roman"/>
          <w:b/>
          <w:bCs/>
          <w:rtl/>
          <w:lang w:eastAsia="de-DE"/>
        </w:rPr>
        <w:t>וְהַמַּמְעִיט לֹא הֶחְסִיר</w:t>
      </w:r>
      <w:r w:rsidRPr="009E0B2E">
        <w:rPr>
          <w:rFonts w:eastAsia="Times New Roman" w:cs="Times New Roman"/>
          <w:rtl/>
          <w:lang w:eastAsia="de-DE"/>
        </w:rPr>
        <w:t xml:space="preserve"> </w:t>
      </w:r>
      <w:r w:rsidRPr="009E0B2E">
        <w:rPr>
          <w:rFonts w:eastAsia="Times New Roman" w:cs="Times New Roman"/>
          <w:lang w:eastAsia="de-DE"/>
        </w:rPr>
        <w:t xml:space="preserve">wird mit καὶ ὁ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ἔλ</w:t>
      </w:r>
      <w:proofErr w:type="spellEnd"/>
      <w:r w:rsidRPr="009E0B2E">
        <w:rPr>
          <w:rFonts w:eastAsia="Times New Roman" w:cs="Times New Roman"/>
          <w:lang w:eastAsia="de-DE"/>
        </w:rPr>
        <w:t xml:space="preserve">αττον </w:t>
      </w:r>
      <w:proofErr w:type="spellStart"/>
      <w:r w:rsidRPr="009E0B2E">
        <w:rPr>
          <w:rFonts w:eastAsia="Times New Roman" w:cs="Times New Roman"/>
          <w:lang w:eastAsia="de-DE"/>
        </w:rPr>
        <w:t>οὐκ</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ἠλ</w:t>
      </w:r>
      <w:proofErr w:type="spellEnd"/>
      <w:r w:rsidRPr="009E0B2E">
        <w:rPr>
          <w:rFonts w:eastAsia="Times New Roman" w:cs="Times New Roman"/>
          <w:lang w:eastAsia="de-DE"/>
        </w:rPr>
        <w:t xml:space="preserve">αττόνησεν (und der, der weniger (sammelte), hatte nicht weniger) übersetzt. </w:t>
      </w:r>
      <w:r w:rsidRPr="009E0B2E">
        <w:rPr>
          <w:rFonts w:eastAsia="Times New Roman" w:cs="Times New Roman"/>
          <w:b/>
          <w:bCs/>
          <w:rtl/>
          <w:lang w:eastAsia="de-DE"/>
        </w:rPr>
        <w:t>אִישׁ</w:t>
      </w:r>
      <w:r w:rsidRPr="009E0B2E">
        <w:rPr>
          <w:rFonts w:eastAsia="Times New Roman" w:cs="Times New Roman"/>
          <w:b/>
          <w:bCs/>
          <w:lang w:eastAsia="de-DE"/>
        </w:rPr>
        <w:t xml:space="preserve"> λ</w:t>
      </w:r>
      <w:r w:rsidRPr="009E0B2E">
        <w:rPr>
          <w:rFonts w:eastAsia="Times New Roman" w:cs="Times New Roman"/>
          <w:b/>
          <w:bCs/>
          <w:rtl/>
          <w:lang w:eastAsia="de-DE"/>
        </w:rPr>
        <w:t>ְפִי־אָכְלוֹ לָקָטוּ</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ἕκ</w:t>
      </w:r>
      <w:proofErr w:type="spellEnd"/>
      <w:r w:rsidRPr="009E0B2E">
        <w:rPr>
          <w:rFonts w:eastAsia="Times New Roman" w:cs="Times New Roman"/>
          <w:lang w:eastAsia="de-DE"/>
        </w:rPr>
        <w:t xml:space="preserve">αστος </w:t>
      </w:r>
      <w:proofErr w:type="spellStart"/>
      <w:r w:rsidRPr="009E0B2E">
        <w:rPr>
          <w:rFonts w:eastAsia="Times New Roman" w:cs="Times New Roman"/>
          <w:lang w:eastAsia="de-DE"/>
        </w:rPr>
        <w:t>εἰς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τοὺς</w:t>
      </w:r>
      <w:proofErr w:type="spellEnd"/>
      <w:r w:rsidRPr="009E0B2E">
        <w:rPr>
          <w:rFonts w:eastAsia="Times New Roman" w:cs="Times New Roman"/>
          <w:lang w:eastAsia="de-DE"/>
        </w:rPr>
        <w:t xml:space="preserve"> κα</w:t>
      </w:r>
      <w:proofErr w:type="spellStart"/>
      <w:r w:rsidRPr="009E0B2E">
        <w:rPr>
          <w:rFonts w:eastAsia="Times New Roman" w:cs="Times New Roman"/>
          <w:lang w:eastAsia="de-DE"/>
        </w:rPr>
        <w:t>θήκοντ</w:t>
      </w:r>
      <w:proofErr w:type="spellEnd"/>
      <w:r w:rsidRPr="009E0B2E">
        <w:rPr>
          <w:rFonts w:eastAsia="Times New Roman" w:cs="Times New Roman"/>
          <w:lang w:eastAsia="de-DE"/>
        </w:rPr>
        <w:t>ας παρ' ἑα</w:t>
      </w:r>
      <w:proofErr w:type="spellStart"/>
      <w:r w:rsidRPr="009E0B2E">
        <w:rPr>
          <w:rFonts w:eastAsia="Times New Roman" w:cs="Times New Roman"/>
          <w:lang w:eastAsia="de-DE"/>
        </w:rPr>
        <w:t>υτῷ</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συνέλεξ</w:t>
      </w:r>
      <w:proofErr w:type="spellEnd"/>
      <w:r w:rsidRPr="009E0B2E">
        <w:rPr>
          <w:rFonts w:eastAsia="Times New Roman" w:cs="Times New Roman"/>
          <w:lang w:eastAsia="de-DE"/>
        </w:rPr>
        <w:t>αν (jeder nach seinem Bedarf hatten sie gesammelt) wiedergegeben.</w:t>
      </w:r>
    </w:p>
    <w:p w14:paraId="5441E967"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vier koordinierte Hauptsätze: Erster Hauptsatz: Prädikat (</w:t>
      </w:r>
      <w:r w:rsidRPr="009E0B2E">
        <w:rPr>
          <w:rFonts w:eastAsia="Times New Roman" w:cs="Times New Roman"/>
          <w:b/>
          <w:bCs/>
          <w:rtl/>
          <w:lang w:eastAsia="de-DE"/>
        </w:rPr>
        <w:t>וַיָּמֹדּוּ</w:t>
      </w:r>
      <w:r w:rsidRPr="009E0B2E">
        <w:rPr>
          <w:rFonts w:eastAsia="Times New Roman" w:cs="Times New Roman"/>
          <w:lang w:eastAsia="de-DE"/>
        </w:rPr>
        <w:t>) – Instrumentalangabe (</w:t>
      </w:r>
      <w:r w:rsidRPr="009E0B2E">
        <w:rPr>
          <w:rFonts w:eastAsia="Times New Roman" w:cs="Times New Roman"/>
          <w:b/>
          <w:bCs/>
          <w:rtl/>
          <w:lang w:eastAsia="de-DE"/>
        </w:rPr>
        <w:t>בָעֹמֶר</w:t>
      </w:r>
      <w:r w:rsidRPr="009E0B2E">
        <w:rPr>
          <w:rFonts w:eastAsia="Times New Roman" w:cs="Times New Roman"/>
          <w:lang w:eastAsia="de-DE"/>
        </w:rPr>
        <w:t>). Zweiter Hauptsatz (negativ): Konjunktion (</w:t>
      </w:r>
      <w:r w:rsidRPr="009E0B2E">
        <w:rPr>
          <w:rFonts w:eastAsia="Times New Roman" w:cs="Times New Roman"/>
          <w:b/>
          <w:bCs/>
          <w:rtl/>
          <w:lang w:eastAsia="de-DE"/>
        </w:rPr>
        <w:t>וְ</w:t>
      </w:r>
      <w:r w:rsidRPr="009E0B2E">
        <w:rPr>
          <w:rFonts w:eastAsia="Times New Roman" w:cs="Times New Roman"/>
          <w:lang w:eastAsia="de-DE"/>
        </w:rPr>
        <w:t>) – Negation (</w:t>
      </w:r>
      <w:r w:rsidRPr="009E0B2E">
        <w:rPr>
          <w:rFonts w:eastAsia="Times New Roman" w:cs="Times New Roman"/>
          <w:b/>
          <w:bCs/>
          <w:rtl/>
          <w:lang w:eastAsia="de-DE"/>
        </w:rPr>
        <w:t>לֹא</w:t>
      </w:r>
      <w:r w:rsidRPr="009E0B2E">
        <w:rPr>
          <w:rFonts w:eastAsia="Times New Roman" w:cs="Times New Roman"/>
          <w:lang w:eastAsia="de-DE"/>
        </w:rPr>
        <w:t>) – Prädikat (</w:t>
      </w:r>
      <w:r w:rsidRPr="009E0B2E">
        <w:rPr>
          <w:rFonts w:eastAsia="Times New Roman" w:cs="Times New Roman"/>
          <w:b/>
          <w:bCs/>
          <w:rtl/>
          <w:lang w:eastAsia="de-DE"/>
        </w:rPr>
        <w:t>הֶעְדִּיף</w:t>
      </w:r>
      <w:r w:rsidRPr="009E0B2E">
        <w:rPr>
          <w:rFonts w:eastAsia="Times New Roman" w:cs="Times New Roman"/>
          <w:lang w:eastAsia="de-DE"/>
        </w:rPr>
        <w:t>) – Subjekt (</w:t>
      </w:r>
      <w:r w:rsidRPr="009E0B2E">
        <w:rPr>
          <w:rFonts w:eastAsia="Times New Roman" w:cs="Times New Roman"/>
          <w:b/>
          <w:bCs/>
          <w:rtl/>
          <w:lang w:eastAsia="de-DE"/>
        </w:rPr>
        <w:t>הַמַּרְבֶּה</w:t>
      </w:r>
      <w:r w:rsidRPr="009E0B2E">
        <w:rPr>
          <w:rFonts w:eastAsia="Times New Roman" w:cs="Times New Roman"/>
          <w:lang w:eastAsia="de-DE"/>
        </w:rPr>
        <w:t>). Dritter Hauptsatz (negativ, parallel): Subjekt (</w:t>
      </w:r>
      <w:r w:rsidRPr="009E0B2E">
        <w:rPr>
          <w:rFonts w:eastAsia="Times New Roman" w:cs="Times New Roman"/>
          <w:b/>
          <w:bCs/>
          <w:rtl/>
          <w:lang w:eastAsia="de-DE"/>
        </w:rPr>
        <w:t>וְהַמַּמְעִיט</w:t>
      </w:r>
      <w:r w:rsidRPr="009E0B2E">
        <w:rPr>
          <w:rFonts w:eastAsia="Times New Roman" w:cs="Times New Roman"/>
          <w:lang w:eastAsia="de-DE"/>
        </w:rPr>
        <w:t>) – Negation (</w:t>
      </w:r>
      <w:r w:rsidRPr="009E0B2E">
        <w:rPr>
          <w:rFonts w:eastAsia="Times New Roman" w:cs="Times New Roman"/>
          <w:b/>
          <w:bCs/>
          <w:rtl/>
          <w:lang w:eastAsia="de-DE"/>
        </w:rPr>
        <w:t>לֹא</w:t>
      </w:r>
      <w:r w:rsidRPr="009E0B2E">
        <w:rPr>
          <w:rFonts w:eastAsia="Times New Roman" w:cs="Times New Roman"/>
          <w:lang w:eastAsia="de-DE"/>
        </w:rPr>
        <w:t>) – Prädikat (</w:t>
      </w:r>
      <w:r w:rsidRPr="009E0B2E">
        <w:rPr>
          <w:rFonts w:eastAsia="Times New Roman" w:cs="Times New Roman"/>
          <w:b/>
          <w:bCs/>
          <w:rtl/>
          <w:lang w:eastAsia="de-DE"/>
        </w:rPr>
        <w:t>הֶחְסִיר</w:t>
      </w:r>
      <w:r w:rsidRPr="009E0B2E">
        <w:rPr>
          <w:rFonts w:eastAsia="Times New Roman" w:cs="Times New Roman"/>
          <w:lang w:eastAsia="de-DE"/>
        </w:rPr>
        <w:t>). Vierter Hauptsatz (zusammenfassend): Subjekt (</w:t>
      </w:r>
      <w:r w:rsidRPr="009E0B2E">
        <w:rPr>
          <w:rFonts w:eastAsia="Times New Roman" w:cs="Times New Roman"/>
          <w:b/>
          <w:bCs/>
          <w:rtl/>
          <w:lang w:eastAsia="de-DE"/>
        </w:rPr>
        <w:t>אִישׁ</w:t>
      </w:r>
      <w:r w:rsidRPr="009E0B2E">
        <w:rPr>
          <w:rFonts w:eastAsia="Times New Roman" w:cs="Times New Roman"/>
          <w:lang w:eastAsia="de-DE"/>
        </w:rPr>
        <w:t>) – Modalbestimmung (</w:t>
      </w:r>
      <w:r w:rsidRPr="009E0B2E">
        <w:rPr>
          <w:rFonts w:eastAsia="Times New Roman" w:cs="Times New Roman"/>
          <w:b/>
          <w:bCs/>
          <w:rtl/>
          <w:lang w:eastAsia="de-DE"/>
        </w:rPr>
        <w:t>לְפִי־אָכְלוֹ</w:t>
      </w:r>
      <w:r w:rsidRPr="009E0B2E">
        <w:rPr>
          <w:rFonts w:eastAsia="Times New Roman" w:cs="Times New Roman"/>
          <w:lang w:eastAsia="de-DE"/>
        </w:rPr>
        <w:t>) – Prädikat (</w:t>
      </w:r>
      <w:r w:rsidRPr="009E0B2E">
        <w:rPr>
          <w:rFonts w:eastAsia="Times New Roman" w:cs="Times New Roman"/>
          <w:b/>
          <w:bCs/>
          <w:rtl/>
          <w:lang w:eastAsia="de-DE"/>
        </w:rPr>
        <w:t>לָקָטוּ</w:t>
      </w:r>
      <w:r w:rsidRPr="009E0B2E">
        <w:rPr>
          <w:rFonts w:eastAsia="Times New Roman" w:cs="Times New Roman"/>
          <w:lang w:eastAsia="de-DE"/>
        </w:rPr>
        <w:t>).</w:t>
      </w:r>
    </w:p>
    <w:p w14:paraId="7FA3F9C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lastRenderedPageBreak/>
        <w:t>Der Vers beschreibt ein Wunder der gerechten Versorgung: Gott sorgt dafür, dass jeder genau das hat, was er braucht, unabhängig davon, wie viel er gesammelt hat. Dies ist eine Lektion über göttliche Gerechtigkeit, Solidarität und Vertrauen. Paulus wird diesen Vers in 2 Kor 8,15 zitieren, um christliche Gleichheit und Teilen zu begründen.</w:t>
      </w:r>
    </w:p>
    <w:p w14:paraId="50B2D7BB"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16,19</w:t>
      </w:r>
    </w:p>
    <w:p w14:paraId="780B0BD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5AD2B21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וַיֹּ֥אמֶר מֹשֶׁ֖ה אֲלֵהֶ֑ם אִ֕ישׁ אַל־יֹותֵ֥ר מִמֶּ֖נּוּ עַד־בֹּֽקֶר׃</w:t>
      </w:r>
    </w:p>
    <w:p w14:paraId="6007EF8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2B7DFF7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Mosche sagte zu ihnen: Niemand lasse davon übrig bis zum Morgen.</w:t>
      </w:r>
    </w:p>
    <w:p w14:paraId="1BBD5843"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1AAC216B">
          <v:rect id="_x0000_i1458" style="width:0;height:1.5pt" o:hralign="center" o:hrstd="t" o:hr="t" fillcolor="#a0a0a0" stroked="f"/>
        </w:pict>
      </w:r>
    </w:p>
    <w:p w14:paraId="49EFBD6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וַיֹּאמֶר מֹשֶׁה אֲלֵהֶם</w:t>
      </w:r>
      <w:r w:rsidRPr="009E0B2E">
        <w:rPr>
          <w:rFonts w:eastAsia="Times New Roman" w:cs="Times New Roman"/>
          <w:rtl/>
          <w:lang w:eastAsia="de-DE"/>
        </w:rPr>
        <w:t xml:space="preserve"> </w:t>
      </w:r>
      <w:r w:rsidRPr="009E0B2E">
        <w:rPr>
          <w:rFonts w:eastAsia="Times New Roman" w:cs="Times New Roman"/>
          <w:lang w:eastAsia="de-DE"/>
        </w:rPr>
        <w:t xml:space="preserve">ist die Redeeinleitung: Qal Wayyiqtol 3.m.sg. von </w:t>
      </w:r>
      <w:r w:rsidRPr="009E0B2E">
        <w:rPr>
          <w:rFonts w:eastAsia="Times New Roman" w:cs="Times New Roman"/>
          <w:b/>
          <w:bCs/>
          <w:rtl/>
          <w:lang w:eastAsia="de-DE"/>
        </w:rPr>
        <w:t>אמר</w:t>
      </w:r>
      <w:r w:rsidRPr="009E0B2E">
        <w:rPr>
          <w:rFonts w:eastAsia="Times New Roman" w:cs="Times New Roman"/>
          <w:rtl/>
          <w:lang w:eastAsia="de-DE"/>
        </w:rPr>
        <w:t xml:space="preserve"> </w:t>
      </w:r>
      <w:r w:rsidRPr="009E0B2E">
        <w:rPr>
          <w:rFonts w:eastAsia="Times New Roman" w:cs="Times New Roman"/>
          <w:lang w:eastAsia="de-DE"/>
        </w:rPr>
        <w:t xml:space="preserve">(sagen), Subjekt </w:t>
      </w:r>
      <w:r w:rsidRPr="009E0B2E">
        <w:rPr>
          <w:rFonts w:eastAsia="Times New Roman" w:cs="Times New Roman"/>
          <w:b/>
          <w:bCs/>
          <w:rtl/>
          <w:lang w:eastAsia="de-DE"/>
        </w:rPr>
        <w:t>מֹשֶׁה</w:t>
      </w:r>
      <w:r w:rsidRPr="009E0B2E">
        <w:rPr>
          <w:rFonts w:eastAsia="Times New Roman" w:cs="Times New Roman"/>
          <w:lang w:eastAsia="de-DE"/>
        </w:rPr>
        <w:t xml:space="preserve">, </w:t>
      </w:r>
      <w:r w:rsidRPr="009E0B2E">
        <w:rPr>
          <w:rFonts w:eastAsia="Times New Roman" w:cs="Times New Roman"/>
          <w:b/>
          <w:bCs/>
          <w:rtl/>
          <w:lang w:eastAsia="de-DE"/>
        </w:rPr>
        <w:t>אֲלֵהֶם</w:t>
      </w:r>
      <w:r w:rsidRPr="009E0B2E">
        <w:rPr>
          <w:rFonts w:eastAsia="Times New Roman" w:cs="Times New Roman"/>
          <w:rtl/>
          <w:lang w:eastAsia="de-DE"/>
        </w:rPr>
        <w:t xml:space="preserve"> </w:t>
      </w:r>
      <w:r w:rsidRPr="009E0B2E">
        <w:rPr>
          <w:rFonts w:eastAsia="Times New Roman" w:cs="Times New Roman"/>
          <w:lang w:eastAsia="de-DE"/>
        </w:rPr>
        <w:t xml:space="preserve">(zu ihnen). </w:t>
      </w:r>
      <w:r w:rsidRPr="009E0B2E">
        <w:rPr>
          <w:rFonts w:eastAsia="Times New Roman" w:cs="Times New Roman"/>
          <w:b/>
          <w:bCs/>
          <w:rtl/>
          <w:lang w:eastAsia="de-DE"/>
        </w:rPr>
        <w:t>אִישׁ אַל־יוֹתֵר מִמֶּנּוּ עַד־בֹּקֶר</w:t>
      </w:r>
      <w:r w:rsidRPr="009E0B2E">
        <w:rPr>
          <w:rFonts w:eastAsia="Times New Roman" w:cs="Times New Roman"/>
          <w:rtl/>
          <w:lang w:eastAsia="de-DE"/>
        </w:rPr>
        <w:t xml:space="preserve"> </w:t>
      </w:r>
      <w:r w:rsidRPr="009E0B2E">
        <w:rPr>
          <w:rFonts w:eastAsia="Times New Roman" w:cs="Times New Roman"/>
          <w:lang w:eastAsia="de-DE"/>
        </w:rPr>
        <w:t xml:space="preserve">ist das Verbot: </w:t>
      </w:r>
      <w:r w:rsidRPr="009E0B2E">
        <w:rPr>
          <w:rFonts w:eastAsia="Times New Roman" w:cs="Times New Roman"/>
          <w:b/>
          <w:bCs/>
          <w:rtl/>
          <w:lang w:eastAsia="de-DE"/>
        </w:rPr>
        <w:t>אִישׁ</w:t>
      </w:r>
      <w:r w:rsidRPr="009E0B2E">
        <w:rPr>
          <w:rFonts w:eastAsia="Times New Roman" w:cs="Times New Roman"/>
          <w:rtl/>
          <w:lang w:eastAsia="de-DE"/>
        </w:rPr>
        <w:t xml:space="preserve"> </w:t>
      </w:r>
      <w:r w:rsidRPr="009E0B2E">
        <w:rPr>
          <w:rFonts w:eastAsia="Times New Roman" w:cs="Times New Roman"/>
          <w:lang w:eastAsia="de-DE"/>
        </w:rPr>
        <w:t xml:space="preserve">(niemand, keiner, wörtlich „ein Mann", hier verallgemeinernd), </w:t>
      </w:r>
      <w:r w:rsidRPr="009E0B2E">
        <w:rPr>
          <w:rFonts w:eastAsia="Times New Roman" w:cs="Times New Roman"/>
          <w:b/>
          <w:bCs/>
          <w:rtl/>
          <w:lang w:eastAsia="de-DE"/>
        </w:rPr>
        <w:t>אַל</w:t>
      </w:r>
      <w:r w:rsidRPr="009E0B2E">
        <w:rPr>
          <w:rFonts w:eastAsia="Times New Roman" w:cs="Times New Roman"/>
          <w:rtl/>
          <w:lang w:eastAsia="de-DE"/>
        </w:rPr>
        <w:t xml:space="preserve"> </w:t>
      </w:r>
      <w:r w:rsidRPr="009E0B2E">
        <w:rPr>
          <w:rFonts w:eastAsia="Times New Roman" w:cs="Times New Roman"/>
          <w:lang w:eastAsia="de-DE"/>
        </w:rPr>
        <w:t xml:space="preserve">ist die negative Partikel für Prohibitive (nicht, lass nicht), </w:t>
      </w:r>
      <w:r w:rsidRPr="009E0B2E">
        <w:rPr>
          <w:rFonts w:eastAsia="Times New Roman" w:cs="Times New Roman"/>
          <w:b/>
          <w:bCs/>
          <w:rtl/>
          <w:lang w:eastAsia="de-DE"/>
        </w:rPr>
        <w:t>יוֹתֵר</w:t>
      </w:r>
      <w:r w:rsidRPr="009E0B2E">
        <w:rPr>
          <w:rFonts w:eastAsia="Times New Roman" w:cs="Times New Roman"/>
          <w:rtl/>
          <w:lang w:eastAsia="de-DE"/>
        </w:rPr>
        <w:t xml:space="preserve"> </w:t>
      </w:r>
      <w:r w:rsidRPr="009E0B2E">
        <w:rPr>
          <w:rFonts w:eastAsia="Times New Roman" w:cs="Times New Roman"/>
          <w:lang w:eastAsia="de-DE"/>
        </w:rPr>
        <w:t xml:space="preserve">ist Hif'il Imperfekt 3.m.sg. von </w:t>
      </w:r>
      <w:r w:rsidRPr="009E0B2E">
        <w:rPr>
          <w:rFonts w:eastAsia="Times New Roman" w:cs="Times New Roman"/>
          <w:b/>
          <w:bCs/>
          <w:rtl/>
          <w:lang w:eastAsia="de-DE"/>
        </w:rPr>
        <w:t>יתר</w:t>
      </w:r>
      <w:r w:rsidRPr="009E0B2E">
        <w:rPr>
          <w:rFonts w:eastAsia="Times New Roman" w:cs="Times New Roman"/>
          <w:rtl/>
          <w:lang w:eastAsia="de-DE"/>
        </w:rPr>
        <w:t xml:space="preserve"> </w:t>
      </w:r>
      <w:r w:rsidRPr="009E0B2E">
        <w:rPr>
          <w:rFonts w:eastAsia="Times New Roman" w:cs="Times New Roman"/>
          <w:lang w:eastAsia="de-DE"/>
        </w:rPr>
        <w:t xml:space="preserve">(übrig lassen, übrigbleiben lassen), wobei das Hif'il kausative Bedeutung hat, </w:t>
      </w:r>
      <w:r w:rsidRPr="009E0B2E">
        <w:rPr>
          <w:rFonts w:eastAsia="Times New Roman" w:cs="Times New Roman"/>
          <w:b/>
          <w:bCs/>
          <w:rtl/>
          <w:lang w:eastAsia="de-DE"/>
        </w:rPr>
        <w:t>מִמֶּנּוּ</w:t>
      </w:r>
      <w:r w:rsidRPr="009E0B2E">
        <w:rPr>
          <w:rFonts w:eastAsia="Times New Roman" w:cs="Times New Roman"/>
          <w:rtl/>
          <w:lang w:eastAsia="de-DE"/>
        </w:rPr>
        <w:t xml:space="preserve"> </w:t>
      </w:r>
      <w:r w:rsidRPr="009E0B2E">
        <w:rPr>
          <w:rFonts w:eastAsia="Times New Roman" w:cs="Times New Roman"/>
          <w:lang w:eastAsia="de-DE"/>
        </w:rPr>
        <w:t xml:space="preserve">ist die Präposition </w:t>
      </w:r>
      <w:r w:rsidRPr="009E0B2E">
        <w:rPr>
          <w:rFonts w:eastAsia="Times New Roman" w:cs="Times New Roman"/>
          <w:b/>
          <w:bCs/>
          <w:rtl/>
          <w:lang w:eastAsia="de-DE"/>
        </w:rPr>
        <w:t>מִן</w:t>
      </w:r>
      <w:r w:rsidRPr="009E0B2E">
        <w:rPr>
          <w:rFonts w:eastAsia="Times New Roman" w:cs="Times New Roman"/>
          <w:rtl/>
          <w:lang w:eastAsia="de-DE"/>
        </w:rPr>
        <w:t xml:space="preserve"> </w:t>
      </w:r>
      <w:r w:rsidRPr="009E0B2E">
        <w:rPr>
          <w:rFonts w:eastAsia="Times New Roman" w:cs="Times New Roman"/>
          <w:lang w:eastAsia="de-DE"/>
        </w:rPr>
        <w:t xml:space="preserve">(von, davon) mit Suffix 3.m.sg. (davon, bezieht sich auf das Manna), </w:t>
      </w:r>
      <w:r w:rsidRPr="009E0B2E">
        <w:rPr>
          <w:rFonts w:eastAsia="Times New Roman" w:cs="Times New Roman"/>
          <w:b/>
          <w:bCs/>
          <w:rtl/>
          <w:lang w:eastAsia="de-DE"/>
        </w:rPr>
        <w:t>עַד־בֹּקֶר</w:t>
      </w:r>
      <w:r w:rsidRPr="009E0B2E">
        <w:rPr>
          <w:rFonts w:eastAsia="Times New Roman" w:cs="Times New Roman"/>
          <w:rtl/>
          <w:lang w:eastAsia="de-DE"/>
        </w:rPr>
        <w:t xml:space="preserve"> </w:t>
      </w:r>
      <w:r w:rsidRPr="009E0B2E">
        <w:rPr>
          <w:rFonts w:eastAsia="Times New Roman" w:cs="Times New Roman"/>
          <w:lang w:eastAsia="de-DE"/>
        </w:rPr>
        <w:t xml:space="preserve">ist die temporale Begrenzung: Präposition </w:t>
      </w:r>
      <w:r w:rsidRPr="009E0B2E">
        <w:rPr>
          <w:rFonts w:eastAsia="Times New Roman" w:cs="Times New Roman"/>
          <w:b/>
          <w:bCs/>
          <w:rtl/>
          <w:lang w:eastAsia="de-DE"/>
        </w:rPr>
        <w:t>עַד</w:t>
      </w:r>
      <w:r w:rsidRPr="009E0B2E">
        <w:rPr>
          <w:rFonts w:eastAsia="Times New Roman" w:cs="Times New Roman"/>
          <w:rtl/>
          <w:lang w:eastAsia="de-DE"/>
        </w:rPr>
        <w:t xml:space="preserve"> </w:t>
      </w:r>
      <w:r w:rsidRPr="009E0B2E">
        <w:rPr>
          <w:rFonts w:eastAsia="Times New Roman" w:cs="Times New Roman"/>
          <w:lang w:eastAsia="de-DE"/>
        </w:rPr>
        <w:t xml:space="preserve">(bis) mit </w:t>
      </w:r>
      <w:r w:rsidRPr="009E0B2E">
        <w:rPr>
          <w:rFonts w:eastAsia="Times New Roman" w:cs="Times New Roman"/>
          <w:b/>
          <w:bCs/>
          <w:rtl/>
          <w:lang w:eastAsia="de-DE"/>
        </w:rPr>
        <w:t>בֹּקֶר</w:t>
      </w:r>
      <w:r w:rsidRPr="009E0B2E">
        <w:rPr>
          <w:rFonts w:eastAsia="Times New Roman" w:cs="Times New Roman"/>
          <w:rtl/>
          <w:lang w:eastAsia="de-DE"/>
        </w:rPr>
        <w:t xml:space="preserve"> </w:t>
      </w:r>
      <w:r w:rsidRPr="009E0B2E">
        <w:rPr>
          <w:rFonts w:eastAsia="Times New Roman" w:cs="Times New Roman"/>
          <w:lang w:eastAsia="de-DE"/>
        </w:rPr>
        <w:t>(Morgen, m.sg.). Die Anweisung verbietet, Manna bis zum nächsten Morgen aufzubewahren – eine Prüfung des täglichen Vertrauens auf Gottes Versorgung.</w:t>
      </w:r>
    </w:p>
    <w:p w14:paraId="0D41378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וַיֹּאמֶר</w:t>
      </w:r>
      <w:r w:rsidRPr="009E0B2E">
        <w:rPr>
          <w:rFonts w:eastAsia="Times New Roman" w:cs="Times New Roman"/>
          <w:b/>
          <w:bCs/>
          <w:lang w:eastAsia="de-DE"/>
        </w:rPr>
        <w:t xml:space="preserve"> μ</w:t>
      </w:r>
      <w:r w:rsidRPr="009E0B2E">
        <w:rPr>
          <w:rFonts w:eastAsia="Times New Roman" w:cs="Times New Roman"/>
          <w:b/>
          <w:bCs/>
          <w:rtl/>
          <w:lang w:eastAsia="de-DE"/>
        </w:rPr>
        <w:t>ֹשֶׁה אֲלֵהֶם</w:t>
      </w:r>
      <w:r w:rsidRPr="009E0B2E">
        <w:rPr>
          <w:rFonts w:eastAsia="Times New Roman" w:cs="Times New Roman"/>
          <w:rtl/>
          <w:lang w:eastAsia="de-DE"/>
        </w:rPr>
        <w:t xml:space="preserve"> </w:t>
      </w:r>
      <w:r w:rsidRPr="009E0B2E">
        <w:rPr>
          <w:rFonts w:eastAsia="Times New Roman" w:cs="Times New Roman"/>
          <w:lang w:eastAsia="de-DE"/>
        </w:rPr>
        <w:t xml:space="preserve">mit καὶ </w:t>
      </w:r>
      <w:proofErr w:type="spellStart"/>
      <w:r w:rsidRPr="009E0B2E">
        <w:rPr>
          <w:rFonts w:eastAsia="Times New Roman" w:cs="Times New Roman"/>
          <w:lang w:eastAsia="de-DE"/>
        </w:rPr>
        <w:t>εἶ</w:t>
      </w:r>
      <w:proofErr w:type="spellEnd"/>
      <w:r w:rsidRPr="009E0B2E">
        <w:rPr>
          <w:rFonts w:eastAsia="Times New Roman" w:cs="Times New Roman"/>
          <w:lang w:eastAsia="de-DE"/>
        </w:rPr>
        <w:t>πεν Μωυσῆς π</w:t>
      </w:r>
      <w:proofErr w:type="spellStart"/>
      <w:r w:rsidRPr="009E0B2E">
        <w:rPr>
          <w:rFonts w:eastAsia="Times New Roman" w:cs="Times New Roman"/>
          <w:lang w:eastAsia="de-DE"/>
        </w:rPr>
        <w:t>ρὸς</w:t>
      </w:r>
      <w:proofErr w:type="spellEnd"/>
      <w:r w:rsidRPr="009E0B2E">
        <w:rPr>
          <w:rFonts w:eastAsia="Times New Roman" w:cs="Times New Roman"/>
          <w:lang w:eastAsia="de-DE"/>
        </w:rPr>
        <w:t xml:space="preserve"> α</w:t>
      </w:r>
      <w:proofErr w:type="spellStart"/>
      <w:r w:rsidRPr="009E0B2E">
        <w:rPr>
          <w:rFonts w:eastAsia="Times New Roman" w:cs="Times New Roman"/>
          <w:lang w:eastAsia="de-DE"/>
        </w:rPr>
        <w:t>ὐτούς</w:t>
      </w:r>
      <w:proofErr w:type="spellEnd"/>
      <w:r w:rsidRPr="009E0B2E">
        <w:rPr>
          <w:rFonts w:eastAsia="Times New Roman" w:cs="Times New Roman"/>
          <w:lang w:eastAsia="de-DE"/>
        </w:rPr>
        <w:t xml:space="preserve"> (und Mose sagte zu ihnen). </w:t>
      </w:r>
      <w:r w:rsidRPr="009E0B2E">
        <w:rPr>
          <w:rFonts w:eastAsia="Times New Roman" w:cs="Times New Roman"/>
          <w:b/>
          <w:bCs/>
          <w:rtl/>
          <w:lang w:eastAsia="de-DE"/>
        </w:rPr>
        <w:t>אִישׁ אַל־יוֹתֵר</w:t>
      </w:r>
      <w:r w:rsidRPr="009E0B2E">
        <w:rPr>
          <w:rFonts w:eastAsia="Times New Roman" w:cs="Times New Roman"/>
          <w:b/>
          <w:bCs/>
          <w:lang w:eastAsia="de-DE"/>
        </w:rPr>
        <w:t xml:space="preserve"> μ</w:t>
      </w:r>
      <w:r w:rsidRPr="009E0B2E">
        <w:rPr>
          <w:rFonts w:eastAsia="Times New Roman" w:cs="Times New Roman"/>
          <w:b/>
          <w:bCs/>
          <w:rtl/>
          <w:lang w:eastAsia="de-DE"/>
        </w:rPr>
        <w:t>ִמֶּנּוּ עַד־בֹּקֶר</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μηδεὶς</w:t>
      </w:r>
      <w:proofErr w:type="spellEnd"/>
      <w:r w:rsidRPr="009E0B2E">
        <w:rPr>
          <w:rFonts w:eastAsia="Times New Roman" w:cs="Times New Roman"/>
          <w:lang w:eastAsia="de-DE"/>
        </w:rPr>
        <w:t xml:space="preserve"> κατα</w:t>
      </w:r>
      <w:proofErr w:type="spellStart"/>
      <w:r w:rsidRPr="009E0B2E">
        <w:rPr>
          <w:rFonts w:eastAsia="Times New Roman" w:cs="Times New Roman"/>
          <w:lang w:eastAsia="de-DE"/>
        </w:rPr>
        <w:t>λι</w:t>
      </w:r>
      <w:proofErr w:type="spellEnd"/>
      <w:r w:rsidRPr="009E0B2E">
        <w:rPr>
          <w:rFonts w:eastAsia="Times New Roman" w:cs="Times New Roman"/>
          <w:lang w:eastAsia="de-DE"/>
        </w:rPr>
        <w:t>πέτω ἀπ' α</w:t>
      </w:r>
      <w:proofErr w:type="spellStart"/>
      <w:r w:rsidRPr="009E0B2E">
        <w:rPr>
          <w:rFonts w:eastAsia="Times New Roman" w:cs="Times New Roman"/>
          <w:lang w:eastAsia="de-DE"/>
        </w:rPr>
        <w:t>ὐτοῦ</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εἰς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ρωί</w:t>
      </w:r>
      <w:proofErr w:type="spellEnd"/>
      <w:r w:rsidRPr="009E0B2E">
        <w:rPr>
          <w:rFonts w:eastAsia="Times New Roman" w:cs="Times New Roman"/>
          <w:lang w:eastAsia="de-DE"/>
        </w:rPr>
        <w:t xml:space="preserve"> (niemand lasse davon übrig bis zum Morgen) wiedergegeben.</w:t>
      </w:r>
    </w:p>
    <w:p w14:paraId="19FC61E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einen einleitenden Hauptsatz (</w:t>
      </w:r>
      <w:r w:rsidRPr="009E0B2E">
        <w:rPr>
          <w:rFonts w:eastAsia="Times New Roman" w:cs="Times New Roman"/>
          <w:b/>
          <w:bCs/>
          <w:rtl/>
          <w:lang w:eastAsia="de-DE"/>
        </w:rPr>
        <w:t>וַיֹּאמֶר מֹשֶׁה אֲלֵהֶם</w:t>
      </w:r>
      <w:r w:rsidRPr="009E0B2E">
        <w:rPr>
          <w:rFonts w:eastAsia="Times New Roman" w:cs="Times New Roman"/>
          <w:lang w:eastAsia="de-DE"/>
        </w:rPr>
        <w:t>) mit direkter Rede als Prohibitiv: Subjekt (</w:t>
      </w:r>
      <w:r w:rsidRPr="009E0B2E">
        <w:rPr>
          <w:rFonts w:eastAsia="Times New Roman" w:cs="Times New Roman"/>
          <w:b/>
          <w:bCs/>
          <w:rtl/>
          <w:lang w:eastAsia="de-DE"/>
        </w:rPr>
        <w:t>אִישׁ</w:t>
      </w:r>
      <w:r w:rsidRPr="009E0B2E">
        <w:rPr>
          <w:rFonts w:eastAsia="Times New Roman" w:cs="Times New Roman"/>
          <w:lang w:eastAsia="de-DE"/>
        </w:rPr>
        <w:t>) – Prohibitivpartikel (</w:t>
      </w:r>
      <w:r w:rsidRPr="009E0B2E">
        <w:rPr>
          <w:rFonts w:eastAsia="Times New Roman" w:cs="Times New Roman"/>
          <w:b/>
          <w:bCs/>
          <w:rtl/>
          <w:lang w:eastAsia="de-DE"/>
        </w:rPr>
        <w:t>אַל</w:t>
      </w:r>
      <w:r w:rsidRPr="009E0B2E">
        <w:rPr>
          <w:rFonts w:eastAsia="Times New Roman" w:cs="Times New Roman"/>
          <w:lang w:eastAsia="de-DE"/>
        </w:rPr>
        <w:t>) – Prädikat (</w:t>
      </w:r>
      <w:r w:rsidRPr="009E0B2E">
        <w:rPr>
          <w:rFonts w:eastAsia="Times New Roman" w:cs="Times New Roman"/>
          <w:b/>
          <w:bCs/>
          <w:rtl/>
          <w:lang w:eastAsia="de-DE"/>
        </w:rPr>
        <w:t>יוֹתֵר</w:t>
      </w:r>
      <w:r w:rsidRPr="009E0B2E">
        <w:rPr>
          <w:rFonts w:eastAsia="Times New Roman" w:cs="Times New Roman"/>
          <w:lang w:eastAsia="de-DE"/>
        </w:rPr>
        <w:t>) – Präpositionalphrase (</w:t>
      </w:r>
      <w:r w:rsidRPr="009E0B2E">
        <w:rPr>
          <w:rFonts w:eastAsia="Times New Roman" w:cs="Times New Roman"/>
          <w:b/>
          <w:bCs/>
          <w:rtl/>
          <w:lang w:eastAsia="de-DE"/>
        </w:rPr>
        <w:t>מִמֶּנּוּ</w:t>
      </w:r>
      <w:r w:rsidRPr="009E0B2E">
        <w:rPr>
          <w:rFonts w:eastAsia="Times New Roman" w:cs="Times New Roman"/>
          <w:lang w:eastAsia="de-DE"/>
        </w:rPr>
        <w:t>) – temporale Begrenzung (</w:t>
      </w:r>
      <w:r w:rsidRPr="009E0B2E">
        <w:rPr>
          <w:rFonts w:eastAsia="Times New Roman" w:cs="Times New Roman"/>
          <w:b/>
          <w:bCs/>
          <w:rtl/>
          <w:lang w:eastAsia="de-DE"/>
        </w:rPr>
        <w:t>עַד־בֹּקֶר</w:t>
      </w:r>
      <w:r w:rsidRPr="009E0B2E">
        <w:rPr>
          <w:rFonts w:eastAsia="Times New Roman" w:cs="Times New Roman"/>
          <w:lang w:eastAsia="de-DE"/>
        </w:rPr>
        <w:t>).</w:t>
      </w:r>
    </w:p>
    <w:p w14:paraId="0245B52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kurze Vers gibt eine wichtige Anweisung, die das tägliche Vertrauen auf Gottes Versorgung prüfen soll. Das Manna soll täglich frisch gesammelt werden, ohne Vorratshaltung – außer am sechsten Tag für den Sabbat (Vers 5, 22-26).</w:t>
      </w:r>
    </w:p>
    <w:p w14:paraId="4743CD98"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16,20</w:t>
      </w:r>
    </w:p>
    <w:p w14:paraId="0F33290D"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38BA804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וְלֹא־שָׁמְע֣וּ אֶל־מֹשֶׁ֗ה וַיֹּותִ֨רוּ אֲנָשִׁ֤ים מִמֶּ֨נּוּ֙ עַד־בֹּ֔קֶר וַיָּ֥רֻם תֹּולָעִ֖ים וַיִּבְאַ֑שׁ וַיִּקְצֹ֥ף עֲלֵהֶ֖ם מֹשֶֽׁה׃</w:t>
      </w:r>
    </w:p>
    <w:p w14:paraId="65D7481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0EF51AE2"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Aber sie hörten nicht auf Mosche, und einige Männer ließen davon übrig bis zum Morgen; da wimmelte es von Würmern und wurde stinkend. Und Mosche zürnte über sie.</w:t>
      </w:r>
    </w:p>
    <w:p w14:paraId="6C150DFD"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lastRenderedPageBreak/>
        <w:pict w14:anchorId="588AD4FF">
          <v:rect id="_x0000_i1459" style="width:0;height:1.5pt" o:hralign="center" o:hrstd="t" o:hr="t" fillcolor="#a0a0a0" stroked="f"/>
        </w:pict>
      </w:r>
    </w:p>
    <w:p w14:paraId="7EC6A47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וְלֹא־שָׁמְעוּ אֶל־מֹשֶׁה</w:t>
      </w:r>
      <w:r w:rsidRPr="009E0B2E">
        <w:rPr>
          <w:rFonts w:eastAsia="Times New Roman" w:cs="Times New Roman"/>
          <w:rtl/>
          <w:lang w:eastAsia="de-DE"/>
        </w:rPr>
        <w:t xml:space="preserve"> </w:t>
      </w:r>
      <w:r w:rsidRPr="009E0B2E">
        <w:rPr>
          <w:rFonts w:eastAsia="Times New Roman" w:cs="Times New Roman"/>
          <w:lang w:eastAsia="de-DE"/>
        </w:rPr>
        <w:t xml:space="preserve">berichtet den Ungehorsam: </w:t>
      </w:r>
      <w:r w:rsidRPr="009E0B2E">
        <w:rPr>
          <w:rFonts w:eastAsia="Times New Roman" w:cs="Times New Roman"/>
          <w:b/>
          <w:bCs/>
          <w:rtl/>
          <w:lang w:eastAsia="de-DE"/>
        </w:rPr>
        <w:t>וְלֹא</w:t>
      </w:r>
      <w:r w:rsidRPr="009E0B2E">
        <w:rPr>
          <w:rFonts w:eastAsia="Times New Roman" w:cs="Times New Roman"/>
          <w:rtl/>
          <w:lang w:eastAsia="de-DE"/>
        </w:rPr>
        <w:t xml:space="preserve"> </w:t>
      </w:r>
      <w:r w:rsidRPr="009E0B2E">
        <w:rPr>
          <w:rFonts w:eastAsia="Times New Roman" w:cs="Times New Roman"/>
          <w:lang w:eastAsia="de-DE"/>
        </w:rPr>
        <w:t xml:space="preserve">(und nicht, aber nicht), </w:t>
      </w:r>
      <w:r w:rsidRPr="009E0B2E">
        <w:rPr>
          <w:rFonts w:eastAsia="Times New Roman" w:cs="Times New Roman"/>
          <w:b/>
          <w:bCs/>
          <w:rtl/>
          <w:lang w:eastAsia="de-DE"/>
        </w:rPr>
        <w:t>שָׁמְעוּ</w:t>
      </w:r>
      <w:r w:rsidRPr="009E0B2E">
        <w:rPr>
          <w:rFonts w:eastAsia="Times New Roman" w:cs="Times New Roman"/>
          <w:rtl/>
          <w:lang w:eastAsia="de-DE"/>
        </w:rPr>
        <w:t xml:space="preserve"> </w:t>
      </w:r>
      <w:r w:rsidRPr="009E0B2E">
        <w:rPr>
          <w:rFonts w:eastAsia="Times New Roman" w:cs="Times New Roman"/>
          <w:lang w:eastAsia="de-DE"/>
        </w:rPr>
        <w:t xml:space="preserve">ist Qal Perfekt 3.c.pl. von </w:t>
      </w:r>
      <w:r w:rsidRPr="009E0B2E">
        <w:rPr>
          <w:rFonts w:eastAsia="Times New Roman" w:cs="Times New Roman"/>
          <w:b/>
          <w:bCs/>
          <w:rtl/>
          <w:lang w:eastAsia="de-DE"/>
        </w:rPr>
        <w:t>שׁמע</w:t>
      </w:r>
      <w:r w:rsidRPr="009E0B2E">
        <w:rPr>
          <w:rFonts w:eastAsia="Times New Roman" w:cs="Times New Roman"/>
          <w:rtl/>
          <w:lang w:eastAsia="de-DE"/>
        </w:rPr>
        <w:t xml:space="preserve"> </w:t>
      </w:r>
      <w:r w:rsidRPr="009E0B2E">
        <w:rPr>
          <w:rFonts w:eastAsia="Times New Roman" w:cs="Times New Roman"/>
          <w:lang w:eastAsia="de-DE"/>
        </w:rPr>
        <w:t xml:space="preserve">(hören, gehorchen), </w:t>
      </w:r>
      <w:r w:rsidRPr="009E0B2E">
        <w:rPr>
          <w:rFonts w:eastAsia="Times New Roman" w:cs="Times New Roman"/>
          <w:b/>
          <w:bCs/>
          <w:rtl/>
          <w:lang w:eastAsia="de-DE"/>
        </w:rPr>
        <w:t>אֶל־מֹשֶׁה</w:t>
      </w:r>
      <w:r w:rsidRPr="009E0B2E">
        <w:rPr>
          <w:rFonts w:eastAsia="Times New Roman" w:cs="Times New Roman"/>
          <w:rtl/>
          <w:lang w:eastAsia="de-DE"/>
        </w:rPr>
        <w:t xml:space="preserve"> </w:t>
      </w:r>
      <w:r w:rsidRPr="009E0B2E">
        <w:rPr>
          <w:rFonts w:eastAsia="Times New Roman" w:cs="Times New Roman"/>
          <w:lang w:eastAsia="de-DE"/>
        </w:rPr>
        <w:t xml:space="preserve">(auf Mosche). </w:t>
      </w:r>
      <w:r w:rsidRPr="009E0B2E">
        <w:rPr>
          <w:rFonts w:eastAsia="Times New Roman" w:cs="Times New Roman"/>
          <w:b/>
          <w:bCs/>
          <w:rtl/>
          <w:lang w:eastAsia="de-DE"/>
        </w:rPr>
        <w:t>וַיּוֹתִרוּ אֲנָשִׁים מִמֶּנּוּ עַד־בֹּקֶר</w:t>
      </w:r>
      <w:r w:rsidRPr="009E0B2E">
        <w:rPr>
          <w:rFonts w:eastAsia="Times New Roman" w:cs="Times New Roman"/>
          <w:rtl/>
          <w:lang w:eastAsia="de-DE"/>
        </w:rPr>
        <w:t xml:space="preserve"> </w:t>
      </w:r>
      <w:r w:rsidRPr="009E0B2E">
        <w:rPr>
          <w:rFonts w:eastAsia="Times New Roman" w:cs="Times New Roman"/>
          <w:lang w:eastAsia="de-DE"/>
        </w:rPr>
        <w:t xml:space="preserve">beschreibt die Übertretung: </w:t>
      </w:r>
      <w:r w:rsidRPr="009E0B2E">
        <w:rPr>
          <w:rFonts w:eastAsia="Times New Roman" w:cs="Times New Roman"/>
          <w:b/>
          <w:bCs/>
          <w:rtl/>
          <w:lang w:eastAsia="de-DE"/>
        </w:rPr>
        <w:t>וַיּוֹתִרוּ</w:t>
      </w:r>
      <w:r w:rsidRPr="009E0B2E">
        <w:rPr>
          <w:rFonts w:eastAsia="Times New Roman" w:cs="Times New Roman"/>
          <w:rtl/>
          <w:lang w:eastAsia="de-DE"/>
        </w:rPr>
        <w:t xml:space="preserve"> </w:t>
      </w:r>
      <w:r w:rsidRPr="009E0B2E">
        <w:rPr>
          <w:rFonts w:eastAsia="Times New Roman" w:cs="Times New Roman"/>
          <w:lang w:eastAsia="de-DE"/>
        </w:rPr>
        <w:t xml:space="preserve">ist Hif'il Wayyiqtol 3.m.pl. von </w:t>
      </w:r>
      <w:r w:rsidRPr="009E0B2E">
        <w:rPr>
          <w:rFonts w:eastAsia="Times New Roman" w:cs="Times New Roman"/>
          <w:b/>
          <w:bCs/>
          <w:rtl/>
          <w:lang w:eastAsia="de-DE"/>
        </w:rPr>
        <w:t>יתר</w:t>
      </w:r>
      <w:r w:rsidRPr="009E0B2E">
        <w:rPr>
          <w:rFonts w:eastAsia="Times New Roman" w:cs="Times New Roman"/>
          <w:rtl/>
          <w:lang w:eastAsia="de-DE"/>
        </w:rPr>
        <w:t xml:space="preserve"> </w:t>
      </w:r>
      <w:r w:rsidRPr="009E0B2E">
        <w:rPr>
          <w:rFonts w:eastAsia="Times New Roman" w:cs="Times New Roman"/>
          <w:lang w:eastAsia="de-DE"/>
        </w:rPr>
        <w:t xml:space="preserve">(übriglassen), </w:t>
      </w:r>
      <w:r w:rsidRPr="009E0B2E">
        <w:rPr>
          <w:rFonts w:eastAsia="Times New Roman" w:cs="Times New Roman"/>
          <w:b/>
          <w:bCs/>
          <w:rtl/>
          <w:lang w:eastAsia="de-DE"/>
        </w:rPr>
        <w:t>אֲנָשִׁים</w:t>
      </w:r>
      <w:r w:rsidRPr="009E0B2E">
        <w:rPr>
          <w:rFonts w:eastAsia="Times New Roman" w:cs="Times New Roman"/>
          <w:rtl/>
          <w:lang w:eastAsia="de-DE"/>
        </w:rPr>
        <w:t xml:space="preserve"> </w:t>
      </w:r>
      <w:r w:rsidRPr="009E0B2E">
        <w:rPr>
          <w:rFonts w:eastAsia="Times New Roman" w:cs="Times New Roman"/>
          <w:lang w:eastAsia="de-DE"/>
        </w:rPr>
        <w:t xml:space="preserve">(Männer, einige Leute, m.pl.) ist das Subjekt, </w:t>
      </w:r>
      <w:r w:rsidRPr="009E0B2E">
        <w:rPr>
          <w:rFonts w:eastAsia="Times New Roman" w:cs="Times New Roman"/>
          <w:b/>
          <w:bCs/>
          <w:rtl/>
          <w:lang w:eastAsia="de-DE"/>
        </w:rPr>
        <w:t>מִמֶּנּוּ</w:t>
      </w:r>
      <w:r w:rsidRPr="009E0B2E">
        <w:rPr>
          <w:rFonts w:eastAsia="Times New Roman" w:cs="Times New Roman"/>
          <w:rtl/>
          <w:lang w:eastAsia="de-DE"/>
        </w:rPr>
        <w:t xml:space="preserve"> </w:t>
      </w:r>
      <w:r w:rsidRPr="009E0B2E">
        <w:rPr>
          <w:rFonts w:eastAsia="Times New Roman" w:cs="Times New Roman"/>
          <w:lang w:eastAsia="de-DE"/>
        </w:rPr>
        <w:t xml:space="preserve">(davon), </w:t>
      </w:r>
      <w:r w:rsidRPr="009E0B2E">
        <w:rPr>
          <w:rFonts w:eastAsia="Times New Roman" w:cs="Times New Roman"/>
          <w:b/>
          <w:bCs/>
          <w:rtl/>
          <w:lang w:eastAsia="de-DE"/>
        </w:rPr>
        <w:t>עַד־בֹּקֶר</w:t>
      </w:r>
      <w:r w:rsidRPr="009E0B2E">
        <w:rPr>
          <w:rFonts w:eastAsia="Times New Roman" w:cs="Times New Roman"/>
          <w:rtl/>
          <w:lang w:eastAsia="de-DE"/>
        </w:rPr>
        <w:t xml:space="preserve"> </w:t>
      </w:r>
      <w:r w:rsidRPr="009E0B2E">
        <w:rPr>
          <w:rFonts w:eastAsia="Times New Roman" w:cs="Times New Roman"/>
          <w:lang w:eastAsia="de-DE"/>
        </w:rPr>
        <w:t xml:space="preserve">(bis zum Morgen). Nicht alle, aber „einige Männer" bewahrten Manna über Nacht auf. </w:t>
      </w:r>
      <w:r w:rsidRPr="009E0B2E">
        <w:rPr>
          <w:rFonts w:eastAsia="Times New Roman" w:cs="Times New Roman"/>
          <w:b/>
          <w:bCs/>
          <w:rtl/>
          <w:lang w:eastAsia="de-DE"/>
        </w:rPr>
        <w:t>וַיָּרֻם תּוֹלָעִים וַיִּבְאַשׁ</w:t>
      </w:r>
      <w:r w:rsidRPr="009E0B2E">
        <w:rPr>
          <w:rFonts w:eastAsia="Times New Roman" w:cs="Times New Roman"/>
          <w:rtl/>
          <w:lang w:eastAsia="de-DE"/>
        </w:rPr>
        <w:t xml:space="preserve"> </w:t>
      </w:r>
      <w:r w:rsidRPr="009E0B2E">
        <w:rPr>
          <w:rFonts w:eastAsia="Times New Roman" w:cs="Times New Roman"/>
          <w:lang w:eastAsia="de-DE"/>
        </w:rPr>
        <w:t xml:space="preserve">beschreibt die Folge: </w:t>
      </w:r>
      <w:r w:rsidRPr="009E0B2E">
        <w:rPr>
          <w:rFonts w:eastAsia="Times New Roman" w:cs="Times New Roman"/>
          <w:b/>
          <w:bCs/>
          <w:rtl/>
          <w:lang w:eastAsia="de-DE"/>
        </w:rPr>
        <w:t>וַיָּרֻם</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3.m.sg. von </w:t>
      </w:r>
      <w:r w:rsidRPr="009E0B2E">
        <w:rPr>
          <w:rFonts w:eastAsia="Times New Roman" w:cs="Times New Roman"/>
          <w:b/>
          <w:bCs/>
          <w:rtl/>
          <w:lang w:eastAsia="de-DE"/>
        </w:rPr>
        <w:t>רמם</w:t>
      </w:r>
      <w:r w:rsidRPr="009E0B2E">
        <w:rPr>
          <w:rFonts w:eastAsia="Times New Roman" w:cs="Times New Roman"/>
          <w:rtl/>
          <w:lang w:eastAsia="de-DE"/>
        </w:rPr>
        <w:t xml:space="preserve"> </w:t>
      </w:r>
      <w:r w:rsidRPr="009E0B2E">
        <w:rPr>
          <w:rFonts w:eastAsia="Times New Roman" w:cs="Times New Roman"/>
          <w:lang w:eastAsia="de-DE"/>
        </w:rPr>
        <w:t xml:space="preserve">oder </w:t>
      </w:r>
      <w:r w:rsidRPr="009E0B2E">
        <w:rPr>
          <w:rFonts w:eastAsia="Times New Roman" w:cs="Times New Roman"/>
          <w:b/>
          <w:bCs/>
          <w:rtl/>
          <w:lang w:eastAsia="de-DE"/>
        </w:rPr>
        <w:t>רום</w:t>
      </w:r>
      <w:r w:rsidRPr="009E0B2E">
        <w:rPr>
          <w:rFonts w:eastAsia="Times New Roman" w:cs="Times New Roman"/>
          <w:rtl/>
          <w:lang w:eastAsia="de-DE"/>
        </w:rPr>
        <w:t xml:space="preserve"> </w:t>
      </w:r>
      <w:r w:rsidRPr="009E0B2E">
        <w:rPr>
          <w:rFonts w:eastAsia="Times New Roman" w:cs="Times New Roman"/>
          <w:lang w:eastAsia="de-DE"/>
        </w:rPr>
        <w:t xml:space="preserve">im Sinne von „wimmeln, kriechen" (das aufbewahrte Manna ist implizites Subjekt), </w:t>
      </w:r>
      <w:r w:rsidRPr="009E0B2E">
        <w:rPr>
          <w:rFonts w:eastAsia="Times New Roman" w:cs="Times New Roman"/>
          <w:b/>
          <w:bCs/>
          <w:rtl/>
          <w:lang w:eastAsia="de-DE"/>
        </w:rPr>
        <w:t>תּוֹלָעִים</w:t>
      </w:r>
      <w:r w:rsidRPr="009E0B2E">
        <w:rPr>
          <w:rFonts w:eastAsia="Times New Roman" w:cs="Times New Roman"/>
          <w:rtl/>
          <w:lang w:eastAsia="de-DE"/>
        </w:rPr>
        <w:t xml:space="preserve"> </w:t>
      </w:r>
      <w:r w:rsidRPr="009E0B2E">
        <w:rPr>
          <w:rFonts w:eastAsia="Times New Roman" w:cs="Times New Roman"/>
          <w:lang w:eastAsia="de-DE"/>
        </w:rPr>
        <w:t xml:space="preserve">(Würmer, m.pl. von </w:t>
      </w:r>
      <w:r w:rsidRPr="009E0B2E">
        <w:rPr>
          <w:rFonts w:eastAsia="Times New Roman" w:cs="Times New Roman"/>
          <w:b/>
          <w:bCs/>
          <w:rtl/>
          <w:lang w:eastAsia="de-DE"/>
        </w:rPr>
        <w:t>תּוֹלֵעָה</w:t>
      </w:r>
      <w:r w:rsidRPr="009E0B2E">
        <w:rPr>
          <w:rFonts w:eastAsia="Times New Roman" w:cs="Times New Roman"/>
          <w:rtl/>
          <w:lang w:eastAsia="de-DE"/>
        </w:rPr>
        <w:t xml:space="preserve"> </w:t>
      </w:r>
      <w:r w:rsidRPr="009E0B2E">
        <w:rPr>
          <w:rFonts w:eastAsia="Times New Roman" w:cs="Times New Roman"/>
          <w:lang w:eastAsia="de-DE"/>
        </w:rPr>
        <w:t xml:space="preserve">oder </w:t>
      </w:r>
      <w:r w:rsidRPr="009E0B2E">
        <w:rPr>
          <w:rFonts w:eastAsia="Times New Roman" w:cs="Times New Roman"/>
          <w:b/>
          <w:bCs/>
          <w:rtl/>
          <w:lang w:eastAsia="de-DE"/>
        </w:rPr>
        <w:t>תּוֹלָע</w:t>
      </w:r>
      <w:r w:rsidRPr="009E0B2E">
        <w:rPr>
          <w:rFonts w:eastAsia="Times New Roman" w:cs="Times New Roman"/>
          <w:lang w:eastAsia="de-DE"/>
        </w:rPr>
        <w:t xml:space="preserve">) ist das Objekt oder präzisierendes Subjekt („es wimmelte von Würmern"). </w:t>
      </w:r>
      <w:r w:rsidRPr="009E0B2E">
        <w:rPr>
          <w:rFonts w:eastAsia="Times New Roman" w:cs="Times New Roman"/>
          <w:b/>
          <w:bCs/>
          <w:rtl/>
          <w:lang w:eastAsia="de-DE"/>
        </w:rPr>
        <w:t>וַיִּבְאַשׁ</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3.m.sg. von </w:t>
      </w:r>
      <w:r w:rsidRPr="009E0B2E">
        <w:rPr>
          <w:rFonts w:eastAsia="Times New Roman" w:cs="Times New Roman"/>
          <w:b/>
          <w:bCs/>
          <w:rtl/>
          <w:lang w:eastAsia="de-DE"/>
        </w:rPr>
        <w:t>באשׁ</w:t>
      </w:r>
      <w:r w:rsidRPr="009E0B2E">
        <w:rPr>
          <w:rFonts w:eastAsia="Times New Roman" w:cs="Times New Roman"/>
          <w:rtl/>
          <w:lang w:eastAsia="de-DE"/>
        </w:rPr>
        <w:t xml:space="preserve"> </w:t>
      </w:r>
      <w:r w:rsidRPr="009E0B2E">
        <w:rPr>
          <w:rFonts w:eastAsia="Times New Roman" w:cs="Times New Roman"/>
          <w:lang w:eastAsia="de-DE"/>
        </w:rPr>
        <w:t>(stinken, faulen), das Subjekt ist wieder das Manna. Das über Nacht aufbewahrte Manna verdirbt sofort.</w:t>
      </w:r>
    </w:p>
    <w:p w14:paraId="25A01EF5"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rtl/>
          <w:lang w:eastAsia="de-DE"/>
        </w:rPr>
        <w:t>וַיִּקְצֹף עֲלֵהֶם מֹשֶׁה</w:t>
      </w:r>
      <w:r w:rsidRPr="009E0B2E">
        <w:rPr>
          <w:rFonts w:eastAsia="Times New Roman" w:cs="Times New Roman"/>
          <w:rtl/>
          <w:lang w:eastAsia="de-DE"/>
        </w:rPr>
        <w:t xml:space="preserve"> </w:t>
      </w:r>
      <w:r w:rsidRPr="009E0B2E">
        <w:rPr>
          <w:rFonts w:eastAsia="Times New Roman" w:cs="Times New Roman"/>
          <w:lang w:eastAsia="de-DE"/>
        </w:rPr>
        <w:t xml:space="preserve">beschreibt Moses Reaktion: </w:t>
      </w:r>
      <w:r w:rsidRPr="009E0B2E">
        <w:rPr>
          <w:rFonts w:eastAsia="Times New Roman" w:cs="Times New Roman"/>
          <w:b/>
          <w:bCs/>
          <w:rtl/>
          <w:lang w:eastAsia="de-DE"/>
        </w:rPr>
        <w:t>וַיִּקְצֹף</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3.m.sg. von </w:t>
      </w:r>
      <w:r w:rsidRPr="009E0B2E">
        <w:rPr>
          <w:rFonts w:eastAsia="Times New Roman" w:cs="Times New Roman"/>
          <w:b/>
          <w:bCs/>
          <w:rtl/>
          <w:lang w:eastAsia="de-DE"/>
        </w:rPr>
        <w:t>קצף</w:t>
      </w:r>
      <w:r w:rsidRPr="009E0B2E">
        <w:rPr>
          <w:rFonts w:eastAsia="Times New Roman" w:cs="Times New Roman"/>
          <w:rtl/>
          <w:lang w:eastAsia="de-DE"/>
        </w:rPr>
        <w:t xml:space="preserve"> </w:t>
      </w:r>
      <w:r w:rsidRPr="009E0B2E">
        <w:rPr>
          <w:rFonts w:eastAsia="Times New Roman" w:cs="Times New Roman"/>
          <w:lang w:eastAsia="de-DE"/>
        </w:rPr>
        <w:t xml:space="preserve">(zürnen, zornig sein), </w:t>
      </w:r>
      <w:r w:rsidRPr="009E0B2E">
        <w:rPr>
          <w:rFonts w:eastAsia="Times New Roman" w:cs="Times New Roman"/>
          <w:b/>
          <w:bCs/>
          <w:rtl/>
          <w:lang w:eastAsia="de-DE"/>
        </w:rPr>
        <w:t>עֲלֵהֶם</w:t>
      </w:r>
      <w:r w:rsidRPr="009E0B2E">
        <w:rPr>
          <w:rFonts w:eastAsia="Times New Roman" w:cs="Times New Roman"/>
          <w:rtl/>
          <w:lang w:eastAsia="de-DE"/>
        </w:rPr>
        <w:t xml:space="preserve"> </w:t>
      </w:r>
      <w:r w:rsidRPr="009E0B2E">
        <w:rPr>
          <w:rFonts w:eastAsia="Times New Roman" w:cs="Times New Roman"/>
          <w:lang w:eastAsia="de-DE"/>
        </w:rPr>
        <w:t xml:space="preserve">ist Präposition </w:t>
      </w:r>
      <w:r w:rsidRPr="009E0B2E">
        <w:rPr>
          <w:rFonts w:eastAsia="Times New Roman" w:cs="Times New Roman"/>
          <w:b/>
          <w:bCs/>
          <w:rtl/>
          <w:lang w:eastAsia="de-DE"/>
        </w:rPr>
        <w:t>עַל</w:t>
      </w:r>
      <w:r w:rsidRPr="009E0B2E">
        <w:rPr>
          <w:rFonts w:eastAsia="Times New Roman" w:cs="Times New Roman"/>
          <w:rtl/>
          <w:lang w:eastAsia="de-DE"/>
        </w:rPr>
        <w:t xml:space="preserve"> </w:t>
      </w:r>
      <w:r w:rsidRPr="009E0B2E">
        <w:rPr>
          <w:rFonts w:eastAsia="Times New Roman" w:cs="Times New Roman"/>
          <w:lang w:eastAsia="de-DE"/>
        </w:rPr>
        <w:t xml:space="preserve">(über, gegen) mit Suffix 3.m.pl., </w:t>
      </w:r>
      <w:r w:rsidRPr="009E0B2E">
        <w:rPr>
          <w:rFonts w:eastAsia="Times New Roman" w:cs="Times New Roman"/>
          <w:b/>
          <w:bCs/>
          <w:rtl/>
          <w:lang w:eastAsia="de-DE"/>
        </w:rPr>
        <w:t>מֹשֶׁה</w:t>
      </w:r>
      <w:r w:rsidRPr="009E0B2E">
        <w:rPr>
          <w:rFonts w:eastAsia="Times New Roman" w:cs="Times New Roman"/>
          <w:rtl/>
          <w:lang w:eastAsia="de-DE"/>
        </w:rPr>
        <w:t xml:space="preserve"> </w:t>
      </w:r>
      <w:r w:rsidRPr="009E0B2E">
        <w:rPr>
          <w:rFonts w:eastAsia="Times New Roman" w:cs="Times New Roman"/>
          <w:lang w:eastAsia="de-DE"/>
        </w:rPr>
        <w:t>ist das nachgestellte Subjekt. Moses Zorn reflektiert den göttlichen Zorn über Ungehorsam.</w:t>
      </w:r>
    </w:p>
    <w:p w14:paraId="0AD059A0" w14:textId="32428D80"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w:t>
      </w:r>
      <w:r w:rsidR="005162E2">
        <w:t>hat „</w:t>
      </w:r>
      <w:proofErr w:type="spellStart"/>
      <w:r w:rsidR="005162E2">
        <w:t>ἐξέζεσεν</w:t>
      </w:r>
      <w:proofErr w:type="spellEnd"/>
      <w:r w:rsidR="005162E2">
        <w:t xml:space="preserve"> </w:t>
      </w:r>
      <w:proofErr w:type="spellStart"/>
      <w:r w:rsidR="005162E2">
        <w:t>σκώληκ</w:t>
      </w:r>
      <w:proofErr w:type="spellEnd"/>
      <w:r w:rsidR="005162E2">
        <w:t>ας καὶ ἐπ</w:t>
      </w:r>
      <w:proofErr w:type="spellStart"/>
      <w:r w:rsidR="005162E2">
        <w:t>ώζεσεν</w:t>
      </w:r>
      <w:proofErr w:type="spellEnd"/>
      <w:r w:rsidR="005162E2">
        <w:t xml:space="preserve">" (es kochte mit Würmern und stank), während der MT </w:t>
      </w:r>
      <w:r w:rsidR="005162E2">
        <w:rPr>
          <w:rStyle w:val="Fett"/>
        </w:rPr>
        <w:t>„</w:t>
      </w:r>
      <w:r w:rsidR="005162E2">
        <w:rPr>
          <w:rStyle w:val="Fett"/>
          <w:rtl/>
        </w:rPr>
        <w:t>וַיָּרֻם תּוֹלָעִים וַיִּבְאַשׁ</w:t>
      </w:r>
      <w:r w:rsidR="005162E2">
        <w:rPr>
          <w:rStyle w:val="Fett"/>
        </w:rPr>
        <w:t>"</w:t>
      </w:r>
      <w:r w:rsidR="005162E2">
        <w:t xml:space="preserve"> (und es wimmelte von Würmern und stank) hat – "kochen" versus "wimmeln".</w:t>
      </w:r>
    </w:p>
    <w:p w14:paraId="760B009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 xml:space="preserve">Die Satzstruktur zeigt fünf koordinierte Hauptsätze: Erster Hauptsatz (negativ): </w:t>
      </w:r>
      <w:r w:rsidRPr="009E0B2E">
        <w:rPr>
          <w:rFonts w:eastAsia="Times New Roman" w:cs="Times New Roman"/>
          <w:b/>
          <w:bCs/>
          <w:rtl/>
          <w:lang w:eastAsia="de-DE"/>
        </w:rPr>
        <w:t>וְלֹא־שָׁמְעוּ אֶל־מֹשֶׁה</w:t>
      </w:r>
      <w:r w:rsidRPr="009E0B2E">
        <w:rPr>
          <w:rFonts w:eastAsia="Times New Roman" w:cs="Times New Roman"/>
          <w:lang w:eastAsia="de-DE"/>
        </w:rPr>
        <w:t>. Zweiter Hauptsatz: Prädikat (</w:t>
      </w:r>
      <w:r w:rsidRPr="009E0B2E">
        <w:rPr>
          <w:rFonts w:eastAsia="Times New Roman" w:cs="Times New Roman"/>
          <w:b/>
          <w:bCs/>
          <w:rtl/>
          <w:lang w:eastAsia="de-DE"/>
        </w:rPr>
        <w:t>וַיּוֹתִרוּ</w:t>
      </w:r>
      <w:r w:rsidRPr="009E0B2E">
        <w:rPr>
          <w:rFonts w:eastAsia="Times New Roman" w:cs="Times New Roman"/>
          <w:lang w:eastAsia="de-DE"/>
        </w:rPr>
        <w:t>) – Subjekt (</w:t>
      </w:r>
      <w:r w:rsidRPr="009E0B2E">
        <w:rPr>
          <w:rFonts w:eastAsia="Times New Roman" w:cs="Times New Roman"/>
          <w:b/>
          <w:bCs/>
          <w:rtl/>
          <w:lang w:eastAsia="de-DE"/>
        </w:rPr>
        <w:t>אֲנָשִׁים</w:t>
      </w:r>
      <w:r w:rsidRPr="009E0B2E">
        <w:rPr>
          <w:rFonts w:eastAsia="Times New Roman" w:cs="Times New Roman"/>
          <w:lang w:eastAsia="de-DE"/>
        </w:rPr>
        <w:t>) – Objekt (</w:t>
      </w:r>
      <w:r w:rsidRPr="009E0B2E">
        <w:rPr>
          <w:rFonts w:eastAsia="Times New Roman" w:cs="Times New Roman"/>
          <w:b/>
          <w:bCs/>
          <w:rtl/>
          <w:lang w:eastAsia="de-DE"/>
        </w:rPr>
        <w:t>מִמֶּנּוּ</w:t>
      </w:r>
      <w:r w:rsidRPr="009E0B2E">
        <w:rPr>
          <w:rFonts w:eastAsia="Times New Roman" w:cs="Times New Roman"/>
          <w:lang w:eastAsia="de-DE"/>
        </w:rPr>
        <w:t>) – temporale Angabe (</w:t>
      </w:r>
      <w:r w:rsidRPr="009E0B2E">
        <w:rPr>
          <w:rFonts w:eastAsia="Times New Roman" w:cs="Times New Roman"/>
          <w:b/>
          <w:bCs/>
          <w:rtl/>
          <w:lang w:eastAsia="de-DE"/>
        </w:rPr>
        <w:t>עַד־בֹּקֶר</w:t>
      </w:r>
      <w:r w:rsidRPr="009E0B2E">
        <w:rPr>
          <w:rFonts w:eastAsia="Times New Roman" w:cs="Times New Roman"/>
          <w:lang w:eastAsia="de-DE"/>
        </w:rPr>
        <w:t>). Dritter und vierter Hauptsatz: Prädikat (</w:t>
      </w:r>
      <w:r w:rsidRPr="009E0B2E">
        <w:rPr>
          <w:rFonts w:eastAsia="Times New Roman" w:cs="Times New Roman"/>
          <w:b/>
          <w:bCs/>
          <w:rtl/>
          <w:lang w:eastAsia="de-DE"/>
        </w:rPr>
        <w:t>וַיָּרֻם</w:t>
      </w:r>
      <w:r w:rsidRPr="009E0B2E">
        <w:rPr>
          <w:rFonts w:eastAsia="Times New Roman" w:cs="Times New Roman"/>
          <w:lang w:eastAsia="de-DE"/>
        </w:rPr>
        <w:t>) – Objekt/Subjektergänzung (</w:t>
      </w:r>
      <w:r w:rsidRPr="009E0B2E">
        <w:rPr>
          <w:rFonts w:eastAsia="Times New Roman" w:cs="Times New Roman"/>
          <w:b/>
          <w:bCs/>
          <w:rtl/>
          <w:lang w:eastAsia="de-DE"/>
        </w:rPr>
        <w:t>תּוֹלָעִים</w:t>
      </w:r>
      <w:r w:rsidRPr="009E0B2E">
        <w:rPr>
          <w:rFonts w:eastAsia="Times New Roman" w:cs="Times New Roman"/>
          <w:lang w:eastAsia="de-DE"/>
        </w:rPr>
        <w:t>) | Prädikat (</w:t>
      </w:r>
      <w:r w:rsidRPr="009E0B2E">
        <w:rPr>
          <w:rFonts w:eastAsia="Times New Roman" w:cs="Times New Roman"/>
          <w:b/>
          <w:bCs/>
          <w:rtl/>
          <w:lang w:eastAsia="de-DE"/>
        </w:rPr>
        <w:t>וַיִּבְאַשׁ</w:t>
      </w:r>
      <w:r w:rsidRPr="009E0B2E">
        <w:rPr>
          <w:rFonts w:eastAsia="Times New Roman" w:cs="Times New Roman"/>
          <w:lang w:eastAsia="de-DE"/>
        </w:rPr>
        <w:t>). Fünfter Hauptsatz: Prädikat (</w:t>
      </w:r>
      <w:r w:rsidRPr="009E0B2E">
        <w:rPr>
          <w:rFonts w:eastAsia="Times New Roman" w:cs="Times New Roman"/>
          <w:b/>
          <w:bCs/>
          <w:rtl/>
          <w:lang w:eastAsia="de-DE"/>
        </w:rPr>
        <w:t>וַיִּקְצֹף</w:t>
      </w:r>
      <w:r w:rsidRPr="009E0B2E">
        <w:rPr>
          <w:rFonts w:eastAsia="Times New Roman" w:cs="Times New Roman"/>
          <w:lang w:eastAsia="de-DE"/>
        </w:rPr>
        <w:t>) – Präpositionalphrase (</w:t>
      </w:r>
      <w:r w:rsidRPr="009E0B2E">
        <w:rPr>
          <w:rFonts w:eastAsia="Times New Roman" w:cs="Times New Roman"/>
          <w:b/>
          <w:bCs/>
          <w:rtl/>
          <w:lang w:eastAsia="de-DE"/>
        </w:rPr>
        <w:t>עֲלֵהֶם</w:t>
      </w:r>
      <w:r w:rsidRPr="009E0B2E">
        <w:rPr>
          <w:rFonts w:eastAsia="Times New Roman" w:cs="Times New Roman"/>
          <w:lang w:eastAsia="de-DE"/>
        </w:rPr>
        <w:t>) – Subjekt (</w:t>
      </w:r>
      <w:r w:rsidRPr="009E0B2E">
        <w:rPr>
          <w:rFonts w:eastAsia="Times New Roman" w:cs="Times New Roman"/>
          <w:b/>
          <w:bCs/>
          <w:rtl/>
          <w:lang w:eastAsia="de-DE"/>
        </w:rPr>
        <w:t>מֹשֶׁה</w:t>
      </w:r>
      <w:r w:rsidRPr="009E0B2E">
        <w:rPr>
          <w:rFonts w:eastAsia="Times New Roman" w:cs="Times New Roman"/>
          <w:lang w:eastAsia="de-DE"/>
        </w:rPr>
        <w:t>).</w:t>
      </w:r>
    </w:p>
    <w:p w14:paraId="1F22031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zeigt die Konsequenzen des Ungehorsams: Der Versuch, Vorräte anzulegen und nicht täglich auf Gottes Versorgung zu vertrauen, führt zum Verderb. Dies ist eine Lektion über Gehorsam und Vertrauen.</w:t>
      </w:r>
    </w:p>
    <w:p w14:paraId="76DE1ED0"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16,21</w:t>
      </w:r>
    </w:p>
    <w:p w14:paraId="4251030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38ED1781"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וַיִּלְקְט֤וּ אֹתֹו֙ בַּבֹּ֣קֶר בַּבֹּ֔קֶר אִ֖ישׁ כְּפִי אָכְלֹ֑ו וְחַ֥ם הַשֶּׁ֖מֶשׁ וְנָמָֽס׃</w:t>
      </w:r>
    </w:p>
    <w:p w14:paraId="7AAB770B"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1F02D044"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sie sammelten es Morgen für Morgen, jeder nach dem Maß seines Essens; und wenn die Sonne heiß wurde, so zerschmolz es.</w:t>
      </w:r>
    </w:p>
    <w:p w14:paraId="49FC9080"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611A0D48">
          <v:rect id="_x0000_i1460" style="width:0;height:1.5pt" o:hralign="center" o:hrstd="t" o:hr="t" fillcolor="#a0a0a0" stroked="f"/>
        </w:pict>
      </w:r>
    </w:p>
    <w:p w14:paraId="7940697F"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וַיִּלְקְטוּ אֹתוֹ בַּבֹּקֶר בַּבֹּקֶר</w:t>
      </w:r>
      <w:r w:rsidRPr="009E0B2E">
        <w:rPr>
          <w:rFonts w:eastAsia="Times New Roman" w:cs="Times New Roman"/>
          <w:rtl/>
          <w:lang w:eastAsia="de-DE"/>
        </w:rPr>
        <w:t xml:space="preserve"> </w:t>
      </w:r>
      <w:r w:rsidRPr="009E0B2E">
        <w:rPr>
          <w:rFonts w:eastAsia="Times New Roman" w:cs="Times New Roman"/>
          <w:lang w:eastAsia="de-DE"/>
        </w:rPr>
        <w:t xml:space="preserve">beschreibt die regelmäßige Praxis: </w:t>
      </w:r>
      <w:r w:rsidRPr="009E0B2E">
        <w:rPr>
          <w:rFonts w:eastAsia="Times New Roman" w:cs="Times New Roman"/>
          <w:b/>
          <w:bCs/>
          <w:rtl/>
          <w:lang w:eastAsia="de-DE"/>
        </w:rPr>
        <w:t>וַיִּלְקְטוּ</w:t>
      </w:r>
      <w:r w:rsidRPr="009E0B2E">
        <w:rPr>
          <w:rFonts w:eastAsia="Times New Roman" w:cs="Times New Roman"/>
          <w:rtl/>
          <w:lang w:eastAsia="de-DE"/>
        </w:rPr>
        <w:t xml:space="preserve"> </w:t>
      </w:r>
      <w:r w:rsidRPr="009E0B2E">
        <w:rPr>
          <w:rFonts w:eastAsia="Times New Roman" w:cs="Times New Roman"/>
          <w:lang w:eastAsia="de-DE"/>
        </w:rPr>
        <w:t xml:space="preserve">ist Qal Wayyiqtol 3.m.pl. von </w:t>
      </w:r>
      <w:r w:rsidRPr="009E0B2E">
        <w:rPr>
          <w:rFonts w:eastAsia="Times New Roman" w:cs="Times New Roman"/>
          <w:b/>
          <w:bCs/>
          <w:rtl/>
          <w:lang w:eastAsia="de-DE"/>
        </w:rPr>
        <w:t>לקט</w:t>
      </w:r>
      <w:r w:rsidRPr="009E0B2E">
        <w:rPr>
          <w:rFonts w:eastAsia="Times New Roman" w:cs="Times New Roman"/>
          <w:rtl/>
          <w:lang w:eastAsia="de-DE"/>
        </w:rPr>
        <w:t xml:space="preserve"> </w:t>
      </w:r>
      <w:r w:rsidRPr="009E0B2E">
        <w:rPr>
          <w:rFonts w:eastAsia="Times New Roman" w:cs="Times New Roman"/>
          <w:lang w:eastAsia="de-DE"/>
        </w:rPr>
        <w:t xml:space="preserve">(sammeln), </w:t>
      </w:r>
      <w:r w:rsidRPr="009E0B2E">
        <w:rPr>
          <w:rFonts w:eastAsia="Times New Roman" w:cs="Times New Roman"/>
          <w:b/>
          <w:bCs/>
          <w:rtl/>
          <w:lang w:eastAsia="de-DE"/>
        </w:rPr>
        <w:t>אֹתוֹ</w:t>
      </w:r>
      <w:r w:rsidRPr="009E0B2E">
        <w:rPr>
          <w:rFonts w:eastAsia="Times New Roman" w:cs="Times New Roman"/>
          <w:rtl/>
          <w:lang w:eastAsia="de-DE"/>
        </w:rPr>
        <w:t xml:space="preserve"> </w:t>
      </w:r>
      <w:r w:rsidRPr="009E0B2E">
        <w:rPr>
          <w:rFonts w:eastAsia="Times New Roman" w:cs="Times New Roman"/>
          <w:lang w:eastAsia="de-DE"/>
        </w:rPr>
        <w:t xml:space="preserve">ist die Objektpartikel </w:t>
      </w:r>
      <w:r w:rsidRPr="009E0B2E">
        <w:rPr>
          <w:rFonts w:eastAsia="Times New Roman" w:cs="Times New Roman"/>
          <w:b/>
          <w:bCs/>
          <w:rtl/>
          <w:lang w:eastAsia="de-DE"/>
        </w:rPr>
        <w:t>אֶת</w:t>
      </w:r>
      <w:r w:rsidRPr="009E0B2E">
        <w:rPr>
          <w:rFonts w:eastAsia="Times New Roman" w:cs="Times New Roman"/>
          <w:rtl/>
          <w:lang w:eastAsia="de-DE"/>
        </w:rPr>
        <w:t xml:space="preserve"> </w:t>
      </w:r>
      <w:r w:rsidRPr="009E0B2E">
        <w:rPr>
          <w:rFonts w:eastAsia="Times New Roman" w:cs="Times New Roman"/>
          <w:lang w:eastAsia="de-DE"/>
        </w:rPr>
        <w:t xml:space="preserve">mit Suffix 3.m.sg. (es, bezieht sich auf das Manna), </w:t>
      </w:r>
      <w:r w:rsidRPr="009E0B2E">
        <w:rPr>
          <w:rFonts w:eastAsia="Times New Roman" w:cs="Times New Roman"/>
          <w:b/>
          <w:bCs/>
          <w:rtl/>
          <w:lang w:eastAsia="de-DE"/>
        </w:rPr>
        <w:t>בַּבֹּקֶר בַּבֹּקֶר</w:t>
      </w:r>
      <w:r w:rsidRPr="009E0B2E">
        <w:rPr>
          <w:rFonts w:eastAsia="Times New Roman" w:cs="Times New Roman"/>
          <w:rtl/>
          <w:lang w:eastAsia="de-DE"/>
        </w:rPr>
        <w:t xml:space="preserve"> </w:t>
      </w:r>
      <w:r w:rsidRPr="009E0B2E">
        <w:rPr>
          <w:rFonts w:eastAsia="Times New Roman" w:cs="Times New Roman"/>
          <w:lang w:eastAsia="de-DE"/>
        </w:rPr>
        <w:t xml:space="preserve">ist eine reduplizierte temporale Angabe: </w:t>
      </w:r>
      <w:r w:rsidRPr="009E0B2E">
        <w:rPr>
          <w:rFonts w:eastAsia="Times New Roman" w:cs="Times New Roman"/>
          <w:b/>
          <w:bCs/>
          <w:rtl/>
          <w:lang w:eastAsia="de-DE"/>
        </w:rPr>
        <w:t>בַּבֹּקֶר</w:t>
      </w:r>
      <w:r w:rsidRPr="009E0B2E">
        <w:rPr>
          <w:rFonts w:eastAsia="Times New Roman" w:cs="Times New Roman"/>
          <w:rtl/>
          <w:lang w:eastAsia="de-DE"/>
        </w:rPr>
        <w:t xml:space="preserve"> </w:t>
      </w:r>
      <w:r w:rsidRPr="009E0B2E">
        <w:rPr>
          <w:rFonts w:eastAsia="Times New Roman" w:cs="Times New Roman"/>
          <w:lang w:eastAsia="de-DE"/>
        </w:rPr>
        <w:t xml:space="preserve">(am Morgen) zweimal wiederholt bedeutet „Morgen für Morgen, jeden Morgen", was die Regelmäßigkeit betont. </w:t>
      </w:r>
      <w:r w:rsidRPr="009E0B2E">
        <w:rPr>
          <w:rFonts w:eastAsia="Times New Roman" w:cs="Times New Roman"/>
          <w:b/>
          <w:bCs/>
          <w:rtl/>
          <w:lang w:eastAsia="de-DE"/>
        </w:rPr>
        <w:t>אִישׁ כְּפִי אָכְלוֹ</w:t>
      </w:r>
      <w:r w:rsidRPr="009E0B2E">
        <w:rPr>
          <w:rFonts w:eastAsia="Times New Roman" w:cs="Times New Roman"/>
          <w:rtl/>
          <w:lang w:eastAsia="de-DE"/>
        </w:rPr>
        <w:t xml:space="preserve"> </w:t>
      </w:r>
      <w:r w:rsidRPr="009E0B2E">
        <w:rPr>
          <w:rFonts w:eastAsia="Times New Roman" w:cs="Times New Roman"/>
          <w:lang w:eastAsia="de-DE"/>
        </w:rPr>
        <w:t xml:space="preserve">wiederholt die Formel aus Vers 16 und 18: </w:t>
      </w:r>
      <w:r w:rsidRPr="009E0B2E">
        <w:rPr>
          <w:rFonts w:eastAsia="Times New Roman" w:cs="Times New Roman"/>
          <w:b/>
          <w:bCs/>
          <w:rtl/>
          <w:lang w:eastAsia="de-DE"/>
        </w:rPr>
        <w:t>אִישׁ</w:t>
      </w:r>
      <w:r w:rsidRPr="009E0B2E">
        <w:rPr>
          <w:rFonts w:eastAsia="Times New Roman" w:cs="Times New Roman"/>
          <w:rtl/>
          <w:lang w:eastAsia="de-DE"/>
        </w:rPr>
        <w:t xml:space="preserve"> </w:t>
      </w:r>
      <w:r w:rsidRPr="009E0B2E">
        <w:rPr>
          <w:rFonts w:eastAsia="Times New Roman" w:cs="Times New Roman"/>
          <w:lang w:eastAsia="de-DE"/>
        </w:rPr>
        <w:t xml:space="preserve">(jeder), </w:t>
      </w:r>
      <w:r w:rsidRPr="009E0B2E">
        <w:rPr>
          <w:rFonts w:eastAsia="Times New Roman" w:cs="Times New Roman"/>
          <w:b/>
          <w:bCs/>
          <w:rtl/>
          <w:lang w:eastAsia="de-DE"/>
        </w:rPr>
        <w:lastRenderedPageBreak/>
        <w:t>כְּפִי אָכְלוֹ</w:t>
      </w:r>
      <w:r w:rsidRPr="009E0B2E">
        <w:rPr>
          <w:rFonts w:eastAsia="Times New Roman" w:cs="Times New Roman"/>
          <w:rtl/>
          <w:lang w:eastAsia="de-DE"/>
        </w:rPr>
        <w:t xml:space="preserve"> </w:t>
      </w:r>
      <w:r w:rsidRPr="009E0B2E">
        <w:rPr>
          <w:rFonts w:eastAsia="Times New Roman" w:cs="Times New Roman"/>
          <w:lang w:eastAsia="de-DE"/>
        </w:rPr>
        <w:t xml:space="preserve">(nach dem Maß seines Essens). </w:t>
      </w:r>
      <w:r w:rsidRPr="009E0B2E">
        <w:rPr>
          <w:rFonts w:eastAsia="Times New Roman" w:cs="Times New Roman"/>
          <w:b/>
          <w:bCs/>
          <w:rtl/>
          <w:lang w:eastAsia="de-DE"/>
        </w:rPr>
        <w:t>וְחַם הַשֶּׁמֶשׁ וְנָמָס</w:t>
      </w:r>
      <w:r w:rsidRPr="009E0B2E">
        <w:rPr>
          <w:rFonts w:eastAsia="Times New Roman" w:cs="Times New Roman"/>
          <w:rtl/>
          <w:lang w:eastAsia="de-DE"/>
        </w:rPr>
        <w:t xml:space="preserve"> </w:t>
      </w:r>
      <w:r w:rsidRPr="009E0B2E">
        <w:rPr>
          <w:rFonts w:eastAsia="Times New Roman" w:cs="Times New Roman"/>
          <w:lang w:eastAsia="de-DE"/>
        </w:rPr>
        <w:t xml:space="preserve">beschreibt, was mit </w:t>
      </w:r>
      <w:proofErr w:type="spellStart"/>
      <w:r w:rsidRPr="009E0B2E">
        <w:rPr>
          <w:rFonts w:eastAsia="Times New Roman" w:cs="Times New Roman"/>
          <w:lang w:eastAsia="de-DE"/>
        </w:rPr>
        <w:t>ungesammeltem</w:t>
      </w:r>
      <w:proofErr w:type="spellEnd"/>
      <w:r w:rsidRPr="009E0B2E">
        <w:rPr>
          <w:rFonts w:eastAsia="Times New Roman" w:cs="Times New Roman"/>
          <w:lang w:eastAsia="de-DE"/>
        </w:rPr>
        <w:t xml:space="preserve"> Manna geschieht: </w:t>
      </w:r>
      <w:r w:rsidRPr="009E0B2E">
        <w:rPr>
          <w:rFonts w:eastAsia="Times New Roman" w:cs="Times New Roman"/>
          <w:b/>
          <w:bCs/>
          <w:rtl/>
          <w:lang w:eastAsia="de-DE"/>
        </w:rPr>
        <w:t>וְחַם</w:t>
      </w:r>
      <w:r w:rsidRPr="009E0B2E">
        <w:rPr>
          <w:rFonts w:eastAsia="Times New Roman" w:cs="Times New Roman"/>
          <w:rtl/>
          <w:lang w:eastAsia="de-DE"/>
        </w:rPr>
        <w:t xml:space="preserve"> </w:t>
      </w:r>
      <w:r w:rsidRPr="009E0B2E">
        <w:rPr>
          <w:rFonts w:eastAsia="Times New Roman" w:cs="Times New Roman"/>
          <w:lang w:eastAsia="de-DE"/>
        </w:rPr>
        <w:t xml:space="preserve">ist Qal Perfekt 3.m.sg. von </w:t>
      </w:r>
      <w:r w:rsidRPr="009E0B2E">
        <w:rPr>
          <w:rFonts w:eastAsia="Times New Roman" w:cs="Times New Roman"/>
          <w:b/>
          <w:bCs/>
          <w:rtl/>
          <w:lang w:eastAsia="de-DE"/>
        </w:rPr>
        <w:t>חמם</w:t>
      </w:r>
      <w:r w:rsidRPr="009E0B2E">
        <w:rPr>
          <w:rFonts w:eastAsia="Times New Roman" w:cs="Times New Roman"/>
          <w:rtl/>
          <w:lang w:eastAsia="de-DE"/>
        </w:rPr>
        <w:t xml:space="preserve"> </w:t>
      </w:r>
      <w:r w:rsidRPr="009E0B2E">
        <w:rPr>
          <w:rFonts w:eastAsia="Times New Roman" w:cs="Times New Roman"/>
          <w:lang w:eastAsia="de-DE"/>
        </w:rPr>
        <w:t xml:space="preserve">(warm werden, heiß werden), </w:t>
      </w:r>
      <w:r w:rsidRPr="009E0B2E">
        <w:rPr>
          <w:rFonts w:eastAsia="Times New Roman" w:cs="Times New Roman"/>
          <w:b/>
          <w:bCs/>
          <w:rtl/>
          <w:lang w:eastAsia="de-DE"/>
        </w:rPr>
        <w:t>הַשֶּׁמֶשׁ</w:t>
      </w:r>
      <w:r w:rsidRPr="009E0B2E">
        <w:rPr>
          <w:rFonts w:eastAsia="Times New Roman" w:cs="Times New Roman"/>
          <w:rtl/>
          <w:lang w:eastAsia="de-DE"/>
        </w:rPr>
        <w:t xml:space="preserve"> </w:t>
      </w:r>
      <w:r w:rsidRPr="009E0B2E">
        <w:rPr>
          <w:rFonts w:eastAsia="Times New Roman" w:cs="Times New Roman"/>
          <w:lang w:eastAsia="de-DE"/>
        </w:rPr>
        <w:t xml:space="preserve">(die Sonne, f.sg.) ist das Subjekt. </w:t>
      </w:r>
      <w:r w:rsidRPr="009E0B2E">
        <w:rPr>
          <w:rFonts w:eastAsia="Times New Roman" w:cs="Times New Roman"/>
          <w:b/>
          <w:bCs/>
          <w:rtl/>
          <w:lang w:eastAsia="de-DE"/>
        </w:rPr>
        <w:t>וְנָמָס</w:t>
      </w:r>
      <w:r w:rsidRPr="009E0B2E">
        <w:rPr>
          <w:rFonts w:eastAsia="Times New Roman" w:cs="Times New Roman"/>
          <w:rtl/>
          <w:lang w:eastAsia="de-DE"/>
        </w:rPr>
        <w:t xml:space="preserve"> </w:t>
      </w:r>
      <w:r w:rsidRPr="009E0B2E">
        <w:rPr>
          <w:rFonts w:eastAsia="Times New Roman" w:cs="Times New Roman"/>
          <w:lang w:eastAsia="de-DE"/>
        </w:rPr>
        <w:t xml:space="preserve">ist Nif'al Perfekt 3.m.sg. von </w:t>
      </w:r>
      <w:r w:rsidRPr="009E0B2E">
        <w:rPr>
          <w:rFonts w:eastAsia="Times New Roman" w:cs="Times New Roman"/>
          <w:b/>
          <w:bCs/>
          <w:rtl/>
          <w:lang w:eastAsia="de-DE"/>
        </w:rPr>
        <w:t>מסס</w:t>
      </w:r>
      <w:r w:rsidRPr="009E0B2E">
        <w:rPr>
          <w:rFonts w:eastAsia="Times New Roman" w:cs="Times New Roman"/>
          <w:rtl/>
          <w:lang w:eastAsia="de-DE"/>
        </w:rPr>
        <w:t xml:space="preserve"> </w:t>
      </w:r>
      <w:r w:rsidRPr="009E0B2E">
        <w:rPr>
          <w:rFonts w:eastAsia="Times New Roman" w:cs="Times New Roman"/>
          <w:lang w:eastAsia="de-DE"/>
        </w:rPr>
        <w:t>(schmelzen, zerschmelzen), wobei das Nif'al passive Bedeutung hat („es zerschmolz"), das Subjekt ist das Manna (implizit). Die Konstruktion mit zwei Perfektformen kann konsekutiv verstanden werden: „und wenn die Sonne heiß wurde, dann zerschmolz es". Das Manna musste früh gesammelt werden, bevor die Sonne es zum Schmelzen brachte.</w:t>
      </w:r>
    </w:p>
    <w:p w14:paraId="371C15A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Die LXX</w:t>
      </w:r>
      <w:r w:rsidRPr="009E0B2E">
        <w:rPr>
          <w:rFonts w:eastAsia="Times New Roman" w:cs="Times New Roman"/>
          <w:lang w:eastAsia="de-DE"/>
        </w:rPr>
        <w:t xml:space="preserve"> übersetzt </w:t>
      </w:r>
      <w:r w:rsidRPr="009E0B2E">
        <w:rPr>
          <w:rFonts w:eastAsia="Times New Roman" w:cs="Times New Roman"/>
          <w:b/>
          <w:bCs/>
          <w:rtl/>
          <w:lang w:eastAsia="de-DE"/>
        </w:rPr>
        <w:t>וַיִּלְקְטוּ אֹתוֹ בַּבֹּקֶר בַּבֹּקֶר</w:t>
      </w:r>
      <w:r w:rsidRPr="009E0B2E">
        <w:rPr>
          <w:rFonts w:eastAsia="Times New Roman" w:cs="Times New Roman"/>
          <w:rtl/>
          <w:lang w:eastAsia="de-DE"/>
        </w:rPr>
        <w:t xml:space="preserve"> </w:t>
      </w:r>
      <w:r w:rsidRPr="009E0B2E">
        <w:rPr>
          <w:rFonts w:eastAsia="Times New Roman" w:cs="Times New Roman"/>
          <w:lang w:eastAsia="de-DE"/>
        </w:rPr>
        <w:t xml:space="preserve">mit καὶ </w:t>
      </w:r>
      <w:proofErr w:type="spellStart"/>
      <w:r w:rsidRPr="009E0B2E">
        <w:rPr>
          <w:rFonts w:eastAsia="Times New Roman" w:cs="Times New Roman"/>
          <w:lang w:eastAsia="de-DE"/>
        </w:rPr>
        <w:t>συνέλεξ</w:t>
      </w:r>
      <w:proofErr w:type="spellEnd"/>
      <w:r w:rsidRPr="009E0B2E">
        <w:rPr>
          <w:rFonts w:eastAsia="Times New Roman" w:cs="Times New Roman"/>
          <w:lang w:eastAsia="de-DE"/>
        </w:rPr>
        <w:t>αν α</w:t>
      </w:r>
      <w:proofErr w:type="spellStart"/>
      <w:r w:rsidRPr="009E0B2E">
        <w:rPr>
          <w:rFonts w:eastAsia="Times New Roman" w:cs="Times New Roman"/>
          <w:lang w:eastAsia="de-DE"/>
        </w:rPr>
        <w:t>ὐτὸ</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ρωὶ</w:t>
      </w:r>
      <w:proofErr w:type="spellEnd"/>
      <w:r w:rsidRPr="009E0B2E">
        <w:rPr>
          <w:rFonts w:eastAsia="Times New Roman" w:cs="Times New Roman"/>
          <w:lang w:eastAsia="de-DE"/>
        </w:rPr>
        <w:t xml:space="preserve"> π</w:t>
      </w:r>
      <w:proofErr w:type="spellStart"/>
      <w:r w:rsidRPr="009E0B2E">
        <w:rPr>
          <w:rFonts w:eastAsia="Times New Roman" w:cs="Times New Roman"/>
          <w:lang w:eastAsia="de-DE"/>
        </w:rPr>
        <w:t>ρωί</w:t>
      </w:r>
      <w:proofErr w:type="spellEnd"/>
      <w:r w:rsidRPr="009E0B2E">
        <w:rPr>
          <w:rFonts w:eastAsia="Times New Roman" w:cs="Times New Roman"/>
          <w:lang w:eastAsia="de-DE"/>
        </w:rPr>
        <w:t xml:space="preserve"> (und sie sammelten es Morgen für Morgen). </w:t>
      </w:r>
      <w:r w:rsidRPr="009E0B2E">
        <w:rPr>
          <w:rFonts w:eastAsia="Times New Roman" w:cs="Times New Roman"/>
          <w:b/>
          <w:bCs/>
          <w:lang w:eastAsia="de-DE"/>
        </w:rPr>
        <w:t>α</w:t>
      </w:r>
      <w:r w:rsidRPr="009E0B2E">
        <w:rPr>
          <w:rFonts w:eastAsia="Times New Roman" w:cs="Times New Roman"/>
          <w:b/>
          <w:bCs/>
          <w:rtl/>
          <w:lang w:eastAsia="de-DE"/>
        </w:rPr>
        <w:t>ִישׁ כְּפִי אָכְלוֹ</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ἕκ</w:t>
      </w:r>
      <w:proofErr w:type="spellEnd"/>
      <w:r w:rsidRPr="009E0B2E">
        <w:rPr>
          <w:rFonts w:eastAsia="Times New Roman" w:cs="Times New Roman"/>
          <w:lang w:eastAsia="de-DE"/>
        </w:rPr>
        <w:t xml:space="preserve">αστος </w:t>
      </w:r>
      <w:proofErr w:type="spellStart"/>
      <w:r w:rsidRPr="009E0B2E">
        <w:rPr>
          <w:rFonts w:eastAsia="Times New Roman" w:cs="Times New Roman"/>
          <w:lang w:eastAsia="de-DE"/>
        </w:rPr>
        <w:t>τὸ</w:t>
      </w:r>
      <w:proofErr w:type="spellEnd"/>
      <w:r w:rsidRPr="009E0B2E">
        <w:rPr>
          <w:rFonts w:eastAsia="Times New Roman" w:cs="Times New Roman"/>
          <w:lang w:eastAsia="de-DE"/>
        </w:rPr>
        <w:t xml:space="preserve"> κα</w:t>
      </w:r>
      <w:proofErr w:type="spellStart"/>
      <w:r w:rsidRPr="009E0B2E">
        <w:rPr>
          <w:rFonts w:eastAsia="Times New Roman" w:cs="Times New Roman"/>
          <w:lang w:eastAsia="de-DE"/>
        </w:rPr>
        <w:t>θῆκον</w:t>
      </w:r>
      <w:proofErr w:type="spellEnd"/>
      <w:r w:rsidRPr="009E0B2E">
        <w:rPr>
          <w:rFonts w:eastAsia="Times New Roman" w:cs="Times New Roman"/>
          <w:lang w:eastAsia="de-DE"/>
        </w:rPr>
        <w:t xml:space="preserve"> α</w:t>
      </w:r>
      <w:proofErr w:type="spellStart"/>
      <w:r w:rsidRPr="009E0B2E">
        <w:rPr>
          <w:rFonts w:eastAsia="Times New Roman" w:cs="Times New Roman"/>
          <w:lang w:eastAsia="de-DE"/>
        </w:rPr>
        <w:t>ὐτῷ</w:t>
      </w:r>
      <w:proofErr w:type="spellEnd"/>
      <w:r w:rsidRPr="009E0B2E">
        <w:rPr>
          <w:rFonts w:eastAsia="Times New Roman" w:cs="Times New Roman"/>
          <w:lang w:eastAsia="de-DE"/>
        </w:rPr>
        <w:t xml:space="preserve"> (jeder nach seinem Bedarf) wiedergegeben. </w:t>
      </w:r>
      <w:r w:rsidRPr="009E0B2E">
        <w:rPr>
          <w:rFonts w:eastAsia="Times New Roman" w:cs="Times New Roman"/>
          <w:b/>
          <w:bCs/>
          <w:rtl/>
          <w:lang w:eastAsia="de-DE"/>
        </w:rPr>
        <w:t>וְחַם הַשֶּׁמֶשׁ וְנָמָס</w:t>
      </w:r>
      <w:r w:rsidRPr="009E0B2E">
        <w:rPr>
          <w:rFonts w:eastAsia="Times New Roman" w:cs="Times New Roman"/>
          <w:rtl/>
          <w:lang w:eastAsia="de-DE"/>
        </w:rPr>
        <w:t xml:space="preserve"> </w:t>
      </w:r>
      <w:r w:rsidRPr="009E0B2E">
        <w:rPr>
          <w:rFonts w:eastAsia="Times New Roman" w:cs="Times New Roman"/>
          <w:lang w:eastAsia="de-DE"/>
        </w:rPr>
        <w:t xml:space="preserve">wird mit </w:t>
      </w:r>
      <w:proofErr w:type="spellStart"/>
      <w:r w:rsidRPr="009E0B2E">
        <w:rPr>
          <w:rFonts w:eastAsia="Times New Roman" w:cs="Times New Roman"/>
          <w:lang w:eastAsia="de-DE"/>
        </w:rPr>
        <w:t>ἡνίκ</w:t>
      </w:r>
      <w:proofErr w:type="spellEnd"/>
      <w:r w:rsidRPr="009E0B2E">
        <w:rPr>
          <w:rFonts w:eastAsia="Times New Roman" w:cs="Times New Roman"/>
          <w:lang w:eastAsia="de-DE"/>
        </w:rPr>
        <w:t xml:space="preserve">α </w:t>
      </w:r>
      <w:proofErr w:type="spellStart"/>
      <w:r w:rsidRPr="009E0B2E">
        <w:rPr>
          <w:rFonts w:eastAsia="Times New Roman" w:cs="Times New Roman"/>
          <w:lang w:eastAsia="de-DE"/>
        </w:rPr>
        <w:t>δὲ</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διεθέρμ</w:t>
      </w:r>
      <w:proofErr w:type="spellEnd"/>
      <w:r w:rsidRPr="009E0B2E">
        <w:rPr>
          <w:rFonts w:eastAsia="Times New Roman" w:cs="Times New Roman"/>
          <w:lang w:eastAsia="de-DE"/>
        </w:rPr>
        <w:t xml:space="preserve">αινεν ὁ </w:t>
      </w:r>
      <w:proofErr w:type="spellStart"/>
      <w:r w:rsidRPr="009E0B2E">
        <w:rPr>
          <w:rFonts w:eastAsia="Times New Roman" w:cs="Times New Roman"/>
          <w:lang w:eastAsia="de-DE"/>
        </w:rPr>
        <w:t>ἥλιος</w:t>
      </w:r>
      <w:proofErr w:type="spellEnd"/>
      <w:r w:rsidRPr="009E0B2E">
        <w:rPr>
          <w:rFonts w:eastAsia="Times New Roman" w:cs="Times New Roman"/>
          <w:lang w:eastAsia="de-DE"/>
        </w:rPr>
        <w:t xml:space="preserve">, </w:t>
      </w:r>
      <w:proofErr w:type="spellStart"/>
      <w:r w:rsidRPr="009E0B2E">
        <w:rPr>
          <w:rFonts w:eastAsia="Times New Roman" w:cs="Times New Roman"/>
          <w:lang w:eastAsia="de-DE"/>
        </w:rPr>
        <w:t>ἐτήκετο</w:t>
      </w:r>
      <w:proofErr w:type="spellEnd"/>
      <w:r w:rsidRPr="009E0B2E">
        <w:rPr>
          <w:rFonts w:eastAsia="Times New Roman" w:cs="Times New Roman"/>
          <w:lang w:eastAsia="de-DE"/>
        </w:rPr>
        <w:t xml:space="preserve"> (wenn aber die Sonne warm wurde, schmolz es) übersetzt.</w:t>
      </w:r>
    </w:p>
    <w:p w14:paraId="4B77DD38"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Die Satzstruktur zeigt drei koordinierte Hauptsätze: Erster Hauptsatz: Prädikat (</w:t>
      </w:r>
      <w:r w:rsidRPr="009E0B2E">
        <w:rPr>
          <w:rFonts w:eastAsia="Times New Roman" w:cs="Times New Roman"/>
          <w:b/>
          <w:bCs/>
          <w:rtl/>
          <w:lang w:eastAsia="de-DE"/>
        </w:rPr>
        <w:t>וַיִּלְקְטוּ</w:t>
      </w:r>
      <w:r w:rsidRPr="009E0B2E">
        <w:rPr>
          <w:rFonts w:eastAsia="Times New Roman" w:cs="Times New Roman"/>
          <w:lang w:eastAsia="de-DE"/>
        </w:rPr>
        <w:t>) – Objekt (</w:t>
      </w:r>
      <w:r w:rsidRPr="009E0B2E">
        <w:rPr>
          <w:rFonts w:eastAsia="Times New Roman" w:cs="Times New Roman"/>
          <w:b/>
          <w:bCs/>
          <w:rtl/>
          <w:lang w:eastAsia="de-DE"/>
        </w:rPr>
        <w:t>אֹתוֹ</w:t>
      </w:r>
      <w:r w:rsidRPr="009E0B2E">
        <w:rPr>
          <w:rFonts w:eastAsia="Times New Roman" w:cs="Times New Roman"/>
          <w:lang w:eastAsia="de-DE"/>
        </w:rPr>
        <w:t>) – temporale Angabe (</w:t>
      </w:r>
      <w:r w:rsidRPr="009E0B2E">
        <w:rPr>
          <w:rFonts w:eastAsia="Times New Roman" w:cs="Times New Roman"/>
          <w:b/>
          <w:bCs/>
          <w:rtl/>
          <w:lang w:eastAsia="de-DE"/>
        </w:rPr>
        <w:t>בַּבֹּקֶר בַּבֹּקֶר</w:t>
      </w:r>
      <w:r w:rsidRPr="009E0B2E">
        <w:rPr>
          <w:rFonts w:eastAsia="Times New Roman" w:cs="Times New Roman"/>
          <w:lang w:eastAsia="de-DE"/>
        </w:rPr>
        <w:t>) – Modalbestimmung (</w:t>
      </w:r>
      <w:r w:rsidRPr="009E0B2E">
        <w:rPr>
          <w:rFonts w:eastAsia="Times New Roman" w:cs="Times New Roman"/>
          <w:b/>
          <w:bCs/>
          <w:rtl/>
          <w:lang w:eastAsia="de-DE"/>
        </w:rPr>
        <w:t>אִישׁ כְּפִי אָכְלוֹ</w:t>
      </w:r>
      <w:r w:rsidRPr="009E0B2E">
        <w:rPr>
          <w:rFonts w:eastAsia="Times New Roman" w:cs="Times New Roman"/>
          <w:lang w:eastAsia="de-DE"/>
        </w:rPr>
        <w:t>). Zweiter und dritter Hauptsatz (konsekutiv): Prädikat (</w:t>
      </w:r>
      <w:r w:rsidRPr="009E0B2E">
        <w:rPr>
          <w:rFonts w:eastAsia="Times New Roman" w:cs="Times New Roman"/>
          <w:b/>
          <w:bCs/>
          <w:rtl/>
          <w:lang w:eastAsia="de-DE"/>
        </w:rPr>
        <w:t>וְחַם</w:t>
      </w:r>
      <w:r w:rsidRPr="009E0B2E">
        <w:rPr>
          <w:rFonts w:eastAsia="Times New Roman" w:cs="Times New Roman"/>
          <w:lang w:eastAsia="de-DE"/>
        </w:rPr>
        <w:t>) – Subjekt (</w:t>
      </w:r>
      <w:r w:rsidRPr="009E0B2E">
        <w:rPr>
          <w:rFonts w:eastAsia="Times New Roman" w:cs="Times New Roman"/>
          <w:b/>
          <w:bCs/>
          <w:rtl/>
          <w:lang w:eastAsia="de-DE"/>
        </w:rPr>
        <w:t>הַשֶּׁמֶשׁ</w:t>
      </w:r>
      <w:r w:rsidRPr="009E0B2E">
        <w:rPr>
          <w:rFonts w:eastAsia="Times New Roman" w:cs="Times New Roman"/>
          <w:lang w:eastAsia="de-DE"/>
        </w:rPr>
        <w:t>) | Prädikat (</w:t>
      </w:r>
      <w:r w:rsidRPr="009E0B2E">
        <w:rPr>
          <w:rFonts w:eastAsia="Times New Roman" w:cs="Times New Roman"/>
          <w:b/>
          <w:bCs/>
          <w:rtl/>
          <w:lang w:eastAsia="de-DE"/>
        </w:rPr>
        <w:t>וְנָמָס</w:t>
      </w:r>
      <w:r w:rsidRPr="009E0B2E">
        <w:rPr>
          <w:rFonts w:eastAsia="Times New Roman" w:cs="Times New Roman"/>
          <w:lang w:eastAsia="de-DE"/>
        </w:rPr>
        <w:t>).</w:t>
      </w:r>
    </w:p>
    <w:p w14:paraId="506E8B9A"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Der Vers fasst die tägliche Routine des Manna-Sammelns zusammen und fügt eine wichtige Information hinzu: Das Manna war nur in den frühen Morgenstunden verfügbar. Dies erzwang eine Disziplin des frühen Aufstehens und verhinderte Faulheit.</w:t>
      </w:r>
    </w:p>
    <w:p w14:paraId="3BEE801E" w14:textId="77777777" w:rsidR="009E0B2E" w:rsidRPr="009E0B2E" w:rsidRDefault="009E0B2E" w:rsidP="009E0B2E">
      <w:pPr>
        <w:spacing w:before="100" w:beforeAutospacing="1" w:after="100" w:afterAutospacing="1" w:line="240" w:lineRule="auto"/>
        <w:outlineLvl w:val="1"/>
        <w:rPr>
          <w:rFonts w:eastAsia="Times New Roman" w:cs="Times New Roman"/>
          <w:b/>
          <w:bCs/>
          <w:sz w:val="36"/>
          <w:szCs w:val="36"/>
          <w:lang w:eastAsia="de-DE"/>
        </w:rPr>
      </w:pPr>
      <w:r w:rsidRPr="009E0B2E">
        <w:rPr>
          <w:rFonts w:eastAsia="Times New Roman" w:cs="Times New Roman"/>
          <w:b/>
          <w:bCs/>
          <w:sz w:val="36"/>
          <w:szCs w:val="36"/>
          <w:lang w:eastAsia="de-DE"/>
        </w:rPr>
        <w:t>Exodus 16,22</w:t>
      </w:r>
    </w:p>
    <w:p w14:paraId="47B5CB53"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Hebräisch:</w:t>
      </w:r>
    </w:p>
    <w:p w14:paraId="2446137C"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rtl/>
          <w:lang w:eastAsia="de-DE"/>
        </w:rPr>
        <w:t>וַיְהִ֣י׀ בַּיֹּ֣ום הַשִּׁשִּׁ֗י לָֽקְט֥וּ לֶ֨חֶם֙ מִשְׁנֶ֔ה שְׁנֵ֥י הָעֹ֖מֶר לָאֶחָ֑ד וַיָּבֹ֨אוּ֙ כָּל־נְשִׂיאֵ֣י הָֽעֵדָ֔ה וַיַּגִּ֖ידוּ לְמֹשֶֽׁה׃</w:t>
      </w:r>
    </w:p>
    <w:p w14:paraId="2F6637D7"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Deutsch:</w:t>
      </w:r>
    </w:p>
    <w:p w14:paraId="7F790AFE" w14:textId="77777777"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lang w:eastAsia="de-DE"/>
        </w:rPr>
        <w:t>Und es geschah am sechsten Tag, da sammelten sie das Doppelte an Brot, zwei Omer für einen; und alle Fürsten der Gemeinde kamen und berichteten es Mosche.</w:t>
      </w:r>
    </w:p>
    <w:p w14:paraId="61A7B4F2" w14:textId="77777777" w:rsidR="009E0B2E" w:rsidRPr="009E0B2E" w:rsidRDefault="00696CEF" w:rsidP="009E0B2E">
      <w:pPr>
        <w:spacing w:after="0" w:line="240" w:lineRule="auto"/>
        <w:rPr>
          <w:rFonts w:eastAsia="Times New Roman" w:cs="Times New Roman"/>
          <w:lang w:eastAsia="de-DE"/>
        </w:rPr>
      </w:pPr>
      <w:r>
        <w:rPr>
          <w:rFonts w:eastAsia="Times New Roman" w:cs="Times New Roman"/>
          <w:lang w:eastAsia="de-DE"/>
        </w:rPr>
        <w:pict w14:anchorId="3F7C6A68">
          <v:rect id="_x0000_i1461" style="width:0;height:1.5pt" o:hralign="center" o:hrstd="t" o:hr="t" fillcolor="#a0a0a0" stroked="f"/>
        </w:pict>
      </w:r>
    </w:p>
    <w:p w14:paraId="79D59FB9" w14:textId="1FC5ACBA" w:rsidR="009E0B2E" w:rsidRPr="009E0B2E" w:rsidRDefault="009E0B2E" w:rsidP="009E0B2E">
      <w:pPr>
        <w:spacing w:before="100" w:beforeAutospacing="1" w:after="100" w:afterAutospacing="1" w:line="240" w:lineRule="auto"/>
        <w:rPr>
          <w:rFonts w:eastAsia="Times New Roman" w:cs="Times New Roman"/>
          <w:lang w:eastAsia="de-DE"/>
        </w:rPr>
      </w:pPr>
      <w:r w:rsidRPr="009E0B2E">
        <w:rPr>
          <w:rFonts w:eastAsia="Times New Roman" w:cs="Times New Roman"/>
          <w:b/>
          <w:bCs/>
          <w:lang w:eastAsia="de-DE"/>
        </w:rPr>
        <w:t>Kommentar:</w:t>
      </w:r>
      <w:r w:rsidRPr="009E0B2E">
        <w:rPr>
          <w:rFonts w:eastAsia="Times New Roman" w:cs="Times New Roman"/>
          <w:lang w:eastAsia="de-DE"/>
        </w:rPr>
        <w:t xml:space="preserve"> </w:t>
      </w:r>
      <w:r w:rsidRPr="009E0B2E">
        <w:rPr>
          <w:rFonts w:eastAsia="Times New Roman" w:cs="Times New Roman"/>
          <w:b/>
          <w:bCs/>
          <w:rtl/>
          <w:lang w:eastAsia="de-DE"/>
        </w:rPr>
        <w:t>וַיְהִי בַּיּוֹם הַשִּׁשִּׁי</w:t>
      </w:r>
      <w:r w:rsidRPr="009E0B2E">
        <w:rPr>
          <w:rFonts w:eastAsia="Times New Roman" w:cs="Times New Roman"/>
          <w:rtl/>
          <w:lang w:eastAsia="de-DE"/>
        </w:rPr>
        <w:t xml:space="preserve"> </w:t>
      </w:r>
      <w:r w:rsidRPr="009E0B2E">
        <w:rPr>
          <w:rFonts w:eastAsia="Times New Roman" w:cs="Times New Roman"/>
          <w:lang w:eastAsia="de-DE"/>
        </w:rPr>
        <w:t xml:space="preserve">ist die temporale Einleitung: </w:t>
      </w:r>
      <w:r w:rsidRPr="009E0B2E">
        <w:rPr>
          <w:rFonts w:eastAsia="Times New Roman" w:cs="Times New Roman"/>
          <w:b/>
          <w:bCs/>
          <w:rtl/>
          <w:lang w:eastAsia="de-DE"/>
        </w:rPr>
        <w:t>וַיְהִי</w:t>
      </w:r>
      <w:r w:rsidRPr="009E0B2E">
        <w:rPr>
          <w:rFonts w:eastAsia="Times New Roman" w:cs="Times New Roman"/>
          <w:rtl/>
          <w:lang w:eastAsia="de-DE"/>
        </w:rPr>
        <w:t xml:space="preserve"> </w:t>
      </w:r>
      <w:r w:rsidRPr="009E0B2E">
        <w:rPr>
          <w:rFonts w:eastAsia="Times New Roman" w:cs="Times New Roman"/>
          <w:lang w:eastAsia="de-DE"/>
        </w:rPr>
        <w:t xml:space="preserve">(und es geschah) mit </w:t>
      </w:r>
      <w:r w:rsidRPr="009E0B2E">
        <w:rPr>
          <w:rFonts w:eastAsia="Times New Roman" w:cs="Times New Roman"/>
          <w:b/>
          <w:bCs/>
          <w:rtl/>
          <w:lang w:eastAsia="de-DE"/>
        </w:rPr>
        <w:t>בַּיּוֹם הַשִּׁשִּׁי</w:t>
      </w:r>
      <w:r w:rsidRPr="009E0B2E">
        <w:rPr>
          <w:rFonts w:eastAsia="Times New Roman" w:cs="Times New Roman"/>
          <w:rtl/>
          <w:lang w:eastAsia="de-DE"/>
        </w:rPr>
        <w:t xml:space="preserve"> </w:t>
      </w:r>
      <w:r w:rsidRPr="009E0B2E">
        <w:rPr>
          <w:rFonts w:eastAsia="Times New Roman" w:cs="Times New Roman"/>
          <w:lang w:eastAsia="de-DE"/>
        </w:rPr>
        <w:t xml:space="preserve">(am sechsten Tag), also am Freitag. </w:t>
      </w:r>
      <w:r w:rsidRPr="009E0B2E">
        <w:rPr>
          <w:rFonts w:eastAsia="Times New Roman" w:cs="Times New Roman"/>
          <w:b/>
          <w:bCs/>
          <w:rtl/>
          <w:lang w:eastAsia="de-DE"/>
        </w:rPr>
        <w:t>לָקְטוּ לֶחֶם מִשְׁנֶה שְׁנֵי הָעֹמֶר לָאֶחָד</w:t>
      </w:r>
      <w:r w:rsidRPr="009E0B2E">
        <w:rPr>
          <w:rFonts w:eastAsia="Times New Roman" w:cs="Times New Roman"/>
          <w:rtl/>
          <w:lang w:eastAsia="de-DE"/>
        </w:rPr>
        <w:t xml:space="preserve"> </w:t>
      </w:r>
      <w:r w:rsidRPr="009E0B2E">
        <w:rPr>
          <w:rFonts w:eastAsia="Times New Roman" w:cs="Times New Roman"/>
          <w:lang w:eastAsia="de-DE"/>
        </w:rPr>
        <w:t xml:space="preserve">beschreibt die besondere Sammlung: </w:t>
      </w:r>
      <w:r w:rsidRPr="009E0B2E">
        <w:rPr>
          <w:rFonts w:eastAsia="Times New Roman" w:cs="Times New Roman"/>
          <w:b/>
          <w:bCs/>
          <w:rtl/>
          <w:lang w:eastAsia="de-DE"/>
        </w:rPr>
        <w:t>לָקְטוּ</w:t>
      </w:r>
      <w:r w:rsidRPr="009E0B2E">
        <w:rPr>
          <w:rFonts w:eastAsia="Times New Roman" w:cs="Times New Roman"/>
          <w:rtl/>
          <w:lang w:eastAsia="de-DE"/>
        </w:rPr>
        <w:t xml:space="preserve"> </w:t>
      </w:r>
      <w:r w:rsidRPr="009E0B2E">
        <w:rPr>
          <w:rFonts w:eastAsia="Times New Roman" w:cs="Times New Roman"/>
          <w:lang w:eastAsia="de-DE"/>
        </w:rPr>
        <w:t xml:space="preserve">ist Qal Perfekt 3.c.pl. von </w:t>
      </w:r>
      <w:r w:rsidRPr="009E0B2E">
        <w:rPr>
          <w:rFonts w:eastAsia="Times New Roman" w:cs="Times New Roman"/>
          <w:b/>
          <w:bCs/>
          <w:rtl/>
          <w:lang w:eastAsia="de-DE"/>
        </w:rPr>
        <w:t>לקט</w:t>
      </w:r>
      <w:r w:rsidRPr="009E0B2E">
        <w:rPr>
          <w:rFonts w:eastAsia="Times New Roman" w:cs="Times New Roman"/>
          <w:rtl/>
          <w:lang w:eastAsia="de-DE"/>
        </w:rPr>
        <w:t xml:space="preserve"> </w:t>
      </w:r>
      <w:r w:rsidRPr="009E0B2E">
        <w:rPr>
          <w:rFonts w:eastAsia="Times New Roman" w:cs="Times New Roman"/>
          <w:lang w:eastAsia="de-DE"/>
        </w:rPr>
        <w:t xml:space="preserve">(sammeln), </w:t>
      </w:r>
      <w:r w:rsidRPr="009E0B2E">
        <w:rPr>
          <w:rFonts w:eastAsia="Times New Roman" w:cs="Times New Roman"/>
          <w:b/>
          <w:bCs/>
          <w:rtl/>
          <w:lang w:eastAsia="de-DE"/>
        </w:rPr>
        <w:t>לֶחֶם</w:t>
      </w:r>
      <w:r w:rsidRPr="009E0B2E">
        <w:rPr>
          <w:rFonts w:eastAsia="Times New Roman" w:cs="Times New Roman"/>
          <w:rtl/>
          <w:lang w:eastAsia="de-DE"/>
        </w:rPr>
        <w:t xml:space="preserve"> </w:t>
      </w:r>
      <w:r w:rsidRPr="009E0B2E">
        <w:rPr>
          <w:rFonts w:eastAsia="Times New Roman" w:cs="Times New Roman"/>
          <w:lang w:eastAsia="de-DE"/>
        </w:rPr>
        <w:t xml:space="preserve">(Brot, m.sg.) ist das Objekt, </w:t>
      </w:r>
      <w:r w:rsidRPr="009E0B2E">
        <w:rPr>
          <w:rFonts w:eastAsia="Times New Roman" w:cs="Times New Roman"/>
          <w:b/>
          <w:bCs/>
          <w:rtl/>
          <w:lang w:eastAsia="de-DE"/>
        </w:rPr>
        <w:t>מִשְׁנֶה</w:t>
      </w:r>
      <w:r w:rsidRPr="009E0B2E">
        <w:rPr>
          <w:rFonts w:eastAsia="Times New Roman" w:cs="Times New Roman"/>
          <w:rtl/>
          <w:lang w:eastAsia="de-DE"/>
        </w:rPr>
        <w:t xml:space="preserve"> </w:t>
      </w:r>
      <w:r w:rsidRPr="009E0B2E">
        <w:rPr>
          <w:rFonts w:eastAsia="Times New Roman" w:cs="Times New Roman"/>
          <w:lang w:eastAsia="de-DE"/>
        </w:rPr>
        <w:t xml:space="preserve">(das Doppelte, m.sg., siehe Vers 5) spezifiziert die Menge. </w:t>
      </w:r>
      <w:r w:rsidRPr="009E0B2E">
        <w:rPr>
          <w:rFonts w:eastAsia="Times New Roman" w:cs="Times New Roman"/>
          <w:b/>
          <w:bCs/>
          <w:rtl/>
          <w:lang w:eastAsia="de-DE"/>
        </w:rPr>
        <w:t>שְׁנֵי הָעֹמֶר לָאֶחָד</w:t>
      </w:r>
      <w:r w:rsidRPr="009E0B2E">
        <w:rPr>
          <w:rFonts w:eastAsia="Times New Roman" w:cs="Times New Roman"/>
          <w:rtl/>
          <w:lang w:eastAsia="de-DE"/>
        </w:rPr>
        <w:t xml:space="preserve"> </w:t>
      </w:r>
      <w:r w:rsidRPr="009E0B2E">
        <w:rPr>
          <w:rFonts w:eastAsia="Times New Roman" w:cs="Times New Roman"/>
          <w:lang w:eastAsia="de-DE"/>
        </w:rPr>
        <w:t xml:space="preserve">präzisiert weiter: </w:t>
      </w:r>
      <w:r w:rsidRPr="009E0B2E">
        <w:rPr>
          <w:rFonts w:eastAsia="Times New Roman" w:cs="Times New Roman"/>
          <w:b/>
          <w:bCs/>
          <w:rtl/>
          <w:lang w:eastAsia="de-DE"/>
        </w:rPr>
        <w:t>שְׁנֵי</w:t>
      </w:r>
      <w:r w:rsidRPr="009E0B2E">
        <w:rPr>
          <w:rFonts w:eastAsia="Times New Roman" w:cs="Times New Roman"/>
          <w:rtl/>
          <w:lang w:eastAsia="de-DE"/>
        </w:rPr>
        <w:t xml:space="preserve"> </w:t>
      </w:r>
      <w:r w:rsidRPr="009E0B2E">
        <w:rPr>
          <w:rFonts w:eastAsia="Times New Roman" w:cs="Times New Roman"/>
          <w:lang w:eastAsia="de-DE"/>
        </w:rPr>
        <w:t>(zwei, m.</w:t>
      </w:r>
      <w:r>
        <w:rPr>
          <w:rFonts w:eastAsia="Times New Roman" w:cs="Times New Roman"/>
          <w:lang w:eastAsia="de-DE"/>
        </w:rPr>
        <w:t xml:space="preserve"> </w:t>
      </w:r>
      <w:r w:rsidRPr="009E0B2E">
        <w:rPr>
          <w:rFonts w:eastAsia="Times New Roman" w:cs="Times New Roman"/>
          <w:lang w:eastAsia="de-DE"/>
        </w:rPr>
        <w:t xml:space="preserve">dual von </w:t>
      </w:r>
      <w:r w:rsidRPr="009E0B2E">
        <w:rPr>
          <w:rFonts w:eastAsia="Times New Roman" w:cs="Times New Roman"/>
          <w:b/>
          <w:bCs/>
          <w:rtl/>
          <w:lang w:eastAsia="de-DE"/>
        </w:rPr>
        <w:t>שְׁנַיִם</w:t>
      </w:r>
      <w:r w:rsidRPr="009E0B2E">
        <w:rPr>
          <w:rFonts w:eastAsia="Times New Roman" w:cs="Times New Roman"/>
          <w:lang w:eastAsia="de-DE"/>
        </w:rPr>
        <w:t xml:space="preserve">) in Status-constructus-Verbindung mit </w:t>
      </w:r>
      <w:r w:rsidRPr="009E0B2E">
        <w:rPr>
          <w:rFonts w:eastAsia="Times New Roman" w:cs="Times New Roman"/>
          <w:b/>
          <w:bCs/>
          <w:rtl/>
          <w:lang w:eastAsia="de-DE"/>
        </w:rPr>
        <w:t>עֹמֶר</w:t>
      </w:r>
      <w:r w:rsidRPr="009E0B2E">
        <w:rPr>
          <w:rFonts w:eastAsia="Times New Roman" w:cs="Times New Roman"/>
          <w:rtl/>
          <w:lang w:eastAsia="de-DE"/>
        </w:rPr>
        <w:t xml:space="preserve"> </w:t>
      </w:r>
      <w:r w:rsidRPr="009E0B2E">
        <w:rPr>
          <w:rFonts w:eastAsia="Times New Roman" w:cs="Times New Roman"/>
          <w:lang w:eastAsia="de-DE"/>
        </w:rPr>
        <w:t xml:space="preserve">(Omer) und Artikel, </w:t>
      </w:r>
      <w:r w:rsidRPr="009E0B2E">
        <w:rPr>
          <w:rFonts w:eastAsia="Times New Roman" w:cs="Times New Roman"/>
          <w:b/>
          <w:bCs/>
          <w:rtl/>
          <w:lang w:eastAsia="de-DE"/>
        </w:rPr>
        <w:t>לָאֶחָד</w:t>
      </w:r>
      <w:r w:rsidRPr="009E0B2E">
        <w:rPr>
          <w:rFonts w:eastAsia="Times New Roman" w:cs="Times New Roman"/>
          <w:rtl/>
          <w:lang w:eastAsia="de-DE"/>
        </w:rPr>
        <w:t xml:space="preserve"> </w:t>
      </w:r>
      <w:r w:rsidRPr="009E0B2E">
        <w:rPr>
          <w:rFonts w:eastAsia="Times New Roman" w:cs="Times New Roman"/>
          <w:lang w:eastAsia="de-DE"/>
        </w:rPr>
        <w:t xml:space="preserve">ist Präposition </w:t>
      </w:r>
      <w:r w:rsidRPr="009E0B2E">
        <w:rPr>
          <w:rFonts w:eastAsia="Times New Roman" w:cs="Times New Roman"/>
          <w:b/>
          <w:bCs/>
          <w:rtl/>
          <w:lang w:eastAsia="de-DE"/>
        </w:rPr>
        <w:t>לְ</w:t>
      </w:r>
      <w:r w:rsidRPr="009E0B2E">
        <w:rPr>
          <w:rFonts w:eastAsia="Times New Roman" w:cs="Times New Roman"/>
          <w:rtl/>
          <w:lang w:eastAsia="de-DE"/>
        </w:rPr>
        <w:t xml:space="preserve"> </w:t>
      </w:r>
      <w:r w:rsidRPr="009E0B2E">
        <w:rPr>
          <w:rFonts w:eastAsia="Times New Roman" w:cs="Times New Roman"/>
          <w:lang w:eastAsia="de-DE"/>
        </w:rPr>
        <w:t xml:space="preserve">(für) mit </w:t>
      </w:r>
      <w:r w:rsidRPr="009E0B2E">
        <w:rPr>
          <w:rFonts w:eastAsia="Times New Roman" w:cs="Times New Roman"/>
          <w:b/>
          <w:bCs/>
          <w:rtl/>
          <w:lang w:eastAsia="de-DE"/>
        </w:rPr>
        <w:t>אֶחָד</w:t>
      </w:r>
      <w:r w:rsidRPr="009E0B2E">
        <w:rPr>
          <w:rFonts w:eastAsia="Times New Roman" w:cs="Times New Roman"/>
          <w:rtl/>
          <w:lang w:eastAsia="de-DE"/>
        </w:rPr>
        <w:t xml:space="preserve"> </w:t>
      </w:r>
      <w:r w:rsidRPr="009E0B2E">
        <w:rPr>
          <w:rFonts w:eastAsia="Times New Roman" w:cs="Times New Roman"/>
          <w:lang w:eastAsia="de-DE"/>
        </w:rPr>
        <w:t>(einer, m.sg.) und Artikel, also „zwei Omer für einen (für jede Person)". Statt des üblichen einen Omers pro Person sammelten sie am sechsten Tag zwei Omer.</w:t>
      </w:r>
    </w:p>
    <w:p w14:paraId="552D31AA" w14:textId="77777777" w:rsidR="009E0B2E" w:rsidRDefault="009E0B2E" w:rsidP="009E0B2E">
      <w:pPr>
        <w:pStyle w:val="font-claude-response-body"/>
      </w:pPr>
      <w:r w:rsidRPr="009E0B2E">
        <w:rPr>
          <w:b/>
          <w:bCs/>
          <w:rtl/>
        </w:rPr>
        <w:t>וַיָּבֹאוּ כָּל־נְשִׂיאֵי הָעֵדָה וַיַּגִּידוּ</w:t>
      </w:r>
      <w:r w:rsidRPr="009E0B2E">
        <w:rPr>
          <w:b/>
          <w:bCs/>
        </w:rPr>
        <w:t xml:space="preserve"> λ</w:t>
      </w:r>
      <w:r w:rsidRPr="009E0B2E">
        <w:rPr>
          <w:b/>
          <w:bCs/>
          <w:rtl/>
        </w:rPr>
        <w:t>ְמֹשֶׁה</w:t>
      </w:r>
      <w:r w:rsidRPr="009E0B2E">
        <w:rPr>
          <w:rtl/>
        </w:rPr>
        <w:t xml:space="preserve"> </w:t>
      </w:r>
      <w:r w:rsidRPr="009E0B2E">
        <w:t xml:space="preserve">berichtet die Reaktion der Führer: </w:t>
      </w:r>
      <w:r w:rsidRPr="009E0B2E">
        <w:rPr>
          <w:b/>
          <w:bCs/>
          <w:rtl/>
        </w:rPr>
        <w:t>וַיָּבֹאוּ</w:t>
      </w:r>
      <w:r w:rsidRPr="009E0B2E">
        <w:rPr>
          <w:rtl/>
        </w:rPr>
        <w:t xml:space="preserve"> </w:t>
      </w:r>
      <w:r w:rsidRPr="009E0B2E">
        <w:t xml:space="preserve">ist Qal Wayyiqtol 3.m.pl. von </w:t>
      </w:r>
      <w:r w:rsidRPr="009E0B2E">
        <w:rPr>
          <w:b/>
          <w:bCs/>
          <w:rtl/>
        </w:rPr>
        <w:t>בוא</w:t>
      </w:r>
      <w:r w:rsidRPr="009E0B2E">
        <w:rPr>
          <w:rtl/>
        </w:rPr>
        <w:t xml:space="preserve"> </w:t>
      </w:r>
      <w:r w:rsidRPr="009E0B2E">
        <w:t xml:space="preserve">(kommen), </w:t>
      </w:r>
      <w:r w:rsidRPr="009E0B2E">
        <w:rPr>
          <w:b/>
          <w:bCs/>
          <w:rtl/>
        </w:rPr>
        <w:t>כָּל־נְשִׂיאֵי הָעֵדָה</w:t>
      </w:r>
      <w:r w:rsidRPr="009E0B2E">
        <w:rPr>
          <w:rtl/>
        </w:rPr>
        <w:t xml:space="preserve"> </w:t>
      </w:r>
      <w:r w:rsidRPr="009E0B2E">
        <w:t xml:space="preserve">ist das Subjekt: </w:t>
      </w:r>
      <w:r w:rsidRPr="009E0B2E">
        <w:rPr>
          <w:b/>
          <w:bCs/>
          <w:rtl/>
        </w:rPr>
        <w:t>כֹּל</w:t>
      </w:r>
      <w:r w:rsidRPr="009E0B2E">
        <w:rPr>
          <w:rtl/>
        </w:rPr>
        <w:t xml:space="preserve"> </w:t>
      </w:r>
      <w:r w:rsidRPr="009E0B2E">
        <w:t xml:space="preserve">(alle) mit </w:t>
      </w:r>
      <w:r w:rsidRPr="009E0B2E">
        <w:rPr>
          <w:b/>
          <w:bCs/>
          <w:rtl/>
        </w:rPr>
        <w:t>נָשִׂיא</w:t>
      </w:r>
      <w:r w:rsidRPr="009E0B2E">
        <w:rPr>
          <w:rtl/>
        </w:rPr>
        <w:t xml:space="preserve"> </w:t>
      </w:r>
      <w:r w:rsidRPr="009E0B2E">
        <w:t>(Fürst, Anführer, m.sg.) im</w:t>
      </w:r>
      <w:r>
        <w:t xml:space="preserve"> Plural (</w:t>
      </w:r>
      <w:r>
        <w:rPr>
          <w:rStyle w:val="Fett"/>
          <w:rtl/>
        </w:rPr>
        <w:t>נְשִׂיאִים</w:t>
      </w:r>
      <w:r>
        <w:t xml:space="preserve">) in Status-constructus-Verbindung mit </w:t>
      </w:r>
      <w:r>
        <w:rPr>
          <w:rStyle w:val="Fett"/>
          <w:rtl/>
        </w:rPr>
        <w:t>עֵדָה</w:t>
      </w:r>
      <w:r>
        <w:rPr>
          <w:rtl/>
        </w:rPr>
        <w:t xml:space="preserve"> </w:t>
      </w:r>
      <w:r>
        <w:t xml:space="preserve">(Gemeinde, f.sg.) und Artikel. </w:t>
      </w:r>
      <w:r>
        <w:rPr>
          <w:rStyle w:val="Fett"/>
          <w:rtl/>
        </w:rPr>
        <w:t>וַיַּגִּידוּ</w:t>
      </w:r>
      <w:r>
        <w:rPr>
          <w:rtl/>
        </w:rPr>
        <w:t xml:space="preserve"> </w:t>
      </w:r>
      <w:r>
        <w:t xml:space="preserve">ist Hif'il Wayyiqtol 3.m.pl. von </w:t>
      </w:r>
      <w:r>
        <w:rPr>
          <w:rStyle w:val="Fett"/>
          <w:rtl/>
        </w:rPr>
        <w:t>נגד</w:t>
      </w:r>
      <w:r>
        <w:rPr>
          <w:rtl/>
        </w:rPr>
        <w:t xml:space="preserve"> </w:t>
      </w:r>
      <w:r>
        <w:t xml:space="preserve">(kundtun, berichten), </w:t>
      </w:r>
      <w:r>
        <w:rPr>
          <w:rStyle w:val="Fett"/>
          <w:rtl/>
        </w:rPr>
        <w:t>לְמֹשֶׁה</w:t>
      </w:r>
      <w:r>
        <w:rPr>
          <w:rtl/>
        </w:rPr>
        <w:t xml:space="preserve"> </w:t>
      </w:r>
      <w:r>
        <w:t>(dem Mosche). Die Führer kommen zu Mosche, vermutlich um über die ungewöhnliche doppelte Menge zu berichten oder um Anweisungen zu erbitten.</w:t>
      </w:r>
    </w:p>
    <w:p w14:paraId="41D72F5C" w14:textId="3568DE6D" w:rsidR="009E0B2E" w:rsidRDefault="009E0B2E" w:rsidP="009E0B2E">
      <w:pPr>
        <w:pStyle w:val="font-claude-response-body"/>
      </w:pPr>
      <w:r>
        <w:rPr>
          <w:rStyle w:val="Fett"/>
        </w:rPr>
        <w:lastRenderedPageBreak/>
        <w:t>Die LXX</w:t>
      </w:r>
      <w:r>
        <w:t xml:space="preserve"> übersetzt </w:t>
      </w:r>
      <w:r>
        <w:rPr>
          <w:rStyle w:val="Fett"/>
          <w:rtl/>
        </w:rPr>
        <w:t>וַיְהִי בַּיּוֹם הַשִּׁשִּׁי</w:t>
      </w:r>
      <w:r>
        <w:rPr>
          <w:rtl/>
        </w:rPr>
        <w:t xml:space="preserve"> </w:t>
      </w:r>
      <w:r>
        <w:t xml:space="preserve">mit </w:t>
      </w:r>
      <w:proofErr w:type="spellStart"/>
      <w:r>
        <w:t>ἐγένετο</w:t>
      </w:r>
      <w:proofErr w:type="spellEnd"/>
      <w:r>
        <w:t xml:space="preserve"> </w:t>
      </w:r>
      <w:proofErr w:type="spellStart"/>
      <w:r>
        <w:t>δὲ</w:t>
      </w:r>
      <w:proofErr w:type="spellEnd"/>
      <w:r>
        <w:t xml:space="preserve"> </w:t>
      </w:r>
      <w:proofErr w:type="spellStart"/>
      <w:r>
        <w:t>τῇ</w:t>
      </w:r>
      <w:proofErr w:type="spellEnd"/>
      <w:r>
        <w:t xml:space="preserve"> </w:t>
      </w:r>
      <w:proofErr w:type="spellStart"/>
      <w:r>
        <w:t>ἡμέρᾳ</w:t>
      </w:r>
      <w:proofErr w:type="spellEnd"/>
      <w:r>
        <w:t xml:space="preserve"> </w:t>
      </w:r>
      <w:proofErr w:type="spellStart"/>
      <w:r>
        <w:t>τῇ</w:t>
      </w:r>
      <w:proofErr w:type="spellEnd"/>
      <w:r>
        <w:t xml:space="preserve"> </w:t>
      </w:r>
      <w:proofErr w:type="spellStart"/>
      <w:r>
        <w:t>ἕκτῃ</w:t>
      </w:r>
      <w:proofErr w:type="spellEnd"/>
      <w:r>
        <w:t xml:space="preserve"> (es geschah aber am sechsten Tag). </w:t>
      </w:r>
      <w:r>
        <w:rPr>
          <w:rStyle w:val="Fett"/>
          <w:rtl/>
        </w:rPr>
        <w:t>לָקְטוּ</w:t>
      </w:r>
      <w:r>
        <w:rPr>
          <w:rStyle w:val="Fett"/>
        </w:rPr>
        <w:t xml:space="preserve"> λ</w:t>
      </w:r>
      <w:r>
        <w:rPr>
          <w:rStyle w:val="Fett"/>
          <w:rtl/>
        </w:rPr>
        <w:t>ֶחֶם מִשְׁנֶה</w:t>
      </w:r>
      <w:r>
        <w:rPr>
          <w:rtl/>
        </w:rPr>
        <w:t xml:space="preserve"> </w:t>
      </w:r>
      <w:r>
        <w:t xml:space="preserve">wird mit </w:t>
      </w:r>
      <w:proofErr w:type="spellStart"/>
      <w:r>
        <w:t>συνέλεξ</w:t>
      </w:r>
      <w:proofErr w:type="spellEnd"/>
      <w:r>
        <w:t xml:space="preserve">αν </w:t>
      </w:r>
      <w:proofErr w:type="spellStart"/>
      <w:r>
        <w:t>τὰ</w:t>
      </w:r>
      <w:proofErr w:type="spellEnd"/>
      <w:r>
        <w:t xml:space="preserve"> </w:t>
      </w:r>
      <w:proofErr w:type="spellStart"/>
      <w:r>
        <w:t>δέοντ</w:t>
      </w:r>
      <w:proofErr w:type="spellEnd"/>
      <w:r>
        <w:t xml:space="preserve">α </w:t>
      </w:r>
      <w:proofErr w:type="spellStart"/>
      <w:r>
        <w:t>δι</w:t>
      </w:r>
      <w:proofErr w:type="spellEnd"/>
      <w:r>
        <w:t xml:space="preserve">πλᾶ (sie sammelten das Nötige doppelt) wiedergegeben. </w:t>
      </w:r>
      <w:r>
        <w:rPr>
          <w:rStyle w:val="Fett"/>
          <w:rtl/>
        </w:rPr>
        <w:t>שְׁנֵי הָעֹמֶר</w:t>
      </w:r>
      <w:r>
        <w:rPr>
          <w:rStyle w:val="Fett"/>
        </w:rPr>
        <w:t xml:space="preserve"> λ</w:t>
      </w:r>
      <w:r>
        <w:rPr>
          <w:rStyle w:val="Fett"/>
          <w:rtl/>
        </w:rPr>
        <w:t>ָאֶחָד</w:t>
      </w:r>
      <w:r>
        <w:rPr>
          <w:rtl/>
        </w:rPr>
        <w:t xml:space="preserve"> </w:t>
      </w:r>
      <w:r>
        <w:t xml:space="preserve">wird mit </w:t>
      </w:r>
      <w:proofErr w:type="spellStart"/>
      <w:r>
        <w:t>δύο</w:t>
      </w:r>
      <w:proofErr w:type="spellEnd"/>
      <w:r>
        <w:t xml:space="preserve"> </w:t>
      </w:r>
      <w:proofErr w:type="spellStart"/>
      <w:r>
        <w:t>γομορ</w:t>
      </w:r>
      <w:proofErr w:type="spellEnd"/>
      <w:r>
        <w:t xml:space="preserve"> </w:t>
      </w:r>
      <w:proofErr w:type="spellStart"/>
      <w:r>
        <w:t>τῷ</w:t>
      </w:r>
      <w:proofErr w:type="spellEnd"/>
      <w:r>
        <w:t xml:space="preserve"> </w:t>
      </w:r>
      <w:proofErr w:type="spellStart"/>
      <w:r>
        <w:t>ἑνί</w:t>
      </w:r>
      <w:proofErr w:type="spellEnd"/>
      <w:r>
        <w:t xml:space="preserve"> (zwei </w:t>
      </w:r>
      <w:r w:rsidR="00A15A72">
        <w:t>Gomer</w:t>
      </w:r>
      <w:r>
        <w:t xml:space="preserve"> für einen) übersetzt. </w:t>
      </w:r>
      <w:r>
        <w:rPr>
          <w:rStyle w:val="Fett"/>
          <w:rtl/>
        </w:rPr>
        <w:t>וַיָּבֹאוּ כָּל־נְשִׂיאֵי הָעֵדָה וַיַּגִּידוּ</w:t>
      </w:r>
      <w:r>
        <w:rPr>
          <w:rStyle w:val="Fett"/>
        </w:rPr>
        <w:t xml:space="preserve"> λ</w:t>
      </w:r>
      <w:r>
        <w:rPr>
          <w:rStyle w:val="Fett"/>
          <w:rtl/>
        </w:rPr>
        <w:t>ְמֹשֶׁה</w:t>
      </w:r>
      <w:r>
        <w:rPr>
          <w:rtl/>
        </w:rPr>
        <w:t xml:space="preserve"> </w:t>
      </w:r>
      <w:r>
        <w:t xml:space="preserve">wird mit </w:t>
      </w:r>
      <w:proofErr w:type="spellStart"/>
      <w:r>
        <w:t>ἦλθον</w:t>
      </w:r>
      <w:proofErr w:type="spellEnd"/>
      <w:r>
        <w:t xml:space="preserve"> </w:t>
      </w:r>
      <w:proofErr w:type="spellStart"/>
      <w:r>
        <w:t>δὲ</w:t>
      </w:r>
      <w:proofErr w:type="spellEnd"/>
      <w:r>
        <w:t xml:space="preserve"> π</w:t>
      </w:r>
      <w:proofErr w:type="spellStart"/>
      <w:r>
        <w:t>άντες</w:t>
      </w:r>
      <w:proofErr w:type="spellEnd"/>
      <w:r>
        <w:t xml:space="preserve"> </w:t>
      </w:r>
      <w:proofErr w:type="spellStart"/>
      <w:r>
        <w:t>οἱ</w:t>
      </w:r>
      <w:proofErr w:type="spellEnd"/>
      <w:r>
        <w:t xml:space="preserve"> </w:t>
      </w:r>
      <w:proofErr w:type="spellStart"/>
      <w:r>
        <w:t>ἄρχοντες</w:t>
      </w:r>
      <w:proofErr w:type="spellEnd"/>
      <w:r>
        <w:t xml:space="preserve"> </w:t>
      </w:r>
      <w:proofErr w:type="spellStart"/>
      <w:r>
        <w:t>τῆς</w:t>
      </w:r>
      <w:proofErr w:type="spellEnd"/>
      <w:r>
        <w:t xml:space="preserve"> </w:t>
      </w:r>
      <w:proofErr w:type="spellStart"/>
      <w:r>
        <w:t>συν</w:t>
      </w:r>
      <w:proofErr w:type="spellEnd"/>
      <w:r>
        <w:t xml:space="preserve">αγωγῆς καὶ </w:t>
      </w:r>
      <w:proofErr w:type="spellStart"/>
      <w:r>
        <w:t>ἀνήγγειλ</w:t>
      </w:r>
      <w:proofErr w:type="spellEnd"/>
      <w:r>
        <w:t xml:space="preserve">αν </w:t>
      </w:r>
      <w:proofErr w:type="spellStart"/>
      <w:r>
        <w:t>Μωυσῇ</w:t>
      </w:r>
      <w:proofErr w:type="spellEnd"/>
      <w:r>
        <w:t xml:space="preserve"> (es kamen aber alle Anführer der Versammlung und berichteten Mose) wiedergegeben.</w:t>
      </w:r>
    </w:p>
    <w:p w14:paraId="7740A5C6" w14:textId="77777777" w:rsidR="009E0B2E" w:rsidRDefault="009E0B2E" w:rsidP="009E0B2E">
      <w:pPr>
        <w:pStyle w:val="font-claude-response-body"/>
      </w:pPr>
      <w:r>
        <w:t>Die Satzstruktur zeigt eine temporale Einleitung (</w:t>
      </w:r>
      <w:r>
        <w:rPr>
          <w:rStyle w:val="Fett"/>
          <w:rtl/>
        </w:rPr>
        <w:t>וַיְהִי בַּיּוֹם הַשִּׁשִּׁי</w:t>
      </w:r>
      <w:r>
        <w:t>) gefolgt von drei koordinierten Hauptsätzen: Erster Hauptsatz: Prädikat (</w:t>
      </w:r>
      <w:r>
        <w:rPr>
          <w:rStyle w:val="Fett"/>
          <w:rtl/>
        </w:rPr>
        <w:t>לָקְטוּ</w:t>
      </w:r>
      <w:r>
        <w:t>) – Objekt (</w:t>
      </w:r>
      <w:r>
        <w:rPr>
          <w:rStyle w:val="Fett"/>
          <w:rtl/>
        </w:rPr>
        <w:t>לֶחֶם מִשְׁנֶה</w:t>
      </w:r>
      <w:r>
        <w:t>) mit Präzisierung (</w:t>
      </w:r>
      <w:r>
        <w:rPr>
          <w:rStyle w:val="Fett"/>
          <w:rtl/>
        </w:rPr>
        <w:t>שְׁנֵי הָעֹמֶר לָאֶחָד</w:t>
      </w:r>
      <w:r>
        <w:t>). Zweiter Hauptsatz: Prädikat (</w:t>
      </w:r>
      <w:r>
        <w:rPr>
          <w:rStyle w:val="Fett"/>
          <w:rtl/>
        </w:rPr>
        <w:t>וַיָּבֹאוּ</w:t>
      </w:r>
      <w:r>
        <w:t>) – Subjekt (</w:t>
      </w:r>
      <w:r>
        <w:rPr>
          <w:rStyle w:val="Fett"/>
          <w:rtl/>
        </w:rPr>
        <w:t>כָּל־נְשִׂיאֵי הָעֵדָה</w:t>
      </w:r>
      <w:r>
        <w:t>). Dritter Hauptsatz: Prädikat (</w:t>
      </w:r>
      <w:r>
        <w:rPr>
          <w:rStyle w:val="Fett"/>
          <w:rtl/>
        </w:rPr>
        <w:t>וַיַּגִּידוּ</w:t>
      </w:r>
      <w:r>
        <w:t>) – Dativ (</w:t>
      </w:r>
      <w:r>
        <w:rPr>
          <w:rStyle w:val="Fett"/>
          <w:rtl/>
        </w:rPr>
        <w:t>לְמֹשֶׁה</w:t>
      </w:r>
      <w:r>
        <w:t>).</w:t>
      </w:r>
    </w:p>
    <w:p w14:paraId="06249678" w14:textId="77777777" w:rsidR="009E0B2E" w:rsidRDefault="009E0B2E" w:rsidP="009E0B2E">
      <w:pPr>
        <w:pStyle w:val="font-claude-response-body"/>
      </w:pPr>
      <w:r>
        <w:t>Der Vers leitet die Sabbat-Perikope ein: Am sechsten Tag erscheint die doppelte Menge Manna automatisch, was die Führer verwundert und sie veranlasst, Mosche zu konsultieren. Dies erfüllt die Ankündigung aus Vers 5.</w:t>
      </w:r>
    </w:p>
    <w:p w14:paraId="2147BD01"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16,23</w:t>
      </w:r>
    </w:p>
    <w:p w14:paraId="582A892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72DBB8E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וַיֹּ֣אמֶר אֲלֵהֶ֗ם ה֚וּא אֲשֶׁ֣ר דִּבֶּ֣ר יְהוָ֔ה שַׁבָּתֹ֧ון שַׁבַּת־קֹ֛דֶשׁ לַֽיהוָ֖ה מָחָ֑ר אֵ֣ת אֲשֶׁר־תֹּאפ֞וּ אֵפ֗וּ וְאֵ֤ת אֲשֶֽׁר־תְּבַשְּׁלוּ֙ בַּשֵּׁ֔לוּ וְאֵת֙ כָּל־הָ֣עֹדֵ֔ף הַנִּ֧יחוּ לָכֶ֛ם לְמִשְׁמֶ֖רֶת עַד־הַבֹּֽקֶר׃</w:t>
      </w:r>
    </w:p>
    <w:p w14:paraId="7251C17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457912E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er sagte zu ihnen: Das ist es, was der Ewige geredet hat: Morgen ist Ruhe, ein heiliger Schabbat dem Ewigen; was ihr backen wollt, backt, und was ihr kochen wollt, kocht. Und alles Überschüssige legt für euch zurück zur Aufbewahrung bis zum Morgen.</w:t>
      </w:r>
    </w:p>
    <w:p w14:paraId="50D72C2A"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76EFB5B7">
          <v:rect id="_x0000_i1462" style="width:0;height:1.5pt" o:hralign="center" o:hrstd="t" o:hr="t" fillcolor="#a0a0a0" stroked="f"/>
        </w:pict>
      </w:r>
    </w:p>
    <w:p w14:paraId="69C637F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וַיֹּאמֶר אֲלֵהֶם</w:t>
      </w:r>
      <w:r w:rsidRPr="00C43B81">
        <w:rPr>
          <w:rFonts w:eastAsia="Times New Roman" w:cs="Times New Roman"/>
          <w:rtl/>
          <w:lang w:eastAsia="de-DE"/>
        </w:rPr>
        <w:t xml:space="preserve"> </w:t>
      </w:r>
      <w:r w:rsidRPr="00C43B81">
        <w:rPr>
          <w:rFonts w:eastAsia="Times New Roman" w:cs="Times New Roman"/>
          <w:lang w:eastAsia="de-DE"/>
        </w:rPr>
        <w:t xml:space="preserve">ist die Redeeinleitung: Qal Wayyiqtol 3.m.sg. von </w:t>
      </w:r>
      <w:r w:rsidRPr="00C43B81">
        <w:rPr>
          <w:rFonts w:eastAsia="Times New Roman" w:cs="Times New Roman"/>
          <w:b/>
          <w:bCs/>
          <w:rtl/>
          <w:lang w:eastAsia="de-DE"/>
        </w:rPr>
        <w:t>אמר</w:t>
      </w:r>
      <w:r w:rsidRPr="00C43B81">
        <w:rPr>
          <w:rFonts w:eastAsia="Times New Roman" w:cs="Times New Roman"/>
          <w:rtl/>
          <w:lang w:eastAsia="de-DE"/>
        </w:rPr>
        <w:t xml:space="preserve"> </w:t>
      </w:r>
      <w:r w:rsidRPr="00C43B81">
        <w:rPr>
          <w:rFonts w:eastAsia="Times New Roman" w:cs="Times New Roman"/>
          <w:lang w:eastAsia="de-DE"/>
        </w:rPr>
        <w:t xml:space="preserve">(sagen), </w:t>
      </w:r>
      <w:r w:rsidRPr="00C43B81">
        <w:rPr>
          <w:rFonts w:eastAsia="Times New Roman" w:cs="Times New Roman"/>
          <w:b/>
          <w:bCs/>
          <w:rtl/>
          <w:lang w:eastAsia="de-DE"/>
        </w:rPr>
        <w:t>אֲלֵהֶם</w:t>
      </w:r>
      <w:r w:rsidRPr="00C43B81">
        <w:rPr>
          <w:rFonts w:eastAsia="Times New Roman" w:cs="Times New Roman"/>
          <w:rtl/>
          <w:lang w:eastAsia="de-DE"/>
        </w:rPr>
        <w:t xml:space="preserve"> </w:t>
      </w:r>
      <w:r w:rsidRPr="00C43B81">
        <w:rPr>
          <w:rFonts w:eastAsia="Times New Roman" w:cs="Times New Roman"/>
          <w:lang w:eastAsia="de-DE"/>
        </w:rPr>
        <w:t xml:space="preserve">(zu ihnen, bezieht sich auf die Führer). </w:t>
      </w:r>
      <w:r w:rsidRPr="00C43B81">
        <w:rPr>
          <w:rFonts w:eastAsia="Times New Roman" w:cs="Times New Roman"/>
          <w:b/>
          <w:bCs/>
          <w:rtl/>
          <w:lang w:eastAsia="de-DE"/>
        </w:rPr>
        <w:t>הוּא אֲשֶׁר דִּבֶּר יְהוָה</w:t>
      </w:r>
      <w:r w:rsidRPr="00C43B81">
        <w:rPr>
          <w:rFonts w:eastAsia="Times New Roman" w:cs="Times New Roman"/>
          <w:rtl/>
          <w:lang w:eastAsia="de-DE"/>
        </w:rPr>
        <w:t xml:space="preserve"> </w:t>
      </w:r>
      <w:r w:rsidRPr="00C43B81">
        <w:rPr>
          <w:rFonts w:eastAsia="Times New Roman" w:cs="Times New Roman"/>
          <w:lang w:eastAsia="de-DE"/>
        </w:rPr>
        <w:t xml:space="preserve">ist die Erklärung: </w:t>
      </w:r>
      <w:r w:rsidRPr="00C43B81">
        <w:rPr>
          <w:rFonts w:eastAsia="Times New Roman" w:cs="Times New Roman"/>
          <w:b/>
          <w:bCs/>
          <w:rtl/>
          <w:lang w:eastAsia="de-DE"/>
        </w:rPr>
        <w:t>הוּא</w:t>
      </w:r>
      <w:r w:rsidRPr="00C43B81">
        <w:rPr>
          <w:rFonts w:eastAsia="Times New Roman" w:cs="Times New Roman"/>
          <w:rtl/>
          <w:lang w:eastAsia="de-DE"/>
        </w:rPr>
        <w:t xml:space="preserve"> </w:t>
      </w:r>
      <w:r w:rsidRPr="00C43B81">
        <w:rPr>
          <w:rFonts w:eastAsia="Times New Roman" w:cs="Times New Roman"/>
          <w:lang w:eastAsia="de-DE"/>
        </w:rPr>
        <w:t xml:space="preserve">(das, es) ist das Demonstrativpronomen, </w:t>
      </w:r>
      <w:r w:rsidRPr="00C43B81">
        <w:rPr>
          <w:rFonts w:eastAsia="Times New Roman" w:cs="Times New Roman"/>
          <w:b/>
          <w:bCs/>
          <w:rtl/>
          <w:lang w:eastAsia="de-DE"/>
        </w:rPr>
        <w:t>אֲשֶׁר דִּבֶּר יְהוָה</w:t>
      </w:r>
      <w:r w:rsidRPr="00C43B81">
        <w:rPr>
          <w:rFonts w:eastAsia="Times New Roman" w:cs="Times New Roman"/>
          <w:rtl/>
          <w:lang w:eastAsia="de-DE"/>
        </w:rPr>
        <w:t xml:space="preserve"> </w:t>
      </w:r>
      <w:r w:rsidRPr="00C43B81">
        <w:rPr>
          <w:rFonts w:eastAsia="Times New Roman" w:cs="Times New Roman"/>
          <w:lang w:eastAsia="de-DE"/>
        </w:rPr>
        <w:t xml:space="preserve">ist ein Relativsatz: </w:t>
      </w:r>
      <w:r w:rsidRPr="00C43B81">
        <w:rPr>
          <w:rFonts w:eastAsia="Times New Roman" w:cs="Times New Roman"/>
          <w:b/>
          <w:bCs/>
          <w:rtl/>
          <w:lang w:eastAsia="de-DE"/>
        </w:rPr>
        <w:t>אֲשֶׁר</w:t>
      </w:r>
      <w:r w:rsidRPr="00C43B81">
        <w:rPr>
          <w:rFonts w:eastAsia="Times New Roman" w:cs="Times New Roman"/>
          <w:rtl/>
          <w:lang w:eastAsia="de-DE"/>
        </w:rPr>
        <w:t xml:space="preserve"> </w:t>
      </w:r>
      <w:r w:rsidRPr="00C43B81">
        <w:rPr>
          <w:rFonts w:eastAsia="Times New Roman" w:cs="Times New Roman"/>
          <w:lang w:eastAsia="de-DE"/>
        </w:rPr>
        <w:t xml:space="preserve">(was, das), </w:t>
      </w:r>
      <w:r w:rsidRPr="00C43B81">
        <w:rPr>
          <w:rFonts w:eastAsia="Times New Roman" w:cs="Times New Roman"/>
          <w:b/>
          <w:bCs/>
          <w:rtl/>
          <w:lang w:eastAsia="de-DE"/>
        </w:rPr>
        <w:t>דִּבֶּר</w:t>
      </w:r>
      <w:r w:rsidRPr="00C43B81">
        <w:rPr>
          <w:rFonts w:eastAsia="Times New Roman" w:cs="Times New Roman"/>
          <w:rtl/>
          <w:lang w:eastAsia="de-DE"/>
        </w:rPr>
        <w:t xml:space="preserve"> </w:t>
      </w:r>
      <w:r w:rsidRPr="00C43B81">
        <w:rPr>
          <w:rFonts w:eastAsia="Times New Roman" w:cs="Times New Roman"/>
          <w:lang w:eastAsia="de-DE"/>
        </w:rPr>
        <w:t xml:space="preserve">ist Pi'el Perfekt 3.m.sg. von </w:t>
      </w:r>
      <w:r w:rsidRPr="00C43B81">
        <w:rPr>
          <w:rFonts w:eastAsia="Times New Roman" w:cs="Times New Roman"/>
          <w:b/>
          <w:bCs/>
          <w:rtl/>
          <w:lang w:eastAsia="de-DE"/>
        </w:rPr>
        <w:t>דבר</w:t>
      </w:r>
      <w:r w:rsidRPr="00C43B81">
        <w:rPr>
          <w:rFonts w:eastAsia="Times New Roman" w:cs="Times New Roman"/>
          <w:rtl/>
          <w:lang w:eastAsia="de-DE"/>
        </w:rPr>
        <w:t xml:space="preserve"> </w:t>
      </w:r>
      <w:r w:rsidRPr="00C43B81">
        <w:rPr>
          <w:rFonts w:eastAsia="Times New Roman" w:cs="Times New Roman"/>
          <w:lang w:eastAsia="de-DE"/>
        </w:rPr>
        <w:t xml:space="preserve">(reden, sprechen), Subjekt </w:t>
      </w:r>
      <w:r w:rsidRPr="00C43B81">
        <w:rPr>
          <w:rFonts w:eastAsia="Times New Roman" w:cs="Times New Roman"/>
          <w:b/>
          <w:bCs/>
          <w:rtl/>
          <w:lang w:eastAsia="de-DE"/>
        </w:rPr>
        <w:t>יְהוָה</w:t>
      </w:r>
      <w:r w:rsidRPr="00C43B81">
        <w:rPr>
          <w:rFonts w:eastAsia="Times New Roman" w:cs="Times New Roman"/>
          <w:lang w:eastAsia="de-DE"/>
        </w:rPr>
        <w:t xml:space="preserve">. „Das ist es, was JHWH geredet hat" verweist auf die Ankündigung in Vers 5. </w:t>
      </w:r>
      <w:r w:rsidRPr="00C43B81">
        <w:rPr>
          <w:rFonts w:eastAsia="Times New Roman" w:cs="Times New Roman"/>
          <w:b/>
          <w:bCs/>
          <w:rtl/>
          <w:lang w:eastAsia="de-DE"/>
        </w:rPr>
        <w:t>שַׁבָּתוֹן שַׁבַּת־קֹדֶשׁ לַיהוָה מָחָר</w:t>
      </w:r>
      <w:r w:rsidRPr="00C43B81">
        <w:rPr>
          <w:rFonts w:eastAsia="Times New Roman" w:cs="Times New Roman"/>
          <w:rtl/>
          <w:lang w:eastAsia="de-DE"/>
        </w:rPr>
        <w:t xml:space="preserve"> </w:t>
      </w:r>
      <w:r w:rsidRPr="00C43B81">
        <w:rPr>
          <w:rFonts w:eastAsia="Times New Roman" w:cs="Times New Roman"/>
          <w:lang w:eastAsia="de-DE"/>
        </w:rPr>
        <w:t xml:space="preserve">ist die zentrale Verkündigung: </w:t>
      </w:r>
      <w:r w:rsidRPr="00C43B81">
        <w:rPr>
          <w:rFonts w:eastAsia="Times New Roman" w:cs="Times New Roman"/>
          <w:b/>
          <w:bCs/>
          <w:rtl/>
          <w:lang w:eastAsia="de-DE"/>
        </w:rPr>
        <w:t>שַׁבָּתוֹן</w:t>
      </w:r>
      <w:r w:rsidRPr="00C43B81">
        <w:rPr>
          <w:rFonts w:eastAsia="Times New Roman" w:cs="Times New Roman"/>
          <w:rtl/>
          <w:lang w:eastAsia="de-DE"/>
        </w:rPr>
        <w:t xml:space="preserve"> </w:t>
      </w:r>
      <w:r w:rsidRPr="00C43B81">
        <w:rPr>
          <w:rFonts w:eastAsia="Times New Roman" w:cs="Times New Roman"/>
          <w:lang w:eastAsia="de-DE"/>
        </w:rPr>
        <w:t xml:space="preserve">(Ruhe, Sabbatruhe, m.sg.) ist ein intensiviertes Nomen von </w:t>
      </w:r>
      <w:r w:rsidRPr="00C43B81">
        <w:rPr>
          <w:rFonts w:eastAsia="Times New Roman" w:cs="Times New Roman"/>
          <w:b/>
          <w:bCs/>
          <w:rtl/>
          <w:lang w:eastAsia="de-DE"/>
        </w:rPr>
        <w:t>שַׁבָּת</w:t>
      </w:r>
      <w:r w:rsidRPr="00C43B81">
        <w:rPr>
          <w:rFonts w:eastAsia="Times New Roman" w:cs="Times New Roman"/>
          <w:lang w:eastAsia="de-DE"/>
        </w:rPr>
        <w:t xml:space="preserve">, </w:t>
      </w:r>
      <w:r w:rsidRPr="00C43B81">
        <w:rPr>
          <w:rFonts w:eastAsia="Times New Roman" w:cs="Times New Roman"/>
          <w:b/>
          <w:bCs/>
          <w:rtl/>
          <w:lang w:eastAsia="de-DE"/>
        </w:rPr>
        <w:t>שַׁבַּת־קֹדֶשׁ</w:t>
      </w:r>
      <w:r w:rsidRPr="00C43B81">
        <w:rPr>
          <w:rFonts w:eastAsia="Times New Roman" w:cs="Times New Roman"/>
          <w:rtl/>
          <w:lang w:eastAsia="de-DE"/>
        </w:rPr>
        <w:t xml:space="preserve"> </w:t>
      </w:r>
      <w:r w:rsidRPr="00C43B81">
        <w:rPr>
          <w:rFonts w:eastAsia="Times New Roman" w:cs="Times New Roman"/>
          <w:lang w:eastAsia="de-DE"/>
        </w:rPr>
        <w:t xml:space="preserve">ist eine Status-constructus-Verbindung: </w:t>
      </w:r>
      <w:r w:rsidRPr="00C43B81">
        <w:rPr>
          <w:rFonts w:eastAsia="Times New Roman" w:cs="Times New Roman"/>
          <w:b/>
          <w:bCs/>
          <w:rtl/>
          <w:lang w:eastAsia="de-DE"/>
        </w:rPr>
        <w:t>שַׁבָּת</w:t>
      </w:r>
      <w:r w:rsidRPr="00C43B81">
        <w:rPr>
          <w:rFonts w:eastAsia="Times New Roman" w:cs="Times New Roman"/>
          <w:rtl/>
          <w:lang w:eastAsia="de-DE"/>
        </w:rPr>
        <w:t xml:space="preserve"> </w:t>
      </w:r>
      <w:r w:rsidRPr="00C43B81">
        <w:rPr>
          <w:rFonts w:eastAsia="Times New Roman" w:cs="Times New Roman"/>
          <w:lang w:eastAsia="de-DE"/>
        </w:rPr>
        <w:t xml:space="preserve">(Sabbat, m.sg.) und </w:t>
      </w:r>
      <w:r w:rsidRPr="00C43B81">
        <w:rPr>
          <w:rFonts w:eastAsia="Times New Roman" w:cs="Times New Roman"/>
          <w:b/>
          <w:bCs/>
          <w:rtl/>
          <w:lang w:eastAsia="de-DE"/>
        </w:rPr>
        <w:t>קֹדֶשׁ</w:t>
      </w:r>
      <w:r w:rsidRPr="00C43B81">
        <w:rPr>
          <w:rFonts w:eastAsia="Times New Roman" w:cs="Times New Roman"/>
          <w:rtl/>
          <w:lang w:eastAsia="de-DE"/>
        </w:rPr>
        <w:t xml:space="preserve"> </w:t>
      </w:r>
      <w:r w:rsidRPr="00C43B81">
        <w:rPr>
          <w:rFonts w:eastAsia="Times New Roman" w:cs="Times New Roman"/>
          <w:lang w:eastAsia="de-DE"/>
        </w:rPr>
        <w:t xml:space="preserve">(Heiligkeit, m.sg.), also „ein heiliger Sabbat". </w:t>
      </w:r>
      <w:r w:rsidRPr="00C43B81">
        <w:rPr>
          <w:rFonts w:eastAsia="Times New Roman" w:cs="Times New Roman"/>
          <w:b/>
          <w:bCs/>
          <w:rtl/>
          <w:lang w:eastAsia="de-DE"/>
        </w:rPr>
        <w:t>לַיהוָה</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(für, dem) mit </w:t>
      </w:r>
      <w:r w:rsidRPr="00C43B81">
        <w:rPr>
          <w:rFonts w:eastAsia="Times New Roman" w:cs="Times New Roman"/>
          <w:b/>
          <w:bCs/>
          <w:rtl/>
          <w:lang w:eastAsia="de-DE"/>
        </w:rPr>
        <w:t>יְהוָה</w:t>
      </w:r>
      <w:r w:rsidRPr="00C43B81">
        <w:rPr>
          <w:rFonts w:eastAsia="Times New Roman" w:cs="Times New Roman"/>
          <w:rtl/>
          <w:lang w:eastAsia="de-DE"/>
        </w:rPr>
        <w:t xml:space="preserve"> </w:t>
      </w:r>
      <w:r w:rsidRPr="00C43B81">
        <w:rPr>
          <w:rFonts w:eastAsia="Times New Roman" w:cs="Times New Roman"/>
          <w:lang w:eastAsia="de-DE"/>
        </w:rPr>
        <w:t xml:space="preserve">(JHWH), </w:t>
      </w:r>
      <w:r w:rsidRPr="00C43B81">
        <w:rPr>
          <w:rFonts w:eastAsia="Times New Roman" w:cs="Times New Roman"/>
          <w:b/>
          <w:bCs/>
          <w:rtl/>
          <w:lang w:eastAsia="de-DE"/>
        </w:rPr>
        <w:t>מָחָר</w:t>
      </w:r>
      <w:r w:rsidRPr="00C43B81">
        <w:rPr>
          <w:rFonts w:eastAsia="Times New Roman" w:cs="Times New Roman"/>
          <w:rtl/>
          <w:lang w:eastAsia="de-DE"/>
        </w:rPr>
        <w:t xml:space="preserve"> </w:t>
      </w:r>
      <w:r w:rsidRPr="00C43B81">
        <w:rPr>
          <w:rFonts w:eastAsia="Times New Roman" w:cs="Times New Roman"/>
          <w:lang w:eastAsia="de-DE"/>
        </w:rPr>
        <w:t>(morgen, m.sg.) ist die Zeitangabe. Dies ist die erste explizite Erwähnung des Sabbats als Institution in der Wüstenwanderung, noch vor dem Sinai.</w:t>
      </w:r>
    </w:p>
    <w:p w14:paraId="745D464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אֵת אֲשֶׁר־תֹּאפוּ אֵפוּ וְאֵת אֲשֶׁר־תְּבַשְּׁלוּ בַּשֵּׁלוּ</w:t>
      </w:r>
      <w:r w:rsidRPr="00C43B81">
        <w:rPr>
          <w:rFonts w:eastAsia="Times New Roman" w:cs="Times New Roman"/>
          <w:rtl/>
          <w:lang w:eastAsia="de-DE"/>
        </w:rPr>
        <w:t xml:space="preserve"> </w:t>
      </w:r>
      <w:r w:rsidRPr="00C43B81">
        <w:rPr>
          <w:rFonts w:eastAsia="Times New Roman" w:cs="Times New Roman"/>
          <w:lang w:eastAsia="de-DE"/>
        </w:rPr>
        <w:t xml:space="preserve">sind parallele Anweisungen für die Zubereitung: </w:t>
      </w:r>
      <w:r w:rsidRPr="00C43B81">
        <w:rPr>
          <w:rFonts w:eastAsia="Times New Roman" w:cs="Times New Roman"/>
          <w:b/>
          <w:bCs/>
          <w:rtl/>
          <w:lang w:eastAsia="de-DE"/>
        </w:rPr>
        <w:t>אֵת אֲשֶׁר־תֹּאפוּ</w:t>
      </w:r>
      <w:r w:rsidRPr="00C43B81">
        <w:rPr>
          <w:rFonts w:eastAsia="Times New Roman" w:cs="Times New Roman"/>
          <w:rtl/>
          <w:lang w:eastAsia="de-DE"/>
        </w:rPr>
        <w:t xml:space="preserve"> </w:t>
      </w:r>
      <w:r w:rsidRPr="00C43B81">
        <w:rPr>
          <w:rFonts w:eastAsia="Times New Roman" w:cs="Times New Roman"/>
          <w:lang w:eastAsia="de-DE"/>
        </w:rPr>
        <w:t xml:space="preserve">besteht aus </w:t>
      </w:r>
      <w:r w:rsidRPr="00C43B81">
        <w:rPr>
          <w:rFonts w:eastAsia="Times New Roman" w:cs="Times New Roman"/>
          <w:b/>
          <w:bCs/>
          <w:rtl/>
          <w:lang w:eastAsia="de-DE"/>
        </w:rPr>
        <w:t>אֵת</w:t>
      </w:r>
      <w:r w:rsidRPr="00C43B81">
        <w:rPr>
          <w:rFonts w:eastAsia="Times New Roman" w:cs="Times New Roman"/>
          <w:rtl/>
          <w:lang w:eastAsia="de-DE"/>
        </w:rPr>
        <w:t xml:space="preserve"> </w:t>
      </w:r>
      <w:r w:rsidRPr="00C43B81">
        <w:rPr>
          <w:rFonts w:eastAsia="Times New Roman" w:cs="Times New Roman"/>
          <w:lang w:eastAsia="de-DE"/>
        </w:rPr>
        <w:t xml:space="preserve">(was, das was – hier als Relativpartikel ohne Objektfunktion), Relativsatz </w:t>
      </w:r>
      <w:r w:rsidRPr="00C43B81">
        <w:rPr>
          <w:rFonts w:eastAsia="Times New Roman" w:cs="Times New Roman"/>
          <w:b/>
          <w:bCs/>
          <w:rtl/>
          <w:lang w:eastAsia="de-DE"/>
        </w:rPr>
        <w:t>אֲשֶׁר־תֹּאפוּ</w:t>
      </w:r>
      <w:r w:rsidRPr="00C43B81">
        <w:rPr>
          <w:rFonts w:eastAsia="Times New Roman" w:cs="Times New Roman"/>
          <w:rtl/>
          <w:lang w:eastAsia="de-DE"/>
        </w:rPr>
        <w:t xml:space="preserve"> </w:t>
      </w:r>
      <w:r w:rsidRPr="00C43B81">
        <w:rPr>
          <w:rFonts w:eastAsia="Times New Roman" w:cs="Times New Roman"/>
          <w:lang w:eastAsia="de-DE"/>
        </w:rPr>
        <w:t xml:space="preserve">mit Qal Imperfekt 2.m.pl. von </w:t>
      </w:r>
      <w:r w:rsidRPr="00C43B81">
        <w:rPr>
          <w:rFonts w:eastAsia="Times New Roman" w:cs="Times New Roman"/>
          <w:b/>
          <w:bCs/>
          <w:rtl/>
          <w:lang w:eastAsia="de-DE"/>
        </w:rPr>
        <w:t>אפה</w:t>
      </w:r>
      <w:r w:rsidRPr="00C43B81">
        <w:rPr>
          <w:rFonts w:eastAsia="Times New Roman" w:cs="Times New Roman"/>
          <w:rtl/>
          <w:lang w:eastAsia="de-DE"/>
        </w:rPr>
        <w:t xml:space="preserve"> </w:t>
      </w:r>
      <w:r w:rsidRPr="00C43B81">
        <w:rPr>
          <w:rFonts w:eastAsia="Times New Roman" w:cs="Times New Roman"/>
          <w:lang w:eastAsia="de-DE"/>
        </w:rPr>
        <w:t xml:space="preserve">(backen), </w:t>
      </w:r>
      <w:r w:rsidRPr="00C43B81">
        <w:rPr>
          <w:rFonts w:eastAsia="Times New Roman" w:cs="Times New Roman"/>
          <w:b/>
          <w:bCs/>
          <w:rtl/>
          <w:lang w:eastAsia="de-DE"/>
        </w:rPr>
        <w:t>אֵפוּ</w:t>
      </w:r>
      <w:r w:rsidRPr="00C43B81">
        <w:rPr>
          <w:rFonts w:eastAsia="Times New Roman" w:cs="Times New Roman"/>
          <w:rtl/>
          <w:lang w:eastAsia="de-DE"/>
        </w:rPr>
        <w:t xml:space="preserve"> </w:t>
      </w:r>
      <w:r w:rsidRPr="00C43B81">
        <w:rPr>
          <w:rFonts w:eastAsia="Times New Roman" w:cs="Times New Roman"/>
          <w:lang w:eastAsia="de-DE"/>
        </w:rPr>
        <w:t xml:space="preserve">ist Qal Imperativ m.pl. von </w:t>
      </w:r>
      <w:r w:rsidRPr="00C43B81">
        <w:rPr>
          <w:rFonts w:eastAsia="Times New Roman" w:cs="Times New Roman"/>
          <w:b/>
          <w:bCs/>
          <w:rtl/>
          <w:lang w:eastAsia="de-DE"/>
        </w:rPr>
        <w:t>אפה</w:t>
      </w:r>
      <w:r w:rsidRPr="00C43B81">
        <w:rPr>
          <w:rFonts w:eastAsia="Times New Roman" w:cs="Times New Roman"/>
          <w:rtl/>
          <w:lang w:eastAsia="de-DE"/>
        </w:rPr>
        <w:t xml:space="preserve"> </w:t>
      </w:r>
      <w:r w:rsidRPr="00C43B81">
        <w:rPr>
          <w:rFonts w:eastAsia="Times New Roman" w:cs="Times New Roman"/>
          <w:lang w:eastAsia="de-DE"/>
        </w:rPr>
        <w:t xml:space="preserve">(backt). Die Konstruktion bedeutet: „Was ihr backen wollt, backt (heute)". </w:t>
      </w:r>
      <w:r w:rsidRPr="00C43B81">
        <w:rPr>
          <w:rFonts w:eastAsia="Times New Roman" w:cs="Times New Roman"/>
          <w:b/>
          <w:bCs/>
          <w:rtl/>
          <w:lang w:eastAsia="de-DE"/>
        </w:rPr>
        <w:t>וְאֵת אֲשֶׁר־תְּבַשְּׁלוּ בַּשֵּׁלוּ</w:t>
      </w:r>
      <w:r w:rsidRPr="00C43B81">
        <w:rPr>
          <w:rFonts w:eastAsia="Times New Roman" w:cs="Times New Roman"/>
          <w:rtl/>
          <w:lang w:eastAsia="de-DE"/>
        </w:rPr>
        <w:t xml:space="preserve"> </w:t>
      </w:r>
      <w:r w:rsidRPr="00C43B81">
        <w:rPr>
          <w:rFonts w:eastAsia="Times New Roman" w:cs="Times New Roman"/>
          <w:lang w:eastAsia="de-DE"/>
        </w:rPr>
        <w:t xml:space="preserve">ist parallel: </w:t>
      </w:r>
      <w:r w:rsidRPr="00C43B81">
        <w:rPr>
          <w:rFonts w:eastAsia="Times New Roman" w:cs="Times New Roman"/>
          <w:b/>
          <w:bCs/>
          <w:rtl/>
          <w:lang w:eastAsia="de-DE"/>
        </w:rPr>
        <w:t>אֲשֶׁר־תְּבַשְּׁלוּ</w:t>
      </w:r>
      <w:r w:rsidRPr="00C43B81">
        <w:rPr>
          <w:rFonts w:eastAsia="Times New Roman" w:cs="Times New Roman"/>
          <w:rtl/>
          <w:lang w:eastAsia="de-DE"/>
        </w:rPr>
        <w:t xml:space="preserve"> </w:t>
      </w:r>
      <w:r w:rsidRPr="00C43B81">
        <w:rPr>
          <w:rFonts w:eastAsia="Times New Roman" w:cs="Times New Roman"/>
          <w:lang w:eastAsia="de-DE"/>
        </w:rPr>
        <w:t xml:space="preserve">mit Pi'el Imperfekt 2.m.pl. von </w:t>
      </w:r>
      <w:r w:rsidRPr="00C43B81">
        <w:rPr>
          <w:rFonts w:eastAsia="Times New Roman" w:cs="Times New Roman"/>
          <w:b/>
          <w:bCs/>
          <w:rtl/>
          <w:lang w:eastAsia="de-DE"/>
        </w:rPr>
        <w:t>בשׁל</w:t>
      </w:r>
      <w:r w:rsidRPr="00C43B81">
        <w:rPr>
          <w:rFonts w:eastAsia="Times New Roman" w:cs="Times New Roman"/>
          <w:rtl/>
          <w:lang w:eastAsia="de-DE"/>
        </w:rPr>
        <w:t xml:space="preserve"> </w:t>
      </w:r>
      <w:r w:rsidRPr="00C43B81">
        <w:rPr>
          <w:rFonts w:eastAsia="Times New Roman" w:cs="Times New Roman"/>
          <w:lang w:eastAsia="de-DE"/>
        </w:rPr>
        <w:t xml:space="preserve">(kochen), </w:t>
      </w:r>
      <w:r w:rsidRPr="00C43B81">
        <w:rPr>
          <w:rFonts w:eastAsia="Times New Roman" w:cs="Times New Roman"/>
          <w:b/>
          <w:bCs/>
          <w:rtl/>
          <w:lang w:eastAsia="de-DE"/>
        </w:rPr>
        <w:t>בַּשֵּׁלוּ</w:t>
      </w:r>
      <w:r w:rsidRPr="00C43B81">
        <w:rPr>
          <w:rFonts w:eastAsia="Times New Roman" w:cs="Times New Roman"/>
          <w:rtl/>
          <w:lang w:eastAsia="de-DE"/>
        </w:rPr>
        <w:t xml:space="preserve"> </w:t>
      </w:r>
      <w:r w:rsidRPr="00C43B81">
        <w:rPr>
          <w:rFonts w:eastAsia="Times New Roman" w:cs="Times New Roman"/>
          <w:lang w:eastAsia="de-DE"/>
        </w:rPr>
        <w:t xml:space="preserve">ist Pi'el Imperativ m.pl. von </w:t>
      </w:r>
      <w:r w:rsidRPr="00C43B81">
        <w:rPr>
          <w:rFonts w:eastAsia="Times New Roman" w:cs="Times New Roman"/>
          <w:b/>
          <w:bCs/>
          <w:rtl/>
          <w:lang w:eastAsia="de-DE"/>
        </w:rPr>
        <w:t>בשׁל</w:t>
      </w:r>
      <w:r w:rsidRPr="00C43B81">
        <w:rPr>
          <w:rFonts w:eastAsia="Times New Roman" w:cs="Times New Roman"/>
          <w:rtl/>
          <w:lang w:eastAsia="de-DE"/>
        </w:rPr>
        <w:t xml:space="preserve"> </w:t>
      </w:r>
      <w:r w:rsidRPr="00C43B81">
        <w:rPr>
          <w:rFonts w:eastAsia="Times New Roman" w:cs="Times New Roman"/>
          <w:lang w:eastAsia="de-DE"/>
        </w:rPr>
        <w:t xml:space="preserve">(kocht). </w:t>
      </w:r>
      <w:r w:rsidRPr="00C43B81">
        <w:rPr>
          <w:rFonts w:eastAsia="Times New Roman" w:cs="Times New Roman"/>
          <w:b/>
          <w:bCs/>
          <w:rtl/>
          <w:lang w:eastAsia="de-DE"/>
        </w:rPr>
        <w:t>וְאֵת כָּל־הָעֹדֵף הַנִּיחוּ לָכֶם</w:t>
      </w:r>
      <w:r w:rsidRPr="00C43B81">
        <w:rPr>
          <w:rFonts w:eastAsia="Times New Roman" w:cs="Times New Roman"/>
          <w:b/>
          <w:bCs/>
          <w:lang w:eastAsia="de-DE"/>
        </w:rPr>
        <w:t xml:space="preserve"> λ</w:t>
      </w:r>
      <w:r w:rsidRPr="00C43B81">
        <w:rPr>
          <w:rFonts w:eastAsia="Times New Roman" w:cs="Times New Roman"/>
          <w:b/>
          <w:bCs/>
          <w:rtl/>
          <w:lang w:eastAsia="de-DE"/>
        </w:rPr>
        <w:t>ְמִשְׁמֶרֶת עַד־הַבֹּקֶר</w:t>
      </w:r>
      <w:r w:rsidRPr="00C43B81">
        <w:rPr>
          <w:rFonts w:eastAsia="Times New Roman" w:cs="Times New Roman"/>
          <w:rtl/>
          <w:lang w:eastAsia="de-DE"/>
        </w:rPr>
        <w:t xml:space="preserve"> </w:t>
      </w:r>
      <w:r w:rsidRPr="00C43B81">
        <w:rPr>
          <w:rFonts w:eastAsia="Times New Roman" w:cs="Times New Roman"/>
          <w:lang w:eastAsia="de-DE"/>
        </w:rPr>
        <w:t xml:space="preserve">ist die Anweisung für den Überschuss: </w:t>
      </w:r>
      <w:r w:rsidRPr="00C43B81">
        <w:rPr>
          <w:rFonts w:eastAsia="Times New Roman" w:cs="Times New Roman"/>
          <w:b/>
          <w:bCs/>
          <w:rtl/>
          <w:lang w:eastAsia="de-DE"/>
        </w:rPr>
        <w:t>וְאֵת</w:t>
      </w:r>
      <w:r w:rsidRPr="00C43B81">
        <w:rPr>
          <w:rFonts w:eastAsia="Times New Roman" w:cs="Times New Roman"/>
          <w:rtl/>
          <w:lang w:eastAsia="de-DE"/>
        </w:rPr>
        <w:t xml:space="preserve"> </w:t>
      </w:r>
      <w:r w:rsidRPr="00C43B81">
        <w:rPr>
          <w:rFonts w:eastAsia="Times New Roman" w:cs="Times New Roman"/>
          <w:lang w:eastAsia="de-DE"/>
        </w:rPr>
        <w:t xml:space="preserve">(und), </w:t>
      </w:r>
      <w:r w:rsidRPr="00C43B81">
        <w:rPr>
          <w:rFonts w:eastAsia="Times New Roman" w:cs="Times New Roman"/>
          <w:b/>
          <w:bCs/>
          <w:rtl/>
          <w:lang w:eastAsia="de-DE"/>
        </w:rPr>
        <w:t>כָּל־הָעֹדֵף</w:t>
      </w:r>
      <w:r w:rsidRPr="00C43B81">
        <w:rPr>
          <w:rFonts w:eastAsia="Times New Roman" w:cs="Times New Roman"/>
          <w:rtl/>
          <w:lang w:eastAsia="de-DE"/>
        </w:rPr>
        <w:t xml:space="preserve"> </w:t>
      </w:r>
      <w:r w:rsidRPr="00C43B81">
        <w:rPr>
          <w:rFonts w:eastAsia="Times New Roman" w:cs="Times New Roman"/>
          <w:lang w:eastAsia="de-DE"/>
        </w:rPr>
        <w:t xml:space="preserve">ist </w:t>
      </w:r>
      <w:r w:rsidRPr="00C43B81">
        <w:rPr>
          <w:rFonts w:eastAsia="Times New Roman" w:cs="Times New Roman"/>
          <w:b/>
          <w:bCs/>
          <w:rtl/>
          <w:lang w:eastAsia="de-DE"/>
        </w:rPr>
        <w:t>כֹּל</w:t>
      </w:r>
      <w:r w:rsidRPr="00C43B81">
        <w:rPr>
          <w:rFonts w:eastAsia="Times New Roman" w:cs="Times New Roman"/>
          <w:rtl/>
          <w:lang w:eastAsia="de-DE"/>
        </w:rPr>
        <w:t xml:space="preserve"> </w:t>
      </w:r>
      <w:r w:rsidRPr="00C43B81">
        <w:rPr>
          <w:rFonts w:eastAsia="Times New Roman" w:cs="Times New Roman"/>
          <w:lang w:eastAsia="de-DE"/>
        </w:rPr>
        <w:t xml:space="preserve">(alles) mit Qal Partizip m.sg. von </w:t>
      </w:r>
      <w:r w:rsidRPr="00C43B81">
        <w:rPr>
          <w:rFonts w:eastAsia="Times New Roman" w:cs="Times New Roman"/>
          <w:b/>
          <w:bCs/>
          <w:rtl/>
          <w:lang w:eastAsia="de-DE"/>
        </w:rPr>
        <w:t>עדף</w:t>
      </w:r>
      <w:r w:rsidRPr="00C43B81">
        <w:rPr>
          <w:rFonts w:eastAsia="Times New Roman" w:cs="Times New Roman"/>
          <w:rtl/>
          <w:lang w:eastAsia="de-DE"/>
        </w:rPr>
        <w:t xml:space="preserve"> </w:t>
      </w:r>
      <w:r w:rsidRPr="00C43B81">
        <w:rPr>
          <w:rFonts w:eastAsia="Times New Roman" w:cs="Times New Roman"/>
          <w:lang w:eastAsia="de-DE"/>
        </w:rPr>
        <w:t xml:space="preserve">(übrig </w:t>
      </w:r>
      <w:r w:rsidRPr="00C43B81">
        <w:rPr>
          <w:rFonts w:eastAsia="Times New Roman" w:cs="Times New Roman"/>
          <w:lang w:eastAsia="de-DE"/>
        </w:rPr>
        <w:lastRenderedPageBreak/>
        <w:t xml:space="preserve">sein, überschüssig sein) mit Artikel, substantiviert: „alles Überschüssige". </w:t>
      </w:r>
      <w:r w:rsidRPr="00C43B81">
        <w:rPr>
          <w:rFonts w:eastAsia="Times New Roman" w:cs="Times New Roman"/>
          <w:b/>
          <w:bCs/>
          <w:rtl/>
          <w:lang w:eastAsia="de-DE"/>
        </w:rPr>
        <w:t>הַנִּיחוּ</w:t>
      </w:r>
      <w:r w:rsidRPr="00C43B81">
        <w:rPr>
          <w:rFonts w:eastAsia="Times New Roman" w:cs="Times New Roman"/>
          <w:rtl/>
          <w:lang w:eastAsia="de-DE"/>
        </w:rPr>
        <w:t xml:space="preserve"> </w:t>
      </w:r>
      <w:r w:rsidRPr="00C43B81">
        <w:rPr>
          <w:rFonts w:eastAsia="Times New Roman" w:cs="Times New Roman"/>
          <w:lang w:eastAsia="de-DE"/>
        </w:rPr>
        <w:t xml:space="preserve">ist Hif'il Imperativ m.pl. von </w:t>
      </w:r>
      <w:r w:rsidRPr="00C43B81">
        <w:rPr>
          <w:rFonts w:eastAsia="Times New Roman" w:cs="Times New Roman"/>
          <w:b/>
          <w:bCs/>
          <w:rtl/>
          <w:lang w:eastAsia="de-DE"/>
        </w:rPr>
        <w:t>נוח</w:t>
      </w:r>
      <w:r w:rsidRPr="00C43B81">
        <w:rPr>
          <w:rFonts w:eastAsia="Times New Roman" w:cs="Times New Roman"/>
          <w:rtl/>
          <w:lang w:eastAsia="de-DE"/>
        </w:rPr>
        <w:t xml:space="preserve"> </w:t>
      </w:r>
      <w:r w:rsidRPr="00C43B81">
        <w:rPr>
          <w:rFonts w:eastAsia="Times New Roman" w:cs="Times New Roman"/>
          <w:lang w:eastAsia="de-DE"/>
        </w:rPr>
        <w:t xml:space="preserve">(ruhen lassen, niederlegen, zurücklegen), </w:t>
      </w:r>
      <w:r w:rsidRPr="00C43B81">
        <w:rPr>
          <w:rFonts w:eastAsia="Times New Roman" w:cs="Times New Roman"/>
          <w:b/>
          <w:bCs/>
          <w:rtl/>
          <w:lang w:eastAsia="de-DE"/>
        </w:rPr>
        <w:t>לָכֶם</w:t>
      </w:r>
      <w:r w:rsidRPr="00C43B81">
        <w:rPr>
          <w:rFonts w:eastAsia="Times New Roman" w:cs="Times New Roman"/>
          <w:rtl/>
          <w:lang w:eastAsia="de-DE"/>
        </w:rPr>
        <w:t xml:space="preserve"> </w:t>
      </w:r>
      <w:r w:rsidRPr="00C43B81">
        <w:rPr>
          <w:rFonts w:eastAsia="Times New Roman" w:cs="Times New Roman"/>
          <w:lang w:eastAsia="de-DE"/>
        </w:rPr>
        <w:t xml:space="preserve">(für euch), </w:t>
      </w:r>
      <w:r w:rsidRPr="00C43B81">
        <w:rPr>
          <w:rFonts w:eastAsia="Times New Roman" w:cs="Times New Roman"/>
          <w:b/>
          <w:bCs/>
          <w:rtl/>
          <w:lang w:eastAsia="de-DE"/>
        </w:rPr>
        <w:t>לְמִשְׁמֶרֶת</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(zu, als) mit </w:t>
      </w:r>
      <w:r w:rsidRPr="00C43B81">
        <w:rPr>
          <w:rFonts w:eastAsia="Times New Roman" w:cs="Times New Roman"/>
          <w:b/>
          <w:bCs/>
          <w:rtl/>
          <w:lang w:eastAsia="de-DE"/>
        </w:rPr>
        <w:t>מִשְׁמֶרֶת</w:t>
      </w:r>
      <w:r w:rsidRPr="00C43B81">
        <w:rPr>
          <w:rFonts w:eastAsia="Times New Roman" w:cs="Times New Roman"/>
          <w:rtl/>
          <w:lang w:eastAsia="de-DE"/>
        </w:rPr>
        <w:t xml:space="preserve"> </w:t>
      </w:r>
      <w:r w:rsidRPr="00C43B81">
        <w:rPr>
          <w:rFonts w:eastAsia="Times New Roman" w:cs="Times New Roman"/>
          <w:lang w:eastAsia="de-DE"/>
        </w:rPr>
        <w:t xml:space="preserve">(Aufbewahrung, Bewahrung, f.sg., von </w:t>
      </w:r>
      <w:r w:rsidRPr="00C43B81">
        <w:rPr>
          <w:rFonts w:eastAsia="Times New Roman" w:cs="Times New Roman"/>
          <w:b/>
          <w:bCs/>
          <w:rtl/>
          <w:lang w:eastAsia="de-DE"/>
        </w:rPr>
        <w:t>שׁמר</w:t>
      </w:r>
      <w:r w:rsidRPr="00C43B81">
        <w:rPr>
          <w:rFonts w:eastAsia="Times New Roman" w:cs="Times New Roman"/>
          <w:lang w:eastAsia="de-DE"/>
        </w:rPr>
        <w:t xml:space="preserve">), </w:t>
      </w:r>
      <w:r w:rsidRPr="00C43B81">
        <w:rPr>
          <w:rFonts w:eastAsia="Times New Roman" w:cs="Times New Roman"/>
          <w:b/>
          <w:bCs/>
          <w:rtl/>
          <w:lang w:eastAsia="de-DE"/>
        </w:rPr>
        <w:t>עַד־הַבֹּקֶר</w:t>
      </w:r>
      <w:r w:rsidRPr="00C43B81">
        <w:rPr>
          <w:rFonts w:eastAsia="Times New Roman" w:cs="Times New Roman"/>
          <w:rtl/>
          <w:lang w:eastAsia="de-DE"/>
        </w:rPr>
        <w:t xml:space="preserve"> </w:t>
      </w:r>
      <w:r w:rsidRPr="00C43B81">
        <w:rPr>
          <w:rFonts w:eastAsia="Times New Roman" w:cs="Times New Roman"/>
          <w:lang w:eastAsia="de-DE"/>
        </w:rPr>
        <w:t>(bis zum Morgen). Der Überschuss soll für den Sabbat aufbewahrt werden – im Gegensatz zum Verbot in Vers 19.</w:t>
      </w:r>
    </w:p>
    <w:p w14:paraId="395F2728" w14:textId="596E4492"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w:t>
      </w:r>
      <w:r w:rsidR="005162E2">
        <w:t>fügt hinzu „</w:t>
      </w:r>
      <w:proofErr w:type="spellStart"/>
      <w:r w:rsidR="005162E2">
        <w:t>εἰς</w:t>
      </w:r>
      <w:proofErr w:type="spellEnd"/>
      <w:r w:rsidR="005162E2">
        <w:t xml:space="preserve"> ἀπ</w:t>
      </w:r>
      <w:proofErr w:type="spellStart"/>
      <w:r w:rsidR="005162E2">
        <w:t>οθήκην</w:t>
      </w:r>
      <w:proofErr w:type="spellEnd"/>
      <w:r w:rsidR="005162E2">
        <w:t xml:space="preserve">" (in die Vorratskammer), während der MT nur </w:t>
      </w:r>
      <w:r w:rsidR="005162E2">
        <w:rPr>
          <w:rStyle w:val="Fett"/>
        </w:rPr>
        <w:t>„</w:t>
      </w:r>
      <w:r w:rsidR="005162E2">
        <w:rPr>
          <w:rStyle w:val="Fett"/>
          <w:rtl/>
        </w:rPr>
        <w:t>לְמִשְׁמֶרֶת</w:t>
      </w:r>
      <w:r w:rsidR="005162E2">
        <w:rPr>
          <w:rStyle w:val="Fett"/>
        </w:rPr>
        <w:t>"</w:t>
      </w:r>
      <w:r w:rsidR="005162E2">
        <w:t xml:space="preserve"> (zur Aufbewahrung) hat.</w:t>
      </w:r>
    </w:p>
    <w:p w14:paraId="126DF716"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einen einleitenden Hauptsatz (</w:t>
      </w:r>
      <w:r w:rsidRPr="00C43B81">
        <w:rPr>
          <w:rFonts w:eastAsia="Times New Roman" w:cs="Times New Roman"/>
          <w:b/>
          <w:bCs/>
          <w:rtl/>
          <w:lang w:eastAsia="de-DE"/>
        </w:rPr>
        <w:t>וַיֹּאמֶר אֲלֵהֶם</w:t>
      </w:r>
      <w:r w:rsidRPr="00C43B81">
        <w:rPr>
          <w:rFonts w:eastAsia="Times New Roman" w:cs="Times New Roman"/>
          <w:lang w:eastAsia="de-DE"/>
        </w:rPr>
        <w:t>) mit direkter Rede, die mehrere Elemente enthält: Identifikationsformel (</w:t>
      </w:r>
      <w:r w:rsidRPr="00C43B81">
        <w:rPr>
          <w:rFonts w:eastAsia="Times New Roman" w:cs="Times New Roman"/>
          <w:b/>
          <w:bCs/>
          <w:rtl/>
          <w:lang w:eastAsia="de-DE"/>
        </w:rPr>
        <w:t>הוּא אֲשֶׁר דִּבֶּר יְהוָה</w:t>
      </w:r>
      <w:r w:rsidRPr="00C43B81">
        <w:rPr>
          <w:rFonts w:eastAsia="Times New Roman" w:cs="Times New Roman"/>
          <w:lang w:eastAsia="de-DE"/>
        </w:rPr>
        <w:t>) – Nominalsatz mit Zeitangabe (</w:t>
      </w:r>
      <w:r w:rsidRPr="00C43B81">
        <w:rPr>
          <w:rFonts w:eastAsia="Times New Roman" w:cs="Times New Roman"/>
          <w:b/>
          <w:bCs/>
          <w:rtl/>
          <w:lang w:eastAsia="de-DE"/>
        </w:rPr>
        <w:t>שַׁבָּתוֹן שַׁבַּת־קֹדֶשׁ לַיהוָה מָחָר</w:t>
      </w:r>
      <w:r w:rsidRPr="00C43B81">
        <w:rPr>
          <w:rFonts w:eastAsia="Times New Roman" w:cs="Times New Roman"/>
          <w:lang w:eastAsia="de-DE"/>
        </w:rPr>
        <w:t>) – zwei parallele Imperative mit Relativsätzen (</w:t>
      </w:r>
      <w:r w:rsidRPr="00C43B81">
        <w:rPr>
          <w:rFonts w:eastAsia="Times New Roman" w:cs="Times New Roman"/>
          <w:b/>
          <w:bCs/>
          <w:rtl/>
          <w:lang w:eastAsia="de-DE"/>
        </w:rPr>
        <w:t>אֵת אֲשֶׁר־תֹּאפוּ אֵפוּ וְאֵת אֲשֶׁר־תְּבַשְּׁלוּ בַּשֵּׁלוּ</w:t>
      </w:r>
      <w:r w:rsidRPr="00C43B81">
        <w:rPr>
          <w:rFonts w:eastAsia="Times New Roman" w:cs="Times New Roman"/>
          <w:lang w:eastAsia="de-DE"/>
        </w:rPr>
        <w:t>) – Imperativ mit Objektphrase (</w:t>
      </w:r>
      <w:r w:rsidRPr="00C43B81">
        <w:rPr>
          <w:rFonts w:eastAsia="Times New Roman" w:cs="Times New Roman"/>
          <w:b/>
          <w:bCs/>
          <w:rtl/>
          <w:lang w:eastAsia="de-DE"/>
        </w:rPr>
        <w:t>וְאֵת כָּל־הָעֹדֵף הַנִּיחוּ לָכֶם לְמִשְׁמֶרֶת עַד־הַבֹּקֶר</w:t>
      </w:r>
      <w:r w:rsidRPr="00C43B81">
        <w:rPr>
          <w:rFonts w:eastAsia="Times New Roman" w:cs="Times New Roman"/>
          <w:lang w:eastAsia="de-DE"/>
        </w:rPr>
        <w:t>).</w:t>
      </w:r>
    </w:p>
    <w:p w14:paraId="1FACBA65"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ist theologisch und praktisch bedeutsam: Er führt den Sabbat als heiligen Ruhetag ein und gibt Anweisungen für die Vorbereitung. Am Freitag soll die doppelte Menge zubereitet und der Überschuss aufbewahrt werden – diesmal wird es nicht verderben (Vers 24).</w:t>
      </w:r>
    </w:p>
    <w:p w14:paraId="40777F65"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16,24</w:t>
      </w:r>
    </w:p>
    <w:p w14:paraId="435F233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33D64FB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וַיַּנִּ֤יחוּ אֹתֹו֙ עַד־הַבֹּ֔קֶר כַּאֲשֶׁ֖ר צִוָּ֣ה מֹשֶׁ֑ה וְלֹ֣א הִבְאִ֔ישׁ וְרִמָּ֖ה לֹא־הָ֥יְתָה בֹּֽו׃</w:t>
      </w:r>
    </w:p>
    <w:p w14:paraId="3FBDFB4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765E7330"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sie legten es zurück bis zum Morgen, so wie Mosche geboten hatte; und es stank nicht, und kein Wurm war darin.</w:t>
      </w:r>
    </w:p>
    <w:p w14:paraId="2075FDD0"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651B151B">
          <v:rect id="_x0000_i1463" style="width:0;height:1.5pt" o:hralign="center" o:hrstd="t" o:hr="t" fillcolor="#a0a0a0" stroked="f"/>
        </w:pict>
      </w:r>
    </w:p>
    <w:p w14:paraId="6996D45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וַיַּנִּיחוּ אֹתוֹ עַד־הַבֹּקֶר כַּאֲשֶׁר צִוָּה מֹשֶׁה</w:t>
      </w:r>
      <w:r w:rsidRPr="00C43B81">
        <w:rPr>
          <w:rFonts w:eastAsia="Times New Roman" w:cs="Times New Roman"/>
          <w:rtl/>
          <w:lang w:eastAsia="de-DE"/>
        </w:rPr>
        <w:t xml:space="preserve"> </w:t>
      </w:r>
      <w:r w:rsidRPr="00C43B81">
        <w:rPr>
          <w:rFonts w:eastAsia="Times New Roman" w:cs="Times New Roman"/>
          <w:lang w:eastAsia="de-DE"/>
        </w:rPr>
        <w:t xml:space="preserve">berichtet den Gehorsam: </w:t>
      </w:r>
      <w:r w:rsidRPr="00C43B81">
        <w:rPr>
          <w:rFonts w:eastAsia="Times New Roman" w:cs="Times New Roman"/>
          <w:b/>
          <w:bCs/>
          <w:rtl/>
          <w:lang w:eastAsia="de-DE"/>
        </w:rPr>
        <w:t>וַיַּנִּיחוּ</w:t>
      </w:r>
      <w:r w:rsidRPr="00C43B81">
        <w:rPr>
          <w:rFonts w:eastAsia="Times New Roman" w:cs="Times New Roman"/>
          <w:rtl/>
          <w:lang w:eastAsia="de-DE"/>
        </w:rPr>
        <w:t xml:space="preserve"> </w:t>
      </w:r>
      <w:r w:rsidRPr="00C43B81">
        <w:rPr>
          <w:rFonts w:eastAsia="Times New Roman" w:cs="Times New Roman"/>
          <w:lang w:eastAsia="de-DE"/>
        </w:rPr>
        <w:t xml:space="preserve">ist Hif'il Wayyiqtol 3.m.pl. von </w:t>
      </w:r>
      <w:r w:rsidRPr="00C43B81">
        <w:rPr>
          <w:rFonts w:eastAsia="Times New Roman" w:cs="Times New Roman"/>
          <w:b/>
          <w:bCs/>
          <w:rtl/>
          <w:lang w:eastAsia="de-DE"/>
        </w:rPr>
        <w:t>נוח</w:t>
      </w:r>
      <w:r w:rsidRPr="00C43B81">
        <w:rPr>
          <w:rFonts w:eastAsia="Times New Roman" w:cs="Times New Roman"/>
          <w:rtl/>
          <w:lang w:eastAsia="de-DE"/>
        </w:rPr>
        <w:t xml:space="preserve"> </w:t>
      </w:r>
      <w:r w:rsidRPr="00C43B81">
        <w:rPr>
          <w:rFonts w:eastAsia="Times New Roman" w:cs="Times New Roman"/>
          <w:lang w:eastAsia="de-DE"/>
        </w:rPr>
        <w:t xml:space="preserve">(niederlegen, zurücklegen), </w:t>
      </w:r>
      <w:r w:rsidRPr="00C43B81">
        <w:rPr>
          <w:rFonts w:eastAsia="Times New Roman" w:cs="Times New Roman"/>
          <w:b/>
          <w:bCs/>
          <w:rtl/>
          <w:lang w:eastAsia="de-DE"/>
        </w:rPr>
        <w:t>אֹתוֹ</w:t>
      </w:r>
      <w:r w:rsidRPr="00C43B81">
        <w:rPr>
          <w:rFonts w:eastAsia="Times New Roman" w:cs="Times New Roman"/>
          <w:rtl/>
          <w:lang w:eastAsia="de-DE"/>
        </w:rPr>
        <w:t xml:space="preserve"> </w:t>
      </w:r>
      <w:r w:rsidRPr="00C43B81">
        <w:rPr>
          <w:rFonts w:eastAsia="Times New Roman" w:cs="Times New Roman"/>
          <w:lang w:eastAsia="de-DE"/>
        </w:rPr>
        <w:t xml:space="preserve">(es, bezieht sich auf das Manna) ist das Objekt, </w:t>
      </w:r>
      <w:r w:rsidRPr="00C43B81">
        <w:rPr>
          <w:rFonts w:eastAsia="Times New Roman" w:cs="Times New Roman"/>
          <w:b/>
          <w:bCs/>
          <w:rtl/>
          <w:lang w:eastAsia="de-DE"/>
        </w:rPr>
        <w:t>עַד־הַבֹּקֶר</w:t>
      </w:r>
      <w:r w:rsidRPr="00C43B81">
        <w:rPr>
          <w:rFonts w:eastAsia="Times New Roman" w:cs="Times New Roman"/>
          <w:rtl/>
          <w:lang w:eastAsia="de-DE"/>
        </w:rPr>
        <w:t xml:space="preserve"> </w:t>
      </w:r>
      <w:r w:rsidRPr="00C43B81">
        <w:rPr>
          <w:rFonts w:eastAsia="Times New Roman" w:cs="Times New Roman"/>
          <w:lang w:eastAsia="de-DE"/>
        </w:rPr>
        <w:t xml:space="preserve">(bis zum Morgen) ist die temporale Angabe. </w:t>
      </w:r>
      <w:r w:rsidRPr="00C43B81">
        <w:rPr>
          <w:rFonts w:eastAsia="Times New Roman" w:cs="Times New Roman"/>
          <w:b/>
          <w:bCs/>
          <w:rtl/>
          <w:lang w:eastAsia="de-DE"/>
        </w:rPr>
        <w:t>כַּאֲשֶׁר צִוָּה מֹשֶׁה</w:t>
      </w:r>
      <w:r w:rsidRPr="00C43B81">
        <w:rPr>
          <w:rFonts w:eastAsia="Times New Roman" w:cs="Times New Roman"/>
          <w:rtl/>
          <w:lang w:eastAsia="de-DE"/>
        </w:rPr>
        <w:t xml:space="preserve"> </w:t>
      </w:r>
      <w:r w:rsidRPr="00C43B81">
        <w:rPr>
          <w:rFonts w:eastAsia="Times New Roman" w:cs="Times New Roman"/>
          <w:lang w:eastAsia="de-DE"/>
        </w:rPr>
        <w:t xml:space="preserve">ist eine Vergleichskonstruktion: </w:t>
      </w:r>
      <w:r w:rsidRPr="00C43B81">
        <w:rPr>
          <w:rFonts w:eastAsia="Times New Roman" w:cs="Times New Roman"/>
          <w:b/>
          <w:bCs/>
          <w:rtl/>
          <w:lang w:eastAsia="de-DE"/>
        </w:rPr>
        <w:t>כַּאֲשֶׁר</w:t>
      </w:r>
      <w:r w:rsidRPr="00C43B81">
        <w:rPr>
          <w:rFonts w:eastAsia="Times New Roman" w:cs="Times New Roman"/>
          <w:rtl/>
          <w:lang w:eastAsia="de-DE"/>
        </w:rPr>
        <w:t xml:space="preserve"> </w:t>
      </w:r>
      <w:r w:rsidRPr="00C43B81">
        <w:rPr>
          <w:rFonts w:eastAsia="Times New Roman" w:cs="Times New Roman"/>
          <w:lang w:eastAsia="de-DE"/>
        </w:rPr>
        <w:t xml:space="preserve">(wie, so wie), </w:t>
      </w:r>
      <w:r w:rsidRPr="00C43B81">
        <w:rPr>
          <w:rFonts w:eastAsia="Times New Roman" w:cs="Times New Roman"/>
          <w:b/>
          <w:bCs/>
          <w:rtl/>
          <w:lang w:eastAsia="de-DE"/>
        </w:rPr>
        <w:t>צִוָּה</w:t>
      </w:r>
      <w:r w:rsidRPr="00C43B81">
        <w:rPr>
          <w:rFonts w:eastAsia="Times New Roman" w:cs="Times New Roman"/>
          <w:rtl/>
          <w:lang w:eastAsia="de-DE"/>
        </w:rPr>
        <w:t xml:space="preserve"> </w:t>
      </w:r>
      <w:r w:rsidRPr="00C43B81">
        <w:rPr>
          <w:rFonts w:eastAsia="Times New Roman" w:cs="Times New Roman"/>
          <w:lang w:eastAsia="de-DE"/>
        </w:rPr>
        <w:t xml:space="preserve">ist Pi'el Perfekt 3.m.sg. von </w:t>
      </w:r>
      <w:r w:rsidRPr="00C43B81">
        <w:rPr>
          <w:rFonts w:eastAsia="Times New Roman" w:cs="Times New Roman"/>
          <w:b/>
          <w:bCs/>
          <w:rtl/>
          <w:lang w:eastAsia="de-DE"/>
        </w:rPr>
        <w:t>צוה</w:t>
      </w:r>
      <w:r w:rsidRPr="00C43B81">
        <w:rPr>
          <w:rFonts w:eastAsia="Times New Roman" w:cs="Times New Roman"/>
          <w:rtl/>
          <w:lang w:eastAsia="de-DE"/>
        </w:rPr>
        <w:t xml:space="preserve"> </w:t>
      </w:r>
      <w:r w:rsidRPr="00C43B81">
        <w:rPr>
          <w:rFonts w:eastAsia="Times New Roman" w:cs="Times New Roman"/>
          <w:lang w:eastAsia="de-DE"/>
        </w:rPr>
        <w:t xml:space="preserve">(befehlen, gebieten), Subjekt </w:t>
      </w:r>
      <w:r w:rsidRPr="00C43B81">
        <w:rPr>
          <w:rFonts w:eastAsia="Times New Roman" w:cs="Times New Roman"/>
          <w:b/>
          <w:bCs/>
          <w:rtl/>
          <w:lang w:eastAsia="de-DE"/>
        </w:rPr>
        <w:t>מֹשֶׁה</w:t>
      </w:r>
      <w:r w:rsidRPr="00C43B81">
        <w:rPr>
          <w:rFonts w:eastAsia="Times New Roman" w:cs="Times New Roman"/>
          <w:lang w:eastAsia="de-DE"/>
        </w:rPr>
        <w:t>. „So wie Mosche geboten hatte" betont den Gehorsam gegenüber der göttlichen Anweisung durch Mosche.</w:t>
      </w:r>
    </w:p>
    <w:p w14:paraId="5A5C641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וְלֹא הִבְאִישׁ וְרִמָּה לֹא־הָיְתָה בוֹ</w:t>
      </w:r>
      <w:r w:rsidRPr="00C43B81">
        <w:rPr>
          <w:rFonts w:eastAsia="Times New Roman" w:cs="Times New Roman"/>
          <w:rtl/>
          <w:lang w:eastAsia="de-DE"/>
        </w:rPr>
        <w:t xml:space="preserve"> </w:t>
      </w:r>
      <w:r w:rsidRPr="00C43B81">
        <w:rPr>
          <w:rFonts w:eastAsia="Times New Roman" w:cs="Times New Roman"/>
          <w:lang w:eastAsia="de-DE"/>
        </w:rPr>
        <w:t xml:space="preserve">berichtet das Wunder: </w:t>
      </w:r>
      <w:r w:rsidRPr="00C43B81">
        <w:rPr>
          <w:rFonts w:eastAsia="Times New Roman" w:cs="Times New Roman"/>
          <w:b/>
          <w:bCs/>
          <w:rtl/>
          <w:lang w:eastAsia="de-DE"/>
        </w:rPr>
        <w:t>וְלֹא הִבְאִישׁ</w:t>
      </w:r>
      <w:r w:rsidRPr="00C43B81">
        <w:rPr>
          <w:rFonts w:eastAsia="Times New Roman" w:cs="Times New Roman"/>
          <w:rtl/>
          <w:lang w:eastAsia="de-DE"/>
        </w:rPr>
        <w:t xml:space="preserve"> </w:t>
      </w:r>
      <w:r w:rsidRPr="00C43B81">
        <w:rPr>
          <w:rFonts w:eastAsia="Times New Roman" w:cs="Times New Roman"/>
          <w:lang w:eastAsia="de-DE"/>
        </w:rPr>
        <w:t xml:space="preserve">ist negativ: </w:t>
      </w:r>
      <w:r w:rsidRPr="00C43B81">
        <w:rPr>
          <w:rFonts w:eastAsia="Times New Roman" w:cs="Times New Roman"/>
          <w:b/>
          <w:bCs/>
          <w:rtl/>
          <w:lang w:eastAsia="de-DE"/>
        </w:rPr>
        <w:t>וְלֹא</w:t>
      </w:r>
      <w:r w:rsidRPr="00C43B81">
        <w:rPr>
          <w:rFonts w:eastAsia="Times New Roman" w:cs="Times New Roman"/>
          <w:rtl/>
          <w:lang w:eastAsia="de-DE"/>
        </w:rPr>
        <w:t xml:space="preserve"> </w:t>
      </w:r>
      <w:r w:rsidRPr="00C43B81">
        <w:rPr>
          <w:rFonts w:eastAsia="Times New Roman" w:cs="Times New Roman"/>
          <w:lang w:eastAsia="de-DE"/>
        </w:rPr>
        <w:t xml:space="preserve">(und nicht), </w:t>
      </w:r>
      <w:r w:rsidRPr="00C43B81">
        <w:rPr>
          <w:rFonts w:eastAsia="Times New Roman" w:cs="Times New Roman"/>
          <w:b/>
          <w:bCs/>
          <w:rtl/>
          <w:lang w:eastAsia="de-DE"/>
        </w:rPr>
        <w:t>הִבְאִישׁ</w:t>
      </w:r>
      <w:r w:rsidRPr="00C43B81">
        <w:rPr>
          <w:rFonts w:eastAsia="Times New Roman" w:cs="Times New Roman"/>
          <w:rtl/>
          <w:lang w:eastAsia="de-DE"/>
        </w:rPr>
        <w:t xml:space="preserve"> </w:t>
      </w:r>
      <w:r w:rsidRPr="00C43B81">
        <w:rPr>
          <w:rFonts w:eastAsia="Times New Roman" w:cs="Times New Roman"/>
          <w:lang w:eastAsia="de-DE"/>
        </w:rPr>
        <w:t xml:space="preserve">ist Hif'il Perfekt 3.m.sg. von </w:t>
      </w:r>
      <w:r w:rsidRPr="00C43B81">
        <w:rPr>
          <w:rFonts w:eastAsia="Times New Roman" w:cs="Times New Roman"/>
          <w:b/>
          <w:bCs/>
          <w:rtl/>
          <w:lang w:eastAsia="de-DE"/>
        </w:rPr>
        <w:t>באשׁ</w:t>
      </w:r>
      <w:r w:rsidRPr="00C43B81">
        <w:rPr>
          <w:rFonts w:eastAsia="Times New Roman" w:cs="Times New Roman"/>
          <w:rtl/>
          <w:lang w:eastAsia="de-DE"/>
        </w:rPr>
        <w:t xml:space="preserve"> </w:t>
      </w:r>
      <w:r w:rsidRPr="00C43B81">
        <w:rPr>
          <w:rFonts w:eastAsia="Times New Roman" w:cs="Times New Roman"/>
          <w:lang w:eastAsia="de-DE"/>
        </w:rPr>
        <w:t xml:space="preserve">(stinken), wobei das Hif'il hier intransitiv verwendet wird („es stank nicht"). </w:t>
      </w:r>
      <w:r w:rsidRPr="00C43B81">
        <w:rPr>
          <w:rFonts w:eastAsia="Times New Roman" w:cs="Times New Roman"/>
          <w:b/>
          <w:bCs/>
          <w:rtl/>
          <w:lang w:eastAsia="de-DE"/>
        </w:rPr>
        <w:t>וְרִמָּה לֹא־הָיְתָה בוֹ</w:t>
      </w:r>
      <w:r w:rsidRPr="00C43B81">
        <w:rPr>
          <w:rFonts w:eastAsia="Times New Roman" w:cs="Times New Roman"/>
          <w:rtl/>
          <w:lang w:eastAsia="de-DE"/>
        </w:rPr>
        <w:t xml:space="preserve"> </w:t>
      </w:r>
      <w:r w:rsidRPr="00C43B81">
        <w:rPr>
          <w:rFonts w:eastAsia="Times New Roman" w:cs="Times New Roman"/>
          <w:lang w:eastAsia="de-DE"/>
        </w:rPr>
        <w:t xml:space="preserve">ist parallel: </w:t>
      </w:r>
      <w:r w:rsidRPr="00C43B81">
        <w:rPr>
          <w:rFonts w:eastAsia="Times New Roman" w:cs="Times New Roman"/>
          <w:b/>
          <w:bCs/>
          <w:rtl/>
          <w:lang w:eastAsia="de-DE"/>
        </w:rPr>
        <w:t>וְרִמָּה</w:t>
      </w:r>
      <w:r w:rsidRPr="00C43B81">
        <w:rPr>
          <w:rFonts w:eastAsia="Times New Roman" w:cs="Times New Roman"/>
          <w:rtl/>
          <w:lang w:eastAsia="de-DE"/>
        </w:rPr>
        <w:t xml:space="preserve"> </w:t>
      </w:r>
      <w:r w:rsidRPr="00C43B81">
        <w:rPr>
          <w:rFonts w:eastAsia="Times New Roman" w:cs="Times New Roman"/>
          <w:lang w:eastAsia="de-DE"/>
        </w:rPr>
        <w:t xml:space="preserve">(und Wurm, Made, f.sg.), </w:t>
      </w:r>
      <w:r w:rsidRPr="00C43B81">
        <w:rPr>
          <w:rFonts w:eastAsia="Times New Roman" w:cs="Times New Roman"/>
          <w:b/>
          <w:bCs/>
          <w:rtl/>
          <w:lang w:eastAsia="de-DE"/>
        </w:rPr>
        <w:t>לֹא</w:t>
      </w:r>
      <w:r w:rsidRPr="00C43B81">
        <w:rPr>
          <w:rFonts w:eastAsia="Times New Roman" w:cs="Times New Roman"/>
          <w:rtl/>
          <w:lang w:eastAsia="de-DE"/>
        </w:rPr>
        <w:t xml:space="preserve"> </w:t>
      </w:r>
      <w:r w:rsidRPr="00C43B81">
        <w:rPr>
          <w:rFonts w:eastAsia="Times New Roman" w:cs="Times New Roman"/>
          <w:lang w:eastAsia="de-DE"/>
        </w:rPr>
        <w:t xml:space="preserve">(nicht), </w:t>
      </w:r>
      <w:r w:rsidRPr="00C43B81">
        <w:rPr>
          <w:rFonts w:eastAsia="Times New Roman" w:cs="Times New Roman"/>
          <w:b/>
          <w:bCs/>
          <w:rtl/>
          <w:lang w:eastAsia="de-DE"/>
        </w:rPr>
        <w:t>הָיְתָה</w:t>
      </w:r>
      <w:r w:rsidRPr="00C43B81">
        <w:rPr>
          <w:rFonts w:eastAsia="Times New Roman" w:cs="Times New Roman"/>
          <w:rtl/>
          <w:lang w:eastAsia="de-DE"/>
        </w:rPr>
        <w:t xml:space="preserve"> </w:t>
      </w:r>
      <w:r w:rsidRPr="00C43B81">
        <w:rPr>
          <w:rFonts w:eastAsia="Times New Roman" w:cs="Times New Roman"/>
          <w:lang w:eastAsia="de-DE"/>
        </w:rPr>
        <w:t xml:space="preserve">ist Qal Perfekt 3.f.sg. von </w:t>
      </w:r>
      <w:r w:rsidRPr="00C43B81">
        <w:rPr>
          <w:rFonts w:eastAsia="Times New Roman" w:cs="Times New Roman"/>
          <w:b/>
          <w:bCs/>
          <w:rtl/>
          <w:lang w:eastAsia="de-DE"/>
        </w:rPr>
        <w:t>היה</w:t>
      </w:r>
      <w:r w:rsidRPr="00C43B81">
        <w:rPr>
          <w:rFonts w:eastAsia="Times New Roman" w:cs="Times New Roman"/>
          <w:rtl/>
          <w:lang w:eastAsia="de-DE"/>
        </w:rPr>
        <w:t xml:space="preserve"> </w:t>
      </w:r>
      <w:r w:rsidRPr="00C43B81">
        <w:rPr>
          <w:rFonts w:eastAsia="Times New Roman" w:cs="Times New Roman"/>
          <w:lang w:eastAsia="de-DE"/>
        </w:rPr>
        <w:t xml:space="preserve">(sein), </w:t>
      </w:r>
      <w:r w:rsidRPr="00C43B81">
        <w:rPr>
          <w:rFonts w:eastAsia="Times New Roman" w:cs="Times New Roman"/>
          <w:b/>
          <w:bCs/>
          <w:rtl/>
          <w:lang w:eastAsia="de-DE"/>
        </w:rPr>
        <w:t>בוֹ</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בְּ</w:t>
      </w:r>
      <w:r w:rsidRPr="00C43B81">
        <w:rPr>
          <w:rFonts w:eastAsia="Times New Roman" w:cs="Times New Roman"/>
          <w:rtl/>
          <w:lang w:eastAsia="de-DE"/>
        </w:rPr>
        <w:t xml:space="preserve"> </w:t>
      </w:r>
      <w:r w:rsidRPr="00C43B81">
        <w:rPr>
          <w:rFonts w:eastAsia="Times New Roman" w:cs="Times New Roman"/>
          <w:lang w:eastAsia="de-DE"/>
        </w:rPr>
        <w:t>(in) mit Suffix 3.m.sg. (in ihm, darin). Im Gegensatz zu Vers 20, wo das über Nacht aufbewahrte Manna verdirbt, bleibt das für den Sabbat aufbewahrte Manna frisch – ein Wunder, das die Heiligkeit des Sabbats demonstriert.</w:t>
      </w:r>
    </w:p>
    <w:p w14:paraId="2578D4C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lastRenderedPageBreak/>
        <w:t>Die LXX</w:t>
      </w:r>
      <w:r w:rsidRPr="00C43B81">
        <w:rPr>
          <w:rFonts w:eastAsia="Times New Roman" w:cs="Times New Roman"/>
          <w:lang w:eastAsia="de-DE"/>
        </w:rPr>
        <w:t xml:space="preserve"> übersetzt </w:t>
      </w:r>
      <w:r w:rsidRPr="00C43B81">
        <w:rPr>
          <w:rFonts w:eastAsia="Times New Roman" w:cs="Times New Roman"/>
          <w:b/>
          <w:bCs/>
          <w:rtl/>
          <w:lang w:eastAsia="de-DE"/>
        </w:rPr>
        <w:t>וַיַּנִּיחוּ</w:t>
      </w:r>
      <w:r w:rsidRPr="00C43B81">
        <w:rPr>
          <w:rFonts w:eastAsia="Times New Roman" w:cs="Times New Roman"/>
          <w:b/>
          <w:bCs/>
          <w:lang w:eastAsia="de-DE"/>
        </w:rPr>
        <w:t xml:space="preserve"> α</w:t>
      </w:r>
      <w:r w:rsidRPr="00C43B81">
        <w:rPr>
          <w:rFonts w:eastAsia="Times New Roman" w:cs="Times New Roman"/>
          <w:b/>
          <w:bCs/>
          <w:rtl/>
          <w:lang w:eastAsia="de-DE"/>
        </w:rPr>
        <w:t>ֹתוֹ עַד־הַבֹּקֶר</w:t>
      </w:r>
      <w:r w:rsidRPr="00C43B81">
        <w:rPr>
          <w:rFonts w:eastAsia="Times New Roman" w:cs="Times New Roman"/>
          <w:b/>
          <w:bCs/>
          <w:lang w:eastAsia="de-DE"/>
        </w:rPr>
        <w:t xml:space="preserve"> κ</w:t>
      </w:r>
      <w:r w:rsidRPr="00C43B81">
        <w:rPr>
          <w:rFonts w:eastAsia="Times New Roman" w:cs="Times New Roman"/>
          <w:b/>
          <w:bCs/>
          <w:rtl/>
          <w:lang w:eastAsia="de-DE"/>
        </w:rPr>
        <w:t>ַּאֲשֶׁר צִוָּה</w:t>
      </w:r>
      <w:r w:rsidRPr="00C43B81">
        <w:rPr>
          <w:rFonts w:eastAsia="Times New Roman" w:cs="Times New Roman"/>
          <w:b/>
          <w:bCs/>
          <w:lang w:eastAsia="de-DE"/>
        </w:rPr>
        <w:t xml:space="preserve"> μ</w:t>
      </w:r>
      <w:r w:rsidRPr="00C43B81">
        <w:rPr>
          <w:rFonts w:eastAsia="Times New Roman" w:cs="Times New Roman"/>
          <w:b/>
          <w:bCs/>
          <w:rtl/>
          <w:lang w:eastAsia="de-DE"/>
        </w:rPr>
        <w:t>ֹשֶׁה</w:t>
      </w:r>
      <w:r w:rsidRPr="00C43B81">
        <w:rPr>
          <w:rFonts w:eastAsia="Times New Roman" w:cs="Times New Roman"/>
          <w:rtl/>
          <w:lang w:eastAsia="de-DE"/>
        </w:rPr>
        <w:t xml:space="preserve"> </w:t>
      </w:r>
      <w:r w:rsidRPr="00C43B81">
        <w:rPr>
          <w:rFonts w:eastAsia="Times New Roman" w:cs="Times New Roman"/>
          <w:lang w:eastAsia="de-DE"/>
        </w:rPr>
        <w:t>mit καὶ κα</w:t>
      </w:r>
      <w:proofErr w:type="spellStart"/>
      <w:r w:rsidRPr="00C43B81">
        <w:rPr>
          <w:rFonts w:eastAsia="Times New Roman" w:cs="Times New Roman"/>
          <w:lang w:eastAsia="de-DE"/>
        </w:rPr>
        <w:t>τελί</w:t>
      </w:r>
      <w:proofErr w:type="spellEnd"/>
      <w:r w:rsidRPr="00C43B81">
        <w:rPr>
          <w:rFonts w:eastAsia="Times New Roman" w:cs="Times New Roman"/>
          <w:lang w:eastAsia="de-DE"/>
        </w:rPr>
        <w:t>ποσαν ἀπ' α</w:t>
      </w:r>
      <w:proofErr w:type="spellStart"/>
      <w:r w:rsidRPr="00C43B81">
        <w:rPr>
          <w:rFonts w:eastAsia="Times New Roman" w:cs="Times New Roman"/>
          <w:lang w:eastAsia="de-DE"/>
        </w:rPr>
        <w:t>ὐτοῦ</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εἰς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τὸ</w:t>
      </w:r>
      <w:proofErr w:type="spellEnd"/>
      <w:r w:rsidRPr="00C43B81">
        <w:rPr>
          <w:rFonts w:eastAsia="Times New Roman" w:cs="Times New Roman"/>
          <w:lang w:eastAsia="de-DE"/>
        </w:rPr>
        <w:t xml:space="preserve"> π</w:t>
      </w:r>
      <w:proofErr w:type="spellStart"/>
      <w:r w:rsidRPr="00C43B81">
        <w:rPr>
          <w:rFonts w:eastAsia="Times New Roman" w:cs="Times New Roman"/>
          <w:lang w:eastAsia="de-DE"/>
        </w:rPr>
        <w:t>ρωί</w:t>
      </w:r>
      <w:proofErr w:type="spellEnd"/>
      <w:r w:rsidRPr="00C43B81">
        <w:rPr>
          <w:rFonts w:eastAsia="Times New Roman" w:cs="Times New Roman"/>
          <w:lang w:eastAsia="de-DE"/>
        </w:rPr>
        <w:t>, κα</w:t>
      </w:r>
      <w:proofErr w:type="spellStart"/>
      <w:r w:rsidRPr="00C43B81">
        <w:rPr>
          <w:rFonts w:eastAsia="Times New Roman" w:cs="Times New Roman"/>
          <w:lang w:eastAsia="de-DE"/>
        </w:rPr>
        <w:t>θά</w:t>
      </w:r>
      <w:proofErr w:type="spellEnd"/>
      <w:r w:rsidRPr="00C43B81">
        <w:rPr>
          <w:rFonts w:eastAsia="Times New Roman" w:cs="Times New Roman"/>
          <w:lang w:eastAsia="de-DE"/>
        </w:rPr>
        <w:t xml:space="preserve">περ </w:t>
      </w:r>
      <w:proofErr w:type="spellStart"/>
      <w:r w:rsidRPr="00C43B81">
        <w:rPr>
          <w:rFonts w:eastAsia="Times New Roman" w:cs="Times New Roman"/>
          <w:lang w:eastAsia="de-DE"/>
        </w:rPr>
        <w:t>συνέτ</w:t>
      </w:r>
      <w:proofErr w:type="spellEnd"/>
      <w:r w:rsidRPr="00C43B81">
        <w:rPr>
          <w:rFonts w:eastAsia="Times New Roman" w:cs="Times New Roman"/>
          <w:lang w:eastAsia="de-DE"/>
        </w:rPr>
        <w:t>αξεν α</w:t>
      </w:r>
      <w:proofErr w:type="spellStart"/>
      <w:r w:rsidRPr="00C43B81">
        <w:rPr>
          <w:rFonts w:eastAsia="Times New Roman" w:cs="Times New Roman"/>
          <w:lang w:eastAsia="de-DE"/>
        </w:rPr>
        <w:t>ὐτοῖς</w:t>
      </w:r>
      <w:proofErr w:type="spellEnd"/>
      <w:r w:rsidRPr="00C43B81">
        <w:rPr>
          <w:rFonts w:eastAsia="Times New Roman" w:cs="Times New Roman"/>
          <w:lang w:eastAsia="de-DE"/>
        </w:rPr>
        <w:t xml:space="preserve"> Μωυσῆς (und sie ließen davon übrig bis zum Morgen, wie Mose ihnen befohlen hatte). </w:t>
      </w:r>
      <w:r w:rsidRPr="00C43B81">
        <w:rPr>
          <w:rFonts w:eastAsia="Times New Roman" w:cs="Times New Roman"/>
          <w:b/>
          <w:bCs/>
          <w:rtl/>
          <w:lang w:eastAsia="de-DE"/>
        </w:rPr>
        <w:t>וְלֹא</w:t>
      </w:r>
      <w:r w:rsidRPr="00C43B81">
        <w:rPr>
          <w:rFonts w:eastAsia="Times New Roman" w:cs="Times New Roman"/>
          <w:b/>
          <w:bCs/>
          <w:lang w:eastAsia="de-DE"/>
        </w:rPr>
        <w:t xml:space="preserve"> ἡ</w:t>
      </w:r>
      <w:r w:rsidRPr="00C43B81">
        <w:rPr>
          <w:rFonts w:eastAsia="Times New Roman" w:cs="Times New Roman"/>
          <w:b/>
          <w:bCs/>
          <w:rtl/>
          <w:lang w:eastAsia="de-DE"/>
        </w:rPr>
        <w:t>ִבְאִישׁ</w:t>
      </w:r>
      <w:r w:rsidRPr="00C43B81">
        <w:rPr>
          <w:rFonts w:eastAsia="Times New Roman" w:cs="Times New Roman"/>
          <w:rtl/>
          <w:lang w:eastAsia="de-DE"/>
        </w:rPr>
        <w:t xml:space="preserve"> </w:t>
      </w:r>
      <w:r w:rsidRPr="00C43B81">
        <w:rPr>
          <w:rFonts w:eastAsia="Times New Roman" w:cs="Times New Roman"/>
          <w:lang w:eastAsia="de-DE"/>
        </w:rPr>
        <w:t xml:space="preserve">wird mit καὶ </w:t>
      </w:r>
      <w:proofErr w:type="spellStart"/>
      <w:r w:rsidRPr="00C43B81">
        <w:rPr>
          <w:rFonts w:eastAsia="Times New Roman" w:cs="Times New Roman"/>
          <w:lang w:eastAsia="de-DE"/>
        </w:rPr>
        <w:t>οὐκ</w:t>
      </w:r>
      <w:proofErr w:type="spellEnd"/>
      <w:r w:rsidRPr="00C43B81">
        <w:rPr>
          <w:rFonts w:eastAsia="Times New Roman" w:cs="Times New Roman"/>
          <w:lang w:eastAsia="de-DE"/>
        </w:rPr>
        <w:t xml:space="preserve"> ἐπ</w:t>
      </w:r>
      <w:proofErr w:type="spellStart"/>
      <w:r w:rsidRPr="00C43B81">
        <w:rPr>
          <w:rFonts w:eastAsia="Times New Roman" w:cs="Times New Roman"/>
          <w:lang w:eastAsia="de-DE"/>
        </w:rPr>
        <w:t>ώζεσεν</w:t>
      </w:r>
      <w:proofErr w:type="spellEnd"/>
      <w:r w:rsidRPr="00C43B81">
        <w:rPr>
          <w:rFonts w:eastAsia="Times New Roman" w:cs="Times New Roman"/>
          <w:lang w:eastAsia="de-DE"/>
        </w:rPr>
        <w:t xml:space="preserve"> (und es stank nicht) wiedergegeben. </w:t>
      </w:r>
      <w:r w:rsidRPr="00C43B81">
        <w:rPr>
          <w:rFonts w:eastAsia="Times New Roman" w:cs="Times New Roman"/>
          <w:b/>
          <w:bCs/>
          <w:rtl/>
          <w:lang w:eastAsia="de-DE"/>
        </w:rPr>
        <w:t>וְרִמָּה לֹא־הָיְתָה בוֹ</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οὐδὲ</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σκώληξ</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ἐγένετο</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ἐν</w:t>
      </w:r>
      <w:proofErr w:type="spellEnd"/>
      <w:r w:rsidRPr="00C43B81">
        <w:rPr>
          <w:rFonts w:eastAsia="Times New Roman" w:cs="Times New Roman"/>
          <w:lang w:eastAsia="de-DE"/>
        </w:rPr>
        <w:t xml:space="preserve"> α</w:t>
      </w:r>
      <w:proofErr w:type="spellStart"/>
      <w:r w:rsidRPr="00C43B81">
        <w:rPr>
          <w:rFonts w:eastAsia="Times New Roman" w:cs="Times New Roman"/>
          <w:lang w:eastAsia="de-DE"/>
        </w:rPr>
        <w:t>ὐτῷ</w:t>
      </w:r>
      <w:proofErr w:type="spellEnd"/>
      <w:r w:rsidRPr="00C43B81">
        <w:rPr>
          <w:rFonts w:eastAsia="Times New Roman" w:cs="Times New Roman"/>
          <w:lang w:eastAsia="de-DE"/>
        </w:rPr>
        <w:t xml:space="preserve"> (und kein Wurm war darin) übersetzt.</w:t>
      </w:r>
    </w:p>
    <w:p w14:paraId="2788550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drei koordinierte Hauptsätze: Erster Hauptsatz: Prädikat (</w:t>
      </w:r>
      <w:r w:rsidRPr="00C43B81">
        <w:rPr>
          <w:rFonts w:eastAsia="Times New Roman" w:cs="Times New Roman"/>
          <w:b/>
          <w:bCs/>
          <w:rtl/>
          <w:lang w:eastAsia="de-DE"/>
        </w:rPr>
        <w:t>וַיַּנִּיחוּ</w:t>
      </w:r>
      <w:r w:rsidRPr="00C43B81">
        <w:rPr>
          <w:rFonts w:eastAsia="Times New Roman" w:cs="Times New Roman"/>
          <w:lang w:eastAsia="de-DE"/>
        </w:rPr>
        <w:t>) – Objekt (</w:t>
      </w:r>
      <w:r w:rsidRPr="00C43B81">
        <w:rPr>
          <w:rFonts w:eastAsia="Times New Roman" w:cs="Times New Roman"/>
          <w:b/>
          <w:bCs/>
          <w:rtl/>
          <w:lang w:eastAsia="de-DE"/>
        </w:rPr>
        <w:t>אֹתוֹ</w:t>
      </w:r>
      <w:r w:rsidRPr="00C43B81">
        <w:rPr>
          <w:rFonts w:eastAsia="Times New Roman" w:cs="Times New Roman"/>
          <w:lang w:eastAsia="de-DE"/>
        </w:rPr>
        <w:t>) – temporale Angabe (</w:t>
      </w:r>
      <w:r w:rsidRPr="00C43B81">
        <w:rPr>
          <w:rFonts w:eastAsia="Times New Roman" w:cs="Times New Roman"/>
          <w:b/>
          <w:bCs/>
          <w:rtl/>
          <w:lang w:eastAsia="de-DE"/>
        </w:rPr>
        <w:t>עַד־הַבֹּקֶר</w:t>
      </w:r>
      <w:r w:rsidRPr="00C43B81">
        <w:rPr>
          <w:rFonts w:eastAsia="Times New Roman" w:cs="Times New Roman"/>
          <w:lang w:eastAsia="de-DE"/>
        </w:rPr>
        <w:t>) – Vergleichssatz (</w:t>
      </w:r>
      <w:r w:rsidRPr="00C43B81">
        <w:rPr>
          <w:rFonts w:eastAsia="Times New Roman" w:cs="Times New Roman"/>
          <w:b/>
          <w:bCs/>
          <w:rtl/>
          <w:lang w:eastAsia="de-DE"/>
        </w:rPr>
        <w:t>כַּאֲשֶׁר צִוָּה מֹשֶׁה</w:t>
      </w:r>
      <w:r w:rsidRPr="00C43B81">
        <w:rPr>
          <w:rFonts w:eastAsia="Times New Roman" w:cs="Times New Roman"/>
          <w:lang w:eastAsia="de-DE"/>
        </w:rPr>
        <w:t>). Zweiter Hauptsatz (negativ): Konjunktion (</w:t>
      </w:r>
      <w:r w:rsidRPr="00C43B81">
        <w:rPr>
          <w:rFonts w:eastAsia="Times New Roman" w:cs="Times New Roman"/>
          <w:b/>
          <w:bCs/>
          <w:rtl/>
          <w:lang w:eastAsia="de-DE"/>
        </w:rPr>
        <w:t>וְ</w:t>
      </w:r>
      <w:r w:rsidRPr="00C43B81">
        <w:rPr>
          <w:rFonts w:eastAsia="Times New Roman" w:cs="Times New Roman"/>
          <w:lang w:eastAsia="de-DE"/>
        </w:rPr>
        <w:t>) – Negation (</w:t>
      </w:r>
      <w:r w:rsidRPr="00C43B81">
        <w:rPr>
          <w:rFonts w:eastAsia="Times New Roman" w:cs="Times New Roman"/>
          <w:b/>
          <w:bCs/>
          <w:rtl/>
          <w:lang w:eastAsia="de-DE"/>
        </w:rPr>
        <w:t>לֹא</w:t>
      </w:r>
      <w:r w:rsidRPr="00C43B81">
        <w:rPr>
          <w:rFonts w:eastAsia="Times New Roman" w:cs="Times New Roman"/>
          <w:lang w:eastAsia="de-DE"/>
        </w:rPr>
        <w:t>) – Prädikat (</w:t>
      </w:r>
      <w:r w:rsidRPr="00C43B81">
        <w:rPr>
          <w:rFonts w:eastAsia="Times New Roman" w:cs="Times New Roman"/>
          <w:b/>
          <w:bCs/>
          <w:rtl/>
          <w:lang w:eastAsia="de-DE"/>
        </w:rPr>
        <w:t>הִבְאִישׁ</w:t>
      </w:r>
      <w:r w:rsidRPr="00C43B81">
        <w:rPr>
          <w:rFonts w:eastAsia="Times New Roman" w:cs="Times New Roman"/>
          <w:lang w:eastAsia="de-DE"/>
        </w:rPr>
        <w:t>). Dritter Hauptsatz (negativ): Subjekt (</w:t>
      </w:r>
      <w:r w:rsidRPr="00C43B81">
        <w:rPr>
          <w:rFonts w:eastAsia="Times New Roman" w:cs="Times New Roman"/>
          <w:b/>
          <w:bCs/>
          <w:rtl/>
          <w:lang w:eastAsia="de-DE"/>
        </w:rPr>
        <w:t>וְרִמָּה</w:t>
      </w:r>
      <w:r w:rsidRPr="00C43B81">
        <w:rPr>
          <w:rFonts w:eastAsia="Times New Roman" w:cs="Times New Roman"/>
          <w:lang w:eastAsia="de-DE"/>
        </w:rPr>
        <w:t>) – Negation (</w:t>
      </w:r>
      <w:r w:rsidRPr="00C43B81">
        <w:rPr>
          <w:rFonts w:eastAsia="Times New Roman" w:cs="Times New Roman"/>
          <w:b/>
          <w:bCs/>
          <w:rtl/>
          <w:lang w:eastAsia="de-DE"/>
        </w:rPr>
        <w:t>לֹא</w:t>
      </w:r>
      <w:r w:rsidRPr="00C43B81">
        <w:rPr>
          <w:rFonts w:eastAsia="Times New Roman" w:cs="Times New Roman"/>
          <w:lang w:eastAsia="de-DE"/>
        </w:rPr>
        <w:t>) – Prädikat (</w:t>
      </w:r>
      <w:r w:rsidRPr="00C43B81">
        <w:rPr>
          <w:rFonts w:eastAsia="Times New Roman" w:cs="Times New Roman"/>
          <w:b/>
          <w:bCs/>
          <w:rtl/>
          <w:lang w:eastAsia="de-DE"/>
        </w:rPr>
        <w:t>הָיְתָה</w:t>
      </w:r>
      <w:r w:rsidRPr="00C43B81">
        <w:rPr>
          <w:rFonts w:eastAsia="Times New Roman" w:cs="Times New Roman"/>
          <w:lang w:eastAsia="de-DE"/>
        </w:rPr>
        <w:t>) – Präpositionalphrase (</w:t>
      </w:r>
      <w:r w:rsidRPr="00C43B81">
        <w:rPr>
          <w:rFonts w:eastAsia="Times New Roman" w:cs="Times New Roman"/>
          <w:b/>
          <w:bCs/>
          <w:rtl/>
          <w:lang w:eastAsia="de-DE"/>
        </w:rPr>
        <w:t>בוֹ</w:t>
      </w:r>
      <w:r w:rsidRPr="00C43B81">
        <w:rPr>
          <w:rFonts w:eastAsia="Times New Roman" w:cs="Times New Roman"/>
          <w:lang w:eastAsia="de-DE"/>
        </w:rPr>
        <w:t>).</w:t>
      </w:r>
    </w:p>
    <w:p w14:paraId="34339D6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demonstriert das Wunder der Sabbat-Heiligung: Was normalerweise verderben würde (Vers 20), bleibt für den Sabbat frisch. Dies ist ein Zeichen der göttlichen Billigung des Sabbats und belohnt den Gehorsam des Volkes.</w:t>
      </w:r>
    </w:p>
    <w:p w14:paraId="3B295AEB"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16,25</w:t>
      </w:r>
    </w:p>
    <w:p w14:paraId="3C91CA8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4014739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וַיֹּ֤אמֶר מֹשֶׁה֙ אִכְלֻ֣הוּ הַיֹּ֔ום כִּֽי־שַׁבָּ֥ת הַיֹּ֖ום לַיהוָ֑ה הַיֹּ֕ום לֹ֥א תִמְצָאֻ֖הוּ בַּשָּׂדֶֽה׃</w:t>
      </w:r>
    </w:p>
    <w:p w14:paraId="6BA4398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1640EF87"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Da sagte Mosche: Esst es heute, denn heute ist ein Schabbat dem Ewigen; heute werdet ihr es auf dem Feld nicht finden.</w:t>
      </w:r>
    </w:p>
    <w:p w14:paraId="5431DA18"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5B058EBD">
          <v:rect id="_x0000_i1464" style="width:0;height:1.5pt" o:hralign="center" o:hrstd="t" o:hr="t" fillcolor="#a0a0a0" stroked="f"/>
        </w:pict>
      </w:r>
    </w:p>
    <w:p w14:paraId="1788B29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וַיֹּאמֶר מֹשֶׁה</w:t>
      </w:r>
      <w:r w:rsidRPr="00C43B81">
        <w:rPr>
          <w:rFonts w:eastAsia="Times New Roman" w:cs="Times New Roman"/>
          <w:rtl/>
          <w:lang w:eastAsia="de-DE"/>
        </w:rPr>
        <w:t xml:space="preserve"> </w:t>
      </w:r>
      <w:r w:rsidRPr="00C43B81">
        <w:rPr>
          <w:rFonts w:eastAsia="Times New Roman" w:cs="Times New Roman"/>
          <w:lang w:eastAsia="de-DE"/>
        </w:rPr>
        <w:t xml:space="preserve">ist die Redeeinleitung: Qal Wayyiqtol 3.m.sg. von </w:t>
      </w:r>
      <w:r w:rsidRPr="00C43B81">
        <w:rPr>
          <w:rFonts w:eastAsia="Times New Roman" w:cs="Times New Roman"/>
          <w:b/>
          <w:bCs/>
          <w:rtl/>
          <w:lang w:eastAsia="de-DE"/>
        </w:rPr>
        <w:t>אמר</w:t>
      </w:r>
      <w:r w:rsidRPr="00C43B81">
        <w:rPr>
          <w:rFonts w:eastAsia="Times New Roman" w:cs="Times New Roman"/>
          <w:rtl/>
          <w:lang w:eastAsia="de-DE"/>
        </w:rPr>
        <w:t xml:space="preserve"> </w:t>
      </w:r>
      <w:r w:rsidRPr="00C43B81">
        <w:rPr>
          <w:rFonts w:eastAsia="Times New Roman" w:cs="Times New Roman"/>
          <w:lang w:eastAsia="de-DE"/>
        </w:rPr>
        <w:t xml:space="preserve">(sagen), Subjekt </w:t>
      </w:r>
      <w:r w:rsidRPr="00C43B81">
        <w:rPr>
          <w:rFonts w:eastAsia="Times New Roman" w:cs="Times New Roman"/>
          <w:b/>
          <w:bCs/>
          <w:rtl/>
          <w:lang w:eastAsia="de-DE"/>
        </w:rPr>
        <w:t>מֹשֶׁה</w:t>
      </w:r>
      <w:r w:rsidRPr="00C43B81">
        <w:rPr>
          <w:rFonts w:eastAsia="Times New Roman" w:cs="Times New Roman"/>
          <w:lang w:eastAsia="de-DE"/>
        </w:rPr>
        <w:t xml:space="preserve">. </w:t>
      </w:r>
      <w:r w:rsidRPr="00C43B81">
        <w:rPr>
          <w:rFonts w:eastAsia="Times New Roman" w:cs="Times New Roman"/>
          <w:b/>
          <w:bCs/>
          <w:rtl/>
          <w:lang w:eastAsia="de-DE"/>
        </w:rPr>
        <w:t>אִכְלֻהוּ הַיּוֹם</w:t>
      </w:r>
      <w:r w:rsidRPr="00C43B81">
        <w:rPr>
          <w:rFonts w:eastAsia="Times New Roman" w:cs="Times New Roman"/>
          <w:rtl/>
          <w:lang w:eastAsia="de-DE"/>
        </w:rPr>
        <w:t xml:space="preserve"> </w:t>
      </w:r>
      <w:r w:rsidRPr="00C43B81">
        <w:rPr>
          <w:rFonts w:eastAsia="Times New Roman" w:cs="Times New Roman"/>
          <w:lang w:eastAsia="de-DE"/>
        </w:rPr>
        <w:t xml:space="preserve">ist die Anweisung: </w:t>
      </w:r>
      <w:r w:rsidRPr="00C43B81">
        <w:rPr>
          <w:rFonts w:eastAsia="Times New Roman" w:cs="Times New Roman"/>
          <w:b/>
          <w:bCs/>
          <w:rtl/>
          <w:lang w:eastAsia="de-DE"/>
        </w:rPr>
        <w:t>אִכְלֻהוּ</w:t>
      </w:r>
      <w:r w:rsidRPr="00C43B81">
        <w:rPr>
          <w:rFonts w:eastAsia="Times New Roman" w:cs="Times New Roman"/>
          <w:rtl/>
          <w:lang w:eastAsia="de-DE"/>
        </w:rPr>
        <w:t xml:space="preserve"> </w:t>
      </w:r>
      <w:r w:rsidRPr="00C43B81">
        <w:rPr>
          <w:rFonts w:eastAsia="Times New Roman" w:cs="Times New Roman"/>
          <w:lang w:eastAsia="de-DE"/>
        </w:rPr>
        <w:t xml:space="preserve">ist Qal Imperativ m.pl. von </w:t>
      </w:r>
      <w:r w:rsidRPr="00C43B81">
        <w:rPr>
          <w:rFonts w:eastAsia="Times New Roman" w:cs="Times New Roman"/>
          <w:b/>
          <w:bCs/>
          <w:rtl/>
          <w:lang w:eastAsia="de-DE"/>
        </w:rPr>
        <w:t>אכל</w:t>
      </w:r>
      <w:r w:rsidRPr="00C43B81">
        <w:rPr>
          <w:rFonts w:eastAsia="Times New Roman" w:cs="Times New Roman"/>
          <w:rtl/>
          <w:lang w:eastAsia="de-DE"/>
        </w:rPr>
        <w:t xml:space="preserve"> </w:t>
      </w:r>
      <w:r w:rsidRPr="00C43B81">
        <w:rPr>
          <w:rFonts w:eastAsia="Times New Roman" w:cs="Times New Roman"/>
          <w:lang w:eastAsia="de-DE"/>
        </w:rPr>
        <w:t>(essen) mit Objektsuffix 3.m.sg. (</w:t>
      </w:r>
      <w:r w:rsidRPr="00C43B81">
        <w:rPr>
          <w:rFonts w:eastAsia="Times New Roman" w:cs="Times New Roman"/>
          <w:b/>
          <w:bCs/>
          <w:rtl/>
          <w:lang w:eastAsia="de-DE"/>
        </w:rPr>
        <w:t>הוּ</w:t>
      </w:r>
      <w:r w:rsidRPr="00C43B81">
        <w:rPr>
          <w:rFonts w:eastAsia="Times New Roman" w:cs="Times New Roman"/>
          <w:lang w:eastAsia="de-DE"/>
        </w:rPr>
        <w:t xml:space="preserve">, es), </w:t>
      </w:r>
      <w:r w:rsidRPr="00C43B81">
        <w:rPr>
          <w:rFonts w:eastAsia="Times New Roman" w:cs="Times New Roman"/>
          <w:b/>
          <w:bCs/>
          <w:rtl/>
          <w:lang w:eastAsia="de-DE"/>
        </w:rPr>
        <w:t>הַיּוֹם</w:t>
      </w:r>
      <w:r w:rsidRPr="00C43B81">
        <w:rPr>
          <w:rFonts w:eastAsia="Times New Roman" w:cs="Times New Roman"/>
          <w:rtl/>
          <w:lang w:eastAsia="de-DE"/>
        </w:rPr>
        <w:t xml:space="preserve"> </w:t>
      </w:r>
      <w:r w:rsidRPr="00C43B81">
        <w:rPr>
          <w:rFonts w:eastAsia="Times New Roman" w:cs="Times New Roman"/>
          <w:lang w:eastAsia="de-DE"/>
        </w:rPr>
        <w:t xml:space="preserve">(heute, der Tag, m.sg.) mit Artikel ist die temporale Angabe. Die Anweisung bezieht sich auf das am Vortag gesammelte und aufbewahrte Manna. </w:t>
      </w:r>
      <w:r w:rsidRPr="00C43B81">
        <w:rPr>
          <w:rFonts w:eastAsia="Times New Roman" w:cs="Times New Roman"/>
          <w:b/>
          <w:bCs/>
          <w:rtl/>
          <w:lang w:eastAsia="de-DE"/>
        </w:rPr>
        <w:t>כִּי־שַׁבָּת הַיּוֹם לַיהוָה</w:t>
      </w:r>
      <w:r w:rsidRPr="00C43B81">
        <w:rPr>
          <w:rFonts w:eastAsia="Times New Roman" w:cs="Times New Roman"/>
          <w:rtl/>
          <w:lang w:eastAsia="de-DE"/>
        </w:rPr>
        <w:t xml:space="preserve"> </w:t>
      </w:r>
      <w:r w:rsidRPr="00C43B81">
        <w:rPr>
          <w:rFonts w:eastAsia="Times New Roman" w:cs="Times New Roman"/>
          <w:lang w:eastAsia="de-DE"/>
        </w:rPr>
        <w:t xml:space="preserve">ist die kausale Begründung: </w:t>
      </w:r>
      <w:r w:rsidRPr="00C43B81">
        <w:rPr>
          <w:rFonts w:eastAsia="Times New Roman" w:cs="Times New Roman"/>
          <w:b/>
          <w:bCs/>
          <w:rtl/>
          <w:lang w:eastAsia="de-DE"/>
        </w:rPr>
        <w:t>כִּי</w:t>
      </w:r>
      <w:r w:rsidRPr="00C43B81">
        <w:rPr>
          <w:rFonts w:eastAsia="Times New Roman" w:cs="Times New Roman"/>
          <w:rtl/>
          <w:lang w:eastAsia="de-DE"/>
        </w:rPr>
        <w:t xml:space="preserve"> </w:t>
      </w:r>
      <w:r w:rsidRPr="00C43B81">
        <w:rPr>
          <w:rFonts w:eastAsia="Times New Roman" w:cs="Times New Roman"/>
          <w:lang w:eastAsia="de-DE"/>
        </w:rPr>
        <w:t xml:space="preserve">(denn, weil), </w:t>
      </w:r>
      <w:r w:rsidRPr="00C43B81">
        <w:rPr>
          <w:rFonts w:eastAsia="Times New Roman" w:cs="Times New Roman"/>
          <w:b/>
          <w:bCs/>
          <w:rtl/>
          <w:lang w:eastAsia="de-DE"/>
        </w:rPr>
        <w:t>שַׁבָּת</w:t>
      </w:r>
      <w:r w:rsidRPr="00C43B81">
        <w:rPr>
          <w:rFonts w:eastAsia="Times New Roman" w:cs="Times New Roman"/>
          <w:rtl/>
          <w:lang w:eastAsia="de-DE"/>
        </w:rPr>
        <w:t xml:space="preserve"> </w:t>
      </w:r>
      <w:r w:rsidRPr="00C43B81">
        <w:rPr>
          <w:rFonts w:eastAsia="Times New Roman" w:cs="Times New Roman"/>
          <w:lang w:eastAsia="de-DE"/>
        </w:rPr>
        <w:t xml:space="preserve">(Sabbat, m.sg.) ist das Prädikatsnomen, </w:t>
      </w:r>
      <w:r w:rsidRPr="00C43B81">
        <w:rPr>
          <w:rFonts w:eastAsia="Times New Roman" w:cs="Times New Roman"/>
          <w:b/>
          <w:bCs/>
          <w:rtl/>
          <w:lang w:eastAsia="de-DE"/>
        </w:rPr>
        <w:t>הַיּוֹם</w:t>
      </w:r>
      <w:r w:rsidRPr="00C43B81">
        <w:rPr>
          <w:rFonts w:eastAsia="Times New Roman" w:cs="Times New Roman"/>
          <w:rtl/>
          <w:lang w:eastAsia="de-DE"/>
        </w:rPr>
        <w:t xml:space="preserve"> </w:t>
      </w:r>
      <w:r w:rsidRPr="00C43B81">
        <w:rPr>
          <w:rFonts w:eastAsia="Times New Roman" w:cs="Times New Roman"/>
          <w:lang w:eastAsia="de-DE"/>
        </w:rPr>
        <w:t xml:space="preserve">(heute, der Tag) ist das Subjekt, </w:t>
      </w:r>
      <w:r w:rsidRPr="00C43B81">
        <w:rPr>
          <w:rFonts w:eastAsia="Times New Roman" w:cs="Times New Roman"/>
          <w:b/>
          <w:bCs/>
          <w:rtl/>
          <w:lang w:eastAsia="de-DE"/>
        </w:rPr>
        <w:t>לַיהוָה</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(für, dem) mit </w:t>
      </w:r>
      <w:r w:rsidRPr="00C43B81">
        <w:rPr>
          <w:rFonts w:eastAsia="Times New Roman" w:cs="Times New Roman"/>
          <w:b/>
          <w:bCs/>
          <w:rtl/>
          <w:lang w:eastAsia="de-DE"/>
        </w:rPr>
        <w:t>יְהוָה</w:t>
      </w:r>
      <w:r w:rsidRPr="00C43B81">
        <w:rPr>
          <w:rFonts w:eastAsia="Times New Roman" w:cs="Times New Roman"/>
          <w:lang w:eastAsia="de-DE"/>
        </w:rPr>
        <w:t xml:space="preserve">. Der Nominalsatz „Sabbat ist heute dem JHWH" oder „heute ist Sabbat für JHWH" betont den heiligen Charakter des Tages. </w:t>
      </w:r>
      <w:r w:rsidRPr="00C43B81">
        <w:rPr>
          <w:rFonts w:eastAsia="Times New Roman" w:cs="Times New Roman"/>
          <w:b/>
          <w:bCs/>
          <w:rtl/>
          <w:lang w:eastAsia="de-DE"/>
        </w:rPr>
        <w:t>הַיּוֹם לֹא תִמְצָאֻהוּ בַּשָּׂדֶה</w:t>
      </w:r>
      <w:r w:rsidRPr="00C43B81">
        <w:rPr>
          <w:rFonts w:eastAsia="Times New Roman" w:cs="Times New Roman"/>
          <w:rtl/>
          <w:lang w:eastAsia="de-DE"/>
        </w:rPr>
        <w:t xml:space="preserve"> </w:t>
      </w:r>
      <w:r w:rsidRPr="00C43B81">
        <w:rPr>
          <w:rFonts w:eastAsia="Times New Roman" w:cs="Times New Roman"/>
          <w:lang w:eastAsia="de-DE"/>
        </w:rPr>
        <w:t xml:space="preserve">ist die Erklärung: </w:t>
      </w:r>
      <w:r w:rsidRPr="00C43B81">
        <w:rPr>
          <w:rFonts w:eastAsia="Times New Roman" w:cs="Times New Roman"/>
          <w:b/>
          <w:bCs/>
          <w:rtl/>
          <w:lang w:eastAsia="de-DE"/>
        </w:rPr>
        <w:t>הַיּוֹם</w:t>
      </w:r>
      <w:r w:rsidRPr="00C43B81">
        <w:rPr>
          <w:rFonts w:eastAsia="Times New Roman" w:cs="Times New Roman"/>
          <w:rtl/>
          <w:lang w:eastAsia="de-DE"/>
        </w:rPr>
        <w:t xml:space="preserve"> </w:t>
      </w:r>
      <w:r w:rsidRPr="00C43B81">
        <w:rPr>
          <w:rFonts w:eastAsia="Times New Roman" w:cs="Times New Roman"/>
          <w:lang w:eastAsia="de-DE"/>
        </w:rPr>
        <w:t xml:space="preserve">(heute) wiederholt, </w:t>
      </w:r>
      <w:r w:rsidRPr="00C43B81">
        <w:rPr>
          <w:rFonts w:eastAsia="Times New Roman" w:cs="Times New Roman"/>
          <w:b/>
          <w:bCs/>
          <w:rtl/>
          <w:lang w:eastAsia="de-DE"/>
        </w:rPr>
        <w:t>לֹא</w:t>
      </w:r>
      <w:r w:rsidRPr="00C43B81">
        <w:rPr>
          <w:rFonts w:eastAsia="Times New Roman" w:cs="Times New Roman"/>
          <w:rtl/>
          <w:lang w:eastAsia="de-DE"/>
        </w:rPr>
        <w:t xml:space="preserve"> </w:t>
      </w:r>
      <w:r w:rsidRPr="00C43B81">
        <w:rPr>
          <w:rFonts w:eastAsia="Times New Roman" w:cs="Times New Roman"/>
          <w:lang w:eastAsia="de-DE"/>
        </w:rPr>
        <w:t xml:space="preserve">(nicht), </w:t>
      </w:r>
      <w:r w:rsidRPr="00C43B81">
        <w:rPr>
          <w:rFonts w:eastAsia="Times New Roman" w:cs="Times New Roman"/>
          <w:b/>
          <w:bCs/>
          <w:rtl/>
          <w:lang w:eastAsia="de-DE"/>
        </w:rPr>
        <w:t>תִמְצָאֻהוּ</w:t>
      </w:r>
      <w:r w:rsidRPr="00C43B81">
        <w:rPr>
          <w:rFonts w:eastAsia="Times New Roman" w:cs="Times New Roman"/>
          <w:rtl/>
          <w:lang w:eastAsia="de-DE"/>
        </w:rPr>
        <w:t xml:space="preserve"> </w:t>
      </w:r>
      <w:r w:rsidRPr="00C43B81">
        <w:rPr>
          <w:rFonts w:eastAsia="Times New Roman" w:cs="Times New Roman"/>
          <w:lang w:eastAsia="de-DE"/>
        </w:rPr>
        <w:t xml:space="preserve">ist Qal Imperfekt 2.m.pl. von </w:t>
      </w:r>
      <w:r w:rsidRPr="00C43B81">
        <w:rPr>
          <w:rFonts w:eastAsia="Times New Roman" w:cs="Times New Roman"/>
          <w:b/>
          <w:bCs/>
          <w:rtl/>
          <w:lang w:eastAsia="de-DE"/>
        </w:rPr>
        <w:t>מצא</w:t>
      </w:r>
      <w:r w:rsidRPr="00C43B81">
        <w:rPr>
          <w:rFonts w:eastAsia="Times New Roman" w:cs="Times New Roman"/>
          <w:rtl/>
          <w:lang w:eastAsia="de-DE"/>
        </w:rPr>
        <w:t xml:space="preserve"> </w:t>
      </w:r>
      <w:r w:rsidRPr="00C43B81">
        <w:rPr>
          <w:rFonts w:eastAsia="Times New Roman" w:cs="Times New Roman"/>
          <w:lang w:eastAsia="de-DE"/>
        </w:rPr>
        <w:t xml:space="preserve">(finden) mit Objektsuffix 3.m.sg., </w:t>
      </w:r>
      <w:r w:rsidRPr="00C43B81">
        <w:rPr>
          <w:rFonts w:eastAsia="Times New Roman" w:cs="Times New Roman"/>
          <w:b/>
          <w:bCs/>
          <w:rtl/>
          <w:lang w:eastAsia="de-DE"/>
        </w:rPr>
        <w:t>בַּשָּׂדֶה</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בְּ</w:t>
      </w:r>
      <w:r w:rsidRPr="00C43B81">
        <w:rPr>
          <w:rFonts w:eastAsia="Times New Roman" w:cs="Times New Roman"/>
          <w:rtl/>
          <w:lang w:eastAsia="de-DE"/>
        </w:rPr>
        <w:t xml:space="preserve"> </w:t>
      </w:r>
      <w:r w:rsidRPr="00C43B81">
        <w:rPr>
          <w:rFonts w:eastAsia="Times New Roman" w:cs="Times New Roman"/>
          <w:lang w:eastAsia="de-DE"/>
        </w:rPr>
        <w:t xml:space="preserve">(in, auf) mit </w:t>
      </w:r>
      <w:r w:rsidRPr="00C43B81">
        <w:rPr>
          <w:rFonts w:eastAsia="Times New Roman" w:cs="Times New Roman"/>
          <w:b/>
          <w:bCs/>
          <w:rtl/>
          <w:lang w:eastAsia="de-DE"/>
        </w:rPr>
        <w:t>שָׂדֶה</w:t>
      </w:r>
      <w:r w:rsidRPr="00C43B81">
        <w:rPr>
          <w:rFonts w:eastAsia="Times New Roman" w:cs="Times New Roman"/>
          <w:rtl/>
          <w:lang w:eastAsia="de-DE"/>
        </w:rPr>
        <w:t xml:space="preserve"> </w:t>
      </w:r>
      <w:r w:rsidRPr="00C43B81">
        <w:rPr>
          <w:rFonts w:eastAsia="Times New Roman" w:cs="Times New Roman"/>
          <w:lang w:eastAsia="de-DE"/>
        </w:rPr>
        <w:t>(Feld, m.sg.) und Artikel. Am Sabbat erscheint kein neues Manna auf dem Feld.</w:t>
      </w:r>
    </w:p>
    <w:p w14:paraId="72375B6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וַיֹּא</w:t>
      </w:r>
      <w:r w:rsidRPr="00C43B81">
        <w:rPr>
          <w:rFonts w:eastAsia="Times New Roman" w:cs="Times New Roman"/>
          <w:b/>
          <w:bCs/>
          <w:lang w:eastAsia="de-DE"/>
        </w:rPr>
        <w:t>μ</w:t>
      </w:r>
      <w:r w:rsidRPr="00C43B81">
        <w:rPr>
          <w:rFonts w:eastAsia="Times New Roman" w:cs="Times New Roman"/>
          <w:b/>
          <w:bCs/>
          <w:rtl/>
          <w:lang w:eastAsia="de-DE"/>
        </w:rPr>
        <w:t>ֶר</w:t>
      </w:r>
      <w:r w:rsidRPr="00C43B81">
        <w:rPr>
          <w:rFonts w:eastAsia="Times New Roman" w:cs="Times New Roman"/>
          <w:b/>
          <w:bCs/>
          <w:lang w:eastAsia="de-DE"/>
        </w:rPr>
        <w:t xml:space="preserve"> μ</w:t>
      </w:r>
      <w:r w:rsidRPr="00C43B81">
        <w:rPr>
          <w:rFonts w:eastAsia="Times New Roman" w:cs="Times New Roman"/>
          <w:b/>
          <w:bCs/>
          <w:rtl/>
          <w:lang w:eastAsia="de-DE"/>
        </w:rPr>
        <w:t>ֹשֶׁה אִכְלֻהוּ הַיּוֹם</w:t>
      </w:r>
      <w:r w:rsidRPr="00C43B81">
        <w:rPr>
          <w:rFonts w:eastAsia="Times New Roman" w:cs="Times New Roman"/>
          <w:rtl/>
          <w:lang w:eastAsia="de-DE"/>
        </w:rPr>
        <w:t xml:space="preserve"> </w:t>
      </w:r>
      <w:r w:rsidRPr="00C43B81">
        <w:rPr>
          <w:rFonts w:eastAsia="Times New Roman" w:cs="Times New Roman"/>
          <w:lang w:eastAsia="de-DE"/>
        </w:rPr>
        <w:t xml:space="preserve">mit καὶ </w:t>
      </w:r>
      <w:proofErr w:type="spellStart"/>
      <w:r w:rsidRPr="00C43B81">
        <w:rPr>
          <w:rFonts w:eastAsia="Times New Roman" w:cs="Times New Roman"/>
          <w:lang w:eastAsia="de-DE"/>
        </w:rPr>
        <w:t>εἶ</w:t>
      </w:r>
      <w:proofErr w:type="spellEnd"/>
      <w:r w:rsidRPr="00C43B81">
        <w:rPr>
          <w:rFonts w:eastAsia="Times New Roman" w:cs="Times New Roman"/>
          <w:lang w:eastAsia="de-DE"/>
        </w:rPr>
        <w:t xml:space="preserve">πεν Μωυσῆς </w:t>
      </w:r>
      <w:proofErr w:type="spellStart"/>
      <w:r w:rsidRPr="00C43B81">
        <w:rPr>
          <w:rFonts w:eastAsia="Times New Roman" w:cs="Times New Roman"/>
          <w:lang w:eastAsia="de-DE"/>
        </w:rPr>
        <w:t>Φάγετε</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σήμερον</w:t>
      </w:r>
      <w:proofErr w:type="spellEnd"/>
      <w:r w:rsidRPr="00C43B81">
        <w:rPr>
          <w:rFonts w:eastAsia="Times New Roman" w:cs="Times New Roman"/>
          <w:lang w:eastAsia="de-DE"/>
        </w:rPr>
        <w:t xml:space="preserve"> (und Mose sagte: Esst heute). </w:t>
      </w:r>
      <w:r w:rsidRPr="00C43B81">
        <w:rPr>
          <w:rFonts w:eastAsia="Times New Roman" w:cs="Times New Roman"/>
          <w:b/>
          <w:bCs/>
          <w:rtl/>
          <w:lang w:eastAsia="de-DE"/>
        </w:rPr>
        <w:t>כִּי־שַׁבָּת הַיּוֹם</w:t>
      </w:r>
      <w:r w:rsidRPr="00C43B81">
        <w:rPr>
          <w:rFonts w:eastAsia="Times New Roman" w:cs="Times New Roman"/>
          <w:b/>
          <w:bCs/>
          <w:lang w:eastAsia="de-DE"/>
        </w:rPr>
        <w:t xml:space="preserve"> λ</w:t>
      </w:r>
      <w:r w:rsidRPr="00C43B81">
        <w:rPr>
          <w:rFonts w:eastAsia="Times New Roman" w:cs="Times New Roman"/>
          <w:b/>
          <w:bCs/>
          <w:rtl/>
          <w:lang w:eastAsia="de-DE"/>
        </w:rPr>
        <w:t>ַיהוָה</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ἔστιν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γὰρ</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σά</w:t>
      </w:r>
      <w:proofErr w:type="spellEnd"/>
      <w:r w:rsidRPr="00C43B81">
        <w:rPr>
          <w:rFonts w:eastAsia="Times New Roman" w:cs="Times New Roman"/>
          <w:lang w:eastAsia="de-DE"/>
        </w:rPr>
        <w:t xml:space="preserve">ββατα </w:t>
      </w:r>
      <w:proofErr w:type="spellStart"/>
      <w:r w:rsidRPr="00C43B81">
        <w:rPr>
          <w:rFonts w:eastAsia="Times New Roman" w:cs="Times New Roman"/>
          <w:lang w:eastAsia="de-DE"/>
        </w:rPr>
        <w:t>σήμερον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τῷ</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κυρίῳ</w:t>
      </w:r>
      <w:proofErr w:type="spellEnd"/>
      <w:r w:rsidRPr="00C43B81">
        <w:rPr>
          <w:rFonts w:eastAsia="Times New Roman" w:cs="Times New Roman"/>
          <w:lang w:eastAsia="de-DE"/>
        </w:rPr>
        <w:t xml:space="preserve"> (denn es ist Sabbat heute dem Herrn) wiedergegeben. </w:t>
      </w:r>
      <w:r w:rsidRPr="00C43B81">
        <w:rPr>
          <w:rFonts w:eastAsia="Times New Roman" w:cs="Times New Roman"/>
          <w:b/>
          <w:bCs/>
          <w:rtl/>
          <w:lang w:eastAsia="de-DE"/>
        </w:rPr>
        <w:t>הַיּוֹם לֹא תִמְצָאֻהוּ בַּשָּׂדֶה</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οὐχ</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εὑρεθήσετ</w:t>
      </w:r>
      <w:proofErr w:type="spellEnd"/>
      <w:r w:rsidRPr="00C43B81">
        <w:rPr>
          <w:rFonts w:eastAsia="Times New Roman" w:cs="Times New Roman"/>
          <w:lang w:eastAsia="de-DE"/>
        </w:rPr>
        <w:t xml:space="preserve">αι </w:t>
      </w:r>
      <w:proofErr w:type="spellStart"/>
      <w:r w:rsidRPr="00C43B81">
        <w:rPr>
          <w:rFonts w:eastAsia="Times New Roman" w:cs="Times New Roman"/>
          <w:lang w:eastAsia="de-DE"/>
        </w:rPr>
        <w:t>ἐν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τῷ</w:t>
      </w:r>
      <w:proofErr w:type="spellEnd"/>
      <w:r w:rsidRPr="00C43B81">
        <w:rPr>
          <w:rFonts w:eastAsia="Times New Roman" w:cs="Times New Roman"/>
          <w:lang w:eastAsia="de-DE"/>
        </w:rPr>
        <w:t xml:space="preserve"> π</w:t>
      </w:r>
      <w:proofErr w:type="spellStart"/>
      <w:r w:rsidRPr="00C43B81">
        <w:rPr>
          <w:rFonts w:eastAsia="Times New Roman" w:cs="Times New Roman"/>
          <w:lang w:eastAsia="de-DE"/>
        </w:rPr>
        <w:t>εδίῳ</w:t>
      </w:r>
      <w:proofErr w:type="spellEnd"/>
      <w:r w:rsidRPr="00C43B81">
        <w:rPr>
          <w:rFonts w:eastAsia="Times New Roman" w:cs="Times New Roman"/>
          <w:lang w:eastAsia="de-DE"/>
        </w:rPr>
        <w:t xml:space="preserve"> (es wird nicht gefunden werden auf dem Feld) übersetzt, wobei die LXX das Verb im Passiv wiedergibt.</w:t>
      </w:r>
    </w:p>
    <w:p w14:paraId="50BBADB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einen einleitenden Hauptsatz (</w:t>
      </w:r>
      <w:r w:rsidRPr="00C43B81">
        <w:rPr>
          <w:rFonts w:eastAsia="Times New Roman" w:cs="Times New Roman"/>
          <w:b/>
          <w:bCs/>
          <w:rtl/>
          <w:lang w:eastAsia="de-DE"/>
        </w:rPr>
        <w:t>וַיֹּאמֶר מֹשֶׁה</w:t>
      </w:r>
      <w:r w:rsidRPr="00C43B81">
        <w:rPr>
          <w:rFonts w:eastAsia="Times New Roman" w:cs="Times New Roman"/>
          <w:lang w:eastAsia="de-DE"/>
        </w:rPr>
        <w:t>) mit direkter Rede, die mehrere Elemente enthält: Imperativ (</w:t>
      </w:r>
      <w:r w:rsidRPr="00C43B81">
        <w:rPr>
          <w:rFonts w:eastAsia="Times New Roman" w:cs="Times New Roman"/>
          <w:b/>
          <w:bCs/>
          <w:rtl/>
          <w:lang w:eastAsia="de-DE"/>
        </w:rPr>
        <w:t>אִכְלֻהוּ</w:t>
      </w:r>
      <w:r w:rsidRPr="00C43B81">
        <w:rPr>
          <w:rFonts w:eastAsia="Times New Roman" w:cs="Times New Roman"/>
          <w:lang w:eastAsia="de-DE"/>
        </w:rPr>
        <w:t>) mit Zeitangabe (</w:t>
      </w:r>
      <w:r w:rsidRPr="00C43B81">
        <w:rPr>
          <w:rFonts w:eastAsia="Times New Roman" w:cs="Times New Roman"/>
          <w:b/>
          <w:bCs/>
          <w:rtl/>
          <w:lang w:eastAsia="de-DE"/>
        </w:rPr>
        <w:t>הַיּוֹם</w:t>
      </w:r>
      <w:r w:rsidRPr="00C43B81">
        <w:rPr>
          <w:rFonts w:eastAsia="Times New Roman" w:cs="Times New Roman"/>
          <w:lang w:eastAsia="de-DE"/>
        </w:rPr>
        <w:t xml:space="preserve">) – kausaler Nebensatz als </w:t>
      </w:r>
      <w:r w:rsidRPr="00C43B81">
        <w:rPr>
          <w:rFonts w:eastAsia="Times New Roman" w:cs="Times New Roman"/>
          <w:lang w:eastAsia="de-DE"/>
        </w:rPr>
        <w:lastRenderedPageBreak/>
        <w:t>Nominalsatz (</w:t>
      </w:r>
      <w:r w:rsidRPr="00C43B81">
        <w:rPr>
          <w:rFonts w:eastAsia="Times New Roman" w:cs="Times New Roman"/>
          <w:b/>
          <w:bCs/>
          <w:rtl/>
          <w:lang w:eastAsia="de-DE"/>
        </w:rPr>
        <w:t>כִּי־שַׁבָּת הַיּוֹם לַיהוָה</w:t>
      </w:r>
      <w:r w:rsidRPr="00C43B81">
        <w:rPr>
          <w:rFonts w:eastAsia="Times New Roman" w:cs="Times New Roman"/>
          <w:lang w:eastAsia="de-DE"/>
        </w:rPr>
        <w:t>) – Hauptsatz mit Negation: Zeitangabe (</w:t>
      </w:r>
      <w:r w:rsidRPr="00C43B81">
        <w:rPr>
          <w:rFonts w:eastAsia="Times New Roman" w:cs="Times New Roman"/>
          <w:b/>
          <w:bCs/>
          <w:rtl/>
          <w:lang w:eastAsia="de-DE"/>
        </w:rPr>
        <w:t>הַיּוֹם</w:t>
      </w:r>
      <w:r w:rsidRPr="00C43B81">
        <w:rPr>
          <w:rFonts w:eastAsia="Times New Roman" w:cs="Times New Roman"/>
          <w:lang w:eastAsia="de-DE"/>
        </w:rPr>
        <w:t>) – Negation (</w:t>
      </w:r>
      <w:r w:rsidRPr="00C43B81">
        <w:rPr>
          <w:rFonts w:eastAsia="Times New Roman" w:cs="Times New Roman"/>
          <w:b/>
          <w:bCs/>
          <w:rtl/>
          <w:lang w:eastAsia="de-DE"/>
        </w:rPr>
        <w:t>לֹא</w:t>
      </w:r>
      <w:r w:rsidRPr="00C43B81">
        <w:rPr>
          <w:rFonts w:eastAsia="Times New Roman" w:cs="Times New Roman"/>
          <w:lang w:eastAsia="de-DE"/>
        </w:rPr>
        <w:t>) – Prädikat (</w:t>
      </w:r>
      <w:r w:rsidRPr="00C43B81">
        <w:rPr>
          <w:rFonts w:eastAsia="Times New Roman" w:cs="Times New Roman"/>
          <w:b/>
          <w:bCs/>
          <w:rtl/>
          <w:lang w:eastAsia="de-DE"/>
        </w:rPr>
        <w:t>תִמְצָאֻהוּ</w:t>
      </w:r>
      <w:r w:rsidRPr="00C43B81">
        <w:rPr>
          <w:rFonts w:eastAsia="Times New Roman" w:cs="Times New Roman"/>
          <w:lang w:eastAsia="de-DE"/>
        </w:rPr>
        <w:t>) – Ortsangabe (</w:t>
      </w:r>
      <w:r w:rsidRPr="00C43B81">
        <w:rPr>
          <w:rFonts w:eastAsia="Times New Roman" w:cs="Times New Roman"/>
          <w:b/>
          <w:bCs/>
          <w:rtl/>
          <w:lang w:eastAsia="de-DE"/>
        </w:rPr>
        <w:t>בַּשָּׂדֶה</w:t>
      </w:r>
      <w:r w:rsidRPr="00C43B81">
        <w:rPr>
          <w:rFonts w:eastAsia="Times New Roman" w:cs="Times New Roman"/>
          <w:lang w:eastAsia="de-DE"/>
        </w:rPr>
        <w:t>).</w:t>
      </w:r>
    </w:p>
    <w:p w14:paraId="4B03C04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unterstreicht die Besonderheit des Sabbats: An diesem Tag ruht auch die göttliche Versorgung mit neuem Manna. Das Volk muss vom Vorrat des Vortages essen, was Planung und Vorausschau erfordert.</w:t>
      </w:r>
    </w:p>
    <w:p w14:paraId="69F58272"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16,26</w:t>
      </w:r>
    </w:p>
    <w:p w14:paraId="0A9A30E6"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5852A71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שֵׁ֥שֶׁת יָמִ֖ים תִּלְקְטֻ֑הוּ וּבַיֹּ֧ום הַשְּׁבִיעִ֛י שַׁבָּ֖ת לֹ֥א יִֽהְיֶה־בֹּֽו׃</w:t>
      </w:r>
    </w:p>
    <w:p w14:paraId="75E11EC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5865C68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Sechs Tage sollt ihr es sammeln; aber am siebten Tag ist Schabbat, an dem wird es nicht sein.</w:t>
      </w:r>
    </w:p>
    <w:p w14:paraId="537EF38D"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7F41D201">
          <v:rect id="_x0000_i1465" style="width:0;height:1.5pt" o:hralign="center" o:hrstd="t" o:hr="t" fillcolor="#a0a0a0" stroked="f"/>
        </w:pict>
      </w:r>
    </w:p>
    <w:p w14:paraId="48524A6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שֵׁשֶׁת יָמִים תִּלְקְטֻהוּ</w:t>
      </w:r>
      <w:r w:rsidRPr="00C43B81">
        <w:rPr>
          <w:rFonts w:eastAsia="Times New Roman" w:cs="Times New Roman"/>
          <w:rtl/>
          <w:lang w:eastAsia="de-DE"/>
        </w:rPr>
        <w:t xml:space="preserve"> </w:t>
      </w:r>
      <w:r w:rsidRPr="00C43B81">
        <w:rPr>
          <w:rFonts w:eastAsia="Times New Roman" w:cs="Times New Roman"/>
          <w:lang w:eastAsia="de-DE"/>
        </w:rPr>
        <w:t xml:space="preserve">ist die Regelung: </w:t>
      </w:r>
      <w:r w:rsidRPr="00C43B81">
        <w:rPr>
          <w:rFonts w:eastAsia="Times New Roman" w:cs="Times New Roman"/>
          <w:b/>
          <w:bCs/>
          <w:rtl/>
          <w:lang w:eastAsia="de-DE"/>
        </w:rPr>
        <w:t>שֵׁשֶׁת יָמִים</w:t>
      </w:r>
      <w:r w:rsidRPr="00C43B81">
        <w:rPr>
          <w:rFonts w:eastAsia="Times New Roman" w:cs="Times New Roman"/>
          <w:rtl/>
          <w:lang w:eastAsia="de-DE"/>
        </w:rPr>
        <w:t xml:space="preserve"> </w:t>
      </w:r>
      <w:r w:rsidRPr="00C43B81">
        <w:rPr>
          <w:rFonts w:eastAsia="Times New Roman" w:cs="Times New Roman"/>
          <w:lang w:eastAsia="de-DE"/>
        </w:rPr>
        <w:t xml:space="preserve">ist eine Zeitangabe: </w:t>
      </w:r>
      <w:r w:rsidRPr="00C43B81">
        <w:rPr>
          <w:rFonts w:eastAsia="Times New Roman" w:cs="Times New Roman"/>
          <w:b/>
          <w:bCs/>
          <w:rtl/>
          <w:lang w:eastAsia="de-DE"/>
        </w:rPr>
        <w:t>שֵׁשֶׁת</w:t>
      </w:r>
      <w:r w:rsidRPr="00C43B81">
        <w:rPr>
          <w:rFonts w:eastAsia="Times New Roman" w:cs="Times New Roman"/>
          <w:rtl/>
          <w:lang w:eastAsia="de-DE"/>
        </w:rPr>
        <w:t xml:space="preserve"> </w:t>
      </w:r>
      <w:r w:rsidRPr="00C43B81">
        <w:rPr>
          <w:rFonts w:eastAsia="Times New Roman" w:cs="Times New Roman"/>
          <w:lang w:eastAsia="de-DE"/>
        </w:rPr>
        <w:t xml:space="preserve">(sechs, f., Status constructus von </w:t>
      </w:r>
      <w:r w:rsidRPr="00C43B81">
        <w:rPr>
          <w:rFonts w:eastAsia="Times New Roman" w:cs="Times New Roman"/>
          <w:b/>
          <w:bCs/>
          <w:rtl/>
          <w:lang w:eastAsia="de-DE"/>
        </w:rPr>
        <w:t>שֵׁשׁ</w:t>
      </w:r>
      <w:r w:rsidRPr="00C43B81">
        <w:rPr>
          <w:rFonts w:eastAsia="Times New Roman" w:cs="Times New Roman"/>
          <w:lang w:eastAsia="de-DE"/>
        </w:rPr>
        <w:t xml:space="preserve">) in Verbindung mit </w:t>
      </w:r>
      <w:r w:rsidRPr="00C43B81">
        <w:rPr>
          <w:rFonts w:eastAsia="Times New Roman" w:cs="Times New Roman"/>
          <w:b/>
          <w:bCs/>
          <w:rtl/>
          <w:lang w:eastAsia="de-DE"/>
        </w:rPr>
        <w:t>יָמִים</w:t>
      </w:r>
      <w:r w:rsidRPr="00C43B81">
        <w:rPr>
          <w:rFonts w:eastAsia="Times New Roman" w:cs="Times New Roman"/>
          <w:rtl/>
          <w:lang w:eastAsia="de-DE"/>
        </w:rPr>
        <w:t xml:space="preserve"> </w:t>
      </w:r>
      <w:r w:rsidRPr="00C43B81">
        <w:rPr>
          <w:rFonts w:eastAsia="Times New Roman" w:cs="Times New Roman"/>
          <w:lang w:eastAsia="de-DE"/>
        </w:rPr>
        <w:t xml:space="preserve">(Tage, m.pl.), wobei die feminine Zahlform mit dem maskulinen Nomen verwendet wird (Genus-Inkongruenz). </w:t>
      </w:r>
      <w:r w:rsidRPr="00C43B81">
        <w:rPr>
          <w:rFonts w:eastAsia="Times New Roman" w:cs="Times New Roman"/>
          <w:b/>
          <w:bCs/>
          <w:rtl/>
          <w:lang w:eastAsia="de-DE"/>
        </w:rPr>
        <w:t>תִּלְקְטֻהוּ</w:t>
      </w:r>
      <w:r w:rsidRPr="00C43B81">
        <w:rPr>
          <w:rFonts w:eastAsia="Times New Roman" w:cs="Times New Roman"/>
          <w:rtl/>
          <w:lang w:eastAsia="de-DE"/>
        </w:rPr>
        <w:t xml:space="preserve"> </w:t>
      </w:r>
      <w:r w:rsidRPr="00C43B81">
        <w:rPr>
          <w:rFonts w:eastAsia="Times New Roman" w:cs="Times New Roman"/>
          <w:lang w:eastAsia="de-DE"/>
        </w:rPr>
        <w:t xml:space="preserve">ist Qal Imperfekt 2.m.pl. von </w:t>
      </w:r>
      <w:r w:rsidRPr="00C43B81">
        <w:rPr>
          <w:rFonts w:eastAsia="Times New Roman" w:cs="Times New Roman"/>
          <w:b/>
          <w:bCs/>
          <w:rtl/>
          <w:lang w:eastAsia="de-DE"/>
        </w:rPr>
        <w:t>לקט</w:t>
      </w:r>
      <w:r w:rsidRPr="00C43B81">
        <w:rPr>
          <w:rFonts w:eastAsia="Times New Roman" w:cs="Times New Roman"/>
          <w:rtl/>
          <w:lang w:eastAsia="de-DE"/>
        </w:rPr>
        <w:t xml:space="preserve"> </w:t>
      </w:r>
      <w:r w:rsidRPr="00C43B81">
        <w:rPr>
          <w:rFonts w:eastAsia="Times New Roman" w:cs="Times New Roman"/>
          <w:lang w:eastAsia="de-DE"/>
        </w:rPr>
        <w:t xml:space="preserve">(sammeln) mit Objektsuffix 3.m.sg. Das Imperfekt hat hier modale Bedeutung („sollt ihr sammeln") oder beschreibt wiederholte Handlung. </w:t>
      </w:r>
      <w:r w:rsidRPr="00C43B81">
        <w:rPr>
          <w:rFonts w:eastAsia="Times New Roman" w:cs="Times New Roman"/>
          <w:b/>
          <w:bCs/>
          <w:rtl/>
          <w:lang w:eastAsia="de-DE"/>
        </w:rPr>
        <w:t>וּבַיּוֹם הַשְּׁבִיעִי שַׁבָּת לֹא יִהְיֶה־בּוֹ</w:t>
      </w:r>
      <w:r w:rsidRPr="00C43B81">
        <w:rPr>
          <w:rFonts w:eastAsia="Times New Roman" w:cs="Times New Roman"/>
          <w:rtl/>
          <w:lang w:eastAsia="de-DE"/>
        </w:rPr>
        <w:t xml:space="preserve"> </w:t>
      </w:r>
      <w:r w:rsidRPr="00C43B81">
        <w:rPr>
          <w:rFonts w:eastAsia="Times New Roman" w:cs="Times New Roman"/>
          <w:lang w:eastAsia="de-DE"/>
        </w:rPr>
        <w:t xml:space="preserve">ist die Ausnahme: </w:t>
      </w:r>
      <w:r w:rsidRPr="00C43B81">
        <w:rPr>
          <w:rFonts w:eastAsia="Times New Roman" w:cs="Times New Roman"/>
          <w:b/>
          <w:bCs/>
          <w:rtl/>
          <w:lang w:eastAsia="de-DE"/>
        </w:rPr>
        <w:t>וּבַיּוֹם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(und am siebten Tag) ist die temporale Angabe mit Präposition </w:t>
      </w:r>
      <w:r w:rsidRPr="00C43B81">
        <w:rPr>
          <w:rFonts w:eastAsia="Times New Roman" w:cs="Times New Roman"/>
          <w:b/>
          <w:bCs/>
          <w:rtl/>
          <w:lang w:eastAsia="de-DE"/>
        </w:rPr>
        <w:t>בְּ</w:t>
      </w:r>
      <w:r w:rsidRPr="00C43B81">
        <w:rPr>
          <w:rFonts w:eastAsia="Times New Roman" w:cs="Times New Roman"/>
          <w:lang w:eastAsia="de-DE"/>
        </w:rPr>
        <w:t xml:space="preserve">, </w:t>
      </w:r>
      <w:r w:rsidRPr="00C43B81">
        <w:rPr>
          <w:rFonts w:eastAsia="Times New Roman" w:cs="Times New Roman"/>
          <w:b/>
          <w:bCs/>
          <w:rtl/>
          <w:lang w:eastAsia="de-DE"/>
        </w:rPr>
        <w:t>יוֹם</w:t>
      </w:r>
      <w:r w:rsidRPr="00C43B81">
        <w:rPr>
          <w:rFonts w:eastAsia="Times New Roman" w:cs="Times New Roman"/>
          <w:rtl/>
          <w:lang w:eastAsia="de-DE"/>
        </w:rPr>
        <w:t xml:space="preserve"> </w:t>
      </w:r>
      <w:r w:rsidRPr="00C43B81">
        <w:rPr>
          <w:rFonts w:eastAsia="Times New Roman" w:cs="Times New Roman"/>
          <w:lang w:eastAsia="de-DE"/>
        </w:rPr>
        <w:t xml:space="preserve">(Tag, m.sg.) und Artikel, </w:t>
      </w:r>
      <w:r w:rsidRPr="00C43B81">
        <w:rPr>
          <w:rFonts w:eastAsia="Times New Roman" w:cs="Times New Roman"/>
          <w:b/>
          <w:bCs/>
          <w:rtl/>
          <w:lang w:eastAsia="de-DE"/>
        </w:rPr>
        <w:t>הַשְּׁבִיעִי</w:t>
      </w:r>
      <w:r w:rsidRPr="00C43B81">
        <w:rPr>
          <w:rFonts w:eastAsia="Times New Roman" w:cs="Times New Roman"/>
          <w:rtl/>
          <w:lang w:eastAsia="de-DE"/>
        </w:rPr>
        <w:t xml:space="preserve"> </w:t>
      </w:r>
      <w:r w:rsidRPr="00C43B81">
        <w:rPr>
          <w:rFonts w:eastAsia="Times New Roman" w:cs="Times New Roman"/>
          <w:lang w:eastAsia="de-DE"/>
        </w:rPr>
        <w:t xml:space="preserve">(der siebte, Ordinalzahl m.sg.). </w:t>
      </w:r>
      <w:r w:rsidRPr="00C43B81">
        <w:rPr>
          <w:rFonts w:eastAsia="Times New Roman" w:cs="Times New Roman"/>
          <w:b/>
          <w:bCs/>
          <w:rtl/>
          <w:lang w:eastAsia="de-DE"/>
        </w:rPr>
        <w:t>שַׁבָּת</w:t>
      </w:r>
      <w:r w:rsidRPr="00C43B81">
        <w:rPr>
          <w:rFonts w:eastAsia="Times New Roman" w:cs="Times New Roman"/>
          <w:rtl/>
          <w:lang w:eastAsia="de-DE"/>
        </w:rPr>
        <w:t xml:space="preserve"> </w:t>
      </w:r>
      <w:r w:rsidRPr="00C43B81">
        <w:rPr>
          <w:rFonts w:eastAsia="Times New Roman" w:cs="Times New Roman"/>
          <w:lang w:eastAsia="de-DE"/>
        </w:rPr>
        <w:t xml:space="preserve">(Sabbat, m.sg.) ist Apposition oder nähere Bestimmung zu „der siebte Tag". </w:t>
      </w:r>
      <w:r w:rsidRPr="00C43B81">
        <w:rPr>
          <w:rFonts w:eastAsia="Times New Roman" w:cs="Times New Roman"/>
          <w:b/>
          <w:bCs/>
          <w:rtl/>
          <w:lang w:eastAsia="de-DE"/>
        </w:rPr>
        <w:t>לֹא יִהְיֶה־בּוֹ</w:t>
      </w:r>
      <w:r w:rsidRPr="00C43B81">
        <w:rPr>
          <w:rFonts w:eastAsia="Times New Roman" w:cs="Times New Roman"/>
          <w:rtl/>
          <w:lang w:eastAsia="de-DE"/>
        </w:rPr>
        <w:t xml:space="preserve"> </w:t>
      </w:r>
      <w:r w:rsidRPr="00C43B81">
        <w:rPr>
          <w:rFonts w:eastAsia="Times New Roman" w:cs="Times New Roman"/>
          <w:lang w:eastAsia="de-DE"/>
        </w:rPr>
        <w:t xml:space="preserve">ist die negative Aussage: </w:t>
      </w:r>
      <w:r w:rsidRPr="00C43B81">
        <w:rPr>
          <w:rFonts w:eastAsia="Times New Roman" w:cs="Times New Roman"/>
          <w:b/>
          <w:bCs/>
          <w:rtl/>
          <w:lang w:eastAsia="de-DE"/>
        </w:rPr>
        <w:t>לֹא</w:t>
      </w:r>
      <w:r w:rsidRPr="00C43B81">
        <w:rPr>
          <w:rFonts w:eastAsia="Times New Roman" w:cs="Times New Roman"/>
          <w:rtl/>
          <w:lang w:eastAsia="de-DE"/>
        </w:rPr>
        <w:t xml:space="preserve"> </w:t>
      </w:r>
      <w:r w:rsidRPr="00C43B81">
        <w:rPr>
          <w:rFonts w:eastAsia="Times New Roman" w:cs="Times New Roman"/>
          <w:lang w:eastAsia="de-DE"/>
        </w:rPr>
        <w:t xml:space="preserve">(nicht), </w:t>
      </w:r>
      <w:r w:rsidRPr="00C43B81">
        <w:rPr>
          <w:rFonts w:eastAsia="Times New Roman" w:cs="Times New Roman"/>
          <w:b/>
          <w:bCs/>
          <w:rtl/>
          <w:lang w:eastAsia="de-DE"/>
        </w:rPr>
        <w:t>יִהְיֶה</w:t>
      </w:r>
      <w:r w:rsidRPr="00C43B81">
        <w:rPr>
          <w:rFonts w:eastAsia="Times New Roman" w:cs="Times New Roman"/>
          <w:rtl/>
          <w:lang w:eastAsia="de-DE"/>
        </w:rPr>
        <w:t xml:space="preserve"> </w:t>
      </w:r>
      <w:r w:rsidRPr="00C43B81">
        <w:rPr>
          <w:rFonts w:eastAsia="Times New Roman" w:cs="Times New Roman"/>
          <w:lang w:eastAsia="de-DE"/>
        </w:rPr>
        <w:t xml:space="preserve">ist Qal Imperfekt 3.m.sg. von </w:t>
      </w:r>
      <w:r w:rsidRPr="00C43B81">
        <w:rPr>
          <w:rFonts w:eastAsia="Times New Roman" w:cs="Times New Roman"/>
          <w:b/>
          <w:bCs/>
          <w:rtl/>
          <w:lang w:eastAsia="de-DE"/>
        </w:rPr>
        <w:t>היה</w:t>
      </w:r>
      <w:r w:rsidRPr="00C43B81">
        <w:rPr>
          <w:rFonts w:eastAsia="Times New Roman" w:cs="Times New Roman"/>
          <w:rtl/>
          <w:lang w:eastAsia="de-DE"/>
        </w:rPr>
        <w:t xml:space="preserve"> </w:t>
      </w:r>
      <w:r w:rsidRPr="00C43B81">
        <w:rPr>
          <w:rFonts w:eastAsia="Times New Roman" w:cs="Times New Roman"/>
          <w:lang w:eastAsia="de-DE"/>
        </w:rPr>
        <w:t xml:space="preserve">(sein), </w:t>
      </w:r>
      <w:r w:rsidRPr="00C43B81">
        <w:rPr>
          <w:rFonts w:eastAsia="Times New Roman" w:cs="Times New Roman"/>
          <w:b/>
          <w:bCs/>
          <w:rtl/>
          <w:lang w:eastAsia="de-DE"/>
        </w:rPr>
        <w:t>בּוֹ</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בְּ</w:t>
      </w:r>
      <w:r w:rsidRPr="00C43B81">
        <w:rPr>
          <w:rFonts w:eastAsia="Times New Roman" w:cs="Times New Roman"/>
          <w:rtl/>
          <w:lang w:eastAsia="de-DE"/>
        </w:rPr>
        <w:t xml:space="preserve"> </w:t>
      </w:r>
      <w:r w:rsidRPr="00C43B81">
        <w:rPr>
          <w:rFonts w:eastAsia="Times New Roman" w:cs="Times New Roman"/>
          <w:lang w:eastAsia="de-DE"/>
        </w:rPr>
        <w:t>(in, an) mit Suffix 3.m.sg. (an ihm, gemeint ist: an diesem Tag oder: darin, im Manna). Die Konstruktion „es wird nicht sein darin/daran" bedeutet „es wird kein (Manna) sein".</w:t>
      </w:r>
    </w:p>
    <w:p w14:paraId="17FC432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שֵׁשֶׁת יָמִים</w:t>
      </w:r>
      <w:r w:rsidRPr="00C43B81">
        <w:rPr>
          <w:rFonts w:eastAsia="Times New Roman" w:cs="Times New Roman"/>
          <w:b/>
          <w:bCs/>
          <w:lang w:eastAsia="de-DE"/>
        </w:rPr>
        <w:t xml:space="preserve"> τ</w:t>
      </w:r>
      <w:r w:rsidRPr="00C43B81">
        <w:rPr>
          <w:rFonts w:eastAsia="Times New Roman" w:cs="Times New Roman"/>
          <w:b/>
          <w:bCs/>
          <w:rtl/>
          <w:lang w:eastAsia="de-DE"/>
        </w:rPr>
        <w:t>ִּלְקְטֻהוּ</w:t>
      </w:r>
      <w:r w:rsidRPr="00C43B81">
        <w:rPr>
          <w:rFonts w:eastAsia="Times New Roman" w:cs="Times New Roman"/>
          <w:rtl/>
          <w:lang w:eastAsia="de-DE"/>
        </w:rPr>
        <w:t xml:space="preserve"> </w:t>
      </w:r>
      <w:r w:rsidRPr="00C43B81">
        <w:rPr>
          <w:rFonts w:eastAsia="Times New Roman" w:cs="Times New Roman"/>
          <w:lang w:eastAsia="de-DE"/>
        </w:rPr>
        <w:t xml:space="preserve">mit </w:t>
      </w:r>
      <w:proofErr w:type="spellStart"/>
      <w:r w:rsidRPr="00C43B81">
        <w:rPr>
          <w:rFonts w:eastAsia="Times New Roman" w:cs="Times New Roman"/>
          <w:lang w:eastAsia="de-DE"/>
        </w:rPr>
        <w:t>ἓξ</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ἡμέρ</w:t>
      </w:r>
      <w:proofErr w:type="spellEnd"/>
      <w:r w:rsidRPr="00C43B81">
        <w:rPr>
          <w:rFonts w:eastAsia="Times New Roman" w:cs="Times New Roman"/>
          <w:lang w:eastAsia="de-DE"/>
        </w:rPr>
        <w:t xml:space="preserve">ας </w:t>
      </w:r>
      <w:proofErr w:type="spellStart"/>
      <w:r w:rsidRPr="00C43B81">
        <w:rPr>
          <w:rFonts w:eastAsia="Times New Roman" w:cs="Times New Roman"/>
          <w:lang w:eastAsia="de-DE"/>
        </w:rPr>
        <w:t>συλλέξετε</w:t>
      </w:r>
      <w:proofErr w:type="spellEnd"/>
      <w:r w:rsidRPr="00C43B81">
        <w:rPr>
          <w:rFonts w:eastAsia="Times New Roman" w:cs="Times New Roman"/>
          <w:lang w:eastAsia="de-DE"/>
        </w:rPr>
        <w:t xml:space="preserve"> (sechs Tage werdet ihr sammeln). </w:t>
      </w:r>
      <w:r w:rsidRPr="00C43B81">
        <w:rPr>
          <w:rFonts w:eastAsia="Times New Roman" w:cs="Times New Roman"/>
          <w:b/>
          <w:bCs/>
          <w:rtl/>
          <w:lang w:eastAsia="de-DE"/>
        </w:rPr>
        <w:t>וּבַיּוֹם הַשְּׁבִיעִי שַׁבָּת</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τῇ</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δὲ</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ἡμέρᾳ</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τῇ</w:t>
      </w:r>
      <w:proofErr w:type="spellEnd"/>
      <w:r w:rsidRPr="00C43B81">
        <w:rPr>
          <w:rFonts w:eastAsia="Times New Roman" w:cs="Times New Roman"/>
          <w:lang w:eastAsia="de-DE"/>
        </w:rPr>
        <w:t xml:space="preserve"> ἑβ</w:t>
      </w:r>
      <w:proofErr w:type="spellStart"/>
      <w:r w:rsidRPr="00C43B81">
        <w:rPr>
          <w:rFonts w:eastAsia="Times New Roman" w:cs="Times New Roman"/>
          <w:lang w:eastAsia="de-DE"/>
        </w:rPr>
        <w:t>δόμῃ</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σά</w:t>
      </w:r>
      <w:proofErr w:type="spellEnd"/>
      <w:r w:rsidRPr="00C43B81">
        <w:rPr>
          <w:rFonts w:eastAsia="Times New Roman" w:cs="Times New Roman"/>
          <w:lang w:eastAsia="de-DE"/>
        </w:rPr>
        <w:t xml:space="preserve">ββατα (aber am siebten Tag ist Sabbat) wiedergegeben. </w:t>
      </w:r>
      <w:r w:rsidRPr="00C43B81">
        <w:rPr>
          <w:rFonts w:eastAsia="Times New Roman" w:cs="Times New Roman"/>
          <w:b/>
          <w:bCs/>
          <w:rtl/>
          <w:lang w:eastAsia="de-DE"/>
        </w:rPr>
        <w:t>לֹא יִהְיֶה־בּוֹ</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οὐκ</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ἔστ</w:t>
      </w:r>
      <w:proofErr w:type="spellEnd"/>
      <w:r w:rsidRPr="00C43B81">
        <w:rPr>
          <w:rFonts w:eastAsia="Times New Roman" w:cs="Times New Roman"/>
          <w:lang w:eastAsia="de-DE"/>
        </w:rPr>
        <w:t xml:space="preserve">αι </w:t>
      </w:r>
      <w:proofErr w:type="spellStart"/>
      <w:r w:rsidRPr="00C43B81">
        <w:rPr>
          <w:rFonts w:eastAsia="Times New Roman" w:cs="Times New Roman"/>
          <w:lang w:eastAsia="de-DE"/>
        </w:rPr>
        <w:t>ἐν</w:t>
      </w:r>
      <w:proofErr w:type="spellEnd"/>
      <w:r w:rsidRPr="00C43B81">
        <w:rPr>
          <w:rFonts w:eastAsia="Times New Roman" w:cs="Times New Roman"/>
          <w:lang w:eastAsia="de-DE"/>
        </w:rPr>
        <w:t xml:space="preserve"> α</w:t>
      </w:r>
      <w:proofErr w:type="spellStart"/>
      <w:r w:rsidRPr="00C43B81">
        <w:rPr>
          <w:rFonts w:eastAsia="Times New Roman" w:cs="Times New Roman"/>
          <w:lang w:eastAsia="de-DE"/>
        </w:rPr>
        <w:t>ὐτῇ</w:t>
      </w:r>
      <w:proofErr w:type="spellEnd"/>
      <w:r w:rsidRPr="00C43B81">
        <w:rPr>
          <w:rFonts w:eastAsia="Times New Roman" w:cs="Times New Roman"/>
          <w:lang w:eastAsia="de-DE"/>
        </w:rPr>
        <w:t xml:space="preserve"> (es wird nicht sein in ihm/daran) übersetzt.</w:t>
      </w:r>
    </w:p>
    <w:p w14:paraId="43A8254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zwei koordinierte Hauptsätze: Erster Hauptsatz: Zeitangabe (</w:t>
      </w:r>
      <w:r w:rsidRPr="00C43B81">
        <w:rPr>
          <w:rFonts w:eastAsia="Times New Roman" w:cs="Times New Roman"/>
          <w:b/>
          <w:bCs/>
          <w:rtl/>
          <w:lang w:eastAsia="de-DE"/>
        </w:rPr>
        <w:t>שֵׁשֶׁת יָמִים</w:t>
      </w:r>
      <w:r w:rsidRPr="00C43B81">
        <w:rPr>
          <w:rFonts w:eastAsia="Times New Roman" w:cs="Times New Roman"/>
          <w:lang w:eastAsia="de-DE"/>
        </w:rPr>
        <w:t>) – Prädikat (</w:t>
      </w:r>
      <w:r w:rsidRPr="00C43B81">
        <w:rPr>
          <w:rFonts w:eastAsia="Times New Roman" w:cs="Times New Roman"/>
          <w:b/>
          <w:bCs/>
          <w:rtl/>
          <w:lang w:eastAsia="de-DE"/>
        </w:rPr>
        <w:t>תִּלְקְטֻהוּ</w:t>
      </w:r>
      <w:r w:rsidRPr="00C43B81">
        <w:rPr>
          <w:rFonts w:eastAsia="Times New Roman" w:cs="Times New Roman"/>
          <w:lang w:eastAsia="de-DE"/>
        </w:rPr>
        <w:t>). Zweiter Hauptsatz (adversativ): Zeitangabe (</w:t>
      </w:r>
      <w:r w:rsidRPr="00C43B81">
        <w:rPr>
          <w:rFonts w:eastAsia="Times New Roman" w:cs="Times New Roman"/>
          <w:b/>
          <w:bCs/>
          <w:rtl/>
          <w:lang w:eastAsia="de-DE"/>
        </w:rPr>
        <w:t>וּבַיּוֹם הַשְּׁבִיעִי</w:t>
      </w:r>
      <w:r w:rsidRPr="00C43B81">
        <w:rPr>
          <w:rFonts w:eastAsia="Times New Roman" w:cs="Times New Roman"/>
          <w:lang w:eastAsia="de-DE"/>
        </w:rPr>
        <w:t>) mit Apposition (</w:t>
      </w:r>
      <w:r w:rsidRPr="00C43B81">
        <w:rPr>
          <w:rFonts w:eastAsia="Times New Roman" w:cs="Times New Roman"/>
          <w:b/>
          <w:bCs/>
          <w:rtl/>
          <w:lang w:eastAsia="de-DE"/>
        </w:rPr>
        <w:t>שַׁבָּת</w:t>
      </w:r>
      <w:r w:rsidRPr="00C43B81">
        <w:rPr>
          <w:rFonts w:eastAsia="Times New Roman" w:cs="Times New Roman"/>
          <w:lang w:eastAsia="de-DE"/>
        </w:rPr>
        <w:t>) – Prädikat mit Negation (</w:t>
      </w:r>
      <w:r w:rsidRPr="00C43B81">
        <w:rPr>
          <w:rFonts w:eastAsia="Times New Roman" w:cs="Times New Roman"/>
          <w:b/>
          <w:bCs/>
          <w:rtl/>
          <w:lang w:eastAsia="de-DE"/>
        </w:rPr>
        <w:t>לֹא יִהְיֶה־בּוֹ</w:t>
      </w:r>
      <w:r w:rsidRPr="00C43B81">
        <w:rPr>
          <w:rFonts w:eastAsia="Times New Roman" w:cs="Times New Roman"/>
          <w:lang w:eastAsia="de-DE"/>
        </w:rPr>
        <w:t>).</w:t>
      </w:r>
    </w:p>
    <w:p w14:paraId="24ABCC6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formuliert den Rhythmus der Sechs-Tage-Arbeit und des Sabbat-Ruhetags, der später im Dekalog (Ex 20,8-11) ausführlich begründet wird. Die Manna-Regelung ist eine praktische Einübung in die Sabbat-Heiligung.</w:t>
      </w:r>
    </w:p>
    <w:p w14:paraId="6DCE0FB7"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16,27</w:t>
      </w:r>
    </w:p>
    <w:p w14:paraId="153DE06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01D7CD0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וַֽיְהִי֙ בַּיֹּ֣ום הַשְּׁבִיעִ֔י יָצְא֥וּ מִן־הָעָ֖ם לִלְקֹ֑ט וְלֹ֖א מָצָֽאוּ׃</w:t>
      </w:r>
    </w:p>
    <w:p w14:paraId="4EE1630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lastRenderedPageBreak/>
        <w:t>Deutsch:</w:t>
      </w:r>
    </w:p>
    <w:p w14:paraId="37A1DDF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es geschah am siebten Tag, da gingen einige vom Volk hinaus, um zu sammeln, und sie fanden nichts.</w:t>
      </w:r>
    </w:p>
    <w:p w14:paraId="57CC2677"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1B227F67">
          <v:rect id="_x0000_i1466" style="width:0;height:1.5pt" o:hralign="center" o:hrstd="t" o:hr="t" fillcolor="#a0a0a0" stroked="f"/>
        </w:pict>
      </w:r>
    </w:p>
    <w:p w14:paraId="4DEC7AB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וַיְהִי 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ist die temporale Einleitung: </w:t>
      </w:r>
      <w:r w:rsidRPr="00C43B81">
        <w:rPr>
          <w:rFonts w:eastAsia="Times New Roman" w:cs="Times New Roman"/>
          <w:b/>
          <w:bCs/>
          <w:rtl/>
          <w:lang w:eastAsia="de-DE"/>
        </w:rPr>
        <w:t>וַיְהִי</w:t>
      </w:r>
      <w:r w:rsidRPr="00C43B81">
        <w:rPr>
          <w:rFonts w:eastAsia="Times New Roman" w:cs="Times New Roman"/>
          <w:rtl/>
          <w:lang w:eastAsia="de-DE"/>
        </w:rPr>
        <w:t xml:space="preserve"> </w:t>
      </w:r>
      <w:r w:rsidRPr="00C43B81">
        <w:rPr>
          <w:rFonts w:eastAsia="Times New Roman" w:cs="Times New Roman"/>
          <w:lang w:eastAsia="de-DE"/>
        </w:rPr>
        <w:t xml:space="preserve">(und es geschah), </w:t>
      </w:r>
      <w:r w:rsidRPr="00C43B81">
        <w:rPr>
          <w:rFonts w:eastAsia="Times New Roman" w:cs="Times New Roman"/>
          <w:b/>
          <w:bCs/>
          <w:rtl/>
          <w:lang w:eastAsia="de-DE"/>
        </w:rPr>
        <w:t>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(am siebten Tag). </w:t>
      </w:r>
      <w:r w:rsidRPr="00C43B81">
        <w:rPr>
          <w:rFonts w:eastAsia="Times New Roman" w:cs="Times New Roman"/>
          <w:b/>
          <w:bCs/>
          <w:rtl/>
          <w:lang w:eastAsia="de-DE"/>
        </w:rPr>
        <w:t>יָצְאוּ מִן־הָעָם לִלְקֹט</w:t>
      </w:r>
      <w:r w:rsidRPr="00C43B81">
        <w:rPr>
          <w:rFonts w:eastAsia="Times New Roman" w:cs="Times New Roman"/>
          <w:rtl/>
          <w:lang w:eastAsia="de-DE"/>
        </w:rPr>
        <w:t xml:space="preserve"> </w:t>
      </w:r>
      <w:r w:rsidRPr="00C43B81">
        <w:rPr>
          <w:rFonts w:eastAsia="Times New Roman" w:cs="Times New Roman"/>
          <w:lang w:eastAsia="de-DE"/>
        </w:rPr>
        <w:t xml:space="preserve">berichtet den Ungehorsam: </w:t>
      </w:r>
      <w:r w:rsidRPr="00C43B81">
        <w:rPr>
          <w:rFonts w:eastAsia="Times New Roman" w:cs="Times New Roman"/>
          <w:b/>
          <w:bCs/>
          <w:rtl/>
          <w:lang w:eastAsia="de-DE"/>
        </w:rPr>
        <w:t>יָצְאוּ</w:t>
      </w:r>
      <w:r w:rsidRPr="00C43B81">
        <w:rPr>
          <w:rFonts w:eastAsia="Times New Roman" w:cs="Times New Roman"/>
          <w:rtl/>
          <w:lang w:eastAsia="de-DE"/>
        </w:rPr>
        <w:t xml:space="preserve"> </w:t>
      </w:r>
      <w:r w:rsidRPr="00C43B81">
        <w:rPr>
          <w:rFonts w:eastAsia="Times New Roman" w:cs="Times New Roman"/>
          <w:lang w:eastAsia="de-DE"/>
        </w:rPr>
        <w:t xml:space="preserve">ist Qal Perfekt 3.c.pl. von </w:t>
      </w:r>
      <w:r w:rsidRPr="00C43B81">
        <w:rPr>
          <w:rFonts w:eastAsia="Times New Roman" w:cs="Times New Roman"/>
          <w:b/>
          <w:bCs/>
          <w:rtl/>
          <w:lang w:eastAsia="de-DE"/>
        </w:rPr>
        <w:t>יצא</w:t>
      </w:r>
      <w:r w:rsidRPr="00C43B81">
        <w:rPr>
          <w:rFonts w:eastAsia="Times New Roman" w:cs="Times New Roman"/>
          <w:rtl/>
          <w:lang w:eastAsia="de-DE"/>
        </w:rPr>
        <w:t xml:space="preserve"> </w:t>
      </w:r>
      <w:r w:rsidRPr="00C43B81">
        <w:rPr>
          <w:rFonts w:eastAsia="Times New Roman" w:cs="Times New Roman"/>
          <w:lang w:eastAsia="de-DE"/>
        </w:rPr>
        <w:t xml:space="preserve">(hinausgehen), </w:t>
      </w:r>
      <w:r w:rsidRPr="00C43B81">
        <w:rPr>
          <w:rFonts w:eastAsia="Times New Roman" w:cs="Times New Roman"/>
          <w:b/>
          <w:bCs/>
          <w:rtl/>
          <w:lang w:eastAsia="de-DE"/>
        </w:rPr>
        <w:t>מִן־הָעָם</w:t>
      </w:r>
      <w:r w:rsidRPr="00C43B81">
        <w:rPr>
          <w:rFonts w:eastAsia="Times New Roman" w:cs="Times New Roman"/>
          <w:rtl/>
          <w:lang w:eastAsia="de-DE"/>
        </w:rPr>
        <w:t xml:space="preserve"> </w:t>
      </w:r>
      <w:r w:rsidRPr="00C43B81">
        <w:rPr>
          <w:rFonts w:eastAsia="Times New Roman" w:cs="Times New Roman"/>
          <w:lang w:eastAsia="de-DE"/>
        </w:rPr>
        <w:t xml:space="preserve">ist partitiv: Präposition </w:t>
      </w:r>
      <w:r w:rsidRPr="00C43B81">
        <w:rPr>
          <w:rFonts w:eastAsia="Times New Roman" w:cs="Times New Roman"/>
          <w:b/>
          <w:bCs/>
          <w:rtl/>
          <w:lang w:eastAsia="de-DE"/>
        </w:rPr>
        <w:t>מִן</w:t>
      </w:r>
      <w:r w:rsidRPr="00C43B81">
        <w:rPr>
          <w:rFonts w:eastAsia="Times New Roman" w:cs="Times New Roman"/>
          <w:rtl/>
          <w:lang w:eastAsia="de-DE"/>
        </w:rPr>
        <w:t xml:space="preserve"> </w:t>
      </w:r>
      <w:r w:rsidRPr="00C43B81">
        <w:rPr>
          <w:rFonts w:eastAsia="Times New Roman" w:cs="Times New Roman"/>
          <w:lang w:eastAsia="de-DE"/>
        </w:rPr>
        <w:t xml:space="preserve">(von, aus) mit </w:t>
      </w:r>
      <w:r w:rsidRPr="00C43B81">
        <w:rPr>
          <w:rFonts w:eastAsia="Times New Roman" w:cs="Times New Roman"/>
          <w:b/>
          <w:bCs/>
          <w:rtl/>
          <w:lang w:eastAsia="de-DE"/>
        </w:rPr>
        <w:t>עָם</w:t>
      </w:r>
      <w:r w:rsidRPr="00C43B81">
        <w:rPr>
          <w:rFonts w:eastAsia="Times New Roman" w:cs="Times New Roman"/>
          <w:rtl/>
          <w:lang w:eastAsia="de-DE"/>
        </w:rPr>
        <w:t xml:space="preserve"> </w:t>
      </w:r>
      <w:r w:rsidRPr="00C43B81">
        <w:rPr>
          <w:rFonts w:eastAsia="Times New Roman" w:cs="Times New Roman"/>
          <w:lang w:eastAsia="de-DE"/>
        </w:rPr>
        <w:t xml:space="preserve">(Volk, m.sg.) und Artikel, also „einige vom Volk". </w:t>
      </w:r>
      <w:r w:rsidRPr="00C43B81">
        <w:rPr>
          <w:rFonts w:eastAsia="Times New Roman" w:cs="Times New Roman"/>
          <w:b/>
          <w:bCs/>
          <w:rtl/>
          <w:lang w:eastAsia="de-DE"/>
        </w:rPr>
        <w:t>לִלְקֹט</w:t>
      </w:r>
      <w:r w:rsidRPr="00C43B81">
        <w:rPr>
          <w:rFonts w:eastAsia="Times New Roman" w:cs="Times New Roman"/>
          <w:rtl/>
          <w:lang w:eastAsia="de-DE"/>
        </w:rPr>
        <w:t xml:space="preserve"> </w:t>
      </w:r>
      <w:r w:rsidRPr="00C43B81">
        <w:rPr>
          <w:rFonts w:eastAsia="Times New Roman" w:cs="Times New Roman"/>
          <w:lang w:eastAsia="de-DE"/>
        </w:rPr>
        <w:t xml:space="preserve">ist finale Angabe: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mit Qal Infinitiv construct von </w:t>
      </w:r>
      <w:r w:rsidRPr="00C43B81">
        <w:rPr>
          <w:rFonts w:eastAsia="Times New Roman" w:cs="Times New Roman"/>
          <w:b/>
          <w:bCs/>
          <w:rtl/>
          <w:lang w:eastAsia="de-DE"/>
        </w:rPr>
        <w:t>לקט</w:t>
      </w:r>
      <w:r w:rsidRPr="00C43B81">
        <w:rPr>
          <w:rFonts w:eastAsia="Times New Roman" w:cs="Times New Roman"/>
          <w:rtl/>
          <w:lang w:eastAsia="de-DE"/>
        </w:rPr>
        <w:t xml:space="preserve"> </w:t>
      </w:r>
      <w:r w:rsidRPr="00C43B81">
        <w:rPr>
          <w:rFonts w:eastAsia="Times New Roman" w:cs="Times New Roman"/>
          <w:lang w:eastAsia="de-DE"/>
        </w:rPr>
        <w:t xml:space="preserve">(sammeln), „um zu sammeln". Trotz der klaren Anweisung in Vers 26 gehen einige Leute hinaus, um Manna zu sammeln. </w:t>
      </w:r>
      <w:r w:rsidRPr="00C43B81">
        <w:rPr>
          <w:rFonts w:eastAsia="Times New Roman" w:cs="Times New Roman"/>
          <w:b/>
          <w:bCs/>
          <w:rtl/>
          <w:lang w:eastAsia="de-DE"/>
        </w:rPr>
        <w:t>וְלֹא</w:t>
      </w:r>
      <w:r w:rsidRPr="00C43B81">
        <w:rPr>
          <w:rFonts w:eastAsia="Times New Roman" w:cs="Times New Roman"/>
          <w:b/>
          <w:bCs/>
          <w:lang w:eastAsia="de-DE"/>
        </w:rPr>
        <w:t xml:space="preserve"> μ</w:t>
      </w:r>
      <w:r w:rsidRPr="00C43B81">
        <w:rPr>
          <w:rFonts w:eastAsia="Times New Roman" w:cs="Times New Roman"/>
          <w:b/>
          <w:bCs/>
          <w:rtl/>
          <w:lang w:eastAsia="de-DE"/>
        </w:rPr>
        <w:t>ָצָאוּ</w:t>
      </w:r>
      <w:r w:rsidRPr="00C43B81">
        <w:rPr>
          <w:rFonts w:eastAsia="Times New Roman" w:cs="Times New Roman"/>
          <w:rtl/>
          <w:lang w:eastAsia="de-DE"/>
        </w:rPr>
        <w:t xml:space="preserve"> </w:t>
      </w:r>
      <w:r w:rsidRPr="00C43B81">
        <w:rPr>
          <w:rFonts w:eastAsia="Times New Roman" w:cs="Times New Roman"/>
          <w:lang w:eastAsia="de-DE"/>
        </w:rPr>
        <w:t xml:space="preserve">ist das Ergebnis: </w:t>
      </w:r>
      <w:r w:rsidRPr="00C43B81">
        <w:rPr>
          <w:rFonts w:eastAsia="Times New Roman" w:cs="Times New Roman"/>
          <w:b/>
          <w:bCs/>
          <w:rtl/>
          <w:lang w:eastAsia="de-DE"/>
        </w:rPr>
        <w:t>וְלֹא</w:t>
      </w:r>
      <w:r w:rsidRPr="00C43B81">
        <w:rPr>
          <w:rFonts w:eastAsia="Times New Roman" w:cs="Times New Roman"/>
          <w:rtl/>
          <w:lang w:eastAsia="de-DE"/>
        </w:rPr>
        <w:t xml:space="preserve"> </w:t>
      </w:r>
      <w:r w:rsidRPr="00C43B81">
        <w:rPr>
          <w:rFonts w:eastAsia="Times New Roman" w:cs="Times New Roman"/>
          <w:lang w:eastAsia="de-DE"/>
        </w:rPr>
        <w:t xml:space="preserve">(und nicht), </w:t>
      </w:r>
      <w:r w:rsidRPr="00C43B81">
        <w:rPr>
          <w:rFonts w:eastAsia="Times New Roman" w:cs="Times New Roman"/>
          <w:b/>
          <w:bCs/>
          <w:rtl/>
          <w:lang w:eastAsia="de-DE"/>
        </w:rPr>
        <w:t>מָצָאוּ</w:t>
      </w:r>
      <w:r w:rsidRPr="00C43B81">
        <w:rPr>
          <w:rFonts w:eastAsia="Times New Roman" w:cs="Times New Roman"/>
          <w:rtl/>
          <w:lang w:eastAsia="de-DE"/>
        </w:rPr>
        <w:t xml:space="preserve"> </w:t>
      </w:r>
      <w:r w:rsidRPr="00C43B81">
        <w:rPr>
          <w:rFonts w:eastAsia="Times New Roman" w:cs="Times New Roman"/>
          <w:lang w:eastAsia="de-DE"/>
        </w:rPr>
        <w:t xml:space="preserve">ist Qal Perfekt 3.c.pl. von </w:t>
      </w:r>
      <w:r w:rsidRPr="00C43B81">
        <w:rPr>
          <w:rFonts w:eastAsia="Times New Roman" w:cs="Times New Roman"/>
          <w:b/>
          <w:bCs/>
          <w:rtl/>
          <w:lang w:eastAsia="de-DE"/>
        </w:rPr>
        <w:t>מצא</w:t>
      </w:r>
      <w:r w:rsidRPr="00C43B81">
        <w:rPr>
          <w:rFonts w:eastAsia="Times New Roman" w:cs="Times New Roman"/>
          <w:rtl/>
          <w:lang w:eastAsia="de-DE"/>
        </w:rPr>
        <w:t xml:space="preserve"> </w:t>
      </w:r>
      <w:r w:rsidRPr="00C43B81">
        <w:rPr>
          <w:rFonts w:eastAsia="Times New Roman" w:cs="Times New Roman"/>
          <w:lang w:eastAsia="de-DE"/>
        </w:rPr>
        <w:t>(finden). Sie finden kein Manna, wie angekündigt.</w:t>
      </w:r>
    </w:p>
    <w:p w14:paraId="042DD13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וַיְהִי 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mit </w:t>
      </w:r>
      <w:proofErr w:type="spellStart"/>
      <w:r w:rsidRPr="00C43B81">
        <w:rPr>
          <w:rFonts w:eastAsia="Times New Roman" w:cs="Times New Roman"/>
          <w:lang w:eastAsia="de-DE"/>
        </w:rPr>
        <w:t>ἐγένετο</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δὲ</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τῇ</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ἡμέρᾳ</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τῇ</w:t>
      </w:r>
      <w:proofErr w:type="spellEnd"/>
      <w:r w:rsidRPr="00C43B81">
        <w:rPr>
          <w:rFonts w:eastAsia="Times New Roman" w:cs="Times New Roman"/>
          <w:lang w:eastAsia="de-DE"/>
        </w:rPr>
        <w:t xml:space="preserve"> ἑβ</w:t>
      </w:r>
      <w:proofErr w:type="spellStart"/>
      <w:r w:rsidRPr="00C43B81">
        <w:rPr>
          <w:rFonts w:eastAsia="Times New Roman" w:cs="Times New Roman"/>
          <w:lang w:eastAsia="de-DE"/>
        </w:rPr>
        <w:t>δόμῃ</w:t>
      </w:r>
      <w:proofErr w:type="spellEnd"/>
      <w:r w:rsidRPr="00C43B81">
        <w:rPr>
          <w:rFonts w:eastAsia="Times New Roman" w:cs="Times New Roman"/>
          <w:lang w:eastAsia="de-DE"/>
        </w:rPr>
        <w:t xml:space="preserve"> (es geschah aber am siebten Tag). </w:t>
      </w:r>
      <w:r w:rsidRPr="00C43B81">
        <w:rPr>
          <w:rFonts w:eastAsia="Times New Roman" w:cs="Times New Roman"/>
          <w:b/>
          <w:bCs/>
          <w:rtl/>
          <w:lang w:eastAsia="de-DE"/>
        </w:rPr>
        <w:t>יָצְאוּ</w:t>
      </w:r>
      <w:r w:rsidRPr="00C43B81">
        <w:rPr>
          <w:rFonts w:eastAsia="Times New Roman" w:cs="Times New Roman"/>
          <w:b/>
          <w:bCs/>
          <w:lang w:eastAsia="de-DE"/>
        </w:rPr>
        <w:t xml:space="preserve"> μ</w:t>
      </w:r>
      <w:r w:rsidRPr="00C43B81">
        <w:rPr>
          <w:rFonts w:eastAsia="Times New Roman" w:cs="Times New Roman"/>
          <w:b/>
          <w:bCs/>
          <w:rtl/>
          <w:lang w:eastAsia="de-DE"/>
        </w:rPr>
        <w:t>ִן־הָעָם</w:t>
      </w:r>
      <w:r w:rsidRPr="00C43B81">
        <w:rPr>
          <w:rFonts w:eastAsia="Times New Roman" w:cs="Times New Roman"/>
          <w:b/>
          <w:bCs/>
          <w:lang w:eastAsia="de-DE"/>
        </w:rPr>
        <w:t xml:space="preserve"> λ</w:t>
      </w:r>
      <w:r w:rsidRPr="00C43B81">
        <w:rPr>
          <w:rFonts w:eastAsia="Times New Roman" w:cs="Times New Roman"/>
          <w:b/>
          <w:bCs/>
          <w:rtl/>
          <w:lang w:eastAsia="de-DE"/>
        </w:rPr>
        <w:t>ִלְקֹט</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ἐξήλθοσάν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τινες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ἐκ</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τοῦ</w:t>
      </w:r>
      <w:proofErr w:type="spellEnd"/>
      <w:r w:rsidRPr="00C43B81">
        <w:rPr>
          <w:rFonts w:eastAsia="Times New Roman" w:cs="Times New Roman"/>
          <w:lang w:eastAsia="de-DE"/>
        </w:rPr>
        <w:t xml:space="preserve"> λα</w:t>
      </w:r>
      <w:proofErr w:type="spellStart"/>
      <w:r w:rsidRPr="00C43B81">
        <w:rPr>
          <w:rFonts w:eastAsia="Times New Roman" w:cs="Times New Roman"/>
          <w:lang w:eastAsia="de-DE"/>
        </w:rPr>
        <w:t>οῦ</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συλλέξ</w:t>
      </w:r>
      <w:proofErr w:type="spellEnd"/>
      <w:r w:rsidRPr="00C43B81">
        <w:rPr>
          <w:rFonts w:eastAsia="Times New Roman" w:cs="Times New Roman"/>
          <w:lang w:eastAsia="de-DE"/>
        </w:rPr>
        <w:t xml:space="preserve">αι (einige vom Volk gingen hinaus zu sammeln) wiedergegeben. </w:t>
      </w:r>
      <w:r w:rsidRPr="00C43B81">
        <w:rPr>
          <w:rFonts w:eastAsia="Times New Roman" w:cs="Times New Roman"/>
          <w:b/>
          <w:bCs/>
          <w:rtl/>
          <w:lang w:eastAsia="de-DE"/>
        </w:rPr>
        <w:t>וְ</w:t>
      </w:r>
      <w:r w:rsidRPr="00C43B81">
        <w:rPr>
          <w:rFonts w:eastAsia="Times New Roman" w:cs="Times New Roman"/>
          <w:b/>
          <w:bCs/>
          <w:lang w:eastAsia="de-DE"/>
        </w:rPr>
        <w:t>λ</w:t>
      </w:r>
      <w:r w:rsidRPr="00C43B81">
        <w:rPr>
          <w:rFonts w:eastAsia="Times New Roman" w:cs="Times New Roman"/>
          <w:b/>
          <w:bCs/>
          <w:rtl/>
          <w:lang w:eastAsia="de-DE"/>
        </w:rPr>
        <w:t>ֹא</w:t>
      </w:r>
      <w:r w:rsidRPr="00C43B81">
        <w:rPr>
          <w:rFonts w:eastAsia="Times New Roman" w:cs="Times New Roman"/>
          <w:b/>
          <w:bCs/>
          <w:lang w:eastAsia="de-DE"/>
        </w:rPr>
        <w:t xml:space="preserve"> μ</w:t>
      </w:r>
      <w:r w:rsidRPr="00C43B81">
        <w:rPr>
          <w:rFonts w:eastAsia="Times New Roman" w:cs="Times New Roman"/>
          <w:b/>
          <w:bCs/>
          <w:rtl/>
          <w:lang w:eastAsia="de-DE"/>
        </w:rPr>
        <w:t>ָצָאוּ</w:t>
      </w:r>
      <w:r w:rsidRPr="00C43B81">
        <w:rPr>
          <w:rFonts w:eastAsia="Times New Roman" w:cs="Times New Roman"/>
          <w:rtl/>
          <w:lang w:eastAsia="de-DE"/>
        </w:rPr>
        <w:t xml:space="preserve"> </w:t>
      </w:r>
      <w:r w:rsidRPr="00C43B81">
        <w:rPr>
          <w:rFonts w:eastAsia="Times New Roman" w:cs="Times New Roman"/>
          <w:lang w:eastAsia="de-DE"/>
        </w:rPr>
        <w:t xml:space="preserve">wird mit καὶ </w:t>
      </w:r>
      <w:proofErr w:type="spellStart"/>
      <w:r w:rsidRPr="00C43B81">
        <w:rPr>
          <w:rFonts w:eastAsia="Times New Roman" w:cs="Times New Roman"/>
          <w:lang w:eastAsia="de-DE"/>
        </w:rPr>
        <w:t>οὐχ</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εὗρον</w:t>
      </w:r>
      <w:proofErr w:type="spellEnd"/>
      <w:r w:rsidRPr="00C43B81">
        <w:rPr>
          <w:rFonts w:eastAsia="Times New Roman" w:cs="Times New Roman"/>
          <w:lang w:eastAsia="de-DE"/>
        </w:rPr>
        <w:t xml:space="preserve"> (und sie fanden nicht) übersetzt.</w:t>
      </w:r>
    </w:p>
    <w:p w14:paraId="6CC03765"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 temporale Einleitung (</w:t>
      </w:r>
      <w:r w:rsidRPr="00C43B81">
        <w:rPr>
          <w:rFonts w:eastAsia="Times New Roman" w:cs="Times New Roman"/>
          <w:b/>
          <w:bCs/>
          <w:rtl/>
          <w:lang w:eastAsia="de-DE"/>
        </w:rPr>
        <w:t>וַיְהִי בַּיּוֹם הַשְּׁבִיעִי</w:t>
      </w:r>
      <w:r w:rsidRPr="00C43B81">
        <w:rPr>
          <w:rFonts w:eastAsia="Times New Roman" w:cs="Times New Roman"/>
          <w:lang w:eastAsia="de-DE"/>
        </w:rPr>
        <w:t>) gefolgt von zwei koordinierten Hauptsätzen: Erster Hauptsatz: Prädikat (</w:t>
      </w:r>
      <w:r w:rsidRPr="00C43B81">
        <w:rPr>
          <w:rFonts w:eastAsia="Times New Roman" w:cs="Times New Roman"/>
          <w:b/>
          <w:bCs/>
          <w:rtl/>
          <w:lang w:eastAsia="de-DE"/>
        </w:rPr>
        <w:t>יָצְאוּ</w:t>
      </w:r>
      <w:r w:rsidRPr="00C43B81">
        <w:rPr>
          <w:rFonts w:eastAsia="Times New Roman" w:cs="Times New Roman"/>
          <w:lang w:eastAsia="de-DE"/>
        </w:rPr>
        <w:t>) – partitives Subjekt (</w:t>
      </w:r>
      <w:r w:rsidRPr="00C43B81">
        <w:rPr>
          <w:rFonts w:eastAsia="Times New Roman" w:cs="Times New Roman"/>
          <w:b/>
          <w:bCs/>
          <w:rtl/>
          <w:lang w:eastAsia="de-DE"/>
        </w:rPr>
        <w:t>מִן־הָעָם</w:t>
      </w:r>
      <w:r w:rsidRPr="00C43B81">
        <w:rPr>
          <w:rFonts w:eastAsia="Times New Roman" w:cs="Times New Roman"/>
          <w:lang w:eastAsia="de-DE"/>
        </w:rPr>
        <w:t>) – Finalangabe (</w:t>
      </w:r>
      <w:r w:rsidRPr="00C43B81">
        <w:rPr>
          <w:rFonts w:eastAsia="Times New Roman" w:cs="Times New Roman"/>
          <w:b/>
          <w:bCs/>
          <w:rtl/>
          <w:lang w:eastAsia="de-DE"/>
        </w:rPr>
        <w:t>לִלְקֹט</w:t>
      </w:r>
      <w:r w:rsidRPr="00C43B81">
        <w:rPr>
          <w:rFonts w:eastAsia="Times New Roman" w:cs="Times New Roman"/>
          <w:lang w:eastAsia="de-DE"/>
        </w:rPr>
        <w:t>). Zweiter Hauptsatz (negativ): Konjunktion (</w:t>
      </w:r>
      <w:r w:rsidRPr="00C43B81">
        <w:rPr>
          <w:rFonts w:eastAsia="Times New Roman" w:cs="Times New Roman"/>
          <w:b/>
          <w:bCs/>
          <w:rtl/>
          <w:lang w:eastAsia="de-DE"/>
        </w:rPr>
        <w:t>וְ</w:t>
      </w:r>
      <w:r w:rsidRPr="00C43B81">
        <w:rPr>
          <w:rFonts w:eastAsia="Times New Roman" w:cs="Times New Roman"/>
          <w:lang w:eastAsia="de-DE"/>
        </w:rPr>
        <w:t>) – Negation (</w:t>
      </w:r>
      <w:r w:rsidRPr="00C43B81">
        <w:rPr>
          <w:rFonts w:eastAsia="Times New Roman" w:cs="Times New Roman"/>
          <w:b/>
          <w:bCs/>
          <w:rtl/>
          <w:lang w:eastAsia="de-DE"/>
        </w:rPr>
        <w:t>לֹא</w:t>
      </w:r>
      <w:r w:rsidRPr="00C43B81">
        <w:rPr>
          <w:rFonts w:eastAsia="Times New Roman" w:cs="Times New Roman"/>
          <w:lang w:eastAsia="de-DE"/>
        </w:rPr>
        <w:t>) – Prädikat (</w:t>
      </w:r>
      <w:r w:rsidRPr="00C43B81">
        <w:rPr>
          <w:rFonts w:eastAsia="Times New Roman" w:cs="Times New Roman"/>
          <w:b/>
          <w:bCs/>
          <w:rtl/>
          <w:lang w:eastAsia="de-DE"/>
        </w:rPr>
        <w:t>מָצָאוּ</w:t>
      </w:r>
      <w:r w:rsidRPr="00C43B81">
        <w:rPr>
          <w:rFonts w:eastAsia="Times New Roman" w:cs="Times New Roman"/>
          <w:lang w:eastAsia="de-DE"/>
        </w:rPr>
        <w:t>).</w:t>
      </w:r>
    </w:p>
    <w:p w14:paraId="251A06A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zeigt, dass ein Teil des Volkes immer noch ungehorsam ist und die Sabbat-Regelung nicht akzeptiert. Das Nicht-Finden des Mannas ist die natürliche Konsequenz, aber auch ein göttliches Zeichen der Bestätigung der Sabbat-Heiligkeit.</w:t>
      </w:r>
    </w:p>
    <w:p w14:paraId="727E9407"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16,28</w:t>
      </w:r>
    </w:p>
    <w:p w14:paraId="7D01BC70"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46A7041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וַיֹּ֥אמֶר יְהוָ֖ה אֶל־מֹשֶׁ֑ה עַד־אָ֨נָה֙ מֵֽאַנְתֶּ֔ם לִשְׁמֹ֥ר מִצְוֹתַ֖י וְתֹורֹתָֽי׃</w:t>
      </w:r>
    </w:p>
    <w:p w14:paraId="10555D8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35F2804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der Ewige sagte zu Mosche: Bis wann weigert ihr euch, meine Gebote und meine Toroth zu halten?</w:t>
      </w:r>
    </w:p>
    <w:p w14:paraId="332F0086"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157E62D2">
          <v:rect id="_x0000_i1467" style="width:0;height:1.5pt" o:hralign="center" o:hrstd="t" o:hr="t" fillcolor="#a0a0a0" stroked="f"/>
        </w:pict>
      </w:r>
    </w:p>
    <w:p w14:paraId="2D33F66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וַיֹּאמֶר יְהוָה אֶל־מֹשֶׁה</w:t>
      </w:r>
      <w:r w:rsidRPr="00C43B81">
        <w:rPr>
          <w:rFonts w:eastAsia="Times New Roman" w:cs="Times New Roman"/>
          <w:rtl/>
          <w:lang w:eastAsia="de-DE"/>
        </w:rPr>
        <w:t xml:space="preserve"> </w:t>
      </w:r>
      <w:r w:rsidRPr="00C43B81">
        <w:rPr>
          <w:rFonts w:eastAsia="Times New Roman" w:cs="Times New Roman"/>
          <w:lang w:eastAsia="de-DE"/>
        </w:rPr>
        <w:t xml:space="preserve">ist die Redeeinleitung: Qal Wayyiqtol 3.m.sg. von </w:t>
      </w:r>
      <w:r w:rsidRPr="00C43B81">
        <w:rPr>
          <w:rFonts w:eastAsia="Times New Roman" w:cs="Times New Roman"/>
          <w:b/>
          <w:bCs/>
          <w:rtl/>
          <w:lang w:eastAsia="de-DE"/>
        </w:rPr>
        <w:t>אמר</w:t>
      </w:r>
      <w:r w:rsidRPr="00C43B81">
        <w:rPr>
          <w:rFonts w:eastAsia="Times New Roman" w:cs="Times New Roman"/>
          <w:rtl/>
          <w:lang w:eastAsia="de-DE"/>
        </w:rPr>
        <w:t xml:space="preserve"> </w:t>
      </w:r>
      <w:r w:rsidRPr="00C43B81">
        <w:rPr>
          <w:rFonts w:eastAsia="Times New Roman" w:cs="Times New Roman"/>
          <w:lang w:eastAsia="de-DE"/>
        </w:rPr>
        <w:t xml:space="preserve">(sagen), Subjekt </w:t>
      </w:r>
      <w:r w:rsidRPr="00C43B81">
        <w:rPr>
          <w:rFonts w:eastAsia="Times New Roman" w:cs="Times New Roman"/>
          <w:b/>
          <w:bCs/>
          <w:rtl/>
          <w:lang w:eastAsia="de-DE"/>
        </w:rPr>
        <w:t>יְהוָה</w:t>
      </w:r>
      <w:r w:rsidRPr="00C43B81">
        <w:rPr>
          <w:rFonts w:eastAsia="Times New Roman" w:cs="Times New Roman"/>
          <w:lang w:eastAsia="de-DE"/>
        </w:rPr>
        <w:t xml:space="preserve">, Präposition </w:t>
      </w:r>
      <w:r w:rsidRPr="00C43B81">
        <w:rPr>
          <w:rFonts w:eastAsia="Times New Roman" w:cs="Times New Roman"/>
          <w:b/>
          <w:bCs/>
          <w:rtl/>
          <w:lang w:eastAsia="de-DE"/>
        </w:rPr>
        <w:t>אֶל</w:t>
      </w:r>
      <w:r w:rsidRPr="00C43B81">
        <w:rPr>
          <w:rFonts w:eastAsia="Times New Roman" w:cs="Times New Roman"/>
          <w:rtl/>
          <w:lang w:eastAsia="de-DE"/>
        </w:rPr>
        <w:t xml:space="preserve"> </w:t>
      </w:r>
      <w:r w:rsidRPr="00C43B81">
        <w:rPr>
          <w:rFonts w:eastAsia="Times New Roman" w:cs="Times New Roman"/>
          <w:lang w:eastAsia="de-DE"/>
        </w:rPr>
        <w:t xml:space="preserve">(zu) mit </w:t>
      </w:r>
      <w:r w:rsidRPr="00C43B81">
        <w:rPr>
          <w:rFonts w:eastAsia="Times New Roman" w:cs="Times New Roman"/>
          <w:b/>
          <w:bCs/>
          <w:rtl/>
          <w:lang w:eastAsia="de-DE"/>
        </w:rPr>
        <w:t>מֹשֶׁה</w:t>
      </w:r>
      <w:r w:rsidRPr="00C43B81">
        <w:rPr>
          <w:rFonts w:eastAsia="Times New Roman" w:cs="Times New Roman"/>
          <w:lang w:eastAsia="de-DE"/>
        </w:rPr>
        <w:t xml:space="preserve">. </w:t>
      </w:r>
      <w:r w:rsidRPr="00C43B81">
        <w:rPr>
          <w:rFonts w:eastAsia="Times New Roman" w:cs="Times New Roman"/>
          <w:b/>
          <w:bCs/>
          <w:rtl/>
          <w:lang w:eastAsia="de-DE"/>
        </w:rPr>
        <w:t>עַד־אָנָה</w:t>
      </w:r>
      <w:r w:rsidRPr="00C43B81">
        <w:rPr>
          <w:rFonts w:eastAsia="Times New Roman" w:cs="Times New Roman"/>
          <w:rtl/>
          <w:lang w:eastAsia="de-DE"/>
        </w:rPr>
        <w:t xml:space="preserve"> </w:t>
      </w:r>
      <w:r w:rsidRPr="00C43B81">
        <w:rPr>
          <w:rFonts w:eastAsia="Times New Roman" w:cs="Times New Roman"/>
          <w:lang w:eastAsia="de-DE"/>
        </w:rPr>
        <w:t xml:space="preserve">ist eine temporale Frage: </w:t>
      </w:r>
      <w:r w:rsidRPr="00C43B81">
        <w:rPr>
          <w:rFonts w:eastAsia="Times New Roman" w:cs="Times New Roman"/>
          <w:b/>
          <w:bCs/>
          <w:rtl/>
          <w:lang w:eastAsia="de-DE"/>
        </w:rPr>
        <w:t>עַד</w:t>
      </w:r>
      <w:r w:rsidRPr="00C43B81">
        <w:rPr>
          <w:rFonts w:eastAsia="Times New Roman" w:cs="Times New Roman"/>
          <w:rtl/>
          <w:lang w:eastAsia="de-DE"/>
        </w:rPr>
        <w:t xml:space="preserve"> </w:t>
      </w:r>
      <w:r w:rsidRPr="00C43B81">
        <w:rPr>
          <w:rFonts w:eastAsia="Times New Roman" w:cs="Times New Roman"/>
          <w:lang w:eastAsia="de-DE"/>
        </w:rPr>
        <w:t xml:space="preserve">(bis) mit </w:t>
      </w:r>
      <w:r w:rsidRPr="00C43B81">
        <w:rPr>
          <w:rFonts w:eastAsia="Times New Roman" w:cs="Times New Roman"/>
          <w:b/>
          <w:bCs/>
          <w:rtl/>
          <w:lang w:eastAsia="de-DE"/>
        </w:rPr>
        <w:t>אָנָה</w:t>
      </w:r>
      <w:r w:rsidRPr="00C43B81">
        <w:rPr>
          <w:rFonts w:eastAsia="Times New Roman" w:cs="Times New Roman"/>
          <w:rtl/>
          <w:lang w:eastAsia="de-DE"/>
        </w:rPr>
        <w:t xml:space="preserve"> </w:t>
      </w:r>
      <w:r w:rsidRPr="00C43B81">
        <w:rPr>
          <w:rFonts w:eastAsia="Times New Roman" w:cs="Times New Roman"/>
          <w:lang w:eastAsia="de-DE"/>
        </w:rPr>
        <w:t xml:space="preserve">(wann, wohin), zusammen „bis wann, wie lange". Die Frage drückt göttliches Missfallen und Ungeduld aus. </w:t>
      </w:r>
      <w:r w:rsidRPr="00C43B81">
        <w:rPr>
          <w:rFonts w:eastAsia="Times New Roman" w:cs="Times New Roman"/>
          <w:b/>
          <w:bCs/>
          <w:rtl/>
          <w:lang w:eastAsia="de-DE"/>
        </w:rPr>
        <w:t>מֵאַנְתֶּם לִשְׁמֹר מִצְוֹתַי וְתוֹרֹתָי</w:t>
      </w:r>
      <w:r w:rsidRPr="00C43B81">
        <w:rPr>
          <w:rFonts w:eastAsia="Times New Roman" w:cs="Times New Roman"/>
          <w:rtl/>
          <w:lang w:eastAsia="de-DE"/>
        </w:rPr>
        <w:t xml:space="preserve"> </w:t>
      </w:r>
      <w:r w:rsidRPr="00C43B81">
        <w:rPr>
          <w:rFonts w:eastAsia="Times New Roman" w:cs="Times New Roman"/>
          <w:lang w:eastAsia="de-DE"/>
        </w:rPr>
        <w:t xml:space="preserve">ist der Inhalt des Vorwurfs: </w:t>
      </w:r>
      <w:r w:rsidRPr="00C43B81">
        <w:rPr>
          <w:rFonts w:eastAsia="Times New Roman" w:cs="Times New Roman"/>
          <w:b/>
          <w:bCs/>
          <w:rtl/>
          <w:lang w:eastAsia="de-DE"/>
        </w:rPr>
        <w:t>מֵאַנְתֶּם</w:t>
      </w:r>
      <w:r w:rsidRPr="00C43B81">
        <w:rPr>
          <w:rFonts w:eastAsia="Times New Roman" w:cs="Times New Roman"/>
          <w:rtl/>
          <w:lang w:eastAsia="de-DE"/>
        </w:rPr>
        <w:t xml:space="preserve"> </w:t>
      </w:r>
      <w:r w:rsidRPr="00C43B81">
        <w:rPr>
          <w:rFonts w:eastAsia="Times New Roman" w:cs="Times New Roman"/>
          <w:lang w:eastAsia="de-DE"/>
        </w:rPr>
        <w:t xml:space="preserve">ist Pi'el Perfekt 2.m.pl. von </w:t>
      </w:r>
      <w:r w:rsidRPr="00C43B81">
        <w:rPr>
          <w:rFonts w:eastAsia="Times New Roman" w:cs="Times New Roman"/>
          <w:b/>
          <w:bCs/>
          <w:rtl/>
          <w:lang w:eastAsia="de-DE"/>
        </w:rPr>
        <w:t>מאן</w:t>
      </w:r>
      <w:r w:rsidRPr="00C43B81">
        <w:rPr>
          <w:rFonts w:eastAsia="Times New Roman" w:cs="Times New Roman"/>
          <w:rtl/>
          <w:lang w:eastAsia="de-DE"/>
        </w:rPr>
        <w:t xml:space="preserve"> </w:t>
      </w:r>
      <w:r w:rsidRPr="00C43B81">
        <w:rPr>
          <w:rFonts w:eastAsia="Times New Roman" w:cs="Times New Roman"/>
          <w:lang w:eastAsia="de-DE"/>
        </w:rPr>
        <w:t xml:space="preserve">(sich weigern, verweigern), wobei das Pi'el die Hartnäckigkeit der Weigerung betont. </w:t>
      </w:r>
      <w:r w:rsidRPr="00C43B81">
        <w:rPr>
          <w:rFonts w:eastAsia="Times New Roman" w:cs="Times New Roman"/>
          <w:b/>
          <w:bCs/>
          <w:rtl/>
          <w:lang w:eastAsia="de-DE"/>
        </w:rPr>
        <w:t>לִשְׁמֹר</w:t>
      </w:r>
      <w:r w:rsidRPr="00C43B81">
        <w:rPr>
          <w:rFonts w:eastAsia="Times New Roman" w:cs="Times New Roman"/>
          <w:rtl/>
          <w:lang w:eastAsia="de-DE"/>
        </w:rPr>
        <w:t xml:space="preserve"> </w:t>
      </w:r>
      <w:r w:rsidRPr="00C43B81">
        <w:rPr>
          <w:rFonts w:eastAsia="Times New Roman" w:cs="Times New Roman"/>
          <w:lang w:eastAsia="de-DE"/>
        </w:rPr>
        <w:t xml:space="preserve">ist finale Angabe: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mit Qal Infinitiv construct von </w:t>
      </w:r>
      <w:r w:rsidRPr="00C43B81">
        <w:rPr>
          <w:rFonts w:eastAsia="Times New Roman" w:cs="Times New Roman"/>
          <w:b/>
          <w:bCs/>
          <w:rtl/>
          <w:lang w:eastAsia="de-DE"/>
        </w:rPr>
        <w:t>שׁמר</w:t>
      </w:r>
      <w:r w:rsidRPr="00C43B81">
        <w:rPr>
          <w:rFonts w:eastAsia="Times New Roman" w:cs="Times New Roman"/>
          <w:rtl/>
          <w:lang w:eastAsia="de-DE"/>
        </w:rPr>
        <w:t xml:space="preserve"> </w:t>
      </w:r>
      <w:r w:rsidRPr="00C43B81">
        <w:rPr>
          <w:rFonts w:eastAsia="Times New Roman" w:cs="Times New Roman"/>
          <w:lang w:eastAsia="de-DE"/>
        </w:rPr>
        <w:t xml:space="preserve">(bewahren, halten, beachten). </w:t>
      </w:r>
      <w:r w:rsidRPr="00C43B81">
        <w:rPr>
          <w:rFonts w:eastAsia="Times New Roman" w:cs="Times New Roman"/>
          <w:b/>
          <w:bCs/>
          <w:rtl/>
          <w:lang w:eastAsia="de-DE"/>
        </w:rPr>
        <w:t>מִצְוֹתַי וְתוֹרֹתָי</w:t>
      </w:r>
      <w:r w:rsidRPr="00C43B81">
        <w:rPr>
          <w:rFonts w:eastAsia="Times New Roman" w:cs="Times New Roman"/>
          <w:rtl/>
          <w:lang w:eastAsia="de-DE"/>
        </w:rPr>
        <w:t xml:space="preserve"> </w:t>
      </w:r>
      <w:r w:rsidRPr="00C43B81">
        <w:rPr>
          <w:rFonts w:eastAsia="Times New Roman" w:cs="Times New Roman"/>
          <w:lang w:eastAsia="de-DE"/>
        </w:rPr>
        <w:t xml:space="preserve">sind zwei parallele Objekte: </w:t>
      </w:r>
      <w:r w:rsidRPr="00C43B81">
        <w:rPr>
          <w:rFonts w:eastAsia="Times New Roman" w:cs="Times New Roman"/>
          <w:b/>
          <w:bCs/>
          <w:rtl/>
          <w:lang w:eastAsia="de-DE"/>
        </w:rPr>
        <w:t>מִצְוָה</w:t>
      </w:r>
      <w:r w:rsidRPr="00C43B81">
        <w:rPr>
          <w:rFonts w:eastAsia="Times New Roman" w:cs="Times New Roman"/>
          <w:rtl/>
          <w:lang w:eastAsia="de-DE"/>
        </w:rPr>
        <w:t xml:space="preserve"> </w:t>
      </w:r>
      <w:r w:rsidRPr="00C43B81">
        <w:rPr>
          <w:rFonts w:eastAsia="Times New Roman" w:cs="Times New Roman"/>
          <w:lang w:eastAsia="de-DE"/>
        </w:rPr>
        <w:t xml:space="preserve">(Gebot, </w:t>
      </w:r>
      <w:r w:rsidRPr="00C43B81">
        <w:rPr>
          <w:rFonts w:eastAsia="Times New Roman" w:cs="Times New Roman"/>
          <w:lang w:eastAsia="de-DE"/>
        </w:rPr>
        <w:lastRenderedPageBreak/>
        <w:t>f.sg.) im Plural (</w:t>
      </w:r>
      <w:r w:rsidRPr="00C43B81">
        <w:rPr>
          <w:rFonts w:eastAsia="Times New Roman" w:cs="Times New Roman"/>
          <w:b/>
          <w:bCs/>
          <w:rtl/>
          <w:lang w:eastAsia="de-DE"/>
        </w:rPr>
        <w:t>מִצְוֹת</w:t>
      </w:r>
      <w:r w:rsidRPr="00C43B81">
        <w:rPr>
          <w:rFonts w:eastAsia="Times New Roman" w:cs="Times New Roman"/>
          <w:lang w:eastAsia="de-DE"/>
        </w:rPr>
        <w:t>) mit Possessivsuffix 1.c.sg. (</w:t>
      </w:r>
      <w:r w:rsidRPr="00C43B81">
        <w:rPr>
          <w:rFonts w:eastAsia="Times New Roman" w:cs="Times New Roman"/>
          <w:b/>
          <w:bCs/>
          <w:rtl/>
          <w:lang w:eastAsia="de-DE"/>
        </w:rPr>
        <w:t>־ַי</w:t>
      </w:r>
      <w:r w:rsidRPr="00C43B81">
        <w:rPr>
          <w:rFonts w:eastAsia="Times New Roman" w:cs="Times New Roman"/>
          <w:lang w:eastAsia="de-DE"/>
        </w:rPr>
        <w:t xml:space="preserve">, meine Gebote) und </w:t>
      </w:r>
      <w:r w:rsidRPr="00C43B81">
        <w:rPr>
          <w:rFonts w:eastAsia="Times New Roman" w:cs="Times New Roman"/>
          <w:b/>
          <w:bCs/>
          <w:rtl/>
          <w:lang w:eastAsia="de-DE"/>
        </w:rPr>
        <w:t>תּוֹרָה</w:t>
      </w:r>
      <w:r w:rsidRPr="00C43B81">
        <w:rPr>
          <w:rFonts w:eastAsia="Times New Roman" w:cs="Times New Roman"/>
          <w:rtl/>
          <w:lang w:eastAsia="de-DE"/>
        </w:rPr>
        <w:t xml:space="preserve"> </w:t>
      </w:r>
      <w:r w:rsidRPr="00C43B81">
        <w:rPr>
          <w:rFonts w:eastAsia="Times New Roman" w:cs="Times New Roman"/>
          <w:lang w:eastAsia="de-DE"/>
        </w:rPr>
        <w:t>(Weisung, Lehre, Torah, f.sg.) im Plural (</w:t>
      </w:r>
      <w:r w:rsidRPr="00C43B81">
        <w:rPr>
          <w:rFonts w:eastAsia="Times New Roman" w:cs="Times New Roman"/>
          <w:b/>
          <w:bCs/>
          <w:rtl/>
          <w:lang w:eastAsia="de-DE"/>
        </w:rPr>
        <w:t>תּוֹרוֹת</w:t>
      </w:r>
      <w:r w:rsidRPr="00C43B81">
        <w:rPr>
          <w:rFonts w:eastAsia="Times New Roman" w:cs="Times New Roman"/>
          <w:lang w:eastAsia="de-DE"/>
        </w:rPr>
        <w:t>) mit Possessivsuffix 1.c.sg. Die Verwendung beider Begriffe betont die Gesamtheit der göttlichen Anweisungen. Die rhetorische Frage impliziert: „Ihr solltet längst gehorsam sein!"</w:t>
      </w:r>
    </w:p>
    <w:p w14:paraId="3D80086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וַיֹּאמֶר יְהוָה אֶל־מֹשֶׁה</w:t>
      </w:r>
      <w:r w:rsidRPr="00C43B81">
        <w:rPr>
          <w:rFonts w:eastAsia="Times New Roman" w:cs="Times New Roman"/>
          <w:rtl/>
          <w:lang w:eastAsia="de-DE"/>
        </w:rPr>
        <w:t xml:space="preserve"> </w:t>
      </w:r>
      <w:r w:rsidRPr="00C43B81">
        <w:rPr>
          <w:rFonts w:eastAsia="Times New Roman" w:cs="Times New Roman"/>
          <w:lang w:eastAsia="de-DE"/>
        </w:rPr>
        <w:t xml:space="preserve">mit καὶ </w:t>
      </w:r>
      <w:proofErr w:type="spellStart"/>
      <w:r w:rsidRPr="00C43B81">
        <w:rPr>
          <w:rFonts w:eastAsia="Times New Roman" w:cs="Times New Roman"/>
          <w:lang w:eastAsia="de-DE"/>
        </w:rPr>
        <w:t>εἶ</w:t>
      </w:r>
      <w:proofErr w:type="spellEnd"/>
      <w:r w:rsidRPr="00C43B81">
        <w:rPr>
          <w:rFonts w:eastAsia="Times New Roman" w:cs="Times New Roman"/>
          <w:lang w:eastAsia="de-DE"/>
        </w:rPr>
        <w:t xml:space="preserve">πεν </w:t>
      </w:r>
      <w:proofErr w:type="spellStart"/>
      <w:r w:rsidRPr="00C43B81">
        <w:rPr>
          <w:rFonts w:eastAsia="Times New Roman" w:cs="Times New Roman"/>
          <w:lang w:eastAsia="de-DE"/>
        </w:rPr>
        <w:t>κύριος</w:t>
      </w:r>
      <w:proofErr w:type="spellEnd"/>
      <w:r w:rsidRPr="00C43B81">
        <w:rPr>
          <w:rFonts w:eastAsia="Times New Roman" w:cs="Times New Roman"/>
          <w:lang w:eastAsia="de-DE"/>
        </w:rPr>
        <w:t xml:space="preserve"> π</w:t>
      </w:r>
      <w:proofErr w:type="spellStart"/>
      <w:r w:rsidRPr="00C43B81">
        <w:rPr>
          <w:rFonts w:eastAsia="Times New Roman" w:cs="Times New Roman"/>
          <w:lang w:eastAsia="de-DE"/>
        </w:rPr>
        <w:t>ρὸς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Μωυσῆν</w:t>
      </w:r>
      <w:proofErr w:type="spellEnd"/>
      <w:r w:rsidRPr="00C43B81">
        <w:rPr>
          <w:rFonts w:eastAsia="Times New Roman" w:cs="Times New Roman"/>
          <w:lang w:eastAsia="de-DE"/>
        </w:rPr>
        <w:t xml:space="preserve"> (und der Herr sagte zu Mose). </w:t>
      </w:r>
      <w:r w:rsidRPr="00C43B81">
        <w:rPr>
          <w:rFonts w:eastAsia="Times New Roman" w:cs="Times New Roman"/>
          <w:b/>
          <w:bCs/>
          <w:rtl/>
          <w:lang w:eastAsia="de-DE"/>
        </w:rPr>
        <w:t>עַד־אָנָה מֵאַנְתֶּם</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ἕως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τίνος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οὐ</w:t>
      </w:r>
      <w:proofErr w:type="spellEnd"/>
      <w:r w:rsidRPr="00C43B81">
        <w:rPr>
          <w:rFonts w:eastAsia="Times New Roman" w:cs="Times New Roman"/>
          <w:lang w:eastAsia="de-DE"/>
        </w:rPr>
        <w:t xml:space="preserve"> β</w:t>
      </w:r>
      <w:proofErr w:type="spellStart"/>
      <w:r w:rsidRPr="00C43B81">
        <w:rPr>
          <w:rFonts w:eastAsia="Times New Roman" w:cs="Times New Roman"/>
          <w:lang w:eastAsia="de-DE"/>
        </w:rPr>
        <w:t>ούλεσθε</w:t>
      </w:r>
      <w:proofErr w:type="spellEnd"/>
      <w:r w:rsidRPr="00C43B81">
        <w:rPr>
          <w:rFonts w:eastAsia="Times New Roman" w:cs="Times New Roman"/>
          <w:lang w:eastAsia="de-DE"/>
        </w:rPr>
        <w:t xml:space="preserve"> (bis wann wollt ihr nicht) wiedergegeben, was eine freiere Übersetzung ist. </w:t>
      </w:r>
      <w:r w:rsidRPr="00C43B81">
        <w:rPr>
          <w:rFonts w:eastAsia="Times New Roman" w:cs="Times New Roman"/>
          <w:b/>
          <w:bCs/>
          <w:lang w:eastAsia="de-DE"/>
        </w:rPr>
        <w:t>λ</w:t>
      </w:r>
      <w:r w:rsidRPr="00C43B81">
        <w:rPr>
          <w:rFonts w:eastAsia="Times New Roman" w:cs="Times New Roman"/>
          <w:b/>
          <w:bCs/>
          <w:rtl/>
          <w:lang w:eastAsia="de-DE"/>
        </w:rPr>
        <w:t>ִשְׁמֹר</w:t>
      </w:r>
      <w:r w:rsidRPr="00C43B81">
        <w:rPr>
          <w:rFonts w:eastAsia="Times New Roman" w:cs="Times New Roman"/>
          <w:b/>
          <w:bCs/>
          <w:lang w:eastAsia="de-DE"/>
        </w:rPr>
        <w:t xml:space="preserve"> μ</w:t>
      </w:r>
      <w:r w:rsidRPr="00C43B81">
        <w:rPr>
          <w:rFonts w:eastAsia="Times New Roman" w:cs="Times New Roman"/>
          <w:b/>
          <w:bCs/>
          <w:rtl/>
          <w:lang w:eastAsia="de-DE"/>
        </w:rPr>
        <w:t>ִצְוֹתַי וְתוֹרֹתָי</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εἰσ</w:t>
      </w:r>
      <w:proofErr w:type="spellEnd"/>
      <w:r w:rsidRPr="00C43B81">
        <w:rPr>
          <w:rFonts w:eastAsia="Times New Roman" w:cs="Times New Roman"/>
          <w:lang w:eastAsia="de-DE"/>
        </w:rPr>
        <w:t xml:space="preserve">ακούειν </w:t>
      </w:r>
      <w:proofErr w:type="spellStart"/>
      <w:r w:rsidRPr="00C43B81">
        <w:rPr>
          <w:rFonts w:eastAsia="Times New Roman" w:cs="Times New Roman"/>
          <w:lang w:eastAsia="de-DE"/>
        </w:rPr>
        <w:t>τὰς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ἐντολάς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μου</w:t>
      </w:r>
      <w:proofErr w:type="spellEnd"/>
      <w:r w:rsidRPr="00C43B81">
        <w:rPr>
          <w:rFonts w:eastAsia="Times New Roman" w:cs="Times New Roman"/>
          <w:lang w:eastAsia="de-DE"/>
        </w:rPr>
        <w:t xml:space="preserve"> καὶ </w:t>
      </w:r>
      <w:proofErr w:type="spellStart"/>
      <w:r w:rsidRPr="00C43B81">
        <w:rPr>
          <w:rFonts w:eastAsia="Times New Roman" w:cs="Times New Roman"/>
          <w:lang w:eastAsia="de-DE"/>
        </w:rPr>
        <w:t>τὸν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νόμον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μου</w:t>
      </w:r>
      <w:proofErr w:type="spellEnd"/>
      <w:r w:rsidRPr="00C43B81">
        <w:rPr>
          <w:rFonts w:eastAsia="Times New Roman" w:cs="Times New Roman"/>
          <w:lang w:eastAsia="de-DE"/>
        </w:rPr>
        <w:t xml:space="preserve"> (hören auf meine Gebote und mein Gesetz) übersetzt, wobei </w:t>
      </w:r>
      <w:proofErr w:type="spellStart"/>
      <w:r w:rsidRPr="00C43B81">
        <w:rPr>
          <w:rFonts w:eastAsia="Times New Roman" w:cs="Times New Roman"/>
          <w:b/>
          <w:bCs/>
          <w:lang w:eastAsia="de-DE"/>
        </w:rPr>
        <w:t>νόμος</w:t>
      </w:r>
      <w:proofErr w:type="spellEnd"/>
      <w:r w:rsidRPr="00C43B81">
        <w:rPr>
          <w:rFonts w:eastAsia="Times New Roman" w:cs="Times New Roman"/>
          <w:lang w:eastAsia="de-DE"/>
        </w:rPr>
        <w:t xml:space="preserve"> (Gesetz) für </w:t>
      </w:r>
      <w:r w:rsidRPr="00C43B81">
        <w:rPr>
          <w:rFonts w:eastAsia="Times New Roman" w:cs="Times New Roman"/>
          <w:b/>
          <w:bCs/>
          <w:rtl/>
          <w:lang w:eastAsia="de-DE"/>
        </w:rPr>
        <w:t>תּוֹרָה</w:t>
      </w:r>
      <w:r w:rsidRPr="00C43B81">
        <w:rPr>
          <w:rFonts w:eastAsia="Times New Roman" w:cs="Times New Roman"/>
          <w:rtl/>
          <w:lang w:eastAsia="de-DE"/>
        </w:rPr>
        <w:t xml:space="preserve"> </w:t>
      </w:r>
      <w:r w:rsidRPr="00C43B81">
        <w:rPr>
          <w:rFonts w:eastAsia="Times New Roman" w:cs="Times New Roman"/>
          <w:lang w:eastAsia="de-DE"/>
        </w:rPr>
        <w:t>steht.</w:t>
      </w:r>
    </w:p>
    <w:p w14:paraId="73CF72D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einen einleitenden Hauptsatz (</w:t>
      </w:r>
      <w:r w:rsidRPr="00C43B81">
        <w:rPr>
          <w:rFonts w:eastAsia="Times New Roman" w:cs="Times New Roman"/>
          <w:b/>
          <w:bCs/>
          <w:rtl/>
          <w:lang w:eastAsia="de-DE"/>
        </w:rPr>
        <w:t>וַיֹּאמֶר יְהוָה אֶל־מֹשֶׁה</w:t>
      </w:r>
      <w:r w:rsidRPr="00C43B81">
        <w:rPr>
          <w:rFonts w:eastAsia="Times New Roman" w:cs="Times New Roman"/>
          <w:lang w:eastAsia="de-DE"/>
        </w:rPr>
        <w:t>) mit direkter Rede als rhetorische Frage: Temporale Fragepartikel (</w:t>
      </w:r>
      <w:r w:rsidRPr="00C43B81">
        <w:rPr>
          <w:rFonts w:eastAsia="Times New Roman" w:cs="Times New Roman"/>
          <w:b/>
          <w:bCs/>
          <w:rtl/>
          <w:lang w:eastAsia="de-DE"/>
        </w:rPr>
        <w:t>עַד־אָנָה</w:t>
      </w:r>
      <w:r w:rsidRPr="00C43B81">
        <w:rPr>
          <w:rFonts w:eastAsia="Times New Roman" w:cs="Times New Roman"/>
          <w:lang w:eastAsia="de-DE"/>
        </w:rPr>
        <w:t>) – Prädikat (</w:t>
      </w:r>
      <w:r w:rsidRPr="00C43B81">
        <w:rPr>
          <w:rFonts w:eastAsia="Times New Roman" w:cs="Times New Roman"/>
          <w:b/>
          <w:bCs/>
          <w:rtl/>
          <w:lang w:eastAsia="de-DE"/>
        </w:rPr>
        <w:t>מֵאַנְתֶּם</w:t>
      </w:r>
      <w:r w:rsidRPr="00C43B81">
        <w:rPr>
          <w:rFonts w:eastAsia="Times New Roman" w:cs="Times New Roman"/>
          <w:lang w:eastAsia="de-DE"/>
        </w:rPr>
        <w:t>) – Finalangabe mit Infinitiv (</w:t>
      </w:r>
      <w:r w:rsidRPr="00C43B81">
        <w:rPr>
          <w:rFonts w:eastAsia="Times New Roman" w:cs="Times New Roman"/>
          <w:b/>
          <w:bCs/>
          <w:rtl/>
          <w:lang w:eastAsia="de-DE"/>
        </w:rPr>
        <w:t>לִשְׁמֹר</w:t>
      </w:r>
      <w:r w:rsidRPr="00C43B81">
        <w:rPr>
          <w:rFonts w:eastAsia="Times New Roman" w:cs="Times New Roman"/>
          <w:lang w:eastAsia="de-DE"/>
        </w:rPr>
        <w:t>) und Objekt (</w:t>
      </w:r>
      <w:r w:rsidRPr="00C43B81">
        <w:rPr>
          <w:rFonts w:eastAsia="Times New Roman" w:cs="Times New Roman"/>
          <w:b/>
          <w:bCs/>
          <w:rtl/>
          <w:lang w:eastAsia="de-DE"/>
        </w:rPr>
        <w:t>מִצְוֹתַי וְתוֹרֹתָי</w:t>
      </w:r>
      <w:r w:rsidRPr="00C43B81">
        <w:rPr>
          <w:rFonts w:eastAsia="Times New Roman" w:cs="Times New Roman"/>
          <w:lang w:eastAsia="de-DE"/>
        </w:rPr>
        <w:t>).</w:t>
      </w:r>
    </w:p>
    <w:p w14:paraId="7874B17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ist ein göttlicher Tadel, der sich an das ganze Volk richtet (2. Person Plural), obwohl er zu Mosche gesprochen wird. Der Ungehorsam einiger weniger (Vers 27) wird dem ganzen Volk angelastet, was die Solidarverantwortung unterstreicht. Die Frage „Bis wann?" impliziert, dass Gottes Geduld Grenzen hat.</w:t>
      </w:r>
    </w:p>
    <w:p w14:paraId="2FC9E21A"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16,29</w:t>
      </w:r>
    </w:p>
    <w:p w14:paraId="6EF3C34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18967D37"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רְא֗וּ כִּֽי־יְהוָה֮ נָתַ֣ן לָכֶ֣ם הַשַּׁבָּת֒ עַל־כֵּ֠ן ה֣וּא נֹתֵ֥ן לָכֶ֛ם בַּיֹּ֥ום הַשִּׁשִּׁ֖י לֶ֣חֶם יֹומָ֑יִם שְׁב֣וּ׀ אִ֣ישׁ תַּחְתָּ֗יו אַל־יֵ֥צֵא אִ֛ישׁ מִמְּקֹמֹ֖ו בַּיֹּ֥ום הַשְּׁבִיעִֽי׃</w:t>
      </w:r>
    </w:p>
    <w:p w14:paraId="604E7055"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3C38666A"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Seht, dass der Ewige euch den Schabbat gegeben hat, darum gibt er euch am sechsten Tag Brot für zwei Tage; bleibt jeder an seiner Stelle, niemand gehe am siebten Tag von seinem Ort aus.</w:t>
      </w:r>
    </w:p>
    <w:p w14:paraId="5ABDBBCF"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2CA1C1F2">
          <v:rect id="_x0000_i1468" style="width:0;height:1.5pt" o:hralign="center" o:hrstd="t" o:hr="t" fillcolor="#a0a0a0" stroked="f"/>
        </w:pict>
      </w:r>
    </w:p>
    <w:p w14:paraId="3BDAE31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רְאוּ כִּי־יְהוָה נָתַן לָכֶם הַשַּׁבָּת</w:t>
      </w:r>
      <w:r w:rsidRPr="00C43B81">
        <w:rPr>
          <w:rFonts w:eastAsia="Times New Roman" w:cs="Times New Roman"/>
          <w:rtl/>
          <w:lang w:eastAsia="de-DE"/>
        </w:rPr>
        <w:t xml:space="preserve"> </w:t>
      </w:r>
      <w:r w:rsidRPr="00C43B81">
        <w:rPr>
          <w:rFonts w:eastAsia="Times New Roman" w:cs="Times New Roman"/>
          <w:lang w:eastAsia="de-DE"/>
        </w:rPr>
        <w:t xml:space="preserve">ist die Aufforderung zur Einsicht: </w:t>
      </w:r>
      <w:r w:rsidRPr="00C43B81">
        <w:rPr>
          <w:rFonts w:eastAsia="Times New Roman" w:cs="Times New Roman"/>
          <w:b/>
          <w:bCs/>
          <w:rtl/>
          <w:lang w:eastAsia="de-DE"/>
        </w:rPr>
        <w:t>רְאוּ</w:t>
      </w:r>
      <w:r w:rsidRPr="00C43B81">
        <w:rPr>
          <w:rFonts w:eastAsia="Times New Roman" w:cs="Times New Roman"/>
          <w:rtl/>
          <w:lang w:eastAsia="de-DE"/>
        </w:rPr>
        <w:t xml:space="preserve"> </w:t>
      </w:r>
      <w:r w:rsidRPr="00C43B81">
        <w:rPr>
          <w:rFonts w:eastAsia="Times New Roman" w:cs="Times New Roman"/>
          <w:lang w:eastAsia="de-DE"/>
        </w:rPr>
        <w:t xml:space="preserve">ist Qal Imperativ m.pl. von </w:t>
      </w:r>
      <w:r w:rsidRPr="00C43B81">
        <w:rPr>
          <w:rFonts w:eastAsia="Times New Roman" w:cs="Times New Roman"/>
          <w:b/>
          <w:bCs/>
          <w:rtl/>
          <w:lang w:eastAsia="de-DE"/>
        </w:rPr>
        <w:t>ראה</w:t>
      </w:r>
      <w:r w:rsidRPr="00C43B81">
        <w:rPr>
          <w:rFonts w:eastAsia="Times New Roman" w:cs="Times New Roman"/>
          <w:rtl/>
          <w:lang w:eastAsia="de-DE"/>
        </w:rPr>
        <w:t xml:space="preserve"> </w:t>
      </w:r>
      <w:r w:rsidRPr="00C43B81">
        <w:rPr>
          <w:rFonts w:eastAsia="Times New Roman" w:cs="Times New Roman"/>
          <w:lang w:eastAsia="de-DE"/>
        </w:rPr>
        <w:t xml:space="preserve">(sehen), hier im übertragenen Sinn „erkennt, seht ein". </w:t>
      </w:r>
      <w:r w:rsidRPr="00C43B81">
        <w:rPr>
          <w:rFonts w:eastAsia="Times New Roman" w:cs="Times New Roman"/>
          <w:b/>
          <w:bCs/>
          <w:rtl/>
          <w:lang w:eastAsia="de-DE"/>
        </w:rPr>
        <w:t>כִּי־יְהוָה נָתַן לָכֶם הַשַּׁבָּת</w:t>
      </w:r>
      <w:r w:rsidRPr="00C43B81">
        <w:rPr>
          <w:rFonts w:eastAsia="Times New Roman" w:cs="Times New Roman"/>
          <w:rtl/>
          <w:lang w:eastAsia="de-DE"/>
        </w:rPr>
        <w:t xml:space="preserve"> </w:t>
      </w:r>
      <w:r w:rsidRPr="00C43B81">
        <w:rPr>
          <w:rFonts w:eastAsia="Times New Roman" w:cs="Times New Roman"/>
          <w:lang w:eastAsia="de-DE"/>
        </w:rPr>
        <w:t xml:space="preserve">ist der Objektsatz: </w:t>
      </w:r>
      <w:r w:rsidRPr="00C43B81">
        <w:rPr>
          <w:rFonts w:eastAsia="Times New Roman" w:cs="Times New Roman"/>
          <w:b/>
          <w:bCs/>
          <w:rtl/>
          <w:lang w:eastAsia="de-DE"/>
        </w:rPr>
        <w:t>כִּי</w:t>
      </w:r>
      <w:r w:rsidRPr="00C43B81">
        <w:rPr>
          <w:rFonts w:eastAsia="Times New Roman" w:cs="Times New Roman"/>
          <w:rtl/>
          <w:lang w:eastAsia="de-DE"/>
        </w:rPr>
        <w:t xml:space="preserve"> </w:t>
      </w:r>
      <w:r w:rsidRPr="00C43B81">
        <w:rPr>
          <w:rFonts w:eastAsia="Times New Roman" w:cs="Times New Roman"/>
          <w:lang w:eastAsia="de-DE"/>
        </w:rPr>
        <w:t xml:space="preserve">(dass), </w:t>
      </w:r>
      <w:r w:rsidRPr="00C43B81">
        <w:rPr>
          <w:rFonts w:eastAsia="Times New Roman" w:cs="Times New Roman"/>
          <w:b/>
          <w:bCs/>
          <w:rtl/>
          <w:lang w:eastAsia="de-DE"/>
        </w:rPr>
        <w:t>יְהוָה</w:t>
      </w:r>
      <w:r w:rsidRPr="00C43B81">
        <w:rPr>
          <w:rFonts w:eastAsia="Times New Roman" w:cs="Times New Roman"/>
          <w:rtl/>
          <w:lang w:eastAsia="de-DE"/>
        </w:rPr>
        <w:t xml:space="preserve"> </w:t>
      </w:r>
      <w:r w:rsidRPr="00C43B81">
        <w:rPr>
          <w:rFonts w:eastAsia="Times New Roman" w:cs="Times New Roman"/>
          <w:lang w:eastAsia="de-DE"/>
        </w:rPr>
        <w:t xml:space="preserve">ist das Subjekt, </w:t>
      </w:r>
      <w:r w:rsidRPr="00C43B81">
        <w:rPr>
          <w:rFonts w:eastAsia="Times New Roman" w:cs="Times New Roman"/>
          <w:b/>
          <w:bCs/>
          <w:rtl/>
          <w:lang w:eastAsia="de-DE"/>
        </w:rPr>
        <w:t>נָתַן</w:t>
      </w:r>
      <w:r w:rsidRPr="00C43B81">
        <w:rPr>
          <w:rFonts w:eastAsia="Times New Roman" w:cs="Times New Roman"/>
          <w:rtl/>
          <w:lang w:eastAsia="de-DE"/>
        </w:rPr>
        <w:t xml:space="preserve"> </w:t>
      </w:r>
      <w:r w:rsidRPr="00C43B81">
        <w:rPr>
          <w:rFonts w:eastAsia="Times New Roman" w:cs="Times New Roman"/>
          <w:lang w:eastAsia="de-DE"/>
        </w:rPr>
        <w:t xml:space="preserve">ist Qal Perfekt 3.m.sg. von </w:t>
      </w:r>
      <w:r w:rsidRPr="00C43B81">
        <w:rPr>
          <w:rFonts w:eastAsia="Times New Roman" w:cs="Times New Roman"/>
          <w:b/>
          <w:bCs/>
          <w:rtl/>
          <w:lang w:eastAsia="de-DE"/>
        </w:rPr>
        <w:t>נתן</w:t>
      </w:r>
      <w:r w:rsidRPr="00C43B81">
        <w:rPr>
          <w:rFonts w:eastAsia="Times New Roman" w:cs="Times New Roman"/>
          <w:rtl/>
          <w:lang w:eastAsia="de-DE"/>
        </w:rPr>
        <w:t xml:space="preserve"> </w:t>
      </w:r>
      <w:r w:rsidRPr="00C43B81">
        <w:rPr>
          <w:rFonts w:eastAsia="Times New Roman" w:cs="Times New Roman"/>
          <w:lang w:eastAsia="de-DE"/>
        </w:rPr>
        <w:t xml:space="preserve">(geben), </w:t>
      </w:r>
      <w:r w:rsidRPr="00C43B81">
        <w:rPr>
          <w:rFonts w:eastAsia="Times New Roman" w:cs="Times New Roman"/>
          <w:b/>
          <w:bCs/>
          <w:rtl/>
          <w:lang w:eastAsia="de-DE"/>
        </w:rPr>
        <w:t>לָכֶם</w:t>
      </w:r>
      <w:r w:rsidRPr="00C43B81">
        <w:rPr>
          <w:rFonts w:eastAsia="Times New Roman" w:cs="Times New Roman"/>
          <w:rtl/>
          <w:lang w:eastAsia="de-DE"/>
        </w:rPr>
        <w:t xml:space="preserve"> </w:t>
      </w:r>
      <w:r w:rsidRPr="00C43B81">
        <w:rPr>
          <w:rFonts w:eastAsia="Times New Roman" w:cs="Times New Roman"/>
          <w:lang w:eastAsia="de-DE"/>
        </w:rPr>
        <w:t xml:space="preserve">(euch) ist das indirekte Objekt, </w:t>
      </w:r>
      <w:r w:rsidRPr="00C43B81">
        <w:rPr>
          <w:rFonts w:eastAsia="Times New Roman" w:cs="Times New Roman"/>
          <w:b/>
          <w:bCs/>
          <w:rtl/>
          <w:lang w:eastAsia="de-DE"/>
        </w:rPr>
        <w:t>הַשַּׁבָּת</w:t>
      </w:r>
      <w:r w:rsidRPr="00C43B81">
        <w:rPr>
          <w:rFonts w:eastAsia="Times New Roman" w:cs="Times New Roman"/>
          <w:rtl/>
          <w:lang w:eastAsia="de-DE"/>
        </w:rPr>
        <w:t xml:space="preserve"> </w:t>
      </w:r>
      <w:r w:rsidRPr="00C43B81">
        <w:rPr>
          <w:rFonts w:eastAsia="Times New Roman" w:cs="Times New Roman"/>
          <w:lang w:eastAsia="de-DE"/>
        </w:rPr>
        <w:t xml:space="preserve">(der Sabbat, m.sg.) mit Artikel ist das direkte Objekt. Der Sabbat wird als Gabe Gottes dargestellt, nicht als Last. </w:t>
      </w:r>
      <w:r w:rsidRPr="00C43B81">
        <w:rPr>
          <w:rFonts w:eastAsia="Times New Roman" w:cs="Times New Roman"/>
          <w:b/>
          <w:bCs/>
          <w:rtl/>
          <w:lang w:eastAsia="de-DE"/>
        </w:rPr>
        <w:t>עַל־כֵּן הוּא נֹתֵן לָכֶם בַּיּוֹם הַשִּׁשִּׁי לֶחֶם יוֹמָיִם</w:t>
      </w:r>
      <w:r w:rsidRPr="00C43B81">
        <w:rPr>
          <w:rFonts w:eastAsia="Times New Roman" w:cs="Times New Roman"/>
          <w:rtl/>
          <w:lang w:eastAsia="de-DE"/>
        </w:rPr>
        <w:t xml:space="preserve"> </w:t>
      </w:r>
      <w:r w:rsidRPr="00C43B81">
        <w:rPr>
          <w:rFonts w:eastAsia="Times New Roman" w:cs="Times New Roman"/>
          <w:lang w:eastAsia="de-DE"/>
        </w:rPr>
        <w:t xml:space="preserve">ist die Folgerung: </w:t>
      </w:r>
      <w:r w:rsidRPr="00C43B81">
        <w:rPr>
          <w:rFonts w:eastAsia="Times New Roman" w:cs="Times New Roman"/>
          <w:b/>
          <w:bCs/>
          <w:rtl/>
          <w:lang w:eastAsia="de-DE"/>
        </w:rPr>
        <w:t>עַל־כֵּן</w:t>
      </w:r>
      <w:r w:rsidRPr="00C43B81">
        <w:rPr>
          <w:rFonts w:eastAsia="Times New Roman" w:cs="Times New Roman"/>
          <w:rtl/>
          <w:lang w:eastAsia="de-DE"/>
        </w:rPr>
        <w:t xml:space="preserve"> </w:t>
      </w:r>
      <w:r w:rsidRPr="00C43B81">
        <w:rPr>
          <w:rFonts w:eastAsia="Times New Roman" w:cs="Times New Roman"/>
          <w:lang w:eastAsia="de-DE"/>
        </w:rPr>
        <w:t xml:space="preserve">(darum, deshalb) ist die kausale Wendung, </w:t>
      </w:r>
      <w:r w:rsidRPr="00C43B81">
        <w:rPr>
          <w:rFonts w:eastAsia="Times New Roman" w:cs="Times New Roman"/>
          <w:b/>
          <w:bCs/>
          <w:rtl/>
          <w:lang w:eastAsia="de-DE"/>
        </w:rPr>
        <w:t>הוּא</w:t>
      </w:r>
      <w:r w:rsidRPr="00C43B81">
        <w:rPr>
          <w:rFonts w:eastAsia="Times New Roman" w:cs="Times New Roman"/>
          <w:rtl/>
          <w:lang w:eastAsia="de-DE"/>
        </w:rPr>
        <w:t xml:space="preserve"> </w:t>
      </w:r>
      <w:r w:rsidRPr="00C43B81">
        <w:rPr>
          <w:rFonts w:eastAsia="Times New Roman" w:cs="Times New Roman"/>
          <w:lang w:eastAsia="de-DE"/>
        </w:rPr>
        <w:t xml:space="preserve">(er) ist das Subjekt (JHWH), </w:t>
      </w:r>
      <w:r w:rsidRPr="00C43B81">
        <w:rPr>
          <w:rFonts w:eastAsia="Times New Roman" w:cs="Times New Roman"/>
          <w:b/>
          <w:bCs/>
          <w:rtl/>
          <w:lang w:eastAsia="de-DE"/>
        </w:rPr>
        <w:t>נֹתֵן</w:t>
      </w:r>
      <w:r w:rsidRPr="00C43B81">
        <w:rPr>
          <w:rFonts w:eastAsia="Times New Roman" w:cs="Times New Roman"/>
          <w:rtl/>
          <w:lang w:eastAsia="de-DE"/>
        </w:rPr>
        <w:t xml:space="preserve"> </w:t>
      </w:r>
      <w:r w:rsidRPr="00C43B81">
        <w:rPr>
          <w:rFonts w:eastAsia="Times New Roman" w:cs="Times New Roman"/>
          <w:lang w:eastAsia="de-DE"/>
        </w:rPr>
        <w:t xml:space="preserve">ist Qal Partizip m.sg. von </w:t>
      </w:r>
      <w:r w:rsidRPr="00C43B81">
        <w:rPr>
          <w:rFonts w:eastAsia="Times New Roman" w:cs="Times New Roman"/>
          <w:b/>
          <w:bCs/>
          <w:rtl/>
          <w:lang w:eastAsia="de-DE"/>
        </w:rPr>
        <w:t>נתן</w:t>
      </w:r>
      <w:r w:rsidRPr="00C43B81">
        <w:rPr>
          <w:rFonts w:eastAsia="Times New Roman" w:cs="Times New Roman"/>
          <w:rtl/>
          <w:lang w:eastAsia="de-DE"/>
        </w:rPr>
        <w:t xml:space="preserve"> </w:t>
      </w:r>
      <w:r w:rsidRPr="00C43B81">
        <w:rPr>
          <w:rFonts w:eastAsia="Times New Roman" w:cs="Times New Roman"/>
          <w:lang w:eastAsia="de-DE"/>
        </w:rPr>
        <w:t xml:space="preserve">(geben, gibt), das hier präsentische Handlung ausdrückt, </w:t>
      </w:r>
      <w:r w:rsidRPr="00C43B81">
        <w:rPr>
          <w:rFonts w:eastAsia="Times New Roman" w:cs="Times New Roman"/>
          <w:b/>
          <w:bCs/>
          <w:rtl/>
          <w:lang w:eastAsia="de-DE"/>
        </w:rPr>
        <w:t>לָכֶם</w:t>
      </w:r>
      <w:r w:rsidRPr="00C43B81">
        <w:rPr>
          <w:rFonts w:eastAsia="Times New Roman" w:cs="Times New Roman"/>
          <w:rtl/>
          <w:lang w:eastAsia="de-DE"/>
        </w:rPr>
        <w:t xml:space="preserve"> </w:t>
      </w:r>
      <w:r w:rsidRPr="00C43B81">
        <w:rPr>
          <w:rFonts w:eastAsia="Times New Roman" w:cs="Times New Roman"/>
          <w:lang w:eastAsia="de-DE"/>
        </w:rPr>
        <w:t xml:space="preserve">(euch), </w:t>
      </w:r>
      <w:r w:rsidRPr="00C43B81">
        <w:rPr>
          <w:rFonts w:eastAsia="Times New Roman" w:cs="Times New Roman"/>
          <w:b/>
          <w:bCs/>
          <w:rtl/>
          <w:lang w:eastAsia="de-DE"/>
        </w:rPr>
        <w:t>בַּיּוֹם הַשִּׁשִּׁי</w:t>
      </w:r>
      <w:r w:rsidRPr="00C43B81">
        <w:rPr>
          <w:rFonts w:eastAsia="Times New Roman" w:cs="Times New Roman"/>
          <w:rtl/>
          <w:lang w:eastAsia="de-DE"/>
        </w:rPr>
        <w:t xml:space="preserve"> </w:t>
      </w:r>
      <w:r w:rsidRPr="00C43B81">
        <w:rPr>
          <w:rFonts w:eastAsia="Times New Roman" w:cs="Times New Roman"/>
          <w:lang w:eastAsia="de-DE"/>
        </w:rPr>
        <w:t xml:space="preserve">(am sechsten Tag), </w:t>
      </w:r>
      <w:r w:rsidRPr="00C43B81">
        <w:rPr>
          <w:rFonts w:eastAsia="Times New Roman" w:cs="Times New Roman"/>
          <w:b/>
          <w:bCs/>
          <w:rtl/>
          <w:lang w:eastAsia="de-DE"/>
        </w:rPr>
        <w:t>לֶחֶם יוֹמָיִם</w:t>
      </w:r>
      <w:r w:rsidRPr="00C43B81">
        <w:rPr>
          <w:rFonts w:eastAsia="Times New Roman" w:cs="Times New Roman"/>
          <w:rtl/>
          <w:lang w:eastAsia="de-DE"/>
        </w:rPr>
        <w:t xml:space="preserve"> </w:t>
      </w:r>
      <w:r w:rsidRPr="00C43B81">
        <w:rPr>
          <w:rFonts w:eastAsia="Times New Roman" w:cs="Times New Roman"/>
          <w:lang w:eastAsia="de-DE"/>
        </w:rPr>
        <w:t xml:space="preserve">ist das Objekt: </w:t>
      </w:r>
      <w:r w:rsidRPr="00C43B81">
        <w:rPr>
          <w:rFonts w:eastAsia="Times New Roman" w:cs="Times New Roman"/>
          <w:b/>
          <w:bCs/>
          <w:rtl/>
          <w:lang w:eastAsia="de-DE"/>
        </w:rPr>
        <w:t>לֶחֶם</w:t>
      </w:r>
      <w:r w:rsidRPr="00C43B81">
        <w:rPr>
          <w:rFonts w:eastAsia="Times New Roman" w:cs="Times New Roman"/>
          <w:rtl/>
          <w:lang w:eastAsia="de-DE"/>
        </w:rPr>
        <w:t xml:space="preserve"> </w:t>
      </w:r>
      <w:r w:rsidRPr="00C43B81">
        <w:rPr>
          <w:rFonts w:eastAsia="Times New Roman" w:cs="Times New Roman"/>
          <w:lang w:eastAsia="de-DE"/>
        </w:rPr>
        <w:t xml:space="preserve">(Brot, m.sg.) mit </w:t>
      </w:r>
      <w:r w:rsidRPr="00C43B81">
        <w:rPr>
          <w:rFonts w:eastAsia="Times New Roman" w:cs="Times New Roman"/>
          <w:b/>
          <w:bCs/>
          <w:rtl/>
          <w:lang w:eastAsia="de-DE"/>
        </w:rPr>
        <w:t>יוֹמָיִם</w:t>
      </w:r>
      <w:r w:rsidRPr="00C43B81">
        <w:rPr>
          <w:rFonts w:eastAsia="Times New Roman" w:cs="Times New Roman"/>
          <w:rtl/>
          <w:lang w:eastAsia="de-DE"/>
        </w:rPr>
        <w:t xml:space="preserve"> </w:t>
      </w:r>
      <w:r w:rsidRPr="00C43B81">
        <w:rPr>
          <w:rFonts w:eastAsia="Times New Roman" w:cs="Times New Roman"/>
          <w:lang w:eastAsia="de-DE"/>
        </w:rPr>
        <w:t xml:space="preserve">(zwei Tage, Dual von </w:t>
      </w:r>
      <w:r w:rsidRPr="00C43B81">
        <w:rPr>
          <w:rFonts w:eastAsia="Times New Roman" w:cs="Times New Roman"/>
          <w:b/>
          <w:bCs/>
          <w:rtl/>
          <w:lang w:eastAsia="de-DE"/>
        </w:rPr>
        <w:t>יוֹם</w:t>
      </w:r>
      <w:r w:rsidRPr="00C43B81">
        <w:rPr>
          <w:rFonts w:eastAsia="Times New Roman" w:cs="Times New Roman"/>
          <w:lang w:eastAsia="de-DE"/>
        </w:rPr>
        <w:t>), also „Brot für zwei Tage".</w:t>
      </w:r>
    </w:p>
    <w:p w14:paraId="5746E2F7"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שְׁבוּ אִישׁ תַּחְתָּיו אַל־יֵצֵא אִישׁ מִמְּקֹמוֹ 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sind die konkreten Anweisungen: </w:t>
      </w:r>
      <w:r w:rsidRPr="00C43B81">
        <w:rPr>
          <w:rFonts w:eastAsia="Times New Roman" w:cs="Times New Roman"/>
          <w:b/>
          <w:bCs/>
          <w:rtl/>
          <w:lang w:eastAsia="de-DE"/>
        </w:rPr>
        <w:t>שְׁבוּ</w:t>
      </w:r>
      <w:r w:rsidRPr="00C43B81">
        <w:rPr>
          <w:rFonts w:eastAsia="Times New Roman" w:cs="Times New Roman"/>
          <w:rtl/>
          <w:lang w:eastAsia="de-DE"/>
        </w:rPr>
        <w:t xml:space="preserve"> </w:t>
      </w:r>
      <w:r w:rsidRPr="00C43B81">
        <w:rPr>
          <w:rFonts w:eastAsia="Times New Roman" w:cs="Times New Roman"/>
          <w:lang w:eastAsia="de-DE"/>
        </w:rPr>
        <w:t xml:space="preserve">ist Qal Imperativ m.pl. von </w:t>
      </w:r>
      <w:r w:rsidRPr="00C43B81">
        <w:rPr>
          <w:rFonts w:eastAsia="Times New Roman" w:cs="Times New Roman"/>
          <w:b/>
          <w:bCs/>
          <w:rtl/>
          <w:lang w:eastAsia="de-DE"/>
        </w:rPr>
        <w:t>ישׁב</w:t>
      </w:r>
      <w:r w:rsidRPr="00C43B81">
        <w:rPr>
          <w:rFonts w:eastAsia="Times New Roman" w:cs="Times New Roman"/>
          <w:rtl/>
          <w:lang w:eastAsia="de-DE"/>
        </w:rPr>
        <w:t xml:space="preserve"> </w:t>
      </w:r>
      <w:r w:rsidRPr="00C43B81">
        <w:rPr>
          <w:rFonts w:eastAsia="Times New Roman" w:cs="Times New Roman"/>
          <w:lang w:eastAsia="de-DE"/>
        </w:rPr>
        <w:t xml:space="preserve">(sitzen, bleiben, wohnen), </w:t>
      </w:r>
      <w:r w:rsidRPr="00C43B81">
        <w:rPr>
          <w:rFonts w:eastAsia="Times New Roman" w:cs="Times New Roman"/>
          <w:b/>
          <w:bCs/>
          <w:rtl/>
          <w:lang w:eastAsia="de-DE"/>
        </w:rPr>
        <w:t>אִישׁ תַּחְתָּיו</w:t>
      </w:r>
      <w:r w:rsidRPr="00C43B81">
        <w:rPr>
          <w:rFonts w:eastAsia="Times New Roman" w:cs="Times New Roman"/>
          <w:rtl/>
          <w:lang w:eastAsia="de-DE"/>
        </w:rPr>
        <w:t xml:space="preserve"> </w:t>
      </w:r>
      <w:r w:rsidRPr="00C43B81">
        <w:rPr>
          <w:rFonts w:eastAsia="Times New Roman" w:cs="Times New Roman"/>
          <w:lang w:eastAsia="de-DE"/>
        </w:rPr>
        <w:t xml:space="preserve">ist „jeder an seiner Stelle", wobei </w:t>
      </w:r>
      <w:r w:rsidRPr="00C43B81">
        <w:rPr>
          <w:rFonts w:eastAsia="Times New Roman" w:cs="Times New Roman"/>
          <w:b/>
          <w:bCs/>
          <w:rtl/>
          <w:lang w:eastAsia="de-DE"/>
        </w:rPr>
        <w:t>תַּחַת</w:t>
      </w:r>
      <w:r w:rsidRPr="00C43B81">
        <w:rPr>
          <w:rFonts w:eastAsia="Times New Roman" w:cs="Times New Roman"/>
          <w:rtl/>
          <w:lang w:eastAsia="de-DE"/>
        </w:rPr>
        <w:t xml:space="preserve"> </w:t>
      </w:r>
      <w:r w:rsidRPr="00C43B81">
        <w:rPr>
          <w:rFonts w:eastAsia="Times New Roman" w:cs="Times New Roman"/>
          <w:lang w:eastAsia="de-DE"/>
        </w:rPr>
        <w:t xml:space="preserve">(unter, an der Stelle von) mit Possessivsuffix 3.m.sg. verwendet wird. </w:t>
      </w:r>
      <w:r w:rsidRPr="00C43B81">
        <w:rPr>
          <w:rFonts w:eastAsia="Times New Roman" w:cs="Times New Roman"/>
          <w:b/>
          <w:bCs/>
          <w:rtl/>
          <w:lang w:eastAsia="de-DE"/>
        </w:rPr>
        <w:t>אַל־יֵצֵא אִישׁ מִמְּקֹמוֹ 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ist ein Prohibitiv: </w:t>
      </w:r>
      <w:r w:rsidRPr="00C43B81">
        <w:rPr>
          <w:rFonts w:eastAsia="Times New Roman" w:cs="Times New Roman"/>
          <w:b/>
          <w:bCs/>
          <w:rtl/>
          <w:lang w:eastAsia="de-DE"/>
        </w:rPr>
        <w:t>אַל</w:t>
      </w:r>
      <w:r w:rsidRPr="00C43B81">
        <w:rPr>
          <w:rFonts w:eastAsia="Times New Roman" w:cs="Times New Roman"/>
          <w:rtl/>
          <w:lang w:eastAsia="de-DE"/>
        </w:rPr>
        <w:t xml:space="preserve"> </w:t>
      </w:r>
      <w:r w:rsidRPr="00C43B81">
        <w:rPr>
          <w:rFonts w:eastAsia="Times New Roman" w:cs="Times New Roman"/>
          <w:lang w:eastAsia="de-DE"/>
        </w:rPr>
        <w:t xml:space="preserve">(nicht) mit Qal Imperfekt 3.m.sg. von </w:t>
      </w:r>
      <w:r w:rsidRPr="00C43B81">
        <w:rPr>
          <w:rFonts w:eastAsia="Times New Roman" w:cs="Times New Roman"/>
          <w:b/>
          <w:bCs/>
          <w:rtl/>
          <w:lang w:eastAsia="de-DE"/>
        </w:rPr>
        <w:t>יצא</w:t>
      </w:r>
      <w:r w:rsidRPr="00C43B81">
        <w:rPr>
          <w:rFonts w:eastAsia="Times New Roman" w:cs="Times New Roman"/>
          <w:rtl/>
          <w:lang w:eastAsia="de-DE"/>
        </w:rPr>
        <w:t xml:space="preserve"> </w:t>
      </w:r>
      <w:r w:rsidRPr="00C43B81">
        <w:rPr>
          <w:rFonts w:eastAsia="Times New Roman" w:cs="Times New Roman"/>
          <w:lang w:eastAsia="de-DE"/>
        </w:rPr>
        <w:lastRenderedPageBreak/>
        <w:t xml:space="preserve">(hinausgehen) </w:t>
      </w:r>
      <w:r w:rsidRPr="00C43B81">
        <w:rPr>
          <w:rFonts w:eastAsia="Times New Roman" w:cs="Times New Roman"/>
          <w:b/>
          <w:bCs/>
          <w:rtl/>
          <w:lang w:eastAsia="de-DE"/>
        </w:rPr>
        <w:t>יֵצֵא</w:t>
      </w:r>
      <w:r w:rsidRPr="00C43B81">
        <w:rPr>
          <w:rFonts w:eastAsia="Times New Roman" w:cs="Times New Roman"/>
          <w:lang w:eastAsia="de-DE"/>
        </w:rPr>
        <w:t xml:space="preserve">, </w:t>
      </w:r>
      <w:r w:rsidRPr="00C43B81">
        <w:rPr>
          <w:rFonts w:eastAsia="Times New Roman" w:cs="Times New Roman"/>
          <w:b/>
          <w:bCs/>
          <w:rtl/>
          <w:lang w:eastAsia="de-DE"/>
        </w:rPr>
        <w:t>אִישׁ</w:t>
      </w:r>
      <w:r w:rsidRPr="00C43B81">
        <w:rPr>
          <w:rFonts w:eastAsia="Times New Roman" w:cs="Times New Roman"/>
          <w:rtl/>
          <w:lang w:eastAsia="de-DE"/>
        </w:rPr>
        <w:t xml:space="preserve"> </w:t>
      </w:r>
      <w:r w:rsidRPr="00C43B81">
        <w:rPr>
          <w:rFonts w:eastAsia="Times New Roman" w:cs="Times New Roman"/>
          <w:lang w:eastAsia="de-DE"/>
        </w:rPr>
        <w:t xml:space="preserve">(niemand, keiner), </w:t>
      </w:r>
      <w:r w:rsidRPr="00C43B81">
        <w:rPr>
          <w:rFonts w:eastAsia="Times New Roman" w:cs="Times New Roman"/>
          <w:b/>
          <w:bCs/>
          <w:rtl/>
          <w:lang w:eastAsia="de-DE"/>
        </w:rPr>
        <w:t>מִמְּקֹמוֹ</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מִן</w:t>
      </w:r>
      <w:r w:rsidRPr="00C43B81">
        <w:rPr>
          <w:rFonts w:eastAsia="Times New Roman" w:cs="Times New Roman"/>
          <w:rtl/>
          <w:lang w:eastAsia="de-DE"/>
        </w:rPr>
        <w:t xml:space="preserve"> </w:t>
      </w:r>
      <w:r w:rsidRPr="00C43B81">
        <w:rPr>
          <w:rFonts w:eastAsia="Times New Roman" w:cs="Times New Roman"/>
          <w:lang w:eastAsia="de-DE"/>
        </w:rPr>
        <w:t xml:space="preserve">(von) mit </w:t>
      </w:r>
      <w:r w:rsidRPr="00C43B81">
        <w:rPr>
          <w:rFonts w:eastAsia="Times New Roman" w:cs="Times New Roman"/>
          <w:b/>
          <w:bCs/>
          <w:rtl/>
          <w:lang w:eastAsia="de-DE"/>
        </w:rPr>
        <w:t>מָקוֹם</w:t>
      </w:r>
      <w:r w:rsidRPr="00C43B81">
        <w:rPr>
          <w:rFonts w:eastAsia="Times New Roman" w:cs="Times New Roman"/>
          <w:rtl/>
          <w:lang w:eastAsia="de-DE"/>
        </w:rPr>
        <w:t xml:space="preserve"> </w:t>
      </w:r>
      <w:r w:rsidRPr="00C43B81">
        <w:rPr>
          <w:rFonts w:eastAsia="Times New Roman" w:cs="Times New Roman"/>
          <w:lang w:eastAsia="de-DE"/>
        </w:rPr>
        <w:t xml:space="preserve">(Ort, Stelle, m.sg.) und Possessivsuffix 3.m.sg., </w:t>
      </w:r>
      <w:r w:rsidRPr="00C43B81">
        <w:rPr>
          <w:rFonts w:eastAsia="Times New Roman" w:cs="Times New Roman"/>
          <w:b/>
          <w:bCs/>
          <w:rtl/>
          <w:lang w:eastAsia="de-DE"/>
        </w:rPr>
        <w:t>בַּיּוֹם הַשְּׁבִיעִי</w:t>
      </w:r>
      <w:r w:rsidRPr="00C43B81">
        <w:rPr>
          <w:rFonts w:eastAsia="Times New Roman" w:cs="Times New Roman"/>
          <w:rtl/>
          <w:lang w:eastAsia="de-DE"/>
        </w:rPr>
        <w:t xml:space="preserve"> </w:t>
      </w:r>
      <w:r w:rsidRPr="00C43B81">
        <w:rPr>
          <w:rFonts w:eastAsia="Times New Roman" w:cs="Times New Roman"/>
          <w:lang w:eastAsia="de-DE"/>
        </w:rPr>
        <w:t>(am siebten Tag). Dies ist ein Verbot, am Sabbat das eigene Wohngebiet zu verlassen, besonders um Manna zu sammeln.</w:t>
      </w:r>
    </w:p>
    <w:p w14:paraId="557DF000"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רְאוּ</w:t>
      </w:r>
      <w:r w:rsidRPr="00C43B81">
        <w:rPr>
          <w:rFonts w:eastAsia="Times New Roman" w:cs="Times New Roman"/>
          <w:b/>
          <w:bCs/>
          <w:lang w:eastAsia="de-DE"/>
        </w:rPr>
        <w:t xml:space="preserve"> κ</w:t>
      </w:r>
      <w:r w:rsidRPr="00C43B81">
        <w:rPr>
          <w:rFonts w:eastAsia="Times New Roman" w:cs="Times New Roman"/>
          <w:b/>
          <w:bCs/>
          <w:rtl/>
          <w:lang w:eastAsia="de-DE"/>
        </w:rPr>
        <w:t>ִּי־יְהוָה</w:t>
      </w:r>
      <w:r w:rsidRPr="00C43B81">
        <w:rPr>
          <w:rFonts w:eastAsia="Times New Roman" w:cs="Times New Roman"/>
          <w:b/>
          <w:bCs/>
          <w:lang w:eastAsia="de-DE"/>
        </w:rPr>
        <w:t xml:space="preserve"> ν</w:t>
      </w:r>
      <w:r w:rsidRPr="00C43B81">
        <w:rPr>
          <w:rFonts w:eastAsia="Times New Roman" w:cs="Times New Roman"/>
          <w:b/>
          <w:bCs/>
          <w:rtl/>
          <w:lang w:eastAsia="de-DE"/>
        </w:rPr>
        <w:t>ָתַ</w:t>
      </w:r>
      <w:r w:rsidRPr="00C43B81">
        <w:rPr>
          <w:rFonts w:eastAsia="Times New Roman" w:cs="Times New Roman"/>
          <w:b/>
          <w:bCs/>
          <w:lang w:eastAsia="de-DE"/>
        </w:rPr>
        <w:t>ν λ</w:t>
      </w:r>
      <w:r w:rsidRPr="00C43B81">
        <w:rPr>
          <w:rFonts w:eastAsia="Times New Roman" w:cs="Times New Roman"/>
          <w:b/>
          <w:bCs/>
          <w:rtl/>
          <w:lang w:eastAsia="de-DE"/>
        </w:rPr>
        <w:t>ָכֶם הַשַּׁבָּת</w:t>
      </w:r>
      <w:r w:rsidRPr="00C43B81">
        <w:rPr>
          <w:rFonts w:eastAsia="Times New Roman" w:cs="Times New Roman"/>
          <w:rtl/>
          <w:lang w:eastAsia="de-DE"/>
        </w:rPr>
        <w:t xml:space="preserve"> </w:t>
      </w:r>
      <w:r w:rsidRPr="00C43B81">
        <w:rPr>
          <w:rFonts w:eastAsia="Times New Roman" w:cs="Times New Roman"/>
          <w:lang w:eastAsia="de-DE"/>
        </w:rPr>
        <w:t xml:space="preserve">mit </w:t>
      </w:r>
      <w:proofErr w:type="spellStart"/>
      <w:r w:rsidRPr="00C43B81">
        <w:rPr>
          <w:rFonts w:eastAsia="Times New Roman" w:cs="Times New Roman"/>
          <w:lang w:eastAsia="de-DE"/>
        </w:rPr>
        <w:t>ἴδετε</w:t>
      </w:r>
      <w:proofErr w:type="spellEnd"/>
      <w:r w:rsidRPr="00C43B81">
        <w:rPr>
          <w:rFonts w:eastAsia="Times New Roman" w:cs="Times New Roman"/>
          <w:lang w:eastAsia="de-DE"/>
        </w:rPr>
        <w:t xml:space="preserve">, ὁ </w:t>
      </w:r>
      <w:proofErr w:type="spellStart"/>
      <w:r w:rsidRPr="00C43B81">
        <w:rPr>
          <w:rFonts w:eastAsia="Times New Roman" w:cs="Times New Roman"/>
          <w:lang w:eastAsia="de-DE"/>
        </w:rPr>
        <w:t>γὰρ</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κύριος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ἔδωκεν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ὑμῖν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τὴν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ἡμέρ</w:t>
      </w:r>
      <w:proofErr w:type="spellEnd"/>
      <w:r w:rsidRPr="00C43B81">
        <w:rPr>
          <w:rFonts w:eastAsia="Times New Roman" w:cs="Times New Roman"/>
          <w:lang w:eastAsia="de-DE"/>
        </w:rPr>
        <w:t>αν τα</w:t>
      </w:r>
      <w:proofErr w:type="spellStart"/>
      <w:r w:rsidRPr="00C43B81">
        <w:rPr>
          <w:rFonts w:eastAsia="Times New Roman" w:cs="Times New Roman"/>
          <w:lang w:eastAsia="de-DE"/>
        </w:rPr>
        <w:t>ύτην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τὰ</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σά</w:t>
      </w:r>
      <w:proofErr w:type="spellEnd"/>
      <w:r w:rsidRPr="00C43B81">
        <w:rPr>
          <w:rFonts w:eastAsia="Times New Roman" w:cs="Times New Roman"/>
          <w:lang w:eastAsia="de-DE"/>
        </w:rPr>
        <w:t xml:space="preserve">ββατα (seht, denn der Herr hat euch diesen Tag, den Sabbat, gegeben). </w:t>
      </w:r>
      <w:r w:rsidRPr="00C43B81">
        <w:rPr>
          <w:rFonts w:eastAsia="Times New Roman" w:cs="Times New Roman"/>
          <w:b/>
          <w:bCs/>
          <w:rtl/>
          <w:lang w:eastAsia="de-DE"/>
        </w:rPr>
        <w:t>עַל־כֵּן הוּא נֹתֵן</w:t>
      </w:r>
      <w:r w:rsidRPr="00C43B81">
        <w:rPr>
          <w:rFonts w:eastAsia="Times New Roman" w:cs="Times New Roman"/>
          <w:b/>
          <w:bCs/>
          <w:lang w:eastAsia="de-DE"/>
        </w:rPr>
        <w:t xml:space="preserve"> λ</w:t>
      </w:r>
      <w:r w:rsidRPr="00C43B81">
        <w:rPr>
          <w:rFonts w:eastAsia="Times New Roman" w:cs="Times New Roman"/>
          <w:b/>
          <w:bCs/>
          <w:rtl/>
          <w:lang w:eastAsia="de-DE"/>
        </w:rPr>
        <w:t>ָכֶם</w:t>
      </w:r>
      <w:r w:rsidRPr="00C43B81">
        <w:rPr>
          <w:rFonts w:eastAsia="Times New Roman" w:cs="Times New Roman"/>
          <w:b/>
          <w:bCs/>
          <w:lang w:eastAsia="de-DE"/>
        </w:rPr>
        <w:t>... λ</w:t>
      </w:r>
      <w:r w:rsidRPr="00C43B81">
        <w:rPr>
          <w:rFonts w:eastAsia="Times New Roman" w:cs="Times New Roman"/>
          <w:b/>
          <w:bCs/>
          <w:rtl/>
          <w:lang w:eastAsia="de-DE"/>
        </w:rPr>
        <w:t>ֶחֶם יוֹמָיִם</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διὰ</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τοῦτο</w:t>
      </w:r>
      <w:proofErr w:type="spellEnd"/>
      <w:r w:rsidRPr="00C43B81">
        <w:rPr>
          <w:rFonts w:eastAsia="Times New Roman" w:cs="Times New Roman"/>
          <w:lang w:eastAsia="de-DE"/>
        </w:rPr>
        <w:t xml:space="preserve"> α</w:t>
      </w:r>
      <w:proofErr w:type="spellStart"/>
      <w:r w:rsidRPr="00C43B81">
        <w:rPr>
          <w:rFonts w:eastAsia="Times New Roman" w:cs="Times New Roman"/>
          <w:lang w:eastAsia="de-DE"/>
        </w:rPr>
        <w:t>ὐτὸς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ἔδωκεν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ὑμῖν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ἄρτους</w:t>
      </w:r>
      <w:proofErr w:type="spellEnd"/>
      <w:r w:rsidRPr="00C43B81">
        <w:rPr>
          <w:rFonts w:eastAsia="Times New Roman" w:cs="Times New Roman"/>
          <w:lang w:eastAsia="de-DE"/>
        </w:rPr>
        <w:t xml:space="preserve"> δύο </w:t>
      </w:r>
      <w:proofErr w:type="spellStart"/>
      <w:r w:rsidRPr="00C43B81">
        <w:rPr>
          <w:rFonts w:eastAsia="Times New Roman" w:cs="Times New Roman"/>
          <w:lang w:eastAsia="de-DE"/>
        </w:rPr>
        <w:t>ἡμερῶν</w:t>
      </w:r>
      <w:proofErr w:type="spellEnd"/>
      <w:r w:rsidRPr="00C43B81">
        <w:rPr>
          <w:rFonts w:eastAsia="Times New Roman" w:cs="Times New Roman"/>
          <w:lang w:eastAsia="de-DE"/>
        </w:rPr>
        <w:t xml:space="preserve"> (deshalb hat er euch... Brot für zwei Tage gegeben) wiedergegeben. </w:t>
      </w:r>
      <w:r w:rsidRPr="00C43B81">
        <w:rPr>
          <w:rFonts w:eastAsia="Times New Roman" w:cs="Times New Roman"/>
          <w:b/>
          <w:bCs/>
          <w:rtl/>
          <w:lang w:eastAsia="de-DE"/>
        </w:rPr>
        <w:t>שְׁבוּ</w:t>
      </w:r>
      <w:r w:rsidRPr="00C43B81">
        <w:rPr>
          <w:rFonts w:eastAsia="Times New Roman" w:cs="Times New Roman"/>
          <w:b/>
          <w:bCs/>
          <w:lang w:eastAsia="de-DE"/>
        </w:rPr>
        <w:t xml:space="preserve"> α</w:t>
      </w:r>
      <w:r w:rsidRPr="00C43B81">
        <w:rPr>
          <w:rFonts w:eastAsia="Times New Roman" w:cs="Times New Roman"/>
          <w:b/>
          <w:bCs/>
          <w:rtl/>
          <w:lang w:eastAsia="de-DE"/>
        </w:rPr>
        <w:t>ִישׁ תַּחְתָּיו</w:t>
      </w:r>
      <w:r w:rsidRPr="00C43B81">
        <w:rPr>
          <w:rFonts w:eastAsia="Times New Roman" w:cs="Times New Roman"/>
          <w:rtl/>
          <w:lang w:eastAsia="de-DE"/>
        </w:rPr>
        <w:t xml:space="preserve"> </w:t>
      </w:r>
      <w:r w:rsidRPr="00C43B81">
        <w:rPr>
          <w:rFonts w:eastAsia="Times New Roman" w:cs="Times New Roman"/>
          <w:lang w:eastAsia="de-DE"/>
        </w:rPr>
        <w:t>wird mit κα</w:t>
      </w:r>
      <w:proofErr w:type="spellStart"/>
      <w:r w:rsidRPr="00C43B81">
        <w:rPr>
          <w:rFonts w:eastAsia="Times New Roman" w:cs="Times New Roman"/>
          <w:lang w:eastAsia="de-DE"/>
        </w:rPr>
        <w:t>θήσεσθε</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ἕκ</w:t>
      </w:r>
      <w:proofErr w:type="spellEnd"/>
      <w:r w:rsidRPr="00C43B81">
        <w:rPr>
          <w:rFonts w:eastAsia="Times New Roman" w:cs="Times New Roman"/>
          <w:lang w:eastAsia="de-DE"/>
        </w:rPr>
        <w:t xml:space="preserve">αστος </w:t>
      </w:r>
      <w:proofErr w:type="spellStart"/>
      <w:r w:rsidRPr="00C43B81">
        <w:rPr>
          <w:rFonts w:eastAsia="Times New Roman" w:cs="Times New Roman"/>
          <w:lang w:eastAsia="de-DE"/>
        </w:rPr>
        <w:t>εἰς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τοὺς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οἴκους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ὑμῶν</w:t>
      </w:r>
      <w:proofErr w:type="spellEnd"/>
      <w:r w:rsidRPr="00C43B81">
        <w:rPr>
          <w:rFonts w:eastAsia="Times New Roman" w:cs="Times New Roman"/>
          <w:lang w:eastAsia="de-DE"/>
        </w:rPr>
        <w:t xml:space="preserve"> (ihr sollt bleiben, jeder in euren Häusern) übersetzt. </w:t>
      </w:r>
      <w:r w:rsidRPr="00C43B81">
        <w:rPr>
          <w:rFonts w:eastAsia="Times New Roman" w:cs="Times New Roman"/>
          <w:b/>
          <w:bCs/>
          <w:lang w:eastAsia="de-DE"/>
        </w:rPr>
        <w:t>α</w:t>
      </w:r>
      <w:r w:rsidRPr="00C43B81">
        <w:rPr>
          <w:rFonts w:eastAsia="Times New Roman" w:cs="Times New Roman"/>
          <w:b/>
          <w:bCs/>
          <w:rtl/>
          <w:lang w:eastAsia="de-DE"/>
        </w:rPr>
        <w:t>ַל־יֵצֵא אִישׁ</w:t>
      </w:r>
      <w:r w:rsidRPr="00C43B81">
        <w:rPr>
          <w:rFonts w:eastAsia="Times New Roman" w:cs="Times New Roman"/>
          <w:b/>
          <w:bCs/>
          <w:lang w:eastAsia="de-DE"/>
        </w:rPr>
        <w:t xml:space="preserve"> μ</w:t>
      </w:r>
      <w:r w:rsidRPr="00C43B81">
        <w:rPr>
          <w:rFonts w:eastAsia="Times New Roman" w:cs="Times New Roman"/>
          <w:b/>
          <w:bCs/>
          <w:rtl/>
          <w:lang w:eastAsia="de-DE"/>
        </w:rPr>
        <w:t>ִמְּקֹמוֹ</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μηδεὶς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ἐκ</w:t>
      </w:r>
      <w:proofErr w:type="spellEnd"/>
      <w:r w:rsidRPr="00C43B81">
        <w:rPr>
          <w:rFonts w:eastAsia="Times New Roman" w:cs="Times New Roman"/>
          <w:lang w:eastAsia="de-DE"/>
        </w:rPr>
        <w:t xml:space="preserve">πορευέσθω </w:t>
      </w:r>
      <w:proofErr w:type="spellStart"/>
      <w:r w:rsidRPr="00C43B81">
        <w:rPr>
          <w:rFonts w:eastAsia="Times New Roman" w:cs="Times New Roman"/>
          <w:lang w:eastAsia="de-DE"/>
        </w:rPr>
        <w:t>ἐκ</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τοῦ</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τό</w:t>
      </w:r>
      <w:proofErr w:type="spellEnd"/>
      <w:r w:rsidRPr="00C43B81">
        <w:rPr>
          <w:rFonts w:eastAsia="Times New Roman" w:cs="Times New Roman"/>
          <w:lang w:eastAsia="de-DE"/>
        </w:rPr>
        <w:t>που α</w:t>
      </w:r>
      <w:proofErr w:type="spellStart"/>
      <w:r w:rsidRPr="00C43B81">
        <w:rPr>
          <w:rFonts w:eastAsia="Times New Roman" w:cs="Times New Roman"/>
          <w:lang w:eastAsia="de-DE"/>
        </w:rPr>
        <w:t>ὐτοῦ</w:t>
      </w:r>
      <w:proofErr w:type="spellEnd"/>
      <w:r w:rsidRPr="00C43B81">
        <w:rPr>
          <w:rFonts w:eastAsia="Times New Roman" w:cs="Times New Roman"/>
          <w:lang w:eastAsia="de-DE"/>
        </w:rPr>
        <w:t xml:space="preserve"> (niemand gehe hinaus von seinem Ort) wiedergegeben.</w:t>
      </w:r>
    </w:p>
    <w:p w14:paraId="5B6D1AC5"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mehrere Elemente: Imperativ (</w:t>
      </w:r>
      <w:r w:rsidRPr="00C43B81">
        <w:rPr>
          <w:rFonts w:eastAsia="Times New Roman" w:cs="Times New Roman"/>
          <w:b/>
          <w:bCs/>
          <w:rtl/>
          <w:lang w:eastAsia="de-DE"/>
        </w:rPr>
        <w:t>רְאוּ</w:t>
      </w:r>
      <w:r w:rsidRPr="00C43B81">
        <w:rPr>
          <w:rFonts w:eastAsia="Times New Roman" w:cs="Times New Roman"/>
          <w:lang w:eastAsia="de-DE"/>
        </w:rPr>
        <w:t xml:space="preserve">) mit </w:t>
      </w:r>
      <w:r w:rsidRPr="00C43B81">
        <w:rPr>
          <w:rFonts w:eastAsia="Times New Roman" w:cs="Times New Roman"/>
          <w:b/>
          <w:bCs/>
          <w:rtl/>
          <w:lang w:eastAsia="de-DE"/>
        </w:rPr>
        <w:t>כִּי</w:t>
      </w:r>
      <w:r w:rsidRPr="00C43B81">
        <w:rPr>
          <w:rFonts w:eastAsia="Times New Roman" w:cs="Times New Roman"/>
          <w:lang w:eastAsia="de-DE"/>
        </w:rPr>
        <w:t>-Nebensatz (</w:t>
      </w:r>
      <w:r w:rsidRPr="00C43B81">
        <w:rPr>
          <w:rFonts w:eastAsia="Times New Roman" w:cs="Times New Roman"/>
          <w:b/>
          <w:bCs/>
          <w:rtl/>
          <w:lang w:eastAsia="de-DE"/>
        </w:rPr>
        <w:t>כִּי־יְהוָה נָתַן לָכֶם הַשַּׁבָּת</w:t>
      </w:r>
      <w:r w:rsidRPr="00C43B81">
        <w:rPr>
          <w:rFonts w:eastAsia="Times New Roman" w:cs="Times New Roman"/>
          <w:lang w:eastAsia="de-DE"/>
        </w:rPr>
        <w:t>) – kausale Folgerung (</w:t>
      </w:r>
      <w:r w:rsidRPr="00C43B81">
        <w:rPr>
          <w:rFonts w:eastAsia="Times New Roman" w:cs="Times New Roman"/>
          <w:b/>
          <w:bCs/>
          <w:rtl/>
          <w:lang w:eastAsia="de-DE"/>
        </w:rPr>
        <w:t>עַל־כֵּן</w:t>
      </w:r>
      <w:r w:rsidRPr="00C43B81">
        <w:rPr>
          <w:rFonts w:eastAsia="Times New Roman" w:cs="Times New Roman"/>
          <w:lang w:eastAsia="de-DE"/>
        </w:rPr>
        <w:t>) mit Hauptsatz: Subjekt (</w:t>
      </w:r>
      <w:r w:rsidRPr="00C43B81">
        <w:rPr>
          <w:rFonts w:eastAsia="Times New Roman" w:cs="Times New Roman"/>
          <w:b/>
          <w:bCs/>
          <w:rtl/>
          <w:lang w:eastAsia="de-DE"/>
        </w:rPr>
        <w:t>הוּא</w:t>
      </w:r>
      <w:r w:rsidRPr="00C43B81">
        <w:rPr>
          <w:rFonts w:eastAsia="Times New Roman" w:cs="Times New Roman"/>
          <w:lang w:eastAsia="de-DE"/>
        </w:rPr>
        <w:t>) – Prädikat (</w:t>
      </w:r>
      <w:r w:rsidRPr="00C43B81">
        <w:rPr>
          <w:rFonts w:eastAsia="Times New Roman" w:cs="Times New Roman"/>
          <w:b/>
          <w:bCs/>
          <w:rtl/>
          <w:lang w:eastAsia="de-DE"/>
        </w:rPr>
        <w:t>נֹתֵן</w:t>
      </w:r>
      <w:r w:rsidRPr="00C43B81">
        <w:rPr>
          <w:rFonts w:eastAsia="Times New Roman" w:cs="Times New Roman"/>
          <w:lang w:eastAsia="de-DE"/>
        </w:rPr>
        <w:t>) – Dativ (</w:t>
      </w:r>
      <w:r w:rsidRPr="00C43B81">
        <w:rPr>
          <w:rFonts w:eastAsia="Times New Roman" w:cs="Times New Roman"/>
          <w:b/>
          <w:bCs/>
          <w:rtl/>
          <w:lang w:eastAsia="de-DE"/>
        </w:rPr>
        <w:t>לָכֶם</w:t>
      </w:r>
      <w:r w:rsidRPr="00C43B81">
        <w:rPr>
          <w:rFonts w:eastAsia="Times New Roman" w:cs="Times New Roman"/>
          <w:lang w:eastAsia="de-DE"/>
        </w:rPr>
        <w:t>) – Zeitangabe (</w:t>
      </w:r>
      <w:r w:rsidRPr="00C43B81">
        <w:rPr>
          <w:rFonts w:eastAsia="Times New Roman" w:cs="Times New Roman"/>
          <w:b/>
          <w:bCs/>
          <w:rtl/>
          <w:lang w:eastAsia="de-DE"/>
        </w:rPr>
        <w:t>בַּיּוֹם הַשִּׁשִּׁי</w:t>
      </w:r>
      <w:r w:rsidRPr="00C43B81">
        <w:rPr>
          <w:rFonts w:eastAsia="Times New Roman" w:cs="Times New Roman"/>
          <w:lang w:eastAsia="de-DE"/>
        </w:rPr>
        <w:t>) – Objekt (</w:t>
      </w:r>
      <w:r w:rsidRPr="00C43B81">
        <w:rPr>
          <w:rFonts w:eastAsia="Times New Roman" w:cs="Times New Roman"/>
          <w:b/>
          <w:bCs/>
          <w:rtl/>
          <w:lang w:eastAsia="de-DE"/>
        </w:rPr>
        <w:t>לֶחֶם יוֹמָיִם</w:t>
      </w:r>
      <w:r w:rsidRPr="00C43B81">
        <w:rPr>
          <w:rFonts w:eastAsia="Times New Roman" w:cs="Times New Roman"/>
          <w:lang w:eastAsia="de-DE"/>
        </w:rPr>
        <w:t xml:space="preserve">) – zwei Imperative: </w:t>
      </w:r>
      <w:r w:rsidRPr="00C43B81">
        <w:rPr>
          <w:rFonts w:eastAsia="Times New Roman" w:cs="Times New Roman"/>
          <w:b/>
          <w:bCs/>
          <w:rtl/>
          <w:lang w:eastAsia="de-DE"/>
        </w:rPr>
        <w:t>שְׁבוּ אִישׁ תַּחְתָּיו</w:t>
      </w:r>
      <w:r w:rsidRPr="00C43B81">
        <w:rPr>
          <w:rFonts w:eastAsia="Times New Roman" w:cs="Times New Roman"/>
          <w:rtl/>
          <w:lang w:eastAsia="de-DE"/>
        </w:rPr>
        <w:t xml:space="preserve"> </w:t>
      </w:r>
      <w:r w:rsidRPr="00C43B81">
        <w:rPr>
          <w:rFonts w:eastAsia="Times New Roman" w:cs="Times New Roman"/>
          <w:lang w:eastAsia="de-DE"/>
        </w:rPr>
        <w:t xml:space="preserve">und Prohibitiv: </w:t>
      </w:r>
      <w:r w:rsidRPr="00C43B81">
        <w:rPr>
          <w:rFonts w:eastAsia="Times New Roman" w:cs="Times New Roman"/>
          <w:b/>
          <w:bCs/>
          <w:rtl/>
          <w:lang w:eastAsia="de-DE"/>
        </w:rPr>
        <w:t>אַל־יֵצֵא אִישׁ מִמְּקֹמוֹ בַּיּוֹם הַשְּׁבִיעִי</w:t>
      </w:r>
      <w:r w:rsidRPr="00C43B81">
        <w:rPr>
          <w:rFonts w:eastAsia="Times New Roman" w:cs="Times New Roman"/>
          <w:lang w:eastAsia="de-DE"/>
        </w:rPr>
        <w:t>.</w:t>
      </w:r>
    </w:p>
    <w:p w14:paraId="03A8F18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enthält eine wichtige Sabbat-Theologie: Der Sabbat ist Gottes Geschenk an Israel, keine Last. Die doppelte Manna-Portion am Freitag ist der Beweis der göttlichen Fürsorge, die die Sabbatruhe ermöglicht. Das Verbot, am Sabbat hinauszugehen, dient der vollständigen Ruhe.</w:t>
      </w:r>
    </w:p>
    <w:p w14:paraId="03477CFA"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16,30</w:t>
      </w:r>
    </w:p>
    <w:p w14:paraId="6892329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4BACF99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וַיִּשְׁבְּת֥וּ הָעָ֖ם בַּיֹּ֥ום הַשְּׁבִעִֽי׃</w:t>
      </w:r>
    </w:p>
    <w:p w14:paraId="45F11CE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4DEEC97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das Volk ruhte am siebten Tag.</w:t>
      </w:r>
    </w:p>
    <w:p w14:paraId="5CB2FA19"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549A2878">
          <v:rect id="_x0000_i1469" style="width:0;height:1.5pt" o:hralign="center" o:hrstd="t" o:hr="t" fillcolor="#a0a0a0" stroked="f"/>
        </w:pict>
      </w:r>
    </w:p>
    <w:p w14:paraId="5931693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וַיִּשְׁבְּתוּ הָעָם 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ist ein kurzer, aber bedeutsamer Satz: </w:t>
      </w:r>
      <w:r w:rsidRPr="00C43B81">
        <w:rPr>
          <w:rFonts w:eastAsia="Times New Roman" w:cs="Times New Roman"/>
          <w:b/>
          <w:bCs/>
          <w:rtl/>
          <w:lang w:eastAsia="de-DE"/>
        </w:rPr>
        <w:t>וַיִּשְׁבְּתוּ</w:t>
      </w:r>
      <w:r w:rsidRPr="00C43B81">
        <w:rPr>
          <w:rFonts w:eastAsia="Times New Roman" w:cs="Times New Roman"/>
          <w:rtl/>
          <w:lang w:eastAsia="de-DE"/>
        </w:rPr>
        <w:t xml:space="preserve"> </w:t>
      </w:r>
      <w:r w:rsidRPr="00C43B81">
        <w:rPr>
          <w:rFonts w:eastAsia="Times New Roman" w:cs="Times New Roman"/>
          <w:lang w:eastAsia="de-DE"/>
        </w:rPr>
        <w:t xml:space="preserve">ist Qal Wayyiqtol 3.m.pl. von </w:t>
      </w:r>
      <w:r w:rsidRPr="00C43B81">
        <w:rPr>
          <w:rFonts w:eastAsia="Times New Roman" w:cs="Times New Roman"/>
          <w:b/>
          <w:bCs/>
          <w:rtl/>
          <w:lang w:eastAsia="de-DE"/>
        </w:rPr>
        <w:t>שׁבת</w:t>
      </w:r>
      <w:r w:rsidRPr="00C43B81">
        <w:rPr>
          <w:rFonts w:eastAsia="Times New Roman" w:cs="Times New Roman"/>
          <w:rtl/>
          <w:lang w:eastAsia="de-DE"/>
        </w:rPr>
        <w:t xml:space="preserve"> </w:t>
      </w:r>
      <w:r w:rsidRPr="00C43B81">
        <w:rPr>
          <w:rFonts w:eastAsia="Times New Roman" w:cs="Times New Roman"/>
          <w:lang w:eastAsia="de-DE"/>
        </w:rPr>
        <w:t xml:space="preserve">(ruhen, aufhören, feiern), </w:t>
      </w:r>
      <w:r w:rsidRPr="00C43B81">
        <w:rPr>
          <w:rFonts w:eastAsia="Times New Roman" w:cs="Times New Roman"/>
          <w:b/>
          <w:bCs/>
          <w:rtl/>
          <w:lang w:eastAsia="de-DE"/>
        </w:rPr>
        <w:t>הָעָם</w:t>
      </w:r>
      <w:r w:rsidRPr="00C43B81">
        <w:rPr>
          <w:rFonts w:eastAsia="Times New Roman" w:cs="Times New Roman"/>
          <w:rtl/>
          <w:lang w:eastAsia="de-DE"/>
        </w:rPr>
        <w:t xml:space="preserve"> </w:t>
      </w:r>
      <w:r w:rsidRPr="00C43B81">
        <w:rPr>
          <w:rFonts w:eastAsia="Times New Roman" w:cs="Times New Roman"/>
          <w:lang w:eastAsia="de-DE"/>
        </w:rPr>
        <w:t xml:space="preserve">(das Volk, m.sg.) ist das Subjekt, </w:t>
      </w:r>
      <w:r w:rsidRPr="00C43B81">
        <w:rPr>
          <w:rFonts w:eastAsia="Times New Roman" w:cs="Times New Roman"/>
          <w:b/>
          <w:bCs/>
          <w:rtl/>
          <w:lang w:eastAsia="de-DE"/>
        </w:rPr>
        <w:t>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(am siebten Tag) ist die Zeitangabe. Das Verb </w:t>
      </w:r>
      <w:r w:rsidRPr="00C43B81">
        <w:rPr>
          <w:rFonts w:eastAsia="Times New Roman" w:cs="Times New Roman"/>
          <w:b/>
          <w:bCs/>
          <w:rtl/>
          <w:lang w:eastAsia="de-DE"/>
        </w:rPr>
        <w:t>שׁבת</w:t>
      </w:r>
      <w:r w:rsidRPr="00C43B81">
        <w:rPr>
          <w:rFonts w:eastAsia="Times New Roman" w:cs="Times New Roman"/>
          <w:rtl/>
          <w:lang w:eastAsia="de-DE"/>
        </w:rPr>
        <w:t xml:space="preserve"> </w:t>
      </w:r>
      <w:r w:rsidRPr="00C43B81">
        <w:rPr>
          <w:rFonts w:eastAsia="Times New Roman" w:cs="Times New Roman"/>
          <w:lang w:eastAsia="de-DE"/>
        </w:rPr>
        <w:t xml:space="preserve">ist etymologisch mit </w:t>
      </w:r>
      <w:r w:rsidRPr="00C43B81">
        <w:rPr>
          <w:rFonts w:eastAsia="Times New Roman" w:cs="Times New Roman"/>
          <w:b/>
          <w:bCs/>
          <w:rtl/>
          <w:lang w:eastAsia="de-DE"/>
        </w:rPr>
        <w:t>שַׁבָּת</w:t>
      </w:r>
      <w:r w:rsidRPr="00C43B81">
        <w:rPr>
          <w:rFonts w:eastAsia="Times New Roman" w:cs="Times New Roman"/>
          <w:rtl/>
          <w:lang w:eastAsia="de-DE"/>
        </w:rPr>
        <w:t xml:space="preserve"> </w:t>
      </w:r>
      <w:r w:rsidRPr="00C43B81">
        <w:rPr>
          <w:rFonts w:eastAsia="Times New Roman" w:cs="Times New Roman"/>
          <w:lang w:eastAsia="de-DE"/>
        </w:rPr>
        <w:t>(Sabbat) verwandt und bezeichnet das Aufhören von Arbeit, das Ruhen. Der Vers berichtet den Gehorsam des Volkes nach dem göttlichen Tadel und der erneuten Anweisung.</w:t>
      </w:r>
    </w:p>
    <w:p w14:paraId="579D946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וַיִּשְׁבְּתוּ הָעָם בַּיּוֹם הַשְּׁבִיעִי</w:t>
      </w:r>
      <w:r w:rsidRPr="00C43B81">
        <w:rPr>
          <w:rFonts w:eastAsia="Times New Roman" w:cs="Times New Roman"/>
          <w:rtl/>
          <w:lang w:eastAsia="de-DE"/>
        </w:rPr>
        <w:t xml:space="preserve"> </w:t>
      </w:r>
      <w:r w:rsidRPr="00C43B81">
        <w:rPr>
          <w:rFonts w:eastAsia="Times New Roman" w:cs="Times New Roman"/>
          <w:lang w:eastAsia="de-DE"/>
        </w:rPr>
        <w:t xml:space="preserve">mit καὶ </w:t>
      </w:r>
      <w:proofErr w:type="spellStart"/>
      <w:r w:rsidRPr="00C43B81">
        <w:rPr>
          <w:rFonts w:eastAsia="Times New Roman" w:cs="Times New Roman"/>
          <w:lang w:eastAsia="de-DE"/>
        </w:rPr>
        <w:t>ἐσ</w:t>
      </w:r>
      <w:proofErr w:type="spellEnd"/>
      <w:r w:rsidRPr="00C43B81">
        <w:rPr>
          <w:rFonts w:eastAsia="Times New Roman" w:cs="Times New Roman"/>
          <w:lang w:eastAsia="de-DE"/>
        </w:rPr>
        <w:t>αββάτισεν ὁ λα</w:t>
      </w:r>
      <w:proofErr w:type="spellStart"/>
      <w:r w:rsidRPr="00C43B81">
        <w:rPr>
          <w:rFonts w:eastAsia="Times New Roman" w:cs="Times New Roman"/>
          <w:lang w:eastAsia="de-DE"/>
        </w:rPr>
        <w:t>ὸς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τῇ</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ἡμέρᾳ</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τῇ</w:t>
      </w:r>
      <w:proofErr w:type="spellEnd"/>
      <w:r w:rsidRPr="00C43B81">
        <w:rPr>
          <w:rFonts w:eastAsia="Times New Roman" w:cs="Times New Roman"/>
          <w:lang w:eastAsia="de-DE"/>
        </w:rPr>
        <w:t xml:space="preserve"> ἑβ</w:t>
      </w:r>
      <w:proofErr w:type="spellStart"/>
      <w:r w:rsidRPr="00C43B81">
        <w:rPr>
          <w:rFonts w:eastAsia="Times New Roman" w:cs="Times New Roman"/>
          <w:lang w:eastAsia="de-DE"/>
        </w:rPr>
        <w:t>δόμῃ</w:t>
      </w:r>
      <w:proofErr w:type="spellEnd"/>
      <w:r w:rsidRPr="00C43B81">
        <w:rPr>
          <w:rFonts w:eastAsia="Times New Roman" w:cs="Times New Roman"/>
          <w:lang w:eastAsia="de-DE"/>
        </w:rPr>
        <w:t xml:space="preserve"> (und das Volk hielt Sabbat am siebten Tag), wobei die LXX das denominative Verb </w:t>
      </w:r>
      <w:r w:rsidRPr="00C43B81">
        <w:rPr>
          <w:rFonts w:eastAsia="Times New Roman" w:cs="Times New Roman"/>
          <w:b/>
          <w:bCs/>
          <w:lang w:eastAsia="de-DE"/>
        </w:rPr>
        <w:t>σαββα</w:t>
      </w:r>
      <w:proofErr w:type="spellStart"/>
      <w:r w:rsidRPr="00C43B81">
        <w:rPr>
          <w:rFonts w:eastAsia="Times New Roman" w:cs="Times New Roman"/>
          <w:b/>
          <w:bCs/>
          <w:lang w:eastAsia="de-DE"/>
        </w:rPr>
        <w:t>τίζω</w:t>
      </w:r>
      <w:proofErr w:type="spellEnd"/>
      <w:r w:rsidRPr="00C43B81">
        <w:rPr>
          <w:rFonts w:eastAsia="Times New Roman" w:cs="Times New Roman"/>
          <w:lang w:eastAsia="de-DE"/>
        </w:rPr>
        <w:t xml:space="preserve"> (Sabbat halten) verwendet.</w:t>
      </w:r>
    </w:p>
    <w:p w14:paraId="535238A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ist ein einfacher Hauptsatz: Prädikat (</w:t>
      </w:r>
      <w:r w:rsidRPr="00C43B81">
        <w:rPr>
          <w:rFonts w:eastAsia="Times New Roman" w:cs="Times New Roman"/>
          <w:b/>
          <w:bCs/>
          <w:rtl/>
          <w:lang w:eastAsia="de-DE"/>
        </w:rPr>
        <w:t>וַיִּשְׁבְּתוּ</w:t>
      </w:r>
      <w:r w:rsidRPr="00C43B81">
        <w:rPr>
          <w:rFonts w:eastAsia="Times New Roman" w:cs="Times New Roman"/>
          <w:lang w:eastAsia="de-DE"/>
        </w:rPr>
        <w:t>) – Subjekt (</w:t>
      </w:r>
      <w:r w:rsidRPr="00C43B81">
        <w:rPr>
          <w:rFonts w:eastAsia="Times New Roman" w:cs="Times New Roman"/>
          <w:b/>
          <w:bCs/>
          <w:rtl/>
          <w:lang w:eastAsia="de-DE"/>
        </w:rPr>
        <w:t>הָעָם</w:t>
      </w:r>
      <w:r w:rsidRPr="00C43B81">
        <w:rPr>
          <w:rFonts w:eastAsia="Times New Roman" w:cs="Times New Roman"/>
          <w:lang w:eastAsia="de-DE"/>
        </w:rPr>
        <w:t>) – Zeitangabe (</w:t>
      </w:r>
      <w:r w:rsidRPr="00C43B81">
        <w:rPr>
          <w:rFonts w:eastAsia="Times New Roman" w:cs="Times New Roman"/>
          <w:b/>
          <w:bCs/>
          <w:rtl/>
          <w:lang w:eastAsia="de-DE"/>
        </w:rPr>
        <w:t>בַּיּוֹם הַשְּׁבִיעִי</w:t>
      </w:r>
      <w:r w:rsidRPr="00C43B81">
        <w:rPr>
          <w:rFonts w:eastAsia="Times New Roman" w:cs="Times New Roman"/>
          <w:lang w:eastAsia="de-DE"/>
        </w:rPr>
        <w:t>).</w:t>
      </w:r>
    </w:p>
    <w:p w14:paraId="14557D8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lastRenderedPageBreak/>
        <w:t>Der kurze Vers markiert einen Wendepunkt: Nach dem Ungehorsam einiger (Vers 27) und dem göttlichen Tadel (Vers 28-29) gehorcht das ganze Volk nun und hält den Sabbat. Dies ist die erste berichtete Sabbatfeier Israels in der Wüste.</w:t>
      </w:r>
    </w:p>
    <w:p w14:paraId="2EBE33E2"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16,31</w:t>
      </w:r>
    </w:p>
    <w:p w14:paraId="51D93EA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1644F5BE"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וַיִּקְרְא֧וּ בֵֽית־יִשְׂרָאֵ֛ל אֶת־שְׁמֹ֖ו מָ֑ן וְה֗וּא כְּזֶ֤רַע גַּד֙ לָבָ֔ן וְטַעְמֹ֖ו כְּצַפִּיחִ֥ת בִּדְבָֽשׁ׃</w:t>
      </w:r>
    </w:p>
    <w:p w14:paraId="6E943D8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48097D7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das Haus Jisra'el nannte seinen Namen Man; und es war wie Koriandersamen, weiß, und sein Geschmack war wie Kuchen mit Honig.</w:t>
      </w:r>
    </w:p>
    <w:p w14:paraId="2F204AFA"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390F6F57">
          <v:rect id="_x0000_i1470" style="width:0;height:1.5pt" o:hralign="center" o:hrstd="t" o:hr="t" fillcolor="#a0a0a0" stroked="f"/>
        </w:pict>
      </w:r>
    </w:p>
    <w:p w14:paraId="04E92A7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וַיִּקְרְאוּ בֵית־יִשְׂרָאֵל אֶת־שְׁמוֹ מָן</w:t>
      </w:r>
      <w:r w:rsidRPr="00C43B81">
        <w:rPr>
          <w:rFonts w:eastAsia="Times New Roman" w:cs="Times New Roman"/>
          <w:rtl/>
          <w:lang w:eastAsia="de-DE"/>
        </w:rPr>
        <w:t xml:space="preserve"> </w:t>
      </w:r>
      <w:r w:rsidRPr="00C43B81">
        <w:rPr>
          <w:rFonts w:eastAsia="Times New Roman" w:cs="Times New Roman"/>
          <w:lang w:eastAsia="de-DE"/>
        </w:rPr>
        <w:t xml:space="preserve">ist die Namensgebung: </w:t>
      </w:r>
      <w:r w:rsidRPr="00C43B81">
        <w:rPr>
          <w:rFonts w:eastAsia="Times New Roman" w:cs="Times New Roman"/>
          <w:b/>
          <w:bCs/>
          <w:rtl/>
          <w:lang w:eastAsia="de-DE"/>
        </w:rPr>
        <w:t>וַיִּקְרְאוּ</w:t>
      </w:r>
      <w:r w:rsidRPr="00C43B81">
        <w:rPr>
          <w:rFonts w:eastAsia="Times New Roman" w:cs="Times New Roman"/>
          <w:rtl/>
          <w:lang w:eastAsia="de-DE"/>
        </w:rPr>
        <w:t xml:space="preserve"> </w:t>
      </w:r>
      <w:r w:rsidRPr="00C43B81">
        <w:rPr>
          <w:rFonts w:eastAsia="Times New Roman" w:cs="Times New Roman"/>
          <w:lang w:eastAsia="de-DE"/>
        </w:rPr>
        <w:t xml:space="preserve">ist Qal Wayyiqtol 3.m.pl. von </w:t>
      </w:r>
      <w:r w:rsidRPr="00C43B81">
        <w:rPr>
          <w:rFonts w:eastAsia="Times New Roman" w:cs="Times New Roman"/>
          <w:b/>
          <w:bCs/>
          <w:rtl/>
          <w:lang w:eastAsia="de-DE"/>
        </w:rPr>
        <w:t>קרא</w:t>
      </w:r>
      <w:r w:rsidRPr="00C43B81">
        <w:rPr>
          <w:rFonts w:eastAsia="Times New Roman" w:cs="Times New Roman"/>
          <w:rtl/>
          <w:lang w:eastAsia="de-DE"/>
        </w:rPr>
        <w:t xml:space="preserve"> </w:t>
      </w:r>
      <w:r w:rsidRPr="00C43B81">
        <w:rPr>
          <w:rFonts w:eastAsia="Times New Roman" w:cs="Times New Roman"/>
          <w:lang w:eastAsia="de-DE"/>
        </w:rPr>
        <w:t xml:space="preserve">(rufen, nennen), </w:t>
      </w:r>
      <w:r w:rsidRPr="00C43B81">
        <w:rPr>
          <w:rFonts w:eastAsia="Times New Roman" w:cs="Times New Roman"/>
          <w:b/>
          <w:bCs/>
          <w:rtl/>
          <w:lang w:eastAsia="de-DE"/>
        </w:rPr>
        <w:t>בֵית־יִשְׂרָאֵל</w:t>
      </w:r>
      <w:r w:rsidRPr="00C43B81">
        <w:rPr>
          <w:rFonts w:eastAsia="Times New Roman" w:cs="Times New Roman"/>
          <w:rtl/>
          <w:lang w:eastAsia="de-DE"/>
        </w:rPr>
        <w:t xml:space="preserve"> </w:t>
      </w:r>
      <w:r w:rsidRPr="00C43B81">
        <w:rPr>
          <w:rFonts w:eastAsia="Times New Roman" w:cs="Times New Roman"/>
          <w:lang w:eastAsia="de-DE"/>
        </w:rPr>
        <w:t xml:space="preserve">(das Haus Israel) ist das Subjekt, eine kollektive Bezeichnung für das Volk, </w:t>
      </w:r>
      <w:r w:rsidRPr="00C43B81">
        <w:rPr>
          <w:rFonts w:eastAsia="Times New Roman" w:cs="Times New Roman"/>
          <w:b/>
          <w:bCs/>
          <w:rtl/>
          <w:lang w:eastAsia="de-DE"/>
        </w:rPr>
        <w:t>אֶת־שְׁמוֹ</w:t>
      </w:r>
      <w:r w:rsidRPr="00C43B81">
        <w:rPr>
          <w:rFonts w:eastAsia="Times New Roman" w:cs="Times New Roman"/>
          <w:rtl/>
          <w:lang w:eastAsia="de-DE"/>
        </w:rPr>
        <w:t xml:space="preserve"> </w:t>
      </w:r>
      <w:r w:rsidRPr="00C43B81">
        <w:rPr>
          <w:rFonts w:eastAsia="Times New Roman" w:cs="Times New Roman"/>
          <w:lang w:eastAsia="de-DE"/>
        </w:rPr>
        <w:t xml:space="preserve">ist das Objekt: Objektpartikel </w:t>
      </w:r>
      <w:r w:rsidRPr="00C43B81">
        <w:rPr>
          <w:rFonts w:eastAsia="Times New Roman" w:cs="Times New Roman"/>
          <w:b/>
          <w:bCs/>
          <w:rtl/>
          <w:lang w:eastAsia="de-DE"/>
        </w:rPr>
        <w:t>אֶת</w:t>
      </w:r>
      <w:r w:rsidRPr="00C43B81">
        <w:rPr>
          <w:rFonts w:eastAsia="Times New Roman" w:cs="Times New Roman"/>
          <w:rtl/>
          <w:lang w:eastAsia="de-DE"/>
        </w:rPr>
        <w:t xml:space="preserve"> </w:t>
      </w:r>
      <w:r w:rsidRPr="00C43B81">
        <w:rPr>
          <w:rFonts w:eastAsia="Times New Roman" w:cs="Times New Roman"/>
          <w:lang w:eastAsia="de-DE"/>
        </w:rPr>
        <w:t xml:space="preserve">mit </w:t>
      </w:r>
      <w:r w:rsidRPr="00C43B81">
        <w:rPr>
          <w:rFonts w:eastAsia="Times New Roman" w:cs="Times New Roman"/>
          <w:b/>
          <w:bCs/>
          <w:rtl/>
          <w:lang w:eastAsia="de-DE"/>
        </w:rPr>
        <w:t>שֵׁם</w:t>
      </w:r>
      <w:r w:rsidRPr="00C43B81">
        <w:rPr>
          <w:rFonts w:eastAsia="Times New Roman" w:cs="Times New Roman"/>
          <w:rtl/>
          <w:lang w:eastAsia="de-DE"/>
        </w:rPr>
        <w:t xml:space="preserve"> </w:t>
      </w:r>
      <w:r w:rsidRPr="00C43B81">
        <w:rPr>
          <w:rFonts w:eastAsia="Times New Roman" w:cs="Times New Roman"/>
          <w:lang w:eastAsia="de-DE"/>
        </w:rPr>
        <w:t xml:space="preserve">(Name, m.sg.) und Possessivsuffix 3.m.sg. (sein Name), </w:t>
      </w:r>
      <w:r w:rsidRPr="00C43B81">
        <w:rPr>
          <w:rFonts w:eastAsia="Times New Roman" w:cs="Times New Roman"/>
          <w:b/>
          <w:bCs/>
          <w:rtl/>
          <w:lang w:eastAsia="de-DE"/>
        </w:rPr>
        <w:t>מָן</w:t>
      </w:r>
      <w:r w:rsidRPr="00C43B81">
        <w:rPr>
          <w:rFonts w:eastAsia="Times New Roman" w:cs="Times New Roman"/>
          <w:rtl/>
          <w:lang w:eastAsia="de-DE"/>
        </w:rPr>
        <w:t xml:space="preserve"> </w:t>
      </w:r>
      <w:r w:rsidRPr="00C43B81">
        <w:rPr>
          <w:rFonts w:eastAsia="Times New Roman" w:cs="Times New Roman"/>
          <w:lang w:eastAsia="de-DE"/>
        </w:rPr>
        <w:t xml:space="preserve">(Manna) ist das Prädikatsnomen. Dies greift die ätiologische Erklärung aus Vers 15 auf. </w:t>
      </w:r>
      <w:r w:rsidRPr="00C43B81">
        <w:rPr>
          <w:rFonts w:eastAsia="Times New Roman" w:cs="Times New Roman"/>
          <w:b/>
          <w:bCs/>
          <w:rtl/>
          <w:lang w:eastAsia="de-DE"/>
        </w:rPr>
        <w:t>וְהוּא כְּזֶרַע גַּד לָבָן</w:t>
      </w:r>
      <w:r w:rsidRPr="00C43B81">
        <w:rPr>
          <w:rFonts w:eastAsia="Times New Roman" w:cs="Times New Roman"/>
          <w:rtl/>
          <w:lang w:eastAsia="de-DE"/>
        </w:rPr>
        <w:t xml:space="preserve"> </w:t>
      </w:r>
      <w:r w:rsidRPr="00C43B81">
        <w:rPr>
          <w:rFonts w:eastAsia="Times New Roman" w:cs="Times New Roman"/>
          <w:lang w:eastAsia="de-DE"/>
        </w:rPr>
        <w:t xml:space="preserve">beschreibt das Aussehen: </w:t>
      </w:r>
      <w:r w:rsidRPr="00C43B81">
        <w:rPr>
          <w:rFonts w:eastAsia="Times New Roman" w:cs="Times New Roman"/>
          <w:b/>
          <w:bCs/>
          <w:rtl/>
          <w:lang w:eastAsia="de-DE"/>
        </w:rPr>
        <w:t>וְהוּא</w:t>
      </w:r>
      <w:r w:rsidRPr="00C43B81">
        <w:rPr>
          <w:rFonts w:eastAsia="Times New Roman" w:cs="Times New Roman"/>
          <w:rtl/>
          <w:lang w:eastAsia="de-DE"/>
        </w:rPr>
        <w:t xml:space="preserve"> </w:t>
      </w:r>
      <w:r w:rsidRPr="00C43B81">
        <w:rPr>
          <w:rFonts w:eastAsia="Times New Roman" w:cs="Times New Roman"/>
          <w:lang w:eastAsia="de-DE"/>
        </w:rPr>
        <w:t xml:space="preserve">(und es) ist das Subjekt, </w:t>
      </w:r>
      <w:r w:rsidRPr="00C43B81">
        <w:rPr>
          <w:rFonts w:eastAsia="Times New Roman" w:cs="Times New Roman"/>
          <w:b/>
          <w:bCs/>
          <w:rtl/>
          <w:lang w:eastAsia="de-DE"/>
        </w:rPr>
        <w:t>כְּזֶרַע גַּד</w:t>
      </w:r>
      <w:r w:rsidRPr="00C43B81">
        <w:rPr>
          <w:rFonts w:eastAsia="Times New Roman" w:cs="Times New Roman"/>
          <w:rtl/>
          <w:lang w:eastAsia="de-DE"/>
        </w:rPr>
        <w:t xml:space="preserve"> </w:t>
      </w:r>
      <w:r w:rsidRPr="00C43B81">
        <w:rPr>
          <w:rFonts w:eastAsia="Times New Roman" w:cs="Times New Roman"/>
          <w:lang w:eastAsia="de-DE"/>
        </w:rPr>
        <w:t xml:space="preserve">ist eine Vergleichskonstruktion: </w:t>
      </w:r>
      <w:r w:rsidRPr="00C43B81">
        <w:rPr>
          <w:rFonts w:eastAsia="Times New Roman" w:cs="Times New Roman"/>
          <w:b/>
          <w:bCs/>
          <w:rtl/>
          <w:lang w:eastAsia="de-DE"/>
        </w:rPr>
        <w:t>כְּ</w:t>
      </w:r>
      <w:r w:rsidRPr="00C43B81">
        <w:rPr>
          <w:rFonts w:eastAsia="Times New Roman" w:cs="Times New Roman"/>
          <w:rtl/>
          <w:lang w:eastAsia="de-DE"/>
        </w:rPr>
        <w:t xml:space="preserve"> </w:t>
      </w:r>
      <w:r w:rsidRPr="00C43B81">
        <w:rPr>
          <w:rFonts w:eastAsia="Times New Roman" w:cs="Times New Roman"/>
          <w:lang w:eastAsia="de-DE"/>
        </w:rPr>
        <w:t xml:space="preserve">(wie) mit </w:t>
      </w:r>
      <w:r w:rsidRPr="00C43B81">
        <w:rPr>
          <w:rFonts w:eastAsia="Times New Roman" w:cs="Times New Roman"/>
          <w:b/>
          <w:bCs/>
          <w:rtl/>
          <w:lang w:eastAsia="de-DE"/>
        </w:rPr>
        <w:t>זֶרַע</w:t>
      </w:r>
      <w:r w:rsidRPr="00C43B81">
        <w:rPr>
          <w:rFonts w:eastAsia="Times New Roman" w:cs="Times New Roman"/>
          <w:rtl/>
          <w:lang w:eastAsia="de-DE"/>
        </w:rPr>
        <w:t xml:space="preserve"> </w:t>
      </w:r>
      <w:r w:rsidRPr="00C43B81">
        <w:rPr>
          <w:rFonts w:eastAsia="Times New Roman" w:cs="Times New Roman"/>
          <w:lang w:eastAsia="de-DE"/>
        </w:rPr>
        <w:t xml:space="preserve">(Samen, Same, m.sg.) in Status-constructus-Verbindung mit </w:t>
      </w:r>
      <w:r w:rsidRPr="00C43B81">
        <w:rPr>
          <w:rFonts w:eastAsia="Times New Roman" w:cs="Times New Roman"/>
          <w:b/>
          <w:bCs/>
          <w:rtl/>
          <w:lang w:eastAsia="de-DE"/>
        </w:rPr>
        <w:t>גַּד</w:t>
      </w:r>
      <w:r w:rsidRPr="00C43B81">
        <w:rPr>
          <w:rFonts w:eastAsia="Times New Roman" w:cs="Times New Roman"/>
          <w:rtl/>
          <w:lang w:eastAsia="de-DE"/>
        </w:rPr>
        <w:t xml:space="preserve"> </w:t>
      </w:r>
      <w:r w:rsidRPr="00C43B81">
        <w:rPr>
          <w:rFonts w:eastAsia="Times New Roman" w:cs="Times New Roman"/>
          <w:lang w:eastAsia="de-DE"/>
        </w:rPr>
        <w:t xml:space="preserve">(Koriander, m.sg.), </w:t>
      </w:r>
      <w:r w:rsidRPr="00C43B81">
        <w:rPr>
          <w:rFonts w:eastAsia="Times New Roman" w:cs="Times New Roman"/>
          <w:b/>
          <w:bCs/>
          <w:rtl/>
          <w:lang w:eastAsia="de-DE"/>
        </w:rPr>
        <w:t>לָבָן</w:t>
      </w:r>
      <w:r w:rsidRPr="00C43B81">
        <w:rPr>
          <w:rFonts w:eastAsia="Times New Roman" w:cs="Times New Roman"/>
          <w:rtl/>
          <w:lang w:eastAsia="de-DE"/>
        </w:rPr>
        <w:t xml:space="preserve"> </w:t>
      </w:r>
      <w:r w:rsidRPr="00C43B81">
        <w:rPr>
          <w:rFonts w:eastAsia="Times New Roman" w:cs="Times New Roman"/>
          <w:lang w:eastAsia="de-DE"/>
        </w:rPr>
        <w:t xml:space="preserve">(weiß, Adjektiv m.sg.) beschreibt die Farbe. </w:t>
      </w:r>
      <w:r w:rsidRPr="00C43B81">
        <w:rPr>
          <w:rFonts w:eastAsia="Times New Roman" w:cs="Times New Roman"/>
          <w:b/>
          <w:bCs/>
          <w:rtl/>
          <w:lang w:eastAsia="de-DE"/>
        </w:rPr>
        <w:t>גַּד</w:t>
      </w:r>
      <w:r w:rsidRPr="00C43B81">
        <w:rPr>
          <w:rFonts w:eastAsia="Times New Roman" w:cs="Times New Roman"/>
          <w:rtl/>
          <w:lang w:eastAsia="de-DE"/>
        </w:rPr>
        <w:t xml:space="preserve"> </w:t>
      </w:r>
      <w:r w:rsidRPr="00C43B81">
        <w:rPr>
          <w:rFonts w:eastAsia="Times New Roman" w:cs="Times New Roman"/>
          <w:lang w:eastAsia="de-DE"/>
        </w:rPr>
        <w:t>ist Korianderpflanze bzw. deren Samen, die klein, rund und hell sind.</w:t>
      </w:r>
    </w:p>
    <w:p w14:paraId="000FFD2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וְטַעְמוֹ כְּצַפִּיחִת בִּדְבָשׁ</w:t>
      </w:r>
      <w:r w:rsidRPr="00C43B81">
        <w:rPr>
          <w:rFonts w:eastAsia="Times New Roman" w:cs="Times New Roman"/>
          <w:rtl/>
          <w:lang w:eastAsia="de-DE"/>
        </w:rPr>
        <w:t xml:space="preserve"> </w:t>
      </w:r>
      <w:r w:rsidRPr="00C43B81">
        <w:rPr>
          <w:rFonts w:eastAsia="Times New Roman" w:cs="Times New Roman"/>
          <w:lang w:eastAsia="de-DE"/>
        </w:rPr>
        <w:t xml:space="preserve">beschreibt den Geschmack: </w:t>
      </w:r>
      <w:r w:rsidRPr="00C43B81">
        <w:rPr>
          <w:rFonts w:eastAsia="Times New Roman" w:cs="Times New Roman"/>
          <w:b/>
          <w:bCs/>
          <w:rtl/>
          <w:lang w:eastAsia="de-DE"/>
        </w:rPr>
        <w:t>וְטַעְמוֹ</w:t>
      </w:r>
      <w:r w:rsidRPr="00C43B81">
        <w:rPr>
          <w:rFonts w:eastAsia="Times New Roman" w:cs="Times New Roman"/>
          <w:rtl/>
          <w:lang w:eastAsia="de-DE"/>
        </w:rPr>
        <w:t xml:space="preserve"> </w:t>
      </w:r>
      <w:r w:rsidRPr="00C43B81">
        <w:rPr>
          <w:rFonts w:eastAsia="Times New Roman" w:cs="Times New Roman"/>
          <w:lang w:eastAsia="de-DE"/>
        </w:rPr>
        <w:t xml:space="preserve">ist </w:t>
      </w:r>
      <w:r w:rsidRPr="00C43B81">
        <w:rPr>
          <w:rFonts w:eastAsia="Times New Roman" w:cs="Times New Roman"/>
          <w:b/>
          <w:bCs/>
          <w:rtl/>
          <w:lang w:eastAsia="de-DE"/>
        </w:rPr>
        <w:t>טַעַם</w:t>
      </w:r>
      <w:r w:rsidRPr="00C43B81">
        <w:rPr>
          <w:rFonts w:eastAsia="Times New Roman" w:cs="Times New Roman"/>
          <w:rtl/>
          <w:lang w:eastAsia="de-DE"/>
        </w:rPr>
        <w:t xml:space="preserve"> </w:t>
      </w:r>
      <w:r w:rsidRPr="00C43B81">
        <w:rPr>
          <w:rFonts w:eastAsia="Times New Roman" w:cs="Times New Roman"/>
          <w:lang w:eastAsia="de-DE"/>
        </w:rPr>
        <w:t xml:space="preserve">(Geschmack, m.sg.) mit Possessivsuffix 3.m.sg., </w:t>
      </w:r>
      <w:r w:rsidRPr="00C43B81">
        <w:rPr>
          <w:rFonts w:eastAsia="Times New Roman" w:cs="Times New Roman"/>
          <w:b/>
          <w:bCs/>
          <w:rtl/>
          <w:lang w:eastAsia="de-DE"/>
        </w:rPr>
        <w:t>כְּצַפִּיחִת בִּדְבָשׁ</w:t>
      </w:r>
      <w:r w:rsidRPr="00C43B81">
        <w:rPr>
          <w:rFonts w:eastAsia="Times New Roman" w:cs="Times New Roman"/>
          <w:rtl/>
          <w:lang w:eastAsia="de-DE"/>
        </w:rPr>
        <w:t xml:space="preserve"> </w:t>
      </w:r>
      <w:r w:rsidRPr="00C43B81">
        <w:rPr>
          <w:rFonts w:eastAsia="Times New Roman" w:cs="Times New Roman"/>
          <w:lang w:eastAsia="de-DE"/>
        </w:rPr>
        <w:t xml:space="preserve">ist eine weitere Vergleichskonstruktion: </w:t>
      </w:r>
      <w:r w:rsidRPr="00C43B81">
        <w:rPr>
          <w:rFonts w:eastAsia="Times New Roman" w:cs="Times New Roman"/>
          <w:b/>
          <w:bCs/>
          <w:rtl/>
          <w:lang w:eastAsia="de-DE"/>
        </w:rPr>
        <w:t>כְּ</w:t>
      </w:r>
      <w:r w:rsidRPr="00C43B81">
        <w:rPr>
          <w:rFonts w:eastAsia="Times New Roman" w:cs="Times New Roman"/>
          <w:rtl/>
          <w:lang w:eastAsia="de-DE"/>
        </w:rPr>
        <w:t xml:space="preserve"> </w:t>
      </w:r>
      <w:r w:rsidRPr="00C43B81">
        <w:rPr>
          <w:rFonts w:eastAsia="Times New Roman" w:cs="Times New Roman"/>
          <w:lang w:eastAsia="de-DE"/>
        </w:rPr>
        <w:t xml:space="preserve">(wie) mit </w:t>
      </w:r>
      <w:r w:rsidRPr="00C43B81">
        <w:rPr>
          <w:rFonts w:eastAsia="Times New Roman" w:cs="Times New Roman"/>
          <w:b/>
          <w:bCs/>
          <w:rtl/>
          <w:lang w:eastAsia="de-DE"/>
        </w:rPr>
        <w:t>צַפִּיחִית</w:t>
      </w:r>
      <w:r w:rsidRPr="00C43B81">
        <w:rPr>
          <w:rFonts w:eastAsia="Times New Roman" w:cs="Times New Roman"/>
          <w:rtl/>
          <w:lang w:eastAsia="de-DE"/>
        </w:rPr>
        <w:t xml:space="preserve"> </w:t>
      </w:r>
      <w:r w:rsidRPr="00C43B81">
        <w:rPr>
          <w:rFonts w:eastAsia="Times New Roman" w:cs="Times New Roman"/>
          <w:lang w:eastAsia="de-DE"/>
        </w:rPr>
        <w:t xml:space="preserve">(Fladen, Kuchen, f.sg., von </w:t>
      </w:r>
      <w:r w:rsidRPr="00C43B81">
        <w:rPr>
          <w:rFonts w:eastAsia="Times New Roman" w:cs="Times New Roman"/>
          <w:b/>
          <w:bCs/>
          <w:rtl/>
          <w:lang w:eastAsia="de-DE"/>
        </w:rPr>
        <w:t>צפח</w:t>
      </w:r>
      <w:r w:rsidRPr="00C43B81">
        <w:rPr>
          <w:rFonts w:eastAsia="Times New Roman" w:cs="Times New Roman"/>
          <w:lang w:eastAsia="de-DE"/>
        </w:rPr>
        <w:t xml:space="preserve">) in Status-constructus-Verbindung mit </w:t>
      </w:r>
      <w:r w:rsidRPr="00C43B81">
        <w:rPr>
          <w:rFonts w:eastAsia="Times New Roman" w:cs="Times New Roman"/>
          <w:b/>
          <w:bCs/>
          <w:rtl/>
          <w:lang w:eastAsia="de-DE"/>
        </w:rPr>
        <w:t>דְּבַשׁ</w:t>
      </w:r>
      <w:r w:rsidRPr="00C43B81">
        <w:rPr>
          <w:rFonts w:eastAsia="Times New Roman" w:cs="Times New Roman"/>
          <w:rtl/>
          <w:lang w:eastAsia="de-DE"/>
        </w:rPr>
        <w:t xml:space="preserve"> </w:t>
      </w:r>
      <w:r w:rsidRPr="00C43B81">
        <w:rPr>
          <w:rFonts w:eastAsia="Times New Roman" w:cs="Times New Roman"/>
          <w:lang w:eastAsia="de-DE"/>
        </w:rPr>
        <w:t xml:space="preserve">(Honig, m.sg.). </w:t>
      </w:r>
      <w:r w:rsidRPr="00C43B81">
        <w:rPr>
          <w:rFonts w:eastAsia="Times New Roman" w:cs="Times New Roman"/>
          <w:b/>
          <w:bCs/>
          <w:rtl/>
          <w:lang w:eastAsia="de-DE"/>
        </w:rPr>
        <w:t>צַפִּיחִית</w:t>
      </w:r>
      <w:r w:rsidRPr="00C43B81">
        <w:rPr>
          <w:rFonts w:eastAsia="Times New Roman" w:cs="Times New Roman"/>
          <w:rtl/>
          <w:lang w:eastAsia="de-DE"/>
        </w:rPr>
        <w:t xml:space="preserve"> </w:t>
      </w:r>
      <w:r w:rsidRPr="00C43B81">
        <w:rPr>
          <w:rFonts w:eastAsia="Times New Roman" w:cs="Times New Roman"/>
          <w:lang w:eastAsia="de-DE"/>
        </w:rPr>
        <w:t xml:space="preserve">bezeichnet einen flachen Kuchen oder Fladen, hier „mit Honig" oder „in Honig (getaucht/gebacken)". Die Beschreibung betont die Süße und Annehmlichkeit des </w:t>
      </w:r>
      <w:proofErr w:type="spellStart"/>
      <w:r w:rsidRPr="00C43B81">
        <w:rPr>
          <w:rFonts w:eastAsia="Times New Roman" w:cs="Times New Roman"/>
          <w:lang w:eastAsia="de-DE"/>
        </w:rPr>
        <w:t>Mannas</w:t>
      </w:r>
      <w:proofErr w:type="spellEnd"/>
      <w:r w:rsidRPr="00C43B81">
        <w:rPr>
          <w:rFonts w:eastAsia="Times New Roman" w:cs="Times New Roman"/>
          <w:lang w:eastAsia="de-DE"/>
        </w:rPr>
        <w:t>.</w:t>
      </w:r>
    </w:p>
    <w:p w14:paraId="0070027D" w14:textId="2320AD14"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w:t>
      </w:r>
      <w:r w:rsidR="005162E2">
        <w:t>hat „</w:t>
      </w:r>
      <w:proofErr w:type="spellStart"/>
      <w:r w:rsidR="005162E2">
        <w:t>ὡς</w:t>
      </w:r>
      <w:proofErr w:type="spellEnd"/>
      <w:r w:rsidR="005162E2">
        <w:t xml:space="preserve"> </w:t>
      </w:r>
      <w:proofErr w:type="spellStart"/>
      <w:r w:rsidR="005162E2">
        <w:t>ἐγκρὶς</w:t>
      </w:r>
      <w:proofErr w:type="spellEnd"/>
      <w:r w:rsidR="005162E2">
        <w:t xml:space="preserve"> </w:t>
      </w:r>
      <w:proofErr w:type="spellStart"/>
      <w:r w:rsidR="005162E2">
        <w:t>ἐν</w:t>
      </w:r>
      <w:proofErr w:type="spellEnd"/>
      <w:r w:rsidR="005162E2">
        <w:t xml:space="preserve"> </w:t>
      </w:r>
      <w:proofErr w:type="spellStart"/>
      <w:r w:rsidR="005162E2">
        <w:t>μέλιτι</w:t>
      </w:r>
      <w:proofErr w:type="spellEnd"/>
      <w:r w:rsidR="005162E2">
        <w:t xml:space="preserve">" (wie Honigkuchen), während der MT </w:t>
      </w:r>
      <w:r w:rsidR="005162E2">
        <w:rPr>
          <w:rStyle w:val="Fett"/>
        </w:rPr>
        <w:t>„</w:t>
      </w:r>
      <w:r w:rsidR="005162E2">
        <w:rPr>
          <w:rStyle w:val="Fett"/>
          <w:rtl/>
        </w:rPr>
        <w:t>כְּצַפִּיחִת בִּדְבָשׁ</w:t>
      </w:r>
      <w:r w:rsidR="005162E2">
        <w:rPr>
          <w:rStyle w:val="Fett"/>
        </w:rPr>
        <w:t>"</w:t>
      </w:r>
      <w:r w:rsidR="005162E2">
        <w:t xml:space="preserve"> (wie Fladen mit Honig) hat.</w:t>
      </w:r>
    </w:p>
    <w:p w14:paraId="641C1AC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drei koordinierte Sätze: Erster Hauptsatz: Prädikat (</w:t>
      </w:r>
      <w:r w:rsidRPr="00C43B81">
        <w:rPr>
          <w:rFonts w:eastAsia="Times New Roman" w:cs="Times New Roman"/>
          <w:b/>
          <w:bCs/>
          <w:rtl/>
          <w:lang w:eastAsia="de-DE"/>
        </w:rPr>
        <w:t>וַיִּקְרְאוּ</w:t>
      </w:r>
      <w:r w:rsidRPr="00C43B81">
        <w:rPr>
          <w:rFonts w:eastAsia="Times New Roman" w:cs="Times New Roman"/>
          <w:lang w:eastAsia="de-DE"/>
        </w:rPr>
        <w:t>) – Subjekt (</w:t>
      </w:r>
      <w:r w:rsidRPr="00C43B81">
        <w:rPr>
          <w:rFonts w:eastAsia="Times New Roman" w:cs="Times New Roman"/>
          <w:b/>
          <w:bCs/>
          <w:rtl/>
          <w:lang w:eastAsia="de-DE"/>
        </w:rPr>
        <w:t>בֵית־יִשְׂרָאֵל</w:t>
      </w:r>
      <w:r w:rsidRPr="00C43B81">
        <w:rPr>
          <w:rFonts w:eastAsia="Times New Roman" w:cs="Times New Roman"/>
          <w:lang w:eastAsia="de-DE"/>
        </w:rPr>
        <w:t>) – Objekt (</w:t>
      </w:r>
      <w:r w:rsidRPr="00C43B81">
        <w:rPr>
          <w:rFonts w:eastAsia="Times New Roman" w:cs="Times New Roman"/>
          <w:b/>
          <w:bCs/>
          <w:rtl/>
          <w:lang w:eastAsia="de-DE"/>
        </w:rPr>
        <w:t>אֶת־שְׁמוֹ</w:t>
      </w:r>
      <w:r w:rsidRPr="00C43B81">
        <w:rPr>
          <w:rFonts w:eastAsia="Times New Roman" w:cs="Times New Roman"/>
          <w:lang w:eastAsia="de-DE"/>
        </w:rPr>
        <w:t>) – Prädikatsnomen (</w:t>
      </w:r>
      <w:r w:rsidRPr="00C43B81">
        <w:rPr>
          <w:rFonts w:eastAsia="Times New Roman" w:cs="Times New Roman"/>
          <w:b/>
          <w:bCs/>
          <w:rtl/>
          <w:lang w:eastAsia="de-DE"/>
        </w:rPr>
        <w:t>מָן</w:t>
      </w:r>
      <w:r w:rsidRPr="00C43B81">
        <w:rPr>
          <w:rFonts w:eastAsia="Times New Roman" w:cs="Times New Roman"/>
          <w:lang w:eastAsia="de-DE"/>
        </w:rPr>
        <w:t>). Zweiter Hauptsatz (Nominalsatz): Subjekt (</w:t>
      </w:r>
      <w:r w:rsidRPr="00C43B81">
        <w:rPr>
          <w:rFonts w:eastAsia="Times New Roman" w:cs="Times New Roman"/>
          <w:b/>
          <w:bCs/>
          <w:rtl/>
          <w:lang w:eastAsia="de-DE"/>
        </w:rPr>
        <w:t>וְהוּא</w:t>
      </w:r>
      <w:r w:rsidRPr="00C43B81">
        <w:rPr>
          <w:rFonts w:eastAsia="Times New Roman" w:cs="Times New Roman"/>
          <w:lang w:eastAsia="de-DE"/>
        </w:rPr>
        <w:t>) – Prädikat mit Vergleich (</w:t>
      </w:r>
      <w:r w:rsidRPr="00C43B81">
        <w:rPr>
          <w:rFonts w:eastAsia="Times New Roman" w:cs="Times New Roman"/>
          <w:b/>
          <w:bCs/>
          <w:rtl/>
          <w:lang w:eastAsia="de-DE"/>
        </w:rPr>
        <w:t>כְּזֶרַע גַּד לָבָן</w:t>
      </w:r>
      <w:r w:rsidRPr="00C43B81">
        <w:rPr>
          <w:rFonts w:eastAsia="Times New Roman" w:cs="Times New Roman"/>
          <w:lang w:eastAsia="de-DE"/>
        </w:rPr>
        <w:t>). Dritter Hauptsatz (Nominalsatz): Subjekt (</w:t>
      </w:r>
      <w:r w:rsidRPr="00C43B81">
        <w:rPr>
          <w:rFonts w:eastAsia="Times New Roman" w:cs="Times New Roman"/>
          <w:b/>
          <w:bCs/>
          <w:rtl/>
          <w:lang w:eastAsia="de-DE"/>
        </w:rPr>
        <w:t>וְטַעְמוֹ</w:t>
      </w:r>
      <w:r w:rsidRPr="00C43B81">
        <w:rPr>
          <w:rFonts w:eastAsia="Times New Roman" w:cs="Times New Roman"/>
          <w:lang w:eastAsia="de-DE"/>
        </w:rPr>
        <w:t>) – Prädikat mit Vergleich (</w:t>
      </w:r>
      <w:r w:rsidRPr="00C43B81">
        <w:rPr>
          <w:rFonts w:eastAsia="Times New Roman" w:cs="Times New Roman"/>
          <w:b/>
          <w:bCs/>
          <w:rtl/>
          <w:lang w:eastAsia="de-DE"/>
        </w:rPr>
        <w:t>כְּצַפִּיחִת בִּדְבָשׁ</w:t>
      </w:r>
      <w:r w:rsidRPr="00C43B81">
        <w:rPr>
          <w:rFonts w:eastAsia="Times New Roman" w:cs="Times New Roman"/>
          <w:lang w:eastAsia="de-DE"/>
        </w:rPr>
        <w:t>).</w:t>
      </w:r>
    </w:p>
    <w:p w14:paraId="253D041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gibt eine zusammenfassende Beschreibung des Mannas: Name, Aussehen und Geschmack. Die Beschreibung ist realistisch genug, um glaubwürdig zu sein, und doch wunderbar genug, um die göttliche Herkunft zu unterstreichen.</w:t>
      </w:r>
    </w:p>
    <w:p w14:paraId="30D35561"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16,32</w:t>
      </w:r>
    </w:p>
    <w:p w14:paraId="367F2E5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4821EA7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lastRenderedPageBreak/>
        <w:t>וַיֹּ֣אמֶר מֹשֶׁ֗ה זֶ֤ה הַדָּבָר֙ אֲשֶׁ֣ר צִוָּ֣ה יְהוָ֔ה מְלֹ֤א הָעֹ֨מֶר֙ מִמֶּ֔נּוּ לְמִשְׁמֶ֖רֶת לְדֹרֹתֵיכֶ֑ם לְמַ֣עַן׀ יִרְא֣וּ אֶת־הַלֶּ֗חֶם אֲשֶׁ֨ר הֶאֱכַ֤לְתִּי אֶתְכֶם֙ בַּמִּדְבָּ֔ר בְּהֹוצִיאִ֥י אֶתְכֶ֖ם מֵאֶ֥רֶץ מִצְרָֽיִם׃</w:t>
      </w:r>
    </w:p>
    <w:p w14:paraId="582BD04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23E2553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Mosche sagte: Dies ist das Wort, das der Ewige geboten hat: Ein Omer voll davon soll für eure Generationen aufbewahrt werden, damit sie das Brot sehen, womit ich euch in der Wüste gespeist habe, als ich euch aus dem Land Mizrajim herausführte.</w:t>
      </w:r>
    </w:p>
    <w:p w14:paraId="3CEAF605"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202F3E17">
          <v:rect id="_x0000_i1471" style="width:0;height:1.5pt" o:hralign="center" o:hrstd="t" o:hr="t" fillcolor="#a0a0a0" stroked="f"/>
        </w:pict>
      </w:r>
    </w:p>
    <w:p w14:paraId="1CECE0A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וַיֹּאמֶר מֹשֶׁה זֶה הַדָּבָר אֲשֶׁר צִוָּה יְהוָה</w:t>
      </w:r>
      <w:r w:rsidRPr="00C43B81">
        <w:rPr>
          <w:rFonts w:eastAsia="Times New Roman" w:cs="Times New Roman"/>
          <w:rtl/>
          <w:lang w:eastAsia="de-DE"/>
        </w:rPr>
        <w:t xml:space="preserve"> </w:t>
      </w:r>
      <w:r w:rsidRPr="00C43B81">
        <w:rPr>
          <w:rFonts w:eastAsia="Times New Roman" w:cs="Times New Roman"/>
          <w:lang w:eastAsia="de-DE"/>
        </w:rPr>
        <w:t xml:space="preserve">ist die Einleitungsformel: Qal Wayyiqtol von </w:t>
      </w:r>
      <w:r w:rsidRPr="00C43B81">
        <w:rPr>
          <w:rFonts w:eastAsia="Times New Roman" w:cs="Times New Roman"/>
          <w:b/>
          <w:bCs/>
          <w:rtl/>
          <w:lang w:eastAsia="de-DE"/>
        </w:rPr>
        <w:t>אמר</w:t>
      </w:r>
      <w:r w:rsidRPr="00C43B81">
        <w:rPr>
          <w:rFonts w:eastAsia="Times New Roman" w:cs="Times New Roman"/>
          <w:rtl/>
          <w:lang w:eastAsia="de-DE"/>
        </w:rPr>
        <w:t xml:space="preserve"> </w:t>
      </w:r>
      <w:r w:rsidRPr="00C43B81">
        <w:rPr>
          <w:rFonts w:eastAsia="Times New Roman" w:cs="Times New Roman"/>
          <w:lang w:eastAsia="de-DE"/>
        </w:rPr>
        <w:t xml:space="preserve">(sagen), Subjekt </w:t>
      </w:r>
      <w:r w:rsidRPr="00C43B81">
        <w:rPr>
          <w:rFonts w:eastAsia="Times New Roman" w:cs="Times New Roman"/>
          <w:b/>
          <w:bCs/>
          <w:rtl/>
          <w:lang w:eastAsia="de-DE"/>
        </w:rPr>
        <w:t>מֹשֶׁה</w:t>
      </w:r>
      <w:r w:rsidRPr="00C43B81">
        <w:rPr>
          <w:rFonts w:eastAsia="Times New Roman" w:cs="Times New Roman"/>
          <w:lang w:eastAsia="de-DE"/>
        </w:rPr>
        <w:t xml:space="preserve">, </w:t>
      </w:r>
      <w:r w:rsidRPr="00C43B81">
        <w:rPr>
          <w:rFonts w:eastAsia="Times New Roman" w:cs="Times New Roman"/>
          <w:b/>
          <w:bCs/>
          <w:rtl/>
          <w:lang w:eastAsia="de-DE"/>
        </w:rPr>
        <w:t>זֶה הַדָּבָר אֲשֶׁר צִוָּה יְהוָה</w:t>
      </w:r>
      <w:r w:rsidRPr="00C43B81">
        <w:rPr>
          <w:rFonts w:eastAsia="Times New Roman" w:cs="Times New Roman"/>
          <w:rtl/>
          <w:lang w:eastAsia="de-DE"/>
        </w:rPr>
        <w:t xml:space="preserve"> </w:t>
      </w:r>
      <w:r w:rsidRPr="00C43B81">
        <w:rPr>
          <w:rFonts w:eastAsia="Times New Roman" w:cs="Times New Roman"/>
          <w:lang w:eastAsia="de-DE"/>
        </w:rPr>
        <w:t xml:space="preserve">(dies ist das Wort, das JHWH geboten hat) wie in Vers 16. </w:t>
      </w:r>
      <w:r w:rsidRPr="00C43B81">
        <w:rPr>
          <w:rFonts w:eastAsia="Times New Roman" w:cs="Times New Roman"/>
          <w:b/>
          <w:bCs/>
          <w:rtl/>
          <w:lang w:eastAsia="de-DE"/>
        </w:rPr>
        <w:t>מְלֹא הָעֹמֶר מִמֶּנּוּ לְמִשְׁמֶרֶת לְדֹרֹתֵיכֶם</w:t>
      </w:r>
      <w:r w:rsidRPr="00C43B81">
        <w:rPr>
          <w:rFonts w:eastAsia="Times New Roman" w:cs="Times New Roman"/>
          <w:rtl/>
          <w:lang w:eastAsia="de-DE"/>
        </w:rPr>
        <w:t xml:space="preserve"> </w:t>
      </w:r>
      <w:r w:rsidRPr="00C43B81">
        <w:rPr>
          <w:rFonts w:eastAsia="Times New Roman" w:cs="Times New Roman"/>
          <w:lang w:eastAsia="de-DE"/>
        </w:rPr>
        <w:t xml:space="preserve">ist die Anweisung: </w:t>
      </w:r>
      <w:r w:rsidRPr="00C43B81">
        <w:rPr>
          <w:rFonts w:eastAsia="Times New Roman" w:cs="Times New Roman"/>
          <w:b/>
          <w:bCs/>
          <w:rtl/>
          <w:lang w:eastAsia="de-DE"/>
        </w:rPr>
        <w:t>מְלֹא הָעֹמֶר</w:t>
      </w:r>
      <w:r w:rsidRPr="00C43B81">
        <w:rPr>
          <w:rFonts w:eastAsia="Times New Roman" w:cs="Times New Roman"/>
          <w:rtl/>
          <w:lang w:eastAsia="de-DE"/>
        </w:rPr>
        <w:t xml:space="preserve"> </w:t>
      </w:r>
      <w:r w:rsidRPr="00C43B81">
        <w:rPr>
          <w:rFonts w:eastAsia="Times New Roman" w:cs="Times New Roman"/>
          <w:lang w:eastAsia="de-DE"/>
        </w:rPr>
        <w:t xml:space="preserve">ist eine Status-constructus-Verbindung: </w:t>
      </w:r>
      <w:r w:rsidRPr="00C43B81">
        <w:rPr>
          <w:rFonts w:eastAsia="Times New Roman" w:cs="Times New Roman"/>
          <w:b/>
          <w:bCs/>
          <w:rtl/>
          <w:lang w:eastAsia="de-DE"/>
        </w:rPr>
        <w:t>מְלֹא</w:t>
      </w:r>
      <w:r w:rsidRPr="00C43B81">
        <w:rPr>
          <w:rFonts w:eastAsia="Times New Roman" w:cs="Times New Roman"/>
          <w:rtl/>
          <w:lang w:eastAsia="de-DE"/>
        </w:rPr>
        <w:t xml:space="preserve"> </w:t>
      </w:r>
      <w:r w:rsidRPr="00C43B81">
        <w:rPr>
          <w:rFonts w:eastAsia="Times New Roman" w:cs="Times New Roman"/>
          <w:lang w:eastAsia="de-DE"/>
        </w:rPr>
        <w:t xml:space="preserve">(Fülle von, m.sg., Status constructus von </w:t>
      </w:r>
      <w:r w:rsidRPr="00C43B81">
        <w:rPr>
          <w:rFonts w:eastAsia="Times New Roman" w:cs="Times New Roman"/>
          <w:b/>
          <w:bCs/>
          <w:rtl/>
          <w:lang w:eastAsia="de-DE"/>
        </w:rPr>
        <w:t>מָלֵא</w:t>
      </w:r>
      <w:r w:rsidRPr="00C43B81">
        <w:rPr>
          <w:rFonts w:eastAsia="Times New Roman" w:cs="Times New Roman"/>
          <w:lang w:eastAsia="de-DE"/>
        </w:rPr>
        <w:t xml:space="preserve">) mit </w:t>
      </w:r>
      <w:r w:rsidRPr="00C43B81">
        <w:rPr>
          <w:rFonts w:eastAsia="Times New Roman" w:cs="Times New Roman"/>
          <w:b/>
          <w:bCs/>
          <w:rtl/>
          <w:lang w:eastAsia="de-DE"/>
        </w:rPr>
        <w:t>עֹמֶר</w:t>
      </w:r>
      <w:r w:rsidRPr="00C43B81">
        <w:rPr>
          <w:rFonts w:eastAsia="Times New Roman" w:cs="Times New Roman"/>
          <w:rtl/>
          <w:lang w:eastAsia="de-DE"/>
        </w:rPr>
        <w:t xml:space="preserve"> </w:t>
      </w:r>
      <w:r w:rsidRPr="00C43B81">
        <w:rPr>
          <w:rFonts w:eastAsia="Times New Roman" w:cs="Times New Roman"/>
          <w:lang w:eastAsia="de-DE"/>
        </w:rPr>
        <w:t xml:space="preserve">(Omer) und Artikel, also „ein Omer voll, die Fülle eines Omers". </w:t>
      </w:r>
      <w:r w:rsidRPr="00C43B81">
        <w:rPr>
          <w:rFonts w:eastAsia="Times New Roman" w:cs="Times New Roman"/>
          <w:b/>
          <w:bCs/>
          <w:rtl/>
          <w:lang w:eastAsia="de-DE"/>
        </w:rPr>
        <w:t>מִמֶּנּוּ</w:t>
      </w:r>
      <w:r w:rsidRPr="00C43B81">
        <w:rPr>
          <w:rFonts w:eastAsia="Times New Roman" w:cs="Times New Roman"/>
          <w:rtl/>
          <w:lang w:eastAsia="de-DE"/>
        </w:rPr>
        <w:t xml:space="preserve"> </w:t>
      </w:r>
      <w:r w:rsidRPr="00C43B81">
        <w:rPr>
          <w:rFonts w:eastAsia="Times New Roman" w:cs="Times New Roman"/>
          <w:lang w:eastAsia="de-DE"/>
        </w:rPr>
        <w:t xml:space="preserve">(davon), </w:t>
      </w:r>
      <w:r w:rsidRPr="00C43B81">
        <w:rPr>
          <w:rFonts w:eastAsia="Times New Roman" w:cs="Times New Roman"/>
          <w:b/>
          <w:bCs/>
          <w:rtl/>
          <w:lang w:eastAsia="de-DE"/>
        </w:rPr>
        <w:t>לְמִשְׁמֶרֶת</w:t>
      </w:r>
      <w:r w:rsidRPr="00C43B81">
        <w:rPr>
          <w:rFonts w:eastAsia="Times New Roman" w:cs="Times New Roman"/>
          <w:rtl/>
          <w:lang w:eastAsia="de-DE"/>
        </w:rPr>
        <w:t xml:space="preserve"> </w:t>
      </w:r>
      <w:r w:rsidRPr="00C43B81">
        <w:rPr>
          <w:rFonts w:eastAsia="Times New Roman" w:cs="Times New Roman"/>
          <w:lang w:eastAsia="de-DE"/>
        </w:rPr>
        <w:t xml:space="preserve">ist finale Angabe: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(zu, für) mit </w:t>
      </w:r>
      <w:r w:rsidRPr="00C43B81">
        <w:rPr>
          <w:rFonts w:eastAsia="Times New Roman" w:cs="Times New Roman"/>
          <w:b/>
          <w:bCs/>
          <w:rtl/>
          <w:lang w:eastAsia="de-DE"/>
        </w:rPr>
        <w:t>מִשְׁמֶרֶת</w:t>
      </w:r>
      <w:r w:rsidRPr="00C43B81">
        <w:rPr>
          <w:rFonts w:eastAsia="Times New Roman" w:cs="Times New Roman"/>
          <w:rtl/>
          <w:lang w:eastAsia="de-DE"/>
        </w:rPr>
        <w:t xml:space="preserve"> </w:t>
      </w:r>
      <w:r w:rsidRPr="00C43B81">
        <w:rPr>
          <w:rFonts w:eastAsia="Times New Roman" w:cs="Times New Roman"/>
          <w:lang w:eastAsia="de-DE"/>
        </w:rPr>
        <w:t xml:space="preserve">(Aufbewahrung, Bewahrung, f.sg.), </w:t>
      </w:r>
      <w:r w:rsidRPr="00C43B81">
        <w:rPr>
          <w:rFonts w:eastAsia="Times New Roman" w:cs="Times New Roman"/>
          <w:b/>
          <w:bCs/>
          <w:rtl/>
          <w:lang w:eastAsia="de-DE"/>
        </w:rPr>
        <w:t>לְדֹרֹתֵיכֶם</w:t>
      </w:r>
      <w:r w:rsidRPr="00C43B81">
        <w:rPr>
          <w:rFonts w:eastAsia="Times New Roman" w:cs="Times New Roman"/>
          <w:rtl/>
          <w:lang w:eastAsia="de-DE"/>
        </w:rPr>
        <w:t xml:space="preserve"> </w:t>
      </w:r>
      <w:r w:rsidRPr="00C43B81">
        <w:rPr>
          <w:rFonts w:eastAsia="Times New Roman" w:cs="Times New Roman"/>
          <w:lang w:eastAsia="de-DE"/>
        </w:rPr>
        <w:t xml:space="preserve">ist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(für) mit </w:t>
      </w:r>
      <w:r w:rsidRPr="00C43B81">
        <w:rPr>
          <w:rFonts w:eastAsia="Times New Roman" w:cs="Times New Roman"/>
          <w:b/>
          <w:bCs/>
          <w:rtl/>
          <w:lang w:eastAsia="de-DE"/>
        </w:rPr>
        <w:t>דּוֹר</w:t>
      </w:r>
      <w:r w:rsidRPr="00C43B81">
        <w:rPr>
          <w:rFonts w:eastAsia="Times New Roman" w:cs="Times New Roman"/>
          <w:rtl/>
          <w:lang w:eastAsia="de-DE"/>
        </w:rPr>
        <w:t xml:space="preserve"> </w:t>
      </w:r>
      <w:r w:rsidRPr="00C43B81">
        <w:rPr>
          <w:rFonts w:eastAsia="Times New Roman" w:cs="Times New Roman"/>
          <w:lang w:eastAsia="de-DE"/>
        </w:rPr>
        <w:t>(Generation, m.sg.) im Plural (</w:t>
      </w:r>
      <w:r w:rsidRPr="00C43B81">
        <w:rPr>
          <w:rFonts w:eastAsia="Times New Roman" w:cs="Times New Roman"/>
          <w:b/>
          <w:bCs/>
          <w:rtl/>
          <w:lang w:eastAsia="de-DE"/>
        </w:rPr>
        <w:t>דֹּרוֹת</w:t>
      </w:r>
      <w:r w:rsidRPr="00C43B81">
        <w:rPr>
          <w:rFonts w:eastAsia="Times New Roman" w:cs="Times New Roman"/>
          <w:lang w:eastAsia="de-DE"/>
        </w:rPr>
        <w:t>) mit Possessivsuffix 2.m.pl., also „für eure Generationen", für die Zukunft.</w:t>
      </w:r>
    </w:p>
    <w:p w14:paraId="46734168"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לְמַעַן יִרְאוּ אֶת־הַלֶּחֶם אֲשֶׁר הֶאֱכַלְתִּי אֶתְכֶם בַּמִּדְבָּר בְּהוֹצִיאִי אֶתְכֶם מֵאֶרֶץ מִצְרָיִם</w:t>
      </w:r>
      <w:r w:rsidRPr="00C43B81">
        <w:rPr>
          <w:rFonts w:eastAsia="Times New Roman" w:cs="Times New Roman"/>
          <w:rtl/>
          <w:lang w:eastAsia="de-DE"/>
        </w:rPr>
        <w:t xml:space="preserve"> </w:t>
      </w:r>
      <w:r w:rsidRPr="00C43B81">
        <w:rPr>
          <w:rFonts w:eastAsia="Times New Roman" w:cs="Times New Roman"/>
          <w:lang w:eastAsia="de-DE"/>
        </w:rPr>
        <w:t xml:space="preserve">ist die Zweckangabe: </w:t>
      </w:r>
      <w:r w:rsidRPr="00C43B81">
        <w:rPr>
          <w:rFonts w:eastAsia="Times New Roman" w:cs="Times New Roman"/>
          <w:b/>
          <w:bCs/>
          <w:rtl/>
          <w:lang w:eastAsia="de-DE"/>
        </w:rPr>
        <w:t>לְמַעַן</w:t>
      </w:r>
      <w:r w:rsidRPr="00C43B81">
        <w:rPr>
          <w:rFonts w:eastAsia="Times New Roman" w:cs="Times New Roman"/>
          <w:rtl/>
          <w:lang w:eastAsia="de-DE"/>
        </w:rPr>
        <w:t xml:space="preserve"> </w:t>
      </w:r>
      <w:r w:rsidRPr="00C43B81">
        <w:rPr>
          <w:rFonts w:eastAsia="Times New Roman" w:cs="Times New Roman"/>
          <w:lang w:eastAsia="de-DE"/>
        </w:rPr>
        <w:t xml:space="preserve">(damit, auf dass) leitet den Finalsatz ein. </w:t>
      </w:r>
      <w:r w:rsidRPr="00C43B81">
        <w:rPr>
          <w:rFonts w:eastAsia="Times New Roman" w:cs="Times New Roman"/>
          <w:b/>
          <w:bCs/>
          <w:rtl/>
          <w:lang w:eastAsia="de-DE"/>
        </w:rPr>
        <w:t>יִרְאוּ</w:t>
      </w:r>
      <w:r w:rsidRPr="00C43B81">
        <w:rPr>
          <w:rFonts w:eastAsia="Times New Roman" w:cs="Times New Roman"/>
          <w:rtl/>
          <w:lang w:eastAsia="de-DE"/>
        </w:rPr>
        <w:t xml:space="preserve"> </w:t>
      </w:r>
      <w:r w:rsidRPr="00C43B81">
        <w:rPr>
          <w:rFonts w:eastAsia="Times New Roman" w:cs="Times New Roman"/>
          <w:lang w:eastAsia="de-DE"/>
        </w:rPr>
        <w:t xml:space="preserve">ist Qal Imperfekt 3.m.pl. von </w:t>
      </w:r>
      <w:r w:rsidRPr="00C43B81">
        <w:rPr>
          <w:rFonts w:eastAsia="Times New Roman" w:cs="Times New Roman"/>
          <w:b/>
          <w:bCs/>
          <w:rtl/>
          <w:lang w:eastAsia="de-DE"/>
        </w:rPr>
        <w:t>ראה</w:t>
      </w:r>
      <w:r w:rsidRPr="00C43B81">
        <w:rPr>
          <w:rFonts w:eastAsia="Times New Roman" w:cs="Times New Roman"/>
          <w:rtl/>
          <w:lang w:eastAsia="de-DE"/>
        </w:rPr>
        <w:t xml:space="preserve"> </w:t>
      </w:r>
      <w:r w:rsidRPr="00C43B81">
        <w:rPr>
          <w:rFonts w:eastAsia="Times New Roman" w:cs="Times New Roman"/>
          <w:lang w:eastAsia="de-DE"/>
        </w:rPr>
        <w:t xml:space="preserve">(sehen), </w:t>
      </w:r>
      <w:r w:rsidRPr="00C43B81">
        <w:rPr>
          <w:rFonts w:eastAsia="Times New Roman" w:cs="Times New Roman"/>
          <w:b/>
          <w:bCs/>
          <w:rtl/>
          <w:lang w:eastAsia="de-DE"/>
        </w:rPr>
        <w:t>אֶת־הַלֶּחֶם</w:t>
      </w:r>
      <w:r w:rsidRPr="00C43B81">
        <w:rPr>
          <w:rFonts w:eastAsia="Times New Roman" w:cs="Times New Roman"/>
          <w:rtl/>
          <w:lang w:eastAsia="de-DE"/>
        </w:rPr>
        <w:t xml:space="preserve"> </w:t>
      </w:r>
      <w:r w:rsidRPr="00C43B81">
        <w:rPr>
          <w:rFonts w:eastAsia="Times New Roman" w:cs="Times New Roman"/>
          <w:lang w:eastAsia="de-DE"/>
        </w:rPr>
        <w:t xml:space="preserve">ist das Objekt. </w:t>
      </w:r>
      <w:r w:rsidRPr="00C43B81">
        <w:rPr>
          <w:rFonts w:eastAsia="Times New Roman" w:cs="Times New Roman"/>
          <w:b/>
          <w:bCs/>
          <w:rtl/>
          <w:lang w:eastAsia="de-DE"/>
        </w:rPr>
        <w:t>אֲשֶׁר הֶאֱכַלְתִּי אֶתְכֶם בַּמִּדְבָּר</w:t>
      </w:r>
      <w:r w:rsidRPr="00C43B81">
        <w:rPr>
          <w:rFonts w:eastAsia="Times New Roman" w:cs="Times New Roman"/>
          <w:rtl/>
          <w:lang w:eastAsia="de-DE"/>
        </w:rPr>
        <w:t xml:space="preserve"> </w:t>
      </w:r>
      <w:r w:rsidRPr="00C43B81">
        <w:rPr>
          <w:rFonts w:eastAsia="Times New Roman" w:cs="Times New Roman"/>
          <w:lang w:eastAsia="de-DE"/>
        </w:rPr>
        <w:t xml:space="preserve">ist ein Relativsatz: </w:t>
      </w:r>
      <w:r w:rsidRPr="00C43B81">
        <w:rPr>
          <w:rFonts w:eastAsia="Times New Roman" w:cs="Times New Roman"/>
          <w:b/>
          <w:bCs/>
          <w:rtl/>
          <w:lang w:eastAsia="de-DE"/>
        </w:rPr>
        <w:t>אֲשֶׁר</w:t>
      </w:r>
      <w:r w:rsidRPr="00C43B81">
        <w:rPr>
          <w:rFonts w:eastAsia="Times New Roman" w:cs="Times New Roman"/>
          <w:rtl/>
          <w:lang w:eastAsia="de-DE"/>
        </w:rPr>
        <w:t xml:space="preserve"> </w:t>
      </w:r>
      <w:r w:rsidRPr="00C43B81">
        <w:rPr>
          <w:rFonts w:eastAsia="Times New Roman" w:cs="Times New Roman"/>
          <w:lang w:eastAsia="de-DE"/>
        </w:rPr>
        <w:t xml:space="preserve">(womit, mit dem), </w:t>
      </w:r>
      <w:r w:rsidRPr="00C43B81">
        <w:rPr>
          <w:rFonts w:eastAsia="Times New Roman" w:cs="Times New Roman"/>
          <w:b/>
          <w:bCs/>
          <w:rtl/>
          <w:lang w:eastAsia="de-DE"/>
        </w:rPr>
        <w:t>הֶאֱכַלְתִּי</w:t>
      </w:r>
      <w:r w:rsidRPr="00C43B81">
        <w:rPr>
          <w:rFonts w:eastAsia="Times New Roman" w:cs="Times New Roman"/>
          <w:rtl/>
          <w:lang w:eastAsia="de-DE"/>
        </w:rPr>
        <w:t xml:space="preserve"> </w:t>
      </w:r>
      <w:r w:rsidRPr="00C43B81">
        <w:rPr>
          <w:rFonts w:eastAsia="Times New Roman" w:cs="Times New Roman"/>
          <w:lang w:eastAsia="de-DE"/>
        </w:rPr>
        <w:t xml:space="preserve">ist Hif'il Perfekt 1.c.sg. von </w:t>
      </w:r>
      <w:r w:rsidRPr="00C43B81">
        <w:rPr>
          <w:rFonts w:eastAsia="Times New Roman" w:cs="Times New Roman"/>
          <w:b/>
          <w:bCs/>
          <w:rtl/>
          <w:lang w:eastAsia="de-DE"/>
        </w:rPr>
        <w:t>אכל</w:t>
      </w:r>
      <w:r w:rsidRPr="00C43B81">
        <w:rPr>
          <w:rFonts w:eastAsia="Times New Roman" w:cs="Times New Roman"/>
          <w:rtl/>
          <w:lang w:eastAsia="de-DE"/>
        </w:rPr>
        <w:t xml:space="preserve"> </w:t>
      </w:r>
      <w:r w:rsidRPr="00C43B81">
        <w:rPr>
          <w:rFonts w:eastAsia="Times New Roman" w:cs="Times New Roman"/>
          <w:lang w:eastAsia="de-DE"/>
        </w:rPr>
        <w:t xml:space="preserve">(essen, speisen lassen), wobei das Hif'il kausative Bedeutung hat („ich speiste, ich ließ essen"), </w:t>
      </w:r>
      <w:r w:rsidRPr="00C43B81">
        <w:rPr>
          <w:rFonts w:eastAsia="Times New Roman" w:cs="Times New Roman"/>
          <w:b/>
          <w:bCs/>
          <w:rtl/>
          <w:lang w:eastAsia="de-DE"/>
        </w:rPr>
        <w:t>אֶתְכֶם</w:t>
      </w:r>
      <w:r w:rsidRPr="00C43B81">
        <w:rPr>
          <w:rFonts w:eastAsia="Times New Roman" w:cs="Times New Roman"/>
          <w:rtl/>
          <w:lang w:eastAsia="de-DE"/>
        </w:rPr>
        <w:t xml:space="preserve"> </w:t>
      </w:r>
      <w:r w:rsidRPr="00C43B81">
        <w:rPr>
          <w:rFonts w:eastAsia="Times New Roman" w:cs="Times New Roman"/>
          <w:lang w:eastAsia="de-DE"/>
        </w:rPr>
        <w:t xml:space="preserve">(euch) ist das Objekt, </w:t>
      </w:r>
      <w:r w:rsidRPr="00C43B81">
        <w:rPr>
          <w:rFonts w:eastAsia="Times New Roman" w:cs="Times New Roman"/>
          <w:b/>
          <w:bCs/>
          <w:rtl/>
          <w:lang w:eastAsia="de-DE"/>
        </w:rPr>
        <w:t>בַּמִּדְבָּר</w:t>
      </w:r>
      <w:r w:rsidRPr="00C43B81">
        <w:rPr>
          <w:rFonts w:eastAsia="Times New Roman" w:cs="Times New Roman"/>
          <w:rtl/>
          <w:lang w:eastAsia="de-DE"/>
        </w:rPr>
        <w:t xml:space="preserve"> </w:t>
      </w:r>
      <w:r w:rsidRPr="00C43B81">
        <w:rPr>
          <w:rFonts w:eastAsia="Times New Roman" w:cs="Times New Roman"/>
          <w:lang w:eastAsia="de-DE"/>
        </w:rPr>
        <w:t xml:space="preserve">(in der Wüste) ist die Ortsangabe. </w:t>
      </w:r>
      <w:r w:rsidRPr="00C43B81">
        <w:rPr>
          <w:rFonts w:eastAsia="Times New Roman" w:cs="Times New Roman"/>
          <w:b/>
          <w:bCs/>
          <w:rtl/>
          <w:lang w:eastAsia="de-DE"/>
        </w:rPr>
        <w:t>בְּהוֹצִיאִי אֶתְכֶם מֵאֶרֶץ מִצְרָיִם</w:t>
      </w:r>
      <w:r w:rsidRPr="00C43B81">
        <w:rPr>
          <w:rFonts w:eastAsia="Times New Roman" w:cs="Times New Roman"/>
          <w:rtl/>
          <w:lang w:eastAsia="de-DE"/>
        </w:rPr>
        <w:t xml:space="preserve"> </w:t>
      </w:r>
      <w:r w:rsidRPr="00C43B81">
        <w:rPr>
          <w:rFonts w:eastAsia="Times New Roman" w:cs="Times New Roman"/>
          <w:lang w:eastAsia="de-DE"/>
        </w:rPr>
        <w:t xml:space="preserve">ist eine temporale Infinitivkonstruktion: </w:t>
      </w:r>
      <w:r w:rsidRPr="00C43B81">
        <w:rPr>
          <w:rFonts w:eastAsia="Times New Roman" w:cs="Times New Roman"/>
          <w:b/>
          <w:bCs/>
          <w:rtl/>
          <w:lang w:eastAsia="de-DE"/>
        </w:rPr>
        <w:t>בְּ</w:t>
      </w:r>
      <w:r w:rsidRPr="00C43B81">
        <w:rPr>
          <w:rFonts w:eastAsia="Times New Roman" w:cs="Times New Roman"/>
          <w:rtl/>
          <w:lang w:eastAsia="de-DE"/>
        </w:rPr>
        <w:t xml:space="preserve"> </w:t>
      </w:r>
      <w:r w:rsidRPr="00C43B81">
        <w:rPr>
          <w:rFonts w:eastAsia="Times New Roman" w:cs="Times New Roman"/>
          <w:lang w:eastAsia="de-DE"/>
        </w:rPr>
        <w:t xml:space="preserve">(als, bei) mit Hif'il Infinitiv construct von </w:t>
      </w:r>
      <w:r w:rsidRPr="00C43B81">
        <w:rPr>
          <w:rFonts w:eastAsia="Times New Roman" w:cs="Times New Roman"/>
          <w:b/>
          <w:bCs/>
          <w:rtl/>
          <w:lang w:eastAsia="de-DE"/>
        </w:rPr>
        <w:t>יצא</w:t>
      </w:r>
      <w:r w:rsidRPr="00C43B81">
        <w:rPr>
          <w:rFonts w:eastAsia="Times New Roman" w:cs="Times New Roman"/>
          <w:rtl/>
          <w:lang w:eastAsia="de-DE"/>
        </w:rPr>
        <w:t xml:space="preserve"> </w:t>
      </w:r>
      <w:r w:rsidRPr="00C43B81">
        <w:rPr>
          <w:rFonts w:eastAsia="Times New Roman" w:cs="Times New Roman"/>
          <w:b/>
          <w:bCs/>
          <w:rtl/>
          <w:lang w:eastAsia="de-DE"/>
        </w:rPr>
        <w:t>הוֹצִיא</w:t>
      </w:r>
      <w:r w:rsidRPr="00C43B81">
        <w:rPr>
          <w:rFonts w:eastAsia="Times New Roman" w:cs="Times New Roman"/>
          <w:rtl/>
          <w:lang w:eastAsia="de-DE"/>
        </w:rPr>
        <w:t xml:space="preserve"> </w:t>
      </w:r>
      <w:r w:rsidRPr="00C43B81">
        <w:rPr>
          <w:rFonts w:eastAsia="Times New Roman" w:cs="Times New Roman"/>
          <w:lang w:eastAsia="de-DE"/>
        </w:rPr>
        <w:t>(hinausführen) mit Possessivsuffix 1.c.sg. (</w:t>
      </w:r>
      <w:r w:rsidRPr="00C43B81">
        <w:rPr>
          <w:rFonts w:eastAsia="Times New Roman" w:cs="Times New Roman"/>
          <w:b/>
          <w:bCs/>
          <w:rtl/>
          <w:lang w:eastAsia="de-DE"/>
        </w:rPr>
        <w:t>־ִי</w:t>
      </w:r>
      <w:r w:rsidRPr="00C43B81">
        <w:rPr>
          <w:rFonts w:eastAsia="Times New Roman" w:cs="Times New Roman"/>
          <w:lang w:eastAsia="de-DE"/>
        </w:rPr>
        <w:t xml:space="preserve">, mein Hinausführen), </w:t>
      </w:r>
      <w:r w:rsidRPr="00C43B81">
        <w:rPr>
          <w:rFonts w:eastAsia="Times New Roman" w:cs="Times New Roman"/>
          <w:b/>
          <w:bCs/>
          <w:rtl/>
          <w:lang w:eastAsia="de-DE"/>
        </w:rPr>
        <w:t>אֶתְכֶם</w:t>
      </w:r>
      <w:r w:rsidRPr="00C43B81">
        <w:rPr>
          <w:rFonts w:eastAsia="Times New Roman" w:cs="Times New Roman"/>
          <w:rtl/>
          <w:lang w:eastAsia="de-DE"/>
        </w:rPr>
        <w:t xml:space="preserve"> </w:t>
      </w:r>
      <w:r w:rsidRPr="00C43B81">
        <w:rPr>
          <w:rFonts w:eastAsia="Times New Roman" w:cs="Times New Roman"/>
          <w:lang w:eastAsia="de-DE"/>
        </w:rPr>
        <w:t xml:space="preserve">(euch), </w:t>
      </w:r>
      <w:r w:rsidRPr="00C43B81">
        <w:rPr>
          <w:rFonts w:eastAsia="Times New Roman" w:cs="Times New Roman"/>
          <w:b/>
          <w:bCs/>
          <w:rtl/>
          <w:lang w:eastAsia="de-DE"/>
        </w:rPr>
        <w:t>מֵאֶרֶץ מִצְרָיִם</w:t>
      </w:r>
      <w:r w:rsidRPr="00C43B81">
        <w:rPr>
          <w:rFonts w:eastAsia="Times New Roman" w:cs="Times New Roman"/>
          <w:rtl/>
          <w:lang w:eastAsia="de-DE"/>
        </w:rPr>
        <w:t xml:space="preserve"> </w:t>
      </w:r>
      <w:r w:rsidRPr="00C43B81">
        <w:rPr>
          <w:rFonts w:eastAsia="Times New Roman" w:cs="Times New Roman"/>
          <w:lang w:eastAsia="de-DE"/>
        </w:rPr>
        <w:t>(aus dem Land Ägypten). Die Konstruktion bedeutet: „als ich euch aus dem Land Ägypten herausführte".</w:t>
      </w:r>
    </w:p>
    <w:p w14:paraId="4EA10B59" w14:textId="452AAFAA"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זֶה הַדָּבָר אֲשֶׁר צִוָּה יְהוָה</w:t>
      </w:r>
      <w:r w:rsidRPr="00C43B81">
        <w:rPr>
          <w:rFonts w:eastAsia="Times New Roman" w:cs="Times New Roman"/>
          <w:rtl/>
          <w:lang w:eastAsia="de-DE"/>
        </w:rPr>
        <w:t xml:space="preserve"> </w:t>
      </w:r>
      <w:r w:rsidRPr="00C43B81">
        <w:rPr>
          <w:rFonts w:eastAsia="Times New Roman" w:cs="Times New Roman"/>
          <w:lang w:eastAsia="de-DE"/>
        </w:rPr>
        <w:t xml:space="preserve">mit </w:t>
      </w:r>
      <w:proofErr w:type="spellStart"/>
      <w:r w:rsidRPr="00C43B81">
        <w:rPr>
          <w:rFonts w:eastAsia="Times New Roman" w:cs="Times New Roman"/>
          <w:lang w:eastAsia="de-DE"/>
        </w:rPr>
        <w:t>τοῦτο</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τὸ</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ῥῆμ</w:t>
      </w:r>
      <w:proofErr w:type="spellEnd"/>
      <w:r w:rsidRPr="00C43B81">
        <w:rPr>
          <w:rFonts w:eastAsia="Times New Roman" w:cs="Times New Roman"/>
          <w:lang w:eastAsia="de-DE"/>
        </w:rPr>
        <w:t xml:space="preserve">α ὃ </w:t>
      </w:r>
      <w:proofErr w:type="spellStart"/>
      <w:r w:rsidRPr="00C43B81">
        <w:rPr>
          <w:rFonts w:eastAsia="Times New Roman" w:cs="Times New Roman"/>
          <w:lang w:eastAsia="de-DE"/>
        </w:rPr>
        <w:t>συνέτ</w:t>
      </w:r>
      <w:proofErr w:type="spellEnd"/>
      <w:r w:rsidRPr="00C43B81">
        <w:rPr>
          <w:rFonts w:eastAsia="Times New Roman" w:cs="Times New Roman"/>
          <w:lang w:eastAsia="de-DE"/>
        </w:rPr>
        <w:t xml:space="preserve">αξεν </w:t>
      </w:r>
      <w:proofErr w:type="spellStart"/>
      <w:r w:rsidRPr="00C43B81">
        <w:rPr>
          <w:rFonts w:eastAsia="Times New Roman" w:cs="Times New Roman"/>
          <w:lang w:eastAsia="de-DE"/>
        </w:rPr>
        <w:t>κύριος</w:t>
      </w:r>
      <w:proofErr w:type="spellEnd"/>
      <w:r w:rsidRPr="00C43B81">
        <w:rPr>
          <w:rFonts w:eastAsia="Times New Roman" w:cs="Times New Roman"/>
          <w:lang w:eastAsia="de-DE"/>
        </w:rPr>
        <w:t xml:space="preserve"> (dies ist das Wort, das der Herr befohlen hat). </w:t>
      </w:r>
      <w:r w:rsidRPr="00C43B81">
        <w:rPr>
          <w:rFonts w:eastAsia="Times New Roman" w:cs="Times New Roman"/>
          <w:b/>
          <w:bCs/>
          <w:lang w:eastAsia="de-DE"/>
        </w:rPr>
        <w:t>μ</w:t>
      </w:r>
      <w:r w:rsidRPr="00C43B81">
        <w:rPr>
          <w:rFonts w:eastAsia="Times New Roman" w:cs="Times New Roman"/>
          <w:b/>
          <w:bCs/>
          <w:rtl/>
          <w:lang w:eastAsia="de-DE"/>
        </w:rPr>
        <w:t>ְלֹא הָעֹמֶר</w:t>
      </w:r>
      <w:r w:rsidRPr="00C43B81">
        <w:rPr>
          <w:rFonts w:eastAsia="Times New Roman" w:cs="Times New Roman"/>
          <w:b/>
          <w:bCs/>
          <w:lang w:eastAsia="de-DE"/>
        </w:rPr>
        <w:t xml:space="preserve"> μ</w:t>
      </w:r>
      <w:r w:rsidRPr="00C43B81">
        <w:rPr>
          <w:rFonts w:eastAsia="Times New Roman" w:cs="Times New Roman"/>
          <w:b/>
          <w:bCs/>
          <w:rtl/>
          <w:lang w:eastAsia="de-DE"/>
        </w:rPr>
        <w:t>ִמֶּנּוּ</w:t>
      </w:r>
      <w:r w:rsidRPr="00C43B81">
        <w:rPr>
          <w:rFonts w:eastAsia="Times New Roman" w:cs="Times New Roman"/>
          <w:rtl/>
          <w:lang w:eastAsia="de-DE"/>
        </w:rPr>
        <w:t xml:space="preserve"> </w:t>
      </w:r>
      <w:r w:rsidRPr="00C43B81">
        <w:rPr>
          <w:rFonts w:eastAsia="Times New Roman" w:cs="Times New Roman"/>
          <w:lang w:eastAsia="de-DE"/>
        </w:rPr>
        <w:t>wird mit π</w:t>
      </w:r>
      <w:proofErr w:type="spellStart"/>
      <w:r w:rsidRPr="00C43B81">
        <w:rPr>
          <w:rFonts w:eastAsia="Times New Roman" w:cs="Times New Roman"/>
          <w:lang w:eastAsia="de-DE"/>
        </w:rPr>
        <w:t>λῆρες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τὸ</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γομορ</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τοῦ</w:t>
      </w:r>
      <w:proofErr w:type="spellEnd"/>
      <w:r w:rsidRPr="00C43B81">
        <w:rPr>
          <w:rFonts w:eastAsia="Times New Roman" w:cs="Times New Roman"/>
          <w:lang w:eastAsia="de-DE"/>
        </w:rPr>
        <w:t xml:space="preserve"> μα</w:t>
      </w:r>
      <w:proofErr w:type="spellStart"/>
      <w:r w:rsidRPr="00C43B81">
        <w:rPr>
          <w:rFonts w:eastAsia="Times New Roman" w:cs="Times New Roman"/>
          <w:lang w:eastAsia="de-DE"/>
        </w:rPr>
        <w:t>νν</w:t>
      </w:r>
      <w:proofErr w:type="spellEnd"/>
      <w:r w:rsidRPr="00C43B81">
        <w:rPr>
          <w:rFonts w:eastAsia="Times New Roman" w:cs="Times New Roman"/>
          <w:lang w:eastAsia="de-DE"/>
        </w:rPr>
        <w:t xml:space="preserve">α (ein </w:t>
      </w:r>
      <w:r w:rsidR="00A15A72">
        <w:rPr>
          <w:rFonts w:eastAsia="Times New Roman" w:cs="Times New Roman"/>
          <w:lang w:eastAsia="de-DE"/>
        </w:rPr>
        <w:t>Gomer</w:t>
      </w:r>
      <w:r w:rsidRPr="00C43B81">
        <w:rPr>
          <w:rFonts w:eastAsia="Times New Roman" w:cs="Times New Roman"/>
          <w:lang w:eastAsia="de-DE"/>
        </w:rPr>
        <w:t xml:space="preserve"> voll Manna) wiedergegeben. </w:t>
      </w:r>
      <w:r w:rsidRPr="00C43B81">
        <w:rPr>
          <w:rFonts w:eastAsia="Times New Roman" w:cs="Times New Roman"/>
          <w:b/>
          <w:bCs/>
          <w:lang w:eastAsia="de-DE"/>
        </w:rPr>
        <w:t>λ</w:t>
      </w:r>
      <w:r w:rsidRPr="00C43B81">
        <w:rPr>
          <w:rFonts w:eastAsia="Times New Roman" w:cs="Times New Roman"/>
          <w:b/>
          <w:bCs/>
          <w:rtl/>
          <w:lang w:eastAsia="de-DE"/>
        </w:rPr>
        <w:t>ְמַעַן יִרְאוּ</w:t>
      </w:r>
      <w:r w:rsidRPr="00C43B81">
        <w:rPr>
          <w:rFonts w:eastAsia="Times New Roman" w:cs="Times New Roman"/>
          <w:b/>
          <w:bCs/>
          <w:lang w:eastAsia="de-DE"/>
        </w:rPr>
        <w:t xml:space="preserve"> α</w:t>
      </w:r>
      <w:r w:rsidRPr="00C43B81">
        <w:rPr>
          <w:rFonts w:eastAsia="Times New Roman" w:cs="Times New Roman"/>
          <w:b/>
          <w:bCs/>
          <w:rtl/>
          <w:lang w:eastAsia="de-DE"/>
        </w:rPr>
        <w:t>ֶת־הַלֶּחֶם</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ἵν</w:t>
      </w:r>
      <w:proofErr w:type="spellEnd"/>
      <w:r w:rsidRPr="00C43B81">
        <w:rPr>
          <w:rFonts w:eastAsia="Times New Roman" w:cs="Times New Roman"/>
          <w:lang w:eastAsia="de-DE"/>
        </w:rPr>
        <w:t xml:space="preserve">α </w:t>
      </w:r>
      <w:proofErr w:type="spellStart"/>
      <w:r w:rsidRPr="00C43B81">
        <w:rPr>
          <w:rFonts w:eastAsia="Times New Roman" w:cs="Times New Roman"/>
          <w:lang w:eastAsia="de-DE"/>
        </w:rPr>
        <w:t>ἴδωσιν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τὸν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ἄρτον</w:t>
      </w:r>
      <w:proofErr w:type="spellEnd"/>
      <w:r w:rsidRPr="00C43B81">
        <w:rPr>
          <w:rFonts w:eastAsia="Times New Roman" w:cs="Times New Roman"/>
          <w:lang w:eastAsia="de-DE"/>
        </w:rPr>
        <w:t xml:space="preserve"> (damit sie das Brot sehen) übersetzt. </w:t>
      </w:r>
      <w:r w:rsidRPr="00C43B81">
        <w:rPr>
          <w:rFonts w:eastAsia="Times New Roman" w:cs="Times New Roman"/>
          <w:b/>
          <w:bCs/>
          <w:rtl/>
          <w:lang w:eastAsia="de-DE"/>
        </w:rPr>
        <w:t>אֲשֶׁר</w:t>
      </w:r>
      <w:r w:rsidRPr="00C43B81">
        <w:rPr>
          <w:rFonts w:eastAsia="Times New Roman" w:cs="Times New Roman"/>
          <w:b/>
          <w:bCs/>
          <w:lang w:eastAsia="de-DE"/>
        </w:rPr>
        <w:t xml:space="preserve"> ἡ</w:t>
      </w:r>
      <w:r w:rsidRPr="00C43B81">
        <w:rPr>
          <w:rFonts w:eastAsia="Times New Roman" w:cs="Times New Roman"/>
          <w:b/>
          <w:bCs/>
          <w:rtl/>
          <w:lang w:eastAsia="de-DE"/>
        </w:rPr>
        <w:t>ֶאֱכַלְתִּי</w:t>
      </w:r>
      <w:r w:rsidRPr="00C43B81">
        <w:rPr>
          <w:rFonts w:eastAsia="Times New Roman" w:cs="Times New Roman"/>
          <w:b/>
          <w:bCs/>
          <w:lang w:eastAsia="de-DE"/>
        </w:rPr>
        <w:t xml:space="preserve"> α</w:t>
      </w:r>
      <w:r w:rsidRPr="00C43B81">
        <w:rPr>
          <w:rFonts w:eastAsia="Times New Roman" w:cs="Times New Roman"/>
          <w:b/>
          <w:bCs/>
          <w:rtl/>
          <w:lang w:eastAsia="de-DE"/>
        </w:rPr>
        <w:t>ֶתְכֶם</w:t>
      </w:r>
      <w:r w:rsidRPr="00C43B81">
        <w:rPr>
          <w:rFonts w:eastAsia="Times New Roman" w:cs="Times New Roman"/>
          <w:rtl/>
          <w:lang w:eastAsia="de-DE"/>
        </w:rPr>
        <w:t xml:space="preserve"> </w:t>
      </w:r>
      <w:r w:rsidRPr="00C43B81">
        <w:rPr>
          <w:rFonts w:eastAsia="Times New Roman" w:cs="Times New Roman"/>
          <w:lang w:eastAsia="de-DE"/>
        </w:rPr>
        <w:t xml:space="preserve">wird mit </w:t>
      </w:r>
      <w:proofErr w:type="spellStart"/>
      <w:r w:rsidRPr="00C43B81">
        <w:rPr>
          <w:rFonts w:eastAsia="Times New Roman" w:cs="Times New Roman"/>
          <w:lang w:eastAsia="de-DE"/>
        </w:rPr>
        <w:t>ὃν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ἐφάγετε</w:t>
      </w:r>
      <w:proofErr w:type="spellEnd"/>
      <w:r w:rsidRPr="00C43B81">
        <w:rPr>
          <w:rFonts w:eastAsia="Times New Roman" w:cs="Times New Roman"/>
          <w:lang w:eastAsia="de-DE"/>
        </w:rPr>
        <w:t xml:space="preserve"> (das ihr aßt) wiedergegeben, wobei die LXX das Subjekt ändert.</w:t>
      </w:r>
    </w:p>
    <w:p w14:paraId="133D23A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einen einleitenden Hauptsatz (</w:t>
      </w:r>
      <w:r w:rsidRPr="00C43B81">
        <w:rPr>
          <w:rFonts w:eastAsia="Times New Roman" w:cs="Times New Roman"/>
          <w:b/>
          <w:bCs/>
          <w:rtl/>
          <w:lang w:eastAsia="de-DE"/>
        </w:rPr>
        <w:t>וַיֹּאמֶר</w:t>
      </w:r>
      <w:r w:rsidRPr="00C43B81">
        <w:rPr>
          <w:rFonts w:eastAsia="Times New Roman" w:cs="Times New Roman"/>
          <w:b/>
          <w:bCs/>
          <w:lang w:eastAsia="de-DE"/>
        </w:rPr>
        <w:t xml:space="preserve"> μ</w:t>
      </w:r>
      <w:r w:rsidRPr="00C43B81">
        <w:rPr>
          <w:rFonts w:eastAsia="Times New Roman" w:cs="Times New Roman"/>
          <w:b/>
          <w:bCs/>
          <w:rtl/>
          <w:lang w:eastAsia="de-DE"/>
        </w:rPr>
        <w:t>ֹשֶׁה</w:t>
      </w:r>
      <w:r w:rsidRPr="00C43B81">
        <w:rPr>
          <w:rFonts w:eastAsia="Times New Roman" w:cs="Times New Roman"/>
          <w:lang w:eastAsia="de-DE"/>
        </w:rPr>
        <w:t>) mit Einleitungsformel (</w:t>
      </w:r>
      <w:r w:rsidRPr="00C43B81">
        <w:rPr>
          <w:rFonts w:eastAsia="Times New Roman" w:cs="Times New Roman"/>
          <w:b/>
          <w:bCs/>
          <w:rtl/>
          <w:lang w:eastAsia="de-DE"/>
        </w:rPr>
        <w:t>זֶה הַדָּבָר אֲשֶׁר צִוָּה יְהוָה</w:t>
      </w:r>
      <w:r w:rsidRPr="00C43B81">
        <w:rPr>
          <w:rFonts w:eastAsia="Times New Roman" w:cs="Times New Roman"/>
          <w:lang w:eastAsia="de-DE"/>
        </w:rPr>
        <w:t>) und komplexer direkter Rede: Anweisung (</w:t>
      </w:r>
      <w:r w:rsidRPr="00C43B81">
        <w:rPr>
          <w:rFonts w:eastAsia="Times New Roman" w:cs="Times New Roman"/>
          <w:b/>
          <w:bCs/>
          <w:lang w:eastAsia="de-DE"/>
        </w:rPr>
        <w:t>μ</w:t>
      </w:r>
      <w:r w:rsidRPr="00C43B81">
        <w:rPr>
          <w:rFonts w:eastAsia="Times New Roman" w:cs="Times New Roman"/>
          <w:b/>
          <w:bCs/>
          <w:rtl/>
          <w:lang w:eastAsia="de-DE"/>
        </w:rPr>
        <w:t>ְלֹא הָעֹמֶר</w:t>
      </w:r>
      <w:r w:rsidRPr="00C43B81">
        <w:rPr>
          <w:rFonts w:eastAsia="Times New Roman" w:cs="Times New Roman"/>
          <w:b/>
          <w:bCs/>
          <w:lang w:eastAsia="de-DE"/>
        </w:rPr>
        <w:t xml:space="preserve"> μ</w:t>
      </w:r>
      <w:r w:rsidRPr="00C43B81">
        <w:rPr>
          <w:rFonts w:eastAsia="Times New Roman" w:cs="Times New Roman"/>
          <w:b/>
          <w:bCs/>
          <w:rtl/>
          <w:lang w:eastAsia="de-DE"/>
        </w:rPr>
        <w:t>ִמֶּנּוּ</w:t>
      </w:r>
      <w:r w:rsidRPr="00C43B81">
        <w:rPr>
          <w:rFonts w:eastAsia="Times New Roman" w:cs="Times New Roman"/>
          <w:b/>
          <w:bCs/>
          <w:lang w:eastAsia="de-DE"/>
        </w:rPr>
        <w:t xml:space="preserve"> λ</w:t>
      </w:r>
      <w:r w:rsidRPr="00C43B81">
        <w:rPr>
          <w:rFonts w:eastAsia="Times New Roman" w:cs="Times New Roman"/>
          <w:b/>
          <w:bCs/>
          <w:rtl/>
          <w:lang w:eastAsia="de-DE"/>
        </w:rPr>
        <w:t>ְמִשְׁמֶרֶת</w:t>
      </w:r>
      <w:r w:rsidRPr="00C43B81">
        <w:rPr>
          <w:rFonts w:eastAsia="Times New Roman" w:cs="Times New Roman"/>
          <w:b/>
          <w:bCs/>
          <w:lang w:eastAsia="de-DE"/>
        </w:rPr>
        <w:t xml:space="preserve"> λ</w:t>
      </w:r>
      <w:r w:rsidRPr="00C43B81">
        <w:rPr>
          <w:rFonts w:eastAsia="Times New Roman" w:cs="Times New Roman"/>
          <w:b/>
          <w:bCs/>
          <w:rtl/>
          <w:lang w:eastAsia="de-DE"/>
        </w:rPr>
        <w:t>ְדֹרֹתֵיכֶם</w:t>
      </w:r>
      <w:r w:rsidRPr="00C43B81">
        <w:rPr>
          <w:rFonts w:eastAsia="Times New Roman" w:cs="Times New Roman"/>
          <w:lang w:eastAsia="de-DE"/>
        </w:rPr>
        <w:t>) – Finalsatz (</w:t>
      </w:r>
      <w:r w:rsidRPr="00C43B81">
        <w:rPr>
          <w:rFonts w:eastAsia="Times New Roman" w:cs="Times New Roman"/>
          <w:b/>
          <w:bCs/>
          <w:lang w:eastAsia="de-DE"/>
        </w:rPr>
        <w:t>λ</w:t>
      </w:r>
      <w:r w:rsidRPr="00C43B81">
        <w:rPr>
          <w:rFonts w:eastAsia="Times New Roman" w:cs="Times New Roman"/>
          <w:b/>
          <w:bCs/>
          <w:rtl/>
          <w:lang w:eastAsia="de-DE"/>
        </w:rPr>
        <w:t>ְמַעַן יִרְאוּ</w:t>
      </w:r>
      <w:r w:rsidRPr="00C43B81">
        <w:rPr>
          <w:rFonts w:eastAsia="Times New Roman" w:cs="Times New Roman"/>
          <w:b/>
          <w:bCs/>
          <w:lang w:eastAsia="de-DE"/>
        </w:rPr>
        <w:t xml:space="preserve"> α</w:t>
      </w:r>
      <w:r w:rsidRPr="00C43B81">
        <w:rPr>
          <w:rFonts w:eastAsia="Times New Roman" w:cs="Times New Roman"/>
          <w:b/>
          <w:bCs/>
          <w:rtl/>
          <w:lang w:eastAsia="de-DE"/>
        </w:rPr>
        <w:t>ֶת־הַלֶּחֶם</w:t>
      </w:r>
      <w:r w:rsidRPr="00C43B81">
        <w:rPr>
          <w:rFonts w:eastAsia="Times New Roman" w:cs="Times New Roman"/>
          <w:lang w:eastAsia="de-DE"/>
        </w:rPr>
        <w:t>) mit Relativsatz (</w:t>
      </w:r>
      <w:r w:rsidRPr="00C43B81">
        <w:rPr>
          <w:rFonts w:eastAsia="Times New Roman" w:cs="Times New Roman"/>
          <w:b/>
          <w:bCs/>
          <w:rtl/>
          <w:lang w:eastAsia="de-DE"/>
        </w:rPr>
        <w:t>אֲשֶׁר</w:t>
      </w:r>
      <w:r w:rsidRPr="00C43B81">
        <w:rPr>
          <w:rFonts w:eastAsia="Times New Roman" w:cs="Times New Roman"/>
          <w:b/>
          <w:bCs/>
          <w:lang w:eastAsia="de-DE"/>
        </w:rPr>
        <w:t xml:space="preserve"> ἡ</w:t>
      </w:r>
      <w:r w:rsidRPr="00C43B81">
        <w:rPr>
          <w:rFonts w:eastAsia="Times New Roman" w:cs="Times New Roman"/>
          <w:b/>
          <w:bCs/>
          <w:rtl/>
          <w:lang w:eastAsia="de-DE"/>
        </w:rPr>
        <w:t>ֶאֱכַ</w:t>
      </w:r>
      <w:r w:rsidRPr="00C43B81">
        <w:rPr>
          <w:rFonts w:eastAsia="Times New Roman" w:cs="Times New Roman"/>
          <w:b/>
          <w:bCs/>
          <w:lang w:eastAsia="de-DE"/>
        </w:rPr>
        <w:t>λ</w:t>
      </w:r>
      <w:r w:rsidRPr="00C43B81">
        <w:rPr>
          <w:rFonts w:eastAsia="Times New Roman" w:cs="Times New Roman"/>
          <w:b/>
          <w:bCs/>
          <w:rtl/>
          <w:lang w:eastAsia="de-DE"/>
        </w:rPr>
        <w:t>ְתִּי</w:t>
      </w:r>
      <w:r w:rsidRPr="00C43B81">
        <w:rPr>
          <w:rFonts w:eastAsia="Times New Roman" w:cs="Times New Roman"/>
          <w:b/>
          <w:bCs/>
          <w:lang w:eastAsia="de-DE"/>
        </w:rPr>
        <w:t xml:space="preserve"> α</w:t>
      </w:r>
      <w:r w:rsidRPr="00C43B81">
        <w:rPr>
          <w:rFonts w:eastAsia="Times New Roman" w:cs="Times New Roman"/>
          <w:b/>
          <w:bCs/>
          <w:rtl/>
          <w:lang w:eastAsia="de-DE"/>
        </w:rPr>
        <w:t>ֶתְכֶם בַּמִּדְבָּר</w:t>
      </w:r>
      <w:r w:rsidRPr="00C43B81">
        <w:rPr>
          <w:rFonts w:eastAsia="Times New Roman" w:cs="Times New Roman"/>
          <w:lang w:eastAsia="de-DE"/>
        </w:rPr>
        <w:t>) und temporaler Infinitivkonstruktion (</w:t>
      </w:r>
      <w:r w:rsidRPr="00C43B81">
        <w:rPr>
          <w:rFonts w:eastAsia="Times New Roman" w:cs="Times New Roman"/>
          <w:b/>
          <w:bCs/>
          <w:rtl/>
          <w:lang w:eastAsia="de-DE"/>
        </w:rPr>
        <w:t>בְּהוֹצִיאִי</w:t>
      </w:r>
      <w:r w:rsidRPr="00C43B81">
        <w:rPr>
          <w:rFonts w:eastAsia="Times New Roman" w:cs="Times New Roman"/>
          <w:b/>
          <w:bCs/>
          <w:lang w:eastAsia="de-DE"/>
        </w:rPr>
        <w:t xml:space="preserve"> α</w:t>
      </w:r>
      <w:r w:rsidRPr="00C43B81">
        <w:rPr>
          <w:rFonts w:eastAsia="Times New Roman" w:cs="Times New Roman"/>
          <w:b/>
          <w:bCs/>
          <w:rtl/>
          <w:lang w:eastAsia="de-DE"/>
        </w:rPr>
        <w:t>ֶתְכֶם</w:t>
      </w:r>
      <w:r w:rsidRPr="00C43B81">
        <w:rPr>
          <w:rFonts w:eastAsia="Times New Roman" w:cs="Times New Roman"/>
          <w:b/>
          <w:bCs/>
          <w:lang w:eastAsia="de-DE"/>
        </w:rPr>
        <w:t xml:space="preserve"> μ</w:t>
      </w:r>
      <w:r w:rsidRPr="00C43B81">
        <w:rPr>
          <w:rFonts w:eastAsia="Times New Roman" w:cs="Times New Roman"/>
          <w:b/>
          <w:bCs/>
          <w:rtl/>
          <w:lang w:eastAsia="de-DE"/>
        </w:rPr>
        <w:t>ֵאֶרֶץ</w:t>
      </w:r>
      <w:r w:rsidRPr="00C43B81">
        <w:rPr>
          <w:rFonts w:eastAsia="Times New Roman" w:cs="Times New Roman"/>
          <w:b/>
          <w:bCs/>
          <w:lang w:eastAsia="de-DE"/>
        </w:rPr>
        <w:t xml:space="preserve"> μ</w:t>
      </w:r>
      <w:r w:rsidRPr="00C43B81">
        <w:rPr>
          <w:rFonts w:eastAsia="Times New Roman" w:cs="Times New Roman"/>
          <w:b/>
          <w:bCs/>
          <w:rtl/>
          <w:lang w:eastAsia="de-DE"/>
        </w:rPr>
        <w:t>ִצְרָיִם</w:t>
      </w:r>
      <w:r w:rsidRPr="00C43B81">
        <w:rPr>
          <w:rFonts w:eastAsia="Times New Roman" w:cs="Times New Roman"/>
          <w:lang w:eastAsia="de-DE"/>
        </w:rPr>
        <w:t>).</w:t>
      </w:r>
    </w:p>
    <w:p w14:paraId="2B8CD09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ordnet an, dass ein Omer Manna für künftige Generationen aufbewahrt werden soll als Zeugnis von Gottes Fürsorge in der Wüste. Dies ist ein Denkmal des Glaubens, das an die wunderbare Versorgung erinnern soll.</w:t>
      </w:r>
    </w:p>
    <w:p w14:paraId="542A5F42"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16,33</w:t>
      </w:r>
    </w:p>
    <w:p w14:paraId="7895483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1200F6C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lastRenderedPageBreak/>
        <w:t>וַיֹּ֨אמֶר מֹשֶׁ֜ה אֶֽל־אַהֲרֹ֗ן קַ֚ח צִנְצֶ֣נֶת אַחַ֔ת וְתֶן־שָׁ֥מָּה מְלֹֽא־הָעֹ֖מֶר מָ֑ן וְהַנַּ֤ח אֹתֹו֙ לִפְנֵ֣י יְהוָ֔ה לְמִשְׁמֶ֖רֶת לְדֹרֹתֵיכֶֽם׃</w:t>
      </w:r>
    </w:p>
    <w:p w14:paraId="4A08B13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4A83ABA0"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Mosche sagte zu 'Aharon: Nimm einen Krug und tu einen vollen Omer Man hinein und lege ihn vor den Ewigen nieder zur Aufbewahrung für eure Generationen.</w:t>
      </w:r>
    </w:p>
    <w:p w14:paraId="385C03C0"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4F6DB7E5">
          <v:rect id="_x0000_i1472" style="width:0;height:1.5pt" o:hralign="center" o:hrstd="t" o:hr="t" fillcolor="#a0a0a0" stroked="f"/>
        </w:pict>
      </w:r>
    </w:p>
    <w:p w14:paraId="3D08A26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וַיֹּאמֶר מֹשֶׁה אֶל־אַהֲרֹן</w:t>
      </w:r>
      <w:r w:rsidRPr="00C43B81">
        <w:rPr>
          <w:rFonts w:eastAsia="Times New Roman" w:cs="Times New Roman"/>
          <w:rtl/>
          <w:lang w:eastAsia="de-DE"/>
        </w:rPr>
        <w:t xml:space="preserve"> </w:t>
      </w:r>
      <w:r w:rsidRPr="00C43B81">
        <w:rPr>
          <w:rFonts w:eastAsia="Times New Roman" w:cs="Times New Roman"/>
          <w:lang w:eastAsia="de-DE"/>
        </w:rPr>
        <w:t xml:space="preserve">ist die Redeeinleitung: Qal Wayyiqtol 3.m.sg. von </w:t>
      </w:r>
      <w:r w:rsidRPr="00C43B81">
        <w:rPr>
          <w:rFonts w:eastAsia="Times New Roman" w:cs="Times New Roman"/>
          <w:b/>
          <w:bCs/>
          <w:rtl/>
          <w:lang w:eastAsia="de-DE"/>
        </w:rPr>
        <w:t>אמר</w:t>
      </w:r>
      <w:r w:rsidRPr="00C43B81">
        <w:rPr>
          <w:rFonts w:eastAsia="Times New Roman" w:cs="Times New Roman"/>
          <w:rtl/>
          <w:lang w:eastAsia="de-DE"/>
        </w:rPr>
        <w:t xml:space="preserve"> </w:t>
      </w:r>
      <w:r w:rsidRPr="00C43B81">
        <w:rPr>
          <w:rFonts w:eastAsia="Times New Roman" w:cs="Times New Roman"/>
          <w:lang w:eastAsia="de-DE"/>
        </w:rPr>
        <w:t xml:space="preserve">(sagen), Subjekt </w:t>
      </w:r>
      <w:r w:rsidRPr="00C43B81">
        <w:rPr>
          <w:rFonts w:eastAsia="Times New Roman" w:cs="Times New Roman"/>
          <w:b/>
          <w:bCs/>
          <w:rtl/>
          <w:lang w:eastAsia="de-DE"/>
        </w:rPr>
        <w:t>מֹשֶׁה</w:t>
      </w:r>
      <w:r w:rsidRPr="00C43B81">
        <w:rPr>
          <w:rFonts w:eastAsia="Times New Roman" w:cs="Times New Roman"/>
          <w:lang w:eastAsia="de-DE"/>
        </w:rPr>
        <w:t xml:space="preserve">, Präposition </w:t>
      </w:r>
      <w:r w:rsidRPr="00C43B81">
        <w:rPr>
          <w:rFonts w:eastAsia="Times New Roman" w:cs="Times New Roman"/>
          <w:b/>
          <w:bCs/>
          <w:rtl/>
          <w:lang w:eastAsia="de-DE"/>
        </w:rPr>
        <w:t>אֶל</w:t>
      </w:r>
      <w:r w:rsidRPr="00C43B81">
        <w:rPr>
          <w:rFonts w:eastAsia="Times New Roman" w:cs="Times New Roman"/>
          <w:rtl/>
          <w:lang w:eastAsia="de-DE"/>
        </w:rPr>
        <w:t xml:space="preserve"> </w:t>
      </w:r>
      <w:r w:rsidRPr="00C43B81">
        <w:rPr>
          <w:rFonts w:eastAsia="Times New Roman" w:cs="Times New Roman"/>
          <w:lang w:eastAsia="de-DE"/>
        </w:rPr>
        <w:t xml:space="preserve">(zu) mit </w:t>
      </w:r>
      <w:r w:rsidRPr="00C43B81">
        <w:rPr>
          <w:rFonts w:eastAsia="Times New Roman" w:cs="Times New Roman"/>
          <w:b/>
          <w:bCs/>
          <w:rtl/>
          <w:lang w:eastAsia="de-DE"/>
        </w:rPr>
        <w:t>אַהֲרֹן</w:t>
      </w:r>
      <w:r w:rsidRPr="00C43B81">
        <w:rPr>
          <w:rFonts w:eastAsia="Times New Roman" w:cs="Times New Roman"/>
          <w:lang w:eastAsia="de-DE"/>
        </w:rPr>
        <w:t xml:space="preserve">. Mosche gibt Aaron die konkrete Anweisung zur Ausführung der göttlichen Anordnung. </w:t>
      </w:r>
      <w:r w:rsidRPr="00C43B81">
        <w:rPr>
          <w:rFonts w:eastAsia="Times New Roman" w:cs="Times New Roman"/>
          <w:b/>
          <w:bCs/>
          <w:rtl/>
          <w:lang w:eastAsia="de-DE"/>
        </w:rPr>
        <w:t>קַח צִנְצֶנֶת אַחַת</w:t>
      </w:r>
      <w:r w:rsidRPr="00C43B81">
        <w:rPr>
          <w:rFonts w:eastAsia="Times New Roman" w:cs="Times New Roman"/>
          <w:rtl/>
          <w:lang w:eastAsia="de-DE"/>
        </w:rPr>
        <w:t xml:space="preserve"> </w:t>
      </w:r>
      <w:r w:rsidRPr="00C43B81">
        <w:rPr>
          <w:rFonts w:eastAsia="Times New Roman" w:cs="Times New Roman"/>
          <w:lang w:eastAsia="de-DE"/>
        </w:rPr>
        <w:t xml:space="preserve">ist der erste Imperativ: </w:t>
      </w:r>
      <w:r w:rsidRPr="00C43B81">
        <w:rPr>
          <w:rFonts w:eastAsia="Times New Roman" w:cs="Times New Roman"/>
          <w:b/>
          <w:bCs/>
          <w:rtl/>
          <w:lang w:eastAsia="de-DE"/>
        </w:rPr>
        <w:t>קַח</w:t>
      </w:r>
      <w:r w:rsidRPr="00C43B81">
        <w:rPr>
          <w:rFonts w:eastAsia="Times New Roman" w:cs="Times New Roman"/>
          <w:rtl/>
          <w:lang w:eastAsia="de-DE"/>
        </w:rPr>
        <w:t xml:space="preserve"> </w:t>
      </w:r>
      <w:r w:rsidRPr="00C43B81">
        <w:rPr>
          <w:rFonts w:eastAsia="Times New Roman" w:cs="Times New Roman"/>
          <w:lang w:eastAsia="de-DE"/>
        </w:rPr>
        <w:t xml:space="preserve">ist Qal Imperativ m.sg. von </w:t>
      </w:r>
      <w:r w:rsidRPr="00C43B81">
        <w:rPr>
          <w:rFonts w:eastAsia="Times New Roman" w:cs="Times New Roman"/>
          <w:b/>
          <w:bCs/>
          <w:rtl/>
          <w:lang w:eastAsia="de-DE"/>
        </w:rPr>
        <w:t>לקח</w:t>
      </w:r>
      <w:r w:rsidRPr="00C43B81">
        <w:rPr>
          <w:rFonts w:eastAsia="Times New Roman" w:cs="Times New Roman"/>
          <w:rtl/>
          <w:lang w:eastAsia="de-DE"/>
        </w:rPr>
        <w:t xml:space="preserve"> </w:t>
      </w:r>
      <w:r w:rsidRPr="00C43B81">
        <w:rPr>
          <w:rFonts w:eastAsia="Times New Roman" w:cs="Times New Roman"/>
          <w:lang w:eastAsia="de-DE"/>
        </w:rPr>
        <w:t xml:space="preserve">(nehmen, nimm), </w:t>
      </w:r>
      <w:r w:rsidRPr="00C43B81">
        <w:rPr>
          <w:rFonts w:eastAsia="Times New Roman" w:cs="Times New Roman"/>
          <w:b/>
          <w:bCs/>
          <w:rtl/>
          <w:lang w:eastAsia="de-DE"/>
        </w:rPr>
        <w:t>צִנְצֶנֶת</w:t>
      </w:r>
      <w:r w:rsidRPr="00C43B81">
        <w:rPr>
          <w:rFonts w:eastAsia="Times New Roman" w:cs="Times New Roman"/>
          <w:rtl/>
          <w:lang w:eastAsia="de-DE"/>
        </w:rPr>
        <w:t xml:space="preserve"> </w:t>
      </w:r>
      <w:r w:rsidRPr="00C43B81">
        <w:rPr>
          <w:rFonts w:eastAsia="Times New Roman" w:cs="Times New Roman"/>
          <w:lang w:eastAsia="de-DE"/>
        </w:rPr>
        <w:t xml:space="preserve">(Krug, Gefäß, f.sg.) ist ein Behältnis, </w:t>
      </w:r>
      <w:r w:rsidRPr="00C43B81">
        <w:rPr>
          <w:rFonts w:eastAsia="Times New Roman" w:cs="Times New Roman"/>
          <w:b/>
          <w:bCs/>
          <w:rtl/>
          <w:lang w:eastAsia="de-DE"/>
        </w:rPr>
        <w:t>אַחַת</w:t>
      </w:r>
      <w:r w:rsidRPr="00C43B81">
        <w:rPr>
          <w:rFonts w:eastAsia="Times New Roman" w:cs="Times New Roman"/>
          <w:rtl/>
          <w:lang w:eastAsia="de-DE"/>
        </w:rPr>
        <w:t xml:space="preserve"> </w:t>
      </w:r>
      <w:r w:rsidRPr="00C43B81">
        <w:rPr>
          <w:rFonts w:eastAsia="Times New Roman" w:cs="Times New Roman"/>
          <w:lang w:eastAsia="de-DE"/>
        </w:rPr>
        <w:t xml:space="preserve">(eine, f.sg.) ist das Zahlwort. </w:t>
      </w:r>
      <w:r w:rsidRPr="00C43B81">
        <w:rPr>
          <w:rFonts w:eastAsia="Times New Roman" w:cs="Times New Roman"/>
          <w:b/>
          <w:bCs/>
          <w:rtl/>
          <w:lang w:eastAsia="de-DE"/>
        </w:rPr>
        <w:t>וְתֶן־שָׁמָּה מְלֹא־הָעֹמֶר</w:t>
      </w:r>
      <w:r w:rsidRPr="00C43B81">
        <w:rPr>
          <w:rFonts w:eastAsia="Times New Roman" w:cs="Times New Roman"/>
          <w:b/>
          <w:bCs/>
          <w:lang w:eastAsia="de-DE"/>
        </w:rPr>
        <w:t xml:space="preserve"> μ</w:t>
      </w:r>
      <w:r w:rsidRPr="00C43B81">
        <w:rPr>
          <w:rFonts w:eastAsia="Times New Roman" w:cs="Times New Roman"/>
          <w:b/>
          <w:bCs/>
          <w:rtl/>
          <w:lang w:eastAsia="de-DE"/>
        </w:rPr>
        <w:t>ָן</w:t>
      </w:r>
      <w:r w:rsidRPr="00C43B81">
        <w:rPr>
          <w:rFonts w:eastAsia="Times New Roman" w:cs="Times New Roman"/>
          <w:rtl/>
          <w:lang w:eastAsia="de-DE"/>
        </w:rPr>
        <w:t xml:space="preserve"> </w:t>
      </w:r>
      <w:r w:rsidRPr="00C43B81">
        <w:rPr>
          <w:rFonts w:eastAsia="Times New Roman" w:cs="Times New Roman"/>
          <w:lang w:eastAsia="de-DE"/>
        </w:rPr>
        <w:t xml:space="preserve">ist der zweite Imperativ: </w:t>
      </w:r>
      <w:r w:rsidRPr="00C43B81">
        <w:rPr>
          <w:rFonts w:eastAsia="Times New Roman" w:cs="Times New Roman"/>
          <w:b/>
          <w:bCs/>
          <w:rtl/>
          <w:lang w:eastAsia="de-DE"/>
        </w:rPr>
        <w:t>וְתֶן</w:t>
      </w:r>
      <w:r w:rsidRPr="00C43B81">
        <w:rPr>
          <w:rFonts w:eastAsia="Times New Roman" w:cs="Times New Roman"/>
          <w:rtl/>
          <w:lang w:eastAsia="de-DE"/>
        </w:rPr>
        <w:t xml:space="preserve"> </w:t>
      </w:r>
      <w:r w:rsidRPr="00C43B81">
        <w:rPr>
          <w:rFonts w:eastAsia="Times New Roman" w:cs="Times New Roman"/>
          <w:lang w:eastAsia="de-DE"/>
        </w:rPr>
        <w:t xml:space="preserve">ist Qal Imperativ m.sg. von </w:t>
      </w:r>
      <w:r w:rsidRPr="00C43B81">
        <w:rPr>
          <w:rFonts w:eastAsia="Times New Roman" w:cs="Times New Roman"/>
          <w:b/>
          <w:bCs/>
          <w:rtl/>
          <w:lang w:eastAsia="de-DE"/>
        </w:rPr>
        <w:t>נתן</w:t>
      </w:r>
      <w:r w:rsidRPr="00C43B81">
        <w:rPr>
          <w:rFonts w:eastAsia="Times New Roman" w:cs="Times New Roman"/>
          <w:rtl/>
          <w:lang w:eastAsia="de-DE"/>
        </w:rPr>
        <w:t xml:space="preserve"> </w:t>
      </w:r>
      <w:r w:rsidRPr="00C43B81">
        <w:rPr>
          <w:rFonts w:eastAsia="Times New Roman" w:cs="Times New Roman"/>
          <w:lang w:eastAsia="de-DE"/>
        </w:rPr>
        <w:t xml:space="preserve">(geben, tun, leg hinein) mit Waw, </w:t>
      </w:r>
      <w:r w:rsidRPr="00C43B81">
        <w:rPr>
          <w:rFonts w:eastAsia="Times New Roman" w:cs="Times New Roman"/>
          <w:b/>
          <w:bCs/>
          <w:rtl/>
          <w:lang w:eastAsia="de-DE"/>
        </w:rPr>
        <w:t>שָׁמָּה</w:t>
      </w:r>
      <w:r w:rsidRPr="00C43B81">
        <w:rPr>
          <w:rFonts w:eastAsia="Times New Roman" w:cs="Times New Roman"/>
          <w:rtl/>
          <w:lang w:eastAsia="de-DE"/>
        </w:rPr>
        <w:t xml:space="preserve"> </w:t>
      </w:r>
      <w:r w:rsidRPr="00C43B81">
        <w:rPr>
          <w:rFonts w:eastAsia="Times New Roman" w:cs="Times New Roman"/>
          <w:lang w:eastAsia="de-DE"/>
        </w:rPr>
        <w:t xml:space="preserve">(dorthin, dahin, dort) ist das lokale Adverb, das hier „hinein" bedeutet, </w:t>
      </w:r>
      <w:r w:rsidRPr="00C43B81">
        <w:rPr>
          <w:rFonts w:eastAsia="Times New Roman" w:cs="Times New Roman"/>
          <w:b/>
          <w:bCs/>
          <w:rtl/>
          <w:lang w:eastAsia="de-DE"/>
        </w:rPr>
        <w:t>מְלֹא־הָעֹמֶר</w:t>
      </w:r>
      <w:r w:rsidRPr="00C43B81">
        <w:rPr>
          <w:rFonts w:eastAsia="Times New Roman" w:cs="Times New Roman"/>
          <w:rtl/>
          <w:lang w:eastAsia="de-DE"/>
        </w:rPr>
        <w:t xml:space="preserve"> </w:t>
      </w:r>
      <w:r w:rsidRPr="00C43B81">
        <w:rPr>
          <w:rFonts w:eastAsia="Times New Roman" w:cs="Times New Roman"/>
          <w:lang w:eastAsia="de-DE"/>
        </w:rPr>
        <w:t xml:space="preserve">(ein Omer voll, siehe Vers 32), </w:t>
      </w:r>
      <w:r w:rsidRPr="00C43B81">
        <w:rPr>
          <w:rFonts w:eastAsia="Times New Roman" w:cs="Times New Roman"/>
          <w:b/>
          <w:bCs/>
          <w:rtl/>
          <w:lang w:eastAsia="de-DE"/>
        </w:rPr>
        <w:t>מָן</w:t>
      </w:r>
      <w:r w:rsidRPr="00C43B81">
        <w:rPr>
          <w:rFonts w:eastAsia="Times New Roman" w:cs="Times New Roman"/>
          <w:rtl/>
          <w:lang w:eastAsia="de-DE"/>
        </w:rPr>
        <w:t xml:space="preserve"> </w:t>
      </w:r>
      <w:r w:rsidRPr="00C43B81">
        <w:rPr>
          <w:rFonts w:eastAsia="Times New Roman" w:cs="Times New Roman"/>
          <w:lang w:eastAsia="de-DE"/>
        </w:rPr>
        <w:t>(Manna) ist in Apposition oder als Objekt zu verstehen.</w:t>
      </w:r>
    </w:p>
    <w:p w14:paraId="0F4C535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וְהַנַּח אֹתוֹ</w:t>
      </w:r>
      <w:r w:rsidRPr="00C43B81">
        <w:rPr>
          <w:rFonts w:eastAsia="Times New Roman" w:cs="Times New Roman"/>
          <w:b/>
          <w:bCs/>
          <w:lang w:eastAsia="de-DE"/>
        </w:rPr>
        <w:t xml:space="preserve"> λ</w:t>
      </w:r>
      <w:r w:rsidRPr="00C43B81">
        <w:rPr>
          <w:rFonts w:eastAsia="Times New Roman" w:cs="Times New Roman"/>
          <w:b/>
          <w:bCs/>
          <w:rtl/>
          <w:lang w:eastAsia="de-DE"/>
        </w:rPr>
        <w:t>ִפְנֵי יְהוָה</w:t>
      </w:r>
      <w:r w:rsidRPr="00C43B81">
        <w:rPr>
          <w:rFonts w:eastAsia="Times New Roman" w:cs="Times New Roman"/>
          <w:b/>
          <w:bCs/>
          <w:lang w:eastAsia="de-DE"/>
        </w:rPr>
        <w:t xml:space="preserve"> λ</w:t>
      </w:r>
      <w:r w:rsidRPr="00C43B81">
        <w:rPr>
          <w:rFonts w:eastAsia="Times New Roman" w:cs="Times New Roman"/>
          <w:b/>
          <w:bCs/>
          <w:rtl/>
          <w:lang w:eastAsia="de-DE"/>
        </w:rPr>
        <w:t>ְמִשְׁמֶרֶת</w:t>
      </w:r>
      <w:r w:rsidRPr="00C43B81">
        <w:rPr>
          <w:rFonts w:eastAsia="Times New Roman" w:cs="Times New Roman"/>
          <w:b/>
          <w:bCs/>
          <w:lang w:eastAsia="de-DE"/>
        </w:rPr>
        <w:t xml:space="preserve"> λ</w:t>
      </w:r>
      <w:r w:rsidRPr="00C43B81">
        <w:rPr>
          <w:rFonts w:eastAsia="Times New Roman" w:cs="Times New Roman"/>
          <w:b/>
          <w:bCs/>
          <w:rtl/>
          <w:lang w:eastAsia="de-DE"/>
        </w:rPr>
        <w:t>ְדֹרֹתֵיכֶם</w:t>
      </w:r>
      <w:r w:rsidRPr="00C43B81">
        <w:rPr>
          <w:rFonts w:eastAsia="Times New Roman" w:cs="Times New Roman"/>
          <w:rtl/>
          <w:lang w:eastAsia="de-DE"/>
        </w:rPr>
        <w:t xml:space="preserve"> </w:t>
      </w:r>
      <w:r w:rsidRPr="00C43B81">
        <w:rPr>
          <w:rFonts w:eastAsia="Times New Roman" w:cs="Times New Roman"/>
          <w:lang w:eastAsia="de-DE"/>
        </w:rPr>
        <w:t xml:space="preserve">ist der dritte Imperativ: </w:t>
      </w:r>
      <w:r w:rsidRPr="00C43B81">
        <w:rPr>
          <w:rFonts w:eastAsia="Times New Roman" w:cs="Times New Roman"/>
          <w:b/>
          <w:bCs/>
          <w:rtl/>
          <w:lang w:eastAsia="de-DE"/>
        </w:rPr>
        <w:t>וְהַנַּח</w:t>
      </w:r>
      <w:r w:rsidRPr="00C43B81">
        <w:rPr>
          <w:rFonts w:eastAsia="Times New Roman" w:cs="Times New Roman"/>
          <w:rtl/>
          <w:lang w:eastAsia="de-DE"/>
        </w:rPr>
        <w:t xml:space="preserve"> </w:t>
      </w:r>
      <w:r w:rsidRPr="00C43B81">
        <w:rPr>
          <w:rFonts w:eastAsia="Times New Roman" w:cs="Times New Roman"/>
          <w:lang w:eastAsia="de-DE"/>
        </w:rPr>
        <w:t xml:space="preserve">ist Hif'il Imperativ m.sg. von </w:t>
      </w:r>
      <w:r w:rsidRPr="00C43B81">
        <w:rPr>
          <w:rFonts w:eastAsia="Times New Roman" w:cs="Times New Roman"/>
          <w:b/>
          <w:bCs/>
          <w:rtl/>
          <w:lang w:eastAsia="de-DE"/>
        </w:rPr>
        <w:t>נוח</w:t>
      </w:r>
      <w:r w:rsidRPr="00C43B81">
        <w:rPr>
          <w:rFonts w:eastAsia="Times New Roman" w:cs="Times New Roman"/>
          <w:rtl/>
          <w:lang w:eastAsia="de-DE"/>
        </w:rPr>
        <w:t xml:space="preserve"> </w:t>
      </w:r>
      <w:r w:rsidRPr="00C43B81">
        <w:rPr>
          <w:rFonts w:eastAsia="Times New Roman" w:cs="Times New Roman"/>
          <w:lang w:eastAsia="de-DE"/>
        </w:rPr>
        <w:t xml:space="preserve">(niederlegen, hinlegen) mit Waw, </w:t>
      </w:r>
      <w:r w:rsidRPr="00C43B81">
        <w:rPr>
          <w:rFonts w:eastAsia="Times New Roman" w:cs="Times New Roman"/>
          <w:b/>
          <w:bCs/>
          <w:rtl/>
          <w:lang w:eastAsia="de-DE"/>
        </w:rPr>
        <w:t>אֹתוֹ</w:t>
      </w:r>
      <w:r w:rsidRPr="00C43B81">
        <w:rPr>
          <w:rFonts w:eastAsia="Times New Roman" w:cs="Times New Roman"/>
          <w:rtl/>
          <w:lang w:eastAsia="de-DE"/>
        </w:rPr>
        <w:t xml:space="preserve"> </w:t>
      </w:r>
      <w:r w:rsidRPr="00C43B81">
        <w:rPr>
          <w:rFonts w:eastAsia="Times New Roman" w:cs="Times New Roman"/>
          <w:lang w:eastAsia="de-DE"/>
        </w:rPr>
        <w:t xml:space="preserve">(es, ihn) ist das Objekt, </w:t>
      </w:r>
      <w:r w:rsidRPr="00C43B81">
        <w:rPr>
          <w:rFonts w:eastAsia="Times New Roman" w:cs="Times New Roman"/>
          <w:b/>
          <w:bCs/>
          <w:lang w:eastAsia="de-DE"/>
        </w:rPr>
        <w:t>λ</w:t>
      </w:r>
      <w:r w:rsidRPr="00C43B81">
        <w:rPr>
          <w:rFonts w:eastAsia="Times New Roman" w:cs="Times New Roman"/>
          <w:b/>
          <w:bCs/>
          <w:rtl/>
          <w:lang w:eastAsia="de-DE"/>
        </w:rPr>
        <w:t>ִפְנֵי יְהוָה</w:t>
      </w:r>
      <w:r w:rsidRPr="00C43B81">
        <w:rPr>
          <w:rFonts w:eastAsia="Times New Roman" w:cs="Times New Roman"/>
          <w:rtl/>
          <w:lang w:eastAsia="de-DE"/>
        </w:rPr>
        <w:t xml:space="preserve"> </w:t>
      </w:r>
      <w:r w:rsidRPr="00C43B81">
        <w:rPr>
          <w:rFonts w:eastAsia="Times New Roman" w:cs="Times New Roman"/>
          <w:lang w:eastAsia="de-DE"/>
        </w:rPr>
        <w:t xml:space="preserve">ist „vor JHWH",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mit </w:t>
      </w:r>
      <w:r w:rsidRPr="00C43B81">
        <w:rPr>
          <w:rFonts w:eastAsia="Times New Roman" w:cs="Times New Roman"/>
          <w:b/>
          <w:bCs/>
          <w:rtl/>
          <w:lang w:eastAsia="de-DE"/>
        </w:rPr>
        <w:t>פָּנִים</w:t>
      </w:r>
      <w:r w:rsidRPr="00C43B81">
        <w:rPr>
          <w:rFonts w:eastAsia="Times New Roman" w:cs="Times New Roman"/>
          <w:rtl/>
          <w:lang w:eastAsia="de-DE"/>
        </w:rPr>
        <w:t xml:space="preserve"> </w:t>
      </w:r>
      <w:r w:rsidRPr="00C43B81">
        <w:rPr>
          <w:rFonts w:eastAsia="Times New Roman" w:cs="Times New Roman"/>
          <w:lang w:eastAsia="de-DE"/>
        </w:rPr>
        <w:t xml:space="preserve">(Angesicht) in Status-constructus-Verbindung mit </w:t>
      </w:r>
      <w:r w:rsidRPr="00C43B81">
        <w:rPr>
          <w:rFonts w:eastAsia="Times New Roman" w:cs="Times New Roman"/>
          <w:b/>
          <w:bCs/>
          <w:rtl/>
          <w:lang w:eastAsia="de-DE"/>
        </w:rPr>
        <w:t>יְהוָה</w:t>
      </w:r>
      <w:r w:rsidRPr="00C43B81">
        <w:rPr>
          <w:rFonts w:eastAsia="Times New Roman" w:cs="Times New Roman"/>
          <w:lang w:eastAsia="de-DE"/>
        </w:rPr>
        <w:t xml:space="preserve">, also „vor dem Angesicht JHWHs", was den Ort im Heiligtum bezeichnet (später die Bundeslade, siehe Vers 34). </w:t>
      </w:r>
      <w:r w:rsidRPr="00C43B81">
        <w:rPr>
          <w:rFonts w:eastAsia="Times New Roman" w:cs="Times New Roman"/>
          <w:b/>
          <w:bCs/>
          <w:lang w:eastAsia="de-DE"/>
        </w:rPr>
        <w:t>λ</w:t>
      </w:r>
      <w:r w:rsidRPr="00C43B81">
        <w:rPr>
          <w:rFonts w:eastAsia="Times New Roman" w:cs="Times New Roman"/>
          <w:b/>
          <w:bCs/>
          <w:rtl/>
          <w:lang w:eastAsia="de-DE"/>
        </w:rPr>
        <w:t>ְ</w:t>
      </w:r>
      <w:r w:rsidRPr="00C43B81">
        <w:rPr>
          <w:rFonts w:eastAsia="Times New Roman" w:cs="Times New Roman"/>
          <w:b/>
          <w:bCs/>
          <w:lang w:eastAsia="de-DE"/>
        </w:rPr>
        <w:t>μ</w:t>
      </w:r>
      <w:r w:rsidRPr="00C43B81">
        <w:rPr>
          <w:rFonts w:eastAsia="Times New Roman" w:cs="Times New Roman"/>
          <w:b/>
          <w:bCs/>
          <w:rtl/>
          <w:lang w:eastAsia="de-DE"/>
        </w:rPr>
        <w:t>ִשְׁמֶרֶת</w:t>
      </w:r>
      <w:r w:rsidRPr="00C43B81">
        <w:rPr>
          <w:rFonts w:eastAsia="Times New Roman" w:cs="Times New Roman"/>
          <w:b/>
          <w:bCs/>
          <w:lang w:eastAsia="de-DE"/>
        </w:rPr>
        <w:t xml:space="preserve"> λ</w:t>
      </w:r>
      <w:r w:rsidRPr="00C43B81">
        <w:rPr>
          <w:rFonts w:eastAsia="Times New Roman" w:cs="Times New Roman"/>
          <w:b/>
          <w:bCs/>
          <w:rtl/>
          <w:lang w:eastAsia="de-DE"/>
        </w:rPr>
        <w:t>ְדֹרֹתֵיכֶם</w:t>
      </w:r>
      <w:r w:rsidRPr="00C43B81">
        <w:rPr>
          <w:rFonts w:eastAsia="Times New Roman" w:cs="Times New Roman"/>
          <w:rtl/>
          <w:lang w:eastAsia="de-DE"/>
        </w:rPr>
        <w:t xml:space="preserve"> </w:t>
      </w:r>
      <w:r w:rsidRPr="00C43B81">
        <w:rPr>
          <w:rFonts w:eastAsia="Times New Roman" w:cs="Times New Roman"/>
          <w:lang w:eastAsia="de-DE"/>
        </w:rPr>
        <w:t>(zur Aufbewahrung für eure Generationen) wiederholt die Formulierung aus Vers 32.</w:t>
      </w:r>
    </w:p>
    <w:p w14:paraId="7E251FD7" w14:textId="27A5E724"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w:t>
      </w:r>
      <w:r w:rsidR="005162E2">
        <w:t>fügt hinzu „</w:t>
      </w:r>
      <w:proofErr w:type="spellStart"/>
      <w:r w:rsidR="005162E2">
        <w:t>στάμνον</w:t>
      </w:r>
      <w:proofErr w:type="spellEnd"/>
      <w:r w:rsidR="005162E2">
        <w:t xml:space="preserve"> </w:t>
      </w:r>
      <w:proofErr w:type="spellStart"/>
      <w:r w:rsidR="005162E2">
        <w:t>χρυσοῦν</w:t>
      </w:r>
      <w:proofErr w:type="spellEnd"/>
      <w:r w:rsidR="005162E2">
        <w:t xml:space="preserve">" (einen goldenen Krug), während der MT nur </w:t>
      </w:r>
      <w:r w:rsidR="005162E2">
        <w:rPr>
          <w:rStyle w:val="Fett"/>
        </w:rPr>
        <w:t>„</w:t>
      </w:r>
      <w:r w:rsidR="005162E2">
        <w:rPr>
          <w:rStyle w:val="Fett"/>
          <w:rtl/>
        </w:rPr>
        <w:t>צִנְצֶנֶת</w:t>
      </w:r>
      <w:r w:rsidR="005162E2">
        <w:rPr>
          <w:rStyle w:val="Fett"/>
        </w:rPr>
        <w:t>"</w:t>
      </w:r>
      <w:r w:rsidR="005162E2">
        <w:t xml:space="preserve"> (ein Gefäß) ohne Material-Angabe hat.</w:t>
      </w:r>
    </w:p>
    <w:p w14:paraId="71437E01"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einen einleitenden Hauptsatz (</w:t>
      </w:r>
      <w:r w:rsidRPr="00C43B81">
        <w:rPr>
          <w:rFonts w:eastAsia="Times New Roman" w:cs="Times New Roman"/>
          <w:b/>
          <w:bCs/>
          <w:rtl/>
          <w:lang w:eastAsia="de-DE"/>
        </w:rPr>
        <w:t>וַיֹּאמֶר</w:t>
      </w:r>
      <w:r w:rsidRPr="00C43B81">
        <w:rPr>
          <w:rFonts w:eastAsia="Times New Roman" w:cs="Times New Roman"/>
          <w:b/>
          <w:bCs/>
          <w:lang w:eastAsia="de-DE"/>
        </w:rPr>
        <w:t xml:space="preserve"> μ</w:t>
      </w:r>
      <w:r w:rsidRPr="00C43B81">
        <w:rPr>
          <w:rFonts w:eastAsia="Times New Roman" w:cs="Times New Roman"/>
          <w:b/>
          <w:bCs/>
          <w:rtl/>
          <w:lang w:eastAsia="de-DE"/>
        </w:rPr>
        <w:t>ֹשֶׁה</w:t>
      </w:r>
      <w:r w:rsidRPr="00C43B81">
        <w:rPr>
          <w:rFonts w:eastAsia="Times New Roman" w:cs="Times New Roman"/>
          <w:b/>
          <w:bCs/>
          <w:lang w:eastAsia="de-DE"/>
        </w:rPr>
        <w:t xml:space="preserve"> α</w:t>
      </w:r>
      <w:r w:rsidRPr="00C43B81">
        <w:rPr>
          <w:rFonts w:eastAsia="Times New Roman" w:cs="Times New Roman"/>
          <w:b/>
          <w:bCs/>
          <w:rtl/>
          <w:lang w:eastAsia="de-DE"/>
        </w:rPr>
        <w:t>ֶל־אַהֲרֹן</w:t>
      </w:r>
      <w:r w:rsidRPr="00C43B81">
        <w:rPr>
          <w:rFonts w:eastAsia="Times New Roman" w:cs="Times New Roman"/>
          <w:lang w:eastAsia="de-DE"/>
        </w:rPr>
        <w:t xml:space="preserve">) mit direkter Rede, die aus drei koordinierten Imperativen besteht: </w:t>
      </w:r>
      <w:r w:rsidRPr="00C43B81">
        <w:rPr>
          <w:rFonts w:eastAsia="Times New Roman" w:cs="Times New Roman"/>
          <w:b/>
          <w:bCs/>
          <w:rtl/>
          <w:lang w:eastAsia="de-DE"/>
        </w:rPr>
        <w:t>קַח צִנְצֶנֶת אַחַת</w:t>
      </w:r>
      <w:r w:rsidRPr="00C43B81">
        <w:rPr>
          <w:rFonts w:eastAsia="Times New Roman" w:cs="Times New Roman"/>
          <w:rtl/>
          <w:lang w:eastAsia="de-DE"/>
        </w:rPr>
        <w:t xml:space="preserve"> </w:t>
      </w:r>
      <w:r w:rsidRPr="00C43B81">
        <w:rPr>
          <w:rFonts w:eastAsia="Times New Roman" w:cs="Times New Roman"/>
          <w:lang w:eastAsia="de-DE"/>
        </w:rPr>
        <w:t xml:space="preserve">– </w:t>
      </w:r>
      <w:r w:rsidRPr="00C43B81">
        <w:rPr>
          <w:rFonts w:eastAsia="Times New Roman" w:cs="Times New Roman"/>
          <w:b/>
          <w:bCs/>
          <w:rtl/>
          <w:lang w:eastAsia="de-DE"/>
        </w:rPr>
        <w:t>וְתֶן־שָׁמָּה</w:t>
      </w:r>
      <w:r w:rsidRPr="00C43B81">
        <w:rPr>
          <w:rFonts w:eastAsia="Times New Roman" w:cs="Times New Roman"/>
          <w:b/>
          <w:bCs/>
          <w:lang w:eastAsia="de-DE"/>
        </w:rPr>
        <w:t xml:space="preserve"> μ</w:t>
      </w:r>
      <w:r w:rsidRPr="00C43B81">
        <w:rPr>
          <w:rFonts w:eastAsia="Times New Roman" w:cs="Times New Roman"/>
          <w:b/>
          <w:bCs/>
          <w:rtl/>
          <w:lang w:eastAsia="de-DE"/>
        </w:rPr>
        <w:t>ְלֹא־הָעֹמֶר</w:t>
      </w:r>
      <w:r w:rsidRPr="00C43B81">
        <w:rPr>
          <w:rFonts w:eastAsia="Times New Roman" w:cs="Times New Roman"/>
          <w:b/>
          <w:bCs/>
          <w:lang w:eastAsia="de-DE"/>
        </w:rPr>
        <w:t xml:space="preserve"> μ</w:t>
      </w:r>
      <w:r w:rsidRPr="00C43B81">
        <w:rPr>
          <w:rFonts w:eastAsia="Times New Roman" w:cs="Times New Roman"/>
          <w:b/>
          <w:bCs/>
          <w:rtl/>
          <w:lang w:eastAsia="de-DE"/>
        </w:rPr>
        <w:t>ָן</w:t>
      </w:r>
      <w:r w:rsidRPr="00C43B81">
        <w:rPr>
          <w:rFonts w:eastAsia="Times New Roman" w:cs="Times New Roman"/>
          <w:rtl/>
          <w:lang w:eastAsia="de-DE"/>
        </w:rPr>
        <w:t xml:space="preserve"> </w:t>
      </w:r>
      <w:r w:rsidRPr="00C43B81">
        <w:rPr>
          <w:rFonts w:eastAsia="Times New Roman" w:cs="Times New Roman"/>
          <w:lang w:eastAsia="de-DE"/>
        </w:rPr>
        <w:t xml:space="preserve">– </w:t>
      </w:r>
      <w:r w:rsidRPr="00C43B81">
        <w:rPr>
          <w:rFonts w:eastAsia="Times New Roman" w:cs="Times New Roman"/>
          <w:b/>
          <w:bCs/>
          <w:rtl/>
          <w:lang w:eastAsia="de-DE"/>
        </w:rPr>
        <w:t>וְהַנַּח</w:t>
      </w:r>
      <w:r w:rsidRPr="00C43B81">
        <w:rPr>
          <w:rFonts w:eastAsia="Times New Roman" w:cs="Times New Roman"/>
          <w:b/>
          <w:bCs/>
          <w:lang w:eastAsia="de-DE"/>
        </w:rPr>
        <w:t xml:space="preserve"> α</w:t>
      </w:r>
      <w:r w:rsidRPr="00C43B81">
        <w:rPr>
          <w:rFonts w:eastAsia="Times New Roman" w:cs="Times New Roman"/>
          <w:b/>
          <w:bCs/>
          <w:rtl/>
          <w:lang w:eastAsia="de-DE"/>
        </w:rPr>
        <w:t>ֹתוֹ</w:t>
      </w:r>
      <w:r w:rsidRPr="00C43B81">
        <w:rPr>
          <w:rFonts w:eastAsia="Times New Roman" w:cs="Times New Roman"/>
          <w:b/>
          <w:bCs/>
          <w:lang w:eastAsia="de-DE"/>
        </w:rPr>
        <w:t xml:space="preserve"> λ</w:t>
      </w:r>
      <w:r w:rsidRPr="00C43B81">
        <w:rPr>
          <w:rFonts w:eastAsia="Times New Roman" w:cs="Times New Roman"/>
          <w:b/>
          <w:bCs/>
          <w:rtl/>
          <w:lang w:eastAsia="de-DE"/>
        </w:rPr>
        <w:t>ִפְ</w:t>
      </w:r>
      <w:r w:rsidRPr="00C43B81">
        <w:rPr>
          <w:rFonts w:eastAsia="Times New Roman" w:cs="Times New Roman"/>
          <w:b/>
          <w:bCs/>
          <w:lang w:eastAsia="de-DE"/>
        </w:rPr>
        <w:t>ν</w:t>
      </w:r>
      <w:r w:rsidRPr="00C43B81">
        <w:rPr>
          <w:rFonts w:eastAsia="Times New Roman" w:cs="Times New Roman"/>
          <w:b/>
          <w:bCs/>
          <w:rtl/>
          <w:lang w:eastAsia="de-DE"/>
        </w:rPr>
        <w:t>ֵי יְהוָה</w:t>
      </w:r>
      <w:r w:rsidRPr="00C43B81">
        <w:rPr>
          <w:rFonts w:eastAsia="Times New Roman" w:cs="Times New Roman"/>
          <w:b/>
          <w:bCs/>
          <w:lang w:eastAsia="de-DE"/>
        </w:rPr>
        <w:t xml:space="preserve"> λ</w:t>
      </w:r>
      <w:r w:rsidRPr="00C43B81">
        <w:rPr>
          <w:rFonts w:eastAsia="Times New Roman" w:cs="Times New Roman"/>
          <w:b/>
          <w:bCs/>
          <w:rtl/>
          <w:lang w:eastAsia="de-DE"/>
        </w:rPr>
        <w:t>ְ</w:t>
      </w:r>
      <w:r w:rsidRPr="00C43B81">
        <w:rPr>
          <w:rFonts w:eastAsia="Times New Roman" w:cs="Times New Roman"/>
          <w:b/>
          <w:bCs/>
          <w:lang w:eastAsia="de-DE"/>
        </w:rPr>
        <w:t>μ</w:t>
      </w:r>
      <w:r w:rsidRPr="00C43B81">
        <w:rPr>
          <w:rFonts w:eastAsia="Times New Roman" w:cs="Times New Roman"/>
          <w:b/>
          <w:bCs/>
          <w:rtl/>
          <w:lang w:eastAsia="de-DE"/>
        </w:rPr>
        <w:t>ִשְׁמֶרֶת</w:t>
      </w:r>
      <w:r w:rsidRPr="00C43B81">
        <w:rPr>
          <w:rFonts w:eastAsia="Times New Roman" w:cs="Times New Roman"/>
          <w:b/>
          <w:bCs/>
          <w:lang w:eastAsia="de-DE"/>
        </w:rPr>
        <w:t xml:space="preserve"> λ</w:t>
      </w:r>
      <w:r w:rsidRPr="00C43B81">
        <w:rPr>
          <w:rFonts w:eastAsia="Times New Roman" w:cs="Times New Roman"/>
          <w:b/>
          <w:bCs/>
          <w:rtl/>
          <w:lang w:eastAsia="de-DE"/>
        </w:rPr>
        <w:t>ְדֹרֹתֵיכֶם</w:t>
      </w:r>
      <w:r w:rsidRPr="00C43B81">
        <w:rPr>
          <w:rFonts w:eastAsia="Times New Roman" w:cs="Times New Roman"/>
          <w:lang w:eastAsia="de-DE"/>
        </w:rPr>
        <w:t>.</w:t>
      </w:r>
    </w:p>
    <w:p w14:paraId="4545D2CA"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konkretisiert die Anweisung aus Vers 32: Aaron soll einen Krug mit Manna füllen und „vor JHWH" aufbewahren. Dies wird in Vers 34 als „vor dem Zeugnis" spezifiziert, was auf die Bundeslade verweist.</w:t>
      </w:r>
    </w:p>
    <w:p w14:paraId="22B474EA"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16,34</w:t>
      </w:r>
    </w:p>
    <w:p w14:paraId="7FF5ED3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1899C69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כַּאֲשֶׁ֛ר צִוָּ֥ה יְהוָ֖ה אֶל־מֹשֶׁ֑ה וַיַּנִּיחֵ֧הוּ אַהֲרֹ֛ן לִפְנֵ֥י הָעֵדֻ֖ת לְמִשְׁמָֽרֶת׃</w:t>
      </w:r>
    </w:p>
    <w:p w14:paraId="5E63B16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319A42A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So wie der Ewige Mosche geboten hatte, so legte 'Aharon es vor das Zeugnis nieder, zur Aufbewahrung.</w:t>
      </w:r>
    </w:p>
    <w:p w14:paraId="05FC6A13"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3F34A73B">
          <v:rect id="_x0000_i1473" style="width:0;height:1.5pt" o:hralign="center" o:hrstd="t" o:hr="t" fillcolor="#a0a0a0" stroked="f"/>
        </w:pict>
      </w:r>
    </w:p>
    <w:p w14:paraId="3F7E071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lastRenderedPageBreak/>
        <w:t>Kommentar:</w:t>
      </w:r>
      <w:r w:rsidRPr="00C43B81">
        <w:rPr>
          <w:rFonts w:eastAsia="Times New Roman" w:cs="Times New Roman"/>
          <w:lang w:eastAsia="de-DE"/>
        </w:rPr>
        <w:t xml:space="preserve"> </w:t>
      </w:r>
      <w:r w:rsidRPr="00C43B81">
        <w:rPr>
          <w:rFonts w:eastAsia="Times New Roman" w:cs="Times New Roman"/>
          <w:b/>
          <w:bCs/>
          <w:rtl/>
          <w:lang w:eastAsia="de-DE"/>
        </w:rPr>
        <w:t>כַּאֲשֶׁר צִוָּה יְהוָה אֶל־מֹשֶׁה</w:t>
      </w:r>
      <w:r w:rsidRPr="00C43B81">
        <w:rPr>
          <w:rFonts w:eastAsia="Times New Roman" w:cs="Times New Roman"/>
          <w:rtl/>
          <w:lang w:eastAsia="de-DE"/>
        </w:rPr>
        <w:t xml:space="preserve"> </w:t>
      </w:r>
      <w:r w:rsidRPr="00C43B81">
        <w:rPr>
          <w:rFonts w:eastAsia="Times New Roman" w:cs="Times New Roman"/>
          <w:lang w:eastAsia="de-DE"/>
        </w:rPr>
        <w:t xml:space="preserve">ist eine Vergleichskonstruktion: </w:t>
      </w:r>
      <w:r w:rsidRPr="00C43B81">
        <w:rPr>
          <w:rFonts w:eastAsia="Times New Roman" w:cs="Times New Roman"/>
          <w:b/>
          <w:bCs/>
          <w:rtl/>
          <w:lang w:eastAsia="de-DE"/>
        </w:rPr>
        <w:t>כַּאֲשֶׁר</w:t>
      </w:r>
      <w:r w:rsidRPr="00C43B81">
        <w:rPr>
          <w:rFonts w:eastAsia="Times New Roman" w:cs="Times New Roman"/>
          <w:rtl/>
          <w:lang w:eastAsia="de-DE"/>
        </w:rPr>
        <w:t xml:space="preserve"> </w:t>
      </w:r>
      <w:r w:rsidRPr="00C43B81">
        <w:rPr>
          <w:rFonts w:eastAsia="Times New Roman" w:cs="Times New Roman"/>
          <w:lang w:eastAsia="de-DE"/>
        </w:rPr>
        <w:t xml:space="preserve">(so wie, wie), </w:t>
      </w:r>
      <w:r w:rsidRPr="00C43B81">
        <w:rPr>
          <w:rFonts w:eastAsia="Times New Roman" w:cs="Times New Roman"/>
          <w:b/>
          <w:bCs/>
          <w:rtl/>
          <w:lang w:eastAsia="de-DE"/>
        </w:rPr>
        <w:t>צִוָּה</w:t>
      </w:r>
      <w:r w:rsidRPr="00C43B81">
        <w:rPr>
          <w:rFonts w:eastAsia="Times New Roman" w:cs="Times New Roman"/>
          <w:rtl/>
          <w:lang w:eastAsia="de-DE"/>
        </w:rPr>
        <w:t xml:space="preserve"> </w:t>
      </w:r>
      <w:r w:rsidRPr="00C43B81">
        <w:rPr>
          <w:rFonts w:eastAsia="Times New Roman" w:cs="Times New Roman"/>
          <w:lang w:eastAsia="de-DE"/>
        </w:rPr>
        <w:t xml:space="preserve">ist Pi'el Perfekt 3.m.sg. von </w:t>
      </w:r>
      <w:r w:rsidRPr="00C43B81">
        <w:rPr>
          <w:rFonts w:eastAsia="Times New Roman" w:cs="Times New Roman"/>
          <w:b/>
          <w:bCs/>
          <w:rtl/>
          <w:lang w:eastAsia="de-DE"/>
        </w:rPr>
        <w:t>צוה</w:t>
      </w:r>
      <w:r w:rsidRPr="00C43B81">
        <w:rPr>
          <w:rFonts w:eastAsia="Times New Roman" w:cs="Times New Roman"/>
          <w:rtl/>
          <w:lang w:eastAsia="de-DE"/>
        </w:rPr>
        <w:t xml:space="preserve"> </w:t>
      </w:r>
      <w:r w:rsidRPr="00C43B81">
        <w:rPr>
          <w:rFonts w:eastAsia="Times New Roman" w:cs="Times New Roman"/>
          <w:lang w:eastAsia="de-DE"/>
        </w:rPr>
        <w:t xml:space="preserve">(befehlen, gebieten), Subjekt </w:t>
      </w:r>
      <w:r w:rsidRPr="00C43B81">
        <w:rPr>
          <w:rFonts w:eastAsia="Times New Roman" w:cs="Times New Roman"/>
          <w:b/>
          <w:bCs/>
          <w:rtl/>
          <w:lang w:eastAsia="de-DE"/>
        </w:rPr>
        <w:t>יְהוָה</w:t>
      </w:r>
      <w:r w:rsidRPr="00C43B81">
        <w:rPr>
          <w:rFonts w:eastAsia="Times New Roman" w:cs="Times New Roman"/>
          <w:lang w:eastAsia="de-DE"/>
        </w:rPr>
        <w:t xml:space="preserve">, </w:t>
      </w:r>
      <w:r w:rsidRPr="00C43B81">
        <w:rPr>
          <w:rFonts w:eastAsia="Times New Roman" w:cs="Times New Roman"/>
          <w:b/>
          <w:bCs/>
          <w:rtl/>
          <w:lang w:eastAsia="de-DE"/>
        </w:rPr>
        <w:t>אֶל־</w:t>
      </w:r>
      <w:r w:rsidRPr="00C43B81">
        <w:rPr>
          <w:rFonts w:eastAsia="Times New Roman" w:cs="Times New Roman"/>
          <w:b/>
          <w:bCs/>
          <w:lang w:eastAsia="de-DE"/>
        </w:rPr>
        <w:t>μ</w:t>
      </w:r>
      <w:r w:rsidRPr="00C43B81">
        <w:rPr>
          <w:rFonts w:eastAsia="Times New Roman" w:cs="Times New Roman"/>
          <w:b/>
          <w:bCs/>
          <w:rtl/>
          <w:lang w:eastAsia="de-DE"/>
        </w:rPr>
        <w:t>ֹשֶׁה</w:t>
      </w:r>
      <w:r w:rsidRPr="00C43B81">
        <w:rPr>
          <w:rFonts w:eastAsia="Times New Roman" w:cs="Times New Roman"/>
          <w:rtl/>
          <w:lang w:eastAsia="de-DE"/>
        </w:rPr>
        <w:t xml:space="preserve"> </w:t>
      </w:r>
      <w:r w:rsidRPr="00C43B81">
        <w:rPr>
          <w:rFonts w:eastAsia="Times New Roman" w:cs="Times New Roman"/>
          <w:lang w:eastAsia="de-DE"/>
        </w:rPr>
        <w:t xml:space="preserve">(zu Mosche). Die Formel betont den Gehorsam gegenüber der göttlichen Anweisung. </w:t>
      </w:r>
      <w:r w:rsidRPr="00C43B81">
        <w:rPr>
          <w:rFonts w:eastAsia="Times New Roman" w:cs="Times New Roman"/>
          <w:b/>
          <w:bCs/>
          <w:rtl/>
          <w:lang w:eastAsia="de-DE"/>
        </w:rPr>
        <w:t>וַיַּנִּיחֵהוּ</w:t>
      </w:r>
      <w:r w:rsidRPr="00C43B81">
        <w:rPr>
          <w:rFonts w:eastAsia="Times New Roman" w:cs="Times New Roman"/>
          <w:b/>
          <w:bCs/>
          <w:lang w:eastAsia="de-DE"/>
        </w:rPr>
        <w:t xml:space="preserve"> α</w:t>
      </w:r>
      <w:r w:rsidRPr="00C43B81">
        <w:rPr>
          <w:rFonts w:eastAsia="Times New Roman" w:cs="Times New Roman"/>
          <w:b/>
          <w:bCs/>
          <w:rtl/>
          <w:lang w:eastAsia="de-DE"/>
        </w:rPr>
        <w:t>ַהֲרֹן</w:t>
      </w:r>
      <w:r w:rsidRPr="00C43B81">
        <w:rPr>
          <w:rFonts w:eastAsia="Times New Roman" w:cs="Times New Roman"/>
          <w:b/>
          <w:bCs/>
          <w:lang w:eastAsia="de-DE"/>
        </w:rPr>
        <w:t xml:space="preserve"> λ</w:t>
      </w:r>
      <w:r w:rsidRPr="00C43B81">
        <w:rPr>
          <w:rFonts w:eastAsia="Times New Roman" w:cs="Times New Roman"/>
          <w:b/>
          <w:bCs/>
          <w:rtl/>
          <w:lang w:eastAsia="de-DE"/>
        </w:rPr>
        <w:t>ִפְנֵי הָעֵדֻת</w:t>
      </w:r>
      <w:r w:rsidRPr="00C43B81">
        <w:rPr>
          <w:rFonts w:eastAsia="Times New Roman" w:cs="Times New Roman"/>
          <w:b/>
          <w:bCs/>
          <w:lang w:eastAsia="de-DE"/>
        </w:rPr>
        <w:t xml:space="preserve"> λ</w:t>
      </w:r>
      <w:r w:rsidRPr="00C43B81">
        <w:rPr>
          <w:rFonts w:eastAsia="Times New Roman" w:cs="Times New Roman"/>
          <w:b/>
          <w:bCs/>
          <w:rtl/>
          <w:lang w:eastAsia="de-DE"/>
        </w:rPr>
        <w:t>ְמִשְׁמָרֶת</w:t>
      </w:r>
      <w:r w:rsidRPr="00C43B81">
        <w:rPr>
          <w:rFonts w:eastAsia="Times New Roman" w:cs="Times New Roman"/>
          <w:rtl/>
          <w:lang w:eastAsia="de-DE"/>
        </w:rPr>
        <w:t xml:space="preserve"> </w:t>
      </w:r>
      <w:r w:rsidRPr="00C43B81">
        <w:rPr>
          <w:rFonts w:eastAsia="Times New Roman" w:cs="Times New Roman"/>
          <w:lang w:eastAsia="de-DE"/>
        </w:rPr>
        <w:t xml:space="preserve">berichtet die Ausführung: </w:t>
      </w:r>
      <w:r w:rsidRPr="00C43B81">
        <w:rPr>
          <w:rFonts w:eastAsia="Times New Roman" w:cs="Times New Roman"/>
          <w:b/>
          <w:bCs/>
          <w:rtl/>
          <w:lang w:eastAsia="de-DE"/>
        </w:rPr>
        <w:t>וַיַּנִּיחֵהוּ</w:t>
      </w:r>
      <w:r w:rsidRPr="00C43B81">
        <w:rPr>
          <w:rFonts w:eastAsia="Times New Roman" w:cs="Times New Roman"/>
          <w:rtl/>
          <w:lang w:eastAsia="de-DE"/>
        </w:rPr>
        <w:t xml:space="preserve"> </w:t>
      </w:r>
      <w:r w:rsidRPr="00C43B81">
        <w:rPr>
          <w:rFonts w:eastAsia="Times New Roman" w:cs="Times New Roman"/>
          <w:lang w:eastAsia="de-DE"/>
        </w:rPr>
        <w:t xml:space="preserve">ist Hif'il Wayyiqtol 3.m.sg. von </w:t>
      </w:r>
      <w:r w:rsidRPr="00C43B81">
        <w:rPr>
          <w:rFonts w:eastAsia="Times New Roman" w:cs="Times New Roman"/>
          <w:b/>
          <w:bCs/>
          <w:rtl/>
          <w:lang w:eastAsia="de-DE"/>
        </w:rPr>
        <w:t>נוח</w:t>
      </w:r>
      <w:r w:rsidRPr="00C43B81">
        <w:rPr>
          <w:rFonts w:eastAsia="Times New Roman" w:cs="Times New Roman"/>
          <w:rtl/>
          <w:lang w:eastAsia="de-DE"/>
        </w:rPr>
        <w:t xml:space="preserve"> </w:t>
      </w:r>
      <w:r w:rsidRPr="00C43B81">
        <w:rPr>
          <w:rFonts w:eastAsia="Times New Roman" w:cs="Times New Roman"/>
          <w:lang w:eastAsia="de-DE"/>
        </w:rPr>
        <w:t>(niederlegen) mit Objektsuffix 3.m.sg. (</w:t>
      </w:r>
      <w:r w:rsidRPr="00C43B81">
        <w:rPr>
          <w:rFonts w:eastAsia="Times New Roman" w:cs="Times New Roman"/>
          <w:b/>
          <w:bCs/>
          <w:rtl/>
          <w:lang w:eastAsia="de-DE"/>
        </w:rPr>
        <w:t>הוּ</w:t>
      </w:r>
      <w:r w:rsidRPr="00C43B81">
        <w:rPr>
          <w:rFonts w:eastAsia="Times New Roman" w:cs="Times New Roman"/>
          <w:lang w:eastAsia="de-DE"/>
        </w:rPr>
        <w:t xml:space="preserve">, es, ihn, bezieht sich auf den Krug mit Manna), </w:t>
      </w:r>
      <w:r w:rsidRPr="00C43B81">
        <w:rPr>
          <w:rFonts w:eastAsia="Times New Roman" w:cs="Times New Roman"/>
          <w:b/>
          <w:bCs/>
          <w:lang w:eastAsia="de-DE"/>
        </w:rPr>
        <w:t>α</w:t>
      </w:r>
      <w:r w:rsidRPr="00C43B81">
        <w:rPr>
          <w:rFonts w:eastAsia="Times New Roman" w:cs="Times New Roman"/>
          <w:b/>
          <w:bCs/>
          <w:rtl/>
          <w:lang w:eastAsia="de-DE"/>
        </w:rPr>
        <w:t>ַהֲרֹן</w:t>
      </w:r>
      <w:r w:rsidRPr="00C43B81">
        <w:rPr>
          <w:rFonts w:eastAsia="Times New Roman" w:cs="Times New Roman"/>
          <w:rtl/>
          <w:lang w:eastAsia="de-DE"/>
        </w:rPr>
        <w:t xml:space="preserve"> </w:t>
      </w:r>
      <w:r w:rsidRPr="00C43B81">
        <w:rPr>
          <w:rFonts w:eastAsia="Times New Roman" w:cs="Times New Roman"/>
          <w:lang w:eastAsia="de-DE"/>
        </w:rPr>
        <w:t xml:space="preserve">ist das nachgestellte Subjekt. </w:t>
      </w:r>
      <w:r w:rsidRPr="00C43B81">
        <w:rPr>
          <w:rFonts w:eastAsia="Times New Roman" w:cs="Times New Roman"/>
          <w:b/>
          <w:bCs/>
          <w:lang w:eastAsia="de-DE"/>
        </w:rPr>
        <w:t>λ</w:t>
      </w:r>
      <w:r w:rsidRPr="00C43B81">
        <w:rPr>
          <w:rFonts w:eastAsia="Times New Roman" w:cs="Times New Roman"/>
          <w:b/>
          <w:bCs/>
          <w:rtl/>
          <w:lang w:eastAsia="de-DE"/>
        </w:rPr>
        <w:t>ִפְנֵי הָעֵדֻת</w:t>
      </w:r>
      <w:r w:rsidRPr="00C43B81">
        <w:rPr>
          <w:rFonts w:eastAsia="Times New Roman" w:cs="Times New Roman"/>
          <w:rtl/>
          <w:lang w:eastAsia="de-DE"/>
        </w:rPr>
        <w:t xml:space="preserve"> </w:t>
      </w:r>
      <w:r w:rsidRPr="00C43B81">
        <w:rPr>
          <w:rFonts w:eastAsia="Times New Roman" w:cs="Times New Roman"/>
          <w:lang w:eastAsia="de-DE"/>
        </w:rPr>
        <w:t xml:space="preserve">ist „vor dem Zeugnis": Präposition </w:t>
      </w:r>
      <w:r w:rsidRPr="00C43B81">
        <w:rPr>
          <w:rFonts w:eastAsia="Times New Roman" w:cs="Times New Roman"/>
          <w:b/>
          <w:bCs/>
          <w:rtl/>
          <w:lang w:eastAsia="de-DE"/>
        </w:rPr>
        <w:t>לְ</w:t>
      </w:r>
      <w:r w:rsidRPr="00C43B81">
        <w:rPr>
          <w:rFonts w:eastAsia="Times New Roman" w:cs="Times New Roman"/>
          <w:rtl/>
          <w:lang w:eastAsia="de-DE"/>
        </w:rPr>
        <w:t xml:space="preserve"> </w:t>
      </w:r>
      <w:r w:rsidRPr="00C43B81">
        <w:rPr>
          <w:rFonts w:eastAsia="Times New Roman" w:cs="Times New Roman"/>
          <w:lang w:eastAsia="de-DE"/>
        </w:rPr>
        <w:t xml:space="preserve">mit </w:t>
      </w:r>
      <w:r w:rsidRPr="00C43B81">
        <w:rPr>
          <w:rFonts w:eastAsia="Times New Roman" w:cs="Times New Roman"/>
          <w:b/>
          <w:bCs/>
          <w:rtl/>
          <w:lang w:eastAsia="de-DE"/>
        </w:rPr>
        <w:t>פָּנִים</w:t>
      </w:r>
      <w:r w:rsidRPr="00C43B81">
        <w:rPr>
          <w:rFonts w:eastAsia="Times New Roman" w:cs="Times New Roman"/>
          <w:rtl/>
          <w:lang w:eastAsia="de-DE"/>
        </w:rPr>
        <w:t xml:space="preserve"> </w:t>
      </w:r>
      <w:r w:rsidRPr="00C43B81">
        <w:rPr>
          <w:rFonts w:eastAsia="Times New Roman" w:cs="Times New Roman"/>
          <w:lang w:eastAsia="de-DE"/>
        </w:rPr>
        <w:t xml:space="preserve">in Status-constructus-Verbindung mit </w:t>
      </w:r>
      <w:r w:rsidRPr="00C43B81">
        <w:rPr>
          <w:rFonts w:eastAsia="Times New Roman" w:cs="Times New Roman"/>
          <w:b/>
          <w:bCs/>
          <w:rtl/>
          <w:lang w:eastAsia="de-DE"/>
        </w:rPr>
        <w:t>עֵדוּת</w:t>
      </w:r>
      <w:r w:rsidRPr="00C43B81">
        <w:rPr>
          <w:rFonts w:eastAsia="Times New Roman" w:cs="Times New Roman"/>
          <w:rtl/>
          <w:lang w:eastAsia="de-DE"/>
        </w:rPr>
        <w:t xml:space="preserve"> </w:t>
      </w:r>
      <w:r w:rsidRPr="00C43B81">
        <w:rPr>
          <w:rFonts w:eastAsia="Times New Roman" w:cs="Times New Roman"/>
          <w:lang w:eastAsia="de-DE"/>
        </w:rPr>
        <w:t xml:space="preserve">(Zeugnis, f.sg.) und Artikel. </w:t>
      </w:r>
      <w:r w:rsidRPr="00C43B81">
        <w:rPr>
          <w:rFonts w:eastAsia="Times New Roman" w:cs="Times New Roman"/>
          <w:b/>
          <w:bCs/>
          <w:rtl/>
          <w:lang w:eastAsia="de-DE"/>
        </w:rPr>
        <w:t>עֵדוּת</w:t>
      </w:r>
      <w:r w:rsidRPr="00C43B81">
        <w:rPr>
          <w:rFonts w:eastAsia="Times New Roman" w:cs="Times New Roman"/>
          <w:rtl/>
          <w:lang w:eastAsia="de-DE"/>
        </w:rPr>
        <w:t xml:space="preserve"> </w:t>
      </w:r>
      <w:r w:rsidRPr="00C43B81">
        <w:rPr>
          <w:rFonts w:eastAsia="Times New Roman" w:cs="Times New Roman"/>
          <w:lang w:eastAsia="de-DE"/>
        </w:rPr>
        <w:t xml:space="preserve">bezeichnet hier die Bundestafeln oder die Bundeslade, in der sie aufbewahrt wurden (vgl. Ex 25,16.21; 40,20). </w:t>
      </w:r>
      <w:r w:rsidRPr="00C43B81">
        <w:rPr>
          <w:rFonts w:eastAsia="Times New Roman" w:cs="Times New Roman"/>
          <w:b/>
          <w:bCs/>
          <w:lang w:eastAsia="de-DE"/>
        </w:rPr>
        <w:t>λ</w:t>
      </w:r>
      <w:r w:rsidRPr="00C43B81">
        <w:rPr>
          <w:rFonts w:eastAsia="Times New Roman" w:cs="Times New Roman"/>
          <w:b/>
          <w:bCs/>
          <w:rtl/>
          <w:lang w:eastAsia="de-DE"/>
        </w:rPr>
        <w:t>ְ</w:t>
      </w:r>
      <w:r w:rsidRPr="00C43B81">
        <w:rPr>
          <w:rFonts w:eastAsia="Times New Roman" w:cs="Times New Roman"/>
          <w:b/>
          <w:bCs/>
          <w:lang w:eastAsia="de-DE"/>
        </w:rPr>
        <w:t>μ</w:t>
      </w:r>
      <w:r w:rsidRPr="00C43B81">
        <w:rPr>
          <w:rFonts w:eastAsia="Times New Roman" w:cs="Times New Roman"/>
          <w:b/>
          <w:bCs/>
          <w:rtl/>
          <w:lang w:eastAsia="de-DE"/>
        </w:rPr>
        <w:t>ִשְׁ</w:t>
      </w:r>
      <w:r w:rsidRPr="00C43B81">
        <w:rPr>
          <w:rFonts w:eastAsia="Times New Roman" w:cs="Times New Roman"/>
          <w:b/>
          <w:bCs/>
          <w:lang w:eastAsia="de-DE"/>
        </w:rPr>
        <w:t>μ</w:t>
      </w:r>
      <w:r w:rsidRPr="00C43B81">
        <w:rPr>
          <w:rFonts w:eastAsia="Times New Roman" w:cs="Times New Roman"/>
          <w:b/>
          <w:bCs/>
          <w:rtl/>
          <w:lang w:eastAsia="de-DE"/>
        </w:rPr>
        <w:t>ָרֶת</w:t>
      </w:r>
      <w:r w:rsidRPr="00C43B81">
        <w:rPr>
          <w:rFonts w:eastAsia="Times New Roman" w:cs="Times New Roman"/>
          <w:rtl/>
          <w:lang w:eastAsia="de-DE"/>
        </w:rPr>
        <w:t xml:space="preserve"> </w:t>
      </w:r>
      <w:r w:rsidRPr="00C43B81">
        <w:rPr>
          <w:rFonts w:eastAsia="Times New Roman" w:cs="Times New Roman"/>
          <w:lang w:eastAsia="de-DE"/>
        </w:rPr>
        <w:t>(zur Aufbewahrung) wiederholt die finale Angabe.</w:t>
      </w:r>
    </w:p>
    <w:p w14:paraId="60E39D7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lang w:eastAsia="de-DE"/>
        </w:rPr>
        <w:t>κ</w:t>
      </w:r>
      <w:r w:rsidRPr="00C43B81">
        <w:rPr>
          <w:rFonts w:eastAsia="Times New Roman" w:cs="Times New Roman"/>
          <w:b/>
          <w:bCs/>
          <w:rtl/>
          <w:lang w:eastAsia="de-DE"/>
        </w:rPr>
        <w:t>ַּאֲשֶׁר צִוָּה יְהוָה</w:t>
      </w:r>
      <w:r w:rsidRPr="00C43B81">
        <w:rPr>
          <w:rFonts w:eastAsia="Times New Roman" w:cs="Times New Roman"/>
          <w:b/>
          <w:bCs/>
          <w:lang w:eastAsia="de-DE"/>
        </w:rPr>
        <w:t xml:space="preserve"> α</w:t>
      </w:r>
      <w:r w:rsidRPr="00C43B81">
        <w:rPr>
          <w:rFonts w:eastAsia="Times New Roman" w:cs="Times New Roman"/>
          <w:b/>
          <w:bCs/>
          <w:rtl/>
          <w:lang w:eastAsia="de-DE"/>
        </w:rPr>
        <w:t>ֶל־</w:t>
      </w:r>
      <w:r w:rsidRPr="00C43B81">
        <w:rPr>
          <w:rFonts w:eastAsia="Times New Roman" w:cs="Times New Roman"/>
          <w:b/>
          <w:bCs/>
          <w:lang w:eastAsia="de-DE"/>
        </w:rPr>
        <w:t>μ</w:t>
      </w:r>
      <w:r w:rsidRPr="00C43B81">
        <w:rPr>
          <w:rFonts w:eastAsia="Times New Roman" w:cs="Times New Roman"/>
          <w:b/>
          <w:bCs/>
          <w:rtl/>
          <w:lang w:eastAsia="de-DE"/>
        </w:rPr>
        <w:t>ֹשֶׁה</w:t>
      </w:r>
      <w:r w:rsidRPr="00C43B81">
        <w:rPr>
          <w:rFonts w:eastAsia="Times New Roman" w:cs="Times New Roman"/>
          <w:rtl/>
          <w:lang w:eastAsia="de-DE"/>
        </w:rPr>
        <w:t xml:space="preserve"> </w:t>
      </w:r>
      <w:r w:rsidRPr="00C43B81">
        <w:rPr>
          <w:rFonts w:eastAsia="Times New Roman" w:cs="Times New Roman"/>
          <w:lang w:eastAsia="de-DE"/>
        </w:rPr>
        <w:t xml:space="preserve">mit </w:t>
      </w:r>
      <w:proofErr w:type="spellStart"/>
      <w:r w:rsidRPr="00C43B81">
        <w:rPr>
          <w:rFonts w:eastAsia="Times New Roman" w:cs="Times New Roman"/>
          <w:lang w:eastAsia="de-DE"/>
        </w:rPr>
        <w:t>ὃν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τρό</w:t>
      </w:r>
      <w:proofErr w:type="spellEnd"/>
      <w:r w:rsidRPr="00C43B81">
        <w:rPr>
          <w:rFonts w:eastAsia="Times New Roman" w:cs="Times New Roman"/>
          <w:lang w:eastAsia="de-DE"/>
        </w:rPr>
        <w:t xml:space="preserve">πον </w:t>
      </w:r>
      <w:proofErr w:type="spellStart"/>
      <w:r w:rsidRPr="00C43B81">
        <w:rPr>
          <w:rFonts w:eastAsia="Times New Roman" w:cs="Times New Roman"/>
          <w:lang w:eastAsia="de-DE"/>
        </w:rPr>
        <w:t>συνέτ</w:t>
      </w:r>
      <w:proofErr w:type="spellEnd"/>
      <w:r w:rsidRPr="00C43B81">
        <w:rPr>
          <w:rFonts w:eastAsia="Times New Roman" w:cs="Times New Roman"/>
          <w:lang w:eastAsia="de-DE"/>
        </w:rPr>
        <w:t xml:space="preserve">αξεν </w:t>
      </w:r>
      <w:proofErr w:type="spellStart"/>
      <w:r w:rsidRPr="00C43B81">
        <w:rPr>
          <w:rFonts w:eastAsia="Times New Roman" w:cs="Times New Roman"/>
          <w:lang w:eastAsia="de-DE"/>
        </w:rPr>
        <w:t>κύριος</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τῷ</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Μωυσῇ</w:t>
      </w:r>
      <w:proofErr w:type="spellEnd"/>
      <w:r w:rsidRPr="00C43B81">
        <w:rPr>
          <w:rFonts w:eastAsia="Times New Roman" w:cs="Times New Roman"/>
          <w:lang w:eastAsia="de-DE"/>
        </w:rPr>
        <w:t xml:space="preserve"> (wie der Herr dem Mose befohlen hatte). </w:t>
      </w:r>
      <w:r w:rsidRPr="00C43B81">
        <w:rPr>
          <w:rFonts w:eastAsia="Times New Roman" w:cs="Times New Roman"/>
          <w:b/>
          <w:bCs/>
          <w:rtl/>
          <w:lang w:eastAsia="de-DE"/>
        </w:rPr>
        <w:t>וַיַּנִּיחֵהוּ</w:t>
      </w:r>
      <w:r w:rsidRPr="00C43B81">
        <w:rPr>
          <w:rFonts w:eastAsia="Times New Roman" w:cs="Times New Roman"/>
          <w:b/>
          <w:bCs/>
          <w:lang w:eastAsia="de-DE"/>
        </w:rPr>
        <w:t xml:space="preserve"> α</w:t>
      </w:r>
      <w:r w:rsidRPr="00C43B81">
        <w:rPr>
          <w:rFonts w:eastAsia="Times New Roman" w:cs="Times New Roman"/>
          <w:b/>
          <w:bCs/>
          <w:rtl/>
          <w:lang w:eastAsia="de-DE"/>
        </w:rPr>
        <w:t>ַהֲרֹן</w:t>
      </w:r>
      <w:r w:rsidRPr="00C43B81">
        <w:rPr>
          <w:rFonts w:eastAsia="Times New Roman" w:cs="Times New Roman"/>
          <w:b/>
          <w:bCs/>
          <w:lang w:eastAsia="de-DE"/>
        </w:rPr>
        <w:t xml:space="preserve"> λ</w:t>
      </w:r>
      <w:r w:rsidRPr="00C43B81">
        <w:rPr>
          <w:rFonts w:eastAsia="Times New Roman" w:cs="Times New Roman"/>
          <w:b/>
          <w:bCs/>
          <w:rtl/>
          <w:lang w:eastAsia="de-DE"/>
        </w:rPr>
        <w:t>ִפְנֵי הָעֵדֻת</w:t>
      </w:r>
      <w:r w:rsidRPr="00C43B81">
        <w:rPr>
          <w:rFonts w:eastAsia="Times New Roman" w:cs="Times New Roman"/>
          <w:rtl/>
          <w:lang w:eastAsia="de-DE"/>
        </w:rPr>
        <w:t xml:space="preserve"> </w:t>
      </w:r>
      <w:r w:rsidRPr="00C43B81">
        <w:rPr>
          <w:rFonts w:eastAsia="Times New Roman" w:cs="Times New Roman"/>
          <w:lang w:eastAsia="de-DE"/>
        </w:rPr>
        <w:t>wird mit καὶ ἀπ</w:t>
      </w:r>
      <w:proofErr w:type="spellStart"/>
      <w:r w:rsidRPr="00C43B81">
        <w:rPr>
          <w:rFonts w:eastAsia="Times New Roman" w:cs="Times New Roman"/>
          <w:lang w:eastAsia="de-DE"/>
        </w:rPr>
        <w:t>έθετο</w:t>
      </w:r>
      <w:proofErr w:type="spellEnd"/>
      <w:r w:rsidRPr="00C43B81">
        <w:rPr>
          <w:rFonts w:eastAsia="Times New Roman" w:cs="Times New Roman"/>
          <w:lang w:eastAsia="de-DE"/>
        </w:rPr>
        <w:t xml:space="preserve"> Αα</w:t>
      </w:r>
      <w:proofErr w:type="spellStart"/>
      <w:r w:rsidRPr="00C43B81">
        <w:rPr>
          <w:rFonts w:eastAsia="Times New Roman" w:cs="Times New Roman"/>
          <w:lang w:eastAsia="de-DE"/>
        </w:rPr>
        <w:t>ρων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ἐν</w:t>
      </w:r>
      <w:proofErr w:type="spellEnd"/>
      <w:r w:rsidRPr="00C43B81">
        <w:rPr>
          <w:rFonts w:eastAsia="Times New Roman" w:cs="Times New Roman"/>
          <w:lang w:eastAsia="de-DE"/>
        </w:rPr>
        <w:t xml:space="preserve">αντίον </w:t>
      </w:r>
      <w:proofErr w:type="spellStart"/>
      <w:r w:rsidRPr="00C43B81">
        <w:rPr>
          <w:rFonts w:eastAsia="Times New Roman" w:cs="Times New Roman"/>
          <w:lang w:eastAsia="de-DE"/>
        </w:rPr>
        <w:t>τοῦ</w:t>
      </w:r>
      <w:proofErr w:type="spellEnd"/>
      <w:r w:rsidRPr="00C43B81">
        <w:rPr>
          <w:rFonts w:eastAsia="Times New Roman" w:cs="Times New Roman"/>
          <w:lang w:eastAsia="de-DE"/>
        </w:rPr>
        <w:t xml:space="preserve"> μα</w:t>
      </w:r>
      <w:proofErr w:type="spellStart"/>
      <w:r w:rsidRPr="00C43B81">
        <w:rPr>
          <w:rFonts w:eastAsia="Times New Roman" w:cs="Times New Roman"/>
          <w:lang w:eastAsia="de-DE"/>
        </w:rPr>
        <w:t>ρτυρίου</w:t>
      </w:r>
      <w:proofErr w:type="spellEnd"/>
      <w:r w:rsidRPr="00C43B81">
        <w:rPr>
          <w:rFonts w:eastAsia="Times New Roman" w:cs="Times New Roman"/>
          <w:lang w:eastAsia="de-DE"/>
        </w:rPr>
        <w:t xml:space="preserve"> (und Aaron legte nieder vor dem Zeugnis) wiedergegeben, wobei </w:t>
      </w:r>
      <w:r w:rsidRPr="00C43B81">
        <w:rPr>
          <w:rFonts w:eastAsia="Times New Roman" w:cs="Times New Roman"/>
          <w:b/>
          <w:bCs/>
          <w:lang w:eastAsia="de-DE"/>
        </w:rPr>
        <w:t>μα</w:t>
      </w:r>
      <w:proofErr w:type="spellStart"/>
      <w:r w:rsidRPr="00C43B81">
        <w:rPr>
          <w:rFonts w:eastAsia="Times New Roman" w:cs="Times New Roman"/>
          <w:b/>
          <w:bCs/>
          <w:lang w:eastAsia="de-DE"/>
        </w:rPr>
        <w:t>ρτύριον</w:t>
      </w:r>
      <w:proofErr w:type="spellEnd"/>
      <w:r w:rsidRPr="00C43B81">
        <w:rPr>
          <w:rFonts w:eastAsia="Times New Roman" w:cs="Times New Roman"/>
          <w:lang w:eastAsia="de-DE"/>
        </w:rPr>
        <w:t xml:space="preserve"> (Zeugnis) für </w:t>
      </w:r>
      <w:r w:rsidRPr="00C43B81">
        <w:rPr>
          <w:rFonts w:eastAsia="Times New Roman" w:cs="Times New Roman"/>
          <w:b/>
          <w:bCs/>
          <w:rtl/>
          <w:lang w:eastAsia="de-DE"/>
        </w:rPr>
        <w:t>עֵדוּת</w:t>
      </w:r>
      <w:r w:rsidRPr="00C43B81">
        <w:rPr>
          <w:rFonts w:eastAsia="Times New Roman" w:cs="Times New Roman"/>
          <w:rtl/>
          <w:lang w:eastAsia="de-DE"/>
        </w:rPr>
        <w:t xml:space="preserve"> </w:t>
      </w:r>
      <w:r w:rsidRPr="00C43B81">
        <w:rPr>
          <w:rFonts w:eastAsia="Times New Roman" w:cs="Times New Roman"/>
          <w:lang w:eastAsia="de-DE"/>
        </w:rPr>
        <w:t>steht.</w:t>
      </w:r>
    </w:p>
    <w:p w14:paraId="171C54A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einen Vergleichssatz (</w:t>
      </w:r>
      <w:r w:rsidRPr="00C43B81">
        <w:rPr>
          <w:rFonts w:eastAsia="Times New Roman" w:cs="Times New Roman"/>
          <w:b/>
          <w:bCs/>
          <w:rtl/>
          <w:lang w:eastAsia="de-DE"/>
        </w:rPr>
        <w:t>כַּאֲשֶׁר צִוָּה יְהוָה</w:t>
      </w:r>
      <w:r w:rsidRPr="00C43B81">
        <w:rPr>
          <w:rFonts w:eastAsia="Times New Roman" w:cs="Times New Roman"/>
          <w:b/>
          <w:bCs/>
          <w:lang w:eastAsia="de-DE"/>
        </w:rPr>
        <w:t xml:space="preserve"> α</w:t>
      </w:r>
      <w:r w:rsidRPr="00C43B81">
        <w:rPr>
          <w:rFonts w:eastAsia="Times New Roman" w:cs="Times New Roman"/>
          <w:b/>
          <w:bCs/>
          <w:rtl/>
          <w:lang w:eastAsia="de-DE"/>
        </w:rPr>
        <w:t>ֶל־</w:t>
      </w:r>
      <w:r w:rsidRPr="00C43B81">
        <w:rPr>
          <w:rFonts w:eastAsia="Times New Roman" w:cs="Times New Roman"/>
          <w:b/>
          <w:bCs/>
          <w:lang w:eastAsia="de-DE"/>
        </w:rPr>
        <w:t>μ</w:t>
      </w:r>
      <w:r w:rsidRPr="00C43B81">
        <w:rPr>
          <w:rFonts w:eastAsia="Times New Roman" w:cs="Times New Roman"/>
          <w:b/>
          <w:bCs/>
          <w:rtl/>
          <w:lang w:eastAsia="de-DE"/>
        </w:rPr>
        <w:t>ֹשֶׁה</w:t>
      </w:r>
      <w:r w:rsidRPr="00C43B81">
        <w:rPr>
          <w:rFonts w:eastAsia="Times New Roman" w:cs="Times New Roman"/>
          <w:lang w:eastAsia="de-DE"/>
        </w:rPr>
        <w:t>) gefolgt vom Hauptsatz: Prädikat (</w:t>
      </w:r>
      <w:r w:rsidRPr="00C43B81">
        <w:rPr>
          <w:rFonts w:eastAsia="Times New Roman" w:cs="Times New Roman"/>
          <w:b/>
          <w:bCs/>
          <w:rtl/>
          <w:lang w:eastAsia="de-DE"/>
        </w:rPr>
        <w:t>וַיַּנִּיחֵהוּ</w:t>
      </w:r>
      <w:r w:rsidRPr="00C43B81">
        <w:rPr>
          <w:rFonts w:eastAsia="Times New Roman" w:cs="Times New Roman"/>
          <w:rtl/>
          <w:lang w:eastAsia="de-DE"/>
        </w:rPr>
        <w:t xml:space="preserve"> </w:t>
      </w:r>
      <w:r w:rsidRPr="00C43B81">
        <w:rPr>
          <w:rFonts w:eastAsia="Times New Roman" w:cs="Times New Roman"/>
          <w:lang w:eastAsia="de-DE"/>
        </w:rPr>
        <w:t>mit Suffix) – Subjekt (</w:t>
      </w:r>
      <w:r w:rsidRPr="00C43B81">
        <w:rPr>
          <w:rFonts w:eastAsia="Times New Roman" w:cs="Times New Roman"/>
          <w:b/>
          <w:bCs/>
          <w:lang w:eastAsia="de-DE"/>
        </w:rPr>
        <w:t>α</w:t>
      </w:r>
      <w:r w:rsidRPr="00C43B81">
        <w:rPr>
          <w:rFonts w:eastAsia="Times New Roman" w:cs="Times New Roman"/>
          <w:b/>
          <w:bCs/>
          <w:rtl/>
          <w:lang w:eastAsia="de-DE"/>
        </w:rPr>
        <w:t>ַהֲרֹן</w:t>
      </w:r>
      <w:r w:rsidRPr="00C43B81">
        <w:rPr>
          <w:rFonts w:eastAsia="Times New Roman" w:cs="Times New Roman"/>
          <w:lang w:eastAsia="de-DE"/>
        </w:rPr>
        <w:t>) – Ortsangabe (</w:t>
      </w:r>
      <w:r w:rsidRPr="00C43B81">
        <w:rPr>
          <w:rFonts w:eastAsia="Times New Roman" w:cs="Times New Roman"/>
          <w:b/>
          <w:bCs/>
          <w:lang w:eastAsia="de-DE"/>
        </w:rPr>
        <w:t>λ</w:t>
      </w:r>
      <w:r w:rsidRPr="00C43B81">
        <w:rPr>
          <w:rFonts w:eastAsia="Times New Roman" w:cs="Times New Roman"/>
          <w:b/>
          <w:bCs/>
          <w:rtl/>
          <w:lang w:eastAsia="de-DE"/>
        </w:rPr>
        <w:t>ִפְנֵי הָעֵדֻת</w:t>
      </w:r>
      <w:r w:rsidRPr="00C43B81">
        <w:rPr>
          <w:rFonts w:eastAsia="Times New Roman" w:cs="Times New Roman"/>
          <w:lang w:eastAsia="de-DE"/>
        </w:rPr>
        <w:t>) – Finalangabe (</w:t>
      </w:r>
      <w:r w:rsidRPr="00C43B81">
        <w:rPr>
          <w:rFonts w:eastAsia="Times New Roman" w:cs="Times New Roman"/>
          <w:b/>
          <w:bCs/>
          <w:lang w:eastAsia="de-DE"/>
        </w:rPr>
        <w:t>λ</w:t>
      </w:r>
      <w:r w:rsidRPr="00C43B81">
        <w:rPr>
          <w:rFonts w:eastAsia="Times New Roman" w:cs="Times New Roman"/>
          <w:b/>
          <w:bCs/>
          <w:rtl/>
          <w:lang w:eastAsia="de-DE"/>
        </w:rPr>
        <w:t>ְמִשְׁמָרֶת</w:t>
      </w:r>
      <w:r w:rsidRPr="00C43B81">
        <w:rPr>
          <w:rFonts w:eastAsia="Times New Roman" w:cs="Times New Roman"/>
          <w:lang w:eastAsia="de-DE"/>
        </w:rPr>
        <w:t>).</w:t>
      </w:r>
    </w:p>
    <w:p w14:paraId="34E7E7D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bestätigt den Gehorsam Aarons und spezifiziert den Aufbewahrungsort: „vor dem Zeugnis", also im Allerheiligsten bei der Bundeslade. Nach Hebr 9,4 befand sich der goldene Krug mit Manna in der Bundeslade selbst.</w:t>
      </w:r>
    </w:p>
    <w:p w14:paraId="3FB57819"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16,35</w:t>
      </w:r>
    </w:p>
    <w:p w14:paraId="2FCD26E2"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6C5970B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וּבְנֵ֣י יִשְׂרָאֵ֗ל אָֽכְל֤וּ אֶת־הַמָּן֙ אַרְבָּעִ֣ים שָׁנָ֔ה עַד־בֹּאָ֖ם אֶל־אֶ֣רֶץ נֹושָׁ֑בֶת אֶת־הַמָּן֙ אָֽכְל֔וּ עַד־בֹּאָ֕ם אֶל־קְצֵ֖ה אֶ֥רֶץ כְּנָֽעַן׃</w:t>
      </w:r>
    </w:p>
    <w:p w14:paraId="3E46C4D3"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3BF9951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Und die Söhne Jisra'el aßen das Man 40 Jahre, bis sie in bewohntes Land kamen; sie aßen das Man, bis sie an die Grenze des Landes Kena'an kamen.</w:t>
      </w:r>
    </w:p>
    <w:p w14:paraId="70DA57CB"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62005082">
          <v:rect id="_x0000_i1474" style="width:0;height:1.5pt" o:hralign="center" o:hrstd="t" o:hr="t" fillcolor="#a0a0a0" stroked="f"/>
        </w:pict>
      </w:r>
    </w:p>
    <w:p w14:paraId="0366F3E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וּבְנֵי יִשְׂרָאֵל אָכְלוּ אֶת־הַמָּן אַרְבָּעִים שָׁנָה</w:t>
      </w:r>
      <w:r w:rsidRPr="00C43B81">
        <w:rPr>
          <w:rFonts w:eastAsia="Times New Roman" w:cs="Times New Roman"/>
          <w:rtl/>
          <w:lang w:eastAsia="de-DE"/>
        </w:rPr>
        <w:t xml:space="preserve"> </w:t>
      </w:r>
      <w:r w:rsidRPr="00C43B81">
        <w:rPr>
          <w:rFonts w:eastAsia="Times New Roman" w:cs="Times New Roman"/>
          <w:lang w:eastAsia="de-DE"/>
        </w:rPr>
        <w:t xml:space="preserve">ist die Hauptaussage: </w:t>
      </w:r>
      <w:r w:rsidRPr="00C43B81">
        <w:rPr>
          <w:rFonts w:eastAsia="Times New Roman" w:cs="Times New Roman"/>
          <w:b/>
          <w:bCs/>
          <w:rtl/>
          <w:lang w:eastAsia="de-DE"/>
        </w:rPr>
        <w:t>וּבְנֵי יִשְׂרָאֵל</w:t>
      </w:r>
      <w:r w:rsidRPr="00C43B81">
        <w:rPr>
          <w:rFonts w:eastAsia="Times New Roman" w:cs="Times New Roman"/>
          <w:rtl/>
          <w:lang w:eastAsia="de-DE"/>
        </w:rPr>
        <w:t xml:space="preserve"> </w:t>
      </w:r>
      <w:r w:rsidRPr="00C43B81">
        <w:rPr>
          <w:rFonts w:eastAsia="Times New Roman" w:cs="Times New Roman"/>
          <w:lang w:eastAsia="de-DE"/>
        </w:rPr>
        <w:t xml:space="preserve">(und die Söhne Israels) ist das Subjekt, </w:t>
      </w:r>
      <w:r w:rsidRPr="00C43B81">
        <w:rPr>
          <w:rFonts w:eastAsia="Times New Roman" w:cs="Times New Roman"/>
          <w:b/>
          <w:bCs/>
          <w:rtl/>
          <w:lang w:eastAsia="de-DE"/>
        </w:rPr>
        <w:t>אָכְלוּ</w:t>
      </w:r>
      <w:r w:rsidRPr="00C43B81">
        <w:rPr>
          <w:rFonts w:eastAsia="Times New Roman" w:cs="Times New Roman"/>
          <w:rtl/>
          <w:lang w:eastAsia="de-DE"/>
        </w:rPr>
        <w:t xml:space="preserve"> </w:t>
      </w:r>
      <w:r w:rsidRPr="00C43B81">
        <w:rPr>
          <w:rFonts w:eastAsia="Times New Roman" w:cs="Times New Roman"/>
          <w:lang w:eastAsia="de-DE"/>
        </w:rPr>
        <w:t xml:space="preserve">ist Qal Perfekt 3.c.pl. von </w:t>
      </w:r>
      <w:r w:rsidRPr="00C43B81">
        <w:rPr>
          <w:rFonts w:eastAsia="Times New Roman" w:cs="Times New Roman"/>
          <w:b/>
          <w:bCs/>
          <w:rtl/>
          <w:lang w:eastAsia="de-DE"/>
        </w:rPr>
        <w:t>אכל</w:t>
      </w:r>
      <w:r w:rsidRPr="00C43B81">
        <w:rPr>
          <w:rFonts w:eastAsia="Times New Roman" w:cs="Times New Roman"/>
          <w:rtl/>
          <w:lang w:eastAsia="de-DE"/>
        </w:rPr>
        <w:t xml:space="preserve"> </w:t>
      </w:r>
      <w:r w:rsidRPr="00C43B81">
        <w:rPr>
          <w:rFonts w:eastAsia="Times New Roman" w:cs="Times New Roman"/>
          <w:lang w:eastAsia="de-DE"/>
        </w:rPr>
        <w:t xml:space="preserve">(essen), </w:t>
      </w:r>
      <w:r w:rsidRPr="00C43B81">
        <w:rPr>
          <w:rFonts w:eastAsia="Times New Roman" w:cs="Times New Roman"/>
          <w:b/>
          <w:bCs/>
          <w:rtl/>
          <w:lang w:eastAsia="de-DE"/>
        </w:rPr>
        <w:t>אֶת־הַמָּן</w:t>
      </w:r>
      <w:r w:rsidRPr="00C43B81">
        <w:rPr>
          <w:rFonts w:eastAsia="Times New Roman" w:cs="Times New Roman"/>
          <w:rtl/>
          <w:lang w:eastAsia="de-DE"/>
        </w:rPr>
        <w:t xml:space="preserve"> </w:t>
      </w:r>
      <w:r w:rsidRPr="00C43B81">
        <w:rPr>
          <w:rFonts w:eastAsia="Times New Roman" w:cs="Times New Roman"/>
          <w:lang w:eastAsia="de-DE"/>
        </w:rPr>
        <w:t xml:space="preserve">(das Manna) ist das Objekt mit Objektpartikel und Artikel, </w:t>
      </w:r>
      <w:r w:rsidRPr="00C43B81">
        <w:rPr>
          <w:rFonts w:eastAsia="Times New Roman" w:cs="Times New Roman"/>
          <w:b/>
          <w:bCs/>
          <w:rtl/>
          <w:lang w:eastAsia="de-DE"/>
        </w:rPr>
        <w:t>אַרְבָּעִים שָׁנָה</w:t>
      </w:r>
      <w:r w:rsidRPr="00C43B81">
        <w:rPr>
          <w:rFonts w:eastAsia="Times New Roman" w:cs="Times New Roman"/>
          <w:rtl/>
          <w:lang w:eastAsia="de-DE"/>
        </w:rPr>
        <w:t xml:space="preserve"> </w:t>
      </w:r>
      <w:r w:rsidRPr="00C43B81">
        <w:rPr>
          <w:rFonts w:eastAsia="Times New Roman" w:cs="Times New Roman"/>
          <w:lang w:eastAsia="de-DE"/>
        </w:rPr>
        <w:t xml:space="preserve">ist die Zeitangabe: </w:t>
      </w:r>
      <w:r w:rsidRPr="00C43B81">
        <w:rPr>
          <w:rFonts w:eastAsia="Times New Roman" w:cs="Times New Roman"/>
          <w:b/>
          <w:bCs/>
          <w:rtl/>
          <w:lang w:eastAsia="de-DE"/>
        </w:rPr>
        <w:t>אַרְבָּעִים</w:t>
      </w:r>
      <w:r w:rsidRPr="00C43B81">
        <w:rPr>
          <w:rFonts w:eastAsia="Times New Roman" w:cs="Times New Roman"/>
          <w:rtl/>
          <w:lang w:eastAsia="de-DE"/>
        </w:rPr>
        <w:t xml:space="preserve"> </w:t>
      </w:r>
      <w:r w:rsidRPr="00C43B81">
        <w:rPr>
          <w:rFonts w:eastAsia="Times New Roman" w:cs="Times New Roman"/>
          <w:lang w:eastAsia="de-DE"/>
        </w:rPr>
        <w:t xml:space="preserve">(vierzig, m.pl.) mit </w:t>
      </w:r>
      <w:r w:rsidRPr="00C43B81">
        <w:rPr>
          <w:rFonts w:eastAsia="Times New Roman" w:cs="Times New Roman"/>
          <w:b/>
          <w:bCs/>
          <w:rtl/>
          <w:lang w:eastAsia="de-DE"/>
        </w:rPr>
        <w:t>שָׁנָה</w:t>
      </w:r>
      <w:r w:rsidRPr="00C43B81">
        <w:rPr>
          <w:rFonts w:eastAsia="Times New Roman" w:cs="Times New Roman"/>
          <w:rtl/>
          <w:lang w:eastAsia="de-DE"/>
        </w:rPr>
        <w:t xml:space="preserve"> </w:t>
      </w:r>
      <w:r w:rsidRPr="00C43B81">
        <w:rPr>
          <w:rFonts w:eastAsia="Times New Roman" w:cs="Times New Roman"/>
          <w:lang w:eastAsia="de-DE"/>
        </w:rPr>
        <w:t xml:space="preserve">(Jahr, f.sg.), also „vierzig Jahre". Dies ist eine </w:t>
      </w:r>
      <w:proofErr w:type="spellStart"/>
      <w:r w:rsidRPr="00C43B81">
        <w:rPr>
          <w:rFonts w:eastAsia="Times New Roman" w:cs="Times New Roman"/>
          <w:lang w:eastAsia="de-DE"/>
        </w:rPr>
        <w:t>runde</w:t>
      </w:r>
      <w:proofErr w:type="spellEnd"/>
      <w:r w:rsidRPr="00C43B81">
        <w:rPr>
          <w:rFonts w:eastAsia="Times New Roman" w:cs="Times New Roman"/>
          <w:lang w:eastAsia="de-DE"/>
        </w:rPr>
        <w:t xml:space="preserve"> Zahl, die die gesamte Wüstenwanderung umfasst. </w:t>
      </w:r>
      <w:r w:rsidRPr="00C43B81">
        <w:rPr>
          <w:rFonts w:eastAsia="Times New Roman" w:cs="Times New Roman"/>
          <w:b/>
          <w:bCs/>
          <w:rtl/>
          <w:lang w:eastAsia="de-DE"/>
        </w:rPr>
        <w:t>עַד־בֹּאָם אֶל־אֶרֶץ נוֹשָׁבֶת</w:t>
      </w:r>
      <w:r w:rsidRPr="00C43B81">
        <w:rPr>
          <w:rFonts w:eastAsia="Times New Roman" w:cs="Times New Roman"/>
          <w:rtl/>
          <w:lang w:eastAsia="de-DE"/>
        </w:rPr>
        <w:t xml:space="preserve"> </w:t>
      </w:r>
      <w:r w:rsidRPr="00C43B81">
        <w:rPr>
          <w:rFonts w:eastAsia="Times New Roman" w:cs="Times New Roman"/>
          <w:lang w:eastAsia="de-DE"/>
        </w:rPr>
        <w:t xml:space="preserve">ist die temporale Begrenzung: </w:t>
      </w:r>
      <w:r w:rsidRPr="00C43B81">
        <w:rPr>
          <w:rFonts w:eastAsia="Times New Roman" w:cs="Times New Roman"/>
          <w:b/>
          <w:bCs/>
          <w:rtl/>
          <w:lang w:eastAsia="de-DE"/>
        </w:rPr>
        <w:t>עַד</w:t>
      </w:r>
      <w:r w:rsidRPr="00C43B81">
        <w:rPr>
          <w:rFonts w:eastAsia="Times New Roman" w:cs="Times New Roman"/>
          <w:rtl/>
          <w:lang w:eastAsia="de-DE"/>
        </w:rPr>
        <w:t xml:space="preserve"> </w:t>
      </w:r>
      <w:r w:rsidRPr="00C43B81">
        <w:rPr>
          <w:rFonts w:eastAsia="Times New Roman" w:cs="Times New Roman"/>
          <w:lang w:eastAsia="de-DE"/>
        </w:rPr>
        <w:t xml:space="preserve">(bis) mit Qal Infinitiv construct von </w:t>
      </w:r>
      <w:r w:rsidRPr="00C43B81">
        <w:rPr>
          <w:rFonts w:eastAsia="Times New Roman" w:cs="Times New Roman"/>
          <w:b/>
          <w:bCs/>
          <w:rtl/>
          <w:lang w:eastAsia="de-DE"/>
        </w:rPr>
        <w:t>בוא</w:t>
      </w:r>
      <w:r w:rsidRPr="00C43B81">
        <w:rPr>
          <w:rFonts w:eastAsia="Times New Roman" w:cs="Times New Roman"/>
          <w:rtl/>
          <w:lang w:eastAsia="de-DE"/>
        </w:rPr>
        <w:t xml:space="preserve"> </w:t>
      </w:r>
      <w:r w:rsidRPr="00C43B81">
        <w:rPr>
          <w:rFonts w:eastAsia="Times New Roman" w:cs="Times New Roman"/>
          <w:lang w:eastAsia="de-DE"/>
        </w:rPr>
        <w:t xml:space="preserve">(kommen) </w:t>
      </w:r>
      <w:r w:rsidRPr="00C43B81">
        <w:rPr>
          <w:rFonts w:eastAsia="Times New Roman" w:cs="Times New Roman"/>
          <w:b/>
          <w:bCs/>
          <w:rtl/>
          <w:lang w:eastAsia="de-DE"/>
        </w:rPr>
        <w:t>בֹּא</w:t>
      </w:r>
      <w:r w:rsidRPr="00C43B81">
        <w:rPr>
          <w:rFonts w:eastAsia="Times New Roman" w:cs="Times New Roman"/>
          <w:rtl/>
          <w:lang w:eastAsia="de-DE"/>
        </w:rPr>
        <w:t xml:space="preserve"> </w:t>
      </w:r>
      <w:r w:rsidRPr="00C43B81">
        <w:rPr>
          <w:rFonts w:eastAsia="Times New Roman" w:cs="Times New Roman"/>
          <w:lang w:eastAsia="de-DE"/>
        </w:rPr>
        <w:t>und Possessivsuffix 3.m.pl. (</w:t>
      </w:r>
      <w:r w:rsidRPr="00C43B81">
        <w:rPr>
          <w:rFonts w:eastAsia="Times New Roman" w:cs="Times New Roman"/>
          <w:b/>
          <w:bCs/>
          <w:rtl/>
          <w:lang w:eastAsia="de-DE"/>
        </w:rPr>
        <w:t>־ָם</w:t>
      </w:r>
      <w:r w:rsidRPr="00C43B81">
        <w:rPr>
          <w:rFonts w:eastAsia="Times New Roman" w:cs="Times New Roman"/>
          <w:lang w:eastAsia="de-DE"/>
        </w:rPr>
        <w:t xml:space="preserve">, ihr Kommen), </w:t>
      </w:r>
      <w:r w:rsidRPr="00C43B81">
        <w:rPr>
          <w:rFonts w:eastAsia="Times New Roman" w:cs="Times New Roman"/>
          <w:b/>
          <w:bCs/>
          <w:rtl/>
          <w:lang w:eastAsia="de-DE"/>
        </w:rPr>
        <w:t>אֶל־אֶרֶץ נוֹשָׁבֶת</w:t>
      </w:r>
      <w:r w:rsidRPr="00C43B81">
        <w:rPr>
          <w:rFonts w:eastAsia="Times New Roman" w:cs="Times New Roman"/>
          <w:rtl/>
          <w:lang w:eastAsia="de-DE"/>
        </w:rPr>
        <w:t xml:space="preserve"> </w:t>
      </w:r>
      <w:r w:rsidRPr="00C43B81">
        <w:rPr>
          <w:rFonts w:eastAsia="Times New Roman" w:cs="Times New Roman"/>
          <w:lang w:eastAsia="de-DE"/>
        </w:rPr>
        <w:t xml:space="preserve">ist „zu bewohntem Land": </w:t>
      </w:r>
      <w:r w:rsidRPr="00C43B81">
        <w:rPr>
          <w:rFonts w:eastAsia="Times New Roman" w:cs="Times New Roman"/>
          <w:b/>
          <w:bCs/>
          <w:rtl/>
          <w:lang w:eastAsia="de-DE"/>
        </w:rPr>
        <w:t>אֶל</w:t>
      </w:r>
      <w:r w:rsidRPr="00C43B81">
        <w:rPr>
          <w:rFonts w:eastAsia="Times New Roman" w:cs="Times New Roman"/>
          <w:rtl/>
          <w:lang w:eastAsia="de-DE"/>
        </w:rPr>
        <w:t xml:space="preserve"> </w:t>
      </w:r>
      <w:r w:rsidRPr="00C43B81">
        <w:rPr>
          <w:rFonts w:eastAsia="Times New Roman" w:cs="Times New Roman"/>
          <w:lang w:eastAsia="de-DE"/>
        </w:rPr>
        <w:t xml:space="preserve">(zu) mit </w:t>
      </w:r>
      <w:r w:rsidRPr="00C43B81">
        <w:rPr>
          <w:rFonts w:eastAsia="Times New Roman" w:cs="Times New Roman"/>
          <w:b/>
          <w:bCs/>
          <w:rtl/>
          <w:lang w:eastAsia="de-DE"/>
        </w:rPr>
        <w:t>אֶרֶץ</w:t>
      </w:r>
      <w:r w:rsidRPr="00C43B81">
        <w:rPr>
          <w:rFonts w:eastAsia="Times New Roman" w:cs="Times New Roman"/>
          <w:rtl/>
          <w:lang w:eastAsia="de-DE"/>
        </w:rPr>
        <w:t xml:space="preserve"> </w:t>
      </w:r>
      <w:r w:rsidRPr="00C43B81">
        <w:rPr>
          <w:rFonts w:eastAsia="Times New Roman" w:cs="Times New Roman"/>
          <w:lang w:eastAsia="de-DE"/>
        </w:rPr>
        <w:t xml:space="preserve">(Land, f.sg.) und Nif'al Partizip f.sg. von </w:t>
      </w:r>
      <w:r w:rsidRPr="00C43B81">
        <w:rPr>
          <w:rFonts w:eastAsia="Times New Roman" w:cs="Times New Roman"/>
          <w:b/>
          <w:bCs/>
          <w:rtl/>
          <w:lang w:eastAsia="de-DE"/>
        </w:rPr>
        <w:t>ישׁב</w:t>
      </w:r>
      <w:r w:rsidRPr="00C43B81">
        <w:rPr>
          <w:rFonts w:eastAsia="Times New Roman" w:cs="Times New Roman"/>
          <w:rtl/>
          <w:lang w:eastAsia="de-DE"/>
        </w:rPr>
        <w:t xml:space="preserve"> </w:t>
      </w:r>
      <w:r w:rsidRPr="00C43B81">
        <w:rPr>
          <w:rFonts w:eastAsia="Times New Roman" w:cs="Times New Roman"/>
          <w:lang w:eastAsia="de-DE"/>
        </w:rPr>
        <w:t>(bewohnt, bewohnbar), das als Adjektiv fungiert.</w:t>
      </w:r>
    </w:p>
    <w:p w14:paraId="1FA84AE0"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rtl/>
          <w:lang w:eastAsia="de-DE"/>
        </w:rPr>
        <w:t>אֶת־הַמָּן אָכְלוּ עַד־בֹּאָם אֶל־קְצֵה אֶרֶץ כְּנָעַן</w:t>
      </w:r>
      <w:r w:rsidRPr="00C43B81">
        <w:rPr>
          <w:rFonts w:eastAsia="Times New Roman" w:cs="Times New Roman"/>
          <w:rtl/>
          <w:lang w:eastAsia="de-DE"/>
        </w:rPr>
        <w:t xml:space="preserve"> </w:t>
      </w:r>
      <w:r w:rsidRPr="00C43B81">
        <w:rPr>
          <w:rFonts w:eastAsia="Times New Roman" w:cs="Times New Roman"/>
          <w:lang w:eastAsia="de-DE"/>
        </w:rPr>
        <w:t xml:space="preserve">wiederholt und präzisiert die Aussage: </w:t>
      </w:r>
      <w:r w:rsidRPr="00C43B81">
        <w:rPr>
          <w:rFonts w:eastAsia="Times New Roman" w:cs="Times New Roman"/>
          <w:b/>
          <w:bCs/>
          <w:rtl/>
          <w:lang w:eastAsia="de-DE"/>
        </w:rPr>
        <w:t>אֶת־הַמָּן אָכְלוּ</w:t>
      </w:r>
      <w:r w:rsidRPr="00C43B81">
        <w:rPr>
          <w:rFonts w:eastAsia="Times New Roman" w:cs="Times New Roman"/>
          <w:rtl/>
          <w:lang w:eastAsia="de-DE"/>
        </w:rPr>
        <w:t xml:space="preserve"> </w:t>
      </w:r>
      <w:r w:rsidRPr="00C43B81">
        <w:rPr>
          <w:rFonts w:eastAsia="Times New Roman" w:cs="Times New Roman"/>
          <w:lang w:eastAsia="de-DE"/>
        </w:rPr>
        <w:t xml:space="preserve">(das Manna aßen sie) ist eine Wiederholung mit chiastischer Wortstellung (Objekt vor Verb zur Betonung). </w:t>
      </w:r>
      <w:r w:rsidRPr="00C43B81">
        <w:rPr>
          <w:rFonts w:eastAsia="Times New Roman" w:cs="Times New Roman"/>
          <w:b/>
          <w:bCs/>
          <w:rtl/>
          <w:lang w:eastAsia="de-DE"/>
        </w:rPr>
        <w:t>עַד־בֹּאָם אֶל־קְצֵה אֶרֶץ כְּנָעַן</w:t>
      </w:r>
      <w:r w:rsidRPr="00C43B81">
        <w:rPr>
          <w:rFonts w:eastAsia="Times New Roman" w:cs="Times New Roman"/>
          <w:rtl/>
          <w:lang w:eastAsia="de-DE"/>
        </w:rPr>
        <w:t xml:space="preserve"> </w:t>
      </w:r>
      <w:r w:rsidRPr="00C43B81">
        <w:rPr>
          <w:rFonts w:eastAsia="Times New Roman" w:cs="Times New Roman"/>
          <w:lang w:eastAsia="de-DE"/>
        </w:rPr>
        <w:t xml:space="preserve">ist parallel zur ersten temporalen Angabe: </w:t>
      </w:r>
      <w:r w:rsidRPr="00C43B81">
        <w:rPr>
          <w:rFonts w:eastAsia="Times New Roman" w:cs="Times New Roman"/>
          <w:b/>
          <w:bCs/>
          <w:rtl/>
          <w:lang w:eastAsia="de-DE"/>
        </w:rPr>
        <w:t>עַד־בֹּאָם</w:t>
      </w:r>
      <w:r w:rsidRPr="00C43B81">
        <w:rPr>
          <w:rFonts w:eastAsia="Times New Roman" w:cs="Times New Roman"/>
          <w:rtl/>
          <w:lang w:eastAsia="de-DE"/>
        </w:rPr>
        <w:t xml:space="preserve"> </w:t>
      </w:r>
      <w:r w:rsidRPr="00C43B81">
        <w:rPr>
          <w:rFonts w:eastAsia="Times New Roman" w:cs="Times New Roman"/>
          <w:lang w:eastAsia="de-DE"/>
        </w:rPr>
        <w:t xml:space="preserve">(bis sie kamen) mit </w:t>
      </w:r>
      <w:r w:rsidRPr="00C43B81">
        <w:rPr>
          <w:rFonts w:eastAsia="Times New Roman" w:cs="Times New Roman"/>
          <w:b/>
          <w:bCs/>
          <w:rtl/>
          <w:lang w:eastAsia="de-DE"/>
        </w:rPr>
        <w:t>אֶל־קְצֵה אֶרֶץ כְּנָעַן</w:t>
      </w:r>
      <w:r w:rsidRPr="00C43B81">
        <w:rPr>
          <w:rFonts w:eastAsia="Times New Roman" w:cs="Times New Roman"/>
          <w:lang w:eastAsia="de-DE"/>
        </w:rPr>
        <w:t xml:space="preserve">, wobei </w:t>
      </w:r>
      <w:r w:rsidRPr="00C43B81">
        <w:rPr>
          <w:rFonts w:eastAsia="Times New Roman" w:cs="Times New Roman"/>
          <w:b/>
          <w:bCs/>
          <w:rtl/>
          <w:lang w:eastAsia="de-DE"/>
        </w:rPr>
        <w:t>קָצֶה</w:t>
      </w:r>
      <w:r w:rsidRPr="00C43B81">
        <w:rPr>
          <w:rFonts w:eastAsia="Times New Roman" w:cs="Times New Roman"/>
          <w:rtl/>
          <w:lang w:eastAsia="de-DE"/>
        </w:rPr>
        <w:t xml:space="preserve"> </w:t>
      </w:r>
      <w:r w:rsidRPr="00C43B81">
        <w:rPr>
          <w:rFonts w:eastAsia="Times New Roman" w:cs="Times New Roman"/>
          <w:lang w:eastAsia="de-DE"/>
        </w:rPr>
        <w:t>(Grenze, Ende, m.sg.) in Status-constructus-</w:t>
      </w:r>
      <w:r w:rsidRPr="00C43B81">
        <w:rPr>
          <w:rFonts w:eastAsia="Times New Roman" w:cs="Times New Roman"/>
          <w:lang w:eastAsia="de-DE"/>
        </w:rPr>
        <w:lastRenderedPageBreak/>
        <w:t xml:space="preserve">Verbindung mit </w:t>
      </w:r>
      <w:r w:rsidRPr="00C43B81">
        <w:rPr>
          <w:rFonts w:eastAsia="Times New Roman" w:cs="Times New Roman"/>
          <w:b/>
          <w:bCs/>
          <w:rtl/>
          <w:lang w:eastAsia="de-DE"/>
        </w:rPr>
        <w:t>אֶרֶץ כְּנַעַן</w:t>
      </w:r>
      <w:r w:rsidRPr="00C43B81">
        <w:rPr>
          <w:rFonts w:eastAsia="Times New Roman" w:cs="Times New Roman"/>
          <w:rtl/>
          <w:lang w:eastAsia="de-DE"/>
        </w:rPr>
        <w:t xml:space="preserve"> </w:t>
      </w:r>
      <w:r w:rsidRPr="00C43B81">
        <w:rPr>
          <w:rFonts w:eastAsia="Times New Roman" w:cs="Times New Roman"/>
          <w:lang w:eastAsia="de-DE"/>
        </w:rPr>
        <w:t>(Land Kanaan) steht. Die zweite Formulierung spezifiziert: Sie aßen Manna bis zur Grenze Kanaans, also bis zum Übergang ins verheißene Land (vgl. Jos 5,10-12, wo berichtet wird, dass das Manna nach dem ersten Passa in Kanaan aufhörte).</w:t>
      </w:r>
    </w:p>
    <w:p w14:paraId="164D3850" w14:textId="32B221F8"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w:t>
      </w:r>
      <w:r w:rsidR="005162E2">
        <w:t>fügt hinzu „</w:t>
      </w:r>
      <w:proofErr w:type="spellStart"/>
      <w:r w:rsidR="005162E2">
        <w:t>εἰς</w:t>
      </w:r>
      <w:proofErr w:type="spellEnd"/>
      <w:r w:rsidR="005162E2">
        <w:t xml:space="preserve"> </w:t>
      </w:r>
      <w:proofErr w:type="spellStart"/>
      <w:r w:rsidR="005162E2">
        <w:t>μέρος</w:t>
      </w:r>
      <w:proofErr w:type="spellEnd"/>
      <w:r w:rsidR="005162E2">
        <w:t xml:space="preserve"> </w:t>
      </w:r>
      <w:proofErr w:type="spellStart"/>
      <w:r w:rsidR="005162E2">
        <w:t>τῆς</w:t>
      </w:r>
      <w:proofErr w:type="spellEnd"/>
      <w:r w:rsidR="005162E2">
        <w:t xml:space="preserve"> </w:t>
      </w:r>
      <w:proofErr w:type="spellStart"/>
      <w:r w:rsidR="005162E2">
        <w:t>Φοινίκης</w:t>
      </w:r>
      <w:proofErr w:type="spellEnd"/>
      <w:r w:rsidR="005162E2">
        <w:t xml:space="preserve">" (bis zu einem Teil von Phönizien), während der MT </w:t>
      </w:r>
      <w:r w:rsidR="005162E2">
        <w:rPr>
          <w:rStyle w:val="Fett"/>
        </w:rPr>
        <w:t>„</w:t>
      </w:r>
      <w:r w:rsidR="005162E2">
        <w:rPr>
          <w:rStyle w:val="Fett"/>
          <w:rtl/>
        </w:rPr>
        <w:t>אֶל־קְצֵה אֶרֶץ כְּנָעַן</w:t>
      </w:r>
      <w:r w:rsidR="005162E2">
        <w:rPr>
          <w:rStyle w:val="Fett"/>
        </w:rPr>
        <w:t>"</w:t>
      </w:r>
      <w:r w:rsidR="005162E2">
        <w:t xml:space="preserve"> (bis zur Grenze des Landes Kanaan) hat.</w:t>
      </w:r>
    </w:p>
    <w:p w14:paraId="2B760CBC"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zeigt zwei parallele Hauptsätze: Erster Hauptsatz: Subjekt (</w:t>
      </w:r>
      <w:r w:rsidRPr="00C43B81">
        <w:rPr>
          <w:rFonts w:eastAsia="Times New Roman" w:cs="Times New Roman"/>
          <w:b/>
          <w:bCs/>
          <w:rtl/>
          <w:lang w:eastAsia="de-DE"/>
        </w:rPr>
        <w:t>וּבְנֵי יִשְׂרָאֵל</w:t>
      </w:r>
      <w:r w:rsidRPr="00C43B81">
        <w:rPr>
          <w:rFonts w:eastAsia="Times New Roman" w:cs="Times New Roman"/>
          <w:lang w:eastAsia="de-DE"/>
        </w:rPr>
        <w:t>) – Prädikat (</w:t>
      </w:r>
      <w:r w:rsidRPr="00C43B81">
        <w:rPr>
          <w:rFonts w:eastAsia="Times New Roman" w:cs="Times New Roman"/>
          <w:b/>
          <w:bCs/>
          <w:rtl/>
          <w:lang w:eastAsia="de-DE"/>
        </w:rPr>
        <w:t>אָכְלוּ</w:t>
      </w:r>
      <w:r w:rsidRPr="00C43B81">
        <w:rPr>
          <w:rFonts w:eastAsia="Times New Roman" w:cs="Times New Roman"/>
          <w:lang w:eastAsia="de-DE"/>
        </w:rPr>
        <w:t>) – Objekt (</w:t>
      </w:r>
      <w:r w:rsidRPr="00C43B81">
        <w:rPr>
          <w:rFonts w:eastAsia="Times New Roman" w:cs="Times New Roman"/>
          <w:b/>
          <w:bCs/>
          <w:rtl/>
          <w:lang w:eastAsia="de-DE"/>
        </w:rPr>
        <w:t>אֶת־הַ</w:t>
      </w:r>
      <w:r w:rsidRPr="00C43B81">
        <w:rPr>
          <w:rFonts w:eastAsia="Times New Roman" w:cs="Times New Roman"/>
          <w:b/>
          <w:bCs/>
          <w:lang w:eastAsia="de-DE"/>
        </w:rPr>
        <w:t>μ</w:t>
      </w:r>
      <w:r w:rsidRPr="00C43B81">
        <w:rPr>
          <w:rFonts w:eastAsia="Times New Roman" w:cs="Times New Roman"/>
          <w:b/>
          <w:bCs/>
          <w:rtl/>
          <w:lang w:eastAsia="de-DE"/>
        </w:rPr>
        <w:t>ָּן</w:t>
      </w:r>
      <w:r w:rsidRPr="00C43B81">
        <w:rPr>
          <w:rFonts w:eastAsia="Times New Roman" w:cs="Times New Roman"/>
          <w:lang w:eastAsia="de-DE"/>
        </w:rPr>
        <w:t>) – Zeitangabe (</w:t>
      </w:r>
      <w:r w:rsidRPr="00C43B81">
        <w:rPr>
          <w:rFonts w:eastAsia="Times New Roman" w:cs="Times New Roman"/>
          <w:b/>
          <w:bCs/>
          <w:rtl/>
          <w:lang w:eastAsia="de-DE"/>
        </w:rPr>
        <w:t>אַרְבָּעִים שָׁנָה</w:t>
      </w:r>
      <w:r w:rsidRPr="00C43B81">
        <w:rPr>
          <w:rFonts w:eastAsia="Times New Roman" w:cs="Times New Roman"/>
          <w:lang w:eastAsia="de-DE"/>
        </w:rPr>
        <w:t>) – temporale Begrenzung (</w:t>
      </w:r>
      <w:r w:rsidRPr="00C43B81">
        <w:rPr>
          <w:rFonts w:eastAsia="Times New Roman" w:cs="Times New Roman"/>
          <w:b/>
          <w:bCs/>
          <w:rtl/>
          <w:lang w:eastAsia="de-DE"/>
        </w:rPr>
        <w:t>עַד־בֹּאָם</w:t>
      </w:r>
      <w:r w:rsidRPr="00C43B81">
        <w:rPr>
          <w:rFonts w:eastAsia="Times New Roman" w:cs="Times New Roman"/>
          <w:b/>
          <w:bCs/>
          <w:lang w:eastAsia="de-DE"/>
        </w:rPr>
        <w:t xml:space="preserve"> α</w:t>
      </w:r>
      <w:r w:rsidRPr="00C43B81">
        <w:rPr>
          <w:rFonts w:eastAsia="Times New Roman" w:cs="Times New Roman"/>
          <w:b/>
          <w:bCs/>
          <w:rtl/>
          <w:lang w:eastAsia="de-DE"/>
        </w:rPr>
        <w:t>ֶל־אֶרֶץ</w:t>
      </w:r>
      <w:r w:rsidRPr="00C43B81">
        <w:rPr>
          <w:rFonts w:eastAsia="Times New Roman" w:cs="Times New Roman"/>
          <w:b/>
          <w:bCs/>
          <w:lang w:eastAsia="de-DE"/>
        </w:rPr>
        <w:t xml:space="preserve"> ν</w:t>
      </w:r>
      <w:r w:rsidRPr="00C43B81">
        <w:rPr>
          <w:rFonts w:eastAsia="Times New Roman" w:cs="Times New Roman"/>
          <w:b/>
          <w:bCs/>
          <w:rtl/>
          <w:lang w:eastAsia="de-DE"/>
        </w:rPr>
        <w:t>וֹשָׁבֶת</w:t>
      </w:r>
      <w:r w:rsidRPr="00C43B81">
        <w:rPr>
          <w:rFonts w:eastAsia="Times New Roman" w:cs="Times New Roman"/>
          <w:lang w:eastAsia="de-DE"/>
        </w:rPr>
        <w:t>). Zweiter Hauptsatz (Wiederholung): Objekt (</w:t>
      </w:r>
      <w:r w:rsidRPr="00C43B81">
        <w:rPr>
          <w:rFonts w:eastAsia="Times New Roman" w:cs="Times New Roman"/>
          <w:b/>
          <w:bCs/>
          <w:rtl/>
          <w:lang w:eastAsia="de-DE"/>
        </w:rPr>
        <w:t>אֶת־הַמָּן</w:t>
      </w:r>
      <w:r w:rsidRPr="00C43B81">
        <w:rPr>
          <w:rFonts w:eastAsia="Times New Roman" w:cs="Times New Roman"/>
          <w:lang w:eastAsia="de-DE"/>
        </w:rPr>
        <w:t>) – Prädikat (</w:t>
      </w:r>
      <w:r w:rsidRPr="00C43B81">
        <w:rPr>
          <w:rFonts w:eastAsia="Times New Roman" w:cs="Times New Roman"/>
          <w:b/>
          <w:bCs/>
          <w:rtl/>
          <w:lang w:eastAsia="de-DE"/>
        </w:rPr>
        <w:t>אָכְלוּ</w:t>
      </w:r>
      <w:r w:rsidRPr="00C43B81">
        <w:rPr>
          <w:rFonts w:eastAsia="Times New Roman" w:cs="Times New Roman"/>
          <w:lang w:eastAsia="de-DE"/>
        </w:rPr>
        <w:t>) – temporale Begrenzung (</w:t>
      </w:r>
      <w:r w:rsidRPr="00C43B81">
        <w:rPr>
          <w:rFonts w:eastAsia="Times New Roman" w:cs="Times New Roman"/>
          <w:b/>
          <w:bCs/>
          <w:rtl/>
          <w:lang w:eastAsia="de-DE"/>
        </w:rPr>
        <w:t>עַד־בֹּאָם אֶל־קְצֵה אֶרֶץ</w:t>
      </w:r>
      <w:r w:rsidRPr="00C43B81">
        <w:rPr>
          <w:rFonts w:eastAsia="Times New Roman" w:cs="Times New Roman"/>
          <w:b/>
          <w:bCs/>
          <w:lang w:eastAsia="de-DE"/>
        </w:rPr>
        <w:t xml:space="preserve"> κ</w:t>
      </w:r>
      <w:r w:rsidRPr="00C43B81">
        <w:rPr>
          <w:rFonts w:eastAsia="Times New Roman" w:cs="Times New Roman"/>
          <w:b/>
          <w:bCs/>
          <w:rtl/>
          <w:lang w:eastAsia="de-DE"/>
        </w:rPr>
        <w:t>ְּנָעַן</w:t>
      </w:r>
      <w:r w:rsidRPr="00C43B81">
        <w:rPr>
          <w:rFonts w:eastAsia="Times New Roman" w:cs="Times New Roman"/>
          <w:lang w:eastAsia="de-DE"/>
        </w:rPr>
        <w:t>).</w:t>
      </w:r>
    </w:p>
    <w:p w14:paraId="6AD3608F"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Vers ist eine abschließende redaktionelle Notiz, die die gesamte Manna-Periode zusammenfasst. Die vierzig Jahre sind die klassische Dauer der Wüstenwanderung (vgl. Dtn 8,2; Jos 5,6).</w:t>
      </w:r>
    </w:p>
    <w:p w14:paraId="4A2C4D1A" w14:textId="77777777" w:rsidR="00C43B81" w:rsidRPr="00C43B81" w:rsidRDefault="00C43B81" w:rsidP="00C43B81">
      <w:pPr>
        <w:spacing w:before="100" w:beforeAutospacing="1" w:after="100" w:afterAutospacing="1" w:line="240" w:lineRule="auto"/>
        <w:outlineLvl w:val="1"/>
        <w:rPr>
          <w:rFonts w:eastAsia="Times New Roman" w:cs="Times New Roman"/>
          <w:b/>
          <w:bCs/>
          <w:sz w:val="36"/>
          <w:szCs w:val="36"/>
          <w:lang w:eastAsia="de-DE"/>
        </w:rPr>
      </w:pPr>
      <w:r w:rsidRPr="00C43B81">
        <w:rPr>
          <w:rFonts w:eastAsia="Times New Roman" w:cs="Times New Roman"/>
          <w:b/>
          <w:bCs/>
          <w:sz w:val="36"/>
          <w:szCs w:val="36"/>
          <w:lang w:eastAsia="de-DE"/>
        </w:rPr>
        <w:t>Exodus 16,36</w:t>
      </w:r>
    </w:p>
    <w:p w14:paraId="2096C1BA"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Hebräisch:</w:t>
      </w:r>
    </w:p>
    <w:p w14:paraId="5292C9E5"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rtl/>
          <w:lang w:eastAsia="de-DE"/>
        </w:rPr>
        <w:t>וְהָעֹ֕מֶר עֲשִׂרִ֥ית הָאֵיפָ֖ה הֽוּא׃</w:t>
      </w:r>
    </w:p>
    <w:p w14:paraId="64584169"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Deutsch:</w:t>
      </w:r>
    </w:p>
    <w:p w14:paraId="28D2569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Der Omer aber ist ein Zehntel vom Epha.</w:t>
      </w:r>
    </w:p>
    <w:p w14:paraId="285021CA" w14:textId="77777777" w:rsidR="00C43B81" w:rsidRPr="00C43B81" w:rsidRDefault="00696CEF" w:rsidP="00C43B81">
      <w:pPr>
        <w:spacing w:after="0" w:line="240" w:lineRule="auto"/>
        <w:rPr>
          <w:rFonts w:eastAsia="Times New Roman" w:cs="Times New Roman"/>
          <w:lang w:eastAsia="de-DE"/>
        </w:rPr>
      </w:pPr>
      <w:r>
        <w:rPr>
          <w:rFonts w:eastAsia="Times New Roman" w:cs="Times New Roman"/>
          <w:lang w:eastAsia="de-DE"/>
        </w:rPr>
        <w:pict w14:anchorId="411D6F68">
          <v:rect id="_x0000_i1475" style="width:0;height:1.5pt" o:hralign="center" o:hrstd="t" o:hr="t" fillcolor="#a0a0a0" stroked="f"/>
        </w:pict>
      </w:r>
    </w:p>
    <w:p w14:paraId="252D1ACD"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Kommentar:</w:t>
      </w:r>
      <w:r w:rsidRPr="00C43B81">
        <w:rPr>
          <w:rFonts w:eastAsia="Times New Roman" w:cs="Times New Roman"/>
          <w:lang w:eastAsia="de-DE"/>
        </w:rPr>
        <w:t xml:space="preserve"> </w:t>
      </w:r>
      <w:r w:rsidRPr="00C43B81">
        <w:rPr>
          <w:rFonts w:eastAsia="Times New Roman" w:cs="Times New Roman"/>
          <w:b/>
          <w:bCs/>
          <w:rtl/>
          <w:lang w:eastAsia="de-DE"/>
        </w:rPr>
        <w:t>וְהָעֹמֶר עֲשִׂרִית הָאֵיפָה הוּא</w:t>
      </w:r>
      <w:r w:rsidRPr="00C43B81">
        <w:rPr>
          <w:rFonts w:eastAsia="Times New Roman" w:cs="Times New Roman"/>
          <w:rtl/>
          <w:lang w:eastAsia="de-DE"/>
        </w:rPr>
        <w:t xml:space="preserve"> </w:t>
      </w:r>
      <w:r w:rsidRPr="00C43B81">
        <w:rPr>
          <w:rFonts w:eastAsia="Times New Roman" w:cs="Times New Roman"/>
          <w:lang w:eastAsia="de-DE"/>
        </w:rPr>
        <w:t xml:space="preserve">ist eine abschließende Erklärung des Maßes: </w:t>
      </w:r>
      <w:r w:rsidRPr="00C43B81">
        <w:rPr>
          <w:rFonts w:eastAsia="Times New Roman" w:cs="Times New Roman"/>
          <w:b/>
          <w:bCs/>
          <w:rtl/>
          <w:lang w:eastAsia="de-DE"/>
        </w:rPr>
        <w:t>וְהָעֹמֶר</w:t>
      </w:r>
      <w:r w:rsidRPr="00C43B81">
        <w:rPr>
          <w:rFonts w:eastAsia="Times New Roman" w:cs="Times New Roman"/>
          <w:rtl/>
          <w:lang w:eastAsia="de-DE"/>
        </w:rPr>
        <w:t xml:space="preserve"> </w:t>
      </w:r>
      <w:r w:rsidRPr="00C43B81">
        <w:rPr>
          <w:rFonts w:eastAsia="Times New Roman" w:cs="Times New Roman"/>
          <w:lang w:eastAsia="de-DE"/>
        </w:rPr>
        <w:t xml:space="preserve">(und der Omer, m.sg.) mit Artikel ist das Subjekt, </w:t>
      </w:r>
      <w:r w:rsidRPr="00C43B81">
        <w:rPr>
          <w:rFonts w:eastAsia="Times New Roman" w:cs="Times New Roman"/>
          <w:b/>
          <w:bCs/>
          <w:rtl/>
          <w:lang w:eastAsia="de-DE"/>
        </w:rPr>
        <w:t>עֲשִׂרִית</w:t>
      </w:r>
      <w:r w:rsidRPr="00C43B81">
        <w:rPr>
          <w:rFonts w:eastAsia="Times New Roman" w:cs="Times New Roman"/>
          <w:rtl/>
          <w:lang w:eastAsia="de-DE"/>
        </w:rPr>
        <w:t xml:space="preserve"> </w:t>
      </w:r>
      <w:r w:rsidRPr="00C43B81">
        <w:rPr>
          <w:rFonts w:eastAsia="Times New Roman" w:cs="Times New Roman"/>
          <w:lang w:eastAsia="de-DE"/>
        </w:rPr>
        <w:t xml:space="preserve">(ein Zehntel, f.sg., von </w:t>
      </w:r>
      <w:r w:rsidRPr="00C43B81">
        <w:rPr>
          <w:rFonts w:eastAsia="Times New Roman" w:cs="Times New Roman"/>
          <w:b/>
          <w:bCs/>
          <w:rtl/>
          <w:lang w:eastAsia="de-DE"/>
        </w:rPr>
        <w:t>עֶשֶׂר</w:t>
      </w:r>
      <w:r w:rsidRPr="00C43B81">
        <w:rPr>
          <w:rFonts w:eastAsia="Times New Roman" w:cs="Times New Roman"/>
          <w:lang w:eastAsia="de-DE"/>
        </w:rPr>
        <w:t xml:space="preserve">, zehn) ist das Prädikatsnomen in Status-constructus-Verbindung mit </w:t>
      </w:r>
      <w:r w:rsidRPr="00C43B81">
        <w:rPr>
          <w:rFonts w:eastAsia="Times New Roman" w:cs="Times New Roman"/>
          <w:b/>
          <w:bCs/>
          <w:rtl/>
          <w:lang w:eastAsia="de-DE"/>
        </w:rPr>
        <w:t>אֵיפָה</w:t>
      </w:r>
      <w:r w:rsidRPr="00C43B81">
        <w:rPr>
          <w:rFonts w:eastAsia="Times New Roman" w:cs="Times New Roman"/>
          <w:rtl/>
          <w:lang w:eastAsia="de-DE"/>
        </w:rPr>
        <w:t xml:space="preserve"> </w:t>
      </w:r>
      <w:r w:rsidRPr="00C43B81">
        <w:rPr>
          <w:rFonts w:eastAsia="Times New Roman" w:cs="Times New Roman"/>
          <w:lang w:eastAsia="de-DE"/>
        </w:rPr>
        <w:t xml:space="preserve">(Epha, f.sg.) und Artikel. </w:t>
      </w:r>
      <w:r w:rsidRPr="00C43B81">
        <w:rPr>
          <w:rFonts w:eastAsia="Times New Roman" w:cs="Times New Roman"/>
          <w:b/>
          <w:bCs/>
          <w:rtl/>
          <w:lang w:eastAsia="de-DE"/>
        </w:rPr>
        <w:t>הוּא</w:t>
      </w:r>
      <w:r w:rsidRPr="00C43B81">
        <w:rPr>
          <w:rFonts w:eastAsia="Times New Roman" w:cs="Times New Roman"/>
          <w:rtl/>
          <w:lang w:eastAsia="de-DE"/>
        </w:rPr>
        <w:t xml:space="preserve"> </w:t>
      </w:r>
      <w:r w:rsidRPr="00C43B81">
        <w:rPr>
          <w:rFonts w:eastAsia="Times New Roman" w:cs="Times New Roman"/>
          <w:lang w:eastAsia="de-DE"/>
        </w:rPr>
        <w:t xml:space="preserve">(er, es) ist das Kopulaverb. Die Konstruktion bedeutet: „Der Omer ist ein Zehntel des Epha". Das </w:t>
      </w:r>
      <w:r w:rsidRPr="00C43B81">
        <w:rPr>
          <w:rFonts w:eastAsia="Times New Roman" w:cs="Times New Roman"/>
          <w:b/>
          <w:bCs/>
          <w:rtl/>
          <w:lang w:eastAsia="de-DE"/>
        </w:rPr>
        <w:t>עֹמֶר</w:t>
      </w:r>
      <w:r w:rsidRPr="00C43B81">
        <w:rPr>
          <w:rFonts w:eastAsia="Times New Roman" w:cs="Times New Roman"/>
          <w:rtl/>
          <w:lang w:eastAsia="de-DE"/>
        </w:rPr>
        <w:t xml:space="preserve"> </w:t>
      </w:r>
      <w:r w:rsidRPr="00C43B81">
        <w:rPr>
          <w:rFonts w:eastAsia="Times New Roman" w:cs="Times New Roman"/>
          <w:lang w:eastAsia="de-DE"/>
        </w:rPr>
        <w:t xml:space="preserve">war ein kleineres Hohlmaß, das </w:t>
      </w:r>
      <w:r w:rsidRPr="00C43B81">
        <w:rPr>
          <w:rFonts w:eastAsia="Times New Roman" w:cs="Times New Roman"/>
          <w:b/>
          <w:bCs/>
          <w:rtl/>
          <w:lang w:eastAsia="de-DE"/>
        </w:rPr>
        <w:t>אֵיפָה</w:t>
      </w:r>
      <w:r w:rsidRPr="00C43B81">
        <w:rPr>
          <w:rFonts w:eastAsia="Times New Roman" w:cs="Times New Roman"/>
          <w:rtl/>
          <w:lang w:eastAsia="de-DE"/>
        </w:rPr>
        <w:t xml:space="preserve"> </w:t>
      </w:r>
      <w:r w:rsidRPr="00C43B81">
        <w:rPr>
          <w:rFonts w:eastAsia="Times New Roman" w:cs="Times New Roman"/>
          <w:lang w:eastAsia="de-DE"/>
        </w:rPr>
        <w:t>ein größeres. Ein Epha entsprach etwa 22-23 Litern, ein Omer somit etwa 2,2-2,3 Litern.</w:t>
      </w:r>
    </w:p>
    <w:p w14:paraId="4E69EAD6" w14:textId="6F3DC561"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b/>
          <w:bCs/>
          <w:lang w:eastAsia="de-DE"/>
        </w:rPr>
        <w:t>Die LXX</w:t>
      </w:r>
      <w:r w:rsidRPr="00C43B81">
        <w:rPr>
          <w:rFonts w:eastAsia="Times New Roman" w:cs="Times New Roman"/>
          <w:lang w:eastAsia="de-DE"/>
        </w:rPr>
        <w:t xml:space="preserve"> übersetzt </w:t>
      </w:r>
      <w:r w:rsidRPr="00C43B81">
        <w:rPr>
          <w:rFonts w:eastAsia="Times New Roman" w:cs="Times New Roman"/>
          <w:b/>
          <w:bCs/>
          <w:rtl/>
          <w:lang w:eastAsia="de-DE"/>
        </w:rPr>
        <w:t>וְהָעֹמֶר עֲשִׂרִית הָאֵיפָה הוּא</w:t>
      </w:r>
      <w:r w:rsidRPr="00C43B81">
        <w:rPr>
          <w:rFonts w:eastAsia="Times New Roman" w:cs="Times New Roman"/>
          <w:rtl/>
          <w:lang w:eastAsia="de-DE"/>
        </w:rPr>
        <w:t xml:space="preserve"> </w:t>
      </w:r>
      <w:r w:rsidRPr="00C43B81">
        <w:rPr>
          <w:rFonts w:eastAsia="Times New Roman" w:cs="Times New Roman"/>
          <w:lang w:eastAsia="de-DE"/>
        </w:rPr>
        <w:t xml:space="preserve">mit </w:t>
      </w:r>
      <w:proofErr w:type="spellStart"/>
      <w:r w:rsidRPr="00C43B81">
        <w:rPr>
          <w:rFonts w:eastAsia="Times New Roman" w:cs="Times New Roman"/>
          <w:lang w:eastAsia="de-DE"/>
        </w:rPr>
        <w:t>τὸ</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δὲ</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γομορ</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τὸ</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δέκ</w:t>
      </w:r>
      <w:proofErr w:type="spellEnd"/>
      <w:r w:rsidRPr="00C43B81">
        <w:rPr>
          <w:rFonts w:eastAsia="Times New Roman" w:cs="Times New Roman"/>
          <w:lang w:eastAsia="de-DE"/>
        </w:rPr>
        <w:t xml:space="preserve">ατον </w:t>
      </w:r>
      <w:proofErr w:type="spellStart"/>
      <w:r w:rsidRPr="00C43B81">
        <w:rPr>
          <w:rFonts w:eastAsia="Times New Roman" w:cs="Times New Roman"/>
          <w:lang w:eastAsia="de-DE"/>
        </w:rPr>
        <w:t>τῶν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τριῶν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μέτρων</w:t>
      </w:r>
      <w:proofErr w:type="spellEnd"/>
      <w:r w:rsidRPr="00C43B81">
        <w:rPr>
          <w:rFonts w:eastAsia="Times New Roman" w:cs="Times New Roman"/>
          <w:lang w:eastAsia="de-DE"/>
        </w:rPr>
        <w:t xml:space="preserve"> </w:t>
      </w:r>
      <w:proofErr w:type="spellStart"/>
      <w:r w:rsidRPr="00C43B81">
        <w:rPr>
          <w:rFonts w:eastAsia="Times New Roman" w:cs="Times New Roman"/>
          <w:lang w:eastAsia="de-DE"/>
        </w:rPr>
        <w:t>ἦν</w:t>
      </w:r>
      <w:proofErr w:type="spellEnd"/>
      <w:r w:rsidRPr="00C43B81">
        <w:rPr>
          <w:rFonts w:eastAsia="Times New Roman" w:cs="Times New Roman"/>
          <w:lang w:eastAsia="de-DE"/>
        </w:rPr>
        <w:t xml:space="preserve"> (das </w:t>
      </w:r>
      <w:r w:rsidR="00A15A72">
        <w:rPr>
          <w:rFonts w:eastAsia="Times New Roman" w:cs="Times New Roman"/>
          <w:lang w:eastAsia="de-DE"/>
        </w:rPr>
        <w:t>Gomer</w:t>
      </w:r>
      <w:r w:rsidRPr="00C43B81">
        <w:rPr>
          <w:rFonts w:eastAsia="Times New Roman" w:cs="Times New Roman"/>
          <w:lang w:eastAsia="de-DE"/>
        </w:rPr>
        <w:t xml:space="preserve"> aber war ein Zehntel von drei Maßen), was eine interpretative Erweiterung ist, die das Epha durch „drei Maße" erklärt.</w:t>
      </w:r>
    </w:p>
    <w:p w14:paraId="5062EEB4"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Die Satzstruktur ist ein einfacher Nominalsatz: Subjekt (</w:t>
      </w:r>
      <w:r w:rsidRPr="00C43B81">
        <w:rPr>
          <w:rFonts w:eastAsia="Times New Roman" w:cs="Times New Roman"/>
          <w:b/>
          <w:bCs/>
          <w:rtl/>
          <w:lang w:eastAsia="de-DE"/>
        </w:rPr>
        <w:t>וְהָעֹמֶר</w:t>
      </w:r>
      <w:r w:rsidRPr="00C43B81">
        <w:rPr>
          <w:rFonts w:eastAsia="Times New Roman" w:cs="Times New Roman"/>
          <w:lang w:eastAsia="de-DE"/>
        </w:rPr>
        <w:t>) – Prädikat (</w:t>
      </w:r>
      <w:r w:rsidRPr="00C43B81">
        <w:rPr>
          <w:rFonts w:eastAsia="Times New Roman" w:cs="Times New Roman"/>
          <w:b/>
          <w:bCs/>
          <w:rtl/>
          <w:lang w:eastAsia="de-DE"/>
        </w:rPr>
        <w:t>עֲשִׂרִית הָאֵיפָה</w:t>
      </w:r>
      <w:r w:rsidRPr="00C43B81">
        <w:rPr>
          <w:rFonts w:eastAsia="Times New Roman" w:cs="Times New Roman"/>
          <w:lang w:eastAsia="de-DE"/>
        </w:rPr>
        <w:t>) – Kopula (</w:t>
      </w:r>
      <w:r w:rsidRPr="00C43B81">
        <w:rPr>
          <w:rFonts w:eastAsia="Times New Roman" w:cs="Times New Roman"/>
          <w:b/>
          <w:bCs/>
          <w:rtl/>
          <w:lang w:eastAsia="de-DE"/>
        </w:rPr>
        <w:t>הוּא</w:t>
      </w:r>
      <w:r w:rsidRPr="00C43B81">
        <w:rPr>
          <w:rFonts w:eastAsia="Times New Roman" w:cs="Times New Roman"/>
          <w:lang w:eastAsia="de-DE"/>
        </w:rPr>
        <w:t>).</w:t>
      </w:r>
    </w:p>
    <w:p w14:paraId="7E6C5CDB" w14:textId="77777777" w:rsidR="00C43B81" w:rsidRPr="00C43B81" w:rsidRDefault="00C43B81" w:rsidP="00C43B81">
      <w:pPr>
        <w:spacing w:before="100" w:beforeAutospacing="1" w:after="100" w:afterAutospacing="1" w:line="240" w:lineRule="auto"/>
        <w:rPr>
          <w:rFonts w:eastAsia="Times New Roman" w:cs="Times New Roman"/>
          <w:lang w:eastAsia="de-DE"/>
        </w:rPr>
      </w:pPr>
      <w:r w:rsidRPr="00C43B81">
        <w:rPr>
          <w:rFonts w:eastAsia="Times New Roman" w:cs="Times New Roman"/>
          <w:lang w:eastAsia="de-DE"/>
        </w:rPr>
        <w:t xml:space="preserve">Der Vers ist eine erklärende Glosse, die das in der Erzählung verwendete Maß </w:t>
      </w:r>
      <w:r w:rsidRPr="00C43B81">
        <w:rPr>
          <w:rFonts w:eastAsia="Times New Roman" w:cs="Times New Roman"/>
          <w:b/>
          <w:bCs/>
          <w:rtl/>
          <w:lang w:eastAsia="de-DE"/>
        </w:rPr>
        <w:t>עֹמֶר</w:t>
      </w:r>
      <w:r w:rsidRPr="00C43B81">
        <w:rPr>
          <w:rFonts w:eastAsia="Times New Roman" w:cs="Times New Roman"/>
          <w:rtl/>
          <w:lang w:eastAsia="de-DE"/>
        </w:rPr>
        <w:t xml:space="preserve"> </w:t>
      </w:r>
      <w:r w:rsidRPr="00C43B81">
        <w:rPr>
          <w:rFonts w:eastAsia="Times New Roman" w:cs="Times New Roman"/>
          <w:lang w:eastAsia="de-DE"/>
        </w:rPr>
        <w:t>für spätere Leser definiert. Solche Maßerklärungen sind typisch für biblische Texte, die für Generationen geschrieben wurden, die mit den alten Maßeinheiten möglicherweise nicht mehr vertraut waren.</w:t>
      </w:r>
    </w:p>
    <w:p w14:paraId="3C398EE8" w14:textId="77777777" w:rsidR="00033153" w:rsidRPr="00033153" w:rsidRDefault="00033153" w:rsidP="00033153">
      <w:pPr>
        <w:spacing w:before="100" w:beforeAutospacing="1" w:after="100" w:afterAutospacing="1" w:line="240" w:lineRule="auto"/>
        <w:outlineLvl w:val="1"/>
        <w:rPr>
          <w:rFonts w:eastAsia="Times New Roman" w:cs="Times New Roman"/>
          <w:b/>
          <w:bCs/>
          <w:sz w:val="36"/>
          <w:szCs w:val="36"/>
          <w:lang w:eastAsia="de-DE"/>
        </w:rPr>
      </w:pPr>
      <w:r w:rsidRPr="00033153">
        <w:rPr>
          <w:rFonts w:eastAsia="Times New Roman" w:cs="Times New Roman"/>
          <w:b/>
          <w:bCs/>
          <w:sz w:val="36"/>
          <w:szCs w:val="36"/>
          <w:lang w:eastAsia="de-DE"/>
        </w:rPr>
        <w:t>Exodus 17,1</w:t>
      </w:r>
    </w:p>
    <w:p w14:paraId="072C292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lastRenderedPageBreak/>
        <w:t>Hebräisch:</w:t>
      </w:r>
    </w:p>
    <w:p w14:paraId="4434ADD1"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rtl/>
          <w:lang w:eastAsia="de-DE"/>
        </w:rPr>
        <w:t>וַיִּסְעוּ֠ כָּל־עֲדַ֨ת בְּנֵֽי־יִשְׂרָאֵ֧ל מִמִּדְבַּר־סִ֛ין לְמַסְעֵיהֶ֖ם עַל־פִּ֣י יְהוָ֑ה וַֽיַּחֲנוּ֙ בִּרְפִידִ֔ים וְאֵ֥ין מַ֖יִם לִשְׁתֹּ֥ת הָעָֽם׃</w:t>
      </w:r>
    </w:p>
    <w:p w14:paraId="33FCF82E"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Deutsch:</w:t>
      </w:r>
    </w:p>
    <w:p w14:paraId="0AC9BA9B"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Und die ganze Gemeinde der Söhne Jisra'el brach auf aus der Wüste Sin, nach ihren Aufbrüchen, auf den Befehl des Ewigen, und sie lagerten in Rephidim; und es war kein Wasser da für das Volk zu trinken.</w:t>
      </w:r>
    </w:p>
    <w:p w14:paraId="78088121" w14:textId="77777777" w:rsidR="00033153" w:rsidRPr="00033153" w:rsidRDefault="00696CEF" w:rsidP="00033153">
      <w:pPr>
        <w:spacing w:after="0" w:line="240" w:lineRule="auto"/>
        <w:rPr>
          <w:rFonts w:eastAsia="Times New Roman" w:cs="Times New Roman"/>
          <w:lang w:eastAsia="de-DE"/>
        </w:rPr>
      </w:pPr>
      <w:r>
        <w:rPr>
          <w:rFonts w:eastAsia="Times New Roman" w:cs="Times New Roman"/>
          <w:lang w:eastAsia="de-DE"/>
        </w:rPr>
        <w:pict w14:anchorId="02781DBF">
          <v:rect id="_x0000_i1476" style="width:0;height:1.5pt" o:hralign="center" o:hrstd="t" o:hr="t" fillcolor="#a0a0a0" stroked="f"/>
        </w:pict>
      </w:r>
    </w:p>
    <w:p w14:paraId="794ED15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Kommentar:</w:t>
      </w:r>
      <w:r w:rsidRPr="00033153">
        <w:rPr>
          <w:rFonts w:eastAsia="Times New Roman" w:cs="Times New Roman"/>
          <w:lang w:eastAsia="de-DE"/>
        </w:rPr>
        <w:t xml:space="preserve"> </w:t>
      </w:r>
      <w:r w:rsidRPr="00033153">
        <w:rPr>
          <w:rFonts w:eastAsia="Times New Roman" w:cs="Times New Roman"/>
          <w:b/>
          <w:bCs/>
          <w:rtl/>
          <w:lang w:eastAsia="de-DE"/>
        </w:rPr>
        <w:t>וַיִּסְעוּ כָּל־עֲדַת בְּנֵי־יִשְׂרָאֵל מִמִּדְבַּר־סִין</w:t>
      </w:r>
      <w:r w:rsidRPr="00033153">
        <w:rPr>
          <w:rFonts w:eastAsia="Times New Roman" w:cs="Times New Roman"/>
          <w:rtl/>
          <w:lang w:eastAsia="de-DE"/>
        </w:rPr>
        <w:t xml:space="preserve"> </w:t>
      </w:r>
      <w:r w:rsidRPr="00033153">
        <w:rPr>
          <w:rFonts w:eastAsia="Times New Roman" w:cs="Times New Roman"/>
          <w:lang w:eastAsia="de-DE"/>
        </w:rPr>
        <w:t xml:space="preserve">beginnt mit Qal Wayyiqtol 3.m.pl. von </w:t>
      </w:r>
      <w:r w:rsidRPr="00033153">
        <w:rPr>
          <w:rFonts w:eastAsia="Times New Roman" w:cs="Times New Roman"/>
          <w:b/>
          <w:bCs/>
          <w:rtl/>
          <w:lang w:eastAsia="de-DE"/>
        </w:rPr>
        <w:t>נסע</w:t>
      </w:r>
      <w:r w:rsidRPr="00033153">
        <w:rPr>
          <w:rFonts w:eastAsia="Times New Roman" w:cs="Times New Roman"/>
          <w:rtl/>
          <w:lang w:eastAsia="de-DE"/>
        </w:rPr>
        <w:t xml:space="preserve"> </w:t>
      </w:r>
      <w:r w:rsidRPr="00033153">
        <w:rPr>
          <w:rFonts w:eastAsia="Times New Roman" w:cs="Times New Roman"/>
          <w:lang w:eastAsia="de-DE"/>
        </w:rPr>
        <w:t xml:space="preserve">(aufbrechen, weiterziehen), das Subjekt ist </w:t>
      </w:r>
      <w:r w:rsidRPr="00033153">
        <w:rPr>
          <w:rFonts w:eastAsia="Times New Roman" w:cs="Times New Roman"/>
          <w:b/>
          <w:bCs/>
          <w:rtl/>
          <w:lang w:eastAsia="de-DE"/>
        </w:rPr>
        <w:t>כָּל־עֲדַת בְּנֵי־יִשְׂרָאֵל</w:t>
      </w:r>
      <w:r w:rsidRPr="00033153">
        <w:rPr>
          <w:rFonts w:eastAsia="Times New Roman" w:cs="Times New Roman"/>
          <w:rtl/>
          <w:lang w:eastAsia="de-DE"/>
        </w:rPr>
        <w:t xml:space="preserve"> </w:t>
      </w:r>
      <w:r w:rsidRPr="00033153">
        <w:rPr>
          <w:rFonts w:eastAsia="Times New Roman" w:cs="Times New Roman"/>
          <w:lang w:eastAsia="de-DE"/>
        </w:rPr>
        <w:t xml:space="preserve">(die ganze Gemeinde der Söhne Israels), eine Wiederholung der Formel aus 16,1-2. </w:t>
      </w:r>
      <w:r w:rsidRPr="00033153">
        <w:rPr>
          <w:rFonts w:eastAsia="Times New Roman" w:cs="Times New Roman"/>
          <w:b/>
          <w:bCs/>
          <w:rtl/>
          <w:lang w:eastAsia="de-DE"/>
        </w:rPr>
        <w:t>מִמִּדְבַּר־סִין</w:t>
      </w:r>
      <w:r w:rsidRPr="00033153">
        <w:rPr>
          <w:rFonts w:eastAsia="Times New Roman" w:cs="Times New Roman"/>
          <w:rtl/>
          <w:lang w:eastAsia="de-DE"/>
        </w:rPr>
        <w:t xml:space="preserve"> </w:t>
      </w:r>
      <w:r w:rsidRPr="00033153">
        <w:rPr>
          <w:rFonts w:eastAsia="Times New Roman" w:cs="Times New Roman"/>
          <w:lang w:eastAsia="de-DE"/>
        </w:rPr>
        <w:t xml:space="preserve">ist die Herkunftsangabe mit Präposition </w:t>
      </w:r>
      <w:r w:rsidRPr="00033153">
        <w:rPr>
          <w:rFonts w:eastAsia="Times New Roman" w:cs="Times New Roman"/>
          <w:b/>
          <w:bCs/>
          <w:rtl/>
          <w:lang w:eastAsia="de-DE"/>
        </w:rPr>
        <w:t>מִן</w:t>
      </w:r>
      <w:r w:rsidRPr="00033153">
        <w:rPr>
          <w:rFonts w:eastAsia="Times New Roman" w:cs="Times New Roman"/>
          <w:rtl/>
          <w:lang w:eastAsia="de-DE"/>
        </w:rPr>
        <w:t xml:space="preserve"> </w:t>
      </w:r>
      <w:r w:rsidRPr="00033153">
        <w:rPr>
          <w:rFonts w:eastAsia="Times New Roman" w:cs="Times New Roman"/>
          <w:lang w:eastAsia="de-DE"/>
        </w:rPr>
        <w:t xml:space="preserve">(aus, von) und </w:t>
      </w:r>
      <w:r w:rsidRPr="00033153">
        <w:rPr>
          <w:rFonts w:eastAsia="Times New Roman" w:cs="Times New Roman"/>
          <w:b/>
          <w:bCs/>
          <w:rtl/>
          <w:lang w:eastAsia="de-DE"/>
        </w:rPr>
        <w:t>מִדְבָּר־סִין</w:t>
      </w:r>
      <w:r w:rsidRPr="00033153">
        <w:rPr>
          <w:rFonts w:eastAsia="Times New Roman" w:cs="Times New Roman"/>
          <w:rtl/>
          <w:lang w:eastAsia="de-DE"/>
        </w:rPr>
        <w:t xml:space="preserve"> </w:t>
      </w:r>
      <w:r w:rsidRPr="00033153">
        <w:rPr>
          <w:rFonts w:eastAsia="Times New Roman" w:cs="Times New Roman"/>
          <w:lang w:eastAsia="de-DE"/>
        </w:rPr>
        <w:t xml:space="preserve">(Wüste Sin) in Status-constructus-Verbindung. </w:t>
      </w:r>
      <w:r w:rsidRPr="00033153">
        <w:rPr>
          <w:rFonts w:eastAsia="Times New Roman" w:cs="Times New Roman"/>
          <w:b/>
          <w:bCs/>
          <w:rtl/>
          <w:lang w:eastAsia="de-DE"/>
        </w:rPr>
        <w:t>לְמַסְעֵיהֶם</w:t>
      </w:r>
      <w:r w:rsidRPr="00033153">
        <w:rPr>
          <w:rFonts w:eastAsia="Times New Roman" w:cs="Times New Roman"/>
          <w:rtl/>
          <w:lang w:eastAsia="de-DE"/>
        </w:rPr>
        <w:t xml:space="preserve"> </w:t>
      </w:r>
      <w:r w:rsidRPr="00033153">
        <w:rPr>
          <w:rFonts w:eastAsia="Times New Roman" w:cs="Times New Roman"/>
          <w:lang w:eastAsia="de-DE"/>
        </w:rPr>
        <w:t xml:space="preserve">ist eine wichtige präpositionale Phrase: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(nach, gemäß) mit </w:t>
      </w:r>
      <w:r w:rsidRPr="00033153">
        <w:rPr>
          <w:rFonts w:eastAsia="Times New Roman" w:cs="Times New Roman"/>
          <w:b/>
          <w:bCs/>
          <w:rtl/>
          <w:lang w:eastAsia="de-DE"/>
        </w:rPr>
        <w:t>מַסָּע</w:t>
      </w:r>
      <w:r w:rsidRPr="00033153">
        <w:rPr>
          <w:rFonts w:eastAsia="Times New Roman" w:cs="Times New Roman"/>
          <w:rtl/>
          <w:lang w:eastAsia="de-DE"/>
        </w:rPr>
        <w:t xml:space="preserve"> </w:t>
      </w:r>
      <w:r w:rsidRPr="00033153">
        <w:rPr>
          <w:rFonts w:eastAsia="Times New Roman" w:cs="Times New Roman"/>
          <w:lang w:eastAsia="de-DE"/>
        </w:rPr>
        <w:t>(Aufbruch, Reiseetappe, m.sg.) im Plural (</w:t>
      </w:r>
      <w:r w:rsidRPr="00033153">
        <w:rPr>
          <w:rFonts w:eastAsia="Times New Roman" w:cs="Times New Roman"/>
          <w:b/>
          <w:bCs/>
          <w:rtl/>
          <w:lang w:eastAsia="de-DE"/>
        </w:rPr>
        <w:t>מַסָּעִים</w:t>
      </w:r>
      <w:r w:rsidRPr="00033153">
        <w:rPr>
          <w:rFonts w:eastAsia="Times New Roman" w:cs="Times New Roman"/>
          <w:lang w:eastAsia="de-DE"/>
        </w:rPr>
        <w:t xml:space="preserve">) in Status-constructus-Form mit Possessivsuffix 3.m.pl. Die Phrase bedeutet „nach ihren Aufbrüchen, ihren Reiseetappen", was die schrittweise Wanderung beschreibt. </w:t>
      </w:r>
      <w:r w:rsidRPr="00033153">
        <w:rPr>
          <w:rFonts w:eastAsia="Times New Roman" w:cs="Times New Roman"/>
          <w:b/>
          <w:bCs/>
          <w:rtl/>
          <w:lang w:eastAsia="de-DE"/>
        </w:rPr>
        <w:t>עַל־פִּי יְהוָה</w:t>
      </w:r>
      <w:r w:rsidRPr="00033153">
        <w:rPr>
          <w:rFonts w:eastAsia="Times New Roman" w:cs="Times New Roman"/>
          <w:rtl/>
          <w:lang w:eastAsia="de-DE"/>
        </w:rPr>
        <w:t xml:space="preserve"> </w:t>
      </w:r>
      <w:r w:rsidRPr="00033153">
        <w:rPr>
          <w:rFonts w:eastAsia="Times New Roman" w:cs="Times New Roman"/>
          <w:lang w:eastAsia="de-DE"/>
        </w:rPr>
        <w:t xml:space="preserve">ist eine idiomatische Wendung: </w:t>
      </w:r>
      <w:r w:rsidRPr="00033153">
        <w:rPr>
          <w:rFonts w:eastAsia="Times New Roman" w:cs="Times New Roman"/>
          <w:b/>
          <w:bCs/>
          <w:rtl/>
          <w:lang w:eastAsia="de-DE"/>
        </w:rPr>
        <w:t>עַל</w:t>
      </w:r>
      <w:r w:rsidRPr="00033153">
        <w:rPr>
          <w:rFonts w:eastAsia="Times New Roman" w:cs="Times New Roman"/>
          <w:rtl/>
          <w:lang w:eastAsia="de-DE"/>
        </w:rPr>
        <w:t xml:space="preserve"> </w:t>
      </w:r>
      <w:r w:rsidRPr="00033153">
        <w:rPr>
          <w:rFonts w:eastAsia="Times New Roman" w:cs="Times New Roman"/>
          <w:lang w:eastAsia="de-DE"/>
        </w:rPr>
        <w:t xml:space="preserve">(auf, gemäß) mit </w:t>
      </w:r>
      <w:r w:rsidRPr="00033153">
        <w:rPr>
          <w:rFonts w:eastAsia="Times New Roman" w:cs="Times New Roman"/>
          <w:b/>
          <w:bCs/>
          <w:rtl/>
          <w:lang w:eastAsia="de-DE"/>
        </w:rPr>
        <w:t>פֶּה</w:t>
      </w:r>
      <w:r w:rsidRPr="00033153">
        <w:rPr>
          <w:rFonts w:eastAsia="Times New Roman" w:cs="Times New Roman"/>
          <w:rtl/>
          <w:lang w:eastAsia="de-DE"/>
        </w:rPr>
        <w:t xml:space="preserve"> </w:t>
      </w:r>
      <w:r w:rsidRPr="00033153">
        <w:rPr>
          <w:rFonts w:eastAsia="Times New Roman" w:cs="Times New Roman"/>
          <w:lang w:eastAsia="de-DE"/>
        </w:rPr>
        <w:t xml:space="preserve">(Mund, m.sg.) in Status-constructus-Verbindung mit </w:t>
      </w:r>
      <w:r w:rsidRPr="00033153">
        <w:rPr>
          <w:rFonts w:eastAsia="Times New Roman" w:cs="Times New Roman"/>
          <w:b/>
          <w:bCs/>
          <w:rtl/>
          <w:lang w:eastAsia="de-DE"/>
        </w:rPr>
        <w:t>יְהוָה</w:t>
      </w:r>
      <w:r w:rsidRPr="00033153">
        <w:rPr>
          <w:rFonts w:eastAsia="Times New Roman" w:cs="Times New Roman"/>
          <w:lang w:eastAsia="de-DE"/>
        </w:rPr>
        <w:t>, wörtlich „auf den Mund JHWHs", idiomatisch „auf den Befehl JHWHs, nach dem Wort JHWHs". Dies betont, dass die Wanderung unter göttlicher Leitung steht.</w:t>
      </w:r>
    </w:p>
    <w:p w14:paraId="5FC2B8B8"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וַיַּחֲנוּ בִּרְפִידִים</w:t>
      </w:r>
      <w:r w:rsidRPr="00033153">
        <w:rPr>
          <w:rFonts w:eastAsia="Times New Roman" w:cs="Times New Roman"/>
          <w:rtl/>
          <w:lang w:eastAsia="de-DE"/>
        </w:rPr>
        <w:t xml:space="preserve"> </w:t>
      </w:r>
      <w:r w:rsidRPr="00033153">
        <w:rPr>
          <w:rFonts w:eastAsia="Times New Roman" w:cs="Times New Roman"/>
          <w:lang w:eastAsia="de-DE"/>
        </w:rPr>
        <w:t xml:space="preserve">setzt die Reisebeschreibung fort: </w:t>
      </w:r>
      <w:r w:rsidRPr="00033153">
        <w:rPr>
          <w:rFonts w:eastAsia="Times New Roman" w:cs="Times New Roman"/>
          <w:b/>
          <w:bCs/>
          <w:rtl/>
          <w:lang w:eastAsia="de-DE"/>
        </w:rPr>
        <w:t>וַיַּחֲנוּ</w:t>
      </w:r>
      <w:r w:rsidRPr="00033153">
        <w:rPr>
          <w:rFonts w:eastAsia="Times New Roman" w:cs="Times New Roman"/>
          <w:rtl/>
          <w:lang w:eastAsia="de-DE"/>
        </w:rPr>
        <w:t xml:space="preserve"> </w:t>
      </w:r>
      <w:r w:rsidRPr="00033153">
        <w:rPr>
          <w:rFonts w:eastAsia="Times New Roman" w:cs="Times New Roman"/>
          <w:lang w:eastAsia="de-DE"/>
        </w:rPr>
        <w:t xml:space="preserve">ist Qal Wayyiqtol 3.m.pl. von </w:t>
      </w:r>
      <w:r w:rsidRPr="00033153">
        <w:rPr>
          <w:rFonts w:eastAsia="Times New Roman" w:cs="Times New Roman"/>
          <w:b/>
          <w:bCs/>
          <w:rtl/>
          <w:lang w:eastAsia="de-DE"/>
        </w:rPr>
        <w:t>חנה</w:t>
      </w:r>
      <w:r w:rsidRPr="00033153">
        <w:rPr>
          <w:rFonts w:eastAsia="Times New Roman" w:cs="Times New Roman"/>
          <w:rtl/>
          <w:lang w:eastAsia="de-DE"/>
        </w:rPr>
        <w:t xml:space="preserve"> </w:t>
      </w:r>
      <w:r w:rsidRPr="00033153">
        <w:rPr>
          <w:rFonts w:eastAsia="Times New Roman" w:cs="Times New Roman"/>
          <w:lang w:eastAsia="de-DE"/>
        </w:rPr>
        <w:t xml:space="preserve">(lagern, zelten), </w:t>
      </w:r>
      <w:r w:rsidRPr="00033153">
        <w:rPr>
          <w:rFonts w:eastAsia="Times New Roman" w:cs="Times New Roman"/>
          <w:b/>
          <w:bCs/>
          <w:rtl/>
          <w:lang w:eastAsia="de-DE"/>
        </w:rPr>
        <w:t>בִּרְפִידִים</w:t>
      </w:r>
      <w:r w:rsidRPr="00033153">
        <w:rPr>
          <w:rFonts w:eastAsia="Times New Roman" w:cs="Times New Roman"/>
          <w:rtl/>
          <w:lang w:eastAsia="de-DE"/>
        </w:rPr>
        <w:t xml:space="preserve"> </w:t>
      </w:r>
      <w:r w:rsidRPr="00033153">
        <w:rPr>
          <w:rFonts w:eastAsia="Times New Roman" w:cs="Times New Roman"/>
          <w:lang w:eastAsia="de-DE"/>
        </w:rPr>
        <w:t xml:space="preserve">ist die Ortsangabe mit Präposition </w:t>
      </w:r>
      <w:r w:rsidRPr="00033153">
        <w:rPr>
          <w:rFonts w:eastAsia="Times New Roman" w:cs="Times New Roman"/>
          <w:b/>
          <w:bCs/>
          <w:rtl/>
          <w:lang w:eastAsia="de-DE"/>
        </w:rPr>
        <w:t>בְּ</w:t>
      </w:r>
      <w:r w:rsidRPr="00033153">
        <w:rPr>
          <w:rFonts w:eastAsia="Times New Roman" w:cs="Times New Roman"/>
          <w:rtl/>
          <w:lang w:eastAsia="de-DE"/>
        </w:rPr>
        <w:t xml:space="preserve"> </w:t>
      </w:r>
      <w:r w:rsidRPr="00033153">
        <w:rPr>
          <w:rFonts w:eastAsia="Times New Roman" w:cs="Times New Roman"/>
          <w:lang w:eastAsia="de-DE"/>
        </w:rPr>
        <w:t xml:space="preserve">(in, bei) und </w:t>
      </w:r>
      <w:r w:rsidRPr="00033153">
        <w:rPr>
          <w:rFonts w:eastAsia="Times New Roman" w:cs="Times New Roman"/>
          <w:b/>
          <w:bCs/>
          <w:rtl/>
          <w:lang w:eastAsia="de-DE"/>
        </w:rPr>
        <w:t>רְפִידִים</w:t>
      </w:r>
      <w:r w:rsidRPr="00033153">
        <w:rPr>
          <w:rFonts w:eastAsia="Times New Roman" w:cs="Times New Roman"/>
          <w:rtl/>
          <w:lang w:eastAsia="de-DE"/>
        </w:rPr>
        <w:t xml:space="preserve"> </w:t>
      </w:r>
      <w:r w:rsidRPr="00033153">
        <w:rPr>
          <w:rFonts w:eastAsia="Times New Roman" w:cs="Times New Roman"/>
          <w:lang w:eastAsia="de-DE"/>
        </w:rPr>
        <w:t xml:space="preserve">(Rephidim), ein Ort zwischen der Wüste Sin und dem Sinai. </w:t>
      </w:r>
      <w:r w:rsidRPr="00033153">
        <w:rPr>
          <w:rFonts w:eastAsia="Times New Roman" w:cs="Times New Roman"/>
          <w:b/>
          <w:bCs/>
          <w:rtl/>
          <w:lang w:eastAsia="de-DE"/>
        </w:rPr>
        <w:t>וְאֵין מַיִם לִשְׁתֹּת הָעָם</w:t>
      </w:r>
      <w:r w:rsidRPr="00033153">
        <w:rPr>
          <w:rFonts w:eastAsia="Times New Roman" w:cs="Times New Roman"/>
          <w:rtl/>
          <w:lang w:eastAsia="de-DE"/>
        </w:rPr>
        <w:t xml:space="preserve"> </w:t>
      </w:r>
      <w:r w:rsidRPr="00033153">
        <w:rPr>
          <w:rFonts w:eastAsia="Times New Roman" w:cs="Times New Roman"/>
          <w:lang w:eastAsia="de-DE"/>
        </w:rPr>
        <w:t xml:space="preserve">beschreibt das Problem: </w:t>
      </w:r>
      <w:r w:rsidRPr="00033153">
        <w:rPr>
          <w:rFonts w:eastAsia="Times New Roman" w:cs="Times New Roman"/>
          <w:b/>
          <w:bCs/>
          <w:rtl/>
          <w:lang w:eastAsia="de-DE"/>
        </w:rPr>
        <w:t>וְאֵין</w:t>
      </w:r>
      <w:r w:rsidRPr="00033153">
        <w:rPr>
          <w:rFonts w:eastAsia="Times New Roman" w:cs="Times New Roman"/>
          <w:rtl/>
          <w:lang w:eastAsia="de-DE"/>
        </w:rPr>
        <w:t xml:space="preserve"> </w:t>
      </w:r>
      <w:r w:rsidRPr="00033153">
        <w:rPr>
          <w:rFonts w:eastAsia="Times New Roman" w:cs="Times New Roman"/>
          <w:lang w:eastAsia="de-DE"/>
        </w:rPr>
        <w:t xml:space="preserve">(und es gibt nicht, es ist nicht) ist die Negationspartikel für Existenzaussagen, </w:t>
      </w:r>
      <w:r w:rsidRPr="00033153">
        <w:rPr>
          <w:rFonts w:eastAsia="Times New Roman" w:cs="Times New Roman"/>
          <w:b/>
          <w:bCs/>
          <w:rtl/>
          <w:lang w:eastAsia="de-DE"/>
        </w:rPr>
        <w:t>מַיִם</w:t>
      </w:r>
      <w:r w:rsidRPr="00033153">
        <w:rPr>
          <w:rFonts w:eastAsia="Times New Roman" w:cs="Times New Roman"/>
          <w:rtl/>
          <w:lang w:eastAsia="de-DE"/>
        </w:rPr>
        <w:t xml:space="preserve"> </w:t>
      </w:r>
      <w:r w:rsidRPr="00033153">
        <w:rPr>
          <w:rFonts w:eastAsia="Times New Roman" w:cs="Times New Roman"/>
          <w:lang w:eastAsia="de-DE"/>
        </w:rPr>
        <w:t xml:space="preserve">(Wasser, m.pl.) ist das nicht vorhandene Subjekt. </w:t>
      </w:r>
      <w:r w:rsidRPr="00033153">
        <w:rPr>
          <w:rFonts w:eastAsia="Times New Roman" w:cs="Times New Roman"/>
          <w:b/>
          <w:bCs/>
          <w:rtl/>
          <w:lang w:eastAsia="de-DE"/>
        </w:rPr>
        <w:t>לִשְׁתֹּת הָעָם</w:t>
      </w:r>
      <w:r w:rsidRPr="00033153">
        <w:rPr>
          <w:rFonts w:eastAsia="Times New Roman" w:cs="Times New Roman"/>
          <w:rtl/>
          <w:lang w:eastAsia="de-DE"/>
        </w:rPr>
        <w:t xml:space="preserve"> </w:t>
      </w:r>
      <w:r w:rsidRPr="00033153">
        <w:rPr>
          <w:rFonts w:eastAsia="Times New Roman" w:cs="Times New Roman"/>
          <w:lang w:eastAsia="de-DE"/>
        </w:rPr>
        <w:t xml:space="preserve">ist eine finale Infinitivkonstruktion: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mit Qal Infinitiv construct von </w:t>
      </w:r>
      <w:r w:rsidRPr="00033153">
        <w:rPr>
          <w:rFonts w:eastAsia="Times New Roman" w:cs="Times New Roman"/>
          <w:b/>
          <w:bCs/>
          <w:rtl/>
          <w:lang w:eastAsia="de-DE"/>
        </w:rPr>
        <w:t>שׁתה</w:t>
      </w:r>
      <w:r w:rsidRPr="00033153">
        <w:rPr>
          <w:rFonts w:eastAsia="Times New Roman" w:cs="Times New Roman"/>
          <w:rtl/>
          <w:lang w:eastAsia="de-DE"/>
        </w:rPr>
        <w:t xml:space="preserve"> </w:t>
      </w:r>
      <w:r w:rsidRPr="00033153">
        <w:rPr>
          <w:rFonts w:eastAsia="Times New Roman" w:cs="Times New Roman"/>
          <w:lang w:eastAsia="de-DE"/>
        </w:rPr>
        <w:t xml:space="preserve">(trinken) </w:t>
      </w:r>
      <w:r w:rsidRPr="00033153">
        <w:rPr>
          <w:rFonts w:eastAsia="Times New Roman" w:cs="Times New Roman"/>
          <w:b/>
          <w:bCs/>
          <w:rtl/>
          <w:lang w:eastAsia="de-DE"/>
        </w:rPr>
        <w:t>שְׁתֹת</w:t>
      </w:r>
      <w:r w:rsidRPr="00033153">
        <w:rPr>
          <w:rFonts w:eastAsia="Times New Roman" w:cs="Times New Roman"/>
          <w:lang w:eastAsia="de-DE"/>
        </w:rPr>
        <w:t xml:space="preserve">, </w:t>
      </w:r>
      <w:r w:rsidRPr="00033153">
        <w:rPr>
          <w:rFonts w:eastAsia="Times New Roman" w:cs="Times New Roman"/>
          <w:b/>
          <w:bCs/>
          <w:rtl/>
          <w:lang w:eastAsia="de-DE"/>
        </w:rPr>
        <w:t>הָעָם</w:t>
      </w:r>
      <w:r w:rsidRPr="00033153">
        <w:rPr>
          <w:rFonts w:eastAsia="Times New Roman" w:cs="Times New Roman"/>
          <w:rtl/>
          <w:lang w:eastAsia="de-DE"/>
        </w:rPr>
        <w:t xml:space="preserve"> </w:t>
      </w:r>
      <w:r w:rsidRPr="00033153">
        <w:rPr>
          <w:rFonts w:eastAsia="Times New Roman" w:cs="Times New Roman"/>
          <w:lang w:eastAsia="de-DE"/>
        </w:rPr>
        <w:t>(das Volk, m.sg.) ist das logische Subjekt des Infinitivs („für das Volk zu trinken"). Die Konstruktion drückt den Zweck oder die Möglichkeit aus: Es gab kein Wasser, damit/sodass das Volk trinken könnte.</w:t>
      </w:r>
    </w:p>
    <w:p w14:paraId="4C356640" w14:textId="61F157CF"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Die LXX</w:t>
      </w:r>
      <w:r w:rsidRPr="00033153">
        <w:rPr>
          <w:rFonts w:eastAsia="Times New Roman" w:cs="Times New Roman"/>
          <w:lang w:eastAsia="de-DE"/>
        </w:rPr>
        <w:t xml:space="preserve"> </w:t>
      </w:r>
      <w:r w:rsidR="005162E2">
        <w:t>verwendet „</w:t>
      </w:r>
      <w:proofErr w:type="spellStart"/>
      <w:r w:rsidR="005162E2">
        <w:t>ἐλοιδορεῖτο</w:t>
      </w:r>
      <w:proofErr w:type="spellEnd"/>
      <w:r w:rsidR="005162E2">
        <w:t xml:space="preserve">" (beschimpfte/schmähte), während der MT </w:t>
      </w:r>
      <w:r w:rsidR="005162E2">
        <w:rPr>
          <w:rStyle w:val="Fett"/>
        </w:rPr>
        <w:t>„</w:t>
      </w:r>
      <w:r w:rsidR="005162E2">
        <w:rPr>
          <w:rStyle w:val="Fett"/>
          <w:rtl/>
        </w:rPr>
        <w:t>וַיָּרֶב</w:t>
      </w:r>
      <w:r w:rsidR="005162E2">
        <w:rPr>
          <w:rStyle w:val="Fett"/>
        </w:rPr>
        <w:t>"</w:t>
      </w:r>
      <w:r w:rsidR="005162E2">
        <w:t xml:space="preserve"> (und er stritt) hat – eine stärkere negative Konnotation in der LXX. Die LXX wiederholt auch „</w:t>
      </w:r>
      <w:proofErr w:type="spellStart"/>
      <w:r w:rsidR="005162E2">
        <w:t>λοιδορεῖσθέ</w:t>
      </w:r>
      <w:proofErr w:type="spellEnd"/>
      <w:r w:rsidR="005162E2">
        <w:t xml:space="preserve">" (ihr beschimpft), während der MT </w:t>
      </w:r>
      <w:r w:rsidR="005162E2">
        <w:rPr>
          <w:rStyle w:val="Fett"/>
        </w:rPr>
        <w:t>„</w:t>
      </w:r>
      <w:r w:rsidR="005162E2">
        <w:rPr>
          <w:rStyle w:val="Fett"/>
          <w:rtl/>
        </w:rPr>
        <w:t>תְּרִיבוּן</w:t>
      </w:r>
      <w:r w:rsidR="005162E2">
        <w:rPr>
          <w:rStyle w:val="Fett"/>
        </w:rPr>
        <w:t>"</w:t>
      </w:r>
      <w:r w:rsidR="005162E2">
        <w:t xml:space="preserve"> (ihr streitet) verwendet.</w:t>
      </w:r>
    </w:p>
    <w:p w14:paraId="37A0854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Die Satzstruktur zeigt vier koordinierte Hauptsätze bzw. Satzteile: Erster Hauptsatz: Prädikat (</w:t>
      </w:r>
      <w:r w:rsidRPr="00033153">
        <w:rPr>
          <w:rFonts w:eastAsia="Times New Roman" w:cs="Times New Roman"/>
          <w:b/>
          <w:bCs/>
          <w:rtl/>
          <w:lang w:eastAsia="de-DE"/>
        </w:rPr>
        <w:t>וַיִּסְעוּ</w:t>
      </w:r>
      <w:r w:rsidRPr="00033153">
        <w:rPr>
          <w:rFonts w:eastAsia="Times New Roman" w:cs="Times New Roman"/>
          <w:lang w:eastAsia="de-DE"/>
        </w:rPr>
        <w:t>) – Subjekt (</w:t>
      </w:r>
      <w:r w:rsidRPr="00033153">
        <w:rPr>
          <w:rFonts w:eastAsia="Times New Roman" w:cs="Times New Roman"/>
          <w:b/>
          <w:bCs/>
          <w:rtl/>
          <w:lang w:eastAsia="de-DE"/>
        </w:rPr>
        <w:t>כָּל־עֲדַת בְּנֵי־יִשְׂרָאֵל</w:t>
      </w:r>
      <w:r w:rsidRPr="00033153">
        <w:rPr>
          <w:rFonts w:eastAsia="Times New Roman" w:cs="Times New Roman"/>
          <w:lang w:eastAsia="de-DE"/>
        </w:rPr>
        <w:t>) – Herkunftsangabe (</w:t>
      </w:r>
      <w:r w:rsidRPr="00033153">
        <w:rPr>
          <w:rFonts w:eastAsia="Times New Roman" w:cs="Times New Roman"/>
          <w:b/>
          <w:bCs/>
          <w:rtl/>
          <w:lang w:eastAsia="de-DE"/>
        </w:rPr>
        <w:t>מִמִּדְבַּר־סִין</w:t>
      </w:r>
      <w:r w:rsidRPr="00033153">
        <w:rPr>
          <w:rFonts w:eastAsia="Times New Roman" w:cs="Times New Roman"/>
          <w:lang w:eastAsia="de-DE"/>
        </w:rPr>
        <w:t>) – Modalbestimmung (</w:t>
      </w:r>
      <w:r w:rsidRPr="00033153">
        <w:rPr>
          <w:rFonts w:eastAsia="Times New Roman" w:cs="Times New Roman"/>
          <w:b/>
          <w:bCs/>
          <w:rtl/>
          <w:lang w:eastAsia="de-DE"/>
        </w:rPr>
        <w:t>לְמַסְעֵיהֶם עַל־פִּי יְהוָה</w:t>
      </w:r>
      <w:r w:rsidRPr="00033153">
        <w:rPr>
          <w:rFonts w:eastAsia="Times New Roman" w:cs="Times New Roman"/>
          <w:lang w:eastAsia="de-DE"/>
        </w:rPr>
        <w:t>). Zweiter Hauptsatz: Prädikat (</w:t>
      </w:r>
      <w:r w:rsidRPr="00033153">
        <w:rPr>
          <w:rFonts w:eastAsia="Times New Roman" w:cs="Times New Roman"/>
          <w:b/>
          <w:bCs/>
          <w:rtl/>
          <w:lang w:eastAsia="de-DE"/>
        </w:rPr>
        <w:t>וַיַּחֲנוּ</w:t>
      </w:r>
      <w:r w:rsidRPr="00033153">
        <w:rPr>
          <w:rFonts w:eastAsia="Times New Roman" w:cs="Times New Roman"/>
          <w:lang w:eastAsia="de-DE"/>
        </w:rPr>
        <w:t>) – Ortsangabe (</w:t>
      </w:r>
      <w:r w:rsidRPr="00033153">
        <w:rPr>
          <w:rFonts w:eastAsia="Times New Roman" w:cs="Times New Roman"/>
          <w:b/>
          <w:bCs/>
          <w:rtl/>
          <w:lang w:eastAsia="de-DE"/>
        </w:rPr>
        <w:t>בִּרְפִידִים</w:t>
      </w:r>
      <w:r w:rsidRPr="00033153">
        <w:rPr>
          <w:rFonts w:eastAsia="Times New Roman" w:cs="Times New Roman"/>
          <w:lang w:eastAsia="de-DE"/>
        </w:rPr>
        <w:t xml:space="preserve">). Dritter Hauptsatz (Nominalsatz mit Negation): </w:t>
      </w:r>
      <w:r w:rsidRPr="00033153">
        <w:rPr>
          <w:rFonts w:eastAsia="Times New Roman" w:cs="Times New Roman"/>
          <w:b/>
          <w:bCs/>
          <w:rtl/>
          <w:lang w:eastAsia="de-DE"/>
        </w:rPr>
        <w:t>וְאֵין מַיִם</w:t>
      </w:r>
      <w:r w:rsidRPr="00033153">
        <w:rPr>
          <w:rFonts w:eastAsia="Times New Roman" w:cs="Times New Roman"/>
          <w:rtl/>
          <w:lang w:eastAsia="de-DE"/>
        </w:rPr>
        <w:t xml:space="preserve"> </w:t>
      </w:r>
      <w:r w:rsidRPr="00033153">
        <w:rPr>
          <w:rFonts w:eastAsia="Times New Roman" w:cs="Times New Roman"/>
          <w:lang w:eastAsia="de-DE"/>
        </w:rPr>
        <w:t>– Finalangabe (</w:t>
      </w:r>
      <w:r w:rsidRPr="00033153">
        <w:rPr>
          <w:rFonts w:eastAsia="Times New Roman" w:cs="Times New Roman"/>
          <w:b/>
          <w:bCs/>
          <w:rtl/>
          <w:lang w:eastAsia="de-DE"/>
        </w:rPr>
        <w:t>לִשְׁתֹּת הָעָם</w:t>
      </w:r>
      <w:r w:rsidRPr="00033153">
        <w:rPr>
          <w:rFonts w:eastAsia="Times New Roman" w:cs="Times New Roman"/>
          <w:lang w:eastAsia="de-DE"/>
        </w:rPr>
        <w:t>).</w:t>
      </w:r>
    </w:p>
    <w:p w14:paraId="2426FC4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Der Vers leitet eine neue Krise ein: Nach der Manna-Versorgung fehlt nun wieder Wasser. Dies ist bereits die dritte Wasserkrise (nach 15,22-25 in Mara und implizit vor dem Manna). Die Betonung, dass die Reise „auf den Befehl JHWHs" geschah, bereitet die theologische Frage vor: Warum führt Gott sein Volk an einen Ort ohne Wasser?</w:t>
      </w:r>
    </w:p>
    <w:p w14:paraId="06A9A5DC" w14:textId="77777777" w:rsidR="00033153" w:rsidRPr="00033153" w:rsidRDefault="00033153" w:rsidP="00033153">
      <w:pPr>
        <w:spacing w:before="100" w:beforeAutospacing="1" w:after="100" w:afterAutospacing="1" w:line="240" w:lineRule="auto"/>
        <w:outlineLvl w:val="1"/>
        <w:rPr>
          <w:rFonts w:eastAsia="Times New Roman" w:cs="Times New Roman"/>
          <w:b/>
          <w:bCs/>
          <w:sz w:val="36"/>
          <w:szCs w:val="36"/>
          <w:lang w:eastAsia="de-DE"/>
        </w:rPr>
      </w:pPr>
      <w:r w:rsidRPr="00033153">
        <w:rPr>
          <w:rFonts w:eastAsia="Times New Roman" w:cs="Times New Roman"/>
          <w:b/>
          <w:bCs/>
          <w:sz w:val="36"/>
          <w:szCs w:val="36"/>
          <w:lang w:eastAsia="de-DE"/>
        </w:rPr>
        <w:t>Exodus 17,2</w:t>
      </w:r>
    </w:p>
    <w:p w14:paraId="354CAFE1"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lastRenderedPageBreak/>
        <w:t>Hebräisch:</w:t>
      </w:r>
    </w:p>
    <w:p w14:paraId="5A04251A"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rtl/>
          <w:lang w:eastAsia="de-DE"/>
        </w:rPr>
        <w:t>וַיָּ֤רֶב הָעָם֙ עִם־מֹשֶׁ֔ה וַיֹּ֣אמְר֔וּ תְּנוּ־לָ֥נוּ מַ֖יִם וְנִשְׁתֶּ֑ה וַיֹּ֤אמֶר לָהֶם֙ מֹשֶׁ֔ה מַה־תְּרִיבוּן֙ עִמָּדִ֔י מַה־תְּנַסּ֖וּן אֶת־יְהוָֽה׃</w:t>
      </w:r>
    </w:p>
    <w:p w14:paraId="6C103288"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Deutsch:</w:t>
      </w:r>
    </w:p>
    <w:p w14:paraId="446F6E50"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Da haderte das Volk mit Mosche, und sie sagten: Gebt uns Wasser, damit wir trinken! Und Mosche sagte zu ihnen: Was hadert ihr mit mir? Was versucht ihr den Ewigen?</w:t>
      </w:r>
    </w:p>
    <w:p w14:paraId="01E7C3EA" w14:textId="77777777" w:rsidR="00033153" w:rsidRPr="00033153" w:rsidRDefault="00696CEF" w:rsidP="00033153">
      <w:pPr>
        <w:spacing w:after="0" w:line="240" w:lineRule="auto"/>
        <w:rPr>
          <w:rFonts w:eastAsia="Times New Roman" w:cs="Times New Roman"/>
          <w:lang w:eastAsia="de-DE"/>
        </w:rPr>
      </w:pPr>
      <w:r>
        <w:rPr>
          <w:rFonts w:eastAsia="Times New Roman" w:cs="Times New Roman"/>
          <w:lang w:eastAsia="de-DE"/>
        </w:rPr>
        <w:pict w14:anchorId="5519E4A1">
          <v:rect id="_x0000_i1477" style="width:0;height:1.5pt" o:hralign="center" o:hrstd="t" o:hr="t" fillcolor="#a0a0a0" stroked="f"/>
        </w:pict>
      </w:r>
    </w:p>
    <w:p w14:paraId="33539B1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Kommentar:</w:t>
      </w:r>
      <w:r w:rsidRPr="00033153">
        <w:rPr>
          <w:rFonts w:eastAsia="Times New Roman" w:cs="Times New Roman"/>
          <w:lang w:eastAsia="de-DE"/>
        </w:rPr>
        <w:t xml:space="preserve"> </w:t>
      </w:r>
      <w:r w:rsidRPr="00033153">
        <w:rPr>
          <w:rFonts w:eastAsia="Times New Roman" w:cs="Times New Roman"/>
          <w:b/>
          <w:bCs/>
          <w:rtl/>
          <w:lang w:eastAsia="de-DE"/>
        </w:rPr>
        <w:t>וַיָּרֶב הָעָם עִם־מֹשֶׁה</w:t>
      </w:r>
      <w:r w:rsidRPr="00033153">
        <w:rPr>
          <w:rFonts w:eastAsia="Times New Roman" w:cs="Times New Roman"/>
          <w:rtl/>
          <w:lang w:eastAsia="de-DE"/>
        </w:rPr>
        <w:t xml:space="preserve"> </w:t>
      </w:r>
      <w:r w:rsidRPr="00033153">
        <w:rPr>
          <w:rFonts w:eastAsia="Times New Roman" w:cs="Times New Roman"/>
          <w:lang w:eastAsia="de-DE"/>
        </w:rPr>
        <w:t xml:space="preserve">beschreibt den Konflikt: </w:t>
      </w:r>
      <w:r w:rsidRPr="00033153">
        <w:rPr>
          <w:rFonts w:eastAsia="Times New Roman" w:cs="Times New Roman"/>
          <w:b/>
          <w:bCs/>
          <w:rtl/>
          <w:lang w:eastAsia="de-DE"/>
        </w:rPr>
        <w:t>וַיָּרֶב</w:t>
      </w:r>
      <w:r w:rsidRPr="00033153">
        <w:rPr>
          <w:rFonts w:eastAsia="Times New Roman" w:cs="Times New Roman"/>
          <w:rtl/>
          <w:lang w:eastAsia="de-DE"/>
        </w:rPr>
        <w:t xml:space="preserve"> </w:t>
      </w:r>
      <w:r w:rsidRPr="00033153">
        <w:rPr>
          <w:rFonts w:eastAsia="Times New Roman" w:cs="Times New Roman"/>
          <w:lang w:eastAsia="de-DE"/>
        </w:rPr>
        <w:t xml:space="preserve">ist Qal Wayyiqtol 3.m.sg. von </w:t>
      </w:r>
      <w:r w:rsidRPr="00033153">
        <w:rPr>
          <w:rFonts w:eastAsia="Times New Roman" w:cs="Times New Roman"/>
          <w:b/>
          <w:bCs/>
          <w:rtl/>
          <w:lang w:eastAsia="de-DE"/>
        </w:rPr>
        <w:t>ריב</w:t>
      </w:r>
      <w:r w:rsidRPr="00033153">
        <w:rPr>
          <w:rFonts w:eastAsia="Times New Roman" w:cs="Times New Roman"/>
          <w:rtl/>
          <w:lang w:eastAsia="de-DE"/>
        </w:rPr>
        <w:t xml:space="preserve"> </w:t>
      </w:r>
      <w:r w:rsidRPr="00033153">
        <w:rPr>
          <w:rFonts w:eastAsia="Times New Roman" w:cs="Times New Roman"/>
          <w:lang w:eastAsia="de-DE"/>
        </w:rPr>
        <w:t xml:space="preserve">(streiten, hadern, prozessieren), </w:t>
      </w:r>
      <w:r w:rsidRPr="00033153">
        <w:rPr>
          <w:rFonts w:eastAsia="Times New Roman" w:cs="Times New Roman"/>
          <w:b/>
          <w:bCs/>
          <w:rtl/>
          <w:lang w:eastAsia="de-DE"/>
        </w:rPr>
        <w:t>הָעָם</w:t>
      </w:r>
      <w:r w:rsidRPr="00033153">
        <w:rPr>
          <w:rFonts w:eastAsia="Times New Roman" w:cs="Times New Roman"/>
          <w:rtl/>
          <w:lang w:eastAsia="de-DE"/>
        </w:rPr>
        <w:t xml:space="preserve"> </w:t>
      </w:r>
      <w:r w:rsidRPr="00033153">
        <w:rPr>
          <w:rFonts w:eastAsia="Times New Roman" w:cs="Times New Roman"/>
          <w:lang w:eastAsia="de-DE"/>
        </w:rPr>
        <w:t xml:space="preserve">(das Volk) ist das Subjekt, </w:t>
      </w:r>
      <w:r w:rsidRPr="00033153">
        <w:rPr>
          <w:rFonts w:eastAsia="Times New Roman" w:cs="Times New Roman"/>
          <w:b/>
          <w:bCs/>
          <w:rtl/>
          <w:lang w:eastAsia="de-DE"/>
        </w:rPr>
        <w:t>עִם־מֹשֶׁה</w:t>
      </w:r>
      <w:r w:rsidRPr="00033153">
        <w:rPr>
          <w:rFonts w:eastAsia="Times New Roman" w:cs="Times New Roman"/>
          <w:rtl/>
          <w:lang w:eastAsia="de-DE"/>
        </w:rPr>
        <w:t xml:space="preserve"> </w:t>
      </w:r>
      <w:r w:rsidRPr="00033153">
        <w:rPr>
          <w:rFonts w:eastAsia="Times New Roman" w:cs="Times New Roman"/>
          <w:lang w:eastAsia="de-DE"/>
        </w:rPr>
        <w:t xml:space="preserve">ist die Präposition </w:t>
      </w:r>
      <w:r w:rsidRPr="00033153">
        <w:rPr>
          <w:rFonts w:eastAsia="Times New Roman" w:cs="Times New Roman"/>
          <w:b/>
          <w:bCs/>
          <w:rtl/>
          <w:lang w:eastAsia="de-DE"/>
        </w:rPr>
        <w:t>עִם</w:t>
      </w:r>
      <w:r w:rsidRPr="00033153">
        <w:rPr>
          <w:rFonts w:eastAsia="Times New Roman" w:cs="Times New Roman"/>
          <w:rtl/>
          <w:lang w:eastAsia="de-DE"/>
        </w:rPr>
        <w:t xml:space="preserve"> </w:t>
      </w:r>
      <w:r w:rsidRPr="00033153">
        <w:rPr>
          <w:rFonts w:eastAsia="Times New Roman" w:cs="Times New Roman"/>
          <w:lang w:eastAsia="de-DE"/>
        </w:rPr>
        <w:t xml:space="preserve">(mit) mit </w:t>
      </w:r>
      <w:r w:rsidRPr="00033153">
        <w:rPr>
          <w:rFonts w:eastAsia="Times New Roman" w:cs="Times New Roman"/>
          <w:b/>
          <w:bCs/>
          <w:rtl/>
          <w:lang w:eastAsia="de-DE"/>
        </w:rPr>
        <w:t>מֹשֶׁה</w:t>
      </w:r>
      <w:r w:rsidRPr="00033153">
        <w:rPr>
          <w:rFonts w:eastAsia="Times New Roman" w:cs="Times New Roman"/>
          <w:lang w:eastAsia="de-DE"/>
        </w:rPr>
        <w:t xml:space="preserve">. Das Verb </w:t>
      </w:r>
      <w:r w:rsidRPr="00033153">
        <w:rPr>
          <w:rFonts w:eastAsia="Times New Roman" w:cs="Times New Roman"/>
          <w:b/>
          <w:bCs/>
          <w:rtl/>
          <w:lang w:eastAsia="de-DE"/>
        </w:rPr>
        <w:t>ריב</w:t>
      </w:r>
      <w:r w:rsidRPr="00033153">
        <w:rPr>
          <w:rFonts w:eastAsia="Times New Roman" w:cs="Times New Roman"/>
          <w:rtl/>
          <w:lang w:eastAsia="de-DE"/>
        </w:rPr>
        <w:t xml:space="preserve"> </w:t>
      </w:r>
      <w:r w:rsidRPr="00033153">
        <w:rPr>
          <w:rFonts w:eastAsia="Times New Roman" w:cs="Times New Roman"/>
          <w:lang w:eastAsia="de-DE"/>
        </w:rPr>
        <w:t xml:space="preserve">hat oft rechtliche Konnotationen und bezeichnet einen ernsthaften Streit oder Rechtsstreit. </w:t>
      </w:r>
      <w:r w:rsidRPr="00033153">
        <w:rPr>
          <w:rFonts w:eastAsia="Times New Roman" w:cs="Times New Roman"/>
          <w:b/>
          <w:bCs/>
          <w:rtl/>
          <w:lang w:eastAsia="de-DE"/>
        </w:rPr>
        <w:t>וַיֹּאמְרוּ תְּנוּ־לָנוּ מַיִם וְנִשְׁתֶּה</w:t>
      </w:r>
      <w:r w:rsidRPr="00033153">
        <w:rPr>
          <w:rFonts w:eastAsia="Times New Roman" w:cs="Times New Roman"/>
          <w:rtl/>
          <w:lang w:eastAsia="de-DE"/>
        </w:rPr>
        <w:t xml:space="preserve"> </w:t>
      </w:r>
      <w:r w:rsidRPr="00033153">
        <w:rPr>
          <w:rFonts w:eastAsia="Times New Roman" w:cs="Times New Roman"/>
          <w:lang w:eastAsia="de-DE"/>
        </w:rPr>
        <w:t xml:space="preserve">ist die Forderung des Volkes: </w:t>
      </w:r>
      <w:r w:rsidRPr="00033153">
        <w:rPr>
          <w:rFonts w:eastAsia="Times New Roman" w:cs="Times New Roman"/>
          <w:b/>
          <w:bCs/>
          <w:rtl/>
          <w:lang w:eastAsia="de-DE"/>
        </w:rPr>
        <w:t>וַיֹּאמְרוּ</w:t>
      </w:r>
      <w:r w:rsidRPr="00033153">
        <w:rPr>
          <w:rFonts w:eastAsia="Times New Roman" w:cs="Times New Roman"/>
          <w:rtl/>
          <w:lang w:eastAsia="de-DE"/>
        </w:rPr>
        <w:t xml:space="preserve"> </w:t>
      </w:r>
      <w:r w:rsidRPr="00033153">
        <w:rPr>
          <w:rFonts w:eastAsia="Times New Roman" w:cs="Times New Roman"/>
          <w:lang w:eastAsia="de-DE"/>
        </w:rPr>
        <w:t xml:space="preserve">(und sie sagten) ist Qal Wayyiqtol 3.m.pl. von </w:t>
      </w:r>
      <w:r w:rsidRPr="00033153">
        <w:rPr>
          <w:rFonts w:eastAsia="Times New Roman" w:cs="Times New Roman"/>
          <w:b/>
          <w:bCs/>
          <w:rtl/>
          <w:lang w:eastAsia="de-DE"/>
        </w:rPr>
        <w:t>אמר</w:t>
      </w:r>
      <w:r w:rsidRPr="00033153">
        <w:rPr>
          <w:rFonts w:eastAsia="Times New Roman" w:cs="Times New Roman"/>
          <w:lang w:eastAsia="de-DE"/>
        </w:rPr>
        <w:t xml:space="preserve">, </w:t>
      </w:r>
      <w:r w:rsidRPr="00033153">
        <w:rPr>
          <w:rFonts w:eastAsia="Times New Roman" w:cs="Times New Roman"/>
          <w:b/>
          <w:bCs/>
          <w:rtl/>
          <w:lang w:eastAsia="de-DE"/>
        </w:rPr>
        <w:t>תְּנוּ־לָנוּ</w:t>
      </w:r>
      <w:r w:rsidRPr="00033153">
        <w:rPr>
          <w:rFonts w:eastAsia="Times New Roman" w:cs="Times New Roman"/>
          <w:rtl/>
          <w:lang w:eastAsia="de-DE"/>
        </w:rPr>
        <w:t xml:space="preserve"> </w:t>
      </w:r>
      <w:r w:rsidRPr="00033153">
        <w:rPr>
          <w:rFonts w:eastAsia="Times New Roman" w:cs="Times New Roman"/>
          <w:lang w:eastAsia="de-DE"/>
        </w:rPr>
        <w:t xml:space="preserve">ist Qal Imperativ m.pl. von </w:t>
      </w:r>
      <w:r w:rsidRPr="00033153">
        <w:rPr>
          <w:rFonts w:eastAsia="Times New Roman" w:cs="Times New Roman"/>
          <w:b/>
          <w:bCs/>
          <w:rtl/>
          <w:lang w:eastAsia="de-DE"/>
        </w:rPr>
        <w:t>נתן</w:t>
      </w:r>
      <w:r w:rsidRPr="00033153">
        <w:rPr>
          <w:rFonts w:eastAsia="Times New Roman" w:cs="Times New Roman"/>
          <w:rtl/>
          <w:lang w:eastAsia="de-DE"/>
        </w:rPr>
        <w:t xml:space="preserve"> </w:t>
      </w:r>
      <w:r w:rsidRPr="00033153">
        <w:rPr>
          <w:rFonts w:eastAsia="Times New Roman" w:cs="Times New Roman"/>
          <w:lang w:eastAsia="de-DE"/>
        </w:rPr>
        <w:t xml:space="preserve">(geben, gebt) mit der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und Suffix 1.c.pl. (</w:t>
      </w:r>
      <w:r w:rsidRPr="00033153">
        <w:rPr>
          <w:rFonts w:eastAsia="Times New Roman" w:cs="Times New Roman"/>
          <w:b/>
          <w:bCs/>
          <w:rtl/>
          <w:lang w:eastAsia="de-DE"/>
        </w:rPr>
        <w:t>לָנוּ</w:t>
      </w:r>
      <w:r w:rsidRPr="00033153">
        <w:rPr>
          <w:rFonts w:eastAsia="Times New Roman" w:cs="Times New Roman"/>
          <w:lang w:eastAsia="de-DE"/>
        </w:rPr>
        <w:t xml:space="preserve">, uns), </w:t>
      </w:r>
      <w:r w:rsidRPr="00033153">
        <w:rPr>
          <w:rFonts w:eastAsia="Times New Roman" w:cs="Times New Roman"/>
          <w:b/>
          <w:bCs/>
          <w:rtl/>
          <w:lang w:eastAsia="de-DE"/>
        </w:rPr>
        <w:t>מַיִם</w:t>
      </w:r>
      <w:r w:rsidRPr="00033153">
        <w:rPr>
          <w:rFonts w:eastAsia="Times New Roman" w:cs="Times New Roman"/>
          <w:rtl/>
          <w:lang w:eastAsia="de-DE"/>
        </w:rPr>
        <w:t xml:space="preserve"> </w:t>
      </w:r>
      <w:r w:rsidRPr="00033153">
        <w:rPr>
          <w:rFonts w:eastAsia="Times New Roman" w:cs="Times New Roman"/>
          <w:lang w:eastAsia="de-DE"/>
        </w:rPr>
        <w:t xml:space="preserve">(Wasser) ist das Objekt. </w:t>
      </w:r>
      <w:r w:rsidRPr="00033153">
        <w:rPr>
          <w:rFonts w:eastAsia="Times New Roman" w:cs="Times New Roman"/>
          <w:b/>
          <w:bCs/>
          <w:rtl/>
          <w:lang w:eastAsia="de-DE"/>
        </w:rPr>
        <w:t>וְנִשְׁתֶּה</w:t>
      </w:r>
      <w:r w:rsidRPr="00033153">
        <w:rPr>
          <w:rFonts w:eastAsia="Times New Roman" w:cs="Times New Roman"/>
          <w:rtl/>
          <w:lang w:eastAsia="de-DE"/>
        </w:rPr>
        <w:t xml:space="preserve"> </w:t>
      </w:r>
      <w:r w:rsidRPr="00033153">
        <w:rPr>
          <w:rFonts w:eastAsia="Times New Roman" w:cs="Times New Roman"/>
          <w:lang w:eastAsia="de-DE"/>
        </w:rPr>
        <w:t xml:space="preserve">ist Qal Kohortativ 1.c.pl. von </w:t>
      </w:r>
      <w:r w:rsidRPr="00033153">
        <w:rPr>
          <w:rFonts w:eastAsia="Times New Roman" w:cs="Times New Roman"/>
          <w:b/>
          <w:bCs/>
          <w:rtl/>
          <w:lang w:eastAsia="de-DE"/>
        </w:rPr>
        <w:t>שׁתה</w:t>
      </w:r>
      <w:r w:rsidRPr="00033153">
        <w:rPr>
          <w:rFonts w:eastAsia="Times New Roman" w:cs="Times New Roman"/>
          <w:rtl/>
          <w:lang w:eastAsia="de-DE"/>
        </w:rPr>
        <w:t xml:space="preserve"> </w:t>
      </w:r>
      <w:r w:rsidRPr="00033153">
        <w:rPr>
          <w:rFonts w:eastAsia="Times New Roman" w:cs="Times New Roman"/>
          <w:lang w:eastAsia="de-DE"/>
        </w:rPr>
        <w:t>(trinken), das hier konsekutiv oder final verstanden wird: „damit wir trinken" oder „und wir wollen/werden trinken". Die Forderung ist im Plural formuliert, obwohl sie an Mosche (Singular) gerichtet ist, was entweder eine höfliche Pluralform ist oder Mosche und Aaron gemeinsam anspricht.</w:t>
      </w:r>
    </w:p>
    <w:p w14:paraId="2972565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וַיֹּאמֶר לָהֶם מֹשֶׁה מַה־תְּרִיבוּן עִמָּדִי מַה־תְּנַסּוּן אֶת־יְהוָה</w:t>
      </w:r>
      <w:r w:rsidRPr="00033153">
        <w:rPr>
          <w:rFonts w:eastAsia="Times New Roman" w:cs="Times New Roman"/>
          <w:rtl/>
          <w:lang w:eastAsia="de-DE"/>
        </w:rPr>
        <w:t xml:space="preserve"> </w:t>
      </w:r>
      <w:r w:rsidRPr="00033153">
        <w:rPr>
          <w:rFonts w:eastAsia="Times New Roman" w:cs="Times New Roman"/>
          <w:lang w:eastAsia="de-DE"/>
        </w:rPr>
        <w:t xml:space="preserve">ist Moses Antwort mit zwei rhetorischen Fragen: </w:t>
      </w:r>
      <w:r w:rsidRPr="00033153">
        <w:rPr>
          <w:rFonts w:eastAsia="Times New Roman" w:cs="Times New Roman"/>
          <w:b/>
          <w:bCs/>
          <w:rtl/>
          <w:lang w:eastAsia="de-DE"/>
        </w:rPr>
        <w:t>וַיֹּאמֶר לָהֶם מֹשֶׁה</w:t>
      </w:r>
      <w:r w:rsidRPr="00033153">
        <w:rPr>
          <w:rFonts w:eastAsia="Times New Roman" w:cs="Times New Roman"/>
          <w:rtl/>
          <w:lang w:eastAsia="de-DE"/>
        </w:rPr>
        <w:t xml:space="preserve"> </w:t>
      </w:r>
      <w:r w:rsidRPr="00033153">
        <w:rPr>
          <w:rFonts w:eastAsia="Times New Roman" w:cs="Times New Roman"/>
          <w:lang w:eastAsia="de-DE"/>
        </w:rPr>
        <w:t xml:space="preserve">ist die Redeeinleitung. </w:t>
      </w:r>
      <w:r w:rsidRPr="00033153">
        <w:rPr>
          <w:rFonts w:eastAsia="Times New Roman" w:cs="Times New Roman"/>
          <w:b/>
          <w:bCs/>
          <w:rtl/>
          <w:lang w:eastAsia="de-DE"/>
        </w:rPr>
        <w:t>מַה־תְּרִיבוּן עִמָּדִי</w:t>
      </w:r>
      <w:r w:rsidRPr="00033153">
        <w:rPr>
          <w:rFonts w:eastAsia="Times New Roman" w:cs="Times New Roman"/>
          <w:rtl/>
          <w:lang w:eastAsia="de-DE"/>
        </w:rPr>
        <w:t xml:space="preserve"> </w:t>
      </w:r>
      <w:r w:rsidRPr="00033153">
        <w:rPr>
          <w:rFonts w:eastAsia="Times New Roman" w:cs="Times New Roman"/>
          <w:lang w:eastAsia="de-DE"/>
        </w:rPr>
        <w:t xml:space="preserve">ist die erste Frage: </w:t>
      </w:r>
      <w:r w:rsidRPr="00033153">
        <w:rPr>
          <w:rFonts w:eastAsia="Times New Roman" w:cs="Times New Roman"/>
          <w:b/>
          <w:bCs/>
          <w:rtl/>
          <w:lang w:eastAsia="de-DE"/>
        </w:rPr>
        <w:t>מָה</w:t>
      </w:r>
      <w:r w:rsidRPr="00033153">
        <w:rPr>
          <w:rFonts w:eastAsia="Times New Roman" w:cs="Times New Roman"/>
          <w:rtl/>
          <w:lang w:eastAsia="de-DE"/>
        </w:rPr>
        <w:t xml:space="preserve"> </w:t>
      </w:r>
      <w:r w:rsidRPr="00033153">
        <w:rPr>
          <w:rFonts w:eastAsia="Times New Roman" w:cs="Times New Roman"/>
          <w:lang w:eastAsia="de-DE"/>
        </w:rPr>
        <w:t xml:space="preserve">(was, warum), </w:t>
      </w:r>
      <w:r w:rsidRPr="00033153">
        <w:rPr>
          <w:rFonts w:eastAsia="Times New Roman" w:cs="Times New Roman"/>
          <w:b/>
          <w:bCs/>
          <w:rtl/>
          <w:lang w:eastAsia="de-DE"/>
        </w:rPr>
        <w:t>תְּרִיבוּן</w:t>
      </w:r>
      <w:r w:rsidRPr="00033153">
        <w:rPr>
          <w:rFonts w:eastAsia="Times New Roman" w:cs="Times New Roman"/>
          <w:rtl/>
          <w:lang w:eastAsia="de-DE"/>
        </w:rPr>
        <w:t xml:space="preserve"> </w:t>
      </w:r>
      <w:r w:rsidRPr="00033153">
        <w:rPr>
          <w:rFonts w:eastAsia="Times New Roman" w:cs="Times New Roman"/>
          <w:lang w:eastAsia="de-DE"/>
        </w:rPr>
        <w:t xml:space="preserve">ist Qal Imperfekt 2.m.pl. von </w:t>
      </w:r>
      <w:r w:rsidRPr="00033153">
        <w:rPr>
          <w:rFonts w:eastAsia="Times New Roman" w:cs="Times New Roman"/>
          <w:b/>
          <w:bCs/>
          <w:rtl/>
          <w:lang w:eastAsia="de-DE"/>
        </w:rPr>
        <w:t>ריב</w:t>
      </w:r>
      <w:r w:rsidRPr="00033153">
        <w:rPr>
          <w:rFonts w:eastAsia="Times New Roman" w:cs="Times New Roman"/>
          <w:rtl/>
          <w:lang w:eastAsia="de-DE"/>
        </w:rPr>
        <w:t xml:space="preserve"> </w:t>
      </w:r>
      <w:r w:rsidRPr="00033153">
        <w:rPr>
          <w:rFonts w:eastAsia="Times New Roman" w:cs="Times New Roman"/>
          <w:lang w:eastAsia="de-DE"/>
        </w:rPr>
        <w:t>(hadern, streiten) mit paragogischem Nun (</w:t>
      </w:r>
      <w:r w:rsidRPr="00033153">
        <w:rPr>
          <w:rFonts w:eastAsia="Times New Roman" w:cs="Times New Roman"/>
          <w:b/>
          <w:bCs/>
          <w:rtl/>
          <w:lang w:eastAsia="de-DE"/>
        </w:rPr>
        <w:t>־וּן</w:t>
      </w:r>
      <w:r w:rsidRPr="00033153">
        <w:rPr>
          <w:rFonts w:eastAsia="Times New Roman" w:cs="Times New Roman"/>
          <w:lang w:eastAsia="de-DE"/>
        </w:rPr>
        <w:t xml:space="preserve">), </w:t>
      </w:r>
      <w:r w:rsidRPr="00033153">
        <w:rPr>
          <w:rFonts w:eastAsia="Times New Roman" w:cs="Times New Roman"/>
          <w:b/>
          <w:bCs/>
          <w:rtl/>
          <w:lang w:eastAsia="de-DE"/>
        </w:rPr>
        <w:t>עִמָּדִי</w:t>
      </w:r>
      <w:r w:rsidRPr="00033153">
        <w:rPr>
          <w:rFonts w:eastAsia="Times New Roman" w:cs="Times New Roman"/>
          <w:rtl/>
          <w:lang w:eastAsia="de-DE"/>
        </w:rPr>
        <w:t xml:space="preserve"> </w:t>
      </w:r>
      <w:r w:rsidRPr="00033153">
        <w:rPr>
          <w:rFonts w:eastAsia="Times New Roman" w:cs="Times New Roman"/>
          <w:lang w:eastAsia="de-DE"/>
        </w:rPr>
        <w:t xml:space="preserve">ist die Präposition </w:t>
      </w:r>
      <w:r w:rsidRPr="00033153">
        <w:rPr>
          <w:rFonts w:eastAsia="Times New Roman" w:cs="Times New Roman"/>
          <w:b/>
          <w:bCs/>
          <w:rtl/>
          <w:lang w:eastAsia="de-DE"/>
        </w:rPr>
        <w:t>עִם</w:t>
      </w:r>
      <w:r w:rsidRPr="00033153">
        <w:rPr>
          <w:rFonts w:eastAsia="Times New Roman" w:cs="Times New Roman"/>
          <w:rtl/>
          <w:lang w:eastAsia="de-DE"/>
        </w:rPr>
        <w:t xml:space="preserve"> </w:t>
      </w:r>
      <w:r w:rsidRPr="00033153">
        <w:rPr>
          <w:rFonts w:eastAsia="Times New Roman" w:cs="Times New Roman"/>
          <w:lang w:eastAsia="de-DE"/>
        </w:rPr>
        <w:t xml:space="preserve">(mit) mit Suffix 1.c.sg. Die Frage bedeutet: „Warum hadert ihr mit mir?" oder „Was streitet ihr mit mir?". </w:t>
      </w:r>
      <w:r w:rsidRPr="00033153">
        <w:rPr>
          <w:rFonts w:eastAsia="Times New Roman" w:cs="Times New Roman"/>
          <w:b/>
          <w:bCs/>
          <w:rtl/>
          <w:lang w:eastAsia="de-DE"/>
        </w:rPr>
        <w:t>מַה־תְּנַסּוּן אֶת־יְהוָה</w:t>
      </w:r>
      <w:r w:rsidRPr="00033153">
        <w:rPr>
          <w:rFonts w:eastAsia="Times New Roman" w:cs="Times New Roman"/>
          <w:rtl/>
          <w:lang w:eastAsia="de-DE"/>
        </w:rPr>
        <w:t xml:space="preserve"> </w:t>
      </w:r>
      <w:r w:rsidRPr="00033153">
        <w:rPr>
          <w:rFonts w:eastAsia="Times New Roman" w:cs="Times New Roman"/>
          <w:lang w:eastAsia="de-DE"/>
        </w:rPr>
        <w:t xml:space="preserve">ist die zweite, schwerere Frage: </w:t>
      </w:r>
      <w:r w:rsidRPr="00033153">
        <w:rPr>
          <w:rFonts w:eastAsia="Times New Roman" w:cs="Times New Roman"/>
          <w:b/>
          <w:bCs/>
          <w:rtl/>
          <w:lang w:eastAsia="de-DE"/>
        </w:rPr>
        <w:t>מָה</w:t>
      </w:r>
      <w:r w:rsidRPr="00033153">
        <w:rPr>
          <w:rFonts w:eastAsia="Times New Roman" w:cs="Times New Roman"/>
          <w:rtl/>
          <w:lang w:eastAsia="de-DE"/>
        </w:rPr>
        <w:t xml:space="preserve"> </w:t>
      </w:r>
      <w:r w:rsidRPr="00033153">
        <w:rPr>
          <w:rFonts w:eastAsia="Times New Roman" w:cs="Times New Roman"/>
          <w:lang w:eastAsia="de-DE"/>
        </w:rPr>
        <w:t xml:space="preserve">(was, warum), </w:t>
      </w:r>
      <w:r w:rsidRPr="00033153">
        <w:rPr>
          <w:rFonts w:eastAsia="Times New Roman" w:cs="Times New Roman"/>
          <w:b/>
          <w:bCs/>
          <w:rtl/>
          <w:lang w:eastAsia="de-DE"/>
        </w:rPr>
        <w:t>תְּנַסּוּן</w:t>
      </w:r>
      <w:r w:rsidRPr="00033153">
        <w:rPr>
          <w:rFonts w:eastAsia="Times New Roman" w:cs="Times New Roman"/>
          <w:rtl/>
          <w:lang w:eastAsia="de-DE"/>
        </w:rPr>
        <w:t xml:space="preserve"> </w:t>
      </w:r>
      <w:r w:rsidRPr="00033153">
        <w:rPr>
          <w:rFonts w:eastAsia="Times New Roman" w:cs="Times New Roman"/>
          <w:lang w:eastAsia="de-DE"/>
        </w:rPr>
        <w:t xml:space="preserve">ist Pi'el Imperfekt 2.m.pl. von </w:t>
      </w:r>
      <w:r w:rsidRPr="00033153">
        <w:rPr>
          <w:rFonts w:eastAsia="Times New Roman" w:cs="Times New Roman"/>
          <w:b/>
          <w:bCs/>
          <w:rtl/>
          <w:lang w:eastAsia="de-DE"/>
        </w:rPr>
        <w:t>נסה</w:t>
      </w:r>
      <w:r w:rsidRPr="00033153">
        <w:rPr>
          <w:rFonts w:eastAsia="Times New Roman" w:cs="Times New Roman"/>
          <w:rtl/>
          <w:lang w:eastAsia="de-DE"/>
        </w:rPr>
        <w:t xml:space="preserve"> </w:t>
      </w:r>
      <w:r w:rsidRPr="00033153">
        <w:rPr>
          <w:rFonts w:eastAsia="Times New Roman" w:cs="Times New Roman"/>
          <w:lang w:eastAsia="de-DE"/>
        </w:rPr>
        <w:t xml:space="preserve">(versuchen, prüfen, auf die Probe stellen) mit paragogischem Nun, wobei das Pi'el intensive Bedeutung hat. </w:t>
      </w:r>
      <w:r w:rsidRPr="00033153">
        <w:rPr>
          <w:rFonts w:eastAsia="Times New Roman" w:cs="Times New Roman"/>
          <w:b/>
          <w:bCs/>
          <w:rtl/>
          <w:lang w:eastAsia="de-DE"/>
        </w:rPr>
        <w:t>אֶת־יְהוָה</w:t>
      </w:r>
      <w:r w:rsidRPr="00033153">
        <w:rPr>
          <w:rFonts w:eastAsia="Times New Roman" w:cs="Times New Roman"/>
          <w:rtl/>
          <w:lang w:eastAsia="de-DE"/>
        </w:rPr>
        <w:t xml:space="preserve"> </w:t>
      </w:r>
      <w:r w:rsidRPr="00033153">
        <w:rPr>
          <w:rFonts w:eastAsia="Times New Roman" w:cs="Times New Roman"/>
          <w:lang w:eastAsia="de-DE"/>
        </w:rPr>
        <w:t>ist das Objekt mit Objektpartikel. Die Frage „Warum versucht/prüft ihr JHWH?" wirft dem Volk vor, Gott auf die Probe zu stellen, an seiner Gegenwart und Fürsorge zu zweifeln.</w:t>
      </w:r>
    </w:p>
    <w:p w14:paraId="226832C9"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Die LXX</w:t>
      </w:r>
      <w:r w:rsidRPr="00033153">
        <w:rPr>
          <w:rFonts w:eastAsia="Times New Roman" w:cs="Times New Roman"/>
          <w:lang w:eastAsia="de-DE"/>
        </w:rPr>
        <w:t xml:space="preserve"> übersetzt </w:t>
      </w:r>
      <w:r w:rsidRPr="00033153">
        <w:rPr>
          <w:rFonts w:eastAsia="Times New Roman" w:cs="Times New Roman"/>
          <w:b/>
          <w:bCs/>
          <w:rtl/>
          <w:lang w:eastAsia="de-DE"/>
        </w:rPr>
        <w:t>וַיָּרֶב הָעָם עִם־מֹשֶׁה</w:t>
      </w:r>
      <w:r w:rsidRPr="00033153">
        <w:rPr>
          <w:rFonts w:eastAsia="Times New Roman" w:cs="Times New Roman"/>
          <w:rtl/>
          <w:lang w:eastAsia="de-DE"/>
        </w:rPr>
        <w:t xml:space="preserve"> </w:t>
      </w:r>
      <w:r w:rsidRPr="00033153">
        <w:rPr>
          <w:rFonts w:eastAsia="Times New Roman" w:cs="Times New Roman"/>
          <w:lang w:eastAsia="de-DE"/>
        </w:rPr>
        <w:t xml:space="preserve">mit καὶ </w:t>
      </w:r>
      <w:proofErr w:type="spellStart"/>
      <w:r w:rsidRPr="00033153">
        <w:rPr>
          <w:rFonts w:eastAsia="Times New Roman" w:cs="Times New Roman"/>
          <w:lang w:eastAsia="de-DE"/>
        </w:rPr>
        <w:t>ἐλοιδορεῖτο</w:t>
      </w:r>
      <w:proofErr w:type="spellEnd"/>
      <w:r w:rsidRPr="00033153">
        <w:rPr>
          <w:rFonts w:eastAsia="Times New Roman" w:cs="Times New Roman"/>
          <w:lang w:eastAsia="de-DE"/>
        </w:rPr>
        <w:t xml:space="preserve"> ὁ λα</w:t>
      </w:r>
      <w:proofErr w:type="spellStart"/>
      <w:r w:rsidRPr="00033153">
        <w:rPr>
          <w:rFonts w:eastAsia="Times New Roman" w:cs="Times New Roman"/>
          <w:lang w:eastAsia="de-DE"/>
        </w:rPr>
        <w:t>ὸς</w:t>
      </w:r>
      <w:proofErr w:type="spellEnd"/>
      <w:r w:rsidRPr="00033153">
        <w:rPr>
          <w:rFonts w:eastAsia="Times New Roman" w:cs="Times New Roman"/>
          <w:lang w:eastAsia="de-DE"/>
        </w:rPr>
        <w:t xml:space="preserve"> π</w:t>
      </w:r>
      <w:proofErr w:type="spellStart"/>
      <w:r w:rsidRPr="00033153">
        <w:rPr>
          <w:rFonts w:eastAsia="Times New Roman" w:cs="Times New Roman"/>
          <w:lang w:eastAsia="de-DE"/>
        </w:rPr>
        <w:t>ρὸς</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Μωυσῆν</w:t>
      </w:r>
      <w:proofErr w:type="spellEnd"/>
      <w:r w:rsidRPr="00033153">
        <w:rPr>
          <w:rFonts w:eastAsia="Times New Roman" w:cs="Times New Roman"/>
          <w:lang w:eastAsia="de-DE"/>
        </w:rPr>
        <w:t xml:space="preserve"> (und das Volk schmähte gegen Mose), wobei </w:t>
      </w:r>
      <w:proofErr w:type="spellStart"/>
      <w:r w:rsidRPr="00033153">
        <w:rPr>
          <w:rFonts w:eastAsia="Times New Roman" w:cs="Times New Roman"/>
          <w:b/>
          <w:bCs/>
          <w:lang w:eastAsia="de-DE"/>
        </w:rPr>
        <w:t>λοιδορέω</w:t>
      </w:r>
      <w:proofErr w:type="spellEnd"/>
      <w:r w:rsidRPr="00033153">
        <w:rPr>
          <w:rFonts w:eastAsia="Times New Roman" w:cs="Times New Roman"/>
          <w:lang w:eastAsia="de-DE"/>
        </w:rPr>
        <w:t xml:space="preserve"> „schmähen, schelten" bedeutet. </w:t>
      </w:r>
      <w:r w:rsidRPr="00033153">
        <w:rPr>
          <w:rFonts w:eastAsia="Times New Roman" w:cs="Times New Roman"/>
          <w:b/>
          <w:bCs/>
          <w:rtl/>
          <w:lang w:eastAsia="de-DE"/>
        </w:rPr>
        <w:t>תְּנוּ־לָנוּ</w:t>
      </w:r>
      <w:r w:rsidRPr="00033153">
        <w:rPr>
          <w:rFonts w:eastAsia="Times New Roman" w:cs="Times New Roman"/>
          <w:b/>
          <w:bCs/>
          <w:lang w:eastAsia="de-DE"/>
        </w:rPr>
        <w:t xml:space="preserve"> μ</w:t>
      </w:r>
      <w:r w:rsidRPr="00033153">
        <w:rPr>
          <w:rFonts w:eastAsia="Times New Roman" w:cs="Times New Roman"/>
          <w:b/>
          <w:bCs/>
          <w:rtl/>
          <w:lang w:eastAsia="de-DE"/>
        </w:rPr>
        <w:t>ַיִם וְנִשְׁתֶּה</w:t>
      </w:r>
      <w:r w:rsidRPr="00033153">
        <w:rPr>
          <w:rFonts w:eastAsia="Times New Roman" w:cs="Times New Roman"/>
          <w:rtl/>
          <w:lang w:eastAsia="de-DE"/>
        </w:rPr>
        <w:t xml:space="preserve"> </w:t>
      </w:r>
      <w:r w:rsidRPr="00033153">
        <w:rPr>
          <w:rFonts w:eastAsia="Times New Roman" w:cs="Times New Roman"/>
          <w:lang w:eastAsia="de-DE"/>
        </w:rPr>
        <w:t xml:space="preserve">wird mit </w:t>
      </w:r>
      <w:proofErr w:type="spellStart"/>
      <w:r w:rsidRPr="00033153">
        <w:rPr>
          <w:rFonts w:eastAsia="Times New Roman" w:cs="Times New Roman"/>
          <w:lang w:eastAsia="de-DE"/>
        </w:rPr>
        <w:t>δὸς</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ἡμῖν</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ὕδωρ</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ἵν</w:t>
      </w:r>
      <w:proofErr w:type="spellEnd"/>
      <w:r w:rsidRPr="00033153">
        <w:rPr>
          <w:rFonts w:eastAsia="Times New Roman" w:cs="Times New Roman"/>
          <w:lang w:eastAsia="de-DE"/>
        </w:rPr>
        <w:t>α π</w:t>
      </w:r>
      <w:proofErr w:type="spellStart"/>
      <w:r w:rsidRPr="00033153">
        <w:rPr>
          <w:rFonts w:eastAsia="Times New Roman" w:cs="Times New Roman"/>
          <w:lang w:eastAsia="de-DE"/>
        </w:rPr>
        <w:t>ίωμεν</w:t>
      </w:r>
      <w:proofErr w:type="spellEnd"/>
      <w:r w:rsidRPr="00033153">
        <w:rPr>
          <w:rFonts w:eastAsia="Times New Roman" w:cs="Times New Roman"/>
          <w:lang w:eastAsia="de-DE"/>
        </w:rPr>
        <w:t xml:space="preserve"> (gib uns Wasser, damit wir trinken) wiedergegeben, wobei die LXX Singular statt Plural verwendet. </w:t>
      </w:r>
      <w:r w:rsidRPr="00033153">
        <w:rPr>
          <w:rFonts w:eastAsia="Times New Roman" w:cs="Times New Roman"/>
          <w:b/>
          <w:bCs/>
          <w:lang w:eastAsia="de-DE"/>
        </w:rPr>
        <w:t>μ</w:t>
      </w:r>
      <w:r w:rsidRPr="00033153">
        <w:rPr>
          <w:rFonts w:eastAsia="Times New Roman" w:cs="Times New Roman"/>
          <w:b/>
          <w:bCs/>
          <w:rtl/>
          <w:lang w:eastAsia="de-DE"/>
        </w:rPr>
        <w:t>ַה־תְּרִיבוּן עִמָּדִי</w:t>
      </w:r>
      <w:r w:rsidRPr="00033153">
        <w:rPr>
          <w:rFonts w:eastAsia="Times New Roman" w:cs="Times New Roman"/>
          <w:rtl/>
          <w:lang w:eastAsia="de-DE"/>
        </w:rPr>
        <w:t xml:space="preserve"> </w:t>
      </w:r>
      <w:r w:rsidRPr="00033153">
        <w:rPr>
          <w:rFonts w:eastAsia="Times New Roman" w:cs="Times New Roman"/>
          <w:lang w:eastAsia="de-DE"/>
        </w:rPr>
        <w:t xml:space="preserve">wird mit </w:t>
      </w:r>
      <w:proofErr w:type="spellStart"/>
      <w:r w:rsidRPr="00033153">
        <w:rPr>
          <w:rFonts w:eastAsia="Times New Roman" w:cs="Times New Roman"/>
          <w:lang w:eastAsia="de-DE"/>
        </w:rPr>
        <w:t>τί</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λοιδορεῖσθέ</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μοι</w:t>
      </w:r>
      <w:proofErr w:type="spellEnd"/>
      <w:r w:rsidRPr="00033153">
        <w:rPr>
          <w:rFonts w:eastAsia="Times New Roman" w:cs="Times New Roman"/>
          <w:lang w:eastAsia="de-DE"/>
        </w:rPr>
        <w:t xml:space="preserve"> (warum schmäht ihr mich) übersetzt. </w:t>
      </w:r>
      <w:r w:rsidRPr="00033153">
        <w:rPr>
          <w:rFonts w:eastAsia="Times New Roman" w:cs="Times New Roman"/>
          <w:b/>
          <w:bCs/>
          <w:lang w:eastAsia="de-DE"/>
        </w:rPr>
        <w:t>μ</w:t>
      </w:r>
      <w:r w:rsidRPr="00033153">
        <w:rPr>
          <w:rFonts w:eastAsia="Times New Roman" w:cs="Times New Roman"/>
          <w:b/>
          <w:bCs/>
          <w:rtl/>
          <w:lang w:eastAsia="de-DE"/>
        </w:rPr>
        <w:t>ַה־תְּנַסּוּן</w:t>
      </w:r>
      <w:r w:rsidRPr="00033153">
        <w:rPr>
          <w:rFonts w:eastAsia="Times New Roman" w:cs="Times New Roman"/>
          <w:b/>
          <w:bCs/>
          <w:lang w:eastAsia="de-DE"/>
        </w:rPr>
        <w:t xml:space="preserve"> α</w:t>
      </w:r>
      <w:r w:rsidRPr="00033153">
        <w:rPr>
          <w:rFonts w:eastAsia="Times New Roman" w:cs="Times New Roman"/>
          <w:b/>
          <w:bCs/>
          <w:rtl/>
          <w:lang w:eastAsia="de-DE"/>
        </w:rPr>
        <w:t>ֶת־יְהוָה</w:t>
      </w:r>
      <w:r w:rsidRPr="00033153">
        <w:rPr>
          <w:rFonts w:eastAsia="Times New Roman" w:cs="Times New Roman"/>
          <w:rtl/>
          <w:lang w:eastAsia="de-DE"/>
        </w:rPr>
        <w:t xml:space="preserve"> </w:t>
      </w:r>
      <w:r w:rsidRPr="00033153">
        <w:rPr>
          <w:rFonts w:eastAsia="Times New Roman" w:cs="Times New Roman"/>
          <w:lang w:eastAsia="de-DE"/>
        </w:rPr>
        <w:t xml:space="preserve">wird mit καὶ </w:t>
      </w:r>
      <w:proofErr w:type="spellStart"/>
      <w:r w:rsidRPr="00033153">
        <w:rPr>
          <w:rFonts w:eastAsia="Times New Roman" w:cs="Times New Roman"/>
          <w:lang w:eastAsia="de-DE"/>
        </w:rPr>
        <w:t>τί</w:t>
      </w:r>
      <w:proofErr w:type="spellEnd"/>
      <w:r w:rsidRPr="00033153">
        <w:rPr>
          <w:rFonts w:eastAsia="Times New Roman" w:cs="Times New Roman"/>
          <w:lang w:eastAsia="de-DE"/>
        </w:rPr>
        <w:t xml:space="preserve"> π</w:t>
      </w:r>
      <w:proofErr w:type="spellStart"/>
      <w:r w:rsidRPr="00033153">
        <w:rPr>
          <w:rFonts w:eastAsia="Times New Roman" w:cs="Times New Roman"/>
          <w:lang w:eastAsia="de-DE"/>
        </w:rPr>
        <w:t>ειράζετε</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κύριον</w:t>
      </w:r>
      <w:proofErr w:type="spellEnd"/>
      <w:r w:rsidRPr="00033153">
        <w:rPr>
          <w:rFonts w:eastAsia="Times New Roman" w:cs="Times New Roman"/>
          <w:lang w:eastAsia="de-DE"/>
        </w:rPr>
        <w:t xml:space="preserve"> (und warum versucht ihr den Herrn) wiedergegeben.</w:t>
      </w:r>
    </w:p>
    <w:p w14:paraId="12710C4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Die Satzstruktur zeigt fünf Hauptsätze bzw. Satzteile: Erster Hauptsatz: Prädikat (</w:t>
      </w:r>
      <w:r w:rsidRPr="00033153">
        <w:rPr>
          <w:rFonts w:eastAsia="Times New Roman" w:cs="Times New Roman"/>
          <w:b/>
          <w:bCs/>
          <w:rtl/>
          <w:lang w:eastAsia="de-DE"/>
        </w:rPr>
        <w:t>וַיָּרֶב</w:t>
      </w:r>
      <w:r w:rsidRPr="00033153">
        <w:rPr>
          <w:rFonts w:eastAsia="Times New Roman" w:cs="Times New Roman"/>
          <w:lang w:eastAsia="de-DE"/>
        </w:rPr>
        <w:t>) – Subjekt (</w:t>
      </w:r>
      <w:r w:rsidRPr="00033153">
        <w:rPr>
          <w:rFonts w:eastAsia="Times New Roman" w:cs="Times New Roman"/>
          <w:b/>
          <w:bCs/>
          <w:rtl/>
          <w:lang w:eastAsia="de-DE"/>
        </w:rPr>
        <w:t>הָעָם</w:t>
      </w:r>
      <w:r w:rsidRPr="00033153">
        <w:rPr>
          <w:rFonts w:eastAsia="Times New Roman" w:cs="Times New Roman"/>
          <w:lang w:eastAsia="de-DE"/>
        </w:rPr>
        <w:t>) – Präpositionalphrase (</w:t>
      </w:r>
      <w:r w:rsidRPr="00033153">
        <w:rPr>
          <w:rFonts w:eastAsia="Times New Roman" w:cs="Times New Roman"/>
          <w:b/>
          <w:bCs/>
          <w:rtl/>
          <w:lang w:eastAsia="de-DE"/>
        </w:rPr>
        <w:t>עִם־מֹשֶׁה</w:t>
      </w:r>
      <w:r w:rsidRPr="00033153">
        <w:rPr>
          <w:rFonts w:eastAsia="Times New Roman" w:cs="Times New Roman"/>
          <w:lang w:eastAsia="de-DE"/>
        </w:rPr>
        <w:t>). Zweiter Hauptsatz: Prädikat (</w:t>
      </w:r>
      <w:r w:rsidRPr="00033153">
        <w:rPr>
          <w:rFonts w:eastAsia="Times New Roman" w:cs="Times New Roman"/>
          <w:b/>
          <w:bCs/>
          <w:rtl/>
          <w:lang w:eastAsia="de-DE"/>
        </w:rPr>
        <w:t>וַיֹּאמְרוּ</w:t>
      </w:r>
      <w:r w:rsidRPr="00033153">
        <w:rPr>
          <w:rFonts w:eastAsia="Times New Roman" w:cs="Times New Roman"/>
          <w:lang w:eastAsia="de-DE"/>
        </w:rPr>
        <w:t>) – direkte Rede: Imperativ (</w:t>
      </w:r>
      <w:r w:rsidRPr="00033153">
        <w:rPr>
          <w:rFonts w:eastAsia="Times New Roman" w:cs="Times New Roman"/>
          <w:b/>
          <w:bCs/>
          <w:rtl/>
          <w:lang w:eastAsia="de-DE"/>
        </w:rPr>
        <w:t>תְּנוּ־לָנוּ</w:t>
      </w:r>
      <w:r w:rsidRPr="00033153">
        <w:rPr>
          <w:rFonts w:eastAsia="Times New Roman" w:cs="Times New Roman"/>
          <w:lang w:eastAsia="de-DE"/>
        </w:rPr>
        <w:t>) – Objekt (</w:t>
      </w:r>
      <w:r w:rsidRPr="00033153">
        <w:rPr>
          <w:rFonts w:eastAsia="Times New Roman" w:cs="Times New Roman"/>
          <w:b/>
          <w:bCs/>
          <w:rtl/>
          <w:lang w:eastAsia="de-DE"/>
        </w:rPr>
        <w:t>מַיִם</w:t>
      </w:r>
      <w:r w:rsidRPr="00033153">
        <w:rPr>
          <w:rFonts w:eastAsia="Times New Roman" w:cs="Times New Roman"/>
          <w:lang w:eastAsia="de-DE"/>
        </w:rPr>
        <w:t>) – Kohortativ (</w:t>
      </w:r>
      <w:r w:rsidRPr="00033153">
        <w:rPr>
          <w:rFonts w:eastAsia="Times New Roman" w:cs="Times New Roman"/>
          <w:b/>
          <w:bCs/>
          <w:rtl/>
          <w:lang w:eastAsia="de-DE"/>
        </w:rPr>
        <w:t>וְנִשְׁתֶּה</w:t>
      </w:r>
      <w:r w:rsidRPr="00033153">
        <w:rPr>
          <w:rFonts w:eastAsia="Times New Roman" w:cs="Times New Roman"/>
          <w:lang w:eastAsia="de-DE"/>
        </w:rPr>
        <w:t>). Dritter Hauptsatz: Prädikat (</w:t>
      </w:r>
      <w:r w:rsidRPr="00033153">
        <w:rPr>
          <w:rFonts w:eastAsia="Times New Roman" w:cs="Times New Roman"/>
          <w:b/>
          <w:bCs/>
          <w:rtl/>
          <w:lang w:eastAsia="de-DE"/>
        </w:rPr>
        <w:t>וַיֹּאמֶר</w:t>
      </w:r>
      <w:r w:rsidRPr="00033153">
        <w:rPr>
          <w:rFonts w:eastAsia="Times New Roman" w:cs="Times New Roman"/>
          <w:lang w:eastAsia="de-DE"/>
        </w:rPr>
        <w:t>) – Dativ (</w:t>
      </w:r>
      <w:r w:rsidRPr="00033153">
        <w:rPr>
          <w:rFonts w:eastAsia="Times New Roman" w:cs="Times New Roman"/>
          <w:b/>
          <w:bCs/>
          <w:rtl/>
          <w:lang w:eastAsia="de-DE"/>
        </w:rPr>
        <w:t>לָהֶם</w:t>
      </w:r>
      <w:r w:rsidRPr="00033153">
        <w:rPr>
          <w:rFonts w:eastAsia="Times New Roman" w:cs="Times New Roman"/>
          <w:lang w:eastAsia="de-DE"/>
        </w:rPr>
        <w:t>) – Subjekt (</w:t>
      </w:r>
      <w:r w:rsidRPr="00033153">
        <w:rPr>
          <w:rFonts w:eastAsia="Times New Roman" w:cs="Times New Roman"/>
          <w:b/>
          <w:bCs/>
          <w:rtl/>
          <w:lang w:eastAsia="de-DE"/>
        </w:rPr>
        <w:t>מֹשֶׁה</w:t>
      </w:r>
      <w:r w:rsidRPr="00033153">
        <w:rPr>
          <w:rFonts w:eastAsia="Times New Roman" w:cs="Times New Roman"/>
          <w:lang w:eastAsia="de-DE"/>
        </w:rPr>
        <w:t xml:space="preserve">) – direkte Rede mit zwei rhetorischen Fragen: </w:t>
      </w:r>
      <w:r w:rsidRPr="00033153">
        <w:rPr>
          <w:rFonts w:eastAsia="Times New Roman" w:cs="Times New Roman"/>
          <w:b/>
          <w:bCs/>
          <w:rtl/>
          <w:lang w:eastAsia="de-DE"/>
        </w:rPr>
        <w:t>מַה־תְּרִיבוּן עִמָּדִי</w:t>
      </w:r>
      <w:r w:rsidRPr="00033153">
        <w:rPr>
          <w:rFonts w:eastAsia="Times New Roman" w:cs="Times New Roman"/>
          <w:rtl/>
          <w:lang w:eastAsia="de-DE"/>
        </w:rPr>
        <w:t xml:space="preserve"> </w:t>
      </w:r>
      <w:r w:rsidRPr="00033153">
        <w:rPr>
          <w:rFonts w:eastAsia="Times New Roman" w:cs="Times New Roman"/>
          <w:lang w:eastAsia="de-DE"/>
        </w:rPr>
        <w:t xml:space="preserve">und </w:t>
      </w:r>
      <w:r w:rsidRPr="00033153">
        <w:rPr>
          <w:rFonts w:eastAsia="Times New Roman" w:cs="Times New Roman"/>
          <w:b/>
          <w:bCs/>
          <w:rtl/>
          <w:lang w:eastAsia="de-DE"/>
        </w:rPr>
        <w:t>מַה־תְּנַסּוּן אֶת־יְהוָה</w:t>
      </w:r>
      <w:r w:rsidRPr="00033153">
        <w:rPr>
          <w:rFonts w:eastAsia="Times New Roman" w:cs="Times New Roman"/>
          <w:lang w:eastAsia="de-DE"/>
        </w:rPr>
        <w:t>.</w:t>
      </w:r>
    </w:p>
    <w:p w14:paraId="15F1EA86"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Der Vers zeigt die Eskalation: Das Volk „hadert" (</w:t>
      </w:r>
      <w:r w:rsidRPr="00033153">
        <w:rPr>
          <w:rFonts w:eastAsia="Times New Roman" w:cs="Times New Roman"/>
          <w:b/>
          <w:bCs/>
          <w:rtl/>
          <w:lang w:eastAsia="de-DE"/>
        </w:rPr>
        <w:t>ריב</w:t>
      </w:r>
      <w:r w:rsidRPr="00033153">
        <w:rPr>
          <w:rFonts w:eastAsia="Times New Roman" w:cs="Times New Roman"/>
          <w:lang w:eastAsia="de-DE"/>
        </w:rPr>
        <w:t>), ein stärkerer Begriff als „murren" (</w:t>
      </w:r>
      <w:r w:rsidRPr="00033153">
        <w:rPr>
          <w:rFonts w:eastAsia="Times New Roman" w:cs="Times New Roman"/>
          <w:b/>
          <w:bCs/>
          <w:rtl/>
          <w:lang w:eastAsia="de-DE"/>
        </w:rPr>
        <w:t>לון</w:t>
      </w:r>
      <w:r w:rsidRPr="00033153">
        <w:rPr>
          <w:rFonts w:eastAsia="Times New Roman" w:cs="Times New Roman"/>
          <w:lang w:eastAsia="de-DE"/>
        </w:rPr>
        <w:t>). Moses Antwort unterscheidet zwischen dem Hadern mit ihm (dem Menschen) und dem Versuchen Gottes – wobei er klarstellt, dass Letzteres das eigentliche Problem ist.</w:t>
      </w:r>
    </w:p>
    <w:p w14:paraId="7CBED684" w14:textId="77777777" w:rsidR="00033153" w:rsidRPr="00033153" w:rsidRDefault="00033153" w:rsidP="00033153">
      <w:pPr>
        <w:spacing w:before="100" w:beforeAutospacing="1" w:after="100" w:afterAutospacing="1" w:line="240" w:lineRule="auto"/>
        <w:outlineLvl w:val="1"/>
        <w:rPr>
          <w:rFonts w:eastAsia="Times New Roman" w:cs="Times New Roman"/>
          <w:b/>
          <w:bCs/>
          <w:sz w:val="36"/>
          <w:szCs w:val="36"/>
          <w:lang w:eastAsia="de-DE"/>
        </w:rPr>
      </w:pPr>
      <w:r w:rsidRPr="00033153">
        <w:rPr>
          <w:rFonts w:eastAsia="Times New Roman" w:cs="Times New Roman"/>
          <w:b/>
          <w:bCs/>
          <w:sz w:val="36"/>
          <w:szCs w:val="36"/>
          <w:lang w:eastAsia="de-DE"/>
        </w:rPr>
        <w:lastRenderedPageBreak/>
        <w:t>Exodus 17,3</w:t>
      </w:r>
    </w:p>
    <w:p w14:paraId="40387CDD"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Hebräisch:</w:t>
      </w:r>
    </w:p>
    <w:p w14:paraId="521B0E50"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rtl/>
          <w:lang w:eastAsia="de-DE"/>
        </w:rPr>
        <w:t>וַיִּצְמָ֨א שָׁ֤ם הָעָם֙ לַמַּ֔יִם וַיָּ֥לֶן הָעָ֖ם עַל־מֹשֶׁ֑ה וַיֹּ֗אמֶר לָ֤מָּה זֶּה֙ הֶעֱלִיתָ֣נוּ מִמִּצְרַ֔יִם לְהָמִ֥ית אֹתִ֛י וְאֶת־בָּנַ֥י וְאֶת־מִקְנַ֖י בַּצָּמָֽא׃</w:t>
      </w:r>
    </w:p>
    <w:p w14:paraId="7300FFB5"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Deutsch:</w:t>
      </w:r>
    </w:p>
    <w:p w14:paraId="085EAB22"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Und das Volk dürstete dort nach Wasser, und das Volk murrte gegen Mosche und sagte: Warum dies, hast du uns aus Mizrajim heraufgeführt, um mich und meine Kinder und mein Vieh vor Durst sterben zu lassen?</w:t>
      </w:r>
    </w:p>
    <w:p w14:paraId="32D7EBE1" w14:textId="77777777" w:rsidR="00033153" w:rsidRPr="00033153" w:rsidRDefault="00696CEF" w:rsidP="00033153">
      <w:pPr>
        <w:spacing w:after="0" w:line="240" w:lineRule="auto"/>
        <w:rPr>
          <w:rFonts w:eastAsia="Times New Roman" w:cs="Times New Roman"/>
          <w:lang w:eastAsia="de-DE"/>
        </w:rPr>
      </w:pPr>
      <w:r>
        <w:rPr>
          <w:rFonts w:eastAsia="Times New Roman" w:cs="Times New Roman"/>
          <w:lang w:eastAsia="de-DE"/>
        </w:rPr>
        <w:pict w14:anchorId="5D64CFD4">
          <v:rect id="_x0000_i1478" style="width:0;height:1.5pt" o:hralign="center" o:hrstd="t" o:hr="t" fillcolor="#a0a0a0" stroked="f"/>
        </w:pict>
      </w:r>
    </w:p>
    <w:p w14:paraId="2080D6E1"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Kommentar:</w:t>
      </w:r>
      <w:r w:rsidRPr="00033153">
        <w:rPr>
          <w:rFonts w:eastAsia="Times New Roman" w:cs="Times New Roman"/>
          <w:lang w:eastAsia="de-DE"/>
        </w:rPr>
        <w:t xml:space="preserve"> </w:t>
      </w:r>
      <w:r w:rsidRPr="00033153">
        <w:rPr>
          <w:rFonts w:eastAsia="Times New Roman" w:cs="Times New Roman"/>
          <w:b/>
          <w:bCs/>
          <w:rtl/>
          <w:lang w:eastAsia="de-DE"/>
        </w:rPr>
        <w:t>וַיִּצְמָא שָׁם הָעָם לַמַּיִם</w:t>
      </w:r>
      <w:r w:rsidRPr="00033153">
        <w:rPr>
          <w:rFonts w:eastAsia="Times New Roman" w:cs="Times New Roman"/>
          <w:rtl/>
          <w:lang w:eastAsia="de-DE"/>
        </w:rPr>
        <w:t xml:space="preserve"> </w:t>
      </w:r>
      <w:r w:rsidRPr="00033153">
        <w:rPr>
          <w:rFonts w:eastAsia="Times New Roman" w:cs="Times New Roman"/>
          <w:lang w:eastAsia="de-DE"/>
        </w:rPr>
        <w:t xml:space="preserve">beschreibt die physische Not: </w:t>
      </w:r>
      <w:r w:rsidRPr="00033153">
        <w:rPr>
          <w:rFonts w:eastAsia="Times New Roman" w:cs="Times New Roman"/>
          <w:b/>
          <w:bCs/>
          <w:rtl/>
          <w:lang w:eastAsia="de-DE"/>
        </w:rPr>
        <w:t>וַיִּצְמָא</w:t>
      </w:r>
      <w:r w:rsidRPr="00033153">
        <w:rPr>
          <w:rFonts w:eastAsia="Times New Roman" w:cs="Times New Roman"/>
          <w:rtl/>
          <w:lang w:eastAsia="de-DE"/>
        </w:rPr>
        <w:t xml:space="preserve"> </w:t>
      </w:r>
      <w:r w:rsidRPr="00033153">
        <w:rPr>
          <w:rFonts w:eastAsia="Times New Roman" w:cs="Times New Roman"/>
          <w:lang w:eastAsia="de-DE"/>
        </w:rPr>
        <w:t xml:space="preserve">ist Qal Wayyiqtol 3.m.sg. von </w:t>
      </w:r>
      <w:r w:rsidRPr="00033153">
        <w:rPr>
          <w:rFonts w:eastAsia="Times New Roman" w:cs="Times New Roman"/>
          <w:b/>
          <w:bCs/>
          <w:rtl/>
          <w:lang w:eastAsia="de-DE"/>
        </w:rPr>
        <w:t>צמא</w:t>
      </w:r>
      <w:r w:rsidRPr="00033153">
        <w:rPr>
          <w:rFonts w:eastAsia="Times New Roman" w:cs="Times New Roman"/>
          <w:rtl/>
          <w:lang w:eastAsia="de-DE"/>
        </w:rPr>
        <w:t xml:space="preserve"> </w:t>
      </w:r>
      <w:r w:rsidRPr="00033153">
        <w:rPr>
          <w:rFonts w:eastAsia="Times New Roman" w:cs="Times New Roman"/>
          <w:lang w:eastAsia="de-DE"/>
        </w:rPr>
        <w:t xml:space="preserve">(dürsten), </w:t>
      </w:r>
      <w:r w:rsidRPr="00033153">
        <w:rPr>
          <w:rFonts w:eastAsia="Times New Roman" w:cs="Times New Roman"/>
          <w:b/>
          <w:bCs/>
          <w:rtl/>
          <w:lang w:eastAsia="de-DE"/>
        </w:rPr>
        <w:t>שָׁם</w:t>
      </w:r>
      <w:r w:rsidRPr="00033153">
        <w:rPr>
          <w:rFonts w:eastAsia="Times New Roman" w:cs="Times New Roman"/>
          <w:rtl/>
          <w:lang w:eastAsia="de-DE"/>
        </w:rPr>
        <w:t xml:space="preserve"> </w:t>
      </w:r>
      <w:r w:rsidRPr="00033153">
        <w:rPr>
          <w:rFonts w:eastAsia="Times New Roman" w:cs="Times New Roman"/>
          <w:lang w:eastAsia="de-DE"/>
        </w:rPr>
        <w:t xml:space="preserve">(dort) ist das lokale Adverb, </w:t>
      </w:r>
      <w:r w:rsidRPr="00033153">
        <w:rPr>
          <w:rFonts w:eastAsia="Times New Roman" w:cs="Times New Roman"/>
          <w:b/>
          <w:bCs/>
          <w:rtl/>
          <w:lang w:eastAsia="de-DE"/>
        </w:rPr>
        <w:t>הָעָם</w:t>
      </w:r>
      <w:r w:rsidRPr="00033153">
        <w:rPr>
          <w:rFonts w:eastAsia="Times New Roman" w:cs="Times New Roman"/>
          <w:rtl/>
          <w:lang w:eastAsia="de-DE"/>
        </w:rPr>
        <w:t xml:space="preserve"> </w:t>
      </w:r>
      <w:r w:rsidRPr="00033153">
        <w:rPr>
          <w:rFonts w:eastAsia="Times New Roman" w:cs="Times New Roman"/>
          <w:lang w:eastAsia="de-DE"/>
        </w:rPr>
        <w:t xml:space="preserve">(das Volk) ist das Subjekt, </w:t>
      </w:r>
      <w:r w:rsidRPr="00033153">
        <w:rPr>
          <w:rFonts w:eastAsia="Times New Roman" w:cs="Times New Roman"/>
          <w:b/>
          <w:bCs/>
          <w:rtl/>
          <w:lang w:eastAsia="de-DE"/>
        </w:rPr>
        <w:t>לַמַּיִם</w:t>
      </w:r>
      <w:r w:rsidRPr="00033153">
        <w:rPr>
          <w:rFonts w:eastAsia="Times New Roman" w:cs="Times New Roman"/>
          <w:rtl/>
          <w:lang w:eastAsia="de-DE"/>
        </w:rPr>
        <w:t xml:space="preserve"> </w:t>
      </w:r>
      <w:r w:rsidRPr="00033153">
        <w:rPr>
          <w:rFonts w:eastAsia="Times New Roman" w:cs="Times New Roman"/>
          <w:lang w:eastAsia="de-DE"/>
        </w:rPr>
        <w:t xml:space="preserve">ist die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(nach) mit </w:t>
      </w:r>
      <w:r w:rsidRPr="00033153">
        <w:rPr>
          <w:rFonts w:eastAsia="Times New Roman" w:cs="Times New Roman"/>
          <w:b/>
          <w:bCs/>
          <w:rtl/>
          <w:lang w:eastAsia="de-DE"/>
        </w:rPr>
        <w:t>מַיִם</w:t>
      </w:r>
      <w:r w:rsidRPr="00033153">
        <w:rPr>
          <w:rFonts w:eastAsia="Times New Roman" w:cs="Times New Roman"/>
          <w:rtl/>
          <w:lang w:eastAsia="de-DE"/>
        </w:rPr>
        <w:t xml:space="preserve"> </w:t>
      </w:r>
      <w:r w:rsidRPr="00033153">
        <w:rPr>
          <w:rFonts w:eastAsia="Times New Roman" w:cs="Times New Roman"/>
          <w:lang w:eastAsia="de-DE"/>
        </w:rPr>
        <w:t xml:space="preserve">(Wasser), was das Objekt des Durstens anzeigt („nach Wasser dürsten"). </w:t>
      </w:r>
      <w:r w:rsidRPr="00033153">
        <w:rPr>
          <w:rFonts w:eastAsia="Times New Roman" w:cs="Times New Roman"/>
          <w:b/>
          <w:bCs/>
          <w:rtl/>
          <w:lang w:eastAsia="de-DE"/>
        </w:rPr>
        <w:t>וַיָּלֶן הָעָם עַל־מֹשֶׁה</w:t>
      </w:r>
      <w:r w:rsidRPr="00033153">
        <w:rPr>
          <w:rFonts w:eastAsia="Times New Roman" w:cs="Times New Roman"/>
          <w:rtl/>
          <w:lang w:eastAsia="de-DE"/>
        </w:rPr>
        <w:t xml:space="preserve"> </w:t>
      </w:r>
      <w:r w:rsidRPr="00033153">
        <w:rPr>
          <w:rFonts w:eastAsia="Times New Roman" w:cs="Times New Roman"/>
          <w:lang w:eastAsia="de-DE"/>
        </w:rPr>
        <w:t xml:space="preserve">ist die Reaktion: </w:t>
      </w:r>
      <w:r w:rsidRPr="00033153">
        <w:rPr>
          <w:rFonts w:eastAsia="Times New Roman" w:cs="Times New Roman"/>
          <w:b/>
          <w:bCs/>
          <w:rtl/>
          <w:lang w:eastAsia="de-DE"/>
        </w:rPr>
        <w:t>וַיָּלֶן</w:t>
      </w:r>
      <w:r w:rsidRPr="00033153">
        <w:rPr>
          <w:rFonts w:eastAsia="Times New Roman" w:cs="Times New Roman"/>
          <w:rtl/>
          <w:lang w:eastAsia="de-DE"/>
        </w:rPr>
        <w:t xml:space="preserve"> </w:t>
      </w:r>
      <w:r w:rsidRPr="00033153">
        <w:rPr>
          <w:rFonts w:eastAsia="Times New Roman" w:cs="Times New Roman"/>
          <w:lang w:eastAsia="de-DE"/>
        </w:rPr>
        <w:t xml:space="preserve">ist Nif'al (oder Qal) Wayyiqtol 3.m.sg. von </w:t>
      </w:r>
      <w:r w:rsidRPr="00033153">
        <w:rPr>
          <w:rFonts w:eastAsia="Times New Roman" w:cs="Times New Roman"/>
          <w:b/>
          <w:bCs/>
          <w:rtl/>
          <w:lang w:eastAsia="de-DE"/>
        </w:rPr>
        <w:t>לון</w:t>
      </w:r>
      <w:r w:rsidRPr="00033153">
        <w:rPr>
          <w:rFonts w:eastAsia="Times New Roman" w:cs="Times New Roman"/>
          <w:rtl/>
          <w:lang w:eastAsia="de-DE"/>
        </w:rPr>
        <w:t xml:space="preserve"> </w:t>
      </w:r>
      <w:r w:rsidRPr="00033153">
        <w:rPr>
          <w:rFonts w:eastAsia="Times New Roman" w:cs="Times New Roman"/>
          <w:lang w:eastAsia="de-DE"/>
        </w:rPr>
        <w:t xml:space="preserve">(murren), </w:t>
      </w:r>
      <w:r w:rsidRPr="00033153">
        <w:rPr>
          <w:rFonts w:eastAsia="Times New Roman" w:cs="Times New Roman"/>
          <w:b/>
          <w:bCs/>
          <w:rtl/>
          <w:lang w:eastAsia="de-DE"/>
        </w:rPr>
        <w:t>הָעָם</w:t>
      </w:r>
      <w:r w:rsidRPr="00033153">
        <w:rPr>
          <w:rFonts w:eastAsia="Times New Roman" w:cs="Times New Roman"/>
          <w:rtl/>
          <w:lang w:eastAsia="de-DE"/>
        </w:rPr>
        <w:t xml:space="preserve"> </w:t>
      </w:r>
      <w:r w:rsidRPr="00033153">
        <w:rPr>
          <w:rFonts w:eastAsia="Times New Roman" w:cs="Times New Roman"/>
          <w:lang w:eastAsia="de-DE"/>
        </w:rPr>
        <w:t xml:space="preserve">ist das Subjekt, </w:t>
      </w:r>
      <w:r w:rsidRPr="00033153">
        <w:rPr>
          <w:rFonts w:eastAsia="Times New Roman" w:cs="Times New Roman"/>
          <w:b/>
          <w:bCs/>
          <w:rtl/>
          <w:lang w:eastAsia="de-DE"/>
        </w:rPr>
        <w:t>עַל־מֹשֶׁה</w:t>
      </w:r>
      <w:r w:rsidRPr="00033153">
        <w:rPr>
          <w:rFonts w:eastAsia="Times New Roman" w:cs="Times New Roman"/>
          <w:rtl/>
          <w:lang w:eastAsia="de-DE"/>
        </w:rPr>
        <w:t xml:space="preserve"> </w:t>
      </w:r>
      <w:r w:rsidRPr="00033153">
        <w:rPr>
          <w:rFonts w:eastAsia="Times New Roman" w:cs="Times New Roman"/>
          <w:lang w:eastAsia="de-DE"/>
        </w:rPr>
        <w:t xml:space="preserve">zeigt die Richtung des Murrens an („gegen Mosche"). </w:t>
      </w:r>
      <w:r w:rsidRPr="00033153">
        <w:rPr>
          <w:rFonts w:eastAsia="Times New Roman" w:cs="Times New Roman"/>
          <w:b/>
          <w:bCs/>
          <w:rtl/>
          <w:lang w:eastAsia="de-DE"/>
        </w:rPr>
        <w:t>וַיֹּאמֶר לָמָּה זֶּה הֶעֱלִיתָנוּ מִמִּצְרַיִם</w:t>
      </w:r>
      <w:r w:rsidRPr="00033153">
        <w:rPr>
          <w:rFonts w:eastAsia="Times New Roman" w:cs="Times New Roman"/>
          <w:rtl/>
          <w:lang w:eastAsia="de-DE"/>
        </w:rPr>
        <w:t xml:space="preserve"> </w:t>
      </w:r>
      <w:r w:rsidRPr="00033153">
        <w:rPr>
          <w:rFonts w:eastAsia="Times New Roman" w:cs="Times New Roman"/>
          <w:lang w:eastAsia="de-DE"/>
        </w:rPr>
        <w:t xml:space="preserve">ist der Beginn der Klage: </w:t>
      </w:r>
      <w:r w:rsidRPr="00033153">
        <w:rPr>
          <w:rFonts w:eastAsia="Times New Roman" w:cs="Times New Roman"/>
          <w:b/>
          <w:bCs/>
          <w:rtl/>
          <w:lang w:eastAsia="de-DE"/>
        </w:rPr>
        <w:t>וַיֹּאמֶר</w:t>
      </w:r>
      <w:r w:rsidRPr="00033153">
        <w:rPr>
          <w:rFonts w:eastAsia="Times New Roman" w:cs="Times New Roman"/>
          <w:rtl/>
          <w:lang w:eastAsia="de-DE"/>
        </w:rPr>
        <w:t xml:space="preserve"> </w:t>
      </w:r>
      <w:r w:rsidRPr="00033153">
        <w:rPr>
          <w:rFonts w:eastAsia="Times New Roman" w:cs="Times New Roman"/>
          <w:lang w:eastAsia="de-DE"/>
        </w:rPr>
        <w:t xml:space="preserve">(und er/es sagte), wobei das Subjekt kollektiv (das Volk) ist, </w:t>
      </w:r>
      <w:r w:rsidRPr="00033153">
        <w:rPr>
          <w:rFonts w:eastAsia="Times New Roman" w:cs="Times New Roman"/>
          <w:b/>
          <w:bCs/>
          <w:rtl/>
          <w:lang w:eastAsia="de-DE"/>
        </w:rPr>
        <w:t>לָמָּה זֶּה</w:t>
      </w:r>
      <w:r w:rsidRPr="00033153">
        <w:rPr>
          <w:rFonts w:eastAsia="Times New Roman" w:cs="Times New Roman"/>
          <w:rtl/>
          <w:lang w:eastAsia="de-DE"/>
        </w:rPr>
        <w:t xml:space="preserve"> </w:t>
      </w:r>
      <w:r w:rsidRPr="00033153">
        <w:rPr>
          <w:rFonts w:eastAsia="Times New Roman" w:cs="Times New Roman"/>
          <w:lang w:eastAsia="de-DE"/>
        </w:rPr>
        <w:t xml:space="preserve">ist eine emphatische Fragekonstruktion: </w:t>
      </w:r>
      <w:r w:rsidRPr="00033153">
        <w:rPr>
          <w:rFonts w:eastAsia="Times New Roman" w:cs="Times New Roman"/>
          <w:b/>
          <w:bCs/>
          <w:rtl/>
          <w:lang w:eastAsia="de-DE"/>
        </w:rPr>
        <w:t>לָמָּה</w:t>
      </w:r>
      <w:r w:rsidRPr="00033153">
        <w:rPr>
          <w:rFonts w:eastAsia="Times New Roman" w:cs="Times New Roman"/>
          <w:rtl/>
          <w:lang w:eastAsia="de-DE"/>
        </w:rPr>
        <w:t xml:space="preserve"> </w:t>
      </w:r>
      <w:r w:rsidRPr="00033153">
        <w:rPr>
          <w:rFonts w:eastAsia="Times New Roman" w:cs="Times New Roman"/>
          <w:lang w:eastAsia="de-DE"/>
        </w:rPr>
        <w:t xml:space="preserve">(warum) mit dem Demonstrativpronomen </w:t>
      </w:r>
      <w:r w:rsidRPr="00033153">
        <w:rPr>
          <w:rFonts w:eastAsia="Times New Roman" w:cs="Times New Roman"/>
          <w:b/>
          <w:bCs/>
          <w:rtl/>
          <w:lang w:eastAsia="de-DE"/>
        </w:rPr>
        <w:t>זֶּה</w:t>
      </w:r>
      <w:r w:rsidRPr="00033153">
        <w:rPr>
          <w:rFonts w:eastAsia="Times New Roman" w:cs="Times New Roman"/>
          <w:rtl/>
          <w:lang w:eastAsia="de-DE"/>
        </w:rPr>
        <w:t xml:space="preserve"> </w:t>
      </w:r>
      <w:r w:rsidRPr="00033153">
        <w:rPr>
          <w:rFonts w:eastAsia="Times New Roman" w:cs="Times New Roman"/>
          <w:lang w:eastAsia="de-DE"/>
        </w:rPr>
        <w:t xml:space="preserve">(dies), zusammen „warum dies?", was Verwunderung und Anklage ausdrückt. </w:t>
      </w:r>
      <w:r w:rsidRPr="00033153">
        <w:rPr>
          <w:rFonts w:eastAsia="Times New Roman" w:cs="Times New Roman"/>
          <w:b/>
          <w:bCs/>
          <w:rtl/>
          <w:lang w:eastAsia="de-DE"/>
        </w:rPr>
        <w:t>הֶעֱלִיתָנוּ</w:t>
      </w:r>
      <w:r w:rsidRPr="00033153">
        <w:rPr>
          <w:rFonts w:eastAsia="Times New Roman" w:cs="Times New Roman"/>
          <w:rtl/>
          <w:lang w:eastAsia="de-DE"/>
        </w:rPr>
        <w:t xml:space="preserve"> </w:t>
      </w:r>
      <w:r w:rsidRPr="00033153">
        <w:rPr>
          <w:rFonts w:eastAsia="Times New Roman" w:cs="Times New Roman"/>
          <w:lang w:eastAsia="de-DE"/>
        </w:rPr>
        <w:t xml:space="preserve">ist Hif'il Perfekt 2.m.sg. von </w:t>
      </w:r>
      <w:r w:rsidRPr="00033153">
        <w:rPr>
          <w:rFonts w:eastAsia="Times New Roman" w:cs="Times New Roman"/>
          <w:b/>
          <w:bCs/>
          <w:rtl/>
          <w:lang w:eastAsia="de-DE"/>
        </w:rPr>
        <w:t>עלה</w:t>
      </w:r>
      <w:r w:rsidRPr="00033153">
        <w:rPr>
          <w:rFonts w:eastAsia="Times New Roman" w:cs="Times New Roman"/>
          <w:rtl/>
          <w:lang w:eastAsia="de-DE"/>
        </w:rPr>
        <w:t xml:space="preserve"> </w:t>
      </w:r>
      <w:r w:rsidRPr="00033153">
        <w:rPr>
          <w:rFonts w:eastAsia="Times New Roman" w:cs="Times New Roman"/>
          <w:lang w:eastAsia="de-DE"/>
        </w:rPr>
        <w:t xml:space="preserve">(hinaufführen, heraufführen) mit Objektsuffix 1.c.pl., wobei das Hif'il kausative Bedeutung hat („du hast uns hinaufgeführt"). </w:t>
      </w:r>
      <w:r w:rsidRPr="00033153">
        <w:rPr>
          <w:rFonts w:eastAsia="Times New Roman" w:cs="Times New Roman"/>
          <w:b/>
          <w:bCs/>
          <w:rtl/>
          <w:lang w:eastAsia="de-DE"/>
        </w:rPr>
        <w:t>מִמִּצְרַיִם</w:t>
      </w:r>
      <w:r w:rsidRPr="00033153">
        <w:rPr>
          <w:rFonts w:eastAsia="Times New Roman" w:cs="Times New Roman"/>
          <w:rtl/>
          <w:lang w:eastAsia="de-DE"/>
        </w:rPr>
        <w:t xml:space="preserve"> </w:t>
      </w:r>
      <w:r w:rsidRPr="00033153">
        <w:rPr>
          <w:rFonts w:eastAsia="Times New Roman" w:cs="Times New Roman"/>
          <w:lang w:eastAsia="de-DE"/>
        </w:rPr>
        <w:t xml:space="preserve">ist die Herkunftsangabe: Präposition </w:t>
      </w:r>
      <w:r w:rsidRPr="00033153">
        <w:rPr>
          <w:rFonts w:eastAsia="Times New Roman" w:cs="Times New Roman"/>
          <w:b/>
          <w:bCs/>
          <w:rtl/>
          <w:lang w:eastAsia="de-DE"/>
        </w:rPr>
        <w:t>מִן</w:t>
      </w:r>
      <w:r w:rsidRPr="00033153">
        <w:rPr>
          <w:rFonts w:eastAsia="Times New Roman" w:cs="Times New Roman"/>
          <w:rtl/>
          <w:lang w:eastAsia="de-DE"/>
        </w:rPr>
        <w:t xml:space="preserve"> </w:t>
      </w:r>
      <w:r w:rsidRPr="00033153">
        <w:rPr>
          <w:rFonts w:eastAsia="Times New Roman" w:cs="Times New Roman"/>
          <w:lang w:eastAsia="de-DE"/>
        </w:rPr>
        <w:t xml:space="preserve">(aus) mit </w:t>
      </w:r>
      <w:r w:rsidRPr="00033153">
        <w:rPr>
          <w:rFonts w:eastAsia="Times New Roman" w:cs="Times New Roman"/>
          <w:b/>
          <w:bCs/>
          <w:rtl/>
          <w:lang w:eastAsia="de-DE"/>
        </w:rPr>
        <w:t>מִצְרַיִם</w:t>
      </w:r>
      <w:r w:rsidRPr="00033153">
        <w:rPr>
          <w:rFonts w:eastAsia="Times New Roman" w:cs="Times New Roman"/>
          <w:rtl/>
          <w:lang w:eastAsia="de-DE"/>
        </w:rPr>
        <w:t xml:space="preserve"> </w:t>
      </w:r>
      <w:r w:rsidRPr="00033153">
        <w:rPr>
          <w:rFonts w:eastAsia="Times New Roman" w:cs="Times New Roman"/>
          <w:lang w:eastAsia="de-DE"/>
        </w:rPr>
        <w:t>(Ägypten).</w:t>
      </w:r>
    </w:p>
    <w:p w14:paraId="09C03BCD"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לְהָמִית אֹתִי וְאֶת־בָּנַי וְאֶת־מִקְנַי בַּצָּמָא</w:t>
      </w:r>
      <w:r w:rsidRPr="00033153">
        <w:rPr>
          <w:rFonts w:eastAsia="Times New Roman" w:cs="Times New Roman"/>
          <w:rtl/>
          <w:lang w:eastAsia="de-DE"/>
        </w:rPr>
        <w:t xml:space="preserve"> </w:t>
      </w:r>
      <w:r w:rsidRPr="00033153">
        <w:rPr>
          <w:rFonts w:eastAsia="Times New Roman" w:cs="Times New Roman"/>
          <w:lang w:eastAsia="de-DE"/>
        </w:rPr>
        <w:t xml:space="preserve">ist die finale Anklage: </w:t>
      </w:r>
      <w:r w:rsidRPr="00033153">
        <w:rPr>
          <w:rFonts w:eastAsia="Times New Roman" w:cs="Times New Roman"/>
          <w:b/>
          <w:bCs/>
          <w:rtl/>
          <w:lang w:eastAsia="de-DE"/>
        </w:rPr>
        <w:t>לְהָמִית</w:t>
      </w:r>
      <w:r w:rsidRPr="00033153">
        <w:rPr>
          <w:rFonts w:eastAsia="Times New Roman" w:cs="Times New Roman"/>
          <w:rtl/>
          <w:lang w:eastAsia="de-DE"/>
        </w:rPr>
        <w:t xml:space="preserve"> </w:t>
      </w:r>
      <w:r w:rsidRPr="00033153">
        <w:rPr>
          <w:rFonts w:eastAsia="Times New Roman" w:cs="Times New Roman"/>
          <w:lang w:eastAsia="de-DE"/>
        </w:rPr>
        <w:t xml:space="preserve">ist Hif'il Infinitiv construct von </w:t>
      </w:r>
      <w:r w:rsidRPr="00033153">
        <w:rPr>
          <w:rFonts w:eastAsia="Times New Roman" w:cs="Times New Roman"/>
          <w:b/>
          <w:bCs/>
          <w:rtl/>
          <w:lang w:eastAsia="de-DE"/>
        </w:rPr>
        <w:t>מות</w:t>
      </w:r>
      <w:r w:rsidRPr="00033153">
        <w:rPr>
          <w:rFonts w:eastAsia="Times New Roman" w:cs="Times New Roman"/>
          <w:rtl/>
          <w:lang w:eastAsia="de-DE"/>
        </w:rPr>
        <w:t xml:space="preserve"> </w:t>
      </w:r>
      <w:r w:rsidRPr="00033153">
        <w:rPr>
          <w:rFonts w:eastAsia="Times New Roman" w:cs="Times New Roman"/>
          <w:lang w:eastAsia="de-DE"/>
        </w:rPr>
        <w:t xml:space="preserve">(sterben lassen, töten) mit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(um zu), </w:t>
      </w:r>
      <w:r w:rsidRPr="00033153">
        <w:rPr>
          <w:rFonts w:eastAsia="Times New Roman" w:cs="Times New Roman"/>
          <w:b/>
          <w:bCs/>
          <w:rtl/>
          <w:lang w:eastAsia="de-DE"/>
        </w:rPr>
        <w:t>אֹתִי</w:t>
      </w:r>
      <w:r w:rsidRPr="00033153">
        <w:rPr>
          <w:rFonts w:eastAsia="Times New Roman" w:cs="Times New Roman"/>
          <w:rtl/>
          <w:lang w:eastAsia="de-DE"/>
        </w:rPr>
        <w:t xml:space="preserve"> </w:t>
      </w:r>
      <w:r w:rsidRPr="00033153">
        <w:rPr>
          <w:rFonts w:eastAsia="Times New Roman" w:cs="Times New Roman"/>
          <w:lang w:eastAsia="de-DE"/>
        </w:rPr>
        <w:t xml:space="preserve">ist die Objektpartikel </w:t>
      </w:r>
      <w:r w:rsidRPr="00033153">
        <w:rPr>
          <w:rFonts w:eastAsia="Times New Roman" w:cs="Times New Roman"/>
          <w:b/>
          <w:bCs/>
          <w:rtl/>
          <w:lang w:eastAsia="de-DE"/>
        </w:rPr>
        <w:t>אֶת</w:t>
      </w:r>
      <w:r w:rsidRPr="00033153">
        <w:rPr>
          <w:rFonts w:eastAsia="Times New Roman" w:cs="Times New Roman"/>
          <w:rtl/>
          <w:lang w:eastAsia="de-DE"/>
        </w:rPr>
        <w:t xml:space="preserve"> </w:t>
      </w:r>
      <w:r w:rsidRPr="00033153">
        <w:rPr>
          <w:rFonts w:eastAsia="Times New Roman" w:cs="Times New Roman"/>
          <w:lang w:eastAsia="de-DE"/>
        </w:rPr>
        <w:t xml:space="preserve">mit Suffix 1.c.sg. (mich), </w:t>
      </w:r>
      <w:r w:rsidRPr="00033153">
        <w:rPr>
          <w:rFonts w:eastAsia="Times New Roman" w:cs="Times New Roman"/>
          <w:b/>
          <w:bCs/>
          <w:rtl/>
          <w:lang w:eastAsia="de-DE"/>
        </w:rPr>
        <w:t>וְאֶת־בָּנַי</w:t>
      </w:r>
      <w:r w:rsidRPr="00033153">
        <w:rPr>
          <w:rFonts w:eastAsia="Times New Roman" w:cs="Times New Roman"/>
          <w:rtl/>
          <w:lang w:eastAsia="de-DE"/>
        </w:rPr>
        <w:t xml:space="preserve"> </w:t>
      </w:r>
      <w:r w:rsidRPr="00033153">
        <w:rPr>
          <w:rFonts w:eastAsia="Times New Roman" w:cs="Times New Roman"/>
          <w:lang w:eastAsia="de-DE"/>
        </w:rPr>
        <w:t xml:space="preserve">(und meine Kinder) ist </w:t>
      </w:r>
      <w:r w:rsidRPr="00033153">
        <w:rPr>
          <w:rFonts w:eastAsia="Times New Roman" w:cs="Times New Roman"/>
          <w:b/>
          <w:bCs/>
          <w:rtl/>
          <w:lang w:eastAsia="de-DE"/>
        </w:rPr>
        <w:t>בֵּן</w:t>
      </w:r>
      <w:r w:rsidRPr="00033153">
        <w:rPr>
          <w:rFonts w:eastAsia="Times New Roman" w:cs="Times New Roman"/>
          <w:rtl/>
          <w:lang w:eastAsia="de-DE"/>
        </w:rPr>
        <w:t xml:space="preserve"> </w:t>
      </w:r>
      <w:r w:rsidRPr="00033153">
        <w:rPr>
          <w:rFonts w:eastAsia="Times New Roman" w:cs="Times New Roman"/>
          <w:lang w:eastAsia="de-DE"/>
        </w:rPr>
        <w:t xml:space="preserve">(Sohn, Kind, m.sg.) im Plural mit Possessivsuffix 1.c.sg., </w:t>
      </w:r>
      <w:r w:rsidRPr="00033153">
        <w:rPr>
          <w:rFonts w:eastAsia="Times New Roman" w:cs="Times New Roman"/>
          <w:b/>
          <w:bCs/>
          <w:rtl/>
          <w:lang w:eastAsia="de-DE"/>
        </w:rPr>
        <w:t>וְאֶת־מִקְנַי</w:t>
      </w:r>
      <w:r w:rsidRPr="00033153">
        <w:rPr>
          <w:rFonts w:eastAsia="Times New Roman" w:cs="Times New Roman"/>
          <w:rtl/>
          <w:lang w:eastAsia="de-DE"/>
        </w:rPr>
        <w:t xml:space="preserve"> </w:t>
      </w:r>
      <w:r w:rsidRPr="00033153">
        <w:rPr>
          <w:rFonts w:eastAsia="Times New Roman" w:cs="Times New Roman"/>
          <w:lang w:eastAsia="de-DE"/>
        </w:rPr>
        <w:t xml:space="preserve">(und mein Vieh) ist </w:t>
      </w:r>
      <w:r w:rsidRPr="00033153">
        <w:rPr>
          <w:rFonts w:eastAsia="Times New Roman" w:cs="Times New Roman"/>
          <w:b/>
          <w:bCs/>
          <w:rtl/>
          <w:lang w:eastAsia="de-DE"/>
        </w:rPr>
        <w:t>מִקְנֶה</w:t>
      </w:r>
      <w:r w:rsidRPr="00033153">
        <w:rPr>
          <w:rFonts w:eastAsia="Times New Roman" w:cs="Times New Roman"/>
          <w:rtl/>
          <w:lang w:eastAsia="de-DE"/>
        </w:rPr>
        <w:t xml:space="preserve"> </w:t>
      </w:r>
      <w:r w:rsidRPr="00033153">
        <w:rPr>
          <w:rFonts w:eastAsia="Times New Roman" w:cs="Times New Roman"/>
          <w:lang w:eastAsia="de-DE"/>
        </w:rPr>
        <w:t xml:space="preserve">(Vieh, Herde, m.sg.) mit Possessivsuffix 1.c.sg. </w:t>
      </w:r>
      <w:r w:rsidRPr="00033153">
        <w:rPr>
          <w:rFonts w:eastAsia="Times New Roman" w:cs="Times New Roman"/>
          <w:b/>
          <w:bCs/>
          <w:rtl/>
          <w:lang w:eastAsia="de-DE"/>
        </w:rPr>
        <w:t>בַּצָּמָא</w:t>
      </w:r>
      <w:r w:rsidRPr="00033153">
        <w:rPr>
          <w:rFonts w:eastAsia="Times New Roman" w:cs="Times New Roman"/>
          <w:rtl/>
          <w:lang w:eastAsia="de-DE"/>
        </w:rPr>
        <w:t xml:space="preserve"> </w:t>
      </w:r>
      <w:r w:rsidRPr="00033153">
        <w:rPr>
          <w:rFonts w:eastAsia="Times New Roman" w:cs="Times New Roman"/>
          <w:lang w:eastAsia="de-DE"/>
        </w:rPr>
        <w:t xml:space="preserve">ist die instrumentale Angabe: Präposition </w:t>
      </w:r>
      <w:r w:rsidRPr="00033153">
        <w:rPr>
          <w:rFonts w:eastAsia="Times New Roman" w:cs="Times New Roman"/>
          <w:b/>
          <w:bCs/>
          <w:rtl/>
          <w:lang w:eastAsia="de-DE"/>
        </w:rPr>
        <w:t>בְּ</w:t>
      </w:r>
      <w:r w:rsidRPr="00033153">
        <w:rPr>
          <w:rFonts w:eastAsia="Times New Roman" w:cs="Times New Roman"/>
          <w:rtl/>
          <w:lang w:eastAsia="de-DE"/>
        </w:rPr>
        <w:t xml:space="preserve"> </w:t>
      </w:r>
      <w:r w:rsidRPr="00033153">
        <w:rPr>
          <w:rFonts w:eastAsia="Times New Roman" w:cs="Times New Roman"/>
          <w:lang w:eastAsia="de-DE"/>
        </w:rPr>
        <w:t xml:space="preserve">(durch, vor) mit </w:t>
      </w:r>
      <w:r w:rsidRPr="00033153">
        <w:rPr>
          <w:rFonts w:eastAsia="Times New Roman" w:cs="Times New Roman"/>
          <w:b/>
          <w:bCs/>
          <w:rtl/>
          <w:lang w:eastAsia="de-DE"/>
        </w:rPr>
        <w:t>צָמָא</w:t>
      </w:r>
      <w:r w:rsidRPr="00033153">
        <w:rPr>
          <w:rFonts w:eastAsia="Times New Roman" w:cs="Times New Roman"/>
          <w:rtl/>
          <w:lang w:eastAsia="de-DE"/>
        </w:rPr>
        <w:t xml:space="preserve"> </w:t>
      </w:r>
      <w:r w:rsidRPr="00033153">
        <w:rPr>
          <w:rFonts w:eastAsia="Times New Roman" w:cs="Times New Roman"/>
          <w:lang w:eastAsia="de-DE"/>
        </w:rPr>
        <w:t>(Durst, m.sg.) und Artikel. Die Anklage ist dramatisch: Mosche wird beschuldigt, das Volk absichtlich aus Ägypten geführt zu haben, um es verdursten zu lassen. Der Wechsel von „uns" zu „mich und meine Kinder" individualisiert die Klage und macht sie emotional eindringlicher.</w:t>
      </w:r>
    </w:p>
    <w:p w14:paraId="2EC2D495"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Die LXX</w:t>
      </w:r>
      <w:r w:rsidRPr="00033153">
        <w:rPr>
          <w:rFonts w:eastAsia="Times New Roman" w:cs="Times New Roman"/>
          <w:lang w:eastAsia="de-DE"/>
        </w:rPr>
        <w:t xml:space="preserve"> übersetzt </w:t>
      </w:r>
      <w:r w:rsidRPr="00033153">
        <w:rPr>
          <w:rFonts w:eastAsia="Times New Roman" w:cs="Times New Roman"/>
          <w:b/>
          <w:bCs/>
          <w:rtl/>
          <w:lang w:eastAsia="de-DE"/>
        </w:rPr>
        <w:t>וַיִּצְמָא שָׁם הָעָם</w:t>
      </w:r>
      <w:r w:rsidRPr="00033153">
        <w:rPr>
          <w:rFonts w:eastAsia="Times New Roman" w:cs="Times New Roman"/>
          <w:b/>
          <w:bCs/>
          <w:lang w:eastAsia="de-DE"/>
        </w:rPr>
        <w:t xml:space="preserve"> λ</w:t>
      </w:r>
      <w:r w:rsidRPr="00033153">
        <w:rPr>
          <w:rFonts w:eastAsia="Times New Roman" w:cs="Times New Roman"/>
          <w:b/>
          <w:bCs/>
          <w:rtl/>
          <w:lang w:eastAsia="de-DE"/>
        </w:rPr>
        <w:t>ַמַּיִם</w:t>
      </w:r>
      <w:r w:rsidRPr="00033153">
        <w:rPr>
          <w:rFonts w:eastAsia="Times New Roman" w:cs="Times New Roman"/>
          <w:rtl/>
          <w:lang w:eastAsia="de-DE"/>
        </w:rPr>
        <w:t xml:space="preserve"> </w:t>
      </w:r>
      <w:r w:rsidRPr="00033153">
        <w:rPr>
          <w:rFonts w:eastAsia="Times New Roman" w:cs="Times New Roman"/>
          <w:lang w:eastAsia="de-DE"/>
        </w:rPr>
        <w:t xml:space="preserve">mit </w:t>
      </w:r>
      <w:proofErr w:type="spellStart"/>
      <w:r w:rsidRPr="00033153">
        <w:rPr>
          <w:rFonts w:eastAsia="Times New Roman" w:cs="Times New Roman"/>
          <w:lang w:eastAsia="de-DE"/>
        </w:rPr>
        <w:t>ἐδίψησεν</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δὲ</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ἐκεῖ</w:t>
      </w:r>
      <w:proofErr w:type="spellEnd"/>
      <w:r w:rsidRPr="00033153">
        <w:rPr>
          <w:rFonts w:eastAsia="Times New Roman" w:cs="Times New Roman"/>
          <w:lang w:eastAsia="de-DE"/>
        </w:rPr>
        <w:t xml:space="preserve"> ὁ λα</w:t>
      </w:r>
      <w:proofErr w:type="spellStart"/>
      <w:r w:rsidRPr="00033153">
        <w:rPr>
          <w:rFonts w:eastAsia="Times New Roman" w:cs="Times New Roman"/>
          <w:lang w:eastAsia="de-DE"/>
        </w:rPr>
        <w:t>ὸς</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ὕδ</w:t>
      </w:r>
      <w:proofErr w:type="spellEnd"/>
      <w:r w:rsidRPr="00033153">
        <w:rPr>
          <w:rFonts w:eastAsia="Times New Roman" w:cs="Times New Roman"/>
          <w:lang w:eastAsia="de-DE"/>
        </w:rPr>
        <w:t xml:space="preserve">ατι (das Volk aber dürstete dort nach Wasser). </w:t>
      </w:r>
      <w:r w:rsidRPr="00033153">
        <w:rPr>
          <w:rFonts w:eastAsia="Times New Roman" w:cs="Times New Roman"/>
          <w:b/>
          <w:bCs/>
          <w:rtl/>
          <w:lang w:eastAsia="de-DE"/>
        </w:rPr>
        <w:t>וַיָּלֶן הָעָם עַל־</w:t>
      </w:r>
      <w:r w:rsidRPr="00033153">
        <w:rPr>
          <w:rFonts w:eastAsia="Times New Roman" w:cs="Times New Roman"/>
          <w:b/>
          <w:bCs/>
          <w:lang w:eastAsia="de-DE"/>
        </w:rPr>
        <w:t>μ</w:t>
      </w:r>
      <w:r w:rsidRPr="00033153">
        <w:rPr>
          <w:rFonts w:eastAsia="Times New Roman" w:cs="Times New Roman"/>
          <w:b/>
          <w:bCs/>
          <w:rtl/>
          <w:lang w:eastAsia="de-DE"/>
        </w:rPr>
        <w:t>ֹשֶׁה</w:t>
      </w:r>
      <w:r w:rsidRPr="00033153">
        <w:rPr>
          <w:rFonts w:eastAsia="Times New Roman" w:cs="Times New Roman"/>
          <w:rtl/>
          <w:lang w:eastAsia="de-DE"/>
        </w:rPr>
        <w:t xml:space="preserve"> </w:t>
      </w:r>
      <w:r w:rsidRPr="00033153">
        <w:rPr>
          <w:rFonts w:eastAsia="Times New Roman" w:cs="Times New Roman"/>
          <w:lang w:eastAsia="de-DE"/>
        </w:rPr>
        <w:t xml:space="preserve">wird mit καὶ </w:t>
      </w:r>
      <w:proofErr w:type="spellStart"/>
      <w:r w:rsidRPr="00033153">
        <w:rPr>
          <w:rFonts w:eastAsia="Times New Roman" w:cs="Times New Roman"/>
          <w:lang w:eastAsia="de-DE"/>
        </w:rPr>
        <w:t>ἐγόγγυζεν</w:t>
      </w:r>
      <w:proofErr w:type="spellEnd"/>
      <w:r w:rsidRPr="00033153">
        <w:rPr>
          <w:rFonts w:eastAsia="Times New Roman" w:cs="Times New Roman"/>
          <w:lang w:eastAsia="de-DE"/>
        </w:rPr>
        <w:t xml:space="preserve"> ὁ λα</w:t>
      </w:r>
      <w:proofErr w:type="spellStart"/>
      <w:r w:rsidRPr="00033153">
        <w:rPr>
          <w:rFonts w:eastAsia="Times New Roman" w:cs="Times New Roman"/>
          <w:lang w:eastAsia="de-DE"/>
        </w:rPr>
        <w:t>ὸς</w:t>
      </w:r>
      <w:proofErr w:type="spellEnd"/>
      <w:r w:rsidRPr="00033153">
        <w:rPr>
          <w:rFonts w:eastAsia="Times New Roman" w:cs="Times New Roman"/>
          <w:lang w:eastAsia="de-DE"/>
        </w:rPr>
        <w:t xml:space="preserve"> ἐπὶ </w:t>
      </w:r>
      <w:proofErr w:type="spellStart"/>
      <w:r w:rsidRPr="00033153">
        <w:rPr>
          <w:rFonts w:eastAsia="Times New Roman" w:cs="Times New Roman"/>
          <w:lang w:eastAsia="de-DE"/>
        </w:rPr>
        <w:t>Μωυσῆν</w:t>
      </w:r>
      <w:proofErr w:type="spellEnd"/>
      <w:r w:rsidRPr="00033153">
        <w:rPr>
          <w:rFonts w:eastAsia="Times New Roman" w:cs="Times New Roman"/>
          <w:lang w:eastAsia="de-DE"/>
        </w:rPr>
        <w:t xml:space="preserve"> (und das Volk murrte gegen Mose) wiedergegeben. </w:t>
      </w:r>
      <w:r w:rsidRPr="00033153">
        <w:rPr>
          <w:rFonts w:eastAsia="Times New Roman" w:cs="Times New Roman"/>
          <w:b/>
          <w:bCs/>
          <w:lang w:eastAsia="de-DE"/>
        </w:rPr>
        <w:t>λ</w:t>
      </w:r>
      <w:r w:rsidRPr="00033153">
        <w:rPr>
          <w:rFonts w:eastAsia="Times New Roman" w:cs="Times New Roman"/>
          <w:b/>
          <w:bCs/>
          <w:rtl/>
          <w:lang w:eastAsia="de-DE"/>
        </w:rPr>
        <w:t>ָמָּה זֶּה</w:t>
      </w:r>
      <w:r w:rsidRPr="00033153">
        <w:rPr>
          <w:rFonts w:eastAsia="Times New Roman" w:cs="Times New Roman"/>
          <w:b/>
          <w:bCs/>
          <w:lang w:eastAsia="de-DE"/>
        </w:rPr>
        <w:t xml:space="preserve"> ἡ</w:t>
      </w:r>
      <w:r w:rsidRPr="00033153">
        <w:rPr>
          <w:rFonts w:eastAsia="Times New Roman" w:cs="Times New Roman"/>
          <w:b/>
          <w:bCs/>
          <w:rtl/>
          <w:lang w:eastAsia="de-DE"/>
        </w:rPr>
        <w:t>ֶעֱלִיתָנוּ</w:t>
      </w:r>
      <w:r w:rsidRPr="00033153">
        <w:rPr>
          <w:rFonts w:eastAsia="Times New Roman" w:cs="Times New Roman"/>
          <w:b/>
          <w:bCs/>
          <w:lang w:eastAsia="de-DE"/>
        </w:rPr>
        <w:t xml:space="preserve"> μ</w:t>
      </w:r>
      <w:r w:rsidRPr="00033153">
        <w:rPr>
          <w:rFonts w:eastAsia="Times New Roman" w:cs="Times New Roman"/>
          <w:b/>
          <w:bCs/>
          <w:rtl/>
          <w:lang w:eastAsia="de-DE"/>
        </w:rPr>
        <w:t>ִמִּצְרַיִם</w:t>
      </w:r>
      <w:r w:rsidRPr="00033153">
        <w:rPr>
          <w:rFonts w:eastAsia="Times New Roman" w:cs="Times New Roman"/>
          <w:rtl/>
          <w:lang w:eastAsia="de-DE"/>
        </w:rPr>
        <w:t xml:space="preserve"> </w:t>
      </w:r>
      <w:r w:rsidRPr="00033153">
        <w:rPr>
          <w:rFonts w:eastAsia="Times New Roman" w:cs="Times New Roman"/>
          <w:lang w:eastAsia="de-DE"/>
        </w:rPr>
        <w:t xml:space="preserve">wird mit </w:t>
      </w:r>
      <w:proofErr w:type="spellStart"/>
      <w:r w:rsidRPr="00033153">
        <w:rPr>
          <w:rFonts w:eastAsia="Times New Roman" w:cs="Times New Roman"/>
          <w:lang w:eastAsia="de-DE"/>
        </w:rPr>
        <w:t>ἵν</w:t>
      </w:r>
      <w:proofErr w:type="spellEnd"/>
      <w:r w:rsidRPr="00033153">
        <w:rPr>
          <w:rFonts w:eastAsia="Times New Roman" w:cs="Times New Roman"/>
          <w:lang w:eastAsia="de-DE"/>
        </w:rPr>
        <w:t xml:space="preserve">α </w:t>
      </w:r>
      <w:proofErr w:type="spellStart"/>
      <w:r w:rsidRPr="00033153">
        <w:rPr>
          <w:rFonts w:eastAsia="Times New Roman" w:cs="Times New Roman"/>
          <w:lang w:eastAsia="de-DE"/>
        </w:rPr>
        <w:t>τί</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τοῦτο</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ἀνε</w:t>
      </w:r>
      <w:proofErr w:type="spellEnd"/>
      <w:r w:rsidRPr="00033153">
        <w:rPr>
          <w:rFonts w:eastAsia="Times New Roman" w:cs="Times New Roman"/>
          <w:lang w:eastAsia="de-DE"/>
        </w:rPr>
        <w:t xml:space="preserve">βίβασας </w:t>
      </w:r>
      <w:proofErr w:type="spellStart"/>
      <w:r w:rsidRPr="00033153">
        <w:rPr>
          <w:rFonts w:eastAsia="Times New Roman" w:cs="Times New Roman"/>
          <w:lang w:eastAsia="de-DE"/>
        </w:rPr>
        <w:t>ἡμᾶς</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ἐξ</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Αἰγύ</w:t>
      </w:r>
      <w:proofErr w:type="spellEnd"/>
      <w:r w:rsidRPr="00033153">
        <w:rPr>
          <w:rFonts w:eastAsia="Times New Roman" w:cs="Times New Roman"/>
          <w:lang w:eastAsia="de-DE"/>
        </w:rPr>
        <w:t xml:space="preserve">πτου (wozu dies hast du uns aus Ägypten heraufgeführt) übersetzt. </w:t>
      </w:r>
      <w:r w:rsidRPr="00033153">
        <w:rPr>
          <w:rFonts w:eastAsia="Times New Roman" w:cs="Times New Roman"/>
          <w:b/>
          <w:bCs/>
          <w:lang w:eastAsia="de-DE"/>
        </w:rPr>
        <w:t>λ</w:t>
      </w:r>
      <w:r w:rsidRPr="00033153">
        <w:rPr>
          <w:rFonts w:eastAsia="Times New Roman" w:cs="Times New Roman"/>
          <w:b/>
          <w:bCs/>
          <w:rtl/>
          <w:lang w:eastAsia="de-DE"/>
        </w:rPr>
        <w:t>ְהָמִית</w:t>
      </w:r>
      <w:r w:rsidRPr="00033153">
        <w:rPr>
          <w:rFonts w:eastAsia="Times New Roman" w:cs="Times New Roman"/>
          <w:b/>
          <w:bCs/>
          <w:lang w:eastAsia="de-DE"/>
        </w:rPr>
        <w:t xml:space="preserve"> α</w:t>
      </w:r>
      <w:r w:rsidRPr="00033153">
        <w:rPr>
          <w:rFonts w:eastAsia="Times New Roman" w:cs="Times New Roman"/>
          <w:b/>
          <w:bCs/>
          <w:rtl/>
          <w:lang w:eastAsia="de-DE"/>
        </w:rPr>
        <w:t>ֹתִי... בַּצָּמָא</w:t>
      </w:r>
      <w:r w:rsidRPr="00033153">
        <w:rPr>
          <w:rFonts w:eastAsia="Times New Roman" w:cs="Times New Roman"/>
          <w:rtl/>
          <w:lang w:eastAsia="de-DE"/>
        </w:rPr>
        <w:t xml:space="preserve"> </w:t>
      </w:r>
      <w:r w:rsidRPr="00033153">
        <w:rPr>
          <w:rFonts w:eastAsia="Times New Roman" w:cs="Times New Roman"/>
          <w:lang w:eastAsia="de-DE"/>
        </w:rPr>
        <w:t>wird mit ἀπ</w:t>
      </w:r>
      <w:proofErr w:type="spellStart"/>
      <w:r w:rsidRPr="00033153">
        <w:rPr>
          <w:rFonts w:eastAsia="Times New Roman" w:cs="Times New Roman"/>
          <w:lang w:eastAsia="de-DE"/>
        </w:rPr>
        <w:t>οκτεῖν</w:t>
      </w:r>
      <w:proofErr w:type="spellEnd"/>
      <w:r w:rsidRPr="00033153">
        <w:rPr>
          <w:rFonts w:eastAsia="Times New Roman" w:cs="Times New Roman"/>
          <w:lang w:eastAsia="de-DE"/>
        </w:rPr>
        <w:t xml:space="preserve">αι </w:t>
      </w:r>
      <w:proofErr w:type="spellStart"/>
      <w:r w:rsidRPr="00033153">
        <w:rPr>
          <w:rFonts w:eastAsia="Times New Roman" w:cs="Times New Roman"/>
          <w:lang w:eastAsia="de-DE"/>
        </w:rPr>
        <w:t>ἐμὲ</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τῷ</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δίψει</w:t>
      </w:r>
      <w:proofErr w:type="spellEnd"/>
      <w:r w:rsidRPr="00033153">
        <w:rPr>
          <w:rFonts w:eastAsia="Times New Roman" w:cs="Times New Roman"/>
          <w:lang w:eastAsia="de-DE"/>
        </w:rPr>
        <w:t xml:space="preserve"> (um zu töten mich... durch Durst) wiedergegeben.</w:t>
      </w:r>
    </w:p>
    <w:p w14:paraId="036218F2"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Die Satzstruktur zeigt fünf koordinierte Hauptsätze bzw. Satzteile: Erster Hauptsatz: Prädikat (</w:t>
      </w:r>
      <w:r w:rsidRPr="00033153">
        <w:rPr>
          <w:rFonts w:eastAsia="Times New Roman" w:cs="Times New Roman"/>
          <w:b/>
          <w:bCs/>
          <w:rtl/>
          <w:lang w:eastAsia="de-DE"/>
        </w:rPr>
        <w:t>וַיִּצְמָא</w:t>
      </w:r>
      <w:r w:rsidRPr="00033153">
        <w:rPr>
          <w:rFonts w:eastAsia="Times New Roman" w:cs="Times New Roman"/>
          <w:lang w:eastAsia="de-DE"/>
        </w:rPr>
        <w:t>) – Lokaladverb (</w:t>
      </w:r>
      <w:r w:rsidRPr="00033153">
        <w:rPr>
          <w:rFonts w:eastAsia="Times New Roman" w:cs="Times New Roman"/>
          <w:b/>
          <w:bCs/>
          <w:rtl/>
          <w:lang w:eastAsia="de-DE"/>
        </w:rPr>
        <w:t>שָׁם</w:t>
      </w:r>
      <w:r w:rsidRPr="00033153">
        <w:rPr>
          <w:rFonts w:eastAsia="Times New Roman" w:cs="Times New Roman"/>
          <w:lang w:eastAsia="de-DE"/>
        </w:rPr>
        <w:t>) – Subjekt (</w:t>
      </w:r>
      <w:r w:rsidRPr="00033153">
        <w:rPr>
          <w:rFonts w:eastAsia="Times New Roman" w:cs="Times New Roman"/>
          <w:b/>
          <w:bCs/>
          <w:rtl/>
          <w:lang w:eastAsia="de-DE"/>
        </w:rPr>
        <w:t>הָעָם</w:t>
      </w:r>
      <w:r w:rsidRPr="00033153">
        <w:rPr>
          <w:rFonts w:eastAsia="Times New Roman" w:cs="Times New Roman"/>
          <w:lang w:eastAsia="de-DE"/>
        </w:rPr>
        <w:t>) – Objekt (</w:t>
      </w:r>
      <w:r w:rsidRPr="00033153">
        <w:rPr>
          <w:rFonts w:eastAsia="Times New Roman" w:cs="Times New Roman"/>
          <w:b/>
          <w:bCs/>
          <w:rtl/>
          <w:lang w:eastAsia="de-DE"/>
        </w:rPr>
        <w:t>לַמַּיִם</w:t>
      </w:r>
      <w:r w:rsidRPr="00033153">
        <w:rPr>
          <w:rFonts w:eastAsia="Times New Roman" w:cs="Times New Roman"/>
          <w:lang w:eastAsia="de-DE"/>
        </w:rPr>
        <w:t>). Zweiter Hauptsatz: Prädikat (</w:t>
      </w:r>
      <w:r w:rsidRPr="00033153">
        <w:rPr>
          <w:rFonts w:eastAsia="Times New Roman" w:cs="Times New Roman"/>
          <w:b/>
          <w:bCs/>
          <w:rtl/>
          <w:lang w:eastAsia="de-DE"/>
        </w:rPr>
        <w:t>וַיָּלֶן</w:t>
      </w:r>
      <w:r w:rsidRPr="00033153">
        <w:rPr>
          <w:rFonts w:eastAsia="Times New Roman" w:cs="Times New Roman"/>
          <w:lang w:eastAsia="de-DE"/>
        </w:rPr>
        <w:t>) – Subjekt (</w:t>
      </w:r>
      <w:r w:rsidRPr="00033153">
        <w:rPr>
          <w:rFonts w:eastAsia="Times New Roman" w:cs="Times New Roman"/>
          <w:b/>
          <w:bCs/>
          <w:rtl/>
          <w:lang w:eastAsia="de-DE"/>
        </w:rPr>
        <w:t>הָעָם</w:t>
      </w:r>
      <w:r w:rsidRPr="00033153">
        <w:rPr>
          <w:rFonts w:eastAsia="Times New Roman" w:cs="Times New Roman"/>
          <w:lang w:eastAsia="de-DE"/>
        </w:rPr>
        <w:t>) – Präpositionalphrase (</w:t>
      </w:r>
      <w:r w:rsidRPr="00033153">
        <w:rPr>
          <w:rFonts w:eastAsia="Times New Roman" w:cs="Times New Roman"/>
          <w:b/>
          <w:bCs/>
          <w:rtl/>
          <w:lang w:eastAsia="de-DE"/>
        </w:rPr>
        <w:t>עַל־מֹשֶׁה</w:t>
      </w:r>
      <w:r w:rsidRPr="00033153">
        <w:rPr>
          <w:rFonts w:eastAsia="Times New Roman" w:cs="Times New Roman"/>
          <w:lang w:eastAsia="de-DE"/>
        </w:rPr>
        <w:t>). Dritter Hauptsatz: Prädikat (</w:t>
      </w:r>
      <w:r w:rsidRPr="00033153">
        <w:rPr>
          <w:rFonts w:eastAsia="Times New Roman" w:cs="Times New Roman"/>
          <w:b/>
          <w:bCs/>
          <w:rtl/>
          <w:lang w:eastAsia="de-DE"/>
        </w:rPr>
        <w:t>וַיֹּאמֶר</w:t>
      </w:r>
      <w:r w:rsidRPr="00033153">
        <w:rPr>
          <w:rFonts w:eastAsia="Times New Roman" w:cs="Times New Roman"/>
          <w:lang w:eastAsia="de-DE"/>
        </w:rPr>
        <w:t>) – direkte Rede: Fragepartikel (</w:t>
      </w:r>
      <w:r w:rsidRPr="00033153">
        <w:rPr>
          <w:rFonts w:eastAsia="Times New Roman" w:cs="Times New Roman"/>
          <w:b/>
          <w:bCs/>
          <w:rtl/>
          <w:lang w:eastAsia="de-DE"/>
        </w:rPr>
        <w:t>לָמָּה זֶּה</w:t>
      </w:r>
      <w:r w:rsidRPr="00033153">
        <w:rPr>
          <w:rFonts w:eastAsia="Times New Roman" w:cs="Times New Roman"/>
          <w:lang w:eastAsia="de-DE"/>
        </w:rPr>
        <w:t>) – Prädikat (</w:t>
      </w:r>
      <w:r w:rsidRPr="00033153">
        <w:rPr>
          <w:rFonts w:eastAsia="Times New Roman" w:cs="Times New Roman"/>
          <w:b/>
          <w:bCs/>
          <w:rtl/>
          <w:lang w:eastAsia="de-DE"/>
        </w:rPr>
        <w:t>הֶעֱלִיתָנוּ</w:t>
      </w:r>
      <w:r w:rsidRPr="00033153">
        <w:rPr>
          <w:rFonts w:eastAsia="Times New Roman" w:cs="Times New Roman"/>
          <w:lang w:eastAsia="de-DE"/>
        </w:rPr>
        <w:t>) – Herkunftsangabe (</w:t>
      </w:r>
      <w:r w:rsidRPr="00033153">
        <w:rPr>
          <w:rFonts w:eastAsia="Times New Roman" w:cs="Times New Roman"/>
          <w:b/>
          <w:bCs/>
          <w:rtl/>
          <w:lang w:eastAsia="de-DE"/>
        </w:rPr>
        <w:t>מִמִּצְרַיִם</w:t>
      </w:r>
      <w:r w:rsidRPr="00033153">
        <w:rPr>
          <w:rFonts w:eastAsia="Times New Roman" w:cs="Times New Roman"/>
          <w:lang w:eastAsia="de-DE"/>
        </w:rPr>
        <w:t xml:space="preserve">) – finale Infinitivkonstruktion: </w:t>
      </w:r>
      <w:r w:rsidRPr="00033153">
        <w:rPr>
          <w:rFonts w:eastAsia="Times New Roman" w:cs="Times New Roman"/>
          <w:b/>
          <w:bCs/>
          <w:rtl/>
          <w:lang w:eastAsia="de-DE"/>
        </w:rPr>
        <w:t>לְהָמִית אֹתִי וְאֶת־בָּנַי וְאֶת־מִקְנַי בַּצָּמָא</w:t>
      </w:r>
      <w:r w:rsidRPr="00033153">
        <w:rPr>
          <w:rFonts w:eastAsia="Times New Roman" w:cs="Times New Roman"/>
          <w:lang w:eastAsia="de-DE"/>
        </w:rPr>
        <w:t>.</w:t>
      </w:r>
    </w:p>
    <w:p w14:paraId="6563B3F5"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lastRenderedPageBreak/>
        <w:t>Der Vers verschärft die Krise: Aus Hadern wird Murren, aus Forderung wird Anklage. Die Klage erinnert an 16,3 (die Fleischtöpfe Ägyptens) und zeigt das wiederkehrende Muster: In der Not wird die Vergangenheit verklärt und die göttliche Führung in Frage gestellt. Die Erwähnung von Kindern und Vieh macht die Not konkret und human.</w:t>
      </w:r>
    </w:p>
    <w:p w14:paraId="3CFBB91D" w14:textId="77777777" w:rsidR="00033153" w:rsidRPr="00033153" w:rsidRDefault="00033153" w:rsidP="00033153">
      <w:pPr>
        <w:spacing w:before="100" w:beforeAutospacing="1" w:after="100" w:afterAutospacing="1" w:line="240" w:lineRule="auto"/>
        <w:outlineLvl w:val="1"/>
        <w:rPr>
          <w:rFonts w:eastAsia="Times New Roman" w:cs="Times New Roman"/>
          <w:b/>
          <w:bCs/>
          <w:sz w:val="36"/>
          <w:szCs w:val="36"/>
          <w:lang w:eastAsia="de-DE"/>
        </w:rPr>
      </w:pPr>
      <w:r w:rsidRPr="00033153">
        <w:rPr>
          <w:rFonts w:eastAsia="Times New Roman" w:cs="Times New Roman"/>
          <w:b/>
          <w:bCs/>
          <w:sz w:val="36"/>
          <w:szCs w:val="36"/>
          <w:lang w:eastAsia="de-DE"/>
        </w:rPr>
        <w:t>Exodus 17,4</w:t>
      </w:r>
    </w:p>
    <w:p w14:paraId="1FF951B9"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Hebräisch:</w:t>
      </w:r>
    </w:p>
    <w:p w14:paraId="3AC0E4E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rtl/>
          <w:lang w:eastAsia="de-DE"/>
        </w:rPr>
        <w:t>וַיִּצְעַ֤ק מֹשֶׁה֙ אֶל־יְהוָ֣ה לֵאמֹ֔ר מָ֥ה אֶעֱשֶׂ֖ה לָעָ֣ם הַזֶּ֑ה עֹ֥וד מְעַ֖ט וּסְקָלֻֽנִי׃</w:t>
      </w:r>
    </w:p>
    <w:p w14:paraId="151B0CDA"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Deutsch:</w:t>
      </w:r>
    </w:p>
    <w:p w14:paraId="49C8B5E0"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Da schrie Mosche zum Ewigen und sagte: Was soll ich mit diesem Volk tun? Noch ein wenig, so steinigen sie mich.</w:t>
      </w:r>
    </w:p>
    <w:p w14:paraId="33F6326F" w14:textId="77777777" w:rsidR="00033153" w:rsidRPr="00033153" w:rsidRDefault="00696CEF" w:rsidP="00033153">
      <w:pPr>
        <w:spacing w:after="0" w:line="240" w:lineRule="auto"/>
        <w:rPr>
          <w:rFonts w:eastAsia="Times New Roman" w:cs="Times New Roman"/>
          <w:lang w:eastAsia="de-DE"/>
        </w:rPr>
      </w:pPr>
      <w:r>
        <w:rPr>
          <w:rFonts w:eastAsia="Times New Roman" w:cs="Times New Roman"/>
          <w:lang w:eastAsia="de-DE"/>
        </w:rPr>
        <w:pict w14:anchorId="7F85D29A">
          <v:rect id="_x0000_i1479" style="width:0;height:1.5pt" o:hralign="center" o:hrstd="t" o:hr="t" fillcolor="#a0a0a0" stroked="f"/>
        </w:pict>
      </w:r>
    </w:p>
    <w:p w14:paraId="06F9A0E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Kommentar:</w:t>
      </w:r>
      <w:r w:rsidRPr="00033153">
        <w:rPr>
          <w:rFonts w:eastAsia="Times New Roman" w:cs="Times New Roman"/>
          <w:lang w:eastAsia="de-DE"/>
        </w:rPr>
        <w:t xml:space="preserve"> </w:t>
      </w:r>
      <w:r w:rsidRPr="00033153">
        <w:rPr>
          <w:rFonts w:eastAsia="Times New Roman" w:cs="Times New Roman"/>
          <w:b/>
          <w:bCs/>
          <w:rtl/>
          <w:lang w:eastAsia="de-DE"/>
        </w:rPr>
        <w:t>וַיִּצְעַק מֹשֶׁה אֶל־יְהוָה לֵאמֹר</w:t>
      </w:r>
      <w:r w:rsidRPr="00033153">
        <w:rPr>
          <w:rFonts w:eastAsia="Times New Roman" w:cs="Times New Roman"/>
          <w:rtl/>
          <w:lang w:eastAsia="de-DE"/>
        </w:rPr>
        <w:t xml:space="preserve"> </w:t>
      </w:r>
      <w:r w:rsidRPr="00033153">
        <w:rPr>
          <w:rFonts w:eastAsia="Times New Roman" w:cs="Times New Roman"/>
          <w:lang w:eastAsia="de-DE"/>
        </w:rPr>
        <w:t xml:space="preserve">ist Moses verzweifelte Reaktion: </w:t>
      </w:r>
      <w:r w:rsidRPr="00033153">
        <w:rPr>
          <w:rFonts w:eastAsia="Times New Roman" w:cs="Times New Roman"/>
          <w:b/>
          <w:bCs/>
          <w:rtl/>
          <w:lang w:eastAsia="de-DE"/>
        </w:rPr>
        <w:t>וַיִּצְעַק</w:t>
      </w:r>
      <w:r w:rsidRPr="00033153">
        <w:rPr>
          <w:rFonts w:eastAsia="Times New Roman" w:cs="Times New Roman"/>
          <w:rtl/>
          <w:lang w:eastAsia="de-DE"/>
        </w:rPr>
        <w:t xml:space="preserve"> </w:t>
      </w:r>
      <w:r w:rsidRPr="00033153">
        <w:rPr>
          <w:rFonts w:eastAsia="Times New Roman" w:cs="Times New Roman"/>
          <w:lang w:eastAsia="de-DE"/>
        </w:rPr>
        <w:t xml:space="preserve">ist Qal Wayyiqtol 3.m.sg. von </w:t>
      </w:r>
      <w:r w:rsidRPr="00033153">
        <w:rPr>
          <w:rFonts w:eastAsia="Times New Roman" w:cs="Times New Roman"/>
          <w:b/>
          <w:bCs/>
          <w:rtl/>
          <w:lang w:eastAsia="de-DE"/>
        </w:rPr>
        <w:t>צעק</w:t>
      </w:r>
      <w:r w:rsidRPr="00033153">
        <w:rPr>
          <w:rFonts w:eastAsia="Times New Roman" w:cs="Times New Roman"/>
          <w:rtl/>
          <w:lang w:eastAsia="de-DE"/>
        </w:rPr>
        <w:t xml:space="preserve"> </w:t>
      </w:r>
      <w:r w:rsidRPr="00033153">
        <w:rPr>
          <w:rFonts w:eastAsia="Times New Roman" w:cs="Times New Roman"/>
          <w:lang w:eastAsia="de-DE"/>
        </w:rPr>
        <w:t xml:space="preserve">(schreien, rufen), was einen dringenden, verzweifelten Hilferuf bezeichnet, </w:t>
      </w:r>
      <w:r w:rsidRPr="00033153">
        <w:rPr>
          <w:rFonts w:eastAsia="Times New Roman" w:cs="Times New Roman"/>
          <w:b/>
          <w:bCs/>
          <w:rtl/>
          <w:lang w:eastAsia="de-DE"/>
        </w:rPr>
        <w:t>מֹשֶׁה</w:t>
      </w:r>
      <w:r w:rsidRPr="00033153">
        <w:rPr>
          <w:rFonts w:eastAsia="Times New Roman" w:cs="Times New Roman"/>
          <w:rtl/>
          <w:lang w:eastAsia="de-DE"/>
        </w:rPr>
        <w:t xml:space="preserve"> </w:t>
      </w:r>
      <w:r w:rsidRPr="00033153">
        <w:rPr>
          <w:rFonts w:eastAsia="Times New Roman" w:cs="Times New Roman"/>
          <w:lang w:eastAsia="de-DE"/>
        </w:rPr>
        <w:t xml:space="preserve">ist das Subjekt, </w:t>
      </w:r>
      <w:r w:rsidRPr="00033153">
        <w:rPr>
          <w:rFonts w:eastAsia="Times New Roman" w:cs="Times New Roman"/>
          <w:b/>
          <w:bCs/>
          <w:lang w:eastAsia="de-DE"/>
        </w:rPr>
        <w:t>α</w:t>
      </w:r>
      <w:r w:rsidRPr="00033153">
        <w:rPr>
          <w:rFonts w:eastAsia="Times New Roman" w:cs="Times New Roman"/>
          <w:b/>
          <w:bCs/>
          <w:rtl/>
          <w:lang w:eastAsia="de-DE"/>
        </w:rPr>
        <w:t>ֶל־יְהוָה</w:t>
      </w:r>
      <w:r w:rsidRPr="00033153">
        <w:rPr>
          <w:rFonts w:eastAsia="Times New Roman" w:cs="Times New Roman"/>
          <w:rtl/>
          <w:lang w:eastAsia="de-DE"/>
        </w:rPr>
        <w:t xml:space="preserve"> </w:t>
      </w:r>
      <w:r w:rsidRPr="00033153">
        <w:rPr>
          <w:rFonts w:eastAsia="Times New Roman" w:cs="Times New Roman"/>
          <w:lang w:eastAsia="de-DE"/>
        </w:rPr>
        <w:t xml:space="preserve">(zum JHWH) zeigt den Adressaten, </w:t>
      </w:r>
      <w:r w:rsidRPr="00033153">
        <w:rPr>
          <w:rFonts w:eastAsia="Times New Roman" w:cs="Times New Roman"/>
          <w:b/>
          <w:bCs/>
          <w:rtl/>
          <w:lang w:eastAsia="de-DE"/>
        </w:rPr>
        <w:t>לֵאמֹר</w:t>
      </w:r>
      <w:r w:rsidRPr="00033153">
        <w:rPr>
          <w:rFonts w:eastAsia="Times New Roman" w:cs="Times New Roman"/>
          <w:rtl/>
          <w:lang w:eastAsia="de-DE"/>
        </w:rPr>
        <w:t xml:space="preserve"> </w:t>
      </w:r>
      <w:r w:rsidRPr="00033153">
        <w:rPr>
          <w:rFonts w:eastAsia="Times New Roman" w:cs="Times New Roman"/>
          <w:lang w:eastAsia="de-DE"/>
        </w:rPr>
        <w:t xml:space="preserve">(sagend) leitet die direkte Rede ein. </w:t>
      </w:r>
      <w:r w:rsidRPr="00033153">
        <w:rPr>
          <w:rFonts w:eastAsia="Times New Roman" w:cs="Times New Roman"/>
          <w:b/>
          <w:bCs/>
          <w:lang w:eastAsia="de-DE"/>
        </w:rPr>
        <w:t>μ</w:t>
      </w:r>
      <w:r w:rsidRPr="00033153">
        <w:rPr>
          <w:rFonts w:eastAsia="Times New Roman" w:cs="Times New Roman"/>
          <w:b/>
          <w:bCs/>
          <w:rtl/>
          <w:lang w:eastAsia="de-DE"/>
        </w:rPr>
        <w:t>ָה</w:t>
      </w:r>
      <w:r w:rsidRPr="00033153">
        <w:rPr>
          <w:rFonts w:eastAsia="Times New Roman" w:cs="Times New Roman"/>
          <w:b/>
          <w:bCs/>
          <w:lang w:eastAsia="de-DE"/>
        </w:rPr>
        <w:t xml:space="preserve"> α</w:t>
      </w:r>
      <w:r w:rsidRPr="00033153">
        <w:rPr>
          <w:rFonts w:eastAsia="Times New Roman" w:cs="Times New Roman"/>
          <w:b/>
          <w:bCs/>
          <w:rtl/>
          <w:lang w:eastAsia="de-DE"/>
        </w:rPr>
        <w:t>ֶעֱשֶׂה</w:t>
      </w:r>
      <w:r w:rsidRPr="00033153">
        <w:rPr>
          <w:rFonts w:eastAsia="Times New Roman" w:cs="Times New Roman"/>
          <w:b/>
          <w:bCs/>
          <w:lang w:eastAsia="de-DE"/>
        </w:rPr>
        <w:t xml:space="preserve"> λ</w:t>
      </w:r>
      <w:r w:rsidRPr="00033153">
        <w:rPr>
          <w:rFonts w:eastAsia="Times New Roman" w:cs="Times New Roman"/>
          <w:b/>
          <w:bCs/>
          <w:rtl/>
          <w:lang w:eastAsia="de-DE"/>
        </w:rPr>
        <w:t>ָעָם הַזֶּה</w:t>
      </w:r>
      <w:r w:rsidRPr="00033153">
        <w:rPr>
          <w:rFonts w:eastAsia="Times New Roman" w:cs="Times New Roman"/>
          <w:rtl/>
          <w:lang w:eastAsia="de-DE"/>
        </w:rPr>
        <w:t xml:space="preserve"> </w:t>
      </w:r>
      <w:r w:rsidRPr="00033153">
        <w:rPr>
          <w:rFonts w:eastAsia="Times New Roman" w:cs="Times New Roman"/>
          <w:lang w:eastAsia="de-DE"/>
        </w:rPr>
        <w:t xml:space="preserve">ist die verzweifelte Frage: </w:t>
      </w:r>
      <w:r w:rsidRPr="00033153">
        <w:rPr>
          <w:rFonts w:eastAsia="Times New Roman" w:cs="Times New Roman"/>
          <w:b/>
          <w:bCs/>
          <w:lang w:eastAsia="de-DE"/>
        </w:rPr>
        <w:t>μ</w:t>
      </w:r>
      <w:r w:rsidRPr="00033153">
        <w:rPr>
          <w:rFonts w:eastAsia="Times New Roman" w:cs="Times New Roman"/>
          <w:b/>
          <w:bCs/>
          <w:rtl/>
          <w:lang w:eastAsia="de-DE"/>
        </w:rPr>
        <w:t>ָה</w:t>
      </w:r>
      <w:r w:rsidRPr="00033153">
        <w:rPr>
          <w:rFonts w:eastAsia="Times New Roman" w:cs="Times New Roman"/>
          <w:rtl/>
          <w:lang w:eastAsia="de-DE"/>
        </w:rPr>
        <w:t xml:space="preserve"> </w:t>
      </w:r>
      <w:r w:rsidRPr="00033153">
        <w:rPr>
          <w:rFonts w:eastAsia="Times New Roman" w:cs="Times New Roman"/>
          <w:lang w:eastAsia="de-DE"/>
        </w:rPr>
        <w:t xml:space="preserve">(was), </w:t>
      </w:r>
      <w:r w:rsidRPr="00033153">
        <w:rPr>
          <w:rFonts w:eastAsia="Times New Roman" w:cs="Times New Roman"/>
          <w:b/>
          <w:bCs/>
          <w:lang w:eastAsia="de-DE"/>
        </w:rPr>
        <w:t>α</w:t>
      </w:r>
      <w:r w:rsidRPr="00033153">
        <w:rPr>
          <w:rFonts w:eastAsia="Times New Roman" w:cs="Times New Roman"/>
          <w:b/>
          <w:bCs/>
          <w:rtl/>
          <w:lang w:eastAsia="de-DE"/>
        </w:rPr>
        <w:t>ֶעֱשֶׂה</w:t>
      </w:r>
      <w:r w:rsidRPr="00033153">
        <w:rPr>
          <w:rFonts w:eastAsia="Times New Roman" w:cs="Times New Roman"/>
          <w:rtl/>
          <w:lang w:eastAsia="de-DE"/>
        </w:rPr>
        <w:t xml:space="preserve"> </w:t>
      </w:r>
      <w:r w:rsidRPr="00033153">
        <w:rPr>
          <w:rFonts w:eastAsia="Times New Roman" w:cs="Times New Roman"/>
          <w:lang w:eastAsia="de-DE"/>
        </w:rPr>
        <w:t xml:space="preserve">ist Qal Imperfekt 1.c.sg. von </w:t>
      </w:r>
      <w:r w:rsidRPr="00033153">
        <w:rPr>
          <w:rFonts w:eastAsia="Times New Roman" w:cs="Times New Roman"/>
          <w:b/>
          <w:bCs/>
          <w:rtl/>
          <w:lang w:eastAsia="de-DE"/>
        </w:rPr>
        <w:t>עשׂה</w:t>
      </w:r>
      <w:r w:rsidRPr="00033153">
        <w:rPr>
          <w:rFonts w:eastAsia="Times New Roman" w:cs="Times New Roman"/>
          <w:rtl/>
          <w:lang w:eastAsia="de-DE"/>
        </w:rPr>
        <w:t xml:space="preserve"> </w:t>
      </w:r>
      <w:r w:rsidRPr="00033153">
        <w:rPr>
          <w:rFonts w:eastAsia="Times New Roman" w:cs="Times New Roman"/>
          <w:lang w:eastAsia="de-DE"/>
        </w:rPr>
        <w:t xml:space="preserve">(tun, machen), das hier modal oder deliberativ verstanden wird („was soll ich tun? was kann ich tun?"), </w:t>
      </w:r>
      <w:r w:rsidRPr="00033153">
        <w:rPr>
          <w:rFonts w:eastAsia="Times New Roman" w:cs="Times New Roman"/>
          <w:b/>
          <w:bCs/>
          <w:lang w:eastAsia="de-DE"/>
        </w:rPr>
        <w:t>λ</w:t>
      </w:r>
      <w:r w:rsidRPr="00033153">
        <w:rPr>
          <w:rFonts w:eastAsia="Times New Roman" w:cs="Times New Roman"/>
          <w:b/>
          <w:bCs/>
          <w:rtl/>
          <w:lang w:eastAsia="de-DE"/>
        </w:rPr>
        <w:t>ָעָם הַזֶּה</w:t>
      </w:r>
      <w:r w:rsidRPr="00033153">
        <w:rPr>
          <w:rFonts w:eastAsia="Times New Roman" w:cs="Times New Roman"/>
          <w:rtl/>
          <w:lang w:eastAsia="de-DE"/>
        </w:rPr>
        <w:t xml:space="preserve"> </w:t>
      </w:r>
      <w:r w:rsidRPr="00033153">
        <w:rPr>
          <w:rFonts w:eastAsia="Times New Roman" w:cs="Times New Roman"/>
          <w:lang w:eastAsia="de-DE"/>
        </w:rPr>
        <w:t xml:space="preserve">ist die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(zu, mit, für) mit </w:t>
      </w:r>
      <w:r w:rsidRPr="00033153">
        <w:rPr>
          <w:rFonts w:eastAsia="Times New Roman" w:cs="Times New Roman"/>
          <w:b/>
          <w:bCs/>
          <w:rtl/>
          <w:lang w:eastAsia="de-DE"/>
        </w:rPr>
        <w:t>עָם</w:t>
      </w:r>
      <w:r w:rsidRPr="00033153">
        <w:rPr>
          <w:rFonts w:eastAsia="Times New Roman" w:cs="Times New Roman"/>
          <w:rtl/>
          <w:lang w:eastAsia="de-DE"/>
        </w:rPr>
        <w:t xml:space="preserve"> </w:t>
      </w:r>
      <w:r w:rsidRPr="00033153">
        <w:rPr>
          <w:rFonts w:eastAsia="Times New Roman" w:cs="Times New Roman"/>
          <w:lang w:eastAsia="de-DE"/>
        </w:rPr>
        <w:t xml:space="preserve">(Volk) und Artikel sowie Demonstrativpronomen </w:t>
      </w:r>
      <w:r w:rsidRPr="00033153">
        <w:rPr>
          <w:rFonts w:eastAsia="Times New Roman" w:cs="Times New Roman"/>
          <w:b/>
          <w:bCs/>
          <w:rtl/>
          <w:lang w:eastAsia="de-DE"/>
        </w:rPr>
        <w:t>הַזֶּה</w:t>
      </w:r>
      <w:r w:rsidRPr="00033153">
        <w:rPr>
          <w:rFonts w:eastAsia="Times New Roman" w:cs="Times New Roman"/>
          <w:rtl/>
          <w:lang w:eastAsia="de-DE"/>
        </w:rPr>
        <w:t xml:space="preserve"> </w:t>
      </w:r>
      <w:r w:rsidRPr="00033153">
        <w:rPr>
          <w:rFonts w:eastAsia="Times New Roman" w:cs="Times New Roman"/>
          <w:lang w:eastAsia="de-DE"/>
        </w:rPr>
        <w:t>(dieses). Die Konstruktion „was soll ich diesem Volk tun?" drückt Ratlosigkeit aus.</w:t>
      </w:r>
    </w:p>
    <w:p w14:paraId="319F33F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עוֹד</w:t>
      </w:r>
      <w:r w:rsidRPr="00033153">
        <w:rPr>
          <w:rFonts w:eastAsia="Times New Roman" w:cs="Times New Roman"/>
          <w:b/>
          <w:bCs/>
          <w:lang w:eastAsia="de-DE"/>
        </w:rPr>
        <w:t xml:space="preserve"> μ</w:t>
      </w:r>
      <w:r w:rsidRPr="00033153">
        <w:rPr>
          <w:rFonts w:eastAsia="Times New Roman" w:cs="Times New Roman"/>
          <w:b/>
          <w:bCs/>
          <w:rtl/>
          <w:lang w:eastAsia="de-DE"/>
        </w:rPr>
        <w:t>ְעַט וּסְקָלֻנִי</w:t>
      </w:r>
      <w:r w:rsidRPr="00033153">
        <w:rPr>
          <w:rFonts w:eastAsia="Times New Roman" w:cs="Times New Roman"/>
          <w:rtl/>
          <w:lang w:eastAsia="de-DE"/>
        </w:rPr>
        <w:t xml:space="preserve"> </w:t>
      </w:r>
      <w:r w:rsidRPr="00033153">
        <w:rPr>
          <w:rFonts w:eastAsia="Times New Roman" w:cs="Times New Roman"/>
          <w:lang w:eastAsia="de-DE"/>
        </w:rPr>
        <w:t xml:space="preserve">beschreibt die drohende Gefahr: </w:t>
      </w:r>
      <w:r w:rsidRPr="00033153">
        <w:rPr>
          <w:rFonts w:eastAsia="Times New Roman" w:cs="Times New Roman"/>
          <w:b/>
          <w:bCs/>
          <w:rtl/>
          <w:lang w:eastAsia="de-DE"/>
        </w:rPr>
        <w:t>עוֹד</w:t>
      </w:r>
      <w:r w:rsidRPr="00033153">
        <w:rPr>
          <w:rFonts w:eastAsia="Times New Roman" w:cs="Times New Roman"/>
          <w:rtl/>
          <w:lang w:eastAsia="de-DE"/>
        </w:rPr>
        <w:t xml:space="preserve"> </w:t>
      </w:r>
      <w:r w:rsidRPr="00033153">
        <w:rPr>
          <w:rFonts w:eastAsia="Times New Roman" w:cs="Times New Roman"/>
          <w:lang w:eastAsia="de-DE"/>
        </w:rPr>
        <w:t xml:space="preserve">(noch) mit </w:t>
      </w:r>
      <w:r w:rsidRPr="00033153">
        <w:rPr>
          <w:rFonts w:eastAsia="Times New Roman" w:cs="Times New Roman"/>
          <w:b/>
          <w:bCs/>
          <w:lang w:eastAsia="de-DE"/>
        </w:rPr>
        <w:t>μ</w:t>
      </w:r>
      <w:r w:rsidRPr="00033153">
        <w:rPr>
          <w:rFonts w:eastAsia="Times New Roman" w:cs="Times New Roman"/>
          <w:b/>
          <w:bCs/>
          <w:rtl/>
          <w:lang w:eastAsia="de-DE"/>
        </w:rPr>
        <w:t>ְעַט</w:t>
      </w:r>
      <w:r w:rsidRPr="00033153">
        <w:rPr>
          <w:rFonts w:eastAsia="Times New Roman" w:cs="Times New Roman"/>
          <w:rtl/>
          <w:lang w:eastAsia="de-DE"/>
        </w:rPr>
        <w:t xml:space="preserve"> </w:t>
      </w:r>
      <w:r w:rsidRPr="00033153">
        <w:rPr>
          <w:rFonts w:eastAsia="Times New Roman" w:cs="Times New Roman"/>
          <w:lang w:eastAsia="de-DE"/>
        </w:rPr>
        <w:t xml:space="preserve">(wenig, ein wenig) bedeutet „noch ein wenig (Zeit)", was die Dringlichkeit betont. </w:t>
      </w:r>
      <w:r w:rsidRPr="00033153">
        <w:rPr>
          <w:rFonts w:eastAsia="Times New Roman" w:cs="Times New Roman"/>
          <w:b/>
          <w:bCs/>
          <w:rtl/>
          <w:lang w:eastAsia="de-DE"/>
        </w:rPr>
        <w:t>וּסְקָלֻנִי</w:t>
      </w:r>
      <w:r w:rsidRPr="00033153">
        <w:rPr>
          <w:rFonts w:eastAsia="Times New Roman" w:cs="Times New Roman"/>
          <w:rtl/>
          <w:lang w:eastAsia="de-DE"/>
        </w:rPr>
        <w:t xml:space="preserve"> </w:t>
      </w:r>
      <w:r w:rsidRPr="00033153">
        <w:rPr>
          <w:rFonts w:eastAsia="Times New Roman" w:cs="Times New Roman"/>
          <w:lang w:eastAsia="de-DE"/>
        </w:rPr>
        <w:t xml:space="preserve">ist Qal Perfekt 3.c.pl. von </w:t>
      </w:r>
      <w:r w:rsidRPr="00033153">
        <w:rPr>
          <w:rFonts w:eastAsia="Times New Roman" w:cs="Times New Roman"/>
          <w:b/>
          <w:bCs/>
          <w:rtl/>
          <w:lang w:eastAsia="de-DE"/>
        </w:rPr>
        <w:t>סקל</w:t>
      </w:r>
      <w:r w:rsidRPr="00033153">
        <w:rPr>
          <w:rFonts w:eastAsia="Times New Roman" w:cs="Times New Roman"/>
          <w:rtl/>
          <w:lang w:eastAsia="de-DE"/>
        </w:rPr>
        <w:t xml:space="preserve"> </w:t>
      </w:r>
      <w:r w:rsidRPr="00033153">
        <w:rPr>
          <w:rFonts w:eastAsia="Times New Roman" w:cs="Times New Roman"/>
          <w:lang w:eastAsia="de-DE"/>
        </w:rPr>
        <w:t>(steinigen) mit Objektsuffix 1.c.sg. und Waw, wobei das Waw hier konsekutiv verstanden wird („und/so werden sie mich steinigen"). Die Konstruktion „noch ein wenig, und sie steinigen mich" drückt aus, dass die Steinigung unmittelbar bevorsteht. Steinigung war eine Form der Volksjustiz bei schweren Vergehen.</w:t>
      </w:r>
    </w:p>
    <w:p w14:paraId="439A1181"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Die LXX</w:t>
      </w:r>
      <w:r w:rsidRPr="00033153">
        <w:rPr>
          <w:rFonts w:eastAsia="Times New Roman" w:cs="Times New Roman"/>
          <w:lang w:eastAsia="de-DE"/>
        </w:rPr>
        <w:t xml:space="preserve"> übersetzt </w:t>
      </w:r>
      <w:r w:rsidRPr="00033153">
        <w:rPr>
          <w:rFonts w:eastAsia="Times New Roman" w:cs="Times New Roman"/>
          <w:b/>
          <w:bCs/>
          <w:rtl/>
          <w:lang w:eastAsia="de-DE"/>
        </w:rPr>
        <w:t>וַיִּצְעַק</w:t>
      </w:r>
      <w:r w:rsidRPr="00033153">
        <w:rPr>
          <w:rFonts w:eastAsia="Times New Roman" w:cs="Times New Roman"/>
          <w:b/>
          <w:bCs/>
          <w:lang w:eastAsia="de-DE"/>
        </w:rPr>
        <w:t xml:space="preserve"> μ</w:t>
      </w:r>
      <w:r w:rsidRPr="00033153">
        <w:rPr>
          <w:rFonts w:eastAsia="Times New Roman" w:cs="Times New Roman"/>
          <w:b/>
          <w:bCs/>
          <w:rtl/>
          <w:lang w:eastAsia="de-DE"/>
        </w:rPr>
        <w:t>ֹשֶׁה</w:t>
      </w:r>
      <w:r w:rsidRPr="00033153">
        <w:rPr>
          <w:rFonts w:eastAsia="Times New Roman" w:cs="Times New Roman"/>
          <w:b/>
          <w:bCs/>
          <w:lang w:eastAsia="de-DE"/>
        </w:rPr>
        <w:t xml:space="preserve"> α</w:t>
      </w:r>
      <w:r w:rsidRPr="00033153">
        <w:rPr>
          <w:rFonts w:eastAsia="Times New Roman" w:cs="Times New Roman"/>
          <w:b/>
          <w:bCs/>
          <w:rtl/>
          <w:lang w:eastAsia="de-DE"/>
        </w:rPr>
        <w:t>ֶל־יְהוָה</w:t>
      </w:r>
      <w:r w:rsidRPr="00033153">
        <w:rPr>
          <w:rFonts w:eastAsia="Times New Roman" w:cs="Times New Roman"/>
          <w:b/>
          <w:bCs/>
          <w:lang w:eastAsia="de-DE"/>
        </w:rPr>
        <w:t xml:space="preserve"> λ</w:t>
      </w:r>
      <w:r w:rsidRPr="00033153">
        <w:rPr>
          <w:rFonts w:eastAsia="Times New Roman" w:cs="Times New Roman"/>
          <w:b/>
          <w:bCs/>
          <w:rtl/>
          <w:lang w:eastAsia="de-DE"/>
        </w:rPr>
        <w:t>ֵא</w:t>
      </w:r>
      <w:r w:rsidRPr="00033153">
        <w:rPr>
          <w:rFonts w:eastAsia="Times New Roman" w:cs="Times New Roman"/>
          <w:b/>
          <w:bCs/>
          <w:lang w:eastAsia="de-DE"/>
        </w:rPr>
        <w:t>μ</w:t>
      </w:r>
      <w:r w:rsidRPr="00033153">
        <w:rPr>
          <w:rFonts w:eastAsia="Times New Roman" w:cs="Times New Roman"/>
          <w:b/>
          <w:bCs/>
          <w:rtl/>
          <w:lang w:eastAsia="de-DE"/>
        </w:rPr>
        <w:t>ֹר</w:t>
      </w:r>
      <w:r w:rsidRPr="00033153">
        <w:rPr>
          <w:rFonts w:eastAsia="Times New Roman" w:cs="Times New Roman"/>
          <w:rtl/>
          <w:lang w:eastAsia="de-DE"/>
        </w:rPr>
        <w:t xml:space="preserve"> </w:t>
      </w:r>
      <w:r w:rsidRPr="00033153">
        <w:rPr>
          <w:rFonts w:eastAsia="Times New Roman" w:cs="Times New Roman"/>
          <w:lang w:eastAsia="de-DE"/>
        </w:rPr>
        <w:t>mit ἐβ</w:t>
      </w:r>
      <w:proofErr w:type="spellStart"/>
      <w:r w:rsidRPr="00033153">
        <w:rPr>
          <w:rFonts w:eastAsia="Times New Roman" w:cs="Times New Roman"/>
          <w:lang w:eastAsia="de-DE"/>
        </w:rPr>
        <w:t>όησεν</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δὲ</w:t>
      </w:r>
      <w:proofErr w:type="spellEnd"/>
      <w:r w:rsidRPr="00033153">
        <w:rPr>
          <w:rFonts w:eastAsia="Times New Roman" w:cs="Times New Roman"/>
          <w:lang w:eastAsia="de-DE"/>
        </w:rPr>
        <w:t xml:space="preserve"> Μωυσῆς π</w:t>
      </w:r>
      <w:proofErr w:type="spellStart"/>
      <w:r w:rsidRPr="00033153">
        <w:rPr>
          <w:rFonts w:eastAsia="Times New Roman" w:cs="Times New Roman"/>
          <w:lang w:eastAsia="de-DE"/>
        </w:rPr>
        <w:t>ρὸς</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κύριον</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λέγων</w:t>
      </w:r>
      <w:proofErr w:type="spellEnd"/>
      <w:r w:rsidRPr="00033153">
        <w:rPr>
          <w:rFonts w:eastAsia="Times New Roman" w:cs="Times New Roman"/>
          <w:lang w:eastAsia="de-DE"/>
        </w:rPr>
        <w:t xml:space="preserve"> (Mose aber schrie zum Herrn, sagend). </w:t>
      </w:r>
      <w:r w:rsidRPr="00033153">
        <w:rPr>
          <w:rFonts w:eastAsia="Times New Roman" w:cs="Times New Roman"/>
          <w:b/>
          <w:bCs/>
          <w:lang w:eastAsia="de-DE"/>
        </w:rPr>
        <w:t>μ</w:t>
      </w:r>
      <w:r w:rsidRPr="00033153">
        <w:rPr>
          <w:rFonts w:eastAsia="Times New Roman" w:cs="Times New Roman"/>
          <w:b/>
          <w:bCs/>
          <w:rtl/>
          <w:lang w:eastAsia="de-DE"/>
        </w:rPr>
        <w:t>ָה</w:t>
      </w:r>
      <w:r w:rsidRPr="00033153">
        <w:rPr>
          <w:rFonts w:eastAsia="Times New Roman" w:cs="Times New Roman"/>
          <w:b/>
          <w:bCs/>
          <w:lang w:eastAsia="de-DE"/>
        </w:rPr>
        <w:t xml:space="preserve"> α</w:t>
      </w:r>
      <w:r w:rsidRPr="00033153">
        <w:rPr>
          <w:rFonts w:eastAsia="Times New Roman" w:cs="Times New Roman"/>
          <w:b/>
          <w:bCs/>
          <w:rtl/>
          <w:lang w:eastAsia="de-DE"/>
        </w:rPr>
        <w:t>ֶעֱשֶׂה</w:t>
      </w:r>
      <w:r w:rsidRPr="00033153">
        <w:rPr>
          <w:rFonts w:eastAsia="Times New Roman" w:cs="Times New Roman"/>
          <w:b/>
          <w:bCs/>
          <w:lang w:eastAsia="de-DE"/>
        </w:rPr>
        <w:t xml:space="preserve"> λ</w:t>
      </w:r>
      <w:r w:rsidRPr="00033153">
        <w:rPr>
          <w:rFonts w:eastAsia="Times New Roman" w:cs="Times New Roman"/>
          <w:b/>
          <w:bCs/>
          <w:rtl/>
          <w:lang w:eastAsia="de-DE"/>
        </w:rPr>
        <w:t>ָעָם</w:t>
      </w:r>
      <w:r w:rsidRPr="00033153">
        <w:rPr>
          <w:rFonts w:eastAsia="Times New Roman" w:cs="Times New Roman"/>
          <w:b/>
          <w:bCs/>
          <w:lang w:eastAsia="de-DE"/>
        </w:rPr>
        <w:t xml:space="preserve"> </w:t>
      </w:r>
      <w:proofErr w:type="spellStart"/>
      <w:r w:rsidRPr="00033153">
        <w:rPr>
          <w:rFonts w:eastAsia="Times New Roman" w:cs="Times New Roman"/>
          <w:b/>
          <w:bCs/>
          <w:lang w:eastAsia="de-DE"/>
        </w:rPr>
        <w:t>τοὔτῳ</w:t>
      </w:r>
      <w:proofErr w:type="spellEnd"/>
      <w:r w:rsidRPr="00033153">
        <w:rPr>
          <w:rFonts w:eastAsia="Times New Roman" w:cs="Times New Roman"/>
          <w:lang w:eastAsia="de-DE"/>
        </w:rPr>
        <w:t xml:space="preserve"> wird mit </w:t>
      </w:r>
      <w:proofErr w:type="spellStart"/>
      <w:r w:rsidRPr="00033153">
        <w:rPr>
          <w:rFonts w:eastAsia="Times New Roman" w:cs="Times New Roman"/>
          <w:lang w:eastAsia="de-DE"/>
        </w:rPr>
        <w:t>τί</w:t>
      </w:r>
      <w:proofErr w:type="spellEnd"/>
      <w:r w:rsidRPr="00033153">
        <w:rPr>
          <w:rFonts w:eastAsia="Times New Roman" w:cs="Times New Roman"/>
          <w:lang w:eastAsia="de-DE"/>
        </w:rPr>
        <w:t xml:space="preserve"> π</w:t>
      </w:r>
      <w:proofErr w:type="spellStart"/>
      <w:r w:rsidRPr="00033153">
        <w:rPr>
          <w:rFonts w:eastAsia="Times New Roman" w:cs="Times New Roman"/>
          <w:lang w:eastAsia="de-DE"/>
        </w:rPr>
        <w:t>οιήσω</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τῷ</w:t>
      </w:r>
      <w:proofErr w:type="spellEnd"/>
      <w:r w:rsidRPr="00033153">
        <w:rPr>
          <w:rFonts w:eastAsia="Times New Roman" w:cs="Times New Roman"/>
          <w:lang w:eastAsia="de-DE"/>
        </w:rPr>
        <w:t xml:space="preserve"> λαῷ </w:t>
      </w:r>
      <w:proofErr w:type="spellStart"/>
      <w:r w:rsidRPr="00033153">
        <w:rPr>
          <w:rFonts w:eastAsia="Times New Roman" w:cs="Times New Roman"/>
          <w:lang w:eastAsia="de-DE"/>
        </w:rPr>
        <w:t>τούτῳ</w:t>
      </w:r>
      <w:proofErr w:type="spellEnd"/>
      <w:r w:rsidRPr="00033153">
        <w:rPr>
          <w:rFonts w:eastAsia="Times New Roman" w:cs="Times New Roman"/>
          <w:lang w:eastAsia="de-DE"/>
        </w:rPr>
        <w:t xml:space="preserve"> (was soll ich diesem Volk tun) wiedergegeben. </w:t>
      </w:r>
      <w:r w:rsidRPr="00033153">
        <w:rPr>
          <w:rFonts w:eastAsia="Times New Roman" w:cs="Times New Roman"/>
          <w:b/>
          <w:bCs/>
          <w:rtl/>
          <w:lang w:eastAsia="de-DE"/>
        </w:rPr>
        <w:t>עוֹד</w:t>
      </w:r>
      <w:r w:rsidRPr="00033153">
        <w:rPr>
          <w:rFonts w:eastAsia="Times New Roman" w:cs="Times New Roman"/>
          <w:b/>
          <w:bCs/>
          <w:lang w:eastAsia="de-DE"/>
        </w:rPr>
        <w:t xml:space="preserve"> μ</w:t>
      </w:r>
      <w:r w:rsidRPr="00033153">
        <w:rPr>
          <w:rFonts w:eastAsia="Times New Roman" w:cs="Times New Roman"/>
          <w:b/>
          <w:bCs/>
          <w:rtl/>
          <w:lang w:eastAsia="de-DE"/>
        </w:rPr>
        <w:t>ְעַט וּסְקָ</w:t>
      </w:r>
      <w:r w:rsidRPr="00033153">
        <w:rPr>
          <w:rFonts w:eastAsia="Times New Roman" w:cs="Times New Roman"/>
          <w:b/>
          <w:bCs/>
          <w:lang w:eastAsia="de-DE"/>
        </w:rPr>
        <w:t>λ</w:t>
      </w:r>
      <w:r w:rsidRPr="00033153">
        <w:rPr>
          <w:rFonts w:eastAsia="Times New Roman" w:cs="Times New Roman"/>
          <w:b/>
          <w:bCs/>
          <w:rtl/>
          <w:lang w:eastAsia="de-DE"/>
        </w:rPr>
        <w:t>ֻ</w:t>
      </w:r>
      <w:r w:rsidRPr="00033153">
        <w:rPr>
          <w:rFonts w:eastAsia="Times New Roman" w:cs="Times New Roman"/>
          <w:b/>
          <w:bCs/>
          <w:lang w:eastAsia="de-DE"/>
        </w:rPr>
        <w:t>ν</w:t>
      </w:r>
      <w:r w:rsidRPr="00033153">
        <w:rPr>
          <w:rFonts w:eastAsia="Times New Roman" w:cs="Times New Roman"/>
          <w:b/>
          <w:bCs/>
          <w:rtl/>
          <w:lang w:eastAsia="de-DE"/>
        </w:rPr>
        <w:t>ִי</w:t>
      </w:r>
      <w:r w:rsidRPr="00033153">
        <w:rPr>
          <w:rFonts w:eastAsia="Times New Roman" w:cs="Times New Roman"/>
          <w:rtl/>
          <w:lang w:eastAsia="de-DE"/>
        </w:rPr>
        <w:t xml:space="preserve"> </w:t>
      </w:r>
      <w:r w:rsidRPr="00033153">
        <w:rPr>
          <w:rFonts w:eastAsia="Times New Roman" w:cs="Times New Roman"/>
          <w:lang w:eastAsia="de-DE"/>
        </w:rPr>
        <w:t xml:space="preserve">wird mit </w:t>
      </w:r>
      <w:proofErr w:type="spellStart"/>
      <w:r w:rsidRPr="00033153">
        <w:rPr>
          <w:rFonts w:eastAsia="Times New Roman" w:cs="Times New Roman"/>
          <w:lang w:eastAsia="de-DE"/>
        </w:rPr>
        <w:t>ἔτι</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μικρὸν</w:t>
      </w:r>
      <w:proofErr w:type="spellEnd"/>
      <w:r w:rsidRPr="00033153">
        <w:rPr>
          <w:rFonts w:eastAsia="Times New Roman" w:cs="Times New Roman"/>
          <w:lang w:eastAsia="de-DE"/>
        </w:rPr>
        <w:t xml:space="preserve"> καὶ κατα</w:t>
      </w:r>
      <w:proofErr w:type="spellStart"/>
      <w:r w:rsidRPr="00033153">
        <w:rPr>
          <w:rFonts w:eastAsia="Times New Roman" w:cs="Times New Roman"/>
          <w:lang w:eastAsia="de-DE"/>
        </w:rPr>
        <w:t>λιθο</w:t>
      </w:r>
      <w:proofErr w:type="spellEnd"/>
      <w:r w:rsidRPr="00033153">
        <w:rPr>
          <w:rFonts w:eastAsia="Times New Roman" w:cs="Times New Roman"/>
          <w:lang w:eastAsia="de-DE"/>
        </w:rPr>
        <w:t xml:space="preserve">βολήσουσίν </w:t>
      </w:r>
      <w:proofErr w:type="spellStart"/>
      <w:r w:rsidRPr="00033153">
        <w:rPr>
          <w:rFonts w:eastAsia="Times New Roman" w:cs="Times New Roman"/>
          <w:lang w:eastAsia="de-DE"/>
        </w:rPr>
        <w:t>με</w:t>
      </w:r>
      <w:proofErr w:type="spellEnd"/>
      <w:r w:rsidRPr="00033153">
        <w:rPr>
          <w:rFonts w:eastAsia="Times New Roman" w:cs="Times New Roman"/>
          <w:lang w:eastAsia="de-DE"/>
        </w:rPr>
        <w:t xml:space="preserve"> (noch ein wenig und sie werden mich steinigen) übersetzt.</w:t>
      </w:r>
    </w:p>
    <w:p w14:paraId="089E5C3B"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Die Satzstruktur zeigt einen Hauptsatz (</w:t>
      </w:r>
      <w:r w:rsidRPr="00033153">
        <w:rPr>
          <w:rFonts w:eastAsia="Times New Roman" w:cs="Times New Roman"/>
          <w:b/>
          <w:bCs/>
          <w:rtl/>
          <w:lang w:eastAsia="de-DE"/>
        </w:rPr>
        <w:t>וַיִּצְעַק</w:t>
      </w:r>
      <w:r w:rsidRPr="00033153">
        <w:rPr>
          <w:rFonts w:eastAsia="Times New Roman" w:cs="Times New Roman"/>
          <w:b/>
          <w:bCs/>
          <w:lang w:eastAsia="de-DE"/>
        </w:rPr>
        <w:t xml:space="preserve"> μ</w:t>
      </w:r>
      <w:r w:rsidRPr="00033153">
        <w:rPr>
          <w:rFonts w:eastAsia="Times New Roman" w:cs="Times New Roman"/>
          <w:b/>
          <w:bCs/>
          <w:rtl/>
          <w:lang w:eastAsia="de-DE"/>
        </w:rPr>
        <w:t>ֹשֶׁה</w:t>
      </w:r>
      <w:r w:rsidRPr="00033153">
        <w:rPr>
          <w:rFonts w:eastAsia="Times New Roman" w:cs="Times New Roman"/>
          <w:b/>
          <w:bCs/>
          <w:lang w:eastAsia="de-DE"/>
        </w:rPr>
        <w:t xml:space="preserve"> α</w:t>
      </w:r>
      <w:r w:rsidRPr="00033153">
        <w:rPr>
          <w:rFonts w:eastAsia="Times New Roman" w:cs="Times New Roman"/>
          <w:b/>
          <w:bCs/>
          <w:rtl/>
          <w:lang w:eastAsia="de-DE"/>
        </w:rPr>
        <w:t>ֶל־יְהוָה</w:t>
      </w:r>
      <w:r w:rsidRPr="00033153">
        <w:rPr>
          <w:rFonts w:eastAsia="Times New Roman" w:cs="Times New Roman"/>
          <w:b/>
          <w:bCs/>
          <w:lang w:eastAsia="de-DE"/>
        </w:rPr>
        <w:t xml:space="preserve"> λ</w:t>
      </w:r>
      <w:r w:rsidRPr="00033153">
        <w:rPr>
          <w:rFonts w:eastAsia="Times New Roman" w:cs="Times New Roman"/>
          <w:b/>
          <w:bCs/>
          <w:rtl/>
          <w:lang w:eastAsia="de-DE"/>
        </w:rPr>
        <w:t>ֵאמֹר</w:t>
      </w:r>
      <w:r w:rsidRPr="00033153">
        <w:rPr>
          <w:rFonts w:eastAsia="Times New Roman" w:cs="Times New Roman"/>
          <w:lang w:eastAsia="de-DE"/>
        </w:rPr>
        <w:t xml:space="preserve">) mit direkter Rede, die zwei Elemente enthält: Deliberative Frage: </w:t>
      </w:r>
      <w:r w:rsidRPr="00033153">
        <w:rPr>
          <w:rFonts w:eastAsia="Times New Roman" w:cs="Times New Roman"/>
          <w:b/>
          <w:bCs/>
          <w:lang w:eastAsia="de-DE"/>
        </w:rPr>
        <w:t>μ</w:t>
      </w:r>
      <w:r w:rsidRPr="00033153">
        <w:rPr>
          <w:rFonts w:eastAsia="Times New Roman" w:cs="Times New Roman"/>
          <w:b/>
          <w:bCs/>
          <w:rtl/>
          <w:lang w:eastAsia="de-DE"/>
        </w:rPr>
        <w:t>ָה</w:t>
      </w:r>
      <w:r w:rsidRPr="00033153">
        <w:rPr>
          <w:rFonts w:eastAsia="Times New Roman" w:cs="Times New Roman"/>
          <w:b/>
          <w:bCs/>
          <w:lang w:eastAsia="de-DE"/>
        </w:rPr>
        <w:t xml:space="preserve"> α</w:t>
      </w:r>
      <w:r w:rsidRPr="00033153">
        <w:rPr>
          <w:rFonts w:eastAsia="Times New Roman" w:cs="Times New Roman"/>
          <w:b/>
          <w:bCs/>
          <w:rtl/>
          <w:lang w:eastAsia="de-DE"/>
        </w:rPr>
        <w:t>ֶעֱשֶׂה</w:t>
      </w:r>
      <w:r w:rsidRPr="00033153">
        <w:rPr>
          <w:rFonts w:eastAsia="Times New Roman" w:cs="Times New Roman"/>
          <w:b/>
          <w:bCs/>
          <w:lang w:eastAsia="de-DE"/>
        </w:rPr>
        <w:t xml:space="preserve"> λ</w:t>
      </w:r>
      <w:r w:rsidRPr="00033153">
        <w:rPr>
          <w:rFonts w:eastAsia="Times New Roman" w:cs="Times New Roman"/>
          <w:b/>
          <w:bCs/>
          <w:rtl/>
          <w:lang w:eastAsia="de-DE"/>
        </w:rPr>
        <w:t>ָעָם הַזֶּה</w:t>
      </w:r>
      <w:r w:rsidRPr="00033153">
        <w:rPr>
          <w:rFonts w:eastAsia="Times New Roman" w:cs="Times New Roman"/>
          <w:lang w:eastAsia="de-DE"/>
        </w:rPr>
        <w:t xml:space="preserve">. Hauptsatz mit temporaler Angabe: </w:t>
      </w:r>
      <w:r w:rsidRPr="00033153">
        <w:rPr>
          <w:rFonts w:eastAsia="Times New Roman" w:cs="Times New Roman"/>
          <w:b/>
          <w:bCs/>
          <w:rtl/>
          <w:lang w:eastAsia="de-DE"/>
        </w:rPr>
        <w:t>עוֹד</w:t>
      </w:r>
      <w:r w:rsidRPr="00033153">
        <w:rPr>
          <w:rFonts w:eastAsia="Times New Roman" w:cs="Times New Roman"/>
          <w:b/>
          <w:bCs/>
          <w:lang w:eastAsia="de-DE"/>
        </w:rPr>
        <w:t xml:space="preserve"> μ</w:t>
      </w:r>
      <w:r w:rsidRPr="00033153">
        <w:rPr>
          <w:rFonts w:eastAsia="Times New Roman" w:cs="Times New Roman"/>
          <w:b/>
          <w:bCs/>
          <w:rtl/>
          <w:lang w:eastAsia="de-DE"/>
        </w:rPr>
        <w:t>ְעַט</w:t>
      </w:r>
      <w:r w:rsidRPr="00033153">
        <w:rPr>
          <w:rFonts w:eastAsia="Times New Roman" w:cs="Times New Roman"/>
          <w:rtl/>
          <w:lang w:eastAsia="de-DE"/>
        </w:rPr>
        <w:t xml:space="preserve"> </w:t>
      </w:r>
      <w:r w:rsidRPr="00033153">
        <w:rPr>
          <w:rFonts w:eastAsia="Times New Roman" w:cs="Times New Roman"/>
          <w:lang w:eastAsia="de-DE"/>
        </w:rPr>
        <w:t xml:space="preserve">– konsekutiver Satz: </w:t>
      </w:r>
      <w:r w:rsidRPr="00033153">
        <w:rPr>
          <w:rFonts w:eastAsia="Times New Roman" w:cs="Times New Roman"/>
          <w:b/>
          <w:bCs/>
          <w:rtl/>
          <w:lang w:eastAsia="de-DE"/>
        </w:rPr>
        <w:t>וּסְקָלֻנִי</w:t>
      </w:r>
      <w:r w:rsidRPr="00033153">
        <w:rPr>
          <w:rFonts w:eastAsia="Times New Roman" w:cs="Times New Roman"/>
          <w:lang w:eastAsia="de-DE"/>
        </w:rPr>
        <w:t>.</w:t>
      </w:r>
    </w:p>
    <w:p w14:paraId="3E44F928"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Der Vers zeigt Moses Überforderung: Er ist zwischen dem murrenden Volk und dem schweigenden Gott gefangen. Seine Frage „Was soll ich tun?" drückt nicht nur Ratlosigkeit aus, sondern auch die Bitte um göttliche Intervention. Die Drohung der Steinigung zeigt, wie gefährlich die Situation geworden ist.</w:t>
      </w:r>
    </w:p>
    <w:p w14:paraId="7717566F" w14:textId="77777777" w:rsidR="00033153" w:rsidRPr="00033153" w:rsidRDefault="00033153" w:rsidP="00033153">
      <w:pPr>
        <w:spacing w:before="100" w:beforeAutospacing="1" w:after="100" w:afterAutospacing="1" w:line="240" w:lineRule="auto"/>
        <w:outlineLvl w:val="1"/>
        <w:rPr>
          <w:rFonts w:eastAsia="Times New Roman" w:cs="Times New Roman"/>
          <w:b/>
          <w:bCs/>
          <w:sz w:val="36"/>
          <w:szCs w:val="36"/>
          <w:lang w:eastAsia="de-DE"/>
        </w:rPr>
      </w:pPr>
      <w:r w:rsidRPr="00033153">
        <w:rPr>
          <w:rFonts w:eastAsia="Times New Roman" w:cs="Times New Roman"/>
          <w:b/>
          <w:bCs/>
          <w:sz w:val="36"/>
          <w:szCs w:val="36"/>
          <w:lang w:eastAsia="de-DE"/>
        </w:rPr>
        <w:t>Exodus 17,5</w:t>
      </w:r>
    </w:p>
    <w:p w14:paraId="555BD789"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lastRenderedPageBreak/>
        <w:t>Hebräisch:</w:t>
      </w:r>
    </w:p>
    <w:p w14:paraId="3F687C4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rtl/>
          <w:lang w:eastAsia="de-DE"/>
        </w:rPr>
        <w:t>וַיֹּ֨אמֶר יְהוָ֜ה אֶל־מֹשֶׁ֗ה עֲבֹר֙ לִפְנֵ֣י הָעָ֔ם וְקַ֥ח</w:t>
      </w:r>
      <w:r w:rsidRPr="00033153">
        <w:rPr>
          <w:rFonts w:eastAsia="Times New Roman" w:cs="Times New Roman"/>
          <w:lang w:eastAsia="de-DE"/>
        </w:rPr>
        <w:t xml:space="preserve"> α</w:t>
      </w:r>
      <w:r w:rsidRPr="00033153">
        <w:rPr>
          <w:rFonts w:eastAsia="Times New Roman" w:cs="Times New Roman"/>
          <w:rtl/>
          <w:lang w:eastAsia="de-DE"/>
        </w:rPr>
        <w:t>ִתְּךָ֖</w:t>
      </w:r>
      <w:r w:rsidRPr="00033153">
        <w:rPr>
          <w:rFonts w:eastAsia="Times New Roman" w:cs="Times New Roman"/>
          <w:lang w:eastAsia="de-DE"/>
        </w:rPr>
        <w:t xml:space="preserve"> μ</w:t>
      </w:r>
      <w:r w:rsidRPr="00033153">
        <w:rPr>
          <w:rFonts w:eastAsia="Times New Roman" w:cs="Times New Roman"/>
          <w:rtl/>
          <w:lang w:eastAsia="de-DE"/>
        </w:rPr>
        <w:t>ִזִּקְנֵ֣י יִשְׂרָאֵ֑ל וּמַטְּךָ֗ אֲשֶׁ֨ר הִכִּ֤יתָ בֹּו֙</w:t>
      </w:r>
      <w:r w:rsidRPr="00033153">
        <w:rPr>
          <w:rFonts w:eastAsia="Times New Roman" w:cs="Times New Roman"/>
          <w:lang w:eastAsia="de-DE"/>
        </w:rPr>
        <w:t xml:space="preserve"> α</w:t>
      </w:r>
      <w:r w:rsidRPr="00033153">
        <w:rPr>
          <w:rFonts w:eastAsia="Times New Roman" w:cs="Times New Roman"/>
          <w:rtl/>
          <w:lang w:eastAsia="de-DE"/>
        </w:rPr>
        <w:t>ֶת־הַיְאֹ֔ר קַ֥ח בְּיָדְךָ֖ וְהָלָֽכְתָּ׃</w:t>
      </w:r>
    </w:p>
    <w:p w14:paraId="2675BEDD"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Deutsch:</w:t>
      </w:r>
    </w:p>
    <w:p w14:paraId="0E27E7CD"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Und der Ewige sagte zu Mosche: Geh vor dem Volk her und nimm mit dir von den Ältesten Jisra'els; und deinen Stab, womit du den Nil geschlagen hast, nimm in deine Hand und geh.</w:t>
      </w:r>
    </w:p>
    <w:p w14:paraId="2BF449D6" w14:textId="77777777" w:rsidR="00033153" w:rsidRPr="00033153" w:rsidRDefault="00696CEF" w:rsidP="00033153">
      <w:pPr>
        <w:spacing w:after="0" w:line="240" w:lineRule="auto"/>
        <w:rPr>
          <w:rFonts w:eastAsia="Times New Roman" w:cs="Times New Roman"/>
          <w:lang w:eastAsia="de-DE"/>
        </w:rPr>
      </w:pPr>
      <w:r>
        <w:rPr>
          <w:rFonts w:eastAsia="Times New Roman" w:cs="Times New Roman"/>
          <w:lang w:eastAsia="de-DE"/>
        </w:rPr>
        <w:pict w14:anchorId="4BED4EF0">
          <v:rect id="_x0000_i1480" style="width:0;height:1.5pt" o:hralign="center" o:hrstd="t" o:hr="t" fillcolor="#a0a0a0" stroked="f"/>
        </w:pict>
      </w:r>
    </w:p>
    <w:p w14:paraId="55C17095"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Kommentar:</w:t>
      </w:r>
      <w:r w:rsidRPr="00033153">
        <w:rPr>
          <w:rFonts w:eastAsia="Times New Roman" w:cs="Times New Roman"/>
          <w:lang w:eastAsia="de-DE"/>
        </w:rPr>
        <w:t xml:space="preserve"> </w:t>
      </w:r>
      <w:r w:rsidRPr="00033153">
        <w:rPr>
          <w:rFonts w:eastAsia="Times New Roman" w:cs="Times New Roman"/>
          <w:b/>
          <w:bCs/>
          <w:rtl/>
          <w:lang w:eastAsia="de-DE"/>
        </w:rPr>
        <w:t>וַיֹּא</w:t>
      </w:r>
      <w:r w:rsidRPr="00033153">
        <w:rPr>
          <w:rFonts w:eastAsia="Times New Roman" w:cs="Times New Roman"/>
          <w:b/>
          <w:bCs/>
          <w:lang w:eastAsia="de-DE"/>
        </w:rPr>
        <w:t>μ</w:t>
      </w:r>
      <w:r w:rsidRPr="00033153">
        <w:rPr>
          <w:rFonts w:eastAsia="Times New Roman" w:cs="Times New Roman"/>
          <w:b/>
          <w:bCs/>
          <w:rtl/>
          <w:lang w:eastAsia="de-DE"/>
        </w:rPr>
        <w:t>ֶר יְהוָה אֶל־מֹשֶׁה</w:t>
      </w:r>
      <w:r w:rsidRPr="00033153">
        <w:rPr>
          <w:rFonts w:eastAsia="Times New Roman" w:cs="Times New Roman"/>
          <w:rtl/>
          <w:lang w:eastAsia="de-DE"/>
        </w:rPr>
        <w:t xml:space="preserve"> </w:t>
      </w:r>
      <w:r w:rsidRPr="00033153">
        <w:rPr>
          <w:rFonts w:eastAsia="Times New Roman" w:cs="Times New Roman"/>
          <w:lang w:eastAsia="de-DE"/>
        </w:rPr>
        <w:t xml:space="preserve">ist die göttliche Antwort: Qal Wayyiqtol 3.m.sg. von </w:t>
      </w:r>
      <w:r w:rsidRPr="00033153">
        <w:rPr>
          <w:rFonts w:eastAsia="Times New Roman" w:cs="Times New Roman"/>
          <w:b/>
          <w:bCs/>
          <w:rtl/>
          <w:lang w:eastAsia="de-DE"/>
        </w:rPr>
        <w:t>אמר</w:t>
      </w:r>
      <w:r w:rsidRPr="00033153">
        <w:rPr>
          <w:rFonts w:eastAsia="Times New Roman" w:cs="Times New Roman"/>
          <w:rtl/>
          <w:lang w:eastAsia="de-DE"/>
        </w:rPr>
        <w:t xml:space="preserve"> </w:t>
      </w:r>
      <w:r w:rsidRPr="00033153">
        <w:rPr>
          <w:rFonts w:eastAsia="Times New Roman" w:cs="Times New Roman"/>
          <w:lang w:eastAsia="de-DE"/>
        </w:rPr>
        <w:t xml:space="preserve">(sagen), Subjekt </w:t>
      </w:r>
      <w:r w:rsidRPr="00033153">
        <w:rPr>
          <w:rFonts w:eastAsia="Times New Roman" w:cs="Times New Roman"/>
          <w:b/>
          <w:bCs/>
          <w:rtl/>
          <w:lang w:eastAsia="de-DE"/>
        </w:rPr>
        <w:t>יְהוָה</w:t>
      </w:r>
      <w:r w:rsidRPr="00033153">
        <w:rPr>
          <w:rFonts w:eastAsia="Times New Roman" w:cs="Times New Roman"/>
          <w:lang w:eastAsia="de-DE"/>
        </w:rPr>
        <w:t xml:space="preserve">, Präposition </w:t>
      </w:r>
      <w:r w:rsidRPr="00033153">
        <w:rPr>
          <w:rFonts w:eastAsia="Times New Roman" w:cs="Times New Roman"/>
          <w:b/>
          <w:bCs/>
          <w:lang w:eastAsia="de-DE"/>
        </w:rPr>
        <w:t>α</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(zu) mit </w:t>
      </w:r>
      <w:r w:rsidRPr="00033153">
        <w:rPr>
          <w:rFonts w:eastAsia="Times New Roman" w:cs="Times New Roman"/>
          <w:b/>
          <w:bCs/>
          <w:lang w:eastAsia="de-DE"/>
        </w:rPr>
        <w:t>μ</w:t>
      </w:r>
      <w:r w:rsidRPr="00033153">
        <w:rPr>
          <w:rFonts w:eastAsia="Times New Roman" w:cs="Times New Roman"/>
          <w:b/>
          <w:bCs/>
          <w:rtl/>
          <w:lang w:eastAsia="de-DE"/>
        </w:rPr>
        <w:t>ֹשֶׁה</w:t>
      </w:r>
      <w:r w:rsidRPr="00033153">
        <w:rPr>
          <w:rFonts w:eastAsia="Times New Roman" w:cs="Times New Roman"/>
          <w:lang w:eastAsia="de-DE"/>
        </w:rPr>
        <w:t xml:space="preserve">. </w:t>
      </w:r>
      <w:r w:rsidRPr="00033153">
        <w:rPr>
          <w:rFonts w:eastAsia="Times New Roman" w:cs="Times New Roman"/>
          <w:b/>
          <w:bCs/>
          <w:rtl/>
          <w:lang w:eastAsia="de-DE"/>
        </w:rPr>
        <w:t>עֲבֹר</w:t>
      </w:r>
      <w:r w:rsidRPr="00033153">
        <w:rPr>
          <w:rFonts w:eastAsia="Times New Roman" w:cs="Times New Roman"/>
          <w:b/>
          <w:bCs/>
          <w:lang w:eastAsia="de-DE"/>
        </w:rPr>
        <w:t xml:space="preserve"> λ</w:t>
      </w:r>
      <w:r w:rsidRPr="00033153">
        <w:rPr>
          <w:rFonts w:eastAsia="Times New Roman" w:cs="Times New Roman"/>
          <w:b/>
          <w:bCs/>
          <w:rtl/>
          <w:lang w:eastAsia="de-DE"/>
        </w:rPr>
        <w:t>ִפְנֵי הָעָם</w:t>
      </w:r>
      <w:r w:rsidRPr="00033153">
        <w:rPr>
          <w:rFonts w:eastAsia="Times New Roman" w:cs="Times New Roman"/>
          <w:rtl/>
          <w:lang w:eastAsia="de-DE"/>
        </w:rPr>
        <w:t xml:space="preserve"> </w:t>
      </w:r>
      <w:r w:rsidRPr="00033153">
        <w:rPr>
          <w:rFonts w:eastAsia="Times New Roman" w:cs="Times New Roman"/>
          <w:lang w:eastAsia="de-DE"/>
        </w:rPr>
        <w:t xml:space="preserve">ist der erste Imperativ: </w:t>
      </w:r>
      <w:r w:rsidRPr="00033153">
        <w:rPr>
          <w:rFonts w:eastAsia="Times New Roman" w:cs="Times New Roman"/>
          <w:b/>
          <w:bCs/>
          <w:rtl/>
          <w:lang w:eastAsia="de-DE"/>
        </w:rPr>
        <w:t>עֲבֹר</w:t>
      </w:r>
      <w:r w:rsidRPr="00033153">
        <w:rPr>
          <w:rFonts w:eastAsia="Times New Roman" w:cs="Times New Roman"/>
          <w:rtl/>
          <w:lang w:eastAsia="de-DE"/>
        </w:rPr>
        <w:t xml:space="preserve"> </w:t>
      </w:r>
      <w:r w:rsidRPr="00033153">
        <w:rPr>
          <w:rFonts w:eastAsia="Times New Roman" w:cs="Times New Roman"/>
          <w:lang w:eastAsia="de-DE"/>
        </w:rPr>
        <w:t xml:space="preserve">ist Qal Imperativ m.sg. von </w:t>
      </w:r>
      <w:r w:rsidRPr="00033153">
        <w:rPr>
          <w:rFonts w:eastAsia="Times New Roman" w:cs="Times New Roman"/>
          <w:b/>
          <w:bCs/>
          <w:rtl/>
          <w:lang w:eastAsia="de-DE"/>
        </w:rPr>
        <w:t>עבר</w:t>
      </w:r>
      <w:r w:rsidRPr="00033153">
        <w:rPr>
          <w:rFonts w:eastAsia="Times New Roman" w:cs="Times New Roman"/>
          <w:rtl/>
          <w:lang w:eastAsia="de-DE"/>
        </w:rPr>
        <w:t xml:space="preserve"> </w:t>
      </w:r>
      <w:r w:rsidRPr="00033153">
        <w:rPr>
          <w:rFonts w:eastAsia="Times New Roman" w:cs="Times New Roman"/>
          <w:lang w:eastAsia="de-DE"/>
        </w:rPr>
        <w:t xml:space="preserve">(hinübergehen, vorübergehen, vorangehen), </w:t>
      </w:r>
      <w:r w:rsidRPr="00033153">
        <w:rPr>
          <w:rFonts w:eastAsia="Times New Roman" w:cs="Times New Roman"/>
          <w:b/>
          <w:bCs/>
          <w:lang w:eastAsia="de-DE"/>
        </w:rPr>
        <w:t>λ</w:t>
      </w:r>
      <w:r w:rsidRPr="00033153">
        <w:rPr>
          <w:rFonts w:eastAsia="Times New Roman" w:cs="Times New Roman"/>
          <w:b/>
          <w:bCs/>
          <w:rtl/>
          <w:lang w:eastAsia="de-DE"/>
        </w:rPr>
        <w:t>ִפְנֵי הָעָם</w:t>
      </w:r>
      <w:r w:rsidRPr="00033153">
        <w:rPr>
          <w:rFonts w:eastAsia="Times New Roman" w:cs="Times New Roman"/>
          <w:rtl/>
          <w:lang w:eastAsia="de-DE"/>
        </w:rPr>
        <w:t xml:space="preserve"> </w:t>
      </w:r>
      <w:r w:rsidRPr="00033153">
        <w:rPr>
          <w:rFonts w:eastAsia="Times New Roman" w:cs="Times New Roman"/>
          <w:lang w:eastAsia="de-DE"/>
        </w:rPr>
        <w:t xml:space="preserve">ist „vor dem Volk",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mit </w:t>
      </w:r>
      <w:r w:rsidRPr="00033153">
        <w:rPr>
          <w:rFonts w:eastAsia="Times New Roman" w:cs="Times New Roman"/>
          <w:b/>
          <w:bCs/>
          <w:rtl/>
          <w:lang w:eastAsia="de-DE"/>
        </w:rPr>
        <w:t>פָּנִים</w:t>
      </w:r>
      <w:r w:rsidRPr="00033153">
        <w:rPr>
          <w:rFonts w:eastAsia="Times New Roman" w:cs="Times New Roman"/>
          <w:rtl/>
          <w:lang w:eastAsia="de-DE"/>
        </w:rPr>
        <w:t xml:space="preserve"> </w:t>
      </w:r>
      <w:r w:rsidRPr="00033153">
        <w:rPr>
          <w:rFonts w:eastAsia="Times New Roman" w:cs="Times New Roman"/>
          <w:lang w:eastAsia="de-DE"/>
        </w:rPr>
        <w:t xml:space="preserve">(Angesicht) in Status-constructus-Verbindung mit </w:t>
      </w:r>
      <w:r w:rsidRPr="00033153">
        <w:rPr>
          <w:rFonts w:eastAsia="Times New Roman" w:cs="Times New Roman"/>
          <w:b/>
          <w:bCs/>
          <w:rtl/>
          <w:lang w:eastAsia="de-DE"/>
        </w:rPr>
        <w:t>עָם</w:t>
      </w:r>
      <w:r w:rsidRPr="00033153">
        <w:rPr>
          <w:rFonts w:eastAsia="Times New Roman" w:cs="Times New Roman"/>
          <w:rtl/>
          <w:lang w:eastAsia="de-DE"/>
        </w:rPr>
        <w:t xml:space="preserve"> </w:t>
      </w:r>
      <w:r w:rsidRPr="00033153">
        <w:rPr>
          <w:rFonts w:eastAsia="Times New Roman" w:cs="Times New Roman"/>
          <w:lang w:eastAsia="de-DE"/>
        </w:rPr>
        <w:t xml:space="preserve">und Artikel. Mosche soll dem Volk vorangehen, eine Führungsposition einnehmen. </w:t>
      </w:r>
      <w:r w:rsidRPr="00033153">
        <w:rPr>
          <w:rFonts w:eastAsia="Times New Roman" w:cs="Times New Roman"/>
          <w:b/>
          <w:bCs/>
          <w:rtl/>
          <w:lang w:eastAsia="de-DE"/>
        </w:rPr>
        <w:t>וְקַח</w:t>
      </w:r>
      <w:r w:rsidRPr="00033153">
        <w:rPr>
          <w:rFonts w:eastAsia="Times New Roman" w:cs="Times New Roman"/>
          <w:b/>
          <w:bCs/>
          <w:lang w:eastAsia="de-DE"/>
        </w:rPr>
        <w:t xml:space="preserve"> α</w:t>
      </w:r>
      <w:r w:rsidRPr="00033153">
        <w:rPr>
          <w:rFonts w:eastAsia="Times New Roman" w:cs="Times New Roman"/>
          <w:b/>
          <w:bCs/>
          <w:rtl/>
          <w:lang w:eastAsia="de-DE"/>
        </w:rPr>
        <w:t>ִתְּךָ</w:t>
      </w:r>
      <w:r w:rsidRPr="00033153">
        <w:rPr>
          <w:rFonts w:eastAsia="Times New Roman" w:cs="Times New Roman"/>
          <w:b/>
          <w:bCs/>
          <w:lang w:eastAsia="de-DE"/>
        </w:rPr>
        <w:t xml:space="preserve"> μ</w:t>
      </w:r>
      <w:r w:rsidRPr="00033153">
        <w:rPr>
          <w:rFonts w:eastAsia="Times New Roman" w:cs="Times New Roman"/>
          <w:b/>
          <w:bCs/>
          <w:rtl/>
          <w:lang w:eastAsia="de-DE"/>
        </w:rPr>
        <w:t>ִזִּקְנֵי יִשְׂרָאֵל</w:t>
      </w:r>
      <w:r w:rsidRPr="00033153">
        <w:rPr>
          <w:rFonts w:eastAsia="Times New Roman" w:cs="Times New Roman"/>
          <w:rtl/>
          <w:lang w:eastAsia="de-DE"/>
        </w:rPr>
        <w:t xml:space="preserve"> </w:t>
      </w:r>
      <w:r w:rsidRPr="00033153">
        <w:rPr>
          <w:rFonts w:eastAsia="Times New Roman" w:cs="Times New Roman"/>
          <w:lang w:eastAsia="de-DE"/>
        </w:rPr>
        <w:t xml:space="preserve">ist der zweite Imperativ: </w:t>
      </w:r>
      <w:r w:rsidRPr="00033153">
        <w:rPr>
          <w:rFonts w:eastAsia="Times New Roman" w:cs="Times New Roman"/>
          <w:b/>
          <w:bCs/>
          <w:rtl/>
          <w:lang w:eastAsia="de-DE"/>
        </w:rPr>
        <w:t>וְקַח</w:t>
      </w:r>
      <w:r w:rsidRPr="00033153">
        <w:rPr>
          <w:rFonts w:eastAsia="Times New Roman" w:cs="Times New Roman"/>
          <w:rtl/>
          <w:lang w:eastAsia="de-DE"/>
        </w:rPr>
        <w:t xml:space="preserve"> </w:t>
      </w:r>
      <w:r w:rsidRPr="00033153">
        <w:rPr>
          <w:rFonts w:eastAsia="Times New Roman" w:cs="Times New Roman"/>
          <w:lang w:eastAsia="de-DE"/>
        </w:rPr>
        <w:t xml:space="preserve">ist Qal Imperativ m.sg. von </w:t>
      </w:r>
      <w:r w:rsidRPr="00033153">
        <w:rPr>
          <w:rFonts w:eastAsia="Times New Roman" w:cs="Times New Roman"/>
          <w:b/>
          <w:bCs/>
          <w:rtl/>
          <w:lang w:eastAsia="de-DE"/>
        </w:rPr>
        <w:t>לקח</w:t>
      </w:r>
      <w:r w:rsidRPr="00033153">
        <w:rPr>
          <w:rFonts w:eastAsia="Times New Roman" w:cs="Times New Roman"/>
          <w:rtl/>
          <w:lang w:eastAsia="de-DE"/>
        </w:rPr>
        <w:t xml:space="preserve"> </w:t>
      </w:r>
      <w:r w:rsidRPr="00033153">
        <w:rPr>
          <w:rFonts w:eastAsia="Times New Roman" w:cs="Times New Roman"/>
          <w:lang w:eastAsia="de-DE"/>
        </w:rPr>
        <w:t xml:space="preserve">(nehmen) mit Waw, </w:t>
      </w:r>
      <w:r w:rsidRPr="00033153">
        <w:rPr>
          <w:rFonts w:eastAsia="Times New Roman" w:cs="Times New Roman"/>
          <w:b/>
          <w:bCs/>
          <w:lang w:eastAsia="de-DE"/>
        </w:rPr>
        <w:t>α</w:t>
      </w:r>
      <w:r w:rsidRPr="00033153">
        <w:rPr>
          <w:rFonts w:eastAsia="Times New Roman" w:cs="Times New Roman"/>
          <w:b/>
          <w:bCs/>
          <w:rtl/>
          <w:lang w:eastAsia="de-DE"/>
        </w:rPr>
        <w:t>ִתְּךָ</w:t>
      </w:r>
      <w:r w:rsidRPr="00033153">
        <w:rPr>
          <w:rFonts w:eastAsia="Times New Roman" w:cs="Times New Roman"/>
          <w:rtl/>
          <w:lang w:eastAsia="de-DE"/>
        </w:rPr>
        <w:t xml:space="preserve"> </w:t>
      </w:r>
      <w:r w:rsidRPr="00033153">
        <w:rPr>
          <w:rFonts w:eastAsia="Times New Roman" w:cs="Times New Roman"/>
          <w:lang w:eastAsia="de-DE"/>
        </w:rPr>
        <w:t xml:space="preserve">ist die Präposition </w:t>
      </w:r>
      <w:r w:rsidRPr="00033153">
        <w:rPr>
          <w:rFonts w:eastAsia="Times New Roman" w:cs="Times New Roman"/>
          <w:b/>
          <w:bCs/>
          <w:lang w:eastAsia="de-DE"/>
        </w:rPr>
        <w:t>α</w:t>
      </w:r>
      <w:r w:rsidRPr="00033153">
        <w:rPr>
          <w:rFonts w:eastAsia="Times New Roman" w:cs="Times New Roman"/>
          <w:b/>
          <w:bCs/>
          <w:rtl/>
          <w:lang w:eastAsia="de-DE"/>
        </w:rPr>
        <w:t>ֶת</w:t>
      </w:r>
      <w:r w:rsidRPr="00033153">
        <w:rPr>
          <w:rFonts w:eastAsia="Times New Roman" w:cs="Times New Roman"/>
          <w:rtl/>
          <w:lang w:eastAsia="de-DE"/>
        </w:rPr>
        <w:t xml:space="preserve"> </w:t>
      </w:r>
      <w:r w:rsidRPr="00033153">
        <w:rPr>
          <w:rFonts w:eastAsia="Times New Roman" w:cs="Times New Roman"/>
          <w:lang w:eastAsia="de-DE"/>
        </w:rPr>
        <w:t xml:space="preserve">oder </w:t>
      </w:r>
      <w:r w:rsidRPr="00033153">
        <w:rPr>
          <w:rFonts w:eastAsia="Times New Roman" w:cs="Times New Roman"/>
          <w:b/>
          <w:bCs/>
          <w:lang w:eastAsia="de-DE"/>
        </w:rPr>
        <w:t>α</w:t>
      </w:r>
      <w:r w:rsidRPr="00033153">
        <w:rPr>
          <w:rFonts w:eastAsia="Times New Roman" w:cs="Times New Roman"/>
          <w:b/>
          <w:bCs/>
          <w:rtl/>
          <w:lang w:eastAsia="de-DE"/>
        </w:rPr>
        <w:t>ֵת</w:t>
      </w:r>
      <w:r w:rsidRPr="00033153">
        <w:rPr>
          <w:rFonts w:eastAsia="Times New Roman" w:cs="Times New Roman"/>
          <w:rtl/>
          <w:lang w:eastAsia="de-DE"/>
        </w:rPr>
        <w:t xml:space="preserve"> </w:t>
      </w:r>
      <w:r w:rsidRPr="00033153">
        <w:rPr>
          <w:rFonts w:eastAsia="Times New Roman" w:cs="Times New Roman"/>
          <w:lang w:eastAsia="de-DE"/>
        </w:rPr>
        <w:t xml:space="preserve">(mit) mit Suffix 2.m.sg. (mit dir), </w:t>
      </w:r>
      <w:r w:rsidRPr="00033153">
        <w:rPr>
          <w:rFonts w:eastAsia="Times New Roman" w:cs="Times New Roman"/>
          <w:b/>
          <w:bCs/>
          <w:lang w:eastAsia="de-DE"/>
        </w:rPr>
        <w:t>μ</w:t>
      </w:r>
      <w:r w:rsidRPr="00033153">
        <w:rPr>
          <w:rFonts w:eastAsia="Times New Roman" w:cs="Times New Roman"/>
          <w:b/>
          <w:bCs/>
          <w:rtl/>
          <w:lang w:eastAsia="de-DE"/>
        </w:rPr>
        <w:t>ִזִּקְנֵי יִשְׂרָאֵל</w:t>
      </w:r>
      <w:r w:rsidRPr="00033153">
        <w:rPr>
          <w:rFonts w:eastAsia="Times New Roman" w:cs="Times New Roman"/>
          <w:rtl/>
          <w:lang w:eastAsia="de-DE"/>
        </w:rPr>
        <w:t xml:space="preserve"> </w:t>
      </w:r>
      <w:r w:rsidRPr="00033153">
        <w:rPr>
          <w:rFonts w:eastAsia="Times New Roman" w:cs="Times New Roman"/>
          <w:lang w:eastAsia="de-DE"/>
        </w:rPr>
        <w:t xml:space="preserve">ist partitiv: Präposition </w:t>
      </w:r>
      <w:r w:rsidRPr="00033153">
        <w:rPr>
          <w:rFonts w:eastAsia="Times New Roman" w:cs="Times New Roman"/>
          <w:b/>
          <w:bCs/>
          <w:lang w:eastAsia="de-DE"/>
        </w:rPr>
        <w:t>μ</w:t>
      </w:r>
      <w:r w:rsidRPr="00033153">
        <w:rPr>
          <w:rFonts w:eastAsia="Times New Roman" w:cs="Times New Roman"/>
          <w:b/>
          <w:bCs/>
          <w:rtl/>
          <w:lang w:eastAsia="de-DE"/>
        </w:rPr>
        <w:t>ִן</w:t>
      </w:r>
      <w:r w:rsidRPr="00033153">
        <w:rPr>
          <w:rFonts w:eastAsia="Times New Roman" w:cs="Times New Roman"/>
          <w:rtl/>
          <w:lang w:eastAsia="de-DE"/>
        </w:rPr>
        <w:t xml:space="preserve"> </w:t>
      </w:r>
      <w:r w:rsidRPr="00033153">
        <w:rPr>
          <w:rFonts w:eastAsia="Times New Roman" w:cs="Times New Roman"/>
          <w:lang w:eastAsia="de-DE"/>
        </w:rPr>
        <w:t xml:space="preserve">(von, einige von) mit </w:t>
      </w:r>
      <w:r w:rsidRPr="00033153">
        <w:rPr>
          <w:rFonts w:eastAsia="Times New Roman" w:cs="Times New Roman"/>
          <w:b/>
          <w:bCs/>
          <w:rtl/>
          <w:lang w:eastAsia="de-DE"/>
        </w:rPr>
        <w:t>זָקֵן</w:t>
      </w:r>
      <w:r w:rsidRPr="00033153">
        <w:rPr>
          <w:rFonts w:eastAsia="Times New Roman" w:cs="Times New Roman"/>
          <w:rtl/>
          <w:lang w:eastAsia="de-DE"/>
        </w:rPr>
        <w:t xml:space="preserve"> </w:t>
      </w:r>
      <w:r w:rsidRPr="00033153">
        <w:rPr>
          <w:rFonts w:eastAsia="Times New Roman" w:cs="Times New Roman"/>
          <w:lang w:eastAsia="de-DE"/>
        </w:rPr>
        <w:t>(Ältester, m.sg.) im Plural (</w:t>
      </w:r>
      <w:r w:rsidRPr="00033153">
        <w:rPr>
          <w:rFonts w:eastAsia="Times New Roman" w:cs="Times New Roman"/>
          <w:b/>
          <w:bCs/>
          <w:rtl/>
          <w:lang w:eastAsia="de-DE"/>
        </w:rPr>
        <w:t>זְקֵנִים</w:t>
      </w:r>
      <w:r w:rsidRPr="00033153">
        <w:rPr>
          <w:rFonts w:eastAsia="Times New Roman" w:cs="Times New Roman"/>
          <w:lang w:eastAsia="de-DE"/>
        </w:rPr>
        <w:t xml:space="preserve">) in Status-constructus-Verbindung mit </w:t>
      </w:r>
      <w:r w:rsidRPr="00033153">
        <w:rPr>
          <w:rFonts w:eastAsia="Times New Roman" w:cs="Times New Roman"/>
          <w:b/>
          <w:bCs/>
          <w:rtl/>
          <w:lang w:eastAsia="de-DE"/>
        </w:rPr>
        <w:t>יִשְׂרָאֵל</w:t>
      </w:r>
      <w:r w:rsidRPr="00033153">
        <w:rPr>
          <w:rFonts w:eastAsia="Times New Roman" w:cs="Times New Roman"/>
          <w:lang w:eastAsia="de-DE"/>
        </w:rPr>
        <w:t>, also „einige von den Ältesten Israels". Die Ältesten sollen als Zeugen dienen.</w:t>
      </w:r>
    </w:p>
    <w:p w14:paraId="7908D5C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וּמַטְּךָ אֲשֶׁר הִכִּיתָ בוֹ</w:t>
      </w:r>
      <w:r w:rsidRPr="00033153">
        <w:rPr>
          <w:rFonts w:eastAsia="Times New Roman" w:cs="Times New Roman"/>
          <w:b/>
          <w:bCs/>
          <w:lang w:eastAsia="de-DE"/>
        </w:rPr>
        <w:t xml:space="preserve"> α</w:t>
      </w:r>
      <w:r w:rsidRPr="00033153">
        <w:rPr>
          <w:rFonts w:eastAsia="Times New Roman" w:cs="Times New Roman"/>
          <w:b/>
          <w:bCs/>
          <w:rtl/>
          <w:lang w:eastAsia="de-DE"/>
        </w:rPr>
        <w:t>ֶת־הַיְאֹר קַח בְּיָדְךָ וְהָלָכְתָּ</w:t>
      </w:r>
      <w:r w:rsidRPr="00033153">
        <w:rPr>
          <w:rFonts w:eastAsia="Times New Roman" w:cs="Times New Roman"/>
          <w:rtl/>
          <w:lang w:eastAsia="de-DE"/>
        </w:rPr>
        <w:t xml:space="preserve"> </w:t>
      </w:r>
      <w:r w:rsidRPr="00033153">
        <w:rPr>
          <w:rFonts w:eastAsia="Times New Roman" w:cs="Times New Roman"/>
          <w:lang w:eastAsia="de-DE"/>
        </w:rPr>
        <w:t xml:space="preserve">ist die dritte Anweisung mit Erinnerung: </w:t>
      </w:r>
      <w:r w:rsidRPr="00033153">
        <w:rPr>
          <w:rFonts w:eastAsia="Times New Roman" w:cs="Times New Roman"/>
          <w:b/>
          <w:bCs/>
          <w:rtl/>
          <w:lang w:eastAsia="de-DE"/>
        </w:rPr>
        <w:t>וּמַטְּךָ</w:t>
      </w:r>
      <w:r w:rsidRPr="00033153">
        <w:rPr>
          <w:rFonts w:eastAsia="Times New Roman" w:cs="Times New Roman"/>
          <w:rtl/>
          <w:lang w:eastAsia="de-DE"/>
        </w:rPr>
        <w:t xml:space="preserve"> </w:t>
      </w:r>
      <w:r w:rsidRPr="00033153">
        <w:rPr>
          <w:rFonts w:eastAsia="Times New Roman" w:cs="Times New Roman"/>
          <w:lang w:eastAsia="de-DE"/>
        </w:rPr>
        <w:t xml:space="preserve">(und dein Stab, m.sg.) mit Possessivsuffix 2.m.sg., </w:t>
      </w:r>
      <w:r w:rsidRPr="00033153">
        <w:rPr>
          <w:rFonts w:eastAsia="Times New Roman" w:cs="Times New Roman"/>
          <w:b/>
          <w:bCs/>
          <w:rtl/>
          <w:lang w:eastAsia="de-DE"/>
        </w:rPr>
        <w:t>אֲשֶׁר הִכִּיתָ בוֹ</w:t>
      </w:r>
      <w:r w:rsidRPr="00033153">
        <w:rPr>
          <w:rFonts w:eastAsia="Times New Roman" w:cs="Times New Roman"/>
          <w:b/>
          <w:bCs/>
          <w:lang w:eastAsia="de-DE"/>
        </w:rPr>
        <w:t xml:space="preserve"> α</w:t>
      </w:r>
      <w:r w:rsidRPr="00033153">
        <w:rPr>
          <w:rFonts w:eastAsia="Times New Roman" w:cs="Times New Roman"/>
          <w:b/>
          <w:bCs/>
          <w:rtl/>
          <w:lang w:eastAsia="de-DE"/>
        </w:rPr>
        <w:t>ֶת־הַיְאֹר</w:t>
      </w:r>
      <w:r w:rsidRPr="00033153">
        <w:rPr>
          <w:rFonts w:eastAsia="Times New Roman" w:cs="Times New Roman"/>
          <w:rtl/>
          <w:lang w:eastAsia="de-DE"/>
        </w:rPr>
        <w:t xml:space="preserve"> </w:t>
      </w:r>
      <w:r w:rsidRPr="00033153">
        <w:rPr>
          <w:rFonts w:eastAsia="Times New Roman" w:cs="Times New Roman"/>
          <w:lang w:eastAsia="de-DE"/>
        </w:rPr>
        <w:t xml:space="preserve">ist ein Relativsatz: </w:t>
      </w:r>
      <w:r w:rsidRPr="00033153">
        <w:rPr>
          <w:rFonts w:eastAsia="Times New Roman" w:cs="Times New Roman"/>
          <w:b/>
          <w:bCs/>
          <w:rtl/>
          <w:lang w:eastAsia="de-DE"/>
        </w:rPr>
        <w:t>אֲשֶׁר</w:t>
      </w:r>
      <w:r w:rsidRPr="00033153">
        <w:rPr>
          <w:rFonts w:eastAsia="Times New Roman" w:cs="Times New Roman"/>
          <w:rtl/>
          <w:lang w:eastAsia="de-DE"/>
        </w:rPr>
        <w:t xml:space="preserve"> </w:t>
      </w:r>
      <w:r w:rsidRPr="00033153">
        <w:rPr>
          <w:rFonts w:eastAsia="Times New Roman" w:cs="Times New Roman"/>
          <w:lang w:eastAsia="de-DE"/>
        </w:rPr>
        <w:t xml:space="preserve">(womit, mit dem), </w:t>
      </w:r>
      <w:r w:rsidRPr="00033153">
        <w:rPr>
          <w:rFonts w:eastAsia="Times New Roman" w:cs="Times New Roman"/>
          <w:b/>
          <w:bCs/>
          <w:rtl/>
          <w:lang w:eastAsia="de-DE"/>
        </w:rPr>
        <w:t>הִכִּיתָ</w:t>
      </w:r>
      <w:r w:rsidRPr="00033153">
        <w:rPr>
          <w:rFonts w:eastAsia="Times New Roman" w:cs="Times New Roman"/>
          <w:rtl/>
          <w:lang w:eastAsia="de-DE"/>
        </w:rPr>
        <w:t xml:space="preserve"> </w:t>
      </w:r>
      <w:r w:rsidRPr="00033153">
        <w:rPr>
          <w:rFonts w:eastAsia="Times New Roman" w:cs="Times New Roman"/>
          <w:lang w:eastAsia="de-DE"/>
        </w:rPr>
        <w:t xml:space="preserve">ist Hif'il Perfekt 2.m.sg. von </w:t>
      </w:r>
      <w:r w:rsidRPr="00033153">
        <w:rPr>
          <w:rFonts w:eastAsia="Times New Roman" w:cs="Times New Roman"/>
          <w:b/>
          <w:bCs/>
          <w:rtl/>
          <w:lang w:eastAsia="de-DE"/>
        </w:rPr>
        <w:t>נכה</w:t>
      </w:r>
      <w:r w:rsidRPr="00033153">
        <w:rPr>
          <w:rFonts w:eastAsia="Times New Roman" w:cs="Times New Roman"/>
          <w:rtl/>
          <w:lang w:eastAsia="de-DE"/>
        </w:rPr>
        <w:t xml:space="preserve"> </w:t>
      </w:r>
      <w:r w:rsidRPr="00033153">
        <w:rPr>
          <w:rFonts w:eastAsia="Times New Roman" w:cs="Times New Roman"/>
          <w:lang w:eastAsia="de-DE"/>
        </w:rPr>
        <w:t xml:space="preserve">(schlagen), </w:t>
      </w:r>
      <w:r w:rsidRPr="00033153">
        <w:rPr>
          <w:rFonts w:eastAsia="Times New Roman" w:cs="Times New Roman"/>
          <w:b/>
          <w:bCs/>
          <w:rtl/>
          <w:lang w:eastAsia="de-DE"/>
        </w:rPr>
        <w:t>בוֹ</w:t>
      </w:r>
      <w:r w:rsidRPr="00033153">
        <w:rPr>
          <w:rFonts w:eastAsia="Times New Roman" w:cs="Times New Roman"/>
          <w:rtl/>
          <w:lang w:eastAsia="de-DE"/>
        </w:rPr>
        <w:t xml:space="preserve"> </w:t>
      </w:r>
      <w:r w:rsidRPr="00033153">
        <w:rPr>
          <w:rFonts w:eastAsia="Times New Roman" w:cs="Times New Roman"/>
          <w:lang w:eastAsia="de-DE"/>
        </w:rPr>
        <w:t xml:space="preserve">(mit ihm, damit) ist die instrumentale Präposition </w:t>
      </w:r>
      <w:r w:rsidRPr="00033153">
        <w:rPr>
          <w:rFonts w:eastAsia="Times New Roman" w:cs="Times New Roman"/>
          <w:b/>
          <w:bCs/>
          <w:rtl/>
          <w:lang w:eastAsia="de-DE"/>
        </w:rPr>
        <w:t>בְּ</w:t>
      </w:r>
      <w:r w:rsidRPr="00033153">
        <w:rPr>
          <w:rFonts w:eastAsia="Times New Roman" w:cs="Times New Roman"/>
          <w:rtl/>
          <w:lang w:eastAsia="de-DE"/>
        </w:rPr>
        <w:t xml:space="preserve"> </w:t>
      </w:r>
      <w:r w:rsidRPr="00033153">
        <w:rPr>
          <w:rFonts w:eastAsia="Times New Roman" w:cs="Times New Roman"/>
          <w:lang w:eastAsia="de-DE"/>
        </w:rPr>
        <w:t xml:space="preserve">mit Suffix 3.m.sg., </w:t>
      </w:r>
      <w:r w:rsidRPr="00033153">
        <w:rPr>
          <w:rFonts w:eastAsia="Times New Roman" w:cs="Times New Roman"/>
          <w:b/>
          <w:bCs/>
          <w:lang w:eastAsia="de-DE"/>
        </w:rPr>
        <w:t>α</w:t>
      </w:r>
      <w:r w:rsidRPr="00033153">
        <w:rPr>
          <w:rFonts w:eastAsia="Times New Roman" w:cs="Times New Roman"/>
          <w:b/>
          <w:bCs/>
          <w:rtl/>
          <w:lang w:eastAsia="de-DE"/>
        </w:rPr>
        <w:t>ֶת־הַיְאֹר</w:t>
      </w:r>
      <w:r w:rsidRPr="00033153">
        <w:rPr>
          <w:rFonts w:eastAsia="Times New Roman" w:cs="Times New Roman"/>
          <w:rtl/>
          <w:lang w:eastAsia="de-DE"/>
        </w:rPr>
        <w:t xml:space="preserve"> </w:t>
      </w:r>
      <w:r w:rsidRPr="00033153">
        <w:rPr>
          <w:rFonts w:eastAsia="Times New Roman" w:cs="Times New Roman"/>
          <w:lang w:eastAsia="de-DE"/>
        </w:rPr>
        <w:t xml:space="preserve">ist das Objekt: Objektpartikel </w:t>
      </w:r>
      <w:r w:rsidRPr="00033153">
        <w:rPr>
          <w:rFonts w:eastAsia="Times New Roman" w:cs="Times New Roman"/>
          <w:b/>
          <w:bCs/>
          <w:lang w:eastAsia="de-DE"/>
        </w:rPr>
        <w:t>α</w:t>
      </w:r>
      <w:r w:rsidRPr="00033153">
        <w:rPr>
          <w:rFonts w:eastAsia="Times New Roman" w:cs="Times New Roman"/>
          <w:b/>
          <w:bCs/>
          <w:rtl/>
          <w:lang w:eastAsia="de-DE"/>
        </w:rPr>
        <w:t>ֶת</w:t>
      </w:r>
      <w:r w:rsidRPr="00033153">
        <w:rPr>
          <w:rFonts w:eastAsia="Times New Roman" w:cs="Times New Roman"/>
          <w:rtl/>
          <w:lang w:eastAsia="de-DE"/>
        </w:rPr>
        <w:t xml:space="preserve"> </w:t>
      </w:r>
      <w:r w:rsidRPr="00033153">
        <w:rPr>
          <w:rFonts w:eastAsia="Times New Roman" w:cs="Times New Roman"/>
          <w:lang w:eastAsia="de-DE"/>
        </w:rPr>
        <w:t xml:space="preserve">mit </w:t>
      </w:r>
      <w:r w:rsidRPr="00033153">
        <w:rPr>
          <w:rFonts w:eastAsia="Times New Roman" w:cs="Times New Roman"/>
          <w:b/>
          <w:bCs/>
          <w:rtl/>
          <w:lang w:eastAsia="de-DE"/>
        </w:rPr>
        <w:t>יְאֹר</w:t>
      </w:r>
      <w:r w:rsidRPr="00033153">
        <w:rPr>
          <w:rFonts w:eastAsia="Times New Roman" w:cs="Times New Roman"/>
          <w:rtl/>
          <w:lang w:eastAsia="de-DE"/>
        </w:rPr>
        <w:t xml:space="preserve"> </w:t>
      </w:r>
      <w:r w:rsidRPr="00033153">
        <w:rPr>
          <w:rFonts w:eastAsia="Times New Roman" w:cs="Times New Roman"/>
          <w:lang w:eastAsia="de-DE"/>
        </w:rPr>
        <w:t xml:space="preserve">(Nil, Fluss, m.sg.) und Artikel. Der Stab ist derselbe, mit dem Mosche den Nil schlug (Ex 7,17.20), ein Zeichen göttlicher Macht. </w:t>
      </w:r>
      <w:r w:rsidRPr="00033153">
        <w:rPr>
          <w:rFonts w:eastAsia="Times New Roman" w:cs="Times New Roman"/>
          <w:b/>
          <w:bCs/>
          <w:rtl/>
          <w:lang w:eastAsia="de-DE"/>
        </w:rPr>
        <w:t>קַח בְּיָדְךָ</w:t>
      </w:r>
      <w:r w:rsidRPr="00033153">
        <w:rPr>
          <w:rFonts w:eastAsia="Times New Roman" w:cs="Times New Roman"/>
          <w:rtl/>
          <w:lang w:eastAsia="de-DE"/>
        </w:rPr>
        <w:t xml:space="preserve"> </w:t>
      </w:r>
      <w:r w:rsidRPr="00033153">
        <w:rPr>
          <w:rFonts w:eastAsia="Times New Roman" w:cs="Times New Roman"/>
          <w:lang w:eastAsia="de-DE"/>
        </w:rPr>
        <w:t xml:space="preserve">ist der eigentliche Imperativ: </w:t>
      </w:r>
      <w:r w:rsidRPr="00033153">
        <w:rPr>
          <w:rFonts w:eastAsia="Times New Roman" w:cs="Times New Roman"/>
          <w:b/>
          <w:bCs/>
          <w:rtl/>
          <w:lang w:eastAsia="de-DE"/>
        </w:rPr>
        <w:t>קַח</w:t>
      </w:r>
      <w:r w:rsidRPr="00033153">
        <w:rPr>
          <w:rFonts w:eastAsia="Times New Roman" w:cs="Times New Roman"/>
          <w:rtl/>
          <w:lang w:eastAsia="de-DE"/>
        </w:rPr>
        <w:t xml:space="preserve"> </w:t>
      </w:r>
      <w:r w:rsidRPr="00033153">
        <w:rPr>
          <w:rFonts w:eastAsia="Times New Roman" w:cs="Times New Roman"/>
          <w:lang w:eastAsia="de-DE"/>
        </w:rPr>
        <w:t xml:space="preserve">ist Qal Imperativ m.sg. von </w:t>
      </w:r>
      <w:r w:rsidRPr="00033153">
        <w:rPr>
          <w:rFonts w:eastAsia="Times New Roman" w:cs="Times New Roman"/>
          <w:b/>
          <w:bCs/>
          <w:rtl/>
          <w:lang w:eastAsia="de-DE"/>
        </w:rPr>
        <w:t>לקח</w:t>
      </w:r>
      <w:r w:rsidRPr="00033153">
        <w:rPr>
          <w:rFonts w:eastAsia="Times New Roman" w:cs="Times New Roman"/>
          <w:rtl/>
          <w:lang w:eastAsia="de-DE"/>
        </w:rPr>
        <w:t xml:space="preserve"> </w:t>
      </w:r>
      <w:r w:rsidRPr="00033153">
        <w:rPr>
          <w:rFonts w:eastAsia="Times New Roman" w:cs="Times New Roman"/>
          <w:lang w:eastAsia="de-DE"/>
        </w:rPr>
        <w:t xml:space="preserve">(nehmen, nimm), </w:t>
      </w:r>
      <w:r w:rsidRPr="00033153">
        <w:rPr>
          <w:rFonts w:eastAsia="Times New Roman" w:cs="Times New Roman"/>
          <w:b/>
          <w:bCs/>
          <w:rtl/>
          <w:lang w:eastAsia="de-DE"/>
        </w:rPr>
        <w:t>בְּיָדְךָ</w:t>
      </w:r>
      <w:r w:rsidRPr="00033153">
        <w:rPr>
          <w:rFonts w:eastAsia="Times New Roman" w:cs="Times New Roman"/>
          <w:rtl/>
          <w:lang w:eastAsia="de-DE"/>
        </w:rPr>
        <w:t xml:space="preserve"> </w:t>
      </w:r>
      <w:r w:rsidRPr="00033153">
        <w:rPr>
          <w:rFonts w:eastAsia="Times New Roman" w:cs="Times New Roman"/>
          <w:lang w:eastAsia="de-DE"/>
        </w:rPr>
        <w:t xml:space="preserve">ist „in deine Hand", Präposition </w:t>
      </w:r>
      <w:r w:rsidRPr="00033153">
        <w:rPr>
          <w:rFonts w:eastAsia="Times New Roman" w:cs="Times New Roman"/>
          <w:b/>
          <w:bCs/>
          <w:rtl/>
          <w:lang w:eastAsia="de-DE"/>
        </w:rPr>
        <w:t>בְּ</w:t>
      </w:r>
      <w:r w:rsidRPr="00033153">
        <w:rPr>
          <w:rFonts w:eastAsia="Times New Roman" w:cs="Times New Roman"/>
          <w:rtl/>
          <w:lang w:eastAsia="de-DE"/>
        </w:rPr>
        <w:t xml:space="preserve"> </w:t>
      </w:r>
      <w:r w:rsidRPr="00033153">
        <w:rPr>
          <w:rFonts w:eastAsia="Times New Roman" w:cs="Times New Roman"/>
          <w:lang w:eastAsia="de-DE"/>
        </w:rPr>
        <w:t xml:space="preserve">mit </w:t>
      </w:r>
      <w:r w:rsidRPr="00033153">
        <w:rPr>
          <w:rFonts w:eastAsia="Times New Roman" w:cs="Times New Roman"/>
          <w:b/>
          <w:bCs/>
          <w:rtl/>
          <w:lang w:eastAsia="de-DE"/>
        </w:rPr>
        <w:t>יָד</w:t>
      </w:r>
      <w:r w:rsidRPr="00033153">
        <w:rPr>
          <w:rFonts w:eastAsia="Times New Roman" w:cs="Times New Roman"/>
          <w:rtl/>
          <w:lang w:eastAsia="de-DE"/>
        </w:rPr>
        <w:t xml:space="preserve"> </w:t>
      </w:r>
      <w:r w:rsidRPr="00033153">
        <w:rPr>
          <w:rFonts w:eastAsia="Times New Roman" w:cs="Times New Roman"/>
          <w:lang w:eastAsia="de-DE"/>
        </w:rPr>
        <w:t xml:space="preserve">(Hand, f.sg.) und Possessivsuffix 2.m.sg. </w:t>
      </w:r>
      <w:r w:rsidRPr="00033153">
        <w:rPr>
          <w:rFonts w:eastAsia="Times New Roman" w:cs="Times New Roman"/>
          <w:b/>
          <w:bCs/>
          <w:rtl/>
          <w:lang w:eastAsia="de-DE"/>
        </w:rPr>
        <w:t>וְהָלָכְתָּ</w:t>
      </w:r>
      <w:r w:rsidRPr="00033153">
        <w:rPr>
          <w:rFonts w:eastAsia="Times New Roman" w:cs="Times New Roman"/>
          <w:rtl/>
          <w:lang w:eastAsia="de-DE"/>
        </w:rPr>
        <w:t xml:space="preserve"> </w:t>
      </w:r>
      <w:r w:rsidRPr="00033153">
        <w:rPr>
          <w:rFonts w:eastAsia="Times New Roman" w:cs="Times New Roman"/>
          <w:lang w:eastAsia="de-DE"/>
        </w:rPr>
        <w:t xml:space="preserve">ist Qal Perfekt 2.m.sg. von </w:t>
      </w:r>
      <w:r w:rsidRPr="00033153">
        <w:rPr>
          <w:rFonts w:eastAsia="Times New Roman" w:cs="Times New Roman"/>
          <w:b/>
          <w:bCs/>
          <w:rtl/>
          <w:lang w:eastAsia="de-DE"/>
        </w:rPr>
        <w:t>הלך</w:t>
      </w:r>
      <w:r w:rsidRPr="00033153">
        <w:rPr>
          <w:rFonts w:eastAsia="Times New Roman" w:cs="Times New Roman"/>
          <w:rtl/>
          <w:lang w:eastAsia="de-DE"/>
        </w:rPr>
        <w:t xml:space="preserve"> </w:t>
      </w:r>
      <w:r w:rsidRPr="00033153">
        <w:rPr>
          <w:rFonts w:eastAsia="Times New Roman" w:cs="Times New Roman"/>
          <w:lang w:eastAsia="de-DE"/>
        </w:rPr>
        <w:t>(gehen) mit Waw consecutivum, das hier imperativisch oder konsekutiv verstanden wird („und geh" oder „und du wirst gehen").</w:t>
      </w:r>
    </w:p>
    <w:p w14:paraId="62FEF2D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Die LXX</w:t>
      </w:r>
      <w:r w:rsidRPr="00033153">
        <w:rPr>
          <w:rFonts w:eastAsia="Times New Roman" w:cs="Times New Roman"/>
          <w:lang w:eastAsia="de-DE"/>
        </w:rPr>
        <w:t xml:space="preserve"> übersetzt </w:t>
      </w:r>
      <w:r w:rsidRPr="00033153">
        <w:rPr>
          <w:rFonts w:eastAsia="Times New Roman" w:cs="Times New Roman"/>
          <w:b/>
          <w:bCs/>
          <w:rtl/>
          <w:lang w:eastAsia="de-DE"/>
        </w:rPr>
        <w:t>וַיֹּא</w:t>
      </w:r>
      <w:r w:rsidRPr="00033153">
        <w:rPr>
          <w:rFonts w:eastAsia="Times New Roman" w:cs="Times New Roman"/>
          <w:b/>
          <w:bCs/>
          <w:lang w:eastAsia="de-DE"/>
        </w:rPr>
        <w:t>μ</w:t>
      </w:r>
      <w:r w:rsidRPr="00033153">
        <w:rPr>
          <w:rFonts w:eastAsia="Times New Roman" w:cs="Times New Roman"/>
          <w:b/>
          <w:bCs/>
          <w:rtl/>
          <w:lang w:eastAsia="de-DE"/>
        </w:rPr>
        <w:t>ֶר יְהוָה</w:t>
      </w:r>
      <w:r w:rsidRPr="00033153">
        <w:rPr>
          <w:rFonts w:eastAsia="Times New Roman" w:cs="Times New Roman"/>
          <w:b/>
          <w:bCs/>
          <w:lang w:eastAsia="de-DE"/>
        </w:rPr>
        <w:t xml:space="preserve"> α</w:t>
      </w:r>
      <w:r w:rsidRPr="00033153">
        <w:rPr>
          <w:rFonts w:eastAsia="Times New Roman" w:cs="Times New Roman"/>
          <w:b/>
          <w:bCs/>
          <w:rtl/>
          <w:lang w:eastAsia="de-DE"/>
        </w:rPr>
        <w:t>ֶל־</w:t>
      </w:r>
      <w:r w:rsidRPr="00033153">
        <w:rPr>
          <w:rFonts w:eastAsia="Times New Roman" w:cs="Times New Roman"/>
          <w:b/>
          <w:bCs/>
          <w:lang w:eastAsia="de-DE"/>
        </w:rPr>
        <w:t>μ</w:t>
      </w:r>
      <w:r w:rsidRPr="00033153">
        <w:rPr>
          <w:rFonts w:eastAsia="Times New Roman" w:cs="Times New Roman"/>
          <w:b/>
          <w:bCs/>
          <w:rtl/>
          <w:lang w:eastAsia="de-DE"/>
        </w:rPr>
        <w:t>ֹשֶׁה</w:t>
      </w:r>
      <w:r w:rsidRPr="00033153">
        <w:rPr>
          <w:rFonts w:eastAsia="Times New Roman" w:cs="Times New Roman"/>
          <w:rtl/>
          <w:lang w:eastAsia="de-DE"/>
        </w:rPr>
        <w:t xml:space="preserve"> </w:t>
      </w:r>
      <w:r w:rsidRPr="00033153">
        <w:rPr>
          <w:rFonts w:eastAsia="Times New Roman" w:cs="Times New Roman"/>
          <w:lang w:eastAsia="de-DE"/>
        </w:rPr>
        <w:t xml:space="preserve">mit καὶ </w:t>
      </w:r>
      <w:proofErr w:type="spellStart"/>
      <w:r w:rsidRPr="00033153">
        <w:rPr>
          <w:rFonts w:eastAsia="Times New Roman" w:cs="Times New Roman"/>
          <w:lang w:eastAsia="de-DE"/>
        </w:rPr>
        <w:t>εἶ</w:t>
      </w:r>
      <w:proofErr w:type="spellEnd"/>
      <w:r w:rsidRPr="00033153">
        <w:rPr>
          <w:rFonts w:eastAsia="Times New Roman" w:cs="Times New Roman"/>
          <w:lang w:eastAsia="de-DE"/>
        </w:rPr>
        <w:t xml:space="preserve">πεν </w:t>
      </w:r>
      <w:proofErr w:type="spellStart"/>
      <w:r w:rsidRPr="00033153">
        <w:rPr>
          <w:rFonts w:eastAsia="Times New Roman" w:cs="Times New Roman"/>
          <w:lang w:eastAsia="de-DE"/>
        </w:rPr>
        <w:t>κύριος</w:t>
      </w:r>
      <w:proofErr w:type="spellEnd"/>
      <w:r w:rsidRPr="00033153">
        <w:rPr>
          <w:rFonts w:eastAsia="Times New Roman" w:cs="Times New Roman"/>
          <w:lang w:eastAsia="de-DE"/>
        </w:rPr>
        <w:t xml:space="preserve"> π</w:t>
      </w:r>
      <w:proofErr w:type="spellStart"/>
      <w:r w:rsidRPr="00033153">
        <w:rPr>
          <w:rFonts w:eastAsia="Times New Roman" w:cs="Times New Roman"/>
          <w:lang w:eastAsia="de-DE"/>
        </w:rPr>
        <w:t>ρὸς</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Μωυσῆν</w:t>
      </w:r>
      <w:proofErr w:type="spellEnd"/>
      <w:r w:rsidRPr="00033153">
        <w:rPr>
          <w:rFonts w:eastAsia="Times New Roman" w:cs="Times New Roman"/>
          <w:lang w:eastAsia="de-DE"/>
        </w:rPr>
        <w:t xml:space="preserve"> (und der Herr sagte zu Mose). </w:t>
      </w:r>
      <w:r w:rsidRPr="00033153">
        <w:rPr>
          <w:rFonts w:eastAsia="Times New Roman" w:cs="Times New Roman"/>
          <w:b/>
          <w:bCs/>
          <w:rtl/>
          <w:lang w:eastAsia="de-DE"/>
        </w:rPr>
        <w:t>עֲבֹר</w:t>
      </w:r>
      <w:r w:rsidRPr="00033153">
        <w:rPr>
          <w:rFonts w:eastAsia="Times New Roman" w:cs="Times New Roman"/>
          <w:b/>
          <w:bCs/>
          <w:lang w:eastAsia="de-DE"/>
        </w:rPr>
        <w:t xml:space="preserve"> λ</w:t>
      </w:r>
      <w:r w:rsidRPr="00033153">
        <w:rPr>
          <w:rFonts w:eastAsia="Times New Roman" w:cs="Times New Roman"/>
          <w:b/>
          <w:bCs/>
          <w:rtl/>
          <w:lang w:eastAsia="de-DE"/>
        </w:rPr>
        <w:t>ִפְנֵי הָעָם</w:t>
      </w:r>
      <w:r w:rsidRPr="00033153">
        <w:rPr>
          <w:rFonts w:eastAsia="Times New Roman" w:cs="Times New Roman"/>
          <w:rtl/>
          <w:lang w:eastAsia="de-DE"/>
        </w:rPr>
        <w:t xml:space="preserve"> </w:t>
      </w:r>
      <w:r w:rsidRPr="00033153">
        <w:rPr>
          <w:rFonts w:eastAsia="Times New Roman" w:cs="Times New Roman"/>
          <w:lang w:eastAsia="de-DE"/>
        </w:rPr>
        <w:t>wird mit π</w:t>
      </w:r>
      <w:proofErr w:type="spellStart"/>
      <w:r w:rsidRPr="00033153">
        <w:rPr>
          <w:rFonts w:eastAsia="Times New Roman" w:cs="Times New Roman"/>
          <w:lang w:eastAsia="de-DE"/>
        </w:rPr>
        <w:t>ρο</w:t>
      </w:r>
      <w:proofErr w:type="spellEnd"/>
      <w:r w:rsidRPr="00033153">
        <w:rPr>
          <w:rFonts w:eastAsia="Times New Roman" w:cs="Times New Roman"/>
          <w:lang w:eastAsia="de-DE"/>
        </w:rPr>
        <w:t xml:space="preserve">πορεύου </w:t>
      </w:r>
      <w:proofErr w:type="spellStart"/>
      <w:r w:rsidRPr="00033153">
        <w:rPr>
          <w:rFonts w:eastAsia="Times New Roman" w:cs="Times New Roman"/>
          <w:lang w:eastAsia="de-DE"/>
        </w:rPr>
        <w:t>τοῦ</w:t>
      </w:r>
      <w:proofErr w:type="spellEnd"/>
      <w:r w:rsidRPr="00033153">
        <w:rPr>
          <w:rFonts w:eastAsia="Times New Roman" w:cs="Times New Roman"/>
          <w:lang w:eastAsia="de-DE"/>
        </w:rPr>
        <w:t xml:space="preserve"> λα</w:t>
      </w:r>
      <w:proofErr w:type="spellStart"/>
      <w:r w:rsidRPr="00033153">
        <w:rPr>
          <w:rFonts w:eastAsia="Times New Roman" w:cs="Times New Roman"/>
          <w:lang w:eastAsia="de-DE"/>
        </w:rPr>
        <w:t>οῦ</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τούτου</w:t>
      </w:r>
      <w:proofErr w:type="spellEnd"/>
      <w:r w:rsidRPr="00033153">
        <w:rPr>
          <w:rFonts w:eastAsia="Times New Roman" w:cs="Times New Roman"/>
          <w:lang w:eastAsia="de-DE"/>
        </w:rPr>
        <w:t xml:space="preserve"> (geh vor diesem Volk her) wiedergegeben. </w:t>
      </w:r>
      <w:r w:rsidRPr="00033153">
        <w:rPr>
          <w:rFonts w:eastAsia="Times New Roman" w:cs="Times New Roman"/>
          <w:b/>
          <w:bCs/>
          <w:rtl/>
          <w:lang w:eastAsia="de-DE"/>
        </w:rPr>
        <w:t>וְקַח</w:t>
      </w:r>
      <w:r w:rsidRPr="00033153">
        <w:rPr>
          <w:rFonts w:eastAsia="Times New Roman" w:cs="Times New Roman"/>
          <w:b/>
          <w:bCs/>
          <w:lang w:eastAsia="de-DE"/>
        </w:rPr>
        <w:t xml:space="preserve"> α</w:t>
      </w:r>
      <w:r w:rsidRPr="00033153">
        <w:rPr>
          <w:rFonts w:eastAsia="Times New Roman" w:cs="Times New Roman"/>
          <w:b/>
          <w:bCs/>
          <w:rtl/>
          <w:lang w:eastAsia="de-DE"/>
        </w:rPr>
        <w:t>ִתְּךָ</w:t>
      </w:r>
      <w:r w:rsidRPr="00033153">
        <w:rPr>
          <w:rFonts w:eastAsia="Times New Roman" w:cs="Times New Roman"/>
          <w:b/>
          <w:bCs/>
          <w:lang w:eastAsia="de-DE"/>
        </w:rPr>
        <w:t xml:space="preserve"> μ</w:t>
      </w:r>
      <w:r w:rsidRPr="00033153">
        <w:rPr>
          <w:rFonts w:eastAsia="Times New Roman" w:cs="Times New Roman"/>
          <w:b/>
          <w:bCs/>
          <w:rtl/>
          <w:lang w:eastAsia="de-DE"/>
        </w:rPr>
        <w:t>ִזִּקְ</w:t>
      </w:r>
      <w:r w:rsidRPr="00033153">
        <w:rPr>
          <w:rFonts w:eastAsia="Times New Roman" w:cs="Times New Roman"/>
          <w:b/>
          <w:bCs/>
          <w:lang w:eastAsia="de-DE"/>
        </w:rPr>
        <w:t>ν</w:t>
      </w:r>
      <w:r w:rsidRPr="00033153">
        <w:rPr>
          <w:rFonts w:eastAsia="Times New Roman" w:cs="Times New Roman"/>
          <w:b/>
          <w:bCs/>
          <w:rtl/>
          <w:lang w:eastAsia="de-DE"/>
        </w:rPr>
        <w:t>ֵי יִשְׂרָ</w:t>
      </w:r>
      <w:r w:rsidRPr="00033153">
        <w:rPr>
          <w:rFonts w:eastAsia="Times New Roman" w:cs="Times New Roman"/>
          <w:b/>
          <w:bCs/>
          <w:lang w:eastAsia="de-DE"/>
        </w:rPr>
        <w:t>α</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wird mit </w:t>
      </w:r>
      <w:proofErr w:type="spellStart"/>
      <w:r w:rsidRPr="00033153">
        <w:rPr>
          <w:rFonts w:eastAsia="Times New Roman" w:cs="Times New Roman"/>
          <w:lang w:eastAsia="de-DE"/>
        </w:rPr>
        <w:t>σὺ</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δὲ</w:t>
      </w:r>
      <w:proofErr w:type="spellEnd"/>
      <w:r w:rsidRPr="00033153">
        <w:rPr>
          <w:rFonts w:eastAsia="Times New Roman" w:cs="Times New Roman"/>
          <w:lang w:eastAsia="de-DE"/>
        </w:rPr>
        <w:t xml:space="preserve"> πα</w:t>
      </w:r>
      <w:proofErr w:type="spellStart"/>
      <w:r w:rsidRPr="00033153">
        <w:rPr>
          <w:rFonts w:eastAsia="Times New Roman" w:cs="Times New Roman"/>
          <w:lang w:eastAsia="de-DE"/>
        </w:rPr>
        <w:t>ράλ</w:t>
      </w:r>
      <w:proofErr w:type="spellEnd"/>
      <w:r w:rsidRPr="00033153">
        <w:rPr>
          <w:rFonts w:eastAsia="Times New Roman" w:cs="Times New Roman"/>
          <w:lang w:eastAsia="de-DE"/>
        </w:rPr>
        <w:t xml:space="preserve">αβε </w:t>
      </w:r>
      <w:proofErr w:type="spellStart"/>
      <w:r w:rsidRPr="00033153">
        <w:rPr>
          <w:rFonts w:eastAsia="Times New Roman" w:cs="Times New Roman"/>
          <w:lang w:eastAsia="de-DE"/>
        </w:rPr>
        <w:t>σε</w:t>
      </w:r>
      <w:proofErr w:type="spellEnd"/>
      <w:r w:rsidRPr="00033153">
        <w:rPr>
          <w:rFonts w:eastAsia="Times New Roman" w:cs="Times New Roman"/>
          <w:lang w:eastAsia="de-DE"/>
        </w:rPr>
        <w:t xml:space="preserve">αυτῷ ἀπὸ </w:t>
      </w:r>
      <w:proofErr w:type="spellStart"/>
      <w:r w:rsidRPr="00033153">
        <w:rPr>
          <w:rFonts w:eastAsia="Times New Roman" w:cs="Times New Roman"/>
          <w:lang w:eastAsia="de-DE"/>
        </w:rPr>
        <w:t>τῶν</w:t>
      </w:r>
      <w:proofErr w:type="spellEnd"/>
      <w:r w:rsidRPr="00033153">
        <w:rPr>
          <w:rFonts w:eastAsia="Times New Roman" w:cs="Times New Roman"/>
          <w:lang w:eastAsia="de-DE"/>
        </w:rPr>
        <w:t xml:space="preserve"> π</w:t>
      </w:r>
      <w:proofErr w:type="spellStart"/>
      <w:r w:rsidRPr="00033153">
        <w:rPr>
          <w:rFonts w:eastAsia="Times New Roman" w:cs="Times New Roman"/>
          <w:lang w:eastAsia="de-DE"/>
        </w:rPr>
        <w:t>ρεσ</w:t>
      </w:r>
      <w:proofErr w:type="spellEnd"/>
      <w:r w:rsidRPr="00033153">
        <w:rPr>
          <w:rFonts w:eastAsia="Times New Roman" w:cs="Times New Roman"/>
          <w:lang w:eastAsia="de-DE"/>
        </w:rPr>
        <w:t xml:space="preserve">βυτέρων </w:t>
      </w:r>
      <w:proofErr w:type="spellStart"/>
      <w:r w:rsidRPr="00033153">
        <w:rPr>
          <w:rFonts w:eastAsia="Times New Roman" w:cs="Times New Roman"/>
          <w:lang w:eastAsia="de-DE"/>
        </w:rPr>
        <w:t>τοῦ</w:t>
      </w:r>
      <w:proofErr w:type="spellEnd"/>
      <w:r w:rsidRPr="00033153">
        <w:rPr>
          <w:rFonts w:eastAsia="Times New Roman" w:cs="Times New Roman"/>
          <w:lang w:eastAsia="de-DE"/>
        </w:rPr>
        <w:t xml:space="preserve"> λα</w:t>
      </w:r>
      <w:proofErr w:type="spellStart"/>
      <w:r w:rsidRPr="00033153">
        <w:rPr>
          <w:rFonts w:eastAsia="Times New Roman" w:cs="Times New Roman"/>
          <w:lang w:eastAsia="de-DE"/>
        </w:rPr>
        <w:t>οῦ</w:t>
      </w:r>
      <w:proofErr w:type="spellEnd"/>
      <w:r w:rsidRPr="00033153">
        <w:rPr>
          <w:rFonts w:eastAsia="Times New Roman" w:cs="Times New Roman"/>
          <w:lang w:eastAsia="de-DE"/>
        </w:rPr>
        <w:t xml:space="preserve"> (nimm aber mit dir von den Ältesten des Volkes) übersetzt. </w:t>
      </w:r>
      <w:r w:rsidRPr="00033153">
        <w:rPr>
          <w:rFonts w:eastAsia="Times New Roman" w:cs="Times New Roman"/>
          <w:b/>
          <w:bCs/>
          <w:rtl/>
          <w:lang w:eastAsia="de-DE"/>
        </w:rPr>
        <w:t>וּמַטְּךָ... קַח בְּיָדְךָ</w:t>
      </w:r>
      <w:r w:rsidRPr="00033153">
        <w:rPr>
          <w:rFonts w:eastAsia="Times New Roman" w:cs="Times New Roman"/>
          <w:rtl/>
          <w:lang w:eastAsia="de-DE"/>
        </w:rPr>
        <w:t xml:space="preserve"> </w:t>
      </w:r>
      <w:r w:rsidRPr="00033153">
        <w:rPr>
          <w:rFonts w:eastAsia="Times New Roman" w:cs="Times New Roman"/>
          <w:lang w:eastAsia="de-DE"/>
        </w:rPr>
        <w:t xml:space="preserve">wird mit καὶ </w:t>
      </w:r>
      <w:proofErr w:type="spellStart"/>
      <w:r w:rsidRPr="00033153">
        <w:rPr>
          <w:rFonts w:eastAsia="Times New Roman" w:cs="Times New Roman"/>
          <w:lang w:eastAsia="de-DE"/>
        </w:rPr>
        <w:t>τὴν</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ῥά</w:t>
      </w:r>
      <w:proofErr w:type="spellEnd"/>
      <w:r w:rsidRPr="00033153">
        <w:rPr>
          <w:rFonts w:eastAsia="Times New Roman" w:cs="Times New Roman"/>
          <w:lang w:eastAsia="de-DE"/>
        </w:rPr>
        <w:t xml:space="preserve">βδον... λαβὲ </w:t>
      </w:r>
      <w:proofErr w:type="spellStart"/>
      <w:r w:rsidRPr="00033153">
        <w:rPr>
          <w:rFonts w:eastAsia="Times New Roman" w:cs="Times New Roman"/>
          <w:lang w:eastAsia="de-DE"/>
        </w:rPr>
        <w:t>ἐν</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τῇ</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χειρί</w:t>
      </w:r>
      <w:proofErr w:type="spellEnd"/>
      <w:r w:rsidRPr="00033153">
        <w:rPr>
          <w:rFonts w:eastAsia="Times New Roman" w:cs="Times New Roman"/>
          <w:lang w:eastAsia="de-DE"/>
        </w:rPr>
        <w:t xml:space="preserve"> </w:t>
      </w:r>
      <w:proofErr w:type="spellStart"/>
      <w:r w:rsidRPr="00033153">
        <w:rPr>
          <w:rFonts w:eastAsia="Times New Roman" w:cs="Times New Roman"/>
          <w:lang w:eastAsia="de-DE"/>
        </w:rPr>
        <w:t>σου</w:t>
      </w:r>
      <w:proofErr w:type="spellEnd"/>
      <w:r w:rsidRPr="00033153">
        <w:rPr>
          <w:rFonts w:eastAsia="Times New Roman" w:cs="Times New Roman"/>
          <w:lang w:eastAsia="de-DE"/>
        </w:rPr>
        <w:t xml:space="preserve"> (und den Stab... nimm in deine Hand) wiedergegeben.</w:t>
      </w:r>
    </w:p>
    <w:p w14:paraId="69B7D695"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Die Satzstruktur zeigt einen Hauptsatz (</w:t>
      </w:r>
      <w:r w:rsidRPr="00033153">
        <w:rPr>
          <w:rFonts w:eastAsia="Times New Roman" w:cs="Times New Roman"/>
          <w:b/>
          <w:bCs/>
          <w:rtl/>
          <w:lang w:eastAsia="de-DE"/>
        </w:rPr>
        <w:t>וַיֹּאמֶר יְהוָה</w:t>
      </w:r>
      <w:r w:rsidRPr="00033153">
        <w:rPr>
          <w:rFonts w:eastAsia="Times New Roman" w:cs="Times New Roman"/>
          <w:b/>
          <w:bCs/>
          <w:lang w:eastAsia="de-DE"/>
        </w:rPr>
        <w:t xml:space="preserve"> α</w:t>
      </w:r>
      <w:r w:rsidRPr="00033153">
        <w:rPr>
          <w:rFonts w:eastAsia="Times New Roman" w:cs="Times New Roman"/>
          <w:b/>
          <w:bCs/>
          <w:rtl/>
          <w:lang w:eastAsia="de-DE"/>
        </w:rPr>
        <w:t>ֶל־</w:t>
      </w:r>
      <w:r w:rsidRPr="00033153">
        <w:rPr>
          <w:rFonts w:eastAsia="Times New Roman" w:cs="Times New Roman"/>
          <w:b/>
          <w:bCs/>
          <w:lang w:eastAsia="de-DE"/>
        </w:rPr>
        <w:t>μ</w:t>
      </w:r>
      <w:r w:rsidRPr="00033153">
        <w:rPr>
          <w:rFonts w:eastAsia="Times New Roman" w:cs="Times New Roman"/>
          <w:b/>
          <w:bCs/>
          <w:rtl/>
          <w:lang w:eastAsia="de-DE"/>
        </w:rPr>
        <w:t>ֹשֶׁה</w:t>
      </w:r>
      <w:r w:rsidRPr="00033153">
        <w:rPr>
          <w:rFonts w:eastAsia="Times New Roman" w:cs="Times New Roman"/>
          <w:lang w:eastAsia="de-DE"/>
        </w:rPr>
        <w:t xml:space="preserve">) mit direkter Rede, die aus mehreren Imperativen besteht: </w:t>
      </w:r>
      <w:r w:rsidRPr="00033153">
        <w:rPr>
          <w:rFonts w:eastAsia="Times New Roman" w:cs="Times New Roman"/>
          <w:b/>
          <w:bCs/>
          <w:rtl/>
          <w:lang w:eastAsia="de-DE"/>
        </w:rPr>
        <w:t>עֲבֹר</w:t>
      </w:r>
      <w:r w:rsidRPr="00033153">
        <w:rPr>
          <w:rFonts w:eastAsia="Times New Roman" w:cs="Times New Roman"/>
          <w:b/>
          <w:bCs/>
          <w:lang w:eastAsia="de-DE"/>
        </w:rPr>
        <w:t xml:space="preserve"> λ</w:t>
      </w:r>
      <w:r w:rsidRPr="00033153">
        <w:rPr>
          <w:rFonts w:eastAsia="Times New Roman" w:cs="Times New Roman"/>
          <w:b/>
          <w:bCs/>
          <w:rtl/>
          <w:lang w:eastAsia="de-DE"/>
        </w:rPr>
        <w:t>ִפְנֵי הָעָם</w:t>
      </w:r>
      <w:r w:rsidRPr="00033153">
        <w:rPr>
          <w:rFonts w:eastAsia="Times New Roman" w:cs="Times New Roman"/>
          <w:rtl/>
          <w:lang w:eastAsia="de-DE"/>
        </w:rPr>
        <w:t xml:space="preserve"> </w:t>
      </w:r>
      <w:r w:rsidRPr="00033153">
        <w:rPr>
          <w:rFonts w:eastAsia="Times New Roman" w:cs="Times New Roman"/>
          <w:lang w:eastAsia="de-DE"/>
        </w:rPr>
        <w:t xml:space="preserve">– </w:t>
      </w:r>
      <w:r w:rsidRPr="00033153">
        <w:rPr>
          <w:rFonts w:eastAsia="Times New Roman" w:cs="Times New Roman"/>
          <w:b/>
          <w:bCs/>
          <w:rtl/>
          <w:lang w:eastAsia="de-DE"/>
        </w:rPr>
        <w:t>וְקַח</w:t>
      </w:r>
      <w:r w:rsidRPr="00033153">
        <w:rPr>
          <w:rFonts w:eastAsia="Times New Roman" w:cs="Times New Roman"/>
          <w:b/>
          <w:bCs/>
          <w:lang w:eastAsia="de-DE"/>
        </w:rPr>
        <w:t xml:space="preserve"> α</w:t>
      </w:r>
      <w:r w:rsidRPr="00033153">
        <w:rPr>
          <w:rFonts w:eastAsia="Times New Roman" w:cs="Times New Roman"/>
          <w:b/>
          <w:bCs/>
          <w:rtl/>
          <w:lang w:eastAsia="de-DE"/>
        </w:rPr>
        <w:t>ִתְּךָ</w:t>
      </w:r>
      <w:r w:rsidRPr="00033153">
        <w:rPr>
          <w:rFonts w:eastAsia="Times New Roman" w:cs="Times New Roman"/>
          <w:b/>
          <w:bCs/>
          <w:lang w:eastAsia="de-DE"/>
        </w:rPr>
        <w:t xml:space="preserve"> μ</w:t>
      </w:r>
      <w:r w:rsidRPr="00033153">
        <w:rPr>
          <w:rFonts w:eastAsia="Times New Roman" w:cs="Times New Roman"/>
          <w:b/>
          <w:bCs/>
          <w:rtl/>
          <w:lang w:eastAsia="de-DE"/>
        </w:rPr>
        <w:t>ִזִּקְ</w:t>
      </w:r>
      <w:r w:rsidRPr="00033153">
        <w:rPr>
          <w:rFonts w:eastAsia="Times New Roman" w:cs="Times New Roman"/>
          <w:b/>
          <w:bCs/>
          <w:lang w:eastAsia="de-DE"/>
        </w:rPr>
        <w:t>ν</w:t>
      </w:r>
      <w:r w:rsidRPr="00033153">
        <w:rPr>
          <w:rFonts w:eastAsia="Times New Roman" w:cs="Times New Roman"/>
          <w:b/>
          <w:bCs/>
          <w:rtl/>
          <w:lang w:eastAsia="de-DE"/>
        </w:rPr>
        <w:t>ֵי יִשְׂרָאֵל</w:t>
      </w:r>
      <w:r w:rsidRPr="00033153">
        <w:rPr>
          <w:rFonts w:eastAsia="Times New Roman" w:cs="Times New Roman"/>
          <w:rtl/>
          <w:lang w:eastAsia="de-DE"/>
        </w:rPr>
        <w:t xml:space="preserve"> </w:t>
      </w:r>
      <w:r w:rsidRPr="00033153">
        <w:rPr>
          <w:rFonts w:eastAsia="Times New Roman" w:cs="Times New Roman"/>
          <w:lang w:eastAsia="de-DE"/>
        </w:rPr>
        <w:t xml:space="preserve">– Objektphrase mit Relativsatz: </w:t>
      </w:r>
      <w:r w:rsidRPr="00033153">
        <w:rPr>
          <w:rFonts w:eastAsia="Times New Roman" w:cs="Times New Roman"/>
          <w:b/>
          <w:bCs/>
          <w:rtl/>
          <w:lang w:eastAsia="de-DE"/>
        </w:rPr>
        <w:t>וּמַטְּךָ אֲשֶׁר הִכִּיתָ בוֹ</w:t>
      </w:r>
      <w:r w:rsidRPr="00033153">
        <w:rPr>
          <w:rFonts w:eastAsia="Times New Roman" w:cs="Times New Roman"/>
          <w:b/>
          <w:bCs/>
          <w:lang w:eastAsia="de-DE"/>
        </w:rPr>
        <w:t xml:space="preserve"> α</w:t>
      </w:r>
      <w:r w:rsidRPr="00033153">
        <w:rPr>
          <w:rFonts w:eastAsia="Times New Roman" w:cs="Times New Roman"/>
          <w:b/>
          <w:bCs/>
          <w:rtl/>
          <w:lang w:eastAsia="de-DE"/>
        </w:rPr>
        <w:t>ֶת־הַיְאֹר</w:t>
      </w:r>
      <w:r w:rsidRPr="00033153">
        <w:rPr>
          <w:rFonts w:eastAsia="Times New Roman" w:cs="Times New Roman"/>
          <w:rtl/>
          <w:lang w:eastAsia="de-DE"/>
        </w:rPr>
        <w:t xml:space="preserve"> </w:t>
      </w:r>
      <w:r w:rsidRPr="00033153">
        <w:rPr>
          <w:rFonts w:eastAsia="Times New Roman" w:cs="Times New Roman"/>
          <w:lang w:eastAsia="de-DE"/>
        </w:rPr>
        <w:t xml:space="preserve">– Imperativ: </w:t>
      </w:r>
      <w:r w:rsidRPr="00033153">
        <w:rPr>
          <w:rFonts w:eastAsia="Times New Roman" w:cs="Times New Roman"/>
          <w:b/>
          <w:bCs/>
          <w:rtl/>
          <w:lang w:eastAsia="de-DE"/>
        </w:rPr>
        <w:t>קַח בְּיָדְךָ</w:t>
      </w:r>
      <w:r w:rsidRPr="00033153">
        <w:rPr>
          <w:rFonts w:eastAsia="Times New Roman" w:cs="Times New Roman"/>
          <w:rtl/>
          <w:lang w:eastAsia="de-DE"/>
        </w:rPr>
        <w:t xml:space="preserve"> </w:t>
      </w:r>
      <w:r w:rsidRPr="00033153">
        <w:rPr>
          <w:rFonts w:eastAsia="Times New Roman" w:cs="Times New Roman"/>
          <w:lang w:eastAsia="de-DE"/>
        </w:rPr>
        <w:t xml:space="preserve">– konsekutives Perfekt: </w:t>
      </w:r>
      <w:r w:rsidRPr="00033153">
        <w:rPr>
          <w:rFonts w:eastAsia="Times New Roman" w:cs="Times New Roman"/>
          <w:b/>
          <w:bCs/>
          <w:rtl/>
          <w:lang w:eastAsia="de-DE"/>
        </w:rPr>
        <w:t>וְהָלָכְתָּ</w:t>
      </w:r>
      <w:r w:rsidRPr="00033153">
        <w:rPr>
          <w:rFonts w:eastAsia="Times New Roman" w:cs="Times New Roman"/>
          <w:lang w:eastAsia="de-DE"/>
        </w:rPr>
        <w:t>.</w:t>
      </w:r>
    </w:p>
    <w:p w14:paraId="4CB00B36"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Der Vers gibt Mosche konkrete Anweisungen: Er soll mutig vorangehen (nicht fliehen!), Zeugen mitnehmen und den Stab der Macht tragen. Die Erinnerung an die Nilplage zeigt: Derselbe Gott, der Ägypten schlug, wird auch jetzt ein Wunder wirken.</w:t>
      </w:r>
    </w:p>
    <w:p w14:paraId="18AB04D7" w14:textId="77777777" w:rsidR="00033153" w:rsidRPr="00033153" w:rsidRDefault="00033153" w:rsidP="00033153">
      <w:pPr>
        <w:spacing w:before="100" w:beforeAutospacing="1" w:after="100" w:afterAutospacing="1" w:line="240" w:lineRule="auto"/>
        <w:outlineLvl w:val="1"/>
        <w:rPr>
          <w:rFonts w:eastAsia="Times New Roman" w:cs="Times New Roman"/>
          <w:b/>
          <w:bCs/>
          <w:sz w:val="36"/>
          <w:szCs w:val="36"/>
          <w:lang w:eastAsia="de-DE"/>
        </w:rPr>
      </w:pPr>
      <w:r w:rsidRPr="00033153">
        <w:rPr>
          <w:rFonts w:eastAsia="Times New Roman" w:cs="Times New Roman"/>
          <w:b/>
          <w:bCs/>
          <w:sz w:val="36"/>
          <w:szCs w:val="36"/>
          <w:lang w:eastAsia="de-DE"/>
        </w:rPr>
        <w:t>Exodus 17,6</w:t>
      </w:r>
    </w:p>
    <w:p w14:paraId="73E566F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lastRenderedPageBreak/>
        <w:t>Hebräisch:</w:t>
      </w:r>
    </w:p>
    <w:p w14:paraId="42AD3BFF"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rtl/>
          <w:lang w:eastAsia="de-DE"/>
        </w:rPr>
        <w:t>הִנְנִ֣י עֹמֵד֩ לְפָנֶ֨יךָ שָּׁ֥ם׀ עַֽל־הַצּוּר֮ בְּחֹרֵב֒ וְהִכִּ֣יתָ בַצּ֗וּר וְיָצְא֥וּ</w:t>
      </w:r>
      <w:r w:rsidRPr="00033153">
        <w:rPr>
          <w:rFonts w:eastAsia="Times New Roman" w:cs="Times New Roman"/>
          <w:lang w:eastAsia="de-DE"/>
        </w:rPr>
        <w:t xml:space="preserve"> μ</w:t>
      </w:r>
      <w:r w:rsidRPr="00033153">
        <w:rPr>
          <w:rFonts w:eastAsia="Times New Roman" w:cs="Times New Roman"/>
          <w:rtl/>
          <w:lang w:eastAsia="de-DE"/>
        </w:rPr>
        <w:t>ִ</w:t>
      </w:r>
      <w:r w:rsidRPr="00033153">
        <w:rPr>
          <w:rFonts w:eastAsia="Times New Roman" w:cs="Times New Roman"/>
          <w:lang w:eastAsia="de-DE"/>
        </w:rPr>
        <w:t>μ</w:t>
      </w:r>
      <w:r w:rsidRPr="00033153">
        <w:rPr>
          <w:rFonts w:eastAsia="Times New Roman" w:cs="Times New Roman"/>
          <w:rtl/>
          <w:lang w:eastAsia="de-DE"/>
        </w:rPr>
        <w:t>ֶּ֛נּוּ</w:t>
      </w:r>
      <w:r w:rsidRPr="00033153">
        <w:rPr>
          <w:rFonts w:eastAsia="Times New Roman" w:cs="Times New Roman"/>
          <w:lang w:eastAsia="de-DE"/>
        </w:rPr>
        <w:t xml:space="preserve"> μ</w:t>
      </w:r>
      <w:r w:rsidRPr="00033153">
        <w:rPr>
          <w:rFonts w:eastAsia="Times New Roman" w:cs="Times New Roman"/>
          <w:rtl/>
          <w:lang w:eastAsia="de-DE"/>
        </w:rPr>
        <w:t>ַ֖יִם וְשָׁתָ֣ה הָעָ֑ם וַיַּ֤עַשׂ כֵּן֙</w:t>
      </w:r>
      <w:r w:rsidRPr="00033153">
        <w:rPr>
          <w:rFonts w:eastAsia="Times New Roman" w:cs="Times New Roman"/>
          <w:lang w:eastAsia="de-DE"/>
        </w:rPr>
        <w:t xml:space="preserve"> μ</w:t>
      </w:r>
      <w:r w:rsidRPr="00033153">
        <w:rPr>
          <w:rFonts w:eastAsia="Times New Roman" w:cs="Times New Roman"/>
          <w:rtl/>
          <w:lang w:eastAsia="de-DE"/>
        </w:rPr>
        <w:t>ֹשֶׁ֔ה</w:t>
      </w:r>
      <w:r w:rsidRPr="00033153">
        <w:rPr>
          <w:rFonts w:eastAsia="Times New Roman" w:cs="Times New Roman"/>
          <w:lang w:eastAsia="de-DE"/>
        </w:rPr>
        <w:t xml:space="preserve"> λ</w:t>
      </w:r>
      <w:r w:rsidRPr="00033153">
        <w:rPr>
          <w:rFonts w:eastAsia="Times New Roman" w:cs="Times New Roman"/>
          <w:rtl/>
          <w:lang w:eastAsia="de-DE"/>
        </w:rPr>
        <w:t>ְעֵינֵ֖י זִקְנֵ֥י יִשְׂרָאֵֽל׃</w:t>
      </w:r>
    </w:p>
    <w:p w14:paraId="0AE38D1E"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Deutsch:</w:t>
      </w:r>
    </w:p>
    <w:p w14:paraId="56A96574"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Siehe, ich werde dort vor dir stehen auf dem Felsen am Chorev; und du sollst auf den Felsen schlagen, und es wird Wasser aus ihm hervorkommen, dass das Volk trinke. Und Mosche tat so vor den Augen der Ältesten Jisra'els.</w:t>
      </w:r>
    </w:p>
    <w:p w14:paraId="3BA5FDC4" w14:textId="77777777" w:rsidR="00033153" w:rsidRPr="00033153" w:rsidRDefault="00696CEF" w:rsidP="00033153">
      <w:pPr>
        <w:spacing w:after="0" w:line="240" w:lineRule="auto"/>
        <w:rPr>
          <w:rFonts w:eastAsia="Times New Roman" w:cs="Times New Roman"/>
          <w:lang w:eastAsia="de-DE"/>
        </w:rPr>
      </w:pPr>
      <w:r>
        <w:rPr>
          <w:rFonts w:eastAsia="Times New Roman" w:cs="Times New Roman"/>
          <w:lang w:eastAsia="de-DE"/>
        </w:rPr>
        <w:pict w14:anchorId="69FA23BA">
          <v:rect id="_x0000_i1481" style="width:0;height:1.5pt" o:hralign="center" o:hrstd="t" o:hr="t" fillcolor="#a0a0a0" stroked="f"/>
        </w:pict>
      </w:r>
    </w:p>
    <w:p w14:paraId="6A050DE2"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Kommentar:</w:t>
      </w:r>
      <w:r w:rsidRPr="00033153">
        <w:rPr>
          <w:rFonts w:eastAsia="Times New Roman" w:cs="Times New Roman"/>
          <w:lang w:eastAsia="de-DE"/>
        </w:rPr>
        <w:t xml:space="preserve"> </w:t>
      </w:r>
      <w:r w:rsidRPr="00033153">
        <w:rPr>
          <w:rFonts w:eastAsia="Times New Roman" w:cs="Times New Roman"/>
          <w:b/>
          <w:bCs/>
          <w:rtl/>
          <w:lang w:eastAsia="de-DE"/>
        </w:rPr>
        <w:t>הִנְנִי עֹמֵד</w:t>
      </w:r>
      <w:r w:rsidRPr="00033153">
        <w:rPr>
          <w:rFonts w:eastAsia="Times New Roman" w:cs="Times New Roman"/>
          <w:b/>
          <w:bCs/>
          <w:lang w:eastAsia="de-DE"/>
        </w:rPr>
        <w:t xml:space="preserve"> λ</w:t>
      </w:r>
      <w:r w:rsidRPr="00033153">
        <w:rPr>
          <w:rFonts w:eastAsia="Times New Roman" w:cs="Times New Roman"/>
          <w:b/>
          <w:bCs/>
          <w:rtl/>
          <w:lang w:eastAsia="de-DE"/>
        </w:rPr>
        <w:t>ְפָנֶיךָ שָּׁם עַל־הַצּוּר בְּחֹרֵב</w:t>
      </w:r>
      <w:r w:rsidRPr="00033153">
        <w:rPr>
          <w:rFonts w:eastAsia="Times New Roman" w:cs="Times New Roman"/>
          <w:rtl/>
          <w:lang w:eastAsia="de-DE"/>
        </w:rPr>
        <w:t xml:space="preserve"> </w:t>
      </w:r>
      <w:r w:rsidRPr="00033153">
        <w:rPr>
          <w:rFonts w:eastAsia="Times New Roman" w:cs="Times New Roman"/>
          <w:lang w:eastAsia="de-DE"/>
        </w:rPr>
        <w:t xml:space="preserve">ist die göttliche Zusage: </w:t>
      </w:r>
      <w:r w:rsidRPr="00033153">
        <w:rPr>
          <w:rFonts w:eastAsia="Times New Roman" w:cs="Times New Roman"/>
          <w:b/>
          <w:bCs/>
          <w:rtl/>
          <w:lang w:eastAsia="de-DE"/>
        </w:rPr>
        <w:t>הִנְנִי</w:t>
      </w:r>
      <w:r w:rsidRPr="00033153">
        <w:rPr>
          <w:rFonts w:eastAsia="Times New Roman" w:cs="Times New Roman"/>
          <w:rtl/>
          <w:lang w:eastAsia="de-DE"/>
        </w:rPr>
        <w:t xml:space="preserve"> </w:t>
      </w:r>
      <w:r w:rsidRPr="00033153">
        <w:rPr>
          <w:rFonts w:eastAsia="Times New Roman" w:cs="Times New Roman"/>
          <w:lang w:eastAsia="de-DE"/>
        </w:rPr>
        <w:t xml:space="preserve">(siehe ich, hier bin ich) ist die Partikel </w:t>
      </w:r>
      <w:r w:rsidRPr="00033153">
        <w:rPr>
          <w:rFonts w:eastAsia="Times New Roman" w:cs="Times New Roman"/>
          <w:b/>
          <w:bCs/>
          <w:rtl/>
          <w:lang w:eastAsia="de-DE"/>
        </w:rPr>
        <w:t>הִנֵּה</w:t>
      </w:r>
      <w:r w:rsidRPr="00033153">
        <w:rPr>
          <w:rFonts w:eastAsia="Times New Roman" w:cs="Times New Roman"/>
          <w:rtl/>
          <w:lang w:eastAsia="de-DE"/>
        </w:rPr>
        <w:t xml:space="preserve"> </w:t>
      </w:r>
      <w:r w:rsidRPr="00033153">
        <w:rPr>
          <w:rFonts w:eastAsia="Times New Roman" w:cs="Times New Roman"/>
          <w:lang w:eastAsia="de-DE"/>
        </w:rPr>
        <w:t xml:space="preserve">mit Suffix 1.c.sg., die eine unmittelbare Handlung ankündigt, </w:t>
      </w:r>
      <w:r w:rsidRPr="00033153">
        <w:rPr>
          <w:rFonts w:eastAsia="Times New Roman" w:cs="Times New Roman"/>
          <w:b/>
          <w:bCs/>
          <w:rtl/>
          <w:lang w:eastAsia="de-DE"/>
        </w:rPr>
        <w:t>עֹמֵד</w:t>
      </w:r>
      <w:r w:rsidRPr="00033153">
        <w:rPr>
          <w:rFonts w:eastAsia="Times New Roman" w:cs="Times New Roman"/>
          <w:rtl/>
          <w:lang w:eastAsia="de-DE"/>
        </w:rPr>
        <w:t xml:space="preserve"> </w:t>
      </w:r>
      <w:r w:rsidRPr="00033153">
        <w:rPr>
          <w:rFonts w:eastAsia="Times New Roman" w:cs="Times New Roman"/>
          <w:lang w:eastAsia="de-DE"/>
        </w:rPr>
        <w:t xml:space="preserve">ist Qal Partizip m.sg. von </w:t>
      </w:r>
      <w:r w:rsidRPr="00033153">
        <w:rPr>
          <w:rFonts w:eastAsia="Times New Roman" w:cs="Times New Roman"/>
          <w:b/>
          <w:bCs/>
          <w:rtl/>
          <w:lang w:eastAsia="de-DE"/>
        </w:rPr>
        <w:t>עמד</w:t>
      </w:r>
      <w:r w:rsidRPr="00033153">
        <w:rPr>
          <w:rFonts w:eastAsia="Times New Roman" w:cs="Times New Roman"/>
          <w:rtl/>
          <w:lang w:eastAsia="de-DE"/>
        </w:rPr>
        <w:t xml:space="preserve"> </w:t>
      </w:r>
      <w:r w:rsidRPr="00033153">
        <w:rPr>
          <w:rFonts w:eastAsia="Times New Roman" w:cs="Times New Roman"/>
          <w:lang w:eastAsia="de-DE"/>
        </w:rPr>
        <w:t xml:space="preserve">(stehen), das hier als futurisches Partizip verwendet wird („ich werde stehen"), </w:t>
      </w:r>
      <w:r w:rsidRPr="00033153">
        <w:rPr>
          <w:rFonts w:eastAsia="Times New Roman" w:cs="Times New Roman"/>
          <w:b/>
          <w:bCs/>
          <w:lang w:eastAsia="de-DE"/>
        </w:rPr>
        <w:t>λ</w:t>
      </w:r>
      <w:r w:rsidRPr="00033153">
        <w:rPr>
          <w:rFonts w:eastAsia="Times New Roman" w:cs="Times New Roman"/>
          <w:b/>
          <w:bCs/>
          <w:rtl/>
          <w:lang w:eastAsia="de-DE"/>
        </w:rPr>
        <w:t>ְפָנֶיךָ</w:t>
      </w:r>
      <w:r w:rsidRPr="00033153">
        <w:rPr>
          <w:rFonts w:eastAsia="Times New Roman" w:cs="Times New Roman"/>
          <w:rtl/>
          <w:lang w:eastAsia="de-DE"/>
        </w:rPr>
        <w:t xml:space="preserve"> </w:t>
      </w:r>
      <w:r w:rsidRPr="00033153">
        <w:rPr>
          <w:rFonts w:eastAsia="Times New Roman" w:cs="Times New Roman"/>
          <w:lang w:eastAsia="de-DE"/>
        </w:rPr>
        <w:t xml:space="preserve">ist „vor dir",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mit </w:t>
      </w:r>
      <w:r w:rsidRPr="00033153">
        <w:rPr>
          <w:rFonts w:eastAsia="Times New Roman" w:cs="Times New Roman"/>
          <w:b/>
          <w:bCs/>
          <w:rtl/>
          <w:lang w:eastAsia="de-DE"/>
        </w:rPr>
        <w:t>פָּנִים</w:t>
      </w:r>
      <w:r w:rsidRPr="00033153">
        <w:rPr>
          <w:rFonts w:eastAsia="Times New Roman" w:cs="Times New Roman"/>
          <w:rtl/>
          <w:lang w:eastAsia="de-DE"/>
        </w:rPr>
        <w:t xml:space="preserve"> </w:t>
      </w:r>
      <w:r w:rsidRPr="00033153">
        <w:rPr>
          <w:rFonts w:eastAsia="Times New Roman" w:cs="Times New Roman"/>
          <w:lang w:eastAsia="de-DE"/>
        </w:rPr>
        <w:t xml:space="preserve">in Status-constructus-Verbindung mit Suffix 2.m.sg., </w:t>
      </w:r>
      <w:r w:rsidRPr="00033153">
        <w:rPr>
          <w:rFonts w:eastAsia="Times New Roman" w:cs="Times New Roman"/>
          <w:b/>
          <w:bCs/>
          <w:rtl/>
          <w:lang w:eastAsia="de-DE"/>
        </w:rPr>
        <w:t>שָּׁם</w:t>
      </w:r>
      <w:r w:rsidRPr="00033153">
        <w:rPr>
          <w:rFonts w:eastAsia="Times New Roman" w:cs="Times New Roman"/>
          <w:rtl/>
          <w:lang w:eastAsia="de-DE"/>
        </w:rPr>
        <w:t xml:space="preserve"> </w:t>
      </w:r>
      <w:r w:rsidRPr="00033153">
        <w:rPr>
          <w:rFonts w:eastAsia="Times New Roman" w:cs="Times New Roman"/>
          <w:lang w:eastAsia="de-DE"/>
        </w:rPr>
        <w:t xml:space="preserve">(dort) ist das lokale Adverb, </w:t>
      </w:r>
      <w:r w:rsidRPr="00033153">
        <w:rPr>
          <w:rFonts w:eastAsia="Times New Roman" w:cs="Times New Roman"/>
          <w:b/>
          <w:bCs/>
          <w:rtl/>
          <w:lang w:eastAsia="de-DE"/>
        </w:rPr>
        <w:t>עַל־הַצּוּר</w:t>
      </w:r>
      <w:r w:rsidRPr="00033153">
        <w:rPr>
          <w:rFonts w:eastAsia="Times New Roman" w:cs="Times New Roman"/>
          <w:rtl/>
          <w:lang w:eastAsia="de-DE"/>
        </w:rPr>
        <w:t xml:space="preserve"> </w:t>
      </w:r>
      <w:r w:rsidRPr="00033153">
        <w:rPr>
          <w:rFonts w:eastAsia="Times New Roman" w:cs="Times New Roman"/>
          <w:lang w:eastAsia="de-DE"/>
        </w:rPr>
        <w:t xml:space="preserve">ist „auf dem Felsen", Präposition </w:t>
      </w:r>
      <w:r w:rsidRPr="00033153">
        <w:rPr>
          <w:rFonts w:eastAsia="Times New Roman" w:cs="Times New Roman"/>
          <w:b/>
          <w:bCs/>
          <w:rtl/>
          <w:lang w:eastAsia="de-DE"/>
        </w:rPr>
        <w:t>עַל</w:t>
      </w:r>
      <w:r w:rsidRPr="00033153">
        <w:rPr>
          <w:rFonts w:eastAsia="Times New Roman" w:cs="Times New Roman"/>
          <w:rtl/>
          <w:lang w:eastAsia="de-DE"/>
        </w:rPr>
        <w:t xml:space="preserve"> </w:t>
      </w:r>
      <w:r w:rsidRPr="00033153">
        <w:rPr>
          <w:rFonts w:eastAsia="Times New Roman" w:cs="Times New Roman"/>
          <w:lang w:eastAsia="de-DE"/>
        </w:rPr>
        <w:t xml:space="preserve">mit </w:t>
      </w:r>
      <w:r w:rsidRPr="00033153">
        <w:rPr>
          <w:rFonts w:eastAsia="Times New Roman" w:cs="Times New Roman"/>
          <w:b/>
          <w:bCs/>
          <w:rtl/>
          <w:lang w:eastAsia="de-DE"/>
        </w:rPr>
        <w:t>צוּר</w:t>
      </w:r>
      <w:r w:rsidRPr="00033153">
        <w:rPr>
          <w:rFonts w:eastAsia="Times New Roman" w:cs="Times New Roman"/>
          <w:rtl/>
          <w:lang w:eastAsia="de-DE"/>
        </w:rPr>
        <w:t xml:space="preserve"> </w:t>
      </w:r>
      <w:r w:rsidRPr="00033153">
        <w:rPr>
          <w:rFonts w:eastAsia="Times New Roman" w:cs="Times New Roman"/>
          <w:lang w:eastAsia="de-DE"/>
        </w:rPr>
        <w:t xml:space="preserve">(Fels, m.sg.) und Artikel, </w:t>
      </w:r>
      <w:r w:rsidRPr="00033153">
        <w:rPr>
          <w:rFonts w:eastAsia="Times New Roman" w:cs="Times New Roman"/>
          <w:b/>
          <w:bCs/>
          <w:rtl/>
          <w:lang w:eastAsia="de-DE"/>
        </w:rPr>
        <w:t>בְּחֹרֵב</w:t>
      </w:r>
      <w:r w:rsidRPr="00033153">
        <w:rPr>
          <w:rFonts w:eastAsia="Times New Roman" w:cs="Times New Roman"/>
          <w:rtl/>
          <w:lang w:eastAsia="de-DE"/>
        </w:rPr>
        <w:t xml:space="preserve"> </w:t>
      </w:r>
      <w:r w:rsidRPr="00033153">
        <w:rPr>
          <w:rFonts w:eastAsia="Times New Roman" w:cs="Times New Roman"/>
          <w:lang w:eastAsia="de-DE"/>
        </w:rPr>
        <w:t xml:space="preserve">ist die weitere Ortsbestimmung: Präposition </w:t>
      </w:r>
      <w:r w:rsidRPr="00033153">
        <w:rPr>
          <w:rFonts w:eastAsia="Times New Roman" w:cs="Times New Roman"/>
          <w:b/>
          <w:bCs/>
          <w:rtl/>
          <w:lang w:eastAsia="de-DE"/>
        </w:rPr>
        <w:t>בְּ</w:t>
      </w:r>
      <w:r w:rsidRPr="00033153">
        <w:rPr>
          <w:rFonts w:eastAsia="Times New Roman" w:cs="Times New Roman"/>
          <w:rtl/>
          <w:lang w:eastAsia="de-DE"/>
        </w:rPr>
        <w:t xml:space="preserve"> </w:t>
      </w:r>
      <w:r w:rsidRPr="00033153">
        <w:rPr>
          <w:rFonts w:eastAsia="Times New Roman" w:cs="Times New Roman"/>
          <w:lang w:eastAsia="de-DE"/>
        </w:rPr>
        <w:t xml:space="preserve">(an, am, bei) mit </w:t>
      </w:r>
      <w:r w:rsidRPr="00033153">
        <w:rPr>
          <w:rFonts w:eastAsia="Times New Roman" w:cs="Times New Roman"/>
          <w:b/>
          <w:bCs/>
          <w:rtl/>
          <w:lang w:eastAsia="de-DE"/>
        </w:rPr>
        <w:t>חֹרֵב</w:t>
      </w:r>
      <w:r w:rsidRPr="00033153">
        <w:rPr>
          <w:rFonts w:eastAsia="Times New Roman" w:cs="Times New Roman"/>
          <w:rtl/>
          <w:lang w:eastAsia="de-DE"/>
        </w:rPr>
        <w:t xml:space="preserve"> </w:t>
      </w:r>
      <w:r w:rsidRPr="00033153">
        <w:rPr>
          <w:rFonts w:eastAsia="Times New Roman" w:cs="Times New Roman"/>
          <w:lang w:eastAsia="de-DE"/>
        </w:rPr>
        <w:t>(Horeb), ein anderer Name für den Sinai oder die Sinai-Region. Gott verspricht, persönlich anwesend zu sein – eine Theophanie.</w:t>
      </w:r>
    </w:p>
    <w:p w14:paraId="5EF29474"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וְהִכִּיתָ בַצּוּר וְיָצְאוּ</w:t>
      </w:r>
      <w:r w:rsidRPr="00033153">
        <w:rPr>
          <w:rFonts w:eastAsia="Times New Roman" w:cs="Times New Roman"/>
          <w:b/>
          <w:bCs/>
          <w:lang w:eastAsia="de-DE"/>
        </w:rPr>
        <w:t xml:space="preserve"> μ</w:t>
      </w:r>
      <w:r w:rsidRPr="00033153">
        <w:rPr>
          <w:rFonts w:eastAsia="Times New Roman" w:cs="Times New Roman"/>
          <w:b/>
          <w:bCs/>
          <w:rtl/>
          <w:lang w:eastAsia="de-DE"/>
        </w:rPr>
        <w:t>ִמֶּ</w:t>
      </w:r>
      <w:r w:rsidRPr="00033153">
        <w:rPr>
          <w:rFonts w:eastAsia="Times New Roman" w:cs="Times New Roman"/>
          <w:b/>
          <w:bCs/>
          <w:lang w:eastAsia="de-DE"/>
        </w:rPr>
        <w:t>ν</w:t>
      </w:r>
      <w:r w:rsidRPr="00033153">
        <w:rPr>
          <w:rFonts w:eastAsia="Times New Roman" w:cs="Times New Roman"/>
          <w:b/>
          <w:bCs/>
          <w:rtl/>
          <w:lang w:eastAsia="de-DE"/>
        </w:rPr>
        <w:t>ּוּ</w:t>
      </w:r>
      <w:r w:rsidRPr="00033153">
        <w:rPr>
          <w:rFonts w:eastAsia="Times New Roman" w:cs="Times New Roman"/>
          <w:b/>
          <w:bCs/>
          <w:lang w:eastAsia="de-DE"/>
        </w:rPr>
        <w:t xml:space="preserve"> μ</w:t>
      </w:r>
      <w:r w:rsidRPr="00033153">
        <w:rPr>
          <w:rFonts w:eastAsia="Times New Roman" w:cs="Times New Roman"/>
          <w:b/>
          <w:bCs/>
          <w:rtl/>
          <w:lang w:eastAsia="de-DE"/>
        </w:rPr>
        <w:t>ַיִם וְשָׁתָה הָעָם</w:t>
      </w:r>
      <w:r w:rsidRPr="00033153">
        <w:rPr>
          <w:rFonts w:eastAsia="Times New Roman" w:cs="Times New Roman"/>
          <w:rtl/>
          <w:lang w:eastAsia="de-DE"/>
        </w:rPr>
        <w:t xml:space="preserve"> </w:t>
      </w:r>
      <w:r w:rsidRPr="00033153">
        <w:rPr>
          <w:rFonts w:eastAsia="Times New Roman" w:cs="Times New Roman"/>
          <w:lang w:eastAsia="de-DE"/>
        </w:rPr>
        <w:t xml:space="preserve">ist die Anweisung mit Verheißung: </w:t>
      </w:r>
      <w:r w:rsidRPr="00033153">
        <w:rPr>
          <w:rFonts w:eastAsia="Times New Roman" w:cs="Times New Roman"/>
          <w:b/>
          <w:bCs/>
          <w:rtl/>
          <w:lang w:eastAsia="de-DE"/>
        </w:rPr>
        <w:t>וְהִכִּיתָ</w:t>
      </w:r>
      <w:r w:rsidRPr="00033153">
        <w:rPr>
          <w:rFonts w:eastAsia="Times New Roman" w:cs="Times New Roman"/>
          <w:rtl/>
          <w:lang w:eastAsia="de-DE"/>
        </w:rPr>
        <w:t xml:space="preserve"> </w:t>
      </w:r>
      <w:r w:rsidRPr="00033153">
        <w:rPr>
          <w:rFonts w:eastAsia="Times New Roman" w:cs="Times New Roman"/>
          <w:lang w:eastAsia="de-DE"/>
        </w:rPr>
        <w:t xml:space="preserve">ist Hif'il Perfekt 2.m.sg. von </w:t>
      </w:r>
      <w:r w:rsidRPr="00033153">
        <w:rPr>
          <w:rFonts w:eastAsia="Times New Roman" w:cs="Times New Roman"/>
          <w:b/>
          <w:bCs/>
          <w:rtl/>
          <w:lang w:eastAsia="de-DE"/>
        </w:rPr>
        <w:t>נכה</w:t>
      </w:r>
      <w:r w:rsidRPr="00033153">
        <w:rPr>
          <w:rFonts w:eastAsia="Times New Roman" w:cs="Times New Roman"/>
          <w:rtl/>
          <w:lang w:eastAsia="de-DE"/>
        </w:rPr>
        <w:t xml:space="preserve"> </w:t>
      </w:r>
      <w:r w:rsidRPr="00033153">
        <w:rPr>
          <w:rFonts w:eastAsia="Times New Roman" w:cs="Times New Roman"/>
          <w:lang w:eastAsia="de-DE"/>
        </w:rPr>
        <w:t xml:space="preserve">(schlagen) mit Waw consecutivum, imperativisch verstanden („und du sollst schlagen"), </w:t>
      </w:r>
      <w:r w:rsidRPr="00033153">
        <w:rPr>
          <w:rFonts w:eastAsia="Times New Roman" w:cs="Times New Roman"/>
          <w:b/>
          <w:bCs/>
          <w:rtl/>
          <w:lang w:eastAsia="de-DE"/>
        </w:rPr>
        <w:t>בַצּוּר</w:t>
      </w:r>
      <w:r w:rsidRPr="00033153">
        <w:rPr>
          <w:rFonts w:eastAsia="Times New Roman" w:cs="Times New Roman"/>
          <w:rtl/>
          <w:lang w:eastAsia="de-DE"/>
        </w:rPr>
        <w:t xml:space="preserve"> </w:t>
      </w:r>
      <w:r w:rsidRPr="00033153">
        <w:rPr>
          <w:rFonts w:eastAsia="Times New Roman" w:cs="Times New Roman"/>
          <w:lang w:eastAsia="de-DE"/>
        </w:rPr>
        <w:t xml:space="preserve">ist die Präposition </w:t>
      </w:r>
      <w:r w:rsidRPr="00033153">
        <w:rPr>
          <w:rFonts w:eastAsia="Times New Roman" w:cs="Times New Roman"/>
          <w:b/>
          <w:bCs/>
          <w:rtl/>
          <w:lang w:eastAsia="de-DE"/>
        </w:rPr>
        <w:t>בְּ</w:t>
      </w:r>
      <w:r w:rsidRPr="00033153">
        <w:rPr>
          <w:rFonts w:eastAsia="Times New Roman" w:cs="Times New Roman"/>
          <w:rtl/>
          <w:lang w:eastAsia="de-DE"/>
        </w:rPr>
        <w:t xml:space="preserve"> </w:t>
      </w:r>
      <w:r w:rsidRPr="00033153">
        <w:rPr>
          <w:rFonts w:eastAsia="Times New Roman" w:cs="Times New Roman"/>
          <w:lang w:eastAsia="de-DE"/>
        </w:rPr>
        <w:t xml:space="preserve">(auf, an) mit </w:t>
      </w:r>
      <w:r w:rsidRPr="00033153">
        <w:rPr>
          <w:rFonts w:eastAsia="Times New Roman" w:cs="Times New Roman"/>
          <w:b/>
          <w:bCs/>
          <w:rtl/>
          <w:lang w:eastAsia="de-DE"/>
        </w:rPr>
        <w:t>צוּר</w:t>
      </w:r>
      <w:r w:rsidRPr="00033153">
        <w:rPr>
          <w:rFonts w:eastAsia="Times New Roman" w:cs="Times New Roman"/>
          <w:rtl/>
          <w:lang w:eastAsia="de-DE"/>
        </w:rPr>
        <w:t xml:space="preserve"> </w:t>
      </w:r>
      <w:r w:rsidRPr="00033153">
        <w:rPr>
          <w:rFonts w:eastAsia="Times New Roman" w:cs="Times New Roman"/>
          <w:lang w:eastAsia="de-DE"/>
        </w:rPr>
        <w:t xml:space="preserve">(Fels) und Artikel. </w:t>
      </w:r>
      <w:r w:rsidRPr="00033153">
        <w:rPr>
          <w:rFonts w:eastAsia="Times New Roman" w:cs="Times New Roman"/>
          <w:b/>
          <w:bCs/>
          <w:rtl/>
          <w:lang w:eastAsia="de-DE"/>
        </w:rPr>
        <w:t>וְיָצְאוּ</w:t>
      </w:r>
      <w:r w:rsidRPr="00033153">
        <w:rPr>
          <w:rFonts w:eastAsia="Times New Roman" w:cs="Times New Roman"/>
          <w:b/>
          <w:bCs/>
          <w:lang w:eastAsia="de-DE"/>
        </w:rPr>
        <w:t xml:space="preserve"> μ</w:t>
      </w:r>
      <w:r w:rsidRPr="00033153">
        <w:rPr>
          <w:rFonts w:eastAsia="Times New Roman" w:cs="Times New Roman"/>
          <w:b/>
          <w:bCs/>
          <w:rtl/>
          <w:lang w:eastAsia="de-DE"/>
        </w:rPr>
        <w:t>ִ</w:t>
      </w:r>
      <w:r w:rsidRPr="00033153">
        <w:rPr>
          <w:rFonts w:eastAsia="Times New Roman" w:cs="Times New Roman"/>
          <w:b/>
          <w:bCs/>
          <w:lang w:eastAsia="de-DE"/>
        </w:rPr>
        <w:t>μ</w:t>
      </w:r>
      <w:r w:rsidRPr="00033153">
        <w:rPr>
          <w:rFonts w:eastAsia="Times New Roman" w:cs="Times New Roman"/>
          <w:b/>
          <w:bCs/>
          <w:rtl/>
          <w:lang w:eastAsia="de-DE"/>
        </w:rPr>
        <w:t>ֶּ</w:t>
      </w:r>
      <w:r w:rsidRPr="00033153">
        <w:rPr>
          <w:rFonts w:eastAsia="Times New Roman" w:cs="Times New Roman"/>
          <w:b/>
          <w:bCs/>
          <w:lang w:eastAsia="de-DE"/>
        </w:rPr>
        <w:t>ν</w:t>
      </w:r>
      <w:r w:rsidRPr="00033153">
        <w:rPr>
          <w:rFonts w:eastAsia="Times New Roman" w:cs="Times New Roman"/>
          <w:b/>
          <w:bCs/>
          <w:rtl/>
          <w:lang w:eastAsia="de-DE"/>
        </w:rPr>
        <w:t>ּוּ</w:t>
      </w:r>
      <w:r w:rsidRPr="00033153">
        <w:rPr>
          <w:rFonts w:eastAsia="Times New Roman" w:cs="Times New Roman"/>
          <w:b/>
          <w:bCs/>
          <w:lang w:eastAsia="de-DE"/>
        </w:rPr>
        <w:t xml:space="preserve"> μ</w:t>
      </w:r>
      <w:r w:rsidRPr="00033153">
        <w:rPr>
          <w:rFonts w:eastAsia="Times New Roman" w:cs="Times New Roman"/>
          <w:b/>
          <w:bCs/>
          <w:rtl/>
          <w:lang w:eastAsia="de-DE"/>
        </w:rPr>
        <w:t>ַיִם</w:t>
      </w:r>
      <w:r w:rsidRPr="00033153">
        <w:rPr>
          <w:rFonts w:eastAsia="Times New Roman" w:cs="Times New Roman"/>
          <w:rtl/>
          <w:lang w:eastAsia="de-DE"/>
        </w:rPr>
        <w:t xml:space="preserve"> </w:t>
      </w:r>
      <w:r w:rsidRPr="00033153">
        <w:rPr>
          <w:rFonts w:eastAsia="Times New Roman" w:cs="Times New Roman"/>
          <w:lang w:eastAsia="de-DE"/>
        </w:rPr>
        <w:t xml:space="preserve">ist die Folge: </w:t>
      </w:r>
      <w:r w:rsidRPr="00033153">
        <w:rPr>
          <w:rFonts w:eastAsia="Times New Roman" w:cs="Times New Roman"/>
          <w:b/>
          <w:bCs/>
          <w:rtl/>
          <w:lang w:eastAsia="de-DE"/>
        </w:rPr>
        <w:t>וְיָצְאוּ</w:t>
      </w:r>
      <w:r w:rsidRPr="00033153">
        <w:rPr>
          <w:rFonts w:eastAsia="Times New Roman" w:cs="Times New Roman"/>
          <w:rtl/>
          <w:lang w:eastAsia="de-DE"/>
        </w:rPr>
        <w:t xml:space="preserve"> </w:t>
      </w:r>
      <w:r w:rsidRPr="00033153">
        <w:rPr>
          <w:rFonts w:eastAsia="Times New Roman" w:cs="Times New Roman"/>
          <w:lang w:eastAsia="de-DE"/>
        </w:rPr>
        <w:t xml:space="preserve">ist Qal Perfekt 3.c.pl. von </w:t>
      </w:r>
      <w:r w:rsidRPr="00033153">
        <w:rPr>
          <w:rFonts w:eastAsia="Times New Roman" w:cs="Times New Roman"/>
          <w:b/>
          <w:bCs/>
          <w:rtl/>
          <w:lang w:eastAsia="de-DE"/>
        </w:rPr>
        <w:t>יצא</w:t>
      </w:r>
      <w:r w:rsidRPr="00033153">
        <w:rPr>
          <w:rFonts w:eastAsia="Times New Roman" w:cs="Times New Roman"/>
          <w:rtl/>
          <w:lang w:eastAsia="de-DE"/>
        </w:rPr>
        <w:t xml:space="preserve"> </w:t>
      </w:r>
      <w:r w:rsidRPr="00033153">
        <w:rPr>
          <w:rFonts w:eastAsia="Times New Roman" w:cs="Times New Roman"/>
          <w:lang w:eastAsia="de-DE"/>
        </w:rPr>
        <w:t xml:space="preserve">(hinausgehen, herauskommen) mit Waw consecutivum („und es wird herauskommen"), </w:t>
      </w:r>
      <w:r w:rsidRPr="00033153">
        <w:rPr>
          <w:rFonts w:eastAsia="Times New Roman" w:cs="Times New Roman"/>
          <w:b/>
          <w:bCs/>
          <w:lang w:eastAsia="de-DE"/>
        </w:rPr>
        <w:t>μ</w:t>
      </w:r>
      <w:r w:rsidRPr="00033153">
        <w:rPr>
          <w:rFonts w:eastAsia="Times New Roman" w:cs="Times New Roman"/>
          <w:b/>
          <w:bCs/>
          <w:rtl/>
          <w:lang w:eastAsia="de-DE"/>
        </w:rPr>
        <w:t>ִמֶּנּוּ</w:t>
      </w:r>
      <w:r w:rsidRPr="00033153">
        <w:rPr>
          <w:rFonts w:eastAsia="Times New Roman" w:cs="Times New Roman"/>
          <w:rtl/>
          <w:lang w:eastAsia="de-DE"/>
        </w:rPr>
        <w:t xml:space="preserve"> </w:t>
      </w:r>
      <w:r w:rsidRPr="00033153">
        <w:rPr>
          <w:rFonts w:eastAsia="Times New Roman" w:cs="Times New Roman"/>
          <w:lang w:eastAsia="de-DE"/>
        </w:rPr>
        <w:t xml:space="preserve">ist Präposition </w:t>
      </w:r>
      <w:r w:rsidRPr="00033153">
        <w:rPr>
          <w:rFonts w:eastAsia="Times New Roman" w:cs="Times New Roman"/>
          <w:b/>
          <w:bCs/>
          <w:lang w:eastAsia="de-DE"/>
        </w:rPr>
        <w:t>μ</w:t>
      </w:r>
      <w:r w:rsidRPr="00033153">
        <w:rPr>
          <w:rFonts w:eastAsia="Times New Roman" w:cs="Times New Roman"/>
          <w:b/>
          <w:bCs/>
          <w:rtl/>
          <w:lang w:eastAsia="de-DE"/>
        </w:rPr>
        <w:t>ִן</w:t>
      </w:r>
      <w:r w:rsidRPr="00033153">
        <w:rPr>
          <w:rFonts w:eastAsia="Times New Roman" w:cs="Times New Roman"/>
          <w:rtl/>
          <w:lang w:eastAsia="de-DE"/>
        </w:rPr>
        <w:t xml:space="preserve"> </w:t>
      </w:r>
      <w:r w:rsidRPr="00033153">
        <w:rPr>
          <w:rFonts w:eastAsia="Times New Roman" w:cs="Times New Roman"/>
          <w:lang w:eastAsia="de-DE"/>
        </w:rPr>
        <w:t xml:space="preserve">(aus, von) mit Suffix 3.m.sg. (aus ihm, aus dem Felsen), </w:t>
      </w:r>
      <w:r w:rsidRPr="00033153">
        <w:rPr>
          <w:rFonts w:eastAsia="Times New Roman" w:cs="Times New Roman"/>
          <w:b/>
          <w:bCs/>
          <w:lang w:eastAsia="de-DE"/>
        </w:rPr>
        <w:t>μ</w:t>
      </w:r>
      <w:r w:rsidRPr="00033153">
        <w:rPr>
          <w:rFonts w:eastAsia="Times New Roman" w:cs="Times New Roman"/>
          <w:b/>
          <w:bCs/>
          <w:rtl/>
          <w:lang w:eastAsia="de-DE"/>
        </w:rPr>
        <w:t>ַיִם</w:t>
      </w:r>
      <w:r w:rsidRPr="00033153">
        <w:rPr>
          <w:rFonts w:eastAsia="Times New Roman" w:cs="Times New Roman"/>
          <w:rtl/>
          <w:lang w:eastAsia="de-DE"/>
        </w:rPr>
        <w:t xml:space="preserve"> </w:t>
      </w:r>
      <w:r w:rsidRPr="00033153">
        <w:rPr>
          <w:rFonts w:eastAsia="Times New Roman" w:cs="Times New Roman"/>
          <w:lang w:eastAsia="de-DE"/>
        </w:rPr>
        <w:t xml:space="preserve">(Wasser) ist das Subjekt. </w:t>
      </w:r>
      <w:r w:rsidRPr="00033153">
        <w:rPr>
          <w:rFonts w:eastAsia="Times New Roman" w:cs="Times New Roman"/>
          <w:b/>
          <w:bCs/>
          <w:rtl/>
          <w:lang w:eastAsia="de-DE"/>
        </w:rPr>
        <w:t>וְשָׁתָה הָעָם</w:t>
      </w:r>
      <w:r w:rsidRPr="00033153">
        <w:rPr>
          <w:rFonts w:eastAsia="Times New Roman" w:cs="Times New Roman"/>
          <w:rtl/>
          <w:lang w:eastAsia="de-DE"/>
        </w:rPr>
        <w:t xml:space="preserve"> </w:t>
      </w:r>
      <w:r w:rsidRPr="00033153">
        <w:rPr>
          <w:rFonts w:eastAsia="Times New Roman" w:cs="Times New Roman"/>
          <w:lang w:eastAsia="de-DE"/>
        </w:rPr>
        <w:t xml:space="preserve">ist der Zweck: </w:t>
      </w:r>
      <w:r w:rsidRPr="00033153">
        <w:rPr>
          <w:rFonts w:eastAsia="Times New Roman" w:cs="Times New Roman"/>
          <w:b/>
          <w:bCs/>
          <w:rtl/>
          <w:lang w:eastAsia="de-DE"/>
        </w:rPr>
        <w:t>וְשָׁתָה</w:t>
      </w:r>
      <w:r w:rsidRPr="00033153">
        <w:rPr>
          <w:rFonts w:eastAsia="Times New Roman" w:cs="Times New Roman"/>
          <w:rtl/>
          <w:lang w:eastAsia="de-DE"/>
        </w:rPr>
        <w:t xml:space="preserve"> </w:t>
      </w:r>
      <w:r w:rsidRPr="00033153">
        <w:rPr>
          <w:rFonts w:eastAsia="Times New Roman" w:cs="Times New Roman"/>
          <w:lang w:eastAsia="de-DE"/>
        </w:rPr>
        <w:t xml:space="preserve">ist Qal Perfekt 3.m.sg. von </w:t>
      </w:r>
      <w:r w:rsidRPr="00033153">
        <w:rPr>
          <w:rFonts w:eastAsia="Times New Roman" w:cs="Times New Roman"/>
          <w:b/>
          <w:bCs/>
          <w:rtl/>
          <w:lang w:eastAsia="de-DE"/>
        </w:rPr>
        <w:t>שׁתה</w:t>
      </w:r>
      <w:r w:rsidRPr="00033153">
        <w:rPr>
          <w:rFonts w:eastAsia="Times New Roman" w:cs="Times New Roman"/>
          <w:rtl/>
          <w:lang w:eastAsia="de-DE"/>
        </w:rPr>
        <w:t xml:space="preserve"> </w:t>
      </w:r>
      <w:r w:rsidRPr="00033153">
        <w:rPr>
          <w:rFonts w:eastAsia="Times New Roman" w:cs="Times New Roman"/>
          <w:lang w:eastAsia="de-DE"/>
        </w:rPr>
        <w:t xml:space="preserve">(trinken) mit Waw consecutivum („und trinken wird/dass trinke"), </w:t>
      </w:r>
      <w:r w:rsidRPr="00033153">
        <w:rPr>
          <w:rFonts w:eastAsia="Times New Roman" w:cs="Times New Roman"/>
          <w:b/>
          <w:bCs/>
          <w:rtl/>
          <w:lang w:eastAsia="de-DE"/>
        </w:rPr>
        <w:t>הָעָם</w:t>
      </w:r>
      <w:r w:rsidRPr="00033153">
        <w:rPr>
          <w:rFonts w:eastAsia="Times New Roman" w:cs="Times New Roman"/>
          <w:rtl/>
          <w:lang w:eastAsia="de-DE"/>
        </w:rPr>
        <w:t xml:space="preserve"> </w:t>
      </w:r>
      <w:r w:rsidRPr="00033153">
        <w:rPr>
          <w:rFonts w:eastAsia="Times New Roman" w:cs="Times New Roman"/>
          <w:lang w:eastAsia="de-DE"/>
        </w:rPr>
        <w:t>(das Volk) ist das Subjekt.</w:t>
      </w:r>
    </w:p>
    <w:p w14:paraId="1B3621ED"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rtl/>
          <w:lang w:eastAsia="de-DE"/>
        </w:rPr>
        <w:t>וַיַּעַשׂ כֵּן</w:t>
      </w:r>
      <w:r w:rsidRPr="00033153">
        <w:rPr>
          <w:rFonts w:eastAsia="Times New Roman" w:cs="Times New Roman"/>
          <w:b/>
          <w:bCs/>
          <w:lang w:eastAsia="de-DE"/>
        </w:rPr>
        <w:t xml:space="preserve"> μ</w:t>
      </w:r>
      <w:r w:rsidRPr="00033153">
        <w:rPr>
          <w:rFonts w:eastAsia="Times New Roman" w:cs="Times New Roman"/>
          <w:b/>
          <w:bCs/>
          <w:rtl/>
          <w:lang w:eastAsia="de-DE"/>
        </w:rPr>
        <w:t>ֹשֶׁה</w:t>
      </w:r>
      <w:r w:rsidRPr="00033153">
        <w:rPr>
          <w:rFonts w:eastAsia="Times New Roman" w:cs="Times New Roman"/>
          <w:b/>
          <w:bCs/>
          <w:lang w:eastAsia="de-DE"/>
        </w:rPr>
        <w:t xml:space="preserve"> λ</w:t>
      </w:r>
      <w:r w:rsidRPr="00033153">
        <w:rPr>
          <w:rFonts w:eastAsia="Times New Roman" w:cs="Times New Roman"/>
          <w:b/>
          <w:bCs/>
          <w:rtl/>
          <w:lang w:eastAsia="de-DE"/>
        </w:rPr>
        <w:t>ְעֵינֵי זִקְנֵי יִשְׂרָאֵל</w:t>
      </w:r>
      <w:r w:rsidRPr="00033153">
        <w:rPr>
          <w:rFonts w:eastAsia="Times New Roman" w:cs="Times New Roman"/>
          <w:rtl/>
          <w:lang w:eastAsia="de-DE"/>
        </w:rPr>
        <w:t xml:space="preserve"> </w:t>
      </w:r>
      <w:r w:rsidRPr="00033153">
        <w:rPr>
          <w:rFonts w:eastAsia="Times New Roman" w:cs="Times New Roman"/>
          <w:lang w:eastAsia="de-DE"/>
        </w:rPr>
        <w:t xml:space="preserve">berichtet die Ausführung: </w:t>
      </w:r>
      <w:r w:rsidRPr="00033153">
        <w:rPr>
          <w:rFonts w:eastAsia="Times New Roman" w:cs="Times New Roman"/>
          <w:b/>
          <w:bCs/>
          <w:rtl/>
          <w:lang w:eastAsia="de-DE"/>
        </w:rPr>
        <w:t>וַיַּעַשׂ</w:t>
      </w:r>
      <w:r w:rsidRPr="00033153">
        <w:rPr>
          <w:rFonts w:eastAsia="Times New Roman" w:cs="Times New Roman"/>
          <w:rtl/>
          <w:lang w:eastAsia="de-DE"/>
        </w:rPr>
        <w:t xml:space="preserve"> </w:t>
      </w:r>
      <w:r w:rsidRPr="00033153">
        <w:rPr>
          <w:rFonts w:eastAsia="Times New Roman" w:cs="Times New Roman"/>
          <w:lang w:eastAsia="de-DE"/>
        </w:rPr>
        <w:t xml:space="preserve">ist Qal Wayyiqtol 3.m.sg. von </w:t>
      </w:r>
      <w:r w:rsidRPr="00033153">
        <w:rPr>
          <w:rFonts w:eastAsia="Times New Roman" w:cs="Times New Roman"/>
          <w:b/>
          <w:bCs/>
          <w:rtl/>
          <w:lang w:eastAsia="de-DE"/>
        </w:rPr>
        <w:t>עשׂה</w:t>
      </w:r>
      <w:r w:rsidRPr="00033153">
        <w:rPr>
          <w:rFonts w:eastAsia="Times New Roman" w:cs="Times New Roman"/>
          <w:rtl/>
          <w:lang w:eastAsia="de-DE"/>
        </w:rPr>
        <w:t xml:space="preserve"> </w:t>
      </w:r>
      <w:r w:rsidRPr="00033153">
        <w:rPr>
          <w:rFonts w:eastAsia="Times New Roman" w:cs="Times New Roman"/>
          <w:lang w:eastAsia="de-DE"/>
        </w:rPr>
        <w:t xml:space="preserve">(tun, machen), </w:t>
      </w:r>
      <w:r w:rsidRPr="00033153">
        <w:rPr>
          <w:rFonts w:eastAsia="Times New Roman" w:cs="Times New Roman"/>
          <w:b/>
          <w:bCs/>
          <w:lang w:eastAsia="de-DE"/>
        </w:rPr>
        <w:t>κ</w:t>
      </w:r>
      <w:r w:rsidRPr="00033153">
        <w:rPr>
          <w:rFonts w:eastAsia="Times New Roman" w:cs="Times New Roman"/>
          <w:b/>
          <w:bCs/>
          <w:rtl/>
          <w:lang w:eastAsia="de-DE"/>
        </w:rPr>
        <w:t>ֵּן</w:t>
      </w:r>
      <w:r w:rsidRPr="00033153">
        <w:rPr>
          <w:rFonts w:eastAsia="Times New Roman" w:cs="Times New Roman"/>
          <w:rtl/>
          <w:lang w:eastAsia="de-DE"/>
        </w:rPr>
        <w:t xml:space="preserve"> </w:t>
      </w:r>
      <w:r w:rsidRPr="00033153">
        <w:rPr>
          <w:rFonts w:eastAsia="Times New Roman" w:cs="Times New Roman"/>
          <w:lang w:eastAsia="de-DE"/>
        </w:rPr>
        <w:t xml:space="preserve">(so, also) ist das Adverb, </w:t>
      </w:r>
      <w:r w:rsidRPr="00033153">
        <w:rPr>
          <w:rFonts w:eastAsia="Times New Roman" w:cs="Times New Roman"/>
          <w:b/>
          <w:bCs/>
          <w:lang w:eastAsia="de-DE"/>
        </w:rPr>
        <w:t>μ</w:t>
      </w:r>
      <w:r w:rsidRPr="00033153">
        <w:rPr>
          <w:rFonts w:eastAsia="Times New Roman" w:cs="Times New Roman"/>
          <w:b/>
          <w:bCs/>
          <w:rtl/>
          <w:lang w:eastAsia="de-DE"/>
        </w:rPr>
        <w:t>ֹשֶׁה</w:t>
      </w:r>
      <w:r w:rsidRPr="00033153">
        <w:rPr>
          <w:rFonts w:eastAsia="Times New Roman" w:cs="Times New Roman"/>
          <w:rtl/>
          <w:lang w:eastAsia="de-DE"/>
        </w:rPr>
        <w:t xml:space="preserve"> </w:t>
      </w:r>
      <w:r w:rsidRPr="00033153">
        <w:rPr>
          <w:rFonts w:eastAsia="Times New Roman" w:cs="Times New Roman"/>
          <w:lang w:eastAsia="de-DE"/>
        </w:rPr>
        <w:t xml:space="preserve">ist das Subjekt, </w:t>
      </w:r>
      <w:r w:rsidRPr="00033153">
        <w:rPr>
          <w:rFonts w:eastAsia="Times New Roman" w:cs="Times New Roman"/>
          <w:b/>
          <w:bCs/>
          <w:lang w:eastAsia="de-DE"/>
        </w:rPr>
        <w:t>λ</w:t>
      </w:r>
      <w:r w:rsidRPr="00033153">
        <w:rPr>
          <w:rFonts w:eastAsia="Times New Roman" w:cs="Times New Roman"/>
          <w:b/>
          <w:bCs/>
          <w:rtl/>
          <w:lang w:eastAsia="de-DE"/>
        </w:rPr>
        <w:t>ְעֵינֵי זִקְנֵי יִשְׂרָאֵל</w:t>
      </w:r>
      <w:r w:rsidRPr="00033153">
        <w:rPr>
          <w:rFonts w:eastAsia="Times New Roman" w:cs="Times New Roman"/>
          <w:rtl/>
          <w:lang w:eastAsia="de-DE"/>
        </w:rPr>
        <w:t xml:space="preserve"> </w:t>
      </w:r>
      <w:r w:rsidRPr="00033153">
        <w:rPr>
          <w:rFonts w:eastAsia="Times New Roman" w:cs="Times New Roman"/>
          <w:lang w:eastAsia="de-DE"/>
        </w:rPr>
        <w:t xml:space="preserve">ist „vor den Augen der Ältesten Israels", Präposition </w:t>
      </w:r>
      <w:r w:rsidRPr="00033153">
        <w:rPr>
          <w:rFonts w:eastAsia="Times New Roman" w:cs="Times New Roman"/>
          <w:b/>
          <w:bCs/>
          <w:rtl/>
          <w:lang w:eastAsia="de-DE"/>
        </w:rPr>
        <w:t>לְ</w:t>
      </w:r>
      <w:r w:rsidRPr="00033153">
        <w:rPr>
          <w:rFonts w:eastAsia="Times New Roman" w:cs="Times New Roman"/>
          <w:rtl/>
          <w:lang w:eastAsia="de-DE"/>
        </w:rPr>
        <w:t xml:space="preserve"> </w:t>
      </w:r>
      <w:r w:rsidRPr="00033153">
        <w:rPr>
          <w:rFonts w:eastAsia="Times New Roman" w:cs="Times New Roman"/>
          <w:lang w:eastAsia="de-DE"/>
        </w:rPr>
        <w:t xml:space="preserve">mit </w:t>
      </w:r>
      <w:r w:rsidRPr="00033153">
        <w:rPr>
          <w:rFonts w:eastAsia="Times New Roman" w:cs="Times New Roman"/>
          <w:b/>
          <w:bCs/>
          <w:rtl/>
          <w:lang w:eastAsia="de-DE"/>
        </w:rPr>
        <w:t>עַיִן</w:t>
      </w:r>
      <w:r w:rsidRPr="00033153">
        <w:rPr>
          <w:rFonts w:eastAsia="Times New Roman" w:cs="Times New Roman"/>
          <w:rtl/>
          <w:lang w:eastAsia="de-DE"/>
        </w:rPr>
        <w:t xml:space="preserve"> </w:t>
      </w:r>
      <w:r w:rsidRPr="00033153">
        <w:rPr>
          <w:rFonts w:eastAsia="Times New Roman" w:cs="Times New Roman"/>
          <w:lang w:eastAsia="de-DE"/>
        </w:rPr>
        <w:t>(Auge, f.sg.) im Dual (</w:t>
      </w:r>
      <w:r w:rsidRPr="00033153">
        <w:rPr>
          <w:rFonts w:eastAsia="Times New Roman" w:cs="Times New Roman"/>
          <w:b/>
          <w:bCs/>
          <w:rtl/>
          <w:lang w:eastAsia="de-DE"/>
        </w:rPr>
        <w:t>עֵינַיִם</w:t>
      </w:r>
      <w:r w:rsidRPr="00033153">
        <w:rPr>
          <w:rFonts w:eastAsia="Times New Roman" w:cs="Times New Roman"/>
          <w:lang w:eastAsia="de-DE"/>
        </w:rPr>
        <w:t xml:space="preserve">) in Status-constructus-Verbindung mit </w:t>
      </w:r>
      <w:r w:rsidRPr="00033153">
        <w:rPr>
          <w:rFonts w:eastAsia="Times New Roman" w:cs="Times New Roman"/>
          <w:b/>
          <w:bCs/>
          <w:rtl/>
          <w:lang w:eastAsia="de-DE"/>
        </w:rPr>
        <w:t>זָקֵן</w:t>
      </w:r>
      <w:r w:rsidRPr="00033153">
        <w:rPr>
          <w:rFonts w:eastAsia="Times New Roman" w:cs="Times New Roman"/>
          <w:rtl/>
          <w:lang w:eastAsia="de-DE"/>
        </w:rPr>
        <w:t xml:space="preserve"> </w:t>
      </w:r>
      <w:r w:rsidRPr="00033153">
        <w:rPr>
          <w:rFonts w:eastAsia="Times New Roman" w:cs="Times New Roman"/>
          <w:lang w:eastAsia="de-DE"/>
        </w:rPr>
        <w:t xml:space="preserve">(Ältester) im Plural und </w:t>
      </w:r>
      <w:r w:rsidRPr="00033153">
        <w:rPr>
          <w:rFonts w:eastAsia="Times New Roman" w:cs="Times New Roman"/>
          <w:b/>
          <w:bCs/>
          <w:rtl/>
          <w:lang w:eastAsia="de-DE"/>
        </w:rPr>
        <w:t>יִשְׂרָאֵל</w:t>
      </w:r>
      <w:r w:rsidRPr="00033153">
        <w:rPr>
          <w:rFonts w:eastAsia="Times New Roman" w:cs="Times New Roman"/>
          <w:lang w:eastAsia="de-DE"/>
        </w:rPr>
        <w:t>. Die Ältesten sind Zeugen des Wunders.</w:t>
      </w:r>
    </w:p>
    <w:p w14:paraId="06C03746" w14:textId="189EAC95"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b/>
          <w:bCs/>
          <w:lang w:eastAsia="de-DE"/>
        </w:rPr>
        <w:t>Die LXX</w:t>
      </w:r>
      <w:r w:rsidRPr="00033153">
        <w:rPr>
          <w:rFonts w:eastAsia="Times New Roman" w:cs="Times New Roman"/>
          <w:lang w:eastAsia="de-DE"/>
        </w:rPr>
        <w:t xml:space="preserve"> </w:t>
      </w:r>
      <w:r w:rsidR="005162E2">
        <w:t>hat „</w:t>
      </w:r>
      <w:proofErr w:type="spellStart"/>
      <w:r w:rsidR="005162E2">
        <w:t>ὅδε</w:t>
      </w:r>
      <w:proofErr w:type="spellEnd"/>
      <w:r w:rsidR="005162E2">
        <w:t xml:space="preserve"> </w:t>
      </w:r>
      <w:proofErr w:type="spellStart"/>
      <w:r w:rsidR="005162E2">
        <w:t>ἐγὼ</w:t>
      </w:r>
      <w:proofErr w:type="spellEnd"/>
      <w:r w:rsidR="005162E2">
        <w:t xml:space="preserve"> </w:t>
      </w:r>
      <w:proofErr w:type="spellStart"/>
      <w:r w:rsidR="005162E2">
        <w:t>ἕστηκ</w:t>
      </w:r>
      <w:proofErr w:type="spellEnd"/>
      <w:r w:rsidR="005162E2">
        <w:t>α π</w:t>
      </w:r>
      <w:proofErr w:type="spellStart"/>
      <w:r w:rsidR="005162E2">
        <w:t>ρὸ</w:t>
      </w:r>
      <w:proofErr w:type="spellEnd"/>
      <w:r w:rsidR="005162E2">
        <w:t xml:space="preserve"> </w:t>
      </w:r>
      <w:proofErr w:type="spellStart"/>
      <w:r w:rsidR="005162E2">
        <w:t>τοῦ</w:t>
      </w:r>
      <w:proofErr w:type="spellEnd"/>
      <w:r w:rsidR="005162E2">
        <w:t xml:space="preserve"> </w:t>
      </w:r>
      <w:proofErr w:type="spellStart"/>
      <w:r w:rsidR="005162E2">
        <w:t>σὲ</w:t>
      </w:r>
      <w:proofErr w:type="spellEnd"/>
      <w:r w:rsidR="005162E2">
        <w:t xml:space="preserve"> </w:t>
      </w:r>
      <w:proofErr w:type="spellStart"/>
      <w:r w:rsidR="005162E2">
        <w:t>ἐκεῖ</w:t>
      </w:r>
      <w:proofErr w:type="spellEnd"/>
      <w:r w:rsidR="005162E2">
        <w:t xml:space="preserve">" (siehe, ich stehe vor dir dort), während der MT </w:t>
      </w:r>
      <w:r w:rsidR="005162E2">
        <w:rPr>
          <w:rStyle w:val="Fett"/>
        </w:rPr>
        <w:t>„</w:t>
      </w:r>
      <w:r w:rsidR="005162E2">
        <w:rPr>
          <w:rStyle w:val="Fett"/>
          <w:rtl/>
        </w:rPr>
        <w:t>הִנְנִי עֹמֵד לְפָנֶיךָ שָּם</w:t>
      </w:r>
      <w:r w:rsidR="005162E2">
        <w:rPr>
          <w:rStyle w:val="Fett"/>
        </w:rPr>
        <w:t>"</w:t>
      </w:r>
      <w:r w:rsidR="005162E2">
        <w:t xml:space="preserve"> (siehe, ich stehe vor dir dort) hat – die LXX fügt „vor dir" (π</w:t>
      </w:r>
      <w:proofErr w:type="spellStart"/>
      <w:r w:rsidR="005162E2">
        <w:t>ρὸ</w:t>
      </w:r>
      <w:proofErr w:type="spellEnd"/>
      <w:r w:rsidR="005162E2">
        <w:t xml:space="preserve"> </w:t>
      </w:r>
      <w:proofErr w:type="spellStart"/>
      <w:r w:rsidR="005162E2">
        <w:t>τοῦ</w:t>
      </w:r>
      <w:proofErr w:type="spellEnd"/>
      <w:r w:rsidR="005162E2">
        <w:t xml:space="preserve"> </w:t>
      </w:r>
      <w:proofErr w:type="spellStart"/>
      <w:r w:rsidR="005162E2">
        <w:t>σὲ</w:t>
      </w:r>
      <w:proofErr w:type="spellEnd"/>
      <w:r w:rsidR="005162E2">
        <w:t>) hinzu, was die räumliche Beziehung verdeutlicht.</w:t>
      </w:r>
    </w:p>
    <w:p w14:paraId="1715386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 xml:space="preserve">Die Satzstruktur zeigt göttliche Rede mit vier koordinierten Sätzen bzw. Satzteilen, gefolgt vom Ausführungsbericht: Partizipialsatz mit </w:t>
      </w:r>
      <w:r w:rsidRPr="00033153">
        <w:rPr>
          <w:rFonts w:eastAsia="Times New Roman" w:cs="Times New Roman"/>
          <w:b/>
          <w:bCs/>
          <w:rtl/>
          <w:lang w:eastAsia="de-DE"/>
        </w:rPr>
        <w:t>הִנֵּה</w:t>
      </w:r>
      <w:r w:rsidRPr="00033153">
        <w:rPr>
          <w:rFonts w:eastAsia="Times New Roman" w:cs="Times New Roman"/>
          <w:lang w:eastAsia="de-DE"/>
        </w:rPr>
        <w:t xml:space="preserve">: </w:t>
      </w:r>
      <w:r w:rsidRPr="00033153">
        <w:rPr>
          <w:rFonts w:eastAsia="Times New Roman" w:cs="Times New Roman"/>
          <w:b/>
          <w:bCs/>
          <w:rtl/>
          <w:lang w:eastAsia="de-DE"/>
        </w:rPr>
        <w:t>הִנְ</w:t>
      </w:r>
      <w:r w:rsidRPr="00033153">
        <w:rPr>
          <w:rFonts w:eastAsia="Times New Roman" w:cs="Times New Roman"/>
          <w:b/>
          <w:bCs/>
          <w:lang w:eastAsia="de-DE"/>
        </w:rPr>
        <w:t>ν</w:t>
      </w:r>
      <w:r w:rsidRPr="00033153">
        <w:rPr>
          <w:rFonts w:eastAsia="Times New Roman" w:cs="Times New Roman"/>
          <w:b/>
          <w:bCs/>
          <w:rtl/>
          <w:lang w:eastAsia="de-DE"/>
        </w:rPr>
        <w:t>ִי עֹמֵד</w:t>
      </w:r>
      <w:r w:rsidRPr="00033153">
        <w:rPr>
          <w:rFonts w:eastAsia="Times New Roman" w:cs="Times New Roman"/>
          <w:b/>
          <w:bCs/>
          <w:lang w:eastAsia="de-DE"/>
        </w:rPr>
        <w:t xml:space="preserve"> λ</w:t>
      </w:r>
      <w:r w:rsidRPr="00033153">
        <w:rPr>
          <w:rFonts w:eastAsia="Times New Roman" w:cs="Times New Roman"/>
          <w:b/>
          <w:bCs/>
          <w:rtl/>
          <w:lang w:eastAsia="de-DE"/>
        </w:rPr>
        <w:t>ְפָנֶיךָ שָּׁם עַל־הַצּוּר בְּחֹרֵב</w:t>
      </w:r>
      <w:r w:rsidRPr="00033153">
        <w:rPr>
          <w:rFonts w:eastAsia="Times New Roman" w:cs="Times New Roman"/>
          <w:rtl/>
          <w:lang w:eastAsia="de-DE"/>
        </w:rPr>
        <w:t xml:space="preserve"> </w:t>
      </w:r>
      <w:r w:rsidRPr="00033153">
        <w:rPr>
          <w:rFonts w:eastAsia="Times New Roman" w:cs="Times New Roman"/>
          <w:lang w:eastAsia="de-DE"/>
        </w:rPr>
        <w:t xml:space="preserve">– Imperativ (Waw consecutivum): </w:t>
      </w:r>
      <w:r w:rsidRPr="00033153">
        <w:rPr>
          <w:rFonts w:eastAsia="Times New Roman" w:cs="Times New Roman"/>
          <w:b/>
          <w:bCs/>
          <w:rtl/>
          <w:lang w:eastAsia="de-DE"/>
        </w:rPr>
        <w:t>וְהִכִּיתָ בַצּוּר</w:t>
      </w:r>
      <w:r w:rsidRPr="00033153">
        <w:rPr>
          <w:rFonts w:eastAsia="Times New Roman" w:cs="Times New Roman"/>
          <w:rtl/>
          <w:lang w:eastAsia="de-DE"/>
        </w:rPr>
        <w:t xml:space="preserve"> </w:t>
      </w:r>
      <w:r w:rsidRPr="00033153">
        <w:rPr>
          <w:rFonts w:eastAsia="Times New Roman" w:cs="Times New Roman"/>
          <w:lang w:eastAsia="de-DE"/>
        </w:rPr>
        <w:t xml:space="preserve">– konsekutiver Satz: </w:t>
      </w:r>
      <w:r w:rsidRPr="00033153">
        <w:rPr>
          <w:rFonts w:eastAsia="Times New Roman" w:cs="Times New Roman"/>
          <w:b/>
          <w:bCs/>
          <w:rtl/>
          <w:lang w:eastAsia="de-DE"/>
        </w:rPr>
        <w:t>וְיָצְאוּ</w:t>
      </w:r>
      <w:r w:rsidRPr="00033153">
        <w:rPr>
          <w:rFonts w:eastAsia="Times New Roman" w:cs="Times New Roman"/>
          <w:b/>
          <w:bCs/>
          <w:lang w:eastAsia="de-DE"/>
        </w:rPr>
        <w:t xml:space="preserve"> μ</w:t>
      </w:r>
      <w:r w:rsidRPr="00033153">
        <w:rPr>
          <w:rFonts w:eastAsia="Times New Roman" w:cs="Times New Roman"/>
          <w:b/>
          <w:bCs/>
          <w:rtl/>
          <w:lang w:eastAsia="de-DE"/>
        </w:rPr>
        <w:t>ִ</w:t>
      </w:r>
      <w:r w:rsidRPr="00033153">
        <w:rPr>
          <w:rFonts w:eastAsia="Times New Roman" w:cs="Times New Roman"/>
          <w:b/>
          <w:bCs/>
          <w:lang w:eastAsia="de-DE"/>
        </w:rPr>
        <w:t>μ</w:t>
      </w:r>
      <w:r w:rsidRPr="00033153">
        <w:rPr>
          <w:rFonts w:eastAsia="Times New Roman" w:cs="Times New Roman"/>
          <w:b/>
          <w:bCs/>
          <w:rtl/>
          <w:lang w:eastAsia="de-DE"/>
        </w:rPr>
        <w:t>ֶּ</w:t>
      </w:r>
      <w:r w:rsidRPr="00033153">
        <w:rPr>
          <w:rFonts w:eastAsia="Times New Roman" w:cs="Times New Roman"/>
          <w:b/>
          <w:bCs/>
          <w:lang w:eastAsia="de-DE"/>
        </w:rPr>
        <w:t>ν</w:t>
      </w:r>
      <w:r w:rsidRPr="00033153">
        <w:rPr>
          <w:rFonts w:eastAsia="Times New Roman" w:cs="Times New Roman"/>
          <w:b/>
          <w:bCs/>
          <w:rtl/>
          <w:lang w:eastAsia="de-DE"/>
        </w:rPr>
        <w:t>ּוּ</w:t>
      </w:r>
      <w:r w:rsidRPr="00033153">
        <w:rPr>
          <w:rFonts w:eastAsia="Times New Roman" w:cs="Times New Roman"/>
          <w:b/>
          <w:bCs/>
          <w:lang w:eastAsia="de-DE"/>
        </w:rPr>
        <w:t xml:space="preserve"> μ</w:t>
      </w:r>
      <w:r w:rsidRPr="00033153">
        <w:rPr>
          <w:rFonts w:eastAsia="Times New Roman" w:cs="Times New Roman"/>
          <w:b/>
          <w:bCs/>
          <w:rtl/>
          <w:lang w:eastAsia="de-DE"/>
        </w:rPr>
        <w:t>ַיִם</w:t>
      </w:r>
      <w:r w:rsidRPr="00033153">
        <w:rPr>
          <w:rFonts w:eastAsia="Times New Roman" w:cs="Times New Roman"/>
          <w:rtl/>
          <w:lang w:eastAsia="de-DE"/>
        </w:rPr>
        <w:t xml:space="preserve"> </w:t>
      </w:r>
      <w:r w:rsidRPr="00033153">
        <w:rPr>
          <w:rFonts w:eastAsia="Times New Roman" w:cs="Times New Roman"/>
          <w:lang w:eastAsia="de-DE"/>
        </w:rPr>
        <w:t xml:space="preserve">– finaler/konsekutiver Satz: </w:t>
      </w:r>
      <w:r w:rsidRPr="00033153">
        <w:rPr>
          <w:rFonts w:eastAsia="Times New Roman" w:cs="Times New Roman"/>
          <w:b/>
          <w:bCs/>
          <w:rtl/>
          <w:lang w:eastAsia="de-DE"/>
        </w:rPr>
        <w:t>וְשָׁתָה הָעָם</w:t>
      </w:r>
      <w:r w:rsidRPr="00033153">
        <w:rPr>
          <w:rFonts w:eastAsia="Times New Roman" w:cs="Times New Roman"/>
          <w:lang w:eastAsia="de-DE"/>
        </w:rPr>
        <w:t xml:space="preserve">. Ausführungsbericht (Hauptsatz): </w:t>
      </w:r>
      <w:r w:rsidRPr="00033153">
        <w:rPr>
          <w:rFonts w:eastAsia="Times New Roman" w:cs="Times New Roman"/>
          <w:b/>
          <w:bCs/>
          <w:rtl/>
          <w:lang w:eastAsia="de-DE"/>
        </w:rPr>
        <w:t>וַיַּעַשׂ</w:t>
      </w:r>
      <w:r w:rsidRPr="00033153">
        <w:rPr>
          <w:rFonts w:eastAsia="Times New Roman" w:cs="Times New Roman"/>
          <w:b/>
          <w:bCs/>
          <w:lang w:eastAsia="de-DE"/>
        </w:rPr>
        <w:t xml:space="preserve"> κ</w:t>
      </w:r>
      <w:r w:rsidRPr="00033153">
        <w:rPr>
          <w:rFonts w:eastAsia="Times New Roman" w:cs="Times New Roman"/>
          <w:b/>
          <w:bCs/>
          <w:rtl/>
          <w:lang w:eastAsia="de-DE"/>
        </w:rPr>
        <w:t>ֵּן</w:t>
      </w:r>
      <w:r w:rsidRPr="00033153">
        <w:rPr>
          <w:rFonts w:eastAsia="Times New Roman" w:cs="Times New Roman"/>
          <w:b/>
          <w:bCs/>
          <w:lang w:eastAsia="de-DE"/>
        </w:rPr>
        <w:t xml:space="preserve"> μ</w:t>
      </w:r>
      <w:r w:rsidRPr="00033153">
        <w:rPr>
          <w:rFonts w:eastAsia="Times New Roman" w:cs="Times New Roman"/>
          <w:b/>
          <w:bCs/>
          <w:rtl/>
          <w:lang w:eastAsia="de-DE"/>
        </w:rPr>
        <w:t>ֹשֶׁה</w:t>
      </w:r>
      <w:r w:rsidRPr="00033153">
        <w:rPr>
          <w:rFonts w:eastAsia="Times New Roman" w:cs="Times New Roman"/>
          <w:b/>
          <w:bCs/>
          <w:lang w:eastAsia="de-DE"/>
        </w:rPr>
        <w:t xml:space="preserve"> λ</w:t>
      </w:r>
      <w:r w:rsidRPr="00033153">
        <w:rPr>
          <w:rFonts w:eastAsia="Times New Roman" w:cs="Times New Roman"/>
          <w:b/>
          <w:bCs/>
          <w:rtl/>
          <w:lang w:eastAsia="de-DE"/>
        </w:rPr>
        <w:t>ְעֵינֵי זִקְ</w:t>
      </w:r>
      <w:r w:rsidRPr="00033153">
        <w:rPr>
          <w:rFonts w:eastAsia="Times New Roman" w:cs="Times New Roman"/>
          <w:b/>
          <w:bCs/>
          <w:lang w:eastAsia="de-DE"/>
        </w:rPr>
        <w:t>ν</w:t>
      </w:r>
      <w:r w:rsidRPr="00033153">
        <w:rPr>
          <w:rFonts w:eastAsia="Times New Roman" w:cs="Times New Roman"/>
          <w:b/>
          <w:bCs/>
          <w:rtl/>
          <w:lang w:eastAsia="de-DE"/>
        </w:rPr>
        <w:t>ֵי יִשְׂרָאֵל</w:t>
      </w:r>
      <w:r w:rsidRPr="00033153">
        <w:rPr>
          <w:rFonts w:eastAsia="Times New Roman" w:cs="Times New Roman"/>
          <w:lang w:eastAsia="de-DE"/>
        </w:rPr>
        <w:t>.</w:t>
      </w:r>
    </w:p>
    <w:p w14:paraId="24223F5C" w14:textId="77777777" w:rsidR="00033153" w:rsidRPr="00033153" w:rsidRDefault="00033153" w:rsidP="00033153">
      <w:pPr>
        <w:spacing w:before="100" w:beforeAutospacing="1" w:after="100" w:afterAutospacing="1" w:line="240" w:lineRule="auto"/>
        <w:rPr>
          <w:rFonts w:eastAsia="Times New Roman" w:cs="Times New Roman"/>
          <w:lang w:eastAsia="de-DE"/>
        </w:rPr>
      </w:pPr>
      <w:r w:rsidRPr="00033153">
        <w:rPr>
          <w:rFonts w:eastAsia="Times New Roman" w:cs="Times New Roman"/>
          <w:lang w:eastAsia="de-DE"/>
        </w:rPr>
        <w:t>Der Vers beschreibt ein zweifaches Wunder: Gott erscheint persönlich auf dem Felsen (Theophanie), und aus dem Felsen fließt Wasser (Naturwunder). Die Verbindung mit Horeb/Sinai zeigt die heilige Dimension des Ortes. Die Zeugenschaft der Ältesten authentifiziert das Wunder.</w:t>
      </w:r>
    </w:p>
    <w:p w14:paraId="27961915"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lastRenderedPageBreak/>
        <w:t>Exodus 17,7</w:t>
      </w:r>
    </w:p>
    <w:p w14:paraId="444D00D6"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5925F326"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וַיִּקְרָא֙ שֵׁ֣ם הַמָּקֹ֔ום מַסָּ֖ה וּמְרִיבָ֑ה עַל־רִ֣יב׀ בְּנֵ֣י יִשְׂרָאֵ֗ל וְעַ֨ל נַסֹּתָ֤ם אֶת־יְהוָה֙ לֵאמֹ֔ר הֲיֵ֧שׁ יְהוָ֛ה בְּקִרְבֵּ֖נוּ אִם־אָֽיִן׃</w:t>
      </w:r>
    </w:p>
    <w:p w14:paraId="1FEDD7BE"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027A4CD3"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er nannte den Namen des Ortes Massa und Meriva, wegen des Haderns der Söhne Jisra'el und weil sie den Ewigen versucht hatten, indem sie sagten: Ist der Ewige in unserer Mitte oder nicht?</w:t>
      </w:r>
    </w:p>
    <w:p w14:paraId="28E1E1FE"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427C94C5">
          <v:rect id="_x0000_i1482" style="width:0;height:1.5pt" o:hralign="center" o:hrstd="t" o:hr="t" fillcolor="#a0a0a0" stroked="f"/>
        </w:pict>
      </w:r>
    </w:p>
    <w:p w14:paraId="7CA78E9C"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וַיִּקְרָא שֵׁם הַמָּקוֹם מַסָּה וּמְרִיבָה</w:t>
      </w:r>
      <w:r w:rsidRPr="00A15A72">
        <w:rPr>
          <w:rFonts w:eastAsia="Times New Roman" w:cs="Times New Roman"/>
          <w:rtl/>
          <w:lang w:eastAsia="de-DE"/>
        </w:rPr>
        <w:t xml:space="preserve"> </w:t>
      </w:r>
      <w:r w:rsidRPr="00A15A72">
        <w:rPr>
          <w:rFonts w:eastAsia="Times New Roman" w:cs="Times New Roman"/>
          <w:lang w:eastAsia="de-DE"/>
        </w:rPr>
        <w:t xml:space="preserve">ist die ätiologische Namensgebung: </w:t>
      </w:r>
      <w:r w:rsidRPr="00A15A72">
        <w:rPr>
          <w:rFonts w:eastAsia="Times New Roman" w:cs="Times New Roman"/>
          <w:b/>
          <w:bCs/>
          <w:rtl/>
          <w:lang w:eastAsia="de-DE"/>
        </w:rPr>
        <w:t>וַיִּקְרָא</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קרא</w:t>
      </w:r>
      <w:r w:rsidRPr="00A15A72">
        <w:rPr>
          <w:rFonts w:eastAsia="Times New Roman" w:cs="Times New Roman"/>
          <w:rtl/>
          <w:lang w:eastAsia="de-DE"/>
        </w:rPr>
        <w:t xml:space="preserve"> </w:t>
      </w:r>
      <w:r w:rsidRPr="00A15A72">
        <w:rPr>
          <w:rFonts w:eastAsia="Times New Roman" w:cs="Times New Roman"/>
          <w:lang w:eastAsia="de-DE"/>
        </w:rPr>
        <w:t xml:space="preserve">(rufen, nennen), das Subjekt ist entweder Mosche oder kollektiv verstanden, </w:t>
      </w:r>
      <w:r w:rsidRPr="00A15A72">
        <w:rPr>
          <w:rFonts w:eastAsia="Times New Roman" w:cs="Times New Roman"/>
          <w:b/>
          <w:bCs/>
          <w:rtl/>
          <w:lang w:eastAsia="de-DE"/>
        </w:rPr>
        <w:t>שֵׁם הַמָּקוֹם</w:t>
      </w:r>
      <w:r w:rsidRPr="00A15A72">
        <w:rPr>
          <w:rFonts w:eastAsia="Times New Roman" w:cs="Times New Roman"/>
          <w:rtl/>
          <w:lang w:eastAsia="de-DE"/>
        </w:rPr>
        <w:t xml:space="preserve"> </w:t>
      </w:r>
      <w:r w:rsidRPr="00A15A72">
        <w:rPr>
          <w:rFonts w:eastAsia="Times New Roman" w:cs="Times New Roman"/>
          <w:lang w:eastAsia="de-DE"/>
        </w:rPr>
        <w:t xml:space="preserve">ist das Objekt: </w:t>
      </w:r>
      <w:r w:rsidRPr="00A15A72">
        <w:rPr>
          <w:rFonts w:eastAsia="Times New Roman" w:cs="Times New Roman"/>
          <w:b/>
          <w:bCs/>
          <w:rtl/>
          <w:lang w:eastAsia="de-DE"/>
        </w:rPr>
        <w:t>שֵׁם</w:t>
      </w:r>
      <w:r w:rsidRPr="00A15A72">
        <w:rPr>
          <w:rFonts w:eastAsia="Times New Roman" w:cs="Times New Roman"/>
          <w:rtl/>
          <w:lang w:eastAsia="de-DE"/>
        </w:rPr>
        <w:t xml:space="preserve"> </w:t>
      </w:r>
      <w:r w:rsidRPr="00A15A72">
        <w:rPr>
          <w:rFonts w:eastAsia="Times New Roman" w:cs="Times New Roman"/>
          <w:lang w:eastAsia="de-DE"/>
        </w:rPr>
        <w:t xml:space="preserve">(Name, m.sg.) in Status-constructus-Verbindung mit </w:t>
      </w:r>
      <w:r w:rsidRPr="00A15A72">
        <w:rPr>
          <w:rFonts w:eastAsia="Times New Roman" w:cs="Times New Roman"/>
          <w:b/>
          <w:bCs/>
          <w:rtl/>
          <w:lang w:eastAsia="de-DE"/>
        </w:rPr>
        <w:t>מָקוֹם</w:t>
      </w:r>
      <w:r w:rsidRPr="00A15A72">
        <w:rPr>
          <w:rFonts w:eastAsia="Times New Roman" w:cs="Times New Roman"/>
          <w:rtl/>
          <w:lang w:eastAsia="de-DE"/>
        </w:rPr>
        <w:t xml:space="preserve"> </w:t>
      </w:r>
      <w:r w:rsidRPr="00A15A72">
        <w:rPr>
          <w:rFonts w:eastAsia="Times New Roman" w:cs="Times New Roman"/>
          <w:lang w:eastAsia="de-DE"/>
        </w:rPr>
        <w:t xml:space="preserve">(Ort, m.sg.) und Artikel, </w:t>
      </w:r>
      <w:r w:rsidRPr="00A15A72">
        <w:rPr>
          <w:rFonts w:eastAsia="Times New Roman" w:cs="Times New Roman"/>
          <w:b/>
          <w:bCs/>
          <w:rtl/>
          <w:lang w:eastAsia="de-DE"/>
        </w:rPr>
        <w:t>מַסָּה וּמְרִיבָה</w:t>
      </w:r>
      <w:r w:rsidRPr="00A15A72">
        <w:rPr>
          <w:rFonts w:eastAsia="Times New Roman" w:cs="Times New Roman"/>
          <w:rtl/>
          <w:lang w:eastAsia="de-DE"/>
        </w:rPr>
        <w:t xml:space="preserve"> </w:t>
      </w:r>
      <w:r w:rsidRPr="00A15A72">
        <w:rPr>
          <w:rFonts w:eastAsia="Times New Roman" w:cs="Times New Roman"/>
          <w:lang w:eastAsia="de-DE"/>
        </w:rPr>
        <w:t xml:space="preserve">sind die beiden Namen: </w:t>
      </w:r>
      <w:r w:rsidRPr="00A15A72">
        <w:rPr>
          <w:rFonts w:eastAsia="Times New Roman" w:cs="Times New Roman"/>
          <w:b/>
          <w:bCs/>
          <w:rtl/>
          <w:lang w:eastAsia="de-DE"/>
        </w:rPr>
        <w:t>מַסָּה</w:t>
      </w:r>
      <w:r w:rsidRPr="00A15A72">
        <w:rPr>
          <w:rFonts w:eastAsia="Times New Roman" w:cs="Times New Roman"/>
          <w:rtl/>
          <w:lang w:eastAsia="de-DE"/>
        </w:rPr>
        <w:t xml:space="preserve"> </w:t>
      </w:r>
      <w:r w:rsidRPr="00A15A72">
        <w:rPr>
          <w:rFonts w:eastAsia="Times New Roman" w:cs="Times New Roman"/>
          <w:lang w:eastAsia="de-DE"/>
        </w:rPr>
        <w:t xml:space="preserve">(Versuchung, Prüfung, f.sg., von der Wurzel </w:t>
      </w:r>
      <w:r w:rsidRPr="00A15A72">
        <w:rPr>
          <w:rFonts w:eastAsia="Times New Roman" w:cs="Times New Roman"/>
          <w:b/>
          <w:bCs/>
          <w:rtl/>
          <w:lang w:eastAsia="de-DE"/>
        </w:rPr>
        <w:t>נסה</w:t>
      </w:r>
      <w:r w:rsidRPr="00A15A72">
        <w:rPr>
          <w:rFonts w:eastAsia="Times New Roman" w:cs="Times New Roman"/>
          <w:rtl/>
          <w:lang w:eastAsia="de-DE"/>
        </w:rPr>
        <w:t xml:space="preserve"> </w:t>
      </w:r>
      <w:r w:rsidRPr="00A15A72">
        <w:rPr>
          <w:rFonts w:eastAsia="Times New Roman" w:cs="Times New Roman"/>
          <w:lang w:eastAsia="de-DE"/>
        </w:rPr>
        <w:t xml:space="preserve">„versuchen, prüfen") und </w:t>
      </w:r>
      <w:r w:rsidRPr="00A15A72">
        <w:rPr>
          <w:rFonts w:eastAsia="Times New Roman" w:cs="Times New Roman"/>
          <w:b/>
          <w:bCs/>
          <w:rtl/>
          <w:lang w:eastAsia="de-DE"/>
        </w:rPr>
        <w:t>מְרִיבָה</w:t>
      </w:r>
      <w:r w:rsidRPr="00A15A72">
        <w:rPr>
          <w:rFonts w:eastAsia="Times New Roman" w:cs="Times New Roman"/>
          <w:rtl/>
          <w:lang w:eastAsia="de-DE"/>
        </w:rPr>
        <w:t xml:space="preserve"> </w:t>
      </w:r>
      <w:r w:rsidRPr="00A15A72">
        <w:rPr>
          <w:rFonts w:eastAsia="Times New Roman" w:cs="Times New Roman"/>
          <w:lang w:eastAsia="de-DE"/>
        </w:rPr>
        <w:t xml:space="preserve">(Streit, Hader, f.sg., von der Wurzel </w:t>
      </w:r>
      <w:r w:rsidRPr="00A15A72">
        <w:rPr>
          <w:rFonts w:eastAsia="Times New Roman" w:cs="Times New Roman"/>
          <w:b/>
          <w:bCs/>
          <w:rtl/>
          <w:lang w:eastAsia="de-DE"/>
        </w:rPr>
        <w:t>ריב</w:t>
      </w:r>
      <w:r w:rsidRPr="00A15A72">
        <w:rPr>
          <w:rFonts w:eastAsia="Times New Roman" w:cs="Times New Roman"/>
          <w:rtl/>
          <w:lang w:eastAsia="de-DE"/>
        </w:rPr>
        <w:t xml:space="preserve"> </w:t>
      </w:r>
      <w:r w:rsidRPr="00A15A72">
        <w:rPr>
          <w:rFonts w:eastAsia="Times New Roman" w:cs="Times New Roman"/>
          <w:lang w:eastAsia="de-DE"/>
        </w:rPr>
        <w:t>„streiten, hadern"). Die doppelte Benennung bezieht sich auf die beiden Aspekte des Vorfalls: das Hadern und das Versuchen Gottes.</w:t>
      </w:r>
    </w:p>
    <w:p w14:paraId="4316F68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rtl/>
          <w:lang w:eastAsia="de-DE"/>
        </w:rPr>
        <w:t>עַל־רִיב בְּנֵי יִשְׂרָאֵל</w:t>
      </w:r>
      <w:r w:rsidRPr="00A15A72">
        <w:rPr>
          <w:rFonts w:eastAsia="Times New Roman" w:cs="Times New Roman"/>
          <w:rtl/>
          <w:lang w:eastAsia="de-DE"/>
        </w:rPr>
        <w:t xml:space="preserve"> </w:t>
      </w:r>
      <w:r w:rsidRPr="00A15A72">
        <w:rPr>
          <w:rFonts w:eastAsia="Times New Roman" w:cs="Times New Roman"/>
          <w:lang w:eastAsia="de-DE"/>
        </w:rPr>
        <w:t xml:space="preserve">ist die erste Begründung: </w:t>
      </w:r>
      <w:r w:rsidRPr="00A15A72">
        <w:rPr>
          <w:rFonts w:eastAsia="Times New Roman" w:cs="Times New Roman"/>
          <w:b/>
          <w:bCs/>
          <w:rtl/>
          <w:lang w:eastAsia="de-DE"/>
        </w:rPr>
        <w:t>עַל</w:t>
      </w:r>
      <w:r w:rsidRPr="00A15A72">
        <w:rPr>
          <w:rFonts w:eastAsia="Times New Roman" w:cs="Times New Roman"/>
          <w:rtl/>
          <w:lang w:eastAsia="de-DE"/>
        </w:rPr>
        <w:t xml:space="preserve"> </w:t>
      </w:r>
      <w:r w:rsidRPr="00A15A72">
        <w:rPr>
          <w:rFonts w:eastAsia="Times New Roman" w:cs="Times New Roman"/>
          <w:lang w:eastAsia="de-DE"/>
        </w:rPr>
        <w:t xml:space="preserve">(wegen, aufgrund von) mit </w:t>
      </w:r>
      <w:r w:rsidRPr="00A15A72">
        <w:rPr>
          <w:rFonts w:eastAsia="Times New Roman" w:cs="Times New Roman"/>
          <w:b/>
          <w:bCs/>
          <w:rtl/>
          <w:lang w:eastAsia="de-DE"/>
        </w:rPr>
        <w:t>רִיב</w:t>
      </w:r>
      <w:r w:rsidRPr="00A15A72">
        <w:rPr>
          <w:rFonts w:eastAsia="Times New Roman" w:cs="Times New Roman"/>
          <w:rtl/>
          <w:lang w:eastAsia="de-DE"/>
        </w:rPr>
        <w:t xml:space="preserve"> </w:t>
      </w:r>
      <w:r w:rsidRPr="00A15A72">
        <w:rPr>
          <w:rFonts w:eastAsia="Times New Roman" w:cs="Times New Roman"/>
          <w:lang w:eastAsia="de-DE"/>
        </w:rPr>
        <w:t xml:space="preserve">(Streit, Hader, m.sg., Infinitiv construct oder Nomen von </w:t>
      </w:r>
      <w:r w:rsidRPr="00A15A72">
        <w:rPr>
          <w:rFonts w:eastAsia="Times New Roman" w:cs="Times New Roman"/>
          <w:b/>
          <w:bCs/>
          <w:rtl/>
          <w:lang w:eastAsia="de-DE"/>
        </w:rPr>
        <w:t>ריב</w:t>
      </w:r>
      <w:r w:rsidRPr="00A15A72">
        <w:rPr>
          <w:rFonts w:eastAsia="Times New Roman" w:cs="Times New Roman"/>
          <w:lang w:eastAsia="de-DE"/>
        </w:rPr>
        <w:t xml:space="preserve">), </w:t>
      </w:r>
      <w:r w:rsidRPr="00A15A72">
        <w:rPr>
          <w:rFonts w:eastAsia="Times New Roman" w:cs="Times New Roman"/>
          <w:b/>
          <w:bCs/>
          <w:rtl/>
          <w:lang w:eastAsia="de-DE"/>
        </w:rPr>
        <w:t>בְּנֵי יִשְׂרָאֵל</w:t>
      </w:r>
      <w:r w:rsidRPr="00A15A72">
        <w:rPr>
          <w:rFonts w:eastAsia="Times New Roman" w:cs="Times New Roman"/>
          <w:rtl/>
          <w:lang w:eastAsia="de-DE"/>
        </w:rPr>
        <w:t xml:space="preserve"> </w:t>
      </w:r>
      <w:r w:rsidRPr="00A15A72">
        <w:rPr>
          <w:rFonts w:eastAsia="Times New Roman" w:cs="Times New Roman"/>
          <w:lang w:eastAsia="de-DE"/>
        </w:rPr>
        <w:t xml:space="preserve">ist das Genitivattribut: „wegen des Haderns der Söhne Israels". </w:t>
      </w:r>
      <w:r w:rsidRPr="00A15A72">
        <w:rPr>
          <w:rFonts w:eastAsia="Times New Roman" w:cs="Times New Roman"/>
          <w:b/>
          <w:bCs/>
          <w:rtl/>
          <w:lang w:eastAsia="de-DE"/>
        </w:rPr>
        <w:t>וְעַל נַסֹּתָם אֶת־יְהוָה</w:t>
      </w:r>
      <w:r w:rsidRPr="00A15A72">
        <w:rPr>
          <w:rFonts w:eastAsia="Times New Roman" w:cs="Times New Roman"/>
          <w:rtl/>
          <w:lang w:eastAsia="de-DE"/>
        </w:rPr>
        <w:t xml:space="preserve"> </w:t>
      </w:r>
      <w:r w:rsidRPr="00A15A72">
        <w:rPr>
          <w:rFonts w:eastAsia="Times New Roman" w:cs="Times New Roman"/>
          <w:lang w:eastAsia="de-DE"/>
        </w:rPr>
        <w:t xml:space="preserve">ist die zweite Begründung: </w:t>
      </w:r>
      <w:r w:rsidRPr="00A15A72">
        <w:rPr>
          <w:rFonts w:eastAsia="Times New Roman" w:cs="Times New Roman"/>
          <w:b/>
          <w:bCs/>
          <w:rtl/>
          <w:lang w:eastAsia="de-DE"/>
        </w:rPr>
        <w:t>וְעַל</w:t>
      </w:r>
      <w:r w:rsidRPr="00A15A72">
        <w:rPr>
          <w:rFonts w:eastAsia="Times New Roman" w:cs="Times New Roman"/>
          <w:rtl/>
          <w:lang w:eastAsia="de-DE"/>
        </w:rPr>
        <w:t xml:space="preserve"> </w:t>
      </w:r>
      <w:r w:rsidRPr="00A15A72">
        <w:rPr>
          <w:rFonts w:eastAsia="Times New Roman" w:cs="Times New Roman"/>
          <w:lang w:eastAsia="de-DE"/>
        </w:rPr>
        <w:t xml:space="preserve">(und wegen), </w:t>
      </w:r>
      <w:r w:rsidRPr="00A15A72">
        <w:rPr>
          <w:rFonts w:eastAsia="Times New Roman" w:cs="Times New Roman"/>
          <w:b/>
          <w:bCs/>
          <w:rtl/>
          <w:lang w:eastAsia="de-DE"/>
        </w:rPr>
        <w:t>נַסֹּתָם</w:t>
      </w:r>
      <w:r w:rsidRPr="00A15A72">
        <w:rPr>
          <w:rFonts w:eastAsia="Times New Roman" w:cs="Times New Roman"/>
          <w:rtl/>
          <w:lang w:eastAsia="de-DE"/>
        </w:rPr>
        <w:t xml:space="preserve"> </w:t>
      </w:r>
      <w:r w:rsidRPr="00A15A72">
        <w:rPr>
          <w:rFonts w:eastAsia="Times New Roman" w:cs="Times New Roman"/>
          <w:lang w:eastAsia="de-DE"/>
        </w:rPr>
        <w:t xml:space="preserve">ist Pi'el Infinitiv construct von </w:t>
      </w:r>
      <w:r w:rsidRPr="00A15A72">
        <w:rPr>
          <w:rFonts w:eastAsia="Times New Roman" w:cs="Times New Roman"/>
          <w:b/>
          <w:bCs/>
          <w:rtl/>
          <w:lang w:eastAsia="de-DE"/>
        </w:rPr>
        <w:t>נסה</w:t>
      </w:r>
      <w:r w:rsidRPr="00A15A72">
        <w:rPr>
          <w:rFonts w:eastAsia="Times New Roman" w:cs="Times New Roman"/>
          <w:rtl/>
          <w:lang w:eastAsia="de-DE"/>
        </w:rPr>
        <w:t xml:space="preserve"> </w:t>
      </w:r>
      <w:r w:rsidRPr="00A15A72">
        <w:rPr>
          <w:rFonts w:eastAsia="Times New Roman" w:cs="Times New Roman"/>
          <w:lang w:eastAsia="de-DE"/>
        </w:rPr>
        <w:t>(versuchen, prüfen, auf die Probe stellen) mit Possessivsuffix 3.m.pl. (</w:t>
      </w:r>
      <w:r w:rsidRPr="00A15A72">
        <w:rPr>
          <w:rFonts w:eastAsia="Times New Roman" w:cs="Times New Roman"/>
          <w:b/>
          <w:bCs/>
          <w:rtl/>
          <w:lang w:eastAsia="de-DE"/>
        </w:rPr>
        <w:t>־ָם</w:t>
      </w:r>
      <w:r w:rsidRPr="00A15A72">
        <w:rPr>
          <w:rFonts w:eastAsia="Times New Roman" w:cs="Times New Roman"/>
          <w:lang w:eastAsia="de-DE"/>
        </w:rPr>
        <w:t xml:space="preserve">, ihr Versuchen), </w:t>
      </w:r>
      <w:r w:rsidRPr="00A15A72">
        <w:rPr>
          <w:rFonts w:eastAsia="Times New Roman" w:cs="Times New Roman"/>
          <w:b/>
          <w:bCs/>
          <w:rtl/>
          <w:lang w:eastAsia="de-DE"/>
        </w:rPr>
        <w:t>אֶת־יְהוָה</w:t>
      </w:r>
      <w:r w:rsidRPr="00A15A72">
        <w:rPr>
          <w:rFonts w:eastAsia="Times New Roman" w:cs="Times New Roman"/>
          <w:rtl/>
          <w:lang w:eastAsia="de-DE"/>
        </w:rPr>
        <w:t xml:space="preserve"> </w:t>
      </w:r>
      <w:r w:rsidRPr="00A15A72">
        <w:rPr>
          <w:rFonts w:eastAsia="Times New Roman" w:cs="Times New Roman"/>
          <w:lang w:eastAsia="de-DE"/>
        </w:rPr>
        <w:t xml:space="preserve">ist das Objekt: „wegen ihres Versuchens JHWHs". </w:t>
      </w:r>
      <w:r w:rsidRPr="00A15A72">
        <w:rPr>
          <w:rFonts w:eastAsia="Times New Roman" w:cs="Times New Roman"/>
          <w:b/>
          <w:bCs/>
          <w:rtl/>
          <w:lang w:eastAsia="de-DE"/>
        </w:rPr>
        <w:t>לֵאמֹר הֲיֵשׁ יְהוָה בְּקִרְבֵּנוּ אִם־אָיִן</w:t>
      </w:r>
      <w:r w:rsidRPr="00A15A72">
        <w:rPr>
          <w:rFonts w:eastAsia="Times New Roman" w:cs="Times New Roman"/>
          <w:rtl/>
          <w:lang w:eastAsia="de-DE"/>
        </w:rPr>
        <w:t xml:space="preserve"> </w:t>
      </w:r>
      <w:r w:rsidRPr="00A15A72">
        <w:rPr>
          <w:rFonts w:eastAsia="Times New Roman" w:cs="Times New Roman"/>
          <w:lang w:eastAsia="de-DE"/>
        </w:rPr>
        <w:t xml:space="preserve">spezifiziert, worin das Versuchen bestand: </w:t>
      </w:r>
      <w:r w:rsidRPr="00A15A72">
        <w:rPr>
          <w:rFonts w:eastAsia="Times New Roman" w:cs="Times New Roman"/>
          <w:b/>
          <w:bCs/>
          <w:rtl/>
          <w:lang w:eastAsia="de-DE"/>
        </w:rPr>
        <w:t>לֵאמֹר</w:t>
      </w:r>
      <w:r w:rsidRPr="00A15A72">
        <w:rPr>
          <w:rFonts w:eastAsia="Times New Roman" w:cs="Times New Roman"/>
          <w:rtl/>
          <w:lang w:eastAsia="de-DE"/>
        </w:rPr>
        <w:t xml:space="preserve"> </w:t>
      </w:r>
      <w:r w:rsidRPr="00A15A72">
        <w:rPr>
          <w:rFonts w:eastAsia="Times New Roman" w:cs="Times New Roman"/>
          <w:lang w:eastAsia="de-DE"/>
        </w:rPr>
        <w:t xml:space="preserve">(indem sie sagten, sagend), </w:t>
      </w:r>
      <w:r w:rsidRPr="00A15A72">
        <w:rPr>
          <w:rFonts w:eastAsia="Times New Roman" w:cs="Times New Roman"/>
          <w:b/>
          <w:bCs/>
          <w:rtl/>
          <w:lang w:eastAsia="de-DE"/>
        </w:rPr>
        <w:t>הֲיֵשׁ</w:t>
      </w:r>
      <w:r w:rsidRPr="00A15A72">
        <w:rPr>
          <w:rFonts w:eastAsia="Times New Roman" w:cs="Times New Roman"/>
          <w:rtl/>
          <w:lang w:eastAsia="de-DE"/>
        </w:rPr>
        <w:t xml:space="preserve"> </w:t>
      </w:r>
      <w:r w:rsidRPr="00A15A72">
        <w:rPr>
          <w:rFonts w:eastAsia="Times New Roman" w:cs="Times New Roman"/>
          <w:lang w:eastAsia="de-DE"/>
        </w:rPr>
        <w:t xml:space="preserve">ist die Fragepartikel </w:t>
      </w:r>
      <w:r w:rsidRPr="00A15A72">
        <w:rPr>
          <w:rFonts w:eastAsia="Times New Roman" w:cs="Times New Roman"/>
          <w:b/>
          <w:bCs/>
          <w:rtl/>
          <w:lang w:eastAsia="de-DE"/>
        </w:rPr>
        <w:t>הֲ</w:t>
      </w:r>
      <w:r w:rsidRPr="00A15A72">
        <w:rPr>
          <w:rFonts w:eastAsia="Times New Roman" w:cs="Times New Roman"/>
          <w:rtl/>
          <w:lang w:eastAsia="de-DE"/>
        </w:rPr>
        <w:t xml:space="preserve"> </w:t>
      </w:r>
      <w:r w:rsidRPr="00A15A72">
        <w:rPr>
          <w:rFonts w:eastAsia="Times New Roman" w:cs="Times New Roman"/>
          <w:lang w:eastAsia="de-DE"/>
        </w:rPr>
        <w:t xml:space="preserve">mit </w:t>
      </w:r>
      <w:r w:rsidRPr="00A15A72">
        <w:rPr>
          <w:rFonts w:eastAsia="Times New Roman" w:cs="Times New Roman"/>
          <w:b/>
          <w:bCs/>
          <w:rtl/>
          <w:lang w:eastAsia="de-DE"/>
        </w:rPr>
        <w:t>יֵשׁ</w:t>
      </w:r>
      <w:r w:rsidRPr="00A15A72">
        <w:rPr>
          <w:rFonts w:eastAsia="Times New Roman" w:cs="Times New Roman"/>
          <w:rtl/>
          <w:lang w:eastAsia="de-DE"/>
        </w:rPr>
        <w:t xml:space="preserve"> </w:t>
      </w:r>
      <w:r w:rsidRPr="00A15A72">
        <w:rPr>
          <w:rFonts w:eastAsia="Times New Roman" w:cs="Times New Roman"/>
          <w:lang w:eastAsia="de-DE"/>
        </w:rPr>
        <w:t xml:space="preserve">(es gibt, ist), </w:t>
      </w:r>
      <w:r w:rsidRPr="00A15A72">
        <w:rPr>
          <w:rFonts w:eastAsia="Times New Roman" w:cs="Times New Roman"/>
          <w:b/>
          <w:bCs/>
          <w:rtl/>
          <w:lang w:eastAsia="de-DE"/>
        </w:rPr>
        <w:t>יְהוָה</w:t>
      </w:r>
      <w:r w:rsidRPr="00A15A72">
        <w:rPr>
          <w:rFonts w:eastAsia="Times New Roman" w:cs="Times New Roman"/>
          <w:rtl/>
          <w:lang w:eastAsia="de-DE"/>
        </w:rPr>
        <w:t xml:space="preserve"> </w:t>
      </w:r>
      <w:r w:rsidRPr="00A15A72">
        <w:rPr>
          <w:rFonts w:eastAsia="Times New Roman" w:cs="Times New Roman"/>
          <w:lang w:eastAsia="de-DE"/>
        </w:rPr>
        <w:t xml:space="preserve">ist das Subjekt, </w:t>
      </w:r>
      <w:r w:rsidRPr="00A15A72">
        <w:rPr>
          <w:rFonts w:eastAsia="Times New Roman" w:cs="Times New Roman"/>
          <w:b/>
          <w:bCs/>
          <w:rtl/>
          <w:lang w:eastAsia="de-DE"/>
        </w:rPr>
        <w:t>בְּקִרְבֵּנוּ</w:t>
      </w:r>
      <w:r w:rsidRPr="00A15A72">
        <w:rPr>
          <w:rFonts w:eastAsia="Times New Roman" w:cs="Times New Roman"/>
          <w:rtl/>
          <w:lang w:eastAsia="de-DE"/>
        </w:rPr>
        <w:t xml:space="preserve"> </w:t>
      </w:r>
      <w:r w:rsidRPr="00A15A72">
        <w:rPr>
          <w:rFonts w:eastAsia="Times New Roman" w:cs="Times New Roman"/>
          <w:lang w:eastAsia="de-DE"/>
        </w:rPr>
        <w:t xml:space="preserve">ist die Ortsangabe: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(in) mit </w:t>
      </w:r>
      <w:r w:rsidRPr="00A15A72">
        <w:rPr>
          <w:rFonts w:eastAsia="Times New Roman" w:cs="Times New Roman"/>
          <w:b/>
          <w:bCs/>
          <w:rtl/>
          <w:lang w:eastAsia="de-DE"/>
        </w:rPr>
        <w:t>קֶרֶב</w:t>
      </w:r>
      <w:r w:rsidRPr="00A15A72">
        <w:rPr>
          <w:rFonts w:eastAsia="Times New Roman" w:cs="Times New Roman"/>
          <w:rtl/>
          <w:lang w:eastAsia="de-DE"/>
        </w:rPr>
        <w:t xml:space="preserve"> </w:t>
      </w:r>
      <w:r w:rsidRPr="00A15A72">
        <w:rPr>
          <w:rFonts w:eastAsia="Times New Roman" w:cs="Times New Roman"/>
          <w:lang w:eastAsia="de-DE"/>
        </w:rPr>
        <w:t xml:space="preserve">(Mitte, Inneres, m.sg.) und Possessivsuffix 1.c.pl., also „in unserer Mitte". </w:t>
      </w:r>
      <w:r w:rsidRPr="00A15A72">
        <w:rPr>
          <w:rFonts w:eastAsia="Times New Roman" w:cs="Times New Roman"/>
          <w:b/>
          <w:bCs/>
          <w:rtl/>
          <w:lang w:eastAsia="de-DE"/>
        </w:rPr>
        <w:t>אִם־אָיִן</w:t>
      </w:r>
      <w:r w:rsidRPr="00A15A72">
        <w:rPr>
          <w:rFonts w:eastAsia="Times New Roman" w:cs="Times New Roman"/>
          <w:rtl/>
          <w:lang w:eastAsia="de-DE"/>
        </w:rPr>
        <w:t xml:space="preserve"> </w:t>
      </w:r>
      <w:r w:rsidRPr="00A15A72">
        <w:rPr>
          <w:rFonts w:eastAsia="Times New Roman" w:cs="Times New Roman"/>
          <w:lang w:eastAsia="de-DE"/>
        </w:rPr>
        <w:t xml:space="preserve">ist die Alternative: </w:t>
      </w:r>
      <w:r w:rsidRPr="00A15A72">
        <w:rPr>
          <w:rFonts w:eastAsia="Times New Roman" w:cs="Times New Roman"/>
          <w:b/>
          <w:bCs/>
          <w:rtl/>
          <w:lang w:eastAsia="de-DE"/>
        </w:rPr>
        <w:t>אִם</w:t>
      </w:r>
      <w:r w:rsidRPr="00A15A72">
        <w:rPr>
          <w:rFonts w:eastAsia="Times New Roman" w:cs="Times New Roman"/>
          <w:rtl/>
          <w:lang w:eastAsia="de-DE"/>
        </w:rPr>
        <w:t xml:space="preserve"> </w:t>
      </w:r>
      <w:r w:rsidRPr="00A15A72">
        <w:rPr>
          <w:rFonts w:eastAsia="Times New Roman" w:cs="Times New Roman"/>
          <w:lang w:eastAsia="de-DE"/>
        </w:rPr>
        <w:t xml:space="preserve">(oder) mit </w:t>
      </w:r>
      <w:r w:rsidRPr="00A15A72">
        <w:rPr>
          <w:rFonts w:eastAsia="Times New Roman" w:cs="Times New Roman"/>
          <w:b/>
          <w:bCs/>
          <w:rtl/>
          <w:lang w:eastAsia="de-DE"/>
        </w:rPr>
        <w:t>אַיִן</w:t>
      </w:r>
      <w:r w:rsidRPr="00A15A72">
        <w:rPr>
          <w:rFonts w:eastAsia="Times New Roman" w:cs="Times New Roman"/>
          <w:rtl/>
          <w:lang w:eastAsia="de-DE"/>
        </w:rPr>
        <w:t xml:space="preserve"> </w:t>
      </w:r>
      <w:r w:rsidRPr="00A15A72">
        <w:rPr>
          <w:rFonts w:eastAsia="Times New Roman" w:cs="Times New Roman"/>
          <w:lang w:eastAsia="de-DE"/>
        </w:rPr>
        <w:t>(nicht, Negationspartikel), zusammen „oder nicht". Die Frage „Ist JHWH in unserer Mitte oder nicht?" stellt die göttliche Gegenwart grundsätzlich in Frage und ist daher ein schwerer Unglaube.</w:t>
      </w:r>
    </w:p>
    <w:p w14:paraId="62FB61D7" w14:textId="3A78341B"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w:t>
      </w:r>
      <w:r w:rsidR="005162E2">
        <w:t>übersetzt die Ortsnamen als „</w:t>
      </w:r>
      <w:proofErr w:type="spellStart"/>
      <w:r w:rsidR="005162E2">
        <w:t>Πειρ</w:t>
      </w:r>
      <w:proofErr w:type="spellEnd"/>
      <w:r w:rsidR="005162E2">
        <w:t xml:space="preserve">ασμὸς καὶ </w:t>
      </w:r>
      <w:proofErr w:type="spellStart"/>
      <w:r w:rsidR="005162E2">
        <w:t>Λοιδόρησις</w:t>
      </w:r>
      <w:proofErr w:type="spellEnd"/>
      <w:r w:rsidR="005162E2">
        <w:t xml:space="preserve">" (Versuchung und Schmähung), während der MT </w:t>
      </w:r>
      <w:r w:rsidR="005162E2">
        <w:rPr>
          <w:rStyle w:val="Fett"/>
        </w:rPr>
        <w:t>„</w:t>
      </w:r>
      <w:r w:rsidR="005162E2">
        <w:rPr>
          <w:rStyle w:val="Fett"/>
          <w:rtl/>
        </w:rPr>
        <w:t>מַסָּה וּמְרִיבָה</w:t>
      </w:r>
      <w:r w:rsidR="005162E2">
        <w:rPr>
          <w:rStyle w:val="Fett"/>
        </w:rPr>
        <w:t>"</w:t>
      </w:r>
      <w:r w:rsidR="005162E2">
        <w:t xml:space="preserve"> (Massa und Meriba = Versuchung und Streit) hat – "Schmähung" statt "Streit".</w:t>
      </w:r>
    </w:p>
    <w:p w14:paraId="60E5710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einen Hauptsatz (</w:t>
      </w:r>
      <w:r w:rsidRPr="00A15A72">
        <w:rPr>
          <w:rFonts w:eastAsia="Times New Roman" w:cs="Times New Roman"/>
          <w:b/>
          <w:bCs/>
          <w:rtl/>
          <w:lang w:eastAsia="de-DE"/>
        </w:rPr>
        <w:t>וַיִּקְרָא שֵׁם הַמָּקוֹם מַסָּה וּמְרִיבָה</w:t>
      </w:r>
      <w:r w:rsidRPr="00A15A72">
        <w:rPr>
          <w:rFonts w:eastAsia="Times New Roman" w:cs="Times New Roman"/>
          <w:lang w:eastAsia="de-DE"/>
        </w:rPr>
        <w:t xml:space="preserve">) mit zwei kausalen Präpositionalphrasen: </w:t>
      </w:r>
      <w:r w:rsidRPr="00A15A72">
        <w:rPr>
          <w:rFonts w:eastAsia="Times New Roman" w:cs="Times New Roman"/>
          <w:b/>
          <w:bCs/>
          <w:rtl/>
          <w:lang w:eastAsia="de-DE"/>
        </w:rPr>
        <w:t>עַל־רִיב בְּנֵי יִשְׂרָאֵל</w:t>
      </w:r>
      <w:r w:rsidRPr="00A15A72">
        <w:rPr>
          <w:rFonts w:eastAsia="Times New Roman" w:cs="Times New Roman"/>
          <w:rtl/>
          <w:lang w:eastAsia="de-DE"/>
        </w:rPr>
        <w:t xml:space="preserve"> </w:t>
      </w:r>
      <w:r w:rsidRPr="00A15A72">
        <w:rPr>
          <w:rFonts w:eastAsia="Times New Roman" w:cs="Times New Roman"/>
          <w:lang w:eastAsia="de-DE"/>
        </w:rPr>
        <w:t xml:space="preserve">und </w:t>
      </w:r>
      <w:r w:rsidRPr="00A15A72">
        <w:rPr>
          <w:rFonts w:eastAsia="Times New Roman" w:cs="Times New Roman"/>
          <w:b/>
          <w:bCs/>
          <w:rtl/>
          <w:lang w:eastAsia="de-DE"/>
        </w:rPr>
        <w:t>וְעַל נַסֹּתָם אֶת־יְהוָה</w:t>
      </w:r>
      <w:r w:rsidRPr="00A15A72">
        <w:rPr>
          <w:rFonts w:eastAsia="Times New Roman" w:cs="Times New Roman"/>
          <w:lang w:eastAsia="de-DE"/>
        </w:rPr>
        <w:t xml:space="preserve">, wobei die zweite durch einen </w:t>
      </w:r>
      <w:r w:rsidRPr="00A15A72">
        <w:rPr>
          <w:rFonts w:eastAsia="Times New Roman" w:cs="Times New Roman"/>
          <w:b/>
          <w:bCs/>
          <w:rtl/>
          <w:lang w:eastAsia="de-DE"/>
        </w:rPr>
        <w:t>לֵאמֹר</w:t>
      </w:r>
      <w:r w:rsidRPr="00A15A72">
        <w:rPr>
          <w:rFonts w:eastAsia="Times New Roman" w:cs="Times New Roman"/>
          <w:lang w:eastAsia="de-DE"/>
        </w:rPr>
        <w:t xml:space="preserve">-Satz spezifiziert wird: </w:t>
      </w:r>
      <w:r w:rsidRPr="00A15A72">
        <w:rPr>
          <w:rFonts w:eastAsia="Times New Roman" w:cs="Times New Roman"/>
          <w:b/>
          <w:bCs/>
          <w:rtl/>
          <w:lang w:eastAsia="de-DE"/>
        </w:rPr>
        <w:t>לֵאמֹר הֲיֵשׁ יְהוָה בְּקִרְבֵּנוּ אִם־אָיִן</w:t>
      </w:r>
      <w:r w:rsidRPr="00A15A72">
        <w:rPr>
          <w:rFonts w:eastAsia="Times New Roman" w:cs="Times New Roman"/>
          <w:lang w:eastAsia="de-DE"/>
        </w:rPr>
        <w:t>.</w:t>
      </w:r>
    </w:p>
    <w:p w14:paraId="5D2E50BE"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Der Vers bietet eine theologische Deutung des Vorfalls: Das Problem war nicht nur der Durst oder die Forderung nach Wasser, sondern das Infragestellen der göttlichen Gegenwart. Die Namen Massa und Meriba werden später in der Tradition (z.B. Ps 95,8-9; Dtn 6,16) zu Mahnworten gegen Unglauben.</w:t>
      </w:r>
    </w:p>
    <w:p w14:paraId="54DC6722"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17,8</w:t>
      </w:r>
    </w:p>
    <w:p w14:paraId="266D6296"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lastRenderedPageBreak/>
        <w:t>Hebräisch:</w:t>
      </w:r>
    </w:p>
    <w:p w14:paraId="4D6BE92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וַיָּבֹ֖א עֲמָלֵ֑ק וַיִּלָּ֥חֶם עִם־יִשְׂרָאֵ֖ל בִּרְפִידִֽם׃</w:t>
      </w:r>
    </w:p>
    <w:p w14:paraId="3FDCAD7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0FF7E42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Amalek kam und kämpfte gegen Jisra'el in Rephidim.</w:t>
      </w:r>
    </w:p>
    <w:p w14:paraId="33F8AD45"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4064279A">
          <v:rect id="_x0000_i1483" style="width:0;height:1.5pt" o:hralign="center" o:hrstd="t" o:hr="t" fillcolor="#a0a0a0" stroked="f"/>
        </w:pict>
      </w:r>
    </w:p>
    <w:p w14:paraId="661C08A1"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וַיָּבֹא עֲמָלֵק</w:t>
      </w:r>
      <w:r w:rsidRPr="00A15A72">
        <w:rPr>
          <w:rFonts w:eastAsia="Times New Roman" w:cs="Times New Roman"/>
          <w:rtl/>
          <w:lang w:eastAsia="de-DE"/>
        </w:rPr>
        <w:t xml:space="preserve"> </w:t>
      </w:r>
      <w:r w:rsidRPr="00A15A72">
        <w:rPr>
          <w:rFonts w:eastAsia="Times New Roman" w:cs="Times New Roman"/>
          <w:lang w:eastAsia="de-DE"/>
        </w:rPr>
        <w:t xml:space="preserve">leitet einen neuen Abschnitt ein: </w:t>
      </w:r>
      <w:r w:rsidRPr="00A15A72">
        <w:rPr>
          <w:rFonts w:eastAsia="Times New Roman" w:cs="Times New Roman"/>
          <w:b/>
          <w:bCs/>
          <w:rtl/>
          <w:lang w:eastAsia="de-DE"/>
        </w:rPr>
        <w:t>וַיָּבֹא</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בוא</w:t>
      </w:r>
      <w:r w:rsidRPr="00A15A72">
        <w:rPr>
          <w:rFonts w:eastAsia="Times New Roman" w:cs="Times New Roman"/>
          <w:rtl/>
          <w:lang w:eastAsia="de-DE"/>
        </w:rPr>
        <w:t xml:space="preserve"> </w:t>
      </w:r>
      <w:r w:rsidRPr="00A15A72">
        <w:rPr>
          <w:rFonts w:eastAsia="Times New Roman" w:cs="Times New Roman"/>
          <w:lang w:eastAsia="de-DE"/>
        </w:rPr>
        <w:t xml:space="preserve">(kommen), </w:t>
      </w:r>
      <w:r w:rsidRPr="00A15A72">
        <w:rPr>
          <w:rFonts w:eastAsia="Times New Roman" w:cs="Times New Roman"/>
          <w:b/>
          <w:bCs/>
          <w:rtl/>
          <w:lang w:eastAsia="de-DE"/>
        </w:rPr>
        <w:t>עֲמָלֵק</w:t>
      </w:r>
      <w:r w:rsidRPr="00A15A72">
        <w:rPr>
          <w:rFonts w:eastAsia="Times New Roman" w:cs="Times New Roman"/>
          <w:rtl/>
          <w:lang w:eastAsia="de-DE"/>
        </w:rPr>
        <w:t xml:space="preserve"> </w:t>
      </w:r>
      <w:r w:rsidRPr="00A15A72">
        <w:rPr>
          <w:rFonts w:eastAsia="Times New Roman" w:cs="Times New Roman"/>
          <w:lang w:eastAsia="de-DE"/>
        </w:rPr>
        <w:t xml:space="preserve">(Amalek) ist das Subjekt. Amalek bezeichnet sowohl einen Stammvater (Gen 36,12.16) als auch das von ihm abstammende Nomadenvolk, das traditionell als Erzfeind Israels gilt. </w:t>
      </w:r>
      <w:r w:rsidRPr="00A15A72">
        <w:rPr>
          <w:rFonts w:eastAsia="Times New Roman" w:cs="Times New Roman"/>
          <w:b/>
          <w:bCs/>
          <w:rtl/>
          <w:lang w:eastAsia="de-DE"/>
        </w:rPr>
        <w:t>וַיִּלָּחֶם עִם־יִשְׂרָאֵל בִּרְפִידִים</w:t>
      </w:r>
      <w:r w:rsidRPr="00A15A72">
        <w:rPr>
          <w:rFonts w:eastAsia="Times New Roman" w:cs="Times New Roman"/>
          <w:rtl/>
          <w:lang w:eastAsia="de-DE"/>
        </w:rPr>
        <w:t xml:space="preserve"> </w:t>
      </w:r>
      <w:r w:rsidRPr="00A15A72">
        <w:rPr>
          <w:rFonts w:eastAsia="Times New Roman" w:cs="Times New Roman"/>
          <w:lang w:eastAsia="de-DE"/>
        </w:rPr>
        <w:t xml:space="preserve">beschreibt den Angriff: </w:t>
      </w:r>
      <w:r w:rsidRPr="00A15A72">
        <w:rPr>
          <w:rFonts w:eastAsia="Times New Roman" w:cs="Times New Roman"/>
          <w:b/>
          <w:bCs/>
          <w:rtl/>
          <w:lang w:eastAsia="de-DE"/>
        </w:rPr>
        <w:t>וַיִּלָּחֶם</w:t>
      </w:r>
      <w:r w:rsidRPr="00A15A72">
        <w:rPr>
          <w:rFonts w:eastAsia="Times New Roman" w:cs="Times New Roman"/>
          <w:rtl/>
          <w:lang w:eastAsia="de-DE"/>
        </w:rPr>
        <w:t xml:space="preserve"> </w:t>
      </w:r>
      <w:r w:rsidRPr="00A15A72">
        <w:rPr>
          <w:rFonts w:eastAsia="Times New Roman" w:cs="Times New Roman"/>
          <w:lang w:eastAsia="de-DE"/>
        </w:rPr>
        <w:t xml:space="preserve">ist Nif'al Wayyiqtol 3.m.sg. von </w:t>
      </w:r>
      <w:r w:rsidRPr="00A15A72">
        <w:rPr>
          <w:rFonts w:eastAsia="Times New Roman" w:cs="Times New Roman"/>
          <w:b/>
          <w:bCs/>
          <w:rtl/>
          <w:lang w:eastAsia="de-DE"/>
        </w:rPr>
        <w:t>לחם</w:t>
      </w:r>
      <w:r w:rsidRPr="00A15A72">
        <w:rPr>
          <w:rFonts w:eastAsia="Times New Roman" w:cs="Times New Roman"/>
          <w:rtl/>
          <w:lang w:eastAsia="de-DE"/>
        </w:rPr>
        <w:t xml:space="preserve"> </w:t>
      </w:r>
      <w:r w:rsidRPr="00A15A72">
        <w:rPr>
          <w:rFonts w:eastAsia="Times New Roman" w:cs="Times New Roman"/>
          <w:lang w:eastAsia="de-DE"/>
        </w:rPr>
        <w:t xml:space="preserve">(kämpfen, Krieg führen), wobei das Nif'al hier reflexiv oder reziprok verstanden wird („er führte Krieg, er kämpfte"), </w:t>
      </w:r>
      <w:r w:rsidRPr="00A15A72">
        <w:rPr>
          <w:rFonts w:eastAsia="Times New Roman" w:cs="Times New Roman"/>
          <w:b/>
          <w:bCs/>
          <w:rtl/>
          <w:lang w:eastAsia="de-DE"/>
        </w:rPr>
        <w:t>עִם־יִשְׂרָאֵל</w:t>
      </w:r>
      <w:r w:rsidRPr="00A15A72">
        <w:rPr>
          <w:rFonts w:eastAsia="Times New Roman" w:cs="Times New Roman"/>
          <w:rtl/>
          <w:lang w:eastAsia="de-DE"/>
        </w:rPr>
        <w:t xml:space="preserve"> </w:t>
      </w:r>
      <w:r w:rsidRPr="00A15A72">
        <w:rPr>
          <w:rFonts w:eastAsia="Times New Roman" w:cs="Times New Roman"/>
          <w:lang w:eastAsia="de-DE"/>
        </w:rPr>
        <w:t xml:space="preserve">ist die Präposition </w:t>
      </w:r>
      <w:r w:rsidRPr="00A15A72">
        <w:rPr>
          <w:rFonts w:eastAsia="Times New Roman" w:cs="Times New Roman"/>
          <w:b/>
          <w:bCs/>
          <w:rtl/>
          <w:lang w:eastAsia="de-DE"/>
        </w:rPr>
        <w:t>עִם</w:t>
      </w:r>
      <w:r w:rsidRPr="00A15A72">
        <w:rPr>
          <w:rFonts w:eastAsia="Times New Roman" w:cs="Times New Roman"/>
          <w:rtl/>
          <w:lang w:eastAsia="de-DE"/>
        </w:rPr>
        <w:t xml:space="preserve"> </w:t>
      </w:r>
      <w:r w:rsidRPr="00A15A72">
        <w:rPr>
          <w:rFonts w:eastAsia="Times New Roman" w:cs="Times New Roman"/>
          <w:lang w:eastAsia="de-DE"/>
        </w:rPr>
        <w:t xml:space="preserve">(mit, gegen) mit </w:t>
      </w:r>
      <w:r w:rsidRPr="00A15A72">
        <w:rPr>
          <w:rFonts w:eastAsia="Times New Roman" w:cs="Times New Roman"/>
          <w:b/>
          <w:bCs/>
          <w:rtl/>
          <w:lang w:eastAsia="de-DE"/>
        </w:rPr>
        <w:t>יִשְׂרָאֵל</w:t>
      </w:r>
      <w:r w:rsidRPr="00A15A72">
        <w:rPr>
          <w:rFonts w:eastAsia="Times New Roman" w:cs="Times New Roman"/>
          <w:lang w:eastAsia="de-DE"/>
        </w:rPr>
        <w:t xml:space="preserve">, die hier adversativ zu verstehen ist („gegen Israel"), </w:t>
      </w:r>
      <w:r w:rsidRPr="00A15A72">
        <w:rPr>
          <w:rFonts w:eastAsia="Times New Roman" w:cs="Times New Roman"/>
          <w:b/>
          <w:bCs/>
          <w:rtl/>
          <w:lang w:eastAsia="de-DE"/>
        </w:rPr>
        <w:t>בִּרְפִידִים</w:t>
      </w:r>
      <w:r w:rsidRPr="00A15A72">
        <w:rPr>
          <w:rFonts w:eastAsia="Times New Roman" w:cs="Times New Roman"/>
          <w:rtl/>
          <w:lang w:eastAsia="de-DE"/>
        </w:rPr>
        <w:t xml:space="preserve"> </w:t>
      </w:r>
      <w:r w:rsidRPr="00A15A72">
        <w:rPr>
          <w:rFonts w:eastAsia="Times New Roman" w:cs="Times New Roman"/>
          <w:lang w:eastAsia="de-DE"/>
        </w:rPr>
        <w:t xml:space="preserve">ist die Ortsangabe mit Präposition </w:t>
      </w:r>
      <w:r w:rsidRPr="00A15A72">
        <w:rPr>
          <w:rFonts w:eastAsia="Times New Roman" w:cs="Times New Roman"/>
          <w:b/>
          <w:bCs/>
          <w:rtl/>
          <w:lang w:eastAsia="de-DE"/>
        </w:rPr>
        <w:t>בְּ</w:t>
      </w:r>
      <w:r w:rsidRPr="00A15A72">
        <w:rPr>
          <w:rFonts w:eastAsia="Times New Roman" w:cs="Times New Roman"/>
          <w:lang w:eastAsia="de-DE"/>
        </w:rPr>
        <w:t>.</w:t>
      </w:r>
    </w:p>
    <w:p w14:paraId="5C83FD26"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übersetzt </w:t>
      </w:r>
      <w:r w:rsidRPr="00A15A72">
        <w:rPr>
          <w:rFonts w:eastAsia="Times New Roman" w:cs="Times New Roman"/>
          <w:b/>
          <w:bCs/>
          <w:rtl/>
          <w:lang w:eastAsia="de-DE"/>
        </w:rPr>
        <w:t>וַיָּבֹא עֲמָלֵק</w:t>
      </w:r>
      <w:r w:rsidRPr="00A15A72">
        <w:rPr>
          <w:rFonts w:eastAsia="Times New Roman" w:cs="Times New Roman"/>
          <w:rtl/>
          <w:lang w:eastAsia="de-DE"/>
        </w:rPr>
        <w:t xml:space="preserve"> </w:t>
      </w:r>
      <w:r w:rsidRPr="00A15A72">
        <w:rPr>
          <w:rFonts w:eastAsia="Times New Roman" w:cs="Times New Roman"/>
          <w:lang w:eastAsia="de-DE"/>
        </w:rPr>
        <w:t xml:space="preserve">mit </w:t>
      </w:r>
      <w:proofErr w:type="spellStart"/>
      <w:r w:rsidRPr="00A15A72">
        <w:rPr>
          <w:rFonts w:eastAsia="Times New Roman" w:cs="Times New Roman"/>
          <w:lang w:eastAsia="de-DE"/>
        </w:rPr>
        <w:t>ἦλθεν</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δὲ</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Αμ</w:t>
      </w:r>
      <w:proofErr w:type="spellEnd"/>
      <w:r w:rsidRPr="00A15A72">
        <w:rPr>
          <w:rFonts w:eastAsia="Times New Roman" w:cs="Times New Roman"/>
          <w:lang w:eastAsia="de-DE"/>
        </w:rPr>
        <w:t xml:space="preserve">αληκ (es kam aber Amalek). </w:t>
      </w:r>
      <w:r w:rsidRPr="00A15A72">
        <w:rPr>
          <w:rFonts w:eastAsia="Times New Roman" w:cs="Times New Roman"/>
          <w:b/>
          <w:bCs/>
          <w:rtl/>
          <w:lang w:eastAsia="de-DE"/>
        </w:rPr>
        <w:t>וַיִּלָּחֶם עִם־יִשְׂרָאֵל בִּרְפִידִים</w:t>
      </w:r>
      <w:r w:rsidRPr="00A15A72">
        <w:rPr>
          <w:rFonts w:eastAsia="Times New Roman" w:cs="Times New Roman"/>
          <w:rtl/>
          <w:lang w:eastAsia="de-DE"/>
        </w:rPr>
        <w:t xml:space="preserve"> </w:t>
      </w:r>
      <w:r w:rsidRPr="00A15A72">
        <w:rPr>
          <w:rFonts w:eastAsia="Times New Roman" w:cs="Times New Roman"/>
          <w:lang w:eastAsia="de-DE"/>
        </w:rPr>
        <w:t>wird mit καὶ ἐπ</w:t>
      </w:r>
      <w:proofErr w:type="spellStart"/>
      <w:r w:rsidRPr="00A15A72">
        <w:rPr>
          <w:rFonts w:eastAsia="Times New Roman" w:cs="Times New Roman"/>
          <w:lang w:eastAsia="de-DE"/>
        </w:rPr>
        <w:t>ολέμει</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Ισρ</w:t>
      </w:r>
      <w:proofErr w:type="spellEnd"/>
      <w:r w:rsidRPr="00A15A72">
        <w:rPr>
          <w:rFonts w:eastAsia="Times New Roman" w:cs="Times New Roman"/>
          <w:lang w:eastAsia="de-DE"/>
        </w:rPr>
        <w:t xml:space="preserve">αηλ </w:t>
      </w:r>
      <w:proofErr w:type="spellStart"/>
      <w:r w:rsidRPr="00A15A72">
        <w:rPr>
          <w:rFonts w:eastAsia="Times New Roman" w:cs="Times New Roman"/>
          <w:lang w:eastAsia="de-DE"/>
        </w:rPr>
        <w:t>ἐν</w:t>
      </w:r>
      <w:proofErr w:type="spellEnd"/>
      <w:r w:rsidRPr="00A15A72">
        <w:rPr>
          <w:rFonts w:eastAsia="Times New Roman" w:cs="Times New Roman"/>
          <w:lang w:eastAsia="de-DE"/>
        </w:rPr>
        <w:t xml:space="preserve"> Ρα</w:t>
      </w:r>
      <w:proofErr w:type="spellStart"/>
      <w:r w:rsidRPr="00A15A72">
        <w:rPr>
          <w:rFonts w:eastAsia="Times New Roman" w:cs="Times New Roman"/>
          <w:lang w:eastAsia="de-DE"/>
        </w:rPr>
        <w:t>φιδιν</w:t>
      </w:r>
      <w:proofErr w:type="spellEnd"/>
      <w:r w:rsidRPr="00A15A72">
        <w:rPr>
          <w:rFonts w:eastAsia="Times New Roman" w:cs="Times New Roman"/>
          <w:lang w:eastAsia="de-DE"/>
        </w:rPr>
        <w:t xml:space="preserve"> (und er führte Krieg gegen Israel in </w:t>
      </w:r>
      <w:proofErr w:type="spellStart"/>
      <w:r w:rsidRPr="00A15A72">
        <w:rPr>
          <w:rFonts w:eastAsia="Times New Roman" w:cs="Times New Roman"/>
          <w:lang w:eastAsia="de-DE"/>
        </w:rPr>
        <w:t>Raphidin</w:t>
      </w:r>
      <w:proofErr w:type="spellEnd"/>
      <w:r w:rsidRPr="00A15A72">
        <w:rPr>
          <w:rFonts w:eastAsia="Times New Roman" w:cs="Times New Roman"/>
          <w:lang w:eastAsia="de-DE"/>
        </w:rPr>
        <w:t>) wiedergegeben.</w:t>
      </w:r>
    </w:p>
    <w:p w14:paraId="4E9393E3"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zwei koordinierte Hauptsätze: Erster Hauptsatz: Prädikat (</w:t>
      </w:r>
      <w:r w:rsidRPr="00A15A72">
        <w:rPr>
          <w:rFonts w:eastAsia="Times New Roman" w:cs="Times New Roman"/>
          <w:b/>
          <w:bCs/>
          <w:rtl/>
          <w:lang w:eastAsia="de-DE"/>
        </w:rPr>
        <w:t>וַיָּבֹא</w:t>
      </w:r>
      <w:r w:rsidRPr="00A15A72">
        <w:rPr>
          <w:rFonts w:eastAsia="Times New Roman" w:cs="Times New Roman"/>
          <w:lang w:eastAsia="de-DE"/>
        </w:rPr>
        <w:t>) – Subjekt (</w:t>
      </w:r>
      <w:r w:rsidRPr="00A15A72">
        <w:rPr>
          <w:rFonts w:eastAsia="Times New Roman" w:cs="Times New Roman"/>
          <w:b/>
          <w:bCs/>
          <w:rtl/>
          <w:lang w:eastAsia="de-DE"/>
        </w:rPr>
        <w:t>עֲמָלֵק</w:t>
      </w:r>
      <w:r w:rsidRPr="00A15A72">
        <w:rPr>
          <w:rFonts w:eastAsia="Times New Roman" w:cs="Times New Roman"/>
          <w:lang w:eastAsia="de-DE"/>
        </w:rPr>
        <w:t>). Zweiter Hauptsatz: Prädikat (</w:t>
      </w:r>
      <w:r w:rsidRPr="00A15A72">
        <w:rPr>
          <w:rFonts w:eastAsia="Times New Roman" w:cs="Times New Roman"/>
          <w:b/>
          <w:bCs/>
          <w:rtl/>
          <w:lang w:eastAsia="de-DE"/>
        </w:rPr>
        <w:t>וַיִּלָּחֶם</w:t>
      </w:r>
      <w:r w:rsidRPr="00A15A72">
        <w:rPr>
          <w:rFonts w:eastAsia="Times New Roman" w:cs="Times New Roman"/>
          <w:lang w:eastAsia="de-DE"/>
        </w:rPr>
        <w:t>) – Präpositionalphrase (</w:t>
      </w:r>
      <w:r w:rsidRPr="00A15A72">
        <w:rPr>
          <w:rFonts w:eastAsia="Times New Roman" w:cs="Times New Roman"/>
          <w:b/>
          <w:bCs/>
          <w:rtl/>
          <w:lang w:eastAsia="de-DE"/>
        </w:rPr>
        <w:t>עִם־יִשְׂרָאֵל</w:t>
      </w:r>
      <w:r w:rsidRPr="00A15A72">
        <w:rPr>
          <w:rFonts w:eastAsia="Times New Roman" w:cs="Times New Roman"/>
          <w:lang w:eastAsia="de-DE"/>
        </w:rPr>
        <w:t>) – Ortsangabe (</w:t>
      </w:r>
      <w:r w:rsidRPr="00A15A72">
        <w:rPr>
          <w:rFonts w:eastAsia="Times New Roman" w:cs="Times New Roman"/>
          <w:b/>
          <w:bCs/>
          <w:rtl/>
          <w:lang w:eastAsia="de-DE"/>
        </w:rPr>
        <w:t>בִּרְפִידִים</w:t>
      </w:r>
      <w:r w:rsidRPr="00A15A72">
        <w:rPr>
          <w:rFonts w:eastAsia="Times New Roman" w:cs="Times New Roman"/>
          <w:lang w:eastAsia="de-DE"/>
        </w:rPr>
        <w:t>).</w:t>
      </w:r>
    </w:p>
    <w:p w14:paraId="0E9D59B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Der kurze, nüchterne Vers markiert einen plötzlichen Übergang: Nach der Wasserkrise kommt eine militärische Bedrohung. Der unangekündigte Angriff Amaleks wird traditionell als besonders heimtückisch verstanden (vgl. Dtn 25,17-18: Amalek griff die Schwachen und Nachzügler an). Dies ist Israels erste militärische Auseinandersetzung nach dem Exodus.</w:t>
      </w:r>
    </w:p>
    <w:p w14:paraId="45866FD5"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17,9</w:t>
      </w:r>
    </w:p>
    <w:p w14:paraId="517D0F6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45C3BD47"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וַיֹּ֨אמֶר מֹשֶׁ֤ה אֶל־יְהוֹשֻׁ֙עַ֙ בְּחַר־לָ֣נוּ אֲנָשִׁ֔ים וְצֵ֖א הִלָּחֵ֣ם בַּעֲמָלֵ֑ק מָחָ֗ר אָנֹכִ֤י נִצָּב֙ עַל־רֹ֣אשׁ הַגִּבְעָ֔ה וּמַטֵּ֥ה הָאֱלֹהִ֖ים בְּיָדִֽי׃</w:t>
      </w:r>
    </w:p>
    <w:p w14:paraId="014119C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39857CC5"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 xml:space="preserve">Und Mosche sagte zu Jehoschua: Wähle uns Männer aus und zieh aus, </w:t>
      </w:r>
      <w:proofErr w:type="spellStart"/>
      <w:r w:rsidRPr="00A15A72">
        <w:rPr>
          <w:rFonts w:eastAsia="Times New Roman" w:cs="Times New Roman"/>
          <w:lang w:eastAsia="de-DE"/>
        </w:rPr>
        <w:t>kämpfe</w:t>
      </w:r>
      <w:proofErr w:type="spellEnd"/>
      <w:r w:rsidRPr="00A15A72">
        <w:rPr>
          <w:rFonts w:eastAsia="Times New Roman" w:cs="Times New Roman"/>
          <w:lang w:eastAsia="de-DE"/>
        </w:rPr>
        <w:t xml:space="preserve"> gegen Amalek; morgen werde ich auf dem Gipfel des Hügels stehen mit dem Stab Gottes in meiner Hand.</w:t>
      </w:r>
    </w:p>
    <w:p w14:paraId="511056E0"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5D501736">
          <v:rect id="_x0000_i1484" style="width:0;height:1.5pt" o:hralign="center" o:hrstd="t" o:hr="t" fillcolor="#a0a0a0" stroked="f"/>
        </w:pict>
      </w:r>
    </w:p>
    <w:p w14:paraId="7AE1B55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וַיֹּאמֶר מֹשֶׁה אֶל־יְהוֹשֻׁעַ</w:t>
      </w:r>
      <w:r w:rsidRPr="00A15A72">
        <w:rPr>
          <w:rFonts w:eastAsia="Times New Roman" w:cs="Times New Roman"/>
          <w:rtl/>
          <w:lang w:eastAsia="de-DE"/>
        </w:rPr>
        <w:t xml:space="preserve"> </w:t>
      </w:r>
      <w:r w:rsidRPr="00A15A72">
        <w:rPr>
          <w:rFonts w:eastAsia="Times New Roman" w:cs="Times New Roman"/>
          <w:lang w:eastAsia="de-DE"/>
        </w:rPr>
        <w:t xml:space="preserve">ist die Redeeinleitung: Qal Wayyiqtol 3.m.sg. von </w:t>
      </w:r>
      <w:r w:rsidRPr="00A15A72">
        <w:rPr>
          <w:rFonts w:eastAsia="Times New Roman" w:cs="Times New Roman"/>
          <w:b/>
          <w:bCs/>
          <w:rtl/>
          <w:lang w:eastAsia="de-DE"/>
        </w:rPr>
        <w:t>אמר</w:t>
      </w:r>
      <w:r w:rsidRPr="00A15A72">
        <w:rPr>
          <w:rFonts w:eastAsia="Times New Roman" w:cs="Times New Roman"/>
          <w:rtl/>
          <w:lang w:eastAsia="de-DE"/>
        </w:rPr>
        <w:t xml:space="preserve"> </w:t>
      </w:r>
      <w:r w:rsidRPr="00A15A72">
        <w:rPr>
          <w:rFonts w:eastAsia="Times New Roman" w:cs="Times New Roman"/>
          <w:lang w:eastAsia="de-DE"/>
        </w:rPr>
        <w:t xml:space="preserve">(sagen), Subjekt </w:t>
      </w:r>
      <w:r w:rsidRPr="00A15A72">
        <w:rPr>
          <w:rFonts w:eastAsia="Times New Roman" w:cs="Times New Roman"/>
          <w:b/>
          <w:bCs/>
          <w:rtl/>
          <w:lang w:eastAsia="de-DE"/>
        </w:rPr>
        <w:t>מֹשֶׁה</w:t>
      </w:r>
      <w:r w:rsidRPr="00A15A72">
        <w:rPr>
          <w:rFonts w:eastAsia="Times New Roman" w:cs="Times New Roman"/>
          <w:lang w:eastAsia="de-DE"/>
        </w:rPr>
        <w:t xml:space="preserve">, </w:t>
      </w:r>
      <w:r w:rsidRPr="00A15A72">
        <w:rPr>
          <w:rFonts w:eastAsia="Times New Roman" w:cs="Times New Roman"/>
          <w:b/>
          <w:bCs/>
          <w:rtl/>
          <w:lang w:eastAsia="de-DE"/>
        </w:rPr>
        <w:t>אֶל־יְהוֹשֻׁעַ</w:t>
      </w:r>
      <w:r w:rsidRPr="00A15A72">
        <w:rPr>
          <w:rFonts w:eastAsia="Times New Roman" w:cs="Times New Roman"/>
          <w:rtl/>
          <w:lang w:eastAsia="de-DE"/>
        </w:rPr>
        <w:t xml:space="preserve"> </w:t>
      </w:r>
      <w:r w:rsidRPr="00A15A72">
        <w:rPr>
          <w:rFonts w:eastAsia="Times New Roman" w:cs="Times New Roman"/>
          <w:lang w:eastAsia="de-DE"/>
        </w:rPr>
        <w:t xml:space="preserve">(zu Josua). Dies ist die erste Erwähnung </w:t>
      </w:r>
      <w:r w:rsidRPr="00A15A72">
        <w:rPr>
          <w:rFonts w:eastAsia="Times New Roman" w:cs="Times New Roman"/>
          <w:b/>
          <w:bCs/>
          <w:rtl/>
          <w:lang w:eastAsia="de-DE"/>
        </w:rPr>
        <w:t>יְהוֹשֻׁעַ</w:t>
      </w:r>
      <w:r w:rsidRPr="00A15A72">
        <w:rPr>
          <w:rFonts w:eastAsia="Times New Roman" w:cs="Times New Roman"/>
          <w:rtl/>
          <w:lang w:eastAsia="de-DE"/>
        </w:rPr>
        <w:t xml:space="preserve"> </w:t>
      </w:r>
      <w:r w:rsidRPr="00A15A72">
        <w:rPr>
          <w:rFonts w:eastAsia="Times New Roman" w:cs="Times New Roman"/>
          <w:lang w:eastAsia="de-DE"/>
        </w:rPr>
        <w:t xml:space="preserve">(Josua, „JHWH ist Rettung") im Buch Exodus. Josua wird hier als militärischer Führer eingeführt, eine Rolle, die er später bei der Landnahme fortsetzen wird. </w:t>
      </w:r>
      <w:r w:rsidRPr="00A15A72">
        <w:rPr>
          <w:rFonts w:eastAsia="Times New Roman" w:cs="Times New Roman"/>
          <w:b/>
          <w:bCs/>
          <w:rtl/>
          <w:lang w:eastAsia="de-DE"/>
        </w:rPr>
        <w:t>בְּחַר־לָנוּ אֲנָשִׁים</w:t>
      </w:r>
      <w:r w:rsidRPr="00A15A72">
        <w:rPr>
          <w:rFonts w:eastAsia="Times New Roman" w:cs="Times New Roman"/>
          <w:rtl/>
          <w:lang w:eastAsia="de-DE"/>
        </w:rPr>
        <w:t xml:space="preserve"> </w:t>
      </w:r>
      <w:r w:rsidRPr="00A15A72">
        <w:rPr>
          <w:rFonts w:eastAsia="Times New Roman" w:cs="Times New Roman"/>
          <w:lang w:eastAsia="de-DE"/>
        </w:rPr>
        <w:t xml:space="preserve">ist der erste </w:t>
      </w:r>
      <w:r w:rsidRPr="00A15A72">
        <w:rPr>
          <w:rFonts w:eastAsia="Times New Roman" w:cs="Times New Roman"/>
          <w:lang w:eastAsia="de-DE"/>
        </w:rPr>
        <w:lastRenderedPageBreak/>
        <w:t xml:space="preserve">Imperativ: </w:t>
      </w:r>
      <w:r w:rsidRPr="00A15A72">
        <w:rPr>
          <w:rFonts w:eastAsia="Times New Roman" w:cs="Times New Roman"/>
          <w:b/>
          <w:bCs/>
          <w:rtl/>
          <w:lang w:eastAsia="de-DE"/>
        </w:rPr>
        <w:t>בְּחַר</w:t>
      </w:r>
      <w:r w:rsidRPr="00A15A72">
        <w:rPr>
          <w:rFonts w:eastAsia="Times New Roman" w:cs="Times New Roman"/>
          <w:rtl/>
          <w:lang w:eastAsia="de-DE"/>
        </w:rPr>
        <w:t xml:space="preserve"> </w:t>
      </w:r>
      <w:r w:rsidRPr="00A15A72">
        <w:rPr>
          <w:rFonts w:eastAsia="Times New Roman" w:cs="Times New Roman"/>
          <w:lang w:eastAsia="de-DE"/>
        </w:rPr>
        <w:t xml:space="preserve">ist Qal Imperativ m.sg. von </w:t>
      </w:r>
      <w:r w:rsidRPr="00A15A72">
        <w:rPr>
          <w:rFonts w:eastAsia="Times New Roman" w:cs="Times New Roman"/>
          <w:b/>
          <w:bCs/>
          <w:rtl/>
          <w:lang w:eastAsia="de-DE"/>
        </w:rPr>
        <w:t>בחר</w:t>
      </w:r>
      <w:r w:rsidRPr="00A15A72">
        <w:rPr>
          <w:rFonts w:eastAsia="Times New Roman" w:cs="Times New Roman"/>
          <w:rtl/>
          <w:lang w:eastAsia="de-DE"/>
        </w:rPr>
        <w:t xml:space="preserve"> </w:t>
      </w:r>
      <w:r w:rsidRPr="00A15A72">
        <w:rPr>
          <w:rFonts w:eastAsia="Times New Roman" w:cs="Times New Roman"/>
          <w:lang w:eastAsia="de-DE"/>
        </w:rPr>
        <w:t xml:space="preserve">(wählen, auswählen), </w:t>
      </w:r>
      <w:r w:rsidRPr="00A15A72">
        <w:rPr>
          <w:rFonts w:eastAsia="Times New Roman" w:cs="Times New Roman"/>
          <w:b/>
          <w:bCs/>
          <w:rtl/>
          <w:lang w:eastAsia="de-DE"/>
        </w:rPr>
        <w:t>לָנוּ</w:t>
      </w:r>
      <w:r w:rsidRPr="00A15A72">
        <w:rPr>
          <w:rFonts w:eastAsia="Times New Roman" w:cs="Times New Roman"/>
          <w:rtl/>
          <w:lang w:eastAsia="de-DE"/>
        </w:rPr>
        <w:t xml:space="preserve"> </w:t>
      </w:r>
      <w:r w:rsidRPr="00A15A72">
        <w:rPr>
          <w:rFonts w:eastAsia="Times New Roman" w:cs="Times New Roman"/>
          <w:lang w:eastAsia="de-DE"/>
        </w:rPr>
        <w:t xml:space="preserve">ist die Präposition </w:t>
      </w:r>
      <w:r w:rsidRPr="00A15A72">
        <w:rPr>
          <w:rFonts w:eastAsia="Times New Roman" w:cs="Times New Roman"/>
          <w:b/>
          <w:bCs/>
          <w:rtl/>
          <w:lang w:eastAsia="de-DE"/>
        </w:rPr>
        <w:t>לְ</w:t>
      </w:r>
      <w:r w:rsidRPr="00A15A72">
        <w:rPr>
          <w:rFonts w:eastAsia="Times New Roman" w:cs="Times New Roman"/>
          <w:rtl/>
          <w:lang w:eastAsia="de-DE"/>
        </w:rPr>
        <w:t xml:space="preserve"> </w:t>
      </w:r>
      <w:r w:rsidRPr="00A15A72">
        <w:rPr>
          <w:rFonts w:eastAsia="Times New Roman" w:cs="Times New Roman"/>
          <w:lang w:eastAsia="de-DE"/>
        </w:rPr>
        <w:t xml:space="preserve">(für) mit Suffix 1.c.pl. (für uns), </w:t>
      </w:r>
      <w:r w:rsidRPr="00A15A72">
        <w:rPr>
          <w:rFonts w:eastAsia="Times New Roman" w:cs="Times New Roman"/>
          <w:b/>
          <w:bCs/>
          <w:rtl/>
          <w:lang w:eastAsia="de-DE"/>
        </w:rPr>
        <w:t>אֲנָשִׁים</w:t>
      </w:r>
      <w:r w:rsidRPr="00A15A72">
        <w:rPr>
          <w:rFonts w:eastAsia="Times New Roman" w:cs="Times New Roman"/>
          <w:rtl/>
          <w:lang w:eastAsia="de-DE"/>
        </w:rPr>
        <w:t xml:space="preserve"> </w:t>
      </w:r>
      <w:r w:rsidRPr="00A15A72">
        <w:rPr>
          <w:rFonts w:eastAsia="Times New Roman" w:cs="Times New Roman"/>
          <w:lang w:eastAsia="de-DE"/>
        </w:rPr>
        <w:t xml:space="preserve">(Männer, m.pl.) ist das Objekt, also „wähle für uns Männer (aus)", d.h. stelle eine Kampftruppe zusammen. </w:t>
      </w:r>
      <w:r w:rsidRPr="00A15A72">
        <w:rPr>
          <w:rFonts w:eastAsia="Times New Roman" w:cs="Times New Roman"/>
          <w:b/>
          <w:bCs/>
          <w:rtl/>
          <w:lang w:eastAsia="de-DE"/>
        </w:rPr>
        <w:t>וְצֵא הִלָּחֵם בַּעֲמָלֵק</w:t>
      </w:r>
      <w:r w:rsidRPr="00A15A72">
        <w:rPr>
          <w:rFonts w:eastAsia="Times New Roman" w:cs="Times New Roman"/>
          <w:rtl/>
          <w:lang w:eastAsia="de-DE"/>
        </w:rPr>
        <w:t xml:space="preserve"> </w:t>
      </w:r>
      <w:r w:rsidRPr="00A15A72">
        <w:rPr>
          <w:rFonts w:eastAsia="Times New Roman" w:cs="Times New Roman"/>
          <w:lang w:eastAsia="de-DE"/>
        </w:rPr>
        <w:t xml:space="preserve">ist der zweite Imperativ mit Infinitiv: </w:t>
      </w:r>
      <w:r w:rsidRPr="00A15A72">
        <w:rPr>
          <w:rFonts w:eastAsia="Times New Roman" w:cs="Times New Roman"/>
          <w:b/>
          <w:bCs/>
          <w:rtl/>
          <w:lang w:eastAsia="de-DE"/>
        </w:rPr>
        <w:t>וְצֵא</w:t>
      </w:r>
      <w:r w:rsidRPr="00A15A72">
        <w:rPr>
          <w:rFonts w:eastAsia="Times New Roman" w:cs="Times New Roman"/>
          <w:rtl/>
          <w:lang w:eastAsia="de-DE"/>
        </w:rPr>
        <w:t xml:space="preserve"> </w:t>
      </w:r>
      <w:r w:rsidRPr="00A15A72">
        <w:rPr>
          <w:rFonts w:eastAsia="Times New Roman" w:cs="Times New Roman"/>
          <w:lang w:eastAsia="de-DE"/>
        </w:rPr>
        <w:t xml:space="preserve">ist Qal Imperativ m.sg. von </w:t>
      </w:r>
      <w:r w:rsidRPr="00A15A72">
        <w:rPr>
          <w:rFonts w:eastAsia="Times New Roman" w:cs="Times New Roman"/>
          <w:b/>
          <w:bCs/>
          <w:rtl/>
          <w:lang w:eastAsia="de-DE"/>
        </w:rPr>
        <w:t>יצא</w:t>
      </w:r>
      <w:r w:rsidRPr="00A15A72">
        <w:rPr>
          <w:rFonts w:eastAsia="Times New Roman" w:cs="Times New Roman"/>
          <w:rtl/>
          <w:lang w:eastAsia="de-DE"/>
        </w:rPr>
        <w:t xml:space="preserve"> </w:t>
      </w:r>
      <w:r w:rsidRPr="00A15A72">
        <w:rPr>
          <w:rFonts w:eastAsia="Times New Roman" w:cs="Times New Roman"/>
          <w:lang w:eastAsia="de-DE"/>
        </w:rPr>
        <w:t xml:space="preserve">(hinausgehen, ausziehen) mit Waw, </w:t>
      </w:r>
      <w:r w:rsidRPr="00A15A72">
        <w:rPr>
          <w:rFonts w:eastAsia="Times New Roman" w:cs="Times New Roman"/>
          <w:b/>
          <w:bCs/>
          <w:rtl/>
          <w:lang w:eastAsia="de-DE"/>
        </w:rPr>
        <w:t>הִלָּחֵם</w:t>
      </w:r>
      <w:r w:rsidRPr="00A15A72">
        <w:rPr>
          <w:rFonts w:eastAsia="Times New Roman" w:cs="Times New Roman"/>
          <w:rtl/>
          <w:lang w:eastAsia="de-DE"/>
        </w:rPr>
        <w:t xml:space="preserve"> </w:t>
      </w:r>
      <w:r w:rsidRPr="00A15A72">
        <w:rPr>
          <w:rFonts w:eastAsia="Times New Roman" w:cs="Times New Roman"/>
          <w:lang w:eastAsia="de-DE"/>
        </w:rPr>
        <w:t xml:space="preserve">ist Nif'al Infinitiv absolute von </w:t>
      </w:r>
      <w:r w:rsidRPr="00A15A72">
        <w:rPr>
          <w:rFonts w:eastAsia="Times New Roman" w:cs="Times New Roman"/>
          <w:b/>
          <w:bCs/>
          <w:rtl/>
          <w:lang w:eastAsia="de-DE"/>
        </w:rPr>
        <w:t>לחם</w:t>
      </w:r>
      <w:r w:rsidRPr="00A15A72">
        <w:rPr>
          <w:rFonts w:eastAsia="Times New Roman" w:cs="Times New Roman"/>
          <w:rtl/>
          <w:lang w:eastAsia="de-DE"/>
        </w:rPr>
        <w:t xml:space="preserve"> </w:t>
      </w:r>
      <w:r w:rsidRPr="00A15A72">
        <w:rPr>
          <w:rFonts w:eastAsia="Times New Roman" w:cs="Times New Roman"/>
          <w:lang w:eastAsia="de-DE"/>
        </w:rPr>
        <w:t xml:space="preserve">(kämpfen), der hier imperativisch oder als Verstärkung des Imperativs verwendet wird („zieh aus, kämpfe" oder „zieh aus zu kämpfen"), </w:t>
      </w:r>
      <w:r w:rsidRPr="00A15A72">
        <w:rPr>
          <w:rFonts w:eastAsia="Times New Roman" w:cs="Times New Roman"/>
          <w:b/>
          <w:bCs/>
          <w:rtl/>
          <w:lang w:eastAsia="de-DE"/>
        </w:rPr>
        <w:t>בַּעֲמָלֵק</w:t>
      </w:r>
      <w:r w:rsidRPr="00A15A72">
        <w:rPr>
          <w:rFonts w:eastAsia="Times New Roman" w:cs="Times New Roman"/>
          <w:rtl/>
          <w:lang w:eastAsia="de-DE"/>
        </w:rPr>
        <w:t xml:space="preserve"> </w:t>
      </w:r>
      <w:r w:rsidRPr="00A15A72">
        <w:rPr>
          <w:rFonts w:eastAsia="Times New Roman" w:cs="Times New Roman"/>
          <w:lang w:eastAsia="de-DE"/>
        </w:rPr>
        <w:t xml:space="preserve">ist die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(gegen) mit </w:t>
      </w:r>
      <w:r w:rsidRPr="00A15A72">
        <w:rPr>
          <w:rFonts w:eastAsia="Times New Roman" w:cs="Times New Roman"/>
          <w:b/>
          <w:bCs/>
          <w:rtl/>
          <w:lang w:eastAsia="de-DE"/>
        </w:rPr>
        <w:t>עֲמָלֵק</w:t>
      </w:r>
      <w:r w:rsidRPr="00A15A72">
        <w:rPr>
          <w:rFonts w:eastAsia="Times New Roman" w:cs="Times New Roman"/>
          <w:lang w:eastAsia="de-DE"/>
        </w:rPr>
        <w:t>.</w:t>
      </w:r>
    </w:p>
    <w:p w14:paraId="3FF71FB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rtl/>
          <w:lang w:eastAsia="de-DE"/>
        </w:rPr>
        <w:t>מָחָר אָנֹכִי נִצָּב עַל־רֹאשׁ הַגִּבְעָה וּמַטֵּה הָאֱלֹהִים בְּיָדִי</w:t>
      </w:r>
      <w:r w:rsidRPr="00A15A72">
        <w:rPr>
          <w:rFonts w:eastAsia="Times New Roman" w:cs="Times New Roman"/>
          <w:rtl/>
          <w:lang w:eastAsia="de-DE"/>
        </w:rPr>
        <w:t xml:space="preserve"> </w:t>
      </w:r>
      <w:r w:rsidRPr="00A15A72">
        <w:rPr>
          <w:rFonts w:eastAsia="Times New Roman" w:cs="Times New Roman"/>
          <w:lang w:eastAsia="de-DE"/>
        </w:rPr>
        <w:t xml:space="preserve">ist Moses Ankündigung seiner Rolle: </w:t>
      </w:r>
      <w:r w:rsidRPr="00A15A72">
        <w:rPr>
          <w:rFonts w:eastAsia="Times New Roman" w:cs="Times New Roman"/>
          <w:b/>
          <w:bCs/>
          <w:rtl/>
          <w:lang w:eastAsia="de-DE"/>
        </w:rPr>
        <w:t>מָחָר</w:t>
      </w:r>
      <w:r w:rsidRPr="00A15A72">
        <w:rPr>
          <w:rFonts w:eastAsia="Times New Roman" w:cs="Times New Roman"/>
          <w:rtl/>
          <w:lang w:eastAsia="de-DE"/>
        </w:rPr>
        <w:t xml:space="preserve"> </w:t>
      </w:r>
      <w:r w:rsidRPr="00A15A72">
        <w:rPr>
          <w:rFonts w:eastAsia="Times New Roman" w:cs="Times New Roman"/>
          <w:lang w:eastAsia="de-DE"/>
        </w:rPr>
        <w:t xml:space="preserve">(morgen, m.sg.) ist die temporale Angabe, </w:t>
      </w:r>
      <w:r w:rsidRPr="00A15A72">
        <w:rPr>
          <w:rFonts w:eastAsia="Times New Roman" w:cs="Times New Roman"/>
          <w:b/>
          <w:bCs/>
          <w:rtl/>
          <w:lang w:eastAsia="de-DE"/>
        </w:rPr>
        <w:t>אָנֹכִי</w:t>
      </w:r>
      <w:r w:rsidRPr="00A15A72">
        <w:rPr>
          <w:rFonts w:eastAsia="Times New Roman" w:cs="Times New Roman"/>
          <w:rtl/>
          <w:lang w:eastAsia="de-DE"/>
        </w:rPr>
        <w:t xml:space="preserve"> </w:t>
      </w:r>
      <w:r w:rsidRPr="00A15A72">
        <w:rPr>
          <w:rFonts w:eastAsia="Times New Roman" w:cs="Times New Roman"/>
          <w:lang w:eastAsia="de-DE"/>
        </w:rPr>
        <w:t xml:space="preserve">(ich) ist das emphatische Personalpronomen 1.c.sg., </w:t>
      </w:r>
      <w:r w:rsidRPr="00A15A72">
        <w:rPr>
          <w:rFonts w:eastAsia="Times New Roman" w:cs="Times New Roman"/>
          <w:b/>
          <w:bCs/>
          <w:rtl/>
          <w:lang w:eastAsia="de-DE"/>
        </w:rPr>
        <w:t>נִצָּב</w:t>
      </w:r>
      <w:r w:rsidRPr="00A15A72">
        <w:rPr>
          <w:rFonts w:eastAsia="Times New Roman" w:cs="Times New Roman"/>
          <w:rtl/>
          <w:lang w:eastAsia="de-DE"/>
        </w:rPr>
        <w:t xml:space="preserve"> </w:t>
      </w:r>
      <w:r w:rsidRPr="00A15A72">
        <w:rPr>
          <w:rFonts w:eastAsia="Times New Roman" w:cs="Times New Roman"/>
          <w:lang w:eastAsia="de-DE"/>
        </w:rPr>
        <w:t xml:space="preserve">ist Nif'al Partizip m.sg. von </w:t>
      </w:r>
      <w:r w:rsidRPr="00A15A72">
        <w:rPr>
          <w:rFonts w:eastAsia="Times New Roman" w:cs="Times New Roman"/>
          <w:b/>
          <w:bCs/>
          <w:rtl/>
          <w:lang w:eastAsia="de-DE"/>
        </w:rPr>
        <w:t>יצב</w:t>
      </w:r>
      <w:r w:rsidRPr="00A15A72">
        <w:rPr>
          <w:rFonts w:eastAsia="Times New Roman" w:cs="Times New Roman"/>
          <w:rtl/>
          <w:lang w:eastAsia="de-DE"/>
        </w:rPr>
        <w:t xml:space="preserve"> </w:t>
      </w:r>
      <w:r w:rsidRPr="00A15A72">
        <w:rPr>
          <w:rFonts w:eastAsia="Times New Roman" w:cs="Times New Roman"/>
          <w:lang w:eastAsia="de-DE"/>
        </w:rPr>
        <w:t xml:space="preserve">(sich hinstellen, stehen), das hier als futurisches Partizip verstanden wird („ich werde stehen"), </w:t>
      </w:r>
      <w:r w:rsidRPr="00A15A72">
        <w:rPr>
          <w:rFonts w:eastAsia="Times New Roman" w:cs="Times New Roman"/>
          <w:b/>
          <w:bCs/>
          <w:rtl/>
          <w:lang w:eastAsia="de-DE"/>
        </w:rPr>
        <w:t>עַל־רֹאשׁ הַגִּבְעָה</w:t>
      </w:r>
      <w:r w:rsidRPr="00A15A72">
        <w:rPr>
          <w:rFonts w:eastAsia="Times New Roman" w:cs="Times New Roman"/>
          <w:rtl/>
          <w:lang w:eastAsia="de-DE"/>
        </w:rPr>
        <w:t xml:space="preserve"> </w:t>
      </w:r>
      <w:r w:rsidRPr="00A15A72">
        <w:rPr>
          <w:rFonts w:eastAsia="Times New Roman" w:cs="Times New Roman"/>
          <w:lang w:eastAsia="de-DE"/>
        </w:rPr>
        <w:t xml:space="preserve">ist die Ortsangabe: Präposition </w:t>
      </w:r>
      <w:r w:rsidRPr="00A15A72">
        <w:rPr>
          <w:rFonts w:eastAsia="Times New Roman" w:cs="Times New Roman"/>
          <w:b/>
          <w:bCs/>
          <w:rtl/>
          <w:lang w:eastAsia="de-DE"/>
        </w:rPr>
        <w:t>עַל</w:t>
      </w:r>
      <w:r w:rsidRPr="00A15A72">
        <w:rPr>
          <w:rFonts w:eastAsia="Times New Roman" w:cs="Times New Roman"/>
          <w:rtl/>
          <w:lang w:eastAsia="de-DE"/>
        </w:rPr>
        <w:t xml:space="preserve"> </w:t>
      </w:r>
      <w:r w:rsidRPr="00A15A72">
        <w:rPr>
          <w:rFonts w:eastAsia="Times New Roman" w:cs="Times New Roman"/>
          <w:lang w:eastAsia="de-DE"/>
        </w:rPr>
        <w:t xml:space="preserve">(auf) mit </w:t>
      </w:r>
      <w:r w:rsidRPr="00A15A72">
        <w:rPr>
          <w:rFonts w:eastAsia="Times New Roman" w:cs="Times New Roman"/>
          <w:b/>
          <w:bCs/>
          <w:rtl/>
          <w:lang w:eastAsia="de-DE"/>
        </w:rPr>
        <w:t>רֹאשׁ</w:t>
      </w:r>
      <w:r w:rsidRPr="00A15A72">
        <w:rPr>
          <w:rFonts w:eastAsia="Times New Roman" w:cs="Times New Roman"/>
          <w:rtl/>
          <w:lang w:eastAsia="de-DE"/>
        </w:rPr>
        <w:t xml:space="preserve"> </w:t>
      </w:r>
      <w:r w:rsidRPr="00A15A72">
        <w:rPr>
          <w:rFonts w:eastAsia="Times New Roman" w:cs="Times New Roman"/>
          <w:lang w:eastAsia="de-DE"/>
        </w:rPr>
        <w:t xml:space="preserve">(Kopf, Gipfel, m.sg.) in Status-constructus-Verbindung mit </w:t>
      </w:r>
      <w:r w:rsidRPr="00A15A72">
        <w:rPr>
          <w:rFonts w:eastAsia="Times New Roman" w:cs="Times New Roman"/>
          <w:b/>
          <w:bCs/>
          <w:rtl/>
          <w:lang w:eastAsia="de-DE"/>
        </w:rPr>
        <w:t>גִּבְעָה</w:t>
      </w:r>
      <w:r w:rsidRPr="00A15A72">
        <w:rPr>
          <w:rFonts w:eastAsia="Times New Roman" w:cs="Times New Roman"/>
          <w:rtl/>
          <w:lang w:eastAsia="de-DE"/>
        </w:rPr>
        <w:t xml:space="preserve"> </w:t>
      </w:r>
      <w:r w:rsidRPr="00A15A72">
        <w:rPr>
          <w:rFonts w:eastAsia="Times New Roman" w:cs="Times New Roman"/>
          <w:lang w:eastAsia="de-DE"/>
        </w:rPr>
        <w:t xml:space="preserve">(Hügel, f.sg.) und Artikel. </w:t>
      </w:r>
      <w:r w:rsidRPr="00A15A72">
        <w:rPr>
          <w:rFonts w:eastAsia="Times New Roman" w:cs="Times New Roman"/>
          <w:b/>
          <w:bCs/>
          <w:rtl/>
          <w:lang w:eastAsia="de-DE"/>
        </w:rPr>
        <w:t>וּמַטֵּה הָאֱלֹהִים בְּיָדִי</w:t>
      </w:r>
      <w:r w:rsidRPr="00A15A72">
        <w:rPr>
          <w:rFonts w:eastAsia="Times New Roman" w:cs="Times New Roman"/>
          <w:rtl/>
          <w:lang w:eastAsia="de-DE"/>
        </w:rPr>
        <w:t xml:space="preserve"> </w:t>
      </w:r>
      <w:r w:rsidRPr="00A15A72">
        <w:rPr>
          <w:rFonts w:eastAsia="Times New Roman" w:cs="Times New Roman"/>
          <w:lang w:eastAsia="de-DE"/>
        </w:rPr>
        <w:t xml:space="preserve">ist die nähere Bestimmung: </w:t>
      </w:r>
      <w:r w:rsidRPr="00A15A72">
        <w:rPr>
          <w:rFonts w:eastAsia="Times New Roman" w:cs="Times New Roman"/>
          <w:b/>
          <w:bCs/>
          <w:rtl/>
          <w:lang w:eastAsia="de-DE"/>
        </w:rPr>
        <w:t>וּמַטֵּה הָאֱלֹהִים</w:t>
      </w:r>
      <w:r w:rsidRPr="00A15A72">
        <w:rPr>
          <w:rFonts w:eastAsia="Times New Roman" w:cs="Times New Roman"/>
          <w:rtl/>
          <w:lang w:eastAsia="de-DE"/>
        </w:rPr>
        <w:t xml:space="preserve"> </w:t>
      </w:r>
      <w:r w:rsidRPr="00A15A72">
        <w:rPr>
          <w:rFonts w:eastAsia="Times New Roman" w:cs="Times New Roman"/>
          <w:lang w:eastAsia="de-DE"/>
        </w:rPr>
        <w:t xml:space="preserve">ist „und der Stab Gottes", </w:t>
      </w:r>
      <w:r w:rsidRPr="00A15A72">
        <w:rPr>
          <w:rFonts w:eastAsia="Times New Roman" w:cs="Times New Roman"/>
          <w:b/>
          <w:bCs/>
          <w:rtl/>
          <w:lang w:eastAsia="de-DE"/>
        </w:rPr>
        <w:t>מַטֶּה</w:t>
      </w:r>
      <w:r w:rsidRPr="00A15A72">
        <w:rPr>
          <w:rFonts w:eastAsia="Times New Roman" w:cs="Times New Roman"/>
          <w:rtl/>
          <w:lang w:eastAsia="de-DE"/>
        </w:rPr>
        <w:t xml:space="preserve"> </w:t>
      </w:r>
      <w:r w:rsidRPr="00A15A72">
        <w:rPr>
          <w:rFonts w:eastAsia="Times New Roman" w:cs="Times New Roman"/>
          <w:lang w:eastAsia="de-DE"/>
        </w:rPr>
        <w:t xml:space="preserve">(Stab, m.sg.) in Status-constructus-Verbindung mit </w:t>
      </w:r>
      <w:r w:rsidRPr="00A15A72">
        <w:rPr>
          <w:rFonts w:eastAsia="Times New Roman" w:cs="Times New Roman"/>
          <w:b/>
          <w:bCs/>
          <w:rtl/>
          <w:lang w:eastAsia="de-DE"/>
        </w:rPr>
        <w:t>אֱלֹהִים</w:t>
      </w:r>
      <w:r w:rsidRPr="00A15A72">
        <w:rPr>
          <w:rFonts w:eastAsia="Times New Roman" w:cs="Times New Roman"/>
          <w:rtl/>
          <w:lang w:eastAsia="de-DE"/>
        </w:rPr>
        <w:t xml:space="preserve"> </w:t>
      </w:r>
      <w:r w:rsidRPr="00A15A72">
        <w:rPr>
          <w:rFonts w:eastAsia="Times New Roman" w:cs="Times New Roman"/>
          <w:lang w:eastAsia="de-DE"/>
        </w:rPr>
        <w:t xml:space="preserve">(Gott) und Artikel (der Stab, mit dem die Wunder in Ägypten geschahen, Ex 4,20; 14,16; 17,5), </w:t>
      </w:r>
      <w:r w:rsidRPr="00A15A72">
        <w:rPr>
          <w:rFonts w:eastAsia="Times New Roman" w:cs="Times New Roman"/>
          <w:b/>
          <w:bCs/>
          <w:rtl/>
          <w:lang w:eastAsia="de-DE"/>
        </w:rPr>
        <w:t>בְּיָדִי</w:t>
      </w:r>
      <w:r w:rsidRPr="00A15A72">
        <w:rPr>
          <w:rFonts w:eastAsia="Times New Roman" w:cs="Times New Roman"/>
          <w:rtl/>
          <w:lang w:eastAsia="de-DE"/>
        </w:rPr>
        <w:t xml:space="preserve"> </w:t>
      </w:r>
      <w:r w:rsidRPr="00A15A72">
        <w:rPr>
          <w:rFonts w:eastAsia="Times New Roman" w:cs="Times New Roman"/>
          <w:lang w:eastAsia="de-DE"/>
        </w:rPr>
        <w:t xml:space="preserve">ist die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(in) mit </w:t>
      </w:r>
      <w:r w:rsidRPr="00A15A72">
        <w:rPr>
          <w:rFonts w:eastAsia="Times New Roman" w:cs="Times New Roman"/>
          <w:b/>
          <w:bCs/>
          <w:rtl/>
          <w:lang w:eastAsia="de-DE"/>
        </w:rPr>
        <w:t>יָד</w:t>
      </w:r>
      <w:r w:rsidRPr="00A15A72">
        <w:rPr>
          <w:rFonts w:eastAsia="Times New Roman" w:cs="Times New Roman"/>
          <w:rtl/>
          <w:lang w:eastAsia="de-DE"/>
        </w:rPr>
        <w:t xml:space="preserve"> </w:t>
      </w:r>
      <w:r w:rsidRPr="00A15A72">
        <w:rPr>
          <w:rFonts w:eastAsia="Times New Roman" w:cs="Times New Roman"/>
          <w:lang w:eastAsia="de-DE"/>
        </w:rPr>
        <w:t>(Hand, f.sg.) und Possessivsuffix 1.c.sg. Die Konstruktion ist ein Nominalsatz mit Partizip: „ich (werde) stehend (sein)... und der Stab Gottes in meiner Hand".</w:t>
      </w:r>
    </w:p>
    <w:p w14:paraId="06880659" w14:textId="7EE9C131"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w:t>
      </w:r>
      <w:r w:rsidR="007A605E">
        <w:t>fügt hinzu „</w:t>
      </w:r>
      <w:proofErr w:type="spellStart"/>
      <w:r w:rsidR="007A605E">
        <w:t>ἄνδρ</w:t>
      </w:r>
      <w:proofErr w:type="spellEnd"/>
      <w:r w:rsidR="007A605E">
        <w:t xml:space="preserve">ας </w:t>
      </w:r>
      <w:proofErr w:type="spellStart"/>
      <w:r w:rsidR="007A605E">
        <w:t>δυν</w:t>
      </w:r>
      <w:proofErr w:type="spellEnd"/>
      <w:r w:rsidR="007A605E">
        <w:t xml:space="preserve">ατούς" (starke/mächtige Männer), während der MT nur </w:t>
      </w:r>
      <w:r w:rsidR="007A605E">
        <w:rPr>
          <w:rStyle w:val="Fett"/>
        </w:rPr>
        <w:t>„</w:t>
      </w:r>
      <w:r w:rsidR="007A605E">
        <w:rPr>
          <w:rStyle w:val="Fett"/>
          <w:rtl/>
        </w:rPr>
        <w:t>בְּחַר־לָנוּ אֲנָשִׁים</w:t>
      </w:r>
      <w:r w:rsidR="007A605E">
        <w:rPr>
          <w:rStyle w:val="Fett"/>
        </w:rPr>
        <w:t>"</w:t>
      </w:r>
      <w:r w:rsidR="007A605E">
        <w:t xml:space="preserve"> (wähle uns Männer) hat.</w:t>
      </w:r>
    </w:p>
    <w:p w14:paraId="2B684286"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einen Hauptsatz (</w:t>
      </w:r>
      <w:r w:rsidRPr="00A15A72">
        <w:rPr>
          <w:rFonts w:eastAsia="Times New Roman" w:cs="Times New Roman"/>
          <w:b/>
          <w:bCs/>
          <w:rtl/>
          <w:lang w:eastAsia="de-DE"/>
        </w:rPr>
        <w:t>וַיֹּאמֶר מֹשֶׁה אֶל־יְהוֹשֻׁעַ</w:t>
      </w:r>
      <w:r w:rsidRPr="00A15A72">
        <w:rPr>
          <w:rFonts w:eastAsia="Times New Roman" w:cs="Times New Roman"/>
          <w:lang w:eastAsia="de-DE"/>
        </w:rPr>
        <w:t xml:space="preserve">) mit direkter Rede, die mehrere Elemente enthält: Zwei koordinierte Imperative: </w:t>
      </w:r>
      <w:r w:rsidRPr="00A15A72">
        <w:rPr>
          <w:rFonts w:eastAsia="Times New Roman" w:cs="Times New Roman"/>
          <w:b/>
          <w:bCs/>
          <w:rtl/>
          <w:lang w:eastAsia="de-DE"/>
        </w:rPr>
        <w:t>בְּחַר־לָנוּ אֲנָשִׁים</w:t>
      </w:r>
      <w:r w:rsidRPr="00A15A72">
        <w:rPr>
          <w:rFonts w:eastAsia="Times New Roman" w:cs="Times New Roman"/>
          <w:rtl/>
          <w:lang w:eastAsia="de-DE"/>
        </w:rPr>
        <w:t xml:space="preserve"> </w:t>
      </w:r>
      <w:r w:rsidRPr="00A15A72">
        <w:rPr>
          <w:rFonts w:eastAsia="Times New Roman" w:cs="Times New Roman"/>
          <w:lang w:eastAsia="de-DE"/>
        </w:rPr>
        <w:t xml:space="preserve">und </w:t>
      </w:r>
      <w:r w:rsidRPr="00A15A72">
        <w:rPr>
          <w:rFonts w:eastAsia="Times New Roman" w:cs="Times New Roman"/>
          <w:b/>
          <w:bCs/>
          <w:rtl/>
          <w:lang w:eastAsia="de-DE"/>
        </w:rPr>
        <w:t>וְצֵא הִלָּחֵם בַּעֲמָלֵק</w:t>
      </w:r>
      <w:r w:rsidRPr="00A15A72">
        <w:rPr>
          <w:rFonts w:eastAsia="Times New Roman" w:cs="Times New Roman"/>
          <w:rtl/>
          <w:lang w:eastAsia="de-DE"/>
        </w:rPr>
        <w:t xml:space="preserve"> </w:t>
      </w:r>
      <w:r w:rsidRPr="00A15A72">
        <w:rPr>
          <w:rFonts w:eastAsia="Times New Roman" w:cs="Times New Roman"/>
          <w:lang w:eastAsia="de-DE"/>
        </w:rPr>
        <w:t xml:space="preserve">– Nominalsatz mit temporaler Angabe: </w:t>
      </w:r>
      <w:r w:rsidRPr="00A15A72">
        <w:rPr>
          <w:rFonts w:eastAsia="Times New Roman" w:cs="Times New Roman"/>
          <w:b/>
          <w:bCs/>
          <w:rtl/>
          <w:lang w:eastAsia="de-DE"/>
        </w:rPr>
        <w:t>מָחָר אָנֹכִי נִצָּב עַל־רֹאשׁ הַגִּבְעָה וּמַטֵּה הָאֱלֹהִים בְּיָדִי</w:t>
      </w:r>
      <w:r w:rsidRPr="00A15A72">
        <w:rPr>
          <w:rFonts w:eastAsia="Times New Roman" w:cs="Times New Roman"/>
          <w:lang w:eastAsia="de-DE"/>
        </w:rPr>
        <w:t>.</w:t>
      </w:r>
    </w:p>
    <w:p w14:paraId="59CCDF6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Der Vers zeigt die Arbeitsteilung: Josua führt den militärischen Kampf, Mosche übernimmt die geistlich-</w:t>
      </w:r>
      <w:proofErr w:type="spellStart"/>
      <w:r w:rsidRPr="00A15A72">
        <w:rPr>
          <w:rFonts w:eastAsia="Times New Roman" w:cs="Times New Roman"/>
          <w:lang w:eastAsia="de-DE"/>
        </w:rPr>
        <w:t>fürbittende</w:t>
      </w:r>
      <w:proofErr w:type="spellEnd"/>
      <w:r w:rsidRPr="00A15A72">
        <w:rPr>
          <w:rFonts w:eastAsia="Times New Roman" w:cs="Times New Roman"/>
          <w:lang w:eastAsia="de-DE"/>
        </w:rPr>
        <w:t xml:space="preserve"> Rolle auf dem Hügel. Der „Stab Gottes" symbolisiert die göttliche Macht, die den Ausgang der Schlacht bestimmen wird.</w:t>
      </w:r>
    </w:p>
    <w:p w14:paraId="23A257C5"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17,10</w:t>
      </w:r>
    </w:p>
    <w:p w14:paraId="260DD7A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7C167575"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וַיַּ֣עַשׂ יְהוֹשֻׁ֗עַ כַּאֲשֶׁ֤ר אָֽמַר־לוֹ֙ מֹשֶׁ֔ה לְהִלָּחֵ֖ם בַּעֲמָלֵ֑ק וּמֹשֶׁה֙ אַהֲרֹ֣ן וְח֔וּר עָל֖וּ רֹ֥אשׁ הַגִּבְעָֽה׃</w:t>
      </w:r>
    </w:p>
    <w:p w14:paraId="04A5034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497B019F"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Jehoschua tat, wie Mosche ihm gesagt hatte, um gegen Amalek zu kämpfen; und Mosche, 'Aharon und Chur stiegen auf den Gipfel des Hügels.</w:t>
      </w:r>
    </w:p>
    <w:p w14:paraId="0EFA1A44"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64974B68">
          <v:rect id="_x0000_i1485" style="width:0;height:1.5pt" o:hralign="center" o:hrstd="t" o:hr="t" fillcolor="#a0a0a0" stroked="f"/>
        </w:pict>
      </w:r>
    </w:p>
    <w:p w14:paraId="2BCE4C97"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וַיַּעַשׂ יְהוֹשֻׁעַ כַּאֲשֶׁר אָמַר־לוֹ מֹשֶׁה</w:t>
      </w:r>
      <w:r w:rsidRPr="00A15A72">
        <w:rPr>
          <w:rFonts w:eastAsia="Times New Roman" w:cs="Times New Roman"/>
          <w:rtl/>
          <w:lang w:eastAsia="de-DE"/>
        </w:rPr>
        <w:t xml:space="preserve"> </w:t>
      </w:r>
      <w:r w:rsidRPr="00A15A72">
        <w:rPr>
          <w:rFonts w:eastAsia="Times New Roman" w:cs="Times New Roman"/>
          <w:lang w:eastAsia="de-DE"/>
        </w:rPr>
        <w:t xml:space="preserve">berichtet Josuas Gehorsam: </w:t>
      </w:r>
      <w:r w:rsidRPr="00A15A72">
        <w:rPr>
          <w:rFonts w:eastAsia="Times New Roman" w:cs="Times New Roman"/>
          <w:b/>
          <w:bCs/>
          <w:rtl/>
          <w:lang w:eastAsia="de-DE"/>
        </w:rPr>
        <w:t>וַיַּעַשׂ</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עשׂה</w:t>
      </w:r>
      <w:r w:rsidRPr="00A15A72">
        <w:rPr>
          <w:rFonts w:eastAsia="Times New Roman" w:cs="Times New Roman"/>
          <w:rtl/>
          <w:lang w:eastAsia="de-DE"/>
        </w:rPr>
        <w:t xml:space="preserve"> </w:t>
      </w:r>
      <w:r w:rsidRPr="00A15A72">
        <w:rPr>
          <w:rFonts w:eastAsia="Times New Roman" w:cs="Times New Roman"/>
          <w:lang w:eastAsia="de-DE"/>
        </w:rPr>
        <w:t xml:space="preserve">(tun, machen), </w:t>
      </w:r>
      <w:r w:rsidRPr="00A15A72">
        <w:rPr>
          <w:rFonts w:eastAsia="Times New Roman" w:cs="Times New Roman"/>
          <w:b/>
          <w:bCs/>
          <w:rtl/>
          <w:lang w:eastAsia="de-DE"/>
        </w:rPr>
        <w:t>יְהוֹשֻׁעַ</w:t>
      </w:r>
      <w:r w:rsidRPr="00A15A72">
        <w:rPr>
          <w:rFonts w:eastAsia="Times New Roman" w:cs="Times New Roman"/>
          <w:rtl/>
          <w:lang w:eastAsia="de-DE"/>
        </w:rPr>
        <w:t xml:space="preserve"> </w:t>
      </w:r>
      <w:r w:rsidRPr="00A15A72">
        <w:rPr>
          <w:rFonts w:eastAsia="Times New Roman" w:cs="Times New Roman"/>
          <w:lang w:eastAsia="de-DE"/>
        </w:rPr>
        <w:t xml:space="preserve">ist das Subjekt, </w:t>
      </w:r>
      <w:r w:rsidRPr="00A15A72">
        <w:rPr>
          <w:rFonts w:eastAsia="Times New Roman" w:cs="Times New Roman"/>
          <w:b/>
          <w:bCs/>
          <w:rtl/>
          <w:lang w:eastAsia="de-DE"/>
        </w:rPr>
        <w:t>כַּאֲשֶׁר אָמַר־לוֹ מֹשֶׁה</w:t>
      </w:r>
      <w:r w:rsidRPr="00A15A72">
        <w:rPr>
          <w:rFonts w:eastAsia="Times New Roman" w:cs="Times New Roman"/>
          <w:rtl/>
          <w:lang w:eastAsia="de-DE"/>
        </w:rPr>
        <w:t xml:space="preserve"> </w:t>
      </w:r>
      <w:r w:rsidRPr="00A15A72">
        <w:rPr>
          <w:rFonts w:eastAsia="Times New Roman" w:cs="Times New Roman"/>
          <w:lang w:eastAsia="de-DE"/>
        </w:rPr>
        <w:t xml:space="preserve">ist eine Vergleichskonstruktion: </w:t>
      </w:r>
      <w:r w:rsidRPr="00A15A72">
        <w:rPr>
          <w:rFonts w:eastAsia="Times New Roman" w:cs="Times New Roman"/>
          <w:b/>
          <w:bCs/>
          <w:rtl/>
          <w:lang w:eastAsia="de-DE"/>
        </w:rPr>
        <w:t>כַּאֲשֶׁר</w:t>
      </w:r>
      <w:r w:rsidRPr="00A15A72">
        <w:rPr>
          <w:rFonts w:eastAsia="Times New Roman" w:cs="Times New Roman"/>
          <w:rtl/>
          <w:lang w:eastAsia="de-DE"/>
        </w:rPr>
        <w:t xml:space="preserve"> </w:t>
      </w:r>
      <w:r w:rsidRPr="00A15A72">
        <w:rPr>
          <w:rFonts w:eastAsia="Times New Roman" w:cs="Times New Roman"/>
          <w:lang w:eastAsia="de-DE"/>
        </w:rPr>
        <w:t xml:space="preserve">(wie, so wie), </w:t>
      </w:r>
      <w:r w:rsidRPr="00A15A72">
        <w:rPr>
          <w:rFonts w:eastAsia="Times New Roman" w:cs="Times New Roman"/>
          <w:b/>
          <w:bCs/>
          <w:rtl/>
          <w:lang w:eastAsia="de-DE"/>
        </w:rPr>
        <w:t>אָמַר</w:t>
      </w:r>
      <w:r w:rsidRPr="00A15A72">
        <w:rPr>
          <w:rFonts w:eastAsia="Times New Roman" w:cs="Times New Roman"/>
          <w:rtl/>
          <w:lang w:eastAsia="de-DE"/>
        </w:rPr>
        <w:t xml:space="preserve"> </w:t>
      </w:r>
      <w:r w:rsidRPr="00A15A72">
        <w:rPr>
          <w:rFonts w:eastAsia="Times New Roman" w:cs="Times New Roman"/>
          <w:lang w:eastAsia="de-DE"/>
        </w:rPr>
        <w:t xml:space="preserve">ist Qal Perfekt 3.m.sg. von </w:t>
      </w:r>
      <w:r w:rsidRPr="00A15A72">
        <w:rPr>
          <w:rFonts w:eastAsia="Times New Roman" w:cs="Times New Roman"/>
          <w:b/>
          <w:bCs/>
          <w:rtl/>
          <w:lang w:eastAsia="de-DE"/>
        </w:rPr>
        <w:t>אמר</w:t>
      </w:r>
      <w:r w:rsidRPr="00A15A72">
        <w:rPr>
          <w:rFonts w:eastAsia="Times New Roman" w:cs="Times New Roman"/>
          <w:rtl/>
          <w:lang w:eastAsia="de-DE"/>
        </w:rPr>
        <w:t xml:space="preserve"> </w:t>
      </w:r>
      <w:r w:rsidRPr="00A15A72">
        <w:rPr>
          <w:rFonts w:eastAsia="Times New Roman" w:cs="Times New Roman"/>
          <w:lang w:eastAsia="de-DE"/>
        </w:rPr>
        <w:t xml:space="preserve">(sagen), </w:t>
      </w:r>
      <w:r w:rsidRPr="00A15A72">
        <w:rPr>
          <w:rFonts w:eastAsia="Times New Roman" w:cs="Times New Roman"/>
          <w:b/>
          <w:bCs/>
          <w:rtl/>
          <w:lang w:eastAsia="de-DE"/>
        </w:rPr>
        <w:t>לוֹ</w:t>
      </w:r>
      <w:r w:rsidRPr="00A15A72">
        <w:rPr>
          <w:rFonts w:eastAsia="Times New Roman" w:cs="Times New Roman"/>
          <w:rtl/>
          <w:lang w:eastAsia="de-DE"/>
        </w:rPr>
        <w:t xml:space="preserve"> </w:t>
      </w:r>
      <w:r w:rsidRPr="00A15A72">
        <w:rPr>
          <w:rFonts w:eastAsia="Times New Roman" w:cs="Times New Roman"/>
          <w:lang w:eastAsia="de-DE"/>
        </w:rPr>
        <w:t xml:space="preserve">(zu ihm) ist die Präposition </w:t>
      </w:r>
      <w:r w:rsidRPr="00A15A72">
        <w:rPr>
          <w:rFonts w:eastAsia="Times New Roman" w:cs="Times New Roman"/>
          <w:b/>
          <w:bCs/>
          <w:rtl/>
          <w:lang w:eastAsia="de-DE"/>
        </w:rPr>
        <w:t>לְ</w:t>
      </w:r>
      <w:r w:rsidRPr="00A15A72">
        <w:rPr>
          <w:rFonts w:eastAsia="Times New Roman" w:cs="Times New Roman"/>
          <w:rtl/>
          <w:lang w:eastAsia="de-DE"/>
        </w:rPr>
        <w:t xml:space="preserve"> </w:t>
      </w:r>
      <w:r w:rsidRPr="00A15A72">
        <w:rPr>
          <w:rFonts w:eastAsia="Times New Roman" w:cs="Times New Roman"/>
          <w:lang w:eastAsia="de-DE"/>
        </w:rPr>
        <w:t xml:space="preserve">mit Suffix 3.m.sg., </w:t>
      </w:r>
      <w:r w:rsidRPr="00A15A72">
        <w:rPr>
          <w:rFonts w:eastAsia="Times New Roman" w:cs="Times New Roman"/>
          <w:b/>
          <w:bCs/>
          <w:rtl/>
          <w:lang w:eastAsia="de-DE"/>
        </w:rPr>
        <w:t>מֹשֶׁה</w:t>
      </w:r>
      <w:r w:rsidRPr="00A15A72">
        <w:rPr>
          <w:rFonts w:eastAsia="Times New Roman" w:cs="Times New Roman"/>
          <w:rtl/>
          <w:lang w:eastAsia="de-DE"/>
        </w:rPr>
        <w:t xml:space="preserve"> </w:t>
      </w:r>
      <w:r w:rsidRPr="00A15A72">
        <w:rPr>
          <w:rFonts w:eastAsia="Times New Roman" w:cs="Times New Roman"/>
          <w:lang w:eastAsia="de-DE"/>
        </w:rPr>
        <w:t xml:space="preserve">ist das Subjekt. </w:t>
      </w:r>
      <w:r w:rsidRPr="00A15A72">
        <w:rPr>
          <w:rFonts w:eastAsia="Times New Roman" w:cs="Times New Roman"/>
          <w:b/>
          <w:bCs/>
          <w:rtl/>
          <w:lang w:eastAsia="de-DE"/>
        </w:rPr>
        <w:t>לְהִלָּחֵם בַּעֲמָלֵק</w:t>
      </w:r>
      <w:r w:rsidRPr="00A15A72">
        <w:rPr>
          <w:rFonts w:eastAsia="Times New Roman" w:cs="Times New Roman"/>
          <w:rtl/>
          <w:lang w:eastAsia="de-DE"/>
        </w:rPr>
        <w:t xml:space="preserve"> </w:t>
      </w:r>
      <w:r w:rsidRPr="00A15A72">
        <w:rPr>
          <w:rFonts w:eastAsia="Times New Roman" w:cs="Times New Roman"/>
          <w:lang w:eastAsia="de-DE"/>
        </w:rPr>
        <w:t xml:space="preserve">ist finale Angabe: Präposition </w:t>
      </w:r>
      <w:r w:rsidRPr="00A15A72">
        <w:rPr>
          <w:rFonts w:eastAsia="Times New Roman" w:cs="Times New Roman"/>
          <w:b/>
          <w:bCs/>
          <w:rtl/>
          <w:lang w:eastAsia="de-DE"/>
        </w:rPr>
        <w:t>לְ</w:t>
      </w:r>
      <w:r w:rsidRPr="00A15A72">
        <w:rPr>
          <w:rFonts w:eastAsia="Times New Roman" w:cs="Times New Roman"/>
          <w:rtl/>
          <w:lang w:eastAsia="de-DE"/>
        </w:rPr>
        <w:t xml:space="preserve"> </w:t>
      </w:r>
      <w:r w:rsidRPr="00A15A72">
        <w:rPr>
          <w:rFonts w:eastAsia="Times New Roman" w:cs="Times New Roman"/>
          <w:lang w:eastAsia="de-DE"/>
        </w:rPr>
        <w:t xml:space="preserve">mit Nif'al Infinitiv construct von </w:t>
      </w:r>
      <w:r w:rsidRPr="00A15A72">
        <w:rPr>
          <w:rFonts w:eastAsia="Times New Roman" w:cs="Times New Roman"/>
          <w:b/>
          <w:bCs/>
          <w:rtl/>
          <w:lang w:eastAsia="de-DE"/>
        </w:rPr>
        <w:t>לחם</w:t>
      </w:r>
      <w:r w:rsidRPr="00A15A72">
        <w:rPr>
          <w:rFonts w:eastAsia="Times New Roman" w:cs="Times New Roman"/>
          <w:rtl/>
          <w:lang w:eastAsia="de-DE"/>
        </w:rPr>
        <w:t xml:space="preserve"> </w:t>
      </w:r>
      <w:r w:rsidRPr="00A15A72">
        <w:rPr>
          <w:rFonts w:eastAsia="Times New Roman" w:cs="Times New Roman"/>
          <w:lang w:eastAsia="de-DE"/>
        </w:rPr>
        <w:t xml:space="preserve">(kämpfen) </w:t>
      </w:r>
      <w:r w:rsidRPr="00A15A72">
        <w:rPr>
          <w:rFonts w:eastAsia="Times New Roman" w:cs="Times New Roman"/>
          <w:b/>
          <w:bCs/>
          <w:rtl/>
          <w:lang w:eastAsia="de-DE"/>
        </w:rPr>
        <w:t>הִלָּחֵם</w:t>
      </w:r>
      <w:r w:rsidRPr="00A15A72">
        <w:rPr>
          <w:rFonts w:eastAsia="Times New Roman" w:cs="Times New Roman"/>
          <w:lang w:eastAsia="de-DE"/>
        </w:rPr>
        <w:t xml:space="preserve">, </w:t>
      </w:r>
      <w:r w:rsidRPr="00A15A72">
        <w:rPr>
          <w:rFonts w:eastAsia="Times New Roman" w:cs="Times New Roman"/>
          <w:b/>
          <w:bCs/>
          <w:rtl/>
          <w:lang w:eastAsia="de-DE"/>
        </w:rPr>
        <w:t>בַּעֲמָלֵק</w:t>
      </w:r>
      <w:r w:rsidRPr="00A15A72">
        <w:rPr>
          <w:rFonts w:eastAsia="Times New Roman" w:cs="Times New Roman"/>
          <w:rtl/>
          <w:lang w:eastAsia="de-DE"/>
        </w:rPr>
        <w:t xml:space="preserve"> </w:t>
      </w:r>
      <w:r w:rsidRPr="00A15A72">
        <w:rPr>
          <w:rFonts w:eastAsia="Times New Roman" w:cs="Times New Roman"/>
          <w:lang w:eastAsia="de-DE"/>
        </w:rPr>
        <w:t xml:space="preserve">(gegen Amalek). Die Konstruktion bedeutet: „Und Josua tat, wie Mosche ihm gesagt hatte, um gegen </w:t>
      </w:r>
      <w:r w:rsidRPr="00A15A72">
        <w:rPr>
          <w:rFonts w:eastAsia="Times New Roman" w:cs="Times New Roman"/>
          <w:lang w:eastAsia="de-DE"/>
        </w:rPr>
        <w:lastRenderedPageBreak/>
        <w:t xml:space="preserve">Amalek zu kämpfen". </w:t>
      </w:r>
      <w:r w:rsidRPr="00A15A72">
        <w:rPr>
          <w:rFonts w:eastAsia="Times New Roman" w:cs="Times New Roman"/>
          <w:b/>
          <w:bCs/>
          <w:rtl/>
          <w:lang w:eastAsia="de-DE"/>
        </w:rPr>
        <w:t>וּמֹשֶׁה אַהֲרֹן וְחוּר עָלוּ רֹאשׁ הַגִּבְעָה</w:t>
      </w:r>
      <w:r w:rsidRPr="00A15A72">
        <w:rPr>
          <w:rFonts w:eastAsia="Times New Roman" w:cs="Times New Roman"/>
          <w:rtl/>
          <w:lang w:eastAsia="de-DE"/>
        </w:rPr>
        <w:t xml:space="preserve"> </w:t>
      </w:r>
      <w:r w:rsidRPr="00A15A72">
        <w:rPr>
          <w:rFonts w:eastAsia="Times New Roman" w:cs="Times New Roman"/>
          <w:lang w:eastAsia="de-DE"/>
        </w:rPr>
        <w:t xml:space="preserve">beschreibt die parallele Handlung: </w:t>
      </w:r>
      <w:r w:rsidRPr="00A15A72">
        <w:rPr>
          <w:rFonts w:eastAsia="Times New Roman" w:cs="Times New Roman"/>
          <w:b/>
          <w:bCs/>
          <w:rtl/>
          <w:lang w:eastAsia="de-DE"/>
        </w:rPr>
        <w:t>וּמֹשֶׁה אַהֲרֹן וְחוּר</w:t>
      </w:r>
      <w:r w:rsidRPr="00A15A72">
        <w:rPr>
          <w:rFonts w:eastAsia="Times New Roman" w:cs="Times New Roman"/>
          <w:rtl/>
          <w:lang w:eastAsia="de-DE"/>
        </w:rPr>
        <w:t xml:space="preserve"> </w:t>
      </w:r>
      <w:r w:rsidRPr="00A15A72">
        <w:rPr>
          <w:rFonts w:eastAsia="Times New Roman" w:cs="Times New Roman"/>
          <w:lang w:eastAsia="de-DE"/>
        </w:rPr>
        <w:t xml:space="preserve">ist eine dreigliedrige Subjektreihung (Mosche, Aaron und Hur), wobei </w:t>
      </w:r>
      <w:r w:rsidRPr="00A15A72">
        <w:rPr>
          <w:rFonts w:eastAsia="Times New Roman" w:cs="Times New Roman"/>
          <w:b/>
          <w:bCs/>
          <w:rtl/>
          <w:lang w:eastAsia="de-DE"/>
        </w:rPr>
        <w:t>חוּר</w:t>
      </w:r>
      <w:r w:rsidRPr="00A15A72">
        <w:rPr>
          <w:rFonts w:eastAsia="Times New Roman" w:cs="Times New Roman"/>
          <w:rtl/>
          <w:lang w:eastAsia="de-DE"/>
        </w:rPr>
        <w:t xml:space="preserve"> </w:t>
      </w:r>
      <w:r w:rsidRPr="00A15A72">
        <w:rPr>
          <w:rFonts w:eastAsia="Times New Roman" w:cs="Times New Roman"/>
          <w:lang w:eastAsia="de-DE"/>
        </w:rPr>
        <w:t xml:space="preserve">(Hur) hier erstmals erwähnt wird (später wird er in Ex 24,14 nochmals genannt; nach rabbinischer Tradition war er Mirijams Mann oder mit Kaleb verwandt). </w:t>
      </w:r>
      <w:r w:rsidRPr="00A15A72">
        <w:rPr>
          <w:rFonts w:eastAsia="Times New Roman" w:cs="Times New Roman"/>
          <w:b/>
          <w:bCs/>
          <w:rtl/>
          <w:lang w:eastAsia="de-DE"/>
        </w:rPr>
        <w:t>עָלוּ</w:t>
      </w:r>
      <w:r w:rsidRPr="00A15A72">
        <w:rPr>
          <w:rFonts w:eastAsia="Times New Roman" w:cs="Times New Roman"/>
          <w:rtl/>
          <w:lang w:eastAsia="de-DE"/>
        </w:rPr>
        <w:t xml:space="preserve"> </w:t>
      </w:r>
      <w:r w:rsidRPr="00A15A72">
        <w:rPr>
          <w:rFonts w:eastAsia="Times New Roman" w:cs="Times New Roman"/>
          <w:lang w:eastAsia="de-DE"/>
        </w:rPr>
        <w:t xml:space="preserve">ist Qal Perfekt 3.c.pl. von </w:t>
      </w:r>
      <w:r w:rsidRPr="00A15A72">
        <w:rPr>
          <w:rFonts w:eastAsia="Times New Roman" w:cs="Times New Roman"/>
          <w:b/>
          <w:bCs/>
          <w:rtl/>
          <w:lang w:eastAsia="de-DE"/>
        </w:rPr>
        <w:t>עלה</w:t>
      </w:r>
      <w:r w:rsidRPr="00A15A72">
        <w:rPr>
          <w:rFonts w:eastAsia="Times New Roman" w:cs="Times New Roman"/>
          <w:rtl/>
          <w:lang w:eastAsia="de-DE"/>
        </w:rPr>
        <w:t xml:space="preserve"> </w:t>
      </w:r>
      <w:r w:rsidRPr="00A15A72">
        <w:rPr>
          <w:rFonts w:eastAsia="Times New Roman" w:cs="Times New Roman"/>
          <w:lang w:eastAsia="de-DE"/>
        </w:rPr>
        <w:t xml:space="preserve">(hinaufsteigen), </w:t>
      </w:r>
      <w:r w:rsidRPr="00A15A72">
        <w:rPr>
          <w:rFonts w:eastAsia="Times New Roman" w:cs="Times New Roman"/>
          <w:b/>
          <w:bCs/>
          <w:rtl/>
          <w:lang w:eastAsia="de-DE"/>
        </w:rPr>
        <w:t>רֹאשׁ הַגִּבְעָה</w:t>
      </w:r>
      <w:r w:rsidRPr="00A15A72">
        <w:rPr>
          <w:rFonts w:eastAsia="Times New Roman" w:cs="Times New Roman"/>
          <w:rtl/>
          <w:lang w:eastAsia="de-DE"/>
        </w:rPr>
        <w:t xml:space="preserve"> </w:t>
      </w:r>
      <w:r w:rsidRPr="00A15A72">
        <w:rPr>
          <w:rFonts w:eastAsia="Times New Roman" w:cs="Times New Roman"/>
          <w:lang w:eastAsia="de-DE"/>
        </w:rPr>
        <w:t xml:space="preserve">ist das Ziel: </w:t>
      </w:r>
      <w:r w:rsidRPr="00A15A72">
        <w:rPr>
          <w:rFonts w:eastAsia="Times New Roman" w:cs="Times New Roman"/>
          <w:b/>
          <w:bCs/>
          <w:rtl/>
          <w:lang w:eastAsia="de-DE"/>
        </w:rPr>
        <w:t>רֹאשׁ</w:t>
      </w:r>
      <w:r w:rsidRPr="00A15A72">
        <w:rPr>
          <w:rFonts w:eastAsia="Times New Roman" w:cs="Times New Roman"/>
          <w:rtl/>
          <w:lang w:eastAsia="de-DE"/>
        </w:rPr>
        <w:t xml:space="preserve"> </w:t>
      </w:r>
      <w:r w:rsidRPr="00A15A72">
        <w:rPr>
          <w:rFonts w:eastAsia="Times New Roman" w:cs="Times New Roman"/>
          <w:lang w:eastAsia="de-DE"/>
        </w:rPr>
        <w:t xml:space="preserve">(Gipfel) in Status-constructus-Verbindung mit </w:t>
      </w:r>
      <w:r w:rsidRPr="00A15A72">
        <w:rPr>
          <w:rFonts w:eastAsia="Times New Roman" w:cs="Times New Roman"/>
          <w:b/>
          <w:bCs/>
          <w:rtl/>
          <w:lang w:eastAsia="de-DE"/>
        </w:rPr>
        <w:t>גִּבְעָה</w:t>
      </w:r>
      <w:r w:rsidRPr="00A15A72">
        <w:rPr>
          <w:rFonts w:eastAsia="Times New Roman" w:cs="Times New Roman"/>
          <w:rtl/>
          <w:lang w:eastAsia="de-DE"/>
        </w:rPr>
        <w:t xml:space="preserve"> </w:t>
      </w:r>
      <w:r w:rsidRPr="00A15A72">
        <w:rPr>
          <w:rFonts w:eastAsia="Times New Roman" w:cs="Times New Roman"/>
          <w:lang w:eastAsia="de-DE"/>
        </w:rPr>
        <w:t>(Hügel) und Artikel.</w:t>
      </w:r>
    </w:p>
    <w:p w14:paraId="245D04F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übersetzt </w:t>
      </w:r>
      <w:r w:rsidRPr="00A15A72">
        <w:rPr>
          <w:rFonts w:eastAsia="Times New Roman" w:cs="Times New Roman"/>
          <w:b/>
          <w:bCs/>
          <w:rtl/>
          <w:lang w:eastAsia="de-DE"/>
        </w:rPr>
        <w:t>וַיַּעַשׂ יְהוֹשֻׁעַ כַּאֲשֶׁר אָמַר־לוֹ מֹשֶׁה</w:t>
      </w:r>
      <w:r w:rsidRPr="00A15A72">
        <w:rPr>
          <w:rFonts w:eastAsia="Times New Roman" w:cs="Times New Roman"/>
          <w:rtl/>
          <w:lang w:eastAsia="de-DE"/>
        </w:rPr>
        <w:t xml:space="preserve"> </w:t>
      </w:r>
      <w:r w:rsidRPr="00A15A72">
        <w:rPr>
          <w:rFonts w:eastAsia="Times New Roman" w:cs="Times New Roman"/>
          <w:lang w:eastAsia="de-DE"/>
        </w:rPr>
        <w:t>mit καὶ ἐπ</w:t>
      </w:r>
      <w:proofErr w:type="spellStart"/>
      <w:r w:rsidRPr="00A15A72">
        <w:rPr>
          <w:rFonts w:eastAsia="Times New Roman" w:cs="Times New Roman"/>
          <w:lang w:eastAsia="de-DE"/>
        </w:rPr>
        <w:t>οίησεν</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Ἰησοῦς</w:t>
      </w:r>
      <w:proofErr w:type="spellEnd"/>
      <w:r w:rsidRPr="00A15A72">
        <w:rPr>
          <w:rFonts w:eastAsia="Times New Roman" w:cs="Times New Roman"/>
          <w:lang w:eastAsia="de-DE"/>
        </w:rPr>
        <w:t xml:space="preserve"> κα</w:t>
      </w:r>
      <w:proofErr w:type="spellStart"/>
      <w:r w:rsidRPr="00A15A72">
        <w:rPr>
          <w:rFonts w:eastAsia="Times New Roman" w:cs="Times New Roman"/>
          <w:lang w:eastAsia="de-DE"/>
        </w:rPr>
        <w:t>θά</w:t>
      </w:r>
      <w:proofErr w:type="spellEnd"/>
      <w:r w:rsidRPr="00A15A72">
        <w:rPr>
          <w:rFonts w:eastAsia="Times New Roman" w:cs="Times New Roman"/>
          <w:lang w:eastAsia="de-DE"/>
        </w:rPr>
        <w:t xml:space="preserve">περ </w:t>
      </w:r>
      <w:proofErr w:type="spellStart"/>
      <w:r w:rsidRPr="00A15A72">
        <w:rPr>
          <w:rFonts w:eastAsia="Times New Roman" w:cs="Times New Roman"/>
          <w:lang w:eastAsia="de-DE"/>
        </w:rPr>
        <w:t>εἶ</w:t>
      </w:r>
      <w:proofErr w:type="spellEnd"/>
      <w:r w:rsidRPr="00A15A72">
        <w:rPr>
          <w:rFonts w:eastAsia="Times New Roman" w:cs="Times New Roman"/>
          <w:lang w:eastAsia="de-DE"/>
        </w:rPr>
        <w:t>πεν α</w:t>
      </w:r>
      <w:proofErr w:type="spellStart"/>
      <w:r w:rsidRPr="00A15A72">
        <w:rPr>
          <w:rFonts w:eastAsia="Times New Roman" w:cs="Times New Roman"/>
          <w:lang w:eastAsia="de-DE"/>
        </w:rPr>
        <w:t>ὐτῷ</w:t>
      </w:r>
      <w:proofErr w:type="spellEnd"/>
      <w:r w:rsidRPr="00A15A72">
        <w:rPr>
          <w:rFonts w:eastAsia="Times New Roman" w:cs="Times New Roman"/>
          <w:lang w:eastAsia="de-DE"/>
        </w:rPr>
        <w:t xml:space="preserve"> Μωυσῆς (und Jesus/Josua tat, wie Mose ihm gesagt hatte). </w:t>
      </w:r>
      <w:r w:rsidRPr="00A15A72">
        <w:rPr>
          <w:rFonts w:eastAsia="Times New Roman" w:cs="Times New Roman"/>
          <w:b/>
          <w:bCs/>
          <w:rtl/>
          <w:lang w:eastAsia="de-DE"/>
        </w:rPr>
        <w:t>לְהִלָּחֵם בַּעֲמָלֵק</w:t>
      </w:r>
      <w:r w:rsidRPr="00A15A72">
        <w:rPr>
          <w:rFonts w:eastAsia="Times New Roman" w:cs="Times New Roman"/>
          <w:rtl/>
          <w:lang w:eastAsia="de-DE"/>
        </w:rPr>
        <w:t xml:space="preserve"> </w:t>
      </w:r>
      <w:r w:rsidRPr="00A15A72">
        <w:rPr>
          <w:rFonts w:eastAsia="Times New Roman" w:cs="Times New Roman"/>
          <w:lang w:eastAsia="de-DE"/>
        </w:rPr>
        <w:t xml:space="preserve">wird mit καὶ </w:t>
      </w:r>
      <w:proofErr w:type="spellStart"/>
      <w:r w:rsidRPr="00A15A72">
        <w:rPr>
          <w:rFonts w:eastAsia="Times New Roman" w:cs="Times New Roman"/>
          <w:lang w:eastAsia="de-DE"/>
        </w:rPr>
        <w:t>ἐξῆλθεν</w:t>
      </w:r>
      <w:proofErr w:type="spellEnd"/>
      <w:r w:rsidRPr="00A15A72">
        <w:rPr>
          <w:rFonts w:eastAsia="Times New Roman" w:cs="Times New Roman"/>
          <w:lang w:eastAsia="de-DE"/>
        </w:rPr>
        <w:t xml:space="preserve"> παρα</w:t>
      </w:r>
      <w:proofErr w:type="spellStart"/>
      <w:r w:rsidRPr="00A15A72">
        <w:rPr>
          <w:rFonts w:eastAsia="Times New Roman" w:cs="Times New Roman"/>
          <w:lang w:eastAsia="de-DE"/>
        </w:rPr>
        <w:t>τάξ</w:t>
      </w:r>
      <w:proofErr w:type="spellEnd"/>
      <w:r w:rsidRPr="00A15A72">
        <w:rPr>
          <w:rFonts w:eastAsia="Times New Roman" w:cs="Times New Roman"/>
          <w:lang w:eastAsia="de-DE"/>
        </w:rPr>
        <w:t xml:space="preserve">ασθαι </w:t>
      </w:r>
      <w:proofErr w:type="spellStart"/>
      <w:r w:rsidRPr="00A15A72">
        <w:rPr>
          <w:rFonts w:eastAsia="Times New Roman" w:cs="Times New Roman"/>
          <w:lang w:eastAsia="de-DE"/>
        </w:rPr>
        <w:t>τῷ</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Αμ</w:t>
      </w:r>
      <w:proofErr w:type="spellEnd"/>
      <w:r w:rsidRPr="00A15A72">
        <w:rPr>
          <w:rFonts w:eastAsia="Times New Roman" w:cs="Times New Roman"/>
          <w:lang w:eastAsia="de-DE"/>
        </w:rPr>
        <w:t xml:space="preserve">αληκ (und er zog aus, sich aufzustellen gegen Amalek) wiedergegeben. </w:t>
      </w:r>
      <w:r w:rsidRPr="00A15A72">
        <w:rPr>
          <w:rFonts w:eastAsia="Times New Roman" w:cs="Times New Roman"/>
          <w:b/>
          <w:bCs/>
          <w:rtl/>
          <w:lang w:eastAsia="de-DE"/>
        </w:rPr>
        <w:t>וּמֹשֶׁה אַהֲרֹן וְחוּר עָלוּ רֹאשׁ הַגִּבְעָה</w:t>
      </w:r>
      <w:r w:rsidRPr="00A15A72">
        <w:rPr>
          <w:rFonts w:eastAsia="Times New Roman" w:cs="Times New Roman"/>
          <w:rtl/>
          <w:lang w:eastAsia="de-DE"/>
        </w:rPr>
        <w:t xml:space="preserve"> </w:t>
      </w:r>
      <w:r w:rsidRPr="00A15A72">
        <w:rPr>
          <w:rFonts w:eastAsia="Times New Roman" w:cs="Times New Roman"/>
          <w:lang w:eastAsia="de-DE"/>
        </w:rPr>
        <w:t>wird mit καὶ Μωυσῆς καὶ Αα</w:t>
      </w:r>
      <w:proofErr w:type="spellStart"/>
      <w:r w:rsidRPr="00A15A72">
        <w:rPr>
          <w:rFonts w:eastAsia="Times New Roman" w:cs="Times New Roman"/>
          <w:lang w:eastAsia="de-DE"/>
        </w:rPr>
        <w:t>ρων</w:t>
      </w:r>
      <w:proofErr w:type="spellEnd"/>
      <w:r w:rsidRPr="00A15A72">
        <w:rPr>
          <w:rFonts w:eastAsia="Times New Roman" w:cs="Times New Roman"/>
          <w:lang w:eastAsia="de-DE"/>
        </w:rPr>
        <w:t xml:space="preserve"> καὶ </w:t>
      </w:r>
      <w:proofErr w:type="spellStart"/>
      <w:r w:rsidRPr="00A15A72">
        <w:rPr>
          <w:rFonts w:eastAsia="Times New Roman" w:cs="Times New Roman"/>
          <w:lang w:eastAsia="de-DE"/>
        </w:rPr>
        <w:t>Ωρ</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ἀνέ</w:t>
      </w:r>
      <w:proofErr w:type="spellEnd"/>
      <w:r w:rsidRPr="00A15A72">
        <w:rPr>
          <w:rFonts w:eastAsia="Times New Roman" w:cs="Times New Roman"/>
          <w:lang w:eastAsia="de-DE"/>
        </w:rPr>
        <w:t xml:space="preserve">βησαν ἐπὶ </w:t>
      </w:r>
      <w:proofErr w:type="spellStart"/>
      <w:r w:rsidRPr="00A15A72">
        <w:rPr>
          <w:rFonts w:eastAsia="Times New Roman" w:cs="Times New Roman"/>
          <w:lang w:eastAsia="de-DE"/>
        </w:rPr>
        <w:t>τὴν</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κορυφὴν</w:t>
      </w:r>
      <w:proofErr w:type="spellEnd"/>
      <w:r w:rsidRPr="00A15A72">
        <w:rPr>
          <w:rFonts w:eastAsia="Times New Roman" w:cs="Times New Roman"/>
          <w:lang w:eastAsia="de-DE"/>
        </w:rPr>
        <w:t xml:space="preserve"> </w:t>
      </w:r>
      <w:proofErr w:type="spellStart"/>
      <w:r w:rsidRPr="00A15A72">
        <w:rPr>
          <w:rFonts w:eastAsia="Times New Roman" w:cs="Times New Roman"/>
          <w:lang w:eastAsia="de-DE"/>
        </w:rPr>
        <w:t>τοῦ</w:t>
      </w:r>
      <w:proofErr w:type="spellEnd"/>
      <w:r w:rsidRPr="00A15A72">
        <w:rPr>
          <w:rFonts w:eastAsia="Times New Roman" w:cs="Times New Roman"/>
          <w:lang w:eastAsia="de-DE"/>
        </w:rPr>
        <w:t xml:space="preserve"> β</w:t>
      </w:r>
      <w:proofErr w:type="spellStart"/>
      <w:r w:rsidRPr="00A15A72">
        <w:rPr>
          <w:rFonts w:eastAsia="Times New Roman" w:cs="Times New Roman"/>
          <w:lang w:eastAsia="de-DE"/>
        </w:rPr>
        <w:t>ουνοῦ</w:t>
      </w:r>
      <w:proofErr w:type="spellEnd"/>
      <w:r w:rsidRPr="00A15A72">
        <w:rPr>
          <w:rFonts w:eastAsia="Times New Roman" w:cs="Times New Roman"/>
          <w:lang w:eastAsia="de-DE"/>
        </w:rPr>
        <w:t xml:space="preserve"> (und Mose und Aaron und Or stiegen auf den Gipfel des Hügels) übersetzt.</w:t>
      </w:r>
    </w:p>
    <w:p w14:paraId="1F933AF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zwei koordinierte Hauptsätze: Erster Hauptsatz: Prädikat (</w:t>
      </w:r>
      <w:r w:rsidRPr="00A15A72">
        <w:rPr>
          <w:rFonts w:eastAsia="Times New Roman" w:cs="Times New Roman"/>
          <w:b/>
          <w:bCs/>
          <w:rtl/>
          <w:lang w:eastAsia="de-DE"/>
        </w:rPr>
        <w:t>וַיַּעַשׂ</w:t>
      </w:r>
      <w:r w:rsidRPr="00A15A72">
        <w:rPr>
          <w:rFonts w:eastAsia="Times New Roman" w:cs="Times New Roman"/>
          <w:lang w:eastAsia="de-DE"/>
        </w:rPr>
        <w:t>) – Subjekt (</w:t>
      </w:r>
      <w:r w:rsidRPr="00A15A72">
        <w:rPr>
          <w:rFonts w:eastAsia="Times New Roman" w:cs="Times New Roman"/>
          <w:b/>
          <w:bCs/>
          <w:rtl/>
          <w:lang w:eastAsia="de-DE"/>
        </w:rPr>
        <w:t>יְהוֹשֻׁעַ</w:t>
      </w:r>
      <w:r w:rsidRPr="00A15A72">
        <w:rPr>
          <w:rFonts w:eastAsia="Times New Roman" w:cs="Times New Roman"/>
          <w:lang w:eastAsia="de-DE"/>
        </w:rPr>
        <w:t>) – Vergleichssatz (</w:t>
      </w:r>
      <w:r w:rsidRPr="00A15A72">
        <w:rPr>
          <w:rFonts w:eastAsia="Times New Roman" w:cs="Times New Roman"/>
          <w:b/>
          <w:bCs/>
          <w:rtl/>
          <w:lang w:eastAsia="de-DE"/>
        </w:rPr>
        <w:t>כַּאֲשֶׁר אָמַר־לוֹ מֹשֶׁה</w:t>
      </w:r>
      <w:r w:rsidRPr="00A15A72">
        <w:rPr>
          <w:rFonts w:eastAsia="Times New Roman" w:cs="Times New Roman"/>
          <w:lang w:eastAsia="de-DE"/>
        </w:rPr>
        <w:t>) – Finalangabe (</w:t>
      </w:r>
      <w:r w:rsidRPr="00A15A72">
        <w:rPr>
          <w:rFonts w:eastAsia="Times New Roman" w:cs="Times New Roman"/>
          <w:b/>
          <w:bCs/>
          <w:rtl/>
          <w:lang w:eastAsia="de-DE"/>
        </w:rPr>
        <w:t>לְהִלָּחֵם בַּעֲמָלֵק</w:t>
      </w:r>
      <w:r w:rsidRPr="00A15A72">
        <w:rPr>
          <w:rFonts w:eastAsia="Times New Roman" w:cs="Times New Roman"/>
          <w:lang w:eastAsia="de-DE"/>
        </w:rPr>
        <w:t>). Zweiter Hauptsatz: Subjektreihung (</w:t>
      </w:r>
      <w:r w:rsidRPr="00A15A72">
        <w:rPr>
          <w:rFonts w:eastAsia="Times New Roman" w:cs="Times New Roman"/>
          <w:b/>
          <w:bCs/>
          <w:rtl/>
          <w:lang w:eastAsia="de-DE"/>
        </w:rPr>
        <w:t>וּמֹשֶׁה אַהֲרֹן וְחוּר</w:t>
      </w:r>
      <w:r w:rsidRPr="00A15A72">
        <w:rPr>
          <w:rFonts w:eastAsia="Times New Roman" w:cs="Times New Roman"/>
          <w:lang w:eastAsia="de-DE"/>
        </w:rPr>
        <w:t>) – Prädikat (</w:t>
      </w:r>
      <w:r w:rsidRPr="00A15A72">
        <w:rPr>
          <w:rFonts w:eastAsia="Times New Roman" w:cs="Times New Roman"/>
          <w:b/>
          <w:bCs/>
          <w:rtl/>
          <w:lang w:eastAsia="de-DE"/>
        </w:rPr>
        <w:t>עָלוּ</w:t>
      </w:r>
      <w:r w:rsidRPr="00A15A72">
        <w:rPr>
          <w:rFonts w:eastAsia="Times New Roman" w:cs="Times New Roman"/>
          <w:lang w:eastAsia="de-DE"/>
        </w:rPr>
        <w:t>) – Objekt/Ziel (</w:t>
      </w:r>
      <w:r w:rsidRPr="00A15A72">
        <w:rPr>
          <w:rFonts w:eastAsia="Times New Roman" w:cs="Times New Roman"/>
          <w:b/>
          <w:bCs/>
          <w:rtl/>
          <w:lang w:eastAsia="de-DE"/>
        </w:rPr>
        <w:t>רֹאשׁ הַגִּבְעָה</w:t>
      </w:r>
      <w:r w:rsidRPr="00A15A72">
        <w:rPr>
          <w:rFonts w:eastAsia="Times New Roman" w:cs="Times New Roman"/>
          <w:lang w:eastAsia="de-DE"/>
        </w:rPr>
        <w:t>).</w:t>
      </w:r>
    </w:p>
    <w:p w14:paraId="6E4AC08B"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Der Vers zeigt die parallele Ausführung: Josua gehorcht und führt den militärischen Kampf, während Mosche mit Aaron und Hur den Hügel besteigt. Die Dreiheit (Mosche, Aaron, Hur) wird in Vers 12 wichtig, wo Aaron und Hur Mosche unterstützen.</w:t>
      </w:r>
    </w:p>
    <w:p w14:paraId="44C97D05"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17,11</w:t>
      </w:r>
    </w:p>
    <w:p w14:paraId="00CE11A5"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7C879ED6"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וְהָיָ֗ה כַּאֲשֶׁ֨ר יָרִ֥ים מֹשֶׁ֛ה יָד֖וֹ וְגָבַ֣ר יִשְׂרָאֵ֑ל וְכַאֲשֶׁ֥ר יָנִ֛יחַ יָד֖וֹ וְגָבַ֥ר עֲמָלֵֽק׃</w:t>
      </w:r>
    </w:p>
    <w:p w14:paraId="79E564E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705D3D0C"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es geschah, wenn Mosche seine Hand erhob, so hatte Jisra'el die Oberhand, und wenn er seine Hand ruhen ließ, so hatte Amalek die Oberhand.</w:t>
      </w:r>
    </w:p>
    <w:p w14:paraId="43FBDFAF"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1B34B7FD">
          <v:rect id="_x0000_i1486" style="width:0;height:1.5pt" o:hralign="center" o:hrstd="t" o:hr="t" fillcolor="#a0a0a0" stroked="f"/>
        </w:pict>
      </w:r>
    </w:p>
    <w:p w14:paraId="30C10CD3"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וְהָיָה כַּאֲשֶׁר יָרִים מֹשֶׁה יָדוֹ וְגָבַר יִשְׂרָאֵל</w:t>
      </w:r>
      <w:r w:rsidRPr="00A15A72">
        <w:rPr>
          <w:rFonts w:eastAsia="Times New Roman" w:cs="Times New Roman"/>
          <w:rtl/>
          <w:lang w:eastAsia="de-DE"/>
        </w:rPr>
        <w:t xml:space="preserve"> </w:t>
      </w:r>
      <w:r w:rsidRPr="00A15A72">
        <w:rPr>
          <w:rFonts w:eastAsia="Times New Roman" w:cs="Times New Roman"/>
          <w:lang w:eastAsia="de-DE"/>
        </w:rPr>
        <w:t xml:space="preserve">beschreibt den ersten Zusammenhang: </w:t>
      </w:r>
      <w:r w:rsidRPr="00A15A72">
        <w:rPr>
          <w:rFonts w:eastAsia="Times New Roman" w:cs="Times New Roman"/>
          <w:b/>
          <w:bCs/>
          <w:rtl/>
          <w:lang w:eastAsia="de-DE"/>
        </w:rPr>
        <w:t>וְהָיָה</w:t>
      </w:r>
      <w:r w:rsidRPr="00A15A72">
        <w:rPr>
          <w:rFonts w:eastAsia="Times New Roman" w:cs="Times New Roman"/>
          <w:rtl/>
          <w:lang w:eastAsia="de-DE"/>
        </w:rPr>
        <w:t xml:space="preserve"> </w:t>
      </w:r>
      <w:r w:rsidRPr="00A15A72">
        <w:rPr>
          <w:rFonts w:eastAsia="Times New Roman" w:cs="Times New Roman"/>
          <w:lang w:eastAsia="de-DE"/>
        </w:rPr>
        <w:t xml:space="preserve">(und es geschah, und es war) ist Qal Perfekt 3.m.sg. von </w:t>
      </w:r>
      <w:r w:rsidRPr="00A15A72">
        <w:rPr>
          <w:rFonts w:eastAsia="Times New Roman" w:cs="Times New Roman"/>
          <w:b/>
          <w:bCs/>
          <w:rtl/>
          <w:lang w:eastAsia="de-DE"/>
        </w:rPr>
        <w:t>היה</w:t>
      </w:r>
      <w:r w:rsidRPr="00A15A72">
        <w:rPr>
          <w:rFonts w:eastAsia="Times New Roman" w:cs="Times New Roman"/>
          <w:rtl/>
          <w:lang w:eastAsia="de-DE"/>
        </w:rPr>
        <w:t xml:space="preserve"> </w:t>
      </w:r>
      <w:r w:rsidRPr="00A15A72">
        <w:rPr>
          <w:rFonts w:eastAsia="Times New Roman" w:cs="Times New Roman"/>
          <w:lang w:eastAsia="de-DE"/>
        </w:rPr>
        <w:t xml:space="preserve">mit Waw, das eine iterative oder konditionale Situation einleitet, </w:t>
      </w:r>
      <w:r w:rsidRPr="00A15A72">
        <w:rPr>
          <w:rFonts w:eastAsia="Times New Roman" w:cs="Times New Roman"/>
          <w:b/>
          <w:bCs/>
          <w:rtl/>
          <w:lang w:eastAsia="de-DE"/>
        </w:rPr>
        <w:t>כַּאֲשֶׁר</w:t>
      </w:r>
      <w:r w:rsidRPr="00A15A72">
        <w:rPr>
          <w:rFonts w:eastAsia="Times New Roman" w:cs="Times New Roman"/>
          <w:rtl/>
          <w:lang w:eastAsia="de-DE"/>
        </w:rPr>
        <w:t xml:space="preserve"> </w:t>
      </w:r>
      <w:r w:rsidRPr="00A15A72">
        <w:rPr>
          <w:rFonts w:eastAsia="Times New Roman" w:cs="Times New Roman"/>
          <w:lang w:eastAsia="de-DE"/>
        </w:rPr>
        <w:t xml:space="preserve">(wenn, als) ist die temporale Konjunktion, </w:t>
      </w:r>
      <w:r w:rsidRPr="00A15A72">
        <w:rPr>
          <w:rFonts w:eastAsia="Times New Roman" w:cs="Times New Roman"/>
          <w:b/>
          <w:bCs/>
          <w:rtl/>
          <w:lang w:eastAsia="de-DE"/>
        </w:rPr>
        <w:t>יָרִים</w:t>
      </w:r>
      <w:r w:rsidRPr="00A15A72">
        <w:rPr>
          <w:rFonts w:eastAsia="Times New Roman" w:cs="Times New Roman"/>
          <w:rtl/>
          <w:lang w:eastAsia="de-DE"/>
        </w:rPr>
        <w:t xml:space="preserve"> </w:t>
      </w:r>
      <w:r w:rsidRPr="00A15A72">
        <w:rPr>
          <w:rFonts w:eastAsia="Times New Roman" w:cs="Times New Roman"/>
          <w:lang w:eastAsia="de-DE"/>
        </w:rPr>
        <w:t xml:space="preserve">ist Hif'il Imperfekt 3.m.sg. von </w:t>
      </w:r>
      <w:r w:rsidRPr="00A15A72">
        <w:rPr>
          <w:rFonts w:eastAsia="Times New Roman" w:cs="Times New Roman"/>
          <w:b/>
          <w:bCs/>
          <w:rtl/>
          <w:lang w:eastAsia="de-DE"/>
        </w:rPr>
        <w:t>רום</w:t>
      </w:r>
      <w:r w:rsidRPr="00A15A72">
        <w:rPr>
          <w:rFonts w:eastAsia="Times New Roman" w:cs="Times New Roman"/>
          <w:rtl/>
          <w:lang w:eastAsia="de-DE"/>
        </w:rPr>
        <w:t xml:space="preserve"> </w:t>
      </w:r>
      <w:r w:rsidRPr="00A15A72">
        <w:rPr>
          <w:rFonts w:eastAsia="Times New Roman" w:cs="Times New Roman"/>
          <w:lang w:eastAsia="de-DE"/>
        </w:rPr>
        <w:t xml:space="preserve">(erheben, hochheben), </w:t>
      </w:r>
      <w:r w:rsidRPr="00A15A72">
        <w:rPr>
          <w:rFonts w:eastAsia="Times New Roman" w:cs="Times New Roman"/>
          <w:b/>
          <w:bCs/>
          <w:rtl/>
          <w:lang w:eastAsia="de-DE"/>
        </w:rPr>
        <w:t>מֹשֶׁה</w:t>
      </w:r>
      <w:r w:rsidRPr="00A15A72">
        <w:rPr>
          <w:rFonts w:eastAsia="Times New Roman" w:cs="Times New Roman"/>
          <w:rtl/>
          <w:lang w:eastAsia="de-DE"/>
        </w:rPr>
        <w:t xml:space="preserve"> </w:t>
      </w:r>
      <w:r w:rsidRPr="00A15A72">
        <w:rPr>
          <w:rFonts w:eastAsia="Times New Roman" w:cs="Times New Roman"/>
          <w:lang w:eastAsia="de-DE"/>
        </w:rPr>
        <w:t xml:space="preserve">ist das Subjekt, </w:t>
      </w:r>
      <w:r w:rsidRPr="00A15A72">
        <w:rPr>
          <w:rFonts w:eastAsia="Times New Roman" w:cs="Times New Roman"/>
          <w:b/>
          <w:bCs/>
          <w:rtl/>
          <w:lang w:eastAsia="de-DE"/>
        </w:rPr>
        <w:t>יָדוֹ</w:t>
      </w:r>
      <w:r w:rsidRPr="00A15A72">
        <w:rPr>
          <w:rFonts w:eastAsia="Times New Roman" w:cs="Times New Roman"/>
          <w:rtl/>
          <w:lang w:eastAsia="de-DE"/>
        </w:rPr>
        <w:t xml:space="preserve"> </w:t>
      </w:r>
      <w:r w:rsidRPr="00A15A72">
        <w:rPr>
          <w:rFonts w:eastAsia="Times New Roman" w:cs="Times New Roman"/>
          <w:lang w:eastAsia="de-DE"/>
        </w:rPr>
        <w:t xml:space="preserve">ist </w:t>
      </w:r>
      <w:r w:rsidRPr="00A15A72">
        <w:rPr>
          <w:rFonts w:eastAsia="Times New Roman" w:cs="Times New Roman"/>
          <w:b/>
          <w:bCs/>
          <w:rtl/>
          <w:lang w:eastAsia="de-DE"/>
        </w:rPr>
        <w:t>יָד</w:t>
      </w:r>
      <w:r w:rsidRPr="00A15A72">
        <w:rPr>
          <w:rFonts w:eastAsia="Times New Roman" w:cs="Times New Roman"/>
          <w:rtl/>
          <w:lang w:eastAsia="de-DE"/>
        </w:rPr>
        <w:t xml:space="preserve"> </w:t>
      </w:r>
      <w:r w:rsidRPr="00A15A72">
        <w:rPr>
          <w:rFonts w:eastAsia="Times New Roman" w:cs="Times New Roman"/>
          <w:lang w:eastAsia="de-DE"/>
        </w:rPr>
        <w:t xml:space="preserve">(Hand, f.sg.) mit Possessivsuffix 3.m.sg. </w:t>
      </w:r>
      <w:r w:rsidRPr="00A15A72">
        <w:rPr>
          <w:rFonts w:eastAsia="Times New Roman" w:cs="Times New Roman"/>
          <w:b/>
          <w:bCs/>
          <w:rtl/>
          <w:lang w:eastAsia="de-DE"/>
        </w:rPr>
        <w:t>וְגָבַר יִשְׂרָאֵל</w:t>
      </w:r>
      <w:r w:rsidRPr="00A15A72">
        <w:rPr>
          <w:rFonts w:eastAsia="Times New Roman" w:cs="Times New Roman"/>
          <w:rtl/>
          <w:lang w:eastAsia="de-DE"/>
        </w:rPr>
        <w:t xml:space="preserve"> </w:t>
      </w:r>
      <w:r w:rsidRPr="00A15A72">
        <w:rPr>
          <w:rFonts w:eastAsia="Times New Roman" w:cs="Times New Roman"/>
          <w:lang w:eastAsia="de-DE"/>
        </w:rPr>
        <w:t xml:space="preserve">ist die Folge: </w:t>
      </w:r>
      <w:r w:rsidRPr="00A15A72">
        <w:rPr>
          <w:rFonts w:eastAsia="Times New Roman" w:cs="Times New Roman"/>
          <w:b/>
          <w:bCs/>
          <w:rtl/>
          <w:lang w:eastAsia="de-DE"/>
        </w:rPr>
        <w:t>וְגָבַר</w:t>
      </w:r>
      <w:r w:rsidRPr="00A15A72">
        <w:rPr>
          <w:rFonts w:eastAsia="Times New Roman" w:cs="Times New Roman"/>
          <w:rtl/>
          <w:lang w:eastAsia="de-DE"/>
        </w:rPr>
        <w:t xml:space="preserve"> </w:t>
      </w:r>
      <w:r w:rsidRPr="00A15A72">
        <w:rPr>
          <w:rFonts w:eastAsia="Times New Roman" w:cs="Times New Roman"/>
          <w:lang w:eastAsia="de-DE"/>
        </w:rPr>
        <w:t xml:space="preserve">ist Qal Perfekt 3.m.sg. von </w:t>
      </w:r>
      <w:r w:rsidRPr="00A15A72">
        <w:rPr>
          <w:rFonts w:eastAsia="Times New Roman" w:cs="Times New Roman"/>
          <w:b/>
          <w:bCs/>
          <w:rtl/>
          <w:lang w:eastAsia="de-DE"/>
        </w:rPr>
        <w:t>גבר</w:t>
      </w:r>
      <w:r w:rsidRPr="00A15A72">
        <w:rPr>
          <w:rFonts w:eastAsia="Times New Roman" w:cs="Times New Roman"/>
          <w:rtl/>
          <w:lang w:eastAsia="de-DE"/>
        </w:rPr>
        <w:t xml:space="preserve"> </w:t>
      </w:r>
      <w:r w:rsidRPr="00A15A72">
        <w:rPr>
          <w:rFonts w:eastAsia="Times New Roman" w:cs="Times New Roman"/>
          <w:lang w:eastAsia="de-DE"/>
        </w:rPr>
        <w:t xml:space="preserve">(stark sein, die Oberhand haben, siegen), </w:t>
      </w:r>
      <w:r w:rsidRPr="00A15A72">
        <w:rPr>
          <w:rFonts w:eastAsia="Times New Roman" w:cs="Times New Roman"/>
          <w:b/>
          <w:bCs/>
          <w:rtl/>
          <w:lang w:eastAsia="de-DE"/>
        </w:rPr>
        <w:t>יִשְׂרָאֵל</w:t>
      </w:r>
      <w:r w:rsidRPr="00A15A72">
        <w:rPr>
          <w:rFonts w:eastAsia="Times New Roman" w:cs="Times New Roman"/>
          <w:rtl/>
          <w:lang w:eastAsia="de-DE"/>
        </w:rPr>
        <w:t xml:space="preserve"> </w:t>
      </w:r>
      <w:r w:rsidRPr="00A15A72">
        <w:rPr>
          <w:rFonts w:eastAsia="Times New Roman" w:cs="Times New Roman"/>
          <w:lang w:eastAsia="de-DE"/>
        </w:rPr>
        <w:t>ist das Subjekt. Die Konstruktion mit Perfektformen drückt die wiederholte Handlung aus: „Und es war (so): wenn Mosche seine Hand erhob, dann hatte Israel die Oberhand".</w:t>
      </w:r>
    </w:p>
    <w:p w14:paraId="7915C2BB"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rtl/>
          <w:lang w:eastAsia="de-DE"/>
        </w:rPr>
        <w:t>וְכַאֲשֶׁר יָנִיחַ יָדוֹ וְגָבַר עֲמָלֵק</w:t>
      </w:r>
      <w:r w:rsidRPr="00A15A72">
        <w:rPr>
          <w:rFonts w:eastAsia="Times New Roman" w:cs="Times New Roman"/>
          <w:rtl/>
          <w:lang w:eastAsia="de-DE"/>
        </w:rPr>
        <w:t xml:space="preserve"> </w:t>
      </w:r>
      <w:r w:rsidRPr="00A15A72">
        <w:rPr>
          <w:rFonts w:eastAsia="Times New Roman" w:cs="Times New Roman"/>
          <w:lang w:eastAsia="de-DE"/>
        </w:rPr>
        <w:t xml:space="preserve">ist parallel konstruiert und beschreibt den umgekehrten Zusammenhang: </w:t>
      </w:r>
      <w:r w:rsidRPr="00A15A72">
        <w:rPr>
          <w:rFonts w:eastAsia="Times New Roman" w:cs="Times New Roman"/>
          <w:b/>
          <w:bCs/>
          <w:rtl/>
          <w:lang w:eastAsia="de-DE"/>
        </w:rPr>
        <w:t>וְכַאֲשֶׁר</w:t>
      </w:r>
      <w:r w:rsidRPr="00A15A72">
        <w:rPr>
          <w:rFonts w:eastAsia="Times New Roman" w:cs="Times New Roman"/>
          <w:rtl/>
          <w:lang w:eastAsia="de-DE"/>
        </w:rPr>
        <w:t xml:space="preserve"> </w:t>
      </w:r>
      <w:r w:rsidRPr="00A15A72">
        <w:rPr>
          <w:rFonts w:eastAsia="Times New Roman" w:cs="Times New Roman"/>
          <w:lang w:eastAsia="de-DE"/>
        </w:rPr>
        <w:t xml:space="preserve">(und wenn, und als), </w:t>
      </w:r>
      <w:r w:rsidRPr="00A15A72">
        <w:rPr>
          <w:rFonts w:eastAsia="Times New Roman" w:cs="Times New Roman"/>
          <w:b/>
          <w:bCs/>
          <w:rtl/>
          <w:lang w:eastAsia="de-DE"/>
        </w:rPr>
        <w:t>יָנִיחַ</w:t>
      </w:r>
      <w:r w:rsidRPr="00A15A72">
        <w:rPr>
          <w:rFonts w:eastAsia="Times New Roman" w:cs="Times New Roman"/>
          <w:rtl/>
          <w:lang w:eastAsia="de-DE"/>
        </w:rPr>
        <w:t xml:space="preserve"> </w:t>
      </w:r>
      <w:r w:rsidRPr="00A15A72">
        <w:rPr>
          <w:rFonts w:eastAsia="Times New Roman" w:cs="Times New Roman"/>
          <w:lang w:eastAsia="de-DE"/>
        </w:rPr>
        <w:t xml:space="preserve">ist Hif'il Imperfekt 3.m.sg. von </w:t>
      </w:r>
      <w:r w:rsidRPr="00A15A72">
        <w:rPr>
          <w:rFonts w:eastAsia="Times New Roman" w:cs="Times New Roman"/>
          <w:b/>
          <w:bCs/>
          <w:rtl/>
          <w:lang w:eastAsia="de-DE"/>
        </w:rPr>
        <w:t>נוח</w:t>
      </w:r>
      <w:r w:rsidRPr="00A15A72">
        <w:rPr>
          <w:rFonts w:eastAsia="Times New Roman" w:cs="Times New Roman"/>
          <w:rtl/>
          <w:lang w:eastAsia="de-DE"/>
        </w:rPr>
        <w:t xml:space="preserve"> </w:t>
      </w:r>
      <w:r w:rsidRPr="00A15A72">
        <w:rPr>
          <w:rFonts w:eastAsia="Times New Roman" w:cs="Times New Roman"/>
          <w:lang w:eastAsia="de-DE"/>
        </w:rPr>
        <w:t xml:space="preserve">(ruhen lassen, senken, niederlassen), </w:t>
      </w:r>
      <w:r w:rsidRPr="00A15A72">
        <w:rPr>
          <w:rFonts w:eastAsia="Times New Roman" w:cs="Times New Roman"/>
          <w:b/>
          <w:bCs/>
          <w:rtl/>
          <w:lang w:eastAsia="de-DE"/>
        </w:rPr>
        <w:t>יָדוֹ</w:t>
      </w:r>
      <w:r w:rsidRPr="00A15A72">
        <w:rPr>
          <w:rFonts w:eastAsia="Times New Roman" w:cs="Times New Roman"/>
          <w:rtl/>
          <w:lang w:eastAsia="de-DE"/>
        </w:rPr>
        <w:t xml:space="preserve"> </w:t>
      </w:r>
      <w:r w:rsidRPr="00A15A72">
        <w:rPr>
          <w:rFonts w:eastAsia="Times New Roman" w:cs="Times New Roman"/>
          <w:lang w:eastAsia="de-DE"/>
        </w:rPr>
        <w:t xml:space="preserve">(seine Hand), </w:t>
      </w:r>
      <w:r w:rsidRPr="00A15A72">
        <w:rPr>
          <w:rFonts w:eastAsia="Times New Roman" w:cs="Times New Roman"/>
          <w:b/>
          <w:bCs/>
          <w:rtl/>
          <w:lang w:eastAsia="de-DE"/>
        </w:rPr>
        <w:t>וְגָבַר</w:t>
      </w:r>
      <w:r w:rsidRPr="00A15A72">
        <w:rPr>
          <w:rFonts w:eastAsia="Times New Roman" w:cs="Times New Roman"/>
          <w:rtl/>
          <w:lang w:eastAsia="de-DE"/>
        </w:rPr>
        <w:t xml:space="preserve"> </w:t>
      </w:r>
      <w:r w:rsidRPr="00A15A72">
        <w:rPr>
          <w:rFonts w:eastAsia="Times New Roman" w:cs="Times New Roman"/>
          <w:lang w:eastAsia="de-DE"/>
        </w:rPr>
        <w:t xml:space="preserve">(und hatte die Oberhand), </w:t>
      </w:r>
      <w:r w:rsidRPr="00A15A72">
        <w:rPr>
          <w:rFonts w:eastAsia="Times New Roman" w:cs="Times New Roman"/>
          <w:b/>
          <w:bCs/>
          <w:rtl/>
          <w:lang w:eastAsia="de-DE"/>
        </w:rPr>
        <w:t>עֲמָלֵק</w:t>
      </w:r>
      <w:r w:rsidRPr="00A15A72">
        <w:rPr>
          <w:rFonts w:eastAsia="Times New Roman" w:cs="Times New Roman"/>
          <w:rtl/>
          <w:lang w:eastAsia="de-DE"/>
        </w:rPr>
        <w:t xml:space="preserve"> </w:t>
      </w:r>
      <w:r w:rsidRPr="00A15A72">
        <w:rPr>
          <w:rFonts w:eastAsia="Times New Roman" w:cs="Times New Roman"/>
          <w:lang w:eastAsia="de-DE"/>
        </w:rPr>
        <w:t>ist das Subjekt. Der Parallelismus ist vollständig: Erhobene Hand → Israel siegt; gesenkte Hand → Amalek siegt.</w:t>
      </w:r>
    </w:p>
    <w:p w14:paraId="52DC7618" w14:textId="5010C9A4"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lastRenderedPageBreak/>
        <w:t>Die LXX</w:t>
      </w:r>
      <w:r w:rsidRPr="00A15A72">
        <w:rPr>
          <w:rFonts w:eastAsia="Times New Roman" w:cs="Times New Roman"/>
          <w:lang w:eastAsia="de-DE"/>
        </w:rPr>
        <w:t xml:space="preserve"> </w:t>
      </w:r>
      <w:r w:rsidR="007A605E">
        <w:t>verwendet Plural „</w:t>
      </w:r>
      <w:proofErr w:type="spellStart"/>
      <w:r w:rsidR="007A605E">
        <w:t>τὰς</w:t>
      </w:r>
      <w:proofErr w:type="spellEnd"/>
      <w:r w:rsidR="007A605E">
        <w:t xml:space="preserve"> </w:t>
      </w:r>
      <w:proofErr w:type="spellStart"/>
      <w:r w:rsidR="007A605E">
        <w:t>χεῖρ</w:t>
      </w:r>
      <w:proofErr w:type="spellEnd"/>
      <w:r w:rsidR="007A605E">
        <w:t xml:space="preserve">ας" (die Hände), während der MT Singular </w:t>
      </w:r>
      <w:r w:rsidR="007A605E">
        <w:rPr>
          <w:rStyle w:val="Fett"/>
        </w:rPr>
        <w:t>„</w:t>
      </w:r>
      <w:r w:rsidR="007A605E">
        <w:rPr>
          <w:rStyle w:val="Fett"/>
          <w:rtl/>
        </w:rPr>
        <w:t>יָדוֹ</w:t>
      </w:r>
      <w:r w:rsidR="007A605E">
        <w:rPr>
          <w:rStyle w:val="Fett"/>
        </w:rPr>
        <w:t>"</w:t>
      </w:r>
      <w:r w:rsidR="007A605E">
        <w:t xml:space="preserve"> (seine Hand) hat – ein konsistenter Unterschied im ganzen Abschnitt.</w:t>
      </w:r>
    </w:p>
    <w:p w14:paraId="6EAB61CA"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zwei parallele konditionale Konstruktionen: Erste Konstruktion: Einleitung (</w:t>
      </w:r>
      <w:r w:rsidRPr="00A15A72">
        <w:rPr>
          <w:rFonts w:eastAsia="Times New Roman" w:cs="Times New Roman"/>
          <w:b/>
          <w:bCs/>
          <w:rtl/>
          <w:lang w:eastAsia="de-DE"/>
        </w:rPr>
        <w:t>וְהָיָה</w:t>
      </w:r>
      <w:r w:rsidRPr="00A15A72">
        <w:rPr>
          <w:rFonts w:eastAsia="Times New Roman" w:cs="Times New Roman"/>
          <w:lang w:eastAsia="de-DE"/>
        </w:rPr>
        <w:t>) – temporaler Nebensatz (</w:t>
      </w:r>
      <w:r w:rsidRPr="00A15A72">
        <w:rPr>
          <w:rFonts w:eastAsia="Times New Roman" w:cs="Times New Roman"/>
          <w:b/>
          <w:bCs/>
          <w:rtl/>
          <w:lang w:eastAsia="de-DE"/>
        </w:rPr>
        <w:t>כַּאֲשֶׁר יָרִים מֹשֶׁה יָדוֹ</w:t>
      </w:r>
      <w:r w:rsidRPr="00A15A72">
        <w:rPr>
          <w:rFonts w:eastAsia="Times New Roman" w:cs="Times New Roman"/>
          <w:lang w:eastAsia="de-DE"/>
        </w:rPr>
        <w:t>) – Folge (</w:t>
      </w:r>
      <w:r w:rsidRPr="00A15A72">
        <w:rPr>
          <w:rFonts w:eastAsia="Times New Roman" w:cs="Times New Roman"/>
          <w:b/>
          <w:bCs/>
          <w:rtl/>
          <w:lang w:eastAsia="de-DE"/>
        </w:rPr>
        <w:t>וְגָבַר יִשְׂרָאֵל</w:t>
      </w:r>
      <w:r w:rsidRPr="00A15A72">
        <w:rPr>
          <w:rFonts w:eastAsia="Times New Roman" w:cs="Times New Roman"/>
          <w:lang w:eastAsia="de-DE"/>
        </w:rPr>
        <w:t>). Zweite Konstruktion (parallel): Temporaler Nebensatz (</w:t>
      </w:r>
      <w:r w:rsidRPr="00A15A72">
        <w:rPr>
          <w:rFonts w:eastAsia="Times New Roman" w:cs="Times New Roman"/>
          <w:b/>
          <w:bCs/>
          <w:rtl/>
          <w:lang w:eastAsia="de-DE"/>
        </w:rPr>
        <w:t>וְכַאֲשֶׁר יָנִיחַ יָדוֹ</w:t>
      </w:r>
      <w:r w:rsidRPr="00A15A72">
        <w:rPr>
          <w:rFonts w:eastAsia="Times New Roman" w:cs="Times New Roman"/>
          <w:lang w:eastAsia="de-DE"/>
        </w:rPr>
        <w:t>) – Folge (</w:t>
      </w:r>
      <w:r w:rsidRPr="00A15A72">
        <w:rPr>
          <w:rFonts w:eastAsia="Times New Roman" w:cs="Times New Roman"/>
          <w:b/>
          <w:bCs/>
          <w:rtl/>
          <w:lang w:eastAsia="de-DE"/>
        </w:rPr>
        <w:t>וְגָבַר עֲמָלֵק</w:t>
      </w:r>
      <w:r w:rsidRPr="00A15A72">
        <w:rPr>
          <w:rFonts w:eastAsia="Times New Roman" w:cs="Times New Roman"/>
          <w:lang w:eastAsia="de-DE"/>
        </w:rPr>
        <w:t>).</w:t>
      </w:r>
    </w:p>
    <w:p w14:paraId="3FD371E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Der Vers zeigt den unmittelbaren Zusammenhang zwischen Moses Fürbitte/Haltung und dem Schlachtverlauf. Die erhobenen Hände können als Gebetshaltung, als Segen oder als Symbol für die Ausrichtung auf Gott verstanden werden. Der Vers betont: Nicht menschliche Stärke, sondern die Verbindung zu Gott entscheidet die Schlacht.</w:t>
      </w:r>
    </w:p>
    <w:p w14:paraId="2DC48301"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17,12</w:t>
      </w:r>
    </w:p>
    <w:p w14:paraId="66E29507"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1D7C1B51"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וִידֵ֤י מֹשֶׁה֙ כְּבֵדִ֔ים וַיִּקְחוּ־אֶ֛בֶן וַיָּשִׂ֥ימוּ תַחְתָּ֖יו וַיֵּ֣שֶׁב עָלֶ֑יהָ וְאַהֲרֹ֨ן וְח֜וּר תָּֽמְכ֣וּ בְיָדָ֗יו מִזֶּ֤ה אֶחָד֙ וּמִזֶּ֣ה אֶחָ֔ד וַיְהִ֥י יָדָ֛יו אֱמוּנָ֖ה עַד־בֹּ֥א הַשָּֽׁמֶשׁ׃</w:t>
      </w:r>
    </w:p>
    <w:p w14:paraId="3D30A9E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0EF1B9B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die Hände Mosches wurden schwer. Da nahmen sie einen Stein und legten den unter ihn, und er setzte sich darauf; und 'Aharon und Chur unterstützten seine Hände, hier einer und dort einer, und so waren seine Hände fest bis zum Untergang der Sonne.</w:t>
      </w:r>
    </w:p>
    <w:p w14:paraId="6A6F4673"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50832B44">
          <v:rect id="_x0000_i1487" style="width:0;height:1.5pt" o:hralign="center" o:hrstd="t" o:hr="t" fillcolor="#a0a0a0" stroked="f"/>
        </w:pict>
      </w:r>
    </w:p>
    <w:p w14:paraId="49EE8BDC"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וִידֵי מֹשֶׁה כְּבֵדִים</w:t>
      </w:r>
      <w:r w:rsidRPr="00A15A72">
        <w:rPr>
          <w:rFonts w:eastAsia="Times New Roman" w:cs="Times New Roman"/>
          <w:rtl/>
          <w:lang w:eastAsia="de-DE"/>
        </w:rPr>
        <w:t xml:space="preserve"> </w:t>
      </w:r>
      <w:r w:rsidRPr="00A15A72">
        <w:rPr>
          <w:rFonts w:eastAsia="Times New Roman" w:cs="Times New Roman"/>
          <w:lang w:eastAsia="de-DE"/>
        </w:rPr>
        <w:t xml:space="preserve">beschreibt das Problem: </w:t>
      </w:r>
      <w:r w:rsidRPr="00A15A72">
        <w:rPr>
          <w:rFonts w:eastAsia="Times New Roman" w:cs="Times New Roman"/>
          <w:b/>
          <w:bCs/>
          <w:rtl/>
          <w:lang w:eastAsia="de-DE"/>
        </w:rPr>
        <w:t>וִידֵי מֹשֶׁה</w:t>
      </w:r>
      <w:r w:rsidRPr="00A15A72">
        <w:rPr>
          <w:rFonts w:eastAsia="Times New Roman" w:cs="Times New Roman"/>
          <w:rtl/>
          <w:lang w:eastAsia="de-DE"/>
        </w:rPr>
        <w:t xml:space="preserve"> </w:t>
      </w:r>
      <w:r w:rsidRPr="00A15A72">
        <w:rPr>
          <w:rFonts w:eastAsia="Times New Roman" w:cs="Times New Roman"/>
          <w:lang w:eastAsia="de-DE"/>
        </w:rPr>
        <w:t xml:space="preserve">ist </w:t>
      </w:r>
      <w:r w:rsidRPr="00A15A72">
        <w:rPr>
          <w:rFonts w:eastAsia="Times New Roman" w:cs="Times New Roman"/>
          <w:b/>
          <w:bCs/>
          <w:rtl/>
          <w:lang w:eastAsia="de-DE"/>
        </w:rPr>
        <w:t>יָד</w:t>
      </w:r>
      <w:r w:rsidRPr="00A15A72">
        <w:rPr>
          <w:rFonts w:eastAsia="Times New Roman" w:cs="Times New Roman"/>
          <w:rtl/>
          <w:lang w:eastAsia="de-DE"/>
        </w:rPr>
        <w:t xml:space="preserve"> </w:t>
      </w:r>
      <w:r w:rsidRPr="00A15A72">
        <w:rPr>
          <w:rFonts w:eastAsia="Times New Roman" w:cs="Times New Roman"/>
          <w:lang w:eastAsia="de-DE"/>
        </w:rPr>
        <w:t>(Hand, f.sg.) im Dual (</w:t>
      </w:r>
      <w:r w:rsidRPr="00A15A72">
        <w:rPr>
          <w:rFonts w:eastAsia="Times New Roman" w:cs="Times New Roman"/>
          <w:b/>
          <w:bCs/>
          <w:rtl/>
          <w:lang w:eastAsia="de-DE"/>
        </w:rPr>
        <w:t>יָדַיִם</w:t>
      </w:r>
      <w:r w:rsidRPr="00A15A72">
        <w:rPr>
          <w:rFonts w:eastAsia="Times New Roman" w:cs="Times New Roman"/>
          <w:lang w:eastAsia="de-DE"/>
        </w:rPr>
        <w:t xml:space="preserve">) in Status-constructus-Verbindung mit </w:t>
      </w:r>
      <w:r w:rsidRPr="00A15A72">
        <w:rPr>
          <w:rFonts w:eastAsia="Times New Roman" w:cs="Times New Roman"/>
          <w:b/>
          <w:bCs/>
          <w:rtl/>
          <w:lang w:eastAsia="de-DE"/>
        </w:rPr>
        <w:t>מֹשֶׁה</w:t>
      </w:r>
      <w:r w:rsidRPr="00A15A72">
        <w:rPr>
          <w:rFonts w:eastAsia="Times New Roman" w:cs="Times New Roman"/>
          <w:lang w:eastAsia="de-DE"/>
        </w:rPr>
        <w:t xml:space="preserve">, also „und die Hände Moses", </w:t>
      </w:r>
      <w:r w:rsidRPr="00A15A72">
        <w:rPr>
          <w:rFonts w:eastAsia="Times New Roman" w:cs="Times New Roman"/>
          <w:b/>
          <w:bCs/>
          <w:rtl/>
          <w:lang w:eastAsia="de-DE"/>
        </w:rPr>
        <w:t>כְּבֵדִים</w:t>
      </w:r>
      <w:r w:rsidRPr="00A15A72">
        <w:rPr>
          <w:rFonts w:eastAsia="Times New Roman" w:cs="Times New Roman"/>
          <w:rtl/>
          <w:lang w:eastAsia="de-DE"/>
        </w:rPr>
        <w:t xml:space="preserve"> </w:t>
      </w:r>
      <w:r w:rsidRPr="00A15A72">
        <w:rPr>
          <w:rFonts w:eastAsia="Times New Roman" w:cs="Times New Roman"/>
          <w:lang w:eastAsia="de-DE"/>
        </w:rPr>
        <w:t xml:space="preserve">ist Adjektiv m.pl. von </w:t>
      </w:r>
      <w:r w:rsidRPr="00A15A72">
        <w:rPr>
          <w:rFonts w:eastAsia="Times New Roman" w:cs="Times New Roman"/>
          <w:b/>
          <w:bCs/>
          <w:rtl/>
          <w:lang w:eastAsia="de-DE"/>
        </w:rPr>
        <w:t>כָּבֵד</w:t>
      </w:r>
      <w:r w:rsidRPr="00A15A72">
        <w:rPr>
          <w:rFonts w:eastAsia="Times New Roman" w:cs="Times New Roman"/>
          <w:rtl/>
          <w:lang w:eastAsia="de-DE"/>
        </w:rPr>
        <w:t xml:space="preserve"> </w:t>
      </w:r>
      <w:r w:rsidRPr="00A15A72">
        <w:rPr>
          <w:rFonts w:eastAsia="Times New Roman" w:cs="Times New Roman"/>
          <w:lang w:eastAsia="de-DE"/>
        </w:rPr>
        <w:t xml:space="preserve">(schwer), das mit </w:t>
      </w:r>
      <w:r w:rsidRPr="00A15A72">
        <w:rPr>
          <w:rFonts w:eastAsia="Times New Roman" w:cs="Times New Roman"/>
          <w:b/>
          <w:bCs/>
          <w:rtl/>
          <w:lang w:eastAsia="de-DE"/>
        </w:rPr>
        <w:t>יָדַיִם</w:t>
      </w:r>
      <w:r w:rsidRPr="00A15A72">
        <w:rPr>
          <w:rFonts w:eastAsia="Times New Roman" w:cs="Times New Roman"/>
          <w:rtl/>
          <w:lang w:eastAsia="de-DE"/>
        </w:rPr>
        <w:t xml:space="preserve"> </w:t>
      </w:r>
      <w:r w:rsidRPr="00A15A72">
        <w:rPr>
          <w:rFonts w:eastAsia="Times New Roman" w:cs="Times New Roman"/>
          <w:lang w:eastAsia="de-DE"/>
        </w:rPr>
        <w:t xml:space="preserve">(grammatikalisch </w:t>
      </w:r>
      <w:proofErr w:type="spellStart"/>
      <w:proofErr w:type="gramStart"/>
      <w:r w:rsidRPr="00A15A72">
        <w:rPr>
          <w:rFonts w:eastAsia="Times New Roman" w:cs="Times New Roman"/>
          <w:lang w:eastAsia="de-DE"/>
        </w:rPr>
        <w:t>m.dual</w:t>
      </w:r>
      <w:proofErr w:type="spellEnd"/>
      <w:proofErr w:type="gramEnd"/>
      <w:r w:rsidRPr="00A15A72">
        <w:rPr>
          <w:rFonts w:eastAsia="Times New Roman" w:cs="Times New Roman"/>
          <w:lang w:eastAsia="de-DE"/>
        </w:rPr>
        <w:t xml:space="preserve">) kongruiert. „Die Hände waren schwer" bedeutet: Sie wurden müde, schwach. </w:t>
      </w:r>
      <w:r w:rsidRPr="00A15A72">
        <w:rPr>
          <w:rFonts w:eastAsia="Times New Roman" w:cs="Times New Roman"/>
          <w:b/>
          <w:bCs/>
          <w:rtl/>
          <w:lang w:eastAsia="de-DE"/>
        </w:rPr>
        <w:t>וַיִּקְחוּ־אֶבֶן וַיָּשִׂימוּ תַחְתָּיו וַיֵּשֶׁב עָלֶיהָ</w:t>
      </w:r>
      <w:r w:rsidRPr="00A15A72">
        <w:rPr>
          <w:rFonts w:eastAsia="Times New Roman" w:cs="Times New Roman"/>
          <w:rtl/>
          <w:lang w:eastAsia="de-DE"/>
        </w:rPr>
        <w:t xml:space="preserve"> </w:t>
      </w:r>
      <w:r w:rsidRPr="00A15A72">
        <w:rPr>
          <w:rFonts w:eastAsia="Times New Roman" w:cs="Times New Roman"/>
          <w:lang w:eastAsia="de-DE"/>
        </w:rPr>
        <w:t xml:space="preserve">beschreibt die erste Hilfsmaßnahme: </w:t>
      </w:r>
      <w:r w:rsidRPr="00A15A72">
        <w:rPr>
          <w:rFonts w:eastAsia="Times New Roman" w:cs="Times New Roman"/>
          <w:b/>
          <w:bCs/>
          <w:rtl/>
          <w:lang w:eastAsia="de-DE"/>
        </w:rPr>
        <w:t>וַיִּקְחוּ</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3.m.pl. von </w:t>
      </w:r>
      <w:r w:rsidRPr="00A15A72">
        <w:rPr>
          <w:rFonts w:eastAsia="Times New Roman" w:cs="Times New Roman"/>
          <w:b/>
          <w:bCs/>
          <w:rtl/>
          <w:lang w:eastAsia="de-DE"/>
        </w:rPr>
        <w:t>לקח</w:t>
      </w:r>
      <w:r w:rsidRPr="00A15A72">
        <w:rPr>
          <w:rFonts w:eastAsia="Times New Roman" w:cs="Times New Roman"/>
          <w:rtl/>
          <w:lang w:eastAsia="de-DE"/>
        </w:rPr>
        <w:t xml:space="preserve"> </w:t>
      </w:r>
      <w:r w:rsidRPr="00A15A72">
        <w:rPr>
          <w:rFonts w:eastAsia="Times New Roman" w:cs="Times New Roman"/>
          <w:lang w:eastAsia="de-DE"/>
        </w:rPr>
        <w:t xml:space="preserve">(nehmen), das Subjekt ist implizit (Aaron und Hur), </w:t>
      </w:r>
      <w:r w:rsidRPr="00A15A72">
        <w:rPr>
          <w:rFonts w:eastAsia="Times New Roman" w:cs="Times New Roman"/>
          <w:b/>
          <w:bCs/>
          <w:rtl/>
          <w:lang w:eastAsia="de-DE"/>
        </w:rPr>
        <w:t>אֶבֶן</w:t>
      </w:r>
      <w:r w:rsidRPr="00A15A72">
        <w:rPr>
          <w:rFonts w:eastAsia="Times New Roman" w:cs="Times New Roman"/>
          <w:rtl/>
          <w:lang w:eastAsia="de-DE"/>
        </w:rPr>
        <w:t xml:space="preserve"> </w:t>
      </w:r>
      <w:r w:rsidRPr="00A15A72">
        <w:rPr>
          <w:rFonts w:eastAsia="Times New Roman" w:cs="Times New Roman"/>
          <w:lang w:eastAsia="de-DE"/>
        </w:rPr>
        <w:t xml:space="preserve">(Stein, f.sg.) ist das Objekt. </w:t>
      </w:r>
      <w:r w:rsidRPr="00A15A72">
        <w:rPr>
          <w:rFonts w:eastAsia="Times New Roman" w:cs="Times New Roman"/>
          <w:b/>
          <w:bCs/>
          <w:rtl/>
          <w:lang w:eastAsia="de-DE"/>
        </w:rPr>
        <w:t>וַיָּשִׂימוּ תַחְתָּיו</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3.m.pl. von </w:t>
      </w:r>
      <w:r w:rsidRPr="00A15A72">
        <w:rPr>
          <w:rFonts w:eastAsia="Times New Roman" w:cs="Times New Roman"/>
          <w:b/>
          <w:bCs/>
          <w:rtl/>
          <w:lang w:eastAsia="de-DE"/>
        </w:rPr>
        <w:t>שׂים</w:t>
      </w:r>
      <w:r w:rsidRPr="00A15A72">
        <w:rPr>
          <w:rFonts w:eastAsia="Times New Roman" w:cs="Times New Roman"/>
          <w:rtl/>
          <w:lang w:eastAsia="de-DE"/>
        </w:rPr>
        <w:t xml:space="preserve"> </w:t>
      </w:r>
      <w:r w:rsidRPr="00A15A72">
        <w:rPr>
          <w:rFonts w:eastAsia="Times New Roman" w:cs="Times New Roman"/>
          <w:lang w:eastAsia="de-DE"/>
        </w:rPr>
        <w:t xml:space="preserve">(setzen, legen), </w:t>
      </w:r>
      <w:r w:rsidRPr="00A15A72">
        <w:rPr>
          <w:rFonts w:eastAsia="Times New Roman" w:cs="Times New Roman"/>
          <w:b/>
          <w:bCs/>
          <w:rtl/>
          <w:lang w:eastAsia="de-DE"/>
        </w:rPr>
        <w:t>תַחְתָּיו</w:t>
      </w:r>
      <w:r w:rsidRPr="00A15A72">
        <w:rPr>
          <w:rFonts w:eastAsia="Times New Roman" w:cs="Times New Roman"/>
          <w:rtl/>
          <w:lang w:eastAsia="de-DE"/>
        </w:rPr>
        <w:t xml:space="preserve"> </w:t>
      </w:r>
      <w:r w:rsidRPr="00A15A72">
        <w:rPr>
          <w:rFonts w:eastAsia="Times New Roman" w:cs="Times New Roman"/>
          <w:lang w:eastAsia="de-DE"/>
        </w:rPr>
        <w:t xml:space="preserve">ist die Präposition </w:t>
      </w:r>
      <w:r w:rsidRPr="00A15A72">
        <w:rPr>
          <w:rFonts w:eastAsia="Times New Roman" w:cs="Times New Roman"/>
          <w:b/>
          <w:bCs/>
          <w:rtl/>
          <w:lang w:eastAsia="de-DE"/>
        </w:rPr>
        <w:t>תַּחַת</w:t>
      </w:r>
      <w:r w:rsidRPr="00A15A72">
        <w:rPr>
          <w:rFonts w:eastAsia="Times New Roman" w:cs="Times New Roman"/>
          <w:rtl/>
          <w:lang w:eastAsia="de-DE"/>
        </w:rPr>
        <w:t xml:space="preserve"> </w:t>
      </w:r>
      <w:r w:rsidRPr="00A15A72">
        <w:rPr>
          <w:rFonts w:eastAsia="Times New Roman" w:cs="Times New Roman"/>
          <w:lang w:eastAsia="de-DE"/>
        </w:rPr>
        <w:t xml:space="preserve">(unter) mit Suffix 3.m.sg. (unter ihn). </w:t>
      </w:r>
      <w:r w:rsidRPr="00A15A72">
        <w:rPr>
          <w:rFonts w:eastAsia="Times New Roman" w:cs="Times New Roman"/>
          <w:b/>
          <w:bCs/>
          <w:rtl/>
          <w:lang w:eastAsia="de-DE"/>
        </w:rPr>
        <w:t>וַיֵּשֶׁב עָלֶיהָ</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ישׁב</w:t>
      </w:r>
      <w:r w:rsidRPr="00A15A72">
        <w:rPr>
          <w:rFonts w:eastAsia="Times New Roman" w:cs="Times New Roman"/>
          <w:rtl/>
          <w:lang w:eastAsia="de-DE"/>
        </w:rPr>
        <w:t xml:space="preserve"> </w:t>
      </w:r>
      <w:r w:rsidRPr="00A15A72">
        <w:rPr>
          <w:rFonts w:eastAsia="Times New Roman" w:cs="Times New Roman"/>
          <w:lang w:eastAsia="de-DE"/>
        </w:rPr>
        <w:t xml:space="preserve">(sitzen, sich setzen), das Subjekt ist Mosche, </w:t>
      </w:r>
      <w:r w:rsidRPr="00A15A72">
        <w:rPr>
          <w:rFonts w:eastAsia="Times New Roman" w:cs="Times New Roman"/>
          <w:b/>
          <w:bCs/>
          <w:rtl/>
          <w:lang w:eastAsia="de-DE"/>
        </w:rPr>
        <w:t>עָלֶיהָ</w:t>
      </w:r>
      <w:r w:rsidRPr="00A15A72">
        <w:rPr>
          <w:rFonts w:eastAsia="Times New Roman" w:cs="Times New Roman"/>
          <w:rtl/>
          <w:lang w:eastAsia="de-DE"/>
        </w:rPr>
        <w:t xml:space="preserve"> </w:t>
      </w:r>
      <w:r w:rsidRPr="00A15A72">
        <w:rPr>
          <w:rFonts w:eastAsia="Times New Roman" w:cs="Times New Roman"/>
          <w:lang w:eastAsia="de-DE"/>
        </w:rPr>
        <w:t xml:space="preserve">ist Präposition </w:t>
      </w:r>
      <w:r w:rsidRPr="00A15A72">
        <w:rPr>
          <w:rFonts w:eastAsia="Times New Roman" w:cs="Times New Roman"/>
          <w:b/>
          <w:bCs/>
          <w:rtl/>
          <w:lang w:eastAsia="de-DE"/>
        </w:rPr>
        <w:t>עַל</w:t>
      </w:r>
      <w:r w:rsidRPr="00A15A72">
        <w:rPr>
          <w:rFonts w:eastAsia="Times New Roman" w:cs="Times New Roman"/>
          <w:rtl/>
          <w:lang w:eastAsia="de-DE"/>
        </w:rPr>
        <w:t xml:space="preserve"> </w:t>
      </w:r>
      <w:r w:rsidRPr="00A15A72">
        <w:rPr>
          <w:rFonts w:eastAsia="Times New Roman" w:cs="Times New Roman"/>
          <w:lang w:eastAsia="de-DE"/>
        </w:rPr>
        <w:t>(auf) mit Suffix 3.f.sg. (auf ihm/ihr, bezieht sich auf den Stein).</w:t>
      </w:r>
    </w:p>
    <w:p w14:paraId="5F7847D8"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rtl/>
          <w:lang w:eastAsia="de-DE"/>
        </w:rPr>
        <w:t>וְאַהֲרֹן וְחוּר תָּמְכוּ בְיָדָיו מִזֶּה אֶחָד וּמִזֶּה אֶחָד</w:t>
      </w:r>
      <w:r w:rsidRPr="00A15A72">
        <w:rPr>
          <w:rFonts w:eastAsia="Times New Roman" w:cs="Times New Roman"/>
          <w:rtl/>
          <w:lang w:eastAsia="de-DE"/>
        </w:rPr>
        <w:t xml:space="preserve"> </w:t>
      </w:r>
      <w:r w:rsidRPr="00A15A72">
        <w:rPr>
          <w:rFonts w:eastAsia="Times New Roman" w:cs="Times New Roman"/>
          <w:lang w:eastAsia="de-DE"/>
        </w:rPr>
        <w:t xml:space="preserve">beschreibt die zweite Hilfsmaßnahme: </w:t>
      </w:r>
      <w:r w:rsidRPr="00A15A72">
        <w:rPr>
          <w:rFonts w:eastAsia="Times New Roman" w:cs="Times New Roman"/>
          <w:b/>
          <w:bCs/>
          <w:rtl/>
          <w:lang w:eastAsia="de-DE"/>
        </w:rPr>
        <w:t>וְאַהֲרֹן וְחוּר</w:t>
      </w:r>
      <w:r w:rsidRPr="00A15A72">
        <w:rPr>
          <w:rFonts w:eastAsia="Times New Roman" w:cs="Times New Roman"/>
          <w:rtl/>
          <w:lang w:eastAsia="de-DE"/>
        </w:rPr>
        <w:t xml:space="preserve"> </w:t>
      </w:r>
      <w:r w:rsidRPr="00A15A72">
        <w:rPr>
          <w:rFonts w:eastAsia="Times New Roman" w:cs="Times New Roman"/>
          <w:lang w:eastAsia="de-DE"/>
        </w:rPr>
        <w:t xml:space="preserve">ist das doppelte Subjekt, </w:t>
      </w:r>
      <w:r w:rsidRPr="00A15A72">
        <w:rPr>
          <w:rFonts w:eastAsia="Times New Roman" w:cs="Times New Roman"/>
          <w:b/>
          <w:bCs/>
          <w:rtl/>
          <w:lang w:eastAsia="de-DE"/>
        </w:rPr>
        <w:t>תָּמְכוּ</w:t>
      </w:r>
      <w:r w:rsidRPr="00A15A72">
        <w:rPr>
          <w:rFonts w:eastAsia="Times New Roman" w:cs="Times New Roman"/>
          <w:rtl/>
          <w:lang w:eastAsia="de-DE"/>
        </w:rPr>
        <w:t xml:space="preserve"> </w:t>
      </w:r>
      <w:r w:rsidRPr="00A15A72">
        <w:rPr>
          <w:rFonts w:eastAsia="Times New Roman" w:cs="Times New Roman"/>
          <w:lang w:eastAsia="de-DE"/>
        </w:rPr>
        <w:t xml:space="preserve">ist Qal Perfekt 3.c.pl. von </w:t>
      </w:r>
      <w:r w:rsidRPr="00A15A72">
        <w:rPr>
          <w:rFonts w:eastAsia="Times New Roman" w:cs="Times New Roman"/>
          <w:b/>
          <w:bCs/>
          <w:rtl/>
          <w:lang w:eastAsia="de-DE"/>
        </w:rPr>
        <w:t>תמך</w:t>
      </w:r>
      <w:r w:rsidRPr="00A15A72">
        <w:rPr>
          <w:rFonts w:eastAsia="Times New Roman" w:cs="Times New Roman"/>
          <w:rtl/>
          <w:lang w:eastAsia="de-DE"/>
        </w:rPr>
        <w:t xml:space="preserve"> </w:t>
      </w:r>
      <w:r w:rsidRPr="00A15A72">
        <w:rPr>
          <w:rFonts w:eastAsia="Times New Roman" w:cs="Times New Roman"/>
          <w:lang w:eastAsia="de-DE"/>
        </w:rPr>
        <w:t xml:space="preserve">(stützen, unterstützen, festhalten), </w:t>
      </w:r>
      <w:r w:rsidRPr="00A15A72">
        <w:rPr>
          <w:rFonts w:eastAsia="Times New Roman" w:cs="Times New Roman"/>
          <w:b/>
          <w:bCs/>
          <w:rtl/>
          <w:lang w:eastAsia="de-DE"/>
        </w:rPr>
        <w:t>בְיָדָיו</w:t>
      </w:r>
      <w:r w:rsidRPr="00A15A72">
        <w:rPr>
          <w:rFonts w:eastAsia="Times New Roman" w:cs="Times New Roman"/>
          <w:rtl/>
          <w:lang w:eastAsia="de-DE"/>
        </w:rPr>
        <w:t xml:space="preserve"> </w:t>
      </w:r>
      <w:r w:rsidRPr="00A15A72">
        <w:rPr>
          <w:rFonts w:eastAsia="Times New Roman" w:cs="Times New Roman"/>
          <w:lang w:eastAsia="de-DE"/>
        </w:rPr>
        <w:t xml:space="preserve">ist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(an, bei) mit </w:t>
      </w:r>
      <w:r w:rsidRPr="00A15A72">
        <w:rPr>
          <w:rFonts w:eastAsia="Times New Roman" w:cs="Times New Roman"/>
          <w:b/>
          <w:bCs/>
          <w:rtl/>
          <w:lang w:eastAsia="de-DE"/>
        </w:rPr>
        <w:t>יָד</w:t>
      </w:r>
      <w:r w:rsidRPr="00A15A72">
        <w:rPr>
          <w:rFonts w:eastAsia="Times New Roman" w:cs="Times New Roman"/>
          <w:rtl/>
          <w:lang w:eastAsia="de-DE"/>
        </w:rPr>
        <w:t xml:space="preserve"> </w:t>
      </w:r>
      <w:r w:rsidRPr="00A15A72">
        <w:rPr>
          <w:rFonts w:eastAsia="Times New Roman" w:cs="Times New Roman"/>
          <w:lang w:eastAsia="de-DE"/>
        </w:rPr>
        <w:t xml:space="preserve">im Dual und Possessivsuffix 3.m.sg. (seine Hände). </w:t>
      </w:r>
      <w:r w:rsidRPr="00A15A72">
        <w:rPr>
          <w:rFonts w:eastAsia="Times New Roman" w:cs="Times New Roman"/>
          <w:b/>
          <w:bCs/>
          <w:rtl/>
          <w:lang w:eastAsia="de-DE"/>
        </w:rPr>
        <w:t>מִזֶּה אֶחָד וּמִזֶּה אֶחָד</w:t>
      </w:r>
      <w:r w:rsidRPr="00A15A72">
        <w:rPr>
          <w:rFonts w:eastAsia="Times New Roman" w:cs="Times New Roman"/>
          <w:rtl/>
          <w:lang w:eastAsia="de-DE"/>
        </w:rPr>
        <w:t xml:space="preserve"> </w:t>
      </w:r>
      <w:r w:rsidRPr="00A15A72">
        <w:rPr>
          <w:rFonts w:eastAsia="Times New Roman" w:cs="Times New Roman"/>
          <w:lang w:eastAsia="de-DE"/>
        </w:rPr>
        <w:t xml:space="preserve">ist eine distributive Konstruktion: </w:t>
      </w:r>
      <w:r w:rsidRPr="00A15A72">
        <w:rPr>
          <w:rFonts w:eastAsia="Times New Roman" w:cs="Times New Roman"/>
          <w:b/>
          <w:bCs/>
          <w:rtl/>
          <w:lang w:eastAsia="de-DE"/>
        </w:rPr>
        <w:t>מִזֶּה</w:t>
      </w:r>
      <w:r w:rsidRPr="00A15A72">
        <w:rPr>
          <w:rFonts w:eastAsia="Times New Roman" w:cs="Times New Roman"/>
          <w:rtl/>
          <w:lang w:eastAsia="de-DE"/>
        </w:rPr>
        <w:t xml:space="preserve"> </w:t>
      </w:r>
      <w:r w:rsidRPr="00A15A72">
        <w:rPr>
          <w:rFonts w:eastAsia="Times New Roman" w:cs="Times New Roman"/>
          <w:lang w:eastAsia="de-DE"/>
        </w:rPr>
        <w:t xml:space="preserve">(von hier, von dieser Seite) mit </w:t>
      </w:r>
      <w:r w:rsidRPr="00A15A72">
        <w:rPr>
          <w:rFonts w:eastAsia="Times New Roman" w:cs="Times New Roman"/>
          <w:b/>
          <w:bCs/>
          <w:rtl/>
          <w:lang w:eastAsia="de-DE"/>
        </w:rPr>
        <w:t>אֶחָד</w:t>
      </w:r>
      <w:r w:rsidRPr="00A15A72">
        <w:rPr>
          <w:rFonts w:eastAsia="Times New Roman" w:cs="Times New Roman"/>
          <w:rtl/>
          <w:lang w:eastAsia="de-DE"/>
        </w:rPr>
        <w:t xml:space="preserve"> </w:t>
      </w:r>
      <w:r w:rsidRPr="00A15A72">
        <w:rPr>
          <w:rFonts w:eastAsia="Times New Roman" w:cs="Times New Roman"/>
          <w:lang w:eastAsia="de-DE"/>
        </w:rPr>
        <w:t xml:space="preserve">(einer) und koordiniert </w:t>
      </w:r>
      <w:r w:rsidRPr="00A15A72">
        <w:rPr>
          <w:rFonts w:eastAsia="Times New Roman" w:cs="Times New Roman"/>
          <w:b/>
          <w:bCs/>
          <w:rtl/>
          <w:lang w:eastAsia="de-DE"/>
        </w:rPr>
        <w:t>וּמִזֶּה אֶחָד</w:t>
      </w:r>
      <w:r w:rsidRPr="00A15A72">
        <w:rPr>
          <w:rFonts w:eastAsia="Times New Roman" w:cs="Times New Roman"/>
          <w:rtl/>
          <w:lang w:eastAsia="de-DE"/>
        </w:rPr>
        <w:t xml:space="preserve"> </w:t>
      </w:r>
      <w:r w:rsidRPr="00A15A72">
        <w:rPr>
          <w:rFonts w:eastAsia="Times New Roman" w:cs="Times New Roman"/>
          <w:lang w:eastAsia="de-DE"/>
        </w:rPr>
        <w:t xml:space="preserve">(und von dort einer), also „von hier einer und von dort einer", d.h. einer auf jeder Seite. </w:t>
      </w:r>
      <w:r w:rsidRPr="00A15A72">
        <w:rPr>
          <w:rFonts w:eastAsia="Times New Roman" w:cs="Times New Roman"/>
          <w:b/>
          <w:bCs/>
          <w:rtl/>
          <w:lang w:eastAsia="de-DE"/>
        </w:rPr>
        <w:t>וַיְהִי יָדָיו אֱמוּנָה עַד־בֹּא הַשָּׁמֶשׁ</w:t>
      </w:r>
      <w:r w:rsidRPr="00A15A72">
        <w:rPr>
          <w:rFonts w:eastAsia="Times New Roman" w:cs="Times New Roman"/>
          <w:rtl/>
          <w:lang w:eastAsia="de-DE"/>
        </w:rPr>
        <w:t xml:space="preserve"> </w:t>
      </w:r>
      <w:r w:rsidRPr="00A15A72">
        <w:rPr>
          <w:rFonts w:eastAsia="Times New Roman" w:cs="Times New Roman"/>
          <w:lang w:eastAsia="de-DE"/>
        </w:rPr>
        <w:t xml:space="preserve">ist das Ergebnis: </w:t>
      </w:r>
      <w:r w:rsidRPr="00A15A72">
        <w:rPr>
          <w:rFonts w:eastAsia="Times New Roman" w:cs="Times New Roman"/>
          <w:b/>
          <w:bCs/>
          <w:rtl/>
          <w:lang w:eastAsia="de-DE"/>
        </w:rPr>
        <w:t>וַיְהִי</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היה</w:t>
      </w:r>
      <w:r w:rsidRPr="00A15A72">
        <w:rPr>
          <w:rFonts w:eastAsia="Times New Roman" w:cs="Times New Roman"/>
          <w:rtl/>
          <w:lang w:eastAsia="de-DE"/>
        </w:rPr>
        <w:t xml:space="preserve"> </w:t>
      </w:r>
      <w:r w:rsidRPr="00A15A72">
        <w:rPr>
          <w:rFonts w:eastAsia="Times New Roman" w:cs="Times New Roman"/>
          <w:lang w:eastAsia="de-DE"/>
        </w:rPr>
        <w:t xml:space="preserve">(sein, werden), </w:t>
      </w:r>
      <w:r w:rsidRPr="00A15A72">
        <w:rPr>
          <w:rFonts w:eastAsia="Times New Roman" w:cs="Times New Roman"/>
          <w:b/>
          <w:bCs/>
          <w:rtl/>
          <w:lang w:eastAsia="de-DE"/>
        </w:rPr>
        <w:t>יָדָיו</w:t>
      </w:r>
      <w:r w:rsidRPr="00A15A72">
        <w:rPr>
          <w:rFonts w:eastAsia="Times New Roman" w:cs="Times New Roman"/>
          <w:rtl/>
          <w:lang w:eastAsia="de-DE"/>
        </w:rPr>
        <w:t xml:space="preserve"> </w:t>
      </w:r>
      <w:r w:rsidRPr="00A15A72">
        <w:rPr>
          <w:rFonts w:eastAsia="Times New Roman" w:cs="Times New Roman"/>
          <w:lang w:eastAsia="de-DE"/>
        </w:rPr>
        <w:t xml:space="preserve">(seine Hände, Dual mit Suffix 3.m.sg.) ist das Subjekt, </w:t>
      </w:r>
      <w:r w:rsidRPr="00A15A72">
        <w:rPr>
          <w:rFonts w:eastAsia="Times New Roman" w:cs="Times New Roman"/>
          <w:b/>
          <w:bCs/>
          <w:rtl/>
          <w:lang w:eastAsia="de-DE"/>
        </w:rPr>
        <w:t>אֱמוּנָה</w:t>
      </w:r>
      <w:r w:rsidRPr="00A15A72">
        <w:rPr>
          <w:rFonts w:eastAsia="Times New Roman" w:cs="Times New Roman"/>
          <w:rtl/>
          <w:lang w:eastAsia="de-DE"/>
        </w:rPr>
        <w:t xml:space="preserve"> </w:t>
      </w:r>
      <w:r w:rsidRPr="00A15A72">
        <w:rPr>
          <w:rFonts w:eastAsia="Times New Roman" w:cs="Times New Roman"/>
          <w:lang w:eastAsia="de-DE"/>
        </w:rPr>
        <w:t xml:space="preserve">(fest, beständig, treu, f.sg., von der Wurzel </w:t>
      </w:r>
      <w:r w:rsidRPr="00A15A72">
        <w:rPr>
          <w:rFonts w:eastAsia="Times New Roman" w:cs="Times New Roman"/>
          <w:b/>
          <w:bCs/>
          <w:rtl/>
          <w:lang w:eastAsia="de-DE"/>
        </w:rPr>
        <w:t>אמן</w:t>
      </w:r>
      <w:r w:rsidRPr="00A15A72">
        <w:rPr>
          <w:rFonts w:eastAsia="Times New Roman" w:cs="Times New Roman"/>
          <w:lang w:eastAsia="de-DE"/>
        </w:rPr>
        <w:t xml:space="preserve">) ist das Prädikatsnomen. </w:t>
      </w:r>
      <w:r w:rsidRPr="00A15A72">
        <w:rPr>
          <w:rFonts w:eastAsia="Times New Roman" w:cs="Times New Roman"/>
          <w:b/>
          <w:bCs/>
          <w:rtl/>
          <w:lang w:eastAsia="de-DE"/>
        </w:rPr>
        <w:t>עַד־בֹּא הַשָּׁמֶשׁ</w:t>
      </w:r>
      <w:r w:rsidRPr="00A15A72">
        <w:rPr>
          <w:rFonts w:eastAsia="Times New Roman" w:cs="Times New Roman"/>
          <w:rtl/>
          <w:lang w:eastAsia="de-DE"/>
        </w:rPr>
        <w:t xml:space="preserve"> </w:t>
      </w:r>
      <w:r w:rsidRPr="00A15A72">
        <w:rPr>
          <w:rFonts w:eastAsia="Times New Roman" w:cs="Times New Roman"/>
          <w:lang w:eastAsia="de-DE"/>
        </w:rPr>
        <w:t xml:space="preserve">ist die temporale Begrenzung: </w:t>
      </w:r>
      <w:r w:rsidRPr="00A15A72">
        <w:rPr>
          <w:rFonts w:eastAsia="Times New Roman" w:cs="Times New Roman"/>
          <w:b/>
          <w:bCs/>
          <w:rtl/>
          <w:lang w:eastAsia="de-DE"/>
        </w:rPr>
        <w:t>עַד</w:t>
      </w:r>
      <w:r w:rsidRPr="00A15A72">
        <w:rPr>
          <w:rFonts w:eastAsia="Times New Roman" w:cs="Times New Roman"/>
          <w:rtl/>
          <w:lang w:eastAsia="de-DE"/>
        </w:rPr>
        <w:t xml:space="preserve"> </w:t>
      </w:r>
      <w:r w:rsidRPr="00A15A72">
        <w:rPr>
          <w:rFonts w:eastAsia="Times New Roman" w:cs="Times New Roman"/>
          <w:lang w:eastAsia="de-DE"/>
        </w:rPr>
        <w:t xml:space="preserve">(bis) mit Qal Infinitiv construct von </w:t>
      </w:r>
      <w:r w:rsidRPr="00A15A72">
        <w:rPr>
          <w:rFonts w:eastAsia="Times New Roman" w:cs="Times New Roman"/>
          <w:b/>
          <w:bCs/>
          <w:rtl/>
          <w:lang w:eastAsia="de-DE"/>
        </w:rPr>
        <w:t>בוא</w:t>
      </w:r>
      <w:r w:rsidRPr="00A15A72">
        <w:rPr>
          <w:rFonts w:eastAsia="Times New Roman" w:cs="Times New Roman"/>
          <w:rtl/>
          <w:lang w:eastAsia="de-DE"/>
        </w:rPr>
        <w:t xml:space="preserve"> </w:t>
      </w:r>
      <w:r w:rsidRPr="00A15A72">
        <w:rPr>
          <w:rFonts w:eastAsia="Times New Roman" w:cs="Times New Roman"/>
          <w:lang w:eastAsia="de-DE"/>
        </w:rPr>
        <w:t xml:space="preserve">(kommen) </w:t>
      </w:r>
      <w:r w:rsidRPr="00A15A72">
        <w:rPr>
          <w:rFonts w:eastAsia="Times New Roman" w:cs="Times New Roman"/>
          <w:b/>
          <w:bCs/>
          <w:rtl/>
          <w:lang w:eastAsia="de-DE"/>
        </w:rPr>
        <w:t>בֹּא</w:t>
      </w:r>
      <w:r w:rsidRPr="00A15A72">
        <w:rPr>
          <w:rFonts w:eastAsia="Times New Roman" w:cs="Times New Roman"/>
          <w:rtl/>
          <w:lang w:eastAsia="de-DE"/>
        </w:rPr>
        <w:t xml:space="preserve"> </w:t>
      </w:r>
      <w:r w:rsidRPr="00A15A72">
        <w:rPr>
          <w:rFonts w:eastAsia="Times New Roman" w:cs="Times New Roman"/>
          <w:lang w:eastAsia="de-DE"/>
        </w:rPr>
        <w:t xml:space="preserve">und </w:t>
      </w:r>
      <w:r w:rsidRPr="00A15A72">
        <w:rPr>
          <w:rFonts w:eastAsia="Times New Roman" w:cs="Times New Roman"/>
          <w:b/>
          <w:bCs/>
          <w:rtl/>
          <w:lang w:eastAsia="de-DE"/>
        </w:rPr>
        <w:t>שֶׁמֶשׁ</w:t>
      </w:r>
      <w:r w:rsidRPr="00A15A72">
        <w:rPr>
          <w:rFonts w:eastAsia="Times New Roman" w:cs="Times New Roman"/>
          <w:rtl/>
          <w:lang w:eastAsia="de-DE"/>
        </w:rPr>
        <w:t xml:space="preserve"> </w:t>
      </w:r>
      <w:r w:rsidRPr="00A15A72">
        <w:rPr>
          <w:rFonts w:eastAsia="Times New Roman" w:cs="Times New Roman"/>
          <w:lang w:eastAsia="de-DE"/>
        </w:rPr>
        <w:t>(Sonne, f.sg.) mit Artikel, idiomatisch für „Sonnenuntergang". Die Konstruktion bedeutet: „Und so waren seine Hände fest/beständig bis zum Sonnenuntergang".</w:t>
      </w:r>
    </w:p>
    <w:p w14:paraId="246909E7" w14:textId="2F04895C"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lastRenderedPageBreak/>
        <w:t>Die LXX</w:t>
      </w:r>
      <w:r w:rsidRPr="00A15A72">
        <w:rPr>
          <w:rFonts w:eastAsia="Times New Roman" w:cs="Times New Roman"/>
          <w:lang w:eastAsia="de-DE"/>
        </w:rPr>
        <w:t xml:space="preserve"> </w:t>
      </w:r>
      <w:r w:rsidR="007A605E">
        <w:t>hat „</w:t>
      </w:r>
      <w:proofErr w:type="spellStart"/>
      <w:r w:rsidR="007A605E">
        <w:t>ἐστηριγμέν</w:t>
      </w:r>
      <w:proofErr w:type="spellEnd"/>
      <w:r w:rsidR="007A605E">
        <w:t xml:space="preserve">αι" (gestützt/befestigt), während der MT </w:t>
      </w:r>
      <w:r w:rsidR="007A605E">
        <w:rPr>
          <w:rStyle w:val="Fett"/>
        </w:rPr>
        <w:t>„</w:t>
      </w:r>
      <w:r w:rsidR="007A605E">
        <w:rPr>
          <w:rStyle w:val="Fett"/>
          <w:rtl/>
        </w:rPr>
        <w:t>אֱמוּנָה</w:t>
      </w:r>
      <w:r w:rsidR="007A605E">
        <w:rPr>
          <w:rStyle w:val="Fett"/>
        </w:rPr>
        <w:t>"</w:t>
      </w:r>
      <w:r w:rsidR="007A605E">
        <w:t xml:space="preserve"> (fest/beständig/treu) verwendet – unterschiedliche Nuancen der Standhaftigkeit.</w:t>
      </w:r>
    </w:p>
    <w:p w14:paraId="6CADB3F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 xml:space="preserve">Die Satzstruktur zeigt sieben koordinierte Sätze bzw. Satzteile: Nominalsatz: </w:t>
      </w:r>
      <w:r w:rsidRPr="00A15A72">
        <w:rPr>
          <w:rFonts w:eastAsia="Times New Roman" w:cs="Times New Roman"/>
          <w:b/>
          <w:bCs/>
          <w:rtl/>
          <w:lang w:eastAsia="de-DE"/>
        </w:rPr>
        <w:t>וִידֵי מֹשֶׁה כְּבֵדִים</w:t>
      </w:r>
      <w:r w:rsidRPr="00A15A72">
        <w:rPr>
          <w:rFonts w:eastAsia="Times New Roman" w:cs="Times New Roman"/>
          <w:rtl/>
          <w:lang w:eastAsia="de-DE"/>
        </w:rPr>
        <w:t xml:space="preserve"> </w:t>
      </w:r>
      <w:r w:rsidRPr="00A15A72">
        <w:rPr>
          <w:rFonts w:eastAsia="Times New Roman" w:cs="Times New Roman"/>
          <w:lang w:eastAsia="de-DE"/>
        </w:rPr>
        <w:t xml:space="preserve">– drei Wayyiqtol-Sätze: </w:t>
      </w:r>
      <w:r w:rsidRPr="00A15A72">
        <w:rPr>
          <w:rFonts w:eastAsia="Times New Roman" w:cs="Times New Roman"/>
          <w:b/>
          <w:bCs/>
          <w:rtl/>
          <w:lang w:eastAsia="de-DE"/>
        </w:rPr>
        <w:t>וַיִּקְחוּ־אֶבֶן</w:t>
      </w:r>
      <w:r w:rsidRPr="00A15A72">
        <w:rPr>
          <w:rFonts w:eastAsia="Times New Roman" w:cs="Times New Roman"/>
          <w:rtl/>
          <w:lang w:eastAsia="de-DE"/>
        </w:rPr>
        <w:t xml:space="preserve"> </w:t>
      </w:r>
      <w:r w:rsidRPr="00A15A72">
        <w:rPr>
          <w:rFonts w:eastAsia="Times New Roman" w:cs="Times New Roman"/>
          <w:lang w:eastAsia="de-DE"/>
        </w:rPr>
        <w:t xml:space="preserve">| </w:t>
      </w:r>
      <w:r w:rsidRPr="00A15A72">
        <w:rPr>
          <w:rFonts w:eastAsia="Times New Roman" w:cs="Times New Roman"/>
          <w:b/>
          <w:bCs/>
          <w:rtl/>
          <w:lang w:eastAsia="de-DE"/>
        </w:rPr>
        <w:t>וַיָּשִׂימוּ תַחְתָּיו</w:t>
      </w:r>
      <w:r w:rsidRPr="00A15A72">
        <w:rPr>
          <w:rFonts w:eastAsia="Times New Roman" w:cs="Times New Roman"/>
          <w:rtl/>
          <w:lang w:eastAsia="de-DE"/>
        </w:rPr>
        <w:t xml:space="preserve"> </w:t>
      </w:r>
      <w:r w:rsidRPr="00A15A72">
        <w:rPr>
          <w:rFonts w:eastAsia="Times New Roman" w:cs="Times New Roman"/>
          <w:lang w:eastAsia="de-DE"/>
        </w:rPr>
        <w:t xml:space="preserve">| </w:t>
      </w:r>
      <w:r w:rsidRPr="00A15A72">
        <w:rPr>
          <w:rFonts w:eastAsia="Times New Roman" w:cs="Times New Roman"/>
          <w:b/>
          <w:bCs/>
          <w:rtl/>
          <w:lang w:eastAsia="de-DE"/>
        </w:rPr>
        <w:t>וַיֵּשֶׁב עָלֶיהָ</w:t>
      </w:r>
      <w:r w:rsidRPr="00A15A72">
        <w:rPr>
          <w:rFonts w:eastAsia="Times New Roman" w:cs="Times New Roman"/>
          <w:rtl/>
          <w:lang w:eastAsia="de-DE"/>
        </w:rPr>
        <w:t xml:space="preserve"> </w:t>
      </w:r>
      <w:r w:rsidRPr="00A15A72">
        <w:rPr>
          <w:rFonts w:eastAsia="Times New Roman" w:cs="Times New Roman"/>
          <w:lang w:eastAsia="de-DE"/>
        </w:rPr>
        <w:t>– Hauptsatz: Subjekt (</w:t>
      </w:r>
      <w:r w:rsidRPr="00A15A72">
        <w:rPr>
          <w:rFonts w:eastAsia="Times New Roman" w:cs="Times New Roman"/>
          <w:b/>
          <w:bCs/>
          <w:rtl/>
          <w:lang w:eastAsia="de-DE"/>
        </w:rPr>
        <w:t>וְאַהֲרֹן וְחוּר</w:t>
      </w:r>
      <w:r w:rsidRPr="00A15A72">
        <w:rPr>
          <w:rFonts w:eastAsia="Times New Roman" w:cs="Times New Roman"/>
          <w:lang w:eastAsia="de-DE"/>
        </w:rPr>
        <w:t>) – Prädikat (</w:t>
      </w:r>
      <w:r w:rsidRPr="00A15A72">
        <w:rPr>
          <w:rFonts w:eastAsia="Times New Roman" w:cs="Times New Roman"/>
          <w:b/>
          <w:bCs/>
          <w:rtl/>
          <w:lang w:eastAsia="de-DE"/>
        </w:rPr>
        <w:t>תָּמְכוּ</w:t>
      </w:r>
      <w:r w:rsidRPr="00A15A72">
        <w:rPr>
          <w:rFonts w:eastAsia="Times New Roman" w:cs="Times New Roman"/>
          <w:lang w:eastAsia="de-DE"/>
        </w:rPr>
        <w:t>) – Objekt (</w:t>
      </w:r>
      <w:r w:rsidRPr="00A15A72">
        <w:rPr>
          <w:rFonts w:eastAsia="Times New Roman" w:cs="Times New Roman"/>
          <w:b/>
          <w:bCs/>
          <w:rtl/>
          <w:lang w:eastAsia="de-DE"/>
        </w:rPr>
        <w:t>בְיָדָיו</w:t>
      </w:r>
      <w:r w:rsidRPr="00A15A72">
        <w:rPr>
          <w:rFonts w:eastAsia="Times New Roman" w:cs="Times New Roman"/>
          <w:lang w:eastAsia="de-DE"/>
        </w:rPr>
        <w:t>) – distributive Ergänzung (</w:t>
      </w:r>
      <w:r w:rsidRPr="00A15A72">
        <w:rPr>
          <w:rFonts w:eastAsia="Times New Roman" w:cs="Times New Roman"/>
          <w:b/>
          <w:bCs/>
          <w:rtl/>
          <w:lang w:eastAsia="de-DE"/>
        </w:rPr>
        <w:t>מִזֶּה אֶחָד וּמִזֶּה אֶחָד</w:t>
      </w:r>
      <w:r w:rsidRPr="00A15A72">
        <w:rPr>
          <w:rFonts w:eastAsia="Times New Roman" w:cs="Times New Roman"/>
          <w:lang w:eastAsia="de-DE"/>
        </w:rPr>
        <w:t xml:space="preserve">) – Wayyiqtol-Satz: </w:t>
      </w:r>
      <w:r w:rsidRPr="00A15A72">
        <w:rPr>
          <w:rFonts w:eastAsia="Times New Roman" w:cs="Times New Roman"/>
          <w:b/>
          <w:bCs/>
          <w:rtl/>
          <w:lang w:eastAsia="de-DE"/>
        </w:rPr>
        <w:t>וַיְהִי יָדָיו אֱמוּנָה עַד־בֹּא הַשָּׁמֶשׁ</w:t>
      </w:r>
      <w:r w:rsidRPr="00A15A72">
        <w:rPr>
          <w:rFonts w:eastAsia="Times New Roman" w:cs="Times New Roman"/>
          <w:lang w:eastAsia="de-DE"/>
        </w:rPr>
        <w:t>.</w:t>
      </w:r>
    </w:p>
    <w:p w14:paraId="5EDEDF47"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 xml:space="preserve">Der Vers ist reich an theologischen Bedeutungen: Die menschliche Schwäche (schwere Hände) wird durch Gemeinschaft und gegenseitige Unterstützung überwunden. Aaron und Hur repräsentieren die priesterliche und zivile Leiterschaft, die den Propheten stützen. Das Wort </w:t>
      </w:r>
      <w:r w:rsidRPr="00A15A72">
        <w:rPr>
          <w:rFonts w:eastAsia="Times New Roman" w:cs="Times New Roman"/>
          <w:b/>
          <w:bCs/>
          <w:rtl/>
          <w:lang w:eastAsia="de-DE"/>
        </w:rPr>
        <w:t>אֱמוּנָה</w:t>
      </w:r>
      <w:r w:rsidRPr="00A15A72">
        <w:rPr>
          <w:rFonts w:eastAsia="Times New Roman" w:cs="Times New Roman"/>
          <w:rtl/>
          <w:lang w:eastAsia="de-DE"/>
        </w:rPr>
        <w:t xml:space="preserve"> </w:t>
      </w:r>
      <w:r w:rsidRPr="00A15A72">
        <w:rPr>
          <w:rFonts w:eastAsia="Times New Roman" w:cs="Times New Roman"/>
          <w:lang w:eastAsia="de-DE"/>
        </w:rPr>
        <w:t>(Festigkeit, Treue, Glaube) verbindet die physische Stabilität der Hände mit der geistlichen Haltung der Treue und des Glaubens. Der Vers zeigt: Fürbitte und Glaubenstreue erfordern Ausdauer und oft die Hilfe der Gemeinschaft.</w:t>
      </w:r>
    </w:p>
    <w:p w14:paraId="27289610"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17,13</w:t>
      </w:r>
    </w:p>
    <w:p w14:paraId="5B11B38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512172CC"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וַיַּחֲלֹ֧שׁ יְהוֹשֻׁ֛עַ אֶת־עֲמָלֵ֥ק וְאֶת־עַמּ֖וֹ לְפִי־חָֽרֶב׃</w:t>
      </w:r>
    </w:p>
    <w:p w14:paraId="0B3DE8C2"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61171C7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Jehoschua schwächte Amalek und sein Volk mit der Schärfe des Schwertes.</w:t>
      </w:r>
    </w:p>
    <w:p w14:paraId="4EACC239"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531FBF0C">
          <v:rect id="_x0000_i1488" style="width:0;height:1.5pt" o:hralign="center" o:hrstd="t" o:hr="t" fillcolor="#a0a0a0" stroked="f"/>
        </w:pict>
      </w:r>
    </w:p>
    <w:p w14:paraId="54A3E43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וַיַּחֲלֹשׁ יְהוֹשֻׁעַ אֶת־עֲמָלֵק וְאֶת־עַמּוֹ לְפִי־חָרֶב</w:t>
      </w:r>
      <w:r w:rsidRPr="00A15A72">
        <w:rPr>
          <w:rFonts w:eastAsia="Times New Roman" w:cs="Times New Roman"/>
          <w:rtl/>
          <w:lang w:eastAsia="de-DE"/>
        </w:rPr>
        <w:t xml:space="preserve"> </w:t>
      </w:r>
      <w:r w:rsidRPr="00A15A72">
        <w:rPr>
          <w:rFonts w:eastAsia="Times New Roman" w:cs="Times New Roman"/>
          <w:lang w:eastAsia="de-DE"/>
        </w:rPr>
        <w:t xml:space="preserve">berichtet den Sieg: </w:t>
      </w:r>
      <w:r w:rsidRPr="00A15A72">
        <w:rPr>
          <w:rFonts w:eastAsia="Times New Roman" w:cs="Times New Roman"/>
          <w:b/>
          <w:bCs/>
          <w:rtl/>
          <w:lang w:eastAsia="de-DE"/>
        </w:rPr>
        <w:t>וַיַּחֲלֹשׁ</w:t>
      </w:r>
      <w:r w:rsidRPr="00A15A72">
        <w:rPr>
          <w:rFonts w:eastAsia="Times New Roman" w:cs="Times New Roman"/>
          <w:rtl/>
          <w:lang w:eastAsia="de-DE"/>
        </w:rPr>
        <w:t xml:space="preserve"> </w:t>
      </w:r>
      <w:r w:rsidRPr="00A15A72">
        <w:rPr>
          <w:rFonts w:eastAsia="Times New Roman" w:cs="Times New Roman"/>
          <w:lang w:eastAsia="de-DE"/>
        </w:rPr>
        <w:t xml:space="preserve">ist Hif'il Wayyiqtol 3.m.sg. von </w:t>
      </w:r>
      <w:r w:rsidRPr="00A15A72">
        <w:rPr>
          <w:rFonts w:eastAsia="Times New Roman" w:cs="Times New Roman"/>
          <w:b/>
          <w:bCs/>
          <w:rtl/>
          <w:lang w:eastAsia="de-DE"/>
        </w:rPr>
        <w:t>חלשׁ</w:t>
      </w:r>
      <w:r w:rsidRPr="00A15A72">
        <w:rPr>
          <w:rFonts w:eastAsia="Times New Roman" w:cs="Times New Roman"/>
          <w:rtl/>
          <w:lang w:eastAsia="de-DE"/>
        </w:rPr>
        <w:t xml:space="preserve"> </w:t>
      </w:r>
      <w:r w:rsidRPr="00A15A72">
        <w:rPr>
          <w:rFonts w:eastAsia="Times New Roman" w:cs="Times New Roman"/>
          <w:lang w:eastAsia="de-DE"/>
        </w:rPr>
        <w:t xml:space="preserve">(schwach werden, schwächen), wobei das Hif'il kausative Bedeutung hat („er schwächte, er besiegte"), </w:t>
      </w:r>
      <w:r w:rsidRPr="00A15A72">
        <w:rPr>
          <w:rFonts w:eastAsia="Times New Roman" w:cs="Times New Roman"/>
          <w:b/>
          <w:bCs/>
          <w:rtl/>
          <w:lang w:eastAsia="de-DE"/>
        </w:rPr>
        <w:t>יְהוֹשֻׁעַ</w:t>
      </w:r>
      <w:r w:rsidRPr="00A15A72">
        <w:rPr>
          <w:rFonts w:eastAsia="Times New Roman" w:cs="Times New Roman"/>
          <w:rtl/>
          <w:lang w:eastAsia="de-DE"/>
        </w:rPr>
        <w:t xml:space="preserve"> </w:t>
      </w:r>
      <w:r w:rsidRPr="00A15A72">
        <w:rPr>
          <w:rFonts w:eastAsia="Times New Roman" w:cs="Times New Roman"/>
          <w:lang w:eastAsia="de-DE"/>
        </w:rPr>
        <w:t xml:space="preserve">ist das Subjekt, </w:t>
      </w:r>
      <w:r w:rsidRPr="00A15A72">
        <w:rPr>
          <w:rFonts w:eastAsia="Times New Roman" w:cs="Times New Roman"/>
          <w:b/>
          <w:bCs/>
          <w:rtl/>
          <w:lang w:eastAsia="de-DE"/>
        </w:rPr>
        <w:t>אֶת־עֲמָלֵק</w:t>
      </w:r>
      <w:r w:rsidRPr="00A15A72">
        <w:rPr>
          <w:rFonts w:eastAsia="Times New Roman" w:cs="Times New Roman"/>
          <w:rtl/>
          <w:lang w:eastAsia="de-DE"/>
        </w:rPr>
        <w:t xml:space="preserve"> </w:t>
      </w:r>
      <w:r w:rsidRPr="00A15A72">
        <w:rPr>
          <w:rFonts w:eastAsia="Times New Roman" w:cs="Times New Roman"/>
          <w:lang w:eastAsia="de-DE"/>
        </w:rPr>
        <w:t xml:space="preserve">ist das erste Objekt mit Objektpartikel, </w:t>
      </w:r>
      <w:r w:rsidRPr="00A15A72">
        <w:rPr>
          <w:rFonts w:eastAsia="Times New Roman" w:cs="Times New Roman"/>
          <w:b/>
          <w:bCs/>
          <w:rtl/>
          <w:lang w:eastAsia="de-DE"/>
        </w:rPr>
        <w:t>וְאֶת־עַמּוֹ</w:t>
      </w:r>
      <w:r w:rsidRPr="00A15A72">
        <w:rPr>
          <w:rFonts w:eastAsia="Times New Roman" w:cs="Times New Roman"/>
          <w:rtl/>
          <w:lang w:eastAsia="de-DE"/>
        </w:rPr>
        <w:t xml:space="preserve"> </w:t>
      </w:r>
      <w:r w:rsidRPr="00A15A72">
        <w:rPr>
          <w:rFonts w:eastAsia="Times New Roman" w:cs="Times New Roman"/>
          <w:lang w:eastAsia="de-DE"/>
        </w:rPr>
        <w:t xml:space="preserve">ist das zweite koordinierte Objekt: </w:t>
      </w:r>
      <w:r w:rsidRPr="00A15A72">
        <w:rPr>
          <w:rFonts w:eastAsia="Times New Roman" w:cs="Times New Roman"/>
          <w:b/>
          <w:bCs/>
          <w:rtl/>
          <w:lang w:eastAsia="de-DE"/>
        </w:rPr>
        <w:t>עַם</w:t>
      </w:r>
      <w:r w:rsidRPr="00A15A72">
        <w:rPr>
          <w:rFonts w:eastAsia="Times New Roman" w:cs="Times New Roman"/>
          <w:rtl/>
          <w:lang w:eastAsia="de-DE"/>
        </w:rPr>
        <w:t xml:space="preserve"> </w:t>
      </w:r>
      <w:r w:rsidRPr="00A15A72">
        <w:rPr>
          <w:rFonts w:eastAsia="Times New Roman" w:cs="Times New Roman"/>
          <w:lang w:eastAsia="de-DE"/>
        </w:rPr>
        <w:t xml:space="preserve">(Volk, m.sg.) mit Possessivsuffix 3.m.sg. (sein Volk). </w:t>
      </w:r>
      <w:r w:rsidRPr="00A15A72">
        <w:rPr>
          <w:rFonts w:eastAsia="Times New Roman" w:cs="Times New Roman"/>
          <w:b/>
          <w:bCs/>
          <w:rtl/>
          <w:lang w:eastAsia="de-DE"/>
        </w:rPr>
        <w:t>לְפִי־חָרֶב</w:t>
      </w:r>
      <w:r w:rsidRPr="00A15A72">
        <w:rPr>
          <w:rFonts w:eastAsia="Times New Roman" w:cs="Times New Roman"/>
          <w:rtl/>
          <w:lang w:eastAsia="de-DE"/>
        </w:rPr>
        <w:t xml:space="preserve"> </w:t>
      </w:r>
      <w:r w:rsidRPr="00A15A72">
        <w:rPr>
          <w:rFonts w:eastAsia="Times New Roman" w:cs="Times New Roman"/>
          <w:lang w:eastAsia="de-DE"/>
        </w:rPr>
        <w:t xml:space="preserve">ist die instrumentale Angabe: Präposition </w:t>
      </w:r>
      <w:r w:rsidRPr="00A15A72">
        <w:rPr>
          <w:rFonts w:eastAsia="Times New Roman" w:cs="Times New Roman"/>
          <w:b/>
          <w:bCs/>
          <w:rtl/>
          <w:lang w:eastAsia="de-DE"/>
        </w:rPr>
        <w:t>לְ</w:t>
      </w:r>
      <w:r w:rsidRPr="00A15A72">
        <w:rPr>
          <w:rFonts w:eastAsia="Times New Roman" w:cs="Times New Roman"/>
          <w:rtl/>
          <w:lang w:eastAsia="de-DE"/>
        </w:rPr>
        <w:t xml:space="preserve"> </w:t>
      </w:r>
      <w:r w:rsidRPr="00A15A72">
        <w:rPr>
          <w:rFonts w:eastAsia="Times New Roman" w:cs="Times New Roman"/>
          <w:lang w:eastAsia="de-DE"/>
        </w:rPr>
        <w:t xml:space="preserve">mit </w:t>
      </w:r>
      <w:r w:rsidRPr="00A15A72">
        <w:rPr>
          <w:rFonts w:eastAsia="Times New Roman" w:cs="Times New Roman"/>
          <w:b/>
          <w:bCs/>
          <w:rtl/>
          <w:lang w:eastAsia="de-DE"/>
        </w:rPr>
        <w:t>פֶּה</w:t>
      </w:r>
      <w:r w:rsidRPr="00A15A72">
        <w:rPr>
          <w:rFonts w:eastAsia="Times New Roman" w:cs="Times New Roman"/>
          <w:rtl/>
          <w:lang w:eastAsia="de-DE"/>
        </w:rPr>
        <w:t xml:space="preserve"> </w:t>
      </w:r>
      <w:r w:rsidRPr="00A15A72">
        <w:rPr>
          <w:rFonts w:eastAsia="Times New Roman" w:cs="Times New Roman"/>
          <w:lang w:eastAsia="de-DE"/>
        </w:rPr>
        <w:t xml:space="preserve">(Mund, m.sg.) in Status-constructus-Verbindung mit </w:t>
      </w:r>
      <w:r w:rsidRPr="00A15A72">
        <w:rPr>
          <w:rFonts w:eastAsia="Times New Roman" w:cs="Times New Roman"/>
          <w:b/>
          <w:bCs/>
          <w:rtl/>
          <w:lang w:eastAsia="de-DE"/>
        </w:rPr>
        <w:t>חֶרֶב</w:t>
      </w:r>
      <w:r w:rsidRPr="00A15A72">
        <w:rPr>
          <w:rFonts w:eastAsia="Times New Roman" w:cs="Times New Roman"/>
          <w:rtl/>
          <w:lang w:eastAsia="de-DE"/>
        </w:rPr>
        <w:t xml:space="preserve"> </w:t>
      </w:r>
      <w:r w:rsidRPr="00A15A72">
        <w:rPr>
          <w:rFonts w:eastAsia="Times New Roman" w:cs="Times New Roman"/>
          <w:lang w:eastAsia="de-DE"/>
        </w:rPr>
        <w:t xml:space="preserve">(Schwert, f.sg.), wörtlich „zum/nach dem Mund des Schwertes", idiomatisch „mit der Schärfe des Schwertes, mit dem Schwert". Die Wendung </w:t>
      </w:r>
      <w:r w:rsidRPr="00A15A72">
        <w:rPr>
          <w:rFonts w:eastAsia="Times New Roman" w:cs="Times New Roman"/>
          <w:b/>
          <w:bCs/>
          <w:rtl/>
          <w:lang w:eastAsia="de-DE"/>
        </w:rPr>
        <w:t>לְפִי־חֶרֶב</w:t>
      </w:r>
      <w:r w:rsidRPr="00A15A72">
        <w:rPr>
          <w:rFonts w:eastAsia="Times New Roman" w:cs="Times New Roman"/>
          <w:rtl/>
          <w:lang w:eastAsia="de-DE"/>
        </w:rPr>
        <w:t xml:space="preserve"> </w:t>
      </w:r>
      <w:r w:rsidRPr="00A15A72">
        <w:rPr>
          <w:rFonts w:eastAsia="Times New Roman" w:cs="Times New Roman"/>
          <w:lang w:eastAsia="de-DE"/>
        </w:rPr>
        <w:t>ist eine stehende Formel für „mit Waffengewalt".</w:t>
      </w:r>
    </w:p>
    <w:p w14:paraId="2E77E8B4" w14:textId="727CB3D9"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w:t>
      </w:r>
      <w:r w:rsidR="007A605E">
        <w:t>verwendet „</w:t>
      </w:r>
      <w:proofErr w:type="spellStart"/>
      <w:r w:rsidR="007A605E">
        <w:t>ἐτρέψ</w:t>
      </w:r>
      <w:proofErr w:type="spellEnd"/>
      <w:r w:rsidR="007A605E">
        <w:t xml:space="preserve">ατο" (er schlug in die Flucht/besiegte), während der MT </w:t>
      </w:r>
      <w:r w:rsidR="007A605E">
        <w:rPr>
          <w:rStyle w:val="Fett"/>
        </w:rPr>
        <w:t>„</w:t>
      </w:r>
      <w:r w:rsidR="007A605E">
        <w:rPr>
          <w:rStyle w:val="Fett"/>
          <w:rtl/>
        </w:rPr>
        <w:t>וַיַּחֲלֹשׁ</w:t>
      </w:r>
      <w:r w:rsidR="007A605E">
        <w:rPr>
          <w:rStyle w:val="Fett"/>
        </w:rPr>
        <w:t>"</w:t>
      </w:r>
      <w:r w:rsidR="007A605E">
        <w:t xml:space="preserve"> (und er schwächte) hat – die LXX betont den vollständigeren Sieg.</w:t>
      </w:r>
    </w:p>
    <w:p w14:paraId="4927147C"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ist ein einfacher Hauptsatz: Prädikat (</w:t>
      </w:r>
      <w:r w:rsidRPr="00A15A72">
        <w:rPr>
          <w:rFonts w:eastAsia="Times New Roman" w:cs="Times New Roman"/>
          <w:b/>
          <w:bCs/>
          <w:rtl/>
          <w:lang w:eastAsia="de-DE"/>
        </w:rPr>
        <w:t>וַיַּחֲלֹשׁ</w:t>
      </w:r>
      <w:r w:rsidRPr="00A15A72">
        <w:rPr>
          <w:rFonts w:eastAsia="Times New Roman" w:cs="Times New Roman"/>
          <w:lang w:eastAsia="de-DE"/>
        </w:rPr>
        <w:t>) – Subjekt (</w:t>
      </w:r>
      <w:r w:rsidRPr="00A15A72">
        <w:rPr>
          <w:rFonts w:eastAsia="Times New Roman" w:cs="Times New Roman"/>
          <w:b/>
          <w:bCs/>
          <w:rtl/>
          <w:lang w:eastAsia="de-DE"/>
        </w:rPr>
        <w:t>יְהוֹשֻׁעַ</w:t>
      </w:r>
      <w:r w:rsidRPr="00A15A72">
        <w:rPr>
          <w:rFonts w:eastAsia="Times New Roman" w:cs="Times New Roman"/>
          <w:lang w:eastAsia="de-DE"/>
        </w:rPr>
        <w:t>) – zwei koordinierte Objekte (</w:t>
      </w:r>
      <w:r w:rsidRPr="00A15A72">
        <w:rPr>
          <w:rFonts w:eastAsia="Times New Roman" w:cs="Times New Roman"/>
          <w:b/>
          <w:bCs/>
          <w:rtl/>
          <w:lang w:eastAsia="de-DE"/>
        </w:rPr>
        <w:t>אֶת־עֲמָלֵק וְאֶת־עַמּוֹ</w:t>
      </w:r>
      <w:r w:rsidRPr="00A15A72">
        <w:rPr>
          <w:rFonts w:eastAsia="Times New Roman" w:cs="Times New Roman"/>
          <w:lang w:eastAsia="de-DE"/>
        </w:rPr>
        <w:t>) – instrumentale Angabe (</w:t>
      </w:r>
      <w:r w:rsidRPr="00A15A72">
        <w:rPr>
          <w:rFonts w:eastAsia="Times New Roman" w:cs="Times New Roman"/>
          <w:b/>
          <w:bCs/>
          <w:rtl/>
          <w:lang w:eastAsia="de-DE"/>
        </w:rPr>
        <w:t>לְפִי־חָרֶב</w:t>
      </w:r>
      <w:r w:rsidRPr="00A15A72">
        <w:rPr>
          <w:rFonts w:eastAsia="Times New Roman" w:cs="Times New Roman"/>
          <w:lang w:eastAsia="de-DE"/>
        </w:rPr>
        <w:t>).</w:t>
      </w:r>
    </w:p>
    <w:p w14:paraId="7B49C3BE"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 xml:space="preserve">Der Vers beschreibt den militärischen Sieg knapp und nüchtern. Das Verb </w:t>
      </w:r>
      <w:r w:rsidRPr="00A15A72">
        <w:rPr>
          <w:rFonts w:eastAsia="Times New Roman" w:cs="Times New Roman"/>
          <w:b/>
          <w:bCs/>
          <w:rtl/>
          <w:lang w:eastAsia="de-DE"/>
        </w:rPr>
        <w:t>חלשׁ</w:t>
      </w:r>
      <w:r w:rsidRPr="00A15A72">
        <w:rPr>
          <w:rFonts w:eastAsia="Times New Roman" w:cs="Times New Roman"/>
          <w:rtl/>
          <w:lang w:eastAsia="de-DE"/>
        </w:rPr>
        <w:t xml:space="preserve"> </w:t>
      </w:r>
      <w:r w:rsidRPr="00A15A72">
        <w:rPr>
          <w:rFonts w:eastAsia="Times New Roman" w:cs="Times New Roman"/>
          <w:lang w:eastAsia="de-DE"/>
        </w:rPr>
        <w:t>im Hif'il bedeutet nicht notwendigerweise totale Vernichtung, sondern „schwächen, besiegen, in die Flucht schlagen". Der Sieg wird Josua zugeschrieben, doch der Kontext (Vers 11-12) macht klar, dass die göttliche Hilfe durch Moses Fürbitte entscheidend war. Dies ist Josuas erster militärischer Erfolg, der ihn als zukünftigen Nachfolger Moses qualifiziert.</w:t>
      </w:r>
    </w:p>
    <w:p w14:paraId="57E7430A"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17,14</w:t>
      </w:r>
    </w:p>
    <w:p w14:paraId="5E03A99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lastRenderedPageBreak/>
        <w:t>Hebräisch:</w:t>
      </w:r>
    </w:p>
    <w:p w14:paraId="4D8D6F87"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וַיֹּ֨אמֶר יְהוָ֜ה אֶל־מֹשֶׁ֗ה כְּתֹ֨ב זֹ֤את זִכָּרוֹן֙ בַּסֵּ֔פֶר וְשִׂ֖ים בְּאָזְנֵ֣י יְהוֹשֻׁ֑עַ כִּֽי־מָחֹ֤ה אֶמְחֶה֙ אֶת־זֵ֣כֶר עֲמָלֵ֔ק מִתַּ֖חַת הַשָּׁמָֽיִם׃</w:t>
      </w:r>
    </w:p>
    <w:p w14:paraId="45FC62F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7E6C634E"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der Ewige sagte zu Mosche: Schreibe dies zum Gedächtnis in das Buch und lege in die Ohren Jehoschuas, dass ich die Erinnerung an Amalek gewiss austilgen werde unter dem Himmel.</w:t>
      </w:r>
    </w:p>
    <w:p w14:paraId="1F2AAA8A"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03F1060E">
          <v:rect id="_x0000_i1489" style="width:0;height:1.5pt" o:hralign="center" o:hrstd="t" o:hr="t" fillcolor="#a0a0a0" stroked="f"/>
        </w:pict>
      </w:r>
    </w:p>
    <w:p w14:paraId="42DD25B5"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וַיֹּאמֶר יְהוָה אֶל־מֹשֶׁה</w:t>
      </w:r>
      <w:r w:rsidRPr="00A15A72">
        <w:rPr>
          <w:rFonts w:eastAsia="Times New Roman" w:cs="Times New Roman"/>
          <w:rtl/>
          <w:lang w:eastAsia="de-DE"/>
        </w:rPr>
        <w:t xml:space="preserve"> </w:t>
      </w:r>
      <w:r w:rsidRPr="00A15A72">
        <w:rPr>
          <w:rFonts w:eastAsia="Times New Roman" w:cs="Times New Roman"/>
          <w:lang w:eastAsia="de-DE"/>
        </w:rPr>
        <w:t xml:space="preserve">ist die göttliche Redeeinleitung: Qal Wayyiqtol 3.m.sg. von </w:t>
      </w:r>
      <w:r w:rsidRPr="00A15A72">
        <w:rPr>
          <w:rFonts w:eastAsia="Times New Roman" w:cs="Times New Roman"/>
          <w:b/>
          <w:bCs/>
          <w:rtl/>
          <w:lang w:eastAsia="de-DE"/>
        </w:rPr>
        <w:t>אמר</w:t>
      </w:r>
      <w:r w:rsidRPr="00A15A72">
        <w:rPr>
          <w:rFonts w:eastAsia="Times New Roman" w:cs="Times New Roman"/>
          <w:lang w:eastAsia="de-DE"/>
        </w:rPr>
        <w:t xml:space="preserve">, Subjekt </w:t>
      </w:r>
      <w:r w:rsidRPr="00A15A72">
        <w:rPr>
          <w:rFonts w:eastAsia="Times New Roman" w:cs="Times New Roman"/>
          <w:b/>
          <w:bCs/>
          <w:rtl/>
          <w:lang w:eastAsia="de-DE"/>
        </w:rPr>
        <w:t>יְהוָה</w:t>
      </w:r>
      <w:r w:rsidRPr="00A15A72">
        <w:rPr>
          <w:rFonts w:eastAsia="Times New Roman" w:cs="Times New Roman"/>
          <w:lang w:eastAsia="de-DE"/>
        </w:rPr>
        <w:t xml:space="preserve">, </w:t>
      </w:r>
      <w:r w:rsidRPr="00A15A72">
        <w:rPr>
          <w:rFonts w:eastAsia="Times New Roman" w:cs="Times New Roman"/>
          <w:b/>
          <w:bCs/>
          <w:rtl/>
          <w:lang w:eastAsia="de-DE"/>
        </w:rPr>
        <w:t>אֶל־מֹשֶׁה</w:t>
      </w:r>
      <w:r w:rsidRPr="00A15A72">
        <w:rPr>
          <w:rFonts w:eastAsia="Times New Roman" w:cs="Times New Roman"/>
          <w:lang w:eastAsia="de-DE"/>
        </w:rPr>
        <w:t xml:space="preserve">. </w:t>
      </w:r>
      <w:r w:rsidRPr="00A15A72">
        <w:rPr>
          <w:rFonts w:eastAsia="Times New Roman" w:cs="Times New Roman"/>
          <w:b/>
          <w:bCs/>
          <w:rtl/>
          <w:lang w:eastAsia="de-DE"/>
        </w:rPr>
        <w:t>כְּתֹב זֹאת זִכָּרוֹן בַּסֵּפֶר</w:t>
      </w:r>
      <w:r w:rsidRPr="00A15A72">
        <w:rPr>
          <w:rFonts w:eastAsia="Times New Roman" w:cs="Times New Roman"/>
          <w:rtl/>
          <w:lang w:eastAsia="de-DE"/>
        </w:rPr>
        <w:t xml:space="preserve"> </w:t>
      </w:r>
      <w:r w:rsidRPr="00A15A72">
        <w:rPr>
          <w:rFonts w:eastAsia="Times New Roman" w:cs="Times New Roman"/>
          <w:lang w:eastAsia="de-DE"/>
        </w:rPr>
        <w:t xml:space="preserve">ist die erste Anweisung: </w:t>
      </w:r>
      <w:r w:rsidRPr="00A15A72">
        <w:rPr>
          <w:rFonts w:eastAsia="Times New Roman" w:cs="Times New Roman"/>
          <w:b/>
          <w:bCs/>
          <w:rtl/>
          <w:lang w:eastAsia="de-DE"/>
        </w:rPr>
        <w:t>כְּתֹב</w:t>
      </w:r>
      <w:r w:rsidRPr="00A15A72">
        <w:rPr>
          <w:rFonts w:eastAsia="Times New Roman" w:cs="Times New Roman"/>
          <w:rtl/>
          <w:lang w:eastAsia="de-DE"/>
        </w:rPr>
        <w:t xml:space="preserve"> </w:t>
      </w:r>
      <w:r w:rsidRPr="00A15A72">
        <w:rPr>
          <w:rFonts w:eastAsia="Times New Roman" w:cs="Times New Roman"/>
          <w:lang w:eastAsia="de-DE"/>
        </w:rPr>
        <w:t xml:space="preserve">ist Qal Imperativ m.sg. von </w:t>
      </w:r>
      <w:r w:rsidRPr="00A15A72">
        <w:rPr>
          <w:rFonts w:eastAsia="Times New Roman" w:cs="Times New Roman"/>
          <w:b/>
          <w:bCs/>
          <w:rtl/>
          <w:lang w:eastAsia="de-DE"/>
        </w:rPr>
        <w:t>כתב</w:t>
      </w:r>
      <w:r w:rsidRPr="00A15A72">
        <w:rPr>
          <w:rFonts w:eastAsia="Times New Roman" w:cs="Times New Roman"/>
          <w:rtl/>
          <w:lang w:eastAsia="de-DE"/>
        </w:rPr>
        <w:t xml:space="preserve"> </w:t>
      </w:r>
      <w:r w:rsidRPr="00A15A72">
        <w:rPr>
          <w:rFonts w:eastAsia="Times New Roman" w:cs="Times New Roman"/>
          <w:lang w:eastAsia="de-DE"/>
        </w:rPr>
        <w:t xml:space="preserve">(schreiben), </w:t>
      </w:r>
      <w:r w:rsidRPr="00A15A72">
        <w:rPr>
          <w:rFonts w:eastAsia="Times New Roman" w:cs="Times New Roman"/>
          <w:b/>
          <w:bCs/>
          <w:rtl/>
          <w:lang w:eastAsia="de-DE"/>
        </w:rPr>
        <w:t>זֹאת</w:t>
      </w:r>
      <w:r w:rsidRPr="00A15A72">
        <w:rPr>
          <w:rFonts w:eastAsia="Times New Roman" w:cs="Times New Roman"/>
          <w:rtl/>
          <w:lang w:eastAsia="de-DE"/>
        </w:rPr>
        <w:t xml:space="preserve"> </w:t>
      </w:r>
      <w:r w:rsidRPr="00A15A72">
        <w:rPr>
          <w:rFonts w:eastAsia="Times New Roman" w:cs="Times New Roman"/>
          <w:lang w:eastAsia="de-DE"/>
        </w:rPr>
        <w:t xml:space="preserve">(dies, dieses, f.sg.) ist das Demonstrativpronomen, das sich auf den Vorfall bezieht, </w:t>
      </w:r>
      <w:r w:rsidRPr="00A15A72">
        <w:rPr>
          <w:rFonts w:eastAsia="Times New Roman" w:cs="Times New Roman"/>
          <w:b/>
          <w:bCs/>
          <w:rtl/>
          <w:lang w:eastAsia="de-DE"/>
        </w:rPr>
        <w:t>זִכָּרוֹן</w:t>
      </w:r>
      <w:r w:rsidRPr="00A15A72">
        <w:rPr>
          <w:rFonts w:eastAsia="Times New Roman" w:cs="Times New Roman"/>
          <w:rtl/>
          <w:lang w:eastAsia="de-DE"/>
        </w:rPr>
        <w:t xml:space="preserve"> </w:t>
      </w:r>
      <w:r w:rsidRPr="00A15A72">
        <w:rPr>
          <w:rFonts w:eastAsia="Times New Roman" w:cs="Times New Roman"/>
          <w:lang w:eastAsia="de-DE"/>
        </w:rPr>
        <w:t xml:space="preserve">(Gedächtnis, Erinnerung, Denkmal, m.sg., von </w:t>
      </w:r>
      <w:r w:rsidRPr="00A15A72">
        <w:rPr>
          <w:rFonts w:eastAsia="Times New Roman" w:cs="Times New Roman"/>
          <w:b/>
          <w:bCs/>
          <w:rtl/>
          <w:lang w:eastAsia="de-DE"/>
        </w:rPr>
        <w:t>זכר</w:t>
      </w:r>
      <w:r w:rsidRPr="00A15A72">
        <w:rPr>
          <w:rFonts w:eastAsia="Times New Roman" w:cs="Times New Roman"/>
          <w:rtl/>
          <w:lang w:eastAsia="de-DE"/>
        </w:rPr>
        <w:t xml:space="preserve"> </w:t>
      </w:r>
      <w:r w:rsidRPr="00A15A72">
        <w:rPr>
          <w:rFonts w:eastAsia="Times New Roman" w:cs="Times New Roman"/>
          <w:lang w:eastAsia="de-DE"/>
        </w:rPr>
        <w:t xml:space="preserve">„gedenken") ist entweder Apposition zu </w:t>
      </w:r>
      <w:r w:rsidRPr="00A15A72">
        <w:rPr>
          <w:rFonts w:eastAsia="Times New Roman" w:cs="Times New Roman"/>
          <w:b/>
          <w:bCs/>
          <w:rtl/>
          <w:lang w:eastAsia="de-DE"/>
        </w:rPr>
        <w:t>זֹאת</w:t>
      </w:r>
      <w:r w:rsidRPr="00A15A72">
        <w:rPr>
          <w:rFonts w:eastAsia="Times New Roman" w:cs="Times New Roman"/>
          <w:rtl/>
          <w:lang w:eastAsia="de-DE"/>
        </w:rPr>
        <w:t xml:space="preserve"> </w:t>
      </w:r>
      <w:r w:rsidRPr="00A15A72">
        <w:rPr>
          <w:rFonts w:eastAsia="Times New Roman" w:cs="Times New Roman"/>
          <w:lang w:eastAsia="de-DE"/>
        </w:rPr>
        <w:t xml:space="preserve">oder präzisierender Zusatz („dies als Gedächtnis/Denkmal"), </w:t>
      </w:r>
      <w:r w:rsidRPr="00A15A72">
        <w:rPr>
          <w:rFonts w:eastAsia="Times New Roman" w:cs="Times New Roman"/>
          <w:b/>
          <w:bCs/>
          <w:rtl/>
          <w:lang w:eastAsia="de-DE"/>
        </w:rPr>
        <w:t>בַּסֵּפֶר</w:t>
      </w:r>
      <w:r w:rsidRPr="00A15A72">
        <w:rPr>
          <w:rFonts w:eastAsia="Times New Roman" w:cs="Times New Roman"/>
          <w:rtl/>
          <w:lang w:eastAsia="de-DE"/>
        </w:rPr>
        <w:t xml:space="preserve"> </w:t>
      </w:r>
      <w:r w:rsidRPr="00A15A72">
        <w:rPr>
          <w:rFonts w:eastAsia="Times New Roman" w:cs="Times New Roman"/>
          <w:lang w:eastAsia="de-DE"/>
        </w:rPr>
        <w:t xml:space="preserve">ist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(in) mit </w:t>
      </w:r>
      <w:r w:rsidRPr="00A15A72">
        <w:rPr>
          <w:rFonts w:eastAsia="Times New Roman" w:cs="Times New Roman"/>
          <w:b/>
          <w:bCs/>
          <w:rtl/>
          <w:lang w:eastAsia="de-DE"/>
        </w:rPr>
        <w:t>סֵפֶר</w:t>
      </w:r>
      <w:r w:rsidRPr="00A15A72">
        <w:rPr>
          <w:rFonts w:eastAsia="Times New Roman" w:cs="Times New Roman"/>
          <w:rtl/>
          <w:lang w:eastAsia="de-DE"/>
        </w:rPr>
        <w:t xml:space="preserve"> </w:t>
      </w:r>
      <w:r w:rsidRPr="00A15A72">
        <w:rPr>
          <w:rFonts w:eastAsia="Times New Roman" w:cs="Times New Roman"/>
          <w:lang w:eastAsia="de-DE"/>
        </w:rPr>
        <w:t xml:space="preserve">(Buch, Schrift, Dokument, m.sg.) und Artikel. Die Wendung „schreibe dies zum Gedächtnis in das Buch" ist eine der frühesten Erwähnungen schriftlicher Aufzeichnung im Pentateuch. </w:t>
      </w:r>
      <w:r w:rsidRPr="00A15A72">
        <w:rPr>
          <w:rFonts w:eastAsia="Times New Roman" w:cs="Times New Roman"/>
          <w:b/>
          <w:bCs/>
          <w:rtl/>
          <w:lang w:eastAsia="de-DE"/>
        </w:rPr>
        <w:t>וְשִׂים בְּאָזְנֵי יְהוֹשֻׁעַ</w:t>
      </w:r>
      <w:r w:rsidRPr="00A15A72">
        <w:rPr>
          <w:rFonts w:eastAsia="Times New Roman" w:cs="Times New Roman"/>
          <w:rtl/>
          <w:lang w:eastAsia="de-DE"/>
        </w:rPr>
        <w:t xml:space="preserve"> </w:t>
      </w:r>
      <w:r w:rsidRPr="00A15A72">
        <w:rPr>
          <w:rFonts w:eastAsia="Times New Roman" w:cs="Times New Roman"/>
          <w:lang w:eastAsia="de-DE"/>
        </w:rPr>
        <w:t xml:space="preserve">ist die zweite Anweisung: </w:t>
      </w:r>
      <w:r w:rsidRPr="00A15A72">
        <w:rPr>
          <w:rFonts w:eastAsia="Times New Roman" w:cs="Times New Roman"/>
          <w:b/>
          <w:bCs/>
          <w:rtl/>
          <w:lang w:eastAsia="de-DE"/>
        </w:rPr>
        <w:t>וְשִׂים</w:t>
      </w:r>
      <w:r w:rsidRPr="00A15A72">
        <w:rPr>
          <w:rFonts w:eastAsia="Times New Roman" w:cs="Times New Roman"/>
          <w:rtl/>
          <w:lang w:eastAsia="de-DE"/>
        </w:rPr>
        <w:t xml:space="preserve"> </w:t>
      </w:r>
      <w:r w:rsidRPr="00A15A72">
        <w:rPr>
          <w:rFonts w:eastAsia="Times New Roman" w:cs="Times New Roman"/>
          <w:lang w:eastAsia="de-DE"/>
        </w:rPr>
        <w:t xml:space="preserve">ist Qal Imperativ m.sg. von </w:t>
      </w:r>
      <w:r w:rsidRPr="00A15A72">
        <w:rPr>
          <w:rFonts w:eastAsia="Times New Roman" w:cs="Times New Roman"/>
          <w:b/>
          <w:bCs/>
          <w:rtl/>
          <w:lang w:eastAsia="de-DE"/>
        </w:rPr>
        <w:t>שׂים</w:t>
      </w:r>
      <w:r w:rsidRPr="00A15A72">
        <w:rPr>
          <w:rFonts w:eastAsia="Times New Roman" w:cs="Times New Roman"/>
          <w:rtl/>
          <w:lang w:eastAsia="de-DE"/>
        </w:rPr>
        <w:t xml:space="preserve"> </w:t>
      </w:r>
      <w:r w:rsidRPr="00A15A72">
        <w:rPr>
          <w:rFonts w:eastAsia="Times New Roman" w:cs="Times New Roman"/>
          <w:lang w:eastAsia="de-DE"/>
        </w:rPr>
        <w:t xml:space="preserve">(setzen, legen, tun) mit Waw, </w:t>
      </w:r>
      <w:r w:rsidRPr="00A15A72">
        <w:rPr>
          <w:rFonts w:eastAsia="Times New Roman" w:cs="Times New Roman"/>
          <w:b/>
          <w:bCs/>
          <w:rtl/>
          <w:lang w:eastAsia="de-DE"/>
        </w:rPr>
        <w:t>בְּאָזְנֵי יְהוֹשֻׁעַ</w:t>
      </w:r>
      <w:r w:rsidRPr="00A15A72">
        <w:rPr>
          <w:rFonts w:eastAsia="Times New Roman" w:cs="Times New Roman"/>
          <w:rtl/>
          <w:lang w:eastAsia="de-DE"/>
        </w:rPr>
        <w:t xml:space="preserve"> </w:t>
      </w:r>
      <w:r w:rsidRPr="00A15A72">
        <w:rPr>
          <w:rFonts w:eastAsia="Times New Roman" w:cs="Times New Roman"/>
          <w:lang w:eastAsia="de-DE"/>
        </w:rPr>
        <w:t xml:space="preserve">ist „in die Ohren Josuas",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mit </w:t>
      </w:r>
      <w:r w:rsidRPr="00A15A72">
        <w:rPr>
          <w:rFonts w:eastAsia="Times New Roman" w:cs="Times New Roman"/>
          <w:b/>
          <w:bCs/>
          <w:rtl/>
          <w:lang w:eastAsia="de-DE"/>
        </w:rPr>
        <w:t>אֹזֶן</w:t>
      </w:r>
      <w:r w:rsidRPr="00A15A72">
        <w:rPr>
          <w:rFonts w:eastAsia="Times New Roman" w:cs="Times New Roman"/>
          <w:rtl/>
          <w:lang w:eastAsia="de-DE"/>
        </w:rPr>
        <w:t xml:space="preserve"> </w:t>
      </w:r>
      <w:r w:rsidRPr="00A15A72">
        <w:rPr>
          <w:rFonts w:eastAsia="Times New Roman" w:cs="Times New Roman"/>
          <w:lang w:eastAsia="de-DE"/>
        </w:rPr>
        <w:t>(Ohr, f.sg.) im Dual (</w:t>
      </w:r>
      <w:r w:rsidRPr="00A15A72">
        <w:rPr>
          <w:rFonts w:eastAsia="Times New Roman" w:cs="Times New Roman"/>
          <w:b/>
          <w:bCs/>
          <w:rtl/>
          <w:lang w:eastAsia="de-DE"/>
        </w:rPr>
        <w:t>אָזְנַיִם</w:t>
      </w:r>
      <w:r w:rsidRPr="00A15A72">
        <w:rPr>
          <w:rFonts w:eastAsia="Times New Roman" w:cs="Times New Roman"/>
          <w:lang w:eastAsia="de-DE"/>
        </w:rPr>
        <w:t xml:space="preserve">) in Status-constructus-Verbindung mit </w:t>
      </w:r>
      <w:r w:rsidRPr="00A15A72">
        <w:rPr>
          <w:rFonts w:eastAsia="Times New Roman" w:cs="Times New Roman"/>
          <w:b/>
          <w:bCs/>
          <w:rtl/>
          <w:lang w:eastAsia="de-DE"/>
        </w:rPr>
        <w:t>יְהוֹשֻׁעַ</w:t>
      </w:r>
      <w:r w:rsidRPr="00A15A72">
        <w:rPr>
          <w:rFonts w:eastAsia="Times New Roman" w:cs="Times New Roman"/>
          <w:lang w:eastAsia="de-DE"/>
        </w:rPr>
        <w:t>. Die idiomatische Wendung „in die Ohren legen/setzen" bedeutet „eindringlich verkünden, einschärfen".</w:t>
      </w:r>
    </w:p>
    <w:p w14:paraId="38FC65B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rtl/>
          <w:lang w:eastAsia="de-DE"/>
        </w:rPr>
        <w:t>כִּי־מָחֹה אֶמְחֶה אֶת־זֵכֶר עֲמָלֵק מִתַּחַת הַשָּׁמָיִם</w:t>
      </w:r>
      <w:r w:rsidRPr="00A15A72">
        <w:rPr>
          <w:rFonts w:eastAsia="Times New Roman" w:cs="Times New Roman"/>
          <w:rtl/>
          <w:lang w:eastAsia="de-DE"/>
        </w:rPr>
        <w:t xml:space="preserve"> </w:t>
      </w:r>
      <w:r w:rsidRPr="00A15A72">
        <w:rPr>
          <w:rFonts w:eastAsia="Times New Roman" w:cs="Times New Roman"/>
          <w:lang w:eastAsia="de-DE"/>
        </w:rPr>
        <w:t xml:space="preserve">ist der Inhalt der Botschaft: </w:t>
      </w:r>
      <w:r w:rsidRPr="00A15A72">
        <w:rPr>
          <w:rFonts w:eastAsia="Times New Roman" w:cs="Times New Roman"/>
          <w:b/>
          <w:bCs/>
          <w:rtl/>
          <w:lang w:eastAsia="de-DE"/>
        </w:rPr>
        <w:t>כִּי</w:t>
      </w:r>
      <w:r w:rsidRPr="00A15A72">
        <w:rPr>
          <w:rFonts w:eastAsia="Times New Roman" w:cs="Times New Roman"/>
          <w:rtl/>
          <w:lang w:eastAsia="de-DE"/>
        </w:rPr>
        <w:t xml:space="preserve"> </w:t>
      </w:r>
      <w:r w:rsidRPr="00A15A72">
        <w:rPr>
          <w:rFonts w:eastAsia="Times New Roman" w:cs="Times New Roman"/>
          <w:lang w:eastAsia="de-DE"/>
        </w:rPr>
        <w:t xml:space="preserve">(dass, denn) leitet den Objektsatz ein, </w:t>
      </w:r>
      <w:r w:rsidRPr="00A15A72">
        <w:rPr>
          <w:rFonts w:eastAsia="Times New Roman" w:cs="Times New Roman"/>
          <w:b/>
          <w:bCs/>
          <w:rtl/>
          <w:lang w:eastAsia="de-DE"/>
        </w:rPr>
        <w:t>מָחֹה אֶמְחֶה</w:t>
      </w:r>
      <w:r w:rsidRPr="00A15A72">
        <w:rPr>
          <w:rFonts w:eastAsia="Times New Roman" w:cs="Times New Roman"/>
          <w:rtl/>
          <w:lang w:eastAsia="de-DE"/>
        </w:rPr>
        <w:t xml:space="preserve"> </w:t>
      </w:r>
      <w:r w:rsidRPr="00A15A72">
        <w:rPr>
          <w:rFonts w:eastAsia="Times New Roman" w:cs="Times New Roman"/>
          <w:lang w:eastAsia="de-DE"/>
        </w:rPr>
        <w:t xml:space="preserve">ist eine emphatische Konstruktion: </w:t>
      </w:r>
      <w:r w:rsidRPr="00A15A72">
        <w:rPr>
          <w:rFonts w:eastAsia="Times New Roman" w:cs="Times New Roman"/>
          <w:b/>
          <w:bCs/>
          <w:rtl/>
          <w:lang w:eastAsia="de-DE"/>
        </w:rPr>
        <w:t>מָחֹה</w:t>
      </w:r>
      <w:r w:rsidRPr="00A15A72">
        <w:rPr>
          <w:rFonts w:eastAsia="Times New Roman" w:cs="Times New Roman"/>
          <w:rtl/>
          <w:lang w:eastAsia="de-DE"/>
        </w:rPr>
        <w:t xml:space="preserve"> </w:t>
      </w:r>
      <w:r w:rsidRPr="00A15A72">
        <w:rPr>
          <w:rFonts w:eastAsia="Times New Roman" w:cs="Times New Roman"/>
          <w:lang w:eastAsia="de-DE"/>
        </w:rPr>
        <w:t xml:space="preserve">ist Qal Infinitiv absolute von </w:t>
      </w:r>
      <w:r w:rsidRPr="00A15A72">
        <w:rPr>
          <w:rFonts w:eastAsia="Times New Roman" w:cs="Times New Roman"/>
          <w:b/>
          <w:bCs/>
          <w:rtl/>
          <w:lang w:eastAsia="de-DE"/>
        </w:rPr>
        <w:t>מחה</w:t>
      </w:r>
      <w:r w:rsidRPr="00A15A72">
        <w:rPr>
          <w:rFonts w:eastAsia="Times New Roman" w:cs="Times New Roman"/>
          <w:rtl/>
          <w:lang w:eastAsia="de-DE"/>
        </w:rPr>
        <w:t xml:space="preserve"> </w:t>
      </w:r>
      <w:r w:rsidRPr="00A15A72">
        <w:rPr>
          <w:rFonts w:eastAsia="Times New Roman" w:cs="Times New Roman"/>
          <w:lang w:eastAsia="de-DE"/>
        </w:rPr>
        <w:t xml:space="preserve">(auslöschen, austilgen, vertilgen) und </w:t>
      </w:r>
      <w:r w:rsidRPr="00A15A72">
        <w:rPr>
          <w:rFonts w:eastAsia="Times New Roman" w:cs="Times New Roman"/>
          <w:b/>
          <w:bCs/>
          <w:rtl/>
          <w:lang w:eastAsia="de-DE"/>
        </w:rPr>
        <w:t>אֶמְחֶה</w:t>
      </w:r>
      <w:r w:rsidRPr="00A15A72">
        <w:rPr>
          <w:rFonts w:eastAsia="Times New Roman" w:cs="Times New Roman"/>
          <w:rtl/>
          <w:lang w:eastAsia="de-DE"/>
        </w:rPr>
        <w:t xml:space="preserve"> </w:t>
      </w:r>
      <w:r w:rsidRPr="00A15A72">
        <w:rPr>
          <w:rFonts w:eastAsia="Times New Roman" w:cs="Times New Roman"/>
          <w:lang w:eastAsia="de-DE"/>
        </w:rPr>
        <w:t xml:space="preserve">ist Qal Imperfekt 1.c.sg. von </w:t>
      </w:r>
      <w:r w:rsidRPr="00A15A72">
        <w:rPr>
          <w:rFonts w:eastAsia="Times New Roman" w:cs="Times New Roman"/>
          <w:b/>
          <w:bCs/>
          <w:rtl/>
          <w:lang w:eastAsia="de-DE"/>
        </w:rPr>
        <w:t>מחה</w:t>
      </w:r>
      <w:r w:rsidRPr="00A15A72">
        <w:rPr>
          <w:rFonts w:eastAsia="Times New Roman" w:cs="Times New Roman"/>
          <w:lang w:eastAsia="de-DE"/>
        </w:rPr>
        <w:t xml:space="preserve">, die Kombination Infinitiv absolute + finites Verb verstärkt und betont die Aussage („ich werde gewiss austilgen, ich werde ganz gewiss austilgen"). </w:t>
      </w:r>
      <w:r w:rsidRPr="00A15A72">
        <w:rPr>
          <w:rFonts w:eastAsia="Times New Roman" w:cs="Times New Roman"/>
          <w:b/>
          <w:bCs/>
          <w:rtl/>
          <w:lang w:eastAsia="de-DE"/>
        </w:rPr>
        <w:t>אֶת־זֵכֶר עֲמָלֵק</w:t>
      </w:r>
      <w:r w:rsidRPr="00A15A72">
        <w:rPr>
          <w:rFonts w:eastAsia="Times New Roman" w:cs="Times New Roman"/>
          <w:rtl/>
          <w:lang w:eastAsia="de-DE"/>
        </w:rPr>
        <w:t xml:space="preserve"> </w:t>
      </w:r>
      <w:r w:rsidRPr="00A15A72">
        <w:rPr>
          <w:rFonts w:eastAsia="Times New Roman" w:cs="Times New Roman"/>
          <w:lang w:eastAsia="de-DE"/>
        </w:rPr>
        <w:t xml:space="preserve">ist das Objekt: Objektpartikel </w:t>
      </w:r>
      <w:r w:rsidRPr="00A15A72">
        <w:rPr>
          <w:rFonts w:eastAsia="Times New Roman" w:cs="Times New Roman"/>
          <w:b/>
          <w:bCs/>
          <w:rtl/>
          <w:lang w:eastAsia="de-DE"/>
        </w:rPr>
        <w:t>אֶת</w:t>
      </w:r>
      <w:r w:rsidRPr="00A15A72">
        <w:rPr>
          <w:rFonts w:eastAsia="Times New Roman" w:cs="Times New Roman"/>
          <w:rtl/>
          <w:lang w:eastAsia="de-DE"/>
        </w:rPr>
        <w:t xml:space="preserve"> </w:t>
      </w:r>
      <w:r w:rsidRPr="00A15A72">
        <w:rPr>
          <w:rFonts w:eastAsia="Times New Roman" w:cs="Times New Roman"/>
          <w:lang w:eastAsia="de-DE"/>
        </w:rPr>
        <w:t xml:space="preserve">mit </w:t>
      </w:r>
      <w:r w:rsidRPr="00A15A72">
        <w:rPr>
          <w:rFonts w:eastAsia="Times New Roman" w:cs="Times New Roman"/>
          <w:b/>
          <w:bCs/>
          <w:rtl/>
          <w:lang w:eastAsia="de-DE"/>
        </w:rPr>
        <w:t>זֵכֶר</w:t>
      </w:r>
      <w:r w:rsidRPr="00A15A72">
        <w:rPr>
          <w:rFonts w:eastAsia="Times New Roman" w:cs="Times New Roman"/>
          <w:rtl/>
          <w:lang w:eastAsia="de-DE"/>
        </w:rPr>
        <w:t xml:space="preserve"> </w:t>
      </w:r>
      <w:r w:rsidRPr="00A15A72">
        <w:rPr>
          <w:rFonts w:eastAsia="Times New Roman" w:cs="Times New Roman"/>
          <w:lang w:eastAsia="de-DE"/>
        </w:rPr>
        <w:t xml:space="preserve">(Gedächtnis, Andenken, Erinnerung, m.sg., von </w:t>
      </w:r>
      <w:r w:rsidRPr="00A15A72">
        <w:rPr>
          <w:rFonts w:eastAsia="Times New Roman" w:cs="Times New Roman"/>
          <w:b/>
          <w:bCs/>
          <w:rtl/>
          <w:lang w:eastAsia="de-DE"/>
        </w:rPr>
        <w:t>זכר</w:t>
      </w:r>
      <w:r w:rsidRPr="00A15A72">
        <w:rPr>
          <w:rFonts w:eastAsia="Times New Roman" w:cs="Times New Roman"/>
          <w:lang w:eastAsia="de-DE"/>
        </w:rPr>
        <w:t xml:space="preserve">) in Status-constructus-Verbindung mit </w:t>
      </w:r>
      <w:r w:rsidRPr="00A15A72">
        <w:rPr>
          <w:rFonts w:eastAsia="Times New Roman" w:cs="Times New Roman"/>
          <w:b/>
          <w:bCs/>
          <w:rtl/>
          <w:lang w:eastAsia="de-DE"/>
        </w:rPr>
        <w:t>עֲמָלֵק</w:t>
      </w:r>
      <w:r w:rsidRPr="00A15A72">
        <w:rPr>
          <w:rFonts w:eastAsia="Times New Roman" w:cs="Times New Roman"/>
          <w:lang w:eastAsia="de-DE"/>
        </w:rPr>
        <w:t xml:space="preserve">, also „die Erinnerung an Amalek, das Andenken Amaleks". </w:t>
      </w:r>
      <w:r w:rsidRPr="00A15A72">
        <w:rPr>
          <w:rFonts w:eastAsia="Times New Roman" w:cs="Times New Roman"/>
          <w:b/>
          <w:bCs/>
          <w:rtl/>
          <w:lang w:eastAsia="de-DE"/>
        </w:rPr>
        <w:t>מִתַּחַת הַשָּׁמָיִם</w:t>
      </w:r>
      <w:r w:rsidRPr="00A15A72">
        <w:rPr>
          <w:rFonts w:eastAsia="Times New Roman" w:cs="Times New Roman"/>
          <w:rtl/>
          <w:lang w:eastAsia="de-DE"/>
        </w:rPr>
        <w:t xml:space="preserve"> </w:t>
      </w:r>
      <w:r w:rsidRPr="00A15A72">
        <w:rPr>
          <w:rFonts w:eastAsia="Times New Roman" w:cs="Times New Roman"/>
          <w:lang w:eastAsia="de-DE"/>
        </w:rPr>
        <w:t xml:space="preserve">ist die lokale Angabe: </w:t>
      </w:r>
      <w:r w:rsidRPr="00A15A72">
        <w:rPr>
          <w:rFonts w:eastAsia="Times New Roman" w:cs="Times New Roman"/>
          <w:b/>
          <w:bCs/>
          <w:rtl/>
          <w:lang w:eastAsia="de-DE"/>
        </w:rPr>
        <w:t>מִתַּחַת</w:t>
      </w:r>
      <w:r w:rsidRPr="00A15A72">
        <w:rPr>
          <w:rFonts w:eastAsia="Times New Roman" w:cs="Times New Roman"/>
          <w:rtl/>
          <w:lang w:eastAsia="de-DE"/>
        </w:rPr>
        <w:t xml:space="preserve"> </w:t>
      </w:r>
      <w:r w:rsidRPr="00A15A72">
        <w:rPr>
          <w:rFonts w:eastAsia="Times New Roman" w:cs="Times New Roman"/>
          <w:lang w:eastAsia="de-DE"/>
        </w:rPr>
        <w:t xml:space="preserve">(von unter, unter... weg) ist die Präposition </w:t>
      </w:r>
      <w:r w:rsidRPr="00A15A72">
        <w:rPr>
          <w:rFonts w:eastAsia="Times New Roman" w:cs="Times New Roman"/>
          <w:b/>
          <w:bCs/>
          <w:rtl/>
          <w:lang w:eastAsia="de-DE"/>
        </w:rPr>
        <w:t>מִן</w:t>
      </w:r>
      <w:r w:rsidRPr="00A15A72">
        <w:rPr>
          <w:rFonts w:eastAsia="Times New Roman" w:cs="Times New Roman"/>
          <w:rtl/>
          <w:lang w:eastAsia="de-DE"/>
        </w:rPr>
        <w:t xml:space="preserve"> </w:t>
      </w:r>
      <w:r w:rsidRPr="00A15A72">
        <w:rPr>
          <w:rFonts w:eastAsia="Times New Roman" w:cs="Times New Roman"/>
          <w:lang w:eastAsia="de-DE"/>
        </w:rPr>
        <w:t xml:space="preserve">mit </w:t>
      </w:r>
      <w:r w:rsidRPr="00A15A72">
        <w:rPr>
          <w:rFonts w:eastAsia="Times New Roman" w:cs="Times New Roman"/>
          <w:b/>
          <w:bCs/>
          <w:rtl/>
          <w:lang w:eastAsia="de-DE"/>
        </w:rPr>
        <w:t>תַּחַת</w:t>
      </w:r>
      <w:r w:rsidRPr="00A15A72">
        <w:rPr>
          <w:rFonts w:eastAsia="Times New Roman" w:cs="Times New Roman"/>
          <w:rtl/>
          <w:lang w:eastAsia="de-DE"/>
        </w:rPr>
        <w:t xml:space="preserve"> </w:t>
      </w:r>
      <w:r w:rsidRPr="00A15A72">
        <w:rPr>
          <w:rFonts w:eastAsia="Times New Roman" w:cs="Times New Roman"/>
          <w:lang w:eastAsia="de-DE"/>
        </w:rPr>
        <w:t xml:space="preserve">(unter), </w:t>
      </w:r>
      <w:r w:rsidRPr="00A15A72">
        <w:rPr>
          <w:rFonts w:eastAsia="Times New Roman" w:cs="Times New Roman"/>
          <w:b/>
          <w:bCs/>
          <w:rtl/>
          <w:lang w:eastAsia="de-DE"/>
        </w:rPr>
        <w:t>הַשָּׁמָיִם</w:t>
      </w:r>
      <w:r w:rsidRPr="00A15A72">
        <w:rPr>
          <w:rFonts w:eastAsia="Times New Roman" w:cs="Times New Roman"/>
          <w:rtl/>
          <w:lang w:eastAsia="de-DE"/>
        </w:rPr>
        <w:t xml:space="preserve"> </w:t>
      </w:r>
      <w:r w:rsidRPr="00A15A72">
        <w:rPr>
          <w:rFonts w:eastAsia="Times New Roman" w:cs="Times New Roman"/>
          <w:lang w:eastAsia="de-DE"/>
        </w:rPr>
        <w:t xml:space="preserve">(der Himmel, </w:t>
      </w:r>
      <w:proofErr w:type="gramStart"/>
      <w:r w:rsidRPr="00A15A72">
        <w:rPr>
          <w:rFonts w:eastAsia="Times New Roman" w:cs="Times New Roman"/>
          <w:lang w:eastAsia="de-DE"/>
        </w:rPr>
        <w:t>m.pl./</w:t>
      </w:r>
      <w:proofErr w:type="gramEnd"/>
      <w:r w:rsidRPr="00A15A72">
        <w:rPr>
          <w:rFonts w:eastAsia="Times New Roman" w:cs="Times New Roman"/>
          <w:lang w:eastAsia="de-DE"/>
        </w:rPr>
        <w:t>dual) mit Artikel, zusammen „von unter dem Himmel", idiomatisch für „von der Erde, aus der Welt".</w:t>
      </w:r>
    </w:p>
    <w:p w14:paraId="45D7434C" w14:textId="751D4DEF"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w:t>
      </w:r>
      <w:r w:rsidR="007A605E">
        <w:t>hat „</w:t>
      </w:r>
      <w:proofErr w:type="spellStart"/>
      <w:r w:rsidR="007A605E">
        <w:t>Ἀλοιφῇ</w:t>
      </w:r>
      <w:proofErr w:type="spellEnd"/>
      <w:r w:rsidR="007A605E">
        <w:t xml:space="preserve"> </w:t>
      </w:r>
      <w:proofErr w:type="spellStart"/>
      <w:r w:rsidR="007A605E">
        <w:t>ἐξ</w:t>
      </w:r>
      <w:proofErr w:type="spellEnd"/>
      <w:r w:rsidR="007A605E">
        <w:t xml:space="preserve">αλείψω" (mit Auslöschung werde ich auslöschen), während der MT </w:t>
      </w:r>
      <w:r w:rsidR="007A605E">
        <w:rPr>
          <w:rStyle w:val="Fett"/>
        </w:rPr>
        <w:t>„</w:t>
      </w:r>
      <w:r w:rsidR="007A605E">
        <w:rPr>
          <w:rStyle w:val="Fett"/>
          <w:rtl/>
        </w:rPr>
        <w:t>מָחֹה אֶמְחֶה</w:t>
      </w:r>
      <w:r w:rsidR="007A605E">
        <w:rPr>
          <w:rStyle w:val="Fett"/>
        </w:rPr>
        <w:t>"</w:t>
      </w:r>
      <w:r w:rsidR="007A605E">
        <w:t xml:space="preserve"> (auslöschen werde ich auslöschen) verwendet – die LXX verwendet ein Substantiv statt des hebräischen absoluten Infinitivs.</w:t>
      </w:r>
    </w:p>
    <w:p w14:paraId="6E3D9352"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einen Hauptsatz (</w:t>
      </w:r>
      <w:r w:rsidRPr="00A15A72">
        <w:rPr>
          <w:rFonts w:eastAsia="Times New Roman" w:cs="Times New Roman"/>
          <w:b/>
          <w:bCs/>
          <w:rtl/>
          <w:lang w:eastAsia="de-DE"/>
        </w:rPr>
        <w:t>וַיֹּאמֶר יְהוָה אֶל־מֹשֶׁה</w:t>
      </w:r>
      <w:r w:rsidRPr="00A15A72">
        <w:rPr>
          <w:rFonts w:eastAsia="Times New Roman" w:cs="Times New Roman"/>
          <w:lang w:eastAsia="de-DE"/>
        </w:rPr>
        <w:t xml:space="preserve">) mit direkter Rede, die mehrere Elemente enthält: Zwei Imperative: </w:t>
      </w:r>
      <w:r w:rsidRPr="00A15A72">
        <w:rPr>
          <w:rFonts w:eastAsia="Times New Roman" w:cs="Times New Roman"/>
          <w:b/>
          <w:bCs/>
          <w:rtl/>
          <w:lang w:eastAsia="de-DE"/>
        </w:rPr>
        <w:t>כְּתֹב זֹאת זִכָּרוֹן בַּסֵּפֶר</w:t>
      </w:r>
      <w:r w:rsidRPr="00A15A72">
        <w:rPr>
          <w:rFonts w:eastAsia="Times New Roman" w:cs="Times New Roman"/>
          <w:rtl/>
          <w:lang w:eastAsia="de-DE"/>
        </w:rPr>
        <w:t xml:space="preserve"> </w:t>
      </w:r>
      <w:r w:rsidRPr="00A15A72">
        <w:rPr>
          <w:rFonts w:eastAsia="Times New Roman" w:cs="Times New Roman"/>
          <w:lang w:eastAsia="de-DE"/>
        </w:rPr>
        <w:t xml:space="preserve">und </w:t>
      </w:r>
      <w:r w:rsidRPr="00A15A72">
        <w:rPr>
          <w:rFonts w:eastAsia="Times New Roman" w:cs="Times New Roman"/>
          <w:b/>
          <w:bCs/>
          <w:rtl/>
          <w:lang w:eastAsia="de-DE"/>
        </w:rPr>
        <w:t>וְשִׂים בְּאָזְנֵי יְהוֹשֻׁעַ</w:t>
      </w:r>
      <w:r w:rsidRPr="00A15A72">
        <w:rPr>
          <w:rFonts w:eastAsia="Times New Roman" w:cs="Times New Roman"/>
          <w:rtl/>
          <w:lang w:eastAsia="de-DE"/>
        </w:rPr>
        <w:t xml:space="preserve"> </w:t>
      </w:r>
      <w:r w:rsidRPr="00A15A72">
        <w:rPr>
          <w:rFonts w:eastAsia="Times New Roman" w:cs="Times New Roman"/>
          <w:lang w:eastAsia="de-DE"/>
        </w:rPr>
        <w:t xml:space="preserve">– </w:t>
      </w:r>
      <w:r w:rsidRPr="00A15A72">
        <w:rPr>
          <w:rFonts w:eastAsia="Times New Roman" w:cs="Times New Roman"/>
          <w:b/>
          <w:bCs/>
          <w:rtl/>
          <w:lang w:eastAsia="de-DE"/>
        </w:rPr>
        <w:t>כִּי</w:t>
      </w:r>
      <w:r w:rsidRPr="00A15A72">
        <w:rPr>
          <w:rFonts w:eastAsia="Times New Roman" w:cs="Times New Roman"/>
          <w:lang w:eastAsia="de-DE"/>
        </w:rPr>
        <w:t xml:space="preserve">-Satz mit emphatischer Konstruktion: </w:t>
      </w:r>
      <w:r w:rsidRPr="00A15A72">
        <w:rPr>
          <w:rFonts w:eastAsia="Times New Roman" w:cs="Times New Roman"/>
          <w:b/>
          <w:bCs/>
          <w:rtl/>
          <w:lang w:eastAsia="de-DE"/>
        </w:rPr>
        <w:t>כִּי־מָחֹה אֶמְחֶה אֶת־זֵכֶר עֲמָלֵק מִתַּחַת הַשָּׁמָיִם</w:t>
      </w:r>
      <w:r w:rsidRPr="00A15A72">
        <w:rPr>
          <w:rFonts w:eastAsia="Times New Roman" w:cs="Times New Roman"/>
          <w:lang w:eastAsia="de-DE"/>
        </w:rPr>
        <w:t>.</w:t>
      </w:r>
    </w:p>
    <w:p w14:paraId="4B49B36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 xml:space="preserve">Der Vers enthält mehrere wichtige Elemente: (1) Die Anweisung zur schriftlichen Fixierung zeigt die Bedeutung der Schrift für die Erinnerung. (2) Josua soll besonders eingeschärft werden, was seine zukünftige Rolle andeutet (er wird später den Kampf gegen die Kanaaniter führen). (3) Das göttliche Urteil über Amalek ist endgültig: Die Erinnerung an Amalek soll völlig ausgelöscht werden. Dies wird in Dtn 25,17-19 wiederholt und in 1 Sam 15 bei Saul </w:t>
      </w:r>
      <w:r w:rsidRPr="00A15A72">
        <w:rPr>
          <w:rFonts w:eastAsia="Times New Roman" w:cs="Times New Roman"/>
          <w:lang w:eastAsia="de-DE"/>
        </w:rPr>
        <w:lastRenderedPageBreak/>
        <w:t>teilweise umgesetzt. Die Härte dieses Urteils erklärt sich aus dem heimtückischen Charakter des amalekitischen Angriffs (vgl. Dtn 25,18: Angriff auf die Schwachen und Nachzügler).</w:t>
      </w:r>
    </w:p>
    <w:p w14:paraId="6573CDE1"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17,15</w:t>
      </w:r>
    </w:p>
    <w:p w14:paraId="26AE26A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020E90F2"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וַיִּ֥בֶן מֹשֶׁ֖ה מִזְבֵּ֑חַ וַיִּקְרָ֥א שְׁמ֖וֹ יְהוָ֥ה׀ נִסִּֽי׃</w:t>
      </w:r>
    </w:p>
    <w:p w14:paraId="03DB3C1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0C9C8C8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Mosche baute einen Altar und nannte seinen Namen: Der Ewige ist mein Banner.</w:t>
      </w:r>
    </w:p>
    <w:p w14:paraId="6CC80FE4"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pict w14:anchorId="508200A1">
          <v:rect id="_x0000_i1490" style="width:0;height:1.5pt" o:hralign="center" o:hrstd="t" o:hr="t" fillcolor="#a0a0a0" stroked="f"/>
        </w:pict>
      </w:r>
    </w:p>
    <w:p w14:paraId="52168E3F"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וַיִּבֶן מֹשֶׁה מִזְבֵּחַ</w:t>
      </w:r>
      <w:r w:rsidRPr="00A15A72">
        <w:rPr>
          <w:rFonts w:eastAsia="Times New Roman" w:cs="Times New Roman"/>
          <w:rtl/>
          <w:lang w:eastAsia="de-DE"/>
        </w:rPr>
        <w:t xml:space="preserve"> </w:t>
      </w:r>
      <w:r w:rsidRPr="00A15A72">
        <w:rPr>
          <w:rFonts w:eastAsia="Times New Roman" w:cs="Times New Roman"/>
          <w:lang w:eastAsia="de-DE"/>
        </w:rPr>
        <w:t xml:space="preserve">beschreibt Moses kultische Handlung: </w:t>
      </w:r>
      <w:r w:rsidRPr="00A15A72">
        <w:rPr>
          <w:rFonts w:eastAsia="Times New Roman" w:cs="Times New Roman"/>
          <w:b/>
          <w:bCs/>
          <w:rtl/>
          <w:lang w:eastAsia="de-DE"/>
        </w:rPr>
        <w:t>וַיִּבֶן</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בנה</w:t>
      </w:r>
      <w:r w:rsidRPr="00A15A72">
        <w:rPr>
          <w:rFonts w:eastAsia="Times New Roman" w:cs="Times New Roman"/>
          <w:rtl/>
          <w:lang w:eastAsia="de-DE"/>
        </w:rPr>
        <w:t xml:space="preserve"> </w:t>
      </w:r>
      <w:r w:rsidRPr="00A15A72">
        <w:rPr>
          <w:rFonts w:eastAsia="Times New Roman" w:cs="Times New Roman"/>
          <w:lang w:eastAsia="de-DE"/>
        </w:rPr>
        <w:t xml:space="preserve">(bauen, errichten), </w:t>
      </w:r>
      <w:r w:rsidRPr="00A15A72">
        <w:rPr>
          <w:rFonts w:eastAsia="Times New Roman" w:cs="Times New Roman"/>
          <w:b/>
          <w:bCs/>
          <w:rtl/>
          <w:lang w:eastAsia="de-DE"/>
        </w:rPr>
        <w:t>מֹשֶׁה</w:t>
      </w:r>
      <w:r w:rsidRPr="00A15A72">
        <w:rPr>
          <w:rFonts w:eastAsia="Times New Roman" w:cs="Times New Roman"/>
          <w:rtl/>
          <w:lang w:eastAsia="de-DE"/>
        </w:rPr>
        <w:t xml:space="preserve"> </w:t>
      </w:r>
      <w:r w:rsidRPr="00A15A72">
        <w:rPr>
          <w:rFonts w:eastAsia="Times New Roman" w:cs="Times New Roman"/>
          <w:lang w:eastAsia="de-DE"/>
        </w:rPr>
        <w:t xml:space="preserve">ist das Subjekt, </w:t>
      </w:r>
      <w:r w:rsidRPr="00A15A72">
        <w:rPr>
          <w:rFonts w:eastAsia="Times New Roman" w:cs="Times New Roman"/>
          <w:b/>
          <w:bCs/>
          <w:rtl/>
          <w:lang w:eastAsia="de-DE"/>
        </w:rPr>
        <w:t>מִזְבֵּחַ</w:t>
      </w:r>
      <w:r w:rsidRPr="00A15A72">
        <w:rPr>
          <w:rFonts w:eastAsia="Times New Roman" w:cs="Times New Roman"/>
          <w:rtl/>
          <w:lang w:eastAsia="de-DE"/>
        </w:rPr>
        <w:t xml:space="preserve"> </w:t>
      </w:r>
      <w:r w:rsidRPr="00A15A72">
        <w:rPr>
          <w:rFonts w:eastAsia="Times New Roman" w:cs="Times New Roman"/>
          <w:lang w:eastAsia="de-DE"/>
        </w:rPr>
        <w:t xml:space="preserve">(Altar, m.sg.) ist das Objekt. Der Altar dient als Dankeszeichen für den Sieg und als Erinnerungsmal. </w:t>
      </w:r>
      <w:r w:rsidRPr="00A15A72">
        <w:rPr>
          <w:rFonts w:eastAsia="Times New Roman" w:cs="Times New Roman"/>
          <w:b/>
          <w:bCs/>
          <w:rtl/>
          <w:lang w:eastAsia="de-DE"/>
        </w:rPr>
        <w:t>וַיִּקְרָא שְׁמוֹ יְהוָה נִסִּי</w:t>
      </w:r>
      <w:r w:rsidRPr="00A15A72">
        <w:rPr>
          <w:rFonts w:eastAsia="Times New Roman" w:cs="Times New Roman"/>
          <w:rtl/>
          <w:lang w:eastAsia="de-DE"/>
        </w:rPr>
        <w:t xml:space="preserve"> </w:t>
      </w:r>
      <w:r w:rsidRPr="00A15A72">
        <w:rPr>
          <w:rFonts w:eastAsia="Times New Roman" w:cs="Times New Roman"/>
          <w:lang w:eastAsia="de-DE"/>
        </w:rPr>
        <w:t xml:space="preserve">ist die Namensgebung: </w:t>
      </w:r>
      <w:r w:rsidRPr="00A15A72">
        <w:rPr>
          <w:rFonts w:eastAsia="Times New Roman" w:cs="Times New Roman"/>
          <w:b/>
          <w:bCs/>
          <w:rtl/>
          <w:lang w:eastAsia="de-DE"/>
        </w:rPr>
        <w:t>וַיִּקְרָא</w:t>
      </w:r>
      <w:r w:rsidRPr="00A15A72">
        <w:rPr>
          <w:rFonts w:eastAsia="Times New Roman" w:cs="Times New Roman"/>
          <w:rtl/>
          <w:lang w:eastAsia="de-DE"/>
        </w:rPr>
        <w:t xml:space="preserve"> </w:t>
      </w:r>
      <w:r w:rsidRPr="00A15A72">
        <w:rPr>
          <w:rFonts w:eastAsia="Times New Roman" w:cs="Times New Roman"/>
          <w:lang w:eastAsia="de-DE"/>
        </w:rPr>
        <w:t xml:space="preserve">ist Qal Wayyiqtol 3.m.sg. von </w:t>
      </w:r>
      <w:r w:rsidRPr="00A15A72">
        <w:rPr>
          <w:rFonts w:eastAsia="Times New Roman" w:cs="Times New Roman"/>
          <w:b/>
          <w:bCs/>
          <w:rtl/>
          <w:lang w:eastAsia="de-DE"/>
        </w:rPr>
        <w:t>קרא</w:t>
      </w:r>
      <w:r w:rsidRPr="00A15A72">
        <w:rPr>
          <w:rFonts w:eastAsia="Times New Roman" w:cs="Times New Roman"/>
          <w:rtl/>
          <w:lang w:eastAsia="de-DE"/>
        </w:rPr>
        <w:t xml:space="preserve"> </w:t>
      </w:r>
      <w:r w:rsidRPr="00A15A72">
        <w:rPr>
          <w:rFonts w:eastAsia="Times New Roman" w:cs="Times New Roman"/>
          <w:lang w:eastAsia="de-DE"/>
        </w:rPr>
        <w:t xml:space="preserve">(rufen, nennen), </w:t>
      </w:r>
      <w:r w:rsidRPr="00A15A72">
        <w:rPr>
          <w:rFonts w:eastAsia="Times New Roman" w:cs="Times New Roman"/>
          <w:b/>
          <w:bCs/>
          <w:rtl/>
          <w:lang w:eastAsia="de-DE"/>
        </w:rPr>
        <w:t>שְׁמוֹ</w:t>
      </w:r>
      <w:r w:rsidRPr="00A15A72">
        <w:rPr>
          <w:rFonts w:eastAsia="Times New Roman" w:cs="Times New Roman"/>
          <w:rtl/>
          <w:lang w:eastAsia="de-DE"/>
        </w:rPr>
        <w:t xml:space="preserve"> </w:t>
      </w:r>
      <w:r w:rsidRPr="00A15A72">
        <w:rPr>
          <w:rFonts w:eastAsia="Times New Roman" w:cs="Times New Roman"/>
          <w:lang w:eastAsia="de-DE"/>
        </w:rPr>
        <w:t xml:space="preserve">ist </w:t>
      </w:r>
      <w:r w:rsidRPr="00A15A72">
        <w:rPr>
          <w:rFonts w:eastAsia="Times New Roman" w:cs="Times New Roman"/>
          <w:b/>
          <w:bCs/>
          <w:rtl/>
          <w:lang w:eastAsia="de-DE"/>
        </w:rPr>
        <w:t>שֵׁם</w:t>
      </w:r>
      <w:r w:rsidRPr="00A15A72">
        <w:rPr>
          <w:rFonts w:eastAsia="Times New Roman" w:cs="Times New Roman"/>
          <w:rtl/>
          <w:lang w:eastAsia="de-DE"/>
        </w:rPr>
        <w:t xml:space="preserve"> </w:t>
      </w:r>
      <w:r w:rsidRPr="00A15A72">
        <w:rPr>
          <w:rFonts w:eastAsia="Times New Roman" w:cs="Times New Roman"/>
          <w:lang w:eastAsia="de-DE"/>
        </w:rPr>
        <w:t xml:space="preserve">(Name, m.sg.) mit Possessivsuffix 3.m.sg. (sein Name, d.h. der Name des Altars), </w:t>
      </w:r>
      <w:r w:rsidRPr="00A15A72">
        <w:rPr>
          <w:rFonts w:eastAsia="Times New Roman" w:cs="Times New Roman"/>
          <w:b/>
          <w:bCs/>
          <w:rtl/>
          <w:lang w:eastAsia="de-DE"/>
        </w:rPr>
        <w:t>יְהוָה נִסִּי</w:t>
      </w:r>
      <w:r w:rsidRPr="00A15A72">
        <w:rPr>
          <w:rFonts w:eastAsia="Times New Roman" w:cs="Times New Roman"/>
          <w:rtl/>
          <w:lang w:eastAsia="de-DE"/>
        </w:rPr>
        <w:t xml:space="preserve"> </w:t>
      </w:r>
      <w:r w:rsidRPr="00A15A72">
        <w:rPr>
          <w:rFonts w:eastAsia="Times New Roman" w:cs="Times New Roman"/>
          <w:lang w:eastAsia="de-DE"/>
        </w:rPr>
        <w:t xml:space="preserve">ist der Name: </w:t>
      </w:r>
      <w:r w:rsidRPr="00A15A72">
        <w:rPr>
          <w:rFonts w:eastAsia="Times New Roman" w:cs="Times New Roman"/>
          <w:b/>
          <w:bCs/>
          <w:rtl/>
          <w:lang w:eastAsia="de-DE"/>
        </w:rPr>
        <w:t>יְהוָה</w:t>
      </w:r>
      <w:r w:rsidRPr="00A15A72">
        <w:rPr>
          <w:rFonts w:eastAsia="Times New Roman" w:cs="Times New Roman"/>
          <w:rtl/>
          <w:lang w:eastAsia="de-DE"/>
        </w:rPr>
        <w:t xml:space="preserve"> </w:t>
      </w:r>
      <w:r w:rsidRPr="00A15A72">
        <w:rPr>
          <w:rFonts w:eastAsia="Times New Roman" w:cs="Times New Roman"/>
          <w:lang w:eastAsia="de-DE"/>
        </w:rPr>
        <w:t xml:space="preserve">mit </w:t>
      </w:r>
      <w:r w:rsidRPr="00A15A72">
        <w:rPr>
          <w:rFonts w:eastAsia="Times New Roman" w:cs="Times New Roman"/>
          <w:b/>
          <w:bCs/>
          <w:rtl/>
          <w:lang w:eastAsia="de-DE"/>
        </w:rPr>
        <w:t>נִסִּי</w:t>
      </w:r>
      <w:r w:rsidRPr="00A15A72">
        <w:rPr>
          <w:rFonts w:eastAsia="Times New Roman" w:cs="Times New Roman"/>
          <w:lang w:eastAsia="de-DE"/>
        </w:rPr>
        <w:t xml:space="preserve">, wobei </w:t>
      </w:r>
      <w:r w:rsidRPr="00A15A72">
        <w:rPr>
          <w:rFonts w:eastAsia="Times New Roman" w:cs="Times New Roman"/>
          <w:b/>
          <w:bCs/>
          <w:rtl/>
          <w:lang w:eastAsia="de-DE"/>
        </w:rPr>
        <w:t>נֵס</w:t>
      </w:r>
      <w:r w:rsidRPr="00A15A72">
        <w:rPr>
          <w:rFonts w:eastAsia="Times New Roman" w:cs="Times New Roman"/>
          <w:rtl/>
          <w:lang w:eastAsia="de-DE"/>
        </w:rPr>
        <w:t xml:space="preserve"> </w:t>
      </w:r>
      <w:r w:rsidRPr="00A15A72">
        <w:rPr>
          <w:rFonts w:eastAsia="Times New Roman" w:cs="Times New Roman"/>
          <w:lang w:eastAsia="de-DE"/>
        </w:rPr>
        <w:t>(Banner, Feldzeichen, m.sg.) mit Possessivsuffix 1.c.sg. (</w:t>
      </w:r>
      <w:r w:rsidRPr="00A15A72">
        <w:rPr>
          <w:rFonts w:eastAsia="Times New Roman" w:cs="Times New Roman"/>
          <w:b/>
          <w:bCs/>
          <w:rtl/>
          <w:lang w:eastAsia="de-DE"/>
        </w:rPr>
        <w:t>־ִי</w:t>
      </w:r>
      <w:r w:rsidRPr="00A15A72">
        <w:rPr>
          <w:rFonts w:eastAsia="Times New Roman" w:cs="Times New Roman"/>
          <w:lang w:eastAsia="de-DE"/>
        </w:rPr>
        <w:t xml:space="preserve">, mein Banner), also „JHWH ist mein Banner" oder „JHWH, mein Banner". Ein </w:t>
      </w:r>
      <w:r w:rsidRPr="00A15A72">
        <w:rPr>
          <w:rFonts w:eastAsia="Times New Roman" w:cs="Times New Roman"/>
          <w:b/>
          <w:bCs/>
          <w:rtl/>
          <w:lang w:eastAsia="de-DE"/>
        </w:rPr>
        <w:t>נֵס</w:t>
      </w:r>
      <w:r w:rsidRPr="00A15A72">
        <w:rPr>
          <w:rFonts w:eastAsia="Times New Roman" w:cs="Times New Roman"/>
          <w:rtl/>
          <w:lang w:eastAsia="de-DE"/>
        </w:rPr>
        <w:t xml:space="preserve"> </w:t>
      </w:r>
      <w:r w:rsidRPr="00A15A72">
        <w:rPr>
          <w:rFonts w:eastAsia="Times New Roman" w:cs="Times New Roman"/>
          <w:lang w:eastAsia="de-DE"/>
        </w:rPr>
        <w:t>war ein Feldzeichen oder eine Standarte, um die sich die Truppen scharen und die Orientierung und Mut gibt. Der Name drückt aus: JHWH war das Feldzeichen, um das sich Israel sammelte, und unter dessen Führung es siegte.</w:t>
      </w:r>
    </w:p>
    <w:p w14:paraId="465BF9E7" w14:textId="36DF361B"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w:t>
      </w:r>
      <w:r w:rsidR="007A605E">
        <w:t>übersetzt den Altarnamen als „</w:t>
      </w:r>
      <w:proofErr w:type="spellStart"/>
      <w:r w:rsidR="007A605E">
        <w:t>Κύριός</w:t>
      </w:r>
      <w:proofErr w:type="spellEnd"/>
      <w:r w:rsidR="007A605E">
        <w:t xml:space="preserve"> </w:t>
      </w:r>
      <w:proofErr w:type="spellStart"/>
      <w:r w:rsidR="007A605E">
        <w:t>μου</w:t>
      </w:r>
      <w:proofErr w:type="spellEnd"/>
      <w:r w:rsidR="007A605E">
        <w:t xml:space="preserve"> κατα</w:t>
      </w:r>
      <w:proofErr w:type="spellStart"/>
      <w:r w:rsidR="007A605E">
        <w:t>φυγή</w:t>
      </w:r>
      <w:proofErr w:type="spellEnd"/>
      <w:r w:rsidR="007A605E">
        <w:t xml:space="preserve">" (der Herr, meine Zuflucht), während der MT </w:t>
      </w:r>
      <w:r w:rsidR="007A605E">
        <w:rPr>
          <w:rStyle w:val="Fett"/>
        </w:rPr>
        <w:t>„</w:t>
      </w:r>
      <w:r w:rsidR="007A605E">
        <w:rPr>
          <w:rStyle w:val="Fett"/>
          <w:rtl/>
        </w:rPr>
        <w:t>יְהוָה נִסִּי</w:t>
      </w:r>
      <w:r w:rsidR="007A605E">
        <w:rPr>
          <w:rStyle w:val="Fett"/>
        </w:rPr>
        <w:t>"</w:t>
      </w:r>
      <w:r w:rsidR="007A605E">
        <w:t xml:space="preserve"> (JHWH ist mein Banner) hat – eine völlig andere Bedeutung!</w:t>
      </w:r>
    </w:p>
    <w:p w14:paraId="518EE5CA"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zwei koordinierte Hauptsätze: Erster Hauptsatz: Prädikat (</w:t>
      </w:r>
      <w:r w:rsidRPr="00A15A72">
        <w:rPr>
          <w:rFonts w:eastAsia="Times New Roman" w:cs="Times New Roman"/>
          <w:b/>
          <w:bCs/>
          <w:rtl/>
          <w:lang w:eastAsia="de-DE"/>
        </w:rPr>
        <w:t>וַיִּבֶן</w:t>
      </w:r>
      <w:r w:rsidRPr="00A15A72">
        <w:rPr>
          <w:rFonts w:eastAsia="Times New Roman" w:cs="Times New Roman"/>
          <w:lang w:eastAsia="de-DE"/>
        </w:rPr>
        <w:t>) – Subjekt (</w:t>
      </w:r>
      <w:r w:rsidRPr="00A15A72">
        <w:rPr>
          <w:rFonts w:eastAsia="Times New Roman" w:cs="Times New Roman"/>
          <w:b/>
          <w:bCs/>
          <w:rtl/>
          <w:lang w:eastAsia="de-DE"/>
        </w:rPr>
        <w:t>מֹשֶׁה</w:t>
      </w:r>
      <w:r w:rsidRPr="00A15A72">
        <w:rPr>
          <w:rFonts w:eastAsia="Times New Roman" w:cs="Times New Roman"/>
          <w:lang w:eastAsia="de-DE"/>
        </w:rPr>
        <w:t>) – Objekt (</w:t>
      </w:r>
      <w:r w:rsidRPr="00A15A72">
        <w:rPr>
          <w:rFonts w:eastAsia="Times New Roman" w:cs="Times New Roman"/>
          <w:b/>
          <w:bCs/>
          <w:rtl/>
          <w:lang w:eastAsia="de-DE"/>
        </w:rPr>
        <w:t>מִזְבֵּחַ</w:t>
      </w:r>
      <w:r w:rsidRPr="00A15A72">
        <w:rPr>
          <w:rFonts w:eastAsia="Times New Roman" w:cs="Times New Roman"/>
          <w:lang w:eastAsia="de-DE"/>
        </w:rPr>
        <w:t>). Zweiter Hauptsatz: Prädikat (</w:t>
      </w:r>
      <w:r w:rsidRPr="00A15A72">
        <w:rPr>
          <w:rFonts w:eastAsia="Times New Roman" w:cs="Times New Roman"/>
          <w:b/>
          <w:bCs/>
          <w:rtl/>
          <w:lang w:eastAsia="de-DE"/>
        </w:rPr>
        <w:t>וַיִּקְרָא</w:t>
      </w:r>
      <w:r w:rsidRPr="00A15A72">
        <w:rPr>
          <w:rFonts w:eastAsia="Times New Roman" w:cs="Times New Roman"/>
          <w:lang w:eastAsia="de-DE"/>
        </w:rPr>
        <w:t>) – Objekt (</w:t>
      </w:r>
      <w:r w:rsidRPr="00A15A72">
        <w:rPr>
          <w:rFonts w:eastAsia="Times New Roman" w:cs="Times New Roman"/>
          <w:b/>
          <w:bCs/>
          <w:rtl/>
          <w:lang w:eastAsia="de-DE"/>
        </w:rPr>
        <w:t>שְׁמוֹ</w:t>
      </w:r>
      <w:r w:rsidRPr="00A15A72">
        <w:rPr>
          <w:rFonts w:eastAsia="Times New Roman" w:cs="Times New Roman"/>
          <w:lang w:eastAsia="de-DE"/>
        </w:rPr>
        <w:t>) – Prädikatsnomen (</w:t>
      </w:r>
      <w:r w:rsidRPr="00A15A72">
        <w:rPr>
          <w:rFonts w:eastAsia="Times New Roman" w:cs="Times New Roman"/>
          <w:b/>
          <w:bCs/>
          <w:rtl/>
          <w:lang w:eastAsia="de-DE"/>
        </w:rPr>
        <w:t>יְהוָה נִסִּי</w:t>
      </w:r>
      <w:r w:rsidRPr="00A15A72">
        <w:rPr>
          <w:rFonts w:eastAsia="Times New Roman" w:cs="Times New Roman"/>
          <w:lang w:eastAsia="de-DE"/>
        </w:rPr>
        <w:t>).</w:t>
      </w:r>
    </w:p>
    <w:p w14:paraId="72124C2C"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 xml:space="preserve">Der Vers zeigt Moses Reaktion auf den Sieg: Dankbarkeit und Anerkennung der göttlichen Hilfe. Der Altar dient nicht nur dem Opfer, sondern auch als dauerhaftes Erinnerungszeichen. Der Name </w:t>
      </w:r>
      <w:r w:rsidRPr="00A15A72">
        <w:rPr>
          <w:rFonts w:eastAsia="Times New Roman" w:cs="Times New Roman"/>
          <w:b/>
          <w:bCs/>
          <w:rtl/>
          <w:lang w:eastAsia="de-DE"/>
        </w:rPr>
        <w:t>יְהוָה נִסִּי</w:t>
      </w:r>
      <w:r w:rsidRPr="00A15A72">
        <w:rPr>
          <w:rFonts w:eastAsia="Times New Roman" w:cs="Times New Roman"/>
          <w:rtl/>
          <w:lang w:eastAsia="de-DE"/>
        </w:rPr>
        <w:t xml:space="preserve"> </w:t>
      </w:r>
      <w:r w:rsidRPr="00A15A72">
        <w:rPr>
          <w:rFonts w:eastAsia="Times New Roman" w:cs="Times New Roman"/>
          <w:lang w:eastAsia="de-DE"/>
        </w:rPr>
        <w:t>ist eine theologische Aussage: Nicht Josuas militärisches Geschick oder Israels Stärke, sondern JHWH als Banner/Feldzeichen war die Ursache des Sieges.</w:t>
      </w:r>
    </w:p>
    <w:p w14:paraId="4301335D" w14:textId="77777777" w:rsidR="00A15A72" w:rsidRPr="00A15A72" w:rsidRDefault="00A15A72" w:rsidP="00A15A72">
      <w:pPr>
        <w:spacing w:before="100" w:beforeAutospacing="1" w:after="100" w:afterAutospacing="1" w:line="240" w:lineRule="auto"/>
        <w:outlineLvl w:val="1"/>
        <w:rPr>
          <w:rFonts w:eastAsia="Times New Roman" w:cs="Times New Roman"/>
          <w:b/>
          <w:bCs/>
          <w:sz w:val="36"/>
          <w:szCs w:val="36"/>
          <w:lang w:eastAsia="de-DE"/>
        </w:rPr>
      </w:pPr>
      <w:r w:rsidRPr="00A15A72">
        <w:rPr>
          <w:rFonts w:eastAsia="Times New Roman" w:cs="Times New Roman"/>
          <w:b/>
          <w:bCs/>
          <w:sz w:val="36"/>
          <w:szCs w:val="36"/>
          <w:lang w:eastAsia="de-DE"/>
        </w:rPr>
        <w:t>Exodus 17,16</w:t>
      </w:r>
    </w:p>
    <w:p w14:paraId="201C4889"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Hebräisch:</w:t>
      </w:r>
    </w:p>
    <w:p w14:paraId="781769C3"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rtl/>
          <w:lang w:eastAsia="de-DE"/>
        </w:rPr>
        <w:t>וַיֹּ֗אמֶר כִּֽי־יָד֙ עַל־כֵּ֣ס יָ֔הּ מִלְחָמָ֥ה לַיהוָ֖ה בַּֽעֲמָלֵ֑ק מִדֹּ֖ר דֹּֽר׃</w:t>
      </w:r>
    </w:p>
    <w:p w14:paraId="35414E4F"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Deutsch:</w:t>
      </w:r>
    </w:p>
    <w:p w14:paraId="2565F8E7"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Und er sagte: Denn eine Hand ist gegen den Thron des Ewigen: Krieg für den Ewigen gegen Amalek von Generation zu Generation!</w:t>
      </w:r>
    </w:p>
    <w:p w14:paraId="540A8557" w14:textId="77777777" w:rsidR="00A15A72" w:rsidRPr="00A15A72" w:rsidRDefault="00696CEF" w:rsidP="00A15A72">
      <w:pPr>
        <w:spacing w:after="0" w:line="240" w:lineRule="auto"/>
        <w:rPr>
          <w:rFonts w:eastAsia="Times New Roman" w:cs="Times New Roman"/>
          <w:lang w:eastAsia="de-DE"/>
        </w:rPr>
      </w:pPr>
      <w:r>
        <w:rPr>
          <w:rFonts w:eastAsia="Times New Roman" w:cs="Times New Roman"/>
          <w:lang w:eastAsia="de-DE"/>
        </w:rPr>
        <w:lastRenderedPageBreak/>
        <w:pict w14:anchorId="265F0D83">
          <v:rect id="_x0000_i1491" style="width:0;height:1.5pt" o:hralign="center" o:hrstd="t" o:hr="t" fillcolor="#a0a0a0" stroked="f"/>
        </w:pict>
      </w:r>
    </w:p>
    <w:p w14:paraId="32AA4920"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Kommentar:</w:t>
      </w:r>
      <w:r w:rsidRPr="00A15A72">
        <w:rPr>
          <w:rFonts w:eastAsia="Times New Roman" w:cs="Times New Roman"/>
          <w:lang w:eastAsia="de-DE"/>
        </w:rPr>
        <w:t xml:space="preserve"> </w:t>
      </w:r>
      <w:r w:rsidRPr="00A15A72">
        <w:rPr>
          <w:rFonts w:eastAsia="Times New Roman" w:cs="Times New Roman"/>
          <w:b/>
          <w:bCs/>
          <w:rtl/>
          <w:lang w:eastAsia="de-DE"/>
        </w:rPr>
        <w:t>וַיֹּאמֶר</w:t>
      </w:r>
      <w:r w:rsidRPr="00A15A72">
        <w:rPr>
          <w:rFonts w:eastAsia="Times New Roman" w:cs="Times New Roman"/>
          <w:rtl/>
          <w:lang w:eastAsia="de-DE"/>
        </w:rPr>
        <w:t xml:space="preserve"> </w:t>
      </w:r>
      <w:r w:rsidRPr="00A15A72">
        <w:rPr>
          <w:rFonts w:eastAsia="Times New Roman" w:cs="Times New Roman"/>
          <w:lang w:eastAsia="de-DE"/>
        </w:rPr>
        <w:t xml:space="preserve">ist die Redeeinleitung: Qal Wayyiqtol 3.m.sg. von </w:t>
      </w:r>
      <w:r w:rsidRPr="00A15A72">
        <w:rPr>
          <w:rFonts w:eastAsia="Times New Roman" w:cs="Times New Roman"/>
          <w:b/>
          <w:bCs/>
          <w:rtl/>
          <w:lang w:eastAsia="de-DE"/>
        </w:rPr>
        <w:t>אמר</w:t>
      </w:r>
      <w:r w:rsidRPr="00A15A72">
        <w:rPr>
          <w:rFonts w:eastAsia="Times New Roman" w:cs="Times New Roman"/>
          <w:rtl/>
          <w:lang w:eastAsia="de-DE"/>
        </w:rPr>
        <w:t xml:space="preserve"> </w:t>
      </w:r>
      <w:r w:rsidRPr="00A15A72">
        <w:rPr>
          <w:rFonts w:eastAsia="Times New Roman" w:cs="Times New Roman"/>
          <w:lang w:eastAsia="de-DE"/>
        </w:rPr>
        <w:t xml:space="preserve">(sagen), das Subjekt ist entweder Mosche oder kollektiv verstanden. </w:t>
      </w:r>
      <w:r w:rsidRPr="00A15A72">
        <w:rPr>
          <w:rFonts w:eastAsia="Times New Roman" w:cs="Times New Roman"/>
          <w:b/>
          <w:bCs/>
          <w:rtl/>
          <w:lang w:eastAsia="de-DE"/>
        </w:rPr>
        <w:t>כִּי־יָד עַל־כֵּס יָהּ</w:t>
      </w:r>
      <w:r w:rsidRPr="00A15A72">
        <w:rPr>
          <w:rFonts w:eastAsia="Times New Roman" w:cs="Times New Roman"/>
          <w:rtl/>
          <w:lang w:eastAsia="de-DE"/>
        </w:rPr>
        <w:t xml:space="preserve"> </w:t>
      </w:r>
      <w:r w:rsidRPr="00A15A72">
        <w:rPr>
          <w:rFonts w:eastAsia="Times New Roman" w:cs="Times New Roman"/>
          <w:lang w:eastAsia="de-DE"/>
        </w:rPr>
        <w:t xml:space="preserve">ist ein schwieriger, elliptischer Satz: </w:t>
      </w:r>
      <w:r w:rsidRPr="00A15A72">
        <w:rPr>
          <w:rFonts w:eastAsia="Times New Roman" w:cs="Times New Roman"/>
          <w:b/>
          <w:bCs/>
          <w:rtl/>
          <w:lang w:eastAsia="de-DE"/>
        </w:rPr>
        <w:t>כִּי</w:t>
      </w:r>
      <w:r w:rsidRPr="00A15A72">
        <w:rPr>
          <w:rFonts w:eastAsia="Times New Roman" w:cs="Times New Roman"/>
          <w:rtl/>
          <w:lang w:eastAsia="de-DE"/>
        </w:rPr>
        <w:t xml:space="preserve"> </w:t>
      </w:r>
      <w:r w:rsidRPr="00A15A72">
        <w:rPr>
          <w:rFonts w:eastAsia="Times New Roman" w:cs="Times New Roman"/>
          <w:lang w:eastAsia="de-DE"/>
        </w:rPr>
        <w:t xml:space="preserve">(denn, weil) ist kausal, </w:t>
      </w:r>
      <w:r w:rsidRPr="00A15A72">
        <w:rPr>
          <w:rFonts w:eastAsia="Times New Roman" w:cs="Times New Roman"/>
          <w:b/>
          <w:bCs/>
          <w:rtl/>
          <w:lang w:eastAsia="de-DE"/>
        </w:rPr>
        <w:t>יָד</w:t>
      </w:r>
      <w:r w:rsidRPr="00A15A72">
        <w:rPr>
          <w:rFonts w:eastAsia="Times New Roman" w:cs="Times New Roman"/>
          <w:rtl/>
          <w:lang w:eastAsia="de-DE"/>
        </w:rPr>
        <w:t xml:space="preserve"> </w:t>
      </w:r>
      <w:r w:rsidRPr="00A15A72">
        <w:rPr>
          <w:rFonts w:eastAsia="Times New Roman" w:cs="Times New Roman"/>
          <w:lang w:eastAsia="de-DE"/>
        </w:rPr>
        <w:t xml:space="preserve">(Hand, f.sg.) ist das Subjekt, </w:t>
      </w:r>
      <w:r w:rsidRPr="00A15A72">
        <w:rPr>
          <w:rFonts w:eastAsia="Times New Roman" w:cs="Times New Roman"/>
          <w:b/>
          <w:bCs/>
          <w:rtl/>
          <w:lang w:eastAsia="de-DE"/>
        </w:rPr>
        <w:t>עַל־כֵּס יָהּ</w:t>
      </w:r>
      <w:r w:rsidRPr="00A15A72">
        <w:rPr>
          <w:rFonts w:eastAsia="Times New Roman" w:cs="Times New Roman"/>
          <w:rtl/>
          <w:lang w:eastAsia="de-DE"/>
        </w:rPr>
        <w:t xml:space="preserve"> </w:t>
      </w:r>
      <w:r w:rsidRPr="00A15A72">
        <w:rPr>
          <w:rFonts w:eastAsia="Times New Roman" w:cs="Times New Roman"/>
          <w:lang w:eastAsia="de-DE"/>
        </w:rPr>
        <w:t xml:space="preserve">ist schwer zu interpretieren. </w:t>
      </w:r>
      <w:r w:rsidRPr="00A15A72">
        <w:rPr>
          <w:rFonts w:eastAsia="Times New Roman" w:cs="Times New Roman"/>
          <w:b/>
          <w:bCs/>
          <w:rtl/>
          <w:lang w:eastAsia="de-DE"/>
        </w:rPr>
        <w:t>כֵּס</w:t>
      </w:r>
      <w:r w:rsidRPr="00A15A72">
        <w:rPr>
          <w:rFonts w:eastAsia="Times New Roman" w:cs="Times New Roman"/>
          <w:rtl/>
          <w:lang w:eastAsia="de-DE"/>
        </w:rPr>
        <w:t xml:space="preserve"> </w:t>
      </w:r>
      <w:r w:rsidRPr="00A15A72">
        <w:rPr>
          <w:rFonts w:eastAsia="Times New Roman" w:cs="Times New Roman"/>
          <w:lang w:eastAsia="de-DE"/>
        </w:rPr>
        <w:t xml:space="preserve">könnte (1) eine verkürzte Form von </w:t>
      </w:r>
      <w:r w:rsidRPr="00A15A72">
        <w:rPr>
          <w:rFonts w:eastAsia="Times New Roman" w:cs="Times New Roman"/>
          <w:b/>
          <w:bCs/>
          <w:rtl/>
          <w:lang w:eastAsia="de-DE"/>
        </w:rPr>
        <w:t>כִּסֵּא</w:t>
      </w:r>
      <w:r w:rsidRPr="00A15A72">
        <w:rPr>
          <w:rFonts w:eastAsia="Times New Roman" w:cs="Times New Roman"/>
          <w:rtl/>
          <w:lang w:eastAsia="de-DE"/>
        </w:rPr>
        <w:t xml:space="preserve"> </w:t>
      </w:r>
      <w:r w:rsidRPr="00A15A72">
        <w:rPr>
          <w:rFonts w:eastAsia="Times New Roman" w:cs="Times New Roman"/>
          <w:lang w:eastAsia="de-DE"/>
        </w:rPr>
        <w:t xml:space="preserve">(Thron, m.sg.) sein, oder (2) ein eigenständiges Wort für „Banner" oder „Thron". </w:t>
      </w:r>
      <w:r w:rsidRPr="00A15A72">
        <w:rPr>
          <w:rFonts w:eastAsia="Times New Roman" w:cs="Times New Roman"/>
          <w:b/>
          <w:bCs/>
          <w:rtl/>
          <w:lang w:eastAsia="de-DE"/>
        </w:rPr>
        <w:t>יָהּ</w:t>
      </w:r>
      <w:r w:rsidRPr="00A15A72">
        <w:rPr>
          <w:rFonts w:eastAsia="Times New Roman" w:cs="Times New Roman"/>
          <w:rtl/>
          <w:lang w:eastAsia="de-DE"/>
        </w:rPr>
        <w:t xml:space="preserve"> </w:t>
      </w:r>
      <w:r w:rsidRPr="00A15A72">
        <w:rPr>
          <w:rFonts w:eastAsia="Times New Roman" w:cs="Times New Roman"/>
          <w:lang w:eastAsia="de-DE"/>
        </w:rPr>
        <w:t xml:space="preserve">ist die Kurzform des Gottesnamens </w:t>
      </w:r>
      <w:r w:rsidRPr="00A15A72">
        <w:rPr>
          <w:rFonts w:eastAsia="Times New Roman" w:cs="Times New Roman"/>
          <w:b/>
          <w:bCs/>
          <w:rtl/>
          <w:lang w:eastAsia="de-DE"/>
        </w:rPr>
        <w:t>יְהוָה</w:t>
      </w:r>
      <w:r w:rsidRPr="00A15A72">
        <w:rPr>
          <w:rFonts w:eastAsia="Times New Roman" w:cs="Times New Roman"/>
          <w:rtl/>
          <w:lang w:eastAsia="de-DE"/>
        </w:rPr>
        <w:t xml:space="preserve"> </w:t>
      </w:r>
      <w:r w:rsidRPr="00A15A72">
        <w:rPr>
          <w:rFonts w:eastAsia="Times New Roman" w:cs="Times New Roman"/>
          <w:lang w:eastAsia="de-DE"/>
        </w:rPr>
        <w:t xml:space="preserve">(JAH), die besonders in poetischen Texten vorkommt (z.B. Ps 68,5; Jes 12,2). Die Präposition </w:t>
      </w:r>
      <w:r w:rsidRPr="00A15A72">
        <w:rPr>
          <w:rFonts w:eastAsia="Times New Roman" w:cs="Times New Roman"/>
          <w:b/>
          <w:bCs/>
          <w:rtl/>
          <w:lang w:eastAsia="de-DE"/>
        </w:rPr>
        <w:t>עַל</w:t>
      </w:r>
      <w:r w:rsidRPr="00A15A72">
        <w:rPr>
          <w:rFonts w:eastAsia="Times New Roman" w:cs="Times New Roman"/>
          <w:rtl/>
          <w:lang w:eastAsia="de-DE"/>
        </w:rPr>
        <w:t xml:space="preserve"> </w:t>
      </w:r>
      <w:r w:rsidRPr="00A15A72">
        <w:rPr>
          <w:rFonts w:eastAsia="Times New Roman" w:cs="Times New Roman"/>
          <w:lang w:eastAsia="de-DE"/>
        </w:rPr>
        <w:t>(auf, gegen) ist ebenfalls mehrdeutig. Mögliche Übersetzungen: „Eine Hand ist gegen den Thron JAHs" (Amalek erhebt sich gegen Gottes Herrschaft) oder „Eine Hand ist auf dem Thron JAHs" (Gott schwört bei seinem Thron). Die erste Interpretation ist wahrscheinlicher: Amalek hat sich gegen Gottes Herrschaft erhoben.</w:t>
      </w:r>
    </w:p>
    <w:p w14:paraId="49C42764"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rtl/>
          <w:lang w:eastAsia="de-DE"/>
        </w:rPr>
        <w:t>מִלְחָמָה לַיהוָה בַּעֲמָלֵק מִדֹּר דֹּר</w:t>
      </w:r>
      <w:r w:rsidRPr="00A15A72">
        <w:rPr>
          <w:rFonts w:eastAsia="Times New Roman" w:cs="Times New Roman"/>
          <w:rtl/>
          <w:lang w:eastAsia="de-DE"/>
        </w:rPr>
        <w:t xml:space="preserve"> </w:t>
      </w:r>
      <w:r w:rsidRPr="00A15A72">
        <w:rPr>
          <w:rFonts w:eastAsia="Times New Roman" w:cs="Times New Roman"/>
          <w:lang w:eastAsia="de-DE"/>
        </w:rPr>
        <w:t xml:space="preserve">ist die Konsequenz: </w:t>
      </w:r>
      <w:r w:rsidRPr="00A15A72">
        <w:rPr>
          <w:rFonts w:eastAsia="Times New Roman" w:cs="Times New Roman"/>
          <w:b/>
          <w:bCs/>
          <w:rtl/>
          <w:lang w:eastAsia="de-DE"/>
        </w:rPr>
        <w:t>מִלְחָמָה</w:t>
      </w:r>
      <w:r w:rsidRPr="00A15A72">
        <w:rPr>
          <w:rFonts w:eastAsia="Times New Roman" w:cs="Times New Roman"/>
          <w:rtl/>
          <w:lang w:eastAsia="de-DE"/>
        </w:rPr>
        <w:t xml:space="preserve"> </w:t>
      </w:r>
      <w:r w:rsidRPr="00A15A72">
        <w:rPr>
          <w:rFonts w:eastAsia="Times New Roman" w:cs="Times New Roman"/>
          <w:lang w:eastAsia="de-DE"/>
        </w:rPr>
        <w:t xml:space="preserve">(Krieg, m.sg.), </w:t>
      </w:r>
      <w:r w:rsidRPr="00A15A72">
        <w:rPr>
          <w:rFonts w:eastAsia="Times New Roman" w:cs="Times New Roman"/>
          <w:b/>
          <w:bCs/>
          <w:rtl/>
          <w:lang w:eastAsia="de-DE"/>
        </w:rPr>
        <w:t>לַיהוָה</w:t>
      </w:r>
      <w:r w:rsidRPr="00A15A72">
        <w:rPr>
          <w:rFonts w:eastAsia="Times New Roman" w:cs="Times New Roman"/>
          <w:rtl/>
          <w:lang w:eastAsia="de-DE"/>
        </w:rPr>
        <w:t xml:space="preserve"> </w:t>
      </w:r>
      <w:r w:rsidRPr="00A15A72">
        <w:rPr>
          <w:rFonts w:eastAsia="Times New Roman" w:cs="Times New Roman"/>
          <w:lang w:eastAsia="de-DE"/>
        </w:rPr>
        <w:t xml:space="preserve">ist Präposition </w:t>
      </w:r>
      <w:r w:rsidRPr="00A15A72">
        <w:rPr>
          <w:rFonts w:eastAsia="Times New Roman" w:cs="Times New Roman"/>
          <w:b/>
          <w:bCs/>
          <w:rtl/>
          <w:lang w:eastAsia="de-DE"/>
        </w:rPr>
        <w:t>לְ</w:t>
      </w:r>
      <w:r w:rsidRPr="00A15A72">
        <w:rPr>
          <w:rFonts w:eastAsia="Times New Roman" w:cs="Times New Roman"/>
          <w:rtl/>
          <w:lang w:eastAsia="de-DE"/>
        </w:rPr>
        <w:t xml:space="preserve"> </w:t>
      </w:r>
      <w:r w:rsidRPr="00A15A72">
        <w:rPr>
          <w:rFonts w:eastAsia="Times New Roman" w:cs="Times New Roman"/>
          <w:lang w:eastAsia="de-DE"/>
        </w:rPr>
        <w:t xml:space="preserve">(für) mit </w:t>
      </w:r>
      <w:r w:rsidRPr="00A15A72">
        <w:rPr>
          <w:rFonts w:eastAsia="Times New Roman" w:cs="Times New Roman"/>
          <w:b/>
          <w:bCs/>
          <w:rtl/>
          <w:lang w:eastAsia="de-DE"/>
        </w:rPr>
        <w:t>יְהוָה</w:t>
      </w:r>
      <w:r w:rsidRPr="00A15A72">
        <w:rPr>
          <w:rFonts w:eastAsia="Times New Roman" w:cs="Times New Roman"/>
          <w:rtl/>
          <w:lang w:eastAsia="de-DE"/>
        </w:rPr>
        <w:t xml:space="preserve"> </w:t>
      </w:r>
      <w:r w:rsidRPr="00A15A72">
        <w:rPr>
          <w:rFonts w:eastAsia="Times New Roman" w:cs="Times New Roman"/>
          <w:lang w:eastAsia="de-DE"/>
        </w:rPr>
        <w:t xml:space="preserve">und Artikel (für JHWH), </w:t>
      </w:r>
      <w:r w:rsidRPr="00A15A72">
        <w:rPr>
          <w:rFonts w:eastAsia="Times New Roman" w:cs="Times New Roman"/>
          <w:b/>
          <w:bCs/>
          <w:rtl/>
          <w:lang w:eastAsia="de-DE"/>
        </w:rPr>
        <w:t>בַּעֲמָלֵק</w:t>
      </w:r>
      <w:r w:rsidRPr="00A15A72">
        <w:rPr>
          <w:rFonts w:eastAsia="Times New Roman" w:cs="Times New Roman"/>
          <w:rtl/>
          <w:lang w:eastAsia="de-DE"/>
        </w:rPr>
        <w:t xml:space="preserve"> </w:t>
      </w:r>
      <w:r w:rsidRPr="00A15A72">
        <w:rPr>
          <w:rFonts w:eastAsia="Times New Roman" w:cs="Times New Roman"/>
          <w:lang w:eastAsia="de-DE"/>
        </w:rPr>
        <w:t xml:space="preserve">ist Präposition </w:t>
      </w:r>
      <w:r w:rsidRPr="00A15A72">
        <w:rPr>
          <w:rFonts w:eastAsia="Times New Roman" w:cs="Times New Roman"/>
          <w:b/>
          <w:bCs/>
          <w:rtl/>
          <w:lang w:eastAsia="de-DE"/>
        </w:rPr>
        <w:t>בְּ</w:t>
      </w:r>
      <w:r w:rsidRPr="00A15A72">
        <w:rPr>
          <w:rFonts w:eastAsia="Times New Roman" w:cs="Times New Roman"/>
          <w:rtl/>
          <w:lang w:eastAsia="de-DE"/>
        </w:rPr>
        <w:t xml:space="preserve"> </w:t>
      </w:r>
      <w:r w:rsidRPr="00A15A72">
        <w:rPr>
          <w:rFonts w:eastAsia="Times New Roman" w:cs="Times New Roman"/>
          <w:lang w:eastAsia="de-DE"/>
        </w:rPr>
        <w:t xml:space="preserve">(gegen) mit </w:t>
      </w:r>
      <w:r w:rsidRPr="00A15A72">
        <w:rPr>
          <w:rFonts w:eastAsia="Times New Roman" w:cs="Times New Roman"/>
          <w:b/>
          <w:bCs/>
          <w:rtl/>
          <w:lang w:eastAsia="de-DE"/>
        </w:rPr>
        <w:t>עֲמָלֵק</w:t>
      </w:r>
      <w:r w:rsidRPr="00A15A72">
        <w:rPr>
          <w:rFonts w:eastAsia="Times New Roman" w:cs="Times New Roman"/>
          <w:lang w:eastAsia="de-DE"/>
        </w:rPr>
        <w:t xml:space="preserve">, also „Krieg für JHWH gegen Amalek". </w:t>
      </w:r>
      <w:r w:rsidRPr="00A15A72">
        <w:rPr>
          <w:rFonts w:eastAsia="Times New Roman" w:cs="Times New Roman"/>
          <w:b/>
          <w:bCs/>
          <w:rtl/>
          <w:lang w:eastAsia="de-DE"/>
        </w:rPr>
        <w:t>מִדֹּר דֹּר</w:t>
      </w:r>
      <w:r w:rsidRPr="00A15A72">
        <w:rPr>
          <w:rFonts w:eastAsia="Times New Roman" w:cs="Times New Roman"/>
          <w:rtl/>
          <w:lang w:eastAsia="de-DE"/>
        </w:rPr>
        <w:t xml:space="preserve"> </w:t>
      </w:r>
      <w:r w:rsidRPr="00A15A72">
        <w:rPr>
          <w:rFonts w:eastAsia="Times New Roman" w:cs="Times New Roman"/>
          <w:lang w:eastAsia="de-DE"/>
        </w:rPr>
        <w:t xml:space="preserve">ist eine Zeitangabe: </w:t>
      </w:r>
      <w:r w:rsidRPr="00A15A72">
        <w:rPr>
          <w:rFonts w:eastAsia="Times New Roman" w:cs="Times New Roman"/>
          <w:b/>
          <w:bCs/>
          <w:rtl/>
          <w:lang w:eastAsia="de-DE"/>
        </w:rPr>
        <w:t>מִן</w:t>
      </w:r>
      <w:r w:rsidRPr="00A15A72">
        <w:rPr>
          <w:rFonts w:eastAsia="Times New Roman" w:cs="Times New Roman"/>
          <w:rtl/>
          <w:lang w:eastAsia="de-DE"/>
        </w:rPr>
        <w:t xml:space="preserve"> </w:t>
      </w:r>
      <w:r w:rsidRPr="00A15A72">
        <w:rPr>
          <w:rFonts w:eastAsia="Times New Roman" w:cs="Times New Roman"/>
          <w:lang w:eastAsia="de-DE"/>
        </w:rPr>
        <w:t xml:space="preserve">(von) mit </w:t>
      </w:r>
      <w:r w:rsidRPr="00A15A72">
        <w:rPr>
          <w:rFonts w:eastAsia="Times New Roman" w:cs="Times New Roman"/>
          <w:b/>
          <w:bCs/>
          <w:rtl/>
          <w:lang w:eastAsia="de-DE"/>
        </w:rPr>
        <w:t>דּוֹר</w:t>
      </w:r>
      <w:r w:rsidRPr="00A15A72">
        <w:rPr>
          <w:rFonts w:eastAsia="Times New Roman" w:cs="Times New Roman"/>
          <w:rtl/>
          <w:lang w:eastAsia="de-DE"/>
        </w:rPr>
        <w:t xml:space="preserve"> </w:t>
      </w:r>
      <w:r w:rsidRPr="00A15A72">
        <w:rPr>
          <w:rFonts w:eastAsia="Times New Roman" w:cs="Times New Roman"/>
          <w:lang w:eastAsia="de-DE"/>
        </w:rPr>
        <w:t>(Generation, m.sg.) wiederholt, idiomatisch „von Generation zu Generation", also „für immer, ewig". Die Konstruktion ist ein Nominalsatz ohne Verb: „Krieg (ist/sei) für JHWH gegen Amalek von Generation zu Generation".</w:t>
      </w:r>
    </w:p>
    <w:p w14:paraId="05280E35" w14:textId="25C8029C"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b/>
          <w:bCs/>
          <w:lang w:eastAsia="de-DE"/>
        </w:rPr>
        <w:t>Die LXX</w:t>
      </w:r>
      <w:r w:rsidRPr="00A15A72">
        <w:rPr>
          <w:rFonts w:eastAsia="Times New Roman" w:cs="Times New Roman"/>
          <w:lang w:eastAsia="de-DE"/>
        </w:rPr>
        <w:t xml:space="preserve"> </w:t>
      </w:r>
      <w:r w:rsidR="007A605E">
        <w:t>hat „</w:t>
      </w:r>
      <w:proofErr w:type="spellStart"/>
      <w:r w:rsidR="007A605E">
        <w:t>ἐν</w:t>
      </w:r>
      <w:proofErr w:type="spellEnd"/>
      <w:r w:rsidR="007A605E">
        <w:t xml:space="preserve"> </w:t>
      </w:r>
      <w:proofErr w:type="spellStart"/>
      <w:r w:rsidR="007A605E">
        <w:t>χειρὶ</w:t>
      </w:r>
      <w:proofErr w:type="spellEnd"/>
      <w:r w:rsidR="007A605E">
        <w:t xml:space="preserve"> </w:t>
      </w:r>
      <w:proofErr w:type="spellStart"/>
      <w:r w:rsidR="007A605E">
        <w:t>κρυφ</w:t>
      </w:r>
      <w:proofErr w:type="spellEnd"/>
      <w:r w:rsidR="007A605E">
        <w:t xml:space="preserve">αίᾳ" (mit verborgener Hand), während der MT </w:t>
      </w:r>
      <w:r w:rsidR="007A605E">
        <w:rPr>
          <w:rStyle w:val="Fett"/>
        </w:rPr>
        <w:t>„</w:t>
      </w:r>
      <w:r w:rsidR="007A605E">
        <w:rPr>
          <w:rStyle w:val="Fett"/>
          <w:rtl/>
        </w:rPr>
        <w:t>כִּי־יָד עַל־כֵּס יָהּ</w:t>
      </w:r>
      <w:r w:rsidR="007A605E">
        <w:rPr>
          <w:rStyle w:val="Fett"/>
        </w:rPr>
        <w:t>"</w:t>
      </w:r>
      <w:r w:rsidR="007A605E">
        <w:t xml:space="preserve"> (denn Hand auf dem Thron Jahs) hat – eine sehr unterschiedliche Interpretation dieses schwierigen hebräischen Textes.</w:t>
      </w:r>
    </w:p>
    <w:p w14:paraId="6CB5C9CA"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Die Satzstruktur zeigt einen Hauptsatz (</w:t>
      </w:r>
      <w:r w:rsidRPr="00A15A72">
        <w:rPr>
          <w:rFonts w:eastAsia="Times New Roman" w:cs="Times New Roman"/>
          <w:b/>
          <w:bCs/>
          <w:rtl/>
          <w:lang w:eastAsia="de-DE"/>
        </w:rPr>
        <w:t>וַיֹּאמֶר</w:t>
      </w:r>
      <w:r w:rsidRPr="00A15A72">
        <w:rPr>
          <w:rFonts w:eastAsia="Times New Roman" w:cs="Times New Roman"/>
          <w:lang w:eastAsia="de-DE"/>
        </w:rPr>
        <w:t xml:space="preserve">) mit direkter Rede, die aus zwei Elementen besteht: Kausaler Satz: </w:t>
      </w:r>
      <w:r w:rsidRPr="00A15A72">
        <w:rPr>
          <w:rFonts w:eastAsia="Times New Roman" w:cs="Times New Roman"/>
          <w:b/>
          <w:bCs/>
          <w:rtl/>
          <w:lang w:eastAsia="de-DE"/>
        </w:rPr>
        <w:t>כִּי־יָד עַל־כֵּס יָהּ</w:t>
      </w:r>
      <w:r w:rsidRPr="00A15A72">
        <w:rPr>
          <w:rFonts w:eastAsia="Times New Roman" w:cs="Times New Roman"/>
          <w:rtl/>
          <w:lang w:eastAsia="de-DE"/>
        </w:rPr>
        <w:t xml:space="preserve"> </w:t>
      </w:r>
      <w:r w:rsidRPr="00A15A72">
        <w:rPr>
          <w:rFonts w:eastAsia="Times New Roman" w:cs="Times New Roman"/>
          <w:lang w:eastAsia="de-DE"/>
        </w:rPr>
        <w:t xml:space="preserve">– Nominalsatz: </w:t>
      </w:r>
      <w:r w:rsidRPr="00A15A72">
        <w:rPr>
          <w:rFonts w:eastAsia="Times New Roman" w:cs="Times New Roman"/>
          <w:b/>
          <w:bCs/>
          <w:rtl/>
          <w:lang w:eastAsia="de-DE"/>
        </w:rPr>
        <w:t>מִלְחָמָה לַיהוָה בַּעֲמָלֵק מִדֹּר דֹּר</w:t>
      </w:r>
      <w:r w:rsidRPr="00A15A72">
        <w:rPr>
          <w:rFonts w:eastAsia="Times New Roman" w:cs="Times New Roman"/>
          <w:lang w:eastAsia="de-DE"/>
        </w:rPr>
        <w:t>.</w:t>
      </w:r>
    </w:p>
    <w:p w14:paraId="150B2F9D" w14:textId="77777777" w:rsidR="00A15A72" w:rsidRPr="00A15A72" w:rsidRDefault="00A15A72" w:rsidP="00A15A72">
      <w:pPr>
        <w:spacing w:before="100" w:beforeAutospacing="1" w:after="100" w:afterAutospacing="1" w:line="240" w:lineRule="auto"/>
        <w:rPr>
          <w:rFonts w:eastAsia="Times New Roman" w:cs="Times New Roman"/>
          <w:lang w:eastAsia="de-DE"/>
        </w:rPr>
      </w:pPr>
      <w:r w:rsidRPr="00A15A72">
        <w:rPr>
          <w:rFonts w:eastAsia="Times New Roman" w:cs="Times New Roman"/>
          <w:lang w:eastAsia="de-DE"/>
        </w:rPr>
        <w:t>Der Vers ist dunkel und wurde unterschiedlich interpretiert. Die Grundaussage ist klar: Weil Amalek sich gegen Gottes Herrschaft erhoben hat (symbolisiert durch den Angriff auf Gottes Volk), wird JHWH einen ewigen Kampf gegen Amalek führen. Dies erklärt die Härte des göttlichen Urteils in Vers 14. Der „Krieg von Generation zu Generation" wird in der Geschichte Israels wiederholt (Saul gegen Agag, 1 Sam 15; Esther gegen Haman, der Agagiter, Est 3,1). Die theologische Aussage: Wer Gottes Volk angreift, greift Gottes Herrschaft an und zieht göttliches Gericht auf sich.</w:t>
      </w:r>
    </w:p>
    <w:p w14:paraId="4DD6F6D7"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18,1</w:t>
      </w:r>
    </w:p>
    <w:p w14:paraId="4AC868FA"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0570149E"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וַיִּשְׁמַ֞ע יִתְרוֹ֨ כֹהֵ֤ן מִדְיָן֙ חֹתֵ֣ן מֹשֶׁ֔ה אֵת֩ כָּל־אֲשֶׁ֨ר עָשָׂ֤ה אֱלֹהִים֙ לְמֹשֶׁ֔ה וּלְיִשְׂרָאֵ֖ל עַמּ֑וֹ כִּֽי־הוֹצִ֧יא יְהוָ֛ה אֶת־יִשְׂרָאֵ֖ל מִמִּצְרָֽיִם׃</w:t>
      </w:r>
    </w:p>
    <w:p w14:paraId="37D3A40D"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4D495878"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Jitro, der Priester von Midjan, der Schwiegervater Mosches, hörte alles, was Gott für Mosche und für Jisra'el, sein Volk, getan hatte, dass der Ewige Jisra'el aus Mizrajim herausgeführt hatte.</w:t>
      </w:r>
    </w:p>
    <w:p w14:paraId="11D3D3F4"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18A916F2">
          <v:rect id="_x0000_i1492" style="width:0;height:1.5pt" o:hralign="center" o:hrstd="t" o:hr="t" fillcolor="#a0a0a0" stroked="f"/>
        </w:pict>
      </w:r>
    </w:p>
    <w:p w14:paraId="067701C0"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lastRenderedPageBreak/>
        <w:t>Kommentar:</w:t>
      </w:r>
      <w:r w:rsidRPr="000300D6">
        <w:rPr>
          <w:rFonts w:eastAsia="Times New Roman" w:cs="Times New Roman"/>
          <w:lang w:eastAsia="de-DE"/>
        </w:rPr>
        <w:t xml:space="preserve"> </w:t>
      </w:r>
      <w:r w:rsidRPr="000300D6">
        <w:rPr>
          <w:rFonts w:eastAsia="Times New Roman" w:cs="Times New Roman"/>
          <w:b/>
          <w:bCs/>
          <w:rtl/>
          <w:lang w:eastAsia="de-DE"/>
        </w:rPr>
        <w:t>וַיִּשְׁמַע יִתְרוֹ כֹהֵן מִדְיָן חֹתֵן מֹשֶׁה</w:t>
      </w:r>
      <w:r w:rsidRPr="000300D6">
        <w:rPr>
          <w:rFonts w:eastAsia="Times New Roman" w:cs="Times New Roman"/>
          <w:rtl/>
          <w:lang w:eastAsia="de-DE"/>
        </w:rPr>
        <w:t xml:space="preserve"> </w:t>
      </w:r>
      <w:r w:rsidRPr="000300D6">
        <w:rPr>
          <w:rFonts w:eastAsia="Times New Roman" w:cs="Times New Roman"/>
          <w:lang w:eastAsia="de-DE"/>
        </w:rPr>
        <w:t xml:space="preserve">ist die Einleitung: </w:t>
      </w:r>
      <w:r w:rsidRPr="000300D6">
        <w:rPr>
          <w:rFonts w:eastAsia="Times New Roman" w:cs="Times New Roman"/>
          <w:b/>
          <w:bCs/>
          <w:rtl/>
          <w:lang w:eastAsia="de-DE"/>
        </w:rPr>
        <w:t>וַיִּשְׁמַע</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3.m.sg. von </w:t>
      </w:r>
      <w:r w:rsidRPr="000300D6">
        <w:rPr>
          <w:rFonts w:eastAsia="Times New Roman" w:cs="Times New Roman"/>
          <w:b/>
          <w:bCs/>
          <w:rtl/>
          <w:lang w:eastAsia="de-DE"/>
        </w:rPr>
        <w:t>שׁמע</w:t>
      </w:r>
      <w:r w:rsidRPr="000300D6">
        <w:rPr>
          <w:rFonts w:eastAsia="Times New Roman" w:cs="Times New Roman"/>
          <w:rtl/>
          <w:lang w:eastAsia="de-DE"/>
        </w:rPr>
        <w:t xml:space="preserve"> </w:t>
      </w:r>
      <w:r w:rsidRPr="000300D6">
        <w:rPr>
          <w:rFonts w:eastAsia="Times New Roman" w:cs="Times New Roman"/>
          <w:lang w:eastAsia="de-DE"/>
        </w:rPr>
        <w:t xml:space="preserve">(hören), </w:t>
      </w:r>
      <w:r w:rsidRPr="000300D6">
        <w:rPr>
          <w:rFonts w:eastAsia="Times New Roman" w:cs="Times New Roman"/>
          <w:b/>
          <w:bCs/>
          <w:rtl/>
          <w:lang w:eastAsia="de-DE"/>
        </w:rPr>
        <w:t>יִתְרוֹ</w:t>
      </w:r>
      <w:r w:rsidRPr="000300D6">
        <w:rPr>
          <w:rFonts w:eastAsia="Times New Roman" w:cs="Times New Roman"/>
          <w:rtl/>
          <w:lang w:eastAsia="de-DE"/>
        </w:rPr>
        <w:t xml:space="preserve"> </w:t>
      </w:r>
      <w:r w:rsidRPr="000300D6">
        <w:rPr>
          <w:rFonts w:eastAsia="Times New Roman" w:cs="Times New Roman"/>
          <w:lang w:eastAsia="de-DE"/>
        </w:rPr>
        <w:t xml:space="preserve">(Jitro) ist das Subjekt, das durch drei </w:t>
      </w:r>
      <w:proofErr w:type="spellStart"/>
      <w:r w:rsidRPr="000300D6">
        <w:rPr>
          <w:rFonts w:eastAsia="Times New Roman" w:cs="Times New Roman"/>
          <w:lang w:eastAsia="de-DE"/>
        </w:rPr>
        <w:t>Appositionenen</w:t>
      </w:r>
      <w:proofErr w:type="spellEnd"/>
      <w:r w:rsidRPr="000300D6">
        <w:rPr>
          <w:rFonts w:eastAsia="Times New Roman" w:cs="Times New Roman"/>
          <w:lang w:eastAsia="de-DE"/>
        </w:rPr>
        <w:t xml:space="preserve"> näher bestimmt wird: </w:t>
      </w:r>
      <w:r w:rsidRPr="000300D6">
        <w:rPr>
          <w:rFonts w:eastAsia="Times New Roman" w:cs="Times New Roman"/>
          <w:b/>
          <w:bCs/>
          <w:rtl/>
          <w:lang w:eastAsia="de-DE"/>
        </w:rPr>
        <w:t>כֹהֵן מִדְיָן</w:t>
      </w:r>
      <w:r w:rsidRPr="000300D6">
        <w:rPr>
          <w:rFonts w:eastAsia="Times New Roman" w:cs="Times New Roman"/>
          <w:rtl/>
          <w:lang w:eastAsia="de-DE"/>
        </w:rPr>
        <w:t xml:space="preserve"> </w:t>
      </w:r>
      <w:r w:rsidRPr="000300D6">
        <w:rPr>
          <w:rFonts w:eastAsia="Times New Roman" w:cs="Times New Roman"/>
          <w:lang w:eastAsia="de-DE"/>
        </w:rPr>
        <w:t xml:space="preserve">(Priester von Midian), </w:t>
      </w:r>
      <w:r w:rsidRPr="000300D6">
        <w:rPr>
          <w:rFonts w:eastAsia="Times New Roman" w:cs="Times New Roman"/>
          <w:b/>
          <w:bCs/>
          <w:rtl/>
          <w:lang w:eastAsia="de-DE"/>
        </w:rPr>
        <w:t>כֹּהֵן</w:t>
      </w:r>
      <w:r w:rsidRPr="000300D6">
        <w:rPr>
          <w:rFonts w:eastAsia="Times New Roman" w:cs="Times New Roman"/>
          <w:rtl/>
          <w:lang w:eastAsia="de-DE"/>
        </w:rPr>
        <w:t xml:space="preserve"> </w:t>
      </w:r>
      <w:r w:rsidRPr="000300D6">
        <w:rPr>
          <w:rFonts w:eastAsia="Times New Roman" w:cs="Times New Roman"/>
          <w:lang w:eastAsia="de-DE"/>
        </w:rPr>
        <w:t xml:space="preserve">(Priester, m.sg.) in Status-constructus-Verbindung mit </w:t>
      </w:r>
      <w:r w:rsidRPr="000300D6">
        <w:rPr>
          <w:rFonts w:eastAsia="Times New Roman" w:cs="Times New Roman"/>
          <w:b/>
          <w:bCs/>
          <w:rtl/>
          <w:lang w:eastAsia="de-DE"/>
        </w:rPr>
        <w:t>מִדְיָן</w:t>
      </w:r>
      <w:r w:rsidRPr="000300D6">
        <w:rPr>
          <w:rFonts w:eastAsia="Times New Roman" w:cs="Times New Roman"/>
          <w:rtl/>
          <w:lang w:eastAsia="de-DE"/>
        </w:rPr>
        <w:t xml:space="preserve"> </w:t>
      </w:r>
      <w:r w:rsidRPr="000300D6">
        <w:rPr>
          <w:rFonts w:eastAsia="Times New Roman" w:cs="Times New Roman"/>
          <w:lang w:eastAsia="de-DE"/>
        </w:rPr>
        <w:t xml:space="preserve">(Midian), und </w:t>
      </w:r>
      <w:r w:rsidRPr="000300D6">
        <w:rPr>
          <w:rFonts w:eastAsia="Times New Roman" w:cs="Times New Roman"/>
          <w:b/>
          <w:bCs/>
          <w:rtl/>
          <w:lang w:eastAsia="de-DE"/>
        </w:rPr>
        <w:t>חֹתֵן מֹשֶׁה</w:t>
      </w:r>
      <w:r w:rsidRPr="000300D6">
        <w:rPr>
          <w:rFonts w:eastAsia="Times New Roman" w:cs="Times New Roman"/>
          <w:rtl/>
          <w:lang w:eastAsia="de-DE"/>
        </w:rPr>
        <w:t xml:space="preserve"> </w:t>
      </w:r>
      <w:r w:rsidRPr="000300D6">
        <w:rPr>
          <w:rFonts w:eastAsia="Times New Roman" w:cs="Times New Roman"/>
          <w:lang w:eastAsia="de-DE"/>
        </w:rPr>
        <w:t xml:space="preserve">(Schwiegervater Moses), </w:t>
      </w:r>
      <w:r w:rsidRPr="000300D6">
        <w:rPr>
          <w:rFonts w:eastAsia="Times New Roman" w:cs="Times New Roman"/>
          <w:b/>
          <w:bCs/>
          <w:rtl/>
          <w:lang w:eastAsia="de-DE"/>
        </w:rPr>
        <w:t>חֹתֵן</w:t>
      </w:r>
      <w:r w:rsidRPr="000300D6">
        <w:rPr>
          <w:rFonts w:eastAsia="Times New Roman" w:cs="Times New Roman"/>
          <w:rtl/>
          <w:lang w:eastAsia="de-DE"/>
        </w:rPr>
        <w:t xml:space="preserve"> </w:t>
      </w:r>
      <w:r w:rsidRPr="000300D6">
        <w:rPr>
          <w:rFonts w:eastAsia="Times New Roman" w:cs="Times New Roman"/>
          <w:lang w:eastAsia="de-DE"/>
        </w:rPr>
        <w:t xml:space="preserve">(Schwiegervater, m.sg.) mit </w:t>
      </w:r>
      <w:r w:rsidRPr="000300D6">
        <w:rPr>
          <w:rFonts w:eastAsia="Times New Roman" w:cs="Times New Roman"/>
          <w:b/>
          <w:bCs/>
          <w:rtl/>
          <w:lang w:eastAsia="de-DE"/>
        </w:rPr>
        <w:t>מֹשֶׁה</w:t>
      </w:r>
      <w:r w:rsidRPr="000300D6">
        <w:rPr>
          <w:rFonts w:eastAsia="Times New Roman" w:cs="Times New Roman"/>
          <w:lang w:eastAsia="de-DE"/>
        </w:rPr>
        <w:t xml:space="preserve">. Jitro wurde bereits in Ex 2,16-21; 3,1; 4,18 erwähnt, dort teils als </w:t>
      </w:r>
      <w:r w:rsidRPr="000300D6">
        <w:rPr>
          <w:rFonts w:eastAsia="Times New Roman" w:cs="Times New Roman"/>
          <w:b/>
          <w:bCs/>
          <w:rtl/>
          <w:lang w:eastAsia="de-DE"/>
        </w:rPr>
        <w:t>רְעוּאֵל</w:t>
      </w:r>
      <w:r w:rsidRPr="000300D6">
        <w:rPr>
          <w:rFonts w:eastAsia="Times New Roman" w:cs="Times New Roman"/>
          <w:rtl/>
          <w:lang w:eastAsia="de-DE"/>
        </w:rPr>
        <w:t xml:space="preserve"> </w:t>
      </w:r>
      <w:r w:rsidRPr="000300D6">
        <w:rPr>
          <w:rFonts w:eastAsia="Times New Roman" w:cs="Times New Roman"/>
          <w:lang w:eastAsia="de-DE"/>
        </w:rPr>
        <w:t>(</w:t>
      </w:r>
      <w:proofErr w:type="spellStart"/>
      <w:r w:rsidRPr="000300D6">
        <w:rPr>
          <w:rFonts w:eastAsia="Times New Roman" w:cs="Times New Roman"/>
          <w:lang w:eastAsia="de-DE"/>
        </w:rPr>
        <w:t>Rëuel</w:t>
      </w:r>
      <w:proofErr w:type="spellEnd"/>
      <w:r w:rsidRPr="000300D6">
        <w:rPr>
          <w:rFonts w:eastAsia="Times New Roman" w:cs="Times New Roman"/>
          <w:lang w:eastAsia="de-DE"/>
        </w:rPr>
        <w:t xml:space="preserve">), was auf verschiedene Quellen oder verschiedene Namen/Titel derselben Person hinweisen könnte. </w:t>
      </w:r>
      <w:r w:rsidRPr="000300D6">
        <w:rPr>
          <w:rFonts w:eastAsia="Times New Roman" w:cs="Times New Roman"/>
          <w:b/>
          <w:bCs/>
          <w:rtl/>
          <w:lang w:eastAsia="de-DE"/>
        </w:rPr>
        <w:t>אֵת כָּל־אֲשֶׁר עָשָׂה אֱלֹהִים לְמֹשֶׁה וּלְיִשְׂרָאֵל עַמּוֹ</w:t>
      </w:r>
      <w:r w:rsidRPr="000300D6">
        <w:rPr>
          <w:rFonts w:eastAsia="Times New Roman" w:cs="Times New Roman"/>
          <w:rtl/>
          <w:lang w:eastAsia="de-DE"/>
        </w:rPr>
        <w:t xml:space="preserve"> </w:t>
      </w:r>
      <w:r w:rsidRPr="000300D6">
        <w:rPr>
          <w:rFonts w:eastAsia="Times New Roman" w:cs="Times New Roman"/>
          <w:lang w:eastAsia="de-DE"/>
        </w:rPr>
        <w:t xml:space="preserve">ist das Objekt des Hörens: </w:t>
      </w:r>
      <w:r w:rsidRPr="000300D6">
        <w:rPr>
          <w:rFonts w:eastAsia="Times New Roman" w:cs="Times New Roman"/>
          <w:b/>
          <w:bCs/>
          <w:rtl/>
          <w:lang w:eastAsia="de-DE"/>
        </w:rPr>
        <w:t>אֵת</w:t>
      </w:r>
      <w:r w:rsidRPr="000300D6">
        <w:rPr>
          <w:rFonts w:eastAsia="Times New Roman" w:cs="Times New Roman"/>
          <w:rtl/>
          <w:lang w:eastAsia="de-DE"/>
        </w:rPr>
        <w:t xml:space="preserve"> </w:t>
      </w:r>
      <w:r w:rsidRPr="000300D6">
        <w:rPr>
          <w:rFonts w:eastAsia="Times New Roman" w:cs="Times New Roman"/>
          <w:lang w:eastAsia="de-DE"/>
        </w:rPr>
        <w:t xml:space="preserve">ist die Objektpartikel, </w:t>
      </w:r>
      <w:r w:rsidRPr="000300D6">
        <w:rPr>
          <w:rFonts w:eastAsia="Times New Roman" w:cs="Times New Roman"/>
          <w:b/>
          <w:bCs/>
          <w:rtl/>
          <w:lang w:eastAsia="de-DE"/>
        </w:rPr>
        <w:t>כָּל־אֲשֶׁר עָשָׂה אֱלֹהִים</w:t>
      </w:r>
      <w:r w:rsidRPr="000300D6">
        <w:rPr>
          <w:rFonts w:eastAsia="Times New Roman" w:cs="Times New Roman"/>
          <w:rtl/>
          <w:lang w:eastAsia="de-DE"/>
        </w:rPr>
        <w:t xml:space="preserve"> </w:t>
      </w:r>
      <w:r w:rsidRPr="000300D6">
        <w:rPr>
          <w:rFonts w:eastAsia="Times New Roman" w:cs="Times New Roman"/>
          <w:lang w:eastAsia="de-DE"/>
        </w:rPr>
        <w:t xml:space="preserve">ist „alles, was Gott getan hatte",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(was) leitet den Relativsatz ein, </w:t>
      </w:r>
      <w:r w:rsidRPr="000300D6">
        <w:rPr>
          <w:rFonts w:eastAsia="Times New Roman" w:cs="Times New Roman"/>
          <w:b/>
          <w:bCs/>
          <w:rtl/>
          <w:lang w:eastAsia="de-DE"/>
        </w:rPr>
        <w:t>עָשָׂה</w:t>
      </w:r>
      <w:r w:rsidRPr="000300D6">
        <w:rPr>
          <w:rFonts w:eastAsia="Times New Roman" w:cs="Times New Roman"/>
          <w:rtl/>
          <w:lang w:eastAsia="de-DE"/>
        </w:rPr>
        <w:t xml:space="preserve"> </w:t>
      </w:r>
      <w:r w:rsidRPr="000300D6">
        <w:rPr>
          <w:rFonts w:eastAsia="Times New Roman" w:cs="Times New Roman"/>
          <w:lang w:eastAsia="de-DE"/>
        </w:rPr>
        <w:t xml:space="preserve">ist Qal Perfekt 3.m.sg. von </w:t>
      </w:r>
      <w:r w:rsidRPr="000300D6">
        <w:rPr>
          <w:rFonts w:eastAsia="Times New Roman" w:cs="Times New Roman"/>
          <w:b/>
          <w:bCs/>
          <w:rtl/>
          <w:lang w:eastAsia="de-DE"/>
        </w:rPr>
        <w:t>עשׂה</w:t>
      </w:r>
      <w:r w:rsidRPr="000300D6">
        <w:rPr>
          <w:rFonts w:eastAsia="Times New Roman" w:cs="Times New Roman"/>
          <w:rtl/>
          <w:lang w:eastAsia="de-DE"/>
        </w:rPr>
        <w:t xml:space="preserve"> </w:t>
      </w:r>
      <w:r w:rsidRPr="000300D6">
        <w:rPr>
          <w:rFonts w:eastAsia="Times New Roman" w:cs="Times New Roman"/>
          <w:lang w:eastAsia="de-DE"/>
        </w:rPr>
        <w:t xml:space="preserve">(tun, machen), </w:t>
      </w:r>
      <w:r w:rsidRPr="000300D6">
        <w:rPr>
          <w:rFonts w:eastAsia="Times New Roman" w:cs="Times New Roman"/>
          <w:b/>
          <w:bCs/>
          <w:rtl/>
          <w:lang w:eastAsia="de-DE"/>
        </w:rPr>
        <w:t>אֱלֹהִים</w:t>
      </w:r>
      <w:r w:rsidRPr="000300D6">
        <w:rPr>
          <w:rFonts w:eastAsia="Times New Roman" w:cs="Times New Roman"/>
          <w:rtl/>
          <w:lang w:eastAsia="de-DE"/>
        </w:rPr>
        <w:t xml:space="preserve"> </w:t>
      </w:r>
      <w:r w:rsidRPr="000300D6">
        <w:rPr>
          <w:rFonts w:eastAsia="Times New Roman" w:cs="Times New Roman"/>
          <w:lang w:eastAsia="de-DE"/>
        </w:rPr>
        <w:t xml:space="preserve">(Gott) ist das Subjekt. </w:t>
      </w:r>
      <w:r w:rsidRPr="000300D6">
        <w:rPr>
          <w:rFonts w:eastAsia="Times New Roman" w:cs="Times New Roman"/>
          <w:b/>
          <w:bCs/>
          <w:rtl/>
          <w:lang w:eastAsia="de-DE"/>
        </w:rPr>
        <w:t>לְמֹשֶׁה וּלְיִשְׂרָאֵל עַמּוֹ</w:t>
      </w:r>
      <w:r w:rsidRPr="000300D6">
        <w:rPr>
          <w:rFonts w:eastAsia="Times New Roman" w:cs="Times New Roman"/>
          <w:rtl/>
          <w:lang w:eastAsia="de-DE"/>
        </w:rPr>
        <w:t xml:space="preserve"> </w:t>
      </w:r>
      <w:r w:rsidRPr="000300D6">
        <w:rPr>
          <w:rFonts w:eastAsia="Times New Roman" w:cs="Times New Roman"/>
          <w:lang w:eastAsia="de-DE"/>
        </w:rPr>
        <w:t xml:space="preserve">sind die beiden Begünstigten: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 xml:space="preserve">(für) mit </w:t>
      </w:r>
      <w:r w:rsidRPr="000300D6">
        <w:rPr>
          <w:rFonts w:eastAsia="Times New Roman" w:cs="Times New Roman"/>
          <w:b/>
          <w:bCs/>
          <w:rtl/>
          <w:lang w:eastAsia="de-DE"/>
        </w:rPr>
        <w:t>מֹשֶׁה</w:t>
      </w:r>
      <w:r w:rsidRPr="000300D6">
        <w:rPr>
          <w:rFonts w:eastAsia="Times New Roman" w:cs="Times New Roman"/>
          <w:rtl/>
          <w:lang w:eastAsia="de-DE"/>
        </w:rPr>
        <w:t xml:space="preserve"> </w:t>
      </w:r>
      <w:r w:rsidRPr="000300D6">
        <w:rPr>
          <w:rFonts w:eastAsia="Times New Roman" w:cs="Times New Roman"/>
          <w:lang w:eastAsia="de-DE"/>
        </w:rPr>
        <w:t xml:space="preserve">und koordiniert </w:t>
      </w:r>
      <w:r w:rsidRPr="000300D6">
        <w:rPr>
          <w:rFonts w:eastAsia="Times New Roman" w:cs="Times New Roman"/>
          <w:b/>
          <w:bCs/>
          <w:rtl/>
          <w:lang w:eastAsia="de-DE"/>
        </w:rPr>
        <w:t>וּלְיִשְׂרָאֵל</w:t>
      </w:r>
      <w:r w:rsidRPr="000300D6">
        <w:rPr>
          <w:rFonts w:eastAsia="Times New Roman" w:cs="Times New Roman"/>
          <w:lang w:eastAsia="de-DE"/>
        </w:rPr>
        <w:t xml:space="preserve">, wobei </w:t>
      </w:r>
      <w:r w:rsidRPr="000300D6">
        <w:rPr>
          <w:rFonts w:eastAsia="Times New Roman" w:cs="Times New Roman"/>
          <w:b/>
          <w:bCs/>
          <w:rtl/>
          <w:lang w:eastAsia="de-DE"/>
        </w:rPr>
        <w:t>עַמּוֹ</w:t>
      </w:r>
      <w:r w:rsidRPr="000300D6">
        <w:rPr>
          <w:rFonts w:eastAsia="Times New Roman" w:cs="Times New Roman"/>
          <w:rtl/>
          <w:lang w:eastAsia="de-DE"/>
        </w:rPr>
        <w:t xml:space="preserve"> </w:t>
      </w:r>
      <w:r w:rsidRPr="000300D6">
        <w:rPr>
          <w:rFonts w:eastAsia="Times New Roman" w:cs="Times New Roman"/>
          <w:lang w:eastAsia="de-DE"/>
        </w:rPr>
        <w:t xml:space="preserve">(sein Volk) Apposition zu </w:t>
      </w:r>
      <w:r w:rsidRPr="000300D6">
        <w:rPr>
          <w:rFonts w:eastAsia="Times New Roman" w:cs="Times New Roman"/>
          <w:b/>
          <w:bCs/>
          <w:rtl/>
          <w:lang w:eastAsia="de-DE"/>
        </w:rPr>
        <w:t>יִשְׂרָאֵל</w:t>
      </w:r>
      <w:r w:rsidRPr="000300D6">
        <w:rPr>
          <w:rFonts w:eastAsia="Times New Roman" w:cs="Times New Roman"/>
          <w:rtl/>
          <w:lang w:eastAsia="de-DE"/>
        </w:rPr>
        <w:t xml:space="preserve"> </w:t>
      </w:r>
      <w:r w:rsidRPr="000300D6">
        <w:rPr>
          <w:rFonts w:eastAsia="Times New Roman" w:cs="Times New Roman"/>
          <w:lang w:eastAsia="de-DE"/>
        </w:rPr>
        <w:t>ist mit Possessivsuffix 3.m.sg. (bezieht sich auf Gott).</w:t>
      </w:r>
    </w:p>
    <w:p w14:paraId="1E8AC884"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rtl/>
          <w:lang w:eastAsia="de-DE"/>
        </w:rPr>
        <w:t>כִּי־הוֹצִיא יְהוָה אֶת־יִשְׂרָאֵל מִמִּצְרָיִם</w:t>
      </w:r>
      <w:r w:rsidRPr="000300D6">
        <w:rPr>
          <w:rFonts w:eastAsia="Times New Roman" w:cs="Times New Roman"/>
          <w:rtl/>
          <w:lang w:eastAsia="de-DE"/>
        </w:rPr>
        <w:t xml:space="preserve"> </w:t>
      </w:r>
      <w:r w:rsidRPr="000300D6">
        <w:rPr>
          <w:rFonts w:eastAsia="Times New Roman" w:cs="Times New Roman"/>
          <w:lang w:eastAsia="de-DE"/>
        </w:rPr>
        <w:t xml:space="preserve">ist die Spezifizierung: </w:t>
      </w:r>
      <w:r w:rsidRPr="000300D6">
        <w:rPr>
          <w:rFonts w:eastAsia="Times New Roman" w:cs="Times New Roman"/>
          <w:b/>
          <w:bCs/>
          <w:rtl/>
          <w:lang w:eastAsia="de-DE"/>
        </w:rPr>
        <w:t>כִּי</w:t>
      </w:r>
      <w:r w:rsidRPr="000300D6">
        <w:rPr>
          <w:rFonts w:eastAsia="Times New Roman" w:cs="Times New Roman"/>
          <w:rtl/>
          <w:lang w:eastAsia="de-DE"/>
        </w:rPr>
        <w:t xml:space="preserve"> </w:t>
      </w:r>
      <w:r w:rsidRPr="000300D6">
        <w:rPr>
          <w:rFonts w:eastAsia="Times New Roman" w:cs="Times New Roman"/>
          <w:lang w:eastAsia="de-DE"/>
        </w:rPr>
        <w:t xml:space="preserve">(dass, nämlich dass) leitet einen explikativen Nebensatz ein, der konkretisiert, was Gott getan hat. </w:t>
      </w:r>
      <w:r w:rsidRPr="000300D6">
        <w:rPr>
          <w:rFonts w:eastAsia="Times New Roman" w:cs="Times New Roman"/>
          <w:b/>
          <w:bCs/>
          <w:rtl/>
          <w:lang w:eastAsia="de-DE"/>
        </w:rPr>
        <w:t>הוֹצִיא</w:t>
      </w:r>
      <w:r w:rsidRPr="000300D6">
        <w:rPr>
          <w:rFonts w:eastAsia="Times New Roman" w:cs="Times New Roman"/>
          <w:rtl/>
          <w:lang w:eastAsia="de-DE"/>
        </w:rPr>
        <w:t xml:space="preserve"> </w:t>
      </w:r>
      <w:r w:rsidRPr="000300D6">
        <w:rPr>
          <w:rFonts w:eastAsia="Times New Roman" w:cs="Times New Roman"/>
          <w:lang w:eastAsia="de-DE"/>
        </w:rPr>
        <w:t xml:space="preserve">ist Hif'il Perfekt 3.m.sg. von </w:t>
      </w:r>
      <w:r w:rsidRPr="000300D6">
        <w:rPr>
          <w:rFonts w:eastAsia="Times New Roman" w:cs="Times New Roman"/>
          <w:b/>
          <w:bCs/>
          <w:rtl/>
          <w:lang w:eastAsia="de-DE"/>
        </w:rPr>
        <w:t>יצא</w:t>
      </w:r>
      <w:r w:rsidRPr="000300D6">
        <w:rPr>
          <w:rFonts w:eastAsia="Times New Roman" w:cs="Times New Roman"/>
          <w:rtl/>
          <w:lang w:eastAsia="de-DE"/>
        </w:rPr>
        <w:t xml:space="preserve"> </w:t>
      </w:r>
      <w:r w:rsidRPr="000300D6">
        <w:rPr>
          <w:rFonts w:eastAsia="Times New Roman" w:cs="Times New Roman"/>
          <w:lang w:eastAsia="de-DE"/>
        </w:rPr>
        <w:t xml:space="preserve">(hinausführen, herausführen), </w:t>
      </w:r>
      <w:r w:rsidRPr="000300D6">
        <w:rPr>
          <w:rFonts w:eastAsia="Times New Roman" w:cs="Times New Roman"/>
          <w:b/>
          <w:bCs/>
          <w:rtl/>
          <w:lang w:eastAsia="de-DE"/>
        </w:rPr>
        <w:t>יְהוָה</w:t>
      </w:r>
      <w:r w:rsidRPr="000300D6">
        <w:rPr>
          <w:rFonts w:eastAsia="Times New Roman" w:cs="Times New Roman"/>
          <w:rtl/>
          <w:lang w:eastAsia="de-DE"/>
        </w:rPr>
        <w:t xml:space="preserve"> </w:t>
      </w:r>
      <w:r w:rsidRPr="000300D6">
        <w:rPr>
          <w:rFonts w:eastAsia="Times New Roman" w:cs="Times New Roman"/>
          <w:lang w:eastAsia="de-DE"/>
        </w:rPr>
        <w:t xml:space="preserve">ist das Subjekt, </w:t>
      </w:r>
      <w:r w:rsidRPr="000300D6">
        <w:rPr>
          <w:rFonts w:eastAsia="Times New Roman" w:cs="Times New Roman"/>
          <w:b/>
          <w:bCs/>
          <w:rtl/>
          <w:lang w:eastAsia="de-DE"/>
        </w:rPr>
        <w:t>אֶת־יִשְׂרָאֵל</w:t>
      </w:r>
      <w:r w:rsidRPr="000300D6">
        <w:rPr>
          <w:rFonts w:eastAsia="Times New Roman" w:cs="Times New Roman"/>
          <w:rtl/>
          <w:lang w:eastAsia="de-DE"/>
        </w:rPr>
        <w:t xml:space="preserve"> </w:t>
      </w:r>
      <w:r w:rsidRPr="000300D6">
        <w:rPr>
          <w:rFonts w:eastAsia="Times New Roman" w:cs="Times New Roman"/>
          <w:lang w:eastAsia="de-DE"/>
        </w:rPr>
        <w:t xml:space="preserve">ist das Objekt, </w:t>
      </w:r>
      <w:r w:rsidRPr="000300D6">
        <w:rPr>
          <w:rFonts w:eastAsia="Times New Roman" w:cs="Times New Roman"/>
          <w:b/>
          <w:bCs/>
          <w:rtl/>
          <w:lang w:eastAsia="de-DE"/>
        </w:rPr>
        <w:t>מִמִּצְרָיִם</w:t>
      </w:r>
      <w:r w:rsidRPr="000300D6">
        <w:rPr>
          <w:rFonts w:eastAsia="Times New Roman" w:cs="Times New Roman"/>
          <w:rtl/>
          <w:lang w:eastAsia="de-DE"/>
        </w:rPr>
        <w:t xml:space="preserve"> </w:t>
      </w:r>
      <w:r w:rsidRPr="000300D6">
        <w:rPr>
          <w:rFonts w:eastAsia="Times New Roman" w:cs="Times New Roman"/>
          <w:lang w:eastAsia="de-DE"/>
        </w:rPr>
        <w:t xml:space="preserve">ist die Herkunftsangabe: Präposition </w:t>
      </w:r>
      <w:r w:rsidRPr="000300D6">
        <w:rPr>
          <w:rFonts w:eastAsia="Times New Roman" w:cs="Times New Roman"/>
          <w:b/>
          <w:bCs/>
          <w:rtl/>
          <w:lang w:eastAsia="de-DE"/>
        </w:rPr>
        <w:t>מִן</w:t>
      </w:r>
      <w:r w:rsidRPr="000300D6">
        <w:rPr>
          <w:rFonts w:eastAsia="Times New Roman" w:cs="Times New Roman"/>
          <w:rtl/>
          <w:lang w:eastAsia="de-DE"/>
        </w:rPr>
        <w:t xml:space="preserve"> </w:t>
      </w:r>
      <w:r w:rsidRPr="000300D6">
        <w:rPr>
          <w:rFonts w:eastAsia="Times New Roman" w:cs="Times New Roman"/>
          <w:lang w:eastAsia="de-DE"/>
        </w:rPr>
        <w:t xml:space="preserve">(aus) mit </w:t>
      </w:r>
      <w:r w:rsidRPr="000300D6">
        <w:rPr>
          <w:rFonts w:eastAsia="Times New Roman" w:cs="Times New Roman"/>
          <w:b/>
          <w:bCs/>
          <w:rtl/>
          <w:lang w:eastAsia="de-DE"/>
        </w:rPr>
        <w:t>מִצְרַיִם</w:t>
      </w:r>
      <w:r w:rsidRPr="000300D6">
        <w:rPr>
          <w:rFonts w:eastAsia="Times New Roman" w:cs="Times New Roman"/>
          <w:rtl/>
          <w:lang w:eastAsia="de-DE"/>
        </w:rPr>
        <w:t xml:space="preserve"> </w:t>
      </w:r>
      <w:r w:rsidRPr="000300D6">
        <w:rPr>
          <w:rFonts w:eastAsia="Times New Roman" w:cs="Times New Roman"/>
          <w:lang w:eastAsia="de-DE"/>
        </w:rPr>
        <w:t xml:space="preserve">(Ägypten). Bemerkenswert ist der Wechsel von </w:t>
      </w:r>
      <w:r w:rsidRPr="000300D6">
        <w:rPr>
          <w:rFonts w:eastAsia="Times New Roman" w:cs="Times New Roman"/>
          <w:b/>
          <w:bCs/>
          <w:rtl/>
          <w:lang w:eastAsia="de-DE"/>
        </w:rPr>
        <w:t>אֱלֹהִים</w:t>
      </w:r>
      <w:r w:rsidRPr="000300D6">
        <w:rPr>
          <w:rFonts w:eastAsia="Times New Roman" w:cs="Times New Roman"/>
          <w:rtl/>
          <w:lang w:eastAsia="de-DE"/>
        </w:rPr>
        <w:t xml:space="preserve"> </w:t>
      </w:r>
      <w:r w:rsidRPr="000300D6">
        <w:rPr>
          <w:rFonts w:eastAsia="Times New Roman" w:cs="Times New Roman"/>
          <w:lang w:eastAsia="de-DE"/>
        </w:rPr>
        <w:t xml:space="preserve">(Gott) zu </w:t>
      </w:r>
      <w:r w:rsidRPr="000300D6">
        <w:rPr>
          <w:rFonts w:eastAsia="Times New Roman" w:cs="Times New Roman"/>
          <w:b/>
          <w:bCs/>
          <w:rtl/>
          <w:lang w:eastAsia="de-DE"/>
        </w:rPr>
        <w:t>יְהוָה</w:t>
      </w:r>
      <w:r w:rsidRPr="000300D6">
        <w:rPr>
          <w:rFonts w:eastAsia="Times New Roman" w:cs="Times New Roman"/>
          <w:rtl/>
          <w:lang w:eastAsia="de-DE"/>
        </w:rPr>
        <w:t xml:space="preserve"> </w:t>
      </w:r>
      <w:r w:rsidRPr="000300D6">
        <w:rPr>
          <w:rFonts w:eastAsia="Times New Roman" w:cs="Times New Roman"/>
          <w:lang w:eastAsia="de-DE"/>
        </w:rPr>
        <w:t>(JHWH), was möglicherweise die Perspektive des midianitischen Priesters Jitro widerspiegelt, der zuerst von „Gott" allgemein hört, dann aber den spezifischen Namen JHWH verwendet.</w:t>
      </w:r>
    </w:p>
    <w:p w14:paraId="4D3B3869" w14:textId="7A886714"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w:t>
      </w:r>
      <w:r w:rsidR="007A605E">
        <w:t xml:space="preserve">lässt die Erwähnung von "Gott" aus: der MT hat </w:t>
      </w:r>
      <w:r w:rsidR="007A605E">
        <w:rPr>
          <w:rStyle w:val="Fett"/>
        </w:rPr>
        <w:t>„</w:t>
      </w:r>
      <w:r w:rsidR="007A605E">
        <w:rPr>
          <w:rStyle w:val="Fett"/>
          <w:rtl/>
        </w:rPr>
        <w:t>כָּל־אֲשֶׁר עָשָׂה אֱלֹהִים לְמֹשֶׁה</w:t>
      </w:r>
      <w:r w:rsidR="007A605E">
        <w:rPr>
          <w:rStyle w:val="Fett"/>
        </w:rPr>
        <w:t>"</w:t>
      </w:r>
      <w:r w:rsidR="007A605E">
        <w:t xml:space="preserve"> (alles, was Gott für Mose tat), während die LXX nur „</w:t>
      </w:r>
      <w:proofErr w:type="spellStart"/>
      <w:r w:rsidR="007A605E">
        <w:t>ὅσ</w:t>
      </w:r>
      <w:proofErr w:type="spellEnd"/>
      <w:r w:rsidR="007A605E">
        <w:t>α ἐπ</w:t>
      </w:r>
      <w:proofErr w:type="spellStart"/>
      <w:r w:rsidR="007A605E">
        <w:t>οίησεν</w:t>
      </w:r>
      <w:proofErr w:type="spellEnd"/>
      <w:r w:rsidR="007A605E">
        <w:t xml:space="preserve"> </w:t>
      </w:r>
      <w:proofErr w:type="spellStart"/>
      <w:r w:rsidR="007A605E">
        <w:t>κύριος</w:t>
      </w:r>
      <w:proofErr w:type="spellEnd"/>
      <w:r w:rsidR="007A605E">
        <w:t xml:space="preserve"> </w:t>
      </w:r>
      <w:proofErr w:type="spellStart"/>
      <w:r w:rsidR="007A605E">
        <w:t>Ισρ</w:t>
      </w:r>
      <w:proofErr w:type="spellEnd"/>
      <w:r w:rsidR="007A605E">
        <w:t>αηλ" (was der Herr für Israel tat) hat.</w:t>
      </w:r>
    </w:p>
    <w:p w14:paraId="73EFE06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Hauptsatz mit komplexem Objekt: Prädikat (</w:t>
      </w:r>
      <w:r w:rsidRPr="000300D6">
        <w:rPr>
          <w:rFonts w:eastAsia="Times New Roman" w:cs="Times New Roman"/>
          <w:b/>
          <w:bCs/>
          <w:rtl/>
          <w:lang w:eastAsia="de-DE"/>
        </w:rPr>
        <w:t>וַיִּשְׁמַע</w:t>
      </w:r>
      <w:r w:rsidRPr="000300D6">
        <w:rPr>
          <w:rFonts w:eastAsia="Times New Roman" w:cs="Times New Roman"/>
          <w:lang w:eastAsia="de-DE"/>
        </w:rPr>
        <w:t>) – Subjekt mit drei Appositionen (</w:t>
      </w:r>
      <w:r w:rsidRPr="000300D6">
        <w:rPr>
          <w:rFonts w:eastAsia="Times New Roman" w:cs="Times New Roman"/>
          <w:b/>
          <w:bCs/>
          <w:rtl/>
          <w:lang w:eastAsia="de-DE"/>
        </w:rPr>
        <w:t>יִתְרוֹ כֹהֵן מִדְיָן חֹתֵן מֹשֶׁה</w:t>
      </w:r>
      <w:r w:rsidRPr="000300D6">
        <w:rPr>
          <w:rFonts w:eastAsia="Times New Roman" w:cs="Times New Roman"/>
          <w:lang w:eastAsia="de-DE"/>
        </w:rPr>
        <w:t>) – Objekt: Objektpartikel (</w:t>
      </w:r>
      <w:r w:rsidRPr="000300D6">
        <w:rPr>
          <w:rFonts w:eastAsia="Times New Roman" w:cs="Times New Roman"/>
          <w:b/>
          <w:bCs/>
          <w:rtl/>
          <w:lang w:eastAsia="de-DE"/>
        </w:rPr>
        <w:t>אֵת</w:t>
      </w:r>
      <w:r w:rsidRPr="000300D6">
        <w:rPr>
          <w:rFonts w:eastAsia="Times New Roman" w:cs="Times New Roman"/>
          <w:lang w:eastAsia="de-DE"/>
        </w:rPr>
        <w:t>) mit Relativsatz (</w:t>
      </w:r>
      <w:r w:rsidRPr="000300D6">
        <w:rPr>
          <w:rFonts w:eastAsia="Times New Roman" w:cs="Times New Roman"/>
          <w:b/>
          <w:bCs/>
          <w:rtl/>
          <w:lang w:eastAsia="de-DE"/>
        </w:rPr>
        <w:t>כָּל־אֲשֶׁר עָשָׂה אֱלֹהִים לְמֹשֶׁה וּלְיִשְׂרָאֵל עַמּוֹ</w:t>
      </w:r>
      <w:r w:rsidRPr="000300D6">
        <w:rPr>
          <w:rFonts w:eastAsia="Times New Roman" w:cs="Times New Roman"/>
          <w:lang w:eastAsia="de-DE"/>
        </w:rPr>
        <w:t xml:space="preserve">) – explikativer </w:t>
      </w:r>
      <w:r w:rsidRPr="000300D6">
        <w:rPr>
          <w:rFonts w:eastAsia="Times New Roman" w:cs="Times New Roman"/>
          <w:b/>
          <w:bCs/>
          <w:rtl/>
          <w:lang w:eastAsia="de-DE"/>
        </w:rPr>
        <w:t>כִּי</w:t>
      </w:r>
      <w:r w:rsidRPr="000300D6">
        <w:rPr>
          <w:rFonts w:eastAsia="Times New Roman" w:cs="Times New Roman"/>
          <w:lang w:eastAsia="de-DE"/>
        </w:rPr>
        <w:t xml:space="preserve">-Satz: </w:t>
      </w:r>
      <w:r w:rsidRPr="000300D6">
        <w:rPr>
          <w:rFonts w:eastAsia="Times New Roman" w:cs="Times New Roman"/>
          <w:b/>
          <w:bCs/>
          <w:rtl/>
          <w:lang w:eastAsia="de-DE"/>
        </w:rPr>
        <w:t>כִּי־הוֹצִיא יְהוָה אֶת־יִשְׂרָאֵל מִמִּצְרָיִם</w:t>
      </w:r>
      <w:r w:rsidRPr="000300D6">
        <w:rPr>
          <w:rFonts w:eastAsia="Times New Roman" w:cs="Times New Roman"/>
          <w:lang w:eastAsia="de-DE"/>
        </w:rPr>
        <w:t>.</w:t>
      </w:r>
    </w:p>
    <w:p w14:paraId="548165A0"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leitet ein neues Kapitel ein, das von Jitros Besuch bei Mosche handelt. Die Nachricht vom Exodus hat sich bis nach Midian verbreitet. Jitros dreifache Bezeichnung (Name, Priesteramt, Verwandtschaftsverhältnis) verleiht ihm Autorität und Würde. Die Formulierung „für Mosche und für Israel" zeigt, dass sowohl der Führer als auch das Volk Gottes Wirken erfahren haben.</w:t>
      </w:r>
    </w:p>
    <w:p w14:paraId="0324959A"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18,2</w:t>
      </w:r>
    </w:p>
    <w:p w14:paraId="2D8BECB2"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6C042189"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וַיִּקַּ֗ח יִתְרוֹ֙ חֹתֵ֣ן מֹשֶׁ֔ה אֶת־צִפֹּרָ֖ה אֵ֣שֶׁת מֹשֶׁ֑ה אַחַ֖ר שִׁלּוּחֶֽיהָ׃</w:t>
      </w:r>
    </w:p>
    <w:p w14:paraId="75877070"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67F179A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Jitro, der Schwiegervater Mosches, nahm Zippora, die Frau Mosches, nach ihrer Zurücksendung,</w:t>
      </w:r>
    </w:p>
    <w:p w14:paraId="35D45348"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29E20A99">
          <v:rect id="_x0000_i1493" style="width:0;height:1.5pt" o:hralign="center" o:hrstd="t" o:hr="t" fillcolor="#a0a0a0" stroked="f"/>
        </w:pict>
      </w:r>
    </w:p>
    <w:p w14:paraId="2D8BCEA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וַיִּקַּח יִתְרוֹ חֹתֵן מֹשֶׁה אֶת־צִפֹּרָה אֵשֶׁת מֹשֶׁה</w:t>
      </w:r>
      <w:r w:rsidRPr="000300D6">
        <w:rPr>
          <w:rFonts w:eastAsia="Times New Roman" w:cs="Times New Roman"/>
          <w:rtl/>
          <w:lang w:eastAsia="de-DE"/>
        </w:rPr>
        <w:t xml:space="preserve"> </w:t>
      </w:r>
      <w:r w:rsidRPr="000300D6">
        <w:rPr>
          <w:rFonts w:eastAsia="Times New Roman" w:cs="Times New Roman"/>
          <w:lang w:eastAsia="de-DE"/>
        </w:rPr>
        <w:t xml:space="preserve">beschreibt Jitros Handlung: </w:t>
      </w:r>
      <w:r w:rsidRPr="000300D6">
        <w:rPr>
          <w:rFonts w:eastAsia="Times New Roman" w:cs="Times New Roman"/>
          <w:b/>
          <w:bCs/>
          <w:rtl/>
          <w:lang w:eastAsia="de-DE"/>
        </w:rPr>
        <w:t>וַיִּקַּח</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3.m.sg. von </w:t>
      </w:r>
      <w:r w:rsidRPr="000300D6">
        <w:rPr>
          <w:rFonts w:eastAsia="Times New Roman" w:cs="Times New Roman"/>
          <w:b/>
          <w:bCs/>
          <w:rtl/>
          <w:lang w:eastAsia="de-DE"/>
        </w:rPr>
        <w:t>לקח</w:t>
      </w:r>
      <w:r w:rsidRPr="000300D6">
        <w:rPr>
          <w:rFonts w:eastAsia="Times New Roman" w:cs="Times New Roman"/>
          <w:rtl/>
          <w:lang w:eastAsia="de-DE"/>
        </w:rPr>
        <w:t xml:space="preserve"> </w:t>
      </w:r>
      <w:r w:rsidRPr="000300D6">
        <w:rPr>
          <w:rFonts w:eastAsia="Times New Roman" w:cs="Times New Roman"/>
          <w:lang w:eastAsia="de-DE"/>
        </w:rPr>
        <w:t xml:space="preserve">(nehmen, mitnehmen), </w:t>
      </w:r>
      <w:r w:rsidRPr="000300D6">
        <w:rPr>
          <w:rFonts w:eastAsia="Times New Roman" w:cs="Times New Roman"/>
          <w:b/>
          <w:bCs/>
          <w:rtl/>
          <w:lang w:eastAsia="de-DE"/>
        </w:rPr>
        <w:t>יִתְרוֹ חֹתֵן מֹשֶׁה</w:t>
      </w:r>
      <w:r w:rsidRPr="000300D6">
        <w:rPr>
          <w:rFonts w:eastAsia="Times New Roman" w:cs="Times New Roman"/>
          <w:rtl/>
          <w:lang w:eastAsia="de-DE"/>
        </w:rPr>
        <w:t xml:space="preserve"> </w:t>
      </w:r>
      <w:r w:rsidRPr="000300D6">
        <w:rPr>
          <w:rFonts w:eastAsia="Times New Roman" w:cs="Times New Roman"/>
          <w:lang w:eastAsia="de-DE"/>
        </w:rPr>
        <w:t xml:space="preserve">ist das Subjekt mit </w:t>
      </w:r>
      <w:r w:rsidRPr="000300D6">
        <w:rPr>
          <w:rFonts w:eastAsia="Times New Roman" w:cs="Times New Roman"/>
          <w:lang w:eastAsia="de-DE"/>
        </w:rPr>
        <w:lastRenderedPageBreak/>
        <w:t xml:space="preserve">Apposition, </w:t>
      </w:r>
      <w:r w:rsidRPr="000300D6">
        <w:rPr>
          <w:rFonts w:eastAsia="Times New Roman" w:cs="Times New Roman"/>
          <w:b/>
          <w:bCs/>
          <w:rtl/>
          <w:lang w:eastAsia="de-DE"/>
        </w:rPr>
        <w:t>אֶת־צִפֹּרָה אֵשֶׁת מֹשֶׁה</w:t>
      </w:r>
      <w:r w:rsidRPr="000300D6">
        <w:rPr>
          <w:rFonts w:eastAsia="Times New Roman" w:cs="Times New Roman"/>
          <w:rtl/>
          <w:lang w:eastAsia="de-DE"/>
        </w:rPr>
        <w:t xml:space="preserve"> </w:t>
      </w:r>
      <w:r w:rsidRPr="000300D6">
        <w:rPr>
          <w:rFonts w:eastAsia="Times New Roman" w:cs="Times New Roman"/>
          <w:lang w:eastAsia="de-DE"/>
        </w:rPr>
        <w:t xml:space="preserve">ist das Objekt: </w:t>
      </w:r>
      <w:r w:rsidRPr="000300D6">
        <w:rPr>
          <w:rFonts w:eastAsia="Times New Roman" w:cs="Times New Roman"/>
          <w:b/>
          <w:bCs/>
          <w:rtl/>
          <w:lang w:eastAsia="de-DE"/>
        </w:rPr>
        <w:t>צִפֹּרָה</w:t>
      </w:r>
      <w:r w:rsidRPr="000300D6">
        <w:rPr>
          <w:rFonts w:eastAsia="Times New Roman" w:cs="Times New Roman"/>
          <w:rtl/>
          <w:lang w:eastAsia="de-DE"/>
        </w:rPr>
        <w:t xml:space="preserve"> </w:t>
      </w:r>
      <w:r w:rsidRPr="000300D6">
        <w:rPr>
          <w:rFonts w:eastAsia="Times New Roman" w:cs="Times New Roman"/>
          <w:lang w:eastAsia="de-DE"/>
        </w:rPr>
        <w:t xml:space="preserve">(Zippora, Moses Frau, vgl. Ex 2,21) mit Apposition </w:t>
      </w:r>
      <w:r w:rsidRPr="000300D6">
        <w:rPr>
          <w:rFonts w:eastAsia="Times New Roman" w:cs="Times New Roman"/>
          <w:b/>
          <w:bCs/>
          <w:rtl/>
          <w:lang w:eastAsia="de-DE"/>
        </w:rPr>
        <w:t>אֵשֶׁת מֹשֶׁה</w:t>
      </w:r>
      <w:r w:rsidRPr="000300D6">
        <w:rPr>
          <w:rFonts w:eastAsia="Times New Roman" w:cs="Times New Roman"/>
          <w:rtl/>
          <w:lang w:eastAsia="de-DE"/>
        </w:rPr>
        <w:t xml:space="preserve"> </w:t>
      </w:r>
      <w:r w:rsidRPr="000300D6">
        <w:rPr>
          <w:rFonts w:eastAsia="Times New Roman" w:cs="Times New Roman"/>
          <w:lang w:eastAsia="de-DE"/>
        </w:rPr>
        <w:t xml:space="preserve">(die Frau Moses). </w:t>
      </w:r>
      <w:r w:rsidRPr="000300D6">
        <w:rPr>
          <w:rFonts w:eastAsia="Times New Roman" w:cs="Times New Roman"/>
          <w:b/>
          <w:bCs/>
          <w:rtl/>
          <w:lang w:eastAsia="de-DE"/>
        </w:rPr>
        <w:t>אַחַר שִׁלּוּחֶיהָ</w:t>
      </w:r>
      <w:r w:rsidRPr="000300D6">
        <w:rPr>
          <w:rFonts w:eastAsia="Times New Roman" w:cs="Times New Roman"/>
          <w:rtl/>
          <w:lang w:eastAsia="de-DE"/>
        </w:rPr>
        <w:t xml:space="preserve"> </w:t>
      </w:r>
      <w:r w:rsidRPr="000300D6">
        <w:rPr>
          <w:rFonts w:eastAsia="Times New Roman" w:cs="Times New Roman"/>
          <w:lang w:eastAsia="de-DE"/>
        </w:rPr>
        <w:t xml:space="preserve">ist eine temporale Angabe: </w:t>
      </w:r>
      <w:r w:rsidRPr="000300D6">
        <w:rPr>
          <w:rFonts w:eastAsia="Times New Roman" w:cs="Times New Roman"/>
          <w:b/>
          <w:bCs/>
          <w:rtl/>
          <w:lang w:eastAsia="de-DE"/>
        </w:rPr>
        <w:t>אַחַר</w:t>
      </w:r>
      <w:r w:rsidRPr="000300D6">
        <w:rPr>
          <w:rFonts w:eastAsia="Times New Roman" w:cs="Times New Roman"/>
          <w:rtl/>
          <w:lang w:eastAsia="de-DE"/>
        </w:rPr>
        <w:t xml:space="preserve"> </w:t>
      </w:r>
      <w:r w:rsidRPr="000300D6">
        <w:rPr>
          <w:rFonts w:eastAsia="Times New Roman" w:cs="Times New Roman"/>
          <w:lang w:eastAsia="de-DE"/>
        </w:rPr>
        <w:t xml:space="preserve">(nach) mit </w:t>
      </w:r>
      <w:r w:rsidRPr="000300D6">
        <w:rPr>
          <w:rFonts w:eastAsia="Times New Roman" w:cs="Times New Roman"/>
          <w:b/>
          <w:bCs/>
          <w:rtl/>
          <w:lang w:eastAsia="de-DE"/>
        </w:rPr>
        <w:t>שִׁלּוּחִים</w:t>
      </w:r>
      <w:r w:rsidRPr="000300D6">
        <w:rPr>
          <w:rFonts w:eastAsia="Times New Roman" w:cs="Times New Roman"/>
          <w:rtl/>
          <w:lang w:eastAsia="de-DE"/>
        </w:rPr>
        <w:t xml:space="preserve"> </w:t>
      </w:r>
      <w:r w:rsidRPr="000300D6">
        <w:rPr>
          <w:rFonts w:eastAsia="Times New Roman" w:cs="Times New Roman"/>
          <w:lang w:eastAsia="de-DE"/>
        </w:rPr>
        <w:t xml:space="preserve">(Wegschickung, Entlassung, m.pl. von </w:t>
      </w:r>
      <w:r w:rsidRPr="000300D6">
        <w:rPr>
          <w:rFonts w:eastAsia="Times New Roman" w:cs="Times New Roman"/>
          <w:b/>
          <w:bCs/>
          <w:rtl/>
          <w:lang w:eastAsia="de-DE"/>
        </w:rPr>
        <w:t>שִׁלּוּחַ</w:t>
      </w:r>
      <w:r w:rsidRPr="000300D6">
        <w:rPr>
          <w:rFonts w:eastAsia="Times New Roman" w:cs="Times New Roman"/>
          <w:lang w:eastAsia="de-DE"/>
        </w:rPr>
        <w:t xml:space="preserve">, von der Wurzel </w:t>
      </w:r>
      <w:r w:rsidRPr="000300D6">
        <w:rPr>
          <w:rFonts w:eastAsia="Times New Roman" w:cs="Times New Roman"/>
          <w:b/>
          <w:bCs/>
          <w:rtl/>
          <w:lang w:eastAsia="de-DE"/>
        </w:rPr>
        <w:t>שׁלח</w:t>
      </w:r>
      <w:r w:rsidRPr="000300D6">
        <w:rPr>
          <w:rFonts w:eastAsia="Times New Roman" w:cs="Times New Roman"/>
          <w:rtl/>
          <w:lang w:eastAsia="de-DE"/>
        </w:rPr>
        <w:t xml:space="preserve"> </w:t>
      </w:r>
      <w:r w:rsidRPr="000300D6">
        <w:rPr>
          <w:rFonts w:eastAsia="Times New Roman" w:cs="Times New Roman"/>
          <w:lang w:eastAsia="de-DE"/>
        </w:rPr>
        <w:t>„senden, wegschicken") und Possessivsuffix 3.f.sg., also „nach ihrer Wegschickung, nach ihrer Zurücksendung". Die Wendung setzt voraus, dass Mosche Zippora zu einem früheren Zeitpunkt zurück zu ihrem Vater geschickt hatte. Dies wird im Exodus-Text sonst nicht explizit erwähnt, könnte aber zwischen Ex 4,20 (wo Mosche Frau und Söhne mit nach Ägypten nimmt) und Ex 4,24-26 (der rätselhafte Vorfall an der Herberge) geschehen sein, oder Mosche schickte sie nach seiner Ankunft in Ägypten zurück.</w:t>
      </w:r>
    </w:p>
    <w:p w14:paraId="678443F8"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übersetzt </w:t>
      </w:r>
      <w:r w:rsidRPr="000300D6">
        <w:rPr>
          <w:rFonts w:eastAsia="Times New Roman" w:cs="Times New Roman"/>
          <w:b/>
          <w:bCs/>
          <w:rtl/>
          <w:lang w:eastAsia="de-DE"/>
        </w:rPr>
        <w:t>וַיִּקַּח יִתְרוֹ חֹתֵן מֹשֶׁה אֶת־צִפֹּרָה אֵשֶׁת מֹשֶׁה</w:t>
      </w:r>
      <w:r w:rsidRPr="000300D6">
        <w:rPr>
          <w:rFonts w:eastAsia="Times New Roman" w:cs="Times New Roman"/>
          <w:rtl/>
          <w:lang w:eastAsia="de-DE"/>
        </w:rPr>
        <w:t xml:space="preserve"> </w:t>
      </w:r>
      <w:r w:rsidRPr="000300D6">
        <w:rPr>
          <w:rFonts w:eastAsia="Times New Roman" w:cs="Times New Roman"/>
          <w:lang w:eastAsia="de-DE"/>
        </w:rPr>
        <w:t xml:space="preserve">mit καὶ </w:t>
      </w:r>
      <w:proofErr w:type="spellStart"/>
      <w:r w:rsidRPr="000300D6">
        <w:rPr>
          <w:rFonts w:eastAsia="Times New Roman" w:cs="Times New Roman"/>
          <w:lang w:eastAsia="de-DE"/>
        </w:rPr>
        <w:t>ἔλ</w:t>
      </w:r>
      <w:proofErr w:type="spellEnd"/>
      <w:r w:rsidRPr="000300D6">
        <w:rPr>
          <w:rFonts w:eastAsia="Times New Roman" w:cs="Times New Roman"/>
          <w:lang w:eastAsia="de-DE"/>
        </w:rPr>
        <w:t xml:space="preserve">αβεν </w:t>
      </w:r>
      <w:proofErr w:type="spellStart"/>
      <w:r w:rsidRPr="000300D6">
        <w:rPr>
          <w:rFonts w:eastAsia="Times New Roman" w:cs="Times New Roman"/>
          <w:lang w:eastAsia="de-DE"/>
        </w:rPr>
        <w:t>Ιοθορ</w:t>
      </w:r>
      <w:proofErr w:type="spellEnd"/>
      <w:r w:rsidRPr="000300D6">
        <w:rPr>
          <w:rFonts w:eastAsia="Times New Roman" w:cs="Times New Roman"/>
          <w:lang w:eastAsia="de-DE"/>
        </w:rPr>
        <w:t xml:space="preserve"> ὁ γαμβ</w:t>
      </w:r>
      <w:proofErr w:type="spellStart"/>
      <w:r w:rsidRPr="000300D6">
        <w:rPr>
          <w:rFonts w:eastAsia="Times New Roman" w:cs="Times New Roman"/>
          <w:lang w:eastAsia="de-DE"/>
        </w:rPr>
        <w:t>ρὸς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Μωυσῆ</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Σε</w:t>
      </w:r>
      <w:proofErr w:type="spellEnd"/>
      <w:r w:rsidRPr="000300D6">
        <w:rPr>
          <w:rFonts w:eastAsia="Times New Roman" w:cs="Times New Roman"/>
          <w:lang w:eastAsia="de-DE"/>
        </w:rPr>
        <w:t xml:space="preserve">πφωραν </w:t>
      </w:r>
      <w:proofErr w:type="spellStart"/>
      <w:r w:rsidRPr="000300D6">
        <w:rPr>
          <w:rFonts w:eastAsia="Times New Roman" w:cs="Times New Roman"/>
          <w:lang w:eastAsia="de-DE"/>
        </w:rPr>
        <w:t>τὴν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γυν</w:t>
      </w:r>
      <w:proofErr w:type="spellEnd"/>
      <w:r w:rsidRPr="000300D6">
        <w:rPr>
          <w:rFonts w:eastAsia="Times New Roman" w:cs="Times New Roman"/>
          <w:lang w:eastAsia="de-DE"/>
        </w:rPr>
        <w:t xml:space="preserve">αῖκα </w:t>
      </w:r>
      <w:proofErr w:type="spellStart"/>
      <w:r w:rsidRPr="000300D6">
        <w:rPr>
          <w:rFonts w:eastAsia="Times New Roman" w:cs="Times New Roman"/>
          <w:lang w:eastAsia="de-DE"/>
        </w:rPr>
        <w:t>Μωυσῆ</w:t>
      </w:r>
      <w:proofErr w:type="spellEnd"/>
      <w:r w:rsidRPr="000300D6">
        <w:rPr>
          <w:rFonts w:eastAsia="Times New Roman" w:cs="Times New Roman"/>
          <w:lang w:eastAsia="de-DE"/>
        </w:rPr>
        <w:t xml:space="preserve"> (und </w:t>
      </w:r>
      <w:proofErr w:type="spellStart"/>
      <w:r w:rsidRPr="000300D6">
        <w:rPr>
          <w:rFonts w:eastAsia="Times New Roman" w:cs="Times New Roman"/>
          <w:lang w:eastAsia="de-DE"/>
        </w:rPr>
        <w:t>Jothor</w:t>
      </w:r>
      <w:proofErr w:type="spellEnd"/>
      <w:r w:rsidRPr="000300D6">
        <w:rPr>
          <w:rFonts w:eastAsia="Times New Roman" w:cs="Times New Roman"/>
          <w:lang w:eastAsia="de-DE"/>
        </w:rPr>
        <w:t xml:space="preserve">, der Schwiegervater Moses, nahm </w:t>
      </w:r>
      <w:proofErr w:type="spellStart"/>
      <w:r w:rsidRPr="000300D6">
        <w:rPr>
          <w:rFonts w:eastAsia="Times New Roman" w:cs="Times New Roman"/>
          <w:lang w:eastAsia="de-DE"/>
        </w:rPr>
        <w:t>Sepphora</w:t>
      </w:r>
      <w:proofErr w:type="spellEnd"/>
      <w:r w:rsidRPr="000300D6">
        <w:rPr>
          <w:rFonts w:eastAsia="Times New Roman" w:cs="Times New Roman"/>
          <w:lang w:eastAsia="de-DE"/>
        </w:rPr>
        <w:t xml:space="preserve">, die Frau Moses). </w:t>
      </w:r>
      <w:r w:rsidRPr="000300D6">
        <w:rPr>
          <w:rFonts w:eastAsia="Times New Roman" w:cs="Times New Roman"/>
          <w:b/>
          <w:bCs/>
          <w:rtl/>
          <w:lang w:eastAsia="de-DE"/>
        </w:rPr>
        <w:t>אַחַר שִׁלּוּחֶיהָ</w:t>
      </w:r>
      <w:r w:rsidRPr="000300D6">
        <w:rPr>
          <w:rFonts w:eastAsia="Times New Roman" w:cs="Times New Roman"/>
          <w:rtl/>
          <w:lang w:eastAsia="de-DE"/>
        </w:rPr>
        <w:t xml:space="preserve"> </w:t>
      </w:r>
      <w:r w:rsidRPr="000300D6">
        <w:rPr>
          <w:rFonts w:eastAsia="Times New Roman" w:cs="Times New Roman"/>
          <w:lang w:eastAsia="de-DE"/>
        </w:rPr>
        <w:t xml:space="preserve">wird mit </w:t>
      </w:r>
      <w:proofErr w:type="spellStart"/>
      <w:r w:rsidRPr="000300D6">
        <w:rPr>
          <w:rFonts w:eastAsia="Times New Roman" w:cs="Times New Roman"/>
          <w:lang w:eastAsia="de-DE"/>
        </w:rPr>
        <w:t>μετὰ</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τὴν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ἄφεσιν</w:t>
      </w:r>
      <w:proofErr w:type="spellEnd"/>
      <w:r w:rsidRPr="000300D6">
        <w:rPr>
          <w:rFonts w:eastAsia="Times New Roman" w:cs="Times New Roman"/>
          <w:lang w:eastAsia="de-DE"/>
        </w:rPr>
        <w:t xml:space="preserve"> α</w:t>
      </w:r>
      <w:proofErr w:type="spellStart"/>
      <w:r w:rsidRPr="000300D6">
        <w:rPr>
          <w:rFonts w:eastAsia="Times New Roman" w:cs="Times New Roman"/>
          <w:lang w:eastAsia="de-DE"/>
        </w:rPr>
        <w:t>ὐτῆς</w:t>
      </w:r>
      <w:proofErr w:type="spellEnd"/>
      <w:r w:rsidRPr="000300D6">
        <w:rPr>
          <w:rFonts w:eastAsia="Times New Roman" w:cs="Times New Roman"/>
          <w:lang w:eastAsia="de-DE"/>
        </w:rPr>
        <w:t xml:space="preserve"> (nach ihrer Entlassung) wiedergegeben.</w:t>
      </w:r>
    </w:p>
    <w:p w14:paraId="583076B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ist ein einfacher Hauptsatz: Prädikat (</w:t>
      </w:r>
      <w:r w:rsidRPr="000300D6">
        <w:rPr>
          <w:rFonts w:eastAsia="Times New Roman" w:cs="Times New Roman"/>
          <w:b/>
          <w:bCs/>
          <w:rtl/>
          <w:lang w:eastAsia="de-DE"/>
        </w:rPr>
        <w:t>וַיִּקַּח</w:t>
      </w:r>
      <w:r w:rsidRPr="000300D6">
        <w:rPr>
          <w:rFonts w:eastAsia="Times New Roman" w:cs="Times New Roman"/>
          <w:lang w:eastAsia="de-DE"/>
        </w:rPr>
        <w:t>) – Subjekt mit Apposition (</w:t>
      </w:r>
      <w:r w:rsidRPr="000300D6">
        <w:rPr>
          <w:rFonts w:eastAsia="Times New Roman" w:cs="Times New Roman"/>
          <w:b/>
          <w:bCs/>
          <w:rtl/>
          <w:lang w:eastAsia="de-DE"/>
        </w:rPr>
        <w:t>יִתְרוֹ חֹתֵן מֹשֶׁה</w:t>
      </w:r>
      <w:r w:rsidRPr="000300D6">
        <w:rPr>
          <w:rFonts w:eastAsia="Times New Roman" w:cs="Times New Roman"/>
          <w:lang w:eastAsia="de-DE"/>
        </w:rPr>
        <w:t>) – Objekt mit Apposition (</w:t>
      </w:r>
      <w:r w:rsidRPr="000300D6">
        <w:rPr>
          <w:rFonts w:eastAsia="Times New Roman" w:cs="Times New Roman"/>
          <w:b/>
          <w:bCs/>
          <w:rtl/>
          <w:lang w:eastAsia="de-DE"/>
        </w:rPr>
        <w:t>אֶת־צִפֹּרָה אֵשֶׁת מֹשֶׁה</w:t>
      </w:r>
      <w:r w:rsidRPr="000300D6">
        <w:rPr>
          <w:rFonts w:eastAsia="Times New Roman" w:cs="Times New Roman"/>
          <w:lang w:eastAsia="de-DE"/>
        </w:rPr>
        <w:t>) – temporale Angabe (</w:t>
      </w:r>
      <w:r w:rsidRPr="000300D6">
        <w:rPr>
          <w:rFonts w:eastAsia="Times New Roman" w:cs="Times New Roman"/>
          <w:b/>
          <w:bCs/>
          <w:rtl/>
          <w:lang w:eastAsia="de-DE"/>
        </w:rPr>
        <w:t>אַחַר שִׁלּוּחֶיהָ</w:t>
      </w:r>
      <w:r w:rsidRPr="000300D6">
        <w:rPr>
          <w:rFonts w:eastAsia="Times New Roman" w:cs="Times New Roman"/>
          <w:lang w:eastAsia="de-DE"/>
        </w:rPr>
        <w:t>).</w:t>
      </w:r>
    </w:p>
    <w:p w14:paraId="5647C484"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setzt eine Vorgeschichte voraus, die im Text nicht erzählt wird. Jitro bringt Zippora wieder zu Mosche – ein Zeichen der Wiedervereinigung der Familie nach der erfolgreichen Befreiung Israels.</w:t>
      </w:r>
    </w:p>
    <w:p w14:paraId="1A4ADAF7"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18,3</w:t>
      </w:r>
    </w:p>
    <w:p w14:paraId="44BEF57F"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6CDCD2B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וְאֵ֖ת שְׁנֵ֣י בָנֶ֑יהָ אֲשֶׁ֨ר שֵׁ֤ם הָֽאֶחָד֙ גֵּֽרְשֹׁ֔ם כִּ֣י אָמַ֔ר גֵּ֣ר הָיִ֔יתִי בְּאֶ֖רֶץ נָכְרִיָּֽה׃</w:t>
      </w:r>
    </w:p>
    <w:p w14:paraId="6E8C9E8E"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23AB92F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ihre beiden Söhne, von denen der Name des einen Gerschom war, denn er sagte: Ein Fremder bin ich geworden in fremdem Land,</w:t>
      </w:r>
    </w:p>
    <w:p w14:paraId="0831DE6F"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5FBD4A66">
          <v:rect id="_x0000_i1494" style="width:0;height:1.5pt" o:hralign="center" o:hrstd="t" o:hr="t" fillcolor="#a0a0a0" stroked="f"/>
        </w:pict>
      </w:r>
    </w:p>
    <w:p w14:paraId="7C2EED7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וְאֵת שְׁנֵי בָנֶיהָ</w:t>
      </w:r>
      <w:r w:rsidRPr="000300D6">
        <w:rPr>
          <w:rFonts w:eastAsia="Times New Roman" w:cs="Times New Roman"/>
          <w:rtl/>
          <w:lang w:eastAsia="de-DE"/>
        </w:rPr>
        <w:t xml:space="preserve"> </w:t>
      </w:r>
      <w:r w:rsidRPr="000300D6">
        <w:rPr>
          <w:rFonts w:eastAsia="Times New Roman" w:cs="Times New Roman"/>
          <w:lang w:eastAsia="de-DE"/>
        </w:rPr>
        <w:t xml:space="preserve">ist die Fortsetzung des Objekts aus Vers 2: </w:t>
      </w:r>
      <w:r w:rsidRPr="000300D6">
        <w:rPr>
          <w:rFonts w:eastAsia="Times New Roman" w:cs="Times New Roman"/>
          <w:b/>
          <w:bCs/>
          <w:rtl/>
          <w:lang w:eastAsia="de-DE"/>
        </w:rPr>
        <w:t>וְאֵת</w:t>
      </w:r>
      <w:r w:rsidRPr="000300D6">
        <w:rPr>
          <w:rFonts w:eastAsia="Times New Roman" w:cs="Times New Roman"/>
          <w:rtl/>
          <w:lang w:eastAsia="de-DE"/>
        </w:rPr>
        <w:t xml:space="preserve"> </w:t>
      </w:r>
      <w:r w:rsidRPr="000300D6">
        <w:rPr>
          <w:rFonts w:eastAsia="Times New Roman" w:cs="Times New Roman"/>
          <w:lang w:eastAsia="de-DE"/>
        </w:rPr>
        <w:t xml:space="preserve">(und, Objektpartikel mit Waw), </w:t>
      </w:r>
      <w:r w:rsidRPr="000300D6">
        <w:rPr>
          <w:rFonts w:eastAsia="Times New Roman" w:cs="Times New Roman"/>
          <w:b/>
          <w:bCs/>
          <w:rtl/>
          <w:lang w:eastAsia="de-DE"/>
        </w:rPr>
        <w:t>שְׁנֵי בָנֶיהָ</w:t>
      </w:r>
      <w:r w:rsidRPr="000300D6">
        <w:rPr>
          <w:rFonts w:eastAsia="Times New Roman" w:cs="Times New Roman"/>
          <w:rtl/>
          <w:lang w:eastAsia="de-DE"/>
        </w:rPr>
        <w:t xml:space="preserve"> </w:t>
      </w:r>
      <w:r w:rsidRPr="000300D6">
        <w:rPr>
          <w:rFonts w:eastAsia="Times New Roman" w:cs="Times New Roman"/>
          <w:lang w:eastAsia="de-DE"/>
        </w:rPr>
        <w:t xml:space="preserve">ist </w:t>
      </w:r>
      <w:r w:rsidRPr="000300D6">
        <w:rPr>
          <w:rFonts w:eastAsia="Times New Roman" w:cs="Times New Roman"/>
          <w:b/>
          <w:bCs/>
          <w:rtl/>
          <w:lang w:eastAsia="de-DE"/>
        </w:rPr>
        <w:t>שְׁנֵי</w:t>
      </w:r>
      <w:r w:rsidRPr="000300D6">
        <w:rPr>
          <w:rFonts w:eastAsia="Times New Roman" w:cs="Times New Roman"/>
          <w:rtl/>
          <w:lang w:eastAsia="de-DE"/>
        </w:rPr>
        <w:t xml:space="preserve"> </w:t>
      </w:r>
      <w:r w:rsidRPr="000300D6">
        <w:rPr>
          <w:rFonts w:eastAsia="Times New Roman" w:cs="Times New Roman"/>
          <w:lang w:eastAsia="de-DE"/>
        </w:rPr>
        <w:t xml:space="preserve">(zwei, </w:t>
      </w:r>
      <w:proofErr w:type="spellStart"/>
      <w:proofErr w:type="gramStart"/>
      <w:r w:rsidRPr="000300D6">
        <w:rPr>
          <w:rFonts w:eastAsia="Times New Roman" w:cs="Times New Roman"/>
          <w:lang w:eastAsia="de-DE"/>
        </w:rPr>
        <w:t>m.dual</w:t>
      </w:r>
      <w:proofErr w:type="spellEnd"/>
      <w:proofErr w:type="gramEnd"/>
      <w:r w:rsidRPr="000300D6">
        <w:rPr>
          <w:rFonts w:eastAsia="Times New Roman" w:cs="Times New Roman"/>
          <w:lang w:eastAsia="de-DE"/>
        </w:rPr>
        <w:t xml:space="preserve"> von </w:t>
      </w:r>
      <w:r w:rsidRPr="000300D6">
        <w:rPr>
          <w:rFonts w:eastAsia="Times New Roman" w:cs="Times New Roman"/>
          <w:b/>
          <w:bCs/>
          <w:rtl/>
          <w:lang w:eastAsia="de-DE"/>
        </w:rPr>
        <w:t>שְׁנַיִם</w:t>
      </w:r>
      <w:r w:rsidRPr="000300D6">
        <w:rPr>
          <w:rFonts w:eastAsia="Times New Roman" w:cs="Times New Roman"/>
          <w:lang w:eastAsia="de-DE"/>
        </w:rPr>
        <w:t xml:space="preserve">) in Status-constructus-Verbindung mit </w:t>
      </w:r>
      <w:r w:rsidRPr="000300D6">
        <w:rPr>
          <w:rFonts w:eastAsia="Times New Roman" w:cs="Times New Roman"/>
          <w:b/>
          <w:bCs/>
          <w:rtl/>
          <w:lang w:eastAsia="de-DE"/>
        </w:rPr>
        <w:t>בֵּן</w:t>
      </w:r>
      <w:r w:rsidRPr="000300D6">
        <w:rPr>
          <w:rFonts w:eastAsia="Times New Roman" w:cs="Times New Roman"/>
          <w:rtl/>
          <w:lang w:eastAsia="de-DE"/>
        </w:rPr>
        <w:t xml:space="preserve"> </w:t>
      </w:r>
      <w:r w:rsidRPr="000300D6">
        <w:rPr>
          <w:rFonts w:eastAsia="Times New Roman" w:cs="Times New Roman"/>
          <w:lang w:eastAsia="de-DE"/>
        </w:rPr>
        <w:t>(Sohn, m.sg.) im Plural (</w:t>
      </w:r>
      <w:r w:rsidRPr="000300D6">
        <w:rPr>
          <w:rFonts w:eastAsia="Times New Roman" w:cs="Times New Roman"/>
          <w:b/>
          <w:bCs/>
          <w:rtl/>
          <w:lang w:eastAsia="de-DE"/>
        </w:rPr>
        <w:t>בָּנִים</w:t>
      </w:r>
      <w:r w:rsidRPr="000300D6">
        <w:rPr>
          <w:rFonts w:eastAsia="Times New Roman" w:cs="Times New Roman"/>
          <w:lang w:eastAsia="de-DE"/>
        </w:rPr>
        <w:t xml:space="preserve">) und Possessivsuffix 3.f.sg. (ihre Söhne, bezieht sich auf Zippora). Jitro nahm also nicht nur Zippora, sondern auch ihre beiden Söhne mit. </w:t>
      </w:r>
      <w:r w:rsidRPr="000300D6">
        <w:rPr>
          <w:rFonts w:eastAsia="Times New Roman" w:cs="Times New Roman"/>
          <w:b/>
          <w:bCs/>
          <w:rtl/>
          <w:lang w:eastAsia="de-DE"/>
        </w:rPr>
        <w:t>אֲשֶׁר שֵׁם הָאֶחָד גֵּרְשֹׁם</w:t>
      </w:r>
      <w:r w:rsidRPr="000300D6">
        <w:rPr>
          <w:rFonts w:eastAsia="Times New Roman" w:cs="Times New Roman"/>
          <w:rtl/>
          <w:lang w:eastAsia="de-DE"/>
        </w:rPr>
        <w:t xml:space="preserve"> </w:t>
      </w:r>
      <w:r w:rsidRPr="000300D6">
        <w:rPr>
          <w:rFonts w:eastAsia="Times New Roman" w:cs="Times New Roman"/>
          <w:lang w:eastAsia="de-DE"/>
        </w:rPr>
        <w:t xml:space="preserve">ist ein Relativsatz, der den ersten Sohn benennt: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(von denen), </w:t>
      </w:r>
      <w:r w:rsidRPr="000300D6">
        <w:rPr>
          <w:rFonts w:eastAsia="Times New Roman" w:cs="Times New Roman"/>
          <w:b/>
          <w:bCs/>
          <w:rtl/>
          <w:lang w:eastAsia="de-DE"/>
        </w:rPr>
        <w:t>שֵׁם הָאֶחָד</w:t>
      </w:r>
      <w:r w:rsidRPr="000300D6">
        <w:rPr>
          <w:rFonts w:eastAsia="Times New Roman" w:cs="Times New Roman"/>
          <w:rtl/>
          <w:lang w:eastAsia="de-DE"/>
        </w:rPr>
        <w:t xml:space="preserve"> </w:t>
      </w:r>
      <w:r w:rsidRPr="000300D6">
        <w:rPr>
          <w:rFonts w:eastAsia="Times New Roman" w:cs="Times New Roman"/>
          <w:lang w:eastAsia="de-DE"/>
        </w:rPr>
        <w:t xml:space="preserve">(der Name des einen) ist ein Nominalsatz, </w:t>
      </w:r>
      <w:r w:rsidRPr="000300D6">
        <w:rPr>
          <w:rFonts w:eastAsia="Times New Roman" w:cs="Times New Roman"/>
          <w:b/>
          <w:bCs/>
          <w:rtl/>
          <w:lang w:eastAsia="de-DE"/>
        </w:rPr>
        <w:t>גֵּרְשֹׁם</w:t>
      </w:r>
      <w:r w:rsidRPr="000300D6">
        <w:rPr>
          <w:rFonts w:eastAsia="Times New Roman" w:cs="Times New Roman"/>
          <w:rtl/>
          <w:lang w:eastAsia="de-DE"/>
        </w:rPr>
        <w:t xml:space="preserve"> </w:t>
      </w:r>
      <w:r w:rsidRPr="000300D6">
        <w:rPr>
          <w:rFonts w:eastAsia="Times New Roman" w:cs="Times New Roman"/>
          <w:lang w:eastAsia="de-DE"/>
        </w:rPr>
        <w:t xml:space="preserve">(Gerschom) ist das Prädikatsnomen. Die Namensgebung Gerschoms wurde bereits in Ex 2,22 berichtet. </w:t>
      </w:r>
      <w:r w:rsidRPr="000300D6">
        <w:rPr>
          <w:rFonts w:eastAsia="Times New Roman" w:cs="Times New Roman"/>
          <w:b/>
          <w:bCs/>
          <w:rtl/>
          <w:lang w:eastAsia="de-DE"/>
        </w:rPr>
        <w:t>כִּי אָמַר גֵּר הָיִיתִי בְּאֶרֶץ נָכְרִיָּה</w:t>
      </w:r>
      <w:r w:rsidRPr="000300D6">
        <w:rPr>
          <w:rFonts w:eastAsia="Times New Roman" w:cs="Times New Roman"/>
          <w:rtl/>
          <w:lang w:eastAsia="de-DE"/>
        </w:rPr>
        <w:t xml:space="preserve"> </w:t>
      </w:r>
      <w:r w:rsidRPr="000300D6">
        <w:rPr>
          <w:rFonts w:eastAsia="Times New Roman" w:cs="Times New Roman"/>
          <w:lang w:eastAsia="de-DE"/>
        </w:rPr>
        <w:t xml:space="preserve">ist die ätiologische Erklärung des Namens: </w:t>
      </w:r>
      <w:r w:rsidRPr="000300D6">
        <w:rPr>
          <w:rFonts w:eastAsia="Times New Roman" w:cs="Times New Roman"/>
          <w:b/>
          <w:bCs/>
          <w:rtl/>
          <w:lang w:eastAsia="de-DE"/>
        </w:rPr>
        <w:t>כִּי</w:t>
      </w:r>
      <w:r w:rsidRPr="000300D6">
        <w:rPr>
          <w:rFonts w:eastAsia="Times New Roman" w:cs="Times New Roman"/>
          <w:rtl/>
          <w:lang w:eastAsia="de-DE"/>
        </w:rPr>
        <w:t xml:space="preserve"> </w:t>
      </w:r>
      <w:r w:rsidRPr="000300D6">
        <w:rPr>
          <w:rFonts w:eastAsia="Times New Roman" w:cs="Times New Roman"/>
          <w:lang w:eastAsia="de-DE"/>
        </w:rPr>
        <w:t xml:space="preserve">(denn, weil), </w:t>
      </w:r>
      <w:r w:rsidRPr="000300D6">
        <w:rPr>
          <w:rFonts w:eastAsia="Times New Roman" w:cs="Times New Roman"/>
          <w:b/>
          <w:bCs/>
          <w:rtl/>
          <w:lang w:eastAsia="de-DE"/>
        </w:rPr>
        <w:t>אָמַר</w:t>
      </w:r>
      <w:r w:rsidRPr="000300D6">
        <w:rPr>
          <w:rFonts w:eastAsia="Times New Roman" w:cs="Times New Roman"/>
          <w:rtl/>
          <w:lang w:eastAsia="de-DE"/>
        </w:rPr>
        <w:t xml:space="preserve"> </w:t>
      </w:r>
      <w:r w:rsidRPr="000300D6">
        <w:rPr>
          <w:rFonts w:eastAsia="Times New Roman" w:cs="Times New Roman"/>
          <w:lang w:eastAsia="de-DE"/>
        </w:rPr>
        <w:t xml:space="preserve">ist Qal Perfekt 3.m.sg. von </w:t>
      </w:r>
      <w:r w:rsidRPr="000300D6">
        <w:rPr>
          <w:rFonts w:eastAsia="Times New Roman" w:cs="Times New Roman"/>
          <w:b/>
          <w:bCs/>
          <w:rtl/>
          <w:lang w:eastAsia="de-DE"/>
        </w:rPr>
        <w:t>אמר</w:t>
      </w:r>
      <w:r w:rsidRPr="000300D6">
        <w:rPr>
          <w:rFonts w:eastAsia="Times New Roman" w:cs="Times New Roman"/>
          <w:rtl/>
          <w:lang w:eastAsia="de-DE"/>
        </w:rPr>
        <w:t xml:space="preserve"> </w:t>
      </w:r>
      <w:r w:rsidRPr="000300D6">
        <w:rPr>
          <w:rFonts w:eastAsia="Times New Roman" w:cs="Times New Roman"/>
          <w:lang w:eastAsia="de-DE"/>
        </w:rPr>
        <w:t xml:space="preserve">(sagen), das Subjekt ist Mosche, </w:t>
      </w:r>
      <w:r w:rsidRPr="000300D6">
        <w:rPr>
          <w:rFonts w:eastAsia="Times New Roman" w:cs="Times New Roman"/>
          <w:b/>
          <w:bCs/>
          <w:rtl/>
          <w:lang w:eastAsia="de-DE"/>
        </w:rPr>
        <w:t>גֵּר הָיִיתִי</w:t>
      </w:r>
      <w:r w:rsidRPr="000300D6">
        <w:rPr>
          <w:rFonts w:eastAsia="Times New Roman" w:cs="Times New Roman"/>
          <w:rtl/>
          <w:lang w:eastAsia="de-DE"/>
        </w:rPr>
        <w:t xml:space="preserve"> </w:t>
      </w:r>
      <w:r w:rsidRPr="000300D6">
        <w:rPr>
          <w:rFonts w:eastAsia="Times New Roman" w:cs="Times New Roman"/>
          <w:lang w:eastAsia="de-DE"/>
        </w:rPr>
        <w:t xml:space="preserve">ist ein Nominalsatz: </w:t>
      </w:r>
      <w:r w:rsidRPr="000300D6">
        <w:rPr>
          <w:rFonts w:eastAsia="Times New Roman" w:cs="Times New Roman"/>
          <w:b/>
          <w:bCs/>
          <w:rtl/>
          <w:lang w:eastAsia="de-DE"/>
        </w:rPr>
        <w:t>גֵּר</w:t>
      </w:r>
      <w:r w:rsidRPr="000300D6">
        <w:rPr>
          <w:rFonts w:eastAsia="Times New Roman" w:cs="Times New Roman"/>
          <w:rtl/>
          <w:lang w:eastAsia="de-DE"/>
        </w:rPr>
        <w:t xml:space="preserve"> </w:t>
      </w:r>
      <w:r w:rsidRPr="000300D6">
        <w:rPr>
          <w:rFonts w:eastAsia="Times New Roman" w:cs="Times New Roman"/>
          <w:lang w:eastAsia="de-DE"/>
        </w:rPr>
        <w:t xml:space="preserve">(Fremder, Fremdling, m.sg.) ist das Prädikatsnomen, </w:t>
      </w:r>
      <w:r w:rsidRPr="000300D6">
        <w:rPr>
          <w:rFonts w:eastAsia="Times New Roman" w:cs="Times New Roman"/>
          <w:b/>
          <w:bCs/>
          <w:rtl/>
          <w:lang w:eastAsia="de-DE"/>
        </w:rPr>
        <w:t>הָיִיתִי</w:t>
      </w:r>
      <w:r w:rsidRPr="000300D6">
        <w:rPr>
          <w:rFonts w:eastAsia="Times New Roman" w:cs="Times New Roman"/>
          <w:rtl/>
          <w:lang w:eastAsia="de-DE"/>
        </w:rPr>
        <w:t xml:space="preserve"> </w:t>
      </w:r>
      <w:r w:rsidRPr="000300D6">
        <w:rPr>
          <w:rFonts w:eastAsia="Times New Roman" w:cs="Times New Roman"/>
          <w:lang w:eastAsia="de-DE"/>
        </w:rPr>
        <w:t xml:space="preserve">ist Qal Perfekt 1.c.sg. von </w:t>
      </w:r>
      <w:r w:rsidRPr="000300D6">
        <w:rPr>
          <w:rFonts w:eastAsia="Times New Roman" w:cs="Times New Roman"/>
          <w:b/>
          <w:bCs/>
          <w:rtl/>
          <w:lang w:eastAsia="de-DE"/>
        </w:rPr>
        <w:t>היה</w:t>
      </w:r>
      <w:r w:rsidRPr="000300D6">
        <w:rPr>
          <w:rFonts w:eastAsia="Times New Roman" w:cs="Times New Roman"/>
          <w:rtl/>
          <w:lang w:eastAsia="de-DE"/>
        </w:rPr>
        <w:t xml:space="preserve"> </w:t>
      </w:r>
      <w:r w:rsidRPr="000300D6">
        <w:rPr>
          <w:rFonts w:eastAsia="Times New Roman" w:cs="Times New Roman"/>
          <w:lang w:eastAsia="de-DE"/>
        </w:rPr>
        <w:t xml:space="preserve">(sein, geworden sein), also „ein Fremder bin ich geworden/war ich". </w:t>
      </w:r>
      <w:r w:rsidRPr="000300D6">
        <w:rPr>
          <w:rFonts w:eastAsia="Times New Roman" w:cs="Times New Roman"/>
          <w:b/>
          <w:bCs/>
          <w:rtl/>
          <w:lang w:eastAsia="de-DE"/>
        </w:rPr>
        <w:t>בְּאֶרֶץ נָכְרִיָּה</w:t>
      </w:r>
      <w:r w:rsidRPr="000300D6">
        <w:rPr>
          <w:rFonts w:eastAsia="Times New Roman" w:cs="Times New Roman"/>
          <w:rtl/>
          <w:lang w:eastAsia="de-DE"/>
        </w:rPr>
        <w:t xml:space="preserve"> </w:t>
      </w:r>
      <w:r w:rsidRPr="000300D6">
        <w:rPr>
          <w:rFonts w:eastAsia="Times New Roman" w:cs="Times New Roman"/>
          <w:lang w:eastAsia="de-DE"/>
        </w:rPr>
        <w:t xml:space="preserve">ist die Ortsangabe: Präposition </w:t>
      </w:r>
      <w:r w:rsidRPr="000300D6">
        <w:rPr>
          <w:rFonts w:eastAsia="Times New Roman" w:cs="Times New Roman"/>
          <w:b/>
          <w:bCs/>
          <w:rtl/>
          <w:lang w:eastAsia="de-DE"/>
        </w:rPr>
        <w:t>בְּ</w:t>
      </w:r>
      <w:r w:rsidRPr="000300D6">
        <w:rPr>
          <w:rFonts w:eastAsia="Times New Roman" w:cs="Times New Roman"/>
          <w:rtl/>
          <w:lang w:eastAsia="de-DE"/>
        </w:rPr>
        <w:t xml:space="preserve"> </w:t>
      </w:r>
      <w:r w:rsidRPr="000300D6">
        <w:rPr>
          <w:rFonts w:eastAsia="Times New Roman" w:cs="Times New Roman"/>
          <w:lang w:eastAsia="de-DE"/>
        </w:rPr>
        <w:t xml:space="preserve">(in) mit </w:t>
      </w:r>
      <w:r w:rsidRPr="000300D6">
        <w:rPr>
          <w:rFonts w:eastAsia="Times New Roman" w:cs="Times New Roman"/>
          <w:b/>
          <w:bCs/>
          <w:rtl/>
          <w:lang w:eastAsia="de-DE"/>
        </w:rPr>
        <w:t>אֶרֶץ</w:t>
      </w:r>
      <w:r w:rsidRPr="000300D6">
        <w:rPr>
          <w:rFonts w:eastAsia="Times New Roman" w:cs="Times New Roman"/>
          <w:rtl/>
          <w:lang w:eastAsia="de-DE"/>
        </w:rPr>
        <w:t xml:space="preserve"> </w:t>
      </w:r>
      <w:r w:rsidRPr="000300D6">
        <w:rPr>
          <w:rFonts w:eastAsia="Times New Roman" w:cs="Times New Roman"/>
          <w:lang w:eastAsia="de-DE"/>
        </w:rPr>
        <w:t xml:space="preserve">(Land, f.sg.) in Status-constructus-Verbindung mit </w:t>
      </w:r>
      <w:r w:rsidRPr="000300D6">
        <w:rPr>
          <w:rFonts w:eastAsia="Times New Roman" w:cs="Times New Roman"/>
          <w:b/>
          <w:bCs/>
          <w:rtl/>
          <w:lang w:eastAsia="de-DE"/>
        </w:rPr>
        <w:t>נָכְרִיָּה</w:t>
      </w:r>
      <w:r w:rsidRPr="000300D6">
        <w:rPr>
          <w:rFonts w:eastAsia="Times New Roman" w:cs="Times New Roman"/>
          <w:rtl/>
          <w:lang w:eastAsia="de-DE"/>
        </w:rPr>
        <w:t xml:space="preserve"> </w:t>
      </w:r>
      <w:r w:rsidRPr="000300D6">
        <w:rPr>
          <w:rFonts w:eastAsia="Times New Roman" w:cs="Times New Roman"/>
          <w:lang w:eastAsia="de-DE"/>
        </w:rPr>
        <w:t xml:space="preserve">(fremd, f.sg. Adjektiv von </w:t>
      </w:r>
      <w:r w:rsidRPr="000300D6">
        <w:rPr>
          <w:rFonts w:eastAsia="Times New Roman" w:cs="Times New Roman"/>
          <w:b/>
          <w:bCs/>
          <w:rtl/>
          <w:lang w:eastAsia="de-DE"/>
        </w:rPr>
        <w:t>נָכְרִי</w:t>
      </w:r>
      <w:r w:rsidRPr="000300D6">
        <w:rPr>
          <w:rFonts w:eastAsia="Times New Roman" w:cs="Times New Roman"/>
          <w:rtl/>
          <w:lang w:eastAsia="de-DE"/>
        </w:rPr>
        <w:t xml:space="preserve"> </w:t>
      </w:r>
      <w:r w:rsidRPr="000300D6">
        <w:rPr>
          <w:rFonts w:eastAsia="Times New Roman" w:cs="Times New Roman"/>
          <w:lang w:eastAsia="de-DE"/>
        </w:rPr>
        <w:t xml:space="preserve">„fremd, ausländisch"), also „in fremdem Land". Der Name </w:t>
      </w:r>
      <w:r w:rsidRPr="000300D6">
        <w:rPr>
          <w:rFonts w:eastAsia="Times New Roman" w:cs="Times New Roman"/>
          <w:b/>
          <w:bCs/>
          <w:rtl/>
          <w:lang w:eastAsia="de-DE"/>
        </w:rPr>
        <w:t>גֵּרְשֹׁם</w:t>
      </w:r>
      <w:r w:rsidRPr="000300D6">
        <w:rPr>
          <w:rFonts w:eastAsia="Times New Roman" w:cs="Times New Roman"/>
          <w:rtl/>
          <w:lang w:eastAsia="de-DE"/>
        </w:rPr>
        <w:t xml:space="preserve"> </w:t>
      </w:r>
      <w:r w:rsidRPr="000300D6">
        <w:rPr>
          <w:rFonts w:eastAsia="Times New Roman" w:cs="Times New Roman"/>
          <w:lang w:eastAsia="de-DE"/>
        </w:rPr>
        <w:t xml:space="preserve">wird volksetymologisch mit </w:t>
      </w:r>
      <w:r w:rsidRPr="000300D6">
        <w:rPr>
          <w:rFonts w:eastAsia="Times New Roman" w:cs="Times New Roman"/>
          <w:b/>
          <w:bCs/>
          <w:rtl/>
          <w:lang w:eastAsia="de-DE"/>
        </w:rPr>
        <w:t>גֵּר שָׁם</w:t>
      </w:r>
      <w:r w:rsidRPr="000300D6">
        <w:rPr>
          <w:rFonts w:eastAsia="Times New Roman" w:cs="Times New Roman"/>
          <w:rtl/>
          <w:lang w:eastAsia="de-DE"/>
        </w:rPr>
        <w:t xml:space="preserve"> </w:t>
      </w:r>
      <w:r w:rsidRPr="000300D6">
        <w:rPr>
          <w:rFonts w:eastAsia="Times New Roman" w:cs="Times New Roman"/>
          <w:lang w:eastAsia="de-DE"/>
        </w:rPr>
        <w:t>(ein Fremder dort) verbunden.</w:t>
      </w:r>
    </w:p>
    <w:p w14:paraId="2F59B1D9"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lastRenderedPageBreak/>
        <w:t>Die LXX</w:t>
      </w:r>
      <w:r w:rsidRPr="000300D6">
        <w:rPr>
          <w:rFonts w:eastAsia="Times New Roman" w:cs="Times New Roman"/>
          <w:lang w:eastAsia="de-DE"/>
        </w:rPr>
        <w:t xml:space="preserve"> übersetzt </w:t>
      </w:r>
      <w:r w:rsidRPr="000300D6">
        <w:rPr>
          <w:rFonts w:eastAsia="Times New Roman" w:cs="Times New Roman"/>
          <w:b/>
          <w:bCs/>
          <w:rtl/>
          <w:lang w:eastAsia="de-DE"/>
        </w:rPr>
        <w:t>וְאֵת שְׁנֵי בָנֶיהָ</w:t>
      </w:r>
      <w:r w:rsidRPr="000300D6">
        <w:rPr>
          <w:rFonts w:eastAsia="Times New Roman" w:cs="Times New Roman"/>
          <w:rtl/>
          <w:lang w:eastAsia="de-DE"/>
        </w:rPr>
        <w:t xml:space="preserve"> </w:t>
      </w:r>
      <w:r w:rsidRPr="000300D6">
        <w:rPr>
          <w:rFonts w:eastAsia="Times New Roman" w:cs="Times New Roman"/>
          <w:lang w:eastAsia="de-DE"/>
        </w:rPr>
        <w:t xml:space="preserve">mit καὶ </w:t>
      </w:r>
      <w:proofErr w:type="spellStart"/>
      <w:r w:rsidRPr="000300D6">
        <w:rPr>
          <w:rFonts w:eastAsia="Times New Roman" w:cs="Times New Roman"/>
          <w:lang w:eastAsia="de-DE"/>
        </w:rPr>
        <w:t>τοὺς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δύο</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υἱοὺς</w:t>
      </w:r>
      <w:proofErr w:type="spellEnd"/>
      <w:r w:rsidRPr="000300D6">
        <w:rPr>
          <w:rFonts w:eastAsia="Times New Roman" w:cs="Times New Roman"/>
          <w:lang w:eastAsia="de-DE"/>
        </w:rPr>
        <w:t xml:space="preserve"> α</w:t>
      </w:r>
      <w:proofErr w:type="spellStart"/>
      <w:r w:rsidRPr="000300D6">
        <w:rPr>
          <w:rFonts w:eastAsia="Times New Roman" w:cs="Times New Roman"/>
          <w:lang w:eastAsia="de-DE"/>
        </w:rPr>
        <w:t>ὐτῆς</w:t>
      </w:r>
      <w:proofErr w:type="spellEnd"/>
      <w:r w:rsidRPr="000300D6">
        <w:rPr>
          <w:rFonts w:eastAsia="Times New Roman" w:cs="Times New Roman"/>
          <w:lang w:eastAsia="de-DE"/>
        </w:rPr>
        <w:t xml:space="preserve"> (und ihre zwei Söhne). </w:t>
      </w:r>
      <w:r w:rsidRPr="000300D6">
        <w:rPr>
          <w:rFonts w:eastAsia="Times New Roman" w:cs="Times New Roman"/>
          <w:b/>
          <w:bCs/>
          <w:rtl/>
          <w:lang w:eastAsia="de-DE"/>
        </w:rPr>
        <w:t>אֲשֶׁר שֵׁם הָאֶחָד גֵּרְשֹׁם</w:t>
      </w:r>
      <w:r w:rsidRPr="000300D6">
        <w:rPr>
          <w:rFonts w:eastAsia="Times New Roman" w:cs="Times New Roman"/>
          <w:rtl/>
          <w:lang w:eastAsia="de-DE"/>
        </w:rPr>
        <w:t xml:space="preserve"> </w:t>
      </w:r>
      <w:r w:rsidRPr="000300D6">
        <w:rPr>
          <w:rFonts w:eastAsia="Times New Roman" w:cs="Times New Roman"/>
          <w:lang w:eastAsia="de-DE"/>
        </w:rPr>
        <w:t xml:space="preserve">wird mit </w:t>
      </w:r>
      <w:proofErr w:type="spellStart"/>
      <w:r w:rsidRPr="000300D6">
        <w:rPr>
          <w:rFonts w:eastAsia="Times New Roman" w:cs="Times New Roman"/>
          <w:lang w:eastAsia="de-DE"/>
        </w:rPr>
        <w:t>ὧν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τὸ</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ὄνομ</w:t>
      </w:r>
      <w:proofErr w:type="spellEnd"/>
      <w:r w:rsidRPr="000300D6">
        <w:rPr>
          <w:rFonts w:eastAsia="Times New Roman" w:cs="Times New Roman"/>
          <w:lang w:eastAsia="de-DE"/>
        </w:rPr>
        <w:t xml:space="preserve">α </w:t>
      </w:r>
      <w:proofErr w:type="spellStart"/>
      <w:r w:rsidRPr="000300D6">
        <w:rPr>
          <w:rFonts w:eastAsia="Times New Roman" w:cs="Times New Roman"/>
          <w:lang w:eastAsia="de-DE"/>
        </w:rPr>
        <w:t>τῷ</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ἑνὶ</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ἦν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Γηρσ</w:t>
      </w:r>
      <w:proofErr w:type="spellEnd"/>
      <w:r w:rsidRPr="000300D6">
        <w:rPr>
          <w:rFonts w:eastAsia="Times New Roman" w:cs="Times New Roman"/>
          <w:lang w:eastAsia="de-DE"/>
        </w:rPr>
        <w:t xml:space="preserve">αμ (von denen der Name des einen </w:t>
      </w:r>
      <w:proofErr w:type="spellStart"/>
      <w:r w:rsidRPr="000300D6">
        <w:rPr>
          <w:rFonts w:eastAsia="Times New Roman" w:cs="Times New Roman"/>
          <w:lang w:eastAsia="de-DE"/>
        </w:rPr>
        <w:t>Gersam</w:t>
      </w:r>
      <w:proofErr w:type="spellEnd"/>
      <w:r w:rsidRPr="000300D6">
        <w:rPr>
          <w:rFonts w:eastAsia="Times New Roman" w:cs="Times New Roman"/>
          <w:lang w:eastAsia="de-DE"/>
        </w:rPr>
        <w:t xml:space="preserve"> war) wiedergegeben. </w:t>
      </w:r>
      <w:r w:rsidRPr="000300D6">
        <w:rPr>
          <w:rFonts w:eastAsia="Times New Roman" w:cs="Times New Roman"/>
          <w:b/>
          <w:bCs/>
          <w:rtl/>
          <w:lang w:eastAsia="de-DE"/>
        </w:rPr>
        <w:t>כִּי אָמַר גֵּר הָיִיתִי בְּאֶרֶץ נָכְרִיָּה</w:t>
      </w:r>
      <w:r w:rsidRPr="000300D6">
        <w:rPr>
          <w:rFonts w:eastAsia="Times New Roman" w:cs="Times New Roman"/>
          <w:rtl/>
          <w:lang w:eastAsia="de-DE"/>
        </w:rPr>
        <w:t xml:space="preserve"> </w:t>
      </w:r>
      <w:r w:rsidRPr="000300D6">
        <w:rPr>
          <w:rFonts w:eastAsia="Times New Roman" w:cs="Times New Roman"/>
          <w:lang w:eastAsia="de-DE"/>
        </w:rPr>
        <w:t xml:space="preserve">wird mit </w:t>
      </w:r>
      <w:proofErr w:type="spellStart"/>
      <w:r w:rsidRPr="000300D6">
        <w:rPr>
          <w:rFonts w:eastAsia="Times New Roman" w:cs="Times New Roman"/>
          <w:lang w:eastAsia="de-DE"/>
        </w:rPr>
        <w:t>λέγων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Πάροικος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ἤμην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ἐν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γῇ</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ἀλλοτρίᾳ</w:t>
      </w:r>
      <w:proofErr w:type="spellEnd"/>
      <w:r w:rsidRPr="000300D6">
        <w:rPr>
          <w:rFonts w:eastAsia="Times New Roman" w:cs="Times New Roman"/>
          <w:lang w:eastAsia="de-DE"/>
        </w:rPr>
        <w:t xml:space="preserve"> (sagend: Ein Fremder war ich in fremdem Land) übersetzt.</w:t>
      </w:r>
    </w:p>
    <w:p w14:paraId="1F0898C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 Fortsetzung von Vers 2: Objektpartikel mit Waw (</w:t>
      </w:r>
      <w:r w:rsidRPr="000300D6">
        <w:rPr>
          <w:rFonts w:eastAsia="Times New Roman" w:cs="Times New Roman"/>
          <w:b/>
          <w:bCs/>
          <w:rtl/>
          <w:lang w:eastAsia="de-DE"/>
        </w:rPr>
        <w:t>וְאֵת</w:t>
      </w:r>
      <w:r w:rsidRPr="000300D6">
        <w:rPr>
          <w:rFonts w:eastAsia="Times New Roman" w:cs="Times New Roman"/>
          <w:lang w:eastAsia="de-DE"/>
        </w:rPr>
        <w:t>) – Objekt (</w:t>
      </w:r>
      <w:r w:rsidRPr="000300D6">
        <w:rPr>
          <w:rFonts w:eastAsia="Times New Roman" w:cs="Times New Roman"/>
          <w:b/>
          <w:bCs/>
          <w:rtl/>
          <w:lang w:eastAsia="de-DE"/>
        </w:rPr>
        <w:t>שְׁנֵי בָנֶיהָ</w:t>
      </w:r>
      <w:r w:rsidRPr="000300D6">
        <w:rPr>
          <w:rFonts w:eastAsia="Times New Roman" w:cs="Times New Roman"/>
          <w:lang w:eastAsia="de-DE"/>
        </w:rPr>
        <w:t xml:space="preserve">) – Relativsatz: </w:t>
      </w:r>
      <w:r w:rsidRPr="000300D6">
        <w:rPr>
          <w:rFonts w:eastAsia="Times New Roman" w:cs="Times New Roman"/>
          <w:b/>
          <w:bCs/>
          <w:rtl/>
          <w:lang w:eastAsia="de-DE"/>
        </w:rPr>
        <w:t>אֲשֶׁר שֵׁם הָאֶחָד גֵּרְשֹׁם</w:t>
      </w:r>
      <w:r w:rsidRPr="000300D6">
        <w:rPr>
          <w:rFonts w:eastAsia="Times New Roman" w:cs="Times New Roman"/>
          <w:rtl/>
          <w:lang w:eastAsia="de-DE"/>
        </w:rPr>
        <w:t xml:space="preserve"> </w:t>
      </w:r>
      <w:r w:rsidRPr="000300D6">
        <w:rPr>
          <w:rFonts w:eastAsia="Times New Roman" w:cs="Times New Roman"/>
          <w:lang w:eastAsia="de-DE"/>
        </w:rPr>
        <w:t xml:space="preserve">– kausaler Nebensatz: </w:t>
      </w:r>
      <w:r w:rsidRPr="000300D6">
        <w:rPr>
          <w:rFonts w:eastAsia="Times New Roman" w:cs="Times New Roman"/>
          <w:b/>
          <w:bCs/>
          <w:rtl/>
          <w:lang w:eastAsia="de-DE"/>
        </w:rPr>
        <w:t>כִּי אָמַר</w:t>
      </w:r>
      <w:r w:rsidRPr="000300D6">
        <w:rPr>
          <w:rFonts w:eastAsia="Times New Roman" w:cs="Times New Roman"/>
          <w:rtl/>
          <w:lang w:eastAsia="de-DE"/>
        </w:rPr>
        <w:t xml:space="preserve"> </w:t>
      </w:r>
      <w:r w:rsidRPr="000300D6">
        <w:rPr>
          <w:rFonts w:eastAsia="Times New Roman" w:cs="Times New Roman"/>
          <w:lang w:eastAsia="de-DE"/>
        </w:rPr>
        <w:t xml:space="preserve">– direkte Rede als Nominalsatz: </w:t>
      </w:r>
      <w:r w:rsidRPr="000300D6">
        <w:rPr>
          <w:rFonts w:eastAsia="Times New Roman" w:cs="Times New Roman"/>
          <w:b/>
          <w:bCs/>
          <w:rtl/>
          <w:lang w:eastAsia="de-DE"/>
        </w:rPr>
        <w:t>גֵּר הָיִיתִי בְּאֶרֶץ נָכְרִיָּה</w:t>
      </w:r>
      <w:r w:rsidRPr="000300D6">
        <w:rPr>
          <w:rFonts w:eastAsia="Times New Roman" w:cs="Times New Roman"/>
          <w:lang w:eastAsia="de-DE"/>
        </w:rPr>
        <w:t>.</w:t>
      </w:r>
    </w:p>
    <w:p w14:paraId="27DA57C0"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wiederholt die Information aus Ex 2,22 und unterstreicht Moses Selbstverständnis als Fremder in Midian. Dies ist bedeutsam, da er nun nach der Befreiung Israels wieder mit seiner Familie vereint wird und nicht mehr Fremder, sondern Führer seines eigenen Volkes ist.</w:t>
      </w:r>
    </w:p>
    <w:p w14:paraId="7E651678"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18,4</w:t>
      </w:r>
    </w:p>
    <w:p w14:paraId="071C02DE"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58A6A922"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וְשֵׁ֥ם הָאֶחָ֖ד אֱלִיעֶ֑זֶר כִּֽי־אֱלֹהֵ֤י אָבִי֙ בְּעֶזְרִ֔י וַיַּצִּלֵ֖נִי מֵחֶ֥רֶב פַּרְעֹֽה׃</w:t>
      </w:r>
    </w:p>
    <w:p w14:paraId="0CB356D2"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5716651E"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der Name des anderen war Eli'eser: Denn der Gott meines Vaters war meine Hilfe und rettete mich vom Schwert des Par'o.</w:t>
      </w:r>
    </w:p>
    <w:p w14:paraId="11321DE5"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7BDC1B72">
          <v:rect id="_x0000_i1495" style="width:0;height:1.5pt" o:hralign="center" o:hrstd="t" o:hr="t" fillcolor="#a0a0a0" stroked="f"/>
        </w:pict>
      </w:r>
    </w:p>
    <w:p w14:paraId="4AB1A68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וְשֵׁם הָאֶחָד אֱלִיעֶזֶר</w:t>
      </w:r>
      <w:r w:rsidRPr="000300D6">
        <w:rPr>
          <w:rFonts w:eastAsia="Times New Roman" w:cs="Times New Roman"/>
          <w:rtl/>
          <w:lang w:eastAsia="de-DE"/>
        </w:rPr>
        <w:t xml:space="preserve"> </w:t>
      </w:r>
      <w:r w:rsidRPr="000300D6">
        <w:rPr>
          <w:rFonts w:eastAsia="Times New Roman" w:cs="Times New Roman"/>
          <w:lang w:eastAsia="de-DE"/>
        </w:rPr>
        <w:t xml:space="preserve">ist parallel zu Vers 3: </w:t>
      </w:r>
      <w:r w:rsidRPr="000300D6">
        <w:rPr>
          <w:rFonts w:eastAsia="Times New Roman" w:cs="Times New Roman"/>
          <w:b/>
          <w:bCs/>
          <w:rtl/>
          <w:lang w:eastAsia="de-DE"/>
        </w:rPr>
        <w:t>וְשֵׁם הָאֶחָד</w:t>
      </w:r>
      <w:r w:rsidRPr="000300D6">
        <w:rPr>
          <w:rFonts w:eastAsia="Times New Roman" w:cs="Times New Roman"/>
          <w:rtl/>
          <w:lang w:eastAsia="de-DE"/>
        </w:rPr>
        <w:t xml:space="preserve"> </w:t>
      </w:r>
      <w:r w:rsidRPr="000300D6">
        <w:rPr>
          <w:rFonts w:eastAsia="Times New Roman" w:cs="Times New Roman"/>
          <w:lang w:eastAsia="de-DE"/>
        </w:rPr>
        <w:t xml:space="preserve">(und der Name des anderen, wörtlich „des einen", was hier „des anderen" bedeutet), </w:t>
      </w:r>
      <w:r w:rsidRPr="000300D6">
        <w:rPr>
          <w:rFonts w:eastAsia="Times New Roman" w:cs="Times New Roman"/>
          <w:b/>
          <w:bCs/>
          <w:rtl/>
          <w:lang w:eastAsia="de-DE"/>
        </w:rPr>
        <w:t>אֱלִיעֶזֶר</w:t>
      </w:r>
      <w:r w:rsidRPr="000300D6">
        <w:rPr>
          <w:rFonts w:eastAsia="Times New Roman" w:cs="Times New Roman"/>
          <w:rtl/>
          <w:lang w:eastAsia="de-DE"/>
        </w:rPr>
        <w:t xml:space="preserve"> </w:t>
      </w:r>
      <w:r w:rsidRPr="000300D6">
        <w:rPr>
          <w:rFonts w:eastAsia="Times New Roman" w:cs="Times New Roman"/>
          <w:lang w:eastAsia="de-DE"/>
        </w:rPr>
        <w:t xml:space="preserve">(Elieser, „mein Gott ist Hilfe") ist das Prädikatsnomen. Dies ist die erste Erwähnung des zweiten Sohnes im Exodus-Buch. </w:t>
      </w:r>
      <w:r w:rsidRPr="000300D6">
        <w:rPr>
          <w:rFonts w:eastAsia="Times New Roman" w:cs="Times New Roman"/>
          <w:b/>
          <w:bCs/>
          <w:rtl/>
          <w:lang w:eastAsia="de-DE"/>
        </w:rPr>
        <w:t>כִּי־אֱלֹהֵי אָבִי בְּעֶזְרִי וַיַּצִּלֵנִי מֵחֶרֶב פַּרְעֹה</w:t>
      </w:r>
      <w:r w:rsidRPr="000300D6">
        <w:rPr>
          <w:rFonts w:eastAsia="Times New Roman" w:cs="Times New Roman"/>
          <w:rtl/>
          <w:lang w:eastAsia="de-DE"/>
        </w:rPr>
        <w:t xml:space="preserve"> </w:t>
      </w:r>
      <w:r w:rsidRPr="000300D6">
        <w:rPr>
          <w:rFonts w:eastAsia="Times New Roman" w:cs="Times New Roman"/>
          <w:lang w:eastAsia="de-DE"/>
        </w:rPr>
        <w:t xml:space="preserve">ist die ätiologische Erklärung: </w:t>
      </w:r>
      <w:r w:rsidRPr="000300D6">
        <w:rPr>
          <w:rFonts w:eastAsia="Times New Roman" w:cs="Times New Roman"/>
          <w:b/>
          <w:bCs/>
          <w:rtl/>
          <w:lang w:eastAsia="de-DE"/>
        </w:rPr>
        <w:t>כִּי</w:t>
      </w:r>
      <w:r w:rsidRPr="000300D6">
        <w:rPr>
          <w:rFonts w:eastAsia="Times New Roman" w:cs="Times New Roman"/>
          <w:rtl/>
          <w:lang w:eastAsia="de-DE"/>
        </w:rPr>
        <w:t xml:space="preserve"> </w:t>
      </w:r>
      <w:r w:rsidRPr="000300D6">
        <w:rPr>
          <w:rFonts w:eastAsia="Times New Roman" w:cs="Times New Roman"/>
          <w:lang w:eastAsia="de-DE"/>
        </w:rPr>
        <w:t xml:space="preserve">(denn, weil), </w:t>
      </w:r>
      <w:r w:rsidRPr="000300D6">
        <w:rPr>
          <w:rFonts w:eastAsia="Times New Roman" w:cs="Times New Roman"/>
          <w:b/>
          <w:bCs/>
          <w:rtl/>
          <w:lang w:eastAsia="de-DE"/>
        </w:rPr>
        <w:t>אֱלֹהֵי אָבִי</w:t>
      </w:r>
      <w:r w:rsidRPr="000300D6">
        <w:rPr>
          <w:rFonts w:eastAsia="Times New Roman" w:cs="Times New Roman"/>
          <w:rtl/>
          <w:lang w:eastAsia="de-DE"/>
        </w:rPr>
        <w:t xml:space="preserve"> </w:t>
      </w:r>
      <w:r w:rsidRPr="000300D6">
        <w:rPr>
          <w:rFonts w:eastAsia="Times New Roman" w:cs="Times New Roman"/>
          <w:lang w:eastAsia="de-DE"/>
        </w:rPr>
        <w:t xml:space="preserve">(der Gott meines Vaters) ist </w:t>
      </w:r>
      <w:r w:rsidRPr="000300D6">
        <w:rPr>
          <w:rFonts w:eastAsia="Times New Roman" w:cs="Times New Roman"/>
          <w:b/>
          <w:bCs/>
          <w:rtl/>
          <w:lang w:eastAsia="de-DE"/>
        </w:rPr>
        <w:t>אֱלֹהִים</w:t>
      </w:r>
      <w:r w:rsidRPr="000300D6">
        <w:rPr>
          <w:rFonts w:eastAsia="Times New Roman" w:cs="Times New Roman"/>
          <w:rtl/>
          <w:lang w:eastAsia="de-DE"/>
        </w:rPr>
        <w:t xml:space="preserve"> </w:t>
      </w:r>
      <w:r w:rsidRPr="000300D6">
        <w:rPr>
          <w:rFonts w:eastAsia="Times New Roman" w:cs="Times New Roman"/>
          <w:lang w:eastAsia="de-DE"/>
        </w:rPr>
        <w:t xml:space="preserve">(Gott) im Plural construct mit </w:t>
      </w:r>
      <w:r w:rsidRPr="000300D6">
        <w:rPr>
          <w:rFonts w:eastAsia="Times New Roman" w:cs="Times New Roman"/>
          <w:b/>
          <w:bCs/>
          <w:rtl/>
          <w:lang w:eastAsia="de-DE"/>
        </w:rPr>
        <w:t>אָב</w:t>
      </w:r>
      <w:r w:rsidRPr="000300D6">
        <w:rPr>
          <w:rFonts w:eastAsia="Times New Roman" w:cs="Times New Roman"/>
          <w:rtl/>
          <w:lang w:eastAsia="de-DE"/>
        </w:rPr>
        <w:t xml:space="preserve"> </w:t>
      </w:r>
      <w:r w:rsidRPr="000300D6">
        <w:rPr>
          <w:rFonts w:eastAsia="Times New Roman" w:cs="Times New Roman"/>
          <w:lang w:eastAsia="de-DE"/>
        </w:rPr>
        <w:t xml:space="preserve">(Vater, m.sg.) und Possessivsuffix 1.c.sg., </w:t>
      </w:r>
      <w:r w:rsidRPr="000300D6">
        <w:rPr>
          <w:rFonts w:eastAsia="Times New Roman" w:cs="Times New Roman"/>
          <w:b/>
          <w:bCs/>
          <w:rtl/>
          <w:lang w:eastAsia="de-DE"/>
        </w:rPr>
        <w:t>בְּעֶזְרִי</w:t>
      </w:r>
      <w:r w:rsidRPr="000300D6">
        <w:rPr>
          <w:rFonts w:eastAsia="Times New Roman" w:cs="Times New Roman"/>
          <w:rtl/>
          <w:lang w:eastAsia="de-DE"/>
        </w:rPr>
        <w:t xml:space="preserve"> </w:t>
      </w:r>
      <w:r w:rsidRPr="000300D6">
        <w:rPr>
          <w:rFonts w:eastAsia="Times New Roman" w:cs="Times New Roman"/>
          <w:lang w:eastAsia="de-DE"/>
        </w:rPr>
        <w:t xml:space="preserve">ist </w:t>
      </w:r>
      <w:r w:rsidRPr="000300D6">
        <w:rPr>
          <w:rFonts w:eastAsia="Times New Roman" w:cs="Times New Roman"/>
          <w:b/>
          <w:bCs/>
          <w:rtl/>
          <w:lang w:eastAsia="de-DE"/>
        </w:rPr>
        <w:t>עֵזֶר</w:t>
      </w:r>
      <w:r w:rsidRPr="000300D6">
        <w:rPr>
          <w:rFonts w:eastAsia="Times New Roman" w:cs="Times New Roman"/>
          <w:rtl/>
          <w:lang w:eastAsia="de-DE"/>
        </w:rPr>
        <w:t xml:space="preserve"> </w:t>
      </w:r>
      <w:r w:rsidRPr="000300D6">
        <w:rPr>
          <w:rFonts w:eastAsia="Times New Roman" w:cs="Times New Roman"/>
          <w:lang w:eastAsia="de-DE"/>
        </w:rPr>
        <w:t xml:space="preserve">(Hilfe, m.sg.) mit Präposition </w:t>
      </w:r>
      <w:r w:rsidRPr="000300D6">
        <w:rPr>
          <w:rFonts w:eastAsia="Times New Roman" w:cs="Times New Roman"/>
          <w:b/>
          <w:bCs/>
          <w:rtl/>
          <w:lang w:eastAsia="de-DE"/>
        </w:rPr>
        <w:t>בְּ</w:t>
      </w:r>
      <w:r w:rsidRPr="000300D6">
        <w:rPr>
          <w:rFonts w:eastAsia="Times New Roman" w:cs="Times New Roman"/>
          <w:rtl/>
          <w:lang w:eastAsia="de-DE"/>
        </w:rPr>
        <w:t xml:space="preserve"> </w:t>
      </w:r>
      <w:r w:rsidRPr="000300D6">
        <w:rPr>
          <w:rFonts w:eastAsia="Times New Roman" w:cs="Times New Roman"/>
          <w:lang w:eastAsia="de-DE"/>
        </w:rPr>
        <w:t xml:space="preserve">und Possessivsuffix 1.c.sg., idiomatisch „war meine Hilfe". </w:t>
      </w:r>
      <w:r w:rsidRPr="000300D6">
        <w:rPr>
          <w:rFonts w:eastAsia="Times New Roman" w:cs="Times New Roman"/>
          <w:b/>
          <w:bCs/>
          <w:rtl/>
          <w:lang w:eastAsia="de-DE"/>
        </w:rPr>
        <w:t>וַיַּצִּלֵנִי מֵחֶרֶב פַּרְעֹה</w:t>
      </w:r>
      <w:r w:rsidRPr="000300D6">
        <w:rPr>
          <w:rFonts w:eastAsia="Times New Roman" w:cs="Times New Roman"/>
          <w:rtl/>
          <w:lang w:eastAsia="de-DE"/>
        </w:rPr>
        <w:t xml:space="preserve"> </w:t>
      </w:r>
      <w:r w:rsidRPr="000300D6">
        <w:rPr>
          <w:rFonts w:eastAsia="Times New Roman" w:cs="Times New Roman"/>
          <w:lang w:eastAsia="de-DE"/>
        </w:rPr>
        <w:t xml:space="preserve">ist koordiniert: </w:t>
      </w:r>
      <w:r w:rsidRPr="000300D6">
        <w:rPr>
          <w:rFonts w:eastAsia="Times New Roman" w:cs="Times New Roman"/>
          <w:b/>
          <w:bCs/>
          <w:rtl/>
          <w:lang w:eastAsia="de-DE"/>
        </w:rPr>
        <w:t>וַיַּצִּלֵנִי</w:t>
      </w:r>
      <w:r w:rsidRPr="000300D6">
        <w:rPr>
          <w:rFonts w:eastAsia="Times New Roman" w:cs="Times New Roman"/>
          <w:rtl/>
          <w:lang w:eastAsia="de-DE"/>
        </w:rPr>
        <w:t xml:space="preserve"> </w:t>
      </w:r>
      <w:r w:rsidRPr="000300D6">
        <w:rPr>
          <w:rFonts w:eastAsia="Times New Roman" w:cs="Times New Roman"/>
          <w:lang w:eastAsia="de-DE"/>
        </w:rPr>
        <w:t xml:space="preserve">ist Hif'il Wayyiqtol 3.m.sg. von </w:t>
      </w:r>
      <w:r w:rsidRPr="000300D6">
        <w:rPr>
          <w:rFonts w:eastAsia="Times New Roman" w:cs="Times New Roman"/>
          <w:b/>
          <w:bCs/>
          <w:rtl/>
          <w:lang w:eastAsia="de-DE"/>
        </w:rPr>
        <w:t>נצל</w:t>
      </w:r>
      <w:r w:rsidRPr="000300D6">
        <w:rPr>
          <w:rFonts w:eastAsia="Times New Roman" w:cs="Times New Roman"/>
          <w:rtl/>
          <w:lang w:eastAsia="de-DE"/>
        </w:rPr>
        <w:t xml:space="preserve"> </w:t>
      </w:r>
      <w:r w:rsidRPr="000300D6">
        <w:rPr>
          <w:rFonts w:eastAsia="Times New Roman" w:cs="Times New Roman"/>
          <w:lang w:eastAsia="de-DE"/>
        </w:rPr>
        <w:t xml:space="preserve">(retten, befreien) mit Objektsuffix 1.c.sg., </w:t>
      </w:r>
      <w:r w:rsidRPr="000300D6">
        <w:rPr>
          <w:rFonts w:eastAsia="Times New Roman" w:cs="Times New Roman"/>
          <w:b/>
          <w:bCs/>
          <w:rtl/>
          <w:lang w:eastAsia="de-DE"/>
        </w:rPr>
        <w:t>מֵחֶרֶב פַּרְעֹה</w:t>
      </w:r>
      <w:r w:rsidRPr="000300D6">
        <w:rPr>
          <w:rFonts w:eastAsia="Times New Roman" w:cs="Times New Roman"/>
          <w:rtl/>
          <w:lang w:eastAsia="de-DE"/>
        </w:rPr>
        <w:t xml:space="preserve"> </w:t>
      </w:r>
      <w:r w:rsidRPr="000300D6">
        <w:rPr>
          <w:rFonts w:eastAsia="Times New Roman" w:cs="Times New Roman"/>
          <w:lang w:eastAsia="de-DE"/>
        </w:rPr>
        <w:t xml:space="preserve">ist „vom Schwert Pharaos", Präposition </w:t>
      </w:r>
      <w:r w:rsidRPr="000300D6">
        <w:rPr>
          <w:rFonts w:eastAsia="Times New Roman" w:cs="Times New Roman"/>
          <w:b/>
          <w:bCs/>
          <w:rtl/>
          <w:lang w:eastAsia="de-DE"/>
        </w:rPr>
        <w:t>מִן</w:t>
      </w:r>
      <w:r w:rsidRPr="000300D6">
        <w:rPr>
          <w:rFonts w:eastAsia="Times New Roman" w:cs="Times New Roman"/>
          <w:rtl/>
          <w:lang w:eastAsia="de-DE"/>
        </w:rPr>
        <w:t xml:space="preserve"> </w:t>
      </w:r>
      <w:r w:rsidRPr="000300D6">
        <w:rPr>
          <w:rFonts w:eastAsia="Times New Roman" w:cs="Times New Roman"/>
          <w:lang w:eastAsia="de-DE"/>
        </w:rPr>
        <w:t xml:space="preserve">(von, vor) mit </w:t>
      </w:r>
      <w:r w:rsidRPr="000300D6">
        <w:rPr>
          <w:rFonts w:eastAsia="Times New Roman" w:cs="Times New Roman"/>
          <w:b/>
          <w:bCs/>
          <w:rtl/>
          <w:lang w:eastAsia="de-DE"/>
        </w:rPr>
        <w:t>חֶרֶב</w:t>
      </w:r>
      <w:r w:rsidRPr="000300D6">
        <w:rPr>
          <w:rFonts w:eastAsia="Times New Roman" w:cs="Times New Roman"/>
          <w:rtl/>
          <w:lang w:eastAsia="de-DE"/>
        </w:rPr>
        <w:t xml:space="preserve"> </w:t>
      </w:r>
      <w:r w:rsidRPr="000300D6">
        <w:rPr>
          <w:rFonts w:eastAsia="Times New Roman" w:cs="Times New Roman"/>
          <w:lang w:eastAsia="de-DE"/>
        </w:rPr>
        <w:t xml:space="preserve">(Schwert, f.sg.) in Status-constructus-Verbindung mit </w:t>
      </w:r>
      <w:r w:rsidRPr="000300D6">
        <w:rPr>
          <w:rFonts w:eastAsia="Times New Roman" w:cs="Times New Roman"/>
          <w:b/>
          <w:bCs/>
          <w:rtl/>
          <w:lang w:eastAsia="de-DE"/>
        </w:rPr>
        <w:t>פַּרְעֹה</w:t>
      </w:r>
      <w:r w:rsidRPr="000300D6">
        <w:rPr>
          <w:rFonts w:eastAsia="Times New Roman" w:cs="Times New Roman"/>
          <w:lang w:eastAsia="de-DE"/>
        </w:rPr>
        <w:t xml:space="preserve">. Dies bezieht sich vermutlich auf den Vorfall in Ex 2,15, wo Mosche vor Pharao fliehen musste, nachdem er einen Ägypter erschlagen hatte. Der Name </w:t>
      </w:r>
      <w:r w:rsidRPr="000300D6">
        <w:rPr>
          <w:rFonts w:eastAsia="Times New Roman" w:cs="Times New Roman"/>
          <w:b/>
          <w:bCs/>
          <w:rtl/>
          <w:lang w:eastAsia="de-DE"/>
        </w:rPr>
        <w:t>אֱלִיעֶזֶר</w:t>
      </w:r>
      <w:r w:rsidRPr="000300D6">
        <w:rPr>
          <w:rFonts w:eastAsia="Times New Roman" w:cs="Times New Roman"/>
          <w:rtl/>
          <w:lang w:eastAsia="de-DE"/>
        </w:rPr>
        <w:t xml:space="preserve"> </w:t>
      </w:r>
      <w:r w:rsidRPr="000300D6">
        <w:rPr>
          <w:rFonts w:eastAsia="Times New Roman" w:cs="Times New Roman"/>
          <w:lang w:eastAsia="de-DE"/>
        </w:rPr>
        <w:t xml:space="preserve">wird volksetymologisch mit </w:t>
      </w:r>
      <w:r w:rsidRPr="000300D6">
        <w:rPr>
          <w:rFonts w:eastAsia="Times New Roman" w:cs="Times New Roman"/>
          <w:b/>
          <w:bCs/>
          <w:rtl/>
          <w:lang w:eastAsia="de-DE"/>
        </w:rPr>
        <w:t>אֵלִי</w:t>
      </w:r>
      <w:r w:rsidRPr="000300D6">
        <w:rPr>
          <w:rFonts w:eastAsia="Times New Roman" w:cs="Times New Roman"/>
          <w:rtl/>
          <w:lang w:eastAsia="de-DE"/>
        </w:rPr>
        <w:t xml:space="preserve"> </w:t>
      </w:r>
      <w:r w:rsidRPr="000300D6">
        <w:rPr>
          <w:rFonts w:eastAsia="Times New Roman" w:cs="Times New Roman"/>
          <w:lang w:eastAsia="de-DE"/>
        </w:rPr>
        <w:t xml:space="preserve">(mein Gott) und </w:t>
      </w:r>
      <w:r w:rsidRPr="000300D6">
        <w:rPr>
          <w:rFonts w:eastAsia="Times New Roman" w:cs="Times New Roman"/>
          <w:b/>
          <w:bCs/>
          <w:rtl/>
          <w:lang w:eastAsia="de-DE"/>
        </w:rPr>
        <w:t>עֶזֶר</w:t>
      </w:r>
      <w:r w:rsidRPr="000300D6">
        <w:rPr>
          <w:rFonts w:eastAsia="Times New Roman" w:cs="Times New Roman"/>
          <w:rtl/>
          <w:lang w:eastAsia="de-DE"/>
        </w:rPr>
        <w:t xml:space="preserve"> </w:t>
      </w:r>
      <w:r w:rsidRPr="000300D6">
        <w:rPr>
          <w:rFonts w:eastAsia="Times New Roman" w:cs="Times New Roman"/>
          <w:lang w:eastAsia="de-DE"/>
        </w:rPr>
        <w:t>(Hilfe) verbunden.</w:t>
      </w:r>
    </w:p>
    <w:p w14:paraId="1C4EFFD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übersetzt </w:t>
      </w:r>
      <w:r w:rsidRPr="000300D6">
        <w:rPr>
          <w:rFonts w:eastAsia="Times New Roman" w:cs="Times New Roman"/>
          <w:b/>
          <w:bCs/>
          <w:rtl/>
          <w:lang w:eastAsia="de-DE"/>
        </w:rPr>
        <w:t>וְשֵׁם הָאֶחָד אֱלִיעֶזֶר</w:t>
      </w:r>
      <w:r w:rsidRPr="000300D6">
        <w:rPr>
          <w:rFonts w:eastAsia="Times New Roman" w:cs="Times New Roman"/>
          <w:rtl/>
          <w:lang w:eastAsia="de-DE"/>
        </w:rPr>
        <w:t xml:space="preserve"> </w:t>
      </w:r>
      <w:r w:rsidRPr="000300D6">
        <w:rPr>
          <w:rFonts w:eastAsia="Times New Roman" w:cs="Times New Roman"/>
          <w:lang w:eastAsia="de-DE"/>
        </w:rPr>
        <w:t xml:space="preserve">mit καὶ </w:t>
      </w:r>
      <w:proofErr w:type="spellStart"/>
      <w:r w:rsidRPr="000300D6">
        <w:rPr>
          <w:rFonts w:eastAsia="Times New Roman" w:cs="Times New Roman"/>
          <w:lang w:eastAsia="de-DE"/>
        </w:rPr>
        <w:t>τὸ</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ὄνομ</w:t>
      </w:r>
      <w:proofErr w:type="spellEnd"/>
      <w:r w:rsidRPr="000300D6">
        <w:rPr>
          <w:rFonts w:eastAsia="Times New Roman" w:cs="Times New Roman"/>
          <w:lang w:eastAsia="de-DE"/>
        </w:rPr>
        <w:t xml:space="preserve">α </w:t>
      </w:r>
      <w:proofErr w:type="spellStart"/>
      <w:r w:rsidRPr="000300D6">
        <w:rPr>
          <w:rFonts w:eastAsia="Times New Roman" w:cs="Times New Roman"/>
          <w:lang w:eastAsia="de-DE"/>
        </w:rPr>
        <w:t>τῷ</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δευτέρῳ</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Ελιεζερ</w:t>
      </w:r>
      <w:proofErr w:type="spellEnd"/>
      <w:r w:rsidRPr="000300D6">
        <w:rPr>
          <w:rFonts w:eastAsia="Times New Roman" w:cs="Times New Roman"/>
          <w:lang w:eastAsia="de-DE"/>
        </w:rPr>
        <w:t xml:space="preserve"> (und der Name des zweiten war </w:t>
      </w:r>
      <w:proofErr w:type="spellStart"/>
      <w:r w:rsidRPr="000300D6">
        <w:rPr>
          <w:rFonts w:eastAsia="Times New Roman" w:cs="Times New Roman"/>
          <w:lang w:eastAsia="de-DE"/>
        </w:rPr>
        <w:t>Eliezer</w:t>
      </w:r>
      <w:proofErr w:type="spellEnd"/>
      <w:r w:rsidRPr="000300D6">
        <w:rPr>
          <w:rFonts w:eastAsia="Times New Roman" w:cs="Times New Roman"/>
          <w:lang w:eastAsia="de-DE"/>
        </w:rPr>
        <w:t xml:space="preserve">), wobei die LXX </w:t>
      </w:r>
      <w:proofErr w:type="spellStart"/>
      <w:r w:rsidRPr="000300D6">
        <w:rPr>
          <w:rFonts w:eastAsia="Times New Roman" w:cs="Times New Roman"/>
          <w:b/>
          <w:bCs/>
          <w:lang w:eastAsia="de-DE"/>
        </w:rPr>
        <w:t>δεύτερος</w:t>
      </w:r>
      <w:proofErr w:type="spellEnd"/>
      <w:r w:rsidRPr="000300D6">
        <w:rPr>
          <w:rFonts w:eastAsia="Times New Roman" w:cs="Times New Roman"/>
          <w:lang w:eastAsia="de-DE"/>
        </w:rPr>
        <w:t xml:space="preserve"> (zweiter) statt „des einen/anderen" verwendet. </w:t>
      </w:r>
      <w:r w:rsidRPr="000300D6">
        <w:rPr>
          <w:rFonts w:eastAsia="Times New Roman" w:cs="Times New Roman"/>
          <w:b/>
          <w:bCs/>
          <w:rtl/>
          <w:lang w:eastAsia="de-DE"/>
        </w:rPr>
        <w:t>כִּי־אֱלֹהֵי אָבִי בְּעֶזְרִי</w:t>
      </w:r>
      <w:r w:rsidRPr="000300D6">
        <w:rPr>
          <w:rFonts w:eastAsia="Times New Roman" w:cs="Times New Roman"/>
          <w:rtl/>
          <w:lang w:eastAsia="de-DE"/>
        </w:rPr>
        <w:t xml:space="preserve"> </w:t>
      </w:r>
      <w:r w:rsidRPr="000300D6">
        <w:rPr>
          <w:rFonts w:eastAsia="Times New Roman" w:cs="Times New Roman"/>
          <w:lang w:eastAsia="de-DE"/>
        </w:rPr>
        <w:t xml:space="preserve">wird mit </w:t>
      </w:r>
      <w:proofErr w:type="spellStart"/>
      <w:r w:rsidRPr="000300D6">
        <w:rPr>
          <w:rFonts w:eastAsia="Times New Roman" w:cs="Times New Roman"/>
          <w:lang w:eastAsia="de-DE"/>
        </w:rPr>
        <w:t>λέγων</w:t>
      </w:r>
      <w:proofErr w:type="spellEnd"/>
      <w:r w:rsidRPr="000300D6">
        <w:rPr>
          <w:rFonts w:eastAsia="Times New Roman" w:cs="Times New Roman"/>
          <w:lang w:eastAsia="de-DE"/>
        </w:rPr>
        <w:t xml:space="preserve"> Ὁ </w:t>
      </w:r>
      <w:proofErr w:type="spellStart"/>
      <w:r w:rsidRPr="000300D6">
        <w:rPr>
          <w:rFonts w:eastAsia="Times New Roman" w:cs="Times New Roman"/>
          <w:lang w:eastAsia="de-DE"/>
        </w:rPr>
        <w:t>γὰρ</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θεὸς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τοῦ</w:t>
      </w:r>
      <w:proofErr w:type="spellEnd"/>
      <w:r w:rsidRPr="000300D6">
        <w:rPr>
          <w:rFonts w:eastAsia="Times New Roman" w:cs="Times New Roman"/>
          <w:lang w:eastAsia="de-DE"/>
        </w:rPr>
        <w:t xml:space="preserve"> πα</w:t>
      </w:r>
      <w:proofErr w:type="spellStart"/>
      <w:r w:rsidRPr="000300D6">
        <w:rPr>
          <w:rFonts w:eastAsia="Times New Roman" w:cs="Times New Roman"/>
          <w:lang w:eastAsia="de-DE"/>
        </w:rPr>
        <w:t>τρός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μου</w:t>
      </w:r>
      <w:proofErr w:type="spellEnd"/>
      <w:r w:rsidRPr="000300D6">
        <w:rPr>
          <w:rFonts w:eastAsia="Times New Roman" w:cs="Times New Roman"/>
          <w:lang w:eastAsia="de-DE"/>
        </w:rPr>
        <w:t xml:space="preserve"> β</w:t>
      </w:r>
      <w:proofErr w:type="spellStart"/>
      <w:r w:rsidRPr="000300D6">
        <w:rPr>
          <w:rFonts w:eastAsia="Times New Roman" w:cs="Times New Roman"/>
          <w:lang w:eastAsia="de-DE"/>
        </w:rPr>
        <w:t>οηθός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μου</w:t>
      </w:r>
      <w:proofErr w:type="spellEnd"/>
      <w:r w:rsidRPr="000300D6">
        <w:rPr>
          <w:rFonts w:eastAsia="Times New Roman" w:cs="Times New Roman"/>
          <w:lang w:eastAsia="de-DE"/>
        </w:rPr>
        <w:t xml:space="preserve"> (sagend: Denn der Gott meines Vaters war mein Helfer) wiedergegeben. </w:t>
      </w:r>
      <w:r w:rsidRPr="000300D6">
        <w:rPr>
          <w:rFonts w:eastAsia="Times New Roman" w:cs="Times New Roman"/>
          <w:b/>
          <w:bCs/>
          <w:rtl/>
          <w:lang w:eastAsia="de-DE"/>
        </w:rPr>
        <w:t>וַיַּצִּלֵנִי מֵחֶרֶב פַּרְעֹה</w:t>
      </w:r>
      <w:r w:rsidRPr="000300D6">
        <w:rPr>
          <w:rFonts w:eastAsia="Times New Roman" w:cs="Times New Roman"/>
          <w:rtl/>
          <w:lang w:eastAsia="de-DE"/>
        </w:rPr>
        <w:t xml:space="preserve"> </w:t>
      </w:r>
      <w:r w:rsidRPr="000300D6">
        <w:rPr>
          <w:rFonts w:eastAsia="Times New Roman" w:cs="Times New Roman"/>
          <w:lang w:eastAsia="de-DE"/>
        </w:rPr>
        <w:t xml:space="preserve">wird mit καὶ </w:t>
      </w:r>
      <w:proofErr w:type="spellStart"/>
      <w:r w:rsidRPr="000300D6">
        <w:rPr>
          <w:rFonts w:eastAsia="Times New Roman" w:cs="Times New Roman"/>
          <w:lang w:eastAsia="de-DE"/>
        </w:rPr>
        <w:t>ἐξείλ</w:t>
      </w:r>
      <w:proofErr w:type="spellEnd"/>
      <w:r w:rsidRPr="000300D6">
        <w:rPr>
          <w:rFonts w:eastAsia="Times New Roman" w:cs="Times New Roman"/>
          <w:lang w:eastAsia="de-DE"/>
        </w:rPr>
        <w:t xml:space="preserve">ατό </w:t>
      </w:r>
      <w:proofErr w:type="spellStart"/>
      <w:r w:rsidRPr="000300D6">
        <w:rPr>
          <w:rFonts w:eastAsia="Times New Roman" w:cs="Times New Roman"/>
          <w:lang w:eastAsia="de-DE"/>
        </w:rPr>
        <w:t>με</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ἐκ</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χειρὸς</w:t>
      </w:r>
      <w:proofErr w:type="spellEnd"/>
      <w:r w:rsidRPr="000300D6">
        <w:rPr>
          <w:rFonts w:eastAsia="Times New Roman" w:cs="Times New Roman"/>
          <w:lang w:eastAsia="de-DE"/>
        </w:rPr>
        <w:t xml:space="preserve"> Φαραω (und rettete mich aus der Hand Pharaos) übersetzt, wobei die LXX „aus der Hand" statt „vom Schwert" verwendet.</w:t>
      </w:r>
    </w:p>
    <w:p w14:paraId="1DBA5AD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Nominalsatz (</w:t>
      </w:r>
      <w:r w:rsidRPr="000300D6">
        <w:rPr>
          <w:rFonts w:eastAsia="Times New Roman" w:cs="Times New Roman"/>
          <w:b/>
          <w:bCs/>
          <w:rtl/>
          <w:lang w:eastAsia="de-DE"/>
        </w:rPr>
        <w:t>וְשֵׁם הָאֶחָד אֱלִיעֶזֶר</w:t>
      </w:r>
      <w:r w:rsidRPr="000300D6">
        <w:rPr>
          <w:rFonts w:eastAsia="Times New Roman" w:cs="Times New Roman"/>
          <w:lang w:eastAsia="de-DE"/>
        </w:rPr>
        <w:t xml:space="preserve">) mit kausaler Erklärung: </w:t>
      </w:r>
      <w:r w:rsidRPr="000300D6">
        <w:rPr>
          <w:rFonts w:eastAsia="Times New Roman" w:cs="Times New Roman"/>
          <w:b/>
          <w:bCs/>
          <w:rtl/>
          <w:lang w:eastAsia="de-DE"/>
        </w:rPr>
        <w:t>כִּי</w:t>
      </w:r>
      <w:r w:rsidRPr="000300D6">
        <w:rPr>
          <w:rFonts w:eastAsia="Times New Roman" w:cs="Times New Roman"/>
          <w:lang w:eastAsia="de-DE"/>
        </w:rPr>
        <w:t>-Satz als Nominalsatz (</w:t>
      </w:r>
      <w:r w:rsidRPr="000300D6">
        <w:rPr>
          <w:rFonts w:eastAsia="Times New Roman" w:cs="Times New Roman"/>
          <w:b/>
          <w:bCs/>
          <w:rtl/>
          <w:lang w:eastAsia="de-DE"/>
        </w:rPr>
        <w:t>אֱלֹהֵי אָבִי בְּעֶזְרִי</w:t>
      </w:r>
      <w:r w:rsidRPr="000300D6">
        <w:rPr>
          <w:rFonts w:eastAsia="Times New Roman" w:cs="Times New Roman"/>
          <w:lang w:eastAsia="de-DE"/>
        </w:rPr>
        <w:t xml:space="preserve">) – koordinierter Hauptsatz: </w:t>
      </w:r>
      <w:r w:rsidRPr="000300D6">
        <w:rPr>
          <w:rFonts w:eastAsia="Times New Roman" w:cs="Times New Roman"/>
          <w:b/>
          <w:bCs/>
          <w:rtl/>
          <w:lang w:eastAsia="de-DE"/>
        </w:rPr>
        <w:t>וַיַּצִּלֵנִי מֵחֶרֶב פַּרְעֹה</w:t>
      </w:r>
      <w:r w:rsidRPr="000300D6">
        <w:rPr>
          <w:rFonts w:eastAsia="Times New Roman" w:cs="Times New Roman"/>
          <w:lang w:eastAsia="de-DE"/>
        </w:rPr>
        <w:t>.</w:t>
      </w:r>
    </w:p>
    <w:p w14:paraId="113B9B4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lastRenderedPageBreak/>
        <w:t xml:space="preserve">Der Vers benennt den zweiten Sohn und erklärt seinen Namen durch ein persönliches Bekenntnis Moses zur göttlichen Rettung. Die beiden </w:t>
      </w:r>
      <w:proofErr w:type="spellStart"/>
      <w:r w:rsidRPr="000300D6">
        <w:rPr>
          <w:rFonts w:eastAsia="Times New Roman" w:cs="Times New Roman"/>
          <w:lang w:eastAsia="de-DE"/>
        </w:rPr>
        <w:t>Sohnenamen</w:t>
      </w:r>
      <w:proofErr w:type="spellEnd"/>
      <w:r w:rsidRPr="000300D6">
        <w:rPr>
          <w:rFonts w:eastAsia="Times New Roman" w:cs="Times New Roman"/>
          <w:lang w:eastAsia="de-DE"/>
        </w:rPr>
        <w:t xml:space="preserve"> bilden zusammen ein Zeugnis von Moses Leben: Als Fremder in Midian (Gerschom) wurde er von Gott gerettet (Elieser). Dies rahmt Moses Biographie zwischen Flucht und Rettung.</w:t>
      </w:r>
    </w:p>
    <w:p w14:paraId="36C012D0"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18,5</w:t>
      </w:r>
    </w:p>
    <w:p w14:paraId="019E7541"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3705013A"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וַיָּבֹ֞א יִתְרוֹ֨ חֹתֵ֥ן מֹשֶׁ֛ה וּבָנָ֥יו וְאִשְׁתּ֖וֹ אֶל־מֹשֶׁ֑ה אֶל־הַמִּדְבָּ֗ר אֲשֶׁר־ה֛וּא חֹנֶ֥ה שָׁ֖ם הַ֥ר הָאֱלֹהִֽים׃</w:t>
      </w:r>
    </w:p>
    <w:p w14:paraId="560CD3E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452A354F"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Jitro, der Schwiegervater Mosches, und seine Söhne und seine Frau kamen zu Mosche in die Wüste, wo er lagerte am Berg Gottes.</w:t>
      </w:r>
    </w:p>
    <w:p w14:paraId="7F4C0338"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4615CFF0">
          <v:rect id="_x0000_i1496" style="width:0;height:1.5pt" o:hralign="center" o:hrstd="t" o:hr="t" fillcolor="#a0a0a0" stroked="f"/>
        </w:pict>
      </w:r>
    </w:p>
    <w:p w14:paraId="22246E49"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וַיָּבֹא יִתְרוֹ חֹתֵן מֹשֶׁה וּבָנָיו וְאִשְׁתּוֹ אֶל־מֹשֶׁה</w:t>
      </w:r>
      <w:r w:rsidRPr="000300D6">
        <w:rPr>
          <w:rFonts w:eastAsia="Times New Roman" w:cs="Times New Roman"/>
          <w:rtl/>
          <w:lang w:eastAsia="de-DE"/>
        </w:rPr>
        <w:t xml:space="preserve"> </w:t>
      </w:r>
      <w:r w:rsidRPr="000300D6">
        <w:rPr>
          <w:rFonts w:eastAsia="Times New Roman" w:cs="Times New Roman"/>
          <w:lang w:eastAsia="de-DE"/>
        </w:rPr>
        <w:t xml:space="preserve">berichtet die Ankunft: </w:t>
      </w:r>
      <w:r w:rsidRPr="000300D6">
        <w:rPr>
          <w:rFonts w:eastAsia="Times New Roman" w:cs="Times New Roman"/>
          <w:b/>
          <w:bCs/>
          <w:rtl/>
          <w:lang w:eastAsia="de-DE"/>
        </w:rPr>
        <w:t>וַיָּבֹא</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3.m.sg. von </w:t>
      </w:r>
      <w:r w:rsidRPr="000300D6">
        <w:rPr>
          <w:rFonts w:eastAsia="Times New Roman" w:cs="Times New Roman"/>
          <w:b/>
          <w:bCs/>
          <w:rtl/>
          <w:lang w:eastAsia="de-DE"/>
        </w:rPr>
        <w:t>בוא</w:t>
      </w:r>
      <w:r w:rsidRPr="000300D6">
        <w:rPr>
          <w:rFonts w:eastAsia="Times New Roman" w:cs="Times New Roman"/>
          <w:rtl/>
          <w:lang w:eastAsia="de-DE"/>
        </w:rPr>
        <w:t xml:space="preserve"> </w:t>
      </w:r>
      <w:r w:rsidRPr="000300D6">
        <w:rPr>
          <w:rFonts w:eastAsia="Times New Roman" w:cs="Times New Roman"/>
          <w:lang w:eastAsia="de-DE"/>
        </w:rPr>
        <w:t xml:space="preserve">(kommen), </w:t>
      </w:r>
      <w:r w:rsidRPr="000300D6">
        <w:rPr>
          <w:rFonts w:eastAsia="Times New Roman" w:cs="Times New Roman"/>
          <w:b/>
          <w:bCs/>
          <w:rtl/>
          <w:lang w:eastAsia="de-DE"/>
        </w:rPr>
        <w:t>יִתְרוֹ חֹתֵן מֹשֶׁה</w:t>
      </w:r>
      <w:r w:rsidRPr="000300D6">
        <w:rPr>
          <w:rFonts w:eastAsia="Times New Roman" w:cs="Times New Roman"/>
          <w:rtl/>
          <w:lang w:eastAsia="de-DE"/>
        </w:rPr>
        <w:t xml:space="preserve"> </w:t>
      </w:r>
      <w:r w:rsidRPr="000300D6">
        <w:rPr>
          <w:rFonts w:eastAsia="Times New Roman" w:cs="Times New Roman"/>
          <w:lang w:eastAsia="de-DE"/>
        </w:rPr>
        <w:t xml:space="preserve">ist das Hauptsubjekt mit Apposition, </w:t>
      </w:r>
      <w:r w:rsidRPr="000300D6">
        <w:rPr>
          <w:rFonts w:eastAsia="Times New Roman" w:cs="Times New Roman"/>
          <w:b/>
          <w:bCs/>
          <w:rtl/>
          <w:lang w:eastAsia="de-DE"/>
        </w:rPr>
        <w:t>וּבָנָיו וְאִשְׁתּוֹ</w:t>
      </w:r>
      <w:r w:rsidRPr="000300D6">
        <w:rPr>
          <w:rFonts w:eastAsia="Times New Roman" w:cs="Times New Roman"/>
          <w:rtl/>
          <w:lang w:eastAsia="de-DE"/>
        </w:rPr>
        <w:t xml:space="preserve"> </w:t>
      </w:r>
      <w:r w:rsidRPr="000300D6">
        <w:rPr>
          <w:rFonts w:eastAsia="Times New Roman" w:cs="Times New Roman"/>
          <w:lang w:eastAsia="de-DE"/>
        </w:rPr>
        <w:t xml:space="preserve">sind koordinierte Mitsubjekte: </w:t>
      </w:r>
      <w:r w:rsidRPr="000300D6">
        <w:rPr>
          <w:rFonts w:eastAsia="Times New Roman" w:cs="Times New Roman"/>
          <w:b/>
          <w:bCs/>
          <w:rtl/>
          <w:lang w:eastAsia="de-DE"/>
        </w:rPr>
        <w:t>בֵּן</w:t>
      </w:r>
      <w:r w:rsidRPr="000300D6">
        <w:rPr>
          <w:rFonts w:eastAsia="Times New Roman" w:cs="Times New Roman"/>
          <w:rtl/>
          <w:lang w:eastAsia="de-DE"/>
        </w:rPr>
        <w:t xml:space="preserve"> </w:t>
      </w:r>
      <w:r w:rsidRPr="000300D6">
        <w:rPr>
          <w:rFonts w:eastAsia="Times New Roman" w:cs="Times New Roman"/>
          <w:lang w:eastAsia="de-DE"/>
        </w:rPr>
        <w:t xml:space="preserve">(Sohn) im Plural mit Possessivsuffix 3.m.sg. (seine Söhne) und </w:t>
      </w:r>
      <w:r w:rsidRPr="000300D6">
        <w:rPr>
          <w:rFonts w:eastAsia="Times New Roman" w:cs="Times New Roman"/>
          <w:b/>
          <w:bCs/>
          <w:rtl/>
          <w:lang w:eastAsia="de-DE"/>
        </w:rPr>
        <w:t>אִשָּׁה</w:t>
      </w:r>
      <w:r w:rsidRPr="000300D6">
        <w:rPr>
          <w:rFonts w:eastAsia="Times New Roman" w:cs="Times New Roman"/>
          <w:rtl/>
          <w:lang w:eastAsia="de-DE"/>
        </w:rPr>
        <w:t xml:space="preserve"> </w:t>
      </w:r>
      <w:r w:rsidRPr="000300D6">
        <w:rPr>
          <w:rFonts w:eastAsia="Times New Roman" w:cs="Times New Roman"/>
          <w:lang w:eastAsia="de-DE"/>
        </w:rPr>
        <w:t xml:space="preserve">(Frau, f.sg.) mit Possessivsuffix 3.m.sg. (seine Frau), wobei sich die Suffixe auf Mosche beziehen (Moses Söhne und Moses Frau). </w:t>
      </w:r>
      <w:r w:rsidRPr="000300D6">
        <w:rPr>
          <w:rFonts w:eastAsia="Times New Roman" w:cs="Times New Roman"/>
          <w:b/>
          <w:bCs/>
          <w:rtl/>
          <w:lang w:eastAsia="de-DE"/>
        </w:rPr>
        <w:t>אֶל־מֹשֶׁה</w:t>
      </w:r>
      <w:r w:rsidRPr="000300D6">
        <w:rPr>
          <w:rFonts w:eastAsia="Times New Roman" w:cs="Times New Roman"/>
          <w:rtl/>
          <w:lang w:eastAsia="de-DE"/>
        </w:rPr>
        <w:t xml:space="preserve"> </w:t>
      </w:r>
      <w:r w:rsidRPr="000300D6">
        <w:rPr>
          <w:rFonts w:eastAsia="Times New Roman" w:cs="Times New Roman"/>
          <w:lang w:eastAsia="de-DE"/>
        </w:rPr>
        <w:t xml:space="preserve">ist das Ziel: Präposition </w:t>
      </w:r>
      <w:r w:rsidRPr="000300D6">
        <w:rPr>
          <w:rFonts w:eastAsia="Times New Roman" w:cs="Times New Roman"/>
          <w:b/>
          <w:bCs/>
          <w:rtl/>
          <w:lang w:eastAsia="de-DE"/>
        </w:rPr>
        <w:t>אֶל</w:t>
      </w:r>
      <w:r w:rsidRPr="000300D6">
        <w:rPr>
          <w:rFonts w:eastAsia="Times New Roman" w:cs="Times New Roman"/>
          <w:rtl/>
          <w:lang w:eastAsia="de-DE"/>
        </w:rPr>
        <w:t xml:space="preserve"> </w:t>
      </w:r>
      <w:r w:rsidRPr="000300D6">
        <w:rPr>
          <w:rFonts w:eastAsia="Times New Roman" w:cs="Times New Roman"/>
          <w:lang w:eastAsia="de-DE"/>
        </w:rPr>
        <w:t xml:space="preserve">(zu) mit </w:t>
      </w:r>
      <w:r w:rsidRPr="000300D6">
        <w:rPr>
          <w:rFonts w:eastAsia="Times New Roman" w:cs="Times New Roman"/>
          <w:b/>
          <w:bCs/>
          <w:rtl/>
          <w:lang w:eastAsia="de-DE"/>
        </w:rPr>
        <w:t>מֹשֶׁה</w:t>
      </w:r>
      <w:r w:rsidRPr="000300D6">
        <w:rPr>
          <w:rFonts w:eastAsia="Times New Roman" w:cs="Times New Roman"/>
          <w:lang w:eastAsia="de-DE"/>
        </w:rPr>
        <w:t xml:space="preserve">. </w:t>
      </w:r>
      <w:r w:rsidRPr="000300D6">
        <w:rPr>
          <w:rFonts w:eastAsia="Times New Roman" w:cs="Times New Roman"/>
          <w:b/>
          <w:bCs/>
          <w:rtl/>
          <w:lang w:eastAsia="de-DE"/>
        </w:rPr>
        <w:t>אֶל־הַמִּדְבָּר אֲשֶׁר־הוּא חֹנֶה שָׁם הַר הָאֱלֹהִים</w:t>
      </w:r>
      <w:r w:rsidRPr="000300D6">
        <w:rPr>
          <w:rFonts w:eastAsia="Times New Roman" w:cs="Times New Roman"/>
          <w:rtl/>
          <w:lang w:eastAsia="de-DE"/>
        </w:rPr>
        <w:t xml:space="preserve"> </w:t>
      </w:r>
      <w:r w:rsidRPr="000300D6">
        <w:rPr>
          <w:rFonts w:eastAsia="Times New Roman" w:cs="Times New Roman"/>
          <w:lang w:eastAsia="de-DE"/>
        </w:rPr>
        <w:t xml:space="preserve">ist die Ortsangabe: </w:t>
      </w:r>
      <w:r w:rsidRPr="000300D6">
        <w:rPr>
          <w:rFonts w:eastAsia="Times New Roman" w:cs="Times New Roman"/>
          <w:b/>
          <w:bCs/>
          <w:rtl/>
          <w:lang w:eastAsia="de-DE"/>
        </w:rPr>
        <w:t>אֶל־הַמִּדְבָּר</w:t>
      </w:r>
      <w:r w:rsidRPr="000300D6">
        <w:rPr>
          <w:rFonts w:eastAsia="Times New Roman" w:cs="Times New Roman"/>
          <w:rtl/>
          <w:lang w:eastAsia="de-DE"/>
        </w:rPr>
        <w:t xml:space="preserve"> </w:t>
      </w:r>
      <w:r w:rsidRPr="000300D6">
        <w:rPr>
          <w:rFonts w:eastAsia="Times New Roman" w:cs="Times New Roman"/>
          <w:lang w:eastAsia="de-DE"/>
        </w:rPr>
        <w:t xml:space="preserve">(in die Wüste), </w:t>
      </w:r>
      <w:r w:rsidRPr="000300D6">
        <w:rPr>
          <w:rFonts w:eastAsia="Times New Roman" w:cs="Times New Roman"/>
          <w:b/>
          <w:bCs/>
          <w:rtl/>
          <w:lang w:eastAsia="de-DE"/>
        </w:rPr>
        <w:t>אֲשֶׁר־הוּא חֹנֶה שָׁם</w:t>
      </w:r>
      <w:r w:rsidRPr="000300D6">
        <w:rPr>
          <w:rFonts w:eastAsia="Times New Roman" w:cs="Times New Roman"/>
          <w:rtl/>
          <w:lang w:eastAsia="de-DE"/>
        </w:rPr>
        <w:t xml:space="preserve"> </w:t>
      </w:r>
      <w:r w:rsidRPr="000300D6">
        <w:rPr>
          <w:rFonts w:eastAsia="Times New Roman" w:cs="Times New Roman"/>
          <w:lang w:eastAsia="de-DE"/>
        </w:rPr>
        <w:t xml:space="preserve">ist ein Relativsatz: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(wo), </w:t>
      </w:r>
      <w:r w:rsidRPr="000300D6">
        <w:rPr>
          <w:rFonts w:eastAsia="Times New Roman" w:cs="Times New Roman"/>
          <w:b/>
          <w:bCs/>
          <w:rtl/>
          <w:lang w:eastAsia="de-DE"/>
        </w:rPr>
        <w:t>הוּא</w:t>
      </w:r>
      <w:r w:rsidRPr="000300D6">
        <w:rPr>
          <w:rFonts w:eastAsia="Times New Roman" w:cs="Times New Roman"/>
          <w:rtl/>
          <w:lang w:eastAsia="de-DE"/>
        </w:rPr>
        <w:t xml:space="preserve"> </w:t>
      </w:r>
      <w:r w:rsidRPr="000300D6">
        <w:rPr>
          <w:rFonts w:eastAsia="Times New Roman" w:cs="Times New Roman"/>
          <w:lang w:eastAsia="de-DE"/>
        </w:rPr>
        <w:t xml:space="preserve">(er, Mosche) ist das Subjekt, </w:t>
      </w:r>
      <w:r w:rsidRPr="000300D6">
        <w:rPr>
          <w:rFonts w:eastAsia="Times New Roman" w:cs="Times New Roman"/>
          <w:b/>
          <w:bCs/>
          <w:rtl/>
          <w:lang w:eastAsia="de-DE"/>
        </w:rPr>
        <w:t>חֹנֶה</w:t>
      </w:r>
      <w:r w:rsidRPr="000300D6">
        <w:rPr>
          <w:rFonts w:eastAsia="Times New Roman" w:cs="Times New Roman"/>
          <w:rtl/>
          <w:lang w:eastAsia="de-DE"/>
        </w:rPr>
        <w:t xml:space="preserve"> </w:t>
      </w:r>
      <w:r w:rsidRPr="000300D6">
        <w:rPr>
          <w:rFonts w:eastAsia="Times New Roman" w:cs="Times New Roman"/>
          <w:lang w:eastAsia="de-DE"/>
        </w:rPr>
        <w:t xml:space="preserve">ist Qal Partizip m.sg. von </w:t>
      </w:r>
      <w:r w:rsidRPr="000300D6">
        <w:rPr>
          <w:rFonts w:eastAsia="Times New Roman" w:cs="Times New Roman"/>
          <w:b/>
          <w:bCs/>
          <w:rtl/>
          <w:lang w:eastAsia="de-DE"/>
        </w:rPr>
        <w:t>חנה</w:t>
      </w:r>
      <w:r w:rsidRPr="000300D6">
        <w:rPr>
          <w:rFonts w:eastAsia="Times New Roman" w:cs="Times New Roman"/>
          <w:rtl/>
          <w:lang w:eastAsia="de-DE"/>
        </w:rPr>
        <w:t xml:space="preserve"> </w:t>
      </w:r>
      <w:r w:rsidRPr="000300D6">
        <w:rPr>
          <w:rFonts w:eastAsia="Times New Roman" w:cs="Times New Roman"/>
          <w:lang w:eastAsia="de-DE"/>
        </w:rPr>
        <w:t xml:space="preserve">(lagern), </w:t>
      </w:r>
      <w:r w:rsidRPr="000300D6">
        <w:rPr>
          <w:rFonts w:eastAsia="Times New Roman" w:cs="Times New Roman"/>
          <w:b/>
          <w:bCs/>
          <w:rtl/>
          <w:lang w:eastAsia="de-DE"/>
        </w:rPr>
        <w:t>שָׁם</w:t>
      </w:r>
      <w:r w:rsidRPr="000300D6">
        <w:rPr>
          <w:rFonts w:eastAsia="Times New Roman" w:cs="Times New Roman"/>
          <w:rtl/>
          <w:lang w:eastAsia="de-DE"/>
        </w:rPr>
        <w:t xml:space="preserve"> </w:t>
      </w:r>
      <w:r w:rsidRPr="000300D6">
        <w:rPr>
          <w:rFonts w:eastAsia="Times New Roman" w:cs="Times New Roman"/>
          <w:lang w:eastAsia="de-DE"/>
        </w:rPr>
        <w:t xml:space="preserve">(dort) ist das lokale Adverb. </w:t>
      </w:r>
      <w:r w:rsidRPr="000300D6">
        <w:rPr>
          <w:rFonts w:eastAsia="Times New Roman" w:cs="Times New Roman"/>
          <w:b/>
          <w:bCs/>
          <w:rtl/>
          <w:lang w:eastAsia="de-DE"/>
        </w:rPr>
        <w:t>הַר הָאֱלֹהִים</w:t>
      </w:r>
      <w:r w:rsidRPr="000300D6">
        <w:rPr>
          <w:rFonts w:eastAsia="Times New Roman" w:cs="Times New Roman"/>
          <w:rtl/>
          <w:lang w:eastAsia="de-DE"/>
        </w:rPr>
        <w:t xml:space="preserve"> </w:t>
      </w:r>
      <w:r w:rsidRPr="000300D6">
        <w:rPr>
          <w:rFonts w:eastAsia="Times New Roman" w:cs="Times New Roman"/>
          <w:lang w:eastAsia="de-DE"/>
        </w:rPr>
        <w:t xml:space="preserve">ist Apposition oder nähere Bestimmung: </w:t>
      </w:r>
      <w:r w:rsidRPr="000300D6">
        <w:rPr>
          <w:rFonts w:eastAsia="Times New Roman" w:cs="Times New Roman"/>
          <w:b/>
          <w:bCs/>
          <w:rtl/>
          <w:lang w:eastAsia="de-DE"/>
        </w:rPr>
        <w:t>הַר</w:t>
      </w:r>
      <w:r w:rsidRPr="000300D6">
        <w:rPr>
          <w:rFonts w:eastAsia="Times New Roman" w:cs="Times New Roman"/>
          <w:rtl/>
          <w:lang w:eastAsia="de-DE"/>
        </w:rPr>
        <w:t xml:space="preserve"> </w:t>
      </w:r>
      <w:r w:rsidRPr="000300D6">
        <w:rPr>
          <w:rFonts w:eastAsia="Times New Roman" w:cs="Times New Roman"/>
          <w:lang w:eastAsia="de-DE"/>
        </w:rPr>
        <w:t xml:space="preserve">(Berg, m.sg.) in Status-constructus-Verbindung mit </w:t>
      </w:r>
      <w:r w:rsidRPr="000300D6">
        <w:rPr>
          <w:rFonts w:eastAsia="Times New Roman" w:cs="Times New Roman"/>
          <w:b/>
          <w:bCs/>
          <w:rtl/>
          <w:lang w:eastAsia="de-DE"/>
        </w:rPr>
        <w:t>אֱלֹהִים</w:t>
      </w:r>
      <w:r w:rsidRPr="000300D6">
        <w:rPr>
          <w:rFonts w:eastAsia="Times New Roman" w:cs="Times New Roman"/>
          <w:rtl/>
          <w:lang w:eastAsia="de-DE"/>
        </w:rPr>
        <w:t xml:space="preserve"> </w:t>
      </w:r>
      <w:r w:rsidRPr="000300D6">
        <w:rPr>
          <w:rFonts w:eastAsia="Times New Roman" w:cs="Times New Roman"/>
          <w:lang w:eastAsia="de-DE"/>
        </w:rPr>
        <w:t>(Gott) und Artikel, also „der Berg Gottes", was den Sinai/Horeb bezeichnet (vgl. Ex 3,1).</w:t>
      </w:r>
    </w:p>
    <w:p w14:paraId="6AA7B292"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übersetzt </w:t>
      </w:r>
      <w:r w:rsidRPr="000300D6">
        <w:rPr>
          <w:rFonts w:eastAsia="Times New Roman" w:cs="Times New Roman"/>
          <w:b/>
          <w:bCs/>
          <w:rtl/>
          <w:lang w:eastAsia="de-DE"/>
        </w:rPr>
        <w:t>וַיָּבֹא יִתְרוֹ חֹתֵן מֹשֶׁה וּבָנָיו וְאִשְׁתּוֹ אֶל־מֹשֶׁה</w:t>
      </w:r>
      <w:r w:rsidRPr="000300D6">
        <w:rPr>
          <w:rFonts w:eastAsia="Times New Roman" w:cs="Times New Roman"/>
          <w:rtl/>
          <w:lang w:eastAsia="de-DE"/>
        </w:rPr>
        <w:t xml:space="preserve"> </w:t>
      </w:r>
      <w:r w:rsidRPr="000300D6">
        <w:rPr>
          <w:rFonts w:eastAsia="Times New Roman" w:cs="Times New Roman"/>
          <w:lang w:eastAsia="de-DE"/>
        </w:rPr>
        <w:t xml:space="preserve">mit καὶ </w:t>
      </w:r>
      <w:proofErr w:type="spellStart"/>
      <w:r w:rsidRPr="000300D6">
        <w:rPr>
          <w:rFonts w:eastAsia="Times New Roman" w:cs="Times New Roman"/>
          <w:lang w:eastAsia="de-DE"/>
        </w:rPr>
        <w:t>ἐξῆλθεν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Ιοθορ</w:t>
      </w:r>
      <w:proofErr w:type="spellEnd"/>
      <w:r w:rsidRPr="000300D6">
        <w:rPr>
          <w:rFonts w:eastAsia="Times New Roman" w:cs="Times New Roman"/>
          <w:lang w:eastAsia="de-DE"/>
        </w:rPr>
        <w:t xml:space="preserve"> ὁ γαμβ</w:t>
      </w:r>
      <w:proofErr w:type="spellStart"/>
      <w:r w:rsidRPr="000300D6">
        <w:rPr>
          <w:rFonts w:eastAsia="Times New Roman" w:cs="Times New Roman"/>
          <w:lang w:eastAsia="de-DE"/>
        </w:rPr>
        <w:t>ρὸς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Μωυσῆ</w:t>
      </w:r>
      <w:proofErr w:type="spellEnd"/>
      <w:r w:rsidRPr="000300D6">
        <w:rPr>
          <w:rFonts w:eastAsia="Times New Roman" w:cs="Times New Roman"/>
          <w:lang w:eastAsia="de-DE"/>
        </w:rPr>
        <w:t xml:space="preserve"> καὶ </w:t>
      </w:r>
      <w:proofErr w:type="spellStart"/>
      <w:r w:rsidRPr="000300D6">
        <w:rPr>
          <w:rFonts w:eastAsia="Times New Roman" w:cs="Times New Roman"/>
          <w:lang w:eastAsia="de-DE"/>
        </w:rPr>
        <w:t>οἱ</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υἱοὶ</w:t>
      </w:r>
      <w:proofErr w:type="spellEnd"/>
      <w:r w:rsidRPr="000300D6">
        <w:rPr>
          <w:rFonts w:eastAsia="Times New Roman" w:cs="Times New Roman"/>
          <w:lang w:eastAsia="de-DE"/>
        </w:rPr>
        <w:t xml:space="preserve"> καὶ ἡ </w:t>
      </w:r>
      <w:proofErr w:type="spellStart"/>
      <w:r w:rsidRPr="000300D6">
        <w:rPr>
          <w:rFonts w:eastAsia="Times New Roman" w:cs="Times New Roman"/>
          <w:lang w:eastAsia="de-DE"/>
        </w:rPr>
        <w:t>γυνὴ</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Μωυσῆ</w:t>
      </w:r>
      <w:proofErr w:type="spellEnd"/>
      <w:r w:rsidRPr="000300D6">
        <w:rPr>
          <w:rFonts w:eastAsia="Times New Roman" w:cs="Times New Roman"/>
          <w:lang w:eastAsia="de-DE"/>
        </w:rPr>
        <w:t xml:space="preserve"> π</w:t>
      </w:r>
      <w:proofErr w:type="spellStart"/>
      <w:r w:rsidRPr="000300D6">
        <w:rPr>
          <w:rFonts w:eastAsia="Times New Roman" w:cs="Times New Roman"/>
          <w:lang w:eastAsia="de-DE"/>
        </w:rPr>
        <w:t>ρὸς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Μωυσῆν</w:t>
      </w:r>
      <w:proofErr w:type="spellEnd"/>
      <w:r w:rsidRPr="000300D6">
        <w:rPr>
          <w:rFonts w:eastAsia="Times New Roman" w:cs="Times New Roman"/>
          <w:lang w:eastAsia="de-DE"/>
        </w:rPr>
        <w:t xml:space="preserve"> (und es zog aus </w:t>
      </w:r>
      <w:proofErr w:type="spellStart"/>
      <w:r w:rsidRPr="000300D6">
        <w:rPr>
          <w:rFonts w:eastAsia="Times New Roman" w:cs="Times New Roman"/>
          <w:lang w:eastAsia="de-DE"/>
        </w:rPr>
        <w:t>Jothor</w:t>
      </w:r>
      <w:proofErr w:type="spellEnd"/>
      <w:r w:rsidRPr="000300D6">
        <w:rPr>
          <w:rFonts w:eastAsia="Times New Roman" w:cs="Times New Roman"/>
          <w:lang w:eastAsia="de-DE"/>
        </w:rPr>
        <w:t xml:space="preserve">, der Schwiegervater Moses, und die Söhne und die Frau Moses zu Mose). </w:t>
      </w:r>
      <w:r w:rsidRPr="000300D6">
        <w:rPr>
          <w:rFonts w:eastAsia="Times New Roman" w:cs="Times New Roman"/>
          <w:b/>
          <w:bCs/>
          <w:rtl/>
          <w:lang w:eastAsia="de-DE"/>
        </w:rPr>
        <w:t>אֶל־הַמִּדְבָּר אֲשֶׁר־הוּא חֹנֶה שָׁם הַר הָאֱלֹהִים</w:t>
      </w:r>
      <w:r w:rsidRPr="000300D6">
        <w:rPr>
          <w:rFonts w:eastAsia="Times New Roman" w:cs="Times New Roman"/>
          <w:rtl/>
          <w:lang w:eastAsia="de-DE"/>
        </w:rPr>
        <w:t xml:space="preserve"> </w:t>
      </w:r>
      <w:r w:rsidRPr="000300D6">
        <w:rPr>
          <w:rFonts w:eastAsia="Times New Roman" w:cs="Times New Roman"/>
          <w:lang w:eastAsia="de-DE"/>
        </w:rPr>
        <w:t xml:space="preserve">wird mit </w:t>
      </w:r>
      <w:proofErr w:type="spellStart"/>
      <w:r w:rsidRPr="000300D6">
        <w:rPr>
          <w:rFonts w:eastAsia="Times New Roman" w:cs="Times New Roman"/>
          <w:lang w:eastAsia="de-DE"/>
        </w:rPr>
        <w:t>εἰς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τὴν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ἔρημον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οὗ</w:t>
      </w:r>
      <w:proofErr w:type="spellEnd"/>
      <w:r w:rsidRPr="000300D6">
        <w:rPr>
          <w:rFonts w:eastAsia="Times New Roman" w:cs="Times New Roman"/>
          <w:lang w:eastAsia="de-DE"/>
        </w:rPr>
        <w:t xml:space="preserve"> πα</w:t>
      </w:r>
      <w:proofErr w:type="spellStart"/>
      <w:r w:rsidRPr="000300D6">
        <w:rPr>
          <w:rFonts w:eastAsia="Times New Roman" w:cs="Times New Roman"/>
          <w:lang w:eastAsia="de-DE"/>
        </w:rPr>
        <w:t>ρενέ</w:t>
      </w:r>
      <w:proofErr w:type="spellEnd"/>
      <w:r w:rsidRPr="000300D6">
        <w:rPr>
          <w:rFonts w:eastAsia="Times New Roman" w:cs="Times New Roman"/>
          <w:lang w:eastAsia="de-DE"/>
        </w:rPr>
        <w:t xml:space="preserve">βαλεν </w:t>
      </w:r>
      <w:proofErr w:type="spellStart"/>
      <w:r w:rsidRPr="000300D6">
        <w:rPr>
          <w:rFonts w:eastAsia="Times New Roman" w:cs="Times New Roman"/>
          <w:lang w:eastAsia="de-DE"/>
        </w:rPr>
        <w:t>ὄρος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τοῦ</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θεοῦ</w:t>
      </w:r>
      <w:proofErr w:type="spellEnd"/>
      <w:r w:rsidRPr="000300D6">
        <w:rPr>
          <w:rFonts w:eastAsia="Times New Roman" w:cs="Times New Roman"/>
          <w:lang w:eastAsia="de-DE"/>
        </w:rPr>
        <w:t xml:space="preserve"> (in die Wüste, wo er lagerte am Berg Gottes) wiedergegeben.</w:t>
      </w:r>
    </w:p>
    <w:p w14:paraId="3E7A72E4"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Hauptsatz mit mehreren Subjekten und komplexer Ortsangabe: Prädikat (</w:t>
      </w:r>
      <w:r w:rsidRPr="000300D6">
        <w:rPr>
          <w:rFonts w:eastAsia="Times New Roman" w:cs="Times New Roman"/>
          <w:b/>
          <w:bCs/>
          <w:rtl/>
          <w:lang w:eastAsia="de-DE"/>
        </w:rPr>
        <w:t>וַיָּבֹא</w:t>
      </w:r>
      <w:r w:rsidRPr="000300D6">
        <w:rPr>
          <w:rFonts w:eastAsia="Times New Roman" w:cs="Times New Roman"/>
          <w:lang w:eastAsia="de-DE"/>
        </w:rPr>
        <w:t>) – Hauptsubjekt mit Apposition (</w:t>
      </w:r>
      <w:r w:rsidRPr="000300D6">
        <w:rPr>
          <w:rFonts w:eastAsia="Times New Roman" w:cs="Times New Roman"/>
          <w:b/>
          <w:bCs/>
          <w:rtl/>
          <w:lang w:eastAsia="de-DE"/>
        </w:rPr>
        <w:t>יִתְרוֹ חֹתֵן מֹשֶׁה</w:t>
      </w:r>
      <w:r w:rsidRPr="000300D6">
        <w:rPr>
          <w:rFonts w:eastAsia="Times New Roman" w:cs="Times New Roman"/>
          <w:lang w:eastAsia="de-DE"/>
        </w:rPr>
        <w:t>) – koordinierte Mitsubjekte (</w:t>
      </w:r>
      <w:r w:rsidRPr="000300D6">
        <w:rPr>
          <w:rFonts w:eastAsia="Times New Roman" w:cs="Times New Roman"/>
          <w:b/>
          <w:bCs/>
          <w:rtl/>
          <w:lang w:eastAsia="de-DE"/>
        </w:rPr>
        <w:t>וּבָנָיו וְאִשְׁתּוֹ</w:t>
      </w:r>
      <w:r w:rsidRPr="000300D6">
        <w:rPr>
          <w:rFonts w:eastAsia="Times New Roman" w:cs="Times New Roman"/>
          <w:lang w:eastAsia="de-DE"/>
        </w:rPr>
        <w:t>) – Zielangabe (</w:t>
      </w:r>
      <w:r w:rsidRPr="000300D6">
        <w:rPr>
          <w:rFonts w:eastAsia="Times New Roman" w:cs="Times New Roman"/>
          <w:b/>
          <w:bCs/>
          <w:rtl/>
          <w:lang w:eastAsia="de-DE"/>
        </w:rPr>
        <w:t>אֶל־מֹשֶׁה</w:t>
      </w:r>
      <w:r w:rsidRPr="000300D6">
        <w:rPr>
          <w:rFonts w:eastAsia="Times New Roman" w:cs="Times New Roman"/>
          <w:lang w:eastAsia="de-DE"/>
        </w:rPr>
        <w:t xml:space="preserve">) – erweiterte Ortsangabe: </w:t>
      </w:r>
      <w:r w:rsidRPr="000300D6">
        <w:rPr>
          <w:rFonts w:eastAsia="Times New Roman" w:cs="Times New Roman"/>
          <w:b/>
          <w:bCs/>
          <w:rtl/>
          <w:lang w:eastAsia="de-DE"/>
        </w:rPr>
        <w:t>אֶל־הַמִּדְבָּר</w:t>
      </w:r>
      <w:r w:rsidRPr="000300D6">
        <w:rPr>
          <w:rFonts w:eastAsia="Times New Roman" w:cs="Times New Roman"/>
          <w:rtl/>
          <w:lang w:eastAsia="de-DE"/>
        </w:rPr>
        <w:t xml:space="preserve"> </w:t>
      </w:r>
      <w:r w:rsidRPr="000300D6">
        <w:rPr>
          <w:rFonts w:eastAsia="Times New Roman" w:cs="Times New Roman"/>
          <w:lang w:eastAsia="de-DE"/>
        </w:rPr>
        <w:t>mit Relativsatz (</w:t>
      </w:r>
      <w:r w:rsidRPr="000300D6">
        <w:rPr>
          <w:rFonts w:eastAsia="Times New Roman" w:cs="Times New Roman"/>
          <w:b/>
          <w:bCs/>
          <w:rtl/>
          <w:lang w:eastAsia="de-DE"/>
        </w:rPr>
        <w:t>אֲשֶׁר־הוּא חֹנֶה שָׁם</w:t>
      </w:r>
      <w:r w:rsidRPr="000300D6">
        <w:rPr>
          <w:rFonts w:eastAsia="Times New Roman" w:cs="Times New Roman"/>
          <w:lang w:eastAsia="de-DE"/>
        </w:rPr>
        <w:t>) und Apposition (</w:t>
      </w:r>
      <w:r w:rsidRPr="000300D6">
        <w:rPr>
          <w:rFonts w:eastAsia="Times New Roman" w:cs="Times New Roman"/>
          <w:b/>
          <w:bCs/>
          <w:rtl/>
          <w:lang w:eastAsia="de-DE"/>
        </w:rPr>
        <w:t>הַר הָאֱלֹהִים</w:t>
      </w:r>
      <w:r w:rsidRPr="000300D6">
        <w:rPr>
          <w:rFonts w:eastAsia="Times New Roman" w:cs="Times New Roman"/>
          <w:lang w:eastAsia="de-DE"/>
        </w:rPr>
        <w:t>).</w:t>
      </w:r>
    </w:p>
    <w:p w14:paraId="7A966539"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fasst die Reise zusammen und gibt die geographische Lage an: Sie kommen zum Berg Gottes, also zum Sinai. Dies zeigt, dass die folgende Episode zeitlich vor der Sinai-Offenbarung (Kap. 19ff.) stattfindet, obwohl sie erst jetzt erzählt wird. Möglicherweise ist dies eine redaktionelle Platzierung, die thematisch (Jitros Rat zur Organisation des Volkes) hier besser passt.</w:t>
      </w:r>
    </w:p>
    <w:p w14:paraId="785919C2"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18,6</w:t>
      </w:r>
    </w:p>
    <w:p w14:paraId="0D3E143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lastRenderedPageBreak/>
        <w:t>Hebräisch:</w:t>
      </w:r>
    </w:p>
    <w:p w14:paraId="2199B196"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וַיֹּ֨אמֶר֙ אֶל־מֹשֶׁ֔ה אֲנִ֛י חֹתֶנְךָ֥ יִתְרוֹ֖ בָּ֣א אֵלֶ֑יךָ וְאִ֨שְׁתְּךָ֔ וּשְׁנֵ֥י בָנֶ֖יהָ עִמָּֽהּ׃</w:t>
      </w:r>
    </w:p>
    <w:p w14:paraId="203E7EC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1892E72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er ließ Mosche sagen: Ich, dein Schwiegervater Jitro, bin zu dir gekommen, und deine Frau und ihre beiden Söhne mit ihr.</w:t>
      </w:r>
    </w:p>
    <w:p w14:paraId="56BB4A04"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7108790D">
          <v:rect id="_x0000_i1497" style="width:0;height:1.5pt" o:hralign="center" o:hrstd="t" o:hr="t" fillcolor="#a0a0a0" stroked="f"/>
        </w:pict>
      </w:r>
    </w:p>
    <w:p w14:paraId="6A135CC8"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וַיֹּאמֶר אֶל־מֹשֶׁה</w:t>
      </w:r>
      <w:r w:rsidRPr="000300D6">
        <w:rPr>
          <w:rFonts w:eastAsia="Times New Roman" w:cs="Times New Roman"/>
          <w:rtl/>
          <w:lang w:eastAsia="de-DE"/>
        </w:rPr>
        <w:t xml:space="preserve"> </w:t>
      </w:r>
      <w:r w:rsidRPr="000300D6">
        <w:rPr>
          <w:rFonts w:eastAsia="Times New Roman" w:cs="Times New Roman"/>
          <w:lang w:eastAsia="de-DE"/>
        </w:rPr>
        <w:t xml:space="preserve">ist die Redeeinleitung: Qal Wayyiqtol 3.m.sg. von </w:t>
      </w:r>
      <w:r w:rsidRPr="000300D6">
        <w:rPr>
          <w:rFonts w:eastAsia="Times New Roman" w:cs="Times New Roman"/>
          <w:b/>
          <w:bCs/>
          <w:rtl/>
          <w:lang w:eastAsia="de-DE"/>
        </w:rPr>
        <w:t>אמר</w:t>
      </w:r>
      <w:r w:rsidRPr="000300D6">
        <w:rPr>
          <w:rFonts w:eastAsia="Times New Roman" w:cs="Times New Roman"/>
          <w:rtl/>
          <w:lang w:eastAsia="de-DE"/>
        </w:rPr>
        <w:t xml:space="preserve"> </w:t>
      </w:r>
      <w:r w:rsidRPr="000300D6">
        <w:rPr>
          <w:rFonts w:eastAsia="Times New Roman" w:cs="Times New Roman"/>
          <w:lang w:eastAsia="de-DE"/>
        </w:rPr>
        <w:t xml:space="preserve">(sagen), </w:t>
      </w:r>
      <w:r w:rsidRPr="000300D6">
        <w:rPr>
          <w:rFonts w:eastAsia="Times New Roman" w:cs="Times New Roman"/>
          <w:b/>
          <w:bCs/>
          <w:rtl/>
          <w:lang w:eastAsia="de-DE"/>
        </w:rPr>
        <w:t>אֶל־מֹשֶׁה</w:t>
      </w:r>
      <w:r w:rsidRPr="000300D6">
        <w:rPr>
          <w:rFonts w:eastAsia="Times New Roman" w:cs="Times New Roman"/>
          <w:rtl/>
          <w:lang w:eastAsia="de-DE"/>
        </w:rPr>
        <w:t xml:space="preserve"> </w:t>
      </w:r>
      <w:r w:rsidRPr="000300D6">
        <w:rPr>
          <w:rFonts w:eastAsia="Times New Roman" w:cs="Times New Roman"/>
          <w:lang w:eastAsia="de-DE"/>
        </w:rPr>
        <w:t xml:space="preserve">(zu Mosche). Das Subjekt ist nicht explizit genannt; es könnte Jitro selbst sein oder ein Bote. Da in Vers 7 Mosche erst hinausgeht, um Jitro zu treffen, ist wahrscheinlich ein Bote gemeint, der Mosche die Ankunft meldet. </w:t>
      </w:r>
      <w:r w:rsidRPr="000300D6">
        <w:rPr>
          <w:rFonts w:eastAsia="Times New Roman" w:cs="Times New Roman"/>
          <w:b/>
          <w:bCs/>
          <w:rtl/>
          <w:lang w:eastAsia="de-DE"/>
        </w:rPr>
        <w:t>אֲנִי חֹתֶנְךָ יִתְרוֹ בָּא אֵלֶיךָ</w:t>
      </w:r>
      <w:r w:rsidRPr="000300D6">
        <w:rPr>
          <w:rFonts w:eastAsia="Times New Roman" w:cs="Times New Roman"/>
          <w:rtl/>
          <w:lang w:eastAsia="de-DE"/>
        </w:rPr>
        <w:t xml:space="preserve"> </w:t>
      </w:r>
      <w:r w:rsidRPr="000300D6">
        <w:rPr>
          <w:rFonts w:eastAsia="Times New Roman" w:cs="Times New Roman"/>
          <w:lang w:eastAsia="de-DE"/>
        </w:rPr>
        <w:t xml:space="preserve">ist die Botschaft: </w:t>
      </w:r>
      <w:r w:rsidRPr="000300D6">
        <w:rPr>
          <w:rFonts w:eastAsia="Times New Roman" w:cs="Times New Roman"/>
          <w:b/>
          <w:bCs/>
          <w:rtl/>
          <w:lang w:eastAsia="de-DE"/>
        </w:rPr>
        <w:t>אֲנִי</w:t>
      </w:r>
      <w:r w:rsidRPr="000300D6">
        <w:rPr>
          <w:rFonts w:eastAsia="Times New Roman" w:cs="Times New Roman"/>
          <w:rtl/>
          <w:lang w:eastAsia="de-DE"/>
        </w:rPr>
        <w:t xml:space="preserve"> </w:t>
      </w:r>
      <w:r w:rsidRPr="000300D6">
        <w:rPr>
          <w:rFonts w:eastAsia="Times New Roman" w:cs="Times New Roman"/>
          <w:lang w:eastAsia="de-DE"/>
        </w:rPr>
        <w:t xml:space="preserve">(ich) ist das emphatische Personalpronomen 1.c.sg., </w:t>
      </w:r>
      <w:r w:rsidRPr="000300D6">
        <w:rPr>
          <w:rFonts w:eastAsia="Times New Roman" w:cs="Times New Roman"/>
          <w:b/>
          <w:bCs/>
          <w:rtl/>
          <w:lang w:eastAsia="de-DE"/>
        </w:rPr>
        <w:t>חֹתֶנְךָ יִתְרוֹ</w:t>
      </w:r>
      <w:r w:rsidRPr="000300D6">
        <w:rPr>
          <w:rFonts w:eastAsia="Times New Roman" w:cs="Times New Roman"/>
          <w:rtl/>
          <w:lang w:eastAsia="de-DE"/>
        </w:rPr>
        <w:t xml:space="preserve"> </w:t>
      </w:r>
      <w:r w:rsidRPr="000300D6">
        <w:rPr>
          <w:rFonts w:eastAsia="Times New Roman" w:cs="Times New Roman"/>
          <w:lang w:eastAsia="de-DE"/>
        </w:rPr>
        <w:t xml:space="preserve">ist eine doppelte Identifikation: </w:t>
      </w:r>
      <w:r w:rsidRPr="000300D6">
        <w:rPr>
          <w:rFonts w:eastAsia="Times New Roman" w:cs="Times New Roman"/>
          <w:b/>
          <w:bCs/>
          <w:rtl/>
          <w:lang w:eastAsia="de-DE"/>
        </w:rPr>
        <w:t>חֹתֵן</w:t>
      </w:r>
      <w:r w:rsidRPr="000300D6">
        <w:rPr>
          <w:rFonts w:eastAsia="Times New Roman" w:cs="Times New Roman"/>
          <w:rtl/>
          <w:lang w:eastAsia="de-DE"/>
        </w:rPr>
        <w:t xml:space="preserve"> </w:t>
      </w:r>
      <w:r w:rsidRPr="000300D6">
        <w:rPr>
          <w:rFonts w:eastAsia="Times New Roman" w:cs="Times New Roman"/>
          <w:lang w:eastAsia="de-DE"/>
        </w:rPr>
        <w:t xml:space="preserve">(Schwiegervater, m.sg.) mit Possessivsuffix 2.m.sg. (dein Schwiegervater) und der Name </w:t>
      </w:r>
      <w:r w:rsidRPr="000300D6">
        <w:rPr>
          <w:rFonts w:eastAsia="Times New Roman" w:cs="Times New Roman"/>
          <w:b/>
          <w:bCs/>
          <w:rtl/>
          <w:lang w:eastAsia="de-DE"/>
        </w:rPr>
        <w:t>יִתְרוֹ</w:t>
      </w:r>
      <w:r w:rsidRPr="000300D6">
        <w:rPr>
          <w:rFonts w:eastAsia="Times New Roman" w:cs="Times New Roman"/>
          <w:rtl/>
          <w:lang w:eastAsia="de-DE"/>
        </w:rPr>
        <w:t xml:space="preserve"> </w:t>
      </w:r>
      <w:r w:rsidRPr="000300D6">
        <w:rPr>
          <w:rFonts w:eastAsia="Times New Roman" w:cs="Times New Roman"/>
          <w:lang w:eastAsia="de-DE"/>
        </w:rPr>
        <w:t xml:space="preserve">in Apposition. </w:t>
      </w:r>
      <w:r w:rsidRPr="000300D6">
        <w:rPr>
          <w:rFonts w:eastAsia="Times New Roman" w:cs="Times New Roman"/>
          <w:b/>
          <w:bCs/>
          <w:rtl/>
          <w:lang w:eastAsia="de-DE"/>
        </w:rPr>
        <w:t>בָּא</w:t>
      </w:r>
      <w:r w:rsidRPr="000300D6">
        <w:rPr>
          <w:rFonts w:eastAsia="Times New Roman" w:cs="Times New Roman"/>
          <w:rtl/>
          <w:lang w:eastAsia="de-DE"/>
        </w:rPr>
        <w:t xml:space="preserve"> </w:t>
      </w:r>
      <w:r w:rsidRPr="000300D6">
        <w:rPr>
          <w:rFonts w:eastAsia="Times New Roman" w:cs="Times New Roman"/>
          <w:lang w:eastAsia="de-DE"/>
        </w:rPr>
        <w:t xml:space="preserve">ist Qal Partizip m.sg. von </w:t>
      </w:r>
      <w:r w:rsidRPr="000300D6">
        <w:rPr>
          <w:rFonts w:eastAsia="Times New Roman" w:cs="Times New Roman"/>
          <w:b/>
          <w:bCs/>
          <w:rtl/>
          <w:lang w:eastAsia="de-DE"/>
        </w:rPr>
        <w:t>בוא</w:t>
      </w:r>
      <w:r w:rsidRPr="000300D6">
        <w:rPr>
          <w:rFonts w:eastAsia="Times New Roman" w:cs="Times New Roman"/>
          <w:rtl/>
          <w:lang w:eastAsia="de-DE"/>
        </w:rPr>
        <w:t xml:space="preserve"> </w:t>
      </w:r>
      <w:r w:rsidRPr="000300D6">
        <w:rPr>
          <w:rFonts w:eastAsia="Times New Roman" w:cs="Times New Roman"/>
          <w:lang w:eastAsia="de-DE"/>
        </w:rPr>
        <w:t xml:space="preserve">(kommen), das hier präsentisch oder perfektisch verstanden wird („ich bin gekommen, ich komme"). </w:t>
      </w:r>
      <w:r w:rsidRPr="000300D6">
        <w:rPr>
          <w:rFonts w:eastAsia="Times New Roman" w:cs="Times New Roman"/>
          <w:b/>
          <w:bCs/>
          <w:rtl/>
          <w:lang w:eastAsia="de-DE"/>
        </w:rPr>
        <w:t>אֵלֶיךָ</w:t>
      </w:r>
      <w:r w:rsidRPr="000300D6">
        <w:rPr>
          <w:rFonts w:eastAsia="Times New Roman" w:cs="Times New Roman"/>
          <w:rtl/>
          <w:lang w:eastAsia="de-DE"/>
        </w:rPr>
        <w:t xml:space="preserve"> </w:t>
      </w:r>
      <w:r w:rsidRPr="000300D6">
        <w:rPr>
          <w:rFonts w:eastAsia="Times New Roman" w:cs="Times New Roman"/>
          <w:lang w:eastAsia="de-DE"/>
        </w:rPr>
        <w:t xml:space="preserve">ist die Präposition </w:t>
      </w:r>
      <w:r w:rsidRPr="000300D6">
        <w:rPr>
          <w:rFonts w:eastAsia="Times New Roman" w:cs="Times New Roman"/>
          <w:b/>
          <w:bCs/>
          <w:rtl/>
          <w:lang w:eastAsia="de-DE"/>
        </w:rPr>
        <w:t>אֶל</w:t>
      </w:r>
      <w:r w:rsidRPr="000300D6">
        <w:rPr>
          <w:rFonts w:eastAsia="Times New Roman" w:cs="Times New Roman"/>
          <w:rtl/>
          <w:lang w:eastAsia="de-DE"/>
        </w:rPr>
        <w:t xml:space="preserve"> </w:t>
      </w:r>
      <w:r w:rsidRPr="000300D6">
        <w:rPr>
          <w:rFonts w:eastAsia="Times New Roman" w:cs="Times New Roman"/>
          <w:lang w:eastAsia="de-DE"/>
        </w:rPr>
        <w:t xml:space="preserve">(zu) mit Suffix 2.m.sg. (zu dir). </w:t>
      </w:r>
      <w:r w:rsidRPr="000300D6">
        <w:rPr>
          <w:rFonts w:eastAsia="Times New Roman" w:cs="Times New Roman"/>
          <w:b/>
          <w:bCs/>
          <w:rtl/>
          <w:lang w:eastAsia="de-DE"/>
        </w:rPr>
        <w:t>וְאִשְׁתְּךָ וּשְׁנֵי בָנֶיהָ עִמָּהּ</w:t>
      </w:r>
      <w:r w:rsidRPr="000300D6">
        <w:rPr>
          <w:rFonts w:eastAsia="Times New Roman" w:cs="Times New Roman"/>
          <w:rtl/>
          <w:lang w:eastAsia="de-DE"/>
        </w:rPr>
        <w:t xml:space="preserve"> </w:t>
      </w:r>
      <w:r w:rsidRPr="000300D6">
        <w:rPr>
          <w:rFonts w:eastAsia="Times New Roman" w:cs="Times New Roman"/>
          <w:lang w:eastAsia="de-DE"/>
        </w:rPr>
        <w:t xml:space="preserve">erweitert die Information: </w:t>
      </w:r>
      <w:r w:rsidRPr="000300D6">
        <w:rPr>
          <w:rFonts w:eastAsia="Times New Roman" w:cs="Times New Roman"/>
          <w:b/>
          <w:bCs/>
          <w:rtl/>
          <w:lang w:eastAsia="de-DE"/>
        </w:rPr>
        <w:t>וְאִשְׁתְּךָ</w:t>
      </w:r>
      <w:r w:rsidRPr="000300D6">
        <w:rPr>
          <w:rFonts w:eastAsia="Times New Roman" w:cs="Times New Roman"/>
          <w:rtl/>
          <w:lang w:eastAsia="de-DE"/>
        </w:rPr>
        <w:t xml:space="preserve"> </w:t>
      </w:r>
      <w:r w:rsidRPr="000300D6">
        <w:rPr>
          <w:rFonts w:eastAsia="Times New Roman" w:cs="Times New Roman"/>
          <w:lang w:eastAsia="de-DE"/>
        </w:rPr>
        <w:t xml:space="preserve">(und deine Frau) ist </w:t>
      </w:r>
      <w:r w:rsidRPr="000300D6">
        <w:rPr>
          <w:rFonts w:eastAsia="Times New Roman" w:cs="Times New Roman"/>
          <w:b/>
          <w:bCs/>
          <w:rtl/>
          <w:lang w:eastAsia="de-DE"/>
        </w:rPr>
        <w:t>אִשָּׁה</w:t>
      </w:r>
      <w:r w:rsidRPr="000300D6">
        <w:rPr>
          <w:rFonts w:eastAsia="Times New Roman" w:cs="Times New Roman"/>
          <w:rtl/>
          <w:lang w:eastAsia="de-DE"/>
        </w:rPr>
        <w:t xml:space="preserve"> </w:t>
      </w:r>
      <w:r w:rsidRPr="000300D6">
        <w:rPr>
          <w:rFonts w:eastAsia="Times New Roman" w:cs="Times New Roman"/>
          <w:lang w:eastAsia="de-DE"/>
        </w:rPr>
        <w:t xml:space="preserve">(Frau, f.sg.) mit Possessivsuffix 2.m.sg., </w:t>
      </w:r>
      <w:r w:rsidRPr="000300D6">
        <w:rPr>
          <w:rFonts w:eastAsia="Times New Roman" w:cs="Times New Roman"/>
          <w:b/>
          <w:bCs/>
          <w:rtl/>
          <w:lang w:eastAsia="de-DE"/>
        </w:rPr>
        <w:t>וּשְׁנֵי בָנֶיהָ</w:t>
      </w:r>
      <w:r w:rsidRPr="000300D6">
        <w:rPr>
          <w:rFonts w:eastAsia="Times New Roman" w:cs="Times New Roman"/>
          <w:rtl/>
          <w:lang w:eastAsia="de-DE"/>
        </w:rPr>
        <w:t xml:space="preserve"> </w:t>
      </w:r>
      <w:r w:rsidRPr="000300D6">
        <w:rPr>
          <w:rFonts w:eastAsia="Times New Roman" w:cs="Times New Roman"/>
          <w:lang w:eastAsia="de-DE"/>
        </w:rPr>
        <w:t xml:space="preserve">(und ihre beiden Söhne) ist </w:t>
      </w:r>
      <w:r w:rsidRPr="000300D6">
        <w:rPr>
          <w:rFonts w:eastAsia="Times New Roman" w:cs="Times New Roman"/>
          <w:b/>
          <w:bCs/>
          <w:rtl/>
          <w:lang w:eastAsia="de-DE"/>
        </w:rPr>
        <w:t>שְׁנֵי</w:t>
      </w:r>
      <w:r w:rsidRPr="000300D6">
        <w:rPr>
          <w:rFonts w:eastAsia="Times New Roman" w:cs="Times New Roman"/>
          <w:rtl/>
          <w:lang w:eastAsia="de-DE"/>
        </w:rPr>
        <w:t xml:space="preserve"> </w:t>
      </w:r>
      <w:r w:rsidRPr="000300D6">
        <w:rPr>
          <w:rFonts w:eastAsia="Times New Roman" w:cs="Times New Roman"/>
          <w:lang w:eastAsia="de-DE"/>
        </w:rPr>
        <w:t xml:space="preserve">(zwei, </w:t>
      </w:r>
      <w:proofErr w:type="spellStart"/>
      <w:proofErr w:type="gramStart"/>
      <w:r w:rsidRPr="000300D6">
        <w:rPr>
          <w:rFonts w:eastAsia="Times New Roman" w:cs="Times New Roman"/>
          <w:lang w:eastAsia="de-DE"/>
        </w:rPr>
        <w:t>m.dual</w:t>
      </w:r>
      <w:proofErr w:type="spellEnd"/>
      <w:proofErr w:type="gramEnd"/>
      <w:r w:rsidRPr="000300D6">
        <w:rPr>
          <w:rFonts w:eastAsia="Times New Roman" w:cs="Times New Roman"/>
          <w:lang w:eastAsia="de-DE"/>
        </w:rPr>
        <w:t xml:space="preserve">) mit </w:t>
      </w:r>
      <w:r w:rsidRPr="000300D6">
        <w:rPr>
          <w:rFonts w:eastAsia="Times New Roman" w:cs="Times New Roman"/>
          <w:b/>
          <w:bCs/>
          <w:rtl/>
          <w:lang w:eastAsia="de-DE"/>
        </w:rPr>
        <w:t>בֵּן</w:t>
      </w:r>
      <w:r w:rsidRPr="000300D6">
        <w:rPr>
          <w:rFonts w:eastAsia="Times New Roman" w:cs="Times New Roman"/>
          <w:rtl/>
          <w:lang w:eastAsia="de-DE"/>
        </w:rPr>
        <w:t xml:space="preserve"> </w:t>
      </w:r>
      <w:r w:rsidRPr="000300D6">
        <w:rPr>
          <w:rFonts w:eastAsia="Times New Roman" w:cs="Times New Roman"/>
          <w:lang w:eastAsia="de-DE"/>
        </w:rPr>
        <w:t xml:space="preserve">im Plural und Possessivsuffix 3.f.sg., </w:t>
      </w:r>
      <w:r w:rsidRPr="000300D6">
        <w:rPr>
          <w:rFonts w:eastAsia="Times New Roman" w:cs="Times New Roman"/>
          <w:b/>
          <w:bCs/>
          <w:rtl/>
          <w:lang w:eastAsia="de-DE"/>
        </w:rPr>
        <w:t>עִמָּהּ</w:t>
      </w:r>
      <w:r w:rsidRPr="000300D6">
        <w:rPr>
          <w:rFonts w:eastAsia="Times New Roman" w:cs="Times New Roman"/>
          <w:rtl/>
          <w:lang w:eastAsia="de-DE"/>
        </w:rPr>
        <w:t xml:space="preserve"> </w:t>
      </w:r>
      <w:r w:rsidRPr="000300D6">
        <w:rPr>
          <w:rFonts w:eastAsia="Times New Roman" w:cs="Times New Roman"/>
          <w:lang w:eastAsia="de-DE"/>
        </w:rPr>
        <w:t xml:space="preserve">ist die Präposition </w:t>
      </w:r>
      <w:r w:rsidRPr="000300D6">
        <w:rPr>
          <w:rFonts w:eastAsia="Times New Roman" w:cs="Times New Roman"/>
          <w:b/>
          <w:bCs/>
          <w:rtl/>
          <w:lang w:eastAsia="de-DE"/>
        </w:rPr>
        <w:t>עִם</w:t>
      </w:r>
      <w:r w:rsidRPr="000300D6">
        <w:rPr>
          <w:rFonts w:eastAsia="Times New Roman" w:cs="Times New Roman"/>
          <w:rtl/>
          <w:lang w:eastAsia="de-DE"/>
        </w:rPr>
        <w:t xml:space="preserve"> </w:t>
      </w:r>
      <w:r w:rsidRPr="000300D6">
        <w:rPr>
          <w:rFonts w:eastAsia="Times New Roman" w:cs="Times New Roman"/>
          <w:lang w:eastAsia="de-DE"/>
        </w:rPr>
        <w:t>(mit) mit Suffix 3.f.sg. (mit ihr).</w:t>
      </w:r>
    </w:p>
    <w:p w14:paraId="03DB62FD"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übersetzt </w:t>
      </w:r>
      <w:r w:rsidRPr="000300D6">
        <w:rPr>
          <w:rFonts w:eastAsia="Times New Roman" w:cs="Times New Roman"/>
          <w:b/>
          <w:bCs/>
          <w:rtl/>
          <w:lang w:eastAsia="de-DE"/>
        </w:rPr>
        <w:t>וַיֹּאמֶר אֶל־מֹשֶׁה</w:t>
      </w:r>
      <w:r w:rsidRPr="000300D6">
        <w:rPr>
          <w:rFonts w:eastAsia="Times New Roman" w:cs="Times New Roman"/>
          <w:rtl/>
          <w:lang w:eastAsia="de-DE"/>
        </w:rPr>
        <w:t xml:space="preserve"> </w:t>
      </w:r>
      <w:r w:rsidRPr="000300D6">
        <w:rPr>
          <w:rFonts w:eastAsia="Times New Roman" w:cs="Times New Roman"/>
          <w:lang w:eastAsia="de-DE"/>
        </w:rPr>
        <w:t xml:space="preserve">mit καὶ </w:t>
      </w:r>
      <w:proofErr w:type="spellStart"/>
      <w:r w:rsidRPr="000300D6">
        <w:rPr>
          <w:rFonts w:eastAsia="Times New Roman" w:cs="Times New Roman"/>
          <w:lang w:eastAsia="de-DE"/>
        </w:rPr>
        <w:t>ἀνηγγέλη</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Μωυσῇ</w:t>
      </w:r>
      <w:proofErr w:type="spellEnd"/>
      <w:r w:rsidRPr="000300D6">
        <w:rPr>
          <w:rFonts w:eastAsia="Times New Roman" w:cs="Times New Roman"/>
          <w:lang w:eastAsia="de-DE"/>
        </w:rPr>
        <w:t xml:space="preserve"> (und es wurde Mose gemeldet), wobei die LXX das Passiv verwendet und damit die Botschaft durch einen Boten impliziert. </w:t>
      </w:r>
      <w:r w:rsidRPr="000300D6">
        <w:rPr>
          <w:rFonts w:eastAsia="Times New Roman" w:cs="Times New Roman"/>
          <w:b/>
          <w:bCs/>
          <w:rtl/>
          <w:lang w:eastAsia="de-DE"/>
        </w:rPr>
        <w:t>אֲנִי חֹתֶנְךָ יִתְרוֹ בָּא אֵלֶיךָ</w:t>
      </w:r>
      <w:r w:rsidRPr="000300D6">
        <w:rPr>
          <w:rFonts w:eastAsia="Times New Roman" w:cs="Times New Roman"/>
          <w:rtl/>
          <w:lang w:eastAsia="de-DE"/>
        </w:rPr>
        <w:t xml:space="preserve"> </w:t>
      </w:r>
      <w:r w:rsidRPr="000300D6">
        <w:rPr>
          <w:rFonts w:eastAsia="Times New Roman" w:cs="Times New Roman"/>
          <w:lang w:eastAsia="de-DE"/>
        </w:rPr>
        <w:t xml:space="preserve">wird mit </w:t>
      </w:r>
      <w:proofErr w:type="spellStart"/>
      <w:r w:rsidRPr="000300D6">
        <w:rPr>
          <w:rFonts w:eastAsia="Times New Roman" w:cs="Times New Roman"/>
          <w:lang w:eastAsia="de-DE"/>
        </w:rPr>
        <w:t>λέγοντες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Ἰδοὺ</w:t>
      </w:r>
      <w:proofErr w:type="spellEnd"/>
      <w:r w:rsidRPr="000300D6">
        <w:rPr>
          <w:rFonts w:eastAsia="Times New Roman" w:cs="Times New Roman"/>
          <w:lang w:eastAsia="de-DE"/>
        </w:rPr>
        <w:t xml:space="preserve"> ὁ γαμβ</w:t>
      </w:r>
      <w:proofErr w:type="spellStart"/>
      <w:r w:rsidRPr="000300D6">
        <w:rPr>
          <w:rFonts w:eastAsia="Times New Roman" w:cs="Times New Roman"/>
          <w:lang w:eastAsia="de-DE"/>
        </w:rPr>
        <w:t>ρός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σου</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Ιοθορ</w:t>
      </w:r>
      <w:proofErr w:type="spellEnd"/>
      <w:r w:rsidRPr="000300D6">
        <w:rPr>
          <w:rFonts w:eastAsia="Times New Roman" w:cs="Times New Roman"/>
          <w:lang w:eastAsia="de-DE"/>
        </w:rPr>
        <w:t xml:space="preserve"> παρα</w:t>
      </w:r>
      <w:proofErr w:type="spellStart"/>
      <w:r w:rsidRPr="000300D6">
        <w:rPr>
          <w:rFonts w:eastAsia="Times New Roman" w:cs="Times New Roman"/>
          <w:lang w:eastAsia="de-DE"/>
        </w:rPr>
        <w:t>γίνετ</w:t>
      </w:r>
      <w:proofErr w:type="spellEnd"/>
      <w:r w:rsidRPr="000300D6">
        <w:rPr>
          <w:rFonts w:eastAsia="Times New Roman" w:cs="Times New Roman"/>
          <w:lang w:eastAsia="de-DE"/>
        </w:rPr>
        <w:t>αι π</w:t>
      </w:r>
      <w:proofErr w:type="spellStart"/>
      <w:r w:rsidRPr="000300D6">
        <w:rPr>
          <w:rFonts w:eastAsia="Times New Roman" w:cs="Times New Roman"/>
          <w:lang w:eastAsia="de-DE"/>
        </w:rPr>
        <w:t>ρὸς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σέ</w:t>
      </w:r>
      <w:proofErr w:type="spellEnd"/>
      <w:r w:rsidRPr="000300D6">
        <w:rPr>
          <w:rFonts w:eastAsia="Times New Roman" w:cs="Times New Roman"/>
          <w:lang w:eastAsia="de-DE"/>
        </w:rPr>
        <w:t xml:space="preserve"> (sagend: Siehe, dein Schwiegervater </w:t>
      </w:r>
      <w:proofErr w:type="spellStart"/>
      <w:r w:rsidRPr="000300D6">
        <w:rPr>
          <w:rFonts w:eastAsia="Times New Roman" w:cs="Times New Roman"/>
          <w:lang w:eastAsia="de-DE"/>
        </w:rPr>
        <w:t>Jothor</w:t>
      </w:r>
      <w:proofErr w:type="spellEnd"/>
      <w:r w:rsidRPr="000300D6">
        <w:rPr>
          <w:rFonts w:eastAsia="Times New Roman" w:cs="Times New Roman"/>
          <w:lang w:eastAsia="de-DE"/>
        </w:rPr>
        <w:t xml:space="preserve"> kommt zu dir) wiedergegeben. </w:t>
      </w:r>
      <w:r w:rsidRPr="000300D6">
        <w:rPr>
          <w:rFonts w:eastAsia="Times New Roman" w:cs="Times New Roman"/>
          <w:b/>
          <w:bCs/>
          <w:rtl/>
          <w:lang w:eastAsia="de-DE"/>
        </w:rPr>
        <w:t>וְאִשְׁתְּךָ וּשְׁנֵי בָנֶיהָ עִמָּהּ</w:t>
      </w:r>
      <w:r w:rsidRPr="000300D6">
        <w:rPr>
          <w:rFonts w:eastAsia="Times New Roman" w:cs="Times New Roman"/>
          <w:rtl/>
          <w:lang w:eastAsia="de-DE"/>
        </w:rPr>
        <w:t xml:space="preserve"> </w:t>
      </w:r>
      <w:r w:rsidRPr="000300D6">
        <w:rPr>
          <w:rFonts w:eastAsia="Times New Roman" w:cs="Times New Roman"/>
          <w:lang w:eastAsia="de-DE"/>
        </w:rPr>
        <w:t xml:space="preserve">wird mit καὶ ἡ </w:t>
      </w:r>
      <w:proofErr w:type="spellStart"/>
      <w:r w:rsidRPr="000300D6">
        <w:rPr>
          <w:rFonts w:eastAsia="Times New Roman" w:cs="Times New Roman"/>
          <w:lang w:eastAsia="de-DE"/>
        </w:rPr>
        <w:t>γυνή</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σου</w:t>
      </w:r>
      <w:proofErr w:type="spellEnd"/>
      <w:r w:rsidRPr="000300D6">
        <w:rPr>
          <w:rFonts w:eastAsia="Times New Roman" w:cs="Times New Roman"/>
          <w:lang w:eastAsia="de-DE"/>
        </w:rPr>
        <w:t xml:space="preserve"> καὶ </w:t>
      </w:r>
      <w:proofErr w:type="spellStart"/>
      <w:r w:rsidRPr="000300D6">
        <w:rPr>
          <w:rFonts w:eastAsia="Times New Roman" w:cs="Times New Roman"/>
          <w:lang w:eastAsia="de-DE"/>
        </w:rPr>
        <w:t>οἱ</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δύο</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υἱοί</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σου</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μετ</w:t>
      </w:r>
      <w:proofErr w:type="spellEnd"/>
      <w:r w:rsidRPr="000300D6">
        <w:rPr>
          <w:rFonts w:eastAsia="Times New Roman" w:cs="Times New Roman"/>
          <w:lang w:eastAsia="de-DE"/>
        </w:rPr>
        <w:t>' α</w:t>
      </w:r>
      <w:proofErr w:type="spellStart"/>
      <w:r w:rsidRPr="000300D6">
        <w:rPr>
          <w:rFonts w:eastAsia="Times New Roman" w:cs="Times New Roman"/>
          <w:lang w:eastAsia="de-DE"/>
        </w:rPr>
        <w:t>ὐτοῦ</w:t>
      </w:r>
      <w:proofErr w:type="spellEnd"/>
      <w:r w:rsidRPr="000300D6">
        <w:rPr>
          <w:rFonts w:eastAsia="Times New Roman" w:cs="Times New Roman"/>
          <w:lang w:eastAsia="de-DE"/>
        </w:rPr>
        <w:t xml:space="preserve"> (und deine Frau und deine zwei Söhne mit ihm) übersetzt, wobei die LXX das Suffix ändert.</w:t>
      </w:r>
    </w:p>
    <w:p w14:paraId="127140D4"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Hauptsatz (</w:t>
      </w:r>
      <w:r w:rsidRPr="000300D6">
        <w:rPr>
          <w:rFonts w:eastAsia="Times New Roman" w:cs="Times New Roman"/>
          <w:b/>
          <w:bCs/>
          <w:rtl/>
          <w:lang w:eastAsia="de-DE"/>
        </w:rPr>
        <w:t>וַיֹּאמֶר אֶל־מֹשֶׁה</w:t>
      </w:r>
      <w:r w:rsidRPr="000300D6">
        <w:rPr>
          <w:rFonts w:eastAsia="Times New Roman" w:cs="Times New Roman"/>
          <w:lang w:eastAsia="de-DE"/>
        </w:rPr>
        <w:t>) mit direkter Rede als Nominalsatz: Subjekt (</w:t>
      </w:r>
      <w:r w:rsidRPr="000300D6">
        <w:rPr>
          <w:rFonts w:eastAsia="Times New Roman" w:cs="Times New Roman"/>
          <w:b/>
          <w:bCs/>
          <w:rtl/>
          <w:lang w:eastAsia="de-DE"/>
        </w:rPr>
        <w:t>אֲנִי חֹתֶנְךָ יִתְרוֹ</w:t>
      </w:r>
      <w:r w:rsidRPr="000300D6">
        <w:rPr>
          <w:rFonts w:eastAsia="Times New Roman" w:cs="Times New Roman"/>
          <w:lang w:eastAsia="de-DE"/>
        </w:rPr>
        <w:t>) – Prädikat (</w:t>
      </w:r>
      <w:r w:rsidRPr="000300D6">
        <w:rPr>
          <w:rFonts w:eastAsia="Times New Roman" w:cs="Times New Roman"/>
          <w:b/>
          <w:bCs/>
          <w:rtl/>
          <w:lang w:eastAsia="de-DE"/>
        </w:rPr>
        <w:t>בָּא אֵלֶיךָ</w:t>
      </w:r>
      <w:r w:rsidRPr="000300D6">
        <w:rPr>
          <w:rFonts w:eastAsia="Times New Roman" w:cs="Times New Roman"/>
          <w:lang w:eastAsia="de-DE"/>
        </w:rPr>
        <w:t xml:space="preserve">) – erweiternde Koordination: </w:t>
      </w:r>
      <w:r w:rsidRPr="000300D6">
        <w:rPr>
          <w:rFonts w:eastAsia="Times New Roman" w:cs="Times New Roman"/>
          <w:b/>
          <w:bCs/>
          <w:rtl/>
          <w:lang w:eastAsia="de-DE"/>
        </w:rPr>
        <w:t>וְאִשְׁתְּךָ וּשְׁנֵי בָנֶיהָ עִמָּהּ</w:t>
      </w:r>
      <w:r w:rsidRPr="000300D6">
        <w:rPr>
          <w:rFonts w:eastAsia="Times New Roman" w:cs="Times New Roman"/>
          <w:lang w:eastAsia="de-DE"/>
        </w:rPr>
        <w:t>.</w:t>
      </w:r>
    </w:p>
    <w:p w14:paraId="1DD0D258"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berichtet die förmliche Ankündigung der Ankunft. Die Betonung „ich, dein Schwiegervater Jitro" unterstreicht die Bedeutung des Besuchs. Die Erwähnung von Frau und Söhnen zeigt, dass dies nicht nur ein kurzer Besuch ist, sondern eine Familienzusammenführung.</w:t>
      </w:r>
    </w:p>
    <w:p w14:paraId="6F223ED3"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18,7</w:t>
      </w:r>
    </w:p>
    <w:p w14:paraId="0FD12216"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65155C2A"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וַיֵּצֵ֨א מֹשֶׁ֜ה לִקְרַ֣את חֹֽתְנוֹ֗ וַיִּשְׁתַּ֨חוּ֙ וַיִּשַּׁק־לוֹ֔ וַיִּשְׁאֲל֥וּ אִישׁ־לְרֵעֵ֖הוּ לְשָׁלוֹם֑ וַיָּבֹ֖אוּ הָאֹֽהֱלָה׃</w:t>
      </w:r>
    </w:p>
    <w:p w14:paraId="7F7D9D9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11144829"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Da ging Mosche hinaus, seinem Schwiegervater entgegen, und verneigte sich und küsste ihn; und sie fragten einander nach ihrem Wohlergehen und kamen ins Zelt.</w:t>
      </w:r>
    </w:p>
    <w:p w14:paraId="52210251"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lastRenderedPageBreak/>
        <w:pict w14:anchorId="6D18E201">
          <v:rect id="_x0000_i1498" style="width:0;height:1.5pt" o:hralign="center" o:hrstd="t" o:hr="t" fillcolor="#a0a0a0" stroked="f"/>
        </w:pict>
      </w:r>
    </w:p>
    <w:p w14:paraId="5762CAD2"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וַיֵּצֵא מֹשֶׁה לִקְרַאת חֹתְנוֹ</w:t>
      </w:r>
      <w:r w:rsidRPr="000300D6">
        <w:rPr>
          <w:rFonts w:eastAsia="Times New Roman" w:cs="Times New Roman"/>
          <w:rtl/>
          <w:lang w:eastAsia="de-DE"/>
        </w:rPr>
        <w:t xml:space="preserve"> </w:t>
      </w:r>
      <w:r w:rsidRPr="000300D6">
        <w:rPr>
          <w:rFonts w:eastAsia="Times New Roman" w:cs="Times New Roman"/>
          <w:lang w:eastAsia="de-DE"/>
        </w:rPr>
        <w:t xml:space="preserve">beschreibt Moses Reaktion: </w:t>
      </w:r>
      <w:r w:rsidRPr="000300D6">
        <w:rPr>
          <w:rFonts w:eastAsia="Times New Roman" w:cs="Times New Roman"/>
          <w:b/>
          <w:bCs/>
          <w:rtl/>
          <w:lang w:eastAsia="de-DE"/>
        </w:rPr>
        <w:t>וַיֵּצֵא</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3.m.sg. von </w:t>
      </w:r>
      <w:r w:rsidRPr="000300D6">
        <w:rPr>
          <w:rFonts w:eastAsia="Times New Roman" w:cs="Times New Roman"/>
          <w:b/>
          <w:bCs/>
          <w:rtl/>
          <w:lang w:eastAsia="de-DE"/>
        </w:rPr>
        <w:t>יצא</w:t>
      </w:r>
      <w:r w:rsidRPr="000300D6">
        <w:rPr>
          <w:rFonts w:eastAsia="Times New Roman" w:cs="Times New Roman"/>
          <w:rtl/>
          <w:lang w:eastAsia="de-DE"/>
        </w:rPr>
        <w:t xml:space="preserve"> </w:t>
      </w:r>
      <w:r w:rsidRPr="000300D6">
        <w:rPr>
          <w:rFonts w:eastAsia="Times New Roman" w:cs="Times New Roman"/>
          <w:lang w:eastAsia="de-DE"/>
        </w:rPr>
        <w:t xml:space="preserve">(hinausgehen), </w:t>
      </w:r>
      <w:r w:rsidRPr="000300D6">
        <w:rPr>
          <w:rFonts w:eastAsia="Times New Roman" w:cs="Times New Roman"/>
          <w:b/>
          <w:bCs/>
          <w:rtl/>
          <w:lang w:eastAsia="de-DE"/>
        </w:rPr>
        <w:t>מֹשֶׁה</w:t>
      </w:r>
      <w:r w:rsidRPr="000300D6">
        <w:rPr>
          <w:rFonts w:eastAsia="Times New Roman" w:cs="Times New Roman"/>
          <w:rtl/>
          <w:lang w:eastAsia="de-DE"/>
        </w:rPr>
        <w:t xml:space="preserve"> </w:t>
      </w:r>
      <w:r w:rsidRPr="000300D6">
        <w:rPr>
          <w:rFonts w:eastAsia="Times New Roman" w:cs="Times New Roman"/>
          <w:lang w:eastAsia="de-DE"/>
        </w:rPr>
        <w:t xml:space="preserve">ist das Subjekt, </w:t>
      </w:r>
      <w:r w:rsidRPr="000300D6">
        <w:rPr>
          <w:rFonts w:eastAsia="Times New Roman" w:cs="Times New Roman"/>
          <w:b/>
          <w:bCs/>
          <w:rtl/>
          <w:lang w:eastAsia="de-DE"/>
        </w:rPr>
        <w:t>לִקְרַאת חֹתְנוֹ</w:t>
      </w:r>
      <w:r w:rsidRPr="000300D6">
        <w:rPr>
          <w:rFonts w:eastAsia="Times New Roman" w:cs="Times New Roman"/>
          <w:rtl/>
          <w:lang w:eastAsia="de-DE"/>
        </w:rPr>
        <w:t xml:space="preserve"> </w:t>
      </w:r>
      <w:r w:rsidRPr="000300D6">
        <w:rPr>
          <w:rFonts w:eastAsia="Times New Roman" w:cs="Times New Roman"/>
          <w:lang w:eastAsia="de-DE"/>
        </w:rPr>
        <w:t xml:space="preserve">ist die finale Angabe: </w:t>
      </w:r>
      <w:r w:rsidRPr="000300D6">
        <w:rPr>
          <w:rFonts w:eastAsia="Times New Roman" w:cs="Times New Roman"/>
          <w:b/>
          <w:bCs/>
          <w:rtl/>
          <w:lang w:eastAsia="de-DE"/>
        </w:rPr>
        <w:t>לִקְרַאת</w:t>
      </w:r>
      <w:r w:rsidRPr="000300D6">
        <w:rPr>
          <w:rFonts w:eastAsia="Times New Roman" w:cs="Times New Roman"/>
          <w:rtl/>
          <w:lang w:eastAsia="de-DE"/>
        </w:rPr>
        <w:t xml:space="preserve"> </w:t>
      </w:r>
      <w:r w:rsidRPr="000300D6">
        <w:rPr>
          <w:rFonts w:eastAsia="Times New Roman" w:cs="Times New Roman"/>
          <w:lang w:eastAsia="de-DE"/>
        </w:rPr>
        <w:t xml:space="preserve">ist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 xml:space="preserve">mit Qal Infinitiv construct von </w:t>
      </w:r>
      <w:r w:rsidRPr="000300D6">
        <w:rPr>
          <w:rFonts w:eastAsia="Times New Roman" w:cs="Times New Roman"/>
          <w:b/>
          <w:bCs/>
          <w:rtl/>
          <w:lang w:eastAsia="de-DE"/>
        </w:rPr>
        <w:t>קרא</w:t>
      </w:r>
      <w:r w:rsidRPr="000300D6">
        <w:rPr>
          <w:rFonts w:eastAsia="Times New Roman" w:cs="Times New Roman"/>
          <w:rtl/>
          <w:lang w:eastAsia="de-DE"/>
        </w:rPr>
        <w:t xml:space="preserve"> </w:t>
      </w:r>
      <w:r w:rsidRPr="000300D6">
        <w:rPr>
          <w:rFonts w:eastAsia="Times New Roman" w:cs="Times New Roman"/>
          <w:lang w:eastAsia="de-DE"/>
        </w:rPr>
        <w:t xml:space="preserve">(begegnen, entgegengehen) </w:t>
      </w:r>
      <w:r w:rsidRPr="000300D6">
        <w:rPr>
          <w:rFonts w:eastAsia="Times New Roman" w:cs="Times New Roman"/>
          <w:b/>
          <w:bCs/>
          <w:rtl/>
          <w:lang w:eastAsia="de-DE"/>
        </w:rPr>
        <w:t>קְרַאת</w:t>
      </w:r>
      <w:r w:rsidRPr="000300D6">
        <w:rPr>
          <w:rFonts w:eastAsia="Times New Roman" w:cs="Times New Roman"/>
          <w:rtl/>
          <w:lang w:eastAsia="de-DE"/>
        </w:rPr>
        <w:t xml:space="preserve"> </w:t>
      </w:r>
      <w:r w:rsidRPr="000300D6">
        <w:rPr>
          <w:rFonts w:eastAsia="Times New Roman" w:cs="Times New Roman"/>
          <w:lang w:eastAsia="de-DE"/>
        </w:rPr>
        <w:t xml:space="preserve">(eine erstarrte Form im construct), </w:t>
      </w:r>
      <w:r w:rsidRPr="000300D6">
        <w:rPr>
          <w:rFonts w:eastAsia="Times New Roman" w:cs="Times New Roman"/>
          <w:b/>
          <w:bCs/>
          <w:rtl/>
          <w:lang w:eastAsia="de-DE"/>
        </w:rPr>
        <w:t>חֹתֵן</w:t>
      </w:r>
      <w:r w:rsidRPr="000300D6">
        <w:rPr>
          <w:rFonts w:eastAsia="Times New Roman" w:cs="Times New Roman"/>
          <w:rtl/>
          <w:lang w:eastAsia="de-DE"/>
        </w:rPr>
        <w:t xml:space="preserve"> </w:t>
      </w:r>
      <w:r w:rsidRPr="000300D6">
        <w:rPr>
          <w:rFonts w:eastAsia="Times New Roman" w:cs="Times New Roman"/>
          <w:lang w:eastAsia="de-DE"/>
        </w:rPr>
        <w:t xml:space="preserve">(Schwiegervater) mit Possessivsuffix 3.m.sg., also „seinem Schwiegervater entgegen". </w:t>
      </w:r>
      <w:r w:rsidRPr="000300D6">
        <w:rPr>
          <w:rFonts w:eastAsia="Times New Roman" w:cs="Times New Roman"/>
          <w:b/>
          <w:bCs/>
          <w:rtl/>
          <w:lang w:eastAsia="de-DE"/>
        </w:rPr>
        <w:t>וַיִּשְׁתַּחוּ וַיִּשַּׁק־לוֹ</w:t>
      </w:r>
      <w:r w:rsidRPr="000300D6">
        <w:rPr>
          <w:rFonts w:eastAsia="Times New Roman" w:cs="Times New Roman"/>
          <w:rtl/>
          <w:lang w:eastAsia="de-DE"/>
        </w:rPr>
        <w:t xml:space="preserve"> </w:t>
      </w:r>
      <w:r w:rsidRPr="000300D6">
        <w:rPr>
          <w:rFonts w:eastAsia="Times New Roman" w:cs="Times New Roman"/>
          <w:lang w:eastAsia="de-DE"/>
        </w:rPr>
        <w:t xml:space="preserve">beschreibt die Begrüßung: </w:t>
      </w:r>
      <w:r w:rsidRPr="000300D6">
        <w:rPr>
          <w:rFonts w:eastAsia="Times New Roman" w:cs="Times New Roman"/>
          <w:b/>
          <w:bCs/>
          <w:rtl/>
          <w:lang w:eastAsia="de-DE"/>
        </w:rPr>
        <w:t>וַיִּשְׁתַּחוּ</w:t>
      </w:r>
      <w:r w:rsidRPr="000300D6">
        <w:rPr>
          <w:rFonts w:eastAsia="Times New Roman" w:cs="Times New Roman"/>
          <w:rtl/>
          <w:lang w:eastAsia="de-DE"/>
        </w:rPr>
        <w:t xml:space="preserve"> </w:t>
      </w:r>
      <w:r w:rsidRPr="000300D6">
        <w:rPr>
          <w:rFonts w:eastAsia="Times New Roman" w:cs="Times New Roman"/>
          <w:lang w:eastAsia="de-DE"/>
        </w:rPr>
        <w:t xml:space="preserve">ist </w:t>
      </w:r>
      <w:proofErr w:type="spellStart"/>
      <w:r w:rsidRPr="000300D6">
        <w:rPr>
          <w:rFonts w:eastAsia="Times New Roman" w:cs="Times New Roman"/>
          <w:lang w:eastAsia="de-DE"/>
        </w:rPr>
        <w:t>Hishtafal</w:t>
      </w:r>
      <w:proofErr w:type="spellEnd"/>
      <w:r w:rsidRPr="000300D6">
        <w:rPr>
          <w:rFonts w:eastAsia="Times New Roman" w:cs="Times New Roman"/>
          <w:lang w:eastAsia="de-DE"/>
        </w:rPr>
        <w:t xml:space="preserve"> Wayyiqtol 3.m.sg. von </w:t>
      </w:r>
      <w:r w:rsidRPr="000300D6">
        <w:rPr>
          <w:rFonts w:eastAsia="Times New Roman" w:cs="Times New Roman"/>
          <w:b/>
          <w:bCs/>
          <w:rtl/>
          <w:lang w:eastAsia="de-DE"/>
        </w:rPr>
        <w:t>שׁחה</w:t>
      </w:r>
      <w:r w:rsidRPr="000300D6">
        <w:rPr>
          <w:rFonts w:eastAsia="Times New Roman" w:cs="Times New Roman"/>
          <w:rtl/>
          <w:lang w:eastAsia="de-DE"/>
        </w:rPr>
        <w:t xml:space="preserve"> </w:t>
      </w:r>
      <w:r w:rsidRPr="000300D6">
        <w:rPr>
          <w:rFonts w:eastAsia="Times New Roman" w:cs="Times New Roman"/>
          <w:lang w:eastAsia="de-DE"/>
        </w:rPr>
        <w:t xml:space="preserve">(sich niederwerfen, sich verbeugen, sich verneigen), was Respekt und Ehrerbietung ausdrückt. </w:t>
      </w:r>
      <w:r w:rsidRPr="000300D6">
        <w:rPr>
          <w:rFonts w:eastAsia="Times New Roman" w:cs="Times New Roman"/>
          <w:b/>
          <w:bCs/>
          <w:rtl/>
          <w:lang w:eastAsia="de-DE"/>
        </w:rPr>
        <w:t>וַיִּשַּׁק־לוֹ</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3.m.sg. von </w:t>
      </w:r>
      <w:r w:rsidRPr="000300D6">
        <w:rPr>
          <w:rFonts w:eastAsia="Times New Roman" w:cs="Times New Roman"/>
          <w:b/>
          <w:bCs/>
          <w:rtl/>
          <w:lang w:eastAsia="de-DE"/>
        </w:rPr>
        <w:t>נשׁק</w:t>
      </w:r>
      <w:r w:rsidRPr="000300D6">
        <w:rPr>
          <w:rFonts w:eastAsia="Times New Roman" w:cs="Times New Roman"/>
          <w:rtl/>
          <w:lang w:eastAsia="de-DE"/>
        </w:rPr>
        <w:t xml:space="preserve"> </w:t>
      </w:r>
      <w:r w:rsidRPr="000300D6">
        <w:rPr>
          <w:rFonts w:eastAsia="Times New Roman" w:cs="Times New Roman"/>
          <w:lang w:eastAsia="de-DE"/>
        </w:rPr>
        <w:t xml:space="preserve">(küssen), </w:t>
      </w:r>
      <w:r w:rsidRPr="000300D6">
        <w:rPr>
          <w:rFonts w:eastAsia="Times New Roman" w:cs="Times New Roman"/>
          <w:b/>
          <w:bCs/>
          <w:rtl/>
          <w:lang w:eastAsia="de-DE"/>
        </w:rPr>
        <w:t>לוֹ</w:t>
      </w:r>
      <w:r w:rsidRPr="000300D6">
        <w:rPr>
          <w:rFonts w:eastAsia="Times New Roman" w:cs="Times New Roman"/>
          <w:rtl/>
          <w:lang w:eastAsia="de-DE"/>
        </w:rPr>
        <w:t xml:space="preserve"> </w:t>
      </w:r>
      <w:r w:rsidRPr="000300D6">
        <w:rPr>
          <w:rFonts w:eastAsia="Times New Roman" w:cs="Times New Roman"/>
          <w:lang w:eastAsia="de-DE"/>
        </w:rPr>
        <w:t xml:space="preserve">(ihm) ist die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mit Suffix 3.m.sg. Der Kuss ist ein Zeichen der Zuneigung und des Respekts im nahöstlichen Kontext.</w:t>
      </w:r>
    </w:p>
    <w:p w14:paraId="040BBBA0"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rtl/>
          <w:lang w:eastAsia="de-DE"/>
        </w:rPr>
        <w:t>וַיִּשְׁאֲלוּ אִישׁ־לְרֵעֵהוּ לְשָׁלוֹם</w:t>
      </w:r>
      <w:r w:rsidRPr="000300D6">
        <w:rPr>
          <w:rFonts w:eastAsia="Times New Roman" w:cs="Times New Roman"/>
          <w:rtl/>
          <w:lang w:eastAsia="de-DE"/>
        </w:rPr>
        <w:t xml:space="preserve"> </w:t>
      </w:r>
      <w:r w:rsidRPr="000300D6">
        <w:rPr>
          <w:rFonts w:eastAsia="Times New Roman" w:cs="Times New Roman"/>
          <w:lang w:eastAsia="de-DE"/>
        </w:rPr>
        <w:t xml:space="preserve">beschreibt den Austausch von Höflichkeiten: </w:t>
      </w:r>
      <w:r w:rsidRPr="000300D6">
        <w:rPr>
          <w:rFonts w:eastAsia="Times New Roman" w:cs="Times New Roman"/>
          <w:b/>
          <w:bCs/>
          <w:rtl/>
          <w:lang w:eastAsia="de-DE"/>
        </w:rPr>
        <w:t>וַיִּשְׁאֲלוּ</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3.m.pl. von </w:t>
      </w:r>
      <w:r w:rsidRPr="000300D6">
        <w:rPr>
          <w:rFonts w:eastAsia="Times New Roman" w:cs="Times New Roman"/>
          <w:b/>
          <w:bCs/>
          <w:rtl/>
          <w:lang w:eastAsia="de-DE"/>
        </w:rPr>
        <w:t>שׁאל</w:t>
      </w:r>
      <w:r w:rsidRPr="000300D6">
        <w:rPr>
          <w:rFonts w:eastAsia="Times New Roman" w:cs="Times New Roman"/>
          <w:rtl/>
          <w:lang w:eastAsia="de-DE"/>
        </w:rPr>
        <w:t xml:space="preserve"> </w:t>
      </w:r>
      <w:r w:rsidRPr="000300D6">
        <w:rPr>
          <w:rFonts w:eastAsia="Times New Roman" w:cs="Times New Roman"/>
          <w:lang w:eastAsia="de-DE"/>
        </w:rPr>
        <w:t xml:space="preserve">(fragen), </w:t>
      </w:r>
      <w:r w:rsidRPr="000300D6">
        <w:rPr>
          <w:rFonts w:eastAsia="Times New Roman" w:cs="Times New Roman"/>
          <w:b/>
          <w:bCs/>
          <w:rtl/>
          <w:lang w:eastAsia="de-DE"/>
        </w:rPr>
        <w:t>אִישׁ־לְרֵעֵהוּ</w:t>
      </w:r>
      <w:r w:rsidRPr="000300D6">
        <w:rPr>
          <w:rFonts w:eastAsia="Times New Roman" w:cs="Times New Roman"/>
          <w:rtl/>
          <w:lang w:eastAsia="de-DE"/>
        </w:rPr>
        <w:t xml:space="preserve"> </w:t>
      </w:r>
      <w:r w:rsidRPr="000300D6">
        <w:rPr>
          <w:rFonts w:eastAsia="Times New Roman" w:cs="Times New Roman"/>
          <w:lang w:eastAsia="de-DE"/>
        </w:rPr>
        <w:t xml:space="preserve">ist eine idiomatische Wendung: </w:t>
      </w:r>
      <w:r w:rsidRPr="000300D6">
        <w:rPr>
          <w:rFonts w:eastAsia="Times New Roman" w:cs="Times New Roman"/>
          <w:b/>
          <w:bCs/>
          <w:rtl/>
          <w:lang w:eastAsia="de-DE"/>
        </w:rPr>
        <w:t>אִישׁ</w:t>
      </w:r>
      <w:r w:rsidRPr="000300D6">
        <w:rPr>
          <w:rFonts w:eastAsia="Times New Roman" w:cs="Times New Roman"/>
          <w:rtl/>
          <w:lang w:eastAsia="de-DE"/>
        </w:rPr>
        <w:t xml:space="preserve"> </w:t>
      </w:r>
      <w:r w:rsidRPr="000300D6">
        <w:rPr>
          <w:rFonts w:eastAsia="Times New Roman" w:cs="Times New Roman"/>
          <w:lang w:eastAsia="de-DE"/>
        </w:rPr>
        <w:t xml:space="preserve">(Mann, jeder) mit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 xml:space="preserve">und </w:t>
      </w:r>
      <w:r w:rsidRPr="000300D6">
        <w:rPr>
          <w:rFonts w:eastAsia="Times New Roman" w:cs="Times New Roman"/>
          <w:b/>
          <w:bCs/>
          <w:rtl/>
          <w:lang w:eastAsia="de-DE"/>
        </w:rPr>
        <w:t>רֵעַ</w:t>
      </w:r>
      <w:r w:rsidRPr="000300D6">
        <w:rPr>
          <w:rFonts w:eastAsia="Times New Roman" w:cs="Times New Roman"/>
          <w:rtl/>
          <w:lang w:eastAsia="de-DE"/>
        </w:rPr>
        <w:t xml:space="preserve"> </w:t>
      </w:r>
      <w:r w:rsidRPr="000300D6">
        <w:rPr>
          <w:rFonts w:eastAsia="Times New Roman" w:cs="Times New Roman"/>
          <w:lang w:eastAsia="de-DE"/>
        </w:rPr>
        <w:t xml:space="preserve">(Freund, Nächster, m.sg.) mit Possessivsuffix 3.m.sg., also „einer den anderen, einander". </w:t>
      </w:r>
      <w:r w:rsidRPr="000300D6">
        <w:rPr>
          <w:rFonts w:eastAsia="Times New Roman" w:cs="Times New Roman"/>
          <w:b/>
          <w:bCs/>
          <w:rtl/>
          <w:lang w:eastAsia="de-DE"/>
        </w:rPr>
        <w:t>לְשָׁלוֹם</w:t>
      </w:r>
      <w:r w:rsidRPr="000300D6">
        <w:rPr>
          <w:rFonts w:eastAsia="Times New Roman" w:cs="Times New Roman"/>
          <w:rtl/>
          <w:lang w:eastAsia="de-DE"/>
        </w:rPr>
        <w:t xml:space="preserve"> </w:t>
      </w:r>
      <w:r w:rsidRPr="000300D6">
        <w:rPr>
          <w:rFonts w:eastAsia="Times New Roman" w:cs="Times New Roman"/>
          <w:lang w:eastAsia="de-DE"/>
        </w:rPr>
        <w:t xml:space="preserve">ist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 xml:space="preserve">mit </w:t>
      </w:r>
      <w:r w:rsidRPr="000300D6">
        <w:rPr>
          <w:rFonts w:eastAsia="Times New Roman" w:cs="Times New Roman"/>
          <w:b/>
          <w:bCs/>
          <w:rtl/>
          <w:lang w:eastAsia="de-DE"/>
        </w:rPr>
        <w:t>שָׁלוֹם</w:t>
      </w:r>
      <w:r w:rsidRPr="000300D6">
        <w:rPr>
          <w:rFonts w:eastAsia="Times New Roman" w:cs="Times New Roman"/>
          <w:rtl/>
          <w:lang w:eastAsia="de-DE"/>
        </w:rPr>
        <w:t xml:space="preserve"> </w:t>
      </w:r>
      <w:r w:rsidRPr="000300D6">
        <w:rPr>
          <w:rFonts w:eastAsia="Times New Roman" w:cs="Times New Roman"/>
          <w:lang w:eastAsia="de-DE"/>
        </w:rPr>
        <w:t xml:space="preserve">(Wohlergehen, Friede, m.sg.), was bedeutet „nach dem Wohlergehen (fragen)". Die Wendung </w:t>
      </w:r>
      <w:r w:rsidRPr="000300D6">
        <w:rPr>
          <w:rFonts w:eastAsia="Times New Roman" w:cs="Times New Roman"/>
          <w:b/>
          <w:bCs/>
          <w:rtl/>
          <w:lang w:eastAsia="de-DE"/>
        </w:rPr>
        <w:t>שׁאל לְשָׁלוֹם</w:t>
      </w:r>
      <w:r w:rsidRPr="000300D6">
        <w:rPr>
          <w:rFonts w:eastAsia="Times New Roman" w:cs="Times New Roman"/>
          <w:rtl/>
          <w:lang w:eastAsia="de-DE"/>
        </w:rPr>
        <w:t xml:space="preserve"> </w:t>
      </w:r>
      <w:r w:rsidRPr="000300D6">
        <w:rPr>
          <w:rFonts w:eastAsia="Times New Roman" w:cs="Times New Roman"/>
          <w:lang w:eastAsia="de-DE"/>
        </w:rPr>
        <w:t xml:space="preserve">ist die übliche Begrüßungsformel. </w:t>
      </w:r>
      <w:r w:rsidRPr="000300D6">
        <w:rPr>
          <w:rFonts w:eastAsia="Times New Roman" w:cs="Times New Roman"/>
          <w:b/>
          <w:bCs/>
          <w:rtl/>
          <w:lang w:eastAsia="de-DE"/>
        </w:rPr>
        <w:t>וַיָּבֹאוּ הָאֹהֱלָה</w:t>
      </w:r>
      <w:r w:rsidRPr="000300D6">
        <w:rPr>
          <w:rFonts w:eastAsia="Times New Roman" w:cs="Times New Roman"/>
          <w:rtl/>
          <w:lang w:eastAsia="de-DE"/>
        </w:rPr>
        <w:t xml:space="preserve"> </w:t>
      </w:r>
      <w:r w:rsidRPr="000300D6">
        <w:rPr>
          <w:rFonts w:eastAsia="Times New Roman" w:cs="Times New Roman"/>
          <w:lang w:eastAsia="de-DE"/>
        </w:rPr>
        <w:t xml:space="preserve">berichtet das Eintreten: </w:t>
      </w:r>
      <w:r w:rsidRPr="000300D6">
        <w:rPr>
          <w:rFonts w:eastAsia="Times New Roman" w:cs="Times New Roman"/>
          <w:b/>
          <w:bCs/>
          <w:rtl/>
          <w:lang w:eastAsia="de-DE"/>
        </w:rPr>
        <w:t>וַיָּבֹאוּ</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3.m.pl. von </w:t>
      </w:r>
      <w:r w:rsidRPr="000300D6">
        <w:rPr>
          <w:rFonts w:eastAsia="Times New Roman" w:cs="Times New Roman"/>
          <w:b/>
          <w:bCs/>
          <w:rtl/>
          <w:lang w:eastAsia="de-DE"/>
        </w:rPr>
        <w:t>בוא</w:t>
      </w:r>
      <w:r w:rsidRPr="000300D6">
        <w:rPr>
          <w:rFonts w:eastAsia="Times New Roman" w:cs="Times New Roman"/>
          <w:rtl/>
          <w:lang w:eastAsia="de-DE"/>
        </w:rPr>
        <w:t xml:space="preserve"> </w:t>
      </w:r>
      <w:r w:rsidRPr="000300D6">
        <w:rPr>
          <w:rFonts w:eastAsia="Times New Roman" w:cs="Times New Roman"/>
          <w:lang w:eastAsia="de-DE"/>
        </w:rPr>
        <w:t xml:space="preserve">(kommen, gehen), </w:t>
      </w:r>
      <w:r w:rsidRPr="000300D6">
        <w:rPr>
          <w:rFonts w:eastAsia="Times New Roman" w:cs="Times New Roman"/>
          <w:b/>
          <w:bCs/>
          <w:rtl/>
          <w:lang w:eastAsia="de-DE"/>
        </w:rPr>
        <w:t>הָאֹהֱלָה</w:t>
      </w:r>
      <w:r w:rsidRPr="000300D6">
        <w:rPr>
          <w:rFonts w:eastAsia="Times New Roman" w:cs="Times New Roman"/>
          <w:rtl/>
          <w:lang w:eastAsia="de-DE"/>
        </w:rPr>
        <w:t xml:space="preserve"> </w:t>
      </w:r>
      <w:r w:rsidRPr="000300D6">
        <w:rPr>
          <w:rFonts w:eastAsia="Times New Roman" w:cs="Times New Roman"/>
          <w:lang w:eastAsia="de-DE"/>
        </w:rPr>
        <w:t xml:space="preserve">ist </w:t>
      </w:r>
      <w:r w:rsidRPr="000300D6">
        <w:rPr>
          <w:rFonts w:eastAsia="Times New Roman" w:cs="Times New Roman"/>
          <w:b/>
          <w:bCs/>
          <w:rtl/>
          <w:lang w:eastAsia="de-DE"/>
        </w:rPr>
        <w:t>אֹהֶל</w:t>
      </w:r>
      <w:r w:rsidRPr="000300D6">
        <w:rPr>
          <w:rFonts w:eastAsia="Times New Roman" w:cs="Times New Roman"/>
          <w:rtl/>
          <w:lang w:eastAsia="de-DE"/>
        </w:rPr>
        <w:t xml:space="preserve"> </w:t>
      </w:r>
      <w:r w:rsidRPr="000300D6">
        <w:rPr>
          <w:rFonts w:eastAsia="Times New Roman" w:cs="Times New Roman"/>
          <w:lang w:eastAsia="de-DE"/>
        </w:rPr>
        <w:t xml:space="preserve">(Zelt, m.sg.) mit Artikel und der Richtungsendung </w:t>
      </w:r>
      <w:r w:rsidRPr="000300D6">
        <w:rPr>
          <w:rFonts w:eastAsia="Times New Roman" w:cs="Times New Roman"/>
          <w:b/>
          <w:bCs/>
          <w:rtl/>
          <w:lang w:eastAsia="de-DE"/>
        </w:rPr>
        <w:t>־ָה</w:t>
      </w:r>
      <w:r w:rsidRPr="000300D6">
        <w:rPr>
          <w:rFonts w:eastAsia="Times New Roman" w:cs="Times New Roman"/>
          <w:rtl/>
          <w:lang w:eastAsia="de-DE"/>
        </w:rPr>
        <w:t xml:space="preserve"> </w:t>
      </w:r>
      <w:r w:rsidRPr="000300D6">
        <w:rPr>
          <w:rFonts w:eastAsia="Times New Roman" w:cs="Times New Roman"/>
          <w:lang w:eastAsia="de-DE"/>
        </w:rPr>
        <w:t>(hinein, in... hinein), also „ins Zelt".</w:t>
      </w:r>
    </w:p>
    <w:p w14:paraId="51299ABA"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übersetzt </w:t>
      </w:r>
      <w:r w:rsidRPr="000300D6">
        <w:rPr>
          <w:rFonts w:eastAsia="Times New Roman" w:cs="Times New Roman"/>
          <w:b/>
          <w:bCs/>
          <w:rtl/>
          <w:lang w:eastAsia="de-DE"/>
        </w:rPr>
        <w:t>וַיֵּצֵא מֹשֶׁה לִקְרַאת חֹתְנוֹ</w:t>
      </w:r>
      <w:r w:rsidRPr="000300D6">
        <w:rPr>
          <w:rFonts w:eastAsia="Times New Roman" w:cs="Times New Roman"/>
          <w:rtl/>
          <w:lang w:eastAsia="de-DE"/>
        </w:rPr>
        <w:t xml:space="preserve"> </w:t>
      </w:r>
      <w:r w:rsidRPr="000300D6">
        <w:rPr>
          <w:rFonts w:eastAsia="Times New Roman" w:cs="Times New Roman"/>
          <w:lang w:eastAsia="de-DE"/>
        </w:rPr>
        <w:t xml:space="preserve">mit καὶ </w:t>
      </w:r>
      <w:proofErr w:type="spellStart"/>
      <w:r w:rsidRPr="000300D6">
        <w:rPr>
          <w:rFonts w:eastAsia="Times New Roman" w:cs="Times New Roman"/>
          <w:lang w:eastAsia="de-DE"/>
        </w:rPr>
        <w:t>ἐξῆλθεν</w:t>
      </w:r>
      <w:proofErr w:type="spellEnd"/>
      <w:r w:rsidRPr="000300D6">
        <w:rPr>
          <w:rFonts w:eastAsia="Times New Roman" w:cs="Times New Roman"/>
          <w:lang w:eastAsia="de-DE"/>
        </w:rPr>
        <w:t xml:space="preserve"> Μωυσῆς </w:t>
      </w:r>
      <w:proofErr w:type="spellStart"/>
      <w:r w:rsidRPr="000300D6">
        <w:rPr>
          <w:rFonts w:eastAsia="Times New Roman" w:cs="Times New Roman"/>
          <w:lang w:eastAsia="de-DE"/>
        </w:rPr>
        <w:t>εἰς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συνάντησιν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τοῦ</w:t>
      </w:r>
      <w:proofErr w:type="spellEnd"/>
      <w:r w:rsidRPr="000300D6">
        <w:rPr>
          <w:rFonts w:eastAsia="Times New Roman" w:cs="Times New Roman"/>
          <w:lang w:eastAsia="de-DE"/>
        </w:rPr>
        <w:t xml:space="preserve"> γαμβ</w:t>
      </w:r>
      <w:proofErr w:type="spellStart"/>
      <w:r w:rsidRPr="000300D6">
        <w:rPr>
          <w:rFonts w:eastAsia="Times New Roman" w:cs="Times New Roman"/>
          <w:lang w:eastAsia="de-DE"/>
        </w:rPr>
        <w:t>ροῦ</w:t>
      </w:r>
      <w:proofErr w:type="spellEnd"/>
      <w:r w:rsidRPr="000300D6">
        <w:rPr>
          <w:rFonts w:eastAsia="Times New Roman" w:cs="Times New Roman"/>
          <w:lang w:eastAsia="de-DE"/>
        </w:rPr>
        <w:t xml:space="preserve"> α</w:t>
      </w:r>
      <w:proofErr w:type="spellStart"/>
      <w:r w:rsidRPr="000300D6">
        <w:rPr>
          <w:rFonts w:eastAsia="Times New Roman" w:cs="Times New Roman"/>
          <w:lang w:eastAsia="de-DE"/>
        </w:rPr>
        <w:t>ὐτοῦ</w:t>
      </w:r>
      <w:proofErr w:type="spellEnd"/>
      <w:r w:rsidRPr="000300D6">
        <w:rPr>
          <w:rFonts w:eastAsia="Times New Roman" w:cs="Times New Roman"/>
          <w:lang w:eastAsia="de-DE"/>
        </w:rPr>
        <w:t xml:space="preserve"> (und Mose ging hinaus zur Begegnung seines Schwiegervaters). </w:t>
      </w:r>
      <w:r w:rsidRPr="000300D6">
        <w:rPr>
          <w:rFonts w:eastAsia="Times New Roman" w:cs="Times New Roman"/>
          <w:b/>
          <w:bCs/>
          <w:rtl/>
          <w:lang w:eastAsia="de-DE"/>
        </w:rPr>
        <w:t>וַיִּשְׁתַּחוּ וַיִּשַּׁק־לוֹ</w:t>
      </w:r>
      <w:r w:rsidRPr="000300D6">
        <w:rPr>
          <w:rFonts w:eastAsia="Times New Roman" w:cs="Times New Roman"/>
          <w:rtl/>
          <w:lang w:eastAsia="de-DE"/>
        </w:rPr>
        <w:t xml:space="preserve"> </w:t>
      </w:r>
      <w:r w:rsidRPr="000300D6">
        <w:rPr>
          <w:rFonts w:eastAsia="Times New Roman" w:cs="Times New Roman"/>
          <w:lang w:eastAsia="de-DE"/>
        </w:rPr>
        <w:t>wird mit καὶ π</w:t>
      </w:r>
      <w:proofErr w:type="spellStart"/>
      <w:r w:rsidRPr="000300D6">
        <w:rPr>
          <w:rFonts w:eastAsia="Times New Roman" w:cs="Times New Roman"/>
          <w:lang w:eastAsia="de-DE"/>
        </w:rPr>
        <w:t>ροσεκύνησεν</w:t>
      </w:r>
      <w:proofErr w:type="spellEnd"/>
      <w:r w:rsidRPr="000300D6">
        <w:rPr>
          <w:rFonts w:eastAsia="Times New Roman" w:cs="Times New Roman"/>
          <w:lang w:eastAsia="de-DE"/>
        </w:rPr>
        <w:t xml:space="preserve"> α</w:t>
      </w:r>
      <w:proofErr w:type="spellStart"/>
      <w:r w:rsidRPr="000300D6">
        <w:rPr>
          <w:rFonts w:eastAsia="Times New Roman" w:cs="Times New Roman"/>
          <w:lang w:eastAsia="de-DE"/>
        </w:rPr>
        <w:t>ὐτῷ</w:t>
      </w:r>
      <w:proofErr w:type="spellEnd"/>
      <w:r w:rsidRPr="000300D6">
        <w:rPr>
          <w:rFonts w:eastAsia="Times New Roman" w:cs="Times New Roman"/>
          <w:lang w:eastAsia="de-DE"/>
        </w:rPr>
        <w:t xml:space="preserve"> καὶ </w:t>
      </w:r>
      <w:proofErr w:type="spellStart"/>
      <w:r w:rsidRPr="000300D6">
        <w:rPr>
          <w:rFonts w:eastAsia="Times New Roman" w:cs="Times New Roman"/>
          <w:lang w:eastAsia="de-DE"/>
        </w:rPr>
        <w:t>ἐφίλησεν</w:t>
      </w:r>
      <w:proofErr w:type="spellEnd"/>
      <w:r w:rsidRPr="000300D6">
        <w:rPr>
          <w:rFonts w:eastAsia="Times New Roman" w:cs="Times New Roman"/>
          <w:lang w:eastAsia="de-DE"/>
        </w:rPr>
        <w:t xml:space="preserve"> α</w:t>
      </w:r>
      <w:proofErr w:type="spellStart"/>
      <w:r w:rsidRPr="000300D6">
        <w:rPr>
          <w:rFonts w:eastAsia="Times New Roman" w:cs="Times New Roman"/>
          <w:lang w:eastAsia="de-DE"/>
        </w:rPr>
        <w:t>ὐτόν</w:t>
      </w:r>
      <w:proofErr w:type="spellEnd"/>
      <w:r w:rsidRPr="000300D6">
        <w:rPr>
          <w:rFonts w:eastAsia="Times New Roman" w:cs="Times New Roman"/>
          <w:lang w:eastAsia="de-DE"/>
        </w:rPr>
        <w:t xml:space="preserve"> (und er verneigte sich vor ihm und küsste ihn) wiedergegeben. </w:t>
      </w:r>
      <w:r w:rsidRPr="000300D6">
        <w:rPr>
          <w:rFonts w:eastAsia="Times New Roman" w:cs="Times New Roman"/>
          <w:b/>
          <w:bCs/>
          <w:rtl/>
          <w:lang w:eastAsia="de-DE"/>
        </w:rPr>
        <w:t>וַיִּשְׁאֲלוּ אִישׁ־לְרֵעֵהוּ לְשָׁלוֹם</w:t>
      </w:r>
      <w:r w:rsidRPr="000300D6">
        <w:rPr>
          <w:rFonts w:eastAsia="Times New Roman" w:cs="Times New Roman"/>
          <w:rtl/>
          <w:lang w:eastAsia="de-DE"/>
        </w:rPr>
        <w:t xml:space="preserve"> </w:t>
      </w:r>
      <w:r w:rsidRPr="000300D6">
        <w:rPr>
          <w:rFonts w:eastAsia="Times New Roman" w:cs="Times New Roman"/>
          <w:lang w:eastAsia="de-DE"/>
        </w:rPr>
        <w:t xml:space="preserve">wird mit καὶ </w:t>
      </w:r>
      <w:proofErr w:type="spellStart"/>
      <w:r w:rsidRPr="000300D6">
        <w:rPr>
          <w:rFonts w:eastAsia="Times New Roman" w:cs="Times New Roman"/>
          <w:lang w:eastAsia="de-DE"/>
        </w:rPr>
        <w:t>ἠσ</w:t>
      </w:r>
      <w:proofErr w:type="spellEnd"/>
      <w:r w:rsidRPr="000300D6">
        <w:rPr>
          <w:rFonts w:eastAsia="Times New Roman" w:cs="Times New Roman"/>
          <w:lang w:eastAsia="de-DE"/>
        </w:rPr>
        <w:t xml:space="preserve">πάσαντο </w:t>
      </w:r>
      <w:proofErr w:type="spellStart"/>
      <w:r w:rsidRPr="000300D6">
        <w:rPr>
          <w:rFonts w:eastAsia="Times New Roman" w:cs="Times New Roman"/>
          <w:lang w:eastAsia="de-DE"/>
        </w:rPr>
        <w:t>ἀλλήλους</w:t>
      </w:r>
      <w:proofErr w:type="spellEnd"/>
      <w:r w:rsidRPr="000300D6">
        <w:rPr>
          <w:rFonts w:eastAsia="Times New Roman" w:cs="Times New Roman"/>
          <w:lang w:eastAsia="de-DE"/>
        </w:rPr>
        <w:t xml:space="preserve"> (und sie begrüßten einander) übersetzt. </w:t>
      </w:r>
      <w:r w:rsidRPr="000300D6">
        <w:rPr>
          <w:rFonts w:eastAsia="Times New Roman" w:cs="Times New Roman"/>
          <w:b/>
          <w:bCs/>
          <w:rtl/>
          <w:lang w:eastAsia="de-DE"/>
        </w:rPr>
        <w:t>וַיָּבֹאוּ הָאֹהֱלָה</w:t>
      </w:r>
      <w:r w:rsidRPr="000300D6">
        <w:rPr>
          <w:rFonts w:eastAsia="Times New Roman" w:cs="Times New Roman"/>
          <w:rtl/>
          <w:lang w:eastAsia="de-DE"/>
        </w:rPr>
        <w:t xml:space="preserve"> </w:t>
      </w:r>
      <w:r w:rsidRPr="000300D6">
        <w:rPr>
          <w:rFonts w:eastAsia="Times New Roman" w:cs="Times New Roman"/>
          <w:lang w:eastAsia="de-DE"/>
        </w:rPr>
        <w:t xml:space="preserve">wird mit καὶ </w:t>
      </w:r>
      <w:proofErr w:type="spellStart"/>
      <w:r w:rsidRPr="000300D6">
        <w:rPr>
          <w:rFonts w:eastAsia="Times New Roman" w:cs="Times New Roman"/>
          <w:lang w:eastAsia="de-DE"/>
        </w:rPr>
        <w:t>εἰσήγ</w:t>
      </w:r>
      <w:proofErr w:type="spellEnd"/>
      <w:r w:rsidRPr="000300D6">
        <w:rPr>
          <w:rFonts w:eastAsia="Times New Roman" w:cs="Times New Roman"/>
          <w:lang w:eastAsia="de-DE"/>
        </w:rPr>
        <w:t>αγεν α</w:t>
      </w:r>
      <w:proofErr w:type="spellStart"/>
      <w:r w:rsidRPr="000300D6">
        <w:rPr>
          <w:rFonts w:eastAsia="Times New Roman" w:cs="Times New Roman"/>
          <w:lang w:eastAsia="de-DE"/>
        </w:rPr>
        <w:t>ὐτὸν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εἰς</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τὴν</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σκηνήν</w:t>
      </w:r>
      <w:proofErr w:type="spellEnd"/>
      <w:r w:rsidRPr="000300D6">
        <w:rPr>
          <w:rFonts w:eastAsia="Times New Roman" w:cs="Times New Roman"/>
          <w:lang w:eastAsia="de-DE"/>
        </w:rPr>
        <w:t xml:space="preserve"> (und er führte ihn ins Zelt) wiedergegeben.</w:t>
      </w:r>
    </w:p>
    <w:p w14:paraId="4421B4DA"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 xml:space="preserve">Die Satzstruktur zeigt fünf koordinierte Hauptsätze: </w:t>
      </w:r>
      <w:r w:rsidRPr="000300D6">
        <w:rPr>
          <w:rFonts w:eastAsia="Times New Roman" w:cs="Times New Roman"/>
          <w:b/>
          <w:bCs/>
          <w:rtl/>
          <w:lang w:eastAsia="de-DE"/>
        </w:rPr>
        <w:t>וַיֵּצֵא מֹשֶׁה לִקְרַאת חֹתְנוֹ</w:t>
      </w:r>
      <w:r w:rsidRPr="000300D6">
        <w:rPr>
          <w:rFonts w:eastAsia="Times New Roman" w:cs="Times New Roman"/>
          <w:rtl/>
          <w:lang w:eastAsia="de-DE"/>
        </w:rPr>
        <w:t xml:space="preserve"> </w:t>
      </w:r>
      <w:r w:rsidRPr="000300D6">
        <w:rPr>
          <w:rFonts w:eastAsia="Times New Roman" w:cs="Times New Roman"/>
          <w:lang w:eastAsia="de-DE"/>
        </w:rPr>
        <w:t xml:space="preserve">– </w:t>
      </w:r>
      <w:r w:rsidRPr="000300D6">
        <w:rPr>
          <w:rFonts w:eastAsia="Times New Roman" w:cs="Times New Roman"/>
          <w:b/>
          <w:bCs/>
          <w:rtl/>
          <w:lang w:eastAsia="de-DE"/>
        </w:rPr>
        <w:t>וַיִּשְׁתַּחוּ</w:t>
      </w:r>
      <w:r w:rsidRPr="000300D6">
        <w:rPr>
          <w:rFonts w:eastAsia="Times New Roman" w:cs="Times New Roman"/>
          <w:rtl/>
          <w:lang w:eastAsia="de-DE"/>
        </w:rPr>
        <w:t xml:space="preserve"> </w:t>
      </w:r>
      <w:r w:rsidRPr="000300D6">
        <w:rPr>
          <w:rFonts w:eastAsia="Times New Roman" w:cs="Times New Roman"/>
          <w:lang w:eastAsia="de-DE"/>
        </w:rPr>
        <w:t xml:space="preserve">– </w:t>
      </w:r>
      <w:r w:rsidRPr="000300D6">
        <w:rPr>
          <w:rFonts w:eastAsia="Times New Roman" w:cs="Times New Roman"/>
          <w:b/>
          <w:bCs/>
          <w:rtl/>
          <w:lang w:eastAsia="de-DE"/>
        </w:rPr>
        <w:t>וַיִּשַּׁק־לוֹ</w:t>
      </w:r>
      <w:r w:rsidRPr="000300D6">
        <w:rPr>
          <w:rFonts w:eastAsia="Times New Roman" w:cs="Times New Roman"/>
          <w:rtl/>
          <w:lang w:eastAsia="de-DE"/>
        </w:rPr>
        <w:t xml:space="preserve"> </w:t>
      </w:r>
      <w:r w:rsidRPr="000300D6">
        <w:rPr>
          <w:rFonts w:eastAsia="Times New Roman" w:cs="Times New Roman"/>
          <w:lang w:eastAsia="de-DE"/>
        </w:rPr>
        <w:t xml:space="preserve">– </w:t>
      </w:r>
      <w:r w:rsidRPr="000300D6">
        <w:rPr>
          <w:rFonts w:eastAsia="Times New Roman" w:cs="Times New Roman"/>
          <w:b/>
          <w:bCs/>
          <w:rtl/>
          <w:lang w:eastAsia="de-DE"/>
        </w:rPr>
        <w:t>וַיִּשְׁאֲלוּ אִישׁ־לְרֵעֵהוּ לְשָׁלוֹם</w:t>
      </w:r>
      <w:r w:rsidRPr="000300D6">
        <w:rPr>
          <w:rFonts w:eastAsia="Times New Roman" w:cs="Times New Roman"/>
          <w:rtl/>
          <w:lang w:eastAsia="de-DE"/>
        </w:rPr>
        <w:t xml:space="preserve"> </w:t>
      </w:r>
      <w:r w:rsidRPr="000300D6">
        <w:rPr>
          <w:rFonts w:eastAsia="Times New Roman" w:cs="Times New Roman"/>
          <w:lang w:eastAsia="de-DE"/>
        </w:rPr>
        <w:t xml:space="preserve">– </w:t>
      </w:r>
      <w:r w:rsidRPr="000300D6">
        <w:rPr>
          <w:rFonts w:eastAsia="Times New Roman" w:cs="Times New Roman"/>
          <w:b/>
          <w:bCs/>
          <w:rtl/>
          <w:lang w:eastAsia="de-DE"/>
        </w:rPr>
        <w:t>וַיָּבֹאוּ הָאֹהֱלָה</w:t>
      </w:r>
      <w:r w:rsidRPr="000300D6">
        <w:rPr>
          <w:rFonts w:eastAsia="Times New Roman" w:cs="Times New Roman"/>
          <w:lang w:eastAsia="de-DE"/>
        </w:rPr>
        <w:t>.</w:t>
      </w:r>
    </w:p>
    <w:p w14:paraId="5C23DC85"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beschreibt eine respektvolle und herzliche Begrüßung. Moses Verneigung vor seinem Schwiegervater zeigt große Ehrerbietung (vgl. Ex 2,21, wo Mosche bei Jitro Zuflucht gefunden hatte). Die Szene zeichnet ein Bild gegenseitigen Respekts und familiärer Wärme.</w:t>
      </w:r>
    </w:p>
    <w:p w14:paraId="66CFC589"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18,8</w:t>
      </w:r>
    </w:p>
    <w:p w14:paraId="4BDA163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08927EE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וַיְסַפֵּ֤ר מֹשֶׁה֙ לְחֹ֣תְנוֹ֔ אֵת֩ כָּל־אֲשֶׁ֨ר עָשָׂ֤ה יְהוָה֙ לְפַרְעֹ֣ה וּלְמִצְרַ֔יִם עַ֖ל אוֹדֹ֣ת יִשְׂרָאֵ֑ל אֵ֤ת כָּל־הַתְּלָאָה֙ אֲשֶׁ֣ר מְצָאָ֣תַם בַּדֶּ֔רֶךְ וַיַּצִּלֵ֖ם יְהוָֽה׃</w:t>
      </w:r>
    </w:p>
    <w:p w14:paraId="771BAF6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7C25A8F5"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Mosche erzählte seinem Schwiegervater alles, was der Ewige dem Par'o und Mizrajim um Jisra'els willen getan hatte, all die Mühsal, die sie auf dem Weg gefunden hatte, und wie der Ewige sie errettet hatte.</w:t>
      </w:r>
    </w:p>
    <w:p w14:paraId="4BCFC068"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6EA32AFC">
          <v:rect id="_x0000_i1499" style="width:0;height:1.5pt" o:hralign="center" o:hrstd="t" o:hr="t" fillcolor="#a0a0a0" stroked="f"/>
        </w:pict>
      </w:r>
    </w:p>
    <w:p w14:paraId="7C1523EE"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lastRenderedPageBreak/>
        <w:t>Kommentar:</w:t>
      </w:r>
      <w:r w:rsidRPr="000300D6">
        <w:rPr>
          <w:rFonts w:eastAsia="Times New Roman" w:cs="Times New Roman"/>
          <w:lang w:eastAsia="de-DE"/>
        </w:rPr>
        <w:t xml:space="preserve"> </w:t>
      </w:r>
      <w:r w:rsidRPr="000300D6">
        <w:rPr>
          <w:rFonts w:eastAsia="Times New Roman" w:cs="Times New Roman"/>
          <w:b/>
          <w:bCs/>
          <w:rtl/>
          <w:lang w:eastAsia="de-DE"/>
        </w:rPr>
        <w:t>וַיְסַפֵּר מֹשֶׁה לְחֹתְנוֹ</w:t>
      </w:r>
      <w:r w:rsidRPr="000300D6">
        <w:rPr>
          <w:rFonts w:eastAsia="Times New Roman" w:cs="Times New Roman"/>
          <w:rtl/>
          <w:lang w:eastAsia="de-DE"/>
        </w:rPr>
        <w:t xml:space="preserve"> </w:t>
      </w:r>
      <w:r w:rsidRPr="000300D6">
        <w:rPr>
          <w:rFonts w:eastAsia="Times New Roman" w:cs="Times New Roman"/>
          <w:lang w:eastAsia="de-DE"/>
        </w:rPr>
        <w:t xml:space="preserve">ist die Erzähleinleitung: </w:t>
      </w:r>
      <w:r w:rsidRPr="000300D6">
        <w:rPr>
          <w:rFonts w:eastAsia="Times New Roman" w:cs="Times New Roman"/>
          <w:b/>
          <w:bCs/>
          <w:rtl/>
          <w:lang w:eastAsia="de-DE"/>
        </w:rPr>
        <w:t>וַיְסַפֵּר</w:t>
      </w:r>
      <w:r w:rsidRPr="000300D6">
        <w:rPr>
          <w:rFonts w:eastAsia="Times New Roman" w:cs="Times New Roman"/>
          <w:rtl/>
          <w:lang w:eastAsia="de-DE"/>
        </w:rPr>
        <w:t xml:space="preserve"> </w:t>
      </w:r>
      <w:r w:rsidRPr="000300D6">
        <w:rPr>
          <w:rFonts w:eastAsia="Times New Roman" w:cs="Times New Roman"/>
          <w:lang w:eastAsia="de-DE"/>
        </w:rPr>
        <w:t xml:space="preserve">ist Pi'el Wayyiqtol 3.m.sg. von </w:t>
      </w:r>
      <w:r w:rsidRPr="000300D6">
        <w:rPr>
          <w:rFonts w:eastAsia="Times New Roman" w:cs="Times New Roman"/>
          <w:b/>
          <w:bCs/>
          <w:rtl/>
          <w:lang w:eastAsia="de-DE"/>
        </w:rPr>
        <w:t>ספר</w:t>
      </w:r>
      <w:r w:rsidRPr="000300D6">
        <w:rPr>
          <w:rFonts w:eastAsia="Times New Roman" w:cs="Times New Roman"/>
          <w:rtl/>
          <w:lang w:eastAsia="de-DE"/>
        </w:rPr>
        <w:t xml:space="preserve"> </w:t>
      </w:r>
      <w:r w:rsidRPr="000300D6">
        <w:rPr>
          <w:rFonts w:eastAsia="Times New Roman" w:cs="Times New Roman"/>
          <w:lang w:eastAsia="de-DE"/>
        </w:rPr>
        <w:t xml:space="preserve">(erzählen, berichten), wobei das Pi'el intensive oder ausführliche Erzählung ausdrückt, </w:t>
      </w:r>
      <w:r w:rsidRPr="000300D6">
        <w:rPr>
          <w:rFonts w:eastAsia="Times New Roman" w:cs="Times New Roman"/>
          <w:b/>
          <w:bCs/>
          <w:rtl/>
          <w:lang w:eastAsia="de-DE"/>
        </w:rPr>
        <w:t>מֹשֶׁה</w:t>
      </w:r>
      <w:r w:rsidRPr="000300D6">
        <w:rPr>
          <w:rFonts w:eastAsia="Times New Roman" w:cs="Times New Roman"/>
          <w:rtl/>
          <w:lang w:eastAsia="de-DE"/>
        </w:rPr>
        <w:t xml:space="preserve"> </w:t>
      </w:r>
      <w:r w:rsidRPr="000300D6">
        <w:rPr>
          <w:rFonts w:eastAsia="Times New Roman" w:cs="Times New Roman"/>
          <w:lang w:eastAsia="de-DE"/>
        </w:rPr>
        <w:t xml:space="preserve">ist das Subjekt, </w:t>
      </w:r>
      <w:r w:rsidRPr="000300D6">
        <w:rPr>
          <w:rFonts w:eastAsia="Times New Roman" w:cs="Times New Roman"/>
          <w:b/>
          <w:bCs/>
          <w:rtl/>
          <w:lang w:eastAsia="de-DE"/>
        </w:rPr>
        <w:t>לְחֹתְנוֹ</w:t>
      </w:r>
      <w:r w:rsidRPr="000300D6">
        <w:rPr>
          <w:rFonts w:eastAsia="Times New Roman" w:cs="Times New Roman"/>
          <w:rtl/>
          <w:lang w:eastAsia="de-DE"/>
        </w:rPr>
        <w:t xml:space="preserve"> </w:t>
      </w:r>
      <w:r w:rsidRPr="000300D6">
        <w:rPr>
          <w:rFonts w:eastAsia="Times New Roman" w:cs="Times New Roman"/>
          <w:lang w:eastAsia="de-DE"/>
        </w:rPr>
        <w:t xml:space="preserve">ist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 xml:space="preserve">(zu) mit </w:t>
      </w:r>
      <w:r w:rsidRPr="000300D6">
        <w:rPr>
          <w:rFonts w:eastAsia="Times New Roman" w:cs="Times New Roman"/>
          <w:b/>
          <w:bCs/>
          <w:rtl/>
          <w:lang w:eastAsia="de-DE"/>
        </w:rPr>
        <w:t>חֹתֵן</w:t>
      </w:r>
      <w:r w:rsidRPr="000300D6">
        <w:rPr>
          <w:rFonts w:eastAsia="Times New Roman" w:cs="Times New Roman"/>
          <w:rtl/>
          <w:lang w:eastAsia="de-DE"/>
        </w:rPr>
        <w:t xml:space="preserve"> </w:t>
      </w:r>
      <w:r w:rsidRPr="000300D6">
        <w:rPr>
          <w:rFonts w:eastAsia="Times New Roman" w:cs="Times New Roman"/>
          <w:lang w:eastAsia="de-DE"/>
        </w:rPr>
        <w:t xml:space="preserve">(Schwiegervater) und Possessivsuffix 3.m.sg. </w:t>
      </w:r>
      <w:r w:rsidRPr="000300D6">
        <w:rPr>
          <w:rFonts w:eastAsia="Times New Roman" w:cs="Times New Roman"/>
          <w:b/>
          <w:bCs/>
          <w:rtl/>
          <w:lang w:eastAsia="de-DE"/>
        </w:rPr>
        <w:t>אֵת כָּל־אֲשֶׁר עָשָׂה יְהוָה לְפַרְעֹה וּלְמִצְרַיִם עַל אוֹדֹת יִשְׂרָאֵל</w:t>
      </w:r>
      <w:r w:rsidRPr="000300D6">
        <w:rPr>
          <w:rFonts w:eastAsia="Times New Roman" w:cs="Times New Roman"/>
          <w:rtl/>
          <w:lang w:eastAsia="de-DE"/>
        </w:rPr>
        <w:t xml:space="preserve"> </w:t>
      </w:r>
      <w:r w:rsidRPr="000300D6">
        <w:rPr>
          <w:rFonts w:eastAsia="Times New Roman" w:cs="Times New Roman"/>
          <w:lang w:eastAsia="de-DE"/>
        </w:rPr>
        <w:t xml:space="preserve">ist das erste Objekt: </w:t>
      </w:r>
      <w:r w:rsidRPr="000300D6">
        <w:rPr>
          <w:rFonts w:eastAsia="Times New Roman" w:cs="Times New Roman"/>
          <w:b/>
          <w:bCs/>
          <w:rtl/>
          <w:lang w:eastAsia="de-DE"/>
        </w:rPr>
        <w:t>אֵת כָּל־אֲשֶׁר עָשָׂה יְהוָה</w:t>
      </w:r>
      <w:r w:rsidRPr="000300D6">
        <w:rPr>
          <w:rFonts w:eastAsia="Times New Roman" w:cs="Times New Roman"/>
          <w:rtl/>
          <w:lang w:eastAsia="de-DE"/>
        </w:rPr>
        <w:t xml:space="preserve"> </w:t>
      </w:r>
      <w:r w:rsidRPr="000300D6">
        <w:rPr>
          <w:rFonts w:eastAsia="Times New Roman" w:cs="Times New Roman"/>
          <w:lang w:eastAsia="de-DE"/>
        </w:rPr>
        <w:t xml:space="preserve">(alles, was JHWH getan hatte), </w:t>
      </w:r>
      <w:r w:rsidRPr="000300D6">
        <w:rPr>
          <w:rFonts w:eastAsia="Times New Roman" w:cs="Times New Roman"/>
          <w:b/>
          <w:bCs/>
          <w:rtl/>
          <w:lang w:eastAsia="de-DE"/>
        </w:rPr>
        <w:t>לְפַרְעֹה וּלְמִצְרַיִם</w:t>
      </w:r>
      <w:r w:rsidRPr="000300D6">
        <w:rPr>
          <w:rFonts w:eastAsia="Times New Roman" w:cs="Times New Roman"/>
          <w:rtl/>
          <w:lang w:eastAsia="de-DE"/>
        </w:rPr>
        <w:t xml:space="preserve"> </w:t>
      </w:r>
      <w:r w:rsidRPr="000300D6">
        <w:rPr>
          <w:rFonts w:eastAsia="Times New Roman" w:cs="Times New Roman"/>
          <w:lang w:eastAsia="de-DE"/>
        </w:rPr>
        <w:t xml:space="preserve">sind die beiden Adressaten der göttlichen Handlungen: Präposition </w:t>
      </w:r>
      <w:r w:rsidRPr="000300D6">
        <w:rPr>
          <w:rFonts w:eastAsia="Times New Roman" w:cs="Times New Roman"/>
          <w:b/>
          <w:bCs/>
          <w:rtl/>
          <w:lang w:eastAsia="de-DE"/>
        </w:rPr>
        <w:t>לְ</w:t>
      </w:r>
      <w:r w:rsidRPr="000300D6">
        <w:rPr>
          <w:rFonts w:eastAsia="Times New Roman" w:cs="Times New Roman"/>
          <w:rtl/>
          <w:lang w:eastAsia="de-DE"/>
        </w:rPr>
        <w:t xml:space="preserve"> </w:t>
      </w:r>
      <w:r w:rsidRPr="000300D6">
        <w:rPr>
          <w:rFonts w:eastAsia="Times New Roman" w:cs="Times New Roman"/>
          <w:lang w:eastAsia="de-DE"/>
        </w:rPr>
        <w:t xml:space="preserve">(zu, gegen) mit </w:t>
      </w:r>
      <w:r w:rsidRPr="000300D6">
        <w:rPr>
          <w:rFonts w:eastAsia="Times New Roman" w:cs="Times New Roman"/>
          <w:b/>
          <w:bCs/>
          <w:rtl/>
          <w:lang w:eastAsia="de-DE"/>
        </w:rPr>
        <w:t>פַּרְעֹה</w:t>
      </w:r>
      <w:r w:rsidRPr="000300D6">
        <w:rPr>
          <w:rFonts w:eastAsia="Times New Roman" w:cs="Times New Roman"/>
          <w:rtl/>
          <w:lang w:eastAsia="de-DE"/>
        </w:rPr>
        <w:t xml:space="preserve"> </w:t>
      </w:r>
      <w:r w:rsidRPr="000300D6">
        <w:rPr>
          <w:rFonts w:eastAsia="Times New Roman" w:cs="Times New Roman"/>
          <w:lang w:eastAsia="de-DE"/>
        </w:rPr>
        <w:t xml:space="preserve">und koordiniert </w:t>
      </w:r>
      <w:r w:rsidRPr="000300D6">
        <w:rPr>
          <w:rFonts w:eastAsia="Times New Roman" w:cs="Times New Roman"/>
          <w:b/>
          <w:bCs/>
          <w:rtl/>
          <w:lang w:eastAsia="de-DE"/>
        </w:rPr>
        <w:t>וּלְמִצְרַיִם</w:t>
      </w:r>
      <w:r w:rsidRPr="000300D6">
        <w:rPr>
          <w:rFonts w:eastAsia="Times New Roman" w:cs="Times New Roman"/>
          <w:lang w:eastAsia="de-DE"/>
        </w:rPr>
        <w:t xml:space="preserve">. </w:t>
      </w:r>
      <w:r w:rsidRPr="000300D6">
        <w:rPr>
          <w:rFonts w:eastAsia="Times New Roman" w:cs="Times New Roman"/>
          <w:b/>
          <w:bCs/>
          <w:rtl/>
          <w:lang w:eastAsia="de-DE"/>
        </w:rPr>
        <w:t>עַל אוֹדֹת יִשְׂרָאֵל</w:t>
      </w:r>
      <w:r w:rsidRPr="000300D6">
        <w:rPr>
          <w:rFonts w:eastAsia="Times New Roman" w:cs="Times New Roman"/>
          <w:rtl/>
          <w:lang w:eastAsia="de-DE"/>
        </w:rPr>
        <w:t xml:space="preserve"> </w:t>
      </w:r>
      <w:r w:rsidRPr="000300D6">
        <w:rPr>
          <w:rFonts w:eastAsia="Times New Roman" w:cs="Times New Roman"/>
          <w:lang w:eastAsia="de-DE"/>
        </w:rPr>
        <w:t xml:space="preserve">ist eine kausale Präpositionalphrase: </w:t>
      </w:r>
      <w:r w:rsidRPr="000300D6">
        <w:rPr>
          <w:rFonts w:eastAsia="Times New Roman" w:cs="Times New Roman"/>
          <w:b/>
          <w:bCs/>
          <w:rtl/>
          <w:lang w:eastAsia="de-DE"/>
        </w:rPr>
        <w:t>עַל אוֹדֹת</w:t>
      </w:r>
      <w:r w:rsidRPr="000300D6">
        <w:rPr>
          <w:rFonts w:eastAsia="Times New Roman" w:cs="Times New Roman"/>
          <w:rtl/>
          <w:lang w:eastAsia="de-DE"/>
        </w:rPr>
        <w:t xml:space="preserve"> </w:t>
      </w:r>
      <w:r w:rsidRPr="000300D6">
        <w:rPr>
          <w:rFonts w:eastAsia="Times New Roman" w:cs="Times New Roman"/>
          <w:lang w:eastAsia="de-DE"/>
        </w:rPr>
        <w:t xml:space="preserve">(um... willen, wegen) ist eine zusammengesetzte Präposition mit </w:t>
      </w:r>
      <w:r w:rsidRPr="000300D6">
        <w:rPr>
          <w:rFonts w:eastAsia="Times New Roman" w:cs="Times New Roman"/>
          <w:b/>
          <w:bCs/>
          <w:rtl/>
          <w:lang w:eastAsia="de-DE"/>
        </w:rPr>
        <w:t>יִשְׂרָאֵל</w:t>
      </w:r>
      <w:r w:rsidRPr="000300D6">
        <w:rPr>
          <w:rFonts w:eastAsia="Times New Roman" w:cs="Times New Roman"/>
          <w:lang w:eastAsia="de-DE"/>
        </w:rPr>
        <w:t>, also „um Israels willen, wegen Israel".</w:t>
      </w:r>
    </w:p>
    <w:p w14:paraId="52104C9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rtl/>
          <w:lang w:eastAsia="de-DE"/>
        </w:rPr>
        <w:t>אֵת כָּל־הַתְּלָאָה אֲשֶׁר מְצָאָתַם בַּדֶּרֶךְ</w:t>
      </w:r>
      <w:r w:rsidRPr="000300D6">
        <w:rPr>
          <w:rFonts w:eastAsia="Times New Roman" w:cs="Times New Roman"/>
          <w:rtl/>
          <w:lang w:eastAsia="de-DE"/>
        </w:rPr>
        <w:t xml:space="preserve"> </w:t>
      </w:r>
      <w:r w:rsidRPr="000300D6">
        <w:rPr>
          <w:rFonts w:eastAsia="Times New Roman" w:cs="Times New Roman"/>
          <w:lang w:eastAsia="de-DE"/>
        </w:rPr>
        <w:t xml:space="preserve">ist das zweite Objekt: </w:t>
      </w:r>
      <w:r w:rsidRPr="000300D6">
        <w:rPr>
          <w:rFonts w:eastAsia="Times New Roman" w:cs="Times New Roman"/>
          <w:b/>
          <w:bCs/>
          <w:rtl/>
          <w:lang w:eastAsia="de-DE"/>
        </w:rPr>
        <w:t>אֵת כָּל־הַתְּלָאָה</w:t>
      </w:r>
      <w:r w:rsidRPr="000300D6">
        <w:rPr>
          <w:rFonts w:eastAsia="Times New Roman" w:cs="Times New Roman"/>
          <w:rtl/>
          <w:lang w:eastAsia="de-DE"/>
        </w:rPr>
        <w:t xml:space="preserve"> </w:t>
      </w:r>
      <w:r w:rsidRPr="000300D6">
        <w:rPr>
          <w:rFonts w:eastAsia="Times New Roman" w:cs="Times New Roman"/>
          <w:lang w:eastAsia="de-DE"/>
        </w:rPr>
        <w:t xml:space="preserve">(alle Mühsal), </w:t>
      </w:r>
      <w:r w:rsidRPr="000300D6">
        <w:rPr>
          <w:rFonts w:eastAsia="Times New Roman" w:cs="Times New Roman"/>
          <w:b/>
          <w:bCs/>
          <w:rtl/>
          <w:lang w:eastAsia="de-DE"/>
        </w:rPr>
        <w:t>תְּלָאָה</w:t>
      </w:r>
      <w:r w:rsidRPr="000300D6">
        <w:rPr>
          <w:rFonts w:eastAsia="Times New Roman" w:cs="Times New Roman"/>
          <w:rtl/>
          <w:lang w:eastAsia="de-DE"/>
        </w:rPr>
        <w:t xml:space="preserve"> </w:t>
      </w:r>
      <w:r w:rsidRPr="000300D6">
        <w:rPr>
          <w:rFonts w:eastAsia="Times New Roman" w:cs="Times New Roman"/>
          <w:lang w:eastAsia="de-DE"/>
        </w:rPr>
        <w:t xml:space="preserve">(Mühsal, Beschwernis, f.sg.) mit Artikel. </w:t>
      </w:r>
      <w:r w:rsidRPr="000300D6">
        <w:rPr>
          <w:rFonts w:eastAsia="Times New Roman" w:cs="Times New Roman"/>
          <w:b/>
          <w:bCs/>
          <w:rtl/>
          <w:lang w:eastAsia="de-DE"/>
        </w:rPr>
        <w:t>אֲשֶׁר מְצָאָתַם בַּדֶּרֶךְ</w:t>
      </w:r>
      <w:r w:rsidRPr="000300D6">
        <w:rPr>
          <w:rFonts w:eastAsia="Times New Roman" w:cs="Times New Roman"/>
          <w:rtl/>
          <w:lang w:eastAsia="de-DE"/>
        </w:rPr>
        <w:t xml:space="preserve"> </w:t>
      </w:r>
      <w:r w:rsidRPr="000300D6">
        <w:rPr>
          <w:rFonts w:eastAsia="Times New Roman" w:cs="Times New Roman"/>
          <w:lang w:eastAsia="de-DE"/>
        </w:rPr>
        <w:t xml:space="preserve">ist ein Relativsatz: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(die, welche), </w:t>
      </w:r>
      <w:r w:rsidRPr="000300D6">
        <w:rPr>
          <w:rFonts w:eastAsia="Times New Roman" w:cs="Times New Roman"/>
          <w:b/>
          <w:bCs/>
          <w:rtl/>
          <w:lang w:eastAsia="de-DE"/>
        </w:rPr>
        <w:t>מְצָאָתַם</w:t>
      </w:r>
      <w:r w:rsidRPr="000300D6">
        <w:rPr>
          <w:rFonts w:eastAsia="Times New Roman" w:cs="Times New Roman"/>
          <w:rtl/>
          <w:lang w:eastAsia="de-DE"/>
        </w:rPr>
        <w:t xml:space="preserve"> </w:t>
      </w:r>
      <w:r w:rsidRPr="000300D6">
        <w:rPr>
          <w:rFonts w:eastAsia="Times New Roman" w:cs="Times New Roman"/>
          <w:lang w:eastAsia="de-DE"/>
        </w:rPr>
        <w:t xml:space="preserve">ist Qal Perfekt 3.f.sg. von </w:t>
      </w:r>
      <w:r w:rsidRPr="000300D6">
        <w:rPr>
          <w:rFonts w:eastAsia="Times New Roman" w:cs="Times New Roman"/>
          <w:b/>
          <w:bCs/>
          <w:rtl/>
          <w:lang w:eastAsia="de-DE"/>
        </w:rPr>
        <w:t>מצא</w:t>
      </w:r>
      <w:r w:rsidRPr="000300D6">
        <w:rPr>
          <w:rFonts w:eastAsia="Times New Roman" w:cs="Times New Roman"/>
          <w:rtl/>
          <w:lang w:eastAsia="de-DE"/>
        </w:rPr>
        <w:t xml:space="preserve"> </w:t>
      </w:r>
      <w:r w:rsidRPr="000300D6">
        <w:rPr>
          <w:rFonts w:eastAsia="Times New Roman" w:cs="Times New Roman"/>
          <w:lang w:eastAsia="de-DE"/>
        </w:rPr>
        <w:t xml:space="preserve">(finden, treffen) mit Objektsuffix 3.m.pl. (sie), wobei das feminine Verb mit dem femininen Subjekt </w:t>
      </w:r>
      <w:r w:rsidRPr="000300D6">
        <w:rPr>
          <w:rFonts w:eastAsia="Times New Roman" w:cs="Times New Roman"/>
          <w:b/>
          <w:bCs/>
          <w:rtl/>
          <w:lang w:eastAsia="de-DE"/>
        </w:rPr>
        <w:t>תְּלָאָה</w:t>
      </w:r>
      <w:r w:rsidRPr="000300D6">
        <w:rPr>
          <w:rFonts w:eastAsia="Times New Roman" w:cs="Times New Roman"/>
          <w:rtl/>
          <w:lang w:eastAsia="de-DE"/>
        </w:rPr>
        <w:t xml:space="preserve"> </w:t>
      </w:r>
      <w:r w:rsidRPr="000300D6">
        <w:rPr>
          <w:rFonts w:eastAsia="Times New Roman" w:cs="Times New Roman"/>
          <w:lang w:eastAsia="de-DE"/>
        </w:rPr>
        <w:t xml:space="preserve">kongruiert. </w:t>
      </w:r>
      <w:r w:rsidRPr="000300D6">
        <w:rPr>
          <w:rFonts w:eastAsia="Times New Roman" w:cs="Times New Roman"/>
          <w:b/>
          <w:bCs/>
          <w:rtl/>
          <w:lang w:eastAsia="de-DE"/>
        </w:rPr>
        <w:t>בַּדֶּרֶךְ</w:t>
      </w:r>
      <w:r w:rsidRPr="000300D6">
        <w:rPr>
          <w:rFonts w:eastAsia="Times New Roman" w:cs="Times New Roman"/>
          <w:rtl/>
          <w:lang w:eastAsia="de-DE"/>
        </w:rPr>
        <w:t xml:space="preserve"> </w:t>
      </w:r>
      <w:r w:rsidRPr="000300D6">
        <w:rPr>
          <w:rFonts w:eastAsia="Times New Roman" w:cs="Times New Roman"/>
          <w:lang w:eastAsia="de-DE"/>
        </w:rPr>
        <w:t xml:space="preserve">ist Präposition </w:t>
      </w:r>
      <w:r w:rsidRPr="000300D6">
        <w:rPr>
          <w:rFonts w:eastAsia="Times New Roman" w:cs="Times New Roman"/>
          <w:b/>
          <w:bCs/>
          <w:rtl/>
          <w:lang w:eastAsia="de-DE"/>
        </w:rPr>
        <w:t>בְּ</w:t>
      </w:r>
      <w:r w:rsidRPr="000300D6">
        <w:rPr>
          <w:rFonts w:eastAsia="Times New Roman" w:cs="Times New Roman"/>
          <w:rtl/>
          <w:lang w:eastAsia="de-DE"/>
        </w:rPr>
        <w:t xml:space="preserve"> </w:t>
      </w:r>
      <w:r w:rsidRPr="000300D6">
        <w:rPr>
          <w:rFonts w:eastAsia="Times New Roman" w:cs="Times New Roman"/>
          <w:lang w:eastAsia="de-DE"/>
        </w:rPr>
        <w:t xml:space="preserve">(auf) mit </w:t>
      </w:r>
      <w:r w:rsidRPr="000300D6">
        <w:rPr>
          <w:rFonts w:eastAsia="Times New Roman" w:cs="Times New Roman"/>
          <w:b/>
          <w:bCs/>
          <w:rtl/>
          <w:lang w:eastAsia="de-DE"/>
        </w:rPr>
        <w:t>דֶּרֶךְ</w:t>
      </w:r>
      <w:r w:rsidRPr="000300D6">
        <w:rPr>
          <w:rFonts w:eastAsia="Times New Roman" w:cs="Times New Roman"/>
          <w:rtl/>
          <w:lang w:eastAsia="de-DE"/>
        </w:rPr>
        <w:t xml:space="preserve"> </w:t>
      </w:r>
      <w:r w:rsidRPr="000300D6">
        <w:rPr>
          <w:rFonts w:eastAsia="Times New Roman" w:cs="Times New Roman"/>
          <w:lang w:eastAsia="de-DE"/>
        </w:rPr>
        <w:t xml:space="preserve">(Weg, m.sg.) und Artikel. </w:t>
      </w:r>
      <w:r w:rsidRPr="000300D6">
        <w:rPr>
          <w:rFonts w:eastAsia="Times New Roman" w:cs="Times New Roman"/>
          <w:b/>
          <w:bCs/>
          <w:rtl/>
          <w:lang w:eastAsia="de-DE"/>
        </w:rPr>
        <w:t>וַיַּצִּלֵם יְהוָה</w:t>
      </w:r>
      <w:r w:rsidRPr="000300D6">
        <w:rPr>
          <w:rFonts w:eastAsia="Times New Roman" w:cs="Times New Roman"/>
          <w:rtl/>
          <w:lang w:eastAsia="de-DE"/>
        </w:rPr>
        <w:t xml:space="preserve"> </w:t>
      </w:r>
      <w:r w:rsidRPr="000300D6">
        <w:rPr>
          <w:rFonts w:eastAsia="Times New Roman" w:cs="Times New Roman"/>
          <w:lang w:eastAsia="de-DE"/>
        </w:rPr>
        <w:t xml:space="preserve">ist der abschließende Satz: </w:t>
      </w:r>
      <w:r w:rsidRPr="000300D6">
        <w:rPr>
          <w:rFonts w:eastAsia="Times New Roman" w:cs="Times New Roman"/>
          <w:b/>
          <w:bCs/>
          <w:rtl/>
          <w:lang w:eastAsia="de-DE"/>
        </w:rPr>
        <w:t>וַיַּצִּלֵם</w:t>
      </w:r>
      <w:r w:rsidRPr="000300D6">
        <w:rPr>
          <w:rFonts w:eastAsia="Times New Roman" w:cs="Times New Roman"/>
          <w:rtl/>
          <w:lang w:eastAsia="de-DE"/>
        </w:rPr>
        <w:t xml:space="preserve"> </w:t>
      </w:r>
      <w:r w:rsidRPr="000300D6">
        <w:rPr>
          <w:rFonts w:eastAsia="Times New Roman" w:cs="Times New Roman"/>
          <w:lang w:eastAsia="de-DE"/>
        </w:rPr>
        <w:t xml:space="preserve">ist Hif'il Wayyiqtol 3.m.sg. von </w:t>
      </w:r>
      <w:r w:rsidRPr="000300D6">
        <w:rPr>
          <w:rFonts w:eastAsia="Times New Roman" w:cs="Times New Roman"/>
          <w:b/>
          <w:bCs/>
          <w:rtl/>
          <w:lang w:eastAsia="de-DE"/>
        </w:rPr>
        <w:t>נצל</w:t>
      </w:r>
      <w:r w:rsidRPr="000300D6">
        <w:rPr>
          <w:rFonts w:eastAsia="Times New Roman" w:cs="Times New Roman"/>
          <w:rtl/>
          <w:lang w:eastAsia="de-DE"/>
        </w:rPr>
        <w:t xml:space="preserve"> </w:t>
      </w:r>
      <w:r w:rsidRPr="000300D6">
        <w:rPr>
          <w:rFonts w:eastAsia="Times New Roman" w:cs="Times New Roman"/>
          <w:lang w:eastAsia="de-DE"/>
        </w:rPr>
        <w:t xml:space="preserve">(retten, befreien) mit Objektsuffix 3.m.pl., </w:t>
      </w:r>
      <w:r w:rsidRPr="000300D6">
        <w:rPr>
          <w:rFonts w:eastAsia="Times New Roman" w:cs="Times New Roman"/>
          <w:b/>
          <w:bCs/>
          <w:rtl/>
          <w:lang w:eastAsia="de-DE"/>
        </w:rPr>
        <w:t>יְהוָה</w:t>
      </w:r>
      <w:r w:rsidRPr="000300D6">
        <w:rPr>
          <w:rFonts w:eastAsia="Times New Roman" w:cs="Times New Roman"/>
          <w:rtl/>
          <w:lang w:eastAsia="de-DE"/>
        </w:rPr>
        <w:t xml:space="preserve"> </w:t>
      </w:r>
      <w:r w:rsidRPr="000300D6">
        <w:rPr>
          <w:rFonts w:eastAsia="Times New Roman" w:cs="Times New Roman"/>
          <w:lang w:eastAsia="de-DE"/>
        </w:rPr>
        <w:t>ist das nachgestellte Subjekt.</w:t>
      </w:r>
    </w:p>
    <w:p w14:paraId="5657CCEB" w14:textId="31F7D75A"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w:t>
      </w:r>
      <w:r w:rsidR="007A605E">
        <w:t>fügt hinzu „</w:t>
      </w:r>
      <w:proofErr w:type="spellStart"/>
      <w:r w:rsidR="007A605E">
        <w:t>ἐκ</w:t>
      </w:r>
      <w:proofErr w:type="spellEnd"/>
      <w:r w:rsidR="007A605E">
        <w:t xml:space="preserve"> </w:t>
      </w:r>
      <w:proofErr w:type="spellStart"/>
      <w:r w:rsidR="007A605E">
        <w:t>χειρὸς</w:t>
      </w:r>
      <w:proofErr w:type="spellEnd"/>
      <w:r w:rsidR="007A605E">
        <w:t xml:space="preserve"> Φαραω καὶ </w:t>
      </w:r>
      <w:proofErr w:type="spellStart"/>
      <w:r w:rsidR="007A605E">
        <w:t>ἐκ</w:t>
      </w:r>
      <w:proofErr w:type="spellEnd"/>
      <w:r w:rsidR="007A605E">
        <w:t xml:space="preserve"> </w:t>
      </w:r>
      <w:proofErr w:type="spellStart"/>
      <w:r w:rsidR="007A605E">
        <w:t>χειρὸς</w:t>
      </w:r>
      <w:proofErr w:type="spellEnd"/>
      <w:r w:rsidR="007A605E">
        <w:t xml:space="preserve"> </w:t>
      </w:r>
      <w:proofErr w:type="spellStart"/>
      <w:r w:rsidR="007A605E">
        <w:t>τῶν</w:t>
      </w:r>
      <w:proofErr w:type="spellEnd"/>
      <w:r w:rsidR="007A605E">
        <w:t xml:space="preserve"> </w:t>
      </w:r>
      <w:proofErr w:type="spellStart"/>
      <w:r w:rsidR="007A605E">
        <w:t>Αἰγυ</w:t>
      </w:r>
      <w:proofErr w:type="spellEnd"/>
      <w:r w:rsidR="007A605E">
        <w:t>πτίων" (aus der Hand Pharaos und aus der Hand der Ägypter), während der MT nur die Rettung erwähnt ohne diese Details.</w:t>
      </w:r>
    </w:p>
    <w:p w14:paraId="015D41D2"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Hauptsatz (</w:t>
      </w:r>
      <w:r w:rsidRPr="000300D6">
        <w:rPr>
          <w:rFonts w:eastAsia="Times New Roman" w:cs="Times New Roman"/>
          <w:b/>
          <w:bCs/>
          <w:rtl/>
          <w:lang w:eastAsia="de-DE"/>
        </w:rPr>
        <w:t>וַיְסַפֵּר מֹשֶׁה לְחֹתְנוֹ</w:t>
      </w:r>
      <w:r w:rsidRPr="000300D6">
        <w:rPr>
          <w:rFonts w:eastAsia="Times New Roman" w:cs="Times New Roman"/>
          <w:lang w:eastAsia="de-DE"/>
        </w:rPr>
        <w:t xml:space="preserve">) mit zwei koordinierten Objekten: </w:t>
      </w:r>
      <w:r w:rsidRPr="000300D6">
        <w:rPr>
          <w:rFonts w:eastAsia="Times New Roman" w:cs="Times New Roman"/>
          <w:b/>
          <w:bCs/>
          <w:rtl/>
          <w:lang w:eastAsia="de-DE"/>
        </w:rPr>
        <w:t>אֵת כָּל־אֲשֶׁר עָשָׂה יְהוָה לְפַרְעֹה וּלְמִצְרַיִם עַל אוֹדֹת יִשְׂרָאֵל</w:t>
      </w:r>
      <w:r w:rsidRPr="000300D6">
        <w:rPr>
          <w:rFonts w:eastAsia="Times New Roman" w:cs="Times New Roman"/>
          <w:rtl/>
          <w:lang w:eastAsia="de-DE"/>
        </w:rPr>
        <w:t xml:space="preserve"> </w:t>
      </w:r>
      <w:r w:rsidRPr="000300D6">
        <w:rPr>
          <w:rFonts w:eastAsia="Times New Roman" w:cs="Times New Roman"/>
          <w:lang w:eastAsia="de-DE"/>
        </w:rPr>
        <w:t xml:space="preserve">und </w:t>
      </w:r>
      <w:r w:rsidRPr="000300D6">
        <w:rPr>
          <w:rFonts w:eastAsia="Times New Roman" w:cs="Times New Roman"/>
          <w:b/>
          <w:bCs/>
          <w:rtl/>
          <w:lang w:eastAsia="de-DE"/>
        </w:rPr>
        <w:t>אֵת כָּל־הַתְּלָאָה אֲשֶׁר מְצָאָתַם בַּדֶּרֶךְ</w:t>
      </w:r>
      <w:r w:rsidRPr="000300D6">
        <w:rPr>
          <w:rFonts w:eastAsia="Times New Roman" w:cs="Times New Roman"/>
          <w:rtl/>
          <w:lang w:eastAsia="de-DE"/>
        </w:rPr>
        <w:t xml:space="preserve"> </w:t>
      </w:r>
      <w:r w:rsidRPr="000300D6">
        <w:rPr>
          <w:rFonts w:eastAsia="Times New Roman" w:cs="Times New Roman"/>
          <w:lang w:eastAsia="de-DE"/>
        </w:rPr>
        <w:t xml:space="preserve">– abschließender Hauptsatz: </w:t>
      </w:r>
      <w:r w:rsidRPr="000300D6">
        <w:rPr>
          <w:rFonts w:eastAsia="Times New Roman" w:cs="Times New Roman"/>
          <w:b/>
          <w:bCs/>
          <w:rtl/>
          <w:lang w:eastAsia="de-DE"/>
        </w:rPr>
        <w:t>וַיַּצִּלֵם יְהוָה</w:t>
      </w:r>
      <w:r w:rsidRPr="000300D6">
        <w:rPr>
          <w:rFonts w:eastAsia="Times New Roman" w:cs="Times New Roman"/>
          <w:lang w:eastAsia="de-DE"/>
        </w:rPr>
        <w:t>.</w:t>
      </w:r>
    </w:p>
    <w:p w14:paraId="71B2BEB9"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fasst Moses Bericht zusammen: die Plagen gegen Ägypten, die Mühsale der Wüstenwanderung und die göttliche Rettung. Dies ist ein Zeugnis der göttlichen Taten, das Jitro hört und auf das er in den folgenden Versen reagiert.</w:t>
      </w:r>
    </w:p>
    <w:p w14:paraId="714BAA34"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18,9</w:t>
      </w:r>
    </w:p>
    <w:p w14:paraId="7ECD80F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2CD8F86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וַיִּ֣חַדְּ יִתְרוֹ֔ עַ֚ל כָּל־הַטּוֹבָ֔ה אֲשֶׁר־עָשָׂ֥ה יְהוָ֖ה לְיִשְׂרָאֵ֑ל אֲשֶׁ֥ר הִצִּיל֖וֹ מִיַּ֥ד מִצְרָֽיִם׃</w:t>
      </w:r>
    </w:p>
    <w:p w14:paraId="1ABEEA61"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293245F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Jitro freute sich über all das Gute, das der Ewige an Jisra'el getan hatte, dass er es errettet hatte aus der Hand Mizrajims.</w:t>
      </w:r>
    </w:p>
    <w:p w14:paraId="08B3979D"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04B4F1AC">
          <v:rect id="_x0000_i1500" style="width:0;height:1.5pt" o:hralign="center" o:hrstd="t" o:hr="t" fillcolor="#a0a0a0" stroked="f"/>
        </w:pict>
      </w:r>
    </w:p>
    <w:p w14:paraId="6CCC04F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וַיִּחַדְּ יִתְרוֹ עַל כָּל־הַטּוֹבָה אֲשֶׁר־עָשָׂה יְהוָה לְיִשְׂרָאֵל</w:t>
      </w:r>
      <w:r w:rsidRPr="000300D6">
        <w:rPr>
          <w:rFonts w:eastAsia="Times New Roman" w:cs="Times New Roman"/>
          <w:rtl/>
          <w:lang w:eastAsia="de-DE"/>
        </w:rPr>
        <w:t xml:space="preserve"> </w:t>
      </w:r>
      <w:r w:rsidRPr="000300D6">
        <w:rPr>
          <w:rFonts w:eastAsia="Times New Roman" w:cs="Times New Roman"/>
          <w:lang w:eastAsia="de-DE"/>
        </w:rPr>
        <w:t xml:space="preserve">beschreibt Jitros Reaktion: </w:t>
      </w:r>
      <w:r w:rsidRPr="000300D6">
        <w:rPr>
          <w:rFonts w:eastAsia="Times New Roman" w:cs="Times New Roman"/>
          <w:b/>
          <w:bCs/>
          <w:rtl/>
          <w:lang w:eastAsia="de-DE"/>
        </w:rPr>
        <w:t>וַיִּחַדְּ</w:t>
      </w:r>
      <w:r w:rsidRPr="000300D6">
        <w:rPr>
          <w:rFonts w:eastAsia="Times New Roman" w:cs="Times New Roman"/>
          <w:rtl/>
          <w:lang w:eastAsia="de-DE"/>
        </w:rPr>
        <w:t xml:space="preserve"> </w:t>
      </w:r>
      <w:r w:rsidRPr="000300D6">
        <w:rPr>
          <w:rFonts w:eastAsia="Times New Roman" w:cs="Times New Roman"/>
          <w:lang w:eastAsia="de-DE"/>
        </w:rPr>
        <w:t xml:space="preserve">ist Qal Wayyiqtol 3.m.sg. von </w:t>
      </w:r>
      <w:r w:rsidRPr="000300D6">
        <w:rPr>
          <w:rFonts w:eastAsia="Times New Roman" w:cs="Times New Roman"/>
          <w:b/>
          <w:bCs/>
          <w:rtl/>
          <w:lang w:eastAsia="de-DE"/>
        </w:rPr>
        <w:t>חדה</w:t>
      </w:r>
      <w:r w:rsidRPr="000300D6">
        <w:rPr>
          <w:rFonts w:eastAsia="Times New Roman" w:cs="Times New Roman"/>
          <w:rtl/>
          <w:lang w:eastAsia="de-DE"/>
        </w:rPr>
        <w:t xml:space="preserve"> </w:t>
      </w:r>
      <w:r w:rsidRPr="000300D6">
        <w:rPr>
          <w:rFonts w:eastAsia="Times New Roman" w:cs="Times New Roman"/>
          <w:lang w:eastAsia="de-DE"/>
        </w:rPr>
        <w:t xml:space="preserve">(sich freuen, froh sein), ein relativ seltenes Verb, </w:t>
      </w:r>
      <w:r w:rsidRPr="000300D6">
        <w:rPr>
          <w:rFonts w:eastAsia="Times New Roman" w:cs="Times New Roman"/>
          <w:b/>
          <w:bCs/>
          <w:rtl/>
          <w:lang w:eastAsia="de-DE"/>
        </w:rPr>
        <w:t>יִתְרוֹ</w:t>
      </w:r>
      <w:r w:rsidRPr="000300D6">
        <w:rPr>
          <w:rFonts w:eastAsia="Times New Roman" w:cs="Times New Roman"/>
          <w:rtl/>
          <w:lang w:eastAsia="de-DE"/>
        </w:rPr>
        <w:t xml:space="preserve"> </w:t>
      </w:r>
      <w:r w:rsidRPr="000300D6">
        <w:rPr>
          <w:rFonts w:eastAsia="Times New Roman" w:cs="Times New Roman"/>
          <w:lang w:eastAsia="de-DE"/>
        </w:rPr>
        <w:t xml:space="preserve">ist das Subjekt. </w:t>
      </w:r>
      <w:r w:rsidRPr="000300D6">
        <w:rPr>
          <w:rFonts w:eastAsia="Times New Roman" w:cs="Times New Roman"/>
          <w:b/>
          <w:bCs/>
          <w:rtl/>
          <w:lang w:eastAsia="de-DE"/>
        </w:rPr>
        <w:t>עַל כָּל־הַטּוֹבָה</w:t>
      </w:r>
      <w:r w:rsidRPr="000300D6">
        <w:rPr>
          <w:rFonts w:eastAsia="Times New Roman" w:cs="Times New Roman"/>
          <w:rtl/>
          <w:lang w:eastAsia="de-DE"/>
        </w:rPr>
        <w:t xml:space="preserve"> </w:t>
      </w:r>
      <w:r w:rsidRPr="000300D6">
        <w:rPr>
          <w:rFonts w:eastAsia="Times New Roman" w:cs="Times New Roman"/>
          <w:lang w:eastAsia="de-DE"/>
        </w:rPr>
        <w:t xml:space="preserve">ist „über all das Gute", Präposition </w:t>
      </w:r>
      <w:r w:rsidRPr="000300D6">
        <w:rPr>
          <w:rFonts w:eastAsia="Times New Roman" w:cs="Times New Roman"/>
          <w:b/>
          <w:bCs/>
          <w:rtl/>
          <w:lang w:eastAsia="de-DE"/>
        </w:rPr>
        <w:t>עַל</w:t>
      </w:r>
      <w:r w:rsidRPr="000300D6">
        <w:rPr>
          <w:rFonts w:eastAsia="Times New Roman" w:cs="Times New Roman"/>
          <w:rtl/>
          <w:lang w:eastAsia="de-DE"/>
        </w:rPr>
        <w:t xml:space="preserve"> </w:t>
      </w:r>
      <w:r w:rsidRPr="000300D6">
        <w:rPr>
          <w:rFonts w:eastAsia="Times New Roman" w:cs="Times New Roman"/>
          <w:lang w:eastAsia="de-DE"/>
        </w:rPr>
        <w:t xml:space="preserve">(über, wegen) mit </w:t>
      </w:r>
      <w:r w:rsidRPr="000300D6">
        <w:rPr>
          <w:rFonts w:eastAsia="Times New Roman" w:cs="Times New Roman"/>
          <w:b/>
          <w:bCs/>
          <w:rtl/>
          <w:lang w:eastAsia="de-DE"/>
        </w:rPr>
        <w:t>כֹּל</w:t>
      </w:r>
      <w:r w:rsidRPr="000300D6">
        <w:rPr>
          <w:rFonts w:eastAsia="Times New Roman" w:cs="Times New Roman"/>
          <w:rtl/>
          <w:lang w:eastAsia="de-DE"/>
        </w:rPr>
        <w:t xml:space="preserve"> </w:t>
      </w:r>
      <w:r w:rsidRPr="000300D6">
        <w:rPr>
          <w:rFonts w:eastAsia="Times New Roman" w:cs="Times New Roman"/>
          <w:lang w:eastAsia="de-DE"/>
        </w:rPr>
        <w:t xml:space="preserve">(alles) und </w:t>
      </w:r>
      <w:r w:rsidRPr="000300D6">
        <w:rPr>
          <w:rFonts w:eastAsia="Times New Roman" w:cs="Times New Roman"/>
          <w:b/>
          <w:bCs/>
          <w:rtl/>
          <w:lang w:eastAsia="de-DE"/>
        </w:rPr>
        <w:t>טוֹבָה</w:t>
      </w:r>
      <w:r w:rsidRPr="000300D6">
        <w:rPr>
          <w:rFonts w:eastAsia="Times New Roman" w:cs="Times New Roman"/>
          <w:rtl/>
          <w:lang w:eastAsia="de-DE"/>
        </w:rPr>
        <w:t xml:space="preserve"> </w:t>
      </w:r>
      <w:r w:rsidRPr="000300D6">
        <w:rPr>
          <w:rFonts w:eastAsia="Times New Roman" w:cs="Times New Roman"/>
          <w:lang w:eastAsia="de-DE"/>
        </w:rPr>
        <w:t xml:space="preserve">(das Gute, Wohltat, f.sg.) mit Artikel. </w:t>
      </w:r>
      <w:r w:rsidRPr="000300D6">
        <w:rPr>
          <w:rFonts w:eastAsia="Times New Roman" w:cs="Times New Roman"/>
          <w:b/>
          <w:bCs/>
          <w:rtl/>
          <w:lang w:eastAsia="de-DE"/>
        </w:rPr>
        <w:t>אֲשֶׁר־עָשָׂה יְהוָה לְיִשְׂרָאֵל</w:t>
      </w:r>
      <w:r w:rsidRPr="000300D6">
        <w:rPr>
          <w:rFonts w:eastAsia="Times New Roman" w:cs="Times New Roman"/>
          <w:rtl/>
          <w:lang w:eastAsia="de-DE"/>
        </w:rPr>
        <w:t xml:space="preserve"> </w:t>
      </w:r>
      <w:r w:rsidRPr="000300D6">
        <w:rPr>
          <w:rFonts w:eastAsia="Times New Roman" w:cs="Times New Roman"/>
          <w:lang w:eastAsia="de-DE"/>
        </w:rPr>
        <w:t xml:space="preserve">ist ein Relativsatz: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(das, welches), </w:t>
      </w:r>
      <w:r w:rsidRPr="000300D6">
        <w:rPr>
          <w:rFonts w:eastAsia="Times New Roman" w:cs="Times New Roman"/>
          <w:b/>
          <w:bCs/>
          <w:rtl/>
          <w:lang w:eastAsia="de-DE"/>
        </w:rPr>
        <w:t>עָשָׂה</w:t>
      </w:r>
      <w:r w:rsidRPr="000300D6">
        <w:rPr>
          <w:rFonts w:eastAsia="Times New Roman" w:cs="Times New Roman"/>
          <w:rtl/>
          <w:lang w:eastAsia="de-DE"/>
        </w:rPr>
        <w:t xml:space="preserve"> </w:t>
      </w:r>
      <w:r w:rsidRPr="000300D6">
        <w:rPr>
          <w:rFonts w:eastAsia="Times New Roman" w:cs="Times New Roman"/>
          <w:lang w:eastAsia="de-DE"/>
        </w:rPr>
        <w:t xml:space="preserve">ist Qal Perfekt 3.m.sg. von </w:t>
      </w:r>
      <w:r w:rsidRPr="000300D6">
        <w:rPr>
          <w:rFonts w:eastAsia="Times New Roman" w:cs="Times New Roman"/>
          <w:b/>
          <w:bCs/>
          <w:rtl/>
          <w:lang w:eastAsia="de-DE"/>
        </w:rPr>
        <w:t>עשׂה</w:t>
      </w:r>
      <w:r w:rsidRPr="000300D6">
        <w:rPr>
          <w:rFonts w:eastAsia="Times New Roman" w:cs="Times New Roman"/>
          <w:rtl/>
          <w:lang w:eastAsia="de-DE"/>
        </w:rPr>
        <w:t xml:space="preserve"> </w:t>
      </w:r>
      <w:r w:rsidRPr="000300D6">
        <w:rPr>
          <w:rFonts w:eastAsia="Times New Roman" w:cs="Times New Roman"/>
          <w:lang w:eastAsia="de-DE"/>
        </w:rPr>
        <w:t xml:space="preserve">(tun), </w:t>
      </w:r>
      <w:r w:rsidRPr="000300D6">
        <w:rPr>
          <w:rFonts w:eastAsia="Times New Roman" w:cs="Times New Roman"/>
          <w:b/>
          <w:bCs/>
          <w:rtl/>
          <w:lang w:eastAsia="de-DE"/>
        </w:rPr>
        <w:t>יְהוָה</w:t>
      </w:r>
      <w:r w:rsidRPr="000300D6">
        <w:rPr>
          <w:rFonts w:eastAsia="Times New Roman" w:cs="Times New Roman"/>
          <w:rtl/>
          <w:lang w:eastAsia="de-DE"/>
        </w:rPr>
        <w:t xml:space="preserve"> </w:t>
      </w:r>
      <w:r w:rsidRPr="000300D6">
        <w:rPr>
          <w:rFonts w:eastAsia="Times New Roman" w:cs="Times New Roman"/>
          <w:lang w:eastAsia="de-DE"/>
        </w:rPr>
        <w:t xml:space="preserve">ist das Subjekt, </w:t>
      </w:r>
      <w:r w:rsidRPr="000300D6">
        <w:rPr>
          <w:rFonts w:eastAsia="Times New Roman" w:cs="Times New Roman"/>
          <w:b/>
          <w:bCs/>
          <w:rtl/>
          <w:lang w:eastAsia="de-DE"/>
        </w:rPr>
        <w:t>לְיִשְׂרָאֵל</w:t>
      </w:r>
      <w:r w:rsidRPr="000300D6">
        <w:rPr>
          <w:rFonts w:eastAsia="Times New Roman" w:cs="Times New Roman"/>
          <w:rtl/>
          <w:lang w:eastAsia="de-DE"/>
        </w:rPr>
        <w:t xml:space="preserve"> </w:t>
      </w:r>
      <w:r w:rsidRPr="000300D6">
        <w:rPr>
          <w:rFonts w:eastAsia="Times New Roman" w:cs="Times New Roman"/>
          <w:lang w:eastAsia="de-DE"/>
        </w:rPr>
        <w:t xml:space="preserve">(für Israel, an Israel). </w:t>
      </w:r>
      <w:r w:rsidRPr="000300D6">
        <w:rPr>
          <w:rFonts w:eastAsia="Times New Roman" w:cs="Times New Roman"/>
          <w:b/>
          <w:bCs/>
          <w:rtl/>
          <w:lang w:eastAsia="de-DE"/>
        </w:rPr>
        <w:t>אֲשֶׁר הִצִּילוֹ מִיַּד מִצְרָיִם</w:t>
      </w:r>
      <w:r w:rsidRPr="000300D6">
        <w:rPr>
          <w:rFonts w:eastAsia="Times New Roman" w:cs="Times New Roman"/>
          <w:rtl/>
          <w:lang w:eastAsia="de-DE"/>
        </w:rPr>
        <w:t xml:space="preserve"> </w:t>
      </w:r>
      <w:r w:rsidRPr="000300D6">
        <w:rPr>
          <w:rFonts w:eastAsia="Times New Roman" w:cs="Times New Roman"/>
          <w:lang w:eastAsia="de-DE"/>
        </w:rPr>
        <w:t xml:space="preserve">ist ein zweiter Relativsatz oder eine Spezifizierung: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(dass), </w:t>
      </w:r>
      <w:r w:rsidRPr="000300D6">
        <w:rPr>
          <w:rFonts w:eastAsia="Times New Roman" w:cs="Times New Roman"/>
          <w:b/>
          <w:bCs/>
          <w:rtl/>
          <w:lang w:eastAsia="de-DE"/>
        </w:rPr>
        <w:t>הִצִּילוֹ</w:t>
      </w:r>
      <w:r w:rsidRPr="000300D6">
        <w:rPr>
          <w:rFonts w:eastAsia="Times New Roman" w:cs="Times New Roman"/>
          <w:rtl/>
          <w:lang w:eastAsia="de-DE"/>
        </w:rPr>
        <w:t xml:space="preserve"> </w:t>
      </w:r>
      <w:r w:rsidRPr="000300D6">
        <w:rPr>
          <w:rFonts w:eastAsia="Times New Roman" w:cs="Times New Roman"/>
          <w:lang w:eastAsia="de-DE"/>
        </w:rPr>
        <w:t xml:space="preserve">ist Hif'il Perfekt 3.m.sg. von </w:t>
      </w:r>
      <w:r w:rsidRPr="000300D6">
        <w:rPr>
          <w:rFonts w:eastAsia="Times New Roman" w:cs="Times New Roman"/>
          <w:b/>
          <w:bCs/>
          <w:rtl/>
          <w:lang w:eastAsia="de-DE"/>
        </w:rPr>
        <w:t>נצל</w:t>
      </w:r>
      <w:r w:rsidRPr="000300D6">
        <w:rPr>
          <w:rFonts w:eastAsia="Times New Roman" w:cs="Times New Roman"/>
          <w:rtl/>
          <w:lang w:eastAsia="de-DE"/>
        </w:rPr>
        <w:t xml:space="preserve"> </w:t>
      </w:r>
      <w:r w:rsidRPr="000300D6">
        <w:rPr>
          <w:rFonts w:eastAsia="Times New Roman" w:cs="Times New Roman"/>
          <w:lang w:eastAsia="de-DE"/>
        </w:rPr>
        <w:t xml:space="preserve">(retten) mit Objektsuffix 3.m.sg. (es, </w:t>
      </w:r>
      <w:r w:rsidRPr="000300D6">
        <w:rPr>
          <w:rFonts w:eastAsia="Times New Roman" w:cs="Times New Roman"/>
          <w:lang w:eastAsia="de-DE"/>
        </w:rPr>
        <w:lastRenderedPageBreak/>
        <w:t xml:space="preserve">Israel), </w:t>
      </w:r>
      <w:r w:rsidRPr="000300D6">
        <w:rPr>
          <w:rFonts w:eastAsia="Times New Roman" w:cs="Times New Roman"/>
          <w:b/>
          <w:bCs/>
          <w:rtl/>
          <w:lang w:eastAsia="de-DE"/>
        </w:rPr>
        <w:t>מִיַּד מִצְרַיִם</w:t>
      </w:r>
      <w:r w:rsidRPr="000300D6">
        <w:rPr>
          <w:rFonts w:eastAsia="Times New Roman" w:cs="Times New Roman"/>
          <w:rtl/>
          <w:lang w:eastAsia="de-DE"/>
        </w:rPr>
        <w:t xml:space="preserve"> </w:t>
      </w:r>
      <w:r w:rsidRPr="000300D6">
        <w:rPr>
          <w:rFonts w:eastAsia="Times New Roman" w:cs="Times New Roman"/>
          <w:lang w:eastAsia="de-DE"/>
        </w:rPr>
        <w:t xml:space="preserve">ist „aus der Hand Ägyptens", Präposition </w:t>
      </w:r>
      <w:r w:rsidRPr="000300D6">
        <w:rPr>
          <w:rFonts w:eastAsia="Times New Roman" w:cs="Times New Roman"/>
          <w:b/>
          <w:bCs/>
          <w:rtl/>
          <w:lang w:eastAsia="de-DE"/>
        </w:rPr>
        <w:t>מִן</w:t>
      </w:r>
      <w:r w:rsidRPr="000300D6">
        <w:rPr>
          <w:rFonts w:eastAsia="Times New Roman" w:cs="Times New Roman"/>
          <w:rtl/>
          <w:lang w:eastAsia="de-DE"/>
        </w:rPr>
        <w:t xml:space="preserve"> </w:t>
      </w:r>
      <w:r w:rsidRPr="000300D6">
        <w:rPr>
          <w:rFonts w:eastAsia="Times New Roman" w:cs="Times New Roman"/>
          <w:lang w:eastAsia="de-DE"/>
        </w:rPr>
        <w:t xml:space="preserve">(aus, von) mit </w:t>
      </w:r>
      <w:r w:rsidRPr="000300D6">
        <w:rPr>
          <w:rFonts w:eastAsia="Times New Roman" w:cs="Times New Roman"/>
          <w:b/>
          <w:bCs/>
          <w:rtl/>
          <w:lang w:eastAsia="de-DE"/>
        </w:rPr>
        <w:t>יָד</w:t>
      </w:r>
      <w:r w:rsidRPr="000300D6">
        <w:rPr>
          <w:rFonts w:eastAsia="Times New Roman" w:cs="Times New Roman"/>
          <w:rtl/>
          <w:lang w:eastAsia="de-DE"/>
        </w:rPr>
        <w:t xml:space="preserve"> </w:t>
      </w:r>
      <w:r w:rsidRPr="000300D6">
        <w:rPr>
          <w:rFonts w:eastAsia="Times New Roman" w:cs="Times New Roman"/>
          <w:lang w:eastAsia="de-DE"/>
        </w:rPr>
        <w:t xml:space="preserve">(Hand, f.sg.) in Status-constructus-Verbindung mit </w:t>
      </w:r>
      <w:r w:rsidRPr="000300D6">
        <w:rPr>
          <w:rFonts w:eastAsia="Times New Roman" w:cs="Times New Roman"/>
          <w:b/>
          <w:bCs/>
          <w:rtl/>
          <w:lang w:eastAsia="de-DE"/>
        </w:rPr>
        <w:t>מִצְרַיִם</w:t>
      </w:r>
      <w:r w:rsidRPr="000300D6">
        <w:rPr>
          <w:rFonts w:eastAsia="Times New Roman" w:cs="Times New Roman"/>
          <w:lang w:eastAsia="de-DE"/>
        </w:rPr>
        <w:t>, idiomatisch für „aus der Macht Ägyptens".</w:t>
      </w:r>
    </w:p>
    <w:p w14:paraId="69E6D0D7" w14:textId="51A63FDF"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w:t>
      </w:r>
      <w:r w:rsidR="007A605E">
        <w:t>verwendet „</w:t>
      </w:r>
      <w:proofErr w:type="spellStart"/>
      <w:r w:rsidR="007A605E">
        <w:t>ἐξέστη</w:t>
      </w:r>
      <w:proofErr w:type="spellEnd"/>
      <w:r w:rsidR="007A605E">
        <w:t xml:space="preserve">" (er erstaunte/war außer sich), während der MT </w:t>
      </w:r>
      <w:r w:rsidR="007A605E">
        <w:rPr>
          <w:rStyle w:val="Fett"/>
        </w:rPr>
        <w:t>„</w:t>
      </w:r>
      <w:r w:rsidR="007A605E">
        <w:rPr>
          <w:rStyle w:val="Fett"/>
          <w:rtl/>
        </w:rPr>
        <w:t>וַיִּחַדְּ</w:t>
      </w:r>
      <w:r w:rsidR="007A605E">
        <w:rPr>
          <w:rStyle w:val="Fett"/>
        </w:rPr>
        <w:t>"</w:t>
      </w:r>
      <w:r w:rsidR="007A605E">
        <w:t xml:space="preserve"> (und er freute sich) hat – unterschiedliche emotionale Reaktionen!</w:t>
      </w:r>
    </w:p>
    <w:p w14:paraId="56E6BDF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Hauptsatz: Prädikat (</w:t>
      </w:r>
      <w:r w:rsidRPr="000300D6">
        <w:rPr>
          <w:rFonts w:eastAsia="Times New Roman" w:cs="Times New Roman"/>
          <w:b/>
          <w:bCs/>
          <w:rtl/>
          <w:lang w:eastAsia="de-DE"/>
        </w:rPr>
        <w:t>וַיִּחַדְּ</w:t>
      </w:r>
      <w:r w:rsidRPr="000300D6">
        <w:rPr>
          <w:rFonts w:eastAsia="Times New Roman" w:cs="Times New Roman"/>
          <w:lang w:eastAsia="de-DE"/>
        </w:rPr>
        <w:t>) – Subjekt (</w:t>
      </w:r>
      <w:r w:rsidRPr="000300D6">
        <w:rPr>
          <w:rFonts w:eastAsia="Times New Roman" w:cs="Times New Roman"/>
          <w:b/>
          <w:bCs/>
          <w:rtl/>
          <w:lang w:eastAsia="de-DE"/>
        </w:rPr>
        <w:t>יִתְרוֹ</w:t>
      </w:r>
      <w:r w:rsidRPr="000300D6">
        <w:rPr>
          <w:rFonts w:eastAsia="Times New Roman" w:cs="Times New Roman"/>
          <w:lang w:eastAsia="de-DE"/>
        </w:rPr>
        <w:t>) – kausale Präpositionalphrase (</w:t>
      </w:r>
      <w:r w:rsidRPr="000300D6">
        <w:rPr>
          <w:rFonts w:eastAsia="Times New Roman" w:cs="Times New Roman"/>
          <w:b/>
          <w:bCs/>
          <w:rtl/>
          <w:lang w:eastAsia="de-DE"/>
        </w:rPr>
        <w:t>עַל כָּל־הַטּוֹבָה</w:t>
      </w:r>
      <w:r w:rsidRPr="000300D6">
        <w:rPr>
          <w:rFonts w:eastAsia="Times New Roman" w:cs="Times New Roman"/>
          <w:lang w:eastAsia="de-DE"/>
        </w:rPr>
        <w:t>) mit Relativsatz (</w:t>
      </w:r>
      <w:r w:rsidRPr="000300D6">
        <w:rPr>
          <w:rFonts w:eastAsia="Times New Roman" w:cs="Times New Roman"/>
          <w:b/>
          <w:bCs/>
          <w:rtl/>
          <w:lang w:eastAsia="de-DE"/>
        </w:rPr>
        <w:t>אֲשֶׁר־עָשָׂה יְהוָה לְיִשְׂרָאֵל</w:t>
      </w:r>
      <w:r w:rsidRPr="000300D6">
        <w:rPr>
          <w:rFonts w:eastAsia="Times New Roman" w:cs="Times New Roman"/>
          <w:lang w:eastAsia="de-DE"/>
        </w:rPr>
        <w:t xml:space="preserve">) – zweiter Relativsatz/Spezifizierung: </w:t>
      </w:r>
      <w:r w:rsidRPr="000300D6">
        <w:rPr>
          <w:rFonts w:eastAsia="Times New Roman" w:cs="Times New Roman"/>
          <w:b/>
          <w:bCs/>
          <w:rtl/>
          <w:lang w:eastAsia="de-DE"/>
        </w:rPr>
        <w:t>אֲשֶׁר הִצִּילוֹ מִיַּד מִצְרָיִם</w:t>
      </w:r>
      <w:r w:rsidRPr="000300D6">
        <w:rPr>
          <w:rFonts w:eastAsia="Times New Roman" w:cs="Times New Roman"/>
          <w:lang w:eastAsia="de-DE"/>
        </w:rPr>
        <w:t>.</w:t>
      </w:r>
    </w:p>
    <w:p w14:paraId="6D12A23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zeigt Jitros positive Reaktion auf Moses Bericht. Als Priester und Außenstehender erkennt er Gottes gutes Handeln an Israel. Seine Freude ist theologisch bedeutsam: Ein Nichtisraelit erkennt JHWHs Taten an.</w:t>
      </w:r>
    </w:p>
    <w:p w14:paraId="7EE610FC"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18,10</w:t>
      </w:r>
    </w:p>
    <w:p w14:paraId="5B26A13C"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7404673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וַיֹּאמֶר֮ יִתְרוֹ֒ בָּר֣וּךְ יְהוָ֔ה אֲשֶׁ֨ר הִצִּ֥יל אֶתְכֶ֛ם מִיַּ֥ד מִצְרַ֖יִם וּמִיַּ֣ד פַּרְעֹ֑ה אֲשֶׁ֤ר הִצִּיל֙ אֶת־הָעָ֔ם מִתַּ֖חַת יַד־מִצְרָֽיִם׃</w:t>
      </w:r>
    </w:p>
    <w:p w14:paraId="67F8A2D0"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488AECE3"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Und Jitro sagte: Gepriesen sei der Ewige, der euch errettet hat aus der Hand Mizrajims und aus der Hand des Par'o, der das Volk errettet hat unter der Hand Mizrajims!</w:t>
      </w:r>
    </w:p>
    <w:p w14:paraId="14AEACD0"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2CA80B28">
          <v:rect id="_x0000_i1501" style="width:0;height:1.5pt" o:hralign="center" o:hrstd="t" o:hr="t" fillcolor="#a0a0a0" stroked="f"/>
        </w:pict>
      </w:r>
    </w:p>
    <w:p w14:paraId="0C287411"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וַיֹּאמֶר יִתְרוֹ בָּרוּךְ יְהוָה</w:t>
      </w:r>
      <w:r w:rsidRPr="000300D6">
        <w:rPr>
          <w:rFonts w:eastAsia="Times New Roman" w:cs="Times New Roman"/>
          <w:rtl/>
          <w:lang w:eastAsia="de-DE"/>
        </w:rPr>
        <w:t xml:space="preserve"> </w:t>
      </w:r>
      <w:r w:rsidRPr="000300D6">
        <w:rPr>
          <w:rFonts w:eastAsia="Times New Roman" w:cs="Times New Roman"/>
          <w:lang w:eastAsia="de-DE"/>
        </w:rPr>
        <w:t xml:space="preserve">ist Jitros Lobpreis: </w:t>
      </w:r>
      <w:r w:rsidRPr="000300D6">
        <w:rPr>
          <w:rFonts w:eastAsia="Times New Roman" w:cs="Times New Roman"/>
          <w:b/>
          <w:bCs/>
          <w:rtl/>
          <w:lang w:eastAsia="de-DE"/>
        </w:rPr>
        <w:t>וַיֹּאמֶר יִתְרוֹ</w:t>
      </w:r>
      <w:r w:rsidRPr="000300D6">
        <w:rPr>
          <w:rFonts w:eastAsia="Times New Roman" w:cs="Times New Roman"/>
          <w:rtl/>
          <w:lang w:eastAsia="de-DE"/>
        </w:rPr>
        <w:t xml:space="preserve"> </w:t>
      </w:r>
      <w:r w:rsidRPr="000300D6">
        <w:rPr>
          <w:rFonts w:eastAsia="Times New Roman" w:cs="Times New Roman"/>
          <w:lang w:eastAsia="de-DE"/>
        </w:rPr>
        <w:t xml:space="preserve">ist die Redeeinleitung, </w:t>
      </w:r>
      <w:r w:rsidRPr="000300D6">
        <w:rPr>
          <w:rFonts w:eastAsia="Times New Roman" w:cs="Times New Roman"/>
          <w:b/>
          <w:bCs/>
          <w:rtl/>
          <w:lang w:eastAsia="de-DE"/>
        </w:rPr>
        <w:t>בָּרוּךְ יְהוָה</w:t>
      </w:r>
      <w:r w:rsidRPr="000300D6">
        <w:rPr>
          <w:rFonts w:eastAsia="Times New Roman" w:cs="Times New Roman"/>
          <w:rtl/>
          <w:lang w:eastAsia="de-DE"/>
        </w:rPr>
        <w:t xml:space="preserve"> </w:t>
      </w:r>
      <w:r w:rsidRPr="000300D6">
        <w:rPr>
          <w:rFonts w:eastAsia="Times New Roman" w:cs="Times New Roman"/>
          <w:lang w:eastAsia="de-DE"/>
        </w:rPr>
        <w:t xml:space="preserve">ist ein Segensspruch: </w:t>
      </w:r>
      <w:r w:rsidRPr="000300D6">
        <w:rPr>
          <w:rFonts w:eastAsia="Times New Roman" w:cs="Times New Roman"/>
          <w:b/>
          <w:bCs/>
          <w:rtl/>
          <w:lang w:eastAsia="de-DE"/>
        </w:rPr>
        <w:t>בָּרוּךְ</w:t>
      </w:r>
      <w:r w:rsidRPr="000300D6">
        <w:rPr>
          <w:rFonts w:eastAsia="Times New Roman" w:cs="Times New Roman"/>
          <w:rtl/>
          <w:lang w:eastAsia="de-DE"/>
        </w:rPr>
        <w:t xml:space="preserve"> </w:t>
      </w:r>
      <w:r w:rsidRPr="000300D6">
        <w:rPr>
          <w:rFonts w:eastAsia="Times New Roman" w:cs="Times New Roman"/>
          <w:lang w:eastAsia="de-DE"/>
        </w:rPr>
        <w:t xml:space="preserve">ist Qal Passivpartizip m.sg. von </w:t>
      </w:r>
      <w:r w:rsidRPr="000300D6">
        <w:rPr>
          <w:rFonts w:eastAsia="Times New Roman" w:cs="Times New Roman"/>
          <w:b/>
          <w:bCs/>
          <w:rtl/>
          <w:lang w:eastAsia="de-DE"/>
        </w:rPr>
        <w:t>ברך</w:t>
      </w:r>
      <w:r w:rsidRPr="000300D6">
        <w:rPr>
          <w:rFonts w:eastAsia="Times New Roman" w:cs="Times New Roman"/>
          <w:rtl/>
          <w:lang w:eastAsia="de-DE"/>
        </w:rPr>
        <w:t xml:space="preserve"> </w:t>
      </w:r>
      <w:r w:rsidRPr="000300D6">
        <w:rPr>
          <w:rFonts w:eastAsia="Times New Roman" w:cs="Times New Roman"/>
          <w:lang w:eastAsia="de-DE"/>
        </w:rPr>
        <w:t xml:space="preserve">(segnen, preisen), „gepriesen, gesegnet", </w:t>
      </w:r>
      <w:r w:rsidRPr="000300D6">
        <w:rPr>
          <w:rFonts w:eastAsia="Times New Roman" w:cs="Times New Roman"/>
          <w:b/>
          <w:bCs/>
          <w:rtl/>
          <w:lang w:eastAsia="de-DE"/>
        </w:rPr>
        <w:t>יְהוָה</w:t>
      </w:r>
      <w:r w:rsidRPr="000300D6">
        <w:rPr>
          <w:rFonts w:eastAsia="Times New Roman" w:cs="Times New Roman"/>
          <w:rtl/>
          <w:lang w:eastAsia="de-DE"/>
        </w:rPr>
        <w:t xml:space="preserve"> </w:t>
      </w:r>
      <w:r w:rsidRPr="000300D6">
        <w:rPr>
          <w:rFonts w:eastAsia="Times New Roman" w:cs="Times New Roman"/>
          <w:lang w:eastAsia="de-DE"/>
        </w:rPr>
        <w:t xml:space="preserve">ist das Subjekt. Die Formel </w:t>
      </w:r>
      <w:r w:rsidRPr="000300D6">
        <w:rPr>
          <w:rFonts w:eastAsia="Times New Roman" w:cs="Times New Roman"/>
          <w:b/>
          <w:bCs/>
          <w:rtl/>
          <w:lang w:eastAsia="de-DE"/>
        </w:rPr>
        <w:t>בָּרוּךְ יְהוָה</w:t>
      </w:r>
      <w:r w:rsidRPr="000300D6">
        <w:rPr>
          <w:rFonts w:eastAsia="Times New Roman" w:cs="Times New Roman"/>
          <w:rtl/>
          <w:lang w:eastAsia="de-DE"/>
        </w:rPr>
        <w:t xml:space="preserve"> </w:t>
      </w:r>
      <w:r w:rsidRPr="000300D6">
        <w:rPr>
          <w:rFonts w:eastAsia="Times New Roman" w:cs="Times New Roman"/>
          <w:lang w:eastAsia="de-DE"/>
        </w:rPr>
        <w:t xml:space="preserve">ist eine liturgische Segensformel. </w:t>
      </w:r>
      <w:r w:rsidRPr="000300D6">
        <w:rPr>
          <w:rFonts w:eastAsia="Times New Roman" w:cs="Times New Roman"/>
          <w:b/>
          <w:bCs/>
          <w:rtl/>
          <w:lang w:eastAsia="de-DE"/>
        </w:rPr>
        <w:t>אֲשֶׁר הִצִּיל אֶתְכֶם מִיַּד מִצְרַיִם וּמִיַּד פַּרְעֹה</w:t>
      </w:r>
      <w:r w:rsidRPr="000300D6">
        <w:rPr>
          <w:rFonts w:eastAsia="Times New Roman" w:cs="Times New Roman"/>
          <w:rtl/>
          <w:lang w:eastAsia="de-DE"/>
        </w:rPr>
        <w:t xml:space="preserve"> </w:t>
      </w:r>
      <w:r w:rsidRPr="000300D6">
        <w:rPr>
          <w:rFonts w:eastAsia="Times New Roman" w:cs="Times New Roman"/>
          <w:lang w:eastAsia="de-DE"/>
        </w:rPr>
        <w:t xml:space="preserve">ist der erste Relativsatz: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(der, welcher), </w:t>
      </w:r>
      <w:r w:rsidRPr="000300D6">
        <w:rPr>
          <w:rFonts w:eastAsia="Times New Roman" w:cs="Times New Roman"/>
          <w:b/>
          <w:bCs/>
          <w:rtl/>
          <w:lang w:eastAsia="de-DE"/>
        </w:rPr>
        <w:t>הִצִּיל</w:t>
      </w:r>
      <w:r w:rsidRPr="000300D6">
        <w:rPr>
          <w:rFonts w:eastAsia="Times New Roman" w:cs="Times New Roman"/>
          <w:rtl/>
          <w:lang w:eastAsia="de-DE"/>
        </w:rPr>
        <w:t xml:space="preserve"> </w:t>
      </w:r>
      <w:r w:rsidRPr="000300D6">
        <w:rPr>
          <w:rFonts w:eastAsia="Times New Roman" w:cs="Times New Roman"/>
          <w:lang w:eastAsia="de-DE"/>
        </w:rPr>
        <w:t xml:space="preserve">ist Hif'il Perfekt 3.m.sg. von </w:t>
      </w:r>
      <w:r w:rsidRPr="000300D6">
        <w:rPr>
          <w:rFonts w:eastAsia="Times New Roman" w:cs="Times New Roman"/>
          <w:b/>
          <w:bCs/>
          <w:rtl/>
          <w:lang w:eastAsia="de-DE"/>
        </w:rPr>
        <w:t>נצל</w:t>
      </w:r>
      <w:r w:rsidRPr="000300D6">
        <w:rPr>
          <w:rFonts w:eastAsia="Times New Roman" w:cs="Times New Roman"/>
          <w:rtl/>
          <w:lang w:eastAsia="de-DE"/>
        </w:rPr>
        <w:t xml:space="preserve"> </w:t>
      </w:r>
      <w:r w:rsidRPr="000300D6">
        <w:rPr>
          <w:rFonts w:eastAsia="Times New Roman" w:cs="Times New Roman"/>
          <w:lang w:eastAsia="de-DE"/>
        </w:rPr>
        <w:t xml:space="preserve">(retten), </w:t>
      </w:r>
      <w:r w:rsidRPr="000300D6">
        <w:rPr>
          <w:rFonts w:eastAsia="Times New Roman" w:cs="Times New Roman"/>
          <w:b/>
          <w:bCs/>
          <w:rtl/>
          <w:lang w:eastAsia="de-DE"/>
        </w:rPr>
        <w:t>אֶתְכֶם</w:t>
      </w:r>
      <w:r w:rsidRPr="000300D6">
        <w:rPr>
          <w:rFonts w:eastAsia="Times New Roman" w:cs="Times New Roman"/>
          <w:rtl/>
          <w:lang w:eastAsia="de-DE"/>
        </w:rPr>
        <w:t xml:space="preserve"> </w:t>
      </w:r>
      <w:r w:rsidRPr="000300D6">
        <w:rPr>
          <w:rFonts w:eastAsia="Times New Roman" w:cs="Times New Roman"/>
          <w:lang w:eastAsia="de-DE"/>
        </w:rPr>
        <w:t xml:space="preserve">ist das Objekt mit Suffix 2.m.pl. (euch), </w:t>
      </w:r>
      <w:r w:rsidRPr="000300D6">
        <w:rPr>
          <w:rFonts w:eastAsia="Times New Roman" w:cs="Times New Roman"/>
          <w:b/>
          <w:bCs/>
          <w:rtl/>
          <w:lang w:eastAsia="de-DE"/>
        </w:rPr>
        <w:t>מִיַּד מִצְרַיִם וּמִיַּד פַּרְעֹה</w:t>
      </w:r>
      <w:r w:rsidRPr="000300D6">
        <w:rPr>
          <w:rFonts w:eastAsia="Times New Roman" w:cs="Times New Roman"/>
          <w:rtl/>
          <w:lang w:eastAsia="de-DE"/>
        </w:rPr>
        <w:t xml:space="preserve"> </w:t>
      </w:r>
      <w:r w:rsidRPr="000300D6">
        <w:rPr>
          <w:rFonts w:eastAsia="Times New Roman" w:cs="Times New Roman"/>
          <w:lang w:eastAsia="de-DE"/>
        </w:rPr>
        <w:t xml:space="preserve">sind zwei koordinierte Präpositionalphrasen: </w:t>
      </w:r>
      <w:r w:rsidRPr="000300D6">
        <w:rPr>
          <w:rFonts w:eastAsia="Times New Roman" w:cs="Times New Roman"/>
          <w:b/>
          <w:bCs/>
          <w:rtl/>
          <w:lang w:eastAsia="de-DE"/>
        </w:rPr>
        <w:t>מִיַּד</w:t>
      </w:r>
      <w:r w:rsidRPr="000300D6">
        <w:rPr>
          <w:rFonts w:eastAsia="Times New Roman" w:cs="Times New Roman"/>
          <w:rtl/>
          <w:lang w:eastAsia="de-DE"/>
        </w:rPr>
        <w:t xml:space="preserve"> </w:t>
      </w:r>
      <w:r w:rsidRPr="000300D6">
        <w:rPr>
          <w:rFonts w:eastAsia="Times New Roman" w:cs="Times New Roman"/>
          <w:lang w:eastAsia="de-DE"/>
        </w:rPr>
        <w:t xml:space="preserve">(aus der Hand von) mit </w:t>
      </w:r>
      <w:r w:rsidRPr="000300D6">
        <w:rPr>
          <w:rFonts w:eastAsia="Times New Roman" w:cs="Times New Roman"/>
          <w:b/>
          <w:bCs/>
          <w:rtl/>
          <w:lang w:eastAsia="de-DE"/>
        </w:rPr>
        <w:t>מִצְרַיִם</w:t>
      </w:r>
      <w:r w:rsidRPr="000300D6">
        <w:rPr>
          <w:rFonts w:eastAsia="Times New Roman" w:cs="Times New Roman"/>
          <w:rtl/>
          <w:lang w:eastAsia="de-DE"/>
        </w:rPr>
        <w:t xml:space="preserve"> </w:t>
      </w:r>
      <w:r w:rsidRPr="000300D6">
        <w:rPr>
          <w:rFonts w:eastAsia="Times New Roman" w:cs="Times New Roman"/>
          <w:lang w:eastAsia="de-DE"/>
        </w:rPr>
        <w:t xml:space="preserve">und koordiniert </w:t>
      </w:r>
      <w:r w:rsidRPr="000300D6">
        <w:rPr>
          <w:rFonts w:eastAsia="Times New Roman" w:cs="Times New Roman"/>
          <w:b/>
          <w:bCs/>
          <w:rtl/>
          <w:lang w:eastAsia="de-DE"/>
        </w:rPr>
        <w:t>וּמִיַּד פַּרְעֹה</w:t>
      </w:r>
      <w:r w:rsidRPr="000300D6">
        <w:rPr>
          <w:rFonts w:eastAsia="Times New Roman" w:cs="Times New Roman"/>
          <w:lang w:eastAsia="de-DE"/>
        </w:rPr>
        <w:t xml:space="preserve">. </w:t>
      </w:r>
      <w:r w:rsidRPr="000300D6">
        <w:rPr>
          <w:rFonts w:eastAsia="Times New Roman" w:cs="Times New Roman"/>
          <w:b/>
          <w:bCs/>
          <w:rtl/>
          <w:lang w:eastAsia="de-DE"/>
        </w:rPr>
        <w:t>אֲשֶׁר הִצִּיל אֶת־הָעָם מִתַּחַת יַד־מִצְרָיִם</w:t>
      </w:r>
      <w:r w:rsidRPr="000300D6">
        <w:rPr>
          <w:rFonts w:eastAsia="Times New Roman" w:cs="Times New Roman"/>
          <w:rtl/>
          <w:lang w:eastAsia="de-DE"/>
        </w:rPr>
        <w:t xml:space="preserve"> </w:t>
      </w:r>
      <w:r w:rsidRPr="000300D6">
        <w:rPr>
          <w:rFonts w:eastAsia="Times New Roman" w:cs="Times New Roman"/>
          <w:lang w:eastAsia="de-DE"/>
        </w:rPr>
        <w:t xml:space="preserve">ist ein zweiter, paralleler Relativsatz: </w:t>
      </w:r>
      <w:r w:rsidRPr="000300D6">
        <w:rPr>
          <w:rFonts w:eastAsia="Times New Roman" w:cs="Times New Roman"/>
          <w:b/>
          <w:bCs/>
          <w:rtl/>
          <w:lang w:eastAsia="de-DE"/>
        </w:rPr>
        <w:t>אֲשֶׁר הִצִּיל אֶת־הָעָם</w:t>
      </w:r>
      <w:r w:rsidRPr="000300D6">
        <w:rPr>
          <w:rFonts w:eastAsia="Times New Roman" w:cs="Times New Roman"/>
          <w:rtl/>
          <w:lang w:eastAsia="de-DE"/>
        </w:rPr>
        <w:t xml:space="preserve"> </w:t>
      </w:r>
      <w:r w:rsidRPr="000300D6">
        <w:rPr>
          <w:rFonts w:eastAsia="Times New Roman" w:cs="Times New Roman"/>
          <w:lang w:eastAsia="de-DE"/>
        </w:rPr>
        <w:t xml:space="preserve">(der das Volk gerettet hat), </w:t>
      </w:r>
      <w:r w:rsidRPr="000300D6">
        <w:rPr>
          <w:rFonts w:eastAsia="Times New Roman" w:cs="Times New Roman"/>
          <w:b/>
          <w:bCs/>
          <w:rtl/>
          <w:lang w:eastAsia="de-DE"/>
        </w:rPr>
        <w:t>מִתַּחַת יַד־מִצְרָיִם</w:t>
      </w:r>
      <w:r w:rsidRPr="000300D6">
        <w:rPr>
          <w:rFonts w:eastAsia="Times New Roman" w:cs="Times New Roman"/>
          <w:rtl/>
          <w:lang w:eastAsia="de-DE"/>
        </w:rPr>
        <w:t xml:space="preserve"> </w:t>
      </w:r>
      <w:r w:rsidRPr="000300D6">
        <w:rPr>
          <w:rFonts w:eastAsia="Times New Roman" w:cs="Times New Roman"/>
          <w:lang w:eastAsia="de-DE"/>
        </w:rPr>
        <w:t xml:space="preserve">ist „von unter der Hand Ägyptens", </w:t>
      </w:r>
      <w:r w:rsidRPr="000300D6">
        <w:rPr>
          <w:rFonts w:eastAsia="Times New Roman" w:cs="Times New Roman"/>
          <w:b/>
          <w:bCs/>
          <w:rtl/>
          <w:lang w:eastAsia="de-DE"/>
        </w:rPr>
        <w:t>מִתַּחַת</w:t>
      </w:r>
      <w:r w:rsidRPr="000300D6">
        <w:rPr>
          <w:rFonts w:eastAsia="Times New Roman" w:cs="Times New Roman"/>
          <w:rtl/>
          <w:lang w:eastAsia="de-DE"/>
        </w:rPr>
        <w:t xml:space="preserve"> </w:t>
      </w:r>
      <w:r w:rsidRPr="000300D6">
        <w:rPr>
          <w:rFonts w:eastAsia="Times New Roman" w:cs="Times New Roman"/>
          <w:lang w:eastAsia="de-DE"/>
        </w:rPr>
        <w:t xml:space="preserve">(von unter) ist die Präposition </w:t>
      </w:r>
      <w:r w:rsidRPr="000300D6">
        <w:rPr>
          <w:rFonts w:eastAsia="Times New Roman" w:cs="Times New Roman"/>
          <w:b/>
          <w:bCs/>
          <w:rtl/>
          <w:lang w:eastAsia="de-DE"/>
        </w:rPr>
        <w:t>מִן</w:t>
      </w:r>
      <w:r w:rsidRPr="000300D6">
        <w:rPr>
          <w:rFonts w:eastAsia="Times New Roman" w:cs="Times New Roman"/>
          <w:rtl/>
          <w:lang w:eastAsia="de-DE"/>
        </w:rPr>
        <w:t xml:space="preserve"> </w:t>
      </w:r>
      <w:r w:rsidRPr="000300D6">
        <w:rPr>
          <w:rFonts w:eastAsia="Times New Roman" w:cs="Times New Roman"/>
          <w:lang w:eastAsia="de-DE"/>
        </w:rPr>
        <w:t xml:space="preserve">mit </w:t>
      </w:r>
      <w:r w:rsidRPr="000300D6">
        <w:rPr>
          <w:rFonts w:eastAsia="Times New Roman" w:cs="Times New Roman"/>
          <w:b/>
          <w:bCs/>
          <w:rtl/>
          <w:lang w:eastAsia="de-DE"/>
        </w:rPr>
        <w:t>תַּחַת</w:t>
      </w:r>
      <w:r w:rsidRPr="000300D6">
        <w:rPr>
          <w:rFonts w:eastAsia="Times New Roman" w:cs="Times New Roman"/>
          <w:rtl/>
          <w:lang w:eastAsia="de-DE"/>
        </w:rPr>
        <w:t xml:space="preserve"> </w:t>
      </w:r>
      <w:r w:rsidRPr="000300D6">
        <w:rPr>
          <w:rFonts w:eastAsia="Times New Roman" w:cs="Times New Roman"/>
          <w:lang w:eastAsia="de-DE"/>
        </w:rPr>
        <w:t xml:space="preserve">(unter), </w:t>
      </w:r>
      <w:r w:rsidRPr="000300D6">
        <w:rPr>
          <w:rFonts w:eastAsia="Times New Roman" w:cs="Times New Roman"/>
          <w:b/>
          <w:bCs/>
          <w:rtl/>
          <w:lang w:eastAsia="de-DE"/>
        </w:rPr>
        <w:t>יַד־מִצְרַיִם</w:t>
      </w:r>
      <w:r w:rsidRPr="000300D6">
        <w:rPr>
          <w:rFonts w:eastAsia="Times New Roman" w:cs="Times New Roman"/>
          <w:rtl/>
          <w:lang w:eastAsia="de-DE"/>
        </w:rPr>
        <w:t xml:space="preserve"> </w:t>
      </w:r>
      <w:r w:rsidRPr="000300D6">
        <w:rPr>
          <w:rFonts w:eastAsia="Times New Roman" w:cs="Times New Roman"/>
          <w:lang w:eastAsia="de-DE"/>
        </w:rPr>
        <w:t>(Hand Ägyptens) in Status-constructus-Verbindung, idiomatisch für „aus der Unterdrückung/Herrschaft Ägyptens".</w:t>
      </w:r>
    </w:p>
    <w:p w14:paraId="06F9751D" w14:textId="6C8AA238"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w:t>
      </w:r>
      <w:r w:rsidR="007A605E">
        <w:t xml:space="preserve">lässt den zweiten Teil aus: der MT hat </w:t>
      </w:r>
      <w:r w:rsidR="007A605E">
        <w:rPr>
          <w:rStyle w:val="Fett"/>
        </w:rPr>
        <w:t>„</w:t>
      </w:r>
      <w:r w:rsidR="007A605E">
        <w:rPr>
          <w:rStyle w:val="Fett"/>
          <w:rtl/>
        </w:rPr>
        <w:t>אֲשֶׁר הִצִּיל אֶת־הָעָם מִתַּחַת יַד־מִצְרָיִם</w:t>
      </w:r>
      <w:r w:rsidR="007A605E">
        <w:rPr>
          <w:rStyle w:val="Fett"/>
        </w:rPr>
        <w:t>"</w:t>
      </w:r>
      <w:r w:rsidR="007A605E">
        <w:t xml:space="preserve"> (der das Volk errettete von unter der Hand Ägyptens), während die LXX dies nicht wiederholt.</w:t>
      </w:r>
    </w:p>
    <w:p w14:paraId="2B0E9135"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Die Satzstruktur zeigt einen Hauptsatz (</w:t>
      </w:r>
      <w:r w:rsidRPr="000300D6">
        <w:rPr>
          <w:rFonts w:eastAsia="Times New Roman" w:cs="Times New Roman"/>
          <w:b/>
          <w:bCs/>
          <w:rtl/>
          <w:lang w:eastAsia="de-DE"/>
        </w:rPr>
        <w:t>וַיֹּאמֶר יִתְרוֹ</w:t>
      </w:r>
      <w:r w:rsidRPr="000300D6">
        <w:rPr>
          <w:rFonts w:eastAsia="Times New Roman" w:cs="Times New Roman"/>
          <w:lang w:eastAsia="de-DE"/>
        </w:rPr>
        <w:t xml:space="preserve">) mit direkter Rede als Segensspruch: </w:t>
      </w:r>
      <w:r w:rsidRPr="000300D6">
        <w:rPr>
          <w:rFonts w:eastAsia="Times New Roman" w:cs="Times New Roman"/>
          <w:b/>
          <w:bCs/>
          <w:rtl/>
          <w:lang w:eastAsia="de-DE"/>
        </w:rPr>
        <w:t>בָּרוּךְ יְהוָה</w:t>
      </w:r>
      <w:r w:rsidRPr="000300D6">
        <w:rPr>
          <w:rFonts w:eastAsia="Times New Roman" w:cs="Times New Roman"/>
          <w:rtl/>
          <w:lang w:eastAsia="de-DE"/>
        </w:rPr>
        <w:t xml:space="preserve"> </w:t>
      </w:r>
      <w:r w:rsidRPr="000300D6">
        <w:rPr>
          <w:rFonts w:eastAsia="Times New Roman" w:cs="Times New Roman"/>
          <w:lang w:eastAsia="de-DE"/>
        </w:rPr>
        <w:t xml:space="preserve">– zwei parallele Relativsätze: </w:t>
      </w:r>
      <w:r w:rsidRPr="000300D6">
        <w:rPr>
          <w:rFonts w:eastAsia="Times New Roman" w:cs="Times New Roman"/>
          <w:b/>
          <w:bCs/>
          <w:rtl/>
          <w:lang w:eastAsia="de-DE"/>
        </w:rPr>
        <w:t>אֲשֶׁר הִצִּיל אֶתְכֶם מִיַּד מִצְרַיִם וּמִיַּד פַּרְעֹה</w:t>
      </w:r>
      <w:r w:rsidRPr="000300D6">
        <w:rPr>
          <w:rFonts w:eastAsia="Times New Roman" w:cs="Times New Roman"/>
          <w:rtl/>
          <w:lang w:eastAsia="de-DE"/>
        </w:rPr>
        <w:t xml:space="preserve"> </w:t>
      </w:r>
      <w:r w:rsidRPr="000300D6">
        <w:rPr>
          <w:rFonts w:eastAsia="Times New Roman" w:cs="Times New Roman"/>
          <w:lang w:eastAsia="de-DE"/>
        </w:rPr>
        <w:t xml:space="preserve">und </w:t>
      </w:r>
      <w:r w:rsidRPr="000300D6">
        <w:rPr>
          <w:rFonts w:eastAsia="Times New Roman" w:cs="Times New Roman"/>
          <w:b/>
          <w:bCs/>
          <w:rtl/>
          <w:lang w:eastAsia="de-DE"/>
        </w:rPr>
        <w:t>אֲשֶׁר הִצִּיל אֶת־הָעָם מִתַּחַת יַד־מִצְרָיִם</w:t>
      </w:r>
      <w:r w:rsidRPr="000300D6">
        <w:rPr>
          <w:rFonts w:eastAsia="Times New Roman" w:cs="Times New Roman"/>
          <w:lang w:eastAsia="de-DE"/>
        </w:rPr>
        <w:t>.</w:t>
      </w:r>
    </w:p>
    <w:p w14:paraId="68E57684"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 xml:space="preserve">Der Vers ist theologisch bedeutsam: Jitro, ein </w:t>
      </w:r>
      <w:proofErr w:type="spellStart"/>
      <w:r w:rsidRPr="000300D6">
        <w:rPr>
          <w:rFonts w:eastAsia="Times New Roman" w:cs="Times New Roman"/>
          <w:lang w:eastAsia="de-DE"/>
        </w:rPr>
        <w:t>midianitischer</w:t>
      </w:r>
      <w:proofErr w:type="spellEnd"/>
      <w:r w:rsidRPr="000300D6">
        <w:rPr>
          <w:rFonts w:eastAsia="Times New Roman" w:cs="Times New Roman"/>
          <w:lang w:eastAsia="de-DE"/>
        </w:rPr>
        <w:t xml:space="preserve"> Priester, spricht einen formellen Lobpreis JHWHs. Dies ist ein Bekenntnis eines Nichtisraeliten zur Macht und Rettungstat </w:t>
      </w:r>
      <w:r w:rsidRPr="000300D6">
        <w:rPr>
          <w:rFonts w:eastAsia="Times New Roman" w:cs="Times New Roman"/>
          <w:lang w:eastAsia="de-DE"/>
        </w:rPr>
        <w:lastRenderedPageBreak/>
        <w:t>JHWHs. Der doppelte Relativsatz betont sowohl die Rettung der Führer (euch) als auch des Volkes insgesamt.</w:t>
      </w:r>
    </w:p>
    <w:p w14:paraId="4600A51B" w14:textId="77777777" w:rsidR="000300D6" w:rsidRPr="000300D6" w:rsidRDefault="000300D6" w:rsidP="000300D6">
      <w:pPr>
        <w:spacing w:before="100" w:beforeAutospacing="1" w:after="100" w:afterAutospacing="1" w:line="240" w:lineRule="auto"/>
        <w:outlineLvl w:val="1"/>
        <w:rPr>
          <w:rFonts w:eastAsia="Times New Roman" w:cs="Times New Roman"/>
          <w:b/>
          <w:bCs/>
          <w:sz w:val="36"/>
          <w:szCs w:val="36"/>
          <w:lang w:eastAsia="de-DE"/>
        </w:rPr>
      </w:pPr>
      <w:r w:rsidRPr="000300D6">
        <w:rPr>
          <w:rFonts w:eastAsia="Times New Roman" w:cs="Times New Roman"/>
          <w:b/>
          <w:bCs/>
          <w:sz w:val="36"/>
          <w:szCs w:val="36"/>
          <w:lang w:eastAsia="de-DE"/>
        </w:rPr>
        <w:t>Exodus 18,11</w:t>
      </w:r>
    </w:p>
    <w:p w14:paraId="21CAE004"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Hebräisch:</w:t>
      </w:r>
    </w:p>
    <w:p w14:paraId="7F00BFCF"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rtl/>
          <w:lang w:eastAsia="de-DE"/>
        </w:rPr>
        <w:t>עַתָּ֣ה יָדַ֔עְתִּי כִּֽי־גָדוֹל֥ יְהוָ֖ה מִכָּל־הָאֱלֹהִ֑ים כִּ֣י בַדָּבָ֔ר אֲשֶׁ֥ר זָד֖וּ עֲלֵיהֶֽם׃</w:t>
      </w:r>
    </w:p>
    <w:p w14:paraId="5ACB578B"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Deutsch:</w:t>
      </w:r>
    </w:p>
    <w:p w14:paraId="45EA4657" w14:textId="77777777" w:rsidR="000300D6" w:rsidRP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Nun weiß ich, dass der Ewige größer ist als alle Götter; denn gerade in der Sache, worin sie übermütig gegen sie handelten, erwies er sich als über ihnen stehend.</w:t>
      </w:r>
    </w:p>
    <w:p w14:paraId="47993F16" w14:textId="77777777" w:rsidR="000300D6" w:rsidRPr="000300D6" w:rsidRDefault="00696CEF" w:rsidP="000300D6">
      <w:pPr>
        <w:spacing w:after="0" w:line="240" w:lineRule="auto"/>
        <w:rPr>
          <w:rFonts w:eastAsia="Times New Roman" w:cs="Times New Roman"/>
          <w:lang w:eastAsia="de-DE"/>
        </w:rPr>
      </w:pPr>
      <w:r>
        <w:rPr>
          <w:rFonts w:eastAsia="Times New Roman" w:cs="Times New Roman"/>
          <w:lang w:eastAsia="de-DE"/>
        </w:rPr>
        <w:pict w14:anchorId="45C0D5CC">
          <v:rect id="_x0000_i1502" style="width:0;height:1.5pt" o:hralign="center" o:hrstd="t" o:hr="t" fillcolor="#a0a0a0" stroked="f"/>
        </w:pict>
      </w:r>
    </w:p>
    <w:p w14:paraId="59A4CC4D" w14:textId="77777777" w:rsidR="007A605E"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Kommentar:</w:t>
      </w:r>
      <w:r w:rsidRPr="000300D6">
        <w:rPr>
          <w:rFonts w:eastAsia="Times New Roman" w:cs="Times New Roman"/>
          <w:lang w:eastAsia="de-DE"/>
        </w:rPr>
        <w:t xml:space="preserve"> </w:t>
      </w:r>
      <w:r w:rsidRPr="000300D6">
        <w:rPr>
          <w:rFonts w:eastAsia="Times New Roman" w:cs="Times New Roman"/>
          <w:b/>
          <w:bCs/>
          <w:rtl/>
          <w:lang w:eastAsia="de-DE"/>
        </w:rPr>
        <w:t>עַתָּה יָדַעְתִּי כִּי־גָדוֹל יְהוָה מִכָּל־הָאֱלֹהִים</w:t>
      </w:r>
      <w:r w:rsidRPr="000300D6">
        <w:rPr>
          <w:rFonts w:eastAsia="Times New Roman" w:cs="Times New Roman"/>
          <w:rtl/>
          <w:lang w:eastAsia="de-DE"/>
        </w:rPr>
        <w:t xml:space="preserve"> </w:t>
      </w:r>
      <w:r w:rsidRPr="000300D6">
        <w:rPr>
          <w:rFonts w:eastAsia="Times New Roman" w:cs="Times New Roman"/>
          <w:lang w:eastAsia="de-DE"/>
        </w:rPr>
        <w:t xml:space="preserve">ist Jitros Bekenntnis: </w:t>
      </w:r>
      <w:r w:rsidRPr="000300D6">
        <w:rPr>
          <w:rFonts w:eastAsia="Times New Roman" w:cs="Times New Roman"/>
          <w:b/>
          <w:bCs/>
          <w:rtl/>
          <w:lang w:eastAsia="de-DE"/>
        </w:rPr>
        <w:t>עַתָּה</w:t>
      </w:r>
      <w:r w:rsidRPr="000300D6">
        <w:rPr>
          <w:rFonts w:eastAsia="Times New Roman" w:cs="Times New Roman"/>
          <w:rtl/>
          <w:lang w:eastAsia="de-DE"/>
        </w:rPr>
        <w:t xml:space="preserve"> </w:t>
      </w:r>
      <w:r w:rsidRPr="000300D6">
        <w:rPr>
          <w:rFonts w:eastAsia="Times New Roman" w:cs="Times New Roman"/>
          <w:lang w:eastAsia="de-DE"/>
        </w:rPr>
        <w:t xml:space="preserve">(nun, jetzt) ist das temporale Adverb, </w:t>
      </w:r>
      <w:r w:rsidRPr="000300D6">
        <w:rPr>
          <w:rFonts w:eastAsia="Times New Roman" w:cs="Times New Roman"/>
          <w:b/>
          <w:bCs/>
          <w:rtl/>
          <w:lang w:eastAsia="de-DE"/>
        </w:rPr>
        <w:t>יָדַעְתִּי</w:t>
      </w:r>
      <w:r w:rsidRPr="000300D6">
        <w:rPr>
          <w:rFonts w:eastAsia="Times New Roman" w:cs="Times New Roman"/>
          <w:rtl/>
          <w:lang w:eastAsia="de-DE"/>
        </w:rPr>
        <w:t xml:space="preserve"> </w:t>
      </w:r>
      <w:r w:rsidRPr="000300D6">
        <w:rPr>
          <w:rFonts w:eastAsia="Times New Roman" w:cs="Times New Roman"/>
          <w:lang w:eastAsia="de-DE"/>
        </w:rPr>
        <w:t xml:space="preserve">ist Qal Perfekt 1.c.sg. von </w:t>
      </w:r>
      <w:r w:rsidRPr="000300D6">
        <w:rPr>
          <w:rFonts w:eastAsia="Times New Roman" w:cs="Times New Roman"/>
          <w:b/>
          <w:bCs/>
          <w:rtl/>
          <w:lang w:eastAsia="de-DE"/>
        </w:rPr>
        <w:t>ידע</w:t>
      </w:r>
      <w:r w:rsidRPr="000300D6">
        <w:rPr>
          <w:rFonts w:eastAsia="Times New Roman" w:cs="Times New Roman"/>
          <w:rtl/>
          <w:lang w:eastAsia="de-DE"/>
        </w:rPr>
        <w:t xml:space="preserve"> </w:t>
      </w:r>
      <w:r w:rsidRPr="000300D6">
        <w:rPr>
          <w:rFonts w:eastAsia="Times New Roman" w:cs="Times New Roman"/>
          <w:lang w:eastAsia="de-DE"/>
        </w:rPr>
        <w:t xml:space="preserve">(wissen, erkennen), </w:t>
      </w:r>
      <w:r w:rsidRPr="000300D6">
        <w:rPr>
          <w:rFonts w:eastAsia="Times New Roman" w:cs="Times New Roman"/>
          <w:b/>
          <w:bCs/>
          <w:rtl/>
          <w:lang w:eastAsia="de-DE"/>
        </w:rPr>
        <w:t>כִּי־גָדוֹל יְהוָה מִכָּל־הָאֱלֹהִים</w:t>
      </w:r>
      <w:r w:rsidRPr="000300D6">
        <w:rPr>
          <w:rFonts w:eastAsia="Times New Roman" w:cs="Times New Roman"/>
          <w:rtl/>
          <w:lang w:eastAsia="de-DE"/>
        </w:rPr>
        <w:t xml:space="preserve"> </w:t>
      </w:r>
      <w:r w:rsidRPr="000300D6">
        <w:rPr>
          <w:rFonts w:eastAsia="Times New Roman" w:cs="Times New Roman"/>
          <w:lang w:eastAsia="de-DE"/>
        </w:rPr>
        <w:t xml:space="preserve">ist der Objektsatz: </w:t>
      </w:r>
      <w:r w:rsidRPr="000300D6">
        <w:rPr>
          <w:rFonts w:eastAsia="Times New Roman" w:cs="Times New Roman"/>
          <w:b/>
          <w:bCs/>
          <w:rtl/>
          <w:lang w:eastAsia="de-DE"/>
        </w:rPr>
        <w:t>כִּי</w:t>
      </w:r>
      <w:r w:rsidRPr="000300D6">
        <w:rPr>
          <w:rFonts w:eastAsia="Times New Roman" w:cs="Times New Roman"/>
          <w:rtl/>
          <w:lang w:eastAsia="de-DE"/>
        </w:rPr>
        <w:t xml:space="preserve"> </w:t>
      </w:r>
      <w:r w:rsidRPr="000300D6">
        <w:rPr>
          <w:rFonts w:eastAsia="Times New Roman" w:cs="Times New Roman"/>
          <w:lang w:eastAsia="de-DE"/>
        </w:rPr>
        <w:t xml:space="preserve">(dass), </w:t>
      </w:r>
      <w:r w:rsidRPr="000300D6">
        <w:rPr>
          <w:rFonts w:eastAsia="Times New Roman" w:cs="Times New Roman"/>
          <w:b/>
          <w:bCs/>
          <w:rtl/>
          <w:lang w:eastAsia="de-DE"/>
        </w:rPr>
        <w:t>גָדוֹל</w:t>
      </w:r>
      <w:r w:rsidRPr="000300D6">
        <w:rPr>
          <w:rFonts w:eastAsia="Times New Roman" w:cs="Times New Roman"/>
          <w:rtl/>
          <w:lang w:eastAsia="de-DE"/>
        </w:rPr>
        <w:t xml:space="preserve"> </w:t>
      </w:r>
      <w:r w:rsidRPr="000300D6">
        <w:rPr>
          <w:rFonts w:eastAsia="Times New Roman" w:cs="Times New Roman"/>
          <w:lang w:eastAsia="de-DE"/>
        </w:rPr>
        <w:t xml:space="preserve">(groß, größer) ist das Prädikatsnomen, </w:t>
      </w:r>
      <w:r w:rsidRPr="000300D6">
        <w:rPr>
          <w:rFonts w:eastAsia="Times New Roman" w:cs="Times New Roman"/>
          <w:b/>
          <w:bCs/>
          <w:rtl/>
          <w:lang w:eastAsia="de-DE"/>
        </w:rPr>
        <w:t>יְהוָה</w:t>
      </w:r>
      <w:r w:rsidRPr="000300D6">
        <w:rPr>
          <w:rFonts w:eastAsia="Times New Roman" w:cs="Times New Roman"/>
          <w:rtl/>
          <w:lang w:eastAsia="de-DE"/>
        </w:rPr>
        <w:t xml:space="preserve"> </w:t>
      </w:r>
      <w:r w:rsidRPr="000300D6">
        <w:rPr>
          <w:rFonts w:eastAsia="Times New Roman" w:cs="Times New Roman"/>
          <w:lang w:eastAsia="de-DE"/>
        </w:rPr>
        <w:t xml:space="preserve">ist das Subjekt, </w:t>
      </w:r>
      <w:r w:rsidRPr="000300D6">
        <w:rPr>
          <w:rFonts w:eastAsia="Times New Roman" w:cs="Times New Roman"/>
          <w:b/>
          <w:bCs/>
          <w:rtl/>
          <w:lang w:eastAsia="de-DE"/>
        </w:rPr>
        <w:t>מִכָּל־הָאֱלֹהִים</w:t>
      </w:r>
      <w:r w:rsidRPr="000300D6">
        <w:rPr>
          <w:rFonts w:eastAsia="Times New Roman" w:cs="Times New Roman"/>
          <w:rtl/>
          <w:lang w:eastAsia="de-DE"/>
        </w:rPr>
        <w:t xml:space="preserve"> </w:t>
      </w:r>
      <w:r w:rsidRPr="000300D6">
        <w:rPr>
          <w:rFonts w:eastAsia="Times New Roman" w:cs="Times New Roman"/>
          <w:lang w:eastAsia="de-DE"/>
        </w:rPr>
        <w:t xml:space="preserve">ist die Vergleichskonstruktion: </w:t>
      </w:r>
      <w:r w:rsidRPr="000300D6">
        <w:rPr>
          <w:rFonts w:eastAsia="Times New Roman" w:cs="Times New Roman"/>
          <w:b/>
          <w:bCs/>
          <w:rtl/>
          <w:lang w:eastAsia="de-DE"/>
        </w:rPr>
        <w:t>מִן</w:t>
      </w:r>
      <w:r w:rsidRPr="000300D6">
        <w:rPr>
          <w:rFonts w:eastAsia="Times New Roman" w:cs="Times New Roman"/>
          <w:rtl/>
          <w:lang w:eastAsia="de-DE"/>
        </w:rPr>
        <w:t xml:space="preserve"> </w:t>
      </w:r>
      <w:r w:rsidRPr="000300D6">
        <w:rPr>
          <w:rFonts w:eastAsia="Times New Roman" w:cs="Times New Roman"/>
          <w:lang w:eastAsia="de-DE"/>
        </w:rPr>
        <w:t xml:space="preserve">(als, von) mit </w:t>
      </w:r>
      <w:r w:rsidRPr="000300D6">
        <w:rPr>
          <w:rFonts w:eastAsia="Times New Roman" w:cs="Times New Roman"/>
          <w:b/>
          <w:bCs/>
          <w:rtl/>
          <w:lang w:eastAsia="de-DE"/>
        </w:rPr>
        <w:t>כֹּל</w:t>
      </w:r>
      <w:r w:rsidRPr="000300D6">
        <w:rPr>
          <w:rFonts w:eastAsia="Times New Roman" w:cs="Times New Roman"/>
          <w:rtl/>
          <w:lang w:eastAsia="de-DE"/>
        </w:rPr>
        <w:t xml:space="preserve"> </w:t>
      </w:r>
      <w:r w:rsidRPr="000300D6">
        <w:rPr>
          <w:rFonts w:eastAsia="Times New Roman" w:cs="Times New Roman"/>
          <w:lang w:eastAsia="de-DE"/>
        </w:rPr>
        <w:t xml:space="preserve">(alle) und </w:t>
      </w:r>
      <w:r w:rsidRPr="000300D6">
        <w:rPr>
          <w:rFonts w:eastAsia="Times New Roman" w:cs="Times New Roman"/>
          <w:b/>
          <w:bCs/>
          <w:rtl/>
          <w:lang w:eastAsia="de-DE"/>
        </w:rPr>
        <w:t>אֱלֹהִים</w:t>
      </w:r>
      <w:r w:rsidRPr="000300D6">
        <w:rPr>
          <w:rFonts w:eastAsia="Times New Roman" w:cs="Times New Roman"/>
          <w:rtl/>
          <w:lang w:eastAsia="de-DE"/>
        </w:rPr>
        <w:t xml:space="preserve"> </w:t>
      </w:r>
      <w:r w:rsidRPr="000300D6">
        <w:rPr>
          <w:rFonts w:eastAsia="Times New Roman" w:cs="Times New Roman"/>
          <w:lang w:eastAsia="de-DE"/>
        </w:rPr>
        <w:t>(Götter) mit Artikel, also „größer als alle Götter". Dies ist ein Bekenntnis zur Überlegenheit JHWHs über alle anderen Gottheiten.</w:t>
      </w:r>
    </w:p>
    <w:p w14:paraId="4005C294" w14:textId="77777777" w:rsidR="007A605E" w:rsidRDefault="000300D6" w:rsidP="007A605E">
      <w:pPr>
        <w:spacing w:before="100" w:beforeAutospacing="1" w:after="100" w:afterAutospacing="1" w:line="240" w:lineRule="auto"/>
        <w:rPr>
          <w:rFonts w:eastAsia="Times New Roman" w:cs="Times New Roman"/>
          <w:lang w:eastAsia="de-DE"/>
        </w:rPr>
      </w:pPr>
      <w:r w:rsidRPr="000300D6">
        <w:rPr>
          <w:rFonts w:eastAsia="Times New Roman" w:cs="Times New Roman"/>
          <w:b/>
          <w:bCs/>
          <w:rtl/>
          <w:lang w:eastAsia="de-DE"/>
        </w:rPr>
        <w:t>כִּי בַדָּבָר אֲשֶׁר זָדוּ עֲלֵיהֶם</w:t>
      </w:r>
      <w:r w:rsidRPr="000300D6">
        <w:rPr>
          <w:rFonts w:eastAsia="Times New Roman" w:cs="Times New Roman"/>
          <w:lang w:eastAsia="de-DE"/>
        </w:rPr>
        <w:t xml:space="preserve">ist ein kausaler Nebensatz, der die Begründung gibt: </w:t>
      </w:r>
      <w:r w:rsidRPr="000300D6">
        <w:rPr>
          <w:rFonts w:eastAsia="Times New Roman" w:cs="Times New Roman"/>
          <w:b/>
          <w:bCs/>
          <w:rtl/>
          <w:lang w:eastAsia="de-DE"/>
        </w:rPr>
        <w:t>כִּי</w:t>
      </w:r>
      <w:r w:rsidRPr="000300D6">
        <w:rPr>
          <w:rFonts w:eastAsia="Times New Roman" w:cs="Times New Roman"/>
          <w:rtl/>
          <w:lang w:eastAsia="de-DE"/>
        </w:rPr>
        <w:t xml:space="preserve"> </w:t>
      </w:r>
      <w:r w:rsidRPr="000300D6">
        <w:rPr>
          <w:rFonts w:eastAsia="Times New Roman" w:cs="Times New Roman"/>
          <w:lang w:eastAsia="de-DE"/>
        </w:rPr>
        <w:t xml:space="preserve">(denn, weil), </w:t>
      </w:r>
      <w:r w:rsidRPr="000300D6">
        <w:rPr>
          <w:rFonts w:eastAsia="Times New Roman" w:cs="Times New Roman"/>
          <w:b/>
          <w:bCs/>
          <w:rtl/>
          <w:lang w:eastAsia="de-DE"/>
        </w:rPr>
        <w:t>בַדָּבָר</w:t>
      </w:r>
      <w:r w:rsidRPr="000300D6">
        <w:rPr>
          <w:rFonts w:eastAsia="Times New Roman" w:cs="Times New Roman"/>
          <w:lang w:eastAsia="de-DE"/>
        </w:rPr>
        <w:t xml:space="preserve">ist Präposition </w:t>
      </w:r>
      <w:r w:rsidRPr="000300D6">
        <w:rPr>
          <w:rFonts w:eastAsia="Times New Roman" w:cs="Times New Roman"/>
          <w:b/>
          <w:bCs/>
          <w:rtl/>
          <w:lang w:eastAsia="de-DE"/>
        </w:rPr>
        <w:t>בְּ</w:t>
      </w:r>
      <w:r w:rsidRPr="000300D6">
        <w:rPr>
          <w:rFonts w:eastAsia="Times New Roman" w:cs="Times New Roman"/>
          <w:rtl/>
          <w:lang w:eastAsia="de-DE"/>
        </w:rPr>
        <w:t xml:space="preserve"> </w:t>
      </w:r>
      <w:r w:rsidRPr="000300D6">
        <w:rPr>
          <w:rFonts w:eastAsia="Times New Roman" w:cs="Times New Roman"/>
          <w:lang w:eastAsia="de-DE"/>
        </w:rPr>
        <w:t xml:space="preserve">(in, durch) mit </w:t>
      </w:r>
      <w:r w:rsidRPr="000300D6">
        <w:rPr>
          <w:rFonts w:eastAsia="Times New Roman" w:cs="Times New Roman"/>
          <w:b/>
          <w:bCs/>
          <w:rtl/>
          <w:lang w:eastAsia="de-DE"/>
        </w:rPr>
        <w:t>דָּבָר</w:t>
      </w:r>
      <w:r w:rsidRPr="000300D6">
        <w:rPr>
          <w:rFonts w:eastAsia="Times New Roman" w:cs="Times New Roman"/>
          <w:rtl/>
          <w:lang w:eastAsia="de-DE"/>
        </w:rPr>
        <w:t xml:space="preserve"> </w:t>
      </w:r>
      <w:r w:rsidRPr="000300D6">
        <w:rPr>
          <w:rFonts w:eastAsia="Times New Roman" w:cs="Times New Roman"/>
          <w:lang w:eastAsia="de-DE"/>
        </w:rPr>
        <w:t xml:space="preserve">(Sache, Angelegenheit, m.sg.) und Artikel. </w:t>
      </w:r>
      <w:r w:rsidRPr="000300D6">
        <w:rPr>
          <w:rFonts w:eastAsia="Times New Roman" w:cs="Times New Roman"/>
          <w:b/>
          <w:bCs/>
          <w:rtl/>
          <w:lang w:eastAsia="de-DE"/>
        </w:rPr>
        <w:t>אֲשֶׁר זָדוּ עֲלֵיהֶם</w:t>
      </w:r>
      <w:r w:rsidRPr="000300D6">
        <w:rPr>
          <w:rFonts w:eastAsia="Times New Roman" w:cs="Times New Roman"/>
          <w:lang w:eastAsia="de-DE"/>
        </w:rPr>
        <w:t xml:space="preserve">ist ein Relativsatz: </w:t>
      </w:r>
      <w:r w:rsidRPr="000300D6">
        <w:rPr>
          <w:rFonts w:eastAsia="Times New Roman" w:cs="Times New Roman"/>
          <w:b/>
          <w:bCs/>
          <w:rtl/>
          <w:lang w:eastAsia="de-DE"/>
        </w:rPr>
        <w:t>אֲשֶׁר</w:t>
      </w:r>
      <w:r w:rsidRPr="000300D6">
        <w:rPr>
          <w:rFonts w:eastAsia="Times New Roman" w:cs="Times New Roman"/>
          <w:rtl/>
          <w:lang w:eastAsia="de-DE"/>
        </w:rPr>
        <w:t xml:space="preserve"> </w:t>
      </w:r>
      <w:r w:rsidRPr="000300D6">
        <w:rPr>
          <w:rFonts w:eastAsia="Times New Roman" w:cs="Times New Roman"/>
          <w:lang w:eastAsia="de-DE"/>
        </w:rPr>
        <w:t xml:space="preserve">(worin, wobei), </w:t>
      </w:r>
      <w:r w:rsidRPr="000300D6">
        <w:rPr>
          <w:rFonts w:eastAsia="Times New Roman" w:cs="Times New Roman"/>
          <w:b/>
          <w:bCs/>
          <w:rtl/>
          <w:lang w:eastAsia="de-DE"/>
        </w:rPr>
        <w:t>זָדוּ</w:t>
      </w:r>
      <w:r w:rsidRPr="000300D6">
        <w:rPr>
          <w:rFonts w:eastAsia="Times New Roman" w:cs="Times New Roman"/>
          <w:rtl/>
          <w:lang w:eastAsia="de-DE"/>
        </w:rPr>
        <w:t xml:space="preserve"> </w:t>
      </w:r>
      <w:r w:rsidRPr="000300D6">
        <w:rPr>
          <w:rFonts w:eastAsia="Times New Roman" w:cs="Times New Roman"/>
          <w:lang w:eastAsia="de-DE"/>
        </w:rPr>
        <w:t xml:space="preserve">ist Qal Perfekt 3.c.pl. von </w:t>
      </w:r>
      <w:r w:rsidRPr="000300D6">
        <w:rPr>
          <w:rFonts w:eastAsia="Times New Roman" w:cs="Times New Roman"/>
          <w:b/>
          <w:bCs/>
          <w:rtl/>
          <w:lang w:eastAsia="de-DE"/>
        </w:rPr>
        <w:t>זיד</w:t>
      </w:r>
      <w:r w:rsidRPr="000300D6">
        <w:rPr>
          <w:rFonts w:eastAsia="Times New Roman" w:cs="Times New Roman"/>
          <w:rtl/>
          <w:lang w:eastAsia="de-DE"/>
        </w:rPr>
        <w:t xml:space="preserve"> </w:t>
      </w:r>
      <w:r w:rsidRPr="000300D6">
        <w:rPr>
          <w:rFonts w:eastAsia="Times New Roman" w:cs="Times New Roman"/>
          <w:lang w:eastAsia="de-DE"/>
        </w:rPr>
        <w:t xml:space="preserve">(übermütig handeln, vermessen sein), </w:t>
      </w:r>
      <w:r w:rsidRPr="000300D6">
        <w:rPr>
          <w:rFonts w:eastAsia="Times New Roman" w:cs="Times New Roman"/>
          <w:b/>
          <w:bCs/>
          <w:rtl/>
          <w:lang w:eastAsia="de-DE"/>
        </w:rPr>
        <w:t>עֲלֵיהֶם</w:t>
      </w:r>
      <w:r w:rsidRPr="000300D6">
        <w:rPr>
          <w:rFonts w:eastAsia="Times New Roman" w:cs="Times New Roman"/>
          <w:rtl/>
          <w:lang w:eastAsia="de-DE"/>
        </w:rPr>
        <w:t xml:space="preserve"> </w:t>
      </w:r>
      <w:r w:rsidRPr="000300D6">
        <w:rPr>
          <w:rFonts w:eastAsia="Times New Roman" w:cs="Times New Roman"/>
          <w:lang w:eastAsia="de-DE"/>
        </w:rPr>
        <w:t xml:space="preserve">ist Präposition </w:t>
      </w:r>
      <w:r w:rsidRPr="000300D6">
        <w:rPr>
          <w:rFonts w:eastAsia="Times New Roman" w:cs="Times New Roman"/>
          <w:b/>
          <w:bCs/>
          <w:rtl/>
          <w:lang w:eastAsia="de-DE"/>
        </w:rPr>
        <w:t>עַל</w:t>
      </w:r>
      <w:r w:rsidRPr="000300D6">
        <w:rPr>
          <w:rFonts w:eastAsia="Times New Roman" w:cs="Times New Roman"/>
          <w:rtl/>
          <w:lang w:eastAsia="de-DE"/>
        </w:rPr>
        <w:t xml:space="preserve"> </w:t>
      </w:r>
      <w:r w:rsidRPr="000300D6">
        <w:rPr>
          <w:rFonts w:eastAsia="Times New Roman" w:cs="Times New Roman"/>
          <w:lang w:eastAsia="de-DE"/>
        </w:rPr>
        <w:t xml:space="preserve">(gegen) mit Suffix 3.m.pl. (gegen sie, bezieht sich auf Israel). </w:t>
      </w:r>
    </w:p>
    <w:p w14:paraId="5D1613C5" w14:textId="44FD2F20" w:rsidR="000300D6" w:rsidRPr="000300D6" w:rsidRDefault="000300D6" w:rsidP="007A605E">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 xml:space="preserve">Der Satz ist elliptisch und schwer zu übersetzen; er bedeutet etwa: „denn in der Sache, worin sie (die Ägypter) übermütig gegen sie (Israel) handelten, (da erwies sich JHWH als größer)". Das Prinzip der </w:t>
      </w:r>
      <w:proofErr w:type="spellStart"/>
      <w:r w:rsidRPr="000300D6">
        <w:rPr>
          <w:rFonts w:eastAsia="Times New Roman" w:cs="Times New Roman"/>
          <w:lang w:eastAsia="de-DE"/>
        </w:rPr>
        <w:t>poetic</w:t>
      </w:r>
      <w:proofErr w:type="spellEnd"/>
      <w:r w:rsidRPr="000300D6">
        <w:rPr>
          <w:rFonts w:eastAsia="Times New Roman" w:cs="Times New Roman"/>
          <w:lang w:eastAsia="de-DE"/>
        </w:rPr>
        <w:t xml:space="preserve"> </w:t>
      </w:r>
      <w:proofErr w:type="spellStart"/>
      <w:r w:rsidRPr="000300D6">
        <w:rPr>
          <w:rFonts w:eastAsia="Times New Roman" w:cs="Times New Roman"/>
          <w:lang w:eastAsia="de-DE"/>
        </w:rPr>
        <w:t>justice</w:t>
      </w:r>
      <w:proofErr w:type="spellEnd"/>
      <w:r w:rsidRPr="000300D6">
        <w:rPr>
          <w:rFonts w:eastAsia="Times New Roman" w:cs="Times New Roman"/>
          <w:lang w:eastAsia="de-DE"/>
        </w:rPr>
        <w:t>: Die Ägypter ertranken im Wasser, mit dem sie die israelitischen Knaben töten wollten (Ex 1,22).</w:t>
      </w:r>
    </w:p>
    <w:p w14:paraId="54BA2126" w14:textId="6F453556" w:rsidR="000300D6" w:rsidRPr="000300D6" w:rsidRDefault="000300D6" w:rsidP="007A605E">
      <w:pPr>
        <w:spacing w:before="100" w:beforeAutospacing="1" w:after="100" w:afterAutospacing="1" w:line="240" w:lineRule="auto"/>
        <w:rPr>
          <w:rFonts w:eastAsia="Times New Roman" w:cs="Times New Roman"/>
          <w:lang w:eastAsia="de-DE"/>
        </w:rPr>
      </w:pPr>
      <w:r w:rsidRPr="000300D6">
        <w:rPr>
          <w:rFonts w:eastAsia="Times New Roman" w:cs="Times New Roman"/>
          <w:b/>
          <w:bCs/>
          <w:lang w:eastAsia="de-DE"/>
        </w:rPr>
        <w:t>Die LXX</w:t>
      </w:r>
      <w:r w:rsidRPr="000300D6">
        <w:rPr>
          <w:rFonts w:eastAsia="Times New Roman" w:cs="Times New Roman"/>
          <w:lang w:eastAsia="de-DE"/>
        </w:rPr>
        <w:t xml:space="preserve"> </w:t>
      </w:r>
      <w:r w:rsidR="007A605E">
        <w:t>hat „</w:t>
      </w:r>
      <w:proofErr w:type="spellStart"/>
      <w:r w:rsidR="007A605E">
        <w:t>ἕνεκεν</w:t>
      </w:r>
      <w:proofErr w:type="spellEnd"/>
      <w:r w:rsidR="007A605E">
        <w:t xml:space="preserve"> </w:t>
      </w:r>
      <w:proofErr w:type="spellStart"/>
      <w:r w:rsidR="007A605E">
        <w:t>τούτου</w:t>
      </w:r>
      <w:proofErr w:type="spellEnd"/>
      <w:r w:rsidR="007A605E">
        <w:t xml:space="preserve"> </w:t>
      </w:r>
      <w:proofErr w:type="spellStart"/>
      <w:r w:rsidR="007A605E">
        <w:t>ὅτι</w:t>
      </w:r>
      <w:proofErr w:type="spellEnd"/>
      <w:r w:rsidR="007A605E">
        <w:t xml:space="preserve"> ἐπ</w:t>
      </w:r>
      <w:proofErr w:type="spellStart"/>
      <w:r w:rsidR="007A605E">
        <w:t>έθεντο</w:t>
      </w:r>
      <w:proofErr w:type="spellEnd"/>
      <w:r w:rsidR="007A605E">
        <w:t xml:space="preserve"> α</w:t>
      </w:r>
      <w:proofErr w:type="spellStart"/>
      <w:r w:rsidR="007A605E">
        <w:t>ὐτοῖς</w:t>
      </w:r>
      <w:proofErr w:type="spellEnd"/>
      <w:r w:rsidR="007A605E">
        <w:t xml:space="preserve">" (deswegen, weil sie sich gegen sie auflehnten), während der MT </w:t>
      </w:r>
      <w:r w:rsidR="007A605E">
        <w:rPr>
          <w:rStyle w:val="Fett"/>
        </w:rPr>
        <w:t>„</w:t>
      </w:r>
      <w:r w:rsidR="007A605E">
        <w:rPr>
          <w:rStyle w:val="Fett"/>
          <w:rtl/>
        </w:rPr>
        <w:t>כִּי בַדָּבָר אֲשֶׁר זָדוּ עֲלֵיהֶם</w:t>
      </w:r>
      <w:r w:rsidR="007A605E">
        <w:rPr>
          <w:rStyle w:val="Fett"/>
        </w:rPr>
        <w:t>"</w:t>
      </w:r>
      <w:r w:rsidR="007A605E">
        <w:t xml:space="preserve"> (denn in der Sache, in der sie vermessen gegen sie handelten) hat – eine vereinfachte Aussage in der LXX.</w:t>
      </w:r>
    </w:p>
    <w:p w14:paraId="03968D5E" w14:textId="522656B5" w:rsidR="000300D6" w:rsidRDefault="000300D6" w:rsidP="000300D6">
      <w:pPr>
        <w:spacing w:before="100" w:beforeAutospacing="1" w:after="100" w:afterAutospacing="1" w:line="240" w:lineRule="auto"/>
        <w:rPr>
          <w:rFonts w:eastAsia="Times New Roman" w:cs="Times New Roman"/>
          <w:lang w:eastAsia="de-DE"/>
        </w:rPr>
      </w:pPr>
      <w:r w:rsidRPr="000300D6">
        <w:rPr>
          <w:rFonts w:eastAsia="Times New Roman" w:cs="Times New Roman"/>
          <w:lang w:eastAsia="de-DE"/>
        </w:rPr>
        <w:t>Der Vers ist theologisch zentral: Jitro, als Priester anderer Götter, bekennt JHWHs Überlegenheit. Dies ist kein abstrakter Monotheismus, sondern ein Bekenntnis aufgrund konkreter geschichtlicher Erfahrung (Exodus). Die Formulierung deutet auf Monolatrie (JHWH ist größer als andere Götter) hin, nicht notwendigerweise auf theoretischen Monotheismus (es gibt keine anderen Götter).</w:t>
      </w:r>
    </w:p>
    <w:p w14:paraId="629E394C"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t>Exodus 18,12</w:t>
      </w:r>
    </w:p>
    <w:p w14:paraId="6B0907BA"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Hebräisch:</w:t>
      </w:r>
    </w:p>
    <w:p w14:paraId="547A52B8"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t>וַיִּקַּ֞ח יִתְר֨וֹ חֹתֵ֥ן מֹשֶׁ֛ה עֹלָ֥ה וּזְבָחִ֖ים לֵֽאלֹהִ֑ים וַיָּבֹ֨א אַהֲרֹ֜ן וְכֹ֣ל׀ זִקְנֵ֣י יִשְׂרָאֵ֗ל לֶאֱכָל־לֶ֛חֶם עִם־חֹתֵ֥ן מֹשֶׁ֖ה לִפְנֵ֥י הָאֱלֹהִֽים׃</w:t>
      </w:r>
    </w:p>
    <w:p w14:paraId="73C44943"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lastRenderedPageBreak/>
        <w:t>Deutsch:</w:t>
      </w:r>
    </w:p>
    <w:p w14:paraId="4C3B892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Und Jitro, der Schwiegervater Mosches, nahm ein Aufsteigeopfer und Schlachtopfer für Gott; und 'Aharon und alle Ältesten Jisra'els kamen, um Brot mit dem Schwiegervater Mosches vor dem Angesicht Gottes zu essen.</w:t>
      </w:r>
    </w:p>
    <w:p w14:paraId="230A4450"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435C23CC">
          <v:rect id="_x0000_i1503" style="width:0;height:1.5pt" o:hralign="center" o:hrstd="t" o:hr="t" fillcolor="#a0a0a0" stroked="f"/>
        </w:pict>
      </w:r>
    </w:p>
    <w:p w14:paraId="5BEB770B"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Kommentar:</w:t>
      </w:r>
    </w:p>
    <w:p w14:paraId="7342D3D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וַיִּקַּח יִתְרוֹ חֹתֵן מֹשֶׁה עֹלָה וּזְבָחִים לֵאלֹהִים</w:t>
      </w:r>
      <w:r w:rsidRPr="00422E4D">
        <w:rPr>
          <w:rFonts w:eastAsia="Times New Roman" w:cs="Times New Roman"/>
          <w:rtl/>
          <w:lang w:eastAsia="de-DE"/>
        </w:rPr>
        <w:t xml:space="preserve"> </w:t>
      </w:r>
      <w:r w:rsidRPr="00422E4D">
        <w:rPr>
          <w:rFonts w:eastAsia="Times New Roman" w:cs="Times New Roman"/>
          <w:lang w:eastAsia="de-DE"/>
        </w:rPr>
        <w:t xml:space="preserve">beschreibt Jitros Opferhandlung: </w:t>
      </w:r>
      <w:r w:rsidRPr="00422E4D">
        <w:rPr>
          <w:rFonts w:eastAsia="Times New Roman" w:cs="Times New Roman"/>
          <w:b/>
          <w:bCs/>
          <w:rtl/>
          <w:lang w:eastAsia="de-DE"/>
        </w:rPr>
        <w:t>וַיִּקַּח</w:t>
      </w:r>
      <w:r w:rsidRPr="00422E4D">
        <w:rPr>
          <w:rFonts w:eastAsia="Times New Roman" w:cs="Times New Roman"/>
          <w:rtl/>
          <w:lang w:eastAsia="de-DE"/>
        </w:rPr>
        <w:t xml:space="preserve"> </w:t>
      </w:r>
      <w:r w:rsidRPr="00422E4D">
        <w:rPr>
          <w:rFonts w:eastAsia="Times New Roman" w:cs="Times New Roman"/>
          <w:lang w:eastAsia="de-DE"/>
        </w:rPr>
        <w:t xml:space="preserve">ist Qal Wayyiqtol 3.m.sg. von </w:t>
      </w:r>
      <w:r w:rsidRPr="00422E4D">
        <w:rPr>
          <w:rFonts w:eastAsia="Times New Roman" w:cs="Times New Roman"/>
          <w:b/>
          <w:bCs/>
          <w:rtl/>
          <w:lang w:eastAsia="de-DE"/>
        </w:rPr>
        <w:t>לקח</w:t>
      </w:r>
      <w:r w:rsidRPr="00422E4D">
        <w:rPr>
          <w:rFonts w:eastAsia="Times New Roman" w:cs="Times New Roman"/>
          <w:rtl/>
          <w:lang w:eastAsia="de-DE"/>
        </w:rPr>
        <w:t xml:space="preserve"> </w:t>
      </w:r>
      <w:r w:rsidRPr="00422E4D">
        <w:rPr>
          <w:rFonts w:eastAsia="Times New Roman" w:cs="Times New Roman"/>
          <w:lang w:eastAsia="de-DE"/>
        </w:rPr>
        <w:t xml:space="preserve">(nehmen, bringen), </w:t>
      </w:r>
      <w:r w:rsidRPr="00422E4D">
        <w:rPr>
          <w:rFonts w:eastAsia="Times New Roman" w:cs="Times New Roman"/>
          <w:b/>
          <w:bCs/>
          <w:rtl/>
          <w:lang w:eastAsia="de-DE"/>
        </w:rPr>
        <w:t>יִתְרוֹ חֹתֵן מֹשֶׁה</w:t>
      </w:r>
      <w:r w:rsidRPr="00422E4D">
        <w:rPr>
          <w:rFonts w:eastAsia="Times New Roman" w:cs="Times New Roman"/>
          <w:rtl/>
          <w:lang w:eastAsia="de-DE"/>
        </w:rPr>
        <w:t xml:space="preserve"> </w:t>
      </w:r>
      <w:r w:rsidRPr="00422E4D">
        <w:rPr>
          <w:rFonts w:eastAsia="Times New Roman" w:cs="Times New Roman"/>
          <w:lang w:eastAsia="de-DE"/>
        </w:rPr>
        <w:t xml:space="preserve">ist das dreifache Subjekt (Jitro, Schwiegervater des Mosche). </w:t>
      </w:r>
      <w:r w:rsidRPr="00422E4D">
        <w:rPr>
          <w:rFonts w:eastAsia="Times New Roman" w:cs="Times New Roman"/>
          <w:b/>
          <w:bCs/>
          <w:rtl/>
          <w:lang w:eastAsia="de-DE"/>
        </w:rPr>
        <w:t>עֹלָה וּזְבָחִים</w:t>
      </w:r>
      <w:r w:rsidRPr="00422E4D">
        <w:rPr>
          <w:rFonts w:eastAsia="Times New Roman" w:cs="Times New Roman"/>
          <w:rtl/>
          <w:lang w:eastAsia="de-DE"/>
        </w:rPr>
        <w:t xml:space="preserve"> </w:t>
      </w:r>
      <w:r w:rsidRPr="00422E4D">
        <w:rPr>
          <w:rFonts w:eastAsia="Times New Roman" w:cs="Times New Roman"/>
          <w:lang w:eastAsia="de-DE"/>
        </w:rPr>
        <w:t xml:space="preserve">sind zwei Opferarten: </w:t>
      </w:r>
      <w:r w:rsidRPr="00422E4D">
        <w:rPr>
          <w:rFonts w:eastAsia="Times New Roman" w:cs="Times New Roman"/>
          <w:b/>
          <w:bCs/>
          <w:rtl/>
          <w:lang w:eastAsia="de-DE"/>
        </w:rPr>
        <w:t>עֹלָה</w:t>
      </w:r>
      <w:r w:rsidRPr="00422E4D">
        <w:rPr>
          <w:rFonts w:eastAsia="Times New Roman" w:cs="Times New Roman"/>
          <w:rtl/>
          <w:lang w:eastAsia="de-DE"/>
        </w:rPr>
        <w:t xml:space="preserve"> </w:t>
      </w:r>
      <w:r w:rsidRPr="00422E4D">
        <w:rPr>
          <w:rFonts w:eastAsia="Times New Roman" w:cs="Times New Roman"/>
          <w:lang w:eastAsia="de-DE"/>
        </w:rPr>
        <w:t xml:space="preserve">(Brandopfer, Ganzopfer, f.sg.), das vollständig verbrannt wird, und </w:t>
      </w:r>
      <w:r w:rsidRPr="00422E4D">
        <w:rPr>
          <w:rFonts w:eastAsia="Times New Roman" w:cs="Times New Roman"/>
          <w:b/>
          <w:bCs/>
          <w:rtl/>
          <w:lang w:eastAsia="de-DE"/>
        </w:rPr>
        <w:t>זֶבַח</w:t>
      </w:r>
      <w:r w:rsidRPr="00422E4D">
        <w:rPr>
          <w:rFonts w:eastAsia="Times New Roman" w:cs="Times New Roman"/>
          <w:rtl/>
          <w:lang w:eastAsia="de-DE"/>
        </w:rPr>
        <w:t xml:space="preserve"> </w:t>
      </w:r>
      <w:r w:rsidRPr="00422E4D">
        <w:rPr>
          <w:rFonts w:eastAsia="Times New Roman" w:cs="Times New Roman"/>
          <w:lang w:eastAsia="de-DE"/>
        </w:rPr>
        <w:t xml:space="preserve">(Schlachtopfer, Gemeinschaftsopfer, m.sg.) im Plural, bei dem Teile des Tieres gegessen werden. </w:t>
      </w:r>
      <w:r w:rsidRPr="00422E4D">
        <w:rPr>
          <w:rFonts w:eastAsia="Times New Roman" w:cs="Times New Roman"/>
          <w:b/>
          <w:bCs/>
          <w:rtl/>
          <w:lang w:eastAsia="de-DE"/>
        </w:rPr>
        <w:t>לֵאלֹהִים</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(für) mit </w:t>
      </w:r>
      <w:r w:rsidRPr="00422E4D">
        <w:rPr>
          <w:rFonts w:eastAsia="Times New Roman" w:cs="Times New Roman"/>
          <w:b/>
          <w:bCs/>
          <w:rtl/>
          <w:lang w:eastAsia="de-DE"/>
        </w:rPr>
        <w:t>אֱלֹהִים</w:t>
      </w:r>
      <w:r w:rsidRPr="00422E4D">
        <w:rPr>
          <w:rFonts w:eastAsia="Times New Roman" w:cs="Times New Roman"/>
          <w:rtl/>
          <w:lang w:eastAsia="de-DE"/>
        </w:rPr>
        <w:t xml:space="preserve"> </w:t>
      </w:r>
      <w:r w:rsidRPr="00422E4D">
        <w:rPr>
          <w:rFonts w:eastAsia="Times New Roman" w:cs="Times New Roman"/>
          <w:lang w:eastAsia="de-DE"/>
        </w:rPr>
        <w:t>(Gott).</w:t>
      </w:r>
    </w:p>
    <w:p w14:paraId="65C68A38"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 xml:space="preserve">Die Frage, ob Jitro selbst als </w:t>
      </w:r>
      <w:proofErr w:type="spellStart"/>
      <w:r w:rsidRPr="00422E4D">
        <w:rPr>
          <w:rFonts w:eastAsia="Times New Roman" w:cs="Times New Roman"/>
          <w:lang w:eastAsia="de-DE"/>
        </w:rPr>
        <w:t>midianitischer</w:t>
      </w:r>
      <w:proofErr w:type="spellEnd"/>
      <w:r w:rsidRPr="00422E4D">
        <w:rPr>
          <w:rFonts w:eastAsia="Times New Roman" w:cs="Times New Roman"/>
          <w:lang w:eastAsia="de-DE"/>
        </w:rPr>
        <w:t xml:space="preserve"> Priester diese Opfer darbrachte oder ob sie durch andere dargebracht wurden, ist in der Auslegung umstritten. Die Formulierung legt nahe, dass Jitro sie initiierte und möglicherweise selbst darbrachte.</w:t>
      </w:r>
    </w:p>
    <w:p w14:paraId="0CB1646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וַיָּבֹא אַהֲרֹן וְכֹל זִקְנֵי יִשְׂרָאֵל לֶאֱכָל־לֶחֶם עִם־חֹתֵן מֹשֶׁה לִפְנֵי הָאֱלֹהִים</w:t>
      </w:r>
      <w:r w:rsidRPr="00422E4D">
        <w:rPr>
          <w:rFonts w:eastAsia="Times New Roman" w:cs="Times New Roman"/>
          <w:rtl/>
          <w:lang w:eastAsia="de-DE"/>
        </w:rPr>
        <w:t xml:space="preserve"> </w:t>
      </w:r>
      <w:r w:rsidRPr="00422E4D">
        <w:rPr>
          <w:rFonts w:eastAsia="Times New Roman" w:cs="Times New Roman"/>
          <w:lang w:eastAsia="de-DE"/>
        </w:rPr>
        <w:t xml:space="preserve">beschreibt das gemeinsame Mahl: </w:t>
      </w:r>
      <w:r w:rsidRPr="00422E4D">
        <w:rPr>
          <w:rFonts w:eastAsia="Times New Roman" w:cs="Times New Roman"/>
          <w:b/>
          <w:bCs/>
          <w:rtl/>
          <w:lang w:eastAsia="de-DE"/>
        </w:rPr>
        <w:t>וַיָּבֹא</w:t>
      </w:r>
      <w:r w:rsidRPr="00422E4D">
        <w:rPr>
          <w:rFonts w:eastAsia="Times New Roman" w:cs="Times New Roman"/>
          <w:rtl/>
          <w:lang w:eastAsia="de-DE"/>
        </w:rPr>
        <w:t xml:space="preserve"> </w:t>
      </w:r>
      <w:r w:rsidRPr="00422E4D">
        <w:rPr>
          <w:rFonts w:eastAsia="Times New Roman" w:cs="Times New Roman"/>
          <w:lang w:eastAsia="de-DE"/>
        </w:rPr>
        <w:t xml:space="preserve">ist Qal Wayyiqtol 3.m.sg. von </w:t>
      </w:r>
      <w:r w:rsidRPr="00422E4D">
        <w:rPr>
          <w:rFonts w:eastAsia="Times New Roman" w:cs="Times New Roman"/>
          <w:b/>
          <w:bCs/>
          <w:rtl/>
          <w:lang w:eastAsia="de-DE"/>
        </w:rPr>
        <w:t>בוא</w:t>
      </w:r>
      <w:r w:rsidRPr="00422E4D">
        <w:rPr>
          <w:rFonts w:eastAsia="Times New Roman" w:cs="Times New Roman"/>
          <w:rtl/>
          <w:lang w:eastAsia="de-DE"/>
        </w:rPr>
        <w:t xml:space="preserve"> </w:t>
      </w:r>
      <w:r w:rsidRPr="00422E4D">
        <w:rPr>
          <w:rFonts w:eastAsia="Times New Roman" w:cs="Times New Roman"/>
          <w:lang w:eastAsia="de-DE"/>
        </w:rPr>
        <w:t xml:space="preserve">(kommen), </w:t>
      </w:r>
      <w:r w:rsidRPr="00422E4D">
        <w:rPr>
          <w:rFonts w:eastAsia="Times New Roman" w:cs="Times New Roman"/>
          <w:b/>
          <w:bCs/>
          <w:rtl/>
          <w:lang w:eastAsia="de-DE"/>
        </w:rPr>
        <w:t>אַהֲרֹן וְכֹל זִקְנֵי יִשְׂרָאֵל</w:t>
      </w:r>
      <w:r w:rsidRPr="00422E4D">
        <w:rPr>
          <w:rFonts w:eastAsia="Times New Roman" w:cs="Times New Roman"/>
          <w:rtl/>
          <w:lang w:eastAsia="de-DE"/>
        </w:rPr>
        <w:t xml:space="preserve"> </w:t>
      </w:r>
      <w:r w:rsidRPr="00422E4D">
        <w:rPr>
          <w:rFonts w:eastAsia="Times New Roman" w:cs="Times New Roman"/>
          <w:lang w:eastAsia="de-DE"/>
        </w:rPr>
        <w:t xml:space="preserve">ist das doppelte Subjekt: Aaron und alle Ältesten Israels. </w:t>
      </w:r>
      <w:r w:rsidRPr="00422E4D">
        <w:rPr>
          <w:rFonts w:eastAsia="Times New Roman" w:cs="Times New Roman"/>
          <w:b/>
          <w:bCs/>
          <w:rtl/>
          <w:lang w:eastAsia="de-DE"/>
        </w:rPr>
        <w:t>לֶאֱכָל־לֶחֶם</w:t>
      </w:r>
      <w:r w:rsidRPr="00422E4D">
        <w:rPr>
          <w:rFonts w:eastAsia="Times New Roman" w:cs="Times New Roman"/>
          <w:rtl/>
          <w:lang w:eastAsia="de-DE"/>
        </w:rPr>
        <w:t xml:space="preserve"> </w:t>
      </w:r>
      <w:r w:rsidRPr="00422E4D">
        <w:rPr>
          <w:rFonts w:eastAsia="Times New Roman" w:cs="Times New Roman"/>
          <w:lang w:eastAsia="de-DE"/>
        </w:rPr>
        <w:t xml:space="preserve">ist finale Infinitivkonstruktion: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Qal Infinitiv construct von </w:t>
      </w:r>
      <w:r w:rsidRPr="00422E4D">
        <w:rPr>
          <w:rFonts w:eastAsia="Times New Roman" w:cs="Times New Roman"/>
          <w:b/>
          <w:bCs/>
          <w:rtl/>
          <w:lang w:eastAsia="de-DE"/>
        </w:rPr>
        <w:t>אכל</w:t>
      </w:r>
      <w:r w:rsidRPr="00422E4D">
        <w:rPr>
          <w:rFonts w:eastAsia="Times New Roman" w:cs="Times New Roman"/>
          <w:rtl/>
          <w:lang w:eastAsia="de-DE"/>
        </w:rPr>
        <w:t xml:space="preserve"> </w:t>
      </w:r>
      <w:r w:rsidRPr="00422E4D">
        <w:rPr>
          <w:rFonts w:eastAsia="Times New Roman" w:cs="Times New Roman"/>
          <w:lang w:eastAsia="de-DE"/>
        </w:rPr>
        <w:t xml:space="preserve">(essen) und </w:t>
      </w:r>
      <w:r w:rsidRPr="00422E4D">
        <w:rPr>
          <w:rFonts w:eastAsia="Times New Roman" w:cs="Times New Roman"/>
          <w:b/>
          <w:bCs/>
          <w:rtl/>
          <w:lang w:eastAsia="de-DE"/>
        </w:rPr>
        <w:t>לֶחֶם</w:t>
      </w:r>
      <w:r w:rsidRPr="00422E4D">
        <w:rPr>
          <w:rFonts w:eastAsia="Times New Roman" w:cs="Times New Roman"/>
          <w:rtl/>
          <w:lang w:eastAsia="de-DE"/>
        </w:rPr>
        <w:t xml:space="preserve"> </w:t>
      </w:r>
      <w:r w:rsidRPr="00422E4D">
        <w:rPr>
          <w:rFonts w:eastAsia="Times New Roman" w:cs="Times New Roman"/>
          <w:lang w:eastAsia="de-DE"/>
        </w:rPr>
        <w:t xml:space="preserve">(Brot, hier metonymisch für "Mahl, Speise"), </w:t>
      </w:r>
      <w:r w:rsidRPr="00422E4D">
        <w:rPr>
          <w:rFonts w:eastAsia="Times New Roman" w:cs="Times New Roman"/>
          <w:b/>
          <w:bCs/>
          <w:rtl/>
          <w:lang w:eastAsia="de-DE"/>
        </w:rPr>
        <w:t>עִם־חֹתֵן מֹשֶׁה</w:t>
      </w:r>
      <w:r w:rsidRPr="00422E4D">
        <w:rPr>
          <w:rFonts w:eastAsia="Times New Roman" w:cs="Times New Roman"/>
          <w:rtl/>
          <w:lang w:eastAsia="de-DE"/>
        </w:rPr>
        <w:t xml:space="preserve"> </w:t>
      </w:r>
      <w:r w:rsidRPr="00422E4D">
        <w:rPr>
          <w:rFonts w:eastAsia="Times New Roman" w:cs="Times New Roman"/>
          <w:lang w:eastAsia="de-DE"/>
        </w:rPr>
        <w:t>ist "mit dem Schwiegervater Moses".</w:t>
      </w:r>
    </w:p>
    <w:p w14:paraId="0C64B58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לִפְנֵי הָאֱלֹהִים</w:t>
      </w:r>
      <w:r w:rsidRPr="00422E4D">
        <w:rPr>
          <w:rFonts w:eastAsia="Times New Roman" w:cs="Times New Roman"/>
          <w:rtl/>
          <w:lang w:eastAsia="de-DE"/>
        </w:rPr>
        <w:t xml:space="preserve"> </w:t>
      </w:r>
      <w:r w:rsidRPr="00422E4D">
        <w:rPr>
          <w:rFonts w:eastAsia="Times New Roman" w:cs="Times New Roman"/>
          <w:lang w:eastAsia="de-DE"/>
        </w:rPr>
        <w:t xml:space="preserve">ist die entscheidende theologische Wendung: "vor Gott, im Angesicht Gottes",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w:t>
      </w:r>
      <w:r w:rsidRPr="00422E4D">
        <w:rPr>
          <w:rFonts w:eastAsia="Times New Roman" w:cs="Times New Roman"/>
          <w:b/>
          <w:bCs/>
          <w:rtl/>
          <w:lang w:eastAsia="de-DE"/>
        </w:rPr>
        <w:t>פָּנִים</w:t>
      </w:r>
      <w:r w:rsidRPr="00422E4D">
        <w:rPr>
          <w:rFonts w:eastAsia="Times New Roman" w:cs="Times New Roman"/>
          <w:rtl/>
          <w:lang w:eastAsia="de-DE"/>
        </w:rPr>
        <w:t xml:space="preserve"> </w:t>
      </w:r>
      <w:r w:rsidRPr="00422E4D">
        <w:rPr>
          <w:rFonts w:eastAsia="Times New Roman" w:cs="Times New Roman"/>
          <w:lang w:eastAsia="de-DE"/>
        </w:rPr>
        <w:t xml:space="preserve">(Angesicht, m.pl.) in Status-constructus-Verbindung mit </w:t>
      </w:r>
      <w:r w:rsidRPr="00422E4D">
        <w:rPr>
          <w:rFonts w:eastAsia="Times New Roman" w:cs="Times New Roman"/>
          <w:b/>
          <w:bCs/>
          <w:rtl/>
          <w:lang w:eastAsia="de-DE"/>
        </w:rPr>
        <w:t>אֱלֹהִים</w:t>
      </w:r>
      <w:r w:rsidRPr="00422E4D">
        <w:rPr>
          <w:rFonts w:eastAsia="Times New Roman" w:cs="Times New Roman"/>
          <w:lang w:eastAsia="de-DE"/>
        </w:rPr>
        <w:t>. Diese Formulierung markiert das Mahl als sakralen, kultischen Akt - ein Bundesmahl in der göttlichen Gegenwart.</w:t>
      </w:r>
    </w:p>
    <w:p w14:paraId="0E93EEA8"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Die LXX</w:t>
      </w:r>
      <w:r w:rsidRPr="00422E4D">
        <w:rPr>
          <w:rFonts w:eastAsia="Times New Roman" w:cs="Times New Roman"/>
          <w:lang w:eastAsia="de-DE"/>
        </w:rPr>
        <w:t xml:space="preserve"> übersetzt </w:t>
      </w:r>
      <w:r w:rsidRPr="00422E4D">
        <w:rPr>
          <w:rFonts w:eastAsia="Times New Roman" w:cs="Times New Roman"/>
          <w:b/>
          <w:bCs/>
          <w:rtl/>
          <w:lang w:eastAsia="de-DE"/>
        </w:rPr>
        <w:t>וַיִּקַּח יִתְרוֹ חֹתֵן מֹשֶׁה עֹלָה וּזְבָחִים לֵאלֹהִים</w:t>
      </w:r>
      <w:r w:rsidRPr="00422E4D">
        <w:rPr>
          <w:rFonts w:eastAsia="Times New Roman" w:cs="Times New Roman"/>
          <w:rtl/>
          <w:lang w:eastAsia="de-DE"/>
        </w:rPr>
        <w:t xml:space="preserve"> </w:t>
      </w:r>
      <w:r w:rsidRPr="00422E4D">
        <w:rPr>
          <w:rFonts w:eastAsia="Times New Roman" w:cs="Times New Roman"/>
          <w:lang w:eastAsia="de-DE"/>
        </w:rPr>
        <w:t>mit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elaben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Iothor</w:t>
      </w:r>
      <w:proofErr w:type="spellEnd"/>
      <w:r w:rsidRPr="00422E4D">
        <w:rPr>
          <w:rFonts w:eastAsia="Times New Roman" w:cs="Times New Roman"/>
          <w:lang w:eastAsia="de-DE"/>
        </w:rPr>
        <w:t xml:space="preserve"> ho </w:t>
      </w:r>
      <w:proofErr w:type="spellStart"/>
      <w:r w:rsidRPr="00422E4D">
        <w:rPr>
          <w:rFonts w:eastAsia="Times New Roman" w:cs="Times New Roman"/>
          <w:lang w:eastAsia="de-DE"/>
        </w:rPr>
        <w:t>pentheros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Moyse</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holokautomata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thysias</w:t>
      </w:r>
      <w:proofErr w:type="spellEnd"/>
      <w:r w:rsidRPr="00422E4D">
        <w:rPr>
          <w:rFonts w:eastAsia="Times New Roman" w:cs="Times New Roman"/>
          <w:lang w:eastAsia="de-DE"/>
        </w:rPr>
        <w:t xml:space="preserve"> to </w:t>
      </w:r>
      <w:proofErr w:type="spellStart"/>
      <w:r w:rsidRPr="00422E4D">
        <w:rPr>
          <w:rFonts w:eastAsia="Times New Roman" w:cs="Times New Roman"/>
          <w:lang w:eastAsia="de-DE"/>
        </w:rPr>
        <w:t>theo</w:t>
      </w:r>
      <w:proofErr w:type="spellEnd"/>
      <w:r w:rsidRPr="00422E4D">
        <w:rPr>
          <w:rFonts w:eastAsia="Times New Roman" w:cs="Times New Roman"/>
          <w:lang w:eastAsia="de-DE"/>
        </w:rPr>
        <w:t xml:space="preserve">" (und </w:t>
      </w:r>
      <w:proofErr w:type="spellStart"/>
      <w:r w:rsidRPr="00422E4D">
        <w:rPr>
          <w:rFonts w:eastAsia="Times New Roman" w:cs="Times New Roman"/>
          <w:lang w:eastAsia="de-DE"/>
        </w:rPr>
        <w:t>Jothor</w:t>
      </w:r>
      <w:proofErr w:type="spellEnd"/>
      <w:r w:rsidRPr="00422E4D">
        <w:rPr>
          <w:rFonts w:eastAsia="Times New Roman" w:cs="Times New Roman"/>
          <w:lang w:eastAsia="de-DE"/>
        </w:rPr>
        <w:t xml:space="preserve">, der Schwiegervater Moses, nahm Brandopfer und Schlachtopfer für Gott). </w:t>
      </w:r>
      <w:r w:rsidRPr="00422E4D">
        <w:rPr>
          <w:rFonts w:eastAsia="Times New Roman" w:cs="Times New Roman"/>
          <w:b/>
          <w:bCs/>
          <w:rtl/>
          <w:lang w:eastAsia="de-DE"/>
        </w:rPr>
        <w:t>לֶאֱכָל־לֶחֶם עִם־חֹתֵן מֹשֶׁה לִפְנֵי הָאֱלֹהִים</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phagein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arton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meta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tou</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pentherou</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Moyse</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enantion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tou</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theou</w:t>
      </w:r>
      <w:proofErr w:type="spellEnd"/>
      <w:r w:rsidRPr="00422E4D">
        <w:rPr>
          <w:rFonts w:eastAsia="Times New Roman" w:cs="Times New Roman"/>
          <w:lang w:eastAsia="de-DE"/>
        </w:rPr>
        <w:t>" (Brot zu essen mit dem Schwiegervater Moses vor Gott) wiedergegeben.</w:t>
      </w:r>
    </w:p>
    <w:p w14:paraId="5C375FDF"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Die Satzstruktur zeigt zwei koordinierte Hauptsätze: Erster Hauptsatz: Prädikat (</w:t>
      </w:r>
      <w:r w:rsidRPr="00422E4D">
        <w:rPr>
          <w:rFonts w:eastAsia="Times New Roman" w:cs="Times New Roman"/>
          <w:b/>
          <w:bCs/>
          <w:rtl/>
          <w:lang w:eastAsia="de-DE"/>
        </w:rPr>
        <w:t>וַיִּקַּח</w:t>
      </w:r>
      <w:r w:rsidRPr="00422E4D">
        <w:rPr>
          <w:rFonts w:eastAsia="Times New Roman" w:cs="Times New Roman"/>
          <w:lang w:eastAsia="de-DE"/>
        </w:rPr>
        <w:t>) - Subjekt (</w:t>
      </w:r>
      <w:r w:rsidRPr="00422E4D">
        <w:rPr>
          <w:rFonts w:eastAsia="Times New Roman" w:cs="Times New Roman"/>
          <w:b/>
          <w:bCs/>
          <w:rtl/>
          <w:lang w:eastAsia="de-DE"/>
        </w:rPr>
        <w:t>יִתְרוֹ חֹתֵן מֹשֶׁה</w:t>
      </w:r>
      <w:r w:rsidRPr="00422E4D">
        <w:rPr>
          <w:rFonts w:eastAsia="Times New Roman" w:cs="Times New Roman"/>
          <w:lang w:eastAsia="de-DE"/>
        </w:rPr>
        <w:t>) - zwei Objekte (</w:t>
      </w:r>
      <w:r w:rsidRPr="00422E4D">
        <w:rPr>
          <w:rFonts w:eastAsia="Times New Roman" w:cs="Times New Roman"/>
          <w:b/>
          <w:bCs/>
          <w:rtl/>
          <w:lang w:eastAsia="de-DE"/>
        </w:rPr>
        <w:t>עֹלָה וּזְבָחִים</w:t>
      </w:r>
      <w:r w:rsidRPr="00422E4D">
        <w:rPr>
          <w:rFonts w:eastAsia="Times New Roman" w:cs="Times New Roman"/>
          <w:lang w:eastAsia="de-DE"/>
        </w:rPr>
        <w:t>) - Dativ (</w:t>
      </w:r>
      <w:r w:rsidRPr="00422E4D">
        <w:rPr>
          <w:rFonts w:eastAsia="Times New Roman" w:cs="Times New Roman"/>
          <w:b/>
          <w:bCs/>
          <w:rtl/>
          <w:lang w:eastAsia="de-DE"/>
        </w:rPr>
        <w:t>לֵאלֹהִים</w:t>
      </w:r>
      <w:r w:rsidRPr="00422E4D">
        <w:rPr>
          <w:rFonts w:eastAsia="Times New Roman" w:cs="Times New Roman"/>
          <w:lang w:eastAsia="de-DE"/>
        </w:rPr>
        <w:t>). Zweiter Hauptsatz: Prädikat (</w:t>
      </w:r>
      <w:r w:rsidRPr="00422E4D">
        <w:rPr>
          <w:rFonts w:eastAsia="Times New Roman" w:cs="Times New Roman"/>
          <w:b/>
          <w:bCs/>
          <w:rtl/>
          <w:lang w:eastAsia="de-DE"/>
        </w:rPr>
        <w:t>וַיָּבֹא</w:t>
      </w:r>
      <w:r w:rsidRPr="00422E4D">
        <w:rPr>
          <w:rFonts w:eastAsia="Times New Roman" w:cs="Times New Roman"/>
          <w:lang w:eastAsia="de-DE"/>
        </w:rPr>
        <w:t>) - Subjekt (</w:t>
      </w:r>
      <w:r w:rsidRPr="00422E4D">
        <w:rPr>
          <w:rFonts w:eastAsia="Times New Roman" w:cs="Times New Roman"/>
          <w:b/>
          <w:bCs/>
          <w:rtl/>
          <w:lang w:eastAsia="de-DE"/>
        </w:rPr>
        <w:t>אַהֲרֹן וְכֹל זִקְנֵי יִשְׂרָאֵל</w:t>
      </w:r>
      <w:r w:rsidRPr="00422E4D">
        <w:rPr>
          <w:rFonts w:eastAsia="Times New Roman" w:cs="Times New Roman"/>
          <w:lang w:eastAsia="de-DE"/>
        </w:rPr>
        <w:t>) - finale Infinitivkonstruktion (</w:t>
      </w:r>
      <w:r w:rsidRPr="00422E4D">
        <w:rPr>
          <w:rFonts w:eastAsia="Times New Roman" w:cs="Times New Roman"/>
          <w:b/>
          <w:bCs/>
          <w:rtl/>
          <w:lang w:eastAsia="de-DE"/>
        </w:rPr>
        <w:t>לֶאֱכָל־לֶחֶם עִם־חֹתֵן מֹשֶׁה לִפְנֵי הָאֱלֹהִים</w:t>
      </w:r>
      <w:r w:rsidRPr="00422E4D">
        <w:rPr>
          <w:rFonts w:eastAsia="Times New Roman" w:cs="Times New Roman"/>
          <w:lang w:eastAsia="de-DE"/>
        </w:rPr>
        <w:t>).</w:t>
      </w:r>
    </w:p>
    <w:p w14:paraId="5365DABB"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 xml:space="preserve">Der Vers beschreibt ein feierliches Bundesmahl nach Jitros theologischem Bekenntnis (V. 10-11). Die offizielle Repräsentation Israels (Aaron und alle Ältesten) teilt Gemeinschaft mit dem midianitischen Priester, der JHWH als den größten aller Götter anerkannt hat. Das Mahl </w:t>
      </w:r>
      <w:r w:rsidRPr="00422E4D">
        <w:rPr>
          <w:rFonts w:eastAsia="Times New Roman" w:cs="Times New Roman"/>
          <w:b/>
          <w:bCs/>
          <w:rtl/>
          <w:lang w:eastAsia="de-DE"/>
        </w:rPr>
        <w:t>לִפְנֵי הָאֱלֹהִים</w:t>
      </w:r>
      <w:r w:rsidRPr="00422E4D">
        <w:rPr>
          <w:rFonts w:eastAsia="Times New Roman" w:cs="Times New Roman"/>
          <w:rtl/>
          <w:lang w:eastAsia="de-DE"/>
        </w:rPr>
        <w:t xml:space="preserve"> </w:t>
      </w:r>
      <w:r w:rsidRPr="00422E4D">
        <w:rPr>
          <w:rFonts w:eastAsia="Times New Roman" w:cs="Times New Roman"/>
          <w:lang w:eastAsia="de-DE"/>
        </w:rPr>
        <w:t>ist keine private Zusammenkunft, sondern ein sakraler Akt, der die Aufnahme des Bekenners in die Gemeinschaft der JHWH-Verehrer symbolisiert. Mosche wird nicht explizit genannt, ist aber zweifellos präsent. Die Szene antizipiert die universale Dimension des Bundes - auch Nichtisraeliten können durch Glauben Zugang zur Bundesgemeinschaft finden.</w:t>
      </w:r>
    </w:p>
    <w:p w14:paraId="05852748"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lastRenderedPageBreak/>
        <w:t>Exodus 18,13</w:t>
      </w:r>
    </w:p>
    <w:p w14:paraId="6040A57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Hebräisch:</w:t>
      </w:r>
    </w:p>
    <w:p w14:paraId="2B1965F5"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t>וַיְהִי֙ מִֽמָּחֳרָ֔ת וַיֵּ֥שֶׁב מֹשֶׁ֖ה לִשְׁפֹּ֣ט אֶת־הָעָ֑ם וַיַּעֲמֹ֤ד הָעָם֙ עַל־מֹשֶׁ֔ה מִן־הַבֹּ֖קֶר עַד־הָעָֽרֶב׃</w:t>
      </w:r>
    </w:p>
    <w:p w14:paraId="08692EAA"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Deutsch:</w:t>
      </w:r>
    </w:p>
    <w:p w14:paraId="462FEE3F"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Und es geschah am nächsten Tag, da setzte sich Mosche, um das Volk zu richten; und das Volk stand vor Mosche vom Morgen bis zum Abend.</w:t>
      </w:r>
    </w:p>
    <w:p w14:paraId="37D3D375"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40D62E43">
          <v:rect id="_x0000_i1504" style="width:0;height:1.5pt" o:hralign="center" o:hrstd="t" o:hr="t" fillcolor="#a0a0a0" stroked="f"/>
        </w:pict>
      </w:r>
    </w:p>
    <w:p w14:paraId="546410E9"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Kommentar:</w:t>
      </w:r>
    </w:p>
    <w:p w14:paraId="1DE99995"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וַיְהִי מִמָּחֳרָת</w:t>
      </w:r>
      <w:r w:rsidRPr="00422E4D">
        <w:rPr>
          <w:rFonts w:eastAsia="Times New Roman" w:cs="Times New Roman"/>
          <w:rtl/>
          <w:lang w:eastAsia="de-DE"/>
        </w:rPr>
        <w:t xml:space="preserve"> </w:t>
      </w:r>
      <w:r w:rsidRPr="00422E4D">
        <w:rPr>
          <w:rFonts w:eastAsia="Times New Roman" w:cs="Times New Roman"/>
          <w:lang w:eastAsia="de-DE"/>
        </w:rPr>
        <w:t xml:space="preserve">ist die temporale Einleitungsformel: </w:t>
      </w:r>
      <w:r w:rsidRPr="00422E4D">
        <w:rPr>
          <w:rFonts w:eastAsia="Times New Roman" w:cs="Times New Roman"/>
          <w:b/>
          <w:bCs/>
          <w:rtl/>
          <w:lang w:eastAsia="de-DE"/>
        </w:rPr>
        <w:t>וַיְהִי</w:t>
      </w:r>
      <w:r w:rsidRPr="00422E4D">
        <w:rPr>
          <w:rFonts w:eastAsia="Times New Roman" w:cs="Times New Roman"/>
          <w:rtl/>
          <w:lang w:eastAsia="de-DE"/>
        </w:rPr>
        <w:t xml:space="preserve"> </w:t>
      </w:r>
      <w:r w:rsidRPr="00422E4D">
        <w:rPr>
          <w:rFonts w:eastAsia="Times New Roman" w:cs="Times New Roman"/>
          <w:lang w:eastAsia="de-DE"/>
        </w:rPr>
        <w:t xml:space="preserve">(und es geschah), </w:t>
      </w:r>
      <w:r w:rsidRPr="00422E4D">
        <w:rPr>
          <w:rFonts w:eastAsia="Times New Roman" w:cs="Times New Roman"/>
          <w:b/>
          <w:bCs/>
          <w:rtl/>
          <w:lang w:eastAsia="de-DE"/>
        </w:rPr>
        <w:t>מִמָּחֳרָת</w:t>
      </w:r>
      <w:r w:rsidRPr="00422E4D">
        <w:rPr>
          <w:rFonts w:eastAsia="Times New Roman" w:cs="Times New Roman"/>
          <w:rtl/>
          <w:lang w:eastAsia="de-DE"/>
        </w:rPr>
        <w:t xml:space="preserve"> </w:t>
      </w:r>
      <w:r w:rsidRPr="00422E4D">
        <w:rPr>
          <w:rFonts w:eastAsia="Times New Roman" w:cs="Times New Roman"/>
          <w:lang w:eastAsia="de-DE"/>
        </w:rPr>
        <w:t xml:space="preserve">(am nächsten Tag, </w:t>
      </w:r>
      <w:proofErr w:type="spellStart"/>
      <w:r w:rsidRPr="00422E4D">
        <w:rPr>
          <w:rFonts w:eastAsia="Times New Roman" w:cs="Times New Roman"/>
          <w:lang w:eastAsia="de-DE"/>
        </w:rPr>
        <w:t>Tags</w:t>
      </w:r>
      <w:proofErr w:type="spellEnd"/>
      <w:r w:rsidRPr="00422E4D">
        <w:rPr>
          <w:rFonts w:eastAsia="Times New Roman" w:cs="Times New Roman"/>
          <w:lang w:eastAsia="de-DE"/>
        </w:rPr>
        <w:t xml:space="preserve"> darauf, f.sg.) mit Präposition </w:t>
      </w:r>
      <w:r w:rsidRPr="00422E4D">
        <w:rPr>
          <w:rFonts w:eastAsia="Times New Roman" w:cs="Times New Roman"/>
          <w:b/>
          <w:bCs/>
          <w:rtl/>
          <w:lang w:eastAsia="de-DE"/>
        </w:rPr>
        <w:t>מִן</w:t>
      </w:r>
      <w:r w:rsidRPr="00422E4D">
        <w:rPr>
          <w:rFonts w:eastAsia="Times New Roman" w:cs="Times New Roman"/>
          <w:lang w:eastAsia="de-DE"/>
        </w:rPr>
        <w:t>.</w:t>
      </w:r>
    </w:p>
    <w:p w14:paraId="25B5A1E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וַיֵּשֶׁב מֹשֶׁה לִשְׁפֹּט אֶת־הָעָם</w:t>
      </w:r>
      <w:r w:rsidRPr="00422E4D">
        <w:rPr>
          <w:rFonts w:eastAsia="Times New Roman" w:cs="Times New Roman"/>
          <w:rtl/>
          <w:lang w:eastAsia="de-DE"/>
        </w:rPr>
        <w:t xml:space="preserve"> </w:t>
      </w:r>
      <w:r w:rsidRPr="00422E4D">
        <w:rPr>
          <w:rFonts w:eastAsia="Times New Roman" w:cs="Times New Roman"/>
          <w:lang w:eastAsia="de-DE"/>
        </w:rPr>
        <w:t xml:space="preserve">beschreibt Moses Tätigkeit: </w:t>
      </w:r>
      <w:r w:rsidRPr="00422E4D">
        <w:rPr>
          <w:rFonts w:eastAsia="Times New Roman" w:cs="Times New Roman"/>
          <w:b/>
          <w:bCs/>
          <w:rtl/>
          <w:lang w:eastAsia="de-DE"/>
        </w:rPr>
        <w:t>וַיֵּשֶׁב</w:t>
      </w:r>
      <w:r w:rsidRPr="00422E4D">
        <w:rPr>
          <w:rFonts w:eastAsia="Times New Roman" w:cs="Times New Roman"/>
          <w:rtl/>
          <w:lang w:eastAsia="de-DE"/>
        </w:rPr>
        <w:t xml:space="preserve"> </w:t>
      </w:r>
      <w:r w:rsidRPr="00422E4D">
        <w:rPr>
          <w:rFonts w:eastAsia="Times New Roman" w:cs="Times New Roman"/>
          <w:lang w:eastAsia="de-DE"/>
        </w:rPr>
        <w:t xml:space="preserve">ist Qal Wayyiqtol 3.m.sg. von </w:t>
      </w:r>
      <w:r w:rsidRPr="00422E4D">
        <w:rPr>
          <w:rFonts w:eastAsia="Times New Roman" w:cs="Times New Roman"/>
          <w:b/>
          <w:bCs/>
          <w:rtl/>
          <w:lang w:eastAsia="de-DE"/>
        </w:rPr>
        <w:t>ישׁב</w:t>
      </w:r>
      <w:r w:rsidRPr="00422E4D">
        <w:rPr>
          <w:rFonts w:eastAsia="Times New Roman" w:cs="Times New Roman"/>
          <w:rtl/>
          <w:lang w:eastAsia="de-DE"/>
        </w:rPr>
        <w:t xml:space="preserve"> </w:t>
      </w:r>
      <w:r w:rsidRPr="00422E4D">
        <w:rPr>
          <w:rFonts w:eastAsia="Times New Roman" w:cs="Times New Roman"/>
          <w:lang w:eastAsia="de-DE"/>
        </w:rPr>
        <w:t xml:space="preserve">(sich setzen), </w:t>
      </w:r>
      <w:r w:rsidRPr="00422E4D">
        <w:rPr>
          <w:rFonts w:eastAsia="Times New Roman" w:cs="Times New Roman"/>
          <w:b/>
          <w:bCs/>
          <w:rtl/>
          <w:lang w:eastAsia="de-DE"/>
        </w:rPr>
        <w:t>מֹשֶׁה</w:t>
      </w:r>
      <w:r w:rsidRPr="00422E4D">
        <w:rPr>
          <w:rFonts w:eastAsia="Times New Roman" w:cs="Times New Roman"/>
          <w:rtl/>
          <w:lang w:eastAsia="de-DE"/>
        </w:rPr>
        <w:t xml:space="preserve"> </w:t>
      </w:r>
      <w:r w:rsidRPr="00422E4D">
        <w:rPr>
          <w:rFonts w:eastAsia="Times New Roman" w:cs="Times New Roman"/>
          <w:lang w:eastAsia="de-DE"/>
        </w:rPr>
        <w:t xml:space="preserve">ist das Subjekt, </w:t>
      </w:r>
      <w:r w:rsidRPr="00422E4D">
        <w:rPr>
          <w:rFonts w:eastAsia="Times New Roman" w:cs="Times New Roman"/>
          <w:b/>
          <w:bCs/>
          <w:rtl/>
          <w:lang w:eastAsia="de-DE"/>
        </w:rPr>
        <w:t>לִשְׁפֹּט</w:t>
      </w:r>
      <w:r w:rsidRPr="00422E4D">
        <w:rPr>
          <w:rFonts w:eastAsia="Times New Roman" w:cs="Times New Roman"/>
          <w:rtl/>
          <w:lang w:eastAsia="de-DE"/>
        </w:rPr>
        <w:t xml:space="preserve"> </w:t>
      </w:r>
      <w:r w:rsidRPr="00422E4D">
        <w:rPr>
          <w:rFonts w:eastAsia="Times New Roman" w:cs="Times New Roman"/>
          <w:lang w:eastAsia="de-DE"/>
        </w:rPr>
        <w:t xml:space="preserve">ist Qal Infinitiv construct von </w:t>
      </w:r>
      <w:r w:rsidRPr="00422E4D">
        <w:rPr>
          <w:rFonts w:eastAsia="Times New Roman" w:cs="Times New Roman"/>
          <w:b/>
          <w:bCs/>
          <w:rtl/>
          <w:lang w:eastAsia="de-DE"/>
        </w:rPr>
        <w:t>שׁפט</w:t>
      </w:r>
      <w:r w:rsidRPr="00422E4D">
        <w:rPr>
          <w:rFonts w:eastAsia="Times New Roman" w:cs="Times New Roman"/>
          <w:rtl/>
          <w:lang w:eastAsia="de-DE"/>
        </w:rPr>
        <w:t xml:space="preserve"> </w:t>
      </w:r>
      <w:r w:rsidRPr="00422E4D">
        <w:rPr>
          <w:rFonts w:eastAsia="Times New Roman" w:cs="Times New Roman"/>
          <w:lang w:eastAsia="de-DE"/>
        </w:rPr>
        <w:t xml:space="preserve">(richten, Recht sprechen) mit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(um zu), </w:t>
      </w:r>
      <w:r w:rsidRPr="00422E4D">
        <w:rPr>
          <w:rFonts w:eastAsia="Times New Roman" w:cs="Times New Roman"/>
          <w:b/>
          <w:bCs/>
          <w:rtl/>
          <w:lang w:eastAsia="de-DE"/>
        </w:rPr>
        <w:t>אֶת־הָעָם</w:t>
      </w:r>
      <w:r w:rsidRPr="00422E4D">
        <w:rPr>
          <w:rFonts w:eastAsia="Times New Roman" w:cs="Times New Roman"/>
          <w:rtl/>
          <w:lang w:eastAsia="de-DE"/>
        </w:rPr>
        <w:t xml:space="preserve"> </w:t>
      </w:r>
      <w:r w:rsidRPr="00422E4D">
        <w:rPr>
          <w:rFonts w:eastAsia="Times New Roman" w:cs="Times New Roman"/>
          <w:lang w:eastAsia="de-DE"/>
        </w:rPr>
        <w:t>ist das Objekt. Das Sich-Setzen zum Richten ist die typische Haltung des Richters.</w:t>
      </w:r>
    </w:p>
    <w:p w14:paraId="4411CEC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וַיַּעֲמֹד הָעָם עַל־מֹשֶׁה מִן־הַבֹּקֶר עַד־הָעָרֶב</w:t>
      </w:r>
      <w:r w:rsidRPr="00422E4D">
        <w:rPr>
          <w:rFonts w:eastAsia="Times New Roman" w:cs="Times New Roman"/>
          <w:rtl/>
          <w:lang w:eastAsia="de-DE"/>
        </w:rPr>
        <w:t xml:space="preserve"> </w:t>
      </w:r>
      <w:r w:rsidRPr="00422E4D">
        <w:rPr>
          <w:rFonts w:eastAsia="Times New Roman" w:cs="Times New Roman"/>
          <w:lang w:eastAsia="de-DE"/>
        </w:rPr>
        <w:t xml:space="preserve">beschreibt das Warten des Volkes: </w:t>
      </w:r>
      <w:r w:rsidRPr="00422E4D">
        <w:rPr>
          <w:rFonts w:eastAsia="Times New Roman" w:cs="Times New Roman"/>
          <w:b/>
          <w:bCs/>
          <w:rtl/>
          <w:lang w:eastAsia="de-DE"/>
        </w:rPr>
        <w:t>וַיַּעֲמֹד</w:t>
      </w:r>
      <w:r w:rsidRPr="00422E4D">
        <w:rPr>
          <w:rFonts w:eastAsia="Times New Roman" w:cs="Times New Roman"/>
          <w:rtl/>
          <w:lang w:eastAsia="de-DE"/>
        </w:rPr>
        <w:t xml:space="preserve"> </w:t>
      </w:r>
      <w:r w:rsidRPr="00422E4D">
        <w:rPr>
          <w:rFonts w:eastAsia="Times New Roman" w:cs="Times New Roman"/>
          <w:lang w:eastAsia="de-DE"/>
        </w:rPr>
        <w:t xml:space="preserve">ist Qal Wayyiqtol 3.m.sg. von </w:t>
      </w:r>
      <w:r w:rsidRPr="00422E4D">
        <w:rPr>
          <w:rFonts w:eastAsia="Times New Roman" w:cs="Times New Roman"/>
          <w:b/>
          <w:bCs/>
          <w:rtl/>
          <w:lang w:eastAsia="de-DE"/>
        </w:rPr>
        <w:t>עמד</w:t>
      </w:r>
      <w:r w:rsidRPr="00422E4D">
        <w:rPr>
          <w:rFonts w:eastAsia="Times New Roman" w:cs="Times New Roman"/>
          <w:rtl/>
          <w:lang w:eastAsia="de-DE"/>
        </w:rPr>
        <w:t xml:space="preserve"> </w:t>
      </w:r>
      <w:r w:rsidRPr="00422E4D">
        <w:rPr>
          <w:rFonts w:eastAsia="Times New Roman" w:cs="Times New Roman"/>
          <w:lang w:eastAsia="de-DE"/>
        </w:rPr>
        <w:t xml:space="preserve">(stehen), </w:t>
      </w:r>
      <w:r w:rsidRPr="00422E4D">
        <w:rPr>
          <w:rFonts w:eastAsia="Times New Roman" w:cs="Times New Roman"/>
          <w:b/>
          <w:bCs/>
          <w:rtl/>
          <w:lang w:eastAsia="de-DE"/>
        </w:rPr>
        <w:t>הָעָם</w:t>
      </w:r>
      <w:r w:rsidRPr="00422E4D">
        <w:rPr>
          <w:rFonts w:eastAsia="Times New Roman" w:cs="Times New Roman"/>
          <w:rtl/>
          <w:lang w:eastAsia="de-DE"/>
        </w:rPr>
        <w:t xml:space="preserve"> </w:t>
      </w:r>
      <w:r w:rsidRPr="00422E4D">
        <w:rPr>
          <w:rFonts w:eastAsia="Times New Roman" w:cs="Times New Roman"/>
          <w:lang w:eastAsia="de-DE"/>
        </w:rPr>
        <w:t xml:space="preserve">ist das Subjekt, </w:t>
      </w:r>
      <w:r w:rsidRPr="00422E4D">
        <w:rPr>
          <w:rFonts w:eastAsia="Times New Roman" w:cs="Times New Roman"/>
          <w:b/>
          <w:bCs/>
          <w:rtl/>
          <w:lang w:eastAsia="de-DE"/>
        </w:rPr>
        <w:t>עַל־מֹשֶׁה</w:t>
      </w:r>
      <w:r w:rsidRPr="00422E4D">
        <w:rPr>
          <w:rFonts w:eastAsia="Times New Roman" w:cs="Times New Roman"/>
          <w:rtl/>
          <w:lang w:eastAsia="de-DE"/>
        </w:rPr>
        <w:t xml:space="preserve"> </w:t>
      </w:r>
      <w:r w:rsidRPr="00422E4D">
        <w:rPr>
          <w:rFonts w:eastAsia="Times New Roman" w:cs="Times New Roman"/>
          <w:lang w:eastAsia="de-DE"/>
        </w:rPr>
        <w:t xml:space="preserve">ist "vor Mosche", Präposition </w:t>
      </w:r>
      <w:r w:rsidRPr="00422E4D">
        <w:rPr>
          <w:rFonts w:eastAsia="Times New Roman" w:cs="Times New Roman"/>
          <w:b/>
          <w:bCs/>
          <w:rtl/>
          <w:lang w:eastAsia="de-DE"/>
        </w:rPr>
        <w:t>עַל</w:t>
      </w:r>
      <w:r w:rsidRPr="00422E4D">
        <w:rPr>
          <w:rFonts w:eastAsia="Times New Roman" w:cs="Times New Roman"/>
          <w:rtl/>
          <w:lang w:eastAsia="de-DE"/>
        </w:rPr>
        <w:t xml:space="preserve"> </w:t>
      </w:r>
      <w:r w:rsidRPr="00422E4D">
        <w:rPr>
          <w:rFonts w:eastAsia="Times New Roman" w:cs="Times New Roman"/>
          <w:lang w:eastAsia="de-DE"/>
        </w:rPr>
        <w:t xml:space="preserve">(bei, vor, um... herum), </w:t>
      </w:r>
      <w:r w:rsidRPr="00422E4D">
        <w:rPr>
          <w:rFonts w:eastAsia="Times New Roman" w:cs="Times New Roman"/>
          <w:b/>
          <w:bCs/>
          <w:rtl/>
          <w:lang w:eastAsia="de-DE"/>
        </w:rPr>
        <w:t>מִן־הַבֹּקֶר עַד־הָעָרֶב</w:t>
      </w:r>
      <w:r w:rsidRPr="00422E4D">
        <w:rPr>
          <w:rFonts w:eastAsia="Times New Roman" w:cs="Times New Roman"/>
          <w:rtl/>
          <w:lang w:eastAsia="de-DE"/>
        </w:rPr>
        <w:t xml:space="preserve"> </w:t>
      </w:r>
      <w:r w:rsidRPr="00422E4D">
        <w:rPr>
          <w:rFonts w:eastAsia="Times New Roman" w:cs="Times New Roman"/>
          <w:lang w:eastAsia="de-DE"/>
        </w:rPr>
        <w:t xml:space="preserve">ist die temporale Angabe: </w:t>
      </w:r>
      <w:r w:rsidRPr="00422E4D">
        <w:rPr>
          <w:rFonts w:eastAsia="Times New Roman" w:cs="Times New Roman"/>
          <w:b/>
          <w:bCs/>
          <w:rtl/>
          <w:lang w:eastAsia="de-DE"/>
        </w:rPr>
        <w:t>מִן־הַבֹּקֶר</w:t>
      </w:r>
      <w:r w:rsidRPr="00422E4D">
        <w:rPr>
          <w:rFonts w:eastAsia="Times New Roman" w:cs="Times New Roman"/>
          <w:rtl/>
          <w:lang w:eastAsia="de-DE"/>
        </w:rPr>
        <w:t xml:space="preserve"> </w:t>
      </w:r>
      <w:r w:rsidRPr="00422E4D">
        <w:rPr>
          <w:rFonts w:eastAsia="Times New Roman" w:cs="Times New Roman"/>
          <w:lang w:eastAsia="de-DE"/>
        </w:rPr>
        <w:t xml:space="preserve">(vom Morgen an) mit Präposition </w:t>
      </w:r>
      <w:r w:rsidRPr="00422E4D">
        <w:rPr>
          <w:rFonts w:eastAsia="Times New Roman" w:cs="Times New Roman"/>
          <w:b/>
          <w:bCs/>
          <w:rtl/>
          <w:lang w:eastAsia="de-DE"/>
        </w:rPr>
        <w:t>מִן</w:t>
      </w:r>
      <w:r w:rsidRPr="00422E4D">
        <w:rPr>
          <w:rFonts w:eastAsia="Times New Roman" w:cs="Times New Roman"/>
          <w:rtl/>
          <w:lang w:eastAsia="de-DE"/>
        </w:rPr>
        <w:t xml:space="preserve"> </w:t>
      </w:r>
      <w:r w:rsidRPr="00422E4D">
        <w:rPr>
          <w:rFonts w:eastAsia="Times New Roman" w:cs="Times New Roman"/>
          <w:lang w:eastAsia="de-DE"/>
        </w:rPr>
        <w:t xml:space="preserve">und Artikel, </w:t>
      </w:r>
      <w:r w:rsidRPr="00422E4D">
        <w:rPr>
          <w:rFonts w:eastAsia="Times New Roman" w:cs="Times New Roman"/>
          <w:b/>
          <w:bCs/>
          <w:rtl/>
          <w:lang w:eastAsia="de-DE"/>
        </w:rPr>
        <w:t>עַד־הָעָרֶב</w:t>
      </w:r>
      <w:r w:rsidRPr="00422E4D">
        <w:rPr>
          <w:rFonts w:eastAsia="Times New Roman" w:cs="Times New Roman"/>
          <w:rtl/>
          <w:lang w:eastAsia="de-DE"/>
        </w:rPr>
        <w:t xml:space="preserve"> </w:t>
      </w:r>
      <w:r w:rsidRPr="00422E4D">
        <w:rPr>
          <w:rFonts w:eastAsia="Times New Roman" w:cs="Times New Roman"/>
          <w:lang w:eastAsia="de-DE"/>
        </w:rPr>
        <w:t xml:space="preserve">(bis zum Abend) mit Präposition </w:t>
      </w:r>
      <w:r w:rsidRPr="00422E4D">
        <w:rPr>
          <w:rFonts w:eastAsia="Times New Roman" w:cs="Times New Roman"/>
          <w:b/>
          <w:bCs/>
          <w:rtl/>
          <w:lang w:eastAsia="de-DE"/>
        </w:rPr>
        <w:t>עַד</w:t>
      </w:r>
      <w:r w:rsidRPr="00422E4D">
        <w:rPr>
          <w:rFonts w:eastAsia="Times New Roman" w:cs="Times New Roman"/>
          <w:rtl/>
          <w:lang w:eastAsia="de-DE"/>
        </w:rPr>
        <w:t xml:space="preserve"> </w:t>
      </w:r>
      <w:r w:rsidRPr="00422E4D">
        <w:rPr>
          <w:rFonts w:eastAsia="Times New Roman" w:cs="Times New Roman"/>
          <w:lang w:eastAsia="de-DE"/>
        </w:rPr>
        <w:t>und Artikel. Die lange Wartezeit zeigt die Überlastung Moses.</w:t>
      </w:r>
    </w:p>
    <w:p w14:paraId="7A374FCF"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Die LXX</w:t>
      </w:r>
      <w:r w:rsidRPr="00422E4D">
        <w:rPr>
          <w:rFonts w:eastAsia="Times New Roman" w:cs="Times New Roman"/>
          <w:lang w:eastAsia="de-DE"/>
        </w:rPr>
        <w:t xml:space="preserve"> übersetzt </w:t>
      </w:r>
      <w:r w:rsidRPr="00422E4D">
        <w:rPr>
          <w:rFonts w:eastAsia="Times New Roman" w:cs="Times New Roman"/>
          <w:b/>
          <w:bCs/>
          <w:rtl/>
          <w:lang w:eastAsia="de-DE"/>
        </w:rPr>
        <w:t>וַיְהִי מִמָּחֳרָת</w:t>
      </w:r>
      <w:r w:rsidRPr="00422E4D">
        <w:rPr>
          <w:rFonts w:eastAsia="Times New Roman" w:cs="Times New Roman"/>
          <w:rtl/>
          <w:lang w:eastAsia="de-DE"/>
        </w:rPr>
        <w:t xml:space="preserve"> </w:t>
      </w:r>
      <w:r w:rsidRPr="00422E4D">
        <w:rPr>
          <w:rFonts w:eastAsia="Times New Roman" w:cs="Times New Roman"/>
          <w:lang w:eastAsia="de-DE"/>
        </w:rPr>
        <w:t>mit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egeneto</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meta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ten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epaurion</w:t>
      </w:r>
      <w:proofErr w:type="spellEnd"/>
      <w:r w:rsidRPr="00422E4D">
        <w:rPr>
          <w:rFonts w:eastAsia="Times New Roman" w:cs="Times New Roman"/>
          <w:lang w:eastAsia="de-DE"/>
        </w:rPr>
        <w:t xml:space="preserve">" (und es geschah am Tag danach). </w:t>
      </w:r>
      <w:r w:rsidRPr="00422E4D">
        <w:rPr>
          <w:rFonts w:eastAsia="Times New Roman" w:cs="Times New Roman"/>
          <w:b/>
          <w:bCs/>
          <w:rtl/>
          <w:lang w:eastAsia="de-DE"/>
        </w:rPr>
        <w:t>וַיֵּשֶׁב מֹשֶׁה לִשְׁפֹּט אֶת־הָעָם</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kathisas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Moyses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krinein</w:t>
      </w:r>
      <w:proofErr w:type="spellEnd"/>
      <w:r w:rsidRPr="00422E4D">
        <w:rPr>
          <w:rFonts w:eastAsia="Times New Roman" w:cs="Times New Roman"/>
          <w:lang w:eastAsia="de-DE"/>
        </w:rPr>
        <w:t xml:space="preserve"> ton </w:t>
      </w:r>
      <w:proofErr w:type="spellStart"/>
      <w:r w:rsidRPr="00422E4D">
        <w:rPr>
          <w:rFonts w:eastAsia="Times New Roman" w:cs="Times New Roman"/>
          <w:lang w:eastAsia="de-DE"/>
        </w:rPr>
        <w:t>laon</w:t>
      </w:r>
      <w:proofErr w:type="spellEnd"/>
      <w:r w:rsidRPr="00422E4D">
        <w:rPr>
          <w:rFonts w:eastAsia="Times New Roman" w:cs="Times New Roman"/>
          <w:lang w:eastAsia="de-DE"/>
        </w:rPr>
        <w:t xml:space="preserve">" (Mose setzte sich, um das Volk zu richten) wiedergegeben. </w:t>
      </w:r>
      <w:r w:rsidRPr="00422E4D">
        <w:rPr>
          <w:rFonts w:eastAsia="Times New Roman" w:cs="Times New Roman"/>
          <w:b/>
          <w:bCs/>
          <w:rtl/>
          <w:lang w:eastAsia="de-DE"/>
        </w:rPr>
        <w:t>וַיַּעֲמֹד הָעָם עַל־מֹשֶׁה מִן־הַבֹּקֶר עַד־הָעָרֶב</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pareistekei</w:t>
      </w:r>
      <w:proofErr w:type="spellEnd"/>
      <w:r w:rsidRPr="00422E4D">
        <w:rPr>
          <w:rFonts w:eastAsia="Times New Roman" w:cs="Times New Roman"/>
          <w:lang w:eastAsia="de-DE"/>
        </w:rPr>
        <w:t xml:space="preserve"> de </w:t>
      </w:r>
      <w:proofErr w:type="spellStart"/>
      <w:r w:rsidRPr="00422E4D">
        <w:rPr>
          <w:rFonts w:eastAsia="Times New Roman" w:cs="Times New Roman"/>
          <w:lang w:eastAsia="de-DE"/>
        </w:rPr>
        <w:t>pas</w:t>
      </w:r>
      <w:proofErr w:type="spellEnd"/>
      <w:r w:rsidRPr="00422E4D">
        <w:rPr>
          <w:rFonts w:eastAsia="Times New Roman" w:cs="Times New Roman"/>
          <w:lang w:eastAsia="de-DE"/>
        </w:rPr>
        <w:t xml:space="preserve"> ho </w:t>
      </w:r>
      <w:proofErr w:type="spellStart"/>
      <w:r w:rsidRPr="00422E4D">
        <w:rPr>
          <w:rFonts w:eastAsia="Times New Roman" w:cs="Times New Roman"/>
          <w:lang w:eastAsia="de-DE"/>
        </w:rPr>
        <w:t>laos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Moyse</w:t>
      </w:r>
      <w:proofErr w:type="spellEnd"/>
      <w:r w:rsidRPr="00422E4D">
        <w:rPr>
          <w:rFonts w:eastAsia="Times New Roman" w:cs="Times New Roman"/>
          <w:lang w:eastAsia="de-DE"/>
        </w:rPr>
        <w:t xml:space="preserve"> apo </w:t>
      </w:r>
      <w:proofErr w:type="spellStart"/>
      <w:r w:rsidRPr="00422E4D">
        <w:rPr>
          <w:rFonts w:eastAsia="Times New Roman" w:cs="Times New Roman"/>
          <w:lang w:eastAsia="de-DE"/>
        </w:rPr>
        <w:t>proithen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heos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hesperas</w:t>
      </w:r>
      <w:proofErr w:type="spellEnd"/>
      <w:r w:rsidRPr="00422E4D">
        <w:rPr>
          <w:rFonts w:eastAsia="Times New Roman" w:cs="Times New Roman"/>
          <w:lang w:eastAsia="de-DE"/>
        </w:rPr>
        <w:t>" (das ganze Volk aber stand bei Mose von früh bis Abend) übersetzt.</w:t>
      </w:r>
    </w:p>
    <w:p w14:paraId="36FDA106"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Die Satzstruktur zeigt eine Einleitungsformel (</w:t>
      </w:r>
      <w:r w:rsidRPr="00422E4D">
        <w:rPr>
          <w:rFonts w:eastAsia="Times New Roman" w:cs="Times New Roman"/>
          <w:b/>
          <w:bCs/>
          <w:rtl/>
          <w:lang w:eastAsia="de-DE"/>
        </w:rPr>
        <w:t>וַיְהִי מִמָּחֳרָת</w:t>
      </w:r>
      <w:r w:rsidRPr="00422E4D">
        <w:rPr>
          <w:rFonts w:eastAsia="Times New Roman" w:cs="Times New Roman"/>
          <w:lang w:eastAsia="de-DE"/>
        </w:rPr>
        <w:t>) gefolgt von zwei koordinierten Hauptsätzen: Erster Hauptsatz: Prädikat (</w:t>
      </w:r>
      <w:r w:rsidRPr="00422E4D">
        <w:rPr>
          <w:rFonts w:eastAsia="Times New Roman" w:cs="Times New Roman"/>
          <w:b/>
          <w:bCs/>
          <w:rtl/>
          <w:lang w:eastAsia="de-DE"/>
        </w:rPr>
        <w:t>וַיֵּשֶׁב</w:t>
      </w:r>
      <w:r w:rsidRPr="00422E4D">
        <w:rPr>
          <w:rFonts w:eastAsia="Times New Roman" w:cs="Times New Roman"/>
          <w:lang w:eastAsia="de-DE"/>
        </w:rPr>
        <w:t>) - Subjekt (</w:t>
      </w:r>
      <w:r w:rsidRPr="00422E4D">
        <w:rPr>
          <w:rFonts w:eastAsia="Times New Roman" w:cs="Times New Roman"/>
          <w:b/>
          <w:bCs/>
          <w:rtl/>
          <w:lang w:eastAsia="de-DE"/>
        </w:rPr>
        <w:t>מֹשֶׁה</w:t>
      </w:r>
      <w:r w:rsidRPr="00422E4D">
        <w:rPr>
          <w:rFonts w:eastAsia="Times New Roman" w:cs="Times New Roman"/>
          <w:lang w:eastAsia="de-DE"/>
        </w:rPr>
        <w:t>) - finale Infinitivkonstruktion (</w:t>
      </w:r>
      <w:r w:rsidRPr="00422E4D">
        <w:rPr>
          <w:rFonts w:eastAsia="Times New Roman" w:cs="Times New Roman"/>
          <w:b/>
          <w:bCs/>
          <w:rtl/>
          <w:lang w:eastAsia="de-DE"/>
        </w:rPr>
        <w:t>לִשְׁפֹּט אֶת־הָעָם</w:t>
      </w:r>
      <w:r w:rsidRPr="00422E4D">
        <w:rPr>
          <w:rFonts w:eastAsia="Times New Roman" w:cs="Times New Roman"/>
          <w:lang w:eastAsia="de-DE"/>
        </w:rPr>
        <w:t>). Zweiter Hauptsatz: Prädikat (</w:t>
      </w:r>
      <w:r w:rsidRPr="00422E4D">
        <w:rPr>
          <w:rFonts w:eastAsia="Times New Roman" w:cs="Times New Roman"/>
          <w:b/>
          <w:bCs/>
          <w:rtl/>
          <w:lang w:eastAsia="de-DE"/>
        </w:rPr>
        <w:t>וַיַּעֲמֹד</w:t>
      </w:r>
      <w:r w:rsidRPr="00422E4D">
        <w:rPr>
          <w:rFonts w:eastAsia="Times New Roman" w:cs="Times New Roman"/>
          <w:lang w:eastAsia="de-DE"/>
        </w:rPr>
        <w:t>) - Subjekt (</w:t>
      </w:r>
      <w:r w:rsidRPr="00422E4D">
        <w:rPr>
          <w:rFonts w:eastAsia="Times New Roman" w:cs="Times New Roman"/>
          <w:b/>
          <w:bCs/>
          <w:rtl/>
          <w:lang w:eastAsia="de-DE"/>
        </w:rPr>
        <w:t>הָעָם</w:t>
      </w:r>
      <w:r w:rsidRPr="00422E4D">
        <w:rPr>
          <w:rFonts w:eastAsia="Times New Roman" w:cs="Times New Roman"/>
          <w:lang w:eastAsia="de-DE"/>
        </w:rPr>
        <w:t>) - Ortsangabe (</w:t>
      </w:r>
      <w:r w:rsidRPr="00422E4D">
        <w:rPr>
          <w:rFonts w:eastAsia="Times New Roman" w:cs="Times New Roman"/>
          <w:b/>
          <w:bCs/>
          <w:rtl/>
          <w:lang w:eastAsia="de-DE"/>
        </w:rPr>
        <w:t>עַל־מֹשֶׁה</w:t>
      </w:r>
      <w:r w:rsidRPr="00422E4D">
        <w:rPr>
          <w:rFonts w:eastAsia="Times New Roman" w:cs="Times New Roman"/>
          <w:lang w:eastAsia="de-DE"/>
        </w:rPr>
        <w:t>) - temporale Angabe (</w:t>
      </w:r>
      <w:r w:rsidRPr="00422E4D">
        <w:rPr>
          <w:rFonts w:eastAsia="Times New Roman" w:cs="Times New Roman"/>
          <w:b/>
          <w:bCs/>
          <w:rtl/>
          <w:lang w:eastAsia="de-DE"/>
        </w:rPr>
        <w:t>מִן־הַבֹּקֶר עַד־הָעָרֶב</w:t>
      </w:r>
      <w:r w:rsidRPr="00422E4D">
        <w:rPr>
          <w:rFonts w:eastAsia="Times New Roman" w:cs="Times New Roman"/>
          <w:lang w:eastAsia="de-DE"/>
        </w:rPr>
        <w:t>).</w:t>
      </w:r>
    </w:p>
    <w:p w14:paraId="3B174184"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 xml:space="preserve">Der Vers zeigt Moses alltägliche Richtertätigkeit. Das Verb </w:t>
      </w:r>
      <w:r w:rsidRPr="00422E4D">
        <w:rPr>
          <w:rFonts w:eastAsia="Times New Roman" w:cs="Times New Roman"/>
          <w:b/>
          <w:bCs/>
          <w:rtl/>
          <w:lang w:eastAsia="de-DE"/>
        </w:rPr>
        <w:t>שׁפט</w:t>
      </w:r>
      <w:r w:rsidRPr="00422E4D">
        <w:rPr>
          <w:rFonts w:eastAsia="Times New Roman" w:cs="Times New Roman"/>
          <w:rtl/>
          <w:lang w:eastAsia="de-DE"/>
        </w:rPr>
        <w:t xml:space="preserve"> </w:t>
      </w:r>
      <w:r w:rsidRPr="00422E4D">
        <w:rPr>
          <w:rFonts w:eastAsia="Times New Roman" w:cs="Times New Roman"/>
          <w:lang w:eastAsia="de-DE"/>
        </w:rPr>
        <w:t>bezeichnet nicht nur strafrechtliches Urteilen, sondern allgemein Rechtsprechung, Schlichtung von Streitigkeiten und Erteilung göttlicher Weisungen. Die Szene vom Morgen bis zum Abend zeigt die immense Belastung - eine unhaltbare Situation, die Jitros Intervention motiviert.</w:t>
      </w:r>
    </w:p>
    <w:p w14:paraId="063932BC"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t>Exodus 18,14</w:t>
      </w:r>
    </w:p>
    <w:p w14:paraId="5B5BF83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Hebräisch:</w:t>
      </w:r>
    </w:p>
    <w:p w14:paraId="724F20D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lastRenderedPageBreak/>
        <w:t>וַיַּרְא֙ חֹתֵ֣ן מֹשֶׁ֔ה אֵ֛ת כָּל־אֲשֶׁר־ה֥וּא עֹשֶׂ֖ה לָעָ֑ם וַיֹּ֗אמֶר מָֽה־הַדָּבָ֤ר הַזֶּה֙ אֲשֶׁ֨ר אַתָּ֤ה עֹשֶׂה֙ לָעָ֔ם מַדּ֗וּעַ אַתָּ֤ה יוֹשֵׁב֙ לְבַדֶּ֔ךָ וְכָל־הָעָ֛ם נִצָּ֥ב עָלֶ֖יךָ מִן־בֹּ֥קֶר עַד־עָֽרֶב׃</w:t>
      </w:r>
    </w:p>
    <w:p w14:paraId="60AC9CEB"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Deutsch:</w:t>
      </w:r>
    </w:p>
    <w:p w14:paraId="590CCD18"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Und der Schwiegervater Mosches sah alles, was er mit dem Volk tat, und er sagte: Was ist diese Sache, die du mit dem Volk tust? Warum sitzt du allein, und alles Volk steht vor dir vom Morgen bis zum Abend?</w:t>
      </w:r>
    </w:p>
    <w:p w14:paraId="5B24F6DF"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73B9A26B">
          <v:rect id="_x0000_i1505" style="width:0;height:1.5pt" o:hralign="center" o:hrstd="t" o:hr="t" fillcolor="#a0a0a0" stroked="f"/>
        </w:pict>
      </w:r>
    </w:p>
    <w:p w14:paraId="341FAB18"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Kommentar:</w:t>
      </w:r>
    </w:p>
    <w:p w14:paraId="3DF388A4"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וַיַּרְא חֹתֵן מֹשֶׁה אֵת כָּל־אֲשֶׁר־הוּא עֹשֶׂה לָעָם</w:t>
      </w:r>
      <w:r w:rsidRPr="00422E4D">
        <w:rPr>
          <w:rFonts w:eastAsia="Times New Roman" w:cs="Times New Roman"/>
          <w:rtl/>
          <w:lang w:eastAsia="de-DE"/>
        </w:rPr>
        <w:t xml:space="preserve"> </w:t>
      </w:r>
      <w:r w:rsidRPr="00422E4D">
        <w:rPr>
          <w:rFonts w:eastAsia="Times New Roman" w:cs="Times New Roman"/>
          <w:lang w:eastAsia="de-DE"/>
        </w:rPr>
        <w:t xml:space="preserve">beschreibt Jitros Beobachtung: </w:t>
      </w:r>
      <w:r w:rsidRPr="00422E4D">
        <w:rPr>
          <w:rFonts w:eastAsia="Times New Roman" w:cs="Times New Roman"/>
          <w:b/>
          <w:bCs/>
          <w:rtl/>
          <w:lang w:eastAsia="de-DE"/>
        </w:rPr>
        <w:t>וַיַּרְא</w:t>
      </w:r>
      <w:r w:rsidRPr="00422E4D">
        <w:rPr>
          <w:rFonts w:eastAsia="Times New Roman" w:cs="Times New Roman"/>
          <w:rtl/>
          <w:lang w:eastAsia="de-DE"/>
        </w:rPr>
        <w:t xml:space="preserve"> </w:t>
      </w:r>
      <w:r w:rsidRPr="00422E4D">
        <w:rPr>
          <w:rFonts w:eastAsia="Times New Roman" w:cs="Times New Roman"/>
          <w:lang w:eastAsia="de-DE"/>
        </w:rPr>
        <w:t xml:space="preserve">ist Qal Wayyiqtol 3.m.sg. von </w:t>
      </w:r>
      <w:r w:rsidRPr="00422E4D">
        <w:rPr>
          <w:rFonts w:eastAsia="Times New Roman" w:cs="Times New Roman"/>
          <w:b/>
          <w:bCs/>
          <w:rtl/>
          <w:lang w:eastAsia="de-DE"/>
        </w:rPr>
        <w:t>ראה</w:t>
      </w:r>
      <w:r w:rsidRPr="00422E4D">
        <w:rPr>
          <w:rFonts w:eastAsia="Times New Roman" w:cs="Times New Roman"/>
          <w:rtl/>
          <w:lang w:eastAsia="de-DE"/>
        </w:rPr>
        <w:t xml:space="preserve"> </w:t>
      </w:r>
      <w:r w:rsidRPr="00422E4D">
        <w:rPr>
          <w:rFonts w:eastAsia="Times New Roman" w:cs="Times New Roman"/>
          <w:lang w:eastAsia="de-DE"/>
        </w:rPr>
        <w:t xml:space="preserve">(sehen), </w:t>
      </w:r>
      <w:r w:rsidRPr="00422E4D">
        <w:rPr>
          <w:rFonts w:eastAsia="Times New Roman" w:cs="Times New Roman"/>
          <w:b/>
          <w:bCs/>
          <w:rtl/>
          <w:lang w:eastAsia="de-DE"/>
        </w:rPr>
        <w:t>חֹתֵן מֹשֶׁה</w:t>
      </w:r>
      <w:r w:rsidRPr="00422E4D">
        <w:rPr>
          <w:rFonts w:eastAsia="Times New Roman" w:cs="Times New Roman"/>
          <w:rtl/>
          <w:lang w:eastAsia="de-DE"/>
        </w:rPr>
        <w:t xml:space="preserve"> </w:t>
      </w:r>
      <w:r w:rsidRPr="00422E4D">
        <w:rPr>
          <w:rFonts w:eastAsia="Times New Roman" w:cs="Times New Roman"/>
          <w:lang w:eastAsia="de-DE"/>
        </w:rPr>
        <w:t xml:space="preserve">ist das Subjekt, </w:t>
      </w:r>
      <w:r w:rsidRPr="00422E4D">
        <w:rPr>
          <w:rFonts w:eastAsia="Times New Roman" w:cs="Times New Roman"/>
          <w:b/>
          <w:bCs/>
          <w:rtl/>
          <w:lang w:eastAsia="de-DE"/>
        </w:rPr>
        <w:t>אֵת כָּל־אֲשֶׁר־הוּא עֹשֶׂה לָעָם</w:t>
      </w:r>
      <w:r w:rsidRPr="00422E4D">
        <w:rPr>
          <w:rFonts w:eastAsia="Times New Roman" w:cs="Times New Roman"/>
          <w:rtl/>
          <w:lang w:eastAsia="de-DE"/>
        </w:rPr>
        <w:t xml:space="preserve"> </w:t>
      </w:r>
      <w:r w:rsidRPr="00422E4D">
        <w:rPr>
          <w:rFonts w:eastAsia="Times New Roman" w:cs="Times New Roman"/>
          <w:lang w:eastAsia="de-DE"/>
        </w:rPr>
        <w:t xml:space="preserve">ist das Objekt: </w:t>
      </w:r>
      <w:r w:rsidRPr="00422E4D">
        <w:rPr>
          <w:rFonts w:eastAsia="Times New Roman" w:cs="Times New Roman"/>
          <w:b/>
          <w:bCs/>
          <w:rtl/>
          <w:lang w:eastAsia="de-DE"/>
        </w:rPr>
        <w:t>אֵת כָּל־אֲשֶׁר</w:t>
      </w:r>
      <w:r w:rsidRPr="00422E4D">
        <w:rPr>
          <w:rFonts w:eastAsia="Times New Roman" w:cs="Times New Roman"/>
          <w:rtl/>
          <w:lang w:eastAsia="de-DE"/>
        </w:rPr>
        <w:t xml:space="preserve"> </w:t>
      </w:r>
      <w:r w:rsidRPr="00422E4D">
        <w:rPr>
          <w:rFonts w:eastAsia="Times New Roman" w:cs="Times New Roman"/>
          <w:lang w:eastAsia="de-DE"/>
        </w:rPr>
        <w:t xml:space="preserve">(alles, was), </w:t>
      </w:r>
      <w:r w:rsidRPr="00422E4D">
        <w:rPr>
          <w:rFonts w:eastAsia="Times New Roman" w:cs="Times New Roman"/>
          <w:b/>
          <w:bCs/>
          <w:rtl/>
          <w:lang w:eastAsia="de-DE"/>
        </w:rPr>
        <w:t>הוּא</w:t>
      </w:r>
      <w:r w:rsidRPr="00422E4D">
        <w:rPr>
          <w:rFonts w:eastAsia="Times New Roman" w:cs="Times New Roman"/>
          <w:rtl/>
          <w:lang w:eastAsia="de-DE"/>
        </w:rPr>
        <w:t xml:space="preserve"> </w:t>
      </w:r>
      <w:r w:rsidRPr="00422E4D">
        <w:rPr>
          <w:rFonts w:eastAsia="Times New Roman" w:cs="Times New Roman"/>
          <w:lang w:eastAsia="de-DE"/>
        </w:rPr>
        <w:t xml:space="preserve">(er, Mosche) ist das Subjekt des Relativsatzes, </w:t>
      </w:r>
      <w:r w:rsidRPr="00422E4D">
        <w:rPr>
          <w:rFonts w:eastAsia="Times New Roman" w:cs="Times New Roman"/>
          <w:b/>
          <w:bCs/>
          <w:rtl/>
          <w:lang w:eastAsia="de-DE"/>
        </w:rPr>
        <w:t>עֹשֶׂה</w:t>
      </w:r>
      <w:r w:rsidRPr="00422E4D">
        <w:rPr>
          <w:rFonts w:eastAsia="Times New Roman" w:cs="Times New Roman"/>
          <w:rtl/>
          <w:lang w:eastAsia="de-DE"/>
        </w:rPr>
        <w:t xml:space="preserve"> </w:t>
      </w:r>
      <w:r w:rsidRPr="00422E4D">
        <w:rPr>
          <w:rFonts w:eastAsia="Times New Roman" w:cs="Times New Roman"/>
          <w:lang w:eastAsia="de-DE"/>
        </w:rPr>
        <w:t xml:space="preserve">ist Qal Partizip m.sg. von </w:t>
      </w:r>
      <w:r w:rsidRPr="00422E4D">
        <w:rPr>
          <w:rFonts w:eastAsia="Times New Roman" w:cs="Times New Roman"/>
          <w:b/>
          <w:bCs/>
          <w:rtl/>
          <w:lang w:eastAsia="de-DE"/>
        </w:rPr>
        <w:t>עשׂה</w:t>
      </w:r>
      <w:r w:rsidRPr="00422E4D">
        <w:rPr>
          <w:rFonts w:eastAsia="Times New Roman" w:cs="Times New Roman"/>
          <w:rtl/>
          <w:lang w:eastAsia="de-DE"/>
        </w:rPr>
        <w:t xml:space="preserve"> </w:t>
      </w:r>
      <w:r w:rsidRPr="00422E4D">
        <w:rPr>
          <w:rFonts w:eastAsia="Times New Roman" w:cs="Times New Roman"/>
          <w:lang w:eastAsia="de-DE"/>
        </w:rPr>
        <w:t xml:space="preserve">(tun), </w:t>
      </w:r>
      <w:r w:rsidRPr="00422E4D">
        <w:rPr>
          <w:rFonts w:eastAsia="Times New Roman" w:cs="Times New Roman"/>
          <w:b/>
          <w:bCs/>
          <w:rtl/>
          <w:lang w:eastAsia="de-DE"/>
        </w:rPr>
        <w:t>לָעָם</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für) mit </w:t>
      </w:r>
      <w:r w:rsidRPr="00422E4D">
        <w:rPr>
          <w:rFonts w:eastAsia="Times New Roman" w:cs="Times New Roman"/>
          <w:b/>
          <w:bCs/>
          <w:rtl/>
          <w:lang w:eastAsia="de-DE"/>
        </w:rPr>
        <w:t>עָם</w:t>
      </w:r>
      <w:r w:rsidRPr="00422E4D">
        <w:rPr>
          <w:rFonts w:eastAsia="Times New Roman" w:cs="Times New Roman"/>
          <w:rtl/>
          <w:lang w:eastAsia="de-DE"/>
        </w:rPr>
        <w:t xml:space="preserve"> </w:t>
      </w:r>
      <w:r w:rsidRPr="00422E4D">
        <w:rPr>
          <w:rFonts w:eastAsia="Times New Roman" w:cs="Times New Roman"/>
          <w:lang w:eastAsia="de-DE"/>
        </w:rPr>
        <w:t>(Volk) und Artikel.</w:t>
      </w:r>
    </w:p>
    <w:p w14:paraId="42CDDC03"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וַיֹּאמֶר מָה־הַדָּבָר הַזֶּה אֲשֶׁר אַתָּה עֹשֶׂה לָעָם</w:t>
      </w:r>
      <w:r w:rsidRPr="00422E4D">
        <w:rPr>
          <w:rFonts w:eastAsia="Times New Roman" w:cs="Times New Roman"/>
          <w:rtl/>
          <w:lang w:eastAsia="de-DE"/>
        </w:rPr>
        <w:t xml:space="preserve"> </w:t>
      </w:r>
      <w:r w:rsidRPr="00422E4D">
        <w:rPr>
          <w:rFonts w:eastAsia="Times New Roman" w:cs="Times New Roman"/>
          <w:lang w:eastAsia="de-DE"/>
        </w:rPr>
        <w:t xml:space="preserve">ist Jitros erste Frage: </w:t>
      </w:r>
      <w:r w:rsidRPr="00422E4D">
        <w:rPr>
          <w:rFonts w:eastAsia="Times New Roman" w:cs="Times New Roman"/>
          <w:b/>
          <w:bCs/>
          <w:rtl/>
          <w:lang w:eastAsia="de-DE"/>
        </w:rPr>
        <w:t>וַיֹּאמֶר</w:t>
      </w:r>
      <w:r w:rsidRPr="00422E4D">
        <w:rPr>
          <w:rFonts w:eastAsia="Times New Roman" w:cs="Times New Roman"/>
          <w:rtl/>
          <w:lang w:eastAsia="de-DE"/>
        </w:rPr>
        <w:t xml:space="preserve"> </w:t>
      </w:r>
      <w:r w:rsidRPr="00422E4D">
        <w:rPr>
          <w:rFonts w:eastAsia="Times New Roman" w:cs="Times New Roman"/>
          <w:lang w:eastAsia="de-DE"/>
        </w:rPr>
        <w:t xml:space="preserve">ist die Redeeinleitung, </w:t>
      </w:r>
      <w:r w:rsidRPr="00422E4D">
        <w:rPr>
          <w:rFonts w:eastAsia="Times New Roman" w:cs="Times New Roman"/>
          <w:b/>
          <w:bCs/>
          <w:rtl/>
          <w:lang w:eastAsia="de-DE"/>
        </w:rPr>
        <w:t>מָה־הַדָּבָר הַזֶּה</w:t>
      </w:r>
      <w:r w:rsidRPr="00422E4D">
        <w:rPr>
          <w:rFonts w:eastAsia="Times New Roman" w:cs="Times New Roman"/>
          <w:rtl/>
          <w:lang w:eastAsia="de-DE"/>
        </w:rPr>
        <w:t xml:space="preserve"> </w:t>
      </w:r>
      <w:r w:rsidRPr="00422E4D">
        <w:rPr>
          <w:rFonts w:eastAsia="Times New Roman" w:cs="Times New Roman"/>
          <w:lang w:eastAsia="de-DE"/>
        </w:rPr>
        <w:t xml:space="preserve">ist "was ist diese Sache?", </w:t>
      </w:r>
      <w:r w:rsidRPr="00422E4D">
        <w:rPr>
          <w:rFonts w:eastAsia="Times New Roman" w:cs="Times New Roman"/>
          <w:b/>
          <w:bCs/>
          <w:rtl/>
          <w:lang w:eastAsia="de-DE"/>
        </w:rPr>
        <w:t>מָה</w:t>
      </w:r>
      <w:r w:rsidRPr="00422E4D">
        <w:rPr>
          <w:rFonts w:eastAsia="Times New Roman" w:cs="Times New Roman"/>
          <w:rtl/>
          <w:lang w:eastAsia="de-DE"/>
        </w:rPr>
        <w:t xml:space="preserve"> </w:t>
      </w:r>
      <w:r w:rsidRPr="00422E4D">
        <w:rPr>
          <w:rFonts w:eastAsia="Times New Roman" w:cs="Times New Roman"/>
          <w:lang w:eastAsia="de-DE"/>
        </w:rPr>
        <w:t xml:space="preserve">(was) mit </w:t>
      </w:r>
      <w:r w:rsidRPr="00422E4D">
        <w:rPr>
          <w:rFonts w:eastAsia="Times New Roman" w:cs="Times New Roman"/>
          <w:b/>
          <w:bCs/>
          <w:rtl/>
          <w:lang w:eastAsia="de-DE"/>
        </w:rPr>
        <w:t>דָּבָר</w:t>
      </w:r>
      <w:r w:rsidRPr="00422E4D">
        <w:rPr>
          <w:rFonts w:eastAsia="Times New Roman" w:cs="Times New Roman"/>
          <w:rtl/>
          <w:lang w:eastAsia="de-DE"/>
        </w:rPr>
        <w:t xml:space="preserve"> </w:t>
      </w:r>
      <w:r w:rsidRPr="00422E4D">
        <w:rPr>
          <w:rFonts w:eastAsia="Times New Roman" w:cs="Times New Roman"/>
          <w:lang w:eastAsia="de-DE"/>
        </w:rPr>
        <w:t xml:space="preserve">(Sache, m.sg.) und Artikel sowie Demonstrativpronomen </w:t>
      </w:r>
      <w:r w:rsidRPr="00422E4D">
        <w:rPr>
          <w:rFonts w:eastAsia="Times New Roman" w:cs="Times New Roman"/>
          <w:b/>
          <w:bCs/>
          <w:rtl/>
          <w:lang w:eastAsia="de-DE"/>
        </w:rPr>
        <w:t>הַזֶּה</w:t>
      </w:r>
      <w:r w:rsidRPr="00422E4D">
        <w:rPr>
          <w:rFonts w:eastAsia="Times New Roman" w:cs="Times New Roman"/>
          <w:rtl/>
          <w:lang w:eastAsia="de-DE"/>
        </w:rPr>
        <w:t xml:space="preserve"> </w:t>
      </w:r>
      <w:r w:rsidRPr="00422E4D">
        <w:rPr>
          <w:rFonts w:eastAsia="Times New Roman" w:cs="Times New Roman"/>
          <w:lang w:eastAsia="de-DE"/>
        </w:rPr>
        <w:t xml:space="preserve">(diese). </w:t>
      </w:r>
      <w:r w:rsidRPr="00422E4D">
        <w:rPr>
          <w:rFonts w:eastAsia="Times New Roman" w:cs="Times New Roman"/>
          <w:b/>
          <w:bCs/>
          <w:rtl/>
          <w:lang w:eastAsia="de-DE"/>
        </w:rPr>
        <w:t>אֲשֶׁר אַתָּה עֹשֶׂה לָעָם</w:t>
      </w:r>
      <w:r w:rsidRPr="00422E4D">
        <w:rPr>
          <w:rFonts w:eastAsia="Times New Roman" w:cs="Times New Roman"/>
          <w:rtl/>
          <w:lang w:eastAsia="de-DE"/>
        </w:rPr>
        <w:t xml:space="preserve"> </w:t>
      </w:r>
      <w:r w:rsidRPr="00422E4D">
        <w:rPr>
          <w:rFonts w:eastAsia="Times New Roman" w:cs="Times New Roman"/>
          <w:lang w:eastAsia="de-DE"/>
        </w:rPr>
        <w:t xml:space="preserve">ist ein Relativsatz: </w:t>
      </w:r>
      <w:r w:rsidRPr="00422E4D">
        <w:rPr>
          <w:rFonts w:eastAsia="Times New Roman" w:cs="Times New Roman"/>
          <w:b/>
          <w:bCs/>
          <w:rtl/>
          <w:lang w:eastAsia="de-DE"/>
        </w:rPr>
        <w:t>אֲשֶׁר</w:t>
      </w:r>
      <w:r w:rsidRPr="00422E4D">
        <w:rPr>
          <w:rFonts w:eastAsia="Times New Roman" w:cs="Times New Roman"/>
          <w:rtl/>
          <w:lang w:eastAsia="de-DE"/>
        </w:rPr>
        <w:t xml:space="preserve"> </w:t>
      </w:r>
      <w:r w:rsidRPr="00422E4D">
        <w:rPr>
          <w:rFonts w:eastAsia="Times New Roman" w:cs="Times New Roman"/>
          <w:lang w:eastAsia="de-DE"/>
        </w:rPr>
        <w:t xml:space="preserve">(die, welche), </w:t>
      </w:r>
      <w:r w:rsidRPr="00422E4D">
        <w:rPr>
          <w:rFonts w:eastAsia="Times New Roman" w:cs="Times New Roman"/>
          <w:b/>
          <w:bCs/>
          <w:rtl/>
          <w:lang w:eastAsia="de-DE"/>
        </w:rPr>
        <w:t>אַתָּה</w:t>
      </w:r>
      <w:r w:rsidRPr="00422E4D">
        <w:rPr>
          <w:rFonts w:eastAsia="Times New Roman" w:cs="Times New Roman"/>
          <w:rtl/>
          <w:lang w:eastAsia="de-DE"/>
        </w:rPr>
        <w:t xml:space="preserve"> </w:t>
      </w:r>
      <w:r w:rsidRPr="00422E4D">
        <w:rPr>
          <w:rFonts w:eastAsia="Times New Roman" w:cs="Times New Roman"/>
          <w:lang w:eastAsia="de-DE"/>
        </w:rPr>
        <w:t xml:space="preserve">(du) ist das Subjekt, </w:t>
      </w:r>
      <w:r w:rsidRPr="00422E4D">
        <w:rPr>
          <w:rFonts w:eastAsia="Times New Roman" w:cs="Times New Roman"/>
          <w:b/>
          <w:bCs/>
          <w:rtl/>
          <w:lang w:eastAsia="de-DE"/>
        </w:rPr>
        <w:t>עֹשֶׂה לָעָם</w:t>
      </w:r>
      <w:r w:rsidRPr="00422E4D">
        <w:rPr>
          <w:rFonts w:eastAsia="Times New Roman" w:cs="Times New Roman"/>
          <w:rtl/>
          <w:lang w:eastAsia="de-DE"/>
        </w:rPr>
        <w:t xml:space="preserve"> </w:t>
      </w:r>
      <w:r w:rsidRPr="00422E4D">
        <w:rPr>
          <w:rFonts w:eastAsia="Times New Roman" w:cs="Times New Roman"/>
          <w:lang w:eastAsia="de-DE"/>
        </w:rPr>
        <w:t>(du tust mit dem Volk).</w:t>
      </w:r>
    </w:p>
    <w:p w14:paraId="6E7E3029"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מַדּוּעַ אַתָּה יוֹשֵׁב לְבַדֶּךָ וְכָל־הָעָם נִצָּב עָלֶיךָ מִן־בֹּקֶר עַד־עָרֶב</w:t>
      </w:r>
      <w:r w:rsidRPr="00422E4D">
        <w:rPr>
          <w:rFonts w:eastAsia="Times New Roman" w:cs="Times New Roman"/>
          <w:rtl/>
          <w:lang w:eastAsia="de-DE"/>
        </w:rPr>
        <w:t xml:space="preserve"> </w:t>
      </w:r>
      <w:r w:rsidRPr="00422E4D">
        <w:rPr>
          <w:rFonts w:eastAsia="Times New Roman" w:cs="Times New Roman"/>
          <w:lang w:eastAsia="de-DE"/>
        </w:rPr>
        <w:t xml:space="preserve">ist die zweite Frage: </w:t>
      </w:r>
      <w:r w:rsidRPr="00422E4D">
        <w:rPr>
          <w:rFonts w:eastAsia="Times New Roman" w:cs="Times New Roman"/>
          <w:b/>
          <w:bCs/>
          <w:rtl/>
          <w:lang w:eastAsia="de-DE"/>
        </w:rPr>
        <w:t>מַדּוּעַ</w:t>
      </w:r>
      <w:r w:rsidRPr="00422E4D">
        <w:rPr>
          <w:rFonts w:eastAsia="Times New Roman" w:cs="Times New Roman"/>
          <w:rtl/>
          <w:lang w:eastAsia="de-DE"/>
        </w:rPr>
        <w:t xml:space="preserve"> </w:t>
      </w:r>
      <w:r w:rsidRPr="00422E4D">
        <w:rPr>
          <w:rFonts w:eastAsia="Times New Roman" w:cs="Times New Roman"/>
          <w:lang w:eastAsia="de-DE"/>
        </w:rPr>
        <w:t xml:space="preserve">(warum, weshalb) ist die Fragepartikel, </w:t>
      </w:r>
      <w:r w:rsidRPr="00422E4D">
        <w:rPr>
          <w:rFonts w:eastAsia="Times New Roman" w:cs="Times New Roman"/>
          <w:b/>
          <w:bCs/>
          <w:rtl/>
          <w:lang w:eastAsia="de-DE"/>
        </w:rPr>
        <w:t>אַתָּה יוֹשֵׁב לְבַדֶּךָ</w:t>
      </w:r>
      <w:r w:rsidRPr="00422E4D">
        <w:rPr>
          <w:rFonts w:eastAsia="Times New Roman" w:cs="Times New Roman"/>
          <w:rtl/>
          <w:lang w:eastAsia="de-DE"/>
        </w:rPr>
        <w:t xml:space="preserve"> </w:t>
      </w:r>
      <w:r w:rsidRPr="00422E4D">
        <w:rPr>
          <w:rFonts w:eastAsia="Times New Roman" w:cs="Times New Roman"/>
          <w:lang w:eastAsia="de-DE"/>
        </w:rPr>
        <w:t xml:space="preserve">ist "du sitzt allein", </w:t>
      </w:r>
      <w:r w:rsidRPr="00422E4D">
        <w:rPr>
          <w:rFonts w:eastAsia="Times New Roman" w:cs="Times New Roman"/>
          <w:b/>
          <w:bCs/>
          <w:rtl/>
          <w:lang w:eastAsia="de-DE"/>
        </w:rPr>
        <w:t>יוֹשֵׁב</w:t>
      </w:r>
      <w:r w:rsidRPr="00422E4D">
        <w:rPr>
          <w:rFonts w:eastAsia="Times New Roman" w:cs="Times New Roman"/>
          <w:rtl/>
          <w:lang w:eastAsia="de-DE"/>
        </w:rPr>
        <w:t xml:space="preserve"> </w:t>
      </w:r>
      <w:r w:rsidRPr="00422E4D">
        <w:rPr>
          <w:rFonts w:eastAsia="Times New Roman" w:cs="Times New Roman"/>
          <w:lang w:eastAsia="de-DE"/>
        </w:rPr>
        <w:t xml:space="preserve">ist Qal Partizip m.sg. von </w:t>
      </w:r>
      <w:r w:rsidRPr="00422E4D">
        <w:rPr>
          <w:rFonts w:eastAsia="Times New Roman" w:cs="Times New Roman"/>
          <w:b/>
          <w:bCs/>
          <w:rtl/>
          <w:lang w:eastAsia="de-DE"/>
        </w:rPr>
        <w:t>ישׁב</w:t>
      </w:r>
      <w:r w:rsidRPr="00422E4D">
        <w:rPr>
          <w:rFonts w:eastAsia="Times New Roman" w:cs="Times New Roman"/>
          <w:rtl/>
          <w:lang w:eastAsia="de-DE"/>
        </w:rPr>
        <w:t xml:space="preserve"> </w:t>
      </w:r>
      <w:r w:rsidRPr="00422E4D">
        <w:rPr>
          <w:rFonts w:eastAsia="Times New Roman" w:cs="Times New Roman"/>
          <w:lang w:eastAsia="de-DE"/>
        </w:rPr>
        <w:t xml:space="preserve">(sitzen), </w:t>
      </w:r>
      <w:r w:rsidRPr="00422E4D">
        <w:rPr>
          <w:rFonts w:eastAsia="Times New Roman" w:cs="Times New Roman"/>
          <w:b/>
          <w:bCs/>
          <w:rtl/>
          <w:lang w:eastAsia="de-DE"/>
        </w:rPr>
        <w:t>לְבַדֶּךָ</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w:t>
      </w:r>
      <w:r w:rsidRPr="00422E4D">
        <w:rPr>
          <w:rFonts w:eastAsia="Times New Roman" w:cs="Times New Roman"/>
          <w:b/>
          <w:bCs/>
          <w:rtl/>
          <w:lang w:eastAsia="de-DE"/>
        </w:rPr>
        <w:t>בַּד</w:t>
      </w:r>
      <w:r w:rsidRPr="00422E4D">
        <w:rPr>
          <w:rFonts w:eastAsia="Times New Roman" w:cs="Times New Roman"/>
          <w:rtl/>
          <w:lang w:eastAsia="de-DE"/>
        </w:rPr>
        <w:t xml:space="preserve"> </w:t>
      </w:r>
      <w:r w:rsidRPr="00422E4D">
        <w:rPr>
          <w:rFonts w:eastAsia="Times New Roman" w:cs="Times New Roman"/>
          <w:lang w:eastAsia="de-DE"/>
        </w:rPr>
        <w:t>(Alleinsein, m.sg.) und Possessivsuffix 2.m.sg., idiomatisch "allein".</w:t>
      </w:r>
    </w:p>
    <w:p w14:paraId="7A0A8343"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וְכָל־הָעָם נִצָּב עָלֶיךָ</w:t>
      </w:r>
      <w:r w:rsidRPr="00422E4D">
        <w:rPr>
          <w:rFonts w:eastAsia="Times New Roman" w:cs="Times New Roman"/>
          <w:rtl/>
          <w:lang w:eastAsia="de-DE"/>
        </w:rPr>
        <w:t xml:space="preserve"> </w:t>
      </w:r>
      <w:r w:rsidRPr="00422E4D">
        <w:rPr>
          <w:rFonts w:eastAsia="Times New Roman" w:cs="Times New Roman"/>
          <w:lang w:eastAsia="de-DE"/>
        </w:rPr>
        <w:t xml:space="preserve">ist koordiniert: </w:t>
      </w:r>
      <w:r w:rsidRPr="00422E4D">
        <w:rPr>
          <w:rFonts w:eastAsia="Times New Roman" w:cs="Times New Roman"/>
          <w:b/>
          <w:bCs/>
          <w:rtl/>
          <w:lang w:eastAsia="de-DE"/>
        </w:rPr>
        <w:t>כָּל־הָעָם</w:t>
      </w:r>
      <w:r w:rsidRPr="00422E4D">
        <w:rPr>
          <w:rFonts w:eastAsia="Times New Roman" w:cs="Times New Roman"/>
          <w:rtl/>
          <w:lang w:eastAsia="de-DE"/>
        </w:rPr>
        <w:t xml:space="preserve"> </w:t>
      </w:r>
      <w:r w:rsidRPr="00422E4D">
        <w:rPr>
          <w:rFonts w:eastAsia="Times New Roman" w:cs="Times New Roman"/>
          <w:lang w:eastAsia="de-DE"/>
        </w:rPr>
        <w:t xml:space="preserve">(das ganze Volk) ist das Subjekt, </w:t>
      </w:r>
      <w:r w:rsidRPr="00422E4D">
        <w:rPr>
          <w:rFonts w:eastAsia="Times New Roman" w:cs="Times New Roman"/>
          <w:b/>
          <w:bCs/>
          <w:rtl/>
          <w:lang w:eastAsia="de-DE"/>
        </w:rPr>
        <w:t>נִצָּב</w:t>
      </w:r>
      <w:r w:rsidRPr="00422E4D">
        <w:rPr>
          <w:rFonts w:eastAsia="Times New Roman" w:cs="Times New Roman"/>
          <w:rtl/>
          <w:lang w:eastAsia="de-DE"/>
        </w:rPr>
        <w:t xml:space="preserve"> </w:t>
      </w:r>
      <w:r w:rsidRPr="00422E4D">
        <w:rPr>
          <w:rFonts w:eastAsia="Times New Roman" w:cs="Times New Roman"/>
          <w:lang w:eastAsia="de-DE"/>
        </w:rPr>
        <w:t xml:space="preserve">ist Nif'al Partizip m.sg. von </w:t>
      </w:r>
      <w:r w:rsidRPr="00422E4D">
        <w:rPr>
          <w:rFonts w:eastAsia="Times New Roman" w:cs="Times New Roman"/>
          <w:b/>
          <w:bCs/>
          <w:rtl/>
          <w:lang w:eastAsia="de-DE"/>
        </w:rPr>
        <w:t>יצב</w:t>
      </w:r>
      <w:r w:rsidRPr="00422E4D">
        <w:rPr>
          <w:rFonts w:eastAsia="Times New Roman" w:cs="Times New Roman"/>
          <w:rtl/>
          <w:lang w:eastAsia="de-DE"/>
        </w:rPr>
        <w:t xml:space="preserve"> </w:t>
      </w:r>
      <w:r w:rsidRPr="00422E4D">
        <w:rPr>
          <w:rFonts w:eastAsia="Times New Roman" w:cs="Times New Roman"/>
          <w:lang w:eastAsia="de-DE"/>
        </w:rPr>
        <w:t xml:space="preserve">(stehen, sich hinstellen), </w:t>
      </w:r>
      <w:r w:rsidRPr="00422E4D">
        <w:rPr>
          <w:rFonts w:eastAsia="Times New Roman" w:cs="Times New Roman"/>
          <w:b/>
          <w:bCs/>
          <w:rtl/>
          <w:lang w:eastAsia="de-DE"/>
        </w:rPr>
        <w:t>עָלֶיךָ</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עַל</w:t>
      </w:r>
      <w:r w:rsidRPr="00422E4D">
        <w:rPr>
          <w:rFonts w:eastAsia="Times New Roman" w:cs="Times New Roman"/>
          <w:rtl/>
          <w:lang w:eastAsia="de-DE"/>
        </w:rPr>
        <w:t xml:space="preserve"> </w:t>
      </w:r>
      <w:r w:rsidRPr="00422E4D">
        <w:rPr>
          <w:rFonts w:eastAsia="Times New Roman" w:cs="Times New Roman"/>
          <w:lang w:eastAsia="de-DE"/>
        </w:rPr>
        <w:t xml:space="preserve">(vor, bei) mit Suffix 2.m.sg. </w:t>
      </w:r>
      <w:r w:rsidRPr="00422E4D">
        <w:rPr>
          <w:rFonts w:eastAsia="Times New Roman" w:cs="Times New Roman"/>
          <w:b/>
          <w:bCs/>
          <w:rtl/>
          <w:lang w:eastAsia="de-DE"/>
        </w:rPr>
        <w:t>מִן־בֹּקֶר עַד־עָרֶב</w:t>
      </w:r>
      <w:r w:rsidRPr="00422E4D">
        <w:rPr>
          <w:rFonts w:eastAsia="Times New Roman" w:cs="Times New Roman"/>
          <w:rtl/>
          <w:lang w:eastAsia="de-DE"/>
        </w:rPr>
        <w:t xml:space="preserve"> </w:t>
      </w:r>
      <w:r w:rsidRPr="00422E4D">
        <w:rPr>
          <w:rFonts w:eastAsia="Times New Roman" w:cs="Times New Roman"/>
          <w:lang w:eastAsia="de-DE"/>
        </w:rPr>
        <w:t>wiederholt die temporale Angabe aus Vers 13, nun ohne Artikel.</w:t>
      </w:r>
    </w:p>
    <w:p w14:paraId="005A909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Die LXX</w:t>
      </w:r>
      <w:r w:rsidRPr="00422E4D">
        <w:rPr>
          <w:rFonts w:eastAsia="Times New Roman" w:cs="Times New Roman"/>
          <w:lang w:eastAsia="de-DE"/>
        </w:rPr>
        <w:t xml:space="preserve"> übersetzt </w:t>
      </w:r>
      <w:r w:rsidRPr="00422E4D">
        <w:rPr>
          <w:rFonts w:eastAsia="Times New Roman" w:cs="Times New Roman"/>
          <w:b/>
          <w:bCs/>
          <w:rtl/>
          <w:lang w:eastAsia="de-DE"/>
        </w:rPr>
        <w:t>וַיַּרְא חֹתֵן מֹשֶׁה אֵת כָּל־אֲשֶׁר־הוּא עֹשֶׂה לָעָם</w:t>
      </w:r>
      <w:r w:rsidRPr="00422E4D">
        <w:rPr>
          <w:rFonts w:eastAsia="Times New Roman" w:cs="Times New Roman"/>
          <w:rtl/>
          <w:lang w:eastAsia="de-DE"/>
        </w:rPr>
        <w:t xml:space="preserve"> </w:t>
      </w:r>
      <w:r w:rsidRPr="00422E4D">
        <w:rPr>
          <w:rFonts w:eastAsia="Times New Roman" w:cs="Times New Roman"/>
          <w:lang w:eastAsia="de-DE"/>
        </w:rPr>
        <w:t>mit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idon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Iothor</w:t>
      </w:r>
      <w:proofErr w:type="spellEnd"/>
      <w:r w:rsidRPr="00422E4D">
        <w:rPr>
          <w:rFonts w:eastAsia="Times New Roman" w:cs="Times New Roman"/>
          <w:lang w:eastAsia="de-DE"/>
        </w:rPr>
        <w:t xml:space="preserve"> panta, </w:t>
      </w:r>
      <w:proofErr w:type="spellStart"/>
      <w:r w:rsidRPr="00422E4D">
        <w:rPr>
          <w:rFonts w:eastAsia="Times New Roman" w:cs="Times New Roman"/>
          <w:lang w:eastAsia="de-DE"/>
        </w:rPr>
        <w:t>hosa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autos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epoiei</w:t>
      </w:r>
      <w:proofErr w:type="spellEnd"/>
      <w:r w:rsidRPr="00422E4D">
        <w:rPr>
          <w:rFonts w:eastAsia="Times New Roman" w:cs="Times New Roman"/>
          <w:lang w:eastAsia="de-DE"/>
        </w:rPr>
        <w:t xml:space="preserve"> to </w:t>
      </w:r>
      <w:proofErr w:type="spellStart"/>
      <w:r w:rsidRPr="00422E4D">
        <w:rPr>
          <w:rFonts w:eastAsia="Times New Roman" w:cs="Times New Roman"/>
          <w:lang w:eastAsia="de-DE"/>
        </w:rPr>
        <w:t>lao</w:t>
      </w:r>
      <w:proofErr w:type="spellEnd"/>
      <w:r w:rsidRPr="00422E4D">
        <w:rPr>
          <w:rFonts w:eastAsia="Times New Roman" w:cs="Times New Roman"/>
          <w:lang w:eastAsia="de-DE"/>
        </w:rPr>
        <w:t xml:space="preserve">" (und als </w:t>
      </w:r>
      <w:proofErr w:type="spellStart"/>
      <w:r w:rsidRPr="00422E4D">
        <w:rPr>
          <w:rFonts w:eastAsia="Times New Roman" w:cs="Times New Roman"/>
          <w:lang w:eastAsia="de-DE"/>
        </w:rPr>
        <w:t>Jothor</w:t>
      </w:r>
      <w:proofErr w:type="spellEnd"/>
      <w:r w:rsidRPr="00422E4D">
        <w:rPr>
          <w:rFonts w:eastAsia="Times New Roman" w:cs="Times New Roman"/>
          <w:lang w:eastAsia="de-DE"/>
        </w:rPr>
        <w:t xml:space="preserve"> alles sah, was er für das Volk tat). </w:t>
      </w:r>
      <w:r w:rsidRPr="00422E4D">
        <w:rPr>
          <w:rFonts w:eastAsia="Times New Roman" w:cs="Times New Roman"/>
          <w:b/>
          <w:bCs/>
          <w:rtl/>
          <w:lang w:eastAsia="de-DE"/>
        </w:rPr>
        <w:t>מָה־הַדָּבָר הַזֶּה אֲשֶׁר אַתָּה עֹשֶׂה לָעָם</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ti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touto</w:t>
      </w:r>
      <w:proofErr w:type="spellEnd"/>
      <w:r w:rsidRPr="00422E4D">
        <w:rPr>
          <w:rFonts w:eastAsia="Times New Roman" w:cs="Times New Roman"/>
          <w:lang w:eastAsia="de-DE"/>
        </w:rPr>
        <w:t xml:space="preserve">, ho </w:t>
      </w:r>
      <w:proofErr w:type="spellStart"/>
      <w:r w:rsidRPr="00422E4D">
        <w:rPr>
          <w:rFonts w:eastAsia="Times New Roman" w:cs="Times New Roman"/>
          <w:lang w:eastAsia="de-DE"/>
        </w:rPr>
        <w:t>sy</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poieis</w:t>
      </w:r>
      <w:proofErr w:type="spellEnd"/>
      <w:r w:rsidRPr="00422E4D">
        <w:rPr>
          <w:rFonts w:eastAsia="Times New Roman" w:cs="Times New Roman"/>
          <w:lang w:eastAsia="de-DE"/>
        </w:rPr>
        <w:t xml:space="preserve"> to </w:t>
      </w:r>
      <w:proofErr w:type="spellStart"/>
      <w:r w:rsidRPr="00422E4D">
        <w:rPr>
          <w:rFonts w:eastAsia="Times New Roman" w:cs="Times New Roman"/>
          <w:lang w:eastAsia="de-DE"/>
        </w:rPr>
        <w:t>lao</w:t>
      </w:r>
      <w:proofErr w:type="spellEnd"/>
      <w:r w:rsidRPr="00422E4D">
        <w:rPr>
          <w:rFonts w:eastAsia="Times New Roman" w:cs="Times New Roman"/>
          <w:lang w:eastAsia="de-DE"/>
        </w:rPr>
        <w:t xml:space="preserve">" (was ist dies, was du für das Volk tust) übersetzt. </w:t>
      </w:r>
      <w:r w:rsidRPr="00422E4D">
        <w:rPr>
          <w:rFonts w:eastAsia="Times New Roman" w:cs="Times New Roman"/>
          <w:b/>
          <w:bCs/>
          <w:rtl/>
          <w:lang w:eastAsia="de-DE"/>
        </w:rPr>
        <w:t>מַדּוּעַ אַתָּה יוֹשֵׁב לְבַדֶּךָ</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dia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sy</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kathesai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monos</w:t>
      </w:r>
      <w:proofErr w:type="spellEnd"/>
      <w:r w:rsidRPr="00422E4D">
        <w:rPr>
          <w:rFonts w:eastAsia="Times New Roman" w:cs="Times New Roman"/>
          <w:lang w:eastAsia="de-DE"/>
        </w:rPr>
        <w:t xml:space="preserve">" (warum sitzt du allein) wiedergegeben. </w:t>
      </w:r>
      <w:r w:rsidRPr="00422E4D">
        <w:rPr>
          <w:rFonts w:eastAsia="Times New Roman" w:cs="Times New Roman"/>
          <w:b/>
          <w:bCs/>
          <w:rtl/>
          <w:lang w:eastAsia="de-DE"/>
        </w:rPr>
        <w:t>וְכָל־הָעָם נִצָּב עָלֶיךָ מִן־בֹּקֶר עַד־עָרֶב</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pas</w:t>
      </w:r>
      <w:proofErr w:type="spellEnd"/>
      <w:r w:rsidRPr="00422E4D">
        <w:rPr>
          <w:rFonts w:eastAsia="Times New Roman" w:cs="Times New Roman"/>
          <w:lang w:eastAsia="de-DE"/>
        </w:rPr>
        <w:t xml:space="preserve"> de ho </w:t>
      </w:r>
      <w:proofErr w:type="spellStart"/>
      <w:r w:rsidRPr="00422E4D">
        <w:rPr>
          <w:rFonts w:eastAsia="Times New Roman" w:cs="Times New Roman"/>
          <w:lang w:eastAsia="de-DE"/>
        </w:rPr>
        <w:t>laos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paresteken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soi</w:t>
      </w:r>
      <w:proofErr w:type="spellEnd"/>
      <w:r w:rsidRPr="00422E4D">
        <w:rPr>
          <w:rFonts w:eastAsia="Times New Roman" w:cs="Times New Roman"/>
          <w:lang w:eastAsia="de-DE"/>
        </w:rPr>
        <w:t xml:space="preserve"> apo </w:t>
      </w:r>
      <w:proofErr w:type="spellStart"/>
      <w:r w:rsidRPr="00422E4D">
        <w:rPr>
          <w:rFonts w:eastAsia="Times New Roman" w:cs="Times New Roman"/>
          <w:lang w:eastAsia="de-DE"/>
        </w:rPr>
        <w:t>proithen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heos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hesperas</w:t>
      </w:r>
      <w:proofErr w:type="spellEnd"/>
      <w:r w:rsidRPr="00422E4D">
        <w:rPr>
          <w:rFonts w:eastAsia="Times New Roman" w:cs="Times New Roman"/>
          <w:lang w:eastAsia="de-DE"/>
        </w:rPr>
        <w:t>" (das ganze Volk aber steht bei dir von früh bis Abend) übersetzt.</w:t>
      </w:r>
    </w:p>
    <w:p w14:paraId="2D6A8079"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Die Satzstruktur zeigt einen Hauptsatz (</w:t>
      </w:r>
      <w:r w:rsidRPr="00422E4D">
        <w:rPr>
          <w:rFonts w:eastAsia="Times New Roman" w:cs="Times New Roman"/>
          <w:b/>
          <w:bCs/>
          <w:rtl/>
          <w:lang w:eastAsia="de-DE"/>
        </w:rPr>
        <w:t>וַיַּרְא חֹתֵן מֹשֶׁה</w:t>
      </w:r>
      <w:r w:rsidRPr="00422E4D">
        <w:rPr>
          <w:rFonts w:eastAsia="Times New Roman" w:cs="Times New Roman"/>
          <w:lang w:eastAsia="de-DE"/>
        </w:rPr>
        <w:t>) mit Objektsatz (</w:t>
      </w:r>
      <w:r w:rsidRPr="00422E4D">
        <w:rPr>
          <w:rFonts w:eastAsia="Times New Roman" w:cs="Times New Roman"/>
          <w:b/>
          <w:bCs/>
          <w:rtl/>
          <w:lang w:eastAsia="de-DE"/>
        </w:rPr>
        <w:t>אֵת כָּל־אֲשֶׁר־הוּא עֹשֶׂה לָעָם</w:t>
      </w:r>
      <w:r w:rsidRPr="00422E4D">
        <w:rPr>
          <w:rFonts w:eastAsia="Times New Roman" w:cs="Times New Roman"/>
          <w:lang w:eastAsia="de-DE"/>
        </w:rPr>
        <w:t xml:space="preserve">), gefolgt von direkter Rede mit zwei Fragen: </w:t>
      </w:r>
      <w:r w:rsidRPr="00422E4D">
        <w:rPr>
          <w:rFonts w:eastAsia="Times New Roman" w:cs="Times New Roman"/>
          <w:b/>
          <w:bCs/>
          <w:rtl/>
          <w:lang w:eastAsia="de-DE"/>
        </w:rPr>
        <w:t>מָה־הַדָּבָר הַזֶּה אֲשֶׁר אַתָּה עֹשֶׂה לָעָם</w:t>
      </w:r>
      <w:r w:rsidRPr="00422E4D">
        <w:rPr>
          <w:rFonts w:eastAsia="Times New Roman" w:cs="Times New Roman"/>
          <w:rtl/>
          <w:lang w:eastAsia="de-DE"/>
        </w:rPr>
        <w:t xml:space="preserve"> </w:t>
      </w:r>
      <w:r w:rsidRPr="00422E4D">
        <w:rPr>
          <w:rFonts w:eastAsia="Times New Roman" w:cs="Times New Roman"/>
          <w:lang w:eastAsia="de-DE"/>
        </w:rPr>
        <w:t xml:space="preserve">und </w:t>
      </w:r>
      <w:r w:rsidRPr="00422E4D">
        <w:rPr>
          <w:rFonts w:eastAsia="Times New Roman" w:cs="Times New Roman"/>
          <w:b/>
          <w:bCs/>
          <w:rtl/>
          <w:lang w:eastAsia="de-DE"/>
        </w:rPr>
        <w:t>מַדּוּעַ אַתָּה יוֹשֵׁב לְבַדֶּךָ וְכָל־הָעָם נִצָּב עָלֶיךָ מִן־בֹּקֶר עַד־עָרֶב</w:t>
      </w:r>
      <w:r w:rsidRPr="00422E4D">
        <w:rPr>
          <w:rFonts w:eastAsia="Times New Roman" w:cs="Times New Roman"/>
          <w:lang w:eastAsia="de-DE"/>
        </w:rPr>
        <w:t>.</w:t>
      </w:r>
    </w:p>
    <w:p w14:paraId="69CF6697"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Der Vers zeigt Jitros kritische Beobachtung. Seine Fragen sind rhetorisch und implizieren bereits Kritik: Die Situation ist nicht gut. Die Betonung liegt auf Moses Alleinsein gegenüber der Menge des wartenden Volkes. Jitro hat den Blick des Außenstehenden, der objektiv beobachten kann, was Moses in seiner täglichen Routine nicht mehr sieht.</w:t>
      </w:r>
    </w:p>
    <w:p w14:paraId="549FA5C4"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t>Exodus 18,15</w:t>
      </w:r>
    </w:p>
    <w:p w14:paraId="0BA73429"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lastRenderedPageBreak/>
        <w:t>Hebräisch:</w:t>
      </w:r>
    </w:p>
    <w:p w14:paraId="2888C836"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t>וַיֹּ֥אמֶר מֹשֶׁ֖ה לְחֹתְנֹ֑ו כִּֽי־יָבֹ֥א אֵלַ֛י הָעָ֖ם לִדְרֹ֥שׁ אֱלֹהִֽים׃</w:t>
      </w:r>
    </w:p>
    <w:p w14:paraId="227585C1"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Deutsch:</w:t>
      </w:r>
    </w:p>
    <w:p w14:paraId="1198F131"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Und Mosche sagte zu seinem Schwiegervater: Weil das Volk zu mir kommt, um Gott zu befragen.</w:t>
      </w:r>
    </w:p>
    <w:p w14:paraId="3369A17E"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3398DA28">
          <v:rect id="_x0000_i1506" style="width:0;height:1.5pt" o:hralign="center" o:hrstd="t" o:hr="t" fillcolor="#a0a0a0" stroked="f"/>
        </w:pict>
      </w:r>
    </w:p>
    <w:p w14:paraId="76653D8E"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Kommentar:</w:t>
      </w:r>
    </w:p>
    <w:p w14:paraId="24F7682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וַיֹּאמֶר מֹשֶׁה לְחֹתְנוֹ</w:t>
      </w:r>
      <w:r w:rsidRPr="00422E4D">
        <w:rPr>
          <w:rFonts w:eastAsia="Times New Roman" w:cs="Times New Roman"/>
          <w:rtl/>
          <w:lang w:eastAsia="de-DE"/>
        </w:rPr>
        <w:t xml:space="preserve"> </w:t>
      </w:r>
      <w:r w:rsidRPr="00422E4D">
        <w:rPr>
          <w:rFonts w:eastAsia="Times New Roman" w:cs="Times New Roman"/>
          <w:lang w:eastAsia="de-DE"/>
        </w:rPr>
        <w:t xml:space="preserve">ist Moses Antwort: Qal Wayyiqtol 3.m.sg. von </w:t>
      </w:r>
      <w:r w:rsidRPr="00422E4D">
        <w:rPr>
          <w:rFonts w:eastAsia="Times New Roman" w:cs="Times New Roman"/>
          <w:b/>
          <w:bCs/>
          <w:rtl/>
          <w:lang w:eastAsia="de-DE"/>
        </w:rPr>
        <w:t>אמר</w:t>
      </w:r>
      <w:r w:rsidRPr="00422E4D">
        <w:rPr>
          <w:rFonts w:eastAsia="Times New Roman" w:cs="Times New Roman"/>
          <w:lang w:eastAsia="de-DE"/>
        </w:rPr>
        <w:t xml:space="preserve">, Subjekt </w:t>
      </w:r>
      <w:r w:rsidRPr="00422E4D">
        <w:rPr>
          <w:rFonts w:eastAsia="Times New Roman" w:cs="Times New Roman"/>
          <w:b/>
          <w:bCs/>
          <w:rtl/>
          <w:lang w:eastAsia="de-DE"/>
        </w:rPr>
        <w:t>מֹשֶׁה</w:t>
      </w:r>
      <w:r w:rsidRPr="00422E4D">
        <w:rPr>
          <w:rFonts w:eastAsia="Times New Roman" w:cs="Times New Roman"/>
          <w:lang w:eastAsia="de-DE"/>
        </w:rPr>
        <w:t xml:space="preserve">, </w:t>
      </w:r>
      <w:r w:rsidRPr="00422E4D">
        <w:rPr>
          <w:rFonts w:eastAsia="Times New Roman" w:cs="Times New Roman"/>
          <w:b/>
          <w:bCs/>
          <w:rtl/>
          <w:lang w:eastAsia="de-DE"/>
        </w:rPr>
        <w:t>לְחֹתְנוֹ</w:t>
      </w:r>
      <w:r w:rsidRPr="00422E4D">
        <w:rPr>
          <w:rFonts w:eastAsia="Times New Roman" w:cs="Times New Roman"/>
          <w:rtl/>
          <w:lang w:eastAsia="de-DE"/>
        </w:rPr>
        <w:t xml:space="preserve"> </w:t>
      </w:r>
      <w:r w:rsidRPr="00422E4D">
        <w:rPr>
          <w:rFonts w:eastAsia="Times New Roman" w:cs="Times New Roman"/>
          <w:lang w:eastAsia="de-DE"/>
        </w:rPr>
        <w:t>(zu seinem Schwiegervater).</w:t>
      </w:r>
    </w:p>
    <w:p w14:paraId="426435E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כִּי־יָבֹא אֵלַי הָעָם לִדְרֹשׁ אֱלֹהִים</w:t>
      </w:r>
      <w:r w:rsidRPr="00422E4D">
        <w:rPr>
          <w:rFonts w:eastAsia="Times New Roman" w:cs="Times New Roman"/>
          <w:rtl/>
          <w:lang w:eastAsia="de-DE"/>
        </w:rPr>
        <w:t xml:space="preserve"> </w:t>
      </w:r>
      <w:r w:rsidRPr="00422E4D">
        <w:rPr>
          <w:rFonts w:eastAsia="Times New Roman" w:cs="Times New Roman"/>
          <w:lang w:eastAsia="de-DE"/>
        </w:rPr>
        <w:t xml:space="preserve">ist die Begründung: </w:t>
      </w:r>
      <w:r w:rsidRPr="00422E4D">
        <w:rPr>
          <w:rFonts w:eastAsia="Times New Roman" w:cs="Times New Roman"/>
          <w:b/>
          <w:bCs/>
          <w:rtl/>
          <w:lang w:eastAsia="de-DE"/>
        </w:rPr>
        <w:t>כִּי</w:t>
      </w:r>
      <w:r w:rsidRPr="00422E4D">
        <w:rPr>
          <w:rFonts w:eastAsia="Times New Roman" w:cs="Times New Roman"/>
          <w:rtl/>
          <w:lang w:eastAsia="de-DE"/>
        </w:rPr>
        <w:t xml:space="preserve"> </w:t>
      </w:r>
      <w:r w:rsidRPr="00422E4D">
        <w:rPr>
          <w:rFonts w:eastAsia="Times New Roman" w:cs="Times New Roman"/>
          <w:lang w:eastAsia="de-DE"/>
        </w:rPr>
        <w:t xml:space="preserve">(weil, denn), </w:t>
      </w:r>
      <w:r w:rsidRPr="00422E4D">
        <w:rPr>
          <w:rFonts w:eastAsia="Times New Roman" w:cs="Times New Roman"/>
          <w:b/>
          <w:bCs/>
          <w:rtl/>
          <w:lang w:eastAsia="de-DE"/>
        </w:rPr>
        <w:t>יָבֹא</w:t>
      </w:r>
      <w:r w:rsidRPr="00422E4D">
        <w:rPr>
          <w:rFonts w:eastAsia="Times New Roman" w:cs="Times New Roman"/>
          <w:rtl/>
          <w:lang w:eastAsia="de-DE"/>
        </w:rPr>
        <w:t xml:space="preserve"> </w:t>
      </w:r>
      <w:r w:rsidRPr="00422E4D">
        <w:rPr>
          <w:rFonts w:eastAsia="Times New Roman" w:cs="Times New Roman"/>
          <w:lang w:eastAsia="de-DE"/>
        </w:rPr>
        <w:t xml:space="preserve">ist Qal Imperfekt 3.m.sg. von </w:t>
      </w:r>
      <w:r w:rsidRPr="00422E4D">
        <w:rPr>
          <w:rFonts w:eastAsia="Times New Roman" w:cs="Times New Roman"/>
          <w:b/>
          <w:bCs/>
          <w:rtl/>
          <w:lang w:eastAsia="de-DE"/>
        </w:rPr>
        <w:t>בוא</w:t>
      </w:r>
      <w:r w:rsidRPr="00422E4D">
        <w:rPr>
          <w:rFonts w:eastAsia="Times New Roman" w:cs="Times New Roman"/>
          <w:rtl/>
          <w:lang w:eastAsia="de-DE"/>
        </w:rPr>
        <w:t xml:space="preserve"> </w:t>
      </w:r>
      <w:r w:rsidRPr="00422E4D">
        <w:rPr>
          <w:rFonts w:eastAsia="Times New Roman" w:cs="Times New Roman"/>
          <w:lang w:eastAsia="de-DE"/>
        </w:rPr>
        <w:t xml:space="preserve">(kommen), das hier eine wiederholte oder allgemeine Handlung ausdrückt ("kommt, pflegt zu kommen"), </w:t>
      </w:r>
      <w:r w:rsidRPr="00422E4D">
        <w:rPr>
          <w:rFonts w:eastAsia="Times New Roman" w:cs="Times New Roman"/>
          <w:b/>
          <w:bCs/>
          <w:rtl/>
          <w:lang w:eastAsia="de-DE"/>
        </w:rPr>
        <w:t>אֵלַי</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אֶל</w:t>
      </w:r>
      <w:r w:rsidRPr="00422E4D">
        <w:rPr>
          <w:rFonts w:eastAsia="Times New Roman" w:cs="Times New Roman"/>
          <w:rtl/>
          <w:lang w:eastAsia="de-DE"/>
        </w:rPr>
        <w:t xml:space="preserve"> </w:t>
      </w:r>
      <w:r w:rsidRPr="00422E4D">
        <w:rPr>
          <w:rFonts w:eastAsia="Times New Roman" w:cs="Times New Roman"/>
          <w:lang w:eastAsia="de-DE"/>
        </w:rPr>
        <w:t xml:space="preserve">(zu) mit Suffix 1.c.sg. (zu mir), </w:t>
      </w:r>
      <w:r w:rsidRPr="00422E4D">
        <w:rPr>
          <w:rFonts w:eastAsia="Times New Roman" w:cs="Times New Roman"/>
          <w:b/>
          <w:bCs/>
          <w:rtl/>
          <w:lang w:eastAsia="de-DE"/>
        </w:rPr>
        <w:t>הָעָם</w:t>
      </w:r>
      <w:r w:rsidRPr="00422E4D">
        <w:rPr>
          <w:rFonts w:eastAsia="Times New Roman" w:cs="Times New Roman"/>
          <w:rtl/>
          <w:lang w:eastAsia="de-DE"/>
        </w:rPr>
        <w:t xml:space="preserve"> </w:t>
      </w:r>
      <w:r w:rsidRPr="00422E4D">
        <w:rPr>
          <w:rFonts w:eastAsia="Times New Roman" w:cs="Times New Roman"/>
          <w:lang w:eastAsia="de-DE"/>
        </w:rPr>
        <w:t>ist das Subjekt.</w:t>
      </w:r>
    </w:p>
    <w:p w14:paraId="1975AC0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לִדְרֹשׁ אֱלֹהִים</w:t>
      </w:r>
      <w:r w:rsidRPr="00422E4D">
        <w:rPr>
          <w:rFonts w:eastAsia="Times New Roman" w:cs="Times New Roman"/>
          <w:rtl/>
          <w:lang w:eastAsia="de-DE"/>
        </w:rPr>
        <w:t xml:space="preserve"> </w:t>
      </w:r>
      <w:r w:rsidRPr="00422E4D">
        <w:rPr>
          <w:rFonts w:eastAsia="Times New Roman" w:cs="Times New Roman"/>
          <w:lang w:eastAsia="de-DE"/>
        </w:rPr>
        <w:t xml:space="preserve">ist die finale Angabe: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Qal Infinitiv construct von </w:t>
      </w:r>
      <w:r w:rsidRPr="00422E4D">
        <w:rPr>
          <w:rFonts w:eastAsia="Times New Roman" w:cs="Times New Roman"/>
          <w:b/>
          <w:bCs/>
          <w:rtl/>
          <w:lang w:eastAsia="de-DE"/>
        </w:rPr>
        <w:t>דרשׁ</w:t>
      </w:r>
      <w:r w:rsidRPr="00422E4D">
        <w:rPr>
          <w:rFonts w:eastAsia="Times New Roman" w:cs="Times New Roman"/>
          <w:rtl/>
          <w:lang w:eastAsia="de-DE"/>
        </w:rPr>
        <w:t xml:space="preserve"> </w:t>
      </w:r>
      <w:r w:rsidRPr="00422E4D">
        <w:rPr>
          <w:rFonts w:eastAsia="Times New Roman" w:cs="Times New Roman"/>
          <w:lang w:eastAsia="de-DE"/>
        </w:rPr>
        <w:t xml:space="preserve">(suchen, fragen, befragen), </w:t>
      </w:r>
      <w:r w:rsidRPr="00422E4D">
        <w:rPr>
          <w:rFonts w:eastAsia="Times New Roman" w:cs="Times New Roman"/>
          <w:b/>
          <w:bCs/>
          <w:rtl/>
          <w:lang w:eastAsia="de-DE"/>
        </w:rPr>
        <w:t>אֱלֹהִים</w:t>
      </w:r>
      <w:r w:rsidRPr="00422E4D">
        <w:rPr>
          <w:rFonts w:eastAsia="Times New Roman" w:cs="Times New Roman"/>
          <w:rtl/>
          <w:lang w:eastAsia="de-DE"/>
        </w:rPr>
        <w:t xml:space="preserve"> </w:t>
      </w:r>
      <w:r w:rsidRPr="00422E4D">
        <w:rPr>
          <w:rFonts w:eastAsia="Times New Roman" w:cs="Times New Roman"/>
          <w:lang w:eastAsia="de-DE"/>
        </w:rPr>
        <w:t xml:space="preserve">(Gott) ist das Objekt. Die Wendung </w:t>
      </w:r>
      <w:r w:rsidRPr="00422E4D">
        <w:rPr>
          <w:rFonts w:eastAsia="Times New Roman" w:cs="Times New Roman"/>
          <w:b/>
          <w:bCs/>
          <w:rtl/>
          <w:lang w:eastAsia="de-DE"/>
        </w:rPr>
        <w:t>דרשׁ אֱלֹהִים</w:t>
      </w:r>
      <w:r w:rsidRPr="00422E4D">
        <w:rPr>
          <w:rFonts w:eastAsia="Times New Roman" w:cs="Times New Roman"/>
          <w:rtl/>
          <w:lang w:eastAsia="de-DE"/>
        </w:rPr>
        <w:t xml:space="preserve"> </w:t>
      </w:r>
      <w:r w:rsidRPr="00422E4D">
        <w:rPr>
          <w:rFonts w:eastAsia="Times New Roman" w:cs="Times New Roman"/>
          <w:lang w:eastAsia="de-DE"/>
        </w:rPr>
        <w:t>bedeutet "Gott befragen, Gottes Weisung suchen", was Mosche als Orakel und Mittler zwischen Gott und Volk charakterisiert.</w:t>
      </w:r>
    </w:p>
    <w:p w14:paraId="5256383A" w14:textId="6CF02ECD"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 xml:space="preserve">Die </w:t>
      </w:r>
      <w:r w:rsidR="002C0175">
        <w:t>hat „</w:t>
      </w:r>
      <w:proofErr w:type="spellStart"/>
      <w:r w:rsidR="002C0175">
        <w:t>ἐκζητῆσ</w:t>
      </w:r>
      <w:proofErr w:type="spellEnd"/>
      <w:r w:rsidR="002C0175">
        <w:t xml:space="preserve">αι </w:t>
      </w:r>
      <w:proofErr w:type="spellStart"/>
      <w:r w:rsidR="002C0175">
        <w:t>κρίσιν</w:t>
      </w:r>
      <w:proofErr w:type="spellEnd"/>
      <w:r w:rsidR="002C0175">
        <w:t xml:space="preserve"> πα</w:t>
      </w:r>
      <w:proofErr w:type="spellStart"/>
      <w:r w:rsidR="002C0175">
        <w:t>ρὰ</w:t>
      </w:r>
      <w:proofErr w:type="spellEnd"/>
      <w:r w:rsidR="002C0175">
        <w:t xml:space="preserve"> </w:t>
      </w:r>
      <w:proofErr w:type="spellStart"/>
      <w:r w:rsidR="002C0175">
        <w:t>τοῦ</w:t>
      </w:r>
      <w:proofErr w:type="spellEnd"/>
      <w:r w:rsidR="002C0175">
        <w:t xml:space="preserve"> </w:t>
      </w:r>
      <w:proofErr w:type="spellStart"/>
      <w:r w:rsidR="002C0175">
        <w:t>θεοῦ</w:t>
      </w:r>
      <w:proofErr w:type="spellEnd"/>
      <w:r w:rsidR="002C0175">
        <w:t xml:space="preserve">" (ein Urteil von Gott zu suchen), während der MT </w:t>
      </w:r>
      <w:r w:rsidR="002C0175">
        <w:rPr>
          <w:rStyle w:val="Fett"/>
        </w:rPr>
        <w:t>„</w:t>
      </w:r>
      <w:r w:rsidR="002C0175">
        <w:rPr>
          <w:rStyle w:val="Fett"/>
          <w:rtl/>
        </w:rPr>
        <w:t>לִדְרֹשׁ אֱלֹהִים</w:t>
      </w:r>
      <w:r w:rsidR="002C0175">
        <w:rPr>
          <w:rStyle w:val="Fett"/>
        </w:rPr>
        <w:t>"</w:t>
      </w:r>
      <w:r w:rsidR="002C0175">
        <w:t xml:space="preserve"> (Gott zu befragen) hat.</w:t>
      </w:r>
    </w:p>
    <w:p w14:paraId="50B7EA2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Die Satzstruktur zeigt einen Hauptsatz (</w:t>
      </w:r>
      <w:r w:rsidRPr="00422E4D">
        <w:rPr>
          <w:rFonts w:eastAsia="Times New Roman" w:cs="Times New Roman"/>
          <w:b/>
          <w:bCs/>
          <w:rtl/>
          <w:lang w:eastAsia="de-DE"/>
        </w:rPr>
        <w:t>וַיֹּאמֶר מֹשֶׁה לְחֹתְנוֹ</w:t>
      </w:r>
      <w:r w:rsidRPr="00422E4D">
        <w:rPr>
          <w:rFonts w:eastAsia="Times New Roman" w:cs="Times New Roman"/>
          <w:lang w:eastAsia="de-DE"/>
        </w:rPr>
        <w:t xml:space="preserve">) mit direkter Rede als kausaler Nebensatz: </w:t>
      </w:r>
      <w:r w:rsidRPr="00422E4D">
        <w:rPr>
          <w:rFonts w:eastAsia="Times New Roman" w:cs="Times New Roman"/>
          <w:b/>
          <w:bCs/>
          <w:rtl/>
          <w:lang w:eastAsia="de-DE"/>
        </w:rPr>
        <w:t>כִּי־יָבֹא אֵלַי הָעָם לִדְרֹשׁ אֱלֹהִים</w:t>
      </w:r>
      <w:r w:rsidRPr="00422E4D">
        <w:rPr>
          <w:rFonts w:eastAsia="Times New Roman" w:cs="Times New Roman"/>
          <w:lang w:eastAsia="de-DE"/>
        </w:rPr>
        <w:t>.</w:t>
      </w:r>
    </w:p>
    <w:p w14:paraId="3A9FA9C6"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Der Vers gibt Moses Selbstverständnis wieder: Er sieht sich als Mittler göttlicher Offenbarung. Das Volk kommt nicht primär wegen menschlicher Rechtsprechung, sondern um Gottes Willen zu erfahren. Dies erklärt, warum Mosche die Aufgabe nicht einfach delegieren kann - es geht um göttliche Weisung, nicht nur um juristische Entscheidungen.</w:t>
      </w:r>
    </w:p>
    <w:p w14:paraId="1A40DA36"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t>Exodus 18,16</w:t>
      </w:r>
    </w:p>
    <w:p w14:paraId="450015D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Hebräisch:</w:t>
      </w:r>
    </w:p>
    <w:p w14:paraId="2F51E8B7"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t>כִּֽי־יִהְיֶ֨ה לָהֶ֤ם דָּבָר֙ בָּ֣א אֵלַ֔י וְשָׁ֣פַטְתִּ֔י בֵּ֥ין אִ֖ישׁ וּבֵ֣ין רֵעֵ֑הוּ וְהוֹדַעְתִּ֛י אֶת־חֻקֵּ֥י הָאֱלֹהִ֖ים וְאֶת־תּוֹרֹתָֽיו׃</w:t>
      </w:r>
    </w:p>
    <w:p w14:paraId="74597CA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Deutsch:</w:t>
      </w:r>
    </w:p>
    <w:p w14:paraId="280F4FFC"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Wenn sie eine Sache haben, kommt es zu mir, und ich richte zwischen dem einen und dem anderen und mache ihnen die Satzungen Gottes und seine Toroth kund.</w:t>
      </w:r>
    </w:p>
    <w:p w14:paraId="6E7C3735"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09F610F8">
          <v:rect id="_x0000_i1507" style="width:0;height:1.5pt" o:hralign="center" o:hrstd="t" o:hr="t" fillcolor="#a0a0a0" stroked="f"/>
        </w:pict>
      </w:r>
    </w:p>
    <w:p w14:paraId="2E5EE317"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lastRenderedPageBreak/>
        <w:t>Kommentar:</w:t>
      </w:r>
    </w:p>
    <w:p w14:paraId="093AC67F"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כִּי־יִהְיֶה לָהֶם דָּבָר בָּא אֵלַי</w:t>
      </w:r>
      <w:r w:rsidRPr="00422E4D">
        <w:rPr>
          <w:rFonts w:eastAsia="Times New Roman" w:cs="Times New Roman"/>
          <w:rtl/>
          <w:lang w:eastAsia="de-DE"/>
        </w:rPr>
        <w:t xml:space="preserve"> </w:t>
      </w:r>
      <w:r w:rsidRPr="00422E4D">
        <w:rPr>
          <w:rFonts w:eastAsia="Times New Roman" w:cs="Times New Roman"/>
          <w:lang w:eastAsia="de-DE"/>
        </w:rPr>
        <w:t xml:space="preserve">erweitert die Erklärung: </w:t>
      </w:r>
      <w:r w:rsidRPr="00422E4D">
        <w:rPr>
          <w:rFonts w:eastAsia="Times New Roman" w:cs="Times New Roman"/>
          <w:b/>
          <w:bCs/>
          <w:rtl/>
          <w:lang w:eastAsia="de-DE"/>
        </w:rPr>
        <w:t>כִּי־יִהְיֶה לָהֶם דָּבָר</w:t>
      </w:r>
      <w:r w:rsidRPr="00422E4D">
        <w:rPr>
          <w:rFonts w:eastAsia="Times New Roman" w:cs="Times New Roman"/>
          <w:rtl/>
          <w:lang w:eastAsia="de-DE"/>
        </w:rPr>
        <w:t xml:space="preserve"> </w:t>
      </w:r>
      <w:r w:rsidRPr="00422E4D">
        <w:rPr>
          <w:rFonts w:eastAsia="Times New Roman" w:cs="Times New Roman"/>
          <w:lang w:eastAsia="de-DE"/>
        </w:rPr>
        <w:t xml:space="preserve">ist "wenn sie eine Sache haben", </w:t>
      </w:r>
      <w:r w:rsidRPr="00422E4D">
        <w:rPr>
          <w:rFonts w:eastAsia="Times New Roman" w:cs="Times New Roman"/>
          <w:b/>
          <w:bCs/>
          <w:rtl/>
          <w:lang w:eastAsia="de-DE"/>
        </w:rPr>
        <w:t>כִּי</w:t>
      </w:r>
      <w:r w:rsidRPr="00422E4D">
        <w:rPr>
          <w:rFonts w:eastAsia="Times New Roman" w:cs="Times New Roman"/>
          <w:rtl/>
          <w:lang w:eastAsia="de-DE"/>
        </w:rPr>
        <w:t xml:space="preserve"> </w:t>
      </w:r>
      <w:r w:rsidRPr="00422E4D">
        <w:rPr>
          <w:rFonts w:eastAsia="Times New Roman" w:cs="Times New Roman"/>
          <w:lang w:eastAsia="de-DE"/>
        </w:rPr>
        <w:t xml:space="preserve">(wenn) leitet einen konditionalen Temporalsatz ein, </w:t>
      </w:r>
      <w:r w:rsidRPr="00422E4D">
        <w:rPr>
          <w:rFonts w:eastAsia="Times New Roman" w:cs="Times New Roman"/>
          <w:b/>
          <w:bCs/>
          <w:rtl/>
          <w:lang w:eastAsia="de-DE"/>
        </w:rPr>
        <w:t>יִהְיֶה</w:t>
      </w:r>
      <w:r w:rsidRPr="00422E4D">
        <w:rPr>
          <w:rFonts w:eastAsia="Times New Roman" w:cs="Times New Roman"/>
          <w:rtl/>
          <w:lang w:eastAsia="de-DE"/>
        </w:rPr>
        <w:t xml:space="preserve"> </w:t>
      </w:r>
      <w:r w:rsidRPr="00422E4D">
        <w:rPr>
          <w:rFonts w:eastAsia="Times New Roman" w:cs="Times New Roman"/>
          <w:lang w:eastAsia="de-DE"/>
        </w:rPr>
        <w:t xml:space="preserve">ist Qal Imperfekt 3.m.sg. von </w:t>
      </w:r>
      <w:r w:rsidRPr="00422E4D">
        <w:rPr>
          <w:rFonts w:eastAsia="Times New Roman" w:cs="Times New Roman"/>
          <w:b/>
          <w:bCs/>
          <w:rtl/>
          <w:lang w:eastAsia="de-DE"/>
        </w:rPr>
        <w:t>היה</w:t>
      </w:r>
      <w:r w:rsidRPr="00422E4D">
        <w:rPr>
          <w:rFonts w:eastAsia="Times New Roman" w:cs="Times New Roman"/>
          <w:rtl/>
          <w:lang w:eastAsia="de-DE"/>
        </w:rPr>
        <w:t xml:space="preserve"> </w:t>
      </w:r>
      <w:r w:rsidRPr="00422E4D">
        <w:rPr>
          <w:rFonts w:eastAsia="Times New Roman" w:cs="Times New Roman"/>
          <w:lang w:eastAsia="de-DE"/>
        </w:rPr>
        <w:t xml:space="preserve">(sein), </w:t>
      </w:r>
      <w:r w:rsidRPr="00422E4D">
        <w:rPr>
          <w:rFonts w:eastAsia="Times New Roman" w:cs="Times New Roman"/>
          <w:b/>
          <w:bCs/>
          <w:rtl/>
          <w:lang w:eastAsia="de-DE"/>
        </w:rPr>
        <w:t>לָהֶם</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Suffix 3.m.pl. (ihnen, für sie), </w:t>
      </w:r>
      <w:r w:rsidRPr="00422E4D">
        <w:rPr>
          <w:rFonts w:eastAsia="Times New Roman" w:cs="Times New Roman"/>
          <w:b/>
          <w:bCs/>
          <w:rtl/>
          <w:lang w:eastAsia="de-DE"/>
        </w:rPr>
        <w:t>דָּבָר</w:t>
      </w:r>
      <w:r w:rsidRPr="00422E4D">
        <w:rPr>
          <w:rFonts w:eastAsia="Times New Roman" w:cs="Times New Roman"/>
          <w:rtl/>
          <w:lang w:eastAsia="de-DE"/>
        </w:rPr>
        <w:t xml:space="preserve"> </w:t>
      </w:r>
      <w:r w:rsidRPr="00422E4D">
        <w:rPr>
          <w:rFonts w:eastAsia="Times New Roman" w:cs="Times New Roman"/>
          <w:lang w:eastAsia="de-DE"/>
        </w:rPr>
        <w:t xml:space="preserve">(Sache, Angelegenheit, Rechtsfall, m.sg.) ist das Subjekt. </w:t>
      </w:r>
      <w:r w:rsidRPr="00422E4D">
        <w:rPr>
          <w:rFonts w:eastAsia="Times New Roman" w:cs="Times New Roman"/>
          <w:b/>
          <w:bCs/>
          <w:rtl/>
          <w:lang w:eastAsia="de-DE"/>
        </w:rPr>
        <w:t>בָּא אֵלַי</w:t>
      </w:r>
      <w:r w:rsidRPr="00422E4D">
        <w:rPr>
          <w:rFonts w:eastAsia="Times New Roman" w:cs="Times New Roman"/>
          <w:rtl/>
          <w:lang w:eastAsia="de-DE"/>
        </w:rPr>
        <w:t xml:space="preserve"> </w:t>
      </w:r>
      <w:r w:rsidRPr="00422E4D">
        <w:rPr>
          <w:rFonts w:eastAsia="Times New Roman" w:cs="Times New Roman"/>
          <w:lang w:eastAsia="de-DE"/>
        </w:rPr>
        <w:t xml:space="preserve">ist "kommt es zu mir", </w:t>
      </w:r>
      <w:r w:rsidRPr="00422E4D">
        <w:rPr>
          <w:rFonts w:eastAsia="Times New Roman" w:cs="Times New Roman"/>
          <w:b/>
          <w:bCs/>
          <w:rtl/>
          <w:lang w:eastAsia="de-DE"/>
        </w:rPr>
        <w:t>בָּא</w:t>
      </w:r>
      <w:r w:rsidRPr="00422E4D">
        <w:rPr>
          <w:rFonts w:eastAsia="Times New Roman" w:cs="Times New Roman"/>
          <w:rtl/>
          <w:lang w:eastAsia="de-DE"/>
        </w:rPr>
        <w:t xml:space="preserve"> </w:t>
      </w:r>
      <w:r w:rsidRPr="00422E4D">
        <w:rPr>
          <w:rFonts w:eastAsia="Times New Roman" w:cs="Times New Roman"/>
          <w:lang w:eastAsia="de-DE"/>
        </w:rPr>
        <w:t xml:space="preserve">ist Qal Perfekt 3.m.sg. von </w:t>
      </w:r>
      <w:r w:rsidRPr="00422E4D">
        <w:rPr>
          <w:rFonts w:eastAsia="Times New Roman" w:cs="Times New Roman"/>
          <w:b/>
          <w:bCs/>
          <w:rtl/>
          <w:lang w:eastAsia="de-DE"/>
        </w:rPr>
        <w:t>בוא</w:t>
      </w:r>
      <w:r w:rsidRPr="00422E4D">
        <w:rPr>
          <w:rFonts w:eastAsia="Times New Roman" w:cs="Times New Roman"/>
          <w:rtl/>
          <w:lang w:eastAsia="de-DE"/>
        </w:rPr>
        <w:t xml:space="preserve"> </w:t>
      </w:r>
      <w:r w:rsidRPr="00422E4D">
        <w:rPr>
          <w:rFonts w:eastAsia="Times New Roman" w:cs="Times New Roman"/>
          <w:lang w:eastAsia="de-DE"/>
        </w:rPr>
        <w:t xml:space="preserve">(kommen), </w:t>
      </w:r>
      <w:r w:rsidRPr="00422E4D">
        <w:rPr>
          <w:rFonts w:eastAsia="Times New Roman" w:cs="Times New Roman"/>
          <w:b/>
          <w:bCs/>
          <w:rtl/>
          <w:lang w:eastAsia="de-DE"/>
        </w:rPr>
        <w:t>אֵלַי</w:t>
      </w:r>
      <w:r w:rsidRPr="00422E4D">
        <w:rPr>
          <w:rFonts w:eastAsia="Times New Roman" w:cs="Times New Roman"/>
          <w:rtl/>
          <w:lang w:eastAsia="de-DE"/>
        </w:rPr>
        <w:t xml:space="preserve"> </w:t>
      </w:r>
      <w:r w:rsidRPr="00422E4D">
        <w:rPr>
          <w:rFonts w:eastAsia="Times New Roman" w:cs="Times New Roman"/>
          <w:lang w:eastAsia="de-DE"/>
        </w:rPr>
        <w:t>(zu mir).</w:t>
      </w:r>
    </w:p>
    <w:p w14:paraId="2EDDA126"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וְשָׁפַטְתִּי בֵּין אִישׁ וּבֵין רֵעֵהוּ</w:t>
      </w:r>
      <w:r w:rsidRPr="00422E4D">
        <w:rPr>
          <w:rFonts w:eastAsia="Times New Roman" w:cs="Times New Roman"/>
          <w:rtl/>
          <w:lang w:eastAsia="de-DE"/>
        </w:rPr>
        <w:t xml:space="preserve"> </w:t>
      </w:r>
      <w:r w:rsidRPr="00422E4D">
        <w:rPr>
          <w:rFonts w:eastAsia="Times New Roman" w:cs="Times New Roman"/>
          <w:lang w:eastAsia="de-DE"/>
        </w:rPr>
        <w:t xml:space="preserve">beschreibt die Richtertätigkeit: </w:t>
      </w:r>
      <w:r w:rsidRPr="00422E4D">
        <w:rPr>
          <w:rFonts w:eastAsia="Times New Roman" w:cs="Times New Roman"/>
          <w:b/>
          <w:bCs/>
          <w:rtl/>
          <w:lang w:eastAsia="de-DE"/>
        </w:rPr>
        <w:t>וְשָׁפַטְתִּי</w:t>
      </w:r>
      <w:r w:rsidRPr="00422E4D">
        <w:rPr>
          <w:rFonts w:eastAsia="Times New Roman" w:cs="Times New Roman"/>
          <w:rtl/>
          <w:lang w:eastAsia="de-DE"/>
        </w:rPr>
        <w:t xml:space="preserve"> </w:t>
      </w:r>
      <w:r w:rsidRPr="00422E4D">
        <w:rPr>
          <w:rFonts w:eastAsia="Times New Roman" w:cs="Times New Roman"/>
          <w:lang w:eastAsia="de-DE"/>
        </w:rPr>
        <w:t xml:space="preserve">ist Qal Perfekt 1.c.sg. von </w:t>
      </w:r>
      <w:r w:rsidRPr="00422E4D">
        <w:rPr>
          <w:rFonts w:eastAsia="Times New Roman" w:cs="Times New Roman"/>
          <w:b/>
          <w:bCs/>
          <w:rtl/>
          <w:lang w:eastAsia="de-DE"/>
        </w:rPr>
        <w:t>שׁפט</w:t>
      </w:r>
      <w:r w:rsidRPr="00422E4D">
        <w:rPr>
          <w:rFonts w:eastAsia="Times New Roman" w:cs="Times New Roman"/>
          <w:rtl/>
          <w:lang w:eastAsia="de-DE"/>
        </w:rPr>
        <w:t xml:space="preserve"> </w:t>
      </w:r>
      <w:r w:rsidRPr="00422E4D">
        <w:rPr>
          <w:rFonts w:eastAsia="Times New Roman" w:cs="Times New Roman"/>
          <w:lang w:eastAsia="de-DE"/>
        </w:rPr>
        <w:t xml:space="preserve">(richten) mit Waw consecutivum ("und ich richte, dann richte ich"), </w:t>
      </w:r>
      <w:r w:rsidRPr="00422E4D">
        <w:rPr>
          <w:rFonts w:eastAsia="Times New Roman" w:cs="Times New Roman"/>
          <w:b/>
          <w:bCs/>
          <w:rtl/>
          <w:lang w:eastAsia="de-DE"/>
        </w:rPr>
        <w:t>בֵּין אִישׁ וּבֵין רֵעֵהוּ</w:t>
      </w:r>
      <w:r w:rsidRPr="00422E4D">
        <w:rPr>
          <w:rFonts w:eastAsia="Times New Roman" w:cs="Times New Roman"/>
          <w:rtl/>
          <w:lang w:eastAsia="de-DE"/>
        </w:rPr>
        <w:t xml:space="preserve"> </w:t>
      </w:r>
      <w:r w:rsidRPr="00422E4D">
        <w:rPr>
          <w:rFonts w:eastAsia="Times New Roman" w:cs="Times New Roman"/>
          <w:lang w:eastAsia="de-DE"/>
        </w:rPr>
        <w:t xml:space="preserve">ist "zwischen einem Mann und seinem Nächsten", </w:t>
      </w:r>
      <w:r w:rsidRPr="00422E4D">
        <w:rPr>
          <w:rFonts w:eastAsia="Times New Roman" w:cs="Times New Roman"/>
          <w:b/>
          <w:bCs/>
          <w:rtl/>
          <w:lang w:eastAsia="de-DE"/>
        </w:rPr>
        <w:t>בֵּין... וּבֵין</w:t>
      </w:r>
      <w:r w:rsidRPr="00422E4D">
        <w:rPr>
          <w:rFonts w:eastAsia="Times New Roman" w:cs="Times New Roman"/>
          <w:rtl/>
          <w:lang w:eastAsia="de-DE"/>
        </w:rPr>
        <w:t xml:space="preserve"> </w:t>
      </w:r>
      <w:r w:rsidRPr="00422E4D">
        <w:rPr>
          <w:rFonts w:eastAsia="Times New Roman" w:cs="Times New Roman"/>
          <w:lang w:eastAsia="de-DE"/>
        </w:rPr>
        <w:t xml:space="preserve">(zwischen... und) ist die distributive Präposition, </w:t>
      </w:r>
      <w:r w:rsidRPr="00422E4D">
        <w:rPr>
          <w:rFonts w:eastAsia="Times New Roman" w:cs="Times New Roman"/>
          <w:b/>
          <w:bCs/>
          <w:rtl/>
          <w:lang w:eastAsia="de-DE"/>
        </w:rPr>
        <w:t>אִישׁ</w:t>
      </w:r>
      <w:r w:rsidRPr="00422E4D">
        <w:rPr>
          <w:rFonts w:eastAsia="Times New Roman" w:cs="Times New Roman"/>
          <w:rtl/>
          <w:lang w:eastAsia="de-DE"/>
        </w:rPr>
        <w:t xml:space="preserve"> </w:t>
      </w:r>
      <w:r w:rsidRPr="00422E4D">
        <w:rPr>
          <w:rFonts w:eastAsia="Times New Roman" w:cs="Times New Roman"/>
          <w:lang w:eastAsia="de-DE"/>
        </w:rPr>
        <w:t xml:space="preserve">(Mann, einer), </w:t>
      </w:r>
      <w:r w:rsidRPr="00422E4D">
        <w:rPr>
          <w:rFonts w:eastAsia="Times New Roman" w:cs="Times New Roman"/>
          <w:b/>
          <w:bCs/>
          <w:rtl/>
          <w:lang w:eastAsia="de-DE"/>
        </w:rPr>
        <w:t>רֵעַ</w:t>
      </w:r>
      <w:r w:rsidRPr="00422E4D">
        <w:rPr>
          <w:rFonts w:eastAsia="Times New Roman" w:cs="Times New Roman"/>
          <w:rtl/>
          <w:lang w:eastAsia="de-DE"/>
        </w:rPr>
        <w:t xml:space="preserve"> </w:t>
      </w:r>
      <w:r w:rsidRPr="00422E4D">
        <w:rPr>
          <w:rFonts w:eastAsia="Times New Roman" w:cs="Times New Roman"/>
          <w:lang w:eastAsia="de-DE"/>
        </w:rPr>
        <w:t>(Nächster, Freund, m.sg.) mit Possessivsuffix 3.m.sg.</w:t>
      </w:r>
    </w:p>
    <w:p w14:paraId="077BEC53"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וְהוֹדַעְתִּי אֶת־חֻקֵּי הָאֱלֹהִים וְאֶת־תּוֹרֹתָיו</w:t>
      </w:r>
      <w:r w:rsidRPr="00422E4D">
        <w:rPr>
          <w:rFonts w:eastAsia="Times New Roman" w:cs="Times New Roman"/>
          <w:rtl/>
          <w:lang w:eastAsia="de-DE"/>
        </w:rPr>
        <w:t xml:space="preserve"> </w:t>
      </w:r>
      <w:r w:rsidRPr="00422E4D">
        <w:rPr>
          <w:rFonts w:eastAsia="Times New Roman" w:cs="Times New Roman"/>
          <w:lang w:eastAsia="de-DE"/>
        </w:rPr>
        <w:t xml:space="preserve">ist die zweite Aufgabe: </w:t>
      </w:r>
      <w:r w:rsidRPr="00422E4D">
        <w:rPr>
          <w:rFonts w:eastAsia="Times New Roman" w:cs="Times New Roman"/>
          <w:b/>
          <w:bCs/>
          <w:rtl/>
          <w:lang w:eastAsia="de-DE"/>
        </w:rPr>
        <w:t>וְהוֹדַעְתִּי</w:t>
      </w:r>
      <w:r w:rsidRPr="00422E4D">
        <w:rPr>
          <w:rFonts w:eastAsia="Times New Roman" w:cs="Times New Roman"/>
          <w:rtl/>
          <w:lang w:eastAsia="de-DE"/>
        </w:rPr>
        <w:t xml:space="preserve"> </w:t>
      </w:r>
      <w:r w:rsidRPr="00422E4D">
        <w:rPr>
          <w:rFonts w:eastAsia="Times New Roman" w:cs="Times New Roman"/>
          <w:lang w:eastAsia="de-DE"/>
        </w:rPr>
        <w:t xml:space="preserve">ist Hif'il Perfekt 1.c.sg. von </w:t>
      </w:r>
      <w:r w:rsidRPr="00422E4D">
        <w:rPr>
          <w:rFonts w:eastAsia="Times New Roman" w:cs="Times New Roman"/>
          <w:b/>
          <w:bCs/>
          <w:rtl/>
          <w:lang w:eastAsia="de-DE"/>
        </w:rPr>
        <w:t>ידע</w:t>
      </w:r>
      <w:r w:rsidRPr="00422E4D">
        <w:rPr>
          <w:rFonts w:eastAsia="Times New Roman" w:cs="Times New Roman"/>
          <w:rtl/>
          <w:lang w:eastAsia="de-DE"/>
        </w:rPr>
        <w:t xml:space="preserve"> </w:t>
      </w:r>
      <w:r w:rsidRPr="00422E4D">
        <w:rPr>
          <w:rFonts w:eastAsia="Times New Roman" w:cs="Times New Roman"/>
          <w:lang w:eastAsia="de-DE"/>
        </w:rPr>
        <w:t xml:space="preserve">(kundtun, lehren, mitteilen) mit Waw consecutivum, </w:t>
      </w:r>
      <w:r w:rsidRPr="00422E4D">
        <w:rPr>
          <w:rFonts w:eastAsia="Times New Roman" w:cs="Times New Roman"/>
          <w:b/>
          <w:bCs/>
          <w:rtl/>
          <w:lang w:eastAsia="de-DE"/>
        </w:rPr>
        <w:t>אֶת־חֻקֵּי הָאֱלֹהִים</w:t>
      </w:r>
      <w:r w:rsidRPr="00422E4D">
        <w:rPr>
          <w:rFonts w:eastAsia="Times New Roman" w:cs="Times New Roman"/>
          <w:rtl/>
          <w:lang w:eastAsia="de-DE"/>
        </w:rPr>
        <w:t xml:space="preserve"> </w:t>
      </w:r>
      <w:r w:rsidRPr="00422E4D">
        <w:rPr>
          <w:rFonts w:eastAsia="Times New Roman" w:cs="Times New Roman"/>
          <w:lang w:eastAsia="de-DE"/>
        </w:rPr>
        <w:t xml:space="preserve">ist das erste Objekt: </w:t>
      </w:r>
      <w:r w:rsidRPr="00422E4D">
        <w:rPr>
          <w:rFonts w:eastAsia="Times New Roman" w:cs="Times New Roman"/>
          <w:b/>
          <w:bCs/>
          <w:rtl/>
          <w:lang w:eastAsia="de-DE"/>
        </w:rPr>
        <w:t>חֹק</w:t>
      </w:r>
      <w:r w:rsidRPr="00422E4D">
        <w:rPr>
          <w:rFonts w:eastAsia="Times New Roman" w:cs="Times New Roman"/>
          <w:rtl/>
          <w:lang w:eastAsia="de-DE"/>
        </w:rPr>
        <w:t xml:space="preserve"> </w:t>
      </w:r>
      <w:r w:rsidRPr="00422E4D">
        <w:rPr>
          <w:rFonts w:eastAsia="Times New Roman" w:cs="Times New Roman"/>
          <w:lang w:eastAsia="de-DE"/>
        </w:rPr>
        <w:t>(Satzung, Bestimmung, m.sg.) im Plural (</w:t>
      </w:r>
      <w:r w:rsidRPr="00422E4D">
        <w:rPr>
          <w:rFonts w:eastAsia="Times New Roman" w:cs="Times New Roman"/>
          <w:b/>
          <w:bCs/>
          <w:rtl/>
          <w:lang w:eastAsia="de-DE"/>
        </w:rPr>
        <w:t>חֻקִּים</w:t>
      </w:r>
      <w:r w:rsidRPr="00422E4D">
        <w:rPr>
          <w:rFonts w:eastAsia="Times New Roman" w:cs="Times New Roman"/>
          <w:lang w:eastAsia="de-DE"/>
        </w:rPr>
        <w:t xml:space="preserve">) in Status-constructus-Verbindung mit </w:t>
      </w:r>
      <w:r w:rsidRPr="00422E4D">
        <w:rPr>
          <w:rFonts w:eastAsia="Times New Roman" w:cs="Times New Roman"/>
          <w:b/>
          <w:bCs/>
          <w:rtl/>
          <w:lang w:eastAsia="de-DE"/>
        </w:rPr>
        <w:t>אֱלֹהִים</w:t>
      </w:r>
      <w:r w:rsidRPr="00422E4D">
        <w:rPr>
          <w:rFonts w:eastAsia="Times New Roman" w:cs="Times New Roman"/>
          <w:rtl/>
          <w:lang w:eastAsia="de-DE"/>
        </w:rPr>
        <w:t xml:space="preserve"> </w:t>
      </w:r>
      <w:r w:rsidRPr="00422E4D">
        <w:rPr>
          <w:rFonts w:eastAsia="Times New Roman" w:cs="Times New Roman"/>
          <w:lang w:eastAsia="de-DE"/>
        </w:rPr>
        <w:t xml:space="preserve">(die Satzungen Gottes). </w:t>
      </w:r>
      <w:r w:rsidRPr="00422E4D">
        <w:rPr>
          <w:rFonts w:eastAsia="Times New Roman" w:cs="Times New Roman"/>
          <w:b/>
          <w:bCs/>
          <w:rtl/>
          <w:lang w:eastAsia="de-DE"/>
        </w:rPr>
        <w:t>וְאֶת־תּוֹרֹתָיו</w:t>
      </w:r>
      <w:r w:rsidRPr="00422E4D">
        <w:rPr>
          <w:rFonts w:eastAsia="Times New Roman" w:cs="Times New Roman"/>
          <w:rtl/>
          <w:lang w:eastAsia="de-DE"/>
        </w:rPr>
        <w:t xml:space="preserve"> </w:t>
      </w:r>
      <w:r w:rsidRPr="00422E4D">
        <w:rPr>
          <w:rFonts w:eastAsia="Times New Roman" w:cs="Times New Roman"/>
          <w:lang w:eastAsia="de-DE"/>
        </w:rPr>
        <w:t xml:space="preserve">ist das zweite Objekt: </w:t>
      </w:r>
      <w:r w:rsidRPr="00422E4D">
        <w:rPr>
          <w:rFonts w:eastAsia="Times New Roman" w:cs="Times New Roman"/>
          <w:b/>
          <w:bCs/>
          <w:rtl/>
          <w:lang w:eastAsia="de-DE"/>
        </w:rPr>
        <w:t>תּוֹרָה</w:t>
      </w:r>
      <w:r w:rsidRPr="00422E4D">
        <w:rPr>
          <w:rFonts w:eastAsia="Times New Roman" w:cs="Times New Roman"/>
          <w:rtl/>
          <w:lang w:eastAsia="de-DE"/>
        </w:rPr>
        <w:t xml:space="preserve"> </w:t>
      </w:r>
      <w:r w:rsidRPr="00422E4D">
        <w:rPr>
          <w:rFonts w:eastAsia="Times New Roman" w:cs="Times New Roman"/>
          <w:lang w:eastAsia="de-DE"/>
        </w:rPr>
        <w:t>(Weisung, Lehre, Torah, f.sg.) im Plural (</w:t>
      </w:r>
      <w:r w:rsidRPr="00422E4D">
        <w:rPr>
          <w:rFonts w:eastAsia="Times New Roman" w:cs="Times New Roman"/>
          <w:b/>
          <w:bCs/>
          <w:rtl/>
          <w:lang w:eastAsia="de-DE"/>
        </w:rPr>
        <w:t>תּוֹרוֹת</w:t>
      </w:r>
      <w:r w:rsidRPr="00422E4D">
        <w:rPr>
          <w:rFonts w:eastAsia="Times New Roman" w:cs="Times New Roman"/>
          <w:lang w:eastAsia="de-DE"/>
        </w:rPr>
        <w:t xml:space="preserve">) mit Possessivsuffix 3.m.sg. (seine Weisungen). Die beiden Begriffe </w:t>
      </w:r>
      <w:r w:rsidRPr="00422E4D">
        <w:rPr>
          <w:rFonts w:eastAsia="Times New Roman" w:cs="Times New Roman"/>
          <w:b/>
          <w:bCs/>
          <w:rtl/>
          <w:lang w:eastAsia="de-DE"/>
        </w:rPr>
        <w:t>חֻקִּים</w:t>
      </w:r>
      <w:r w:rsidRPr="00422E4D">
        <w:rPr>
          <w:rFonts w:eastAsia="Times New Roman" w:cs="Times New Roman"/>
          <w:rtl/>
          <w:lang w:eastAsia="de-DE"/>
        </w:rPr>
        <w:t xml:space="preserve"> </w:t>
      </w:r>
      <w:r w:rsidRPr="00422E4D">
        <w:rPr>
          <w:rFonts w:eastAsia="Times New Roman" w:cs="Times New Roman"/>
          <w:lang w:eastAsia="de-DE"/>
        </w:rPr>
        <w:t xml:space="preserve">und </w:t>
      </w:r>
      <w:r w:rsidRPr="00422E4D">
        <w:rPr>
          <w:rFonts w:eastAsia="Times New Roman" w:cs="Times New Roman"/>
          <w:b/>
          <w:bCs/>
          <w:rtl/>
          <w:lang w:eastAsia="de-DE"/>
        </w:rPr>
        <w:t>תּוֹרוֹת</w:t>
      </w:r>
      <w:r w:rsidRPr="00422E4D">
        <w:rPr>
          <w:rFonts w:eastAsia="Times New Roman" w:cs="Times New Roman"/>
          <w:rtl/>
          <w:lang w:eastAsia="de-DE"/>
        </w:rPr>
        <w:t xml:space="preserve"> </w:t>
      </w:r>
      <w:r w:rsidRPr="00422E4D">
        <w:rPr>
          <w:rFonts w:eastAsia="Times New Roman" w:cs="Times New Roman"/>
          <w:lang w:eastAsia="de-DE"/>
        </w:rPr>
        <w:t>umfassen das gesamte göttliche Recht und die Weisung.</w:t>
      </w:r>
    </w:p>
    <w:p w14:paraId="3825E480"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Die LXX</w:t>
      </w:r>
      <w:r w:rsidRPr="00422E4D">
        <w:rPr>
          <w:rFonts w:eastAsia="Times New Roman" w:cs="Times New Roman"/>
          <w:lang w:eastAsia="de-DE"/>
        </w:rPr>
        <w:t xml:space="preserve"> übersetzt </w:t>
      </w:r>
      <w:r w:rsidRPr="00422E4D">
        <w:rPr>
          <w:rFonts w:eastAsia="Times New Roman" w:cs="Times New Roman"/>
          <w:b/>
          <w:bCs/>
          <w:rtl/>
          <w:lang w:eastAsia="de-DE"/>
        </w:rPr>
        <w:t>כִּי־יִהְיֶה לָהֶם דָּבָר</w:t>
      </w:r>
      <w:r w:rsidRPr="00422E4D">
        <w:rPr>
          <w:rFonts w:eastAsia="Times New Roman" w:cs="Times New Roman"/>
          <w:rtl/>
          <w:lang w:eastAsia="de-DE"/>
        </w:rPr>
        <w:t xml:space="preserve"> </w:t>
      </w:r>
      <w:r w:rsidRPr="00422E4D">
        <w:rPr>
          <w:rFonts w:eastAsia="Times New Roman" w:cs="Times New Roman"/>
          <w:lang w:eastAsia="de-DE"/>
        </w:rPr>
        <w:t>mit "</w:t>
      </w:r>
      <w:proofErr w:type="spellStart"/>
      <w:r w:rsidRPr="00422E4D">
        <w:rPr>
          <w:rFonts w:eastAsia="Times New Roman" w:cs="Times New Roman"/>
          <w:lang w:eastAsia="de-DE"/>
        </w:rPr>
        <w:t>hotan</w:t>
      </w:r>
      <w:proofErr w:type="spellEnd"/>
      <w:r w:rsidRPr="00422E4D">
        <w:rPr>
          <w:rFonts w:eastAsia="Times New Roman" w:cs="Times New Roman"/>
          <w:lang w:eastAsia="de-DE"/>
        </w:rPr>
        <w:t xml:space="preserve"> gar </w:t>
      </w:r>
      <w:proofErr w:type="spellStart"/>
      <w:r w:rsidRPr="00422E4D">
        <w:rPr>
          <w:rFonts w:eastAsia="Times New Roman" w:cs="Times New Roman"/>
          <w:lang w:eastAsia="de-DE"/>
        </w:rPr>
        <w:t>genetai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autois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antilogia</w:t>
      </w:r>
      <w:proofErr w:type="spellEnd"/>
      <w:r w:rsidRPr="00422E4D">
        <w:rPr>
          <w:rFonts w:eastAsia="Times New Roman" w:cs="Times New Roman"/>
          <w:lang w:eastAsia="de-DE"/>
        </w:rPr>
        <w:t xml:space="preserve">" (denn wenn ihnen ein Streit entsteht). </w:t>
      </w:r>
      <w:r w:rsidRPr="00422E4D">
        <w:rPr>
          <w:rFonts w:eastAsia="Times New Roman" w:cs="Times New Roman"/>
          <w:b/>
          <w:bCs/>
          <w:rtl/>
          <w:lang w:eastAsia="de-DE"/>
        </w:rPr>
        <w:t>וְשָׁפַטְתִּי בֵּין אִישׁ וּבֵין רֵעֵהוּ</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diakrinō</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hekaston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symbibazo</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autous</w:t>
      </w:r>
      <w:proofErr w:type="spellEnd"/>
      <w:r w:rsidRPr="00422E4D">
        <w:rPr>
          <w:rFonts w:eastAsia="Times New Roman" w:cs="Times New Roman"/>
          <w:lang w:eastAsia="de-DE"/>
        </w:rPr>
        <w:t xml:space="preserve"> ta </w:t>
      </w:r>
      <w:proofErr w:type="spellStart"/>
      <w:r w:rsidRPr="00422E4D">
        <w:rPr>
          <w:rFonts w:eastAsia="Times New Roman" w:cs="Times New Roman"/>
          <w:lang w:eastAsia="de-DE"/>
        </w:rPr>
        <w:t>prostagmata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tou</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theou</w:t>
      </w:r>
      <w:proofErr w:type="spellEnd"/>
      <w:r w:rsidRPr="00422E4D">
        <w:rPr>
          <w:rFonts w:eastAsia="Times New Roman" w:cs="Times New Roman"/>
          <w:lang w:eastAsia="de-DE"/>
        </w:rPr>
        <w:t xml:space="preserve">" (und ich entscheide einen jeden und belehre sie über die Gebote Gottes) übersetzt, wobei die LXX das nächste Element vorwegnimmt. </w:t>
      </w:r>
      <w:r w:rsidRPr="00422E4D">
        <w:rPr>
          <w:rFonts w:eastAsia="Times New Roman" w:cs="Times New Roman"/>
          <w:b/>
          <w:bCs/>
          <w:rtl/>
          <w:lang w:eastAsia="de-DE"/>
        </w:rPr>
        <w:t>וְהוֹדַעְתִּי אֶת־חֻקֵּי הָאֱלֹהִים וְאֶת־תּוֹרֹתָיו</w:t>
      </w:r>
      <w:r w:rsidRPr="00422E4D">
        <w:rPr>
          <w:rFonts w:eastAsia="Times New Roman" w:cs="Times New Roman"/>
          <w:rtl/>
          <w:lang w:eastAsia="de-DE"/>
        </w:rPr>
        <w:t xml:space="preserve"> </w:t>
      </w:r>
      <w:r w:rsidRPr="00422E4D">
        <w:rPr>
          <w:rFonts w:eastAsia="Times New Roman" w:cs="Times New Roman"/>
          <w:lang w:eastAsia="de-DE"/>
        </w:rPr>
        <w:t>wird mit "</w:t>
      </w:r>
      <w:proofErr w:type="spellStart"/>
      <w:r w:rsidRPr="00422E4D">
        <w:rPr>
          <w:rFonts w:eastAsia="Times New Roman" w:cs="Times New Roman"/>
          <w:lang w:eastAsia="de-DE"/>
        </w:rPr>
        <w:t>kai</w:t>
      </w:r>
      <w:proofErr w:type="spellEnd"/>
      <w:r w:rsidRPr="00422E4D">
        <w:rPr>
          <w:rFonts w:eastAsia="Times New Roman" w:cs="Times New Roman"/>
          <w:lang w:eastAsia="de-DE"/>
        </w:rPr>
        <w:t xml:space="preserve"> ton </w:t>
      </w:r>
      <w:proofErr w:type="spellStart"/>
      <w:r w:rsidRPr="00422E4D">
        <w:rPr>
          <w:rFonts w:eastAsia="Times New Roman" w:cs="Times New Roman"/>
          <w:lang w:eastAsia="de-DE"/>
        </w:rPr>
        <w:t>nomon</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autou</w:t>
      </w:r>
      <w:proofErr w:type="spellEnd"/>
      <w:r w:rsidRPr="00422E4D">
        <w:rPr>
          <w:rFonts w:eastAsia="Times New Roman" w:cs="Times New Roman"/>
          <w:lang w:eastAsia="de-DE"/>
        </w:rPr>
        <w:t>" (und sein Gesetz) wiedergegeben.</w:t>
      </w:r>
    </w:p>
    <w:p w14:paraId="20BBCCC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 xml:space="preserve">Die Satzstruktur zeigt eine konditionale Konstruktion gefolgt von zwei konsekutiven Sätzen: Bedingungssatz: </w:t>
      </w:r>
      <w:r w:rsidRPr="00422E4D">
        <w:rPr>
          <w:rFonts w:eastAsia="Times New Roman" w:cs="Times New Roman"/>
          <w:b/>
          <w:bCs/>
          <w:rtl/>
          <w:lang w:eastAsia="de-DE"/>
        </w:rPr>
        <w:t>כִּי־יִהְיֶה לָהֶם דָּבָר</w:t>
      </w:r>
      <w:r w:rsidRPr="00422E4D">
        <w:rPr>
          <w:rFonts w:eastAsia="Times New Roman" w:cs="Times New Roman"/>
          <w:rtl/>
          <w:lang w:eastAsia="de-DE"/>
        </w:rPr>
        <w:t xml:space="preserve"> </w:t>
      </w:r>
      <w:r w:rsidRPr="00422E4D">
        <w:rPr>
          <w:rFonts w:eastAsia="Times New Roman" w:cs="Times New Roman"/>
          <w:lang w:eastAsia="de-DE"/>
        </w:rPr>
        <w:t xml:space="preserve">- Folge: </w:t>
      </w:r>
      <w:r w:rsidRPr="00422E4D">
        <w:rPr>
          <w:rFonts w:eastAsia="Times New Roman" w:cs="Times New Roman"/>
          <w:b/>
          <w:bCs/>
          <w:rtl/>
          <w:lang w:eastAsia="de-DE"/>
        </w:rPr>
        <w:t>בָּא אֵלַי</w:t>
      </w:r>
      <w:r w:rsidRPr="00422E4D">
        <w:rPr>
          <w:rFonts w:eastAsia="Times New Roman" w:cs="Times New Roman"/>
          <w:rtl/>
          <w:lang w:eastAsia="de-DE"/>
        </w:rPr>
        <w:t xml:space="preserve"> </w:t>
      </w:r>
      <w:r w:rsidRPr="00422E4D">
        <w:rPr>
          <w:rFonts w:eastAsia="Times New Roman" w:cs="Times New Roman"/>
          <w:lang w:eastAsia="de-DE"/>
        </w:rPr>
        <w:t xml:space="preserve">- zwei Waw-consecutivum-Sätze: </w:t>
      </w:r>
      <w:r w:rsidRPr="00422E4D">
        <w:rPr>
          <w:rFonts w:eastAsia="Times New Roman" w:cs="Times New Roman"/>
          <w:b/>
          <w:bCs/>
          <w:rtl/>
          <w:lang w:eastAsia="de-DE"/>
        </w:rPr>
        <w:t>וְשָׁפַטְתִּי בֵּין אִישׁ וּבֵין רֵעֵהוּ</w:t>
      </w:r>
      <w:r w:rsidRPr="00422E4D">
        <w:rPr>
          <w:rFonts w:eastAsia="Times New Roman" w:cs="Times New Roman"/>
          <w:rtl/>
          <w:lang w:eastAsia="de-DE"/>
        </w:rPr>
        <w:t xml:space="preserve"> </w:t>
      </w:r>
      <w:r w:rsidRPr="00422E4D">
        <w:rPr>
          <w:rFonts w:eastAsia="Times New Roman" w:cs="Times New Roman"/>
          <w:lang w:eastAsia="de-DE"/>
        </w:rPr>
        <w:t xml:space="preserve">und </w:t>
      </w:r>
      <w:r w:rsidRPr="00422E4D">
        <w:rPr>
          <w:rFonts w:eastAsia="Times New Roman" w:cs="Times New Roman"/>
          <w:b/>
          <w:bCs/>
          <w:rtl/>
          <w:lang w:eastAsia="de-DE"/>
        </w:rPr>
        <w:t>וְהוֹדַעְתִּי אֶת־חֻקֵּי הָאֱלֹהִים וְאֶת־תּוֹרֹתָיו</w:t>
      </w:r>
      <w:r w:rsidRPr="00422E4D">
        <w:rPr>
          <w:rFonts w:eastAsia="Times New Roman" w:cs="Times New Roman"/>
          <w:lang w:eastAsia="de-DE"/>
        </w:rPr>
        <w:t>.</w:t>
      </w:r>
    </w:p>
    <w:p w14:paraId="5FAAE22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Der Vers zeigt Moses doppelte Funktion: (1) Richter in Streitfällen und (2) Lehrer des göttlichen Gesetzes. Diese beiden Aspekte gehören zusammen: Rechtsprechung erfolgt nicht nach menschlichem Ermessen, sondern nach göttlicher Weisung. Mosche ist nicht nur Jurist, sondern Prophet und Lehrer.</w:t>
      </w:r>
    </w:p>
    <w:p w14:paraId="39B3BEED"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t>Exodus 18,17</w:t>
      </w:r>
    </w:p>
    <w:p w14:paraId="3FB05720"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Hebräisch:</w:t>
      </w:r>
    </w:p>
    <w:p w14:paraId="6B0B35F9"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t>וַיֹּ֛אמֶר חֹתֵ֥ן מֹשֶׁ֖ה אֵלָ֑יו לֹא־טוֹב֙ הַדָּבָ֔ר אֲשֶׁ֥ר אַתָּ֖ה עֹשֶֽׂה׃</w:t>
      </w:r>
    </w:p>
    <w:p w14:paraId="2822790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Deutsch:</w:t>
      </w:r>
    </w:p>
    <w:p w14:paraId="4D891CC4"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Da sagte der Schwiegervater Mosches zu ihm: Die Sache ist nicht gut, die du tust.</w:t>
      </w:r>
    </w:p>
    <w:p w14:paraId="20215948"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3FF5A4CE">
          <v:rect id="_x0000_i1508" style="width:0;height:1.5pt" o:hralign="center" o:hrstd="t" o:hr="t" fillcolor="#a0a0a0" stroked="f"/>
        </w:pict>
      </w:r>
    </w:p>
    <w:p w14:paraId="3A6ADCF9"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Kommentar:</w:t>
      </w:r>
    </w:p>
    <w:p w14:paraId="30AC10AD"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lastRenderedPageBreak/>
        <w:t>וַיֹּאמֶר חֹתֵן מֹשֶׁה אֵלָיו</w:t>
      </w:r>
      <w:r w:rsidRPr="00422E4D">
        <w:rPr>
          <w:rFonts w:eastAsia="Times New Roman" w:cs="Times New Roman"/>
          <w:rtl/>
          <w:lang w:eastAsia="de-DE"/>
        </w:rPr>
        <w:t xml:space="preserve"> </w:t>
      </w:r>
      <w:r w:rsidRPr="00422E4D">
        <w:rPr>
          <w:rFonts w:eastAsia="Times New Roman" w:cs="Times New Roman"/>
          <w:lang w:eastAsia="de-DE"/>
        </w:rPr>
        <w:t xml:space="preserve">ist die Redeeinleitung: Qal Wayyiqtol 3.m.sg. von </w:t>
      </w:r>
      <w:r w:rsidRPr="00422E4D">
        <w:rPr>
          <w:rFonts w:eastAsia="Times New Roman" w:cs="Times New Roman"/>
          <w:b/>
          <w:bCs/>
          <w:rtl/>
          <w:lang w:eastAsia="de-DE"/>
        </w:rPr>
        <w:t>אמר</w:t>
      </w:r>
      <w:r w:rsidRPr="00422E4D">
        <w:rPr>
          <w:rFonts w:eastAsia="Times New Roman" w:cs="Times New Roman"/>
          <w:lang w:eastAsia="de-DE"/>
        </w:rPr>
        <w:t xml:space="preserve">, </w:t>
      </w:r>
      <w:r w:rsidRPr="00422E4D">
        <w:rPr>
          <w:rFonts w:eastAsia="Times New Roman" w:cs="Times New Roman"/>
          <w:b/>
          <w:bCs/>
          <w:rtl/>
          <w:lang w:eastAsia="de-DE"/>
        </w:rPr>
        <w:t>חֹתֵן מֹשֶׁה</w:t>
      </w:r>
      <w:r w:rsidRPr="00422E4D">
        <w:rPr>
          <w:rFonts w:eastAsia="Times New Roman" w:cs="Times New Roman"/>
          <w:rtl/>
          <w:lang w:eastAsia="de-DE"/>
        </w:rPr>
        <w:t xml:space="preserve"> </w:t>
      </w:r>
      <w:r w:rsidRPr="00422E4D">
        <w:rPr>
          <w:rFonts w:eastAsia="Times New Roman" w:cs="Times New Roman"/>
          <w:lang w:eastAsia="de-DE"/>
        </w:rPr>
        <w:t xml:space="preserve">ist das Subjekt, </w:t>
      </w:r>
      <w:r w:rsidRPr="00422E4D">
        <w:rPr>
          <w:rFonts w:eastAsia="Times New Roman" w:cs="Times New Roman"/>
          <w:b/>
          <w:bCs/>
          <w:rtl/>
          <w:lang w:eastAsia="de-DE"/>
        </w:rPr>
        <w:t>אֵלָיו</w:t>
      </w:r>
      <w:r w:rsidRPr="00422E4D">
        <w:rPr>
          <w:rFonts w:eastAsia="Times New Roman" w:cs="Times New Roman"/>
          <w:rtl/>
          <w:lang w:eastAsia="de-DE"/>
        </w:rPr>
        <w:t xml:space="preserve"> </w:t>
      </w:r>
      <w:r w:rsidRPr="00422E4D">
        <w:rPr>
          <w:rFonts w:eastAsia="Times New Roman" w:cs="Times New Roman"/>
          <w:lang w:eastAsia="de-DE"/>
        </w:rPr>
        <w:t>(zu ihm).</w:t>
      </w:r>
    </w:p>
    <w:p w14:paraId="54089CFB"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לֹא־טוֹב הַדָּבָר אֲשֶׁר אַתָּה עֹשֶׂה</w:t>
      </w:r>
      <w:r w:rsidRPr="00422E4D">
        <w:rPr>
          <w:rFonts w:eastAsia="Times New Roman" w:cs="Times New Roman"/>
          <w:rtl/>
          <w:lang w:eastAsia="de-DE"/>
        </w:rPr>
        <w:t xml:space="preserve"> </w:t>
      </w:r>
      <w:r w:rsidRPr="00422E4D">
        <w:rPr>
          <w:rFonts w:eastAsia="Times New Roman" w:cs="Times New Roman"/>
          <w:lang w:eastAsia="de-DE"/>
        </w:rPr>
        <w:t xml:space="preserve">ist Jitros Urteil: </w:t>
      </w:r>
      <w:r w:rsidRPr="00422E4D">
        <w:rPr>
          <w:rFonts w:eastAsia="Times New Roman" w:cs="Times New Roman"/>
          <w:b/>
          <w:bCs/>
          <w:rtl/>
          <w:lang w:eastAsia="de-DE"/>
        </w:rPr>
        <w:t>לֹא־טוֹב</w:t>
      </w:r>
      <w:r w:rsidRPr="00422E4D">
        <w:rPr>
          <w:rFonts w:eastAsia="Times New Roman" w:cs="Times New Roman"/>
          <w:rtl/>
          <w:lang w:eastAsia="de-DE"/>
        </w:rPr>
        <w:t xml:space="preserve"> </w:t>
      </w:r>
      <w:r w:rsidRPr="00422E4D">
        <w:rPr>
          <w:rFonts w:eastAsia="Times New Roman" w:cs="Times New Roman"/>
          <w:lang w:eastAsia="de-DE"/>
        </w:rPr>
        <w:t xml:space="preserve">(nicht gut) ist die negative Bewertung, </w:t>
      </w:r>
      <w:r w:rsidRPr="00422E4D">
        <w:rPr>
          <w:rFonts w:eastAsia="Times New Roman" w:cs="Times New Roman"/>
          <w:b/>
          <w:bCs/>
          <w:rtl/>
          <w:lang w:eastAsia="de-DE"/>
        </w:rPr>
        <w:t>הַדָּבָר</w:t>
      </w:r>
      <w:r w:rsidRPr="00422E4D">
        <w:rPr>
          <w:rFonts w:eastAsia="Times New Roman" w:cs="Times New Roman"/>
          <w:rtl/>
          <w:lang w:eastAsia="de-DE"/>
        </w:rPr>
        <w:t xml:space="preserve"> </w:t>
      </w:r>
      <w:r w:rsidRPr="00422E4D">
        <w:rPr>
          <w:rFonts w:eastAsia="Times New Roman" w:cs="Times New Roman"/>
          <w:lang w:eastAsia="de-DE"/>
        </w:rPr>
        <w:t xml:space="preserve">(die Sache, m.sg.) mit Artikel ist das Subjekt, </w:t>
      </w:r>
      <w:r w:rsidRPr="00422E4D">
        <w:rPr>
          <w:rFonts w:eastAsia="Times New Roman" w:cs="Times New Roman"/>
          <w:b/>
          <w:bCs/>
          <w:rtl/>
          <w:lang w:eastAsia="de-DE"/>
        </w:rPr>
        <w:t>אֲשֶׁר אַתָּה עֹשֶׂה</w:t>
      </w:r>
      <w:r w:rsidRPr="00422E4D">
        <w:rPr>
          <w:rFonts w:eastAsia="Times New Roman" w:cs="Times New Roman"/>
          <w:rtl/>
          <w:lang w:eastAsia="de-DE"/>
        </w:rPr>
        <w:t xml:space="preserve"> </w:t>
      </w:r>
      <w:r w:rsidRPr="00422E4D">
        <w:rPr>
          <w:rFonts w:eastAsia="Times New Roman" w:cs="Times New Roman"/>
          <w:lang w:eastAsia="de-DE"/>
        </w:rPr>
        <w:t xml:space="preserve">ist ein Relativsatz: </w:t>
      </w:r>
      <w:r w:rsidRPr="00422E4D">
        <w:rPr>
          <w:rFonts w:eastAsia="Times New Roman" w:cs="Times New Roman"/>
          <w:b/>
          <w:bCs/>
          <w:rtl/>
          <w:lang w:eastAsia="de-DE"/>
        </w:rPr>
        <w:t>אֲשֶׁר</w:t>
      </w:r>
      <w:r w:rsidRPr="00422E4D">
        <w:rPr>
          <w:rFonts w:eastAsia="Times New Roman" w:cs="Times New Roman"/>
          <w:rtl/>
          <w:lang w:eastAsia="de-DE"/>
        </w:rPr>
        <w:t xml:space="preserve"> </w:t>
      </w:r>
      <w:r w:rsidRPr="00422E4D">
        <w:rPr>
          <w:rFonts w:eastAsia="Times New Roman" w:cs="Times New Roman"/>
          <w:lang w:eastAsia="de-DE"/>
        </w:rPr>
        <w:t xml:space="preserve">(die, welche), </w:t>
      </w:r>
      <w:r w:rsidRPr="00422E4D">
        <w:rPr>
          <w:rFonts w:eastAsia="Times New Roman" w:cs="Times New Roman"/>
          <w:b/>
          <w:bCs/>
          <w:rtl/>
          <w:lang w:eastAsia="de-DE"/>
        </w:rPr>
        <w:t>אַתָּה</w:t>
      </w:r>
      <w:r w:rsidRPr="00422E4D">
        <w:rPr>
          <w:rFonts w:eastAsia="Times New Roman" w:cs="Times New Roman"/>
          <w:rtl/>
          <w:lang w:eastAsia="de-DE"/>
        </w:rPr>
        <w:t xml:space="preserve"> </w:t>
      </w:r>
      <w:r w:rsidRPr="00422E4D">
        <w:rPr>
          <w:rFonts w:eastAsia="Times New Roman" w:cs="Times New Roman"/>
          <w:lang w:eastAsia="de-DE"/>
        </w:rPr>
        <w:t xml:space="preserve">(du), </w:t>
      </w:r>
      <w:r w:rsidRPr="00422E4D">
        <w:rPr>
          <w:rFonts w:eastAsia="Times New Roman" w:cs="Times New Roman"/>
          <w:b/>
          <w:bCs/>
          <w:rtl/>
          <w:lang w:eastAsia="de-DE"/>
        </w:rPr>
        <w:t>עֹשֶׂה</w:t>
      </w:r>
      <w:r w:rsidRPr="00422E4D">
        <w:rPr>
          <w:rFonts w:eastAsia="Times New Roman" w:cs="Times New Roman"/>
          <w:rtl/>
          <w:lang w:eastAsia="de-DE"/>
        </w:rPr>
        <w:t xml:space="preserve"> </w:t>
      </w:r>
      <w:r w:rsidRPr="00422E4D">
        <w:rPr>
          <w:rFonts w:eastAsia="Times New Roman" w:cs="Times New Roman"/>
          <w:lang w:eastAsia="de-DE"/>
        </w:rPr>
        <w:t xml:space="preserve">ist Qal Partizip m.sg. von </w:t>
      </w:r>
      <w:r w:rsidRPr="00422E4D">
        <w:rPr>
          <w:rFonts w:eastAsia="Times New Roman" w:cs="Times New Roman"/>
          <w:b/>
          <w:bCs/>
          <w:rtl/>
          <w:lang w:eastAsia="de-DE"/>
        </w:rPr>
        <w:t>עשׂה</w:t>
      </w:r>
      <w:r w:rsidRPr="00422E4D">
        <w:rPr>
          <w:rFonts w:eastAsia="Times New Roman" w:cs="Times New Roman"/>
          <w:rtl/>
          <w:lang w:eastAsia="de-DE"/>
        </w:rPr>
        <w:t xml:space="preserve"> </w:t>
      </w:r>
      <w:r w:rsidRPr="00422E4D">
        <w:rPr>
          <w:rFonts w:eastAsia="Times New Roman" w:cs="Times New Roman"/>
          <w:lang w:eastAsia="de-DE"/>
        </w:rPr>
        <w:t>(tun). Die Konstruktion ist ein Nominalsatz: "Nicht gut ist die Sache, die du tust". Die Formulierung ist diplomatisch aber klar kritisch.</w:t>
      </w:r>
    </w:p>
    <w:p w14:paraId="697B24BE"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Die LXX</w:t>
      </w:r>
      <w:r w:rsidRPr="00422E4D">
        <w:rPr>
          <w:rFonts w:eastAsia="Times New Roman" w:cs="Times New Roman"/>
          <w:lang w:eastAsia="de-DE"/>
        </w:rPr>
        <w:t xml:space="preserve"> übersetzt </w:t>
      </w:r>
      <w:r w:rsidRPr="00422E4D">
        <w:rPr>
          <w:rFonts w:eastAsia="Times New Roman" w:cs="Times New Roman"/>
          <w:b/>
          <w:bCs/>
          <w:rtl/>
          <w:lang w:eastAsia="de-DE"/>
        </w:rPr>
        <w:t>לֹא־טוֹב הַדָּבָר אֲשֶׁר אַתָּה עֹשֶׂה</w:t>
      </w:r>
      <w:r w:rsidRPr="00422E4D">
        <w:rPr>
          <w:rFonts w:eastAsia="Times New Roman" w:cs="Times New Roman"/>
          <w:rtl/>
          <w:lang w:eastAsia="de-DE"/>
        </w:rPr>
        <w:t xml:space="preserve"> </w:t>
      </w:r>
      <w:r w:rsidRPr="00422E4D">
        <w:rPr>
          <w:rFonts w:eastAsia="Times New Roman" w:cs="Times New Roman"/>
          <w:lang w:eastAsia="de-DE"/>
        </w:rPr>
        <w:t>mit "</w:t>
      </w:r>
      <w:proofErr w:type="spellStart"/>
      <w:r w:rsidRPr="00422E4D">
        <w:rPr>
          <w:rFonts w:eastAsia="Times New Roman" w:cs="Times New Roman"/>
          <w:lang w:eastAsia="de-DE"/>
        </w:rPr>
        <w:t>ou</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kalos</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sy</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poieis</w:t>
      </w:r>
      <w:proofErr w:type="spellEnd"/>
      <w:r w:rsidRPr="00422E4D">
        <w:rPr>
          <w:rFonts w:eastAsia="Times New Roman" w:cs="Times New Roman"/>
          <w:lang w:eastAsia="de-DE"/>
        </w:rPr>
        <w:t xml:space="preserve"> to </w:t>
      </w:r>
      <w:proofErr w:type="spellStart"/>
      <w:r w:rsidRPr="00422E4D">
        <w:rPr>
          <w:rFonts w:eastAsia="Times New Roman" w:cs="Times New Roman"/>
          <w:lang w:eastAsia="de-DE"/>
        </w:rPr>
        <w:t>rhema</w:t>
      </w:r>
      <w:proofErr w:type="spellEnd"/>
      <w:r w:rsidRPr="00422E4D">
        <w:rPr>
          <w:rFonts w:eastAsia="Times New Roman" w:cs="Times New Roman"/>
          <w:lang w:eastAsia="de-DE"/>
        </w:rPr>
        <w:t xml:space="preserve"> </w:t>
      </w:r>
      <w:proofErr w:type="spellStart"/>
      <w:r w:rsidRPr="00422E4D">
        <w:rPr>
          <w:rFonts w:eastAsia="Times New Roman" w:cs="Times New Roman"/>
          <w:lang w:eastAsia="de-DE"/>
        </w:rPr>
        <w:t>touto</w:t>
      </w:r>
      <w:proofErr w:type="spellEnd"/>
      <w:r w:rsidRPr="00422E4D">
        <w:rPr>
          <w:rFonts w:eastAsia="Times New Roman" w:cs="Times New Roman"/>
          <w:lang w:eastAsia="de-DE"/>
        </w:rPr>
        <w:t>" (nicht gut tust du diese Sache).</w:t>
      </w:r>
    </w:p>
    <w:p w14:paraId="343D8BE1"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Die Satzstruktur zeigt einen Hauptsatz (</w:t>
      </w:r>
      <w:r w:rsidRPr="00422E4D">
        <w:rPr>
          <w:rFonts w:eastAsia="Times New Roman" w:cs="Times New Roman"/>
          <w:b/>
          <w:bCs/>
          <w:rtl/>
          <w:lang w:eastAsia="de-DE"/>
        </w:rPr>
        <w:t>וַיֹּאמֶר חֹתֵן מֹשֶׁה אֵלָיו</w:t>
      </w:r>
      <w:r w:rsidRPr="00422E4D">
        <w:rPr>
          <w:rFonts w:eastAsia="Times New Roman" w:cs="Times New Roman"/>
          <w:lang w:eastAsia="de-DE"/>
        </w:rPr>
        <w:t xml:space="preserve">) mit direkter Rede als Nominalsatz: </w:t>
      </w:r>
      <w:r w:rsidRPr="00422E4D">
        <w:rPr>
          <w:rFonts w:eastAsia="Times New Roman" w:cs="Times New Roman"/>
          <w:b/>
          <w:bCs/>
          <w:rtl/>
          <w:lang w:eastAsia="de-DE"/>
        </w:rPr>
        <w:t>לֹא־טוֹב הַדָּבָר</w:t>
      </w:r>
      <w:r w:rsidRPr="00422E4D">
        <w:rPr>
          <w:rFonts w:eastAsia="Times New Roman" w:cs="Times New Roman"/>
          <w:rtl/>
          <w:lang w:eastAsia="de-DE"/>
        </w:rPr>
        <w:t xml:space="preserve"> </w:t>
      </w:r>
      <w:r w:rsidRPr="00422E4D">
        <w:rPr>
          <w:rFonts w:eastAsia="Times New Roman" w:cs="Times New Roman"/>
          <w:lang w:eastAsia="de-DE"/>
        </w:rPr>
        <w:t xml:space="preserve">mit Relativsatz: </w:t>
      </w:r>
      <w:r w:rsidRPr="00422E4D">
        <w:rPr>
          <w:rFonts w:eastAsia="Times New Roman" w:cs="Times New Roman"/>
          <w:b/>
          <w:bCs/>
          <w:rtl/>
          <w:lang w:eastAsia="de-DE"/>
        </w:rPr>
        <w:t>אֲשֶׁר אַתָּה עֹשֶׂה</w:t>
      </w:r>
      <w:r w:rsidRPr="00422E4D">
        <w:rPr>
          <w:rFonts w:eastAsia="Times New Roman" w:cs="Times New Roman"/>
          <w:lang w:eastAsia="de-DE"/>
        </w:rPr>
        <w:t>.</w:t>
      </w:r>
    </w:p>
    <w:p w14:paraId="382BFE12"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Der kurze, prägnante Vers drückt höflich aber bestimmt Jitros Kritik aus. Er greift Moses Intentionen nicht an, kritisiert aber die Methode. Dies bereitet seinen konstruktiven Vorschlag in den folgenden Versen vor. Jitros Weisheit zeigt sich darin, dass er nicht nur kritisiert, sondern auch eine Lösung anbietet.</w:t>
      </w:r>
    </w:p>
    <w:p w14:paraId="0ABECF62" w14:textId="77777777" w:rsidR="00422E4D" w:rsidRPr="00422E4D" w:rsidRDefault="00422E4D" w:rsidP="00422E4D">
      <w:pPr>
        <w:spacing w:before="100" w:beforeAutospacing="1" w:after="100" w:afterAutospacing="1" w:line="240" w:lineRule="auto"/>
        <w:outlineLvl w:val="1"/>
        <w:rPr>
          <w:rFonts w:eastAsia="Times New Roman" w:cs="Times New Roman"/>
          <w:b/>
          <w:bCs/>
          <w:sz w:val="36"/>
          <w:szCs w:val="36"/>
          <w:lang w:eastAsia="de-DE"/>
        </w:rPr>
      </w:pPr>
      <w:r w:rsidRPr="00422E4D">
        <w:rPr>
          <w:rFonts w:eastAsia="Times New Roman" w:cs="Times New Roman"/>
          <w:b/>
          <w:bCs/>
          <w:sz w:val="36"/>
          <w:szCs w:val="36"/>
          <w:lang w:eastAsia="de-DE"/>
        </w:rPr>
        <w:t>Exodus 18,18</w:t>
      </w:r>
    </w:p>
    <w:p w14:paraId="5526AA15"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Hebräisch:</w:t>
      </w:r>
    </w:p>
    <w:p w14:paraId="4757CC68"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rtl/>
          <w:lang w:eastAsia="de-DE"/>
        </w:rPr>
        <w:t>נָבֹ֣ל תִּבֹּ֔ל גַּם־אַתָּ֕ה גַּם־הָעָ֥ם הַזֶּ֖ה אֲשֶׁ֣ר עִמָּ֑ךְ כִּֽי־כָבֵ֤ד מִמְּךָ֙ הַדָּבָ֔ר לֹא־תוּכַ֥ל עֲשֹׂ֖הוּ לְבַדֶּֽךָ׃</w:t>
      </w:r>
    </w:p>
    <w:p w14:paraId="0E499763"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Deutsch:</w:t>
      </w:r>
    </w:p>
    <w:p w14:paraId="38417021"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Du wirst gewiss erschlaffen, sowohl du als auch dieses Volk, das bei dir ist; denn die Sache ist zu schwer für dich, du kannst sie nicht allein ausrichten.</w:t>
      </w:r>
    </w:p>
    <w:p w14:paraId="4177808C" w14:textId="77777777" w:rsidR="00422E4D" w:rsidRPr="00422E4D" w:rsidRDefault="00696CEF" w:rsidP="00422E4D">
      <w:pPr>
        <w:spacing w:after="0" w:line="240" w:lineRule="auto"/>
        <w:rPr>
          <w:rFonts w:eastAsia="Times New Roman" w:cs="Times New Roman"/>
          <w:lang w:eastAsia="de-DE"/>
        </w:rPr>
      </w:pPr>
      <w:r>
        <w:rPr>
          <w:rFonts w:eastAsia="Times New Roman" w:cs="Times New Roman"/>
          <w:lang w:eastAsia="de-DE"/>
        </w:rPr>
        <w:pict w14:anchorId="4DC03AD7">
          <v:rect id="_x0000_i1509" style="width:0;height:1.5pt" o:hralign="center" o:hrstd="t" o:hr="t" fillcolor="#a0a0a0" stroked="f"/>
        </w:pict>
      </w:r>
    </w:p>
    <w:p w14:paraId="208B5D8B"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Kommentar:</w:t>
      </w:r>
    </w:p>
    <w:p w14:paraId="1D905971"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נָבֹל תִּבֹּל</w:t>
      </w:r>
      <w:r w:rsidRPr="00422E4D">
        <w:rPr>
          <w:rFonts w:eastAsia="Times New Roman" w:cs="Times New Roman"/>
          <w:rtl/>
          <w:lang w:eastAsia="de-DE"/>
        </w:rPr>
        <w:t xml:space="preserve"> </w:t>
      </w:r>
      <w:r w:rsidRPr="00422E4D">
        <w:rPr>
          <w:rFonts w:eastAsia="Times New Roman" w:cs="Times New Roman"/>
          <w:lang w:eastAsia="de-DE"/>
        </w:rPr>
        <w:t xml:space="preserve">ist eine emphatische Konstruktion: </w:t>
      </w:r>
      <w:r w:rsidRPr="00422E4D">
        <w:rPr>
          <w:rFonts w:eastAsia="Times New Roman" w:cs="Times New Roman"/>
          <w:b/>
          <w:bCs/>
          <w:rtl/>
          <w:lang w:eastAsia="de-DE"/>
        </w:rPr>
        <w:t>נָבֹל</w:t>
      </w:r>
      <w:r w:rsidRPr="00422E4D">
        <w:rPr>
          <w:rFonts w:eastAsia="Times New Roman" w:cs="Times New Roman"/>
          <w:rtl/>
          <w:lang w:eastAsia="de-DE"/>
        </w:rPr>
        <w:t xml:space="preserve"> </w:t>
      </w:r>
      <w:r w:rsidRPr="00422E4D">
        <w:rPr>
          <w:rFonts w:eastAsia="Times New Roman" w:cs="Times New Roman"/>
          <w:lang w:eastAsia="de-DE"/>
        </w:rPr>
        <w:t xml:space="preserve">ist Qal Infinitiv absolute von </w:t>
      </w:r>
      <w:r w:rsidRPr="00422E4D">
        <w:rPr>
          <w:rFonts w:eastAsia="Times New Roman" w:cs="Times New Roman"/>
          <w:b/>
          <w:bCs/>
          <w:rtl/>
          <w:lang w:eastAsia="de-DE"/>
        </w:rPr>
        <w:t>נבל</w:t>
      </w:r>
      <w:r w:rsidRPr="00422E4D">
        <w:rPr>
          <w:rFonts w:eastAsia="Times New Roman" w:cs="Times New Roman"/>
          <w:rtl/>
          <w:lang w:eastAsia="de-DE"/>
        </w:rPr>
        <w:t xml:space="preserve"> </w:t>
      </w:r>
      <w:r w:rsidRPr="00422E4D">
        <w:rPr>
          <w:rFonts w:eastAsia="Times New Roman" w:cs="Times New Roman"/>
          <w:lang w:eastAsia="de-DE"/>
        </w:rPr>
        <w:t xml:space="preserve">(welken, erschlaffen, ermüden), </w:t>
      </w:r>
      <w:r w:rsidRPr="00422E4D">
        <w:rPr>
          <w:rFonts w:eastAsia="Times New Roman" w:cs="Times New Roman"/>
          <w:b/>
          <w:bCs/>
          <w:rtl/>
          <w:lang w:eastAsia="de-DE"/>
        </w:rPr>
        <w:t>תִּבֹּל</w:t>
      </w:r>
      <w:r w:rsidRPr="00422E4D">
        <w:rPr>
          <w:rFonts w:eastAsia="Times New Roman" w:cs="Times New Roman"/>
          <w:rtl/>
          <w:lang w:eastAsia="de-DE"/>
        </w:rPr>
        <w:t xml:space="preserve"> </w:t>
      </w:r>
      <w:r w:rsidRPr="00422E4D">
        <w:rPr>
          <w:rFonts w:eastAsia="Times New Roman" w:cs="Times New Roman"/>
          <w:lang w:eastAsia="de-DE"/>
        </w:rPr>
        <w:t xml:space="preserve">ist Qal Imperfekt 2.m.sg. von </w:t>
      </w:r>
      <w:r w:rsidRPr="00422E4D">
        <w:rPr>
          <w:rFonts w:eastAsia="Times New Roman" w:cs="Times New Roman"/>
          <w:b/>
          <w:bCs/>
          <w:rtl/>
          <w:lang w:eastAsia="de-DE"/>
        </w:rPr>
        <w:t>נבל</w:t>
      </w:r>
      <w:r w:rsidRPr="00422E4D">
        <w:rPr>
          <w:rFonts w:eastAsia="Times New Roman" w:cs="Times New Roman"/>
          <w:lang w:eastAsia="de-DE"/>
        </w:rPr>
        <w:t>, die Kombination Infinitiv absolute + finites Verb verstärkt die Aussage: "du wirst gewiss erschlaffen, du wirst sicher ermüden".</w:t>
      </w:r>
    </w:p>
    <w:p w14:paraId="45C40384"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גַּם־אַתָּה גַּם־הָעָם הַזֶּה אֲשֶׁר עִמָּךְ</w:t>
      </w:r>
      <w:r w:rsidRPr="00422E4D">
        <w:rPr>
          <w:rFonts w:eastAsia="Times New Roman" w:cs="Times New Roman"/>
          <w:rtl/>
          <w:lang w:eastAsia="de-DE"/>
        </w:rPr>
        <w:t xml:space="preserve"> </w:t>
      </w:r>
      <w:r w:rsidRPr="00422E4D">
        <w:rPr>
          <w:rFonts w:eastAsia="Times New Roman" w:cs="Times New Roman"/>
          <w:lang w:eastAsia="de-DE"/>
        </w:rPr>
        <w:t xml:space="preserve">erweitert das Subjekt: </w:t>
      </w:r>
      <w:r w:rsidRPr="00422E4D">
        <w:rPr>
          <w:rFonts w:eastAsia="Times New Roman" w:cs="Times New Roman"/>
          <w:b/>
          <w:bCs/>
          <w:rtl/>
          <w:lang w:eastAsia="de-DE"/>
        </w:rPr>
        <w:t>גַּם־אַתָּה</w:t>
      </w:r>
      <w:r w:rsidRPr="00422E4D">
        <w:rPr>
          <w:rFonts w:eastAsia="Times New Roman" w:cs="Times New Roman"/>
          <w:rtl/>
          <w:lang w:eastAsia="de-DE"/>
        </w:rPr>
        <w:t xml:space="preserve"> </w:t>
      </w:r>
      <w:r w:rsidRPr="00422E4D">
        <w:rPr>
          <w:rFonts w:eastAsia="Times New Roman" w:cs="Times New Roman"/>
          <w:lang w:eastAsia="de-DE"/>
        </w:rPr>
        <w:t xml:space="preserve">(auch du, sowohl du) mit der emphatischen Partikel </w:t>
      </w:r>
      <w:r w:rsidRPr="00422E4D">
        <w:rPr>
          <w:rFonts w:eastAsia="Times New Roman" w:cs="Times New Roman"/>
          <w:b/>
          <w:bCs/>
          <w:rtl/>
          <w:lang w:eastAsia="de-DE"/>
        </w:rPr>
        <w:t>גַּם</w:t>
      </w:r>
      <w:r w:rsidRPr="00422E4D">
        <w:rPr>
          <w:rFonts w:eastAsia="Times New Roman" w:cs="Times New Roman"/>
          <w:lang w:eastAsia="de-DE"/>
        </w:rPr>
        <w:t xml:space="preserve">, </w:t>
      </w:r>
      <w:r w:rsidRPr="00422E4D">
        <w:rPr>
          <w:rFonts w:eastAsia="Times New Roman" w:cs="Times New Roman"/>
          <w:b/>
          <w:bCs/>
          <w:rtl/>
          <w:lang w:eastAsia="de-DE"/>
        </w:rPr>
        <w:t>גַּם־הָעָם הַזֶּה</w:t>
      </w:r>
      <w:r w:rsidRPr="00422E4D">
        <w:rPr>
          <w:rFonts w:eastAsia="Times New Roman" w:cs="Times New Roman"/>
          <w:rtl/>
          <w:lang w:eastAsia="de-DE"/>
        </w:rPr>
        <w:t xml:space="preserve"> </w:t>
      </w:r>
      <w:r w:rsidRPr="00422E4D">
        <w:rPr>
          <w:rFonts w:eastAsia="Times New Roman" w:cs="Times New Roman"/>
          <w:lang w:eastAsia="de-DE"/>
        </w:rPr>
        <w:t xml:space="preserve">(auch dieses Volk, sowohl dieses Volk), </w:t>
      </w:r>
      <w:r w:rsidRPr="00422E4D">
        <w:rPr>
          <w:rFonts w:eastAsia="Times New Roman" w:cs="Times New Roman"/>
          <w:b/>
          <w:bCs/>
          <w:rtl/>
          <w:lang w:eastAsia="de-DE"/>
        </w:rPr>
        <w:t>אֲשֶׁר עִמָּךְ</w:t>
      </w:r>
      <w:r w:rsidRPr="00422E4D">
        <w:rPr>
          <w:rFonts w:eastAsia="Times New Roman" w:cs="Times New Roman"/>
          <w:rtl/>
          <w:lang w:eastAsia="de-DE"/>
        </w:rPr>
        <w:t xml:space="preserve"> </w:t>
      </w:r>
      <w:r w:rsidRPr="00422E4D">
        <w:rPr>
          <w:rFonts w:eastAsia="Times New Roman" w:cs="Times New Roman"/>
          <w:lang w:eastAsia="de-DE"/>
        </w:rPr>
        <w:t xml:space="preserve">ist ein Relativsatz: </w:t>
      </w:r>
      <w:r w:rsidRPr="00422E4D">
        <w:rPr>
          <w:rFonts w:eastAsia="Times New Roman" w:cs="Times New Roman"/>
          <w:b/>
          <w:bCs/>
          <w:rtl/>
          <w:lang w:eastAsia="de-DE"/>
        </w:rPr>
        <w:t>אֲשֶׁר</w:t>
      </w:r>
      <w:r w:rsidRPr="00422E4D">
        <w:rPr>
          <w:rFonts w:eastAsia="Times New Roman" w:cs="Times New Roman"/>
          <w:rtl/>
          <w:lang w:eastAsia="de-DE"/>
        </w:rPr>
        <w:t xml:space="preserve"> </w:t>
      </w:r>
      <w:r w:rsidRPr="00422E4D">
        <w:rPr>
          <w:rFonts w:eastAsia="Times New Roman" w:cs="Times New Roman"/>
          <w:lang w:eastAsia="de-DE"/>
        </w:rPr>
        <w:t xml:space="preserve">(das, welches), </w:t>
      </w:r>
      <w:r w:rsidRPr="00422E4D">
        <w:rPr>
          <w:rFonts w:eastAsia="Times New Roman" w:cs="Times New Roman"/>
          <w:b/>
          <w:bCs/>
          <w:rtl/>
          <w:lang w:eastAsia="de-DE"/>
        </w:rPr>
        <w:t>עִמָּךְ</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עִם</w:t>
      </w:r>
      <w:r w:rsidRPr="00422E4D">
        <w:rPr>
          <w:rFonts w:eastAsia="Times New Roman" w:cs="Times New Roman"/>
          <w:rtl/>
          <w:lang w:eastAsia="de-DE"/>
        </w:rPr>
        <w:t xml:space="preserve"> </w:t>
      </w:r>
      <w:r w:rsidRPr="00422E4D">
        <w:rPr>
          <w:rFonts w:eastAsia="Times New Roman" w:cs="Times New Roman"/>
          <w:lang w:eastAsia="de-DE"/>
        </w:rPr>
        <w:t xml:space="preserve">(mit, bei) mit Suffix 2.m.sg. (bei dir, mit dir). Die doppelte </w:t>
      </w:r>
      <w:r w:rsidRPr="00422E4D">
        <w:rPr>
          <w:rFonts w:eastAsia="Times New Roman" w:cs="Times New Roman"/>
          <w:b/>
          <w:bCs/>
          <w:rtl/>
          <w:lang w:eastAsia="de-DE"/>
        </w:rPr>
        <w:t>גַּם</w:t>
      </w:r>
      <w:r w:rsidRPr="00422E4D">
        <w:rPr>
          <w:rFonts w:eastAsia="Times New Roman" w:cs="Times New Roman"/>
          <w:lang w:eastAsia="de-DE"/>
        </w:rPr>
        <w:t>-Konstruktion betont: Beide Seiten leiden - Mosche und das Volk.</w:t>
      </w:r>
    </w:p>
    <w:p w14:paraId="0BC7B307"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t>כִּי־כָבֵד מִמְּךָ הַדָּבָר</w:t>
      </w:r>
      <w:r w:rsidRPr="00422E4D">
        <w:rPr>
          <w:rFonts w:eastAsia="Times New Roman" w:cs="Times New Roman"/>
          <w:rtl/>
          <w:lang w:eastAsia="de-DE"/>
        </w:rPr>
        <w:t xml:space="preserve"> </w:t>
      </w:r>
      <w:r w:rsidRPr="00422E4D">
        <w:rPr>
          <w:rFonts w:eastAsia="Times New Roman" w:cs="Times New Roman"/>
          <w:lang w:eastAsia="de-DE"/>
        </w:rPr>
        <w:t xml:space="preserve">ist die kausale Begründung: </w:t>
      </w:r>
      <w:r w:rsidRPr="00422E4D">
        <w:rPr>
          <w:rFonts w:eastAsia="Times New Roman" w:cs="Times New Roman"/>
          <w:b/>
          <w:bCs/>
          <w:rtl/>
          <w:lang w:eastAsia="de-DE"/>
        </w:rPr>
        <w:t>כִּי</w:t>
      </w:r>
      <w:r w:rsidRPr="00422E4D">
        <w:rPr>
          <w:rFonts w:eastAsia="Times New Roman" w:cs="Times New Roman"/>
          <w:rtl/>
          <w:lang w:eastAsia="de-DE"/>
        </w:rPr>
        <w:t xml:space="preserve"> </w:t>
      </w:r>
      <w:r w:rsidRPr="00422E4D">
        <w:rPr>
          <w:rFonts w:eastAsia="Times New Roman" w:cs="Times New Roman"/>
          <w:lang w:eastAsia="de-DE"/>
        </w:rPr>
        <w:t xml:space="preserve">(denn, weil), </w:t>
      </w:r>
      <w:r w:rsidRPr="00422E4D">
        <w:rPr>
          <w:rFonts w:eastAsia="Times New Roman" w:cs="Times New Roman"/>
          <w:b/>
          <w:bCs/>
          <w:rtl/>
          <w:lang w:eastAsia="de-DE"/>
        </w:rPr>
        <w:t>כָבֵד</w:t>
      </w:r>
      <w:r w:rsidRPr="00422E4D">
        <w:rPr>
          <w:rFonts w:eastAsia="Times New Roman" w:cs="Times New Roman"/>
          <w:rtl/>
          <w:lang w:eastAsia="de-DE"/>
        </w:rPr>
        <w:t xml:space="preserve"> </w:t>
      </w:r>
      <w:r w:rsidRPr="00422E4D">
        <w:rPr>
          <w:rFonts w:eastAsia="Times New Roman" w:cs="Times New Roman"/>
          <w:lang w:eastAsia="de-DE"/>
        </w:rPr>
        <w:t xml:space="preserve">(schwer, zu schwer) ist Adjektiv m.sg., </w:t>
      </w:r>
      <w:r w:rsidRPr="00422E4D">
        <w:rPr>
          <w:rFonts w:eastAsia="Times New Roman" w:cs="Times New Roman"/>
          <w:b/>
          <w:bCs/>
          <w:rtl/>
          <w:lang w:eastAsia="de-DE"/>
        </w:rPr>
        <w:t>מִמְּךָ</w:t>
      </w:r>
      <w:r w:rsidRPr="00422E4D">
        <w:rPr>
          <w:rFonts w:eastAsia="Times New Roman" w:cs="Times New Roman"/>
          <w:rtl/>
          <w:lang w:eastAsia="de-DE"/>
        </w:rPr>
        <w:t xml:space="preserve"> </w:t>
      </w:r>
      <w:r w:rsidRPr="00422E4D">
        <w:rPr>
          <w:rFonts w:eastAsia="Times New Roman" w:cs="Times New Roman"/>
          <w:lang w:eastAsia="de-DE"/>
        </w:rPr>
        <w:t xml:space="preserve">ist Präposition </w:t>
      </w:r>
      <w:r w:rsidRPr="00422E4D">
        <w:rPr>
          <w:rFonts w:eastAsia="Times New Roman" w:cs="Times New Roman"/>
          <w:b/>
          <w:bCs/>
          <w:rtl/>
          <w:lang w:eastAsia="de-DE"/>
        </w:rPr>
        <w:t>מִן</w:t>
      </w:r>
      <w:r w:rsidRPr="00422E4D">
        <w:rPr>
          <w:rFonts w:eastAsia="Times New Roman" w:cs="Times New Roman"/>
          <w:rtl/>
          <w:lang w:eastAsia="de-DE"/>
        </w:rPr>
        <w:t xml:space="preserve"> </w:t>
      </w:r>
      <w:r w:rsidRPr="00422E4D">
        <w:rPr>
          <w:rFonts w:eastAsia="Times New Roman" w:cs="Times New Roman"/>
          <w:lang w:eastAsia="de-DE"/>
        </w:rPr>
        <w:t xml:space="preserve">(von, als, für) mit Suffix 2.m.sg. im Vergleichssinn ("zu schwer für dich"), </w:t>
      </w:r>
      <w:r w:rsidRPr="00422E4D">
        <w:rPr>
          <w:rFonts w:eastAsia="Times New Roman" w:cs="Times New Roman"/>
          <w:b/>
          <w:bCs/>
          <w:rtl/>
          <w:lang w:eastAsia="de-DE"/>
        </w:rPr>
        <w:t>הַדָּבָר</w:t>
      </w:r>
      <w:r w:rsidRPr="00422E4D">
        <w:rPr>
          <w:rFonts w:eastAsia="Times New Roman" w:cs="Times New Roman"/>
          <w:rtl/>
          <w:lang w:eastAsia="de-DE"/>
        </w:rPr>
        <w:t xml:space="preserve"> </w:t>
      </w:r>
      <w:r w:rsidRPr="00422E4D">
        <w:rPr>
          <w:rFonts w:eastAsia="Times New Roman" w:cs="Times New Roman"/>
          <w:lang w:eastAsia="de-DE"/>
        </w:rPr>
        <w:t>(die Sache) ist das Subjekt.</w:t>
      </w:r>
    </w:p>
    <w:p w14:paraId="072BBF61"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rtl/>
          <w:lang w:eastAsia="de-DE"/>
        </w:rPr>
        <w:lastRenderedPageBreak/>
        <w:t>לֹא־תוּכַל עֲשֹׂהוּ לְבַדֶּךָ</w:t>
      </w:r>
      <w:r w:rsidRPr="00422E4D">
        <w:rPr>
          <w:rFonts w:eastAsia="Times New Roman" w:cs="Times New Roman"/>
          <w:rtl/>
          <w:lang w:eastAsia="de-DE"/>
        </w:rPr>
        <w:t xml:space="preserve"> </w:t>
      </w:r>
      <w:r w:rsidRPr="00422E4D">
        <w:rPr>
          <w:rFonts w:eastAsia="Times New Roman" w:cs="Times New Roman"/>
          <w:lang w:eastAsia="de-DE"/>
        </w:rPr>
        <w:t xml:space="preserve">ist die Schlussfolgerung: </w:t>
      </w:r>
      <w:r w:rsidRPr="00422E4D">
        <w:rPr>
          <w:rFonts w:eastAsia="Times New Roman" w:cs="Times New Roman"/>
          <w:b/>
          <w:bCs/>
          <w:rtl/>
          <w:lang w:eastAsia="de-DE"/>
        </w:rPr>
        <w:t>לֹא־תוּכַל</w:t>
      </w:r>
      <w:r w:rsidRPr="00422E4D">
        <w:rPr>
          <w:rFonts w:eastAsia="Times New Roman" w:cs="Times New Roman"/>
          <w:rtl/>
          <w:lang w:eastAsia="de-DE"/>
        </w:rPr>
        <w:t xml:space="preserve"> </w:t>
      </w:r>
      <w:r w:rsidRPr="00422E4D">
        <w:rPr>
          <w:rFonts w:eastAsia="Times New Roman" w:cs="Times New Roman"/>
          <w:lang w:eastAsia="de-DE"/>
        </w:rPr>
        <w:t xml:space="preserve">(du kannst nicht), </w:t>
      </w:r>
      <w:r w:rsidRPr="00422E4D">
        <w:rPr>
          <w:rFonts w:eastAsia="Times New Roman" w:cs="Times New Roman"/>
          <w:b/>
          <w:bCs/>
          <w:rtl/>
          <w:lang w:eastAsia="de-DE"/>
        </w:rPr>
        <w:t>תּוּכַל</w:t>
      </w:r>
      <w:r w:rsidRPr="00422E4D">
        <w:rPr>
          <w:rFonts w:eastAsia="Times New Roman" w:cs="Times New Roman"/>
          <w:rtl/>
          <w:lang w:eastAsia="de-DE"/>
        </w:rPr>
        <w:t xml:space="preserve"> </w:t>
      </w:r>
      <w:r w:rsidRPr="00422E4D">
        <w:rPr>
          <w:rFonts w:eastAsia="Times New Roman" w:cs="Times New Roman"/>
          <w:lang w:eastAsia="de-DE"/>
        </w:rPr>
        <w:t xml:space="preserve">ist Qal Imperfekt 2.m.sg. von </w:t>
      </w:r>
      <w:r w:rsidRPr="00422E4D">
        <w:rPr>
          <w:rFonts w:eastAsia="Times New Roman" w:cs="Times New Roman"/>
          <w:b/>
          <w:bCs/>
          <w:rtl/>
          <w:lang w:eastAsia="de-DE"/>
        </w:rPr>
        <w:t>יכל</w:t>
      </w:r>
      <w:r w:rsidRPr="00422E4D">
        <w:rPr>
          <w:rFonts w:eastAsia="Times New Roman" w:cs="Times New Roman"/>
          <w:rtl/>
          <w:lang w:eastAsia="de-DE"/>
        </w:rPr>
        <w:t xml:space="preserve"> </w:t>
      </w:r>
      <w:r w:rsidRPr="00422E4D">
        <w:rPr>
          <w:rFonts w:eastAsia="Times New Roman" w:cs="Times New Roman"/>
          <w:lang w:eastAsia="de-DE"/>
        </w:rPr>
        <w:t xml:space="preserve">(können, vermögen), </w:t>
      </w:r>
      <w:r w:rsidRPr="00422E4D">
        <w:rPr>
          <w:rFonts w:eastAsia="Times New Roman" w:cs="Times New Roman"/>
          <w:b/>
          <w:bCs/>
          <w:rtl/>
          <w:lang w:eastAsia="de-DE"/>
        </w:rPr>
        <w:t>עֲשֹׂהוּ</w:t>
      </w:r>
      <w:r w:rsidRPr="00422E4D">
        <w:rPr>
          <w:rFonts w:eastAsia="Times New Roman" w:cs="Times New Roman"/>
          <w:rtl/>
          <w:lang w:eastAsia="de-DE"/>
        </w:rPr>
        <w:t xml:space="preserve"> </w:t>
      </w:r>
      <w:r w:rsidRPr="00422E4D">
        <w:rPr>
          <w:rFonts w:eastAsia="Times New Roman" w:cs="Times New Roman"/>
          <w:lang w:eastAsia="de-DE"/>
        </w:rPr>
        <w:t xml:space="preserve">ist Qal Infinitiv construct von </w:t>
      </w:r>
      <w:r w:rsidRPr="00422E4D">
        <w:rPr>
          <w:rFonts w:eastAsia="Times New Roman" w:cs="Times New Roman"/>
          <w:b/>
          <w:bCs/>
          <w:rtl/>
          <w:lang w:eastAsia="de-DE"/>
        </w:rPr>
        <w:t>עשׂה</w:t>
      </w:r>
      <w:r w:rsidRPr="00422E4D">
        <w:rPr>
          <w:rFonts w:eastAsia="Times New Roman" w:cs="Times New Roman"/>
          <w:rtl/>
          <w:lang w:eastAsia="de-DE"/>
        </w:rPr>
        <w:t xml:space="preserve"> </w:t>
      </w:r>
      <w:r w:rsidRPr="00422E4D">
        <w:rPr>
          <w:rFonts w:eastAsia="Times New Roman" w:cs="Times New Roman"/>
          <w:lang w:eastAsia="de-DE"/>
        </w:rPr>
        <w:t xml:space="preserve">(tun, machen) mit Objektsuffix 3.m.sg. (es), </w:t>
      </w:r>
      <w:r w:rsidRPr="00422E4D">
        <w:rPr>
          <w:rFonts w:eastAsia="Times New Roman" w:cs="Times New Roman"/>
          <w:b/>
          <w:bCs/>
          <w:rtl/>
          <w:lang w:eastAsia="de-DE"/>
        </w:rPr>
        <w:t>לְבַדֶּךָ</w:t>
      </w:r>
      <w:r w:rsidRPr="00422E4D">
        <w:rPr>
          <w:rFonts w:eastAsia="Times New Roman" w:cs="Times New Roman"/>
          <w:rtl/>
          <w:lang w:eastAsia="de-DE"/>
        </w:rPr>
        <w:t xml:space="preserve"> </w:t>
      </w:r>
      <w:r w:rsidRPr="00422E4D">
        <w:rPr>
          <w:rFonts w:eastAsia="Times New Roman" w:cs="Times New Roman"/>
          <w:lang w:eastAsia="de-DE"/>
        </w:rPr>
        <w:t xml:space="preserve">(allein) ist Präposition </w:t>
      </w:r>
      <w:r w:rsidRPr="00422E4D">
        <w:rPr>
          <w:rFonts w:eastAsia="Times New Roman" w:cs="Times New Roman"/>
          <w:b/>
          <w:bCs/>
          <w:rtl/>
          <w:lang w:eastAsia="de-DE"/>
        </w:rPr>
        <w:t>לְ</w:t>
      </w:r>
      <w:r w:rsidRPr="00422E4D">
        <w:rPr>
          <w:rFonts w:eastAsia="Times New Roman" w:cs="Times New Roman"/>
          <w:rtl/>
          <w:lang w:eastAsia="de-DE"/>
        </w:rPr>
        <w:t xml:space="preserve"> </w:t>
      </w:r>
      <w:r w:rsidRPr="00422E4D">
        <w:rPr>
          <w:rFonts w:eastAsia="Times New Roman" w:cs="Times New Roman"/>
          <w:lang w:eastAsia="de-DE"/>
        </w:rPr>
        <w:t xml:space="preserve">mit </w:t>
      </w:r>
      <w:r w:rsidRPr="00422E4D">
        <w:rPr>
          <w:rFonts w:eastAsia="Times New Roman" w:cs="Times New Roman"/>
          <w:b/>
          <w:bCs/>
          <w:rtl/>
          <w:lang w:eastAsia="de-DE"/>
        </w:rPr>
        <w:t>בַּד</w:t>
      </w:r>
      <w:r w:rsidRPr="00422E4D">
        <w:rPr>
          <w:rFonts w:eastAsia="Times New Roman" w:cs="Times New Roman"/>
          <w:rtl/>
          <w:lang w:eastAsia="de-DE"/>
        </w:rPr>
        <w:t xml:space="preserve"> </w:t>
      </w:r>
      <w:r w:rsidRPr="00422E4D">
        <w:rPr>
          <w:rFonts w:eastAsia="Times New Roman" w:cs="Times New Roman"/>
          <w:lang w:eastAsia="de-DE"/>
        </w:rPr>
        <w:t>und Possessivsuffix 2.m.sg.</w:t>
      </w:r>
    </w:p>
    <w:p w14:paraId="3459A9AE" w14:textId="18512C48"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b/>
          <w:bCs/>
          <w:lang w:eastAsia="de-DE"/>
        </w:rPr>
        <w:t>Die LXX</w:t>
      </w:r>
      <w:r w:rsidRPr="00422E4D">
        <w:rPr>
          <w:rFonts w:eastAsia="Times New Roman" w:cs="Times New Roman"/>
          <w:lang w:eastAsia="de-DE"/>
        </w:rPr>
        <w:t xml:space="preserve"> </w:t>
      </w:r>
      <w:r w:rsidR="002C0175">
        <w:t>hat „</w:t>
      </w:r>
      <w:proofErr w:type="spellStart"/>
      <w:r w:rsidR="002C0175">
        <w:t>φθορᾷ</w:t>
      </w:r>
      <w:proofErr w:type="spellEnd"/>
      <w:r w:rsidR="002C0175">
        <w:t xml:space="preserve"> κατα</w:t>
      </w:r>
      <w:proofErr w:type="spellStart"/>
      <w:r w:rsidR="002C0175">
        <w:t>φθ</w:t>
      </w:r>
      <w:proofErr w:type="spellEnd"/>
      <w:r w:rsidR="002C0175">
        <w:t xml:space="preserve">αρήσῃ </w:t>
      </w:r>
      <w:proofErr w:type="spellStart"/>
      <w:r w:rsidR="002C0175">
        <w:t>ἀνυ</w:t>
      </w:r>
      <w:proofErr w:type="spellEnd"/>
      <w:r w:rsidR="002C0175">
        <w:t xml:space="preserve">πομονήτῳ" (du wirst mit unerträglichem Verderben zugrunde gehen), während der MT </w:t>
      </w:r>
      <w:r w:rsidR="002C0175">
        <w:rPr>
          <w:rStyle w:val="Fett"/>
        </w:rPr>
        <w:t>„</w:t>
      </w:r>
      <w:r w:rsidR="002C0175">
        <w:rPr>
          <w:rStyle w:val="Fett"/>
          <w:rtl/>
        </w:rPr>
        <w:t>נָבֹל תִּבֹּל</w:t>
      </w:r>
      <w:r w:rsidR="002C0175">
        <w:rPr>
          <w:rStyle w:val="Fett"/>
        </w:rPr>
        <w:t>"</w:t>
      </w:r>
      <w:r w:rsidR="002C0175">
        <w:t xml:space="preserve"> (welken wirst du welken/erschöpfen wirst du erschöpfen) hat – eine dramatischere Warnung in der LXX.</w:t>
      </w:r>
    </w:p>
    <w:p w14:paraId="6ECF4FF3" w14:textId="77777777"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 xml:space="preserve">Die Satzstruktur zeigt mehrere Elemente: Emphatische Verbkonstruktion: </w:t>
      </w:r>
      <w:r w:rsidRPr="00422E4D">
        <w:rPr>
          <w:rFonts w:eastAsia="Times New Roman" w:cs="Times New Roman"/>
          <w:b/>
          <w:bCs/>
          <w:rtl/>
          <w:lang w:eastAsia="de-DE"/>
        </w:rPr>
        <w:t>נָבֹל תִּבֹּל</w:t>
      </w:r>
      <w:r w:rsidRPr="00422E4D">
        <w:rPr>
          <w:rFonts w:eastAsia="Times New Roman" w:cs="Times New Roman"/>
          <w:rtl/>
          <w:lang w:eastAsia="de-DE"/>
        </w:rPr>
        <w:t xml:space="preserve"> </w:t>
      </w:r>
      <w:r w:rsidRPr="00422E4D">
        <w:rPr>
          <w:rFonts w:eastAsia="Times New Roman" w:cs="Times New Roman"/>
          <w:lang w:eastAsia="de-DE"/>
        </w:rPr>
        <w:t xml:space="preserve">- erweiterte Subjektangabe: </w:t>
      </w:r>
      <w:r w:rsidRPr="00422E4D">
        <w:rPr>
          <w:rFonts w:eastAsia="Times New Roman" w:cs="Times New Roman"/>
          <w:b/>
          <w:bCs/>
          <w:rtl/>
          <w:lang w:eastAsia="de-DE"/>
        </w:rPr>
        <w:t>גַּם־אַתָּה גַּם־הָעָם הַזֶּה אֲשֶׁר עִמָּךְ</w:t>
      </w:r>
      <w:r w:rsidRPr="00422E4D">
        <w:rPr>
          <w:rFonts w:eastAsia="Times New Roman" w:cs="Times New Roman"/>
          <w:rtl/>
          <w:lang w:eastAsia="de-DE"/>
        </w:rPr>
        <w:t xml:space="preserve"> </w:t>
      </w:r>
      <w:r w:rsidRPr="00422E4D">
        <w:rPr>
          <w:rFonts w:eastAsia="Times New Roman" w:cs="Times New Roman"/>
          <w:lang w:eastAsia="de-DE"/>
        </w:rPr>
        <w:t xml:space="preserve">- kausaler Nominalsatz: </w:t>
      </w:r>
      <w:r w:rsidRPr="00422E4D">
        <w:rPr>
          <w:rFonts w:eastAsia="Times New Roman" w:cs="Times New Roman"/>
          <w:b/>
          <w:bCs/>
          <w:rtl/>
          <w:lang w:eastAsia="de-DE"/>
        </w:rPr>
        <w:t>כִּי־כָבֵד מִמְּךָ הַדָּבָר</w:t>
      </w:r>
      <w:r w:rsidRPr="00422E4D">
        <w:rPr>
          <w:rFonts w:eastAsia="Times New Roman" w:cs="Times New Roman"/>
          <w:rtl/>
          <w:lang w:eastAsia="de-DE"/>
        </w:rPr>
        <w:t xml:space="preserve"> </w:t>
      </w:r>
      <w:r w:rsidRPr="00422E4D">
        <w:rPr>
          <w:rFonts w:eastAsia="Times New Roman" w:cs="Times New Roman"/>
          <w:lang w:eastAsia="de-DE"/>
        </w:rPr>
        <w:t xml:space="preserve">- negative Aussage: </w:t>
      </w:r>
      <w:r w:rsidRPr="00422E4D">
        <w:rPr>
          <w:rFonts w:eastAsia="Times New Roman" w:cs="Times New Roman"/>
          <w:b/>
          <w:bCs/>
          <w:rtl/>
          <w:lang w:eastAsia="de-DE"/>
        </w:rPr>
        <w:t>לֹא־תוּכַל עֲשֹׂהוּ לְבַדֶּךָ</w:t>
      </w:r>
      <w:r w:rsidRPr="00422E4D">
        <w:rPr>
          <w:rFonts w:eastAsia="Times New Roman" w:cs="Times New Roman"/>
          <w:lang w:eastAsia="de-DE"/>
        </w:rPr>
        <w:t>.</w:t>
      </w:r>
    </w:p>
    <w:p w14:paraId="223B1205" w14:textId="04625899" w:rsidR="00422E4D" w:rsidRPr="00422E4D" w:rsidRDefault="00422E4D" w:rsidP="00422E4D">
      <w:pPr>
        <w:spacing w:before="100" w:beforeAutospacing="1" w:after="100" w:afterAutospacing="1" w:line="240" w:lineRule="auto"/>
        <w:rPr>
          <w:rFonts w:eastAsia="Times New Roman" w:cs="Times New Roman"/>
          <w:lang w:eastAsia="de-DE"/>
        </w:rPr>
      </w:pPr>
      <w:r w:rsidRPr="00422E4D">
        <w:rPr>
          <w:rFonts w:eastAsia="Times New Roman" w:cs="Times New Roman"/>
          <w:lang w:eastAsia="de-DE"/>
        </w:rPr>
        <w:t>Der Vers warnt vor Überlastung - ein modernes Konzept, das hier in antiker Sprache ausgedrückt wird. Jitro zeigt Einsicht in Managementprinzipien: Eine Einzelperson kann nicht alles tun, selbst wenn sie außergewöhnliche Fähigkeiten besitzt. Die doppelte Betonung (sowohl du als auch das Volk) zeigt, dass ineffiziente Organisation allen schadet - dem Leiter durch Erschöpfung, dem Volk durch lange Wartezeiten und verzögerte Gerechtigkeit.</w:t>
      </w:r>
    </w:p>
    <w:p w14:paraId="6681A461"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18,19</w:t>
      </w:r>
    </w:p>
    <w:p w14:paraId="168C1367"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16D11B0E"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עַתָּ֞ה שְׁמַ֤ע בְּקֹלִי֙ אִיעָ֣צְךָ֔ וִיהִ֥י אֱלֹהִ֖ים עִמָּ֑ךְ הֱיֵ֧ה אַתָּ֣ה לָעָ֗ם מ֚וּל הָֽאֱלֹהִ֔ים וְהֵבֵאתָ֥ אַתָּ֛ה אֶת־הַדְּבָרִ֖ים אֶל־הָאֱלֹהִֽים׃</w:t>
      </w:r>
    </w:p>
    <w:p w14:paraId="6F07AA3F"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141B1BA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Höre nun auf meine Stimme, ich will dir raten, und Gott sei mit dir: Sei du für das Volk vor Gott, und bringe du die Sachen zu Gott;</w:t>
      </w:r>
    </w:p>
    <w:p w14:paraId="6F0013A7"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74DE8292">
          <v:rect id="_x0000_i1510" style="width:0;height:1.5pt" o:hralign="center" o:hrstd="t" o:hr="t" fillcolor="#a0a0a0" stroked="f"/>
        </w:pict>
      </w:r>
    </w:p>
    <w:p w14:paraId="70FEECE5"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7ED2F78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עַתָּה שְׁמַע בְּקֹלִי אִיעָצְךָ</w:t>
      </w:r>
      <w:r w:rsidRPr="002C0175">
        <w:rPr>
          <w:rFonts w:eastAsia="Times New Roman" w:cs="Times New Roman"/>
          <w:rtl/>
          <w:lang w:eastAsia="de-DE"/>
        </w:rPr>
        <w:t xml:space="preserve"> </w:t>
      </w:r>
      <w:r w:rsidRPr="002C0175">
        <w:rPr>
          <w:rFonts w:eastAsia="Times New Roman" w:cs="Times New Roman"/>
          <w:lang w:eastAsia="de-DE"/>
        </w:rPr>
        <w:t xml:space="preserve">ist Jitros Einleitung seines Rats: </w:t>
      </w:r>
      <w:r w:rsidRPr="002C0175">
        <w:rPr>
          <w:rFonts w:eastAsia="Times New Roman" w:cs="Times New Roman"/>
          <w:b/>
          <w:bCs/>
          <w:rtl/>
          <w:lang w:eastAsia="de-DE"/>
        </w:rPr>
        <w:t>עַתָּה</w:t>
      </w:r>
      <w:r w:rsidRPr="002C0175">
        <w:rPr>
          <w:rFonts w:eastAsia="Times New Roman" w:cs="Times New Roman"/>
          <w:rtl/>
          <w:lang w:eastAsia="de-DE"/>
        </w:rPr>
        <w:t xml:space="preserve"> </w:t>
      </w:r>
      <w:r w:rsidRPr="002C0175">
        <w:rPr>
          <w:rFonts w:eastAsia="Times New Roman" w:cs="Times New Roman"/>
          <w:lang w:eastAsia="de-DE"/>
        </w:rPr>
        <w:t xml:space="preserve">(nun, jetzt), </w:t>
      </w:r>
      <w:r w:rsidRPr="002C0175">
        <w:rPr>
          <w:rFonts w:eastAsia="Times New Roman" w:cs="Times New Roman"/>
          <w:b/>
          <w:bCs/>
          <w:rtl/>
          <w:lang w:eastAsia="de-DE"/>
        </w:rPr>
        <w:t>שְׁמַע</w:t>
      </w:r>
      <w:r w:rsidRPr="002C0175">
        <w:rPr>
          <w:rFonts w:eastAsia="Times New Roman" w:cs="Times New Roman"/>
          <w:rtl/>
          <w:lang w:eastAsia="de-DE"/>
        </w:rPr>
        <w:t xml:space="preserve"> </w:t>
      </w:r>
      <w:r w:rsidRPr="002C0175">
        <w:rPr>
          <w:rFonts w:eastAsia="Times New Roman" w:cs="Times New Roman"/>
          <w:lang w:eastAsia="de-DE"/>
        </w:rPr>
        <w:t xml:space="preserve">ist Qal Imperativ m.sg. von </w:t>
      </w:r>
      <w:r w:rsidRPr="002C0175">
        <w:rPr>
          <w:rFonts w:eastAsia="Times New Roman" w:cs="Times New Roman"/>
          <w:b/>
          <w:bCs/>
          <w:rtl/>
          <w:lang w:eastAsia="de-DE"/>
        </w:rPr>
        <w:t>שׁמע</w:t>
      </w:r>
      <w:r w:rsidRPr="002C0175">
        <w:rPr>
          <w:rFonts w:eastAsia="Times New Roman" w:cs="Times New Roman"/>
          <w:rtl/>
          <w:lang w:eastAsia="de-DE"/>
        </w:rPr>
        <w:t xml:space="preserve"> </w:t>
      </w:r>
      <w:r w:rsidRPr="002C0175">
        <w:rPr>
          <w:rFonts w:eastAsia="Times New Roman" w:cs="Times New Roman"/>
          <w:lang w:eastAsia="de-DE"/>
        </w:rPr>
        <w:t xml:space="preserve">(hören, höre), </w:t>
      </w:r>
      <w:r w:rsidRPr="002C0175">
        <w:rPr>
          <w:rFonts w:eastAsia="Times New Roman" w:cs="Times New Roman"/>
          <w:b/>
          <w:bCs/>
          <w:rtl/>
          <w:lang w:eastAsia="de-DE"/>
        </w:rPr>
        <w:t>בְּקֹלִי</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בְּ</w:t>
      </w:r>
      <w:r w:rsidRPr="002C0175">
        <w:rPr>
          <w:rFonts w:eastAsia="Times New Roman" w:cs="Times New Roman"/>
          <w:rtl/>
          <w:lang w:eastAsia="de-DE"/>
        </w:rPr>
        <w:t xml:space="preserve"> </w:t>
      </w:r>
      <w:r w:rsidRPr="002C0175">
        <w:rPr>
          <w:rFonts w:eastAsia="Times New Roman" w:cs="Times New Roman"/>
          <w:lang w:eastAsia="de-DE"/>
        </w:rPr>
        <w:t xml:space="preserve">(auf) mit </w:t>
      </w:r>
      <w:r w:rsidRPr="002C0175">
        <w:rPr>
          <w:rFonts w:eastAsia="Times New Roman" w:cs="Times New Roman"/>
          <w:b/>
          <w:bCs/>
          <w:rtl/>
          <w:lang w:eastAsia="de-DE"/>
        </w:rPr>
        <w:t>קוֹל</w:t>
      </w:r>
      <w:r w:rsidRPr="002C0175">
        <w:rPr>
          <w:rFonts w:eastAsia="Times New Roman" w:cs="Times New Roman"/>
          <w:rtl/>
          <w:lang w:eastAsia="de-DE"/>
        </w:rPr>
        <w:t xml:space="preserve"> </w:t>
      </w:r>
      <w:r w:rsidRPr="002C0175">
        <w:rPr>
          <w:rFonts w:eastAsia="Times New Roman" w:cs="Times New Roman"/>
          <w:lang w:eastAsia="de-DE"/>
        </w:rPr>
        <w:t xml:space="preserve">(Stimme, m.sg.) und Possessivsuffix 1.c.sg., idiomatisch "auf meine Stimme hören". </w:t>
      </w:r>
      <w:r w:rsidRPr="002C0175">
        <w:rPr>
          <w:rFonts w:eastAsia="Times New Roman" w:cs="Times New Roman"/>
          <w:b/>
          <w:bCs/>
          <w:rtl/>
          <w:lang w:eastAsia="de-DE"/>
        </w:rPr>
        <w:t>אִיעָצְךָ</w:t>
      </w:r>
      <w:r w:rsidRPr="002C0175">
        <w:rPr>
          <w:rFonts w:eastAsia="Times New Roman" w:cs="Times New Roman"/>
          <w:rtl/>
          <w:lang w:eastAsia="de-DE"/>
        </w:rPr>
        <w:t xml:space="preserve"> </w:t>
      </w:r>
      <w:r w:rsidRPr="002C0175">
        <w:rPr>
          <w:rFonts w:eastAsia="Times New Roman" w:cs="Times New Roman"/>
          <w:lang w:eastAsia="de-DE"/>
        </w:rPr>
        <w:t xml:space="preserve">ist Qal Imperfekt 1.c.sg. von </w:t>
      </w:r>
      <w:r w:rsidRPr="002C0175">
        <w:rPr>
          <w:rFonts w:eastAsia="Times New Roman" w:cs="Times New Roman"/>
          <w:b/>
          <w:bCs/>
          <w:rtl/>
          <w:lang w:eastAsia="de-DE"/>
        </w:rPr>
        <w:t>יעץ</w:t>
      </w:r>
      <w:r w:rsidRPr="002C0175">
        <w:rPr>
          <w:rFonts w:eastAsia="Times New Roman" w:cs="Times New Roman"/>
          <w:rtl/>
          <w:lang w:eastAsia="de-DE"/>
        </w:rPr>
        <w:t xml:space="preserve"> </w:t>
      </w:r>
      <w:r w:rsidRPr="002C0175">
        <w:rPr>
          <w:rFonts w:eastAsia="Times New Roman" w:cs="Times New Roman"/>
          <w:lang w:eastAsia="de-DE"/>
        </w:rPr>
        <w:t xml:space="preserve">(raten, beraten) mit Objektsuffix 2.m.sg. (dich), </w:t>
      </w:r>
      <w:proofErr w:type="spellStart"/>
      <w:r w:rsidRPr="002C0175">
        <w:rPr>
          <w:rFonts w:eastAsia="Times New Roman" w:cs="Times New Roman"/>
          <w:lang w:eastAsia="de-DE"/>
        </w:rPr>
        <w:t>kohortativ</w:t>
      </w:r>
      <w:proofErr w:type="spellEnd"/>
      <w:r w:rsidRPr="002C0175">
        <w:rPr>
          <w:rFonts w:eastAsia="Times New Roman" w:cs="Times New Roman"/>
          <w:lang w:eastAsia="de-DE"/>
        </w:rPr>
        <w:t xml:space="preserve"> verstanden ("ich will dir raten, lass mich dir raten").</w:t>
      </w:r>
    </w:p>
    <w:p w14:paraId="7E6E533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וִיהִי אֱלֹהִים עִמָּךְ</w:t>
      </w:r>
      <w:r w:rsidRPr="002C0175">
        <w:rPr>
          <w:rFonts w:eastAsia="Times New Roman" w:cs="Times New Roman"/>
          <w:rtl/>
          <w:lang w:eastAsia="de-DE"/>
        </w:rPr>
        <w:t xml:space="preserve"> </w:t>
      </w:r>
      <w:r w:rsidRPr="002C0175">
        <w:rPr>
          <w:rFonts w:eastAsia="Times New Roman" w:cs="Times New Roman"/>
          <w:lang w:eastAsia="de-DE"/>
        </w:rPr>
        <w:t xml:space="preserve">ist ein Segenswunsch: </w:t>
      </w:r>
      <w:r w:rsidRPr="002C0175">
        <w:rPr>
          <w:rFonts w:eastAsia="Times New Roman" w:cs="Times New Roman"/>
          <w:b/>
          <w:bCs/>
          <w:rtl/>
          <w:lang w:eastAsia="de-DE"/>
        </w:rPr>
        <w:t>וִיהִי</w:t>
      </w:r>
      <w:r w:rsidRPr="002C0175">
        <w:rPr>
          <w:rFonts w:eastAsia="Times New Roman" w:cs="Times New Roman"/>
          <w:rtl/>
          <w:lang w:eastAsia="de-DE"/>
        </w:rPr>
        <w:t xml:space="preserve"> </w:t>
      </w:r>
      <w:r w:rsidRPr="002C0175">
        <w:rPr>
          <w:rFonts w:eastAsia="Times New Roman" w:cs="Times New Roman"/>
          <w:lang w:eastAsia="de-DE"/>
        </w:rPr>
        <w:t xml:space="preserve">ist Qal Jussiv 3.m.sg. von </w:t>
      </w:r>
      <w:r w:rsidRPr="002C0175">
        <w:rPr>
          <w:rFonts w:eastAsia="Times New Roman" w:cs="Times New Roman"/>
          <w:b/>
          <w:bCs/>
          <w:rtl/>
          <w:lang w:eastAsia="de-DE"/>
        </w:rPr>
        <w:t>היה</w:t>
      </w:r>
      <w:r w:rsidRPr="002C0175">
        <w:rPr>
          <w:rFonts w:eastAsia="Times New Roman" w:cs="Times New Roman"/>
          <w:rtl/>
          <w:lang w:eastAsia="de-DE"/>
        </w:rPr>
        <w:t xml:space="preserve"> </w:t>
      </w:r>
      <w:r w:rsidRPr="002C0175">
        <w:rPr>
          <w:rFonts w:eastAsia="Times New Roman" w:cs="Times New Roman"/>
          <w:lang w:eastAsia="de-DE"/>
        </w:rPr>
        <w:t xml:space="preserve">(sein), </w:t>
      </w:r>
      <w:r w:rsidRPr="002C0175">
        <w:rPr>
          <w:rFonts w:eastAsia="Times New Roman" w:cs="Times New Roman"/>
          <w:b/>
          <w:bCs/>
          <w:rtl/>
          <w:lang w:eastAsia="de-DE"/>
        </w:rPr>
        <w:t>אֱלֹהִים</w:t>
      </w:r>
      <w:r w:rsidRPr="002C0175">
        <w:rPr>
          <w:rFonts w:eastAsia="Times New Roman" w:cs="Times New Roman"/>
          <w:rtl/>
          <w:lang w:eastAsia="de-DE"/>
        </w:rPr>
        <w:t xml:space="preserve"> </w:t>
      </w:r>
      <w:r w:rsidRPr="002C0175">
        <w:rPr>
          <w:rFonts w:eastAsia="Times New Roman" w:cs="Times New Roman"/>
          <w:lang w:eastAsia="de-DE"/>
        </w:rPr>
        <w:t xml:space="preserve">ist das Subjekt, </w:t>
      </w:r>
      <w:r w:rsidRPr="002C0175">
        <w:rPr>
          <w:rFonts w:eastAsia="Times New Roman" w:cs="Times New Roman"/>
          <w:b/>
          <w:bCs/>
          <w:rtl/>
          <w:lang w:eastAsia="de-DE"/>
        </w:rPr>
        <w:t>עִמָּךְ</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עִם</w:t>
      </w:r>
      <w:r w:rsidRPr="002C0175">
        <w:rPr>
          <w:rFonts w:eastAsia="Times New Roman" w:cs="Times New Roman"/>
          <w:rtl/>
          <w:lang w:eastAsia="de-DE"/>
        </w:rPr>
        <w:t xml:space="preserve"> </w:t>
      </w:r>
      <w:r w:rsidRPr="002C0175">
        <w:rPr>
          <w:rFonts w:eastAsia="Times New Roman" w:cs="Times New Roman"/>
          <w:lang w:eastAsia="de-DE"/>
        </w:rPr>
        <w:t>(mit) mit Suffix 2.m.sg., also "und Gott möge mit dir sein".</w:t>
      </w:r>
    </w:p>
    <w:p w14:paraId="697ABA0B"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הֱיֵה אַתָּה לָעָם מוּל הָאֱלֹהִים</w:t>
      </w:r>
      <w:r w:rsidRPr="002C0175">
        <w:rPr>
          <w:rFonts w:eastAsia="Times New Roman" w:cs="Times New Roman"/>
          <w:rtl/>
          <w:lang w:eastAsia="de-DE"/>
        </w:rPr>
        <w:t xml:space="preserve"> </w:t>
      </w:r>
      <w:r w:rsidRPr="002C0175">
        <w:rPr>
          <w:rFonts w:eastAsia="Times New Roman" w:cs="Times New Roman"/>
          <w:lang w:eastAsia="de-DE"/>
        </w:rPr>
        <w:t xml:space="preserve">ist der erste Rat: </w:t>
      </w:r>
      <w:r w:rsidRPr="002C0175">
        <w:rPr>
          <w:rFonts w:eastAsia="Times New Roman" w:cs="Times New Roman"/>
          <w:b/>
          <w:bCs/>
          <w:rtl/>
          <w:lang w:eastAsia="de-DE"/>
        </w:rPr>
        <w:t>הֱיֵה</w:t>
      </w:r>
      <w:r w:rsidRPr="002C0175">
        <w:rPr>
          <w:rFonts w:eastAsia="Times New Roman" w:cs="Times New Roman"/>
          <w:rtl/>
          <w:lang w:eastAsia="de-DE"/>
        </w:rPr>
        <w:t xml:space="preserve"> </w:t>
      </w:r>
      <w:r w:rsidRPr="002C0175">
        <w:rPr>
          <w:rFonts w:eastAsia="Times New Roman" w:cs="Times New Roman"/>
          <w:lang w:eastAsia="de-DE"/>
        </w:rPr>
        <w:t xml:space="preserve">ist Qal Imperativ m.sg. von </w:t>
      </w:r>
      <w:r w:rsidRPr="002C0175">
        <w:rPr>
          <w:rFonts w:eastAsia="Times New Roman" w:cs="Times New Roman"/>
          <w:b/>
          <w:bCs/>
          <w:rtl/>
          <w:lang w:eastAsia="de-DE"/>
        </w:rPr>
        <w:t>היה</w:t>
      </w:r>
      <w:r w:rsidRPr="002C0175">
        <w:rPr>
          <w:rFonts w:eastAsia="Times New Roman" w:cs="Times New Roman"/>
          <w:rtl/>
          <w:lang w:eastAsia="de-DE"/>
        </w:rPr>
        <w:t xml:space="preserve"> </w:t>
      </w:r>
      <w:r w:rsidRPr="002C0175">
        <w:rPr>
          <w:rFonts w:eastAsia="Times New Roman" w:cs="Times New Roman"/>
          <w:lang w:eastAsia="de-DE"/>
        </w:rPr>
        <w:t xml:space="preserve">(sein, sei), </w:t>
      </w:r>
      <w:r w:rsidRPr="002C0175">
        <w:rPr>
          <w:rFonts w:eastAsia="Times New Roman" w:cs="Times New Roman"/>
          <w:b/>
          <w:bCs/>
          <w:rtl/>
          <w:lang w:eastAsia="de-DE"/>
        </w:rPr>
        <w:t>אַתָּה</w:t>
      </w:r>
      <w:r w:rsidRPr="002C0175">
        <w:rPr>
          <w:rFonts w:eastAsia="Times New Roman" w:cs="Times New Roman"/>
          <w:rtl/>
          <w:lang w:eastAsia="de-DE"/>
        </w:rPr>
        <w:t xml:space="preserve"> </w:t>
      </w:r>
      <w:r w:rsidRPr="002C0175">
        <w:rPr>
          <w:rFonts w:eastAsia="Times New Roman" w:cs="Times New Roman"/>
          <w:lang w:eastAsia="de-DE"/>
        </w:rPr>
        <w:t xml:space="preserve">(du) betont das Subjekt, </w:t>
      </w:r>
      <w:r w:rsidRPr="002C0175">
        <w:rPr>
          <w:rFonts w:eastAsia="Times New Roman" w:cs="Times New Roman"/>
          <w:b/>
          <w:bCs/>
          <w:rtl/>
          <w:lang w:eastAsia="de-DE"/>
        </w:rPr>
        <w:t>לָעָם</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לְ</w:t>
      </w:r>
      <w:r w:rsidRPr="002C0175">
        <w:rPr>
          <w:rFonts w:eastAsia="Times New Roman" w:cs="Times New Roman"/>
          <w:rtl/>
          <w:lang w:eastAsia="de-DE"/>
        </w:rPr>
        <w:t xml:space="preserve"> </w:t>
      </w:r>
      <w:r w:rsidRPr="002C0175">
        <w:rPr>
          <w:rFonts w:eastAsia="Times New Roman" w:cs="Times New Roman"/>
          <w:lang w:eastAsia="de-DE"/>
        </w:rPr>
        <w:t xml:space="preserve">(für) mit </w:t>
      </w:r>
      <w:r w:rsidRPr="002C0175">
        <w:rPr>
          <w:rFonts w:eastAsia="Times New Roman" w:cs="Times New Roman"/>
          <w:b/>
          <w:bCs/>
          <w:rtl/>
          <w:lang w:eastAsia="de-DE"/>
        </w:rPr>
        <w:t>עָם</w:t>
      </w:r>
      <w:r w:rsidRPr="002C0175">
        <w:rPr>
          <w:rFonts w:eastAsia="Times New Roman" w:cs="Times New Roman"/>
          <w:rtl/>
          <w:lang w:eastAsia="de-DE"/>
        </w:rPr>
        <w:t xml:space="preserve"> </w:t>
      </w:r>
      <w:r w:rsidRPr="002C0175">
        <w:rPr>
          <w:rFonts w:eastAsia="Times New Roman" w:cs="Times New Roman"/>
          <w:lang w:eastAsia="de-DE"/>
        </w:rPr>
        <w:t xml:space="preserve">und Artikel (für das Volk), </w:t>
      </w:r>
      <w:r w:rsidRPr="002C0175">
        <w:rPr>
          <w:rFonts w:eastAsia="Times New Roman" w:cs="Times New Roman"/>
          <w:b/>
          <w:bCs/>
          <w:rtl/>
          <w:lang w:eastAsia="de-DE"/>
        </w:rPr>
        <w:t>מוּל הָאֱלֹהִים</w:t>
      </w:r>
      <w:r w:rsidRPr="002C0175">
        <w:rPr>
          <w:rFonts w:eastAsia="Times New Roman" w:cs="Times New Roman"/>
          <w:rtl/>
          <w:lang w:eastAsia="de-DE"/>
        </w:rPr>
        <w:t xml:space="preserve"> </w:t>
      </w:r>
      <w:r w:rsidRPr="002C0175">
        <w:rPr>
          <w:rFonts w:eastAsia="Times New Roman" w:cs="Times New Roman"/>
          <w:lang w:eastAsia="de-DE"/>
        </w:rPr>
        <w:t xml:space="preserve">ist "gegenüber Gott, vor Gott", </w:t>
      </w:r>
      <w:r w:rsidRPr="002C0175">
        <w:rPr>
          <w:rFonts w:eastAsia="Times New Roman" w:cs="Times New Roman"/>
          <w:b/>
          <w:bCs/>
          <w:rtl/>
          <w:lang w:eastAsia="de-DE"/>
        </w:rPr>
        <w:t>מוּל</w:t>
      </w:r>
      <w:r w:rsidRPr="002C0175">
        <w:rPr>
          <w:rFonts w:eastAsia="Times New Roman" w:cs="Times New Roman"/>
          <w:rtl/>
          <w:lang w:eastAsia="de-DE"/>
        </w:rPr>
        <w:t xml:space="preserve"> </w:t>
      </w:r>
      <w:r w:rsidRPr="002C0175">
        <w:rPr>
          <w:rFonts w:eastAsia="Times New Roman" w:cs="Times New Roman"/>
          <w:lang w:eastAsia="de-DE"/>
        </w:rPr>
        <w:t xml:space="preserve">(gegenüber, vor) mit </w:t>
      </w:r>
      <w:r w:rsidRPr="002C0175">
        <w:rPr>
          <w:rFonts w:eastAsia="Times New Roman" w:cs="Times New Roman"/>
          <w:b/>
          <w:bCs/>
          <w:rtl/>
          <w:lang w:eastAsia="de-DE"/>
        </w:rPr>
        <w:t>אֱלֹהִים</w:t>
      </w:r>
      <w:r w:rsidRPr="002C0175">
        <w:rPr>
          <w:rFonts w:eastAsia="Times New Roman" w:cs="Times New Roman"/>
          <w:lang w:eastAsia="de-DE"/>
        </w:rPr>
        <w:t>. Die Konstruktion bedeutet: Sei du der Repräsentant des Volkes vor Gott.</w:t>
      </w:r>
    </w:p>
    <w:p w14:paraId="2440353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lastRenderedPageBreak/>
        <w:t>וְהֵבֵאתָ אַתָּה אֶת־הַדְּבָרִים אֶל־הָאֱלֹהִים</w:t>
      </w:r>
      <w:r w:rsidRPr="002C0175">
        <w:rPr>
          <w:rFonts w:eastAsia="Times New Roman" w:cs="Times New Roman"/>
          <w:rtl/>
          <w:lang w:eastAsia="de-DE"/>
        </w:rPr>
        <w:t xml:space="preserve"> </w:t>
      </w:r>
      <w:r w:rsidRPr="002C0175">
        <w:rPr>
          <w:rFonts w:eastAsia="Times New Roman" w:cs="Times New Roman"/>
          <w:lang w:eastAsia="de-DE"/>
        </w:rPr>
        <w:t xml:space="preserve">ist die Spezifizierung: </w:t>
      </w:r>
      <w:r w:rsidRPr="002C0175">
        <w:rPr>
          <w:rFonts w:eastAsia="Times New Roman" w:cs="Times New Roman"/>
          <w:b/>
          <w:bCs/>
          <w:rtl/>
          <w:lang w:eastAsia="de-DE"/>
        </w:rPr>
        <w:t>וְהֵבֵאתָ</w:t>
      </w:r>
      <w:r w:rsidRPr="002C0175">
        <w:rPr>
          <w:rFonts w:eastAsia="Times New Roman" w:cs="Times New Roman"/>
          <w:rtl/>
          <w:lang w:eastAsia="de-DE"/>
        </w:rPr>
        <w:t xml:space="preserve"> </w:t>
      </w:r>
      <w:r w:rsidRPr="002C0175">
        <w:rPr>
          <w:rFonts w:eastAsia="Times New Roman" w:cs="Times New Roman"/>
          <w:lang w:eastAsia="de-DE"/>
        </w:rPr>
        <w:t xml:space="preserve">ist Hif'il Perfekt 2.m.sg. von </w:t>
      </w:r>
      <w:r w:rsidRPr="002C0175">
        <w:rPr>
          <w:rFonts w:eastAsia="Times New Roman" w:cs="Times New Roman"/>
          <w:b/>
          <w:bCs/>
          <w:rtl/>
          <w:lang w:eastAsia="de-DE"/>
        </w:rPr>
        <w:t>בוא</w:t>
      </w:r>
      <w:r w:rsidRPr="002C0175">
        <w:rPr>
          <w:rFonts w:eastAsia="Times New Roman" w:cs="Times New Roman"/>
          <w:rtl/>
          <w:lang w:eastAsia="de-DE"/>
        </w:rPr>
        <w:t xml:space="preserve"> </w:t>
      </w:r>
      <w:r w:rsidRPr="002C0175">
        <w:rPr>
          <w:rFonts w:eastAsia="Times New Roman" w:cs="Times New Roman"/>
          <w:lang w:eastAsia="de-DE"/>
        </w:rPr>
        <w:t xml:space="preserve">(bringen) mit Waw consecutivum, </w:t>
      </w:r>
      <w:r w:rsidRPr="002C0175">
        <w:rPr>
          <w:rFonts w:eastAsia="Times New Roman" w:cs="Times New Roman"/>
          <w:b/>
          <w:bCs/>
          <w:rtl/>
          <w:lang w:eastAsia="de-DE"/>
        </w:rPr>
        <w:t>אַתָּה</w:t>
      </w:r>
      <w:r w:rsidRPr="002C0175">
        <w:rPr>
          <w:rFonts w:eastAsia="Times New Roman" w:cs="Times New Roman"/>
          <w:rtl/>
          <w:lang w:eastAsia="de-DE"/>
        </w:rPr>
        <w:t xml:space="preserve"> </w:t>
      </w:r>
      <w:r w:rsidRPr="002C0175">
        <w:rPr>
          <w:rFonts w:eastAsia="Times New Roman" w:cs="Times New Roman"/>
          <w:lang w:eastAsia="de-DE"/>
        </w:rPr>
        <w:t xml:space="preserve">(du) betont wiederum das Subjekt, </w:t>
      </w:r>
      <w:r w:rsidRPr="002C0175">
        <w:rPr>
          <w:rFonts w:eastAsia="Times New Roman" w:cs="Times New Roman"/>
          <w:b/>
          <w:bCs/>
          <w:rtl/>
          <w:lang w:eastAsia="de-DE"/>
        </w:rPr>
        <w:t>אֶת־הַדְּבָרִים</w:t>
      </w:r>
      <w:r w:rsidRPr="002C0175">
        <w:rPr>
          <w:rFonts w:eastAsia="Times New Roman" w:cs="Times New Roman"/>
          <w:rtl/>
          <w:lang w:eastAsia="de-DE"/>
        </w:rPr>
        <w:t xml:space="preserve"> </w:t>
      </w:r>
      <w:r w:rsidRPr="002C0175">
        <w:rPr>
          <w:rFonts w:eastAsia="Times New Roman" w:cs="Times New Roman"/>
          <w:lang w:eastAsia="de-DE"/>
        </w:rPr>
        <w:t xml:space="preserve">(die Sachen, Angelegenheiten) ist das Objekt: </w:t>
      </w:r>
      <w:r w:rsidRPr="002C0175">
        <w:rPr>
          <w:rFonts w:eastAsia="Times New Roman" w:cs="Times New Roman"/>
          <w:b/>
          <w:bCs/>
          <w:rtl/>
          <w:lang w:eastAsia="de-DE"/>
        </w:rPr>
        <w:t>דָּבָר</w:t>
      </w:r>
      <w:r w:rsidRPr="002C0175">
        <w:rPr>
          <w:rFonts w:eastAsia="Times New Roman" w:cs="Times New Roman"/>
          <w:rtl/>
          <w:lang w:eastAsia="de-DE"/>
        </w:rPr>
        <w:t xml:space="preserve"> </w:t>
      </w:r>
      <w:r w:rsidRPr="002C0175">
        <w:rPr>
          <w:rFonts w:eastAsia="Times New Roman" w:cs="Times New Roman"/>
          <w:lang w:eastAsia="de-DE"/>
        </w:rPr>
        <w:t xml:space="preserve">im Plural mit Artikel, </w:t>
      </w:r>
      <w:r w:rsidRPr="002C0175">
        <w:rPr>
          <w:rFonts w:eastAsia="Times New Roman" w:cs="Times New Roman"/>
          <w:b/>
          <w:bCs/>
          <w:rtl/>
          <w:lang w:eastAsia="de-DE"/>
        </w:rPr>
        <w:t>אֶל־הָאֱלֹהִים</w:t>
      </w:r>
      <w:r w:rsidRPr="002C0175">
        <w:rPr>
          <w:rFonts w:eastAsia="Times New Roman" w:cs="Times New Roman"/>
          <w:rtl/>
          <w:lang w:eastAsia="de-DE"/>
        </w:rPr>
        <w:t xml:space="preserve"> </w:t>
      </w:r>
      <w:r w:rsidRPr="002C0175">
        <w:rPr>
          <w:rFonts w:eastAsia="Times New Roman" w:cs="Times New Roman"/>
          <w:lang w:eastAsia="de-DE"/>
        </w:rPr>
        <w:t>(zu Gott).</w:t>
      </w:r>
    </w:p>
    <w:p w14:paraId="4E45D35F"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übersetzt </w:t>
      </w:r>
      <w:r w:rsidRPr="002C0175">
        <w:rPr>
          <w:rFonts w:eastAsia="Times New Roman" w:cs="Times New Roman"/>
          <w:b/>
          <w:bCs/>
          <w:rtl/>
          <w:lang w:eastAsia="de-DE"/>
        </w:rPr>
        <w:t>עַתָּה שְׁמַע בְּקֹלִי אִיעָצְךָ</w:t>
      </w:r>
      <w:r w:rsidRPr="002C0175">
        <w:rPr>
          <w:rFonts w:eastAsia="Times New Roman" w:cs="Times New Roman"/>
          <w:rtl/>
          <w:lang w:eastAsia="de-DE"/>
        </w:rPr>
        <w:t xml:space="preserve"> </w:t>
      </w:r>
      <w:r w:rsidRPr="002C0175">
        <w:rPr>
          <w:rFonts w:eastAsia="Times New Roman" w:cs="Times New Roman"/>
          <w:lang w:eastAsia="de-DE"/>
        </w:rPr>
        <w:t>mit "</w:t>
      </w:r>
      <w:proofErr w:type="spellStart"/>
      <w:r w:rsidRPr="002C0175">
        <w:rPr>
          <w:rFonts w:eastAsia="Times New Roman" w:cs="Times New Roman"/>
          <w:lang w:eastAsia="de-DE"/>
        </w:rPr>
        <w:t>nyn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oun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akouson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mou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symbouleusomai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soi</w:t>
      </w:r>
      <w:proofErr w:type="spellEnd"/>
      <w:r w:rsidRPr="002C0175">
        <w:rPr>
          <w:rFonts w:eastAsia="Times New Roman" w:cs="Times New Roman"/>
          <w:lang w:eastAsia="de-DE"/>
        </w:rPr>
        <w:t xml:space="preserve">" (nun also höre auf mich, und ich werde dir raten). </w:t>
      </w:r>
      <w:r w:rsidRPr="002C0175">
        <w:rPr>
          <w:rFonts w:eastAsia="Times New Roman" w:cs="Times New Roman"/>
          <w:b/>
          <w:bCs/>
          <w:rtl/>
          <w:lang w:eastAsia="de-DE"/>
        </w:rPr>
        <w:t>וִיהִי אֱלֹהִים עִמָּךְ</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estai</w:t>
      </w:r>
      <w:proofErr w:type="spellEnd"/>
      <w:r w:rsidRPr="002C0175">
        <w:rPr>
          <w:rFonts w:eastAsia="Times New Roman" w:cs="Times New Roman"/>
          <w:lang w:eastAsia="de-DE"/>
        </w:rPr>
        <w:t xml:space="preserve"> ho </w:t>
      </w:r>
      <w:proofErr w:type="spellStart"/>
      <w:r w:rsidRPr="002C0175">
        <w:rPr>
          <w:rFonts w:eastAsia="Times New Roman" w:cs="Times New Roman"/>
          <w:lang w:eastAsia="de-DE"/>
        </w:rPr>
        <w:t>theos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meta</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sou</w:t>
      </w:r>
      <w:proofErr w:type="spellEnd"/>
      <w:r w:rsidRPr="002C0175">
        <w:rPr>
          <w:rFonts w:eastAsia="Times New Roman" w:cs="Times New Roman"/>
          <w:lang w:eastAsia="de-DE"/>
        </w:rPr>
        <w:t xml:space="preserve">" (und Gott wird mit dir sein) wiedergegeben. </w:t>
      </w:r>
      <w:r w:rsidRPr="002C0175">
        <w:rPr>
          <w:rFonts w:eastAsia="Times New Roman" w:cs="Times New Roman"/>
          <w:b/>
          <w:bCs/>
          <w:rtl/>
          <w:lang w:eastAsia="de-DE"/>
        </w:rPr>
        <w:t>הֱיֵה אַתָּה לָעָם מוּל הָאֱלֹהִים</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isthi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sy</w:t>
      </w:r>
      <w:proofErr w:type="spellEnd"/>
      <w:r w:rsidRPr="002C0175">
        <w:rPr>
          <w:rFonts w:eastAsia="Times New Roman" w:cs="Times New Roman"/>
          <w:lang w:eastAsia="de-DE"/>
        </w:rPr>
        <w:t xml:space="preserve"> to </w:t>
      </w:r>
      <w:proofErr w:type="spellStart"/>
      <w:r w:rsidRPr="002C0175">
        <w:rPr>
          <w:rFonts w:eastAsia="Times New Roman" w:cs="Times New Roman"/>
          <w:lang w:eastAsia="de-DE"/>
        </w:rPr>
        <w:t>lao</w:t>
      </w:r>
      <w:proofErr w:type="spellEnd"/>
      <w:r w:rsidRPr="002C0175">
        <w:rPr>
          <w:rFonts w:eastAsia="Times New Roman" w:cs="Times New Roman"/>
          <w:lang w:eastAsia="de-DE"/>
        </w:rPr>
        <w:t xml:space="preserve"> ta </w:t>
      </w:r>
      <w:proofErr w:type="spellStart"/>
      <w:r w:rsidRPr="002C0175">
        <w:rPr>
          <w:rFonts w:eastAsia="Times New Roman" w:cs="Times New Roman"/>
          <w:lang w:eastAsia="de-DE"/>
        </w:rPr>
        <w:t>pros</w:t>
      </w:r>
      <w:proofErr w:type="spellEnd"/>
      <w:r w:rsidRPr="002C0175">
        <w:rPr>
          <w:rFonts w:eastAsia="Times New Roman" w:cs="Times New Roman"/>
          <w:lang w:eastAsia="de-DE"/>
        </w:rPr>
        <w:t xml:space="preserve"> ton theon" (sei du für das Volk in den Dingen zu Gott hin) übersetzt. </w:t>
      </w:r>
      <w:r w:rsidRPr="002C0175">
        <w:rPr>
          <w:rFonts w:eastAsia="Times New Roman" w:cs="Times New Roman"/>
          <w:b/>
          <w:bCs/>
          <w:rtl/>
          <w:lang w:eastAsia="de-DE"/>
        </w:rPr>
        <w:t>וְהֵבֵאתָ אַתָּה אֶת־הַדְּבָרִים אֶל־הָאֱלֹהִים</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anoises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sy</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tous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logous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pros</w:t>
      </w:r>
      <w:proofErr w:type="spellEnd"/>
      <w:r w:rsidRPr="002C0175">
        <w:rPr>
          <w:rFonts w:eastAsia="Times New Roman" w:cs="Times New Roman"/>
          <w:lang w:eastAsia="de-DE"/>
        </w:rPr>
        <w:t xml:space="preserve"> ton theon" (und du wirst ihre Worte zu Gott bringen) wiedergegeben.</w:t>
      </w:r>
    </w:p>
    <w:p w14:paraId="67CAC84A"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Satzstruktur zeigt mehrere Elemente: Temporaladverb (</w:t>
      </w:r>
      <w:r w:rsidRPr="002C0175">
        <w:rPr>
          <w:rFonts w:eastAsia="Times New Roman" w:cs="Times New Roman"/>
          <w:b/>
          <w:bCs/>
          <w:rtl/>
          <w:lang w:eastAsia="de-DE"/>
        </w:rPr>
        <w:t>עַתָּה</w:t>
      </w:r>
      <w:r w:rsidRPr="002C0175">
        <w:rPr>
          <w:rFonts w:eastAsia="Times New Roman" w:cs="Times New Roman"/>
          <w:lang w:eastAsia="de-DE"/>
        </w:rPr>
        <w:t>) - Imperativ (</w:t>
      </w:r>
      <w:r w:rsidRPr="002C0175">
        <w:rPr>
          <w:rFonts w:eastAsia="Times New Roman" w:cs="Times New Roman"/>
          <w:b/>
          <w:bCs/>
          <w:rtl/>
          <w:lang w:eastAsia="de-DE"/>
        </w:rPr>
        <w:t>שְׁמַע בְּקֹלִי</w:t>
      </w:r>
      <w:r w:rsidRPr="002C0175">
        <w:rPr>
          <w:rFonts w:eastAsia="Times New Roman" w:cs="Times New Roman"/>
          <w:lang w:eastAsia="de-DE"/>
        </w:rPr>
        <w:t>) - Kohortativ (</w:t>
      </w:r>
      <w:r w:rsidRPr="002C0175">
        <w:rPr>
          <w:rFonts w:eastAsia="Times New Roman" w:cs="Times New Roman"/>
          <w:b/>
          <w:bCs/>
          <w:rtl/>
          <w:lang w:eastAsia="de-DE"/>
        </w:rPr>
        <w:t>אִיעָצְךָ</w:t>
      </w:r>
      <w:r w:rsidRPr="002C0175">
        <w:rPr>
          <w:rFonts w:eastAsia="Times New Roman" w:cs="Times New Roman"/>
          <w:lang w:eastAsia="de-DE"/>
        </w:rPr>
        <w:t>) - Jussiv als Segenswunsch (</w:t>
      </w:r>
      <w:r w:rsidRPr="002C0175">
        <w:rPr>
          <w:rFonts w:eastAsia="Times New Roman" w:cs="Times New Roman"/>
          <w:b/>
          <w:bCs/>
          <w:rtl/>
          <w:lang w:eastAsia="de-DE"/>
        </w:rPr>
        <w:t>וִיהִי אֱלֹהִים עִמָּךְ</w:t>
      </w:r>
      <w:r w:rsidRPr="002C0175">
        <w:rPr>
          <w:rFonts w:eastAsia="Times New Roman" w:cs="Times New Roman"/>
          <w:lang w:eastAsia="de-DE"/>
        </w:rPr>
        <w:t>) - Imperativ (</w:t>
      </w:r>
      <w:r w:rsidRPr="002C0175">
        <w:rPr>
          <w:rFonts w:eastAsia="Times New Roman" w:cs="Times New Roman"/>
          <w:b/>
          <w:bCs/>
          <w:rtl/>
          <w:lang w:eastAsia="de-DE"/>
        </w:rPr>
        <w:t>הֱיֵה אַתָּה לָעָם מוּל הָאֱלֹהִים</w:t>
      </w:r>
      <w:r w:rsidRPr="002C0175">
        <w:rPr>
          <w:rFonts w:eastAsia="Times New Roman" w:cs="Times New Roman"/>
          <w:lang w:eastAsia="de-DE"/>
        </w:rPr>
        <w:t xml:space="preserve">) - Waw-consecutivum-Satz: </w:t>
      </w:r>
      <w:r w:rsidRPr="002C0175">
        <w:rPr>
          <w:rFonts w:eastAsia="Times New Roman" w:cs="Times New Roman"/>
          <w:b/>
          <w:bCs/>
          <w:rtl/>
          <w:lang w:eastAsia="de-DE"/>
        </w:rPr>
        <w:t>וְהֵבֵאתָ אַתָּה אֶת־הַדְּבָרִים אֶל־הָאֱלֹהִים</w:t>
      </w:r>
      <w:r w:rsidRPr="002C0175">
        <w:rPr>
          <w:rFonts w:eastAsia="Times New Roman" w:cs="Times New Roman"/>
          <w:lang w:eastAsia="de-DE"/>
        </w:rPr>
        <w:t>.</w:t>
      </w:r>
    </w:p>
    <w:p w14:paraId="6972A47C"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Der Vers beginnt Jitros konstruktiven Vorschlag: Mosche soll seine priesterlich-prophetische Mittlerfunktion zwischen Volk und Gott beibehalten - dies ist seine einzigartige Aufgabe, die nicht delegiert werden kann. Die Wendung </w:t>
      </w:r>
      <w:r w:rsidRPr="002C0175">
        <w:rPr>
          <w:rFonts w:eastAsia="Times New Roman" w:cs="Times New Roman"/>
          <w:b/>
          <w:bCs/>
          <w:rtl/>
          <w:lang w:eastAsia="de-DE"/>
        </w:rPr>
        <w:t>מוּל הָאֱלֹהִים</w:t>
      </w:r>
      <w:r w:rsidRPr="002C0175">
        <w:rPr>
          <w:rFonts w:eastAsia="Times New Roman" w:cs="Times New Roman"/>
          <w:rtl/>
          <w:lang w:eastAsia="de-DE"/>
        </w:rPr>
        <w:t xml:space="preserve"> </w:t>
      </w:r>
      <w:r w:rsidRPr="002C0175">
        <w:rPr>
          <w:rFonts w:eastAsia="Times New Roman" w:cs="Times New Roman"/>
          <w:lang w:eastAsia="de-DE"/>
        </w:rPr>
        <w:t>(vor Gott, gegenüber Gott) betont Moses Stellung als Fürsprecher des Volkes vor Gott.</w:t>
      </w:r>
    </w:p>
    <w:p w14:paraId="6E1D0E92"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18,20</w:t>
      </w:r>
    </w:p>
    <w:p w14:paraId="6BC4FBF6"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7F02EF3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וְהִזְהַרְתָּ֣ה אֶתְהֶ֔ם אֶת־הַחֻקִּ֖ים וְאֶת־הַתּוֹרֹ֑ת וְהוֹדַעְתָּ֣ לָהֶ֗ם אֶת־הַדֶּ֨רֶךְ֙ יֵ֣לְכוּ בָ֔הּ וְאֶת־הַֽמַּעֲשֶׂ֖ה אֲשֶׁ֥ר יַעֲשֽׂוּן׃</w:t>
      </w:r>
    </w:p>
    <w:p w14:paraId="2E9F417C"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2E9FF05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und belehre sie über die Satzungen und die Toroth, und mache ihnen den Weg kund, auf dem sie wandeln, und das Werk, das sie tun sollen.</w:t>
      </w:r>
    </w:p>
    <w:p w14:paraId="48D304BA"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17440477">
          <v:rect id="_x0000_i1511" style="width:0;height:1.5pt" o:hralign="center" o:hrstd="t" o:hr="t" fillcolor="#a0a0a0" stroked="f"/>
        </w:pict>
      </w:r>
    </w:p>
    <w:p w14:paraId="62694157"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7AFC846A"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וְהִזְהַרְתָּה אֶתְהֶם אֶת־הַחֻקִּים וְאֶת־הַתּוֹרֹת</w:t>
      </w:r>
      <w:r w:rsidRPr="002C0175">
        <w:rPr>
          <w:rFonts w:eastAsia="Times New Roman" w:cs="Times New Roman"/>
          <w:rtl/>
          <w:lang w:eastAsia="de-DE"/>
        </w:rPr>
        <w:t xml:space="preserve"> </w:t>
      </w:r>
      <w:r w:rsidRPr="002C0175">
        <w:rPr>
          <w:rFonts w:eastAsia="Times New Roman" w:cs="Times New Roman"/>
          <w:lang w:eastAsia="de-DE"/>
        </w:rPr>
        <w:t xml:space="preserve">ist Moses zweite Aufgabe: </w:t>
      </w:r>
      <w:r w:rsidRPr="002C0175">
        <w:rPr>
          <w:rFonts w:eastAsia="Times New Roman" w:cs="Times New Roman"/>
          <w:b/>
          <w:bCs/>
          <w:rtl/>
          <w:lang w:eastAsia="de-DE"/>
        </w:rPr>
        <w:t>וְהִזְהַרְתָּה</w:t>
      </w:r>
      <w:r w:rsidRPr="002C0175">
        <w:rPr>
          <w:rFonts w:eastAsia="Times New Roman" w:cs="Times New Roman"/>
          <w:rtl/>
          <w:lang w:eastAsia="de-DE"/>
        </w:rPr>
        <w:t xml:space="preserve"> </w:t>
      </w:r>
      <w:r w:rsidRPr="002C0175">
        <w:rPr>
          <w:rFonts w:eastAsia="Times New Roman" w:cs="Times New Roman"/>
          <w:lang w:eastAsia="de-DE"/>
        </w:rPr>
        <w:t xml:space="preserve">ist Hif'il Perfekt 2.m.sg. von </w:t>
      </w:r>
      <w:r w:rsidRPr="002C0175">
        <w:rPr>
          <w:rFonts w:eastAsia="Times New Roman" w:cs="Times New Roman"/>
          <w:b/>
          <w:bCs/>
          <w:rtl/>
          <w:lang w:eastAsia="de-DE"/>
        </w:rPr>
        <w:t>זהר</w:t>
      </w:r>
      <w:r w:rsidRPr="002C0175">
        <w:rPr>
          <w:rFonts w:eastAsia="Times New Roman" w:cs="Times New Roman"/>
          <w:rtl/>
          <w:lang w:eastAsia="de-DE"/>
        </w:rPr>
        <w:t xml:space="preserve"> </w:t>
      </w:r>
      <w:r w:rsidRPr="002C0175">
        <w:rPr>
          <w:rFonts w:eastAsia="Times New Roman" w:cs="Times New Roman"/>
          <w:lang w:eastAsia="de-DE"/>
        </w:rPr>
        <w:t xml:space="preserve">(warnen, belehren, einschärfen) mit Waw consecutivum, wobei das Hif'il kausative Bedeutung hat ("du sollst sie warnen/belehren"), </w:t>
      </w:r>
      <w:r w:rsidRPr="002C0175">
        <w:rPr>
          <w:rFonts w:eastAsia="Times New Roman" w:cs="Times New Roman"/>
          <w:b/>
          <w:bCs/>
          <w:rtl/>
          <w:lang w:eastAsia="de-DE"/>
        </w:rPr>
        <w:t>אֶתְהֶם</w:t>
      </w:r>
      <w:r w:rsidRPr="002C0175">
        <w:rPr>
          <w:rFonts w:eastAsia="Times New Roman" w:cs="Times New Roman"/>
          <w:rtl/>
          <w:lang w:eastAsia="de-DE"/>
        </w:rPr>
        <w:t xml:space="preserve"> </w:t>
      </w:r>
      <w:r w:rsidRPr="002C0175">
        <w:rPr>
          <w:rFonts w:eastAsia="Times New Roman" w:cs="Times New Roman"/>
          <w:lang w:eastAsia="de-DE"/>
        </w:rPr>
        <w:t xml:space="preserve">ist Objektpartikel mit Suffix 3.m.pl. (sie), </w:t>
      </w:r>
      <w:r w:rsidRPr="002C0175">
        <w:rPr>
          <w:rFonts w:eastAsia="Times New Roman" w:cs="Times New Roman"/>
          <w:b/>
          <w:bCs/>
          <w:rtl/>
          <w:lang w:eastAsia="de-DE"/>
        </w:rPr>
        <w:t>אֶת־הַחֻקִּים וְאֶת־הַתּוֹרֹת</w:t>
      </w:r>
      <w:r w:rsidRPr="002C0175">
        <w:rPr>
          <w:rFonts w:eastAsia="Times New Roman" w:cs="Times New Roman"/>
          <w:rtl/>
          <w:lang w:eastAsia="de-DE"/>
        </w:rPr>
        <w:t xml:space="preserve"> </w:t>
      </w:r>
      <w:r w:rsidRPr="002C0175">
        <w:rPr>
          <w:rFonts w:eastAsia="Times New Roman" w:cs="Times New Roman"/>
          <w:lang w:eastAsia="de-DE"/>
        </w:rPr>
        <w:t xml:space="preserve">sind zwei koordinierte Objekte: </w:t>
      </w:r>
      <w:r w:rsidRPr="002C0175">
        <w:rPr>
          <w:rFonts w:eastAsia="Times New Roman" w:cs="Times New Roman"/>
          <w:b/>
          <w:bCs/>
          <w:rtl/>
          <w:lang w:eastAsia="de-DE"/>
        </w:rPr>
        <w:t>חֹק</w:t>
      </w:r>
      <w:r w:rsidRPr="002C0175">
        <w:rPr>
          <w:rFonts w:eastAsia="Times New Roman" w:cs="Times New Roman"/>
          <w:rtl/>
          <w:lang w:eastAsia="de-DE"/>
        </w:rPr>
        <w:t xml:space="preserve"> </w:t>
      </w:r>
      <w:r w:rsidRPr="002C0175">
        <w:rPr>
          <w:rFonts w:eastAsia="Times New Roman" w:cs="Times New Roman"/>
          <w:lang w:eastAsia="de-DE"/>
        </w:rPr>
        <w:t xml:space="preserve">(Satzung) im Plural mit Artikel und </w:t>
      </w:r>
      <w:r w:rsidRPr="002C0175">
        <w:rPr>
          <w:rFonts w:eastAsia="Times New Roman" w:cs="Times New Roman"/>
          <w:b/>
          <w:bCs/>
          <w:rtl/>
          <w:lang w:eastAsia="de-DE"/>
        </w:rPr>
        <w:t>תּוֹרָה</w:t>
      </w:r>
      <w:r w:rsidRPr="002C0175">
        <w:rPr>
          <w:rFonts w:eastAsia="Times New Roman" w:cs="Times New Roman"/>
          <w:rtl/>
          <w:lang w:eastAsia="de-DE"/>
        </w:rPr>
        <w:t xml:space="preserve"> </w:t>
      </w:r>
      <w:r w:rsidRPr="002C0175">
        <w:rPr>
          <w:rFonts w:eastAsia="Times New Roman" w:cs="Times New Roman"/>
          <w:lang w:eastAsia="de-DE"/>
        </w:rPr>
        <w:t>(Weisung, Torah) im Plural mit Artikel.</w:t>
      </w:r>
    </w:p>
    <w:p w14:paraId="4470C03B"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וְהוֹדַעְתָּ לָהֶם אֶת־הַדֶּרֶךְ יֵלְכוּ בָהּ</w:t>
      </w:r>
      <w:r w:rsidRPr="002C0175">
        <w:rPr>
          <w:rFonts w:eastAsia="Times New Roman" w:cs="Times New Roman"/>
          <w:rtl/>
          <w:lang w:eastAsia="de-DE"/>
        </w:rPr>
        <w:t xml:space="preserve"> </w:t>
      </w:r>
      <w:r w:rsidRPr="002C0175">
        <w:rPr>
          <w:rFonts w:eastAsia="Times New Roman" w:cs="Times New Roman"/>
          <w:lang w:eastAsia="de-DE"/>
        </w:rPr>
        <w:t xml:space="preserve">ist parallel konstruiert: </w:t>
      </w:r>
      <w:r w:rsidRPr="002C0175">
        <w:rPr>
          <w:rFonts w:eastAsia="Times New Roman" w:cs="Times New Roman"/>
          <w:b/>
          <w:bCs/>
          <w:rtl/>
          <w:lang w:eastAsia="de-DE"/>
        </w:rPr>
        <w:t>וְהוֹדַעְתָּ</w:t>
      </w:r>
      <w:r w:rsidRPr="002C0175">
        <w:rPr>
          <w:rFonts w:eastAsia="Times New Roman" w:cs="Times New Roman"/>
          <w:rtl/>
          <w:lang w:eastAsia="de-DE"/>
        </w:rPr>
        <w:t xml:space="preserve"> </w:t>
      </w:r>
      <w:r w:rsidRPr="002C0175">
        <w:rPr>
          <w:rFonts w:eastAsia="Times New Roman" w:cs="Times New Roman"/>
          <w:lang w:eastAsia="de-DE"/>
        </w:rPr>
        <w:t xml:space="preserve">ist Hif'il Perfekt 2.m.sg. von </w:t>
      </w:r>
      <w:r w:rsidRPr="002C0175">
        <w:rPr>
          <w:rFonts w:eastAsia="Times New Roman" w:cs="Times New Roman"/>
          <w:b/>
          <w:bCs/>
          <w:rtl/>
          <w:lang w:eastAsia="de-DE"/>
        </w:rPr>
        <w:t>ידע</w:t>
      </w:r>
      <w:r w:rsidRPr="002C0175">
        <w:rPr>
          <w:rFonts w:eastAsia="Times New Roman" w:cs="Times New Roman"/>
          <w:rtl/>
          <w:lang w:eastAsia="de-DE"/>
        </w:rPr>
        <w:t xml:space="preserve"> </w:t>
      </w:r>
      <w:r w:rsidRPr="002C0175">
        <w:rPr>
          <w:rFonts w:eastAsia="Times New Roman" w:cs="Times New Roman"/>
          <w:lang w:eastAsia="de-DE"/>
        </w:rPr>
        <w:t xml:space="preserve">(kundtun, lehren) mit Waw consecutivum, </w:t>
      </w:r>
      <w:r w:rsidRPr="002C0175">
        <w:rPr>
          <w:rFonts w:eastAsia="Times New Roman" w:cs="Times New Roman"/>
          <w:b/>
          <w:bCs/>
          <w:rtl/>
          <w:lang w:eastAsia="de-DE"/>
        </w:rPr>
        <w:t>לָהֶם</w:t>
      </w:r>
      <w:r w:rsidRPr="002C0175">
        <w:rPr>
          <w:rFonts w:eastAsia="Times New Roman" w:cs="Times New Roman"/>
          <w:rtl/>
          <w:lang w:eastAsia="de-DE"/>
        </w:rPr>
        <w:t xml:space="preserve"> </w:t>
      </w:r>
      <w:r w:rsidRPr="002C0175">
        <w:rPr>
          <w:rFonts w:eastAsia="Times New Roman" w:cs="Times New Roman"/>
          <w:lang w:eastAsia="de-DE"/>
        </w:rPr>
        <w:t xml:space="preserve">(ihnen), </w:t>
      </w:r>
      <w:r w:rsidRPr="002C0175">
        <w:rPr>
          <w:rFonts w:eastAsia="Times New Roman" w:cs="Times New Roman"/>
          <w:b/>
          <w:bCs/>
          <w:rtl/>
          <w:lang w:eastAsia="de-DE"/>
        </w:rPr>
        <w:t>אֶת־הַדֶּרֶךְ</w:t>
      </w:r>
      <w:r w:rsidRPr="002C0175">
        <w:rPr>
          <w:rFonts w:eastAsia="Times New Roman" w:cs="Times New Roman"/>
          <w:rtl/>
          <w:lang w:eastAsia="de-DE"/>
        </w:rPr>
        <w:t xml:space="preserve"> </w:t>
      </w:r>
      <w:r w:rsidRPr="002C0175">
        <w:rPr>
          <w:rFonts w:eastAsia="Times New Roman" w:cs="Times New Roman"/>
          <w:lang w:eastAsia="de-DE"/>
        </w:rPr>
        <w:t xml:space="preserve">(den Weg, m.sg.) mit Artikel ist das Objekt. </w:t>
      </w:r>
      <w:r w:rsidRPr="002C0175">
        <w:rPr>
          <w:rFonts w:eastAsia="Times New Roman" w:cs="Times New Roman"/>
          <w:b/>
          <w:bCs/>
          <w:rtl/>
          <w:lang w:eastAsia="de-DE"/>
        </w:rPr>
        <w:t>יֵלְכוּ בָהּ</w:t>
      </w:r>
      <w:r w:rsidRPr="002C0175">
        <w:rPr>
          <w:rFonts w:eastAsia="Times New Roman" w:cs="Times New Roman"/>
          <w:rtl/>
          <w:lang w:eastAsia="de-DE"/>
        </w:rPr>
        <w:t xml:space="preserve"> </w:t>
      </w:r>
      <w:r w:rsidRPr="002C0175">
        <w:rPr>
          <w:rFonts w:eastAsia="Times New Roman" w:cs="Times New Roman"/>
          <w:lang w:eastAsia="de-DE"/>
        </w:rPr>
        <w:t xml:space="preserve">ist ein Relativsatz: </w:t>
      </w:r>
      <w:r w:rsidRPr="002C0175">
        <w:rPr>
          <w:rFonts w:eastAsia="Times New Roman" w:cs="Times New Roman"/>
          <w:b/>
          <w:bCs/>
          <w:rtl/>
          <w:lang w:eastAsia="de-DE"/>
        </w:rPr>
        <w:t>יֵלְכוּ</w:t>
      </w:r>
      <w:r w:rsidRPr="002C0175">
        <w:rPr>
          <w:rFonts w:eastAsia="Times New Roman" w:cs="Times New Roman"/>
          <w:rtl/>
          <w:lang w:eastAsia="de-DE"/>
        </w:rPr>
        <w:t xml:space="preserve"> </w:t>
      </w:r>
      <w:r w:rsidRPr="002C0175">
        <w:rPr>
          <w:rFonts w:eastAsia="Times New Roman" w:cs="Times New Roman"/>
          <w:lang w:eastAsia="de-DE"/>
        </w:rPr>
        <w:t xml:space="preserve">ist Qal Imperfekt 3.m.pl. von </w:t>
      </w:r>
      <w:r w:rsidRPr="002C0175">
        <w:rPr>
          <w:rFonts w:eastAsia="Times New Roman" w:cs="Times New Roman"/>
          <w:b/>
          <w:bCs/>
          <w:rtl/>
          <w:lang w:eastAsia="de-DE"/>
        </w:rPr>
        <w:t>הלך</w:t>
      </w:r>
      <w:r w:rsidRPr="002C0175">
        <w:rPr>
          <w:rFonts w:eastAsia="Times New Roman" w:cs="Times New Roman"/>
          <w:rtl/>
          <w:lang w:eastAsia="de-DE"/>
        </w:rPr>
        <w:t xml:space="preserve"> </w:t>
      </w:r>
      <w:r w:rsidRPr="002C0175">
        <w:rPr>
          <w:rFonts w:eastAsia="Times New Roman" w:cs="Times New Roman"/>
          <w:lang w:eastAsia="de-DE"/>
        </w:rPr>
        <w:t xml:space="preserve">(gehen, wandeln), </w:t>
      </w:r>
      <w:r w:rsidRPr="002C0175">
        <w:rPr>
          <w:rFonts w:eastAsia="Times New Roman" w:cs="Times New Roman"/>
          <w:b/>
          <w:bCs/>
          <w:rtl/>
          <w:lang w:eastAsia="de-DE"/>
        </w:rPr>
        <w:t>בָהּ</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בְּ</w:t>
      </w:r>
      <w:r w:rsidRPr="002C0175">
        <w:rPr>
          <w:rFonts w:eastAsia="Times New Roman" w:cs="Times New Roman"/>
          <w:rtl/>
          <w:lang w:eastAsia="de-DE"/>
        </w:rPr>
        <w:t xml:space="preserve"> </w:t>
      </w:r>
      <w:r w:rsidRPr="002C0175">
        <w:rPr>
          <w:rFonts w:eastAsia="Times New Roman" w:cs="Times New Roman"/>
          <w:lang w:eastAsia="de-DE"/>
        </w:rPr>
        <w:t>(in, auf) mit Suffix 3.f.sg. (auf ihm, auf dem Weg), also "auf dem sie wandeln sollen".</w:t>
      </w:r>
    </w:p>
    <w:p w14:paraId="348B7CAA"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lastRenderedPageBreak/>
        <w:t>וְאֶת־הַמַּעֲשֶׂה אֲשֶׁר יַעֲשׂוּן</w:t>
      </w:r>
      <w:r w:rsidRPr="002C0175">
        <w:rPr>
          <w:rFonts w:eastAsia="Times New Roman" w:cs="Times New Roman"/>
          <w:rtl/>
          <w:lang w:eastAsia="de-DE"/>
        </w:rPr>
        <w:t xml:space="preserve"> </w:t>
      </w:r>
      <w:r w:rsidRPr="002C0175">
        <w:rPr>
          <w:rFonts w:eastAsia="Times New Roman" w:cs="Times New Roman"/>
          <w:lang w:eastAsia="de-DE"/>
        </w:rPr>
        <w:t xml:space="preserve">ist parallel: </w:t>
      </w:r>
      <w:r w:rsidRPr="002C0175">
        <w:rPr>
          <w:rFonts w:eastAsia="Times New Roman" w:cs="Times New Roman"/>
          <w:b/>
          <w:bCs/>
          <w:rtl/>
          <w:lang w:eastAsia="de-DE"/>
        </w:rPr>
        <w:t>וְאֶת־הַמַּעֲשֶׂה</w:t>
      </w:r>
      <w:r w:rsidRPr="002C0175">
        <w:rPr>
          <w:rFonts w:eastAsia="Times New Roman" w:cs="Times New Roman"/>
          <w:rtl/>
          <w:lang w:eastAsia="de-DE"/>
        </w:rPr>
        <w:t xml:space="preserve"> </w:t>
      </w:r>
      <w:r w:rsidRPr="002C0175">
        <w:rPr>
          <w:rFonts w:eastAsia="Times New Roman" w:cs="Times New Roman"/>
          <w:lang w:eastAsia="de-DE"/>
        </w:rPr>
        <w:t xml:space="preserve">(und das Werk, die Tat, m.sg.) mit Artikel, </w:t>
      </w:r>
      <w:r w:rsidRPr="002C0175">
        <w:rPr>
          <w:rFonts w:eastAsia="Times New Roman" w:cs="Times New Roman"/>
          <w:b/>
          <w:bCs/>
          <w:rtl/>
          <w:lang w:eastAsia="de-DE"/>
        </w:rPr>
        <w:t>אֲשֶׁר יַעֲשׂוּן</w:t>
      </w:r>
      <w:r w:rsidRPr="002C0175">
        <w:rPr>
          <w:rFonts w:eastAsia="Times New Roman" w:cs="Times New Roman"/>
          <w:rtl/>
          <w:lang w:eastAsia="de-DE"/>
        </w:rPr>
        <w:t xml:space="preserve"> </w:t>
      </w:r>
      <w:r w:rsidRPr="002C0175">
        <w:rPr>
          <w:rFonts w:eastAsia="Times New Roman" w:cs="Times New Roman"/>
          <w:lang w:eastAsia="de-DE"/>
        </w:rPr>
        <w:t xml:space="preserve">ist ein Relativsatz: </w:t>
      </w:r>
      <w:r w:rsidRPr="002C0175">
        <w:rPr>
          <w:rFonts w:eastAsia="Times New Roman" w:cs="Times New Roman"/>
          <w:b/>
          <w:bCs/>
          <w:rtl/>
          <w:lang w:eastAsia="de-DE"/>
        </w:rPr>
        <w:t>אֲשֶׁר</w:t>
      </w:r>
      <w:r w:rsidRPr="002C0175">
        <w:rPr>
          <w:rFonts w:eastAsia="Times New Roman" w:cs="Times New Roman"/>
          <w:rtl/>
          <w:lang w:eastAsia="de-DE"/>
        </w:rPr>
        <w:t xml:space="preserve"> </w:t>
      </w:r>
      <w:r w:rsidRPr="002C0175">
        <w:rPr>
          <w:rFonts w:eastAsia="Times New Roman" w:cs="Times New Roman"/>
          <w:lang w:eastAsia="de-DE"/>
        </w:rPr>
        <w:t xml:space="preserve">(das, welches), </w:t>
      </w:r>
      <w:r w:rsidRPr="002C0175">
        <w:rPr>
          <w:rFonts w:eastAsia="Times New Roman" w:cs="Times New Roman"/>
          <w:b/>
          <w:bCs/>
          <w:rtl/>
          <w:lang w:eastAsia="de-DE"/>
        </w:rPr>
        <w:t>יַעֲשׂוּן</w:t>
      </w:r>
      <w:r w:rsidRPr="002C0175">
        <w:rPr>
          <w:rFonts w:eastAsia="Times New Roman" w:cs="Times New Roman"/>
          <w:rtl/>
          <w:lang w:eastAsia="de-DE"/>
        </w:rPr>
        <w:t xml:space="preserve"> </w:t>
      </w:r>
      <w:r w:rsidRPr="002C0175">
        <w:rPr>
          <w:rFonts w:eastAsia="Times New Roman" w:cs="Times New Roman"/>
          <w:lang w:eastAsia="de-DE"/>
        </w:rPr>
        <w:t xml:space="preserve">ist Qal Imperfekt 3.m.pl. von </w:t>
      </w:r>
      <w:r w:rsidRPr="002C0175">
        <w:rPr>
          <w:rFonts w:eastAsia="Times New Roman" w:cs="Times New Roman"/>
          <w:b/>
          <w:bCs/>
          <w:rtl/>
          <w:lang w:eastAsia="de-DE"/>
        </w:rPr>
        <w:t>עשׂה</w:t>
      </w:r>
      <w:r w:rsidRPr="002C0175">
        <w:rPr>
          <w:rFonts w:eastAsia="Times New Roman" w:cs="Times New Roman"/>
          <w:rtl/>
          <w:lang w:eastAsia="de-DE"/>
        </w:rPr>
        <w:t xml:space="preserve"> </w:t>
      </w:r>
      <w:r w:rsidRPr="002C0175">
        <w:rPr>
          <w:rFonts w:eastAsia="Times New Roman" w:cs="Times New Roman"/>
          <w:lang w:eastAsia="de-DE"/>
        </w:rPr>
        <w:t>(tun) mit paragogischem Nun (sie tun sollen, sie tun werden).</w:t>
      </w:r>
    </w:p>
    <w:p w14:paraId="663A4871"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übersetzt </w:t>
      </w:r>
      <w:r w:rsidRPr="002C0175">
        <w:rPr>
          <w:rFonts w:eastAsia="Times New Roman" w:cs="Times New Roman"/>
          <w:b/>
          <w:bCs/>
          <w:rtl/>
          <w:lang w:eastAsia="de-DE"/>
        </w:rPr>
        <w:t>וְהִזְהַרְתָּה אֶתְהֶם אֶת־הַחֻקִּים וְאֶת־הַתּוֹרֹת</w:t>
      </w:r>
      <w:r w:rsidRPr="002C0175">
        <w:rPr>
          <w:rFonts w:eastAsia="Times New Roman" w:cs="Times New Roman"/>
          <w:rtl/>
          <w:lang w:eastAsia="de-DE"/>
        </w:rPr>
        <w:t xml:space="preserve"> </w:t>
      </w:r>
      <w:r w:rsidRPr="002C0175">
        <w:rPr>
          <w:rFonts w:eastAsia="Times New Roman" w:cs="Times New Roman"/>
          <w:lang w:eastAsia="de-DE"/>
        </w:rPr>
        <w:t>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diamartyre</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autois</w:t>
      </w:r>
      <w:proofErr w:type="spellEnd"/>
      <w:r w:rsidRPr="002C0175">
        <w:rPr>
          <w:rFonts w:eastAsia="Times New Roman" w:cs="Times New Roman"/>
          <w:lang w:eastAsia="de-DE"/>
        </w:rPr>
        <w:t xml:space="preserve"> ta </w:t>
      </w:r>
      <w:proofErr w:type="spellStart"/>
      <w:r w:rsidRPr="002C0175">
        <w:rPr>
          <w:rFonts w:eastAsia="Times New Roman" w:cs="Times New Roman"/>
          <w:lang w:eastAsia="de-DE"/>
        </w:rPr>
        <w:t>prostagmata</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theou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tous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nomous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autou</w:t>
      </w:r>
      <w:proofErr w:type="spellEnd"/>
      <w:r w:rsidRPr="002C0175">
        <w:rPr>
          <w:rFonts w:eastAsia="Times New Roman" w:cs="Times New Roman"/>
          <w:lang w:eastAsia="de-DE"/>
        </w:rPr>
        <w:t>" (und bezeuge ihnen die Gebote Gottes und seine Gesetze), wobei die LXX "</w:t>
      </w:r>
      <w:proofErr w:type="spellStart"/>
      <w:r w:rsidRPr="002C0175">
        <w:rPr>
          <w:rFonts w:eastAsia="Times New Roman" w:cs="Times New Roman"/>
          <w:lang w:eastAsia="de-DE"/>
        </w:rPr>
        <w:t>tou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theou</w:t>
      </w:r>
      <w:proofErr w:type="spellEnd"/>
      <w:r w:rsidRPr="002C0175">
        <w:rPr>
          <w:rFonts w:eastAsia="Times New Roman" w:cs="Times New Roman"/>
          <w:lang w:eastAsia="de-DE"/>
        </w:rPr>
        <w:t xml:space="preserve">" (Gottes) hinzufügt. </w:t>
      </w:r>
      <w:r w:rsidRPr="002C0175">
        <w:rPr>
          <w:rFonts w:eastAsia="Times New Roman" w:cs="Times New Roman"/>
          <w:b/>
          <w:bCs/>
          <w:rtl/>
          <w:lang w:eastAsia="de-DE"/>
        </w:rPr>
        <w:t>וְהוֹדַעְתָּ לָהֶם אֶת־הַדֶּרֶךְ יֵלְכוּ בָהּ</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semaneis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autois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tas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hodous</w:t>
      </w:r>
      <w:proofErr w:type="spellEnd"/>
      <w:r w:rsidRPr="002C0175">
        <w:rPr>
          <w:rFonts w:eastAsia="Times New Roman" w:cs="Times New Roman"/>
          <w:lang w:eastAsia="de-DE"/>
        </w:rPr>
        <w:t xml:space="preserve">, en </w:t>
      </w:r>
      <w:proofErr w:type="spellStart"/>
      <w:r w:rsidRPr="002C0175">
        <w:rPr>
          <w:rFonts w:eastAsia="Times New Roman" w:cs="Times New Roman"/>
          <w:lang w:eastAsia="de-DE"/>
        </w:rPr>
        <w:t>hais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poreusontai</w:t>
      </w:r>
      <w:proofErr w:type="spellEnd"/>
      <w:r w:rsidRPr="002C0175">
        <w:rPr>
          <w:rFonts w:eastAsia="Times New Roman" w:cs="Times New Roman"/>
          <w:lang w:eastAsia="de-DE"/>
        </w:rPr>
        <w:t xml:space="preserve"> en </w:t>
      </w:r>
      <w:proofErr w:type="spellStart"/>
      <w:r w:rsidRPr="002C0175">
        <w:rPr>
          <w:rFonts w:eastAsia="Times New Roman" w:cs="Times New Roman"/>
          <w:lang w:eastAsia="de-DE"/>
        </w:rPr>
        <w:t>autais</w:t>
      </w:r>
      <w:proofErr w:type="spellEnd"/>
      <w:r w:rsidRPr="002C0175">
        <w:rPr>
          <w:rFonts w:eastAsia="Times New Roman" w:cs="Times New Roman"/>
          <w:lang w:eastAsia="de-DE"/>
        </w:rPr>
        <w:t xml:space="preserve">" (und du wirst ihnen die Wege zeigen, auf denen sie wandeln werden) wiedergegeben. </w:t>
      </w:r>
      <w:r w:rsidRPr="002C0175">
        <w:rPr>
          <w:rFonts w:eastAsia="Times New Roman" w:cs="Times New Roman"/>
          <w:b/>
          <w:bCs/>
          <w:rtl/>
          <w:lang w:eastAsia="de-DE"/>
        </w:rPr>
        <w:t>וְאֶת־הַמַּעֲשֶׂה אֲשֶׁר יַעֲשׂוּן</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ta erga, ha </w:t>
      </w:r>
      <w:proofErr w:type="spellStart"/>
      <w:r w:rsidRPr="002C0175">
        <w:rPr>
          <w:rFonts w:eastAsia="Times New Roman" w:cs="Times New Roman"/>
          <w:lang w:eastAsia="de-DE"/>
        </w:rPr>
        <w:t>poiesousin</w:t>
      </w:r>
      <w:proofErr w:type="spellEnd"/>
      <w:r w:rsidRPr="002C0175">
        <w:rPr>
          <w:rFonts w:eastAsia="Times New Roman" w:cs="Times New Roman"/>
          <w:lang w:eastAsia="de-DE"/>
        </w:rPr>
        <w:t>" (und die Werke, die sie tun werden) übersetzt.</w:t>
      </w:r>
    </w:p>
    <w:p w14:paraId="64FA0A37"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Die Satzstruktur zeigt zwei parallele Waw-consecutivum-Sätze: </w:t>
      </w:r>
      <w:r w:rsidRPr="002C0175">
        <w:rPr>
          <w:rFonts w:eastAsia="Times New Roman" w:cs="Times New Roman"/>
          <w:b/>
          <w:bCs/>
          <w:rtl/>
          <w:lang w:eastAsia="de-DE"/>
        </w:rPr>
        <w:t>וְהִזְהַרְתָּה אֶתְהֶם אֶת־הַחֻקִּים וְאֶת־הַתּוֹרֹת</w:t>
      </w:r>
      <w:r w:rsidRPr="002C0175">
        <w:rPr>
          <w:rFonts w:eastAsia="Times New Roman" w:cs="Times New Roman"/>
          <w:rtl/>
          <w:lang w:eastAsia="de-DE"/>
        </w:rPr>
        <w:t xml:space="preserve"> </w:t>
      </w:r>
      <w:r w:rsidRPr="002C0175">
        <w:rPr>
          <w:rFonts w:eastAsia="Times New Roman" w:cs="Times New Roman"/>
          <w:lang w:eastAsia="de-DE"/>
        </w:rPr>
        <w:t xml:space="preserve">und </w:t>
      </w:r>
      <w:r w:rsidRPr="002C0175">
        <w:rPr>
          <w:rFonts w:eastAsia="Times New Roman" w:cs="Times New Roman"/>
          <w:b/>
          <w:bCs/>
          <w:rtl/>
          <w:lang w:eastAsia="de-DE"/>
        </w:rPr>
        <w:t>וְהוֹדַעְתָּ לָהֶם אֶת־הַדֶּרֶךְ יֵלְכוּ בָהּ וְאֶת־הַמַּעֲשֶׂה אֲשֶׁר יַעֲשׂוּן</w:t>
      </w:r>
      <w:r w:rsidRPr="002C0175">
        <w:rPr>
          <w:rFonts w:eastAsia="Times New Roman" w:cs="Times New Roman"/>
          <w:lang w:eastAsia="de-DE"/>
        </w:rPr>
        <w:t>.</w:t>
      </w:r>
    </w:p>
    <w:p w14:paraId="6766C0C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Der Vers konkretisiert Moses Lehraufgabe: Er soll nicht nur einzelne Fälle entscheiden, sondern allgemeine Prinzipien lehren - Satzungen, Weisungen, den richtigen Lebensweg und die rechten Taten. Dies ist präventive Rechtslehre, die viele Einzelfälle vermeiden kann. Die Metapher des "Weges" (</w:t>
      </w:r>
      <w:r w:rsidRPr="002C0175">
        <w:rPr>
          <w:rFonts w:eastAsia="Times New Roman" w:cs="Times New Roman"/>
          <w:b/>
          <w:bCs/>
          <w:rtl/>
          <w:lang w:eastAsia="de-DE"/>
        </w:rPr>
        <w:t>דֶּרֶךְ</w:t>
      </w:r>
      <w:r w:rsidRPr="002C0175">
        <w:rPr>
          <w:rFonts w:eastAsia="Times New Roman" w:cs="Times New Roman"/>
          <w:lang w:eastAsia="de-DE"/>
        </w:rPr>
        <w:t>) ist charakteristisch für biblische Ethik - Leben als Wandel auf dem rechten Pfad.</w:t>
      </w:r>
    </w:p>
    <w:p w14:paraId="6BFED2EE"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18,21</w:t>
      </w:r>
    </w:p>
    <w:p w14:paraId="29EEF497"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4F2A0FB5"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וְאַתָּ֣ה תֶחֱזֶ֣ה מִכָּל־הָ֠עָם אַנְשֵׁי־חַ֜יִל יִרְאֵ֧י אֱלֹהִ֛ים אַנְשֵׁ֥י אֱמֶ֖ת שֹׂ֣נְאֵי בָ֑צַע וְשַׂמְתָּ֣ עֲלֵהֶ֗ם שָׂרֵ֤י אֲלָפִים֙ שָׂרֵ֣י מֵא֔וֹת שָׂרֵ֥י חֲמִשִּׁ֖ים וְשָׂרֵ֥י עֲשָׂרֹֽת׃</w:t>
      </w:r>
    </w:p>
    <w:p w14:paraId="1BA97E3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505B568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Und du, sieh dir aus dem ganzen Volk tüchtige, gottesfürchtige Männer aus, Männer der Wahrheit, die ungerechten Gewinn hassen, und setze sie über sie: Oberste über Tausend, Oberste über Hundert, Oberste über Fünfzig und Oberste über Zehn.</w:t>
      </w:r>
    </w:p>
    <w:p w14:paraId="5B123C86"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276C1296">
          <v:rect id="_x0000_i1512" style="width:0;height:1.5pt" o:hralign="center" o:hrstd="t" o:hr="t" fillcolor="#a0a0a0" stroked="f"/>
        </w:pict>
      </w:r>
    </w:p>
    <w:p w14:paraId="65A8BA38"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14FCD28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וְאַתָּה תֶחֱזֶה מִכָּל־הָעָם</w:t>
      </w:r>
      <w:r w:rsidRPr="002C0175">
        <w:rPr>
          <w:rFonts w:eastAsia="Times New Roman" w:cs="Times New Roman"/>
          <w:rtl/>
          <w:lang w:eastAsia="de-DE"/>
        </w:rPr>
        <w:t xml:space="preserve"> </w:t>
      </w:r>
      <w:r w:rsidRPr="002C0175">
        <w:rPr>
          <w:rFonts w:eastAsia="Times New Roman" w:cs="Times New Roman"/>
          <w:lang w:eastAsia="de-DE"/>
        </w:rPr>
        <w:t xml:space="preserve">ist der Auftrag zur Auswahl: </w:t>
      </w:r>
      <w:r w:rsidRPr="002C0175">
        <w:rPr>
          <w:rFonts w:eastAsia="Times New Roman" w:cs="Times New Roman"/>
          <w:b/>
          <w:bCs/>
          <w:rtl/>
          <w:lang w:eastAsia="de-DE"/>
        </w:rPr>
        <w:t>וְאַתָּה</w:t>
      </w:r>
      <w:r w:rsidRPr="002C0175">
        <w:rPr>
          <w:rFonts w:eastAsia="Times New Roman" w:cs="Times New Roman"/>
          <w:rtl/>
          <w:lang w:eastAsia="de-DE"/>
        </w:rPr>
        <w:t xml:space="preserve"> </w:t>
      </w:r>
      <w:r w:rsidRPr="002C0175">
        <w:rPr>
          <w:rFonts w:eastAsia="Times New Roman" w:cs="Times New Roman"/>
          <w:lang w:eastAsia="de-DE"/>
        </w:rPr>
        <w:t xml:space="preserve">(und du) betont das Subjekt, </w:t>
      </w:r>
      <w:r w:rsidRPr="002C0175">
        <w:rPr>
          <w:rFonts w:eastAsia="Times New Roman" w:cs="Times New Roman"/>
          <w:b/>
          <w:bCs/>
          <w:rtl/>
          <w:lang w:eastAsia="de-DE"/>
        </w:rPr>
        <w:t>תֶחֱזֶה</w:t>
      </w:r>
      <w:r w:rsidRPr="002C0175">
        <w:rPr>
          <w:rFonts w:eastAsia="Times New Roman" w:cs="Times New Roman"/>
          <w:rtl/>
          <w:lang w:eastAsia="de-DE"/>
        </w:rPr>
        <w:t xml:space="preserve"> </w:t>
      </w:r>
      <w:r w:rsidRPr="002C0175">
        <w:rPr>
          <w:rFonts w:eastAsia="Times New Roman" w:cs="Times New Roman"/>
          <w:lang w:eastAsia="de-DE"/>
        </w:rPr>
        <w:t xml:space="preserve">ist Qal Imperfekt 2.m.sg. von </w:t>
      </w:r>
      <w:r w:rsidRPr="002C0175">
        <w:rPr>
          <w:rFonts w:eastAsia="Times New Roman" w:cs="Times New Roman"/>
          <w:b/>
          <w:bCs/>
          <w:rtl/>
          <w:lang w:eastAsia="de-DE"/>
        </w:rPr>
        <w:t>חזה</w:t>
      </w:r>
      <w:r w:rsidRPr="002C0175">
        <w:rPr>
          <w:rFonts w:eastAsia="Times New Roman" w:cs="Times New Roman"/>
          <w:rtl/>
          <w:lang w:eastAsia="de-DE"/>
        </w:rPr>
        <w:t xml:space="preserve"> </w:t>
      </w:r>
      <w:r w:rsidRPr="002C0175">
        <w:rPr>
          <w:rFonts w:eastAsia="Times New Roman" w:cs="Times New Roman"/>
          <w:lang w:eastAsia="de-DE"/>
        </w:rPr>
        <w:t xml:space="preserve">(sehen, ausschauen, auswählen), </w:t>
      </w:r>
      <w:r w:rsidRPr="002C0175">
        <w:rPr>
          <w:rFonts w:eastAsia="Times New Roman" w:cs="Times New Roman"/>
          <w:b/>
          <w:bCs/>
          <w:rtl/>
          <w:lang w:eastAsia="de-DE"/>
        </w:rPr>
        <w:t>מִכָּל־הָעָם</w:t>
      </w:r>
      <w:r w:rsidRPr="002C0175">
        <w:rPr>
          <w:rFonts w:eastAsia="Times New Roman" w:cs="Times New Roman"/>
          <w:rtl/>
          <w:lang w:eastAsia="de-DE"/>
        </w:rPr>
        <w:t xml:space="preserve"> </w:t>
      </w:r>
      <w:r w:rsidRPr="002C0175">
        <w:rPr>
          <w:rFonts w:eastAsia="Times New Roman" w:cs="Times New Roman"/>
          <w:lang w:eastAsia="de-DE"/>
        </w:rPr>
        <w:t xml:space="preserve">ist "aus dem ganzen Volk", Präposition </w:t>
      </w:r>
      <w:r w:rsidRPr="002C0175">
        <w:rPr>
          <w:rFonts w:eastAsia="Times New Roman" w:cs="Times New Roman"/>
          <w:b/>
          <w:bCs/>
          <w:rtl/>
          <w:lang w:eastAsia="de-DE"/>
        </w:rPr>
        <w:t>מִן</w:t>
      </w:r>
      <w:r w:rsidRPr="002C0175">
        <w:rPr>
          <w:rFonts w:eastAsia="Times New Roman" w:cs="Times New Roman"/>
          <w:rtl/>
          <w:lang w:eastAsia="de-DE"/>
        </w:rPr>
        <w:t xml:space="preserve"> </w:t>
      </w:r>
      <w:r w:rsidRPr="002C0175">
        <w:rPr>
          <w:rFonts w:eastAsia="Times New Roman" w:cs="Times New Roman"/>
          <w:lang w:eastAsia="de-DE"/>
        </w:rPr>
        <w:t xml:space="preserve">(aus, von) mit </w:t>
      </w:r>
      <w:r w:rsidRPr="002C0175">
        <w:rPr>
          <w:rFonts w:eastAsia="Times New Roman" w:cs="Times New Roman"/>
          <w:b/>
          <w:bCs/>
          <w:rtl/>
          <w:lang w:eastAsia="de-DE"/>
        </w:rPr>
        <w:t>כֹּל</w:t>
      </w:r>
      <w:r w:rsidRPr="002C0175">
        <w:rPr>
          <w:rFonts w:eastAsia="Times New Roman" w:cs="Times New Roman"/>
          <w:rtl/>
          <w:lang w:eastAsia="de-DE"/>
        </w:rPr>
        <w:t xml:space="preserve"> </w:t>
      </w:r>
      <w:r w:rsidRPr="002C0175">
        <w:rPr>
          <w:rFonts w:eastAsia="Times New Roman" w:cs="Times New Roman"/>
          <w:lang w:eastAsia="de-DE"/>
        </w:rPr>
        <w:t xml:space="preserve">und </w:t>
      </w:r>
      <w:r w:rsidRPr="002C0175">
        <w:rPr>
          <w:rFonts w:eastAsia="Times New Roman" w:cs="Times New Roman"/>
          <w:b/>
          <w:bCs/>
          <w:rtl/>
          <w:lang w:eastAsia="de-DE"/>
        </w:rPr>
        <w:t>עָם</w:t>
      </w:r>
      <w:r w:rsidRPr="002C0175">
        <w:rPr>
          <w:rFonts w:eastAsia="Times New Roman" w:cs="Times New Roman"/>
          <w:rtl/>
          <w:lang w:eastAsia="de-DE"/>
        </w:rPr>
        <w:t xml:space="preserve"> </w:t>
      </w:r>
      <w:r w:rsidRPr="002C0175">
        <w:rPr>
          <w:rFonts w:eastAsia="Times New Roman" w:cs="Times New Roman"/>
          <w:lang w:eastAsia="de-DE"/>
        </w:rPr>
        <w:t>mit Artikel.</w:t>
      </w:r>
    </w:p>
    <w:p w14:paraId="422488B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אַנְשֵׁי־חַיִל יִרְאֵי אֱלֹהִים אַנְשֵׁי אֱמֶת שֹׂנְאֵי בָצַע</w:t>
      </w:r>
      <w:r w:rsidRPr="002C0175">
        <w:rPr>
          <w:rFonts w:eastAsia="Times New Roman" w:cs="Times New Roman"/>
          <w:rtl/>
          <w:lang w:eastAsia="de-DE"/>
        </w:rPr>
        <w:t xml:space="preserve"> </w:t>
      </w:r>
      <w:r w:rsidRPr="002C0175">
        <w:rPr>
          <w:rFonts w:eastAsia="Times New Roman" w:cs="Times New Roman"/>
          <w:lang w:eastAsia="de-DE"/>
        </w:rPr>
        <w:t>sind vier parallele Attribute, die die Qualifikationen beschreiben:</w:t>
      </w:r>
    </w:p>
    <w:p w14:paraId="0E9E876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(1) </w:t>
      </w:r>
      <w:r w:rsidRPr="002C0175">
        <w:rPr>
          <w:rFonts w:eastAsia="Times New Roman" w:cs="Times New Roman"/>
          <w:b/>
          <w:bCs/>
          <w:rtl/>
          <w:lang w:eastAsia="de-DE"/>
        </w:rPr>
        <w:t>אַנְשֵׁי־חַיִל</w:t>
      </w:r>
      <w:r w:rsidRPr="002C0175">
        <w:rPr>
          <w:rFonts w:eastAsia="Times New Roman" w:cs="Times New Roman"/>
          <w:rtl/>
          <w:lang w:eastAsia="de-DE"/>
        </w:rPr>
        <w:t xml:space="preserve"> </w:t>
      </w:r>
      <w:r w:rsidRPr="002C0175">
        <w:rPr>
          <w:rFonts w:eastAsia="Times New Roman" w:cs="Times New Roman"/>
          <w:lang w:eastAsia="de-DE"/>
        </w:rPr>
        <w:t xml:space="preserve">(tüchtige Männer) ist </w:t>
      </w:r>
      <w:r w:rsidRPr="002C0175">
        <w:rPr>
          <w:rFonts w:eastAsia="Times New Roman" w:cs="Times New Roman"/>
          <w:b/>
          <w:bCs/>
          <w:rtl/>
          <w:lang w:eastAsia="de-DE"/>
        </w:rPr>
        <w:t>אִישׁ</w:t>
      </w:r>
      <w:r w:rsidRPr="002C0175">
        <w:rPr>
          <w:rFonts w:eastAsia="Times New Roman" w:cs="Times New Roman"/>
          <w:rtl/>
          <w:lang w:eastAsia="de-DE"/>
        </w:rPr>
        <w:t xml:space="preserve"> </w:t>
      </w:r>
      <w:r w:rsidRPr="002C0175">
        <w:rPr>
          <w:rFonts w:eastAsia="Times New Roman" w:cs="Times New Roman"/>
          <w:lang w:eastAsia="de-DE"/>
        </w:rPr>
        <w:t xml:space="preserve">(Mann, m.sg.) im Plural in Status-constructus-Verbindung mit </w:t>
      </w:r>
      <w:r w:rsidRPr="002C0175">
        <w:rPr>
          <w:rFonts w:eastAsia="Times New Roman" w:cs="Times New Roman"/>
          <w:b/>
          <w:bCs/>
          <w:rtl/>
          <w:lang w:eastAsia="de-DE"/>
        </w:rPr>
        <w:t>חַיִל</w:t>
      </w:r>
      <w:r w:rsidRPr="002C0175">
        <w:rPr>
          <w:rFonts w:eastAsia="Times New Roman" w:cs="Times New Roman"/>
          <w:rtl/>
          <w:lang w:eastAsia="de-DE"/>
        </w:rPr>
        <w:t xml:space="preserve"> </w:t>
      </w:r>
      <w:r w:rsidRPr="002C0175">
        <w:rPr>
          <w:rFonts w:eastAsia="Times New Roman" w:cs="Times New Roman"/>
          <w:lang w:eastAsia="de-DE"/>
        </w:rPr>
        <w:t xml:space="preserve">(Kraft, Tüchtigkeit, Tapferkeit, m.sg.). Das Wort </w:t>
      </w:r>
      <w:r w:rsidRPr="002C0175">
        <w:rPr>
          <w:rFonts w:eastAsia="Times New Roman" w:cs="Times New Roman"/>
          <w:b/>
          <w:bCs/>
          <w:rtl/>
          <w:lang w:eastAsia="de-DE"/>
        </w:rPr>
        <w:t>חַיִל</w:t>
      </w:r>
      <w:r w:rsidRPr="002C0175">
        <w:rPr>
          <w:rFonts w:eastAsia="Times New Roman" w:cs="Times New Roman"/>
          <w:rtl/>
          <w:lang w:eastAsia="de-DE"/>
        </w:rPr>
        <w:t xml:space="preserve"> </w:t>
      </w:r>
      <w:r w:rsidRPr="002C0175">
        <w:rPr>
          <w:rFonts w:eastAsia="Times New Roman" w:cs="Times New Roman"/>
          <w:lang w:eastAsia="de-DE"/>
        </w:rPr>
        <w:t>bezeichnet Fähigkeit, Kompetenz, Charakterstärke.</w:t>
      </w:r>
    </w:p>
    <w:p w14:paraId="72BCBAC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lastRenderedPageBreak/>
        <w:t xml:space="preserve">(2) </w:t>
      </w:r>
      <w:r w:rsidRPr="002C0175">
        <w:rPr>
          <w:rFonts w:eastAsia="Times New Roman" w:cs="Times New Roman"/>
          <w:b/>
          <w:bCs/>
          <w:rtl/>
          <w:lang w:eastAsia="de-DE"/>
        </w:rPr>
        <w:t>יִרְאֵי אֱלֹהִים</w:t>
      </w:r>
      <w:r w:rsidRPr="002C0175">
        <w:rPr>
          <w:rFonts w:eastAsia="Times New Roman" w:cs="Times New Roman"/>
          <w:rtl/>
          <w:lang w:eastAsia="de-DE"/>
        </w:rPr>
        <w:t xml:space="preserve"> </w:t>
      </w:r>
      <w:r w:rsidRPr="002C0175">
        <w:rPr>
          <w:rFonts w:eastAsia="Times New Roman" w:cs="Times New Roman"/>
          <w:lang w:eastAsia="de-DE"/>
        </w:rPr>
        <w:t xml:space="preserve">(gottesfürchtige Männer) ist Qal Partizip m.pl. von </w:t>
      </w:r>
      <w:r w:rsidRPr="002C0175">
        <w:rPr>
          <w:rFonts w:eastAsia="Times New Roman" w:cs="Times New Roman"/>
          <w:b/>
          <w:bCs/>
          <w:rtl/>
          <w:lang w:eastAsia="de-DE"/>
        </w:rPr>
        <w:t>ירא</w:t>
      </w:r>
      <w:r w:rsidRPr="002C0175">
        <w:rPr>
          <w:rFonts w:eastAsia="Times New Roman" w:cs="Times New Roman"/>
          <w:rtl/>
          <w:lang w:eastAsia="de-DE"/>
        </w:rPr>
        <w:t xml:space="preserve"> </w:t>
      </w:r>
      <w:r w:rsidRPr="002C0175">
        <w:rPr>
          <w:rFonts w:eastAsia="Times New Roman" w:cs="Times New Roman"/>
          <w:lang w:eastAsia="de-DE"/>
        </w:rPr>
        <w:t xml:space="preserve">(fürchten) in Status-constructus-Verbindung mit </w:t>
      </w:r>
      <w:r w:rsidRPr="002C0175">
        <w:rPr>
          <w:rFonts w:eastAsia="Times New Roman" w:cs="Times New Roman"/>
          <w:b/>
          <w:bCs/>
          <w:rtl/>
          <w:lang w:eastAsia="de-DE"/>
        </w:rPr>
        <w:t>אֱלֹהִים</w:t>
      </w:r>
      <w:r w:rsidRPr="002C0175">
        <w:rPr>
          <w:rFonts w:eastAsia="Times New Roman" w:cs="Times New Roman"/>
          <w:lang w:eastAsia="de-DE"/>
        </w:rPr>
        <w:t>. Gottesfurcht ist die Grundlage weiser Entscheidungen.</w:t>
      </w:r>
    </w:p>
    <w:p w14:paraId="4D57428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(3) </w:t>
      </w:r>
      <w:r w:rsidRPr="002C0175">
        <w:rPr>
          <w:rFonts w:eastAsia="Times New Roman" w:cs="Times New Roman"/>
          <w:b/>
          <w:bCs/>
          <w:rtl/>
          <w:lang w:eastAsia="de-DE"/>
        </w:rPr>
        <w:t>אַנְשֵׁי אֱמֶת</w:t>
      </w:r>
      <w:r w:rsidRPr="002C0175">
        <w:rPr>
          <w:rFonts w:eastAsia="Times New Roman" w:cs="Times New Roman"/>
          <w:rtl/>
          <w:lang w:eastAsia="de-DE"/>
        </w:rPr>
        <w:t xml:space="preserve"> </w:t>
      </w:r>
      <w:r w:rsidRPr="002C0175">
        <w:rPr>
          <w:rFonts w:eastAsia="Times New Roman" w:cs="Times New Roman"/>
          <w:lang w:eastAsia="de-DE"/>
        </w:rPr>
        <w:t xml:space="preserve">(Männer der Wahrheit) ist </w:t>
      </w:r>
      <w:r w:rsidRPr="002C0175">
        <w:rPr>
          <w:rFonts w:eastAsia="Times New Roman" w:cs="Times New Roman"/>
          <w:b/>
          <w:bCs/>
          <w:rtl/>
          <w:lang w:eastAsia="de-DE"/>
        </w:rPr>
        <w:t>אִישׁ</w:t>
      </w:r>
      <w:r w:rsidRPr="002C0175">
        <w:rPr>
          <w:rFonts w:eastAsia="Times New Roman" w:cs="Times New Roman"/>
          <w:rtl/>
          <w:lang w:eastAsia="de-DE"/>
        </w:rPr>
        <w:t xml:space="preserve"> </w:t>
      </w:r>
      <w:r w:rsidRPr="002C0175">
        <w:rPr>
          <w:rFonts w:eastAsia="Times New Roman" w:cs="Times New Roman"/>
          <w:lang w:eastAsia="de-DE"/>
        </w:rPr>
        <w:t xml:space="preserve">im Plural mit </w:t>
      </w:r>
      <w:r w:rsidRPr="002C0175">
        <w:rPr>
          <w:rFonts w:eastAsia="Times New Roman" w:cs="Times New Roman"/>
          <w:b/>
          <w:bCs/>
          <w:rtl/>
          <w:lang w:eastAsia="de-DE"/>
        </w:rPr>
        <w:t>אֱמֶת</w:t>
      </w:r>
      <w:r w:rsidRPr="002C0175">
        <w:rPr>
          <w:rFonts w:eastAsia="Times New Roman" w:cs="Times New Roman"/>
          <w:rtl/>
          <w:lang w:eastAsia="de-DE"/>
        </w:rPr>
        <w:t xml:space="preserve"> </w:t>
      </w:r>
      <w:r w:rsidRPr="002C0175">
        <w:rPr>
          <w:rFonts w:eastAsia="Times New Roman" w:cs="Times New Roman"/>
          <w:lang w:eastAsia="de-DE"/>
        </w:rPr>
        <w:t>(Wahrheit, Treue, Zuverlässigkeit, f.sg.). Sie sind wahrhaftig, zuverlässig, integer.</w:t>
      </w:r>
    </w:p>
    <w:p w14:paraId="279F4EC5"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(4) </w:t>
      </w:r>
      <w:r w:rsidRPr="002C0175">
        <w:rPr>
          <w:rFonts w:eastAsia="Times New Roman" w:cs="Times New Roman"/>
          <w:b/>
          <w:bCs/>
          <w:rtl/>
          <w:lang w:eastAsia="de-DE"/>
        </w:rPr>
        <w:t>שֹׂנְאֵי בָצַע</w:t>
      </w:r>
      <w:r w:rsidRPr="002C0175">
        <w:rPr>
          <w:rFonts w:eastAsia="Times New Roman" w:cs="Times New Roman"/>
          <w:rtl/>
          <w:lang w:eastAsia="de-DE"/>
        </w:rPr>
        <w:t xml:space="preserve"> </w:t>
      </w:r>
      <w:r w:rsidRPr="002C0175">
        <w:rPr>
          <w:rFonts w:eastAsia="Times New Roman" w:cs="Times New Roman"/>
          <w:lang w:eastAsia="de-DE"/>
        </w:rPr>
        <w:t xml:space="preserve">(die ungerechten Gewinn hassen) ist Qal Partizip m.pl. von </w:t>
      </w:r>
      <w:r w:rsidRPr="002C0175">
        <w:rPr>
          <w:rFonts w:eastAsia="Times New Roman" w:cs="Times New Roman"/>
          <w:b/>
          <w:bCs/>
          <w:rtl/>
          <w:lang w:eastAsia="de-DE"/>
        </w:rPr>
        <w:t>שׂנא</w:t>
      </w:r>
      <w:r w:rsidRPr="002C0175">
        <w:rPr>
          <w:rFonts w:eastAsia="Times New Roman" w:cs="Times New Roman"/>
          <w:rtl/>
          <w:lang w:eastAsia="de-DE"/>
        </w:rPr>
        <w:t xml:space="preserve"> </w:t>
      </w:r>
      <w:r w:rsidRPr="002C0175">
        <w:rPr>
          <w:rFonts w:eastAsia="Times New Roman" w:cs="Times New Roman"/>
          <w:lang w:eastAsia="de-DE"/>
        </w:rPr>
        <w:t xml:space="preserve">(hassen) in Status-constructus-Verbindung mit </w:t>
      </w:r>
      <w:r w:rsidRPr="002C0175">
        <w:rPr>
          <w:rFonts w:eastAsia="Times New Roman" w:cs="Times New Roman"/>
          <w:b/>
          <w:bCs/>
          <w:rtl/>
          <w:lang w:eastAsia="de-DE"/>
        </w:rPr>
        <w:t>בֶּצַע</w:t>
      </w:r>
      <w:r w:rsidRPr="002C0175">
        <w:rPr>
          <w:rFonts w:eastAsia="Times New Roman" w:cs="Times New Roman"/>
          <w:rtl/>
          <w:lang w:eastAsia="de-DE"/>
        </w:rPr>
        <w:t xml:space="preserve"> </w:t>
      </w:r>
      <w:r w:rsidRPr="002C0175">
        <w:rPr>
          <w:rFonts w:eastAsia="Times New Roman" w:cs="Times New Roman"/>
          <w:lang w:eastAsia="de-DE"/>
        </w:rPr>
        <w:t>(ungerechter Gewinn, Habsucht, m.sg.). Sie sind unbestechlich.</w:t>
      </w:r>
    </w:p>
    <w:p w14:paraId="259D915E"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וְשַׂמְתָּ עֲלֵהֶם שָׂרֵי אֲלָפִים שָׂרֵי מֵאוֹת שָׂרֵי חֲמִשִּׁים וְשָׂרֵי עֲשָׂרֹת</w:t>
      </w:r>
      <w:r w:rsidRPr="002C0175">
        <w:rPr>
          <w:rFonts w:eastAsia="Times New Roman" w:cs="Times New Roman"/>
          <w:rtl/>
          <w:lang w:eastAsia="de-DE"/>
        </w:rPr>
        <w:t xml:space="preserve"> </w:t>
      </w:r>
      <w:r w:rsidRPr="002C0175">
        <w:rPr>
          <w:rFonts w:eastAsia="Times New Roman" w:cs="Times New Roman"/>
          <w:lang w:eastAsia="de-DE"/>
        </w:rPr>
        <w:t xml:space="preserve">ist die Anweisung zur Einsetzung: </w:t>
      </w:r>
      <w:r w:rsidRPr="002C0175">
        <w:rPr>
          <w:rFonts w:eastAsia="Times New Roman" w:cs="Times New Roman"/>
          <w:b/>
          <w:bCs/>
          <w:rtl/>
          <w:lang w:eastAsia="de-DE"/>
        </w:rPr>
        <w:t>וְשַׂמְתָּ</w:t>
      </w:r>
      <w:r w:rsidRPr="002C0175">
        <w:rPr>
          <w:rFonts w:eastAsia="Times New Roman" w:cs="Times New Roman"/>
          <w:rtl/>
          <w:lang w:eastAsia="de-DE"/>
        </w:rPr>
        <w:t xml:space="preserve"> </w:t>
      </w:r>
      <w:r w:rsidRPr="002C0175">
        <w:rPr>
          <w:rFonts w:eastAsia="Times New Roman" w:cs="Times New Roman"/>
          <w:lang w:eastAsia="de-DE"/>
        </w:rPr>
        <w:t xml:space="preserve">ist Qal Perfekt 2.m.sg. von </w:t>
      </w:r>
      <w:r w:rsidRPr="002C0175">
        <w:rPr>
          <w:rFonts w:eastAsia="Times New Roman" w:cs="Times New Roman"/>
          <w:b/>
          <w:bCs/>
          <w:rtl/>
          <w:lang w:eastAsia="de-DE"/>
        </w:rPr>
        <w:t>שׂים</w:t>
      </w:r>
      <w:r w:rsidRPr="002C0175">
        <w:rPr>
          <w:rFonts w:eastAsia="Times New Roman" w:cs="Times New Roman"/>
          <w:rtl/>
          <w:lang w:eastAsia="de-DE"/>
        </w:rPr>
        <w:t xml:space="preserve"> </w:t>
      </w:r>
      <w:r w:rsidRPr="002C0175">
        <w:rPr>
          <w:rFonts w:eastAsia="Times New Roman" w:cs="Times New Roman"/>
          <w:lang w:eastAsia="de-DE"/>
        </w:rPr>
        <w:t xml:space="preserve">(setzen, einsetzen) mit Waw consecutivum, </w:t>
      </w:r>
      <w:r w:rsidRPr="002C0175">
        <w:rPr>
          <w:rFonts w:eastAsia="Times New Roman" w:cs="Times New Roman"/>
          <w:b/>
          <w:bCs/>
          <w:rtl/>
          <w:lang w:eastAsia="de-DE"/>
        </w:rPr>
        <w:t>עֲלֵהֶם</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עַל</w:t>
      </w:r>
      <w:r w:rsidRPr="002C0175">
        <w:rPr>
          <w:rFonts w:eastAsia="Times New Roman" w:cs="Times New Roman"/>
          <w:rtl/>
          <w:lang w:eastAsia="de-DE"/>
        </w:rPr>
        <w:t xml:space="preserve"> </w:t>
      </w:r>
      <w:r w:rsidRPr="002C0175">
        <w:rPr>
          <w:rFonts w:eastAsia="Times New Roman" w:cs="Times New Roman"/>
          <w:lang w:eastAsia="de-DE"/>
        </w:rPr>
        <w:t>(über) mit Suffix 3.m.pl. (über sie, über das Volk).</w:t>
      </w:r>
    </w:p>
    <w:p w14:paraId="28DE86A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שָׂרֵי אֲלָפִים שָׂרֵי מֵאוֹת שָׂרֵי חֲמִשִּׁים וְשָׂרֵי עֲשָׂרֹת</w:t>
      </w:r>
      <w:r w:rsidRPr="002C0175">
        <w:rPr>
          <w:rFonts w:eastAsia="Times New Roman" w:cs="Times New Roman"/>
          <w:rtl/>
          <w:lang w:eastAsia="de-DE"/>
        </w:rPr>
        <w:t xml:space="preserve"> </w:t>
      </w:r>
      <w:r w:rsidRPr="002C0175">
        <w:rPr>
          <w:rFonts w:eastAsia="Times New Roman" w:cs="Times New Roman"/>
          <w:lang w:eastAsia="de-DE"/>
        </w:rPr>
        <w:t xml:space="preserve">sind vier koordinierte Objektbezeichnungen: </w:t>
      </w:r>
      <w:r w:rsidRPr="002C0175">
        <w:rPr>
          <w:rFonts w:eastAsia="Times New Roman" w:cs="Times New Roman"/>
          <w:b/>
          <w:bCs/>
          <w:rtl/>
          <w:lang w:eastAsia="de-DE"/>
        </w:rPr>
        <w:t>שַׂר</w:t>
      </w:r>
      <w:r w:rsidRPr="002C0175">
        <w:rPr>
          <w:rFonts w:eastAsia="Times New Roman" w:cs="Times New Roman"/>
          <w:rtl/>
          <w:lang w:eastAsia="de-DE"/>
        </w:rPr>
        <w:t xml:space="preserve"> </w:t>
      </w:r>
      <w:r w:rsidRPr="002C0175">
        <w:rPr>
          <w:rFonts w:eastAsia="Times New Roman" w:cs="Times New Roman"/>
          <w:lang w:eastAsia="de-DE"/>
        </w:rPr>
        <w:t xml:space="preserve">(Oberster, Fürst, m.sg.) im Plural in Status-constructus-Verbindung mit (1) </w:t>
      </w:r>
      <w:r w:rsidRPr="002C0175">
        <w:rPr>
          <w:rFonts w:eastAsia="Times New Roman" w:cs="Times New Roman"/>
          <w:b/>
          <w:bCs/>
          <w:rtl/>
          <w:lang w:eastAsia="de-DE"/>
        </w:rPr>
        <w:t>אֶלֶף</w:t>
      </w:r>
      <w:r w:rsidRPr="002C0175">
        <w:rPr>
          <w:rFonts w:eastAsia="Times New Roman" w:cs="Times New Roman"/>
          <w:rtl/>
          <w:lang w:eastAsia="de-DE"/>
        </w:rPr>
        <w:t xml:space="preserve"> </w:t>
      </w:r>
      <w:r w:rsidRPr="002C0175">
        <w:rPr>
          <w:rFonts w:eastAsia="Times New Roman" w:cs="Times New Roman"/>
          <w:lang w:eastAsia="de-DE"/>
        </w:rPr>
        <w:t xml:space="preserve">(Tausend) im Plural, (2) </w:t>
      </w:r>
      <w:r w:rsidRPr="002C0175">
        <w:rPr>
          <w:rFonts w:eastAsia="Times New Roman" w:cs="Times New Roman"/>
          <w:b/>
          <w:bCs/>
          <w:rtl/>
          <w:lang w:eastAsia="de-DE"/>
        </w:rPr>
        <w:t>מֵאָה</w:t>
      </w:r>
      <w:r w:rsidRPr="002C0175">
        <w:rPr>
          <w:rFonts w:eastAsia="Times New Roman" w:cs="Times New Roman"/>
          <w:rtl/>
          <w:lang w:eastAsia="de-DE"/>
        </w:rPr>
        <w:t xml:space="preserve"> </w:t>
      </w:r>
      <w:r w:rsidRPr="002C0175">
        <w:rPr>
          <w:rFonts w:eastAsia="Times New Roman" w:cs="Times New Roman"/>
          <w:lang w:eastAsia="de-DE"/>
        </w:rPr>
        <w:t xml:space="preserve">(Hundert) im Plural, (3) </w:t>
      </w:r>
      <w:r w:rsidRPr="002C0175">
        <w:rPr>
          <w:rFonts w:eastAsia="Times New Roman" w:cs="Times New Roman"/>
          <w:b/>
          <w:bCs/>
          <w:rtl/>
          <w:lang w:eastAsia="de-DE"/>
        </w:rPr>
        <w:t>חֲמִשִּׁים</w:t>
      </w:r>
      <w:r w:rsidRPr="002C0175">
        <w:rPr>
          <w:rFonts w:eastAsia="Times New Roman" w:cs="Times New Roman"/>
          <w:rtl/>
          <w:lang w:eastAsia="de-DE"/>
        </w:rPr>
        <w:t xml:space="preserve"> </w:t>
      </w:r>
      <w:r w:rsidRPr="002C0175">
        <w:rPr>
          <w:rFonts w:eastAsia="Times New Roman" w:cs="Times New Roman"/>
          <w:lang w:eastAsia="de-DE"/>
        </w:rPr>
        <w:t xml:space="preserve">(Fünfzig, m.pl.), (4) </w:t>
      </w:r>
      <w:r w:rsidRPr="002C0175">
        <w:rPr>
          <w:rFonts w:eastAsia="Times New Roman" w:cs="Times New Roman"/>
          <w:b/>
          <w:bCs/>
          <w:rtl/>
          <w:lang w:eastAsia="de-DE"/>
        </w:rPr>
        <w:t>עֲשָׂרָה</w:t>
      </w:r>
      <w:r w:rsidRPr="002C0175">
        <w:rPr>
          <w:rFonts w:eastAsia="Times New Roman" w:cs="Times New Roman"/>
          <w:rtl/>
          <w:lang w:eastAsia="de-DE"/>
        </w:rPr>
        <w:t xml:space="preserve"> </w:t>
      </w:r>
      <w:r w:rsidRPr="002C0175">
        <w:rPr>
          <w:rFonts w:eastAsia="Times New Roman" w:cs="Times New Roman"/>
          <w:lang w:eastAsia="de-DE"/>
        </w:rPr>
        <w:t xml:space="preserve">(Zehn, f.sg.) im Plural. Dies schafft eine hierarchische Verwaltungsstruktur: Führer über Tausendschaften, Hundertschaften, </w:t>
      </w:r>
      <w:proofErr w:type="spellStart"/>
      <w:r w:rsidRPr="002C0175">
        <w:rPr>
          <w:rFonts w:eastAsia="Times New Roman" w:cs="Times New Roman"/>
          <w:lang w:eastAsia="de-DE"/>
        </w:rPr>
        <w:t>Fünfzigerschaften</w:t>
      </w:r>
      <w:proofErr w:type="spellEnd"/>
      <w:r w:rsidRPr="002C0175">
        <w:rPr>
          <w:rFonts w:eastAsia="Times New Roman" w:cs="Times New Roman"/>
          <w:lang w:eastAsia="de-DE"/>
        </w:rPr>
        <w:t xml:space="preserve"> und Zehnergruppen.</w:t>
      </w:r>
    </w:p>
    <w:p w14:paraId="7BE0CE1E" w14:textId="0E2E9D83"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w:t>
      </w:r>
      <w:r>
        <w:t>hat „</w:t>
      </w:r>
      <w:proofErr w:type="spellStart"/>
      <w:r>
        <w:t>μισοῦντ</w:t>
      </w:r>
      <w:proofErr w:type="spellEnd"/>
      <w:r>
        <w:t>ας ὑπ</w:t>
      </w:r>
      <w:proofErr w:type="spellStart"/>
      <w:r>
        <w:t>ερηφ</w:t>
      </w:r>
      <w:proofErr w:type="spellEnd"/>
      <w:r>
        <w:t xml:space="preserve">ανίαν" (die Hochmut hassen), während der MT </w:t>
      </w:r>
      <w:r>
        <w:rPr>
          <w:rStyle w:val="Fett"/>
        </w:rPr>
        <w:t>„</w:t>
      </w:r>
      <w:r>
        <w:rPr>
          <w:rStyle w:val="Fett"/>
          <w:rtl/>
        </w:rPr>
        <w:t>שֹׂנְאֵי בָצַע</w:t>
      </w:r>
      <w:r>
        <w:rPr>
          <w:rStyle w:val="Fett"/>
        </w:rPr>
        <w:t>"</w:t>
      </w:r>
      <w:r>
        <w:t xml:space="preserve"> (die Gewinn hassen/die habgierig sind) hat – "Hochmut" versus "ungerechter Gewinn".</w:t>
      </w:r>
    </w:p>
    <w:p w14:paraId="7A50551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Satzstruktur zeigt zwei koordinierte Sätze: Erster Satz: emphatisches Subjekt (</w:t>
      </w:r>
      <w:r w:rsidRPr="002C0175">
        <w:rPr>
          <w:rFonts w:eastAsia="Times New Roman" w:cs="Times New Roman"/>
          <w:b/>
          <w:bCs/>
          <w:rtl/>
          <w:lang w:eastAsia="de-DE"/>
        </w:rPr>
        <w:t>וְאַתָּה</w:t>
      </w:r>
      <w:r w:rsidRPr="002C0175">
        <w:rPr>
          <w:rFonts w:eastAsia="Times New Roman" w:cs="Times New Roman"/>
          <w:lang w:eastAsia="de-DE"/>
        </w:rPr>
        <w:t>) - Prädikat (</w:t>
      </w:r>
      <w:r w:rsidRPr="002C0175">
        <w:rPr>
          <w:rFonts w:eastAsia="Times New Roman" w:cs="Times New Roman"/>
          <w:b/>
          <w:bCs/>
          <w:rtl/>
          <w:lang w:eastAsia="de-DE"/>
        </w:rPr>
        <w:t>תֶחֱזֶה</w:t>
      </w:r>
      <w:r w:rsidRPr="002C0175">
        <w:rPr>
          <w:rFonts w:eastAsia="Times New Roman" w:cs="Times New Roman"/>
          <w:lang w:eastAsia="de-DE"/>
        </w:rPr>
        <w:t>) - Herkunftsangabe (</w:t>
      </w:r>
      <w:r w:rsidRPr="002C0175">
        <w:rPr>
          <w:rFonts w:eastAsia="Times New Roman" w:cs="Times New Roman"/>
          <w:b/>
          <w:bCs/>
          <w:rtl/>
          <w:lang w:eastAsia="de-DE"/>
        </w:rPr>
        <w:t>מִכָּל־הָעָם</w:t>
      </w:r>
      <w:r w:rsidRPr="002C0175">
        <w:rPr>
          <w:rFonts w:eastAsia="Times New Roman" w:cs="Times New Roman"/>
          <w:lang w:eastAsia="de-DE"/>
        </w:rPr>
        <w:t>) - vier parallele Attribute (</w:t>
      </w:r>
      <w:r w:rsidRPr="002C0175">
        <w:rPr>
          <w:rFonts w:eastAsia="Times New Roman" w:cs="Times New Roman"/>
          <w:b/>
          <w:bCs/>
          <w:rtl/>
          <w:lang w:eastAsia="de-DE"/>
        </w:rPr>
        <w:t>אַנְשֵׁי־חַיִל יִרְאֵי אֱלֹהִים אַנְשֵׁי אֱמֶת שֹׂנְאֵי בָצַע</w:t>
      </w:r>
      <w:r w:rsidRPr="002C0175">
        <w:rPr>
          <w:rFonts w:eastAsia="Times New Roman" w:cs="Times New Roman"/>
          <w:lang w:eastAsia="de-DE"/>
        </w:rPr>
        <w:t>). Zweiter Satz: Prädikat (</w:t>
      </w:r>
      <w:r w:rsidRPr="002C0175">
        <w:rPr>
          <w:rFonts w:eastAsia="Times New Roman" w:cs="Times New Roman"/>
          <w:b/>
          <w:bCs/>
          <w:rtl/>
          <w:lang w:eastAsia="de-DE"/>
        </w:rPr>
        <w:t>וְשַׂמְתָּ</w:t>
      </w:r>
      <w:r w:rsidRPr="002C0175">
        <w:rPr>
          <w:rFonts w:eastAsia="Times New Roman" w:cs="Times New Roman"/>
          <w:lang w:eastAsia="de-DE"/>
        </w:rPr>
        <w:t>) - Präpositionalphrase (</w:t>
      </w:r>
      <w:r w:rsidRPr="002C0175">
        <w:rPr>
          <w:rFonts w:eastAsia="Times New Roman" w:cs="Times New Roman"/>
          <w:b/>
          <w:bCs/>
          <w:rtl/>
          <w:lang w:eastAsia="de-DE"/>
        </w:rPr>
        <w:t>עֲלֵהֶם</w:t>
      </w:r>
      <w:r w:rsidRPr="002C0175">
        <w:rPr>
          <w:rFonts w:eastAsia="Times New Roman" w:cs="Times New Roman"/>
          <w:lang w:eastAsia="de-DE"/>
        </w:rPr>
        <w:t>) - vier koordinierte Objekte (</w:t>
      </w:r>
      <w:r w:rsidRPr="002C0175">
        <w:rPr>
          <w:rFonts w:eastAsia="Times New Roman" w:cs="Times New Roman"/>
          <w:b/>
          <w:bCs/>
          <w:rtl/>
          <w:lang w:eastAsia="de-DE"/>
        </w:rPr>
        <w:t>שָׂרֵי אֲלָפִים שָׂרֵי מֵאוֹת שָׂרֵי חֲמִשִּׁים וְשָׂרֵי עֲשָׂרֹת</w:t>
      </w:r>
      <w:r w:rsidRPr="002C0175">
        <w:rPr>
          <w:rFonts w:eastAsia="Times New Roman" w:cs="Times New Roman"/>
          <w:lang w:eastAsia="de-DE"/>
        </w:rPr>
        <w:t>).</w:t>
      </w:r>
    </w:p>
    <w:p w14:paraId="76DD983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Der Vers beschreibt das Delegationsprinzip: Qualifizierte Männer sollen ausgewählt und in eine hierarchische Verwaltungsstruktur eingesetzt werden. Die vier Qualifikationen sind bemerkenswert und zeitlos: (1) Kompetenz (</w:t>
      </w:r>
      <w:r w:rsidRPr="002C0175">
        <w:rPr>
          <w:rFonts w:eastAsia="Times New Roman" w:cs="Times New Roman"/>
          <w:b/>
          <w:bCs/>
          <w:rtl/>
          <w:lang w:eastAsia="de-DE"/>
        </w:rPr>
        <w:t>חַיִל</w:t>
      </w:r>
      <w:r w:rsidRPr="002C0175">
        <w:rPr>
          <w:rFonts w:eastAsia="Times New Roman" w:cs="Times New Roman"/>
          <w:lang w:eastAsia="de-DE"/>
        </w:rPr>
        <w:t>), (2) Gottesfurcht (ethische Grundlage), (3) Integrität (</w:t>
      </w:r>
      <w:r w:rsidRPr="002C0175">
        <w:rPr>
          <w:rFonts w:eastAsia="Times New Roman" w:cs="Times New Roman"/>
          <w:b/>
          <w:bCs/>
          <w:rtl/>
          <w:lang w:eastAsia="de-DE"/>
        </w:rPr>
        <w:t>אֱמֶת</w:t>
      </w:r>
      <w:r w:rsidRPr="002C0175">
        <w:rPr>
          <w:rFonts w:eastAsia="Times New Roman" w:cs="Times New Roman"/>
          <w:lang w:eastAsia="de-DE"/>
        </w:rPr>
        <w:t xml:space="preserve">), (4) Unbestechlichkeit (Ablehnung von </w:t>
      </w:r>
      <w:r w:rsidRPr="002C0175">
        <w:rPr>
          <w:rFonts w:eastAsia="Times New Roman" w:cs="Times New Roman"/>
          <w:b/>
          <w:bCs/>
          <w:rtl/>
          <w:lang w:eastAsia="de-DE"/>
        </w:rPr>
        <w:t>בֶּצַע</w:t>
      </w:r>
      <w:r w:rsidRPr="002C0175">
        <w:rPr>
          <w:rFonts w:eastAsia="Times New Roman" w:cs="Times New Roman"/>
          <w:lang w:eastAsia="de-DE"/>
        </w:rPr>
        <w:t>). Die dezimale Organisation (1000-100-50-10) ermöglicht effiziente Verwaltung und klare Verantwortungslinien.</w:t>
      </w:r>
    </w:p>
    <w:p w14:paraId="2E24703C"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18,22</w:t>
      </w:r>
    </w:p>
    <w:p w14:paraId="46F27EF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5FFCD8E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וְשָׁפְט֣וּ אֶת־הָעָם֮ בְּכָל־עֵת֒ וְהָיָ֞ה כָּל־הַדָּבָ֤ר הַגָּדֹל֙ יָבִ֣יאוּ אֵלֶ֔יךָ וְכָל־הַדָּבָ֥ר הַקָּטֹ֖ן יִשְׁפְּטוּ־הֵ֑ם וְהָקֵל֙ מֵֽעָלֶ֔יךָ וְנָשְׂא֖וּ אִתָּֽךְ׃</w:t>
      </w:r>
    </w:p>
    <w:p w14:paraId="0219678B"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23A5E24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dass sie das Volk zu jeder Zeit richten; und es geschehe, dass sie jede große Sache zu dir bringen und jede kleine Sache selbst richten; so erleichtere es dir, und sie sollen mit dir tragen.</w:t>
      </w:r>
    </w:p>
    <w:p w14:paraId="2DE608F9"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7811D7A9">
          <v:rect id="_x0000_i1513" style="width:0;height:1.5pt" o:hralign="center" o:hrstd="t" o:hr="t" fillcolor="#a0a0a0" stroked="f"/>
        </w:pict>
      </w:r>
    </w:p>
    <w:p w14:paraId="6CF300C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41711D8B"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lastRenderedPageBreak/>
        <w:t>וְשָׁפְטוּ אֶת־הָעָם בְּכָל־עֵת</w:t>
      </w:r>
      <w:r w:rsidRPr="002C0175">
        <w:rPr>
          <w:rFonts w:eastAsia="Times New Roman" w:cs="Times New Roman"/>
          <w:rtl/>
          <w:lang w:eastAsia="de-DE"/>
        </w:rPr>
        <w:t xml:space="preserve"> </w:t>
      </w:r>
      <w:r w:rsidRPr="002C0175">
        <w:rPr>
          <w:rFonts w:eastAsia="Times New Roman" w:cs="Times New Roman"/>
          <w:lang w:eastAsia="de-DE"/>
        </w:rPr>
        <w:t xml:space="preserve">beschreibt die Funktion der Richter: </w:t>
      </w:r>
      <w:r w:rsidRPr="002C0175">
        <w:rPr>
          <w:rFonts w:eastAsia="Times New Roman" w:cs="Times New Roman"/>
          <w:b/>
          <w:bCs/>
          <w:rtl/>
          <w:lang w:eastAsia="de-DE"/>
        </w:rPr>
        <w:t>וְשָׁפְטוּ</w:t>
      </w:r>
      <w:r w:rsidRPr="002C0175">
        <w:rPr>
          <w:rFonts w:eastAsia="Times New Roman" w:cs="Times New Roman"/>
          <w:rtl/>
          <w:lang w:eastAsia="de-DE"/>
        </w:rPr>
        <w:t xml:space="preserve"> </w:t>
      </w:r>
      <w:r w:rsidRPr="002C0175">
        <w:rPr>
          <w:rFonts w:eastAsia="Times New Roman" w:cs="Times New Roman"/>
          <w:lang w:eastAsia="de-DE"/>
        </w:rPr>
        <w:t xml:space="preserve">ist Qal Perfekt 3.c.pl. von </w:t>
      </w:r>
      <w:r w:rsidRPr="002C0175">
        <w:rPr>
          <w:rFonts w:eastAsia="Times New Roman" w:cs="Times New Roman"/>
          <w:b/>
          <w:bCs/>
          <w:rtl/>
          <w:lang w:eastAsia="de-DE"/>
        </w:rPr>
        <w:t>שׁפט</w:t>
      </w:r>
      <w:r w:rsidRPr="002C0175">
        <w:rPr>
          <w:rFonts w:eastAsia="Times New Roman" w:cs="Times New Roman"/>
          <w:rtl/>
          <w:lang w:eastAsia="de-DE"/>
        </w:rPr>
        <w:t xml:space="preserve"> </w:t>
      </w:r>
      <w:r w:rsidRPr="002C0175">
        <w:rPr>
          <w:rFonts w:eastAsia="Times New Roman" w:cs="Times New Roman"/>
          <w:lang w:eastAsia="de-DE"/>
        </w:rPr>
        <w:t xml:space="preserve">(richten) mit Waw consecutivum, </w:t>
      </w:r>
      <w:r w:rsidRPr="002C0175">
        <w:rPr>
          <w:rFonts w:eastAsia="Times New Roman" w:cs="Times New Roman"/>
          <w:b/>
          <w:bCs/>
          <w:rtl/>
          <w:lang w:eastAsia="de-DE"/>
        </w:rPr>
        <w:t>אֶת־הָעָם</w:t>
      </w:r>
      <w:r w:rsidRPr="002C0175">
        <w:rPr>
          <w:rFonts w:eastAsia="Times New Roman" w:cs="Times New Roman"/>
          <w:rtl/>
          <w:lang w:eastAsia="de-DE"/>
        </w:rPr>
        <w:t xml:space="preserve"> </w:t>
      </w:r>
      <w:r w:rsidRPr="002C0175">
        <w:rPr>
          <w:rFonts w:eastAsia="Times New Roman" w:cs="Times New Roman"/>
          <w:lang w:eastAsia="de-DE"/>
        </w:rPr>
        <w:t xml:space="preserve">(das Volk) ist das Objekt, </w:t>
      </w:r>
      <w:r w:rsidRPr="002C0175">
        <w:rPr>
          <w:rFonts w:eastAsia="Times New Roman" w:cs="Times New Roman"/>
          <w:b/>
          <w:bCs/>
          <w:rtl/>
          <w:lang w:eastAsia="de-DE"/>
        </w:rPr>
        <w:t>בְּכָל־עֵת</w:t>
      </w:r>
      <w:r w:rsidRPr="002C0175">
        <w:rPr>
          <w:rFonts w:eastAsia="Times New Roman" w:cs="Times New Roman"/>
          <w:rtl/>
          <w:lang w:eastAsia="de-DE"/>
        </w:rPr>
        <w:t xml:space="preserve"> </w:t>
      </w:r>
      <w:r w:rsidRPr="002C0175">
        <w:rPr>
          <w:rFonts w:eastAsia="Times New Roman" w:cs="Times New Roman"/>
          <w:lang w:eastAsia="de-DE"/>
        </w:rPr>
        <w:t xml:space="preserve">ist "zu jeder Zeit", Präposition </w:t>
      </w:r>
      <w:r w:rsidRPr="002C0175">
        <w:rPr>
          <w:rFonts w:eastAsia="Times New Roman" w:cs="Times New Roman"/>
          <w:b/>
          <w:bCs/>
          <w:rtl/>
          <w:lang w:eastAsia="de-DE"/>
        </w:rPr>
        <w:t>בְּ</w:t>
      </w:r>
      <w:r w:rsidRPr="002C0175">
        <w:rPr>
          <w:rFonts w:eastAsia="Times New Roman" w:cs="Times New Roman"/>
          <w:rtl/>
          <w:lang w:eastAsia="de-DE"/>
        </w:rPr>
        <w:t xml:space="preserve"> </w:t>
      </w:r>
      <w:r w:rsidRPr="002C0175">
        <w:rPr>
          <w:rFonts w:eastAsia="Times New Roman" w:cs="Times New Roman"/>
          <w:lang w:eastAsia="de-DE"/>
        </w:rPr>
        <w:t xml:space="preserve">(zu, in) mit </w:t>
      </w:r>
      <w:r w:rsidRPr="002C0175">
        <w:rPr>
          <w:rFonts w:eastAsia="Times New Roman" w:cs="Times New Roman"/>
          <w:b/>
          <w:bCs/>
          <w:rtl/>
          <w:lang w:eastAsia="de-DE"/>
        </w:rPr>
        <w:t>כֹּל</w:t>
      </w:r>
      <w:r w:rsidRPr="002C0175">
        <w:rPr>
          <w:rFonts w:eastAsia="Times New Roman" w:cs="Times New Roman"/>
          <w:rtl/>
          <w:lang w:eastAsia="de-DE"/>
        </w:rPr>
        <w:t xml:space="preserve"> </w:t>
      </w:r>
      <w:r w:rsidRPr="002C0175">
        <w:rPr>
          <w:rFonts w:eastAsia="Times New Roman" w:cs="Times New Roman"/>
          <w:lang w:eastAsia="de-DE"/>
        </w:rPr>
        <w:t xml:space="preserve">(jede) und </w:t>
      </w:r>
      <w:r w:rsidRPr="002C0175">
        <w:rPr>
          <w:rFonts w:eastAsia="Times New Roman" w:cs="Times New Roman"/>
          <w:b/>
          <w:bCs/>
          <w:rtl/>
          <w:lang w:eastAsia="de-DE"/>
        </w:rPr>
        <w:t>עֵת</w:t>
      </w:r>
      <w:r w:rsidRPr="002C0175">
        <w:rPr>
          <w:rFonts w:eastAsia="Times New Roman" w:cs="Times New Roman"/>
          <w:rtl/>
          <w:lang w:eastAsia="de-DE"/>
        </w:rPr>
        <w:t xml:space="preserve"> </w:t>
      </w:r>
      <w:r w:rsidRPr="002C0175">
        <w:rPr>
          <w:rFonts w:eastAsia="Times New Roman" w:cs="Times New Roman"/>
          <w:lang w:eastAsia="de-DE"/>
        </w:rPr>
        <w:t>(Zeit, f.sg.).</w:t>
      </w:r>
    </w:p>
    <w:p w14:paraId="2B873C2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וְהָיָה כָּל־הַדָּבָר הַגָּדֹל יָבִיאוּ אֵלֶיךָ</w:t>
      </w:r>
      <w:r w:rsidRPr="002C0175">
        <w:rPr>
          <w:rFonts w:eastAsia="Times New Roman" w:cs="Times New Roman"/>
          <w:rtl/>
          <w:lang w:eastAsia="de-DE"/>
        </w:rPr>
        <w:t xml:space="preserve"> </w:t>
      </w:r>
      <w:r w:rsidRPr="002C0175">
        <w:rPr>
          <w:rFonts w:eastAsia="Times New Roman" w:cs="Times New Roman"/>
          <w:lang w:eastAsia="de-DE"/>
        </w:rPr>
        <w:t xml:space="preserve">ist die Regelung für große Fälle: </w:t>
      </w:r>
      <w:r w:rsidRPr="002C0175">
        <w:rPr>
          <w:rFonts w:eastAsia="Times New Roman" w:cs="Times New Roman"/>
          <w:b/>
          <w:bCs/>
          <w:rtl/>
          <w:lang w:eastAsia="de-DE"/>
        </w:rPr>
        <w:t>וְהָיָה</w:t>
      </w:r>
      <w:r w:rsidRPr="002C0175">
        <w:rPr>
          <w:rFonts w:eastAsia="Times New Roman" w:cs="Times New Roman"/>
          <w:rtl/>
          <w:lang w:eastAsia="de-DE"/>
        </w:rPr>
        <w:t xml:space="preserve"> </w:t>
      </w:r>
      <w:r w:rsidRPr="002C0175">
        <w:rPr>
          <w:rFonts w:eastAsia="Times New Roman" w:cs="Times New Roman"/>
          <w:lang w:eastAsia="de-DE"/>
        </w:rPr>
        <w:t xml:space="preserve">(und es soll geschehen) leitet die Bestimmung ein, </w:t>
      </w:r>
      <w:r w:rsidRPr="002C0175">
        <w:rPr>
          <w:rFonts w:eastAsia="Times New Roman" w:cs="Times New Roman"/>
          <w:b/>
          <w:bCs/>
          <w:rtl/>
          <w:lang w:eastAsia="de-DE"/>
        </w:rPr>
        <w:t>כָּל־הַדָּבָר הַגָּדֹל</w:t>
      </w:r>
      <w:r w:rsidRPr="002C0175">
        <w:rPr>
          <w:rFonts w:eastAsia="Times New Roman" w:cs="Times New Roman"/>
          <w:rtl/>
          <w:lang w:eastAsia="de-DE"/>
        </w:rPr>
        <w:t xml:space="preserve"> </w:t>
      </w:r>
      <w:r w:rsidRPr="002C0175">
        <w:rPr>
          <w:rFonts w:eastAsia="Times New Roman" w:cs="Times New Roman"/>
          <w:lang w:eastAsia="de-DE"/>
        </w:rPr>
        <w:t xml:space="preserve">ist "jede große Sache", </w:t>
      </w:r>
      <w:r w:rsidRPr="002C0175">
        <w:rPr>
          <w:rFonts w:eastAsia="Times New Roman" w:cs="Times New Roman"/>
          <w:b/>
          <w:bCs/>
          <w:rtl/>
          <w:lang w:eastAsia="de-DE"/>
        </w:rPr>
        <w:t>דָּבָר</w:t>
      </w:r>
      <w:r w:rsidRPr="002C0175">
        <w:rPr>
          <w:rFonts w:eastAsia="Times New Roman" w:cs="Times New Roman"/>
          <w:rtl/>
          <w:lang w:eastAsia="de-DE"/>
        </w:rPr>
        <w:t xml:space="preserve"> </w:t>
      </w:r>
      <w:r w:rsidRPr="002C0175">
        <w:rPr>
          <w:rFonts w:eastAsia="Times New Roman" w:cs="Times New Roman"/>
          <w:lang w:eastAsia="de-DE"/>
        </w:rPr>
        <w:t xml:space="preserve">(Sache) mit Artikel und Adjektiv </w:t>
      </w:r>
      <w:r w:rsidRPr="002C0175">
        <w:rPr>
          <w:rFonts w:eastAsia="Times New Roman" w:cs="Times New Roman"/>
          <w:b/>
          <w:bCs/>
          <w:rtl/>
          <w:lang w:eastAsia="de-DE"/>
        </w:rPr>
        <w:t>גָּדוֹל</w:t>
      </w:r>
      <w:r w:rsidRPr="002C0175">
        <w:rPr>
          <w:rFonts w:eastAsia="Times New Roman" w:cs="Times New Roman"/>
          <w:rtl/>
          <w:lang w:eastAsia="de-DE"/>
        </w:rPr>
        <w:t xml:space="preserve"> </w:t>
      </w:r>
      <w:r w:rsidRPr="002C0175">
        <w:rPr>
          <w:rFonts w:eastAsia="Times New Roman" w:cs="Times New Roman"/>
          <w:lang w:eastAsia="de-DE"/>
        </w:rPr>
        <w:t xml:space="preserve">(groß), </w:t>
      </w:r>
      <w:r w:rsidRPr="002C0175">
        <w:rPr>
          <w:rFonts w:eastAsia="Times New Roman" w:cs="Times New Roman"/>
          <w:b/>
          <w:bCs/>
          <w:rtl/>
          <w:lang w:eastAsia="de-DE"/>
        </w:rPr>
        <w:t>יָבִיאוּ</w:t>
      </w:r>
      <w:r w:rsidRPr="002C0175">
        <w:rPr>
          <w:rFonts w:eastAsia="Times New Roman" w:cs="Times New Roman"/>
          <w:rtl/>
          <w:lang w:eastAsia="de-DE"/>
        </w:rPr>
        <w:t xml:space="preserve"> </w:t>
      </w:r>
      <w:r w:rsidRPr="002C0175">
        <w:rPr>
          <w:rFonts w:eastAsia="Times New Roman" w:cs="Times New Roman"/>
          <w:lang w:eastAsia="de-DE"/>
        </w:rPr>
        <w:t xml:space="preserve">ist Hif'il Imperfekt 3.m.pl. von </w:t>
      </w:r>
      <w:r w:rsidRPr="002C0175">
        <w:rPr>
          <w:rFonts w:eastAsia="Times New Roman" w:cs="Times New Roman"/>
          <w:b/>
          <w:bCs/>
          <w:rtl/>
          <w:lang w:eastAsia="de-DE"/>
        </w:rPr>
        <w:t>בוא</w:t>
      </w:r>
      <w:r w:rsidRPr="002C0175">
        <w:rPr>
          <w:rFonts w:eastAsia="Times New Roman" w:cs="Times New Roman"/>
          <w:rtl/>
          <w:lang w:eastAsia="de-DE"/>
        </w:rPr>
        <w:t xml:space="preserve"> </w:t>
      </w:r>
      <w:r w:rsidRPr="002C0175">
        <w:rPr>
          <w:rFonts w:eastAsia="Times New Roman" w:cs="Times New Roman"/>
          <w:lang w:eastAsia="de-DE"/>
        </w:rPr>
        <w:t xml:space="preserve">(bringen), </w:t>
      </w:r>
      <w:r w:rsidRPr="002C0175">
        <w:rPr>
          <w:rFonts w:eastAsia="Times New Roman" w:cs="Times New Roman"/>
          <w:b/>
          <w:bCs/>
          <w:rtl/>
          <w:lang w:eastAsia="de-DE"/>
        </w:rPr>
        <w:t>אֵלֶיךָ</w:t>
      </w:r>
      <w:r w:rsidRPr="002C0175">
        <w:rPr>
          <w:rFonts w:eastAsia="Times New Roman" w:cs="Times New Roman"/>
          <w:rtl/>
          <w:lang w:eastAsia="de-DE"/>
        </w:rPr>
        <w:t xml:space="preserve"> </w:t>
      </w:r>
      <w:r w:rsidRPr="002C0175">
        <w:rPr>
          <w:rFonts w:eastAsia="Times New Roman" w:cs="Times New Roman"/>
          <w:lang w:eastAsia="de-DE"/>
        </w:rPr>
        <w:t>(zu dir).</w:t>
      </w:r>
    </w:p>
    <w:p w14:paraId="7E1AA7A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וְכָל־הַדָּבָר הַקָּטֹן יִשְׁפְּטוּ־הֵם</w:t>
      </w:r>
      <w:r w:rsidRPr="002C0175">
        <w:rPr>
          <w:rFonts w:eastAsia="Times New Roman" w:cs="Times New Roman"/>
          <w:rtl/>
          <w:lang w:eastAsia="de-DE"/>
        </w:rPr>
        <w:t xml:space="preserve"> </w:t>
      </w:r>
      <w:r w:rsidRPr="002C0175">
        <w:rPr>
          <w:rFonts w:eastAsia="Times New Roman" w:cs="Times New Roman"/>
          <w:lang w:eastAsia="de-DE"/>
        </w:rPr>
        <w:t xml:space="preserve">ist parallel: </w:t>
      </w:r>
      <w:r w:rsidRPr="002C0175">
        <w:rPr>
          <w:rFonts w:eastAsia="Times New Roman" w:cs="Times New Roman"/>
          <w:b/>
          <w:bCs/>
          <w:rtl/>
          <w:lang w:eastAsia="de-DE"/>
        </w:rPr>
        <w:t>כָּל־הַדָּבָר הַקָּטֹן</w:t>
      </w:r>
      <w:r w:rsidRPr="002C0175">
        <w:rPr>
          <w:rFonts w:eastAsia="Times New Roman" w:cs="Times New Roman"/>
          <w:rtl/>
          <w:lang w:eastAsia="de-DE"/>
        </w:rPr>
        <w:t xml:space="preserve"> </w:t>
      </w:r>
      <w:r w:rsidRPr="002C0175">
        <w:rPr>
          <w:rFonts w:eastAsia="Times New Roman" w:cs="Times New Roman"/>
          <w:lang w:eastAsia="de-DE"/>
        </w:rPr>
        <w:t xml:space="preserve">(jede kleine Sache) mit Adjektiv </w:t>
      </w:r>
      <w:r w:rsidRPr="002C0175">
        <w:rPr>
          <w:rFonts w:eastAsia="Times New Roman" w:cs="Times New Roman"/>
          <w:b/>
          <w:bCs/>
          <w:rtl/>
          <w:lang w:eastAsia="de-DE"/>
        </w:rPr>
        <w:t>קָטֹן</w:t>
      </w:r>
      <w:r w:rsidRPr="002C0175">
        <w:rPr>
          <w:rFonts w:eastAsia="Times New Roman" w:cs="Times New Roman"/>
          <w:rtl/>
          <w:lang w:eastAsia="de-DE"/>
        </w:rPr>
        <w:t xml:space="preserve"> </w:t>
      </w:r>
      <w:r w:rsidRPr="002C0175">
        <w:rPr>
          <w:rFonts w:eastAsia="Times New Roman" w:cs="Times New Roman"/>
          <w:lang w:eastAsia="de-DE"/>
        </w:rPr>
        <w:t xml:space="preserve">(klein), </w:t>
      </w:r>
      <w:r w:rsidRPr="002C0175">
        <w:rPr>
          <w:rFonts w:eastAsia="Times New Roman" w:cs="Times New Roman"/>
          <w:b/>
          <w:bCs/>
          <w:rtl/>
          <w:lang w:eastAsia="de-DE"/>
        </w:rPr>
        <w:t>יִשְׁפְּטוּ־הֵם</w:t>
      </w:r>
      <w:r w:rsidRPr="002C0175">
        <w:rPr>
          <w:rFonts w:eastAsia="Times New Roman" w:cs="Times New Roman"/>
          <w:rtl/>
          <w:lang w:eastAsia="de-DE"/>
        </w:rPr>
        <w:t xml:space="preserve"> </w:t>
      </w:r>
      <w:r w:rsidRPr="002C0175">
        <w:rPr>
          <w:rFonts w:eastAsia="Times New Roman" w:cs="Times New Roman"/>
          <w:lang w:eastAsia="de-DE"/>
        </w:rPr>
        <w:t xml:space="preserve">ist Qal Imperfekt 3.m.pl. von </w:t>
      </w:r>
      <w:r w:rsidRPr="002C0175">
        <w:rPr>
          <w:rFonts w:eastAsia="Times New Roman" w:cs="Times New Roman"/>
          <w:b/>
          <w:bCs/>
          <w:rtl/>
          <w:lang w:eastAsia="de-DE"/>
        </w:rPr>
        <w:t>שׁפט</w:t>
      </w:r>
      <w:r w:rsidRPr="002C0175">
        <w:rPr>
          <w:rFonts w:eastAsia="Times New Roman" w:cs="Times New Roman"/>
          <w:rtl/>
          <w:lang w:eastAsia="de-DE"/>
        </w:rPr>
        <w:t xml:space="preserve"> </w:t>
      </w:r>
      <w:r w:rsidRPr="002C0175">
        <w:rPr>
          <w:rFonts w:eastAsia="Times New Roman" w:cs="Times New Roman"/>
          <w:lang w:eastAsia="de-DE"/>
        </w:rPr>
        <w:t xml:space="preserve">(richten) mit emphatischem Pronomen </w:t>
      </w:r>
      <w:r w:rsidRPr="002C0175">
        <w:rPr>
          <w:rFonts w:eastAsia="Times New Roman" w:cs="Times New Roman"/>
          <w:b/>
          <w:bCs/>
          <w:rtl/>
          <w:lang w:eastAsia="de-DE"/>
        </w:rPr>
        <w:t>הֵם</w:t>
      </w:r>
      <w:r w:rsidRPr="002C0175">
        <w:rPr>
          <w:rFonts w:eastAsia="Times New Roman" w:cs="Times New Roman"/>
          <w:rtl/>
          <w:lang w:eastAsia="de-DE"/>
        </w:rPr>
        <w:t xml:space="preserve"> </w:t>
      </w:r>
      <w:r w:rsidRPr="002C0175">
        <w:rPr>
          <w:rFonts w:eastAsia="Times New Roman" w:cs="Times New Roman"/>
          <w:lang w:eastAsia="de-DE"/>
        </w:rPr>
        <w:t>(sie selbst).</w:t>
      </w:r>
    </w:p>
    <w:p w14:paraId="5F9DF666"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וְהָקֵל מֵעָלֶיךָ וְנָשְׂאוּ אִתָּךְ</w:t>
      </w:r>
      <w:r w:rsidRPr="002C0175">
        <w:rPr>
          <w:rFonts w:eastAsia="Times New Roman" w:cs="Times New Roman"/>
          <w:rtl/>
          <w:lang w:eastAsia="de-DE"/>
        </w:rPr>
        <w:t xml:space="preserve"> </w:t>
      </w:r>
      <w:r w:rsidRPr="002C0175">
        <w:rPr>
          <w:rFonts w:eastAsia="Times New Roman" w:cs="Times New Roman"/>
          <w:lang w:eastAsia="de-DE"/>
        </w:rPr>
        <w:t xml:space="preserve">beschreibt den Nutzen: </w:t>
      </w:r>
      <w:r w:rsidRPr="002C0175">
        <w:rPr>
          <w:rFonts w:eastAsia="Times New Roman" w:cs="Times New Roman"/>
          <w:b/>
          <w:bCs/>
          <w:rtl/>
          <w:lang w:eastAsia="de-DE"/>
        </w:rPr>
        <w:t>וְהָקֵל</w:t>
      </w:r>
      <w:r w:rsidRPr="002C0175">
        <w:rPr>
          <w:rFonts w:eastAsia="Times New Roman" w:cs="Times New Roman"/>
          <w:rtl/>
          <w:lang w:eastAsia="de-DE"/>
        </w:rPr>
        <w:t xml:space="preserve"> </w:t>
      </w:r>
      <w:r w:rsidRPr="002C0175">
        <w:rPr>
          <w:rFonts w:eastAsia="Times New Roman" w:cs="Times New Roman"/>
          <w:lang w:eastAsia="de-DE"/>
        </w:rPr>
        <w:t xml:space="preserve">ist Hif'il Imperativ m.sg. von </w:t>
      </w:r>
      <w:r w:rsidRPr="002C0175">
        <w:rPr>
          <w:rFonts w:eastAsia="Times New Roman" w:cs="Times New Roman"/>
          <w:b/>
          <w:bCs/>
          <w:rtl/>
          <w:lang w:eastAsia="de-DE"/>
        </w:rPr>
        <w:t>קלל</w:t>
      </w:r>
      <w:r w:rsidRPr="002C0175">
        <w:rPr>
          <w:rFonts w:eastAsia="Times New Roman" w:cs="Times New Roman"/>
          <w:rtl/>
          <w:lang w:eastAsia="de-DE"/>
        </w:rPr>
        <w:t xml:space="preserve"> </w:t>
      </w:r>
      <w:r w:rsidRPr="002C0175">
        <w:rPr>
          <w:rFonts w:eastAsia="Times New Roman" w:cs="Times New Roman"/>
          <w:lang w:eastAsia="de-DE"/>
        </w:rPr>
        <w:t xml:space="preserve">(leicht machen, erleichtern), </w:t>
      </w:r>
      <w:r w:rsidRPr="002C0175">
        <w:rPr>
          <w:rFonts w:eastAsia="Times New Roman" w:cs="Times New Roman"/>
          <w:b/>
          <w:bCs/>
          <w:rtl/>
          <w:lang w:eastAsia="de-DE"/>
        </w:rPr>
        <w:t>מֵעָלֶיךָ</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מֵעַל</w:t>
      </w:r>
      <w:r w:rsidRPr="002C0175">
        <w:rPr>
          <w:rFonts w:eastAsia="Times New Roman" w:cs="Times New Roman"/>
          <w:rtl/>
          <w:lang w:eastAsia="de-DE"/>
        </w:rPr>
        <w:t xml:space="preserve"> </w:t>
      </w:r>
      <w:r w:rsidRPr="002C0175">
        <w:rPr>
          <w:rFonts w:eastAsia="Times New Roman" w:cs="Times New Roman"/>
          <w:lang w:eastAsia="de-DE"/>
        </w:rPr>
        <w:t xml:space="preserve">(von... weg, von) mit Suffix 2.m.sg., also "erleichtere (es) von dir (weg), erleichtere es dir". </w:t>
      </w:r>
      <w:r w:rsidRPr="002C0175">
        <w:rPr>
          <w:rFonts w:eastAsia="Times New Roman" w:cs="Times New Roman"/>
          <w:b/>
          <w:bCs/>
          <w:rtl/>
          <w:lang w:eastAsia="de-DE"/>
        </w:rPr>
        <w:t>וְנָשְׂאוּ אִתָּךְ</w:t>
      </w:r>
      <w:r w:rsidRPr="002C0175">
        <w:rPr>
          <w:rFonts w:eastAsia="Times New Roman" w:cs="Times New Roman"/>
          <w:rtl/>
          <w:lang w:eastAsia="de-DE"/>
        </w:rPr>
        <w:t xml:space="preserve"> </w:t>
      </w:r>
      <w:r w:rsidRPr="002C0175">
        <w:rPr>
          <w:rFonts w:eastAsia="Times New Roman" w:cs="Times New Roman"/>
          <w:lang w:eastAsia="de-DE"/>
        </w:rPr>
        <w:t xml:space="preserve">ist koordiniert: </w:t>
      </w:r>
      <w:r w:rsidRPr="002C0175">
        <w:rPr>
          <w:rFonts w:eastAsia="Times New Roman" w:cs="Times New Roman"/>
          <w:b/>
          <w:bCs/>
          <w:rtl/>
          <w:lang w:eastAsia="de-DE"/>
        </w:rPr>
        <w:t>וְנָשְׂאוּ</w:t>
      </w:r>
      <w:r w:rsidRPr="002C0175">
        <w:rPr>
          <w:rFonts w:eastAsia="Times New Roman" w:cs="Times New Roman"/>
          <w:rtl/>
          <w:lang w:eastAsia="de-DE"/>
        </w:rPr>
        <w:t xml:space="preserve"> </w:t>
      </w:r>
      <w:r w:rsidRPr="002C0175">
        <w:rPr>
          <w:rFonts w:eastAsia="Times New Roman" w:cs="Times New Roman"/>
          <w:lang w:eastAsia="de-DE"/>
        </w:rPr>
        <w:t xml:space="preserve">ist Qal Perfekt 3.c.pl. von </w:t>
      </w:r>
      <w:r w:rsidRPr="002C0175">
        <w:rPr>
          <w:rFonts w:eastAsia="Times New Roman" w:cs="Times New Roman"/>
          <w:b/>
          <w:bCs/>
          <w:rtl/>
          <w:lang w:eastAsia="de-DE"/>
        </w:rPr>
        <w:t>נשׂא</w:t>
      </w:r>
      <w:r w:rsidRPr="002C0175">
        <w:rPr>
          <w:rFonts w:eastAsia="Times New Roman" w:cs="Times New Roman"/>
          <w:rtl/>
          <w:lang w:eastAsia="de-DE"/>
        </w:rPr>
        <w:t xml:space="preserve"> </w:t>
      </w:r>
      <w:r w:rsidRPr="002C0175">
        <w:rPr>
          <w:rFonts w:eastAsia="Times New Roman" w:cs="Times New Roman"/>
          <w:lang w:eastAsia="de-DE"/>
        </w:rPr>
        <w:t xml:space="preserve">(tragen, ertragen) mit Waw consecutivum, </w:t>
      </w:r>
      <w:r w:rsidRPr="002C0175">
        <w:rPr>
          <w:rFonts w:eastAsia="Times New Roman" w:cs="Times New Roman"/>
          <w:b/>
          <w:bCs/>
          <w:rtl/>
          <w:lang w:eastAsia="de-DE"/>
        </w:rPr>
        <w:t>אִתָּךְ</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אֵת</w:t>
      </w:r>
      <w:r w:rsidRPr="002C0175">
        <w:rPr>
          <w:rFonts w:eastAsia="Times New Roman" w:cs="Times New Roman"/>
          <w:rtl/>
          <w:lang w:eastAsia="de-DE"/>
        </w:rPr>
        <w:t xml:space="preserve"> </w:t>
      </w:r>
      <w:r w:rsidRPr="002C0175">
        <w:rPr>
          <w:rFonts w:eastAsia="Times New Roman" w:cs="Times New Roman"/>
          <w:lang w:eastAsia="de-DE"/>
        </w:rPr>
        <w:t>(mit) mit Suffix 2.m.sg., also "und sie sollen mit dir tragen".</w:t>
      </w:r>
    </w:p>
    <w:p w14:paraId="4A028D55" w14:textId="5560E9C0"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w:t>
      </w:r>
      <w:r>
        <w:t>verwendet „</w:t>
      </w:r>
      <w:proofErr w:type="spellStart"/>
      <w:r>
        <w:t>τὸ</w:t>
      </w:r>
      <w:proofErr w:type="spellEnd"/>
      <w:r>
        <w:t xml:space="preserve"> </w:t>
      </w:r>
      <w:proofErr w:type="spellStart"/>
      <w:r>
        <w:t>ῥῆμ</w:t>
      </w:r>
      <w:proofErr w:type="spellEnd"/>
      <w:r>
        <w:t xml:space="preserve">α </w:t>
      </w:r>
      <w:proofErr w:type="spellStart"/>
      <w:r>
        <w:t>τὸ</w:t>
      </w:r>
      <w:proofErr w:type="spellEnd"/>
      <w:r>
        <w:t xml:space="preserve"> ὑπ</w:t>
      </w:r>
      <w:proofErr w:type="spellStart"/>
      <w:r>
        <w:t>έρογκον</w:t>
      </w:r>
      <w:proofErr w:type="spellEnd"/>
      <w:r>
        <w:t xml:space="preserve">" (die übermäßig schwere Sache), während der MT </w:t>
      </w:r>
      <w:r>
        <w:rPr>
          <w:rStyle w:val="Fett"/>
        </w:rPr>
        <w:t>„</w:t>
      </w:r>
      <w:r>
        <w:rPr>
          <w:rStyle w:val="Fett"/>
          <w:rtl/>
        </w:rPr>
        <w:t>כָּל־הַדָּבָר הַגָּדֹל</w:t>
      </w:r>
      <w:r>
        <w:rPr>
          <w:rStyle w:val="Fett"/>
        </w:rPr>
        <w:t>"</w:t>
      </w:r>
      <w:r>
        <w:t xml:space="preserve"> (jede große Sache) hat.</w:t>
      </w:r>
    </w:p>
    <w:p w14:paraId="5EF4CD65"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Die Satzstruktur zeigt mehrere koordinierte Elemente: Waw-consecutivum-Satz: </w:t>
      </w:r>
      <w:r w:rsidRPr="002C0175">
        <w:rPr>
          <w:rFonts w:eastAsia="Times New Roman" w:cs="Times New Roman"/>
          <w:b/>
          <w:bCs/>
          <w:rtl/>
          <w:lang w:eastAsia="de-DE"/>
        </w:rPr>
        <w:t>וְשָׁפְטוּ אֶת־הָעָם בְּכָל־עֵת</w:t>
      </w:r>
      <w:r w:rsidRPr="002C0175">
        <w:rPr>
          <w:rFonts w:eastAsia="Times New Roman" w:cs="Times New Roman"/>
          <w:rtl/>
          <w:lang w:eastAsia="de-DE"/>
        </w:rPr>
        <w:t xml:space="preserve"> </w:t>
      </w:r>
      <w:r w:rsidRPr="002C0175">
        <w:rPr>
          <w:rFonts w:eastAsia="Times New Roman" w:cs="Times New Roman"/>
          <w:lang w:eastAsia="de-DE"/>
        </w:rPr>
        <w:t xml:space="preserve">- Einleitungsformel mit zwei parallelen Bestimmungen: </w:t>
      </w:r>
      <w:r w:rsidRPr="002C0175">
        <w:rPr>
          <w:rFonts w:eastAsia="Times New Roman" w:cs="Times New Roman"/>
          <w:b/>
          <w:bCs/>
          <w:rtl/>
          <w:lang w:eastAsia="de-DE"/>
        </w:rPr>
        <w:t>וְהָיָה כָּל־הַדָּבָר הַגָּדֹל יָבִיאוּ אֵלֶיךָ</w:t>
      </w:r>
      <w:r w:rsidRPr="002C0175">
        <w:rPr>
          <w:rFonts w:eastAsia="Times New Roman" w:cs="Times New Roman"/>
          <w:rtl/>
          <w:lang w:eastAsia="de-DE"/>
        </w:rPr>
        <w:t xml:space="preserve"> </w:t>
      </w:r>
      <w:r w:rsidRPr="002C0175">
        <w:rPr>
          <w:rFonts w:eastAsia="Times New Roman" w:cs="Times New Roman"/>
          <w:lang w:eastAsia="de-DE"/>
        </w:rPr>
        <w:t xml:space="preserve">und </w:t>
      </w:r>
      <w:r w:rsidRPr="002C0175">
        <w:rPr>
          <w:rFonts w:eastAsia="Times New Roman" w:cs="Times New Roman"/>
          <w:b/>
          <w:bCs/>
          <w:rtl/>
          <w:lang w:eastAsia="de-DE"/>
        </w:rPr>
        <w:t>וְכָל־הַדָּבָר הַקָּטֹן יִשְׁפְּטוּ־הֵם</w:t>
      </w:r>
      <w:r w:rsidRPr="002C0175">
        <w:rPr>
          <w:rFonts w:eastAsia="Times New Roman" w:cs="Times New Roman"/>
          <w:rtl/>
          <w:lang w:eastAsia="de-DE"/>
        </w:rPr>
        <w:t xml:space="preserve"> </w:t>
      </w:r>
      <w:r w:rsidRPr="002C0175">
        <w:rPr>
          <w:rFonts w:eastAsia="Times New Roman" w:cs="Times New Roman"/>
          <w:lang w:eastAsia="de-DE"/>
        </w:rPr>
        <w:t xml:space="preserve">- zwei koordinierte Imperative/Konsequenzen: </w:t>
      </w:r>
      <w:r w:rsidRPr="002C0175">
        <w:rPr>
          <w:rFonts w:eastAsia="Times New Roman" w:cs="Times New Roman"/>
          <w:b/>
          <w:bCs/>
          <w:rtl/>
          <w:lang w:eastAsia="de-DE"/>
        </w:rPr>
        <w:t>וְהָקֵל מֵעָלֶיךָ</w:t>
      </w:r>
      <w:r w:rsidRPr="002C0175">
        <w:rPr>
          <w:rFonts w:eastAsia="Times New Roman" w:cs="Times New Roman"/>
          <w:rtl/>
          <w:lang w:eastAsia="de-DE"/>
        </w:rPr>
        <w:t xml:space="preserve"> </w:t>
      </w:r>
      <w:r w:rsidRPr="002C0175">
        <w:rPr>
          <w:rFonts w:eastAsia="Times New Roman" w:cs="Times New Roman"/>
          <w:lang w:eastAsia="de-DE"/>
        </w:rPr>
        <w:t xml:space="preserve">und </w:t>
      </w:r>
      <w:r w:rsidRPr="002C0175">
        <w:rPr>
          <w:rFonts w:eastAsia="Times New Roman" w:cs="Times New Roman"/>
          <w:b/>
          <w:bCs/>
          <w:rtl/>
          <w:lang w:eastAsia="de-DE"/>
        </w:rPr>
        <w:t>וְנָשְׂאוּ אִתָּךְ</w:t>
      </w:r>
      <w:r w:rsidRPr="002C0175">
        <w:rPr>
          <w:rFonts w:eastAsia="Times New Roman" w:cs="Times New Roman"/>
          <w:lang w:eastAsia="de-DE"/>
        </w:rPr>
        <w:t>.</w:t>
      </w:r>
    </w:p>
    <w:p w14:paraId="70787B86"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Der Vers konkretisiert das Delegationssystem: Kleinere Fälle werden von den untergeordneten Richtern entschieden, nur große oder schwierige Fälle kommen zu Mosche. Das Prinzip der Subsidiarität wird formuliert - Entscheidungen sollen auf der </w:t>
      </w:r>
      <w:proofErr w:type="spellStart"/>
      <w:r w:rsidRPr="002C0175">
        <w:rPr>
          <w:rFonts w:eastAsia="Times New Roman" w:cs="Times New Roman"/>
          <w:lang w:eastAsia="de-DE"/>
        </w:rPr>
        <w:t>niedrigstmöglichen</w:t>
      </w:r>
      <w:proofErr w:type="spellEnd"/>
      <w:r w:rsidRPr="002C0175">
        <w:rPr>
          <w:rFonts w:eastAsia="Times New Roman" w:cs="Times New Roman"/>
          <w:lang w:eastAsia="de-DE"/>
        </w:rPr>
        <w:t>, kompetenten Ebene getroffen werden. Der doppelte Nutzen: Entlastung für Mosche und gemeinsames Tragen der Verantwortung. Das Bild des "Tragens" (</w:t>
      </w:r>
      <w:r w:rsidRPr="002C0175">
        <w:rPr>
          <w:rFonts w:eastAsia="Times New Roman" w:cs="Times New Roman"/>
          <w:b/>
          <w:bCs/>
          <w:rtl/>
          <w:lang w:eastAsia="de-DE"/>
        </w:rPr>
        <w:t>נשׂא</w:t>
      </w:r>
      <w:r w:rsidRPr="002C0175">
        <w:rPr>
          <w:rFonts w:eastAsia="Times New Roman" w:cs="Times New Roman"/>
          <w:lang w:eastAsia="de-DE"/>
        </w:rPr>
        <w:t>) ist bezeichnend - Leiterschaft als Last, die geteilt werden soll.</w:t>
      </w:r>
    </w:p>
    <w:p w14:paraId="5927A9BB"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18,23</w:t>
      </w:r>
    </w:p>
    <w:p w14:paraId="61A7540E"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6B509737"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אִ֣ם אֶת־הַדָּבָ֤ר הַזֶּה֙ תַּעֲשֶׂ֔ה וְצִוְּךָ֣ אֱלֹהִ֔ים וְיָֽכָלְתָּ֖ עֲמֹ֑ד וְגַם֙ כָּל־הָעָ֣ם הַזֶּ֔ה עַל־מְקֹמֹ֖ו יָבֹ֥א בְשָׁלֽוֹם׃</w:t>
      </w:r>
    </w:p>
    <w:p w14:paraId="0DC61C0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042E2CE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Wenn du diese Sache tust und Gott es dir gebietet, so wirst du bestehen können, und auch dieses ganze Volk wird in Frieden an seinen Ort kommen.</w:t>
      </w:r>
    </w:p>
    <w:p w14:paraId="7A7D9D7D"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5F8B600F">
          <v:rect id="_x0000_i1514" style="width:0;height:1.5pt" o:hralign="center" o:hrstd="t" o:hr="t" fillcolor="#a0a0a0" stroked="f"/>
        </w:pict>
      </w:r>
    </w:p>
    <w:p w14:paraId="400FC31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37BD0F5F"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lastRenderedPageBreak/>
        <w:t>אִם אֶת־הַדָּבָר הַזֶּה תַּעֲשֶׂה</w:t>
      </w:r>
      <w:r w:rsidRPr="002C0175">
        <w:rPr>
          <w:rFonts w:eastAsia="Times New Roman" w:cs="Times New Roman"/>
          <w:rtl/>
          <w:lang w:eastAsia="de-DE"/>
        </w:rPr>
        <w:t xml:space="preserve"> </w:t>
      </w:r>
      <w:r w:rsidRPr="002C0175">
        <w:rPr>
          <w:rFonts w:eastAsia="Times New Roman" w:cs="Times New Roman"/>
          <w:lang w:eastAsia="de-DE"/>
        </w:rPr>
        <w:t xml:space="preserve">ist die Bedingung: </w:t>
      </w:r>
      <w:r w:rsidRPr="002C0175">
        <w:rPr>
          <w:rFonts w:eastAsia="Times New Roman" w:cs="Times New Roman"/>
          <w:b/>
          <w:bCs/>
          <w:rtl/>
          <w:lang w:eastAsia="de-DE"/>
        </w:rPr>
        <w:t>אִם</w:t>
      </w:r>
      <w:r w:rsidRPr="002C0175">
        <w:rPr>
          <w:rFonts w:eastAsia="Times New Roman" w:cs="Times New Roman"/>
          <w:rtl/>
          <w:lang w:eastAsia="de-DE"/>
        </w:rPr>
        <w:t xml:space="preserve"> </w:t>
      </w:r>
      <w:r w:rsidRPr="002C0175">
        <w:rPr>
          <w:rFonts w:eastAsia="Times New Roman" w:cs="Times New Roman"/>
          <w:lang w:eastAsia="de-DE"/>
        </w:rPr>
        <w:t xml:space="preserve">(wenn) leitet den Konditionalsatz ein, </w:t>
      </w:r>
      <w:r w:rsidRPr="002C0175">
        <w:rPr>
          <w:rFonts w:eastAsia="Times New Roman" w:cs="Times New Roman"/>
          <w:b/>
          <w:bCs/>
          <w:rtl/>
          <w:lang w:eastAsia="de-DE"/>
        </w:rPr>
        <w:t>אֶת־הַדָּבָר הַזֶּה</w:t>
      </w:r>
      <w:r w:rsidRPr="002C0175">
        <w:rPr>
          <w:rFonts w:eastAsia="Times New Roman" w:cs="Times New Roman"/>
          <w:rtl/>
          <w:lang w:eastAsia="de-DE"/>
        </w:rPr>
        <w:t xml:space="preserve"> </w:t>
      </w:r>
      <w:r w:rsidRPr="002C0175">
        <w:rPr>
          <w:rFonts w:eastAsia="Times New Roman" w:cs="Times New Roman"/>
          <w:lang w:eastAsia="de-DE"/>
        </w:rPr>
        <w:t xml:space="preserve">(diese Sache) ist das Objekt mit Demonstrativpronomen, </w:t>
      </w:r>
      <w:r w:rsidRPr="002C0175">
        <w:rPr>
          <w:rFonts w:eastAsia="Times New Roman" w:cs="Times New Roman"/>
          <w:b/>
          <w:bCs/>
          <w:rtl/>
          <w:lang w:eastAsia="de-DE"/>
        </w:rPr>
        <w:t>תַּעֲשֶׂה</w:t>
      </w:r>
      <w:r w:rsidRPr="002C0175">
        <w:rPr>
          <w:rFonts w:eastAsia="Times New Roman" w:cs="Times New Roman"/>
          <w:rtl/>
          <w:lang w:eastAsia="de-DE"/>
        </w:rPr>
        <w:t xml:space="preserve"> </w:t>
      </w:r>
      <w:r w:rsidRPr="002C0175">
        <w:rPr>
          <w:rFonts w:eastAsia="Times New Roman" w:cs="Times New Roman"/>
          <w:lang w:eastAsia="de-DE"/>
        </w:rPr>
        <w:t xml:space="preserve">ist Qal Imperfekt 2.m.sg. von </w:t>
      </w:r>
      <w:r w:rsidRPr="002C0175">
        <w:rPr>
          <w:rFonts w:eastAsia="Times New Roman" w:cs="Times New Roman"/>
          <w:b/>
          <w:bCs/>
          <w:rtl/>
          <w:lang w:eastAsia="de-DE"/>
        </w:rPr>
        <w:t>עשׂה</w:t>
      </w:r>
      <w:r w:rsidRPr="002C0175">
        <w:rPr>
          <w:rFonts w:eastAsia="Times New Roman" w:cs="Times New Roman"/>
          <w:rtl/>
          <w:lang w:eastAsia="de-DE"/>
        </w:rPr>
        <w:t xml:space="preserve"> </w:t>
      </w:r>
      <w:r w:rsidRPr="002C0175">
        <w:rPr>
          <w:rFonts w:eastAsia="Times New Roman" w:cs="Times New Roman"/>
          <w:lang w:eastAsia="de-DE"/>
        </w:rPr>
        <w:t>(tun).</w:t>
      </w:r>
    </w:p>
    <w:p w14:paraId="6B036F3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וְצִוְּךָ אֱלֹהִים</w:t>
      </w:r>
      <w:r w:rsidRPr="002C0175">
        <w:rPr>
          <w:rFonts w:eastAsia="Times New Roman" w:cs="Times New Roman"/>
          <w:rtl/>
          <w:lang w:eastAsia="de-DE"/>
        </w:rPr>
        <w:t xml:space="preserve"> </w:t>
      </w:r>
      <w:r w:rsidRPr="002C0175">
        <w:rPr>
          <w:rFonts w:eastAsia="Times New Roman" w:cs="Times New Roman"/>
          <w:lang w:eastAsia="de-DE"/>
        </w:rPr>
        <w:t xml:space="preserve">ist eine weitere Bedingung oder Einschränkung: </w:t>
      </w:r>
      <w:r w:rsidRPr="002C0175">
        <w:rPr>
          <w:rFonts w:eastAsia="Times New Roman" w:cs="Times New Roman"/>
          <w:b/>
          <w:bCs/>
          <w:rtl/>
          <w:lang w:eastAsia="de-DE"/>
        </w:rPr>
        <w:t>וְצִוְּךָ</w:t>
      </w:r>
      <w:r w:rsidRPr="002C0175">
        <w:rPr>
          <w:rFonts w:eastAsia="Times New Roman" w:cs="Times New Roman"/>
          <w:rtl/>
          <w:lang w:eastAsia="de-DE"/>
        </w:rPr>
        <w:t xml:space="preserve"> </w:t>
      </w:r>
      <w:r w:rsidRPr="002C0175">
        <w:rPr>
          <w:rFonts w:eastAsia="Times New Roman" w:cs="Times New Roman"/>
          <w:lang w:eastAsia="de-DE"/>
        </w:rPr>
        <w:t xml:space="preserve">ist Pi'el Perfekt 3.m.sg. von </w:t>
      </w:r>
      <w:r w:rsidRPr="002C0175">
        <w:rPr>
          <w:rFonts w:eastAsia="Times New Roman" w:cs="Times New Roman"/>
          <w:b/>
          <w:bCs/>
          <w:rtl/>
          <w:lang w:eastAsia="de-DE"/>
        </w:rPr>
        <w:t>צוה</w:t>
      </w:r>
      <w:r w:rsidRPr="002C0175">
        <w:rPr>
          <w:rFonts w:eastAsia="Times New Roman" w:cs="Times New Roman"/>
          <w:rtl/>
          <w:lang w:eastAsia="de-DE"/>
        </w:rPr>
        <w:t xml:space="preserve"> </w:t>
      </w:r>
      <w:r w:rsidRPr="002C0175">
        <w:rPr>
          <w:rFonts w:eastAsia="Times New Roman" w:cs="Times New Roman"/>
          <w:lang w:eastAsia="de-DE"/>
        </w:rPr>
        <w:t xml:space="preserve">(befehlen, gebieten) mit Objektsuffix 2.m.sg. und Waw, </w:t>
      </w:r>
      <w:r w:rsidRPr="002C0175">
        <w:rPr>
          <w:rFonts w:eastAsia="Times New Roman" w:cs="Times New Roman"/>
          <w:b/>
          <w:bCs/>
          <w:rtl/>
          <w:lang w:eastAsia="de-DE"/>
        </w:rPr>
        <w:t>אֱלֹהִים</w:t>
      </w:r>
      <w:r w:rsidRPr="002C0175">
        <w:rPr>
          <w:rFonts w:eastAsia="Times New Roman" w:cs="Times New Roman"/>
          <w:rtl/>
          <w:lang w:eastAsia="de-DE"/>
        </w:rPr>
        <w:t xml:space="preserve"> </w:t>
      </w:r>
      <w:r w:rsidRPr="002C0175">
        <w:rPr>
          <w:rFonts w:eastAsia="Times New Roman" w:cs="Times New Roman"/>
          <w:lang w:eastAsia="de-DE"/>
        </w:rPr>
        <w:t>ist das Subjekt. Jitro macht deutlich: Sein Rat steht unter göttlichem Vorbehalt - Mosche soll Gott konsultieren. Diese Demut und Weisheit zeichnet Jitro aus - er maßt sich nicht an, im Namen Gottes zu sprechen.</w:t>
      </w:r>
    </w:p>
    <w:p w14:paraId="7DCDE08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וְיָכָלְתָּ עֲמֹד</w:t>
      </w:r>
      <w:r w:rsidRPr="002C0175">
        <w:rPr>
          <w:rFonts w:eastAsia="Times New Roman" w:cs="Times New Roman"/>
          <w:rtl/>
          <w:lang w:eastAsia="de-DE"/>
        </w:rPr>
        <w:t xml:space="preserve"> </w:t>
      </w:r>
      <w:r w:rsidRPr="002C0175">
        <w:rPr>
          <w:rFonts w:eastAsia="Times New Roman" w:cs="Times New Roman"/>
          <w:lang w:eastAsia="de-DE"/>
        </w:rPr>
        <w:t xml:space="preserve">ist die erste Folge: </w:t>
      </w:r>
      <w:r w:rsidRPr="002C0175">
        <w:rPr>
          <w:rFonts w:eastAsia="Times New Roman" w:cs="Times New Roman"/>
          <w:b/>
          <w:bCs/>
          <w:rtl/>
          <w:lang w:eastAsia="de-DE"/>
        </w:rPr>
        <w:t>וְיָכָלְתָּ</w:t>
      </w:r>
      <w:r w:rsidRPr="002C0175">
        <w:rPr>
          <w:rFonts w:eastAsia="Times New Roman" w:cs="Times New Roman"/>
          <w:rtl/>
          <w:lang w:eastAsia="de-DE"/>
        </w:rPr>
        <w:t xml:space="preserve"> </w:t>
      </w:r>
      <w:r w:rsidRPr="002C0175">
        <w:rPr>
          <w:rFonts w:eastAsia="Times New Roman" w:cs="Times New Roman"/>
          <w:lang w:eastAsia="de-DE"/>
        </w:rPr>
        <w:t xml:space="preserve">ist Qal Perfekt 2.m.sg. von </w:t>
      </w:r>
      <w:r w:rsidRPr="002C0175">
        <w:rPr>
          <w:rFonts w:eastAsia="Times New Roman" w:cs="Times New Roman"/>
          <w:b/>
          <w:bCs/>
          <w:rtl/>
          <w:lang w:eastAsia="de-DE"/>
        </w:rPr>
        <w:t>יכל</w:t>
      </w:r>
      <w:r w:rsidRPr="002C0175">
        <w:rPr>
          <w:rFonts w:eastAsia="Times New Roman" w:cs="Times New Roman"/>
          <w:rtl/>
          <w:lang w:eastAsia="de-DE"/>
        </w:rPr>
        <w:t xml:space="preserve"> </w:t>
      </w:r>
      <w:r w:rsidRPr="002C0175">
        <w:rPr>
          <w:rFonts w:eastAsia="Times New Roman" w:cs="Times New Roman"/>
          <w:lang w:eastAsia="de-DE"/>
        </w:rPr>
        <w:t xml:space="preserve">(können, vermögen) mit Waw consecutivum, </w:t>
      </w:r>
      <w:r w:rsidRPr="002C0175">
        <w:rPr>
          <w:rFonts w:eastAsia="Times New Roman" w:cs="Times New Roman"/>
          <w:b/>
          <w:bCs/>
          <w:rtl/>
          <w:lang w:eastAsia="de-DE"/>
        </w:rPr>
        <w:t>עֲמֹד</w:t>
      </w:r>
      <w:r w:rsidRPr="002C0175">
        <w:rPr>
          <w:rFonts w:eastAsia="Times New Roman" w:cs="Times New Roman"/>
          <w:rtl/>
          <w:lang w:eastAsia="de-DE"/>
        </w:rPr>
        <w:t xml:space="preserve"> </w:t>
      </w:r>
      <w:r w:rsidRPr="002C0175">
        <w:rPr>
          <w:rFonts w:eastAsia="Times New Roman" w:cs="Times New Roman"/>
          <w:lang w:eastAsia="de-DE"/>
        </w:rPr>
        <w:t xml:space="preserve">ist Qal Infinitiv construct von </w:t>
      </w:r>
      <w:r w:rsidRPr="002C0175">
        <w:rPr>
          <w:rFonts w:eastAsia="Times New Roman" w:cs="Times New Roman"/>
          <w:b/>
          <w:bCs/>
          <w:rtl/>
          <w:lang w:eastAsia="de-DE"/>
        </w:rPr>
        <w:t>עמד</w:t>
      </w:r>
      <w:r w:rsidRPr="002C0175">
        <w:rPr>
          <w:rFonts w:eastAsia="Times New Roman" w:cs="Times New Roman"/>
          <w:rtl/>
          <w:lang w:eastAsia="de-DE"/>
        </w:rPr>
        <w:t xml:space="preserve"> </w:t>
      </w:r>
      <w:r w:rsidRPr="002C0175">
        <w:rPr>
          <w:rFonts w:eastAsia="Times New Roman" w:cs="Times New Roman"/>
          <w:lang w:eastAsia="de-DE"/>
        </w:rPr>
        <w:t>(stehen, standhalten, bestehen), also "und du wirst bestehen können, du wirst durchhalten können".</w:t>
      </w:r>
    </w:p>
    <w:p w14:paraId="5E2A7AC5"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וְגַם כָּל־הָעָם הַזֶּה עַל־מְקֹמוֹ יָבֹא בְשָׁלוֹם</w:t>
      </w:r>
      <w:r w:rsidRPr="002C0175">
        <w:rPr>
          <w:rFonts w:eastAsia="Times New Roman" w:cs="Times New Roman"/>
          <w:rtl/>
          <w:lang w:eastAsia="de-DE"/>
        </w:rPr>
        <w:t xml:space="preserve"> </w:t>
      </w:r>
      <w:r w:rsidRPr="002C0175">
        <w:rPr>
          <w:rFonts w:eastAsia="Times New Roman" w:cs="Times New Roman"/>
          <w:lang w:eastAsia="de-DE"/>
        </w:rPr>
        <w:t xml:space="preserve">ist die zweite Folge: </w:t>
      </w:r>
      <w:r w:rsidRPr="002C0175">
        <w:rPr>
          <w:rFonts w:eastAsia="Times New Roman" w:cs="Times New Roman"/>
          <w:b/>
          <w:bCs/>
          <w:rtl/>
          <w:lang w:eastAsia="de-DE"/>
        </w:rPr>
        <w:t>וְגַם</w:t>
      </w:r>
      <w:r w:rsidRPr="002C0175">
        <w:rPr>
          <w:rFonts w:eastAsia="Times New Roman" w:cs="Times New Roman"/>
          <w:rtl/>
          <w:lang w:eastAsia="de-DE"/>
        </w:rPr>
        <w:t xml:space="preserve"> </w:t>
      </w:r>
      <w:r w:rsidRPr="002C0175">
        <w:rPr>
          <w:rFonts w:eastAsia="Times New Roman" w:cs="Times New Roman"/>
          <w:lang w:eastAsia="de-DE"/>
        </w:rPr>
        <w:t xml:space="preserve">(und auch), </w:t>
      </w:r>
      <w:r w:rsidRPr="002C0175">
        <w:rPr>
          <w:rFonts w:eastAsia="Times New Roman" w:cs="Times New Roman"/>
          <w:b/>
          <w:bCs/>
          <w:rtl/>
          <w:lang w:eastAsia="de-DE"/>
        </w:rPr>
        <w:t>כָּל־הָעָם הַזֶּה</w:t>
      </w:r>
      <w:r w:rsidRPr="002C0175">
        <w:rPr>
          <w:rFonts w:eastAsia="Times New Roman" w:cs="Times New Roman"/>
          <w:rtl/>
          <w:lang w:eastAsia="de-DE"/>
        </w:rPr>
        <w:t xml:space="preserve"> </w:t>
      </w:r>
      <w:r w:rsidRPr="002C0175">
        <w:rPr>
          <w:rFonts w:eastAsia="Times New Roman" w:cs="Times New Roman"/>
          <w:lang w:eastAsia="de-DE"/>
        </w:rPr>
        <w:t xml:space="preserve">(dieses ganze Volk) ist das Subjekt, </w:t>
      </w:r>
      <w:r w:rsidRPr="002C0175">
        <w:rPr>
          <w:rFonts w:eastAsia="Times New Roman" w:cs="Times New Roman"/>
          <w:b/>
          <w:bCs/>
          <w:rtl/>
          <w:lang w:eastAsia="de-DE"/>
        </w:rPr>
        <w:t>עַל־מְקֹמוֹ</w:t>
      </w:r>
      <w:r w:rsidRPr="002C0175">
        <w:rPr>
          <w:rFonts w:eastAsia="Times New Roman" w:cs="Times New Roman"/>
          <w:rtl/>
          <w:lang w:eastAsia="de-DE"/>
        </w:rPr>
        <w:t xml:space="preserve"> </w:t>
      </w:r>
      <w:r w:rsidRPr="002C0175">
        <w:rPr>
          <w:rFonts w:eastAsia="Times New Roman" w:cs="Times New Roman"/>
          <w:lang w:eastAsia="de-DE"/>
        </w:rPr>
        <w:t xml:space="preserve">ist "an seinen Ort", Präposition </w:t>
      </w:r>
      <w:r w:rsidRPr="002C0175">
        <w:rPr>
          <w:rFonts w:eastAsia="Times New Roman" w:cs="Times New Roman"/>
          <w:b/>
          <w:bCs/>
          <w:rtl/>
          <w:lang w:eastAsia="de-DE"/>
        </w:rPr>
        <w:t>עַל</w:t>
      </w:r>
      <w:r w:rsidRPr="002C0175">
        <w:rPr>
          <w:rFonts w:eastAsia="Times New Roman" w:cs="Times New Roman"/>
          <w:rtl/>
          <w:lang w:eastAsia="de-DE"/>
        </w:rPr>
        <w:t xml:space="preserve"> </w:t>
      </w:r>
      <w:r w:rsidRPr="002C0175">
        <w:rPr>
          <w:rFonts w:eastAsia="Times New Roman" w:cs="Times New Roman"/>
          <w:lang w:eastAsia="de-DE"/>
        </w:rPr>
        <w:t xml:space="preserve">(an, zu) mit </w:t>
      </w:r>
      <w:r w:rsidRPr="002C0175">
        <w:rPr>
          <w:rFonts w:eastAsia="Times New Roman" w:cs="Times New Roman"/>
          <w:b/>
          <w:bCs/>
          <w:rtl/>
          <w:lang w:eastAsia="de-DE"/>
        </w:rPr>
        <w:t>מָקוֹם</w:t>
      </w:r>
      <w:r w:rsidRPr="002C0175">
        <w:rPr>
          <w:rFonts w:eastAsia="Times New Roman" w:cs="Times New Roman"/>
          <w:rtl/>
          <w:lang w:eastAsia="de-DE"/>
        </w:rPr>
        <w:t xml:space="preserve"> </w:t>
      </w:r>
      <w:r w:rsidRPr="002C0175">
        <w:rPr>
          <w:rFonts w:eastAsia="Times New Roman" w:cs="Times New Roman"/>
          <w:lang w:eastAsia="de-DE"/>
        </w:rPr>
        <w:t xml:space="preserve">(Ort, m.sg.) und Possessivsuffix 3.m.sg. </w:t>
      </w:r>
      <w:r w:rsidRPr="002C0175">
        <w:rPr>
          <w:rFonts w:eastAsia="Times New Roman" w:cs="Times New Roman"/>
          <w:b/>
          <w:bCs/>
          <w:rtl/>
          <w:lang w:eastAsia="de-DE"/>
        </w:rPr>
        <w:t>יָבֹא</w:t>
      </w:r>
      <w:r w:rsidRPr="002C0175">
        <w:rPr>
          <w:rFonts w:eastAsia="Times New Roman" w:cs="Times New Roman"/>
          <w:rtl/>
          <w:lang w:eastAsia="de-DE"/>
        </w:rPr>
        <w:t xml:space="preserve"> </w:t>
      </w:r>
      <w:r w:rsidRPr="002C0175">
        <w:rPr>
          <w:rFonts w:eastAsia="Times New Roman" w:cs="Times New Roman"/>
          <w:lang w:eastAsia="de-DE"/>
        </w:rPr>
        <w:t xml:space="preserve">ist Qal Imperfekt 3.m.sg. von </w:t>
      </w:r>
      <w:r w:rsidRPr="002C0175">
        <w:rPr>
          <w:rFonts w:eastAsia="Times New Roman" w:cs="Times New Roman"/>
          <w:b/>
          <w:bCs/>
          <w:rtl/>
          <w:lang w:eastAsia="de-DE"/>
        </w:rPr>
        <w:t>בוא</w:t>
      </w:r>
      <w:r w:rsidRPr="002C0175">
        <w:rPr>
          <w:rFonts w:eastAsia="Times New Roman" w:cs="Times New Roman"/>
          <w:rtl/>
          <w:lang w:eastAsia="de-DE"/>
        </w:rPr>
        <w:t xml:space="preserve"> </w:t>
      </w:r>
      <w:r w:rsidRPr="002C0175">
        <w:rPr>
          <w:rFonts w:eastAsia="Times New Roman" w:cs="Times New Roman"/>
          <w:lang w:eastAsia="de-DE"/>
        </w:rPr>
        <w:t xml:space="preserve">(kommen), </w:t>
      </w:r>
      <w:r w:rsidRPr="002C0175">
        <w:rPr>
          <w:rFonts w:eastAsia="Times New Roman" w:cs="Times New Roman"/>
          <w:b/>
          <w:bCs/>
          <w:rtl/>
          <w:lang w:eastAsia="de-DE"/>
        </w:rPr>
        <w:t>בְשָׁלוֹם</w:t>
      </w:r>
      <w:r w:rsidRPr="002C0175">
        <w:rPr>
          <w:rFonts w:eastAsia="Times New Roman" w:cs="Times New Roman"/>
          <w:rtl/>
          <w:lang w:eastAsia="de-DE"/>
        </w:rPr>
        <w:t xml:space="preserve"> </w:t>
      </w:r>
      <w:r w:rsidRPr="002C0175">
        <w:rPr>
          <w:rFonts w:eastAsia="Times New Roman" w:cs="Times New Roman"/>
          <w:lang w:eastAsia="de-DE"/>
        </w:rPr>
        <w:t xml:space="preserve">ist Präposition </w:t>
      </w:r>
      <w:r w:rsidRPr="002C0175">
        <w:rPr>
          <w:rFonts w:eastAsia="Times New Roman" w:cs="Times New Roman"/>
          <w:b/>
          <w:bCs/>
          <w:rtl/>
          <w:lang w:eastAsia="de-DE"/>
        </w:rPr>
        <w:t>בְּ</w:t>
      </w:r>
      <w:r w:rsidRPr="002C0175">
        <w:rPr>
          <w:rFonts w:eastAsia="Times New Roman" w:cs="Times New Roman"/>
          <w:rtl/>
          <w:lang w:eastAsia="de-DE"/>
        </w:rPr>
        <w:t xml:space="preserve"> </w:t>
      </w:r>
      <w:r w:rsidRPr="002C0175">
        <w:rPr>
          <w:rFonts w:eastAsia="Times New Roman" w:cs="Times New Roman"/>
          <w:lang w:eastAsia="de-DE"/>
        </w:rPr>
        <w:t xml:space="preserve">(in) mit </w:t>
      </w:r>
      <w:r w:rsidRPr="002C0175">
        <w:rPr>
          <w:rFonts w:eastAsia="Times New Roman" w:cs="Times New Roman"/>
          <w:b/>
          <w:bCs/>
          <w:rtl/>
          <w:lang w:eastAsia="de-DE"/>
        </w:rPr>
        <w:t>שָׁלוֹם</w:t>
      </w:r>
      <w:r w:rsidRPr="002C0175">
        <w:rPr>
          <w:rFonts w:eastAsia="Times New Roman" w:cs="Times New Roman"/>
          <w:rtl/>
          <w:lang w:eastAsia="de-DE"/>
        </w:rPr>
        <w:t xml:space="preserve"> </w:t>
      </w:r>
      <w:r w:rsidRPr="002C0175">
        <w:rPr>
          <w:rFonts w:eastAsia="Times New Roman" w:cs="Times New Roman"/>
          <w:lang w:eastAsia="de-DE"/>
        </w:rPr>
        <w:t>(Friede, Wohlergehen, m.sg.), idiomatisch "in Frieden, wohlbehalten". Die Wendung "an seinen Ort kommen in Frieden" bedeutet: sicher und zufrieden nach Hause/an sein Ziel kommen.</w:t>
      </w:r>
    </w:p>
    <w:p w14:paraId="1EB4C38A"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übersetzt </w:t>
      </w:r>
      <w:r w:rsidRPr="002C0175">
        <w:rPr>
          <w:rFonts w:eastAsia="Times New Roman" w:cs="Times New Roman"/>
          <w:b/>
          <w:bCs/>
          <w:rtl/>
          <w:lang w:eastAsia="de-DE"/>
        </w:rPr>
        <w:t>אִם אֶת־הַדָּבָר הַזֶּה תַּעֲשֶׂה</w:t>
      </w:r>
      <w:r w:rsidRPr="002C0175">
        <w:rPr>
          <w:rFonts w:eastAsia="Times New Roman" w:cs="Times New Roman"/>
          <w:rtl/>
          <w:lang w:eastAsia="de-DE"/>
        </w:rPr>
        <w:t xml:space="preserve"> </w:t>
      </w:r>
      <w:r w:rsidRPr="002C0175">
        <w:rPr>
          <w:rFonts w:eastAsia="Times New Roman" w:cs="Times New Roman"/>
          <w:lang w:eastAsia="de-DE"/>
        </w:rPr>
        <w:t>mit "</w:t>
      </w:r>
      <w:proofErr w:type="spellStart"/>
      <w:r w:rsidRPr="002C0175">
        <w:rPr>
          <w:rFonts w:eastAsia="Times New Roman" w:cs="Times New Roman"/>
          <w:lang w:eastAsia="de-DE"/>
        </w:rPr>
        <w:t>ean</w:t>
      </w:r>
      <w:proofErr w:type="spellEnd"/>
      <w:r w:rsidRPr="002C0175">
        <w:rPr>
          <w:rFonts w:eastAsia="Times New Roman" w:cs="Times New Roman"/>
          <w:lang w:eastAsia="de-DE"/>
        </w:rPr>
        <w:t xml:space="preserve"> to </w:t>
      </w:r>
      <w:proofErr w:type="spellStart"/>
      <w:r w:rsidRPr="002C0175">
        <w:rPr>
          <w:rFonts w:eastAsia="Times New Roman" w:cs="Times New Roman"/>
          <w:lang w:eastAsia="de-DE"/>
        </w:rPr>
        <w:t>rhema</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touto</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poieses</w:t>
      </w:r>
      <w:proofErr w:type="spellEnd"/>
      <w:r w:rsidRPr="002C0175">
        <w:rPr>
          <w:rFonts w:eastAsia="Times New Roman" w:cs="Times New Roman"/>
          <w:lang w:eastAsia="de-DE"/>
        </w:rPr>
        <w:t xml:space="preserve">" (wenn du diese Sache tust). </w:t>
      </w:r>
      <w:r w:rsidRPr="002C0175">
        <w:rPr>
          <w:rFonts w:eastAsia="Times New Roman" w:cs="Times New Roman"/>
          <w:b/>
          <w:bCs/>
          <w:rtl/>
          <w:lang w:eastAsia="de-DE"/>
        </w:rPr>
        <w:t>וְצִוְּךָ אֱלֹהִים</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katischysei</w:t>
      </w:r>
      <w:proofErr w:type="spellEnd"/>
      <w:r w:rsidRPr="002C0175">
        <w:rPr>
          <w:rFonts w:eastAsia="Times New Roman" w:cs="Times New Roman"/>
          <w:lang w:eastAsia="de-DE"/>
        </w:rPr>
        <w:t xml:space="preserve"> se ho </w:t>
      </w:r>
      <w:proofErr w:type="spellStart"/>
      <w:r w:rsidRPr="002C0175">
        <w:rPr>
          <w:rFonts w:eastAsia="Times New Roman" w:cs="Times New Roman"/>
          <w:lang w:eastAsia="de-DE"/>
        </w:rPr>
        <w:t>theos</w:t>
      </w:r>
      <w:proofErr w:type="spellEnd"/>
      <w:r w:rsidRPr="002C0175">
        <w:rPr>
          <w:rFonts w:eastAsia="Times New Roman" w:cs="Times New Roman"/>
          <w:lang w:eastAsia="de-DE"/>
        </w:rPr>
        <w:t xml:space="preserve">" (und Gott wird dich stärken) wiedergegeben, was eine interpretierende Übersetzung ist. </w:t>
      </w:r>
      <w:r w:rsidRPr="002C0175">
        <w:rPr>
          <w:rFonts w:eastAsia="Times New Roman" w:cs="Times New Roman"/>
          <w:b/>
          <w:bCs/>
          <w:rtl/>
          <w:lang w:eastAsia="de-DE"/>
        </w:rPr>
        <w:t>וְיָכָלְתָּ עֲמֹד</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dynese</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parasthenai</w:t>
      </w:r>
      <w:proofErr w:type="spellEnd"/>
      <w:r w:rsidRPr="002C0175">
        <w:rPr>
          <w:rFonts w:eastAsia="Times New Roman" w:cs="Times New Roman"/>
          <w:lang w:eastAsia="de-DE"/>
        </w:rPr>
        <w:t xml:space="preserve">" (und du wirst bestehen können) übersetzt. </w:t>
      </w:r>
      <w:r w:rsidRPr="002C0175">
        <w:rPr>
          <w:rFonts w:eastAsia="Times New Roman" w:cs="Times New Roman"/>
          <w:b/>
          <w:bCs/>
          <w:rtl/>
          <w:lang w:eastAsia="de-DE"/>
        </w:rPr>
        <w:t>וְגַם כָּל־הָעָם הַזֶּה עַל־מְקֹמוֹ יָבֹא בְשָׁלוֹם</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pas</w:t>
      </w:r>
      <w:proofErr w:type="spellEnd"/>
      <w:r w:rsidRPr="002C0175">
        <w:rPr>
          <w:rFonts w:eastAsia="Times New Roman" w:cs="Times New Roman"/>
          <w:lang w:eastAsia="de-DE"/>
        </w:rPr>
        <w:t xml:space="preserve"> ho </w:t>
      </w:r>
      <w:proofErr w:type="spellStart"/>
      <w:r w:rsidRPr="002C0175">
        <w:rPr>
          <w:rFonts w:eastAsia="Times New Roman" w:cs="Times New Roman"/>
          <w:lang w:eastAsia="de-DE"/>
        </w:rPr>
        <w:t>laos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houtos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eis</w:t>
      </w:r>
      <w:proofErr w:type="spellEnd"/>
      <w:r w:rsidRPr="002C0175">
        <w:rPr>
          <w:rFonts w:eastAsia="Times New Roman" w:cs="Times New Roman"/>
          <w:lang w:eastAsia="de-DE"/>
        </w:rPr>
        <w:t xml:space="preserve"> ton </w:t>
      </w:r>
      <w:proofErr w:type="spellStart"/>
      <w:r w:rsidRPr="002C0175">
        <w:rPr>
          <w:rFonts w:eastAsia="Times New Roman" w:cs="Times New Roman"/>
          <w:lang w:eastAsia="de-DE"/>
        </w:rPr>
        <w:t>heautou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topon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met</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eirenes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heksei</w:t>
      </w:r>
      <w:proofErr w:type="spellEnd"/>
      <w:r w:rsidRPr="002C0175">
        <w:rPr>
          <w:rFonts w:eastAsia="Times New Roman" w:cs="Times New Roman"/>
          <w:lang w:eastAsia="de-DE"/>
        </w:rPr>
        <w:t>" (und dieses ganze Volk wird an seinen eigenen Ort mit Frieden kommen) wiedergegeben.</w:t>
      </w:r>
    </w:p>
    <w:p w14:paraId="17BE552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Satzstruktur zeigt einen Konditionalsatz: Bedingung (</w:t>
      </w:r>
      <w:r w:rsidRPr="002C0175">
        <w:rPr>
          <w:rFonts w:eastAsia="Times New Roman" w:cs="Times New Roman"/>
          <w:b/>
          <w:bCs/>
          <w:rtl/>
          <w:lang w:eastAsia="de-DE"/>
        </w:rPr>
        <w:t>אִם אֶת־הַדָּבָר הַזֶּה תַּעֲשֶׂה</w:t>
      </w:r>
      <w:r w:rsidRPr="002C0175">
        <w:rPr>
          <w:rFonts w:eastAsia="Times New Roman" w:cs="Times New Roman"/>
          <w:lang w:eastAsia="de-DE"/>
        </w:rPr>
        <w:t>) - zusätzliche Bedingung/Einschränkung (</w:t>
      </w:r>
      <w:r w:rsidRPr="002C0175">
        <w:rPr>
          <w:rFonts w:eastAsia="Times New Roman" w:cs="Times New Roman"/>
          <w:b/>
          <w:bCs/>
          <w:rtl/>
          <w:lang w:eastAsia="de-DE"/>
        </w:rPr>
        <w:t>וְצִוְּךָ אֱלֹהִים</w:t>
      </w:r>
      <w:r w:rsidRPr="002C0175">
        <w:rPr>
          <w:rFonts w:eastAsia="Times New Roman" w:cs="Times New Roman"/>
          <w:lang w:eastAsia="de-DE"/>
        </w:rPr>
        <w:t xml:space="preserve">) - zwei koordinierte Folgen: </w:t>
      </w:r>
      <w:r w:rsidRPr="002C0175">
        <w:rPr>
          <w:rFonts w:eastAsia="Times New Roman" w:cs="Times New Roman"/>
          <w:b/>
          <w:bCs/>
          <w:rtl/>
          <w:lang w:eastAsia="de-DE"/>
        </w:rPr>
        <w:t>וְיָכָלְתָּ עֲמֹד</w:t>
      </w:r>
      <w:r w:rsidRPr="002C0175">
        <w:rPr>
          <w:rFonts w:eastAsia="Times New Roman" w:cs="Times New Roman"/>
          <w:rtl/>
          <w:lang w:eastAsia="de-DE"/>
        </w:rPr>
        <w:t xml:space="preserve"> </w:t>
      </w:r>
      <w:r w:rsidRPr="002C0175">
        <w:rPr>
          <w:rFonts w:eastAsia="Times New Roman" w:cs="Times New Roman"/>
          <w:lang w:eastAsia="de-DE"/>
        </w:rPr>
        <w:t xml:space="preserve">und </w:t>
      </w:r>
      <w:r w:rsidRPr="002C0175">
        <w:rPr>
          <w:rFonts w:eastAsia="Times New Roman" w:cs="Times New Roman"/>
          <w:b/>
          <w:bCs/>
          <w:rtl/>
          <w:lang w:eastAsia="de-DE"/>
        </w:rPr>
        <w:t>וְגַם כָּל־הָעָם הַזֶּה עַל־מְקֹמוֹ יָבֹא בְשָׁלוֹם</w:t>
      </w:r>
      <w:r w:rsidRPr="002C0175">
        <w:rPr>
          <w:rFonts w:eastAsia="Times New Roman" w:cs="Times New Roman"/>
          <w:lang w:eastAsia="de-DE"/>
        </w:rPr>
        <w:t>.</w:t>
      </w:r>
    </w:p>
    <w:p w14:paraId="7BD5B911"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Der Vers schließt Jitros Rat ab mit einer weisen Einschränkung: Er anerkennt, dass Moses letzte Autorität Gott ist. Jitro gibt Rat, aber nicht göttliche Weisung. Der doppelte Nutzen wird nochmals betont: Moses Durchhaltevermögen (physisch und geistlich) und die zufriedene Heimkehr des Volkes. </w:t>
      </w:r>
      <w:r w:rsidRPr="002C0175">
        <w:rPr>
          <w:rFonts w:eastAsia="Times New Roman" w:cs="Times New Roman"/>
          <w:b/>
          <w:bCs/>
          <w:rtl/>
          <w:lang w:eastAsia="de-DE"/>
        </w:rPr>
        <w:t>שָׁלוֹם</w:t>
      </w:r>
      <w:r w:rsidRPr="002C0175">
        <w:rPr>
          <w:rFonts w:eastAsia="Times New Roman" w:cs="Times New Roman"/>
          <w:rtl/>
          <w:lang w:eastAsia="de-DE"/>
        </w:rPr>
        <w:t xml:space="preserve"> </w:t>
      </w:r>
      <w:r w:rsidRPr="002C0175">
        <w:rPr>
          <w:rFonts w:eastAsia="Times New Roman" w:cs="Times New Roman"/>
          <w:lang w:eastAsia="de-DE"/>
        </w:rPr>
        <w:t>umfasst Frieden, Wohlergehen, Vollständigkeit - ein Leben in göttlicher Ordnung.</w:t>
      </w:r>
    </w:p>
    <w:p w14:paraId="5129C3B3"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18,24</w:t>
      </w:r>
    </w:p>
    <w:p w14:paraId="4A45940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6A4D916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וַיִּשְׁמַ֥ע מֹשֶׁ֖ה לְק֣וֹל חֹתְנֹ֑ו וַיַּ֕עַשׂ כֹּ֖ל אֲשֶׁ֥ר אָמָֽר׃</w:t>
      </w:r>
    </w:p>
    <w:p w14:paraId="3CCF549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78EBEABB"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Und Mosche hörte auf die Stimme seines Schwiegervaters und tat alles, was er gesagt hatte.</w:t>
      </w:r>
    </w:p>
    <w:p w14:paraId="0D9900A5"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00F10E6C">
          <v:rect id="_x0000_i1515" style="width:0;height:1.5pt" o:hralign="center" o:hrstd="t" o:hr="t" fillcolor="#a0a0a0" stroked="f"/>
        </w:pict>
      </w:r>
    </w:p>
    <w:p w14:paraId="41BA8565"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lastRenderedPageBreak/>
        <w:t>Kommentar:</w:t>
      </w:r>
    </w:p>
    <w:p w14:paraId="2B9C4A29"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וַיִּשְׁמַע מֹשֶׁה לְקוֹל חֹתְנוֹ</w:t>
      </w:r>
      <w:r w:rsidRPr="002C0175">
        <w:rPr>
          <w:rFonts w:eastAsia="Times New Roman" w:cs="Times New Roman"/>
          <w:rtl/>
          <w:lang w:eastAsia="de-DE"/>
        </w:rPr>
        <w:t xml:space="preserve"> </w:t>
      </w:r>
      <w:r w:rsidRPr="002C0175">
        <w:rPr>
          <w:rFonts w:eastAsia="Times New Roman" w:cs="Times New Roman"/>
          <w:lang w:eastAsia="de-DE"/>
        </w:rPr>
        <w:t xml:space="preserve">berichtet Moses Annahme des Rats: </w:t>
      </w:r>
      <w:r w:rsidRPr="002C0175">
        <w:rPr>
          <w:rFonts w:eastAsia="Times New Roman" w:cs="Times New Roman"/>
          <w:b/>
          <w:bCs/>
          <w:rtl/>
          <w:lang w:eastAsia="de-DE"/>
        </w:rPr>
        <w:t>וַיִּשְׁמַע</w:t>
      </w:r>
      <w:r w:rsidRPr="002C0175">
        <w:rPr>
          <w:rFonts w:eastAsia="Times New Roman" w:cs="Times New Roman"/>
          <w:rtl/>
          <w:lang w:eastAsia="de-DE"/>
        </w:rPr>
        <w:t xml:space="preserve"> </w:t>
      </w:r>
      <w:r w:rsidRPr="002C0175">
        <w:rPr>
          <w:rFonts w:eastAsia="Times New Roman" w:cs="Times New Roman"/>
          <w:lang w:eastAsia="de-DE"/>
        </w:rPr>
        <w:t xml:space="preserve">ist Qal Wayyiqtol 3.m.sg. von </w:t>
      </w:r>
      <w:r w:rsidRPr="002C0175">
        <w:rPr>
          <w:rFonts w:eastAsia="Times New Roman" w:cs="Times New Roman"/>
          <w:b/>
          <w:bCs/>
          <w:rtl/>
          <w:lang w:eastAsia="de-DE"/>
        </w:rPr>
        <w:t>שׁמע</w:t>
      </w:r>
      <w:r w:rsidRPr="002C0175">
        <w:rPr>
          <w:rFonts w:eastAsia="Times New Roman" w:cs="Times New Roman"/>
          <w:rtl/>
          <w:lang w:eastAsia="de-DE"/>
        </w:rPr>
        <w:t xml:space="preserve"> </w:t>
      </w:r>
      <w:r w:rsidRPr="002C0175">
        <w:rPr>
          <w:rFonts w:eastAsia="Times New Roman" w:cs="Times New Roman"/>
          <w:lang w:eastAsia="de-DE"/>
        </w:rPr>
        <w:t xml:space="preserve">(hören, auf jemanden hören, gehorchen), </w:t>
      </w:r>
      <w:r w:rsidRPr="002C0175">
        <w:rPr>
          <w:rFonts w:eastAsia="Times New Roman" w:cs="Times New Roman"/>
          <w:b/>
          <w:bCs/>
          <w:rtl/>
          <w:lang w:eastAsia="de-DE"/>
        </w:rPr>
        <w:t>מֹשֶׁה</w:t>
      </w:r>
      <w:r w:rsidRPr="002C0175">
        <w:rPr>
          <w:rFonts w:eastAsia="Times New Roman" w:cs="Times New Roman"/>
          <w:rtl/>
          <w:lang w:eastAsia="de-DE"/>
        </w:rPr>
        <w:t xml:space="preserve"> </w:t>
      </w:r>
      <w:r w:rsidRPr="002C0175">
        <w:rPr>
          <w:rFonts w:eastAsia="Times New Roman" w:cs="Times New Roman"/>
          <w:lang w:eastAsia="de-DE"/>
        </w:rPr>
        <w:t xml:space="preserve">ist das Subjekt, </w:t>
      </w:r>
      <w:r w:rsidRPr="002C0175">
        <w:rPr>
          <w:rFonts w:eastAsia="Times New Roman" w:cs="Times New Roman"/>
          <w:b/>
          <w:bCs/>
          <w:rtl/>
          <w:lang w:eastAsia="de-DE"/>
        </w:rPr>
        <w:t>לְקוֹל חֹתְנוֹ</w:t>
      </w:r>
      <w:r w:rsidRPr="002C0175">
        <w:rPr>
          <w:rFonts w:eastAsia="Times New Roman" w:cs="Times New Roman"/>
          <w:rtl/>
          <w:lang w:eastAsia="de-DE"/>
        </w:rPr>
        <w:t xml:space="preserve"> </w:t>
      </w:r>
      <w:r w:rsidRPr="002C0175">
        <w:rPr>
          <w:rFonts w:eastAsia="Times New Roman" w:cs="Times New Roman"/>
          <w:lang w:eastAsia="de-DE"/>
        </w:rPr>
        <w:t xml:space="preserve">ist "auf die Stimme seines Schwiegervaters", Präposition </w:t>
      </w:r>
      <w:r w:rsidRPr="002C0175">
        <w:rPr>
          <w:rFonts w:eastAsia="Times New Roman" w:cs="Times New Roman"/>
          <w:b/>
          <w:bCs/>
          <w:rtl/>
          <w:lang w:eastAsia="de-DE"/>
        </w:rPr>
        <w:t>לְ</w:t>
      </w:r>
      <w:r w:rsidRPr="002C0175">
        <w:rPr>
          <w:rFonts w:eastAsia="Times New Roman" w:cs="Times New Roman"/>
          <w:rtl/>
          <w:lang w:eastAsia="de-DE"/>
        </w:rPr>
        <w:t xml:space="preserve"> </w:t>
      </w:r>
      <w:r w:rsidRPr="002C0175">
        <w:rPr>
          <w:rFonts w:eastAsia="Times New Roman" w:cs="Times New Roman"/>
          <w:lang w:eastAsia="de-DE"/>
        </w:rPr>
        <w:t xml:space="preserve">(auf) mit </w:t>
      </w:r>
      <w:r w:rsidRPr="002C0175">
        <w:rPr>
          <w:rFonts w:eastAsia="Times New Roman" w:cs="Times New Roman"/>
          <w:b/>
          <w:bCs/>
          <w:rtl/>
          <w:lang w:eastAsia="de-DE"/>
        </w:rPr>
        <w:t>קוֹל</w:t>
      </w:r>
      <w:r w:rsidRPr="002C0175">
        <w:rPr>
          <w:rFonts w:eastAsia="Times New Roman" w:cs="Times New Roman"/>
          <w:rtl/>
          <w:lang w:eastAsia="de-DE"/>
        </w:rPr>
        <w:t xml:space="preserve"> </w:t>
      </w:r>
      <w:r w:rsidRPr="002C0175">
        <w:rPr>
          <w:rFonts w:eastAsia="Times New Roman" w:cs="Times New Roman"/>
          <w:lang w:eastAsia="de-DE"/>
        </w:rPr>
        <w:t xml:space="preserve">(Stimme) in Status-constructus-Verbindung mit </w:t>
      </w:r>
      <w:r w:rsidRPr="002C0175">
        <w:rPr>
          <w:rFonts w:eastAsia="Times New Roman" w:cs="Times New Roman"/>
          <w:b/>
          <w:bCs/>
          <w:rtl/>
          <w:lang w:eastAsia="de-DE"/>
        </w:rPr>
        <w:t>חֹתֵן</w:t>
      </w:r>
      <w:r w:rsidRPr="002C0175">
        <w:rPr>
          <w:rFonts w:eastAsia="Times New Roman" w:cs="Times New Roman"/>
          <w:rtl/>
          <w:lang w:eastAsia="de-DE"/>
        </w:rPr>
        <w:t xml:space="preserve"> </w:t>
      </w:r>
      <w:r w:rsidRPr="002C0175">
        <w:rPr>
          <w:rFonts w:eastAsia="Times New Roman" w:cs="Times New Roman"/>
          <w:lang w:eastAsia="de-DE"/>
        </w:rPr>
        <w:t>und Possessivsuffix 3.m.sg.</w:t>
      </w:r>
    </w:p>
    <w:p w14:paraId="25D5D1E6"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וַיַּעַשׂ כֹּל אֲשֶׁר אָמָר</w:t>
      </w:r>
      <w:r w:rsidRPr="002C0175">
        <w:rPr>
          <w:rFonts w:eastAsia="Times New Roman" w:cs="Times New Roman"/>
          <w:rtl/>
          <w:lang w:eastAsia="de-DE"/>
        </w:rPr>
        <w:t xml:space="preserve"> </w:t>
      </w:r>
      <w:r w:rsidRPr="002C0175">
        <w:rPr>
          <w:rFonts w:eastAsia="Times New Roman" w:cs="Times New Roman"/>
          <w:lang w:eastAsia="de-DE"/>
        </w:rPr>
        <w:t xml:space="preserve">ist die Umsetzung: </w:t>
      </w:r>
      <w:r w:rsidRPr="002C0175">
        <w:rPr>
          <w:rFonts w:eastAsia="Times New Roman" w:cs="Times New Roman"/>
          <w:b/>
          <w:bCs/>
          <w:rtl/>
          <w:lang w:eastAsia="de-DE"/>
        </w:rPr>
        <w:t>וַיַּעַשׂ</w:t>
      </w:r>
      <w:r w:rsidRPr="002C0175">
        <w:rPr>
          <w:rFonts w:eastAsia="Times New Roman" w:cs="Times New Roman"/>
          <w:rtl/>
          <w:lang w:eastAsia="de-DE"/>
        </w:rPr>
        <w:t xml:space="preserve"> </w:t>
      </w:r>
      <w:r w:rsidRPr="002C0175">
        <w:rPr>
          <w:rFonts w:eastAsia="Times New Roman" w:cs="Times New Roman"/>
          <w:lang w:eastAsia="de-DE"/>
        </w:rPr>
        <w:t xml:space="preserve">ist Qal Wayyiqtol 3.m.sg. von </w:t>
      </w:r>
      <w:r w:rsidRPr="002C0175">
        <w:rPr>
          <w:rFonts w:eastAsia="Times New Roman" w:cs="Times New Roman"/>
          <w:b/>
          <w:bCs/>
          <w:rtl/>
          <w:lang w:eastAsia="de-DE"/>
        </w:rPr>
        <w:t>עשׂה</w:t>
      </w:r>
      <w:r w:rsidRPr="002C0175">
        <w:rPr>
          <w:rFonts w:eastAsia="Times New Roman" w:cs="Times New Roman"/>
          <w:rtl/>
          <w:lang w:eastAsia="de-DE"/>
        </w:rPr>
        <w:t xml:space="preserve"> </w:t>
      </w:r>
      <w:r w:rsidRPr="002C0175">
        <w:rPr>
          <w:rFonts w:eastAsia="Times New Roman" w:cs="Times New Roman"/>
          <w:lang w:eastAsia="de-DE"/>
        </w:rPr>
        <w:t xml:space="preserve">(tun), </w:t>
      </w:r>
      <w:r w:rsidRPr="002C0175">
        <w:rPr>
          <w:rFonts w:eastAsia="Times New Roman" w:cs="Times New Roman"/>
          <w:b/>
          <w:bCs/>
          <w:rtl/>
          <w:lang w:eastAsia="de-DE"/>
        </w:rPr>
        <w:t>כֹּל אֲשֶׁר אָמָר</w:t>
      </w:r>
      <w:r w:rsidRPr="002C0175">
        <w:rPr>
          <w:rFonts w:eastAsia="Times New Roman" w:cs="Times New Roman"/>
          <w:rtl/>
          <w:lang w:eastAsia="de-DE"/>
        </w:rPr>
        <w:t xml:space="preserve"> </w:t>
      </w:r>
      <w:r w:rsidRPr="002C0175">
        <w:rPr>
          <w:rFonts w:eastAsia="Times New Roman" w:cs="Times New Roman"/>
          <w:lang w:eastAsia="de-DE"/>
        </w:rPr>
        <w:t xml:space="preserve">ist "alles, was er gesagt hatte", </w:t>
      </w:r>
      <w:r w:rsidRPr="002C0175">
        <w:rPr>
          <w:rFonts w:eastAsia="Times New Roman" w:cs="Times New Roman"/>
          <w:b/>
          <w:bCs/>
          <w:rtl/>
          <w:lang w:eastAsia="de-DE"/>
        </w:rPr>
        <w:t>כֹּל</w:t>
      </w:r>
      <w:r w:rsidRPr="002C0175">
        <w:rPr>
          <w:rFonts w:eastAsia="Times New Roman" w:cs="Times New Roman"/>
          <w:rtl/>
          <w:lang w:eastAsia="de-DE"/>
        </w:rPr>
        <w:t xml:space="preserve"> </w:t>
      </w:r>
      <w:r w:rsidRPr="002C0175">
        <w:rPr>
          <w:rFonts w:eastAsia="Times New Roman" w:cs="Times New Roman"/>
          <w:lang w:eastAsia="de-DE"/>
        </w:rPr>
        <w:t xml:space="preserve">(alles) mit Relativsatz </w:t>
      </w:r>
      <w:r w:rsidRPr="002C0175">
        <w:rPr>
          <w:rFonts w:eastAsia="Times New Roman" w:cs="Times New Roman"/>
          <w:b/>
          <w:bCs/>
          <w:rtl/>
          <w:lang w:eastAsia="de-DE"/>
        </w:rPr>
        <w:t>אֲשֶׁר אָמָר</w:t>
      </w:r>
      <w:r w:rsidRPr="002C0175">
        <w:rPr>
          <w:rFonts w:eastAsia="Times New Roman" w:cs="Times New Roman"/>
          <w:lang w:eastAsia="de-DE"/>
        </w:rPr>
        <w:t xml:space="preserve">: </w:t>
      </w:r>
      <w:r w:rsidRPr="002C0175">
        <w:rPr>
          <w:rFonts w:eastAsia="Times New Roman" w:cs="Times New Roman"/>
          <w:b/>
          <w:bCs/>
          <w:rtl/>
          <w:lang w:eastAsia="de-DE"/>
        </w:rPr>
        <w:t>אָמַר</w:t>
      </w:r>
      <w:r w:rsidRPr="002C0175">
        <w:rPr>
          <w:rFonts w:eastAsia="Times New Roman" w:cs="Times New Roman"/>
          <w:rtl/>
          <w:lang w:eastAsia="de-DE"/>
        </w:rPr>
        <w:t xml:space="preserve"> </w:t>
      </w:r>
      <w:r w:rsidRPr="002C0175">
        <w:rPr>
          <w:rFonts w:eastAsia="Times New Roman" w:cs="Times New Roman"/>
          <w:lang w:eastAsia="de-DE"/>
        </w:rPr>
        <w:t xml:space="preserve">ist Qal Perfekt 3.m.sg. von </w:t>
      </w:r>
      <w:r w:rsidRPr="002C0175">
        <w:rPr>
          <w:rFonts w:eastAsia="Times New Roman" w:cs="Times New Roman"/>
          <w:b/>
          <w:bCs/>
          <w:rtl/>
          <w:lang w:eastAsia="de-DE"/>
        </w:rPr>
        <w:t>אמר</w:t>
      </w:r>
      <w:r w:rsidRPr="002C0175">
        <w:rPr>
          <w:rFonts w:eastAsia="Times New Roman" w:cs="Times New Roman"/>
          <w:rtl/>
          <w:lang w:eastAsia="de-DE"/>
        </w:rPr>
        <w:t xml:space="preserve"> </w:t>
      </w:r>
      <w:r w:rsidRPr="002C0175">
        <w:rPr>
          <w:rFonts w:eastAsia="Times New Roman" w:cs="Times New Roman"/>
          <w:lang w:eastAsia="de-DE"/>
        </w:rPr>
        <w:t>(sagen), das Subjekt ist Jitro (implizit).</w:t>
      </w:r>
    </w:p>
    <w:p w14:paraId="16E2379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übersetzt </w:t>
      </w:r>
      <w:r w:rsidRPr="002C0175">
        <w:rPr>
          <w:rFonts w:eastAsia="Times New Roman" w:cs="Times New Roman"/>
          <w:b/>
          <w:bCs/>
          <w:rtl/>
          <w:lang w:eastAsia="de-DE"/>
        </w:rPr>
        <w:t>וַיִּשְׁמַע מֹשֶׁה לְקוֹל חֹתְנוֹ</w:t>
      </w:r>
      <w:r w:rsidRPr="002C0175">
        <w:rPr>
          <w:rFonts w:eastAsia="Times New Roman" w:cs="Times New Roman"/>
          <w:rtl/>
          <w:lang w:eastAsia="de-DE"/>
        </w:rPr>
        <w:t xml:space="preserve"> </w:t>
      </w:r>
      <w:r w:rsidRPr="002C0175">
        <w:rPr>
          <w:rFonts w:eastAsia="Times New Roman" w:cs="Times New Roman"/>
          <w:lang w:eastAsia="de-DE"/>
        </w:rPr>
        <w:t>mit "</w:t>
      </w:r>
      <w:proofErr w:type="spellStart"/>
      <w:r w:rsidRPr="002C0175">
        <w:rPr>
          <w:rFonts w:eastAsia="Times New Roman" w:cs="Times New Roman"/>
          <w:lang w:eastAsia="de-DE"/>
        </w:rPr>
        <w:t>ekousen</w:t>
      </w:r>
      <w:proofErr w:type="spellEnd"/>
      <w:r w:rsidRPr="002C0175">
        <w:rPr>
          <w:rFonts w:eastAsia="Times New Roman" w:cs="Times New Roman"/>
          <w:lang w:eastAsia="de-DE"/>
        </w:rPr>
        <w:t xml:space="preserve"> de </w:t>
      </w:r>
      <w:proofErr w:type="spellStart"/>
      <w:r w:rsidRPr="002C0175">
        <w:rPr>
          <w:rFonts w:eastAsia="Times New Roman" w:cs="Times New Roman"/>
          <w:lang w:eastAsia="de-DE"/>
        </w:rPr>
        <w:t>Moyses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tes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phones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gambrou</w:t>
      </w:r>
      <w:proofErr w:type="spellEnd"/>
      <w:r w:rsidRPr="002C0175">
        <w:rPr>
          <w:rFonts w:eastAsia="Times New Roman" w:cs="Times New Roman"/>
          <w:lang w:eastAsia="de-DE"/>
        </w:rPr>
        <w:t xml:space="preserve">" (Mose aber hörte auf die Stimme des Schwiegervaters). </w:t>
      </w:r>
      <w:r w:rsidRPr="002C0175">
        <w:rPr>
          <w:rFonts w:eastAsia="Times New Roman" w:cs="Times New Roman"/>
          <w:b/>
          <w:bCs/>
          <w:rtl/>
          <w:lang w:eastAsia="de-DE"/>
        </w:rPr>
        <w:t>וַיַּעַשׂ כֹּל אֲשֶׁר אָמָר</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epoiesen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hosa</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eipen</w:t>
      </w:r>
      <w:proofErr w:type="spellEnd"/>
      <w:r w:rsidRPr="002C0175">
        <w:rPr>
          <w:rFonts w:eastAsia="Times New Roman" w:cs="Times New Roman"/>
          <w:lang w:eastAsia="de-DE"/>
        </w:rPr>
        <w:t>" (und er tat alles, was er ihm gesagt hatte) wiedergegeben.</w:t>
      </w:r>
    </w:p>
    <w:p w14:paraId="7F7AE621"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Satzstruktur zeigt zwei koordinierte Hauptsätze: Erster Hauptsatz: Prädikat (</w:t>
      </w:r>
      <w:r w:rsidRPr="002C0175">
        <w:rPr>
          <w:rFonts w:eastAsia="Times New Roman" w:cs="Times New Roman"/>
          <w:b/>
          <w:bCs/>
          <w:rtl/>
          <w:lang w:eastAsia="de-DE"/>
        </w:rPr>
        <w:t>וַיִּשְׁמַע</w:t>
      </w:r>
      <w:r w:rsidRPr="002C0175">
        <w:rPr>
          <w:rFonts w:eastAsia="Times New Roman" w:cs="Times New Roman"/>
          <w:lang w:eastAsia="de-DE"/>
        </w:rPr>
        <w:t>) - Subjekt (</w:t>
      </w:r>
      <w:r w:rsidRPr="002C0175">
        <w:rPr>
          <w:rFonts w:eastAsia="Times New Roman" w:cs="Times New Roman"/>
          <w:b/>
          <w:bCs/>
          <w:rtl/>
          <w:lang w:eastAsia="de-DE"/>
        </w:rPr>
        <w:t>מֹשֶׁה</w:t>
      </w:r>
      <w:r w:rsidRPr="002C0175">
        <w:rPr>
          <w:rFonts w:eastAsia="Times New Roman" w:cs="Times New Roman"/>
          <w:lang w:eastAsia="de-DE"/>
        </w:rPr>
        <w:t>) - Präpositionalphrase (</w:t>
      </w:r>
      <w:r w:rsidRPr="002C0175">
        <w:rPr>
          <w:rFonts w:eastAsia="Times New Roman" w:cs="Times New Roman"/>
          <w:b/>
          <w:bCs/>
          <w:rtl/>
          <w:lang w:eastAsia="de-DE"/>
        </w:rPr>
        <w:t>לְקוֹל חֹתְנוֹ</w:t>
      </w:r>
      <w:r w:rsidRPr="002C0175">
        <w:rPr>
          <w:rFonts w:eastAsia="Times New Roman" w:cs="Times New Roman"/>
          <w:lang w:eastAsia="de-DE"/>
        </w:rPr>
        <w:t>). Zweiter Hauptsatz: Prädikat (</w:t>
      </w:r>
      <w:r w:rsidRPr="002C0175">
        <w:rPr>
          <w:rFonts w:eastAsia="Times New Roman" w:cs="Times New Roman"/>
          <w:b/>
          <w:bCs/>
          <w:rtl/>
          <w:lang w:eastAsia="de-DE"/>
        </w:rPr>
        <w:t>וַיַּעַשׂ</w:t>
      </w:r>
      <w:r w:rsidRPr="002C0175">
        <w:rPr>
          <w:rFonts w:eastAsia="Times New Roman" w:cs="Times New Roman"/>
          <w:lang w:eastAsia="de-DE"/>
        </w:rPr>
        <w:t>) - Objekt mit Relativsatz (</w:t>
      </w:r>
      <w:r w:rsidRPr="002C0175">
        <w:rPr>
          <w:rFonts w:eastAsia="Times New Roman" w:cs="Times New Roman"/>
          <w:b/>
          <w:bCs/>
          <w:rtl/>
          <w:lang w:eastAsia="de-DE"/>
        </w:rPr>
        <w:t>כֹּל אֲשֶׁר אָמָר</w:t>
      </w:r>
      <w:r w:rsidRPr="002C0175">
        <w:rPr>
          <w:rFonts w:eastAsia="Times New Roman" w:cs="Times New Roman"/>
          <w:lang w:eastAsia="de-DE"/>
        </w:rPr>
        <w:t>).</w:t>
      </w:r>
    </w:p>
    <w:p w14:paraId="28DB772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Der Vers zeigt Moses Demut und Weisheit: Obwohl er der von Gott berufene Führer ist, nimmt er den Rat eines Außenstehenden an. Die vollständige Umsetzung ("alles, was er gesagt hatte") zeigt, dass Mosche Jitros Vorschlag für gut und richtig hielt. Dies ist ein Zeichen großer Leiterschaft - die Fähigkeit, guten Rat anzunehmen, unabhängig von der Quelle. Mosche war nicht zu stolz, von seinem Schwiegervater zu lernen.</w:t>
      </w:r>
    </w:p>
    <w:p w14:paraId="0675D946"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18,25</w:t>
      </w:r>
    </w:p>
    <w:p w14:paraId="721D1351"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607AEFC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וַיִּבְחַ֨ר מֹשֶׁ֤ה אַנְשֵׁי־חַ֨יִל֙ מִכָּל־יִשְׂרָאֵ֔ל וַיִּתֵּ֥ן אֹתָ֛ם רָאשִׁ֖ים עַל־הָעָ֑ם שָׂרֵ֤י אֲלָפִים֙ שָׂרֵ֣י מֵא֔וֹת שָׂרֵ֥י חֲמִשִּׁ֖ים וְשָׂרֵ֥י עֲשָׂרֹֽת׃</w:t>
      </w:r>
    </w:p>
    <w:p w14:paraId="674E8288"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49F28D4C"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Und Mosche wählte tüchtige Männer aus ganz Jisra'el und setzte sie als Häupter über das Volk: Oberste über Tausend, Oberste über Hundert, Oberste über Fünfzig und Oberste über Zehn.</w:t>
      </w:r>
    </w:p>
    <w:p w14:paraId="79237A0B"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3AC2F916">
          <v:rect id="_x0000_i1516" style="width:0;height:1.5pt" o:hralign="center" o:hrstd="t" o:hr="t" fillcolor="#a0a0a0" stroked="f"/>
        </w:pict>
      </w:r>
    </w:p>
    <w:p w14:paraId="610DE53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6D204F11"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וַיִּבְחַר מֹשֶׁה אַנְשֵׁי־חַיִל מִכָּל־יִשְׂרָאֵל</w:t>
      </w:r>
      <w:r w:rsidRPr="002C0175">
        <w:rPr>
          <w:rFonts w:eastAsia="Times New Roman" w:cs="Times New Roman"/>
          <w:rtl/>
          <w:lang w:eastAsia="de-DE"/>
        </w:rPr>
        <w:t xml:space="preserve"> </w:t>
      </w:r>
      <w:r w:rsidRPr="002C0175">
        <w:rPr>
          <w:rFonts w:eastAsia="Times New Roman" w:cs="Times New Roman"/>
          <w:lang w:eastAsia="de-DE"/>
        </w:rPr>
        <w:t xml:space="preserve">beschreibt die Auswahl: </w:t>
      </w:r>
      <w:r w:rsidRPr="002C0175">
        <w:rPr>
          <w:rFonts w:eastAsia="Times New Roman" w:cs="Times New Roman"/>
          <w:b/>
          <w:bCs/>
          <w:rtl/>
          <w:lang w:eastAsia="de-DE"/>
        </w:rPr>
        <w:t>וַיִּבְחַר</w:t>
      </w:r>
      <w:r w:rsidRPr="002C0175">
        <w:rPr>
          <w:rFonts w:eastAsia="Times New Roman" w:cs="Times New Roman"/>
          <w:rtl/>
          <w:lang w:eastAsia="de-DE"/>
        </w:rPr>
        <w:t xml:space="preserve"> </w:t>
      </w:r>
      <w:r w:rsidRPr="002C0175">
        <w:rPr>
          <w:rFonts w:eastAsia="Times New Roman" w:cs="Times New Roman"/>
          <w:lang w:eastAsia="de-DE"/>
        </w:rPr>
        <w:t xml:space="preserve">ist Qal Wayyiqtol 3.m.sg. von </w:t>
      </w:r>
      <w:r w:rsidRPr="002C0175">
        <w:rPr>
          <w:rFonts w:eastAsia="Times New Roman" w:cs="Times New Roman"/>
          <w:b/>
          <w:bCs/>
          <w:rtl/>
          <w:lang w:eastAsia="de-DE"/>
        </w:rPr>
        <w:t>בחר</w:t>
      </w:r>
      <w:r w:rsidRPr="002C0175">
        <w:rPr>
          <w:rFonts w:eastAsia="Times New Roman" w:cs="Times New Roman"/>
          <w:rtl/>
          <w:lang w:eastAsia="de-DE"/>
        </w:rPr>
        <w:t xml:space="preserve"> </w:t>
      </w:r>
      <w:r w:rsidRPr="002C0175">
        <w:rPr>
          <w:rFonts w:eastAsia="Times New Roman" w:cs="Times New Roman"/>
          <w:lang w:eastAsia="de-DE"/>
        </w:rPr>
        <w:t xml:space="preserve">(wählen, auswählen), </w:t>
      </w:r>
      <w:r w:rsidRPr="002C0175">
        <w:rPr>
          <w:rFonts w:eastAsia="Times New Roman" w:cs="Times New Roman"/>
          <w:b/>
          <w:bCs/>
          <w:rtl/>
          <w:lang w:eastAsia="de-DE"/>
        </w:rPr>
        <w:t>מֹשֶׁה</w:t>
      </w:r>
      <w:r w:rsidRPr="002C0175">
        <w:rPr>
          <w:rFonts w:eastAsia="Times New Roman" w:cs="Times New Roman"/>
          <w:rtl/>
          <w:lang w:eastAsia="de-DE"/>
        </w:rPr>
        <w:t xml:space="preserve"> </w:t>
      </w:r>
      <w:r w:rsidRPr="002C0175">
        <w:rPr>
          <w:rFonts w:eastAsia="Times New Roman" w:cs="Times New Roman"/>
          <w:lang w:eastAsia="de-DE"/>
        </w:rPr>
        <w:t xml:space="preserve">ist das Subjekt, </w:t>
      </w:r>
      <w:r w:rsidRPr="002C0175">
        <w:rPr>
          <w:rFonts w:eastAsia="Times New Roman" w:cs="Times New Roman"/>
          <w:b/>
          <w:bCs/>
          <w:rtl/>
          <w:lang w:eastAsia="de-DE"/>
        </w:rPr>
        <w:t>אַנְשֵׁי־חַיִל</w:t>
      </w:r>
      <w:r w:rsidRPr="002C0175">
        <w:rPr>
          <w:rFonts w:eastAsia="Times New Roman" w:cs="Times New Roman"/>
          <w:rtl/>
          <w:lang w:eastAsia="de-DE"/>
        </w:rPr>
        <w:t xml:space="preserve"> </w:t>
      </w:r>
      <w:r w:rsidRPr="002C0175">
        <w:rPr>
          <w:rFonts w:eastAsia="Times New Roman" w:cs="Times New Roman"/>
          <w:lang w:eastAsia="de-DE"/>
        </w:rPr>
        <w:t xml:space="preserve">(tüchtige Männer, siehe Vers 21) ist das Objekt, </w:t>
      </w:r>
      <w:r w:rsidRPr="002C0175">
        <w:rPr>
          <w:rFonts w:eastAsia="Times New Roman" w:cs="Times New Roman"/>
          <w:b/>
          <w:bCs/>
          <w:rtl/>
          <w:lang w:eastAsia="de-DE"/>
        </w:rPr>
        <w:t>מִכָּל־יִשְׂרָאֵל</w:t>
      </w:r>
      <w:r w:rsidRPr="002C0175">
        <w:rPr>
          <w:rFonts w:eastAsia="Times New Roman" w:cs="Times New Roman"/>
          <w:rtl/>
          <w:lang w:eastAsia="de-DE"/>
        </w:rPr>
        <w:t xml:space="preserve"> </w:t>
      </w:r>
      <w:r w:rsidRPr="002C0175">
        <w:rPr>
          <w:rFonts w:eastAsia="Times New Roman" w:cs="Times New Roman"/>
          <w:lang w:eastAsia="de-DE"/>
        </w:rPr>
        <w:t xml:space="preserve">ist "aus ganz Israel", Präposition </w:t>
      </w:r>
      <w:r w:rsidRPr="002C0175">
        <w:rPr>
          <w:rFonts w:eastAsia="Times New Roman" w:cs="Times New Roman"/>
          <w:b/>
          <w:bCs/>
          <w:rtl/>
          <w:lang w:eastAsia="de-DE"/>
        </w:rPr>
        <w:t>מִן</w:t>
      </w:r>
      <w:r w:rsidRPr="002C0175">
        <w:rPr>
          <w:rFonts w:eastAsia="Times New Roman" w:cs="Times New Roman"/>
          <w:rtl/>
          <w:lang w:eastAsia="de-DE"/>
        </w:rPr>
        <w:t xml:space="preserve"> </w:t>
      </w:r>
      <w:r w:rsidRPr="002C0175">
        <w:rPr>
          <w:rFonts w:eastAsia="Times New Roman" w:cs="Times New Roman"/>
          <w:lang w:eastAsia="de-DE"/>
        </w:rPr>
        <w:t xml:space="preserve">(aus) mit </w:t>
      </w:r>
      <w:r w:rsidRPr="002C0175">
        <w:rPr>
          <w:rFonts w:eastAsia="Times New Roman" w:cs="Times New Roman"/>
          <w:b/>
          <w:bCs/>
          <w:rtl/>
          <w:lang w:eastAsia="de-DE"/>
        </w:rPr>
        <w:t>כֹּל</w:t>
      </w:r>
      <w:r w:rsidRPr="002C0175">
        <w:rPr>
          <w:rFonts w:eastAsia="Times New Roman" w:cs="Times New Roman"/>
          <w:rtl/>
          <w:lang w:eastAsia="de-DE"/>
        </w:rPr>
        <w:t xml:space="preserve"> </w:t>
      </w:r>
      <w:r w:rsidRPr="002C0175">
        <w:rPr>
          <w:rFonts w:eastAsia="Times New Roman" w:cs="Times New Roman"/>
          <w:lang w:eastAsia="de-DE"/>
        </w:rPr>
        <w:t xml:space="preserve">und </w:t>
      </w:r>
      <w:r w:rsidRPr="002C0175">
        <w:rPr>
          <w:rFonts w:eastAsia="Times New Roman" w:cs="Times New Roman"/>
          <w:b/>
          <w:bCs/>
          <w:rtl/>
          <w:lang w:eastAsia="de-DE"/>
        </w:rPr>
        <w:t>יִשְׂרָאֵל</w:t>
      </w:r>
      <w:r w:rsidRPr="002C0175">
        <w:rPr>
          <w:rFonts w:eastAsia="Times New Roman" w:cs="Times New Roman"/>
          <w:lang w:eastAsia="de-DE"/>
        </w:rPr>
        <w:t>.</w:t>
      </w:r>
    </w:p>
    <w:p w14:paraId="0B862D5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וַיִּתֵּן אֹתָם רָאשִׁים עַל־הָעָם</w:t>
      </w:r>
      <w:r w:rsidRPr="002C0175">
        <w:rPr>
          <w:rFonts w:eastAsia="Times New Roman" w:cs="Times New Roman"/>
          <w:rtl/>
          <w:lang w:eastAsia="de-DE"/>
        </w:rPr>
        <w:t xml:space="preserve"> </w:t>
      </w:r>
      <w:r w:rsidRPr="002C0175">
        <w:rPr>
          <w:rFonts w:eastAsia="Times New Roman" w:cs="Times New Roman"/>
          <w:lang w:eastAsia="de-DE"/>
        </w:rPr>
        <w:t xml:space="preserve">beschreibt die Einsetzung: </w:t>
      </w:r>
      <w:r w:rsidRPr="002C0175">
        <w:rPr>
          <w:rFonts w:eastAsia="Times New Roman" w:cs="Times New Roman"/>
          <w:b/>
          <w:bCs/>
          <w:rtl/>
          <w:lang w:eastAsia="de-DE"/>
        </w:rPr>
        <w:t>וַיִּתֵּן</w:t>
      </w:r>
      <w:r w:rsidRPr="002C0175">
        <w:rPr>
          <w:rFonts w:eastAsia="Times New Roman" w:cs="Times New Roman"/>
          <w:rtl/>
          <w:lang w:eastAsia="de-DE"/>
        </w:rPr>
        <w:t xml:space="preserve"> </w:t>
      </w:r>
      <w:r w:rsidRPr="002C0175">
        <w:rPr>
          <w:rFonts w:eastAsia="Times New Roman" w:cs="Times New Roman"/>
          <w:lang w:eastAsia="de-DE"/>
        </w:rPr>
        <w:t xml:space="preserve">ist Qal Wayyiqtol 3.m.sg. von </w:t>
      </w:r>
      <w:r w:rsidRPr="002C0175">
        <w:rPr>
          <w:rFonts w:eastAsia="Times New Roman" w:cs="Times New Roman"/>
          <w:b/>
          <w:bCs/>
          <w:rtl/>
          <w:lang w:eastAsia="de-DE"/>
        </w:rPr>
        <w:t>נתן</w:t>
      </w:r>
      <w:r w:rsidRPr="002C0175">
        <w:rPr>
          <w:rFonts w:eastAsia="Times New Roman" w:cs="Times New Roman"/>
          <w:rtl/>
          <w:lang w:eastAsia="de-DE"/>
        </w:rPr>
        <w:t xml:space="preserve"> </w:t>
      </w:r>
      <w:r w:rsidRPr="002C0175">
        <w:rPr>
          <w:rFonts w:eastAsia="Times New Roman" w:cs="Times New Roman"/>
          <w:lang w:eastAsia="de-DE"/>
        </w:rPr>
        <w:t xml:space="preserve">(geben, setzen, einsetzen), </w:t>
      </w:r>
      <w:r w:rsidRPr="002C0175">
        <w:rPr>
          <w:rFonts w:eastAsia="Times New Roman" w:cs="Times New Roman"/>
          <w:b/>
          <w:bCs/>
          <w:rtl/>
          <w:lang w:eastAsia="de-DE"/>
        </w:rPr>
        <w:t>אֹתָם</w:t>
      </w:r>
      <w:r w:rsidRPr="002C0175">
        <w:rPr>
          <w:rFonts w:eastAsia="Times New Roman" w:cs="Times New Roman"/>
          <w:rtl/>
          <w:lang w:eastAsia="de-DE"/>
        </w:rPr>
        <w:t xml:space="preserve"> </w:t>
      </w:r>
      <w:r w:rsidRPr="002C0175">
        <w:rPr>
          <w:rFonts w:eastAsia="Times New Roman" w:cs="Times New Roman"/>
          <w:lang w:eastAsia="de-DE"/>
        </w:rPr>
        <w:t xml:space="preserve">ist Objektpartikel mit Suffix 3.m.pl. (sie), </w:t>
      </w:r>
      <w:r w:rsidRPr="002C0175">
        <w:rPr>
          <w:rFonts w:eastAsia="Times New Roman" w:cs="Times New Roman"/>
          <w:b/>
          <w:bCs/>
          <w:rtl/>
          <w:lang w:eastAsia="de-DE"/>
        </w:rPr>
        <w:t>רָאשִׁים</w:t>
      </w:r>
      <w:r w:rsidRPr="002C0175">
        <w:rPr>
          <w:rFonts w:eastAsia="Times New Roman" w:cs="Times New Roman"/>
          <w:rtl/>
          <w:lang w:eastAsia="de-DE"/>
        </w:rPr>
        <w:t xml:space="preserve"> </w:t>
      </w:r>
      <w:r w:rsidRPr="002C0175">
        <w:rPr>
          <w:rFonts w:eastAsia="Times New Roman" w:cs="Times New Roman"/>
          <w:lang w:eastAsia="de-DE"/>
        </w:rPr>
        <w:t xml:space="preserve">(Häupter, Anführer, m.pl. von </w:t>
      </w:r>
      <w:r w:rsidRPr="002C0175">
        <w:rPr>
          <w:rFonts w:eastAsia="Times New Roman" w:cs="Times New Roman"/>
          <w:b/>
          <w:bCs/>
          <w:rtl/>
          <w:lang w:eastAsia="de-DE"/>
        </w:rPr>
        <w:t>רֹאשׁ</w:t>
      </w:r>
      <w:r w:rsidRPr="002C0175">
        <w:rPr>
          <w:rFonts w:eastAsia="Times New Roman" w:cs="Times New Roman"/>
          <w:lang w:eastAsia="de-DE"/>
        </w:rPr>
        <w:t xml:space="preserve">) ist das Prädikatsnomen oder zweites Objekt, </w:t>
      </w:r>
      <w:r w:rsidRPr="002C0175">
        <w:rPr>
          <w:rFonts w:eastAsia="Times New Roman" w:cs="Times New Roman"/>
          <w:b/>
          <w:bCs/>
          <w:rtl/>
          <w:lang w:eastAsia="de-DE"/>
        </w:rPr>
        <w:t>עַל־הָעָם</w:t>
      </w:r>
      <w:r w:rsidRPr="002C0175">
        <w:rPr>
          <w:rFonts w:eastAsia="Times New Roman" w:cs="Times New Roman"/>
          <w:rtl/>
          <w:lang w:eastAsia="de-DE"/>
        </w:rPr>
        <w:t xml:space="preserve"> </w:t>
      </w:r>
      <w:r w:rsidRPr="002C0175">
        <w:rPr>
          <w:rFonts w:eastAsia="Times New Roman" w:cs="Times New Roman"/>
          <w:lang w:eastAsia="de-DE"/>
        </w:rPr>
        <w:t xml:space="preserve">ist "über das Volk", Präposition </w:t>
      </w:r>
      <w:r w:rsidRPr="002C0175">
        <w:rPr>
          <w:rFonts w:eastAsia="Times New Roman" w:cs="Times New Roman"/>
          <w:b/>
          <w:bCs/>
          <w:rtl/>
          <w:lang w:eastAsia="de-DE"/>
        </w:rPr>
        <w:t>עַל</w:t>
      </w:r>
      <w:r w:rsidRPr="002C0175">
        <w:rPr>
          <w:rFonts w:eastAsia="Times New Roman" w:cs="Times New Roman"/>
          <w:rtl/>
          <w:lang w:eastAsia="de-DE"/>
        </w:rPr>
        <w:t xml:space="preserve"> </w:t>
      </w:r>
      <w:r w:rsidRPr="002C0175">
        <w:rPr>
          <w:rFonts w:eastAsia="Times New Roman" w:cs="Times New Roman"/>
          <w:lang w:eastAsia="de-DE"/>
        </w:rPr>
        <w:t xml:space="preserve">(über) mit </w:t>
      </w:r>
      <w:r w:rsidRPr="002C0175">
        <w:rPr>
          <w:rFonts w:eastAsia="Times New Roman" w:cs="Times New Roman"/>
          <w:b/>
          <w:bCs/>
          <w:rtl/>
          <w:lang w:eastAsia="de-DE"/>
        </w:rPr>
        <w:t>עָם</w:t>
      </w:r>
      <w:r w:rsidRPr="002C0175">
        <w:rPr>
          <w:rFonts w:eastAsia="Times New Roman" w:cs="Times New Roman"/>
          <w:rtl/>
          <w:lang w:eastAsia="de-DE"/>
        </w:rPr>
        <w:t xml:space="preserve"> </w:t>
      </w:r>
      <w:r w:rsidRPr="002C0175">
        <w:rPr>
          <w:rFonts w:eastAsia="Times New Roman" w:cs="Times New Roman"/>
          <w:lang w:eastAsia="de-DE"/>
        </w:rPr>
        <w:t>und Artikel.</w:t>
      </w:r>
    </w:p>
    <w:p w14:paraId="35857D3A"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lastRenderedPageBreak/>
        <w:t>שָׂרֵי אֲלָפִים שָׂרֵי מֵאוֹת שָׂרֵי חֲמִשִּׁים וְשָׂרֵי עֲשָׂרֹת</w:t>
      </w:r>
      <w:r w:rsidRPr="002C0175">
        <w:rPr>
          <w:rFonts w:eastAsia="Times New Roman" w:cs="Times New Roman"/>
          <w:rtl/>
          <w:lang w:eastAsia="de-DE"/>
        </w:rPr>
        <w:t xml:space="preserve"> </w:t>
      </w:r>
      <w:r w:rsidRPr="002C0175">
        <w:rPr>
          <w:rFonts w:eastAsia="Times New Roman" w:cs="Times New Roman"/>
          <w:lang w:eastAsia="de-DE"/>
        </w:rPr>
        <w:t xml:space="preserve">wiederholt die vierfache Hierarchie aus Vers 21 als Apposition oder nähere Bestimmung zu </w:t>
      </w:r>
      <w:r w:rsidRPr="002C0175">
        <w:rPr>
          <w:rFonts w:eastAsia="Times New Roman" w:cs="Times New Roman"/>
          <w:b/>
          <w:bCs/>
          <w:rtl/>
          <w:lang w:eastAsia="de-DE"/>
        </w:rPr>
        <w:t>רָאשִׁים</w:t>
      </w:r>
      <w:r w:rsidRPr="002C0175">
        <w:rPr>
          <w:rFonts w:eastAsia="Times New Roman" w:cs="Times New Roman"/>
          <w:lang w:eastAsia="de-DE"/>
        </w:rPr>
        <w:t>.</w:t>
      </w:r>
    </w:p>
    <w:p w14:paraId="5D21FD2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übersetzt </w:t>
      </w:r>
      <w:r w:rsidRPr="002C0175">
        <w:rPr>
          <w:rFonts w:eastAsia="Times New Roman" w:cs="Times New Roman"/>
          <w:b/>
          <w:bCs/>
          <w:rtl/>
          <w:lang w:eastAsia="de-DE"/>
        </w:rPr>
        <w:t>וַיִּבְחַר מֹשֶׁה אַנְשֵׁי־חַיִל מִכָּל־יִשְׂרָאֵל</w:t>
      </w:r>
      <w:r w:rsidRPr="002C0175">
        <w:rPr>
          <w:rFonts w:eastAsia="Times New Roman" w:cs="Times New Roman"/>
          <w:rtl/>
          <w:lang w:eastAsia="de-DE"/>
        </w:rPr>
        <w:t xml:space="preserve"> </w:t>
      </w:r>
      <w:r w:rsidRPr="002C0175">
        <w:rPr>
          <w:rFonts w:eastAsia="Times New Roman" w:cs="Times New Roman"/>
          <w:lang w:eastAsia="de-DE"/>
        </w:rPr>
        <w:t>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epelexen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Moyses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andras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dynatous</w:t>
      </w:r>
      <w:proofErr w:type="spellEnd"/>
      <w:r w:rsidRPr="002C0175">
        <w:rPr>
          <w:rFonts w:eastAsia="Times New Roman" w:cs="Times New Roman"/>
          <w:lang w:eastAsia="de-DE"/>
        </w:rPr>
        <w:t xml:space="preserve"> apo </w:t>
      </w:r>
      <w:proofErr w:type="spellStart"/>
      <w:r w:rsidRPr="002C0175">
        <w:rPr>
          <w:rFonts w:eastAsia="Times New Roman" w:cs="Times New Roman"/>
          <w:lang w:eastAsia="de-DE"/>
        </w:rPr>
        <w:t>pantos</w:t>
      </w:r>
      <w:proofErr w:type="spellEnd"/>
      <w:r w:rsidRPr="002C0175">
        <w:rPr>
          <w:rFonts w:eastAsia="Times New Roman" w:cs="Times New Roman"/>
          <w:lang w:eastAsia="de-DE"/>
        </w:rPr>
        <w:t xml:space="preserve"> Israel" (und Mose wählte tüchtige Männer aus ganz Israel aus). </w:t>
      </w:r>
      <w:r w:rsidRPr="002C0175">
        <w:rPr>
          <w:rFonts w:eastAsia="Times New Roman" w:cs="Times New Roman"/>
          <w:b/>
          <w:bCs/>
          <w:rtl/>
          <w:lang w:eastAsia="de-DE"/>
        </w:rPr>
        <w:t>וַיִּתֵּן אֹתָם רָאשִׁים עַל־הָעָם</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epoiesen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autous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archegous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epi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tou</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laou</w:t>
      </w:r>
      <w:proofErr w:type="spellEnd"/>
      <w:r w:rsidRPr="002C0175">
        <w:rPr>
          <w:rFonts w:eastAsia="Times New Roman" w:cs="Times New Roman"/>
          <w:lang w:eastAsia="de-DE"/>
        </w:rPr>
        <w:t>" (und machte sie zu Anführern über das Volk) wiedergegeben. Die vier Kategorien werden wie in Vers 21 übersetzt.</w:t>
      </w:r>
    </w:p>
    <w:p w14:paraId="7BF89368"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Satzstruktur zeigt zwei koordinierte Hauptsätze: Erster Hauptsatz: Prädikat (</w:t>
      </w:r>
      <w:r w:rsidRPr="002C0175">
        <w:rPr>
          <w:rFonts w:eastAsia="Times New Roman" w:cs="Times New Roman"/>
          <w:b/>
          <w:bCs/>
          <w:rtl/>
          <w:lang w:eastAsia="de-DE"/>
        </w:rPr>
        <w:t>וַיִּבְחַר</w:t>
      </w:r>
      <w:r w:rsidRPr="002C0175">
        <w:rPr>
          <w:rFonts w:eastAsia="Times New Roman" w:cs="Times New Roman"/>
          <w:lang w:eastAsia="de-DE"/>
        </w:rPr>
        <w:t>) - Subjekt (</w:t>
      </w:r>
      <w:r w:rsidRPr="002C0175">
        <w:rPr>
          <w:rFonts w:eastAsia="Times New Roman" w:cs="Times New Roman"/>
          <w:b/>
          <w:bCs/>
          <w:rtl/>
          <w:lang w:eastAsia="de-DE"/>
        </w:rPr>
        <w:t>מֹשֶׁה</w:t>
      </w:r>
      <w:r w:rsidRPr="002C0175">
        <w:rPr>
          <w:rFonts w:eastAsia="Times New Roman" w:cs="Times New Roman"/>
          <w:lang w:eastAsia="de-DE"/>
        </w:rPr>
        <w:t>) - Objekt (</w:t>
      </w:r>
      <w:r w:rsidRPr="002C0175">
        <w:rPr>
          <w:rFonts w:eastAsia="Times New Roman" w:cs="Times New Roman"/>
          <w:b/>
          <w:bCs/>
          <w:rtl/>
          <w:lang w:eastAsia="de-DE"/>
        </w:rPr>
        <w:t>אַנְשֵׁי־חַיִל</w:t>
      </w:r>
      <w:r w:rsidRPr="002C0175">
        <w:rPr>
          <w:rFonts w:eastAsia="Times New Roman" w:cs="Times New Roman"/>
          <w:lang w:eastAsia="de-DE"/>
        </w:rPr>
        <w:t>) - Herkunftsangabe (</w:t>
      </w:r>
      <w:r w:rsidRPr="002C0175">
        <w:rPr>
          <w:rFonts w:eastAsia="Times New Roman" w:cs="Times New Roman"/>
          <w:b/>
          <w:bCs/>
          <w:rtl/>
          <w:lang w:eastAsia="de-DE"/>
        </w:rPr>
        <w:t>מִכָּל־יִשְׂרָאֵל</w:t>
      </w:r>
      <w:r w:rsidRPr="002C0175">
        <w:rPr>
          <w:rFonts w:eastAsia="Times New Roman" w:cs="Times New Roman"/>
          <w:lang w:eastAsia="de-DE"/>
        </w:rPr>
        <w:t>). Zweiter Hauptsatz: Prädikat (</w:t>
      </w:r>
      <w:r w:rsidRPr="002C0175">
        <w:rPr>
          <w:rFonts w:eastAsia="Times New Roman" w:cs="Times New Roman"/>
          <w:b/>
          <w:bCs/>
          <w:rtl/>
          <w:lang w:eastAsia="de-DE"/>
        </w:rPr>
        <w:t>וַיִּתֵּן</w:t>
      </w:r>
      <w:r w:rsidRPr="002C0175">
        <w:rPr>
          <w:rFonts w:eastAsia="Times New Roman" w:cs="Times New Roman"/>
          <w:lang w:eastAsia="de-DE"/>
        </w:rPr>
        <w:t>) - Objekt (</w:t>
      </w:r>
      <w:r w:rsidRPr="002C0175">
        <w:rPr>
          <w:rFonts w:eastAsia="Times New Roman" w:cs="Times New Roman"/>
          <w:b/>
          <w:bCs/>
          <w:rtl/>
          <w:lang w:eastAsia="de-DE"/>
        </w:rPr>
        <w:t>אֹתָם</w:t>
      </w:r>
      <w:r w:rsidRPr="002C0175">
        <w:rPr>
          <w:rFonts w:eastAsia="Times New Roman" w:cs="Times New Roman"/>
          <w:lang w:eastAsia="de-DE"/>
        </w:rPr>
        <w:t>) - Prädikatsnomen (</w:t>
      </w:r>
      <w:r w:rsidRPr="002C0175">
        <w:rPr>
          <w:rFonts w:eastAsia="Times New Roman" w:cs="Times New Roman"/>
          <w:b/>
          <w:bCs/>
          <w:rtl/>
          <w:lang w:eastAsia="de-DE"/>
        </w:rPr>
        <w:t>רָאשִׁים</w:t>
      </w:r>
      <w:r w:rsidRPr="002C0175">
        <w:rPr>
          <w:rFonts w:eastAsia="Times New Roman" w:cs="Times New Roman"/>
          <w:lang w:eastAsia="de-DE"/>
        </w:rPr>
        <w:t>) - Präpositionalphrase (</w:t>
      </w:r>
      <w:r w:rsidRPr="002C0175">
        <w:rPr>
          <w:rFonts w:eastAsia="Times New Roman" w:cs="Times New Roman"/>
          <w:b/>
          <w:bCs/>
          <w:rtl/>
          <w:lang w:eastAsia="de-DE"/>
        </w:rPr>
        <w:t>עַל־הָעָם</w:t>
      </w:r>
      <w:r w:rsidRPr="002C0175">
        <w:rPr>
          <w:rFonts w:eastAsia="Times New Roman" w:cs="Times New Roman"/>
          <w:lang w:eastAsia="de-DE"/>
        </w:rPr>
        <w:t>) - vier appositionelle Spezifizierungen.</w:t>
      </w:r>
    </w:p>
    <w:p w14:paraId="0A3BF45F"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Der Vers berichtet die konkrete Umsetzung von Jitros Rat. Nur das erste Qualifikationskriterium aus Vers 21 wird explizit erwähnt (</w:t>
      </w:r>
      <w:r w:rsidRPr="002C0175">
        <w:rPr>
          <w:rFonts w:eastAsia="Times New Roman" w:cs="Times New Roman"/>
          <w:b/>
          <w:bCs/>
          <w:rtl/>
          <w:lang w:eastAsia="de-DE"/>
        </w:rPr>
        <w:t>אַנְשֵׁי־חַיִל</w:t>
      </w:r>
      <w:r w:rsidRPr="002C0175">
        <w:rPr>
          <w:rFonts w:eastAsia="Times New Roman" w:cs="Times New Roman"/>
          <w:lang w:eastAsia="de-DE"/>
        </w:rPr>
        <w:t>), die anderen (Gottesfurcht, Wahrhaftigkeit, Unbestechlichkeit) sind impliziert. Die hierarchische Struktur wird eingerichtet - ein Meilenstein in der Organisation Israels als Volk.</w:t>
      </w:r>
    </w:p>
    <w:p w14:paraId="391A9018"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18,26</w:t>
      </w:r>
    </w:p>
    <w:p w14:paraId="4B16A94E"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3F6A0534"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וְשָׁפְט֥וּ אֶת־הָעָ֖ם בְּכָל־עֵ֑ת אֶת־הַדָּבָ֤ר הַקָּשֶׁה֙ יְבִיא֣וּן אֶל־מֹשֶׁ֔ה וְכָל־הַדָּבָ֥ר הַקָּטֹ֖ן יִשְׁפּוּט֥וּ הֵֽם׃</w:t>
      </w:r>
    </w:p>
    <w:p w14:paraId="61567CFF"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4E062C0F"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Und sie richteten das Volk zu jeder Zeit: Die schwierige Sache brachten sie zu Mosche, und jede kleine Sache richteten sie selbst.</w:t>
      </w:r>
    </w:p>
    <w:p w14:paraId="5DD52B17"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64DA8F24">
          <v:rect id="_x0000_i1517" style="width:0;height:1.5pt" o:hralign="center" o:hrstd="t" o:hr="t" fillcolor="#a0a0a0" stroked="f"/>
        </w:pict>
      </w:r>
    </w:p>
    <w:p w14:paraId="55E303EB"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011A442A"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וְשָׁפְטוּ אֶת־הָעָם בְּכָל־עֵת</w:t>
      </w:r>
      <w:r w:rsidRPr="002C0175">
        <w:rPr>
          <w:rFonts w:eastAsia="Times New Roman" w:cs="Times New Roman"/>
          <w:rtl/>
          <w:lang w:eastAsia="de-DE"/>
        </w:rPr>
        <w:t xml:space="preserve"> </w:t>
      </w:r>
      <w:r w:rsidRPr="002C0175">
        <w:rPr>
          <w:rFonts w:eastAsia="Times New Roman" w:cs="Times New Roman"/>
          <w:lang w:eastAsia="de-DE"/>
        </w:rPr>
        <w:t xml:space="preserve">wiederholt Vers 22a: </w:t>
      </w:r>
      <w:r w:rsidRPr="002C0175">
        <w:rPr>
          <w:rFonts w:eastAsia="Times New Roman" w:cs="Times New Roman"/>
          <w:b/>
          <w:bCs/>
          <w:rtl/>
          <w:lang w:eastAsia="de-DE"/>
        </w:rPr>
        <w:t>וְשָׁפְטוּ אֶת־הָעָם בְּכָל־עֵת</w:t>
      </w:r>
      <w:r w:rsidRPr="002C0175">
        <w:rPr>
          <w:rFonts w:eastAsia="Times New Roman" w:cs="Times New Roman"/>
          <w:rtl/>
          <w:lang w:eastAsia="de-DE"/>
        </w:rPr>
        <w:t xml:space="preserve"> </w:t>
      </w:r>
      <w:r w:rsidRPr="002C0175">
        <w:rPr>
          <w:rFonts w:eastAsia="Times New Roman" w:cs="Times New Roman"/>
          <w:lang w:eastAsia="de-DE"/>
        </w:rPr>
        <w:t>(und sie richteten das Volk zu jeder Zeit), wobei das Perfekt hier Vergangenheit ausdrückt (im Gegensatz zum konsekutiven/modalen Perfekt in Vers 22).</w:t>
      </w:r>
    </w:p>
    <w:p w14:paraId="67B5A10C"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אֶת־הַדָּבָר הַקָּשֶׁה יְבִיאוּן אֶל־מֹשֶׁה</w:t>
      </w:r>
      <w:r w:rsidRPr="002C0175">
        <w:rPr>
          <w:rFonts w:eastAsia="Times New Roman" w:cs="Times New Roman"/>
          <w:rtl/>
          <w:lang w:eastAsia="de-DE"/>
        </w:rPr>
        <w:t xml:space="preserve"> </w:t>
      </w:r>
      <w:r w:rsidRPr="002C0175">
        <w:rPr>
          <w:rFonts w:eastAsia="Times New Roman" w:cs="Times New Roman"/>
          <w:lang w:eastAsia="de-DE"/>
        </w:rPr>
        <w:t xml:space="preserve">ist eine leichte Variation von Vers 22: </w:t>
      </w:r>
      <w:r w:rsidRPr="002C0175">
        <w:rPr>
          <w:rFonts w:eastAsia="Times New Roman" w:cs="Times New Roman"/>
          <w:b/>
          <w:bCs/>
          <w:rtl/>
          <w:lang w:eastAsia="de-DE"/>
        </w:rPr>
        <w:t>אֶת־הַדָּבָר הַקָּשֶׁה</w:t>
      </w:r>
      <w:r w:rsidRPr="002C0175">
        <w:rPr>
          <w:rFonts w:eastAsia="Times New Roman" w:cs="Times New Roman"/>
          <w:rtl/>
          <w:lang w:eastAsia="de-DE"/>
        </w:rPr>
        <w:t xml:space="preserve"> </w:t>
      </w:r>
      <w:r w:rsidRPr="002C0175">
        <w:rPr>
          <w:rFonts w:eastAsia="Times New Roman" w:cs="Times New Roman"/>
          <w:lang w:eastAsia="de-DE"/>
        </w:rPr>
        <w:t xml:space="preserve">(die schwierige Sache) statt </w:t>
      </w:r>
      <w:r w:rsidRPr="002C0175">
        <w:rPr>
          <w:rFonts w:eastAsia="Times New Roman" w:cs="Times New Roman"/>
          <w:b/>
          <w:bCs/>
          <w:rtl/>
          <w:lang w:eastAsia="de-DE"/>
        </w:rPr>
        <w:t>הַגָּדֹל</w:t>
      </w:r>
      <w:r w:rsidRPr="002C0175">
        <w:rPr>
          <w:rFonts w:eastAsia="Times New Roman" w:cs="Times New Roman"/>
          <w:rtl/>
          <w:lang w:eastAsia="de-DE"/>
        </w:rPr>
        <w:t xml:space="preserve"> </w:t>
      </w:r>
      <w:r w:rsidRPr="002C0175">
        <w:rPr>
          <w:rFonts w:eastAsia="Times New Roman" w:cs="Times New Roman"/>
          <w:lang w:eastAsia="de-DE"/>
        </w:rPr>
        <w:t xml:space="preserve">(die große), </w:t>
      </w:r>
      <w:r w:rsidRPr="002C0175">
        <w:rPr>
          <w:rFonts w:eastAsia="Times New Roman" w:cs="Times New Roman"/>
          <w:b/>
          <w:bCs/>
          <w:rtl/>
          <w:lang w:eastAsia="de-DE"/>
        </w:rPr>
        <w:t>קָשֶׁה</w:t>
      </w:r>
      <w:r w:rsidRPr="002C0175">
        <w:rPr>
          <w:rFonts w:eastAsia="Times New Roman" w:cs="Times New Roman"/>
          <w:rtl/>
          <w:lang w:eastAsia="de-DE"/>
        </w:rPr>
        <w:t xml:space="preserve"> </w:t>
      </w:r>
      <w:r w:rsidRPr="002C0175">
        <w:rPr>
          <w:rFonts w:eastAsia="Times New Roman" w:cs="Times New Roman"/>
          <w:lang w:eastAsia="de-DE"/>
        </w:rPr>
        <w:t xml:space="preserve">(schwierig, hart, Adjektiv m.sg. von </w:t>
      </w:r>
      <w:r w:rsidRPr="002C0175">
        <w:rPr>
          <w:rFonts w:eastAsia="Times New Roman" w:cs="Times New Roman"/>
          <w:b/>
          <w:bCs/>
          <w:rtl/>
          <w:lang w:eastAsia="de-DE"/>
        </w:rPr>
        <w:t>קָשֶׁה</w:t>
      </w:r>
      <w:r w:rsidRPr="002C0175">
        <w:rPr>
          <w:rFonts w:eastAsia="Times New Roman" w:cs="Times New Roman"/>
          <w:lang w:eastAsia="de-DE"/>
        </w:rPr>
        <w:t xml:space="preserve">) beschreibt die Komplexität oder Schwierigkeit des Falls, nicht notwendig seine formale Größe. </w:t>
      </w:r>
      <w:r w:rsidRPr="002C0175">
        <w:rPr>
          <w:rFonts w:eastAsia="Times New Roman" w:cs="Times New Roman"/>
          <w:b/>
          <w:bCs/>
          <w:rtl/>
          <w:lang w:eastAsia="de-DE"/>
        </w:rPr>
        <w:t>יְבִיאוּן</w:t>
      </w:r>
      <w:r w:rsidRPr="002C0175">
        <w:rPr>
          <w:rFonts w:eastAsia="Times New Roman" w:cs="Times New Roman"/>
          <w:rtl/>
          <w:lang w:eastAsia="de-DE"/>
        </w:rPr>
        <w:t xml:space="preserve"> </w:t>
      </w:r>
      <w:r w:rsidRPr="002C0175">
        <w:rPr>
          <w:rFonts w:eastAsia="Times New Roman" w:cs="Times New Roman"/>
          <w:lang w:eastAsia="de-DE"/>
        </w:rPr>
        <w:t xml:space="preserve">ist Hif'il Imperfekt 3.m.pl. von </w:t>
      </w:r>
      <w:r w:rsidRPr="002C0175">
        <w:rPr>
          <w:rFonts w:eastAsia="Times New Roman" w:cs="Times New Roman"/>
          <w:b/>
          <w:bCs/>
          <w:rtl/>
          <w:lang w:eastAsia="de-DE"/>
        </w:rPr>
        <w:t>בוא</w:t>
      </w:r>
      <w:r w:rsidRPr="002C0175">
        <w:rPr>
          <w:rFonts w:eastAsia="Times New Roman" w:cs="Times New Roman"/>
          <w:rtl/>
          <w:lang w:eastAsia="de-DE"/>
        </w:rPr>
        <w:t xml:space="preserve"> </w:t>
      </w:r>
      <w:r w:rsidRPr="002C0175">
        <w:rPr>
          <w:rFonts w:eastAsia="Times New Roman" w:cs="Times New Roman"/>
          <w:lang w:eastAsia="de-DE"/>
        </w:rPr>
        <w:t xml:space="preserve">(bringen) mit paragogischem Nun, </w:t>
      </w:r>
      <w:r w:rsidRPr="002C0175">
        <w:rPr>
          <w:rFonts w:eastAsia="Times New Roman" w:cs="Times New Roman"/>
          <w:b/>
          <w:bCs/>
          <w:rtl/>
          <w:lang w:eastAsia="de-DE"/>
        </w:rPr>
        <w:t>אֶל־מֹשֶׁה</w:t>
      </w:r>
      <w:r w:rsidRPr="002C0175">
        <w:rPr>
          <w:rFonts w:eastAsia="Times New Roman" w:cs="Times New Roman"/>
          <w:rtl/>
          <w:lang w:eastAsia="de-DE"/>
        </w:rPr>
        <w:t xml:space="preserve"> </w:t>
      </w:r>
      <w:r w:rsidRPr="002C0175">
        <w:rPr>
          <w:rFonts w:eastAsia="Times New Roman" w:cs="Times New Roman"/>
          <w:lang w:eastAsia="de-DE"/>
        </w:rPr>
        <w:t>(zu Mosche).</w:t>
      </w:r>
    </w:p>
    <w:p w14:paraId="3DF0467E"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וְכָל־הַדָּבָר הַקָּטֹן יִשְׁפּוּטוּ הֵם</w:t>
      </w:r>
      <w:r w:rsidRPr="002C0175">
        <w:rPr>
          <w:rFonts w:eastAsia="Times New Roman" w:cs="Times New Roman"/>
          <w:rtl/>
          <w:lang w:eastAsia="de-DE"/>
        </w:rPr>
        <w:t xml:space="preserve"> </w:t>
      </w:r>
      <w:r w:rsidRPr="002C0175">
        <w:rPr>
          <w:rFonts w:eastAsia="Times New Roman" w:cs="Times New Roman"/>
          <w:lang w:eastAsia="de-DE"/>
        </w:rPr>
        <w:t xml:space="preserve">wiederholt Vers 22 nahezu wörtlich: </w:t>
      </w:r>
      <w:r w:rsidRPr="002C0175">
        <w:rPr>
          <w:rFonts w:eastAsia="Times New Roman" w:cs="Times New Roman"/>
          <w:b/>
          <w:bCs/>
          <w:rtl/>
          <w:lang w:eastAsia="de-DE"/>
        </w:rPr>
        <w:t>יִשְׁפּוּטוּ</w:t>
      </w:r>
      <w:r w:rsidRPr="002C0175">
        <w:rPr>
          <w:rFonts w:eastAsia="Times New Roman" w:cs="Times New Roman"/>
          <w:rtl/>
          <w:lang w:eastAsia="de-DE"/>
        </w:rPr>
        <w:t xml:space="preserve"> </w:t>
      </w:r>
      <w:r w:rsidRPr="002C0175">
        <w:rPr>
          <w:rFonts w:eastAsia="Times New Roman" w:cs="Times New Roman"/>
          <w:lang w:eastAsia="de-DE"/>
        </w:rPr>
        <w:t xml:space="preserve">ist Qal Imperfekt 3.m.pl. von </w:t>
      </w:r>
      <w:r w:rsidRPr="002C0175">
        <w:rPr>
          <w:rFonts w:eastAsia="Times New Roman" w:cs="Times New Roman"/>
          <w:b/>
          <w:bCs/>
          <w:rtl/>
          <w:lang w:eastAsia="de-DE"/>
        </w:rPr>
        <w:t>שׁפט</w:t>
      </w:r>
      <w:r w:rsidRPr="002C0175">
        <w:rPr>
          <w:rFonts w:eastAsia="Times New Roman" w:cs="Times New Roman"/>
          <w:rtl/>
          <w:lang w:eastAsia="de-DE"/>
        </w:rPr>
        <w:t xml:space="preserve"> </w:t>
      </w:r>
      <w:r w:rsidRPr="002C0175">
        <w:rPr>
          <w:rFonts w:eastAsia="Times New Roman" w:cs="Times New Roman"/>
          <w:lang w:eastAsia="de-DE"/>
        </w:rPr>
        <w:t xml:space="preserve">(richten), </w:t>
      </w:r>
      <w:r w:rsidRPr="002C0175">
        <w:rPr>
          <w:rFonts w:eastAsia="Times New Roman" w:cs="Times New Roman"/>
          <w:b/>
          <w:bCs/>
          <w:rtl/>
          <w:lang w:eastAsia="de-DE"/>
        </w:rPr>
        <w:t>הֵם</w:t>
      </w:r>
      <w:r w:rsidRPr="002C0175">
        <w:rPr>
          <w:rFonts w:eastAsia="Times New Roman" w:cs="Times New Roman"/>
          <w:rtl/>
          <w:lang w:eastAsia="de-DE"/>
        </w:rPr>
        <w:t xml:space="preserve"> </w:t>
      </w:r>
      <w:r w:rsidRPr="002C0175">
        <w:rPr>
          <w:rFonts w:eastAsia="Times New Roman" w:cs="Times New Roman"/>
          <w:lang w:eastAsia="de-DE"/>
        </w:rPr>
        <w:t>(sie) betont das Subjekt.</w:t>
      </w:r>
    </w:p>
    <w:p w14:paraId="45CD1BC0" w14:textId="5AD244B1"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w:t>
      </w:r>
      <w:r>
        <w:t>hat „π</w:t>
      </w:r>
      <w:proofErr w:type="spellStart"/>
      <w:r>
        <w:t>ᾶν</w:t>
      </w:r>
      <w:proofErr w:type="spellEnd"/>
      <w:r>
        <w:t xml:space="preserve"> </w:t>
      </w:r>
      <w:proofErr w:type="spellStart"/>
      <w:r>
        <w:t>δὲ</w:t>
      </w:r>
      <w:proofErr w:type="spellEnd"/>
      <w:r>
        <w:t xml:space="preserve"> </w:t>
      </w:r>
      <w:proofErr w:type="spellStart"/>
      <w:r>
        <w:t>ῥῆμ</w:t>
      </w:r>
      <w:proofErr w:type="spellEnd"/>
      <w:r>
        <w:t>α ὑπ</w:t>
      </w:r>
      <w:proofErr w:type="spellStart"/>
      <w:r>
        <w:t>έρογκον</w:t>
      </w:r>
      <w:proofErr w:type="spellEnd"/>
      <w:r>
        <w:t xml:space="preserve">" (jede übermäßig schwere Sache), während der MT </w:t>
      </w:r>
      <w:r>
        <w:rPr>
          <w:rStyle w:val="Fett"/>
        </w:rPr>
        <w:t>„</w:t>
      </w:r>
      <w:r>
        <w:rPr>
          <w:rStyle w:val="Fett"/>
          <w:rtl/>
        </w:rPr>
        <w:t>אֶת־הַדָּבָר הַקָּשֶׁה</w:t>
      </w:r>
      <w:r>
        <w:rPr>
          <w:rStyle w:val="Fett"/>
        </w:rPr>
        <w:t>"</w:t>
      </w:r>
      <w:r>
        <w:t xml:space="preserve"> (die schwierige Sache) verwendet – die LXX bleibt bei "groß/übermäßig" statt "schwierig".</w:t>
      </w:r>
    </w:p>
    <w:p w14:paraId="68AE75A1"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lastRenderedPageBreak/>
        <w:t xml:space="preserve">Die Satzstruktur zeigt drei koordinierte Sätze: </w:t>
      </w:r>
      <w:r w:rsidRPr="002C0175">
        <w:rPr>
          <w:rFonts w:eastAsia="Times New Roman" w:cs="Times New Roman"/>
          <w:b/>
          <w:bCs/>
          <w:rtl/>
          <w:lang w:eastAsia="de-DE"/>
        </w:rPr>
        <w:t>וְשָׁפְטוּ אֶת־הָעָם בְּכָל־עֵת</w:t>
      </w:r>
      <w:r w:rsidRPr="002C0175">
        <w:rPr>
          <w:rFonts w:eastAsia="Times New Roman" w:cs="Times New Roman"/>
          <w:rtl/>
          <w:lang w:eastAsia="de-DE"/>
        </w:rPr>
        <w:t xml:space="preserve"> </w:t>
      </w:r>
      <w:r w:rsidRPr="002C0175">
        <w:rPr>
          <w:rFonts w:eastAsia="Times New Roman" w:cs="Times New Roman"/>
          <w:lang w:eastAsia="de-DE"/>
        </w:rPr>
        <w:t xml:space="preserve">- </w:t>
      </w:r>
      <w:r w:rsidRPr="002C0175">
        <w:rPr>
          <w:rFonts w:eastAsia="Times New Roman" w:cs="Times New Roman"/>
          <w:b/>
          <w:bCs/>
          <w:rtl/>
          <w:lang w:eastAsia="de-DE"/>
        </w:rPr>
        <w:t>אֶת־הַדָּבָר הַקָּשֶׁה יְבִיאוּן אֶל־מֹשֶׁה</w:t>
      </w:r>
      <w:r w:rsidRPr="002C0175">
        <w:rPr>
          <w:rFonts w:eastAsia="Times New Roman" w:cs="Times New Roman"/>
          <w:rtl/>
          <w:lang w:eastAsia="de-DE"/>
        </w:rPr>
        <w:t xml:space="preserve"> </w:t>
      </w:r>
      <w:r w:rsidRPr="002C0175">
        <w:rPr>
          <w:rFonts w:eastAsia="Times New Roman" w:cs="Times New Roman"/>
          <w:lang w:eastAsia="de-DE"/>
        </w:rPr>
        <w:t xml:space="preserve">- </w:t>
      </w:r>
      <w:r w:rsidRPr="002C0175">
        <w:rPr>
          <w:rFonts w:eastAsia="Times New Roman" w:cs="Times New Roman"/>
          <w:b/>
          <w:bCs/>
          <w:rtl/>
          <w:lang w:eastAsia="de-DE"/>
        </w:rPr>
        <w:t>וְכָל־הַדָּבָר הַקָּטֹן יִשְׁפּוּטוּ הֵם</w:t>
      </w:r>
      <w:r w:rsidRPr="002C0175">
        <w:rPr>
          <w:rFonts w:eastAsia="Times New Roman" w:cs="Times New Roman"/>
          <w:lang w:eastAsia="de-DE"/>
        </w:rPr>
        <w:t>.</w:t>
      </w:r>
    </w:p>
    <w:p w14:paraId="07E39C6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 xml:space="preserve">Der Vers berichtet die tatsächliche Funktionsweise des neuen Systems. Der Unterschied </w:t>
      </w:r>
      <w:r w:rsidRPr="002C0175">
        <w:rPr>
          <w:rFonts w:eastAsia="Times New Roman" w:cs="Times New Roman"/>
          <w:b/>
          <w:bCs/>
          <w:rtl/>
          <w:lang w:eastAsia="de-DE"/>
        </w:rPr>
        <w:t>גָּדֹל</w:t>
      </w:r>
      <w:r w:rsidRPr="002C0175">
        <w:rPr>
          <w:rFonts w:eastAsia="Times New Roman" w:cs="Times New Roman"/>
          <w:rtl/>
          <w:lang w:eastAsia="de-DE"/>
        </w:rPr>
        <w:t xml:space="preserve"> </w:t>
      </w:r>
      <w:r w:rsidRPr="002C0175">
        <w:rPr>
          <w:rFonts w:eastAsia="Times New Roman" w:cs="Times New Roman"/>
          <w:lang w:eastAsia="de-DE"/>
        </w:rPr>
        <w:t xml:space="preserve">(groß, Vers 22) zu </w:t>
      </w:r>
      <w:r w:rsidRPr="002C0175">
        <w:rPr>
          <w:rFonts w:eastAsia="Times New Roman" w:cs="Times New Roman"/>
          <w:b/>
          <w:bCs/>
          <w:rtl/>
          <w:lang w:eastAsia="de-DE"/>
        </w:rPr>
        <w:t>קָשֶׁה</w:t>
      </w:r>
      <w:r w:rsidRPr="002C0175">
        <w:rPr>
          <w:rFonts w:eastAsia="Times New Roman" w:cs="Times New Roman"/>
          <w:rtl/>
          <w:lang w:eastAsia="de-DE"/>
        </w:rPr>
        <w:t xml:space="preserve"> </w:t>
      </w:r>
      <w:r w:rsidRPr="002C0175">
        <w:rPr>
          <w:rFonts w:eastAsia="Times New Roman" w:cs="Times New Roman"/>
          <w:lang w:eastAsia="de-DE"/>
        </w:rPr>
        <w:t>(schwierig) zeigt: Nicht die formale Größe, sondern die Schwierigkeit entschied, welche Fälle zu Mosche kamen. Dies ist praktische Weisheit - komplexe Rechtsfälle, die schwierige Auslegung göttlicher Weisung erfordern, bleiben bei Mosche; routinemäßige Fälle werden delegiert.</w:t>
      </w:r>
    </w:p>
    <w:p w14:paraId="41F2BE28" w14:textId="77777777" w:rsidR="002C0175" w:rsidRPr="002C0175" w:rsidRDefault="002C0175" w:rsidP="002C0175">
      <w:pPr>
        <w:spacing w:before="100" w:beforeAutospacing="1" w:after="100" w:afterAutospacing="1" w:line="240" w:lineRule="auto"/>
        <w:outlineLvl w:val="1"/>
        <w:rPr>
          <w:rFonts w:eastAsia="Times New Roman" w:cs="Times New Roman"/>
          <w:b/>
          <w:bCs/>
          <w:sz w:val="36"/>
          <w:szCs w:val="36"/>
          <w:lang w:eastAsia="de-DE"/>
        </w:rPr>
      </w:pPr>
      <w:r w:rsidRPr="002C0175">
        <w:rPr>
          <w:rFonts w:eastAsia="Times New Roman" w:cs="Times New Roman"/>
          <w:b/>
          <w:bCs/>
          <w:sz w:val="36"/>
          <w:szCs w:val="36"/>
          <w:lang w:eastAsia="de-DE"/>
        </w:rPr>
        <w:t>Exodus 18,27</w:t>
      </w:r>
    </w:p>
    <w:p w14:paraId="1875CF9D"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Hebräisch:</w:t>
      </w:r>
    </w:p>
    <w:p w14:paraId="7AAA6DA8"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rtl/>
          <w:lang w:eastAsia="de-DE"/>
        </w:rPr>
        <w:t>וַיְשַׁלַּ֥ח מֹשֶׁ֖ה אֶת־חֹתְנֹ֑ו וַיֵּ֥לֶךְ לוֹ֖ אֶל־אַרְצֹֽו׃</w:t>
      </w:r>
    </w:p>
    <w:p w14:paraId="773DCC0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Deutsch:</w:t>
      </w:r>
    </w:p>
    <w:p w14:paraId="18C81383"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Und Mosche entließ seinen Schwiegervater, und er ging in sein Land.</w:t>
      </w:r>
    </w:p>
    <w:p w14:paraId="4EA157A3" w14:textId="77777777" w:rsidR="002C0175" w:rsidRPr="002C0175" w:rsidRDefault="00696CEF" w:rsidP="002C0175">
      <w:pPr>
        <w:spacing w:after="0" w:line="240" w:lineRule="auto"/>
        <w:rPr>
          <w:rFonts w:eastAsia="Times New Roman" w:cs="Times New Roman"/>
          <w:lang w:eastAsia="de-DE"/>
        </w:rPr>
      </w:pPr>
      <w:r>
        <w:rPr>
          <w:rFonts w:eastAsia="Times New Roman" w:cs="Times New Roman"/>
          <w:lang w:eastAsia="de-DE"/>
        </w:rPr>
        <w:pict w14:anchorId="2FB24EB1">
          <v:rect id="_x0000_i1518" style="width:0;height:1.5pt" o:hralign="center" o:hrstd="t" o:hr="t" fillcolor="#a0a0a0" stroked="f"/>
        </w:pict>
      </w:r>
    </w:p>
    <w:p w14:paraId="1EABFA42"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Kommentar:</w:t>
      </w:r>
    </w:p>
    <w:p w14:paraId="46AC7AFC"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וַיְשַׁלַּח מֹשֶׁה אֶת־חֹתְנוֹ</w:t>
      </w:r>
      <w:r w:rsidRPr="002C0175">
        <w:rPr>
          <w:rFonts w:eastAsia="Times New Roman" w:cs="Times New Roman"/>
          <w:rtl/>
          <w:lang w:eastAsia="de-DE"/>
        </w:rPr>
        <w:t xml:space="preserve"> </w:t>
      </w:r>
      <w:r w:rsidRPr="002C0175">
        <w:rPr>
          <w:rFonts w:eastAsia="Times New Roman" w:cs="Times New Roman"/>
          <w:lang w:eastAsia="de-DE"/>
        </w:rPr>
        <w:t xml:space="preserve">beschreibt die Verabschiedung: </w:t>
      </w:r>
      <w:r w:rsidRPr="002C0175">
        <w:rPr>
          <w:rFonts w:eastAsia="Times New Roman" w:cs="Times New Roman"/>
          <w:b/>
          <w:bCs/>
          <w:rtl/>
          <w:lang w:eastAsia="de-DE"/>
        </w:rPr>
        <w:t>וַיְשַׁלַּח</w:t>
      </w:r>
      <w:r w:rsidRPr="002C0175">
        <w:rPr>
          <w:rFonts w:eastAsia="Times New Roman" w:cs="Times New Roman"/>
          <w:rtl/>
          <w:lang w:eastAsia="de-DE"/>
        </w:rPr>
        <w:t xml:space="preserve"> </w:t>
      </w:r>
      <w:r w:rsidRPr="002C0175">
        <w:rPr>
          <w:rFonts w:eastAsia="Times New Roman" w:cs="Times New Roman"/>
          <w:lang w:eastAsia="de-DE"/>
        </w:rPr>
        <w:t xml:space="preserve">ist Pi'el Wayyiqtol 3.m.sg. von </w:t>
      </w:r>
      <w:r w:rsidRPr="002C0175">
        <w:rPr>
          <w:rFonts w:eastAsia="Times New Roman" w:cs="Times New Roman"/>
          <w:b/>
          <w:bCs/>
          <w:rtl/>
          <w:lang w:eastAsia="de-DE"/>
        </w:rPr>
        <w:t>שׁלח</w:t>
      </w:r>
      <w:r w:rsidRPr="002C0175">
        <w:rPr>
          <w:rFonts w:eastAsia="Times New Roman" w:cs="Times New Roman"/>
          <w:rtl/>
          <w:lang w:eastAsia="de-DE"/>
        </w:rPr>
        <w:t xml:space="preserve"> </w:t>
      </w:r>
      <w:r w:rsidRPr="002C0175">
        <w:rPr>
          <w:rFonts w:eastAsia="Times New Roman" w:cs="Times New Roman"/>
          <w:lang w:eastAsia="de-DE"/>
        </w:rPr>
        <w:t xml:space="preserve">(senden, entlassen, verabschieden), wobei das Pi'el intensive oder kausative Bedeutung hat, </w:t>
      </w:r>
      <w:r w:rsidRPr="002C0175">
        <w:rPr>
          <w:rFonts w:eastAsia="Times New Roman" w:cs="Times New Roman"/>
          <w:b/>
          <w:bCs/>
          <w:rtl/>
          <w:lang w:eastAsia="de-DE"/>
        </w:rPr>
        <w:t>מֹשֶׁה</w:t>
      </w:r>
      <w:r w:rsidRPr="002C0175">
        <w:rPr>
          <w:rFonts w:eastAsia="Times New Roman" w:cs="Times New Roman"/>
          <w:rtl/>
          <w:lang w:eastAsia="de-DE"/>
        </w:rPr>
        <w:t xml:space="preserve"> </w:t>
      </w:r>
      <w:r w:rsidRPr="002C0175">
        <w:rPr>
          <w:rFonts w:eastAsia="Times New Roman" w:cs="Times New Roman"/>
          <w:lang w:eastAsia="de-DE"/>
        </w:rPr>
        <w:t xml:space="preserve">ist das Subjekt, </w:t>
      </w:r>
      <w:r w:rsidRPr="002C0175">
        <w:rPr>
          <w:rFonts w:eastAsia="Times New Roman" w:cs="Times New Roman"/>
          <w:b/>
          <w:bCs/>
          <w:rtl/>
          <w:lang w:eastAsia="de-DE"/>
        </w:rPr>
        <w:t>אֶת־חֹתְנוֹ</w:t>
      </w:r>
      <w:r w:rsidRPr="002C0175">
        <w:rPr>
          <w:rFonts w:eastAsia="Times New Roman" w:cs="Times New Roman"/>
          <w:rtl/>
          <w:lang w:eastAsia="de-DE"/>
        </w:rPr>
        <w:t xml:space="preserve"> </w:t>
      </w:r>
      <w:r w:rsidRPr="002C0175">
        <w:rPr>
          <w:rFonts w:eastAsia="Times New Roman" w:cs="Times New Roman"/>
          <w:lang w:eastAsia="de-DE"/>
        </w:rPr>
        <w:t>(seinen Schwiegervater) ist das Objekt.</w:t>
      </w:r>
    </w:p>
    <w:p w14:paraId="61F6FA8C"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rtl/>
          <w:lang w:eastAsia="de-DE"/>
        </w:rPr>
        <w:t>וַיֵּלֶךְ לוֹ אֶל־אַרְצוֹ</w:t>
      </w:r>
      <w:r w:rsidRPr="002C0175">
        <w:rPr>
          <w:rFonts w:eastAsia="Times New Roman" w:cs="Times New Roman"/>
          <w:rtl/>
          <w:lang w:eastAsia="de-DE"/>
        </w:rPr>
        <w:t xml:space="preserve"> </w:t>
      </w:r>
      <w:r w:rsidRPr="002C0175">
        <w:rPr>
          <w:rFonts w:eastAsia="Times New Roman" w:cs="Times New Roman"/>
          <w:lang w:eastAsia="de-DE"/>
        </w:rPr>
        <w:t xml:space="preserve">beschreibt Jitros Rückkehr: </w:t>
      </w:r>
      <w:r w:rsidRPr="002C0175">
        <w:rPr>
          <w:rFonts w:eastAsia="Times New Roman" w:cs="Times New Roman"/>
          <w:b/>
          <w:bCs/>
          <w:rtl/>
          <w:lang w:eastAsia="de-DE"/>
        </w:rPr>
        <w:t>וַיֵּלֶךְ</w:t>
      </w:r>
      <w:r w:rsidRPr="002C0175">
        <w:rPr>
          <w:rFonts w:eastAsia="Times New Roman" w:cs="Times New Roman"/>
          <w:rtl/>
          <w:lang w:eastAsia="de-DE"/>
        </w:rPr>
        <w:t xml:space="preserve"> </w:t>
      </w:r>
      <w:r w:rsidRPr="002C0175">
        <w:rPr>
          <w:rFonts w:eastAsia="Times New Roman" w:cs="Times New Roman"/>
          <w:lang w:eastAsia="de-DE"/>
        </w:rPr>
        <w:t xml:space="preserve">ist Qal Wayyiqtol 3.m.sg. von </w:t>
      </w:r>
      <w:r w:rsidRPr="002C0175">
        <w:rPr>
          <w:rFonts w:eastAsia="Times New Roman" w:cs="Times New Roman"/>
          <w:b/>
          <w:bCs/>
          <w:rtl/>
          <w:lang w:eastAsia="de-DE"/>
        </w:rPr>
        <w:t>הלך</w:t>
      </w:r>
      <w:r w:rsidRPr="002C0175">
        <w:rPr>
          <w:rFonts w:eastAsia="Times New Roman" w:cs="Times New Roman"/>
          <w:rtl/>
          <w:lang w:eastAsia="de-DE"/>
        </w:rPr>
        <w:t xml:space="preserve"> </w:t>
      </w:r>
      <w:r w:rsidRPr="002C0175">
        <w:rPr>
          <w:rFonts w:eastAsia="Times New Roman" w:cs="Times New Roman"/>
          <w:lang w:eastAsia="de-DE"/>
        </w:rPr>
        <w:t xml:space="preserve">(gehen), </w:t>
      </w:r>
      <w:r w:rsidRPr="002C0175">
        <w:rPr>
          <w:rFonts w:eastAsia="Times New Roman" w:cs="Times New Roman"/>
          <w:b/>
          <w:bCs/>
          <w:rtl/>
          <w:lang w:eastAsia="de-DE"/>
        </w:rPr>
        <w:t>לוֹ</w:t>
      </w:r>
      <w:r w:rsidRPr="002C0175">
        <w:rPr>
          <w:rFonts w:eastAsia="Times New Roman" w:cs="Times New Roman"/>
          <w:rtl/>
          <w:lang w:eastAsia="de-DE"/>
        </w:rPr>
        <w:t xml:space="preserve"> </w:t>
      </w:r>
      <w:r w:rsidRPr="002C0175">
        <w:rPr>
          <w:rFonts w:eastAsia="Times New Roman" w:cs="Times New Roman"/>
          <w:lang w:eastAsia="de-DE"/>
        </w:rPr>
        <w:t xml:space="preserve">ist das ethische Dativ-Pronomen (für sich, seiner Wege), </w:t>
      </w:r>
      <w:r w:rsidRPr="002C0175">
        <w:rPr>
          <w:rFonts w:eastAsia="Times New Roman" w:cs="Times New Roman"/>
          <w:b/>
          <w:bCs/>
          <w:rtl/>
          <w:lang w:eastAsia="de-DE"/>
        </w:rPr>
        <w:t>אֶל־אַרְצוֹ</w:t>
      </w:r>
      <w:r w:rsidRPr="002C0175">
        <w:rPr>
          <w:rFonts w:eastAsia="Times New Roman" w:cs="Times New Roman"/>
          <w:rtl/>
          <w:lang w:eastAsia="de-DE"/>
        </w:rPr>
        <w:t xml:space="preserve"> </w:t>
      </w:r>
      <w:r w:rsidRPr="002C0175">
        <w:rPr>
          <w:rFonts w:eastAsia="Times New Roman" w:cs="Times New Roman"/>
          <w:lang w:eastAsia="de-DE"/>
        </w:rPr>
        <w:t xml:space="preserve">ist "in sein Land", Präposition </w:t>
      </w:r>
      <w:r w:rsidRPr="002C0175">
        <w:rPr>
          <w:rFonts w:eastAsia="Times New Roman" w:cs="Times New Roman"/>
          <w:b/>
          <w:bCs/>
          <w:rtl/>
          <w:lang w:eastAsia="de-DE"/>
        </w:rPr>
        <w:t>אֶל</w:t>
      </w:r>
      <w:r w:rsidRPr="002C0175">
        <w:rPr>
          <w:rFonts w:eastAsia="Times New Roman" w:cs="Times New Roman"/>
          <w:rtl/>
          <w:lang w:eastAsia="de-DE"/>
        </w:rPr>
        <w:t xml:space="preserve"> </w:t>
      </w:r>
      <w:r w:rsidRPr="002C0175">
        <w:rPr>
          <w:rFonts w:eastAsia="Times New Roman" w:cs="Times New Roman"/>
          <w:lang w:eastAsia="de-DE"/>
        </w:rPr>
        <w:t xml:space="preserve">(in, zu, nach) mit </w:t>
      </w:r>
      <w:r w:rsidRPr="002C0175">
        <w:rPr>
          <w:rFonts w:eastAsia="Times New Roman" w:cs="Times New Roman"/>
          <w:b/>
          <w:bCs/>
          <w:rtl/>
          <w:lang w:eastAsia="de-DE"/>
        </w:rPr>
        <w:t>אֶרֶץ</w:t>
      </w:r>
      <w:r w:rsidRPr="002C0175">
        <w:rPr>
          <w:rFonts w:eastAsia="Times New Roman" w:cs="Times New Roman"/>
          <w:rtl/>
          <w:lang w:eastAsia="de-DE"/>
        </w:rPr>
        <w:t xml:space="preserve"> </w:t>
      </w:r>
      <w:r w:rsidRPr="002C0175">
        <w:rPr>
          <w:rFonts w:eastAsia="Times New Roman" w:cs="Times New Roman"/>
          <w:lang w:eastAsia="de-DE"/>
        </w:rPr>
        <w:t>(Land, f.sg.) und Possessivsuffix 3.m.sg.</w:t>
      </w:r>
    </w:p>
    <w:p w14:paraId="5AF6C75E"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b/>
          <w:bCs/>
          <w:lang w:eastAsia="de-DE"/>
        </w:rPr>
        <w:t>Die LXX</w:t>
      </w:r>
      <w:r w:rsidRPr="002C0175">
        <w:rPr>
          <w:rFonts w:eastAsia="Times New Roman" w:cs="Times New Roman"/>
          <w:lang w:eastAsia="de-DE"/>
        </w:rPr>
        <w:t xml:space="preserve"> übersetzt </w:t>
      </w:r>
      <w:r w:rsidRPr="002C0175">
        <w:rPr>
          <w:rFonts w:eastAsia="Times New Roman" w:cs="Times New Roman"/>
          <w:b/>
          <w:bCs/>
          <w:rtl/>
          <w:lang w:eastAsia="de-DE"/>
        </w:rPr>
        <w:t>וַיְשַׁלַּח מֹשֶׁה אֶת־חֹתְנוֹ</w:t>
      </w:r>
      <w:r w:rsidRPr="002C0175">
        <w:rPr>
          <w:rFonts w:eastAsia="Times New Roman" w:cs="Times New Roman"/>
          <w:rtl/>
          <w:lang w:eastAsia="de-DE"/>
        </w:rPr>
        <w:t xml:space="preserve"> </w:t>
      </w:r>
      <w:r w:rsidRPr="002C0175">
        <w:rPr>
          <w:rFonts w:eastAsia="Times New Roman" w:cs="Times New Roman"/>
          <w:lang w:eastAsia="de-DE"/>
        </w:rPr>
        <w:t>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exapesteilen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Moyses</w:t>
      </w:r>
      <w:proofErr w:type="spellEnd"/>
      <w:r w:rsidRPr="002C0175">
        <w:rPr>
          <w:rFonts w:eastAsia="Times New Roman" w:cs="Times New Roman"/>
          <w:lang w:eastAsia="de-DE"/>
        </w:rPr>
        <w:t xml:space="preserve"> ton </w:t>
      </w:r>
      <w:proofErr w:type="spellStart"/>
      <w:r w:rsidRPr="002C0175">
        <w:rPr>
          <w:rFonts w:eastAsia="Times New Roman" w:cs="Times New Roman"/>
          <w:lang w:eastAsia="de-DE"/>
        </w:rPr>
        <w:t>gambron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autou</w:t>
      </w:r>
      <w:proofErr w:type="spellEnd"/>
      <w:r w:rsidRPr="002C0175">
        <w:rPr>
          <w:rFonts w:eastAsia="Times New Roman" w:cs="Times New Roman"/>
          <w:lang w:eastAsia="de-DE"/>
        </w:rPr>
        <w:t xml:space="preserve">" (und Mose verabschiedete seinen Schwiegervater). </w:t>
      </w:r>
      <w:r w:rsidRPr="002C0175">
        <w:rPr>
          <w:rFonts w:eastAsia="Times New Roman" w:cs="Times New Roman"/>
          <w:b/>
          <w:bCs/>
          <w:rtl/>
          <w:lang w:eastAsia="de-DE"/>
        </w:rPr>
        <w:t>וַיֵּלֶךְ לוֹ אֶל־אַרְצוֹ</w:t>
      </w:r>
      <w:r w:rsidRPr="002C0175">
        <w:rPr>
          <w:rFonts w:eastAsia="Times New Roman" w:cs="Times New Roman"/>
          <w:rtl/>
          <w:lang w:eastAsia="de-DE"/>
        </w:rPr>
        <w:t xml:space="preserve"> </w:t>
      </w:r>
      <w:r w:rsidRPr="002C0175">
        <w:rPr>
          <w:rFonts w:eastAsia="Times New Roman" w:cs="Times New Roman"/>
          <w:lang w:eastAsia="de-DE"/>
        </w:rPr>
        <w:t>wird mit "</w:t>
      </w:r>
      <w:proofErr w:type="spellStart"/>
      <w:r w:rsidRPr="002C0175">
        <w:rPr>
          <w:rFonts w:eastAsia="Times New Roman" w:cs="Times New Roman"/>
          <w:lang w:eastAsia="de-DE"/>
        </w:rPr>
        <w:t>kai</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apelthen</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eis</w:t>
      </w:r>
      <w:proofErr w:type="spellEnd"/>
      <w:r w:rsidRPr="002C0175">
        <w:rPr>
          <w:rFonts w:eastAsia="Times New Roman" w:cs="Times New Roman"/>
          <w:lang w:eastAsia="de-DE"/>
        </w:rPr>
        <w:t xml:space="preserve"> </w:t>
      </w:r>
      <w:proofErr w:type="spellStart"/>
      <w:r w:rsidRPr="002C0175">
        <w:rPr>
          <w:rFonts w:eastAsia="Times New Roman" w:cs="Times New Roman"/>
          <w:lang w:eastAsia="de-DE"/>
        </w:rPr>
        <w:t>ten</w:t>
      </w:r>
      <w:proofErr w:type="spellEnd"/>
      <w:r w:rsidRPr="002C0175">
        <w:rPr>
          <w:rFonts w:eastAsia="Times New Roman" w:cs="Times New Roman"/>
          <w:lang w:eastAsia="de-DE"/>
        </w:rPr>
        <w:t xml:space="preserve"> gen </w:t>
      </w:r>
      <w:proofErr w:type="spellStart"/>
      <w:r w:rsidRPr="002C0175">
        <w:rPr>
          <w:rFonts w:eastAsia="Times New Roman" w:cs="Times New Roman"/>
          <w:lang w:eastAsia="de-DE"/>
        </w:rPr>
        <w:t>autou</w:t>
      </w:r>
      <w:proofErr w:type="spellEnd"/>
      <w:r w:rsidRPr="002C0175">
        <w:rPr>
          <w:rFonts w:eastAsia="Times New Roman" w:cs="Times New Roman"/>
          <w:lang w:eastAsia="de-DE"/>
        </w:rPr>
        <w:t>" (und er ging weg in sein Land) wiedergegeben.</w:t>
      </w:r>
    </w:p>
    <w:p w14:paraId="484B3A5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Satzstruktur zeigt zwei koordinierte Hauptsätze: Erster Hauptsatz: Prädikat (</w:t>
      </w:r>
      <w:r w:rsidRPr="002C0175">
        <w:rPr>
          <w:rFonts w:eastAsia="Times New Roman" w:cs="Times New Roman"/>
          <w:b/>
          <w:bCs/>
          <w:rtl/>
          <w:lang w:eastAsia="de-DE"/>
        </w:rPr>
        <w:t>וַיְשַׁלַּח</w:t>
      </w:r>
      <w:r w:rsidRPr="002C0175">
        <w:rPr>
          <w:rFonts w:eastAsia="Times New Roman" w:cs="Times New Roman"/>
          <w:lang w:eastAsia="de-DE"/>
        </w:rPr>
        <w:t>) - Subjekt (</w:t>
      </w:r>
      <w:r w:rsidRPr="002C0175">
        <w:rPr>
          <w:rFonts w:eastAsia="Times New Roman" w:cs="Times New Roman"/>
          <w:b/>
          <w:bCs/>
          <w:rtl/>
          <w:lang w:eastAsia="de-DE"/>
        </w:rPr>
        <w:t>מֹשֶׁה</w:t>
      </w:r>
      <w:r w:rsidRPr="002C0175">
        <w:rPr>
          <w:rFonts w:eastAsia="Times New Roman" w:cs="Times New Roman"/>
          <w:lang w:eastAsia="de-DE"/>
        </w:rPr>
        <w:t>) - Objekt (</w:t>
      </w:r>
      <w:r w:rsidRPr="002C0175">
        <w:rPr>
          <w:rFonts w:eastAsia="Times New Roman" w:cs="Times New Roman"/>
          <w:b/>
          <w:bCs/>
          <w:rtl/>
          <w:lang w:eastAsia="de-DE"/>
        </w:rPr>
        <w:t>אֶת־חֹתְנוֹ</w:t>
      </w:r>
      <w:r w:rsidRPr="002C0175">
        <w:rPr>
          <w:rFonts w:eastAsia="Times New Roman" w:cs="Times New Roman"/>
          <w:lang w:eastAsia="de-DE"/>
        </w:rPr>
        <w:t>). Zweiter Hauptsatz: Prädikat (</w:t>
      </w:r>
      <w:r w:rsidRPr="002C0175">
        <w:rPr>
          <w:rFonts w:eastAsia="Times New Roman" w:cs="Times New Roman"/>
          <w:b/>
          <w:bCs/>
          <w:rtl/>
          <w:lang w:eastAsia="de-DE"/>
        </w:rPr>
        <w:t>וַיֵּלֶךְ</w:t>
      </w:r>
      <w:r w:rsidRPr="002C0175">
        <w:rPr>
          <w:rFonts w:eastAsia="Times New Roman" w:cs="Times New Roman"/>
          <w:lang w:eastAsia="de-DE"/>
        </w:rPr>
        <w:t>) - ethisches Dativ (</w:t>
      </w:r>
      <w:r w:rsidRPr="002C0175">
        <w:rPr>
          <w:rFonts w:eastAsia="Times New Roman" w:cs="Times New Roman"/>
          <w:b/>
          <w:bCs/>
          <w:rtl/>
          <w:lang w:eastAsia="de-DE"/>
        </w:rPr>
        <w:t>לוֹ</w:t>
      </w:r>
      <w:r w:rsidRPr="002C0175">
        <w:rPr>
          <w:rFonts w:eastAsia="Times New Roman" w:cs="Times New Roman"/>
          <w:lang w:eastAsia="de-DE"/>
        </w:rPr>
        <w:t>) - Zielangabe (</w:t>
      </w:r>
      <w:r w:rsidRPr="002C0175">
        <w:rPr>
          <w:rFonts w:eastAsia="Times New Roman" w:cs="Times New Roman"/>
          <w:b/>
          <w:bCs/>
          <w:rtl/>
          <w:lang w:eastAsia="de-DE"/>
        </w:rPr>
        <w:t>אֶל־אַרְצוֹ</w:t>
      </w:r>
      <w:r w:rsidRPr="002C0175">
        <w:rPr>
          <w:rFonts w:eastAsia="Times New Roman" w:cs="Times New Roman"/>
          <w:lang w:eastAsia="de-DE"/>
        </w:rPr>
        <w:t>).</w:t>
      </w:r>
    </w:p>
    <w:p w14:paraId="0908EEC0" w14:textId="77777777" w:rsidR="002C0175" w:rsidRPr="002C0175"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Der kurze, schlichte Vers schließt das Kapitel ab. Jitro kehrt nach Midian zurück, nachdem er seinen wichtigen Rat gegeben hat. Die Frage, ob Zippora und die Söhne mitgingen oder bei Mosche blieben, wird nicht explizit beantwortet (nach Num 10,29-32 scheint zumindest ein Teil der midianitischen Familie bei Israel geblieben zu sein, möglicherweise Hobab, ein Verwandter Jitros).</w:t>
      </w:r>
    </w:p>
    <w:p w14:paraId="23D94C33" w14:textId="5F4302DA" w:rsidR="00422E4D" w:rsidRPr="000300D6" w:rsidRDefault="002C0175" w:rsidP="002C0175">
      <w:pPr>
        <w:spacing w:before="100" w:beforeAutospacing="1" w:after="100" w:afterAutospacing="1" w:line="240" w:lineRule="auto"/>
        <w:rPr>
          <w:rFonts w:eastAsia="Times New Roman" w:cs="Times New Roman"/>
          <w:lang w:eastAsia="de-DE"/>
        </w:rPr>
      </w:pPr>
      <w:r w:rsidRPr="002C0175">
        <w:rPr>
          <w:rFonts w:eastAsia="Times New Roman" w:cs="Times New Roman"/>
          <w:lang w:eastAsia="de-DE"/>
        </w:rPr>
        <w:t>Die Erzählung endet, wie sie begann - mit Jitros Reise. Er kam als Besucher, gab weisen Rat, nahm am Bundesmahl teil, und kehrte zurück. Seine Rolle war zeitlich begrenzt, aber von bleibender Wirkung. Das Kapitel zeigt: Gott kann auch durch Außenstehende Weisheit geben, und wahre Leiterschaft erkennt dies an.</w:t>
      </w:r>
    </w:p>
    <w:p w14:paraId="658959B6"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lastRenderedPageBreak/>
        <w:t>Exodus 19,1</w:t>
      </w:r>
    </w:p>
    <w:p w14:paraId="61439147"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78293BCA"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בַּחֹ֨דֶשׁ֙ הַשְּׁלִישִׁ֔י לְצֵ֥את בְּנֵי־יִשְׂרָאֵ֖ל מֵאֶ֣רֶץ מִצְרָ֑יִם בַּיּ֣וֹם הַזֶּ֔ה בָּ֖אוּ מִדְבַּ֥ר סִינָֽי׃</w:t>
      </w:r>
    </w:p>
    <w:p w14:paraId="60E79CE8"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307B591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Im dritten Monat nach dem Auszug der Söhne Jisra'el aus dem Land Mizrajim, an diesem Tag kamen sie in die Wüste Sinai.</w:t>
      </w:r>
    </w:p>
    <w:p w14:paraId="07163F12"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756A40FA">
          <v:rect id="_x0000_i1519" style="width:0;height:1.5pt" o:hralign="center" o:hrstd="t" o:hr="t" fillcolor="#a0a0a0" stroked="f"/>
        </w:pict>
      </w:r>
    </w:p>
    <w:p w14:paraId="7B7E5C58"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בַּחֹדֶשׁ הַשְּׁלִישִׁי לְצֵאת בְּנֵי־יִשְׂרָאֵל מֵאֶרֶץ מִצְרָיִם</w:t>
      </w:r>
      <w:r w:rsidRPr="00FB4A48">
        <w:rPr>
          <w:rFonts w:eastAsia="Times New Roman" w:cs="Times New Roman"/>
          <w:rtl/>
          <w:lang w:eastAsia="de-DE"/>
        </w:rPr>
        <w:t xml:space="preserve"> </w:t>
      </w:r>
      <w:r w:rsidRPr="00FB4A48">
        <w:rPr>
          <w:rFonts w:eastAsia="Times New Roman" w:cs="Times New Roman"/>
          <w:lang w:eastAsia="de-DE"/>
        </w:rPr>
        <w:t xml:space="preserve">ist die temporale Angabe: </w:t>
      </w:r>
      <w:r w:rsidRPr="00FB4A48">
        <w:rPr>
          <w:rFonts w:eastAsia="Times New Roman" w:cs="Times New Roman"/>
          <w:b/>
          <w:bCs/>
          <w:rtl/>
          <w:lang w:eastAsia="de-DE"/>
        </w:rPr>
        <w:t>בַּחֹדֶשׁ הַשְּׁלִישִׁי</w:t>
      </w:r>
      <w:r w:rsidRPr="00FB4A48">
        <w:rPr>
          <w:rFonts w:eastAsia="Times New Roman" w:cs="Times New Roman"/>
          <w:rtl/>
          <w:lang w:eastAsia="de-DE"/>
        </w:rPr>
        <w:t xml:space="preserve"> </w:t>
      </w:r>
      <w:r w:rsidRPr="00FB4A48">
        <w:rPr>
          <w:rFonts w:eastAsia="Times New Roman" w:cs="Times New Roman"/>
          <w:lang w:eastAsia="de-DE"/>
        </w:rPr>
        <w:t xml:space="preserve">ist „im dritten Monat", Präposition </w:t>
      </w:r>
      <w:r w:rsidRPr="00FB4A48">
        <w:rPr>
          <w:rFonts w:eastAsia="Times New Roman" w:cs="Times New Roman"/>
          <w:b/>
          <w:bCs/>
          <w:rtl/>
          <w:lang w:eastAsia="de-DE"/>
        </w:rPr>
        <w:t>בְּ</w:t>
      </w:r>
      <w:r w:rsidRPr="00FB4A48">
        <w:rPr>
          <w:rFonts w:eastAsia="Times New Roman" w:cs="Times New Roman"/>
          <w:rtl/>
          <w:lang w:eastAsia="de-DE"/>
        </w:rPr>
        <w:t xml:space="preserve"> </w:t>
      </w:r>
      <w:r w:rsidRPr="00FB4A48">
        <w:rPr>
          <w:rFonts w:eastAsia="Times New Roman" w:cs="Times New Roman"/>
          <w:lang w:eastAsia="de-DE"/>
        </w:rPr>
        <w:t xml:space="preserve">(in, im) mit </w:t>
      </w:r>
      <w:r w:rsidRPr="00FB4A48">
        <w:rPr>
          <w:rFonts w:eastAsia="Times New Roman" w:cs="Times New Roman"/>
          <w:b/>
          <w:bCs/>
          <w:rtl/>
          <w:lang w:eastAsia="de-DE"/>
        </w:rPr>
        <w:t>חֹדֶשׁ</w:t>
      </w:r>
      <w:r w:rsidRPr="00FB4A48">
        <w:rPr>
          <w:rFonts w:eastAsia="Times New Roman" w:cs="Times New Roman"/>
          <w:rtl/>
          <w:lang w:eastAsia="de-DE"/>
        </w:rPr>
        <w:t xml:space="preserve"> </w:t>
      </w:r>
      <w:r w:rsidRPr="00FB4A48">
        <w:rPr>
          <w:rFonts w:eastAsia="Times New Roman" w:cs="Times New Roman"/>
          <w:lang w:eastAsia="de-DE"/>
        </w:rPr>
        <w:t xml:space="preserve">(Monat, m.sg.) und Ordinalzahl </w:t>
      </w:r>
      <w:r w:rsidRPr="00FB4A48">
        <w:rPr>
          <w:rFonts w:eastAsia="Times New Roman" w:cs="Times New Roman"/>
          <w:b/>
          <w:bCs/>
          <w:rtl/>
          <w:lang w:eastAsia="de-DE"/>
        </w:rPr>
        <w:t>שְׁלִישִׁי</w:t>
      </w:r>
      <w:r w:rsidRPr="00FB4A48">
        <w:rPr>
          <w:rFonts w:eastAsia="Times New Roman" w:cs="Times New Roman"/>
          <w:rtl/>
          <w:lang w:eastAsia="de-DE"/>
        </w:rPr>
        <w:t xml:space="preserve"> </w:t>
      </w:r>
      <w:r w:rsidRPr="00FB4A48">
        <w:rPr>
          <w:rFonts w:eastAsia="Times New Roman" w:cs="Times New Roman"/>
          <w:lang w:eastAsia="de-DE"/>
        </w:rPr>
        <w:t xml:space="preserve">(dritter) mit Artikel. </w:t>
      </w:r>
      <w:r w:rsidRPr="00FB4A48">
        <w:rPr>
          <w:rFonts w:eastAsia="Times New Roman" w:cs="Times New Roman"/>
          <w:b/>
          <w:bCs/>
          <w:rtl/>
          <w:lang w:eastAsia="de-DE"/>
        </w:rPr>
        <w:t>לְצֵאת בְּנֵי־יִשְׂרָאֵל מֵאֶרֶץ מִצְרָיִם</w:t>
      </w:r>
      <w:r w:rsidRPr="00FB4A48">
        <w:rPr>
          <w:rFonts w:eastAsia="Times New Roman" w:cs="Times New Roman"/>
          <w:rtl/>
          <w:lang w:eastAsia="de-DE"/>
        </w:rPr>
        <w:t xml:space="preserve"> </w:t>
      </w:r>
      <w:r w:rsidRPr="00FB4A48">
        <w:rPr>
          <w:rFonts w:eastAsia="Times New Roman" w:cs="Times New Roman"/>
          <w:lang w:eastAsia="de-DE"/>
        </w:rPr>
        <w:t xml:space="preserve">ist eine Infinitivkonstruktion: Präposition </w:t>
      </w:r>
      <w:r w:rsidRPr="00FB4A48">
        <w:rPr>
          <w:rFonts w:eastAsia="Times New Roman" w:cs="Times New Roman"/>
          <w:b/>
          <w:bCs/>
          <w:rtl/>
          <w:lang w:eastAsia="de-DE"/>
        </w:rPr>
        <w:t>לְ</w:t>
      </w:r>
      <w:r w:rsidRPr="00FB4A48">
        <w:rPr>
          <w:rFonts w:eastAsia="Times New Roman" w:cs="Times New Roman"/>
          <w:rtl/>
          <w:lang w:eastAsia="de-DE"/>
        </w:rPr>
        <w:t xml:space="preserve"> </w:t>
      </w:r>
      <w:r w:rsidRPr="00FB4A48">
        <w:rPr>
          <w:rFonts w:eastAsia="Times New Roman" w:cs="Times New Roman"/>
          <w:lang w:eastAsia="de-DE"/>
        </w:rPr>
        <w:t xml:space="preserve">mit Qal Infinitiv construct von </w:t>
      </w:r>
      <w:r w:rsidRPr="00FB4A48">
        <w:rPr>
          <w:rFonts w:eastAsia="Times New Roman" w:cs="Times New Roman"/>
          <w:b/>
          <w:bCs/>
          <w:rtl/>
          <w:lang w:eastAsia="de-DE"/>
        </w:rPr>
        <w:t>יצא</w:t>
      </w:r>
      <w:r w:rsidRPr="00FB4A48">
        <w:rPr>
          <w:rFonts w:eastAsia="Times New Roman" w:cs="Times New Roman"/>
          <w:rtl/>
          <w:lang w:eastAsia="de-DE"/>
        </w:rPr>
        <w:t xml:space="preserve"> </w:t>
      </w:r>
      <w:r w:rsidRPr="00FB4A48">
        <w:rPr>
          <w:rFonts w:eastAsia="Times New Roman" w:cs="Times New Roman"/>
          <w:lang w:eastAsia="de-DE"/>
        </w:rPr>
        <w:t xml:space="preserve">(hinausgehen, ausziehen) </w:t>
      </w:r>
      <w:r w:rsidRPr="00FB4A48">
        <w:rPr>
          <w:rFonts w:eastAsia="Times New Roman" w:cs="Times New Roman"/>
          <w:b/>
          <w:bCs/>
          <w:rtl/>
          <w:lang w:eastAsia="de-DE"/>
        </w:rPr>
        <w:t>צֵאת</w:t>
      </w:r>
      <w:r w:rsidRPr="00FB4A48">
        <w:rPr>
          <w:rFonts w:eastAsia="Times New Roman" w:cs="Times New Roman"/>
          <w:lang w:eastAsia="de-DE"/>
        </w:rPr>
        <w:t xml:space="preserve">, </w:t>
      </w:r>
      <w:r w:rsidRPr="00FB4A48">
        <w:rPr>
          <w:rFonts w:eastAsia="Times New Roman" w:cs="Times New Roman"/>
          <w:b/>
          <w:bCs/>
          <w:rtl/>
          <w:lang w:eastAsia="de-DE"/>
        </w:rPr>
        <w:t>בְּנֵי־יִשְׂרָאֵל</w:t>
      </w:r>
      <w:r w:rsidRPr="00FB4A48">
        <w:rPr>
          <w:rFonts w:eastAsia="Times New Roman" w:cs="Times New Roman"/>
          <w:rtl/>
          <w:lang w:eastAsia="de-DE"/>
        </w:rPr>
        <w:t xml:space="preserve"> </w:t>
      </w:r>
      <w:r w:rsidRPr="00FB4A48">
        <w:rPr>
          <w:rFonts w:eastAsia="Times New Roman" w:cs="Times New Roman"/>
          <w:lang w:eastAsia="de-DE"/>
        </w:rPr>
        <w:t xml:space="preserve">ist das logische Subjekt des Infinitivs („nach dem Auszug der Söhne Israels"), </w:t>
      </w:r>
      <w:r w:rsidRPr="00FB4A48">
        <w:rPr>
          <w:rFonts w:eastAsia="Times New Roman" w:cs="Times New Roman"/>
          <w:b/>
          <w:bCs/>
          <w:rtl/>
          <w:lang w:eastAsia="de-DE"/>
        </w:rPr>
        <w:t>מֵאֶרֶץ מִצְרָיִם</w:t>
      </w:r>
      <w:r w:rsidRPr="00FB4A48">
        <w:rPr>
          <w:rFonts w:eastAsia="Times New Roman" w:cs="Times New Roman"/>
          <w:rtl/>
          <w:lang w:eastAsia="de-DE"/>
        </w:rPr>
        <w:t xml:space="preserve"> </w:t>
      </w:r>
      <w:r w:rsidRPr="00FB4A48">
        <w:rPr>
          <w:rFonts w:eastAsia="Times New Roman" w:cs="Times New Roman"/>
          <w:lang w:eastAsia="de-DE"/>
        </w:rPr>
        <w:t xml:space="preserve">ist die Herkunftsangabe: Präposition </w:t>
      </w:r>
      <w:r w:rsidRPr="00FB4A48">
        <w:rPr>
          <w:rFonts w:eastAsia="Times New Roman" w:cs="Times New Roman"/>
          <w:b/>
          <w:bCs/>
          <w:rtl/>
          <w:lang w:eastAsia="de-DE"/>
        </w:rPr>
        <w:t>מִן</w:t>
      </w:r>
      <w:r w:rsidRPr="00FB4A48">
        <w:rPr>
          <w:rFonts w:eastAsia="Times New Roman" w:cs="Times New Roman"/>
          <w:rtl/>
          <w:lang w:eastAsia="de-DE"/>
        </w:rPr>
        <w:t xml:space="preserve"> </w:t>
      </w:r>
      <w:r w:rsidRPr="00FB4A48">
        <w:rPr>
          <w:rFonts w:eastAsia="Times New Roman" w:cs="Times New Roman"/>
          <w:lang w:eastAsia="de-DE"/>
        </w:rPr>
        <w:t xml:space="preserve">(aus) mit </w:t>
      </w:r>
      <w:r w:rsidRPr="00FB4A48">
        <w:rPr>
          <w:rFonts w:eastAsia="Times New Roman" w:cs="Times New Roman"/>
          <w:b/>
          <w:bCs/>
          <w:rtl/>
          <w:lang w:eastAsia="de-DE"/>
        </w:rPr>
        <w:t>אֶרֶץ</w:t>
      </w:r>
      <w:r w:rsidRPr="00FB4A48">
        <w:rPr>
          <w:rFonts w:eastAsia="Times New Roman" w:cs="Times New Roman"/>
          <w:rtl/>
          <w:lang w:eastAsia="de-DE"/>
        </w:rPr>
        <w:t xml:space="preserve"> </w:t>
      </w:r>
      <w:r w:rsidRPr="00FB4A48">
        <w:rPr>
          <w:rFonts w:eastAsia="Times New Roman" w:cs="Times New Roman"/>
          <w:lang w:eastAsia="de-DE"/>
        </w:rPr>
        <w:t xml:space="preserve">(Land, f.sg.) in Status-constructus-Verbindung mit </w:t>
      </w:r>
      <w:r w:rsidRPr="00FB4A48">
        <w:rPr>
          <w:rFonts w:eastAsia="Times New Roman" w:cs="Times New Roman"/>
          <w:b/>
          <w:bCs/>
          <w:rtl/>
          <w:lang w:eastAsia="de-DE"/>
        </w:rPr>
        <w:t>מִצְרַיִם</w:t>
      </w:r>
      <w:r w:rsidRPr="00FB4A48">
        <w:rPr>
          <w:rFonts w:eastAsia="Times New Roman" w:cs="Times New Roman"/>
          <w:lang w:eastAsia="de-DE"/>
        </w:rPr>
        <w:t xml:space="preserve">. </w:t>
      </w:r>
      <w:r w:rsidRPr="00FB4A48">
        <w:rPr>
          <w:rFonts w:eastAsia="Times New Roman" w:cs="Times New Roman"/>
          <w:b/>
          <w:bCs/>
          <w:rtl/>
          <w:lang w:eastAsia="de-DE"/>
        </w:rPr>
        <w:t>בַּיּוֹם הַזֶּה</w:t>
      </w:r>
      <w:r w:rsidRPr="00FB4A48">
        <w:rPr>
          <w:rFonts w:eastAsia="Times New Roman" w:cs="Times New Roman"/>
          <w:rtl/>
          <w:lang w:eastAsia="de-DE"/>
        </w:rPr>
        <w:t xml:space="preserve"> </w:t>
      </w:r>
      <w:r w:rsidRPr="00FB4A48">
        <w:rPr>
          <w:rFonts w:eastAsia="Times New Roman" w:cs="Times New Roman"/>
          <w:lang w:eastAsia="de-DE"/>
        </w:rPr>
        <w:t xml:space="preserve">ist eine weitere temporale Präzisierung: </w:t>
      </w:r>
      <w:r w:rsidRPr="00FB4A48">
        <w:rPr>
          <w:rFonts w:eastAsia="Times New Roman" w:cs="Times New Roman"/>
          <w:b/>
          <w:bCs/>
          <w:rtl/>
          <w:lang w:eastAsia="de-DE"/>
        </w:rPr>
        <w:t>בַּיּוֹם</w:t>
      </w:r>
      <w:r w:rsidRPr="00FB4A48">
        <w:rPr>
          <w:rFonts w:eastAsia="Times New Roman" w:cs="Times New Roman"/>
          <w:rtl/>
          <w:lang w:eastAsia="de-DE"/>
        </w:rPr>
        <w:t xml:space="preserve"> </w:t>
      </w:r>
      <w:r w:rsidRPr="00FB4A48">
        <w:rPr>
          <w:rFonts w:eastAsia="Times New Roman" w:cs="Times New Roman"/>
          <w:lang w:eastAsia="de-DE"/>
        </w:rPr>
        <w:t xml:space="preserve">(am Tag) mit Artikel und Demonstrativpronomen </w:t>
      </w:r>
      <w:r w:rsidRPr="00FB4A48">
        <w:rPr>
          <w:rFonts w:eastAsia="Times New Roman" w:cs="Times New Roman"/>
          <w:b/>
          <w:bCs/>
          <w:rtl/>
          <w:lang w:eastAsia="de-DE"/>
        </w:rPr>
        <w:t>הַזֶּה</w:t>
      </w:r>
      <w:r w:rsidRPr="00FB4A48">
        <w:rPr>
          <w:rFonts w:eastAsia="Times New Roman" w:cs="Times New Roman"/>
          <w:rtl/>
          <w:lang w:eastAsia="de-DE"/>
        </w:rPr>
        <w:t xml:space="preserve"> </w:t>
      </w:r>
      <w:r w:rsidRPr="00FB4A48">
        <w:rPr>
          <w:rFonts w:eastAsia="Times New Roman" w:cs="Times New Roman"/>
          <w:lang w:eastAsia="de-DE"/>
        </w:rPr>
        <w:t xml:space="preserve">(diesem), was „an eben diesem Tag, genau an diesem Tag" bedeutet. </w:t>
      </w:r>
      <w:r w:rsidRPr="00FB4A48">
        <w:rPr>
          <w:rFonts w:eastAsia="Times New Roman" w:cs="Times New Roman"/>
          <w:b/>
          <w:bCs/>
          <w:rtl/>
          <w:lang w:eastAsia="de-DE"/>
        </w:rPr>
        <w:t>בָּאוּ מִדְבַּר סִינָי</w:t>
      </w:r>
      <w:r w:rsidRPr="00FB4A48">
        <w:rPr>
          <w:rFonts w:eastAsia="Times New Roman" w:cs="Times New Roman"/>
          <w:rtl/>
          <w:lang w:eastAsia="de-DE"/>
        </w:rPr>
        <w:t xml:space="preserve"> </w:t>
      </w:r>
      <w:r w:rsidRPr="00FB4A48">
        <w:rPr>
          <w:rFonts w:eastAsia="Times New Roman" w:cs="Times New Roman"/>
          <w:lang w:eastAsia="de-DE"/>
        </w:rPr>
        <w:t xml:space="preserve">ist das Prädikat: </w:t>
      </w:r>
      <w:r w:rsidRPr="00FB4A48">
        <w:rPr>
          <w:rFonts w:eastAsia="Times New Roman" w:cs="Times New Roman"/>
          <w:b/>
          <w:bCs/>
          <w:rtl/>
          <w:lang w:eastAsia="de-DE"/>
        </w:rPr>
        <w:t>בָּאוּ</w:t>
      </w:r>
      <w:r w:rsidRPr="00FB4A48">
        <w:rPr>
          <w:rFonts w:eastAsia="Times New Roman" w:cs="Times New Roman"/>
          <w:rtl/>
          <w:lang w:eastAsia="de-DE"/>
        </w:rPr>
        <w:t xml:space="preserve"> </w:t>
      </w:r>
      <w:r w:rsidRPr="00FB4A48">
        <w:rPr>
          <w:rFonts w:eastAsia="Times New Roman" w:cs="Times New Roman"/>
          <w:lang w:eastAsia="de-DE"/>
        </w:rPr>
        <w:t xml:space="preserve">ist Qal Perfekt 3.c.pl. von </w:t>
      </w:r>
      <w:r w:rsidRPr="00FB4A48">
        <w:rPr>
          <w:rFonts w:eastAsia="Times New Roman" w:cs="Times New Roman"/>
          <w:b/>
          <w:bCs/>
          <w:rtl/>
          <w:lang w:eastAsia="de-DE"/>
        </w:rPr>
        <w:t>בוא</w:t>
      </w:r>
      <w:r w:rsidRPr="00FB4A48">
        <w:rPr>
          <w:rFonts w:eastAsia="Times New Roman" w:cs="Times New Roman"/>
          <w:rtl/>
          <w:lang w:eastAsia="de-DE"/>
        </w:rPr>
        <w:t xml:space="preserve"> </w:t>
      </w:r>
      <w:r w:rsidRPr="00FB4A48">
        <w:rPr>
          <w:rFonts w:eastAsia="Times New Roman" w:cs="Times New Roman"/>
          <w:lang w:eastAsia="de-DE"/>
        </w:rPr>
        <w:t xml:space="preserve">(kommen), das Subjekt ist implizit (die Söhne Israels), </w:t>
      </w:r>
      <w:r w:rsidRPr="00FB4A48">
        <w:rPr>
          <w:rFonts w:eastAsia="Times New Roman" w:cs="Times New Roman"/>
          <w:b/>
          <w:bCs/>
          <w:rtl/>
          <w:lang w:eastAsia="de-DE"/>
        </w:rPr>
        <w:t>מִדְבַּר סִינָי</w:t>
      </w:r>
      <w:r w:rsidRPr="00FB4A48">
        <w:rPr>
          <w:rFonts w:eastAsia="Times New Roman" w:cs="Times New Roman"/>
          <w:rtl/>
          <w:lang w:eastAsia="de-DE"/>
        </w:rPr>
        <w:t xml:space="preserve"> </w:t>
      </w:r>
      <w:r w:rsidRPr="00FB4A48">
        <w:rPr>
          <w:rFonts w:eastAsia="Times New Roman" w:cs="Times New Roman"/>
          <w:lang w:eastAsia="de-DE"/>
        </w:rPr>
        <w:t xml:space="preserve">ist „in die Wüste Sinai", </w:t>
      </w:r>
      <w:r w:rsidRPr="00FB4A48">
        <w:rPr>
          <w:rFonts w:eastAsia="Times New Roman" w:cs="Times New Roman"/>
          <w:b/>
          <w:bCs/>
          <w:rtl/>
          <w:lang w:eastAsia="de-DE"/>
        </w:rPr>
        <w:t>מִדְבָּר</w:t>
      </w:r>
      <w:r w:rsidRPr="00FB4A48">
        <w:rPr>
          <w:rFonts w:eastAsia="Times New Roman" w:cs="Times New Roman"/>
          <w:rtl/>
          <w:lang w:eastAsia="de-DE"/>
        </w:rPr>
        <w:t xml:space="preserve"> </w:t>
      </w:r>
      <w:r w:rsidRPr="00FB4A48">
        <w:rPr>
          <w:rFonts w:eastAsia="Times New Roman" w:cs="Times New Roman"/>
          <w:lang w:eastAsia="de-DE"/>
        </w:rPr>
        <w:t xml:space="preserve">(Wüste, m.sg.) in Status-constructus-Verbindung mit </w:t>
      </w:r>
      <w:r w:rsidRPr="00FB4A48">
        <w:rPr>
          <w:rFonts w:eastAsia="Times New Roman" w:cs="Times New Roman"/>
          <w:b/>
          <w:bCs/>
          <w:rtl/>
          <w:lang w:eastAsia="de-DE"/>
        </w:rPr>
        <w:t>סִינָי</w:t>
      </w:r>
      <w:r w:rsidRPr="00FB4A48">
        <w:rPr>
          <w:rFonts w:eastAsia="Times New Roman" w:cs="Times New Roman"/>
          <w:rtl/>
          <w:lang w:eastAsia="de-DE"/>
        </w:rPr>
        <w:t xml:space="preserve"> </w:t>
      </w:r>
      <w:r w:rsidRPr="00FB4A48">
        <w:rPr>
          <w:rFonts w:eastAsia="Times New Roman" w:cs="Times New Roman"/>
          <w:lang w:eastAsia="de-DE"/>
        </w:rPr>
        <w:t>(Sinai). Die Akkusativpartikel fehlt, was bei Richtungsangaben üblich ist.</w:t>
      </w:r>
    </w:p>
    <w:p w14:paraId="39A98EC2"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בַּחֹדֶשׁ הַשְּׁלִישִׁי</w:t>
      </w:r>
      <w:r w:rsidRPr="00FB4A48">
        <w:rPr>
          <w:rFonts w:eastAsia="Times New Roman" w:cs="Times New Roman"/>
          <w:rtl/>
          <w:lang w:eastAsia="de-DE"/>
        </w:rPr>
        <w:t xml:space="preserve"> </w:t>
      </w:r>
      <w:r w:rsidRPr="00FB4A48">
        <w:rPr>
          <w:rFonts w:eastAsia="Times New Roman" w:cs="Times New Roman"/>
          <w:lang w:eastAsia="de-DE"/>
        </w:rPr>
        <w:t xml:space="preserve">mit </w:t>
      </w:r>
      <w:proofErr w:type="spellStart"/>
      <w:r w:rsidRPr="00FB4A48">
        <w:rPr>
          <w:rFonts w:eastAsia="Times New Roman" w:cs="Times New Roman"/>
          <w:lang w:eastAsia="de-DE"/>
        </w:rPr>
        <w:t>τῷ</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μηνὶ</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τῷ</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τρίτῳ</w:t>
      </w:r>
      <w:proofErr w:type="spellEnd"/>
      <w:r w:rsidRPr="00FB4A48">
        <w:rPr>
          <w:rFonts w:eastAsia="Times New Roman" w:cs="Times New Roman"/>
          <w:lang w:eastAsia="de-DE"/>
        </w:rPr>
        <w:t xml:space="preserve"> (im dritten Monat). </w:t>
      </w:r>
      <w:r w:rsidRPr="00FB4A48">
        <w:rPr>
          <w:rFonts w:eastAsia="Times New Roman" w:cs="Times New Roman"/>
          <w:b/>
          <w:bCs/>
          <w:rtl/>
          <w:lang w:eastAsia="de-DE"/>
        </w:rPr>
        <w:t>לְצֵאת בְּנֵי־יִשְׂרָאֵל מֵאֶרֶץ מִצְרָיִם</w:t>
      </w:r>
      <w:r w:rsidRPr="00FB4A48">
        <w:rPr>
          <w:rFonts w:eastAsia="Times New Roman" w:cs="Times New Roman"/>
          <w:rtl/>
          <w:lang w:eastAsia="de-DE"/>
        </w:rPr>
        <w:t xml:space="preserve"> </w:t>
      </w:r>
      <w:r w:rsidRPr="00FB4A48">
        <w:rPr>
          <w:rFonts w:eastAsia="Times New Roman" w:cs="Times New Roman"/>
          <w:lang w:eastAsia="de-DE"/>
        </w:rPr>
        <w:t xml:space="preserve">wird mit </w:t>
      </w:r>
      <w:proofErr w:type="spellStart"/>
      <w:r w:rsidRPr="00FB4A48">
        <w:rPr>
          <w:rFonts w:eastAsia="Times New Roman" w:cs="Times New Roman"/>
          <w:lang w:eastAsia="de-DE"/>
        </w:rPr>
        <w:t>τῆς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ἐξόδου</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τῶν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υἱῶν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Ισρ</w:t>
      </w:r>
      <w:proofErr w:type="spellEnd"/>
      <w:r w:rsidRPr="00FB4A48">
        <w:rPr>
          <w:rFonts w:eastAsia="Times New Roman" w:cs="Times New Roman"/>
          <w:lang w:eastAsia="de-DE"/>
        </w:rPr>
        <w:t xml:space="preserve">αηλ </w:t>
      </w:r>
      <w:proofErr w:type="spellStart"/>
      <w:r w:rsidRPr="00FB4A48">
        <w:rPr>
          <w:rFonts w:eastAsia="Times New Roman" w:cs="Times New Roman"/>
          <w:lang w:eastAsia="de-DE"/>
        </w:rPr>
        <w:t>ἐκ</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γῆς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Αἰγύ</w:t>
      </w:r>
      <w:proofErr w:type="spellEnd"/>
      <w:r w:rsidRPr="00FB4A48">
        <w:rPr>
          <w:rFonts w:eastAsia="Times New Roman" w:cs="Times New Roman"/>
          <w:lang w:eastAsia="de-DE"/>
        </w:rPr>
        <w:t xml:space="preserve">πτου (des Auszugs der Söhne Israels aus dem Land Ägypten) wiedergegeben. </w:t>
      </w:r>
      <w:r w:rsidRPr="00FB4A48">
        <w:rPr>
          <w:rFonts w:eastAsia="Times New Roman" w:cs="Times New Roman"/>
          <w:b/>
          <w:bCs/>
          <w:rtl/>
          <w:lang w:eastAsia="de-DE"/>
        </w:rPr>
        <w:t>בַּיּוֹם הַזֶּה</w:t>
      </w:r>
      <w:r w:rsidRPr="00FB4A48">
        <w:rPr>
          <w:rFonts w:eastAsia="Times New Roman" w:cs="Times New Roman"/>
          <w:rtl/>
          <w:lang w:eastAsia="de-DE"/>
        </w:rPr>
        <w:t xml:space="preserve"> </w:t>
      </w:r>
      <w:r w:rsidRPr="00FB4A48">
        <w:rPr>
          <w:rFonts w:eastAsia="Times New Roman" w:cs="Times New Roman"/>
          <w:lang w:eastAsia="de-DE"/>
        </w:rPr>
        <w:t xml:space="preserve">wird mit </w:t>
      </w:r>
      <w:proofErr w:type="spellStart"/>
      <w:r w:rsidRPr="00FB4A48">
        <w:rPr>
          <w:rFonts w:eastAsia="Times New Roman" w:cs="Times New Roman"/>
          <w:lang w:eastAsia="de-DE"/>
        </w:rPr>
        <w:t>τῇ</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ἡμέρᾳ</w:t>
      </w:r>
      <w:proofErr w:type="spellEnd"/>
      <w:r w:rsidRPr="00FB4A48">
        <w:rPr>
          <w:rFonts w:eastAsia="Times New Roman" w:cs="Times New Roman"/>
          <w:lang w:eastAsia="de-DE"/>
        </w:rPr>
        <w:t xml:space="preserve"> τα</w:t>
      </w:r>
      <w:proofErr w:type="spellStart"/>
      <w:r w:rsidRPr="00FB4A48">
        <w:rPr>
          <w:rFonts w:eastAsia="Times New Roman" w:cs="Times New Roman"/>
          <w:lang w:eastAsia="de-DE"/>
        </w:rPr>
        <w:t>ύτῃ</w:t>
      </w:r>
      <w:proofErr w:type="spellEnd"/>
      <w:r w:rsidRPr="00FB4A48">
        <w:rPr>
          <w:rFonts w:eastAsia="Times New Roman" w:cs="Times New Roman"/>
          <w:lang w:eastAsia="de-DE"/>
        </w:rPr>
        <w:t xml:space="preserve"> (an diesem Tag) übersetzt. </w:t>
      </w:r>
      <w:r w:rsidRPr="00FB4A48">
        <w:rPr>
          <w:rFonts w:eastAsia="Times New Roman" w:cs="Times New Roman"/>
          <w:b/>
          <w:bCs/>
          <w:rtl/>
          <w:lang w:eastAsia="de-DE"/>
        </w:rPr>
        <w:t>בָּאוּ מִדְבַּר סִינָי</w:t>
      </w:r>
      <w:r w:rsidRPr="00FB4A48">
        <w:rPr>
          <w:rFonts w:eastAsia="Times New Roman" w:cs="Times New Roman"/>
          <w:rtl/>
          <w:lang w:eastAsia="de-DE"/>
        </w:rPr>
        <w:t xml:space="preserve"> </w:t>
      </w:r>
      <w:r w:rsidRPr="00FB4A48">
        <w:rPr>
          <w:rFonts w:eastAsia="Times New Roman" w:cs="Times New Roman"/>
          <w:lang w:eastAsia="de-DE"/>
        </w:rPr>
        <w:t xml:space="preserve">wird mit </w:t>
      </w:r>
      <w:proofErr w:type="spellStart"/>
      <w:r w:rsidRPr="00FB4A48">
        <w:rPr>
          <w:rFonts w:eastAsia="Times New Roman" w:cs="Times New Roman"/>
          <w:lang w:eastAsia="de-DE"/>
        </w:rPr>
        <w:t>ἦλθον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εἰς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τὴν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ἔρημον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τοῦ</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Σιν</w:t>
      </w:r>
      <w:proofErr w:type="spellEnd"/>
      <w:r w:rsidRPr="00FB4A48">
        <w:rPr>
          <w:rFonts w:eastAsia="Times New Roman" w:cs="Times New Roman"/>
          <w:lang w:eastAsia="de-DE"/>
        </w:rPr>
        <w:t>α (sie kamen in die Wüste Sina) wiedergegeben.</w:t>
      </w:r>
    </w:p>
    <w:p w14:paraId="38D68CCE"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Die Satzstruktur zeigt eine komplexe temporale Angabe gefolgt vom Prädikat: Temporale Angabe: </w:t>
      </w:r>
      <w:r w:rsidRPr="00FB4A48">
        <w:rPr>
          <w:rFonts w:eastAsia="Times New Roman" w:cs="Times New Roman"/>
          <w:b/>
          <w:bCs/>
          <w:rtl/>
          <w:lang w:eastAsia="de-DE"/>
        </w:rPr>
        <w:t>בַּחֹדֶשׁ הַשְּׁלִישִׁי לְצֵאת בְּנֵי־יִשְׂרָאֵל מֵאֶרֶץ מִצְרָיִם בַּיּוֹם הַזֶּה</w:t>
      </w:r>
      <w:r w:rsidRPr="00FB4A48">
        <w:rPr>
          <w:rFonts w:eastAsia="Times New Roman" w:cs="Times New Roman"/>
          <w:rtl/>
          <w:lang w:eastAsia="de-DE"/>
        </w:rPr>
        <w:t xml:space="preserve"> </w:t>
      </w:r>
      <w:r w:rsidRPr="00FB4A48">
        <w:rPr>
          <w:rFonts w:eastAsia="Times New Roman" w:cs="Times New Roman"/>
          <w:lang w:eastAsia="de-DE"/>
        </w:rPr>
        <w:t xml:space="preserve">– Prädikat: </w:t>
      </w:r>
      <w:r w:rsidRPr="00FB4A48">
        <w:rPr>
          <w:rFonts w:eastAsia="Times New Roman" w:cs="Times New Roman"/>
          <w:b/>
          <w:bCs/>
          <w:rtl/>
          <w:lang w:eastAsia="de-DE"/>
        </w:rPr>
        <w:t>בָּאוּ</w:t>
      </w:r>
      <w:r w:rsidRPr="00FB4A48">
        <w:rPr>
          <w:rFonts w:eastAsia="Times New Roman" w:cs="Times New Roman"/>
          <w:rtl/>
          <w:lang w:eastAsia="de-DE"/>
        </w:rPr>
        <w:t xml:space="preserve"> </w:t>
      </w:r>
      <w:r w:rsidRPr="00FB4A48">
        <w:rPr>
          <w:rFonts w:eastAsia="Times New Roman" w:cs="Times New Roman"/>
          <w:lang w:eastAsia="de-DE"/>
        </w:rPr>
        <w:t xml:space="preserve">– Zielangabe: </w:t>
      </w:r>
      <w:r w:rsidRPr="00FB4A48">
        <w:rPr>
          <w:rFonts w:eastAsia="Times New Roman" w:cs="Times New Roman"/>
          <w:b/>
          <w:bCs/>
          <w:rtl/>
          <w:lang w:eastAsia="de-DE"/>
        </w:rPr>
        <w:t>מִדְבַּר סִינָי</w:t>
      </w:r>
      <w:r w:rsidRPr="00FB4A48">
        <w:rPr>
          <w:rFonts w:eastAsia="Times New Roman" w:cs="Times New Roman"/>
          <w:lang w:eastAsia="de-DE"/>
        </w:rPr>
        <w:t>.</w:t>
      </w:r>
    </w:p>
    <w:p w14:paraId="19E49CFF"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Der Vers markiert einen entscheidenden Wendepunkt: die Ankunft am Sinai, wo Israel das Gesetz empfangen wird. Die präzise Zeitangabe „im dritten Monat" (etwa eineinhalb Monate nach dem Exodus) betont die historische Bedeutung. Die Wendung </w:t>
      </w:r>
      <w:r w:rsidRPr="00FB4A48">
        <w:rPr>
          <w:rFonts w:eastAsia="Times New Roman" w:cs="Times New Roman"/>
          <w:b/>
          <w:bCs/>
          <w:rtl/>
          <w:lang w:eastAsia="de-DE"/>
        </w:rPr>
        <w:t>בַּיּוֹם הַזֶּה</w:t>
      </w:r>
      <w:r w:rsidRPr="00FB4A48">
        <w:rPr>
          <w:rFonts w:eastAsia="Times New Roman" w:cs="Times New Roman"/>
          <w:rtl/>
          <w:lang w:eastAsia="de-DE"/>
        </w:rPr>
        <w:t xml:space="preserve"> </w:t>
      </w:r>
      <w:r w:rsidRPr="00FB4A48">
        <w:rPr>
          <w:rFonts w:eastAsia="Times New Roman" w:cs="Times New Roman"/>
          <w:lang w:eastAsia="de-DE"/>
        </w:rPr>
        <w:t>unterstreicht die Feierlichkeit des Moments.</w:t>
      </w:r>
    </w:p>
    <w:p w14:paraId="72679429"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19,2</w:t>
      </w:r>
    </w:p>
    <w:p w14:paraId="0AABEB93"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0079117E"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וַיִּסְע֣וּ מֵרְפִידִ֗ים וַיָּבֹ֙אוּ֙ מִדְבַּ֣ר סִינַ֔י וַֽיַּחֲנ֖וּ בַּמִּדְבָּ֑ר וַיִּֽחַן־שָׁ֥ם יִשְׂרָאֵ֖ל נֶ֥גֶד הָהָֽר׃</w:t>
      </w:r>
    </w:p>
    <w:p w14:paraId="3FA0ACE5"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1215A7C9"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lastRenderedPageBreak/>
        <w:t>Und sie brachen auf von Rephidim und kamen in die Wüste Sinai und lagerten in der Wüste; und Jisra'el lagerte dort dem Berg gegenüber.</w:t>
      </w:r>
    </w:p>
    <w:p w14:paraId="63D279BF"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084BA053">
          <v:rect id="_x0000_i1520" style="width:0;height:1.5pt" o:hralign="center" o:hrstd="t" o:hr="t" fillcolor="#a0a0a0" stroked="f"/>
        </w:pict>
      </w:r>
    </w:p>
    <w:p w14:paraId="1C958947"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וַיִּסְעוּ מֵרְפִידִים</w:t>
      </w:r>
      <w:r w:rsidRPr="00FB4A48">
        <w:rPr>
          <w:rFonts w:eastAsia="Times New Roman" w:cs="Times New Roman"/>
          <w:rtl/>
          <w:lang w:eastAsia="de-DE"/>
        </w:rPr>
        <w:t xml:space="preserve"> </w:t>
      </w:r>
      <w:r w:rsidRPr="00FB4A48">
        <w:rPr>
          <w:rFonts w:eastAsia="Times New Roman" w:cs="Times New Roman"/>
          <w:lang w:eastAsia="de-DE"/>
        </w:rPr>
        <w:t xml:space="preserve">beschreibt den Aufbruch: </w:t>
      </w:r>
      <w:r w:rsidRPr="00FB4A48">
        <w:rPr>
          <w:rFonts w:eastAsia="Times New Roman" w:cs="Times New Roman"/>
          <w:b/>
          <w:bCs/>
          <w:rtl/>
          <w:lang w:eastAsia="de-DE"/>
        </w:rPr>
        <w:t>וַיִּסְעוּ</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3.m.pl. von </w:t>
      </w:r>
      <w:r w:rsidRPr="00FB4A48">
        <w:rPr>
          <w:rFonts w:eastAsia="Times New Roman" w:cs="Times New Roman"/>
          <w:b/>
          <w:bCs/>
          <w:rtl/>
          <w:lang w:eastAsia="de-DE"/>
        </w:rPr>
        <w:t>נסע</w:t>
      </w:r>
      <w:r w:rsidRPr="00FB4A48">
        <w:rPr>
          <w:rFonts w:eastAsia="Times New Roman" w:cs="Times New Roman"/>
          <w:rtl/>
          <w:lang w:eastAsia="de-DE"/>
        </w:rPr>
        <w:t xml:space="preserve"> </w:t>
      </w:r>
      <w:r w:rsidRPr="00FB4A48">
        <w:rPr>
          <w:rFonts w:eastAsia="Times New Roman" w:cs="Times New Roman"/>
          <w:lang w:eastAsia="de-DE"/>
        </w:rPr>
        <w:t xml:space="preserve">(aufbrechen, weiterziehen), </w:t>
      </w:r>
      <w:r w:rsidRPr="00FB4A48">
        <w:rPr>
          <w:rFonts w:eastAsia="Times New Roman" w:cs="Times New Roman"/>
          <w:b/>
          <w:bCs/>
          <w:rtl/>
          <w:lang w:eastAsia="de-DE"/>
        </w:rPr>
        <w:t>מֵרְפִידִים</w:t>
      </w:r>
      <w:r w:rsidRPr="00FB4A48">
        <w:rPr>
          <w:rFonts w:eastAsia="Times New Roman" w:cs="Times New Roman"/>
          <w:rtl/>
          <w:lang w:eastAsia="de-DE"/>
        </w:rPr>
        <w:t xml:space="preserve"> </w:t>
      </w:r>
      <w:r w:rsidRPr="00FB4A48">
        <w:rPr>
          <w:rFonts w:eastAsia="Times New Roman" w:cs="Times New Roman"/>
          <w:lang w:eastAsia="de-DE"/>
        </w:rPr>
        <w:t xml:space="preserve">ist die Herkunftsangabe mit Präposition </w:t>
      </w:r>
      <w:r w:rsidRPr="00FB4A48">
        <w:rPr>
          <w:rFonts w:eastAsia="Times New Roman" w:cs="Times New Roman"/>
          <w:b/>
          <w:bCs/>
          <w:rtl/>
          <w:lang w:eastAsia="de-DE"/>
        </w:rPr>
        <w:t>מִן</w:t>
      </w:r>
      <w:r w:rsidRPr="00FB4A48">
        <w:rPr>
          <w:rFonts w:eastAsia="Times New Roman" w:cs="Times New Roman"/>
          <w:rtl/>
          <w:lang w:eastAsia="de-DE"/>
        </w:rPr>
        <w:t xml:space="preserve"> </w:t>
      </w:r>
      <w:r w:rsidRPr="00FB4A48">
        <w:rPr>
          <w:rFonts w:eastAsia="Times New Roman" w:cs="Times New Roman"/>
          <w:lang w:eastAsia="de-DE"/>
        </w:rPr>
        <w:t xml:space="preserve">(von) und </w:t>
      </w:r>
      <w:r w:rsidRPr="00FB4A48">
        <w:rPr>
          <w:rFonts w:eastAsia="Times New Roman" w:cs="Times New Roman"/>
          <w:b/>
          <w:bCs/>
          <w:rtl/>
          <w:lang w:eastAsia="de-DE"/>
        </w:rPr>
        <w:t>רְפִידִים</w:t>
      </w:r>
      <w:r w:rsidRPr="00FB4A48">
        <w:rPr>
          <w:rFonts w:eastAsia="Times New Roman" w:cs="Times New Roman"/>
          <w:rtl/>
          <w:lang w:eastAsia="de-DE"/>
        </w:rPr>
        <w:t xml:space="preserve"> </w:t>
      </w:r>
      <w:r w:rsidRPr="00FB4A48">
        <w:rPr>
          <w:rFonts w:eastAsia="Times New Roman" w:cs="Times New Roman"/>
          <w:lang w:eastAsia="de-DE"/>
        </w:rPr>
        <w:t xml:space="preserve">(Refidim, der Ort aus Kap. 17). </w:t>
      </w:r>
      <w:r w:rsidRPr="00FB4A48">
        <w:rPr>
          <w:rFonts w:eastAsia="Times New Roman" w:cs="Times New Roman"/>
          <w:b/>
          <w:bCs/>
          <w:rtl/>
          <w:lang w:eastAsia="de-DE"/>
        </w:rPr>
        <w:t>וַיָּבֹאוּ מִדְבַּר סִינַי</w:t>
      </w:r>
      <w:r w:rsidRPr="00FB4A48">
        <w:rPr>
          <w:rFonts w:eastAsia="Times New Roman" w:cs="Times New Roman"/>
          <w:rtl/>
          <w:lang w:eastAsia="de-DE"/>
        </w:rPr>
        <w:t xml:space="preserve"> </w:t>
      </w:r>
      <w:r w:rsidRPr="00FB4A48">
        <w:rPr>
          <w:rFonts w:eastAsia="Times New Roman" w:cs="Times New Roman"/>
          <w:lang w:eastAsia="de-DE"/>
        </w:rPr>
        <w:t xml:space="preserve">ist die Ankunft: </w:t>
      </w:r>
      <w:r w:rsidRPr="00FB4A48">
        <w:rPr>
          <w:rFonts w:eastAsia="Times New Roman" w:cs="Times New Roman"/>
          <w:b/>
          <w:bCs/>
          <w:rtl/>
          <w:lang w:eastAsia="de-DE"/>
        </w:rPr>
        <w:t>וַיָּבֹאוּ</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3.m.pl. von </w:t>
      </w:r>
      <w:r w:rsidRPr="00FB4A48">
        <w:rPr>
          <w:rFonts w:eastAsia="Times New Roman" w:cs="Times New Roman"/>
          <w:b/>
          <w:bCs/>
          <w:rtl/>
          <w:lang w:eastAsia="de-DE"/>
        </w:rPr>
        <w:t>בוא</w:t>
      </w:r>
      <w:r w:rsidRPr="00FB4A48">
        <w:rPr>
          <w:rFonts w:eastAsia="Times New Roman" w:cs="Times New Roman"/>
          <w:rtl/>
          <w:lang w:eastAsia="de-DE"/>
        </w:rPr>
        <w:t xml:space="preserve"> </w:t>
      </w:r>
      <w:r w:rsidRPr="00FB4A48">
        <w:rPr>
          <w:rFonts w:eastAsia="Times New Roman" w:cs="Times New Roman"/>
          <w:lang w:eastAsia="de-DE"/>
        </w:rPr>
        <w:t xml:space="preserve">(kommen), </w:t>
      </w:r>
      <w:r w:rsidRPr="00FB4A48">
        <w:rPr>
          <w:rFonts w:eastAsia="Times New Roman" w:cs="Times New Roman"/>
          <w:b/>
          <w:bCs/>
          <w:rtl/>
          <w:lang w:eastAsia="de-DE"/>
        </w:rPr>
        <w:t>מִדְבַּר סִינַי</w:t>
      </w:r>
      <w:r w:rsidRPr="00FB4A48">
        <w:rPr>
          <w:rFonts w:eastAsia="Times New Roman" w:cs="Times New Roman"/>
          <w:rtl/>
          <w:lang w:eastAsia="de-DE"/>
        </w:rPr>
        <w:t xml:space="preserve"> </w:t>
      </w:r>
      <w:r w:rsidRPr="00FB4A48">
        <w:rPr>
          <w:rFonts w:eastAsia="Times New Roman" w:cs="Times New Roman"/>
          <w:lang w:eastAsia="de-DE"/>
        </w:rPr>
        <w:t xml:space="preserve">wiederholt die Zielangabe aus Vers 1. </w:t>
      </w:r>
      <w:r w:rsidRPr="00FB4A48">
        <w:rPr>
          <w:rFonts w:eastAsia="Times New Roman" w:cs="Times New Roman"/>
          <w:b/>
          <w:bCs/>
          <w:rtl/>
          <w:lang w:eastAsia="de-DE"/>
        </w:rPr>
        <w:t>וַיַּחֲנוּ בַּמִּדְבָּר</w:t>
      </w:r>
      <w:r w:rsidRPr="00FB4A48">
        <w:rPr>
          <w:rFonts w:eastAsia="Times New Roman" w:cs="Times New Roman"/>
          <w:rtl/>
          <w:lang w:eastAsia="de-DE"/>
        </w:rPr>
        <w:t xml:space="preserve"> </w:t>
      </w:r>
      <w:r w:rsidRPr="00FB4A48">
        <w:rPr>
          <w:rFonts w:eastAsia="Times New Roman" w:cs="Times New Roman"/>
          <w:lang w:eastAsia="de-DE"/>
        </w:rPr>
        <w:t xml:space="preserve">berichtet das Lagern: </w:t>
      </w:r>
      <w:r w:rsidRPr="00FB4A48">
        <w:rPr>
          <w:rFonts w:eastAsia="Times New Roman" w:cs="Times New Roman"/>
          <w:b/>
          <w:bCs/>
          <w:rtl/>
          <w:lang w:eastAsia="de-DE"/>
        </w:rPr>
        <w:t>וַיַּחֲנוּ</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3.m.pl. von </w:t>
      </w:r>
      <w:r w:rsidRPr="00FB4A48">
        <w:rPr>
          <w:rFonts w:eastAsia="Times New Roman" w:cs="Times New Roman"/>
          <w:b/>
          <w:bCs/>
          <w:rtl/>
          <w:lang w:eastAsia="de-DE"/>
        </w:rPr>
        <w:t>חנה</w:t>
      </w:r>
      <w:r w:rsidRPr="00FB4A48">
        <w:rPr>
          <w:rFonts w:eastAsia="Times New Roman" w:cs="Times New Roman"/>
          <w:rtl/>
          <w:lang w:eastAsia="de-DE"/>
        </w:rPr>
        <w:t xml:space="preserve"> </w:t>
      </w:r>
      <w:r w:rsidRPr="00FB4A48">
        <w:rPr>
          <w:rFonts w:eastAsia="Times New Roman" w:cs="Times New Roman"/>
          <w:lang w:eastAsia="de-DE"/>
        </w:rPr>
        <w:t xml:space="preserve">(lagern, zelten), </w:t>
      </w:r>
      <w:r w:rsidRPr="00FB4A48">
        <w:rPr>
          <w:rFonts w:eastAsia="Times New Roman" w:cs="Times New Roman"/>
          <w:b/>
          <w:bCs/>
          <w:rtl/>
          <w:lang w:eastAsia="de-DE"/>
        </w:rPr>
        <w:t>בַּמִּדְבָּר</w:t>
      </w:r>
      <w:r w:rsidRPr="00FB4A48">
        <w:rPr>
          <w:rFonts w:eastAsia="Times New Roman" w:cs="Times New Roman"/>
          <w:rtl/>
          <w:lang w:eastAsia="de-DE"/>
        </w:rPr>
        <w:t xml:space="preserve"> </w:t>
      </w:r>
      <w:r w:rsidRPr="00FB4A48">
        <w:rPr>
          <w:rFonts w:eastAsia="Times New Roman" w:cs="Times New Roman"/>
          <w:lang w:eastAsia="de-DE"/>
        </w:rPr>
        <w:t xml:space="preserve">(in der Wüste) mit Präposition </w:t>
      </w:r>
      <w:r w:rsidRPr="00FB4A48">
        <w:rPr>
          <w:rFonts w:eastAsia="Times New Roman" w:cs="Times New Roman"/>
          <w:b/>
          <w:bCs/>
          <w:rtl/>
          <w:lang w:eastAsia="de-DE"/>
        </w:rPr>
        <w:t>בְּ</w:t>
      </w:r>
      <w:r w:rsidRPr="00FB4A48">
        <w:rPr>
          <w:rFonts w:eastAsia="Times New Roman" w:cs="Times New Roman"/>
          <w:rtl/>
          <w:lang w:eastAsia="de-DE"/>
        </w:rPr>
        <w:t xml:space="preserve"> </w:t>
      </w:r>
      <w:r w:rsidRPr="00FB4A48">
        <w:rPr>
          <w:rFonts w:eastAsia="Times New Roman" w:cs="Times New Roman"/>
          <w:lang w:eastAsia="de-DE"/>
        </w:rPr>
        <w:t xml:space="preserve">und Artikel. </w:t>
      </w:r>
      <w:r w:rsidRPr="00FB4A48">
        <w:rPr>
          <w:rFonts w:eastAsia="Times New Roman" w:cs="Times New Roman"/>
          <w:b/>
          <w:bCs/>
          <w:rtl/>
          <w:lang w:eastAsia="de-DE"/>
        </w:rPr>
        <w:t>וַיִּחַן־שָׁם יִשְׂרָאֵל נֶגֶד הָהָר</w:t>
      </w:r>
      <w:r w:rsidRPr="00FB4A48">
        <w:rPr>
          <w:rFonts w:eastAsia="Times New Roman" w:cs="Times New Roman"/>
          <w:rtl/>
          <w:lang w:eastAsia="de-DE"/>
        </w:rPr>
        <w:t xml:space="preserve"> </w:t>
      </w:r>
      <w:r w:rsidRPr="00FB4A48">
        <w:rPr>
          <w:rFonts w:eastAsia="Times New Roman" w:cs="Times New Roman"/>
          <w:lang w:eastAsia="de-DE"/>
        </w:rPr>
        <w:t xml:space="preserve">ist eine Präzisierung: </w:t>
      </w:r>
      <w:r w:rsidRPr="00FB4A48">
        <w:rPr>
          <w:rFonts w:eastAsia="Times New Roman" w:cs="Times New Roman"/>
          <w:b/>
          <w:bCs/>
          <w:rtl/>
          <w:lang w:eastAsia="de-DE"/>
        </w:rPr>
        <w:t>וַיִּחַן</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3.m.sg. von </w:t>
      </w:r>
      <w:r w:rsidRPr="00FB4A48">
        <w:rPr>
          <w:rFonts w:eastAsia="Times New Roman" w:cs="Times New Roman"/>
          <w:b/>
          <w:bCs/>
          <w:rtl/>
          <w:lang w:eastAsia="de-DE"/>
        </w:rPr>
        <w:t>חנה</w:t>
      </w:r>
      <w:r w:rsidRPr="00FB4A48">
        <w:rPr>
          <w:rFonts w:eastAsia="Times New Roman" w:cs="Times New Roman"/>
          <w:rtl/>
          <w:lang w:eastAsia="de-DE"/>
        </w:rPr>
        <w:t xml:space="preserve"> </w:t>
      </w:r>
      <w:r w:rsidRPr="00FB4A48">
        <w:rPr>
          <w:rFonts w:eastAsia="Times New Roman" w:cs="Times New Roman"/>
          <w:lang w:eastAsia="de-DE"/>
        </w:rPr>
        <w:t xml:space="preserve">(lagern), nun im Singular, </w:t>
      </w:r>
      <w:r w:rsidRPr="00FB4A48">
        <w:rPr>
          <w:rFonts w:eastAsia="Times New Roman" w:cs="Times New Roman"/>
          <w:b/>
          <w:bCs/>
          <w:rtl/>
          <w:lang w:eastAsia="de-DE"/>
        </w:rPr>
        <w:t>שָׁם</w:t>
      </w:r>
      <w:r w:rsidRPr="00FB4A48">
        <w:rPr>
          <w:rFonts w:eastAsia="Times New Roman" w:cs="Times New Roman"/>
          <w:rtl/>
          <w:lang w:eastAsia="de-DE"/>
        </w:rPr>
        <w:t xml:space="preserve"> </w:t>
      </w:r>
      <w:r w:rsidRPr="00FB4A48">
        <w:rPr>
          <w:rFonts w:eastAsia="Times New Roman" w:cs="Times New Roman"/>
          <w:lang w:eastAsia="de-DE"/>
        </w:rPr>
        <w:t xml:space="preserve">(dort) ist das lokale Adverb, </w:t>
      </w:r>
      <w:r w:rsidRPr="00FB4A48">
        <w:rPr>
          <w:rFonts w:eastAsia="Times New Roman" w:cs="Times New Roman"/>
          <w:b/>
          <w:bCs/>
          <w:rtl/>
          <w:lang w:eastAsia="de-DE"/>
        </w:rPr>
        <w:t>יִשְׂרָאֵל</w:t>
      </w:r>
      <w:r w:rsidRPr="00FB4A48">
        <w:rPr>
          <w:rFonts w:eastAsia="Times New Roman" w:cs="Times New Roman"/>
          <w:rtl/>
          <w:lang w:eastAsia="de-DE"/>
        </w:rPr>
        <w:t xml:space="preserve"> </w:t>
      </w:r>
      <w:r w:rsidRPr="00FB4A48">
        <w:rPr>
          <w:rFonts w:eastAsia="Times New Roman" w:cs="Times New Roman"/>
          <w:lang w:eastAsia="de-DE"/>
        </w:rPr>
        <w:t xml:space="preserve">ist das Subjekt (als kollektive Einheit im Singular), </w:t>
      </w:r>
      <w:r w:rsidRPr="00FB4A48">
        <w:rPr>
          <w:rFonts w:eastAsia="Times New Roman" w:cs="Times New Roman"/>
          <w:b/>
          <w:bCs/>
          <w:rtl/>
          <w:lang w:eastAsia="de-DE"/>
        </w:rPr>
        <w:t>נֶגֶד הָהָר</w:t>
      </w:r>
      <w:r w:rsidRPr="00FB4A48">
        <w:rPr>
          <w:rFonts w:eastAsia="Times New Roman" w:cs="Times New Roman"/>
          <w:rtl/>
          <w:lang w:eastAsia="de-DE"/>
        </w:rPr>
        <w:t xml:space="preserve"> </w:t>
      </w:r>
      <w:r w:rsidRPr="00FB4A48">
        <w:rPr>
          <w:rFonts w:eastAsia="Times New Roman" w:cs="Times New Roman"/>
          <w:lang w:eastAsia="de-DE"/>
        </w:rPr>
        <w:t xml:space="preserve">ist „gegenüber dem Berg", </w:t>
      </w:r>
      <w:r w:rsidRPr="00FB4A48">
        <w:rPr>
          <w:rFonts w:eastAsia="Times New Roman" w:cs="Times New Roman"/>
          <w:b/>
          <w:bCs/>
          <w:rtl/>
          <w:lang w:eastAsia="de-DE"/>
        </w:rPr>
        <w:t>נֶגֶד</w:t>
      </w:r>
      <w:r w:rsidRPr="00FB4A48">
        <w:rPr>
          <w:rFonts w:eastAsia="Times New Roman" w:cs="Times New Roman"/>
          <w:rtl/>
          <w:lang w:eastAsia="de-DE"/>
        </w:rPr>
        <w:t xml:space="preserve"> </w:t>
      </w:r>
      <w:r w:rsidRPr="00FB4A48">
        <w:rPr>
          <w:rFonts w:eastAsia="Times New Roman" w:cs="Times New Roman"/>
          <w:lang w:eastAsia="de-DE"/>
        </w:rPr>
        <w:t xml:space="preserve">(gegenüber, vor, angesichts) mit </w:t>
      </w:r>
      <w:r w:rsidRPr="00FB4A48">
        <w:rPr>
          <w:rFonts w:eastAsia="Times New Roman" w:cs="Times New Roman"/>
          <w:b/>
          <w:bCs/>
          <w:rtl/>
          <w:lang w:eastAsia="de-DE"/>
        </w:rPr>
        <w:t>הַר</w:t>
      </w:r>
      <w:r w:rsidRPr="00FB4A48">
        <w:rPr>
          <w:rFonts w:eastAsia="Times New Roman" w:cs="Times New Roman"/>
          <w:rtl/>
          <w:lang w:eastAsia="de-DE"/>
        </w:rPr>
        <w:t xml:space="preserve"> </w:t>
      </w:r>
      <w:r w:rsidRPr="00FB4A48">
        <w:rPr>
          <w:rFonts w:eastAsia="Times New Roman" w:cs="Times New Roman"/>
          <w:lang w:eastAsia="de-DE"/>
        </w:rPr>
        <w:t>(Berg, m.sg.) und Artikel. Der Wechsel vom Plural (</w:t>
      </w:r>
      <w:r w:rsidRPr="00FB4A48">
        <w:rPr>
          <w:rFonts w:eastAsia="Times New Roman" w:cs="Times New Roman"/>
          <w:b/>
          <w:bCs/>
          <w:rtl/>
          <w:lang w:eastAsia="de-DE"/>
        </w:rPr>
        <w:t>וַיִּסְעוּ</w:t>
      </w:r>
      <w:r w:rsidRPr="00FB4A48">
        <w:rPr>
          <w:rFonts w:eastAsia="Times New Roman" w:cs="Times New Roman"/>
          <w:lang w:eastAsia="de-DE"/>
        </w:rPr>
        <w:t xml:space="preserve">, </w:t>
      </w:r>
      <w:r w:rsidRPr="00FB4A48">
        <w:rPr>
          <w:rFonts w:eastAsia="Times New Roman" w:cs="Times New Roman"/>
          <w:b/>
          <w:bCs/>
          <w:rtl/>
          <w:lang w:eastAsia="de-DE"/>
        </w:rPr>
        <w:t>וַיָּבֹאוּ</w:t>
      </w:r>
      <w:r w:rsidRPr="00FB4A48">
        <w:rPr>
          <w:rFonts w:eastAsia="Times New Roman" w:cs="Times New Roman"/>
          <w:lang w:eastAsia="de-DE"/>
        </w:rPr>
        <w:t xml:space="preserve">, </w:t>
      </w:r>
      <w:r w:rsidRPr="00FB4A48">
        <w:rPr>
          <w:rFonts w:eastAsia="Times New Roman" w:cs="Times New Roman"/>
          <w:b/>
          <w:bCs/>
          <w:rtl/>
          <w:lang w:eastAsia="de-DE"/>
        </w:rPr>
        <w:t>וַיַּחֲנוּ</w:t>
      </w:r>
      <w:r w:rsidRPr="00FB4A48">
        <w:rPr>
          <w:rFonts w:eastAsia="Times New Roman" w:cs="Times New Roman"/>
          <w:lang w:eastAsia="de-DE"/>
        </w:rPr>
        <w:t>) zum Singular (</w:t>
      </w:r>
      <w:r w:rsidRPr="00FB4A48">
        <w:rPr>
          <w:rFonts w:eastAsia="Times New Roman" w:cs="Times New Roman"/>
          <w:b/>
          <w:bCs/>
          <w:rtl/>
          <w:lang w:eastAsia="de-DE"/>
        </w:rPr>
        <w:t>וַיִּחַן</w:t>
      </w:r>
      <w:r w:rsidRPr="00FB4A48">
        <w:rPr>
          <w:rFonts w:eastAsia="Times New Roman" w:cs="Times New Roman"/>
          <w:lang w:eastAsia="de-DE"/>
        </w:rPr>
        <w:t>) betont die Einheit des Volkes an diesem heiligen Ort.</w:t>
      </w:r>
    </w:p>
    <w:p w14:paraId="2FC02A0F"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וַיִּסְעוּ מֵרְפִידִים</w:t>
      </w:r>
      <w:r w:rsidRPr="00FB4A48">
        <w:rPr>
          <w:rFonts w:eastAsia="Times New Roman" w:cs="Times New Roman"/>
          <w:rtl/>
          <w:lang w:eastAsia="de-DE"/>
        </w:rPr>
        <w:t xml:space="preserve"> </w:t>
      </w:r>
      <w:r w:rsidRPr="00FB4A48">
        <w:rPr>
          <w:rFonts w:eastAsia="Times New Roman" w:cs="Times New Roman"/>
          <w:lang w:eastAsia="de-DE"/>
        </w:rPr>
        <w:t xml:space="preserve">mit καὶ </w:t>
      </w:r>
      <w:proofErr w:type="spellStart"/>
      <w:r w:rsidRPr="00FB4A48">
        <w:rPr>
          <w:rFonts w:eastAsia="Times New Roman" w:cs="Times New Roman"/>
          <w:lang w:eastAsia="de-DE"/>
        </w:rPr>
        <w:t>ἐξῆρ</w:t>
      </w:r>
      <w:proofErr w:type="spellEnd"/>
      <w:r w:rsidRPr="00FB4A48">
        <w:rPr>
          <w:rFonts w:eastAsia="Times New Roman" w:cs="Times New Roman"/>
          <w:lang w:eastAsia="de-DE"/>
        </w:rPr>
        <w:t xml:space="preserve">αν </w:t>
      </w:r>
      <w:proofErr w:type="spellStart"/>
      <w:r w:rsidRPr="00FB4A48">
        <w:rPr>
          <w:rFonts w:eastAsia="Times New Roman" w:cs="Times New Roman"/>
          <w:lang w:eastAsia="de-DE"/>
        </w:rPr>
        <w:t>ἐκ</w:t>
      </w:r>
      <w:proofErr w:type="spellEnd"/>
      <w:r w:rsidRPr="00FB4A48">
        <w:rPr>
          <w:rFonts w:eastAsia="Times New Roman" w:cs="Times New Roman"/>
          <w:lang w:eastAsia="de-DE"/>
        </w:rPr>
        <w:t xml:space="preserve"> Ρα</w:t>
      </w:r>
      <w:proofErr w:type="spellStart"/>
      <w:r w:rsidRPr="00FB4A48">
        <w:rPr>
          <w:rFonts w:eastAsia="Times New Roman" w:cs="Times New Roman"/>
          <w:lang w:eastAsia="de-DE"/>
        </w:rPr>
        <w:t>φιδιν</w:t>
      </w:r>
      <w:proofErr w:type="spellEnd"/>
      <w:r w:rsidRPr="00FB4A48">
        <w:rPr>
          <w:rFonts w:eastAsia="Times New Roman" w:cs="Times New Roman"/>
          <w:lang w:eastAsia="de-DE"/>
        </w:rPr>
        <w:t xml:space="preserve"> (und sie brachen auf von </w:t>
      </w:r>
      <w:proofErr w:type="spellStart"/>
      <w:r w:rsidRPr="00FB4A48">
        <w:rPr>
          <w:rFonts w:eastAsia="Times New Roman" w:cs="Times New Roman"/>
          <w:lang w:eastAsia="de-DE"/>
        </w:rPr>
        <w:t>Raphidin</w:t>
      </w:r>
      <w:proofErr w:type="spellEnd"/>
      <w:r w:rsidRPr="00FB4A48">
        <w:rPr>
          <w:rFonts w:eastAsia="Times New Roman" w:cs="Times New Roman"/>
          <w:lang w:eastAsia="de-DE"/>
        </w:rPr>
        <w:t xml:space="preserve">). </w:t>
      </w:r>
      <w:r w:rsidRPr="00FB4A48">
        <w:rPr>
          <w:rFonts w:eastAsia="Times New Roman" w:cs="Times New Roman"/>
          <w:b/>
          <w:bCs/>
          <w:rtl/>
          <w:lang w:eastAsia="de-DE"/>
        </w:rPr>
        <w:t>וַיָּבֹאוּ מִדְבַּר סִינַי</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ἦλθον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εἰς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τὴν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ἔρημον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τοῦ</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Σιν</w:t>
      </w:r>
      <w:proofErr w:type="spellEnd"/>
      <w:r w:rsidRPr="00FB4A48">
        <w:rPr>
          <w:rFonts w:eastAsia="Times New Roman" w:cs="Times New Roman"/>
          <w:lang w:eastAsia="de-DE"/>
        </w:rPr>
        <w:t xml:space="preserve">α (und sie kamen in die Wüste Sina) wiedergegeben. </w:t>
      </w:r>
      <w:r w:rsidRPr="00FB4A48">
        <w:rPr>
          <w:rFonts w:eastAsia="Times New Roman" w:cs="Times New Roman"/>
          <w:b/>
          <w:bCs/>
          <w:rtl/>
          <w:lang w:eastAsia="de-DE"/>
        </w:rPr>
        <w:t>וַיַּחֲנוּ בַּמִּדְבָּר</w:t>
      </w:r>
      <w:r w:rsidRPr="00FB4A48">
        <w:rPr>
          <w:rFonts w:eastAsia="Times New Roman" w:cs="Times New Roman"/>
          <w:rtl/>
          <w:lang w:eastAsia="de-DE"/>
        </w:rPr>
        <w:t xml:space="preserve"> </w:t>
      </w:r>
      <w:r w:rsidRPr="00FB4A48">
        <w:rPr>
          <w:rFonts w:eastAsia="Times New Roman" w:cs="Times New Roman"/>
          <w:lang w:eastAsia="de-DE"/>
        </w:rPr>
        <w:t>wird mit καὶ πα</w:t>
      </w:r>
      <w:proofErr w:type="spellStart"/>
      <w:r w:rsidRPr="00FB4A48">
        <w:rPr>
          <w:rFonts w:eastAsia="Times New Roman" w:cs="Times New Roman"/>
          <w:lang w:eastAsia="de-DE"/>
        </w:rPr>
        <w:t>ρενέ</w:t>
      </w:r>
      <w:proofErr w:type="spellEnd"/>
      <w:r w:rsidRPr="00FB4A48">
        <w:rPr>
          <w:rFonts w:eastAsia="Times New Roman" w:cs="Times New Roman"/>
          <w:lang w:eastAsia="de-DE"/>
        </w:rPr>
        <w:t xml:space="preserve">βαλεν </w:t>
      </w:r>
      <w:proofErr w:type="spellStart"/>
      <w:r w:rsidRPr="00FB4A48">
        <w:rPr>
          <w:rFonts w:eastAsia="Times New Roman" w:cs="Times New Roman"/>
          <w:lang w:eastAsia="de-DE"/>
        </w:rPr>
        <w:t>ἐκεῖ</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Ισρ</w:t>
      </w:r>
      <w:proofErr w:type="spellEnd"/>
      <w:r w:rsidRPr="00FB4A48">
        <w:rPr>
          <w:rFonts w:eastAsia="Times New Roman" w:cs="Times New Roman"/>
          <w:lang w:eastAsia="de-DE"/>
        </w:rPr>
        <w:t xml:space="preserve">αηλ </w:t>
      </w:r>
      <w:proofErr w:type="spellStart"/>
      <w:r w:rsidRPr="00FB4A48">
        <w:rPr>
          <w:rFonts w:eastAsia="Times New Roman" w:cs="Times New Roman"/>
          <w:lang w:eastAsia="de-DE"/>
        </w:rPr>
        <w:t>ἐν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τῇ</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ἐρήμῳ</w:t>
      </w:r>
      <w:proofErr w:type="spellEnd"/>
      <w:r w:rsidRPr="00FB4A48">
        <w:rPr>
          <w:rFonts w:eastAsia="Times New Roman" w:cs="Times New Roman"/>
          <w:lang w:eastAsia="de-DE"/>
        </w:rPr>
        <w:t xml:space="preserve"> (und Israel lagerte dort in der Wüste) übersetzt, wobei die LXX bereits zum Singular wechselt. </w:t>
      </w:r>
      <w:r w:rsidRPr="00FB4A48">
        <w:rPr>
          <w:rFonts w:eastAsia="Times New Roman" w:cs="Times New Roman"/>
          <w:b/>
          <w:bCs/>
          <w:rtl/>
          <w:lang w:eastAsia="de-DE"/>
        </w:rPr>
        <w:t>וַיִּחַן־שָׁם יִשְׂרָאֵל נֶגֶד הָהָר</w:t>
      </w:r>
      <w:r w:rsidRPr="00FB4A48">
        <w:rPr>
          <w:rFonts w:eastAsia="Times New Roman" w:cs="Times New Roman"/>
          <w:rtl/>
          <w:lang w:eastAsia="de-DE"/>
        </w:rPr>
        <w:t xml:space="preserve"> </w:t>
      </w:r>
      <w:r w:rsidRPr="00FB4A48">
        <w:rPr>
          <w:rFonts w:eastAsia="Times New Roman" w:cs="Times New Roman"/>
          <w:lang w:eastAsia="de-DE"/>
        </w:rPr>
        <w:t>wird mit κα</w:t>
      </w:r>
      <w:proofErr w:type="spellStart"/>
      <w:r w:rsidRPr="00FB4A48">
        <w:rPr>
          <w:rFonts w:eastAsia="Times New Roman" w:cs="Times New Roman"/>
          <w:lang w:eastAsia="de-DE"/>
        </w:rPr>
        <w:t>τέν</w:t>
      </w:r>
      <w:proofErr w:type="spellEnd"/>
      <w:r w:rsidRPr="00FB4A48">
        <w:rPr>
          <w:rFonts w:eastAsia="Times New Roman" w:cs="Times New Roman"/>
          <w:lang w:eastAsia="de-DE"/>
        </w:rPr>
        <w:t xml:space="preserve">αντι </w:t>
      </w:r>
      <w:proofErr w:type="spellStart"/>
      <w:r w:rsidRPr="00FB4A48">
        <w:rPr>
          <w:rFonts w:eastAsia="Times New Roman" w:cs="Times New Roman"/>
          <w:lang w:eastAsia="de-DE"/>
        </w:rPr>
        <w:t>τοῦ</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ὄρους</w:t>
      </w:r>
      <w:proofErr w:type="spellEnd"/>
      <w:r w:rsidRPr="00FB4A48">
        <w:rPr>
          <w:rFonts w:eastAsia="Times New Roman" w:cs="Times New Roman"/>
          <w:lang w:eastAsia="de-DE"/>
        </w:rPr>
        <w:t xml:space="preserve"> (gegenüber dem Berg) als Fortsetzung des vorherigen Satzes wiedergegeben.</w:t>
      </w:r>
    </w:p>
    <w:p w14:paraId="7A1A3CF0"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Die Satzstruktur zeigt vier koordinierte Hauptsätze: </w:t>
      </w:r>
      <w:r w:rsidRPr="00FB4A48">
        <w:rPr>
          <w:rFonts w:eastAsia="Times New Roman" w:cs="Times New Roman"/>
          <w:b/>
          <w:bCs/>
          <w:rtl/>
          <w:lang w:eastAsia="de-DE"/>
        </w:rPr>
        <w:t>וַיִּסְעוּ מֵרְפִידִים</w:t>
      </w:r>
      <w:r w:rsidRPr="00FB4A48">
        <w:rPr>
          <w:rFonts w:eastAsia="Times New Roman" w:cs="Times New Roman"/>
          <w:rtl/>
          <w:lang w:eastAsia="de-DE"/>
        </w:rPr>
        <w:t xml:space="preserve"> </w:t>
      </w:r>
      <w:r w:rsidRPr="00FB4A48">
        <w:rPr>
          <w:rFonts w:eastAsia="Times New Roman" w:cs="Times New Roman"/>
          <w:lang w:eastAsia="de-DE"/>
        </w:rPr>
        <w:t xml:space="preserve">– </w:t>
      </w:r>
      <w:r w:rsidRPr="00FB4A48">
        <w:rPr>
          <w:rFonts w:eastAsia="Times New Roman" w:cs="Times New Roman"/>
          <w:b/>
          <w:bCs/>
          <w:rtl/>
          <w:lang w:eastAsia="de-DE"/>
        </w:rPr>
        <w:t>וַיָּבֹאוּ מִדְבַּר סִינַי</w:t>
      </w:r>
      <w:r w:rsidRPr="00FB4A48">
        <w:rPr>
          <w:rFonts w:eastAsia="Times New Roman" w:cs="Times New Roman"/>
          <w:rtl/>
          <w:lang w:eastAsia="de-DE"/>
        </w:rPr>
        <w:t xml:space="preserve"> </w:t>
      </w:r>
      <w:r w:rsidRPr="00FB4A48">
        <w:rPr>
          <w:rFonts w:eastAsia="Times New Roman" w:cs="Times New Roman"/>
          <w:lang w:eastAsia="de-DE"/>
        </w:rPr>
        <w:t xml:space="preserve">– </w:t>
      </w:r>
      <w:r w:rsidRPr="00FB4A48">
        <w:rPr>
          <w:rFonts w:eastAsia="Times New Roman" w:cs="Times New Roman"/>
          <w:b/>
          <w:bCs/>
          <w:rtl/>
          <w:lang w:eastAsia="de-DE"/>
        </w:rPr>
        <w:t>וַיַּחֲנוּ בַּמִּדְבָּר</w:t>
      </w:r>
      <w:r w:rsidRPr="00FB4A48">
        <w:rPr>
          <w:rFonts w:eastAsia="Times New Roman" w:cs="Times New Roman"/>
          <w:rtl/>
          <w:lang w:eastAsia="de-DE"/>
        </w:rPr>
        <w:t xml:space="preserve"> </w:t>
      </w:r>
      <w:r w:rsidRPr="00FB4A48">
        <w:rPr>
          <w:rFonts w:eastAsia="Times New Roman" w:cs="Times New Roman"/>
          <w:lang w:eastAsia="de-DE"/>
        </w:rPr>
        <w:t xml:space="preserve">– </w:t>
      </w:r>
      <w:r w:rsidRPr="00FB4A48">
        <w:rPr>
          <w:rFonts w:eastAsia="Times New Roman" w:cs="Times New Roman"/>
          <w:b/>
          <w:bCs/>
          <w:rtl/>
          <w:lang w:eastAsia="de-DE"/>
        </w:rPr>
        <w:t>וַיִּחַן־שָׁם יִשְׂרָאֵל נֶגֶד הָהָר</w:t>
      </w:r>
      <w:r w:rsidRPr="00FB4A48">
        <w:rPr>
          <w:rFonts w:eastAsia="Times New Roman" w:cs="Times New Roman"/>
          <w:lang w:eastAsia="de-DE"/>
        </w:rPr>
        <w:t>.</w:t>
      </w:r>
    </w:p>
    <w:p w14:paraId="5BA0CBEE"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Der Vers beschreibt die letzte Etappe der Reise zum Sinai. Die vierfache Schilderung (aufbrechen, ankommen, lagern, gegenüber dem Berg lagern) verlangsamt die Erzählung und hebt die Bedeutung hervor. Die Position </w:t>
      </w:r>
      <w:r w:rsidRPr="00FB4A48">
        <w:rPr>
          <w:rFonts w:eastAsia="Times New Roman" w:cs="Times New Roman"/>
          <w:b/>
          <w:bCs/>
          <w:rtl/>
          <w:lang w:eastAsia="de-DE"/>
        </w:rPr>
        <w:t>נֶגֶד הָהָר</w:t>
      </w:r>
      <w:r w:rsidRPr="00FB4A48">
        <w:rPr>
          <w:rFonts w:eastAsia="Times New Roman" w:cs="Times New Roman"/>
          <w:rtl/>
          <w:lang w:eastAsia="de-DE"/>
        </w:rPr>
        <w:t xml:space="preserve"> </w:t>
      </w:r>
      <w:r w:rsidRPr="00FB4A48">
        <w:rPr>
          <w:rFonts w:eastAsia="Times New Roman" w:cs="Times New Roman"/>
          <w:lang w:eastAsia="de-DE"/>
        </w:rPr>
        <w:t>(gegenüber dem Berg) ist symbolisch: Israel steht Gott gegenüber, bereit für die Begegnung.</w:t>
      </w:r>
    </w:p>
    <w:p w14:paraId="42BC5655"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19,3</w:t>
      </w:r>
    </w:p>
    <w:p w14:paraId="4E48D1CC"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5AA54D8F"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וּמֹשֶׁ֥ה עָלָ֖ה אֶל־הָאֱלֹהִ֑ים וַיִּקְרָ֨א אֵלָ֤יו יְהוָה֙ מִן־הָהָ֣ר לֵאמֹ֔ר כֹּ֤ה תֹאמַר֙ לְבֵ֣ית יַעֲקֹ֔ב וְתַגֵּ֖יד לִבְנֵ֥י יִשְׂרָאֵֽל׃</w:t>
      </w:r>
    </w:p>
    <w:p w14:paraId="129D479C"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36D0EB49"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Und Mosche stieg hinauf zu Gott, und der Ewige rief ihm vom Berg zu, sagend: So sollst du zum Haus Ja'akov sprechen und den Söhnen Jisra'el verkünden:</w:t>
      </w:r>
    </w:p>
    <w:p w14:paraId="07DF3188"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58523A09">
          <v:rect id="_x0000_i1521" style="width:0;height:1.5pt" o:hralign="center" o:hrstd="t" o:hr="t" fillcolor="#a0a0a0" stroked="f"/>
        </w:pict>
      </w:r>
    </w:p>
    <w:p w14:paraId="187BD200"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וּמֹשֶׁה עָלָה אֶל־הָאֱלֹהִים</w:t>
      </w:r>
      <w:r w:rsidRPr="00FB4A48">
        <w:rPr>
          <w:rFonts w:eastAsia="Times New Roman" w:cs="Times New Roman"/>
          <w:rtl/>
          <w:lang w:eastAsia="de-DE"/>
        </w:rPr>
        <w:t xml:space="preserve"> </w:t>
      </w:r>
      <w:r w:rsidRPr="00FB4A48">
        <w:rPr>
          <w:rFonts w:eastAsia="Times New Roman" w:cs="Times New Roman"/>
          <w:lang w:eastAsia="de-DE"/>
        </w:rPr>
        <w:t xml:space="preserve">beschreibt Moses Aufstieg: </w:t>
      </w:r>
      <w:r w:rsidRPr="00FB4A48">
        <w:rPr>
          <w:rFonts w:eastAsia="Times New Roman" w:cs="Times New Roman"/>
          <w:b/>
          <w:bCs/>
          <w:rtl/>
          <w:lang w:eastAsia="de-DE"/>
        </w:rPr>
        <w:t>וּמֹשֶׁה</w:t>
      </w:r>
      <w:r w:rsidRPr="00FB4A48">
        <w:rPr>
          <w:rFonts w:eastAsia="Times New Roman" w:cs="Times New Roman"/>
          <w:rtl/>
          <w:lang w:eastAsia="de-DE"/>
        </w:rPr>
        <w:t xml:space="preserve"> </w:t>
      </w:r>
      <w:r w:rsidRPr="00FB4A48">
        <w:rPr>
          <w:rFonts w:eastAsia="Times New Roman" w:cs="Times New Roman"/>
          <w:lang w:eastAsia="de-DE"/>
        </w:rPr>
        <w:t xml:space="preserve">ist das Subjekt mit Waw, </w:t>
      </w:r>
      <w:r w:rsidRPr="00FB4A48">
        <w:rPr>
          <w:rFonts w:eastAsia="Times New Roman" w:cs="Times New Roman"/>
          <w:b/>
          <w:bCs/>
          <w:rtl/>
          <w:lang w:eastAsia="de-DE"/>
        </w:rPr>
        <w:t>עָלָה</w:t>
      </w:r>
      <w:r w:rsidRPr="00FB4A48">
        <w:rPr>
          <w:rFonts w:eastAsia="Times New Roman" w:cs="Times New Roman"/>
          <w:rtl/>
          <w:lang w:eastAsia="de-DE"/>
        </w:rPr>
        <w:t xml:space="preserve"> </w:t>
      </w:r>
      <w:r w:rsidRPr="00FB4A48">
        <w:rPr>
          <w:rFonts w:eastAsia="Times New Roman" w:cs="Times New Roman"/>
          <w:lang w:eastAsia="de-DE"/>
        </w:rPr>
        <w:t xml:space="preserve">ist Qal Perfekt 3.m.sg. von </w:t>
      </w:r>
      <w:r w:rsidRPr="00FB4A48">
        <w:rPr>
          <w:rFonts w:eastAsia="Times New Roman" w:cs="Times New Roman"/>
          <w:b/>
          <w:bCs/>
          <w:rtl/>
          <w:lang w:eastAsia="de-DE"/>
        </w:rPr>
        <w:t>עלה</w:t>
      </w:r>
      <w:r w:rsidRPr="00FB4A48">
        <w:rPr>
          <w:rFonts w:eastAsia="Times New Roman" w:cs="Times New Roman"/>
          <w:rtl/>
          <w:lang w:eastAsia="de-DE"/>
        </w:rPr>
        <w:t xml:space="preserve"> </w:t>
      </w:r>
      <w:r w:rsidRPr="00FB4A48">
        <w:rPr>
          <w:rFonts w:eastAsia="Times New Roman" w:cs="Times New Roman"/>
          <w:lang w:eastAsia="de-DE"/>
        </w:rPr>
        <w:t xml:space="preserve">(hinaufsteigen), </w:t>
      </w:r>
      <w:r w:rsidRPr="00FB4A48">
        <w:rPr>
          <w:rFonts w:eastAsia="Times New Roman" w:cs="Times New Roman"/>
          <w:b/>
          <w:bCs/>
          <w:rtl/>
          <w:lang w:eastAsia="de-DE"/>
        </w:rPr>
        <w:t>אֶל־הָאֱלֹהִים</w:t>
      </w:r>
      <w:r w:rsidRPr="00FB4A48">
        <w:rPr>
          <w:rFonts w:eastAsia="Times New Roman" w:cs="Times New Roman"/>
          <w:rtl/>
          <w:lang w:eastAsia="de-DE"/>
        </w:rPr>
        <w:t xml:space="preserve"> </w:t>
      </w:r>
      <w:r w:rsidRPr="00FB4A48">
        <w:rPr>
          <w:rFonts w:eastAsia="Times New Roman" w:cs="Times New Roman"/>
          <w:lang w:eastAsia="de-DE"/>
        </w:rPr>
        <w:t xml:space="preserve">ist „zu Gott" (hin), Präposition </w:t>
      </w:r>
      <w:r w:rsidRPr="00FB4A48">
        <w:rPr>
          <w:rFonts w:eastAsia="Times New Roman" w:cs="Times New Roman"/>
          <w:b/>
          <w:bCs/>
          <w:rtl/>
          <w:lang w:eastAsia="de-DE"/>
        </w:rPr>
        <w:t>אֶל</w:t>
      </w:r>
      <w:r w:rsidRPr="00FB4A48">
        <w:rPr>
          <w:rFonts w:eastAsia="Times New Roman" w:cs="Times New Roman"/>
          <w:rtl/>
          <w:lang w:eastAsia="de-DE"/>
        </w:rPr>
        <w:t xml:space="preserve"> </w:t>
      </w:r>
      <w:r w:rsidRPr="00FB4A48">
        <w:rPr>
          <w:rFonts w:eastAsia="Times New Roman" w:cs="Times New Roman"/>
          <w:lang w:eastAsia="de-DE"/>
        </w:rPr>
        <w:t xml:space="preserve">mit </w:t>
      </w:r>
      <w:r w:rsidRPr="00FB4A48">
        <w:rPr>
          <w:rFonts w:eastAsia="Times New Roman" w:cs="Times New Roman"/>
          <w:b/>
          <w:bCs/>
          <w:rtl/>
          <w:lang w:eastAsia="de-DE"/>
        </w:rPr>
        <w:t>אֱלֹהִים</w:t>
      </w:r>
      <w:r w:rsidRPr="00FB4A48">
        <w:rPr>
          <w:rFonts w:eastAsia="Times New Roman" w:cs="Times New Roman"/>
          <w:rtl/>
          <w:lang w:eastAsia="de-DE"/>
        </w:rPr>
        <w:t xml:space="preserve"> </w:t>
      </w:r>
      <w:r w:rsidRPr="00FB4A48">
        <w:rPr>
          <w:rFonts w:eastAsia="Times New Roman" w:cs="Times New Roman"/>
          <w:lang w:eastAsia="de-DE"/>
        </w:rPr>
        <w:t xml:space="preserve">und Artikel. Das Perfekt markiert eine neue Handlung, die vor der in Wayyiqtol berichteten göttlichen Antwort liegt. </w:t>
      </w:r>
      <w:r w:rsidRPr="00FB4A48">
        <w:rPr>
          <w:rFonts w:eastAsia="Times New Roman" w:cs="Times New Roman"/>
          <w:b/>
          <w:bCs/>
          <w:rtl/>
          <w:lang w:eastAsia="de-DE"/>
        </w:rPr>
        <w:t>וַיִּקְרָא אֵלָיו יְהוָה מִן־הָהָר לֵאמֹר</w:t>
      </w:r>
      <w:r w:rsidRPr="00FB4A48">
        <w:rPr>
          <w:rFonts w:eastAsia="Times New Roman" w:cs="Times New Roman"/>
          <w:rtl/>
          <w:lang w:eastAsia="de-DE"/>
        </w:rPr>
        <w:t xml:space="preserve"> </w:t>
      </w:r>
      <w:r w:rsidRPr="00FB4A48">
        <w:rPr>
          <w:rFonts w:eastAsia="Times New Roman" w:cs="Times New Roman"/>
          <w:lang w:eastAsia="de-DE"/>
        </w:rPr>
        <w:t xml:space="preserve">ist die göttliche Anrede: </w:t>
      </w:r>
      <w:r w:rsidRPr="00FB4A48">
        <w:rPr>
          <w:rFonts w:eastAsia="Times New Roman" w:cs="Times New Roman"/>
          <w:b/>
          <w:bCs/>
          <w:rtl/>
          <w:lang w:eastAsia="de-DE"/>
        </w:rPr>
        <w:t>וַיִּקְרָא</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3.m.sg. von </w:t>
      </w:r>
      <w:r w:rsidRPr="00FB4A48">
        <w:rPr>
          <w:rFonts w:eastAsia="Times New Roman" w:cs="Times New Roman"/>
          <w:b/>
          <w:bCs/>
          <w:rtl/>
          <w:lang w:eastAsia="de-DE"/>
        </w:rPr>
        <w:t>קרא</w:t>
      </w:r>
      <w:r w:rsidRPr="00FB4A48">
        <w:rPr>
          <w:rFonts w:eastAsia="Times New Roman" w:cs="Times New Roman"/>
          <w:rtl/>
          <w:lang w:eastAsia="de-DE"/>
        </w:rPr>
        <w:t xml:space="preserve"> </w:t>
      </w:r>
      <w:r w:rsidRPr="00FB4A48">
        <w:rPr>
          <w:rFonts w:eastAsia="Times New Roman" w:cs="Times New Roman"/>
          <w:lang w:eastAsia="de-DE"/>
        </w:rPr>
        <w:t xml:space="preserve">(rufen), </w:t>
      </w:r>
      <w:r w:rsidRPr="00FB4A48">
        <w:rPr>
          <w:rFonts w:eastAsia="Times New Roman" w:cs="Times New Roman"/>
          <w:b/>
          <w:bCs/>
          <w:rtl/>
          <w:lang w:eastAsia="de-DE"/>
        </w:rPr>
        <w:t>אֵלָיו</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אֶל</w:t>
      </w:r>
      <w:r w:rsidRPr="00FB4A48">
        <w:rPr>
          <w:rFonts w:eastAsia="Times New Roman" w:cs="Times New Roman"/>
          <w:rtl/>
          <w:lang w:eastAsia="de-DE"/>
        </w:rPr>
        <w:t xml:space="preserve"> </w:t>
      </w:r>
      <w:r w:rsidRPr="00FB4A48">
        <w:rPr>
          <w:rFonts w:eastAsia="Times New Roman" w:cs="Times New Roman"/>
          <w:lang w:eastAsia="de-DE"/>
        </w:rPr>
        <w:t xml:space="preserve">(zu) mit Suffix 3.m.sg. </w:t>
      </w:r>
      <w:r w:rsidRPr="00FB4A48">
        <w:rPr>
          <w:rFonts w:eastAsia="Times New Roman" w:cs="Times New Roman"/>
          <w:lang w:eastAsia="de-DE"/>
        </w:rPr>
        <w:lastRenderedPageBreak/>
        <w:t xml:space="preserve">(zu ihm, zu Mosche), </w:t>
      </w:r>
      <w:r w:rsidRPr="00FB4A48">
        <w:rPr>
          <w:rFonts w:eastAsia="Times New Roman" w:cs="Times New Roman"/>
          <w:b/>
          <w:bCs/>
          <w:rtl/>
          <w:lang w:eastAsia="de-DE"/>
        </w:rPr>
        <w:t>יְהוָה</w:t>
      </w:r>
      <w:r w:rsidRPr="00FB4A48">
        <w:rPr>
          <w:rFonts w:eastAsia="Times New Roman" w:cs="Times New Roman"/>
          <w:rtl/>
          <w:lang w:eastAsia="de-DE"/>
        </w:rPr>
        <w:t xml:space="preserve"> </w:t>
      </w:r>
      <w:r w:rsidRPr="00FB4A48">
        <w:rPr>
          <w:rFonts w:eastAsia="Times New Roman" w:cs="Times New Roman"/>
          <w:lang w:eastAsia="de-DE"/>
        </w:rPr>
        <w:t xml:space="preserve">ist das nachgestellte Subjekt, </w:t>
      </w:r>
      <w:r w:rsidRPr="00FB4A48">
        <w:rPr>
          <w:rFonts w:eastAsia="Times New Roman" w:cs="Times New Roman"/>
          <w:b/>
          <w:bCs/>
          <w:rtl/>
          <w:lang w:eastAsia="de-DE"/>
        </w:rPr>
        <w:t>מִן־הָהָר</w:t>
      </w:r>
      <w:r w:rsidRPr="00FB4A48">
        <w:rPr>
          <w:rFonts w:eastAsia="Times New Roman" w:cs="Times New Roman"/>
          <w:rtl/>
          <w:lang w:eastAsia="de-DE"/>
        </w:rPr>
        <w:t xml:space="preserve"> </w:t>
      </w:r>
      <w:r w:rsidRPr="00FB4A48">
        <w:rPr>
          <w:rFonts w:eastAsia="Times New Roman" w:cs="Times New Roman"/>
          <w:lang w:eastAsia="de-DE"/>
        </w:rPr>
        <w:t xml:space="preserve">ist „vom Berg", Präposition </w:t>
      </w:r>
      <w:r w:rsidRPr="00FB4A48">
        <w:rPr>
          <w:rFonts w:eastAsia="Times New Roman" w:cs="Times New Roman"/>
          <w:b/>
          <w:bCs/>
          <w:rtl/>
          <w:lang w:eastAsia="de-DE"/>
        </w:rPr>
        <w:t>מִן</w:t>
      </w:r>
      <w:r w:rsidRPr="00FB4A48">
        <w:rPr>
          <w:rFonts w:eastAsia="Times New Roman" w:cs="Times New Roman"/>
          <w:rtl/>
          <w:lang w:eastAsia="de-DE"/>
        </w:rPr>
        <w:t xml:space="preserve"> </w:t>
      </w:r>
      <w:r w:rsidRPr="00FB4A48">
        <w:rPr>
          <w:rFonts w:eastAsia="Times New Roman" w:cs="Times New Roman"/>
          <w:lang w:eastAsia="de-DE"/>
        </w:rPr>
        <w:t xml:space="preserve">(von) mit </w:t>
      </w:r>
      <w:r w:rsidRPr="00FB4A48">
        <w:rPr>
          <w:rFonts w:eastAsia="Times New Roman" w:cs="Times New Roman"/>
          <w:b/>
          <w:bCs/>
          <w:rtl/>
          <w:lang w:eastAsia="de-DE"/>
        </w:rPr>
        <w:t>הַר</w:t>
      </w:r>
      <w:r w:rsidRPr="00FB4A48">
        <w:rPr>
          <w:rFonts w:eastAsia="Times New Roman" w:cs="Times New Roman"/>
          <w:rtl/>
          <w:lang w:eastAsia="de-DE"/>
        </w:rPr>
        <w:t xml:space="preserve"> </w:t>
      </w:r>
      <w:r w:rsidRPr="00FB4A48">
        <w:rPr>
          <w:rFonts w:eastAsia="Times New Roman" w:cs="Times New Roman"/>
          <w:lang w:eastAsia="de-DE"/>
        </w:rPr>
        <w:t xml:space="preserve">und Artikel, </w:t>
      </w:r>
      <w:r w:rsidRPr="00FB4A48">
        <w:rPr>
          <w:rFonts w:eastAsia="Times New Roman" w:cs="Times New Roman"/>
          <w:b/>
          <w:bCs/>
          <w:rtl/>
          <w:lang w:eastAsia="de-DE"/>
        </w:rPr>
        <w:t>לֵאמֹר</w:t>
      </w:r>
      <w:r w:rsidRPr="00FB4A48">
        <w:rPr>
          <w:rFonts w:eastAsia="Times New Roman" w:cs="Times New Roman"/>
          <w:rtl/>
          <w:lang w:eastAsia="de-DE"/>
        </w:rPr>
        <w:t xml:space="preserve"> </w:t>
      </w:r>
      <w:r w:rsidRPr="00FB4A48">
        <w:rPr>
          <w:rFonts w:eastAsia="Times New Roman" w:cs="Times New Roman"/>
          <w:lang w:eastAsia="de-DE"/>
        </w:rPr>
        <w:t>(sagend) leitet die direkte Rede ein.</w:t>
      </w:r>
    </w:p>
    <w:p w14:paraId="61340830"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rtl/>
          <w:lang w:eastAsia="de-DE"/>
        </w:rPr>
        <w:t>כֹּה תֹאמַר לְבֵית יַעֲקֹב וְתַגֵּיד לִבְנֵי יִשְׂרָאֵל</w:t>
      </w:r>
      <w:r w:rsidRPr="00FB4A48">
        <w:rPr>
          <w:rFonts w:eastAsia="Times New Roman" w:cs="Times New Roman"/>
          <w:rtl/>
          <w:lang w:eastAsia="de-DE"/>
        </w:rPr>
        <w:t xml:space="preserve"> </w:t>
      </w:r>
      <w:r w:rsidRPr="00FB4A48">
        <w:rPr>
          <w:rFonts w:eastAsia="Times New Roman" w:cs="Times New Roman"/>
          <w:lang w:eastAsia="de-DE"/>
        </w:rPr>
        <w:t xml:space="preserve">ist die Botenformel: </w:t>
      </w:r>
      <w:r w:rsidRPr="00FB4A48">
        <w:rPr>
          <w:rFonts w:eastAsia="Times New Roman" w:cs="Times New Roman"/>
          <w:b/>
          <w:bCs/>
          <w:rtl/>
          <w:lang w:eastAsia="de-DE"/>
        </w:rPr>
        <w:t>כֹּה תֹאמַר</w:t>
      </w:r>
      <w:r w:rsidRPr="00FB4A48">
        <w:rPr>
          <w:rFonts w:eastAsia="Times New Roman" w:cs="Times New Roman"/>
          <w:rtl/>
          <w:lang w:eastAsia="de-DE"/>
        </w:rPr>
        <w:t xml:space="preserve"> </w:t>
      </w:r>
      <w:r w:rsidRPr="00FB4A48">
        <w:rPr>
          <w:rFonts w:eastAsia="Times New Roman" w:cs="Times New Roman"/>
          <w:lang w:eastAsia="de-DE"/>
        </w:rPr>
        <w:t xml:space="preserve">ist die stehende Wendung „so sollst du sagen", </w:t>
      </w:r>
      <w:r w:rsidRPr="00FB4A48">
        <w:rPr>
          <w:rFonts w:eastAsia="Times New Roman" w:cs="Times New Roman"/>
          <w:b/>
          <w:bCs/>
          <w:rtl/>
          <w:lang w:eastAsia="de-DE"/>
        </w:rPr>
        <w:t>כֹּה</w:t>
      </w:r>
      <w:r w:rsidRPr="00FB4A48">
        <w:rPr>
          <w:rFonts w:eastAsia="Times New Roman" w:cs="Times New Roman"/>
          <w:rtl/>
          <w:lang w:eastAsia="de-DE"/>
        </w:rPr>
        <w:t xml:space="preserve"> </w:t>
      </w:r>
      <w:r w:rsidRPr="00FB4A48">
        <w:rPr>
          <w:rFonts w:eastAsia="Times New Roman" w:cs="Times New Roman"/>
          <w:lang w:eastAsia="de-DE"/>
        </w:rPr>
        <w:t xml:space="preserve">(so) ist das Adverb, </w:t>
      </w:r>
      <w:r w:rsidRPr="00FB4A48">
        <w:rPr>
          <w:rFonts w:eastAsia="Times New Roman" w:cs="Times New Roman"/>
          <w:b/>
          <w:bCs/>
          <w:rtl/>
          <w:lang w:eastAsia="de-DE"/>
        </w:rPr>
        <w:t>תֹּאמַר</w:t>
      </w:r>
      <w:r w:rsidRPr="00FB4A48">
        <w:rPr>
          <w:rFonts w:eastAsia="Times New Roman" w:cs="Times New Roman"/>
          <w:rtl/>
          <w:lang w:eastAsia="de-DE"/>
        </w:rPr>
        <w:t xml:space="preserve"> </w:t>
      </w:r>
      <w:r w:rsidRPr="00FB4A48">
        <w:rPr>
          <w:rFonts w:eastAsia="Times New Roman" w:cs="Times New Roman"/>
          <w:lang w:eastAsia="de-DE"/>
        </w:rPr>
        <w:t xml:space="preserve">ist Qal Imperfekt 2.m.sg. von </w:t>
      </w:r>
      <w:r w:rsidRPr="00FB4A48">
        <w:rPr>
          <w:rFonts w:eastAsia="Times New Roman" w:cs="Times New Roman"/>
          <w:b/>
          <w:bCs/>
          <w:rtl/>
          <w:lang w:eastAsia="de-DE"/>
        </w:rPr>
        <w:t>אמר</w:t>
      </w:r>
      <w:r w:rsidRPr="00FB4A48">
        <w:rPr>
          <w:rFonts w:eastAsia="Times New Roman" w:cs="Times New Roman"/>
          <w:rtl/>
          <w:lang w:eastAsia="de-DE"/>
        </w:rPr>
        <w:t xml:space="preserve"> </w:t>
      </w:r>
      <w:r w:rsidRPr="00FB4A48">
        <w:rPr>
          <w:rFonts w:eastAsia="Times New Roman" w:cs="Times New Roman"/>
          <w:lang w:eastAsia="de-DE"/>
        </w:rPr>
        <w:t xml:space="preserve">(sagen), </w:t>
      </w:r>
      <w:r w:rsidRPr="00FB4A48">
        <w:rPr>
          <w:rFonts w:eastAsia="Times New Roman" w:cs="Times New Roman"/>
          <w:b/>
          <w:bCs/>
          <w:rtl/>
          <w:lang w:eastAsia="de-DE"/>
        </w:rPr>
        <w:t>לְבֵית יַעֲקֹב</w:t>
      </w:r>
      <w:r w:rsidRPr="00FB4A48">
        <w:rPr>
          <w:rFonts w:eastAsia="Times New Roman" w:cs="Times New Roman"/>
          <w:rtl/>
          <w:lang w:eastAsia="de-DE"/>
        </w:rPr>
        <w:t xml:space="preserve"> </w:t>
      </w:r>
      <w:r w:rsidRPr="00FB4A48">
        <w:rPr>
          <w:rFonts w:eastAsia="Times New Roman" w:cs="Times New Roman"/>
          <w:lang w:eastAsia="de-DE"/>
        </w:rPr>
        <w:t xml:space="preserve">ist „zum Haus Jakob", Präposition </w:t>
      </w:r>
      <w:r w:rsidRPr="00FB4A48">
        <w:rPr>
          <w:rFonts w:eastAsia="Times New Roman" w:cs="Times New Roman"/>
          <w:b/>
          <w:bCs/>
          <w:rtl/>
          <w:lang w:eastAsia="de-DE"/>
        </w:rPr>
        <w:t>לְ</w:t>
      </w:r>
      <w:r w:rsidRPr="00FB4A48">
        <w:rPr>
          <w:rFonts w:eastAsia="Times New Roman" w:cs="Times New Roman"/>
          <w:rtl/>
          <w:lang w:eastAsia="de-DE"/>
        </w:rPr>
        <w:t xml:space="preserve"> </w:t>
      </w:r>
      <w:r w:rsidRPr="00FB4A48">
        <w:rPr>
          <w:rFonts w:eastAsia="Times New Roman" w:cs="Times New Roman"/>
          <w:lang w:eastAsia="de-DE"/>
        </w:rPr>
        <w:t xml:space="preserve">(zu) mit </w:t>
      </w:r>
      <w:r w:rsidRPr="00FB4A48">
        <w:rPr>
          <w:rFonts w:eastAsia="Times New Roman" w:cs="Times New Roman"/>
          <w:b/>
          <w:bCs/>
          <w:rtl/>
          <w:lang w:eastAsia="de-DE"/>
        </w:rPr>
        <w:t>בַּיִת</w:t>
      </w:r>
      <w:r w:rsidRPr="00FB4A48">
        <w:rPr>
          <w:rFonts w:eastAsia="Times New Roman" w:cs="Times New Roman"/>
          <w:rtl/>
          <w:lang w:eastAsia="de-DE"/>
        </w:rPr>
        <w:t xml:space="preserve"> </w:t>
      </w:r>
      <w:r w:rsidRPr="00FB4A48">
        <w:rPr>
          <w:rFonts w:eastAsia="Times New Roman" w:cs="Times New Roman"/>
          <w:lang w:eastAsia="de-DE"/>
        </w:rPr>
        <w:t xml:space="preserve">(Haus, m.sg.) in Status-constructus-Verbindung mit </w:t>
      </w:r>
      <w:r w:rsidRPr="00FB4A48">
        <w:rPr>
          <w:rFonts w:eastAsia="Times New Roman" w:cs="Times New Roman"/>
          <w:b/>
          <w:bCs/>
          <w:rtl/>
          <w:lang w:eastAsia="de-DE"/>
        </w:rPr>
        <w:t>יַעֲקֹב</w:t>
      </w:r>
      <w:r w:rsidRPr="00FB4A48">
        <w:rPr>
          <w:rFonts w:eastAsia="Times New Roman" w:cs="Times New Roman"/>
          <w:lang w:eastAsia="de-DE"/>
        </w:rPr>
        <w:t xml:space="preserve">. </w:t>
      </w:r>
      <w:r w:rsidRPr="00FB4A48">
        <w:rPr>
          <w:rFonts w:eastAsia="Times New Roman" w:cs="Times New Roman"/>
          <w:b/>
          <w:bCs/>
          <w:rtl/>
          <w:lang w:eastAsia="de-DE"/>
        </w:rPr>
        <w:t>וְתַגֵּיד לִבְנֵי יִשְׂרָאֵל</w:t>
      </w:r>
      <w:r w:rsidRPr="00FB4A48">
        <w:rPr>
          <w:rFonts w:eastAsia="Times New Roman" w:cs="Times New Roman"/>
          <w:rtl/>
          <w:lang w:eastAsia="de-DE"/>
        </w:rPr>
        <w:t xml:space="preserve"> </w:t>
      </w:r>
      <w:r w:rsidRPr="00FB4A48">
        <w:rPr>
          <w:rFonts w:eastAsia="Times New Roman" w:cs="Times New Roman"/>
          <w:lang w:eastAsia="de-DE"/>
        </w:rPr>
        <w:t xml:space="preserve">ist parallel: </w:t>
      </w:r>
      <w:r w:rsidRPr="00FB4A48">
        <w:rPr>
          <w:rFonts w:eastAsia="Times New Roman" w:cs="Times New Roman"/>
          <w:b/>
          <w:bCs/>
          <w:rtl/>
          <w:lang w:eastAsia="de-DE"/>
        </w:rPr>
        <w:t>וְתַגֵּיד</w:t>
      </w:r>
      <w:r w:rsidRPr="00FB4A48">
        <w:rPr>
          <w:rFonts w:eastAsia="Times New Roman" w:cs="Times New Roman"/>
          <w:rtl/>
          <w:lang w:eastAsia="de-DE"/>
        </w:rPr>
        <w:t xml:space="preserve"> </w:t>
      </w:r>
      <w:r w:rsidRPr="00FB4A48">
        <w:rPr>
          <w:rFonts w:eastAsia="Times New Roman" w:cs="Times New Roman"/>
          <w:lang w:eastAsia="de-DE"/>
        </w:rPr>
        <w:t xml:space="preserve">ist Hif'il Imperfekt 2.m.sg. von </w:t>
      </w:r>
      <w:r w:rsidRPr="00FB4A48">
        <w:rPr>
          <w:rFonts w:eastAsia="Times New Roman" w:cs="Times New Roman"/>
          <w:b/>
          <w:bCs/>
          <w:rtl/>
          <w:lang w:eastAsia="de-DE"/>
        </w:rPr>
        <w:t>נגד</w:t>
      </w:r>
      <w:r w:rsidRPr="00FB4A48">
        <w:rPr>
          <w:rFonts w:eastAsia="Times New Roman" w:cs="Times New Roman"/>
          <w:rtl/>
          <w:lang w:eastAsia="de-DE"/>
        </w:rPr>
        <w:t xml:space="preserve"> </w:t>
      </w:r>
      <w:r w:rsidRPr="00FB4A48">
        <w:rPr>
          <w:rFonts w:eastAsia="Times New Roman" w:cs="Times New Roman"/>
          <w:lang w:eastAsia="de-DE"/>
        </w:rPr>
        <w:t xml:space="preserve">(verkünden, kundtun, mitteilen) mit Waw, </w:t>
      </w:r>
      <w:r w:rsidRPr="00FB4A48">
        <w:rPr>
          <w:rFonts w:eastAsia="Times New Roman" w:cs="Times New Roman"/>
          <w:b/>
          <w:bCs/>
          <w:rtl/>
          <w:lang w:eastAsia="de-DE"/>
        </w:rPr>
        <w:t>לִבְנֵי יִשְׂרָאֵל</w:t>
      </w:r>
      <w:r w:rsidRPr="00FB4A48">
        <w:rPr>
          <w:rFonts w:eastAsia="Times New Roman" w:cs="Times New Roman"/>
          <w:rtl/>
          <w:lang w:eastAsia="de-DE"/>
        </w:rPr>
        <w:t xml:space="preserve"> </w:t>
      </w:r>
      <w:r w:rsidRPr="00FB4A48">
        <w:rPr>
          <w:rFonts w:eastAsia="Times New Roman" w:cs="Times New Roman"/>
          <w:lang w:eastAsia="de-DE"/>
        </w:rPr>
        <w:t xml:space="preserve">(den Söhnen Israels). Der Parallelismus </w:t>
      </w:r>
      <w:r w:rsidRPr="00FB4A48">
        <w:rPr>
          <w:rFonts w:eastAsia="Times New Roman" w:cs="Times New Roman"/>
          <w:b/>
          <w:bCs/>
          <w:rtl/>
          <w:lang w:eastAsia="de-DE"/>
        </w:rPr>
        <w:t>בֵּית יַעֲקֹב</w:t>
      </w:r>
      <w:r w:rsidRPr="00FB4A48">
        <w:rPr>
          <w:rFonts w:eastAsia="Times New Roman" w:cs="Times New Roman"/>
          <w:rtl/>
          <w:lang w:eastAsia="de-DE"/>
        </w:rPr>
        <w:t xml:space="preserve"> </w:t>
      </w:r>
      <w:r w:rsidRPr="00FB4A48">
        <w:rPr>
          <w:rFonts w:eastAsia="Times New Roman" w:cs="Times New Roman"/>
          <w:lang w:eastAsia="de-DE"/>
        </w:rPr>
        <w:t xml:space="preserve">// </w:t>
      </w:r>
      <w:r w:rsidRPr="00FB4A48">
        <w:rPr>
          <w:rFonts w:eastAsia="Times New Roman" w:cs="Times New Roman"/>
          <w:b/>
          <w:bCs/>
          <w:rtl/>
          <w:lang w:eastAsia="de-DE"/>
        </w:rPr>
        <w:t>בְּנֵי יִשְׂרָאֵל</w:t>
      </w:r>
      <w:r w:rsidRPr="00FB4A48">
        <w:rPr>
          <w:rFonts w:eastAsia="Times New Roman" w:cs="Times New Roman"/>
          <w:rtl/>
          <w:lang w:eastAsia="de-DE"/>
        </w:rPr>
        <w:t xml:space="preserve"> </w:t>
      </w:r>
      <w:r w:rsidRPr="00FB4A48">
        <w:rPr>
          <w:rFonts w:eastAsia="Times New Roman" w:cs="Times New Roman"/>
          <w:lang w:eastAsia="de-DE"/>
        </w:rPr>
        <w:t xml:space="preserve">ist poetisch und umfasst das ganze Volk. Manche Ausleger sehen in </w:t>
      </w:r>
      <w:r w:rsidRPr="00FB4A48">
        <w:rPr>
          <w:rFonts w:eastAsia="Times New Roman" w:cs="Times New Roman"/>
          <w:b/>
          <w:bCs/>
          <w:rtl/>
          <w:lang w:eastAsia="de-DE"/>
        </w:rPr>
        <w:t>בֵּית יַעֲקֹב</w:t>
      </w:r>
      <w:r w:rsidRPr="00FB4A48">
        <w:rPr>
          <w:rFonts w:eastAsia="Times New Roman" w:cs="Times New Roman"/>
          <w:rtl/>
          <w:lang w:eastAsia="de-DE"/>
        </w:rPr>
        <w:t xml:space="preserve"> </w:t>
      </w:r>
      <w:r w:rsidRPr="00FB4A48">
        <w:rPr>
          <w:rFonts w:eastAsia="Times New Roman" w:cs="Times New Roman"/>
          <w:lang w:eastAsia="de-DE"/>
        </w:rPr>
        <w:t>(Haus Jakob) eine Betonung der Frauen oder der häuslichen Gemeinschaft.</w:t>
      </w:r>
    </w:p>
    <w:p w14:paraId="242B1080"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וּמֹשֶׁה עָלָה אֶל־הָאֱלֹהִים</w:t>
      </w:r>
      <w:r w:rsidRPr="00FB4A48">
        <w:rPr>
          <w:rFonts w:eastAsia="Times New Roman" w:cs="Times New Roman"/>
          <w:rtl/>
          <w:lang w:eastAsia="de-DE"/>
        </w:rPr>
        <w:t xml:space="preserve"> </w:t>
      </w:r>
      <w:r w:rsidRPr="00FB4A48">
        <w:rPr>
          <w:rFonts w:eastAsia="Times New Roman" w:cs="Times New Roman"/>
          <w:lang w:eastAsia="de-DE"/>
        </w:rPr>
        <w:t xml:space="preserve">mit Μωυσῆς </w:t>
      </w:r>
      <w:proofErr w:type="spellStart"/>
      <w:r w:rsidRPr="00FB4A48">
        <w:rPr>
          <w:rFonts w:eastAsia="Times New Roman" w:cs="Times New Roman"/>
          <w:lang w:eastAsia="de-DE"/>
        </w:rPr>
        <w:t>δὲ</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ἀνέ</w:t>
      </w:r>
      <w:proofErr w:type="spellEnd"/>
      <w:r w:rsidRPr="00FB4A48">
        <w:rPr>
          <w:rFonts w:eastAsia="Times New Roman" w:cs="Times New Roman"/>
          <w:lang w:eastAsia="de-DE"/>
        </w:rPr>
        <w:t xml:space="preserve">βη </w:t>
      </w:r>
      <w:proofErr w:type="spellStart"/>
      <w:r w:rsidRPr="00FB4A48">
        <w:rPr>
          <w:rFonts w:eastAsia="Times New Roman" w:cs="Times New Roman"/>
          <w:lang w:eastAsia="de-DE"/>
        </w:rPr>
        <w:t>εἰς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τὸ</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ὄρος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τοῦ</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θεοῦ</w:t>
      </w:r>
      <w:proofErr w:type="spellEnd"/>
      <w:r w:rsidRPr="00FB4A48">
        <w:rPr>
          <w:rFonts w:eastAsia="Times New Roman" w:cs="Times New Roman"/>
          <w:lang w:eastAsia="de-DE"/>
        </w:rPr>
        <w:t xml:space="preserve"> (Mose aber stieg hinauf auf den Berg Gottes), wobei die LXX „Berg" hinzufügt. </w:t>
      </w:r>
      <w:r w:rsidRPr="00FB4A48">
        <w:rPr>
          <w:rFonts w:eastAsia="Times New Roman" w:cs="Times New Roman"/>
          <w:b/>
          <w:bCs/>
          <w:rtl/>
          <w:lang w:eastAsia="de-DE"/>
        </w:rPr>
        <w:t>וַיִּקְרָא אֵלָיו יְהוָה מִן־הָהָר</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ἐκάλεσεν</w:t>
      </w:r>
      <w:proofErr w:type="spellEnd"/>
      <w:r w:rsidRPr="00FB4A48">
        <w:rPr>
          <w:rFonts w:eastAsia="Times New Roman" w:cs="Times New Roman"/>
          <w:lang w:eastAsia="de-DE"/>
        </w:rPr>
        <w:t xml:space="preserve"> α</w:t>
      </w:r>
      <w:proofErr w:type="spellStart"/>
      <w:r w:rsidRPr="00FB4A48">
        <w:rPr>
          <w:rFonts w:eastAsia="Times New Roman" w:cs="Times New Roman"/>
          <w:lang w:eastAsia="de-DE"/>
        </w:rPr>
        <w:t>ὐτὸν</w:t>
      </w:r>
      <w:proofErr w:type="spellEnd"/>
      <w:r w:rsidRPr="00FB4A48">
        <w:rPr>
          <w:rFonts w:eastAsia="Times New Roman" w:cs="Times New Roman"/>
          <w:lang w:eastAsia="de-DE"/>
        </w:rPr>
        <w:t xml:space="preserve"> ὁ </w:t>
      </w:r>
      <w:proofErr w:type="spellStart"/>
      <w:r w:rsidRPr="00FB4A48">
        <w:rPr>
          <w:rFonts w:eastAsia="Times New Roman" w:cs="Times New Roman"/>
          <w:lang w:eastAsia="de-DE"/>
        </w:rPr>
        <w:t>θεὸς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ἐκ</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τοῦ</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ὄρους</w:t>
      </w:r>
      <w:proofErr w:type="spellEnd"/>
      <w:r w:rsidRPr="00FB4A48">
        <w:rPr>
          <w:rFonts w:eastAsia="Times New Roman" w:cs="Times New Roman"/>
          <w:lang w:eastAsia="de-DE"/>
        </w:rPr>
        <w:t xml:space="preserve"> (und Gott rief ihn vom Berg) wiedergegeben. </w:t>
      </w:r>
      <w:r w:rsidRPr="00FB4A48">
        <w:rPr>
          <w:rFonts w:eastAsia="Times New Roman" w:cs="Times New Roman"/>
          <w:b/>
          <w:bCs/>
          <w:rtl/>
          <w:lang w:eastAsia="de-DE"/>
        </w:rPr>
        <w:t>כֹּה תֹאמַר לְבֵית יַעֲקֹב וְתַגֵּיד לִבְנֵי יִשְׂרָאֵל</w:t>
      </w:r>
      <w:r w:rsidRPr="00FB4A48">
        <w:rPr>
          <w:rFonts w:eastAsia="Times New Roman" w:cs="Times New Roman"/>
          <w:rtl/>
          <w:lang w:eastAsia="de-DE"/>
        </w:rPr>
        <w:t xml:space="preserve"> </w:t>
      </w:r>
      <w:r w:rsidRPr="00FB4A48">
        <w:rPr>
          <w:rFonts w:eastAsia="Times New Roman" w:cs="Times New Roman"/>
          <w:lang w:eastAsia="de-DE"/>
        </w:rPr>
        <w:t xml:space="preserve">wird mit </w:t>
      </w:r>
      <w:proofErr w:type="spellStart"/>
      <w:r w:rsidRPr="00FB4A48">
        <w:rPr>
          <w:rFonts w:eastAsia="Times New Roman" w:cs="Times New Roman"/>
          <w:lang w:eastAsia="de-DE"/>
        </w:rPr>
        <w:t>λέγων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Τάδε</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ἐρεῖς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τῷ</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οἴκῳ</w:t>
      </w:r>
      <w:proofErr w:type="spellEnd"/>
      <w:r w:rsidRPr="00FB4A48">
        <w:rPr>
          <w:rFonts w:eastAsia="Times New Roman" w:cs="Times New Roman"/>
          <w:lang w:eastAsia="de-DE"/>
        </w:rPr>
        <w:t xml:space="preserve"> Ια</w:t>
      </w:r>
      <w:proofErr w:type="spellStart"/>
      <w:r w:rsidRPr="00FB4A48">
        <w:rPr>
          <w:rFonts w:eastAsia="Times New Roman" w:cs="Times New Roman"/>
          <w:lang w:eastAsia="de-DE"/>
        </w:rPr>
        <w:t>κω</w:t>
      </w:r>
      <w:proofErr w:type="spellEnd"/>
      <w:r w:rsidRPr="00FB4A48">
        <w:rPr>
          <w:rFonts w:eastAsia="Times New Roman" w:cs="Times New Roman"/>
          <w:lang w:eastAsia="de-DE"/>
        </w:rPr>
        <w:t xml:space="preserve">β καὶ </w:t>
      </w:r>
      <w:proofErr w:type="spellStart"/>
      <w:r w:rsidRPr="00FB4A48">
        <w:rPr>
          <w:rFonts w:eastAsia="Times New Roman" w:cs="Times New Roman"/>
          <w:lang w:eastAsia="de-DE"/>
        </w:rPr>
        <w:t>ἀν</w:t>
      </w:r>
      <w:proofErr w:type="spellEnd"/>
      <w:r w:rsidRPr="00FB4A48">
        <w:rPr>
          <w:rFonts w:eastAsia="Times New Roman" w:cs="Times New Roman"/>
          <w:lang w:eastAsia="de-DE"/>
        </w:rPr>
        <w:t xml:space="preserve">αγγελεῖς </w:t>
      </w:r>
      <w:proofErr w:type="spellStart"/>
      <w:r w:rsidRPr="00FB4A48">
        <w:rPr>
          <w:rFonts w:eastAsia="Times New Roman" w:cs="Times New Roman"/>
          <w:lang w:eastAsia="de-DE"/>
        </w:rPr>
        <w:t>τοῖς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υἱοῖς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Ισρ</w:t>
      </w:r>
      <w:proofErr w:type="spellEnd"/>
      <w:r w:rsidRPr="00FB4A48">
        <w:rPr>
          <w:rFonts w:eastAsia="Times New Roman" w:cs="Times New Roman"/>
          <w:lang w:eastAsia="de-DE"/>
        </w:rPr>
        <w:t>αηλ (sagend: Dies sollst du sagen zum Haus Jakob und verkünden den Söhnen Israels) übersetzt.</w:t>
      </w:r>
    </w:p>
    <w:p w14:paraId="2324CA08"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Die Satzstruktur zeigt zwei Hauptsätze: Erster Hauptsatz mit Perfekt: </w:t>
      </w:r>
      <w:r w:rsidRPr="00FB4A48">
        <w:rPr>
          <w:rFonts w:eastAsia="Times New Roman" w:cs="Times New Roman"/>
          <w:b/>
          <w:bCs/>
          <w:rtl/>
          <w:lang w:eastAsia="de-DE"/>
        </w:rPr>
        <w:t>וּמֹשֶׁה עָלָה אֶל־הָאֱלֹהִים</w:t>
      </w:r>
      <w:r w:rsidRPr="00FB4A48">
        <w:rPr>
          <w:rFonts w:eastAsia="Times New Roman" w:cs="Times New Roman"/>
          <w:lang w:eastAsia="de-DE"/>
        </w:rPr>
        <w:t>. Zweiter Hauptsatz: Prädikat (</w:t>
      </w:r>
      <w:r w:rsidRPr="00FB4A48">
        <w:rPr>
          <w:rFonts w:eastAsia="Times New Roman" w:cs="Times New Roman"/>
          <w:b/>
          <w:bCs/>
          <w:rtl/>
          <w:lang w:eastAsia="de-DE"/>
        </w:rPr>
        <w:t>וַיִּקְרָא</w:t>
      </w:r>
      <w:r w:rsidRPr="00FB4A48">
        <w:rPr>
          <w:rFonts w:eastAsia="Times New Roman" w:cs="Times New Roman"/>
          <w:lang w:eastAsia="de-DE"/>
        </w:rPr>
        <w:t>) – Dativ (</w:t>
      </w:r>
      <w:r w:rsidRPr="00FB4A48">
        <w:rPr>
          <w:rFonts w:eastAsia="Times New Roman" w:cs="Times New Roman"/>
          <w:b/>
          <w:bCs/>
          <w:rtl/>
          <w:lang w:eastAsia="de-DE"/>
        </w:rPr>
        <w:t>אֵלָיו</w:t>
      </w:r>
      <w:r w:rsidRPr="00FB4A48">
        <w:rPr>
          <w:rFonts w:eastAsia="Times New Roman" w:cs="Times New Roman"/>
          <w:lang w:eastAsia="de-DE"/>
        </w:rPr>
        <w:t>) – Subjekt (</w:t>
      </w:r>
      <w:r w:rsidRPr="00FB4A48">
        <w:rPr>
          <w:rFonts w:eastAsia="Times New Roman" w:cs="Times New Roman"/>
          <w:b/>
          <w:bCs/>
          <w:rtl/>
          <w:lang w:eastAsia="de-DE"/>
        </w:rPr>
        <w:t>יְהוָה</w:t>
      </w:r>
      <w:r w:rsidRPr="00FB4A48">
        <w:rPr>
          <w:rFonts w:eastAsia="Times New Roman" w:cs="Times New Roman"/>
          <w:lang w:eastAsia="de-DE"/>
        </w:rPr>
        <w:t>) – Herkunftsangabe (</w:t>
      </w:r>
      <w:r w:rsidRPr="00FB4A48">
        <w:rPr>
          <w:rFonts w:eastAsia="Times New Roman" w:cs="Times New Roman"/>
          <w:b/>
          <w:bCs/>
          <w:rtl/>
          <w:lang w:eastAsia="de-DE"/>
        </w:rPr>
        <w:t>מִן־הָהָר</w:t>
      </w:r>
      <w:r w:rsidRPr="00FB4A48">
        <w:rPr>
          <w:rFonts w:eastAsia="Times New Roman" w:cs="Times New Roman"/>
          <w:lang w:eastAsia="de-DE"/>
        </w:rPr>
        <w:t>) – Redeeinleitung (</w:t>
      </w:r>
      <w:r w:rsidRPr="00FB4A48">
        <w:rPr>
          <w:rFonts w:eastAsia="Times New Roman" w:cs="Times New Roman"/>
          <w:b/>
          <w:bCs/>
          <w:rtl/>
          <w:lang w:eastAsia="de-DE"/>
        </w:rPr>
        <w:t>לֵאמֹר</w:t>
      </w:r>
      <w:r w:rsidRPr="00FB4A48">
        <w:rPr>
          <w:rFonts w:eastAsia="Times New Roman" w:cs="Times New Roman"/>
          <w:lang w:eastAsia="de-DE"/>
        </w:rPr>
        <w:t xml:space="preserve">) – Botenformel mit zwei parallelen Imperativen: </w:t>
      </w:r>
      <w:r w:rsidRPr="00FB4A48">
        <w:rPr>
          <w:rFonts w:eastAsia="Times New Roman" w:cs="Times New Roman"/>
          <w:b/>
          <w:bCs/>
          <w:rtl/>
          <w:lang w:eastAsia="de-DE"/>
        </w:rPr>
        <w:t>כֹּה תֹאמַר לְבֵית יַעֲקֹב</w:t>
      </w:r>
      <w:r w:rsidRPr="00FB4A48">
        <w:rPr>
          <w:rFonts w:eastAsia="Times New Roman" w:cs="Times New Roman"/>
          <w:rtl/>
          <w:lang w:eastAsia="de-DE"/>
        </w:rPr>
        <w:t xml:space="preserve"> </w:t>
      </w:r>
      <w:r w:rsidRPr="00FB4A48">
        <w:rPr>
          <w:rFonts w:eastAsia="Times New Roman" w:cs="Times New Roman"/>
          <w:lang w:eastAsia="de-DE"/>
        </w:rPr>
        <w:t xml:space="preserve">und </w:t>
      </w:r>
      <w:r w:rsidRPr="00FB4A48">
        <w:rPr>
          <w:rFonts w:eastAsia="Times New Roman" w:cs="Times New Roman"/>
          <w:b/>
          <w:bCs/>
          <w:rtl/>
          <w:lang w:eastAsia="de-DE"/>
        </w:rPr>
        <w:t>וְתַגֵּיד לִבְנֵי יִשְׂרָאֵל</w:t>
      </w:r>
      <w:r w:rsidRPr="00FB4A48">
        <w:rPr>
          <w:rFonts w:eastAsia="Times New Roman" w:cs="Times New Roman"/>
          <w:lang w:eastAsia="de-DE"/>
        </w:rPr>
        <w:t>.</w:t>
      </w:r>
    </w:p>
    <w:p w14:paraId="55674BFA"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Der Vers leitet die Sinai-Offenbarung ein. Moses Initiative, zu Gott hinaufzusteigen, wird von Gottes Anruf beantwortet. Die Botenformel zeigt Moses Mittlerrolle: Er soll Gottes Botschaft treu übermitteln. Der doppelte Ausdruck für Israel unterstreicht die Wichtigkeit der Botschaft.</w:t>
      </w:r>
    </w:p>
    <w:p w14:paraId="5411E100"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19,4</w:t>
      </w:r>
    </w:p>
    <w:p w14:paraId="4CF1B243"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6F509871"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אַתֶּ֣ם רְאִיתֶ֔ם אֲשֶׁ֥ר עָשִׂ֖יתִי לְמִצְרָ֑יִם וָאֶשָּׂ֤א אֶתְכֶם֙ עַל־כַּנְפֵ֣י נְשָׁרִ֔ים וָאָבִ֥א אֶתְכֶ֖ם אֵלָֽי׃</w:t>
      </w:r>
    </w:p>
    <w:p w14:paraId="01F51AA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330CD017"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Ihr habt gesehen, was ich Mizrajim getan habe, und wie ich euch auf Adlerflügeln getragen und euch zu mir gebracht habe.</w:t>
      </w:r>
    </w:p>
    <w:p w14:paraId="0D97BE27"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7062E8A1">
          <v:rect id="_x0000_i1522" style="width:0;height:1.5pt" o:hralign="center" o:hrstd="t" o:hr="t" fillcolor="#a0a0a0" stroked="f"/>
        </w:pict>
      </w:r>
    </w:p>
    <w:p w14:paraId="1166A6B4"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אַתֶּם רְאִיתֶם אֲשֶׁר עָשִׂיתִי לְמִצְרָיִם</w:t>
      </w:r>
      <w:r w:rsidRPr="00FB4A48">
        <w:rPr>
          <w:rFonts w:eastAsia="Times New Roman" w:cs="Times New Roman"/>
          <w:rtl/>
          <w:lang w:eastAsia="de-DE"/>
        </w:rPr>
        <w:t xml:space="preserve"> </w:t>
      </w:r>
      <w:r w:rsidRPr="00FB4A48">
        <w:rPr>
          <w:rFonts w:eastAsia="Times New Roman" w:cs="Times New Roman"/>
          <w:lang w:eastAsia="de-DE"/>
        </w:rPr>
        <w:t xml:space="preserve">ist die Erinnerung an die Vergangenheit: </w:t>
      </w:r>
      <w:r w:rsidRPr="00FB4A48">
        <w:rPr>
          <w:rFonts w:eastAsia="Times New Roman" w:cs="Times New Roman"/>
          <w:b/>
          <w:bCs/>
          <w:rtl/>
          <w:lang w:eastAsia="de-DE"/>
        </w:rPr>
        <w:t>אַתֶּם</w:t>
      </w:r>
      <w:r w:rsidRPr="00FB4A48">
        <w:rPr>
          <w:rFonts w:eastAsia="Times New Roman" w:cs="Times New Roman"/>
          <w:rtl/>
          <w:lang w:eastAsia="de-DE"/>
        </w:rPr>
        <w:t xml:space="preserve"> </w:t>
      </w:r>
      <w:r w:rsidRPr="00FB4A48">
        <w:rPr>
          <w:rFonts w:eastAsia="Times New Roman" w:cs="Times New Roman"/>
          <w:lang w:eastAsia="de-DE"/>
        </w:rPr>
        <w:t xml:space="preserve">(ihr) ist das emphatische Personalpronomen 2.m.pl., </w:t>
      </w:r>
      <w:r w:rsidRPr="00FB4A48">
        <w:rPr>
          <w:rFonts w:eastAsia="Times New Roman" w:cs="Times New Roman"/>
          <w:b/>
          <w:bCs/>
          <w:rtl/>
          <w:lang w:eastAsia="de-DE"/>
        </w:rPr>
        <w:t>רְאִיתֶם</w:t>
      </w:r>
      <w:r w:rsidRPr="00FB4A48">
        <w:rPr>
          <w:rFonts w:eastAsia="Times New Roman" w:cs="Times New Roman"/>
          <w:rtl/>
          <w:lang w:eastAsia="de-DE"/>
        </w:rPr>
        <w:t xml:space="preserve"> </w:t>
      </w:r>
      <w:r w:rsidRPr="00FB4A48">
        <w:rPr>
          <w:rFonts w:eastAsia="Times New Roman" w:cs="Times New Roman"/>
          <w:lang w:eastAsia="de-DE"/>
        </w:rPr>
        <w:t xml:space="preserve">ist Qal Perfekt 2.m.pl. von </w:t>
      </w:r>
      <w:r w:rsidRPr="00FB4A48">
        <w:rPr>
          <w:rFonts w:eastAsia="Times New Roman" w:cs="Times New Roman"/>
          <w:b/>
          <w:bCs/>
          <w:rtl/>
          <w:lang w:eastAsia="de-DE"/>
        </w:rPr>
        <w:t>ראה</w:t>
      </w:r>
      <w:r w:rsidRPr="00FB4A48">
        <w:rPr>
          <w:rFonts w:eastAsia="Times New Roman" w:cs="Times New Roman"/>
          <w:rtl/>
          <w:lang w:eastAsia="de-DE"/>
        </w:rPr>
        <w:t xml:space="preserve"> </w:t>
      </w:r>
      <w:r w:rsidRPr="00FB4A48">
        <w:rPr>
          <w:rFonts w:eastAsia="Times New Roman" w:cs="Times New Roman"/>
          <w:lang w:eastAsia="de-DE"/>
        </w:rPr>
        <w:t xml:space="preserve">(sehen), </w:t>
      </w:r>
      <w:r w:rsidRPr="00FB4A48">
        <w:rPr>
          <w:rFonts w:eastAsia="Times New Roman" w:cs="Times New Roman"/>
          <w:b/>
          <w:bCs/>
          <w:rtl/>
          <w:lang w:eastAsia="de-DE"/>
        </w:rPr>
        <w:t>אֲשֶׁר עָשִׂיתִי לְמִצְרָיִם</w:t>
      </w:r>
      <w:r w:rsidRPr="00FB4A48">
        <w:rPr>
          <w:rFonts w:eastAsia="Times New Roman" w:cs="Times New Roman"/>
          <w:rtl/>
          <w:lang w:eastAsia="de-DE"/>
        </w:rPr>
        <w:t xml:space="preserve"> </w:t>
      </w:r>
      <w:r w:rsidRPr="00FB4A48">
        <w:rPr>
          <w:rFonts w:eastAsia="Times New Roman" w:cs="Times New Roman"/>
          <w:lang w:eastAsia="de-DE"/>
        </w:rPr>
        <w:t xml:space="preserve">ist ein Relativsatz: </w:t>
      </w:r>
      <w:r w:rsidRPr="00FB4A48">
        <w:rPr>
          <w:rFonts w:eastAsia="Times New Roman" w:cs="Times New Roman"/>
          <w:b/>
          <w:bCs/>
          <w:rtl/>
          <w:lang w:eastAsia="de-DE"/>
        </w:rPr>
        <w:t>אֲשֶׁר</w:t>
      </w:r>
      <w:r w:rsidRPr="00FB4A48">
        <w:rPr>
          <w:rFonts w:eastAsia="Times New Roman" w:cs="Times New Roman"/>
          <w:rtl/>
          <w:lang w:eastAsia="de-DE"/>
        </w:rPr>
        <w:t xml:space="preserve"> </w:t>
      </w:r>
      <w:r w:rsidRPr="00FB4A48">
        <w:rPr>
          <w:rFonts w:eastAsia="Times New Roman" w:cs="Times New Roman"/>
          <w:lang w:eastAsia="de-DE"/>
        </w:rPr>
        <w:t xml:space="preserve">(was), </w:t>
      </w:r>
      <w:r w:rsidRPr="00FB4A48">
        <w:rPr>
          <w:rFonts w:eastAsia="Times New Roman" w:cs="Times New Roman"/>
          <w:b/>
          <w:bCs/>
          <w:rtl/>
          <w:lang w:eastAsia="de-DE"/>
        </w:rPr>
        <w:t>עָשִׂיתִי</w:t>
      </w:r>
      <w:r w:rsidRPr="00FB4A48">
        <w:rPr>
          <w:rFonts w:eastAsia="Times New Roman" w:cs="Times New Roman"/>
          <w:rtl/>
          <w:lang w:eastAsia="de-DE"/>
        </w:rPr>
        <w:t xml:space="preserve"> </w:t>
      </w:r>
      <w:r w:rsidRPr="00FB4A48">
        <w:rPr>
          <w:rFonts w:eastAsia="Times New Roman" w:cs="Times New Roman"/>
          <w:lang w:eastAsia="de-DE"/>
        </w:rPr>
        <w:t xml:space="preserve">ist Qal Perfekt 1.c.sg. von </w:t>
      </w:r>
      <w:r w:rsidRPr="00FB4A48">
        <w:rPr>
          <w:rFonts w:eastAsia="Times New Roman" w:cs="Times New Roman"/>
          <w:b/>
          <w:bCs/>
          <w:rtl/>
          <w:lang w:eastAsia="de-DE"/>
        </w:rPr>
        <w:t>עשׂה</w:t>
      </w:r>
      <w:r w:rsidRPr="00FB4A48">
        <w:rPr>
          <w:rFonts w:eastAsia="Times New Roman" w:cs="Times New Roman"/>
          <w:rtl/>
          <w:lang w:eastAsia="de-DE"/>
        </w:rPr>
        <w:t xml:space="preserve"> </w:t>
      </w:r>
      <w:r w:rsidRPr="00FB4A48">
        <w:rPr>
          <w:rFonts w:eastAsia="Times New Roman" w:cs="Times New Roman"/>
          <w:lang w:eastAsia="de-DE"/>
        </w:rPr>
        <w:t xml:space="preserve">(tun), </w:t>
      </w:r>
      <w:r w:rsidRPr="00FB4A48">
        <w:rPr>
          <w:rFonts w:eastAsia="Times New Roman" w:cs="Times New Roman"/>
          <w:b/>
          <w:bCs/>
          <w:rtl/>
          <w:lang w:eastAsia="de-DE"/>
        </w:rPr>
        <w:t>לְמִצְרָיִם</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לְ</w:t>
      </w:r>
      <w:r w:rsidRPr="00FB4A48">
        <w:rPr>
          <w:rFonts w:eastAsia="Times New Roman" w:cs="Times New Roman"/>
          <w:rtl/>
          <w:lang w:eastAsia="de-DE"/>
        </w:rPr>
        <w:t xml:space="preserve"> </w:t>
      </w:r>
      <w:r w:rsidRPr="00FB4A48">
        <w:rPr>
          <w:rFonts w:eastAsia="Times New Roman" w:cs="Times New Roman"/>
          <w:lang w:eastAsia="de-DE"/>
        </w:rPr>
        <w:t xml:space="preserve">(zu, gegen, mit) mit </w:t>
      </w:r>
      <w:r w:rsidRPr="00FB4A48">
        <w:rPr>
          <w:rFonts w:eastAsia="Times New Roman" w:cs="Times New Roman"/>
          <w:b/>
          <w:bCs/>
          <w:rtl/>
          <w:lang w:eastAsia="de-DE"/>
        </w:rPr>
        <w:t>מִצְרַיִם</w:t>
      </w:r>
      <w:r w:rsidRPr="00FB4A48">
        <w:rPr>
          <w:rFonts w:eastAsia="Times New Roman" w:cs="Times New Roman"/>
          <w:lang w:eastAsia="de-DE"/>
        </w:rPr>
        <w:t xml:space="preserve">. Die Wendung bezieht sich auf die Plagen und das Gericht über Ägypten. </w:t>
      </w:r>
      <w:r w:rsidRPr="00FB4A48">
        <w:rPr>
          <w:rFonts w:eastAsia="Times New Roman" w:cs="Times New Roman"/>
          <w:b/>
          <w:bCs/>
          <w:rtl/>
          <w:lang w:eastAsia="de-DE"/>
        </w:rPr>
        <w:t>וָאֶשָּׂא אֶתְכֶם עַל־כַּנְפֵי נְשָׁרִים</w:t>
      </w:r>
      <w:r w:rsidRPr="00FB4A48">
        <w:rPr>
          <w:rFonts w:eastAsia="Times New Roman" w:cs="Times New Roman"/>
          <w:rtl/>
          <w:lang w:eastAsia="de-DE"/>
        </w:rPr>
        <w:t xml:space="preserve"> </w:t>
      </w:r>
      <w:r w:rsidRPr="00FB4A48">
        <w:rPr>
          <w:rFonts w:eastAsia="Times New Roman" w:cs="Times New Roman"/>
          <w:lang w:eastAsia="de-DE"/>
        </w:rPr>
        <w:t xml:space="preserve">ist ein poetisches Bild: </w:t>
      </w:r>
      <w:r w:rsidRPr="00FB4A48">
        <w:rPr>
          <w:rFonts w:eastAsia="Times New Roman" w:cs="Times New Roman"/>
          <w:b/>
          <w:bCs/>
          <w:rtl/>
          <w:lang w:eastAsia="de-DE"/>
        </w:rPr>
        <w:t>וָאֶשָּׂא</w:t>
      </w:r>
      <w:r w:rsidRPr="00FB4A48">
        <w:rPr>
          <w:rFonts w:eastAsia="Times New Roman" w:cs="Times New Roman"/>
          <w:rtl/>
          <w:lang w:eastAsia="de-DE"/>
        </w:rPr>
        <w:t xml:space="preserve"> </w:t>
      </w:r>
      <w:r w:rsidRPr="00FB4A48">
        <w:rPr>
          <w:rFonts w:eastAsia="Times New Roman" w:cs="Times New Roman"/>
          <w:lang w:eastAsia="de-DE"/>
        </w:rPr>
        <w:t xml:space="preserve">ist Qal Wayyiqtol 1.c.sg. von </w:t>
      </w:r>
      <w:r w:rsidRPr="00FB4A48">
        <w:rPr>
          <w:rFonts w:eastAsia="Times New Roman" w:cs="Times New Roman"/>
          <w:b/>
          <w:bCs/>
          <w:rtl/>
          <w:lang w:eastAsia="de-DE"/>
        </w:rPr>
        <w:t>נשׂא</w:t>
      </w:r>
      <w:r w:rsidRPr="00FB4A48">
        <w:rPr>
          <w:rFonts w:eastAsia="Times New Roman" w:cs="Times New Roman"/>
          <w:rtl/>
          <w:lang w:eastAsia="de-DE"/>
        </w:rPr>
        <w:t xml:space="preserve"> </w:t>
      </w:r>
      <w:r w:rsidRPr="00FB4A48">
        <w:rPr>
          <w:rFonts w:eastAsia="Times New Roman" w:cs="Times New Roman"/>
          <w:lang w:eastAsia="de-DE"/>
        </w:rPr>
        <w:t xml:space="preserve">(tragen, erheben), </w:t>
      </w:r>
      <w:r w:rsidRPr="00FB4A48">
        <w:rPr>
          <w:rFonts w:eastAsia="Times New Roman" w:cs="Times New Roman"/>
          <w:b/>
          <w:bCs/>
          <w:rtl/>
          <w:lang w:eastAsia="de-DE"/>
        </w:rPr>
        <w:t>אֶתְכֶם</w:t>
      </w:r>
      <w:r w:rsidRPr="00FB4A48">
        <w:rPr>
          <w:rFonts w:eastAsia="Times New Roman" w:cs="Times New Roman"/>
          <w:rtl/>
          <w:lang w:eastAsia="de-DE"/>
        </w:rPr>
        <w:t xml:space="preserve"> </w:t>
      </w:r>
      <w:r w:rsidRPr="00FB4A48">
        <w:rPr>
          <w:rFonts w:eastAsia="Times New Roman" w:cs="Times New Roman"/>
          <w:lang w:eastAsia="de-DE"/>
        </w:rPr>
        <w:t xml:space="preserve">ist das Objekt (euch), </w:t>
      </w:r>
      <w:r w:rsidRPr="00FB4A48">
        <w:rPr>
          <w:rFonts w:eastAsia="Times New Roman" w:cs="Times New Roman"/>
          <w:b/>
          <w:bCs/>
          <w:rtl/>
          <w:lang w:eastAsia="de-DE"/>
        </w:rPr>
        <w:t>עַל־כַּנְפֵי נְשָׁרִים</w:t>
      </w:r>
      <w:r w:rsidRPr="00FB4A48">
        <w:rPr>
          <w:rFonts w:eastAsia="Times New Roman" w:cs="Times New Roman"/>
          <w:rtl/>
          <w:lang w:eastAsia="de-DE"/>
        </w:rPr>
        <w:t xml:space="preserve"> </w:t>
      </w:r>
      <w:r w:rsidRPr="00FB4A48">
        <w:rPr>
          <w:rFonts w:eastAsia="Times New Roman" w:cs="Times New Roman"/>
          <w:lang w:eastAsia="de-DE"/>
        </w:rPr>
        <w:t xml:space="preserve">ist „auf Adlerflügeln", Präposition </w:t>
      </w:r>
      <w:r w:rsidRPr="00FB4A48">
        <w:rPr>
          <w:rFonts w:eastAsia="Times New Roman" w:cs="Times New Roman"/>
          <w:b/>
          <w:bCs/>
          <w:rtl/>
          <w:lang w:eastAsia="de-DE"/>
        </w:rPr>
        <w:t>עַל</w:t>
      </w:r>
      <w:r w:rsidRPr="00FB4A48">
        <w:rPr>
          <w:rFonts w:eastAsia="Times New Roman" w:cs="Times New Roman"/>
          <w:rtl/>
          <w:lang w:eastAsia="de-DE"/>
        </w:rPr>
        <w:t xml:space="preserve"> </w:t>
      </w:r>
      <w:r w:rsidRPr="00FB4A48">
        <w:rPr>
          <w:rFonts w:eastAsia="Times New Roman" w:cs="Times New Roman"/>
          <w:lang w:eastAsia="de-DE"/>
        </w:rPr>
        <w:t xml:space="preserve">(auf) mit </w:t>
      </w:r>
      <w:r w:rsidRPr="00FB4A48">
        <w:rPr>
          <w:rFonts w:eastAsia="Times New Roman" w:cs="Times New Roman"/>
          <w:b/>
          <w:bCs/>
          <w:rtl/>
          <w:lang w:eastAsia="de-DE"/>
        </w:rPr>
        <w:t>כָּנָף</w:t>
      </w:r>
      <w:r w:rsidRPr="00FB4A48">
        <w:rPr>
          <w:rFonts w:eastAsia="Times New Roman" w:cs="Times New Roman"/>
          <w:rtl/>
          <w:lang w:eastAsia="de-DE"/>
        </w:rPr>
        <w:t xml:space="preserve"> </w:t>
      </w:r>
      <w:r w:rsidRPr="00FB4A48">
        <w:rPr>
          <w:rFonts w:eastAsia="Times New Roman" w:cs="Times New Roman"/>
          <w:lang w:eastAsia="de-DE"/>
        </w:rPr>
        <w:t>(Flügel, f.sg.) im Dual (</w:t>
      </w:r>
      <w:r w:rsidRPr="00FB4A48">
        <w:rPr>
          <w:rFonts w:eastAsia="Times New Roman" w:cs="Times New Roman"/>
          <w:b/>
          <w:bCs/>
          <w:rtl/>
          <w:lang w:eastAsia="de-DE"/>
        </w:rPr>
        <w:t>כְּנָפַיִם</w:t>
      </w:r>
      <w:r w:rsidRPr="00FB4A48">
        <w:rPr>
          <w:rFonts w:eastAsia="Times New Roman" w:cs="Times New Roman"/>
          <w:lang w:eastAsia="de-DE"/>
        </w:rPr>
        <w:t xml:space="preserve">) in Status-constructus-Verbindung mit </w:t>
      </w:r>
      <w:r w:rsidRPr="00FB4A48">
        <w:rPr>
          <w:rFonts w:eastAsia="Times New Roman" w:cs="Times New Roman"/>
          <w:b/>
          <w:bCs/>
          <w:rtl/>
          <w:lang w:eastAsia="de-DE"/>
        </w:rPr>
        <w:t>נֶשֶׁר</w:t>
      </w:r>
      <w:r w:rsidRPr="00FB4A48">
        <w:rPr>
          <w:rFonts w:eastAsia="Times New Roman" w:cs="Times New Roman"/>
          <w:rtl/>
          <w:lang w:eastAsia="de-DE"/>
        </w:rPr>
        <w:t xml:space="preserve"> </w:t>
      </w:r>
      <w:r w:rsidRPr="00FB4A48">
        <w:rPr>
          <w:rFonts w:eastAsia="Times New Roman" w:cs="Times New Roman"/>
          <w:lang w:eastAsia="de-DE"/>
        </w:rPr>
        <w:t xml:space="preserve">(Adler, Geier, m.sg.) im Plural. Das Bild des Adlers, der seine Jungen auf den Flügeln trägt, symbolisiert göttlichen Schutz und Fürsorge (vgl. Dtn </w:t>
      </w:r>
      <w:r w:rsidRPr="00FB4A48">
        <w:rPr>
          <w:rFonts w:eastAsia="Times New Roman" w:cs="Times New Roman"/>
          <w:lang w:eastAsia="de-DE"/>
        </w:rPr>
        <w:lastRenderedPageBreak/>
        <w:t xml:space="preserve">32,11). </w:t>
      </w:r>
      <w:r w:rsidRPr="00FB4A48">
        <w:rPr>
          <w:rFonts w:eastAsia="Times New Roman" w:cs="Times New Roman"/>
          <w:b/>
          <w:bCs/>
          <w:rtl/>
          <w:lang w:eastAsia="de-DE"/>
        </w:rPr>
        <w:t>וָאָבִא אֶתְכֶם אֵלָי</w:t>
      </w:r>
      <w:r w:rsidRPr="00FB4A48">
        <w:rPr>
          <w:rFonts w:eastAsia="Times New Roman" w:cs="Times New Roman"/>
          <w:rtl/>
          <w:lang w:eastAsia="de-DE"/>
        </w:rPr>
        <w:t xml:space="preserve"> </w:t>
      </w:r>
      <w:r w:rsidRPr="00FB4A48">
        <w:rPr>
          <w:rFonts w:eastAsia="Times New Roman" w:cs="Times New Roman"/>
          <w:lang w:eastAsia="de-DE"/>
        </w:rPr>
        <w:t xml:space="preserve">ist das Ziel: </w:t>
      </w:r>
      <w:r w:rsidRPr="00FB4A48">
        <w:rPr>
          <w:rFonts w:eastAsia="Times New Roman" w:cs="Times New Roman"/>
          <w:b/>
          <w:bCs/>
          <w:rtl/>
          <w:lang w:eastAsia="de-DE"/>
        </w:rPr>
        <w:t>וָאָבִא</w:t>
      </w:r>
      <w:r w:rsidRPr="00FB4A48">
        <w:rPr>
          <w:rFonts w:eastAsia="Times New Roman" w:cs="Times New Roman"/>
          <w:rtl/>
          <w:lang w:eastAsia="de-DE"/>
        </w:rPr>
        <w:t xml:space="preserve"> </w:t>
      </w:r>
      <w:r w:rsidRPr="00FB4A48">
        <w:rPr>
          <w:rFonts w:eastAsia="Times New Roman" w:cs="Times New Roman"/>
          <w:lang w:eastAsia="de-DE"/>
        </w:rPr>
        <w:t xml:space="preserve">ist Hif'il Wayyiqtol 1.c.sg. von </w:t>
      </w:r>
      <w:r w:rsidRPr="00FB4A48">
        <w:rPr>
          <w:rFonts w:eastAsia="Times New Roman" w:cs="Times New Roman"/>
          <w:b/>
          <w:bCs/>
          <w:rtl/>
          <w:lang w:eastAsia="de-DE"/>
        </w:rPr>
        <w:t>בוא</w:t>
      </w:r>
      <w:r w:rsidRPr="00FB4A48">
        <w:rPr>
          <w:rFonts w:eastAsia="Times New Roman" w:cs="Times New Roman"/>
          <w:rtl/>
          <w:lang w:eastAsia="de-DE"/>
        </w:rPr>
        <w:t xml:space="preserve"> </w:t>
      </w:r>
      <w:r w:rsidRPr="00FB4A48">
        <w:rPr>
          <w:rFonts w:eastAsia="Times New Roman" w:cs="Times New Roman"/>
          <w:lang w:eastAsia="de-DE"/>
        </w:rPr>
        <w:t xml:space="preserve">(bringen, herbeibringen), </w:t>
      </w:r>
      <w:r w:rsidRPr="00FB4A48">
        <w:rPr>
          <w:rFonts w:eastAsia="Times New Roman" w:cs="Times New Roman"/>
          <w:b/>
          <w:bCs/>
          <w:rtl/>
          <w:lang w:eastAsia="de-DE"/>
        </w:rPr>
        <w:t>אֶתְכֶם</w:t>
      </w:r>
      <w:r w:rsidRPr="00FB4A48">
        <w:rPr>
          <w:rFonts w:eastAsia="Times New Roman" w:cs="Times New Roman"/>
          <w:rtl/>
          <w:lang w:eastAsia="de-DE"/>
        </w:rPr>
        <w:t xml:space="preserve"> </w:t>
      </w:r>
      <w:r w:rsidRPr="00FB4A48">
        <w:rPr>
          <w:rFonts w:eastAsia="Times New Roman" w:cs="Times New Roman"/>
          <w:lang w:eastAsia="de-DE"/>
        </w:rPr>
        <w:t xml:space="preserve">ist das Objekt, </w:t>
      </w:r>
      <w:r w:rsidRPr="00FB4A48">
        <w:rPr>
          <w:rFonts w:eastAsia="Times New Roman" w:cs="Times New Roman"/>
          <w:b/>
          <w:bCs/>
          <w:rtl/>
          <w:lang w:eastAsia="de-DE"/>
        </w:rPr>
        <w:t>אֵלָי</w:t>
      </w:r>
      <w:r w:rsidRPr="00FB4A48">
        <w:rPr>
          <w:rFonts w:eastAsia="Times New Roman" w:cs="Times New Roman"/>
          <w:rtl/>
          <w:lang w:eastAsia="de-DE"/>
        </w:rPr>
        <w:t xml:space="preserve"> </w:t>
      </w:r>
      <w:r w:rsidRPr="00FB4A48">
        <w:rPr>
          <w:rFonts w:eastAsia="Times New Roman" w:cs="Times New Roman"/>
          <w:lang w:eastAsia="de-DE"/>
        </w:rPr>
        <w:t xml:space="preserve">(zu mir) ist Präposition </w:t>
      </w:r>
      <w:r w:rsidRPr="00FB4A48">
        <w:rPr>
          <w:rFonts w:eastAsia="Times New Roman" w:cs="Times New Roman"/>
          <w:b/>
          <w:bCs/>
          <w:rtl/>
          <w:lang w:eastAsia="de-DE"/>
        </w:rPr>
        <w:t>אֶל</w:t>
      </w:r>
      <w:r w:rsidRPr="00FB4A48">
        <w:rPr>
          <w:rFonts w:eastAsia="Times New Roman" w:cs="Times New Roman"/>
          <w:rtl/>
          <w:lang w:eastAsia="de-DE"/>
        </w:rPr>
        <w:t xml:space="preserve"> </w:t>
      </w:r>
      <w:r w:rsidRPr="00FB4A48">
        <w:rPr>
          <w:rFonts w:eastAsia="Times New Roman" w:cs="Times New Roman"/>
          <w:lang w:eastAsia="de-DE"/>
        </w:rPr>
        <w:t>mit Suffix 1.c.sg. Das Ziel der Rettung war nicht nur die Befreiung aus Ägypten, sondern die Gemeinschaft mit Gott.</w:t>
      </w:r>
    </w:p>
    <w:p w14:paraId="2A15F446"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אַתֶּם רְאִיתֶם אֲשֶׁר עָשִׂיתִי לְמִצְרָיִם</w:t>
      </w:r>
      <w:r w:rsidRPr="00FB4A48">
        <w:rPr>
          <w:rFonts w:eastAsia="Times New Roman" w:cs="Times New Roman"/>
          <w:rtl/>
          <w:lang w:eastAsia="de-DE"/>
        </w:rPr>
        <w:t xml:space="preserve"> </w:t>
      </w:r>
      <w:r w:rsidRPr="00FB4A48">
        <w:rPr>
          <w:rFonts w:eastAsia="Times New Roman" w:cs="Times New Roman"/>
          <w:lang w:eastAsia="de-DE"/>
        </w:rPr>
        <w:t xml:space="preserve">mit </w:t>
      </w:r>
      <w:proofErr w:type="spellStart"/>
      <w:r w:rsidRPr="00FB4A48">
        <w:rPr>
          <w:rFonts w:eastAsia="Times New Roman" w:cs="Times New Roman"/>
          <w:lang w:eastAsia="de-DE"/>
        </w:rPr>
        <w:t>ὑμεῖς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ἑωράκ</w:t>
      </w:r>
      <w:proofErr w:type="spellEnd"/>
      <w:r w:rsidRPr="00FB4A48">
        <w:rPr>
          <w:rFonts w:eastAsia="Times New Roman" w:cs="Times New Roman"/>
          <w:lang w:eastAsia="de-DE"/>
        </w:rPr>
        <w:t xml:space="preserve">ατε </w:t>
      </w:r>
      <w:proofErr w:type="spellStart"/>
      <w:r w:rsidRPr="00FB4A48">
        <w:rPr>
          <w:rFonts w:eastAsia="Times New Roman" w:cs="Times New Roman"/>
          <w:lang w:eastAsia="de-DE"/>
        </w:rPr>
        <w:t>ὅσ</w:t>
      </w:r>
      <w:proofErr w:type="spellEnd"/>
      <w:r w:rsidRPr="00FB4A48">
        <w:rPr>
          <w:rFonts w:eastAsia="Times New Roman" w:cs="Times New Roman"/>
          <w:lang w:eastAsia="de-DE"/>
        </w:rPr>
        <w:t>α πεπ</w:t>
      </w:r>
      <w:proofErr w:type="spellStart"/>
      <w:r w:rsidRPr="00FB4A48">
        <w:rPr>
          <w:rFonts w:eastAsia="Times New Roman" w:cs="Times New Roman"/>
          <w:lang w:eastAsia="de-DE"/>
        </w:rPr>
        <w:t>οίηκ</w:t>
      </w:r>
      <w:proofErr w:type="spellEnd"/>
      <w:r w:rsidRPr="00FB4A48">
        <w:rPr>
          <w:rFonts w:eastAsia="Times New Roman" w:cs="Times New Roman"/>
          <w:lang w:eastAsia="de-DE"/>
        </w:rPr>
        <w:t xml:space="preserve">α </w:t>
      </w:r>
      <w:proofErr w:type="spellStart"/>
      <w:r w:rsidRPr="00FB4A48">
        <w:rPr>
          <w:rFonts w:eastAsia="Times New Roman" w:cs="Times New Roman"/>
          <w:lang w:eastAsia="de-DE"/>
        </w:rPr>
        <w:t>τοῖς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Αἰγυ</w:t>
      </w:r>
      <w:proofErr w:type="spellEnd"/>
      <w:r w:rsidRPr="00FB4A48">
        <w:rPr>
          <w:rFonts w:eastAsia="Times New Roman" w:cs="Times New Roman"/>
          <w:lang w:eastAsia="de-DE"/>
        </w:rPr>
        <w:t xml:space="preserve">πτίοις (ihr habt gesehen, was ich den Ägyptern getan habe). </w:t>
      </w:r>
      <w:r w:rsidRPr="00FB4A48">
        <w:rPr>
          <w:rFonts w:eastAsia="Times New Roman" w:cs="Times New Roman"/>
          <w:b/>
          <w:bCs/>
          <w:rtl/>
          <w:lang w:eastAsia="de-DE"/>
        </w:rPr>
        <w:t>וָאֶשָּׂא אֶתְכֶם עַל־כַּנְפֵי נְשָׁרִים</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ἀνέλ</w:t>
      </w:r>
      <w:proofErr w:type="spellEnd"/>
      <w:r w:rsidRPr="00FB4A48">
        <w:rPr>
          <w:rFonts w:eastAsia="Times New Roman" w:cs="Times New Roman"/>
          <w:lang w:eastAsia="de-DE"/>
        </w:rPr>
        <w:t xml:space="preserve">αβον </w:t>
      </w:r>
      <w:proofErr w:type="spellStart"/>
      <w:r w:rsidRPr="00FB4A48">
        <w:rPr>
          <w:rFonts w:eastAsia="Times New Roman" w:cs="Times New Roman"/>
          <w:lang w:eastAsia="de-DE"/>
        </w:rPr>
        <w:t>ὑμᾶς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ὡσεὶ</w:t>
      </w:r>
      <w:proofErr w:type="spellEnd"/>
      <w:r w:rsidRPr="00FB4A48">
        <w:rPr>
          <w:rFonts w:eastAsia="Times New Roman" w:cs="Times New Roman"/>
          <w:lang w:eastAsia="de-DE"/>
        </w:rPr>
        <w:t xml:space="preserve"> ἐπὶ π</w:t>
      </w:r>
      <w:proofErr w:type="spellStart"/>
      <w:r w:rsidRPr="00FB4A48">
        <w:rPr>
          <w:rFonts w:eastAsia="Times New Roman" w:cs="Times New Roman"/>
          <w:lang w:eastAsia="de-DE"/>
        </w:rPr>
        <w:t>τερύγων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ἀετῶν</w:t>
      </w:r>
      <w:proofErr w:type="spellEnd"/>
      <w:r w:rsidRPr="00FB4A48">
        <w:rPr>
          <w:rFonts w:eastAsia="Times New Roman" w:cs="Times New Roman"/>
          <w:lang w:eastAsia="de-DE"/>
        </w:rPr>
        <w:t xml:space="preserve"> (und ich habe euch aufgenommen gleichsam auf Adlerflügeln) wiedergegeben. </w:t>
      </w:r>
      <w:r w:rsidRPr="00FB4A48">
        <w:rPr>
          <w:rFonts w:eastAsia="Times New Roman" w:cs="Times New Roman"/>
          <w:b/>
          <w:bCs/>
          <w:rtl/>
          <w:lang w:eastAsia="de-DE"/>
        </w:rPr>
        <w:t>וָאָבִא אֶתְכֶם אֵלָי</w:t>
      </w:r>
      <w:r w:rsidRPr="00FB4A48">
        <w:rPr>
          <w:rFonts w:eastAsia="Times New Roman" w:cs="Times New Roman"/>
          <w:rtl/>
          <w:lang w:eastAsia="de-DE"/>
        </w:rPr>
        <w:t xml:space="preserve"> </w:t>
      </w:r>
      <w:r w:rsidRPr="00FB4A48">
        <w:rPr>
          <w:rFonts w:eastAsia="Times New Roman" w:cs="Times New Roman"/>
          <w:lang w:eastAsia="de-DE"/>
        </w:rPr>
        <w:t>wird mit καὶ π</w:t>
      </w:r>
      <w:proofErr w:type="spellStart"/>
      <w:r w:rsidRPr="00FB4A48">
        <w:rPr>
          <w:rFonts w:eastAsia="Times New Roman" w:cs="Times New Roman"/>
          <w:lang w:eastAsia="de-DE"/>
        </w:rPr>
        <w:t>ροσηγ</w:t>
      </w:r>
      <w:proofErr w:type="spellEnd"/>
      <w:r w:rsidRPr="00FB4A48">
        <w:rPr>
          <w:rFonts w:eastAsia="Times New Roman" w:cs="Times New Roman"/>
          <w:lang w:eastAsia="de-DE"/>
        </w:rPr>
        <w:t xml:space="preserve">αγόμην </w:t>
      </w:r>
      <w:proofErr w:type="spellStart"/>
      <w:r w:rsidRPr="00FB4A48">
        <w:rPr>
          <w:rFonts w:eastAsia="Times New Roman" w:cs="Times New Roman"/>
          <w:lang w:eastAsia="de-DE"/>
        </w:rPr>
        <w:t>ὑμᾶς</w:t>
      </w:r>
      <w:proofErr w:type="spellEnd"/>
      <w:r w:rsidRPr="00FB4A48">
        <w:rPr>
          <w:rFonts w:eastAsia="Times New Roman" w:cs="Times New Roman"/>
          <w:lang w:eastAsia="de-DE"/>
        </w:rPr>
        <w:t xml:space="preserve"> π</w:t>
      </w:r>
      <w:proofErr w:type="spellStart"/>
      <w:r w:rsidRPr="00FB4A48">
        <w:rPr>
          <w:rFonts w:eastAsia="Times New Roman" w:cs="Times New Roman"/>
          <w:lang w:eastAsia="de-DE"/>
        </w:rPr>
        <w:t>ρὸς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ἐμ</w:t>
      </w:r>
      <w:proofErr w:type="spellEnd"/>
      <w:r w:rsidRPr="00FB4A48">
        <w:rPr>
          <w:rFonts w:eastAsia="Times New Roman" w:cs="Times New Roman"/>
          <w:lang w:eastAsia="de-DE"/>
        </w:rPr>
        <w:t>αυτόν (und ich habe euch zu mir selbst gebracht) übersetzt.</w:t>
      </w:r>
    </w:p>
    <w:p w14:paraId="2748F3B4"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Die Satzstruktur zeigt einen Hauptsatz mit drei koordinierten Elementen: Hauptsatz: </w:t>
      </w:r>
      <w:r w:rsidRPr="00FB4A48">
        <w:rPr>
          <w:rFonts w:eastAsia="Times New Roman" w:cs="Times New Roman"/>
          <w:b/>
          <w:bCs/>
          <w:rtl/>
          <w:lang w:eastAsia="de-DE"/>
        </w:rPr>
        <w:t>אַתֶּם רְאִיתֶם</w:t>
      </w:r>
      <w:r w:rsidRPr="00FB4A48">
        <w:rPr>
          <w:rFonts w:eastAsia="Times New Roman" w:cs="Times New Roman"/>
          <w:rtl/>
          <w:lang w:eastAsia="de-DE"/>
        </w:rPr>
        <w:t xml:space="preserve"> </w:t>
      </w:r>
      <w:r w:rsidRPr="00FB4A48">
        <w:rPr>
          <w:rFonts w:eastAsia="Times New Roman" w:cs="Times New Roman"/>
          <w:lang w:eastAsia="de-DE"/>
        </w:rPr>
        <w:t>mit Objektsatz (</w:t>
      </w:r>
      <w:r w:rsidRPr="00FB4A48">
        <w:rPr>
          <w:rFonts w:eastAsia="Times New Roman" w:cs="Times New Roman"/>
          <w:b/>
          <w:bCs/>
          <w:rtl/>
          <w:lang w:eastAsia="de-DE"/>
        </w:rPr>
        <w:t>אֲשֶׁר עָשִׂיתִי לְמִצְרָיִם</w:t>
      </w:r>
      <w:r w:rsidRPr="00FB4A48">
        <w:rPr>
          <w:rFonts w:eastAsia="Times New Roman" w:cs="Times New Roman"/>
          <w:lang w:eastAsia="de-DE"/>
        </w:rPr>
        <w:t xml:space="preserve">) – zwei koordinierte Wayyiqtol-Sätze: </w:t>
      </w:r>
      <w:r w:rsidRPr="00FB4A48">
        <w:rPr>
          <w:rFonts w:eastAsia="Times New Roman" w:cs="Times New Roman"/>
          <w:b/>
          <w:bCs/>
          <w:rtl/>
          <w:lang w:eastAsia="de-DE"/>
        </w:rPr>
        <w:t>וָאֶשָּׂא אֶתְכֶם עַל־כַּנְפֵי נְשָׁרִים</w:t>
      </w:r>
      <w:r w:rsidRPr="00FB4A48">
        <w:rPr>
          <w:rFonts w:eastAsia="Times New Roman" w:cs="Times New Roman"/>
          <w:rtl/>
          <w:lang w:eastAsia="de-DE"/>
        </w:rPr>
        <w:t xml:space="preserve"> </w:t>
      </w:r>
      <w:r w:rsidRPr="00FB4A48">
        <w:rPr>
          <w:rFonts w:eastAsia="Times New Roman" w:cs="Times New Roman"/>
          <w:lang w:eastAsia="de-DE"/>
        </w:rPr>
        <w:t xml:space="preserve">und </w:t>
      </w:r>
      <w:r w:rsidRPr="00FB4A48">
        <w:rPr>
          <w:rFonts w:eastAsia="Times New Roman" w:cs="Times New Roman"/>
          <w:b/>
          <w:bCs/>
          <w:rtl/>
          <w:lang w:eastAsia="de-DE"/>
        </w:rPr>
        <w:t>וָאָבִא אֶתְכֶם אֵלָי</w:t>
      </w:r>
      <w:r w:rsidRPr="00FB4A48">
        <w:rPr>
          <w:rFonts w:eastAsia="Times New Roman" w:cs="Times New Roman"/>
          <w:lang w:eastAsia="de-DE"/>
        </w:rPr>
        <w:t>.</w:t>
      </w:r>
    </w:p>
    <w:p w14:paraId="34BA04CD"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Der Vers ist die Präambel des Bundesangebots. Er erinnert an Gottes Heilstaten: (1) Gericht über Ägypten, (2) fürsorglicher Schutz in der Wüste, (3) Führung zu Gott selbst. Das Adlerbild betont die Zärtlichkeit und Macht Gottes zugleich.</w:t>
      </w:r>
    </w:p>
    <w:p w14:paraId="5F570017"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19,5</w:t>
      </w:r>
    </w:p>
    <w:p w14:paraId="27AB6778"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75AD3CC2"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וְעַתָּ֗ה אִם־שָׁמ֤וֹעַ תִּשְׁמְעוּ֙ בְּקֹלִ֔י וּשְׁמַרְתֶּ֖ם אֶת־בְּרִיתִ֑י וִהְיִ֨יתֶם לִ֤י סְגֻלָּה֙ מִכָּל־הָ֣עַמִּ֔ים כִּי־לִ֖י כָּל־הָאָֽרֶץ׃</w:t>
      </w:r>
    </w:p>
    <w:p w14:paraId="1200DA56"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45C4D275"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Und nun, wenn ihr gewiss auf meine Stimme hört und meinen Bund haltet, so sollt ihr mein Eigentum aus allen Völkern sein; denn mir gehört die ganze Erde.</w:t>
      </w:r>
    </w:p>
    <w:p w14:paraId="2ACABBB4"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1D834B8C">
          <v:rect id="_x0000_i1523" style="width:0;height:1.5pt" o:hralign="center" o:hrstd="t" o:hr="t" fillcolor="#a0a0a0" stroked="f"/>
        </w:pict>
      </w:r>
    </w:p>
    <w:p w14:paraId="3E8FC321"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וְעַתָּה</w:t>
      </w:r>
      <w:r w:rsidRPr="00FB4A48">
        <w:rPr>
          <w:rFonts w:eastAsia="Times New Roman" w:cs="Times New Roman"/>
          <w:rtl/>
          <w:lang w:eastAsia="de-DE"/>
        </w:rPr>
        <w:t xml:space="preserve"> </w:t>
      </w:r>
      <w:r w:rsidRPr="00FB4A48">
        <w:rPr>
          <w:rFonts w:eastAsia="Times New Roman" w:cs="Times New Roman"/>
          <w:lang w:eastAsia="de-DE"/>
        </w:rPr>
        <w:t xml:space="preserve">(und nun) markiert den Übergang von Vergangenheit (V. 4) zur Gegenwart und Zukunft. </w:t>
      </w:r>
      <w:r w:rsidRPr="00FB4A48">
        <w:rPr>
          <w:rFonts w:eastAsia="Times New Roman" w:cs="Times New Roman"/>
          <w:b/>
          <w:bCs/>
          <w:rtl/>
          <w:lang w:eastAsia="de-DE"/>
        </w:rPr>
        <w:t>אִם־שָׁמוֹעַ תִּשְׁמְעוּ בְּקֹלִי</w:t>
      </w:r>
      <w:r w:rsidRPr="00FB4A48">
        <w:rPr>
          <w:rFonts w:eastAsia="Times New Roman" w:cs="Times New Roman"/>
          <w:rtl/>
          <w:lang w:eastAsia="de-DE"/>
        </w:rPr>
        <w:t xml:space="preserve"> </w:t>
      </w:r>
      <w:r w:rsidRPr="00FB4A48">
        <w:rPr>
          <w:rFonts w:eastAsia="Times New Roman" w:cs="Times New Roman"/>
          <w:lang w:eastAsia="de-DE"/>
        </w:rPr>
        <w:t xml:space="preserve">ist die erste Bedingung mit emphatischer Konstruktion: </w:t>
      </w:r>
      <w:r w:rsidRPr="00FB4A48">
        <w:rPr>
          <w:rFonts w:eastAsia="Times New Roman" w:cs="Times New Roman"/>
          <w:b/>
          <w:bCs/>
          <w:rtl/>
          <w:lang w:eastAsia="de-DE"/>
        </w:rPr>
        <w:t>אִם</w:t>
      </w:r>
      <w:r w:rsidRPr="00FB4A48">
        <w:rPr>
          <w:rFonts w:eastAsia="Times New Roman" w:cs="Times New Roman"/>
          <w:rtl/>
          <w:lang w:eastAsia="de-DE"/>
        </w:rPr>
        <w:t xml:space="preserve"> </w:t>
      </w:r>
      <w:r w:rsidRPr="00FB4A48">
        <w:rPr>
          <w:rFonts w:eastAsia="Times New Roman" w:cs="Times New Roman"/>
          <w:lang w:eastAsia="de-DE"/>
        </w:rPr>
        <w:t xml:space="preserve">(wenn) leitet den Konditionalsatz ein, </w:t>
      </w:r>
      <w:r w:rsidRPr="00FB4A48">
        <w:rPr>
          <w:rFonts w:eastAsia="Times New Roman" w:cs="Times New Roman"/>
          <w:b/>
          <w:bCs/>
          <w:rtl/>
          <w:lang w:eastAsia="de-DE"/>
        </w:rPr>
        <w:t>שָׁמוֹעַ</w:t>
      </w:r>
      <w:r w:rsidRPr="00FB4A48">
        <w:rPr>
          <w:rFonts w:eastAsia="Times New Roman" w:cs="Times New Roman"/>
          <w:rtl/>
          <w:lang w:eastAsia="de-DE"/>
        </w:rPr>
        <w:t xml:space="preserve"> </w:t>
      </w:r>
      <w:r w:rsidRPr="00FB4A48">
        <w:rPr>
          <w:rFonts w:eastAsia="Times New Roman" w:cs="Times New Roman"/>
          <w:lang w:eastAsia="de-DE"/>
        </w:rPr>
        <w:t xml:space="preserve">ist Qal Infinitiv absolute von </w:t>
      </w:r>
      <w:r w:rsidRPr="00FB4A48">
        <w:rPr>
          <w:rFonts w:eastAsia="Times New Roman" w:cs="Times New Roman"/>
          <w:b/>
          <w:bCs/>
          <w:rtl/>
          <w:lang w:eastAsia="de-DE"/>
        </w:rPr>
        <w:t>שׁמע</w:t>
      </w:r>
      <w:r w:rsidRPr="00FB4A48">
        <w:rPr>
          <w:rFonts w:eastAsia="Times New Roman" w:cs="Times New Roman"/>
          <w:rtl/>
          <w:lang w:eastAsia="de-DE"/>
        </w:rPr>
        <w:t xml:space="preserve"> </w:t>
      </w:r>
      <w:r w:rsidRPr="00FB4A48">
        <w:rPr>
          <w:rFonts w:eastAsia="Times New Roman" w:cs="Times New Roman"/>
          <w:lang w:eastAsia="de-DE"/>
        </w:rPr>
        <w:t xml:space="preserve">(hören), </w:t>
      </w:r>
      <w:r w:rsidRPr="00FB4A48">
        <w:rPr>
          <w:rFonts w:eastAsia="Times New Roman" w:cs="Times New Roman"/>
          <w:b/>
          <w:bCs/>
          <w:rtl/>
          <w:lang w:eastAsia="de-DE"/>
        </w:rPr>
        <w:t>תִּשְׁמְעוּ</w:t>
      </w:r>
      <w:r w:rsidRPr="00FB4A48">
        <w:rPr>
          <w:rFonts w:eastAsia="Times New Roman" w:cs="Times New Roman"/>
          <w:rtl/>
          <w:lang w:eastAsia="de-DE"/>
        </w:rPr>
        <w:t xml:space="preserve"> </w:t>
      </w:r>
      <w:r w:rsidRPr="00FB4A48">
        <w:rPr>
          <w:rFonts w:eastAsia="Times New Roman" w:cs="Times New Roman"/>
          <w:lang w:eastAsia="de-DE"/>
        </w:rPr>
        <w:t xml:space="preserve">ist Qal Imperfekt 2.m.pl. von </w:t>
      </w:r>
      <w:r w:rsidRPr="00FB4A48">
        <w:rPr>
          <w:rFonts w:eastAsia="Times New Roman" w:cs="Times New Roman"/>
          <w:b/>
          <w:bCs/>
          <w:rtl/>
          <w:lang w:eastAsia="de-DE"/>
        </w:rPr>
        <w:t>שׁמע</w:t>
      </w:r>
      <w:r w:rsidRPr="00FB4A48">
        <w:rPr>
          <w:rFonts w:eastAsia="Times New Roman" w:cs="Times New Roman"/>
          <w:lang w:eastAsia="de-DE"/>
        </w:rPr>
        <w:t xml:space="preserve">, die Kombination Infinitiv absolute + finites Verb verstärkt: „wenn ihr wirklich hört, wenn ihr gewiss hört, wenn ihr gehorsam hört". </w:t>
      </w:r>
      <w:r w:rsidRPr="00FB4A48">
        <w:rPr>
          <w:rFonts w:eastAsia="Times New Roman" w:cs="Times New Roman"/>
          <w:b/>
          <w:bCs/>
          <w:rtl/>
          <w:lang w:eastAsia="de-DE"/>
        </w:rPr>
        <w:t>בְּקֹלִי</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בְּ</w:t>
      </w:r>
      <w:r w:rsidRPr="00FB4A48">
        <w:rPr>
          <w:rFonts w:eastAsia="Times New Roman" w:cs="Times New Roman"/>
          <w:rtl/>
          <w:lang w:eastAsia="de-DE"/>
        </w:rPr>
        <w:t xml:space="preserve"> </w:t>
      </w:r>
      <w:r w:rsidRPr="00FB4A48">
        <w:rPr>
          <w:rFonts w:eastAsia="Times New Roman" w:cs="Times New Roman"/>
          <w:lang w:eastAsia="de-DE"/>
        </w:rPr>
        <w:t xml:space="preserve">(auf) mit </w:t>
      </w:r>
      <w:r w:rsidRPr="00FB4A48">
        <w:rPr>
          <w:rFonts w:eastAsia="Times New Roman" w:cs="Times New Roman"/>
          <w:b/>
          <w:bCs/>
          <w:rtl/>
          <w:lang w:eastAsia="de-DE"/>
        </w:rPr>
        <w:t>קוֹל</w:t>
      </w:r>
      <w:r w:rsidRPr="00FB4A48">
        <w:rPr>
          <w:rFonts w:eastAsia="Times New Roman" w:cs="Times New Roman"/>
          <w:rtl/>
          <w:lang w:eastAsia="de-DE"/>
        </w:rPr>
        <w:t xml:space="preserve"> </w:t>
      </w:r>
      <w:r w:rsidRPr="00FB4A48">
        <w:rPr>
          <w:rFonts w:eastAsia="Times New Roman" w:cs="Times New Roman"/>
          <w:lang w:eastAsia="de-DE"/>
        </w:rPr>
        <w:t xml:space="preserve">(Stimme) und Suffix 1.c.sg., idiomatisch „auf meine Stimme hören" = „mir gehorchen". </w:t>
      </w:r>
      <w:r w:rsidRPr="00FB4A48">
        <w:rPr>
          <w:rFonts w:eastAsia="Times New Roman" w:cs="Times New Roman"/>
          <w:b/>
          <w:bCs/>
          <w:rtl/>
          <w:lang w:eastAsia="de-DE"/>
        </w:rPr>
        <w:t>וּשְׁמַרְתֶּם אֶת־בְּרִיתִי</w:t>
      </w:r>
      <w:r w:rsidRPr="00FB4A48">
        <w:rPr>
          <w:rFonts w:eastAsia="Times New Roman" w:cs="Times New Roman"/>
          <w:rtl/>
          <w:lang w:eastAsia="de-DE"/>
        </w:rPr>
        <w:t xml:space="preserve"> </w:t>
      </w:r>
      <w:r w:rsidRPr="00FB4A48">
        <w:rPr>
          <w:rFonts w:eastAsia="Times New Roman" w:cs="Times New Roman"/>
          <w:lang w:eastAsia="de-DE"/>
        </w:rPr>
        <w:t xml:space="preserve">ist die zweite Bedingung: </w:t>
      </w:r>
      <w:r w:rsidRPr="00FB4A48">
        <w:rPr>
          <w:rFonts w:eastAsia="Times New Roman" w:cs="Times New Roman"/>
          <w:b/>
          <w:bCs/>
          <w:rtl/>
          <w:lang w:eastAsia="de-DE"/>
        </w:rPr>
        <w:t>וּשְׁמַרְתֶּם</w:t>
      </w:r>
      <w:r w:rsidRPr="00FB4A48">
        <w:rPr>
          <w:rFonts w:eastAsia="Times New Roman" w:cs="Times New Roman"/>
          <w:rtl/>
          <w:lang w:eastAsia="de-DE"/>
        </w:rPr>
        <w:t xml:space="preserve"> </w:t>
      </w:r>
      <w:r w:rsidRPr="00FB4A48">
        <w:rPr>
          <w:rFonts w:eastAsia="Times New Roman" w:cs="Times New Roman"/>
          <w:lang w:eastAsia="de-DE"/>
        </w:rPr>
        <w:t xml:space="preserve">ist Qal Perfekt 2.m.pl. von </w:t>
      </w:r>
      <w:r w:rsidRPr="00FB4A48">
        <w:rPr>
          <w:rFonts w:eastAsia="Times New Roman" w:cs="Times New Roman"/>
          <w:b/>
          <w:bCs/>
          <w:rtl/>
          <w:lang w:eastAsia="de-DE"/>
        </w:rPr>
        <w:t>שׁמר</w:t>
      </w:r>
      <w:r w:rsidRPr="00FB4A48">
        <w:rPr>
          <w:rFonts w:eastAsia="Times New Roman" w:cs="Times New Roman"/>
          <w:rtl/>
          <w:lang w:eastAsia="de-DE"/>
        </w:rPr>
        <w:t xml:space="preserve"> </w:t>
      </w:r>
      <w:r w:rsidRPr="00FB4A48">
        <w:rPr>
          <w:rFonts w:eastAsia="Times New Roman" w:cs="Times New Roman"/>
          <w:lang w:eastAsia="de-DE"/>
        </w:rPr>
        <w:t xml:space="preserve">(bewahren, halten, einhalten) mit Waw consecutivum, </w:t>
      </w:r>
      <w:r w:rsidRPr="00FB4A48">
        <w:rPr>
          <w:rFonts w:eastAsia="Times New Roman" w:cs="Times New Roman"/>
          <w:b/>
          <w:bCs/>
          <w:rtl/>
          <w:lang w:eastAsia="de-DE"/>
        </w:rPr>
        <w:t>אֶת־בְּרִיתִי</w:t>
      </w:r>
      <w:r w:rsidRPr="00FB4A48">
        <w:rPr>
          <w:rFonts w:eastAsia="Times New Roman" w:cs="Times New Roman"/>
          <w:rtl/>
          <w:lang w:eastAsia="de-DE"/>
        </w:rPr>
        <w:t xml:space="preserve"> </w:t>
      </w:r>
      <w:r w:rsidRPr="00FB4A48">
        <w:rPr>
          <w:rFonts w:eastAsia="Times New Roman" w:cs="Times New Roman"/>
          <w:lang w:eastAsia="de-DE"/>
        </w:rPr>
        <w:t xml:space="preserve">ist „meinen Bund", </w:t>
      </w:r>
      <w:r w:rsidRPr="00FB4A48">
        <w:rPr>
          <w:rFonts w:eastAsia="Times New Roman" w:cs="Times New Roman"/>
          <w:b/>
          <w:bCs/>
          <w:rtl/>
          <w:lang w:eastAsia="de-DE"/>
        </w:rPr>
        <w:t>בְּרִית</w:t>
      </w:r>
      <w:r w:rsidRPr="00FB4A48">
        <w:rPr>
          <w:rFonts w:eastAsia="Times New Roman" w:cs="Times New Roman"/>
          <w:rtl/>
          <w:lang w:eastAsia="de-DE"/>
        </w:rPr>
        <w:t xml:space="preserve"> </w:t>
      </w:r>
      <w:r w:rsidRPr="00FB4A48">
        <w:rPr>
          <w:rFonts w:eastAsia="Times New Roman" w:cs="Times New Roman"/>
          <w:lang w:eastAsia="de-DE"/>
        </w:rPr>
        <w:t xml:space="preserve">(Bund, f.sg.) mit Possessivsuffix 1.c.sg. Dies ist einer der ersten Vorkommnisse des Begriffs </w:t>
      </w:r>
      <w:r w:rsidRPr="00FB4A48">
        <w:rPr>
          <w:rFonts w:eastAsia="Times New Roman" w:cs="Times New Roman"/>
          <w:b/>
          <w:bCs/>
          <w:rtl/>
          <w:lang w:eastAsia="de-DE"/>
        </w:rPr>
        <w:t>בְּרִית</w:t>
      </w:r>
      <w:r w:rsidRPr="00FB4A48">
        <w:rPr>
          <w:rFonts w:eastAsia="Times New Roman" w:cs="Times New Roman"/>
          <w:rtl/>
          <w:lang w:eastAsia="de-DE"/>
        </w:rPr>
        <w:t xml:space="preserve"> </w:t>
      </w:r>
      <w:r w:rsidRPr="00FB4A48">
        <w:rPr>
          <w:rFonts w:eastAsia="Times New Roman" w:cs="Times New Roman"/>
          <w:lang w:eastAsia="de-DE"/>
        </w:rPr>
        <w:t xml:space="preserve">im Sinne des </w:t>
      </w:r>
      <w:proofErr w:type="spellStart"/>
      <w:r w:rsidRPr="00FB4A48">
        <w:rPr>
          <w:rFonts w:eastAsia="Times New Roman" w:cs="Times New Roman"/>
          <w:lang w:eastAsia="de-DE"/>
        </w:rPr>
        <w:t>Sinaibundes</w:t>
      </w:r>
      <w:proofErr w:type="spellEnd"/>
      <w:r w:rsidRPr="00FB4A48">
        <w:rPr>
          <w:rFonts w:eastAsia="Times New Roman" w:cs="Times New Roman"/>
          <w:lang w:eastAsia="de-DE"/>
        </w:rPr>
        <w:t>.</w:t>
      </w:r>
    </w:p>
    <w:p w14:paraId="2C3DA18E"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rtl/>
          <w:lang w:eastAsia="de-DE"/>
        </w:rPr>
        <w:t>וִהְיִיתֶם לִי סְגֻלָּה מִכָּל־הָעַמִּים</w:t>
      </w:r>
      <w:r w:rsidRPr="00FB4A48">
        <w:rPr>
          <w:rFonts w:eastAsia="Times New Roman" w:cs="Times New Roman"/>
          <w:rtl/>
          <w:lang w:eastAsia="de-DE"/>
        </w:rPr>
        <w:t xml:space="preserve"> </w:t>
      </w:r>
      <w:r w:rsidRPr="00FB4A48">
        <w:rPr>
          <w:rFonts w:eastAsia="Times New Roman" w:cs="Times New Roman"/>
          <w:lang w:eastAsia="de-DE"/>
        </w:rPr>
        <w:t xml:space="preserve">ist die Verheißung: </w:t>
      </w:r>
      <w:r w:rsidRPr="00FB4A48">
        <w:rPr>
          <w:rFonts w:eastAsia="Times New Roman" w:cs="Times New Roman"/>
          <w:b/>
          <w:bCs/>
          <w:rtl/>
          <w:lang w:eastAsia="de-DE"/>
        </w:rPr>
        <w:t>וִהְיִיתֶם</w:t>
      </w:r>
      <w:r w:rsidRPr="00FB4A48">
        <w:rPr>
          <w:rFonts w:eastAsia="Times New Roman" w:cs="Times New Roman"/>
          <w:rtl/>
          <w:lang w:eastAsia="de-DE"/>
        </w:rPr>
        <w:t xml:space="preserve"> </w:t>
      </w:r>
      <w:r w:rsidRPr="00FB4A48">
        <w:rPr>
          <w:rFonts w:eastAsia="Times New Roman" w:cs="Times New Roman"/>
          <w:lang w:eastAsia="de-DE"/>
        </w:rPr>
        <w:t xml:space="preserve">ist Qal Perfekt 2.m.pl. von </w:t>
      </w:r>
      <w:r w:rsidRPr="00FB4A48">
        <w:rPr>
          <w:rFonts w:eastAsia="Times New Roman" w:cs="Times New Roman"/>
          <w:b/>
          <w:bCs/>
          <w:rtl/>
          <w:lang w:eastAsia="de-DE"/>
        </w:rPr>
        <w:t>היה</w:t>
      </w:r>
      <w:r w:rsidRPr="00FB4A48">
        <w:rPr>
          <w:rFonts w:eastAsia="Times New Roman" w:cs="Times New Roman"/>
          <w:rtl/>
          <w:lang w:eastAsia="de-DE"/>
        </w:rPr>
        <w:t xml:space="preserve"> </w:t>
      </w:r>
      <w:r w:rsidRPr="00FB4A48">
        <w:rPr>
          <w:rFonts w:eastAsia="Times New Roman" w:cs="Times New Roman"/>
          <w:lang w:eastAsia="de-DE"/>
        </w:rPr>
        <w:t xml:space="preserve">(sein, werden) mit Waw consecutivum, </w:t>
      </w:r>
      <w:r w:rsidRPr="00FB4A48">
        <w:rPr>
          <w:rFonts w:eastAsia="Times New Roman" w:cs="Times New Roman"/>
          <w:b/>
          <w:bCs/>
          <w:rtl/>
          <w:lang w:eastAsia="de-DE"/>
        </w:rPr>
        <w:t>לִי</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לְ</w:t>
      </w:r>
      <w:r w:rsidRPr="00FB4A48">
        <w:rPr>
          <w:rFonts w:eastAsia="Times New Roman" w:cs="Times New Roman"/>
          <w:rtl/>
          <w:lang w:eastAsia="de-DE"/>
        </w:rPr>
        <w:t xml:space="preserve"> </w:t>
      </w:r>
      <w:r w:rsidRPr="00FB4A48">
        <w:rPr>
          <w:rFonts w:eastAsia="Times New Roman" w:cs="Times New Roman"/>
          <w:lang w:eastAsia="de-DE"/>
        </w:rPr>
        <w:t xml:space="preserve">(für) mit Suffix 1.c.sg. (für mich, mir), </w:t>
      </w:r>
      <w:r w:rsidRPr="00FB4A48">
        <w:rPr>
          <w:rFonts w:eastAsia="Times New Roman" w:cs="Times New Roman"/>
          <w:b/>
          <w:bCs/>
          <w:rtl/>
          <w:lang w:eastAsia="de-DE"/>
        </w:rPr>
        <w:t>סְגֻלָּה</w:t>
      </w:r>
      <w:r w:rsidRPr="00FB4A48">
        <w:rPr>
          <w:rFonts w:eastAsia="Times New Roman" w:cs="Times New Roman"/>
          <w:rtl/>
          <w:lang w:eastAsia="de-DE"/>
        </w:rPr>
        <w:t xml:space="preserve"> </w:t>
      </w:r>
      <w:r w:rsidRPr="00FB4A48">
        <w:rPr>
          <w:rFonts w:eastAsia="Times New Roman" w:cs="Times New Roman"/>
          <w:lang w:eastAsia="de-DE"/>
        </w:rPr>
        <w:t xml:space="preserve">(Eigentum, besonderer Schatz, f.sg.) ist das Prädikatsnomen, ein seltenes Wort, das etwas Wertvolles bezeichnet, das jemandem persönlich gehört (vgl. 1 Chr 29,3; Koh 2,8; Mal 3,17). </w:t>
      </w:r>
      <w:r w:rsidRPr="00FB4A48">
        <w:rPr>
          <w:rFonts w:eastAsia="Times New Roman" w:cs="Times New Roman"/>
          <w:b/>
          <w:bCs/>
          <w:rtl/>
          <w:lang w:eastAsia="de-DE"/>
        </w:rPr>
        <w:t>מִכָּל־הָעַמִּים</w:t>
      </w:r>
      <w:r w:rsidRPr="00FB4A48">
        <w:rPr>
          <w:rFonts w:eastAsia="Times New Roman" w:cs="Times New Roman"/>
          <w:rtl/>
          <w:lang w:eastAsia="de-DE"/>
        </w:rPr>
        <w:t xml:space="preserve"> </w:t>
      </w:r>
      <w:r w:rsidRPr="00FB4A48">
        <w:rPr>
          <w:rFonts w:eastAsia="Times New Roman" w:cs="Times New Roman"/>
          <w:lang w:eastAsia="de-DE"/>
        </w:rPr>
        <w:t xml:space="preserve">ist „aus/von allen Völkern", Präposition </w:t>
      </w:r>
      <w:r w:rsidRPr="00FB4A48">
        <w:rPr>
          <w:rFonts w:eastAsia="Times New Roman" w:cs="Times New Roman"/>
          <w:b/>
          <w:bCs/>
          <w:rtl/>
          <w:lang w:eastAsia="de-DE"/>
        </w:rPr>
        <w:t>מִן</w:t>
      </w:r>
      <w:r w:rsidRPr="00FB4A48">
        <w:rPr>
          <w:rFonts w:eastAsia="Times New Roman" w:cs="Times New Roman"/>
          <w:rtl/>
          <w:lang w:eastAsia="de-DE"/>
        </w:rPr>
        <w:t xml:space="preserve"> </w:t>
      </w:r>
      <w:r w:rsidRPr="00FB4A48">
        <w:rPr>
          <w:rFonts w:eastAsia="Times New Roman" w:cs="Times New Roman"/>
          <w:lang w:eastAsia="de-DE"/>
        </w:rPr>
        <w:t xml:space="preserve">(aus, von) mit </w:t>
      </w:r>
      <w:r w:rsidRPr="00FB4A48">
        <w:rPr>
          <w:rFonts w:eastAsia="Times New Roman" w:cs="Times New Roman"/>
          <w:b/>
          <w:bCs/>
          <w:rtl/>
          <w:lang w:eastAsia="de-DE"/>
        </w:rPr>
        <w:t>כֹּל</w:t>
      </w:r>
      <w:r w:rsidRPr="00FB4A48">
        <w:rPr>
          <w:rFonts w:eastAsia="Times New Roman" w:cs="Times New Roman"/>
          <w:rtl/>
          <w:lang w:eastAsia="de-DE"/>
        </w:rPr>
        <w:t xml:space="preserve"> </w:t>
      </w:r>
      <w:r w:rsidRPr="00FB4A48">
        <w:rPr>
          <w:rFonts w:eastAsia="Times New Roman" w:cs="Times New Roman"/>
          <w:lang w:eastAsia="de-DE"/>
        </w:rPr>
        <w:t xml:space="preserve">und </w:t>
      </w:r>
      <w:r w:rsidRPr="00FB4A48">
        <w:rPr>
          <w:rFonts w:eastAsia="Times New Roman" w:cs="Times New Roman"/>
          <w:b/>
          <w:bCs/>
          <w:rtl/>
          <w:lang w:eastAsia="de-DE"/>
        </w:rPr>
        <w:t>עַם</w:t>
      </w:r>
      <w:r w:rsidRPr="00FB4A48">
        <w:rPr>
          <w:rFonts w:eastAsia="Times New Roman" w:cs="Times New Roman"/>
          <w:rtl/>
          <w:lang w:eastAsia="de-DE"/>
        </w:rPr>
        <w:t xml:space="preserve"> </w:t>
      </w:r>
      <w:r w:rsidRPr="00FB4A48">
        <w:rPr>
          <w:rFonts w:eastAsia="Times New Roman" w:cs="Times New Roman"/>
          <w:lang w:eastAsia="de-DE"/>
        </w:rPr>
        <w:t xml:space="preserve">(Volk) im Plural mit Artikel, also „ein besonderes Eigentum ausgesondert aus allen Völkern". </w:t>
      </w:r>
      <w:r w:rsidRPr="00FB4A48">
        <w:rPr>
          <w:rFonts w:eastAsia="Times New Roman" w:cs="Times New Roman"/>
          <w:b/>
          <w:bCs/>
          <w:rtl/>
          <w:lang w:eastAsia="de-DE"/>
        </w:rPr>
        <w:t>כִּי־לִי כָּל־הָאָרֶץ</w:t>
      </w:r>
      <w:r w:rsidRPr="00FB4A48">
        <w:rPr>
          <w:rFonts w:eastAsia="Times New Roman" w:cs="Times New Roman"/>
          <w:rtl/>
          <w:lang w:eastAsia="de-DE"/>
        </w:rPr>
        <w:t xml:space="preserve"> </w:t>
      </w:r>
      <w:r w:rsidRPr="00FB4A48">
        <w:rPr>
          <w:rFonts w:eastAsia="Times New Roman" w:cs="Times New Roman"/>
          <w:lang w:eastAsia="de-DE"/>
        </w:rPr>
        <w:t xml:space="preserve">ist die Begründung: </w:t>
      </w:r>
      <w:r w:rsidRPr="00FB4A48">
        <w:rPr>
          <w:rFonts w:eastAsia="Times New Roman" w:cs="Times New Roman"/>
          <w:b/>
          <w:bCs/>
          <w:rtl/>
          <w:lang w:eastAsia="de-DE"/>
        </w:rPr>
        <w:t>כִּי</w:t>
      </w:r>
      <w:r w:rsidRPr="00FB4A48">
        <w:rPr>
          <w:rFonts w:eastAsia="Times New Roman" w:cs="Times New Roman"/>
          <w:rtl/>
          <w:lang w:eastAsia="de-DE"/>
        </w:rPr>
        <w:t xml:space="preserve"> </w:t>
      </w:r>
      <w:r w:rsidRPr="00FB4A48">
        <w:rPr>
          <w:rFonts w:eastAsia="Times New Roman" w:cs="Times New Roman"/>
          <w:lang w:eastAsia="de-DE"/>
        </w:rPr>
        <w:t xml:space="preserve">(denn), </w:t>
      </w:r>
      <w:r w:rsidRPr="00FB4A48">
        <w:rPr>
          <w:rFonts w:eastAsia="Times New Roman" w:cs="Times New Roman"/>
          <w:b/>
          <w:bCs/>
          <w:rtl/>
          <w:lang w:eastAsia="de-DE"/>
        </w:rPr>
        <w:t>לִי</w:t>
      </w:r>
      <w:r w:rsidRPr="00FB4A48">
        <w:rPr>
          <w:rFonts w:eastAsia="Times New Roman" w:cs="Times New Roman"/>
          <w:rtl/>
          <w:lang w:eastAsia="de-DE"/>
        </w:rPr>
        <w:t xml:space="preserve"> </w:t>
      </w:r>
      <w:r w:rsidRPr="00FB4A48">
        <w:rPr>
          <w:rFonts w:eastAsia="Times New Roman" w:cs="Times New Roman"/>
          <w:lang w:eastAsia="de-DE"/>
        </w:rPr>
        <w:t xml:space="preserve">(mir gehört), </w:t>
      </w:r>
      <w:r w:rsidRPr="00FB4A48">
        <w:rPr>
          <w:rFonts w:eastAsia="Times New Roman" w:cs="Times New Roman"/>
          <w:b/>
          <w:bCs/>
          <w:rtl/>
          <w:lang w:eastAsia="de-DE"/>
        </w:rPr>
        <w:t>כָּל־הָאָרֶץ</w:t>
      </w:r>
      <w:r w:rsidRPr="00FB4A48">
        <w:rPr>
          <w:rFonts w:eastAsia="Times New Roman" w:cs="Times New Roman"/>
          <w:rtl/>
          <w:lang w:eastAsia="de-DE"/>
        </w:rPr>
        <w:t xml:space="preserve"> </w:t>
      </w:r>
      <w:r w:rsidRPr="00FB4A48">
        <w:rPr>
          <w:rFonts w:eastAsia="Times New Roman" w:cs="Times New Roman"/>
          <w:lang w:eastAsia="de-DE"/>
        </w:rPr>
        <w:t xml:space="preserve">(die ganze Erde) mit Artikel. </w:t>
      </w:r>
      <w:r w:rsidRPr="00FB4A48">
        <w:rPr>
          <w:rFonts w:eastAsia="Times New Roman" w:cs="Times New Roman"/>
          <w:lang w:eastAsia="de-DE"/>
        </w:rPr>
        <w:lastRenderedPageBreak/>
        <w:t>Die Logik: Obwohl Gott die ganze Erde besitzt und alle Völker ihm gehören, erwählt er Israel zu einem besonderen Eigentum.</w:t>
      </w:r>
    </w:p>
    <w:p w14:paraId="536B92E3"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וְעַתָּה אִם־שָׁמוֹעַ תִּשְׁמְעוּ בְּקֹלִי</w:t>
      </w:r>
      <w:r w:rsidRPr="00FB4A48">
        <w:rPr>
          <w:rFonts w:eastAsia="Times New Roman" w:cs="Times New Roman"/>
          <w:rtl/>
          <w:lang w:eastAsia="de-DE"/>
        </w:rPr>
        <w:t xml:space="preserve"> </w:t>
      </w:r>
      <w:r w:rsidRPr="00FB4A48">
        <w:rPr>
          <w:rFonts w:eastAsia="Times New Roman" w:cs="Times New Roman"/>
          <w:lang w:eastAsia="de-DE"/>
        </w:rPr>
        <w:t xml:space="preserve">mit καὶ </w:t>
      </w:r>
      <w:proofErr w:type="spellStart"/>
      <w:r w:rsidRPr="00FB4A48">
        <w:rPr>
          <w:rFonts w:eastAsia="Times New Roman" w:cs="Times New Roman"/>
          <w:lang w:eastAsia="de-DE"/>
        </w:rPr>
        <w:t>νῦν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ἐὰν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ἀκοῇ</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ἀκούσητέ</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μου</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τῆς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φωνῆς</w:t>
      </w:r>
      <w:proofErr w:type="spellEnd"/>
      <w:r w:rsidRPr="00FB4A48">
        <w:rPr>
          <w:rFonts w:eastAsia="Times New Roman" w:cs="Times New Roman"/>
          <w:lang w:eastAsia="de-DE"/>
        </w:rPr>
        <w:t xml:space="preserve"> (und nun, wenn ihr auf meine Stimme hört). </w:t>
      </w:r>
      <w:r w:rsidRPr="00FB4A48">
        <w:rPr>
          <w:rFonts w:eastAsia="Times New Roman" w:cs="Times New Roman"/>
          <w:b/>
          <w:bCs/>
          <w:rtl/>
          <w:lang w:eastAsia="de-DE"/>
        </w:rPr>
        <w:t>וּשְׁמַרְתֶּם אֶת־בְּרִיתִי</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φυλάξησθε</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τὴν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δι</w:t>
      </w:r>
      <w:proofErr w:type="spellEnd"/>
      <w:r w:rsidRPr="00FB4A48">
        <w:rPr>
          <w:rFonts w:eastAsia="Times New Roman" w:cs="Times New Roman"/>
          <w:lang w:eastAsia="de-DE"/>
        </w:rPr>
        <w:t xml:space="preserve">αθήκην </w:t>
      </w:r>
      <w:proofErr w:type="spellStart"/>
      <w:r w:rsidRPr="00FB4A48">
        <w:rPr>
          <w:rFonts w:eastAsia="Times New Roman" w:cs="Times New Roman"/>
          <w:lang w:eastAsia="de-DE"/>
        </w:rPr>
        <w:t>μου</w:t>
      </w:r>
      <w:proofErr w:type="spellEnd"/>
      <w:r w:rsidRPr="00FB4A48">
        <w:rPr>
          <w:rFonts w:eastAsia="Times New Roman" w:cs="Times New Roman"/>
          <w:lang w:eastAsia="de-DE"/>
        </w:rPr>
        <w:t xml:space="preserve"> (und meinen Bund haltet) wiedergegeben. </w:t>
      </w:r>
      <w:r w:rsidRPr="00FB4A48">
        <w:rPr>
          <w:rFonts w:eastAsia="Times New Roman" w:cs="Times New Roman"/>
          <w:b/>
          <w:bCs/>
          <w:rtl/>
          <w:lang w:eastAsia="de-DE"/>
        </w:rPr>
        <w:t>וִהְיִיתֶם לִי סְגֻלָּה מִכָּל־הָעַמִּים</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ἔσεσθέ</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μοι</w:t>
      </w:r>
      <w:proofErr w:type="spellEnd"/>
      <w:r w:rsidRPr="00FB4A48">
        <w:rPr>
          <w:rFonts w:eastAsia="Times New Roman" w:cs="Times New Roman"/>
          <w:lang w:eastAsia="de-DE"/>
        </w:rPr>
        <w:t xml:space="preserve"> λα</w:t>
      </w:r>
      <w:proofErr w:type="spellStart"/>
      <w:r w:rsidRPr="00FB4A48">
        <w:rPr>
          <w:rFonts w:eastAsia="Times New Roman" w:cs="Times New Roman"/>
          <w:lang w:eastAsia="de-DE"/>
        </w:rPr>
        <w:t>ὸς</w:t>
      </w:r>
      <w:proofErr w:type="spellEnd"/>
      <w:r w:rsidRPr="00FB4A48">
        <w:rPr>
          <w:rFonts w:eastAsia="Times New Roman" w:cs="Times New Roman"/>
          <w:lang w:eastAsia="de-DE"/>
        </w:rPr>
        <w:t xml:space="preserve"> π</w:t>
      </w:r>
      <w:proofErr w:type="spellStart"/>
      <w:r w:rsidRPr="00FB4A48">
        <w:rPr>
          <w:rFonts w:eastAsia="Times New Roman" w:cs="Times New Roman"/>
          <w:lang w:eastAsia="de-DE"/>
        </w:rPr>
        <w:t>εριούσιος</w:t>
      </w:r>
      <w:proofErr w:type="spellEnd"/>
      <w:r w:rsidRPr="00FB4A48">
        <w:rPr>
          <w:rFonts w:eastAsia="Times New Roman" w:cs="Times New Roman"/>
          <w:lang w:eastAsia="de-DE"/>
        </w:rPr>
        <w:t xml:space="preserve"> ἀπὸ π</w:t>
      </w:r>
      <w:proofErr w:type="spellStart"/>
      <w:r w:rsidRPr="00FB4A48">
        <w:rPr>
          <w:rFonts w:eastAsia="Times New Roman" w:cs="Times New Roman"/>
          <w:lang w:eastAsia="de-DE"/>
        </w:rPr>
        <w:t>άντων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τῶν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ἐθνῶν</w:t>
      </w:r>
      <w:proofErr w:type="spellEnd"/>
      <w:r w:rsidRPr="00FB4A48">
        <w:rPr>
          <w:rFonts w:eastAsia="Times New Roman" w:cs="Times New Roman"/>
          <w:lang w:eastAsia="de-DE"/>
        </w:rPr>
        <w:t xml:space="preserve"> (und ihr werdet mir ein besonderes Volk sein aus allen Völkern) übersetzt. </w:t>
      </w:r>
      <w:r w:rsidRPr="00FB4A48">
        <w:rPr>
          <w:rFonts w:eastAsia="Times New Roman" w:cs="Times New Roman"/>
          <w:b/>
          <w:bCs/>
          <w:rtl/>
          <w:lang w:eastAsia="de-DE"/>
        </w:rPr>
        <w:t>כִּי־לִי כָּל־הָאָרֶץ</w:t>
      </w:r>
      <w:r w:rsidRPr="00FB4A48">
        <w:rPr>
          <w:rFonts w:eastAsia="Times New Roman" w:cs="Times New Roman"/>
          <w:rtl/>
          <w:lang w:eastAsia="de-DE"/>
        </w:rPr>
        <w:t xml:space="preserve"> </w:t>
      </w:r>
      <w:r w:rsidRPr="00FB4A48">
        <w:rPr>
          <w:rFonts w:eastAsia="Times New Roman" w:cs="Times New Roman"/>
          <w:lang w:eastAsia="de-DE"/>
        </w:rPr>
        <w:t xml:space="preserve">wird mit </w:t>
      </w:r>
      <w:proofErr w:type="spellStart"/>
      <w:r w:rsidRPr="00FB4A48">
        <w:rPr>
          <w:rFonts w:eastAsia="Times New Roman" w:cs="Times New Roman"/>
          <w:lang w:eastAsia="de-DE"/>
        </w:rPr>
        <w:t>ἐμὴ</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γάρ</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ἐστιν</w:t>
      </w:r>
      <w:proofErr w:type="spellEnd"/>
      <w:r w:rsidRPr="00FB4A48">
        <w:rPr>
          <w:rFonts w:eastAsia="Times New Roman" w:cs="Times New Roman"/>
          <w:lang w:eastAsia="de-DE"/>
        </w:rPr>
        <w:t xml:space="preserve"> π</w:t>
      </w:r>
      <w:proofErr w:type="spellStart"/>
      <w:r w:rsidRPr="00FB4A48">
        <w:rPr>
          <w:rFonts w:eastAsia="Times New Roman" w:cs="Times New Roman"/>
          <w:lang w:eastAsia="de-DE"/>
        </w:rPr>
        <w:t>ᾶσ</w:t>
      </w:r>
      <w:proofErr w:type="spellEnd"/>
      <w:r w:rsidRPr="00FB4A48">
        <w:rPr>
          <w:rFonts w:eastAsia="Times New Roman" w:cs="Times New Roman"/>
          <w:lang w:eastAsia="de-DE"/>
        </w:rPr>
        <w:t xml:space="preserve">α ἡ </w:t>
      </w:r>
      <w:proofErr w:type="spellStart"/>
      <w:r w:rsidRPr="00FB4A48">
        <w:rPr>
          <w:rFonts w:eastAsia="Times New Roman" w:cs="Times New Roman"/>
          <w:lang w:eastAsia="de-DE"/>
        </w:rPr>
        <w:t>γῆ</w:t>
      </w:r>
      <w:proofErr w:type="spellEnd"/>
      <w:r w:rsidRPr="00FB4A48">
        <w:rPr>
          <w:rFonts w:eastAsia="Times New Roman" w:cs="Times New Roman"/>
          <w:lang w:eastAsia="de-DE"/>
        </w:rPr>
        <w:t xml:space="preserve"> (denn mir gehört die ganze Erde) wiedergegeben.</w:t>
      </w:r>
    </w:p>
    <w:p w14:paraId="60EEE12F"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Die Satzstruktur zeigt einen konditionalen Komplex: Temporaladverb (</w:t>
      </w:r>
      <w:r w:rsidRPr="00FB4A48">
        <w:rPr>
          <w:rFonts w:eastAsia="Times New Roman" w:cs="Times New Roman"/>
          <w:b/>
          <w:bCs/>
          <w:rtl/>
          <w:lang w:eastAsia="de-DE"/>
        </w:rPr>
        <w:t>וְעַתָּה</w:t>
      </w:r>
      <w:r w:rsidRPr="00FB4A48">
        <w:rPr>
          <w:rFonts w:eastAsia="Times New Roman" w:cs="Times New Roman"/>
          <w:lang w:eastAsia="de-DE"/>
        </w:rPr>
        <w:t>) – erste Bedingung (</w:t>
      </w:r>
      <w:r w:rsidRPr="00FB4A48">
        <w:rPr>
          <w:rFonts w:eastAsia="Times New Roman" w:cs="Times New Roman"/>
          <w:b/>
          <w:bCs/>
          <w:rtl/>
          <w:lang w:eastAsia="de-DE"/>
        </w:rPr>
        <w:t>אִם־שָׁמוֹעַ תִּשְׁמְעוּ בְּקֹלִי</w:t>
      </w:r>
      <w:r w:rsidRPr="00FB4A48">
        <w:rPr>
          <w:rFonts w:eastAsia="Times New Roman" w:cs="Times New Roman"/>
          <w:lang w:eastAsia="de-DE"/>
        </w:rPr>
        <w:t>) – zweite Bedingung (</w:t>
      </w:r>
      <w:r w:rsidRPr="00FB4A48">
        <w:rPr>
          <w:rFonts w:eastAsia="Times New Roman" w:cs="Times New Roman"/>
          <w:b/>
          <w:bCs/>
          <w:rtl/>
          <w:lang w:eastAsia="de-DE"/>
        </w:rPr>
        <w:t>וּשְׁמַרְתֶּם אֶת־בְּרִיתִי</w:t>
      </w:r>
      <w:r w:rsidRPr="00FB4A48">
        <w:rPr>
          <w:rFonts w:eastAsia="Times New Roman" w:cs="Times New Roman"/>
          <w:lang w:eastAsia="de-DE"/>
        </w:rPr>
        <w:t>) – Folge (</w:t>
      </w:r>
      <w:r w:rsidRPr="00FB4A48">
        <w:rPr>
          <w:rFonts w:eastAsia="Times New Roman" w:cs="Times New Roman"/>
          <w:b/>
          <w:bCs/>
          <w:rtl/>
          <w:lang w:eastAsia="de-DE"/>
        </w:rPr>
        <w:t>וִהְיִיתֶם לִי סְגֻלָּה מִכָּל־הָעַמִּים</w:t>
      </w:r>
      <w:r w:rsidRPr="00FB4A48">
        <w:rPr>
          <w:rFonts w:eastAsia="Times New Roman" w:cs="Times New Roman"/>
          <w:lang w:eastAsia="de-DE"/>
        </w:rPr>
        <w:t xml:space="preserve">) – kausale Begründung: </w:t>
      </w:r>
      <w:r w:rsidRPr="00FB4A48">
        <w:rPr>
          <w:rFonts w:eastAsia="Times New Roman" w:cs="Times New Roman"/>
          <w:b/>
          <w:bCs/>
          <w:rtl/>
          <w:lang w:eastAsia="de-DE"/>
        </w:rPr>
        <w:t>כִּי־לִי כָּל־הָאָרֶץ</w:t>
      </w:r>
      <w:r w:rsidRPr="00FB4A48">
        <w:rPr>
          <w:rFonts w:eastAsia="Times New Roman" w:cs="Times New Roman"/>
          <w:lang w:eastAsia="de-DE"/>
        </w:rPr>
        <w:t>.</w:t>
      </w:r>
    </w:p>
    <w:p w14:paraId="4741B64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Der Vers ist zentral für die biblische Bundestheologie. Er formuliert das Bundesangebot: bedingungsgebundene Erwählung. Israel wird zu etwas Besonderem berufen, nicht aus eigener Würde, sondern aus göttlicher Gnade. Die Erwählung ist universal begründet (Gott gehört die ganze Erde) und führt zu partikularer Verantwortung.</w:t>
      </w:r>
    </w:p>
    <w:p w14:paraId="3EFB3C81"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19,6</w:t>
      </w:r>
    </w:p>
    <w:p w14:paraId="474CF1DC"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6DE76C52"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וְאַתֶּ֧ם תִּהְיוּ־לִ֛י מַמְלֶ֥כֶת כֹּהֲנִ֖ים וְגוֹ֣י קָד֑וֹשׁ אֵ֚לֶּה הַדְּבָרִ֔ים אֲשֶׁ֥ר תְּדַבֵּ֖ר אֶל־בְּנֵ֥י יִשְׂרָאֵֽל׃</w:t>
      </w:r>
    </w:p>
    <w:p w14:paraId="6233791A"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6BB9C943"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Und ihr sollt mir ein Königreich von Priestern und eine heilige Nation sein. Das sind die Worte, die du zu den Söhnen Jisra'el reden sollst.</w:t>
      </w:r>
    </w:p>
    <w:p w14:paraId="516B01FB"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50F5F26E">
          <v:rect id="_x0000_i1524" style="width:0;height:1.5pt" o:hralign="center" o:hrstd="t" o:hr="t" fillcolor="#a0a0a0" stroked="f"/>
        </w:pict>
      </w:r>
    </w:p>
    <w:p w14:paraId="1137D0B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וְאַתֶּם תִּהְיוּ־לִי מַמְלֶכֶת כֹּהֲנִים וְגוֹי קָדוֹשׁ</w:t>
      </w:r>
      <w:r w:rsidRPr="00FB4A48">
        <w:rPr>
          <w:rFonts w:eastAsia="Times New Roman" w:cs="Times New Roman"/>
          <w:rtl/>
          <w:lang w:eastAsia="de-DE"/>
        </w:rPr>
        <w:t xml:space="preserve"> </w:t>
      </w:r>
      <w:r w:rsidRPr="00FB4A48">
        <w:rPr>
          <w:rFonts w:eastAsia="Times New Roman" w:cs="Times New Roman"/>
          <w:lang w:eastAsia="de-DE"/>
        </w:rPr>
        <w:t xml:space="preserve">ist die weitere Bestimmung Israels: </w:t>
      </w:r>
      <w:r w:rsidRPr="00FB4A48">
        <w:rPr>
          <w:rFonts w:eastAsia="Times New Roman" w:cs="Times New Roman"/>
          <w:b/>
          <w:bCs/>
          <w:rtl/>
          <w:lang w:eastAsia="de-DE"/>
        </w:rPr>
        <w:t>וְאַתֶּם</w:t>
      </w:r>
      <w:r w:rsidRPr="00FB4A48">
        <w:rPr>
          <w:rFonts w:eastAsia="Times New Roman" w:cs="Times New Roman"/>
          <w:rtl/>
          <w:lang w:eastAsia="de-DE"/>
        </w:rPr>
        <w:t xml:space="preserve"> </w:t>
      </w:r>
      <w:r w:rsidRPr="00FB4A48">
        <w:rPr>
          <w:rFonts w:eastAsia="Times New Roman" w:cs="Times New Roman"/>
          <w:lang w:eastAsia="de-DE"/>
        </w:rPr>
        <w:t xml:space="preserve">(und ihr) ist das emphatische Pronomen, </w:t>
      </w:r>
      <w:r w:rsidRPr="00FB4A48">
        <w:rPr>
          <w:rFonts w:eastAsia="Times New Roman" w:cs="Times New Roman"/>
          <w:b/>
          <w:bCs/>
          <w:rtl/>
          <w:lang w:eastAsia="de-DE"/>
        </w:rPr>
        <w:t>תִּהְיוּ</w:t>
      </w:r>
      <w:r w:rsidRPr="00FB4A48">
        <w:rPr>
          <w:rFonts w:eastAsia="Times New Roman" w:cs="Times New Roman"/>
          <w:rtl/>
          <w:lang w:eastAsia="de-DE"/>
        </w:rPr>
        <w:t xml:space="preserve"> </w:t>
      </w:r>
      <w:r w:rsidRPr="00FB4A48">
        <w:rPr>
          <w:rFonts w:eastAsia="Times New Roman" w:cs="Times New Roman"/>
          <w:lang w:eastAsia="de-DE"/>
        </w:rPr>
        <w:t xml:space="preserve">ist Qal </w:t>
      </w:r>
      <w:proofErr w:type="spellStart"/>
      <w:r w:rsidRPr="00FB4A48">
        <w:rPr>
          <w:rFonts w:eastAsia="Times New Roman" w:cs="Times New Roman"/>
          <w:lang w:eastAsia="de-DE"/>
        </w:rPr>
        <w:t>Imperfект</w:t>
      </w:r>
      <w:proofErr w:type="spellEnd"/>
      <w:r w:rsidRPr="00FB4A48">
        <w:rPr>
          <w:rFonts w:eastAsia="Times New Roman" w:cs="Times New Roman"/>
          <w:lang w:eastAsia="de-DE"/>
        </w:rPr>
        <w:t xml:space="preserve"> 2.m.pl. von </w:t>
      </w:r>
      <w:r w:rsidRPr="00FB4A48">
        <w:rPr>
          <w:rFonts w:eastAsia="Times New Roman" w:cs="Times New Roman"/>
          <w:b/>
          <w:bCs/>
          <w:rtl/>
          <w:lang w:eastAsia="de-DE"/>
        </w:rPr>
        <w:t>היה</w:t>
      </w:r>
      <w:r w:rsidRPr="00FB4A48">
        <w:rPr>
          <w:rFonts w:eastAsia="Times New Roman" w:cs="Times New Roman"/>
          <w:rtl/>
          <w:lang w:eastAsia="de-DE"/>
        </w:rPr>
        <w:t xml:space="preserve"> </w:t>
      </w:r>
      <w:r w:rsidRPr="00FB4A48">
        <w:rPr>
          <w:rFonts w:eastAsia="Times New Roman" w:cs="Times New Roman"/>
          <w:lang w:eastAsia="de-DE"/>
        </w:rPr>
        <w:t xml:space="preserve">(sein, werden), </w:t>
      </w:r>
      <w:r w:rsidRPr="00FB4A48">
        <w:rPr>
          <w:rFonts w:eastAsia="Times New Roman" w:cs="Times New Roman"/>
          <w:b/>
          <w:bCs/>
          <w:rtl/>
          <w:lang w:eastAsia="de-DE"/>
        </w:rPr>
        <w:t>לִי</w:t>
      </w:r>
      <w:r w:rsidRPr="00FB4A48">
        <w:rPr>
          <w:rFonts w:eastAsia="Times New Roman" w:cs="Times New Roman"/>
          <w:rtl/>
          <w:lang w:eastAsia="de-DE"/>
        </w:rPr>
        <w:t xml:space="preserve"> </w:t>
      </w:r>
      <w:r w:rsidRPr="00FB4A48">
        <w:rPr>
          <w:rFonts w:eastAsia="Times New Roman" w:cs="Times New Roman"/>
          <w:lang w:eastAsia="de-DE"/>
        </w:rPr>
        <w:t xml:space="preserve">(für mich, mir), </w:t>
      </w:r>
      <w:r w:rsidRPr="00FB4A48">
        <w:rPr>
          <w:rFonts w:eastAsia="Times New Roman" w:cs="Times New Roman"/>
          <w:b/>
          <w:bCs/>
          <w:rtl/>
          <w:lang w:eastAsia="de-DE"/>
        </w:rPr>
        <w:t>מַמְלֶכֶת כֹּהֲנִים</w:t>
      </w:r>
      <w:r w:rsidRPr="00FB4A48">
        <w:rPr>
          <w:rFonts w:eastAsia="Times New Roman" w:cs="Times New Roman"/>
          <w:rtl/>
          <w:lang w:eastAsia="de-DE"/>
        </w:rPr>
        <w:t xml:space="preserve"> </w:t>
      </w:r>
      <w:r w:rsidRPr="00FB4A48">
        <w:rPr>
          <w:rFonts w:eastAsia="Times New Roman" w:cs="Times New Roman"/>
          <w:lang w:eastAsia="de-DE"/>
        </w:rPr>
        <w:t xml:space="preserve">ist „ein Königreich von Priestern", </w:t>
      </w:r>
      <w:r w:rsidRPr="00FB4A48">
        <w:rPr>
          <w:rFonts w:eastAsia="Times New Roman" w:cs="Times New Roman"/>
          <w:b/>
          <w:bCs/>
          <w:rtl/>
          <w:lang w:eastAsia="de-DE"/>
        </w:rPr>
        <w:t>מַמְלֶכֶת</w:t>
      </w:r>
      <w:r w:rsidRPr="00FB4A48">
        <w:rPr>
          <w:rFonts w:eastAsia="Times New Roman" w:cs="Times New Roman"/>
          <w:rtl/>
          <w:lang w:eastAsia="de-DE"/>
        </w:rPr>
        <w:t xml:space="preserve"> </w:t>
      </w:r>
      <w:r w:rsidRPr="00FB4A48">
        <w:rPr>
          <w:rFonts w:eastAsia="Times New Roman" w:cs="Times New Roman"/>
          <w:lang w:eastAsia="de-DE"/>
        </w:rPr>
        <w:t xml:space="preserve">(Königreich, f.sg.) in Status-constructus-Verbindung mit </w:t>
      </w:r>
      <w:r w:rsidRPr="00FB4A48">
        <w:rPr>
          <w:rFonts w:eastAsia="Times New Roman" w:cs="Times New Roman"/>
          <w:b/>
          <w:bCs/>
          <w:rtl/>
          <w:lang w:eastAsia="de-DE"/>
        </w:rPr>
        <w:t>כֹּהֵן</w:t>
      </w:r>
      <w:r w:rsidRPr="00FB4A48">
        <w:rPr>
          <w:rFonts w:eastAsia="Times New Roman" w:cs="Times New Roman"/>
          <w:rtl/>
          <w:lang w:eastAsia="de-DE"/>
        </w:rPr>
        <w:t xml:space="preserve"> </w:t>
      </w:r>
      <w:r w:rsidRPr="00FB4A48">
        <w:rPr>
          <w:rFonts w:eastAsia="Times New Roman" w:cs="Times New Roman"/>
          <w:lang w:eastAsia="de-DE"/>
        </w:rPr>
        <w:t xml:space="preserve">(Priester, m.sg.) im Plural. Die Formulierung ist mehrdeutig: entweder „ein Königreich, das aus Priestern besteht" oder „ein königliches Priestertum". </w:t>
      </w:r>
      <w:r w:rsidRPr="00FB4A48">
        <w:rPr>
          <w:rFonts w:eastAsia="Times New Roman" w:cs="Times New Roman"/>
          <w:b/>
          <w:bCs/>
          <w:rtl/>
          <w:lang w:eastAsia="de-DE"/>
        </w:rPr>
        <w:t>וְגוֹי קָדוֹשׁ</w:t>
      </w:r>
      <w:r w:rsidRPr="00FB4A48">
        <w:rPr>
          <w:rFonts w:eastAsia="Times New Roman" w:cs="Times New Roman"/>
          <w:rtl/>
          <w:lang w:eastAsia="de-DE"/>
        </w:rPr>
        <w:t xml:space="preserve"> </w:t>
      </w:r>
      <w:r w:rsidRPr="00FB4A48">
        <w:rPr>
          <w:rFonts w:eastAsia="Times New Roman" w:cs="Times New Roman"/>
          <w:lang w:eastAsia="de-DE"/>
        </w:rPr>
        <w:t xml:space="preserve">ist parallel: </w:t>
      </w:r>
      <w:r w:rsidRPr="00FB4A48">
        <w:rPr>
          <w:rFonts w:eastAsia="Times New Roman" w:cs="Times New Roman"/>
          <w:b/>
          <w:bCs/>
          <w:rtl/>
          <w:lang w:eastAsia="de-DE"/>
        </w:rPr>
        <w:t>גּוֹי</w:t>
      </w:r>
      <w:r w:rsidRPr="00FB4A48">
        <w:rPr>
          <w:rFonts w:eastAsia="Times New Roman" w:cs="Times New Roman"/>
          <w:rtl/>
          <w:lang w:eastAsia="de-DE"/>
        </w:rPr>
        <w:t xml:space="preserve"> </w:t>
      </w:r>
      <w:r w:rsidRPr="00FB4A48">
        <w:rPr>
          <w:rFonts w:eastAsia="Times New Roman" w:cs="Times New Roman"/>
          <w:lang w:eastAsia="de-DE"/>
        </w:rPr>
        <w:t xml:space="preserve">(Nation, Volk, m.sg.) mit Adjektiv </w:t>
      </w:r>
      <w:r w:rsidRPr="00FB4A48">
        <w:rPr>
          <w:rFonts w:eastAsia="Times New Roman" w:cs="Times New Roman"/>
          <w:b/>
          <w:bCs/>
          <w:rtl/>
          <w:lang w:eastAsia="de-DE"/>
        </w:rPr>
        <w:t>קָדוֹשׁ</w:t>
      </w:r>
      <w:r w:rsidRPr="00FB4A48">
        <w:rPr>
          <w:rFonts w:eastAsia="Times New Roman" w:cs="Times New Roman"/>
          <w:rtl/>
          <w:lang w:eastAsia="de-DE"/>
        </w:rPr>
        <w:t xml:space="preserve"> </w:t>
      </w:r>
      <w:r w:rsidRPr="00FB4A48">
        <w:rPr>
          <w:rFonts w:eastAsia="Times New Roman" w:cs="Times New Roman"/>
          <w:lang w:eastAsia="de-DE"/>
        </w:rPr>
        <w:t xml:space="preserve">(heilig), also „eine heilige Nation". Die beiden Wendungen </w:t>
      </w:r>
      <w:r w:rsidRPr="00FB4A48">
        <w:rPr>
          <w:rFonts w:eastAsia="Times New Roman" w:cs="Times New Roman"/>
          <w:b/>
          <w:bCs/>
          <w:rtl/>
          <w:lang w:eastAsia="de-DE"/>
        </w:rPr>
        <w:t>מַמְלֶכֶת כֹּהֲנִים</w:t>
      </w:r>
      <w:r w:rsidRPr="00FB4A48">
        <w:rPr>
          <w:rFonts w:eastAsia="Times New Roman" w:cs="Times New Roman"/>
          <w:rtl/>
          <w:lang w:eastAsia="de-DE"/>
        </w:rPr>
        <w:t xml:space="preserve"> </w:t>
      </w:r>
      <w:r w:rsidRPr="00FB4A48">
        <w:rPr>
          <w:rFonts w:eastAsia="Times New Roman" w:cs="Times New Roman"/>
          <w:lang w:eastAsia="de-DE"/>
        </w:rPr>
        <w:t xml:space="preserve">und </w:t>
      </w:r>
      <w:r w:rsidRPr="00FB4A48">
        <w:rPr>
          <w:rFonts w:eastAsia="Times New Roman" w:cs="Times New Roman"/>
          <w:b/>
          <w:bCs/>
          <w:rtl/>
          <w:lang w:eastAsia="de-DE"/>
        </w:rPr>
        <w:t>גוֹי קָדוֹשׁ</w:t>
      </w:r>
      <w:r w:rsidRPr="00FB4A48">
        <w:rPr>
          <w:rFonts w:eastAsia="Times New Roman" w:cs="Times New Roman"/>
          <w:rtl/>
          <w:lang w:eastAsia="de-DE"/>
        </w:rPr>
        <w:t xml:space="preserve"> </w:t>
      </w:r>
      <w:r w:rsidRPr="00FB4A48">
        <w:rPr>
          <w:rFonts w:eastAsia="Times New Roman" w:cs="Times New Roman"/>
          <w:lang w:eastAsia="de-DE"/>
        </w:rPr>
        <w:t>definieren Israels Berufung: priesterliche Mittlerschaft für die Völker und Heiligkeit (Absonderung für Gott). Diese Verse werden in 1 Petr 2,9 auf die Kirche angewandt.</w:t>
      </w:r>
    </w:p>
    <w:p w14:paraId="254F418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rtl/>
          <w:lang w:eastAsia="de-DE"/>
        </w:rPr>
        <w:t>אֵלֶּה הַדְּבָרִים אֲשֶׁר תְּדַבֵּר אֶל־בְּנֵי יִשְׂרָאֵל</w:t>
      </w:r>
      <w:r w:rsidRPr="00FB4A48">
        <w:rPr>
          <w:rFonts w:eastAsia="Times New Roman" w:cs="Times New Roman"/>
          <w:rtl/>
          <w:lang w:eastAsia="de-DE"/>
        </w:rPr>
        <w:t xml:space="preserve"> </w:t>
      </w:r>
      <w:r w:rsidRPr="00FB4A48">
        <w:rPr>
          <w:rFonts w:eastAsia="Times New Roman" w:cs="Times New Roman"/>
          <w:lang w:eastAsia="de-DE"/>
        </w:rPr>
        <w:t xml:space="preserve">ist die Abschlussformel: </w:t>
      </w:r>
      <w:r w:rsidRPr="00FB4A48">
        <w:rPr>
          <w:rFonts w:eastAsia="Times New Roman" w:cs="Times New Roman"/>
          <w:b/>
          <w:bCs/>
          <w:rtl/>
          <w:lang w:eastAsia="de-DE"/>
        </w:rPr>
        <w:t>אֵלֶּה הַדְּבָרִים</w:t>
      </w:r>
      <w:r w:rsidRPr="00FB4A48">
        <w:rPr>
          <w:rFonts w:eastAsia="Times New Roman" w:cs="Times New Roman"/>
          <w:rtl/>
          <w:lang w:eastAsia="de-DE"/>
        </w:rPr>
        <w:t xml:space="preserve"> </w:t>
      </w:r>
      <w:r w:rsidRPr="00FB4A48">
        <w:rPr>
          <w:rFonts w:eastAsia="Times New Roman" w:cs="Times New Roman"/>
          <w:lang w:eastAsia="de-DE"/>
        </w:rPr>
        <w:t xml:space="preserve">(das sind die Worte) ist ein Nominalsatz, </w:t>
      </w:r>
      <w:r w:rsidRPr="00FB4A48">
        <w:rPr>
          <w:rFonts w:eastAsia="Times New Roman" w:cs="Times New Roman"/>
          <w:b/>
          <w:bCs/>
          <w:rtl/>
          <w:lang w:eastAsia="de-DE"/>
        </w:rPr>
        <w:t>אֵלֶּה</w:t>
      </w:r>
      <w:r w:rsidRPr="00FB4A48">
        <w:rPr>
          <w:rFonts w:eastAsia="Times New Roman" w:cs="Times New Roman"/>
          <w:rtl/>
          <w:lang w:eastAsia="de-DE"/>
        </w:rPr>
        <w:t xml:space="preserve"> </w:t>
      </w:r>
      <w:r w:rsidRPr="00FB4A48">
        <w:rPr>
          <w:rFonts w:eastAsia="Times New Roman" w:cs="Times New Roman"/>
          <w:lang w:eastAsia="de-DE"/>
        </w:rPr>
        <w:t xml:space="preserve">(diese) ist das Demonstrativpronomen c.pl., </w:t>
      </w:r>
      <w:r w:rsidRPr="00FB4A48">
        <w:rPr>
          <w:rFonts w:eastAsia="Times New Roman" w:cs="Times New Roman"/>
          <w:b/>
          <w:bCs/>
          <w:rtl/>
          <w:lang w:eastAsia="de-DE"/>
        </w:rPr>
        <w:t>הַדְּבָרִים</w:t>
      </w:r>
      <w:r w:rsidRPr="00FB4A48">
        <w:rPr>
          <w:rFonts w:eastAsia="Times New Roman" w:cs="Times New Roman"/>
          <w:rtl/>
          <w:lang w:eastAsia="de-DE"/>
        </w:rPr>
        <w:t xml:space="preserve"> </w:t>
      </w:r>
      <w:r w:rsidRPr="00FB4A48">
        <w:rPr>
          <w:rFonts w:eastAsia="Times New Roman" w:cs="Times New Roman"/>
          <w:lang w:eastAsia="de-DE"/>
        </w:rPr>
        <w:t xml:space="preserve">(die Worte) mit Artikel. </w:t>
      </w:r>
      <w:r w:rsidRPr="00FB4A48">
        <w:rPr>
          <w:rFonts w:eastAsia="Times New Roman" w:cs="Times New Roman"/>
          <w:b/>
          <w:bCs/>
          <w:rtl/>
          <w:lang w:eastAsia="de-DE"/>
        </w:rPr>
        <w:t>אֲשֶׁר תְּדַבֵּר אֶל־בְּנֵי יִשְׂרָאֵל</w:t>
      </w:r>
      <w:r w:rsidRPr="00FB4A48">
        <w:rPr>
          <w:rFonts w:eastAsia="Times New Roman" w:cs="Times New Roman"/>
          <w:rtl/>
          <w:lang w:eastAsia="de-DE"/>
        </w:rPr>
        <w:t xml:space="preserve"> </w:t>
      </w:r>
      <w:r w:rsidRPr="00FB4A48">
        <w:rPr>
          <w:rFonts w:eastAsia="Times New Roman" w:cs="Times New Roman"/>
          <w:lang w:eastAsia="de-DE"/>
        </w:rPr>
        <w:t xml:space="preserve">ist ein Relativsatz: </w:t>
      </w:r>
      <w:r w:rsidRPr="00FB4A48">
        <w:rPr>
          <w:rFonts w:eastAsia="Times New Roman" w:cs="Times New Roman"/>
          <w:b/>
          <w:bCs/>
          <w:rtl/>
          <w:lang w:eastAsia="de-DE"/>
        </w:rPr>
        <w:t>אֲשֶׁר</w:t>
      </w:r>
      <w:r w:rsidRPr="00FB4A48">
        <w:rPr>
          <w:rFonts w:eastAsia="Times New Roman" w:cs="Times New Roman"/>
          <w:rtl/>
          <w:lang w:eastAsia="de-DE"/>
        </w:rPr>
        <w:t xml:space="preserve"> </w:t>
      </w:r>
      <w:r w:rsidRPr="00FB4A48">
        <w:rPr>
          <w:rFonts w:eastAsia="Times New Roman" w:cs="Times New Roman"/>
          <w:lang w:eastAsia="de-DE"/>
        </w:rPr>
        <w:t xml:space="preserve">(die, welche), </w:t>
      </w:r>
      <w:r w:rsidRPr="00FB4A48">
        <w:rPr>
          <w:rFonts w:eastAsia="Times New Roman" w:cs="Times New Roman"/>
          <w:b/>
          <w:bCs/>
          <w:rtl/>
          <w:lang w:eastAsia="de-DE"/>
        </w:rPr>
        <w:t>תְּדַבֵּר</w:t>
      </w:r>
      <w:r w:rsidRPr="00FB4A48">
        <w:rPr>
          <w:rFonts w:eastAsia="Times New Roman" w:cs="Times New Roman"/>
          <w:rtl/>
          <w:lang w:eastAsia="de-DE"/>
        </w:rPr>
        <w:t xml:space="preserve"> </w:t>
      </w:r>
      <w:r w:rsidRPr="00FB4A48">
        <w:rPr>
          <w:rFonts w:eastAsia="Times New Roman" w:cs="Times New Roman"/>
          <w:lang w:eastAsia="de-DE"/>
        </w:rPr>
        <w:t xml:space="preserve">ist Pi'el Imperfekt 2.m.sg. von </w:t>
      </w:r>
      <w:r w:rsidRPr="00FB4A48">
        <w:rPr>
          <w:rFonts w:eastAsia="Times New Roman" w:cs="Times New Roman"/>
          <w:b/>
          <w:bCs/>
          <w:rtl/>
          <w:lang w:eastAsia="de-DE"/>
        </w:rPr>
        <w:t>דבר</w:t>
      </w:r>
      <w:r w:rsidRPr="00FB4A48">
        <w:rPr>
          <w:rFonts w:eastAsia="Times New Roman" w:cs="Times New Roman"/>
          <w:rtl/>
          <w:lang w:eastAsia="de-DE"/>
        </w:rPr>
        <w:t xml:space="preserve"> </w:t>
      </w:r>
      <w:r w:rsidRPr="00FB4A48">
        <w:rPr>
          <w:rFonts w:eastAsia="Times New Roman" w:cs="Times New Roman"/>
          <w:lang w:eastAsia="de-DE"/>
        </w:rPr>
        <w:t xml:space="preserve">(reden, sprechen), wobei das Pi'el intensive oder iterative Bedeutung hat, </w:t>
      </w:r>
      <w:r w:rsidRPr="00FB4A48">
        <w:rPr>
          <w:rFonts w:eastAsia="Times New Roman" w:cs="Times New Roman"/>
          <w:b/>
          <w:bCs/>
          <w:rtl/>
          <w:lang w:eastAsia="de-DE"/>
        </w:rPr>
        <w:t>אֶל־בְּנֵי יִשְׂרָאֵל</w:t>
      </w:r>
      <w:r w:rsidRPr="00FB4A48">
        <w:rPr>
          <w:rFonts w:eastAsia="Times New Roman" w:cs="Times New Roman"/>
          <w:rtl/>
          <w:lang w:eastAsia="de-DE"/>
        </w:rPr>
        <w:t xml:space="preserve"> </w:t>
      </w:r>
      <w:r w:rsidRPr="00FB4A48">
        <w:rPr>
          <w:rFonts w:eastAsia="Times New Roman" w:cs="Times New Roman"/>
          <w:lang w:eastAsia="de-DE"/>
        </w:rPr>
        <w:t>(zu den Söhnen Israels). Die Formel unterstreicht: Mosche soll genau diese Worte übermitteln.</w:t>
      </w:r>
    </w:p>
    <w:p w14:paraId="6C924065"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lastRenderedPageBreak/>
        <w:t>Die LXX</w:t>
      </w:r>
      <w:r w:rsidRPr="00FB4A48">
        <w:rPr>
          <w:rFonts w:eastAsia="Times New Roman" w:cs="Times New Roman"/>
          <w:lang w:eastAsia="de-DE"/>
        </w:rPr>
        <w:t xml:space="preserve"> übersetzt </w:t>
      </w:r>
      <w:r w:rsidRPr="00FB4A48">
        <w:rPr>
          <w:rFonts w:eastAsia="Times New Roman" w:cs="Times New Roman"/>
          <w:b/>
          <w:bCs/>
          <w:rtl/>
          <w:lang w:eastAsia="de-DE"/>
        </w:rPr>
        <w:t>וְאַתֶּם תִּהְיוּ־לִי מַמְלֶכֶת כֹּהֲנִים וְגוֹי קָדוֹשׁ</w:t>
      </w:r>
      <w:r w:rsidRPr="00FB4A48">
        <w:rPr>
          <w:rFonts w:eastAsia="Times New Roman" w:cs="Times New Roman"/>
          <w:rtl/>
          <w:lang w:eastAsia="de-DE"/>
        </w:rPr>
        <w:t xml:space="preserve"> </w:t>
      </w:r>
      <w:r w:rsidRPr="00FB4A48">
        <w:rPr>
          <w:rFonts w:eastAsia="Times New Roman" w:cs="Times New Roman"/>
          <w:lang w:eastAsia="de-DE"/>
        </w:rPr>
        <w:t xml:space="preserve">mit </w:t>
      </w:r>
      <w:proofErr w:type="spellStart"/>
      <w:r w:rsidRPr="00FB4A48">
        <w:rPr>
          <w:rFonts w:eastAsia="Times New Roman" w:cs="Times New Roman"/>
          <w:lang w:eastAsia="de-DE"/>
        </w:rPr>
        <w:t>ὑμεῖς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δὲ</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ἔσεσθέ</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μοι</w:t>
      </w:r>
      <w:proofErr w:type="spellEnd"/>
      <w:r w:rsidRPr="00FB4A48">
        <w:rPr>
          <w:rFonts w:eastAsia="Times New Roman" w:cs="Times New Roman"/>
          <w:lang w:eastAsia="de-DE"/>
        </w:rPr>
        <w:t xml:space="preserve"> βα</w:t>
      </w:r>
      <w:proofErr w:type="spellStart"/>
      <w:r w:rsidRPr="00FB4A48">
        <w:rPr>
          <w:rFonts w:eastAsia="Times New Roman" w:cs="Times New Roman"/>
          <w:lang w:eastAsia="de-DE"/>
        </w:rPr>
        <w:t>σίλειον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ἱεράτευμ</w:t>
      </w:r>
      <w:proofErr w:type="spellEnd"/>
      <w:r w:rsidRPr="00FB4A48">
        <w:rPr>
          <w:rFonts w:eastAsia="Times New Roman" w:cs="Times New Roman"/>
          <w:lang w:eastAsia="de-DE"/>
        </w:rPr>
        <w:t xml:space="preserve">α καὶ </w:t>
      </w:r>
      <w:proofErr w:type="spellStart"/>
      <w:r w:rsidRPr="00FB4A48">
        <w:rPr>
          <w:rFonts w:eastAsia="Times New Roman" w:cs="Times New Roman"/>
          <w:lang w:eastAsia="de-DE"/>
        </w:rPr>
        <w:t>ἔθνος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ἅγιον</w:t>
      </w:r>
      <w:proofErr w:type="spellEnd"/>
      <w:r w:rsidRPr="00FB4A48">
        <w:rPr>
          <w:rFonts w:eastAsia="Times New Roman" w:cs="Times New Roman"/>
          <w:lang w:eastAsia="de-DE"/>
        </w:rPr>
        <w:t xml:space="preserve"> (ihr aber werdet mir ein königliches Priestertum und eine heilige Nation sein). </w:t>
      </w:r>
      <w:r w:rsidRPr="00FB4A48">
        <w:rPr>
          <w:rFonts w:eastAsia="Times New Roman" w:cs="Times New Roman"/>
          <w:b/>
          <w:bCs/>
          <w:rtl/>
          <w:lang w:eastAsia="de-DE"/>
        </w:rPr>
        <w:t>אֵלֶּה הַדְּבָרִים אֲשֶׁר תְּדַבֵּר אֶל־בְּנֵי יִשְׂרָאֵל</w:t>
      </w:r>
      <w:r w:rsidRPr="00FB4A48">
        <w:rPr>
          <w:rFonts w:eastAsia="Times New Roman" w:cs="Times New Roman"/>
          <w:rtl/>
          <w:lang w:eastAsia="de-DE"/>
        </w:rPr>
        <w:t xml:space="preserve"> </w:t>
      </w:r>
      <w:r w:rsidRPr="00FB4A48">
        <w:rPr>
          <w:rFonts w:eastAsia="Times New Roman" w:cs="Times New Roman"/>
          <w:lang w:eastAsia="de-DE"/>
        </w:rPr>
        <w:t>wird mit τα</w:t>
      </w:r>
      <w:proofErr w:type="spellStart"/>
      <w:r w:rsidRPr="00FB4A48">
        <w:rPr>
          <w:rFonts w:eastAsia="Times New Roman" w:cs="Times New Roman"/>
          <w:lang w:eastAsia="de-DE"/>
        </w:rPr>
        <w:t>ῦτ</w:t>
      </w:r>
      <w:proofErr w:type="spellEnd"/>
      <w:r w:rsidRPr="00FB4A48">
        <w:rPr>
          <w:rFonts w:eastAsia="Times New Roman" w:cs="Times New Roman"/>
          <w:lang w:eastAsia="de-DE"/>
        </w:rPr>
        <w:t xml:space="preserve">α </w:t>
      </w:r>
      <w:proofErr w:type="spellStart"/>
      <w:r w:rsidRPr="00FB4A48">
        <w:rPr>
          <w:rFonts w:eastAsia="Times New Roman" w:cs="Times New Roman"/>
          <w:lang w:eastAsia="de-DE"/>
        </w:rPr>
        <w:t>τὰ</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ῥήμ</w:t>
      </w:r>
      <w:proofErr w:type="spellEnd"/>
      <w:r w:rsidRPr="00FB4A48">
        <w:rPr>
          <w:rFonts w:eastAsia="Times New Roman" w:cs="Times New Roman"/>
          <w:lang w:eastAsia="de-DE"/>
        </w:rPr>
        <w:t xml:space="preserve">ατα </w:t>
      </w:r>
      <w:proofErr w:type="spellStart"/>
      <w:r w:rsidRPr="00FB4A48">
        <w:rPr>
          <w:rFonts w:eastAsia="Times New Roman" w:cs="Times New Roman"/>
          <w:lang w:eastAsia="de-DE"/>
        </w:rPr>
        <w:t>ἐρεῖς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τοῖς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υἱοῖς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Ισρ</w:t>
      </w:r>
      <w:proofErr w:type="spellEnd"/>
      <w:r w:rsidRPr="00FB4A48">
        <w:rPr>
          <w:rFonts w:eastAsia="Times New Roman" w:cs="Times New Roman"/>
          <w:lang w:eastAsia="de-DE"/>
        </w:rPr>
        <w:t>αηλ (diese Worte sollst du zu den Söhnen Israels sagen) wiedergegeben.</w:t>
      </w:r>
    </w:p>
    <w:p w14:paraId="41BD46CC"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Die Satzstruktur zeigt zwei Elemente: Nominalsatz: </w:t>
      </w:r>
      <w:r w:rsidRPr="00FB4A48">
        <w:rPr>
          <w:rFonts w:eastAsia="Times New Roman" w:cs="Times New Roman"/>
          <w:b/>
          <w:bCs/>
          <w:rtl/>
          <w:lang w:eastAsia="de-DE"/>
        </w:rPr>
        <w:t>וְאַתֶּם תִּהְיוּ־לִי מַמְלֶכֶת כֹּהֲנִים וְגוֹי קָדוֹשׁ</w:t>
      </w:r>
      <w:r w:rsidRPr="00FB4A48">
        <w:rPr>
          <w:rFonts w:eastAsia="Times New Roman" w:cs="Times New Roman"/>
          <w:rtl/>
          <w:lang w:eastAsia="de-DE"/>
        </w:rPr>
        <w:t xml:space="preserve"> </w:t>
      </w:r>
      <w:r w:rsidRPr="00FB4A48">
        <w:rPr>
          <w:rFonts w:eastAsia="Times New Roman" w:cs="Times New Roman"/>
          <w:lang w:eastAsia="de-DE"/>
        </w:rPr>
        <w:t xml:space="preserve">– Abschlussformel: </w:t>
      </w:r>
      <w:r w:rsidRPr="00FB4A48">
        <w:rPr>
          <w:rFonts w:eastAsia="Times New Roman" w:cs="Times New Roman"/>
          <w:b/>
          <w:bCs/>
          <w:rtl/>
          <w:lang w:eastAsia="de-DE"/>
        </w:rPr>
        <w:t>אֵלֶּה הַדְּבָרִים אֲשֶׁר תְּדַבֵּר אֶל־בְּנֵי יִשְׂרָאֵל</w:t>
      </w:r>
      <w:r w:rsidRPr="00FB4A48">
        <w:rPr>
          <w:rFonts w:eastAsia="Times New Roman" w:cs="Times New Roman"/>
          <w:lang w:eastAsia="de-DE"/>
        </w:rPr>
        <w:t>.</w:t>
      </w:r>
    </w:p>
    <w:p w14:paraId="1551CD5D"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Der Vers schließt die göttliche Rede ab. Israel erhält eine dreifache Bestimmung: (1) </w:t>
      </w:r>
      <w:r w:rsidRPr="00FB4A48">
        <w:rPr>
          <w:rFonts w:eastAsia="Times New Roman" w:cs="Times New Roman"/>
          <w:b/>
          <w:bCs/>
          <w:rtl/>
          <w:lang w:eastAsia="de-DE"/>
        </w:rPr>
        <w:t>סְגֻלָּה</w:t>
      </w:r>
      <w:r w:rsidRPr="00FB4A48">
        <w:rPr>
          <w:rFonts w:eastAsia="Times New Roman" w:cs="Times New Roman"/>
          <w:rtl/>
          <w:lang w:eastAsia="de-DE"/>
        </w:rPr>
        <w:t xml:space="preserve"> </w:t>
      </w:r>
      <w:r w:rsidRPr="00FB4A48">
        <w:rPr>
          <w:rFonts w:eastAsia="Times New Roman" w:cs="Times New Roman"/>
          <w:lang w:eastAsia="de-DE"/>
        </w:rPr>
        <w:t xml:space="preserve">(besonderes Eigentum, V. 5), (2) </w:t>
      </w:r>
      <w:r w:rsidRPr="00FB4A48">
        <w:rPr>
          <w:rFonts w:eastAsia="Times New Roman" w:cs="Times New Roman"/>
          <w:b/>
          <w:bCs/>
          <w:rtl/>
          <w:lang w:eastAsia="de-DE"/>
        </w:rPr>
        <w:t>מַמְלֶכֶת כֹּהֲנִים</w:t>
      </w:r>
      <w:r w:rsidRPr="00FB4A48">
        <w:rPr>
          <w:rFonts w:eastAsia="Times New Roman" w:cs="Times New Roman"/>
          <w:rtl/>
          <w:lang w:eastAsia="de-DE"/>
        </w:rPr>
        <w:t xml:space="preserve"> </w:t>
      </w:r>
      <w:r w:rsidRPr="00FB4A48">
        <w:rPr>
          <w:rFonts w:eastAsia="Times New Roman" w:cs="Times New Roman"/>
          <w:lang w:eastAsia="de-DE"/>
        </w:rPr>
        <w:t xml:space="preserve">(Königreich von Priestern), (3) </w:t>
      </w:r>
      <w:r w:rsidRPr="00FB4A48">
        <w:rPr>
          <w:rFonts w:eastAsia="Times New Roman" w:cs="Times New Roman"/>
          <w:b/>
          <w:bCs/>
          <w:rtl/>
          <w:lang w:eastAsia="de-DE"/>
        </w:rPr>
        <w:t>גּוֹי קָדוֹשׁ</w:t>
      </w:r>
      <w:r w:rsidRPr="00FB4A48">
        <w:rPr>
          <w:rFonts w:eastAsia="Times New Roman" w:cs="Times New Roman"/>
          <w:rtl/>
          <w:lang w:eastAsia="de-DE"/>
        </w:rPr>
        <w:t xml:space="preserve"> </w:t>
      </w:r>
      <w:r w:rsidRPr="00FB4A48">
        <w:rPr>
          <w:rFonts w:eastAsia="Times New Roman" w:cs="Times New Roman"/>
          <w:lang w:eastAsia="de-DE"/>
        </w:rPr>
        <w:t>(heilige Nation). Diese Berufung ist einzigartig und verpflichtend zugleich.</w:t>
      </w:r>
    </w:p>
    <w:p w14:paraId="7E4026AC"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19,7</w:t>
      </w:r>
    </w:p>
    <w:p w14:paraId="7E189608"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1040B35C"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וַיָּבֹ֣א מֹשֶׁ֔ה וַיִּקְרָ֖א לְזִקְנֵ֣י הָעָ֑ם וַיָּ֣שֶׂם לִפְנֵיהֶ֗ם אֵ֚ת כָּל־הַדְּבָרִ֣ים הָאֵ֔לֶּה אֲשֶׁ֥ר צִוָּ֖הוּ יְהוָֽה׃</w:t>
      </w:r>
    </w:p>
    <w:p w14:paraId="1D2D8D0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77889072"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Und Mosche kam und rief die Ältesten des Volkes und legte ihnen alle diese Worte vor, die ihm der Ewige geboten hatte.</w:t>
      </w:r>
    </w:p>
    <w:p w14:paraId="4D1A611F"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06624520">
          <v:rect id="_x0000_i1525" style="width:0;height:1.5pt" o:hralign="center" o:hrstd="t" o:hr="t" fillcolor="#a0a0a0" stroked="f"/>
        </w:pict>
      </w:r>
    </w:p>
    <w:p w14:paraId="080CB7E9"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וַיָּבֹא מֹשֶׁה</w:t>
      </w:r>
      <w:r w:rsidRPr="00FB4A48">
        <w:rPr>
          <w:rFonts w:eastAsia="Times New Roman" w:cs="Times New Roman"/>
          <w:rtl/>
          <w:lang w:eastAsia="de-DE"/>
        </w:rPr>
        <w:t xml:space="preserve"> </w:t>
      </w:r>
      <w:r w:rsidRPr="00FB4A48">
        <w:rPr>
          <w:rFonts w:eastAsia="Times New Roman" w:cs="Times New Roman"/>
          <w:lang w:eastAsia="de-DE"/>
        </w:rPr>
        <w:t xml:space="preserve">berichtet Moses Rückkehr: Qal Wayyiqtol 3.m.sg. von </w:t>
      </w:r>
      <w:r w:rsidRPr="00FB4A48">
        <w:rPr>
          <w:rFonts w:eastAsia="Times New Roman" w:cs="Times New Roman"/>
          <w:b/>
          <w:bCs/>
          <w:rtl/>
          <w:lang w:eastAsia="de-DE"/>
        </w:rPr>
        <w:t>בוא</w:t>
      </w:r>
      <w:r w:rsidRPr="00FB4A48">
        <w:rPr>
          <w:rFonts w:eastAsia="Times New Roman" w:cs="Times New Roman"/>
          <w:rtl/>
          <w:lang w:eastAsia="de-DE"/>
        </w:rPr>
        <w:t xml:space="preserve"> </w:t>
      </w:r>
      <w:r w:rsidRPr="00FB4A48">
        <w:rPr>
          <w:rFonts w:eastAsia="Times New Roman" w:cs="Times New Roman"/>
          <w:lang w:eastAsia="de-DE"/>
        </w:rPr>
        <w:t xml:space="preserve">(kommen), Subjekt </w:t>
      </w:r>
      <w:r w:rsidRPr="00FB4A48">
        <w:rPr>
          <w:rFonts w:eastAsia="Times New Roman" w:cs="Times New Roman"/>
          <w:b/>
          <w:bCs/>
          <w:rtl/>
          <w:lang w:eastAsia="de-DE"/>
        </w:rPr>
        <w:t>מֹשֶׁה</w:t>
      </w:r>
      <w:r w:rsidRPr="00FB4A48">
        <w:rPr>
          <w:rFonts w:eastAsia="Times New Roman" w:cs="Times New Roman"/>
          <w:lang w:eastAsia="de-DE"/>
        </w:rPr>
        <w:t xml:space="preserve">, implizit „vom Berg herab zum Volk". </w:t>
      </w:r>
      <w:r w:rsidRPr="00FB4A48">
        <w:rPr>
          <w:rFonts w:eastAsia="Times New Roman" w:cs="Times New Roman"/>
          <w:b/>
          <w:bCs/>
          <w:rtl/>
          <w:lang w:eastAsia="de-DE"/>
        </w:rPr>
        <w:t>וַיִּקְרָא לְזִקְנֵי הָעָם</w:t>
      </w:r>
      <w:r w:rsidRPr="00FB4A48">
        <w:rPr>
          <w:rFonts w:eastAsia="Times New Roman" w:cs="Times New Roman"/>
          <w:rtl/>
          <w:lang w:eastAsia="de-DE"/>
        </w:rPr>
        <w:t xml:space="preserve"> </w:t>
      </w:r>
      <w:r w:rsidRPr="00FB4A48">
        <w:rPr>
          <w:rFonts w:eastAsia="Times New Roman" w:cs="Times New Roman"/>
          <w:lang w:eastAsia="de-DE"/>
        </w:rPr>
        <w:t xml:space="preserve">beschreibt die Einberufung: </w:t>
      </w:r>
      <w:r w:rsidRPr="00FB4A48">
        <w:rPr>
          <w:rFonts w:eastAsia="Times New Roman" w:cs="Times New Roman"/>
          <w:b/>
          <w:bCs/>
          <w:rtl/>
          <w:lang w:eastAsia="de-DE"/>
        </w:rPr>
        <w:t>וַיִּקְרָא</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3.m.sg. von </w:t>
      </w:r>
      <w:r w:rsidRPr="00FB4A48">
        <w:rPr>
          <w:rFonts w:eastAsia="Times New Roman" w:cs="Times New Roman"/>
          <w:b/>
          <w:bCs/>
          <w:rtl/>
          <w:lang w:eastAsia="de-DE"/>
        </w:rPr>
        <w:t>קרא</w:t>
      </w:r>
      <w:r w:rsidRPr="00FB4A48">
        <w:rPr>
          <w:rFonts w:eastAsia="Times New Roman" w:cs="Times New Roman"/>
          <w:rtl/>
          <w:lang w:eastAsia="de-DE"/>
        </w:rPr>
        <w:t xml:space="preserve"> </w:t>
      </w:r>
      <w:r w:rsidRPr="00FB4A48">
        <w:rPr>
          <w:rFonts w:eastAsia="Times New Roman" w:cs="Times New Roman"/>
          <w:lang w:eastAsia="de-DE"/>
        </w:rPr>
        <w:t xml:space="preserve">(rufen, einberufen), </w:t>
      </w:r>
      <w:r w:rsidRPr="00FB4A48">
        <w:rPr>
          <w:rFonts w:eastAsia="Times New Roman" w:cs="Times New Roman"/>
          <w:b/>
          <w:bCs/>
          <w:rtl/>
          <w:lang w:eastAsia="de-DE"/>
        </w:rPr>
        <w:t>לְזִקְנֵי הָעָם</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לְ</w:t>
      </w:r>
      <w:r w:rsidRPr="00FB4A48">
        <w:rPr>
          <w:rFonts w:eastAsia="Times New Roman" w:cs="Times New Roman"/>
          <w:rtl/>
          <w:lang w:eastAsia="de-DE"/>
        </w:rPr>
        <w:t xml:space="preserve"> </w:t>
      </w:r>
      <w:r w:rsidRPr="00FB4A48">
        <w:rPr>
          <w:rFonts w:eastAsia="Times New Roman" w:cs="Times New Roman"/>
          <w:lang w:eastAsia="de-DE"/>
        </w:rPr>
        <w:t xml:space="preserve">(zu, für) mit </w:t>
      </w:r>
      <w:r w:rsidRPr="00FB4A48">
        <w:rPr>
          <w:rFonts w:eastAsia="Times New Roman" w:cs="Times New Roman"/>
          <w:b/>
          <w:bCs/>
          <w:rtl/>
          <w:lang w:eastAsia="de-DE"/>
        </w:rPr>
        <w:t>זָקֵן</w:t>
      </w:r>
      <w:r w:rsidRPr="00FB4A48">
        <w:rPr>
          <w:rFonts w:eastAsia="Times New Roman" w:cs="Times New Roman"/>
          <w:rtl/>
          <w:lang w:eastAsia="de-DE"/>
        </w:rPr>
        <w:t xml:space="preserve"> </w:t>
      </w:r>
      <w:r w:rsidRPr="00FB4A48">
        <w:rPr>
          <w:rFonts w:eastAsia="Times New Roman" w:cs="Times New Roman"/>
          <w:lang w:eastAsia="de-DE"/>
        </w:rPr>
        <w:t xml:space="preserve">(Ältester, m.sg.) im Plural in Status-constructus-Verbindung mit </w:t>
      </w:r>
      <w:r w:rsidRPr="00FB4A48">
        <w:rPr>
          <w:rFonts w:eastAsia="Times New Roman" w:cs="Times New Roman"/>
          <w:b/>
          <w:bCs/>
          <w:rtl/>
          <w:lang w:eastAsia="de-DE"/>
        </w:rPr>
        <w:t>עָם</w:t>
      </w:r>
      <w:r w:rsidRPr="00FB4A48">
        <w:rPr>
          <w:rFonts w:eastAsia="Times New Roman" w:cs="Times New Roman"/>
          <w:rtl/>
          <w:lang w:eastAsia="de-DE"/>
        </w:rPr>
        <w:t xml:space="preserve"> </w:t>
      </w:r>
      <w:r w:rsidRPr="00FB4A48">
        <w:rPr>
          <w:rFonts w:eastAsia="Times New Roman" w:cs="Times New Roman"/>
          <w:lang w:eastAsia="de-DE"/>
        </w:rPr>
        <w:t xml:space="preserve">und Artikel. Mosche wendet sich zunächst an die Ältesten als Repräsentanten des Volkes. </w:t>
      </w:r>
      <w:r w:rsidRPr="00FB4A48">
        <w:rPr>
          <w:rFonts w:eastAsia="Times New Roman" w:cs="Times New Roman"/>
          <w:b/>
          <w:bCs/>
          <w:rtl/>
          <w:lang w:eastAsia="de-DE"/>
        </w:rPr>
        <w:t>וַיָּשֶׂם לִפְנֵיהֶם אֵת כָּל־הַדְּבָרִים הָאֵלֶּה</w:t>
      </w:r>
      <w:r w:rsidRPr="00FB4A48">
        <w:rPr>
          <w:rFonts w:eastAsia="Times New Roman" w:cs="Times New Roman"/>
          <w:rtl/>
          <w:lang w:eastAsia="de-DE"/>
        </w:rPr>
        <w:t xml:space="preserve"> </w:t>
      </w:r>
      <w:r w:rsidRPr="00FB4A48">
        <w:rPr>
          <w:rFonts w:eastAsia="Times New Roman" w:cs="Times New Roman"/>
          <w:lang w:eastAsia="de-DE"/>
        </w:rPr>
        <w:t xml:space="preserve">beschreibt die Übermittlung: </w:t>
      </w:r>
      <w:r w:rsidRPr="00FB4A48">
        <w:rPr>
          <w:rFonts w:eastAsia="Times New Roman" w:cs="Times New Roman"/>
          <w:b/>
          <w:bCs/>
          <w:rtl/>
          <w:lang w:eastAsia="de-DE"/>
        </w:rPr>
        <w:t>וַיָּשֶׂם</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3.m.sg. von </w:t>
      </w:r>
      <w:r w:rsidRPr="00FB4A48">
        <w:rPr>
          <w:rFonts w:eastAsia="Times New Roman" w:cs="Times New Roman"/>
          <w:b/>
          <w:bCs/>
          <w:rtl/>
          <w:lang w:eastAsia="de-DE"/>
        </w:rPr>
        <w:t>שׂים</w:t>
      </w:r>
      <w:r w:rsidRPr="00FB4A48">
        <w:rPr>
          <w:rFonts w:eastAsia="Times New Roman" w:cs="Times New Roman"/>
          <w:rtl/>
          <w:lang w:eastAsia="de-DE"/>
        </w:rPr>
        <w:t xml:space="preserve"> </w:t>
      </w:r>
      <w:r w:rsidRPr="00FB4A48">
        <w:rPr>
          <w:rFonts w:eastAsia="Times New Roman" w:cs="Times New Roman"/>
          <w:lang w:eastAsia="de-DE"/>
        </w:rPr>
        <w:t xml:space="preserve">(setzen, legen, vorlegen), </w:t>
      </w:r>
      <w:r w:rsidRPr="00FB4A48">
        <w:rPr>
          <w:rFonts w:eastAsia="Times New Roman" w:cs="Times New Roman"/>
          <w:b/>
          <w:bCs/>
          <w:rtl/>
          <w:lang w:eastAsia="de-DE"/>
        </w:rPr>
        <w:t>לִפְנֵיהֶם</w:t>
      </w:r>
      <w:r w:rsidRPr="00FB4A48">
        <w:rPr>
          <w:rFonts w:eastAsia="Times New Roman" w:cs="Times New Roman"/>
          <w:rtl/>
          <w:lang w:eastAsia="de-DE"/>
        </w:rPr>
        <w:t xml:space="preserve"> </w:t>
      </w:r>
      <w:r w:rsidRPr="00FB4A48">
        <w:rPr>
          <w:rFonts w:eastAsia="Times New Roman" w:cs="Times New Roman"/>
          <w:lang w:eastAsia="de-DE"/>
        </w:rPr>
        <w:t xml:space="preserve">ist „vor sie", Präposition </w:t>
      </w:r>
      <w:r w:rsidRPr="00FB4A48">
        <w:rPr>
          <w:rFonts w:eastAsia="Times New Roman" w:cs="Times New Roman"/>
          <w:b/>
          <w:bCs/>
          <w:rtl/>
          <w:lang w:eastAsia="de-DE"/>
        </w:rPr>
        <w:t>לְ</w:t>
      </w:r>
      <w:r w:rsidRPr="00FB4A48">
        <w:rPr>
          <w:rFonts w:eastAsia="Times New Roman" w:cs="Times New Roman"/>
          <w:rtl/>
          <w:lang w:eastAsia="de-DE"/>
        </w:rPr>
        <w:t xml:space="preserve"> </w:t>
      </w:r>
      <w:r w:rsidRPr="00FB4A48">
        <w:rPr>
          <w:rFonts w:eastAsia="Times New Roman" w:cs="Times New Roman"/>
          <w:lang w:eastAsia="de-DE"/>
        </w:rPr>
        <w:t xml:space="preserve">mit </w:t>
      </w:r>
      <w:r w:rsidRPr="00FB4A48">
        <w:rPr>
          <w:rFonts w:eastAsia="Times New Roman" w:cs="Times New Roman"/>
          <w:b/>
          <w:bCs/>
          <w:rtl/>
          <w:lang w:eastAsia="de-DE"/>
        </w:rPr>
        <w:t>פָּנִים</w:t>
      </w:r>
      <w:r w:rsidRPr="00FB4A48">
        <w:rPr>
          <w:rFonts w:eastAsia="Times New Roman" w:cs="Times New Roman"/>
          <w:rtl/>
          <w:lang w:eastAsia="de-DE"/>
        </w:rPr>
        <w:t xml:space="preserve"> </w:t>
      </w:r>
      <w:r w:rsidRPr="00FB4A48">
        <w:rPr>
          <w:rFonts w:eastAsia="Times New Roman" w:cs="Times New Roman"/>
          <w:lang w:eastAsia="de-DE"/>
        </w:rPr>
        <w:t xml:space="preserve">(Angesicht) im Plural in Status-constructus-Verbindung mit Suffix 3.m.pl., idiomatisch „vor ihnen darlegen, ihnen vorlegen". </w:t>
      </w:r>
      <w:r w:rsidRPr="00FB4A48">
        <w:rPr>
          <w:rFonts w:eastAsia="Times New Roman" w:cs="Times New Roman"/>
          <w:b/>
          <w:bCs/>
          <w:rtl/>
          <w:lang w:eastAsia="de-DE"/>
        </w:rPr>
        <w:t>אֵת כָּל־הַדְּבָרִים הָאֵלֶּה</w:t>
      </w:r>
      <w:r w:rsidRPr="00FB4A48">
        <w:rPr>
          <w:rFonts w:eastAsia="Times New Roman" w:cs="Times New Roman"/>
          <w:rtl/>
          <w:lang w:eastAsia="de-DE"/>
        </w:rPr>
        <w:t xml:space="preserve"> </w:t>
      </w:r>
      <w:r w:rsidRPr="00FB4A48">
        <w:rPr>
          <w:rFonts w:eastAsia="Times New Roman" w:cs="Times New Roman"/>
          <w:lang w:eastAsia="de-DE"/>
        </w:rPr>
        <w:t xml:space="preserve">(alle diese Worte) ist das Objekt. </w:t>
      </w:r>
      <w:r w:rsidRPr="00FB4A48">
        <w:rPr>
          <w:rFonts w:eastAsia="Times New Roman" w:cs="Times New Roman"/>
          <w:b/>
          <w:bCs/>
          <w:rtl/>
          <w:lang w:eastAsia="de-DE"/>
        </w:rPr>
        <w:t>אֲשֶׁר צִוָּהוּ יְהוָה</w:t>
      </w:r>
      <w:r w:rsidRPr="00FB4A48">
        <w:rPr>
          <w:rFonts w:eastAsia="Times New Roman" w:cs="Times New Roman"/>
          <w:rtl/>
          <w:lang w:eastAsia="de-DE"/>
        </w:rPr>
        <w:t xml:space="preserve"> </w:t>
      </w:r>
      <w:r w:rsidRPr="00FB4A48">
        <w:rPr>
          <w:rFonts w:eastAsia="Times New Roman" w:cs="Times New Roman"/>
          <w:lang w:eastAsia="de-DE"/>
        </w:rPr>
        <w:t xml:space="preserve">ist ein Relativsatz: </w:t>
      </w:r>
      <w:r w:rsidRPr="00FB4A48">
        <w:rPr>
          <w:rFonts w:eastAsia="Times New Roman" w:cs="Times New Roman"/>
          <w:b/>
          <w:bCs/>
          <w:rtl/>
          <w:lang w:eastAsia="de-DE"/>
        </w:rPr>
        <w:t>אֲשֶׁר</w:t>
      </w:r>
      <w:r w:rsidRPr="00FB4A48">
        <w:rPr>
          <w:rFonts w:eastAsia="Times New Roman" w:cs="Times New Roman"/>
          <w:rtl/>
          <w:lang w:eastAsia="de-DE"/>
        </w:rPr>
        <w:t xml:space="preserve"> </w:t>
      </w:r>
      <w:r w:rsidRPr="00FB4A48">
        <w:rPr>
          <w:rFonts w:eastAsia="Times New Roman" w:cs="Times New Roman"/>
          <w:lang w:eastAsia="de-DE"/>
        </w:rPr>
        <w:t xml:space="preserve">(die, welche), </w:t>
      </w:r>
      <w:r w:rsidRPr="00FB4A48">
        <w:rPr>
          <w:rFonts w:eastAsia="Times New Roman" w:cs="Times New Roman"/>
          <w:b/>
          <w:bCs/>
          <w:rtl/>
          <w:lang w:eastAsia="de-DE"/>
        </w:rPr>
        <w:t>צִוָּהוּ</w:t>
      </w:r>
      <w:r w:rsidRPr="00FB4A48">
        <w:rPr>
          <w:rFonts w:eastAsia="Times New Roman" w:cs="Times New Roman"/>
          <w:rtl/>
          <w:lang w:eastAsia="de-DE"/>
        </w:rPr>
        <w:t xml:space="preserve"> </w:t>
      </w:r>
      <w:r w:rsidRPr="00FB4A48">
        <w:rPr>
          <w:rFonts w:eastAsia="Times New Roman" w:cs="Times New Roman"/>
          <w:lang w:eastAsia="de-DE"/>
        </w:rPr>
        <w:t xml:space="preserve">ist Pi'el Perfekt 3.m.sg. von </w:t>
      </w:r>
      <w:r w:rsidRPr="00FB4A48">
        <w:rPr>
          <w:rFonts w:eastAsia="Times New Roman" w:cs="Times New Roman"/>
          <w:b/>
          <w:bCs/>
          <w:rtl/>
          <w:lang w:eastAsia="de-DE"/>
        </w:rPr>
        <w:t>צוה</w:t>
      </w:r>
      <w:r w:rsidRPr="00FB4A48">
        <w:rPr>
          <w:rFonts w:eastAsia="Times New Roman" w:cs="Times New Roman"/>
          <w:rtl/>
          <w:lang w:eastAsia="de-DE"/>
        </w:rPr>
        <w:t xml:space="preserve"> </w:t>
      </w:r>
      <w:r w:rsidRPr="00FB4A48">
        <w:rPr>
          <w:rFonts w:eastAsia="Times New Roman" w:cs="Times New Roman"/>
          <w:lang w:eastAsia="de-DE"/>
        </w:rPr>
        <w:t xml:space="preserve">(befehlen, gebieten) mit Objektsuffix 3.m.sg., </w:t>
      </w:r>
      <w:r w:rsidRPr="00FB4A48">
        <w:rPr>
          <w:rFonts w:eastAsia="Times New Roman" w:cs="Times New Roman"/>
          <w:b/>
          <w:bCs/>
          <w:rtl/>
          <w:lang w:eastAsia="de-DE"/>
        </w:rPr>
        <w:t>יְהוָה</w:t>
      </w:r>
      <w:r w:rsidRPr="00FB4A48">
        <w:rPr>
          <w:rFonts w:eastAsia="Times New Roman" w:cs="Times New Roman"/>
          <w:rtl/>
          <w:lang w:eastAsia="de-DE"/>
        </w:rPr>
        <w:t xml:space="preserve"> </w:t>
      </w:r>
      <w:r w:rsidRPr="00FB4A48">
        <w:rPr>
          <w:rFonts w:eastAsia="Times New Roman" w:cs="Times New Roman"/>
          <w:lang w:eastAsia="de-DE"/>
        </w:rPr>
        <w:t>ist das Subjekt.</w:t>
      </w:r>
    </w:p>
    <w:p w14:paraId="6AF80A5B"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וַיָּבֹא מֹשֶׁה</w:t>
      </w:r>
      <w:r w:rsidRPr="00FB4A48">
        <w:rPr>
          <w:rFonts w:eastAsia="Times New Roman" w:cs="Times New Roman"/>
          <w:rtl/>
          <w:lang w:eastAsia="de-DE"/>
        </w:rPr>
        <w:t xml:space="preserve"> </w:t>
      </w:r>
      <w:r w:rsidRPr="00FB4A48">
        <w:rPr>
          <w:rFonts w:eastAsia="Times New Roman" w:cs="Times New Roman"/>
          <w:lang w:eastAsia="de-DE"/>
        </w:rPr>
        <w:t xml:space="preserve">mit καὶ </w:t>
      </w:r>
      <w:proofErr w:type="spellStart"/>
      <w:r w:rsidRPr="00FB4A48">
        <w:rPr>
          <w:rFonts w:eastAsia="Times New Roman" w:cs="Times New Roman"/>
          <w:lang w:eastAsia="de-DE"/>
        </w:rPr>
        <w:t>ἦλθεν</w:t>
      </w:r>
      <w:proofErr w:type="spellEnd"/>
      <w:r w:rsidRPr="00FB4A48">
        <w:rPr>
          <w:rFonts w:eastAsia="Times New Roman" w:cs="Times New Roman"/>
          <w:lang w:eastAsia="de-DE"/>
        </w:rPr>
        <w:t xml:space="preserve"> Μωυσῆς (und Mose kam). </w:t>
      </w:r>
      <w:r w:rsidRPr="00FB4A48">
        <w:rPr>
          <w:rFonts w:eastAsia="Times New Roman" w:cs="Times New Roman"/>
          <w:b/>
          <w:bCs/>
          <w:rtl/>
          <w:lang w:eastAsia="de-DE"/>
        </w:rPr>
        <w:t>וַיִּקְרָא לְזִקְנֵי הָעָם</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ἐκάλεσεν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τὴν</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γερουσί</w:t>
      </w:r>
      <w:proofErr w:type="spellEnd"/>
      <w:r w:rsidRPr="00FB4A48">
        <w:rPr>
          <w:rFonts w:eastAsia="Times New Roman" w:cs="Times New Roman"/>
          <w:lang w:eastAsia="de-DE"/>
        </w:rPr>
        <w:t xml:space="preserve">αν </w:t>
      </w:r>
      <w:proofErr w:type="spellStart"/>
      <w:r w:rsidRPr="00FB4A48">
        <w:rPr>
          <w:rFonts w:eastAsia="Times New Roman" w:cs="Times New Roman"/>
          <w:lang w:eastAsia="de-DE"/>
        </w:rPr>
        <w:t>τοῦ</w:t>
      </w:r>
      <w:proofErr w:type="spellEnd"/>
      <w:r w:rsidRPr="00FB4A48">
        <w:rPr>
          <w:rFonts w:eastAsia="Times New Roman" w:cs="Times New Roman"/>
          <w:lang w:eastAsia="de-DE"/>
        </w:rPr>
        <w:t xml:space="preserve"> λα</w:t>
      </w:r>
      <w:proofErr w:type="spellStart"/>
      <w:r w:rsidRPr="00FB4A48">
        <w:rPr>
          <w:rFonts w:eastAsia="Times New Roman" w:cs="Times New Roman"/>
          <w:lang w:eastAsia="de-DE"/>
        </w:rPr>
        <w:t>οῦ</w:t>
      </w:r>
      <w:proofErr w:type="spellEnd"/>
      <w:r w:rsidRPr="00FB4A48">
        <w:rPr>
          <w:rFonts w:eastAsia="Times New Roman" w:cs="Times New Roman"/>
          <w:lang w:eastAsia="de-DE"/>
        </w:rPr>
        <w:t xml:space="preserve"> (und er rief die Ältestenschaft des Volkes) wiedergegeben. </w:t>
      </w:r>
      <w:r w:rsidRPr="00FB4A48">
        <w:rPr>
          <w:rFonts w:eastAsia="Times New Roman" w:cs="Times New Roman"/>
          <w:b/>
          <w:bCs/>
          <w:rtl/>
          <w:lang w:eastAsia="de-DE"/>
        </w:rPr>
        <w:t>וַיָּשֶׂם לִפְנֵיהֶם אֵת כָּל־הַדְּבָרִים הָאֵלֶּה</w:t>
      </w:r>
      <w:r w:rsidRPr="00FB4A48">
        <w:rPr>
          <w:rFonts w:eastAsia="Times New Roman" w:cs="Times New Roman"/>
          <w:rtl/>
          <w:lang w:eastAsia="de-DE"/>
        </w:rPr>
        <w:t xml:space="preserve"> </w:t>
      </w:r>
      <w:r w:rsidRPr="00FB4A48">
        <w:rPr>
          <w:rFonts w:eastAsia="Times New Roman" w:cs="Times New Roman"/>
          <w:lang w:eastAsia="de-DE"/>
        </w:rPr>
        <w:t>wird mit καὶ πα</w:t>
      </w:r>
      <w:proofErr w:type="spellStart"/>
      <w:r w:rsidRPr="00FB4A48">
        <w:rPr>
          <w:rFonts w:eastAsia="Times New Roman" w:cs="Times New Roman"/>
          <w:lang w:eastAsia="de-DE"/>
        </w:rPr>
        <w:t>ρέθηκεν</w:t>
      </w:r>
      <w:proofErr w:type="spellEnd"/>
      <w:r w:rsidRPr="00FB4A48">
        <w:rPr>
          <w:rFonts w:eastAsia="Times New Roman" w:cs="Times New Roman"/>
          <w:lang w:eastAsia="de-DE"/>
        </w:rPr>
        <w:t xml:space="preserve"> α</w:t>
      </w:r>
      <w:proofErr w:type="spellStart"/>
      <w:r w:rsidRPr="00FB4A48">
        <w:rPr>
          <w:rFonts w:eastAsia="Times New Roman" w:cs="Times New Roman"/>
          <w:lang w:eastAsia="de-DE"/>
        </w:rPr>
        <w:t>ὐτοῖς</w:t>
      </w:r>
      <w:proofErr w:type="spellEnd"/>
      <w:r w:rsidRPr="00FB4A48">
        <w:rPr>
          <w:rFonts w:eastAsia="Times New Roman" w:cs="Times New Roman"/>
          <w:lang w:eastAsia="de-DE"/>
        </w:rPr>
        <w:t xml:space="preserve"> π</w:t>
      </w:r>
      <w:proofErr w:type="spellStart"/>
      <w:r w:rsidRPr="00FB4A48">
        <w:rPr>
          <w:rFonts w:eastAsia="Times New Roman" w:cs="Times New Roman"/>
          <w:lang w:eastAsia="de-DE"/>
        </w:rPr>
        <w:t>άντ</w:t>
      </w:r>
      <w:proofErr w:type="spellEnd"/>
      <w:r w:rsidRPr="00FB4A48">
        <w:rPr>
          <w:rFonts w:eastAsia="Times New Roman" w:cs="Times New Roman"/>
          <w:lang w:eastAsia="de-DE"/>
        </w:rPr>
        <w:t xml:space="preserve">ας </w:t>
      </w:r>
      <w:proofErr w:type="spellStart"/>
      <w:r w:rsidRPr="00FB4A48">
        <w:rPr>
          <w:rFonts w:eastAsia="Times New Roman" w:cs="Times New Roman"/>
          <w:lang w:eastAsia="de-DE"/>
        </w:rPr>
        <w:t>τοὺς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λόγους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τούτους</w:t>
      </w:r>
      <w:proofErr w:type="spellEnd"/>
      <w:r w:rsidRPr="00FB4A48">
        <w:rPr>
          <w:rFonts w:eastAsia="Times New Roman" w:cs="Times New Roman"/>
          <w:lang w:eastAsia="de-DE"/>
        </w:rPr>
        <w:t xml:space="preserve"> (und er legte ihnen alle diese Worte vor) übersetzt. </w:t>
      </w:r>
      <w:r w:rsidRPr="00FB4A48">
        <w:rPr>
          <w:rFonts w:eastAsia="Times New Roman" w:cs="Times New Roman"/>
          <w:b/>
          <w:bCs/>
          <w:rtl/>
          <w:lang w:eastAsia="de-DE"/>
        </w:rPr>
        <w:t>אֲשֶׁר צִוָּהוּ יְהוָה</w:t>
      </w:r>
      <w:r w:rsidRPr="00FB4A48">
        <w:rPr>
          <w:rFonts w:eastAsia="Times New Roman" w:cs="Times New Roman"/>
          <w:rtl/>
          <w:lang w:eastAsia="de-DE"/>
        </w:rPr>
        <w:t xml:space="preserve"> </w:t>
      </w:r>
      <w:r w:rsidRPr="00FB4A48">
        <w:rPr>
          <w:rFonts w:eastAsia="Times New Roman" w:cs="Times New Roman"/>
          <w:lang w:eastAsia="de-DE"/>
        </w:rPr>
        <w:t xml:space="preserve">wird mit </w:t>
      </w:r>
      <w:proofErr w:type="spellStart"/>
      <w:r w:rsidRPr="00FB4A48">
        <w:rPr>
          <w:rFonts w:eastAsia="Times New Roman" w:cs="Times New Roman"/>
          <w:lang w:eastAsia="de-DE"/>
        </w:rPr>
        <w:t>οὓς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συνέτ</w:t>
      </w:r>
      <w:proofErr w:type="spellEnd"/>
      <w:r w:rsidRPr="00FB4A48">
        <w:rPr>
          <w:rFonts w:eastAsia="Times New Roman" w:cs="Times New Roman"/>
          <w:lang w:eastAsia="de-DE"/>
        </w:rPr>
        <w:t>αξεν α</w:t>
      </w:r>
      <w:proofErr w:type="spellStart"/>
      <w:r w:rsidRPr="00FB4A48">
        <w:rPr>
          <w:rFonts w:eastAsia="Times New Roman" w:cs="Times New Roman"/>
          <w:lang w:eastAsia="de-DE"/>
        </w:rPr>
        <w:t>ὐτοῖς</w:t>
      </w:r>
      <w:proofErr w:type="spellEnd"/>
      <w:r w:rsidRPr="00FB4A48">
        <w:rPr>
          <w:rFonts w:eastAsia="Times New Roman" w:cs="Times New Roman"/>
          <w:lang w:eastAsia="de-DE"/>
        </w:rPr>
        <w:t xml:space="preserve"> ὁ </w:t>
      </w:r>
      <w:proofErr w:type="spellStart"/>
      <w:r w:rsidRPr="00FB4A48">
        <w:rPr>
          <w:rFonts w:eastAsia="Times New Roman" w:cs="Times New Roman"/>
          <w:lang w:eastAsia="de-DE"/>
        </w:rPr>
        <w:t>θεός</w:t>
      </w:r>
      <w:proofErr w:type="spellEnd"/>
      <w:r w:rsidRPr="00FB4A48">
        <w:rPr>
          <w:rFonts w:eastAsia="Times New Roman" w:cs="Times New Roman"/>
          <w:lang w:eastAsia="de-DE"/>
        </w:rPr>
        <w:t xml:space="preserve"> (die Gott ihnen befohlen hatte) wiedergegeben, wobei die LXX das Suffix ändert.</w:t>
      </w:r>
    </w:p>
    <w:p w14:paraId="48B24569"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Die Satzstruktur zeigt vier koordinierte Hauptsätze: </w:t>
      </w:r>
      <w:r w:rsidRPr="00FB4A48">
        <w:rPr>
          <w:rFonts w:eastAsia="Times New Roman" w:cs="Times New Roman"/>
          <w:b/>
          <w:bCs/>
          <w:rtl/>
          <w:lang w:eastAsia="de-DE"/>
        </w:rPr>
        <w:t>וַיָּבֹא מֹשֶׁה</w:t>
      </w:r>
      <w:r w:rsidRPr="00FB4A48">
        <w:rPr>
          <w:rFonts w:eastAsia="Times New Roman" w:cs="Times New Roman"/>
          <w:rtl/>
          <w:lang w:eastAsia="de-DE"/>
        </w:rPr>
        <w:t xml:space="preserve"> </w:t>
      </w:r>
      <w:r w:rsidRPr="00FB4A48">
        <w:rPr>
          <w:rFonts w:eastAsia="Times New Roman" w:cs="Times New Roman"/>
          <w:lang w:eastAsia="de-DE"/>
        </w:rPr>
        <w:t xml:space="preserve">– </w:t>
      </w:r>
      <w:r w:rsidRPr="00FB4A48">
        <w:rPr>
          <w:rFonts w:eastAsia="Times New Roman" w:cs="Times New Roman"/>
          <w:b/>
          <w:bCs/>
          <w:rtl/>
          <w:lang w:eastAsia="de-DE"/>
        </w:rPr>
        <w:t>וַיִּקְרָא לְזִקְנֵי הָעָם</w:t>
      </w:r>
      <w:r w:rsidRPr="00FB4A48">
        <w:rPr>
          <w:rFonts w:eastAsia="Times New Roman" w:cs="Times New Roman"/>
          <w:rtl/>
          <w:lang w:eastAsia="de-DE"/>
        </w:rPr>
        <w:t xml:space="preserve"> </w:t>
      </w:r>
      <w:r w:rsidRPr="00FB4A48">
        <w:rPr>
          <w:rFonts w:eastAsia="Times New Roman" w:cs="Times New Roman"/>
          <w:lang w:eastAsia="de-DE"/>
        </w:rPr>
        <w:t xml:space="preserve">– </w:t>
      </w:r>
      <w:r w:rsidRPr="00FB4A48">
        <w:rPr>
          <w:rFonts w:eastAsia="Times New Roman" w:cs="Times New Roman"/>
          <w:b/>
          <w:bCs/>
          <w:rtl/>
          <w:lang w:eastAsia="de-DE"/>
        </w:rPr>
        <w:t>וַיָּשֶׂם לִפְנֵיהֶם אֵת כָּל־הַדְּבָרִים הָאֵלֶּה</w:t>
      </w:r>
      <w:r w:rsidRPr="00FB4A48">
        <w:rPr>
          <w:rFonts w:eastAsia="Times New Roman" w:cs="Times New Roman"/>
          <w:rtl/>
          <w:lang w:eastAsia="de-DE"/>
        </w:rPr>
        <w:t xml:space="preserve"> </w:t>
      </w:r>
      <w:r w:rsidRPr="00FB4A48">
        <w:rPr>
          <w:rFonts w:eastAsia="Times New Roman" w:cs="Times New Roman"/>
          <w:lang w:eastAsia="de-DE"/>
        </w:rPr>
        <w:t xml:space="preserve">mit Relativsatz: </w:t>
      </w:r>
      <w:r w:rsidRPr="00FB4A48">
        <w:rPr>
          <w:rFonts w:eastAsia="Times New Roman" w:cs="Times New Roman"/>
          <w:b/>
          <w:bCs/>
          <w:rtl/>
          <w:lang w:eastAsia="de-DE"/>
        </w:rPr>
        <w:t>אֲשֶׁר צִוָּהוּ יְהוָה</w:t>
      </w:r>
      <w:r w:rsidRPr="00FB4A48">
        <w:rPr>
          <w:rFonts w:eastAsia="Times New Roman" w:cs="Times New Roman"/>
          <w:lang w:eastAsia="de-DE"/>
        </w:rPr>
        <w:t>.</w:t>
      </w:r>
    </w:p>
    <w:p w14:paraId="7A1DACD3"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lastRenderedPageBreak/>
        <w:t xml:space="preserve">Der Vers zeigt Moses treue Mittlerschaft: Er übermittelt genau das, was Gott ihm geboten hat. Die Einberufung der Ältesten folgt dem üblichen Verfahren der Volkskommunikation (vgl. Kap. 18). Die Wendung </w:t>
      </w:r>
      <w:r w:rsidRPr="00FB4A48">
        <w:rPr>
          <w:rFonts w:eastAsia="Times New Roman" w:cs="Times New Roman"/>
          <w:b/>
          <w:bCs/>
          <w:rtl/>
          <w:lang w:eastAsia="de-DE"/>
        </w:rPr>
        <w:t>שׂים לִפְנֵי</w:t>
      </w:r>
      <w:r w:rsidRPr="00FB4A48">
        <w:rPr>
          <w:rFonts w:eastAsia="Times New Roman" w:cs="Times New Roman"/>
          <w:rtl/>
          <w:lang w:eastAsia="de-DE"/>
        </w:rPr>
        <w:t xml:space="preserve"> </w:t>
      </w:r>
      <w:r w:rsidRPr="00FB4A48">
        <w:rPr>
          <w:rFonts w:eastAsia="Times New Roman" w:cs="Times New Roman"/>
          <w:lang w:eastAsia="de-DE"/>
        </w:rPr>
        <w:t>(vorlegen) impliziert eine förmliche, offizielle Übermittlung.</w:t>
      </w:r>
    </w:p>
    <w:p w14:paraId="5F7C1921"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19,8</w:t>
      </w:r>
    </w:p>
    <w:p w14:paraId="36DCF835"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562ACE56"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וַיַּעֲנ֨וּ כָל־הָעָ֤ם יַחְדָּו֙ וַיֹּ֣אמְר֔וּ כֹּ֛ל אֲשֶׁר־דִּבֶּ֥ר יְהוָ֖ה נַעֲשֶׂ֑ה וַיָּ֧שֶׁב מֹשֶׁ֛ה אֶת־דִּבְרֵ֥י הָעָ֖ם אֶל־יְהוָֽה׃</w:t>
      </w:r>
    </w:p>
    <w:p w14:paraId="433AA537"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3BE0FF01"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Da antwortete das ganze Volk gemeinsam und sagte: Alles, was der Ewige geredet hat, wollen wir tun! Und Mosche brachte die Worte des Volkes zum Ewigen zurück.</w:t>
      </w:r>
    </w:p>
    <w:p w14:paraId="41A3A2E7"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030283F7">
          <v:rect id="_x0000_i1526" style="width:0;height:1.5pt" o:hralign="center" o:hrstd="t" o:hr="t" fillcolor="#a0a0a0" stroked="f"/>
        </w:pict>
      </w:r>
    </w:p>
    <w:p w14:paraId="3DAD5415"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וַיַּעֲנוּ כָל־הָעָם יַחְדָּו</w:t>
      </w:r>
      <w:r w:rsidRPr="00FB4A48">
        <w:rPr>
          <w:rFonts w:eastAsia="Times New Roman" w:cs="Times New Roman"/>
          <w:rtl/>
          <w:lang w:eastAsia="de-DE"/>
        </w:rPr>
        <w:t xml:space="preserve"> </w:t>
      </w:r>
      <w:r w:rsidRPr="00FB4A48">
        <w:rPr>
          <w:rFonts w:eastAsia="Times New Roman" w:cs="Times New Roman"/>
          <w:lang w:eastAsia="de-DE"/>
        </w:rPr>
        <w:t xml:space="preserve">berichtet die Antwort des Volkes: </w:t>
      </w:r>
      <w:r w:rsidRPr="00FB4A48">
        <w:rPr>
          <w:rFonts w:eastAsia="Times New Roman" w:cs="Times New Roman"/>
          <w:b/>
          <w:bCs/>
          <w:rtl/>
          <w:lang w:eastAsia="de-DE"/>
        </w:rPr>
        <w:t>וַיַּעֲנוּ</w:t>
      </w:r>
      <w:r w:rsidRPr="00FB4A48">
        <w:rPr>
          <w:rFonts w:eastAsia="Times New Roman" w:cs="Times New Roman"/>
          <w:rtl/>
          <w:lang w:eastAsia="de-DE"/>
        </w:rPr>
        <w:t xml:space="preserve"> </w:t>
      </w:r>
      <w:r w:rsidRPr="00FB4A48">
        <w:rPr>
          <w:rFonts w:eastAsia="Times New Roman" w:cs="Times New Roman"/>
          <w:lang w:eastAsia="de-DE"/>
        </w:rPr>
        <w:t xml:space="preserve">ist Qal Wayyiqtol 3.m.pl. von </w:t>
      </w:r>
      <w:r w:rsidRPr="00FB4A48">
        <w:rPr>
          <w:rFonts w:eastAsia="Times New Roman" w:cs="Times New Roman"/>
          <w:b/>
          <w:bCs/>
          <w:rtl/>
          <w:lang w:eastAsia="de-DE"/>
        </w:rPr>
        <w:t>ענה</w:t>
      </w:r>
      <w:r w:rsidRPr="00FB4A48">
        <w:rPr>
          <w:rFonts w:eastAsia="Times New Roman" w:cs="Times New Roman"/>
          <w:rtl/>
          <w:lang w:eastAsia="de-DE"/>
        </w:rPr>
        <w:t xml:space="preserve"> </w:t>
      </w:r>
      <w:r w:rsidRPr="00FB4A48">
        <w:rPr>
          <w:rFonts w:eastAsia="Times New Roman" w:cs="Times New Roman"/>
          <w:lang w:eastAsia="de-DE"/>
        </w:rPr>
        <w:t xml:space="preserve">(antworten), </w:t>
      </w:r>
      <w:r w:rsidRPr="00FB4A48">
        <w:rPr>
          <w:rFonts w:eastAsia="Times New Roman" w:cs="Times New Roman"/>
          <w:b/>
          <w:bCs/>
          <w:rtl/>
          <w:lang w:eastAsia="de-DE"/>
        </w:rPr>
        <w:t>כָּל־הָעָם</w:t>
      </w:r>
      <w:r w:rsidRPr="00FB4A48">
        <w:rPr>
          <w:rFonts w:eastAsia="Times New Roman" w:cs="Times New Roman"/>
          <w:rtl/>
          <w:lang w:eastAsia="de-DE"/>
        </w:rPr>
        <w:t xml:space="preserve"> </w:t>
      </w:r>
      <w:r w:rsidRPr="00FB4A48">
        <w:rPr>
          <w:rFonts w:eastAsia="Times New Roman" w:cs="Times New Roman"/>
          <w:lang w:eastAsia="de-DE"/>
        </w:rPr>
        <w:t xml:space="preserve">(das ganze Volk) ist das Subjekt, </w:t>
      </w:r>
      <w:r w:rsidRPr="00FB4A48">
        <w:rPr>
          <w:rFonts w:eastAsia="Times New Roman" w:cs="Times New Roman"/>
          <w:b/>
          <w:bCs/>
          <w:rtl/>
          <w:lang w:eastAsia="de-DE"/>
        </w:rPr>
        <w:t>יַחְדָּו</w:t>
      </w:r>
      <w:r w:rsidRPr="00FB4A48">
        <w:rPr>
          <w:rFonts w:eastAsia="Times New Roman" w:cs="Times New Roman"/>
          <w:rtl/>
          <w:lang w:eastAsia="de-DE"/>
        </w:rPr>
        <w:t xml:space="preserve"> </w:t>
      </w:r>
      <w:r w:rsidRPr="00FB4A48">
        <w:rPr>
          <w:rFonts w:eastAsia="Times New Roman" w:cs="Times New Roman"/>
          <w:lang w:eastAsia="de-DE"/>
        </w:rPr>
        <w:t xml:space="preserve">(gemeinsam, zusammen, einstimmig) ist das Adverb, das die Einmütigkeit betont. </w:t>
      </w:r>
      <w:r w:rsidRPr="00FB4A48">
        <w:rPr>
          <w:rFonts w:eastAsia="Times New Roman" w:cs="Times New Roman"/>
          <w:b/>
          <w:bCs/>
          <w:rtl/>
          <w:lang w:eastAsia="de-DE"/>
        </w:rPr>
        <w:t>וַיֹּאמְרוּ כֹּל אֲשֶׁר־דִּבֶּר יְהוָה נַעֲשֶׂה</w:t>
      </w:r>
      <w:r w:rsidRPr="00FB4A48">
        <w:rPr>
          <w:rFonts w:eastAsia="Times New Roman" w:cs="Times New Roman"/>
          <w:rtl/>
          <w:lang w:eastAsia="de-DE"/>
        </w:rPr>
        <w:t xml:space="preserve"> </w:t>
      </w:r>
      <w:r w:rsidRPr="00FB4A48">
        <w:rPr>
          <w:rFonts w:eastAsia="Times New Roman" w:cs="Times New Roman"/>
          <w:lang w:eastAsia="de-DE"/>
        </w:rPr>
        <w:t xml:space="preserve">ist die Bundesverpflichtung: </w:t>
      </w:r>
      <w:r w:rsidRPr="00FB4A48">
        <w:rPr>
          <w:rFonts w:eastAsia="Times New Roman" w:cs="Times New Roman"/>
          <w:b/>
          <w:bCs/>
          <w:rtl/>
          <w:lang w:eastAsia="de-DE"/>
        </w:rPr>
        <w:t>וַיֹּאמְרוּ</w:t>
      </w:r>
      <w:r w:rsidRPr="00FB4A48">
        <w:rPr>
          <w:rFonts w:eastAsia="Times New Roman" w:cs="Times New Roman"/>
          <w:rtl/>
          <w:lang w:eastAsia="de-DE"/>
        </w:rPr>
        <w:t xml:space="preserve"> </w:t>
      </w:r>
      <w:r w:rsidRPr="00FB4A48">
        <w:rPr>
          <w:rFonts w:eastAsia="Times New Roman" w:cs="Times New Roman"/>
          <w:lang w:eastAsia="de-DE"/>
        </w:rPr>
        <w:t xml:space="preserve">ist die Redeeinleitung, </w:t>
      </w:r>
      <w:r w:rsidRPr="00FB4A48">
        <w:rPr>
          <w:rFonts w:eastAsia="Times New Roman" w:cs="Times New Roman"/>
          <w:b/>
          <w:bCs/>
          <w:rtl/>
          <w:lang w:eastAsia="de-DE"/>
        </w:rPr>
        <w:t>כֹּל אֲשֶׁר־דִּבֶּר יְהוָה</w:t>
      </w:r>
      <w:r w:rsidRPr="00FB4A48">
        <w:rPr>
          <w:rFonts w:eastAsia="Times New Roman" w:cs="Times New Roman"/>
          <w:rtl/>
          <w:lang w:eastAsia="de-DE"/>
        </w:rPr>
        <w:t xml:space="preserve"> </w:t>
      </w:r>
      <w:r w:rsidRPr="00FB4A48">
        <w:rPr>
          <w:rFonts w:eastAsia="Times New Roman" w:cs="Times New Roman"/>
          <w:lang w:eastAsia="de-DE"/>
        </w:rPr>
        <w:t xml:space="preserve">(alles, was JHWH geredet hat) ist das Objekt, </w:t>
      </w:r>
      <w:r w:rsidRPr="00FB4A48">
        <w:rPr>
          <w:rFonts w:eastAsia="Times New Roman" w:cs="Times New Roman"/>
          <w:b/>
          <w:bCs/>
          <w:rtl/>
          <w:lang w:eastAsia="de-DE"/>
        </w:rPr>
        <w:t>דִּבֶּר</w:t>
      </w:r>
      <w:r w:rsidRPr="00FB4A48">
        <w:rPr>
          <w:rFonts w:eastAsia="Times New Roman" w:cs="Times New Roman"/>
          <w:rtl/>
          <w:lang w:eastAsia="de-DE"/>
        </w:rPr>
        <w:t xml:space="preserve"> </w:t>
      </w:r>
      <w:r w:rsidRPr="00FB4A48">
        <w:rPr>
          <w:rFonts w:eastAsia="Times New Roman" w:cs="Times New Roman"/>
          <w:lang w:eastAsia="de-DE"/>
        </w:rPr>
        <w:t xml:space="preserve">ist Pi'el Perfekt 3.m.sg. von </w:t>
      </w:r>
      <w:r w:rsidRPr="00FB4A48">
        <w:rPr>
          <w:rFonts w:eastAsia="Times New Roman" w:cs="Times New Roman"/>
          <w:b/>
          <w:bCs/>
          <w:rtl/>
          <w:lang w:eastAsia="de-DE"/>
        </w:rPr>
        <w:t>דבר</w:t>
      </w:r>
      <w:r w:rsidRPr="00FB4A48">
        <w:rPr>
          <w:rFonts w:eastAsia="Times New Roman" w:cs="Times New Roman"/>
          <w:rtl/>
          <w:lang w:eastAsia="de-DE"/>
        </w:rPr>
        <w:t xml:space="preserve"> </w:t>
      </w:r>
      <w:r w:rsidRPr="00FB4A48">
        <w:rPr>
          <w:rFonts w:eastAsia="Times New Roman" w:cs="Times New Roman"/>
          <w:lang w:eastAsia="de-DE"/>
        </w:rPr>
        <w:t xml:space="preserve">(reden). </w:t>
      </w:r>
      <w:r w:rsidRPr="00FB4A48">
        <w:rPr>
          <w:rFonts w:eastAsia="Times New Roman" w:cs="Times New Roman"/>
          <w:b/>
          <w:bCs/>
          <w:rtl/>
          <w:lang w:eastAsia="de-DE"/>
        </w:rPr>
        <w:t>נַעֲשֶׂה</w:t>
      </w:r>
      <w:r w:rsidRPr="00FB4A48">
        <w:rPr>
          <w:rFonts w:eastAsia="Times New Roman" w:cs="Times New Roman"/>
          <w:rtl/>
          <w:lang w:eastAsia="de-DE"/>
        </w:rPr>
        <w:t xml:space="preserve"> </w:t>
      </w:r>
      <w:r w:rsidRPr="00FB4A48">
        <w:rPr>
          <w:rFonts w:eastAsia="Times New Roman" w:cs="Times New Roman"/>
          <w:lang w:eastAsia="de-DE"/>
        </w:rPr>
        <w:t xml:space="preserve">ist Qal Imperfekt 1.c.pl. von </w:t>
      </w:r>
      <w:r w:rsidRPr="00FB4A48">
        <w:rPr>
          <w:rFonts w:eastAsia="Times New Roman" w:cs="Times New Roman"/>
          <w:b/>
          <w:bCs/>
          <w:rtl/>
          <w:lang w:eastAsia="de-DE"/>
        </w:rPr>
        <w:t>עשׂה</w:t>
      </w:r>
      <w:r w:rsidRPr="00FB4A48">
        <w:rPr>
          <w:rFonts w:eastAsia="Times New Roman" w:cs="Times New Roman"/>
          <w:rtl/>
          <w:lang w:eastAsia="de-DE"/>
        </w:rPr>
        <w:t xml:space="preserve"> </w:t>
      </w:r>
      <w:r w:rsidRPr="00FB4A48">
        <w:rPr>
          <w:rFonts w:eastAsia="Times New Roman" w:cs="Times New Roman"/>
          <w:lang w:eastAsia="de-DE"/>
        </w:rPr>
        <w:t>(tun, machen), das hier volitiv (</w:t>
      </w:r>
      <w:proofErr w:type="spellStart"/>
      <w:r w:rsidRPr="00FB4A48">
        <w:rPr>
          <w:rFonts w:eastAsia="Times New Roman" w:cs="Times New Roman"/>
          <w:lang w:eastAsia="de-DE"/>
        </w:rPr>
        <w:t>kohortativ</w:t>
      </w:r>
      <w:proofErr w:type="spellEnd"/>
      <w:r w:rsidRPr="00FB4A48">
        <w:rPr>
          <w:rFonts w:eastAsia="Times New Roman" w:cs="Times New Roman"/>
          <w:lang w:eastAsia="de-DE"/>
        </w:rPr>
        <w:t xml:space="preserve">) verstanden wird: „wir wollen tun, wir werden tun". Diese spontane, einmütige Bundesannahme ist bemerkenswert – das Volk verpflichtet sich, noch bevor es die Details des Gesetzes gehört hat. </w:t>
      </w:r>
      <w:r w:rsidRPr="00FB4A48">
        <w:rPr>
          <w:rFonts w:eastAsia="Times New Roman" w:cs="Times New Roman"/>
          <w:b/>
          <w:bCs/>
          <w:rtl/>
          <w:lang w:eastAsia="de-DE"/>
        </w:rPr>
        <w:t>וַיָּשֶׁב מֹשֶׁה אֶת־דִּבְרֵי הָעָם אֶל־יְהוָה</w:t>
      </w:r>
      <w:r w:rsidRPr="00FB4A48">
        <w:rPr>
          <w:rFonts w:eastAsia="Times New Roman" w:cs="Times New Roman"/>
          <w:rtl/>
          <w:lang w:eastAsia="de-DE"/>
        </w:rPr>
        <w:t xml:space="preserve"> </w:t>
      </w:r>
      <w:r w:rsidRPr="00FB4A48">
        <w:rPr>
          <w:rFonts w:eastAsia="Times New Roman" w:cs="Times New Roman"/>
          <w:lang w:eastAsia="de-DE"/>
        </w:rPr>
        <w:t xml:space="preserve">beschreibt Moses Rückmeldung: </w:t>
      </w:r>
      <w:r w:rsidRPr="00FB4A48">
        <w:rPr>
          <w:rFonts w:eastAsia="Times New Roman" w:cs="Times New Roman"/>
          <w:b/>
          <w:bCs/>
          <w:rtl/>
          <w:lang w:eastAsia="de-DE"/>
        </w:rPr>
        <w:t>וַיָּשֶׁב</w:t>
      </w:r>
      <w:r w:rsidRPr="00FB4A48">
        <w:rPr>
          <w:rFonts w:eastAsia="Times New Roman" w:cs="Times New Roman"/>
          <w:rtl/>
          <w:lang w:eastAsia="de-DE"/>
        </w:rPr>
        <w:t xml:space="preserve"> </w:t>
      </w:r>
      <w:r w:rsidRPr="00FB4A48">
        <w:rPr>
          <w:rFonts w:eastAsia="Times New Roman" w:cs="Times New Roman"/>
          <w:lang w:eastAsia="de-DE"/>
        </w:rPr>
        <w:t xml:space="preserve">ist Hif'il Wayyiqtol 3.m.sg. von </w:t>
      </w:r>
      <w:r w:rsidRPr="00FB4A48">
        <w:rPr>
          <w:rFonts w:eastAsia="Times New Roman" w:cs="Times New Roman"/>
          <w:b/>
          <w:bCs/>
          <w:rtl/>
          <w:lang w:eastAsia="de-DE"/>
        </w:rPr>
        <w:t>שׁוב</w:t>
      </w:r>
      <w:r w:rsidRPr="00FB4A48">
        <w:rPr>
          <w:rFonts w:eastAsia="Times New Roman" w:cs="Times New Roman"/>
          <w:rtl/>
          <w:lang w:eastAsia="de-DE"/>
        </w:rPr>
        <w:t xml:space="preserve"> </w:t>
      </w:r>
      <w:r w:rsidRPr="00FB4A48">
        <w:rPr>
          <w:rFonts w:eastAsia="Times New Roman" w:cs="Times New Roman"/>
          <w:lang w:eastAsia="de-DE"/>
        </w:rPr>
        <w:t xml:space="preserve">(zurückkehren, zurückbringen), </w:t>
      </w:r>
      <w:r w:rsidRPr="00FB4A48">
        <w:rPr>
          <w:rFonts w:eastAsia="Times New Roman" w:cs="Times New Roman"/>
          <w:b/>
          <w:bCs/>
          <w:rtl/>
          <w:lang w:eastAsia="de-DE"/>
        </w:rPr>
        <w:t>מֹשֶׁה</w:t>
      </w:r>
      <w:r w:rsidRPr="00FB4A48">
        <w:rPr>
          <w:rFonts w:eastAsia="Times New Roman" w:cs="Times New Roman"/>
          <w:rtl/>
          <w:lang w:eastAsia="de-DE"/>
        </w:rPr>
        <w:t xml:space="preserve"> </w:t>
      </w:r>
      <w:r w:rsidRPr="00FB4A48">
        <w:rPr>
          <w:rFonts w:eastAsia="Times New Roman" w:cs="Times New Roman"/>
          <w:lang w:eastAsia="de-DE"/>
        </w:rPr>
        <w:t xml:space="preserve">ist das Subjekt, </w:t>
      </w:r>
      <w:r w:rsidRPr="00FB4A48">
        <w:rPr>
          <w:rFonts w:eastAsia="Times New Roman" w:cs="Times New Roman"/>
          <w:b/>
          <w:bCs/>
          <w:rtl/>
          <w:lang w:eastAsia="de-DE"/>
        </w:rPr>
        <w:t>אֶת־דִּבְרֵי הָעָם</w:t>
      </w:r>
      <w:r w:rsidRPr="00FB4A48">
        <w:rPr>
          <w:rFonts w:eastAsia="Times New Roman" w:cs="Times New Roman"/>
          <w:rtl/>
          <w:lang w:eastAsia="de-DE"/>
        </w:rPr>
        <w:t xml:space="preserve"> </w:t>
      </w:r>
      <w:r w:rsidRPr="00FB4A48">
        <w:rPr>
          <w:rFonts w:eastAsia="Times New Roman" w:cs="Times New Roman"/>
          <w:lang w:eastAsia="de-DE"/>
        </w:rPr>
        <w:t xml:space="preserve">(die Worte des Volkes) ist das Objekt, </w:t>
      </w:r>
      <w:r w:rsidRPr="00FB4A48">
        <w:rPr>
          <w:rFonts w:eastAsia="Times New Roman" w:cs="Times New Roman"/>
          <w:b/>
          <w:bCs/>
          <w:rtl/>
          <w:lang w:eastAsia="de-DE"/>
        </w:rPr>
        <w:t>אֶל־יְהוָה</w:t>
      </w:r>
      <w:r w:rsidRPr="00FB4A48">
        <w:rPr>
          <w:rFonts w:eastAsia="Times New Roman" w:cs="Times New Roman"/>
          <w:rtl/>
          <w:lang w:eastAsia="de-DE"/>
        </w:rPr>
        <w:t xml:space="preserve"> </w:t>
      </w:r>
      <w:r w:rsidRPr="00FB4A48">
        <w:rPr>
          <w:rFonts w:eastAsia="Times New Roman" w:cs="Times New Roman"/>
          <w:lang w:eastAsia="de-DE"/>
        </w:rPr>
        <w:t>(zu JHWH, zum JHWH).</w:t>
      </w:r>
    </w:p>
    <w:p w14:paraId="3D7F6D24" w14:textId="3AD00662"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w:t>
      </w:r>
      <w:r w:rsidR="00B607F2">
        <w:t xml:space="preserve">fügt hinzu „καὶ </w:t>
      </w:r>
      <w:proofErr w:type="spellStart"/>
      <w:r w:rsidR="00B607F2">
        <w:t>ἀκουσόμεθ</w:t>
      </w:r>
      <w:proofErr w:type="spellEnd"/>
      <w:r w:rsidR="00B607F2">
        <w:t xml:space="preserve">α" (und wir werden hören/gehorchen), während der MT nur </w:t>
      </w:r>
      <w:r w:rsidR="00B607F2">
        <w:rPr>
          <w:rStyle w:val="Fett"/>
        </w:rPr>
        <w:t>„</w:t>
      </w:r>
      <w:r w:rsidR="00B607F2">
        <w:rPr>
          <w:rStyle w:val="Fett"/>
          <w:rtl/>
        </w:rPr>
        <w:t>נַעֲשֶׂה</w:t>
      </w:r>
      <w:r w:rsidR="00B607F2">
        <w:rPr>
          <w:rStyle w:val="Fett"/>
        </w:rPr>
        <w:t>"</w:t>
      </w:r>
      <w:r w:rsidR="00B607F2">
        <w:t xml:space="preserve"> (wir werden tun) hat – die LXX betont zusätzlich den Gehorsam.</w:t>
      </w:r>
    </w:p>
    <w:p w14:paraId="5C8ACACE"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Die Satzstruktur zeigt drei Hauptsätze: Erster Hauptsatz: Prädikat (</w:t>
      </w:r>
      <w:r w:rsidRPr="00FB4A48">
        <w:rPr>
          <w:rFonts w:eastAsia="Times New Roman" w:cs="Times New Roman"/>
          <w:b/>
          <w:bCs/>
          <w:rtl/>
          <w:lang w:eastAsia="de-DE"/>
        </w:rPr>
        <w:t>וַיַּעֲנוּ</w:t>
      </w:r>
      <w:r w:rsidRPr="00FB4A48">
        <w:rPr>
          <w:rFonts w:eastAsia="Times New Roman" w:cs="Times New Roman"/>
          <w:lang w:eastAsia="de-DE"/>
        </w:rPr>
        <w:t>) – Subjekt (</w:t>
      </w:r>
      <w:r w:rsidRPr="00FB4A48">
        <w:rPr>
          <w:rFonts w:eastAsia="Times New Roman" w:cs="Times New Roman"/>
          <w:b/>
          <w:bCs/>
          <w:rtl/>
          <w:lang w:eastAsia="de-DE"/>
        </w:rPr>
        <w:t>כָל־הָעָם</w:t>
      </w:r>
      <w:r w:rsidRPr="00FB4A48">
        <w:rPr>
          <w:rFonts w:eastAsia="Times New Roman" w:cs="Times New Roman"/>
          <w:lang w:eastAsia="de-DE"/>
        </w:rPr>
        <w:t>) – Adverb (</w:t>
      </w:r>
      <w:r w:rsidRPr="00FB4A48">
        <w:rPr>
          <w:rFonts w:eastAsia="Times New Roman" w:cs="Times New Roman"/>
          <w:b/>
          <w:bCs/>
          <w:rtl/>
          <w:lang w:eastAsia="de-DE"/>
        </w:rPr>
        <w:t>יַחְדָּו</w:t>
      </w:r>
      <w:r w:rsidRPr="00FB4A48">
        <w:rPr>
          <w:rFonts w:eastAsia="Times New Roman" w:cs="Times New Roman"/>
          <w:lang w:eastAsia="de-DE"/>
        </w:rPr>
        <w:t>). Zweiter Hauptsatz: Prädikat (</w:t>
      </w:r>
      <w:r w:rsidRPr="00FB4A48">
        <w:rPr>
          <w:rFonts w:eastAsia="Times New Roman" w:cs="Times New Roman"/>
          <w:b/>
          <w:bCs/>
          <w:rtl/>
          <w:lang w:eastAsia="de-DE"/>
        </w:rPr>
        <w:t>וַיֹּאמְרוּ</w:t>
      </w:r>
      <w:r w:rsidRPr="00FB4A48">
        <w:rPr>
          <w:rFonts w:eastAsia="Times New Roman" w:cs="Times New Roman"/>
          <w:lang w:eastAsia="de-DE"/>
        </w:rPr>
        <w:t>) – direkte Rede: Objekt (</w:t>
      </w:r>
      <w:r w:rsidRPr="00FB4A48">
        <w:rPr>
          <w:rFonts w:eastAsia="Times New Roman" w:cs="Times New Roman"/>
          <w:b/>
          <w:bCs/>
          <w:rtl/>
          <w:lang w:eastAsia="de-DE"/>
        </w:rPr>
        <w:t>כֹּל אֲשֶׁר־דִּבֶּר יְהוָה</w:t>
      </w:r>
      <w:r w:rsidRPr="00FB4A48">
        <w:rPr>
          <w:rFonts w:eastAsia="Times New Roman" w:cs="Times New Roman"/>
          <w:lang w:eastAsia="de-DE"/>
        </w:rPr>
        <w:t>) – Prädikat (</w:t>
      </w:r>
      <w:r w:rsidRPr="00FB4A48">
        <w:rPr>
          <w:rFonts w:eastAsia="Times New Roman" w:cs="Times New Roman"/>
          <w:b/>
          <w:bCs/>
          <w:rtl/>
          <w:lang w:eastAsia="de-DE"/>
        </w:rPr>
        <w:t>נַעֲשֶׂה</w:t>
      </w:r>
      <w:r w:rsidRPr="00FB4A48">
        <w:rPr>
          <w:rFonts w:eastAsia="Times New Roman" w:cs="Times New Roman"/>
          <w:lang w:eastAsia="de-DE"/>
        </w:rPr>
        <w:t>). Dritter Hauptsatz: Prädikat (</w:t>
      </w:r>
      <w:r w:rsidRPr="00FB4A48">
        <w:rPr>
          <w:rFonts w:eastAsia="Times New Roman" w:cs="Times New Roman"/>
          <w:b/>
          <w:bCs/>
          <w:rtl/>
          <w:lang w:eastAsia="de-DE"/>
        </w:rPr>
        <w:t>וַיָּשֶׁב</w:t>
      </w:r>
      <w:r w:rsidRPr="00FB4A48">
        <w:rPr>
          <w:rFonts w:eastAsia="Times New Roman" w:cs="Times New Roman"/>
          <w:lang w:eastAsia="de-DE"/>
        </w:rPr>
        <w:t>) – Subjekt (</w:t>
      </w:r>
      <w:r w:rsidRPr="00FB4A48">
        <w:rPr>
          <w:rFonts w:eastAsia="Times New Roman" w:cs="Times New Roman"/>
          <w:b/>
          <w:bCs/>
          <w:lang w:eastAsia="de-DE"/>
        </w:rPr>
        <w:t>μ</w:t>
      </w:r>
      <w:r w:rsidRPr="00FB4A48">
        <w:rPr>
          <w:rFonts w:eastAsia="Times New Roman" w:cs="Times New Roman"/>
          <w:b/>
          <w:bCs/>
          <w:rtl/>
          <w:lang w:eastAsia="de-DE"/>
        </w:rPr>
        <w:t>ֹשֶׁה</w:t>
      </w:r>
      <w:r w:rsidRPr="00FB4A48">
        <w:rPr>
          <w:rFonts w:eastAsia="Times New Roman" w:cs="Times New Roman"/>
          <w:lang w:eastAsia="de-DE"/>
        </w:rPr>
        <w:t>) – Objekt (</w:t>
      </w:r>
      <w:r w:rsidRPr="00FB4A48">
        <w:rPr>
          <w:rFonts w:eastAsia="Times New Roman" w:cs="Times New Roman"/>
          <w:b/>
          <w:bCs/>
          <w:lang w:eastAsia="de-DE"/>
        </w:rPr>
        <w:t>α</w:t>
      </w:r>
      <w:r w:rsidRPr="00FB4A48">
        <w:rPr>
          <w:rFonts w:eastAsia="Times New Roman" w:cs="Times New Roman"/>
          <w:b/>
          <w:bCs/>
          <w:rtl/>
          <w:lang w:eastAsia="de-DE"/>
        </w:rPr>
        <w:t>ֶת־דִּבְרֵי הָעָם</w:t>
      </w:r>
      <w:r w:rsidRPr="00FB4A48">
        <w:rPr>
          <w:rFonts w:eastAsia="Times New Roman" w:cs="Times New Roman"/>
          <w:lang w:eastAsia="de-DE"/>
        </w:rPr>
        <w:t>) – Zielangabe (</w:t>
      </w:r>
      <w:r w:rsidRPr="00FB4A48">
        <w:rPr>
          <w:rFonts w:eastAsia="Times New Roman" w:cs="Times New Roman"/>
          <w:b/>
          <w:bCs/>
          <w:lang w:eastAsia="de-DE"/>
        </w:rPr>
        <w:t>α</w:t>
      </w:r>
      <w:r w:rsidRPr="00FB4A48">
        <w:rPr>
          <w:rFonts w:eastAsia="Times New Roman" w:cs="Times New Roman"/>
          <w:b/>
          <w:bCs/>
          <w:rtl/>
          <w:lang w:eastAsia="de-DE"/>
        </w:rPr>
        <w:t>ֶל־יְהוָה</w:t>
      </w:r>
      <w:r w:rsidRPr="00FB4A48">
        <w:rPr>
          <w:rFonts w:eastAsia="Times New Roman" w:cs="Times New Roman"/>
          <w:lang w:eastAsia="de-DE"/>
        </w:rPr>
        <w:t>).</w:t>
      </w:r>
    </w:p>
    <w:p w14:paraId="53931AAD"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Der Vers berichtet die Bundesannahme durch das Volk. Die dreifache Betonung (ganzes Volk, gemeinsam, alles) unterstreicht die Totalität der Verpflichtung. Moses Mittlerrolle zeigt sich auch in umgekehrter Richtung: Er bringt nicht nur Gottes Wort zum Volk, sondern auch des Volkes Antwort zu Gott.</w:t>
      </w:r>
    </w:p>
    <w:p w14:paraId="4D733085"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19,9</w:t>
      </w:r>
    </w:p>
    <w:p w14:paraId="571937B4"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7D7AE8FA"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וַיֹּ֨אמֶר יְהוָ֜ה אֶל־מֹשֶׁ֗ה הִנֵּ֨ה אָנֹכִ֜י בָּ֣א אֵלֶיךָ֮ בְּעַ֣ב הֶֽעָנָן֒ בַּעֲב֞וּר יִשְׁמַ֤ע הָעָם֙ בְּדַבְּרִ֣י עִמָּ֔ךְ וְגַם־בְּךָ֖ יַאֲמִ֣ינוּ לְעוֹלָ֑ם וַיַּגֵּ֥ד מֹשֶׁ֛ה אֶת־דִּבְרֵ֥י הָעָ֖ם אֶל־יְהוָֽה׃</w:t>
      </w:r>
    </w:p>
    <w:p w14:paraId="6F48B0EF"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lastRenderedPageBreak/>
        <w:t>Deutsch:</w:t>
      </w:r>
    </w:p>
    <w:p w14:paraId="52B8B33D"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Und der Ewige sagte zu Mosche: Siehe, ich werde zu dir kommen im Dickicht des Gewölks, damit das Volk höre, wenn ich mit dir rede, und auch an dich ewig glaube. Und Mosche erzählte die Worte des Volkes dem Ewigen.</w:t>
      </w:r>
    </w:p>
    <w:p w14:paraId="12C11317"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128D5C12">
          <v:rect id="_x0000_i1527" style="width:0;height:1.5pt" o:hralign="center" o:hrstd="t" o:hr="t" fillcolor="#a0a0a0" stroked="f"/>
        </w:pict>
      </w:r>
    </w:p>
    <w:p w14:paraId="14060A5D"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Kommentar:</w:t>
      </w:r>
      <w:r w:rsidRPr="00FB4A48">
        <w:rPr>
          <w:rFonts w:eastAsia="Times New Roman" w:cs="Times New Roman"/>
          <w:lang w:eastAsia="de-DE"/>
        </w:rPr>
        <w:t xml:space="preserve"> </w:t>
      </w:r>
      <w:r w:rsidRPr="00FB4A48">
        <w:rPr>
          <w:rFonts w:eastAsia="Times New Roman" w:cs="Times New Roman"/>
          <w:b/>
          <w:bCs/>
          <w:rtl/>
          <w:lang w:eastAsia="de-DE"/>
        </w:rPr>
        <w:t>וַיֹּאמֶר יְהוָה אֶל־מֹשֶׁה</w:t>
      </w:r>
      <w:r w:rsidRPr="00FB4A48">
        <w:rPr>
          <w:rFonts w:eastAsia="Times New Roman" w:cs="Times New Roman"/>
          <w:rtl/>
          <w:lang w:eastAsia="de-DE"/>
        </w:rPr>
        <w:t xml:space="preserve"> </w:t>
      </w:r>
      <w:r w:rsidRPr="00FB4A48">
        <w:rPr>
          <w:rFonts w:eastAsia="Times New Roman" w:cs="Times New Roman"/>
          <w:lang w:eastAsia="de-DE"/>
        </w:rPr>
        <w:t xml:space="preserve">ist die Redeeinleitung. </w:t>
      </w:r>
      <w:r w:rsidRPr="00FB4A48">
        <w:rPr>
          <w:rFonts w:eastAsia="Times New Roman" w:cs="Times New Roman"/>
          <w:b/>
          <w:bCs/>
          <w:rtl/>
          <w:lang w:eastAsia="de-DE"/>
        </w:rPr>
        <w:t>הִנֵּה אָנֹכִי בָּא אֵלֶיךָ בְּעַב הֶעָנָן</w:t>
      </w:r>
      <w:r w:rsidRPr="00FB4A48">
        <w:rPr>
          <w:rFonts w:eastAsia="Times New Roman" w:cs="Times New Roman"/>
          <w:rtl/>
          <w:lang w:eastAsia="de-DE"/>
        </w:rPr>
        <w:t xml:space="preserve"> </w:t>
      </w:r>
      <w:r w:rsidRPr="00FB4A48">
        <w:rPr>
          <w:rFonts w:eastAsia="Times New Roman" w:cs="Times New Roman"/>
          <w:lang w:eastAsia="de-DE"/>
        </w:rPr>
        <w:t xml:space="preserve">ist die Ankündigung der Theophanie: </w:t>
      </w:r>
      <w:r w:rsidRPr="00FB4A48">
        <w:rPr>
          <w:rFonts w:eastAsia="Times New Roman" w:cs="Times New Roman"/>
          <w:b/>
          <w:bCs/>
          <w:rtl/>
          <w:lang w:eastAsia="de-DE"/>
        </w:rPr>
        <w:t>הִנֵּה</w:t>
      </w:r>
      <w:r w:rsidRPr="00FB4A48">
        <w:rPr>
          <w:rFonts w:eastAsia="Times New Roman" w:cs="Times New Roman"/>
          <w:rtl/>
          <w:lang w:eastAsia="de-DE"/>
        </w:rPr>
        <w:t xml:space="preserve"> </w:t>
      </w:r>
      <w:r w:rsidRPr="00FB4A48">
        <w:rPr>
          <w:rFonts w:eastAsia="Times New Roman" w:cs="Times New Roman"/>
          <w:lang w:eastAsia="de-DE"/>
        </w:rPr>
        <w:t xml:space="preserve">(siehe) ist die Aufmerksamkeitspartikel, </w:t>
      </w:r>
      <w:r w:rsidRPr="00FB4A48">
        <w:rPr>
          <w:rFonts w:eastAsia="Times New Roman" w:cs="Times New Roman"/>
          <w:b/>
          <w:bCs/>
          <w:rtl/>
          <w:lang w:eastAsia="de-DE"/>
        </w:rPr>
        <w:t>אָנֹכִי</w:t>
      </w:r>
      <w:r w:rsidRPr="00FB4A48">
        <w:rPr>
          <w:rFonts w:eastAsia="Times New Roman" w:cs="Times New Roman"/>
          <w:rtl/>
          <w:lang w:eastAsia="de-DE"/>
        </w:rPr>
        <w:t xml:space="preserve"> </w:t>
      </w:r>
      <w:r w:rsidRPr="00FB4A48">
        <w:rPr>
          <w:rFonts w:eastAsia="Times New Roman" w:cs="Times New Roman"/>
          <w:lang w:eastAsia="de-DE"/>
        </w:rPr>
        <w:t xml:space="preserve">(ich) ist das emphatische Personalpronomen 1.c.sg., </w:t>
      </w:r>
      <w:r w:rsidRPr="00FB4A48">
        <w:rPr>
          <w:rFonts w:eastAsia="Times New Roman" w:cs="Times New Roman"/>
          <w:b/>
          <w:bCs/>
          <w:rtl/>
          <w:lang w:eastAsia="de-DE"/>
        </w:rPr>
        <w:t>בָּא</w:t>
      </w:r>
      <w:r w:rsidRPr="00FB4A48">
        <w:rPr>
          <w:rFonts w:eastAsia="Times New Roman" w:cs="Times New Roman"/>
          <w:rtl/>
          <w:lang w:eastAsia="de-DE"/>
        </w:rPr>
        <w:t xml:space="preserve"> </w:t>
      </w:r>
      <w:r w:rsidRPr="00FB4A48">
        <w:rPr>
          <w:rFonts w:eastAsia="Times New Roman" w:cs="Times New Roman"/>
          <w:lang w:eastAsia="de-DE"/>
        </w:rPr>
        <w:t xml:space="preserve">ist Qal Partizip m.sg. von </w:t>
      </w:r>
      <w:r w:rsidRPr="00FB4A48">
        <w:rPr>
          <w:rFonts w:eastAsia="Times New Roman" w:cs="Times New Roman"/>
          <w:b/>
          <w:bCs/>
          <w:rtl/>
          <w:lang w:eastAsia="de-DE"/>
        </w:rPr>
        <w:t>בוא</w:t>
      </w:r>
      <w:r w:rsidRPr="00FB4A48">
        <w:rPr>
          <w:rFonts w:eastAsia="Times New Roman" w:cs="Times New Roman"/>
          <w:rtl/>
          <w:lang w:eastAsia="de-DE"/>
        </w:rPr>
        <w:t xml:space="preserve"> </w:t>
      </w:r>
      <w:r w:rsidRPr="00FB4A48">
        <w:rPr>
          <w:rFonts w:eastAsia="Times New Roman" w:cs="Times New Roman"/>
          <w:lang w:eastAsia="de-DE"/>
        </w:rPr>
        <w:t xml:space="preserve">(kommen), das hier futurisch verstanden wird („ich werde kommen, ich komme"), </w:t>
      </w:r>
      <w:r w:rsidRPr="00FB4A48">
        <w:rPr>
          <w:rFonts w:eastAsia="Times New Roman" w:cs="Times New Roman"/>
          <w:b/>
          <w:bCs/>
          <w:rtl/>
          <w:lang w:eastAsia="de-DE"/>
        </w:rPr>
        <w:t>אֵלֶיךָ</w:t>
      </w:r>
      <w:r w:rsidRPr="00FB4A48">
        <w:rPr>
          <w:rFonts w:eastAsia="Times New Roman" w:cs="Times New Roman"/>
          <w:rtl/>
          <w:lang w:eastAsia="de-DE"/>
        </w:rPr>
        <w:t xml:space="preserve"> </w:t>
      </w:r>
      <w:r w:rsidRPr="00FB4A48">
        <w:rPr>
          <w:rFonts w:eastAsia="Times New Roman" w:cs="Times New Roman"/>
          <w:lang w:eastAsia="de-DE"/>
        </w:rPr>
        <w:t xml:space="preserve">(zu dir), </w:t>
      </w:r>
      <w:r w:rsidRPr="00FB4A48">
        <w:rPr>
          <w:rFonts w:eastAsia="Times New Roman" w:cs="Times New Roman"/>
          <w:b/>
          <w:bCs/>
          <w:rtl/>
          <w:lang w:eastAsia="de-DE"/>
        </w:rPr>
        <w:t>בְּעַב הֶעָנָן</w:t>
      </w:r>
      <w:r w:rsidRPr="00FB4A48">
        <w:rPr>
          <w:rFonts w:eastAsia="Times New Roman" w:cs="Times New Roman"/>
          <w:rtl/>
          <w:lang w:eastAsia="de-DE"/>
        </w:rPr>
        <w:t xml:space="preserve"> </w:t>
      </w:r>
      <w:r w:rsidRPr="00FB4A48">
        <w:rPr>
          <w:rFonts w:eastAsia="Times New Roman" w:cs="Times New Roman"/>
          <w:lang w:eastAsia="de-DE"/>
        </w:rPr>
        <w:t xml:space="preserve">ist „im Dickicht/in der Dichte der Wolke", Präposition </w:t>
      </w:r>
      <w:r w:rsidRPr="00FB4A48">
        <w:rPr>
          <w:rFonts w:eastAsia="Times New Roman" w:cs="Times New Roman"/>
          <w:b/>
          <w:bCs/>
          <w:rtl/>
          <w:lang w:eastAsia="de-DE"/>
        </w:rPr>
        <w:t>בְּ</w:t>
      </w:r>
      <w:r w:rsidRPr="00FB4A48">
        <w:rPr>
          <w:rFonts w:eastAsia="Times New Roman" w:cs="Times New Roman"/>
          <w:rtl/>
          <w:lang w:eastAsia="de-DE"/>
        </w:rPr>
        <w:t xml:space="preserve"> </w:t>
      </w:r>
      <w:r w:rsidRPr="00FB4A48">
        <w:rPr>
          <w:rFonts w:eastAsia="Times New Roman" w:cs="Times New Roman"/>
          <w:lang w:eastAsia="de-DE"/>
        </w:rPr>
        <w:t xml:space="preserve">(in) mit </w:t>
      </w:r>
      <w:r w:rsidRPr="00FB4A48">
        <w:rPr>
          <w:rFonts w:eastAsia="Times New Roman" w:cs="Times New Roman"/>
          <w:b/>
          <w:bCs/>
          <w:rtl/>
          <w:lang w:eastAsia="de-DE"/>
        </w:rPr>
        <w:t>עַב</w:t>
      </w:r>
      <w:r w:rsidRPr="00FB4A48">
        <w:rPr>
          <w:rFonts w:eastAsia="Times New Roman" w:cs="Times New Roman"/>
          <w:rtl/>
          <w:lang w:eastAsia="de-DE"/>
        </w:rPr>
        <w:t xml:space="preserve"> </w:t>
      </w:r>
      <w:r w:rsidRPr="00FB4A48">
        <w:rPr>
          <w:rFonts w:eastAsia="Times New Roman" w:cs="Times New Roman"/>
          <w:lang w:eastAsia="de-DE"/>
        </w:rPr>
        <w:t xml:space="preserve">(Dickicht, Dichte, m.sg.) in Status-constructus-Verbindung mit </w:t>
      </w:r>
      <w:r w:rsidRPr="00FB4A48">
        <w:rPr>
          <w:rFonts w:eastAsia="Times New Roman" w:cs="Times New Roman"/>
          <w:b/>
          <w:bCs/>
          <w:rtl/>
          <w:lang w:eastAsia="de-DE"/>
        </w:rPr>
        <w:t>עָנָן</w:t>
      </w:r>
      <w:r w:rsidRPr="00FB4A48">
        <w:rPr>
          <w:rFonts w:eastAsia="Times New Roman" w:cs="Times New Roman"/>
          <w:rtl/>
          <w:lang w:eastAsia="de-DE"/>
        </w:rPr>
        <w:t xml:space="preserve"> </w:t>
      </w:r>
      <w:r w:rsidRPr="00FB4A48">
        <w:rPr>
          <w:rFonts w:eastAsia="Times New Roman" w:cs="Times New Roman"/>
          <w:lang w:eastAsia="de-DE"/>
        </w:rPr>
        <w:t xml:space="preserve">(Wolke, m.sg.) und Artikel. Die Wolke symbolisiert gleichzeitig Verhüllung und Offenbarung Gottes. </w:t>
      </w:r>
      <w:r w:rsidRPr="00FB4A48">
        <w:rPr>
          <w:rFonts w:eastAsia="Times New Roman" w:cs="Times New Roman"/>
          <w:b/>
          <w:bCs/>
          <w:rtl/>
          <w:lang w:eastAsia="de-DE"/>
        </w:rPr>
        <w:t>בַּעֲבוּר יִשְׁמַע הָעָם בְּדַבְּרִי עִמָּךְ</w:t>
      </w:r>
      <w:r w:rsidRPr="00FB4A48">
        <w:rPr>
          <w:rFonts w:eastAsia="Times New Roman" w:cs="Times New Roman"/>
          <w:rtl/>
          <w:lang w:eastAsia="de-DE"/>
        </w:rPr>
        <w:t xml:space="preserve"> </w:t>
      </w:r>
      <w:r w:rsidRPr="00FB4A48">
        <w:rPr>
          <w:rFonts w:eastAsia="Times New Roman" w:cs="Times New Roman"/>
          <w:lang w:eastAsia="de-DE"/>
        </w:rPr>
        <w:t xml:space="preserve">ist die erste Zweckangabe: </w:t>
      </w:r>
      <w:r w:rsidRPr="00FB4A48">
        <w:rPr>
          <w:rFonts w:eastAsia="Times New Roman" w:cs="Times New Roman"/>
          <w:b/>
          <w:bCs/>
          <w:rtl/>
          <w:lang w:eastAsia="de-DE"/>
        </w:rPr>
        <w:t>בַּעֲבוּר</w:t>
      </w:r>
      <w:r w:rsidRPr="00FB4A48">
        <w:rPr>
          <w:rFonts w:eastAsia="Times New Roman" w:cs="Times New Roman"/>
          <w:rtl/>
          <w:lang w:eastAsia="de-DE"/>
        </w:rPr>
        <w:t xml:space="preserve"> </w:t>
      </w:r>
      <w:r w:rsidRPr="00FB4A48">
        <w:rPr>
          <w:rFonts w:eastAsia="Times New Roman" w:cs="Times New Roman"/>
          <w:lang w:eastAsia="de-DE"/>
        </w:rPr>
        <w:t xml:space="preserve">(damit, sodass, um... willen) ist die finale Präposition, </w:t>
      </w:r>
      <w:r w:rsidRPr="00FB4A48">
        <w:rPr>
          <w:rFonts w:eastAsia="Times New Roman" w:cs="Times New Roman"/>
          <w:b/>
          <w:bCs/>
          <w:rtl/>
          <w:lang w:eastAsia="de-DE"/>
        </w:rPr>
        <w:t>יִשְׁמַע</w:t>
      </w:r>
      <w:r w:rsidRPr="00FB4A48">
        <w:rPr>
          <w:rFonts w:eastAsia="Times New Roman" w:cs="Times New Roman"/>
          <w:rtl/>
          <w:lang w:eastAsia="de-DE"/>
        </w:rPr>
        <w:t xml:space="preserve"> </w:t>
      </w:r>
      <w:r w:rsidRPr="00FB4A48">
        <w:rPr>
          <w:rFonts w:eastAsia="Times New Roman" w:cs="Times New Roman"/>
          <w:lang w:eastAsia="de-DE"/>
        </w:rPr>
        <w:t xml:space="preserve">ist Qal Imperfekt 3.m.sg. von </w:t>
      </w:r>
      <w:r w:rsidRPr="00FB4A48">
        <w:rPr>
          <w:rFonts w:eastAsia="Times New Roman" w:cs="Times New Roman"/>
          <w:b/>
          <w:bCs/>
          <w:rtl/>
          <w:lang w:eastAsia="de-DE"/>
        </w:rPr>
        <w:t>שׁמע</w:t>
      </w:r>
      <w:r w:rsidRPr="00FB4A48">
        <w:rPr>
          <w:rFonts w:eastAsia="Times New Roman" w:cs="Times New Roman"/>
          <w:rtl/>
          <w:lang w:eastAsia="de-DE"/>
        </w:rPr>
        <w:t xml:space="preserve"> </w:t>
      </w:r>
      <w:r w:rsidRPr="00FB4A48">
        <w:rPr>
          <w:rFonts w:eastAsia="Times New Roman" w:cs="Times New Roman"/>
          <w:lang w:eastAsia="de-DE"/>
        </w:rPr>
        <w:t xml:space="preserve">(hören), </w:t>
      </w:r>
      <w:r w:rsidRPr="00FB4A48">
        <w:rPr>
          <w:rFonts w:eastAsia="Times New Roman" w:cs="Times New Roman"/>
          <w:b/>
          <w:bCs/>
          <w:rtl/>
          <w:lang w:eastAsia="de-DE"/>
        </w:rPr>
        <w:t>הָעָם</w:t>
      </w:r>
      <w:r w:rsidRPr="00FB4A48">
        <w:rPr>
          <w:rFonts w:eastAsia="Times New Roman" w:cs="Times New Roman"/>
          <w:rtl/>
          <w:lang w:eastAsia="de-DE"/>
        </w:rPr>
        <w:t xml:space="preserve"> </w:t>
      </w:r>
      <w:r w:rsidRPr="00FB4A48">
        <w:rPr>
          <w:rFonts w:eastAsia="Times New Roman" w:cs="Times New Roman"/>
          <w:lang w:eastAsia="de-DE"/>
        </w:rPr>
        <w:t xml:space="preserve">ist das Subjekt, </w:t>
      </w:r>
      <w:r w:rsidRPr="00FB4A48">
        <w:rPr>
          <w:rFonts w:eastAsia="Times New Roman" w:cs="Times New Roman"/>
          <w:b/>
          <w:bCs/>
          <w:rtl/>
          <w:lang w:eastAsia="de-DE"/>
        </w:rPr>
        <w:t>בְּדַבְּרִי עִמָּךְ</w:t>
      </w:r>
      <w:r w:rsidRPr="00FB4A48">
        <w:rPr>
          <w:rFonts w:eastAsia="Times New Roman" w:cs="Times New Roman"/>
          <w:rtl/>
          <w:lang w:eastAsia="de-DE"/>
        </w:rPr>
        <w:t xml:space="preserve"> </w:t>
      </w:r>
      <w:r w:rsidRPr="00FB4A48">
        <w:rPr>
          <w:rFonts w:eastAsia="Times New Roman" w:cs="Times New Roman"/>
          <w:lang w:eastAsia="de-DE"/>
        </w:rPr>
        <w:t xml:space="preserve">ist eine Infinitivkonstruktion: Präposition </w:t>
      </w:r>
      <w:r w:rsidRPr="00FB4A48">
        <w:rPr>
          <w:rFonts w:eastAsia="Times New Roman" w:cs="Times New Roman"/>
          <w:b/>
          <w:bCs/>
          <w:rtl/>
          <w:lang w:eastAsia="de-DE"/>
        </w:rPr>
        <w:t>בְּ</w:t>
      </w:r>
      <w:r w:rsidRPr="00FB4A48">
        <w:rPr>
          <w:rFonts w:eastAsia="Times New Roman" w:cs="Times New Roman"/>
          <w:rtl/>
          <w:lang w:eastAsia="de-DE"/>
        </w:rPr>
        <w:t xml:space="preserve"> </w:t>
      </w:r>
      <w:r w:rsidRPr="00FB4A48">
        <w:rPr>
          <w:rFonts w:eastAsia="Times New Roman" w:cs="Times New Roman"/>
          <w:lang w:eastAsia="de-DE"/>
        </w:rPr>
        <w:t xml:space="preserve">(wenn, als) mit Pi'el Infinitiv construct von </w:t>
      </w:r>
      <w:r w:rsidRPr="00FB4A48">
        <w:rPr>
          <w:rFonts w:eastAsia="Times New Roman" w:cs="Times New Roman"/>
          <w:b/>
          <w:bCs/>
          <w:rtl/>
          <w:lang w:eastAsia="de-DE"/>
        </w:rPr>
        <w:t>דבר</w:t>
      </w:r>
      <w:r w:rsidRPr="00FB4A48">
        <w:rPr>
          <w:rFonts w:eastAsia="Times New Roman" w:cs="Times New Roman"/>
          <w:rtl/>
          <w:lang w:eastAsia="de-DE"/>
        </w:rPr>
        <w:t xml:space="preserve"> </w:t>
      </w:r>
      <w:r w:rsidRPr="00FB4A48">
        <w:rPr>
          <w:rFonts w:eastAsia="Times New Roman" w:cs="Times New Roman"/>
          <w:lang w:eastAsia="de-DE"/>
        </w:rPr>
        <w:t xml:space="preserve">(reden) </w:t>
      </w:r>
      <w:r w:rsidRPr="00FB4A48">
        <w:rPr>
          <w:rFonts w:eastAsia="Times New Roman" w:cs="Times New Roman"/>
          <w:b/>
          <w:bCs/>
          <w:rtl/>
          <w:lang w:eastAsia="de-DE"/>
        </w:rPr>
        <w:t>דַבֵּר</w:t>
      </w:r>
      <w:r w:rsidRPr="00FB4A48">
        <w:rPr>
          <w:rFonts w:eastAsia="Times New Roman" w:cs="Times New Roman"/>
          <w:rtl/>
          <w:lang w:eastAsia="de-DE"/>
        </w:rPr>
        <w:t xml:space="preserve"> </w:t>
      </w:r>
      <w:r w:rsidRPr="00FB4A48">
        <w:rPr>
          <w:rFonts w:eastAsia="Times New Roman" w:cs="Times New Roman"/>
          <w:lang w:eastAsia="de-DE"/>
        </w:rPr>
        <w:t xml:space="preserve">mit Possessivsuffix 1.c.sg., </w:t>
      </w:r>
      <w:r w:rsidRPr="00FB4A48">
        <w:rPr>
          <w:rFonts w:eastAsia="Times New Roman" w:cs="Times New Roman"/>
          <w:b/>
          <w:bCs/>
          <w:rtl/>
          <w:lang w:eastAsia="de-DE"/>
        </w:rPr>
        <w:t>עִמָּךְ</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עִם</w:t>
      </w:r>
      <w:r w:rsidRPr="00FB4A48">
        <w:rPr>
          <w:rFonts w:eastAsia="Times New Roman" w:cs="Times New Roman"/>
          <w:rtl/>
          <w:lang w:eastAsia="de-DE"/>
        </w:rPr>
        <w:t xml:space="preserve"> </w:t>
      </w:r>
      <w:r w:rsidRPr="00FB4A48">
        <w:rPr>
          <w:rFonts w:eastAsia="Times New Roman" w:cs="Times New Roman"/>
          <w:lang w:eastAsia="de-DE"/>
        </w:rPr>
        <w:t xml:space="preserve">(mit) mit Suffix 2.m.sg., also „wenn ich mit dir rede". </w:t>
      </w:r>
      <w:r w:rsidRPr="00FB4A48">
        <w:rPr>
          <w:rFonts w:eastAsia="Times New Roman" w:cs="Times New Roman"/>
          <w:b/>
          <w:bCs/>
          <w:rtl/>
          <w:lang w:eastAsia="de-DE"/>
        </w:rPr>
        <w:t>וְגַם־בְּךָ יַאֲמִינוּ לְעוֹלָם</w:t>
      </w:r>
      <w:r w:rsidRPr="00FB4A48">
        <w:rPr>
          <w:rFonts w:eastAsia="Times New Roman" w:cs="Times New Roman"/>
          <w:rtl/>
          <w:lang w:eastAsia="de-DE"/>
        </w:rPr>
        <w:t xml:space="preserve"> </w:t>
      </w:r>
      <w:r w:rsidRPr="00FB4A48">
        <w:rPr>
          <w:rFonts w:eastAsia="Times New Roman" w:cs="Times New Roman"/>
          <w:lang w:eastAsia="de-DE"/>
        </w:rPr>
        <w:t xml:space="preserve">ist die zweite Zweckangabe: </w:t>
      </w:r>
      <w:r w:rsidRPr="00FB4A48">
        <w:rPr>
          <w:rFonts w:eastAsia="Times New Roman" w:cs="Times New Roman"/>
          <w:b/>
          <w:bCs/>
          <w:rtl/>
          <w:lang w:eastAsia="de-DE"/>
        </w:rPr>
        <w:t>וְגַם</w:t>
      </w:r>
      <w:r w:rsidRPr="00FB4A48">
        <w:rPr>
          <w:rFonts w:eastAsia="Times New Roman" w:cs="Times New Roman"/>
          <w:rtl/>
          <w:lang w:eastAsia="de-DE"/>
        </w:rPr>
        <w:t xml:space="preserve"> </w:t>
      </w:r>
      <w:r w:rsidRPr="00FB4A48">
        <w:rPr>
          <w:rFonts w:eastAsia="Times New Roman" w:cs="Times New Roman"/>
          <w:lang w:eastAsia="de-DE"/>
        </w:rPr>
        <w:t xml:space="preserve">(und auch), </w:t>
      </w:r>
      <w:r w:rsidRPr="00FB4A48">
        <w:rPr>
          <w:rFonts w:eastAsia="Times New Roman" w:cs="Times New Roman"/>
          <w:b/>
          <w:bCs/>
          <w:rtl/>
          <w:lang w:eastAsia="de-DE"/>
        </w:rPr>
        <w:t>בְּךָ</w:t>
      </w:r>
      <w:r w:rsidRPr="00FB4A48">
        <w:rPr>
          <w:rFonts w:eastAsia="Times New Roman" w:cs="Times New Roman"/>
          <w:rtl/>
          <w:lang w:eastAsia="de-DE"/>
        </w:rPr>
        <w:t xml:space="preserve"> </w:t>
      </w:r>
      <w:r w:rsidRPr="00FB4A48">
        <w:rPr>
          <w:rFonts w:eastAsia="Times New Roman" w:cs="Times New Roman"/>
          <w:lang w:eastAsia="de-DE"/>
        </w:rPr>
        <w:t xml:space="preserve">ist Präposition </w:t>
      </w:r>
      <w:r w:rsidRPr="00FB4A48">
        <w:rPr>
          <w:rFonts w:eastAsia="Times New Roman" w:cs="Times New Roman"/>
          <w:b/>
          <w:bCs/>
          <w:rtl/>
          <w:lang w:eastAsia="de-DE"/>
        </w:rPr>
        <w:t>בְּ</w:t>
      </w:r>
      <w:r w:rsidRPr="00FB4A48">
        <w:rPr>
          <w:rFonts w:eastAsia="Times New Roman" w:cs="Times New Roman"/>
          <w:rtl/>
          <w:lang w:eastAsia="de-DE"/>
        </w:rPr>
        <w:t xml:space="preserve"> </w:t>
      </w:r>
      <w:r w:rsidRPr="00FB4A48">
        <w:rPr>
          <w:rFonts w:eastAsia="Times New Roman" w:cs="Times New Roman"/>
          <w:lang w:eastAsia="de-DE"/>
        </w:rPr>
        <w:t xml:space="preserve">(an, in) mit Suffix 2.m.sg. (an dich), </w:t>
      </w:r>
      <w:r w:rsidRPr="00FB4A48">
        <w:rPr>
          <w:rFonts w:eastAsia="Times New Roman" w:cs="Times New Roman"/>
          <w:b/>
          <w:bCs/>
          <w:rtl/>
          <w:lang w:eastAsia="de-DE"/>
        </w:rPr>
        <w:t>יַאֲמִינוּ</w:t>
      </w:r>
      <w:r w:rsidRPr="00FB4A48">
        <w:rPr>
          <w:rFonts w:eastAsia="Times New Roman" w:cs="Times New Roman"/>
          <w:rtl/>
          <w:lang w:eastAsia="de-DE"/>
        </w:rPr>
        <w:t xml:space="preserve"> </w:t>
      </w:r>
      <w:r w:rsidRPr="00FB4A48">
        <w:rPr>
          <w:rFonts w:eastAsia="Times New Roman" w:cs="Times New Roman"/>
          <w:lang w:eastAsia="de-DE"/>
        </w:rPr>
        <w:t xml:space="preserve">ist Hif'il Imperfekt 3.m.pl. von </w:t>
      </w:r>
      <w:r w:rsidRPr="00FB4A48">
        <w:rPr>
          <w:rFonts w:eastAsia="Times New Roman" w:cs="Times New Roman"/>
          <w:b/>
          <w:bCs/>
          <w:rtl/>
          <w:lang w:eastAsia="de-DE"/>
        </w:rPr>
        <w:t>אמן</w:t>
      </w:r>
      <w:r w:rsidRPr="00FB4A48">
        <w:rPr>
          <w:rFonts w:eastAsia="Times New Roman" w:cs="Times New Roman"/>
          <w:rtl/>
          <w:lang w:eastAsia="de-DE"/>
        </w:rPr>
        <w:t xml:space="preserve"> </w:t>
      </w:r>
      <w:r w:rsidRPr="00FB4A48">
        <w:rPr>
          <w:rFonts w:eastAsia="Times New Roman" w:cs="Times New Roman"/>
          <w:lang w:eastAsia="de-DE"/>
        </w:rPr>
        <w:t xml:space="preserve">(glauben, vertrauen, für zuverlässig halten), </w:t>
      </w:r>
      <w:r w:rsidRPr="00FB4A48">
        <w:rPr>
          <w:rFonts w:eastAsia="Times New Roman" w:cs="Times New Roman"/>
          <w:b/>
          <w:bCs/>
          <w:rtl/>
          <w:lang w:eastAsia="de-DE"/>
        </w:rPr>
        <w:t>לְעוֹלָם</w:t>
      </w:r>
      <w:r w:rsidRPr="00FB4A48">
        <w:rPr>
          <w:rFonts w:eastAsia="Times New Roman" w:cs="Times New Roman"/>
          <w:rtl/>
          <w:lang w:eastAsia="de-DE"/>
        </w:rPr>
        <w:t xml:space="preserve"> </w:t>
      </w:r>
      <w:r w:rsidRPr="00FB4A48">
        <w:rPr>
          <w:rFonts w:eastAsia="Times New Roman" w:cs="Times New Roman"/>
          <w:lang w:eastAsia="de-DE"/>
        </w:rPr>
        <w:t xml:space="preserve">(für immer, ewig) ist die temporale Angabe. </w:t>
      </w:r>
      <w:r w:rsidRPr="00FB4A48">
        <w:rPr>
          <w:rFonts w:eastAsia="Times New Roman" w:cs="Times New Roman"/>
          <w:b/>
          <w:bCs/>
          <w:rtl/>
          <w:lang w:eastAsia="de-DE"/>
        </w:rPr>
        <w:t>וַיַּגֵּד מֹשֶׁה אֶת־דִּבְרֵי הָעָם אֶל־יְהוָה</w:t>
      </w:r>
      <w:r w:rsidRPr="00FB4A48">
        <w:rPr>
          <w:rFonts w:eastAsia="Times New Roman" w:cs="Times New Roman"/>
          <w:rtl/>
          <w:lang w:eastAsia="de-DE"/>
        </w:rPr>
        <w:t xml:space="preserve"> </w:t>
      </w:r>
      <w:r w:rsidRPr="00FB4A48">
        <w:rPr>
          <w:rFonts w:eastAsia="Times New Roman" w:cs="Times New Roman"/>
          <w:lang w:eastAsia="de-DE"/>
        </w:rPr>
        <w:t xml:space="preserve">scheint Vers 8b zu wiederholen: </w:t>
      </w:r>
      <w:r w:rsidRPr="00FB4A48">
        <w:rPr>
          <w:rFonts w:eastAsia="Times New Roman" w:cs="Times New Roman"/>
          <w:b/>
          <w:bCs/>
          <w:rtl/>
          <w:lang w:eastAsia="de-DE"/>
        </w:rPr>
        <w:t>וַיַּגֵּד</w:t>
      </w:r>
      <w:r w:rsidRPr="00FB4A48">
        <w:rPr>
          <w:rFonts w:eastAsia="Times New Roman" w:cs="Times New Roman"/>
          <w:rtl/>
          <w:lang w:eastAsia="de-DE"/>
        </w:rPr>
        <w:t xml:space="preserve"> </w:t>
      </w:r>
      <w:r w:rsidRPr="00FB4A48">
        <w:rPr>
          <w:rFonts w:eastAsia="Times New Roman" w:cs="Times New Roman"/>
          <w:lang w:eastAsia="de-DE"/>
        </w:rPr>
        <w:t xml:space="preserve">ist Hif'il Wayyiqtol 3.m.sg. von </w:t>
      </w:r>
      <w:r w:rsidRPr="00FB4A48">
        <w:rPr>
          <w:rFonts w:eastAsia="Times New Roman" w:cs="Times New Roman"/>
          <w:b/>
          <w:bCs/>
          <w:rtl/>
          <w:lang w:eastAsia="de-DE"/>
        </w:rPr>
        <w:t>נגד</w:t>
      </w:r>
      <w:r w:rsidRPr="00FB4A48">
        <w:rPr>
          <w:rFonts w:eastAsia="Times New Roman" w:cs="Times New Roman"/>
          <w:rtl/>
          <w:lang w:eastAsia="de-DE"/>
        </w:rPr>
        <w:t xml:space="preserve"> </w:t>
      </w:r>
      <w:r w:rsidRPr="00FB4A48">
        <w:rPr>
          <w:rFonts w:eastAsia="Times New Roman" w:cs="Times New Roman"/>
          <w:lang w:eastAsia="de-DE"/>
        </w:rPr>
        <w:t>(kundtun, berichten, erzählen), die Wiederholung unterstreicht Moses Mittlerrolle.</w:t>
      </w:r>
    </w:p>
    <w:p w14:paraId="46C83D52" w14:textId="070AC10F"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w:t>
      </w:r>
      <w:r w:rsidR="00B607F2">
        <w:t>hat „</w:t>
      </w:r>
      <w:proofErr w:type="spellStart"/>
      <w:r w:rsidR="00B607F2">
        <w:t>ἐν</w:t>
      </w:r>
      <w:proofErr w:type="spellEnd"/>
      <w:r w:rsidR="00B607F2">
        <w:t xml:space="preserve"> </w:t>
      </w:r>
      <w:proofErr w:type="spellStart"/>
      <w:r w:rsidR="00B607F2">
        <w:t>στύλῳ</w:t>
      </w:r>
      <w:proofErr w:type="spellEnd"/>
      <w:r w:rsidR="00B607F2">
        <w:t xml:space="preserve"> </w:t>
      </w:r>
      <w:proofErr w:type="spellStart"/>
      <w:r w:rsidR="00B607F2">
        <w:t>νεφέλης</w:t>
      </w:r>
      <w:proofErr w:type="spellEnd"/>
      <w:r w:rsidR="00B607F2">
        <w:t xml:space="preserve">" (in einer Wolkensäule), während der MT </w:t>
      </w:r>
      <w:r w:rsidR="00B607F2">
        <w:rPr>
          <w:rStyle w:val="Fett"/>
        </w:rPr>
        <w:t>„</w:t>
      </w:r>
      <w:r w:rsidR="00B607F2">
        <w:rPr>
          <w:rStyle w:val="Fett"/>
          <w:rtl/>
        </w:rPr>
        <w:t>בְּעַב הֶעָנָן</w:t>
      </w:r>
      <w:r w:rsidR="00B607F2">
        <w:rPr>
          <w:rStyle w:val="Fett"/>
        </w:rPr>
        <w:t>"</w:t>
      </w:r>
      <w:r w:rsidR="00B607F2">
        <w:t xml:space="preserve"> (in der Wolke/im dichten Gewölk) hat – die LXX spezifiziert eine Säulenform.</w:t>
      </w:r>
    </w:p>
    <w:p w14:paraId="0AE53AB9"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Die Satzstruktur zeigt einen Hauptsatz (</w:t>
      </w:r>
      <w:r w:rsidRPr="00FB4A48">
        <w:rPr>
          <w:rFonts w:eastAsia="Times New Roman" w:cs="Times New Roman"/>
          <w:b/>
          <w:bCs/>
          <w:rtl/>
          <w:lang w:eastAsia="de-DE"/>
        </w:rPr>
        <w:t>וַיֹּאמֶר יְהוָה אֶל־מֹשֶׁה</w:t>
      </w:r>
      <w:r w:rsidRPr="00FB4A48">
        <w:rPr>
          <w:rFonts w:eastAsia="Times New Roman" w:cs="Times New Roman"/>
          <w:lang w:eastAsia="de-DE"/>
        </w:rPr>
        <w:t xml:space="preserve">) mit direkter Rede: Ankündigung mit </w:t>
      </w:r>
      <w:r w:rsidRPr="00FB4A48">
        <w:rPr>
          <w:rFonts w:eastAsia="Times New Roman" w:cs="Times New Roman"/>
          <w:b/>
          <w:bCs/>
          <w:rtl/>
          <w:lang w:eastAsia="de-DE"/>
        </w:rPr>
        <w:t>הִנֵּה</w:t>
      </w:r>
      <w:r w:rsidRPr="00FB4A48">
        <w:rPr>
          <w:rFonts w:eastAsia="Times New Roman" w:cs="Times New Roman"/>
          <w:lang w:eastAsia="de-DE"/>
        </w:rPr>
        <w:t xml:space="preserve">: </w:t>
      </w:r>
      <w:r w:rsidRPr="00FB4A48">
        <w:rPr>
          <w:rFonts w:eastAsia="Times New Roman" w:cs="Times New Roman"/>
          <w:b/>
          <w:bCs/>
          <w:lang w:eastAsia="de-DE"/>
        </w:rPr>
        <w:t>α</w:t>
      </w:r>
      <w:r w:rsidRPr="00FB4A48">
        <w:rPr>
          <w:rFonts w:eastAsia="Times New Roman" w:cs="Times New Roman"/>
          <w:b/>
          <w:bCs/>
          <w:rtl/>
          <w:lang w:eastAsia="de-DE"/>
        </w:rPr>
        <w:t>ָנֹכִי בָּא</w:t>
      </w:r>
      <w:r w:rsidRPr="00FB4A48">
        <w:rPr>
          <w:rFonts w:eastAsia="Times New Roman" w:cs="Times New Roman"/>
          <w:b/>
          <w:bCs/>
          <w:lang w:eastAsia="de-DE"/>
        </w:rPr>
        <w:t xml:space="preserve"> α</w:t>
      </w:r>
      <w:r w:rsidRPr="00FB4A48">
        <w:rPr>
          <w:rFonts w:eastAsia="Times New Roman" w:cs="Times New Roman"/>
          <w:b/>
          <w:bCs/>
          <w:rtl/>
          <w:lang w:eastAsia="de-DE"/>
        </w:rPr>
        <w:t>ֵלֶיךָ בְּעַב הֶעָנָן</w:t>
      </w:r>
      <w:r w:rsidRPr="00FB4A48">
        <w:rPr>
          <w:rFonts w:eastAsia="Times New Roman" w:cs="Times New Roman"/>
          <w:rtl/>
          <w:lang w:eastAsia="de-DE"/>
        </w:rPr>
        <w:t xml:space="preserve"> </w:t>
      </w:r>
      <w:r w:rsidRPr="00FB4A48">
        <w:rPr>
          <w:rFonts w:eastAsia="Times New Roman" w:cs="Times New Roman"/>
          <w:lang w:eastAsia="de-DE"/>
        </w:rPr>
        <w:t xml:space="preserve">– zwei finale Nebensätze: </w:t>
      </w:r>
      <w:r w:rsidRPr="00FB4A48">
        <w:rPr>
          <w:rFonts w:eastAsia="Times New Roman" w:cs="Times New Roman"/>
          <w:b/>
          <w:bCs/>
          <w:rtl/>
          <w:lang w:eastAsia="de-DE"/>
        </w:rPr>
        <w:t>בַּעֲבוּר יִשְׁמַע הָעָם בְּדַבְּרִי עִמָּךְ</w:t>
      </w:r>
      <w:r w:rsidRPr="00FB4A48">
        <w:rPr>
          <w:rFonts w:eastAsia="Times New Roman" w:cs="Times New Roman"/>
          <w:rtl/>
          <w:lang w:eastAsia="de-DE"/>
        </w:rPr>
        <w:t xml:space="preserve"> </w:t>
      </w:r>
      <w:r w:rsidRPr="00FB4A48">
        <w:rPr>
          <w:rFonts w:eastAsia="Times New Roman" w:cs="Times New Roman"/>
          <w:lang w:eastAsia="de-DE"/>
        </w:rPr>
        <w:t xml:space="preserve">und </w:t>
      </w:r>
      <w:r w:rsidRPr="00FB4A48">
        <w:rPr>
          <w:rFonts w:eastAsia="Times New Roman" w:cs="Times New Roman"/>
          <w:b/>
          <w:bCs/>
          <w:rtl/>
          <w:lang w:eastAsia="de-DE"/>
        </w:rPr>
        <w:t>וְגַם־בְּךָ יַאֲמִינוּ לְעוֹלָם</w:t>
      </w:r>
      <w:r w:rsidRPr="00FB4A48">
        <w:rPr>
          <w:rFonts w:eastAsia="Times New Roman" w:cs="Times New Roman"/>
          <w:rtl/>
          <w:lang w:eastAsia="de-DE"/>
        </w:rPr>
        <w:t xml:space="preserve"> </w:t>
      </w:r>
      <w:r w:rsidRPr="00FB4A48">
        <w:rPr>
          <w:rFonts w:eastAsia="Times New Roman" w:cs="Times New Roman"/>
          <w:lang w:eastAsia="de-DE"/>
        </w:rPr>
        <w:t xml:space="preserve">– abschließender Hauptsatz: </w:t>
      </w:r>
      <w:r w:rsidRPr="00FB4A48">
        <w:rPr>
          <w:rFonts w:eastAsia="Times New Roman" w:cs="Times New Roman"/>
          <w:b/>
          <w:bCs/>
          <w:rtl/>
          <w:lang w:eastAsia="de-DE"/>
        </w:rPr>
        <w:t>וַיַּגֵּד מֹשֶׁה</w:t>
      </w:r>
      <w:r w:rsidRPr="00FB4A48">
        <w:rPr>
          <w:rFonts w:eastAsia="Times New Roman" w:cs="Times New Roman"/>
          <w:b/>
          <w:bCs/>
          <w:lang w:eastAsia="de-DE"/>
        </w:rPr>
        <w:t xml:space="preserve"> α</w:t>
      </w:r>
      <w:r w:rsidRPr="00FB4A48">
        <w:rPr>
          <w:rFonts w:eastAsia="Times New Roman" w:cs="Times New Roman"/>
          <w:b/>
          <w:bCs/>
          <w:rtl/>
          <w:lang w:eastAsia="de-DE"/>
        </w:rPr>
        <w:t>ֶת־דִּבְרֵי הָעָם אֶל־יְהוָה</w:t>
      </w:r>
      <w:r w:rsidRPr="00FB4A48">
        <w:rPr>
          <w:rFonts w:eastAsia="Times New Roman" w:cs="Times New Roman"/>
          <w:lang w:eastAsia="de-DE"/>
        </w:rPr>
        <w:t>.</w:t>
      </w:r>
    </w:p>
    <w:p w14:paraId="170A8D12"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Der Vers erklärt den Zweck der öffentlichen Theophanie: Das Volk soll selbst hören, dass Gott mit Mosche spricht, damit Moses Autorität für immer legitimiert wird. Dies beantwortet das Problem des Vertrauens in die prophetische Mittlerschaft.</w:t>
      </w:r>
    </w:p>
    <w:p w14:paraId="419365BE" w14:textId="77777777" w:rsidR="00FB4A48" w:rsidRPr="00FB4A48" w:rsidRDefault="00FB4A48" w:rsidP="00FB4A48">
      <w:pPr>
        <w:spacing w:before="100" w:beforeAutospacing="1" w:after="100" w:afterAutospacing="1" w:line="240" w:lineRule="auto"/>
        <w:outlineLvl w:val="1"/>
        <w:rPr>
          <w:rFonts w:eastAsia="Times New Roman" w:cs="Times New Roman"/>
          <w:b/>
          <w:bCs/>
          <w:sz w:val="36"/>
          <w:szCs w:val="36"/>
          <w:lang w:eastAsia="de-DE"/>
        </w:rPr>
      </w:pPr>
      <w:r w:rsidRPr="00FB4A48">
        <w:rPr>
          <w:rFonts w:eastAsia="Times New Roman" w:cs="Times New Roman"/>
          <w:b/>
          <w:bCs/>
          <w:sz w:val="36"/>
          <w:szCs w:val="36"/>
          <w:lang w:eastAsia="de-DE"/>
        </w:rPr>
        <w:t>Exodus 19,10</w:t>
      </w:r>
    </w:p>
    <w:p w14:paraId="4EB311A6"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Hebräisch:</w:t>
      </w:r>
    </w:p>
    <w:p w14:paraId="46B8EF29"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rtl/>
          <w:lang w:eastAsia="de-DE"/>
        </w:rPr>
        <w:t>וַיֹּ֨אמֶר יְהוָ֤ה אֶל־מֹשֶׁה֙ לֵ֣ךְ אֶל־הָעָ֔ם וְקִדַּשְׁתָּ֥ם הַיּ֖וֹם וּמָחָ֑ר וְכִבְּס֖וּ שִׂמְלֹתָֽם׃</w:t>
      </w:r>
    </w:p>
    <w:p w14:paraId="3FBBDA47"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Deutsch:</w:t>
      </w:r>
    </w:p>
    <w:p w14:paraId="24B19C3A"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Und der Ewige sagte zu Mosche: Geh zum Volk und heilige sie heute und morgen, und sie sollen ihre Kleider waschen;</w:t>
      </w:r>
    </w:p>
    <w:p w14:paraId="4CC32D05" w14:textId="77777777" w:rsidR="00FB4A48" w:rsidRPr="00FB4A48" w:rsidRDefault="00696CEF" w:rsidP="00FB4A48">
      <w:pPr>
        <w:spacing w:after="0" w:line="240" w:lineRule="auto"/>
        <w:rPr>
          <w:rFonts w:eastAsia="Times New Roman" w:cs="Times New Roman"/>
          <w:lang w:eastAsia="de-DE"/>
        </w:rPr>
      </w:pPr>
      <w:r>
        <w:rPr>
          <w:rFonts w:eastAsia="Times New Roman" w:cs="Times New Roman"/>
          <w:lang w:eastAsia="de-DE"/>
        </w:rPr>
        <w:pict w14:anchorId="7C681FA8">
          <v:rect id="_x0000_i1528" style="width:0;height:1.5pt" o:hralign="center" o:hrstd="t" o:hr="t" fillcolor="#a0a0a0" stroked="f"/>
        </w:pict>
      </w:r>
    </w:p>
    <w:p w14:paraId="76A2EB62"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lastRenderedPageBreak/>
        <w:t>Kommentar:</w:t>
      </w:r>
      <w:r w:rsidRPr="00FB4A48">
        <w:rPr>
          <w:rFonts w:eastAsia="Times New Roman" w:cs="Times New Roman"/>
          <w:lang w:eastAsia="de-DE"/>
        </w:rPr>
        <w:t xml:space="preserve"> </w:t>
      </w:r>
      <w:r w:rsidRPr="00FB4A48">
        <w:rPr>
          <w:rFonts w:eastAsia="Times New Roman" w:cs="Times New Roman"/>
          <w:b/>
          <w:bCs/>
          <w:rtl/>
          <w:lang w:eastAsia="de-DE"/>
        </w:rPr>
        <w:t>וַיֹּאמֶר יְהוָה אֶל־מֹשֶׁה לֵךְ אֶל־הָעָם</w:t>
      </w:r>
      <w:r w:rsidRPr="00FB4A48">
        <w:rPr>
          <w:rFonts w:eastAsia="Times New Roman" w:cs="Times New Roman"/>
          <w:rtl/>
          <w:lang w:eastAsia="de-DE"/>
        </w:rPr>
        <w:t xml:space="preserve"> </w:t>
      </w:r>
      <w:r w:rsidRPr="00FB4A48">
        <w:rPr>
          <w:rFonts w:eastAsia="Times New Roman" w:cs="Times New Roman"/>
          <w:lang w:eastAsia="de-DE"/>
        </w:rPr>
        <w:t xml:space="preserve">ist die göttliche Anweisung: </w:t>
      </w:r>
      <w:r w:rsidRPr="00FB4A48">
        <w:rPr>
          <w:rFonts w:eastAsia="Times New Roman" w:cs="Times New Roman"/>
          <w:b/>
          <w:bCs/>
          <w:rtl/>
          <w:lang w:eastAsia="de-DE"/>
        </w:rPr>
        <w:t>לֵךְ</w:t>
      </w:r>
      <w:r w:rsidRPr="00FB4A48">
        <w:rPr>
          <w:rFonts w:eastAsia="Times New Roman" w:cs="Times New Roman"/>
          <w:rtl/>
          <w:lang w:eastAsia="de-DE"/>
        </w:rPr>
        <w:t xml:space="preserve"> </w:t>
      </w:r>
      <w:r w:rsidRPr="00FB4A48">
        <w:rPr>
          <w:rFonts w:eastAsia="Times New Roman" w:cs="Times New Roman"/>
          <w:lang w:eastAsia="de-DE"/>
        </w:rPr>
        <w:t xml:space="preserve">ist Qal Imperativ m.sg. von </w:t>
      </w:r>
      <w:r w:rsidRPr="00FB4A48">
        <w:rPr>
          <w:rFonts w:eastAsia="Times New Roman" w:cs="Times New Roman"/>
          <w:b/>
          <w:bCs/>
          <w:rtl/>
          <w:lang w:eastAsia="de-DE"/>
        </w:rPr>
        <w:t>הלך</w:t>
      </w:r>
      <w:r w:rsidRPr="00FB4A48">
        <w:rPr>
          <w:rFonts w:eastAsia="Times New Roman" w:cs="Times New Roman"/>
          <w:rtl/>
          <w:lang w:eastAsia="de-DE"/>
        </w:rPr>
        <w:t xml:space="preserve"> </w:t>
      </w:r>
      <w:r w:rsidRPr="00FB4A48">
        <w:rPr>
          <w:rFonts w:eastAsia="Times New Roman" w:cs="Times New Roman"/>
          <w:lang w:eastAsia="de-DE"/>
        </w:rPr>
        <w:t xml:space="preserve">(gehen, geh), </w:t>
      </w:r>
      <w:r w:rsidRPr="00FB4A48">
        <w:rPr>
          <w:rFonts w:eastAsia="Times New Roman" w:cs="Times New Roman"/>
          <w:b/>
          <w:bCs/>
          <w:rtl/>
          <w:lang w:eastAsia="de-DE"/>
        </w:rPr>
        <w:t>אֶל־הָעָם</w:t>
      </w:r>
      <w:r w:rsidRPr="00FB4A48">
        <w:rPr>
          <w:rFonts w:eastAsia="Times New Roman" w:cs="Times New Roman"/>
          <w:rtl/>
          <w:lang w:eastAsia="de-DE"/>
        </w:rPr>
        <w:t xml:space="preserve"> </w:t>
      </w:r>
      <w:r w:rsidRPr="00FB4A48">
        <w:rPr>
          <w:rFonts w:eastAsia="Times New Roman" w:cs="Times New Roman"/>
          <w:lang w:eastAsia="de-DE"/>
        </w:rPr>
        <w:t xml:space="preserve">(zum Volk). </w:t>
      </w:r>
      <w:r w:rsidRPr="00FB4A48">
        <w:rPr>
          <w:rFonts w:eastAsia="Times New Roman" w:cs="Times New Roman"/>
          <w:b/>
          <w:bCs/>
          <w:rtl/>
          <w:lang w:eastAsia="de-DE"/>
        </w:rPr>
        <w:t>וְקִדַּשְׁתָּם הַיּוֹם וּמָחָר</w:t>
      </w:r>
      <w:r w:rsidRPr="00FB4A48">
        <w:rPr>
          <w:rFonts w:eastAsia="Times New Roman" w:cs="Times New Roman"/>
          <w:rtl/>
          <w:lang w:eastAsia="de-DE"/>
        </w:rPr>
        <w:t xml:space="preserve"> </w:t>
      </w:r>
      <w:r w:rsidRPr="00FB4A48">
        <w:rPr>
          <w:rFonts w:eastAsia="Times New Roman" w:cs="Times New Roman"/>
          <w:lang w:eastAsia="de-DE"/>
        </w:rPr>
        <w:t xml:space="preserve">ist der Auftrag zur Heiligung: </w:t>
      </w:r>
      <w:r w:rsidRPr="00FB4A48">
        <w:rPr>
          <w:rFonts w:eastAsia="Times New Roman" w:cs="Times New Roman"/>
          <w:b/>
          <w:bCs/>
          <w:rtl/>
          <w:lang w:eastAsia="de-DE"/>
        </w:rPr>
        <w:t>וְקִדַּשְׁתָּם</w:t>
      </w:r>
      <w:r w:rsidRPr="00FB4A48">
        <w:rPr>
          <w:rFonts w:eastAsia="Times New Roman" w:cs="Times New Roman"/>
          <w:rtl/>
          <w:lang w:eastAsia="de-DE"/>
        </w:rPr>
        <w:t xml:space="preserve"> </w:t>
      </w:r>
      <w:r w:rsidRPr="00FB4A48">
        <w:rPr>
          <w:rFonts w:eastAsia="Times New Roman" w:cs="Times New Roman"/>
          <w:lang w:eastAsia="de-DE"/>
        </w:rPr>
        <w:t xml:space="preserve">ist Pi'el Perfekt 2.m.sg. von </w:t>
      </w:r>
      <w:r w:rsidRPr="00FB4A48">
        <w:rPr>
          <w:rFonts w:eastAsia="Times New Roman" w:cs="Times New Roman"/>
          <w:b/>
          <w:bCs/>
          <w:rtl/>
          <w:lang w:eastAsia="de-DE"/>
        </w:rPr>
        <w:t>קדשׁ</w:t>
      </w:r>
      <w:r w:rsidRPr="00FB4A48">
        <w:rPr>
          <w:rFonts w:eastAsia="Times New Roman" w:cs="Times New Roman"/>
          <w:rtl/>
          <w:lang w:eastAsia="de-DE"/>
        </w:rPr>
        <w:t xml:space="preserve"> </w:t>
      </w:r>
      <w:r w:rsidRPr="00FB4A48">
        <w:rPr>
          <w:rFonts w:eastAsia="Times New Roman" w:cs="Times New Roman"/>
          <w:lang w:eastAsia="de-DE"/>
        </w:rPr>
        <w:t xml:space="preserve">(heiligen, für heilig erklären, weihen) mit Objektsuffix 3.m.pl. und Waw consecutivum, wobei das Pi'el kausative Bedeutung hat („heilige sie, mache sie heilig"). </w:t>
      </w:r>
      <w:r w:rsidRPr="00FB4A48">
        <w:rPr>
          <w:rFonts w:eastAsia="Times New Roman" w:cs="Times New Roman"/>
          <w:b/>
          <w:bCs/>
          <w:rtl/>
          <w:lang w:eastAsia="de-DE"/>
        </w:rPr>
        <w:t>הַיּוֹם וּמָחָר</w:t>
      </w:r>
      <w:r w:rsidRPr="00FB4A48">
        <w:rPr>
          <w:rFonts w:eastAsia="Times New Roman" w:cs="Times New Roman"/>
          <w:rtl/>
          <w:lang w:eastAsia="de-DE"/>
        </w:rPr>
        <w:t xml:space="preserve"> </w:t>
      </w:r>
      <w:r w:rsidRPr="00FB4A48">
        <w:rPr>
          <w:rFonts w:eastAsia="Times New Roman" w:cs="Times New Roman"/>
          <w:lang w:eastAsia="de-DE"/>
        </w:rPr>
        <w:t xml:space="preserve">(heute und morgen) ist die temporale Angabe: </w:t>
      </w:r>
      <w:r w:rsidRPr="00FB4A48">
        <w:rPr>
          <w:rFonts w:eastAsia="Times New Roman" w:cs="Times New Roman"/>
          <w:b/>
          <w:bCs/>
          <w:rtl/>
          <w:lang w:eastAsia="de-DE"/>
        </w:rPr>
        <w:t>הַיּוֹם</w:t>
      </w:r>
      <w:r w:rsidRPr="00FB4A48">
        <w:rPr>
          <w:rFonts w:eastAsia="Times New Roman" w:cs="Times New Roman"/>
          <w:rtl/>
          <w:lang w:eastAsia="de-DE"/>
        </w:rPr>
        <w:t xml:space="preserve"> </w:t>
      </w:r>
      <w:r w:rsidRPr="00FB4A48">
        <w:rPr>
          <w:rFonts w:eastAsia="Times New Roman" w:cs="Times New Roman"/>
          <w:lang w:eastAsia="de-DE"/>
        </w:rPr>
        <w:t xml:space="preserve">(heute, der Tag) mit Artikel und </w:t>
      </w:r>
      <w:r w:rsidRPr="00FB4A48">
        <w:rPr>
          <w:rFonts w:eastAsia="Times New Roman" w:cs="Times New Roman"/>
          <w:b/>
          <w:bCs/>
          <w:rtl/>
          <w:lang w:eastAsia="de-DE"/>
        </w:rPr>
        <w:t>מָחָר</w:t>
      </w:r>
      <w:r w:rsidRPr="00FB4A48">
        <w:rPr>
          <w:rFonts w:eastAsia="Times New Roman" w:cs="Times New Roman"/>
          <w:rtl/>
          <w:lang w:eastAsia="de-DE"/>
        </w:rPr>
        <w:t xml:space="preserve"> </w:t>
      </w:r>
      <w:r w:rsidRPr="00FB4A48">
        <w:rPr>
          <w:rFonts w:eastAsia="Times New Roman" w:cs="Times New Roman"/>
          <w:lang w:eastAsia="de-DE"/>
        </w:rPr>
        <w:t xml:space="preserve">(morgen), also eine zweitägige Vorbereitungszeit. </w:t>
      </w:r>
      <w:r w:rsidRPr="00FB4A48">
        <w:rPr>
          <w:rFonts w:eastAsia="Times New Roman" w:cs="Times New Roman"/>
          <w:b/>
          <w:bCs/>
          <w:rtl/>
          <w:lang w:eastAsia="de-DE"/>
        </w:rPr>
        <w:t>וְכִבְּסוּ שִׂמְלֹתָם</w:t>
      </w:r>
      <w:r w:rsidRPr="00FB4A48">
        <w:rPr>
          <w:rFonts w:eastAsia="Times New Roman" w:cs="Times New Roman"/>
          <w:rtl/>
          <w:lang w:eastAsia="de-DE"/>
        </w:rPr>
        <w:t xml:space="preserve"> </w:t>
      </w:r>
      <w:r w:rsidRPr="00FB4A48">
        <w:rPr>
          <w:rFonts w:eastAsia="Times New Roman" w:cs="Times New Roman"/>
          <w:lang w:eastAsia="de-DE"/>
        </w:rPr>
        <w:t xml:space="preserve">ist eine konkrete Anweisung: </w:t>
      </w:r>
      <w:r w:rsidRPr="00FB4A48">
        <w:rPr>
          <w:rFonts w:eastAsia="Times New Roman" w:cs="Times New Roman"/>
          <w:b/>
          <w:bCs/>
          <w:rtl/>
          <w:lang w:eastAsia="de-DE"/>
        </w:rPr>
        <w:t>וְכִבְּסוּ</w:t>
      </w:r>
      <w:r w:rsidRPr="00FB4A48">
        <w:rPr>
          <w:rFonts w:eastAsia="Times New Roman" w:cs="Times New Roman"/>
          <w:rtl/>
          <w:lang w:eastAsia="de-DE"/>
        </w:rPr>
        <w:t xml:space="preserve"> </w:t>
      </w:r>
      <w:r w:rsidRPr="00FB4A48">
        <w:rPr>
          <w:rFonts w:eastAsia="Times New Roman" w:cs="Times New Roman"/>
          <w:lang w:eastAsia="de-DE"/>
        </w:rPr>
        <w:t xml:space="preserve">ist Pi'el Perfekt 3.c.pl. von </w:t>
      </w:r>
      <w:r w:rsidRPr="00FB4A48">
        <w:rPr>
          <w:rFonts w:eastAsia="Times New Roman" w:cs="Times New Roman"/>
          <w:b/>
          <w:bCs/>
          <w:rtl/>
          <w:lang w:eastAsia="de-DE"/>
        </w:rPr>
        <w:t>כבס</w:t>
      </w:r>
      <w:r w:rsidRPr="00FB4A48">
        <w:rPr>
          <w:rFonts w:eastAsia="Times New Roman" w:cs="Times New Roman"/>
          <w:rtl/>
          <w:lang w:eastAsia="de-DE"/>
        </w:rPr>
        <w:t xml:space="preserve"> </w:t>
      </w:r>
      <w:r w:rsidRPr="00FB4A48">
        <w:rPr>
          <w:rFonts w:eastAsia="Times New Roman" w:cs="Times New Roman"/>
          <w:lang w:eastAsia="de-DE"/>
        </w:rPr>
        <w:t xml:space="preserve">(waschen) mit Waw consecutivum, </w:t>
      </w:r>
      <w:r w:rsidRPr="00FB4A48">
        <w:rPr>
          <w:rFonts w:eastAsia="Times New Roman" w:cs="Times New Roman"/>
          <w:b/>
          <w:bCs/>
          <w:rtl/>
          <w:lang w:eastAsia="de-DE"/>
        </w:rPr>
        <w:t>שִׂמְלֹתָם</w:t>
      </w:r>
      <w:r w:rsidRPr="00FB4A48">
        <w:rPr>
          <w:rFonts w:eastAsia="Times New Roman" w:cs="Times New Roman"/>
          <w:rtl/>
          <w:lang w:eastAsia="de-DE"/>
        </w:rPr>
        <w:t xml:space="preserve"> </w:t>
      </w:r>
      <w:r w:rsidRPr="00FB4A48">
        <w:rPr>
          <w:rFonts w:eastAsia="Times New Roman" w:cs="Times New Roman"/>
          <w:lang w:eastAsia="de-DE"/>
        </w:rPr>
        <w:t xml:space="preserve">ist </w:t>
      </w:r>
      <w:r w:rsidRPr="00FB4A48">
        <w:rPr>
          <w:rFonts w:eastAsia="Times New Roman" w:cs="Times New Roman"/>
          <w:b/>
          <w:bCs/>
          <w:rtl/>
          <w:lang w:eastAsia="de-DE"/>
        </w:rPr>
        <w:t>שִׂמְלָה</w:t>
      </w:r>
      <w:r w:rsidRPr="00FB4A48">
        <w:rPr>
          <w:rFonts w:eastAsia="Times New Roman" w:cs="Times New Roman"/>
          <w:rtl/>
          <w:lang w:eastAsia="de-DE"/>
        </w:rPr>
        <w:t xml:space="preserve"> </w:t>
      </w:r>
      <w:r w:rsidRPr="00FB4A48">
        <w:rPr>
          <w:rFonts w:eastAsia="Times New Roman" w:cs="Times New Roman"/>
          <w:lang w:eastAsia="de-DE"/>
        </w:rPr>
        <w:t>(Gewand, Kleid, f.sg.) mit Possessivsuffix 3.m.pl. Das Waschen der Kleider ist ein ritueller Reinigungsakt, der äußere Reinheit symbolisiert (vgl. Ex 40,12-15; Lev 11,25).</w:t>
      </w:r>
    </w:p>
    <w:p w14:paraId="632D153F"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b/>
          <w:bCs/>
          <w:lang w:eastAsia="de-DE"/>
        </w:rPr>
        <w:t>Die LXX</w:t>
      </w:r>
      <w:r w:rsidRPr="00FB4A48">
        <w:rPr>
          <w:rFonts w:eastAsia="Times New Roman" w:cs="Times New Roman"/>
          <w:lang w:eastAsia="de-DE"/>
        </w:rPr>
        <w:t xml:space="preserve"> übersetzt </w:t>
      </w:r>
      <w:r w:rsidRPr="00FB4A48">
        <w:rPr>
          <w:rFonts w:eastAsia="Times New Roman" w:cs="Times New Roman"/>
          <w:b/>
          <w:bCs/>
          <w:rtl/>
          <w:lang w:eastAsia="de-DE"/>
        </w:rPr>
        <w:t>לֵךְ אֶל־הָעָם</w:t>
      </w:r>
      <w:r w:rsidRPr="00FB4A48">
        <w:rPr>
          <w:rFonts w:eastAsia="Times New Roman" w:cs="Times New Roman"/>
          <w:rtl/>
          <w:lang w:eastAsia="de-DE"/>
        </w:rPr>
        <w:t xml:space="preserve"> </w:t>
      </w:r>
      <w:r w:rsidRPr="00FB4A48">
        <w:rPr>
          <w:rFonts w:eastAsia="Times New Roman" w:cs="Times New Roman"/>
          <w:lang w:eastAsia="de-DE"/>
        </w:rPr>
        <w:t>mit κα</w:t>
      </w:r>
      <w:proofErr w:type="spellStart"/>
      <w:r w:rsidRPr="00FB4A48">
        <w:rPr>
          <w:rFonts w:eastAsia="Times New Roman" w:cs="Times New Roman"/>
          <w:lang w:eastAsia="de-DE"/>
        </w:rPr>
        <w:t>τά</w:t>
      </w:r>
      <w:proofErr w:type="spellEnd"/>
      <w:r w:rsidRPr="00FB4A48">
        <w:rPr>
          <w:rFonts w:eastAsia="Times New Roman" w:cs="Times New Roman"/>
          <w:lang w:eastAsia="de-DE"/>
        </w:rPr>
        <w:t xml:space="preserve">βηθι καὶ </w:t>
      </w:r>
      <w:proofErr w:type="spellStart"/>
      <w:r w:rsidRPr="00FB4A48">
        <w:rPr>
          <w:rFonts w:eastAsia="Times New Roman" w:cs="Times New Roman"/>
          <w:lang w:eastAsia="de-DE"/>
        </w:rPr>
        <w:t>δι</w:t>
      </w:r>
      <w:proofErr w:type="spellEnd"/>
      <w:r w:rsidRPr="00FB4A48">
        <w:rPr>
          <w:rFonts w:eastAsia="Times New Roman" w:cs="Times New Roman"/>
          <w:lang w:eastAsia="de-DE"/>
        </w:rPr>
        <w:t xml:space="preserve">αμάρτυραι </w:t>
      </w:r>
      <w:proofErr w:type="spellStart"/>
      <w:r w:rsidRPr="00FB4A48">
        <w:rPr>
          <w:rFonts w:eastAsia="Times New Roman" w:cs="Times New Roman"/>
          <w:lang w:eastAsia="de-DE"/>
        </w:rPr>
        <w:t>τῷ</w:t>
      </w:r>
      <w:proofErr w:type="spellEnd"/>
      <w:r w:rsidRPr="00FB4A48">
        <w:rPr>
          <w:rFonts w:eastAsia="Times New Roman" w:cs="Times New Roman"/>
          <w:lang w:eastAsia="de-DE"/>
        </w:rPr>
        <w:t xml:space="preserve"> λαῷ (steig hinab und bezeuge dem Volk), wobei die LXX interpretierend ergänzt. </w:t>
      </w:r>
      <w:r w:rsidRPr="00FB4A48">
        <w:rPr>
          <w:rFonts w:eastAsia="Times New Roman" w:cs="Times New Roman"/>
          <w:b/>
          <w:bCs/>
          <w:rtl/>
          <w:lang w:eastAsia="de-DE"/>
        </w:rPr>
        <w:t>וְקִדַּשְׁתָּם הַיּוֹם וּמָחָר</w:t>
      </w:r>
      <w:r w:rsidRPr="00FB4A48">
        <w:rPr>
          <w:rFonts w:eastAsia="Times New Roman" w:cs="Times New Roman"/>
          <w:rtl/>
          <w:lang w:eastAsia="de-DE"/>
        </w:rPr>
        <w:t xml:space="preserve"> </w:t>
      </w:r>
      <w:r w:rsidRPr="00FB4A48">
        <w:rPr>
          <w:rFonts w:eastAsia="Times New Roman" w:cs="Times New Roman"/>
          <w:lang w:eastAsia="de-DE"/>
        </w:rPr>
        <w:t xml:space="preserve">wird mit καὶ </w:t>
      </w:r>
      <w:proofErr w:type="spellStart"/>
      <w:r w:rsidRPr="00FB4A48">
        <w:rPr>
          <w:rFonts w:eastAsia="Times New Roman" w:cs="Times New Roman"/>
          <w:lang w:eastAsia="de-DE"/>
        </w:rPr>
        <w:t>ἅγνισον</w:t>
      </w:r>
      <w:proofErr w:type="spellEnd"/>
      <w:r w:rsidRPr="00FB4A48">
        <w:rPr>
          <w:rFonts w:eastAsia="Times New Roman" w:cs="Times New Roman"/>
          <w:lang w:eastAsia="de-DE"/>
        </w:rPr>
        <w:t xml:space="preserve"> α</w:t>
      </w:r>
      <w:proofErr w:type="spellStart"/>
      <w:r w:rsidRPr="00FB4A48">
        <w:rPr>
          <w:rFonts w:eastAsia="Times New Roman" w:cs="Times New Roman"/>
          <w:lang w:eastAsia="de-DE"/>
        </w:rPr>
        <w:t>ὐτοὺς</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σήμερον</w:t>
      </w:r>
      <w:proofErr w:type="spellEnd"/>
      <w:r w:rsidRPr="00FB4A48">
        <w:rPr>
          <w:rFonts w:eastAsia="Times New Roman" w:cs="Times New Roman"/>
          <w:lang w:eastAsia="de-DE"/>
        </w:rPr>
        <w:t xml:space="preserve"> καὶ α</w:t>
      </w:r>
      <w:proofErr w:type="spellStart"/>
      <w:r w:rsidRPr="00FB4A48">
        <w:rPr>
          <w:rFonts w:eastAsia="Times New Roman" w:cs="Times New Roman"/>
          <w:lang w:eastAsia="de-DE"/>
        </w:rPr>
        <w:t>ὔριον</w:t>
      </w:r>
      <w:proofErr w:type="spellEnd"/>
      <w:r w:rsidRPr="00FB4A48">
        <w:rPr>
          <w:rFonts w:eastAsia="Times New Roman" w:cs="Times New Roman"/>
          <w:lang w:eastAsia="de-DE"/>
        </w:rPr>
        <w:t xml:space="preserve"> (und heilige sie heute und morgen) wiedergegeben. </w:t>
      </w:r>
      <w:r w:rsidRPr="00FB4A48">
        <w:rPr>
          <w:rFonts w:eastAsia="Times New Roman" w:cs="Times New Roman"/>
          <w:b/>
          <w:bCs/>
          <w:rtl/>
          <w:lang w:eastAsia="de-DE"/>
        </w:rPr>
        <w:t>וְכִבְּסוּ שִׂמְלֹתָם</w:t>
      </w:r>
      <w:r w:rsidRPr="00FB4A48">
        <w:rPr>
          <w:rFonts w:eastAsia="Times New Roman" w:cs="Times New Roman"/>
          <w:rtl/>
          <w:lang w:eastAsia="de-DE"/>
        </w:rPr>
        <w:t xml:space="preserve"> </w:t>
      </w:r>
      <w:r w:rsidRPr="00FB4A48">
        <w:rPr>
          <w:rFonts w:eastAsia="Times New Roman" w:cs="Times New Roman"/>
          <w:lang w:eastAsia="de-DE"/>
        </w:rPr>
        <w:t>wird mit καὶ π</w:t>
      </w:r>
      <w:proofErr w:type="spellStart"/>
      <w:r w:rsidRPr="00FB4A48">
        <w:rPr>
          <w:rFonts w:eastAsia="Times New Roman" w:cs="Times New Roman"/>
          <w:lang w:eastAsia="de-DE"/>
        </w:rPr>
        <w:t>λυνάτωσ</w:t>
      </w:r>
      <w:proofErr w:type="spellEnd"/>
      <w:r w:rsidRPr="00FB4A48">
        <w:rPr>
          <w:rFonts w:eastAsia="Times New Roman" w:cs="Times New Roman"/>
          <w:lang w:eastAsia="de-DE"/>
        </w:rPr>
        <w:t xml:space="preserve">αν </w:t>
      </w:r>
      <w:proofErr w:type="spellStart"/>
      <w:r w:rsidRPr="00FB4A48">
        <w:rPr>
          <w:rFonts w:eastAsia="Times New Roman" w:cs="Times New Roman"/>
          <w:lang w:eastAsia="de-DE"/>
        </w:rPr>
        <w:t>τὰ</w:t>
      </w:r>
      <w:proofErr w:type="spellEnd"/>
      <w:r w:rsidRPr="00FB4A48">
        <w:rPr>
          <w:rFonts w:eastAsia="Times New Roman" w:cs="Times New Roman"/>
          <w:lang w:eastAsia="de-DE"/>
        </w:rPr>
        <w:t xml:space="preserve"> </w:t>
      </w:r>
      <w:proofErr w:type="spellStart"/>
      <w:r w:rsidRPr="00FB4A48">
        <w:rPr>
          <w:rFonts w:eastAsia="Times New Roman" w:cs="Times New Roman"/>
          <w:lang w:eastAsia="de-DE"/>
        </w:rPr>
        <w:t>ἱμάτι</w:t>
      </w:r>
      <w:proofErr w:type="spellEnd"/>
      <w:r w:rsidRPr="00FB4A48">
        <w:rPr>
          <w:rFonts w:eastAsia="Times New Roman" w:cs="Times New Roman"/>
          <w:lang w:eastAsia="de-DE"/>
        </w:rPr>
        <w:t>α (und sie sollen die Kleider waschen) übersetzt.</w:t>
      </w:r>
    </w:p>
    <w:p w14:paraId="5394FB76"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Die Satzstruktur zeigt einen Hauptsatz (</w:t>
      </w:r>
      <w:r w:rsidRPr="00FB4A48">
        <w:rPr>
          <w:rFonts w:eastAsia="Times New Roman" w:cs="Times New Roman"/>
          <w:b/>
          <w:bCs/>
          <w:rtl/>
          <w:lang w:eastAsia="de-DE"/>
        </w:rPr>
        <w:t>וַיֹּאמֶר יְהוָה אֶל־מֹשֶׁה</w:t>
      </w:r>
      <w:r w:rsidRPr="00FB4A48">
        <w:rPr>
          <w:rFonts w:eastAsia="Times New Roman" w:cs="Times New Roman"/>
          <w:lang w:eastAsia="de-DE"/>
        </w:rPr>
        <w:t xml:space="preserve">) mit direkter Rede, die drei Elemente enthält: Imperativ: </w:t>
      </w:r>
      <w:r w:rsidRPr="00FB4A48">
        <w:rPr>
          <w:rFonts w:eastAsia="Times New Roman" w:cs="Times New Roman"/>
          <w:b/>
          <w:bCs/>
          <w:rtl/>
          <w:lang w:eastAsia="de-DE"/>
        </w:rPr>
        <w:t>לֵךְ אֶל־הָעָם</w:t>
      </w:r>
      <w:r w:rsidRPr="00FB4A48">
        <w:rPr>
          <w:rFonts w:eastAsia="Times New Roman" w:cs="Times New Roman"/>
          <w:rtl/>
          <w:lang w:eastAsia="de-DE"/>
        </w:rPr>
        <w:t xml:space="preserve"> </w:t>
      </w:r>
      <w:r w:rsidRPr="00FB4A48">
        <w:rPr>
          <w:rFonts w:eastAsia="Times New Roman" w:cs="Times New Roman"/>
          <w:lang w:eastAsia="de-DE"/>
        </w:rPr>
        <w:t xml:space="preserve">– Waw-consecutivum-Satz: </w:t>
      </w:r>
      <w:r w:rsidRPr="00FB4A48">
        <w:rPr>
          <w:rFonts w:eastAsia="Times New Roman" w:cs="Times New Roman"/>
          <w:b/>
          <w:bCs/>
          <w:rtl/>
          <w:lang w:eastAsia="de-DE"/>
        </w:rPr>
        <w:t>וְקִדַּשְׁתָּם הַיּוֹם וּמָחָר</w:t>
      </w:r>
      <w:r w:rsidRPr="00FB4A48">
        <w:rPr>
          <w:rFonts w:eastAsia="Times New Roman" w:cs="Times New Roman"/>
          <w:rtl/>
          <w:lang w:eastAsia="de-DE"/>
        </w:rPr>
        <w:t xml:space="preserve"> </w:t>
      </w:r>
      <w:r w:rsidRPr="00FB4A48">
        <w:rPr>
          <w:rFonts w:eastAsia="Times New Roman" w:cs="Times New Roman"/>
          <w:lang w:eastAsia="de-DE"/>
        </w:rPr>
        <w:t xml:space="preserve">– weiterer Waw-consecutivum-Satz: </w:t>
      </w:r>
      <w:r w:rsidRPr="00FB4A48">
        <w:rPr>
          <w:rFonts w:eastAsia="Times New Roman" w:cs="Times New Roman"/>
          <w:b/>
          <w:bCs/>
          <w:rtl/>
          <w:lang w:eastAsia="de-DE"/>
        </w:rPr>
        <w:t>וְכִבְּסוּ שִׂמְלֹתָם</w:t>
      </w:r>
      <w:r w:rsidRPr="00FB4A48">
        <w:rPr>
          <w:rFonts w:eastAsia="Times New Roman" w:cs="Times New Roman"/>
          <w:lang w:eastAsia="de-DE"/>
        </w:rPr>
        <w:t>.</w:t>
      </w:r>
    </w:p>
    <w:p w14:paraId="157FB516" w14:textId="77777777" w:rsidR="00FB4A48" w:rsidRPr="00FB4A48" w:rsidRDefault="00FB4A48" w:rsidP="00FB4A48">
      <w:pPr>
        <w:spacing w:before="100" w:beforeAutospacing="1" w:after="100" w:afterAutospacing="1" w:line="240" w:lineRule="auto"/>
        <w:rPr>
          <w:rFonts w:eastAsia="Times New Roman" w:cs="Times New Roman"/>
          <w:lang w:eastAsia="de-DE"/>
        </w:rPr>
      </w:pPr>
      <w:r w:rsidRPr="00FB4A48">
        <w:rPr>
          <w:rFonts w:eastAsia="Times New Roman" w:cs="Times New Roman"/>
          <w:lang w:eastAsia="de-DE"/>
        </w:rPr>
        <w:t xml:space="preserve">Der Vers leitet die Vorbereitungen für die Theophanie ein. </w:t>
      </w:r>
      <w:r w:rsidRPr="00FB4A48">
        <w:rPr>
          <w:rFonts w:eastAsia="Times New Roman" w:cs="Times New Roman"/>
          <w:b/>
          <w:bCs/>
          <w:lang w:eastAsia="de-DE"/>
        </w:rPr>
        <w:t>Heiligung</w:t>
      </w:r>
      <w:r w:rsidRPr="00FB4A48">
        <w:rPr>
          <w:rFonts w:eastAsia="Times New Roman" w:cs="Times New Roman"/>
          <w:lang w:eastAsia="de-DE"/>
        </w:rPr>
        <w:t xml:space="preserve"> (</w:t>
      </w:r>
      <w:r w:rsidRPr="00FB4A48">
        <w:rPr>
          <w:rFonts w:eastAsia="Times New Roman" w:cs="Times New Roman"/>
          <w:b/>
          <w:bCs/>
          <w:rtl/>
          <w:lang w:eastAsia="de-DE"/>
        </w:rPr>
        <w:t>קדשׁ</w:t>
      </w:r>
      <w:r w:rsidRPr="00FB4A48">
        <w:rPr>
          <w:rFonts w:eastAsia="Times New Roman" w:cs="Times New Roman"/>
          <w:rtl/>
          <w:lang w:eastAsia="de-DE"/>
        </w:rPr>
        <w:t xml:space="preserve"> </w:t>
      </w:r>
      <w:r w:rsidRPr="00FB4A48">
        <w:rPr>
          <w:rFonts w:eastAsia="Times New Roman" w:cs="Times New Roman"/>
          <w:lang w:eastAsia="de-DE"/>
        </w:rPr>
        <w:t>Pi'el) bedeutet Absonderung für Gott und beinhaltet sowohl rituelle Reinigung als auch innere Vorbereitung. Das Waschen der Kleider ist ein äußeres Zeichen innerer Bereitschaft.</w:t>
      </w:r>
    </w:p>
    <w:p w14:paraId="3ADC368F"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19,11</w:t>
      </w:r>
    </w:p>
    <w:p w14:paraId="2D25EE7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233AD00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וְהָי֥וּ נְכֹנִ֖ים לַיּ֣וֹם הַשְּׁלִישִׁ֑י כִּ֣י׀ בַּיּ֣וֹם הַשְּׁלִישִׁ֗י יֵרֵ֧ד יְהוָ֛ה לְעֵינֵ֥י כָל־הָעָ֖ם עַל־הַ֥ר סִינָֽי׃</w:t>
      </w:r>
    </w:p>
    <w:p w14:paraId="224C8E1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6DF3DC7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sollen bereit sein für den dritten Tag; denn am dritten Tag wird der Ewige vor den Augen des ganzen Volkes auf den Berg Sinai herabsteigen.</w:t>
      </w:r>
    </w:p>
    <w:p w14:paraId="3F5EF3AA"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5A7623AB">
          <v:rect id="_x0000_i1529" style="width:0;height:1.5pt" o:hralign="center" o:hrstd="t" o:hr="t" fillcolor="#a0a0a0" stroked="f"/>
        </w:pict>
      </w:r>
    </w:p>
    <w:p w14:paraId="38B6A09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513BA6E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וְהָיוּ נְכֹנִים לַיּוֹם הַשְּׁלִישִׁי</w:t>
      </w:r>
      <w:r w:rsidRPr="00D56BC6">
        <w:rPr>
          <w:rFonts w:eastAsia="Times New Roman" w:cs="Times New Roman"/>
          <w:rtl/>
          <w:lang w:eastAsia="de-DE"/>
        </w:rPr>
        <w:t xml:space="preserve"> </w:t>
      </w:r>
      <w:r w:rsidRPr="00D56BC6">
        <w:rPr>
          <w:rFonts w:eastAsia="Times New Roman" w:cs="Times New Roman"/>
          <w:lang w:eastAsia="de-DE"/>
        </w:rPr>
        <w:t xml:space="preserve">ist die Zielangabe: </w:t>
      </w:r>
      <w:r w:rsidRPr="00D56BC6">
        <w:rPr>
          <w:rFonts w:eastAsia="Times New Roman" w:cs="Times New Roman"/>
          <w:b/>
          <w:bCs/>
          <w:rtl/>
          <w:lang w:eastAsia="de-DE"/>
        </w:rPr>
        <w:t>וְהָיוּ</w:t>
      </w:r>
      <w:r w:rsidRPr="00D56BC6">
        <w:rPr>
          <w:rFonts w:eastAsia="Times New Roman" w:cs="Times New Roman"/>
          <w:rtl/>
          <w:lang w:eastAsia="de-DE"/>
        </w:rPr>
        <w:t xml:space="preserve"> </w:t>
      </w:r>
      <w:r w:rsidRPr="00D56BC6">
        <w:rPr>
          <w:rFonts w:eastAsia="Times New Roman" w:cs="Times New Roman"/>
          <w:lang w:eastAsia="de-DE"/>
        </w:rPr>
        <w:t xml:space="preserve">ist Qal Perfekt 3.c.pl. von </w:t>
      </w:r>
      <w:r w:rsidRPr="00D56BC6">
        <w:rPr>
          <w:rFonts w:eastAsia="Times New Roman" w:cs="Times New Roman"/>
          <w:b/>
          <w:bCs/>
          <w:rtl/>
          <w:lang w:eastAsia="de-DE"/>
        </w:rPr>
        <w:t>היה</w:t>
      </w:r>
      <w:r w:rsidRPr="00D56BC6">
        <w:rPr>
          <w:rFonts w:eastAsia="Times New Roman" w:cs="Times New Roman"/>
          <w:rtl/>
          <w:lang w:eastAsia="de-DE"/>
        </w:rPr>
        <w:t xml:space="preserve"> </w:t>
      </w:r>
      <w:r w:rsidRPr="00D56BC6">
        <w:rPr>
          <w:rFonts w:eastAsia="Times New Roman" w:cs="Times New Roman"/>
          <w:lang w:eastAsia="de-DE"/>
        </w:rPr>
        <w:t xml:space="preserve">(sein) mit Waw consecutivum, </w:t>
      </w:r>
      <w:r w:rsidRPr="00D56BC6">
        <w:rPr>
          <w:rFonts w:eastAsia="Times New Roman" w:cs="Times New Roman"/>
          <w:b/>
          <w:bCs/>
          <w:rtl/>
          <w:lang w:eastAsia="de-DE"/>
        </w:rPr>
        <w:t>נְכֹנִים</w:t>
      </w:r>
      <w:r w:rsidRPr="00D56BC6">
        <w:rPr>
          <w:rFonts w:eastAsia="Times New Roman" w:cs="Times New Roman"/>
          <w:rtl/>
          <w:lang w:eastAsia="de-DE"/>
        </w:rPr>
        <w:t xml:space="preserve"> </w:t>
      </w:r>
      <w:r w:rsidRPr="00D56BC6">
        <w:rPr>
          <w:rFonts w:eastAsia="Times New Roman" w:cs="Times New Roman"/>
          <w:lang w:eastAsia="de-DE"/>
        </w:rPr>
        <w:t xml:space="preserve">ist Nif'al Partizip m.pl. von </w:t>
      </w:r>
      <w:r w:rsidRPr="00D56BC6">
        <w:rPr>
          <w:rFonts w:eastAsia="Times New Roman" w:cs="Times New Roman"/>
          <w:b/>
          <w:bCs/>
          <w:rtl/>
          <w:lang w:eastAsia="de-DE"/>
        </w:rPr>
        <w:t>כון</w:t>
      </w:r>
      <w:r w:rsidRPr="00D56BC6">
        <w:rPr>
          <w:rFonts w:eastAsia="Times New Roman" w:cs="Times New Roman"/>
          <w:rtl/>
          <w:lang w:eastAsia="de-DE"/>
        </w:rPr>
        <w:t xml:space="preserve"> </w:t>
      </w:r>
      <w:r w:rsidRPr="00D56BC6">
        <w:rPr>
          <w:rFonts w:eastAsia="Times New Roman" w:cs="Times New Roman"/>
          <w:lang w:eastAsia="de-DE"/>
        </w:rPr>
        <w:t xml:space="preserve">(bereit sein, festgestellt sein, zuverlässig sein), das hier als Prädikatsnomen fungiert, </w:t>
      </w:r>
      <w:r w:rsidRPr="00D56BC6">
        <w:rPr>
          <w:rFonts w:eastAsia="Times New Roman" w:cs="Times New Roman"/>
          <w:b/>
          <w:bCs/>
          <w:rtl/>
          <w:lang w:eastAsia="de-DE"/>
        </w:rPr>
        <w:t>לַיּוֹם הַשְּׁלִישִׁי</w:t>
      </w:r>
      <w:r w:rsidRPr="00D56BC6">
        <w:rPr>
          <w:rFonts w:eastAsia="Times New Roman" w:cs="Times New Roman"/>
          <w:rtl/>
          <w:lang w:eastAsia="de-DE"/>
        </w:rPr>
        <w:t xml:space="preserve"> </w:t>
      </w:r>
      <w:r w:rsidRPr="00D56BC6">
        <w:rPr>
          <w:rFonts w:eastAsia="Times New Roman" w:cs="Times New Roman"/>
          <w:lang w:eastAsia="de-DE"/>
        </w:rPr>
        <w:t xml:space="preserve">ist „für den dritten Tag",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(für) mit </w:t>
      </w:r>
      <w:r w:rsidRPr="00D56BC6">
        <w:rPr>
          <w:rFonts w:eastAsia="Times New Roman" w:cs="Times New Roman"/>
          <w:b/>
          <w:bCs/>
          <w:rtl/>
          <w:lang w:eastAsia="de-DE"/>
        </w:rPr>
        <w:t>יוֹם</w:t>
      </w:r>
      <w:r w:rsidRPr="00D56BC6">
        <w:rPr>
          <w:rFonts w:eastAsia="Times New Roman" w:cs="Times New Roman"/>
          <w:rtl/>
          <w:lang w:eastAsia="de-DE"/>
        </w:rPr>
        <w:t xml:space="preserve"> </w:t>
      </w:r>
      <w:r w:rsidRPr="00D56BC6">
        <w:rPr>
          <w:rFonts w:eastAsia="Times New Roman" w:cs="Times New Roman"/>
          <w:lang w:eastAsia="de-DE"/>
        </w:rPr>
        <w:t xml:space="preserve">(Tag, m.sg.) und Ordinalzahl </w:t>
      </w:r>
      <w:r w:rsidRPr="00D56BC6">
        <w:rPr>
          <w:rFonts w:eastAsia="Times New Roman" w:cs="Times New Roman"/>
          <w:b/>
          <w:bCs/>
          <w:rtl/>
          <w:lang w:eastAsia="de-DE"/>
        </w:rPr>
        <w:t>שְׁלִישִׁי</w:t>
      </w:r>
      <w:r w:rsidRPr="00D56BC6">
        <w:rPr>
          <w:rFonts w:eastAsia="Times New Roman" w:cs="Times New Roman"/>
          <w:rtl/>
          <w:lang w:eastAsia="de-DE"/>
        </w:rPr>
        <w:t xml:space="preserve"> </w:t>
      </w:r>
      <w:r w:rsidRPr="00D56BC6">
        <w:rPr>
          <w:rFonts w:eastAsia="Times New Roman" w:cs="Times New Roman"/>
          <w:lang w:eastAsia="de-DE"/>
        </w:rPr>
        <w:t>(dritter) mit Artikel.</w:t>
      </w:r>
    </w:p>
    <w:p w14:paraId="787EFB4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כִּי בַּיּוֹם הַשְּׁלִישִׁי יֵרֵד יְהוָה לְעֵינֵי כָל־הָעָם עַל־הַר סִינָי</w:t>
      </w:r>
      <w:r w:rsidRPr="00D56BC6">
        <w:rPr>
          <w:rFonts w:eastAsia="Times New Roman" w:cs="Times New Roman"/>
          <w:rtl/>
          <w:lang w:eastAsia="de-DE"/>
        </w:rPr>
        <w:t xml:space="preserve"> </w:t>
      </w:r>
      <w:r w:rsidRPr="00D56BC6">
        <w:rPr>
          <w:rFonts w:eastAsia="Times New Roman" w:cs="Times New Roman"/>
          <w:lang w:eastAsia="de-DE"/>
        </w:rPr>
        <w:t xml:space="preserve">ist die Begründung: </w:t>
      </w:r>
      <w:r w:rsidRPr="00D56BC6">
        <w:rPr>
          <w:rFonts w:eastAsia="Times New Roman" w:cs="Times New Roman"/>
          <w:b/>
          <w:bCs/>
          <w:rtl/>
          <w:lang w:eastAsia="de-DE"/>
        </w:rPr>
        <w:t>כִּי</w:t>
      </w:r>
      <w:r w:rsidRPr="00D56BC6">
        <w:rPr>
          <w:rFonts w:eastAsia="Times New Roman" w:cs="Times New Roman"/>
          <w:rtl/>
          <w:lang w:eastAsia="de-DE"/>
        </w:rPr>
        <w:t xml:space="preserve"> </w:t>
      </w:r>
      <w:r w:rsidRPr="00D56BC6">
        <w:rPr>
          <w:rFonts w:eastAsia="Times New Roman" w:cs="Times New Roman"/>
          <w:lang w:eastAsia="de-DE"/>
        </w:rPr>
        <w:t xml:space="preserve">(denn, weil) leitet den kausalen Nebensatz ein, </w:t>
      </w:r>
      <w:r w:rsidRPr="00D56BC6">
        <w:rPr>
          <w:rFonts w:eastAsia="Times New Roman" w:cs="Times New Roman"/>
          <w:b/>
          <w:bCs/>
          <w:rtl/>
          <w:lang w:eastAsia="de-DE"/>
        </w:rPr>
        <w:t>בַּיּוֹם הַשְּׁלִישִׁי</w:t>
      </w:r>
      <w:r w:rsidRPr="00D56BC6">
        <w:rPr>
          <w:rFonts w:eastAsia="Times New Roman" w:cs="Times New Roman"/>
          <w:rtl/>
          <w:lang w:eastAsia="de-DE"/>
        </w:rPr>
        <w:t xml:space="preserve"> </w:t>
      </w:r>
      <w:r w:rsidRPr="00D56BC6">
        <w:rPr>
          <w:rFonts w:eastAsia="Times New Roman" w:cs="Times New Roman"/>
          <w:lang w:eastAsia="de-DE"/>
        </w:rPr>
        <w:t xml:space="preserve">wiederholt die temporale Angabe.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(herabsteigen, hinabsteigen),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לְעֵינֵי כָל־הָעָם</w:t>
      </w:r>
      <w:r w:rsidRPr="00D56BC6">
        <w:rPr>
          <w:rFonts w:eastAsia="Times New Roman" w:cs="Times New Roman"/>
          <w:rtl/>
          <w:lang w:eastAsia="de-DE"/>
        </w:rPr>
        <w:t xml:space="preserve"> </w:t>
      </w:r>
      <w:r w:rsidRPr="00D56BC6">
        <w:rPr>
          <w:rFonts w:eastAsia="Times New Roman" w:cs="Times New Roman"/>
          <w:lang w:eastAsia="de-DE"/>
        </w:rPr>
        <w:t xml:space="preserve">ist „vor den Augen des ganzen Volkes",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(vor) mit </w:t>
      </w:r>
      <w:r w:rsidRPr="00D56BC6">
        <w:rPr>
          <w:rFonts w:eastAsia="Times New Roman" w:cs="Times New Roman"/>
          <w:b/>
          <w:bCs/>
          <w:rtl/>
          <w:lang w:eastAsia="de-DE"/>
        </w:rPr>
        <w:t>עַיִן</w:t>
      </w:r>
      <w:r w:rsidRPr="00D56BC6">
        <w:rPr>
          <w:rFonts w:eastAsia="Times New Roman" w:cs="Times New Roman"/>
          <w:rtl/>
          <w:lang w:eastAsia="de-DE"/>
        </w:rPr>
        <w:t xml:space="preserve"> </w:t>
      </w:r>
      <w:r w:rsidRPr="00D56BC6">
        <w:rPr>
          <w:rFonts w:eastAsia="Times New Roman" w:cs="Times New Roman"/>
          <w:lang w:eastAsia="de-DE"/>
        </w:rPr>
        <w:t>(Auge, f.sg.) im Dual (</w:t>
      </w:r>
      <w:r w:rsidRPr="00D56BC6">
        <w:rPr>
          <w:rFonts w:eastAsia="Times New Roman" w:cs="Times New Roman"/>
          <w:b/>
          <w:bCs/>
          <w:rtl/>
          <w:lang w:eastAsia="de-DE"/>
        </w:rPr>
        <w:t>עֵינַיִם</w:t>
      </w:r>
      <w:r w:rsidRPr="00D56BC6">
        <w:rPr>
          <w:rFonts w:eastAsia="Times New Roman" w:cs="Times New Roman"/>
          <w:lang w:eastAsia="de-DE"/>
        </w:rPr>
        <w:t>) in Status-</w:t>
      </w:r>
      <w:r w:rsidRPr="00D56BC6">
        <w:rPr>
          <w:rFonts w:eastAsia="Times New Roman" w:cs="Times New Roman"/>
          <w:lang w:eastAsia="de-DE"/>
        </w:rPr>
        <w:lastRenderedPageBreak/>
        <w:t xml:space="preserve">constructus-Verbindung mit </w:t>
      </w:r>
      <w:r w:rsidRPr="00D56BC6">
        <w:rPr>
          <w:rFonts w:eastAsia="Times New Roman" w:cs="Times New Roman"/>
          <w:b/>
          <w:bCs/>
          <w:rtl/>
          <w:lang w:eastAsia="de-DE"/>
        </w:rPr>
        <w:t>כָּל־הָעָם</w:t>
      </w:r>
      <w:r w:rsidRPr="00D56BC6">
        <w:rPr>
          <w:rFonts w:eastAsia="Times New Roman" w:cs="Times New Roman"/>
          <w:lang w:eastAsia="de-DE"/>
        </w:rPr>
        <w:t xml:space="preserve">. </w:t>
      </w:r>
      <w:r w:rsidRPr="00D56BC6">
        <w:rPr>
          <w:rFonts w:eastAsia="Times New Roman" w:cs="Times New Roman"/>
          <w:b/>
          <w:bCs/>
          <w:rtl/>
          <w:lang w:eastAsia="de-DE"/>
        </w:rPr>
        <w:t>עַל־הַר סִינָי</w:t>
      </w:r>
      <w:r w:rsidRPr="00D56BC6">
        <w:rPr>
          <w:rFonts w:eastAsia="Times New Roman" w:cs="Times New Roman"/>
          <w:rtl/>
          <w:lang w:eastAsia="de-DE"/>
        </w:rPr>
        <w:t xml:space="preserve"> </w:t>
      </w:r>
      <w:r w:rsidRPr="00D56BC6">
        <w:rPr>
          <w:rFonts w:eastAsia="Times New Roman" w:cs="Times New Roman"/>
          <w:lang w:eastAsia="de-DE"/>
        </w:rPr>
        <w:t xml:space="preserve">ist die Ortsangabe: Präposition </w:t>
      </w:r>
      <w:r w:rsidRPr="00D56BC6">
        <w:rPr>
          <w:rFonts w:eastAsia="Times New Roman" w:cs="Times New Roman"/>
          <w:b/>
          <w:bCs/>
          <w:rtl/>
          <w:lang w:eastAsia="de-DE"/>
        </w:rPr>
        <w:t>עַל</w:t>
      </w:r>
      <w:r w:rsidRPr="00D56BC6">
        <w:rPr>
          <w:rFonts w:eastAsia="Times New Roman" w:cs="Times New Roman"/>
          <w:rtl/>
          <w:lang w:eastAsia="de-DE"/>
        </w:rPr>
        <w:t xml:space="preserve"> </w:t>
      </w:r>
      <w:r w:rsidRPr="00D56BC6">
        <w:rPr>
          <w:rFonts w:eastAsia="Times New Roman" w:cs="Times New Roman"/>
          <w:lang w:eastAsia="de-DE"/>
        </w:rPr>
        <w:t xml:space="preserve">(auf) mit </w:t>
      </w:r>
      <w:r w:rsidRPr="00D56BC6">
        <w:rPr>
          <w:rFonts w:eastAsia="Times New Roman" w:cs="Times New Roman"/>
          <w:b/>
          <w:bCs/>
          <w:rtl/>
          <w:lang w:eastAsia="de-DE"/>
        </w:rPr>
        <w:t>הַר סִינָי</w:t>
      </w:r>
      <w:r w:rsidRPr="00D56BC6">
        <w:rPr>
          <w:rFonts w:eastAsia="Times New Roman" w:cs="Times New Roman"/>
          <w:rtl/>
          <w:lang w:eastAsia="de-DE"/>
        </w:rPr>
        <w:t xml:space="preserve"> </w:t>
      </w:r>
      <w:r w:rsidRPr="00D56BC6">
        <w:rPr>
          <w:rFonts w:eastAsia="Times New Roman" w:cs="Times New Roman"/>
          <w:lang w:eastAsia="de-DE"/>
        </w:rPr>
        <w:t>(Berg Sinai).</w:t>
      </w:r>
    </w:p>
    <w:p w14:paraId="3A79D8C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Wendung </w:t>
      </w:r>
      <w:r w:rsidRPr="00D56BC6">
        <w:rPr>
          <w:rFonts w:eastAsia="Times New Roman" w:cs="Times New Roman"/>
          <w:b/>
          <w:bCs/>
          <w:rtl/>
          <w:lang w:eastAsia="de-DE"/>
        </w:rPr>
        <w:t>לְעֵינֵי כָל־הָעָם</w:t>
      </w:r>
      <w:r w:rsidRPr="00D56BC6">
        <w:rPr>
          <w:rFonts w:eastAsia="Times New Roman" w:cs="Times New Roman"/>
          <w:rtl/>
          <w:lang w:eastAsia="de-DE"/>
        </w:rPr>
        <w:t xml:space="preserve"> </w:t>
      </w:r>
      <w:r w:rsidRPr="00D56BC6">
        <w:rPr>
          <w:rFonts w:eastAsia="Times New Roman" w:cs="Times New Roman"/>
          <w:lang w:eastAsia="de-DE"/>
        </w:rPr>
        <w:t>betont die Öffentlichkeit und Sichtbarkeit der Theophanie – im Gegensatz zu Moses privatem Aufstieg wird Gottes Herabkommen von allen bezeugt.</w:t>
      </w:r>
    </w:p>
    <w:p w14:paraId="6F7F622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וְהָיוּ נְכֹנִים לַיּוֹם הַשְּׁלִישִׁי</w:t>
      </w:r>
      <w:r w:rsidRPr="00D56BC6">
        <w:rPr>
          <w:rFonts w:eastAsia="Times New Roman" w:cs="Times New Roman"/>
          <w:rtl/>
          <w:lang w:eastAsia="de-DE"/>
        </w:rPr>
        <w:t xml:space="preserve"> </w:t>
      </w:r>
      <w:r w:rsidRPr="00D56BC6">
        <w:rPr>
          <w:rFonts w:eastAsia="Times New Roman" w:cs="Times New Roman"/>
          <w:lang w:eastAsia="de-DE"/>
        </w:rPr>
        <w:t xml:space="preserve">mit καὶ </w:t>
      </w:r>
      <w:proofErr w:type="spellStart"/>
      <w:r w:rsidRPr="00D56BC6">
        <w:rPr>
          <w:rFonts w:eastAsia="Times New Roman" w:cs="Times New Roman"/>
          <w:lang w:eastAsia="de-DE"/>
        </w:rPr>
        <w:t>ἔστωσ</w:t>
      </w:r>
      <w:proofErr w:type="spellEnd"/>
      <w:r w:rsidRPr="00D56BC6">
        <w:rPr>
          <w:rFonts w:eastAsia="Times New Roman" w:cs="Times New Roman"/>
          <w:lang w:eastAsia="de-DE"/>
        </w:rPr>
        <w:t xml:space="preserve">αν </w:t>
      </w:r>
      <w:proofErr w:type="spellStart"/>
      <w:r w:rsidRPr="00D56BC6">
        <w:rPr>
          <w:rFonts w:eastAsia="Times New Roman" w:cs="Times New Roman"/>
          <w:lang w:eastAsia="de-DE"/>
        </w:rPr>
        <w:t>ἕτοιμοι</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εἰς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τὴν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ἡμέρ</w:t>
      </w:r>
      <w:proofErr w:type="spellEnd"/>
      <w:r w:rsidRPr="00D56BC6">
        <w:rPr>
          <w:rFonts w:eastAsia="Times New Roman" w:cs="Times New Roman"/>
          <w:lang w:eastAsia="de-DE"/>
        </w:rPr>
        <w:t xml:space="preserve">αν </w:t>
      </w:r>
      <w:proofErr w:type="spellStart"/>
      <w:r w:rsidRPr="00D56BC6">
        <w:rPr>
          <w:rFonts w:eastAsia="Times New Roman" w:cs="Times New Roman"/>
          <w:lang w:eastAsia="de-DE"/>
        </w:rPr>
        <w:t>τὴν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τρίτην</w:t>
      </w:r>
      <w:proofErr w:type="spellEnd"/>
      <w:r w:rsidRPr="00D56BC6">
        <w:rPr>
          <w:rFonts w:eastAsia="Times New Roman" w:cs="Times New Roman"/>
          <w:lang w:eastAsia="de-DE"/>
        </w:rPr>
        <w:t xml:space="preserve"> (und sie sollen bereit sein für den dritten Tag). </w:t>
      </w:r>
      <w:r w:rsidRPr="00D56BC6">
        <w:rPr>
          <w:rFonts w:eastAsia="Times New Roman" w:cs="Times New Roman"/>
          <w:b/>
          <w:bCs/>
          <w:rtl/>
          <w:lang w:eastAsia="de-DE"/>
        </w:rPr>
        <w:t>כִּי בַּיּוֹם הַשְּׁלִישִׁי יֵרֵד יְהוָה לְעֵינֵי כָל־הָעָם עַל־הַר סִינָי</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τῇ</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γὰρ</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ἡμέρᾳ</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τῇ</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τρίτῃ</w:t>
      </w:r>
      <w:proofErr w:type="spellEnd"/>
      <w:r w:rsidRPr="00D56BC6">
        <w:rPr>
          <w:rFonts w:eastAsia="Times New Roman" w:cs="Times New Roman"/>
          <w:lang w:eastAsia="de-DE"/>
        </w:rPr>
        <w:t xml:space="preserve"> καταβ</w:t>
      </w:r>
      <w:proofErr w:type="spellStart"/>
      <w:r w:rsidRPr="00D56BC6">
        <w:rPr>
          <w:rFonts w:eastAsia="Times New Roman" w:cs="Times New Roman"/>
          <w:lang w:eastAsia="de-DE"/>
        </w:rPr>
        <w:t>ήσετ</w:t>
      </w:r>
      <w:proofErr w:type="spellEnd"/>
      <w:r w:rsidRPr="00D56BC6">
        <w:rPr>
          <w:rFonts w:eastAsia="Times New Roman" w:cs="Times New Roman"/>
          <w:lang w:eastAsia="de-DE"/>
        </w:rPr>
        <w:t xml:space="preserve">αι </w:t>
      </w:r>
      <w:proofErr w:type="spellStart"/>
      <w:r w:rsidRPr="00D56BC6">
        <w:rPr>
          <w:rFonts w:eastAsia="Times New Roman" w:cs="Times New Roman"/>
          <w:lang w:eastAsia="de-DE"/>
        </w:rPr>
        <w:t>κύριος</w:t>
      </w:r>
      <w:proofErr w:type="spellEnd"/>
      <w:r w:rsidRPr="00D56BC6">
        <w:rPr>
          <w:rFonts w:eastAsia="Times New Roman" w:cs="Times New Roman"/>
          <w:lang w:eastAsia="de-DE"/>
        </w:rPr>
        <w:t xml:space="preserve"> ἐπὶ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Σιν</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ἐν</w:t>
      </w:r>
      <w:proofErr w:type="spellEnd"/>
      <w:r w:rsidRPr="00D56BC6">
        <w:rPr>
          <w:rFonts w:eastAsia="Times New Roman" w:cs="Times New Roman"/>
          <w:lang w:eastAsia="de-DE"/>
        </w:rPr>
        <w:t>αντίον πα</w:t>
      </w:r>
      <w:proofErr w:type="spellStart"/>
      <w:r w:rsidRPr="00D56BC6">
        <w:rPr>
          <w:rFonts w:eastAsia="Times New Roman" w:cs="Times New Roman"/>
          <w:lang w:eastAsia="de-DE"/>
        </w:rPr>
        <w:t>ντὸς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λα</w:t>
      </w:r>
      <w:proofErr w:type="spellStart"/>
      <w:r w:rsidRPr="00D56BC6">
        <w:rPr>
          <w:rFonts w:eastAsia="Times New Roman" w:cs="Times New Roman"/>
          <w:lang w:eastAsia="de-DE"/>
        </w:rPr>
        <w:t>οῦ</w:t>
      </w:r>
      <w:proofErr w:type="spellEnd"/>
      <w:r w:rsidRPr="00D56BC6">
        <w:rPr>
          <w:rFonts w:eastAsia="Times New Roman" w:cs="Times New Roman"/>
          <w:lang w:eastAsia="de-DE"/>
        </w:rPr>
        <w:t xml:space="preserve"> (denn am dritten Tag wird der Herr auf den Berg Sina herabsteigen vor dem ganzen Volk) wiedergegeben.</w:t>
      </w:r>
    </w:p>
    <w:p w14:paraId="04E4592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einen Waw-consecutivum-Satz (</w:t>
      </w:r>
      <w:r w:rsidRPr="00D56BC6">
        <w:rPr>
          <w:rFonts w:eastAsia="Times New Roman" w:cs="Times New Roman"/>
          <w:b/>
          <w:bCs/>
          <w:rtl/>
          <w:lang w:eastAsia="de-DE"/>
        </w:rPr>
        <w:t>וְהָיוּ נְכֹנִים לַיּוֹם הַשְּׁלִישִׁי</w:t>
      </w:r>
      <w:r w:rsidRPr="00D56BC6">
        <w:rPr>
          <w:rFonts w:eastAsia="Times New Roman" w:cs="Times New Roman"/>
          <w:lang w:eastAsia="de-DE"/>
        </w:rPr>
        <w:t xml:space="preserve">) mit kausalem Nebensatz: </w:t>
      </w:r>
      <w:r w:rsidRPr="00D56BC6">
        <w:rPr>
          <w:rFonts w:eastAsia="Times New Roman" w:cs="Times New Roman"/>
          <w:b/>
          <w:bCs/>
          <w:rtl/>
          <w:lang w:eastAsia="de-DE"/>
        </w:rPr>
        <w:t>כִּי בַּיּוֹם הַשְּׁלִישִׁי יֵרֵד יְהוָה לְעֵינֵי כָל־הָעָם עַל־הַר סִינָי</w:t>
      </w:r>
      <w:r w:rsidRPr="00D56BC6">
        <w:rPr>
          <w:rFonts w:eastAsia="Times New Roman" w:cs="Times New Roman"/>
          <w:lang w:eastAsia="de-DE"/>
        </w:rPr>
        <w:t>.</w:t>
      </w:r>
    </w:p>
    <w:p w14:paraId="473D7DB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Der Vers nennt den Grund für die Vorbereitung: die bevorstehende Theophanie am dritten Tag. Die dreitägige Frist ist ein häufiges biblisches Muster für bedeutende Ereignisse (vgl. Gen 22,4; Jos 1,11; Jon 2,1). Das Herabsteigen Gottes ist ein </w:t>
      </w:r>
      <w:proofErr w:type="spellStart"/>
      <w:r w:rsidRPr="00D56BC6">
        <w:rPr>
          <w:rFonts w:eastAsia="Times New Roman" w:cs="Times New Roman"/>
          <w:lang w:eastAsia="de-DE"/>
        </w:rPr>
        <w:t>Kondeszendenzakt</w:t>
      </w:r>
      <w:proofErr w:type="spellEnd"/>
      <w:r w:rsidRPr="00D56BC6">
        <w:rPr>
          <w:rFonts w:eastAsia="Times New Roman" w:cs="Times New Roman"/>
          <w:lang w:eastAsia="de-DE"/>
        </w:rPr>
        <w:t xml:space="preserve"> – Gott kommt zum Menschen.</w:t>
      </w:r>
    </w:p>
    <w:p w14:paraId="1D0BDC8C"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19,12</w:t>
      </w:r>
    </w:p>
    <w:p w14:paraId="6B18BA4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2EAE2FD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וְהִגְבַּלְתָּ֤ אֶת־הָעָם֙ סָבִ֣יב לֵאמֹ֔ר הִשָּׁמְר֥וּ לָכֶ֛ם עֲלֹ֥ת בָּהָ֖ר וּנְגֹ֣עַ בְּקָצֵ֑הוּ כָּל־הַנֹּגֵ֥עַ בָּהָ֖ר מֹ֥ות יוּמָֽת׃</w:t>
      </w:r>
    </w:p>
    <w:p w14:paraId="6B6D6DD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601AE5A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grenze dem Volk ringsum ab, sagend: Hütet euch, auf den Berg zu steigen oder sein Ende zu berühren! Jeder, der den Berg berührt, soll gewiss getötet werden.</w:t>
      </w:r>
    </w:p>
    <w:p w14:paraId="02E94C41"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01434040">
          <v:rect id="_x0000_i1530" style="width:0;height:1.5pt" o:hralign="center" o:hrstd="t" o:hr="t" fillcolor="#a0a0a0" stroked="f"/>
        </w:pict>
      </w:r>
    </w:p>
    <w:p w14:paraId="4B1F148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0262903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וְהִגְבַּלְתָּ אֶת־הָעָם סָבִיב</w:t>
      </w:r>
      <w:r w:rsidRPr="00D56BC6">
        <w:rPr>
          <w:rFonts w:eastAsia="Times New Roman" w:cs="Times New Roman"/>
          <w:rtl/>
          <w:lang w:eastAsia="de-DE"/>
        </w:rPr>
        <w:t xml:space="preserve"> </w:t>
      </w:r>
      <w:r w:rsidRPr="00D56BC6">
        <w:rPr>
          <w:rFonts w:eastAsia="Times New Roman" w:cs="Times New Roman"/>
          <w:lang w:eastAsia="de-DE"/>
        </w:rPr>
        <w:t xml:space="preserve">ist der Befehl zur Abgrenzung: </w:t>
      </w:r>
      <w:r w:rsidRPr="00D56BC6">
        <w:rPr>
          <w:rFonts w:eastAsia="Times New Roman" w:cs="Times New Roman"/>
          <w:b/>
          <w:bCs/>
          <w:rtl/>
          <w:lang w:eastAsia="de-DE"/>
        </w:rPr>
        <w:t>וְהִגְבַּלְתָּ</w:t>
      </w:r>
      <w:r w:rsidRPr="00D56BC6">
        <w:rPr>
          <w:rFonts w:eastAsia="Times New Roman" w:cs="Times New Roman"/>
          <w:rtl/>
          <w:lang w:eastAsia="de-DE"/>
        </w:rPr>
        <w:t xml:space="preserve"> </w:t>
      </w:r>
      <w:r w:rsidRPr="00D56BC6">
        <w:rPr>
          <w:rFonts w:eastAsia="Times New Roman" w:cs="Times New Roman"/>
          <w:lang w:eastAsia="de-DE"/>
        </w:rPr>
        <w:t xml:space="preserve">ist Hif'il Perfekt 2.m.sg. von </w:t>
      </w:r>
      <w:r w:rsidRPr="00D56BC6">
        <w:rPr>
          <w:rFonts w:eastAsia="Times New Roman" w:cs="Times New Roman"/>
          <w:b/>
          <w:bCs/>
          <w:rtl/>
          <w:lang w:eastAsia="de-DE"/>
        </w:rPr>
        <w:t>גבל</w:t>
      </w:r>
      <w:r w:rsidRPr="00D56BC6">
        <w:rPr>
          <w:rFonts w:eastAsia="Times New Roman" w:cs="Times New Roman"/>
          <w:rtl/>
          <w:lang w:eastAsia="de-DE"/>
        </w:rPr>
        <w:t xml:space="preserve"> </w:t>
      </w:r>
      <w:r w:rsidRPr="00D56BC6">
        <w:rPr>
          <w:rFonts w:eastAsia="Times New Roman" w:cs="Times New Roman"/>
          <w:lang w:eastAsia="de-DE"/>
        </w:rPr>
        <w:t xml:space="preserve">(begrenzen, abgrenzen, eine Grenze setzen) mit Waw consecutivum, wobei das Hif'il kausative Bedeutung hat („setze eine Grenze, grenze ab"), </w:t>
      </w:r>
      <w:r w:rsidRPr="00D56BC6">
        <w:rPr>
          <w:rFonts w:eastAsia="Times New Roman" w:cs="Times New Roman"/>
          <w:b/>
          <w:bCs/>
          <w:rtl/>
          <w:lang w:eastAsia="de-DE"/>
        </w:rPr>
        <w:t>אֶת־הָעָם</w:t>
      </w:r>
      <w:r w:rsidRPr="00D56BC6">
        <w:rPr>
          <w:rFonts w:eastAsia="Times New Roman" w:cs="Times New Roman"/>
          <w:rtl/>
          <w:lang w:eastAsia="de-DE"/>
        </w:rPr>
        <w:t xml:space="preserve"> </w:t>
      </w:r>
      <w:r w:rsidRPr="00D56BC6">
        <w:rPr>
          <w:rFonts w:eastAsia="Times New Roman" w:cs="Times New Roman"/>
          <w:lang w:eastAsia="de-DE"/>
        </w:rPr>
        <w:t xml:space="preserve">ist das Objekt (für das Volk, dem Volk), </w:t>
      </w:r>
      <w:r w:rsidRPr="00D56BC6">
        <w:rPr>
          <w:rFonts w:eastAsia="Times New Roman" w:cs="Times New Roman"/>
          <w:b/>
          <w:bCs/>
          <w:rtl/>
          <w:lang w:eastAsia="de-DE"/>
        </w:rPr>
        <w:t>סָבִיב</w:t>
      </w:r>
      <w:r w:rsidRPr="00D56BC6">
        <w:rPr>
          <w:rFonts w:eastAsia="Times New Roman" w:cs="Times New Roman"/>
          <w:rtl/>
          <w:lang w:eastAsia="de-DE"/>
        </w:rPr>
        <w:t xml:space="preserve"> </w:t>
      </w:r>
      <w:r w:rsidRPr="00D56BC6">
        <w:rPr>
          <w:rFonts w:eastAsia="Times New Roman" w:cs="Times New Roman"/>
          <w:lang w:eastAsia="de-DE"/>
        </w:rPr>
        <w:t>(ringsum, ringsherum) ist das Adverb.</w:t>
      </w:r>
    </w:p>
    <w:p w14:paraId="1A43D91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לֵאמֹר הִשָּׁמְרוּ לָכֶם עֲלֹת בָּהָר וּנְגֹעַ בְּקָצֵהוּ</w:t>
      </w:r>
      <w:r w:rsidRPr="00D56BC6">
        <w:rPr>
          <w:rFonts w:eastAsia="Times New Roman" w:cs="Times New Roman"/>
          <w:rtl/>
          <w:lang w:eastAsia="de-DE"/>
        </w:rPr>
        <w:t xml:space="preserve"> </w:t>
      </w:r>
      <w:r w:rsidRPr="00D56BC6">
        <w:rPr>
          <w:rFonts w:eastAsia="Times New Roman" w:cs="Times New Roman"/>
          <w:lang w:eastAsia="de-DE"/>
        </w:rPr>
        <w:t xml:space="preserve">ist der Inhalt der Warnung: </w:t>
      </w:r>
      <w:r w:rsidRPr="00D56BC6">
        <w:rPr>
          <w:rFonts w:eastAsia="Times New Roman" w:cs="Times New Roman"/>
          <w:b/>
          <w:bCs/>
          <w:rtl/>
          <w:lang w:eastAsia="de-DE"/>
        </w:rPr>
        <w:t>לֵאמֹר</w:t>
      </w:r>
      <w:r w:rsidRPr="00D56BC6">
        <w:rPr>
          <w:rFonts w:eastAsia="Times New Roman" w:cs="Times New Roman"/>
          <w:rtl/>
          <w:lang w:eastAsia="de-DE"/>
        </w:rPr>
        <w:t xml:space="preserve"> </w:t>
      </w:r>
      <w:r w:rsidRPr="00D56BC6">
        <w:rPr>
          <w:rFonts w:eastAsia="Times New Roman" w:cs="Times New Roman"/>
          <w:lang w:eastAsia="de-DE"/>
        </w:rPr>
        <w:t xml:space="preserve">(sagend) leitet die direkte Rede ein, </w:t>
      </w:r>
      <w:r w:rsidRPr="00D56BC6">
        <w:rPr>
          <w:rFonts w:eastAsia="Times New Roman" w:cs="Times New Roman"/>
          <w:b/>
          <w:bCs/>
          <w:rtl/>
          <w:lang w:eastAsia="de-DE"/>
        </w:rPr>
        <w:t>הִשָּׁמְרוּ לָכֶם</w:t>
      </w:r>
      <w:r w:rsidRPr="00D56BC6">
        <w:rPr>
          <w:rFonts w:eastAsia="Times New Roman" w:cs="Times New Roman"/>
          <w:rtl/>
          <w:lang w:eastAsia="de-DE"/>
        </w:rPr>
        <w:t xml:space="preserve"> </w:t>
      </w:r>
      <w:r w:rsidRPr="00D56BC6">
        <w:rPr>
          <w:rFonts w:eastAsia="Times New Roman" w:cs="Times New Roman"/>
          <w:lang w:eastAsia="de-DE"/>
        </w:rPr>
        <w:t xml:space="preserve">ist „hütet euch", </w:t>
      </w:r>
      <w:r w:rsidRPr="00D56BC6">
        <w:rPr>
          <w:rFonts w:eastAsia="Times New Roman" w:cs="Times New Roman"/>
          <w:b/>
          <w:bCs/>
          <w:rtl/>
          <w:lang w:eastAsia="de-DE"/>
        </w:rPr>
        <w:t>הִשָּׁמְרוּ</w:t>
      </w:r>
      <w:r w:rsidRPr="00D56BC6">
        <w:rPr>
          <w:rFonts w:eastAsia="Times New Roman" w:cs="Times New Roman"/>
          <w:rtl/>
          <w:lang w:eastAsia="de-DE"/>
        </w:rPr>
        <w:t xml:space="preserve"> </w:t>
      </w:r>
      <w:r w:rsidRPr="00D56BC6">
        <w:rPr>
          <w:rFonts w:eastAsia="Times New Roman" w:cs="Times New Roman"/>
          <w:lang w:eastAsia="de-DE"/>
        </w:rPr>
        <w:t xml:space="preserve">ist Nif'al Imperativ m.pl. von </w:t>
      </w:r>
      <w:r w:rsidRPr="00D56BC6">
        <w:rPr>
          <w:rFonts w:eastAsia="Times New Roman" w:cs="Times New Roman"/>
          <w:b/>
          <w:bCs/>
          <w:rtl/>
          <w:lang w:eastAsia="de-DE"/>
        </w:rPr>
        <w:t>שׁמר</w:t>
      </w:r>
      <w:r w:rsidRPr="00D56BC6">
        <w:rPr>
          <w:rFonts w:eastAsia="Times New Roman" w:cs="Times New Roman"/>
          <w:rtl/>
          <w:lang w:eastAsia="de-DE"/>
        </w:rPr>
        <w:t xml:space="preserve"> </w:t>
      </w:r>
      <w:r w:rsidRPr="00D56BC6">
        <w:rPr>
          <w:rFonts w:eastAsia="Times New Roman" w:cs="Times New Roman"/>
          <w:lang w:eastAsia="de-DE"/>
        </w:rPr>
        <w:t xml:space="preserve">(sich hüten, sich in Acht nehmen), </w:t>
      </w:r>
      <w:r w:rsidRPr="00D56BC6">
        <w:rPr>
          <w:rFonts w:eastAsia="Times New Roman" w:cs="Times New Roman"/>
          <w:b/>
          <w:bCs/>
          <w:rtl/>
          <w:lang w:eastAsia="de-DE"/>
        </w:rPr>
        <w:t>לָכֶם</w:t>
      </w:r>
      <w:r w:rsidRPr="00D56BC6">
        <w:rPr>
          <w:rFonts w:eastAsia="Times New Roman" w:cs="Times New Roman"/>
          <w:rtl/>
          <w:lang w:eastAsia="de-DE"/>
        </w:rPr>
        <w:t xml:space="preserve"> </w:t>
      </w:r>
      <w:r w:rsidRPr="00D56BC6">
        <w:rPr>
          <w:rFonts w:eastAsia="Times New Roman" w:cs="Times New Roman"/>
          <w:lang w:eastAsia="de-DE"/>
        </w:rPr>
        <w:t xml:space="preserve">ist das ethische Dativ-Pronomen (für euch selbst). </w:t>
      </w:r>
      <w:r w:rsidRPr="00D56BC6">
        <w:rPr>
          <w:rFonts w:eastAsia="Times New Roman" w:cs="Times New Roman"/>
          <w:b/>
          <w:bCs/>
          <w:rtl/>
          <w:lang w:eastAsia="de-DE"/>
        </w:rPr>
        <w:t>עֲלֹת בָּהָר</w:t>
      </w:r>
      <w:r w:rsidRPr="00D56BC6">
        <w:rPr>
          <w:rFonts w:eastAsia="Times New Roman" w:cs="Times New Roman"/>
          <w:rtl/>
          <w:lang w:eastAsia="de-DE"/>
        </w:rPr>
        <w:t xml:space="preserve"> </w:t>
      </w:r>
      <w:r w:rsidRPr="00D56BC6">
        <w:rPr>
          <w:rFonts w:eastAsia="Times New Roman" w:cs="Times New Roman"/>
          <w:lang w:eastAsia="de-DE"/>
        </w:rPr>
        <w:t xml:space="preserve">ist Qal Infinitiv construct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(hinaufsteigen) mit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(auf, gegen) und </w:t>
      </w:r>
      <w:r w:rsidRPr="00D56BC6">
        <w:rPr>
          <w:rFonts w:eastAsia="Times New Roman" w:cs="Times New Roman"/>
          <w:b/>
          <w:bCs/>
          <w:rtl/>
          <w:lang w:eastAsia="de-DE"/>
        </w:rPr>
        <w:t>הַר</w:t>
      </w:r>
      <w:r w:rsidRPr="00D56BC6">
        <w:rPr>
          <w:rFonts w:eastAsia="Times New Roman" w:cs="Times New Roman"/>
          <w:rtl/>
          <w:lang w:eastAsia="de-DE"/>
        </w:rPr>
        <w:t xml:space="preserve"> </w:t>
      </w:r>
      <w:r w:rsidRPr="00D56BC6">
        <w:rPr>
          <w:rFonts w:eastAsia="Times New Roman" w:cs="Times New Roman"/>
          <w:lang w:eastAsia="de-DE"/>
        </w:rPr>
        <w:t xml:space="preserve">mit Artikel, also „auf den Berg zu steigen". </w:t>
      </w:r>
      <w:r w:rsidRPr="00D56BC6">
        <w:rPr>
          <w:rFonts w:eastAsia="Times New Roman" w:cs="Times New Roman"/>
          <w:b/>
          <w:bCs/>
          <w:rtl/>
          <w:lang w:eastAsia="de-DE"/>
        </w:rPr>
        <w:t>וּנְגֹעַ בְּקָצֵהוּ</w:t>
      </w:r>
      <w:r w:rsidRPr="00D56BC6">
        <w:rPr>
          <w:rFonts w:eastAsia="Times New Roman" w:cs="Times New Roman"/>
          <w:rtl/>
          <w:lang w:eastAsia="de-DE"/>
        </w:rPr>
        <w:t xml:space="preserve"> </w:t>
      </w:r>
      <w:r w:rsidRPr="00D56BC6">
        <w:rPr>
          <w:rFonts w:eastAsia="Times New Roman" w:cs="Times New Roman"/>
          <w:lang w:eastAsia="de-DE"/>
        </w:rPr>
        <w:t xml:space="preserve">ist koordiniert: </w:t>
      </w:r>
      <w:r w:rsidRPr="00D56BC6">
        <w:rPr>
          <w:rFonts w:eastAsia="Times New Roman" w:cs="Times New Roman"/>
          <w:b/>
          <w:bCs/>
          <w:rtl/>
          <w:lang w:eastAsia="de-DE"/>
        </w:rPr>
        <w:t>וּנְגֹעַ</w:t>
      </w:r>
      <w:r w:rsidRPr="00D56BC6">
        <w:rPr>
          <w:rFonts w:eastAsia="Times New Roman" w:cs="Times New Roman"/>
          <w:rtl/>
          <w:lang w:eastAsia="de-DE"/>
        </w:rPr>
        <w:t xml:space="preserve"> </w:t>
      </w:r>
      <w:r w:rsidRPr="00D56BC6">
        <w:rPr>
          <w:rFonts w:eastAsia="Times New Roman" w:cs="Times New Roman"/>
          <w:lang w:eastAsia="de-DE"/>
        </w:rPr>
        <w:t xml:space="preserve">ist Qal Infinitiv construct von </w:t>
      </w:r>
      <w:r w:rsidRPr="00D56BC6">
        <w:rPr>
          <w:rFonts w:eastAsia="Times New Roman" w:cs="Times New Roman"/>
          <w:b/>
          <w:bCs/>
          <w:rtl/>
          <w:lang w:eastAsia="de-DE"/>
        </w:rPr>
        <w:t>נגע</w:t>
      </w:r>
      <w:r w:rsidRPr="00D56BC6">
        <w:rPr>
          <w:rFonts w:eastAsia="Times New Roman" w:cs="Times New Roman"/>
          <w:rtl/>
          <w:lang w:eastAsia="de-DE"/>
        </w:rPr>
        <w:t xml:space="preserve"> </w:t>
      </w:r>
      <w:r w:rsidRPr="00D56BC6">
        <w:rPr>
          <w:rFonts w:eastAsia="Times New Roman" w:cs="Times New Roman"/>
          <w:lang w:eastAsia="de-DE"/>
        </w:rPr>
        <w:t xml:space="preserve">(berühren, anrühren) mit Waw, </w:t>
      </w:r>
      <w:r w:rsidRPr="00D56BC6">
        <w:rPr>
          <w:rFonts w:eastAsia="Times New Roman" w:cs="Times New Roman"/>
          <w:b/>
          <w:bCs/>
          <w:rtl/>
          <w:lang w:eastAsia="de-DE"/>
        </w:rPr>
        <w:t>בְּקָצֵהוּ</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(an, bei) mit </w:t>
      </w:r>
      <w:r w:rsidRPr="00D56BC6">
        <w:rPr>
          <w:rFonts w:eastAsia="Times New Roman" w:cs="Times New Roman"/>
          <w:b/>
          <w:bCs/>
          <w:rtl/>
          <w:lang w:eastAsia="de-DE"/>
        </w:rPr>
        <w:t>קָצֶה</w:t>
      </w:r>
      <w:r w:rsidRPr="00D56BC6">
        <w:rPr>
          <w:rFonts w:eastAsia="Times New Roman" w:cs="Times New Roman"/>
          <w:rtl/>
          <w:lang w:eastAsia="de-DE"/>
        </w:rPr>
        <w:t xml:space="preserve"> </w:t>
      </w:r>
      <w:r w:rsidRPr="00D56BC6">
        <w:rPr>
          <w:rFonts w:eastAsia="Times New Roman" w:cs="Times New Roman"/>
          <w:lang w:eastAsia="de-DE"/>
        </w:rPr>
        <w:t>(Ende, Rand, Saum, m.sg.) und Possessivsuffix 3.m.sg.</w:t>
      </w:r>
    </w:p>
    <w:p w14:paraId="37ECF16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lastRenderedPageBreak/>
        <w:t>כָּל־הַנֹּגֵעַ בָּהָר מוֹת יוּמָת</w:t>
      </w:r>
      <w:r w:rsidRPr="00D56BC6">
        <w:rPr>
          <w:rFonts w:eastAsia="Times New Roman" w:cs="Times New Roman"/>
          <w:rtl/>
          <w:lang w:eastAsia="de-DE"/>
        </w:rPr>
        <w:t xml:space="preserve"> </w:t>
      </w:r>
      <w:r w:rsidRPr="00D56BC6">
        <w:rPr>
          <w:rFonts w:eastAsia="Times New Roman" w:cs="Times New Roman"/>
          <w:lang w:eastAsia="de-DE"/>
        </w:rPr>
        <w:t xml:space="preserve">ist die Strafandrohung: </w:t>
      </w:r>
      <w:r w:rsidRPr="00D56BC6">
        <w:rPr>
          <w:rFonts w:eastAsia="Times New Roman" w:cs="Times New Roman"/>
          <w:b/>
          <w:bCs/>
          <w:rtl/>
          <w:lang w:eastAsia="de-DE"/>
        </w:rPr>
        <w:t>כָּל־הַנֹּגֵעַ בָּהָר</w:t>
      </w:r>
      <w:r w:rsidRPr="00D56BC6">
        <w:rPr>
          <w:rFonts w:eastAsia="Times New Roman" w:cs="Times New Roman"/>
          <w:rtl/>
          <w:lang w:eastAsia="de-DE"/>
        </w:rPr>
        <w:t xml:space="preserve"> </w:t>
      </w:r>
      <w:r w:rsidRPr="00D56BC6">
        <w:rPr>
          <w:rFonts w:eastAsia="Times New Roman" w:cs="Times New Roman"/>
          <w:lang w:eastAsia="de-DE"/>
        </w:rPr>
        <w:t xml:space="preserve">(jeder, der den Berg berührt), </w:t>
      </w:r>
      <w:r w:rsidRPr="00D56BC6">
        <w:rPr>
          <w:rFonts w:eastAsia="Times New Roman" w:cs="Times New Roman"/>
          <w:b/>
          <w:bCs/>
          <w:rtl/>
          <w:lang w:eastAsia="de-DE"/>
        </w:rPr>
        <w:t>הַנֹּגֵעַ</w:t>
      </w:r>
      <w:r w:rsidRPr="00D56BC6">
        <w:rPr>
          <w:rFonts w:eastAsia="Times New Roman" w:cs="Times New Roman"/>
          <w:rtl/>
          <w:lang w:eastAsia="de-DE"/>
        </w:rPr>
        <w:t xml:space="preserve"> </w:t>
      </w:r>
      <w:r w:rsidRPr="00D56BC6">
        <w:rPr>
          <w:rFonts w:eastAsia="Times New Roman" w:cs="Times New Roman"/>
          <w:lang w:eastAsia="de-DE"/>
        </w:rPr>
        <w:t xml:space="preserve">ist Qal Partizip m.sg. von </w:t>
      </w:r>
      <w:r w:rsidRPr="00D56BC6">
        <w:rPr>
          <w:rFonts w:eastAsia="Times New Roman" w:cs="Times New Roman"/>
          <w:b/>
          <w:bCs/>
          <w:rtl/>
          <w:lang w:eastAsia="de-DE"/>
        </w:rPr>
        <w:t>נגע</w:t>
      </w:r>
      <w:r w:rsidRPr="00D56BC6">
        <w:rPr>
          <w:rFonts w:eastAsia="Times New Roman" w:cs="Times New Roman"/>
          <w:rtl/>
          <w:lang w:eastAsia="de-DE"/>
        </w:rPr>
        <w:t xml:space="preserve"> </w:t>
      </w:r>
      <w:r w:rsidRPr="00D56BC6">
        <w:rPr>
          <w:rFonts w:eastAsia="Times New Roman" w:cs="Times New Roman"/>
          <w:lang w:eastAsia="de-DE"/>
        </w:rPr>
        <w:t xml:space="preserve">(berühren) mit Artikel als Substantiv verwendet, </w:t>
      </w:r>
      <w:r w:rsidRPr="00D56BC6">
        <w:rPr>
          <w:rFonts w:eastAsia="Times New Roman" w:cs="Times New Roman"/>
          <w:b/>
          <w:bCs/>
          <w:rtl/>
          <w:lang w:eastAsia="de-DE"/>
        </w:rPr>
        <w:t>בָּהָר</w:t>
      </w:r>
      <w:r w:rsidRPr="00D56BC6">
        <w:rPr>
          <w:rFonts w:eastAsia="Times New Roman" w:cs="Times New Roman"/>
          <w:rtl/>
          <w:lang w:eastAsia="de-DE"/>
        </w:rPr>
        <w:t xml:space="preserve"> </w:t>
      </w:r>
      <w:r w:rsidRPr="00D56BC6">
        <w:rPr>
          <w:rFonts w:eastAsia="Times New Roman" w:cs="Times New Roman"/>
          <w:lang w:eastAsia="de-DE"/>
        </w:rPr>
        <w:t xml:space="preserve">(an den Berg). </w:t>
      </w:r>
      <w:r w:rsidRPr="00D56BC6">
        <w:rPr>
          <w:rFonts w:eastAsia="Times New Roman" w:cs="Times New Roman"/>
          <w:b/>
          <w:bCs/>
          <w:rtl/>
          <w:lang w:eastAsia="de-DE"/>
        </w:rPr>
        <w:t>מוֹת יוּמָת</w:t>
      </w:r>
      <w:r w:rsidRPr="00D56BC6">
        <w:rPr>
          <w:rFonts w:eastAsia="Times New Roman" w:cs="Times New Roman"/>
          <w:rtl/>
          <w:lang w:eastAsia="de-DE"/>
        </w:rPr>
        <w:t xml:space="preserve"> </w:t>
      </w:r>
      <w:r w:rsidRPr="00D56BC6">
        <w:rPr>
          <w:rFonts w:eastAsia="Times New Roman" w:cs="Times New Roman"/>
          <w:lang w:eastAsia="de-DE"/>
        </w:rPr>
        <w:t xml:space="preserve">ist eine emphatische Konstruktion: </w:t>
      </w:r>
      <w:r w:rsidRPr="00D56BC6">
        <w:rPr>
          <w:rFonts w:eastAsia="Times New Roman" w:cs="Times New Roman"/>
          <w:b/>
          <w:bCs/>
          <w:rtl/>
          <w:lang w:eastAsia="de-DE"/>
        </w:rPr>
        <w:t>מוֹת</w:t>
      </w:r>
      <w:r w:rsidRPr="00D56BC6">
        <w:rPr>
          <w:rFonts w:eastAsia="Times New Roman" w:cs="Times New Roman"/>
          <w:rtl/>
          <w:lang w:eastAsia="de-DE"/>
        </w:rPr>
        <w:t xml:space="preserve"> </w:t>
      </w:r>
      <w:r w:rsidRPr="00D56BC6">
        <w:rPr>
          <w:rFonts w:eastAsia="Times New Roman" w:cs="Times New Roman"/>
          <w:lang w:eastAsia="de-DE"/>
        </w:rPr>
        <w:t xml:space="preserve">ist Qal Infinitiv absolute von </w:t>
      </w:r>
      <w:r w:rsidRPr="00D56BC6">
        <w:rPr>
          <w:rFonts w:eastAsia="Times New Roman" w:cs="Times New Roman"/>
          <w:b/>
          <w:bCs/>
          <w:rtl/>
          <w:lang w:eastAsia="de-DE"/>
        </w:rPr>
        <w:t>מות</w:t>
      </w:r>
      <w:r w:rsidRPr="00D56BC6">
        <w:rPr>
          <w:rFonts w:eastAsia="Times New Roman" w:cs="Times New Roman"/>
          <w:rtl/>
          <w:lang w:eastAsia="de-DE"/>
        </w:rPr>
        <w:t xml:space="preserve"> </w:t>
      </w:r>
      <w:r w:rsidRPr="00D56BC6">
        <w:rPr>
          <w:rFonts w:eastAsia="Times New Roman" w:cs="Times New Roman"/>
          <w:lang w:eastAsia="de-DE"/>
        </w:rPr>
        <w:t xml:space="preserve">(sterben, töten), </w:t>
      </w:r>
      <w:r w:rsidRPr="00D56BC6">
        <w:rPr>
          <w:rFonts w:eastAsia="Times New Roman" w:cs="Times New Roman"/>
          <w:b/>
          <w:bCs/>
          <w:rtl/>
          <w:lang w:eastAsia="de-DE"/>
        </w:rPr>
        <w:t>יוּמָת</w:t>
      </w:r>
      <w:r w:rsidRPr="00D56BC6">
        <w:rPr>
          <w:rFonts w:eastAsia="Times New Roman" w:cs="Times New Roman"/>
          <w:rtl/>
          <w:lang w:eastAsia="de-DE"/>
        </w:rPr>
        <w:t xml:space="preserve"> </w:t>
      </w:r>
      <w:r w:rsidRPr="00D56BC6">
        <w:rPr>
          <w:rFonts w:eastAsia="Times New Roman" w:cs="Times New Roman"/>
          <w:lang w:eastAsia="de-DE"/>
        </w:rPr>
        <w:t xml:space="preserve">ist Hofal Imperfekt 3.m.sg. von </w:t>
      </w:r>
      <w:r w:rsidRPr="00D56BC6">
        <w:rPr>
          <w:rFonts w:eastAsia="Times New Roman" w:cs="Times New Roman"/>
          <w:b/>
          <w:bCs/>
          <w:rtl/>
          <w:lang w:eastAsia="de-DE"/>
        </w:rPr>
        <w:t>מות</w:t>
      </w:r>
      <w:r w:rsidRPr="00D56BC6">
        <w:rPr>
          <w:rFonts w:eastAsia="Times New Roman" w:cs="Times New Roman"/>
          <w:rtl/>
          <w:lang w:eastAsia="de-DE"/>
        </w:rPr>
        <w:t xml:space="preserve"> </w:t>
      </w:r>
      <w:r w:rsidRPr="00D56BC6">
        <w:rPr>
          <w:rFonts w:eastAsia="Times New Roman" w:cs="Times New Roman"/>
          <w:lang w:eastAsia="de-DE"/>
        </w:rPr>
        <w:t>(getötet werden), die Kombination verstärkt: „er soll gewiss getötet werden, er wird mit Sicherheit sterben". Das Hofal ist Passiv zum Hif'il.</w:t>
      </w:r>
    </w:p>
    <w:p w14:paraId="17F69C7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וְהִגְבַּלְתָּ אֶת־הָעָם סָבִיב</w:t>
      </w:r>
      <w:r w:rsidRPr="00D56BC6">
        <w:rPr>
          <w:rFonts w:eastAsia="Times New Roman" w:cs="Times New Roman"/>
          <w:rtl/>
          <w:lang w:eastAsia="de-DE"/>
        </w:rPr>
        <w:t xml:space="preserve"> </w:t>
      </w:r>
      <w:r w:rsidRPr="00D56BC6">
        <w:rPr>
          <w:rFonts w:eastAsia="Times New Roman" w:cs="Times New Roman"/>
          <w:lang w:eastAsia="de-DE"/>
        </w:rPr>
        <w:t xml:space="preserve">mit καὶ </w:t>
      </w:r>
      <w:proofErr w:type="spellStart"/>
      <w:r w:rsidRPr="00D56BC6">
        <w:rPr>
          <w:rFonts w:eastAsia="Times New Roman" w:cs="Times New Roman"/>
          <w:lang w:eastAsia="de-DE"/>
        </w:rPr>
        <w:t>ἀφοριεῖς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τὸν</w:t>
      </w:r>
      <w:proofErr w:type="spellEnd"/>
      <w:r w:rsidRPr="00D56BC6">
        <w:rPr>
          <w:rFonts w:eastAsia="Times New Roman" w:cs="Times New Roman"/>
          <w:lang w:eastAsia="de-DE"/>
        </w:rPr>
        <w:t xml:space="preserve"> λα</w:t>
      </w:r>
      <w:proofErr w:type="spellStart"/>
      <w:r w:rsidRPr="00D56BC6">
        <w:rPr>
          <w:rFonts w:eastAsia="Times New Roman" w:cs="Times New Roman"/>
          <w:lang w:eastAsia="de-DE"/>
        </w:rPr>
        <w:t>ὸν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κύκλῳ</w:t>
      </w:r>
      <w:proofErr w:type="spellEnd"/>
      <w:r w:rsidRPr="00D56BC6">
        <w:rPr>
          <w:rFonts w:eastAsia="Times New Roman" w:cs="Times New Roman"/>
          <w:lang w:eastAsia="de-DE"/>
        </w:rPr>
        <w:t xml:space="preserve"> (und du wirst das Volk ringsum abgrenzen). </w:t>
      </w:r>
      <w:r w:rsidRPr="00D56BC6">
        <w:rPr>
          <w:rFonts w:eastAsia="Times New Roman" w:cs="Times New Roman"/>
          <w:b/>
          <w:bCs/>
          <w:rtl/>
          <w:lang w:eastAsia="de-DE"/>
        </w:rPr>
        <w:t>הִשָּׁמְרוּ לָכֶם עֲלֹת בָּהָר וּנְגֹעַ בְּקָצֵהוּ</w:t>
      </w:r>
      <w:r w:rsidRPr="00D56BC6">
        <w:rPr>
          <w:rFonts w:eastAsia="Times New Roman" w:cs="Times New Roman"/>
          <w:rtl/>
          <w:lang w:eastAsia="de-DE"/>
        </w:rPr>
        <w:t xml:space="preserve"> </w:t>
      </w:r>
      <w:r w:rsidRPr="00D56BC6">
        <w:rPr>
          <w:rFonts w:eastAsia="Times New Roman" w:cs="Times New Roman"/>
          <w:lang w:eastAsia="de-DE"/>
        </w:rPr>
        <w:t>wird mit π</w:t>
      </w:r>
      <w:proofErr w:type="spellStart"/>
      <w:r w:rsidRPr="00D56BC6">
        <w:rPr>
          <w:rFonts w:eastAsia="Times New Roman" w:cs="Times New Roman"/>
          <w:lang w:eastAsia="de-DE"/>
        </w:rPr>
        <w:t>ροσέχετε</w:t>
      </w:r>
      <w:proofErr w:type="spellEnd"/>
      <w:r w:rsidRPr="00D56BC6">
        <w:rPr>
          <w:rFonts w:eastAsia="Times New Roman" w:cs="Times New Roman"/>
          <w:lang w:eastAsia="de-DE"/>
        </w:rPr>
        <w:t xml:space="preserve"> ἑα</w:t>
      </w:r>
      <w:proofErr w:type="spellStart"/>
      <w:r w:rsidRPr="00D56BC6">
        <w:rPr>
          <w:rFonts w:eastAsia="Times New Roman" w:cs="Times New Roman"/>
          <w:lang w:eastAsia="de-DE"/>
        </w:rPr>
        <w:t>υτοῖς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ἀν</w:t>
      </w:r>
      <w:proofErr w:type="spellEnd"/>
      <w:r w:rsidRPr="00D56BC6">
        <w:rPr>
          <w:rFonts w:eastAsia="Times New Roman" w:cs="Times New Roman"/>
          <w:lang w:eastAsia="de-DE"/>
        </w:rPr>
        <w:t xml:space="preserve">αβῆναι </w:t>
      </w:r>
      <w:proofErr w:type="spellStart"/>
      <w:r w:rsidRPr="00D56BC6">
        <w:rPr>
          <w:rFonts w:eastAsia="Times New Roman" w:cs="Times New Roman"/>
          <w:lang w:eastAsia="de-DE"/>
        </w:rPr>
        <w:t>εἰς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ὄρος</w:t>
      </w:r>
      <w:proofErr w:type="spellEnd"/>
      <w:r w:rsidRPr="00D56BC6">
        <w:rPr>
          <w:rFonts w:eastAsia="Times New Roman" w:cs="Times New Roman"/>
          <w:lang w:eastAsia="de-DE"/>
        </w:rPr>
        <w:t xml:space="preserve"> καὶ </w:t>
      </w:r>
      <w:proofErr w:type="spellStart"/>
      <w:r w:rsidRPr="00D56BC6">
        <w:rPr>
          <w:rFonts w:eastAsia="Times New Roman" w:cs="Times New Roman"/>
          <w:lang w:eastAsia="de-DE"/>
        </w:rPr>
        <w:t>θιγεῖν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τι</w:t>
      </w:r>
      <w:proofErr w:type="spellEnd"/>
      <w:r w:rsidRPr="00D56BC6">
        <w:rPr>
          <w:rFonts w:eastAsia="Times New Roman" w:cs="Times New Roman"/>
          <w:lang w:eastAsia="de-DE"/>
        </w:rPr>
        <w:t xml:space="preserve"> α</w:t>
      </w:r>
      <w:proofErr w:type="spellStart"/>
      <w:r w:rsidRPr="00D56BC6">
        <w:rPr>
          <w:rFonts w:eastAsia="Times New Roman" w:cs="Times New Roman"/>
          <w:lang w:eastAsia="de-DE"/>
        </w:rPr>
        <w:t>ὐτοῦ</w:t>
      </w:r>
      <w:proofErr w:type="spellEnd"/>
      <w:r w:rsidRPr="00D56BC6">
        <w:rPr>
          <w:rFonts w:eastAsia="Times New Roman" w:cs="Times New Roman"/>
          <w:lang w:eastAsia="de-DE"/>
        </w:rPr>
        <w:t xml:space="preserve"> (gebt acht auf euch selbst, auf den Berg zu steigen und etwas davon zu berühren) wiedergegeben. </w:t>
      </w:r>
      <w:r w:rsidRPr="00D56BC6">
        <w:rPr>
          <w:rFonts w:eastAsia="Times New Roman" w:cs="Times New Roman"/>
          <w:b/>
          <w:bCs/>
          <w:rtl/>
          <w:lang w:eastAsia="de-DE"/>
        </w:rPr>
        <w:t>כָּל־הַנֹּגֵעַ בָּהָר מוֹת יוּמָת</w:t>
      </w:r>
      <w:r w:rsidRPr="00D56BC6">
        <w:rPr>
          <w:rFonts w:eastAsia="Times New Roman" w:cs="Times New Roman"/>
          <w:rtl/>
          <w:lang w:eastAsia="de-DE"/>
        </w:rPr>
        <w:t xml:space="preserve"> </w:t>
      </w:r>
      <w:r w:rsidRPr="00D56BC6">
        <w:rPr>
          <w:rFonts w:eastAsia="Times New Roman" w:cs="Times New Roman"/>
          <w:lang w:eastAsia="de-DE"/>
        </w:rPr>
        <w:t>wird mit π</w:t>
      </w:r>
      <w:proofErr w:type="spellStart"/>
      <w:r w:rsidRPr="00D56BC6">
        <w:rPr>
          <w:rFonts w:eastAsia="Times New Roman" w:cs="Times New Roman"/>
          <w:lang w:eastAsia="de-DE"/>
        </w:rPr>
        <w:t>ᾶς</w:t>
      </w:r>
      <w:proofErr w:type="spellEnd"/>
      <w:r w:rsidRPr="00D56BC6">
        <w:rPr>
          <w:rFonts w:eastAsia="Times New Roman" w:cs="Times New Roman"/>
          <w:lang w:eastAsia="de-DE"/>
        </w:rPr>
        <w:t xml:space="preserve"> ὁ </w:t>
      </w:r>
      <w:proofErr w:type="spellStart"/>
      <w:r w:rsidRPr="00D56BC6">
        <w:rPr>
          <w:rFonts w:eastAsia="Times New Roman" w:cs="Times New Roman"/>
          <w:lang w:eastAsia="de-DE"/>
        </w:rPr>
        <w:t>ἁψάμενος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ὄρους</w:t>
      </w:r>
      <w:proofErr w:type="spellEnd"/>
      <w:r w:rsidRPr="00D56BC6">
        <w:rPr>
          <w:rFonts w:eastAsia="Times New Roman" w:cs="Times New Roman"/>
          <w:lang w:eastAsia="de-DE"/>
        </w:rPr>
        <w:t xml:space="preserve"> θα</w:t>
      </w:r>
      <w:proofErr w:type="spellStart"/>
      <w:r w:rsidRPr="00D56BC6">
        <w:rPr>
          <w:rFonts w:eastAsia="Times New Roman" w:cs="Times New Roman"/>
          <w:lang w:eastAsia="de-DE"/>
        </w:rPr>
        <w:t>νάτῳ</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τελευτήσει</w:t>
      </w:r>
      <w:proofErr w:type="spellEnd"/>
      <w:r w:rsidRPr="00D56BC6">
        <w:rPr>
          <w:rFonts w:eastAsia="Times New Roman" w:cs="Times New Roman"/>
          <w:lang w:eastAsia="de-DE"/>
        </w:rPr>
        <w:t xml:space="preserve"> (jeder, der den Berg berührt, wird durch Tod sterben) übersetzt.</w:t>
      </w:r>
    </w:p>
    <w:p w14:paraId="6ADC7D9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einen Waw-consecutivum-Satz (</w:t>
      </w:r>
      <w:r w:rsidRPr="00D56BC6">
        <w:rPr>
          <w:rFonts w:eastAsia="Times New Roman" w:cs="Times New Roman"/>
          <w:b/>
          <w:bCs/>
          <w:rtl/>
          <w:lang w:eastAsia="de-DE"/>
        </w:rPr>
        <w:t>וְהִגְבַּלְתָּ אֶת־הָעָם סָבִיב</w:t>
      </w:r>
      <w:r w:rsidRPr="00D56BC6">
        <w:rPr>
          <w:rFonts w:eastAsia="Times New Roman" w:cs="Times New Roman"/>
          <w:lang w:eastAsia="de-DE"/>
        </w:rPr>
        <w:t>) mit direkter Rede: Imperativ (</w:t>
      </w:r>
      <w:r w:rsidRPr="00D56BC6">
        <w:rPr>
          <w:rFonts w:eastAsia="Times New Roman" w:cs="Times New Roman"/>
          <w:b/>
          <w:bCs/>
          <w:rtl/>
          <w:lang w:eastAsia="de-DE"/>
        </w:rPr>
        <w:t>הִשָּׁמְרוּ לָכֶם</w:t>
      </w:r>
      <w:r w:rsidRPr="00D56BC6">
        <w:rPr>
          <w:rFonts w:eastAsia="Times New Roman" w:cs="Times New Roman"/>
          <w:lang w:eastAsia="de-DE"/>
        </w:rPr>
        <w:t xml:space="preserve">) – zwei koordinierte Infinitive: </w:t>
      </w:r>
      <w:r w:rsidRPr="00D56BC6">
        <w:rPr>
          <w:rFonts w:eastAsia="Times New Roman" w:cs="Times New Roman"/>
          <w:b/>
          <w:bCs/>
          <w:rtl/>
          <w:lang w:eastAsia="de-DE"/>
        </w:rPr>
        <w:t>עֲלֹת בָּהָר</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וּנְגֹעַ בְּקָצֵהוּ</w:t>
      </w:r>
      <w:r w:rsidRPr="00D56BC6">
        <w:rPr>
          <w:rFonts w:eastAsia="Times New Roman" w:cs="Times New Roman"/>
          <w:rtl/>
          <w:lang w:eastAsia="de-DE"/>
        </w:rPr>
        <w:t xml:space="preserve"> </w:t>
      </w:r>
      <w:r w:rsidRPr="00D56BC6">
        <w:rPr>
          <w:rFonts w:eastAsia="Times New Roman" w:cs="Times New Roman"/>
          <w:lang w:eastAsia="de-DE"/>
        </w:rPr>
        <w:t xml:space="preserve">– Hauptsatz mit emphatischer Strafformel: </w:t>
      </w:r>
      <w:r w:rsidRPr="00D56BC6">
        <w:rPr>
          <w:rFonts w:eastAsia="Times New Roman" w:cs="Times New Roman"/>
          <w:b/>
          <w:bCs/>
          <w:rtl/>
          <w:lang w:eastAsia="de-DE"/>
        </w:rPr>
        <w:t>כָּל־הַנֹּגֵעַ בָּהָר מוֹת יוּמָת</w:t>
      </w:r>
      <w:r w:rsidRPr="00D56BC6">
        <w:rPr>
          <w:rFonts w:eastAsia="Times New Roman" w:cs="Times New Roman"/>
          <w:lang w:eastAsia="de-DE"/>
        </w:rPr>
        <w:t>.</w:t>
      </w:r>
    </w:p>
    <w:p w14:paraId="27CA918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etabliert die Heiligkeit des Berges: Er ist für das Volk tabu. Selbst die Berührung des Randes führt zum Tod. Dies zeigt die radikale Heiligkeit Gottes und die Distanz zwischen Gott und Mensch. Der Berg wird zur Grenzzone zwischen göttlicher und menschlicher Sphäre.</w:t>
      </w:r>
    </w:p>
    <w:p w14:paraId="213CA35C"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19,13</w:t>
      </w:r>
    </w:p>
    <w:p w14:paraId="2E53BB5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5D45E36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לֹא־תִגַּ֨ע בּ֜וֹ יָ֗ד כִּֽי־סָקֹ֤ול יִסָּקֵל֙ אוֹ־יָרֹ֣ה יִיָּרֶ֔ה אִם־בְּהֵמָ֥ה אִם־אִ֖ישׁ לֹ֣א יִחְיֶ֑ה בִּמְשֹׁךְ֙ הַיֹּבֵ֔ל הֵ֖מָּה יַעֲל֥וּ בָהָֽר׃</w:t>
      </w:r>
    </w:p>
    <w:p w14:paraId="5D328DA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7770732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Keine Hand soll ihn berühren, sondern er soll gewiss gesteinigt oder erschossen werden; ob Tier oder Mann, er soll nicht leben. Wenn das Widderhorn lang ertönt, sollen sie zum Berg hinaufsteigen.</w:t>
      </w:r>
    </w:p>
    <w:p w14:paraId="2FFF0101"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0C0484A9">
          <v:rect id="_x0000_i1531" style="width:0;height:1.5pt" o:hralign="center" o:hrstd="t" o:hr="t" fillcolor="#a0a0a0" stroked="f"/>
        </w:pict>
      </w:r>
    </w:p>
    <w:p w14:paraId="64D648D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0BB488B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לֹא־תִגַּע בּוֹ יָד</w:t>
      </w:r>
      <w:r w:rsidRPr="00D56BC6">
        <w:rPr>
          <w:rFonts w:eastAsia="Times New Roman" w:cs="Times New Roman"/>
          <w:rtl/>
          <w:lang w:eastAsia="de-DE"/>
        </w:rPr>
        <w:t xml:space="preserve"> </w:t>
      </w:r>
      <w:r w:rsidRPr="00D56BC6">
        <w:rPr>
          <w:rFonts w:eastAsia="Times New Roman" w:cs="Times New Roman"/>
          <w:lang w:eastAsia="de-DE"/>
        </w:rPr>
        <w:t xml:space="preserve">ist die Verschärfung: </w:t>
      </w:r>
      <w:r w:rsidRPr="00D56BC6">
        <w:rPr>
          <w:rFonts w:eastAsia="Times New Roman" w:cs="Times New Roman"/>
          <w:b/>
          <w:bCs/>
          <w:rtl/>
          <w:lang w:eastAsia="de-DE"/>
        </w:rPr>
        <w:t>לֹא־תִגַּע</w:t>
      </w:r>
      <w:r w:rsidRPr="00D56BC6">
        <w:rPr>
          <w:rFonts w:eastAsia="Times New Roman" w:cs="Times New Roman"/>
          <w:rtl/>
          <w:lang w:eastAsia="de-DE"/>
        </w:rPr>
        <w:t xml:space="preserve"> </w:t>
      </w:r>
      <w:r w:rsidRPr="00D56BC6">
        <w:rPr>
          <w:rFonts w:eastAsia="Times New Roman" w:cs="Times New Roman"/>
          <w:lang w:eastAsia="de-DE"/>
        </w:rPr>
        <w:t xml:space="preserve">(soll nicht berühren), </w:t>
      </w:r>
      <w:r w:rsidRPr="00D56BC6">
        <w:rPr>
          <w:rFonts w:eastAsia="Times New Roman" w:cs="Times New Roman"/>
          <w:b/>
          <w:bCs/>
          <w:rtl/>
          <w:lang w:eastAsia="de-DE"/>
        </w:rPr>
        <w:t>תִּגַּע</w:t>
      </w:r>
      <w:r w:rsidRPr="00D56BC6">
        <w:rPr>
          <w:rFonts w:eastAsia="Times New Roman" w:cs="Times New Roman"/>
          <w:rtl/>
          <w:lang w:eastAsia="de-DE"/>
        </w:rPr>
        <w:t xml:space="preserve"> </w:t>
      </w:r>
      <w:r w:rsidRPr="00D56BC6">
        <w:rPr>
          <w:rFonts w:eastAsia="Times New Roman" w:cs="Times New Roman"/>
          <w:lang w:eastAsia="de-DE"/>
        </w:rPr>
        <w:t xml:space="preserve">ist Qal Imperfekt 3.f.sg. von </w:t>
      </w:r>
      <w:r w:rsidRPr="00D56BC6">
        <w:rPr>
          <w:rFonts w:eastAsia="Times New Roman" w:cs="Times New Roman"/>
          <w:b/>
          <w:bCs/>
          <w:rtl/>
          <w:lang w:eastAsia="de-DE"/>
        </w:rPr>
        <w:t>נגע</w:t>
      </w:r>
      <w:r w:rsidRPr="00D56BC6">
        <w:rPr>
          <w:rFonts w:eastAsia="Times New Roman" w:cs="Times New Roman"/>
          <w:rtl/>
          <w:lang w:eastAsia="de-DE"/>
        </w:rPr>
        <w:t xml:space="preserve"> </w:t>
      </w:r>
      <w:r w:rsidRPr="00D56BC6">
        <w:rPr>
          <w:rFonts w:eastAsia="Times New Roman" w:cs="Times New Roman"/>
          <w:lang w:eastAsia="de-DE"/>
        </w:rPr>
        <w:t xml:space="preserve">(berühren), </w:t>
      </w:r>
      <w:r w:rsidRPr="00D56BC6">
        <w:rPr>
          <w:rFonts w:eastAsia="Times New Roman" w:cs="Times New Roman"/>
          <w:b/>
          <w:bCs/>
          <w:rtl/>
          <w:lang w:eastAsia="de-DE"/>
        </w:rPr>
        <w:t>בּוֹ</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mit Suffix 3.m.sg. (ihn, bezieht sich auf den Übertreter), </w:t>
      </w:r>
      <w:r w:rsidRPr="00D56BC6">
        <w:rPr>
          <w:rFonts w:eastAsia="Times New Roman" w:cs="Times New Roman"/>
          <w:b/>
          <w:bCs/>
          <w:rtl/>
          <w:lang w:eastAsia="de-DE"/>
        </w:rPr>
        <w:t>יָד</w:t>
      </w:r>
      <w:r w:rsidRPr="00D56BC6">
        <w:rPr>
          <w:rFonts w:eastAsia="Times New Roman" w:cs="Times New Roman"/>
          <w:rtl/>
          <w:lang w:eastAsia="de-DE"/>
        </w:rPr>
        <w:t xml:space="preserve"> </w:t>
      </w:r>
      <w:r w:rsidRPr="00D56BC6">
        <w:rPr>
          <w:rFonts w:eastAsia="Times New Roman" w:cs="Times New Roman"/>
          <w:lang w:eastAsia="de-DE"/>
        </w:rPr>
        <w:t>(Hand, f.sg.) ist das nachgestellte Subjekt. Niemand darf den Übertreter mit der Hand berühren, um ihn zu bestrafen.</w:t>
      </w:r>
    </w:p>
    <w:p w14:paraId="27EE9C7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כִּי־סָקוֹל יִסָּקֵל אוֹ־יָרֹה יִיָּרֶה</w:t>
      </w:r>
      <w:r w:rsidRPr="00D56BC6">
        <w:rPr>
          <w:rFonts w:eastAsia="Times New Roman" w:cs="Times New Roman"/>
          <w:rtl/>
          <w:lang w:eastAsia="de-DE"/>
        </w:rPr>
        <w:t xml:space="preserve"> </w:t>
      </w:r>
      <w:r w:rsidRPr="00D56BC6">
        <w:rPr>
          <w:rFonts w:eastAsia="Times New Roman" w:cs="Times New Roman"/>
          <w:lang w:eastAsia="de-DE"/>
        </w:rPr>
        <w:t xml:space="preserve">sind zwei alternative Hinrichtungsmethoden: </w:t>
      </w:r>
      <w:r w:rsidRPr="00D56BC6">
        <w:rPr>
          <w:rFonts w:eastAsia="Times New Roman" w:cs="Times New Roman"/>
          <w:b/>
          <w:bCs/>
          <w:rtl/>
          <w:lang w:eastAsia="de-DE"/>
        </w:rPr>
        <w:t>כִּי</w:t>
      </w:r>
      <w:r w:rsidRPr="00D56BC6">
        <w:rPr>
          <w:rFonts w:eastAsia="Times New Roman" w:cs="Times New Roman"/>
          <w:rtl/>
          <w:lang w:eastAsia="de-DE"/>
        </w:rPr>
        <w:t xml:space="preserve"> </w:t>
      </w:r>
      <w:r w:rsidRPr="00D56BC6">
        <w:rPr>
          <w:rFonts w:eastAsia="Times New Roman" w:cs="Times New Roman"/>
          <w:lang w:eastAsia="de-DE"/>
        </w:rPr>
        <w:t xml:space="preserve">(sondern, vielmehr), </w:t>
      </w:r>
      <w:r w:rsidRPr="00D56BC6">
        <w:rPr>
          <w:rFonts w:eastAsia="Times New Roman" w:cs="Times New Roman"/>
          <w:b/>
          <w:bCs/>
          <w:rtl/>
          <w:lang w:eastAsia="de-DE"/>
        </w:rPr>
        <w:t>סָקוֹל יִסָּקֵל</w:t>
      </w:r>
      <w:r w:rsidRPr="00D56BC6">
        <w:rPr>
          <w:rFonts w:eastAsia="Times New Roman" w:cs="Times New Roman"/>
          <w:rtl/>
          <w:lang w:eastAsia="de-DE"/>
        </w:rPr>
        <w:t xml:space="preserve"> </w:t>
      </w:r>
      <w:r w:rsidRPr="00D56BC6">
        <w:rPr>
          <w:rFonts w:eastAsia="Times New Roman" w:cs="Times New Roman"/>
          <w:lang w:eastAsia="de-DE"/>
        </w:rPr>
        <w:t xml:space="preserve">ist eine emphatische Konstruktion: </w:t>
      </w:r>
      <w:r w:rsidRPr="00D56BC6">
        <w:rPr>
          <w:rFonts w:eastAsia="Times New Roman" w:cs="Times New Roman"/>
          <w:b/>
          <w:bCs/>
          <w:rtl/>
          <w:lang w:eastAsia="de-DE"/>
        </w:rPr>
        <w:t>סָקוֹל</w:t>
      </w:r>
      <w:r w:rsidRPr="00D56BC6">
        <w:rPr>
          <w:rFonts w:eastAsia="Times New Roman" w:cs="Times New Roman"/>
          <w:rtl/>
          <w:lang w:eastAsia="de-DE"/>
        </w:rPr>
        <w:t xml:space="preserve"> </w:t>
      </w:r>
      <w:r w:rsidRPr="00D56BC6">
        <w:rPr>
          <w:rFonts w:eastAsia="Times New Roman" w:cs="Times New Roman"/>
          <w:lang w:eastAsia="de-DE"/>
        </w:rPr>
        <w:t xml:space="preserve">ist Qal Infinitiv absolute von </w:t>
      </w:r>
      <w:r w:rsidRPr="00D56BC6">
        <w:rPr>
          <w:rFonts w:eastAsia="Times New Roman" w:cs="Times New Roman"/>
          <w:b/>
          <w:bCs/>
          <w:rtl/>
          <w:lang w:eastAsia="de-DE"/>
        </w:rPr>
        <w:t>סקל</w:t>
      </w:r>
      <w:r w:rsidRPr="00D56BC6">
        <w:rPr>
          <w:rFonts w:eastAsia="Times New Roman" w:cs="Times New Roman"/>
          <w:rtl/>
          <w:lang w:eastAsia="de-DE"/>
        </w:rPr>
        <w:t xml:space="preserve"> </w:t>
      </w:r>
      <w:r w:rsidRPr="00D56BC6">
        <w:rPr>
          <w:rFonts w:eastAsia="Times New Roman" w:cs="Times New Roman"/>
          <w:lang w:eastAsia="de-DE"/>
        </w:rPr>
        <w:t xml:space="preserve">(steinigen), </w:t>
      </w:r>
      <w:r w:rsidRPr="00D56BC6">
        <w:rPr>
          <w:rFonts w:eastAsia="Times New Roman" w:cs="Times New Roman"/>
          <w:b/>
          <w:bCs/>
          <w:rtl/>
          <w:lang w:eastAsia="de-DE"/>
        </w:rPr>
        <w:t>יִסָּקֵל</w:t>
      </w:r>
      <w:r w:rsidRPr="00D56BC6">
        <w:rPr>
          <w:rFonts w:eastAsia="Times New Roman" w:cs="Times New Roman"/>
          <w:rtl/>
          <w:lang w:eastAsia="de-DE"/>
        </w:rPr>
        <w:t xml:space="preserve"> </w:t>
      </w:r>
      <w:r w:rsidRPr="00D56BC6">
        <w:rPr>
          <w:rFonts w:eastAsia="Times New Roman" w:cs="Times New Roman"/>
          <w:lang w:eastAsia="de-DE"/>
        </w:rPr>
        <w:t xml:space="preserve">ist Nif'al Imperfekt 3.m.sg. von </w:t>
      </w:r>
      <w:r w:rsidRPr="00D56BC6">
        <w:rPr>
          <w:rFonts w:eastAsia="Times New Roman" w:cs="Times New Roman"/>
          <w:b/>
          <w:bCs/>
          <w:rtl/>
          <w:lang w:eastAsia="de-DE"/>
        </w:rPr>
        <w:t>סקל</w:t>
      </w:r>
      <w:r w:rsidRPr="00D56BC6">
        <w:rPr>
          <w:rFonts w:eastAsia="Times New Roman" w:cs="Times New Roman"/>
          <w:lang w:eastAsia="de-DE"/>
        </w:rPr>
        <w:t xml:space="preserve">, zusammen „er soll gewiss gesteinigt werden". </w:t>
      </w:r>
      <w:r w:rsidRPr="00D56BC6">
        <w:rPr>
          <w:rFonts w:eastAsia="Times New Roman" w:cs="Times New Roman"/>
          <w:b/>
          <w:bCs/>
          <w:rtl/>
          <w:lang w:eastAsia="de-DE"/>
        </w:rPr>
        <w:t>אוֹ־יָרֹה יִיָּרֶה</w:t>
      </w:r>
      <w:r w:rsidRPr="00D56BC6">
        <w:rPr>
          <w:rFonts w:eastAsia="Times New Roman" w:cs="Times New Roman"/>
          <w:rtl/>
          <w:lang w:eastAsia="de-DE"/>
        </w:rPr>
        <w:t xml:space="preserve"> </w:t>
      </w:r>
      <w:r w:rsidRPr="00D56BC6">
        <w:rPr>
          <w:rFonts w:eastAsia="Times New Roman" w:cs="Times New Roman"/>
          <w:lang w:eastAsia="de-DE"/>
        </w:rPr>
        <w:t xml:space="preserve">ist parallel: </w:t>
      </w:r>
      <w:r w:rsidRPr="00D56BC6">
        <w:rPr>
          <w:rFonts w:eastAsia="Times New Roman" w:cs="Times New Roman"/>
          <w:b/>
          <w:bCs/>
          <w:rtl/>
          <w:lang w:eastAsia="de-DE"/>
        </w:rPr>
        <w:t>אוֹ</w:t>
      </w:r>
      <w:r w:rsidRPr="00D56BC6">
        <w:rPr>
          <w:rFonts w:eastAsia="Times New Roman" w:cs="Times New Roman"/>
          <w:rtl/>
          <w:lang w:eastAsia="de-DE"/>
        </w:rPr>
        <w:t xml:space="preserve"> </w:t>
      </w:r>
      <w:r w:rsidRPr="00D56BC6">
        <w:rPr>
          <w:rFonts w:eastAsia="Times New Roman" w:cs="Times New Roman"/>
          <w:lang w:eastAsia="de-DE"/>
        </w:rPr>
        <w:t xml:space="preserve">(oder), </w:t>
      </w:r>
      <w:r w:rsidRPr="00D56BC6">
        <w:rPr>
          <w:rFonts w:eastAsia="Times New Roman" w:cs="Times New Roman"/>
          <w:b/>
          <w:bCs/>
          <w:rtl/>
          <w:lang w:eastAsia="de-DE"/>
        </w:rPr>
        <w:t>יָרֹה</w:t>
      </w:r>
      <w:r w:rsidRPr="00D56BC6">
        <w:rPr>
          <w:rFonts w:eastAsia="Times New Roman" w:cs="Times New Roman"/>
          <w:rtl/>
          <w:lang w:eastAsia="de-DE"/>
        </w:rPr>
        <w:t xml:space="preserve"> </w:t>
      </w:r>
      <w:r w:rsidRPr="00D56BC6">
        <w:rPr>
          <w:rFonts w:eastAsia="Times New Roman" w:cs="Times New Roman"/>
          <w:lang w:eastAsia="de-DE"/>
        </w:rPr>
        <w:t xml:space="preserve">ist Qal Infinitiv absolute von </w:t>
      </w:r>
      <w:r w:rsidRPr="00D56BC6">
        <w:rPr>
          <w:rFonts w:eastAsia="Times New Roman" w:cs="Times New Roman"/>
          <w:b/>
          <w:bCs/>
          <w:rtl/>
          <w:lang w:eastAsia="de-DE"/>
        </w:rPr>
        <w:t>ירה</w:t>
      </w:r>
      <w:r w:rsidRPr="00D56BC6">
        <w:rPr>
          <w:rFonts w:eastAsia="Times New Roman" w:cs="Times New Roman"/>
          <w:rtl/>
          <w:lang w:eastAsia="de-DE"/>
        </w:rPr>
        <w:t xml:space="preserve"> </w:t>
      </w:r>
      <w:r w:rsidRPr="00D56BC6">
        <w:rPr>
          <w:rFonts w:eastAsia="Times New Roman" w:cs="Times New Roman"/>
          <w:lang w:eastAsia="de-DE"/>
        </w:rPr>
        <w:t xml:space="preserve">(schießen, werfen), </w:t>
      </w:r>
      <w:r w:rsidRPr="00D56BC6">
        <w:rPr>
          <w:rFonts w:eastAsia="Times New Roman" w:cs="Times New Roman"/>
          <w:b/>
          <w:bCs/>
          <w:rtl/>
          <w:lang w:eastAsia="de-DE"/>
        </w:rPr>
        <w:t>יִיָּרֶה</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ירה</w:t>
      </w:r>
      <w:r w:rsidRPr="00D56BC6">
        <w:rPr>
          <w:rFonts w:eastAsia="Times New Roman" w:cs="Times New Roman"/>
          <w:lang w:eastAsia="de-DE"/>
        </w:rPr>
        <w:t xml:space="preserve">, zusammen „oder er soll gewiss erschossen </w:t>
      </w:r>
      <w:r w:rsidRPr="00D56BC6">
        <w:rPr>
          <w:rFonts w:eastAsia="Times New Roman" w:cs="Times New Roman"/>
          <w:lang w:eastAsia="de-DE"/>
        </w:rPr>
        <w:lastRenderedPageBreak/>
        <w:t>werden" (mit Pfeil oder Wurfgeschoss). Beide Methoden vermeiden direkten Körperkontakt mit dem Geweihten/Tabuisierten.</w:t>
      </w:r>
    </w:p>
    <w:p w14:paraId="07F4767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אִם־בְּהֵמָה אִם־אִישׁ לֹא יִחְיֶה</w:t>
      </w:r>
      <w:r w:rsidRPr="00D56BC6">
        <w:rPr>
          <w:rFonts w:eastAsia="Times New Roman" w:cs="Times New Roman"/>
          <w:rtl/>
          <w:lang w:eastAsia="de-DE"/>
        </w:rPr>
        <w:t xml:space="preserve"> </w:t>
      </w:r>
      <w:r w:rsidRPr="00D56BC6">
        <w:rPr>
          <w:rFonts w:eastAsia="Times New Roman" w:cs="Times New Roman"/>
          <w:lang w:eastAsia="de-DE"/>
        </w:rPr>
        <w:t xml:space="preserve">ist die universale Anwendung: </w:t>
      </w:r>
      <w:r w:rsidRPr="00D56BC6">
        <w:rPr>
          <w:rFonts w:eastAsia="Times New Roman" w:cs="Times New Roman"/>
          <w:b/>
          <w:bCs/>
          <w:rtl/>
          <w:lang w:eastAsia="de-DE"/>
        </w:rPr>
        <w:t>אִם־בְּהֵמָה אִם־אִישׁ</w:t>
      </w:r>
      <w:r w:rsidRPr="00D56BC6">
        <w:rPr>
          <w:rFonts w:eastAsia="Times New Roman" w:cs="Times New Roman"/>
          <w:rtl/>
          <w:lang w:eastAsia="de-DE"/>
        </w:rPr>
        <w:t xml:space="preserve"> </w:t>
      </w:r>
      <w:r w:rsidRPr="00D56BC6">
        <w:rPr>
          <w:rFonts w:eastAsia="Times New Roman" w:cs="Times New Roman"/>
          <w:lang w:eastAsia="de-DE"/>
        </w:rPr>
        <w:t xml:space="preserve">ist „ob Tier, ob Mann", die doppelte </w:t>
      </w:r>
      <w:r w:rsidRPr="00D56BC6">
        <w:rPr>
          <w:rFonts w:eastAsia="Times New Roman" w:cs="Times New Roman"/>
          <w:b/>
          <w:bCs/>
          <w:rtl/>
          <w:lang w:eastAsia="de-DE"/>
        </w:rPr>
        <w:t>אִם</w:t>
      </w:r>
      <w:r w:rsidRPr="00D56BC6">
        <w:rPr>
          <w:rFonts w:eastAsia="Times New Roman" w:cs="Times New Roman"/>
          <w:lang w:eastAsia="de-DE"/>
        </w:rPr>
        <w:t xml:space="preserve">-Konstruktion drückt die Alternative aus, </w:t>
      </w:r>
      <w:r w:rsidRPr="00D56BC6">
        <w:rPr>
          <w:rFonts w:eastAsia="Times New Roman" w:cs="Times New Roman"/>
          <w:b/>
          <w:bCs/>
          <w:rtl/>
          <w:lang w:eastAsia="de-DE"/>
        </w:rPr>
        <w:t>בְּהֵמָה</w:t>
      </w:r>
      <w:r w:rsidRPr="00D56BC6">
        <w:rPr>
          <w:rFonts w:eastAsia="Times New Roman" w:cs="Times New Roman"/>
          <w:rtl/>
          <w:lang w:eastAsia="de-DE"/>
        </w:rPr>
        <w:t xml:space="preserve"> </w:t>
      </w:r>
      <w:r w:rsidRPr="00D56BC6">
        <w:rPr>
          <w:rFonts w:eastAsia="Times New Roman" w:cs="Times New Roman"/>
          <w:lang w:eastAsia="de-DE"/>
        </w:rPr>
        <w:t xml:space="preserve">(Tier, Vieh, f.sg.), </w:t>
      </w:r>
      <w:r w:rsidRPr="00D56BC6">
        <w:rPr>
          <w:rFonts w:eastAsia="Times New Roman" w:cs="Times New Roman"/>
          <w:b/>
          <w:bCs/>
          <w:rtl/>
          <w:lang w:eastAsia="de-DE"/>
        </w:rPr>
        <w:t>אִישׁ</w:t>
      </w:r>
      <w:r w:rsidRPr="00D56BC6">
        <w:rPr>
          <w:rFonts w:eastAsia="Times New Roman" w:cs="Times New Roman"/>
          <w:rtl/>
          <w:lang w:eastAsia="de-DE"/>
        </w:rPr>
        <w:t xml:space="preserve"> </w:t>
      </w:r>
      <w:r w:rsidRPr="00D56BC6">
        <w:rPr>
          <w:rFonts w:eastAsia="Times New Roman" w:cs="Times New Roman"/>
          <w:lang w:eastAsia="de-DE"/>
        </w:rPr>
        <w:t xml:space="preserve">(Mann, Mensch, m.sg.). </w:t>
      </w:r>
      <w:r w:rsidRPr="00D56BC6">
        <w:rPr>
          <w:rFonts w:eastAsia="Times New Roman" w:cs="Times New Roman"/>
          <w:b/>
          <w:bCs/>
          <w:rtl/>
          <w:lang w:eastAsia="de-DE"/>
        </w:rPr>
        <w:t>לֹא יִחְיֶה</w:t>
      </w:r>
      <w:r w:rsidRPr="00D56BC6">
        <w:rPr>
          <w:rFonts w:eastAsia="Times New Roman" w:cs="Times New Roman"/>
          <w:rtl/>
          <w:lang w:eastAsia="de-DE"/>
        </w:rPr>
        <w:t xml:space="preserve"> </w:t>
      </w:r>
      <w:r w:rsidRPr="00D56BC6">
        <w:rPr>
          <w:rFonts w:eastAsia="Times New Roman" w:cs="Times New Roman"/>
          <w:lang w:eastAsia="de-DE"/>
        </w:rPr>
        <w:t xml:space="preserve">ist „er soll nicht leben", </w:t>
      </w:r>
      <w:r w:rsidRPr="00D56BC6">
        <w:rPr>
          <w:rFonts w:eastAsia="Times New Roman" w:cs="Times New Roman"/>
          <w:b/>
          <w:bCs/>
          <w:rtl/>
          <w:lang w:eastAsia="de-DE"/>
        </w:rPr>
        <w:t>יִחְיֶה</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חיה</w:t>
      </w:r>
      <w:r w:rsidRPr="00D56BC6">
        <w:rPr>
          <w:rFonts w:eastAsia="Times New Roman" w:cs="Times New Roman"/>
          <w:rtl/>
          <w:lang w:eastAsia="de-DE"/>
        </w:rPr>
        <w:t xml:space="preserve"> </w:t>
      </w:r>
      <w:r w:rsidRPr="00D56BC6">
        <w:rPr>
          <w:rFonts w:eastAsia="Times New Roman" w:cs="Times New Roman"/>
          <w:lang w:eastAsia="de-DE"/>
        </w:rPr>
        <w:t>(leben).</w:t>
      </w:r>
    </w:p>
    <w:p w14:paraId="48717DC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בִּמְשֹׁךְ הַיֹּבֵל הֵמָּה יַעֲלוּ בָהָר</w:t>
      </w:r>
      <w:r w:rsidRPr="00D56BC6">
        <w:rPr>
          <w:rFonts w:eastAsia="Times New Roman" w:cs="Times New Roman"/>
          <w:rtl/>
          <w:lang w:eastAsia="de-DE"/>
        </w:rPr>
        <w:t xml:space="preserve"> </w:t>
      </w:r>
      <w:r w:rsidRPr="00D56BC6">
        <w:rPr>
          <w:rFonts w:eastAsia="Times New Roman" w:cs="Times New Roman"/>
          <w:lang w:eastAsia="de-DE"/>
        </w:rPr>
        <w:t xml:space="preserve">ist die Ausnahme: </w:t>
      </w:r>
      <w:r w:rsidRPr="00D56BC6">
        <w:rPr>
          <w:rFonts w:eastAsia="Times New Roman" w:cs="Times New Roman"/>
          <w:b/>
          <w:bCs/>
          <w:rtl/>
          <w:lang w:eastAsia="de-DE"/>
        </w:rPr>
        <w:t>בִּמְשֹׁךְ הַיֹּבֵל</w:t>
      </w:r>
      <w:r w:rsidRPr="00D56BC6">
        <w:rPr>
          <w:rFonts w:eastAsia="Times New Roman" w:cs="Times New Roman"/>
          <w:rtl/>
          <w:lang w:eastAsia="de-DE"/>
        </w:rPr>
        <w:t xml:space="preserve"> </w:t>
      </w:r>
      <w:r w:rsidRPr="00D56BC6">
        <w:rPr>
          <w:rFonts w:eastAsia="Times New Roman" w:cs="Times New Roman"/>
          <w:lang w:eastAsia="de-DE"/>
        </w:rPr>
        <w:t xml:space="preserve">ist eine temporale Angabe, </w:t>
      </w:r>
      <w:r w:rsidRPr="00D56BC6">
        <w:rPr>
          <w:rFonts w:eastAsia="Times New Roman" w:cs="Times New Roman"/>
          <w:b/>
          <w:bCs/>
          <w:rtl/>
          <w:lang w:eastAsia="de-DE"/>
        </w:rPr>
        <w:t>בִּמְשֹׁךְ</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(wenn, als) mit Qal Infinitiv construct von </w:t>
      </w:r>
      <w:r w:rsidRPr="00D56BC6">
        <w:rPr>
          <w:rFonts w:eastAsia="Times New Roman" w:cs="Times New Roman"/>
          <w:b/>
          <w:bCs/>
          <w:rtl/>
          <w:lang w:eastAsia="de-DE"/>
        </w:rPr>
        <w:t>משׁך</w:t>
      </w:r>
      <w:r w:rsidRPr="00D56BC6">
        <w:rPr>
          <w:rFonts w:eastAsia="Times New Roman" w:cs="Times New Roman"/>
          <w:rtl/>
          <w:lang w:eastAsia="de-DE"/>
        </w:rPr>
        <w:t xml:space="preserve"> </w:t>
      </w:r>
      <w:r w:rsidRPr="00D56BC6">
        <w:rPr>
          <w:rFonts w:eastAsia="Times New Roman" w:cs="Times New Roman"/>
          <w:lang w:eastAsia="de-DE"/>
        </w:rPr>
        <w:t xml:space="preserve">(ziehen, lang werden, lang ertönen) </w:t>
      </w:r>
      <w:r w:rsidRPr="00D56BC6">
        <w:rPr>
          <w:rFonts w:eastAsia="Times New Roman" w:cs="Times New Roman"/>
          <w:b/>
          <w:bCs/>
          <w:rtl/>
          <w:lang w:eastAsia="de-DE"/>
        </w:rPr>
        <w:t>מְשֹׁךְ</w:t>
      </w:r>
      <w:r w:rsidRPr="00D56BC6">
        <w:rPr>
          <w:rFonts w:eastAsia="Times New Roman" w:cs="Times New Roman"/>
          <w:lang w:eastAsia="de-DE"/>
        </w:rPr>
        <w:t xml:space="preserve">, </w:t>
      </w:r>
      <w:r w:rsidRPr="00D56BC6">
        <w:rPr>
          <w:rFonts w:eastAsia="Times New Roman" w:cs="Times New Roman"/>
          <w:b/>
          <w:bCs/>
          <w:rtl/>
          <w:lang w:eastAsia="de-DE"/>
        </w:rPr>
        <w:t>הַיֹּבֵל</w:t>
      </w:r>
      <w:r w:rsidRPr="00D56BC6">
        <w:rPr>
          <w:rFonts w:eastAsia="Times New Roman" w:cs="Times New Roman"/>
          <w:rtl/>
          <w:lang w:eastAsia="de-DE"/>
        </w:rPr>
        <w:t xml:space="preserve"> </w:t>
      </w:r>
      <w:r w:rsidRPr="00D56BC6">
        <w:rPr>
          <w:rFonts w:eastAsia="Times New Roman" w:cs="Times New Roman"/>
          <w:lang w:eastAsia="de-DE"/>
        </w:rPr>
        <w:t xml:space="preserve">(das Widderhorn, m.sg.) mit Artikel, also „wenn das Widderhorn lang ertönt". </w:t>
      </w:r>
      <w:r w:rsidRPr="00D56BC6">
        <w:rPr>
          <w:rFonts w:eastAsia="Times New Roman" w:cs="Times New Roman"/>
          <w:b/>
          <w:bCs/>
          <w:rtl/>
          <w:lang w:eastAsia="de-DE"/>
        </w:rPr>
        <w:t>הֵמָּה יַעֲלוּ בָהָר</w:t>
      </w:r>
      <w:r w:rsidRPr="00D56BC6">
        <w:rPr>
          <w:rFonts w:eastAsia="Times New Roman" w:cs="Times New Roman"/>
          <w:lang w:eastAsia="de-DE"/>
        </w:rPr>
        <w:t xml:space="preserve">: </w:t>
      </w:r>
      <w:r w:rsidRPr="00D56BC6">
        <w:rPr>
          <w:rFonts w:eastAsia="Times New Roman" w:cs="Times New Roman"/>
          <w:b/>
          <w:bCs/>
          <w:rtl/>
          <w:lang w:eastAsia="de-DE"/>
        </w:rPr>
        <w:t>הֵמָּה</w:t>
      </w:r>
      <w:r w:rsidRPr="00D56BC6">
        <w:rPr>
          <w:rFonts w:eastAsia="Times New Roman" w:cs="Times New Roman"/>
          <w:rtl/>
          <w:lang w:eastAsia="de-DE"/>
        </w:rPr>
        <w:t xml:space="preserve"> </w:t>
      </w:r>
      <w:r w:rsidRPr="00D56BC6">
        <w:rPr>
          <w:rFonts w:eastAsia="Times New Roman" w:cs="Times New Roman"/>
          <w:lang w:eastAsia="de-DE"/>
        </w:rPr>
        <w:t xml:space="preserve">(sie) ist das emphatische Pronomen 3.m.pl., </w:t>
      </w:r>
      <w:r w:rsidRPr="00D56BC6">
        <w:rPr>
          <w:rFonts w:eastAsia="Times New Roman" w:cs="Times New Roman"/>
          <w:b/>
          <w:bCs/>
          <w:rtl/>
          <w:lang w:eastAsia="de-DE"/>
        </w:rPr>
        <w:t>יַעֲלוּ</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3.m.pl.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(hinaufsteigen), </w:t>
      </w:r>
      <w:r w:rsidRPr="00D56BC6">
        <w:rPr>
          <w:rFonts w:eastAsia="Times New Roman" w:cs="Times New Roman"/>
          <w:b/>
          <w:bCs/>
          <w:rtl/>
          <w:lang w:eastAsia="de-DE"/>
        </w:rPr>
        <w:t>בָהָר</w:t>
      </w:r>
      <w:r w:rsidRPr="00D56BC6">
        <w:rPr>
          <w:rFonts w:eastAsia="Times New Roman" w:cs="Times New Roman"/>
          <w:rtl/>
          <w:lang w:eastAsia="de-DE"/>
        </w:rPr>
        <w:t xml:space="preserve"> </w:t>
      </w:r>
      <w:r w:rsidRPr="00D56BC6">
        <w:rPr>
          <w:rFonts w:eastAsia="Times New Roman" w:cs="Times New Roman"/>
          <w:lang w:eastAsia="de-DE"/>
        </w:rPr>
        <w:t>(auf den Berg). Das Signal des Widderhornblasen markiert das Ende der Sperrzone.</w:t>
      </w:r>
    </w:p>
    <w:p w14:paraId="44F35798" w14:textId="01CB415A"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eine bedeutende Ergänzung: „</w:t>
      </w:r>
      <w:proofErr w:type="spellStart"/>
      <w:r w:rsidR="00B607F2">
        <w:t>ὅτ</w:t>
      </w:r>
      <w:proofErr w:type="spellEnd"/>
      <w:r w:rsidR="00B607F2">
        <w:t xml:space="preserve">αν αἱ </w:t>
      </w:r>
      <w:proofErr w:type="spellStart"/>
      <w:r w:rsidR="00B607F2">
        <w:t>φων</w:t>
      </w:r>
      <w:proofErr w:type="spellEnd"/>
      <w:r w:rsidR="00B607F2">
        <w:t xml:space="preserve">αὶ καὶ αἱ </w:t>
      </w:r>
      <w:proofErr w:type="spellStart"/>
      <w:r w:rsidR="00B607F2">
        <w:t>σάλ</w:t>
      </w:r>
      <w:proofErr w:type="spellEnd"/>
      <w:r w:rsidR="00B607F2">
        <w:t xml:space="preserve">πιγγες καὶ ἡ </w:t>
      </w:r>
      <w:proofErr w:type="spellStart"/>
      <w:r w:rsidR="00B607F2">
        <w:t>νεφέλη</w:t>
      </w:r>
      <w:proofErr w:type="spellEnd"/>
      <w:r w:rsidR="00B607F2">
        <w:t xml:space="preserve"> ἀπ</w:t>
      </w:r>
      <w:proofErr w:type="spellStart"/>
      <w:r w:rsidR="00B607F2">
        <w:t>έλθῃ</w:t>
      </w:r>
      <w:proofErr w:type="spellEnd"/>
      <w:r w:rsidR="00B607F2">
        <w:t xml:space="preserve"> ἀπὸ </w:t>
      </w:r>
      <w:proofErr w:type="spellStart"/>
      <w:r w:rsidR="00B607F2">
        <w:t>τοῦ</w:t>
      </w:r>
      <w:proofErr w:type="spellEnd"/>
      <w:r w:rsidR="00B607F2">
        <w:t xml:space="preserve"> </w:t>
      </w:r>
      <w:proofErr w:type="spellStart"/>
      <w:r w:rsidR="00B607F2">
        <w:t>ὄρους</w:t>
      </w:r>
      <w:proofErr w:type="spellEnd"/>
      <w:r w:rsidR="00B607F2">
        <w:t xml:space="preserve">" (wenn die Stimmen und die Posaunen und die Wolke vom Berg weggehen), während der MT nur </w:t>
      </w:r>
      <w:r w:rsidR="00B607F2">
        <w:rPr>
          <w:rStyle w:val="Fett"/>
        </w:rPr>
        <w:t>„</w:t>
      </w:r>
      <w:r w:rsidR="00B607F2">
        <w:rPr>
          <w:rStyle w:val="Fett"/>
          <w:rtl/>
        </w:rPr>
        <w:t>בִּמְשֹׁךְ הַיֹּבֵל</w:t>
      </w:r>
      <w:r w:rsidR="00B607F2">
        <w:rPr>
          <w:rStyle w:val="Fett"/>
        </w:rPr>
        <w:t>"</w:t>
      </w:r>
      <w:r w:rsidR="00B607F2">
        <w:t xml:space="preserve"> (beim Schall des Horns) hat – die LXX fügt zusätzliche Signale hinzu!</w:t>
      </w:r>
    </w:p>
    <w:p w14:paraId="4674385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mehrere koordinierte Elemente: Negation: </w:t>
      </w:r>
      <w:r w:rsidRPr="00D56BC6">
        <w:rPr>
          <w:rFonts w:eastAsia="Times New Roman" w:cs="Times New Roman"/>
          <w:b/>
          <w:bCs/>
          <w:rtl/>
          <w:lang w:eastAsia="de-DE"/>
        </w:rPr>
        <w:t>לֹא־תִגַּע בּוֹ יָד</w:t>
      </w:r>
      <w:r w:rsidRPr="00D56BC6">
        <w:rPr>
          <w:rFonts w:eastAsia="Times New Roman" w:cs="Times New Roman"/>
          <w:rtl/>
          <w:lang w:eastAsia="de-DE"/>
        </w:rPr>
        <w:t xml:space="preserve"> </w:t>
      </w:r>
      <w:r w:rsidRPr="00D56BC6">
        <w:rPr>
          <w:rFonts w:eastAsia="Times New Roman" w:cs="Times New Roman"/>
          <w:lang w:eastAsia="de-DE"/>
        </w:rPr>
        <w:t xml:space="preserve">– adversativer Satz: </w:t>
      </w:r>
      <w:r w:rsidRPr="00D56BC6">
        <w:rPr>
          <w:rFonts w:eastAsia="Times New Roman" w:cs="Times New Roman"/>
          <w:b/>
          <w:bCs/>
          <w:rtl/>
          <w:lang w:eastAsia="de-DE"/>
        </w:rPr>
        <w:t>כִּי־סָקוֹל יִסָּקֵל אוֹ־יָרֹה יִיָּרֶה</w:t>
      </w:r>
      <w:r w:rsidRPr="00D56BC6">
        <w:rPr>
          <w:rFonts w:eastAsia="Times New Roman" w:cs="Times New Roman"/>
          <w:rtl/>
          <w:lang w:eastAsia="de-DE"/>
        </w:rPr>
        <w:t xml:space="preserve"> </w:t>
      </w:r>
      <w:r w:rsidRPr="00D56BC6">
        <w:rPr>
          <w:rFonts w:eastAsia="Times New Roman" w:cs="Times New Roman"/>
          <w:lang w:eastAsia="de-DE"/>
        </w:rPr>
        <w:t xml:space="preserve">– Spezifizierung: </w:t>
      </w:r>
      <w:r w:rsidRPr="00D56BC6">
        <w:rPr>
          <w:rFonts w:eastAsia="Times New Roman" w:cs="Times New Roman"/>
          <w:b/>
          <w:bCs/>
          <w:rtl/>
          <w:lang w:eastAsia="de-DE"/>
        </w:rPr>
        <w:t>אִם־בְּהֵמָה אִם־אִישׁ לֹא יִחְיֶה</w:t>
      </w:r>
      <w:r w:rsidRPr="00D56BC6">
        <w:rPr>
          <w:rFonts w:eastAsia="Times New Roman" w:cs="Times New Roman"/>
          <w:rtl/>
          <w:lang w:eastAsia="de-DE"/>
        </w:rPr>
        <w:t xml:space="preserve"> </w:t>
      </w:r>
      <w:r w:rsidRPr="00D56BC6">
        <w:rPr>
          <w:rFonts w:eastAsia="Times New Roman" w:cs="Times New Roman"/>
          <w:lang w:eastAsia="de-DE"/>
        </w:rPr>
        <w:t xml:space="preserve">– temporale Ausnahme: </w:t>
      </w:r>
      <w:r w:rsidRPr="00D56BC6">
        <w:rPr>
          <w:rFonts w:eastAsia="Times New Roman" w:cs="Times New Roman"/>
          <w:b/>
          <w:bCs/>
          <w:rtl/>
          <w:lang w:eastAsia="de-DE"/>
        </w:rPr>
        <w:t>בִּמְשֹׁךְ הַיֹּבֵל הֵמָּה יַעֲלוּ בָהָר</w:t>
      </w:r>
      <w:r w:rsidRPr="00D56BC6">
        <w:rPr>
          <w:rFonts w:eastAsia="Times New Roman" w:cs="Times New Roman"/>
          <w:lang w:eastAsia="de-DE"/>
        </w:rPr>
        <w:t>.</w:t>
      </w:r>
    </w:p>
    <w:p w14:paraId="73A1239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präzisiert die Hinrichtungsmethoden: Fernwaffen werden verwendet, um den Kontakt mit dem Heiligen zu vermeiden. Die Strafe gilt universell für Mensch und Tier. Das Widderhornblasen markiert das Ende der totalen Sperrung und erlaubt später begrenzten Zugang.</w:t>
      </w:r>
    </w:p>
    <w:p w14:paraId="07DF191F"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19,14</w:t>
      </w:r>
    </w:p>
    <w:p w14:paraId="14D375D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0F5C2F5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וַיֵּ֧רֶד מֹשֶׁ֛ה מִן־הָהָ֖ר אֶל־הָעָ֑ם וַיְקַדֵּשׁ֙ אֶת־הָעָ֔ם וַֽיְכַבְּס֖וּ שִׂמְלֹתָֽם׃</w:t>
      </w:r>
    </w:p>
    <w:p w14:paraId="5E91EB7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1F02DE3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Mosche stieg vom Berg zum Volk hinab; und er heiligte das Volk, und sie wuschen ihre Kleider.</w:t>
      </w:r>
    </w:p>
    <w:p w14:paraId="4C12CCDA"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2461FDB9">
          <v:rect id="_x0000_i1532" style="width:0;height:1.5pt" o:hralign="center" o:hrstd="t" o:hr="t" fillcolor="#a0a0a0" stroked="f"/>
        </w:pict>
      </w:r>
    </w:p>
    <w:p w14:paraId="084992E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0994606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וַיֵּרֶד מֹשֶׁה מִן־הָהָר אֶל־הָעָם</w:t>
      </w:r>
      <w:r w:rsidRPr="00D56BC6">
        <w:rPr>
          <w:rFonts w:eastAsia="Times New Roman" w:cs="Times New Roman"/>
          <w:rtl/>
          <w:lang w:eastAsia="de-DE"/>
        </w:rPr>
        <w:t xml:space="preserve"> </w:t>
      </w:r>
      <w:r w:rsidRPr="00D56BC6">
        <w:rPr>
          <w:rFonts w:eastAsia="Times New Roman" w:cs="Times New Roman"/>
          <w:lang w:eastAsia="de-DE"/>
        </w:rPr>
        <w:t xml:space="preserve">berichtet Moses Abstieg: </w:t>
      </w:r>
      <w:r w:rsidRPr="00D56BC6">
        <w:rPr>
          <w:rFonts w:eastAsia="Times New Roman" w:cs="Times New Roman"/>
          <w:b/>
          <w:bCs/>
          <w:rtl/>
          <w:lang w:eastAsia="de-DE"/>
        </w:rPr>
        <w:t>וַיֵּרֶד</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(hinabsteigen, herabsteigen), </w:t>
      </w:r>
      <w:r w:rsidRPr="00D56BC6">
        <w:rPr>
          <w:rFonts w:eastAsia="Times New Roman" w:cs="Times New Roman"/>
          <w:b/>
          <w:bCs/>
          <w:rtl/>
          <w:lang w:eastAsia="de-DE"/>
        </w:rPr>
        <w:t>מֹשֶׁה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מִן־הָהָר</w:t>
      </w:r>
      <w:r w:rsidRPr="00D56BC6">
        <w:rPr>
          <w:rFonts w:eastAsia="Times New Roman" w:cs="Times New Roman"/>
          <w:rtl/>
          <w:lang w:eastAsia="de-DE"/>
        </w:rPr>
        <w:t xml:space="preserve"> </w:t>
      </w:r>
      <w:r w:rsidRPr="00D56BC6">
        <w:rPr>
          <w:rFonts w:eastAsia="Times New Roman" w:cs="Times New Roman"/>
          <w:lang w:eastAsia="de-DE"/>
        </w:rPr>
        <w:t xml:space="preserve">ist die Herkunftsangabe (vom Berg), </w:t>
      </w:r>
      <w:r w:rsidRPr="00D56BC6">
        <w:rPr>
          <w:rFonts w:eastAsia="Times New Roman" w:cs="Times New Roman"/>
          <w:b/>
          <w:bCs/>
          <w:rtl/>
          <w:lang w:eastAsia="de-DE"/>
        </w:rPr>
        <w:t>אֶל־הָעָם</w:t>
      </w:r>
      <w:r w:rsidRPr="00D56BC6">
        <w:rPr>
          <w:rFonts w:eastAsia="Times New Roman" w:cs="Times New Roman"/>
          <w:rtl/>
          <w:lang w:eastAsia="de-DE"/>
        </w:rPr>
        <w:t xml:space="preserve"> </w:t>
      </w:r>
      <w:r w:rsidRPr="00D56BC6">
        <w:rPr>
          <w:rFonts w:eastAsia="Times New Roman" w:cs="Times New Roman"/>
          <w:lang w:eastAsia="de-DE"/>
        </w:rPr>
        <w:t>ist die Zielangabe (zum Volk).</w:t>
      </w:r>
    </w:p>
    <w:p w14:paraId="1C42749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lastRenderedPageBreak/>
        <w:t>וַיְקַדֵּשׁ אֶת־הָעָם</w:t>
      </w:r>
      <w:r w:rsidRPr="00D56BC6">
        <w:rPr>
          <w:rFonts w:eastAsia="Times New Roman" w:cs="Times New Roman"/>
          <w:rtl/>
          <w:lang w:eastAsia="de-DE"/>
        </w:rPr>
        <w:t xml:space="preserve"> </w:t>
      </w:r>
      <w:r w:rsidRPr="00D56BC6">
        <w:rPr>
          <w:rFonts w:eastAsia="Times New Roman" w:cs="Times New Roman"/>
          <w:lang w:eastAsia="de-DE"/>
        </w:rPr>
        <w:t xml:space="preserve">berichtet die Ausführung: </w:t>
      </w:r>
      <w:r w:rsidRPr="00D56BC6">
        <w:rPr>
          <w:rFonts w:eastAsia="Times New Roman" w:cs="Times New Roman"/>
          <w:b/>
          <w:bCs/>
          <w:rtl/>
          <w:lang w:eastAsia="de-DE"/>
        </w:rPr>
        <w:t>וַיְקַדֵּשׁ</w:t>
      </w:r>
      <w:r w:rsidRPr="00D56BC6">
        <w:rPr>
          <w:rFonts w:eastAsia="Times New Roman" w:cs="Times New Roman"/>
          <w:rtl/>
          <w:lang w:eastAsia="de-DE"/>
        </w:rPr>
        <w:t xml:space="preserve"> </w:t>
      </w:r>
      <w:r w:rsidRPr="00D56BC6">
        <w:rPr>
          <w:rFonts w:eastAsia="Times New Roman" w:cs="Times New Roman"/>
          <w:lang w:eastAsia="de-DE"/>
        </w:rPr>
        <w:t xml:space="preserve">ist Pi'el Wayyiqtol 3.m.sg. von </w:t>
      </w:r>
      <w:r w:rsidRPr="00D56BC6">
        <w:rPr>
          <w:rFonts w:eastAsia="Times New Roman" w:cs="Times New Roman"/>
          <w:b/>
          <w:bCs/>
          <w:rtl/>
          <w:lang w:eastAsia="de-DE"/>
        </w:rPr>
        <w:t>קדשׁ</w:t>
      </w:r>
      <w:r w:rsidRPr="00D56BC6">
        <w:rPr>
          <w:rFonts w:eastAsia="Times New Roman" w:cs="Times New Roman"/>
          <w:rtl/>
          <w:lang w:eastAsia="de-DE"/>
        </w:rPr>
        <w:t xml:space="preserve"> </w:t>
      </w:r>
      <w:r w:rsidRPr="00D56BC6">
        <w:rPr>
          <w:rFonts w:eastAsia="Times New Roman" w:cs="Times New Roman"/>
          <w:lang w:eastAsia="de-DE"/>
        </w:rPr>
        <w:t xml:space="preserve">(heiligen), </w:t>
      </w:r>
      <w:r w:rsidRPr="00D56BC6">
        <w:rPr>
          <w:rFonts w:eastAsia="Times New Roman" w:cs="Times New Roman"/>
          <w:b/>
          <w:bCs/>
          <w:rtl/>
          <w:lang w:eastAsia="de-DE"/>
        </w:rPr>
        <w:t>אֶת־הָעָם</w:t>
      </w:r>
      <w:r w:rsidRPr="00D56BC6">
        <w:rPr>
          <w:rFonts w:eastAsia="Times New Roman" w:cs="Times New Roman"/>
          <w:rtl/>
          <w:lang w:eastAsia="de-DE"/>
        </w:rPr>
        <w:t xml:space="preserve"> </w:t>
      </w:r>
      <w:r w:rsidRPr="00D56BC6">
        <w:rPr>
          <w:rFonts w:eastAsia="Times New Roman" w:cs="Times New Roman"/>
          <w:lang w:eastAsia="de-DE"/>
        </w:rPr>
        <w:t>ist das Objekt. Mosche führt die göttliche Anweisung aus Vers 10 aus.</w:t>
      </w:r>
    </w:p>
    <w:p w14:paraId="3C80327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וַיְכַבְּסוּ שִׂמְלֹתָם</w:t>
      </w:r>
      <w:r w:rsidRPr="00D56BC6">
        <w:rPr>
          <w:rFonts w:eastAsia="Times New Roman" w:cs="Times New Roman"/>
          <w:rtl/>
          <w:lang w:eastAsia="de-DE"/>
        </w:rPr>
        <w:t xml:space="preserve"> </w:t>
      </w:r>
      <w:r w:rsidRPr="00D56BC6">
        <w:rPr>
          <w:rFonts w:eastAsia="Times New Roman" w:cs="Times New Roman"/>
          <w:lang w:eastAsia="de-DE"/>
        </w:rPr>
        <w:t xml:space="preserve">berichtet die Ausführung durch das Volk: </w:t>
      </w:r>
      <w:r w:rsidRPr="00D56BC6">
        <w:rPr>
          <w:rFonts w:eastAsia="Times New Roman" w:cs="Times New Roman"/>
          <w:b/>
          <w:bCs/>
          <w:rtl/>
          <w:lang w:eastAsia="de-DE"/>
        </w:rPr>
        <w:t>וַיְכַבְּסוּ</w:t>
      </w:r>
      <w:r w:rsidRPr="00D56BC6">
        <w:rPr>
          <w:rFonts w:eastAsia="Times New Roman" w:cs="Times New Roman"/>
          <w:rtl/>
          <w:lang w:eastAsia="de-DE"/>
        </w:rPr>
        <w:t xml:space="preserve"> </w:t>
      </w:r>
      <w:r w:rsidRPr="00D56BC6">
        <w:rPr>
          <w:rFonts w:eastAsia="Times New Roman" w:cs="Times New Roman"/>
          <w:lang w:eastAsia="de-DE"/>
        </w:rPr>
        <w:t xml:space="preserve">ist Pi'el Wayyiqtol 3.m.pl. von </w:t>
      </w:r>
      <w:r w:rsidRPr="00D56BC6">
        <w:rPr>
          <w:rFonts w:eastAsia="Times New Roman" w:cs="Times New Roman"/>
          <w:b/>
          <w:bCs/>
          <w:rtl/>
          <w:lang w:eastAsia="de-DE"/>
        </w:rPr>
        <w:t>כבס</w:t>
      </w:r>
      <w:r w:rsidRPr="00D56BC6">
        <w:rPr>
          <w:rFonts w:eastAsia="Times New Roman" w:cs="Times New Roman"/>
          <w:rtl/>
          <w:lang w:eastAsia="de-DE"/>
        </w:rPr>
        <w:t xml:space="preserve"> </w:t>
      </w:r>
      <w:r w:rsidRPr="00D56BC6">
        <w:rPr>
          <w:rFonts w:eastAsia="Times New Roman" w:cs="Times New Roman"/>
          <w:lang w:eastAsia="de-DE"/>
        </w:rPr>
        <w:t xml:space="preserve">(waschen), </w:t>
      </w:r>
      <w:r w:rsidRPr="00D56BC6">
        <w:rPr>
          <w:rFonts w:eastAsia="Times New Roman" w:cs="Times New Roman"/>
          <w:b/>
          <w:bCs/>
          <w:rtl/>
          <w:lang w:eastAsia="de-DE"/>
        </w:rPr>
        <w:t>שִׂמְלֹתָם</w:t>
      </w:r>
      <w:r w:rsidRPr="00D56BC6">
        <w:rPr>
          <w:rFonts w:eastAsia="Times New Roman" w:cs="Times New Roman"/>
          <w:rtl/>
          <w:lang w:eastAsia="de-DE"/>
        </w:rPr>
        <w:t xml:space="preserve"> </w:t>
      </w:r>
      <w:r w:rsidRPr="00D56BC6">
        <w:rPr>
          <w:rFonts w:eastAsia="Times New Roman" w:cs="Times New Roman"/>
          <w:lang w:eastAsia="de-DE"/>
        </w:rPr>
        <w:t>(ihre Kleider) wiederholt die Formulierung aus Vers 10.</w:t>
      </w:r>
    </w:p>
    <w:p w14:paraId="1D1C654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וַיֵּרֶד מֹשֶׁה</w:t>
      </w:r>
      <w:r w:rsidRPr="00D56BC6">
        <w:rPr>
          <w:rFonts w:eastAsia="Times New Roman" w:cs="Times New Roman"/>
          <w:b/>
          <w:bCs/>
          <w:lang w:eastAsia="de-DE"/>
        </w:rPr>
        <w:t xml:space="preserve"> μ</w:t>
      </w:r>
      <w:r w:rsidRPr="00D56BC6">
        <w:rPr>
          <w:rFonts w:eastAsia="Times New Roman" w:cs="Times New Roman"/>
          <w:b/>
          <w:bCs/>
          <w:rtl/>
          <w:lang w:eastAsia="de-DE"/>
        </w:rPr>
        <w:t>ִן־הָהָר</w:t>
      </w:r>
      <w:r w:rsidRPr="00D56BC6">
        <w:rPr>
          <w:rFonts w:eastAsia="Times New Roman" w:cs="Times New Roman"/>
          <w:b/>
          <w:bCs/>
          <w:lang w:eastAsia="de-DE"/>
        </w:rPr>
        <w:t xml:space="preserve"> α</w:t>
      </w:r>
      <w:r w:rsidRPr="00D56BC6">
        <w:rPr>
          <w:rFonts w:eastAsia="Times New Roman" w:cs="Times New Roman"/>
          <w:b/>
          <w:bCs/>
          <w:rtl/>
          <w:lang w:eastAsia="de-DE"/>
        </w:rPr>
        <w:t>ֶל־הָעָם</w:t>
      </w:r>
      <w:r w:rsidRPr="00D56BC6">
        <w:rPr>
          <w:rFonts w:eastAsia="Times New Roman" w:cs="Times New Roman"/>
          <w:rtl/>
          <w:lang w:eastAsia="de-DE"/>
        </w:rPr>
        <w:t xml:space="preserve"> </w:t>
      </w:r>
      <w:r w:rsidRPr="00D56BC6">
        <w:rPr>
          <w:rFonts w:eastAsia="Times New Roman" w:cs="Times New Roman"/>
          <w:lang w:eastAsia="de-DE"/>
        </w:rPr>
        <w:t>mit κα</w:t>
      </w:r>
      <w:proofErr w:type="spellStart"/>
      <w:r w:rsidRPr="00D56BC6">
        <w:rPr>
          <w:rFonts w:eastAsia="Times New Roman" w:cs="Times New Roman"/>
          <w:lang w:eastAsia="de-DE"/>
        </w:rPr>
        <w:t>τέ</w:t>
      </w:r>
      <w:proofErr w:type="spellEnd"/>
      <w:r w:rsidRPr="00D56BC6">
        <w:rPr>
          <w:rFonts w:eastAsia="Times New Roman" w:cs="Times New Roman"/>
          <w:lang w:eastAsia="de-DE"/>
        </w:rPr>
        <w:t xml:space="preserve">βη </w:t>
      </w:r>
      <w:proofErr w:type="spellStart"/>
      <w:r w:rsidRPr="00D56BC6">
        <w:rPr>
          <w:rFonts w:eastAsia="Times New Roman" w:cs="Times New Roman"/>
          <w:lang w:eastAsia="de-DE"/>
        </w:rPr>
        <w:t>δὲ</w:t>
      </w:r>
      <w:proofErr w:type="spellEnd"/>
      <w:r w:rsidRPr="00D56BC6">
        <w:rPr>
          <w:rFonts w:eastAsia="Times New Roman" w:cs="Times New Roman"/>
          <w:lang w:eastAsia="de-DE"/>
        </w:rPr>
        <w:t xml:space="preserve"> Μωυσῆς </w:t>
      </w:r>
      <w:proofErr w:type="spellStart"/>
      <w:r w:rsidRPr="00D56BC6">
        <w:rPr>
          <w:rFonts w:eastAsia="Times New Roman" w:cs="Times New Roman"/>
          <w:lang w:eastAsia="de-DE"/>
        </w:rPr>
        <w:t>ἐκ</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ὄρους</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ρὸς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τὸν</w:t>
      </w:r>
      <w:proofErr w:type="spellEnd"/>
      <w:r w:rsidRPr="00D56BC6">
        <w:rPr>
          <w:rFonts w:eastAsia="Times New Roman" w:cs="Times New Roman"/>
          <w:lang w:eastAsia="de-DE"/>
        </w:rPr>
        <w:t xml:space="preserve"> λα</w:t>
      </w:r>
      <w:proofErr w:type="spellStart"/>
      <w:r w:rsidRPr="00D56BC6">
        <w:rPr>
          <w:rFonts w:eastAsia="Times New Roman" w:cs="Times New Roman"/>
          <w:lang w:eastAsia="de-DE"/>
        </w:rPr>
        <w:t>όν</w:t>
      </w:r>
      <w:proofErr w:type="spellEnd"/>
      <w:r w:rsidRPr="00D56BC6">
        <w:rPr>
          <w:rFonts w:eastAsia="Times New Roman" w:cs="Times New Roman"/>
          <w:lang w:eastAsia="de-DE"/>
        </w:rPr>
        <w:t xml:space="preserve"> (Mose aber stieg vom Berg zum Volk hinab). </w:t>
      </w:r>
      <w:r w:rsidRPr="00D56BC6">
        <w:rPr>
          <w:rFonts w:eastAsia="Times New Roman" w:cs="Times New Roman"/>
          <w:b/>
          <w:bCs/>
          <w:rtl/>
          <w:lang w:eastAsia="de-DE"/>
        </w:rPr>
        <w:t>וַיְקַדֵּשׁ</w:t>
      </w:r>
      <w:r w:rsidRPr="00D56BC6">
        <w:rPr>
          <w:rFonts w:eastAsia="Times New Roman" w:cs="Times New Roman"/>
          <w:b/>
          <w:bCs/>
          <w:lang w:eastAsia="de-DE"/>
        </w:rPr>
        <w:t xml:space="preserve"> α</w:t>
      </w:r>
      <w:r w:rsidRPr="00D56BC6">
        <w:rPr>
          <w:rFonts w:eastAsia="Times New Roman" w:cs="Times New Roman"/>
          <w:b/>
          <w:bCs/>
          <w:rtl/>
          <w:lang w:eastAsia="de-DE"/>
        </w:rPr>
        <w:t>ֶת־הָעָם</w:t>
      </w:r>
      <w:r w:rsidRPr="00D56BC6">
        <w:rPr>
          <w:rFonts w:eastAsia="Times New Roman" w:cs="Times New Roman"/>
          <w:rtl/>
          <w:lang w:eastAsia="de-DE"/>
        </w:rPr>
        <w:t xml:space="preserve"> </w:t>
      </w:r>
      <w:r w:rsidRPr="00D56BC6">
        <w:rPr>
          <w:rFonts w:eastAsia="Times New Roman" w:cs="Times New Roman"/>
          <w:lang w:eastAsia="de-DE"/>
        </w:rPr>
        <w:t xml:space="preserve">wird mit καὶ </w:t>
      </w:r>
      <w:proofErr w:type="spellStart"/>
      <w:r w:rsidRPr="00D56BC6">
        <w:rPr>
          <w:rFonts w:eastAsia="Times New Roman" w:cs="Times New Roman"/>
          <w:lang w:eastAsia="de-DE"/>
        </w:rPr>
        <w:t>ἡγί</w:t>
      </w:r>
      <w:proofErr w:type="spellEnd"/>
      <w:r w:rsidRPr="00D56BC6">
        <w:rPr>
          <w:rFonts w:eastAsia="Times New Roman" w:cs="Times New Roman"/>
          <w:lang w:eastAsia="de-DE"/>
        </w:rPr>
        <w:t>ασεν α</w:t>
      </w:r>
      <w:proofErr w:type="spellStart"/>
      <w:r w:rsidRPr="00D56BC6">
        <w:rPr>
          <w:rFonts w:eastAsia="Times New Roman" w:cs="Times New Roman"/>
          <w:lang w:eastAsia="de-DE"/>
        </w:rPr>
        <w:t>ὐτούς</w:t>
      </w:r>
      <w:proofErr w:type="spellEnd"/>
      <w:r w:rsidRPr="00D56BC6">
        <w:rPr>
          <w:rFonts w:eastAsia="Times New Roman" w:cs="Times New Roman"/>
          <w:lang w:eastAsia="de-DE"/>
        </w:rPr>
        <w:t xml:space="preserve"> (und heiligte sie) wiedergegeben. </w:t>
      </w:r>
      <w:r w:rsidRPr="00D56BC6">
        <w:rPr>
          <w:rFonts w:eastAsia="Times New Roman" w:cs="Times New Roman"/>
          <w:b/>
          <w:bCs/>
          <w:rtl/>
          <w:lang w:eastAsia="de-DE"/>
        </w:rPr>
        <w:t>וַיְכַבְּסוּ שִׂמְ</w:t>
      </w:r>
      <w:r w:rsidRPr="00D56BC6">
        <w:rPr>
          <w:rFonts w:eastAsia="Times New Roman" w:cs="Times New Roman"/>
          <w:b/>
          <w:bCs/>
          <w:lang w:eastAsia="de-DE"/>
        </w:rPr>
        <w:t>λ</w:t>
      </w:r>
      <w:r w:rsidRPr="00D56BC6">
        <w:rPr>
          <w:rFonts w:eastAsia="Times New Roman" w:cs="Times New Roman"/>
          <w:b/>
          <w:bCs/>
          <w:rtl/>
          <w:lang w:eastAsia="de-DE"/>
        </w:rPr>
        <w:t>ֹתָם</w:t>
      </w:r>
      <w:r w:rsidRPr="00D56BC6">
        <w:rPr>
          <w:rFonts w:eastAsia="Times New Roman" w:cs="Times New Roman"/>
          <w:rtl/>
          <w:lang w:eastAsia="de-DE"/>
        </w:rPr>
        <w:t xml:space="preserve"> </w:t>
      </w:r>
      <w:r w:rsidRPr="00D56BC6">
        <w:rPr>
          <w:rFonts w:eastAsia="Times New Roman" w:cs="Times New Roman"/>
          <w:lang w:eastAsia="de-DE"/>
        </w:rPr>
        <w:t>wird mit καὶ ἔπ</w:t>
      </w:r>
      <w:proofErr w:type="spellStart"/>
      <w:r w:rsidRPr="00D56BC6">
        <w:rPr>
          <w:rFonts w:eastAsia="Times New Roman" w:cs="Times New Roman"/>
          <w:lang w:eastAsia="de-DE"/>
        </w:rPr>
        <w:t>λυν</w:t>
      </w:r>
      <w:proofErr w:type="spellEnd"/>
      <w:r w:rsidRPr="00D56BC6">
        <w:rPr>
          <w:rFonts w:eastAsia="Times New Roman" w:cs="Times New Roman"/>
          <w:lang w:eastAsia="de-DE"/>
        </w:rPr>
        <w:t xml:space="preserve">αν </w:t>
      </w:r>
      <w:proofErr w:type="spellStart"/>
      <w:r w:rsidRPr="00D56BC6">
        <w:rPr>
          <w:rFonts w:eastAsia="Times New Roman" w:cs="Times New Roman"/>
          <w:lang w:eastAsia="de-DE"/>
        </w:rPr>
        <w:t>τὰ</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ἱμάτι</w:t>
      </w:r>
      <w:proofErr w:type="spellEnd"/>
      <w:r w:rsidRPr="00D56BC6">
        <w:rPr>
          <w:rFonts w:eastAsia="Times New Roman" w:cs="Times New Roman"/>
          <w:lang w:eastAsia="de-DE"/>
        </w:rPr>
        <w:t>α (und sie wuschen die Kleider) übersetzt.</w:t>
      </w:r>
    </w:p>
    <w:p w14:paraId="6567410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drei koordinierte Hauptsätze: </w:t>
      </w:r>
      <w:r w:rsidRPr="00D56BC6">
        <w:rPr>
          <w:rFonts w:eastAsia="Times New Roman" w:cs="Times New Roman"/>
          <w:b/>
          <w:bCs/>
          <w:rtl/>
          <w:lang w:eastAsia="de-DE"/>
        </w:rPr>
        <w:t>וַיֵּרֶד מֹשֶׁה</w:t>
      </w:r>
      <w:r w:rsidRPr="00D56BC6">
        <w:rPr>
          <w:rFonts w:eastAsia="Times New Roman" w:cs="Times New Roman"/>
          <w:b/>
          <w:bCs/>
          <w:lang w:eastAsia="de-DE"/>
        </w:rPr>
        <w:t xml:space="preserve"> μ</w:t>
      </w:r>
      <w:r w:rsidRPr="00D56BC6">
        <w:rPr>
          <w:rFonts w:eastAsia="Times New Roman" w:cs="Times New Roman"/>
          <w:b/>
          <w:bCs/>
          <w:rtl/>
          <w:lang w:eastAsia="de-DE"/>
        </w:rPr>
        <w:t>ִן־הָהָר</w:t>
      </w:r>
      <w:r w:rsidRPr="00D56BC6">
        <w:rPr>
          <w:rFonts w:eastAsia="Times New Roman" w:cs="Times New Roman"/>
          <w:b/>
          <w:bCs/>
          <w:lang w:eastAsia="de-DE"/>
        </w:rPr>
        <w:t xml:space="preserve"> α</w:t>
      </w:r>
      <w:r w:rsidRPr="00D56BC6">
        <w:rPr>
          <w:rFonts w:eastAsia="Times New Roman" w:cs="Times New Roman"/>
          <w:b/>
          <w:bCs/>
          <w:rtl/>
          <w:lang w:eastAsia="de-DE"/>
        </w:rPr>
        <w:t>ֶל־הָעָם</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וַיְקַדֵּשׁ</w:t>
      </w:r>
      <w:r w:rsidRPr="00D56BC6">
        <w:rPr>
          <w:rFonts w:eastAsia="Times New Roman" w:cs="Times New Roman"/>
          <w:b/>
          <w:bCs/>
          <w:lang w:eastAsia="de-DE"/>
        </w:rPr>
        <w:t xml:space="preserve"> α</w:t>
      </w:r>
      <w:r w:rsidRPr="00D56BC6">
        <w:rPr>
          <w:rFonts w:eastAsia="Times New Roman" w:cs="Times New Roman"/>
          <w:b/>
          <w:bCs/>
          <w:rtl/>
          <w:lang w:eastAsia="de-DE"/>
        </w:rPr>
        <w:t>ֶת־הָעָם</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וַיְכַבְּסוּ שִׂמְלֹתָם</w:t>
      </w:r>
      <w:r w:rsidRPr="00D56BC6">
        <w:rPr>
          <w:rFonts w:eastAsia="Times New Roman" w:cs="Times New Roman"/>
          <w:lang w:eastAsia="de-DE"/>
        </w:rPr>
        <w:t>.</w:t>
      </w:r>
    </w:p>
    <w:p w14:paraId="453634E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berichtet knapp die Umsetzung der göttlichen Anweisungen. Mosche fungiert als Mittler, der zwischen Berg (Gott) und Volk hin- und hergeht. Die rituellen Handlungen bereiten das Volk auf die Gottesbegegnung vor.</w:t>
      </w:r>
    </w:p>
    <w:p w14:paraId="4B997FAD"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19,15</w:t>
      </w:r>
    </w:p>
    <w:p w14:paraId="5AC3FB4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2B8C583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וַיֹּ֨אמֶר֙ אֶל־הָעָ֔ם הֱי֥וּ נְכֹנִ֖ים לִשְׁלֹ֣שֶׁת יָמִ֑ים אַֽל־תִּגְּשׁ֖וּ אֶל־אִשָּֽׁה׃</w:t>
      </w:r>
    </w:p>
    <w:p w14:paraId="42212C5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0DAFEBB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er sagte zum Volk: Seid bereit für den dritten Tag; tretet nicht zu einer Frau heran.</w:t>
      </w:r>
    </w:p>
    <w:p w14:paraId="30F19B1A"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5E4F5545">
          <v:rect id="_x0000_i1533" style="width:0;height:1.5pt" o:hralign="center" o:hrstd="t" o:hr="t" fillcolor="#a0a0a0" stroked="f"/>
        </w:pict>
      </w:r>
    </w:p>
    <w:p w14:paraId="3FD7F7F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5B503EB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וַיֹּאמֶר אֶל־הָעָם</w:t>
      </w:r>
      <w:r w:rsidRPr="00D56BC6">
        <w:rPr>
          <w:rFonts w:eastAsia="Times New Roman" w:cs="Times New Roman"/>
          <w:rtl/>
          <w:lang w:eastAsia="de-DE"/>
        </w:rPr>
        <w:t xml:space="preserve"> </w:t>
      </w:r>
      <w:r w:rsidRPr="00D56BC6">
        <w:rPr>
          <w:rFonts w:eastAsia="Times New Roman" w:cs="Times New Roman"/>
          <w:lang w:eastAsia="de-DE"/>
        </w:rPr>
        <w:t>ist die Redeeinleitung, das Subjekt ist Mosche (aus dem Kontext).</w:t>
      </w:r>
    </w:p>
    <w:p w14:paraId="308365C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הֱיוּ נְכֹנִים לִשְׁלֹשֶׁת יָמִים</w:t>
      </w:r>
      <w:r w:rsidRPr="00D56BC6">
        <w:rPr>
          <w:rFonts w:eastAsia="Times New Roman" w:cs="Times New Roman"/>
          <w:rtl/>
          <w:lang w:eastAsia="de-DE"/>
        </w:rPr>
        <w:t xml:space="preserve"> </w:t>
      </w:r>
      <w:r w:rsidRPr="00D56BC6">
        <w:rPr>
          <w:rFonts w:eastAsia="Times New Roman" w:cs="Times New Roman"/>
          <w:lang w:eastAsia="de-DE"/>
        </w:rPr>
        <w:t xml:space="preserve">ist die erste Anweisung: </w:t>
      </w:r>
      <w:r w:rsidRPr="00D56BC6">
        <w:rPr>
          <w:rFonts w:eastAsia="Times New Roman" w:cs="Times New Roman"/>
          <w:b/>
          <w:bCs/>
          <w:rtl/>
          <w:lang w:eastAsia="de-DE"/>
        </w:rPr>
        <w:t>הֱיוּ</w:t>
      </w:r>
      <w:r w:rsidRPr="00D56BC6">
        <w:rPr>
          <w:rFonts w:eastAsia="Times New Roman" w:cs="Times New Roman"/>
          <w:rtl/>
          <w:lang w:eastAsia="de-DE"/>
        </w:rPr>
        <w:t xml:space="preserve"> </w:t>
      </w:r>
      <w:r w:rsidRPr="00D56BC6">
        <w:rPr>
          <w:rFonts w:eastAsia="Times New Roman" w:cs="Times New Roman"/>
          <w:lang w:eastAsia="de-DE"/>
        </w:rPr>
        <w:t xml:space="preserve">ist Qal Imperativ m.pl. von </w:t>
      </w:r>
      <w:r w:rsidRPr="00D56BC6">
        <w:rPr>
          <w:rFonts w:eastAsia="Times New Roman" w:cs="Times New Roman"/>
          <w:b/>
          <w:bCs/>
          <w:rtl/>
          <w:lang w:eastAsia="de-DE"/>
        </w:rPr>
        <w:t>היה</w:t>
      </w:r>
      <w:r w:rsidRPr="00D56BC6">
        <w:rPr>
          <w:rFonts w:eastAsia="Times New Roman" w:cs="Times New Roman"/>
          <w:rtl/>
          <w:lang w:eastAsia="de-DE"/>
        </w:rPr>
        <w:t xml:space="preserve"> </w:t>
      </w:r>
      <w:r w:rsidRPr="00D56BC6">
        <w:rPr>
          <w:rFonts w:eastAsia="Times New Roman" w:cs="Times New Roman"/>
          <w:lang w:eastAsia="de-DE"/>
        </w:rPr>
        <w:t xml:space="preserve">(sein, seid), </w:t>
      </w:r>
      <w:r w:rsidRPr="00D56BC6">
        <w:rPr>
          <w:rFonts w:eastAsia="Times New Roman" w:cs="Times New Roman"/>
          <w:b/>
          <w:bCs/>
          <w:rtl/>
          <w:lang w:eastAsia="de-DE"/>
        </w:rPr>
        <w:t>נְכֹנִים</w:t>
      </w:r>
      <w:r w:rsidRPr="00D56BC6">
        <w:rPr>
          <w:rFonts w:eastAsia="Times New Roman" w:cs="Times New Roman"/>
          <w:rtl/>
          <w:lang w:eastAsia="de-DE"/>
        </w:rPr>
        <w:t xml:space="preserve"> </w:t>
      </w:r>
      <w:r w:rsidRPr="00D56BC6">
        <w:rPr>
          <w:rFonts w:eastAsia="Times New Roman" w:cs="Times New Roman"/>
          <w:lang w:eastAsia="de-DE"/>
        </w:rPr>
        <w:t xml:space="preserve">ist Nif'al Partizip m.pl. von </w:t>
      </w:r>
      <w:r w:rsidRPr="00D56BC6">
        <w:rPr>
          <w:rFonts w:eastAsia="Times New Roman" w:cs="Times New Roman"/>
          <w:b/>
          <w:bCs/>
          <w:rtl/>
          <w:lang w:eastAsia="de-DE"/>
        </w:rPr>
        <w:t>כון</w:t>
      </w:r>
      <w:r w:rsidRPr="00D56BC6">
        <w:rPr>
          <w:rFonts w:eastAsia="Times New Roman" w:cs="Times New Roman"/>
          <w:rtl/>
          <w:lang w:eastAsia="de-DE"/>
        </w:rPr>
        <w:t xml:space="preserve"> </w:t>
      </w:r>
      <w:r w:rsidRPr="00D56BC6">
        <w:rPr>
          <w:rFonts w:eastAsia="Times New Roman" w:cs="Times New Roman"/>
          <w:lang w:eastAsia="de-DE"/>
        </w:rPr>
        <w:t xml:space="preserve">(bereit sein), </w:t>
      </w:r>
      <w:r w:rsidRPr="00D56BC6">
        <w:rPr>
          <w:rFonts w:eastAsia="Times New Roman" w:cs="Times New Roman"/>
          <w:b/>
          <w:bCs/>
          <w:rtl/>
          <w:lang w:eastAsia="de-DE"/>
        </w:rPr>
        <w:t>לִשְׁלֹשֶׁת יָמִים</w:t>
      </w:r>
      <w:r w:rsidRPr="00D56BC6">
        <w:rPr>
          <w:rFonts w:eastAsia="Times New Roman" w:cs="Times New Roman"/>
          <w:rtl/>
          <w:lang w:eastAsia="de-DE"/>
        </w:rPr>
        <w:t xml:space="preserve"> </w:t>
      </w:r>
      <w:r w:rsidRPr="00D56BC6">
        <w:rPr>
          <w:rFonts w:eastAsia="Times New Roman" w:cs="Times New Roman"/>
          <w:lang w:eastAsia="de-DE"/>
        </w:rPr>
        <w:t xml:space="preserve">ist „für drei Tage",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שְׁלֹשֶׁת</w:t>
      </w:r>
      <w:r w:rsidRPr="00D56BC6">
        <w:rPr>
          <w:rFonts w:eastAsia="Times New Roman" w:cs="Times New Roman"/>
          <w:rtl/>
          <w:lang w:eastAsia="de-DE"/>
        </w:rPr>
        <w:t xml:space="preserve"> </w:t>
      </w:r>
      <w:r w:rsidRPr="00D56BC6">
        <w:rPr>
          <w:rFonts w:eastAsia="Times New Roman" w:cs="Times New Roman"/>
          <w:lang w:eastAsia="de-DE"/>
        </w:rPr>
        <w:t xml:space="preserve">(drei, f. Status constructus von </w:t>
      </w:r>
      <w:r w:rsidRPr="00D56BC6">
        <w:rPr>
          <w:rFonts w:eastAsia="Times New Roman" w:cs="Times New Roman"/>
          <w:b/>
          <w:bCs/>
          <w:rtl/>
          <w:lang w:eastAsia="de-DE"/>
        </w:rPr>
        <w:t>שָׁלוֹשׁ</w:t>
      </w:r>
      <w:r w:rsidRPr="00D56BC6">
        <w:rPr>
          <w:rFonts w:eastAsia="Times New Roman" w:cs="Times New Roman"/>
          <w:lang w:eastAsia="de-DE"/>
        </w:rPr>
        <w:t xml:space="preserve">) und </w:t>
      </w:r>
      <w:r w:rsidRPr="00D56BC6">
        <w:rPr>
          <w:rFonts w:eastAsia="Times New Roman" w:cs="Times New Roman"/>
          <w:b/>
          <w:bCs/>
          <w:rtl/>
          <w:lang w:eastAsia="de-DE"/>
        </w:rPr>
        <w:t>יוֹם</w:t>
      </w:r>
      <w:r w:rsidRPr="00D56BC6">
        <w:rPr>
          <w:rFonts w:eastAsia="Times New Roman" w:cs="Times New Roman"/>
          <w:rtl/>
          <w:lang w:eastAsia="de-DE"/>
        </w:rPr>
        <w:t xml:space="preserve"> </w:t>
      </w:r>
      <w:r w:rsidRPr="00D56BC6">
        <w:rPr>
          <w:rFonts w:eastAsia="Times New Roman" w:cs="Times New Roman"/>
          <w:lang w:eastAsia="de-DE"/>
        </w:rPr>
        <w:t>(Tag) im Plural. Die Dreitagesfrist entspricht „heute und morgen" (V. 10) bis zum dritten Tag.</w:t>
      </w:r>
    </w:p>
    <w:p w14:paraId="3BE42E9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אַל־תִּגְּשׁוּ אֶל־אִשָּׁה</w:t>
      </w:r>
      <w:r w:rsidRPr="00D56BC6">
        <w:rPr>
          <w:rFonts w:eastAsia="Times New Roman" w:cs="Times New Roman"/>
          <w:rtl/>
          <w:lang w:eastAsia="de-DE"/>
        </w:rPr>
        <w:t xml:space="preserve"> </w:t>
      </w:r>
      <w:r w:rsidRPr="00D56BC6">
        <w:rPr>
          <w:rFonts w:eastAsia="Times New Roman" w:cs="Times New Roman"/>
          <w:lang w:eastAsia="de-DE"/>
        </w:rPr>
        <w:t xml:space="preserve">ist die zweite Anweisung: </w:t>
      </w:r>
      <w:r w:rsidRPr="00D56BC6">
        <w:rPr>
          <w:rFonts w:eastAsia="Times New Roman" w:cs="Times New Roman"/>
          <w:b/>
          <w:bCs/>
          <w:rtl/>
          <w:lang w:eastAsia="de-DE"/>
        </w:rPr>
        <w:t>אַל־תִּגְּשׁוּ</w:t>
      </w:r>
      <w:r w:rsidRPr="00D56BC6">
        <w:rPr>
          <w:rFonts w:eastAsia="Times New Roman" w:cs="Times New Roman"/>
          <w:rtl/>
          <w:lang w:eastAsia="de-DE"/>
        </w:rPr>
        <w:t xml:space="preserve"> </w:t>
      </w:r>
      <w:r w:rsidRPr="00D56BC6">
        <w:rPr>
          <w:rFonts w:eastAsia="Times New Roman" w:cs="Times New Roman"/>
          <w:lang w:eastAsia="de-DE"/>
        </w:rPr>
        <w:t xml:space="preserve">ist ein Prohibitiv: </w:t>
      </w:r>
      <w:r w:rsidRPr="00D56BC6">
        <w:rPr>
          <w:rFonts w:eastAsia="Times New Roman" w:cs="Times New Roman"/>
          <w:b/>
          <w:bCs/>
          <w:rtl/>
          <w:lang w:eastAsia="de-DE"/>
        </w:rPr>
        <w:t>אַל</w:t>
      </w:r>
      <w:r w:rsidRPr="00D56BC6">
        <w:rPr>
          <w:rFonts w:eastAsia="Times New Roman" w:cs="Times New Roman"/>
          <w:rtl/>
          <w:lang w:eastAsia="de-DE"/>
        </w:rPr>
        <w:t xml:space="preserve"> </w:t>
      </w:r>
      <w:r w:rsidRPr="00D56BC6">
        <w:rPr>
          <w:rFonts w:eastAsia="Times New Roman" w:cs="Times New Roman"/>
          <w:lang w:eastAsia="de-DE"/>
        </w:rPr>
        <w:t xml:space="preserve">(nicht) mit Qal Imperfekt 2.m.pl. von </w:t>
      </w:r>
      <w:r w:rsidRPr="00D56BC6">
        <w:rPr>
          <w:rFonts w:eastAsia="Times New Roman" w:cs="Times New Roman"/>
          <w:b/>
          <w:bCs/>
          <w:rtl/>
          <w:lang w:eastAsia="de-DE"/>
        </w:rPr>
        <w:t>נגשׁ</w:t>
      </w:r>
      <w:r w:rsidRPr="00D56BC6">
        <w:rPr>
          <w:rFonts w:eastAsia="Times New Roman" w:cs="Times New Roman"/>
          <w:rtl/>
          <w:lang w:eastAsia="de-DE"/>
        </w:rPr>
        <w:t xml:space="preserve"> </w:t>
      </w:r>
      <w:r w:rsidRPr="00D56BC6">
        <w:rPr>
          <w:rFonts w:eastAsia="Times New Roman" w:cs="Times New Roman"/>
          <w:lang w:eastAsia="de-DE"/>
        </w:rPr>
        <w:t xml:space="preserve">(herantreten, sich nähern), </w:t>
      </w:r>
      <w:r w:rsidRPr="00D56BC6">
        <w:rPr>
          <w:rFonts w:eastAsia="Times New Roman" w:cs="Times New Roman"/>
          <w:b/>
          <w:bCs/>
          <w:rtl/>
          <w:lang w:eastAsia="de-DE"/>
        </w:rPr>
        <w:t>אֶל־אִשָּׁה</w:t>
      </w:r>
      <w:r w:rsidRPr="00D56BC6">
        <w:rPr>
          <w:rFonts w:eastAsia="Times New Roman" w:cs="Times New Roman"/>
          <w:rtl/>
          <w:lang w:eastAsia="de-DE"/>
        </w:rPr>
        <w:t xml:space="preserve"> </w:t>
      </w:r>
      <w:r w:rsidRPr="00D56BC6">
        <w:rPr>
          <w:rFonts w:eastAsia="Times New Roman" w:cs="Times New Roman"/>
          <w:lang w:eastAsia="de-DE"/>
        </w:rPr>
        <w:t>(zu einer Frau). Die Wendung bedeutet sexuelle Enthaltsamkeit (vgl. 1 Sam 21,5-6; Lev 15,16-18). Dies ist eine temporäre rituelle Reinheitsvorschrift zur Vorbereitung auf die Gottesbegegnung.</w:t>
      </w:r>
    </w:p>
    <w:p w14:paraId="3BDCA35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הֱיוּ נְכֹנִים</w:t>
      </w:r>
      <w:r w:rsidRPr="00D56BC6">
        <w:rPr>
          <w:rFonts w:eastAsia="Times New Roman" w:cs="Times New Roman"/>
          <w:b/>
          <w:bCs/>
          <w:lang w:eastAsia="de-DE"/>
        </w:rPr>
        <w:t xml:space="preserve"> λ</w:t>
      </w:r>
      <w:r w:rsidRPr="00D56BC6">
        <w:rPr>
          <w:rFonts w:eastAsia="Times New Roman" w:cs="Times New Roman"/>
          <w:b/>
          <w:bCs/>
          <w:rtl/>
          <w:lang w:eastAsia="de-DE"/>
        </w:rPr>
        <w:t>ִשְׁלֹשֶׁת יָמִים</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γίνεσθε</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ἕτοιμοι</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τρεῖς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ἡμέρ</w:t>
      </w:r>
      <w:proofErr w:type="spellEnd"/>
      <w:r w:rsidRPr="00D56BC6">
        <w:rPr>
          <w:rFonts w:eastAsia="Times New Roman" w:cs="Times New Roman"/>
          <w:lang w:eastAsia="de-DE"/>
        </w:rPr>
        <w:t xml:space="preserve">ας (seid bereit drei Tage). </w:t>
      </w:r>
      <w:r w:rsidRPr="00D56BC6">
        <w:rPr>
          <w:rFonts w:eastAsia="Times New Roman" w:cs="Times New Roman"/>
          <w:b/>
          <w:bCs/>
          <w:lang w:eastAsia="de-DE"/>
        </w:rPr>
        <w:t>α</w:t>
      </w:r>
      <w:r w:rsidRPr="00D56BC6">
        <w:rPr>
          <w:rFonts w:eastAsia="Times New Roman" w:cs="Times New Roman"/>
          <w:b/>
          <w:bCs/>
          <w:rtl/>
          <w:lang w:eastAsia="de-DE"/>
        </w:rPr>
        <w:t>ַל־תִּגְּשׁוּ</w:t>
      </w:r>
      <w:r w:rsidRPr="00D56BC6">
        <w:rPr>
          <w:rFonts w:eastAsia="Times New Roman" w:cs="Times New Roman"/>
          <w:b/>
          <w:bCs/>
          <w:lang w:eastAsia="de-DE"/>
        </w:rPr>
        <w:t xml:space="preserve"> α</w:t>
      </w:r>
      <w:r w:rsidRPr="00D56BC6">
        <w:rPr>
          <w:rFonts w:eastAsia="Times New Roman" w:cs="Times New Roman"/>
          <w:b/>
          <w:bCs/>
          <w:rtl/>
          <w:lang w:eastAsia="de-DE"/>
        </w:rPr>
        <w:t>ֶל־</w:t>
      </w:r>
      <w:r w:rsidRPr="00D56BC6">
        <w:rPr>
          <w:rFonts w:eastAsia="Times New Roman" w:cs="Times New Roman"/>
          <w:b/>
          <w:bCs/>
          <w:lang w:eastAsia="de-DE"/>
        </w:rPr>
        <w:t>α</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μὴ</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ροσέλθητε</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γυν</w:t>
      </w:r>
      <w:proofErr w:type="spellEnd"/>
      <w:r w:rsidRPr="00D56BC6">
        <w:rPr>
          <w:rFonts w:eastAsia="Times New Roman" w:cs="Times New Roman"/>
          <w:lang w:eastAsia="de-DE"/>
        </w:rPr>
        <w:t>αικί (tretet nicht zu einer Frau heran) wiedergegeben.</w:t>
      </w:r>
    </w:p>
    <w:p w14:paraId="1A72E87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lastRenderedPageBreak/>
        <w:t>Die Satzstruktur zeigt einen Hauptsatz (</w:t>
      </w:r>
      <w:r w:rsidRPr="00D56BC6">
        <w:rPr>
          <w:rFonts w:eastAsia="Times New Roman" w:cs="Times New Roman"/>
          <w:b/>
          <w:bCs/>
          <w:rtl/>
          <w:lang w:eastAsia="de-DE"/>
        </w:rPr>
        <w:t>וַיֹּאמֶר</w:t>
      </w:r>
      <w:r w:rsidRPr="00D56BC6">
        <w:rPr>
          <w:rFonts w:eastAsia="Times New Roman" w:cs="Times New Roman"/>
          <w:b/>
          <w:bCs/>
          <w:lang w:eastAsia="de-DE"/>
        </w:rPr>
        <w:t xml:space="preserve"> α</w:t>
      </w:r>
      <w:r w:rsidRPr="00D56BC6">
        <w:rPr>
          <w:rFonts w:eastAsia="Times New Roman" w:cs="Times New Roman"/>
          <w:b/>
          <w:bCs/>
          <w:rtl/>
          <w:lang w:eastAsia="de-DE"/>
        </w:rPr>
        <w:t>ֶל־הָעָם</w:t>
      </w:r>
      <w:r w:rsidRPr="00D56BC6">
        <w:rPr>
          <w:rFonts w:eastAsia="Times New Roman" w:cs="Times New Roman"/>
          <w:lang w:eastAsia="de-DE"/>
        </w:rPr>
        <w:t xml:space="preserve">) mit direkter Rede, die zwei Elemente enthält: Imperativ: </w:t>
      </w:r>
      <w:r w:rsidRPr="00D56BC6">
        <w:rPr>
          <w:rFonts w:eastAsia="Times New Roman" w:cs="Times New Roman"/>
          <w:b/>
          <w:bCs/>
          <w:rtl/>
          <w:lang w:eastAsia="de-DE"/>
        </w:rPr>
        <w:t>הֱיוּ נְכֹנִים</w:t>
      </w:r>
      <w:r w:rsidRPr="00D56BC6">
        <w:rPr>
          <w:rFonts w:eastAsia="Times New Roman" w:cs="Times New Roman"/>
          <w:b/>
          <w:bCs/>
          <w:lang w:eastAsia="de-DE"/>
        </w:rPr>
        <w:t xml:space="preserve"> λ</w:t>
      </w:r>
      <w:r w:rsidRPr="00D56BC6">
        <w:rPr>
          <w:rFonts w:eastAsia="Times New Roman" w:cs="Times New Roman"/>
          <w:b/>
          <w:bCs/>
          <w:rtl/>
          <w:lang w:eastAsia="de-DE"/>
        </w:rPr>
        <w:t>ִשְׁלֹשֶׁת יָמִים</w:t>
      </w:r>
      <w:r w:rsidRPr="00D56BC6">
        <w:rPr>
          <w:rFonts w:eastAsia="Times New Roman" w:cs="Times New Roman"/>
          <w:rtl/>
          <w:lang w:eastAsia="de-DE"/>
        </w:rPr>
        <w:t xml:space="preserve"> </w:t>
      </w:r>
      <w:r w:rsidRPr="00D56BC6">
        <w:rPr>
          <w:rFonts w:eastAsia="Times New Roman" w:cs="Times New Roman"/>
          <w:lang w:eastAsia="de-DE"/>
        </w:rPr>
        <w:t xml:space="preserve">– Prohibitiv: </w:t>
      </w:r>
      <w:r w:rsidRPr="00D56BC6">
        <w:rPr>
          <w:rFonts w:eastAsia="Times New Roman" w:cs="Times New Roman"/>
          <w:b/>
          <w:bCs/>
          <w:lang w:eastAsia="de-DE"/>
        </w:rPr>
        <w:t>α</w:t>
      </w:r>
      <w:r w:rsidRPr="00D56BC6">
        <w:rPr>
          <w:rFonts w:eastAsia="Times New Roman" w:cs="Times New Roman"/>
          <w:b/>
          <w:bCs/>
          <w:rtl/>
          <w:lang w:eastAsia="de-DE"/>
        </w:rPr>
        <w:t>ַל־תִּגְּשׁוּ</w:t>
      </w:r>
      <w:r w:rsidRPr="00D56BC6">
        <w:rPr>
          <w:rFonts w:eastAsia="Times New Roman" w:cs="Times New Roman"/>
          <w:b/>
          <w:bCs/>
          <w:lang w:eastAsia="de-DE"/>
        </w:rPr>
        <w:t xml:space="preserve"> α</w:t>
      </w:r>
      <w:r w:rsidRPr="00D56BC6">
        <w:rPr>
          <w:rFonts w:eastAsia="Times New Roman" w:cs="Times New Roman"/>
          <w:b/>
          <w:bCs/>
          <w:rtl/>
          <w:lang w:eastAsia="de-DE"/>
        </w:rPr>
        <w:t>ֶל־</w:t>
      </w:r>
      <w:r w:rsidRPr="00D56BC6">
        <w:rPr>
          <w:rFonts w:eastAsia="Times New Roman" w:cs="Times New Roman"/>
          <w:b/>
          <w:bCs/>
          <w:lang w:eastAsia="de-DE"/>
        </w:rPr>
        <w:t>α</w:t>
      </w:r>
      <w:r w:rsidRPr="00D56BC6">
        <w:rPr>
          <w:rFonts w:eastAsia="Times New Roman" w:cs="Times New Roman"/>
          <w:b/>
          <w:bCs/>
          <w:rtl/>
          <w:lang w:eastAsia="de-DE"/>
        </w:rPr>
        <w:t>ִשָּׁה</w:t>
      </w:r>
      <w:r w:rsidRPr="00D56BC6">
        <w:rPr>
          <w:rFonts w:eastAsia="Times New Roman" w:cs="Times New Roman"/>
          <w:lang w:eastAsia="de-DE"/>
        </w:rPr>
        <w:t>.</w:t>
      </w:r>
    </w:p>
    <w:p w14:paraId="454D0F5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fügt eine weitere Vorbereitung hinzu, die nicht in Gottes direkter Anweisung (V. 10-11) stand. Dies könnte Moses eigene Interpretation oder eine nicht explizit berichtete göttliche Anweisung sein. Die sexuelle Enthaltsamkeit unterstreicht die Ernsthaftigkeit und Heiligkeit der bevorstehenden Begegnung mit Gott.</w:t>
      </w:r>
    </w:p>
    <w:p w14:paraId="3852954F"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19,16</w:t>
      </w:r>
    </w:p>
    <w:p w14:paraId="5336D89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7A1FA0A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וַיְהִי֩ בַיּ֨וֹם הַשְּׁלִישִׁ֜י בִּֽהְיֹ֣ת הַבֹּ֗קֶר וַיְהִי֩ קֹלֹ֨ת וּבְרָקִ֜ים וְעָנָ֤ן כָּבֵד֙ עַל־הָהָ֔ר וְקֹ֥ל שֹׁפָ֖ר חָזָ֣ק מְאֹ֑ד וַיֶּחֱרַ֥ד כָּל־הָעָ֖ם אֲשֶׁ֥ר בַּֽמַּחֲנֶֽה׃</w:t>
      </w:r>
    </w:p>
    <w:p w14:paraId="2A62D5F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2CB6966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es geschah am dritten Tag, als es Morgen wurde, da waren Donner und Blitze und eine schwere Wolke auf dem Berg und ein sehr starker Posaunenton; und das ganze Volk, das im Lager war, zitterte.</w:t>
      </w:r>
    </w:p>
    <w:p w14:paraId="73B5DAEA"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24871CF6">
          <v:rect id="_x0000_i1534" style="width:0;height:1.5pt" o:hralign="center" o:hrstd="t" o:hr="t" fillcolor="#a0a0a0" stroked="f"/>
        </w:pict>
      </w:r>
    </w:p>
    <w:p w14:paraId="229C44D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600A7D8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וַיְהִי בַיּוֹם הַשְּׁלִישִׁי בִּהְיֹת הַבֹּקֶר</w:t>
      </w:r>
      <w:r w:rsidRPr="00D56BC6">
        <w:rPr>
          <w:rFonts w:eastAsia="Times New Roman" w:cs="Times New Roman"/>
          <w:rtl/>
          <w:lang w:eastAsia="de-DE"/>
        </w:rPr>
        <w:t xml:space="preserve"> </w:t>
      </w:r>
      <w:r w:rsidRPr="00D56BC6">
        <w:rPr>
          <w:rFonts w:eastAsia="Times New Roman" w:cs="Times New Roman"/>
          <w:lang w:eastAsia="de-DE"/>
        </w:rPr>
        <w:t xml:space="preserve">ist die temporale Einleitungsformel: </w:t>
      </w:r>
      <w:r w:rsidRPr="00D56BC6">
        <w:rPr>
          <w:rFonts w:eastAsia="Times New Roman" w:cs="Times New Roman"/>
          <w:b/>
          <w:bCs/>
          <w:rtl/>
          <w:lang w:eastAsia="de-DE"/>
        </w:rPr>
        <w:t>וַיְהִי</w:t>
      </w:r>
      <w:r w:rsidRPr="00D56BC6">
        <w:rPr>
          <w:rFonts w:eastAsia="Times New Roman" w:cs="Times New Roman"/>
          <w:rtl/>
          <w:lang w:eastAsia="de-DE"/>
        </w:rPr>
        <w:t xml:space="preserve"> </w:t>
      </w:r>
      <w:r w:rsidRPr="00D56BC6">
        <w:rPr>
          <w:rFonts w:eastAsia="Times New Roman" w:cs="Times New Roman"/>
          <w:lang w:eastAsia="de-DE"/>
        </w:rPr>
        <w:t xml:space="preserve">(und es geschah), </w:t>
      </w:r>
      <w:r w:rsidRPr="00D56BC6">
        <w:rPr>
          <w:rFonts w:eastAsia="Times New Roman" w:cs="Times New Roman"/>
          <w:b/>
          <w:bCs/>
          <w:rtl/>
          <w:lang w:eastAsia="de-DE"/>
        </w:rPr>
        <w:t>בַּיּוֹם הַשְּׁלִישִׁי</w:t>
      </w:r>
      <w:r w:rsidRPr="00D56BC6">
        <w:rPr>
          <w:rFonts w:eastAsia="Times New Roman" w:cs="Times New Roman"/>
          <w:rtl/>
          <w:lang w:eastAsia="de-DE"/>
        </w:rPr>
        <w:t xml:space="preserve"> </w:t>
      </w:r>
      <w:r w:rsidRPr="00D56BC6">
        <w:rPr>
          <w:rFonts w:eastAsia="Times New Roman" w:cs="Times New Roman"/>
          <w:lang w:eastAsia="de-DE"/>
        </w:rPr>
        <w:t xml:space="preserve">(am dritten Tag), </w:t>
      </w:r>
      <w:r w:rsidRPr="00D56BC6">
        <w:rPr>
          <w:rFonts w:eastAsia="Times New Roman" w:cs="Times New Roman"/>
          <w:b/>
          <w:bCs/>
          <w:rtl/>
          <w:lang w:eastAsia="de-DE"/>
        </w:rPr>
        <w:t>בִּהְיֹת הַבֹּקֶר</w:t>
      </w:r>
      <w:r w:rsidRPr="00D56BC6">
        <w:rPr>
          <w:rFonts w:eastAsia="Times New Roman" w:cs="Times New Roman"/>
          <w:rtl/>
          <w:lang w:eastAsia="de-DE"/>
        </w:rPr>
        <w:t xml:space="preserve"> </w:t>
      </w:r>
      <w:r w:rsidRPr="00D56BC6">
        <w:rPr>
          <w:rFonts w:eastAsia="Times New Roman" w:cs="Times New Roman"/>
          <w:lang w:eastAsia="de-DE"/>
        </w:rPr>
        <w:t xml:space="preserve">ist eine weitere temporale Präzisierung: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mit Qal Infinitiv construct von </w:t>
      </w:r>
      <w:r w:rsidRPr="00D56BC6">
        <w:rPr>
          <w:rFonts w:eastAsia="Times New Roman" w:cs="Times New Roman"/>
          <w:b/>
          <w:bCs/>
          <w:rtl/>
          <w:lang w:eastAsia="de-DE"/>
        </w:rPr>
        <w:t>היה</w:t>
      </w:r>
      <w:r w:rsidRPr="00D56BC6">
        <w:rPr>
          <w:rFonts w:eastAsia="Times New Roman" w:cs="Times New Roman"/>
          <w:rtl/>
          <w:lang w:eastAsia="de-DE"/>
        </w:rPr>
        <w:t xml:space="preserve"> </w:t>
      </w:r>
      <w:r w:rsidRPr="00D56BC6">
        <w:rPr>
          <w:rFonts w:eastAsia="Times New Roman" w:cs="Times New Roman"/>
          <w:lang w:eastAsia="de-DE"/>
        </w:rPr>
        <w:t xml:space="preserve">(sein, werden) </w:t>
      </w:r>
      <w:r w:rsidRPr="00D56BC6">
        <w:rPr>
          <w:rFonts w:eastAsia="Times New Roman" w:cs="Times New Roman"/>
          <w:b/>
          <w:bCs/>
          <w:rtl/>
          <w:lang w:eastAsia="de-DE"/>
        </w:rPr>
        <w:t>הְיוֹת</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בֹּקֶר</w:t>
      </w:r>
      <w:r w:rsidRPr="00D56BC6">
        <w:rPr>
          <w:rFonts w:eastAsia="Times New Roman" w:cs="Times New Roman"/>
          <w:rtl/>
          <w:lang w:eastAsia="de-DE"/>
        </w:rPr>
        <w:t xml:space="preserve"> </w:t>
      </w:r>
      <w:r w:rsidRPr="00D56BC6">
        <w:rPr>
          <w:rFonts w:eastAsia="Times New Roman" w:cs="Times New Roman"/>
          <w:lang w:eastAsia="de-DE"/>
        </w:rPr>
        <w:t>(Morgen, m.sg.) mit Artikel, also „als der Morgen wurde, beim Anbruch des Morgens".</w:t>
      </w:r>
    </w:p>
    <w:p w14:paraId="0D7E29B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וַיְהִי קֹלֹת וּבְרָקִים וְעָנָן כָּבֵד עַל־הָהָר וְקֹל שֹׁפָר חָזָק מְאֹד</w:t>
      </w:r>
      <w:r w:rsidRPr="00D56BC6">
        <w:rPr>
          <w:rFonts w:eastAsia="Times New Roman" w:cs="Times New Roman"/>
          <w:rtl/>
          <w:lang w:eastAsia="de-DE"/>
        </w:rPr>
        <w:t xml:space="preserve"> </w:t>
      </w:r>
      <w:r w:rsidRPr="00D56BC6">
        <w:rPr>
          <w:rFonts w:eastAsia="Times New Roman" w:cs="Times New Roman"/>
          <w:lang w:eastAsia="de-DE"/>
        </w:rPr>
        <w:t xml:space="preserve">beschreibt die </w:t>
      </w:r>
      <w:proofErr w:type="spellStart"/>
      <w:r w:rsidRPr="00D56BC6">
        <w:rPr>
          <w:rFonts w:eastAsia="Times New Roman" w:cs="Times New Roman"/>
          <w:lang w:eastAsia="de-DE"/>
        </w:rPr>
        <w:t>Theophaniephänomene</w:t>
      </w:r>
      <w:proofErr w:type="spellEnd"/>
      <w:r w:rsidRPr="00D56BC6">
        <w:rPr>
          <w:rFonts w:eastAsia="Times New Roman" w:cs="Times New Roman"/>
          <w:lang w:eastAsia="de-DE"/>
        </w:rPr>
        <w:t xml:space="preserve">: </w:t>
      </w:r>
      <w:r w:rsidRPr="00D56BC6">
        <w:rPr>
          <w:rFonts w:eastAsia="Times New Roman" w:cs="Times New Roman"/>
          <w:b/>
          <w:bCs/>
          <w:rtl/>
          <w:lang w:eastAsia="de-DE"/>
        </w:rPr>
        <w:t>וַיְהִי</w:t>
      </w:r>
      <w:r w:rsidRPr="00D56BC6">
        <w:rPr>
          <w:rFonts w:eastAsia="Times New Roman" w:cs="Times New Roman"/>
          <w:rtl/>
          <w:lang w:eastAsia="de-DE"/>
        </w:rPr>
        <w:t xml:space="preserve"> </w:t>
      </w:r>
      <w:r w:rsidRPr="00D56BC6">
        <w:rPr>
          <w:rFonts w:eastAsia="Times New Roman" w:cs="Times New Roman"/>
          <w:lang w:eastAsia="de-DE"/>
        </w:rPr>
        <w:t xml:space="preserve">(und es war, es gab), </w:t>
      </w:r>
      <w:r w:rsidRPr="00D56BC6">
        <w:rPr>
          <w:rFonts w:eastAsia="Times New Roman" w:cs="Times New Roman"/>
          <w:b/>
          <w:bCs/>
          <w:rtl/>
          <w:lang w:eastAsia="de-DE"/>
        </w:rPr>
        <w:t>קֹלֹת</w:t>
      </w:r>
      <w:r w:rsidRPr="00D56BC6">
        <w:rPr>
          <w:rFonts w:eastAsia="Times New Roman" w:cs="Times New Roman"/>
          <w:rtl/>
          <w:lang w:eastAsia="de-DE"/>
        </w:rPr>
        <w:t xml:space="preserve"> </w:t>
      </w:r>
      <w:r w:rsidRPr="00D56BC6">
        <w:rPr>
          <w:rFonts w:eastAsia="Times New Roman" w:cs="Times New Roman"/>
          <w:lang w:eastAsia="de-DE"/>
        </w:rPr>
        <w:t xml:space="preserve">ist </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 xml:space="preserve">(Stimme, Donner, m.sg.) im Plural, was hier „Donnerschläge" bedeutet, </w:t>
      </w:r>
      <w:r w:rsidRPr="00D56BC6">
        <w:rPr>
          <w:rFonts w:eastAsia="Times New Roman" w:cs="Times New Roman"/>
          <w:b/>
          <w:bCs/>
          <w:rtl/>
          <w:lang w:eastAsia="de-DE"/>
        </w:rPr>
        <w:t>וּבְרָקִים</w:t>
      </w:r>
      <w:r w:rsidRPr="00D56BC6">
        <w:rPr>
          <w:rFonts w:eastAsia="Times New Roman" w:cs="Times New Roman"/>
          <w:rtl/>
          <w:lang w:eastAsia="de-DE"/>
        </w:rPr>
        <w:t xml:space="preserve"> </w:t>
      </w:r>
      <w:r w:rsidRPr="00D56BC6">
        <w:rPr>
          <w:rFonts w:eastAsia="Times New Roman" w:cs="Times New Roman"/>
          <w:lang w:eastAsia="de-DE"/>
        </w:rPr>
        <w:t xml:space="preserve">ist </w:t>
      </w:r>
      <w:r w:rsidRPr="00D56BC6">
        <w:rPr>
          <w:rFonts w:eastAsia="Times New Roman" w:cs="Times New Roman"/>
          <w:b/>
          <w:bCs/>
          <w:rtl/>
          <w:lang w:eastAsia="de-DE"/>
        </w:rPr>
        <w:t>בָּרָק</w:t>
      </w:r>
      <w:r w:rsidRPr="00D56BC6">
        <w:rPr>
          <w:rFonts w:eastAsia="Times New Roman" w:cs="Times New Roman"/>
          <w:rtl/>
          <w:lang w:eastAsia="de-DE"/>
        </w:rPr>
        <w:t xml:space="preserve"> </w:t>
      </w:r>
      <w:r w:rsidRPr="00D56BC6">
        <w:rPr>
          <w:rFonts w:eastAsia="Times New Roman" w:cs="Times New Roman"/>
          <w:lang w:eastAsia="de-DE"/>
        </w:rPr>
        <w:t xml:space="preserve">(Blitz, m.sg.) im Plural mit Waw, </w:t>
      </w:r>
      <w:r w:rsidRPr="00D56BC6">
        <w:rPr>
          <w:rFonts w:eastAsia="Times New Roman" w:cs="Times New Roman"/>
          <w:b/>
          <w:bCs/>
          <w:rtl/>
          <w:lang w:eastAsia="de-DE"/>
        </w:rPr>
        <w:t>וְעָנָן כָּבֵד</w:t>
      </w:r>
      <w:r w:rsidRPr="00D56BC6">
        <w:rPr>
          <w:rFonts w:eastAsia="Times New Roman" w:cs="Times New Roman"/>
          <w:rtl/>
          <w:lang w:eastAsia="de-DE"/>
        </w:rPr>
        <w:t xml:space="preserve"> </w:t>
      </w:r>
      <w:r w:rsidRPr="00D56BC6">
        <w:rPr>
          <w:rFonts w:eastAsia="Times New Roman" w:cs="Times New Roman"/>
          <w:lang w:eastAsia="de-DE"/>
        </w:rPr>
        <w:t xml:space="preserve">ist „eine schwere Wolke", </w:t>
      </w:r>
      <w:r w:rsidRPr="00D56BC6">
        <w:rPr>
          <w:rFonts w:eastAsia="Times New Roman" w:cs="Times New Roman"/>
          <w:b/>
          <w:bCs/>
          <w:rtl/>
          <w:lang w:eastAsia="de-DE"/>
        </w:rPr>
        <w:t>עָנָן</w:t>
      </w:r>
      <w:r w:rsidRPr="00D56BC6">
        <w:rPr>
          <w:rFonts w:eastAsia="Times New Roman" w:cs="Times New Roman"/>
          <w:rtl/>
          <w:lang w:eastAsia="de-DE"/>
        </w:rPr>
        <w:t xml:space="preserve"> </w:t>
      </w:r>
      <w:r w:rsidRPr="00D56BC6">
        <w:rPr>
          <w:rFonts w:eastAsia="Times New Roman" w:cs="Times New Roman"/>
          <w:lang w:eastAsia="de-DE"/>
        </w:rPr>
        <w:t xml:space="preserve">(Wolke, m.sg.) mit Adjektiv </w:t>
      </w:r>
      <w:r w:rsidRPr="00D56BC6">
        <w:rPr>
          <w:rFonts w:eastAsia="Times New Roman" w:cs="Times New Roman"/>
          <w:b/>
          <w:bCs/>
          <w:rtl/>
          <w:lang w:eastAsia="de-DE"/>
        </w:rPr>
        <w:t>כָּבֵד</w:t>
      </w:r>
      <w:r w:rsidRPr="00D56BC6">
        <w:rPr>
          <w:rFonts w:eastAsia="Times New Roman" w:cs="Times New Roman"/>
          <w:rtl/>
          <w:lang w:eastAsia="de-DE"/>
        </w:rPr>
        <w:t xml:space="preserve"> </w:t>
      </w:r>
      <w:r w:rsidRPr="00D56BC6">
        <w:rPr>
          <w:rFonts w:eastAsia="Times New Roman" w:cs="Times New Roman"/>
          <w:lang w:eastAsia="de-DE"/>
        </w:rPr>
        <w:t xml:space="preserve">(schwer, massiv, bedrohlich), </w:t>
      </w:r>
      <w:r w:rsidRPr="00D56BC6">
        <w:rPr>
          <w:rFonts w:eastAsia="Times New Roman" w:cs="Times New Roman"/>
          <w:b/>
          <w:bCs/>
          <w:rtl/>
          <w:lang w:eastAsia="de-DE"/>
        </w:rPr>
        <w:t>עַל־הָהָר</w:t>
      </w:r>
      <w:r w:rsidRPr="00D56BC6">
        <w:rPr>
          <w:rFonts w:eastAsia="Times New Roman" w:cs="Times New Roman"/>
          <w:rtl/>
          <w:lang w:eastAsia="de-DE"/>
        </w:rPr>
        <w:t xml:space="preserve"> </w:t>
      </w:r>
      <w:r w:rsidRPr="00D56BC6">
        <w:rPr>
          <w:rFonts w:eastAsia="Times New Roman" w:cs="Times New Roman"/>
          <w:lang w:eastAsia="de-DE"/>
        </w:rPr>
        <w:t xml:space="preserve">(auf dem Berg). </w:t>
      </w:r>
      <w:r w:rsidRPr="00D56BC6">
        <w:rPr>
          <w:rFonts w:eastAsia="Times New Roman" w:cs="Times New Roman"/>
          <w:b/>
          <w:bCs/>
          <w:rtl/>
          <w:lang w:eastAsia="de-DE"/>
        </w:rPr>
        <w:t>וְקֹל שֹׁפָר חָזָק</w:t>
      </w:r>
      <w:r w:rsidRPr="00D56BC6">
        <w:rPr>
          <w:rFonts w:eastAsia="Times New Roman" w:cs="Times New Roman"/>
          <w:b/>
          <w:bCs/>
          <w:lang w:eastAsia="de-DE"/>
        </w:rPr>
        <w:t xml:space="preserve"> 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 xml:space="preserve">ist „und ein sehr starker Posaunenton", </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 xml:space="preserve">(Stimme, Ton, Schall), </w:t>
      </w:r>
      <w:r w:rsidRPr="00D56BC6">
        <w:rPr>
          <w:rFonts w:eastAsia="Times New Roman" w:cs="Times New Roman"/>
          <w:b/>
          <w:bCs/>
          <w:rtl/>
          <w:lang w:eastAsia="de-DE"/>
        </w:rPr>
        <w:t>שֹׁפָר</w:t>
      </w:r>
      <w:r w:rsidRPr="00D56BC6">
        <w:rPr>
          <w:rFonts w:eastAsia="Times New Roman" w:cs="Times New Roman"/>
          <w:rtl/>
          <w:lang w:eastAsia="de-DE"/>
        </w:rPr>
        <w:t xml:space="preserve"> </w:t>
      </w:r>
      <w:r w:rsidRPr="00D56BC6">
        <w:rPr>
          <w:rFonts w:eastAsia="Times New Roman" w:cs="Times New Roman"/>
          <w:lang w:eastAsia="de-DE"/>
        </w:rPr>
        <w:t xml:space="preserve">(Widderhorn, Schofar, m.sg.), </w:t>
      </w:r>
      <w:r w:rsidRPr="00D56BC6">
        <w:rPr>
          <w:rFonts w:eastAsia="Times New Roman" w:cs="Times New Roman"/>
          <w:b/>
          <w:bCs/>
          <w:rtl/>
          <w:lang w:eastAsia="de-DE"/>
        </w:rPr>
        <w:t>חָזָק</w:t>
      </w:r>
      <w:r w:rsidRPr="00D56BC6">
        <w:rPr>
          <w:rFonts w:eastAsia="Times New Roman" w:cs="Times New Roman"/>
          <w:rtl/>
          <w:lang w:eastAsia="de-DE"/>
        </w:rPr>
        <w:t xml:space="preserve"> </w:t>
      </w:r>
      <w:r w:rsidRPr="00D56BC6">
        <w:rPr>
          <w:rFonts w:eastAsia="Times New Roman" w:cs="Times New Roman"/>
          <w:lang w:eastAsia="de-DE"/>
        </w:rPr>
        <w:t xml:space="preserve">(stark, laut), </w:t>
      </w:r>
      <w:r w:rsidRPr="00D56BC6">
        <w:rPr>
          <w:rFonts w:eastAsia="Times New Roman" w:cs="Times New Roman"/>
          <w:b/>
          <w:bCs/>
          <w:lang w:eastAsia="de-DE"/>
        </w:rPr>
        <w:t>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(sehr).</w:t>
      </w:r>
    </w:p>
    <w:p w14:paraId="3C140A0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וַיֶּחֱרַד כָּל־הָעָם אֲשֶׁר בַּמַּחֲנֶה</w:t>
      </w:r>
      <w:r w:rsidRPr="00D56BC6">
        <w:rPr>
          <w:rFonts w:eastAsia="Times New Roman" w:cs="Times New Roman"/>
          <w:rtl/>
          <w:lang w:eastAsia="de-DE"/>
        </w:rPr>
        <w:t xml:space="preserve"> </w:t>
      </w:r>
      <w:r w:rsidRPr="00D56BC6">
        <w:rPr>
          <w:rFonts w:eastAsia="Times New Roman" w:cs="Times New Roman"/>
          <w:lang w:eastAsia="de-DE"/>
        </w:rPr>
        <w:t xml:space="preserve">berichtet die Reaktion: </w:t>
      </w:r>
      <w:r w:rsidRPr="00D56BC6">
        <w:rPr>
          <w:rFonts w:eastAsia="Times New Roman" w:cs="Times New Roman"/>
          <w:b/>
          <w:bCs/>
          <w:rtl/>
          <w:lang w:eastAsia="de-DE"/>
        </w:rPr>
        <w:t>וַיֶּחֱרַד</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חרד</w:t>
      </w:r>
      <w:r w:rsidRPr="00D56BC6">
        <w:rPr>
          <w:rFonts w:eastAsia="Times New Roman" w:cs="Times New Roman"/>
          <w:rtl/>
          <w:lang w:eastAsia="de-DE"/>
        </w:rPr>
        <w:t xml:space="preserve"> </w:t>
      </w:r>
      <w:r w:rsidRPr="00D56BC6">
        <w:rPr>
          <w:rFonts w:eastAsia="Times New Roman" w:cs="Times New Roman"/>
          <w:lang w:eastAsia="de-DE"/>
        </w:rPr>
        <w:t xml:space="preserve">(zittern, beben, erschrecken), </w:t>
      </w:r>
      <w:r w:rsidRPr="00D56BC6">
        <w:rPr>
          <w:rFonts w:eastAsia="Times New Roman" w:cs="Times New Roman"/>
          <w:b/>
          <w:bCs/>
          <w:rtl/>
          <w:lang w:eastAsia="de-DE"/>
        </w:rPr>
        <w:t>כָּל־הָעָם</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אֲשֶׁר בַּמַּחֲנֶה</w:t>
      </w:r>
      <w:r w:rsidRPr="00D56BC6">
        <w:rPr>
          <w:rFonts w:eastAsia="Times New Roman" w:cs="Times New Roman"/>
          <w:rtl/>
          <w:lang w:eastAsia="de-DE"/>
        </w:rPr>
        <w:t xml:space="preserve"> </w:t>
      </w:r>
      <w:r w:rsidRPr="00D56BC6">
        <w:rPr>
          <w:rFonts w:eastAsia="Times New Roman" w:cs="Times New Roman"/>
          <w:lang w:eastAsia="de-DE"/>
        </w:rPr>
        <w:t xml:space="preserve">ist ein Relativsatz: </w:t>
      </w:r>
      <w:r w:rsidRPr="00D56BC6">
        <w:rPr>
          <w:rFonts w:eastAsia="Times New Roman" w:cs="Times New Roman"/>
          <w:b/>
          <w:bCs/>
          <w:rtl/>
          <w:lang w:eastAsia="de-DE"/>
        </w:rPr>
        <w:t>אֲשֶׁר</w:t>
      </w:r>
      <w:r w:rsidRPr="00D56BC6">
        <w:rPr>
          <w:rFonts w:eastAsia="Times New Roman" w:cs="Times New Roman"/>
          <w:rtl/>
          <w:lang w:eastAsia="de-DE"/>
        </w:rPr>
        <w:t xml:space="preserve"> </w:t>
      </w:r>
      <w:r w:rsidRPr="00D56BC6">
        <w:rPr>
          <w:rFonts w:eastAsia="Times New Roman" w:cs="Times New Roman"/>
          <w:lang w:eastAsia="de-DE"/>
        </w:rPr>
        <w:t xml:space="preserve">(das, welches), </w:t>
      </w:r>
      <w:r w:rsidRPr="00D56BC6">
        <w:rPr>
          <w:rFonts w:eastAsia="Times New Roman" w:cs="Times New Roman"/>
          <w:b/>
          <w:bCs/>
          <w:rtl/>
          <w:lang w:eastAsia="de-DE"/>
        </w:rPr>
        <w:t>בַּמַּחֲנֶה</w:t>
      </w:r>
      <w:r w:rsidRPr="00D56BC6">
        <w:rPr>
          <w:rFonts w:eastAsia="Times New Roman" w:cs="Times New Roman"/>
          <w:rtl/>
          <w:lang w:eastAsia="de-DE"/>
        </w:rPr>
        <w:t xml:space="preserve"> </w:t>
      </w:r>
      <w:r w:rsidRPr="00D56BC6">
        <w:rPr>
          <w:rFonts w:eastAsia="Times New Roman" w:cs="Times New Roman"/>
          <w:lang w:eastAsia="de-DE"/>
        </w:rPr>
        <w:t xml:space="preserve">(im Lager),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מַחֲנֶה</w:t>
      </w:r>
      <w:r w:rsidRPr="00D56BC6">
        <w:rPr>
          <w:rFonts w:eastAsia="Times New Roman" w:cs="Times New Roman"/>
          <w:rtl/>
          <w:lang w:eastAsia="de-DE"/>
        </w:rPr>
        <w:t xml:space="preserve"> </w:t>
      </w:r>
      <w:r w:rsidRPr="00D56BC6">
        <w:rPr>
          <w:rFonts w:eastAsia="Times New Roman" w:cs="Times New Roman"/>
          <w:lang w:eastAsia="de-DE"/>
        </w:rPr>
        <w:t>(Lager, m.sg.) und Artikel.</w:t>
      </w:r>
    </w:p>
    <w:p w14:paraId="67D0BA1A" w14:textId="618D9631"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w:t>
      </w:r>
      <w:proofErr w:type="spellStart"/>
      <w:r w:rsidR="00B607F2">
        <w:t>νεφέλη</w:t>
      </w:r>
      <w:proofErr w:type="spellEnd"/>
      <w:r w:rsidR="00B607F2">
        <w:t xml:space="preserve"> </w:t>
      </w:r>
      <w:proofErr w:type="spellStart"/>
      <w:r w:rsidR="00B607F2">
        <w:t>γνοφώδης</w:t>
      </w:r>
      <w:proofErr w:type="spellEnd"/>
      <w:r w:rsidR="00B607F2">
        <w:t xml:space="preserve">" (dunkle/finstere Wolke), während der MT </w:t>
      </w:r>
      <w:r w:rsidR="00B607F2">
        <w:rPr>
          <w:rStyle w:val="Fett"/>
        </w:rPr>
        <w:t>„</w:t>
      </w:r>
      <w:r w:rsidR="00B607F2">
        <w:rPr>
          <w:rStyle w:val="Fett"/>
          <w:rtl/>
        </w:rPr>
        <w:t>וְעָנָן כָּבֵד</w:t>
      </w:r>
      <w:r w:rsidR="00B607F2">
        <w:rPr>
          <w:rStyle w:val="Fett"/>
        </w:rPr>
        <w:t>"</w:t>
      </w:r>
      <w:r w:rsidR="00B607F2">
        <w:t xml:space="preserve"> (und eine schwere Wolke) hat.</w:t>
      </w:r>
    </w:p>
    <w:p w14:paraId="4D806D4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 Einleitungsformel (</w:t>
      </w:r>
      <w:r w:rsidRPr="00D56BC6">
        <w:rPr>
          <w:rFonts w:eastAsia="Times New Roman" w:cs="Times New Roman"/>
          <w:b/>
          <w:bCs/>
          <w:rtl/>
          <w:lang w:eastAsia="de-DE"/>
        </w:rPr>
        <w:t>וַיְהִי</w:t>
      </w:r>
      <w:r w:rsidRPr="00D56BC6">
        <w:rPr>
          <w:rFonts w:eastAsia="Times New Roman" w:cs="Times New Roman"/>
          <w:b/>
          <w:bCs/>
          <w:lang w:eastAsia="de-DE"/>
        </w:rPr>
        <w:t xml:space="preserve"> β</w:t>
      </w:r>
      <w:r w:rsidRPr="00D56BC6">
        <w:rPr>
          <w:rFonts w:eastAsia="Times New Roman" w:cs="Times New Roman"/>
          <w:b/>
          <w:bCs/>
          <w:rtl/>
          <w:lang w:eastAsia="de-DE"/>
        </w:rPr>
        <w:t>ַיּוֹם הַשְּׁלִישִׁי</w:t>
      </w:r>
      <w:r w:rsidRPr="00D56BC6">
        <w:rPr>
          <w:rFonts w:eastAsia="Times New Roman" w:cs="Times New Roman"/>
          <w:b/>
          <w:bCs/>
          <w:lang w:eastAsia="de-DE"/>
        </w:rPr>
        <w:t xml:space="preserve"> β</w:t>
      </w:r>
      <w:r w:rsidRPr="00D56BC6">
        <w:rPr>
          <w:rFonts w:eastAsia="Times New Roman" w:cs="Times New Roman"/>
          <w:b/>
          <w:bCs/>
          <w:rtl/>
          <w:lang w:eastAsia="de-DE"/>
        </w:rPr>
        <w:t>ִּהְיֹת הַבֹּקֶר</w:t>
      </w:r>
      <w:r w:rsidRPr="00D56BC6">
        <w:rPr>
          <w:rFonts w:eastAsia="Times New Roman" w:cs="Times New Roman"/>
          <w:lang w:eastAsia="de-DE"/>
        </w:rPr>
        <w:t xml:space="preserve">) gefolgt von zwei Hauptsätzen: Erster Hauptsatz: </w:t>
      </w:r>
      <w:r w:rsidRPr="00D56BC6">
        <w:rPr>
          <w:rFonts w:eastAsia="Times New Roman" w:cs="Times New Roman"/>
          <w:b/>
          <w:bCs/>
          <w:rtl/>
          <w:lang w:eastAsia="de-DE"/>
        </w:rPr>
        <w:t>וַיְהִי</w:t>
      </w:r>
      <w:r w:rsidRPr="00D56BC6">
        <w:rPr>
          <w:rFonts w:eastAsia="Times New Roman" w:cs="Times New Roman"/>
          <w:rtl/>
          <w:lang w:eastAsia="de-DE"/>
        </w:rPr>
        <w:t xml:space="preserve"> </w:t>
      </w:r>
      <w:r w:rsidRPr="00D56BC6">
        <w:rPr>
          <w:rFonts w:eastAsia="Times New Roman" w:cs="Times New Roman"/>
          <w:lang w:eastAsia="de-DE"/>
        </w:rPr>
        <w:t>mit fünf koordinierten Subjekten (</w:t>
      </w:r>
      <w:r w:rsidRPr="00D56BC6">
        <w:rPr>
          <w:rFonts w:eastAsia="Times New Roman" w:cs="Times New Roman"/>
          <w:b/>
          <w:bCs/>
          <w:rtl/>
          <w:lang w:eastAsia="de-DE"/>
        </w:rPr>
        <w:t>קֹלֹת וּבְרָקִים וְעָנָן</w:t>
      </w:r>
      <w:r w:rsidRPr="00D56BC6">
        <w:rPr>
          <w:rFonts w:eastAsia="Times New Roman" w:cs="Times New Roman"/>
          <w:b/>
          <w:bCs/>
          <w:lang w:eastAsia="de-DE"/>
        </w:rPr>
        <w:t xml:space="preserve"> κ</w:t>
      </w:r>
      <w:r w:rsidRPr="00D56BC6">
        <w:rPr>
          <w:rFonts w:eastAsia="Times New Roman" w:cs="Times New Roman"/>
          <w:b/>
          <w:bCs/>
          <w:rtl/>
          <w:lang w:eastAsia="de-DE"/>
        </w:rPr>
        <w:t>ָּבֵד עַל־הָהָר וְקֹל שֹׁפָר חָזָק</w:t>
      </w:r>
      <w:r w:rsidRPr="00D56BC6">
        <w:rPr>
          <w:rFonts w:eastAsia="Times New Roman" w:cs="Times New Roman"/>
          <w:b/>
          <w:bCs/>
          <w:lang w:eastAsia="de-DE"/>
        </w:rPr>
        <w:t xml:space="preserve"> μ</w:t>
      </w:r>
      <w:r w:rsidRPr="00D56BC6">
        <w:rPr>
          <w:rFonts w:eastAsia="Times New Roman" w:cs="Times New Roman"/>
          <w:b/>
          <w:bCs/>
          <w:rtl/>
          <w:lang w:eastAsia="de-DE"/>
        </w:rPr>
        <w:t>ְ</w:t>
      </w:r>
      <w:r w:rsidRPr="00D56BC6">
        <w:rPr>
          <w:rFonts w:eastAsia="Times New Roman" w:cs="Times New Roman"/>
          <w:b/>
          <w:bCs/>
          <w:lang w:eastAsia="de-DE"/>
        </w:rPr>
        <w:t>α</w:t>
      </w:r>
      <w:r w:rsidRPr="00D56BC6">
        <w:rPr>
          <w:rFonts w:eastAsia="Times New Roman" w:cs="Times New Roman"/>
          <w:b/>
          <w:bCs/>
          <w:rtl/>
          <w:lang w:eastAsia="de-DE"/>
        </w:rPr>
        <w:t>ֹד</w:t>
      </w:r>
      <w:r w:rsidRPr="00D56BC6">
        <w:rPr>
          <w:rFonts w:eastAsia="Times New Roman" w:cs="Times New Roman"/>
          <w:lang w:eastAsia="de-DE"/>
        </w:rPr>
        <w:t xml:space="preserve">). Zweiter Hauptsatz: </w:t>
      </w:r>
      <w:r w:rsidRPr="00D56BC6">
        <w:rPr>
          <w:rFonts w:eastAsia="Times New Roman" w:cs="Times New Roman"/>
          <w:b/>
          <w:bCs/>
          <w:rtl/>
          <w:lang w:eastAsia="de-DE"/>
        </w:rPr>
        <w:t>וַיֶּחֱרַד</w:t>
      </w:r>
      <w:r w:rsidRPr="00D56BC6">
        <w:rPr>
          <w:rFonts w:eastAsia="Times New Roman" w:cs="Times New Roman"/>
          <w:b/>
          <w:bCs/>
          <w:lang w:eastAsia="de-DE"/>
        </w:rPr>
        <w:t xml:space="preserve"> κ</w:t>
      </w:r>
      <w:r w:rsidRPr="00D56BC6">
        <w:rPr>
          <w:rFonts w:eastAsia="Times New Roman" w:cs="Times New Roman"/>
          <w:b/>
          <w:bCs/>
          <w:rtl/>
          <w:lang w:eastAsia="de-DE"/>
        </w:rPr>
        <w:t>ָּל־הָעָם</w:t>
      </w:r>
      <w:r w:rsidRPr="00D56BC6">
        <w:rPr>
          <w:rFonts w:eastAsia="Times New Roman" w:cs="Times New Roman"/>
          <w:b/>
          <w:bCs/>
          <w:lang w:eastAsia="de-DE"/>
        </w:rPr>
        <w:t xml:space="preserve"> α</w:t>
      </w:r>
      <w:r w:rsidRPr="00D56BC6">
        <w:rPr>
          <w:rFonts w:eastAsia="Times New Roman" w:cs="Times New Roman"/>
          <w:b/>
          <w:bCs/>
          <w:rtl/>
          <w:lang w:eastAsia="de-DE"/>
        </w:rPr>
        <w:t>ֲשֶׁר בַּמַּחֲנֶה</w:t>
      </w:r>
      <w:r w:rsidRPr="00D56BC6">
        <w:rPr>
          <w:rFonts w:eastAsia="Times New Roman" w:cs="Times New Roman"/>
          <w:lang w:eastAsia="de-DE"/>
        </w:rPr>
        <w:t>.</w:t>
      </w:r>
    </w:p>
    <w:p w14:paraId="52EE3ED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lastRenderedPageBreak/>
        <w:t>Der Vers beschreibt die gewaltige Theophanie mit allen Sinnen: akustisch (Donner, Posaunenton), visuell (Blitze, dichte Wolke), emotional (Zittern). Die Naturgewalten unterstreichen Gottes Macht und Majestät. Das Widderhornblasen signalisiert die göttliche Gegenwart.</w:t>
      </w:r>
    </w:p>
    <w:p w14:paraId="18ECF74D"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19,17</w:t>
      </w:r>
    </w:p>
    <w:p w14:paraId="55D805D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5B65AE4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וַיּוֹצֵ֨א מֹשֶׁ֧ה אֶת־הָעָ֛ם לִקְרַ֥את הָֽאֱלֹהִ֖ים מִן־הַֽמַּחֲנֶ֑ה וַיִּֽתְיַצְּב֖וּ בְּתַחְתִּ֥ית הָהָֽר׃</w:t>
      </w:r>
    </w:p>
    <w:p w14:paraId="66DC909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36A4022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Mosche führte das Volk aus dem Lager hinaus, Gott entgegen; und sie stellten sich unten am Berg auf.</w:t>
      </w:r>
    </w:p>
    <w:p w14:paraId="4CF300A2"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6E6EBFEA">
          <v:rect id="_x0000_i1535" style="width:0;height:1.5pt" o:hralign="center" o:hrstd="t" o:hr="t" fillcolor="#a0a0a0" stroked="f"/>
        </w:pict>
      </w:r>
    </w:p>
    <w:p w14:paraId="216C33B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4F09172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וַיּוֹצֵא מֹשֶׁה</w:t>
      </w:r>
      <w:r w:rsidRPr="00D56BC6">
        <w:rPr>
          <w:rFonts w:eastAsia="Times New Roman" w:cs="Times New Roman"/>
          <w:b/>
          <w:bCs/>
          <w:lang w:eastAsia="de-DE"/>
        </w:rPr>
        <w:t xml:space="preserve"> α</w:t>
      </w:r>
      <w:r w:rsidRPr="00D56BC6">
        <w:rPr>
          <w:rFonts w:eastAsia="Times New Roman" w:cs="Times New Roman"/>
          <w:b/>
          <w:bCs/>
          <w:rtl/>
          <w:lang w:eastAsia="de-DE"/>
        </w:rPr>
        <w:t>ֶת־הָעָם</w:t>
      </w:r>
      <w:r w:rsidRPr="00D56BC6">
        <w:rPr>
          <w:rFonts w:eastAsia="Times New Roman" w:cs="Times New Roman"/>
          <w:b/>
          <w:bCs/>
          <w:lang w:eastAsia="de-DE"/>
        </w:rPr>
        <w:t xml:space="preserve"> λ</w:t>
      </w:r>
      <w:r w:rsidRPr="00D56BC6">
        <w:rPr>
          <w:rFonts w:eastAsia="Times New Roman" w:cs="Times New Roman"/>
          <w:b/>
          <w:bCs/>
          <w:rtl/>
          <w:lang w:eastAsia="de-DE"/>
        </w:rPr>
        <w:t>ִקְרַאת הָאֱלֹהִים</w:t>
      </w:r>
      <w:r w:rsidRPr="00D56BC6">
        <w:rPr>
          <w:rFonts w:eastAsia="Times New Roman" w:cs="Times New Roman"/>
          <w:b/>
          <w:bCs/>
          <w:lang w:eastAsia="de-DE"/>
        </w:rPr>
        <w:t xml:space="preserve"> μ</w:t>
      </w:r>
      <w:r w:rsidRPr="00D56BC6">
        <w:rPr>
          <w:rFonts w:eastAsia="Times New Roman" w:cs="Times New Roman"/>
          <w:b/>
          <w:bCs/>
          <w:rtl/>
          <w:lang w:eastAsia="de-DE"/>
        </w:rPr>
        <w:t>ִן־הַמַּחֲנֶה</w:t>
      </w:r>
      <w:r w:rsidRPr="00D56BC6">
        <w:rPr>
          <w:rFonts w:eastAsia="Times New Roman" w:cs="Times New Roman"/>
          <w:rtl/>
          <w:lang w:eastAsia="de-DE"/>
        </w:rPr>
        <w:t xml:space="preserve"> </w:t>
      </w:r>
      <w:r w:rsidRPr="00D56BC6">
        <w:rPr>
          <w:rFonts w:eastAsia="Times New Roman" w:cs="Times New Roman"/>
          <w:lang w:eastAsia="de-DE"/>
        </w:rPr>
        <w:t xml:space="preserve">beschreibt Moses Führung: </w:t>
      </w:r>
      <w:r w:rsidRPr="00D56BC6">
        <w:rPr>
          <w:rFonts w:eastAsia="Times New Roman" w:cs="Times New Roman"/>
          <w:b/>
          <w:bCs/>
          <w:rtl/>
          <w:lang w:eastAsia="de-DE"/>
        </w:rPr>
        <w:t>וַיּוֹצֵא</w:t>
      </w:r>
      <w:r w:rsidRPr="00D56BC6">
        <w:rPr>
          <w:rFonts w:eastAsia="Times New Roman" w:cs="Times New Roman"/>
          <w:rtl/>
          <w:lang w:eastAsia="de-DE"/>
        </w:rPr>
        <w:t xml:space="preserve"> </w:t>
      </w:r>
      <w:r w:rsidRPr="00D56BC6">
        <w:rPr>
          <w:rFonts w:eastAsia="Times New Roman" w:cs="Times New Roman"/>
          <w:lang w:eastAsia="de-DE"/>
        </w:rPr>
        <w:t xml:space="preserve">ist Hif'il Wayyiqtol 3.m.sg. von </w:t>
      </w:r>
      <w:r w:rsidRPr="00D56BC6">
        <w:rPr>
          <w:rFonts w:eastAsia="Times New Roman" w:cs="Times New Roman"/>
          <w:b/>
          <w:bCs/>
          <w:rtl/>
          <w:lang w:eastAsia="de-DE"/>
        </w:rPr>
        <w:t>יצא</w:t>
      </w:r>
      <w:r w:rsidRPr="00D56BC6">
        <w:rPr>
          <w:rFonts w:eastAsia="Times New Roman" w:cs="Times New Roman"/>
          <w:rtl/>
          <w:lang w:eastAsia="de-DE"/>
        </w:rPr>
        <w:t xml:space="preserve"> </w:t>
      </w:r>
      <w:r w:rsidRPr="00D56BC6">
        <w:rPr>
          <w:rFonts w:eastAsia="Times New Roman" w:cs="Times New Roman"/>
          <w:lang w:eastAsia="de-DE"/>
        </w:rPr>
        <w:t xml:space="preserve">(hinausführen, herausführen), </w:t>
      </w:r>
      <w:r w:rsidRPr="00D56BC6">
        <w:rPr>
          <w:rFonts w:eastAsia="Times New Roman" w:cs="Times New Roman"/>
          <w:b/>
          <w:bCs/>
          <w:rtl/>
          <w:lang w:eastAsia="de-DE"/>
        </w:rPr>
        <w:t>מֹשֶׁה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אֶת־הָעָם</w:t>
      </w:r>
      <w:r w:rsidRPr="00D56BC6">
        <w:rPr>
          <w:rFonts w:eastAsia="Times New Roman" w:cs="Times New Roman"/>
          <w:rtl/>
          <w:lang w:eastAsia="de-DE"/>
        </w:rPr>
        <w:t xml:space="preserve"> </w:t>
      </w:r>
      <w:r w:rsidRPr="00D56BC6">
        <w:rPr>
          <w:rFonts w:eastAsia="Times New Roman" w:cs="Times New Roman"/>
          <w:lang w:eastAsia="de-DE"/>
        </w:rPr>
        <w:t xml:space="preserve">ist das Objekt, </w:t>
      </w:r>
      <w:r w:rsidRPr="00D56BC6">
        <w:rPr>
          <w:rFonts w:eastAsia="Times New Roman" w:cs="Times New Roman"/>
          <w:b/>
          <w:bCs/>
          <w:rtl/>
          <w:lang w:eastAsia="de-DE"/>
        </w:rPr>
        <w:t>לִקְרַאת הָאֱלֹהִים</w:t>
      </w:r>
      <w:r w:rsidRPr="00D56BC6">
        <w:rPr>
          <w:rFonts w:eastAsia="Times New Roman" w:cs="Times New Roman"/>
          <w:rtl/>
          <w:lang w:eastAsia="de-DE"/>
        </w:rPr>
        <w:t xml:space="preserve"> </w:t>
      </w:r>
      <w:r w:rsidRPr="00D56BC6">
        <w:rPr>
          <w:rFonts w:eastAsia="Times New Roman" w:cs="Times New Roman"/>
          <w:lang w:eastAsia="de-DE"/>
        </w:rPr>
        <w:t xml:space="preserve">ist „Gott entgegen", </w:t>
      </w:r>
      <w:r w:rsidRPr="00D56BC6">
        <w:rPr>
          <w:rFonts w:eastAsia="Times New Roman" w:cs="Times New Roman"/>
          <w:b/>
          <w:bCs/>
          <w:rtl/>
          <w:lang w:eastAsia="de-DE"/>
        </w:rPr>
        <w:t>לִקְרַאת</w:t>
      </w:r>
      <w:r w:rsidRPr="00D56BC6">
        <w:rPr>
          <w:rFonts w:eastAsia="Times New Roman" w:cs="Times New Roman"/>
          <w:rtl/>
          <w:lang w:eastAsia="de-DE"/>
        </w:rPr>
        <w:t xml:space="preserve"> </w:t>
      </w:r>
      <w:r w:rsidRPr="00D56BC6">
        <w:rPr>
          <w:rFonts w:eastAsia="Times New Roman" w:cs="Times New Roman"/>
          <w:lang w:eastAsia="de-DE"/>
        </w:rPr>
        <w:t xml:space="preserve">ist eine erstarrte Präpositionalform (Infinitiv construct von </w:t>
      </w:r>
      <w:r w:rsidRPr="00D56BC6">
        <w:rPr>
          <w:rFonts w:eastAsia="Times New Roman" w:cs="Times New Roman"/>
          <w:b/>
          <w:bCs/>
          <w:rtl/>
          <w:lang w:eastAsia="de-DE"/>
        </w:rPr>
        <w:t>קרא</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לְ</w:t>
      </w:r>
      <w:r w:rsidRPr="00D56BC6">
        <w:rPr>
          <w:rFonts w:eastAsia="Times New Roman" w:cs="Times New Roman"/>
          <w:lang w:eastAsia="de-DE"/>
        </w:rPr>
        <w:t xml:space="preserve">) „entgegen, zur Begegnung", </w:t>
      </w:r>
      <w:r w:rsidRPr="00D56BC6">
        <w:rPr>
          <w:rFonts w:eastAsia="Times New Roman" w:cs="Times New Roman"/>
          <w:b/>
          <w:bCs/>
          <w:rtl/>
          <w:lang w:eastAsia="de-DE"/>
        </w:rPr>
        <w:t>הָאֱלֹהִים</w:t>
      </w:r>
      <w:r w:rsidRPr="00D56BC6">
        <w:rPr>
          <w:rFonts w:eastAsia="Times New Roman" w:cs="Times New Roman"/>
          <w:rtl/>
          <w:lang w:eastAsia="de-DE"/>
        </w:rPr>
        <w:t xml:space="preserve"> </w:t>
      </w:r>
      <w:r w:rsidRPr="00D56BC6">
        <w:rPr>
          <w:rFonts w:eastAsia="Times New Roman" w:cs="Times New Roman"/>
          <w:lang w:eastAsia="de-DE"/>
        </w:rPr>
        <w:t xml:space="preserve">(Gott) mit Artikel. </w:t>
      </w:r>
      <w:r w:rsidRPr="00D56BC6">
        <w:rPr>
          <w:rFonts w:eastAsia="Times New Roman" w:cs="Times New Roman"/>
          <w:b/>
          <w:bCs/>
          <w:lang w:eastAsia="de-DE"/>
        </w:rPr>
        <w:t>μ</w:t>
      </w:r>
      <w:r w:rsidRPr="00D56BC6">
        <w:rPr>
          <w:rFonts w:eastAsia="Times New Roman" w:cs="Times New Roman"/>
          <w:b/>
          <w:bCs/>
          <w:rtl/>
          <w:lang w:eastAsia="de-DE"/>
        </w:rPr>
        <w:t>ִן־הַמַּחֲנֶה</w:t>
      </w:r>
      <w:r w:rsidRPr="00D56BC6">
        <w:rPr>
          <w:rFonts w:eastAsia="Times New Roman" w:cs="Times New Roman"/>
          <w:rtl/>
          <w:lang w:eastAsia="de-DE"/>
        </w:rPr>
        <w:t xml:space="preserve"> </w:t>
      </w:r>
      <w:r w:rsidRPr="00D56BC6">
        <w:rPr>
          <w:rFonts w:eastAsia="Times New Roman" w:cs="Times New Roman"/>
          <w:lang w:eastAsia="de-DE"/>
        </w:rPr>
        <w:t>ist die Herkunftsangabe (aus dem Lager).</w:t>
      </w:r>
    </w:p>
    <w:p w14:paraId="2AC8F51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וַיִּתְיַצְּבוּ</w:t>
      </w:r>
      <w:r w:rsidRPr="00D56BC6">
        <w:rPr>
          <w:rFonts w:eastAsia="Times New Roman" w:cs="Times New Roman"/>
          <w:b/>
          <w:bCs/>
          <w:lang w:eastAsia="de-DE"/>
        </w:rPr>
        <w:t xml:space="preserve"> β</w:t>
      </w:r>
      <w:r w:rsidRPr="00D56BC6">
        <w:rPr>
          <w:rFonts w:eastAsia="Times New Roman" w:cs="Times New Roman"/>
          <w:b/>
          <w:bCs/>
          <w:rtl/>
          <w:lang w:eastAsia="de-DE"/>
        </w:rPr>
        <w:t>ְּתַחְתִּית הָהָר</w:t>
      </w:r>
      <w:r w:rsidRPr="00D56BC6">
        <w:rPr>
          <w:rFonts w:eastAsia="Times New Roman" w:cs="Times New Roman"/>
          <w:rtl/>
          <w:lang w:eastAsia="de-DE"/>
        </w:rPr>
        <w:t xml:space="preserve"> </w:t>
      </w:r>
      <w:r w:rsidRPr="00D56BC6">
        <w:rPr>
          <w:rFonts w:eastAsia="Times New Roman" w:cs="Times New Roman"/>
          <w:lang w:eastAsia="de-DE"/>
        </w:rPr>
        <w:t xml:space="preserve">berichtet die Positionierung: </w:t>
      </w:r>
      <w:r w:rsidRPr="00D56BC6">
        <w:rPr>
          <w:rFonts w:eastAsia="Times New Roman" w:cs="Times New Roman"/>
          <w:b/>
          <w:bCs/>
          <w:rtl/>
          <w:lang w:eastAsia="de-DE"/>
        </w:rPr>
        <w:t>וַיִּתְיַצְּבוּ</w:t>
      </w:r>
      <w:r w:rsidRPr="00D56BC6">
        <w:rPr>
          <w:rFonts w:eastAsia="Times New Roman" w:cs="Times New Roman"/>
          <w:rtl/>
          <w:lang w:eastAsia="de-DE"/>
        </w:rPr>
        <w:t xml:space="preserve"> </w:t>
      </w:r>
      <w:r w:rsidRPr="00D56BC6">
        <w:rPr>
          <w:rFonts w:eastAsia="Times New Roman" w:cs="Times New Roman"/>
          <w:lang w:eastAsia="de-DE"/>
        </w:rPr>
        <w:t xml:space="preserve">ist </w:t>
      </w:r>
      <w:proofErr w:type="spellStart"/>
      <w:r w:rsidRPr="00D56BC6">
        <w:rPr>
          <w:rFonts w:eastAsia="Times New Roman" w:cs="Times New Roman"/>
          <w:lang w:eastAsia="de-DE"/>
        </w:rPr>
        <w:t>Hitpa'el</w:t>
      </w:r>
      <w:proofErr w:type="spellEnd"/>
      <w:r w:rsidRPr="00D56BC6">
        <w:rPr>
          <w:rFonts w:eastAsia="Times New Roman" w:cs="Times New Roman"/>
          <w:lang w:eastAsia="de-DE"/>
        </w:rPr>
        <w:t xml:space="preserve"> Wayyiqtol 3.m.pl. von </w:t>
      </w:r>
      <w:r w:rsidRPr="00D56BC6">
        <w:rPr>
          <w:rFonts w:eastAsia="Times New Roman" w:cs="Times New Roman"/>
          <w:b/>
          <w:bCs/>
          <w:rtl/>
          <w:lang w:eastAsia="de-DE"/>
        </w:rPr>
        <w:t>יצב</w:t>
      </w:r>
      <w:r w:rsidRPr="00D56BC6">
        <w:rPr>
          <w:rFonts w:eastAsia="Times New Roman" w:cs="Times New Roman"/>
          <w:rtl/>
          <w:lang w:eastAsia="de-DE"/>
        </w:rPr>
        <w:t xml:space="preserve"> </w:t>
      </w:r>
      <w:r w:rsidRPr="00D56BC6">
        <w:rPr>
          <w:rFonts w:eastAsia="Times New Roman" w:cs="Times New Roman"/>
          <w:lang w:eastAsia="de-DE"/>
        </w:rPr>
        <w:t xml:space="preserve">(sich aufstellen, stehen), </w:t>
      </w:r>
      <w:r w:rsidRPr="00D56BC6">
        <w:rPr>
          <w:rFonts w:eastAsia="Times New Roman" w:cs="Times New Roman"/>
          <w:b/>
          <w:bCs/>
          <w:rtl/>
          <w:lang w:eastAsia="de-DE"/>
        </w:rPr>
        <w:t>בְּתַחְתִּית הָהָר</w:t>
      </w:r>
      <w:r w:rsidRPr="00D56BC6">
        <w:rPr>
          <w:rFonts w:eastAsia="Times New Roman" w:cs="Times New Roman"/>
          <w:rtl/>
          <w:lang w:eastAsia="de-DE"/>
        </w:rPr>
        <w:t xml:space="preserve"> </w:t>
      </w:r>
      <w:r w:rsidRPr="00D56BC6">
        <w:rPr>
          <w:rFonts w:eastAsia="Times New Roman" w:cs="Times New Roman"/>
          <w:lang w:eastAsia="de-DE"/>
        </w:rPr>
        <w:t xml:space="preserve">ist „am Fuß des Berges, unten am Berg",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תַּחְתִּית</w:t>
      </w:r>
      <w:r w:rsidRPr="00D56BC6">
        <w:rPr>
          <w:rFonts w:eastAsia="Times New Roman" w:cs="Times New Roman"/>
          <w:rtl/>
          <w:lang w:eastAsia="de-DE"/>
        </w:rPr>
        <w:t xml:space="preserve"> </w:t>
      </w:r>
      <w:r w:rsidRPr="00D56BC6">
        <w:rPr>
          <w:rFonts w:eastAsia="Times New Roman" w:cs="Times New Roman"/>
          <w:lang w:eastAsia="de-DE"/>
        </w:rPr>
        <w:t xml:space="preserve">(Unterseite, Fuß, f.sg.) in Status-constructus-Verbindung mit </w:t>
      </w:r>
      <w:r w:rsidRPr="00D56BC6">
        <w:rPr>
          <w:rFonts w:eastAsia="Times New Roman" w:cs="Times New Roman"/>
          <w:b/>
          <w:bCs/>
          <w:rtl/>
          <w:lang w:eastAsia="de-DE"/>
        </w:rPr>
        <w:t>הַר</w:t>
      </w:r>
      <w:r w:rsidRPr="00D56BC6">
        <w:rPr>
          <w:rFonts w:eastAsia="Times New Roman" w:cs="Times New Roman"/>
          <w:rtl/>
          <w:lang w:eastAsia="de-DE"/>
        </w:rPr>
        <w:t xml:space="preserve"> </w:t>
      </w:r>
      <w:r w:rsidRPr="00D56BC6">
        <w:rPr>
          <w:rFonts w:eastAsia="Times New Roman" w:cs="Times New Roman"/>
          <w:lang w:eastAsia="de-DE"/>
        </w:rPr>
        <w:t>und Artikel.</w:t>
      </w:r>
    </w:p>
    <w:p w14:paraId="7A6EBA8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וַיּוֹצֵא</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ֶת־הָעָם</w:t>
      </w:r>
      <w:r w:rsidRPr="00D56BC6">
        <w:rPr>
          <w:rFonts w:eastAsia="Times New Roman" w:cs="Times New Roman"/>
          <w:b/>
          <w:bCs/>
          <w:lang w:eastAsia="de-DE"/>
        </w:rPr>
        <w:t xml:space="preserve"> λ</w:t>
      </w:r>
      <w:r w:rsidRPr="00D56BC6">
        <w:rPr>
          <w:rFonts w:eastAsia="Times New Roman" w:cs="Times New Roman"/>
          <w:b/>
          <w:bCs/>
          <w:rtl/>
          <w:lang w:eastAsia="de-DE"/>
        </w:rPr>
        <w:t>ִקְרַאת הָאֱ</w:t>
      </w:r>
      <w:r w:rsidRPr="00D56BC6">
        <w:rPr>
          <w:rFonts w:eastAsia="Times New Roman" w:cs="Times New Roman"/>
          <w:b/>
          <w:bCs/>
          <w:lang w:eastAsia="de-DE"/>
        </w:rPr>
        <w:t>λ</w:t>
      </w:r>
      <w:r w:rsidRPr="00D56BC6">
        <w:rPr>
          <w:rFonts w:eastAsia="Times New Roman" w:cs="Times New Roman"/>
          <w:b/>
          <w:bCs/>
          <w:rtl/>
          <w:lang w:eastAsia="de-DE"/>
        </w:rPr>
        <w:t>ֹהִים</w:t>
      </w:r>
      <w:r w:rsidRPr="00D56BC6">
        <w:rPr>
          <w:rFonts w:eastAsia="Times New Roman" w:cs="Times New Roman"/>
          <w:b/>
          <w:bCs/>
          <w:lang w:eastAsia="de-DE"/>
        </w:rPr>
        <w:t xml:space="preserve"> μ</w:t>
      </w:r>
      <w:r w:rsidRPr="00D56BC6">
        <w:rPr>
          <w:rFonts w:eastAsia="Times New Roman" w:cs="Times New Roman"/>
          <w:b/>
          <w:bCs/>
          <w:rtl/>
          <w:lang w:eastAsia="de-DE"/>
        </w:rPr>
        <w:t>ִן־הַ</w:t>
      </w:r>
      <w:r w:rsidRPr="00D56BC6">
        <w:rPr>
          <w:rFonts w:eastAsia="Times New Roman" w:cs="Times New Roman"/>
          <w:b/>
          <w:bCs/>
          <w:lang w:eastAsia="de-DE"/>
        </w:rPr>
        <w:t>μ</w:t>
      </w:r>
      <w:r w:rsidRPr="00D56BC6">
        <w:rPr>
          <w:rFonts w:eastAsia="Times New Roman" w:cs="Times New Roman"/>
          <w:b/>
          <w:bCs/>
          <w:rtl/>
          <w:lang w:eastAsia="de-DE"/>
        </w:rPr>
        <w:t>ַּחֲנֶה</w:t>
      </w:r>
      <w:r w:rsidRPr="00D56BC6">
        <w:rPr>
          <w:rFonts w:eastAsia="Times New Roman" w:cs="Times New Roman"/>
          <w:rtl/>
          <w:lang w:eastAsia="de-DE"/>
        </w:rPr>
        <w:t xml:space="preserve"> </w:t>
      </w:r>
      <w:r w:rsidRPr="00D56BC6">
        <w:rPr>
          <w:rFonts w:eastAsia="Times New Roman" w:cs="Times New Roman"/>
          <w:lang w:eastAsia="de-DE"/>
        </w:rPr>
        <w:t xml:space="preserve">mit καὶ </w:t>
      </w:r>
      <w:proofErr w:type="spellStart"/>
      <w:r w:rsidRPr="00D56BC6">
        <w:rPr>
          <w:rFonts w:eastAsia="Times New Roman" w:cs="Times New Roman"/>
          <w:lang w:eastAsia="de-DE"/>
        </w:rPr>
        <w:t>ἐξήγ</w:t>
      </w:r>
      <w:proofErr w:type="spellEnd"/>
      <w:r w:rsidRPr="00D56BC6">
        <w:rPr>
          <w:rFonts w:eastAsia="Times New Roman" w:cs="Times New Roman"/>
          <w:lang w:eastAsia="de-DE"/>
        </w:rPr>
        <w:t xml:space="preserve">αγεν Μωυσῆς </w:t>
      </w:r>
      <w:proofErr w:type="spellStart"/>
      <w:r w:rsidRPr="00D56BC6">
        <w:rPr>
          <w:rFonts w:eastAsia="Times New Roman" w:cs="Times New Roman"/>
          <w:lang w:eastAsia="de-DE"/>
        </w:rPr>
        <w:t>τὸν</w:t>
      </w:r>
      <w:proofErr w:type="spellEnd"/>
      <w:r w:rsidRPr="00D56BC6">
        <w:rPr>
          <w:rFonts w:eastAsia="Times New Roman" w:cs="Times New Roman"/>
          <w:lang w:eastAsia="de-DE"/>
        </w:rPr>
        <w:t xml:space="preserve"> λα</w:t>
      </w:r>
      <w:proofErr w:type="spellStart"/>
      <w:r w:rsidRPr="00D56BC6">
        <w:rPr>
          <w:rFonts w:eastAsia="Times New Roman" w:cs="Times New Roman"/>
          <w:lang w:eastAsia="de-DE"/>
        </w:rPr>
        <w:t>ὸν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εἰς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συνάντησιν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θεοῦ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ἐκ</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τῆς</w:t>
      </w:r>
      <w:proofErr w:type="spellEnd"/>
      <w:r w:rsidRPr="00D56BC6">
        <w:rPr>
          <w:rFonts w:eastAsia="Times New Roman" w:cs="Times New Roman"/>
          <w:lang w:eastAsia="de-DE"/>
        </w:rPr>
        <w:t xml:space="preserve"> πα</w:t>
      </w:r>
      <w:proofErr w:type="spellStart"/>
      <w:r w:rsidRPr="00D56BC6">
        <w:rPr>
          <w:rFonts w:eastAsia="Times New Roman" w:cs="Times New Roman"/>
          <w:lang w:eastAsia="de-DE"/>
        </w:rPr>
        <w:t>ρεμ</w:t>
      </w:r>
      <w:proofErr w:type="spellEnd"/>
      <w:r w:rsidRPr="00D56BC6">
        <w:rPr>
          <w:rFonts w:eastAsia="Times New Roman" w:cs="Times New Roman"/>
          <w:lang w:eastAsia="de-DE"/>
        </w:rPr>
        <w:t xml:space="preserve">βολῆς (und Mose führte das Volk zur Begegnung Gottes aus dem Lager hinaus). </w:t>
      </w:r>
      <w:r w:rsidRPr="00D56BC6">
        <w:rPr>
          <w:rFonts w:eastAsia="Times New Roman" w:cs="Times New Roman"/>
          <w:b/>
          <w:bCs/>
          <w:rtl/>
          <w:lang w:eastAsia="de-DE"/>
        </w:rPr>
        <w:t>וַיִּתְיַצְּבוּ</w:t>
      </w:r>
      <w:r w:rsidRPr="00D56BC6">
        <w:rPr>
          <w:rFonts w:eastAsia="Times New Roman" w:cs="Times New Roman"/>
          <w:b/>
          <w:bCs/>
          <w:lang w:eastAsia="de-DE"/>
        </w:rPr>
        <w:t xml:space="preserve"> β</w:t>
      </w:r>
      <w:r w:rsidRPr="00D56BC6">
        <w:rPr>
          <w:rFonts w:eastAsia="Times New Roman" w:cs="Times New Roman"/>
          <w:b/>
          <w:bCs/>
          <w:rtl/>
          <w:lang w:eastAsia="de-DE"/>
        </w:rPr>
        <w:t>ְּתַחְתִּית הָהָר</w:t>
      </w:r>
      <w:r w:rsidRPr="00D56BC6">
        <w:rPr>
          <w:rFonts w:eastAsia="Times New Roman" w:cs="Times New Roman"/>
          <w:rtl/>
          <w:lang w:eastAsia="de-DE"/>
        </w:rPr>
        <w:t xml:space="preserve"> </w:t>
      </w:r>
      <w:r w:rsidRPr="00D56BC6">
        <w:rPr>
          <w:rFonts w:eastAsia="Times New Roman" w:cs="Times New Roman"/>
          <w:lang w:eastAsia="de-DE"/>
        </w:rPr>
        <w:t>wird mit καὶ πα</w:t>
      </w:r>
      <w:proofErr w:type="spellStart"/>
      <w:r w:rsidRPr="00D56BC6">
        <w:rPr>
          <w:rFonts w:eastAsia="Times New Roman" w:cs="Times New Roman"/>
          <w:lang w:eastAsia="de-DE"/>
        </w:rPr>
        <w:t>ρέστησ</w:t>
      </w:r>
      <w:proofErr w:type="spellEnd"/>
      <w:r w:rsidRPr="00D56BC6">
        <w:rPr>
          <w:rFonts w:eastAsia="Times New Roman" w:cs="Times New Roman"/>
          <w:lang w:eastAsia="de-DE"/>
        </w:rPr>
        <w:t xml:space="preserve">αν ὑπὸ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ὄρος</w:t>
      </w:r>
      <w:proofErr w:type="spellEnd"/>
      <w:r w:rsidRPr="00D56BC6">
        <w:rPr>
          <w:rFonts w:eastAsia="Times New Roman" w:cs="Times New Roman"/>
          <w:lang w:eastAsia="de-DE"/>
        </w:rPr>
        <w:t xml:space="preserve"> (und sie stellten sich unter den Berg) wiedergegeben.</w:t>
      </w:r>
    </w:p>
    <w:p w14:paraId="04F7E5E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zwei koordinierte Hauptsätze: </w:t>
      </w:r>
      <w:r w:rsidRPr="00D56BC6">
        <w:rPr>
          <w:rFonts w:eastAsia="Times New Roman" w:cs="Times New Roman"/>
          <w:b/>
          <w:bCs/>
          <w:rtl/>
          <w:lang w:eastAsia="de-DE"/>
        </w:rPr>
        <w:t>וַיּוֹצֵא</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ֶת־הָעָם</w:t>
      </w:r>
      <w:r w:rsidRPr="00D56BC6">
        <w:rPr>
          <w:rFonts w:eastAsia="Times New Roman" w:cs="Times New Roman"/>
          <w:b/>
          <w:bCs/>
          <w:lang w:eastAsia="de-DE"/>
        </w:rPr>
        <w:t xml:space="preserve"> λ</w:t>
      </w:r>
      <w:r w:rsidRPr="00D56BC6">
        <w:rPr>
          <w:rFonts w:eastAsia="Times New Roman" w:cs="Times New Roman"/>
          <w:b/>
          <w:bCs/>
          <w:rtl/>
          <w:lang w:eastAsia="de-DE"/>
        </w:rPr>
        <w:t>ִקְרַאת הָאֱ</w:t>
      </w:r>
      <w:r w:rsidRPr="00D56BC6">
        <w:rPr>
          <w:rFonts w:eastAsia="Times New Roman" w:cs="Times New Roman"/>
          <w:b/>
          <w:bCs/>
          <w:lang w:eastAsia="de-DE"/>
        </w:rPr>
        <w:t>λ</w:t>
      </w:r>
      <w:r w:rsidRPr="00D56BC6">
        <w:rPr>
          <w:rFonts w:eastAsia="Times New Roman" w:cs="Times New Roman"/>
          <w:b/>
          <w:bCs/>
          <w:rtl/>
          <w:lang w:eastAsia="de-DE"/>
        </w:rPr>
        <w:t>ֹהִים</w:t>
      </w:r>
      <w:r w:rsidRPr="00D56BC6">
        <w:rPr>
          <w:rFonts w:eastAsia="Times New Roman" w:cs="Times New Roman"/>
          <w:b/>
          <w:bCs/>
          <w:lang w:eastAsia="de-DE"/>
        </w:rPr>
        <w:t xml:space="preserve"> μ</w:t>
      </w:r>
      <w:r w:rsidRPr="00D56BC6">
        <w:rPr>
          <w:rFonts w:eastAsia="Times New Roman" w:cs="Times New Roman"/>
          <w:b/>
          <w:bCs/>
          <w:rtl/>
          <w:lang w:eastAsia="de-DE"/>
        </w:rPr>
        <w:t>ִן־הַ</w:t>
      </w:r>
      <w:r w:rsidRPr="00D56BC6">
        <w:rPr>
          <w:rFonts w:eastAsia="Times New Roman" w:cs="Times New Roman"/>
          <w:b/>
          <w:bCs/>
          <w:lang w:eastAsia="de-DE"/>
        </w:rPr>
        <w:t>μ</w:t>
      </w:r>
      <w:r w:rsidRPr="00D56BC6">
        <w:rPr>
          <w:rFonts w:eastAsia="Times New Roman" w:cs="Times New Roman"/>
          <w:b/>
          <w:bCs/>
          <w:rtl/>
          <w:lang w:eastAsia="de-DE"/>
        </w:rPr>
        <w:t>ַּחֲנֶה</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וַיִּתְיַצְּבוּ</w:t>
      </w:r>
      <w:r w:rsidRPr="00D56BC6">
        <w:rPr>
          <w:rFonts w:eastAsia="Times New Roman" w:cs="Times New Roman"/>
          <w:b/>
          <w:bCs/>
          <w:lang w:eastAsia="de-DE"/>
        </w:rPr>
        <w:t xml:space="preserve"> β</w:t>
      </w:r>
      <w:r w:rsidRPr="00D56BC6">
        <w:rPr>
          <w:rFonts w:eastAsia="Times New Roman" w:cs="Times New Roman"/>
          <w:b/>
          <w:bCs/>
          <w:rtl/>
          <w:lang w:eastAsia="de-DE"/>
        </w:rPr>
        <w:t>ְּתַחְתִּית הָהָר</w:t>
      </w:r>
      <w:r w:rsidRPr="00D56BC6">
        <w:rPr>
          <w:rFonts w:eastAsia="Times New Roman" w:cs="Times New Roman"/>
          <w:lang w:eastAsia="de-DE"/>
        </w:rPr>
        <w:t>.</w:t>
      </w:r>
    </w:p>
    <w:p w14:paraId="353C972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Der Vers beschreibt die feierliche Prozession: Mosche führt das Volk aus dem profanen Bereich (Lager) in den sakralen Raum (Fuß des Berges) zur Gottesbegegnung. Das Verb </w:t>
      </w:r>
      <w:r w:rsidRPr="00D56BC6">
        <w:rPr>
          <w:rFonts w:eastAsia="Times New Roman" w:cs="Times New Roman"/>
          <w:b/>
          <w:bCs/>
          <w:rtl/>
          <w:lang w:eastAsia="de-DE"/>
        </w:rPr>
        <w:t>יצב</w:t>
      </w:r>
      <w:r w:rsidRPr="00D56BC6">
        <w:rPr>
          <w:rFonts w:eastAsia="Times New Roman" w:cs="Times New Roman"/>
          <w:rtl/>
          <w:lang w:eastAsia="de-DE"/>
        </w:rPr>
        <w:t xml:space="preserve"> </w:t>
      </w:r>
      <w:proofErr w:type="spellStart"/>
      <w:r w:rsidRPr="00D56BC6">
        <w:rPr>
          <w:rFonts w:eastAsia="Times New Roman" w:cs="Times New Roman"/>
          <w:lang w:eastAsia="de-DE"/>
        </w:rPr>
        <w:t>Hitpa'el</w:t>
      </w:r>
      <w:proofErr w:type="spellEnd"/>
      <w:r w:rsidRPr="00D56BC6">
        <w:rPr>
          <w:rFonts w:eastAsia="Times New Roman" w:cs="Times New Roman"/>
          <w:lang w:eastAsia="de-DE"/>
        </w:rPr>
        <w:t xml:space="preserve"> betont die formelle, ehrfurchtsvolle Aufstellung.</w:t>
      </w:r>
    </w:p>
    <w:p w14:paraId="708090A1"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19,18</w:t>
      </w:r>
    </w:p>
    <w:p w14:paraId="0F39774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2AA1FCA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וְהַ֤ר סִינַי֙ עָשַׁ֣ן כֻּלּ֔וֹ מִ֠פְּנֵי אֲשֶׁ֨ר יָרַ֥ד עָלָ֛יו יְהוָ֖ה בָּאֵ֑שׁ וַיַּ֤עַל עֲשָׁנוֹ֙ כְּעֶ֣שֶׁן הַכִּבְשָׁ֔ן וַיֶּחֱרַ֥ד כָּל־הָהָ֖ר מְאֹֽד׃</w:t>
      </w:r>
    </w:p>
    <w:p w14:paraId="2366FB1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40BBB2C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lastRenderedPageBreak/>
        <w:t>Und der ganze Berg Sinai rauchte, weil der Ewige im Feuer auf ihn herabgestiegen war; und sein Rauch stieg auf wie der Rauch eines Schmelzofens, und der ganze Berg bebte sehr.</w:t>
      </w:r>
    </w:p>
    <w:p w14:paraId="7BC6DEDF"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29C556D7">
          <v:rect id="_x0000_i1536" style="width:0;height:1.5pt" o:hralign="center" o:hrstd="t" o:hr="t" fillcolor="#a0a0a0" stroked="f"/>
        </w:pict>
      </w:r>
    </w:p>
    <w:p w14:paraId="17611C0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037C2A1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וְהַר סִינַי עָשַׁן</w:t>
      </w:r>
      <w:r w:rsidRPr="00D56BC6">
        <w:rPr>
          <w:rFonts w:eastAsia="Times New Roman" w:cs="Times New Roman"/>
          <w:b/>
          <w:bCs/>
          <w:lang w:eastAsia="de-DE"/>
        </w:rPr>
        <w:t xml:space="preserve"> κ</w:t>
      </w:r>
      <w:r w:rsidRPr="00D56BC6">
        <w:rPr>
          <w:rFonts w:eastAsia="Times New Roman" w:cs="Times New Roman"/>
          <w:b/>
          <w:bCs/>
          <w:rtl/>
          <w:lang w:eastAsia="de-DE"/>
        </w:rPr>
        <w:t>ֻּלּוֹ</w:t>
      </w:r>
      <w:r w:rsidRPr="00D56BC6">
        <w:rPr>
          <w:rFonts w:eastAsia="Times New Roman" w:cs="Times New Roman"/>
          <w:rtl/>
          <w:lang w:eastAsia="de-DE"/>
        </w:rPr>
        <w:t xml:space="preserve"> </w:t>
      </w:r>
      <w:r w:rsidRPr="00D56BC6">
        <w:rPr>
          <w:rFonts w:eastAsia="Times New Roman" w:cs="Times New Roman"/>
          <w:lang w:eastAsia="de-DE"/>
        </w:rPr>
        <w:t xml:space="preserve">beschreibt den rauchenden Berg: </w:t>
      </w:r>
      <w:r w:rsidRPr="00D56BC6">
        <w:rPr>
          <w:rFonts w:eastAsia="Times New Roman" w:cs="Times New Roman"/>
          <w:b/>
          <w:bCs/>
          <w:rtl/>
          <w:lang w:eastAsia="de-DE"/>
        </w:rPr>
        <w:t>וְהַר סִינַי</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עָשַׁן</w:t>
      </w:r>
      <w:r w:rsidRPr="00D56BC6">
        <w:rPr>
          <w:rFonts w:eastAsia="Times New Roman" w:cs="Times New Roman"/>
          <w:rtl/>
          <w:lang w:eastAsia="de-DE"/>
        </w:rPr>
        <w:t xml:space="preserve"> </w:t>
      </w:r>
      <w:r w:rsidRPr="00D56BC6">
        <w:rPr>
          <w:rFonts w:eastAsia="Times New Roman" w:cs="Times New Roman"/>
          <w:lang w:eastAsia="de-DE"/>
        </w:rPr>
        <w:t xml:space="preserve">ist Qal Perfekt 3.m.sg. von </w:t>
      </w:r>
      <w:r w:rsidRPr="00D56BC6">
        <w:rPr>
          <w:rFonts w:eastAsia="Times New Roman" w:cs="Times New Roman"/>
          <w:b/>
          <w:bCs/>
          <w:rtl/>
          <w:lang w:eastAsia="de-DE"/>
        </w:rPr>
        <w:t>עשׁן</w:t>
      </w:r>
      <w:r w:rsidRPr="00D56BC6">
        <w:rPr>
          <w:rFonts w:eastAsia="Times New Roman" w:cs="Times New Roman"/>
          <w:rtl/>
          <w:lang w:eastAsia="de-DE"/>
        </w:rPr>
        <w:t xml:space="preserve"> </w:t>
      </w:r>
      <w:r w:rsidRPr="00D56BC6">
        <w:rPr>
          <w:rFonts w:eastAsia="Times New Roman" w:cs="Times New Roman"/>
          <w:lang w:eastAsia="de-DE"/>
        </w:rPr>
        <w:t xml:space="preserve">(rauchen), </w:t>
      </w:r>
      <w:r w:rsidRPr="00D56BC6">
        <w:rPr>
          <w:rFonts w:eastAsia="Times New Roman" w:cs="Times New Roman"/>
          <w:b/>
          <w:bCs/>
          <w:lang w:eastAsia="de-DE"/>
        </w:rPr>
        <w:t>κ</w:t>
      </w:r>
      <w:r w:rsidRPr="00D56BC6">
        <w:rPr>
          <w:rFonts w:eastAsia="Times New Roman" w:cs="Times New Roman"/>
          <w:b/>
          <w:bCs/>
          <w:rtl/>
          <w:lang w:eastAsia="de-DE"/>
        </w:rPr>
        <w:t>ֻּלּוֹ</w:t>
      </w:r>
      <w:r w:rsidRPr="00D56BC6">
        <w:rPr>
          <w:rFonts w:eastAsia="Times New Roman" w:cs="Times New Roman"/>
          <w:rtl/>
          <w:lang w:eastAsia="de-DE"/>
        </w:rPr>
        <w:t xml:space="preserve"> </w:t>
      </w:r>
      <w:r w:rsidRPr="00D56BC6">
        <w:rPr>
          <w:rFonts w:eastAsia="Times New Roman" w:cs="Times New Roman"/>
          <w:lang w:eastAsia="de-DE"/>
        </w:rPr>
        <w:t xml:space="preserve">(ganz, gänzlich) ist </w:t>
      </w:r>
      <w:r w:rsidRPr="00D56BC6">
        <w:rPr>
          <w:rFonts w:eastAsia="Times New Roman" w:cs="Times New Roman"/>
          <w:b/>
          <w:bCs/>
          <w:rtl/>
          <w:lang w:eastAsia="de-DE"/>
        </w:rPr>
        <w:t>כֹּל</w:t>
      </w:r>
      <w:r w:rsidRPr="00D56BC6">
        <w:rPr>
          <w:rFonts w:eastAsia="Times New Roman" w:cs="Times New Roman"/>
          <w:rtl/>
          <w:lang w:eastAsia="de-DE"/>
        </w:rPr>
        <w:t xml:space="preserve"> </w:t>
      </w:r>
      <w:r w:rsidRPr="00D56BC6">
        <w:rPr>
          <w:rFonts w:eastAsia="Times New Roman" w:cs="Times New Roman"/>
          <w:lang w:eastAsia="de-DE"/>
        </w:rPr>
        <w:t>mit Possessivsuffix 3.m.sg., also „der Berg Sinai rauchte ganz".</w:t>
      </w:r>
    </w:p>
    <w:p w14:paraId="4D681C2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מִפְּנֵי אֲשֶׁר יָרַד עָלָיו יְהוָה</w:t>
      </w:r>
      <w:r w:rsidRPr="00D56BC6">
        <w:rPr>
          <w:rFonts w:eastAsia="Times New Roman" w:cs="Times New Roman"/>
          <w:b/>
          <w:bCs/>
          <w:lang w:eastAsia="de-DE"/>
        </w:rPr>
        <w:t xml:space="preserve"> β</w:t>
      </w:r>
      <w:r w:rsidRPr="00D56BC6">
        <w:rPr>
          <w:rFonts w:eastAsia="Times New Roman" w:cs="Times New Roman"/>
          <w:b/>
          <w:bCs/>
          <w:rtl/>
          <w:lang w:eastAsia="de-DE"/>
        </w:rPr>
        <w:t>ָּאֵשׁ</w:t>
      </w:r>
      <w:r w:rsidRPr="00D56BC6">
        <w:rPr>
          <w:rFonts w:eastAsia="Times New Roman" w:cs="Times New Roman"/>
          <w:rtl/>
          <w:lang w:eastAsia="de-DE"/>
        </w:rPr>
        <w:t xml:space="preserve"> </w:t>
      </w:r>
      <w:r w:rsidRPr="00D56BC6">
        <w:rPr>
          <w:rFonts w:eastAsia="Times New Roman" w:cs="Times New Roman"/>
          <w:lang w:eastAsia="de-DE"/>
        </w:rPr>
        <w:t xml:space="preserve">ist die kausale Begründung: </w:t>
      </w:r>
      <w:r w:rsidRPr="00D56BC6">
        <w:rPr>
          <w:rFonts w:eastAsia="Times New Roman" w:cs="Times New Roman"/>
          <w:b/>
          <w:bCs/>
          <w:lang w:eastAsia="de-DE"/>
        </w:rPr>
        <w:t>μ</w:t>
      </w:r>
      <w:r w:rsidRPr="00D56BC6">
        <w:rPr>
          <w:rFonts w:eastAsia="Times New Roman" w:cs="Times New Roman"/>
          <w:b/>
          <w:bCs/>
          <w:rtl/>
          <w:lang w:eastAsia="de-DE"/>
        </w:rPr>
        <w:t>ִפְּנֵי</w:t>
      </w:r>
      <w:r w:rsidRPr="00D56BC6">
        <w:rPr>
          <w:rFonts w:eastAsia="Times New Roman" w:cs="Times New Roman"/>
          <w:rtl/>
          <w:lang w:eastAsia="de-DE"/>
        </w:rPr>
        <w:t xml:space="preserve"> </w:t>
      </w:r>
      <w:r w:rsidRPr="00D56BC6">
        <w:rPr>
          <w:rFonts w:eastAsia="Times New Roman" w:cs="Times New Roman"/>
          <w:lang w:eastAsia="de-DE"/>
        </w:rPr>
        <w:t xml:space="preserve">(wegen, weil) ist die kausale Präposition, </w:t>
      </w:r>
      <w:r w:rsidRPr="00D56BC6">
        <w:rPr>
          <w:rFonts w:eastAsia="Times New Roman" w:cs="Times New Roman"/>
          <w:b/>
          <w:bCs/>
          <w:lang w:eastAsia="de-DE"/>
        </w:rPr>
        <w:t>α</w:t>
      </w:r>
      <w:r w:rsidRPr="00D56BC6">
        <w:rPr>
          <w:rFonts w:eastAsia="Times New Roman" w:cs="Times New Roman"/>
          <w:b/>
          <w:bCs/>
          <w:rtl/>
          <w:lang w:eastAsia="de-DE"/>
        </w:rPr>
        <w:t>ֲשֶׁר</w:t>
      </w:r>
      <w:r w:rsidRPr="00D56BC6">
        <w:rPr>
          <w:rFonts w:eastAsia="Times New Roman" w:cs="Times New Roman"/>
          <w:rtl/>
          <w:lang w:eastAsia="de-DE"/>
        </w:rPr>
        <w:t xml:space="preserve"> </w:t>
      </w:r>
      <w:r w:rsidRPr="00D56BC6">
        <w:rPr>
          <w:rFonts w:eastAsia="Times New Roman" w:cs="Times New Roman"/>
          <w:lang w:eastAsia="de-DE"/>
        </w:rPr>
        <w:t xml:space="preserve">(dass, weil) leitet den Nebensatz ein,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ist Qal Perfekt 3.m.sg.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(herabsteigen), </w:t>
      </w:r>
      <w:r w:rsidRPr="00D56BC6">
        <w:rPr>
          <w:rFonts w:eastAsia="Times New Roman" w:cs="Times New Roman"/>
          <w:b/>
          <w:bCs/>
          <w:rtl/>
          <w:lang w:eastAsia="de-DE"/>
        </w:rPr>
        <w:t>עָלָיו</w:t>
      </w:r>
      <w:r w:rsidRPr="00D56BC6">
        <w:rPr>
          <w:rFonts w:eastAsia="Times New Roman" w:cs="Times New Roman"/>
          <w:rtl/>
          <w:lang w:eastAsia="de-DE"/>
        </w:rPr>
        <w:t xml:space="preserve"> </w:t>
      </w:r>
      <w:r w:rsidRPr="00D56BC6">
        <w:rPr>
          <w:rFonts w:eastAsia="Times New Roman" w:cs="Times New Roman"/>
          <w:lang w:eastAsia="de-DE"/>
        </w:rPr>
        <w:t xml:space="preserve">(auf ihn, auf den Berg),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lang w:eastAsia="de-DE"/>
        </w:rPr>
        <w:t>β</w:t>
      </w:r>
      <w:r w:rsidRPr="00D56BC6">
        <w:rPr>
          <w:rFonts w:eastAsia="Times New Roman" w:cs="Times New Roman"/>
          <w:b/>
          <w:bCs/>
          <w:rtl/>
          <w:lang w:eastAsia="de-DE"/>
        </w:rPr>
        <w:t>ָּאֵשׁ</w:t>
      </w:r>
      <w:r w:rsidRPr="00D56BC6">
        <w:rPr>
          <w:rFonts w:eastAsia="Times New Roman" w:cs="Times New Roman"/>
          <w:rtl/>
          <w:lang w:eastAsia="de-DE"/>
        </w:rPr>
        <w:t xml:space="preserve"> </w:t>
      </w:r>
      <w:r w:rsidRPr="00D56BC6">
        <w:rPr>
          <w:rFonts w:eastAsia="Times New Roman" w:cs="Times New Roman"/>
          <w:lang w:eastAsia="de-DE"/>
        </w:rPr>
        <w:t xml:space="preserve">ist „im Feuer",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(in, durch) mit </w:t>
      </w:r>
      <w:r w:rsidRPr="00D56BC6">
        <w:rPr>
          <w:rFonts w:eastAsia="Times New Roman" w:cs="Times New Roman"/>
          <w:b/>
          <w:bCs/>
          <w:lang w:eastAsia="de-DE"/>
        </w:rPr>
        <w:t>α</w:t>
      </w:r>
      <w:r w:rsidRPr="00D56BC6">
        <w:rPr>
          <w:rFonts w:eastAsia="Times New Roman" w:cs="Times New Roman"/>
          <w:b/>
          <w:bCs/>
          <w:rtl/>
          <w:lang w:eastAsia="de-DE"/>
        </w:rPr>
        <w:t>ֵשׁ</w:t>
      </w:r>
      <w:r w:rsidRPr="00D56BC6">
        <w:rPr>
          <w:rFonts w:eastAsia="Times New Roman" w:cs="Times New Roman"/>
          <w:rtl/>
          <w:lang w:eastAsia="de-DE"/>
        </w:rPr>
        <w:t xml:space="preserve"> </w:t>
      </w:r>
      <w:r w:rsidRPr="00D56BC6">
        <w:rPr>
          <w:rFonts w:eastAsia="Times New Roman" w:cs="Times New Roman"/>
          <w:lang w:eastAsia="de-DE"/>
        </w:rPr>
        <w:t>(Feuer, f.sg.) und Artikel.</w:t>
      </w:r>
    </w:p>
    <w:p w14:paraId="2E0E10C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וַיַּעַל עֲשָׁנוֹ</w:t>
      </w:r>
      <w:r w:rsidRPr="00D56BC6">
        <w:rPr>
          <w:rFonts w:eastAsia="Times New Roman" w:cs="Times New Roman"/>
          <w:b/>
          <w:bCs/>
          <w:lang w:eastAsia="de-DE"/>
        </w:rPr>
        <w:t xml:space="preserve"> κ</w:t>
      </w:r>
      <w:r w:rsidRPr="00D56BC6">
        <w:rPr>
          <w:rFonts w:eastAsia="Times New Roman" w:cs="Times New Roman"/>
          <w:b/>
          <w:bCs/>
          <w:rtl/>
          <w:lang w:eastAsia="de-DE"/>
        </w:rPr>
        <w:t>ְּעֶשֶׁן הַכִּבְשָׁן</w:t>
      </w:r>
      <w:r w:rsidRPr="00D56BC6">
        <w:rPr>
          <w:rFonts w:eastAsia="Times New Roman" w:cs="Times New Roman"/>
          <w:rtl/>
          <w:lang w:eastAsia="de-DE"/>
        </w:rPr>
        <w:t xml:space="preserve"> </w:t>
      </w:r>
      <w:r w:rsidRPr="00D56BC6">
        <w:rPr>
          <w:rFonts w:eastAsia="Times New Roman" w:cs="Times New Roman"/>
          <w:lang w:eastAsia="de-DE"/>
        </w:rPr>
        <w:t xml:space="preserve">beschreibt den aufsteigenden Rauch: </w:t>
      </w:r>
      <w:r w:rsidRPr="00D56BC6">
        <w:rPr>
          <w:rFonts w:eastAsia="Times New Roman" w:cs="Times New Roman"/>
          <w:b/>
          <w:bCs/>
          <w:rtl/>
          <w:lang w:eastAsia="de-DE"/>
        </w:rPr>
        <w:t>וַיַּעַל</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(hinaufsteigen, aufsteigen), </w:t>
      </w:r>
      <w:r w:rsidRPr="00D56BC6">
        <w:rPr>
          <w:rFonts w:eastAsia="Times New Roman" w:cs="Times New Roman"/>
          <w:b/>
          <w:bCs/>
          <w:rtl/>
          <w:lang w:eastAsia="de-DE"/>
        </w:rPr>
        <w:t>עֲשָׁנוֹ</w:t>
      </w:r>
      <w:r w:rsidRPr="00D56BC6">
        <w:rPr>
          <w:rFonts w:eastAsia="Times New Roman" w:cs="Times New Roman"/>
          <w:rtl/>
          <w:lang w:eastAsia="de-DE"/>
        </w:rPr>
        <w:t xml:space="preserve"> </w:t>
      </w:r>
      <w:r w:rsidRPr="00D56BC6">
        <w:rPr>
          <w:rFonts w:eastAsia="Times New Roman" w:cs="Times New Roman"/>
          <w:lang w:eastAsia="de-DE"/>
        </w:rPr>
        <w:t xml:space="preserve">ist </w:t>
      </w:r>
      <w:r w:rsidRPr="00D56BC6">
        <w:rPr>
          <w:rFonts w:eastAsia="Times New Roman" w:cs="Times New Roman"/>
          <w:b/>
          <w:bCs/>
          <w:rtl/>
          <w:lang w:eastAsia="de-DE"/>
        </w:rPr>
        <w:t>עָשָׁן</w:t>
      </w:r>
      <w:r w:rsidRPr="00D56BC6">
        <w:rPr>
          <w:rFonts w:eastAsia="Times New Roman" w:cs="Times New Roman"/>
          <w:rtl/>
          <w:lang w:eastAsia="de-DE"/>
        </w:rPr>
        <w:t xml:space="preserve"> </w:t>
      </w:r>
      <w:r w:rsidRPr="00D56BC6">
        <w:rPr>
          <w:rFonts w:eastAsia="Times New Roman" w:cs="Times New Roman"/>
          <w:lang w:eastAsia="de-DE"/>
        </w:rPr>
        <w:t xml:space="preserve">(Rauch, m.sg.) mit Possessivsuffix 3.m.sg. (sein Rauch, der Rauch des Berges), </w:t>
      </w:r>
      <w:r w:rsidRPr="00D56BC6">
        <w:rPr>
          <w:rFonts w:eastAsia="Times New Roman" w:cs="Times New Roman"/>
          <w:b/>
          <w:bCs/>
          <w:lang w:eastAsia="de-DE"/>
        </w:rPr>
        <w:t>κ</w:t>
      </w:r>
      <w:r w:rsidRPr="00D56BC6">
        <w:rPr>
          <w:rFonts w:eastAsia="Times New Roman" w:cs="Times New Roman"/>
          <w:b/>
          <w:bCs/>
          <w:rtl/>
          <w:lang w:eastAsia="de-DE"/>
        </w:rPr>
        <w:t>ְּעֶשֶׁן הַכִּבְשָׁן</w:t>
      </w:r>
      <w:r w:rsidRPr="00D56BC6">
        <w:rPr>
          <w:rFonts w:eastAsia="Times New Roman" w:cs="Times New Roman"/>
          <w:rtl/>
          <w:lang w:eastAsia="de-DE"/>
        </w:rPr>
        <w:t xml:space="preserve"> </w:t>
      </w:r>
      <w:r w:rsidRPr="00D56BC6">
        <w:rPr>
          <w:rFonts w:eastAsia="Times New Roman" w:cs="Times New Roman"/>
          <w:lang w:eastAsia="de-DE"/>
        </w:rPr>
        <w:t xml:space="preserve">ist ein Vergleich: </w:t>
      </w:r>
      <w:r w:rsidRPr="00D56BC6">
        <w:rPr>
          <w:rFonts w:eastAsia="Times New Roman" w:cs="Times New Roman"/>
          <w:b/>
          <w:bCs/>
          <w:rtl/>
          <w:lang w:eastAsia="de-DE"/>
        </w:rPr>
        <w:t>כְּ</w:t>
      </w:r>
      <w:r w:rsidRPr="00D56BC6">
        <w:rPr>
          <w:rFonts w:eastAsia="Times New Roman" w:cs="Times New Roman"/>
          <w:rtl/>
          <w:lang w:eastAsia="de-DE"/>
        </w:rPr>
        <w:t xml:space="preserve"> </w:t>
      </w:r>
      <w:r w:rsidRPr="00D56BC6">
        <w:rPr>
          <w:rFonts w:eastAsia="Times New Roman" w:cs="Times New Roman"/>
          <w:lang w:eastAsia="de-DE"/>
        </w:rPr>
        <w:t xml:space="preserve">(wie) mit </w:t>
      </w:r>
      <w:r w:rsidRPr="00D56BC6">
        <w:rPr>
          <w:rFonts w:eastAsia="Times New Roman" w:cs="Times New Roman"/>
          <w:b/>
          <w:bCs/>
          <w:rtl/>
          <w:lang w:eastAsia="de-DE"/>
        </w:rPr>
        <w:t>עֶשֶׁן</w:t>
      </w:r>
      <w:r w:rsidRPr="00D56BC6">
        <w:rPr>
          <w:rFonts w:eastAsia="Times New Roman" w:cs="Times New Roman"/>
          <w:rtl/>
          <w:lang w:eastAsia="de-DE"/>
        </w:rPr>
        <w:t xml:space="preserve"> </w:t>
      </w:r>
      <w:r w:rsidRPr="00D56BC6">
        <w:rPr>
          <w:rFonts w:eastAsia="Times New Roman" w:cs="Times New Roman"/>
          <w:lang w:eastAsia="de-DE"/>
        </w:rPr>
        <w:t xml:space="preserve">(Rauch) in Status-constructus-Verbindung mit </w:t>
      </w:r>
      <w:r w:rsidRPr="00D56BC6">
        <w:rPr>
          <w:rFonts w:eastAsia="Times New Roman" w:cs="Times New Roman"/>
          <w:b/>
          <w:bCs/>
          <w:rtl/>
          <w:lang w:eastAsia="de-DE"/>
        </w:rPr>
        <w:t>כִּבְשָׁן</w:t>
      </w:r>
      <w:r w:rsidRPr="00D56BC6">
        <w:rPr>
          <w:rFonts w:eastAsia="Times New Roman" w:cs="Times New Roman"/>
          <w:rtl/>
          <w:lang w:eastAsia="de-DE"/>
        </w:rPr>
        <w:t xml:space="preserve"> </w:t>
      </w:r>
      <w:r w:rsidRPr="00D56BC6">
        <w:rPr>
          <w:rFonts w:eastAsia="Times New Roman" w:cs="Times New Roman"/>
          <w:lang w:eastAsia="de-DE"/>
        </w:rPr>
        <w:t>(Schmelzofen, m.sg.) und Artikel.</w:t>
      </w:r>
    </w:p>
    <w:p w14:paraId="6CA5F2F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וַיֶּחֱרַד</w:t>
      </w:r>
      <w:r w:rsidRPr="00D56BC6">
        <w:rPr>
          <w:rFonts w:eastAsia="Times New Roman" w:cs="Times New Roman"/>
          <w:b/>
          <w:bCs/>
          <w:lang w:eastAsia="de-DE"/>
        </w:rPr>
        <w:t xml:space="preserve"> κ</w:t>
      </w:r>
      <w:r w:rsidRPr="00D56BC6">
        <w:rPr>
          <w:rFonts w:eastAsia="Times New Roman" w:cs="Times New Roman"/>
          <w:b/>
          <w:bCs/>
          <w:rtl/>
          <w:lang w:eastAsia="de-DE"/>
        </w:rPr>
        <w:t>ָּל־הָהָר</w:t>
      </w:r>
      <w:r w:rsidRPr="00D56BC6">
        <w:rPr>
          <w:rFonts w:eastAsia="Times New Roman" w:cs="Times New Roman"/>
          <w:b/>
          <w:bCs/>
          <w:lang w:eastAsia="de-DE"/>
        </w:rPr>
        <w:t xml:space="preserve"> 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 xml:space="preserve">beschreibt das Beben: </w:t>
      </w:r>
      <w:r w:rsidRPr="00D56BC6">
        <w:rPr>
          <w:rFonts w:eastAsia="Times New Roman" w:cs="Times New Roman"/>
          <w:b/>
          <w:bCs/>
          <w:rtl/>
          <w:lang w:eastAsia="de-DE"/>
        </w:rPr>
        <w:t>וַיֶּחֱרַד</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חרד</w:t>
      </w:r>
      <w:r w:rsidRPr="00D56BC6">
        <w:rPr>
          <w:rFonts w:eastAsia="Times New Roman" w:cs="Times New Roman"/>
          <w:rtl/>
          <w:lang w:eastAsia="de-DE"/>
        </w:rPr>
        <w:t xml:space="preserve"> </w:t>
      </w:r>
      <w:r w:rsidRPr="00D56BC6">
        <w:rPr>
          <w:rFonts w:eastAsia="Times New Roman" w:cs="Times New Roman"/>
          <w:lang w:eastAsia="de-DE"/>
        </w:rPr>
        <w:t xml:space="preserve">(zittern, beben), </w:t>
      </w:r>
      <w:r w:rsidRPr="00D56BC6">
        <w:rPr>
          <w:rFonts w:eastAsia="Times New Roman" w:cs="Times New Roman"/>
          <w:b/>
          <w:bCs/>
          <w:rtl/>
          <w:lang w:eastAsia="de-DE"/>
        </w:rPr>
        <w:t>כָּל־הָהָר</w:t>
      </w:r>
      <w:r w:rsidRPr="00D56BC6">
        <w:rPr>
          <w:rFonts w:eastAsia="Times New Roman" w:cs="Times New Roman"/>
          <w:rtl/>
          <w:lang w:eastAsia="de-DE"/>
        </w:rPr>
        <w:t xml:space="preserve"> </w:t>
      </w:r>
      <w:r w:rsidRPr="00D56BC6">
        <w:rPr>
          <w:rFonts w:eastAsia="Times New Roman" w:cs="Times New Roman"/>
          <w:lang w:eastAsia="de-DE"/>
        </w:rPr>
        <w:t xml:space="preserve">(der ganze Berg) ist das Subjekt, </w:t>
      </w:r>
      <w:r w:rsidRPr="00D56BC6">
        <w:rPr>
          <w:rFonts w:eastAsia="Times New Roman" w:cs="Times New Roman"/>
          <w:b/>
          <w:bCs/>
          <w:lang w:eastAsia="de-DE"/>
        </w:rPr>
        <w:t>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(sehr).</w:t>
      </w:r>
    </w:p>
    <w:p w14:paraId="3565C2D2" w14:textId="0DA4AF96"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w:t>
      </w:r>
      <w:proofErr w:type="spellStart"/>
      <w:r w:rsidR="00B607F2">
        <w:t>ἐξέστη</w:t>
      </w:r>
      <w:proofErr w:type="spellEnd"/>
      <w:r w:rsidR="00B607F2">
        <w:t xml:space="preserve"> π</w:t>
      </w:r>
      <w:proofErr w:type="spellStart"/>
      <w:r w:rsidR="00B607F2">
        <w:t>ᾶς</w:t>
      </w:r>
      <w:proofErr w:type="spellEnd"/>
      <w:r w:rsidR="00B607F2">
        <w:t xml:space="preserve"> ὁ λα</w:t>
      </w:r>
      <w:proofErr w:type="spellStart"/>
      <w:r w:rsidR="00B607F2">
        <w:t>ὸς</w:t>
      </w:r>
      <w:proofErr w:type="spellEnd"/>
      <w:r w:rsidR="00B607F2">
        <w:t xml:space="preserve"> </w:t>
      </w:r>
      <w:proofErr w:type="spellStart"/>
      <w:r w:rsidR="00B607F2">
        <w:t>σφόδρ</w:t>
      </w:r>
      <w:proofErr w:type="spellEnd"/>
      <w:r w:rsidR="00B607F2">
        <w:t xml:space="preserve">α" (das ganze Volk geriet außer sich sehr), während der MT </w:t>
      </w:r>
      <w:r w:rsidR="00B607F2">
        <w:rPr>
          <w:rStyle w:val="Fett"/>
        </w:rPr>
        <w:t>„</w:t>
      </w:r>
      <w:r w:rsidR="00B607F2">
        <w:rPr>
          <w:rStyle w:val="Fett"/>
          <w:rtl/>
        </w:rPr>
        <w:t>וַיֶּחֱרַד כָּל־הָהָר מְאֹד</w:t>
      </w:r>
      <w:r w:rsidR="00B607F2">
        <w:rPr>
          <w:rStyle w:val="Fett"/>
        </w:rPr>
        <w:t>"</w:t>
      </w:r>
      <w:r w:rsidR="00B607F2">
        <w:t xml:space="preserve"> (und der ganze Berg bebte sehr) hat – in der LXX bebt das Volk statt des Berges!</w:t>
      </w:r>
    </w:p>
    <w:p w14:paraId="1BEFBFD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vier koordinierte Sätze: Hauptsatz: </w:t>
      </w:r>
      <w:r w:rsidRPr="00D56BC6">
        <w:rPr>
          <w:rFonts w:eastAsia="Times New Roman" w:cs="Times New Roman"/>
          <w:b/>
          <w:bCs/>
          <w:rtl/>
          <w:lang w:eastAsia="de-DE"/>
        </w:rPr>
        <w:t>וְהַר סִינַי עָשַׁן</w:t>
      </w:r>
      <w:r w:rsidRPr="00D56BC6">
        <w:rPr>
          <w:rFonts w:eastAsia="Times New Roman" w:cs="Times New Roman"/>
          <w:b/>
          <w:bCs/>
          <w:lang w:eastAsia="de-DE"/>
        </w:rPr>
        <w:t xml:space="preserve"> κ</w:t>
      </w:r>
      <w:r w:rsidRPr="00D56BC6">
        <w:rPr>
          <w:rFonts w:eastAsia="Times New Roman" w:cs="Times New Roman"/>
          <w:b/>
          <w:bCs/>
          <w:rtl/>
          <w:lang w:eastAsia="de-DE"/>
        </w:rPr>
        <w:t>ֻּלּוֹ</w:t>
      </w:r>
      <w:r w:rsidRPr="00D56BC6">
        <w:rPr>
          <w:rFonts w:eastAsia="Times New Roman" w:cs="Times New Roman"/>
          <w:rtl/>
          <w:lang w:eastAsia="de-DE"/>
        </w:rPr>
        <w:t xml:space="preserve"> </w:t>
      </w:r>
      <w:r w:rsidRPr="00D56BC6">
        <w:rPr>
          <w:rFonts w:eastAsia="Times New Roman" w:cs="Times New Roman"/>
          <w:lang w:eastAsia="de-DE"/>
        </w:rPr>
        <w:t xml:space="preserve">– kausaler Nebensatz: </w:t>
      </w:r>
      <w:r w:rsidRPr="00D56BC6">
        <w:rPr>
          <w:rFonts w:eastAsia="Times New Roman" w:cs="Times New Roman"/>
          <w:b/>
          <w:bCs/>
          <w:lang w:eastAsia="de-DE"/>
        </w:rPr>
        <w:t>μ</w:t>
      </w:r>
      <w:r w:rsidRPr="00D56BC6">
        <w:rPr>
          <w:rFonts w:eastAsia="Times New Roman" w:cs="Times New Roman"/>
          <w:b/>
          <w:bCs/>
          <w:rtl/>
          <w:lang w:eastAsia="de-DE"/>
        </w:rPr>
        <w:t>ִפְּנֵי</w:t>
      </w:r>
      <w:r w:rsidRPr="00D56BC6">
        <w:rPr>
          <w:rFonts w:eastAsia="Times New Roman" w:cs="Times New Roman"/>
          <w:b/>
          <w:bCs/>
          <w:lang w:eastAsia="de-DE"/>
        </w:rPr>
        <w:t xml:space="preserve"> α</w:t>
      </w:r>
      <w:r w:rsidRPr="00D56BC6">
        <w:rPr>
          <w:rFonts w:eastAsia="Times New Roman" w:cs="Times New Roman"/>
          <w:b/>
          <w:bCs/>
          <w:rtl/>
          <w:lang w:eastAsia="de-DE"/>
        </w:rPr>
        <w:t>ֲשֶׁר יָרַד עָלָיו יְהוָה</w:t>
      </w:r>
      <w:r w:rsidRPr="00D56BC6">
        <w:rPr>
          <w:rFonts w:eastAsia="Times New Roman" w:cs="Times New Roman"/>
          <w:b/>
          <w:bCs/>
          <w:lang w:eastAsia="de-DE"/>
        </w:rPr>
        <w:t xml:space="preserve"> β</w:t>
      </w:r>
      <w:r w:rsidRPr="00D56BC6">
        <w:rPr>
          <w:rFonts w:eastAsia="Times New Roman" w:cs="Times New Roman"/>
          <w:b/>
          <w:bCs/>
          <w:rtl/>
          <w:lang w:eastAsia="de-DE"/>
        </w:rPr>
        <w:t>ָּאֵשׁ</w:t>
      </w:r>
      <w:r w:rsidRPr="00D56BC6">
        <w:rPr>
          <w:rFonts w:eastAsia="Times New Roman" w:cs="Times New Roman"/>
          <w:rtl/>
          <w:lang w:eastAsia="de-DE"/>
        </w:rPr>
        <w:t xml:space="preserve"> </w:t>
      </w:r>
      <w:r w:rsidRPr="00D56BC6">
        <w:rPr>
          <w:rFonts w:eastAsia="Times New Roman" w:cs="Times New Roman"/>
          <w:lang w:eastAsia="de-DE"/>
        </w:rPr>
        <w:t xml:space="preserve">– zwei Hauptsätze: </w:t>
      </w:r>
      <w:r w:rsidRPr="00D56BC6">
        <w:rPr>
          <w:rFonts w:eastAsia="Times New Roman" w:cs="Times New Roman"/>
          <w:b/>
          <w:bCs/>
          <w:rtl/>
          <w:lang w:eastAsia="de-DE"/>
        </w:rPr>
        <w:t>וַיַּעַל עֲשָׁנוֹ</w:t>
      </w:r>
      <w:r w:rsidRPr="00D56BC6">
        <w:rPr>
          <w:rFonts w:eastAsia="Times New Roman" w:cs="Times New Roman"/>
          <w:b/>
          <w:bCs/>
          <w:lang w:eastAsia="de-DE"/>
        </w:rPr>
        <w:t xml:space="preserve"> κ</w:t>
      </w:r>
      <w:r w:rsidRPr="00D56BC6">
        <w:rPr>
          <w:rFonts w:eastAsia="Times New Roman" w:cs="Times New Roman"/>
          <w:b/>
          <w:bCs/>
          <w:rtl/>
          <w:lang w:eastAsia="de-DE"/>
        </w:rPr>
        <w:t>ְּעֶשֶׁן הַכִּבְשָׁן</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וַיֶּחֱרַד</w:t>
      </w:r>
      <w:r w:rsidRPr="00D56BC6">
        <w:rPr>
          <w:rFonts w:eastAsia="Times New Roman" w:cs="Times New Roman"/>
          <w:b/>
          <w:bCs/>
          <w:lang w:eastAsia="de-DE"/>
        </w:rPr>
        <w:t xml:space="preserve"> κ</w:t>
      </w:r>
      <w:r w:rsidRPr="00D56BC6">
        <w:rPr>
          <w:rFonts w:eastAsia="Times New Roman" w:cs="Times New Roman"/>
          <w:b/>
          <w:bCs/>
          <w:rtl/>
          <w:lang w:eastAsia="de-DE"/>
        </w:rPr>
        <w:t>ָּל־הָהָר</w:t>
      </w:r>
      <w:r w:rsidRPr="00D56BC6">
        <w:rPr>
          <w:rFonts w:eastAsia="Times New Roman" w:cs="Times New Roman"/>
          <w:b/>
          <w:bCs/>
          <w:lang w:eastAsia="de-DE"/>
        </w:rPr>
        <w:t xml:space="preserve"> μ</w:t>
      </w:r>
      <w:r w:rsidRPr="00D56BC6">
        <w:rPr>
          <w:rFonts w:eastAsia="Times New Roman" w:cs="Times New Roman"/>
          <w:b/>
          <w:bCs/>
          <w:rtl/>
          <w:lang w:eastAsia="de-DE"/>
        </w:rPr>
        <w:t>ְאֹד</w:t>
      </w:r>
      <w:r w:rsidRPr="00D56BC6">
        <w:rPr>
          <w:rFonts w:eastAsia="Times New Roman" w:cs="Times New Roman"/>
          <w:lang w:eastAsia="de-DE"/>
        </w:rPr>
        <w:t>.</w:t>
      </w:r>
    </w:p>
    <w:p w14:paraId="579F74D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Der Vers intensiviert die </w:t>
      </w:r>
      <w:proofErr w:type="spellStart"/>
      <w:r w:rsidRPr="00D56BC6">
        <w:rPr>
          <w:rFonts w:eastAsia="Times New Roman" w:cs="Times New Roman"/>
          <w:lang w:eastAsia="de-DE"/>
        </w:rPr>
        <w:t>Theophaniebeschreibung</w:t>
      </w:r>
      <w:proofErr w:type="spellEnd"/>
      <w:r w:rsidRPr="00D56BC6">
        <w:rPr>
          <w:rFonts w:eastAsia="Times New Roman" w:cs="Times New Roman"/>
          <w:lang w:eastAsia="de-DE"/>
        </w:rPr>
        <w:t>: Rauch und Feuer erinnern an einen Vulkan, aber die Ursache ist göttlich, nicht natürlich. Das Beben des ganzen Berges unterstreicht die kosmische Dimension der Gottesbegegnung. Die Natur reagiert auf die Gegenwart ihres Schöpfers.</w:t>
      </w:r>
    </w:p>
    <w:p w14:paraId="1B5359B8"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19,19</w:t>
      </w:r>
    </w:p>
    <w:p w14:paraId="67A59EF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57D1441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וַיְהִי֙ ק֣וֹל הַשֹּׁופָ֔ר הוֹלֵ֖ךְ וְחָזֵ֣ק מְאֹ֑ד מֹשֶׁ֣ה יְדַבֵּ֔ר וְהָאֱלֹהִ֖ים יַעֲנֶ֥נּוּ בְקֽוֹל׃</w:t>
      </w:r>
    </w:p>
    <w:p w14:paraId="122F4EE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3BF2AE2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der Posaunenton wurde immer stärker. Mosche redete, und Gott antwortete ihm mit einer Stimme.</w:t>
      </w:r>
    </w:p>
    <w:p w14:paraId="680F53B9"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12A14010">
          <v:rect id="_x0000_i1537" style="width:0;height:1.5pt" o:hralign="center" o:hrstd="t" o:hr="t" fillcolor="#a0a0a0" stroked="f"/>
        </w:pict>
      </w:r>
    </w:p>
    <w:p w14:paraId="2F0BC65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lastRenderedPageBreak/>
        <w:t>Kommentar:</w:t>
      </w:r>
    </w:p>
    <w:p w14:paraId="71C49AD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וַיְהִי קוֹל הַשֹּׁופָר הוֹלֵךְ וְחָזֵק</w:t>
      </w:r>
      <w:r w:rsidRPr="00D56BC6">
        <w:rPr>
          <w:rFonts w:eastAsia="Times New Roman" w:cs="Times New Roman"/>
          <w:b/>
          <w:bCs/>
          <w:lang w:eastAsia="de-DE"/>
        </w:rPr>
        <w:t xml:space="preserve"> 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 xml:space="preserve">beschreibt den zunehmenden </w:t>
      </w:r>
      <w:proofErr w:type="spellStart"/>
      <w:r w:rsidRPr="00D56BC6">
        <w:rPr>
          <w:rFonts w:eastAsia="Times New Roman" w:cs="Times New Roman"/>
          <w:lang w:eastAsia="de-DE"/>
        </w:rPr>
        <w:t>Schofarlaut</w:t>
      </w:r>
      <w:proofErr w:type="spellEnd"/>
      <w:r w:rsidRPr="00D56BC6">
        <w:rPr>
          <w:rFonts w:eastAsia="Times New Roman" w:cs="Times New Roman"/>
          <w:lang w:eastAsia="de-DE"/>
        </w:rPr>
        <w:t xml:space="preserve">: </w:t>
      </w:r>
      <w:r w:rsidRPr="00D56BC6">
        <w:rPr>
          <w:rFonts w:eastAsia="Times New Roman" w:cs="Times New Roman"/>
          <w:b/>
          <w:bCs/>
          <w:rtl/>
          <w:lang w:eastAsia="de-DE"/>
        </w:rPr>
        <w:t>וַיְהִי</w:t>
      </w:r>
      <w:r w:rsidRPr="00D56BC6">
        <w:rPr>
          <w:rFonts w:eastAsia="Times New Roman" w:cs="Times New Roman"/>
          <w:rtl/>
          <w:lang w:eastAsia="de-DE"/>
        </w:rPr>
        <w:t xml:space="preserve"> </w:t>
      </w:r>
      <w:r w:rsidRPr="00D56BC6">
        <w:rPr>
          <w:rFonts w:eastAsia="Times New Roman" w:cs="Times New Roman"/>
          <w:lang w:eastAsia="de-DE"/>
        </w:rPr>
        <w:t xml:space="preserve">(und es war, es wurde), </w:t>
      </w:r>
      <w:r w:rsidRPr="00D56BC6">
        <w:rPr>
          <w:rFonts w:eastAsia="Times New Roman" w:cs="Times New Roman"/>
          <w:b/>
          <w:bCs/>
          <w:rtl/>
          <w:lang w:eastAsia="de-DE"/>
        </w:rPr>
        <w:t>קוֹל הַשֹּׁופָר</w:t>
      </w:r>
      <w:r w:rsidRPr="00D56BC6">
        <w:rPr>
          <w:rFonts w:eastAsia="Times New Roman" w:cs="Times New Roman"/>
          <w:rtl/>
          <w:lang w:eastAsia="de-DE"/>
        </w:rPr>
        <w:t xml:space="preserve"> </w:t>
      </w:r>
      <w:r w:rsidRPr="00D56BC6">
        <w:rPr>
          <w:rFonts w:eastAsia="Times New Roman" w:cs="Times New Roman"/>
          <w:lang w:eastAsia="de-DE"/>
        </w:rPr>
        <w:t xml:space="preserve">(der Ton des Schofars), </w:t>
      </w:r>
      <w:r w:rsidRPr="00D56BC6">
        <w:rPr>
          <w:rFonts w:eastAsia="Times New Roman" w:cs="Times New Roman"/>
          <w:b/>
          <w:bCs/>
          <w:rtl/>
          <w:lang w:eastAsia="de-DE"/>
        </w:rPr>
        <w:t>הוֹלֵךְ וְחָזֵק</w:t>
      </w:r>
      <w:r w:rsidRPr="00D56BC6">
        <w:rPr>
          <w:rFonts w:eastAsia="Times New Roman" w:cs="Times New Roman"/>
          <w:rtl/>
          <w:lang w:eastAsia="de-DE"/>
        </w:rPr>
        <w:t xml:space="preserve"> </w:t>
      </w:r>
      <w:r w:rsidRPr="00D56BC6">
        <w:rPr>
          <w:rFonts w:eastAsia="Times New Roman" w:cs="Times New Roman"/>
          <w:lang w:eastAsia="de-DE"/>
        </w:rPr>
        <w:t xml:space="preserve">ist eine charakteristische hebräische Konstruktion für Steigerung: </w:t>
      </w:r>
      <w:r w:rsidRPr="00D56BC6">
        <w:rPr>
          <w:rFonts w:eastAsia="Times New Roman" w:cs="Times New Roman"/>
          <w:b/>
          <w:bCs/>
          <w:rtl/>
          <w:lang w:eastAsia="de-DE"/>
        </w:rPr>
        <w:t>הוֹלֵךְ</w:t>
      </w:r>
      <w:r w:rsidRPr="00D56BC6">
        <w:rPr>
          <w:rFonts w:eastAsia="Times New Roman" w:cs="Times New Roman"/>
          <w:rtl/>
          <w:lang w:eastAsia="de-DE"/>
        </w:rPr>
        <w:t xml:space="preserve"> </w:t>
      </w:r>
      <w:r w:rsidRPr="00D56BC6">
        <w:rPr>
          <w:rFonts w:eastAsia="Times New Roman" w:cs="Times New Roman"/>
          <w:lang w:eastAsia="de-DE"/>
        </w:rPr>
        <w:t xml:space="preserve">ist Qal Partizip m.sg. von </w:t>
      </w:r>
      <w:r w:rsidRPr="00D56BC6">
        <w:rPr>
          <w:rFonts w:eastAsia="Times New Roman" w:cs="Times New Roman"/>
          <w:b/>
          <w:bCs/>
          <w:rtl/>
          <w:lang w:eastAsia="de-DE"/>
        </w:rPr>
        <w:t>הלך</w:t>
      </w:r>
      <w:r w:rsidRPr="00D56BC6">
        <w:rPr>
          <w:rFonts w:eastAsia="Times New Roman" w:cs="Times New Roman"/>
          <w:rtl/>
          <w:lang w:eastAsia="de-DE"/>
        </w:rPr>
        <w:t xml:space="preserve"> </w:t>
      </w:r>
      <w:r w:rsidRPr="00D56BC6">
        <w:rPr>
          <w:rFonts w:eastAsia="Times New Roman" w:cs="Times New Roman"/>
          <w:lang w:eastAsia="de-DE"/>
        </w:rPr>
        <w:t xml:space="preserve">(gehen, werden), </w:t>
      </w:r>
      <w:r w:rsidRPr="00D56BC6">
        <w:rPr>
          <w:rFonts w:eastAsia="Times New Roman" w:cs="Times New Roman"/>
          <w:b/>
          <w:bCs/>
          <w:rtl/>
          <w:lang w:eastAsia="de-DE"/>
        </w:rPr>
        <w:t>וְחָזֵק</w:t>
      </w:r>
      <w:r w:rsidRPr="00D56BC6">
        <w:rPr>
          <w:rFonts w:eastAsia="Times New Roman" w:cs="Times New Roman"/>
          <w:rtl/>
          <w:lang w:eastAsia="de-DE"/>
        </w:rPr>
        <w:t xml:space="preserve"> </w:t>
      </w:r>
      <w:r w:rsidRPr="00D56BC6">
        <w:rPr>
          <w:rFonts w:eastAsia="Times New Roman" w:cs="Times New Roman"/>
          <w:lang w:eastAsia="de-DE"/>
        </w:rPr>
        <w:t xml:space="preserve">ist Adjektiv m.sg. von </w:t>
      </w:r>
      <w:r w:rsidRPr="00D56BC6">
        <w:rPr>
          <w:rFonts w:eastAsia="Times New Roman" w:cs="Times New Roman"/>
          <w:b/>
          <w:bCs/>
          <w:rtl/>
          <w:lang w:eastAsia="de-DE"/>
        </w:rPr>
        <w:t>חָזָק</w:t>
      </w:r>
      <w:r w:rsidRPr="00D56BC6">
        <w:rPr>
          <w:rFonts w:eastAsia="Times New Roman" w:cs="Times New Roman"/>
          <w:rtl/>
          <w:lang w:eastAsia="de-DE"/>
        </w:rPr>
        <w:t xml:space="preserve"> </w:t>
      </w:r>
      <w:r w:rsidRPr="00D56BC6">
        <w:rPr>
          <w:rFonts w:eastAsia="Times New Roman" w:cs="Times New Roman"/>
          <w:lang w:eastAsia="de-DE"/>
        </w:rPr>
        <w:t xml:space="preserve">(stark), zusammen „immer stärker werdend, zunehmend stark", </w:t>
      </w:r>
      <w:r w:rsidRPr="00D56BC6">
        <w:rPr>
          <w:rFonts w:eastAsia="Times New Roman" w:cs="Times New Roman"/>
          <w:b/>
          <w:bCs/>
          <w:lang w:eastAsia="de-DE"/>
        </w:rPr>
        <w:t>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(sehr).</w:t>
      </w:r>
    </w:p>
    <w:p w14:paraId="1E74525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μ</w:t>
      </w:r>
      <w:r w:rsidRPr="00D56BC6">
        <w:rPr>
          <w:rFonts w:eastAsia="Times New Roman" w:cs="Times New Roman"/>
          <w:b/>
          <w:bCs/>
          <w:rtl/>
          <w:lang w:eastAsia="de-DE"/>
        </w:rPr>
        <w:t>ֹשֶׁה יְדַבֵּר</w:t>
      </w:r>
      <w:r w:rsidRPr="00D56BC6">
        <w:rPr>
          <w:rFonts w:eastAsia="Times New Roman" w:cs="Times New Roman"/>
          <w:rtl/>
          <w:lang w:eastAsia="de-DE"/>
        </w:rPr>
        <w:t xml:space="preserve"> </w:t>
      </w:r>
      <w:r w:rsidRPr="00D56BC6">
        <w:rPr>
          <w:rFonts w:eastAsia="Times New Roman" w:cs="Times New Roman"/>
          <w:lang w:eastAsia="de-DE"/>
        </w:rPr>
        <w:t xml:space="preserve">beschreibt Moses Reden: </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יְדַבֵּר</w:t>
      </w:r>
      <w:r w:rsidRPr="00D56BC6">
        <w:rPr>
          <w:rFonts w:eastAsia="Times New Roman" w:cs="Times New Roman"/>
          <w:rtl/>
          <w:lang w:eastAsia="de-DE"/>
        </w:rPr>
        <w:t xml:space="preserve"> </w:t>
      </w:r>
      <w:r w:rsidRPr="00D56BC6">
        <w:rPr>
          <w:rFonts w:eastAsia="Times New Roman" w:cs="Times New Roman"/>
          <w:lang w:eastAsia="de-DE"/>
        </w:rPr>
        <w:t xml:space="preserve">ist Pi'el Imperfekt 3.m.sg. von </w:t>
      </w:r>
      <w:r w:rsidRPr="00D56BC6">
        <w:rPr>
          <w:rFonts w:eastAsia="Times New Roman" w:cs="Times New Roman"/>
          <w:b/>
          <w:bCs/>
          <w:rtl/>
          <w:lang w:eastAsia="de-DE"/>
        </w:rPr>
        <w:t>דבר</w:t>
      </w:r>
      <w:r w:rsidRPr="00D56BC6">
        <w:rPr>
          <w:rFonts w:eastAsia="Times New Roman" w:cs="Times New Roman"/>
          <w:rtl/>
          <w:lang w:eastAsia="de-DE"/>
        </w:rPr>
        <w:t xml:space="preserve"> </w:t>
      </w:r>
      <w:r w:rsidRPr="00D56BC6">
        <w:rPr>
          <w:rFonts w:eastAsia="Times New Roman" w:cs="Times New Roman"/>
          <w:lang w:eastAsia="de-DE"/>
        </w:rPr>
        <w:t>(reden, sprechen), hier mit Vergangenheitsbedeutung oder iterativ („Mosche redete, pflegte zu reden").</w:t>
      </w:r>
    </w:p>
    <w:p w14:paraId="6F889F2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וְהָאֱלֹהִים יַעֲנֶנּוּ</w:t>
      </w:r>
      <w:r w:rsidRPr="00D56BC6">
        <w:rPr>
          <w:rFonts w:eastAsia="Times New Roman" w:cs="Times New Roman"/>
          <w:b/>
          <w:bCs/>
          <w:lang w:eastAsia="de-DE"/>
        </w:rPr>
        <w:t xml:space="preserve"> β</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 xml:space="preserve">beschreibt Gottes Antwort: </w:t>
      </w:r>
      <w:r w:rsidRPr="00D56BC6">
        <w:rPr>
          <w:rFonts w:eastAsia="Times New Roman" w:cs="Times New Roman"/>
          <w:b/>
          <w:bCs/>
          <w:rtl/>
          <w:lang w:eastAsia="de-DE"/>
        </w:rPr>
        <w:t>וְהָאֱלֹהִים</w:t>
      </w:r>
      <w:r w:rsidRPr="00D56BC6">
        <w:rPr>
          <w:rFonts w:eastAsia="Times New Roman" w:cs="Times New Roman"/>
          <w:rtl/>
          <w:lang w:eastAsia="de-DE"/>
        </w:rPr>
        <w:t xml:space="preserve"> </w:t>
      </w:r>
      <w:r w:rsidRPr="00D56BC6">
        <w:rPr>
          <w:rFonts w:eastAsia="Times New Roman" w:cs="Times New Roman"/>
          <w:lang w:eastAsia="de-DE"/>
        </w:rPr>
        <w:t xml:space="preserve">(und Gott) ist das Subjekt, </w:t>
      </w:r>
      <w:r w:rsidRPr="00D56BC6">
        <w:rPr>
          <w:rFonts w:eastAsia="Times New Roman" w:cs="Times New Roman"/>
          <w:b/>
          <w:bCs/>
          <w:rtl/>
          <w:lang w:eastAsia="de-DE"/>
        </w:rPr>
        <w:t>יַעֲנֶנּוּ</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ענה</w:t>
      </w:r>
      <w:r w:rsidRPr="00D56BC6">
        <w:rPr>
          <w:rFonts w:eastAsia="Times New Roman" w:cs="Times New Roman"/>
          <w:rtl/>
          <w:lang w:eastAsia="de-DE"/>
        </w:rPr>
        <w:t xml:space="preserve"> </w:t>
      </w:r>
      <w:r w:rsidRPr="00D56BC6">
        <w:rPr>
          <w:rFonts w:eastAsia="Times New Roman" w:cs="Times New Roman"/>
          <w:lang w:eastAsia="de-DE"/>
        </w:rPr>
        <w:t xml:space="preserve">(antworten) mit Objektsuffix 3.m.sg. (ihm, ihn), </w:t>
      </w:r>
      <w:r w:rsidRPr="00D56BC6">
        <w:rPr>
          <w:rFonts w:eastAsia="Times New Roman" w:cs="Times New Roman"/>
          <w:b/>
          <w:bCs/>
          <w:lang w:eastAsia="de-DE"/>
        </w:rPr>
        <w:t>β</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 xml:space="preserve">ist „mit/in einer Stimme", Präposition </w:t>
      </w:r>
      <w:r w:rsidRPr="00D56BC6">
        <w:rPr>
          <w:rFonts w:eastAsia="Times New Roman" w:cs="Times New Roman"/>
          <w:b/>
          <w:bCs/>
          <w:lang w:eastAsia="de-DE"/>
        </w:rPr>
        <w:t>β</w:t>
      </w:r>
      <w:r w:rsidRPr="00D56BC6">
        <w:rPr>
          <w:rFonts w:eastAsia="Times New Roman" w:cs="Times New Roman"/>
          <w:b/>
          <w:bCs/>
          <w:rtl/>
          <w:lang w:eastAsia="de-DE"/>
        </w:rPr>
        <w:t>ְּ</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(Stimme, Laut). Die Formulierung ist rätselhaft: Was redete Mosche? Möglicherweise Gebet oder Fragen; Gott antwortet hörbar.</w:t>
      </w:r>
    </w:p>
    <w:p w14:paraId="674EDEE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וַיְהִי קוֹל הַשֹּׁופָר הוֹלֵךְ וְחָזֵק</w:t>
      </w:r>
      <w:r w:rsidRPr="00D56BC6">
        <w:rPr>
          <w:rFonts w:eastAsia="Times New Roman" w:cs="Times New Roman"/>
          <w:b/>
          <w:bCs/>
          <w:lang w:eastAsia="de-DE"/>
        </w:rPr>
        <w:t xml:space="preserve"> 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ἐγίνετο</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δὲ</w:t>
      </w:r>
      <w:proofErr w:type="spellEnd"/>
      <w:r w:rsidRPr="00D56BC6">
        <w:rPr>
          <w:rFonts w:eastAsia="Times New Roman" w:cs="Times New Roman"/>
          <w:lang w:eastAsia="de-DE"/>
        </w:rPr>
        <w:t xml:space="preserve"> ἡ </w:t>
      </w:r>
      <w:proofErr w:type="spellStart"/>
      <w:r w:rsidRPr="00D56BC6">
        <w:rPr>
          <w:rFonts w:eastAsia="Times New Roman" w:cs="Times New Roman"/>
          <w:lang w:eastAsia="de-DE"/>
        </w:rPr>
        <w:t>φωνὴ</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τῆς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σάλ</w:t>
      </w:r>
      <w:proofErr w:type="spellEnd"/>
      <w:r w:rsidRPr="00D56BC6">
        <w:rPr>
          <w:rFonts w:eastAsia="Times New Roman" w:cs="Times New Roman"/>
          <w:lang w:eastAsia="de-DE"/>
        </w:rPr>
        <w:t>πιγγος π</w:t>
      </w:r>
      <w:proofErr w:type="spellStart"/>
      <w:r w:rsidRPr="00D56BC6">
        <w:rPr>
          <w:rFonts w:eastAsia="Times New Roman" w:cs="Times New Roman"/>
          <w:lang w:eastAsia="de-DE"/>
        </w:rPr>
        <w:t>ρο</w:t>
      </w:r>
      <w:proofErr w:type="spellEnd"/>
      <w:r w:rsidRPr="00D56BC6">
        <w:rPr>
          <w:rFonts w:eastAsia="Times New Roman" w:cs="Times New Roman"/>
          <w:lang w:eastAsia="de-DE"/>
        </w:rPr>
        <w:t xml:space="preserve">βαίνουσα </w:t>
      </w:r>
      <w:proofErr w:type="spellStart"/>
      <w:r w:rsidRPr="00D56BC6">
        <w:rPr>
          <w:rFonts w:eastAsia="Times New Roman" w:cs="Times New Roman"/>
          <w:lang w:eastAsia="de-DE"/>
        </w:rPr>
        <w:t>ἰσχυροτέρ</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σφόδρ</w:t>
      </w:r>
      <w:proofErr w:type="spellEnd"/>
      <w:r w:rsidRPr="00D56BC6">
        <w:rPr>
          <w:rFonts w:eastAsia="Times New Roman" w:cs="Times New Roman"/>
          <w:lang w:eastAsia="de-DE"/>
        </w:rPr>
        <w:t xml:space="preserve">α (die Stimme der Trompete aber wurde fortschreitend sehr viel stärker). </w:t>
      </w:r>
      <w:r w:rsidRPr="00D56BC6">
        <w:rPr>
          <w:rFonts w:eastAsia="Times New Roman" w:cs="Times New Roman"/>
          <w:b/>
          <w:bCs/>
          <w:lang w:eastAsia="de-DE"/>
        </w:rPr>
        <w:t>μ</w:t>
      </w:r>
      <w:r w:rsidRPr="00D56BC6">
        <w:rPr>
          <w:rFonts w:eastAsia="Times New Roman" w:cs="Times New Roman"/>
          <w:b/>
          <w:bCs/>
          <w:rtl/>
          <w:lang w:eastAsia="de-DE"/>
        </w:rPr>
        <w:t>ֹשֶׁה יְדַבֵּר</w:t>
      </w:r>
      <w:r w:rsidRPr="00D56BC6">
        <w:rPr>
          <w:rFonts w:eastAsia="Times New Roman" w:cs="Times New Roman"/>
          <w:rtl/>
          <w:lang w:eastAsia="de-DE"/>
        </w:rPr>
        <w:t xml:space="preserve"> </w:t>
      </w:r>
      <w:r w:rsidRPr="00D56BC6">
        <w:rPr>
          <w:rFonts w:eastAsia="Times New Roman" w:cs="Times New Roman"/>
          <w:lang w:eastAsia="de-DE"/>
        </w:rPr>
        <w:t xml:space="preserve">wird mit Μωυσῆς </w:t>
      </w:r>
      <w:proofErr w:type="spellStart"/>
      <w:r w:rsidRPr="00D56BC6">
        <w:rPr>
          <w:rFonts w:eastAsia="Times New Roman" w:cs="Times New Roman"/>
          <w:lang w:eastAsia="de-DE"/>
        </w:rPr>
        <w:t>ἐλάλει</w:t>
      </w:r>
      <w:proofErr w:type="spellEnd"/>
      <w:r w:rsidRPr="00D56BC6">
        <w:rPr>
          <w:rFonts w:eastAsia="Times New Roman" w:cs="Times New Roman"/>
          <w:lang w:eastAsia="de-DE"/>
        </w:rPr>
        <w:t xml:space="preserve"> (Mose redete) wiedergegeben. </w:t>
      </w:r>
      <w:r w:rsidRPr="00D56BC6">
        <w:rPr>
          <w:rFonts w:eastAsia="Times New Roman" w:cs="Times New Roman"/>
          <w:b/>
          <w:bCs/>
          <w:rtl/>
          <w:lang w:eastAsia="de-DE"/>
        </w:rPr>
        <w:t>וְהָאֱלֹהִים יַעֲנֶ</w:t>
      </w:r>
      <w:r w:rsidRPr="00D56BC6">
        <w:rPr>
          <w:rFonts w:eastAsia="Times New Roman" w:cs="Times New Roman"/>
          <w:b/>
          <w:bCs/>
          <w:lang w:eastAsia="de-DE"/>
        </w:rPr>
        <w:t>ν</w:t>
      </w:r>
      <w:r w:rsidRPr="00D56BC6">
        <w:rPr>
          <w:rFonts w:eastAsia="Times New Roman" w:cs="Times New Roman"/>
          <w:b/>
          <w:bCs/>
          <w:rtl/>
          <w:lang w:eastAsia="de-DE"/>
        </w:rPr>
        <w:t>ּוּ</w:t>
      </w:r>
      <w:r w:rsidRPr="00D56BC6">
        <w:rPr>
          <w:rFonts w:eastAsia="Times New Roman" w:cs="Times New Roman"/>
          <w:b/>
          <w:bCs/>
          <w:lang w:eastAsia="de-DE"/>
        </w:rPr>
        <w:t xml:space="preserve"> β</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 xml:space="preserve">wird mit ὁ </w:t>
      </w:r>
      <w:proofErr w:type="spellStart"/>
      <w:r w:rsidRPr="00D56BC6">
        <w:rPr>
          <w:rFonts w:eastAsia="Times New Roman" w:cs="Times New Roman"/>
          <w:lang w:eastAsia="de-DE"/>
        </w:rPr>
        <w:t>δὲ</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θεὸς</w:t>
      </w:r>
      <w:proofErr w:type="spellEnd"/>
      <w:r w:rsidRPr="00D56BC6">
        <w:rPr>
          <w:rFonts w:eastAsia="Times New Roman" w:cs="Times New Roman"/>
          <w:lang w:eastAsia="de-DE"/>
        </w:rPr>
        <w:t xml:space="preserve"> ἀπ</w:t>
      </w:r>
      <w:proofErr w:type="spellStart"/>
      <w:r w:rsidRPr="00D56BC6">
        <w:rPr>
          <w:rFonts w:eastAsia="Times New Roman" w:cs="Times New Roman"/>
          <w:lang w:eastAsia="de-DE"/>
        </w:rPr>
        <w:t>εκρίν</w:t>
      </w:r>
      <w:proofErr w:type="spellEnd"/>
      <w:r w:rsidRPr="00D56BC6">
        <w:rPr>
          <w:rFonts w:eastAsia="Times New Roman" w:cs="Times New Roman"/>
          <w:lang w:eastAsia="de-DE"/>
        </w:rPr>
        <w:t>ατο α</w:t>
      </w:r>
      <w:proofErr w:type="spellStart"/>
      <w:r w:rsidRPr="00D56BC6">
        <w:rPr>
          <w:rFonts w:eastAsia="Times New Roman" w:cs="Times New Roman"/>
          <w:lang w:eastAsia="de-DE"/>
        </w:rPr>
        <w:t>ὐτῷ</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φωνῇ</w:t>
      </w:r>
      <w:proofErr w:type="spellEnd"/>
      <w:r w:rsidRPr="00D56BC6">
        <w:rPr>
          <w:rFonts w:eastAsia="Times New Roman" w:cs="Times New Roman"/>
          <w:lang w:eastAsia="de-DE"/>
        </w:rPr>
        <w:t xml:space="preserve"> (Gott aber antwortete ihm mit einer Stimme) übersetzt.</w:t>
      </w:r>
    </w:p>
    <w:p w14:paraId="57C948A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drei koordinierte Hauptsätze bzw. Nominalausdrücke: </w:t>
      </w:r>
      <w:r w:rsidRPr="00D56BC6">
        <w:rPr>
          <w:rFonts w:eastAsia="Times New Roman" w:cs="Times New Roman"/>
          <w:b/>
          <w:bCs/>
          <w:rtl/>
          <w:lang w:eastAsia="de-DE"/>
        </w:rPr>
        <w:t>וַיְהִי קוֹל הַשֹּׁופָר הוֹ</w:t>
      </w:r>
      <w:r w:rsidRPr="00D56BC6">
        <w:rPr>
          <w:rFonts w:eastAsia="Times New Roman" w:cs="Times New Roman"/>
          <w:b/>
          <w:bCs/>
          <w:lang w:eastAsia="de-DE"/>
        </w:rPr>
        <w:t>λ</w:t>
      </w:r>
      <w:r w:rsidRPr="00D56BC6">
        <w:rPr>
          <w:rFonts w:eastAsia="Times New Roman" w:cs="Times New Roman"/>
          <w:b/>
          <w:bCs/>
          <w:rtl/>
          <w:lang w:eastAsia="de-DE"/>
        </w:rPr>
        <w:t>ֵךְ וְחָזֵק</w:t>
      </w:r>
      <w:r w:rsidRPr="00D56BC6">
        <w:rPr>
          <w:rFonts w:eastAsia="Times New Roman" w:cs="Times New Roman"/>
          <w:b/>
          <w:bCs/>
          <w:lang w:eastAsia="de-DE"/>
        </w:rPr>
        <w:t xml:space="preserve"> μ</w:t>
      </w:r>
      <w:r w:rsidRPr="00D56BC6">
        <w:rPr>
          <w:rFonts w:eastAsia="Times New Roman" w:cs="Times New Roman"/>
          <w:b/>
          <w:bCs/>
          <w:rtl/>
          <w:lang w:eastAsia="de-DE"/>
        </w:rPr>
        <w:t>ְאֹד</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lang w:eastAsia="de-DE"/>
        </w:rPr>
        <w:t>μ</w:t>
      </w:r>
      <w:r w:rsidRPr="00D56BC6">
        <w:rPr>
          <w:rFonts w:eastAsia="Times New Roman" w:cs="Times New Roman"/>
          <w:b/>
          <w:bCs/>
          <w:rtl/>
          <w:lang w:eastAsia="de-DE"/>
        </w:rPr>
        <w:t>ֹשֶׁה יְדַבֵּר</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וְהָאֱלֹהִים יַעֲנֶנּוּ</w:t>
      </w:r>
      <w:r w:rsidRPr="00D56BC6">
        <w:rPr>
          <w:rFonts w:eastAsia="Times New Roman" w:cs="Times New Roman"/>
          <w:b/>
          <w:bCs/>
          <w:lang w:eastAsia="de-DE"/>
        </w:rPr>
        <w:t xml:space="preserve"> β</w:t>
      </w:r>
      <w:r w:rsidRPr="00D56BC6">
        <w:rPr>
          <w:rFonts w:eastAsia="Times New Roman" w:cs="Times New Roman"/>
          <w:b/>
          <w:bCs/>
          <w:rtl/>
          <w:lang w:eastAsia="de-DE"/>
        </w:rPr>
        <w:t>ְקוֹל</w:t>
      </w:r>
      <w:r w:rsidRPr="00D56BC6">
        <w:rPr>
          <w:rFonts w:eastAsia="Times New Roman" w:cs="Times New Roman"/>
          <w:lang w:eastAsia="de-DE"/>
        </w:rPr>
        <w:t>.</w:t>
      </w:r>
    </w:p>
    <w:p w14:paraId="5FF55CF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Der Vers beschreibt einen Dialog zwischen Mosche und Gott, der vom zunehmenden </w:t>
      </w:r>
      <w:proofErr w:type="spellStart"/>
      <w:r w:rsidRPr="00D56BC6">
        <w:rPr>
          <w:rFonts w:eastAsia="Times New Roman" w:cs="Times New Roman"/>
          <w:lang w:eastAsia="de-DE"/>
        </w:rPr>
        <w:t>Schofarton</w:t>
      </w:r>
      <w:proofErr w:type="spellEnd"/>
      <w:r w:rsidRPr="00D56BC6">
        <w:rPr>
          <w:rFonts w:eastAsia="Times New Roman" w:cs="Times New Roman"/>
          <w:lang w:eastAsia="de-DE"/>
        </w:rPr>
        <w:t xml:space="preserve"> begleitet wird. Dies ist der Höhepunkt der Theophanie: Gott spricht hörbar, nicht nur zu Mosche, sondern vor dem versammelten Volk (vgl. V. 9). Der </w:t>
      </w:r>
      <w:r w:rsidRPr="00D56BC6">
        <w:rPr>
          <w:rFonts w:eastAsia="Times New Roman" w:cs="Times New Roman"/>
          <w:b/>
          <w:bCs/>
          <w:rtl/>
          <w:lang w:eastAsia="de-DE"/>
        </w:rPr>
        <w:t>קוֹל</w:t>
      </w:r>
      <w:r w:rsidRPr="00D56BC6">
        <w:rPr>
          <w:rFonts w:eastAsia="Times New Roman" w:cs="Times New Roman"/>
          <w:rtl/>
          <w:lang w:eastAsia="de-DE"/>
        </w:rPr>
        <w:t xml:space="preserve"> </w:t>
      </w:r>
      <w:r w:rsidRPr="00D56BC6">
        <w:rPr>
          <w:rFonts w:eastAsia="Times New Roman" w:cs="Times New Roman"/>
          <w:lang w:eastAsia="de-DE"/>
        </w:rPr>
        <w:t>(Stimme/Ton) verbindet akustische Phänomene mit göttlicher Kommunikation.</w:t>
      </w:r>
    </w:p>
    <w:p w14:paraId="62FBC325"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19,20</w:t>
      </w:r>
    </w:p>
    <w:p w14:paraId="6F7A5FB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44B70AA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וַיֵּ֧רֶד יְהוָ֛ה עַל־הַ֥ר סִינַ֖י אֶל־רֹ֣אשׁ הָהָ֑ר וַיִּקְרָ֨א יְהוָ֧ה לְמֹשֶׁ֛ה אֶל־רֹ֥אשׁ הָהָ֖ר וַיַּ֥עַל</w:t>
      </w:r>
      <w:r w:rsidRPr="00D56BC6">
        <w:rPr>
          <w:rFonts w:eastAsia="Times New Roman" w:cs="Times New Roman"/>
          <w:lang w:eastAsia="de-DE"/>
        </w:rPr>
        <w:t xml:space="preserve"> μ</w:t>
      </w:r>
      <w:r w:rsidRPr="00D56BC6">
        <w:rPr>
          <w:rFonts w:eastAsia="Times New Roman" w:cs="Times New Roman"/>
          <w:rtl/>
          <w:lang w:eastAsia="de-DE"/>
        </w:rPr>
        <w:t>ֹשֶֽׁה׃</w:t>
      </w:r>
    </w:p>
    <w:p w14:paraId="3D20AFC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2A03B8C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der Ewige stieg auf den Berg Sinai herab, auf den Gipfel des Berges; und der Ewige rief Mosche auf den Gipfel des Berges, und Mosche stieg hinauf.</w:t>
      </w:r>
    </w:p>
    <w:p w14:paraId="6BD4D4E7"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4F236401">
          <v:rect id="_x0000_i1538" style="width:0;height:1.5pt" o:hralign="center" o:hrstd="t" o:hr="t" fillcolor="#a0a0a0" stroked="f"/>
        </w:pict>
      </w:r>
    </w:p>
    <w:p w14:paraId="5EF8929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011D4BB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וַיֵּרֶד יְהוָה עַל־הַר סִינַי</w:t>
      </w:r>
      <w:r w:rsidRPr="00D56BC6">
        <w:rPr>
          <w:rFonts w:eastAsia="Times New Roman" w:cs="Times New Roman"/>
          <w:b/>
          <w:bCs/>
          <w:lang w:eastAsia="de-DE"/>
        </w:rPr>
        <w:t xml:space="preserve"> 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 xml:space="preserve">berichtet Gottes Herabkommen: </w:t>
      </w:r>
      <w:r w:rsidRPr="00D56BC6">
        <w:rPr>
          <w:rFonts w:eastAsia="Times New Roman" w:cs="Times New Roman"/>
          <w:b/>
          <w:bCs/>
          <w:rtl/>
          <w:lang w:eastAsia="de-DE"/>
        </w:rPr>
        <w:t>וַיֵּרֶד</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(herabsteigen),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עַל־הַר סִינַי</w:t>
      </w:r>
      <w:r w:rsidRPr="00D56BC6">
        <w:rPr>
          <w:rFonts w:eastAsia="Times New Roman" w:cs="Times New Roman"/>
          <w:rtl/>
          <w:lang w:eastAsia="de-DE"/>
        </w:rPr>
        <w:t xml:space="preserve"> </w:t>
      </w:r>
      <w:r w:rsidRPr="00D56BC6">
        <w:rPr>
          <w:rFonts w:eastAsia="Times New Roman" w:cs="Times New Roman"/>
          <w:lang w:eastAsia="de-DE"/>
        </w:rPr>
        <w:t xml:space="preserve">(auf den Berg Sinai), </w:t>
      </w:r>
      <w:r w:rsidRPr="00D56BC6">
        <w:rPr>
          <w:rFonts w:eastAsia="Times New Roman" w:cs="Times New Roman"/>
          <w:b/>
          <w:bCs/>
          <w:lang w:eastAsia="de-DE"/>
        </w:rPr>
        <w:t>α</w:t>
      </w:r>
      <w:r w:rsidRPr="00D56BC6">
        <w:rPr>
          <w:rFonts w:eastAsia="Times New Roman" w:cs="Times New Roman"/>
          <w:b/>
          <w:bCs/>
          <w:rtl/>
          <w:lang w:eastAsia="de-DE"/>
        </w:rPr>
        <w:t xml:space="preserve">ֶל־רֹאשׁ </w:t>
      </w:r>
      <w:r w:rsidRPr="00D56BC6">
        <w:rPr>
          <w:rFonts w:eastAsia="Times New Roman" w:cs="Times New Roman"/>
          <w:b/>
          <w:bCs/>
          <w:rtl/>
          <w:lang w:eastAsia="de-DE"/>
        </w:rPr>
        <w:lastRenderedPageBreak/>
        <w:t>הָהָר</w:t>
      </w:r>
      <w:r w:rsidRPr="00D56BC6">
        <w:rPr>
          <w:rFonts w:eastAsia="Times New Roman" w:cs="Times New Roman"/>
          <w:rtl/>
          <w:lang w:eastAsia="de-DE"/>
        </w:rPr>
        <w:t xml:space="preserve"> </w:t>
      </w:r>
      <w:r w:rsidRPr="00D56BC6">
        <w:rPr>
          <w:rFonts w:eastAsia="Times New Roman" w:cs="Times New Roman"/>
          <w:lang w:eastAsia="de-DE"/>
        </w:rPr>
        <w:t xml:space="preserve">ist die Präzisierung: „auf den Gipfel des Berges", </w:t>
      </w:r>
      <w:r w:rsidRPr="00D56BC6">
        <w:rPr>
          <w:rFonts w:eastAsia="Times New Roman" w:cs="Times New Roman"/>
          <w:b/>
          <w:bCs/>
          <w:rtl/>
          <w:lang w:eastAsia="de-DE"/>
        </w:rPr>
        <w:t>רֹאשׁ</w:t>
      </w:r>
      <w:r w:rsidRPr="00D56BC6">
        <w:rPr>
          <w:rFonts w:eastAsia="Times New Roman" w:cs="Times New Roman"/>
          <w:rtl/>
          <w:lang w:eastAsia="de-DE"/>
        </w:rPr>
        <w:t xml:space="preserve"> </w:t>
      </w:r>
      <w:r w:rsidRPr="00D56BC6">
        <w:rPr>
          <w:rFonts w:eastAsia="Times New Roman" w:cs="Times New Roman"/>
          <w:lang w:eastAsia="de-DE"/>
        </w:rPr>
        <w:t xml:space="preserve">(Kopf, Gipfel, m.sg.) mit </w:t>
      </w:r>
      <w:r w:rsidRPr="00D56BC6">
        <w:rPr>
          <w:rFonts w:eastAsia="Times New Roman" w:cs="Times New Roman"/>
          <w:b/>
          <w:bCs/>
          <w:rtl/>
          <w:lang w:eastAsia="de-DE"/>
        </w:rPr>
        <w:t>הַר</w:t>
      </w:r>
      <w:r w:rsidRPr="00D56BC6">
        <w:rPr>
          <w:rFonts w:eastAsia="Times New Roman" w:cs="Times New Roman"/>
          <w:rtl/>
          <w:lang w:eastAsia="de-DE"/>
        </w:rPr>
        <w:t xml:space="preserve"> </w:t>
      </w:r>
      <w:r w:rsidRPr="00D56BC6">
        <w:rPr>
          <w:rFonts w:eastAsia="Times New Roman" w:cs="Times New Roman"/>
          <w:lang w:eastAsia="de-DE"/>
        </w:rPr>
        <w:t>und Artikel.</w:t>
      </w:r>
    </w:p>
    <w:p w14:paraId="5BEE1AD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וַיִּקְרָא יְהוָה</w:t>
      </w:r>
      <w:r w:rsidRPr="00D56BC6">
        <w:rPr>
          <w:rFonts w:eastAsia="Times New Roman" w:cs="Times New Roman"/>
          <w:b/>
          <w:bCs/>
          <w:lang w:eastAsia="de-DE"/>
        </w:rPr>
        <w:t xml:space="preserve"> λ</w:t>
      </w:r>
      <w:r w:rsidRPr="00D56BC6">
        <w:rPr>
          <w:rFonts w:eastAsia="Times New Roman" w:cs="Times New Roman"/>
          <w:b/>
          <w:bCs/>
          <w:rtl/>
          <w:lang w:eastAsia="de-DE"/>
        </w:rPr>
        <w:t>ְ</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 xml:space="preserve">berichtet die Einberufung: </w:t>
      </w:r>
      <w:r w:rsidRPr="00D56BC6">
        <w:rPr>
          <w:rFonts w:eastAsia="Times New Roman" w:cs="Times New Roman"/>
          <w:b/>
          <w:bCs/>
          <w:rtl/>
          <w:lang w:eastAsia="de-DE"/>
        </w:rPr>
        <w:t>וַיִּקְרָא</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קרא</w:t>
      </w:r>
      <w:r w:rsidRPr="00D56BC6">
        <w:rPr>
          <w:rFonts w:eastAsia="Times New Roman" w:cs="Times New Roman"/>
          <w:rtl/>
          <w:lang w:eastAsia="de-DE"/>
        </w:rPr>
        <w:t xml:space="preserve"> </w:t>
      </w:r>
      <w:r w:rsidRPr="00D56BC6">
        <w:rPr>
          <w:rFonts w:eastAsia="Times New Roman" w:cs="Times New Roman"/>
          <w:lang w:eastAsia="de-DE"/>
        </w:rPr>
        <w:t xml:space="preserve">(rufen),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lang w:eastAsia="de-DE"/>
        </w:rPr>
        <w:t>λ</w:t>
      </w:r>
      <w:r w:rsidRPr="00D56BC6">
        <w:rPr>
          <w:rFonts w:eastAsia="Times New Roman" w:cs="Times New Roman"/>
          <w:b/>
          <w:bCs/>
          <w:rtl/>
          <w:lang w:eastAsia="de-DE"/>
        </w:rPr>
        <w:t>ְ</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(Mosche), </w:t>
      </w:r>
      <w:r w:rsidRPr="00D56BC6">
        <w:rPr>
          <w:rFonts w:eastAsia="Times New Roman" w:cs="Times New Roman"/>
          <w:b/>
          <w:bCs/>
          <w:lang w:eastAsia="de-DE"/>
        </w:rPr>
        <w:t>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(auf den Gipfel des Berges) gibt das Ziel an.</w:t>
      </w:r>
    </w:p>
    <w:p w14:paraId="5888C43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וַיַּעַל</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berichtet Moses Gehorsam: </w:t>
      </w:r>
      <w:r w:rsidRPr="00D56BC6">
        <w:rPr>
          <w:rFonts w:eastAsia="Times New Roman" w:cs="Times New Roman"/>
          <w:b/>
          <w:bCs/>
          <w:rtl/>
          <w:lang w:eastAsia="de-DE"/>
        </w:rPr>
        <w:t>וַיַּעַל</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(hinaufsteigen), </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ist das Subjekt.</w:t>
      </w:r>
    </w:p>
    <w:p w14:paraId="11DD091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וַיֵּרֶד יְהוָה עַל־הַר סִינַי</w:t>
      </w:r>
      <w:r w:rsidRPr="00D56BC6">
        <w:rPr>
          <w:rFonts w:eastAsia="Times New Roman" w:cs="Times New Roman"/>
          <w:b/>
          <w:bCs/>
          <w:lang w:eastAsia="de-DE"/>
        </w:rPr>
        <w:t xml:space="preserve"> 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mit κα</w:t>
      </w:r>
      <w:proofErr w:type="spellStart"/>
      <w:r w:rsidRPr="00D56BC6">
        <w:rPr>
          <w:rFonts w:eastAsia="Times New Roman" w:cs="Times New Roman"/>
          <w:lang w:eastAsia="de-DE"/>
        </w:rPr>
        <w:t>τέ</w:t>
      </w:r>
      <w:proofErr w:type="spellEnd"/>
      <w:r w:rsidRPr="00D56BC6">
        <w:rPr>
          <w:rFonts w:eastAsia="Times New Roman" w:cs="Times New Roman"/>
          <w:lang w:eastAsia="de-DE"/>
        </w:rPr>
        <w:t xml:space="preserve">βη </w:t>
      </w:r>
      <w:proofErr w:type="spellStart"/>
      <w:r w:rsidRPr="00D56BC6">
        <w:rPr>
          <w:rFonts w:eastAsia="Times New Roman" w:cs="Times New Roman"/>
          <w:lang w:eastAsia="de-DE"/>
        </w:rPr>
        <w:t>δὲ</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κύριος</w:t>
      </w:r>
      <w:proofErr w:type="spellEnd"/>
      <w:r w:rsidRPr="00D56BC6">
        <w:rPr>
          <w:rFonts w:eastAsia="Times New Roman" w:cs="Times New Roman"/>
          <w:lang w:eastAsia="de-DE"/>
        </w:rPr>
        <w:t xml:space="preserve"> ἐπὶ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Σιν</w:t>
      </w:r>
      <w:proofErr w:type="spellEnd"/>
      <w:r w:rsidRPr="00D56BC6">
        <w:rPr>
          <w:rFonts w:eastAsia="Times New Roman" w:cs="Times New Roman"/>
          <w:lang w:eastAsia="de-DE"/>
        </w:rPr>
        <w:t xml:space="preserve">α ἐπὶ </w:t>
      </w:r>
      <w:proofErr w:type="spellStart"/>
      <w:r w:rsidRPr="00D56BC6">
        <w:rPr>
          <w:rFonts w:eastAsia="Times New Roman" w:cs="Times New Roman"/>
          <w:lang w:eastAsia="de-DE"/>
        </w:rPr>
        <w:t>τὴν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κορυφὴν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ὄρους</w:t>
      </w:r>
      <w:proofErr w:type="spellEnd"/>
      <w:r w:rsidRPr="00D56BC6">
        <w:rPr>
          <w:rFonts w:eastAsia="Times New Roman" w:cs="Times New Roman"/>
          <w:lang w:eastAsia="de-DE"/>
        </w:rPr>
        <w:t xml:space="preserve"> (der Herr aber stieg herab auf den Berg Sina, auf den Gipfel des Berges). </w:t>
      </w:r>
      <w:r w:rsidRPr="00D56BC6">
        <w:rPr>
          <w:rFonts w:eastAsia="Times New Roman" w:cs="Times New Roman"/>
          <w:b/>
          <w:bCs/>
          <w:rtl/>
          <w:lang w:eastAsia="de-DE"/>
        </w:rPr>
        <w:t>וַיִּקְרָא יְהוָה</w:t>
      </w:r>
      <w:r w:rsidRPr="00D56BC6">
        <w:rPr>
          <w:rFonts w:eastAsia="Times New Roman" w:cs="Times New Roman"/>
          <w:b/>
          <w:bCs/>
          <w:lang w:eastAsia="de-DE"/>
        </w:rPr>
        <w:t xml:space="preserve"> λ</w:t>
      </w:r>
      <w:r w:rsidRPr="00D56BC6">
        <w:rPr>
          <w:rFonts w:eastAsia="Times New Roman" w:cs="Times New Roman"/>
          <w:b/>
          <w:bCs/>
          <w:rtl/>
          <w:lang w:eastAsia="de-DE"/>
        </w:rPr>
        <w:t>ְ</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 xml:space="preserve">wird mit καὶ </w:t>
      </w:r>
      <w:proofErr w:type="spellStart"/>
      <w:r w:rsidRPr="00D56BC6">
        <w:rPr>
          <w:rFonts w:eastAsia="Times New Roman" w:cs="Times New Roman"/>
          <w:lang w:eastAsia="de-DE"/>
        </w:rPr>
        <w:t>ἐκάλεσεν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κύριος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Μωυσῆν</w:t>
      </w:r>
      <w:proofErr w:type="spellEnd"/>
      <w:r w:rsidRPr="00D56BC6">
        <w:rPr>
          <w:rFonts w:eastAsia="Times New Roman" w:cs="Times New Roman"/>
          <w:lang w:eastAsia="de-DE"/>
        </w:rPr>
        <w:t xml:space="preserve"> ἐπὶ </w:t>
      </w:r>
      <w:proofErr w:type="spellStart"/>
      <w:r w:rsidRPr="00D56BC6">
        <w:rPr>
          <w:rFonts w:eastAsia="Times New Roman" w:cs="Times New Roman"/>
          <w:lang w:eastAsia="de-DE"/>
        </w:rPr>
        <w:t>τὴν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κορυφὴν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ὄρους</w:t>
      </w:r>
      <w:proofErr w:type="spellEnd"/>
      <w:r w:rsidRPr="00D56BC6">
        <w:rPr>
          <w:rFonts w:eastAsia="Times New Roman" w:cs="Times New Roman"/>
          <w:lang w:eastAsia="de-DE"/>
        </w:rPr>
        <w:t xml:space="preserve"> (und der Herr rief Mose auf den Gipfel des Berges) wiedergegeben. </w:t>
      </w:r>
      <w:r w:rsidRPr="00D56BC6">
        <w:rPr>
          <w:rFonts w:eastAsia="Times New Roman" w:cs="Times New Roman"/>
          <w:b/>
          <w:bCs/>
          <w:rtl/>
          <w:lang w:eastAsia="de-DE"/>
        </w:rPr>
        <w:t>וַיַּעַל</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wird mit καὶ </w:t>
      </w:r>
      <w:proofErr w:type="spellStart"/>
      <w:r w:rsidRPr="00D56BC6">
        <w:rPr>
          <w:rFonts w:eastAsia="Times New Roman" w:cs="Times New Roman"/>
          <w:lang w:eastAsia="de-DE"/>
        </w:rPr>
        <w:t>ἀνέ</w:t>
      </w:r>
      <w:proofErr w:type="spellEnd"/>
      <w:r w:rsidRPr="00D56BC6">
        <w:rPr>
          <w:rFonts w:eastAsia="Times New Roman" w:cs="Times New Roman"/>
          <w:lang w:eastAsia="de-DE"/>
        </w:rPr>
        <w:t>βη Μωυσῆς (und Mose stieg hinauf) übersetzt.</w:t>
      </w:r>
    </w:p>
    <w:p w14:paraId="67B2824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drei koordinierte Hauptsätze: </w:t>
      </w:r>
      <w:r w:rsidRPr="00D56BC6">
        <w:rPr>
          <w:rFonts w:eastAsia="Times New Roman" w:cs="Times New Roman"/>
          <w:b/>
          <w:bCs/>
          <w:rtl/>
          <w:lang w:eastAsia="de-DE"/>
        </w:rPr>
        <w:t>וַיֵּרֶד יְהוָה עַל־הַר סִינַי</w:t>
      </w:r>
      <w:r w:rsidRPr="00D56BC6">
        <w:rPr>
          <w:rFonts w:eastAsia="Times New Roman" w:cs="Times New Roman"/>
          <w:b/>
          <w:bCs/>
          <w:lang w:eastAsia="de-DE"/>
        </w:rPr>
        <w:t xml:space="preserve"> 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וַיִּקְרָא יְהוָה</w:t>
      </w:r>
      <w:r w:rsidRPr="00D56BC6">
        <w:rPr>
          <w:rFonts w:eastAsia="Times New Roman" w:cs="Times New Roman"/>
          <w:b/>
          <w:bCs/>
          <w:lang w:eastAsia="de-DE"/>
        </w:rPr>
        <w:t xml:space="preserve"> λ</w:t>
      </w:r>
      <w:r w:rsidRPr="00D56BC6">
        <w:rPr>
          <w:rFonts w:eastAsia="Times New Roman" w:cs="Times New Roman"/>
          <w:b/>
          <w:bCs/>
          <w:rtl/>
          <w:lang w:eastAsia="de-DE"/>
        </w:rPr>
        <w:t>ְ</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ֶל־רֹאשׁ הָהָר</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וַיַּעַל</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lang w:eastAsia="de-DE"/>
        </w:rPr>
        <w:t>.</w:t>
      </w:r>
    </w:p>
    <w:p w14:paraId="463CF69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markiert den Höhepunkt: Gott steigt herab, Mosche steigt hinauf – sie begegnen sich auf dem Gipfel. Die dreifache Struktur (Gott steigt herab, Gott ruft, Mosche steigt hinauf) betont die Initiative Gottes und den Gehorsam Moses.</w:t>
      </w:r>
    </w:p>
    <w:p w14:paraId="2BCC26E4"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19,21</w:t>
      </w:r>
    </w:p>
    <w:p w14:paraId="51FCC93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69C08C1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וַיֹּ֤אמֶר יְהוָה֙ אֶל־מֹשֶׁ֔ה רֵ֖ד הָעֵ֣ד בָּעָ֑ם פֶּן־יֶהֶרְס֤וּ אֶל־יְהוָה֙ לִרְאֹ֔ות וְנָפַ֥ל</w:t>
      </w:r>
      <w:r w:rsidRPr="00D56BC6">
        <w:rPr>
          <w:rFonts w:eastAsia="Times New Roman" w:cs="Times New Roman"/>
          <w:lang w:eastAsia="de-DE"/>
        </w:rPr>
        <w:t xml:space="preserve"> μ</w:t>
      </w:r>
      <w:r w:rsidRPr="00D56BC6">
        <w:rPr>
          <w:rFonts w:eastAsia="Times New Roman" w:cs="Times New Roman"/>
          <w:rtl/>
          <w:lang w:eastAsia="de-DE"/>
        </w:rPr>
        <w:t>ִמֶּ֖נּוּ רָֽב׃</w:t>
      </w:r>
    </w:p>
    <w:p w14:paraId="1ACB15E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7C14776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der Ewige sagte zu Mosche: Steige hinab, warne das Volk, dass sie nicht zum Ewigen durchbrechen, um zu sehen; sonst würden viele von ihnen fallen.</w:t>
      </w:r>
    </w:p>
    <w:p w14:paraId="383518D0"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1BC04B10">
          <v:rect id="_x0000_i1539" style="width:0;height:1.5pt" o:hralign="center" o:hrstd="t" o:hr="t" fillcolor="#a0a0a0" stroked="f"/>
        </w:pict>
      </w:r>
    </w:p>
    <w:p w14:paraId="6805A32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3B51D75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וַיֹּאמֶר יְהוָה</w:t>
      </w:r>
      <w:r w:rsidRPr="00D56BC6">
        <w:rPr>
          <w:rFonts w:eastAsia="Times New Roman" w:cs="Times New Roman"/>
          <w:b/>
          <w:bCs/>
          <w:lang w:eastAsia="de-DE"/>
        </w:rPr>
        <w:t xml:space="preserve"> α</w:t>
      </w:r>
      <w:r w:rsidRPr="00D56BC6">
        <w:rPr>
          <w:rFonts w:eastAsia="Times New Roman" w:cs="Times New Roman"/>
          <w:b/>
          <w:bCs/>
          <w:rtl/>
          <w:lang w:eastAsia="de-DE"/>
        </w:rPr>
        <w:t>ֶל־</w:t>
      </w:r>
      <w:r w:rsidRPr="00D56BC6">
        <w:rPr>
          <w:rFonts w:eastAsia="Times New Roman" w:cs="Times New Roman"/>
          <w:b/>
          <w:bCs/>
          <w:lang w:eastAsia="de-DE"/>
        </w:rPr>
        <w:t>μ</w:t>
      </w:r>
      <w:r w:rsidRPr="00D56BC6">
        <w:rPr>
          <w:rFonts w:eastAsia="Times New Roman" w:cs="Times New Roman"/>
          <w:b/>
          <w:bCs/>
          <w:rtl/>
          <w:lang w:eastAsia="de-DE"/>
        </w:rPr>
        <w:t>ֹשֶׁה רֵד הָעֵד בָּעָם</w:t>
      </w:r>
      <w:r w:rsidRPr="00D56BC6">
        <w:rPr>
          <w:rFonts w:eastAsia="Times New Roman" w:cs="Times New Roman"/>
          <w:rtl/>
          <w:lang w:eastAsia="de-DE"/>
        </w:rPr>
        <w:t xml:space="preserve"> </w:t>
      </w:r>
      <w:r w:rsidRPr="00D56BC6">
        <w:rPr>
          <w:rFonts w:eastAsia="Times New Roman" w:cs="Times New Roman"/>
          <w:lang w:eastAsia="de-DE"/>
        </w:rPr>
        <w:t xml:space="preserve">ist die göttliche Anweisung: </w:t>
      </w:r>
      <w:r w:rsidRPr="00D56BC6">
        <w:rPr>
          <w:rFonts w:eastAsia="Times New Roman" w:cs="Times New Roman"/>
          <w:b/>
          <w:bCs/>
          <w:rtl/>
          <w:lang w:eastAsia="de-DE"/>
        </w:rPr>
        <w:t>רֵד</w:t>
      </w:r>
      <w:r w:rsidRPr="00D56BC6">
        <w:rPr>
          <w:rFonts w:eastAsia="Times New Roman" w:cs="Times New Roman"/>
          <w:rtl/>
          <w:lang w:eastAsia="de-DE"/>
        </w:rPr>
        <w:t xml:space="preserve"> </w:t>
      </w:r>
      <w:r w:rsidRPr="00D56BC6">
        <w:rPr>
          <w:rFonts w:eastAsia="Times New Roman" w:cs="Times New Roman"/>
          <w:lang w:eastAsia="de-DE"/>
        </w:rPr>
        <w:t xml:space="preserve">ist Qal Imperativ 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(hinabsteigen, steig hinab), </w:t>
      </w:r>
      <w:r w:rsidRPr="00D56BC6">
        <w:rPr>
          <w:rFonts w:eastAsia="Times New Roman" w:cs="Times New Roman"/>
          <w:b/>
          <w:bCs/>
          <w:rtl/>
          <w:lang w:eastAsia="de-DE"/>
        </w:rPr>
        <w:t>הָעֵד</w:t>
      </w:r>
      <w:r w:rsidRPr="00D56BC6">
        <w:rPr>
          <w:rFonts w:eastAsia="Times New Roman" w:cs="Times New Roman"/>
          <w:rtl/>
          <w:lang w:eastAsia="de-DE"/>
        </w:rPr>
        <w:t xml:space="preserve"> </w:t>
      </w:r>
      <w:r w:rsidRPr="00D56BC6">
        <w:rPr>
          <w:rFonts w:eastAsia="Times New Roman" w:cs="Times New Roman"/>
          <w:lang w:eastAsia="de-DE"/>
        </w:rPr>
        <w:t xml:space="preserve">ist Hif'il Imperativ m.sg. von </w:t>
      </w:r>
      <w:r w:rsidRPr="00D56BC6">
        <w:rPr>
          <w:rFonts w:eastAsia="Times New Roman" w:cs="Times New Roman"/>
          <w:b/>
          <w:bCs/>
          <w:rtl/>
          <w:lang w:eastAsia="de-DE"/>
        </w:rPr>
        <w:t>עוד</w:t>
      </w:r>
      <w:r w:rsidRPr="00D56BC6">
        <w:rPr>
          <w:rFonts w:eastAsia="Times New Roman" w:cs="Times New Roman"/>
          <w:rtl/>
          <w:lang w:eastAsia="de-DE"/>
        </w:rPr>
        <w:t xml:space="preserve"> </w:t>
      </w:r>
      <w:r w:rsidRPr="00D56BC6">
        <w:rPr>
          <w:rFonts w:eastAsia="Times New Roman" w:cs="Times New Roman"/>
          <w:lang w:eastAsia="de-DE"/>
        </w:rPr>
        <w:t xml:space="preserve">(bezeugen, warnen, ermahnen), </w:t>
      </w:r>
      <w:r w:rsidRPr="00D56BC6">
        <w:rPr>
          <w:rFonts w:eastAsia="Times New Roman" w:cs="Times New Roman"/>
          <w:b/>
          <w:bCs/>
          <w:rtl/>
          <w:lang w:eastAsia="de-DE"/>
        </w:rPr>
        <w:t>בָּעָם</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(an, bei) mit </w:t>
      </w:r>
      <w:r w:rsidRPr="00D56BC6">
        <w:rPr>
          <w:rFonts w:eastAsia="Times New Roman" w:cs="Times New Roman"/>
          <w:b/>
          <w:bCs/>
          <w:rtl/>
          <w:lang w:eastAsia="de-DE"/>
        </w:rPr>
        <w:t>עָם</w:t>
      </w:r>
      <w:r w:rsidRPr="00D56BC6">
        <w:rPr>
          <w:rFonts w:eastAsia="Times New Roman" w:cs="Times New Roman"/>
          <w:rtl/>
          <w:lang w:eastAsia="de-DE"/>
        </w:rPr>
        <w:t xml:space="preserve"> </w:t>
      </w:r>
      <w:r w:rsidRPr="00D56BC6">
        <w:rPr>
          <w:rFonts w:eastAsia="Times New Roman" w:cs="Times New Roman"/>
          <w:lang w:eastAsia="de-DE"/>
        </w:rPr>
        <w:t>und Artikel (das Volk, am Volk). Die beiden Imperative „steig hinab" und „warne" sind koordiniert.</w:t>
      </w:r>
    </w:p>
    <w:p w14:paraId="4DBF880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פֶּן־יֶהֶרְסוּ</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b/>
          <w:bCs/>
          <w:lang w:eastAsia="de-DE"/>
        </w:rPr>
        <w:t xml:space="preserve"> λ</w:t>
      </w:r>
      <w:r w:rsidRPr="00D56BC6">
        <w:rPr>
          <w:rFonts w:eastAsia="Times New Roman" w:cs="Times New Roman"/>
          <w:b/>
          <w:bCs/>
          <w:rtl/>
          <w:lang w:eastAsia="de-DE"/>
        </w:rPr>
        <w:t>ִרְאוֹת</w:t>
      </w:r>
      <w:r w:rsidRPr="00D56BC6">
        <w:rPr>
          <w:rFonts w:eastAsia="Times New Roman" w:cs="Times New Roman"/>
          <w:rtl/>
          <w:lang w:eastAsia="de-DE"/>
        </w:rPr>
        <w:t xml:space="preserve"> </w:t>
      </w:r>
      <w:r w:rsidRPr="00D56BC6">
        <w:rPr>
          <w:rFonts w:eastAsia="Times New Roman" w:cs="Times New Roman"/>
          <w:lang w:eastAsia="de-DE"/>
        </w:rPr>
        <w:t xml:space="preserve">ist die Begründung: </w:t>
      </w:r>
      <w:r w:rsidRPr="00D56BC6">
        <w:rPr>
          <w:rFonts w:eastAsia="Times New Roman" w:cs="Times New Roman"/>
          <w:b/>
          <w:bCs/>
          <w:rtl/>
          <w:lang w:eastAsia="de-DE"/>
        </w:rPr>
        <w:t>פֶּן</w:t>
      </w:r>
      <w:r w:rsidRPr="00D56BC6">
        <w:rPr>
          <w:rFonts w:eastAsia="Times New Roman" w:cs="Times New Roman"/>
          <w:rtl/>
          <w:lang w:eastAsia="de-DE"/>
        </w:rPr>
        <w:t xml:space="preserve"> </w:t>
      </w:r>
      <w:r w:rsidRPr="00D56BC6">
        <w:rPr>
          <w:rFonts w:eastAsia="Times New Roman" w:cs="Times New Roman"/>
          <w:lang w:eastAsia="de-DE"/>
        </w:rPr>
        <w:t xml:space="preserve">(damit nicht, dass nicht) leitet einen Finalsatz mit negativem Inhalt ein, </w:t>
      </w:r>
      <w:r w:rsidRPr="00D56BC6">
        <w:rPr>
          <w:rFonts w:eastAsia="Times New Roman" w:cs="Times New Roman"/>
          <w:b/>
          <w:bCs/>
          <w:rtl/>
          <w:lang w:eastAsia="de-DE"/>
        </w:rPr>
        <w:t>יֶהֶרְסוּ</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3.m.pl. von </w:t>
      </w:r>
      <w:r w:rsidRPr="00D56BC6">
        <w:rPr>
          <w:rFonts w:eastAsia="Times New Roman" w:cs="Times New Roman"/>
          <w:b/>
          <w:bCs/>
          <w:rtl/>
          <w:lang w:eastAsia="de-DE"/>
        </w:rPr>
        <w:t>הרס</w:t>
      </w:r>
      <w:r w:rsidRPr="00D56BC6">
        <w:rPr>
          <w:rFonts w:eastAsia="Times New Roman" w:cs="Times New Roman"/>
          <w:rtl/>
          <w:lang w:eastAsia="de-DE"/>
        </w:rPr>
        <w:t xml:space="preserve"> </w:t>
      </w:r>
      <w:r w:rsidRPr="00D56BC6">
        <w:rPr>
          <w:rFonts w:eastAsia="Times New Roman" w:cs="Times New Roman"/>
          <w:lang w:eastAsia="de-DE"/>
        </w:rPr>
        <w:t xml:space="preserve">(durchbrechen, einreißen, gewaltsam vordringen), </w:t>
      </w:r>
      <w:r w:rsidRPr="00D56BC6">
        <w:rPr>
          <w:rFonts w:eastAsia="Times New Roman" w:cs="Times New Roman"/>
          <w:b/>
          <w:bCs/>
          <w:lang w:eastAsia="de-DE"/>
        </w:rPr>
        <w:t>α</w:t>
      </w:r>
      <w:r w:rsidRPr="00D56BC6">
        <w:rPr>
          <w:rFonts w:eastAsia="Times New Roman" w:cs="Times New Roman"/>
          <w:b/>
          <w:bCs/>
          <w:rtl/>
          <w:lang w:eastAsia="de-DE"/>
        </w:rPr>
        <w:t>ֶל־יְהוָה</w:t>
      </w:r>
      <w:r w:rsidRPr="00D56BC6">
        <w:rPr>
          <w:rFonts w:eastAsia="Times New Roman" w:cs="Times New Roman"/>
          <w:rtl/>
          <w:lang w:eastAsia="de-DE"/>
        </w:rPr>
        <w:t xml:space="preserve"> </w:t>
      </w:r>
      <w:r w:rsidRPr="00D56BC6">
        <w:rPr>
          <w:rFonts w:eastAsia="Times New Roman" w:cs="Times New Roman"/>
          <w:lang w:eastAsia="de-DE"/>
        </w:rPr>
        <w:t xml:space="preserve">(zu JHWH, zum JHWH), </w:t>
      </w:r>
      <w:r w:rsidRPr="00D56BC6">
        <w:rPr>
          <w:rFonts w:eastAsia="Times New Roman" w:cs="Times New Roman"/>
          <w:b/>
          <w:bCs/>
          <w:lang w:eastAsia="de-DE"/>
        </w:rPr>
        <w:t>λ</w:t>
      </w:r>
      <w:r w:rsidRPr="00D56BC6">
        <w:rPr>
          <w:rFonts w:eastAsia="Times New Roman" w:cs="Times New Roman"/>
          <w:b/>
          <w:bCs/>
          <w:rtl/>
          <w:lang w:eastAsia="de-DE"/>
        </w:rPr>
        <w:t>ִרְאוֹת</w:t>
      </w:r>
      <w:r w:rsidRPr="00D56BC6">
        <w:rPr>
          <w:rFonts w:eastAsia="Times New Roman" w:cs="Times New Roman"/>
          <w:rtl/>
          <w:lang w:eastAsia="de-DE"/>
        </w:rPr>
        <w:t xml:space="preserve"> </w:t>
      </w:r>
      <w:r w:rsidRPr="00D56BC6">
        <w:rPr>
          <w:rFonts w:eastAsia="Times New Roman" w:cs="Times New Roman"/>
          <w:lang w:eastAsia="de-DE"/>
        </w:rPr>
        <w:t xml:space="preserve">ist Qal Infinitiv construct von </w:t>
      </w:r>
      <w:r w:rsidRPr="00D56BC6">
        <w:rPr>
          <w:rFonts w:eastAsia="Times New Roman" w:cs="Times New Roman"/>
          <w:b/>
          <w:bCs/>
          <w:rtl/>
          <w:lang w:eastAsia="de-DE"/>
        </w:rPr>
        <w:t>ראה</w:t>
      </w:r>
      <w:r w:rsidRPr="00D56BC6">
        <w:rPr>
          <w:rFonts w:eastAsia="Times New Roman" w:cs="Times New Roman"/>
          <w:rtl/>
          <w:lang w:eastAsia="de-DE"/>
        </w:rPr>
        <w:t xml:space="preserve"> </w:t>
      </w:r>
      <w:r w:rsidRPr="00D56BC6">
        <w:rPr>
          <w:rFonts w:eastAsia="Times New Roman" w:cs="Times New Roman"/>
          <w:lang w:eastAsia="de-DE"/>
        </w:rPr>
        <w:t xml:space="preserve">(sehen) mit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(um zu).</w:t>
      </w:r>
    </w:p>
    <w:p w14:paraId="47D1BFA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lastRenderedPageBreak/>
        <w:t>וְנָפַל</w:t>
      </w:r>
      <w:r w:rsidRPr="00D56BC6">
        <w:rPr>
          <w:rFonts w:eastAsia="Times New Roman" w:cs="Times New Roman"/>
          <w:b/>
          <w:bCs/>
          <w:lang w:eastAsia="de-DE"/>
        </w:rPr>
        <w:t xml:space="preserve"> μ</w:t>
      </w:r>
      <w:r w:rsidRPr="00D56BC6">
        <w:rPr>
          <w:rFonts w:eastAsia="Times New Roman" w:cs="Times New Roman"/>
          <w:b/>
          <w:bCs/>
          <w:rtl/>
          <w:lang w:eastAsia="de-DE"/>
        </w:rPr>
        <w:t>ִמֶּנּוּ רָב</w:t>
      </w:r>
      <w:r w:rsidRPr="00D56BC6">
        <w:rPr>
          <w:rFonts w:eastAsia="Times New Roman" w:cs="Times New Roman"/>
          <w:rtl/>
          <w:lang w:eastAsia="de-DE"/>
        </w:rPr>
        <w:t xml:space="preserve"> </w:t>
      </w:r>
      <w:r w:rsidRPr="00D56BC6">
        <w:rPr>
          <w:rFonts w:eastAsia="Times New Roman" w:cs="Times New Roman"/>
          <w:lang w:eastAsia="de-DE"/>
        </w:rPr>
        <w:t xml:space="preserve">ist die Folge: </w:t>
      </w:r>
      <w:r w:rsidRPr="00D56BC6">
        <w:rPr>
          <w:rFonts w:eastAsia="Times New Roman" w:cs="Times New Roman"/>
          <w:b/>
          <w:bCs/>
          <w:rtl/>
          <w:lang w:eastAsia="de-DE"/>
        </w:rPr>
        <w:t>וְנָפַל</w:t>
      </w:r>
      <w:r w:rsidRPr="00D56BC6">
        <w:rPr>
          <w:rFonts w:eastAsia="Times New Roman" w:cs="Times New Roman"/>
          <w:rtl/>
          <w:lang w:eastAsia="de-DE"/>
        </w:rPr>
        <w:t xml:space="preserve"> </w:t>
      </w:r>
      <w:r w:rsidRPr="00D56BC6">
        <w:rPr>
          <w:rFonts w:eastAsia="Times New Roman" w:cs="Times New Roman"/>
          <w:lang w:eastAsia="de-DE"/>
        </w:rPr>
        <w:t xml:space="preserve">ist Qal Perfekt 3.m.sg. von </w:t>
      </w:r>
      <w:r w:rsidRPr="00D56BC6">
        <w:rPr>
          <w:rFonts w:eastAsia="Times New Roman" w:cs="Times New Roman"/>
          <w:b/>
          <w:bCs/>
          <w:rtl/>
          <w:lang w:eastAsia="de-DE"/>
        </w:rPr>
        <w:t>נפל</w:t>
      </w:r>
      <w:r w:rsidRPr="00D56BC6">
        <w:rPr>
          <w:rFonts w:eastAsia="Times New Roman" w:cs="Times New Roman"/>
          <w:rtl/>
          <w:lang w:eastAsia="de-DE"/>
        </w:rPr>
        <w:t xml:space="preserve"> </w:t>
      </w:r>
      <w:r w:rsidRPr="00D56BC6">
        <w:rPr>
          <w:rFonts w:eastAsia="Times New Roman" w:cs="Times New Roman"/>
          <w:lang w:eastAsia="de-DE"/>
        </w:rPr>
        <w:t xml:space="preserve">(fallen, umkommen) mit Waw consecutivum, </w:t>
      </w:r>
      <w:r w:rsidRPr="00D56BC6">
        <w:rPr>
          <w:rFonts w:eastAsia="Times New Roman" w:cs="Times New Roman"/>
          <w:b/>
          <w:bCs/>
          <w:lang w:eastAsia="de-DE"/>
        </w:rPr>
        <w:t>μ</w:t>
      </w:r>
      <w:r w:rsidRPr="00D56BC6">
        <w:rPr>
          <w:rFonts w:eastAsia="Times New Roman" w:cs="Times New Roman"/>
          <w:b/>
          <w:bCs/>
          <w:rtl/>
          <w:lang w:eastAsia="de-DE"/>
        </w:rPr>
        <w:t>ִמֶּנּוּ</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lang w:eastAsia="de-DE"/>
        </w:rPr>
        <w:t>μ</w:t>
      </w:r>
      <w:r w:rsidRPr="00D56BC6">
        <w:rPr>
          <w:rFonts w:eastAsia="Times New Roman" w:cs="Times New Roman"/>
          <w:b/>
          <w:bCs/>
          <w:rtl/>
          <w:lang w:eastAsia="de-DE"/>
        </w:rPr>
        <w:t>ִן</w:t>
      </w:r>
      <w:r w:rsidRPr="00D56BC6">
        <w:rPr>
          <w:rFonts w:eastAsia="Times New Roman" w:cs="Times New Roman"/>
          <w:rtl/>
          <w:lang w:eastAsia="de-DE"/>
        </w:rPr>
        <w:t xml:space="preserve"> </w:t>
      </w:r>
      <w:r w:rsidRPr="00D56BC6">
        <w:rPr>
          <w:rFonts w:eastAsia="Times New Roman" w:cs="Times New Roman"/>
          <w:lang w:eastAsia="de-DE"/>
        </w:rPr>
        <w:t xml:space="preserve">(von) mit Suffix 3.m.sg. (von ihm, von ihnen, aus ihrer Mitte), </w:t>
      </w:r>
      <w:r w:rsidRPr="00D56BC6">
        <w:rPr>
          <w:rFonts w:eastAsia="Times New Roman" w:cs="Times New Roman"/>
          <w:b/>
          <w:bCs/>
          <w:rtl/>
          <w:lang w:eastAsia="de-DE"/>
        </w:rPr>
        <w:t>רָב</w:t>
      </w:r>
      <w:r w:rsidRPr="00D56BC6">
        <w:rPr>
          <w:rFonts w:eastAsia="Times New Roman" w:cs="Times New Roman"/>
          <w:rtl/>
          <w:lang w:eastAsia="de-DE"/>
        </w:rPr>
        <w:t xml:space="preserve"> </w:t>
      </w:r>
      <w:r w:rsidRPr="00D56BC6">
        <w:rPr>
          <w:rFonts w:eastAsia="Times New Roman" w:cs="Times New Roman"/>
          <w:lang w:eastAsia="de-DE"/>
        </w:rPr>
        <w:t>(viele, viel, Adjektiv m.sg. als Substantiv) ist das Subjekt, also „und viele von ihnen würden fallen".</w:t>
      </w:r>
    </w:p>
    <w:p w14:paraId="54B1EDA3" w14:textId="771ABE45"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„κατα</w:t>
      </w:r>
      <w:proofErr w:type="spellStart"/>
      <w:r w:rsidR="00B607F2">
        <w:t>νοῆσ</w:t>
      </w:r>
      <w:proofErr w:type="spellEnd"/>
      <w:r w:rsidR="00B607F2">
        <w:t xml:space="preserve">αι" (um zu schauen/betrachten), während der MT </w:t>
      </w:r>
      <w:r w:rsidR="00B607F2">
        <w:rPr>
          <w:rStyle w:val="Fett"/>
        </w:rPr>
        <w:t>„</w:t>
      </w:r>
      <w:r w:rsidR="00B607F2">
        <w:rPr>
          <w:rStyle w:val="Fett"/>
          <w:rtl/>
        </w:rPr>
        <w:t>לִרְאוֹת</w:t>
      </w:r>
      <w:r w:rsidR="00B607F2">
        <w:rPr>
          <w:rStyle w:val="Fett"/>
        </w:rPr>
        <w:t>"</w:t>
      </w:r>
      <w:r w:rsidR="00B607F2">
        <w:t xml:space="preserve"> (um zu sehen) hat.</w:t>
      </w:r>
    </w:p>
    <w:p w14:paraId="48F6781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einen Hauptsatz (</w:t>
      </w:r>
      <w:r w:rsidRPr="00D56BC6">
        <w:rPr>
          <w:rFonts w:eastAsia="Times New Roman" w:cs="Times New Roman"/>
          <w:b/>
          <w:bCs/>
          <w:rtl/>
          <w:lang w:eastAsia="de-DE"/>
        </w:rPr>
        <w:t>וַיֹּאמֶר יְהוָה</w:t>
      </w:r>
      <w:r w:rsidRPr="00D56BC6">
        <w:rPr>
          <w:rFonts w:eastAsia="Times New Roman" w:cs="Times New Roman"/>
          <w:b/>
          <w:bCs/>
          <w:lang w:eastAsia="de-DE"/>
        </w:rPr>
        <w:t xml:space="preserve"> α</w:t>
      </w:r>
      <w:r w:rsidRPr="00D56BC6">
        <w:rPr>
          <w:rFonts w:eastAsia="Times New Roman" w:cs="Times New Roman"/>
          <w:b/>
          <w:bCs/>
          <w:rtl/>
          <w:lang w:eastAsia="de-DE"/>
        </w:rPr>
        <w:t>ֶל־</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lang w:eastAsia="de-DE"/>
        </w:rPr>
        <w:t>) mit direkter Rede: zwei koordinierte Imperative (</w:t>
      </w:r>
      <w:r w:rsidRPr="00D56BC6">
        <w:rPr>
          <w:rFonts w:eastAsia="Times New Roman" w:cs="Times New Roman"/>
          <w:b/>
          <w:bCs/>
          <w:rtl/>
          <w:lang w:eastAsia="de-DE"/>
        </w:rPr>
        <w:t>רֵד הָעֵד</w:t>
      </w:r>
      <w:r w:rsidRPr="00D56BC6">
        <w:rPr>
          <w:rFonts w:eastAsia="Times New Roman" w:cs="Times New Roman"/>
          <w:b/>
          <w:bCs/>
          <w:lang w:eastAsia="de-DE"/>
        </w:rPr>
        <w:t xml:space="preserve"> β</w:t>
      </w:r>
      <w:r w:rsidRPr="00D56BC6">
        <w:rPr>
          <w:rFonts w:eastAsia="Times New Roman" w:cs="Times New Roman"/>
          <w:b/>
          <w:bCs/>
          <w:rtl/>
          <w:lang w:eastAsia="de-DE"/>
        </w:rPr>
        <w:t>ָּעָם</w:t>
      </w:r>
      <w:r w:rsidRPr="00D56BC6">
        <w:rPr>
          <w:rFonts w:eastAsia="Times New Roman" w:cs="Times New Roman"/>
          <w:lang w:eastAsia="de-DE"/>
        </w:rPr>
        <w:t xml:space="preserve">) – Finalsatz mit </w:t>
      </w:r>
      <w:r w:rsidRPr="00D56BC6">
        <w:rPr>
          <w:rFonts w:eastAsia="Times New Roman" w:cs="Times New Roman"/>
          <w:b/>
          <w:bCs/>
          <w:rtl/>
          <w:lang w:eastAsia="de-DE"/>
        </w:rPr>
        <w:t>פֶּן</w:t>
      </w:r>
      <w:r w:rsidRPr="00D56BC6">
        <w:rPr>
          <w:rFonts w:eastAsia="Times New Roman" w:cs="Times New Roman"/>
          <w:lang w:eastAsia="de-DE"/>
        </w:rPr>
        <w:t xml:space="preserve">: </w:t>
      </w:r>
      <w:r w:rsidRPr="00D56BC6">
        <w:rPr>
          <w:rFonts w:eastAsia="Times New Roman" w:cs="Times New Roman"/>
          <w:b/>
          <w:bCs/>
          <w:rtl/>
          <w:lang w:eastAsia="de-DE"/>
        </w:rPr>
        <w:t>פֶּן־יֶהֶרְסוּ</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b/>
          <w:bCs/>
          <w:lang w:eastAsia="de-DE"/>
        </w:rPr>
        <w:t xml:space="preserve"> λ</w:t>
      </w:r>
      <w:r w:rsidRPr="00D56BC6">
        <w:rPr>
          <w:rFonts w:eastAsia="Times New Roman" w:cs="Times New Roman"/>
          <w:b/>
          <w:bCs/>
          <w:rtl/>
          <w:lang w:eastAsia="de-DE"/>
        </w:rPr>
        <w:t>ִרְאוֹת</w:t>
      </w:r>
      <w:r w:rsidRPr="00D56BC6">
        <w:rPr>
          <w:rFonts w:eastAsia="Times New Roman" w:cs="Times New Roman"/>
          <w:rtl/>
          <w:lang w:eastAsia="de-DE"/>
        </w:rPr>
        <w:t xml:space="preserve"> </w:t>
      </w:r>
      <w:r w:rsidRPr="00D56BC6">
        <w:rPr>
          <w:rFonts w:eastAsia="Times New Roman" w:cs="Times New Roman"/>
          <w:lang w:eastAsia="de-DE"/>
        </w:rPr>
        <w:t xml:space="preserve">– konsekutiver Satz: </w:t>
      </w:r>
      <w:r w:rsidRPr="00D56BC6">
        <w:rPr>
          <w:rFonts w:eastAsia="Times New Roman" w:cs="Times New Roman"/>
          <w:b/>
          <w:bCs/>
          <w:rtl/>
          <w:lang w:eastAsia="de-DE"/>
        </w:rPr>
        <w:t>וְנָפַל</w:t>
      </w:r>
      <w:r w:rsidRPr="00D56BC6">
        <w:rPr>
          <w:rFonts w:eastAsia="Times New Roman" w:cs="Times New Roman"/>
          <w:b/>
          <w:bCs/>
          <w:lang w:eastAsia="de-DE"/>
        </w:rPr>
        <w:t xml:space="preserve"> μ</w:t>
      </w:r>
      <w:r w:rsidRPr="00D56BC6">
        <w:rPr>
          <w:rFonts w:eastAsia="Times New Roman" w:cs="Times New Roman"/>
          <w:b/>
          <w:bCs/>
          <w:rtl/>
          <w:lang w:eastAsia="de-DE"/>
        </w:rPr>
        <w:t>ִ</w:t>
      </w:r>
      <w:r w:rsidRPr="00D56BC6">
        <w:rPr>
          <w:rFonts w:eastAsia="Times New Roman" w:cs="Times New Roman"/>
          <w:b/>
          <w:bCs/>
          <w:lang w:eastAsia="de-DE"/>
        </w:rPr>
        <w:t>μ</w:t>
      </w:r>
      <w:r w:rsidRPr="00D56BC6">
        <w:rPr>
          <w:rFonts w:eastAsia="Times New Roman" w:cs="Times New Roman"/>
          <w:b/>
          <w:bCs/>
          <w:rtl/>
          <w:lang w:eastAsia="de-DE"/>
        </w:rPr>
        <w:t>ֶּנּוּ רָב</w:t>
      </w:r>
      <w:r w:rsidRPr="00D56BC6">
        <w:rPr>
          <w:rFonts w:eastAsia="Times New Roman" w:cs="Times New Roman"/>
          <w:lang w:eastAsia="de-DE"/>
        </w:rPr>
        <w:t>.</w:t>
      </w:r>
    </w:p>
    <w:p w14:paraId="326A813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Der Vers zeigt Gottes Sorge um das Volk: Die Neugier, Gott zu sehen, könnte tödlich sein. Das Verb </w:t>
      </w:r>
      <w:r w:rsidRPr="00D56BC6">
        <w:rPr>
          <w:rFonts w:eastAsia="Times New Roman" w:cs="Times New Roman"/>
          <w:b/>
          <w:bCs/>
          <w:rtl/>
          <w:lang w:eastAsia="de-DE"/>
        </w:rPr>
        <w:t>הרס</w:t>
      </w:r>
      <w:r w:rsidRPr="00D56BC6">
        <w:rPr>
          <w:rFonts w:eastAsia="Times New Roman" w:cs="Times New Roman"/>
          <w:rtl/>
          <w:lang w:eastAsia="de-DE"/>
        </w:rPr>
        <w:t xml:space="preserve"> </w:t>
      </w:r>
      <w:r w:rsidRPr="00D56BC6">
        <w:rPr>
          <w:rFonts w:eastAsia="Times New Roman" w:cs="Times New Roman"/>
          <w:lang w:eastAsia="de-DE"/>
        </w:rPr>
        <w:t>(durchbrechen) impliziert gewaltsames, unerlaubtes Vordringen über die gesetzte Grenze hinaus. Die göttliche Heiligkeit erfordert respektvolle Distanz.</w:t>
      </w:r>
    </w:p>
    <w:p w14:paraId="3AED14C5"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19,22</w:t>
      </w:r>
    </w:p>
    <w:p w14:paraId="34429CF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7A8C699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וְגַ֧ם הַכֹּהֲנִ֛ים הַנִּגָּשִׁ֥ים אֶל־יְהוָ֖ה יִתְקַדָּ֑שׁוּ פֶּן־יִפְרֹ֥ץ בָּהֶ֖ם יְהוָֽה׃</w:t>
      </w:r>
    </w:p>
    <w:p w14:paraId="77BB0EE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5E38BB4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auch die Priester, die sich dem Ewigen nähern, sollen sich heiligen, damit der Ewige nicht in sie einbricht.</w:t>
      </w:r>
    </w:p>
    <w:p w14:paraId="417514D1"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3B0C7057">
          <v:rect id="_x0000_i1540" style="width:0;height:1.5pt" o:hralign="center" o:hrstd="t" o:hr="t" fillcolor="#a0a0a0" stroked="f"/>
        </w:pict>
      </w:r>
    </w:p>
    <w:p w14:paraId="43AC6C1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48BBAA3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וְגַם הַכֹּהֲנִים הַנִּגָּשִׁים</w:t>
      </w:r>
      <w:r w:rsidRPr="00D56BC6">
        <w:rPr>
          <w:rFonts w:eastAsia="Times New Roman" w:cs="Times New Roman"/>
          <w:b/>
          <w:bCs/>
          <w:lang w:eastAsia="de-DE"/>
        </w:rPr>
        <w:t xml:space="preserve"> α</w:t>
      </w:r>
      <w:r w:rsidRPr="00D56BC6">
        <w:rPr>
          <w:rFonts w:eastAsia="Times New Roman" w:cs="Times New Roman"/>
          <w:b/>
          <w:bCs/>
          <w:rtl/>
          <w:lang w:eastAsia="de-DE"/>
        </w:rPr>
        <w:t>ֶל־יְהוָה יִתְקַדָּשׁוּ</w:t>
      </w:r>
      <w:r w:rsidRPr="00D56BC6">
        <w:rPr>
          <w:rFonts w:eastAsia="Times New Roman" w:cs="Times New Roman"/>
          <w:rtl/>
          <w:lang w:eastAsia="de-DE"/>
        </w:rPr>
        <w:t xml:space="preserve"> </w:t>
      </w:r>
      <w:r w:rsidRPr="00D56BC6">
        <w:rPr>
          <w:rFonts w:eastAsia="Times New Roman" w:cs="Times New Roman"/>
          <w:lang w:eastAsia="de-DE"/>
        </w:rPr>
        <w:t xml:space="preserve">erweitert die Warnung auf die Priester: </w:t>
      </w:r>
      <w:r w:rsidRPr="00D56BC6">
        <w:rPr>
          <w:rFonts w:eastAsia="Times New Roman" w:cs="Times New Roman"/>
          <w:b/>
          <w:bCs/>
          <w:rtl/>
          <w:lang w:eastAsia="de-DE"/>
        </w:rPr>
        <w:t>וְגַם</w:t>
      </w:r>
      <w:r w:rsidRPr="00D56BC6">
        <w:rPr>
          <w:rFonts w:eastAsia="Times New Roman" w:cs="Times New Roman"/>
          <w:rtl/>
          <w:lang w:eastAsia="de-DE"/>
        </w:rPr>
        <w:t xml:space="preserve"> </w:t>
      </w:r>
      <w:r w:rsidRPr="00D56BC6">
        <w:rPr>
          <w:rFonts w:eastAsia="Times New Roman" w:cs="Times New Roman"/>
          <w:lang w:eastAsia="de-DE"/>
        </w:rPr>
        <w:t xml:space="preserve">(und auch), </w:t>
      </w:r>
      <w:r w:rsidRPr="00D56BC6">
        <w:rPr>
          <w:rFonts w:eastAsia="Times New Roman" w:cs="Times New Roman"/>
          <w:b/>
          <w:bCs/>
          <w:rtl/>
          <w:lang w:eastAsia="de-DE"/>
        </w:rPr>
        <w:t>הַכֹּהֲנִים</w:t>
      </w:r>
      <w:r w:rsidRPr="00D56BC6">
        <w:rPr>
          <w:rFonts w:eastAsia="Times New Roman" w:cs="Times New Roman"/>
          <w:rtl/>
          <w:lang w:eastAsia="de-DE"/>
        </w:rPr>
        <w:t xml:space="preserve"> </w:t>
      </w:r>
      <w:r w:rsidRPr="00D56BC6">
        <w:rPr>
          <w:rFonts w:eastAsia="Times New Roman" w:cs="Times New Roman"/>
          <w:lang w:eastAsia="de-DE"/>
        </w:rPr>
        <w:t xml:space="preserve">(die Priester, m.pl.) mit Artikel, </w:t>
      </w:r>
      <w:r w:rsidRPr="00D56BC6">
        <w:rPr>
          <w:rFonts w:eastAsia="Times New Roman" w:cs="Times New Roman"/>
          <w:b/>
          <w:bCs/>
          <w:rtl/>
          <w:lang w:eastAsia="de-DE"/>
        </w:rPr>
        <w:t>הַנִּגָּשִׁים</w:t>
      </w:r>
      <w:r w:rsidRPr="00D56BC6">
        <w:rPr>
          <w:rFonts w:eastAsia="Times New Roman" w:cs="Times New Roman"/>
          <w:rtl/>
          <w:lang w:eastAsia="de-DE"/>
        </w:rPr>
        <w:t xml:space="preserve"> </w:t>
      </w:r>
      <w:r w:rsidRPr="00D56BC6">
        <w:rPr>
          <w:rFonts w:eastAsia="Times New Roman" w:cs="Times New Roman"/>
          <w:lang w:eastAsia="de-DE"/>
        </w:rPr>
        <w:t xml:space="preserve">ist Nif'al Partizip m.pl. von </w:t>
      </w:r>
      <w:r w:rsidRPr="00D56BC6">
        <w:rPr>
          <w:rFonts w:eastAsia="Times New Roman" w:cs="Times New Roman"/>
          <w:b/>
          <w:bCs/>
          <w:rtl/>
          <w:lang w:eastAsia="de-DE"/>
        </w:rPr>
        <w:t>נגשׁ</w:t>
      </w:r>
      <w:r w:rsidRPr="00D56BC6">
        <w:rPr>
          <w:rFonts w:eastAsia="Times New Roman" w:cs="Times New Roman"/>
          <w:rtl/>
          <w:lang w:eastAsia="de-DE"/>
        </w:rPr>
        <w:t xml:space="preserve"> </w:t>
      </w:r>
      <w:r w:rsidRPr="00D56BC6">
        <w:rPr>
          <w:rFonts w:eastAsia="Times New Roman" w:cs="Times New Roman"/>
          <w:lang w:eastAsia="de-DE"/>
        </w:rPr>
        <w:t xml:space="preserve">(herantreten, sich nähern) mit Artikel, </w:t>
      </w:r>
      <w:r w:rsidRPr="00D56BC6">
        <w:rPr>
          <w:rFonts w:eastAsia="Times New Roman" w:cs="Times New Roman"/>
          <w:b/>
          <w:bCs/>
          <w:lang w:eastAsia="de-DE"/>
        </w:rPr>
        <w:t>α</w:t>
      </w:r>
      <w:r w:rsidRPr="00D56BC6">
        <w:rPr>
          <w:rFonts w:eastAsia="Times New Roman" w:cs="Times New Roman"/>
          <w:b/>
          <w:bCs/>
          <w:rtl/>
          <w:lang w:eastAsia="de-DE"/>
        </w:rPr>
        <w:t>ֶל־יְהוָה</w:t>
      </w:r>
      <w:r w:rsidRPr="00D56BC6">
        <w:rPr>
          <w:rFonts w:eastAsia="Times New Roman" w:cs="Times New Roman"/>
          <w:rtl/>
          <w:lang w:eastAsia="de-DE"/>
        </w:rPr>
        <w:t xml:space="preserve"> </w:t>
      </w:r>
      <w:r w:rsidRPr="00D56BC6">
        <w:rPr>
          <w:rFonts w:eastAsia="Times New Roman" w:cs="Times New Roman"/>
          <w:lang w:eastAsia="de-DE"/>
        </w:rPr>
        <w:t xml:space="preserve">(zu JHWH, zum JHWH). </w:t>
      </w:r>
      <w:r w:rsidRPr="00D56BC6">
        <w:rPr>
          <w:rFonts w:eastAsia="Times New Roman" w:cs="Times New Roman"/>
          <w:b/>
          <w:bCs/>
          <w:rtl/>
          <w:lang w:eastAsia="de-DE"/>
        </w:rPr>
        <w:t>יִתְקַדָּשׁוּ</w:t>
      </w:r>
      <w:r w:rsidRPr="00D56BC6">
        <w:rPr>
          <w:rFonts w:eastAsia="Times New Roman" w:cs="Times New Roman"/>
          <w:rtl/>
          <w:lang w:eastAsia="de-DE"/>
        </w:rPr>
        <w:t xml:space="preserve"> </w:t>
      </w:r>
      <w:r w:rsidRPr="00D56BC6">
        <w:rPr>
          <w:rFonts w:eastAsia="Times New Roman" w:cs="Times New Roman"/>
          <w:lang w:eastAsia="de-DE"/>
        </w:rPr>
        <w:t xml:space="preserve">ist </w:t>
      </w:r>
      <w:proofErr w:type="spellStart"/>
      <w:r w:rsidRPr="00D56BC6">
        <w:rPr>
          <w:rFonts w:eastAsia="Times New Roman" w:cs="Times New Roman"/>
          <w:lang w:eastAsia="de-DE"/>
        </w:rPr>
        <w:t>Hitpa'el</w:t>
      </w:r>
      <w:proofErr w:type="spellEnd"/>
      <w:r w:rsidRPr="00D56BC6">
        <w:rPr>
          <w:rFonts w:eastAsia="Times New Roman" w:cs="Times New Roman"/>
          <w:lang w:eastAsia="de-DE"/>
        </w:rPr>
        <w:t xml:space="preserve"> Imperfekt 3.m.pl. von </w:t>
      </w:r>
      <w:r w:rsidRPr="00D56BC6">
        <w:rPr>
          <w:rFonts w:eastAsia="Times New Roman" w:cs="Times New Roman"/>
          <w:b/>
          <w:bCs/>
          <w:rtl/>
          <w:lang w:eastAsia="de-DE"/>
        </w:rPr>
        <w:t>קדשׁ</w:t>
      </w:r>
      <w:r w:rsidRPr="00D56BC6">
        <w:rPr>
          <w:rFonts w:eastAsia="Times New Roman" w:cs="Times New Roman"/>
          <w:rtl/>
          <w:lang w:eastAsia="de-DE"/>
        </w:rPr>
        <w:t xml:space="preserve"> </w:t>
      </w:r>
      <w:r w:rsidRPr="00D56BC6">
        <w:rPr>
          <w:rFonts w:eastAsia="Times New Roman" w:cs="Times New Roman"/>
          <w:lang w:eastAsia="de-DE"/>
        </w:rPr>
        <w:t>(sich heiligen, sich weihen). Die Erwähnung von Priestern ist auffällig, da das aaronidische Priestertum erst später institutionalisiert wird (Kap. 28-29). Möglicherweise sind Familienoberhäupter oder vorläufige Kultfunktionäre gemeint.</w:t>
      </w:r>
    </w:p>
    <w:p w14:paraId="627DBD1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π</w:t>
      </w:r>
      <w:r w:rsidRPr="00D56BC6">
        <w:rPr>
          <w:rFonts w:eastAsia="Times New Roman" w:cs="Times New Roman"/>
          <w:b/>
          <w:bCs/>
          <w:rtl/>
          <w:lang w:eastAsia="de-DE"/>
        </w:rPr>
        <w:t>ֶּן־יִפְרֹץ</w:t>
      </w:r>
      <w:r w:rsidRPr="00D56BC6">
        <w:rPr>
          <w:rFonts w:eastAsia="Times New Roman" w:cs="Times New Roman"/>
          <w:b/>
          <w:bCs/>
          <w:lang w:eastAsia="de-DE"/>
        </w:rPr>
        <w:t xml:space="preserve"> β</w:t>
      </w:r>
      <w:r w:rsidRPr="00D56BC6">
        <w:rPr>
          <w:rFonts w:eastAsia="Times New Roman" w:cs="Times New Roman"/>
          <w:b/>
          <w:bCs/>
          <w:rtl/>
          <w:lang w:eastAsia="de-DE"/>
        </w:rPr>
        <w:t>ָּהֶם יְהוָה</w:t>
      </w:r>
      <w:r w:rsidRPr="00D56BC6">
        <w:rPr>
          <w:rFonts w:eastAsia="Times New Roman" w:cs="Times New Roman"/>
          <w:rtl/>
          <w:lang w:eastAsia="de-DE"/>
        </w:rPr>
        <w:t xml:space="preserve"> </w:t>
      </w:r>
      <w:r w:rsidRPr="00D56BC6">
        <w:rPr>
          <w:rFonts w:eastAsia="Times New Roman" w:cs="Times New Roman"/>
          <w:lang w:eastAsia="de-DE"/>
        </w:rPr>
        <w:t xml:space="preserve">ist die Warnung: </w:t>
      </w:r>
      <w:r w:rsidRPr="00D56BC6">
        <w:rPr>
          <w:rFonts w:eastAsia="Times New Roman" w:cs="Times New Roman"/>
          <w:b/>
          <w:bCs/>
          <w:lang w:eastAsia="de-DE"/>
        </w:rPr>
        <w:t>π</w:t>
      </w:r>
      <w:r w:rsidRPr="00D56BC6">
        <w:rPr>
          <w:rFonts w:eastAsia="Times New Roman" w:cs="Times New Roman"/>
          <w:b/>
          <w:bCs/>
          <w:rtl/>
          <w:lang w:eastAsia="de-DE"/>
        </w:rPr>
        <w:t>ֶּן</w:t>
      </w:r>
      <w:r w:rsidRPr="00D56BC6">
        <w:rPr>
          <w:rFonts w:eastAsia="Times New Roman" w:cs="Times New Roman"/>
          <w:rtl/>
          <w:lang w:eastAsia="de-DE"/>
        </w:rPr>
        <w:t xml:space="preserve"> </w:t>
      </w:r>
      <w:r w:rsidRPr="00D56BC6">
        <w:rPr>
          <w:rFonts w:eastAsia="Times New Roman" w:cs="Times New Roman"/>
          <w:lang w:eastAsia="de-DE"/>
        </w:rPr>
        <w:t xml:space="preserve">(damit nicht), </w:t>
      </w:r>
      <w:r w:rsidRPr="00D56BC6">
        <w:rPr>
          <w:rFonts w:eastAsia="Times New Roman" w:cs="Times New Roman"/>
          <w:b/>
          <w:bCs/>
          <w:rtl/>
          <w:lang w:eastAsia="de-DE"/>
        </w:rPr>
        <w:t>יִפְרֹץ</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פרץ</w:t>
      </w:r>
      <w:r w:rsidRPr="00D56BC6">
        <w:rPr>
          <w:rFonts w:eastAsia="Times New Roman" w:cs="Times New Roman"/>
          <w:rtl/>
          <w:lang w:eastAsia="de-DE"/>
        </w:rPr>
        <w:t xml:space="preserve"> </w:t>
      </w:r>
      <w:r w:rsidRPr="00D56BC6">
        <w:rPr>
          <w:rFonts w:eastAsia="Times New Roman" w:cs="Times New Roman"/>
          <w:lang w:eastAsia="de-DE"/>
        </w:rPr>
        <w:t xml:space="preserve">(durchbrechen, einbrechen, ausbrechen gegen), </w:t>
      </w:r>
      <w:r w:rsidRPr="00D56BC6">
        <w:rPr>
          <w:rFonts w:eastAsia="Times New Roman" w:cs="Times New Roman"/>
          <w:b/>
          <w:bCs/>
          <w:lang w:eastAsia="de-DE"/>
        </w:rPr>
        <w:t>β</w:t>
      </w:r>
      <w:r w:rsidRPr="00D56BC6">
        <w:rPr>
          <w:rFonts w:eastAsia="Times New Roman" w:cs="Times New Roman"/>
          <w:b/>
          <w:bCs/>
          <w:rtl/>
          <w:lang w:eastAsia="de-DE"/>
        </w:rPr>
        <w:t>ָּהֶם</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lang w:eastAsia="de-DE"/>
        </w:rPr>
        <w:t>β</w:t>
      </w:r>
      <w:r w:rsidRPr="00D56BC6">
        <w:rPr>
          <w:rFonts w:eastAsia="Times New Roman" w:cs="Times New Roman"/>
          <w:b/>
          <w:bCs/>
          <w:rtl/>
          <w:lang w:eastAsia="de-DE"/>
        </w:rPr>
        <w:t>ְּ</w:t>
      </w:r>
      <w:r w:rsidRPr="00D56BC6">
        <w:rPr>
          <w:rFonts w:eastAsia="Times New Roman" w:cs="Times New Roman"/>
          <w:rtl/>
          <w:lang w:eastAsia="de-DE"/>
        </w:rPr>
        <w:t xml:space="preserve"> </w:t>
      </w:r>
      <w:r w:rsidRPr="00D56BC6">
        <w:rPr>
          <w:rFonts w:eastAsia="Times New Roman" w:cs="Times New Roman"/>
          <w:lang w:eastAsia="de-DE"/>
        </w:rPr>
        <w:t xml:space="preserve">(in, gegen) mit Suffix 3.m.pl. (in sie, gegen sie),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ist das nachgestellte Subjekt. Das Verb </w:t>
      </w:r>
      <w:r w:rsidRPr="00D56BC6">
        <w:rPr>
          <w:rFonts w:eastAsia="Times New Roman" w:cs="Times New Roman"/>
          <w:b/>
          <w:bCs/>
          <w:rtl/>
          <w:lang w:eastAsia="de-DE"/>
        </w:rPr>
        <w:t>פרץ</w:t>
      </w:r>
      <w:r w:rsidRPr="00D56BC6">
        <w:rPr>
          <w:rFonts w:eastAsia="Times New Roman" w:cs="Times New Roman"/>
          <w:rtl/>
          <w:lang w:eastAsia="de-DE"/>
        </w:rPr>
        <w:t xml:space="preserve"> </w:t>
      </w:r>
      <w:r w:rsidRPr="00D56BC6">
        <w:rPr>
          <w:rFonts w:eastAsia="Times New Roman" w:cs="Times New Roman"/>
          <w:lang w:eastAsia="de-DE"/>
        </w:rPr>
        <w:t>beschreibt ein gewaltsames, zerstörerisches Handeln Gottes gegen die Unheiligen.</w:t>
      </w:r>
    </w:p>
    <w:p w14:paraId="0CCD307F" w14:textId="07F4E213"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w:t>
      </w:r>
      <w:proofErr w:type="spellStart"/>
      <w:r w:rsidR="00B607F2">
        <w:t>μή</w:t>
      </w:r>
      <w:proofErr w:type="spellEnd"/>
      <w:r w:rsidR="00B607F2">
        <w:t>ποτε ἀπα</w:t>
      </w:r>
      <w:proofErr w:type="spellStart"/>
      <w:r w:rsidR="00B607F2">
        <w:t>λλάξῃ</w:t>
      </w:r>
      <w:proofErr w:type="spellEnd"/>
      <w:r w:rsidR="00B607F2">
        <w:t xml:space="preserve">" (damit er nicht entferne/vernichte), während der MT </w:t>
      </w:r>
      <w:r w:rsidR="00B607F2">
        <w:rPr>
          <w:rStyle w:val="Fett"/>
        </w:rPr>
        <w:t>„</w:t>
      </w:r>
      <w:r w:rsidR="00B607F2">
        <w:rPr>
          <w:rStyle w:val="Fett"/>
          <w:rtl/>
        </w:rPr>
        <w:t>פֶּן־יִפְרֹץ</w:t>
      </w:r>
      <w:r w:rsidR="00B607F2">
        <w:rPr>
          <w:rStyle w:val="Fett"/>
        </w:rPr>
        <w:t>"</w:t>
      </w:r>
      <w:r w:rsidR="00B607F2">
        <w:t xml:space="preserve"> (damit er nicht gegen sie losbricht) verwendet.</w:t>
      </w:r>
    </w:p>
    <w:p w14:paraId="36CA30A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einen Hauptsatz: </w:t>
      </w:r>
      <w:r w:rsidRPr="00D56BC6">
        <w:rPr>
          <w:rFonts w:eastAsia="Times New Roman" w:cs="Times New Roman"/>
          <w:b/>
          <w:bCs/>
          <w:rtl/>
          <w:lang w:eastAsia="de-DE"/>
        </w:rPr>
        <w:t>וְגַם הַכֹּהֲנִים הַנִּגָּשִׁים</w:t>
      </w:r>
      <w:r w:rsidRPr="00D56BC6">
        <w:rPr>
          <w:rFonts w:eastAsia="Times New Roman" w:cs="Times New Roman"/>
          <w:b/>
          <w:bCs/>
          <w:lang w:eastAsia="de-DE"/>
        </w:rPr>
        <w:t xml:space="preserve"> α</w:t>
      </w:r>
      <w:r w:rsidRPr="00D56BC6">
        <w:rPr>
          <w:rFonts w:eastAsia="Times New Roman" w:cs="Times New Roman"/>
          <w:b/>
          <w:bCs/>
          <w:rtl/>
          <w:lang w:eastAsia="de-DE"/>
        </w:rPr>
        <w:t>ֶל־יְהוָה יִתְקַדָּשׁוּ</w:t>
      </w:r>
      <w:r w:rsidRPr="00D56BC6">
        <w:rPr>
          <w:rFonts w:eastAsia="Times New Roman" w:cs="Times New Roman"/>
          <w:rtl/>
          <w:lang w:eastAsia="de-DE"/>
        </w:rPr>
        <w:t xml:space="preserve"> </w:t>
      </w:r>
      <w:r w:rsidRPr="00D56BC6">
        <w:rPr>
          <w:rFonts w:eastAsia="Times New Roman" w:cs="Times New Roman"/>
          <w:lang w:eastAsia="de-DE"/>
        </w:rPr>
        <w:t xml:space="preserve">– Finalsatz mit </w:t>
      </w:r>
      <w:r w:rsidRPr="00D56BC6">
        <w:rPr>
          <w:rFonts w:eastAsia="Times New Roman" w:cs="Times New Roman"/>
          <w:b/>
          <w:bCs/>
          <w:rtl/>
          <w:lang w:eastAsia="de-DE"/>
        </w:rPr>
        <w:t>פֶּן</w:t>
      </w:r>
      <w:r w:rsidRPr="00D56BC6">
        <w:rPr>
          <w:rFonts w:eastAsia="Times New Roman" w:cs="Times New Roman"/>
          <w:lang w:eastAsia="de-DE"/>
        </w:rPr>
        <w:t xml:space="preserve">: </w:t>
      </w:r>
      <w:r w:rsidRPr="00D56BC6">
        <w:rPr>
          <w:rFonts w:eastAsia="Times New Roman" w:cs="Times New Roman"/>
          <w:b/>
          <w:bCs/>
          <w:rtl/>
          <w:lang w:eastAsia="de-DE"/>
        </w:rPr>
        <w:t>פֶּן־יִפְרֹץ</w:t>
      </w:r>
      <w:r w:rsidRPr="00D56BC6">
        <w:rPr>
          <w:rFonts w:eastAsia="Times New Roman" w:cs="Times New Roman"/>
          <w:b/>
          <w:bCs/>
          <w:lang w:eastAsia="de-DE"/>
        </w:rPr>
        <w:t xml:space="preserve"> β</w:t>
      </w:r>
      <w:r w:rsidRPr="00D56BC6">
        <w:rPr>
          <w:rFonts w:eastAsia="Times New Roman" w:cs="Times New Roman"/>
          <w:b/>
          <w:bCs/>
          <w:rtl/>
          <w:lang w:eastAsia="de-DE"/>
        </w:rPr>
        <w:t>ָּהֶם יְהוָה</w:t>
      </w:r>
      <w:r w:rsidRPr="00D56BC6">
        <w:rPr>
          <w:rFonts w:eastAsia="Times New Roman" w:cs="Times New Roman"/>
          <w:lang w:eastAsia="de-DE"/>
        </w:rPr>
        <w:t>.</w:t>
      </w:r>
    </w:p>
    <w:p w14:paraId="05B88F0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lastRenderedPageBreak/>
        <w:t>Der Vers unterstreicht: Selbst diejenigen, die offiziell Zugang zu Gott haben (Priester), müssen sich sorgfältig heiligen. Nähe zu Gott ist Privileg und Gefahr zugleich. Niemand ist automatisch sicher vor der verzehrenden Heiligkeit Gottes.</w:t>
      </w:r>
    </w:p>
    <w:p w14:paraId="14546AD2"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19,23</w:t>
      </w:r>
    </w:p>
    <w:p w14:paraId="0592BB4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6926729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וַיֹּ֤אמֶר מֹשֶׁה֙ אֶל־יְהוָ֔ה לֹא־יוּכַ֣ל הָעָ֔ם לַעֲלֹ֖ת</w:t>
      </w:r>
      <w:r w:rsidRPr="00D56BC6">
        <w:rPr>
          <w:rFonts w:eastAsia="Times New Roman" w:cs="Times New Roman"/>
          <w:lang w:eastAsia="de-DE"/>
        </w:rPr>
        <w:t xml:space="preserve"> α</w:t>
      </w:r>
      <w:r w:rsidRPr="00D56BC6">
        <w:rPr>
          <w:rFonts w:eastAsia="Times New Roman" w:cs="Times New Roman"/>
          <w:rtl/>
          <w:lang w:eastAsia="de-DE"/>
        </w:rPr>
        <w:t>ֶל־הַ֣ר סִינָ֑י</w:t>
      </w:r>
      <w:r w:rsidRPr="00D56BC6">
        <w:rPr>
          <w:rFonts w:eastAsia="Times New Roman" w:cs="Times New Roman"/>
          <w:lang w:eastAsia="de-DE"/>
        </w:rPr>
        <w:t xml:space="preserve"> κ</w:t>
      </w:r>
      <w:r w:rsidRPr="00D56BC6">
        <w:rPr>
          <w:rFonts w:eastAsia="Times New Roman" w:cs="Times New Roman"/>
          <w:rtl/>
          <w:lang w:eastAsia="de-DE"/>
        </w:rPr>
        <w:t>ִּֽי־</w:t>
      </w:r>
      <w:r w:rsidRPr="00D56BC6">
        <w:rPr>
          <w:rFonts w:eastAsia="Times New Roman" w:cs="Times New Roman"/>
          <w:lang w:eastAsia="de-DE"/>
        </w:rPr>
        <w:t>α</w:t>
      </w:r>
      <w:r w:rsidRPr="00D56BC6">
        <w:rPr>
          <w:rFonts w:eastAsia="Times New Roman" w:cs="Times New Roman"/>
          <w:rtl/>
          <w:lang w:eastAsia="de-DE"/>
        </w:rPr>
        <w:t>ַתָּ֞ה הַעֵדֹ֤תָה בָּ֨נוּ֙</w:t>
      </w:r>
      <w:r w:rsidRPr="00D56BC6">
        <w:rPr>
          <w:rFonts w:eastAsia="Times New Roman" w:cs="Times New Roman"/>
          <w:lang w:eastAsia="de-DE"/>
        </w:rPr>
        <w:t xml:space="preserve"> λ</w:t>
      </w:r>
      <w:r w:rsidRPr="00D56BC6">
        <w:rPr>
          <w:rFonts w:eastAsia="Times New Roman" w:cs="Times New Roman"/>
          <w:rtl/>
          <w:lang w:eastAsia="de-DE"/>
        </w:rPr>
        <w:t>ֵאמֹ֔ר הַגְבֵּ֥ל</w:t>
      </w:r>
      <w:r w:rsidRPr="00D56BC6">
        <w:rPr>
          <w:rFonts w:eastAsia="Times New Roman" w:cs="Times New Roman"/>
          <w:lang w:eastAsia="de-DE"/>
        </w:rPr>
        <w:t xml:space="preserve"> α</w:t>
      </w:r>
      <w:r w:rsidRPr="00D56BC6">
        <w:rPr>
          <w:rFonts w:eastAsia="Times New Roman" w:cs="Times New Roman"/>
          <w:rtl/>
          <w:lang w:eastAsia="de-DE"/>
        </w:rPr>
        <w:t>ֶת־הָהָ֖ר וְקִדַּשְׁתֹּֽו׃</w:t>
      </w:r>
    </w:p>
    <w:p w14:paraId="0307241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440024E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Mosche sagte zum Ewigen: Das Volk wird nicht den Berg Sinai besteigen können; denn du hast uns gewarnt, sagend: Grenze den Berg ab und heilige ihn.</w:t>
      </w:r>
    </w:p>
    <w:p w14:paraId="54957622"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673E970A">
          <v:rect id="_x0000_i1541" style="width:0;height:1.5pt" o:hralign="center" o:hrstd="t" o:hr="t" fillcolor="#a0a0a0" stroked="f"/>
        </w:pict>
      </w:r>
    </w:p>
    <w:p w14:paraId="04E1E5A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6932D47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וַיֹּאמֶר</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b/>
          <w:bCs/>
          <w:lang w:eastAsia="de-DE"/>
        </w:rPr>
        <w:t xml:space="preserve"> λ</w:t>
      </w:r>
      <w:r w:rsidRPr="00D56BC6">
        <w:rPr>
          <w:rFonts w:eastAsia="Times New Roman" w:cs="Times New Roman"/>
          <w:b/>
          <w:bCs/>
          <w:rtl/>
          <w:lang w:eastAsia="de-DE"/>
        </w:rPr>
        <w:t>ֹא־יוּכַל הָעָם</w:t>
      </w:r>
      <w:r w:rsidRPr="00D56BC6">
        <w:rPr>
          <w:rFonts w:eastAsia="Times New Roman" w:cs="Times New Roman"/>
          <w:b/>
          <w:bCs/>
          <w:lang w:eastAsia="de-DE"/>
        </w:rPr>
        <w:t xml:space="preserve"> λ</w:t>
      </w:r>
      <w:r w:rsidRPr="00D56BC6">
        <w:rPr>
          <w:rFonts w:eastAsia="Times New Roman" w:cs="Times New Roman"/>
          <w:b/>
          <w:bCs/>
          <w:rtl/>
          <w:lang w:eastAsia="de-DE"/>
        </w:rPr>
        <w:t>ַעֲלֹת</w:t>
      </w:r>
      <w:r w:rsidRPr="00D56BC6">
        <w:rPr>
          <w:rFonts w:eastAsia="Times New Roman" w:cs="Times New Roman"/>
          <w:b/>
          <w:bCs/>
          <w:lang w:eastAsia="de-DE"/>
        </w:rPr>
        <w:t xml:space="preserve"> α</w:t>
      </w:r>
      <w:r w:rsidRPr="00D56BC6">
        <w:rPr>
          <w:rFonts w:eastAsia="Times New Roman" w:cs="Times New Roman"/>
          <w:b/>
          <w:bCs/>
          <w:rtl/>
          <w:lang w:eastAsia="de-DE"/>
        </w:rPr>
        <w:t>ֶל־הַר סִינָי</w:t>
      </w:r>
      <w:r w:rsidRPr="00D56BC6">
        <w:rPr>
          <w:rFonts w:eastAsia="Times New Roman" w:cs="Times New Roman"/>
          <w:rtl/>
          <w:lang w:eastAsia="de-DE"/>
        </w:rPr>
        <w:t xml:space="preserve"> </w:t>
      </w:r>
      <w:r w:rsidRPr="00D56BC6">
        <w:rPr>
          <w:rFonts w:eastAsia="Times New Roman" w:cs="Times New Roman"/>
          <w:lang w:eastAsia="de-DE"/>
        </w:rPr>
        <w:t xml:space="preserve">ist Moses Einwand: </w:t>
      </w:r>
      <w:r w:rsidRPr="00D56BC6">
        <w:rPr>
          <w:rFonts w:eastAsia="Times New Roman" w:cs="Times New Roman"/>
          <w:b/>
          <w:bCs/>
          <w:rtl/>
          <w:lang w:eastAsia="de-DE"/>
        </w:rPr>
        <w:t>לֹא־יוּכַל</w:t>
      </w:r>
      <w:r w:rsidRPr="00D56BC6">
        <w:rPr>
          <w:rFonts w:eastAsia="Times New Roman" w:cs="Times New Roman"/>
          <w:rtl/>
          <w:lang w:eastAsia="de-DE"/>
        </w:rPr>
        <w:t xml:space="preserve"> </w:t>
      </w:r>
      <w:r w:rsidRPr="00D56BC6">
        <w:rPr>
          <w:rFonts w:eastAsia="Times New Roman" w:cs="Times New Roman"/>
          <w:lang w:eastAsia="de-DE"/>
        </w:rPr>
        <w:t xml:space="preserve">(er kann nicht, es ist nicht möglich), </w:t>
      </w:r>
      <w:r w:rsidRPr="00D56BC6">
        <w:rPr>
          <w:rFonts w:eastAsia="Times New Roman" w:cs="Times New Roman"/>
          <w:b/>
          <w:bCs/>
          <w:rtl/>
          <w:lang w:eastAsia="de-DE"/>
        </w:rPr>
        <w:t>יוּכַל</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יכל</w:t>
      </w:r>
      <w:r w:rsidRPr="00D56BC6">
        <w:rPr>
          <w:rFonts w:eastAsia="Times New Roman" w:cs="Times New Roman"/>
          <w:rtl/>
          <w:lang w:eastAsia="de-DE"/>
        </w:rPr>
        <w:t xml:space="preserve"> </w:t>
      </w:r>
      <w:r w:rsidRPr="00D56BC6">
        <w:rPr>
          <w:rFonts w:eastAsia="Times New Roman" w:cs="Times New Roman"/>
          <w:lang w:eastAsia="de-DE"/>
        </w:rPr>
        <w:t xml:space="preserve">(können, vermögen), </w:t>
      </w:r>
      <w:r w:rsidRPr="00D56BC6">
        <w:rPr>
          <w:rFonts w:eastAsia="Times New Roman" w:cs="Times New Roman"/>
          <w:b/>
          <w:bCs/>
          <w:rtl/>
          <w:lang w:eastAsia="de-DE"/>
        </w:rPr>
        <w:t>הָעָם</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lang w:eastAsia="de-DE"/>
        </w:rPr>
        <w:t>λ</w:t>
      </w:r>
      <w:r w:rsidRPr="00D56BC6">
        <w:rPr>
          <w:rFonts w:eastAsia="Times New Roman" w:cs="Times New Roman"/>
          <w:b/>
          <w:bCs/>
          <w:rtl/>
          <w:lang w:eastAsia="de-DE"/>
        </w:rPr>
        <w:t>ַעֲ</w:t>
      </w:r>
      <w:r w:rsidRPr="00D56BC6">
        <w:rPr>
          <w:rFonts w:eastAsia="Times New Roman" w:cs="Times New Roman"/>
          <w:b/>
          <w:bCs/>
          <w:lang w:eastAsia="de-DE"/>
        </w:rPr>
        <w:t>λ</w:t>
      </w:r>
      <w:r w:rsidRPr="00D56BC6">
        <w:rPr>
          <w:rFonts w:eastAsia="Times New Roman" w:cs="Times New Roman"/>
          <w:b/>
          <w:bCs/>
          <w:rtl/>
          <w:lang w:eastAsia="de-DE"/>
        </w:rPr>
        <w:t>ֹת</w:t>
      </w:r>
      <w:r w:rsidRPr="00D56BC6">
        <w:rPr>
          <w:rFonts w:eastAsia="Times New Roman" w:cs="Times New Roman"/>
          <w:rtl/>
          <w:lang w:eastAsia="de-DE"/>
        </w:rPr>
        <w:t xml:space="preserve"> </w:t>
      </w:r>
      <w:r w:rsidRPr="00D56BC6">
        <w:rPr>
          <w:rFonts w:eastAsia="Times New Roman" w:cs="Times New Roman"/>
          <w:lang w:eastAsia="de-DE"/>
        </w:rPr>
        <w:t xml:space="preserve">ist Qal Infinitiv construct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(hinaufsteigen) mit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(zu), </w:t>
      </w:r>
      <w:r w:rsidRPr="00D56BC6">
        <w:rPr>
          <w:rFonts w:eastAsia="Times New Roman" w:cs="Times New Roman"/>
          <w:b/>
          <w:bCs/>
          <w:lang w:eastAsia="de-DE"/>
        </w:rPr>
        <w:t>α</w:t>
      </w:r>
      <w:r w:rsidRPr="00D56BC6">
        <w:rPr>
          <w:rFonts w:eastAsia="Times New Roman" w:cs="Times New Roman"/>
          <w:b/>
          <w:bCs/>
          <w:rtl/>
          <w:lang w:eastAsia="de-DE"/>
        </w:rPr>
        <w:t>ֶל־הַר סִינָי</w:t>
      </w:r>
      <w:r w:rsidRPr="00D56BC6">
        <w:rPr>
          <w:rFonts w:eastAsia="Times New Roman" w:cs="Times New Roman"/>
          <w:rtl/>
          <w:lang w:eastAsia="de-DE"/>
        </w:rPr>
        <w:t xml:space="preserve"> </w:t>
      </w:r>
      <w:r w:rsidRPr="00D56BC6">
        <w:rPr>
          <w:rFonts w:eastAsia="Times New Roman" w:cs="Times New Roman"/>
          <w:lang w:eastAsia="de-DE"/>
        </w:rPr>
        <w:t>(auf den Berg Sinai).</w:t>
      </w:r>
    </w:p>
    <w:p w14:paraId="5E0E7D1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κ</w:t>
      </w:r>
      <w:r w:rsidRPr="00D56BC6">
        <w:rPr>
          <w:rFonts w:eastAsia="Times New Roman" w:cs="Times New Roman"/>
          <w:b/>
          <w:bCs/>
          <w:rtl/>
          <w:lang w:eastAsia="de-DE"/>
        </w:rPr>
        <w:t>ִּי־</w:t>
      </w:r>
      <w:r w:rsidRPr="00D56BC6">
        <w:rPr>
          <w:rFonts w:eastAsia="Times New Roman" w:cs="Times New Roman"/>
          <w:b/>
          <w:bCs/>
          <w:lang w:eastAsia="de-DE"/>
        </w:rPr>
        <w:t>α</w:t>
      </w:r>
      <w:r w:rsidRPr="00D56BC6">
        <w:rPr>
          <w:rFonts w:eastAsia="Times New Roman" w:cs="Times New Roman"/>
          <w:b/>
          <w:bCs/>
          <w:rtl/>
          <w:lang w:eastAsia="de-DE"/>
        </w:rPr>
        <w:t>ַתָּה הַעֵדֹתָה</w:t>
      </w:r>
      <w:r w:rsidRPr="00D56BC6">
        <w:rPr>
          <w:rFonts w:eastAsia="Times New Roman" w:cs="Times New Roman"/>
          <w:b/>
          <w:bCs/>
          <w:lang w:eastAsia="de-DE"/>
        </w:rPr>
        <w:t xml:space="preserve"> β</w:t>
      </w:r>
      <w:r w:rsidRPr="00D56BC6">
        <w:rPr>
          <w:rFonts w:eastAsia="Times New Roman" w:cs="Times New Roman"/>
          <w:b/>
          <w:bCs/>
          <w:rtl/>
          <w:lang w:eastAsia="de-DE"/>
        </w:rPr>
        <w:t>ָּנוּ</w:t>
      </w:r>
      <w:r w:rsidRPr="00D56BC6">
        <w:rPr>
          <w:rFonts w:eastAsia="Times New Roman" w:cs="Times New Roman"/>
          <w:b/>
          <w:bCs/>
          <w:lang w:eastAsia="de-DE"/>
        </w:rPr>
        <w:t xml:space="preserve"> λ</w:t>
      </w:r>
      <w:r w:rsidRPr="00D56BC6">
        <w:rPr>
          <w:rFonts w:eastAsia="Times New Roman" w:cs="Times New Roman"/>
          <w:b/>
          <w:bCs/>
          <w:rtl/>
          <w:lang w:eastAsia="de-DE"/>
        </w:rPr>
        <w:t>ֵאמֹר</w:t>
      </w:r>
      <w:r w:rsidRPr="00D56BC6">
        <w:rPr>
          <w:rFonts w:eastAsia="Times New Roman" w:cs="Times New Roman"/>
          <w:rtl/>
          <w:lang w:eastAsia="de-DE"/>
        </w:rPr>
        <w:t xml:space="preserve"> </w:t>
      </w:r>
      <w:r w:rsidRPr="00D56BC6">
        <w:rPr>
          <w:rFonts w:eastAsia="Times New Roman" w:cs="Times New Roman"/>
          <w:lang w:eastAsia="de-DE"/>
        </w:rPr>
        <w:t xml:space="preserve">ist die Begründung: </w:t>
      </w:r>
      <w:r w:rsidRPr="00D56BC6">
        <w:rPr>
          <w:rFonts w:eastAsia="Times New Roman" w:cs="Times New Roman"/>
          <w:b/>
          <w:bCs/>
          <w:lang w:eastAsia="de-DE"/>
        </w:rPr>
        <w:t>κ</w:t>
      </w:r>
      <w:r w:rsidRPr="00D56BC6">
        <w:rPr>
          <w:rFonts w:eastAsia="Times New Roman" w:cs="Times New Roman"/>
          <w:b/>
          <w:bCs/>
          <w:rtl/>
          <w:lang w:eastAsia="de-DE"/>
        </w:rPr>
        <w:t>ִּי</w:t>
      </w:r>
      <w:r w:rsidRPr="00D56BC6">
        <w:rPr>
          <w:rFonts w:eastAsia="Times New Roman" w:cs="Times New Roman"/>
          <w:rtl/>
          <w:lang w:eastAsia="de-DE"/>
        </w:rPr>
        <w:t xml:space="preserve"> </w:t>
      </w:r>
      <w:r w:rsidRPr="00D56BC6">
        <w:rPr>
          <w:rFonts w:eastAsia="Times New Roman" w:cs="Times New Roman"/>
          <w:lang w:eastAsia="de-DE"/>
        </w:rPr>
        <w:t xml:space="preserve">(denn, weil), </w:t>
      </w:r>
      <w:r w:rsidRPr="00D56BC6">
        <w:rPr>
          <w:rFonts w:eastAsia="Times New Roman" w:cs="Times New Roman"/>
          <w:b/>
          <w:bCs/>
          <w:lang w:eastAsia="de-DE"/>
        </w:rPr>
        <w:t>α</w:t>
      </w:r>
      <w:r w:rsidRPr="00D56BC6">
        <w:rPr>
          <w:rFonts w:eastAsia="Times New Roman" w:cs="Times New Roman"/>
          <w:b/>
          <w:bCs/>
          <w:rtl/>
          <w:lang w:eastAsia="de-DE"/>
        </w:rPr>
        <w:t>ַתָּה</w:t>
      </w:r>
      <w:r w:rsidRPr="00D56BC6">
        <w:rPr>
          <w:rFonts w:eastAsia="Times New Roman" w:cs="Times New Roman"/>
          <w:rtl/>
          <w:lang w:eastAsia="de-DE"/>
        </w:rPr>
        <w:t xml:space="preserve"> </w:t>
      </w:r>
      <w:r w:rsidRPr="00D56BC6">
        <w:rPr>
          <w:rFonts w:eastAsia="Times New Roman" w:cs="Times New Roman"/>
          <w:lang w:eastAsia="de-DE"/>
        </w:rPr>
        <w:t xml:space="preserve">(du) ist das emphatische Pronomen, </w:t>
      </w:r>
      <w:r w:rsidRPr="00D56BC6">
        <w:rPr>
          <w:rFonts w:eastAsia="Times New Roman" w:cs="Times New Roman"/>
          <w:b/>
          <w:bCs/>
          <w:rtl/>
          <w:lang w:eastAsia="de-DE"/>
        </w:rPr>
        <w:t>הַעֵדֹתָה</w:t>
      </w:r>
      <w:r w:rsidRPr="00D56BC6">
        <w:rPr>
          <w:rFonts w:eastAsia="Times New Roman" w:cs="Times New Roman"/>
          <w:rtl/>
          <w:lang w:eastAsia="de-DE"/>
        </w:rPr>
        <w:t xml:space="preserve"> </w:t>
      </w:r>
      <w:r w:rsidRPr="00D56BC6">
        <w:rPr>
          <w:rFonts w:eastAsia="Times New Roman" w:cs="Times New Roman"/>
          <w:lang w:eastAsia="de-DE"/>
        </w:rPr>
        <w:t xml:space="preserve">ist Hif'il Perfekt 2.m.sg. von </w:t>
      </w:r>
      <w:r w:rsidRPr="00D56BC6">
        <w:rPr>
          <w:rFonts w:eastAsia="Times New Roman" w:cs="Times New Roman"/>
          <w:b/>
          <w:bCs/>
          <w:rtl/>
          <w:lang w:eastAsia="de-DE"/>
        </w:rPr>
        <w:t>עוד</w:t>
      </w:r>
      <w:r w:rsidRPr="00D56BC6">
        <w:rPr>
          <w:rFonts w:eastAsia="Times New Roman" w:cs="Times New Roman"/>
          <w:rtl/>
          <w:lang w:eastAsia="de-DE"/>
        </w:rPr>
        <w:t xml:space="preserve"> </w:t>
      </w:r>
      <w:r w:rsidRPr="00D56BC6">
        <w:rPr>
          <w:rFonts w:eastAsia="Times New Roman" w:cs="Times New Roman"/>
          <w:lang w:eastAsia="de-DE"/>
        </w:rPr>
        <w:t xml:space="preserve">(warnen, bezeugen, ermahnen), </w:t>
      </w:r>
      <w:r w:rsidRPr="00D56BC6">
        <w:rPr>
          <w:rFonts w:eastAsia="Times New Roman" w:cs="Times New Roman"/>
          <w:b/>
          <w:bCs/>
          <w:lang w:eastAsia="de-DE"/>
        </w:rPr>
        <w:t>β</w:t>
      </w:r>
      <w:r w:rsidRPr="00D56BC6">
        <w:rPr>
          <w:rFonts w:eastAsia="Times New Roman" w:cs="Times New Roman"/>
          <w:b/>
          <w:bCs/>
          <w:rtl/>
          <w:lang w:eastAsia="de-DE"/>
        </w:rPr>
        <w:t>ָּנוּ</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lang w:eastAsia="de-DE"/>
        </w:rPr>
        <w:t>β</w:t>
      </w:r>
      <w:r w:rsidRPr="00D56BC6">
        <w:rPr>
          <w:rFonts w:eastAsia="Times New Roman" w:cs="Times New Roman"/>
          <w:b/>
          <w:bCs/>
          <w:rtl/>
          <w:lang w:eastAsia="de-DE"/>
        </w:rPr>
        <w:t>ְּ</w:t>
      </w:r>
      <w:r w:rsidRPr="00D56BC6">
        <w:rPr>
          <w:rFonts w:eastAsia="Times New Roman" w:cs="Times New Roman"/>
          <w:rtl/>
          <w:lang w:eastAsia="de-DE"/>
        </w:rPr>
        <w:t xml:space="preserve"> </w:t>
      </w:r>
      <w:r w:rsidRPr="00D56BC6">
        <w:rPr>
          <w:rFonts w:eastAsia="Times New Roman" w:cs="Times New Roman"/>
          <w:lang w:eastAsia="de-DE"/>
        </w:rPr>
        <w:t xml:space="preserve">mit Suffix 1.c.pl. (uns, an uns), </w:t>
      </w:r>
      <w:r w:rsidRPr="00D56BC6">
        <w:rPr>
          <w:rFonts w:eastAsia="Times New Roman" w:cs="Times New Roman"/>
          <w:b/>
          <w:bCs/>
          <w:lang w:eastAsia="de-DE"/>
        </w:rPr>
        <w:t>λ</w:t>
      </w:r>
      <w:r w:rsidRPr="00D56BC6">
        <w:rPr>
          <w:rFonts w:eastAsia="Times New Roman" w:cs="Times New Roman"/>
          <w:b/>
          <w:bCs/>
          <w:rtl/>
          <w:lang w:eastAsia="de-DE"/>
        </w:rPr>
        <w:t>ֵאמֹר</w:t>
      </w:r>
      <w:r w:rsidRPr="00D56BC6">
        <w:rPr>
          <w:rFonts w:eastAsia="Times New Roman" w:cs="Times New Roman"/>
          <w:rtl/>
          <w:lang w:eastAsia="de-DE"/>
        </w:rPr>
        <w:t xml:space="preserve"> </w:t>
      </w:r>
      <w:r w:rsidRPr="00D56BC6">
        <w:rPr>
          <w:rFonts w:eastAsia="Times New Roman" w:cs="Times New Roman"/>
          <w:lang w:eastAsia="de-DE"/>
        </w:rPr>
        <w:t>(sagend) leitet die direkte Rede ein.</w:t>
      </w:r>
    </w:p>
    <w:p w14:paraId="6CE12E8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הַגְבֵּל</w:t>
      </w:r>
      <w:r w:rsidRPr="00D56BC6">
        <w:rPr>
          <w:rFonts w:eastAsia="Times New Roman" w:cs="Times New Roman"/>
          <w:b/>
          <w:bCs/>
          <w:lang w:eastAsia="de-DE"/>
        </w:rPr>
        <w:t xml:space="preserve"> α</w:t>
      </w:r>
      <w:r w:rsidRPr="00D56BC6">
        <w:rPr>
          <w:rFonts w:eastAsia="Times New Roman" w:cs="Times New Roman"/>
          <w:b/>
          <w:bCs/>
          <w:rtl/>
          <w:lang w:eastAsia="de-DE"/>
        </w:rPr>
        <w:t>ֶת־הָהָר וְקִדַּשְׁתֹּו</w:t>
      </w:r>
      <w:r w:rsidRPr="00D56BC6">
        <w:rPr>
          <w:rFonts w:eastAsia="Times New Roman" w:cs="Times New Roman"/>
          <w:rtl/>
          <w:lang w:eastAsia="de-DE"/>
        </w:rPr>
        <w:t xml:space="preserve"> </w:t>
      </w:r>
      <w:r w:rsidRPr="00D56BC6">
        <w:rPr>
          <w:rFonts w:eastAsia="Times New Roman" w:cs="Times New Roman"/>
          <w:lang w:eastAsia="de-DE"/>
        </w:rPr>
        <w:t xml:space="preserve">zitiert die frühere göttliche Anweisung: </w:t>
      </w:r>
      <w:r w:rsidRPr="00D56BC6">
        <w:rPr>
          <w:rFonts w:eastAsia="Times New Roman" w:cs="Times New Roman"/>
          <w:b/>
          <w:bCs/>
          <w:rtl/>
          <w:lang w:eastAsia="de-DE"/>
        </w:rPr>
        <w:t>הַגְבֵּל</w:t>
      </w:r>
      <w:r w:rsidRPr="00D56BC6">
        <w:rPr>
          <w:rFonts w:eastAsia="Times New Roman" w:cs="Times New Roman"/>
          <w:rtl/>
          <w:lang w:eastAsia="de-DE"/>
        </w:rPr>
        <w:t xml:space="preserve"> </w:t>
      </w:r>
      <w:r w:rsidRPr="00D56BC6">
        <w:rPr>
          <w:rFonts w:eastAsia="Times New Roman" w:cs="Times New Roman"/>
          <w:lang w:eastAsia="de-DE"/>
        </w:rPr>
        <w:t xml:space="preserve">ist Hif'il Imperativ m.sg. von </w:t>
      </w:r>
      <w:r w:rsidRPr="00D56BC6">
        <w:rPr>
          <w:rFonts w:eastAsia="Times New Roman" w:cs="Times New Roman"/>
          <w:b/>
          <w:bCs/>
          <w:rtl/>
          <w:lang w:eastAsia="de-DE"/>
        </w:rPr>
        <w:t>גבל</w:t>
      </w:r>
      <w:r w:rsidRPr="00D56BC6">
        <w:rPr>
          <w:rFonts w:eastAsia="Times New Roman" w:cs="Times New Roman"/>
          <w:rtl/>
          <w:lang w:eastAsia="de-DE"/>
        </w:rPr>
        <w:t xml:space="preserve"> </w:t>
      </w:r>
      <w:r w:rsidRPr="00D56BC6">
        <w:rPr>
          <w:rFonts w:eastAsia="Times New Roman" w:cs="Times New Roman"/>
          <w:lang w:eastAsia="de-DE"/>
        </w:rPr>
        <w:t xml:space="preserve">(begrenzen, abgrenzen), </w:t>
      </w:r>
      <w:r w:rsidRPr="00D56BC6">
        <w:rPr>
          <w:rFonts w:eastAsia="Times New Roman" w:cs="Times New Roman"/>
          <w:b/>
          <w:bCs/>
          <w:lang w:eastAsia="de-DE"/>
        </w:rPr>
        <w:t>α</w:t>
      </w:r>
      <w:r w:rsidRPr="00D56BC6">
        <w:rPr>
          <w:rFonts w:eastAsia="Times New Roman" w:cs="Times New Roman"/>
          <w:b/>
          <w:bCs/>
          <w:rtl/>
          <w:lang w:eastAsia="de-DE"/>
        </w:rPr>
        <w:t>ֶת־הָהָר</w:t>
      </w:r>
      <w:r w:rsidRPr="00D56BC6">
        <w:rPr>
          <w:rFonts w:eastAsia="Times New Roman" w:cs="Times New Roman"/>
          <w:rtl/>
          <w:lang w:eastAsia="de-DE"/>
        </w:rPr>
        <w:t xml:space="preserve"> </w:t>
      </w:r>
      <w:r w:rsidRPr="00D56BC6">
        <w:rPr>
          <w:rFonts w:eastAsia="Times New Roman" w:cs="Times New Roman"/>
          <w:lang w:eastAsia="de-DE"/>
        </w:rPr>
        <w:t xml:space="preserve">(den Berg), </w:t>
      </w:r>
      <w:r w:rsidRPr="00D56BC6">
        <w:rPr>
          <w:rFonts w:eastAsia="Times New Roman" w:cs="Times New Roman"/>
          <w:b/>
          <w:bCs/>
          <w:rtl/>
          <w:lang w:eastAsia="de-DE"/>
        </w:rPr>
        <w:t>וְקִדַּשְׁתֹּו</w:t>
      </w:r>
      <w:r w:rsidRPr="00D56BC6">
        <w:rPr>
          <w:rFonts w:eastAsia="Times New Roman" w:cs="Times New Roman"/>
          <w:rtl/>
          <w:lang w:eastAsia="de-DE"/>
        </w:rPr>
        <w:t xml:space="preserve"> </w:t>
      </w:r>
      <w:r w:rsidRPr="00D56BC6">
        <w:rPr>
          <w:rFonts w:eastAsia="Times New Roman" w:cs="Times New Roman"/>
          <w:lang w:eastAsia="de-DE"/>
        </w:rPr>
        <w:t xml:space="preserve">ist Pi'el Perfekt 2.m.sg. von </w:t>
      </w:r>
      <w:r w:rsidRPr="00D56BC6">
        <w:rPr>
          <w:rFonts w:eastAsia="Times New Roman" w:cs="Times New Roman"/>
          <w:b/>
          <w:bCs/>
          <w:rtl/>
          <w:lang w:eastAsia="de-DE"/>
        </w:rPr>
        <w:t>קדשׁ</w:t>
      </w:r>
      <w:r w:rsidRPr="00D56BC6">
        <w:rPr>
          <w:rFonts w:eastAsia="Times New Roman" w:cs="Times New Roman"/>
          <w:rtl/>
          <w:lang w:eastAsia="de-DE"/>
        </w:rPr>
        <w:t xml:space="preserve"> </w:t>
      </w:r>
      <w:r w:rsidRPr="00D56BC6">
        <w:rPr>
          <w:rFonts w:eastAsia="Times New Roman" w:cs="Times New Roman"/>
          <w:lang w:eastAsia="de-DE"/>
        </w:rPr>
        <w:t>(heiligen) mit Objektsuffix 3.m.sg. und Waw consecutivum („und heilige ihn"). Mosche verweist auf Vers 12.</w:t>
      </w:r>
    </w:p>
    <w:p w14:paraId="15C3993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lang w:eastAsia="de-DE"/>
        </w:rPr>
        <w:t>λ</w:t>
      </w:r>
      <w:r w:rsidRPr="00D56BC6">
        <w:rPr>
          <w:rFonts w:eastAsia="Times New Roman" w:cs="Times New Roman"/>
          <w:b/>
          <w:bCs/>
          <w:rtl/>
          <w:lang w:eastAsia="de-DE"/>
        </w:rPr>
        <w:t>ֹא־יוּכַל הָעָם</w:t>
      </w:r>
      <w:r w:rsidRPr="00D56BC6">
        <w:rPr>
          <w:rFonts w:eastAsia="Times New Roman" w:cs="Times New Roman"/>
          <w:b/>
          <w:bCs/>
          <w:lang w:eastAsia="de-DE"/>
        </w:rPr>
        <w:t xml:space="preserve"> λ</w:t>
      </w:r>
      <w:r w:rsidRPr="00D56BC6">
        <w:rPr>
          <w:rFonts w:eastAsia="Times New Roman" w:cs="Times New Roman"/>
          <w:b/>
          <w:bCs/>
          <w:rtl/>
          <w:lang w:eastAsia="de-DE"/>
        </w:rPr>
        <w:t>ַעֲלֹת</w:t>
      </w:r>
      <w:r w:rsidRPr="00D56BC6">
        <w:rPr>
          <w:rFonts w:eastAsia="Times New Roman" w:cs="Times New Roman"/>
          <w:b/>
          <w:bCs/>
          <w:lang w:eastAsia="de-DE"/>
        </w:rPr>
        <w:t xml:space="preserve"> α</w:t>
      </w:r>
      <w:r w:rsidRPr="00D56BC6">
        <w:rPr>
          <w:rFonts w:eastAsia="Times New Roman" w:cs="Times New Roman"/>
          <w:b/>
          <w:bCs/>
          <w:rtl/>
          <w:lang w:eastAsia="de-DE"/>
        </w:rPr>
        <w:t>ֶל־הַר סִינָי</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οὐ</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δυνήσετ</w:t>
      </w:r>
      <w:proofErr w:type="spellEnd"/>
      <w:r w:rsidRPr="00D56BC6">
        <w:rPr>
          <w:rFonts w:eastAsia="Times New Roman" w:cs="Times New Roman"/>
          <w:lang w:eastAsia="de-DE"/>
        </w:rPr>
        <w:t>αι ὁ λα</w:t>
      </w:r>
      <w:proofErr w:type="spellStart"/>
      <w:r w:rsidRPr="00D56BC6">
        <w:rPr>
          <w:rFonts w:eastAsia="Times New Roman" w:cs="Times New Roman"/>
          <w:lang w:eastAsia="de-DE"/>
        </w:rPr>
        <w:t>ὸς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ἀν</w:t>
      </w:r>
      <w:proofErr w:type="spellEnd"/>
      <w:r w:rsidRPr="00D56BC6">
        <w:rPr>
          <w:rFonts w:eastAsia="Times New Roman" w:cs="Times New Roman"/>
          <w:lang w:eastAsia="de-DE"/>
        </w:rPr>
        <w:t xml:space="preserve">αβῆναι ἐπὶ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Σιν</w:t>
      </w:r>
      <w:proofErr w:type="spellEnd"/>
      <w:r w:rsidRPr="00D56BC6">
        <w:rPr>
          <w:rFonts w:eastAsia="Times New Roman" w:cs="Times New Roman"/>
          <w:lang w:eastAsia="de-DE"/>
        </w:rPr>
        <w:t xml:space="preserve">α (das Volk wird nicht auf den Berg Sina hinaufsteigen können). </w:t>
      </w:r>
      <w:r w:rsidRPr="00D56BC6">
        <w:rPr>
          <w:rFonts w:eastAsia="Times New Roman" w:cs="Times New Roman"/>
          <w:b/>
          <w:bCs/>
          <w:lang w:eastAsia="de-DE"/>
        </w:rPr>
        <w:t>κ</w:t>
      </w:r>
      <w:r w:rsidRPr="00D56BC6">
        <w:rPr>
          <w:rFonts w:eastAsia="Times New Roman" w:cs="Times New Roman"/>
          <w:b/>
          <w:bCs/>
          <w:rtl/>
          <w:lang w:eastAsia="de-DE"/>
        </w:rPr>
        <w:t>ִּי־</w:t>
      </w:r>
      <w:r w:rsidRPr="00D56BC6">
        <w:rPr>
          <w:rFonts w:eastAsia="Times New Roman" w:cs="Times New Roman"/>
          <w:b/>
          <w:bCs/>
          <w:lang w:eastAsia="de-DE"/>
        </w:rPr>
        <w:t>α</w:t>
      </w:r>
      <w:r w:rsidRPr="00D56BC6">
        <w:rPr>
          <w:rFonts w:eastAsia="Times New Roman" w:cs="Times New Roman"/>
          <w:b/>
          <w:bCs/>
          <w:rtl/>
          <w:lang w:eastAsia="de-DE"/>
        </w:rPr>
        <w:t>ַתָּה הַעֵדֹתָה</w:t>
      </w:r>
      <w:r w:rsidRPr="00D56BC6">
        <w:rPr>
          <w:rFonts w:eastAsia="Times New Roman" w:cs="Times New Roman"/>
          <w:b/>
          <w:bCs/>
          <w:lang w:eastAsia="de-DE"/>
        </w:rPr>
        <w:t xml:space="preserve"> β</w:t>
      </w:r>
      <w:r w:rsidRPr="00D56BC6">
        <w:rPr>
          <w:rFonts w:eastAsia="Times New Roman" w:cs="Times New Roman"/>
          <w:b/>
          <w:bCs/>
          <w:rtl/>
          <w:lang w:eastAsia="de-DE"/>
        </w:rPr>
        <w:t>ָּנוּ</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σὺ</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γὰρ</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δι</w:t>
      </w:r>
      <w:proofErr w:type="spellEnd"/>
      <w:r w:rsidRPr="00D56BC6">
        <w:rPr>
          <w:rFonts w:eastAsia="Times New Roman" w:cs="Times New Roman"/>
          <w:lang w:eastAsia="de-DE"/>
        </w:rPr>
        <w:t xml:space="preserve">αμεμαρτύρησαι </w:t>
      </w:r>
      <w:proofErr w:type="spellStart"/>
      <w:r w:rsidRPr="00D56BC6">
        <w:rPr>
          <w:rFonts w:eastAsia="Times New Roman" w:cs="Times New Roman"/>
          <w:lang w:eastAsia="de-DE"/>
        </w:rPr>
        <w:t>ἡμῖν</w:t>
      </w:r>
      <w:proofErr w:type="spellEnd"/>
      <w:r w:rsidRPr="00D56BC6">
        <w:rPr>
          <w:rFonts w:eastAsia="Times New Roman" w:cs="Times New Roman"/>
          <w:lang w:eastAsia="de-DE"/>
        </w:rPr>
        <w:t xml:space="preserve"> (denn du hast uns bezeugt) wiedergegeben. </w:t>
      </w:r>
      <w:r w:rsidRPr="00D56BC6">
        <w:rPr>
          <w:rFonts w:eastAsia="Times New Roman" w:cs="Times New Roman"/>
          <w:b/>
          <w:bCs/>
          <w:rtl/>
          <w:lang w:eastAsia="de-DE"/>
        </w:rPr>
        <w:t>הַגְבֵּל</w:t>
      </w:r>
      <w:r w:rsidRPr="00D56BC6">
        <w:rPr>
          <w:rFonts w:eastAsia="Times New Roman" w:cs="Times New Roman"/>
          <w:b/>
          <w:bCs/>
          <w:lang w:eastAsia="de-DE"/>
        </w:rPr>
        <w:t xml:space="preserve"> α</w:t>
      </w:r>
      <w:r w:rsidRPr="00D56BC6">
        <w:rPr>
          <w:rFonts w:eastAsia="Times New Roman" w:cs="Times New Roman"/>
          <w:b/>
          <w:bCs/>
          <w:rtl/>
          <w:lang w:eastAsia="de-DE"/>
        </w:rPr>
        <w:t>ֶת־הָהָר וְקִדַּשְׁתֹּו</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ἀφόρισον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ὄρος</w:t>
      </w:r>
      <w:proofErr w:type="spellEnd"/>
      <w:r w:rsidRPr="00D56BC6">
        <w:rPr>
          <w:rFonts w:eastAsia="Times New Roman" w:cs="Times New Roman"/>
          <w:lang w:eastAsia="de-DE"/>
        </w:rPr>
        <w:t xml:space="preserve"> καὶ </w:t>
      </w:r>
      <w:proofErr w:type="spellStart"/>
      <w:r w:rsidRPr="00D56BC6">
        <w:rPr>
          <w:rFonts w:eastAsia="Times New Roman" w:cs="Times New Roman"/>
          <w:lang w:eastAsia="de-DE"/>
        </w:rPr>
        <w:t>ἁγί</w:t>
      </w:r>
      <w:proofErr w:type="spellEnd"/>
      <w:r w:rsidRPr="00D56BC6">
        <w:rPr>
          <w:rFonts w:eastAsia="Times New Roman" w:cs="Times New Roman"/>
          <w:lang w:eastAsia="de-DE"/>
        </w:rPr>
        <w:t>ασον α</w:t>
      </w:r>
      <w:proofErr w:type="spellStart"/>
      <w:r w:rsidRPr="00D56BC6">
        <w:rPr>
          <w:rFonts w:eastAsia="Times New Roman" w:cs="Times New Roman"/>
          <w:lang w:eastAsia="de-DE"/>
        </w:rPr>
        <w:t>ὐτό</w:t>
      </w:r>
      <w:proofErr w:type="spellEnd"/>
      <w:r w:rsidRPr="00D56BC6">
        <w:rPr>
          <w:rFonts w:eastAsia="Times New Roman" w:cs="Times New Roman"/>
          <w:lang w:eastAsia="de-DE"/>
        </w:rPr>
        <w:t xml:space="preserve"> (grenze den Berg ab und heilige ihn) übersetzt.</w:t>
      </w:r>
    </w:p>
    <w:p w14:paraId="0BDA6DB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einen Hauptsatz (</w:t>
      </w:r>
      <w:r w:rsidRPr="00D56BC6">
        <w:rPr>
          <w:rFonts w:eastAsia="Times New Roman" w:cs="Times New Roman"/>
          <w:b/>
          <w:bCs/>
          <w:rtl/>
          <w:lang w:eastAsia="de-DE"/>
        </w:rPr>
        <w:t>וַיֹּאמֶר</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lang w:eastAsia="de-DE"/>
        </w:rPr>
        <w:t>) mit direkter Rede: Hauptsatz (</w:t>
      </w:r>
      <w:r w:rsidRPr="00D56BC6">
        <w:rPr>
          <w:rFonts w:eastAsia="Times New Roman" w:cs="Times New Roman"/>
          <w:b/>
          <w:bCs/>
          <w:rtl/>
          <w:lang w:eastAsia="de-DE"/>
        </w:rPr>
        <w:t>לֹא־יוּכַל הָעָם</w:t>
      </w:r>
      <w:r w:rsidRPr="00D56BC6">
        <w:rPr>
          <w:rFonts w:eastAsia="Times New Roman" w:cs="Times New Roman"/>
          <w:b/>
          <w:bCs/>
          <w:lang w:eastAsia="de-DE"/>
        </w:rPr>
        <w:t xml:space="preserve"> λ</w:t>
      </w:r>
      <w:r w:rsidRPr="00D56BC6">
        <w:rPr>
          <w:rFonts w:eastAsia="Times New Roman" w:cs="Times New Roman"/>
          <w:b/>
          <w:bCs/>
          <w:rtl/>
          <w:lang w:eastAsia="de-DE"/>
        </w:rPr>
        <w:t>ַעֲלֹת</w:t>
      </w:r>
      <w:r w:rsidRPr="00D56BC6">
        <w:rPr>
          <w:rFonts w:eastAsia="Times New Roman" w:cs="Times New Roman"/>
          <w:b/>
          <w:bCs/>
          <w:lang w:eastAsia="de-DE"/>
        </w:rPr>
        <w:t xml:space="preserve"> α</w:t>
      </w:r>
      <w:r w:rsidRPr="00D56BC6">
        <w:rPr>
          <w:rFonts w:eastAsia="Times New Roman" w:cs="Times New Roman"/>
          <w:b/>
          <w:bCs/>
          <w:rtl/>
          <w:lang w:eastAsia="de-DE"/>
        </w:rPr>
        <w:t>ֶל־הַר סִינָי</w:t>
      </w:r>
      <w:r w:rsidRPr="00D56BC6">
        <w:rPr>
          <w:rFonts w:eastAsia="Times New Roman" w:cs="Times New Roman"/>
          <w:lang w:eastAsia="de-DE"/>
        </w:rPr>
        <w:t xml:space="preserve">) – kausaler Nebensatz: </w:t>
      </w:r>
      <w:r w:rsidRPr="00D56BC6">
        <w:rPr>
          <w:rFonts w:eastAsia="Times New Roman" w:cs="Times New Roman"/>
          <w:b/>
          <w:bCs/>
          <w:lang w:eastAsia="de-DE"/>
        </w:rPr>
        <w:t>κ</w:t>
      </w:r>
      <w:r w:rsidRPr="00D56BC6">
        <w:rPr>
          <w:rFonts w:eastAsia="Times New Roman" w:cs="Times New Roman"/>
          <w:b/>
          <w:bCs/>
          <w:rtl/>
          <w:lang w:eastAsia="de-DE"/>
        </w:rPr>
        <w:t>ִּי־</w:t>
      </w:r>
      <w:r w:rsidRPr="00D56BC6">
        <w:rPr>
          <w:rFonts w:eastAsia="Times New Roman" w:cs="Times New Roman"/>
          <w:b/>
          <w:bCs/>
          <w:lang w:eastAsia="de-DE"/>
        </w:rPr>
        <w:t>α</w:t>
      </w:r>
      <w:r w:rsidRPr="00D56BC6">
        <w:rPr>
          <w:rFonts w:eastAsia="Times New Roman" w:cs="Times New Roman"/>
          <w:b/>
          <w:bCs/>
          <w:rtl/>
          <w:lang w:eastAsia="de-DE"/>
        </w:rPr>
        <w:t>ַתָּה הַעֵדֹתָה</w:t>
      </w:r>
      <w:r w:rsidRPr="00D56BC6">
        <w:rPr>
          <w:rFonts w:eastAsia="Times New Roman" w:cs="Times New Roman"/>
          <w:b/>
          <w:bCs/>
          <w:lang w:eastAsia="de-DE"/>
        </w:rPr>
        <w:t xml:space="preserve"> β</w:t>
      </w:r>
      <w:r w:rsidRPr="00D56BC6">
        <w:rPr>
          <w:rFonts w:eastAsia="Times New Roman" w:cs="Times New Roman"/>
          <w:b/>
          <w:bCs/>
          <w:rtl/>
          <w:lang w:eastAsia="de-DE"/>
        </w:rPr>
        <w:t>ָּנוּ</w:t>
      </w:r>
      <w:r w:rsidRPr="00D56BC6">
        <w:rPr>
          <w:rFonts w:eastAsia="Times New Roman" w:cs="Times New Roman"/>
          <w:b/>
          <w:bCs/>
          <w:lang w:eastAsia="de-DE"/>
        </w:rPr>
        <w:t xml:space="preserve"> λ</w:t>
      </w:r>
      <w:r w:rsidRPr="00D56BC6">
        <w:rPr>
          <w:rFonts w:eastAsia="Times New Roman" w:cs="Times New Roman"/>
          <w:b/>
          <w:bCs/>
          <w:rtl/>
          <w:lang w:eastAsia="de-DE"/>
        </w:rPr>
        <w:t>ֵאמֹר</w:t>
      </w:r>
      <w:r w:rsidRPr="00D56BC6">
        <w:rPr>
          <w:rFonts w:eastAsia="Times New Roman" w:cs="Times New Roman"/>
          <w:rtl/>
          <w:lang w:eastAsia="de-DE"/>
        </w:rPr>
        <w:t xml:space="preserve"> </w:t>
      </w:r>
      <w:r w:rsidRPr="00D56BC6">
        <w:rPr>
          <w:rFonts w:eastAsia="Times New Roman" w:cs="Times New Roman"/>
          <w:lang w:eastAsia="de-DE"/>
        </w:rPr>
        <w:t xml:space="preserve">– Zitat früherer Anweisung: </w:t>
      </w:r>
      <w:r w:rsidRPr="00D56BC6">
        <w:rPr>
          <w:rFonts w:eastAsia="Times New Roman" w:cs="Times New Roman"/>
          <w:b/>
          <w:bCs/>
          <w:rtl/>
          <w:lang w:eastAsia="de-DE"/>
        </w:rPr>
        <w:t>הַגְבֵּל</w:t>
      </w:r>
      <w:r w:rsidRPr="00D56BC6">
        <w:rPr>
          <w:rFonts w:eastAsia="Times New Roman" w:cs="Times New Roman"/>
          <w:b/>
          <w:bCs/>
          <w:lang w:eastAsia="de-DE"/>
        </w:rPr>
        <w:t xml:space="preserve"> α</w:t>
      </w:r>
      <w:r w:rsidRPr="00D56BC6">
        <w:rPr>
          <w:rFonts w:eastAsia="Times New Roman" w:cs="Times New Roman"/>
          <w:b/>
          <w:bCs/>
          <w:rtl/>
          <w:lang w:eastAsia="de-DE"/>
        </w:rPr>
        <w:t>ֶת־הָהָר וְקִדַּשְׁתֹּו</w:t>
      </w:r>
      <w:r w:rsidRPr="00D56BC6">
        <w:rPr>
          <w:rFonts w:eastAsia="Times New Roman" w:cs="Times New Roman"/>
          <w:lang w:eastAsia="de-DE"/>
        </w:rPr>
        <w:t>.</w:t>
      </w:r>
    </w:p>
    <w:p w14:paraId="55AEB91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zeigt Moses Verwirrung oder Einwand: Warum soll er das Volk warnen, wenn die Abgrenzung bereits erfolgt ist? Dies könnte literarisch verschiedene Quellen oder Redaktionsschichten reflektieren, oder es zeigt Moses sorgfältiges Nachfragen bei Gott.</w:t>
      </w:r>
    </w:p>
    <w:p w14:paraId="2AFEFA53"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19,24</w:t>
      </w:r>
    </w:p>
    <w:p w14:paraId="12D615A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lastRenderedPageBreak/>
        <w:t>Hebräisch:</w:t>
      </w:r>
    </w:p>
    <w:p w14:paraId="3A085BF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וַיֹּ֨אמֶר אֵלָ֤יו יְהוָה֙ לֶךְ־רֵ֔ד וְעָלִ֥יתָ אַתָּ֖ה וְאַהֲרֹ֣ן עִמָּ֑ךְ וְהַכֹּהֲנִ֣ים וְהָעָ֗ם</w:t>
      </w:r>
      <w:r w:rsidRPr="00D56BC6">
        <w:rPr>
          <w:rFonts w:eastAsia="Times New Roman" w:cs="Times New Roman"/>
          <w:lang w:eastAsia="de-DE"/>
        </w:rPr>
        <w:t xml:space="preserve"> α</w:t>
      </w:r>
      <w:r w:rsidRPr="00D56BC6">
        <w:rPr>
          <w:rFonts w:eastAsia="Times New Roman" w:cs="Times New Roman"/>
          <w:rtl/>
          <w:lang w:eastAsia="de-DE"/>
        </w:rPr>
        <w:t>ַל־יֶֽהֶרְס֛וּ</w:t>
      </w:r>
      <w:r w:rsidRPr="00D56BC6">
        <w:rPr>
          <w:rFonts w:eastAsia="Times New Roman" w:cs="Times New Roman"/>
          <w:lang w:eastAsia="de-DE"/>
        </w:rPr>
        <w:t xml:space="preserve"> λ</w:t>
      </w:r>
      <w:r w:rsidRPr="00D56BC6">
        <w:rPr>
          <w:rFonts w:eastAsia="Times New Roman" w:cs="Times New Roman"/>
          <w:rtl/>
          <w:lang w:eastAsia="de-DE"/>
        </w:rPr>
        <w:t>ַעֲלֹ֥ת</w:t>
      </w:r>
      <w:r w:rsidRPr="00D56BC6">
        <w:rPr>
          <w:rFonts w:eastAsia="Times New Roman" w:cs="Times New Roman"/>
          <w:lang w:eastAsia="de-DE"/>
        </w:rPr>
        <w:t xml:space="preserve"> α</w:t>
      </w:r>
      <w:r w:rsidRPr="00D56BC6">
        <w:rPr>
          <w:rFonts w:eastAsia="Times New Roman" w:cs="Times New Roman"/>
          <w:rtl/>
          <w:lang w:eastAsia="de-DE"/>
        </w:rPr>
        <w:t>ֶל־יְהוָ֖ה</w:t>
      </w:r>
      <w:r w:rsidRPr="00D56BC6">
        <w:rPr>
          <w:rFonts w:eastAsia="Times New Roman" w:cs="Times New Roman"/>
          <w:lang w:eastAsia="de-DE"/>
        </w:rPr>
        <w:t xml:space="preserve"> π</w:t>
      </w:r>
      <w:r w:rsidRPr="00D56BC6">
        <w:rPr>
          <w:rFonts w:eastAsia="Times New Roman" w:cs="Times New Roman"/>
          <w:rtl/>
          <w:lang w:eastAsia="de-DE"/>
        </w:rPr>
        <w:t>ֶּן־יִפְרָץ־</w:t>
      </w:r>
      <w:r w:rsidRPr="00D56BC6">
        <w:rPr>
          <w:rFonts w:eastAsia="Times New Roman" w:cs="Times New Roman"/>
          <w:lang w:eastAsia="de-DE"/>
        </w:rPr>
        <w:t>β</w:t>
      </w:r>
      <w:r w:rsidRPr="00D56BC6">
        <w:rPr>
          <w:rFonts w:eastAsia="Times New Roman" w:cs="Times New Roman"/>
          <w:rtl/>
          <w:lang w:eastAsia="de-DE"/>
        </w:rPr>
        <w:t>ָּֽם׃</w:t>
      </w:r>
    </w:p>
    <w:p w14:paraId="6DBBE49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5C3D965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der Ewige sagte zu ihm: Geh, steige hinab, und du sollst heraufsteigen und 'Aharon mit dir; aber die Priester und das Volk sollen nicht durchbrechen, um zum Ewigen hinaufzusteigen, damit er nicht in sie einbricht.</w:t>
      </w:r>
    </w:p>
    <w:p w14:paraId="41BCD8C7"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673547E0">
          <v:rect id="_x0000_i1542" style="width:0;height:1.5pt" o:hralign="center" o:hrstd="t" o:hr="t" fillcolor="#a0a0a0" stroked="f"/>
        </w:pict>
      </w:r>
    </w:p>
    <w:p w14:paraId="04D50FF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7CD2C0C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וַיֹּאמֶר</w:t>
      </w:r>
      <w:r w:rsidRPr="00D56BC6">
        <w:rPr>
          <w:rFonts w:eastAsia="Times New Roman" w:cs="Times New Roman"/>
          <w:b/>
          <w:bCs/>
          <w:lang w:eastAsia="de-DE"/>
        </w:rPr>
        <w:t xml:space="preserve"> α</w:t>
      </w:r>
      <w:r w:rsidRPr="00D56BC6">
        <w:rPr>
          <w:rFonts w:eastAsia="Times New Roman" w:cs="Times New Roman"/>
          <w:b/>
          <w:bCs/>
          <w:rtl/>
          <w:lang w:eastAsia="de-DE"/>
        </w:rPr>
        <w:t>ֵלָיו יְהוָה</w:t>
      </w:r>
      <w:r w:rsidRPr="00D56BC6">
        <w:rPr>
          <w:rFonts w:eastAsia="Times New Roman" w:cs="Times New Roman"/>
          <w:b/>
          <w:bCs/>
          <w:lang w:eastAsia="de-DE"/>
        </w:rPr>
        <w:t xml:space="preserve"> λ</w:t>
      </w:r>
      <w:r w:rsidRPr="00D56BC6">
        <w:rPr>
          <w:rFonts w:eastAsia="Times New Roman" w:cs="Times New Roman"/>
          <w:b/>
          <w:bCs/>
          <w:rtl/>
          <w:lang w:eastAsia="de-DE"/>
        </w:rPr>
        <w:t>ֶךְ־רֵד</w:t>
      </w:r>
      <w:r w:rsidRPr="00D56BC6">
        <w:rPr>
          <w:rFonts w:eastAsia="Times New Roman" w:cs="Times New Roman"/>
          <w:rtl/>
          <w:lang w:eastAsia="de-DE"/>
        </w:rPr>
        <w:t xml:space="preserve"> </w:t>
      </w:r>
      <w:r w:rsidRPr="00D56BC6">
        <w:rPr>
          <w:rFonts w:eastAsia="Times New Roman" w:cs="Times New Roman"/>
          <w:lang w:eastAsia="de-DE"/>
        </w:rPr>
        <w:t xml:space="preserve">ist Gottes Antwort: </w:t>
      </w:r>
      <w:r w:rsidRPr="00D56BC6">
        <w:rPr>
          <w:rFonts w:eastAsia="Times New Roman" w:cs="Times New Roman"/>
          <w:b/>
          <w:bCs/>
          <w:lang w:eastAsia="de-DE"/>
        </w:rPr>
        <w:t>λ</w:t>
      </w:r>
      <w:r w:rsidRPr="00D56BC6">
        <w:rPr>
          <w:rFonts w:eastAsia="Times New Roman" w:cs="Times New Roman"/>
          <w:b/>
          <w:bCs/>
          <w:rtl/>
          <w:lang w:eastAsia="de-DE"/>
        </w:rPr>
        <w:t>ֶךְ־רֵד</w:t>
      </w:r>
      <w:r w:rsidRPr="00D56BC6">
        <w:rPr>
          <w:rFonts w:eastAsia="Times New Roman" w:cs="Times New Roman"/>
          <w:rtl/>
          <w:lang w:eastAsia="de-DE"/>
        </w:rPr>
        <w:t xml:space="preserve"> </w:t>
      </w:r>
      <w:r w:rsidRPr="00D56BC6">
        <w:rPr>
          <w:rFonts w:eastAsia="Times New Roman" w:cs="Times New Roman"/>
          <w:lang w:eastAsia="de-DE"/>
        </w:rPr>
        <w:t xml:space="preserve">sind zwei koordinierte Imperative: </w:t>
      </w:r>
      <w:r w:rsidRPr="00D56BC6">
        <w:rPr>
          <w:rFonts w:eastAsia="Times New Roman" w:cs="Times New Roman"/>
          <w:b/>
          <w:bCs/>
          <w:lang w:eastAsia="de-DE"/>
        </w:rPr>
        <w:t>λ</w:t>
      </w:r>
      <w:r w:rsidRPr="00D56BC6">
        <w:rPr>
          <w:rFonts w:eastAsia="Times New Roman" w:cs="Times New Roman"/>
          <w:b/>
          <w:bCs/>
          <w:rtl/>
          <w:lang w:eastAsia="de-DE"/>
        </w:rPr>
        <w:t>ֶךְ</w:t>
      </w:r>
      <w:r w:rsidRPr="00D56BC6">
        <w:rPr>
          <w:rFonts w:eastAsia="Times New Roman" w:cs="Times New Roman"/>
          <w:rtl/>
          <w:lang w:eastAsia="de-DE"/>
        </w:rPr>
        <w:t xml:space="preserve"> </w:t>
      </w:r>
      <w:r w:rsidRPr="00D56BC6">
        <w:rPr>
          <w:rFonts w:eastAsia="Times New Roman" w:cs="Times New Roman"/>
          <w:lang w:eastAsia="de-DE"/>
        </w:rPr>
        <w:t xml:space="preserve">ist Qal Imperativ m.sg. von </w:t>
      </w:r>
      <w:r w:rsidRPr="00D56BC6">
        <w:rPr>
          <w:rFonts w:eastAsia="Times New Roman" w:cs="Times New Roman"/>
          <w:b/>
          <w:bCs/>
          <w:rtl/>
          <w:lang w:eastAsia="de-DE"/>
        </w:rPr>
        <w:t>הלך</w:t>
      </w:r>
      <w:r w:rsidRPr="00D56BC6">
        <w:rPr>
          <w:rFonts w:eastAsia="Times New Roman" w:cs="Times New Roman"/>
          <w:rtl/>
          <w:lang w:eastAsia="de-DE"/>
        </w:rPr>
        <w:t xml:space="preserve"> </w:t>
      </w:r>
      <w:r w:rsidRPr="00D56BC6">
        <w:rPr>
          <w:rFonts w:eastAsia="Times New Roman" w:cs="Times New Roman"/>
          <w:lang w:eastAsia="de-DE"/>
        </w:rPr>
        <w:t xml:space="preserve">(gehen, geh), </w:t>
      </w:r>
      <w:r w:rsidRPr="00D56BC6">
        <w:rPr>
          <w:rFonts w:eastAsia="Times New Roman" w:cs="Times New Roman"/>
          <w:b/>
          <w:bCs/>
          <w:rtl/>
          <w:lang w:eastAsia="de-DE"/>
        </w:rPr>
        <w:t>רֵד</w:t>
      </w:r>
      <w:r w:rsidRPr="00D56BC6">
        <w:rPr>
          <w:rFonts w:eastAsia="Times New Roman" w:cs="Times New Roman"/>
          <w:rtl/>
          <w:lang w:eastAsia="de-DE"/>
        </w:rPr>
        <w:t xml:space="preserve"> </w:t>
      </w:r>
      <w:r w:rsidRPr="00D56BC6">
        <w:rPr>
          <w:rFonts w:eastAsia="Times New Roman" w:cs="Times New Roman"/>
          <w:lang w:eastAsia="de-DE"/>
        </w:rPr>
        <w:t xml:space="preserve">ist Qal Imperativ 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(hinabsteigen, steig hinab).</w:t>
      </w:r>
    </w:p>
    <w:p w14:paraId="3C3BC0F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וְעָלִיתָ</w:t>
      </w:r>
      <w:r w:rsidRPr="00D56BC6">
        <w:rPr>
          <w:rFonts w:eastAsia="Times New Roman" w:cs="Times New Roman"/>
          <w:b/>
          <w:bCs/>
          <w:lang w:eastAsia="de-DE"/>
        </w:rPr>
        <w:t xml:space="preserve"> α</w:t>
      </w:r>
      <w:r w:rsidRPr="00D56BC6">
        <w:rPr>
          <w:rFonts w:eastAsia="Times New Roman" w:cs="Times New Roman"/>
          <w:b/>
          <w:bCs/>
          <w:rtl/>
          <w:lang w:eastAsia="de-DE"/>
        </w:rPr>
        <w:t>ַתָּה וְאַהֲרֹן עִמָּךְ</w:t>
      </w:r>
      <w:r w:rsidRPr="00D56BC6">
        <w:rPr>
          <w:rFonts w:eastAsia="Times New Roman" w:cs="Times New Roman"/>
          <w:rtl/>
          <w:lang w:eastAsia="de-DE"/>
        </w:rPr>
        <w:t xml:space="preserve"> </w:t>
      </w:r>
      <w:r w:rsidRPr="00D56BC6">
        <w:rPr>
          <w:rFonts w:eastAsia="Times New Roman" w:cs="Times New Roman"/>
          <w:lang w:eastAsia="de-DE"/>
        </w:rPr>
        <w:t xml:space="preserve">ist die Anweisung für Mosche und Aaron: </w:t>
      </w:r>
      <w:r w:rsidRPr="00D56BC6">
        <w:rPr>
          <w:rFonts w:eastAsia="Times New Roman" w:cs="Times New Roman"/>
          <w:b/>
          <w:bCs/>
          <w:rtl/>
          <w:lang w:eastAsia="de-DE"/>
        </w:rPr>
        <w:t>וְעָלִיתָ</w:t>
      </w:r>
      <w:r w:rsidRPr="00D56BC6">
        <w:rPr>
          <w:rFonts w:eastAsia="Times New Roman" w:cs="Times New Roman"/>
          <w:rtl/>
          <w:lang w:eastAsia="de-DE"/>
        </w:rPr>
        <w:t xml:space="preserve"> </w:t>
      </w:r>
      <w:r w:rsidRPr="00D56BC6">
        <w:rPr>
          <w:rFonts w:eastAsia="Times New Roman" w:cs="Times New Roman"/>
          <w:lang w:eastAsia="de-DE"/>
        </w:rPr>
        <w:t xml:space="preserve">ist Qal Perfekt 2.m.sg.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(hinaufsteigen) mit Waw consecutivum, </w:t>
      </w:r>
      <w:r w:rsidRPr="00D56BC6">
        <w:rPr>
          <w:rFonts w:eastAsia="Times New Roman" w:cs="Times New Roman"/>
          <w:b/>
          <w:bCs/>
          <w:lang w:eastAsia="de-DE"/>
        </w:rPr>
        <w:t>α</w:t>
      </w:r>
      <w:r w:rsidRPr="00D56BC6">
        <w:rPr>
          <w:rFonts w:eastAsia="Times New Roman" w:cs="Times New Roman"/>
          <w:b/>
          <w:bCs/>
          <w:rtl/>
          <w:lang w:eastAsia="de-DE"/>
        </w:rPr>
        <w:t>ַתָּה</w:t>
      </w:r>
      <w:r w:rsidRPr="00D56BC6">
        <w:rPr>
          <w:rFonts w:eastAsia="Times New Roman" w:cs="Times New Roman"/>
          <w:rtl/>
          <w:lang w:eastAsia="de-DE"/>
        </w:rPr>
        <w:t xml:space="preserve"> </w:t>
      </w:r>
      <w:r w:rsidRPr="00D56BC6">
        <w:rPr>
          <w:rFonts w:eastAsia="Times New Roman" w:cs="Times New Roman"/>
          <w:lang w:eastAsia="de-DE"/>
        </w:rPr>
        <w:t xml:space="preserve">(du) betont das Subjekt, </w:t>
      </w:r>
      <w:r w:rsidRPr="00D56BC6">
        <w:rPr>
          <w:rFonts w:eastAsia="Times New Roman" w:cs="Times New Roman"/>
          <w:b/>
          <w:bCs/>
          <w:rtl/>
          <w:lang w:eastAsia="de-DE"/>
        </w:rPr>
        <w:t>וְאַהֲרֹן עִמָּךְ</w:t>
      </w:r>
      <w:r w:rsidRPr="00D56BC6">
        <w:rPr>
          <w:rFonts w:eastAsia="Times New Roman" w:cs="Times New Roman"/>
          <w:rtl/>
          <w:lang w:eastAsia="de-DE"/>
        </w:rPr>
        <w:t xml:space="preserve"> </w:t>
      </w:r>
      <w:r w:rsidRPr="00D56BC6">
        <w:rPr>
          <w:rFonts w:eastAsia="Times New Roman" w:cs="Times New Roman"/>
          <w:lang w:eastAsia="de-DE"/>
        </w:rPr>
        <w:t xml:space="preserve">(und Aaron mit dir), </w:t>
      </w:r>
      <w:r w:rsidRPr="00D56BC6">
        <w:rPr>
          <w:rFonts w:eastAsia="Times New Roman" w:cs="Times New Roman"/>
          <w:b/>
          <w:bCs/>
          <w:rtl/>
          <w:lang w:eastAsia="de-DE"/>
        </w:rPr>
        <w:t>עִמָּךְ</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עִם</w:t>
      </w:r>
      <w:r w:rsidRPr="00D56BC6">
        <w:rPr>
          <w:rFonts w:eastAsia="Times New Roman" w:cs="Times New Roman"/>
          <w:rtl/>
          <w:lang w:eastAsia="de-DE"/>
        </w:rPr>
        <w:t xml:space="preserve"> </w:t>
      </w:r>
      <w:r w:rsidRPr="00D56BC6">
        <w:rPr>
          <w:rFonts w:eastAsia="Times New Roman" w:cs="Times New Roman"/>
          <w:lang w:eastAsia="de-DE"/>
        </w:rPr>
        <w:t>(mit) mit Suffix 2.m.sg. Dies ist die erste explizite Erlaubnis für Aaron, mit Mosche hinaufzusteigen.</w:t>
      </w:r>
    </w:p>
    <w:p w14:paraId="5B6739B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וְהַכֹּהֲנִים וְהָעָם</w:t>
      </w:r>
      <w:r w:rsidRPr="00D56BC6">
        <w:rPr>
          <w:rFonts w:eastAsia="Times New Roman" w:cs="Times New Roman"/>
          <w:b/>
          <w:bCs/>
          <w:lang w:eastAsia="de-DE"/>
        </w:rPr>
        <w:t xml:space="preserve"> α</w:t>
      </w:r>
      <w:r w:rsidRPr="00D56BC6">
        <w:rPr>
          <w:rFonts w:eastAsia="Times New Roman" w:cs="Times New Roman"/>
          <w:b/>
          <w:bCs/>
          <w:rtl/>
          <w:lang w:eastAsia="de-DE"/>
        </w:rPr>
        <w:t>ַל־יֶהֶרְסוּ</w:t>
      </w:r>
      <w:r w:rsidRPr="00D56BC6">
        <w:rPr>
          <w:rFonts w:eastAsia="Times New Roman" w:cs="Times New Roman"/>
          <w:b/>
          <w:bCs/>
          <w:lang w:eastAsia="de-DE"/>
        </w:rPr>
        <w:t xml:space="preserve"> λ</w:t>
      </w:r>
      <w:r w:rsidRPr="00D56BC6">
        <w:rPr>
          <w:rFonts w:eastAsia="Times New Roman" w:cs="Times New Roman"/>
          <w:b/>
          <w:bCs/>
          <w:rtl/>
          <w:lang w:eastAsia="de-DE"/>
        </w:rPr>
        <w:t>ַעֲלֹת</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b/>
          <w:bCs/>
          <w:lang w:eastAsia="de-DE"/>
        </w:rPr>
        <w:t xml:space="preserve"> π</w:t>
      </w:r>
      <w:r w:rsidRPr="00D56BC6">
        <w:rPr>
          <w:rFonts w:eastAsia="Times New Roman" w:cs="Times New Roman"/>
          <w:b/>
          <w:bCs/>
          <w:rtl/>
          <w:lang w:eastAsia="de-DE"/>
        </w:rPr>
        <w:t>ֶּן־יִפְרָץ־</w:t>
      </w:r>
      <w:r w:rsidRPr="00D56BC6">
        <w:rPr>
          <w:rFonts w:eastAsia="Times New Roman" w:cs="Times New Roman"/>
          <w:b/>
          <w:bCs/>
          <w:lang w:eastAsia="de-DE"/>
        </w:rPr>
        <w:t>β</w:t>
      </w:r>
      <w:r w:rsidRPr="00D56BC6">
        <w:rPr>
          <w:rFonts w:eastAsia="Times New Roman" w:cs="Times New Roman"/>
          <w:b/>
          <w:bCs/>
          <w:rtl/>
          <w:lang w:eastAsia="de-DE"/>
        </w:rPr>
        <w:t>ָּם</w:t>
      </w:r>
      <w:r w:rsidRPr="00D56BC6">
        <w:rPr>
          <w:rFonts w:eastAsia="Times New Roman" w:cs="Times New Roman"/>
          <w:rtl/>
          <w:lang w:eastAsia="de-DE"/>
        </w:rPr>
        <w:t xml:space="preserve"> </w:t>
      </w:r>
      <w:r w:rsidRPr="00D56BC6">
        <w:rPr>
          <w:rFonts w:eastAsia="Times New Roman" w:cs="Times New Roman"/>
          <w:lang w:eastAsia="de-DE"/>
        </w:rPr>
        <w:t xml:space="preserve">wiederholt die Warnung: </w:t>
      </w:r>
      <w:r w:rsidRPr="00D56BC6">
        <w:rPr>
          <w:rFonts w:eastAsia="Times New Roman" w:cs="Times New Roman"/>
          <w:b/>
          <w:bCs/>
          <w:rtl/>
          <w:lang w:eastAsia="de-DE"/>
        </w:rPr>
        <w:t>וְהַכֹּהֲנִים וְהָעָם</w:t>
      </w:r>
      <w:r w:rsidRPr="00D56BC6">
        <w:rPr>
          <w:rFonts w:eastAsia="Times New Roman" w:cs="Times New Roman"/>
          <w:rtl/>
          <w:lang w:eastAsia="de-DE"/>
        </w:rPr>
        <w:t xml:space="preserve"> </w:t>
      </w:r>
      <w:r w:rsidRPr="00D56BC6">
        <w:rPr>
          <w:rFonts w:eastAsia="Times New Roman" w:cs="Times New Roman"/>
          <w:lang w:eastAsia="de-DE"/>
        </w:rPr>
        <w:t xml:space="preserve">(und die Priester und das Volk) ist das doppelte Subjekt, </w:t>
      </w:r>
      <w:r w:rsidRPr="00D56BC6">
        <w:rPr>
          <w:rFonts w:eastAsia="Times New Roman" w:cs="Times New Roman"/>
          <w:b/>
          <w:bCs/>
          <w:lang w:eastAsia="de-DE"/>
        </w:rPr>
        <w:t>α</w:t>
      </w:r>
      <w:r w:rsidRPr="00D56BC6">
        <w:rPr>
          <w:rFonts w:eastAsia="Times New Roman" w:cs="Times New Roman"/>
          <w:b/>
          <w:bCs/>
          <w:rtl/>
          <w:lang w:eastAsia="de-DE"/>
        </w:rPr>
        <w:t>ַל־יֶהֶרְסוּ</w:t>
      </w:r>
      <w:r w:rsidRPr="00D56BC6">
        <w:rPr>
          <w:rFonts w:eastAsia="Times New Roman" w:cs="Times New Roman"/>
          <w:rtl/>
          <w:lang w:eastAsia="de-DE"/>
        </w:rPr>
        <w:t xml:space="preserve"> </w:t>
      </w:r>
      <w:r w:rsidRPr="00D56BC6">
        <w:rPr>
          <w:rFonts w:eastAsia="Times New Roman" w:cs="Times New Roman"/>
          <w:lang w:eastAsia="de-DE"/>
        </w:rPr>
        <w:t xml:space="preserve">ist ein Prohibitiv: </w:t>
      </w:r>
      <w:r w:rsidRPr="00D56BC6">
        <w:rPr>
          <w:rFonts w:eastAsia="Times New Roman" w:cs="Times New Roman"/>
          <w:b/>
          <w:bCs/>
          <w:lang w:eastAsia="de-DE"/>
        </w:rPr>
        <w:t>α</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(nicht) mit Qal Imperfekt 3.m.pl. von </w:t>
      </w:r>
      <w:r w:rsidRPr="00D56BC6">
        <w:rPr>
          <w:rFonts w:eastAsia="Times New Roman" w:cs="Times New Roman"/>
          <w:b/>
          <w:bCs/>
          <w:rtl/>
          <w:lang w:eastAsia="de-DE"/>
        </w:rPr>
        <w:t>הרס</w:t>
      </w:r>
      <w:r w:rsidRPr="00D56BC6">
        <w:rPr>
          <w:rFonts w:eastAsia="Times New Roman" w:cs="Times New Roman"/>
          <w:rtl/>
          <w:lang w:eastAsia="de-DE"/>
        </w:rPr>
        <w:t xml:space="preserve"> </w:t>
      </w:r>
      <w:r w:rsidRPr="00D56BC6">
        <w:rPr>
          <w:rFonts w:eastAsia="Times New Roman" w:cs="Times New Roman"/>
          <w:lang w:eastAsia="de-DE"/>
        </w:rPr>
        <w:t xml:space="preserve">(durchbrechen), </w:t>
      </w:r>
      <w:r w:rsidRPr="00D56BC6">
        <w:rPr>
          <w:rFonts w:eastAsia="Times New Roman" w:cs="Times New Roman"/>
          <w:b/>
          <w:bCs/>
          <w:lang w:eastAsia="de-DE"/>
        </w:rPr>
        <w:t>λ</w:t>
      </w:r>
      <w:r w:rsidRPr="00D56BC6">
        <w:rPr>
          <w:rFonts w:eastAsia="Times New Roman" w:cs="Times New Roman"/>
          <w:b/>
          <w:bCs/>
          <w:rtl/>
          <w:lang w:eastAsia="de-DE"/>
        </w:rPr>
        <w:t>ַעֲלֹת</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rtl/>
          <w:lang w:eastAsia="de-DE"/>
        </w:rPr>
        <w:t xml:space="preserve"> </w:t>
      </w:r>
      <w:r w:rsidRPr="00D56BC6">
        <w:rPr>
          <w:rFonts w:eastAsia="Times New Roman" w:cs="Times New Roman"/>
          <w:lang w:eastAsia="de-DE"/>
        </w:rPr>
        <w:t xml:space="preserve">ist finale Infinitivkonstruktion: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Qal Infinitiv construct von </w:t>
      </w:r>
      <w:r w:rsidRPr="00D56BC6">
        <w:rPr>
          <w:rFonts w:eastAsia="Times New Roman" w:cs="Times New Roman"/>
          <w:b/>
          <w:bCs/>
          <w:rtl/>
          <w:lang w:eastAsia="de-DE"/>
        </w:rPr>
        <w:t>עלה</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lang w:eastAsia="de-DE"/>
        </w:rPr>
        <w:t>α</w:t>
      </w:r>
      <w:r w:rsidRPr="00D56BC6">
        <w:rPr>
          <w:rFonts w:eastAsia="Times New Roman" w:cs="Times New Roman"/>
          <w:b/>
          <w:bCs/>
          <w:rtl/>
          <w:lang w:eastAsia="de-DE"/>
        </w:rPr>
        <w:t>ֶל־יְהוָה</w:t>
      </w:r>
      <w:r w:rsidRPr="00D56BC6">
        <w:rPr>
          <w:rFonts w:eastAsia="Times New Roman" w:cs="Times New Roman"/>
          <w:rtl/>
          <w:lang w:eastAsia="de-DE"/>
        </w:rPr>
        <w:t xml:space="preserve"> </w:t>
      </w:r>
      <w:r w:rsidRPr="00D56BC6">
        <w:rPr>
          <w:rFonts w:eastAsia="Times New Roman" w:cs="Times New Roman"/>
          <w:lang w:eastAsia="de-DE"/>
        </w:rPr>
        <w:t xml:space="preserve">(um zu JHWH hinaufzusteigen). </w:t>
      </w:r>
      <w:r w:rsidRPr="00D56BC6">
        <w:rPr>
          <w:rFonts w:eastAsia="Times New Roman" w:cs="Times New Roman"/>
          <w:b/>
          <w:bCs/>
          <w:lang w:eastAsia="de-DE"/>
        </w:rPr>
        <w:t>π</w:t>
      </w:r>
      <w:r w:rsidRPr="00D56BC6">
        <w:rPr>
          <w:rFonts w:eastAsia="Times New Roman" w:cs="Times New Roman"/>
          <w:b/>
          <w:bCs/>
          <w:rtl/>
          <w:lang w:eastAsia="de-DE"/>
        </w:rPr>
        <w:t>ֶּן־יִפְרָץ־</w:t>
      </w:r>
      <w:r w:rsidRPr="00D56BC6">
        <w:rPr>
          <w:rFonts w:eastAsia="Times New Roman" w:cs="Times New Roman"/>
          <w:b/>
          <w:bCs/>
          <w:lang w:eastAsia="de-DE"/>
        </w:rPr>
        <w:t>β</w:t>
      </w:r>
      <w:r w:rsidRPr="00D56BC6">
        <w:rPr>
          <w:rFonts w:eastAsia="Times New Roman" w:cs="Times New Roman"/>
          <w:b/>
          <w:bCs/>
          <w:rtl/>
          <w:lang w:eastAsia="de-DE"/>
        </w:rPr>
        <w:t>ָּם</w:t>
      </w:r>
      <w:r w:rsidRPr="00D56BC6">
        <w:rPr>
          <w:rFonts w:eastAsia="Times New Roman" w:cs="Times New Roman"/>
          <w:rtl/>
          <w:lang w:eastAsia="de-DE"/>
        </w:rPr>
        <w:t xml:space="preserve"> </w:t>
      </w:r>
      <w:r w:rsidRPr="00D56BC6">
        <w:rPr>
          <w:rFonts w:eastAsia="Times New Roman" w:cs="Times New Roman"/>
          <w:lang w:eastAsia="de-DE"/>
        </w:rPr>
        <w:t xml:space="preserve">ist die Warnung wie in Vers 22: </w:t>
      </w:r>
      <w:r w:rsidRPr="00D56BC6">
        <w:rPr>
          <w:rFonts w:eastAsia="Times New Roman" w:cs="Times New Roman"/>
          <w:b/>
          <w:bCs/>
          <w:lang w:eastAsia="de-DE"/>
        </w:rPr>
        <w:t>π</w:t>
      </w:r>
      <w:r w:rsidRPr="00D56BC6">
        <w:rPr>
          <w:rFonts w:eastAsia="Times New Roman" w:cs="Times New Roman"/>
          <w:b/>
          <w:bCs/>
          <w:rtl/>
          <w:lang w:eastAsia="de-DE"/>
        </w:rPr>
        <w:t>ֶּן</w:t>
      </w:r>
      <w:r w:rsidRPr="00D56BC6">
        <w:rPr>
          <w:rFonts w:eastAsia="Times New Roman" w:cs="Times New Roman"/>
          <w:rtl/>
          <w:lang w:eastAsia="de-DE"/>
        </w:rPr>
        <w:t xml:space="preserve"> </w:t>
      </w:r>
      <w:r w:rsidRPr="00D56BC6">
        <w:rPr>
          <w:rFonts w:eastAsia="Times New Roman" w:cs="Times New Roman"/>
          <w:lang w:eastAsia="de-DE"/>
        </w:rPr>
        <w:t xml:space="preserve">(damit nicht), </w:t>
      </w:r>
      <w:r w:rsidRPr="00D56BC6">
        <w:rPr>
          <w:rFonts w:eastAsia="Times New Roman" w:cs="Times New Roman"/>
          <w:b/>
          <w:bCs/>
          <w:rtl/>
          <w:lang w:eastAsia="de-DE"/>
        </w:rPr>
        <w:t>יִפְרָץ</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פרץ</w:t>
      </w:r>
      <w:r w:rsidRPr="00D56BC6">
        <w:rPr>
          <w:rFonts w:eastAsia="Times New Roman" w:cs="Times New Roman"/>
          <w:rtl/>
          <w:lang w:eastAsia="de-DE"/>
        </w:rPr>
        <w:t xml:space="preserve"> </w:t>
      </w:r>
      <w:r w:rsidRPr="00D56BC6">
        <w:rPr>
          <w:rFonts w:eastAsia="Times New Roman" w:cs="Times New Roman"/>
          <w:lang w:eastAsia="de-DE"/>
        </w:rPr>
        <w:t xml:space="preserve">(einbrechen), </w:t>
      </w:r>
      <w:r w:rsidRPr="00D56BC6">
        <w:rPr>
          <w:rFonts w:eastAsia="Times New Roman" w:cs="Times New Roman"/>
          <w:b/>
          <w:bCs/>
          <w:lang w:eastAsia="de-DE"/>
        </w:rPr>
        <w:t>β</w:t>
      </w:r>
      <w:r w:rsidRPr="00D56BC6">
        <w:rPr>
          <w:rFonts w:eastAsia="Times New Roman" w:cs="Times New Roman"/>
          <w:b/>
          <w:bCs/>
          <w:rtl/>
          <w:lang w:eastAsia="de-DE"/>
        </w:rPr>
        <w:t>ָּם</w:t>
      </w:r>
      <w:r w:rsidRPr="00D56BC6">
        <w:rPr>
          <w:rFonts w:eastAsia="Times New Roman" w:cs="Times New Roman"/>
          <w:rtl/>
          <w:lang w:eastAsia="de-DE"/>
        </w:rPr>
        <w:t xml:space="preserve"> </w:t>
      </w:r>
      <w:r w:rsidRPr="00D56BC6">
        <w:rPr>
          <w:rFonts w:eastAsia="Times New Roman" w:cs="Times New Roman"/>
          <w:lang w:eastAsia="de-DE"/>
        </w:rPr>
        <w:t>(in sie, gegen sie).</w:t>
      </w:r>
    </w:p>
    <w:p w14:paraId="221E2E33" w14:textId="14827572"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verwendet „</w:t>
      </w:r>
      <w:proofErr w:type="spellStart"/>
      <w:r w:rsidR="00B607F2">
        <w:t>μὴ</w:t>
      </w:r>
      <w:proofErr w:type="spellEnd"/>
      <w:r w:rsidR="00B607F2">
        <w:t xml:space="preserve"> βια</w:t>
      </w:r>
      <w:proofErr w:type="spellStart"/>
      <w:r w:rsidR="00B607F2">
        <w:t>ζέσθωσ</w:t>
      </w:r>
      <w:proofErr w:type="spellEnd"/>
      <w:r w:rsidR="00B607F2">
        <w:t xml:space="preserve">αν" (sie sollen sich nicht gewaltsam drängen), während der MT </w:t>
      </w:r>
      <w:r w:rsidR="00B607F2">
        <w:rPr>
          <w:rStyle w:val="Fett"/>
        </w:rPr>
        <w:t>„</w:t>
      </w:r>
      <w:r w:rsidR="00B607F2">
        <w:rPr>
          <w:rStyle w:val="Fett"/>
          <w:rtl/>
        </w:rPr>
        <w:t>אַל־יֶהֶרְסוּ</w:t>
      </w:r>
      <w:r w:rsidR="00B607F2">
        <w:rPr>
          <w:rStyle w:val="Fett"/>
        </w:rPr>
        <w:t>"</w:t>
      </w:r>
      <w:r w:rsidR="00B607F2">
        <w:t xml:space="preserve"> (sie sollen nicht durchbrechen) hat. Die LXX hat auch „</w:t>
      </w:r>
      <w:proofErr w:type="spellStart"/>
      <w:r w:rsidR="00B607F2">
        <w:t>μή</w:t>
      </w:r>
      <w:proofErr w:type="spellEnd"/>
      <w:r w:rsidR="00B607F2">
        <w:t>ποτε ἀπ</w:t>
      </w:r>
      <w:proofErr w:type="spellStart"/>
      <w:r w:rsidR="00B607F2">
        <w:t>ολέσῃ</w:t>
      </w:r>
      <w:proofErr w:type="spellEnd"/>
      <w:r w:rsidR="00B607F2">
        <w:t xml:space="preserve">" (damit er nicht vernichte), während der MT </w:t>
      </w:r>
      <w:r w:rsidR="00B607F2">
        <w:rPr>
          <w:rStyle w:val="Fett"/>
        </w:rPr>
        <w:t>„</w:t>
      </w:r>
      <w:r w:rsidR="00B607F2">
        <w:rPr>
          <w:rStyle w:val="Fett"/>
          <w:rtl/>
        </w:rPr>
        <w:t>פֶּן־יִפְרָץ־בָּם</w:t>
      </w:r>
      <w:r w:rsidR="00B607F2">
        <w:rPr>
          <w:rStyle w:val="Fett"/>
        </w:rPr>
        <w:t>"</w:t>
      </w:r>
      <w:r w:rsidR="00B607F2">
        <w:t xml:space="preserve"> (damit er nicht gegen sie losbricht) verwendet.</w:t>
      </w:r>
    </w:p>
    <w:p w14:paraId="7ADF12A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einen Hauptsatz (</w:t>
      </w:r>
      <w:r w:rsidRPr="00D56BC6">
        <w:rPr>
          <w:rFonts w:eastAsia="Times New Roman" w:cs="Times New Roman"/>
          <w:b/>
          <w:bCs/>
          <w:rtl/>
          <w:lang w:eastAsia="de-DE"/>
        </w:rPr>
        <w:t>וַיֹּאמֶר</w:t>
      </w:r>
      <w:r w:rsidRPr="00D56BC6">
        <w:rPr>
          <w:rFonts w:eastAsia="Times New Roman" w:cs="Times New Roman"/>
          <w:b/>
          <w:bCs/>
          <w:lang w:eastAsia="de-DE"/>
        </w:rPr>
        <w:t xml:space="preserve"> α</w:t>
      </w:r>
      <w:r w:rsidRPr="00D56BC6">
        <w:rPr>
          <w:rFonts w:eastAsia="Times New Roman" w:cs="Times New Roman"/>
          <w:b/>
          <w:bCs/>
          <w:rtl/>
          <w:lang w:eastAsia="de-DE"/>
        </w:rPr>
        <w:t>ֵלָיו יְהוָה</w:t>
      </w:r>
      <w:r w:rsidRPr="00D56BC6">
        <w:rPr>
          <w:rFonts w:eastAsia="Times New Roman" w:cs="Times New Roman"/>
          <w:lang w:eastAsia="de-DE"/>
        </w:rPr>
        <w:t>) mit direkter Rede: zwei Imperative (</w:t>
      </w:r>
      <w:r w:rsidRPr="00D56BC6">
        <w:rPr>
          <w:rFonts w:eastAsia="Times New Roman" w:cs="Times New Roman"/>
          <w:b/>
          <w:bCs/>
          <w:lang w:eastAsia="de-DE"/>
        </w:rPr>
        <w:t>λ</w:t>
      </w:r>
      <w:r w:rsidRPr="00D56BC6">
        <w:rPr>
          <w:rFonts w:eastAsia="Times New Roman" w:cs="Times New Roman"/>
          <w:b/>
          <w:bCs/>
          <w:rtl/>
          <w:lang w:eastAsia="de-DE"/>
        </w:rPr>
        <w:t>ֶךְ־רֵד</w:t>
      </w:r>
      <w:r w:rsidRPr="00D56BC6">
        <w:rPr>
          <w:rFonts w:eastAsia="Times New Roman" w:cs="Times New Roman"/>
          <w:lang w:eastAsia="de-DE"/>
        </w:rPr>
        <w:t xml:space="preserve">) – Waw-consecutivum-Satz: </w:t>
      </w:r>
      <w:r w:rsidRPr="00D56BC6">
        <w:rPr>
          <w:rFonts w:eastAsia="Times New Roman" w:cs="Times New Roman"/>
          <w:b/>
          <w:bCs/>
          <w:rtl/>
          <w:lang w:eastAsia="de-DE"/>
        </w:rPr>
        <w:t>וְעָלִיתָ</w:t>
      </w:r>
      <w:r w:rsidRPr="00D56BC6">
        <w:rPr>
          <w:rFonts w:eastAsia="Times New Roman" w:cs="Times New Roman"/>
          <w:b/>
          <w:bCs/>
          <w:lang w:eastAsia="de-DE"/>
        </w:rPr>
        <w:t xml:space="preserve"> α</w:t>
      </w:r>
      <w:r w:rsidRPr="00D56BC6">
        <w:rPr>
          <w:rFonts w:eastAsia="Times New Roman" w:cs="Times New Roman"/>
          <w:b/>
          <w:bCs/>
          <w:rtl/>
          <w:lang w:eastAsia="de-DE"/>
        </w:rPr>
        <w:t>ַתָּה וְאַהֲרֹן עִמָּךְ</w:t>
      </w:r>
      <w:r w:rsidRPr="00D56BC6">
        <w:rPr>
          <w:rFonts w:eastAsia="Times New Roman" w:cs="Times New Roman"/>
          <w:rtl/>
          <w:lang w:eastAsia="de-DE"/>
        </w:rPr>
        <w:t xml:space="preserve"> </w:t>
      </w:r>
      <w:r w:rsidRPr="00D56BC6">
        <w:rPr>
          <w:rFonts w:eastAsia="Times New Roman" w:cs="Times New Roman"/>
          <w:lang w:eastAsia="de-DE"/>
        </w:rPr>
        <w:t xml:space="preserve">– Prohibitiv: </w:t>
      </w:r>
      <w:r w:rsidRPr="00D56BC6">
        <w:rPr>
          <w:rFonts w:eastAsia="Times New Roman" w:cs="Times New Roman"/>
          <w:b/>
          <w:bCs/>
          <w:rtl/>
          <w:lang w:eastAsia="de-DE"/>
        </w:rPr>
        <w:t>וְהַכֹּהֲנִים וְהָעָם</w:t>
      </w:r>
      <w:r w:rsidRPr="00D56BC6">
        <w:rPr>
          <w:rFonts w:eastAsia="Times New Roman" w:cs="Times New Roman"/>
          <w:b/>
          <w:bCs/>
          <w:lang w:eastAsia="de-DE"/>
        </w:rPr>
        <w:t xml:space="preserve"> α</w:t>
      </w:r>
      <w:r w:rsidRPr="00D56BC6">
        <w:rPr>
          <w:rFonts w:eastAsia="Times New Roman" w:cs="Times New Roman"/>
          <w:b/>
          <w:bCs/>
          <w:rtl/>
          <w:lang w:eastAsia="de-DE"/>
        </w:rPr>
        <w:t>ַל־יֶהֶרְסוּ</w:t>
      </w:r>
      <w:r w:rsidRPr="00D56BC6">
        <w:rPr>
          <w:rFonts w:eastAsia="Times New Roman" w:cs="Times New Roman"/>
          <w:b/>
          <w:bCs/>
          <w:lang w:eastAsia="de-DE"/>
        </w:rPr>
        <w:t xml:space="preserve"> λ</w:t>
      </w:r>
      <w:r w:rsidRPr="00D56BC6">
        <w:rPr>
          <w:rFonts w:eastAsia="Times New Roman" w:cs="Times New Roman"/>
          <w:b/>
          <w:bCs/>
          <w:rtl/>
          <w:lang w:eastAsia="de-DE"/>
        </w:rPr>
        <w:t>ַעֲלֹת</w:t>
      </w:r>
      <w:r w:rsidRPr="00D56BC6">
        <w:rPr>
          <w:rFonts w:eastAsia="Times New Roman" w:cs="Times New Roman"/>
          <w:b/>
          <w:bCs/>
          <w:lang w:eastAsia="de-DE"/>
        </w:rPr>
        <w:t xml:space="preserve"> α</w:t>
      </w:r>
      <w:r w:rsidRPr="00D56BC6">
        <w:rPr>
          <w:rFonts w:eastAsia="Times New Roman" w:cs="Times New Roman"/>
          <w:b/>
          <w:bCs/>
          <w:rtl/>
          <w:lang w:eastAsia="de-DE"/>
        </w:rPr>
        <w:t>ֶל־יְהוָה</w:t>
      </w:r>
      <w:r w:rsidRPr="00D56BC6">
        <w:rPr>
          <w:rFonts w:eastAsia="Times New Roman" w:cs="Times New Roman"/>
          <w:rtl/>
          <w:lang w:eastAsia="de-DE"/>
        </w:rPr>
        <w:t xml:space="preserve"> </w:t>
      </w:r>
      <w:r w:rsidRPr="00D56BC6">
        <w:rPr>
          <w:rFonts w:eastAsia="Times New Roman" w:cs="Times New Roman"/>
          <w:lang w:eastAsia="de-DE"/>
        </w:rPr>
        <w:t xml:space="preserve">– Finalsatz: </w:t>
      </w:r>
      <w:r w:rsidRPr="00D56BC6">
        <w:rPr>
          <w:rFonts w:eastAsia="Times New Roman" w:cs="Times New Roman"/>
          <w:b/>
          <w:bCs/>
          <w:lang w:eastAsia="de-DE"/>
        </w:rPr>
        <w:t>π</w:t>
      </w:r>
      <w:r w:rsidRPr="00D56BC6">
        <w:rPr>
          <w:rFonts w:eastAsia="Times New Roman" w:cs="Times New Roman"/>
          <w:b/>
          <w:bCs/>
          <w:rtl/>
          <w:lang w:eastAsia="de-DE"/>
        </w:rPr>
        <w:t>ֶּ</w:t>
      </w:r>
      <w:r w:rsidRPr="00D56BC6">
        <w:rPr>
          <w:rFonts w:eastAsia="Times New Roman" w:cs="Times New Roman"/>
          <w:b/>
          <w:bCs/>
          <w:lang w:eastAsia="de-DE"/>
        </w:rPr>
        <w:t>ν</w:t>
      </w:r>
      <w:r w:rsidRPr="00D56BC6">
        <w:rPr>
          <w:rFonts w:eastAsia="Times New Roman" w:cs="Times New Roman"/>
          <w:b/>
          <w:bCs/>
          <w:rtl/>
          <w:lang w:eastAsia="de-DE"/>
        </w:rPr>
        <w:t>־יִפְרָץ־</w:t>
      </w:r>
      <w:r w:rsidRPr="00D56BC6">
        <w:rPr>
          <w:rFonts w:eastAsia="Times New Roman" w:cs="Times New Roman"/>
          <w:b/>
          <w:bCs/>
          <w:lang w:eastAsia="de-DE"/>
        </w:rPr>
        <w:t>β</w:t>
      </w:r>
      <w:r w:rsidRPr="00D56BC6">
        <w:rPr>
          <w:rFonts w:eastAsia="Times New Roman" w:cs="Times New Roman"/>
          <w:b/>
          <w:bCs/>
          <w:rtl/>
          <w:lang w:eastAsia="de-DE"/>
        </w:rPr>
        <w:t>ָּם</w:t>
      </w:r>
      <w:r w:rsidRPr="00D56BC6">
        <w:rPr>
          <w:rFonts w:eastAsia="Times New Roman" w:cs="Times New Roman"/>
          <w:lang w:eastAsia="de-DE"/>
        </w:rPr>
        <w:t>.</w:t>
      </w:r>
    </w:p>
    <w:p w14:paraId="5ADB460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klärt die Hierarchie des Zugangs: Mosche und Aaron dürfen hinaufsteigen, Priester und Volk müssen unten bleiben. Dies etabliert gestufte Heiligkeit und Zugangsberechtigung. Gott besteht auf der Warnung, obwohl die Abgrenzung bereits erfolgt ist – die Gefahr ist real und ernst.</w:t>
      </w:r>
    </w:p>
    <w:p w14:paraId="2919EDE2"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19,25</w:t>
      </w:r>
    </w:p>
    <w:p w14:paraId="62C7B63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22A54D6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וַיֵּ֥רֶד מֹשֶׁ֖ה אֶל־הָעָ֑ם וַיֹּ֖אמֶר אֲלֵהֶֽם׃</w:t>
      </w:r>
    </w:p>
    <w:p w14:paraId="3A96DC2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lastRenderedPageBreak/>
        <w:t>Deutsch:</w:t>
      </w:r>
    </w:p>
    <w:p w14:paraId="4887BFE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Da stieg Mosche zum Volk hinab und sagte es ihnen.</w:t>
      </w:r>
    </w:p>
    <w:p w14:paraId="1ADA83B9"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02135623">
          <v:rect id="_x0000_i1543" style="width:0;height:1.5pt" o:hralign="center" o:hrstd="t" o:hr="t" fillcolor="#a0a0a0" stroked="f"/>
        </w:pict>
      </w:r>
    </w:p>
    <w:p w14:paraId="4BFC128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205F48A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וַיֵּרֶד</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ֶל־הָעָם</w:t>
      </w:r>
      <w:r w:rsidRPr="00D56BC6">
        <w:rPr>
          <w:rFonts w:eastAsia="Times New Roman" w:cs="Times New Roman"/>
          <w:rtl/>
          <w:lang w:eastAsia="de-DE"/>
        </w:rPr>
        <w:t xml:space="preserve"> </w:t>
      </w:r>
      <w:r w:rsidRPr="00D56BC6">
        <w:rPr>
          <w:rFonts w:eastAsia="Times New Roman" w:cs="Times New Roman"/>
          <w:lang w:eastAsia="de-DE"/>
        </w:rPr>
        <w:t xml:space="preserve">berichtet Moses Abstieg: </w:t>
      </w:r>
      <w:r w:rsidRPr="00D56BC6">
        <w:rPr>
          <w:rFonts w:eastAsia="Times New Roman" w:cs="Times New Roman"/>
          <w:b/>
          <w:bCs/>
          <w:rtl/>
          <w:lang w:eastAsia="de-DE"/>
        </w:rPr>
        <w:t>וַיֵּרֶד</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ירד</w:t>
      </w:r>
      <w:r w:rsidRPr="00D56BC6">
        <w:rPr>
          <w:rFonts w:eastAsia="Times New Roman" w:cs="Times New Roman"/>
          <w:rtl/>
          <w:lang w:eastAsia="de-DE"/>
        </w:rPr>
        <w:t xml:space="preserve"> </w:t>
      </w:r>
      <w:r w:rsidRPr="00D56BC6">
        <w:rPr>
          <w:rFonts w:eastAsia="Times New Roman" w:cs="Times New Roman"/>
          <w:lang w:eastAsia="de-DE"/>
        </w:rPr>
        <w:t xml:space="preserve">(hinabsteigen), </w:t>
      </w:r>
      <w:r w:rsidRPr="00D56BC6">
        <w:rPr>
          <w:rFonts w:eastAsia="Times New Roman" w:cs="Times New Roman"/>
          <w:b/>
          <w:bCs/>
          <w:lang w:eastAsia="de-DE"/>
        </w:rPr>
        <w:t>μ</w:t>
      </w:r>
      <w:r w:rsidRPr="00D56BC6">
        <w:rPr>
          <w:rFonts w:eastAsia="Times New Roman" w:cs="Times New Roman"/>
          <w:b/>
          <w:bCs/>
          <w:rtl/>
          <w:lang w:eastAsia="de-DE"/>
        </w:rPr>
        <w:t>ֹשֶׁה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lang w:eastAsia="de-DE"/>
        </w:rPr>
        <w:t>α</w:t>
      </w:r>
      <w:r w:rsidRPr="00D56BC6">
        <w:rPr>
          <w:rFonts w:eastAsia="Times New Roman" w:cs="Times New Roman"/>
          <w:b/>
          <w:bCs/>
          <w:rtl/>
          <w:lang w:eastAsia="de-DE"/>
        </w:rPr>
        <w:t>ֶל־הָעָם</w:t>
      </w:r>
      <w:r w:rsidRPr="00D56BC6">
        <w:rPr>
          <w:rFonts w:eastAsia="Times New Roman" w:cs="Times New Roman"/>
          <w:rtl/>
          <w:lang w:eastAsia="de-DE"/>
        </w:rPr>
        <w:t xml:space="preserve"> </w:t>
      </w:r>
      <w:r w:rsidRPr="00D56BC6">
        <w:rPr>
          <w:rFonts w:eastAsia="Times New Roman" w:cs="Times New Roman"/>
          <w:lang w:eastAsia="de-DE"/>
        </w:rPr>
        <w:t>(zum Volk).</w:t>
      </w:r>
    </w:p>
    <w:p w14:paraId="02728AA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וַיֹּאמֶר</w:t>
      </w:r>
      <w:r w:rsidRPr="00D56BC6">
        <w:rPr>
          <w:rFonts w:eastAsia="Times New Roman" w:cs="Times New Roman"/>
          <w:b/>
          <w:bCs/>
          <w:lang w:eastAsia="de-DE"/>
        </w:rPr>
        <w:t xml:space="preserve"> α</w:t>
      </w:r>
      <w:r w:rsidRPr="00D56BC6">
        <w:rPr>
          <w:rFonts w:eastAsia="Times New Roman" w:cs="Times New Roman"/>
          <w:b/>
          <w:bCs/>
          <w:rtl/>
          <w:lang w:eastAsia="de-DE"/>
        </w:rPr>
        <w:t>ֲלֵהֶם</w:t>
      </w:r>
      <w:r w:rsidRPr="00D56BC6">
        <w:rPr>
          <w:rFonts w:eastAsia="Times New Roman" w:cs="Times New Roman"/>
          <w:rtl/>
          <w:lang w:eastAsia="de-DE"/>
        </w:rPr>
        <w:t xml:space="preserve"> </w:t>
      </w:r>
      <w:r w:rsidRPr="00D56BC6">
        <w:rPr>
          <w:rFonts w:eastAsia="Times New Roman" w:cs="Times New Roman"/>
          <w:lang w:eastAsia="de-DE"/>
        </w:rPr>
        <w:t xml:space="preserve">berichtet die Übermittlung: </w:t>
      </w:r>
      <w:r w:rsidRPr="00D56BC6">
        <w:rPr>
          <w:rFonts w:eastAsia="Times New Roman" w:cs="Times New Roman"/>
          <w:b/>
          <w:bCs/>
          <w:rtl/>
          <w:lang w:eastAsia="de-DE"/>
        </w:rPr>
        <w:t>וַיֹּאמֶר</w:t>
      </w:r>
      <w:r w:rsidRPr="00D56BC6">
        <w:rPr>
          <w:rFonts w:eastAsia="Times New Roman" w:cs="Times New Roman"/>
          <w:rtl/>
          <w:lang w:eastAsia="de-DE"/>
        </w:rPr>
        <w:t xml:space="preserve"> </w:t>
      </w:r>
      <w:r w:rsidRPr="00D56BC6">
        <w:rPr>
          <w:rFonts w:eastAsia="Times New Roman" w:cs="Times New Roman"/>
          <w:lang w:eastAsia="de-DE"/>
        </w:rPr>
        <w:t xml:space="preserve">ist Qal Wayyiqtol 3.m.sg. von </w:t>
      </w:r>
      <w:r w:rsidRPr="00D56BC6">
        <w:rPr>
          <w:rFonts w:eastAsia="Times New Roman" w:cs="Times New Roman"/>
          <w:b/>
          <w:bCs/>
          <w:rtl/>
          <w:lang w:eastAsia="de-DE"/>
        </w:rPr>
        <w:t>אמר</w:t>
      </w:r>
      <w:r w:rsidRPr="00D56BC6">
        <w:rPr>
          <w:rFonts w:eastAsia="Times New Roman" w:cs="Times New Roman"/>
          <w:rtl/>
          <w:lang w:eastAsia="de-DE"/>
        </w:rPr>
        <w:t xml:space="preserve"> </w:t>
      </w:r>
      <w:r w:rsidRPr="00D56BC6">
        <w:rPr>
          <w:rFonts w:eastAsia="Times New Roman" w:cs="Times New Roman"/>
          <w:lang w:eastAsia="de-DE"/>
        </w:rPr>
        <w:t xml:space="preserve">(sagen), </w:t>
      </w:r>
      <w:r w:rsidRPr="00D56BC6">
        <w:rPr>
          <w:rFonts w:eastAsia="Times New Roman" w:cs="Times New Roman"/>
          <w:b/>
          <w:bCs/>
          <w:lang w:eastAsia="de-DE"/>
        </w:rPr>
        <w:t>α</w:t>
      </w:r>
      <w:r w:rsidRPr="00D56BC6">
        <w:rPr>
          <w:rFonts w:eastAsia="Times New Roman" w:cs="Times New Roman"/>
          <w:b/>
          <w:bCs/>
          <w:rtl/>
          <w:lang w:eastAsia="de-DE"/>
        </w:rPr>
        <w:t>ֲלֵהֶם</w:t>
      </w:r>
      <w:r w:rsidRPr="00D56BC6">
        <w:rPr>
          <w:rFonts w:eastAsia="Times New Roman" w:cs="Times New Roman"/>
          <w:rtl/>
          <w:lang w:eastAsia="de-DE"/>
        </w:rPr>
        <w:t xml:space="preserve"> </w:t>
      </w:r>
      <w:r w:rsidRPr="00D56BC6">
        <w:rPr>
          <w:rFonts w:eastAsia="Times New Roman" w:cs="Times New Roman"/>
          <w:lang w:eastAsia="de-DE"/>
        </w:rPr>
        <w:t>(zu ihnen). Der Vers ist auffällig kurz und bricht abrupt ab – was genau Mosche sagte, wird nicht berichtet. Dies schafft Spannung und leitet direkt zum Dekalog in Kapitel 20 über.</w:t>
      </w:r>
    </w:p>
    <w:p w14:paraId="7F3D0E2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וַיֵּרֶד</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ֶל־הָעָם</w:t>
      </w:r>
      <w:r w:rsidRPr="00D56BC6">
        <w:rPr>
          <w:rFonts w:eastAsia="Times New Roman" w:cs="Times New Roman"/>
          <w:rtl/>
          <w:lang w:eastAsia="de-DE"/>
        </w:rPr>
        <w:t xml:space="preserve"> </w:t>
      </w:r>
      <w:r w:rsidRPr="00D56BC6">
        <w:rPr>
          <w:rFonts w:eastAsia="Times New Roman" w:cs="Times New Roman"/>
          <w:lang w:eastAsia="de-DE"/>
        </w:rPr>
        <w:t>mit κα</w:t>
      </w:r>
      <w:proofErr w:type="spellStart"/>
      <w:r w:rsidRPr="00D56BC6">
        <w:rPr>
          <w:rFonts w:eastAsia="Times New Roman" w:cs="Times New Roman"/>
          <w:lang w:eastAsia="de-DE"/>
        </w:rPr>
        <w:t>τέ</w:t>
      </w:r>
      <w:proofErr w:type="spellEnd"/>
      <w:r w:rsidRPr="00D56BC6">
        <w:rPr>
          <w:rFonts w:eastAsia="Times New Roman" w:cs="Times New Roman"/>
          <w:lang w:eastAsia="de-DE"/>
        </w:rPr>
        <w:t xml:space="preserve">βη </w:t>
      </w:r>
      <w:proofErr w:type="spellStart"/>
      <w:r w:rsidRPr="00D56BC6">
        <w:rPr>
          <w:rFonts w:eastAsia="Times New Roman" w:cs="Times New Roman"/>
          <w:lang w:eastAsia="de-DE"/>
        </w:rPr>
        <w:t>δὲ</w:t>
      </w:r>
      <w:proofErr w:type="spellEnd"/>
      <w:r w:rsidRPr="00D56BC6">
        <w:rPr>
          <w:rFonts w:eastAsia="Times New Roman" w:cs="Times New Roman"/>
          <w:lang w:eastAsia="de-DE"/>
        </w:rPr>
        <w:t xml:space="preserve"> Μωυσῆς π</w:t>
      </w:r>
      <w:proofErr w:type="spellStart"/>
      <w:r w:rsidRPr="00D56BC6">
        <w:rPr>
          <w:rFonts w:eastAsia="Times New Roman" w:cs="Times New Roman"/>
          <w:lang w:eastAsia="de-DE"/>
        </w:rPr>
        <w:t>ρὸς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τὸν</w:t>
      </w:r>
      <w:proofErr w:type="spellEnd"/>
      <w:r w:rsidRPr="00D56BC6">
        <w:rPr>
          <w:rFonts w:eastAsia="Times New Roman" w:cs="Times New Roman"/>
          <w:lang w:eastAsia="de-DE"/>
        </w:rPr>
        <w:t xml:space="preserve"> λα</w:t>
      </w:r>
      <w:proofErr w:type="spellStart"/>
      <w:r w:rsidRPr="00D56BC6">
        <w:rPr>
          <w:rFonts w:eastAsia="Times New Roman" w:cs="Times New Roman"/>
          <w:lang w:eastAsia="de-DE"/>
        </w:rPr>
        <w:t>όν</w:t>
      </w:r>
      <w:proofErr w:type="spellEnd"/>
      <w:r w:rsidRPr="00D56BC6">
        <w:rPr>
          <w:rFonts w:eastAsia="Times New Roman" w:cs="Times New Roman"/>
          <w:lang w:eastAsia="de-DE"/>
        </w:rPr>
        <w:t xml:space="preserve"> (Mose aber stieg zum Volk hinab). </w:t>
      </w:r>
      <w:r w:rsidRPr="00D56BC6">
        <w:rPr>
          <w:rFonts w:eastAsia="Times New Roman" w:cs="Times New Roman"/>
          <w:b/>
          <w:bCs/>
          <w:rtl/>
          <w:lang w:eastAsia="de-DE"/>
        </w:rPr>
        <w:t>וַיֹּאמֶר</w:t>
      </w:r>
      <w:r w:rsidRPr="00D56BC6">
        <w:rPr>
          <w:rFonts w:eastAsia="Times New Roman" w:cs="Times New Roman"/>
          <w:b/>
          <w:bCs/>
          <w:lang w:eastAsia="de-DE"/>
        </w:rPr>
        <w:t xml:space="preserve"> α</w:t>
      </w:r>
      <w:r w:rsidRPr="00D56BC6">
        <w:rPr>
          <w:rFonts w:eastAsia="Times New Roman" w:cs="Times New Roman"/>
          <w:b/>
          <w:bCs/>
          <w:rtl/>
          <w:lang w:eastAsia="de-DE"/>
        </w:rPr>
        <w:t>ֲלֵהֶם</w:t>
      </w:r>
      <w:r w:rsidRPr="00D56BC6">
        <w:rPr>
          <w:rFonts w:eastAsia="Times New Roman" w:cs="Times New Roman"/>
          <w:rtl/>
          <w:lang w:eastAsia="de-DE"/>
        </w:rPr>
        <w:t xml:space="preserve"> </w:t>
      </w:r>
      <w:r w:rsidRPr="00D56BC6">
        <w:rPr>
          <w:rFonts w:eastAsia="Times New Roman" w:cs="Times New Roman"/>
          <w:lang w:eastAsia="de-DE"/>
        </w:rPr>
        <w:t xml:space="preserve">wird mit καὶ </w:t>
      </w:r>
      <w:proofErr w:type="spellStart"/>
      <w:r w:rsidRPr="00D56BC6">
        <w:rPr>
          <w:rFonts w:eastAsia="Times New Roman" w:cs="Times New Roman"/>
          <w:lang w:eastAsia="de-DE"/>
        </w:rPr>
        <w:t>εἶ</w:t>
      </w:r>
      <w:proofErr w:type="spellEnd"/>
      <w:r w:rsidRPr="00D56BC6">
        <w:rPr>
          <w:rFonts w:eastAsia="Times New Roman" w:cs="Times New Roman"/>
          <w:lang w:eastAsia="de-DE"/>
        </w:rPr>
        <w:t>πεν π</w:t>
      </w:r>
      <w:proofErr w:type="spellStart"/>
      <w:r w:rsidRPr="00D56BC6">
        <w:rPr>
          <w:rFonts w:eastAsia="Times New Roman" w:cs="Times New Roman"/>
          <w:lang w:eastAsia="de-DE"/>
        </w:rPr>
        <w:t>ρὸς</w:t>
      </w:r>
      <w:proofErr w:type="spellEnd"/>
      <w:r w:rsidRPr="00D56BC6">
        <w:rPr>
          <w:rFonts w:eastAsia="Times New Roman" w:cs="Times New Roman"/>
          <w:lang w:eastAsia="de-DE"/>
        </w:rPr>
        <w:t xml:space="preserve"> α</w:t>
      </w:r>
      <w:proofErr w:type="spellStart"/>
      <w:r w:rsidRPr="00D56BC6">
        <w:rPr>
          <w:rFonts w:eastAsia="Times New Roman" w:cs="Times New Roman"/>
          <w:lang w:eastAsia="de-DE"/>
        </w:rPr>
        <w:t>ὐτούς</w:t>
      </w:r>
      <w:proofErr w:type="spellEnd"/>
      <w:r w:rsidRPr="00D56BC6">
        <w:rPr>
          <w:rFonts w:eastAsia="Times New Roman" w:cs="Times New Roman"/>
          <w:lang w:eastAsia="de-DE"/>
        </w:rPr>
        <w:t xml:space="preserve"> (und er sagte zu ihnen) wiedergegeben.</w:t>
      </w:r>
    </w:p>
    <w:p w14:paraId="64554CA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zwei koordinierte Hauptsätze: </w:t>
      </w:r>
      <w:r w:rsidRPr="00D56BC6">
        <w:rPr>
          <w:rFonts w:eastAsia="Times New Roman" w:cs="Times New Roman"/>
          <w:b/>
          <w:bCs/>
          <w:rtl/>
          <w:lang w:eastAsia="de-DE"/>
        </w:rPr>
        <w:t>וַיֵּרֶד</w:t>
      </w:r>
      <w:r w:rsidRPr="00D56BC6">
        <w:rPr>
          <w:rFonts w:eastAsia="Times New Roman" w:cs="Times New Roman"/>
          <w:b/>
          <w:bCs/>
          <w:lang w:eastAsia="de-DE"/>
        </w:rPr>
        <w:t xml:space="preserve"> μ</w:t>
      </w:r>
      <w:r w:rsidRPr="00D56BC6">
        <w:rPr>
          <w:rFonts w:eastAsia="Times New Roman" w:cs="Times New Roman"/>
          <w:b/>
          <w:bCs/>
          <w:rtl/>
          <w:lang w:eastAsia="de-DE"/>
        </w:rPr>
        <w:t>ֹשֶׁה</w:t>
      </w:r>
      <w:r w:rsidRPr="00D56BC6">
        <w:rPr>
          <w:rFonts w:eastAsia="Times New Roman" w:cs="Times New Roman"/>
          <w:b/>
          <w:bCs/>
          <w:lang w:eastAsia="de-DE"/>
        </w:rPr>
        <w:t xml:space="preserve"> α</w:t>
      </w:r>
      <w:r w:rsidRPr="00D56BC6">
        <w:rPr>
          <w:rFonts w:eastAsia="Times New Roman" w:cs="Times New Roman"/>
          <w:b/>
          <w:bCs/>
          <w:rtl/>
          <w:lang w:eastAsia="de-DE"/>
        </w:rPr>
        <w:t>ֶל־הָעָם</w:t>
      </w:r>
      <w:r w:rsidRPr="00D56BC6">
        <w:rPr>
          <w:rFonts w:eastAsia="Times New Roman" w:cs="Times New Roman"/>
          <w:rtl/>
          <w:lang w:eastAsia="de-DE"/>
        </w:rPr>
        <w:t xml:space="preserve"> </w:t>
      </w:r>
      <w:r w:rsidRPr="00D56BC6">
        <w:rPr>
          <w:rFonts w:eastAsia="Times New Roman" w:cs="Times New Roman"/>
          <w:lang w:eastAsia="de-DE"/>
        </w:rPr>
        <w:t xml:space="preserve">– </w:t>
      </w:r>
      <w:r w:rsidRPr="00D56BC6">
        <w:rPr>
          <w:rFonts w:eastAsia="Times New Roman" w:cs="Times New Roman"/>
          <w:b/>
          <w:bCs/>
          <w:rtl/>
          <w:lang w:eastAsia="de-DE"/>
        </w:rPr>
        <w:t>וַיֹּאמֶר</w:t>
      </w:r>
      <w:r w:rsidRPr="00D56BC6">
        <w:rPr>
          <w:rFonts w:eastAsia="Times New Roman" w:cs="Times New Roman"/>
          <w:b/>
          <w:bCs/>
          <w:lang w:eastAsia="de-DE"/>
        </w:rPr>
        <w:t xml:space="preserve"> α</w:t>
      </w:r>
      <w:r w:rsidRPr="00D56BC6">
        <w:rPr>
          <w:rFonts w:eastAsia="Times New Roman" w:cs="Times New Roman"/>
          <w:b/>
          <w:bCs/>
          <w:rtl/>
          <w:lang w:eastAsia="de-DE"/>
        </w:rPr>
        <w:t>ֲלֵהֶם</w:t>
      </w:r>
      <w:r w:rsidRPr="00D56BC6">
        <w:rPr>
          <w:rFonts w:eastAsia="Times New Roman" w:cs="Times New Roman"/>
          <w:lang w:eastAsia="de-DE"/>
        </w:rPr>
        <w:t>.</w:t>
      </w:r>
    </w:p>
    <w:p w14:paraId="3769B87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schließt Kapitel 19 ab und fungiert als literarische Brücke zu Kapitel 20. Die Ellipse (was sagte Mosche?) wird durch den folgenden Dekalog gefüllt: Mosche übermittelt die Zehn Gebote. Die knappe Formulierung unterstreicht Moses treue Mittlerschaft: Er tut genau, was Gott ihm aufgetragen hat.</w:t>
      </w:r>
    </w:p>
    <w:p w14:paraId="17F6F6F5"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20,1</w:t>
      </w:r>
    </w:p>
    <w:p w14:paraId="786CCA9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00A464B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וַיְדַבֵּ֣ר אֱלֹהִ֔ים אֵ֛ת כָּל־הַדְּבָרִ֥ים הָאֵ֖לֶּה לֵאמֹֽר׃</w:t>
      </w:r>
    </w:p>
    <w:p w14:paraId="3DB9598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0AACC36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Und Gott redete alle diese Worte und sprach:</w:t>
      </w:r>
    </w:p>
    <w:p w14:paraId="20D1E5B2"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603C0ED0">
          <v:rect id="_x0000_i1544" style="width:0;height:1.5pt" o:hralign="center" o:hrstd="t" o:hr="t" fillcolor="#a0a0a0" stroked="f"/>
        </w:pict>
      </w:r>
    </w:p>
    <w:p w14:paraId="2F65A0E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68D9889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וַיְדַבֵּר אֱלֹהִים אֵת כָּל־הַדְּבָרִים הָאֵלֶּה לֵאמֹר</w:t>
      </w:r>
      <w:r w:rsidRPr="00D56BC6">
        <w:rPr>
          <w:rFonts w:eastAsia="Times New Roman" w:cs="Times New Roman"/>
          <w:rtl/>
          <w:lang w:eastAsia="de-DE"/>
        </w:rPr>
        <w:t xml:space="preserve"> </w:t>
      </w:r>
      <w:r w:rsidRPr="00D56BC6">
        <w:rPr>
          <w:rFonts w:eastAsia="Times New Roman" w:cs="Times New Roman"/>
          <w:lang w:eastAsia="de-DE"/>
        </w:rPr>
        <w:t xml:space="preserve">ist die feierliche Einleitung des Dekalogs: </w:t>
      </w:r>
      <w:r w:rsidRPr="00D56BC6">
        <w:rPr>
          <w:rFonts w:eastAsia="Times New Roman" w:cs="Times New Roman"/>
          <w:b/>
          <w:bCs/>
          <w:rtl/>
          <w:lang w:eastAsia="de-DE"/>
        </w:rPr>
        <w:t>וַיְדַבֵּר</w:t>
      </w:r>
      <w:r w:rsidRPr="00D56BC6">
        <w:rPr>
          <w:rFonts w:eastAsia="Times New Roman" w:cs="Times New Roman"/>
          <w:rtl/>
          <w:lang w:eastAsia="de-DE"/>
        </w:rPr>
        <w:t xml:space="preserve"> </w:t>
      </w:r>
      <w:r w:rsidRPr="00D56BC6">
        <w:rPr>
          <w:rFonts w:eastAsia="Times New Roman" w:cs="Times New Roman"/>
          <w:lang w:eastAsia="de-DE"/>
        </w:rPr>
        <w:t xml:space="preserve">ist Pi'el Wayyiqtol 3.m.sg. von </w:t>
      </w:r>
      <w:r w:rsidRPr="00D56BC6">
        <w:rPr>
          <w:rFonts w:eastAsia="Times New Roman" w:cs="Times New Roman"/>
          <w:b/>
          <w:bCs/>
          <w:rtl/>
          <w:lang w:eastAsia="de-DE"/>
        </w:rPr>
        <w:t>דבר</w:t>
      </w:r>
      <w:r w:rsidRPr="00D56BC6">
        <w:rPr>
          <w:rFonts w:eastAsia="Times New Roman" w:cs="Times New Roman"/>
          <w:rtl/>
          <w:lang w:eastAsia="de-DE"/>
        </w:rPr>
        <w:t xml:space="preserve"> </w:t>
      </w:r>
      <w:r w:rsidRPr="00D56BC6">
        <w:rPr>
          <w:rFonts w:eastAsia="Times New Roman" w:cs="Times New Roman"/>
          <w:lang w:eastAsia="de-DE"/>
        </w:rPr>
        <w:t xml:space="preserve">(reden, sprechen), </w:t>
      </w:r>
      <w:r w:rsidRPr="00D56BC6">
        <w:rPr>
          <w:rFonts w:eastAsia="Times New Roman" w:cs="Times New Roman"/>
          <w:b/>
          <w:bCs/>
          <w:rtl/>
          <w:lang w:eastAsia="de-DE"/>
        </w:rPr>
        <w:t>אֱלֹהִים</w:t>
      </w:r>
      <w:r w:rsidRPr="00D56BC6">
        <w:rPr>
          <w:rFonts w:eastAsia="Times New Roman" w:cs="Times New Roman"/>
          <w:rtl/>
          <w:lang w:eastAsia="de-DE"/>
        </w:rPr>
        <w:t xml:space="preserve"> </w:t>
      </w:r>
      <w:r w:rsidRPr="00D56BC6">
        <w:rPr>
          <w:rFonts w:eastAsia="Times New Roman" w:cs="Times New Roman"/>
          <w:lang w:eastAsia="de-DE"/>
        </w:rPr>
        <w:t xml:space="preserve">ist das Subjekt. Die Verwendung von </w:t>
      </w:r>
      <w:r w:rsidRPr="00D56BC6">
        <w:rPr>
          <w:rFonts w:eastAsia="Times New Roman" w:cs="Times New Roman"/>
          <w:b/>
          <w:bCs/>
          <w:rtl/>
          <w:lang w:eastAsia="de-DE"/>
        </w:rPr>
        <w:t>אֱלֹהִים</w:t>
      </w:r>
      <w:r w:rsidRPr="00D56BC6">
        <w:rPr>
          <w:rFonts w:eastAsia="Times New Roman" w:cs="Times New Roman"/>
          <w:rtl/>
          <w:lang w:eastAsia="de-DE"/>
        </w:rPr>
        <w:t xml:space="preserve"> </w:t>
      </w:r>
      <w:r w:rsidRPr="00D56BC6">
        <w:rPr>
          <w:rFonts w:eastAsia="Times New Roman" w:cs="Times New Roman"/>
          <w:lang w:eastAsia="de-DE"/>
        </w:rPr>
        <w:t xml:space="preserve">(Gott) statt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(JHWH) ist bemerkenswert, da im Dekalog selbst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verwendet wird (V. 2). </w:t>
      </w:r>
      <w:r w:rsidRPr="00D56BC6">
        <w:rPr>
          <w:rFonts w:eastAsia="Times New Roman" w:cs="Times New Roman"/>
          <w:b/>
          <w:bCs/>
          <w:rtl/>
          <w:lang w:eastAsia="de-DE"/>
        </w:rPr>
        <w:t>אֵת כָּל־הַדְּבָרִים הָאֵלֶּה</w:t>
      </w:r>
      <w:r w:rsidRPr="00D56BC6">
        <w:rPr>
          <w:rFonts w:eastAsia="Times New Roman" w:cs="Times New Roman"/>
          <w:rtl/>
          <w:lang w:eastAsia="de-DE"/>
        </w:rPr>
        <w:t xml:space="preserve"> </w:t>
      </w:r>
      <w:r w:rsidRPr="00D56BC6">
        <w:rPr>
          <w:rFonts w:eastAsia="Times New Roman" w:cs="Times New Roman"/>
          <w:lang w:eastAsia="de-DE"/>
        </w:rPr>
        <w:t xml:space="preserve">ist das Objekt: </w:t>
      </w:r>
      <w:r w:rsidRPr="00D56BC6">
        <w:rPr>
          <w:rFonts w:eastAsia="Times New Roman" w:cs="Times New Roman"/>
          <w:b/>
          <w:bCs/>
          <w:rtl/>
          <w:lang w:eastAsia="de-DE"/>
        </w:rPr>
        <w:t>אֵת</w:t>
      </w:r>
      <w:r w:rsidRPr="00D56BC6">
        <w:rPr>
          <w:rFonts w:eastAsia="Times New Roman" w:cs="Times New Roman"/>
          <w:rtl/>
          <w:lang w:eastAsia="de-DE"/>
        </w:rPr>
        <w:t xml:space="preserve"> </w:t>
      </w:r>
      <w:r w:rsidRPr="00D56BC6">
        <w:rPr>
          <w:rFonts w:eastAsia="Times New Roman" w:cs="Times New Roman"/>
          <w:lang w:eastAsia="de-DE"/>
        </w:rPr>
        <w:t xml:space="preserve">ist die Objektpartikel, </w:t>
      </w:r>
      <w:r w:rsidRPr="00D56BC6">
        <w:rPr>
          <w:rFonts w:eastAsia="Times New Roman" w:cs="Times New Roman"/>
          <w:b/>
          <w:bCs/>
          <w:rtl/>
          <w:lang w:eastAsia="de-DE"/>
        </w:rPr>
        <w:t>כָּל־הַדְּבָרִים הָאֵלֶּה</w:t>
      </w:r>
      <w:r w:rsidRPr="00D56BC6">
        <w:rPr>
          <w:rFonts w:eastAsia="Times New Roman" w:cs="Times New Roman"/>
          <w:rtl/>
          <w:lang w:eastAsia="de-DE"/>
        </w:rPr>
        <w:t xml:space="preserve"> </w:t>
      </w:r>
      <w:r w:rsidRPr="00D56BC6">
        <w:rPr>
          <w:rFonts w:eastAsia="Times New Roman" w:cs="Times New Roman"/>
          <w:lang w:eastAsia="de-DE"/>
        </w:rPr>
        <w:t xml:space="preserve">(alle diese Worte), </w:t>
      </w:r>
      <w:r w:rsidRPr="00D56BC6">
        <w:rPr>
          <w:rFonts w:eastAsia="Times New Roman" w:cs="Times New Roman"/>
          <w:b/>
          <w:bCs/>
          <w:rtl/>
          <w:lang w:eastAsia="de-DE"/>
        </w:rPr>
        <w:t>דָּבָר</w:t>
      </w:r>
      <w:r w:rsidRPr="00D56BC6">
        <w:rPr>
          <w:rFonts w:eastAsia="Times New Roman" w:cs="Times New Roman"/>
          <w:rtl/>
          <w:lang w:eastAsia="de-DE"/>
        </w:rPr>
        <w:t xml:space="preserve"> </w:t>
      </w:r>
      <w:r w:rsidRPr="00D56BC6">
        <w:rPr>
          <w:rFonts w:eastAsia="Times New Roman" w:cs="Times New Roman"/>
          <w:lang w:eastAsia="de-DE"/>
        </w:rPr>
        <w:t xml:space="preserve">(Wort, Sache, m.sg.) im Plural mit Artikel und Demonstrativpronomen </w:t>
      </w:r>
      <w:r w:rsidRPr="00D56BC6">
        <w:rPr>
          <w:rFonts w:eastAsia="Times New Roman" w:cs="Times New Roman"/>
          <w:b/>
          <w:bCs/>
          <w:rtl/>
          <w:lang w:eastAsia="de-DE"/>
        </w:rPr>
        <w:t>הָאֵלֶּה</w:t>
      </w:r>
      <w:r w:rsidRPr="00D56BC6">
        <w:rPr>
          <w:rFonts w:eastAsia="Times New Roman" w:cs="Times New Roman"/>
          <w:rtl/>
          <w:lang w:eastAsia="de-DE"/>
        </w:rPr>
        <w:t xml:space="preserve"> </w:t>
      </w:r>
      <w:r w:rsidRPr="00D56BC6">
        <w:rPr>
          <w:rFonts w:eastAsia="Times New Roman" w:cs="Times New Roman"/>
          <w:lang w:eastAsia="de-DE"/>
        </w:rPr>
        <w:t xml:space="preserve">(diese). Der Begriff </w:t>
      </w:r>
      <w:r w:rsidRPr="00D56BC6">
        <w:rPr>
          <w:rFonts w:eastAsia="Times New Roman" w:cs="Times New Roman"/>
          <w:b/>
          <w:bCs/>
          <w:rtl/>
          <w:lang w:eastAsia="de-DE"/>
        </w:rPr>
        <w:t>דְּבָרִים</w:t>
      </w:r>
      <w:r w:rsidRPr="00D56BC6">
        <w:rPr>
          <w:rFonts w:eastAsia="Times New Roman" w:cs="Times New Roman"/>
          <w:rtl/>
          <w:lang w:eastAsia="de-DE"/>
        </w:rPr>
        <w:t xml:space="preserve"> </w:t>
      </w:r>
      <w:r w:rsidRPr="00D56BC6">
        <w:rPr>
          <w:rFonts w:eastAsia="Times New Roman" w:cs="Times New Roman"/>
          <w:lang w:eastAsia="de-DE"/>
        </w:rPr>
        <w:t xml:space="preserve">kann sowohl „Worte" als auch „Dinge, Gebote" bedeuten. </w:t>
      </w:r>
      <w:r w:rsidRPr="00D56BC6">
        <w:rPr>
          <w:rFonts w:eastAsia="Times New Roman" w:cs="Times New Roman"/>
          <w:b/>
          <w:bCs/>
          <w:rtl/>
          <w:lang w:eastAsia="de-DE"/>
        </w:rPr>
        <w:t>לֵאמֹר</w:t>
      </w:r>
      <w:r w:rsidRPr="00D56BC6">
        <w:rPr>
          <w:rFonts w:eastAsia="Times New Roman" w:cs="Times New Roman"/>
          <w:rtl/>
          <w:lang w:eastAsia="de-DE"/>
        </w:rPr>
        <w:t xml:space="preserve"> </w:t>
      </w:r>
      <w:r w:rsidRPr="00D56BC6">
        <w:rPr>
          <w:rFonts w:eastAsia="Times New Roman" w:cs="Times New Roman"/>
          <w:lang w:eastAsia="de-DE"/>
        </w:rPr>
        <w:t>(sagend, sprechend) leitet die direkte Rede ein.</w:t>
      </w:r>
    </w:p>
    <w:p w14:paraId="7C59F32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lastRenderedPageBreak/>
        <w:t>Die LXX</w:t>
      </w:r>
      <w:r w:rsidRPr="00D56BC6">
        <w:rPr>
          <w:rFonts w:eastAsia="Times New Roman" w:cs="Times New Roman"/>
          <w:lang w:eastAsia="de-DE"/>
        </w:rPr>
        <w:t xml:space="preserve"> übersetzt </w:t>
      </w:r>
      <w:r w:rsidRPr="00D56BC6">
        <w:rPr>
          <w:rFonts w:eastAsia="Times New Roman" w:cs="Times New Roman"/>
          <w:b/>
          <w:bCs/>
          <w:rtl/>
          <w:lang w:eastAsia="de-DE"/>
        </w:rPr>
        <w:t>וַיְדַבֵּר אֱלֹהִים אֵת כָּל־הַדְּבָרִים הָאֵלֶּה</w:t>
      </w:r>
      <w:r w:rsidRPr="00D56BC6">
        <w:rPr>
          <w:rFonts w:eastAsia="Times New Roman" w:cs="Times New Roman"/>
          <w:b/>
          <w:bCs/>
          <w:lang w:eastAsia="de-DE"/>
        </w:rPr>
        <w:t xml:space="preserve"> λ</w:t>
      </w:r>
      <w:r w:rsidRPr="00D56BC6">
        <w:rPr>
          <w:rFonts w:eastAsia="Times New Roman" w:cs="Times New Roman"/>
          <w:b/>
          <w:bCs/>
          <w:rtl/>
          <w:lang w:eastAsia="de-DE"/>
        </w:rPr>
        <w:t>ֵאמֹר</w:t>
      </w:r>
      <w:r w:rsidRPr="00D56BC6">
        <w:rPr>
          <w:rFonts w:eastAsia="Times New Roman" w:cs="Times New Roman"/>
          <w:rtl/>
          <w:lang w:eastAsia="de-DE"/>
        </w:rPr>
        <w:t xml:space="preserve"> </w:t>
      </w:r>
      <w:r w:rsidRPr="00D56BC6">
        <w:rPr>
          <w:rFonts w:eastAsia="Times New Roman" w:cs="Times New Roman"/>
          <w:lang w:eastAsia="de-DE"/>
        </w:rPr>
        <w:t xml:space="preserve">mit καὶ </w:t>
      </w:r>
      <w:proofErr w:type="spellStart"/>
      <w:r w:rsidRPr="00D56BC6">
        <w:rPr>
          <w:rFonts w:eastAsia="Times New Roman" w:cs="Times New Roman"/>
          <w:lang w:eastAsia="de-DE"/>
        </w:rPr>
        <w:t>ἐλάλησεν</w:t>
      </w:r>
      <w:proofErr w:type="spellEnd"/>
      <w:r w:rsidRPr="00D56BC6">
        <w:rPr>
          <w:rFonts w:eastAsia="Times New Roman" w:cs="Times New Roman"/>
          <w:lang w:eastAsia="de-DE"/>
        </w:rPr>
        <w:t xml:space="preserve"> ὁ </w:t>
      </w:r>
      <w:proofErr w:type="spellStart"/>
      <w:r w:rsidRPr="00D56BC6">
        <w:rPr>
          <w:rFonts w:eastAsia="Times New Roman" w:cs="Times New Roman"/>
          <w:lang w:eastAsia="de-DE"/>
        </w:rPr>
        <w:t>θεὸς</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άντ</w:t>
      </w:r>
      <w:proofErr w:type="spellEnd"/>
      <w:r w:rsidRPr="00D56BC6">
        <w:rPr>
          <w:rFonts w:eastAsia="Times New Roman" w:cs="Times New Roman"/>
          <w:lang w:eastAsia="de-DE"/>
        </w:rPr>
        <w:t xml:space="preserve">ας </w:t>
      </w:r>
      <w:proofErr w:type="spellStart"/>
      <w:r w:rsidRPr="00D56BC6">
        <w:rPr>
          <w:rFonts w:eastAsia="Times New Roman" w:cs="Times New Roman"/>
          <w:lang w:eastAsia="de-DE"/>
        </w:rPr>
        <w:t>τοὺς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λόγους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τούτους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λέγων</w:t>
      </w:r>
      <w:proofErr w:type="spellEnd"/>
      <w:r w:rsidRPr="00D56BC6">
        <w:rPr>
          <w:rFonts w:eastAsia="Times New Roman" w:cs="Times New Roman"/>
          <w:lang w:eastAsia="de-DE"/>
        </w:rPr>
        <w:t xml:space="preserve"> (und Gott sprach alle diese Worte, sagend).</w:t>
      </w:r>
    </w:p>
    <w:p w14:paraId="21D2FBE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einen Hauptsatz: Prädikat (</w:t>
      </w:r>
      <w:r w:rsidRPr="00D56BC6">
        <w:rPr>
          <w:rFonts w:eastAsia="Times New Roman" w:cs="Times New Roman"/>
          <w:b/>
          <w:bCs/>
          <w:rtl/>
          <w:lang w:eastAsia="de-DE"/>
        </w:rPr>
        <w:t>וַיְדַבֵּר</w:t>
      </w:r>
      <w:r w:rsidRPr="00D56BC6">
        <w:rPr>
          <w:rFonts w:eastAsia="Times New Roman" w:cs="Times New Roman"/>
          <w:lang w:eastAsia="de-DE"/>
        </w:rPr>
        <w:t>) – Subjekt (</w:t>
      </w:r>
      <w:r w:rsidRPr="00D56BC6">
        <w:rPr>
          <w:rFonts w:eastAsia="Times New Roman" w:cs="Times New Roman"/>
          <w:b/>
          <w:bCs/>
          <w:rtl/>
          <w:lang w:eastAsia="de-DE"/>
        </w:rPr>
        <w:t>אֱלֹהִים</w:t>
      </w:r>
      <w:r w:rsidRPr="00D56BC6">
        <w:rPr>
          <w:rFonts w:eastAsia="Times New Roman" w:cs="Times New Roman"/>
          <w:lang w:eastAsia="de-DE"/>
        </w:rPr>
        <w:t>) – Objekt (</w:t>
      </w:r>
      <w:r w:rsidRPr="00D56BC6">
        <w:rPr>
          <w:rFonts w:eastAsia="Times New Roman" w:cs="Times New Roman"/>
          <w:b/>
          <w:bCs/>
          <w:rtl/>
          <w:lang w:eastAsia="de-DE"/>
        </w:rPr>
        <w:t>אֵת כָּל־הַדְּבָרִים הָאֵלֶּה</w:t>
      </w:r>
      <w:r w:rsidRPr="00D56BC6">
        <w:rPr>
          <w:rFonts w:eastAsia="Times New Roman" w:cs="Times New Roman"/>
          <w:lang w:eastAsia="de-DE"/>
        </w:rPr>
        <w:t>) – Redeeinleitung (</w:t>
      </w:r>
      <w:r w:rsidRPr="00D56BC6">
        <w:rPr>
          <w:rFonts w:eastAsia="Times New Roman" w:cs="Times New Roman"/>
          <w:b/>
          <w:bCs/>
          <w:rtl/>
          <w:lang w:eastAsia="de-DE"/>
        </w:rPr>
        <w:t>לֵאמֹר</w:t>
      </w:r>
      <w:r w:rsidRPr="00D56BC6">
        <w:rPr>
          <w:rFonts w:eastAsia="Times New Roman" w:cs="Times New Roman"/>
          <w:lang w:eastAsia="de-DE"/>
        </w:rPr>
        <w:t>).</w:t>
      </w:r>
    </w:p>
    <w:p w14:paraId="3615F4B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ist die Überschrift zum Dekalog und betont: Gott selbst spricht direkt zum Volk, nicht nur durch Mosche. Dies erfüllt die Ankündigung aus 19,9. Die Formulierung „alle diese Worte" fasst den gesamten folgenden Dekalog zusammen.</w:t>
      </w:r>
    </w:p>
    <w:p w14:paraId="035A656E"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20,2</w:t>
      </w:r>
    </w:p>
    <w:p w14:paraId="3DF1E8F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0483AB9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אָֽנֹכִי֙ יְהוָ֣ה אֱלֹהֶ֔יךָ אֲשֶׁ֧ר הוֹצֵאתִ֛יךָ מֵאֶ֥רֶץ מִצְרַ֖יִם מִבֵּ֥ית עֲבָדִֽים׃</w:t>
      </w:r>
    </w:p>
    <w:p w14:paraId="4A5B9C5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3789D4E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Ich bin der Ewige, dein Gott, der ich dich aus dem Land Mizrajim, aus dem Haus der Sklaven, herausgeführt habe.</w:t>
      </w:r>
    </w:p>
    <w:p w14:paraId="3DB98234"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7B11334D">
          <v:rect id="_x0000_i1545" style="width:0;height:1.5pt" o:hralign="center" o:hrstd="t" o:hr="t" fillcolor="#a0a0a0" stroked="f"/>
        </w:pict>
      </w:r>
    </w:p>
    <w:p w14:paraId="10C4C80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683A84C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אָנֹכִי יְהוָה אֱלֹהֶיךָ</w:t>
      </w:r>
      <w:r w:rsidRPr="00D56BC6">
        <w:rPr>
          <w:rFonts w:eastAsia="Times New Roman" w:cs="Times New Roman"/>
          <w:rtl/>
          <w:lang w:eastAsia="de-DE"/>
        </w:rPr>
        <w:t xml:space="preserve"> </w:t>
      </w:r>
      <w:r w:rsidRPr="00D56BC6">
        <w:rPr>
          <w:rFonts w:eastAsia="Times New Roman" w:cs="Times New Roman"/>
          <w:lang w:eastAsia="de-DE"/>
        </w:rPr>
        <w:t xml:space="preserve">ist die Selbstvorstellung Gottes: </w:t>
      </w:r>
      <w:r w:rsidRPr="00D56BC6">
        <w:rPr>
          <w:rFonts w:eastAsia="Times New Roman" w:cs="Times New Roman"/>
          <w:b/>
          <w:bCs/>
          <w:rtl/>
          <w:lang w:eastAsia="de-DE"/>
        </w:rPr>
        <w:t>אָנֹכִי</w:t>
      </w:r>
      <w:r w:rsidRPr="00D56BC6">
        <w:rPr>
          <w:rFonts w:eastAsia="Times New Roman" w:cs="Times New Roman"/>
          <w:rtl/>
          <w:lang w:eastAsia="de-DE"/>
        </w:rPr>
        <w:t xml:space="preserve"> </w:t>
      </w:r>
      <w:r w:rsidRPr="00D56BC6">
        <w:rPr>
          <w:rFonts w:eastAsia="Times New Roman" w:cs="Times New Roman"/>
          <w:lang w:eastAsia="de-DE"/>
        </w:rPr>
        <w:t xml:space="preserve">(ich) ist das emphatische Personalpronomen 1.c.sg.,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(JHWH, der Ewige) ist das Prädikatsnomen, </w:t>
      </w:r>
      <w:r w:rsidRPr="00D56BC6">
        <w:rPr>
          <w:rFonts w:eastAsia="Times New Roman" w:cs="Times New Roman"/>
          <w:b/>
          <w:bCs/>
          <w:rtl/>
          <w:lang w:eastAsia="de-DE"/>
        </w:rPr>
        <w:t>אֱלֹהֶיךָ</w:t>
      </w:r>
      <w:r w:rsidRPr="00D56BC6">
        <w:rPr>
          <w:rFonts w:eastAsia="Times New Roman" w:cs="Times New Roman"/>
          <w:rtl/>
          <w:lang w:eastAsia="de-DE"/>
        </w:rPr>
        <w:t xml:space="preserve"> </w:t>
      </w:r>
      <w:r w:rsidRPr="00D56BC6">
        <w:rPr>
          <w:rFonts w:eastAsia="Times New Roman" w:cs="Times New Roman"/>
          <w:lang w:eastAsia="de-DE"/>
        </w:rPr>
        <w:t xml:space="preserve">ist </w:t>
      </w:r>
      <w:r w:rsidRPr="00D56BC6">
        <w:rPr>
          <w:rFonts w:eastAsia="Times New Roman" w:cs="Times New Roman"/>
          <w:b/>
          <w:bCs/>
          <w:rtl/>
          <w:lang w:eastAsia="de-DE"/>
        </w:rPr>
        <w:t>אֱלֹהִים</w:t>
      </w:r>
      <w:r w:rsidRPr="00D56BC6">
        <w:rPr>
          <w:rFonts w:eastAsia="Times New Roman" w:cs="Times New Roman"/>
          <w:rtl/>
          <w:lang w:eastAsia="de-DE"/>
        </w:rPr>
        <w:t xml:space="preserve"> </w:t>
      </w:r>
      <w:r w:rsidRPr="00D56BC6">
        <w:rPr>
          <w:rFonts w:eastAsia="Times New Roman" w:cs="Times New Roman"/>
          <w:lang w:eastAsia="de-DE"/>
        </w:rPr>
        <w:t>(Gott) mit Possessivsuffix 2.m.sg. (dein Gott). Die Formulierung ist ein Nominalsatz: „Ich bin JHWH, dein Gott".</w:t>
      </w:r>
    </w:p>
    <w:p w14:paraId="280527D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אֲשֶׁר הוֹצֵאתִיךָ מֵאֶרֶץ מִצְרַיִם מִבֵּית עֲבָדִים</w:t>
      </w:r>
      <w:r w:rsidRPr="00D56BC6">
        <w:rPr>
          <w:rFonts w:eastAsia="Times New Roman" w:cs="Times New Roman"/>
          <w:rtl/>
          <w:lang w:eastAsia="de-DE"/>
        </w:rPr>
        <w:t xml:space="preserve"> </w:t>
      </w:r>
      <w:r w:rsidRPr="00D56BC6">
        <w:rPr>
          <w:rFonts w:eastAsia="Times New Roman" w:cs="Times New Roman"/>
          <w:lang w:eastAsia="de-DE"/>
        </w:rPr>
        <w:t xml:space="preserve">ist die Legitimationsformel: </w:t>
      </w:r>
      <w:r w:rsidRPr="00D56BC6">
        <w:rPr>
          <w:rFonts w:eastAsia="Times New Roman" w:cs="Times New Roman"/>
          <w:b/>
          <w:bCs/>
          <w:rtl/>
          <w:lang w:eastAsia="de-DE"/>
        </w:rPr>
        <w:t>אֲשֶׁר</w:t>
      </w:r>
      <w:r w:rsidRPr="00D56BC6">
        <w:rPr>
          <w:rFonts w:eastAsia="Times New Roman" w:cs="Times New Roman"/>
          <w:rtl/>
          <w:lang w:eastAsia="de-DE"/>
        </w:rPr>
        <w:t xml:space="preserve"> </w:t>
      </w:r>
      <w:r w:rsidRPr="00D56BC6">
        <w:rPr>
          <w:rFonts w:eastAsia="Times New Roman" w:cs="Times New Roman"/>
          <w:lang w:eastAsia="de-DE"/>
        </w:rPr>
        <w:t xml:space="preserve">(der, welcher) leitet den Relativsatz ein, </w:t>
      </w:r>
      <w:r w:rsidRPr="00D56BC6">
        <w:rPr>
          <w:rFonts w:eastAsia="Times New Roman" w:cs="Times New Roman"/>
          <w:b/>
          <w:bCs/>
          <w:rtl/>
          <w:lang w:eastAsia="de-DE"/>
        </w:rPr>
        <w:t>הוֹצֵאתִיךָ</w:t>
      </w:r>
      <w:r w:rsidRPr="00D56BC6">
        <w:rPr>
          <w:rFonts w:eastAsia="Times New Roman" w:cs="Times New Roman"/>
          <w:rtl/>
          <w:lang w:eastAsia="de-DE"/>
        </w:rPr>
        <w:t xml:space="preserve"> </w:t>
      </w:r>
      <w:r w:rsidRPr="00D56BC6">
        <w:rPr>
          <w:rFonts w:eastAsia="Times New Roman" w:cs="Times New Roman"/>
          <w:lang w:eastAsia="de-DE"/>
        </w:rPr>
        <w:t xml:space="preserve">ist Hif'il Perfekt 1.c.sg. von </w:t>
      </w:r>
      <w:r w:rsidRPr="00D56BC6">
        <w:rPr>
          <w:rFonts w:eastAsia="Times New Roman" w:cs="Times New Roman"/>
          <w:b/>
          <w:bCs/>
          <w:rtl/>
          <w:lang w:eastAsia="de-DE"/>
        </w:rPr>
        <w:t>יצא</w:t>
      </w:r>
      <w:r w:rsidRPr="00D56BC6">
        <w:rPr>
          <w:rFonts w:eastAsia="Times New Roman" w:cs="Times New Roman"/>
          <w:rtl/>
          <w:lang w:eastAsia="de-DE"/>
        </w:rPr>
        <w:t xml:space="preserve"> </w:t>
      </w:r>
      <w:r w:rsidRPr="00D56BC6">
        <w:rPr>
          <w:rFonts w:eastAsia="Times New Roman" w:cs="Times New Roman"/>
          <w:lang w:eastAsia="de-DE"/>
        </w:rPr>
        <w:t xml:space="preserve">(herausführen) mit Objektsuffix 2.m.sg. (dich), </w:t>
      </w:r>
      <w:r w:rsidRPr="00D56BC6">
        <w:rPr>
          <w:rFonts w:eastAsia="Times New Roman" w:cs="Times New Roman"/>
          <w:b/>
          <w:bCs/>
          <w:rtl/>
          <w:lang w:eastAsia="de-DE"/>
        </w:rPr>
        <w:t>מֵאֶרֶץ מִצְרַיִם</w:t>
      </w:r>
      <w:r w:rsidRPr="00D56BC6">
        <w:rPr>
          <w:rFonts w:eastAsia="Times New Roman" w:cs="Times New Roman"/>
          <w:rtl/>
          <w:lang w:eastAsia="de-DE"/>
        </w:rPr>
        <w:t xml:space="preserve"> </w:t>
      </w:r>
      <w:r w:rsidRPr="00D56BC6">
        <w:rPr>
          <w:rFonts w:eastAsia="Times New Roman" w:cs="Times New Roman"/>
          <w:lang w:eastAsia="de-DE"/>
        </w:rPr>
        <w:t xml:space="preserve">ist „aus dem Land Ägypten", Präposition </w:t>
      </w:r>
      <w:r w:rsidRPr="00D56BC6">
        <w:rPr>
          <w:rFonts w:eastAsia="Times New Roman" w:cs="Times New Roman"/>
          <w:b/>
          <w:bCs/>
          <w:rtl/>
          <w:lang w:eastAsia="de-DE"/>
        </w:rPr>
        <w:t>מִן</w:t>
      </w:r>
      <w:r w:rsidRPr="00D56BC6">
        <w:rPr>
          <w:rFonts w:eastAsia="Times New Roman" w:cs="Times New Roman"/>
          <w:rtl/>
          <w:lang w:eastAsia="de-DE"/>
        </w:rPr>
        <w:t xml:space="preserve"> </w:t>
      </w:r>
      <w:r w:rsidRPr="00D56BC6">
        <w:rPr>
          <w:rFonts w:eastAsia="Times New Roman" w:cs="Times New Roman"/>
          <w:lang w:eastAsia="de-DE"/>
        </w:rPr>
        <w:t xml:space="preserve">(aus) mit </w:t>
      </w:r>
      <w:r w:rsidRPr="00D56BC6">
        <w:rPr>
          <w:rFonts w:eastAsia="Times New Roman" w:cs="Times New Roman"/>
          <w:b/>
          <w:bCs/>
          <w:rtl/>
          <w:lang w:eastAsia="de-DE"/>
        </w:rPr>
        <w:t>אֶרֶץ</w:t>
      </w:r>
      <w:r w:rsidRPr="00D56BC6">
        <w:rPr>
          <w:rFonts w:eastAsia="Times New Roman" w:cs="Times New Roman"/>
          <w:rtl/>
          <w:lang w:eastAsia="de-DE"/>
        </w:rPr>
        <w:t xml:space="preserve"> </w:t>
      </w:r>
      <w:r w:rsidRPr="00D56BC6">
        <w:rPr>
          <w:rFonts w:eastAsia="Times New Roman" w:cs="Times New Roman"/>
          <w:lang w:eastAsia="de-DE"/>
        </w:rPr>
        <w:t xml:space="preserve">(Land, f.sg.) in Status-constructus-Verbindung mit </w:t>
      </w:r>
      <w:r w:rsidRPr="00D56BC6">
        <w:rPr>
          <w:rFonts w:eastAsia="Times New Roman" w:cs="Times New Roman"/>
          <w:b/>
          <w:bCs/>
          <w:rtl/>
          <w:lang w:eastAsia="de-DE"/>
        </w:rPr>
        <w:t>מִצְרַיִם</w:t>
      </w:r>
      <w:r w:rsidRPr="00D56BC6">
        <w:rPr>
          <w:rFonts w:eastAsia="Times New Roman" w:cs="Times New Roman"/>
          <w:lang w:eastAsia="de-DE"/>
        </w:rPr>
        <w:t xml:space="preserve">. </w:t>
      </w:r>
      <w:r w:rsidRPr="00D56BC6">
        <w:rPr>
          <w:rFonts w:eastAsia="Times New Roman" w:cs="Times New Roman"/>
          <w:b/>
          <w:bCs/>
          <w:rtl/>
          <w:lang w:eastAsia="de-DE"/>
        </w:rPr>
        <w:t>מִבֵּית עֲבָדִים</w:t>
      </w:r>
      <w:r w:rsidRPr="00D56BC6">
        <w:rPr>
          <w:rFonts w:eastAsia="Times New Roman" w:cs="Times New Roman"/>
          <w:rtl/>
          <w:lang w:eastAsia="de-DE"/>
        </w:rPr>
        <w:t xml:space="preserve"> </w:t>
      </w:r>
      <w:r w:rsidRPr="00D56BC6">
        <w:rPr>
          <w:rFonts w:eastAsia="Times New Roman" w:cs="Times New Roman"/>
          <w:lang w:eastAsia="de-DE"/>
        </w:rPr>
        <w:t xml:space="preserve">ist parallel: Präposition </w:t>
      </w:r>
      <w:r w:rsidRPr="00D56BC6">
        <w:rPr>
          <w:rFonts w:eastAsia="Times New Roman" w:cs="Times New Roman"/>
          <w:b/>
          <w:bCs/>
          <w:rtl/>
          <w:lang w:eastAsia="de-DE"/>
        </w:rPr>
        <w:t>מִן</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בַּיִת</w:t>
      </w:r>
      <w:r w:rsidRPr="00D56BC6">
        <w:rPr>
          <w:rFonts w:eastAsia="Times New Roman" w:cs="Times New Roman"/>
          <w:rtl/>
          <w:lang w:eastAsia="de-DE"/>
        </w:rPr>
        <w:t xml:space="preserve"> </w:t>
      </w:r>
      <w:r w:rsidRPr="00D56BC6">
        <w:rPr>
          <w:rFonts w:eastAsia="Times New Roman" w:cs="Times New Roman"/>
          <w:lang w:eastAsia="de-DE"/>
        </w:rPr>
        <w:t xml:space="preserve">(Haus, m.sg.) in Status-constructus-Verbindung mit </w:t>
      </w:r>
      <w:r w:rsidRPr="00D56BC6">
        <w:rPr>
          <w:rFonts w:eastAsia="Times New Roman" w:cs="Times New Roman"/>
          <w:b/>
          <w:bCs/>
          <w:rtl/>
          <w:lang w:eastAsia="de-DE"/>
        </w:rPr>
        <w:t>עֶבֶד</w:t>
      </w:r>
      <w:r w:rsidRPr="00D56BC6">
        <w:rPr>
          <w:rFonts w:eastAsia="Times New Roman" w:cs="Times New Roman"/>
          <w:rtl/>
          <w:lang w:eastAsia="de-DE"/>
        </w:rPr>
        <w:t xml:space="preserve"> </w:t>
      </w:r>
      <w:r w:rsidRPr="00D56BC6">
        <w:rPr>
          <w:rFonts w:eastAsia="Times New Roman" w:cs="Times New Roman"/>
          <w:lang w:eastAsia="de-DE"/>
        </w:rPr>
        <w:t>(Sklave, Knecht, m.sg.) im Plural, also „aus dem Haus der Sklaven, aus dem Sklavenhaus". Diese Wendung wird zum stehenden Ausdruck für Ägypten.</w:t>
      </w:r>
    </w:p>
    <w:p w14:paraId="68D5BFD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אָנֹכִי יְהוָה אֱלֹהֶיךָ</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ἐγώ</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εἰμι</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κύριος</w:t>
      </w:r>
      <w:proofErr w:type="spellEnd"/>
      <w:r w:rsidRPr="00D56BC6">
        <w:rPr>
          <w:rFonts w:eastAsia="Times New Roman" w:cs="Times New Roman"/>
          <w:lang w:eastAsia="de-DE"/>
        </w:rPr>
        <w:t xml:space="preserve"> ὁ </w:t>
      </w:r>
      <w:proofErr w:type="spellStart"/>
      <w:r w:rsidRPr="00D56BC6">
        <w:rPr>
          <w:rFonts w:eastAsia="Times New Roman" w:cs="Times New Roman"/>
          <w:lang w:eastAsia="de-DE"/>
        </w:rPr>
        <w:t>θεός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σου</w:t>
      </w:r>
      <w:proofErr w:type="spellEnd"/>
      <w:r w:rsidRPr="00D56BC6">
        <w:rPr>
          <w:rFonts w:eastAsia="Times New Roman" w:cs="Times New Roman"/>
          <w:lang w:eastAsia="de-DE"/>
        </w:rPr>
        <w:t xml:space="preserve"> (ich bin der Herr, dein Gott). </w:t>
      </w:r>
      <w:r w:rsidRPr="00D56BC6">
        <w:rPr>
          <w:rFonts w:eastAsia="Times New Roman" w:cs="Times New Roman"/>
          <w:b/>
          <w:bCs/>
          <w:rtl/>
          <w:lang w:eastAsia="de-DE"/>
        </w:rPr>
        <w:t>אֲשֶׁר הוֹצֵאתִיךָ</w:t>
      </w:r>
      <w:r w:rsidRPr="00D56BC6">
        <w:rPr>
          <w:rFonts w:eastAsia="Times New Roman" w:cs="Times New Roman"/>
          <w:b/>
          <w:bCs/>
          <w:lang w:eastAsia="de-DE"/>
        </w:rPr>
        <w:t xml:space="preserve"> μ</w:t>
      </w:r>
      <w:r w:rsidRPr="00D56BC6">
        <w:rPr>
          <w:rFonts w:eastAsia="Times New Roman" w:cs="Times New Roman"/>
          <w:b/>
          <w:bCs/>
          <w:rtl/>
          <w:lang w:eastAsia="de-DE"/>
        </w:rPr>
        <w:t>ֵאֶרֶץ</w:t>
      </w:r>
      <w:r w:rsidRPr="00D56BC6">
        <w:rPr>
          <w:rFonts w:eastAsia="Times New Roman" w:cs="Times New Roman"/>
          <w:b/>
          <w:bCs/>
          <w:lang w:eastAsia="de-DE"/>
        </w:rPr>
        <w:t xml:space="preserve"> μ</w:t>
      </w:r>
      <w:r w:rsidRPr="00D56BC6">
        <w:rPr>
          <w:rFonts w:eastAsia="Times New Roman" w:cs="Times New Roman"/>
          <w:b/>
          <w:bCs/>
          <w:rtl/>
          <w:lang w:eastAsia="de-DE"/>
        </w:rPr>
        <w:t>ִצְרַיִם</w:t>
      </w:r>
      <w:r w:rsidRPr="00D56BC6">
        <w:rPr>
          <w:rFonts w:eastAsia="Times New Roman" w:cs="Times New Roman"/>
          <w:b/>
          <w:bCs/>
          <w:lang w:eastAsia="de-DE"/>
        </w:rPr>
        <w:t xml:space="preserve"> μ</w:t>
      </w:r>
      <w:r w:rsidRPr="00D56BC6">
        <w:rPr>
          <w:rFonts w:eastAsia="Times New Roman" w:cs="Times New Roman"/>
          <w:b/>
          <w:bCs/>
          <w:rtl/>
          <w:lang w:eastAsia="de-DE"/>
        </w:rPr>
        <w:t>ִבֵּית עֲבָדִים</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ὅστις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ἐξήγ</w:t>
      </w:r>
      <w:proofErr w:type="spellEnd"/>
      <w:r w:rsidRPr="00D56BC6">
        <w:rPr>
          <w:rFonts w:eastAsia="Times New Roman" w:cs="Times New Roman"/>
          <w:lang w:eastAsia="de-DE"/>
        </w:rPr>
        <w:t xml:space="preserve">αγόν </w:t>
      </w:r>
      <w:proofErr w:type="spellStart"/>
      <w:r w:rsidRPr="00D56BC6">
        <w:rPr>
          <w:rFonts w:eastAsia="Times New Roman" w:cs="Times New Roman"/>
          <w:lang w:eastAsia="de-DE"/>
        </w:rPr>
        <w:t>σε</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ἐκ</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γῆς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Αἰγύ</w:t>
      </w:r>
      <w:proofErr w:type="spellEnd"/>
      <w:r w:rsidRPr="00D56BC6">
        <w:rPr>
          <w:rFonts w:eastAsia="Times New Roman" w:cs="Times New Roman"/>
          <w:lang w:eastAsia="de-DE"/>
        </w:rPr>
        <w:t xml:space="preserve">πτου </w:t>
      </w:r>
      <w:proofErr w:type="spellStart"/>
      <w:r w:rsidRPr="00D56BC6">
        <w:rPr>
          <w:rFonts w:eastAsia="Times New Roman" w:cs="Times New Roman"/>
          <w:lang w:eastAsia="de-DE"/>
        </w:rPr>
        <w:t>ἐξ</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οἴκου</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δουλεί</w:t>
      </w:r>
      <w:proofErr w:type="spellEnd"/>
      <w:r w:rsidRPr="00D56BC6">
        <w:rPr>
          <w:rFonts w:eastAsia="Times New Roman" w:cs="Times New Roman"/>
          <w:lang w:eastAsia="de-DE"/>
        </w:rPr>
        <w:t>ας (der dich herausgeführt hat aus dem Land Ägypten, aus dem Haus der Knechtschaft) wiedergegeben.</w:t>
      </w:r>
    </w:p>
    <w:p w14:paraId="6B2C798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einen Nominalsatz: </w:t>
      </w:r>
      <w:r w:rsidRPr="00D56BC6">
        <w:rPr>
          <w:rFonts w:eastAsia="Times New Roman" w:cs="Times New Roman"/>
          <w:b/>
          <w:bCs/>
          <w:rtl/>
          <w:lang w:eastAsia="de-DE"/>
        </w:rPr>
        <w:t>אָנֹכִי יְהוָה אֱלֹהֶיךָ</w:t>
      </w:r>
      <w:r w:rsidRPr="00D56BC6">
        <w:rPr>
          <w:rFonts w:eastAsia="Times New Roman" w:cs="Times New Roman"/>
          <w:rtl/>
          <w:lang w:eastAsia="de-DE"/>
        </w:rPr>
        <w:t xml:space="preserve"> </w:t>
      </w:r>
      <w:r w:rsidRPr="00D56BC6">
        <w:rPr>
          <w:rFonts w:eastAsia="Times New Roman" w:cs="Times New Roman"/>
          <w:lang w:eastAsia="de-DE"/>
        </w:rPr>
        <w:t xml:space="preserve">– mit Relativsatz: </w:t>
      </w:r>
      <w:r w:rsidRPr="00D56BC6">
        <w:rPr>
          <w:rFonts w:eastAsia="Times New Roman" w:cs="Times New Roman"/>
          <w:b/>
          <w:bCs/>
          <w:rtl/>
          <w:lang w:eastAsia="de-DE"/>
        </w:rPr>
        <w:t>אֲשֶׁר הוֹצֵאתִיךָ</w:t>
      </w:r>
      <w:r w:rsidRPr="00D56BC6">
        <w:rPr>
          <w:rFonts w:eastAsia="Times New Roman" w:cs="Times New Roman"/>
          <w:b/>
          <w:bCs/>
          <w:lang w:eastAsia="de-DE"/>
        </w:rPr>
        <w:t xml:space="preserve"> μ</w:t>
      </w:r>
      <w:r w:rsidRPr="00D56BC6">
        <w:rPr>
          <w:rFonts w:eastAsia="Times New Roman" w:cs="Times New Roman"/>
          <w:b/>
          <w:bCs/>
          <w:rtl/>
          <w:lang w:eastAsia="de-DE"/>
        </w:rPr>
        <w:t>ֵאֶרֶץ</w:t>
      </w:r>
      <w:r w:rsidRPr="00D56BC6">
        <w:rPr>
          <w:rFonts w:eastAsia="Times New Roman" w:cs="Times New Roman"/>
          <w:b/>
          <w:bCs/>
          <w:lang w:eastAsia="de-DE"/>
        </w:rPr>
        <w:t xml:space="preserve"> μ</w:t>
      </w:r>
      <w:r w:rsidRPr="00D56BC6">
        <w:rPr>
          <w:rFonts w:eastAsia="Times New Roman" w:cs="Times New Roman"/>
          <w:b/>
          <w:bCs/>
          <w:rtl/>
          <w:lang w:eastAsia="de-DE"/>
        </w:rPr>
        <w:t>ִצְרַיִם</w:t>
      </w:r>
      <w:r w:rsidRPr="00D56BC6">
        <w:rPr>
          <w:rFonts w:eastAsia="Times New Roman" w:cs="Times New Roman"/>
          <w:b/>
          <w:bCs/>
          <w:lang w:eastAsia="de-DE"/>
        </w:rPr>
        <w:t xml:space="preserve"> μ</w:t>
      </w:r>
      <w:r w:rsidRPr="00D56BC6">
        <w:rPr>
          <w:rFonts w:eastAsia="Times New Roman" w:cs="Times New Roman"/>
          <w:b/>
          <w:bCs/>
          <w:rtl/>
          <w:lang w:eastAsia="de-DE"/>
        </w:rPr>
        <w:t>ִבֵּית עֲבָדִים</w:t>
      </w:r>
      <w:r w:rsidRPr="00D56BC6">
        <w:rPr>
          <w:rFonts w:eastAsia="Times New Roman" w:cs="Times New Roman"/>
          <w:lang w:eastAsia="de-DE"/>
        </w:rPr>
        <w:t>.</w:t>
      </w:r>
    </w:p>
    <w:p w14:paraId="24404B7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Der Vers ist die Präambel des Dekalogs. In der jüdischen Zählung gilt er als das erste Gebot. Er begründet Gottes Autorität nicht mit der Schöpfung (wie in V. 11), sondern mit der </w:t>
      </w:r>
      <w:r w:rsidRPr="00D56BC6">
        <w:rPr>
          <w:rFonts w:eastAsia="Times New Roman" w:cs="Times New Roman"/>
          <w:lang w:eastAsia="de-DE"/>
        </w:rPr>
        <w:lastRenderedPageBreak/>
        <w:t>Erlösung. Die Bundesverpflichtung gründet auf erfahrener Rettung. Die Anrede ist Singular (du), obwohl das ganze Volk gemeint ist – jeder Israelit wird persönlich angesprochen.</w:t>
      </w:r>
    </w:p>
    <w:p w14:paraId="519C49C8"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20,3</w:t>
      </w:r>
    </w:p>
    <w:p w14:paraId="73C75BE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421E0D2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לֹֽא־יִהְיֶה־לְךָ֛ אֱלֹהִ֥ים אֲחֵרִ֖ים עַל־פָּנָֽי׃</w:t>
      </w:r>
    </w:p>
    <w:p w14:paraId="15EC6A3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29B384E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Du sollst keine anderen Götter haben vor meinem Angesicht.</w:t>
      </w:r>
    </w:p>
    <w:p w14:paraId="66FEE30A"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5DEA06D5">
          <v:rect id="_x0000_i1546" style="width:0;height:1.5pt" o:hralign="center" o:hrstd="t" o:hr="t" fillcolor="#a0a0a0" stroked="f"/>
        </w:pict>
      </w:r>
    </w:p>
    <w:p w14:paraId="5B58F54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7EC5E42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לֹא־יִהְיֶה־לְךָ אֱלֹהִים אֲחֵרִים עַל־פָּנָי</w:t>
      </w:r>
      <w:r w:rsidRPr="00D56BC6">
        <w:rPr>
          <w:rFonts w:eastAsia="Times New Roman" w:cs="Times New Roman"/>
          <w:rtl/>
          <w:lang w:eastAsia="de-DE"/>
        </w:rPr>
        <w:t xml:space="preserve"> </w:t>
      </w:r>
      <w:r w:rsidRPr="00D56BC6">
        <w:rPr>
          <w:rFonts w:eastAsia="Times New Roman" w:cs="Times New Roman"/>
          <w:lang w:eastAsia="de-DE"/>
        </w:rPr>
        <w:t xml:space="preserve">ist das erste Gebot (nach christlicher Zählung): </w:t>
      </w:r>
      <w:r w:rsidRPr="00D56BC6">
        <w:rPr>
          <w:rFonts w:eastAsia="Times New Roman" w:cs="Times New Roman"/>
          <w:b/>
          <w:bCs/>
          <w:rtl/>
          <w:lang w:eastAsia="de-DE"/>
        </w:rPr>
        <w:t>לֹא־יִהְיֶה־לְךָ</w:t>
      </w:r>
      <w:r w:rsidRPr="00D56BC6">
        <w:rPr>
          <w:rFonts w:eastAsia="Times New Roman" w:cs="Times New Roman"/>
          <w:rtl/>
          <w:lang w:eastAsia="de-DE"/>
        </w:rPr>
        <w:t xml:space="preserve"> </w:t>
      </w:r>
      <w:r w:rsidRPr="00D56BC6">
        <w:rPr>
          <w:rFonts w:eastAsia="Times New Roman" w:cs="Times New Roman"/>
          <w:lang w:eastAsia="de-DE"/>
        </w:rPr>
        <w:t xml:space="preserve">ist „es soll dir nicht sein, du sollst nicht haben", </w:t>
      </w:r>
      <w:r w:rsidRPr="00D56BC6">
        <w:rPr>
          <w:rFonts w:eastAsia="Times New Roman" w:cs="Times New Roman"/>
          <w:b/>
          <w:bCs/>
          <w:rtl/>
          <w:lang w:eastAsia="de-DE"/>
        </w:rPr>
        <w:t>יִהְיֶה</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היה</w:t>
      </w:r>
      <w:r w:rsidRPr="00D56BC6">
        <w:rPr>
          <w:rFonts w:eastAsia="Times New Roman" w:cs="Times New Roman"/>
          <w:rtl/>
          <w:lang w:eastAsia="de-DE"/>
        </w:rPr>
        <w:t xml:space="preserve"> </w:t>
      </w:r>
      <w:r w:rsidRPr="00D56BC6">
        <w:rPr>
          <w:rFonts w:eastAsia="Times New Roman" w:cs="Times New Roman"/>
          <w:lang w:eastAsia="de-DE"/>
        </w:rPr>
        <w:t xml:space="preserve">(sein), </w:t>
      </w:r>
      <w:r w:rsidRPr="00D56BC6">
        <w:rPr>
          <w:rFonts w:eastAsia="Times New Roman" w:cs="Times New Roman"/>
          <w:b/>
          <w:bCs/>
          <w:rtl/>
          <w:lang w:eastAsia="de-DE"/>
        </w:rPr>
        <w:t>לְךָ</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(für) mit Suffix 2.m.sg. (dir). </w:t>
      </w:r>
      <w:r w:rsidRPr="00D56BC6">
        <w:rPr>
          <w:rFonts w:eastAsia="Times New Roman" w:cs="Times New Roman"/>
          <w:b/>
          <w:bCs/>
          <w:rtl/>
          <w:lang w:eastAsia="de-DE"/>
        </w:rPr>
        <w:t>אֱלֹהִים אֲחֵרִים</w:t>
      </w:r>
      <w:r w:rsidRPr="00D56BC6">
        <w:rPr>
          <w:rFonts w:eastAsia="Times New Roman" w:cs="Times New Roman"/>
          <w:rtl/>
          <w:lang w:eastAsia="de-DE"/>
        </w:rPr>
        <w:t xml:space="preserve"> </w:t>
      </w:r>
      <w:r w:rsidRPr="00D56BC6">
        <w:rPr>
          <w:rFonts w:eastAsia="Times New Roman" w:cs="Times New Roman"/>
          <w:lang w:eastAsia="de-DE"/>
        </w:rPr>
        <w:t xml:space="preserve">ist „andere Götter", </w:t>
      </w:r>
      <w:r w:rsidRPr="00D56BC6">
        <w:rPr>
          <w:rFonts w:eastAsia="Times New Roman" w:cs="Times New Roman"/>
          <w:b/>
          <w:bCs/>
          <w:rtl/>
          <w:lang w:eastAsia="de-DE"/>
        </w:rPr>
        <w:t>אֱלֹהִים</w:t>
      </w:r>
      <w:r w:rsidRPr="00D56BC6">
        <w:rPr>
          <w:rFonts w:eastAsia="Times New Roman" w:cs="Times New Roman"/>
          <w:rtl/>
          <w:lang w:eastAsia="de-DE"/>
        </w:rPr>
        <w:t xml:space="preserve"> </w:t>
      </w:r>
      <w:r w:rsidRPr="00D56BC6">
        <w:rPr>
          <w:rFonts w:eastAsia="Times New Roman" w:cs="Times New Roman"/>
          <w:lang w:eastAsia="de-DE"/>
        </w:rPr>
        <w:t xml:space="preserve">(Götter, Gott) mit Adjektiv </w:t>
      </w:r>
      <w:r w:rsidRPr="00D56BC6">
        <w:rPr>
          <w:rFonts w:eastAsia="Times New Roman" w:cs="Times New Roman"/>
          <w:b/>
          <w:bCs/>
          <w:rtl/>
          <w:lang w:eastAsia="de-DE"/>
        </w:rPr>
        <w:t>אַחֵר</w:t>
      </w:r>
      <w:r w:rsidRPr="00D56BC6">
        <w:rPr>
          <w:rFonts w:eastAsia="Times New Roman" w:cs="Times New Roman"/>
          <w:rtl/>
          <w:lang w:eastAsia="de-DE"/>
        </w:rPr>
        <w:t xml:space="preserve"> </w:t>
      </w:r>
      <w:r w:rsidRPr="00D56BC6">
        <w:rPr>
          <w:rFonts w:eastAsia="Times New Roman" w:cs="Times New Roman"/>
          <w:lang w:eastAsia="de-DE"/>
        </w:rPr>
        <w:t>(anderer, m.sg.) im Plural.</w:t>
      </w:r>
    </w:p>
    <w:p w14:paraId="08CDA93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עַל־פָּנָי</w:t>
      </w:r>
      <w:r w:rsidRPr="00D56BC6">
        <w:rPr>
          <w:rFonts w:eastAsia="Times New Roman" w:cs="Times New Roman"/>
          <w:rtl/>
          <w:lang w:eastAsia="de-DE"/>
        </w:rPr>
        <w:t xml:space="preserve"> </w:t>
      </w:r>
      <w:r w:rsidRPr="00D56BC6">
        <w:rPr>
          <w:rFonts w:eastAsia="Times New Roman" w:cs="Times New Roman"/>
          <w:lang w:eastAsia="de-DE"/>
        </w:rPr>
        <w:t xml:space="preserve">ist eine umstrittene Wendung: </w:t>
      </w:r>
      <w:r w:rsidRPr="00D56BC6">
        <w:rPr>
          <w:rFonts w:eastAsia="Times New Roman" w:cs="Times New Roman"/>
          <w:b/>
          <w:bCs/>
          <w:rtl/>
          <w:lang w:eastAsia="de-DE"/>
        </w:rPr>
        <w:t>עַל־פָּנַי</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עַל</w:t>
      </w:r>
      <w:r w:rsidRPr="00D56BC6">
        <w:rPr>
          <w:rFonts w:eastAsia="Times New Roman" w:cs="Times New Roman"/>
          <w:rtl/>
          <w:lang w:eastAsia="de-DE"/>
        </w:rPr>
        <w:t xml:space="preserve"> </w:t>
      </w:r>
      <w:r w:rsidRPr="00D56BC6">
        <w:rPr>
          <w:rFonts w:eastAsia="Times New Roman" w:cs="Times New Roman"/>
          <w:lang w:eastAsia="de-DE"/>
        </w:rPr>
        <w:t xml:space="preserve">(auf, vor, neben, gegen) mit </w:t>
      </w:r>
      <w:r w:rsidRPr="00D56BC6">
        <w:rPr>
          <w:rFonts w:eastAsia="Times New Roman" w:cs="Times New Roman"/>
          <w:b/>
          <w:bCs/>
          <w:rtl/>
          <w:lang w:eastAsia="de-DE"/>
        </w:rPr>
        <w:t>פָּנִים</w:t>
      </w:r>
      <w:r w:rsidRPr="00D56BC6">
        <w:rPr>
          <w:rFonts w:eastAsia="Times New Roman" w:cs="Times New Roman"/>
          <w:rtl/>
          <w:lang w:eastAsia="de-DE"/>
        </w:rPr>
        <w:t xml:space="preserve"> </w:t>
      </w:r>
      <w:r w:rsidRPr="00D56BC6">
        <w:rPr>
          <w:rFonts w:eastAsia="Times New Roman" w:cs="Times New Roman"/>
          <w:lang w:eastAsia="de-DE"/>
        </w:rPr>
        <w:t>(Angesicht, n.pl.) und Possessivsuffix 1.c.sg. Die Bedeutung ist debattiert: (1) „vor mir" im Sinne von „in meiner Gegenwart, mir zum Trotz", (2) „neben mir, außer mir", (3) „mir vorziehend, mir gegenüber". Die Wendung impliziert nicht notwendig, dass andere Götter existieren (Monolatrie vs. Monotheismus), sondern verbietet ihre Verehrung.</w:t>
      </w:r>
    </w:p>
    <w:p w14:paraId="54E0A985" w14:textId="2BFE4E04"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„π</w:t>
      </w:r>
      <w:proofErr w:type="spellStart"/>
      <w:r w:rsidR="00B607F2">
        <w:t>λὴν</w:t>
      </w:r>
      <w:proofErr w:type="spellEnd"/>
      <w:r w:rsidR="00B607F2">
        <w:t xml:space="preserve"> </w:t>
      </w:r>
      <w:proofErr w:type="spellStart"/>
      <w:r w:rsidR="00B607F2">
        <w:t>ἐμοῦ</w:t>
      </w:r>
      <w:proofErr w:type="spellEnd"/>
      <w:r w:rsidR="00B607F2">
        <w:t xml:space="preserve">" (außer mir), während der MT </w:t>
      </w:r>
      <w:r w:rsidR="00B607F2">
        <w:rPr>
          <w:rStyle w:val="Fett"/>
        </w:rPr>
        <w:t>„</w:t>
      </w:r>
      <w:r w:rsidR="00B607F2">
        <w:rPr>
          <w:rStyle w:val="Fett"/>
          <w:rtl/>
        </w:rPr>
        <w:t>עַל־פָּנָי</w:t>
      </w:r>
      <w:r w:rsidR="00B607F2">
        <w:rPr>
          <w:rStyle w:val="Fett"/>
        </w:rPr>
        <w:t>"</w:t>
      </w:r>
      <w:r w:rsidR="00B607F2">
        <w:t xml:space="preserve"> (vor meinem Angesicht/neben mir) hat – eine klarere Ausschließlichkeitsaussage in der LXX.</w:t>
      </w:r>
    </w:p>
    <w:p w14:paraId="49D442A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einen Negationssatz: </w:t>
      </w:r>
      <w:r w:rsidRPr="00D56BC6">
        <w:rPr>
          <w:rFonts w:eastAsia="Times New Roman" w:cs="Times New Roman"/>
          <w:b/>
          <w:bCs/>
          <w:rtl/>
          <w:lang w:eastAsia="de-DE"/>
        </w:rPr>
        <w:t>לֹא־יִהְיֶה־</w:t>
      </w:r>
      <w:r w:rsidRPr="00D56BC6">
        <w:rPr>
          <w:rFonts w:eastAsia="Times New Roman" w:cs="Times New Roman"/>
          <w:b/>
          <w:bCs/>
          <w:lang w:eastAsia="de-DE"/>
        </w:rPr>
        <w:t>λ</w:t>
      </w:r>
      <w:r w:rsidRPr="00D56BC6">
        <w:rPr>
          <w:rFonts w:eastAsia="Times New Roman" w:cs="Times New Roman"/>
          <w:b/>
          <w:bCs/>
          <w:rtl/>
          <w:lang w:eastAsia="de-DE"/>
        </w:rPr>
        <w:t>ְךָ</w:t>
      </w:r>
      <w:r w:rsidRPr="00D56BC6">
        <w:rPr>
          <w:rFonts w:eastAsia="Times New Roman" w:cs="Times New Roman"/>
          <w:rtl/>
          <w:lang w:eastAsia="de-DE"/>
        </w:rPr>
        <w:t xml:space="preserve"> </w:t>
      </w:r>
      <w:r w:rsidRPr="00D56BC6">
        <w:rPr>
          <w:rFonts w:eastAsia="Times New Roman" w:cs="Times New Roman"/>
          <w:lang w:eastAsia="de-DE"/>
        </w:rPr>
        <w:t xml:space="preserve">– Subjekt: </w:t>
      </w:r>
      <w:r w:rsidRPr="00D56BC6">
        <w:rPr>
          <w:rFonts w:eastAsia="Times New Roman" w:cs="Times New Roman"/>
          <w:b/>
          <w:bCs/>
          <w:lang w:eastAsia="de-DE"/>
        </w:rPr>
        <w:t>α</w:t>
      </w:r>
      <w:r w:rsidRPr="00D56BC6">
        <w:rPr>
          <w:rFonts w:eastAsia="Times New Roman" w:cs="Times New Roman"/>
          <w:b/>
          <w:bCs/>
          <w:rtl/>
          <w:lang w:eastAsia="de-DE"/>
        </w:rPr>
        <w:t>ֱלֹהִים</w:t>
      </w:r>
      <w:r w:rsidRPr="00D56BC6">
        <w:rPr>
          <w:rFonts w:eastAsia="Times New Roman" w:cs="Times New Roman"/>
          <w:b/>
          <w:bCs/>
          <w:lang w:eastAsia="de-DE"/>
        </w:rPr>
        <w:t xml:space="preserve"> α</w:t>
      </w:r>
      <w:r w:rsidRPr="00D56BC6">
        <w:rPr>
          <w:rFonts w:eastAsia="Times New Roman" w:cs="Times New Roman"/>
          <w:b/>
          <w:bCs/>
          <w:rtl/>
          <w:lang w:eastAsia="de-DE"/>
        </w:rPr>
        <w:t>ֲחֵרִים</w:t>
      </w:r>
      <w:r w:rsidRPr="00D56BC6">
        <w:rPr>
          <w:rFonts w:eastAsia="Times New Roman" w:cs="Times New Roman"/>
          <w:rtl/>
          <w:lang w:eastAsia="de-DE"/>
        </w:rPr>
        <w:t xml:space="preserve"> </w:t>
      </w:r>
      <w:r w:rsidRPr="00D56BC6">
        <w:rPr>
          <w:rFonts w:eastAsia="Times New Roman" w:cs="Times New Roman"/>
          <w:lang w:eastAsia="de-DE"/>
        </w:rPr>
        <w:t xml:space="preserve">– Präpositionalphrase: </w:t>
      </w:r>
      <w:r w:rsidRPr="00D56BC6">
        <w:rPr>
          <w:rFonts w:eastAsia="Times New Roman" w:cs="Times New Roman"/>
          <w:b/>
          <w:bCs/>
          <w:rtl/>
          <w:lang w:eastAsia="de-DE"/>
        </w:rPr>
        <w:t>עַל־פָּנָי</w:t>
      </w:r>
      <w:r w:rsidRPr="00D56BC6">
        <w:rPr>
          <w:rFonts w:eastAsia="Times New Roman" w:cs="Times New Roman"/>
          <w:lang w:eastAsia="de-DE"/>
        </w:rPr>
        <w:t>.</w:t>
      </w:r>
    </w:p>
    <w:p w14:paraId="6F0E241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Das erste Gebot fordert ausschließliche Loyalität zu JHWH. Es ist die Grundlage aller anderen Gebote. Die Formulierung lässt offen, ob andere Götter real existieren oder nicht – entscheidend ist, dass Israel sie nicht verehren darf.</w:t>
      </w:r>
    </w:p>
    <w:p w14:paraId="0C8B3FE7"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20,4</w:t>
      </w:r>
    </w:p>
    <w:p w14:paraId="551F479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2C09B74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לֹֽא־תַֽעֲשֶׂה־לְךָ֣ פֶ֣סֶל׀ וְכָל־תְּמוּנָ֡ה אֲשֶׁ֣ר בַּשָּׁמַ֣יִם׀ מִמַּ֡עַל וַֽאֲשֶׁר֩ בָּאָ֨רֶץ מִתַָּ֜חַת וַאֲשֶׁ֥ר בַּמַּ֖יִם׀ מִתַּ֥חַת לָאָֽרֶץ׃</w:t>
      </w:r>
    </w:p>
    <w:p w14:paraId="0BC8253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18475D7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Du sollst dir kein Götterbild machen, noch irgendein Abbild von dem, was oben im Himmel oder was unten auf der Erde oder was in den Wassern unter der Erde ist.</w:t>
      </w:r>
    </w:p>
    <w:p w14:paraId="04DA169F"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lastRenderedPageBreak/>
        <w:pict w14:anchorId="76150EF0">
          <v:rect id="_x0000_i1547" style="width:0;height:1.5pt" o:hralign="center" o:hrstd="t" o:hr="t" fillcolor="#a0a0a0" stroked="f"/>
        </w:pict>
      </w:r>
    </w:p>
    <w:p w14:paraId="3DA28A8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1FAA5DA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לֹא־תַעֲשֶׂה־לְךָ פֶסֶל</w:t>
      </w:r>
      <w:r w:rsidRPr="00D56BC6">
        <w:rPr>
          <w:rFonts w:eastAsia="Times New Roman" w:cs="Times New Roman"/>
          <w:rtl/>
          <w:lang w:eastAsia="de-DE"/>
        </w:rPr>
        <w:t xml:space="preserve"> </w:t>
      </w:r>
      <w:r w:rsidRPr="00D56BC6">
        <w:rPr>
          <w:rFonts w:eastAsia="Times New Roman" w:cs="Times New Roman"/>
          <w:lang w:eastAsia="de-DE"/>
        </w:rPr>
        <w:t xml:space="preserve">ist das zweite Gebot (nach christlicher/protestantischer Zählung; Katholiken und Lutheraner verbinden V. 3-6 zu einem Gebot): </w:t>
      </w:r>
      <w:r w:rsidRPr="00D56BC6">
        <w:rPr>
          <w:rFonts w:eastAsia="Times New Roman" w:cs="Times New Roman"/>
          <w:b/>
          <w:bCs/>
          <w:rtl/>
          <w:lang w:eastAsia="de-DE"/>
        </w:rPr>
        <w:t>לֹא־תַעֲשֶׂה</w:t>
      </w:r>
      <w:r w:rsidRPr="00D56BC6">
        <w:rPr>
          <w:rFonts w:eastAsia="Times New Roman" w:cs="Times New Roman"/>
          <w:rtl/>
          <w:lang w:eastAsia="de-DE"/>
        </w:rPr>
        <w:t xml:space="preserve"> </w:t>
      </w:r>
      <w:r w:rsidRPr="00D56BC6">
        <w:rPr>
          <w:rFonts w:eastAsia="Times New Roman" w:cs="Times New Roman"/>
          <w:lang w:eastAsia="de-DE"/>
        </w:rPr>
        <w:t xml:space="preserve">ist ein Prohibitiv: </w:t>
      </w:r>
      <w:r w:rsidRPr="00D56BC6">
        <w:rPr>
          <w:rFonts w:eastAsia="Times New Roman" w:cs="Times New Roman"/>
          <w:b/>
          <w:bCs/>
          <w:rtl/>
          <w:lang w:eastAsia="de-DE"/>
        </w:rPr>
        <w:t>לֹא</w:t>
      </w:r>
      <w:r w:rsidRPr="00D56BC6">
        <w:rPr>
          <w:rFonts w:eastAsia="Times New Roman" w:cs="Times New Roman"/>
          <w:rtl/>
          <w:lang w:eastAsia="de-DE"/>
        </w:rPr>
        <w:t xml:space="preserve"> </w:t>
      </w:r>
      <w:r w:rsidRPr="00D56BC6">
        <w:rPr>
          <w:rFonts w:eastAsia="Times New Roman" w:cs="Times New Roman"/>
          <w:lang w:eastAsia="de-DE"/>
        </w:rPr>
        <w:t xml:space="preserve">mit Qal Imperfekt 2.m.sg. von </w:t>
      </w:r>
      <w:r w:rsidRPr="00D56BC6">
        <w:rPr>
          <w:rFonts w:eastAsia="Times New Roman" w:cs="Times New Roman"/>
          <w:b/>
          <w:bCs/>
          <w:rtl/>
          <w:lang w:eastAsia="de-DE"/>
        </w:rPr>
        <w:t>עשׂה</w:t>
      </w:r>
      <w:r w:rsidRPr="00D56BC6">
        <w:rPr>
          <w:rFonts w:eastAsia="Times New Roman" w:cs="Times New Roman"/>
          <w:rtl/>
          <w:lang w:eastAsia="de-DE"/>
        </w:rPr>
        <w:t xml:space="preserve"> </w:t>
      </w:r>
      <w:r w:rsidRPr="00D56BC6">
        <w:rPr>
          <w:rFonts w:eastAsia="Times New Roman" w:cs="Times New Roman"/>
          <w:lang w:eastAsia="de-DE"/>
        </w:rPr>
        <w:t xml:space="preserve">(machen, tun), </w:t>
      </w:r>
      <w:r w:rsidRPr="00D56BC6">
        <w:rPr>
          <w:rFonts w:eastAsia="Times New Roman" w:cs="Times New Roman"/>
          <w:b/>
          <w:bCs/>
          <w:rtl/>
          <w:lang w:eastAsia="de-DE"/>
        </w:rPr>
        <w:t>לְךָ</w:t>
      </w:r>
      <w:r w:rsidRPr="00D56BC6">
        <w:rPr>
          <w:rFonts w:eastAsia="Times New Roman" w:cs="Times New Roman"/>
          <w:rtl/>
          <w:lang w:eastAsia="de-DE"/>
        </w:rPr>
        <w:t xml:space="preserve"> </w:t>
      </w:r>
      <w:r w:rsidRPr="00D56BC6">
        <w:rPr>
          <w:rFonts w:eastAsia="Times New Roman" w:cs="Times New Roman"/>
          <w:lang w:eastAsia="de-DE"/>
        </w:rPr>
        <w:t xml:space="preserve">(für dich, dir), </w:t>
      </w:r>
      <w:r w:rsidRPr="00D56BC6">
        <w:rPr>
          <w:rFonts w:eastAsia="Times New Roman" w:cs="Times New Roman"/>
          <w:b/>
          <w:bCs/>
          <w:rtl/>
          <w:lang w:eastAsia="de-DE"/>
        </w:rPr>
        <w:t>פֶּסֶל</w:t>
      </w:r>
      <w:r w:rsidRPr="00D56BC6">
        <w:rPr>
          <w:rFonts w:eastAsia="Times New Roman" w:cs="Times New Roman"/>
          <w:rtl/>
          <w:lang w:eastAsia="de-DE"/>
        </w:rPr>
        <w:t xml:space="preserve"> </w:t>
      </w:r>
      <w:r w:rsidRPr="00D56BC6">
        <w:rPr>
          <w:rFonts w:eastAsia="Times New Roman" w:cs="Times New Roman"/>
          <w:lang w:eastAsia="de-DE"/>
        </w:rPr>
        <w:t>(Götterbild, Schnitzwerk, geschnitztes Bild, m.sg.).</w:t>
      </w:r>
    </w:p>
    <w:p w14:paraId="65D79101" w14:textId="3F1C3AFE"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וְכָל־תְּמוּנָה</w:t>
      </w:r>
      <w:r w:rsidRPr="00D56BC6">
        <w:rPr>
          <w:rFonts w:eastAsia="Times New Roman" w:cs="Times New Roman"/>
          <w:rtl/>
          <w:lang w:eastAsia="de-DE"/>
        </w:rPr>
        <w:t xml:space="preserve"> </w:t>
      </w:r>
      <w:r w:rsidRPr="00D56BC6">
        <w:rPr>
          <w:rFonts w:eastAsia="Times New Roman" w:cs="Times New Roman"/>
          <w:lang w:eastAsia="de-DE"/>
        </w:rPr>
        <w:t xml:space="preserve">erweitert das Verbot: </w:t>
      </w:r>
      <w:r w:rsidRPr="00D56BC6">
        <w:rPr>
          <w:rFonts w:eastAsia="Times New Roman" w:cs="Times New Roman"/>
          <w:b/>
          <w:bCs/>
          <w:rtl/>
          <w:lang w:eastAsia="de-DE"/>
        </w:rPr>
        <w:t>וְכָל־תְּמוּנָה</w:t>
      </w:r>
      <w:r w:rsidRPr="00D56BC6">
        <w:rPr>
          <w:rFonts w:eastAsia="Times New Roman" w:cs="Times New Roman"/>
          <w:rtl/>
          <w:lang w:eastAsia="de-DE"/>
        </w:rPr>
        <w:t xml:space="preserve"> </w:t>
      </w:r>
      <w:r w:rsidRPr="00D56BC6">
        <w:rPr>
          <w:rFonts w:eastAsia="Times New Roman" w:cs="Times New Roman"/>
          <w:lang w:eastAsia="de-DE"/>
        </w:rPr>
        <w:t xml:space="preserve">(und jedes Abbild, jede Gestalt), </w:t>
      </w:r>
      <w:r w:rsidRPr="00D56BC6">
        <w:rPr>
          <w:rFonts w:eastAsia="Times New Roman" w:cs="Times New Roman"/>
          <w:b/>
          <w:bCs/>
          <w:rtl/>
          <w:lang w:eastAsia="de-DE"/>
        </w:rPr>
        <w:t>תְּמוּנָה</w:t>
      </w:r>
      <w:r w:rsidRPr="00D56BC6">
        <w:rPr>
          <w:rFonts w:eastAsia="Times New Roman" w:cs="Times New Roman"/>
          <w:rtl/>
          <w:lang w:eastAsia="de-DE"/>
        </w:rPr>
        <w:t xml:space="preserve"> </w:t>
      </w:r>
      <w:r w:rsidRPr="00D56BC6">
        <w:rPr>
          <w:rFonts w:eastAsia="Times New Roman" w:cs="Times New Roman"/>
          <w:lang w:eastAsia="de-DE"/>
        </w:rPr>
        <w:t xml:space="preserve">(Gestalt, Bild, Abbild, f.sg.) mit </w:t>
      </w:r>
      <w:r w:rsidRPr="00D56BC6">
        <w:rPr>
          <w:rFonts w:eastAsia="Times New Roman" w:cs="Times New Roman"/>
          <w:b/>
          <w:bCs/>
          <w:rtl/>
          <w:lang w:eastAsia="de-DE"/>
        </w:rPr>
        <w:t>כֹּל</w:t>
      </w:r>
      <w:r w:rsidRPr="00D56BC6">
        <w:rPr>
          <w:rFonts w:eastAsia="Times New Roman" w:cs="Times New Roman"/>
          <w:rtl/>
          <w:lang w:eastAsia="de-DE"/>
        </w:rPr>
        <w:t xml:space="preserve"> </w:t>
      </w:r>
      <w:r w:rsidRPr="00D56BC6">
        <w:rPr>
          <w:rFonts w:eastAsia="Times New Roman" w:cs="Times New Roman"/>
          <w:lang w:eastAsia="de-DE"/>
        </w:rPr>
        <w:t xml:space="preserve">(jede). </w:t>
      </w:r>
      <w:r w:rsidRPr="00D56BC6">
        <w:rPr>
          <w:rFonts w:eastAsia="Times New Roman" w:cs="Times New Roman"/>
          <w:b/>
          <w:bCs/>
          <w:rtl/>
          <w:lang w:eastAsia="de-DE"/>
        </w:rPr>
        <w:t>אֲשֶׁר בַּשָּׁמַיִם מִמַּעַל</w:t>
      </w:r>
      <w:r w:rsidRPr="00D56BC6">
        <w:rPr>
          <w:rFonts w:eastAsia="Times New Roman" w:cs="Times New Roman"/>
          <w:rtl/>
          <w:lang w:eastAsia="de-DE"/>
        </w:rPr>
        <w:t xml:space="preserve"> </w:t>
      </w:r>
      <w:r w:rsidRPr="00D56BC6">
        <w:rPr>
          <w:rFonts w:eastAsia="Times New Roman" w:cs="Times New Roman"/>
          <w:lang w:eastAsia="de-DE"/>
        </w:rPr>
        <w:t xml:space="preserve">spezifiziert die erste Kategorie: </w:t>
      </w:r>
      <w:r w:rsidRPr="00D56BC6">
        <w:rPr>
          <w:rFonts w:eastAsia="Times New Roman" w:cs="Times New Roman"/>
          <w:b/>
          <w:bCs/>
          <w:rtl/>
          <w:lang w:eastAsia="de-DE"/>
        </w:rPr>
        <w:t>אֲשֶׁר</w:t>
      </w:r>
      <w:r w:rsidRPr="00D56BC6">
        <w:rPr>
          <w:rFonts w:eastAsia="Times New Roman" w:cs="Times New Roman"/>
          <w:rtl/>
          <w:lang w:eastAsia="de-DE"/>
        </w:rPr>
        <w:t xml:space="preserve"> </w:t>
      </w:r>
      <w:r w:rsidRPr="00D56BC6">
        <w:rPr>
          <w:rFonts w:eastAsia="Times New Roman" w:cs="Times New Roman"/>
          <w:lang w:eastAsia="de-DE"/>
        </w:rPr>
        <w:t xml:space="preserve">(das, welches), </w:t>
      </w:r>
      <w:r w:rsidRPr="00D56BC6">
        <w:rPr>
          <w:rFonts w:eastAsia="Times New Roman" w:cs="Times New Roman"/>
          <w:b/>
          <w:bCs/>
          <w:rtl/>
          <w:lang w:eastAsia="de-DE"/>
        </w:rPr>
        <w:t>בַּשָּׁמַיִם</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(in) mit </w:t>
      </w:r>
      <w:r w:rsidRPr="00D56BC6">
        <w:rPr>
          <w:rFonts w:eastAsia="Times New Roman" w:cs="Times New Roman"/>
          <w:b/>
          <w:bCs/>
          <w:rtl/>
          <w:lang w:eastAsia="de-DE"/>
        </w:rPr>
        <w:t>שָׁמַיִם</w:t>
      </w:r>
      <w:r w:rsidRPr="00D56BC6">
        <w:rPr>
          <w:rFonts w:eastAsia="Times New Roman" w:cs="Times New Roman"/>
          <w:rtl/>
          <w:lang w:eastAsia="de-DE"/>
        </w:rPr>
        <w:t xml:space="preserve"> </w:t>
      </w:r>
      <w:r w:rsidRPr="00D56BC6">
        <w:rPr>
          <w:rFonts w:eastAsia="Times New Roman" w:cs="Times New Roman"/>
          <w:lang w:eastAsia="de-DE"/>
        </w:rPr>
        <w:t>(Himmel, m.</w:t>
      </w:r>
      <w:r w:rsidR="00D23AC8">
        <w:rPr>
          <w:rFonts w:eastAsia="Times New Roman" w:cs="Times New Roman"/>
          <w:lang w:eastAsia="de-DE"/>
        </w:rPr>
        <w:t xml:space="preserve"> </w:t>
      </w:r>
      <w:r w:rsidRPr="00D56BC6">
        <w:rPr>
          <w:rFonts w:eastAsia="Times New Roman" w:cs="Times New Roman"/>
          <w:lang w:eastAsia="de-DE"/>
        </w:rPr>
        <w:t xml:space="preserve">du.) und Artikel, </w:t>
      </w:r>
      <w:r w:rsidRPr="00D56BC6">
        <w:rPr>
          <w:rFonts w:eastAsia="Times New Roman" w:cs="Times New Roman"/>
          <w:b/>
          <w:bCs/>
          <w:rtl/>
          <w:lang w:eastAsia="de-DE"/>
        </w:rPr>
        <w:t>מִמַּעַל</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מִן</w:t>
      </w:r>
      <w:r w:rsidRPr="00D56BC6">
        <w:rPr>
          <w:rFonts w:eastAsia="Times New Roman" w:cs="Times New Roman"/>
          <w:rtl/>
          <w:lang w:eastAsia="de-DE"/>
        </w:rPr>
        <w:t xml:space="preserve"> </w:t>
      </w:r>
      <w:r w:rsidRPr="00D56BC6">
        <w:rPr>
          <w:rFonts w:eastAsia="Times New Roman" w:cs="Times New Roman"/>
          <w:lang w:eastAsia="de-DE"/>
        </w:rPr>
        <w:t xml:space="preserve">(von) mit </w:t>
      </w:r>
      <w:r w:rsidRPr="00D56BC6">
        <w:rPr>
          <w:rFonts w:eastAsia="Times New Roman" w:cs="Times New Roman"/>
          <w:b/>
          <w:bCs/>
          <w:rtl/>
          <w:lang w:eastAsia="de-DE"/>
        </w:rPr>
        <w:t>מַעַל</w:t>
      </w:r>
      <w:r w:rsidRPr="00D56BC6">
        <w:rPr>
          <w:rFonts w:eastAsia="Times New Roman" w:cs="Times New Roman"/>
          <w:rtl/>
          <w:lang w:eastAsia="de-DE"/>
        </w:rPr>
        <w:t xml:space="preserve"> </w:t>
      </w:r>
      <w:r w:rsidRPr="00D56BC6">
        <w:rPr>
          <w:rFonts w:eastAsia="Times New Roman" w:cs="Times New Roman"/>
          <w:lang w:eastAsia="de-DE"/>
        </w:rPr>
        <w:t>(oben, oberhalb, m.sg.), also „was oben im Himmel ist".</w:t>
      </w:r>
    </w:p>
    <w:p w14:paraId="19E2BC3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וַאֲשֶׁר בָּאָרֶץ מִתַּחַת</w:t>
      </w:r>
      <w:r w:rsidRPr="00D56BC6">
        <w:rPr>
          <w:rFonts w:eastAsia="Times New Roman" w:cs="Times New Roman"/>
          <w:rtl/>
          <w:lang w:eastAsia="de-DE"/>
        </w:rPr>
        <w:t xml:space="preserve"> </w:t>
      </w:r>
      <w:r w:rsidRPr="00D56BC6">
        <w:rPr>
          <w:rFonts w:eastAsia="Times New Roman" w:cs="Times New Roman"/>
          <w:lang w:eastAsia="de-DE"/>
        </w:rPr>
        <w:t xml:space="preserve">ist die zweite Kategorie: </w:t>
      </w:r>
      <w:r w:rsidRPr="00D56BC6">
        <w:rPr>
          <w:rFonts w:eastAsia="Times New Roman" w:cs="Times New Roman"/>
          <w:b/>
          <w:bCs/>
          <w:rtl/>
          <w:lang w:eastAsia="de-DE"/>
        </w:rPr>
        <w:t>וַאֲשֶׁר</w:t>
      </w:r>
      <w:r w:rsidRPr="00D56BC6">
        <w:rPr>
          <w:rFonts w:eastAsia="Times New Roman" w:cs="Times New Roman"/>
          <w:rtl/>
          <w:lang w:eastAsia="de-DE"/>
        </w:rPr>
        <w:t xml:space="preserve"> </w:t>
      </w:r>
      <w:r w:rsidRPr="00D56BC6">
        <w:rPr>
          <w:rFonts w:eastAsia="Times New Roman" w:cs="Times New Roman"/>
          <w:lang w:eastAsia="de-DE"/>
        </w:rPr>
        <w:t xml:space="preserve">(und was), </w:t>
      </w:r>
      <w:r w:rsidRPr="00D56BC6">
        <w:rPr>
          <w:rFonts w:eastAsia="Times New Roman" w:cs="Times New Roman"/>
          <w:b/>
          <w:bCs/>
          <w:rtl/>
          <w:lang w:eastAsia="de-DE"/>
        </w:rPr>
        <w:t>בָּאָרֶץ</w:t>
      </w:r>
      <w:r w:rsidRPr="00D56BC6">
        <w:rPr>
          <w:rFonts w:eastAsia="Times New Roman" w:cs="Times New Roman"/>
          <w:rtl/>
          <w:lang w:eastAsia="de-DE"/>
        </w:rPr>
        <w:t xml:space="preserve"> </w:t>
      </w:r>
      <w:r w:rsidRPr="00D56BC6">
        <w:rPr>
          <w:rFonts w:eastAsia="Times New Roman" w:cs="Times New Roman"/>
          <w:lang w:eastAsia="de-DE"/>
        </w:rPr>
        <w:t xml:space="preserve">(in/auf der Erde) mit Artikel, </w:t>
      </w:r>
      <w:r w:rsidRPr="00D56BC6">
        <w:rPr>
          <w:rFonts w:eastAsia="Times New Roman" w:cs="Times New Roman"/>
          <w:b/>
          <w:bCs/>
          <w:rtl/>
          <w:lang w:eastAsia="de-DE"/>
        </w:rPr>
        <w:t>מִתַּחַת</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מִן</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תַּחַת</w:t>
      </w:r>
      <w:r w:rsidRPr="00D56BC6">
        <w:rPr>
          <w:rFonts w:eastAsia="Times New Roman" w:cs="Times New Roman"/>
          <w:rtl/>
          <w:lang w:eastAsia="de-DE"/>
        </w:rPr>
        <w:t xml:space="preserve"> </w:t>
      </w:r>
      <w:r w:rsidRPr="00D56BC6">
        <w:rPr>
          <w:rFonts w:eastAsia="Times New Roman" w:cs="Times New Roman"/>
          <w:lang w:eastAsia="de-DE"/>
        </w:rPr>
        <w:t>(unten, unterhalb, m.sg.), also „was unten auf der Erde ist".</w:t>
      </w:r>
    </w:p>
    <w:p w14:paraId="2A5A5BB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וַאֲשֶׁר בַּמַּיִם מִתַּחַת לָאָרֶץ</w:t>
      </w:r>
      <w:r w:rsidRPr="00D56BC6">
        <w:rPr>
          <w:rFonts w:eastAsia="Times New Roman" w:cs="Times New Roman"/>
          <w:rtl/>
          <w:lang w:eastAsia="de-DE"/>
        </w:rPr>
        <w:t xml:space="preserve"> </w:t>
      </w:r>
      <w:r w:rsidRPr="00D56BC6">
        <w:rPr>
          <w:rFonts w:eastAsia="Times New Roman" w:cs="Times New Roman"/>
          <w:lang w:eastAsia="de-DE"/>
        </w:rPr>
        <w:t xml:space="preserve">ist die dritte Kategorie: </w:t>
      </w:r>
      <w:r w:rsidRPr="00D56BC6">
        <w:rPr>
          <w:rFonts w:eastAsia="Times New Roman" w:cs="Times New Roman"/>
          <w:b/>
          <w:bCs/>
          <w:rtl/>
          <w:lang w:eastAsia="de-DE"/>
        </w:rPr>
        <w:t>בַּמַּיִם</w:t>
      </w:r>
      <w:r w:rsidRPr="00D56BC6">
        <w:rPr>
          <w:rFonts w:eastAsia="Times New Roman" w:cs="Times New Roman"/>
          <w:rtl/>
          <w:lang w:eastAsia="de-DE"/>
        </w:rPr>
        <w:t xml:space="preserve"> </w:t>
      </w:r>
      <w:r w:rsidRPr="00D56BC6">
        <w:rPr>
          <w:rFonts w:eastAsia="Times New Roman" w:cs="Times New Roman"/>
          <w:lang w:eastAsia="de-DE"/>
        </w:rPr>
        <w:t xml:space="preserve">(in den Wassern, m.pl.) mit Artikel, </w:t>
      </w:r>
      <w:r w:rsidRPr="00D56BC6">
        <w:rPr>
          <w:rFonts w:eastAsia="Times New Roman" w:cs="Times New Roman"/>
          <w:b/>
          <w:bCs/>
          <w:rtl/>
          <w:lang w:eastAsia="de-DE"/>
        </w:rPr>
        <w:t>מִתַּחַת לָאָרֶץ</w:t>
      </w:r>
      <w:r w:rsidRPr="00D56BC6">
        <w:rPr>
          <w:rFonts w:eastAsia="Times New Roman" w:cs="Times New Roman"/>
          <w:rtl/>
          <w:lang w:eastAsia="de-DE"/>
        </w:rPr>
        <w:t xml:space="preserve"> </w:t>
      </w:r>
      <w:r w:rsidRPr="00D56BC6">
        <w:rPr>
          <w:rFonts w:eastAsia="Times New Roman" w:cs="Times New Roman"/>
          <w:lang w:eastAsia="de-DE"/>
        </w:rPr>
        <w:t>(unter der Erde). Die dreifache Gliederung (Himmel – Erde – Unterwelt/Gewässer) umfasst den gesamten Kosmos.</w:t>
      </w:r>
    </w:p>
    <w:p w14:paraId="677CA8D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לֹא־תַעֲשֶׂה־לְךָ</w:t>
      </w:r>
      <w:r w:rsidRPr="00D56BC6">
        <w:rPr>
          <w:rFonts w:eastAsia="Times New Roman" w:cs="Times New Roman"/>
          <w:b/>
          <w:bCs/>
          <w:lang w:eastAsia="de-DE"/>
        </w:rPr>
        <w:t xml:space="preserve"> π</w:t>
      </w:r>
      <w:r w:rsidRPr="00D56BC6">
        <w:rPr>
          <w:rFonts w:eastAsia="Times New Roman" w:cs="Times New Roman"/>
          <w:b/>
          <w:bCs/>
          <w:rtl/>
          <w:lang w:eastAsia="de-DE"/>
        </w:rPr>
        <w:t>ֶסֶל וְכָל־תְּמוּנָה</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οὐ</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οιήσεις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σε</w:t>
      </w:r>
      <w:proofErr w:type="spellEnd"/>
      <w:r w:rsidRPr="00D56BC6">
        <w:rPr>
          <w:rFonts w:eastAsia="Times New Roman" w:cs="Times New Roman"/>
          <w:lang w:eastAsia="de-DE"/>
        </w:rPr>
        <w:t xml:space="preserve">αυτῷ </w:t>
      </w:r>
      <w:proofErr w:type="spellStart"/>
      <w:r w:rsidRPr="00D56BC6">
        <w:rPr>
          <w:rFonts w:eastAsia="Times New Roman" w:cs="Times New Roman"/>
          <w:lang w:eastAsia="de-DE"/>
        </w:rPr>
        <w:t>εἴδωλον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οὐδὲ</w:t>
      </w:r>
      <w:proofErr w:type="spellEnd"/>
      <w:r w:rsidRPr="00D56BC6">
        <w:rPr>
          <w:rFonts w:eastAsia="Times New Roman" w:cs="Times New Roman"/>
          <w:lang w:eastAsia="de-DE"/>
        </w:rPr>
        <w:t xml:space="preserve"> πα</w:t>
      </w:r>
      <w:proofErr w:type="spellStart"/>
      <w:r w:rsidRPr="00D56BC6">
        <w:rPr>
          <w:rFonts w:eastAsia="Times New Roman" w:cs="Times New Roman"/>
          <w:lang w:eastAsia="de-DE"/>
        </w:rPr>
        <w:t>ντὸς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ὁμοίωμ</w:t>
      </w:r>
      <w:proofErr w:type="spellEnd"/>
      <w:r w:rsidRPr="00D56BC6">
        <w:rPr>
          <w:rFonts w:eastAsia="Times New Roman" w:cs="Times New Roman"/>
          <w:lang w:eastAsia="de-DE"/>
        </w:rPr>
        <w:t xml:space="preserve">α (du sollst dir kein Götzenbild machen noch irgendein Abbild). Die drei Kategorien werden mit </w:t>
      </w:r>
      <w:proofErr w:type="spellStart"/>
      <w:r w:rsidRPr="00D56BC6">
        <w:rPr>
          <w:rFonts w:eastAsia="Times New Roman" w:cs="Times New Roman"/>
          <w:lang w:eastAsia="de-DE"/>
        </w:rPr>
        <w:t>ὅσ</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ἐν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τῷ</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οὐρ</w:t>
      </w:r>
      <w:proofErr w:type="spellEnd"/>
      <w:r w:rsidRPr="00D56BC6">
        <w:rPr>
          <w:rFonts w:eastAsia="Times New Roman" w:cs="Times New Roman"/>
          <w:lang w:eastAsia="de-DE"/>
        </w:rPr>
        <w:t xml:space="preserve">ανῷ </w:t>
      </w:r>
      <w:proofErr w:type="spellStart"/>
      <w:r w:rsidRPr="00D56BC6">
        <w:rPr>
          <w:rFonts w:eastAsia="Times New Roman" w:cs="Times New Roman"/>
          <w:lang w:eastAsia="de-DE"/>
        </w:rPr>
        <w:t>ἄνω</w:t>
      </w:r>
      <w:proofErr w:type="spellEnd"/>
      <w:r w:rsidRPr="00D56BC6">
        <w:rPr>
          <w:rFonts w:eastAsia="Times New Roman" w:cs="Times New Roman"/>
          <w:lang w:eastAsia="de-DE"/>
        </w:rPr>
        <w:t xml:space="preserve"> καὶ </w:t>
      </w:r>
      <w:proofErr w:type="spellStart"/>
      <w:r w:rsidRPr="00D56BC6">
        <w:rPr>
          <w:rFonts w:eastAsia="Times New Roman" w:cs="Times New Roman"/>
          <w:lang w:eastAsia="de-DE"/>
        </w:rPr>
        <w:t>ὅσ</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ἐν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τῇ</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γῇ</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κάτω</w:t>
      </w:r>
      <w:proofErr w:type="spellEnd"/>
      <w:r w:rsidRPr="00D56BC6">
        <w:rPr>
          <w:rFonts w:eastAsia="Times New Roman" w:cs="Times New Roman"/>
          <w:lang w:eastAsia="de-DE"/>
        </w:rPr>
        <w:t xml:space="preserve"> καὶ </w:t>
      </w:r>
      <w:proofErr w:type="spellStart"/>
      <w:r w:rsidRPr="00D56BC6">
        <w:rPr>
          <w:rFonts w:eastAsia="Times New Roman" w:cs="Times New Roman"/>
          <w:lang w:eastAsia="de-DE"/>
        </w:rPr>
        <w:t>ὅσ</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ἐν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ὕδ</w:t>
      </w:r>
      <w:proofErr w:type="spellEnd"/>
      <w:r w:rsidRPr="00D56BC6">
        <w:rPr>
          <w:rFonts w:eastAsia="Times New Roman" w:cs="Times New Roman"/>
          <w:lang w:eastAsia="de-DE"/>
        </w:rPr>
        <w:t>ασιν ὑπ</w:t>
      </w:r>
      <w:proofErr w:type="spellStart"/>
      <w:r w:rsidRPr="00D56BC6">
        <w:rPr>
          <w:rFonts w:eastAsia="Times New Roman" w:cs="Times New Roman"/>
          <w:lang w:eastAsia="de-DE"/>
        </w:rPr>
        <w:t>οκάτω</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τῆς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γῆς</w:t>
      </w:r>
      <w:proofErr w:type="spellEnd"/>
      <w:r w:rsidRPr="00D56BC6">
        <w:rPr>
          <w:rFonts w:eastAsia="Times New Roman" w:cs="Times New Roman"/>
          <w:lang w:eastAsia="de-DE"/>
        </w:rPr>
        <w:t xml:space="preserve"> (was im Himmel oben und was auf der Erde unten und was in den Wassern unter der Erde) wiedergegeben.</w:t>
      </w:r>
    </w:p>
    <w:p w14:paraId="3465E62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einen Prohibitiv: </w:t>
      </w:r>
      <w:r w:rsidRPr="00D56BC6">
        <w:rPr>
          <w:rFonts w:eastAsia="Times New Roman" w:cs="Times New Roman"/>
          <w:b/>
          <w:bCs/>
          <w:rtl/>
          <w:lang w:eastAsia="de-DE"/>
        </w:rPr>
        <w:t>לֹא־תַעֲשֶׂה־לְךָ</w:t>
      </w:r>
      <w:r w:rsidRPr="00D56BC6">
        <w:rPr>
          <w:rFonts w:eastAsia="Times New Roman" w:cs="Times New Roman"/>
          <w:rtl/>
          <w:lang w:eastAsia="de-DE"/>
        </w:rPr>
        <w:t xml:space="preserve"> </w:t>
      </w:r>
      <w:r w:rsidRPr="00D56BC6">
        <w:rPr>
          <w:rFonts w:eastAsia="Times New Roman" w:cs="Times New Roman"/>
          <w:lang w:eastAsia="de-DE"/>
        </w:rPr>
        <w:t xml:space="preserve">– zwei Objekte: </w:t>
      </w:r>
      <w:r w:rsidRPr="00D56BC6">
        <w:rPr>
          <w:rFonts w:eastAsia="Times New Roman" w:cs="Times New Roman"/>
          <w:b/>
          <w:bCs/>
          <w:rtl/>
          <w:lang w:eastAsia="de-DE"/>
        </w:rPr>
        <w:t>פֶסֶל</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וְכָל־תְּ</w:t>
      </w:r>
      <w:r w:rsidRPr="00D56BC6">
        <w:rPr>
          <w:rFonts w:eastAsia="Times New Roman" w:cs="Times New Roman"/>
          <w:b/>
          <w:bCs/>
          <w:lang w:eastAsia="de-DE"/>
        </w:rPr>
        <w:t>μ</w:t>
      </w:r>
      <w:r w:rsidRPr="00D56BC6">
        <w:rPr>
          <w:rFonts w:eastAsia="Times New Roman" w:cs="Times New Roman"/>
          <w:b/>
          <w:bCs/>
          <w:rtl/>
          <w:lang w:eastAsia="de-DE"/>
        </w:rPr>
        <w:t>וּנָה</w:t>
      </w:r>
      <w:r w:rsidRPr="00D56BC6">
        <w:rPr>
          <w:rFonts w:eastAsia="Times New Roman" w:cs="Times New Roman"/>
          <w:rtl/>
          <w:lang w:eastAsia="de-DE"/>
        </w:rPr>
        <w:t xml:space="preserve"> </w:t>
      </w:r>
      <w:r w:rsidRPr="00D56BC6">
        <w:rPr>
          <w:rFonts w:eastAsia="Times New Roman" w:cs="Times New Roman"/>
          <w:lang w:eastAsia="de-DE"/>
        </w:rPr>
        <w:t xml:space="preserve">– drei parallele Relativsätze: </w:t>
      </w:r>
      <w:r w:rsidRPr="00D56BC6">
        <w:rPr>
          <w:rFonts w:eastAsia="Times New Roman" w:cs="Times New Roman"/>
          <w:b/>
          <w:bCs/>
          <w:rtl/>
          <w:lang w:eastAsia="de-DE"/>
        </w:rPr>
        <w:t>אֲשֶׁר בַּשָּׁמַיִם מִמַּעַל</w:t>
      </w:r>
      <w:r w:rsidRPr="00D56BC6">
        <w:rPr>
          <w:rFonts w:eastAsia="Times New Roman" w:cs="Times New Roman"/>
          <w:lang w:eastAsia="de-DE"/>
        </w:rPr>
        <w:t xml:space="preserve">, </w:t>
      </w:r>
      <w:r w:rsidRPr="00D56BC6">
        <w:rPr>
          <w:rFonts w:eastAsia="Times New Roman" w:cs="Times New Roman"/>
          <w:b/>
          <w:bCs/>
          <w:rtl/>
          <w:lang w:eastAsia="de-DE"/>
        </w:rPr>
        <w:t>וַאֲשֶׁר בָּאָרֶץ מִתַּחַת</w:t>
      </w:r>
      <w:r w:rsidRPr="00D56BC6">
        <w:rPr>
          <w:rFonts w:eastAsia="Times New Roman" w:cs="Times New Roman"/>
          <w:lang w:eastAsia="de-DE"/>
        </w:rPr>
        <w:t xml:space="preserve">, </w:t>
      </w:r>
      <w:r w:rsidRPr="00D56BC6">
        <w:rPr>
          <w:rFonts w:eastAsia="Times New Roman" w:cs="Times New Roman"/>
          <w:b/>
          <w:bCs/>
          <w:rtl/>
          <w:lang w:eastAsia="de-DE"/>
        </w:rPr>
        <w:t>וַאֲשֶׁר בַּמַּיִם מִתַּחַת לָאָרֶץ</w:t>
      </w:r>
      <w:r w:rsidRPr="00D56BC6">
        <w:rPr>
          <w:rFonts w:eastAsia="Times New Roman" w:cs="Times New Roman"/>
          <w:lang w:eastAsia="de-DE"/>
        </w:rPr>
        <w:t>.</w:t>
      </w:r>
    </w:p>
    <w:p w14:paraId="443BE3F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Das Bilderverbot ist einzigartig im Alten Orient, wo Götterbilder selbstverständlich waren. Es schützt die Transzendenz Gottes: Gott lässt sich nicht in irdische Formen bannen. Das Verbot gilt umfassend – keine Repräsentation aus irgendeinem Bereich der Schöpfung darf zum Kultbild werden.</w:t>
      </w:r>
    </w:p>
    <w:p w14:paraId="48A4C36F"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20,5</w:t>
      </w:r>
    </w:p>
    <w:p w14:paraId="73EA513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7F3A874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לֹֽא־תִשְׁתַּחְוֶה֥ לָהֶם֮ וְלֹ֣א תָעָבְדֵם֒ כִּ֣י אָֽנֹכִ֞י יְהוָ֤ה אֱלֹהֶ֨יךָ֙ אֵ֣ל קַנָּ֔א פֹּ֠קֵד עֲוֹ֨ן אָבֹ֧ת עַל־בָּנִ֛ים עַל־שִׁלֵּשִׁ֥ים וְעַל־רִבֵּעִ֖ים לְשֹׂנְאָֽי׃</w:t>
      </w:r>
    </w:p>
    <w:p w14:paraId="036519B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5897863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Du sollst dich vor ihnen nicht niederwerfen und ihnen nicht dienen; denn ich, der Ewige, dein Gott, bin ein eifersüchtiger Gott, der die Schuld der Väter heimsucht an den Söhnen und an den Enkeln, an der dritten Generation und an der vierten Generation derer, die mich hassen;</w:t>
      </w:r>
    </w:p>
    <w:p w14:paraId="48051A43"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20EB0D2B">
          <v:rect id="_x0000_i1548" style="width:0;height:1.5pt" o:hralign="center" o:hrstd="t" o:hr="t" fillcolor="#a0a0a0" stroked="f"/>
        </w:pict>
      </w:r>
    </w:p>
    <w:p w14:paraId="06CD693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lastRenderedPageBreak/>
        <w:t>Kommentar:</w:t>
      </w:r>
    </w:p>
    <w:p w14:paraId="114A138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לֹא־תִשְׁתַּחְוֶה לָהֶם וְלֹא תָעָבְדֵם</w:t>
      </w:r>
      <w:r w:rsidRPr="00D56BC6">
        <w:rPr>
          <w:rFonts w:eastAsia="Times New Roman" w:cs="Times New Roman"/>
          <w:rtl/>
          <w:lang w:eastAsia="de-DE"/>
        </w:rPr>
        <w:t xml:space="preserve"> </w:t>
      </w:r>
      <w:r w:rsidRPr="00D56BC6">
        <w:rPr>
          <w:rFonts w:eastAsia="Times New Roman" w:cs="Times New Roman"/>
          <w:lang w:eastAsia="de-DE"/>
        </w:rPr>
        <w:t xml:space="preserve">sind zwei parallele Verbote: </w:t>
      </w:r>
      <w:r w:rsidRPr="00D56BC6">
        <w:rPr>
          <w:rFonts w:eastAsia="Times New Roman" w:cs="Times New Roman"/>
          <w:b/>
          <w:bCs/>
          <w:rtl/>
          <w:lang w:eastAsia="de-DE"/>
        </w:rPr>
        <w:t>לֹא־תִשְׁתַּחְוֶה</w:t>
      </w:r>
      <w:r w:rsidRPr="00D56BC6">
        <w:rPr>
          <w:rFonts w:eastAsia="Times New Roman" w:cs="Times New Roman"/>
          <w:rtl/>
          <w:lang w:eastAsia="de-DE"/>
        </w:rPr>
        <w:t xml:space="preserve"> </w:t>
      </w:r>
      <w:r w:rsidRPr="00D56BC6">
        <w:rPr>
          <w:rFonts w:eastAsia="Times New Roman" w:cs="Times New Roman"/>
          <w:lang w:eastAsia="de-DE"/>
        </w:rPr>
        <w:t xml:space="preserve">ist Prohibitiv: </w:t>
      </w:r>
      <w:r w:rsidRPr="00D56BC6">
        <w:rPr>
          <w:rFonts w:eastAsia="Times New Roman" w:cs="Times New Roman"/>
          <w:b/>
          <w:bCs/>
          <w:rtl/>
          <w:lang w:eastAsia="de-DE"/>
        </w:rPr>
        <w:t>לֹא</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Hitpa'el</w:t>
      </w:r>
      <w:proofErr w:type="spellEnd"/>
      <w:r w:rsidRPr="00D56BC6">
        <w:rPr>
          <w:rFonts w:eastAsia="Times New Roman" w:cs="Times New Roman"/>
          <w:lang w:eastAsia="de-DE"/>
        </w:rPr>
        <w:t xml:space="preserve"> Imperfekt 2.m.sg. von </w:t>
      </w:r>
      <w:r w:rsidRPr="00D56BC6">
        <w:rPr>
          <w:rFonts w:eastAsia="Times New Roman" w:cs="Times New Roman"/>
          <w:b/>
          <w:bCs/>
          <w:rtl/>
          <w:lang w:eastAsia="de-DE"/>
        </w:rPr>
        <w:t>שׁחה</w:t>
      </w:r>
      <w:r w:rsidRPr="00D56BC6">
        <w:rPr>
          <w:rFonts w:eastAsia="Times New Roman" w:cs="Times New Roman"/>
          <w:rtl/>
          <w:lang w:eastAsia="de-DE"/>
        </w:rPr>
        <w:t xml:space="preserve"> </w:t>
      </w:r>
      <w:r w:rsidRPr="00D56BC6">
        <w:rPr>
          <w:rFonts w:eastAsia="Times New Roman" w:cs="Times New Roman"/>
          <w:lang w:eastAsia="de-DE"/>
        </w:rPr>
        <w:t xml:space="preserve">(sich niederwerfen, sich verbeugen), </w:t>
      </w:r>
      <w:r w:rsidRPr="00D56BC6">
        <w:rPr>
          <w:rFonts w:eastAsia="Times New Roman" w:cs="Times New Roman"/>
          <w:b/>
          <w:bCs/>
          <w:rtl/>
          <w:lang w:eastAsia="de-DE"/>
        </w:rPr>
        <w:t>לָהֶם</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(vor, zu) mit Suffix 3.m.pl. (ihnen, vor ihnen). </w:t>
      </w:r>
      <w:r w:rsidRPr="00D56BC6">
        <w:rPr>
          <w:rFonts w:eastAsia="Times New Roman" w:cs="Times New Roman"/>
          <w:b/>
          <w:bCs/>
          <w:rtl/>
          <w:lang w:eastAsia="de-DE"/>
        </w:rPr>
        <w:t>וְלֹא תָעָבְדֵם</w:t>
      </w:r>
      <w:r w:rsidRPr="00D56BC6">
        <w:rPr>
          <w:rFonts w:eastAsia="Times New Roman" w:cs="Times New Roman"/>
          <w:rtl/>
          <w:lang w:eastAsia="de-DE"/>
        </w:rPr>
        <w:t xml:space="preserve"> </w:t>
      </w:r>
      <w:r w:rsidRPr="00D56BC6">
        <w:rPr>
          <w:rFonts w:eastAsia="Times New Roman" w:cs="Times New Roman"/>
          <w:lang w:eastAsia="de-DE"/>
        </w:rPr>
        <w:t xml:space="preserve">ist parallel: </w:t>
      </w:r>
      <w:r w:rsidRPr="00D56BC6">
        <w:rPr>
          <w:rFonts w:eastAsia="Times New Roman" w:cs="Times New Roman"/>
          <w:b/>
          <w:bCs/>
          <w:rtl/>
          <w:lang w:eastAsia="de-DE"/>
        </w:rPr>
        <w:t>תָעָבְדֵם</w:t>
      </w:r>
      <w:r w:rsidRPr="00D56BC6">
        <w:rPr>
          <w:rFonts w:eastAsia="Times New Roman" w:cs="Times New Roman"/>
          <w:rtl/>
          <w:lang w:eastAsia="de-DE"/>
        </w:rPr>
        <w:t xml:space="preserve"> </w:t>
      </w:r>
      <w:r w:rsidRPr="00D56BC6">
        <w:rPr>
          <w:rFonts w:eastAsia="Times New Roman" w:cs="Times New Roman"/>
          <w:lang w:eastAsia="de-DE"/>
        </w:rPr>
        <w:t xml:space="preserve">ist Qal Imperfekt 2.m.sg. von </w:t>
      </w:r>
      <w:r w:rsidRPr="00D56BC6">
        <w:rPr>
          <w:rFonts w:eastAsia="Times New Roman" w:cs="Times New Roman"/>
          <w:b/>
          <w:bCs/>
          <w:rtl/>
          <w:lang w:eastAsia="de-DE"/>
        </w:rPr>
        <w:t>עבד</w:t>
      </w:r>
      <w:r w:rsidRPr="00D56BC6">
        <w:rPr>
          <w:rFonts w:eastAsia="Times New Roman" w:cs="Times New Roman"/>
          <w:rtl/>
          <w:lang w:eastAsia="de-DE"/>
        </w:rPr>
        <w:t xml:space="preserve"> </w:t>
      </w:r>
      <w:r w:rsidRPr="00D56BC6">
        <w:rPr>
          <w:rFonts w:eastAsia="Times New Roman" w:cs="Times New Roman"/>
          <w:lang w:eastAsia="de-DE"/>
        </w:rPr>
        <w:t>(dienen, verehren) mit Objektsuffix 3.m.pl. (sie, ihnen). Die beiden Verben bezeichnen kultische Verehrung: Proskynese und Opferdienst.</w:t>
      </w:r>
    </w:p>
    <w:p w14:paraId="61DC3D3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כִּי אָנֹכִי יְהוָה אֱלֹהֶיךָ אֵל קַנָּא</w:t>
      </w:r>
      <w:r w:rsidRPr="00D56BC6">
        <w:rPr>
          <w:rFonts w:eastAsia="Times New Roman" w:cs="Times New Roman"/>
          <w:rtl/>
          <w:lang w:eastAsia="de-DE"/>
        </w:rPr>
        <w:t xml:space="preserve"> </w:t>
      </w:r>
      <w:r w:rsidRPr="00D56BC6">
        <w:rPr>
          <w:rFonts w:eastAsia="Times New Roman" w:cs="Times New Roman"/>
          <w:lang w:eastAsia="de-DE"/>
        </w:rPr>
        <w:t xml:space="preserve">ist die Begründung: </w:t>
      </w:r>
      <w:r w:rsidRPr="00D56BC6">
        <w:rPr>
          <w:rFonts w:eastAsia="Times New Roman" w:cs="Times New Roman"/>
          <w:b/>
          <w:bCs/>
          <w:rtl/>
          <w:lang w:eastAsia="de-DE"/>
        </w:rPr>
        <w:t>כִּי</w:t>
      </w:r>
      <w:r w:rsidRPr="00D56BC6">
        <w:rPr>
          <w:rFonts w:eastAsia="Times New Roman" w:cs="Times New Roman"/>
          <w:rtl/>
          <w:lang w:eastAsia="de-DE"/>
        </w:rPr>
        <w:t xml:space="preserve"> </w:t>
      </w:r>
      <w:r w:rsidRPr="00D56BC6">
        <w:rPr>
          <w:rFonts w:eastAsia="Times New Roman" w:cs="Times New Roman"/>
          <w:lang w:eastAsia="de-DE"/>
        </w:rPr>
        <w:t xml:space="preserve">(denn), </w:t>
      </w:r>
      <w:r w:rsidRPr="00D56BC6">
        <w:rPr>
          <w:rFonts w:eastAsia="Times New Roman" w:cs="Times New Roman"/>
          <w:b/>
          <w:bCs/>
          <w:rtl/>
          <w:lang w:eastAsia="de-DE"/>
        </w:rPr>
        <w:t>אָנֹכִי יְהוָה אֱלֹהֶיךָ</w:t>
      </w:r>
      <w:r w:rsidRPr="00D56BC6">
        <w:rPr>
          <w:rFonts w:eastAsia="Times New Roman" w:cs="Times New Roman"/>
          <w:rtl/>
          <w:lang w:eastAsia="de-DE"/>
        </w:rPr>
        <w:t xml:space="preserve"> </w:t>
      </w:r>
      <w:r w:rsidRPr="00D56BC6">
        <w:rPr>
          <w:rFonts w:eastAsia="Times New Roman" w:cs="Times New Roman"/>
          <w:lang w:eastAsia="de-DE"/>
        </w:rPr>
        <w:t xml:space="preserve">wiederholt V. 2, </w:t>
      </w:r>
      <w:r w:rsidRPr="00D56BC6">
        <w:rPr>
          <w:rFonts w:eastAsia="Times New Roman" w:cs="Times New Roman"/>
          <w:b/>
          <w:bCs/>
          <w:rtl/>
          <w:lang w:eastAsia="de-DE"/>
        </w:rPr>
        <w:t>אֵל קַנָּא</w:t>
      </w:r>
      <w:r w:rsidRPr="00D56BC6">
        <w:rPr>
          <w:rFonts w:eastAsia="Times New Roman" w:cs="Times New Roman"/>
          <w:rtl/>
          <w:lang w:eastAsia="de-DE"/>
        </w:rPr>
        <w:t xml:space="preserve"> </w:t>
      </w:r>
      <w:r w:rsidRPr="00D56BC6">
        <w:rPr>
          <w:rFonts w:eastAsia="Times New Roman" w:cs="Times New Roman"/>
          <w:lang w:eastAsia="de-DE"/>
        </w:rPr>
        <w:t xml:space="preserve">ist „ein eifersüchtiger Gott", </w:t>
      </w:r>
      <w:r w:rsidRPr="00D56BC6">
        <w:rPr>
          <w:rFonts w:eastAsia="Times New Roman" w:cs="Times New Roman"/>
          <w:b/>
          <w:bCs/>
          <w:rtl/>
          <w:lang w:eastAsia="de-DE"/>
        </w:rPr>
        <w:t>אֵל</w:t>
      </w:r>
      <w:r w:rsidRPr="00D56BC6">
        <w:rPr>
          <w:rFonts w:eastAsia="Times New Roman" w:cs="Times New Roman"/>
          <w:rtl/>
          <w:lang w:eastAsia="de-DE"/>
        </w:rPr>
        <w:t xml:space="preserve"> </w:t>
      </w:r>
      <w:r w:rsidRPr="00D56BC6">
        <w:rPr>
          <w:rFonts w:eastAsia="Times New Roman" w:cs="Times New Roman"/>
          <w:lang w:eastAsia="de-DE"/>
        </w:rPr>
        <w:t xml:space="preserve">(Gott, m.sg.), </w:t>
      </w:r>
      <w:r w:rsidRPr="00D56BC6">
        <w:rPr>
          <w:rFonts w:eastAsia="Times New Roman" w:cs="Times New Roman"/>
          <w:b/>
          <w:bCs/>
          <w:rtl/>
          <w:lang w:eastAsia="de-DE"/>
        </w:rPr>
        <w:t>קַנָּא</w:t>
      </w:r>
      <w:r w:rsidRPr="00D56BC6">
        <w:rPr>
          <w:rFonts w:eastAsia="Times New Roman" w:cs="Times New Roman"/>
          <w:rtl/>
          <w:lang w:eastAsia="de-DE"/>
        </w:rPr>
        <w:t xml:space="preserve"> </w:t>
      </w:r>
      <w:r w:rsidRPr="00D56BC6">
        <w:rPr>
          <w:rFonts w:eastAsia="Times New Roman" w:cs="Times New Roman"/>
          <w:lang w:eastAsia="de-DE"/>
        </w:rPr>
        <w:t xml:space="preserve">(eifersüchtig, eifrig, Adjektiv m.sg.). Das Wort </w:t>
      </w:r>
      <w:r w:rsidRPr="00D56BC6">
        <w:rPr>
          <w:rFonts w:eastAsia="Times New Roman" w:cs="Times New Roman"/>
          <w:b/>
          <w:bCs/>
          <w:rtl/>
          <w:lang w:eastAsia="de-DE"/>
        </w:rPr>
        <w:t>קַנָּא</w:t>
      </w:r>
      <w:r w:rsidRPr="00D56BC6">
        <w:rPr>
          <w:rFonts w:eastAsia="Times New Roman" w:cs="Times New Roman"/>
          <w:rtl/>
          <w:lang w:eastAsia="de-DE"/>
        </w:rPr>
        <w:t xml:space="preserve"> </w:t>
      </w:r>
      <w:r w:rsidRPr="00D56BC6">
        <w:rPr>
          <w:rFonts w:eastAsia="Times New Roman" w:cs="Times New Roman"/>
          <w:lang w:eastAsia="de-DE"/>
        </w:rPr>
        <w:t>drückt intensive, leidenschaftliche Ausschließlichkeit aus – Gott duldet keine Rivalität.</w:t>
      </w:r>
    </w:p>
    <w:p w14:paraId="59256E0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פֹּקֵד עֲוֹן אָבֹת עַל־בָּנִים עַל־שִׁלֵּשִׁים וְעַל־רִבֵּעִים לְשֹׂנְאָי</w:t>
      </w:r>
      <w:r w:rsidRPr="00D56BC6">
        <w:rPr>
          <w:rFonts w:eastAsia="Times New Roman" w:cs="Times New Roman"/>
          <w:rtl/>
          <w:lang w:eastAsia="de-DE"/>
        </w:rPr>
        <w:t xml:space="preserve"> </w:t>
      </w:r>
      <w:r w:rsidRPr="00D56BC6">
        <w:rPr>
          <w:rFonts w:eastAsia="Times New Roman" w:cs="Times New Roman"/>
          <w:lang w:eastAsia="de-DE"/>
        </w:rPr>
        <w:t xml:space="preserve">beschreibt die Generationenhaftung: </w:t>
      </w:r>
      <w:r w:rsidRPr="00D56BC6">
        <w:rPr>
          <w:rFonts w:eastAsia="Times New Roman" w:cs="Times New Roman"/>
          <w:b/>
          <w:bCs/>
          <w:rtl/>
          <w:lang w:eastAsia="de-DE"/>
        </w:rPr>
        <w:t>פֹּקֵד</w:t>
      </w:r>
      <w:r w:rsidRPr="00D56BC6">
        <w:rPr>
          <w:rFonts w:eastAsia="Times New Roman" w:cs="Times New Roman"/>
          <w:rtl/>
          <w:lang w:eastAsia="de-DE"/>
        </w:rPr>
        <w:t xml:space="preserve"> </w:t>
      </w:r>
      <w:r w:rsidRPr="00D56BC6">
        <w:rPr>
          <w:rFonts w:eastAsia="Times New Roman" w:cs="Times New Roman"/>
          <w:lang w:eastAsia="de-DE"/>
        </w:rPr>
        <w:t xml:space="preserve">ist Qal Partizip m.sg. von </w:t>
      </w:r>
      <w:r w:rsidRPr="00D56BC6">
        <w:rPr>
          <w:rFonts w:eastAsia="Times New Roman" w:cs="Times New Roman"/>
          <w:b/>
          <w:bCs/>
          <w:rtl/>
          <w:lang w:eastAsia="de-DE"/>
        </w:rPr>
        <w:t>פקד</w:t>
      </w:r>
      <w:r w:rsidRPr="00D56BC6">
        <w:rPr>
          <w:rFonts w:eastAsia="Times New Roman" w:cs="Times New Roman"/>
          <w:rtl/>
          <w:lang w:eastAsia="de-DE"/>
        </w:rPr>
        <w:t xml:space="preserve"> </w:t>
      </w:r>
      <w:r w:rsidRPr="00D56BC6">
        <w:rPr>
          <w:rFonts w:eastAsia="Times New Roman" w:cs="Times New Roman"/>
          <w:lang w:eastAsia="de-DE"/>
        </w:rPr>
        <w:t xml:space="preserve">(heimsuchen, ahnden, strafen), </w:t>
      </w:r>
      <w:r w:rsidRPr="00D56BC6">
        <w:rPr>
          <w:rFonts w:eastAsia="Times New Roman" w:cs="Times New Roman"/>
          <w:b/>
          <w:bCs/>
          <w:rtl/>
          <w:lang w:eastAsia="de-DE"/>
        </w:rPr>
        <w:t>עֲוֹן אָבֹת</w:t>
      </w:r>
      <w:r w:rsidRPr="00D56BC6">
        <w:rPr>
          <w:rFonts w:eastAsia="Times New Roman" w:cs="Times New Roman"/>
          <w:rtl/>
          <w:lang w:eastAsia="de-DE"/>
        </w:rPr>
        <w:t xml:space="preserve"> </w:t>
      </w:r>
      <w:r w:rsidRPr="00D56BC6">
        <w:rPr>
          <w:rFonts w:eastAsia="Times New Roman" w:cs="Times New Roman"/>
          <w:lang w:eastAsia="de-DE"/>
        </w:rPr>
        <w:t xml:space="preserve">ist „die Schuld/Sünde der Väter", </w:t>
      </w:r>
      <w:r w:rsidRPr="00D56BC6">
        <w:rPr>
          <w:rFonts w:eastAsia="Times New Roman" w:cs="Times New Roman"/>
          <w:b/>
          <w:bCs/>
          <w:rtl/>
          <w:lang w:eastAsia="de-DE"/>
        </w:rPr>
        <w:t>עָוֹן</w:t>
      </w:r>
      <w:r w:rsidRPr="00D56BC6">
        <w:rPr>
          <w:rFonts w:eastAsia="Times New Roman" w:cs="Times New Roman"/>
          <w:rtl/>
          <w:lang w:eastAsia="de-DE"/>
        </w:rPr>
        <w:t xml:space="preserve"> </w:t>
      </w:r>
      <w:r w:rsidRPr="00D56BC6">
        <w:rPr>
          <w:rFonts w:eastAsia="Times New Roman" w:cs="Times New Roman"/>
          <w:lang w:eastAsia="de-DE"/>
        </w:rPr>
        <w:t xml:space="preserve">(Schuld, Sünde, Missetat, m.sg.) in Status-constructus-Verbindung mit </w:t>
      </w:r>
      <w:r w:rsidRPr="00D56BC6">
        <w:rPr>
          <w:rFonts w:eastAsia="Times New Roman" w:cs="Times New Roman"/>
          <w:b/>
          <w:bCs/>
          <w:rtl/>
          <w:lang w:eastAsia="de-DE"/>
        </w:rPr>
        <w:t>אָב</w:t>
      </w:r>
      <w:r w:rsidRPr="00D56BC6">
        <w:rPr>
          <w:rFonts w:eastAsia="Times New Roman" w:cs="Times New Roman"/>
          <w:rtl/>
          <w:lang w:eastAsia="de-DE"/>
        </w:rPr>
        <w:t xml:space="preserve"> </w:t>
      </w:r>
      <w:r w:rsidRPr="00D56BC6">
        <w:rPr>
          <w:rFonts w:eastAsia="Times New Roman" w:cs="Times New Roman"/>
          <w:lang w:eastAsia="de-DE"/>
        </w:rPr>
        <w:t xml:space="preserve">(Vater, m.sg.) im Plural. </w:t>
      </w:r>
      <w:r w:rsidRPr="00D56BC6">
        <w:rPr>
          <w:rFonts w:eastAsia="Times New Roman" w:cs="Times New Roman"/>
          <w:b/>
          <w:bCs/>
          <w:rtl/>
          <w:lang w:eastAsia="de-DE"/>
        </w:rPr>
        <w:t>עַל־בָּנִים</w:t>
      </w:r>
      <w:r w:rsidRPr="00D56BC6">
        <w:rPr>
          <w:rFonts w:eastAsia="Times New Roman" w:cs="Times New Roman"/>
          <w:rtl/>
          <w:lang w:eastAsia="de-DE"/>
        </w:rPr>
        <w:t xml:space="preserve"> </w:t>
      </w:r>
      <w:r w:rsidRPr="00D56BC6">
        <w:rPr>
          <w:rFonts w:eastAsia="Times New Roman" w:cs="Times New Roman"/>
          <w:lang w:eastAsia="de-DE"/>
        </w:rPr>
        <w:t xml:space="preserve">ist „an/über den Söhnen", </w:t>
      </w:r>
      <w:r w:rsidRPr="00D56BC6">
        <w:rPr>
          <w:rFonts w:eastAsia="Times New Roman" w:cs="Times New Roman"/>
          <w:b/>
          <w:bCs/>
          <w:rtl/>
          <w:lang w:eastAsia="de-DE"/>
        </w:rPr>
        <w:t>עַל־שִׁלֵּשִׁים</w:t>
      </w:r>
      <w:r w:rsidRPr="00D56BC6">
        <w:rPr>
          <w:rFonts w:eastAsia="Times New Roman" w:cs="Times New Roman"/>
          <w:rtl/>
          <w:lang w:eastAsia="de-DE"/>
        </w:rPr>
        <w:t xml:space="preserve"> </w:t>
      </w:r>
      <w:r w:rsidRPr="00D56BC6">
        <w:rPr>
          <w:rFonts w:eastAsia="Times New Roman" w:cs="Times New Roman"/>
          <w:lang w:eastAsia="de-DE"/>
        </w:rPr>
        <w:t xml:space="preserve">ist „an den Dritten" (dritte Generation, Enkel), </w:t>
      </w:r>
      <w:r w:rsidRPr="00D56BC6">
        <w:rPr>
          <w:rFonts w:eastAsia="Times New Roman" w:cs="Times New Roman"/>
          <w:b/>
          <w:bCs/>
          <w:rtl/>
          <w:lang w:eastAsia="de-DE"/>
        </w:rPr>
        <w:t>שִׁלֵּשִׁים</w:t>
      </w:r>
      <w:r w:rsidRPr="00D56BC6">
        <w:rPr>
          <w:rFonts w:eastAsia="Times New Roman" w:cs="Times New Roman"/>
          <w:rtl/>
          <w:lang w:eastAsia="de-DE"/>
        </w:rPr>
        <w:t xml:space="preserve"> </w:t>
      </w:r>
      <w:r w:rsidRPr="00D56BC6">
        <w:rPr>
          <w:rFonts w:eastAsia="Times New Roman" w:cs="Times New Roman"/>
          <w:lang w:eastAsia="de-DE"/>
        </w:rPr>
        <w:t xml:space="preserve">ist Ordinalzahl m.pl. </w:t>
      </w:r>
      <w:r w:rsidRPr="00D56BC6">
        <w:rPr>
          <w:rFonts w:eastAsia="Times New Roman" w:cs="Times New Roman"/>
          <w:b/>
          <w:bCs/>
          <w:rtl/>
          <w:lang w:eastAsia="de-DE"/>
        </w:rPr>
        <w:t>וְעַל־רִבֵּעִים</w:t>
      </w:r>
      <w:r w:rsidRPr="00D56BC6">
        <w:rPr>
          <w:rFonts w:eastAsia="Times New Roman" w:cs="Times New Roman"/>
          <w:rtl/>
          <w:lang w:eastAsia="de-DE"/>
        </w:rPr>
        <w:t xml:space="preserve"> </w:t>
      </w:r>
      <w:r w:rsidRPr="00D56BC6">
        <w:rPr>
          <w:rFonts w:eastAsia="Times New Roman" w:cs="Times New Roman"/>
          <w:lang w:eastAsia="de-DE"/>
        </w:rPr>
        <w:t xml:space="preserve">ist „und an den Vierten" (vierte Generation), </w:t>
      </w:r>
      <w:r w:rsidRPr="00D56BC6">
        <w:rPr>
          <w:rFonts w:eastAsia="Times New Roman" w:cs="Times New Roman"/>
          <w:b/>
          <w:bCs/>
          <w:rtl/>
          <w:lang w:eastAsia="de-DE"/>
        </w:rPr>
        <w:t>רִבֵּעִים</w:t>
      </w:r>
      <w:r w:rsidRPr="00D56BC6">
        <w:rPr>
          <w:rFonts w:eastAsia="Times New Roman" w:cs="Times New Roman"/>
          <w:rtl/>
          <w:lang w:eastAsia="de-DE"/>
        </w:rPr>
        <w:t xml:space="preserve"> </w:t>
      </w:r>
      <w:r w:rsidRPr="00D56BC6">
        <w:rPr>
          <w:rFonts w:eastAsia="Times New Roman" w:cs="Times New Roman"/>
          <w:lang w:eastAsia="de-DE"/>
        </w:rPr>
        <w:t xml:space="preserve">ist Ordinalzahl m.pl. </w:t>
      </w:r>
      <w:r w:rsidRPr="00D56BC6">
        <w:rPr>
          <w:rFonts w:eastAsia="Times New Roman" w:cs="Times New Roman"/>
          <w:b/>
          <w:bCs/>
          <w:rtl/>
          <w:lang w:eastAsia="de-DE"/>
        </w:rPr>
        <w:t>לְשֹׂנְאָי</w:t>
      </w:r>
      <w:r w:rsidRPr="00D56BC6">
        <w:rPr>
          <w:rFonts w:eastAsia="Times New Roman" w:cs="Times New Roman"/>
          <w:rtl/>
          <w:lang w:eastAsia="de-DE"/>
        </w:rPr>
        <w:t xml:space="preserve"> </w:t>
      </w:r>
      <w:r w:rsidRPr="00D56BC6">
        <w:rPr>
          <w:rFonts w:eastAsia="Times New Roman" w:cs="Times New Roman"/>
          <w:lang w:eastAsia="de-DE"/>
        </w:rPr>
        <w:t xml:space="preserve">ist „derer, die mich hassen", </w:t>
      </w:r>
      <w:r w:rsidRPr="00D56BC6">
        <w:rPr>
          <w:rFonts w:eastAsia="Times New Roman" w:cs="Times New Roman"/>
          <w:b/>
          <w:bCs/>
          <w:rtl/>
          <w:lang w:eastAsia="de-DE"/>
        </w:rPr>
        <w:t>שֹׂנְאִי</w:t>
      </w:r>
      <w:r w:rsidRPr="00D56BC6">
        <w:rPr>
          <w:rFonts w:eastAsia="Times New Roman" w:cs="Times New Roman"/>
          <w:rtl/>
          <w:lang w:eastAsia="de-DE"/>
        </w:rPr>
        <w:t xml:space="preserve"> </w:t>
      </w:r>
      <w:r w:rsidRPr="00D56BC6">
        <w:rPr>
          <w:rFonts w:eastAsia="Times New Roman" w:cs="Times New Roman"/>
          <w:lang w:eastAsia="de-DE"/>
        </w:rPr>
        <w:t xml:space="preserve">ist Qal Partizip m.pl. von </w:t>
      </w:r>
      <w:r w:rsidRPr="00D56BC6">
        <w:rPr>
          <w:rFonts w:eastAsia="Times New Roman" w:cs="Times New Roman"/>
          <w:b/>
          <w:bCs/>
          <w:rtl/>
          <w:lang w:eastAsia="de-DE"/>
        </w:rPr>
        <w:t>שׂנא</w:t>
      </w:r>
      <w:r w:rsidRPr="00D56BC6">
        <w:rPr>
          <w:rFonts w:eastAsia="Times New Roman" w:cs="Times New Roman"/>
          <w:rtl/>
          <w:lang w:eastAsia="de-DE"/>
        </w:rPr>
        <w:t xml:space="preserve"> </w:t>
      </w:r>
      <w:r w:rsidRPr="00D56BC6">
        <w:rPr>
          <w:rFonts w:eastAsia="Times New Roman" w:cs="Times New Roman"/>
          <w:lang w:eastAsia="de-DE"/>
        </w:rPr>
        <w:t>(hassen) mit Possessivsuffix 1.c.sg. Die Generationenhaftung ist begrenzt und gilt nur für die Gotteshasser – spätere Texte (</w:t>
      </w:r>
      <w:proofErr w:type="spellStart"/>
      <w:r w:rsidRPr="00D56BC6">
        <w:rPr>
          <w:rFonts w:eastAsia="Times New Roman" w:cs="Times New Roman"/>
          <w:lang w:eastAsia="de-DE"/>
        </w:rPr>
        <w:t>Ez</w:t>
      </w:r>
      <w:proofErr w:type="spellEnd"/>
      <w:r w:rsidRPr="00D56BC6">
        <w:rPr>
          <w:rFonts w:eastAsia="Times New Roman" w:cs="Times New Roman"/>
          <w:lang w:eastAsia="de-DE"/>
        </w:rPr>
        <w:t xml:space="preserve"> 18; Jer 31,29-30) betonen die individuelle Verantwortung.</w:t>
      </w:r>
    </w:p>
    <w:p w14:paraId="0BF9DBF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לֹא־תִשְׁתַּחְוֶה לָהֶם וְלֹא תָעָבְדֵם</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οὐ</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ροσκυνήσεις</w:t>
      </w:r>
      <w:proofErr w:type="spellEnd"/>
      <w:r w:rsidRPr="00D56BC6">
        <w:rPr>
          <w:rFonts w:eastAsia="Times New Roman" w:cs="Times New Roman"/>
          <w:lang w:eastAsia="de-DE"/>
        </w:rPr>
        <w:t xml:space="preserve"> α</w:t>
      </w:r>
      <w:proofErr w:type="spellStart"/>
      <w:r w:rsidRPr="00D56BC6">
        <w:rPr>
          <w:rFonts w:eastAsia="Times New Roman" w:cs="Times New Roman"/>
          <w:lang w:eastAsia="de-DE"/>
        </w:rPr>
        <w:t>ὐτοῖς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οὐδὲ</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μὴ</w:t>
      </w:r>
      <w:proofErr w:type="spellEnd"/>
      <w:r w:rsidRPr="00D56BC6">
        <w:rPr>
          <w:rFonts w:eastAsia="Times New Roman" w:cs="Times New Roman"/>
          <w:lang w:eastAsia="de-DE"/>
        </w:rPr>
        <w:t xml:space="preserve"> λα</w:t>
      </w:r>
      <w:proofErr w:type="spellStart"/>
      <w:r w:rsidRPr="00D56BC6">
        <w:rPr>
          <w:rFonts w:eastAsia="Times New Roman" w:cs="Times New Roman"/>
          <w:lang w:eastAsia="de-DE"/>
        </w:rPr>
        <w:t>τρεύσῃς</w:t>
      </w:r>
      <w:proofErr w:type="spellEnd"/>
      <w:r w:rsidRPr="00D56BC6">
        <w:rPr>
          <w:rFonts w:eastAsia="Times New Roman" w:cs="Times New Roman"/>
          <w:lang w:eastAsia="de-DE"/>
        </w:rPr>
        <w:t xml:space="preserve"> α</w:t>
      </w:r>
      <w:proofErr w:type="spellStart"/>
      <w:r w:rsidRPr="00D56BC6">
        <w:rPr>
          <w:rFonts w:eastAsia="Times New Roman" w:cs="Times New Roman"/>
          <w:lang w:eastAsia="de-DE"/>
        </w:rPr>
        <w:t>ὐτοῖς</w:t>
      </w:r>
      <w:proofErr w:type="spellEnd"/>
      <w:r w:rsidRPr="00D56BC6">
        <w:rPr>
          <w:rFonts w:eastAsia="Times New Roman" w:cs="Times New Roman"/>
          <w:lang w:eastAsia="de-DE"/>
        </w:rPr>
        <w:t xml:space="preserve"> (du sollst dich nicht vor ihnen niederwerfen noch ihnen dienen). </w:t>
      </w:r>
      <w:r w:rsidRPr="00D56BC6">
        <w:rPr>
          <w:rFonts w:eastAsia="Times New Roman" w:cs="Times New Roman"/>
          <w:b/>
          <w:bCs/>
          <w:rtl/>
          <w:lang w:eastAsia="de-DE"/>
        </w:rPr>
        <w:t>כִּי אָנֹכִי יְהוָה אֱלֹהֶיךָ אֵל קַנָּא</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ἐγὼ</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γάρ</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εἰμι</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κύριος</w:t>
      </w:r>
      <w:proofErr w:type="spellEnd"/>
      <w:r w:rsidRPr="00D56BC6">
        <w:rPr>
          <w:rFonts w:eastAsia="Times New Roman" w:cs="Times New Roman"/>
          <w:lang w:eastAsia="de-DE"/>
        </w:rPr>
        <w:t xml:space="preserve"> ὁ </w:t>
      </w:r>
      <w:proofErr w:type="spellStart"/>
      <w:r w:rsidRPr="00D56BC6">
        <w:rPr>
          <w:rFonts w:eastAsia="Times New Roman" w:cs="Times New Roman"/>
          <w:lang w:eastAsia="de-DE"/>
        </w:rPr>
        <w:t>θεός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σου</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θεὸς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ζηλωτής</w:t>
      </w:r>
      <w:proofErr w:type="spellEnd"/>
      <w:r w:rsidRPr="00D56BC6">
        <w:rPr>
          <w:rFonts w:eastAsia="Times New Roman" w:cs="Times New Roman"/>
          <w:lang w:eastAsia="de-DE"/>
        </w:rPr>
        <w:t xml:space="preserve"> (denn ich bin der Herr, dein Gott, ein eifernder Gott) wiedergegeben. </w:t>
      </w:r>
      <w:r w:rsidRPr="00D56BC6">
        <w:rPr>
          <w:rFonts w:eastAsia="Times New Roman" w:cs="Times New Roman"/>
          <w:b/>
          <w:bCs/>
          <w:rtl/>
          <w:lang w:eastAsia="de-DE"/>
        </w:rPr>
        <w:t>פֹּקֵד עֲוֹן אָבֹת עַל־בָּנִים</w:t>
      </w:r>
      <w:r w:rsidRPr="00D56BC6">
        <w:rPr>
          <w:rFonts w:eastAsia="Times New Roman" w:cs="Times New Roman"/>
          <w:rtl/>
          <w:lang w:eastAsia="de-DE"/>
        </w:rPr>
        <w:t xml:space="preserve"> </w:t>
      </w:r>
      <w:r w:rsidRPr="00D56BC6">
        <w:rPr>
          <w:rFonts w:eastAsia="Times New Roman" w:cs="Times New Roman"/>
          <w:lang w:eastAsia="de-DE"/>
        </w:rPr>
        <w:t>wird mit ἀπ</w:t>
      </w:r>
      <w:proofErr w:type="spellStart"/>
      <w:r w:rsidRPr="00D56BC6">
        <w:rPr>
          <w:rFonts w:eastAsia="Times New Roman" w:cs="Times New Roman"/>
          <w:lang w:eastAsia="de-DE"/>
        </w:rPr>
        <w:t>οδιδοὺς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ἁμ</w:t>
      </w:r>
      <w:proofErr w:type="spellEnd"/>
      <w:r w:rsidRPr="00D56BC6">
        <w:rPr>
          <w:rFonts w:eastAsia="Times New Roman" w:cs="Times New Roman"/>
          <w:lang w:eastAsia="de-DE"/>
        </w:rPr>
        <w:t>αρτίας πα</w:t>
      </w:r>
      <w:proofErr w:type="spellStart"/>
      <w:r w:rsidRPr="00D56BC6">
        <w:rPr>
          <w:rFonts w:eastAsia="Times New Roman" w:cs="Times New Roman"/>
          <w:lang w:eastAsia="de-DE"/>
        </w:rPr>
        <w:t>τέρων</w:t>
      </w:r>
      <w:proofErr w:type="spellEnd"/>
      <w:r w:rsidRPr="00D56BC6">
        <w:rPr>
          <w:rFonts w:eastAsia="Times New Roman" w:cs="Times New Roman"/>
          <w:lang w:eastAsia="de-DE"/>
        </w:rPr>
        <w:t xml:space="preserve"> ἐπὶ </w:t>
      </w:r>
      <w:proofErr w:type="spellStart"/>
      <w:r w:rsidRPr="00D56BC6">
        <w:rPr>
          <w:rFonts w:eastAsia="Times New Roman" w:cs="Times New Roman"/>
          <w:lang w:eastAsia="de-DE"/>
        </w:rPr>
        <w:t>τέκν</w:t>
      </w:r>
      <w:proofErr w:type="spellEnd"/>
      <w:r w:rsidRPr="00D56BC6">
        <w:rPr>
          <w:rFonts w:eastAsia="Times New Roman" w:cs="Times New Roman"/>
          <w:lang w:eastAsia="de-DE"/>
        </w:rPr>
        <w:t>α (der die Sünden der Väter an den Kindern heimsucht) übersetzt.</w:t>
      </w:r>
    </w:p>
    <w:p w14:paraId="0B78E7D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zwei Prohibitive: </w:t>
      </w:r>
      <w:r w:rsidRPr="00D56BC6">
        <w:rPr>
          <w:rFonts w:eastAsia="Times New Roman" w:cs="Times New Roman"/>
          <w:b/>
          <w:bCs/>
          <w:rtl/>
          <w:lang w:eastAsia="de-DE"/>
        </w:rPr>
        <w:t>לֹא־תִשְׁתַּחְוֶה לָהֶם</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וְלֹא תָעָבְדֵם</w:t>
      </w:r>
      <w:r w:rsidRPr="00D56BC6">
        <w:rPr>
          <w:rFonts w:eastAsia="Times New Roman" w:cs="Times New Roman"/>
          <w:rtl/>
          <w:lang w:eastAsia="de-DE"/>
        </w:rPr>
        <w:t xml:space="preserve"> </w:t>
      </w:r>
      <w:r w:rsidRPr="00D56BC6">
        <w:rPr>
          <w:rFonts w:eastAsia="Times New Roman" w:cs="Times New Roman"/>
          <w:lang w:eastAsia="de-DE"/>
        </w:rPr>
        <w:t xml:space="preserve">– kausaler Satz: </w:t>
      </w:r>
      <w:r w:rsidRPr="00D56BC6">
        <w:rPr>
          <w:rFonts w:eastAsia="Times New Roman" w:cs="Times New Roman"/>
          <w:b/>
          <w:bCs/>
          <w:rtl/>
          <w:lang w:eastAsia="de-DE"/>
        </w:rPr>
        <w:t>כִּי אָנֹכִי יְהוָה אֱלֹהֶיךָ אֵל קַנָּא</w:t>
      </w:r>
      <w:r w:rsidRPr="00D56BC6">
        <w:rPr>
          <w:rFonts w:eastAsia="Times New Roman" w:cs="Times New Roman"/>
          <w:rtl/>
          <w:lang w:eastAsia="de-DE"/>
        </w:rPr>
        <w:t xml:space="preserve"> </w:t>
      </w:r>
      <w:r w:rsidRPr="00D56BC6">
        <w:rPr>
          <w:rFonts w:eastAsia="Times New Roman" w:cs="Times New Roman"/>
          <w:lang w:eastAsia="de-DE"/>
        </w:rPr>
        <w:t xml:space="preserve">– zwei partizipiale Bestimmungen: </w:t>
      </w:r>
      <w:r w:rsidRPr="00D56BC6">
        <w:rPr>
          <w:rFonts w:eastAsia="Times New Roman" w:cs="Times New Roman"/>
          <w:b/>
          <w:bCs/>
          <w:rtl/>
          <w:lang w:eastAsia="de-DE"/>
        </w:rPr>
        <w:t>פֹּקֵד עֲוֹן אָבֹת עַל־בָּנִים עַל־שִׁלֵּשִׁים וְעַל־רִבֵּעִים לְשֹׂנְאָי</w:t>
      </w:r>
      <w:r w:rsidRPr="00D56BC6">
        <w:rPr>
          <w:rFonts w:eastAsia="Times New Roman" w:cs="Times New Roman"/>
          <w:rtl/>
          <w:lang w:eastAsia="de-DE"/>
        </w:rPr>
        <w:t xml:space="preserve"> </w:t>
      </w:r>
      <w:r w:rsidRPr="00D56BC6">
        <w:rPr>
          <w:rFonts w:eastAsia="Times New Roman" w:cs="Times New Roman"/>
          <w:lang w:eastAsia="de-DE"/>
        </w:rPr>
        <w:t>(fortgesetzt in V. 6).</w:t>
      </w:r>
    </w:p>
    <w:p w14:paraId="386279F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präzisiert das Bilderverbot: Nicht nur Herstellung, sondern auch Verehrung ist verboten. Gottes Eifersucht motiviert das Verbot – er ist kein gleichgültiger Gott. Die Androhung der Generationenhaftung betont den Ernst, wird aber durch V. 6 relativiert.</w:t>
      </w:r>
    </w:p>
    <w:p w14:paraId="34EE03A6"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20,6</w:t>
      </w:r>
    </w:p>
    <w:p w14:paraId="2A0EC801"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141B99E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וְעֹ֥שֶׂה חֶ֖סֶד לַאֲלָפִ֑ים לְאֹהֲבַ֖י וּלְשֹׁמְרֵ֥י מִצְוֹתָֽי׃</w:t>
      </w:r>
    </w:p>
    <w:p w14:paraId="01EB9D4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46FD0096"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aber Gnade erweist auf Tausende hin derer, die mich lieben und meine Gebote halten.</w:t>
      </w:r>
    </w:p>
    <w:p w14:paraId="730C4DE3"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7464E763">
          <v:rect id="_x0000_i1549" style="width:0;height:1.5pt" o:hralign="center" o:hrstd="t" o:hr="t" fillcolor="#a0a0a0" stroked="f"/>
        </w:pict>
      </w:r>
    </w:p>
    <w:p w14:paraId="3A14F4A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lastRenderedPageBreak/>
        <w:t>Kommentar:</w:t>
      </w:r>
    </w:p>
    <w:p w14:paraId="50FB6A6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וְעֹשֶׂה חֶסֶד לַאֲלָפִים</w:t>
      </w:r>
      <w:r w:rsidRPr="00D56BC6">
        <w:rPr>
          <w:rFonts w:eastAsia="Times New Roman" w:cs="Times New Roman"/>
          <w:rtl/>
          <w:lang w:eastAsia="de-DE"/>
        </w:rPr>
        <w:t xml:space="preserve"> </w:t>
      </w:r>
      <w:r w:rsidRPr="00D56BC6">
        <w:rPr>
          <w:rFonts w:eastAsia="Times New Roman" w:cs="Times New Roman"/>
          <w:lang w:eastAsia="de-DE"/>
        </w:rPr>
        <w:t xml:space="preserve">ist der positive Gegensatz zu V. 5: </w:t>
      </w:r>
      <w:r w:rsidRPr="00D56BC6">
        <w:rPr>
          <w:rFonts w:eastAsia="Times New Roman" w:cs="Times New Roman"/>
          <w:b/>
          <w:bCs/>
          <w:rtl/>
          <w:lang w:eastAsia="de-DE"/>
        </w:rPr>
        <w:t>וְעֹשֶׂה</w:t>
      </w:r>
      <w:r w:rsidRPr="00D56BC6">
        <w:rPr>
          <w:rFonts w:eastAsia="Times New Roman" w:cs="Times New Roman"/>
          <w:rtl/>
          <w:lang w:eastAsia="de-DE"/>
        </w:rPr>
        <w:t xml:space="preserve"> </w:t>
      </w:r>
      <w:r w:rsidRPr="00D56BC6">
        <w:rPr>
          <w:rFonts w:eastAsia="Times New Roman" w:cs="Times New Roman"/>
          <w:lang w:eastAsia="de-DE"/>
        </w:rPr>
        <w:t xml:space="preserve">ist Qal Partizip m.sg. von </w:t>
      </w:r>
      <w:r w:rsidRPr="00D56BC6">
        <w:rPr>
          <w:rFonts w:eastAsia="Times New Roman" w:cs="Times New Roman"/>
          <w:b/>
          <w:bCs/>
          <w:rtl/>
          <w:lang w:eastAsia="de-DE"/>
        </w:rPr>
        <w:t>עשׂה</w:t>
      </w:r>
      <w:r w:rsidRPr="00D56BC6">
        <w:rPr>
          <w:rFonts w:eastAsia="Times New Roman" w:cs="Times New Roman"/>
          <w:rtl/>
          <w:lang w:eastAsia="de-DE"/>
        </w:rPr>
        <w:t xml:space="preserve"> </w:t>
      </w:r>
      <w:r w:rsidRPr="00D56BC6">
        <w:rPr>
          <w:rFonts w:eastAsia="Times New Roman" w:cs="Times New Roman"/>
          <w:lang w:eastAsia="de-DE"/>
        </w:rPr>
        <w:t xml:space="preserve">(tun, erweisen) mit Waw, </w:t>
      </w:r>
      <w:r w:rsidRPr="00D56BC6">
        <w:rPr>
          <w:rFonts w:eastAsia="Times New Roman" w:cs="Times New Roman"/>
          <w:b/>
          <w:bCs/>
          <w:rtl/>
          <w:lang w:eastAsia="de-DE"/>
        </w:rPr>
        <w:t>חֶסֶד</w:t>
      </w:r>
      <w:r w:rsidRPr="00D56BC6">
        <w:rPr>
          <w:rFonts w:eastAsia="Times New Roman" w:cs="Times New Roman"/>
          <w:rtl/>
          <w:lang w:eastAsia="de-DE"/>
        </w:rPr>
        <w:t xml:space="preserve"> </w:t>
      </w:r>
      <w:r w:rsidRPr="00D56BC6">
        <w:rPr>
          <w:rFonts w:eastAsia="Times New Roman" w:cs="Times New Roman"/>
          <w:lang w:eastAsia="de-DE"/>
        </w:rPr>
        <w:t xml:space="preserve">(Gnade, Güte, Treue, Bundestreue, m.sg.) ist das Objekt, </w:t>
      </w:r>
      <w:r w:rsidRPr="00D56BC6">
        <w:rPr>
          <w:rFonts w:eastAsia="Times New Roman" w:cs="Times New Roman"/>
          <w:b/>
          <w:bCs/>
          <w:rtl/>
          <w:lang w:eastAsia="de-DE"/>
        </w:rPr>
        <w:t>לַאֲלָפִים</w:t>
      </w:r>
      <w:r w:rsidRPr="00D56BC6">
        <w:rPr>
          <w:rFonts w:eastAsia="Times New Roman" w:cs="Times New Roman"/>
          <w:rtl/>
          <w:lang w:eastAsia="de-DE"/>
        </w:rPr>
        <w:t xml:space="preserve"> </w:t>
      </w:r>
      <w:r w:rsidRPr="00D56BC6">
        <w:rPr>
          <w:rFonts w:eastAsia="Times New Roman" w:cs="Times New Roman"/>
          <w:lang w:eastAsia="de-DE"/>
        </w:rPr>
        <w:t xml:space="preserve">ist „zu Tausenden",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אֶלֶף</w:t>
      </w:r>
      <w:r w:rsidRPr="00D56BC6">
        <w:rPr>
          <w:rFonts w:eastAsia="Times New Roman" w:cs="Times New Roman"/>
          <w:rtl/>
          <w:lang w:eastAsia="de-DE"/>
        </w:rPr>
        <w:t xml:space="preserve"> </w:t>
      </w:r>
      <w:r w:rsidRPr="00D56BC6">
        <w:rPr>
          <w:rFonts w:eastAsia="Times New Roman" w:cs="Times New Roman"/>
          <w:lang w:eastAsia="de-DE"/>
        </w:rPr>
        <w:t>(Tausend, m.sg.) im Plural. Die Asymmetrie ist bemerkenswert: Strafe bis zur vierten Generation (V. 5), Gnade bis zu Tausenden (V. 6) – Gottes Gnade überwiegt seine Strenge bei weitem.</w:t>
      </w:r>
    </w:p>
    <w:p w14:paraId="582D342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לְאֹהֲבַי וּלְשֹׁמְרֵי מִצְוֹתָי</w:t>
      </w:r>
      <w:r w:rsidRPr="00D56BC6">
        <w:rPr>
          <w:rFonts w:eastAsia="Times New Roman" w:cs="Times New Roman"/>
          <w:rtl/>
          <w:lang w:eastAsia="de-DE"/>
        </w:rPr>
        <w:t xml:space="preserve"> </w:t>
      </w:r>
      <w:r w:rsidRPr="00D56BC6">
        <w:rPr>
          <w:rFonts w:eastAsia="Times New Roman" w:cs="Times New Roman"/>
          <w:lang w:eastAsia="de-DE"/>
        </w:rPr>
        <w:t xml:space="preserve">definiert die Empfänger der </w:t>
      </w:r>
      <w:r w:rsidRPr="00D56BC6">
        <w:rPr>
          <w:rFonts w:eastAsia="Times New Roman" w:cs="Times New Roman"/>
          <w:b/>
          <w:bCs/>
          <w:rtl/>
          <w:lang w:eastAsia="de-DE"/>
        </w:rPr>
        <w:t>חֶסֶד</w:t>
      </w:r>
      <w:r w:rsidRPr="00D56BC6">
        <w:rPr>
          <w:rFonts w:eastAsia="Times New Roman" w:cs="Times New Roman"/>
          <w:lang w:eastAsia="de-DE"/>
        </w:rPr>
        <w:t xml:space="preserve">: </w:t>
      </w:r>
      <w:r w:rsidRPr="00D56BC6">
        <w:rPr>
          <w:rFonts w:eastAsia="Times New Roman" w:cs="Times New Roman"/>
          <w:b/>
          <w:bCs/>
          <w:rtl/>
          <w:lang w:eastAsia="de-DE"/>
        </w:rPr>
        <w:t>לְאֹהֲבַי</w:t>
      </w:r>
      <w:r w:rsidRPr="00D56BC6">
        <w:rPr>
          <w:rFonts w:eastAsia="Times New Roman" w:cs="Times New Roman"/>
          <w:rtl/>
          <w:lang w:eastAsia="de-DE"/>
        </w:rPr>
        <w:t xml:space="preserve"> </w:t>
      </w:r>
      <w:r w:rsidRPr="00D56BC6">
        <w:rPr>
          <w:rFonts w:eastAsia="Times New Roman" w:cs="Times New Roman"/>
          <w:lang w:eastAsia="de-DE"/>
        </w:rPr>
        <w:t xml:space="preserve">ist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Qal Partizip m.pl. von </w:t>
      </w:r>
      <w:r w:rsidRPr="00D56BC6">
        <w:rPr>
          <w:rFonts w:eastAsia="Times New Roman" w:cs="Times New Roman"/>
          <w:b/>
          <w:bCs/>
          <w:rtl/>
          <w:lang w:eastAsia="de-DE"/>
        </w:rPr>
        <w:t>אהב</w:t>
      </w:r>
      <w:r w:rsidRPr="00D56BC6">
        <w:rPr>
          <w:rFonts w:eastAsia="Times New Roman" w:cs="Times New Roman"/>
          <w:rtl/>
          <w:lang w:eastAsia="de-DE"/>
        </w:rPr>
        <w:t xml:space="preserve"> </w:t>
      </w:r>
      <w:r w:rsidRPr="00D56BC6">
        <w:rPr>
          <w:rFonts w:eastAsia="Times New Roman" w:cs="Times New Roman"/>
          <w:lang w:eastAsia="de-DE"/>
        </w:rPr>
        <w:t xml:space="preserve">(lieben) mit Possessivsuffix 1.c.sg. (derer, die mich lieben). </w:t>
      </w:r>
      <w:r w:rsidRPr="00D56BC6">
        <w:rPr>
          <w:rFonts w:eastAsia="Times New Roman" w:cs="Times New Roman"/>
          <w:b/>
          <w:bCs/>
          <w:rtl/>
          <w:lang w:eastAsia="de-DE"/>
        </w:rPr>
        <w:t>וּלְשֹׁמְרֵי מִצְוֹתָי</w:t>
      </w:r>
      <w:r w:rsidRPr="00D56BC6">
        <w:rPr>
          <w:rFonts w:eastAsia="Times New Roman" w:cs="Times New Roman"/>
          <w:rtl/>
          <w:lang w:eastAsia="de-DE"/>
        </w:rPr>
        <w:t xml:space="preserve"> </w:t>
      </w:r>
      <w:r w:rsidRPr="00D56BC6">
        <w:rPr>
          <w:rFonts w:eastAsia="Times New Roman" w:cs="Times New Roman"/>
          <w:lang w:eastAsia="de-DE"/>
        </w:rPr>
        <w:t xml:space="preserve">ist parallel: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Qal Partizip m.pl. von </w:t>
      </w:r>
      <w:r w:rsidRPr="00D56BC6">
        <w:rPr>
          <w:rFonts w:eastAsia="Times New Roman" w:cs="Times New Roman"/>
          <w:b/>
          <w:bCs/>
          <w:rtl/>
          <w:lang w:eastAsia="de-DE"/>
        </w:rPr>
        <w:t>שׁמר</w:t>
      </w:r>
      <w:r w:rsidRPr="00D56BC6">
        <w:rPr>
          <w:rFonts w:eastAsia="Times New Roman" w:cs="Times New Roman"/>
          <w:rtl/>
          <w:lang w:eastAsia="de-DE"/>
        </w:rPr>
        <w:t xml:space="preserve"> </w:t>
      </w:r>
      <w:r w:rsidRPr="00D56BC6">
        <w:rPr>
          <w:rFonts w:eastAsia="Times New Roman" w:cs="Times New Roman"/>
          <w:lang w:eastAsia="de-DE"/>
        </w:rPr>
        <w:t xml:space="preserve">(bewahren, halten, einhalten) in Status-constructus-Verbindung mit </w:t>
      </w:r>
      <w:r w:rsidRPr="00D56BC6">
        <w:rPr>
          <w:rFonts w:eastAsia="Times New Roman" w:cs="Times New Roman"/>
          <w:b/>
          <w:bCs/>
          <w:rtl/>
          <w:lang w:eastAsia="de-DE"/>
        </w:rPr>
        <w:t>מִצְוָה</w:t>
      </w:r>
      <w:r w:rsidRPr="00D56BC6">
        <w:rPr>
          <w:rFonts w:eastAsia="Times New Roman" w:cs="Times New Roman"/>
          <w:rtl/>
          <w:lang w:eastAsia="de-DE"/>
        </w:rPr>
        <w:t xml:space="preserve"> </w:t>
      </w:r>
      <w:r w:rsidRPr="00D56BC6">
        <w:rPr>
          <w:rFonts w:eastAsia="Times New Roman" w:cs="Times New Roman"/>
          <w:lang w:eastAsia="de-DE"/>
        </w:rPr>
        <w:t>(Gebot, f.sg.) im Plural und Possessivsuffix 1.c.sg. (derer, die meine Gebote halten). Gottesliebe und Gebotstreue gehören zusammen (vgl. Dtn 6,5-6).</w:t>
      </w:r>
    </w:p>
    <w:p w14:paraId="5935997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וְעֹשֶׂה חֶסֶד לַאֲלָפִים</w:t>
      </w:r>
      <w:r w:rsidRPr="00D56BC6">
        <w:rPr>
          <w:rFonts w:eastAsia="Times New Roman" w:cs="Times New Roman"/>
          <w:rtl/>
          <w:lang w:eastAsia="de-DE"/>
        </w:rPr>
        <w:t xml:space="preserve"> </w:t>
      </w:r>
      <w:r w:rsidRPr="00D56BC6">
        <w:rPr>
          <w:rFonts w:eastAsia="Times New Roman" w:cs="Times New Roman"/>
          <w:lang w:eastAsia="de-DE"/>
        </w:rPr>
        <w:t>mit καὶ π</w:t>
      </w:r>
      <w:proofErr w:type="spellStart"/>
      <w:r w:rsidRPr="00D56BC6">
        <w:rPr>
          <w:rFonts w:eastAsia="Times New Roman" w:cs="Times New Roman"/>
          <w:lang w:eastAsia="de-DE"/>
        </w:rPr>
        <w:t>οιῶν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ἔλεος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εἰς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χιλιάδ</w:t>
      </w:r>
      <w:proofErr w:type="spellEnd"/>
      <w:r w:rsidRPr="00D56BC6">
        <w:rPr>
          <w:rFonts w:eastAsia="Times New Roman" w:cs="Times New Roman"/>
          <w:lang w:eastAsia="de-DE"/>
        </w:rPr>
        <w:t xml:space="preserve">ας (und der Gnade erweist zu Tausenden). </w:t>
      </w:r>
      <w:r w:rsidRPr="00D56BC6">
        <w:rPr>
          <w:rFonts w:eastAsia="Times New Roman" w:cs="Times New Roman"/>
          <w:b/>
          <w:bCs/>
          <w:rtl/>
          <w:lang w:eastAsia="de-DE"/>
        </w:rPr>
        <w:t>לְאֹהֲבַי וּלְשֹׁמְרֵי מִצְוֹתָי</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τοῖς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ἀγ</w:t>
      </w:r>
      <w:proofErr w:type="spellEnd"/>
      <w:r w:rsidRPr="00D56BC6">
        <w:rPr>
          <w:rFonts w:eastAsia="Times New Roman" w:cs="Times New Roman"/>
          <w:lang w:eastAsia="de-DE"/>
        </w:rPr>
        <w:t xml:space="preserve">απῶσίν </w:t>
      </w:r>
      <w:proofErr w:type="spellStart"/>
      <w:r w:rsidRPr="00D56BC6">
        <w:rPr>
          <w:rFonts w:eastAsia="Times New Roman" w:cs="Times New Roman"/>
          <w:lang w:eastAsia="de-DE"/>
        </w:rPr>
        <w:t>με</w:t>
      </w:r>
      <w:proofErr w:type="spellEnd"/>
      <w:r w:rsidRPr="00D56BC6">
        <w:rPr>
          <w:rFonts w:eastAsia="Times New Roman" w:cs="Times New Roman"/>
          <w:lang w:eastAsia="de-DE"/>
        </w:rPr>
        <w:t xml:space="preserve"> καὶ </w:t>
      </w:r>
      <w:proofErr w:type="spellStart"/>
      <w:r w:rsidRPr="00D56BC6">
        <w:rPr>
          <w:rFonts w:eastAsia="Times New Roman" w:cs="Times New Roman"/>
          <w:lang w:eastAsia="de-DE"/>
        </w:rPr>
        <w:t>τοῖς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φυλάσσουσιν</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τὰ</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ροστάγμ</w:t>
      </w:r>
      <w:proofErr w:type="spellEnd"/>
      <w:r w:rsidRPr="00D56BC6">
        <w:rPr>
          <w:rFonts w:eastAsia="Times New Roman" w:cs="Times New Roman"/>
          <w:lang w:eastAsia="de-DE"/>
        </w:rPr>
        <w:t xml:space="preserve">ατά </w:t>
      </w:r>
      <w:proofErr w:type="spellStart"/>
      <w:r w:rsidRPr="00D56BC6">
        <w:rPr>
          <w:rFonts w:eastAsia="Times New Roman" w:cs="Times New Roman"/>
          <w:lang w:eastAsia="de-DE"/>
        </w:rPr>
        <w:t>μου</w:t>
      </w:r>
      <w:proofErr w:type="spellEnd"/>
      <w:r w:rsidRPr="00D56BC6">
        <w:rPr>
          <w:rFonts w:eastAsia="Times New Roman" w:cs="Times New Roman"/>
          <w:lang w:eastAsia="de-DE"/>
        </w:rPr>
        <w:t xml:space="preserve"> (denen, die mich lieben und die meine Gebote halten) wiedergegeben.</w:t>
      </w:r>
    </w:p>
    <w:p w14:paraId="784E903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 Partizip koordiniert mit dem vorigen Vers: </w:t>
      </w:r>
      <w:r w:rsidRPr="00D56BC6">
        <w:rPr>
          <w:rFonts w:eastAsia="Times New Roman" w:cs="Times New Roman"/>
          <w:b/>
          <w:bCs/>
          <w:rtl/>
          <w:lang w:eastAsia="de-DE"/>
        </w:rPr>
        <w:t>וְעֹשֶׂה חֶסֶד</w:t>
      </w:r>
      <w:r w:rsidRPr="00D56BC6">
        <w:rPr>
          <w:rFonts w:eastAsia="Times New Roman" w:cs="Times New Roman"/>
          <w:rtl/>
          <w:lang w:eastAsia="de-DE"/>
        </w:rPr>
        <w:t xml:space="preserve"> </w:t>
      </w:r>
      <w:r w:rsidRPr="00D56BC6">
        <w:rPr>
          <w:rFonts w:eastAsia="Times New Roman" w:cs="Times New Roman"/>
          <w:lang w:eastAsia="de-DE"/>
        </w:rPr>
        <w:t xml:space="preserve">– Dativ: </w:t>
      </w:r>
      <w:r w:rsidRPr="00D56BC6">
        <w:rPr>
          <w:rFonts w:eastAsia="Times New Roman" w:cs="Times New Roman"/>
          <w:b/>
          <w:bCs/>
          <w:rtl/>
          <w:lang w:eastAsia="de-DE"/>
        </w:rPr>
        <w:t>לַאֲלָפִים</w:t>
      </w:r>
      <w:r w:rsidRPr="00D56BC6">
        <w:rPr>
          <w:rFonts w:eastAsia="Times New Roman" w:cs="Times New Roman"/>
          <w:rtl/>
          <w:lang w:eastAsia="de-DE"/>
        </w:rPr>
        <w:t xml:space="preserve"> </w:t>
      </w:r>
      <w:r w:rsidRPr="00D56BC6">
        <w:rPr>
          <w:rFonts w:eastAsia="Times New Roman" w:cs="Times New Roman"/>
          <w:lang w:eastAsia="de-DE"/>
        </w:rPr>
        <w:t xml:space="preserve">– zwei parallele Bestimmungen: </w:t>
      </w:r>
      <w:r w:rsidRPr="00D56BC6">
        <w:rPr>
          <w:rFonts w:eastAsia="Times New Roman" w:cs="Times New Roman"/>
          <w:b/>
          <w:bCs/>
          <w:rtl/>
          <w:lang w:eastAsia="de-DE"/>
        </w:rPr>
        <w:t>לְאֹהֲבַי</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וּלְשֹׁמְרֵי מִצְוֹתָי</w:t>
      </w:r>
      <w:r w:rsidRPr="00D56BC6">
        <w:rPr>
          <w:rFonts w:eastAsia="Times New Roman" w:cs="Times New Roman"/>
          <w:lang w:eastAsia="de-DE"/>
        </w:rPr>
        <w:t>.</w:t>
      </w:r>
    </w:p>
    <w:p w14:paraId="78FFDAE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schließt das zweite Gebot (V. 4-6) mit einem positiven Ausblick ab. Gottes Bundesbeziehung ist nicht primär durch Strafe, sondern durch Gnade charakterisiert. Die Bedingungen (Liebe, Gehorsam) sind dieselben wie in 19,5 – Bundestreue wird belohnt.</w:t>
      </w:r>
    </w:p>
    <w:p w14:paraId="0A7DEE65"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20,7</w:t>
      </w:r>
    </w:p>
    <w:p w14:paraId="1C2F52C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5E86D3E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לֹ֥א תִשָּׂ֛א אֶת־שֵֽׁם־יְהוָ֥ה אֱלֹהֶ֖יךָ לַשָּׁ֑וְא כִּ֣י לֹ֤א יְנַקֶּה֙ יְהוָ֔ה אֵ֛ת אֲשֶׁר־יִשָּׂ֥א אֶת־שְׁמ֖וֹ לַשָּֽׁוְא׃</w:t>
      </w:r>
    </w:p>
    <w:p w14:paraId="757C800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4447E24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Du sollst den Namen des Ewigen, deines Gottes, nicht zu Falschem aussprechen; denn der Ewige wird den nicht ungestraft lassen, der seinen Namen zu Falschem ausspricht.</w:t>
      </w:r>
    </w:p>
    <w:p w14:paraId="14C0D347"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5E0DA6B7">
          <v:rect id="_x0000_i1550" style="width:0;height:1.5pt" o:hralign="center" o:hrstd="t" o:hr="t" fillcolor="#a0a0a0" stroked="f"/>
        </w:pict>
      </w:r>
    </w:p>
    <w:p w14:paraId="44760C9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7FCD760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 תִשָּׂא אֶת־שֵׁם־יְהוָה אֱלֹהֶיךָ לַשָּׁוְא</w:t>
      </w:r>
      <w:r w:rsidRPr="00D56BC6">
        <w:rPr>
          <w:rFonts w:eastAsia="Times New Roman" w:cs="Times New Roman"/>
          <w:rtl/>
          <w:lang w:eastAsia="de-DE"/>
        </w:rPr>
        <w:t xml:space="preserve"> </w:t>
      </w:r>
      <w:r w:rsidRPr="00D56BC6">
        <w:rPr>
          <w:rFonts w:eastAsia="Times New Roman" w:cs="Times New Roman"/>
          <w:lang w:eastAsia="de-DE"/>
        </w:rPr>
        <w:t xml:space="preserve">ist das dritte Gebot (nach protestantischer Zählung): </w:t>
      </w:r>
      <w:r w:rsidRPr="00D56BC6">
        <w:rPr>
          <w:rFonts w:eastAsia="Times New Roman" w:cs="Times New Roman"/>
          <w:b/>
          <w:bCs/>
          <w:rtl/>
          <w:lang w:eastAsia="de-DE"/>
        </w:rPr>
        <w:t>לֹא תִשָּׂא</w:t>
      </w:r>
      <w:r w:rsidRPr="00D56BC6">
        <w:rPr>
          <w:rFonts w:eastAsia="Times New Roman" w:cs="Times New Roman"/>
          <w:rtl/>
          <w:lang w:eastAsia="de-DE"/>
        </w:rPr>
        <w:t xml:space="preserve"> </w:t>
      </w:r>
      <w:r w:rsidRPr="00D56BC6">
        <w:rPr>
          <w:rFonts w:eastAsia="Times New Roman" w:cs="Times New Roman"/>
          <w:lang w:eastAsia="de-DE"/>
        </w:rPr>
        <w:t xml:space="preserve">ist Prohibitiv: </w:t>
      </w:r>
      <w:r w:rsidRPr="00D56BC6">
        <w:rPr>
          <w:rFonts w:eastAsia="Times New Roman" w:cs="Times New Roman"/>
          <w:b/>
          <w:bCs/>
          <w:rtl/>
          <w:lang w:eastAsia="de-DE"/>
        </w:rPr>
        <w:t>לֹא</w:t>
      </w:r>
      <w:r w:rsidRPr="00D56BC6">
        <w:rPr>
          <w:rFonts w:eastAsia="Times New Roman" w:cs="Times New Roman"/>
          <w:rtl/>
          <w:lang w:eastAsia="de-DE"/>
        </w:rPr>
        <w:t xml:space="preserve"> </w:t>
      </w:r>
      <w:r w:rsidRPr="00D56BC6">
        <w:rPr>
          <w:rFonts w:eastAsia="Times New Roman" w:cs="Times New Roman"/>
          <w:lang w:eastAsia="de-DE"/>
        </w:rPr>
        <w:t xml:space="preserve">mit Qal Imperfekt 2.m.sg. von </w:t>
      </w:r>
      <w:r w:rsidRPr="00D56BC6">
        <w:rPr>
          <w:rFonts w:eastAsia="Times New Roman" w:cs="Times New Roman"/>
          <w:b/>
          <w:bCs/>
          <w:rtl/>
          <w:lang w:eastAsia="de-DE"/>
        </w:rPr>
        <w:t>נשׂא</w:t>
      </w:r>
      <w:r w:rsidRPr="00D56BC6">
        <w:rPr>
          <w:rFonts w:eastAsia="Times New Roman" w:cs="Times New Roman"/>
          <w:rtl/>
          <w:lang w:eastAsia="de-DE"/>
        </w:rPr>
        <w:t xml:space="preserve"> </w:t>
      </w:r>
      <w:r w:rsidRPr="00D56BC6">
        <w:rPr>
          <w:rFonts w:eastAsia="Times New Roman" w:cs="Times New Roman"/>
          <w:lang w:eastAsia="de-DE"/>
        </w:rPr>
        <w:t xml:space="preserve">(tragen, erheben, aussprechen), </w:t>
      </w:r>
      <w:r w:rsidRPr="00D56BC6">
        <w:rPr>
          <w:rFonts w:eastAsia="Times New Roman" w:cs="Times New Roman"/>
          <w:b/>
          <w:bCs/>
          <w:rtl/>
          <w:lang w:eastAsia="de-DE"/>
        </w:rPr>
        <w:t>אֶת־שֵׁם־יְהוָה אֱלֹהֶיךָ</w:t>
      </w:r>
      <w:r w:rsidRPr="00D56BC6">
        <w:rPr>
          <w:rFonts w:eastAsia="Times New Roman" w:cs="Times New Roman"/>
          <w:rtl/>
          <w:lang w:eastAsia="de-DE"/>
        </w:rPr>
        <w:t xml:space="preserve"> </w:t>
      </w:r>
      <w:r w:rsidRPr="00D56BC6">
        <w:rPr>
          <w:rFonts w:eastAsia="Times New Roman" w:cs="Times New Roman"/>
          <w:lang w:eastAsia="de-DE"/>
        </w:rPr>
        <w:t xml:space="preserve">ist das Objekt: </w:t>
      </w:r>
      <w:r w:rsidRPr="00D56BC6">
        <w:rPr>
          <w:rFonts w:eastAsia="Times New Roman" w:cs="Times New Roman"/>
          <w:b/>
          <w:bCs/>
          <w:rtl/>
          <w:lang w:eastAsia="de-DE"/>
        </w:rPr>
        <w:t>שֵׁם</w:t>
      </w:r>
      <w:r w:rsidRPr="00D56BC6">
        <w:rPr>
          <w:rFonts w:eastAsia="Times New Roman" w:cs="Times New Roman"/>
          <w:rtl/>
          <w:lang w:eastAsia="de-DE"/>
        </w:rPr>
        <w:t xml:space="preserve"> </w:t>
      </w:r>
      <w:r w:rsidRPr="00D56BC6">
        <w:rPr>
          <w:rFonts w:eastAsia="Times New Roman" w:cs="Times New Roman"/>
          <w:lang w:eastAsia="de-DE"/>
        </w:rPr>
        <w:t xml:space="preserve">(Name, m.sg.) in Status-constructus-Verbindung mit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und </w:t>
      </w:r>
      <w:r w:rsidRPr="00D56BC6">
        <w:rPr>
          <w:rFonts w:eastAsia="Times New Roman" w:cs="Times New Roman"/>
          <w:b/>
          <w:bCs/>
          <w:rtl/>
          <w:lang w:eastAsia="de-DE"/>
        </w:rPr>
        <w:t>אֱלֹהֶיךָ</w:t>
      </w:r>
      <w:r w:rsidRPr="00D56BC6">
        <w:rPr>
          <w:rFonts w:eastAsia="Times New Roman" w:cs="Times New Roman"/>
          <w:rtl/>
          <w:lang w:eastAsia="de-DE"/>
        </w:rPr>
        <w:t xml:space="preserve"> </w:t>
      </w:r>
      <w:r w:rsidRPr="00D56BC6">
        <w:rPr>
          <w:rFonts w:eastAsia="Times New Roman" w:cs="Times New Roman"/>
          <w:lang w:eastAsia="de-DE"/>
        </w:rPr>
        <w:t xml:space="preserve">(deines Gottes). </w:t>
      </w:r>
      <w:r w:rsidRPr="00D56BC6">
        <w:rPr>
          <w:rFonts w:eastAsia="Times New Roman" w:cs="Times New Roman"/>
          <w:b/>
          <w:bCs/>
          <w:rtl/>
          <w:lang w:eastAsia="de-DE"/>
        </w:rPr>
        <w:t>לַשָּׁוְא</w:t>
      </w:r>
      <w:r w:rsidRPr="00D56BC6">
        <w:rPr>
          <w:rFonts w:eastAsia="Times New Roman" w:cs="Times New Roman"/>
          <w:rtl/>
          <w:lang w:eastAsia="de-DE"/>
        </w:rPr>
        <w:t xml:space="preserve"> </w:t>
      </w:r>
      <w:r w:rsidRPr="00D56BC6">
        <w:rPr>
          <w:rFonts w:eastAsia="Times New Roman" w:cs="Times New Roman"/>
          <w:lang w:eastAsia="de-DE"/>
        </w:rPr>
        <w:t xml:space="preserve">ist „zum Falschen, zur Nichtigkeit, vergeblich",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שָׁוְא</w:t>
      </w:r>
      <w:r w:rsidRPr="00D56BC6">
        <w:rPr>
          <w:rFonts w:eastAsia="Times New Roman" w:cs="Times New Roman"/>
          <w:rtl/>
          <w:lang w:eastAsia="de-DE"/>
        </w:rPr>
        <w:t xml:space="preserve"> </w:t>
      </w:r>
      <w:r w:rsidRPr="00D56BC6">
        <w:rPr>
          <w:rFonts w:eastAsia="Times New Roman" w:cs="Times New Roman"/>
          <w:lang w:eastAsia="de-DE"/>
        </w:rPr>
        <w:t xml:space="preserve">(Falsches, Nichtigkeit, Leere, m.sg.). Die Wendung </w:t>
      </w:r>
      <w:r w:rsidRPr="00D56BC6">
        <w:rPr>
          <w:rFonts w:eastAsia="Times New Roman" w:cs="Times New Roman"/>
          <w:b/>
          <w:bCs/>
          <w:rtl/>
          <w:lang w:eastAsia="de-DE"/>
        </w:rPr>
        <w:t>נשׂא שֵׁם</w:t>
      </w:r>
      <w:r w:rsidRPr="00D56BC6">
        <w:rPr>
          <w:rFonts w:eastAsia="Times New Roman" w:cs="Times New Roman"/>
          <w:rtl/>
          <w:lang w:eastAsia="de-DE"/>
        </w:rPr>
        <w:t xml:space="preserve"> </w:t>
      </w:r>
      <w:r w:rsidRPr="00D56BC6">
        <w:rPr>
          <w:rFonts w:eastAsia="Times New Roman" w:cs="Times New Roman"/>
          <w:lang w:eastAsia="de-DE"/>
        </w:rPr>
        <w:t xml:space="preserve">bedeutet „den Namen aussprechen, den Namen anrufen" im kultischen oder rechtlichen Kontext. </w:t>
      </w:r>
      <w:r w:rsidRPr="00D56BC6">
        <w:rPr>
          <w:rFonts w:eastAsia="Times New Roman" w:cs="Times New Roman"/>
          <w:b/>
          <w:bCs/>
          <w:rtl/>
          <w:lang w:eastAsia="de-DE"/>
        </w:rPr>
        <w:t>לַשָּׁוְא</w:t>
      </w:r>
      <w:r w:rsidRPr="00D56BC6">
        <w:rPr>
          <w:rFonts w:eastAsia="Times New Roman" w:cs="Times New Roman"/>
          <w:rtl/>
          <w:lang w:eastAsia="de-DE"/>
        </w:rPr>
        <w:t xml:space="preserve"> </w:t>
      </w:r>
      <w:r w:rsidRPr="00D56BC6">
        <w:rPr>
          <w:rFonts w:eastAsia="Times New Roman" w:cs="Times New Roman"/>
          <w:lang w:eastAsia="de-DE"/>
        </w:rPr>
        <w:t>kann bedeuten: (1) für falsche Zwecke (Meineid, Zauberei), (2) leichtfertig, gedankenlos, (3) vergeblich, ohne Erfüllung.</w:t>
      </w:r>
    </w:p>
    <w:p w14:paraId="0836232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lastRenderedPageBreak/>
        <w:t>כִּי לֹא יְנַקֶּה יְהוָה אֵת אֲשֶׁר־יִשָּׂא אֶת־שְׁמוֹ לַשָּׁוְא</w:t>
      </w:r>
      <w:r w:rsidRPr="00D56BC6">
        <w:rPr>
          <w:rFonts w:eastAsia="Times New Roman" w:cs="Times New Roman"/>
          <w:rtl/>
          <w:lang w:eastAsia="de-DE"/>
        </w:rPr>
        <w:t xml:space="preserve"> </w:t>
      </w:r>
      <w:r w:rsidRPr="00D56BC6">
        <w:rPr>
          <w:rFonts w:eastAsia="Times New Roman" w:cs="Times New Roman"/>
          <w:lang w:eastAsia="de-DE"/>
        </w:rPr>
        <w:t xml:space="preserve">ist die Strafandrohung: </w:t>
      </w:r>
      <w:r w:rsidRPr="00D56BC6">
        <w:rPr>
          <w:rFonts w:eastAsia="Times New Roman" w:cs="Times New Roman"/>
          <w:b/>
          <w:bCs/>
          <w:rtl/>
          <w:lang w:eastAsia="de-DE"/>
        </w:rPr>
        <w:t>כִּי</w:t>
      </w:r>
      <w:r w:rsidRPr="00D56BC6">
        <w:rPr>
          <w:rFonts w:eastAsia="Times New Roman" w:cs="Times New Roman"/>
          <w:rtl/>
          <w:lang w:eastAsia="de-DE"/>
        </w:rPr>
        <w:t xml:space="preserve"> </w:t>
      </w:r>
      <w:r w:rsidRPr="00D56BC6">
        <w:rPr>
          <w:rFonts w:eastAsia="Times New Roman" w:cs="Times New Roman"/>
          <w:lang w:eastAsia="de-DE"/>
        </w:rPr>
        <w:t xml:space="preserve">(denn), </w:t>
      </w:r>
      <w:r w:rsidRPr="00D56BC6">
        <w:rPr>
          <w:rFonts w:eastAsia="Times New Roman" w:cs="Times New Roman"/>
          <w:b/>
          <w:bCs/>
          <w:rtl/>
          <w:lang w:eastAsia="de-DE"/>
        </w:rPr>
        <w:t>לֹא יְנַקֶּה</w:t>
      </w:r>
      <w:r w:rsidRPr="00D56BC6">
        <w:rPr>
          <w:rFonts w:eastAsia="Times New Roman" w:cs="Times New Roman"/>
          <w:rtl/>
          <w:lang w:eastAsia="de-DE"/>
        </w:rPr>
        <w:t xml:space="preserve"> </w:t>
      </w:r>
      <w:r w:rsidRPr="00D56BC6">
        <w:rPr>
          <w:rFonts w:eastAsia="Times New Roman" w:cs="Times New Roman"/>
          <w:lang w:eastAsia="de-DE"/>
        </w:rPr>
        <w:t xml:space="preserve">ist „er wird nicht ungestraft lassen", </w:t>
      </w:r>
      <w:r w:rsidRPr="00D56BC6">
        <w:rPr>
          <w:rFonts w:eastAsia="Times New Roman" w:cs="Times New Roman"/>
          <w:b/>
          <w:bCs/>
          <w:rtl/>
          <w:lang w:eastAsia="de-DE"/>
        </w:rPr>
        <w:t>יְנַקֶּה</w:t>
      </w:r>
      <w:r w:rsidRPr="00D56BC6">
        <w:rPr>
          <w:rFonts w:eastAsia="Times New Roman" w:cs="Times New Roman"/>
          <w:rtl/>
          <w:lang w:eastAsia="de-DE"/>
        </w:rPr>
        <w:t xml:space="preserve"> </w:t>
      </w:r>
      <w:r w:rsidRPr="00D56BC6">
        <w:rPr>
          <w:rFonts w:eastAsia="Times New Roman" w:cs="Times New Roman"/>
          <w:lang w:eastAsia="de-DE"/>
        </w:rPr>
        <w:t xml:space="preserve">ist Pi'el Imperfekt 3.m.sg. von </w:t>
      </w:r>
      <w:r w:rsidRPr="00D56BC6">
        <w:rPr>
          <w:rFonts w:eastAsia="Times New Roman" w:cs="Times New Roman"/>
          <w:b/>
          <w:bCs/>
          <w:rtl/>
          <w:lang w:eastAsia="de-DE"/>
        </w:rPr>
        <w:t>נקה</w:t>
      </w:r>
      <w:r w:rsidRPr="00D56BC6">
        <w:rPr>
          <w:rFonts w:eastAsia="Times New Roman" w:cs="Times New Roman"/>
          <w:rtl/>
          <w:lang w:eastAsia="de-DE"/>
        </w:rPr>
        <w:t xml:space="preserve"> </w:t>
      </w:r>
      <w:r w:rsidRPr="00D56BC6">
        <w:rPr>
          <w:rFonts w:eastAsia="Times New Roman" w:cs="Times New Roman"/>
          <w:lang w:eastAsia="de-DE"/>
        </w:rPr>
        <w:t xml:space="preserve">(für rein/unschuldig erklären, freisprechen), </w:t>
      </w:r>
      <w:r w:rsidRPr="00D56BC6">
        <w:rPr>
          <w:rFonts w:eastAsia="Times New Roman" w:cs="Times New Roman"/>
          <w:b/>
          <w:bCs/>
          <w:rtl/>
          <w:lang w:eastAsia="de-DE"/>
        </w:rPr>
        <w:t>יְהוָה</w:t>
      </w:r>
      <w:r w:rsidRPr="00D56BC6">
        <w:rPr>
          <w:rFonts w:eastAsia="Times New Roman" w:cs="Times New Roman"/>
          <w:rtl/>
          <w:lang w:eastAsia="de-DE"/>
        </w:rPr>
        <w:t xml:space="preserve"> </w:t>
      </w:r>
      <w:r w:rsidRPr="00D56BC6">
        <w:rPr>
          <w:rFonts w:eastAsia="Times New Roman" w:cs="Times New Roman"/>
          <w:lang w:eastAsia="de-DE"/>
        </w:rPr>
        <w:t xml:space="preserve">ist das Subjekt. </w:t>
      </w:r>
      <w:r w:rsidRPr="00D56BC6">
        <w:rPr>
          <w:rFonts w:eastAsia="Times New Roman" w:cs="Times New Roman"/>
          <w:b/>
          <w:bCs/>
          <w:rtl/>
          <w:lang w:eastAsia="de-DE"/>
        </w:rPr>
        <w:t>אֵת אֲשֶׁר־יִשָּׂא אֶת־שְׁמוֹ לַשָּׁוְא</w:t>
      </w:r>
      <w:r w:rsidRPr="00D56BC6">
        <w:rPr>
          <w:rFonts w:eastAsia="Times New Roman" w:cs="Times New Roman"/>
          <w:rtl/>
          <w:lang w:eastAsia="de-DE"/>
        </w:rPr>
        <w:t xml:space="preserve"> </w:t>
      </w:r>
      <w:r w:rsidRPr="00D56BC6">
        <w:rPr>
          <w:rFonts w:eastAsia="Times New Roman" w:cs="Times New Roman"/>
          <w:lang w:eastAsia="de-DE"/>
        </w:rPr>
        <w:t xml:space="preserve">ist das Objekt: </w:t>
      </w:r>
      <w:r w:rsidRPr="00D56BC6">
        <w:rPr>
          <w:rFonts w:eastAsia="Times New Roman" w:cs="Times New Roman"/>
          <w:b/>
          <w:bCs/>
          <w:rtl/>
          <w:lang w:eastAsia="de-DE"/>
        </w:rPr>
        <w:t>אֵת אֲשֶׁר</w:t>
      </w:r>
      <w:r w:rsidRPr="00D56BC6">
        <w:rPr>
          <w:rFonts w:eastAsia="Times New Roman" w:cs="Times New Roman"/>
          <w:rtl/>
          <w:lang w:eastAsia="de-DE"/>
        </w:rPr>
        <w:t xml:space="preserve"> </w:t>
      </w:r>
      <w:r w:rsidRPr="00D56BC6">
        <w:rPr>
          <w:rFonts w:eastAsia="Times New Roman" w:cs="Times New Roman"/>
          <w:lang w:eastAsia="de-DE"/>
        </w:rPr>
        <w:t xml:space="preserve">(denjenigen, der), </w:t>
      </w:r>
      <w:r w:rsidRPr="00D56BC6">
        <w:rPr>
          <w:rFonts w:eastAsia="Times New Roman" w:cs="Times New Roman"/>
          <w:b/>
          <w:bCs/>
          <w:rtl/>
          <w:lang w:eastAsia="de-DE"/>
        </w:rPr>
        <w:t>יִשָּׂא</w:t>
      </w:r>
      <w:r w:rsidRPr="00D56BC6">
        <w:rPr>
          <w:rFonts w:eastAsia="Times New Roman" w:cs="Times New Roman"/>
          <w:rtl/>
          <w:lang w:eastAsia="de-DE"/>
        </w:rPr>
        <w:t xml:space="preserve"> </w:t>
      </w:r>
      <w:r w:rsidRPr="00D56BC6">
        <w:rPr>
          <w:rFonts w:eastAsia="Times New Roman" w:cs="Times New Roman"/>
          <w:lang w:eastAsia="de-DE"/>
        </w:rPr>
        <w:t xml:space="preserve">ist Qal Imperfekt 3.m.sg. von </w:t>
      </w:r>
      <w:r w:rsidRPr="00D56BC6">
        <w:rPr>
          <w:rFonts w:eastAsia="Times New Roman" w:cs="Times New Roman"/>
          <w:b/>
          <w:bCs/>
          <w:rtl/>
          <w:lang w:eastAsia="de-DE"/>
        </w:rPr>
        <w:t>נשׂא</w:t>
      </w:r>
      <w:r w:rsidRPr="00D56BC6">
        <w:rPr>
          <w:rFonts w:eastAsia="Times New Roman" w:cs="Times New Roman"/>
          <w:lang w:eastAsia="de-DE"/>
        </w:rPr>
        <w:t xml:space="preserve">, </w:t>
      </w:r>
      <w:r w:rsidRPr="00D56BC6">
        <w:rPr>
          <w:rFonts w:eastAsia="Times New Roman" w:cs="Times New Roman"/>
          <w:b/>
          <w:bCs/>
          <w:rtl/>
          <w:lang w:eastAsia="de-DE"/>
        </w:rPr>
        <w:t>אֶת־שְׁמוֹ</w:t>
      </w:r>
      <w:r w:rsidRPr="00D56BC6">
        <w:rPr>
          <w:rFonts w:eastAsia="Times New Roman" w:cs="Times New Roman"/>
          <w:rtl/>
          <w:lang w:eastAsia="de-DE"/>
        </w:rPr>
        <w:t xml:space="preserve"> </w:t>
      </w:r>
      <w:r w:rsidRPr="00D56BC6">
        <w:rPr>
          <w:rFonts w:eastAsia="Times New Roman" w:cs="Times New Roman"/>
          <w:lang w:eastAsia="de-DE"/>
        </w:rPr>
        <w:t xml:space="preserve">(seinen Namen) mit Possessivsuffix 3.m.sg., </w:t>
      </w:r>
      <w:r w:rsidRPr="00D56BC6">
        <w:rPr>
          <w:rFonts w:eastAsia="Times New Roman" w:cs="Times New Roman"/>
          <w:b/>
          <w:bCs/>
          <w:rtl/>
          <w:lang w:eastAsia="de-DE"/>
        </w:rPr>
        <w:t>לַשָּׁוְא</w:t>
      </w:r>
      <w:r w:rsidRPr="00D56BC6">
        <w:rPr>
          <w:rFonts w:eastAsia="Times New Roman" w:cs="Times New Roman"/>
          <w:rtl/>
          <w:lang w:eastAsia="de-DE"/>
        </w:rPr>
        <w:t xml:space="preserve"> </w:t>
      </w:r>
      <w:r w:rsidRPr="00D56BC6">
        <w:rPr>
          <w:rFonts w:eastAsia="Times New Roman" w:cs="Times New Roman"/>
          <w:lang w:eastAsia="de-DE"/>
        </w:rPr>
        <w:t>wiederholt die Wendung. Die Formulierung betont: Gott selbst wird strafen – es gibt keine Straflosigkeit.</w:t>
      </w:r>
    </w:p>
    <w:p w14:paraId="1FEFF1A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לֹא תִשָּׂא אֶת־שֵׁם־יְהוָה אֱלֹהֶיךָ לַשָּׁוְא</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οὐ</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λήμψῃ</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ὄνομ</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κυρίου</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θεοῦ</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σου</w:t>
      </w:r>
      <w:proofErr w:type="spellEnd"/>
      <w:r w:rsidRPr="00D56BC6">
        <w:rPr>
          <w:rFonts w:eastAsia="Times New Roman" w:cs="Times New Roman"/>
          <w:lang w:eastAsia="de-DE"/>
        </w:rPr>
        <w:t xml:space="preserve"> ἐπὶ ματα</w:t>
      </w:r>
      <w:proofErr w:type="spellStart"/>
      <w:r w:rsidRPr="00D56BC6">
        <w:rPr>
          <w:rFonts w:eastAsia="Times New Roman" w:cs="Times New Roman"/>
          <w:lang w:eastAsia="de-DE"/>
        </w:rPr>
        <w:t>ίῳ</w:t>
      </w:r>
      <w:proofErr w:type="spellEnd"/>
      <w:r w:rsidRPr="00D56BC6">
        <w:rPr>
          <w:rFonts w:eastAsia="Times New Roman" w:cs="Times New Roman"/>
          <w:lang w:eastAsia="de-DE"/>
        </w:rPr>
        <w:t xml:space="preserve"> (du sollst den Namen des Herrn, deines Gottes, nicht zum Eitlen/Nichtigen nehmen). </w:t>
      </w:r>
      <w:r w:rsidRPr="00D56BC6">
        <w:rPr>
          <w:rFonts w:eastAsia="Times New Roman" w:cs="Times New Roman"/>
          <w:b/>
          <w:bCs/>
          <w:rtl/>
          <w:lang w:eastAsia="de-DE"/>
        </w:rPr>
        <w:t>כִּי לֹא יְנַקֶּה יְהוָה אֵת אֲשֶׁר־יִשָּׂא אֶת־שְׁמוֹ לַשָּׁוְא</w:t>
      </w:r>
      <w:r w:rsidRPr="00D56BC6">
        <w:rPr>
          <w:rFonts w:eastAsia="Times New Roman" w:cs="Times New Roman"/>
          <w:rtl/>
          <w:lang w:eastAsia="de-DE"/>
        </w:rPr>
        <w:t xml:space="preserve"> </w:t>
      </w:r>
      <w:r w:rsidRPr="00D56BC6">
        <w:rPr>
          <w:rFonts w:eastAsia="Times New Roman" w:cs="Times New Roman"/>
          <w:lang w:eastAsia="de-DE"/>
        </w:rPr>
        <w:t xml:space="preserve">wird mit </w:t>
      </w:r>
      <w:proofErr w:type="spellStart"/>
      <w:r w:rsidRPr="00D56BC6">
        <w:rPr>
          <w:rFonts w:eastAsia="Times New Roman" w:cs="Times New Roman"/>
          <w:lang w:eastAsia="de-DE"/>
        </w:rPr>
        <w:t>οὐ</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γὰρ</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μὴ</w:t>
      </w:r>
      <w:proofErr w:type="spellEnd"/>
      <w:r w:rsidRPr="00D56BC6">
        <w:rPr>
          <w:rFonts w:eastAsia="Times New Roman" w:cs="Times New Roman"/>
          <w:lang w:eastAsia="de-DE"/>
        </w:rPr>
        <w:t xml:space="preserve"> καθα</w:t>
      </w:r>
      <w:proofErr w:type="spellStart"/>
      <w:r w:rsidRPr="00D56BC6">
        <w:rPr>
          <w:rFonts w:eastAsia="Times New Roman" w:cs="Times New Roman"/>
          <w:lang w:eastAsia="de-DE"/>
        </w:rPr>
        <w:t>ρίσῃ</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κύριος</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τὸν</w:t>
      </w:r>
      <w:proofErr w:type="spellEnd"/>
      <w:r w:rsidRPr="00D56BC6">
        <w:rPr>
          <w:rFonts w:eastAsia="Times New Roman" w:cs="Times New Roman"/>
          <w:lang w:eastAsia="de-DE"/>
        </w:rPr>
        <w:t xml:space="preserve"> λαμβ</w:t>
      </w:r>
      <w:proofErr w:type="spellStart"/>
      <w:r w:rsidRPr="00D56BC6">
        <w:rPr>
          <w:rFonts w:eastAsia="Times New Roman" w:cs="Times New Roman"/>
          <w:lang w:eastAsia="de-DE"/>
        </w:rPr>
        <w:t>άνοντ</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τὸ</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ὄνομ</w:t>
      </w:r>
      <w:proofErr w:type="spellEnd"/>
      <w:r w:rsidRPr="00D56BC6">
        <w:rPr>
          <w:rFonts w:eastAsia="Times New Roman" w:cs="Times New Roman"/>
          <w:lang w:eastAsia="de-DE"/>
        </w:rPr>
        <w:t>α α</w:t>
      </w:r>
      <w:proofErr w:type="spellStart"/>
      <w:r w:rsidRPr="00D56BC6">
        <w:rPr>
          <w:rFonts w:eastAsia="Times New Roman" w:cs="Times New Roman"/>
          <w:lang w:eastAsia="de-DE"/>
        </w:rPr>
        <w:t>ὐτοῦ</w:t>
      </w:r>
      <w:proofErr w:type="spellEnd"/>
      <w:r w:rsidRPr="00D56BC6">
        <w:rPr>
          <w:rFonts w:eastAsia="Times New Roman" w:cs="Times New Roman"/>
          <w:lang w:eastAsia="de-DE"/>
        </w:rPr>
        <w:t xml:space="preserve"> ἐπὶ ματα</w:t>
      </w:r>
      <w:proofErr w:type="spellStart"/>
      <w:r w:rsidRPr="00D56BC6">
        <w:rPr>
          <w:rFonts w:eastAsia="Times New Roman" w:cs="Times New Roman"/>
          <w:lang w:eastAsia="de-DE"/>
        </w:rPr>
        <w:t>ίῳ</w:t>
      </w:r>
      <w:proofErr w:type="spellEnd"/>
      <w:r w:rsidRPr="00D56BC6">
        <w:rPr>
          <w:rFonts w:eastAsia="Times New Roman" w:cs="Times New Roman"/>
          <w:lang w:eastAsia="de-DE"/>
        </w:rPr>
        <w:t xml:space="preserve"> (denn der Herr wird den nicht reinigen, der seinen Namen zum Eitlen nimmt) wiedergegeben.</w:t>
      </w:r>
    </w:p>
    <w:p w14:paraId="5317578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einen Prohibitiv: </w:t>
      </w:r>
      <w:r w:rsidRPr="00D56BC6">
        <w:rPr>
          <w:rFonts w:eastAsia="Times New Roman" w:cs="Times New Roman"/>
          <w:b/>
          <w:bCs/>
          <w:rtl/>
          <w:lang w:eastAsia="de-DE"/>
        </w:rPr>
        <w:t>לֹא תִשָּׂא אֶת־שֵׁם־יְהוָה אֱלֹהֶיךָ לַשָּׁוְא</w:t>
      </w:r>
      <w:r w:rsidRPr="00D56BC6">
        <w:rPr>
          <w:rFonts w:eastAsia="Times New Roman" w:cs="Times New Roman"/>
          <w:rtl/>
          <w:lang w:eastAsia="de-DE"/>
        </w:rPr>
        <w:t xml:space="preserve"> </w:t>
      </w:r>
      <w:r w:rsidRPr="00D56BC6">
        <w:rPr>
          <w:rFonts w:eastAsia="Times New Roman" w:cs="Times New Roman"/>
          <w:lang w:eastAsia="de-DE"/>
        </w:rPr>
        <w:t xml:space="preserve">– kausaler Satz: </w:t>
      </w:r>
      <w:r w:rsidRPr="00D56BC6">
        <w:rPr>
          <w:rFonts w:eastAsia="Times New Roman" w:cs="Times New Roman"/>
          <w:b/>
          <w:bCs/>
          <w:rtl/>
          <w:lang w:eastAsia="de-DE"/>
        </w:rPr>
        <w:t>כִּי לֹא יְנַקֶּה יְהוָה</w:t>
      </w:r>
      <w:r w:rsidRPr="00D56BC6">
        <w:rPr>
          <w:rFonts w:eastAsia="Times New Roman" w:cs="Times New Roman"/>
          <w:rtl/>
          <w:lang w:eastAsia="de-DE"/>
        </w:rPr>
        <w:t xml:space="preserve"> </w:t>
      </w:r>
      <w:r w:rsidRPr="00D56BC6">
        <w:rPr>
          <w:rFonts w:eastAsia="Times New Roman" w:cs="Times New Roman"/>
          <w:lang w:eastAsia="de-DE"/>
        </w:rPr>
        <w:t xml:space="preserve">mit Objektsatz: </w:t>
      </w:r>
      <w:r w:rsidRPr="00D56BC6">
        <w:rPr>
          <w:rFonts w:eastAsia="Times New Roman" w:cs="Times New Roman"/>
          <w:b/>
          <w:bCs/>
          <w:rtl/>
          <w:lang w:eastAsia="de-DE"/>
        </w:rPr>
        <w:t>אֵת אֲשֶׁר־יִשָּׂא אֶת־שְׁמוֹ לַשָּׁוְא</w:t>
      </w:r>
      <w:r w:rsidRPr="00D56BC6">
        <w:rPr>
          <w:rFonts w:eastAsia="Times New Roman" w:cs="Times New Roman"/>
          <w:lang w:eastAsia="de-DE"/>
        </w:rPr>
        <w:t>.</w:t>
      </w:r>
    </w:p>
    <w:p w14:paraId="4184F20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Das dritte Gebot schützt die Heiligkeit des Gottesnamens. Es verbietet Missbrauch in Meineid, Fluch, Magie oder leichtfertiger Rede. Der Name repräsentiert die Person – Missbrauch des Namens ist Missachtung Gottes selbst. Die ernste Strafandrohung unterstreicht die Bedeutung.</w:t>
      </w:r>
    </w:p>
    <w:p w14:paraId="24454A7D"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20,8</w:t>
      </w:r>
    </w:p>
    <w:p w14:paraId="1147586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7916593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זָכֹור֩ אֶת־יֹ֨ום הַשַּׁבָּ֜ת לְקַדְּשֹֽׁו׃</w:t>
      </w:r>
    </w:p>
    <w:p w14:paraId="6969032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7CAB7C6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Gedenke des Schabbattages, ihn zu heiligen.</w:t>
      </w:r>
    </w:p>
    <w:p w14:paraId="59CFADCB"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4CC1AE18">
          <v:rect id="_x0000_i1551" style="width:0;height:1.5pt" o:hralign="center" o:hrstd="t" o:hr="t" fillcolor="#a0a0a0" stroked="f"/>
        </w:pict>
      </w:r>
    </w:p>
    <w:p w14:paraId="0F4B17B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4ED8BE10"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זָכוֹר אֶת־יוֹם הַשַּׁבָּת לְקַדְּשׁוֹ</w:t>
      </w:r>
      <w:r w:rsidRPr="00D56BC6">
        <w:rPr>
          <w:rFonts w:eastAsia="Times New Roman" w:cs="Times New Roman"/>
          <w:rtl/>
          <w:lang w:eastAsia="de-DE"/>
        </w:rPr>
        <w:t xml:space="preserve"> </w:t>
      </w:r>
      <w:r w:rsidRPr="00D56BC6">
        <w:rPr>
          <w:rFonts w:eastAsia="Times New Roman" w:cs="Times New Roman"/>
          <w:lang w:eastAsia="de-DE"/>
        </w:rPr>
        <w:t xml:space="preserve">ist das vierte Gebot (nach protestantischer Zählung, nach katholischer das dritte): </w:t>
      </w:r>
      <w:r w:rsidRPr="00D56BC6">
        <w:rPr>
          <w:rFonts w:eastAsia="Times New Roman" w:cs="Times New Roman"/>
          <w:b/>
          <w:bCs/>
          <w:rtl/>
          <w:lang w:eastAsia="de-DE"/>
        </w:rPr>
        <w:t>זָכוֹר</w:t>
      </w:r>
      <w:r w:rsidRPr="00D56BC6">
        <w:rPr>
          <w:rFonts w:eastAsia="Times New Roman" w:cs="Times New Roman"/>
          <w:rtl/>
          <w:lang w:eastAsia="de-DE"/>
        </w:rPr>
        <w:t xml:space="preserve"> </w:t>
      </w:r>
      <w:r w:rsidRPr="00D56BC6">
        <w:rPr>
          <w:rFonts w:eastAsia="Times New Roman" w:cs="Times New Roman"/>
          <w:lang w:eastAsia="de-DE"/>
        </w:rPr>
        <w:t xml:space="preserve">ist Qal Imperativ m.sg. von </w:t>
      </w:r>
      <w:r w:rsidRPr="00D56BC6">
        <w:rPr>
          <w:rFonts w:eastAsia="Times New Roman" w:cs="Times New Roman"/>
          <w:b/>
          <w:bCs/>
          <w:rtl/>
          <w:lang w:eastAsia="de-DE"/>
        </w:rPr>
        <w:t>זכר</w:t>
      </w:r>
      <w:r w:rsidRPr="00D56BC6">
        <w:rPr>
          <w:rFonts w:eastAsia="Times New Roman" w:cs="Times New Roman"/>
          <w:rtl/>
          <w:lang w:eastAsia="de-DE"/>
        </w:rPr>
        <w:t xml:space="preserve"> </w:t>
      </w:r>
      <w:r w:rsidRPr="00D56BC6">
        <w:rPr>
          <w:rFonts w:eastAsia="Times New Roman" w:cs="Times New Roman"/>
          <w:lang w:eastAsia="de-DE"/>
        </w:rPr>
        <w:t xml:space="preserve">(gedenken, sich erinnern), </w:t>
      </w:r>
      <w:r w:rsidRPr="00D56BC6">
        <w:rPr>
          <w:rFonts w:eastAsia="Times New Roman" w:cs="Times New Roman"/>
          <w:b/>
          <w:bCs/>
          <w:rtl/>
          <w:lang w:eastAsia="de-DE"/>
        </w:rPr>
        <w:t>אֶת־יוֹם הַשַּׁבָּת</w:t>
      </w:r>
      <w:r w:rsidRPr="00D56BC6">
        <w:rPr>
          <w:rFonts w:eastAsia="Times New Roman" w:cs="Times New Roman"/>
          <w:rtl/>
          <w:lang w:eastAsia="de-DE"/>
        </w:rPr>
        <w:t xml:space="preserve"> </w:t>
      </w:r>
      <w:r w:rsidRPr="00D56BC6">
        <w:rPr>
          <w:rFonts w:eastAsia="Times New Roman" w:cs="Times New Roman"/>
          <w:lang w:eastAsia="de-DE"/>
        </w:rPr>
        <w:t xml:space="preserve">ist das Objekt: </w:t>
      </w:r>
      <w:r w:rsidRPr="00D56BC6">
        <w:rPr>
          <w:rFonts w:eastAsia="Times New Roman" w:cs="Times New Roman"/>
          <w:b/>
          <w:bCs/>
          <w:rtl/>
          <w:lang w:eastAsia="de-DE"/>
        </w:rPr>
        <w:t>יוֹם</w:t>
      </w:r>
      <w:r w:rsidRPr="00D56BC6">
        <w:rPr>
          <w:rFonts w:eastAsia="Times New Roman" w:cs="Times New Roman"/>
          <w:rtl/>
          <w:lang w:eastAsia="de-DE"/>
        </w:rPr>
        <w:t xml:space="preserve"> </w:t>
      </w:r>
      <w:r w:rsidRPr="00D56BC6">
        <w:rPr>
          <w:rFonts w:eastAsia="Times New Roman" w:cs="Times New Roman"/>
          <w:lang w:eastAsia="de-DE"/>
        </w:rPr>
        <w:t xml:space="preserve">(Tag, m.sg.), </w:t>
      </w:r>
      <w:r w:rsidRPr="00D56BC6">
        <w:rPr>
          <w:rFonts w:eastAsia="Times New Roman" w:cs="Times New Roman"/>
          <w:b/>
          <w:bCs/>
          <w:rtl/>
          <w:lang w:eastAsia="de-DE"/>
        </w:rPr>
        <w:t>שַׁבָּת</w:t>
      </w:r>
      <w:r w:rsidRPr="00D56BC6">
        <w:rPr>
          <w:rFonts w:eastAsia="Times New Roman" w:cs="Times New Roman"/>
          <w:rtl/>
          <w:lang w:eastAsia="de-DE"/>
        </w:rPr>
        <w:t xml:space="preserve"> </w:t>
      </w:r>
      <w:r w:rsidRPr="00D56BC6">
        <w:rPr>
          <w:rFonts w:eastAsia="Times New Roman" w:cs="Times New Roman"/>
          <w:lang w:eastAsia="de-DE"/>
        </w:rPr>
        <w:t xml:space="preserve">(Sabbat, Ruhetag, f.sg.) mit Artikel. </w:t>
      </w:r>
      <w:r w:rsidRPr="00D56BC6">
        <w:rPr>
          <w:rFonts w:eastAsia="Times New Roman" w:cs="Times New Roman"/>
          <w:b/>
          <w:bCs/>
          <w:rtl/>
          <w:lang w:eastAsia="de-DE"/>
        </w:rPr>
        <w:t>לְקַדְּשׁוֹ</w:t>
      </w:r>
      <w:r w:rsidRPr="00D56BC6">
        <w:rPr>
          <w:rFonts w:eastAsia="Times New Roman" w:cs="Times New Roman"/>
          <w:rtl/>
          <w:lang w:eastAsia="de-DE"/>
        </w:rPr>
        <w:t xml:space="preserve"> </w:t>
      </w:r>
      <w:r w:rsidRPr="00D56BC6">
        <w:rPr>
          <w:rFonts w:eastAsia="Times New Roman" w:cs="Times New Roman"/>
          <w:lang w:eastAsia="de-DE"/>
        </w:rPr>
        <w:t xml:space="preserve">ist die finale Angabe: Präposition </w:t>
      </w:r>
      <w:r w:rsidRPr="00D56BC6">
        <w:rPr>
          <w:rFonts w:eastAsia="Times New Roman" w:cs="Times New Roman"/>
          <w:b/>
          <w:bCs/>
          <w:rtl/>
          <w:lang w:eastAsia="de-DE"/>
        </w:rPr>
        <w:t>לְ</w:t>
      </w:r>
      <w:r w:rsidRPr="00D56BC6">
        <w:rPr>
          <w:rFonts w:eastAsia="Times New Roman" w:cs="Times New Roman"/>
          <w:rtl/>
          <w:lang w:eastAsia="de-DE"/>
        </w:rPr>
        <w:t xml:space="preserve"> </w:t>
      </w:r>
      <w:r w:rsidRPr="00D56BC6">
        <w:rPr>
          <w:rFonts w:eastAsia="Times New Roman" w:cs="Times New Roman"/>
          <w:lang w:eastAsia="de-DE"/>
        </w:rPr>
        <w:t xml:space="preserve">(um zu) mit Pi'el Infinitiv construct von </w:t>
      </w:r>
      <w:r w:rsidRPr="00D56BC6">
        <w:rPr>
          <w:rFonts w:eastAsia="Times New Roman" w:cs="Times New Roman"/>
          <w:b/>
          <w:bCs/>
          <w:rtl/>
          <w:lang w:eastAsia="de-DE"/>
        </w:rPr>
        <w:t>קדשׁ</w:t>
      </w:r>
      <w:r w:rsidRPr="00D56BC6">
        <w:rPr>
          <w:rFonts w:eastAsia="Times New Roman" w:cs="Times New Roman"/>
          <w:rtl/>
          <w:lang w:eastAsia="de-DE"/>
        </w:rPr>
        <w:t xml:space="preserve"> </w:t>
      </w:r>
      <w:r w:rsidRPr="00D56BC6">
        <w:rPr>
          <w:rFonts w:eastAsia="Times New Roman" w:cs="Times New Roman"/>
          <w:lang w:eastAsia="de-DE"/>
        </w:rPr>
        <w:t>(heiligen, für heilig halten) mit Objektsuffix 3.m.sg. (ihn).</w:t>
      </w:r>
    </w:p>
    <w:p w14:paraId="6C0040B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Parallelstelle in Dtn 5,12 hat </w:t>
      </w:r>
      <w:r w:rsidRPr="00D56BC6">
        <w:rPr>
          <w:rFonts w:eastAsia="Times New Roman" w:cs="Times New Roman"/>
          <w:b/>
          <w:bCs/>
          <w:rtl/>
          <w:lang w:eastAsia="de-DE"/>
        </w:rPr>
        <w:t>שָׁמוֹר</w:t>
      </w:r>
      <w:r w:rsidRPr="00D56BC6">
        <w:rPr>
          <w:rFonts w:eastAsia="Times New Roman" w:cs="Times New Roman"/>
          <w:rtl/>
          <w:lang w:eastAsia="de-DE"/>
        </w:rPr>
        <w:t xml:space="preserve"> </w:t>
      </w:r>
      <w:r w:rsidRPr="00D56BC6">
        <w:rPr>
          <w:rFonts w:eastAsia="Times New Roman" w:cs="Times New Roman"/>
          <w:lang w:eastAsia="de-DE"/>
        </w:rPr>
        <w:t xml:space="preserve">(bewahre, halte) statt </w:t>
      </w:r>
      <w:r w:rsidRPr="00D56BC6">
        <w:rPr>
          <w:rFonts w:eastAsia="Times New Roman" w:cs="Times New Roman"/>
          <w:b/>
          <w:bCs/>
          <w:rtl/>
          <w:lang w:eastAsia="de-DE"/>
        </w:rPr>
        <w:t>זָכוֹר</w:t>
      </w:r>
      <w:r w:rsidRPr="00D56BC6">
        <w:rPr>
          <w:rFonts w:eastAsia="Times New Roman" w:cs="Times New Roman"/>
          <w:rtl/>
          <w:lang w:eastAsia="de-DE"/>
        </w:rPr>
        <w:t xml:space="preserve"> </w:t>
      </w:r>
      <w:r w:rsidRPr="00D56BC6">
        <w:rPr>
          <w:rFonts w:eastAsia="Times New Roman" w:cs="Times New Roman"/>
          <w:lang w:eastAsia="de-DE"/>
        </w:rPr>
        <w:t>(gedenke). Diese Variante zeigt zwei Aspekte: Erinnerung an die Schöpfung (Exodus) und aktive Bewahrung (Deuteronomium).</w:t>
      </w:r>
    </w:p>
    <w:p w14:paraId="60BF31E0" w14:textId="7F3D4114"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hat „</w:t>
      </w:r>
      <w:proofErr w:type="spellStart"/>
      <w:r w:rsidR="00B607F2">
        <w:t>μνήσθητι</w:t>
      </w:r>
      <w:proofErr w:type="spellEnd"/>
      <w:r w:rsidR="00B607F2">
        <w:t xml:space="preserve">" (gedenke/erinnere dich), während der MT </w:t>
      </w:r>
      <w:r w:rsidR="00B607F2">
        <w:rPr>
          <w:rStyle w:val="Fett"/>
        </w:rPr>
        <w:t>„</w:t>
      </w:r>
      <w:r w:rsidR="00B607F2">
        <w:rPr>
          <w:rStyle w:val="Fett"/>
          <w:rtl/>
        </w:rPr>
        <w:t>זָכוֹר</w:t>
      </w:r>
      <w:r w:rsidR="00B607F2">
        <w:rPr>
          <w:rStyle w:val="Fett"/>
        </w:rPr>
        <w:t>"</w:t>
      </w:r>
      <w:r w:rsidR="00B607F2">
        <w:t xml:space="preserve"> (gedenke) hat – beide ähnlich, aber die LXX verwendet den Imperativ Aorist.</w:t>
      </w:r>
    </w:p>
    <w:p w14:paraId="21E93B3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lastRenderedPageBreak/>
        <w:t xml:space="preserve">Die Satzstruktur zeigt einen Imperativ: </w:t>
      </w:r>
      <w:r w:rsidRPr="00D56BC6">
        <w:rPr>
          <w:rFonts w:eastAsia="Times New Roman" w:cs="Times New Roman"/>
          <w:b/>
          <w:bCs/>
          <w:rtl/>
          <w:lang w:eastAsia="de-DE"/>
        </w:rPr>
        <w:t>זָכוֹר</w:t>
      </w:r>
      <w:r w:rsidRPr="00D56BC6">
        <w:rPr>
          <w:rFonts w:eastAsia="Times New Roman" w:cs="Times New Roman"/>
          <w:rtl/>
          <w:lang w:eastAsia="de-DE"/>
        </w:rPr>
        <w:t xml:space="preserve"> </w:t>
      </w:r>
      <w:r w:rsidRPr="00D56BC6">
        <w:rPr>
          <w:rFonts w:eastAsia="Times New Roman" w:cs="Times New Roman"/>
          <w:lang w:eastAsia="de-DE"/>
        </w:rPr>
        <w:t xml:space="preserve">– Objekt: </w:t>
      </w:r>
      <w:r w:rsidRPr="00D56BC6">
        <w:rPr>
          <w:rFonts w:eastAsia="Times New Roman" w:cs="Times New Roman"/>
          <w:b/>
          <w:bCs/>
          <w:rtl/>
          <w:lang w:eastAsia="de-DE"/>
        </w:rPr>
        <w:t>אֶת־יוֹם הַשַּׁבָּת</w:t>
      </w:r>
      <w:r w:rsidRPr="00D56BC6">
        <w:rPr>
          <w:rFonts w:eastAsia="Times New Roman" w:cs="Times New Roman"/>
          <w:rtl/>
          <w:lang w:eastAsia="de-DE"/>
        </w:rPr>
        <w:t xml:space="preserve"> </w:t>
      </w:r>
      <w:r w:rsidRPr="00D56BC6">
        <w:rPr>
          <w:rFonts w:eastAsia="Times New Roman" w:cs="Times New Roman"/>
          <w:lang w:eastAsia="de-DE"/>
        </w:rPr>
        <w:t xml:space="preserve">– </w:t>
      </w:r>
      <w:proofErr w:type="spellStart"/>
      <w:r w:rsidRPr="00D56BC6">
        <w:rPr>
          <w:rFonts w:eastAsia="Times New Roman" w:cs="Times New Roman"/>
          <w:lang w:eastAsia="de-DE"/>
        </w:rPr>
        <w:t>finale</w:t>
      </w:r>
      <w:proofErr w:type="spellEnd"/>
      <w:r w:rsidRPr="00D56BC6">
        <w:rPr>
          <w:rFonts w:eastAsia="Times New Roman" w:cs="Times New Roman"/>
          <w:lang w:eastAsia="de-DE"/>
        </w:rPr>
        <w:t xml:space="preserve"> Infinitivkonstruktion: </w:t>
      </w:r>
      <w:r w:rsidRPr="00D56BC6">
        <w:rPr>
          <w:rFonts w:eastAsia="Times New Roman" w:cs="Times New Roman"/>
          <w:b/>
          <w:bCs/>
          <w:rtl/>
          <w:lang w:eastAsia="de-DE"/>
        </w:rPr>
        <w:t>לְקַדְּשׁוֹ</w:t>
      </w:r>
      <w:r w:rsidRPr="00D56BC6">
        <w:rPr>
          <w:rFonts w:eastAsia="Times New Roman" w:cs="Times New Roman"/>
          <w:lang w:eastAsia="de-DE"/>
        </w:rPr>
        <w:t>.</w:t>
      </w:r>
    </w:p>
    <w:p w14:paraId="0B91627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Das Sabbatgebot ist das längste und einzige positiv formulierte der ersten Tafel (Gebote 1-4 betreffen die Gottesbeziehung). </w:t>
      </w:r>
      <w:r w:rsidRPr="00D56BC6">
        <w:rPr>
          <w:rFonts w:eastAsia="Times New Roman" w:cs="Times New Roman"/>
          <w:b/>
          <w:bCs/>
          <w:rtl/>
          <w:lang w:eastAsia="de-DE"/>
        </w:rPr>
        <w:t>זָכוֹר</w:t>
      </w:r>
      <w:r w:rsidRPr="00D56BC6">
        <w:rPr>
          <w:rFonts w:eastAsia="Times New Roman" w:cs="Times New Roman"/>
          <w:rtl/>
          <w:lang w:eastAsia="de-DE"/>
        </w:rPr>
        <w:t xml:space="preserve"> </w:t>
      </w:r>
      <w:r w:rsidRPr="00D56BC6">
        <w:rPr>
          <w:rFonts w:eastAsia="Times New Roman" w:cs="Times New Roman"/>
          <w:lang w:eastAsia="de-DE"/>
        </w:rPr>
        <w:t xml:space="preserve">impliziert nicht nur einmaliges Erinnern, sondern kontinuierliches Bewusstsein. </w:t>
      </w:r>
      <w:r w:rsidRPr="00D56BC6">
        <w:rPr>
          <w:rFonts w:eastAsia="Times New Roman" w:cs="Times New Roman"/>
          <w:b/>
          <w:bCs/>
          <w:rtl/>
          <w:lang w:eastAsia="de-DE"/>
        </w:rPr>
        <w:t>קדשׁ</w:t>
      </w:r>
      <w:r w:rsidRPr="00D56BC6">
        <w:rPr>
          <w:rFonts w:eastAsia="Times New Roman" w:cs="Times New Roman"/>
          <w:rtl/>
          <w:lang w:eastAsia="de-DE"/>
        </w:rPr>
        <w:t xml:space="preserve"> </w:t>
      </w:r>
      <w:r w:rsidRPr="00D56BC6">
        <w:rPr>
          <w:rFonts w:eastAsia="Times New Roman" w:cs="Times New Roman"/>
          <w:lang w:eastAsia="de-DE"/>
        </w:rPr>
        <w:t>Pi'el bedeutet: den Tag als heilig behandeln, für Gott aussondern.</w:t>
      </w:r>
    </w:p>
    <w:p w14:paraId="20E7D4CA"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20,9</w:t>
      </w:r>
    </w:p>
    <w:p w14:paraId="78DAFB5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03E9D82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שֵׁ֤שֶׁת יָמִים֙ תַּֽעֲבֹ֔ד וְעָשִׂ֖יתָ כָּל־מְלַאכְתֶּֽךָ׃</w:t>
      </w:r>
    </w:p>
    <w:p w14:paraId="3D173BF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3F638795"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Sechs Tage sollst du arbeiten und all dein Werk tun;</w:t>
      </w:r>
    </w:p>
    <w:p w14:paraId="685542B5"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3D40B2F9">
          <v:rect id="_x0000_i1552" style="width:0;height:1.5pt" o:hralign="center" o:hrstd="t" o:hr="t" fillcolor="#a0a0a0" stroked="f"/>
        </w:pict>
      </w:r>
    </w:p>
    <w:p w14:paraId="29ED02F4"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04972562"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שֵׁשֶׁת יָמִים תַּעֲבֹד</w:t>
      </w:r>
      <w:r w:rsidRPr="00D56BC6">
        <w:rPr>
          <w:rFonts w:eastAsia="Times New Roman" w:cs="Times New Roman"/>
          <w:rtl/>
          <w:lang w:eastAsia="de-DE"/>
        </w:rPr>
        <w:t xml:space="preserve"> </w:t>
      </w:r>
      <w:r w:rsidRPr="00D56BC6">
        <w:rPr>
          <w:rFonts w:eastAsia="Times New Roman" w:cs="Times New Roman"/>
          <w:lang w:eastAsia="de-DE"/>
        </w:rPr>
        <w:t xml:space="preserve">beschreibt die Arbeitswoche: </w:t>
      </w:r>
      <w:r w:rsidRPr="00D56BC6">
        <w:rPr>
          <w:rFonts w:eastAsia="Times New Roman" w:cs="Times New Roman"/>
          <w:b/>
          <w:bCs/>
          <w:rtl/>
          <w:lang w:eastAsia="de-DE"/>
        </w:rPr>
        <w:t>שֵׁשֶׁת יָמִים</w:t>
      </w:r>
      <w:r w:rsidRPr="00D56BC6">
        <w:rPr>
          <w:rFonts w:eastAsia="Times New Roman" w:cs="Times New Roman"/>
          <w:rtl/>
          <w:lang w:eastAsia="de-DE"/>
        </w:rPr>
        <w:t xml:space="preserve"> </w:t>
      </w:r>
      <w:r w:rsidRPr="00D56BC6">
        <w:rPr>
          <w:rFonts w:eastAsia="Times New Roman" w:cs="Times New Roman"/>
          <w:lang w:eastAsia="de-DE"/>
        </w:rPr>
        <w:t xml:space="preserve">ist „sechs Tage", </w:t>
      </w:r>
      <w:r w:rsidRPr="00D56BC6">
        <w:rPr>
          <w:rFonts w:eastAsia="Times New Roman" w:cs="Times New Roman"/>
          <w:b/>
          <w:bCs/>
          <w:rtl/>
          <w:lang w:eastAsia="de-DE"/>
        </w:rPr>
        <w:t>שֵׁשֶׁת</w:t>
      </w:r>
      <w:r w:rsidRPr="00D56BC6">
        <w:rPr>
          <w:rFonts w:eastAsia="Times New Roman" w:cs="Times New Roman"/>
          <w:rtl/>
          <w:lang w:eastAsia="de-DE"/>
        </w:rPr>
        <w:t xml:space="preserve"> </w:t>
      </w:r>
      <w:r w:rsidRPr="00D56BC6">
        <w:rPr>
          <w:rFonts w:eastAsia="Times New Roman" w:cs="Times New Roman"/>
          <w:lang w:eastAsia="de-DE"/>
        </w:rPr>
        <w:t xml:space="preserve">(sechs, f. Status constructus von </w:t>
      </w:r>
      <w:r w:rsidRPr="00D56BC6">
        <w:rPr>
          <w:rFonts w:eastAsia="Times New Roman" w:cs="Times New Roman"/>
          <w:b/>
          <w:bCs/>
          <w:rtl/>
          <w:lang w:eastAsia="de-DE"/>
        </w:rPr>
        <w:t>שֵׁשׁ</w:t>
      </w:r>
      <w:r w:rsidRPr="00D56BC6">
        <w:rPr>
          <w:rFonts w:eastAsia="Times New Roman" w:cs="Times New Roman"/>
          <w:lang w:eastAsia="de-DE"/>
        </w:rPr>
        <w:t xml:space="preserve">) mit </w:t>
      </w:r>
      <w:r w:rsidRPr="00D56BC6">
        <w:rPr>
          <w:rFonts w:eastAsia="Times New Roman" w:cs="Times New Roman"/>
          <w:b/>
          <w:bCs/>
          <w:rtl/>
          <w:lang w:eastAsia="de-DE"/>
        </w:rPr>
        <w:t>יוֹם</w:t>
      </w:r>
      <w:r w:rsidRPr="00D56BC6">
        <w:rPr>
          <w:rFonts w:eastAsia="Times New Roman" w:cs="Times New Roman"/>
          <w:rtl/>
          <w:lang w:eastAsia="de-DE"/>
        </w:rPr>
        <w:t xml:space="preserve"> </w:t>
      </w:r>
      <w:r w:rsidRPr="00D56BC6">
        <w:rPr>
          <w:rFonts w:eastAsia="Times New Roman" w:cs="Times New Roman"/>
          <w:lang w:eastAsia="de-DE"/>
        </w:rPr>
        <w:t xml:space="preserve">im Plural. </w:t>
      </w:r>
      <w:r w:rsidRPr="00D56BC6">
        <w:rPr>
          <w:rFonts w:eastAsia="Times New Roman" w:cs="Times New Roman"/>
          <w:b/>
          <w:bCs/>
          <w:rtl/>
          <w:lang w:eastAsia="de-DE"/>
        </w:rPr>
        <w:t>תַּעֲבֹד</w:t>
      </w:r>
      <w:r w:rsidRPr="00D56BC6">
        <w:rPr>
          <w:rFonts w:eastAsia="Times New Roman" w:cs="Times New Roman"/>
          <w:rtl/>
          <w:lang w:eastAsia="de-DE"/>
        </w:rPr>
        <w:t xml:space="preserve"> </w:t>
      </w:r>
      <w:r w:rsidRPr="00D56BC6">
        <w:rPr>
          <w:rFonts w:eastAsia="Times New Roman" w:cs="Times New Roman"/>
          <w:lang w:eastAsia="de-DE"/>
        </w:rPr>
        <w:t xml:space="preserve">ist Qal Imperfekt 2.m.sg. von </w:t>
      </w:r>
      <w:r w:rsidRPr="00D56BC6">
        <w:rPr>
          <w:rFonts w:eastAsia="Times New Roman" w:cs="Times New Roman"/>
          <w:b/>
          <w:bCs/>
          <w:rtl/>
          <w:lang w:eastAsia="de-DE"/>
        </w:rPr>
        <w:t>עבד</w:t>
      </w:r>
      <w:r w:rsidRPr="00D56BC6">
        <w:rPr>
          <w:rFonts w:eastAsia="Times New Roman" w:cs="Times New Roman"/>
          <w:rtl/>
          <w:lang w:eastAsia="de-DE"/>
        </w:rPr>
        <w:t xml:space="preserve"> </w:t>
      </w:r>
      <w:r w:rsidRPr="00D56BC6">
        <w:rPr>
          <w:rFonts w:eastAsia="Times New Roman" w:cs="Times New Roman"/>
          <w:lang w:eastAsia="de-DE"/>
        </w:rPr>
        <w:t>(arbeiten, Arbeit verrichten), das hier volitiv/modal verstanden wird: „du sollst arbeiten, du darfst arbeiten".</w:t>
      </w:r>
    </w:p>
    <w:p w14:paraId="3581D2C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וְעָשִׂיתָ כָּל־מְלַאכְתֶּךָ</w:t>
      </w:r>
      <w:r w:rsidRPr="00D56BC6">
        <w:rPr>
          <w:rFonts w:eastAsia="Times New Roman" w:cs="Times New Roman"/>
          <w:rtl/>
          <w:lang w:eastAsia="de-DE"/>
        </w:rPr>
        <w:t xml:space="preserve"> </w:t>
      </w:r>
      <w:r w:rsidRPr="00D56BC6">
        <w:rPr>
          <w:rFonts w:eastAsia="Times New Roman" w:cs="Times New Roman"/>
          <w:lang w:eastAsia="de-DE"/>
        </w:rPr>
        <w:t xml:space="preserve">ist parallel: </w:t>
      </w:r>
      <w:r w:rsidRPr="00D56BC6">
        <w:rPr>
          <w:rFonts w:eastAsia="Times New Roman" w:cs="Times New Roman"/>
          <w:b/>
          <w:bCs/>
          <w:rtl/>
          <w:lang w:eastAsia="de-DE"/>
        </w:rPr>
        <w:t>וְעָשִׂיתָ</w:t>
      </w:r>
      <w:r w:rsidRPr="00D56BC6">
        <w:rPr>
          <w:rFonts w:eastAsia="Times New Roman" w:cs="Times New Roman"/>
          <w:rtl/>
          <w:lang w:eastAsia="de-DE"/>
        </w:rPr>
        <w:t xml:space="preserve"> </w:t>
      </w:r>
      <w:r w:rsidRPr="00D56BC6">
        <w:rPr>
          <w:rFonts w:eastAsia="Times New Roman" w:cs="Times New Roman"/>
          <w:lang w:eastAsia="de-DE"/>
        </w:rPr>
        <w:t xml:space="preserve">ist Qal Perfekt 2.m.sg. von </w:t>
      </w:r>
      <w:r w:rsidRPr="00D56BC6">
        <w:rPr>
          <w:rFonts w:eastAsia="Times New Roman" w:cs="Times New Roman"/>
          <w:b/>
          <w:bCs/>
          <w:rtl/>
          <w:lang w:eastAsia="de-DE"/>
        </w:rPr>
        <w:t>עשׂה</w:t>
      </w:r>
      <w:r w:rsidRPr="00D56BC6">
        <w:rPr>
          <w:rFonts w:eastAsia="Times New Roman" w:cs="Times New Roman"/>
          <w:rtl/>
          <w:lang w:eastAsia="de-DE"/>
        </w:rPr>
        <w:t xml:space="preserve"> </w:t>
      </w:r>
      <w:r w:rsidRPr="00D56BC6">
        <w:rPr>
          <w:rFonts w:eastAsia="Times New Roman" w:cs="Times New Roman"/>
          <w:lang w:eastAsia="de-DE"/>
        </w:rPr>
        <w:t xml:space="preserve">(tun, machen) mit Waw consecutivum, </w:t>
      </w:r>
      <w:r w:rsidRPr="00D56BC6">
        <w:rPr>
          <w:rFonts w:eastAsia="Times New Roman" w:cs="Times New Roman"/>
          <w:b/>
          <w:bCs/>
          <w:rtl/>
          <w:lang w:eastAsia="de-DE"/>
        </w:rPr>
        <w:t>כָּל־מְלַאכְתֶּךָ</w:t>
      </w:r>
      <w:r w:rsidRPr="00D56BC6">
        <w:rPr>
          <w:rFonts w:eastAsia="Times New Roman" w:cs="Times New Roman"/>
          <w:rtl/>
          <w:lang w:eastAsia="de-DE"/>
        </w:rPr>
        <w:t xml:space="preserve"> </w:t>
      </w:r>
      <w:r w:rsidRPr="00D56BC6">
        <w:rPr>
          <w:rFonts w:eastAsia="Times New Roman" w:cs="Times New Roman"/>
          <w:lang w:eastAsia="de-DE"/>
        </w:rPr>
        <w:t xml:space="preserve">ist „all deine Arbeit", </w:t>
      </w:r>
      <w:r w:rsidRPr="00D56BC6">
        <w:rPr>
          <w:rFonts w:eastAsia="Times New Roman" w:cs="Times New Roman"/>
          <w:b/>
          <w:bCs/>
          <w:rtl/>
          <w:lang w:eastAsia="de-DE"/>
        </w:rPr>
        <w:t>מְלָאכָה</w:t>
      </w:r>
      <w:r w:rsidRPr="00D56BC6">
        <w:rPr>
          <w:rFonts w:eastAsia="Times New Roman" w:cs="Times New Roman"/>
          <w:rtl/>
          <w:lang w:eastAsia="de-DE"/>
        </w:rPr>
        <w:t xml:space="preserve"> </w:t>
      </w:r>
      <w:r w:rsidRPr="00D56BC6">
        <w:rPr>
          <w:rFonts w:eastAsia="Times New Roman" w:cs="Times New Roman"/>
          <w:lang w:eastAsia="de-DE"/>
        </w:rPr>
        <w:t xml:space="preserve">(Arbeit, Werk, f.sg.) mit </w:t>
      </w:r>
      <w:r w:rsidRPr="00D56BC6">
        <w:rPr>
          <w:rFonts w:eastAsia="Times New Roman" w:cs="Times New Roman"/>
          <w:b/>
          <w:bCs/>
          <w:rtl/>
          <w:lang w:eastAsia="de-DE"/>
        </w:rPr>
        <w:t>כֹּל</w:t>
      </w:r>
      <w:r w:rsidRPr="00D56BC6">
        <w:rPr>
          <w:rFonts w:eastAsia="Times New Roman" w:cs="Times New Roman"/>
          <w:rtl/>
          <w:lang w:eastAsia="de-DE"/>
        </w:rPr>
        <w:t xml:space="preserve"> </w:t>
      </w:r>
      <w:r w:rsidRPr="00D56BC6">
        <w:rPr>
          <w:rFonts w:eastAsia="Times New Roman" w:cs="Times New Roman"/>
          <w:lang w:eastAsia="de-DE"/>
        </w:rPr>
        <w:t>und Possessivsuffix 2.m.sg.</w:t>
      </w:r>
    </w:p>
    <w:p w14:paraId="5080F723"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übersetzt </w:t>
      </w:r>
      <w:r w:rsidRPr="00D56BC6">
        <w:rPr>
          <w:rFonts w:eastAsia="Times New Roman" w:cs="Times New Roman"/>
          <w:b/>
          <w:bCs/>
          <w:rtl/>
          <w:lang w:eastAsia="de-DE"/>
        </w:rPr>
        <w:t>שֵׁשֶׁת יָמִים תַּעֲבֹד וְעָשִׂיתָ</w:t>
      </w:r>
      <w:r w:rsidRPr="00D56BC6">
        <w:rPr>
          <w:rFonts w:eastAsia="Times New Roman" w:cs="Times New Roman"/>
          <w:b/>
          <w:bCs/>
          <w:lang w:eastAsia="de-DE"/>
        </w:rPr>
        <w:t xml:space="preserve"> κ</w:t>
      </w:r>
      <w:r w:rsidRPr="00D56BC6">
        <w:rPr>
          <w:rFonts w:eastAsia="Times New Roman" w:cs="Times New Roman"/>
          <w:b/>
          <w:bCs/>
          <w:rtl/>
          <w:lang w:eastAsia="de-DE"/>
        </w:rPr>
        <w:t>ָּל־</w:t>
      </w:r>
      <w:r w:rsidRPr="00D56BC6">
        <w:rPr>
          <w:rFonts w:eastAsia="Times New Roman" w:cs="Times New Roman"/>
          <w:b/>
          <w:bCs/>
          <w:lang w:eastAsia="de-DE"/>
        </w:rPr>
        <w:t>μ</w:t>
      </w:r>
      <w:r w:rsidRPr="00D56BC6">
        <w:rPr>
          <w:rFonts w:eastAsia="Times New Roman" w:cs="Times New Roman"/>
          <w:b/>
          <w:bCs/>
          <w:rtl/>
          <w:lang w:eastAsia="de-DE"/>
        </w:rPr>
        <w:t>ְלַאכְתֶּךָ</w:t>
      </w:r>
      <w:r w:rsidRPr="00D56BC6">
        <w:rPr>
          <w:rFonts w:eastAsia="Times New Roman" w:cs="Times New Roman"/>
          <w:rtl/>
          <w:lang w:eastAsia="de-DE"/>
        </w:rPr>
        <w:t xml:space="preserve"> </w:t>
      </w:r>
      <w:r w:rsidRPr="00D56BC6">
        <w:rPr>
          <w:rFonts w:eastAsia="Times New Roman" w:cs="Times New Roman"/>
          <w:lang w:eastAsia="de-DE"/>
        </w:rPr>
        <w:t xml:space="preserve">mit </w:t>
      </w:r>
      <w:proofErr w:type="spellStart"/>
      <w:r w:rsidRPr="00D56BC6">
        <w:rPr>
          <w:rFonts w:eastAsia="Times New Roman" w:cs="Times New Roman"/>
          <w:lang w:eastAsia="de-DE"/>
        </w:rPr>
        <w:t>ἓξ</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ἡμέρ</w:t>
      </w:r>
      <w:proofErr w:type="spellEnd"/>
      <w:r w:rsidRPr="00D56BC6">
        <w:rPr>
          <w:rFonts w:eastAsia="Times New Roman" w:cs="Times New Roman"/>
          <w:lang w:eastAsia="de-DE"/>
        </w:rPr>
        <w:t xml:space="preserve">ας </w:t>
      </w:r>
      <w:proofErr w:type="spellStart"/>
      <w:r w:rsidRPr="00D56BC6">
        <w:rPr>
          <w:rFonts w:eastAsia="Times New Roman" w:cs="Times New Roman"/>
          <w:lang w:eastAsia="de-DE"/>
        </w:rPr>
        <w:t>ἐργᾷ</w:t>
      </w:r>
      <w:proofErr w:type="spellEnd"/>
      <w:r w:rsidRPr="00D56BC6">
        <w:rPr>
          <w:rFonts w:eastAsia="Times New Roman" w:cs="Times New Roman"/>
          <w:lang w:eastAsia="de-DE"/>
        </w:rPr>
        <w:t xml:space="preserve"> καὶ π</w:t>
      </w:r>
      <w:proofErr w:type="spellStart"/>
      <w:r w:rsidRPr="00D56BC6">
        <w:rPr>
          <w:rFonts w:eastAsia="Times New Roman" w:cs="Times New Roman"/>
          <w:lang w:eastAsia="de-DE"/>
        </w:rPr>
        <w:t>οιήσεις</w:t>
      </w:r>
      <w:proofErr w:type="spellEnd"/>
      <w:r w:rsidRPr="00D56BC6">
        <w:rPr>
          <w:rFonts w:eastAsia="Times New Roman" w:cs="Times New Roman"/>
          <w:lang w:eastAsia="de-DE"/>
        </w:rPr>
        <w:t xml:space="preserve"> π</w:t>
      </w:r>
      <w:proofErr w:type="spellStart"/>
      <w:r w:rsidRPr="00D56BC6">
        <w:rPr>
          <w:rFonts w:eastAsia="Times New Roman" w:cs="Times New Roman"/>
          <w:lang w:eastAsia="de-DE"/>
        </w:rPr>
        <w:t>άντ</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τὰ</w:t>
      </w:r>
      <w:proofErr w:type="spellEnd"/>
      <w:r w:rsidRPr="00D56BC6">
        <w:rPr>
          <w:rFonts w:eastAsia="Times New Roman" w:cs="Times New Roman"/>
          <w:lang w:eastAsia="de-DE"/>
        </w:rPr>
        <w:t xml:space="preserve"> </w:t>
      </w:r>
      <w:proofErr w:type="spellStart"/>
      <w:r w:rsidRPr="00D56BC6">
        <w:rPr>
          <w:rFonts w:eastAsia="Times New Roman" w:cs="Times New Roman"/>
          <w:lang w:eastAsia="de-DE"/>
        </w:rPr>
        <w:t>ἔργ</w:t>
      </w:r>
      <w:proofErr w:type="spellEnd"/>
      <w:r w:rsidRPr="00D56BC6">
        <w:rPr>
          <w:rFonts w:eastAsia="Times New Roman" w:cs="Times New Roman"/>
          <w:lang w:eastAsia="de-DE"/>
        </w:rPr>
        <w:t xml:space="preserve">α </w:t>
      </w:r>
      <w:proofErr w:type="spellStart"/>
      <w:r w:rsidRPr="00D56BC6">
        <w:rPr>
          <w:rFonts w:eastAsia="Times New Roman" w:cs="Times New Roman"/>
          <w:lang w:eastAsia="de-DE"/>
        </w:rPr>
        <w:t>σου</w:t>
      </w:r>
      <w:proofErr w:type="spellEnd"/>
      <w:r w:rsidRPr="00D56BC6">
        <w:rPr>
          <w:rFonts w:eastAsia="Times New Roman" w:cs="Times New Roman"/>
          <w:lang w:eastAsia="de-DE"/>
        </w:rPr>
        <w:t xml:space="preserve"> (sechs Tage sollst du arbeiten und all deine Werke tun).</w:t>
      </w:r>
    </w:p>
    <w:p w14:paraId="7E95CC6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Satzstruktur zeigt zwei koordinierte Sätze: Temporale Angabe (</w:t>
      </w:r>
      <w:r w:rsidRPr="00D56BC6">
        <w:rPr>
          <w:rFonts w:eastAsia="Times New Roman" w:cs="Times New Roman"/>
          <w:b/>
          <w:bCs/>
          <w:rtl/>
          <w:lang w:eastAsia="de-DE"/>
        </w:rPr>
        <w:t>שֵׁשֶׁת יָמִים</w:t>
      </w:r>
      <w:r w:rsidRPr="00D56BC6">
        <w:rPr>
          <w:rFonts w:eastAsia="Times New Roman" w:cs="Times New Roman"/>
          <w:lang w:eastAsia="de-DE"/>
        </w:rPr>
        <w:t>) – Prädikat (</w:t>
      </w:r>
      <w:r w:rsidRPr="00D56BC6">
        <w:rPr>
          <w:rFonts w:eastAsia="Times New Roman" w:cs="Times New Roman"/>
          <w:b/>
          <w:bCs/>
          <w:rtl/>
          <w:lang w:eastAsia="de-DE"/>
        </w:rPr>
        <w:t>תַּעֲבֹד</w:t>
      </w:r>
      <w:r w:rsidRPr="00D56BC6">
        <w:rPr>
          <w:rFonts w:eastAsia="Times New Roman" w:cs="Times New Roman"/>
          <w:lang w:eastAsia="de-DE"/>
        </w:rPr>
        <w:t xml:space="preserve">) – Waw-consecutivum-Satz: </w:t>
      </w:r>
      <w:r w:rsidRPr="00D56BC6">
        <w:rPr>
          <w:rFonts w:eastAsia="Times New Roman" w:cs="Times New Roman"/>
          <w:b/>
          <w:bCs/>
          <w:rtl/>
          <w:lang w:eastAsia="de-DE"/>
        </w:rPr>
        <w:t>וְעָשִׂיתָ</w:t>
      </w:r>
      <w:r w:rsidRPr="00D56BC6">
        <w:rPr>
          <w:rFonts w:eastAsia="Times New Roman" w:cs="Times New Roman"/>
          <w:b/>
          <w:bCs/>
          <w:lang w:eastAsia="de-DE"/>
        </w:rPr>
        <w:t xml:space="preserve"> κ</w:t>
      </w:r>
      <w:r w:rsidRPr="00D56BC6">
        <w:rPr>
          <w:rFonts w:eastAsia="Times New Roman" w:cs="Times New Roman"/>
          <w:b/>
          <w:bCs/>
          <w:rtl/>
          <w:lang w:eastAsia="de-DE"/>
        </w:rPr>
        <w:t>ָּל־</w:t>
      </w:r>
      <w:r w:rsidRPr="00D56BC6">
        <w:rPr>
          <w:rFonts w:eastAsia="Times New Roman" w:cs="Times New Roman"/>
          <w:b/>
          <w:bCs/>
          <w:lang w:eastAsia="de-DE"/>
        </w:rPr>
        <w:t>μ</w:t>
      </w:r>
      <w:r w:rsidRPr="00D56BC6">
        <w:rPr>
          <w:rFonts w:eastAsia="Times New Roman" w:cs="Times New Roman"/>
          <w:b/>
          <w:bCs/>
          <w:rtl/>
          <w:lang w:eastAsia="de-DE"/>
        </w:rPr>
        <w:t>ְלַאכְתֶּךָ</w:t>
      </w:r>
      <w:r w:rsidRPr="00D56BC6">
        <w:rPr>
          <w:rFonts w:eastAsia="Times New Roman" w:cs="Times New Roman"/>
          <w:lang w:eastAsia="de-DE"/>
        </w:rPr>
        <w:t>.</w:t>
      </w:r>
    </w:p>
    <w:p w14:paraId="53D0AC8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ist bemerkenswert: Arbeit ist nicht Fluch, sondern göttliche Ordnung und Erlaubnis. Sechs Tage zu arbeiten ist ebenso Teil des Gebots wie am siebten zu ruhen. Der Rhythmus 6+1 spiegelt die Schöpfungsordnung.</w:t>
      </w:r>
    </w:p>
    <w:p w14:paraId="077831D5" w14:textId="77777777" w:rsidR="00D56BC6" w:rsidRPr="00D56BC6" w:rsidRDefault="00D56BC6" w:rsidP="00D56BC6">
      <w:pPr>
        <w:spacing w:before="100" w:beforeAutospacing="1" w:after="100" w:afterAutospacing="1" w:line="240" w:lineRule="auto"/>
        <w:outlineLvl w:val="1"/>
        <w:rPr>
          <w:rFonts w:eastAsia="Times New Roman" w:cs="Times New Roman"/>
          <w:b/>
          <w:bCs/>
          <w:sz w:val="36"/>
          <w:szCs w:val="36"/>
          <w:lang w:eastAsia="de-DE"/>
        </w:rPr>
      </w:pPr>
      <w:r w:rsidRPr="00D56BC6">
        <w:rPr>
          <w:rFonts w:eastAsia="Times New Roman" w:cs="Times New Roman"/>
          <w:b/>
          <w:bCs/>
          <w:sz w:val="36"/>
          <w:szCs w:val="36"/>
          <w:lang w:eastAsia="de-DE"/>
        </w:rPr>
        <w:t>Exodus 20,10</w:t>
      </w:r>
    </w:p>
    <w:p w14:paraId="291C69FC"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Hebräisch:</w:t>
      </w:r>
    </w:p>
    <w:p w14:paraId="421AA57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rtl/>
          <w:lang w:eastAsia="de-DE"/>
        </w:rPr>
        <w:t>וְי֙וֹם֙ הַשְּׁבִיעִ֔י שַׁבָּ֖ת׀ לַיהוָ֣ה אֱלֹהֶ֑יךָ לֹֽא־תַעֲשֶׂ֣ה כָל־מְלָאכָ֡ה אַתָּ֣ה׀ וּבִנְךָֽ֣־וּבִתֶּ֗ךָ עַבְדְּךָ֤ וַאֲמָֽתְךָ֙ וּבְהֶמְתֶּ֔ךָ וְגֵרְךָ֖ אֲשֶׁ֥ר בִּשְׁעָרֶֽיךָ׃</w:t>
      </w:r>
    </w:p>
    <w:p w14:paraId="134A938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Deutsch:</w:t>
      </w:r>
    </w:p>
    <w:p w14:paraId="2F0B99CF"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lastRenderedPageBreak/>
        <w:t>aber der siebte Tag ist Schabbat für den Ewigen, deinen Gott: Du sollst keinerlei Werk tun, du und dein Sohn und deine Tochter, dein Knecht und deine Magd und dein Vieh und dein Fremder, der in deinen Toren ist.</w:t>
      </w:r>
    </w:p>
    <w:p w14:paraId="6B187143" w14:textId="77777777" w:rsidR="00D56BC6" w:rsidRPr="00D56BC6" w:rsidRDefault="00696CEF" w:rsidP="00D56BC6">
      <w:pPr>
        <w:spacing w:after="0" w:line="240" w:lineRule="auto"/>
        <w:rPr>
          <w:rFonts w:eastAsia="Times New Roman" w:cs="Times New Roman"/>
          <w:lang w:eastAsia="de-DE"/>
        </w:rPr>
      </w:pPr>
      <w:r>
        <w:rPr>
          <w:rFonts w:eastAsia="Times New Roman" w:cs="Times New Roman"/>
          <w:lang w:eastAsia="de-DE"/>
        </w:rPr>
        <w:pict w14:anchorId="761ED5A4">
          <v:rect id="_x0000_i1553" style="width:0;height:1.5pt" o:hralign="center" o:hrstd="t" o:hr="t" fillcolor="#a0a0a0" stroked="f"/>
        </w:pict>
      </w:r>
    </w:p>
    <w:p w14:paraId="23BE1A17"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Kommentar:</w:t>
      </w:r>
    </w:p>
    <w:p w14:paraId="4EFBBCD8"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וְיוֹם הַשְּׁבִיעִי שַׁבָּת לַיהוָה אֱלֹהֶיךָ</w:t>
      </w:r>
      <w:r w:rsidRPr="00D56BC6">
        <w:rPr>
          <w:rFonts w:eastAsia="Times New Roman" w:cs="Times New Roman"/>
          <w:rtl/>
          <w:lang w:eastAsia="de-DE"/>
        </w:rPr>
        <w:t xml:space="preserve"> </w:t>
      </w:r>
      <w:r w:rsidRPr="00D56BC6">
        <w:rPr>
          <w:rFonts w:eastAsia="Times New Roman" w:cs="Times New Roman"/>
          <w:lang w:eastAsia="de-DE"/>
        </w:rPr>
        <w:t xml:space="preserve">definiert den siebten Tag: </w:t>
      </w:r>
      <w:r w:rsidRPr="00D56BC6">
        <w:rPr>
          <w:rFonts w:eastAsia="Times New Roman" w:cs="Times New Roman"/>
          <w:b/>
          <w:bCs/>
          <w:rtl/>
          <w:lang w:eastAsia="de-DE"/>
        </w:rPr>
        <w:t>וְיוֹם הַשְּׁבִיעִי</w:t>
      </w:r>
      <w:r w:rsidRPr="00D56BC6">
        <w:rPr>
          <w:rFonts w:eastAsia="Times New Roman" w:cs="Times New Roman"/>
          <w:rtl/>
          <w:lang w:eastAsia="de-DE"/>
        </w:rPr>
        <w:t xml:space="preserve"> </w:t>
      </w:r>
      <w:r w:rsidRPr="00D56BC6">
        <w:rPr>
          <w:rFonts w:eastAsia="Times New Roman" w:cs="Times New Roman"/>
          <w:lang w:eastAsia="de-DE"/>
        </w:rPr>
        <w:t xml:space="preserve">(und der siebte Tag), </w:t>
      </w:r>
      <w:r w:rsidRPr="00D56BC6">
        <w:rPr>
          <w:rFonts w:eastAsia="Times New Roman" w:cs="Times New Roman"/>
          <w:b/>
          <w:bCs/>
          <w:rtl/>
          <w:lang w:eastAsia="de-DE"/>
        </w:rPr>
        <w:t>שְׁבִיעִי</w:t>
      </w:r>
      <w:r w:rsidRPr="00D56BC6">
        <w:rPr>
          <w:rFonts w:eastAsia="Times New Roman" w:cs="Times New Roman"/>
          <w:rtl/>
          <w:lang w:eastAsia="de-DE"/>
        </w:rPr>
        <w:t xml:space="preserve"> </w:t>
      </w:r>
      <w:r w:rsidRPr="00D56BC6">
        <w:rPr>
          <w:rFonts w:eastAsia="Times New Roman" w:cs="Times New Roman"/>
          <w:lang w:eastAsia="de-DE"/>
        </w:rPr>
        <w:t xml:space="preserve">ist Ordinalzahl m.sg. </w:t>
      </w:r>
      <w:r w:rsidRPr="00D56BC6">
        <w:rPr>
          <w:rFonts w:eastAsia="Times New Roman" w:cs="Times New Roman"/>
          <w:b/>
          <w:bCs/>
          <w:rtl/>
          <w:lang w:eastAsia="de-DE"/>
        </w:rPr>
        <w:t>שַׁבָּת לַיהוָה אֱלֹהֶיךָ</w:t>
      </w:r>
      <w:r w:rsidRPr="00D56BC6">
        <w:rPr>
          <w:rFonts w:eastAsia="Times New Roman" w:cs="Times New Roman"/>
          <w:rtl/>
          <w:lang w:eastAsia="de-DE"/>
        </w:rPr>
        <w:t xml:space="preserve"> </w:t>
      </w:r>
      <w:r w:rsidRPr="00D56BC6">
        <w:rPr>
          <w:rFonts w:eastAsia="Times New Roman" w:cs="Times New Roman"/>
          <w:lang w:eastAsia="de-DE"/>
        </w:rPr>
        <w:t xml:space="preserve">ist ein Nominalsatz: </w:t>
      </w:r>
      <w:r w:rsidRPr="00D56BC6">
        <w:rPr>
          <w:rFonts w:eastAsia="Times New Roman" w:cs="Times New Roman"/>
          <w:b/>
          <w:bCs/>
          <w:rtl/>
          <w:lang w:eastAsia="de-DE"/>
        </w:rPr>
        <w:t>שַׁבָּת</w:t>
      </w:r>
      <w:r w:rsidRPr="00D56BC6">
        <w:rPr>
          <w:rFonts w:eastAsia="Times New Roman" w:cs="Times New Roman"/>
          <w:rtl/>
          <w:lang w:eastAsia="de-DE"/>
        </w:rPr>
        <w:t xml:space="preserve"> </w:t>
      </w:r>
      <w:r w:rsidRPr="00D56BC6">
        <w:rPr>
          <w:rFonts w:eastAsia="Times New Roman" w:cs="Times New Roman"/>
          <w:lang w:eastAsia="de-DE"/>
        </w:rPr>
        <w:t xml:space="preserve">(Sabbat, Ruhetag) ist das Prädikatsnomen, </w:t>
      </w:r>
      <w:r w:rsidRPr="00D56BC6">
        <w:rPr>
          <w:rFonts w:eastAsia="Times New Roman" w:cs="Times New Roman"/>
          <w:b/>
          <w:bCs/>
          <w:rtl/>
          <w:lang w:eastAsia="de-DE"/>
        </w:rPr>
        <w:t>לַיהוָה אֱלֹהֶיךָ</w:t>
      </w:r>
      <w:r w:rsidRPr="00D56BC6">
        <w:rPr>
          <w:rFonts w:eastAsia="Times New Roman" w:cs="Times New Roman"/>
          <w:rtl/>
          <w:lang w:eastAsia="de-DE"/>
        </w:rPr>
        <w:t xml:space="preserve"> </w:t>
      </w:r>
      <w:r w:rsidRPr="00D56BC6">
        <w:rPr>
          <w:rFonts w:eastAsia="Times New Roman" w:cs="Times New Roman"/>
          <w:lang w:eastAsia="de-DE"/>
        </w:rPr>
        <w:t>ist „für JHWH, deinen Gott" – der Sabbat gehört Gott, ist ihm geweiht.</w:t>
      </w:r>
    </w:p>
    <w:p w14:paraId="2A88982A"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לֹא־תַעֲשֶׂה כָל־מְלָאכָה</w:t>
      </w:r>
      <w:r w:rsidRPr="00D56BC6">
        <w:rPr>
          <w:rFonts w:eastAsia="Times New Roman" w:cs="Times New Roman"/>
          <w:rtl/>
          <w:lang w:eastAsia="de-DE"/>
        </w:rPr>
        <w:t xml:space="preserve"> </w:t>
      </w:r>
      <w:r w:rsidRPr="00D56BC6">
        <w:rPr>
          <w:rFonts w:eastAsia="Times New Roman" w:cs="Times New Roman"/>
          <w:lang w:eastAsia="de-DE"/>
        </w:rPr>
        <w:t xml:space="preserve">ist das zentrale Verbot: </w:t>
      </w:r>
      <w:r w:rsidRPr="00D56BC6">
        <w:rPr>
          <w:rFonts w:eastAsia="Times New Roman" w:cs="Times New Roman"/>
          <w:b/>
          <w:bCs/>
          <w:rtl/>
          <w:lang w:eastAsia="de-DE"/>
        </w:rPr>
        <w:t>לֹא־תַעֲשֶׂה</w:t>
      </w:r>
      <w:r w:rsidRPr="00D56BC6">
        <w:rPr>
          <w:rFonts w:eastAsia="Times New Roman" w:cs="Times New Roman"/>
          <w:rtl/>
          <w:lang w:eastAsia="de-DE"/>
        </w:rPr>
        <w:t xml:space="preserve"> </w:t>
      </w:r>
      <w:r w:rsidRPr="00D56BC6">
        <w:rPr>
          <w:rFonts w:eastAsia="Times New Roman" w:cs="Times New Roman"/>
          <w:lang w:eastAsia="de-DE"/>
        </w:rPr>
        <w:t xml:space="preserve">ist Prohibitiv: </w:t>
      </w:r>
      <w:r w:rsidRPr="00D56BC6">
        <w:rPr>
          <w:rFonts w:eastAsia="Times New Roman" w:cs="Times New Roman"/>
          <w:b/>
          <w:bCs/>
          <w:rtl/>
          <w:lang w:eastAsia="de-DE"/>
        </w:rPr>
        <w:t>לֹא</w:t>
      </w:r>
      <w:r w:rsidRPr="00D56BC6">
        <w:rPr>
          <w:rFonts w:eastAsia="Times New Roman" w:cs="Times New Roman"/>
          <w:rtl/>
          <w:lang w:eastAsia="de-DE"/>
        </w:rPr>
        <w:t xml:space="preserve"> </w:t>
      </w:r>
      <w:r w:rsidRPr="00D56BC6">
        <w:rPr>
          <w:rFonts w:eastAsia="Times New Roman" w:cs="Times New Roman"/>
          <w:lang w:eastAsia="de-DE"/>
        </w:rPr>
        <w:t xml:space="preserve">mit Qal Imperfekt 2.m.sg. von </w:t>
      </w:r>
      <w:r w:rsidRPr="00D56BC6">
        <w:rPr>
          <w:rFonts w:eastAsia="Times New Roman" w:cs="Times New Roman"/>
          <w:b/>
          <w:bCs/>
          <w:rtl/>
          <w:lang w:eastAsia="de-DE"/>
        </w:rPr>
        <w:t>עשׂה</w:t>
      </w:r>
      <w:r w:rsidRPr="00D56BC6">
        <w:rPr>
          <w:rFonts w:eastAsia="Times New Roman" w:cs="Times New Roman"/>
          <w:rtl/>
          <w:lang w:eastAsia="de-DE"/>
        </w:rPr>
        <w:t xml:space="preserve"> </w:t>
      </w:r>
      <w:r w:rsidRPr="00D56BC6">
        <w:rPr>
          <w:rFonts w:eastAsia="Times New Roman" w:cs="Times New Roman"/>
          <w:lang w:eastAsia="de-DE"/>
        </w:rPr>
        <w:t xml:space="preserve">(tun, machen), </w:t>
      </w:r>
      <w:r w:rsidRPr="00D56BC6">
        <w:rPr>
          <w:rFonts w:eastAsia="Times New Roman" w:cs="Times New Roman"/>
          <w:b/>
          <w:bCs/>
          <w:rtl/>
          <w:lang w:eastAsia="de-DE"/>
        </w:rPr>
        <w:t>כָל־מְלָאכָה</w:t>
      </w:r>
      <w:r w:rsidRPr="00D56BC6">
        <w:rPr>
          <w:rFonts w:eastAsia="Times New Roman" w:cs="Times New Roman"/>
          <w:rtl/>
          <w:lang w:eastAsia="de-DE"/>
        </w:rPr>
        <w:t xml:space="preserve"> </w:t>
      </w:r>
      <w:r w:rsidRPr="00D56BC6">
        <w:rPr>
          <w:rFonts w:eastAsia="Times New Roman" w:cs="Times New Roman"/>
          <w:lang w:eastAsia="de-DE"/>
        </w:rPr>
        <w:t>(keinerlei Arbeit, jede Arbeit).</w:t>
      </w:r>
    </w:p>
    <w:p w14:paraId="55425A19"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rtl/>
          <w:lang w:eastAsia="de-DE"/>
        </w:rPr>
        <w:t>אַתָּה וּבִנְךָ־וּבִתֶּךָ עַבְדְּךָ וַאֲמָֽתְךָ וּבְהֶמְתֶּךָ וְגֵרְךָ אֲשֶׁר בִּשְׁעָרֶיךָ</w:t>
      </w:r>
      <w:r w:rsidRPr="00D56BC6">
        <w:rPr>
          <w:rFonts w:eastAsia="Times New Roman" w:cs="Times New Roman"/>
          <w:rtl/>
          <w:lang w:eastAsia="de-DE"/>
        </w:rPr>
        <w:t xml:space="preserve"> </w:t>
      </w:r>
      <w:r w:rsidRPr="00D56BC6">
        <w:rPr>
          <w:rFonts w:eastAsia="Times New Roman" w:cs="Times New Roman"/>
          <w:lang w:eastAsia="de-DE"/>
        </w:rPr>
        <w:t xml:space="preserve">ist die umfassende Liste der Sabbatpflichtigen: </w:t>
      </w:r>
      <w:r w:rsidRPr="00D56BC6">
        <w:rPr>
          <w:rFonts w:eastAsia="Times New Roman" w:cs="Times New Roman"/>
          <w:b/>
          <w:bCs/>
          <w:rtl/>
          <w:lang w:eastAsia="de-DE"/>
        </w:rPr>
        <w:t>אַתָּה</w:t>
      </w:r>
      <w:r w:rsidRPr="00D56BC6">
        <w:rPr>
          <w:rFonts w:eastAsia="Times New Roman" w:cs="Times New Roman"/>
          <w:rtl/>
          <w:lang w:eastAsia="de-DE"/>
        </w:rPr>
        <w:t xml:space="preserve"> </w:t>
      </w:r>
      <w:r w:rsidRPr="00D56BC6">
        <w:rPr>
          <w:rFonts w:eastAsia="Times New Roman" w:cs="Times New Roman"/>
          <w:lang w:eastAsia="de-DE"/>
        </w:rPr>
        <w:t xml:space="preserve">(du) steht betont voran, dann folgen sechs weitere Kategorien mit Possessivsuffix 2.m.sg.: (1) </w:t>
      </w:r>
      <w:r w:rsidRPr="00D56BC6">
        <w:rPr>
          <w:rFonts w:eastAsia="Times New Roman" w:cs="Times New Roman"/>
          <w:b/>
          <w:bCs/>
          <w:rtl/>
          <w:lang w:eastAsia="de-DE"/>
        </w:rPr>
        <w:t>וּבִנְךָ־וּבִתֶּךָ</w:t>
      </w:r>
      <w:r w:rsidRPr="00D56BC6">
        <w:rPr>
          <w:rFonts w:eastAsia="Times New Roman" w:cs="Times New Roman"/>
          <w:rtl/>
          <w:lang w:eastAsia="de-DE"/>
        </w:rPr>
        <w:t xml:space="preserve"> </w:t>
      </w:r>
      <w:r w:rsidRPr="00D56BC6">
        <w:rPr>
          <w:rFonts w:eastAsia="Times New Roman" w:cs="Times New Roman"/>
          <w:lang w:eastAsia="de-DE"/>
        </w:rPr>
        <w:t xml:space="preserve">(und dein Sohn und deine Tochter), (2) </w:t>
      </w:r>
      <w:r w:rsidRPr="00D56BC6">
        <w:rPr>
          <w:rFonts w:eastAsia="Times New Roman" w:cs="Times New Roman"/>
          <w:b/>
          <w:bCs/>
          <w:rtl/>
          <w:lang w:eastAsia="de-DE"/>
        </w:rPr>
        <w:t>עַבְדְּךָ</w:t>
      </w:r>
      <w:r w:rsidRPr="00D56BC6">
        <w:rPr>
          <w:rFonts w:eastAsia="Times New Roman" w:cs="Times New Roman"/>
          <w:rtl/>
          <w:lang w:eastAsia="de-DE"/>
        </w:rPr>
        <w:t xml:space="preserve"> </w:t>
      </w:r>
      <w:r w:rsidRPr="00D56BC6">
        <w:rPr>
          <w:rFonts w:eastAsia="Times New Roman" w:cs="Times New Roman"/>
          <w:lang w:eastAsia="de-DE"/>
        </w:rPr>
        <w:t xml:space="preserve">(dein Knecht, Sklave, m.sg.), (3) </w:t>
      </w:r>
      <w:r w:rsidRPr="00D56BC6">
        <w:rPr>
          <w:rFonts w:eastAsia="Times New Roman" w:cs="Times New Roman"/>
          <w:b/>
          <w:bCs/>
          <w:rtl/>
          <w:lang w:eastAsia="de-DE"/>
        </w:rPr>
        <w:t>וַאֲמָֽתְךָ</w:t>
      </w:r>
      <w:r w:rsidRPr="00D56BC6">
        <w:rPr>
          <w:rFonts w:eastAsia="Times New Roman" w:cs="Times New Roman"/>
          <w:rtl/>
          <w:lang w:eastAsia="de-DE"/>
        </w:rPr>
        <w:t xml:space="preserve"> </w:t>
      </w:r>
      <w:r w:rsidRPr="00D56BC6">
        <w:rPr>
          <w:rFonts w:eastAsia="Times New Roman" w:cs="Times New Roman"/>
          <w:lang w:eastAsia="de-DE"/>
        </w:rPr>
        <w:t xml:space="preserve">(und deine Magd, Sklavin, f.sg.), (4) </w:t>
      </w:r>
      <w:r w:rsidRPr="00D56BC6">
        <w:rPr>
          <w:rFonts w:eastAsia="Times New Roman" w:cs="Times New Roman"/>
          <w:b/>
          <w:bCs/>
          <w:rtl/>
          <w:lang w:eastAsia="de-DE"/>
        </w:rPr>
        <w:t>וּבְהֶמְתֶּךָ</w:t>
      </w:r>
      <w:r w:rsidRPr="00D56BC6">
        <w:rPr>
          <w:rFonts w:eastAsia="Times New Roman" w:cs="Times New Roman"/>
          <w:rtl/>
          <w:lang w:eastAsia="de-DE"/>
        </w:rPr>
        <w:t xml:space="preserve"> </w:t>
      </w:r>
      <w:r w:rsidRPr="00D56BC6">
        <w:rPr>
          <w:rFonts w:eastAsia="Times New Roman" w:cs="Times New Roman"/>
          <w:lang w:eastAsia="de-DE"/>
        </w:rPr>
        <w:t xml:space="preserve">(und dein Vieh), (5) </w:t>
      </w:r>
      <w:r w:rsidRPr="00D56BC6">
        <w:rPr>
          <w:rFonts w:eastAsia="Times New Roman" w:cs="Times New Roman"/>
          <w:b/>
          <w:bCs/>
          <w:rtl/>
          <w:lang w:eastAsia="de-DE"/>
        </w:rPr>
        <w:t>וְגֵרְךָ</w:t>
      </w:r>
      <w:r w:rsidRPr="00D56BC6">
        <w:rPr>
          <w:rFonts w:eastAsia="Times New Roman" w:cs="Times New Roman"/>
          <w:rtl/>
          <w:lang w:eastAsia="de-DE"/>
        </w:rPr>
        <w:t xml:space="preserve"> </w:t>
      </w:r>
      <w:r w:rsidRPr="00D56BC6">
        <w:rPr>
          <w:rFonts w:eastAsia="Times New Roman" w:cs="Times New Roman"/>
          <w:lang w:eastAsia="de-DE"/>
        </w:rPr>
        <w:t xml:space="preserve">(und dein Fremder, Fremdling), </w:t>
      </w:r>
      <w:r w:rsidRPr="00D56BC6">
        <w:rPr>
          <w:rFonts w:eastAsia="Times New Roman" w:cs="Times New Roman"/>
          <w:b/>
          <w:bCs/>
          <w:rtl/>
          <w:lang w:eastAsia="de-DE"/>
        </w:rPr>
        <w:t>אֲשֶׁר בִּשְׁעָרֶיךָ</w:t>
      </w:r>
      <w:r w:rsidRPr="00D56BC6">
        <w:rPr>
          <w:rFonts w:eastAsia="Times New Roman" w:cs="Times New Roman"/>
          <w:rtl/>
          <w:lang w:eastAsia="de-DE"/>
        </w:rPr>
        <w:t xml:space="preserve"> </w:t>
      </w:r>
      <w:r w:rsidRPr="00D56BC6">
        <w:rPr>
          <w:rFonts w:eastAsia="Times New Roman" w:cs="Times New Roman"/>
          <w:lang w:eastAsia="de-DE"/>
        </w:rPr>
        <w:t xml:space="preserve">ist ein Relativsatz: </w:t>
      </w:r>
      <w:r w:rsidRPr="00D56BC6">
        <w:rPr>
          <w:rFonts w:eastAsia="Times New Roman" w:cs="Times New Roman"/>
          <w:b/>
          <w:bCs/>
          <w:rtl/>
          <w:lang w:eastAsia="de-DE"/>
        </w:rPr>
        <w:t>אֲשֶׁר</w:t>
      </w:r>
      <w:r w:rsidRPr="00D56BC6">
        <w:rPr>
          <w:rFonts w:eastAsia="Times New Roman" w:cs="Times New Roman"/>
          <w:rtl/>
          <w:lang w:eastAsia="de-DE"/>
        </w:rPr>
        <w:t xml:space="preserve"> </w:t>
      </w:r>
      <w:r w:rsidRPr="00D56BC6">
        <w:rPr>
          <w:rFonts w:eastAsia="Times New Roman" w:cs="Times New Roman"/>
          <w:lang w:eastAsia="de-DE"/>
        </w:rPr>
        <w:t xml:space="preserve">(der), </w:t>
      </w:r>
      <w:r w:rsidRPr="00D56BC6">
        <w:rPr>
          <w:rFonts w:eastAsia="Times New Roman" w:cs="Times New Roman"/>
          <w:b/>
          <w:bCs/>
          <w:rtl/>
          <w:lang w:eastAsia="de-DE"/>
        </w:rPr>
        <w:t>בִּשְׁעָרֶיךָ</w:t>
      </w:r>
      <w:r w:rsidRPr="00D56BC6">
        <w:rPr>
          <w:rFonts w:eastAsia="Times New Roman" w:cs="Times New Roman"/>
          <w:rtl/>
          <w:lang w:eastAsia="de-DE"/>
        </w:rPr>
        <w:t xml:space="preserve"> </w:t>
      </w:r>
      <w:r w:rsidRPr="00D56BC6">
        <w:rPr>
          <w:rFonts w:eastAsia="Times New Roman" w:cs="Times New Roman"/>
          <w:lang w:eastAsia="de-DE"/>
        </w:rPr>
        <w:t xml:space="preserve">ist „in deinen Toren", Präposition </w:t>
      </w:r>
      <w:r w:rsidRPr="00D56BC6">
        <w:rPr>
          <w:rFonts w:eastAsia="Times New Roman" w:cs="Times New Roman"/>
          <w:b/>
          <w:bCs/>
          <w:rtl/>
          <w:lang w:eastAsia="de-DE"/>
        </w:rPr>
        <w:t>בְּ</w:t>
      </w:r>
      <w:r w:rsidRPr="00D56BC6">
        <w:rPr>
          <w:rFonts w:eastAsia="Times New Roman" w:cs="Times New Roman"/>
          <w:rtl/>
          <w:lang w:eastAsia="de-DE"/>
        </w:rPr>
        <w:t xml:space="preserve"> </w:t>
      </w:r>
      <w:r w:rsidRPr="00D56BC6">
        <w:rPr>
          <w:rFonts w:eastAsia="Times New Roman" w:cs="Times New Roman"/>
          <w:lang w:eastAsia="de-DE"/>
        </w:rPr>
        <w:t xml:space="preserve">mit </w:t>
      </w:r>
      <w:r w:rsidRPr="00D56BC6">
        <w:rPr>
          <w:rFonts w:eastAsia="Times New Roman" w:cs="Times New Roman"/>
          <w:b/>
          <w:bCs/>
          <w:rtl/>
          <w:lang w:eastAsia="de-DE"/>
        </w:rPr>
        <w:t>שַׁעַר</w:t>
      </w:r>
      <w:r w:rsidRPr="00D56BC6">
        <w:rPr>
          <w:rFonts w:eastAsia="Times New Roman" w:cs="Times New Roman"/>
          <w:rtl/>
          <w:lang w:eastAsia="de-DE"/>
        </w:rPr>
        <w:t xml:space="preserve"> </w:t>
      </w:r>
      <w:r w:rsidRPr="00D56BC6">
        <w:rPr>
          <w:rFonts w:eastAsia="Times New Roman" w:cs="Times New Roman"/>
          <w:lang w:eastAsia="de-DE"/>
        </w:rPr>
        <w:t>(Tor, m.sg.) im Plural und Possessivsuffix 2.m.sg., idiomatisch für „in deiner Stadt, in deinem Bereich".</w:t>
      </w:r>
    </w:p>
    <w:p w14:paraId="6D875EED"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Die Liste ist hierarchisch (Familie – Sklaven – Tiere – Fremde) und umfassend: Alle im Haushalt und unter der Autorität des Israeliten stehenden Wesen – Menschen und Tiere – haben Anspruch auf Sabbatruhe. Dies ist sozial revolutionär.</w:t>
      </w:r>
    </w:p>
    <w:p w14:paraId="7D518EDF" w14:textId="7061DB53"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b/>
          <w:bCs/>
          <w:lang w:eastAsia="de-DE"/>
        </w:rPr>
        <w:t>Die LXX</w:t>
      </w:r>
      <w:r w:rsidRPr="00D56BC6">
        <w:rPr>
          <w:rFonts w:eastAsia="Times New Roman" w:cs="Times New Roman"/>
          <w:lang w:eastAsia="de-DE"/>
        </w:rPr>
        <w:t xml:space="preserve"> </w:t>
      </w:r>
      <w:r w:rsidR="00B607F2">
        <w:t>fügt hinzu „καὶ π</w:t>
      </w:r>
      <w:proofErr w:type="spellStart"/>
      <w:r w:rsidR="00B607F2">
        <w:t>ᾶν</w:t>
      </w:r>
      <w:proofErr w:type="spellEnd"/>
      <w:r w:rsidR="00B607F2">
        <w:t xml:space="preserve"> </w:t>
      </w:r>
      <w:proofErr w:type="spellStart"/>
      <w:r w:rsidR="00B607F2">
        <w:t>κτῆνός</w:t>
      </w:r>
      <w:proofErr w:type="spellEnd"/>
      <w:r w:rsidR="00B607F2">
        <w:t xml:space="preserve"> </w:t>
      </w:r>
      <w:proofErr w:type="spellStart"/>
      <w:r w:rsidR="00B607F2">
        <w:t>σου</w:t>
      </w:r>
      <w:proofErr w:type="spellEnd"/>
      <w:r w:rsidR="00B607F2">
        <w:t>" (und all dein Vieh), was im MT nicht explizit erwähnt wird.</w:t>
      </w:r>
    </w:p>
    <w:p w14:paraId="3CE30D0E"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 xml:space="preserve">Die Satzstruktur zeigt einen Nominalsatz: </w:t>
      </w:r>
      <w:r w:rsidRPr="00D56BC6">
        <w:rPr>
          <w:rFonts w:eastAsia="Times New Roman" w:cs="Times New Roman"/>
          <w:b/>
          <w:bCs/>
          <w:rtl/>
          <w:lang w:eastAsia="de-DE"/>
        </w:rPr>
        <w:t>וְיוֹם הַשְּׁבִיעִי שַׁבָּת לַיהוָה</w:t>
      </w:r>
      <w:r w:rsidRPr="00D56BC6">
        <w:rPr>
          <w:rFonts w:eastAsia="Times New Roman" w:cs="Times New Roman"/>
          <w:b/>
          <w:bCs/>
          <w:lang w:eastAsia="de-DE"/>
        </w:rPr>
        <w:t xml:space="preserve"> α</w:t>
      </w:r>
      <w:r w:rsidRPr="00D56BC6">
        <w:rPr>
          <w:rFonts w:eastAsia="Times New Roman" w:cs="Times New Roman"/>
          <w:b/>
          <w:bCs/>
          <w:rtl/>
          <w:lang w:eastAsia="de-DE"/>
        </w:rPr>
        <w:t>ֱלֹהֶיךָ</w:t>
      </w:r>
      <w:r w:rsidRPr="00D56BC6">
        <w:rPr>
          <w:rFonts w:eastAsia="Times New Roman" w:cs="Times New Roman"/>
          <w:rtl/>
          <w:lang w:eastAsia="de-DE"/>
        </w:rPr>
        <w:t xml:space="preserve"> </w:t>
      </w:r>
      <w:r w:rsidRPr="00D56BC6">
        <w:rPr>
          <w:rFonts w:eastAsia="Times New Roman" w:cs="Times New Roman"/>
          <w:lang w:eastAsia="de-DE"/>
        </w:rPr>
        <w:t xml:space="preserve">– Prohibitiv: </w:t>
      </w:r>
      <w:r w:rsidRPr="00D56BC6">
        <w:rPr>
          <w:rFonts w:eastAsia="Times New Roman" w:cs="Times New Roman"/>
          <w:b/>
          <w:bCs/>
          <w:lang w:eastAsia="de-DE"/>
        </w:rPr>
        <w:t>λ</w:t>
      </w:r>
      <w:r w:rsidRPr="00D56BC6">
        <w:rPr>
          <w:rFonts w:eastAsia="Times New Roman" w:cs="Times New Roman"/>
          <w:b/>
          <w:bCs/>
          <w:rtl/>
          <w:lang w:eastAsia="de-DE"/>
        </w:rPr>
        <w:t>ֹא־תַעֲשֶׂה</w:t>
      </w:r>
      <w:r w:rsidRPr="00D56BC6">
        <w:rPr>
          <w:rFonts w:eastAsia="Times New Roman" w:cs="Times New Roman"/>
          <w:b/>
          <w:bCs/>
          <w:lang w:eastAsia="de-DE"/>
        </w:rPr>
        <w:t xml:space="preserve"> κ</w:t>
      </w:r>
      <w:r w:rsidRPr="00D56BC6">
        <w:rPr>
          <w:rFonts w:eastAsia="Times New Roman" w:cs="Times New Roman"/>
          <w:b/>
          <w:bCs/>
          <w:rtl/>
          <w:lang w:eastAsia="de-DE"/>
        </w:rPr>
        <w:t>ָל־</w:t>
      </w:r>
      <w:r w:rsidRPr="00D56BC6">
        <w:rPr>
          <w:rFonts w:eastAsia="Times New Roman" w:cs="Times New Roman"/>
          <w:b/>
          <w:bCs/>
          <w:lang w:eastAsia="de-DE"/>
        </w:rPr>
        <w:t>μ</w:t>
      </w:r>
      <w:r w:rsidRPr="00D56BC6">
        <w:rPr>
          <w:rFonts w:eastAsia="Times New Roman" w:cs="Times New Roman"/>
          <w:b/>
          <w:bCs/>
          <w:rtl/>
          <w:lang w:eastAsia="de-DE"/>
        </w:rPr>
        <w:t>ְלָאכָה</w:t>
      </w:r>
      <w:r w:rsidRPr="00D56BC6">
        <w:rPr>
          <w:rFonts w:eastAsia="Times New Roman" w:cs="Times New Roman"/>
          <w:rtl/>
          <w:lang w:eastAsia="de-DE"/>
        </w:rPr>
        <w:t xml:space="preserve"> </w:t>
      </w:r>
      <w:r w:rsidRPr="00D56BC6">
        <w:rPr>
          <w:rFonts w:eastAsia="Times New Roman" w:cs="Times New Roman"/>
          <w:lang w:eastAsia="de-DE"/>
        </w:rPr>
        <w:t xml:space="preserve">– sieben Subjektergänzungen: </w:t>
      </w:r>
      <w:r w:rsidRPr="00D56BC6">
        <w:rPr>
          <w:rFonts w:eastAsia="Times New Roman" w:cs="Times New Roman"/>
          <w:b/>
          <w:bCs/>
          <w:lang w:eastAsia="de-DE"/>
        </w:rPr>
        <w:t>α</w:t>
      </w:r>
      <w:r w:rsidRPr="00D56BC6">
        <w:rPr>
          <w:rFonts w:eastAsia="Times New Roman" w:cs="Times New Roman"/>
          <w:b/>
          <w:bCs/>
          <w:rtl/>
          <w:lang w:eastAsia="de-DE"/>
        </w:rPr>
        <w:t>ַתָּה וּבִנְךָ־וּבִתֶּךָ עַבְדְּךָ וַ</w:t>
      </w:r>
      <w:r w:rsidRPr="00D56BC6">
        <w:rPr>
          <w:rFonts w:eastAsia="Times New Roman" w:cs="Times New Roman"/>
          <w:b/>
          <w:bCs/>
          <w:lang w:eastAsia="de-DE"/>
        </w:rPr>
        <w:t>α</w:t>
      </w:r>
      <w:r w:rsidRPr="00D56BC6">
        <w:rPr>
          <w:rFonts w:eastAsia="Times New Roman" w:cs="Times New Roman"/>
          <w:b/>
          <w:bCs/>
          <w:rtl/>
          <w:lang w:eastAsia="de-DE"/>
        </w:rPr>
        <w:t>ֲמָֽתְךָ וּבְהֶמְתֶּךָ וְגֵרְךָ</w:t>
      </w:r>
      <w:r w:rsidRPr="00D56BC6">
        <w:rPr>
          <w:rFonts w:eastAsia="Times New Roman" w:cs="Times New Roman"/>
          <w:b/>
          <w:bCs/>
          <w:lang w:eastAsia="de-DE"/>
        </w:rPr>
        <w:t xml:space="preserve"> α</w:t>
      </w:r>
      <w:r w:rsidRPr="00D56BC6">
        <w:rPr>
          <w:rFonts w:eastAsia="Times New Roman" w:cs="Times New Roman"/>
          <w:b/>
          <w:bCs/>
          <w:rtl/>
          <w:lang w:eastAsia="de-DE"/>
        </w:rPr>
        <w:t>ֲשֶׁר בִּשְׁעָרֶיךָ</w:t>
      </w:r>
      <w:r w:rsidRPr="00D56BC6">
        <w:rPr>
          <w:rFonts w:eastAsia="Times New Roman" w:cs="Times New Roman"/>
          <w:lang w:eastAsia="de-DE"/>
        </w:rPr>
        <w:t>.</w:t>
      </w:r>
    </w:p>
    <w:p w14:paraId="6D78984B" w14:textId="77777777" w:rsidR="00D56BC6" w:rsidRPr="00D56BC6" w:rsidRDefault="00D56BC6" w:rsidP="00D56BC6">
      <w:pPr>
        <w:spacing w:before="100" w:beforeAutospacing="1" w:after="100" w:afterAutospacing="1" w:line="240" w:lineRule="auto"/>
        <w:rPr>
          <w:rFonts w:eastAsia="Times New Roman" w:cs="Times New Roman"/>
          <w:lang w:eastAsia="de-DE"/>
        </w:rPr>
      </w:pPr>
      <w:r w:rsidRPr="00D56BC6">
        <w:rPr>
          <w:rFonts w:eastAsia="Times New Roman" w:cs="Times New Roman"/>
          <w:lang w:eastAsia="de-DE"/>
        </w:rPr>
        <w:t>Der Vers konkretisiert die Sabbatruhe: Sie gilt universal für alle Bewohner und sogar für Tiere. Der Sabbat ist ein sozialer Ausgleich und ein Zeichen der Menschenwürde – selbst Sklaven haben Anspruch auf Ruhe. Dies unterscheidet Israel von allen antiken Kulturen.</w:t>
      </w:r>
    </w:p>
    <w:p w14:paraId="7B0F16DD"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20,11</w:t>
      </w:r>
    </w:p>
    <w:p w14:paraId="0CED1A5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7F175CF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כִּ֣י שֵֽׁשֶׁת־יָמִים֩ עָשָׂ֨ה יְהוָ֜ה אֶת־הַשָּׁמַ֣יִם וְאֶת־הָאָ֗רֶץ אֶת־הַיָּם֙ וְאֶת־כָּל־אֲשֶׁר־בָּ֔ם וַיָּ֖נַח בַּיּ֣וֹם הַשְּׁבִיעִ֑י עַל־כֵּ֗ן בֵּרַ֧ךְ יְהוָ֛ה אֶת־י֥וֹם הַשַּׁבָּ֖ת וַֽיְקַדְּשֵֽׁהוּ׃</w:t>
      </w:r>
    </w:p>
    <w:p w14:paraId="3E56F4E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28FF301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lastRenderedPageBreak/>
        <w:t>Denn in sechs Tagen hat der Ewige die Himmel und die Erde gemacht, das Meer und alles, was in ihnen ist, und er ruhte am siebten Tag; darum segnete der Ewige den Schabbattag und heiligte ihn.</w:t>
      </w:r>
    </w:p>
    <w:p w14:paraId="60E4D631"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69A75C88">
          <v:rect id="_x0000_i1554" style="width:0;height:1.5pt" o:hralign="center" o:hrstd="t" o:hr="t" fillcolor="#a0a0a0" stroked="f"/>
        </w:pict>
      </w:r>
    </w:p>
    <w:p w14:paraId="45FA0EF6"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251CC232"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כִּי שֵׁשֶׁת־יָמִים עָשָׂה יְהוָה אֶת־הַשָּׁמַיִם וְאֶת־הָאָרֶץ אֶת־הַיָּם וְאֶת־כָּל־אֲשֶׁר־בָּם</w:t>
      </w:r>
      <w:r w:rsidRPr="00124BCE">
        <w:rPr>
          <w:rFonts w:eastAsia="Times New Roman" w:cs="Times New Roman"/>
          <w:rtl/>
          <w:lang w:eastAsia="de-DE"/>
        </w:rPr>
        <w:t xml:space="preserve"> </w:t>
      </w:r>
      <w:r w:rsidRPr="00124BCE">
        <w:rPr>
          <w:rFonts w:eastAsia="Times New Roman" w:cs="Times New Roman"/>
          <w:lang w:eastAsia="de-DE"/>
        </w:rPr>
        <w:t xml:space="preserve">ist die Begründung durch Verweis auf die Schöpfung: </w:t>
      </w:r>
      <w:r w:rsidRPr="00124BCE">
        <w:rPr>
          <w:rFonts w:eastAsia="Times New Roman" w:cs="Times New Roman"/>
          <w:b/>
          <w:bCs/>
          <w:rtl/>
          <w:lang w:eastAsia="de-DE"/>
        </w:rPr>
        <w:t>כִּי</w:t>
      </w:r>
      <w:r w:rsidRPr="00124BCE">
        <w:rPr>
          <w:rFonts w:eastAsia="Times New Roman" w:cs="Times New Roman"/>
          <w:rtl/>
          <w:lang w:eastAsia="de-DE"/>
        </w:rPr>
        <w:t xml:space="preserve"> </w:t>
      </w:r>
      <w:r w:rsidRPr="00124BCE">
        <w:rPr>
          <w:rFonts w:eastAsia="Times New Roman" w:cs="Times New Roman"/>
          <w:lang w:eastAsia="de-DE"/>
        </w:rPr>
        <w:t xml:space="preserve">(denn, weil), </w:t>
      </w:r>
      <w:r w:rsidRPr="00124BCE">
        <w:rPr>
          <w:rFonts w:eastAsia="Times New Roman" w:cs="Times New Roman"/>
          <w:b/>
          <w:bCs/>
          <w:rtl/>
          <w:lang w:eastAsia="de-DE"/>
        </w:rPr>
        <w:t>שֵׁשֶׁת־יָמִים</w:t>
      </w:r>
      <w:r w:rsidRPr="00124BCE">
        <w:rPr>
          <w:rFonts w:eastAsia="Times New Roman" w:cs="Times New Roman"/>
          <w:rtl/>
          <w:lang w:eastAsia="de-DE"/>
        </w:rPr>
        <w:t xml:space="preserve"> </w:t>
      </w:r>
      <w:r w:rsidRPr="00124BCE">
        <w:rPr>
          <w:rFonts w:eastAsia="Times New Roman" w:cs="Times New Roman"/>
          <w:lang w:eastAsia="de-DE"/>
        </w:rPr>
        <w:t xml:space="preserve">(sechs Tage) ist temporale Angabe, </w:t>
      </w:r>
      <w:r w:rsidRPr="00124BCE">
        <w:rPr>
          <w:rFonts w:eastAsia="Times New Roman" w:cs="Times New Roman"/>
          <w:b/>
          <w:bCs/>
          <w:rtl/>
          <w:lang w:eastAsia="de-DE"/>
        </w:rPr>
        <w:t>עָשָׂה</w:t>
      </w:r>
      <w:r w:rsidRPr="00124BCE">
        <w:rPr>
          <w:rFonts w:eastAsia="Times New Roman" w:cs="Times New Roman"/>
          <w:rtl/>
          <w:lang w:eastAsia="de-DE"/>
        </w:rPr>
        <w:t xml:space="preserve"> </w:t>
      </w:r>
      <w:r w:rsidRPr="00124BCE">
        <w:rPr>
          <w:rFonts w:eastAsia="Times New Roman" w:cs="Times New Roman"/>
          <w:lang w:eastAsia="de-DE"/>
        </w:rPr>
        <w:t xml:space="preserve">ist Qal Perfekt 3.m.sg. von </w:t>
      </w:r>
      <w:r w:rsidRPr="00124BCE">
        <w:rPr>
          <w:rFonts w:eastAsia="Times New Roman" w:cs="Times New Roman"/>
          <w:b/>
          <w:bCs/>
          <w:rtl/>
          <w:lang w:eastAsia="de-DE"/>
        </w:rPr>
        <w:t>עשׂה</w:t>
      </w:r>
      <w:r w:rsidRPr="00124BCE">
        <w:rPr>
          <w:rFonts w:eastAsia="Times New Roman" w:cs="Times New Roman"/>
          <w:rtl/>
          <w:lang w:eastAsia="de-DE"/>
        </w:rPr>
        <w:t xml:space="preserve"> </w:t>
      </w:r>
      <w:r w:rsidRPr="00124BCE">
        <w:rPr>
          <w:rFonts w:eastAsia="Times New Roman" w:cs="Times New Roman"/>
          <w:lang w:eastAsia="de-DE"/>
        </w:rPr>
        <w:t xml:space="preserve">(machen, schaffen), </w:t>
      </w:r>
      <w:r w:rsidRPr="00124BCE">
        <w:rPr>
          <w:rFonts w:eastAsia="Times New Roman" w:cs="Times New Roman"/>
          <w:b/>
          <w:bCs/>
          <w:rtl/>
          <w:lang w:eastAsia="de-DE"/>
        </w:rPr>
        <w:t>יְהוָה</w:t>
      </w:r>
      <w:r w:rsidRPr="00124BCE">
        <w:rPr>
          <w:rFonts w:eastAsia="Times New Roman" w:cs="Times New Roman"/>
          <w:rtl/>
          <w:lang w:eastAsia="de-DE"/>
        </w:rPr>
        <w:t xml:space="preserve"> </w:t>
      </w:r>
      <w:r w:rsidRPr="00124BCE">
        <w:rPr>
          <w:rFonts w:eastAsia="Times New Roman" w:cs="Times New Roman"/>
          <w:lang w:eastAsia="de-DE"/>
        </w:rPr>
        <w:t xml:space="preserve">ist das Subjekt. </w:t>
      </w:r>
      <w:r w:rsidRPr="00124BCE">
        <w:rPr>
          <w:rFonts w:eastAsia="Times New Roman" w:cs="Times New Roman"/>
          <w:b/>
          <w:bCs/>
          <w:rtl/>
          <w:lang w:eastAsia="de-DE"/>
        </w:rPr>
        <w:t>אֶת־הַשָּׁמַיִם וְאֶת־הָאָרֶץ אֶת־הַיָּם</w:t>
      </w:r>
      <w:r w:rsidRPr="00124BCE">
        <w:rPr>
          <w:rFonts w:eastAsia="Times New Roman" w:cs="Times New Roman"/>
          <w:rtl/>
          <w:lang w:eastAsia="de-DE"/>
        </w:rPr>
        <w:t xml:space="preserve"> </w:t>
      </w:r>
      <w:r w:rsidRPr="00124BCE">
        <w:rPr>
          <w:rFonts w:eastAsia="Times New Roman" w:cs="Times New Roman"/>
          <w:lang w:eastAsia="de-DE"/>
        </w:rPr>
        <w:t xml:space="preserve">sind drei koordinierte Objekte: </w:t>
      </w:r>
      <w:r w:rsidRPr="00124BCE">
        <w:rPr>
          <w:rFonts w:eastAsia="Times New Roman" w:cs="Times New Roman"/>
          <w:b/>
          <w:bCs/>
          <w:rtl/>
          <w:lang w:eastAsia="de-DE"/>
        </w:rPr>
        <w:t>שָׁמַיִם</w:t>
      </w:r>
      <w:r w:rsidRPr="00124BCE">
        <w:rPr>
          <w:rFonts w:eastAsia="Times New Roman" w:cs="Times New Roman"/>
          <w:rtl/>
          <w:lang w:eastAsia="de-DE"/>
        </w:rPr>
        <w:t xml:space="preserve"> </w:t>
      </w:r>
      <w:r w:rsidRPr="00124BCE">
        <w:rPr>
          <w:rFonts w:eastAsia="Times New Roman" w:cs="Times New Roman"/>
          <w:lang w:eastAsia="de-DE"/>
        </w:rPr>
        <w:t xml:space="preserve">(Himmel, </w:t>
      </w:r>
      <w:proofErr w:type="spellStart"/>
      <w:r w:rsidRPr="00124BCE">
        <w:rPr>
          <w:rFonts w:eastAsia="Times New Roman" w:cs="Times New Roman"/>
          <w:lang w:eastAsia="de-DE"/>
        </w:rPr>
        <w:t>m.du</w:t>
      </w:r>
      <w:proofErr w:type="spellEnd"/>
      <w:r w:rsidRPr="00124BCE">
        <w:rPr>
          <w:rFonts w:eastAsia="Times New Roman" w:cs="Times New Roman"/>
          <w:lang w:eastAsia="de-DE"/>
        </w:rPr>
        <w:t xml:space="preserve">.) mit Artikel, </w:t>
      </w:r>
      <w:r w:rsidRPr="00124BCE">
        <w:rPr>
          <w:rFonts w:eastAsia="Times New Roman" w:cs="Times New Roman"/>
          <w:b/>
          <w:bCs/>
          <w:rtl/>
          <w:lang w:eastAsia="de-DE"/>
        </w:rPr>
        <w:t>אָרֶץ</w:t>
      </w:r>
      <w:r w:rsidRPr="00124BCE">
        <w:rPr>
          <w:rFonts w:eastAsia="Times New Roman" w:cs="Times New Roman"/>
          <w:rtl/>
          <w:lang w:eastAsia="de-DE"/>
        </w:rPr>
        <w:t xml:space="preserve"> </w:t>
      </w:r>
      <w:r w:rsidRPr="00124BCE">
        <w:rPr>
          <w:rFonts w:eastAsia="Times New Roman" w:cs="Times New Roman"/>
          <w:lang w:eastAsia="de-DE"/>
        </w:rPr>
        <w:t xml:space="preserve">(Erde, f.sg.) mit Artikel, </w:t>
      </w:r>
      <w:r w:rsidRPr="00124BCE">
        <w:rPr>
          <w:rFonts w:eastAsia="Times New Roman" w:cs="Times New Roman"/>
          <w:b/>
          <w:bCs/>
          <w:rtl/>
          <w:lang w:eastAsia="de-DE"/>
        </w:rPr>
        <w:t>יָם</w:t>
      </w:r>
      <w:r w:rsidRPr="00124BCE">
        <w:rPr>
          <w:rFonts w:eastAsia="Times New Roman" w:cs="Times New Roman"/>
          <w:rtl/>
          <w:lang w:eastAsia="de-DE"/>
        </w:rPr>
        <w:t xml:space="preserve"> </w:t>
      </w:r>
      <w:r w:rsidRPr="00124BCE">
        <w:rPr>
          <w:rFonts w:eastAsia="Times New Roman" w:cs="Times New Roman"/>
          <w:lang w:eastAsia="de-DE"/>
        </w:rPr>
        <w:t xml:space="preserve">(Meer, m.sg.) mit Artikel. </w:t>
      </w:r>
      <w:r w:rsidRPr="00124BCE">
        <w:rPr>
          <w:rFonts w:eastAsia="Times New Roman" w:cs="Times New Roman"/>
          <w:b/>
          <w:bCs/>
          <w:rtl/>
          <w:lang w:eastAsia="de-DE"/>
        </w:rPr>
        <w:t>וְאֶת־כָּל־אֲשֶׁר־בָּם</w:t>
      </w:r>
      <w:r w:rsidRPr="00124BCE">
        <w:rPr>
          <w:rFonts w:eastAsia="Times New Roman" w:cs="Times New Roman"/>
          <w:rtl/>
          <w:lang w:eastAsia="de-DE"/>
        </w:rPr>
        <w:t xml:space="preserve"> </w:t>
      </w:r>
      <w:r w:rsidRPr="00124BCE">
        <w:rPr>
          <w:rFonts w:eastAsia="Times New Roman" w:cs="Times New Roman"/>
          <w:lang w:eastAsia="de-DE"/>
        </w:rPr>
        <w:t>ist „und alles, was in ihnen ist", zusammenfassende Formel mit Relativsatz.</w:t>
      </w:r>
    </w:p>
    <w:p w14:paraId="5B52AEE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וַיָּנַח בַּיּוֹם הַשְּׁבִיעִי</w:t>
      </w:r>
      <w:r w:rsidRPr="00124BCE">
        <w:rPr>
          <w:rFonts w:eastAsia="Times New Roman" w:cs="Times New Roman"/>
          <w:rtl/>
          <w:lang w:eastAsia="de-DE"/>
        </w:rPr>
        <w:t xml:space="preserve"> </w:t>
      </w:r>
      <w:r w:rsidRPr="00124BCE">
        <w:rPr>
          <w:rFonts w:eastAsia="Times New Roman" w:cs="Times New Roman"/>
          <w:lang w:eastAsia="de-DE"/>
        </w:rPr>
        <w:t xml:space="preserve">berichtet Gottes Ruhe: </w:t>
      </w:r>
      <w:r w:rsidRPr="00124BCE">
        <w:rPr>
          <w:rFonts w:eastAsia="Times New Roman" w:cs="Times New Roman"/>
          <w:b/>
          <w:bCs/>
          <w:rtl/>
          <w:lang w:eastAsia="de-DE"/>
        </w:rPr>
        <w:t>וַיָּנַח</w:t>
      </w:r>
      <w:r w:rsidRPr="00124BCE">
        <w:rPr>
          <w:rFonts w:eastAsia="Times New Roman" w:cs="Times New Roman"/>
          <w:rtl/>
          <w:lang w:eastAsia="de-DE"/>
        </w:rPr>
        <w:t xml:space="preserve"> </w:t>
      </w:r>
      <w:r w:rsidRPr="00124BCE">
        <w:rPr>
          <w:rFonts w:eastAsia="Times New Roman" w:cs="Times New Roman"/>
          <w:lang w:eastAsia="de-DE"/>
        </w:rPr>
        <w:t xml:space="preserve">ist Qal Wayyiqtol 3.m.sg. von </w:t>
      </w:r>
      <w:r w:rsidRPr="00124BCE">
        <w:rPr>
          <w:rFonts w:eastAsia="Times New Roman" w:cs="Times New Roman"/>
          <w:b/>
          <w:bCs/>
          <w:rtl/>
          <w:lang w:eastAsia="de-DE"/>
        </w:rPr>
        <w:t>נוח</w:t>
      </w:r>
      <w:r w:rsidRPr="00124BCE">
        <w:rPr>
          <w:rFonts w:eastAsia="Times New Roman" w:cs="Times New Roman"/>
          <w:rtl/>
          <w:lang w:eastAsia="de-DE"/>
        </w:rPr>
        <w:t xml:space="preserve"> </w:t>
      </w:r>
      <w:r w:rsidRPr="00124BCE">
        <w:rPr>
          <w:rFonts w:eastAsia="Times New Roman" w:cs="Times New Roman"/>
          <w:lang w:eastAsia="de-DE"/>
        </w:rPr>
        <w:t xml:space="preserve">(ruhen, ausruhen), </w:t>
      </w:r>
      <w:r w:rsidRPr="00124BCE">
        <w:rPr>
          <w:rFonts w:eastAsia="Times New Roman" w:cs="Times New Roman"/>
          <w:b/>
          <w:bCs/>
          <w:rtl/>
          <w:lang w:eastAsia="de-DE"/>
        </w:rPr>
        <w:t>בַּיּוֹם הַשְּׁבִיעִי</w:t>
      </w:r>
      <w:r w:rsidRPr="00124BCE">
        <w:rPr>
          <w:rFonts w:eastAsia="Times New Roman" w:cs="Times New Roman"/>
          <w:rtl/>
          <w:lang w:eastAsia="de-DE"/>
        </w:rPr>
        <w:t xml:space="preserve"> </w:t>
      </w:r>
      <w:r w:rsidRPr="00124BCE">
        <w:rPr>
          <w:rFonts w:eastAsia="Times New Roman" w:cs="Times New Roman"/>
          <w:lang w:eastAsia="de-DE"/>
        </w:rPr>
        <w:t>(am siebten Tag). Der Vers bezieht sich auf Gen 2,2-3.</w:t>
      </w:r>
    </w:p>
    <w:p w14:paraId="0E0DFE90"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עַל־כֵּן בֵּרַךְ יְהוָה אֶת־יוֹם הַשַּׁבָּת וַיְקַדְּשֵׁהוּ</w:t>
      </w:r>
      <w:r w:rsidRPr="00124BCE">
        <w:rPr>
          <w:rFonts w:eastAsia="Times New Roman" w:cs="Times New Roman"/>
          <w:rtl/>
          <w:lang w:eastAsia="de-DE"/>
        </w:rPr>
        <w:t xml:space="preserve"> </w:t>
      </w:r>
      <w:r w:rsidRPr="00124BCE">
        <w:rPr>
          <w:rFonts w:eastAsia="Times New Roman" w:cs="Times New Roman"/>
          <w:lang w:eastAsia="de-DE"/>
        </w:rPr>
        <w:t xml:space="preserve">ist die Folgerung: </w:t>
      </w:r>
      <w:r w:rsidRPr="00124BCE">
        <w:rPr>
          <w:rFonts w:eastAsia="Times New Roman" w:cs="Times New Roman"/>
          <w:b/>
          <w:bCs/>
          <w:rtl/>
          <w:lang w:eastAsia="de-DE"/>
        </w:rPr>
        <w:t>עַל־כֵּן</w:t>
      </w:r>
      <w:r w:rsidRPr="00124BCE">
        <w:rPr>
          <w:rFonts w:eastAsia="Times New Roman" w:cs="Times New Roman"/>
          <w:rtl/>
          <w:lang w:eastAsia="de-DE"/>
        </w:rPr>
        <w:t xml:space="preserve"> </w:t>
      </w:r>
      <w:r w:rsidRPr="00124BCE">
        <w:rPr>
          <w:rFonts w:eastAsia="Times New Roman" w:cs="Times New Roman"/>
          <w:lang w:eastAsia="de-DE"/>
        </w:rPr>
        <w:t xml:space="preserve">(darum, deshalb) ist die konsekutive Formel, </w:t>
      </w:r>
      <w:r w:rsidRPr="00124BCE">
        <w:rPr>
          <w:rFonts w:eastAsia="Times New Roman" w:cs="Times New Roman"/>
          <w:b/>
          <w:bCs/>
          <w:rtl/>
          <w:lang w:eastAsia="de-DE"/>
        </w:rPr>
        <w:t>בֵּרַךְ</w:t>
      </w:r>
      <w:r w:rsidRPr="00124BCE">
        <w:rPr>
          <w:rFonts w:eastAsia="Times New Roman" w:cs="Times New Roman"/>
          <w:rtl/>
          <w:lang w:eastAsia="de-DE"/>
        </w:rPr>
        <w:t xml:space="preserve"> </w:t>
      </w:r>
      <w:r w:rsidRPr="00124BCE">
        <w:rPr>
          <w:rFonts w:eastAsia="Times New Roman" w:cs="Times New Roman"/>
          <w:lang w:eastAsia="de-DE"/>
        </w:rPr>
        <w:t xml:space="preserve">ist Pi'el Perfekt 3.m.sg. von </w:t>
      </w:r>
      <w:r w:rsidRPr="00124BCE">
        <w:rPr>
          <w:rFonts w:eastAsia="Times New Roman" w:cs="Times New Roman"/>
          <w:b/>
          <w:bCs/>
          <w:rtl/>
          <w:lang w:eastAsia="de-DE"/>
        </w:rPr>
        <w:t>ברך</w:t>
      </w:r>
      <w:r w:rsidRPr="00124BCE">
        <w:rPr>
          <w:rFonts w:eastAsia="Times New Roman" w:cs="Times New Roman"/>
          <w:rtl/>
          <w:lang w:eastAsia="de-DE"/>
        </w:rPr>
        <w:t xml:space="preserve"> </w:t>
      </w:r>
      <w:r w:rsidRPr="00124BCE">
        <w:rPr>
          <w:rFonts w:eastAsia="Times New Roman" w:cs="Times New Roman"/>
          <w:lang w:eastAsia="de-DE"/>
        </w:rPr>
        <w:t xml:space="preserve">(segnen), </w:t>
      </w:r>
      <w:r w:rsidRPr="00124BCE">
        <w:rPr>
          <w:rFonts w:eastAsia="Times New Roman" w:cs="Times New Roman"/>
          <w:b/>
          <w:bCs/>
          <w:rtl/>
          <w:lang w:eastAsia="de-DE"/>
        </w:rPr>
        <w:t>יְהוָה</w:t>
      </w:r>
      <w:r w:rsidRPr="00124BCE">
        <w:rPr>
          <w:rFonts w:eastAsia="Times New Roman" w:cs="Times New Roman"/>
          <w:rtl/>
          <w:lang w:eastAsia="de-DE"/>
        </w:rPr>
        <w:t xml:space="preserve"> </w:t>
      </w:r>
      <w:r w:rsidRPr="00124BCE">
        <w:rPr>
          <w:rFonts w:eastAsia="Times New Roman" w:cs="Times New Roman"/>
          <w:lang w:eastAsia="de-DE"/>
        </w:rPr>
        <w:t xml:space="preserve">ist das Subjekt, </w:t>
      </w:r>
      <w:r w:rsidRPr="00124BCE">
        <w:rPr>
          <w:rFonts w:eastAsia="Times New Roman" w:cs="Times New Roman"/>
          <w:b/>
          <w:bCs/>
          <w:rtl/>
          <w:lang w:eastAsia="de-DE"/>
        </w:rPr>
        <w:t>אֶת־יוֹם הַשַּׁבָּת</w:t>
      </w:r>
      <w:r w:rsidRPr="00124BCE">
        <w:rPr>
          <w:rFonts w:eastAsia="Times New Roman" w:cs="Times New Roman"/>
          <w:rtl/>
          <w:lang w:eastAsia="de-DE"/>
        </w:rPr>
        <w:t xml:space="preserve"> </w:t>
      </w:r>
      <w:r w:rsidRPr="00124BCE">
        <w:rPr>
          <w:rFonts w:eastAsia="Times New Roman" w:cs="Times New Roman"/>
          <w:lang w:eastAsia="de-DE"/>
        </w:rPr>
        <w:t xml:space="preserve">ist das Objekt. </w:t>
      </w:r>
      <w:r w:rsidRPr="00124BCE">
        <w:rPr>
          <w:rFonts w:eastAsia="Times New Roman" w:cs="Times New Roman"/>
          <w:b/>
          <w:bCs/>
          <w:rtl/>
          <w:lang w:eastAsia="de-DE"/>
        </w:rPr>
        <w:t>וַיְקַדְּשֵׁהוּ</w:t>
      </w:r>
      <w:r w:rsidRPr="00124BCE">
        <w:rPr>
          <w:rFonts w:eastAsia="Times New Roman" w:cs="Times New Roman"/>
          <w:rtl/>
          <w:lang w:eastAsia="de-DE"/>
        </w:rPr>
        <w:t xml:space="preserve"> </w:t>
      </w:r>
      <w:r w:rsidRPr="00124BCE">
        <w:rPr>
          <w:rFonts w:eastAsia="Times New Roman" w:cs="Times New Roman"/>
          <w:lang w:eastAsia="de-DE"/>
        </w:rPr>
        <w:t xml:space="preserve">ist Pi'el Wayyiqtol 3.m.sg. von </w:t>
      </w:r>
      <w:r w:rsidRPr="00124BCE">
        <w:rPr>
          <w:rFonts w:eastAsia="Times New Roman" w:cs="Times New Roman"/>
          <w:b/>
          <w:bCs/>
          <w:rtl/>
          <w:lang w:eastAsia="de-DE"/>
        </w:rPr>
        <w:t>קדשׁ</w:t>
      </w:r>
      <w:r w:rsidRPr="00124BCE">
        <w:rPr>
          <w:rFonts w:eastAsia="Times New Roman" w:cs="Times New Roman"/>
          <w:rtl/>
          <w:lang w:eastAsia="de-DE"/>
        </w:rPr>
        <w:t xml:space="preserve"> </w:t>
      </w:r>
      <w:r w:rsidRPr="00124BCE">
        <w:rPr>
          <w:rFonts w:eastAsia="Times New Roman" w:cs="Times New Roman"/>
          <w:lang w:eastAsia="de-DE"/>
        </w:rPr>
        <w:t xml:space="preserve">(heiligen, für heilig erklären) mit Objektsuffix 3.m.sg. (ihn, den Sabbattag). Die beiden Verben </w:t>
      </w:r>
      <w:r w:rsidRPr="00124BCE">
        <w:rPr>
          <w:rFonts w:eastAsia="Times New Roman" w:cs="Times New Roman"/>
          <w:b/>
          <w:bCs/>
          <w:rtl/>
          <w:lang w:eastAsia="de-DE"/>
        </w:rPr>
        <w:t>ברך</w:t>
      </w:r>
      <w:r w:rsidRPr="00124BCE">
        <w:rPr>
          <w:rFonts w:eastAsia="Times New Roman" w:cs="Times New Roman"/>
          <w:rtl/>
          <w:lang w:eastAsia="de-DE"/>
        </w:rPr>
        <w:t xml:space="preserve"> </w:t>
      </w:r>
      <w:r w:rsidRPr="00124BCE">
        <w:rPr>
          <w:rFonts w:eastAsia="Times New Roman" w:cs="Times New Roman"/>
          <w:lang w:eastAsia="de-DE"/>
        </w:rPr>
        <w:t xml:space="preserve">und </w:t>
      </w:r>
      <w:r w:rsidRPr="00124BCE">
        <w:rPr>
          <w:rFonts w:eastAsia="Times New Roman" w:cs="Times New Roman"/>
          <w:b/>
          <w:bCs/>
          <w:rtl/>
          <w:lang w:eastAsia="de-DE"/>
        </w:rPr>
        <w:t>קדשׁ</w:t>
      </w:r>
      <w:r w:rsidRPr="00124BCE">
        <w:rPr>
          <w:rFonts w:eastAsia="Times New Roman" w:cs="Times New Roman"/>
          <w:rtl/>
          <w:lang w:eastAsia="de-DE"/>
        </w:rPr>
        <w:t xml:space="preserve"> </w:t>
      </w:r>
      <w:r w:rsidRPr="00124BCE">
        <w:rPr>
          <w:rFonts w:eastAsia="Times New Roman" w:cs="Times New Roman"/>
          <w:lang w:eastAsia="de-DE"/>
        </w:rPr>
        <w:t>zeigen die besondere Stellung des Sabbats: er ist gesegnet (mit göttlicher Kraft erfüllt) und geheiligt (für Gott ausgesondert).</w:t>
      </w:r>
    </w:p>
    <w:p w14:paraId="49EB97D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כִּי שֵׁשֶׁת־יָמִים עָשָׂה יְהוָה</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ἐν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γὰρ</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ἓξ</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ἡμέρ</w:t>
      </w:r>
      <w:proofErr w:type="spellEnd"/>
      <w:r w:rsidRPr="00124BCE">
        <w:rPr>
          <w:rFonts w:eastAsia="Times New Roman" w:cs="Times New Roman"/>
          <w:lang w:eastAsia="de-DE"/>
        </w:rPr>
        <w:t>αις ἐπ</w:t>
      </w:r>
      <w:proofErr w:type="spellStart"/>
      <w:r w:rsidRPr="00124BCE">
        <w:rPr>
          <w:rFonts w:eastAsia="Times New Roman" w:cs="Times New Roman"/>
          <w:lang w:eastAsia="de-DE"/>
        </w:rPr>
        <w:t>οίησεν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κύριος</w:t>
      </w:r>
      <w:proofErr w:type="spellEnd"/>
      <w:r w:rsidRPr="00124BCE">
        <w:rPr>
          <w:rFonts w:eastAsia="Times New Roman" w:cs="Times New Roman"/>
          <w:lang w:eastAsia="de-DE"/>
        </w:rPr>
        <w:t xml:space="preserve"> (denn in sechs Tagen machte der Herr). </w:t>
      </w:r>
      <w:r w:rsidRPr="00124BCE">
        <w:rPr>
          <w:rFonts w:eastAsia="Times New Roman" w:cs="Times New Roman"/>
          <w:b/>
          <w:bCs/>
          <w:rtl/>
          <w:lang w:eastAsia="de-DE"/>
        </w:rPr>
        <w:t>וַיָּנַח בַּיּוֹם הַשְּׁבִיעִי</w:t>
      </w:r>
      <w:r w:rsidRPr="00124BCE">
        <w:rPr>
          <w:rFonts w:eastAsia="Times New Roman" w:cs="Times New Roman"/>
          <w:rtl/>
          <w:lang w:eastAsia="de-DE"/>
        </w:rPr>
        <w:t xml:space="preserve"> </w:t>
      </w:r>
      <w:r w:rsidRPr="00124BCE">
        <w:rPr>
          <w:rFonts w:eastAsia="Times New Roman" w:cs="Times New Roman"/>
          <w:lang w:eastAsia="de-DE"/>
        </w:rPr>
        <w:t>wird mit καὶ κα</w:t>
      </w:r>
      <w:proofErr w:type="spellStart"/>
      <w:r w:rsidRPr="00124BCE">
        <w:rPr>
          <w:rFonts w:eastAsia="Times New Roman" w:cs="Times New Roman"/>
          <w:lang w:eastAsia="de-DE"/>
        </w:rPr>
        <w:t>τέ</w:t>
      </w:r>
      <w:proofErr w:type="spellEnd"/>
      <w:r w:rsidRPr="00124BCE">
        <w:rPr>
          <w:rFonts w:eastAsia="Times New Roman" w:cs="Times New Roman"/>
          <w:lang w:eastAsia="de-DE"/>
        </w:rPr>
        <w:t xml:space="preserve">παυσεν </w:t>
      </w:r>
      <w:proofErr w:type="spellStart"/>
      <w:r w:rsidRPr="00124BCE">
        <w:rPr>
          <w:rFonts w:eastAsia="Times New Roman" w:cs="Times New Roman"/>
          <w:lang w:eastAsia="de-DE"/>
        </w:rPr>
        <w:t>τῇ</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ἡμέρᾳ</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τῇ</w:t>
      </w:r>
      <w:proofErr w:type="spellEnd"/>
      <w:r w:rsidRPr="00124BCE">
        <w:rPr>
          <w:rFonts w:eastAsia="Times New Roman" w:cs="Times New Roman"/>
          <w:lang w:eastAsia="de-DE"/>
        </w:rPr>
        <w:t xml:space="preserve"> ἑβ</w:t>
      </w:r>
      <w:proofErr w:type="spellStart"/>
      <w:r w:rsidRPr="00124BCE">
        <w:rPr>
          <w:rFonts w:eastAsia="Times New Roman" w:cs="Times New Roman"/>
          <w:lang w:eastAsia="de-DE"/>
        </w:rPr>
        <w:t>δόμῃ</w:t>
      </w:r>
      <w:proofErr w:type="spellEnd"/>
      <w:r w:rsidRPr="00124BCE">
        <w:rPr>
          <w:rFonts w:eastAsia="Times New Roman" w:cs="Times New Roman"/>
          <w:lang w:eastAsia="de-DE"/>
        </w:rPr>
        <w:t xml:space="preserve"> (und er ruhte am siebten Tag) wiedergegeben. </w:t>
      </w:r>
      <w:r w:rsidRPr="00124BCE">
        <w:rPr>
          <w:rFonts w:eastAsia="Times New Roman" w:cs="Times New Roman"/>
          <w:b/>
          <w:bCs/>
          <w:rtl/>
          <w:lang w:eastAsia="de-DE"/>
        </w:rPr>
        <w:t>עַל־כֵּן</w:t>
      </w:r>
      <w:r w:rsidRPr="00124BCE">
        <w:rPr>
          <w:rFonts w:eastAsia="Times New Roman" w:cs="Times New Roman"/>
          <w:b/>
          <w:bCs/>
          <w:lang w:eastAsia="de-DE"/>
        </w:rPr>
        <w:t xml:space="preserve"> β</w:t>
      </w:r>
      <w:r w:rsidRPr="00124BCE">
        <w:rPr>
          <w:rFonts w:eastAsia="Times New Roman" w:cs="Times New Roman"/>
          <w:b/>
          <w:bCs/>
          <w:rtl/>
          <w:lang w:eastAsia="de-DE"/>
        </w:rPr>
        <w:t>ֵּרַךְ יְהוָה</w:t>
      </w:r>
      <w:r w:rsidRPr="00124BCE">
        <w:rPr>
          <w:rFonts w:eastAsia="Times New Roman" w:cs="Times New Roman"/>
          <w:b/>
          <w:bCs/>
          <w:lang w:eastAsia="de-DE"/>
        </w:rPr>
        <w:t xml:space="preserve"> α</w:t>
      </w:r>
      <w:r w:rsidRPr="00124BCE">
        <w:rPr>
          <w:rFonts w:eastAsia="Times New Roman" w:cs="Times New Roman"/>
          <w:b/>
          <w:bCs/>
          <w:rtl/>
          <w:lang w:eastAsia="de-DE"/>
        </w:rPr>
        <w:t>ֶת־יוֹם הַשַּׁבָּת וַיְקַדְּשֵׁהוּ</w:t>
      </w:r>
      <w:r w:rsidRPr="00124BCE">
        <w:rPr>
          <w:rFonts w:eastAsia="Times New Roman" w:cs="Times New Roman"/>
          <w:rtl/>
          <w:lang w:eastAsia="de-DE"/>
        </w:rPr>
        <w:t xml:space="preserve"> </w:t>
      </w:r>
      <w:r w:rsidRPr="00124BCE">
        <w:rPr>
          <w:rFonts w:eastAsia="Times New Roman" w:cs="Times New Roman"/>
          <w:lang w:eastAsia="de-DE"/>
        </w:rPr>
        <w:t xml:space="preserve">wird mit </w:t>
      </w:r>
      <w:proofErr w:type="spellStart"/>
      <w:r w:rsidRPr="00124BCE">
        <w:rPr>
          <w:rFonts w:eastAsia="Times New Roman" w:cs="Times New Roman"/>
          <w:lang w:eastAsia="de-DE"/>
        </w:rPr>
        <w:t>διὰ</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τοῦτο</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εὐλόγησεν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κύριος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τὴν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ἡμέρ</w:t>
      </w:r>
      <w:proofErr w:type="spellEnd"/>
      <w:r w:rsidRPr="00124BCE">
        <w:rPr>
          <w:rFonts w:eastAsia="Times New Roman" w:cs="Times New Roman"/>
          <w:lang w:eastAsia="de-DE"/>
        </w:rPr>
        <w:t xml:space="preserve">αν </w:t>
      </w:r>
      <w:proofErr w:type="spellStart"/>
      <w:r w:rsidRPr="00124BCE">
        <w:rPr>
          <w:rFonts w:eastAsia="Times New Roman" w:cs="Times New Roman"/>
          <w:lang w:eastAsia="de-DE"/>
        </w:rPr>
        <w:t>τὴν</w:t>
      </w:r>
      <w:proofErr w:type="spellEnd"/>
      <w:r w:rsidRPr="00124BCE">
        <w:rPr>
          <w:rFonts w:eastAsia="Times New Roman" w:cs="Times New Roman"/>
          <w:lang w:eastAsia="de-DE"/>
        </w:rPr>
        <w:t xml:space="preserve"> ἑβ</w:t>
      </w:r>
      <w:proofErr w:type="spellStart"/>
      <w:r w:rsidRPr="00124BCE">
        <w:rPr>
          <w:rFonts w:eastAsia="Times New Roman" w:cs="Times New Roman"/>
          <w:lang w:eastAsia="de-DE"/>
        </w:rPr>
        <w:t>δόμην</w:t>
      </w:r>
      <w:proofErr w:type="spellEnd"/>
      <w:r w:rsidRPr="00124BCE">
        <w:rPr>
          <w:rFonts w:eastAsia="Times New Roman" w:cs="Times New Roman"/>
          <w:lang w:eastAsia="de-DE"/>
        </w:rPr>
        <w:t xml:space="preserve"> καὶ </w:t>
      </w:r>
      <w:proofErr w:type="spellStart"/>
      <w:r w:rsidRPr="00124BCE">
        <w:rPr>
          <w:rFonts w:eastAsia="Times New Roman" w:cs="Times New Roman"/>
          <w:lang w:eastAsia="de-DE"/>
        </w:rPr>
        <w:t>ἡγί</w:t>
      </w:r>
      <w:proofErr w:type="spellEnd"/>
      <w:r w:rsidRPr="00124BCE">
        <w:rPr>
          <w:rFonts w:eastAsia="Times New Roman" w:cs="Times New Roman"/>
          <w:lang w:eastAsia="de-DE"/>
        </w:rPr>
        <w:t>ασεν α</w:t>
      </w:r>
      <w:proofErr w:type="spellStart"/>
      <w:r w:rsidRPr="00124BCE">
        <w:rPr>
          <w:rFonts w:eastAsia="Times New Roman" w:cs="Times New Roman"/>
          <w:lang w:eastAsia="de-DE"/>
        </w:rPr>
        <w:t>ὐτήν</w:t>
      </w:r>
      <w:proofErr w:type="spellEnd"/>
      <w:r w:rsidRPr="00124BCE">
        <w:rPr>
          <w:rFonts w:eastAsia="Times New Roman" w:cs="Times New Roman"/>
          <w:lang w:eastAsia="de-DE"/>
        </w:rPr>
        <w:t xml:space="preserve"> (deshalb segnete der Herr den siebten Tag und heiligte ihn) übersetzt.</w:t>
      </w:r>
    </w:p>
    <w:p w14:paraId="6E2C7EB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einen kausalen Nebensatz: </w:t>
      </w:r>
      <w:r w:rsidRPr="00124BCE">
        <w:rPr>
          <w:rFonts w:eastAsia="Times New Roman" w:cs="Times New Roman"/>
          <w:b/>
          <w:bCs/>
          <w:rtl/>
          <w:lang w:eastAsia="de-DE"/>
        </w:rPr>
        <w:t>כִּי שֵׁשֶׁת־יָמִים עָשָׂה יְהוָה</w:t>
      </w:r>
      <w:r w:rsidRPr="00124BCE">
        <w:rPr>
          <w:rFonts w:eastAsia="Times New Roman" w:cs="Times New Roman"/>
          <w:b/>
          <w:bCs/>
          <w:lang w:eastAsia="de-DE"/>
        </w:rPr>
        <w:t xml:space="preserve"> α</w:t>
      </w:r>
      <w:r w:rsidRPr="00124BCE">
        <w:rPr>
          <w:rFonts w:eastAsia="Times New Roman" w:cs="Times New Roman"/>
          <w:b/>
          <w:bCs/>
          <w:rtl/>
          <w:lang w:eastAsia="de-DE"/>
        </w:rPr>
        <w:t>ֶת־הַשָּׁמַיִם וְאֶת־הָאָרֶץ</w:t>
      </w:r>
      <w:r w:rsidRPr="00124BCE">
        <w:rPr>
          <w:rFonts w:eastAsia="Times New Roman" w:cs="Times New Roman"/>
          <w:b/>
          <w:bCs/>
          <w:lang w:eastAsia="de-DE"/>
        </w:rPr>
        <w:t xml:space="preserve"> α</w:t>
      </w:r>
      <w:r w:rsidRPr="00124BCE">
        <w:rPr>
          <w:rFonts w:eastAsia="Times New Roman" w:cs="Times New Roman"/>
          <w:b/>
          <w:bCs/>
          <w:rtl/>
          <w:lang w:eastAsia="de-DE"/>
        </w:rPr>
        <w:t>ֶת־הַיָּם וְאֶת־כָּל־</w:t>
      </w:r>
      <w:r w:rsidRPr="00124BCE">
        <w:rPr>
          <w:rFonts w:eastAsia="Times New Roman" w:cs="Times New Roman"/>
          <w:b/>
          <w:bCs/>
          <w:lang w:eastAsia="de-DE"/>
        </w:rPr>
        <w:t>α</w:t>
      </w:r>
      <w:r w:rsidRPr="00124BCE">
        <w:rPr>
          <w:rFonts w:eastAsia="Times New Roman" w:cs="Times New Roman"/>
          <w:b/>
          <w:bCs/>
          <w:rtl/>
          <w:lang w:eastAsia="de-DE"/>
        </w:rPr>
        <w:t>ֲשֶׁר־בָּם</w:t>
      </w:r>
      <w:r w:rsidRPr="00124BCE">
        <w:rPr>
          <w:rFonts w:eastAsia="Times New Roman" w:cs="Times New Roman"/>
          <w:rtl/>
          <w:lang w:eastAsia="de-DE"/>
        </w:rPr>
        <w:t xml:space="preserve"> </w:t>
      </w:r>
      <w:r w:rsidRPr="00124BCE">
        <w:rPr>
          <w:rFonts w:eastAsia="Times New Roman" w:cs="Times New Roman"/>
          <w:lang w:eastAsia="de-DE"/>
        </w:rPr>
        <w:t xml:space="preserve">– Waw-consecutivum-Satz: </w:t>
      </w:r>
      <w:r w:rsidRPr="00124BCE">
        <w:rPr>
          <w:rFonts w:eastAsia="Times New Roman" w:cs="Times New Roman"/>
          <w:b/>
          <w:bCs/>
          <w:rtl/>
          <w:lang w:eastAsia="de-DE"/>
        </w:rPr>
        <w:t>וַיָּנַח בַּיּוֹם הַשְּׁבִיעִי</w:t>
      </w:r>
      <w:r w:rsidRPr="00124BCE">
        <w:rPr>
          <w:rFonts w:eastAsia="Times New Roman" w:cs="Times New Roman"/>
          <w:rtl/>
          <w:lang w:eastAsia="de-DE"/>
        </w:rPr>
        <w:t xml:space="preserve"> </w:t>
      </w:r>
      <w:r w:rsidRPr="00124BCE">
        <w:rPr>
          <w:rFonts w:eastAsia="Times New Roman" w:cs="Times New Roman"/>
          <w:lang w:eastAsia="de-DE"/>
        </w:rPr>
        <w:t xml:space="preserve">– konsekutive Formel mit zwei koordinierten Hauptsätzen: </w:t>
      </w:r>
      <w:r w:rsidRPr="00124BCE">
        <w:rPr>
          <w:rFonts w:eastAsia="Times New Roman" w:cs="Times New Roman"/>
          <w:b/>
          <w:bCs/>
          <w:rtl/>
          <w:lang w:eastAsia="de-DE"/>
        </w:rPr>
        <w:t>עַל־כֵּן</w:t>
      </w:r>
      <w:r w:rsidRPr="00124BCE">
        <w:rPr>
          <w:rFonts w:eastAsia="Times New Roman" w:cs="Times New Roman"/>
          <w:b/>
          <w:bCs/>
          <w:lang w:eastAsia="de-DE"/>
        </w:rPr>
        <w:t xml:space="preserve"> β</w:t>
      </w:r>
      <w:r w:rsidRPr="00124BCE">
        <w:rPr>
          <w:rFonts w:eastAsia="Times New Roman" w:cs="Times New Roman"/>
          <w:b/>
          <w:bCs/>
          <w:rtl/>
          <w:lang w:eastAsia="de-DE"/>
        </w:rPr>
        <w:t>ֵּרַךְ יְהוָה</w:t>
      </w:r>
      <w:r w:rsidRPr="00124BCE">
        <w:rPr>
          <w:rFonts w:eastAsia="Times New Roman" w:cs="Times New Roman"/>
          <w:b/>
          <w:bCs/>
          <w:lang w:eastAsia="de-DE"/>
        </w:rPr>
        <w:t xml:space="preserve"> α</w:t>
      </w:r>
      <w:r w:rsidRPr="00124BCE">
        <w:rPr>
          <w:rFonts w:eastAsia="Times New Roman" w:cs="Times New Roman"/>
          <w:b/>
          <w:bCs/>
          <w:rtl/>
          <w:lang w:eastAsia="de-DE"/>
        </w:rPr>
        <w:t>ֶת־יוֹם הַשַּׁבָּת</w:t>
      </w:r>
      <w:r w:rsidRPr="00124BCE">
        <w:rPr>
          <w:rFonts w:eastAsia="Times New Roman" w:cs="Times New Roman"/>
          <w:rtl/>
          <w:lang w:eastAsia="de-DE"/>
        </w:rPr>
        <w:t xml:space="preserve"> </w:t>
      </w:r>
      <w:r w:rsidRPr="00124BCE">
        <w:rPr>
          <w:rFonts w:eastAsia="Times New Roman" w:cs="Times New Roman"/>
          <w:lang w:eastAsia="de-DE"/>
        </w:rPr>
        <w:t xml:space="preserve">und </w:t>
      </w:r>
      <w:r w:rsidRPr="00124BCE">
        <w:rPr>
          <w:rFonts w:eastAsia="Times New Roman" w:cs="Times New Roman"/>
          <w:b/>
          <w:bCs/>
          <w:rtl/>
          <w:lang w:eastAsia="de-DE"/>
        </w:rPr>
        <w:t>וַיְקַדְּשֵׁהוּ</w:t>
      </w:r>
      <w:r w:rsidRPr="00124BCE">
        <w:rPr>
          <w:rFonts w:eastAsia="Times New Roman" w:cs="Times New Roman"/>
          <w:lang w:eastAsia="de-DE"/>
        </w:rPr>
        <w:t>.</w:t>
      </w:r>
    </w:p>
    <w:p w14:paraId="3C066FD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begründet das Sabbatgebot schöpfungstheologisch: Israel soll Gottes Rhythmus nachahmen. Der Sabbat ist in der Weltordnung selbst verankert, nicht nur in der Erlösungsgeschichte (wie in Dtn 5,15, wo der Exodus als Begründung dient). Gottes eigene Ruhe legitimiert und heiligt menschliche Ruhe.</w:t>
      </w:r>
    </w:p>
    <w:p w14:paraId="5DFCCBCA"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20,12</w:t>
      </w:r>
    </w:p>
    <w:p w14:paraId="4622F1E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45A8005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כַּבֵּ֥ד אֶת־אָבִ֖יךָ וְאֶת־אִמֶּ֑ךָ לְמַ֙עַן֙ יַאֲרִכ֣וּן יָמֶ֔יךָ עַ֚ל הָאֲדָמָ֔ה אֲשֶׁר־יְהוָ֥ה אֱלֹהֶ֖יךָ נֹתֵ֥ן לָֽךְ׃</w:t>
      </w:r>
    </w:p>
    <w:p w14:paraId="5922E5D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2AD9800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lastRenderedPageBreak/>
        <w:t>Ehre deinen Vater und deine Mutter, damit deine Tage lang seien auf dem Erdboden, den der Ewige, dein Gott, dir gibt.</w:t>
      </w:r>
    </w:p>
    <w:p w14:paraId="7511EC47"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5495C9DC">
          <v:rect id="_x0000_i1555" style="width:0;height:1.5pt" o:hralign="center" o:hrstd="t" o:hr="t" fillcolor="#a0a0a0" stroked="f"/>
        </w:pict>
      </w:r>
    </w:p>
    <w:p w14:paraId="4BA2482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2BB7748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כַּבֵּד אֶת־אָבִיךָ וְאֶת־אִמֶּךָ</w:t>
      </w:r>
      <w:r w:rsidRPr="00124BCE">
        <w:rPr>
          <w:rFonts w:eastAsia="Times New Roman" w:cs="Times New Roman"/>
          <w:rtl/>
          <w:lang w:eastAsia="de-DE"/>
        </w:rPr>
        <w:t xml:space="preserve"> </w:t>
      </w:r>
      <w:r w:rsidRPr="00124BCE">
        <w:rPr>
          <w:rFonts w:eastAsia="Times New Roman" w:cs="Times New Roman"/>
          <w:lang w:eastAsia="de-DE"/>
        </w:rPr>
        <w:t xml:space="preserve">ist das fünfte Gebot (nach protestantischer Zählung, nach katholischer das vierte): </w:t>
      </w:r>
      <w:r w:rsidRPr="00124BCE">
        <w:rPr>
          <w:rFonts w:eastAsia="Times New Roman" w:cs="Times New Roman"/>
          <w:b/>
          <w:bCs/>
          <w:rtl/>
          <w:lang w:eastAsia="de-DE"/>
        </w:rPr>
        <w:t>כַּבֵּד</w:t>
      </w:r>
      <w:r w:rsidRPr="00124BCE">
        <w:rPr>
          <w:rFonts w:eastAsia="Times New Roman" w:cs="Times New Roman"/>
          <w:rtl/>
          <w:lang w:eastAsia="de-DE"/>
        </w:rPr>
        <w:t xml:space="preserve"> </w:t>
      </w:r>
      <w:r w:rsidRPr="00124BCE">
        <w:rPr>
          <w:rFonts w:eastAsia="Times New Roman" w:cs="Times New Roman"/>
          <w:lang w:eastAsia="de-DE"/>
        </w:rPr>
        <w:t xml:space="preserve">ist Pi'el Imperativ m.sg. von </w:t>
      </w:r>
      <w:r w:rsidRPr="00124BCE">
        <w:rPr>
          <w:rFonts w:eastAsia="Times New Roman" w:cs="Times New Roman"/>
          <w:b/>
          <w:bCs/>
          <w:rtl/>
          <w:lang w:eastAsia="de-DE"/>
        </w:rPr>
        <w:t>כבד</w:t>
      </w:r>
      <w:r w:rsidRPr="00124BCE">
        <w:rPr>
          <w:rFonts w:eastAsia="Times New Roman" w:cs="Times New Roman"/>
          <w:rtl/>
          <w:lang w:eastAsia="de-DE"/>
        </w:rPr>
        <w:t xml:space="preserve"> </w:t>
      </w:r>
      <w:r w:rsidRPr="00124BCE">
        <w:rPr>
          <w:rFonts w:eastAsia="Times New Roman" w:cs="Times New Roman"/>
          <w:lang w:eastAsia="de-DE"/>
        </w:rPr>
        <w:t xml:space="preserve">(ehren, schwer machen, wichtig nehmen), </w:t>
      </w:r>
      <w:r w:rsidRPr="00124BCE">
        <w:rPr>
          <w:rFonts w:eastAsia="Times New Roman" w:cs="Times New Roman"/>
          <w:b/>
          <w:bCs/>
          <w:rtl/>
          <w:lang w:eastAsia="de-DE"/>
        </w:rPr>
        <w:t>אֶת־אָבִיךָ וְאֶת־אִמֶּךָ</w:t>
      </w:r>
      <w:r w:rsidRPr="00124BCE">
        <w:rPr>
          <w:rFonts w:eastAsia="Times New Roman" w:cs="Times New Roman"/>
          <w:rtl/>
          <w:lang w:eastAsia="de-DE"/>
        </w:rPr>
        <w:t xml:space="preserve"> </w:t>
      </w:r>
      <w:r w:rsidRPr="00124BCE">
        <w:rPr>
          <w:rFonts w:eastAsia="Times New Roman" w:cs="Times New Roman"/>
          <w:lang w:eastAsia="de-DE"/>
        </w:rPr>
        <w:t xml:space="preserve">sind zwei koordinierte Objekte: </w:t>
      </w:r>
      <w:r w:rsidRPr="00124BCE">
        <w:rPr>
          <w:rFonts w:eastAsia="Times New Roman" w:cs="Times New Roman"/>
          <w:b/>
          <w:bCs/>
          <w:rtl/>
          <w:lang w:eastAsia="de-DE"/>
        </w:rPr>
        <w:t>אָב</w:t>
      </w:r>
      <w:r w:rsidRPr="00124BCE">
        <w:rPr>
          <w:rFonts w:eastAsia="Times New Roman" w:cs="Times New Roman"/>
          <w:rtl/>
          <w:lang w:eastAsia="de-DE"/>
        </w:rPr>
        <w:t xml:space="preserve"> </w:t>
      </w:r>
      <w:r w:rsidRPr="00124BCE">
        <w:rPr>
          <w:rFonts w:eastAsia="Times New Roman" w:cs="Times New Roman"/>
          <w:lang w:eastAsia="de-DE"/>
        </w:rPr>
        <w:t xml:space="preserve">(Vater, m.sg.) und </w:t>
      </w:r>
      <w:r w:rsidRPr="00124BCE">
        <w:rPr>
          <w:rFonts w:eastAsia="Times New Roman" w:cs="Times New Roman"/>
          <w:b/>
          <w:bCs/>
          <w:rtl/>
          <w:lang w:eastAsia="de-DE"/>
        </w:rPr>
        <w:t>אֵם</w:t>
      </w:r>
      <w:r w:rsidRPr="00124BCE">
        <w:rPr>
          <w:rFonts w:eastAsia="Times New Roman" w:cs="Times New Roman"/>
          <w:rtl/>
          <w:lang w:eastAsia="de-DE"/>
        </w:rPr>
        <w:t xml:space="preserve"> </w:t>
      </w:r>
      <w:r w:rsidRPr="00124BCE">
        <w:rPr>
          <w:rFonts w:eastAsia="Times New Roman" w:cs="Times New Roman"/>
          <w:lang w:eastAsia="de-DE"/>
        </w:rPr>
        <w:t>(Mutter, f.sg.), beide mit Possessivsuffix 2.m.sg. Die gleichberechtigte Nennung von Vater und Mutter ist bemerkenswert.</w:t>
      </w:r>
    </w:p>
    <w:p w14:paraId="37FD85B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לְמַעַן יַאֲרִכוּן יָמֶיךָ עַל הָאֲדָמָה אֲשֶׁר־יְהוָה אֱלֹהֶיךָ נֹתֵן לָךְ</w:t>
      </w:r>
      <w:r w:rsidRPr="00124BCE">
        <w:rPr>
          <w:rFonts w:eastAsia="Times New Roman" w:cs="Times New Roman"/>
          <w:rtl/>
          <w:lang w:eastAsia="de-DE"/>
        </w:rPr>
        <w:t xml:space="preserve"> </w:t>
      </w:r>
      <w:r w:rsidRPr="00124BCE">
        <w:rPr>
          <w:rFonts w:eastAsia="Times New Roman" w:cs="Times New Roman"/>
          <w:lang w:eastAsia="de-DE"/>
        </w:rPr>
        <w:t xml:space="preserve">ist die Verheißung: </w:t>
      </w:r>
      <w:r w:rsidRPr="00124BCE">
        <w:rPr>
          <w:rFonts w:eastAsia="Times New Roman" w:cs="Times New Roman"/>
          <w:b/>
          <w:bCs/>
          <w:rtl/>
          <w:lang w:eastAsia="de-DE"/>
        </w:rPr>
        <w:t>לְמַעַן</w:t>
      </w:r>
      <w:r w:rsidRPr="00124BCE">
        <w:rPr>
          <w:rFonts w:eastAsia="Times New Roman" w:cs="Times New Roman"/>
          <w:rtl/>
          <w:lang w:eastAsia="de-DE"/>
        </w:rPr>
        <w:t xml:space="preserve"> </w:t>
      </w:r>
      <w:r w:rsidRPr="00124BCE">
        <w:rPr>
          <w:rFonts w:eastAsia="Times New Roman" w:cs="Times New Roman"/>
          <w:lang w:eastAsia="de-DE"/>
        </w:rPr>
        <w:t xml:space="preserve">(damit, auf dass) leitet einen Finalsatz ein, </w:t>
      </w:r>
      <w:r w:rsidRPr="00124BCE">
        <w:rPr>
          <w:rFonts w:eastAsia="Times New Roman" w:cs="Times New Roman"/>
          <w:b/>
          <w:bCs/>
          <w:rtl/>
          <w:lang w:eastAsia="de-DE"/>
        </w:rPr>
        <w:t>יַאֲרִכוּן</w:t>
      </w:r>
      <w:r w:rsidRPr="00124BCE">
        <w:rPr>
          <w:rFonts w:eastAsia="Times New Roman" w:cs="Times New Roman"/>
          <w:rtl/>
          <w:lang w:eastAsia="de-DE"/>
        </w:rPr>
        <w:t xml:space="preserve"> </w:t>
      </w:r>
      <w:r w:rsidRPr="00124BCE">
        <w:rPr>
          <w:rFonts w:eastAsia="Times New Roman" w:cs="Times New Roman"/>
          <w:lang w:eastAsia="de-DE"/>
        </w:rPr>
        <w:t xml:space="preserve">ist Hif'il Imperfekt 3.m.pl. von </w:t>
      </w:r>
      <w:r w:rsidRPr="00124BCE">
        <w:rPr>
          <w:rFonts w:eastAsia="Times New Roman" w:cs="Times New Roman"/>
          <w:b/>
          <w:bCs/>
          <w:rtl/>
          <w:lang w:eastAsia="de-DE"/>
        </w:rPr>
        <w:t>ארך</w:t>
      </w:r>
      <w:r w:rsidRPr="00124BCE">
        <w:rPr>
          <w:rFonts w:eastAsia="Times New Roman" w:cs="Times New Roman"/>
          <w:rtl/>
          <w:lang w:eastAsia="de-DE"/>
        </w:rPr>
        <w:t xml:space="preserve"> </w:t>
      </w:r>
      <w:r w:rsidRPr="00124BCE">
        <w:rPr>
          <w:rFonts w:eastAsia="Times New Roman" w:cs="Times New Roman"/>
          <w:lang w:eastAsia="de-DE"/>
        </w:rPr>
        <w:t xml:space="preserve">(lang sein, lang werden), hier unpersönlich gebraucht mit pluralischem Suffix als Archaismus, </w:t>
      </w:r>
      <w:r w:rsidRPr="00124BCE">
        <w:rPr>
          <w:rFonts w:eastAsia="Times New Roman" w:cs="Times New Roman"/>
          <w:b/>
          <w:bCs/>
          <w:rtl/>
          <w:lang w:eastAsia="de-DE"/>
        </w:rPr>
        <w:t>יָמֶיךָ</w:t>
      </w:r>
      <w:r w:rsidRPr="00124BCE">
        <w:rPr>
          <w:rFonts w:eastAsia="Times New Roman" w:cs="Times New Roman"/>
          <w:rtl/>
          <w:lang w:eastAsia="de-DE"/>
        </w:rPr>
        <w:t xml:space="preserve"> </w:t>
      </w:r>
      <w:r w:rsidRPr="00124BCE">
        <w:rPr>
          <w:rFonts w:eastAsia="Times New Roman" w:cs="Times New Roman"/>
          <w:lang w:eastAsia="de-DE"/>
        </w:rPr>
        <w:t xml:space="preserve">ist </w:t>
      </w:r>
      <w:r w:rsidRPr="00124BCE">
        <w:rPr>
          <w:rFonts w:eastAsia="Times New Roman" w:cs="Times New Roman"/>
          <w:b/>
          <w:bCs/>
          <w:rtl/>
          <w:lang w:eastAsia="de-DE"/>
        </w:rPr>
        <w:t>יוֹם</w:t>
      </w:r>
      <w:r w:rsidRPr="00124BCE">
        <w:rPr>
          <w:rFonts w:eastAsia="Times New Roman" w:cs="Times New Roman"/>
          <w:rtl/>
          <w:lang w:eastAsia="de-DE"/>
        </w:rPr>
        <w:t xml:space="preserve"> </w:t>
      </w:r>
      <w:r w:rsidRPr="00124BCE">
        <w:rPr>
          <w:rFonts w:eastAsia="Times New Roman" w:cs="Times New Roman"/>
          <w:lang w:eastAsia="de-DE"/>
        </w:rPr>
        <w:t xml:space="preserve">(Tag, m.sg.) im Plural mit Possessivsuffix 2.m.sg. (deine Tage), also „damit deine Tage lang werden". </w:t>
      </w:r>
      <w:r w:rsidRPr="00124BCE">
        <w:rPr>
          <w:rFonts w:eastAsia="Times New Roman" w:cs="Times New Roman"/>
          <w:b/>
          <w:bCs/>
          <w:rtl/>
          <w:lang w:eastAsia="de-DE"/>
        </w:rPr>
        <w:t>עַל הָאֲדָמָה</w:t>
      </w:r>
      <w:r w:rsidRPr="00124BCE">
        <w:rPr>
          <w:rFonts w:eastAsia="Times New Roman" w:cs="Times New Roman"/>
          <w:rtl/>
          <w:lang w:eastAsia="de-DE"/>
        </w:rPr>
        <w:t xml:space="preserve"> </w:t>
      </w:r>
      <w:r w:rsidRPr="00124BCE">
        <w:rPr>
          <w:rFonts w:eastAsia="Times New Roman" w:cs="Times New Roman"/>
          <w:lang w:eastAsia="de-DE"/>
        </w:rPr>
        <w:t xml:space="preserve">ist „auf dem Erdboden", Präposition </w:t>
      </w:r>
      <w:r w:rsidRPr="00124BCE">
        <w:rPr>
          <w:rFonts w:eastAsia="Times New Roman" w:cs="Times New Roman"/>
          <w:b/>
          <w:bCs/>
          <w:rtl/>
          <w:lang w:eastAsia="de-DE"/>
        </w:rPr>
        <w:t>עַל</w:t>
      </w:r>
      <w:r w:rsidRPr="00124BCE">
        <w:rPr>
          <w:rFonts w:eastAsia="Times New Roman" w:cs="Times New Roman"/>
          <w:rtl/>
          <w:lang w:eastAsia="de-DE"/>
        </w:rPr>
        <w:t xml:space="preserve"> </w:t>
      </w:r>
      <w:r w:rsidRPr="00124BCE">
        <w:rPr>
          <w:rFonts w:eastAsia="Times New Roman" w:cs="Times New Roman"/>
          <w:lang w:eastAsia="de-DE"/>
        </w:rPr>
        <w:t xml:space="preserve">(auf) mit </w:t>
      </w:r>
      <w:r w:rsidRPr="00124BCE">
        <w:rPr>
          <w:rFonts w:eastAsia="Times New Roman" w:cs="Times New Roman"/>
          <w:b/>
          <w:bCs/>
          <w:rtl/>
          <w:lang w:eastAsia="de-DE"/>
        </w:rPr>
        <w:t>אֲדָמָה</w:t>
      </w:r>
      <w:r w:rsidRPr="00124BCE">
        <w:rPr>
          <w:rFonts w:eastAsia="Times New Roman" w:cs="Times New Roman"/>
          <w:rtl/>
          <w:lang w:eastAsia="de-DE"/>
        </w:rPr>
        <w:t xml:space="preserve"> </w:t>
      </w:r>
      <w:r w:rsidRPr="00124BCE">
        <w:rPr>
          <w:rFonts w:eastAsia="Times New Roman" w:cs="Times New Roman"/>
          <w:lang w:eastAsia="de-DE"/>
        </w:rPr>
        <w:t xml:space="preserve">(Erdboden, Ackerland, f.sg.) und Artikel. </w:t>
      </w:r>
      <w:r w:rsidRPr="00124BCE">
        <w:rPr>
          <w:rFonts w:eastAsia="Times New Roman" w:cs="Times New Roman"/>
          <w:b/>
          <w:bCs/>
          <w:rtl/>
          <w:lang w:eastAsia="de-DE"/>
        </w:rPr>
        <w:t>אֲשֶׁר־יְהוָה אֱלֹהֶיךָ נֹתֵן לָךְ</w:t>
      </w:r>
      <w:r w:rsidRPr="00124BCE">
        <w:rPr>
          <w:rFonts w:eastAsia="Times New Roman" w:cs="Times New Roman"/>
          <w:rtl/>
          <w:lang w:eastAsia="de-DE"/>
        </w:rPr>
        <w:t xml:space="preserve"> </w:t>
      </w:r>
      <w:r w:rsidRPr="00124BCE">
        <w:rPr>
          <w:rFonts w:eastAsia="Times New Roman" w:cs="Times New Roman"/>
          <w:lang w:eastAsia="de-DE"/>
        </w:rPr>
        <w:t xml:space="preserve">ist ein Relativsatz: </w:t>
      </w:r>
      <w:r w:rsidRPr="00124BCE">
        <w:rPr>
          <w:rFonts w:eastAsia="Times New Roman" w:cs="Times New Roman"/>
          <w:b/>
          <w:bCs/>
          <w:rtl/>
          <w:lang w:eastAsia="de-DE"/>
        </w:rPr>
        <w:t>אֲשֶׁר</w:t>
      </w:r>
      <w:r w:rsidRPr="00124BCE">
        <w:rPr>
          <w:rFonts w:eastAsia="Times New Roman" w:cs="Times New Roman"/>
          <w:rtl/>
          <w:lang w:eastAsia="de-DE"/>
        </w:rPr>
        <w:t xml:space="preserve"> </w:t>
      </w:r>
      <w:r w:rsidRPr="00124BCE">
        <w:rPr>
          <w:rFonts w:eastAsia="Times New Roman" w:cs="Times New Roman"/>
          <w:lang w:eastAsia="de-DE"/>
        </w:rPr>
        <w:t xml:space="preserve">(den, welchen), </w:t>
      </w:r>
      <w:r w:rsidRPr="00124BCE">
        <w:rPr>
          <w:rFonts w:eastAsia="Times New Roman" w:cs="Times New Roman"/>
          <w:b/>
          <w:bCs/>
          <w:rtl/>
          <w:lang w:eastAsia="de-DE"/>
        </w:rPr>
        <w:t>יְהוָה אֱלֹהֶיךָ</w:t>
      </w:r>
      <w:r w:rsidRPr="00124BCE">
        <w:rPr>
          <w:rFonts w:eastAsia="Times New Roman" w:cs="Times New Roman"/>
          <w:rtl/>
          <w:lang w:eastAsia="de-DE"/>
        </w:rPr>
        <w:t xml:space="preserve"> </w:t>
      </w:r>
      <w:r w:rsidRPr="00124BCE">
        <w:rPr>
          <w:rFonts w:eastAsia="Times New Roman" w:cs="Times New Roman"/>
          <w:lang w:eastAsia="de-DE"/>
        </w:rPr>
        <w:t xml:space="preserve">ist das Subjekt, </w:t>
      </w:r>
      <w:r w:rsidRPr="00124BCE">
        <w:rPr>
          <w:rFonts w:eastAsia="Times New Roman" w:cs="Times New Roman"/>
          <w:b/>
          <w:bCs/>
          <w:rtl/>
          <w:lang w:eastAsia="de-DE"/>
        </w:rPr>
        <w:t>נֹתֵן</w:t>
      </w:r>
      <w:r w:rsidRPr="00124BCE">
        <w:rPr>
          <w:rFonts w:eastAsia="Times New Roman" w:cs="Times New Roman"/>
          <w:rtl/>
          <w:lang w:eastAsia="de-DE"/>
        </w:rPr>
        <w:t xml:space="preserve"> </w:t>
      </w:r>
      <w:r w:rsidRPr="00124BCE">
        <w:rPr>
          <w:rFonts w:eastAsia="Times New Roman" w:cs="Times New Roman"/>
          <w:lang w:eastAsia="de-DE"/>
        </w:rPr>
        <w:t xml:space="preserve">ist Qal Partizip m.sg. von </w:t>
      </w:r>
      <w:r w:rsidRPr="00124BCE">
        <w:rPr>
          <w:rFonts w:eastAsia="Times New Roman" w:cs="Times New Roman"/>
          <w:b/>
          <w:bCs/>
          <w:rtl/>
          <w:lang w:eastAsia="de-DE"/>
        </w:rPr>
        <w:t>נתן</w:t>
      </w:r>
      <w:r w:rsidRPr="00124BCE">
        <w:rPr>
          <w:rFonts w:eastAsia="Times New Roman" w:cs="Times New Roman"/>
          <w:rtl/>
          <w:lang w:eastAsia="de-DE"/>
        </w:rPr>
        <w:t xml:space="preserve"> </w:t>
      </w:r>
      <w:r w:rsidRPr="00124BCE">
        <w:rPr>
          <w:rFonts w:eastAsia="Times New Roman" w:cs="Times New Roman"/>
          <w:lang w:eastAsia="de-DE"/>
        </w:rPr>
        <w:t xml:space="preserve">(geben), </w:t>
      </w:r>
      <w:r w:rsidRPr="00124BCE">
        <w:rPr>
          <w:rFonts w:eastAsia="Times New Roman" w:cs="Times New Roman"/>
          <w:b/>
          <w:bCs/>
          <w:rtl/>
          <w:lang w:eastAsia="de-DE"/>
        </w:rPr>
        <w:t>לָךְ</w:t>
      </w:r>
      <w:r w:rsidRPr="00124BCE">
        <w:rPr>
          <w:rFonts w:eastAsia="Times New Roman" w:cs="Times New Roman"/>
          <w:rtl/>
          <w:lang w:eastAsia="de-DE"/>
        </w:rPr>
        <w:t xml:space="preserve"> </w:t>
      </w:r>
      <w:r w:rsidRPr="00124BCE">
        <w:rPr>
          <w:rFonts w:eastAsia="Times New Roman" w:cs="Times New Roman"/>
          <w:lang w:eastAsia="de-DE"/>
        </w:rPr>
        <w:t>(dir). Die Verheißung bezieht sich auf das verheißene Land Kanaan.</w:t>
      </w:r>
    </w:p>
    <w:p w14:paraId="14001CFF" w14:textId="6F113D72"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w:t>
      </w:r>
      <w:r w:rsidR="00B607F2">
        <w:t>hat eine bedeutende Ergänzung: „</w:t>
      </w:r>
      <w:proofErr w:type="spellStart"/>
      <w:r w:rsidR="00B607F2">
        <w:t>ἵν</w:t>
      </w:r>
      <w:proofErr w:type="spellEnd"/>
      <w:r w:rsidR="00B607F2">
        <w:t xml:space="preserve">α </w:t>
      </w:r>
      <w:proofErr w:type="spellStart"/>
      <w:r w:rsidR="00B607F2">
        <w:t>εὖ</w:t>
      </w:r>
      <w:proofErr w:type="spellEnd"/>
      <w:r w:rsidR="00B607F2">
        <w:t xml:space="preserve"> </w:t>
      </w:r>
      <w:proofErr w:type="spellStart"/>
      <w:r w:rsidR="00B607F2">
        <w:t>σοι</w:t>
      </w:r>
      <w:proofErr w:type="spellEnd"/>
      <w:r w:rsidR="00B607F2">
        <w:t xml:space="preserve"> </w:t>
      </w:r>
      <w:proofErr w:type="spellStart"/>
      <w:r w:rsidR="00B607F2">
        <w:t>γένητ</w:t>
      </w:r>
      <w:proofErr w:type="spellEnd"/>
      <w:r w:rsidR="00B607F2">
        <w:t xml:space="preserve">αι, καὶ </w:t>
      </w:r>
      <w:proofErr w:type="spellStart"/>
      <w:r w:rsidR="00B607F2">
        <w:t>ἵν</w:t>
      </w:r>
      <w:proofErr w:type="spellEnd"/>
      <w:r w:rsidR="00B607F2">
        <w:t xml:space="preserve">α" (damit es dir gut gehe, und damit), während der MT nur </w:t>
      </w:r>
      <w:r w:rsidR="00B607F2">
        <w:rPr>
          <w:rStyle w:val="Fett"/>
        </w:rPr>
        <w:t>„</w:t>
      </w:r>
      <w:r w:rsidR="00B607F2">
        <w:rPr>
          <w:rStyle w:val="Fett"/>
          <w:rtl/>
        </w:rPr>
        <w:t>לְמַעַן</w:t>
      </w:r>
      <w:r w:rsidR="00B607F2">
        <w:rPr>
          <w:rStyle w:val="Fett"/>
        </w:rPr>
        <w:t>"</w:t>
      </w:r>
      <w:r w:rsidR="00B607F2">
        <w:t xml:space="preserve"> (damit) hat. Die LXX fügt auch „</w:t>
      </w:r>
      <w:proofErr w:type="spellStart"/>
      <w:r w:rsidR="00B607F2">
        <w:t>τῆς</w:t>
      </w:r>
      <w:proofErr w:type="spellEnd"/>
      <w:r w:rsidR="00B607F2">
        <w:t xml:space="preserve"> </w:t>
      </w:r>
      <w:proofErr w:type="spellStart"/>
      <w:r w:rsidR="00B607F2">
        <w:t>γῆς</w:t>
      </w:r>
      <w:proofErr w:type="spellEnd"/>
      <w:r w:rsidR="00B607F2">
        <w:t xml:space="preserve"> </w:t>
      </w:r>
      <w:proofErr w:type="spellStart"/>
      <w:r w:rsidR="00B607F2">
        <w:t>τῆς</w:t>
      </w:r>
      <w:proofErr w:type="spellEnd"/>
      <w:r w:rsidR="00B607F2">
        <w:t xml:space="preserve"> </w:t>
      </w:r>
      <w:proofErr w:type="spellStart"/>
      <w:r w:rsidR="00B607F2">
        <w:t>ἀγ</w:t>
      </w:r>
      <w:proofErr w:type="spellEnd"/>
      <w:r w:rsidR="00B607F2">
        <w:t xml:space="preserve">αθῆς" (des guten Landes) hinzu, während der MT nur </w:t>
      </w:r>
      <w:r w:rsidR="00B607F2">
        <w:rPr>
          <w:rStyle w:val="Fett"/>
        </w:rPr>
        <w:t>„</w:t>
      </w:r>
      <w:r w:rsidR="00B607F2">
        <w:rPr>
          <w:rStyle w:val="Fett"/>
          <w:rtl/>
        </w:rPr>
        <w:t>הָאֲדָמָה</w:t>
      </w:r>
      <w:r w:rsidR="00B607F2">
        <w:rPr>
          <w:rStyle w:val="Fett"/>
        </w:rPr>
        <w:t>"</w:t>
      </w:r>
      <w:r w:rsidR="00B607F2">
        <w:t xml:space="preserve"> (das Land) hat und beschreibt </w:t>
      </w:r>
      <w:r w:rsidR="00836C1E">
        <w:t xml:space="preserve">somit </w:t>
      </w:r>
      <w:r w:rsidR="00B607F2">
        <w:t>das Land.</w:t>
      </w:r>
    </w:p>
    <w:p w14:paraId="63650FB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einen Imperativ: </w:t>
      </w:r>
      <w:r w:rsidRPr="00124BCE">
        <w:rPr>
          <w:rFonts w:eastAsia="Times New Roman" w:cs="Times New Roman"/>
          <w:b/>
          <w:bCs/>
          <w:rtl/>
          <w:lang w:eastAsia="de-DE"/>
        </w:rPr>
        <w:t>כַּבֵּד</w:t>
      </w:r>
      <w:r w:rsidRPr="00124BCE">
        <w:rPr>
          <w:rFonts w:eastAsia="Times New Roman" w:cs="Times New Roman"/>
          <w:rtl/>
          <w:lang w:eastAsia="de-DE"/>
        </w:rPr>
        <w:t xml:space="preserve"> </w:t>
      </w:r>
      <w:r w:rsidRPr="00124BCE">
        <w:rPr>
          <w:rFonts w:eastAsia="Times New Roman" w:cs="Times New Roman"/>
          <w:lang w:eastAsia="de-DE"/>
        </w:rPr>
        <w:t xml:space="preserve">– zwei koordinierte Objekte: </w:t>
      </w:r>
      <w:r w:rsidRPr="00124BCE">
        <w:rPr>
          <w:rFonts w:eastAsia="Times New Roman" w:cs="Times New Roman"/>
          <w:b/>
          <w:bCs/>
          <w:rtl/>
          <w:lang w:eastAsia="de-DE"/>
        </w:rPr>
        <w:t>אֶת־אָבִיךָ וְאֶת־אִמֶּךָ</w:t>
      </w:r>
      <w:r w:rsidRPr="00124BCE">
        <w:rPr>
          <w:rFonts w:eastAsia="Times New Roman" w:cs="Times New Roman"/>
          <w:rtl/>
          <w:lang w:eastAsia="de-DE"/>
        </w:rPr>
        <w:t xml:space="preserve"> </w:t>
      </w:r>
      <w:r w:rsidRPr="00124BCE">
        <w:rPr>
          <w:rFonts w:eastAsia="Times New Roman" w:cs="Times New Roman"/>
          <w:lang w:eastAsia="de-DE"/>
        </w:rPr>
        <w:t xml:space="preserve">– Finalsatz: </w:t>
      </w:r>
      <w:r w:rsidRPr="00124BCE">
        <w:rPr>
          <w:rFonts w:eastAsia="Times New Roman" w:cs="Times New Roman"/>
          <w:b/>
          <w:bCs/>
          <w:rtl/>
          <w:lang w:eastAsia="de-DE"/>
        </w:rPr>
        <w:t>לְמַעַן יַאֲרִכוּן יָמֶיךָ עַל הָאֲדָמָה</w:t>
      </w:r>
      <w:r w:rsidRPr="00124BCE">
        <w:rPr>
          <w:rFonts w:eastAsia="Times New Roman" w:cs="Times New Roman"/>
          <w:rtl/>
          <w:lang w:eastAsia="de-DE"/>
        </w:rPr>
        <w:t xml:space="preserve"> </w:t>
      </w:r>
      <w:r w:rsidRPr="00124BCE">
        <w:rPr>
          <w:rFonts w:eastAsia="Times New Roman" w:cs="Times New Roman"/>
          <w:lang w:eastAsia="de-DE"/>
        </w:rPr>
        <w:t xml:space="preserve">mit Relativsatz: </w:t>
      </w:r>
      <w:r w:rsidRPr="00124BCE">
        <w:rPr>
          <w:rFonts w:eastAsia="Times New Roman" w:cs="Times New Roman"/>
          <w:b/>
          <w:bCs/>
          <w:rtl/>
          <w:lang w:eastAsia="de-DE"/>
        </w:rPr>
        <w:t>אֲשֶׁר־יְהוָה אֱלֹהֶיךָ נֹתֵן לָךְ</w:t>
      </w:r>
      <w:r w:rsidRPr="00124BCE">
        <w:rPr>
          <w:rFonts w:eastAsia="Times New Roman" w:cs="Times New Roman"/>
          <w:lang w:eastAsia="de-DE"/>
        </w:rPr>
        <w:t>.</w:t>
      </w:r>
    </w:p>
    <w:p w14:paraId="3719D33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Das fünfte Gebot ist das Scharnier zwischen den beiden Tafeln: Es betrifft menschliche Beziehungen, ist aber wie die ersten vier Gebote positiv formuliert und mit einer Verheißung versehen. </w:t>
      </w:r>
      <w:r w:rsidRPr="00124BCE">
        <w:rPr>
          <w:rFonts w:eastAsia="Times New Roman" w:cs="Times New Roman"/>
          <w:b/>
          <w:bCs/>
          <w:rtl/>
          <w:lang w:eastAsia="de-DE"/>
        </w:rPr>
        <w:t>כבד</w:t>
      </w:r>
      <w:r w:rsidRPr="00124BCE">
        <w:rPr>
          <w:rFonts w:eastAsia="Times New Roman" w:cs="Times New Roman"/>
          <w:rtl/>
          <w:lang w:eastAsia="de-DE"/>
        </w:rPr>
        <w:t xml:space="preserve"> </w:t>
      </w:r>
      <w:r w:rsidRPr="00124BCE">
        <w:rPr>
          <w:rFonts w:eastAsia="Times New Roman" w:cs="Times New Roman"/>
          <w:lang w:eastAsia="de-DE"/>
        </w:rPr>
        <w:t>Pi'el bedeutet mehr als äußeren Respekt – es meint innere Wertschätzung und praktische Fürsorge (besonders im Alter). Die Verheißung betont: Eine Gesellschaft, die Eltern ehrt, hat Bestand. Paulus zitiert dies als „das erste Gebot mit Verheißung" (Eph 6,2).</w:t>
      </w:r>
    </w:p>
    <w:p w14:paraId="74C829EF"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20,13</w:t>
      </w:r>
    </w:p>
    <w:p w14:paraId="3DFDB0E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48798515"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לֹ֥א תִּרְצָֽח׃</w:t>
      </w:r>
    </w:p>
    <w:p w14:paraId="78F362A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2C1D5DD7"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Du sollst nicht morden.</w:t>
      </w:r>
    </w:p>
    <w:p w14:paraId="7DA5D698"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116DF1D0">
          <v:rect id="_x0000_i1556" style="width:0;height:1.5pt" o:hralign="center" o:hrstd="t" o:hr="t" fillcolor="#a0a0a0" stroked="f"/>
        </w:pict>
      </w:r>
    </w:p>
    <w:p w14:paraId="5E268F16"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084C213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lastRenderedPageBreak/>
        <w:t>לֹא תִּרְצָח</w:t>
      </w:r>
      <w:r w:rsidRPr="00124BCE">
        <w:rPr>
          <w:rFonts w:eastAsia="Times New Roman" w:cs="Times New Roman"/>
          <w:rtl/>
          <w:lang w:eastAsia="de-DE"/>
        </w:rPr>
        <w:t xml:space="preserve"> </w:t>
      </w:r>
      <w:r w:rsidRPr="00124BCE">
        <w:rPr>
          <w:rFonts w:eastAsia="Times New Roman" w:cs="Times New Roman"/>
          <w:lang w:eastAsia="de-DE"/>
        </w:rPr>
        <w:t xml:space="preserve">ist das sechste Gebot (nach protestantischer Zählung, nach katholischer das fünfte): </w:t>
      </w:r>
      <w:r w:rsidRPr="00124BCE">
        <w:rPr>
          <w:rFonts w:eastAsia="Times New Roman" w:cs="Times New Roman"/>
          <w:b/>
          <w:bCs/>
          <w:rtl/>
          <w:lang w:eastAsia="de-DE"/>
        </w:rPr>
        <w:t>לֹא תִּרְצָח</w:t>
      </w:r>
      <w:r w:rsidRPr="00124BCE">
        <w:rPr>
          <w:rFonts w:eastAsia="Times New Roman" w:cs="Times New Roman"/>
          <w:rtl/>
          <w:lang w:eastAsia="de-DE"/>
        </w:rPr>
        <w:t xml:space="preserve"> </w:t>
      </w:r>
      <w:r w:rsidRPr="00124BCE">
        <w:rPr>
          <w:rFonts w:eastAsia="Times New Roman" w:cs="Times New Roman"/>
          <w:lang w:eastAsia="de-DE"/>
        </w:rPr>
        <w:t xml:space="preserve">ist ein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רצח</w:t>
      </w:r>
      <w:r w:rsidRPr="00124BCE">
        <w:rPr>
          <w:rFonts w:eastAsia="Times New Roman" w:cs="Times New Roman"/>
          <w:rtl/>
          <w:lang w:eastAsia="de-DE"/>
        </w:rPr>
        <w:t xml:space="preserve"> </w:t>
      </w:r>
      <w:r w:rsidRPr="00124BCE">
        <w:rPr>
          <w:rFonts w:eastAsia="Times New Roman" w:cs="Times New Roman"/>
          <w:lang w:eastAsia="de-DE"/>
        </w:rPr>
        <w:t xml:space="preserve">(morden, töten). Das Verb </w:t>
      </w:r>
      <w:r w:rsidRPr="00124BCE">
        <w:rPr>
          <w:rFonts w:eastAsia="Times New Roman" w:cs="Times New Roman"/>
          <w:b/>
          <w:bCs/>
          <w:rtl/>
          <w:lang w:eastAsia="de-DE"/>
        </w:rPr>
        <w:t>רצח</w:t>
      </w:r>
      <w:r w:rsidRPr="00124BCE">
        <w:rPr>
          <w:rFonts w:eastAsia="Times New Roman" w:cs="Times New Roman"/>
          <w:rtl/>
          <w:lang w:eastAsia="de-DE"/>
        </w:rPr>
        <w:t xml:space="preserve"> </w:t>
      </w:r>
      <w:r w:rsidRPr="00124BCE">
        <w:rPr>
          <w:rFonts w:eastAsia="Times New Roman" w:cs="Times New Roman"/>
          <w:lang w:eastAsia="de-DE"/>
        </w:rPr>
        <w:t xml:space="preserve">bezeichnet rechtswidriges, vorsätzliches Töten eines Menschen – Mord, nicht jede Tötung. Es unterscheidet sich von </w:t>
      </w:r>
      <w:r w:rsidRPr="00124BCE">
        <w:rPr>
          <w:rFonts w:eastAsia="Times New Roman" w:cs="Times New Roman"/>
          <w:b/>
          <w:bCs/>
          <w:rtl/>
          <w:lang w:eastAsia="de-DE"/>
        </w:rPr>
        <w:t>הרג</w:t>
      </w:r>
      <w:r w:rsidRPr="00124BCE">
        <w:rPr>
          <w:rFonts w:eastAsia="Times New Roman" w:cs="Times New Roman"/>
          <w:rtl/>
          <w:lang w:eastAsia="de-DE"/>
        </w:rPr>
        <w:t xml:space="preserve"> </w:t>
      </w:r>
      <w:r w:rsidRPr="00124BCE">
        <w:rPr>
          <w:rFonts w:eastAsia="Times New Roman" w:cs="Times New Roman"/>
          <w:lang w:eastAsia="de-DE"/>
        </w:rPr>
        <w:t xml:space="preserve">(töten, umbringen), das neutral ist, und von </w:t>
      </w:r>
      <w:r w:rsidRPr="00124BCE">
        <w:rPr>
          <w:rFonts w:eastAsia="Times New Roman" w:cs="Times New Roman"/>
          <w:b/>
          <w:bCs/>
          <w:rtl/>
          <w:lang w:eastAsia="de-DE"/>
        </w:rPr>
        <w:t>מות</w:t>
      </w:r>
      <w:r w:rsidRPr="00124BCE">
        <w:rPr>
          <w:rFonts w:eastAsia="Times New Roman" w:cs="Times New Roman"/>
          <w:rtl/>
          <w:lang w:eastAsia="de-DE"/>
        </w:rPr>
        <w:t xml:space="preserve"> </w:t>
      </w:r>
      <w:r w:rsidRPr="00124BCE">
        <w:rPr>
          <w:rFonts w:eastAsia="Times New Roman" w:cs="Times New Roman"/>
          <w:lang w:eastAsia="de-DE"/>
        </w:rPr>
        <w:t xml:space="preserve">Hif'il (hinrichten, töten lassen). </w:t>
      </w:r>
      <w:r w:rsidRPr="00124BCE">
        <w:rPr>
          <w:rFonts w:eastAsia="Times New Roman" w:cs="Times New Roman"/>
          <w:b/>
          <w:bCs/>
          <w:rtl/>
          <w:lang w:eastAsia="de-DE"/>
        </w:rPr>
        <w:t>רצח</w:t>
      </w:r>
      <w:r w:rsidRPr="00124BCE">
        <w:rPr>
          <w:rFonts w:eastAsia="Times New Roman" w:cs="Times New Roman"/>
          <w:rtl/>
          <w:lang w:eastAsia="de-DE"/>
        </w:rPr>
        <w:t xml:space="preserve"> </w:t>
      </w:r>
      <w:r w:rsidRPr="00124BCE">
        <w:rPr>
          <w:rFonts w:eastAsia="Times New Roman" w:cs="Times New Roman"/>
          <w:lang w:eastAsia="de-DE"/>
        </w:rPr>
        <w:t>umfasst Mord aus Hass, Totschlag, aber nicht Tötung im Krieg, Hinrichtung oder fahrlässige Tötung.</w:t>
      </w:r>
    </w:p>
    <w:p w14:paraId="45577FC2" w14:textId="77777777" w:rsidR="00836C1E" w:rsidRDefault="00124BCE" w:rsidP="00836C1E">
      <w:pPr>
        <w:pStyle w:val="font-claude-response-body"/>
      </w:pPr>
      <w:r w:rsidRPr="00124BCE">
        <w:rPr>
          <w:b/>
          <w:bCs/>
        </w:rPr>
        <w:t>Die LXX</w:t>
      </w:r>
      <w:r w:rsidRPr="00124BCE">
        <w:t xml:space="preserve"> übersetzt </w:t>
      </w:r>
      <w:r w:rsidRPr="00124BCE">
        <w:rPr>
          <w:b/>
          <w:bCs/>
          <w:rtl/>
        </w:rPr>
        <w:t>לֹא תִּרְצָח</w:t>
      </w:r>
      <w:r w:rsidRPr="00124BCE">
        <w:rPr>
          <w:rtl/>
        </w:rPr>
        <w:t xml:space="preserve"> </w:t>
      </w:r>
      <w:r w:rsidRPr="00124BCE">
        <w:t xml:space="preserve">mit </w:t>
      </w:r>
      <w:proofErr w:type="spellStart"/>
      <w:r w:rsidRPr="00124BCE">
        <w:t>οὐ</w:t>
      </w:r>
      <w:proofErr w:type="spellEnd"/>
      <w:r w:rsidRPr="00124BCE">
        <w:t xml:space="preserve"> </w:t>
      </w:r>
      <w:proofErr w:type="spellStart"/>
      <w:r w:rsidRPr="00124BCE">
        <w:t>φονεύσεις</w:t>
      </w:r>
      <w:proofErr w:type="spellEnd"/>
      <w:r w:rsidRPr="00124BCE">
        <w:t xml:space="preserve"> (du sollst nicht morden/töten).</w:t>
      </w:r>
      <w:r w:rsidR="00836C1E">
        <w:t xml:space="preserve"> </w:t>
      </w:r>
    </w:p>
    <w:p w14:paraId="098E3BE2" w14:textId="56EF9089" w:rsidR="00836C1E" w:rsidRDefault="00836C1E" w:rsidP="00836C1E">
      <w:pPr>
        <w:pStyle w:val="font-claude-response-body"/>
      </w:pPr>
      <w:r>
        <w:rPr>
          <w:rStyle w:val="Fett"/>
        </w:rPr>
        <w:t>Vers 13-15 - WICHTIGE ÄNDERUNG: Die LXX ändert die Reihenfolge!</w:t>
      </w:r>
    </w:p>
    <w:p w14:paraId="309BF56A" w14:textId="77777777" w:rsidR="00836C1E" w:rsidRDefault="00836C1E" w:rsidP="00836C1E">
      <w:pPr>
        <w:pStyle w:val="whitespace-normal"/>
        <w:numPr>
          <w:ilvl w:val="0"/>
          <w:numId w:val="18"/>
        </w:numPr>
      </w:pPr>
      <w:r>
        <w:t xml:space="preserve">MT: </w:t>
      </w:r>
      <w:r>
        <w:rPr>
          <w:rStyle w:val="Fett"/>
        </w:rPr>
        <w:t>„</w:t>
      </w:r>
      <w:r>
        <w:rPr>
          <w:rStyle w:val="Fett"/>
          <w:rtl/>
        </w:rPr>
        <w:t>לֹא תִּרְצָח</w:t>
      </w:r>
      <w:r>
        <w:rPr>
          <w:rStyle w:val="Fett"/>
        </w:rPr>
        <w:t>"</w:t>
      </w:r>
      <w:r>
        <w:t xml:space="preserve"> (nicht morden) - </w:t>
      </w:r>
      <w:r>
        <w:rPr>
          <w:rStyle w:val="Fett"/>
        </w:rPr>
        <w:t>„</w:t>
      </w:r>
      <w:r>
        <w:rPr>
          <w:rStyle w:val="Fett"/>
          <w:rtl/>
        </w:rPr>
        <w:t>לֹא תִּנְאָף</w:t>
      </w:r>
      <w:r>
        <w:rPr>
          <w:rStyle w:val="Fett"/>
        </w:rPr>
        <w:t>"</w:t>
      </w:r>
      <w:r>
        <w:t xml:space="preserve"> (nicht ehebrechen) - </w:t>
      </w:r>
      <w:r>
        <w:rPr>
          <w:rStyle w:val="Fett"/>
        </w:rPr>
        <w:t>„</w:t>
      </w:r>
      <w:r>
        <w:rPr>
          <w:rStyle w:val="Fett"/>
          <w:rtl/>
        </w:rPr>
        <w:t>לֹא תִּגְנֹב</w:t>
      </w:r>
      <w:r>
        <w:rPr>
          <w:rStyle w:val="Fett"/>
        </w:rPr>
        <w:t>"</w:t>
      </w:r>
      <w:r>
        <w:t xml:space="preserve"> (nicht stehlen)</w:t>
      </w:r>
    </w:p>
    <w:p w14:paraId="6A22B2B4" w14:textId="3F88C1CB" w:rsidR="00836C1E" w:rsidRDefault="00836C1E" w:rsidP="00836C1E">
      <w:pPr>
        <w:pStyle w:val="whitespace-normal"/>
        <w:numPr>
          <w:ilvl w:val="0"/>
          <w:numId w:val="18"/>
        </w:numPr>
      </w:pPr>
      <w:r>
        <w:t>LXX: „</w:t>
      </w:r>
      <w:proofErr w:type="spellStart"/>
      <w:r>
        <w:t>οὐ</w:t>
      </w:r>
      <w:proofErr w:type="spellEnd"/>
      <w:r>
        <w:t xml:space="preserve"> </w:t>
      </w:r>
      <w:proofErr w:type="spellStart"/>
      <w:r>
        <w:t>μοιχεύσεις</w:t>
      </w:r>
      <w:proofErr w:type="spellEnd"/>
      <w:r>
        <w:t>" (nicht ehebrechen) - „</w:t>
      </w:r>
      <w:proofErr w:type="spellStart"/>
      <w:r>
        <w:t>οὐ</w:t>
      </w:r>
      <w:proofErr w:type="spellEnd"/>
      <w:r>
        <w:t xml:space="preserve"> </w:t>
      </w:r>
      <w:proofErr w:type="spellStart"/>
      <w:r>
        <w:t>κλέψεις</w:t>
      </w:r>
      <w:proofErr w:type="spellEnd"/>
      <w:r>
        <w:t>" (nicht stehlen) - „</w:t>
      </w:r>
      <w:proofErr w:type="spellStart"/>
      <w:r>
        <w:t>οὐ</w:t>
      </w:r>
      <w:proofErr w:type="spellEnd"/>
      <w:r>
        <w:t xml:space="preserve"> </w:t>
      </w:r>
      <w:proofErr w:type="spellStart"/>
      <w:r>
        <w:t>φονεύσεις</w:t>
      </w:r>
      <w:proofErr w:type="spellEnd"/>
      <w:r>
        <w:t>" (nicht morden)</w:t>
      </w:r>
    </w:p>
    <w:p w14:paraId="6BA36690" w14:textId="034DFE13" w:rsidR="00124BCE" w:rsidRPr="00836C1E" w:rsidRDefault="00836C1E" w:rsidP="00836C1E">
      <w:pPr>
        <w:pStyle w:val="whitespace-normal"/>
        <w:rPr>
          <w:b/>
          <w:bCs/>
        </w:rPr>
      </w:pPr>
      <w:r w:rsidRPr="00836C1E">
        <w:rPr>
          <w:b/>
          <w:bCs/>
        </w:rPr>
        <w:t>Die LXX stellt Ehebruch vor Mord!</w:t>
      </w:r>
    </w:p>
    <w:p w14:paraId="76A2A0DD"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ist denkbar einfach: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 Prädikat </w:t>
      </w:r>
      <w:r w:rsidRPr="00124BCE">
        <w:rPr>
          <w:rFonts w:eastAsia="Times New Roman" w:cs="Times New Roman"/>
          <w:b/>
          <w:bCs/>
          <w:rtl/>
          <w:lang w:eastAsia="de-DE"/>
        </w:rPr>
        <w:t>תִּרְצָח</w:t>
      </w:r>
      <w:r w:rsidRPr="00124BCE">
        <w:rPr>
          <w:rFonts w:eastAsia="Times New Roman" w:cs="Times New Roman"/>
          <w:lang w:eastAsia="de-DE"/>
        </w:rPr>
        <w:t>.</w:t>
      </w:r>
    </w:p>
    <w:p w14:paraId="5802368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Das sechste Gebot schützt das menschliche Leben absolut. Die Kürze unterstreicht die Klarheit: Menschliches Leben ist unantastbar, weil der Mensch Gottes Ebenbild ist (Gen 9,6). Das Gebot begründet die Unverletzlichkeit der Person.</w:t>
      </w:r>
    </w:p>
    <w:p w14:paraId="67F360DD"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20,14</w:t>
      </w:r>
    </w:p>
    <w:p w14:paraId="7ED7ED7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3CBE507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לֹ֣א תִּנְאָֽף׃</w:t>
      </w:r>
    </w:p>
    <w:p w14:paraId="6C20C0E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3F959DE2"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Du sollst nicht ehebrechen.</w:t>
      </w:r>
    </w:p>
    <w:p w14:paraId="69D6CF06"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41E279D3">
          <v:rect id="_x0000_i1557" style="width:0;height:1.5pt" o:hralign="center" o:hrstd="t" o:hr="t" fillcolor="#a0a0a0" stroked="f"/>
        </w:pict>
      </w:r>
    </w:p>
    <w:p w14:paraId="70D116E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2068BA8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לֹא תִּנְאָף</w:t>
      </w:r>
      <w:r w:rsidRPr="00124BCE">
        <w:rPr>
          <w:rFonts w:eastAsia="Times New Roman" w:cs="Times New Roman"/>
          <w:rtl/>
          <w:lang w:eastAsia="de-DE"/>
        </w:rPr>
        <w:t xml:space="preserve"> </w:t>
      </w:r>
      <w:r w:rsidRPr="00124BCE">
        <w:rPr>
          <w:rFonts w:eastAsia="Times New Roman" w:cs="Times New Roman"/>
          <w:lang w:eastAsia="de-DE"/>
        </w:rPr>
        <w:t xml:space="preserve">ist das siebte Gebot (nach protestantischer Zählung, nach katholischer das sechste): </w:t>
      </w:r>
      <w:r w:rsidRPr="00124BCE">
        <w:rPr>
          <w:rFonts w:eastAsia="Times New Roman" w:cs="Times New Roman"/>
          <w:b/>
          <w:bCs/>
          <w:rtl/>
          <w:lang w:eastAsia="de-DE"/>
        </w:rPr>
        <w:t>לֹא תִּנְאָף</w:t>
      </w:r>
      <w:r w:rsidRPr="00124BCE">
        <w:rPr>
          <w:rFonts w:eastAsia="Times New Roman" w:cs="Times New Roman"/>
          <w:rtl/>
          <w:lang w:eastAsia="de-DE"/>
        </w:rPr>
        <w:t xml:space="preserve"> </w:t>
      </w:r>
      <w:r w:rsidRPr="00124BCE">
        <w:rPr>
          <w:rFonts w:eastAsia="Times New Roman" w:cs="Times New Roman"/>
          <w:lang w:eastAsia="de-DE"/>
        </w:rPr>
        <w:t xml:space="preserve">ist ein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נאף</w:t>
      </w:r>
      <w:r w:rsidRPr="00124BCE">
        <w:rPr>
          <w:rFonts w:eastAsia="Times New Roman" w:cs="Times New Roman"/>
          <w:rtl/>
          <w:lang w:eastAsia="de-DE"/>
        </w:rPr>
        <w:t xml:space="preserve"> </w:t>
      </w:r>
      <w:r w:rsidRPr="00124BCE">
        <w:rPr>
          <w:rFonts w:eastAsia="Times New Roman" w:cs="Times New Roman"/>
          <w:lang w:eastAsia="de-DE"/>
        </w:rPr>
        <w:t xml:space="preserve">(ehebrechen, Ehebruch begehen). Das Verb </w:t>
      </w:r>
      <w:r w:rsidRPr="00124BCE">
        <w:rPr>
          <w:rFonts w:eastAsia="Times New Roman" w:cs="Times New Roman"/>
          <w:b/>
          <w:bCs/>
          <w:rtl/>
          <w:lang w:eastAsia="de-DE"/>
        </w:rPr>
        <w:t>נאף</w:t>
      </w:r>
      <w:r w:rsidRPr="00124BCE">
        <w:rPr>
          <w:rFonts w:eastAsia="Times New Roman" w:cs="Times New Roman"/>
          <w:rtl/>
          <w:lang w:eastAsia="de-DE"/>
        </w:rPr>
        <w:t xml:space="preserve"> </w:t>
      </w:r>
      <w:r w:rsidRPr="00124BCE">
        <w:rPr>
          <w:rFonts w:eastAsia="Times New Roman" w:cs="Times New Roman"/>
          <w:lang w:eastAsia="de-DE"/>
        </w:rPr>
        <w:t>bezeichnet ausschließlich Geschlechtsverkehr mit der Ehefrau eines anderen Mannes. Es schützt die Ehe als Institution und die Rechte des Ehemannes. In der altorientalischen Rechtstradition galt Ehebruch primär als Vergehen gegen den Ehemann der Frau. Beide Beteiligte wurden mit dem Tod bestraft (Lev 20,10; Dtn 22,22).</w:t>
      </w:r>
    </w:p>
    <w:p w14:paraId="6CC92E80"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לֹא תִּנְאָף</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οὐ</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μοιχεύσεις</w:t>
      </w:r>
      <w:proofErr w:type="spellEnd"/>
      <w:r w:rsidRPr="00124BCE">
        <w:rPr>
          <w:rFonts w:eastAsia="Times New Roman" w:cs="Times New Roman"/>
          <w:lang w:eastAsia="de-DE"/>
        </w:rPr>
        <w:t xml:space="preserve"> (du sollst nicht ehebrechen).</w:t>
      </w:r>
    </w:p>
    <w:p w14:paraId="7D09D3B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ist identisch mit V. 13: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 Prädikat </w:t>
      </w:r>
      <w:r w:rsidRPr="00124BCE">
        <w:rPr>
          <w:rFonts w:eastAsia="Times New Roman" w:cs="Times New Roman"/>
          <w:b/>
          <w:bCs/>
          <w:rtl/>
          <w:lang w:eastAsia="de-DE"/>
        </w:rPr>
        <w:t>תִּנְאָף</w:t>
      </w:r>
      <w:r w:rsidRPr="00124BCE">
        <w:rPr>
          <w:rFonts w:eastAsia="Times New Roman" w:cs="Times New Roman"/>
          <w:lang w:eastAsia="de-DE"/>
        </w:rPr>
        <w:t>.</w:t>
      </w:r>
    </w:p>
    <w:p w14:paraId="7D0B1C6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lastRenderedPageBreak/>
        <w:t>Das siebte Gebot schützt die Ehe als grundlegende soziale Institution. Ehebruch bedroht die Familie, die Abstammungsklarheit und den sozialen Frieden. Die Parallelität zu V. 13 (Mord) zeigt: Wie Mord Leben zerstört, zerstört Ehebruch Bundesbeziehungen. Jesus erweitert das Gebot auf die innere Haltung (Mt 5,27-28).</w:t>
      </w:r>
    </w:p>
    <w:p w14:paraId="2E4E1D19"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20,15</w:t>
      </w:r>
    </w:p>
    <w:p w14:paraId="05BF150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0E96C2A7"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לֹ֣א תִּגְנֹֽב׃</w:t>
      </w:r>
    </w:p>
    <w:p w14:paraId="48B645F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13A76256"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Du sollst nicht stehlen.</w:t>
      </w:r>
    </w:p>
    <w:p w14:paraId="177440E8"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28687583">
          <v:rect id="_x0000_i1558" style="width:0;height:1.5pt" o:hralign="center" o:hrstd="t" o:hr="t" fillcolor="#a0a0a0" stroked="f"/>
        </w:pict>
      </w:r>
    </w:p>
    <w:p w14:paraId="61EAB89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04B7FDB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לֹא תִּגְנֹב</w:t>
      </w:r>
      <w:r w:rsidRPr="00124BCE">
        <w:rPr>
          <w:rFonts w:eastAsia="Times New Roman" w:cs="Times New Roman"/>
          <w:rtl/>
          <w:lang w:eastAsia="de-DE"/>
        </w:rPr>
        <w:t xml:space="preserve"> </w:t>
      </w:r>
      <w:r w:rsidRPr="00124BCE">
        <w:rPr>
          <w:rFonts w:eastAsia="Times New Roman" w:cs="Times New Roman"/>
          <w:lang w:eastAsia="de-DE"/>
        </w:rPr>
        <w:t xml:space="preserve">ist das achte Gebot (nach protestantischer Zählung, nach katholischer das siebte): </w:t>
      </w:r>
      <w:r w:rsidRPr="00124BCE">
        <w:rPr>
          <w:rFonts w:eastAsia="Times New Roman" w:cs="Times New Roman"/>
          <w:b/>
          <w:bCs/>
          <w:rtl/>
          <w:lang w:eastAsia="de-DE"/>
        </w:rPr>
        <w:t>לֹא תִּגְנֹב</w:t>
      </w:r>
      <w:r w:rsidRPr="00124BCE">
        <w:rPr>
          <w:rFonts w:eastAsia="Times New Roman" w:cs="Times New Roman"/>
          <w:rtl/>
          <w:lang w:eastAsia="de-DE"/>
        </w:rPr>
        <w:t xml:space="preserve"> </w:t>
      </w:r>
      <w:r w:rsidRPr="00124BCE">
        <w:rPr>
          <w:rFonts w:eastAsia="Times New Roman" w:cs="Times New Roman"/>
          <w:lang w:eastAsia="de-DE"/>
        </w:rPr>
        <w:t xml:space="preserve">ist ein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גנב</w:t>
      </w:r>
      <w:r w:rsidRPr="00124BCE">
        <w:rPr>
          <w:rFonts w:eastAsia="Times New Roman" w:cs="Times New Roman"/>
          <w:rtl/>
          <w:lang w:eastAsia="de-DE"/>
        </w:rPr>
        <w:t xml:space="preserve"> </w:t>
      </w:r>
      <w:r w:rsidRPr="00124BCE">
        <w:rPr>
          <w:rFonts w:eastAsia="Times New Roman" w:cs="Times New Roman"/>
          <w:lang w:eastAsia="de-DE"/>
        </w:rPr>
        <w:t xml:space="preserve">(stehlen, heimlich wegnehmen). Das Verb </w:t>
      </w:r>
      <w:r w:rsidRPr="00124BCE">
        <w:rPr>
          <w:rFonts w:eastAsia="Times New Roman" w:cs="Times New Roman"/>
          <w:b/>
          <w:bCs/>
          <w:rtl/>
          <w:lang w:eastAsia="de-DE"/>
        </w:rPr>
        <w:t>גנב</w:t>
      </w:r>
      <w:r w:rsidRPr="00124BCE">
        <w:rPr>
          <w:rFonts w:eastAsia="Times New Roman" w:cs="Times New Roman"/>
          <w:rtl/>
          <w:lang w:eastAsia="de-DE"/>
        </w:rPr>
        <w:t xml:space="preserve"> </w:t>
      </w:r>
      <w:r w:rsidRPr="00124BCE">
        <w:rPr>
          <w:rFonts w:eastAsia="Times New Roman" w:cs="Times New Roman"/>
          <w:lang w:eastAsia="de-DE"/>
        </w:rPr>
        <w:t xml:space="preserve">bedeutet heimliches Wegnehmen fremden Eigentums. In der Debatte ist umstritten, ob hier primär Menschenraub (vgl. Ex 21,16; Dtn 24,7) oder Eigentumsdiebstahl gemeint ist. Der Kontext zwischen Mord und falschem Zeugnis sowie die Kürze legen nahe, dass schwere Verbrechen gemeint sind – möglicherweise Kidnapping. Andererseits wird </w:t>
      </w:r>
      <w:r w:rsidRPr="00124BCE">
        <w:rPr>
          <w:rFonts w:eastAsia="Times New Roman" w:cs="Times New Roman"/>
          <w:b/>
          <w:bCs/>
          <w:rtl/>
          <w:lang w:eastAsia="de-DE"/>
        </w:rPr>
        <w:t>גנב</w:t>
      </w:r>
      <w:r w:rsidRPr="00124BCE">
        <w:rPr>
          <w:rFonts w:eastAsia="Times New Roman" w:cs="Times New Roman"/>
          <w:rtl/>
          <w:lang w:eastAsia="de-DE"/>
        </w:rPr>
        <w:t xml:space="preserve"> </w:t>
      </w:r>
      <w:r w:rsidRPr="00124BCE">
        <w:rPr>
          <w:rFonts w:eastAsia="Times New Roman" w:cs="Times New Roman"/>
          <w:lang w:eastAsia="de-DE"/>
        </w:rPr>
        <w:t>üblicherweise für Eigentumsdiebstahl verwendet.</w:t>
      </w:r>
    </w:p>
    <w:p w14:paraId="218D9AF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לֹא תִּגְ</w:t>
      </w:r>
      <w:r w:rsidRPr="00124BCE">
        <w:rPr>
          <w:rFonts w:eastAsia="Times New Roman" w:cs="Times New Roman"/>
          <w:b/>
          <w:bCs/>
          <w:lang w:eastAsia="de-DE"/>
        </w:rPr>
        <w:t>ν</w:t>
      </w:r>
      <w:r w:rsidRPr="00124BCE">
        <w:rPr>
          <w:rFonts w:eastAsia="Times New Roman" w:cs="Times New Roman"/>
          <w:b/>
          <w:bCs/>
          <w:rtl/>
          <w:lang w:eastAsia="de-DE"/>
        </w:rPr>
        <w:t>ֹב</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οὐ</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κλέψεις</w:t>
      </w:r>
      <w:proofErr w:type="spellEnd"/>
      <w:r w:rsidRPr="00124BCE">
        <w:rPr>
          <w:rFonts w:eastAsia="Times New Roman" w:cs="Times New Roman"/>
          <w:lang w:eastAsia="de-DE"/>
        </w:rPr>
        <w:t xml:space="preserve"> (du sollst nicht stehlen).</w:t>
      </w:r>
    </w:p>
    <w:p w14:paraId="507FD49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ist identisch mit V. 13-14: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 Prädikat </w:t>
      </w:r>
      <w:r w:rsidRPr="00124BCE">
        <w:rPr>
          <w:rFonts w:eastAsia="Times New Roman" w:cs="Times New Roman"/>
          <w:b/>
          <w:bCs/>
          <w:rtl/>
          <w:lang w:eastAsia="de-DE"/>
        </w:rPr>
        <w:t>תִּגְנֹב</w:t>
      </w:r>
      <w:r w:rsidRPr="00124BCE">
        <w:rPr>
          <w:rFonts w:eastAsia="Times New Roman" w:cs="Times New Roman"/>
          <w:lang w:eastAsia="de-DE"/>
        </w:rPr>
        <w:t>.</w:t>
      </w:r>
    </w:p>
    <w:p w14:paraId="530CA32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Das achte Gebot schützt das Eigentum. Es setzt voraus, dass Privateigentum legitim ist und rechtlichen Schutz verdient. Das Gebot begrenzt Habgier und schützt den Nächsten vor Verlust. In einer weiteren Auslegung schützt es auch vor Menschenraub, der Freiheit raubt.</w:t>
      </w:r>
    </w:p>
    <w:p w14:paraId="26DB6B94"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20,16</w:t>
      </w:r>
    </w:p>
    <w:p w14:paraId="4ABADBE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7D928C7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לֹֽא־תַעֲנֶ֥ה בְרֵעֲךָ֖ עֵ֥ד שָֽׁקֶר׃</w:t>
      </w:r>
    </w:p>
    <w:p w14:paraId="7A23E53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4E1D07C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Du sollst nicht als falscher Zeuge gegen deinen Nächsten aussagen.</w:t>
      </w:r>
    </w:p>
    <w:p w14:paraId="4AC0624A"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4A70DE9B">
          <v:rect id="_x0000_i1559" style="width:0;height:1.5pt" o:hralign="center" o:hrstd="t" o:hr="t" fillcolor="#a0a0a0" stroked="f"/>
        </w:pict>
      </w:r>
    </w:p>
    <w:p w14:paraId="51879A8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5A403197"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lastRenderedPageBreak/>
        <w:t>לֹא־תַעֲנֶה בְרֵעֲךָ עֵד שָׁקֶר</w:t>
      </w:r>
      <w:r w:rsidRPr="00124BCE">
        <w:rPr>
          <w:rFonts w:eastAsia="Times New Roman" w:cs="Times New Roman"/>
          <w:rtl/>
          <w:lang w:eastAsia="de-DE"/>
        </w:rPr>
        <w:t xml:space="preserve"> </w:t>
      </w:r>
      <w:r w:rsidRPr="00124BCE">
        <w:rPr>
          <w:rFonts w:eastAsia="Times New Roman" w:cs="Times New Roman"/>
          <w:lang w:eastAsia="de-DE"/>
        </w:rPr>
        <w:t xml:space="preserve">ist das neunte Gebot (nach protestantischer Zählung, nach katholischer das achte): </w:t>
      </w:r>
      <w:r w:rsidRPr="00124BCE">
        <w:rPr>
          <w:rFonts w:eastAsia="Times New Roman" w:cs="Times New Roman"/>
          <w:b/>
          <w:bCs/>
          <w:rtl/>
          <w:lang w:eastAsia="de-DE"/>
        </w:rPr>
        <w:t>לֹא־תַעֲנֶה</w:t>
      </w:r>
      <w:r w:rsidRPr="00124BCE">
        <w:rPr>
          <w:rFonts w:eastAsia="Times New Roman" w:cs="Times New Roman"/>
          <w:rtl/>
          <w:lang w:eastAsia="de-DE"/>
        </w:rPr>
        <w:t xml:space="preserve"> </w:t>
      </w:r>
      <w:r w:rsidRPr="00124BCE">
        <w:rPr>
          <w:rFonts w:eastAsia="Times New Roman" w:cs="Times New Roman"/>
          <w:lang w:eastAsia="de-DE"/>
        </w:rPr>
        <w:t xml:space="preserve">ist ein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ענה</w:t>
      </w:r>
      <w:r w:rsidRPr="00124BCE">
        <w:rPr>
          <w:rFonts w:eastAsia="Times New Roman" w:cs="Times New Roman"/>
          <w:rtl/>
          <w:lang w:eastAsia="de-DE"/>
        </w:rPr>
        <w:t xml:space="preserve"> </w:t>
      </w:r>
      <w:r w:rsidRPr="00124BCE">
        <w:rPr>
          <w:rFonts w:eastAsia="Times New Roman" w:cs="Times New Roman"/>
          <w:lang w:eastAsia="de-DE"/>
        </w:rPr>
        <w:t xml:space="preserve">(antworten, aussagen, Zeugnis ablegen), </w:t>
      </w:r>
      <w:r w:rsidRPr="00124BCE">
        <w:rPr>
          <w:rFonts w:eastAsia="Times New Roman" w:cs="Times New Roman"/>
          <w:b/>
          <w:bCs/>
          <w:rtl/>
          <w:lang w:eastAsia="de-DE"/>
        </w:rPr>
        <w:t>בְרֵעֲךָ</w:t>
      </w:r>
      <w:r w:rsidRPr="00124BCE">
        <w:rPr>
          <w:rFonts w:eastAsia="Times New Roman" w:cs="Times New Roman"/>
          <w:rtl/>
          <w:lang w:eastAsia="de-DE"/>
        </w:rPr>
        <w:t xml:space="preserve"> </w:t>
      </w:r>
      <w:r w:rsidRPr="00124BCE">
        <w:rPr>
          <w:rFonts w:eastAsia="Times New Roman" w:cs="Times New Roman"/>
          <w:lang w:eastAsia="de-DE"/>
        </w:rPr>
        <w:t xml:space="preserve">ist Präposition </w:t>
      </w:r>
      <w:r w:rsidRPr="00124BCE">
        <w:rPr>
          <w:rFonts w:eastAsia="Times New Roman" w:cs="Times New Roman"/>
          <w:b/>
          <w:bCs/>
          <w:rtl/>
          <w:lang w:eastAsia="de-DE"/>
        </w:rPr>
        <w:t>בְּ</w:t>
      </w:r>
      <w:r w:rsidRPr="00124BCE">
        <w:rPr>
          <w:rFonts w:eastAsia="Times New Roman" w:cs="Times New Roman"/>
          <w:rtl/>
          <w:lang w:eastAsia="de-DE"/>
        </w:rPr>
        <w:t xml:space="preserve"> </w:t>
      </w:r>
      <w:r w:rsidRPr="00124BCE">
        <w:rPr>
          <w:rFonts w:eastAsia="Times New Roman" w:cs="Times New Roman"/>
          <w:lang w:eastAsia="de-DE"/>
        </w:rPr>
        <w:t xml:space="preserve">(gegen, in Bezug auf) mit </w:t>
      </w:r>
      <w:r w:rsidRPr="00124BCE">
        <w:rPr>
          <w:rFonts w:eastAsia="Times New Roman" w:cs="Times New Roman"/>
          <w:b/>
          <w:bCs/>
          <w:rtl/>
          <w:lang w:eastAsia="de-DE"/>
        </w:rPr>
        <w:t>רֵעַ</w:t>
      </w:r>
      <w:r w:rsidRPr="00124BCE">
        <w:rPr>
          <w:rFonts w:eastAsia="Times New Roman" w:cs="Times New Roman"/>
          <w:rtl/>
          <w:lang w:eastAsia="de-DE"/>
        </w:rPr>
        <w:t xml:space="preserve"> </w:t>
      </w:r>
      <w:r w:rsidRPr="00124BCE">
        <w:rPr>
          <w:rFonts w:eastAsia="Times New Roman" w:cs="Times New Roman"/>
          <w:lang w:eastAsia="de-DE"/>
        </w:rPr>
        <w:t xml:space="preserve">(Nächster, Mitmensch, m.sg.) und Possessivsuffix 2.m.sg. </w:t>
      </w:r>
      <w:r w:rsidRPr="00124BCE">
        <w:rPr>
          <w:rFonts w:eastAsia="Times New Roman" w:cs="Times New Roman"/>
          <w:b/>
          <w:bCs/>
          <w:rtl/>
          <w:lang w:eastAsia="de-DE"/>
        </w:rPr>
        <w:t>עֵד שָׁקֶר</w:t>
      </w:r>
      <w:r w:rsidRPr="00124BCE">
        <w:rPr>
          <w:rFonts w:eastAsia="Times New Roman" w:cs="Times New Roman"/>
          <w:rtl/>
          <w:lang w:eastAsia="de-DE"/>
        </w:rPr>
        <w:t xml:space="preserve"> </w:t>
      </w:r>
      <w:r w:rsidRPr="00124BCE">
        <w:rPr>
          <w:rFonts w:eastAsia="Times New Roman" w:cs="Times New Roman"/>
          <w:lang w:eastAsia="de-DE"/>
        </w:rPr>
        <w:t xml:space="preserve">ist „falscher Zeuge", </w:t>
      </w:r>
      <w:r w:rsidRPr="00124BCE">
        <w:rPr>
          <w:rFonts w:eastAsia="Times New Roman" w:cs="Times New Roman"/>
          <w:b/>
          <w:bCs/>
          <w:rtl/>
          <w:lang w:eastAsia="de-DE"/>
        </w:rPr>
        <w:t>עֵד</w:t>
      </w:r>
      <w:r w:rsidRPr="00124BCE">
        <w:rPr>
          <w:rFonts w:eastAsia="Times New Roman" w:cs="Times New Roman"/>
          <w:rtl/>
          <w:lang w:eastAsia="de-DE"/>
        </w:rPr>
        <w:t xml:space="preserve"> </w:t>
      </w:r>
      <w:r w:rsidRPr="00124BCE">
        <w:rPr>
          <w:rFonts w:eastAsia="Times New Roman" w:cs="Times New Roman"/>
          <w:lang w:eastAsia="de-DE"/>
        </w:rPr>
        <w:t xml:space="preserve">(Zeuge, m.sg.) mit Adjektiv </w:t>
      </w:r>
      <w:r w:rsidRPr="00124BCE">
        <w:rPr>
          <w:rFonts w:eastAsia="Times New Roman" w:cs="Times New Roman"/>
          <w:b/>
          <w:bCs/>
          <w:rtl/>
          <w:lang w:eastAsia="de-DE"/>
        </w:rPr>
        <w:t>שֶׁקֶר</w:t>
      </w:r>
      <w:r w:rsidRPr="00124BCE">
        <w:rPr>
          <w:rFonts w:eastAsia="Times New Roman" w:cs="Times New Roman"/>
          <w:rtl/>
          <w:lang w:eastAsia="de-DE"/>
        </w:rPr>
        <w:t xml:space="preserve"> </w:t>
      </w:r>
      <w:r w:rsidRPr="00124BCE">
        <w:rPr>
          <w:rFonts w:eastAsia="Times New Roman" w:cs="Times New Roman"/>
          <w:lang w:eastAsia="de-DE"/>
        </w:rPr>
        <w:t>(falsch, Lügen-, m.sg.). Die Wendung bezieht sich auf gerichtliche Aussagen – Falschaussage vor Gericht, die den Nächsten belastet.</w:t>
      </w:r>
    </w:p>
    <w:p w14:paraId="6BBB540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Parallelstelle in Dtn 5,20 hat </w:t>
      </w:r>
      <w:r w:rsidRPr="00124BCE">
        <w:rPr>
          <w:rFonts w:eastAsia="Times New Roman" w:cs="Times New Roman"/>
          <w:b/>
          <w:bCs/>
          <w:rtl/>
          <w:lang w:eastAsia="de-DE"/>
        </w:rPr>
        <w:t>עֵד שָׁוְא</w:t>
      </w:r>
      <w:r w:rsidRPr="00124BCE">
        <w:rPr>
          <w:rFonts w:eastAsia="Times New Roman" w:cs="Times New Roman"/>
          <w:rtl/>
          <w:lang w:eastAsia="de-DE"/>
        </w:rPr>
        <w:t xml:space="preserve"> </w:t>
      </w:r>
      <w:r w:rsidRPr="00124BCE">
        <w:rPr>
          <w:rFonts w:eastAsia="Times New Roman" w:cs="Times New Roman"/>
          <w:lang w:eastAsia="de-DE"/>
        </w:rPr>
        <w:t xml:space="preserve">(eitler/nichtiger Zeuge) statt </w:t>
      </w:r>
      <w:r w:rsidRPr="00124BCE">
        <w:rPr>
          <w:rFonts w:eastAsia="Times New Roman" w:cs="Times New Roman"/>
          <w:b/>
          <w:bCs/>
          <w:rtl/>
          <w:lang w:eastAsia="de-DE"/>
        </w:rPr>
        <w:t>עֵד שָׁקֶר</w:t>
      </w:r>
      <w:r w:rsidRPr="00124BCE">
        <w:rPr>
          <w:rFonts w:eastAsia="Times New Roman" w:cs="Times New Roman"/>
          <w:rtl/>
          <w:lang w:eastAsia="de-DE"/>
        </w:rPr>
        <w:t xml:space="preserve"> </w:t>
      </w:r>
      <w:r w:rsidRPr="00124BCE">
        <w:rPr>
          <w:rFonts w:eastAsia="Times New Roman" w:cs="Times New Roman"/>
          <w:lang w:eastAsia="de-DE"/>
        </w:rPr>
        <w:t xml:space="preserve">(falscher Zeuge). Beide Begriffe sind ähnlich, aber </w:t>
      </w:r>
      <w:r w:rsidRPr="00124BCE">
        <w:rPr>
          <w:rFonts w:eastAsia="Times New Roman" w:cs="Times New Roman"/>
          <w:b/>
          <w:bCs/>
          <w:rtl/>
          <w:lang w:eastAsia="de-DE"/>
        </w:rPr>
        <w:t>שֶׁקֶר</w:t>
      </w:r>
      <w:r w:rsidRPr="00124BCE">
        <w:rPr>
          <w:rFonts w:eastAsia="Times New Roman" w:cs="Times New Roman"/>
          <w:rtl/>
          <w:lang w:eastAsia="de-DE"/>
        </w:rPr>
        <w:t xml:space="preserve"> </w:t>
      </w:r>
      <w:r w:rsidRPr="00124BCE">
        <w:rPr>
          <w:rFonts w:eastAsia="Times New Roman" w:cs="Times New Roman"/>
          <w:lang w:eastAsia="de-DE"/>
        </w:rPr>
        <w:t>betont stärker den Lügencharakter.</w:t>
      </w:r>
    </w:p>
    <w:p w14:paraId="0C949400"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לֹא־תַעֲנֶה בְרֵעֲךָ עֵד שָׁקֶר</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οὐ</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ψευδομ</w:t>
      </w:r>
      <w:proofErr w:type="spellEnd"/>
      <w:r w:rsidRPr="00124BCE">
        <w:rPr>
          <w:rFonts w:eastAsia="Times New Roman" w:cs="Times New Roman"/>
          <w:lang w:eastAsia="de-DE"/>
        </w:rPr>
        <w:t>αρτυρήσεις κα</w:t>
      </w:r>
      <w:proofErr w:type="spellStart"/>
      <w:r w:rsidRPr="00124BCE">
        <w:rPr>
          <w:rFonts w:eastAsia="Times New Roman" w:cs="Times New Roman"/>
          <w:lang w:eastAsia="de-DE"/>
        </w:rPr>
        <w:t>τὰ</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τοῦ</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λησίον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σου</w:t>
      </w:r>
      <w:proofErr w:type="spellEnd"/>
      <w:r w:rsidRPr="00124BCE">
        <w:rPr>
          <w:rFonts w:eastAsia="Times New Roman" w:cs="Times New Roman"/>
          <w:lang w:eastAsia="de-DE"/>
        </w:rPr>
        <w:t xml:space="preserve"> μα</w:t>
      </w:r>
      <w:proofErr w:type="spellStart"/>
      <w:r w:rsidRPr="00124BCE">
        <w:rPr>
          <w:rFonts w:eastAsia="Times New Roman" w:cs="Times New Roman"/>
          <w:lang w:eastAsia="de-DE"/>
        </w:rPr>
        <w:t>ρτυρί</w:t>
      </w:r>
      <w:proofErr w:type="spellEnd"/>
      <w:r w:rsidRPr="00124BCE">
        <w:rPr>
          <w:rFonts w:eastAsia="Times New Roman" w:cs="Times New Roman"/>
          <w:lang w:eastAsia="de-DE"/>
        </w:rPr>
        <w:t xml:space="preserve">αν </w:t>
      </w:r>
      <w:proofErr w:type="spellStart"/>
      <w:r w:rsidRPr="00124BCE">
        <w:rPr>
          <w:rFonts w:eastAsia="Times New Roman" w:cs="Times New Roman"/>
          <w:lang w:eastAsia="de-DE"/>
        </w:rPr>
        <w:t>ψευδῆ</w:t>
      </w:r>
      <w:proofErr w:type="spellEnd"/>
      <w:r w:rsidRPr="00124BCE">
        <w:rPr>
          <w:rFonts w:eastAsia="Times New Roman" w:cs="Times New Roman"/>
          <w:lang w:eastAsia="de-DE"/>
        </w:rPr>
        <w:t xml:space="preserve"> (du sollst nicht falsches Zeugnis ablegen gegen deinen Nächsten).</w:t>
      </w:r>
    </w:p>
    <w:p w14:paraId="3AFE81A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einen Prohibitiv: </w:t>
      </w:r>
      <w:r w:rsidRPr="00124BCE">
        <w:rPr>
          <w:rFonts w:eastAsia="Times New Roman" w:cs="Times New Roman"/>
          <w:b/>
          <w:bCs/>
          <w:rtl/>
          <w:lang w:eastAsia="de-DE"/>
        </w:rPr>
        <w:t>לֹא־תַעֲנֶה</w:t>
      </w:r>
      <w:r w:rsidRPr="00124BCE">
        <w:rPr>
          <w:rFonts w:eastAsia="Times New Roman" w:cs="Times New Roman"/>
          <w:rtl/>
          <w:lang w:eastAsia="de-DE"/>
        </w:rPr>
        <w:t xml:space="preserve"> </w:t>
      </w:r>
      <w:r w:rsidRPr="00124BCE">
        <w:rPr>
          <w:rFonts w:eastAsia="Times New Roman" w:cs="Times New Roman"/>
          <w:lang w:eastAsia="de-DE"/>
        </w:rPr>
        <w:t xml:space="preserve">– Präpositionalphrase: </w:t>
      </w:r>
      <w:r w:rsidRPr="00124BCE">
        <w:rPr>
          <w:rFonts w:eastAsia="Times New Roman" w:cs="Times New Roman"/>
          <w:b/>
          <w:bCs/>
          <w:rtl/>
          <w:lang w:eastAsia="de-DE"/>
        </w:rPr>
        <w:t>בְרֵעֲךָ</w:t>
      </w:r>
      <w:r w:rsidRPr="00124BCE">
        <w:rPr>
          <w:rFonts w:eastAsia="Times New Roman" w:cs="Times New Roman"/>
          <w:rtl/>
          <w:lang w:eastAsia="de-DE"/>
        </w:rPr>
        <w:t xml:space="preserve"> </w:t>
      </w:r>
      <w:r w:rsidRPr="00124BCE">
        <w:rPr>
          <w:rFonts w:eastAsia="Times New Roman" w:cs="Times New Roman"/>
          <w:lang w:eastAsia="de-DE"/>
        </w:rPr>
        <w:t xml:space="preserve">– adverbialer Akkusativ: </w:t>
      </w:r>
      <w:r w:rsidRPr="00124BCE">
        <w:rPr>
          <w:rFonts w:eastAsia="Times New Roman" w:cs="Times New Roman"/>
          <w:b/>
          <w:bCs/>
          <w:rtl/>
          <w:lang w:eastAsia="de-DE"/>
        </w:rPr>
        <w:t>עֵד שָׁקֶר</w:t>
      </w:r>
      <w:r w:rsidRPr="00124BCE">
        <w:rPr>
          <w:rFonts w:eastAsia="Times New Roman" w:cs="Times New Roman"/>
          <w:rtl/>
          <w:lang w:eastAsia="de-DE"/>
        </w:rPr>
        <w:t xml:space="preserve"> </w:t>
      </w:r>
      <w:r w:rsidRPr="00124BCE">
        <w:rPr>
          <w:rFonts w:eastAsia="Times New Roman" w:cs="Times New Roman"/>
          <w:lang w:eastAsia="de-DE"/>
        </w:rPr>
        <w:t>(als falscher Zeuge).</w:t>
      </w:r>
    </w:p>
    <w:p w14:paraId="50C14367"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Das neunte Gebot schützt die Wahrheit im Rechtssystem. Falsche Zeugenaussage kann zur Verurteilung eines Unschuldigen führen (vgl. </w:t>
      </w:r>
      <w:proofErr w:type="spellStart"/>
      <w:r w:rsidRPr="00124BCE">
        <w:rPr>
          <w:rFonts w:eastAsia="Times New Roman" w:cs="Times New Roman"/>
          <w:lang w:eastAsia="de-DE"/>
        </w:rPr>
        <w:t>Nabots</w:t>
      </w:r>
      <w:proofErr w:type="spellEnd"/>
      <w:r w:rsidRPr="00124BCE">
        <w:rPr>
          <w:rFonts w:eastAsia="Times New Roman" w:cs="Times New Roman"/>
          <w:lang w:eastAsia="de-DE"/>
        </w:rPr>
        <w:t xml:space="preserve"> Geschichte, 1 </w:t>
      </w:r>
      <w:proofErr w:type="spellStart"/>
      <w:r w:rsidRPr="00124BCE">
        <w:rPr>
          <w:rFonts w:eastAsia="Times New Roman" w:cs="Times New Roman"/>
          <w:lang w:eastAsia="de-DE"/>
        </w:rPr>
        <w:t>Kön</w:t>
      </w:r>
      <w:proofErr w:type="spellEnd"/>
      <w:r w:rsidRPr="00124BCE">
        <w:rPr>
          <w:rFonts w:eastAsia="Times New Roman" w:cs="Times New Roman"/>
          <w:lang w:eastAsia="de-DE"/>
        </w:rPr>
        <w:t xml:space="preserve"> 21). Das Gebot sichert Gerechtigkeit und Rechtssicherheit. Es schützt den Ruf und das Leben des Nächsten.</w:t>
      </w:r>
    </w:p>
    <w:p w14:paraId="2143AECC"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20,17</w:t>
      </w:r>
    </w:p>
    <w:p w14:paraId="3C957C8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4DD8597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לֹ֥א תַחְמֹ֖ד בֵּ֣ית רֵעֶ֑ךָ לֹֽא־תַחְמֹ֞ד אֵ֣שֶׁת רֵעֶ֗ךָ וְעַבְדּ֤וֹ וַאֲמָתוֹ֙ וְשׁוֹר֣וֹ וַחֲמֹר֔וֹ וְכֹ֖ל אֲשֶׁ֥ר לְרֵעֶֽךָ׃</w:t>
      </w:r>
    </w:p>
    <w:p w14:paraId="7FEDB43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5D27E82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Du sollst nicht begehren das Haus deines Nächsten; du sollst nicht begehren die Frau deines Nächsten, und seinen Knecht, und seine Magd, und sein Rind, und seinen Esel, und alles, was deinem Nächsten gehört.</w:t>
      </w:r>
    </w:p>
    <w:p w14:paraId="5F027E07"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6718CD1A">
          <v:rect id="_x0000_i1560" style="width:0;height:1.5pt" o:hralign="center" o:hrstd="t" o:hr="t" fillcolor="#a0a0a0" stroked="f"/>
        </w:pict>
      </w:r>
    </w:p>
    <w:p w14:paraId="7DA9CC86"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761825C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לֹא תַחְמֹד בֵּית רֵעֶךָ</w:t>
      </w:r>
      <w:r w:rsidRPr="00124BCE">
        <w:rPr>
          <w:rFonts w:eastAsia="Times New Roman" w:cs="Times New Roman"/>
          <w:rtl/>
          <w:lang w:eastAsia="de-DE"/>
        </w:rPr>
        <w:t xml:space="preserve"> </w:t>
      </w:r>
      <w:r w:rsidRPr="00124BCE">
        <w:rPr>
          <w:rFonts w:eastAsia="Times New Roman" w:cs="Times New Roman"/>
          <w:lang w:eastAsia="de-DE"/>
        </w:rPr>
        <w:t xml:space="preserve">ist der Beginn des zehnten Gebots (nach protestantischer Zählung; katholische und lutherische Tradition teilt V. 17 in zwei Gebote): </w:t>
      </w:r>
      <w:r w:rsidRPr="00124BCE">
        <w:rPr>
          <w:rFonts w:eastAsia="Times New Roman" w:cs="Times New Roman"/>
          <w:b/>
          <w:bCs/>
          <w:rtl/>
          <w:lang w:eastAsia="de-DE"/>
        </w:rPr>
        <w:t>לֹא תַחְמֹד</w:t>
      </w:r>
      <w:r w:rsidRPr="00124BCE">
        <w:rPr>
          <w:rFonts w:eastAsia="Times New Roman" w:cs="Times New Roman"/>
          <w:rtl/>
          <w:lang w:eastAsia="de-DE"/>
        </w:rPr>
        <w:t xml:space="preserve"> </w:t>
      </w:r>
      <w:r w:rsidRPr="00124BCE">
        <w:rPr>
          <w:rFonts w:eastAsia="Times New Roman" w:cs="Times New Roman"/>
          <w:lang w:eastAsia="de-DE"/>
        </w:rPr>
        <w:t xml:space="preserve">ist ein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חמד</w:t>
      </w:r>
      <w:r w:rsidRPr="00124BCE">
        <w:rPr>
          <w:rFonts w:eastAsia="Times New Roman" w:cs="Times New Roman"/>
          <w:rtl/>
          <w:lang w:eastAsia="de-DE"/>
        </w:rPr>
        <w:t xml:space="preserve"> </w:t>
      </w:r>
      <w:r w:rsidRPr="00124BCE">
        <w:rPr>
          <w:rFonts w:eastAsia="Times New Roman" w:cs="Times New Roman"/>
          <w:lang w:eastAsia="de-DE"/>
        </w:rPr>
        <w:t xml:space="preserve">(begehren, gelüsten nach, Verlangen tragen), </w:t>
      </w:r>
      <w:r w:rsidRPr="00124BCE">
        <w:rPr>
          <w:rFonts w:eastAsia="Times New Roman" w:cs="Times New Roman"/>
          <w:b/>
          <w:bCs/>
          <w:rtl/>
          <w:lang w:eastAsia="de-DE"/>
        </w:rPr>
        <w:t>בֵּית רֵעֶךָ</w:t>
      </w:r>
      <w:r w:rsidRPr="00124BCE">
        <w:rPr>
          <w:rFonts w:eastAsia="Times New Roman" w:cs="Times New Roman"/>
          <w:rtl/>
          <w:lang w:eastAsia="de-DE"/>
        </w:rPr>
        <w:t xml:space="preserve"> </w:t>
      </w:r>
      <w:r w:rsidRPr="00124BCE">
        <w:rPr>
          <w:rFonts w:eastAsia="Times New Roman" w:cs="Times New Roman"/>
          <w:lang w:eastAsia="de-DE"/>
        </w:rPr>
        <w:t xml:space="preserve">ist „das Haus deines Nächsten", </w:t>
      </w:r>
      <w:r w:rsidRPr="00124BCE">
        <w:rPr>
          <w:rFonts w:eastAsia="Times New Roman" w:cs="Times New Roman"/>
          <w:b/>
          <w:bCs/>
          <w:rtl/>
          <w:lang w:eastAsia="de-DE"/>
        </w:rPr>
        <w:t>בַּיִת</w:t>
      </w:r>
      <w:r w:rsidRPr="00124BCE">
        <w:rPr>
          <w:rFonts w:eastAsia="Times New Roman" w:cs="Times New Roman"/>
          <w:rtl/>
          <w:lang w:eastAsia="de-DE"/>
        </w:rPr>
        <w:t xml:space="preserve"> </w:t>
      </w:r>
      <w:r w:rsidRPr="00124BCE">
        <w:rPr>
          <w:rFonts w:eastAsia="Times New Roman" w:cs="Times New Roman"/>
          <w:lang w:eastAsia="de-DE"/>
        </w:rPr>
        <w:t xml:space="preserve">(Haus, m.sg.) in Status-constructus-Verbindung mit </w:t>
      </w:r>
      <w:r w:rsidRPr="00124BCE">
        <w:rPr>
          <w:rFonts w:eastAsia="Times New Roman" w:cs="Times New Roman"/>
          <w:b/>
          <w:bCs/>
          <w:rtl/>
          <w:lang w:eastAsia="de-DE"/>
        </w:rPr>
        <w:t>רֵעַ</w:t>
      </w:r>
      <w:r w:rsidRPr="00124BCE">
        <w:rPr>
          <w:rFonts w:eastAsia="Times New Roman" w:cs="Times New Roman"/>
          <w:rtl/>
          <w:lang w:eastAsia="de-DE"/>
        </w:rPr>
        <w:t xml:space="preserve"> </w:t>
      </w:r>
      <w:r w:rsidRPr="00124BCE">
        <w:rPr>
          <w:rFonts w:eastAsia="Times New Roman" w:cs="Times New Roman"/>
          <w:lang w:eastAsia="de-DE"/>
        </w:rPr>
        <w:t xml:space="preserve">und Possessivsuffix 2.m.sg. Das Wort </w:t>
      </w:r>
      <w:r w:rsidRPr="00124BCE">
        <w:rPr>
          <w:rFonts w:eastAsia="Times New Roman" w:cs="Times New Roman"/>
          <w:b/>
          <w:bCs/>
          <w:rtl/>
          <w:lang w:eastAsia="de-DE"/>
        </w:rPr>
        <w:t>בַּיִת</w:t>
      </w:r>
      <w:r w:rsidRPr="00124BCE">
        <w:rPr>
          <w:rFonts w:eastAsia="Times New Roman" w:cs="Times New Roman"/>
          <w:rtl/>
          <w:lang w:eastAsia="de-DE"/>
        </w:rPr>
        <w:t xml:space="preserve"> </w:t>
      </w:r>
      <w:r w:rsidRPr="00124BCE">
        <w:rPr>
          <w:rFonts w:eastAsia="Times New Roman" w:cs="Times New Roman"/>
          <w:lang w:eastAsia="de-DE"/>
        </w:rPr>
        <w:t>kann sowohl das physische Haus als auch den gesamten Hausstand (Familie, Besitz) bedeuten.</w:t>
      </w:r>
    </w:p>
    <w:p w14:paraId="176EB2F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לֹא־תַחְמֹד אֵשֶׁת רֵעֶךָ וְעַבְדּוֹ וַאֲמָתוֹ וְשׁוֹרוֹ וַחֲמֹרוֹ וְכֹל אֲשֶׁר לְרֵעֶךָ</w:t>
      </w:r>
      <w:r w:rsidRPr="00124BCE">
        <w:rPr>
          <w:rFonts w:eastAsia="Times New Roman" w:cs="Times New Roman"/>
          <w:rtl/>
          <w:lang w:eastAsia="de-DE"/>
        </w:rPr>
        <w:t xml:space="preserve"> </w:t>
      </w:r>
      <w:r w:rsidRPr="00124BCE">
        <w:rPr>
          <w:rFonts w:eastAsia="Times New Roman" w:cs="Times New Roman"/>
          <w:lang w:eastAsia="de-DE"/>
        </w:rPr>
        <w:t xml:space="preserve">wiederholt und spezifiziert: </w:t>
      </w:r>
      <w:r w:rsidRPr="00124BCE">
        <w:rPr>
          <w:rFonts w:eastAsia="Times New Roman" w:cs="Times New Roman"/>
          <w:b/>
          <w:bCs/>
          <w:rtl/>
          <w:lang w:eastAsia="de-DE"/>
        </w:rPr>
        <w:t>לֹא־תַחְמֹד</w:t>
      </w:r>
      <w:r w:rsidRPr="00124BCE">
        <w:rPr>
          <w:rFonts w:eastAsia="Times New Roman" w:cs="Times New Roman"/>
          <w:rtl/>
          <w:lang w:eastAsia="de-DE"/>
        </w:rPr>
        <w:t xml:space="preserve"> </w:t>
      </w:r>
      <w:r w:rsidRPr="00124BCE">
        <w:rPr>
          <w:rFonts w:eastAsia="Times New Roman" w:cs="Times New Roman"/>
          <w:lang w:eastAsia="de-DE"/>
        </w:rPr>
        <w:t xml:space="preserve">wird wiederholt, </w:t>
      </w:r>
      <w:r w:rsidRPr="00124BCE">
        <w:rPr>
          <w:rFonts w:eastAsia="Times New Roman" w:cs="Times New Roman"/>
          <w:b/>
          <w:bCs/>
          <w:rtl/>
          <w:lang w:eastAsia="de-DE"/>
        </w:rPr>
        <w:t>אֵשֶׁת רֵעֶךָ</w:t>
      </w:r>
      <w:r w:rsidRPr="00124BCE">
        <w:rPr>
          <w:rFonts w:eastAsia="Times New Roman" w:cs="Times New Roman"/>
          <w:rtl/>
          <w:lang w:eastAsia="de-DE"/>
        </w:rPr>
        <w:t xml:space="preserve"> </w:t>
      </w:r>
      <w:r w:rsidRPr="00124BCE">
        <w:rPr>
          <w:rFonts w:eastAsia="Times New Roman" w:cs="Times New Roman"/>
          <w:lang w:eastAsia="de-DE"/>
        </w:rPr>
        <w:t xml:space="preserve">ist „die Frau deines Nächsten", </w:t>
      </w:r>
      <w:r w:rsidRPr="00124BCE">
        <w:rPr>
          <w:rFonts w:eastAsia="Times New Roman" w:cs="Times New Roman"/>
          <w:b/>
          <w:bCs/>
          <w:rtl/>
          <w:lang w:eastAsia="de-DE"/>
        </w:rPr>
        <w:t>אִשָּׁה</w:t>
      </w:r>
      <w:r w:rsidRPr="00124BCE">
        <w:rPr>
          <w:rFonts w:eastAsia="Times New Roman" w:cs="Times New Roman"/>
          <w:rtl/>
          <w:lang w:eastAsia="de-DE"/>
        </w:rPr>
        <w:t xml:space="preserve"> </w:t>
      </w:r>
      <w:r w:rsidRPr="00124BCE">
        <w:rPr>
          <w:rFonts w:eastAsia="Times New Roman" w:cs="Times New Roman"/>
          <w:lang w:eastAsia="de-DE"/>
        </w:rPr>
        <w:t xml:space="preserve">(Frau, Ehefrau, f.sg.) in Status-constructus-Verbindung mit </w:t>
      </w:r>
      <w:r w:rsidRPr="00124BCE">
        <w:rPr>
          <w:rFonts w:eastAsia="Times New Roman" w:cs="Times New Roman"/>
          <w:b/>
          <w:bCs/>
          <w:rtl/>
          <w:lang w:eastAsia="de-DE"/>
        </w:rPr>
        <w:t>רֵעַ</w:t>
      </w:r>
      <w:r w:rsidRPr="00124BCE">
        <w:rPr>
          <w:rFonts w:eastAsia="Times New Roman" w:cs="Times New Roman"/>
          <w:rtl/>
          <w:lang w:eastAsia="de-DE"/>
        </w:rPr>
        <w:t xml:space="preserve"> </w:t>
      </w:r>
      <w:r w:rsidRPr="00124BCE">
        <w:rPr>
          <w:rFonts w:eastAsia="Times New Roman" w:cs="Times New Roman"/>
          <w:lang w:eastAsia="de-DE"/>
        </w:rPr>
        <w:t xml:space="preserve">und Suffix. Es folgen sechs weitere Objekte, alle mit Possessivsuffix 3.m.sg. (bezogen auf </w:t>
      </w:r>
      <w:r w:rsidRPr="00124BCE">
        <w:rPr>
          <w:rFonts w:eastAsia="Times New Roman" w:cs="Times New Roman"/>
          <w:b/>
          <w:bCs/>
          <w:rtl/>
          <w:lang w:eastAsia="de-DE"/>
        </w:rPr>
        <w:t>רֵעַ</w:t>
      </w:r>
      <w:r w:rsidRPr="00124BCE">
        <w:rPr>
          <w:rFonts w:eastAsia="Times New Roman" w:cs="Times New Roman"/>
          <w:lang w:eastAsia="de-DE"/>
        </w:rPr>
        <w:t xml:space="preserve">): (1) </w:t>
      </w:r>
      <w:r w:rsidRPr="00124BCE">
        <w:rPr>
          <w:rFonts w:eastAsia="Times New Roman" w:cs="Times New Roman"/>
          <w:b/>
          <w:bCs/>
          <w:rtl/>
          <w:lang w:eastAsia="de-DE"/>
        </w:rPr>
        <w:t>וְעַבְדּוֹ</w:t>
      </w:r>
      <w:r w:rsidRPr="00124BCE">
        <w:rPr>
          <w:rFonts w:eastAsia="Times New Roman" w:cs="Times New Roman"/>
          <w:rtl/>
          <w:lang w:eastAsia="de-DE"/>
        </w:rPr>
        <w:t xml:space="preserve"> </w:t>
      </w:r>
      <w:r w:rsidRPr="00124BCE">
        <w:rPr>
          <w:rFonts w:eastAsia="Times New Roman" w:cs="Times New Roman"/>
          <w:lang w:eastAsia="de-DE"/>
        </w:rPr>
        <w:t xml:space="preserve">(und sein Knecht), (2) </w:t>
      </w:r>
      <w:r w:rsidRPr="00124BCE">
        <w:rPr>
          <w:rFonts w:eastAsia="Times New Roman" w:cs="Times New Roman"/>
          <w:b/>
          <w:bCs/>
          <w:rtl/>
          <w:lang w:eastAsia="de-DE"/>
        </w:rPr>
        <w:t>וַאֲמָתוֹ</w:t>
      </w:r>
      <w:r w:rsidRPr="00124BCE">
        <w:rPr>
          <w:rFonts w:eastAsia="Times New Roman" w:cs="Times New Roman"/>
          <w:rtl/>
          <w:lang w:eastAsia="de-DE"/>
        </w:rPr>
        <w:t xml:space="preserve"> </w:t>
      </w:r>
      <w:r w:rsidRPr="00124BCE">
        <w:rPr>
          <w:rFonts w:eastAsia="Times New Roman" w:cs="Times New Roman"/>
          <w:lang w:eastAsia="de-DE"/>
        </w:rPr>
        <w:t xml:space="preserve">(und seine Magd), (3) </w:t>
      </w:r>
      <w:r w:rsidRPr="00124BCE">
        <w:rPr>
          <w:rFonts w:eastAsia="Times New Roman" w:cs="Times New Roman"/>
          <w:b/>
          <w:bCs/>
          <w:rtl/>
          <w:lang w:eastAsia="de-DE"/>
        </w:rPr>
        <w:t>וְשׁוֹרוֹ</w:t>
      </w:r>
      <w:r w:rsidRPr="00124BCE">
        <w:rPr>
          <w:rFonts w:eastAsia="Times New Roman" w:cs="Times New Roman"/>
          <w:rtl/>
          <w:lang w:eastAsia="de-DE"/>
        </w:rPr>
        <w:t xml:space="preserve"> </w:t>
      </w:r>
      <w:r w:rsidRPr="00124BCE">
        <w:rPr>
          <w:rFonts w:eastAsia="Times New Roman" w:cs="Times New Roman"/>
          <w:lang w:eastAsia="de-DE"/>
        </w:rPr>
        <w:t xml:space="preserve">(und sein Rind), (4) </w:t>
      </w:r>
      <w:r w:rsidRPr="00124BCE">
        <w:rPr>
          <w:rFonts w:eastAsia="Times New Roman" w:cs="Times New Roman"/>
          <w:b/>
          <w:bCs/>
          <w:rtl/>
          <w:lang w:eastAsia="de-DE"/>
        </w:rPr>
        <w:t>וַחֲמֹרוֹ</w:t>
      </w:r>
      <w:r w:rsidRPr="00124BCE">
        <w:rPr>
          <w:rFonts w:eastAsia="Times New Roman" w:cs="Times New Roman"/>
          <w:rtl/>
          <w:lang w:eastAsia="de-DE"/>
        </w:rPr>
        <w:t xml:space="preserve"> </w:t>
      </w:r>
      <w:r w:rsidRPr="00124BCE">
        <w:rPr>
          <w:rFonts w:eastAsia="Times New Roman" w:cs="Times New Roman"/>
          <w:lang w:eastAsia="de-DE"/>
        </w:rPr>
        <w:t xml:space="preserve">(und sein Esel), (5) </w:t>
      </w:r>
      <w:r w:rsidRPr="00124BCE">
        <w:rPr>
          <w:rFonts w:eastAsia="Times New Roman" w:cs="Times New Roman"/>
          <w:b/>
          <w:bCs/>
          <w:rtl/>
          <w:lang w:eastAsia="de-DE"/>
        </w:rPr>
        <w:t>וְכֹל אֲשֶׁר לְרֵעֶךָ</w:t>
      </w:r>
      <w:r w:rsidRPr="00124BCE">
        <w:rPr>
          <w:rFonts w:eastAsia="Times New Roman" w:cs="Times New Roman"/>
          <w:rtl/>
          <w:lang w:eastAsia="de-DE"/>
        </w:rPr>
        <w:t xml:space="preserve"> </w:t>
      </w:r>
      <w:r w:rsidRPr="00124BCE">
        <w:rPr>
          <w:rFonts w:eastAsia="Times New Roman" w:cs="Times New Roman"/>
          <w:lang w:eastAsia="de-DE"/>
        </w:rPr>
        <w:t>(und alles, was deinem Nächsten gehört) ist eine zusammenfassende Formel.</w:t>
      </w:r>
    </w:p>
    <w:p w14:paraId="0CD5707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lastRenderedPageBreak/>
        <w:t xml:space="preserve">Die Parallelstelle in Dtn 5,21 nennt die Frau zuerst, dann das Haus, und verwendet für das zweite Verbot </w:t>
      </w:r>
      <w:r w:rsidRPr="00124BCE">
        <w:rPr>
          <w:rFonts w:eastAsia="Times New Roman" w:cs="Times New Roman"/>
          <w:b/>
          <w:bCs/>
          <w:rtl/>
          <w:lang w:eastAsia="de-DE"/>
        </w:rPr>
        <w:t>אוה</w:t>
      </w:r>
      <w:r w:rsidRPr="00124BCE">
        <w:rPr>
          <w:rFonts w:eastAsia="Times New Roman" w:cs="Times New Roman"/>
          <w:rtl/>
          <w:lang w:eastAsia="de-DE"/>
        </w:rPr>
        <w:t xml:space="preserve"> </w:t>
      </w:r>
      <w:proofErr w:type="spellStart"/>
      <w:r w:rsidRPr="00124BCE">
        <w:rPr>
          <w:rFonts w:eastAsia="Times New Roman" w:cs="Times New Roman"/>
          <w:lang w:eastAsia="de-DE"/>
        </w:rPr>
        <w:t>Hitpa'el</w:t>
      </w:r>
      <w:proofErr w:type="spellEnd"/>
      <w:r w:rsidRPr="00124BCE">
        <w:rPr>
          <w:rFonts w:eastAsia="Times New Roman" w:cs="Times New Roman"/>
          <w:lang w:eastAsia="de-DE"/>
        </w:rPr>
        <w:t xml:space="preserve"> (gelüsten nach) statt </w:t>
      </w:r>
      <w:r w:rsidRPr="00124BCE">
        <w:rPr>
          <w:rFonts w:eastAsia="Times New Roman" w:cs="Times New Roman"/>
          <w:b/>
          <w:bCs/>
          <w:rtl/>
          <w:lang w:eastAsia="de-DE"/>
        </w:rPr>
        <w:t>חמד</w:t>
      </w:r>
      <w:r w:rsidRPr="00124BCE">
        <w:rPr>
          <w:rFonts w:eastAsia="Times New Roman" w:cs="Times New Roman"/>
          <w:lang w:eastAsia="de-DE"/>
        </w:rPr>
        <w:t>. Dies zeigt, dass die Reihenfolge nicht starr ist.</w:t>
      </w:r>
    </w:p>
    <w:p w14:paraId="7347ABC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Das Verb </w:t>
      </w:r>
      <w:r w:rsidRPr="00124BCE">
        <w:rPr>
          <w:rFonts w:eastAsia="Times New Roman" w:cs="Times New Roman"/>
          <w:b/>
          <w:bCs/>
          <w:rtl/>
          <w:lang w:eastAsia="de-DE"/>
        </w:rPr>
        <w:t>חמד</w:t>
      </w:r>
      <w:r w:rsidRPr="00124BCE">
        <w:rPr>
          <w:rFonts w:eastAsia="Times New Roman" w:cs="Times New Roman"/>
          <w:rtl/>
          <w:lang w:eastAsia="de-DE"/>
        </w:rPr>
        <w:t xml:space="preserve"> </w:t>
      </w:r>
      <w:r w:rsidRPr="00124BCE">
        <w:rPr>
          <w:rFonts w:eastAsia="Times New Roman" w:cs="Times New Roman"/>
          <w:lang w:eastAsia="de-DE"/>
        </w:rPr>
        <w:t>bezeichnet nicht nur inneres Verlangen, sondern kann auch die ersten Schritte zum Erwerb einschließen. Es geht um ein Begehren, das zum Handeln führen kann oder will.</w:t>
      </w:r>
    </w:p>
    <w:p w14:paraId="3FB59FA7" w14:textId="77777777" w:rsidR="00836C1E" w:rsidRDefault="00124BCE" w:rsidP="00836C1E">
      <w:pPr>
        <w:pStyle w:val="font-claude-response-body"/>
      </w:pPr>
      <w:r w:rsidRPr="00124BCE">
        <w:rPr>
          <w:b/>
          <w:bCs/>
        </w:rPr>
        <w:t>Die LXX</w:t>
      </w:r>
      <w:r w:rsidRPr="00124BCE">
        <w:t xml:space="preserve"> </w:t>
      </w:r>
      <w:r w:rsidR="00836C1E">
        <w:t>ändert die Reihenfolge drastisch:</w:t>
      </w:r>
    </w:p>
    <w:p w14:paraId="35BA919A" w14:textId="77777777" w:rsidR="00836C1E" w:rsidRDefault="00836C1E" w:rsidP="00836C1E">
      <w:pPr>
        <w:pStyle w:val="whitespace-normal"/>
        <w:numPr>
          <w:ilvl w:val="0"/>
          <w:numId w:val="19"/>
        </w:numPr>
      </w:pPr>
      <w:r>
        <w:t xml:space="preserve">MT beginnt mit </w:t>
      </w:r>
      <w:r>
        <w:rPr>
          <w:rStyle w:val="Fett"/>
        </w:rPr>
        <w:t>„</w:t>
      </w:r>
      <w:r>
        <w:rPr>
          <w:rStyle w:val="Fett"/>
          <w:rtl/>
        </w:rPr>
        <w:t>בֵּית רֵעֶךָ</w:t>
      </w:r>
      <w:r>
        <w:rPr>
          <w:rStyle w:val="Fett"/>
        </w:rPr>
        <w:t>"</w:t>
      </w:r>
      <w:r>
        <w:t xml:space="preserve"> (Haus deines Nächsten), dann </w:t>
      </w:r>
      <w:r>
        <w:rPr>
          <w:rStyle w:val="Fett"/>
        </w:rPr>
        <w:t>„</w:t>
      </w:r>
      <w:r>
        <w:rPr>
          <w:rStyle w:val="Fett"/>
          <w:rtl/>
        </w:rPr>
        <w:t>אֵשֶׁת רֵעֶךָ</w:t>
      </w:r>
      <w:r>
        <w:rPr>
          <w:rStyle w:val="Fett"/>
        </w:rPr>
        <w:t>"</w:t>
      </w:r>
      <w:r>
        <w:t xml:space="preserve"> (Frau deines Nächsten)</w:t>
      </w:r>
    </w:p>
    <w:p w14:paraId="517082CE" w14:textId="77777777" w:rsidR="00836C1E" w:rsidRDefault="00836C1E" w:rsidP="00836C1E">
      <w:pPr>
        <w:pStyle w:val="whitespace-normal"/>
        <w:numPr>
          <w:ilvl w:val="0"/>
          <w:numId w:val="19"/>
        </w:numPr>
      </w:pPr>
      <w:r>
        <w:t>LXX beginnt mit „</w:t>
      </w:r>
      <w:proofErr w:type="spellStart"/>
      <w:r>
        <w:t>τὴν</w:t>
      </w:r>
      <w:proofErr w:type="spellEnd"/>
      <w:r>
        <w:t xml:space="preserve"> </w:t>
      </w:r>
      <w:proofErr w:type="spellStart"/>
      <w:r>
        <w:t>γυν</w:t>
      </w:r>
      <w:proofErr w:type="spellEnd"/>
      <w:r>
        <w:t xml:space="preserve">αῖκα </w:t>
      </w:r>
      <w:proofErr w:type="spellStart"/>
      <w:r>
        <w:t>τοῦ</w:t>
      </w:r>
      <w:proofErr w:type="spellEnd"/>
      <w:r>
        <w:t xml:space="preserve"> π</w:t>
      </w:r>
      <w:proofErr w:type="spellStart"/>
      <w:r>
        <w:t>λησίον</w:t>
      </w:r>
      <w:proofErr w:type="spellEnd"/>
      <w:r>
        <w:t xml:space="preserve"> </w:t>
      </w:r>
      <w:proofErr w:type="spellStart"/>
      <w:r>
        <w:t>σου</w:t>
      </w:r>
      <w:proofErr w:type="spellEnd"/>
      <w:r>
        <w:t>" (Frau deines Nächsten), dann „</w:t>
      </w:r>
      <w:proofErr w:type="spellStart"/>
      <w:r>
        <w:t>τὴν</w:t>
      </w:r>
      <w:proofErr w:type="spellEnd"/>
      <w:r>
        <w:t xml:space="preserve"> </w:t>
      </w:r>
      <w:proofErr w:type="spellStart"/>
      <w:r>
        <w:t>οἰκί</w:t>
      </w:r>
      <w:proofErr w:type="spellEnd"/>
      <w:r>
        <w:t>αν"</w:t>
      </w:r>
    </w:p>
    <w:p w14:paraId="64570C13" w14:textId="77777777" w:rsidR="00836C1E" w:rsidRDefault="00836C1E" w:rsidP="00836C1E">
      <w:pPr>
        <w:pStyle w:val="font-claude-response-body"/>
      </w:pPr>
      <w:r>
        <w:rPr>
          <w:rStyle w:val="Fett"/>
        </w:rPr>
        <w:t>Die LXX stellt die Frau VOR das Haus!</w:t>
      </w:r>
    </w:p>
    <w:p w14:paraId="1F955CB1" w14:textId="72DF3C6C" w:rsidR="00124BCE" w:rsidRPr="00124BCE" w:rsidRDefault="00836C1E" w:rsidP="00836C1E">
      <w:pPr>
        <w:pStyle w:val="font-claude-response-body"/>
      </w:pPr>
      <w:r>
        <w:t>Die Septuaginta fügt auch hinzu „</w:t>
      </w:r>
      <w:proofErr w:type="spellStart"/>
      <w:r>
        <w:t>οὔτε</w:t>
      </w:r>
      <w:proofErr w:type="spellEnd"/>
      <w:r>
        <w:t xml:space="preserve"> </w:t>
      </w:r>
      <w:proofErr w:type="spellStart"/>
      <w:r>
        <w:t>τὸν</w:t>
      </w:r>
      <w:proofErr w:type="spellEnd"/>
      <w:r>
        <w:t xml:space="preserve"> </w:t>
      </w:r>
      <w:proofErr w:type="spellStart"/>
      <w:r>
        <w:t>ἀγρὸν</w:t>
      </w:r>
      <w:proofErr w:type="spellEnd"/>
      <w:r>
        <w:t xml:space="preserve"> α</w:t>
      </w:r>
      <w:proofErr w:type="spellStart"/>
      <w:r>
        <w:t>ὐτοῦ</w:t>
      </w:r>
      <w:proofErr w:type="spellEnd"/>
      <w:r>
        <w:t>" (noch sein Feld) und „</w:t>
      </w:r>
      <w:proofErr w:type="spellStart"/>
      <w:r>
        <w:t>οὔτε</w:t>
      </w:r>
      <w:proofErr w:type="spellEnd"/>
      <w:r>
        <w:t xml:space="preserve"> πα</w:t>
      </w:r>
      <w:proofErr w:type="spellStart"/>
      <w:r>
        <w:t>ντὸς</w:t>
      </w:r>
      <w:proofErr w:type="spellEnd"/>
      <w:r>
        <w:t xml:space="preserve"> </w:t>
      </w:r>
      <w:proofErr w:type="spellStart"/>
      <w:r>
        <w:t>κτήνους</w:t>
      </w:r>
      <w:proofErr w:type="spellEnd"/>
      <w:r>
        <w:t xml:space="preserve"> α</w:t>
      </w:r>
      <w:proofErr w:type="spellStart"/>
      <w:r>
        <w:t>ὐτοῦ</w:t>
      </w:r>
      <w:proofErr w:type="spellEnd"/>
      <w:r>
        <w:t>" (noch all sein Vieh), was im MT nicht vorkommt.</w:t>
      </w:r>
    </w:p>
    <w:p w14:paraId="4011A7B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zwei parallele Prohibitive: </w:t>
      </w:r>
      <w:r w:rsidRPr="00124BCE">
        <w:rPr>
          <w:rFonts w:eastAsia="Times New Roman" w:cs="Times New Roman"/>
          <w:b/>
          <w:bCs/>
          <w:rtl/>
          <w:lang w:eastAsia="de-DE"/>
        </w:rPr>
        <w:t>לֹא תַחְמֹד בֵּית רֵעֶךָ</w:t>
      </w:r>
      <w:r w:rsidRPr="00124BCE">
        <w:rPr>
          <w:rFonts w:eastAsia="Times New Roman" w:cs="Times New Roman"/>
          <w:rtl/>
          <w:lang w:eastAsia="de-DE"/>
        </w:rPr>
        <w:t xml:space="preserve"> </w:t>
      </w:r>
      <w:r w:rsidRPr="00124BCE">
        <w:rPr>
          <w:rFonts w:eastAsia="Times New Roman" w:cs="Times New Roman"/>
          <w:lang w:eastAsia="de-DE"/>
        </w:rPr>
        <w:t xml:space="preserve">– </w:t>
      </w:r>
      <w:r w:rsidRPr="00124BCE">
        <w:rPr>
          <w:rFonts w:eastAsia="Times New Roman" w:cs="Times New Roman"/>
          <w:b/>
          <w:bCs/>
          <w:rtl/>
          <w:lang w:eastAsia="de-DE"/>
        </w:rPr>
        <w:t>לֹא־תַחְמֹד אֵשֶׁת רֵעֶךָ</w:t>
      </w:r>
      <w:r w:rsidRPr="00124BCE">
        <w:rPr>
          <w:rFonts w:eastAsia="Times New Roman" w:cs="Times New Roman"/>
          <w:rtl/>
          <w:lang w:eastAsia="de-DE"/>
        </w:rPr>
        <w:t xml:space="preserve"> </w:t>
      </w:r>
      <w:r w:rsidRPr="00124BCE">
        <w:rPr>
          <w:rFonts w:eastAsia="Times New Roman" w:cs="Times New Roman"/>
          <w:lang w:eastAsia="de-DE"/>
        </w:rPr>
        <w:t xml:space="preserve">mit sechs koordinierten Objektergänzungen: </w:t>
      </w:r>
      <w:r w:rsidRPr="00124BCE">
        <w:rPr>
          <w:rFonts w:eastAsia="Times New Roman" w:cs="Times New Roman"/>
          <w:b/>
          <w:bCs/>
          <w:rtl/>
          <w:lang w:eastAsia="de-DE"/>
        </w:rPr>
        <w:t>וְעַבְדּוֹ וַאֲמָתוֹ וְשׁוֹרוֹ וַחֲמֹרוֹ וְכֹל אֲשֶׁר לְרֵעֶךָ</w:t>
      </w:r>
      <w:r w:rsidRPr="00124BCE">
        <w:rPr>
          <w:rFonts w:eastAsia="Times New Roman" w:cs="Times New Roman"/>
          <w:lang w:eastAsia="de-DE"/>
        </w:rPr>
        <w:t>.</w:t>
      </w:r>
    </w:p>
    <w:p w14:paraId="005C519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Das zehnte Gebot ist einzigartig: Es verbietet nicht eine Tat, sondern eine innere Haltung. Es dringt zur Wurzel der Sünde vor – dem begehrenden Herzen. Die Liste zeigt: Alles, was dem Nächsten gehört, ist tabu. Das Gebot schützt den sozialen Frieden und verhindert Habsucht. Paulus erkannte hier die Macht der Sünde (Röm 7,7-8).</w:t>
      </w:r>
    </w:p>
    <w:p w14:paraId="70B36246"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20,18</w:t>
      </w:r>
    </w:p>
    <w:p w14:paraId="2CCE15C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7925A52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וְכָל־הָעָם֩ רֹאִ֨ים אֶת־הַקֹּולֹ֜ת וְאֶת־הַלַּפִּידִ֗ם וְאֵת֙ קֹ֣ול הַשֹּׁפָ֔ר וְאֶת־הָהָ֖ר עָשֵׁ֑ן וַיַּ֤רְא הָעָם֙ וַיָּנֻ֔עוּ וַיַּֽעַמְד֖וּ מֵֽרָחֹֽק׃</w:t>
      </w:r>
    </w:p>
    <w:p w14:paraId="343D44F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2D8BD7B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Und das ganze Volk sah die Donner und die Fackeln und den Posaunenton und den rauchenden Berg. Und als das Volk es sah, bebten sie und standen von ferne.</w:t>
      </w:r>
    </w:p>
    <w:p w14:paraId="68DEE6A9"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3D8154C2">
          <v:rect id="_x0000_i1561" style="width:0;height:1.5pt" o:hralign="center" o:hrstd="t" o:hr="t" fillcolor="#a0a0a0" stroked="f"/>
        </w:pict>
      </w:r>
    </w:p>
    <w:p w14:paraId="4A43CC2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25FC613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וְכָל־הָעָם רֹאִים אֶת־הַקֹּולֹת וְאֶת־הַלַּפִּידִם וְאֵת קֹול הַשֹּׁפָר וְאֶת־הָהָר עָשֵׁן</w:t>
      </w:r>
      <w:r w:rsidRPr="00124BCE">
        <w:rPr>
          <w:rFonts w:eastAsia="Times New Roman" w:cs="Times New Roman"/>
          <w:rtl/>
          <w:lang w:eastAsia="de-DE"/>
        </w:rPr>
        <w:t xml:space="preserve"> </w:t>
      </w:r>
      <w:r w:rsidRPr="00124BCE">
        <w:rPr>
          <w:rFonts w:eastAsia="Times New Roman" w:cs="Times New Roman"/>
          <w:lang w:eastAsia="de-DE"/>
        </w:rPr>
        <w:t xml:space="preserve">beschreibt die sinnliche Wahrnehmung der Theophanie: </w:t>
      </w:r>
      <w:r w:rsidRPr="00124BCE">
        <w:rPr>
          <w:rFonts w:eastAsia="Times New Roman" w:cs="Times New Roman"/>
          <w:b/>
          <w:bCs/>
          <w:rtl/>
          <w:lang w:eastAsia="de-DE"/>
        </w:rPr>
        <w:t>וְכָל־הָעָם</w:t>
      </w:r>
      <w:r w:rsidRPr="00124BCE">
        <w:rPr>
          <w:rFonts w:eastAsia="Times New Roman" w:cs="Times New Roman"/>
          <w:rtl/>
          <w:lang w:eastAsia="de-DE"/>
        </w:rPr>
        <w:t xml:space="preserve"> </w:t>
      </w:r>
      <w:r w:rsidRPr="00124BCE">
        <w:rPr>
          <w:rFonts w:eastAsia="Times New Roman" w:cs="Times New Roman"/>
          <w:lang w:eastAsia="de-DE"/>
        </w:rPr>
        <w:t xml:space="preserve">(und das ganze Volk) ist das Subjekt, </w:t>
      </w:r>
      <w:r w:rsidRPr="00124BCE">
        <w:rPr>
          <w:rFonts w:eastAsia="Times New Roman" w:cs="Times New Roman"/>
          <w:b/>
          <w:bCs/>
          <w:rtl/>
          <w:lang w:eastAsia="de-DE"/>
        </w:rPr>
        <w:t>רֹאִים</w:t>
      </w:r>
      <w:r w:rsidRPr="00124BCE">
        <w:rPr>
          <w:rFonts w:eastAsia="Times New Roman" w:cs="Times New Roman"/>
          <w:rtl/>
          <w:lang w:eastAsia="de-DE"/>
        </w:rPr>
        <w:t xml:space="preserve"> </w:t>
      </w:r>
      <w:r w:rsidRPr="00124BCE">
        <w:rPr>
          <w:rFonts w:eastAsia="Times New Roman" w:cs="Times New Roman"/>
          <w:lang w:eastAsia="de-DE"/>
        </w:rPr>
        <w:t xml:space="preserve">ist Qal Partizip m.pl. von </w:t>
      </w:r>
      <w:r w:rsidRPr="00124BCE">
        <w:rPr>
          <w:rFonts w:eastAsia="Times New Roman" w:cs="Times New Roman"/>
          <w:b/>
          <w:bCs/>
          <w:rtl/>
          <w:lang w:eastAsia="de-DE"/>
        </w:rPr>
        <w:t>ראה</w:t>
      </w:r>
      <w:r w:rsidRPr="00124BCE">
        <w:rPr>
          <w:rFonts w:eastAsia="Times New Roman" w:cs="Times New Roman"/>
          <w:rtl/>
          <w:lang w:eastAsia="de-DE"/>
        </w:rPr>
        <w:t xml:space="preserve"> </w:t>
      </w:r>
      <w:r w:rsidRPr="00124BCE">
        <w:rPr>
          <w:rFonts w:eastAsia="Times New Roman" w:cs="Times New Roman"/>
          <w:lang w:eastAsia="de-DE"/>
        </w:rPr>
        <w:t xml:space="preserve">(sehen). Es folgen vier Objekte: (1) </w:t>
      </w:r>
      <w:r w:rsidRPr="00124BCE">
        <w:rPr>
          <w:rFonts w:eastAsia="Times New Roman" w:cs="Times New Roman"/>
          <w:b/>
          <w:bCs/>
          <w:rtl/>
          <w:lang w:eastAsia="de-DE"/>
        </w:rPr>
        <w:t>אֶת־הַקֹּולֹת</w:t>
      </w:r>
      <w:r w:rsidRPr="00124BCE">
        <w:rPr>
          <w:rFonts w:eastAsia="Times New Roman" w:cs="Times New Roman"/>
          <w:rtl/>
          <w:lang w:eastAsia="de-DE"/>
        </w:rPr>
        <w:t xml:space="preserve"> </w:t>
      </w:r>
      <w:r w:rsidRPr="00124BCE">
        <w:rPr>
          <w:rFonts w:eastAsia="Times New Roman" w:cs="Times New Roman"/>
          <w:lang w:eastAsia="de-DE"/>
        </w:rPr>
        <w:t xml:space="preserve">(die Donner, die Stimmen), </w:t>
      </w:r>
      <w:r w:rsidRPr="00124BCE">
        <w:rPr>
          <w:rFonts w:eastAsia="Times New Roman" w:cs="Times New Roman"/>
          <w:b/>
          <w:bCs/>
          <w:rtl/>
          <w:lang w:eastAsia="de-DE"/>
        </w:rPr>
        <w:t>קוֹל</w:t>
      </w:r>
      <w:r w:rsidRPr="00124BCE">
        <w:rPr>
          <w:rFonts w:eastAsia="Times New Roman" w:cs="Times New Roman"/>
          <w:rtl/>
          <w:lang w:eastAsia="de-DE"/>
        </w:rPr>
        <w:t xml:space="preserve"> </w:t>
      </w:r>
      <w:r w:rsidRPr="00124BCE">
        <w:rPr>
          <w:rFonts w:eastAsia="Times New Roman" w:cs="Times New Roman"/>
          <w:lang w:eastAsia="de-DE"/>
        </w:rPr>
        <w:t xml:space="preserve">(Stimme, Donner, m.sg.) im Plural mit Artikel – bemerkenswerterweise „sieht" das Volk die Töne, was die Intensität der Erfahrung ausdrückt (Synästhesie). (2) </w:t>
      </w:r>
      <w:r w:rsidRPr="00124BCE">
        <w:rPr>
          <w:rFonts w:eastAsia="Times New Roman" w:cs="Times New Roman"/>
          <w:b/>
          <w:bCs/>
          <w:rtl/>
          <w:lang w:eastAsia="de-DE"/>
        </w:rPr>
        <w:t>וְאֶת־הַלַּפִּידִם</w:t>
      </w:r>
      <w:r w:rsidRPr="00124BCE">
        <w:rPr>
          <w:rFonts w:eastAsia="Times New Roman" w:cs="Times New Roman"/>
          <w:rtl/>
          <w:lang w:eastAsia="de-DE"/>
        </w:rPr>
        <w:t xml:space="preserve"> </w:t>
      </w:r>
      <w:r w:rsidRPr="00124BCE">
        <w:rPr>
          <w:rFonts w:eastAsia="Times New Roman" w:cs="Times New Roman"/>
          <w:lang w:eastAsia="de-DE"/>
        </w:rPr>
        <w:t xml:space="preserve">(und die Fackeln, Blitze), </w:t>
      </w:r>
      <w:r w:rsidRPr="00124BCE">
        <w:rPr>
          <w:rFonts w:eastAsia="Times New Roman" w:cs="Times New Roman"/>
          <w:b/>
          <w:bCs/>
          <w:rtl/>
          <w:lang w:eastAsia="de-DE"/>
        </w:rPr>
        <w:t>לַפִּיד</w:t>
      </w:r>
      <w:r w:rsidRPr="00124BCE">
        <w:rPr>
          <w:rFonts w:eastAsia="Times New Roman" w:cs="Times New Roman"/>
          <w:rtl/>
          <w:lang w:eastAsia="de-DE"/>
        </w:rPr>
        <w:t xml:space="preserve"> </w:t>
      </w:r>
      <w:r w:rsidRPr="00124BCE">
        <w:rPr>
          <w:rFonts w:eastAsia="Times New Roman" w:cs="Times New Roman"/>
          <w:lang w:eastAsia="de-DE"/>
        </w:rPr>
        <w:t xml:space="preserve">(Fackel, Blitz, m.sg.) im Plural mit Artikel. (3) </w:t>
      </w:r>
      <w:r w:rsidRPr="00124BCE">
        <w:rPr>
          <w:rFonts w:eastAsia="Times New Roman" w:cs="Times New Roman"/>
          <w:b/>
          <w:bCs/>
          <w:rtl/>
          <w:lang w:eastAsia="de-DE"/>
        </w:rPr>
        <w:t>וְאֵת קֹול הַשֹּׁפָר</w:t>
      </w:r>
      <w:r w:rsidRPr="00124BCE">
        <w:rPr>
          <w:rFonts w:eastAsia="Times New Roman" w:cs="Times New Roman"/>
          <w:rtl/>
          <w:lang w:eastAsia="de-DE"/>
        </w:rPr>
        <w:t xml:space="preserve"> </w:t>
      </w:r>
      <w:r w:rsidRPr="00124BCE">
        <w:rPr>
          <w:rFonts w:eastAsia="Times New Roman" w:cs="Times New Roman"/>
          <w:lang w:eastAsia="de-DE"/>
        </w:rPr>
        <w:lastRenderedPageBreak/>
        <w:t xml:space="preserve">(und den Ton des Schofars). (4) </w:t>
      </w:r>
      <w:r w:rsidRPr="00124BCE">
        <w:rPr>
          <w:rFonts w:eastAsia="Times New Roman" w:cs="Times New Roman"/>
          <w:b/>
          <w:bCs/>
          <w:rtl/>
          <w:lang w:eastAsia="de-DE"/>
        </w:rPr>
        <w:t>וְאֶת־הָהָר עָשֵׁן</w:t>
      </w:r>
      <w:r w:rsidRPr="00124BCE">
        <w:rPr>
          <w:rFonts w:eastAsia="Times New Roman" w:cs="Times New Roman"/>
          <w:rtl/>
          <w:lang w:eastAsia="de-DE"/>
        </w:rPr>
        <w:t xml:space="preserve"> </w:t>
      </w:r>
      <w:r w:rsidRPr="00124BCE">
        <w:rPr>
          <w:rFonts w:eastAsia="Times New Roman" w:cs="Times New Roman"/>
          <w:lang w:eastAsia="de-DE"/>
        </w:rPr>
        <w:t xml:space="preserve">(und den rauchenden Berg), </w:t>
      </w:r>
      <w:r w:rsidRPr="00124BCE">
        <w:rPr>
          <w:rFonts w:eastAsia="Times New Roman" w:cs="Times New Roman"/>
          <w:b/>
          <w:bCs/>
          <w:rtl/>
          <w:lang w:eastAsia="de-DE"/>
        </w:rPr>
        <w:t>הַר</w:t>
      </w:r>
      <w:r w:rsidRPr="00124BCE">
        <w:rPr>
          <w:rFonts w:eastAsia="Times New Roman" w:cs="Times New Roman"/>
          <w:rtl/>
          <w:lang w:eastAsia="de-DE"/>
        </w:rPr>
        <w:t xml:space="preserve"> </w:t>
      </w:r>
      <w:r w:rsidRPr="00124BCE">
        <w:rPr>
          <w:rFonts w:eastAsia="Times New Roman" w:cs="Times New Roman"/>
          <w:lang w:eastAsia="de-DE"/>
        </w:rPr>
        <w:t xml:space="preserve">mit Artikel und </w:t>
      </w:r>
      <w:r w:rsidRPr="00124BCE">
        <w:rPr>
          <w:rFonts w:eastAsia="Times New Roman" w:cs="Times New Roman"/>
          <w:b/>
          <w:bCs/>
          <w:rtl/>
          <w:lang w:eastAsia="de-DE"/>
        </w:rPr>
        <w:t>עָשֵׁן</w:t>
      </w:r>
      <w:r w:rsidRPr="00124BCE">
        <w:rPr>
          <w:rFonts w:eastAsia="Times New Roman" w:cs="Times New Roman"/>
          <w:rtl/>
          <w:lang w:eastAsia="de-DE"/>
        </w:rPr>
        <w:t xml:space="preserve"> </w:t>
      </w:r>
      <w:r w:rsidRPr="00124BCE">
        <w:rPr>
          <w:rFonts w:eastAsia="Times New Roman" w:cs="Times New Roman"/>
          <w:lang w:eastAsia="de-DE"/>
        </w:rPr>
        <w:t xml:space="preserve">(rauchend) ist Qal Partizip m.sg. von </w:t>
      </w:r>
      <w:r w:rsidRPr="00124BCE">
        <w:rPr>
          <w:rFonts w:eastAsia="Times New Roman" w:cs="Times New Roman"/>
          <w:b/>
          <w:bCs/>
          <w:rtl/>
          <w:lang w:eastAsia="de-DE"/>
        </w:rPr>
        <w:t>עשׁן</w:t>
      </w:r>
      <w:r w:rsidRPr="00124BCE">
        <w:rPr>
          <w:rFonts w:eastAsia="Times New Roman" w:cs="Times New Roman"/>
          <w:rtl/>
          <w:lang w:eastAsia="de-DE"/>
        </w:rPr>
        <w:t xml:space="preserve"> </w:t>
      </w:r>
      <w:r w:rsidRPr="00124BCE">
        <w:rPr>
          <w:rFonts w:eastAsia="Times New Roman" w:cs="Times New Roman"/>
          <w:lang w:eastAsia="de-DE"/>
        </w:rPr>
        <w:t>(rauchen).</w:t>
      </w:r>
    </w:p>
    <w:p w14:paraId="5E2B5646"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וַיַּרְא הָעָם וַיָּנֻעוּ וַיַּעַמְדוּ מֵרָחֹק</w:t>
      </w:r>
      <w:r w:rsidRPr="00124BCE">
        <w:rPr>
          <w:rFonts w:eastAsia="Times New Roman" w:cs="Times New Roman"/>
          <w:rtl/>
          <w:lang w:eastAsia="de-DE"/>
        </w:rPr>
        <w:t xml:space="preserve"> </w:t>
      </w:r>
      <w:r w:rsidRPr="00124BCE">
        <w:rPr>
          <w:rFonts w:eastAsia="Times New Roman" w:cs="Times New Roman"/>
          <w:lang w:eastAsia="de-DE"/>
        </w:rPr>
        <w:t xml:space="preserve">beschreibt die Reaktion: </w:t>
      </w:r>
      <w:r w:rsidRPr="00124BCE">
        <w:rPr>
          <w:rFonts w:eastAsia="Times New Roman" w:cs="Times New Roman"/>
          <w:b/>
          <w:bCs/>
          <w:rtl/>
          <w:lang w:eastAsia="de-DE"/>
        </w:rPr>
        <w:t>וַיַּרְא הָעָם</w:t>
      </w:r>
      <w:r w:rsidRPr="00124BCE">
        <w:rPr>
          <w:rFonts w:eastAsia="Times New Roman" w:cs="Times New Roman"/>
          <w:rtl/>
          <w:lang w:eastAsia="de-DE"/>
        </w:rPr>
        <w:t xml:space="preserve"> </w:t>
      </w:r>
      <w:r w:rsidRPr="00124BCE">
        <w:rPr>
          <w:rFonts w:eastAsia="Times New Roman" w:cs="Times New Roman"/>
          <w:lang w:eastAsia="de-DE"/>
        </w:rPr>
        <w:t xml:space="preserve">(und das Volk sah), Qal Wayyiqtol 3.m.sg. von </w:t>
      </w:r>
      <w:r w:rsidRPr="00124BCE">
        <w:rPr>
          <w:rFonts w:eastAsia="Times New Roman" w:cs="Times New Roman"/>
          <w:b/>
          <w:bCs/>
          <w:rtl/>
          <w:lang w:eastAsia="de-DE"/>
        </w:rPr>
        <w:t>ראה</w:t>
      </w:r>
      <w:r w:rsidRPr="00124BCE">
        <w:rPr>
          <w:rFonts w:eastAsia="Times New Roman" w:cs="Times New Roman"/>
          <w:lang w:eastAsia="de-DE"/>
        </w:rPr>
        <w:t xml:space="preserve">, </w:t>
      </w:r>
      <w:r w:rsidRPr="00124BCE">
        <w:rPr>
          <w:rFonts w:eastAsia="Times New Roman" w:cs="Times New Roman"/>
          <w:b/>
          <w:bCs/>
          <w:rtl/>
          <w:lang w:eastAsia="de-DE"/>
        </w:rPr>
        <w:t>וַיָּנֻעוּ</w:t>
      </w:r>
      <w:r w:rsidRPr="00124BCE">
        <w:rPr>
          <w:rFonts w:eastAsia="Times New Roman" w:cs="Times New Roman"/>
          <w:rtl/>
          <w:lang w:eastAsia="de-DE"/>
        </w:rPr>
        <w:t xml:space="preserve"> </w:t>
      </w:r>
      <w:r w:rsidRPr="00124BCE">
        <w:rPr>
          <w:rFonts w:eastAsia="Times New Roman" w:cs="Times New Roman"/>
          <w:lang w:eastAsia="de-DE"/>
        </w:rPr>
        <w:t xml:space="preserve">ist Qal Wayyiqtol 3.m.pl. von </w:t>
      </w:r>
      <w:r w:rsidRPr="00124BCE">
        <w:rPr>
          <w:rFonts w:eastAsia="Times New Roman" w:cs="Times New Roman"/>
          <w:b/>
          <w:bCs/>
          <w:rtl/>
          <w:lang w:eastAsia="de-DE"/>
        </w:rPr>
        <w:t>נוע</w:t>
      </w:r>
      <w:r w:rsidRPr="00124BCE">
        <w:rPr>
          <w:rFonts w:eastAsia="Times New Roman" w:cs="Times New Roman"/>
          <w:rtl/>
          <w:lang w:eastAsia="de-DE"/>
        </w:rPr>
        <w:t xml:space="preserve"> </w:t>
      </w:r>
      <w:r w:rsidRPr="00124BCE">
        <w:rPr>
          <w:rFonts w:eastAsia="Times New Roman" w:cs="Times New Roman"/>
          <w:lang w:eastAsia="de-DE"/>
        </w:rPr>
        <w:t xml:space="preserve">(wanken, schwanken, beben, zurückweichen), </w:t>
      </w:r>
      <w:r w:rsidRPr="00124BCE">
        <w:rPr>
          <w:rFonts w:eastAsia="Times New Roman" w:cs="Times New Roman"/>
          <w:b/>
          <w:bCs/>
          <w:rtl/>
          <w:lang w:eastAsia="de-DE"/>
        </w:rPr>
        <w:t>וַיַּעַמְדוּ</w:t>
      </w:r>
      <w:r w:rsidRPr="00124BCE">
        <w:rPr>
          <w:rFonts w:eastAsia="Times New Roman" w:cs="Times New Roman"/>
          <w:rtl/>
          <w:lang w:eastAsia="de-DE"/>
        </w:rPr>
        <w:t xml:space="preserve"> </w:t>
      </w:r>
      <w:r w:rsidRPr="00124BCE">
        <w:rPr>
          <w:rFonts w:eastAsia="Times New Roman" w:cs="Times New Roman"/>
          <w:lang w:eastAsia="de-DE"/>
        </w:rPr>
        <w:t xml:space="preserve">ist Qal Wayyiqtol 3.m.pl. von </w:t>
      </w:r>
      <w:r w:rsidRPr="00124BCE">
        <w:rPr>
          <w:rFonts w:eastAsia="Times New Roman" w:cs="Times New Roman"/>
          <w:b/>
          <w:bCs/>
          <w:rtl/>
          <w:lang w:eastAsia="de-DE"/>
        </w:rPr>
        <w:t>עמד</w:t>
      </w:r>
      <w:r w:rsidRPr="00124BCE">
        <w:rPr>
          <w:rFonts w:eastAsia="Times New Roman" w:cs="Times New Roman"/>
          <w:rtl/>
          <w:lang w:eastAsia="de-DE"/>
        </w:rPr>
        <w:t xml:space="preserve"> </w:t>
      </w:r>
      <w:r w:rsidRPr="00124BCE">
        <w:rPr>
          <w:rFonts w:eastAsia="Times New Roman" w:cs="Times New Roman"/>
          <w:lang w:eastAsia="de-DE"/>
        </w:rPr>
        <w:t xml:space="preserve">(stehen, stehen bleiben), </w:t>
      </w:r>
      <w:r w:rsidRPr="00124BCE">
        <w:rPr>
          <w:rFonts w:eastAsia="Times New Roman" w:cs="Times New Roman"/>
          <w:b/>
          <w:bCs/>
          <w:rtl/>
          <w:lang w:eastAsia="de-DE"/>
        </w:rPr>
        <w:t>מֵרָחֹק</w:t>
      </w:r>
      <w:r w:rsidRPr="00124BCE">
        <w:rPr>
          <w:rFonts w:eastAsia="Times New Roman" w:cs="Times New Roman"/>
          <w:rtl/>
          <w:lang w:eastAsia="de-DE"/>
        </w:rPr>
        <w:t xml:space="preserve"> </w:t>
      </w:r>
      <w:r w:rsidRPr="00124BCE">
        <w:rPr>
          <w:rFonts w:eastAsia="Times New Roman" w:cs="Times New Roman"/>
          <w:lang w:eastAsia="de-DE"/>
        </w:rPr>
        <w:t xml:space="preserve">ist „von ferne, in der Ferne", Präposition </w:t>
      </w:r>
      <w:r w:rsidRPr="00124BCE">
        <w:rPr>
          <w:rFonts w:eastAsia="Times New Roman" w:cs="Times New Roman"/>
          <w:b/>
          <w:bCs/>
          <w:rtl/>
          <w:lang w:eastAsia="de-DE"/>
        </w:rPr>
        <w:t>מִן</w:t>
      </w:r>
      <w:r w:rsidRPr="00124BCE">
        <w:rPr>
          <w:rFonts w:eastAsia="Times New Roman" w:cs="Times New Roman"/>
          <w:rtl/>
          <w:lang w:eastAsia="de-DE"/>
        </w:rPr>
        <w:t xml:space="preserve"> </w:t>
      </w:r>
      <w:r w:rsidRPr="00124BCE">
        <w:rPr>
          <w:rFonts w:eastAsia="Times New Roman" w:cs="Times New Roman"/>
          <w:lang w:eastAsia="de-DE"/>
        </w:rPr>
        <w:t xml:space="preserve">mit </w:t>
      </w:r>
      <w:r w:rsidRPr="00124BCE">
        <w:rPr>
          <w:rFonts w:eastAsia="Times New Roman" w:cs="Times New Roman"/>
          <w:b/>
          <w:bCs/>
          <w:rtl/>
          <w:lang w:eastAsia="de-DE"/>
        </w:rPr>
        <w:t>רָחוֹק</w:t>
      </w:r>
      <w:r w:rsidRPr="00124BCE">
        <w:rPr>
          <w:rFonts w:eastAsia="Times New Roman" w:cs="Times New Roman"/>
          <w:rtl/>
          <w:lang w:eastAsia="de-DE"/>
        </w:rPr>
        <w:t xml:space="preserve"> </w:t>
      </w:r>
      <w:r w:rsidRPr="00124BCE">
        <w:rPr>
          <w:rFonts w:eastAsia="Times New Roman" w:cs="Times New Roman"/>
          <w:lang w:eastAsia="de-DE"/>
        </w:rPr>
        <w:t>(Ferne, m.sg.).</w:t>
      </w:r>
    </w:p>
    <w:p w14:paraId="3F999199" w14:textId="236667B6"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w:t>
      </w:r>
      <w:r w:rsidR="00836C1E">
        <w:t>hat Singular „</w:t>
      </w:r>
      <w:proofErr w:type="spellStart"/>
      <w:r w:rsidR="00836C1E">
        <w:t>τὴν</w:t>
      </w:r>
      <w:proofErr w:type="spellEnd"/>
      <w:r w:rsidR="00836C1E">
        <w:t xml:space="preserve"> </w:t>
      </w:r>
      <w:proofErr w:type="spellStart"/>
      <w:r w:rsidR="00836C1E">
        <w:t>φωνὴν</w:t>
      </w:r>
      <w:proofErr w:type="spellEnd"/>
      <w:r w:rsidR="00836C1E">
        <w:t xml:space="preserve">" (die Stimme), während der MT Plural </w:t>
      </w:r>
      <w:r w:rsidR="00836C1E">
        <w:rPr>
          <w:rStyle w:val="Fett"/>
        </w:rPr>
        <w:t>„</w:t>
      </w:r>
      <w:r w:rsidR="00836C1E">
        <w:rPr>
          <w:rStyle w:val="Fett"/>
          <w:rtl/>
        </w:rPr>
        <w:t>אֶת־הַקּוֹלֹת</w:t>
      </w:r>
      <w:r w:rsidR="00836C1E">
        <w:rPr>
          <w:rStyle w:val="Fett"/>
        </w:rPr>
        <w:t>"</w:t>
      </w:r>
      <w:r w:rsidR="00836C1E">
        <w:t xml:space="preserve"> (die Stimmen/Donner) hat.</w:t>
      </w:r>
    </w:p>
    <w:p w14:paraId="0173701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einen Nominalsatz: </w:t>
      </w:r>
      <w:r w:rsidRPr="00124BCE">
        <w:rPr>
          <w:rFonts w:eastAsia="Times New Roman" w:cs="Times New Roman"/>
          <w:b/>
          <w:bCs/>
          <w:rtl/>
          <w:lang w:eastAsia="de-DE"/>
        </w:rPr>
        <w:t>וְכָל־הָעָם רֹאִים</w:t>
      </w:r>
      <w:r w:rsidRPr="00124BCE">
        <w:rPr>
          <w:rFonts w:eastAsia="Times New Roman" w:cs="Times New Roman"/>
          <w:rtl/>
          <w:lang w:eastAsia="de-DE"/>
        </w:rPr>
        <w:t xml:space="preserve"> </w:t>
      </w:r>
      <w:r w:rsidRPr="00124BCE">
        <w:rPr>
          <w:rFonts w:eastAsia="Times New Roman" w:cs="Times New Roman"/>
          <w:lang w:eastAsia="de-DE"/>
        </w:rPr>
        <w:t xml:space="preserve">mit vier Objekten – drei koordinierte Hauptsätze: </w:t>
      </w:r>
      <w:r w:rsidRPr="00124BCE">
        <w:rPr>
          <w:rFonts w:eastAsia="Times New Roman" w:cs="Times New Roman"/>
          <w:b/>
          <w:bCs/>
          <w:rtl/>
          <w:lang w:eastAsia="de-DE"/>
        </w:rPr>
        <w:t>וַיַּרְא הָעָם</w:t>
      </w:r>
      <w:r w:rsidRPr="00124BCE">
        <w:rPr>
          <w:rFonts w:eastAsia="Times New Roman" w:cs="Times New Roman"/>
          <w:lang w:eastAsia="de-DE"/>
        </w:rPr>
        <w:t xml:space="preserve">, </w:t>
      </w:r>
      <w:r w:rsidRPr="00124BCE">
        <w:rPr>
          <w:rFonts w:eastAsia="Times New Roman" w:cs="Times New Roman"/>
          <w:b/>
          <w:bCs/>
          <w:rtl/>
          <w:lang w:eastAsia="de-DE"/>
        </w:rPr>
        <w:t>וַיָּנֻעוּ</w:t>
      </w:r>
      <w:r w:rsidRPr="00124BCE">
        <w:rPr>
          <w:rFonts w:eastAsia="Times New Roman" w:cs="Times New Roman"/>
          <w:lang w:eastAsia="de-DE"/>
        </w:rPr>
        <w:t xml:space="preserve">, </w:t>
      </w:r>
      <w:r w:rsidRPr="00124BCE">
        <w:rPr>
          <w:rFonts w:eastAsia="Times New Roman" w:cs="Times New Roman"/>
          <w:b/>
          <w:bCs/>
          <w:rtl/>
          <w:lang w:eastAsia="de-DE"/>
        </w:rPr>
        <w:t>וַיַּעַמְדוּ</w:t>
      </w:r>
      <w:r w:rsidRPr="00124BCE">
        <w:rPr>
          <w:rFonts w:eastAsia="Times New Roman" w:cs="Times New Roman"/>
          <w:b/>
          <w:bCs/>
          <w:lang w:eastAsia="de-DE"/>
        </w:rPr>
        <w:t xml:space="preserve"> μ</w:t>
      </w:r>
      <w:r w:rsidRPr="00124BCE">
        <w:rPr>
          <w:rFonts w:eastAsia="Times New Roman" w:cs="Times New Roman"/>
          <w:b/>
          <w:bCs/>
          <w:rtl/>
          <w:lang w:eastAsia="de-DE"/>
        </w:rPr>
        <w:t>ֵרָחֹק</w:t>
      </w:r>
      <w:r w:rsidRPr="00124BCE">
        <w:rPr>
          <w:rFonts w:eastAsia="Times New Roman" w:cs="Times New Roman"/>
          <w:lang w:eastAsia="de-DE"/>
        </w:rPr>
        <w:t>.</w:t>
      </w:r>
    </w:p>
    <w:p w14:paraId="449F6C6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markiert den Übergang von der Gottesrede zum Volksverhalten. Die synästhetische Beschreibung („sie sahen die Donner") zeigt die Überwältigung aller Sinne. Die dreifache Reaktion (sehen – beben – zurückweichen) zeigt heilige Furcht. Das Volk kann die unmittelbare Gottesbegegnung nicht ertragen.</w:t>
      </w:r>
    </w:p>
    <w:p w14:paraId="330EB404"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20,19</w:t>
      </w:r>
    </w:p>
    <w:p w14:paraId="561CC16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2834CFA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וַיֹּֽאמְרוּ֙ אֶל־מֹשֶׁ֔ה דַּבֵּר־אַתָּ֥ה עִמָּ֖נוּ וְנִשְׁמָ֑עָה וְאַל־יְדַבֵּ֥ר עִמָּ֛נוּ אֱלֹהִ֖ים פֶּן־נָמֽוּת׃</w:t>
      </w:r>
    </w:p>
    <w:p w14:paraId="0D102DB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40B58CD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Und sie sagten zu Mosche: Rede du mit uns, und wir wollen hören; aber Gott soll nicht mit uns reden, damit wir nicht sterben.</w:t>
      </w:r>
    </w:p>
    <w:p w14:paraId="0FE9982F"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259D690D">
          <v:rect id="_x0000_i1562" style="width:0;height:1.5pt" o:hralign="center" o:hrstd="t" o:hr="t" fillcolor="#a0a0a0" stroked="f"/>
        </w:pict>
      </w:r>
    </w:p>
    <w:p w14:paraId="0F8008C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3DDCD17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וַיֹּאמְרוּ אֶל־מֹשֶׁה</w:t>
      </w:r>
      <w:r w:rsidRPr="00124BCE">
        <w:rPr>
          <w:rFonts w:eastAsia="Times New Roman" w:cs="Times New Roman"/>
          <w:rtl/>
          <w:lang w:eastAsia="de-DE"/>
        </w:rPr>
        <w:t xml:space="preserve"> </w:t>
      </w:r>
      <w:r w:rsidRPr="00124BCE">
        <w:rPr>
          <w:rFonts w:eastAsia="Times New Roman" w:cs="Times New Roman"/>
          <w:lang w:eastAsia="de-DE"/>
        </w:rPr>
        <w:t>ist die Redeeinleitung, Subjekt ist das Volk (aus V. 18).</w:t>
      </w:r>
    </w:p>
    <w:p w14:paraId="5B5CBE0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דַּבֵּר־אַתָּה עִמָּנוּ וְנִשְׁמָעָה</w:t>
      </w:r>
      <w:r w:rsidRPr="00124BCE">
        <w:rPr>
          <w:rFonts w:eastAsia="Times New Roman" w:cs="Times New Roman"/>
          <w:rtl/>
          <w:lang w:eastAsia="de-DE"/>
        </w:rPr>
        <w:t xml:space="preserve"> </w:t>
      </w:r>
      <w:r w:rsidRPr="00124BCE">
        <w:rPr>
          <w:rFonts w:eastAsia="Times New Roman" w:cs="Times New Roman"/>
          <w:lang w:eastAsia="de-DE"/>
        </w:rPr>
        <w:t xml:space="preserve">ist die erste Bitte: </w:t>
      </w:r>
      <w:r w:rsidRPr="00124BCE">
        <w:rPr>
          <w:rFonts w:eastAsia="Times New Roman" w:cs="Times New Roman"/>
          <w:b/>
          <w:bCs/>
          <w:rtl/>
          <w:lang w:eastAsia="de-DE"/>
        </w:rPr>
        <w:t>דַּבֵּר־אַתָּה</w:t>
      </w:r>
      <w:r w:rsidRPr="00124BCE">
        <w:rPr>
          <w:rFonts w:eastAsia="Times New Roman" w:cs="Times New Roman"/>
          <w:rtl/>
          <w:lang w:eastAsia="de-DE"/>
        </w:rPr>
        <w:t xml:space="preserve"> </w:t>
      </w:r>
      <w:r w:rsidRPr="00124BCE">
        <w:rPr>
          <w:rFonts w:eastAsia="Times New Roman" w:cs="Times New Roman"/>
          <w:lang w:eastAsia="de-DE"/>
        </w:rPr>
        <w:t xml:space="preserve">ist ein emphatischer Imperativ: </w:t>
      </w:r>
      <w:r w:rsidRPr="00124BCE">
        <w:rPr>
          <w:rFonts w:eastAsia="Times New Roman" w:cs="Times New Roman"/>
          <w:b/>
          <w:bCs/>
          <w:rtl/>
          <w:lang w:eastAsia="de-DE"/>
        </w:rPr>
        <w:t>דַּבֵּר</w:t>
      </w:r>
      <w:r w:rsidRPr="00124BCE">
        <w:rPr>
          <w:rFonts w:eastAsia="Times New Roman" w:cs="Times New Roman"/>
          <w:rtl/>
          <w:lang w:eastAsia="de-DE"/>
        </w:rPr>
        <w:t xml:space="preserve"> </w:t>
      </w:r>
      <w:r w:rsidRPr="00124BCE">
        <w:rPr>
          <w:rFonts w:eastAsia="Times New Roman" w:cs="Times New Roman"/>
          <w:lang w:eastAsia="de-DE"/>
        </w:rPr>
        <w:t xml:space="preserve">ist Pi'el Imperativ m.sg. von </w:t>
      </w:r>
      <w:r w:rsidRPr="00124BCE">
        <w:rPr>
          <w:rFonts w:eastAsia="Times New Roman" w:cs="Times New Roman"/>
          <w:b/>
          <w:bCs/>
          <w:rtl/>
          <w:lang w:eastAsia="de-DE"/>
        </w:rPr>
        <w:t>דבר</w:t>
      </w:r>
      <w:r w:rsidRPr="00124BCE">
        <w:rPr>
          <w:rFonts w:eastAsia="Times New Roman" w:cs="Times New Roman"/>
          <w:rtl/>
          <w:lang w:eastAsia="de-DE"/>
        </w:rPr>
        <w:t xml:space="preserve"> </w:t>
      </w:r>
      <w:r w:rsidRPr="00124BCE">
        <w:rPr>
          <w:rFonts w:eastAsia="Times New Roman" w:cs="Times New Roman"/>
          <w:lang w:eastAsia="de-DE"/>
        </w:rPr>
        <w:t xml:space="preserve">(reden, sprechen), </w:t>
      </w:r>
      <w:r w:rsidRPr="00124BCE">
        <w:rPr>
          <w:rFonts w:eastAsia="Times New Roman" w:cs="Times New Roman"/>
          <w:b/>
          <w:bCs/>
          <w:rtl/>
          <w:lang w:eastAsia="de-DE"/>
        </w:rPr>
        <w:t>אַתָּה</w:t>
      </w:r>
      <w:r w:rsidRPr="00124BCE">
        <w:rPr>
          <w:rFonts w:eastAsia="Times New Roman" w:cs="Times New Roman"/>
          <w:rtl/>
          <w:lang w:eastAsia="de-DE"/>
        </w:rPr>
        <w:t xml:space="preserve"> </w:t>
      </w:r>
      <w:r w:rsidRPr="00124BCE">
        <w:rPr>
          <w:rFonts w:eastAsia="Times New Roman" w:cs="Times New Roman"/>
          <w:lang w:eastAsia="de-DE"/>
        </w:rPr>
        <w:t xml:space="preserve">(du) betont das Subjekt – „du sollst reden, rede du". </w:t>
      </w:r>
      <w:r w:rsidRPr="00124BCE">
        <w:rPr>
          <w:rFonts w:eastAsia="Times New Roman" w:cs="Times New Roman"/>
          <w:b/>
          <w:bCs/>
          <w:rtl/>
          <w:lang w:eastAsia="de-DE"/>
        </w:rPr>
        <w:t>עִמָּנוּ</w:t>
      </w:r>
      <w:r w:rsidRPr="00124BCE">
        <w:rPr>
          <w:rFonts w:eastAsia="Times New Roman" w:cs="Times New Roman"/>
          <w:rtl/>
          <w:lang w:eastAsia="de-DE"/>
        </w:rPr>
        <w:t xml:space="preserve"> </w:t>
      </w:r>
      <w:r w:rsidRPr="00124BCE">
        <w:rPr>
          <w:rFonts w:eastAsia="Times New Roman" w:cs="Times New Roman"/>
          <w:lang w:eastAsia="de-DE"/>
        </w:rPr>
        <w:t xml:space="preserve">ist Präposition </w:t>
      </w:r>
      <w:r w:rsidRPr="00124BCE">
        <w:rPr>
          <w:rFonts w:eastAsia="Times New Roman" w:cs="Times New Roman"/>
          <w:b/>
          <w:bCs/>
          <w:rtl/>
          <w:lang w:eastAsia="de-DE"/>
        </w:rPr>
        <w:t>עִם</w:t>
      </w:r>
      <w:r w:rsidRPr="00124BCE">
        <w:rPr>
          <w:rFonts w:eastAsia="Times New Roman" w:cs="Times New Roman"/>
          <w:rtl/>
          <w:lang w:eastAsia="de-DE"/>
        </w:rPr>
        <w:t xml:space="preserve"> </w:t>
      </w:r>
      <w:r w:rsidRPr="00124BCE">
        <w:rPr>
          <w:rFonts w:eastAsia="Times New Roman" w:cs="Times New Roman"/>
          <w:lang w:eastAsia="de-DE"/>
        </w:rPr>
        <w:t xml:space="preserve">(mit) mit Suffix 1.c.pl. (mit uns). </w:t>
      </w:r>
      <w:r w:rsidRPr="00124BCE">
        <w:rPr>
          <w:rFonts w:eastAsia="Times New Roman" w:cs="Times New Roman"/>
          <w:b/>
          <w:bCs/>
          <w:rtl/>
          <w:lang w:eastAsia="de-DE"/>
        </w:rPr>
        <w:t>וְנִשְׁמָעָה</w:t>
      </w:r>
      <w:r w:rsidRPr="00124BCE">
        <w:rPr>
          <w:rFonts w:eastAsia="Times New Roman" w:cs="Times New Roman"/>
          <w:rtl/>
          <w:lang w:eastAsia="de-DE"/>
        </w:rPr>
        <w:t xml:space="preserve"> </w:t>
      </w:r>
      <w:r w:rsidRPr="00124BCE">
        <w:rPr>
          <w:rFonts w:eastAsia="Times New Roman" w:cs="Times New Roman"/>
          <w:lang w:eastAsia="de-DE"/>
        </w:rPr>
        <w:t xml:space="preserve">ist Qal Imperfekt 1.c.pl. von </w:t>
      </w:r>
      <w:r w:rsidRPr="00124BCE">
        <w:rPr>
          <w:rFonts w:eastAsia="Times New Roman" w:cs="Times New Roman"/>
          <w:b/>
          <w:bCs/>
          <w:rtl/>
          <w:lang w:eastAsia="de-DE"/>
        </w:rPr>
        <w:t>שׁמע</w:t>
      </w:r>
      <w:r w:rsidRPr="00124BCE">
        <w:rPr>
          <w:rFonts w:eastAsia="Times New Roman" w:cs="Times New Roman"/>
          <w:rtl/>
          <w:lang w:eastAsia="de-DE"/>
        </w:rPr>
        <w:t xml:space="preserve"> </w:t>
      </w:r>
      <w:r w:rsidRPr="00124BCE">
        <w:rPr>
          <w:rFonts w:eastAsia="Times New Roman" w:cs="Times New Roman"/>
          <w:lang w:eastAsia="de-DE"/>
        </w:rPr>
        <w:t xml:space="preserve">(hören) mit Waw consecutivum, </w:t>
      </w:r>
      <w:proofErr w:type="spellStart"/>
      <w:r w:rsidRPr="00124BCE">
        <w:rPr>
          <w:rFonts w:eastAsia="Times New Roman" w:cs="Times New Roman"/>
          <w:lang w:eastAsia="de-DE"/>
        </w:rPr>
        <w:t>kohortativ</w:t>
      </w:r>
      <w:proofErr w:type="spellEnd"/>
      <w:r w:rsidRPr="00124BCE">
        <w:rPr>
          <w:rFonts w:eastAsia="Times New Roman" w:cs="Times New Roman"/>
          <w:lang w:eastAsia="de-DE"/>
        </w:rPr>
        <w:t xml:space="preserve"> verstanden: „und wir wollen hören, dann werden wir hören".</w:t>
      </w:r>
    </w:p>
    <w:p w14:paraId="0FF255A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וְאַל־יְדַבֵּר עִמָּנוּ אֱלֹהִים פֶּן־נָמוּת</w:t>
      </w:r>
      <w:r w:rsidRPr="00124BCE">
        <w:rPr>
          <w:rFonts w:eastAsia="Times New Roman" w:cs="Times New Roman"/>
          <w:rtl/>
          <w:lang w:eastAsia="de-DE"/>
        </w:rPr>
        <w:t xml:space="preserve"> </w:t>
      </w:r>
      <w:r w:rsidRPr="00124BCE">
        <w:rPr>
          <w:rFonts w:eastAsia="Times New Roman" w:cs="Times New Roman"/>
          <w:lang w:eastAsia="de-DE"/>
        </w:rPr>
        <w:t xml:space="preserve">ist die zweite Bitte (negativ): </w:t>
      </w:r>
      <w:r w:rsidRPr="00124BCE">
        <w:rPr>
          <w:rFonts w:eastAsia="Times New Roman" w:cs="Times New Roman"/>
          <w:b/>
          <w:bCs/>
          <w:rtl/>
          <w:lang w:eastAsia="de-DE"/>
        </w:rPr>
        <w:t>וְאַל־יְדַבֵּר</w:t>
      </w:r>
      <w:r w:rsidRPr="00124BCE">
        <w:rPr>
          <w:rFonts w:eastAsia="Times New Roman" w:cs="Times New Roman"/>
          <w:rtl/>
          <w:lang w:eastAsia="de-DE"/>
        </w:rPr>
        <w:t xml:space="preserve"> </w:t>
      </w:r>
      <w:r w:rsidRPr="00124BCE">
        <w:rPr>
          <w:rFonts w:eastAsia="Times New Roman" w:cs="Times New Roman"/>
          <w:lang w:eastAsia="de-DE"/>
        </w:rPr>
        <w:t xml:space="preserve">ist ein Prohibitiv/Jussiv: </w:t>
      </w:r>
      <w:r w:rsidRPr="00124BCE">
        <w:rPr>
          <w:rFonts w:eastAsia="Times New Roman" w:cs="Times New Roman"/>
          <w:b/>
          <w:bCs/>
          <w:rtl/>
          <w:lang w:eastAsia="de-DE"/>
        </w:rPr>
        <w:t>אַל</w:t>
      </w:r>
      <w:r w:rsidRPr="00124BCE">
        <w:rPr>
          <w:rFonts w:eastAsia="Times New Roman" w:cs="Times New Roman"/>
          <w:rtl/>
          <w:lang w:eastAsia="de-DE"/>
        </w:rPr>
        <w:t xml:space="preserve"> </w:t>
      </w:r>
      <w:r w:rsidRPr="00124BCE">
        <w:rPr>
          <w:rFonts w:eastAsia="Times New Roman" w:cs="Times New Roman"/>
          <w:lang w:eastAsia="de-DE"/>
        </w:rPr>
        <w:t xml:space="preserve">(nicht, dass nicht) mit Pi'el Imperfekt 3.m.sg. von </w:t>
      </w:r>
      <w:r w:rsidRPr="00124BCE">
        <w:rPr>
          <w:rFonts w:eastAsia="Times New Roman" w:cs="Times New Roman"/>
          <w:b/>
          <w:bCs/>
          <w:rtl/>
          <w:lang w:eastAsia="de-DE"/>
        </w:rPr>
        <w:t>דבר</w:t>
      </w:r>
      <w:r w:rsidRPr="00124BCE">
        <w:rPr>
          <w:rFonts w:eastAsia="Times New Roman" w:cs="Times New Roman"/>
          <w:lang w:eastAsia="de-DE"/>
        </w:rPr>
        <w:t xml:space="preserve">, </w:t>
      </w:r>
      <w:r w:rsidRPr="00124BCE">
        <w:rPr>
          <w:rFonts w:eastAsia="Times New Roman" w:cs="Times New Roman"/>
          <w:b/>
          <w:bCs/>
          <w:rtl/>
          <w:lang w:eastAsia="de-DE"/>
        </w:rPr>
        <w:t>עִמָּנוּ</w:t>
      </w:r>
      <w:r w:rsidRPr="00124BCE">
        <w:rPr>
          <w:rFonts w:eastAsia="Times New Roman" w:cs="Times New Roman"/>
          <w:rtl/>
          <w:lang w:eastAsia="de-DE"/>
        </w:rPr>
        <w:t xml:space="preserve"> </w:t>
      </w:r>
      <w:r w:rsidRPr="00124BCE">
        <w:rPr>
          <w:rFonts w:eastAsia="Times New Roman" w:cs="Times New Roman"/>
          <w:lang w:eastAsia="de-DE"/>
        </w:rPr>
        <w:t xml:space="preserve">(mit uns), </w:t>
      </w:r>
      <w:r w:rsidRPr="00124BCE">
        <w:rPr>
          <w:rFonts w:eastAsia="Times New Roman" w:cs="Times New Roman"/>
          <w:b/>
          <w:bCs/>
          <w:rtl/>
          <w:lang w:eastAsia="de-DE"/>
        </w:rPr>
        <w:t>אֱלֹהִים</w:t>
      </w:r>
      <w:r w:rsidRPr="00124BCE">
        <w:rPr>
          <w:rFonts w:eastAsia="Times New Roman" w:cs="Times New Roman"/>
          <w:rtl/>
          <w:lang w:eastAsia="de-DE"/>
        </w:rPr>
        <w:t xml:space="preserve"> </w:t>
      </w:r>
      <w:r w:rsidRPr="00124BCE">
        <w:rPr>
          <w:rFonts w:eastAsia="Times New Roman" w:cs="Times New Roman"/>
          <w:lang w:eastAsia="de-DE"/>
        </w:rPr>
        <w:t xml:space="preserve">ist das nachgestellte Subjekt. </w:t>
      </w:r>
      <w:r w:rsidRPr="00124BCE">
        <w:rPr>
          <w:rFonts w:eastAsia="Times New Roman" w:cs="Times New Roman"/>
          <w:b/>
          <w:bCs/>
          <w:rtl/>
          <w:lang w:eastAsia="de-DE"/>
        </w:rPr>
        <w:t>פֶּן־נָמוּת</w:t>
      </w:r>
      <w:r w:rsidRPr="00124BCE">
        <w:rPr>
          <w:rFonts w:eastAsia="Times New Roman" w:cs="Times New Roman"/>
          <w:rtl/>
          <w:lang w:eastAsia="de-DE"/>
        </w:rPr>
        <w:t xml:space="preserve"> </w:t>
      </w:r>
      <w:r w:rsidRPr="00124BCE">
        <w:rPr>
          <w:rFonts w:eastAsia="Times New Roman" w:cs="Times New Roman"/>
          <w:lang w:eastAsia="de-DE"/>
        </w:rPr>
        <w:t xml:space="preserve">ist die Begründung: </w:t>
      </w:r>
      <w:r w:rsidRPr="00124BCE">
        <w:rPr>
          <w:rFonts w:eastAsia="Times New Roman" w:cs="Times New Roman"/>
          <w:b/>
          <w:bCs/>
          <w:rtl/>
          <w:lang w:eastAsia="de-DE"/>
        </w:rPr>
        <w:t>פֶּן</w:t>
      </w:r>
      <w:r w:rsidRPr="00124BCE">
        <w:rPr>
          <w:rFonts w:eastAsia="Times New Roman" w:cs="Times New Roman"/>
          <w:rtl/>
          <w:lang w:eastAsia="de-DE"/>
        </w:rPr>
        <w:t xml:space="preserve"> </w:t>
      </w:r>
      <w:r w:rsidRPr="00124BCE">
        <w:rPr>
          <w:rFonts w:eastAsia="Times New Roman" w:cs="Times New Roman"/>
          <w:lang w:eastAsia="de-DE"/>
        </w:rPr>
        <w:t xml:space="preserve">(damit nicht, dass nicht), </w:t>
      </w:r>
      <w:r w:rsidRPr="00124BCE">
        <w:rPr>
          <w:rFonts w:eastAsia="Times New Roman" w:cs="Times New Roman"/>
          <w:b/>
          <w:bCs/>
          <w:rtl/>
          <w:lang w:eastAsia="de-DE"/>
        </w:rPr>
        <w:t>נָמוּת</w:t>
      </w:r>
      <w:r w:rsidRPr="00124BCE">
        <w:rPr>
          <w:rFonts w:eastAsia="Times New Roman" w:cs="Times New Roman"/>
          <w:rtl/>
          <w:lang w:eastAsia="de-DE"/>
        </w:rPr>
        <w:t xml:space="preserve"> </w:t>
      </w:r>
      <w:r w:rsidRPr="00124BCE">
        <w:rPr>
          <w:rFonts w:eastAsia="Times New Roman" w:cs="Times New Roman"/>
          <w:lang w:eastAsia="de-DE"/>
        </w:rPr>
        <w:t xml:space="preserve">ist Qal Imperfekt 1.c.pl. von </w:t>
      </w:r>
      <w:r w:rsidRPr="00124BCE">
        <w:rPr>
          <w:rFonts w:eastAsia="Times New Roman" w:cs="Times New Roman"/>
          <w:b/>
          <w:bCs/>
          <w:rtl/>
          <w:lang w:eastAsia="de-DE"/>
        </w:rPr>
        <w:t>מות</w:t>
      </w:r>
      <w:r w:rsidRPr="00124BCE">
        <w:rPr>
          <w:rFonts w:eastAsia="Times New Roman" w:cs="Times New Roman"/>
          <w:rtl/>
          <w:lang w:eastAsia="de-DE"/>
        </w:rPr>
        <w:t xml:space="preserve"> </w:t>
      </w:r>
      <w:r w:rsidRPr="00124BCE">
        <w:rPr>
          <w:rFonts w:eastAsia="Times New Roman" w:cs="Times New Roman"/>
          <w:lang w:eastAsia="de-DE"/>
        </w:rPr>
        <w:t>(sterben), also „damit wir nicht sterben".</w:t>
      </w:r>
    </w:p>
    <w:p w14:paraId="5ECBC17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דַּבֵּר־אַתָּה עִמָּנוּ וְנִשְׁמָעָה</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λάλησον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σὺ</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ἡμῖν</w:t>
      </w:r>
      <w:proofErr w:type="spellEnd"/>
      <w:r w:rsidRPr="00124BCE">
        <w:rPr>
          <w:rFonts w:eastAsia="Times New Roman" w:cs="Times New Roman"/>
          <w:lang w:eastAsia="de-DE"/>
        </w:rPr>
        <w:t xml:space="preserve"> καὶ </w:t>
      </w:r>
      <w:proofErr w:type="spellStart"/>
      <w:r w:rsidRPr="00124BCE">
        <w:rPr>
          <w:rFonts w:eastAsia="Times New Roman" w:cs="Times New Roman"/>
          <w:lang w:eastAsia="de-DE"/>
        </w:rPr>
        <w:t>ἀκουσόμεθ</w:t>
      </w:r>
      <w:proofErr w:type="spellEnd"/>
      <w:r w:rsidRPr="00124BCE">
        <w:rPr>
          <w:rFonts w:eastAsia="Times New Roman" w:cs="Times New Roman"/>
          <w:lang w:eastAsia="de-DE"/>
        </w:rPr>
        <w:t xml:space="preserve">α (rede du zu uns, und wir werden hören). </w:t>
      </w:r>
      <w:r w:rsidRPr="00124BCE">
        <w:rPr>
          <w:rFonts w:eastAsia="Times New Roman" w:cs="Times New Roman"/>
          <w:b/>
          <w:bCs/>
          <w:rtl/>
          <w:lang w:eastAsia="de-DE"/>
        </w:rPr>
        <w:t>וְאַל־יְדַבֵּר עִמָּנוּ</w:t>
      </w:r>
      <w:r w:rsidRPr="00124BCE">
        <w:rPr>
          <w:rFonts w:eastAsia="Times New Roman" w:cs="Times New Roman"/>
          <w:b/>
          <w:bCs/>
          <w:lang w:eastAsia="de-DE"/>
        </w:rPr>
        <w:t xml:space="preserve"> α</w:t>
      </w:r>
      <w:r w:rsidRPr="00124BCE">
        <w:rPr>
          <w:rFonts w:eastAsia="Times New Roman" w:cs="Times New Roman"/>
          <w:b/>
          <w:bCs/>
          <w:rtl/>
          <w:lang w:eastAsia="de-DE"/>
        </w:rPr>
        <w:t>ֱלֹהִים</w:t>
      </w:r>
      <w:r w:rsidRPr="00124BCE">
        <w:rPr>
          <w:rFonts w:eastAsia="Times New Roman" w:cs="Times New Roman"/>
          <w:b/>
          <w:bCs/>
          <w:lang w:eastAsia="de-DE"/>
        </w:rPr>
        <w:t xml:space="preserve"> π</w:t>
      </w:r>
      <w:r w:rsidRPr="00124BCE">
        <w:rPr>
          <w:rFonts w:eastAsia="Times New Roman" w:cs="Times New Roman"/>
          <w:b/>
          <w:bCs/>
          <w:rtl/>
          <w:lang w:eastAsia="de-DE"/>
        </w:rPr>
        <w:t>ֶּן־</w:t>
      </w:r>
      <w:r w:rsidRPr="00124BCE">
        <w:rPr>
          <w:rFonts w:eastAsia="Times New Roman" w:cs="Times New Roman"/>
          <w:b/>
          <w:bCs/>
          <w:lang w:eastAsia="de-DE"/>
        </w:rPr>
        <w:t>ν</w:t>
      </w:r>
      <w:r w:rsidRPr="00124BCE">
        <w:rPr>
          <w:rFonts w:eastAsia="Times New Roman" w:cs="Times New Roman"/>
          <w:b/>
          <w:bCs/>
          <w:rtl/>
          <w:lang w:eastAsia="de-DE"/>
        </w:rPr>
        <w:t>ָמוּת</w:t>
      </w:r>
      <w:r w:rsidRPr="00124BCE">
        <w:rPr>
          <w:rFonts w:eastAsia="Times New Roman" w:cs="Times New Roman"/>
          <w:rtl/>
          <w:lang w:eastAsia="de-DE"/>
        </w:rPr>
        <w:t xml:space="preserve"> </w:t>
      </w:r>
      <w:r w:rsidRPr="00124BCE">
        <w:rPr>
          <w:rFonts w:eastAsia="Times New Roman" w:cs="Times New Roman"/>
          <w:lang w:eastAsia="de-DE"/>
        </w:rPr>
        <w:t xml:space="preserve">wird mit </w:t>
      </w:r>
      <w:proofErr w:type="spellStart"/>
      <w:r w:rsidRPr="00124BCE">
        <w:rPr>
          <w:rFonts w:eastAsia="Times New Roman" w:cs="Times New Roman"/>
          <w:lang w:eastAsia="de-DE"/>
        </w:rPr>
        <w:t>μὴ</w:t>
      </w:r>
      <w:proofErr w:type="spellEnd"/>
      <w:r w:rsidRPr="00124BCE">
        <w:rPr>
          <w:rFonts w:eastAsia="Times New Roman" w:cs="Times New Roman"/>
          <w:lang w:eastAsia="de-DE"/>
        </w:rPr>
        <w:t xml:space="preserve"> λα</w:t>
      </w:r>
      <w:proofErr w:type="spellStart"/>
      <w:r w:rsidRPr="00124BCE">
        <w:rPr>
          <w:rFonts w:eastAsia="Times New Roman" w:cs="Times New Roman"/>
          <w:lang w:eastAsia="de-DE"/>
        </w:rPr>
        <w:t>λείτω</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δὲ</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ρὸς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ἡμᾶς</w:t>
      </w:r>
      <w:proofErr w:type="spellEnd"/>
      <w:r w:rsidRPr="00124BCE">
        <w:rPr>
          <w:rFonts w:eastAsia="Times New Roman" w:cs="Times New Roman"/>
          <w:lang w:eastAsia="de-DE"/>
        </w:rPr>
        <w:t xml:space="preserve"> ὁ </w:t>
      </w:r>
      <w:proofErr w:type="spellStart"/>
      <w:r w:rsidRPr="00124BCE">
        <w:rPr>
          <w:rFonts w:eastAsia="Times New Roman" w:cs="Times New Roman"/>
          <w:lang w:eastAsia="de-DE"/>
        </w:rPr>
        <w:lastRenderedPageBreak/>
        <w:t>θεός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μή</w:t>
      </w:r>
      <w:proofErr w:type="spellEnd"/>
      <w:r w:rsidRPr="00124BCE">
        <w:rPr>
          <w:rFonts w:eastAsia="Times New Roman" w:cs="Times New Roman"/>
          <w:lang w:eastAsia="de-DE"/>
        </w:rPr>
        <w:t>ποτε ἀπ</w:t>
      </w:r>
      <w:proofErr w:type="spellStart"/>
      <w:r w:rsidRPr="00124BCE">
        <w:rPr>
          <w:rFonts w:eastAsia="Times New Roman" w:cs="Times New Roman"/>
          <w:lang w:eastAsia="de-DE"/>
        </w:rPr>
        <w:t>οθάνωμεν</w:t>
      </w:r>
      <w:proofErr w:type="spellEnd"/>
      <w:r w:rsidRPr="00124BCE">
        <w:rPr>
          <w:rFonts w:eastAsia="Times New Roman" w:cs="Times New Roman"/>
          <w:lang w:eastAsia="de-DE"/>
        </w:rPr>
        <w:t xml:space="preserve"> (aber Gott soll nicht zu uns reden, damit wir nicht sterben) wiedergegeben.</w:t>
      </w:r>
    </w:p>
    <w:p w14:paraId="49CA43C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Die Satzstruktur zeigt einen Hauptsatz (</w:t>
      </w:r>
      <w:r w:rsidRPr="00124BCE">
        <w:rPr>
          <w:rFonts w:eastAsia="Times New Roman" w:cs="Times New Roman"/>
          <w:b/>
          <w:bCs/>
          <w:rtl/>
          <w:lang w:eastAsia="de-DE"/>
        </w:rPr>
        <w:t>וַיֹּאמְרוּ</w:t>
      </w:r>
      <w:r w:rsidRPr="00124BCE">
        <w:rPr>
          <w:rFonts w:eastAsia="Times New Roman" w:cs="Times New Roman"/>
          <w:b/>
          <w:bCs/>
          <w:lang w:eastAsia="de-DE"/>
        </w:rPr>
        <w:t xml:space="preserve"> α</w:t>
      </w:r>
      <w:r w:rsidRPr="00124BCE">
        <w:rPr>
          <w:rFonts w:eastAsia="Times New Roman" w:cs="Times New Roman"/>
          <w:b/>
          <w:bCs/>
          <w:rtl/>
          <w:lang w:eastAsia="de-DE"/>
        </w:rPr>
        <w:t>ֶל־</w:t>
      </w:r>
      <w:r w:rsidRPr="00124BCE">
        <w:rPr>
          <w:rFonts w:eastAsia="Times New Roman" w:cs="Times New Roman"/>
          <w:b/>
          <w:bCs/>
          <w:lang w:eastAsia="de-DE"/>
        </w:rPr>
        <w:t>μ</w:t>
      </w:r>
      <w:r w:rsidRPr="00124BCE">
        <w:rPr>
          <w:rFonts w:eastAsia="Times New Roman" w:cs="Times New Roman"/>
          <w:b/>
          <w:bCs/>
          <w:rtl/>
          <w:lang w:eastAsia="de-DE"/>
        </w:rPr>
        <w:t>ֹשֶׁה</w:t>
      </w:r>
      <w:r w:rsidRPr="00124BCE">
        <w:rPr>
          <w:rFonts w:eastAsia="Times New Roman" w:cs="Times New Roman"/>
          <w:lang w:eastAsia="de-DE"/>
        </w:rPr>
        <w:t>) mit direkter Rede: emphatischer Imperativ mit Folge (</w:t>
      </w:r>
      <w:r w:rsidRPr="00124BCE">
        <w:rPr>
          <w:rFonts w:eastAsia="Times New Roman" w:cs="Times New Roman"/>
          <w:b/>
          <w:bCs/>
          <w:rtl/>
          <w:lang w:eastAsia="de-DE"/>
        </w:rPr>
        <w:t>דַּבֵּר־</w:t>
      </w:r>
      <w:r w:rsidRPr="00124BCE">
        <w:rPr>
          <w:rFonts w:eastAsia="Times New Roman" w:cs="Times New Roman"/>
          <w:b/>
          <w:bCs/>
          <w:lang w:eastAsia="de-DE"/>
        </w:rPr>
        <w:t>α</w:t>
      </w:r>
      <w:r w:rsidRPr="00124BCE">
        <w:rPr>
          <w:rFonts w:eastAsia="Times New Roman" w:cs="Times New Roman"/>
          <w:b/>
          <w:bCs/>
          <w:rtl/>
          <w:lang w:eastAsia="de-DE"/>
        </w:rPr>
        <w:t>ַתָּה עִמָּנוּ וְנִשְׁמָעָה</w:t>
      </w:r>
      <w:r w:rsidRPr="00124BCE">
        <w:rPr>
          <w:rFonts w:eastAsia="Times New Roman" w:cs="Times New Roman"/>
          <w:lang w:eastAsia="de-DE"/>
        </w:rPr>
        <w:t xml:space="preserve">) – negativer Jussiv mit Begründung: </w:t>
      </w:r>
      <w:r w:rsidRPr="00124BCE">
        <w:rPr>
          <w:rFonts w:eastAsia="Times New Roman" w:cs="Times New Roman"/>
          <w:b/>
          <w:bCs/>
          <w:rtl/>
          <w:lang w:eastAsia="de-DE"/>
        </w:rPr>
        <w:t>וְאַל־יְדַבֵּר עִמָּנוּ</w:t>
      </w:r>
      <w:r w:rsidRPr="00124BCE">
        <w:rPr>
          <w:rFonts w:eastAsia="Times New Roman" w:cs="Times New Roman"/>
          <w:b/>
          <w:bCs/>
          <w:lang w:eastAsia="de-DE"/>
        </w:rPr>
        <w:t xml:space="preserve"> α</w:t>
      </w:r>
      <w:r w:rsidRPr="00124BCE">
        <w:rPr>
          <w:rFonts w:eastAsia="Times New Roman" w:cs="Times New Roman"/>
          <w:b/>
          <w:bCs/>
          <w:rtl/>
          <w:lang w:eastAsia="de-DE"/>
        </w:rPr>
        <w:t>ֱלֹהִים</w:t>
      </w:r>
      <w:r w:rsidRPr="00124BCE">
        <w:rPr>
          <w:rFonts w:eastAsia="Times New Roman" w:cs="Times New Roman"/>
          <w:b/>
          <w:bCs/>
          <w:lang w:eastAsia="de-DE"/>
        </w:rPr>
        <w:t xml:space="preserve"> π</w:t>
      </w:r>
      <w:r w:rsidRPr="00124BCE">
        <w:rPr>
          <w:rFonts w:eastAsia="Times New Roman" w:cs="Times New Roman"/>
          <w:b/>
          <w:bCs/>
          <w:rtl/>
          <w:lang w:eastAsia="de-DE"/>
        </w:rPr>
        <w:t>ֶּן־</w:t>
      </w:r>
      <w:r w:rsidRPr="00124BCE">
        <w:rPr>
          <w:rFonts w:eastAsia="Times New Roman" w:cs="Times New Roman"/>
          <w:b/>
          <w:bCs/>
          <w:lang w:eastAsia="de-DE"/>
        </w:rPr>
        <w:t>ν</w:t>
      </w:r>
      <w:r w:rsidRPr="00124BCE">
        <w:rPr>
          <w:rFonts w:eastAsia="Times New Roman" w:cs="Times New Roman"/>
          <w:b/>
          <w:bCs/>
          <w:rtl/>
          <w:lang w:eastAsia="de-DE"/>
        </w:rPr>
        <w:t>ָמוּת</w:t>
      </w:r>
      <w:r w:rsidRPr="00124BCE">
        <w:rPr>
          <w:rFonts w:eastAsia="Times New Roman" w:cs="Times New Roman"/>
          <w:lang w:eastAsia="de-DE"/>
        </w:rPr>
        <w:t>.</w:t>
      </w:r>
    </w:p>
    <w:p w14:paraId="6F98118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zeigt die Geburt der prophetischen Mittlerschaft: Das Volk bittet um Vermittlung, weil die unmittelbare Gottesbegegnung tödlich ist. Dies legitimiert Moses einzigartige Rolle. Die Bitte zeigt zugleich Glauben (sie wollen hören) und Furcht (sie können Gottes Stimme nicht ertragen). Dtn 5,23-27 und 18,15-19 reflektieren diese Szene und begründen das prophetische Amt.</w:t>
      </w:r>
    </w:p>
    <w:p w14:paraId="37E60E4A"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20,20</w:t>
      </w:r>
    </w:p>
    <w:p w14:paraId="0FBEEC0D"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2A7266E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וַיֹּ֨אמֶר מֹשֶׁ֣ה אֶל־הָעָם֮ אַל־תִּירָאוּ֒ כִּ֗י לְבַֽעֲבוּר֙ נַסֹּ֣ות אֶתְכֶ֔ם בָּ֖א הָאֱלֹהִ֑ים וּבַעֲב֗וּר תִּהְיֶ֧ה יִרְאָת֛וֹ עַל־פְּנֵיכֶ֖ם לְבִלְתִּ֥י תֶחֱטָֽאוּ׃</w:t>
      </w:r>
    </w:p>
    <w:p w14:paraId="01E3280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02845D0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Da sagte Mosche zum Volk: Fürchtet euch nicht; denn um euch zu prüfen, ist Gott gekommen, und damit seine Furcht vor eurem Angesicht sei, damit ihr nicht sündigt.</w:t>
      </w:r>
    </w:p>
    <w:p w14:paraId="2AF1BB60"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22D3D1A5">
          <v:rect id="_x0000_i1563" style="width:0;height:1.5pt" o:hralign="center" o:hrstd="t" o:hr="t" fillcolor="#a0a0a0" stroked="f"/>
        </w:pict>
      </w:r>
    </w:p>
    <w:p w14:paraId="16AE1695"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2FA5139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וַיֹּאמֶר מֹשֶׁה אֶל־הָעָם אַל־תִּירָאוּ</w:t>
      </w:r>
      <w:r w:rsidRPr="00124BCE">
        <w:rPr>
          <w:rFonts w:eastAsia="Times New Roman" w:cs="Times New Roman"/>
          <w:rtl/>
          <w:lang w:eastAsia="de-DE"/>
        </w:rPr>
        <w:t xml:space="preserve"> </w:t>
      </w:r>
      <w:r w:rsidRPr="00124BCE">
        <w:rPr>
          <w:rFonts w:eastAsia="Times New Roman" w:cs="Times New Roman"/>
          <w:lang w:eastAsia="de-DE"/>
        </w:rPr>
        <w:t xml:space="preserve">ist Moses Antwort: </w:t>
      </w:r>
      <w:r w:rsidRPr="00124BCE">
        <w:rPr>
          <w:rFonts w:eastAsia="Times New Roman" w:cs="Times New Roman"/>
          <w:b/>
          <w:bCs/>
          <w:rtl/>
          <w:lang w:eastAsia="de-DE"/>
        </w:rPr>
        <w:t>אַל־תִּירָאוּ</w:t>
      </w:r>
      <w:r w:rsidRPr="00124BCE">
        <w:rPr>
          <w:rFonts w:eastAsia="Times New Roman" w:cs="Times New Roman"/>
          <w:rtl/>
          <w:lang w:eastAsia="de-DE"/>
        </w:rPr>
        <w:t xml:space="preserve"> </w:t>
      </w:r>
      <w:r w:rsidRPr="00124BCE">
        <w:rPr>
          <w:rFonts w:eastAsia="Times New Roman" w:cs="Times New Roman"/>
          <w:lang w:eastAsia="de-DE"/>
        </w:rPr>
        <w:t xml:space="preserve">ist ein Prohibitiv/Ermutigung: </w:t>
      </w:r>
      <w:r w:rsidRPr="00124BCE">
        <w:rPr>
          <w:rFonts w:eastAsia="Times New Roman" w:cs="Times New Roman"/>
          <w:b/>
          <w:bCs/>
          <w:rtl/>
          <w:lang w:eastAsia="de-DE"/>
        </w:rPr>
        <w:t>אַל</w:t>
      </w:r>
      <w:r w:rsidRPr="00124BCE">
        <w:rPr>
          <w:rFonts w:eastAsia="Times New Roman" w:cs="Times New Roman"/>
          <w:rtl/>
          <w:lang w:eastAsia="de-DE"/>
        </w:rPr>
        <w:t xml:space="preserve"> </w:t>
      </w:r>
      <w:r w:rsidRPr="00124BCE">
        <w:rPr>
          <w:rFonts w:eastAsia="Times New Roman" w:cs="Times New Roman"/>
          <w:lang w:eastAsia="de-DE"/>
        </w:rPr>
        <w:t xml:space="preserve">(nicht) mit Qal Imperfekt 2.m.pl. von </w:t>
      </w:r>
      <w:r w:rsidRPr="00124BCE">
        <w:rPr>
          <w:rFonts w:eastAsia="Times New Roman" w:cs="Times New Roman"/>
          <w:b/>
          <w:bCs/>
          <w:rtl/>
          <w:lang w:eastAsia="de-DE"/>
        </w:rPr>
        <w:t>ירא</w:t>
      </w:r>
      <w:r w:rsidRPr="00124BCE">
        <w:rPr>
          <w:rFonts w:eastAsia="Times New Roman" w:cs="Times New Roman"/>
          <w:rtl/>
          <w:lang w:eastAsia="de-DE"/>
        </w:rPr>
        <w:t xml:space="preserve"> </w:t>
      </w:r>
      <w:r w:rsidRPr="00124BCE">
        <w:rPr>
          <w:rFonts w:eastAsia="Times New Roman" w:cs="Times New Roman"/>
          <w:lang w:eastAsia="de-DE"/>
        </w:rPr>
        <w:t>(sich fürchten, Angst haben), also „fürchtet euch nicht".</w:t>
      </w:r>
    </w:p>
    <w:p w14:paraId="6AEE64C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כִּי לְבַעֲבוּר נַסּוֹת אֶתְכֶם בָּא הָאֱלֹהִים</w:t>
      </w:r>
      <w:r w:rsidRPr="00124BCE">
        <w:rPr>
          <w:rFonts w:eastAsia="Times New Roman" w:cs="Times New Roman"/>
          <w:rtl/>
          <w:lang w:eastAsia="de-DE"/>
        </w:rPr>
        <w:t xml:space="preserve"> </w:t>
      </w:r>
      <w:r w:rsidRPr="00124BCE">
        <w:rPr>
          <w:rFonts w:eastAsia="Times New Roman" w:cs="Times New Roman"/>
          <w:lang w:eastAsia="de-DE"/>
        </w:rPr>
        <w:t xml:space="preserve">ist die erste Begründung: </w:t>
      </w:r>
      <w:r w:rsidRPr="00124BCE">
        <w:rPr>
          <w:rFonts w:eastAsia="Times New Roman" w:cs="Times New Roman"/>
          <w:b/>
          <w:bCs/>
          <w:rtl/>
          <w:lang w:eastAsia="de-DE"/>
        </w:rPr>
        <w:t>כִּי</w:t>
      </w:r>
      <w:r w:rsidRPr="00124BCE">
        <w:rPr>
          <w:rFonts w:eastAsia="Times New Roman" w:cs="Times New Roman"/>
          <w:rtl/>
          <w:lang w:eastAsia="de-DE"/>
        </w:rPr>
        <w:t xml:space="preserve"> </w:t>
      </w:r>
      <w:r w:rsidRPr="00124BCE">
        <w:rPr>
          <w:rFonts w:eastAsia="Times New Roman" w:cs="Times New Roman"/>
          <w:lang w:eastAsia="de-DE"/>
        </w:rPr>
        <w:t xml:space="preserve">(denn, weil), </w:t>
      </w:r>
      <w:r w:rsidRPr="00124BCE">
        <w:rPr>
          <w:rFonts w:eastAsia="Times New Roman" w:cs="Times New Roman"/>
          <w:b/>
          <w:bCs/>
          <w:rtl/>
          <w:lang w:eastAsia="de-DE"/>
        </w:rPr>
        <w:t>לְבַעֲבוּר</w:t>
      </w:r>
      <w:r w:rsidRPr="00124BCE">
        <w:rPr>
          <w:rFonts w:eastAsia="Times New Roman" w:cs="Times New Roman"/>
          <w:rtl/>
          <w:lang w:eastAsia="de-DE"/>
        </w:rPr>
        <w:t xml:space="preserve"> </w:t>
      </w:r>
      <w:r w:rsidRPr="00124BCE">
        <w:rPr>
          <w:rFonts w:eastAsia="Times New Roman" w:cs="Times New Roman"/>
          <w:lang w:eastAsia="de-DE"/>
        </w:rPr>
        <w:t xml:space="preserve">(um zu, damit) leitet einen Finalsatz ein, </w:t>
      </w:r>
      <w:r w:rsidRPr="00124BCE">
        <w:rPr>
          <w:rFonts w:eastAsia="Times New Roman" w:cs="Times New Roman"/>
          <w:b/>
          <w:bCs/>
          <w:rtl/>
          <w:lang w:eastAsia="de-DE"/>
        </w:rPr>
        <w:t>נַסּוֹת</w:t>
      </w:r>
      <w:r w:rsidRPr="00124BCE">
        <w:rPr>
          <w:rFonts w:eastAsia="Times New Roman" w:cs="Times New Roman"/>
          <w:rtl/>
          <w:lang w:eastAsia="de-DE"/>
        </w:rPr>
        <w:t xml:space="preserve"> </w:t>
      </w:r>
      <w:r w:rsidRPr="00124BCE">
        <w:rPr>
          <w:rFonts w:eastAsia="Times New Roman" w:cs="Times New Roman"/>
          <w:lang w:eastAsia="de-DE"/>
        </w:rPr>
        <w:t xml:space="preserve">ist Pi'el Infinitiv construct von </w:t>
      </w:r>
      <w:r w:rsidRPr="00124BCE">
        <w:rPr>
          <w:rFonts w:eastAsia="Times New Roman" w:cs="Times New Roman"/>
          <w:b/>
          <w:bCs/>
          <w:rtl/>
          <w:lang w:eastAsia="de-DE"/>
        </w:rPr>
        <w:t>נסה</w:t>
      </w:r>
      <w:r w:rsidRPr="00124BCE">
        <w:rPr>
          <w:rFonts w:eastAsia="Times New Roman" w:cs="Times New Roman"/>
          <w:rtl/>
          <w:lang w:eastAsia="de-DE"/>
        </w:rPr>
        <w:t xml:space="preserve"> </w:t>
      </w:r>
      <w:r w:rsidRPr="00124BCE">
        <w:rPr>
          <w:rFonts w:eastAsia="Times New Roman" w:cs="Times New Roman"/>
          <w:lang w:eastAsia="de-DE"/>
        </w:rPr>
        <w:t xml:space="preserve">(prüfen, auf die Probe stellen), </w:t>
      </w:r>
      <w:r w:rsidRPr="00124BCE">
        <w:rPr>
          <w:rFonts w:eastAsia="Times New Roman" w:cs="Times New Roman"/>
          <w:b/>
          <w:bCs/>
          <w:rtl/>
          <w:lang w:eastAsia="de-DE"/>
        </w:rPr>
        <w:t>אֶתְכֶם</w:t>
      </w:r>
      <w:r w:rsidRPr="00124BCE">
        <w:rPr>
          <w:rFonts w:eastAsia="Times New Roman" w:cs="Times New Roman"/>
          <w:rtl/>
          <w:lang w:eastAsia="de-DE"/>
        </w:rPr>
        <w:t xml:space="preserve"> </w:t>
      </w:r>
      <w:r w:rsidRPr="00124BCE">
        <w:rPr>
          <w:rFonts w:eastAsia="Times New Roman" w:cs="Times New Roman"/>
          <w:lang w:eastAsia="de-DE"/>
        </w:rPr>
        <w:t xml:space="preserve">ist das Objekt (euch), </w:t>
      </w:r>
      <w:r w:rsidRPr="00124BCE">
        <w:rPr>
          <w:rFonts w:eastAsia="Times New Roman" w:cs="Times New Roman"/>
          <w:b/>
          <w:bCs/>
          <w:rtl/>
          <w:lang w:eastAsia="de-DE"/>
        </w:rPr>
        <w:t>בָּא</w:t>
      </w:r>
      <w:r w:rsidRPr="00124BCE">
        <w:rPr>
          <w:rFonts w:eastAsia="Times New Roman" w:cs="Times New Roman"/>
          <w:rtl/>
          <w:lang w:eastAsia="de-DE"/>
        </w:rPr>
        <w:t xml:space="preserve"> </w:t>
      </w:r>
      <w:r w:rsidRPr="00124BCE">
        <w:rPr>
          <w:rFonts w:eastAsia="Times New Roman" w:cs="Times New Roman"/>
          <w:lang w:eastAsia="de-DE"/>
        </w:rPr>
        <w:t xml:space="preserve">ist Qal Perfekt 3.m.sg. von </w:t>
      </w:r>
      <w:r w:rsidRPr="00124BCE">
        <w:rPr>
          <w:rFonts w:eastAsia="Times New Roman" w:cs="Times New Roman"/>
          <w:b/>
          <w:bCs/>
          <w:rtl/>
          <w:lang w:eastAsia="de-DE"/>
        </w:rPr>
        <w:t>בוא</w:t>
      </w:r>
      <w:r w:rsidRPr="00124BCE">
        <w:rPr>
          <w:rFonts w:eastAsia="Times New Roman" w:cs="Times New Roman"/>
          <w:rtl/>
          <w:lang w:eastAsia="de-DE"/>
        </w:rPr>
        <w:t xml:space="preserve"> </w:t>
      </w:r>
      <w:r w:rsidRPr="00124BCE">
        <w:rPr>
          <w:rFonts w:eastAsia="Times New Roman" w:cs="Times New Roman"/>
          <w:lang w:eastAsia="de-DE"/>
        </w:rPr>
        <w:t xml:space="preserve">(kommen), </w:t>
      </w:r>
      <w:r w:rsidRPr="00124BCE">
        <w:rPr>
          <w:rFonts w:eastAsia="Times New Roman" w:cs="Times New Roman"/>
          <w:b/>
          <w:bCs/>
          <w:rtl/>
          <w:lang w:eastAsia="de-DE"/>
        </w:rPr>
        <w:t>הָאֱלֹהִים</w:t>
      </w:r>
      <w:r w:rsidRPr="00124BCE">
        <w:rPr>
          <w:rFonts w:eastAsia="Times New Roman" w:cs="Times New Roman"/>
          <w:rtl/>
          <w:lang w:eastAsia="de-DE"/>
        </w:rPr>
        <w:t xml:space="preserve"> </w:t>
      </w:r>
      <w:r w:rsidRPr="00124BCE">
        <w:rPr>
          <w:rFonts w:eastAsia="Times New Roman" w:cs="Times New Roman"/>
          <w:lang w:eastAsia="de-DE"/>
        </w:rPr>
        <w:t>ist das Subjekt. Der Zweck der Theophanie: Prüfung.</w:t>
      </w:r>
    </w:p>
    <w:p w14:paraId="569DBC20"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וּבַעֲבוּר תִּהְיֶה יִרְאָתוֹ עַל־פְּנֵיכֶם לְבִלְתִּי תֶחֱטָאוּ</w:t>
      </w:r>
      <w:r w:rsidRPr="00124BCE">
        <w:rPr>
          <w:rFonts w:eastAsia="Times New Roman" w:cs="Times New Roman"/>
          <w:rtl/>
          <w:lang w:eastAsia="de-DE"/>
        </w:rPr>
        <w:t xml:space="preserve"> </w:t>
      </w:r>
      <w:r w:rsidRPr="00124BCE">
        <w:rPr>
          <w:rFonts w:eastAsia="Times New Roman" w:cs="Times New Roman"/>
          <w:lang w:eastAsia="de-DE"/>
        </w:rPr>
        <w:t xml:space="preserve">ist die zweite Begründung: </w:t>
      </w:r>
      <w:r w:rsidRPr="00124BCE">
        <w:rPr>
          <w:rFonts w:eastAsia="Times New Roman" w:cs="Times New Roman"/>
          <w:b/>
          <w:bCs/>
          <w:rtl/>
          <w:lang w:eastAsia="de-DE"/>
        </w:rPr>
        <w:t>וּבַעֲבוּר</w:t>
      </w:r>
      <w:r w:rsidRPr="00124BCE">
        <w:rPr>
          <w:rFonts w:eastAsia="Times New Roman" w:cs="Times New Roman"/>
          <w:rtl/>
          <w:lang w:eastAsia="de-DE"/>
        </w:rPr>
        <w:t xml:space="preserve"> </w:t>
      </w:r>
      <w:r w:rsidRPr="00124BCE">
        <w:rPr>
          <w:rFonts w:eastAsia="Times New Roman" w:cs="Times New Roman"/>
          <w:lang w:eastAsia="de-DE"/>
        </w:rPr>
        <w:t xml:space="preserve">(und damit) leitet einen weiteren Finalsatz ein, </w:t>
      </w:r>
      <w:r w:rsidRPr="00124BCE">
        <w:rPr>
          <w:rFonts w:eastAsia="Times New Roman" w:cs="Times New Roman"/>
          <w:b/>
          <w:bCs/>
          <w:rtl/>
          <w:lang w:eastAsia="de-DE"/>
        </w:rPr>
        <w:t>תִּהְיֶה</w:t>
      </w:r>
      <w:r w:rsidRPr="00124BCE">
        <w:rPr>
          <w:rFonts w:eastAsia="Times New Roman" w:cs="Times New Roman"/>
          <w:rtl/>
          <w:lang w:eastAsia="de-DE"/>
        </w:rPr>
        <w:t xml:space="preserve"> </w:t>
      </w:r>
      <w:r w:rsidRPr="00124BCE">
        <w:rPr>
          <w:rFonts w:eastAsia="Times New Roman" w:cs="Times New Roman"/>
          <w:lang w:eastAsia="de-DE"/>
        </w:rPr>
        <w:t xml:space="preserve">ist Qal Imperfekt 3.f.sg. von </w:t>
      </w:r>
      <w:r w:rsidRPr="00124BCE">
        <w:rPr>
          <w:rFonts w:eastAsia="Times New Roman" w:cs="Times New Roman"/>
          <w:b/>
          <w:bCs/>
          <w:rtl/>
          <w:lang w:eastAsia="de-DE"/>
        </w:rPr>
        <w:t>היה</w:t>
      </w:r>
      <w:r w:rsidRPr="00124BCE">
        <w:rPr>
          <w:rFonts w:eastAsia="Times New Roman" w:cs="Times New Roman"/>
          <w:rtl/>
          <w:lang w:eastAsia="de-DE"/>
        </w:rPr>
        <w:t xml:space="preserve"> </w:t>
      </w:r>
      <w:r w:rsidRPr="00124BCE">
        <w:rPr>
          <w:rFonts w:eastAsia="Times New Roman" w:cs="Times New Roman"/>
          <w:lang w:eastAsia="de-DE"/>
        </w:rPr>
        <w:t xml:space="preserve">(sein), </w:t>
      </w:r>
      <w:r w:rsidRPr="00124BCE">
        <w:rPr>
          <w:rFonts w:eastAsia="Times New Roman" w:cs="Times New Roman"/>
          <w:b/>
          <w:bCs/>
          <w:rtl/>
          <w:lang w:eastAsia="de-DE"/>
        </w:rPr>
        <w:t>יִרְאָתוֹ</w:t>
      </w:r>
      <w:r w:rsidRPr="00124BCE">
        <w:rPr>
          <w:rFonts w:eastAsia="Times New Roman" w:cs="Times New Roman"/>
          <w:rtl/>
          <w:lang w:eastAsia="de-DE"/>
        </w:rPr>
        <w:t xml:space="preserve"> </w:t>
      </w:r>
      <w:r w:rsidRPr="00124BCE">
        <w:rPr>
          <w:rFonts w:eastAsia="Times New Roman" w:cs="Times New Roman"/>
          <w:lang w:eastAsia="de-DE"/>
        </w:rPr>
        <w:t xml:space="preserve">ist </w:t>
      </w:r>
      <w:r w:rsidRPr="00124BCE">
        <w:rPr>
          <w:rFonts w:eastAsia="Times New Roman" w:cs="Times New Roman"/>
          <w:b/>
          <w:bCs/>
          <w:rtl/>
          <w:lang w:eastAsia="de-DE"/>
        </w:rPr>
        <w:t>יִרְאָה</w:t>
      </w:r>
      <w:r w:rsidRPr="00124BCE">
        <w:rPr>
          <w:rFonts w:eastAsia="Times New Roman" w:cs="Times New Roman"/>
          <w:rtl/>
          <w:lang w:eastAsia="de-DE"/>
        </w:rPr>
        <w:t xml:space="preserve"> </w:t>
      </w:r>
      <w:r w:rsidRPr="00124BCE">
        <w:rPr>
          <w:rFonts w:eastAsia="Times New Roman" w:cs="Times New Roman"/>
          <w:lang w:eastAsia="de-DE"/>
        </w:rPr>
        <w:t xml:space="preserve">(Furcht, f.sg.) mit Possessivsuffix 3.m.sg. (seine Furcht, Furcht vor ihm), </w:t>
      </w:r>
      <w:r w:rsidRPr="00124BCE">
        <w:rPr>
          <w:rFonts w:eastAsia="Times New Roman" w:cs="Times New Roman"/>
          <w:b/>
          <w:bCs/>
          <w:rtl/>
          <w:lang w:eastAsia="de-DE"/>
        </w:rPr>
        <w:t>עַל־פְּנֵיכֶם</w:t>
      </w:r>
      <w:r w:rsidRPr="00124BCE">
        <w:rPr>
          <w:rFonts w:eastAsia="Times New Roman" w:cs="Times New Roman"/>
          <w:rtl/>
          <w:lang w:eastAsia="de-DE"/>
        </w:rPr>
        <w:t xml:space="preserve"> </w:t>
      </w:r>
      <w:r w:rsidRPr="00124BCE">
        <w:rPr>
          <w:rFonts w:eastAsia="Times New Roman" w:cs="Times New Roman"/>
          <w:lang w:eastAsia="de-DE"/>
        </w:rPr>
        <w:t xml:space="preserve">ist „vor eurem Angesicht", idiomatisch „in eurem Bewusstsein, bei euch". </w:t>
      </w:r>
      <w:r w:rsidRPr="00124BCE">
        <w:rPr>
          <w:rFonts w:eastAsia="Times New Roman" w:cs="Times New Roman"/>
          <w:b/>
          <w:bCs/>
          <w:rtl/>
          <w:lang w:eastAsia="de-DE"/>
        </w:rPr>
        <w:t>לְבִלְתִּי תֶחֱטָאוּ</w:t>
      </w:r>
      <w:r w:rsidRPr="00124BCE">
        <w:rPr>
          <w:rFonts w:eastAsia="Times New Roman" w:cs="Times New Roman"/>
          <w:rtl/>
          <w:lang w:eastAsia="de-DE"/>
        </w:rPr>
        <w:t xml:space="preserve"> </w:t>
      </w:r>
      <w:r w:rsidRPr="00124BCE">
        <w:rPr>
          <w:rFonts w:eastAsia="Times New Roman" w:cs="Times New Roman"/>
          <w:lang w:eastAsia="de-DE"/>
        </w:rPr>
        <w:t xml:space="preserve">ist ein weiterer Finalsatz: </w:t>
      </w:r>
      <w:r w:rsidRPr="00124BCE">
        <w:rPr>
          <w:rFonts w:eastAsia="Times New Roman" w:cs="Times New Roman"/>
          <w:b/>
          <w:bCs/>
          <w:rtl/>
          <w:lang w:eastAsia="de-DE"/>
        </w:rPr>
        <w:t>לְבִלְתִּי</w:t>
      </w:r>
      <w:r w:rsidRPr="00124BCE">
        <w:rPr>
          <w:rFonts w:eastAsia="Times New Roman" w:cs="Times New Roman"/>
          <w:rtl/>
          <w:lang w:eastAsia="de-DE"/>
        </w:rPr>
        <w:t xml:space="preserve"> </w:t>
      </w:r>
      <w:r w:rsidRPr="00124BCE">
        <w:rPr>
          <w:rFonts w:eastAsia="Times New Roman" w:cs="Times New Roman"/>
          <w:lang w:eastAsia="de-DE"/>
        </w:rPr>
        <w:t xml:space="preserve">(damit nicht, um nicht zu) mit Qal Infinitiv construct von </w:t>
      </w:r>
      <w:r w:rsidRPr="00124BCE">
        <w:rPr>
          <w:rFonts w:eastAsia="Times New Roman" w:cs="Times New Roman"/>
          <w:b/>
          <w:bCs/>
          <w:rtl/>
          <w:lang w:eastAsia="de-DE"/>
        </w:rPr>
        <w:t>חטא</w:t>
      </w:r>
      <w:r w:rsidRPr="00124BCE">
        <w:rPr>
          <w:rFonts w:eastAsia="Times New Roman" w:cs="Times New Roman"/>
          <w:rtl/>
          <w:lang w:eastAsia="de-DE"/>
        </w:rPr>
        <w:t xml:space="preserve"> </w:t>
      </w:r>
      <w:r w:rsidRPr="00124BCE">
        <w:rPr>
          <w:rFonts w:eastAsia="Times New Roman" w:cs="Times New Roman"/>
          <w:lang w:eastAsia="de-DE"/>
        </w:rPr>
        <w:t>(sündigen) mit Subjektsuffix 2.m.pl.</w:t>
      </w:r>
    </w:p>
    <w:p w14:paraId="7C47058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Mosche unterscheidet zwei Arten von Furcht: (1) </w:t>
      </w:r>
      <w:r w:rsidRPr="00124BCE">
        <w:rPr>
          <w:rFonts w:eastAsia="Times New Roman" w:cs="Times New Roman"/>
          <w:b/>
          <w:bCs/>
          <w:rtl/>
          <w:lang w:eastAsia="de-DE"/>
        </w:rPr>
        <w:t>ירא</w:t>
      </w:r>
      <w:r w:rsidRPr="00124BCE">
        <w:rPr>
          <w:rFonts w:eastAsia="Times New Roman" w:cs="Times New Roman"/>
          <w:rtl/>
          <w:lang w:eastAsia="de-DE"/>
        </w:rPr>
        <w:t xml:space="preserve"> </w:t>
      </w:r>
      <w:r w:rsidRPr="00124BCE">
        <w:rPr>
          <w:rFonts w:eastAsia="Times New Roman" w:cs="Times New Roman"/>
          <w:lang w:eastAsia="de-DE"/>
        </w:rPr>
        <w:t xml:space="preserve">als panische Todesangst (V. 19) – diese soll das Volk nicht haben, und (2) </w:t>
      </w:r>
      <w:r w:rsidRPr="00124BCE">
        <w:rPr>
          <w:rFonts w:eastAsia="Times New Roman" w:cs="Times New Roman"/>
          <w:b/>
          <w:bCs/>
          <w:rtl/>
          <w:lang w:eastAsia="de-DE"/>
        </w:rPr>
        <w:t>יִרְאָה</w:t>
      </w:r>
      <w:r w:rsidRPr="00124BCE">
        <w:rPr>
          <w:rFonts w:eastAsia="Times New Roman" w:cs="Times New Roman"/>
          <w:rtl/>
          <w:lang w:eastAsia="de-DE"/>
        </w:rPr>
        <w:t xml:space="preserve"> </w:t>
      </w:r>
      <w:r w:rsidRPr="00124BCE">
        <w:rPr>
          <w:rFonts w:eastAsia="Times New Roman" w:cs="Times New Roman"/>
          <w:lang w:eastAsia="de-DE"/>
        </w:rPr>
        <w:t>als heilige Ehrfurcht – diese soll bleiben und vor Sünde bewahren.</w:t>
      </w:r>
    </w:p>
    <w:p w14:paraId="4BAC913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lastRenderedPageBreak/>
        <w:t>Die LXX</w:t>
      </w:r>
      <w:r w:rsidRPr="00124BCE">
        <w:rPr>
          <w:rFonts w:eastAsia="Times New Roman" w:cs="Times New Roman"/>
          <w:lang w:eastAsia="de-DE"/>
        </w:rPr>
        <w:t xml:space="preserve"> übersetzt </w:t>
      </w:r>
      <w:r w:rsidRPr="00124BCE">
        <w:rPr>
          <w:rFonts w:eastAsia="Times New Roman" w:cs="Times New Roman"/>
          <w:b/>
          <w:bCs/>
          <w:lang w:eastAsia="de-DE"/>
        </w:rPr>
        <w:t>α</w:t>
      </w:r>
      <w:r w:rsidRPr="00124BCE">
        <w:rPr>
          <w:rFonts w:eastAsia="Times New Roman" w:cs="Times New Roman"/>
          <w:b/>
          <w:bCs/>
          <w:rtl/>
          <w:lang w:eastAsia="de-DE"/>
        </w:rPr>
        <w:t>ַל־תִּירָאוּ</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μὴ</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φο</w:t>
      </w:r>
      <w:proofErr w:type="spellEnd"/>
      <w:r w:rsidRPr="00124BCE">
        <w:rPr>
          <w:rFonts w:eastAsia="Times New Roman" w:cs="Times New Roman"/>
          <w:lang w:eastAsia="de-DE"/>
        </w:rPr>
        <w:t xml:space="preserve">βεῖσθε (fürchtet euch nicht). </w:t>
      </w:r>
      <w:r w:rsidRPr="00124BCE">
        <w:rPr>
          <w:rFonts w:eastAsia="Times New Roman" w:cs="Times New Roman"/>
          <w:b/>
          <w:bCs/>
          <w:rtl/>
          <w:lang w:eastAsia="de-DE"/>
        </w:rPr>
        <w:t>כִּי</w:t>
      </w:r>
      <w:r w:rsidRPr="00124BCE">
        <w:rPr>
          <w:rFonts w:eastAsia="Times New Roman" w:cs="Times New Roman"/>
          <w:b/>
          <w:bCs/>
          <w:lang w:eastAsia="de-DE"/>
        </w:rPr>
        <w:t xml:space="preserve"> λ</w:t>
      </w:r>
      <w:r w:rsidRPr="00124BCE">
        <w:rPr>
          <w:rFonts w:eastAsia="Times New Roman" w:cs="Times New Roman"/>
          <w:b/>
          <w:bCs/>
          <w:rtl/>
          <w:lang w:eastAsia="de-DE"/>
        </w:rPr>
        <w:t>ְבַעֲבוּר</w:t>
      </w:r>
      <w:r w:rsidRPr="00124BCE">
        <w:rPr>
          <w:rFonts w:eastAsia="Times New Roman" w:cs="Times New Roman"/>
          <w:b/>
          <w:bCs/>
          <w:lang w:eastAsia="de-DE"/>
        </w:rPr>
        <w:t xml:space="preserve"> ν</w:t>
      </w:r>
      <w:r w:rsidRPr="00124BCE">
        <w:rPr>
          <w:rFonts w:eastAsia="Times New Roman" w:cs="Times New Roman"/>
          <w:b/>
          <w:bCs/>
          <w:rtl/>
          <w:lang w:eastAsia="de-DE"/>
        </w:rPr>
        <w:t>ַסּוֹת</w:t>
      </w:r>
      <w:r w:rsidRPr="00124BCE">
        <w:rPr>
          <w:rFonts w:eastAsia="Times New Roman" w:cs="Times New Roman"/>
          <w:b/>
          <w:bCs/>
          <w:lang w:eastAsia="de-DE"/>
        </w:rPr>
        <w:t xml:space="preserve"> α</w:t>
      </w:r>
      <w:r w:rsidRPr="00124BCE">
        <w:rPr>
          <w:rFonts w:eastAsia="Times New Roman" w:cs="Times New Roman"/>
          <w:b/>
          <w:bCs/>
          <w:rtl/>
          <w:lang w:eastAsia="de-DE"/>
        </w:rPr>
        <w:t>ֶתְכֶם בָּא הָאֱלֹהִים</w:t>
      </w:r>
      <w:r w:rsidRPr="00124BCE">
        <w:rPr>
          <w:rFonts w:eastAsia="Times New Roman" w:cs="Times New Roman"/>
          <w:rtl/>
          <w:lang w:eastAsia="de-DE"/>
        </w:rPr>
        <w:t xml:space="preserve"> </w:t>
      </w:r>
      <w:r w:rsidRPr="00124BCE">
        <w:rPr>
          <w:rFonts w:eastAsia="Times New Roman" w:cs="Times New Roman"/>
          <w:lang w:eastAsia="de-DE"/>
        </w:rPr>
        <w:t xml:space="preserve">wird mit </w:t>
      </w:r>
      <w:proofErr w:type="spellStart"/>
      <w:r w:rsidRPr="00124BCE">
        <w:rPr>
          <w:rFonts w:eastAsia="Times New Roman" w:cs="Times New Roman"/>
          <w:lang w:eastAsia="de-DE"/>
        </w:rPr>
        <w:t>ἕνεκεν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γὰρ</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τοῦ</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ειράσ</w:t>
      </w:r>
      <w:proofErr w:type="spellEnd"/>
      <w:r w:rsidRPr="00124BCE">
        <w:rPr>
          <w:rFonts w:eastAsia="Times New Roman" w:cs="Times New Roman"/>
          <w:lang w:eastAsia="de-DE"/>
        </w:rPr>
        <w:t xml:space="preserve">αι </w:t>
      </w:r>
      <w:proofErr w:type="spellStart"/>
      <w:r w:rsidRPr="00124BCE">
        <w:rPr>
          <w:rFonts w:eastAsia="Times New Roman" w:cs="Times New Roman"/>
          <w:lang w:eastAsia="de-DE"/>
        </w:rPr>
        <w:t>ὑμᾶς</w:t>
      </w:r>
      <w:proofErr w:type="spellEnd"/>
      <w:r w:rsidRPr="00124BCE">
        <w:rPr>
          <w:rFonts w:eastAsia="Times New Roman" w:cs="Times New Roman"/>
          <w:lang w:eastAsia="de-DE"/>
        </w:rPr>
        <w:t xml:space="preserve"> πα</w:t>
      </w:r>
      <w:proofErr w:type="spellStart"/>
      <w:r w:rsidRPr="00124BCE">
        <w:rPr>
          <w:rFonts w:eastAsia="Times New Roman" w:cs="Times New Roman"/>
          <w:lang w:eastAsia="de-DE"/>
        </w:rPr>
        <w:t>ρεγενήθη</w:t>
      </w:r>
      <w:proofErr w:type="spellEnd"/>
      <w:r w:rsidRPr="00124BCE">
        <w:rPr>
          <w:rFonts w:eastAsia="Times New Roman" w:cs="Times New Roman"/>
          <w:lang w:eastAsia="de-DE"/>
        </w:rPr>
        <w:t xml:space="preserve"> ὁ </w:t>
      </w:r>
      <w:proofErr w:type="spellStart"/>
      <w:r w:rsidRPr="00124BCE">
        <w:rPr>
          <w:rFonts w:eastAsia="Times New Roman" w:cs="Times New Roman"/>
          <w:lang w:eastAsia="de-DE"/>
        </w:rPr>
        <w:t>θεὸς</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ρὸς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ὑμᾶς</w:t>
      </w:r>
      <w:proofErr w:type="spellEnd"/>
      <w:r w:rsidRPr="00124BCE">
        <w:rPr>
          <w:rFonts w:eastAsia="Times New Roman" w:cs="Times New Roman"/>
          <w:lang w:eastAsia="de-DE"/>
        </w:rPr>
        <w:t xml:space="preserve"> (denn um euch zu prüfen, ist Gott zu euch gekommen) wiedergegeben. </w:t>
      </w:r>
      <w:r w:rsidRPr="00124BCE">
        <w:rPr>
          <w:rFonts w:eastAsia="Times New Roman" w:cs="Times New Roman"/>
          <w:b/>
          <w:bCs/>
          <w:rtl/>
          <w:lang w:eastAsia="de-DE"/>
        </w:rPr>
        <w:t>וּבַעֲבוּר</w:t>
      </w:r>
      <w:r w:rsidRPr="00124BCE">
        <w:rPr>
          <w:rFonts w:eastAsia="Times New Roman" w:cs="Times New Roman"/>
          <w:b/>
          <w:bCs/>
          <w:lang w:eastAsia="de-DE"/>
        </w:rPr>
        <w:t xml:space="preserve"> τ</w:t>
      </w:r>
      <w:r w:rsidRPr="00124BCE">
        <w:rPr>
          <w:rFonts w:eastAsia="Times New Roman" w:cs="Times New Roman"/>
          <w:b/>
          <w:bCs/>
          <w:rtl/>
          <w:lang w:eastAsia="de-DE"/>
        </w:rPr>
        <w:t>ִּהְיֶה יִרְאָתוֹ עַל־</w:t>
      </w:r>
      <w:r w:rsidRPr="00124BCE">
        <w:rPr>
          <w:rFonts w:eastAsia="Times New Roman" w:cs="Times New Roman"/>
          <w:b/>
          <w:bCs/>
          <w:lang w:eastAsia="de-DE"/>
        </w:rPr>
        <w:t>π</w:t>
      </w:r>
      <w:r w:rsidRPr="00124BCE">
        <w:rPr>
          <w:rFonts w:eastAsia="Times New Roman" w:cs="Times New Roman"/>
          <w:b/>
          <w:bCs/>
          <w:rtl/>
          <w:lang w:eastAsia="de-DE"/>
        </w:rPr>
        <w:t>ְּנֵיכֶם</w:t>
      </w:r>
      <w:r w:rsidRPr="00124BCE">
        <w:rPr>
          <w:rFonts w:eastAsia="Times New Roman" w:cs="Times New Roman"/>
          <w:b/>
          <w:bCs/>
          <w:lang w:eastAsia="de-DE"/>
        </w:rPr>
        <w:t xml:space="preserve"> λ</w:t>
      </w:r>
      <w:r w:rsidRPr="00124BCE">
        <w:rPr>
          <w:rFonts w:eastAsia="Times New Roman" w:cs="Times New Roman"/>
          <w:b/>
          <w:bCs/>
          <w:rtl/>
          <w:lang w:eastAsia="de-DE"/>
        </w:rPr>
        <w:t>ְבִלְתִּי</w:t>
      </w:r>
      <w:r w:rsidRPr="00124BCE">
        <w:rPr>
          <w:rFonts w:eastAsia="Times New Roman" w:cs="Times New Roman"/>
          <w:b/>
          <w:bCs/>
          <w:lang w:eastAsia="de-DE"/>
        </w:rPr>
        <w:t xml:space="preserve"> τ</w:t>
      </w:r>
      <w:r w:rsidRPr="00124BCE">
        <w:rPr>
          <w:rFonts w:eastAsia="Times New Roman" w:cs="Times New Roman"/>
          <w:b/>
          <w:bCs/>
          <w:rtl/>
          <w:lang w:eastAsia="de-DE"/>
        </w:rPr>
        <w:t>ֶחֱטָאוּ</w:t>
      </w:r>
      <w:r w:rsidRPr="00124BCE">
        <w:rPr>
          <w:rFonts w:eastAsia="Times New Roman" w:cs="Times New Roman"/>
          <w:rtl/>
          <w:lang w:eastAsia="de-DE"/>
        </w:rPr>
        <w:t xml:space="preserve"> </w:t>
      </w:r>
      <w:r w:rsidRPr="00124BCE">
        <w:rPr>
          <w:rFonts w:eastAsia="Times New Roman" w:cs="Times New Roman"/>
          <w:lang w:eastAsia="de-DE"/>
        </w:rPr>
        <w:t>wird mit ὅπ</w:t>
      </w:r>
      <w:proofErr w:type="spellStart"/>
      <w:r w:rsidRPr="00124BCE">
        <w:rPr>
          <w:rFonts w:eastAsia="Times New Roman" w:cs="Times New Roman"/>
          <w:lang w:eastAsia="de-DE"/>
        </w:rPr>
        <w:t>ως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ἂν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γένητ</w:t>
      </w:r>
      <w:proofErr w:type="spellEnd"/>
      <w:r w:rsidRPr="00124BCE">
        <w:rPr>
          <w:rFonts w:eastAsia="Times New Roman" w:cs="Times New Roman"/>
          <w:lang w:eastAsia="de-DE"/>
        </w:rPr>
        <w:t xml:space="preserve">αι ὁ </w:t>
      </w:r>
      <w:proofErr w:type="spellStart"/>
      <w:r w:rsidRPr="00124BCE">
        <w:rPr>
          <w:rFonts w:eastAsia="Times New Roman" w:cs="Times New Roman"/>
          <w:lang w:eastAsia="de-DE"/>
        </w:rPr>
        <w:t>φό</w:t>
      </w:r>
      <w:proofErr w:type="spellEnd"/>
      <w:r w:rsidRPr="00124BCE">
        <w:rPr>
          <w:rFonts w:eastAsia="Times New Roman" w:cs="Times New Roman"/>
          <w:lang w:eastAsia="de-DE"/>
        </w:rPr>
        <w:t>βος α</w:t>
      </w:r>
      <w:proofErr w:type="spellStart"/>
      <w:r w:rsidRPr="00124BCE">
        <w:rPr>
          <w:rFonts w:eastAsia="Times New Roman" w:cs="Times New Roman"/>
          <w:lang w:eastAsia="de-DE"/>
        </w:rPr>
        <w:t>ὐτοῦ</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ἐν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ὑμῖν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ἵν</w:t>
      </w:r>
      <w:proofErr w:type="spellEnd"/>
      <w:r w:rsidRPr="00124BCE">
        <w:rPr>
          <w:rFonts w:eastAsia="Times New Roman" w:cs="Times New Roman"/>
          <w:lang w:eastAsia="de-DE"/>
        </w:rPr>
        <w:t xml:space="preserve">α </w:t>
      </w:r>
      <w:proofErr w:type="spellStart"/>
      <w:r w:rsidRPr="00124BCE">
        <w:rPr>
          <w:rFonts w:eastAsia="Times New Roman" w:cs="Times New Roman"/>
          <w:lang w:eastAsia="de-DE"/>
        </w:rPr>
        <w:t>μὴ</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ἁμ</w:t>
      </w:r>
      <w:proofErr w:type="spellEnd"/>
      <w:r w:rsidRPr="00124BCE">
        <w:rPr>
          <w:rFonts w:eastAsia="Times New Roman" w:cs="Times New Roman"/>
          <w:lang w:eastAsia="de-DE"/>
        </w:rPr>
        <w:t>αρτάνητε (damit seine Furcht in euch sei, damit ihr nicht sündigt) übersetzt.</w:t>
      </w:r>
    </w:p>
    <w:p w14:paraId="364CD92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Die Satzstruktur zeigt einen Hauptsatz (</w:t>
      </w:r>
      <w:r w:rsidRPr="00124BCE">
        <w:rPr>
          <w:rFonts w:eastAsia="Times New Roman" w:cs="Times New Roman"/>
          <w:b/>
          <w:bCs/>
          <w:rtl/>
          <w:lang w:eastAsia="de-DE"/>
        </w:rPr>
        <w:t>וַיֹּאמֶר</w:t>
      </w:r>
      <w:r w:rsidRPr="00124BCE">
        <w:rPr>
          <w:rFonts w:eastAsia="Times New Roman" w:cs="Times New Roman"/>
          <w:b/>
          <w:bCs/>
          <w:lang w:eastAsia="de-DE"/>
        </w:rPr>
        <w:t xml:space="preserve"> μ</w:t>
      </w:r>
      <w:r w:rsidRPr="00124BCE">
        <w:rPr>
          <w:rFonts w:eastAsia="Times New Roman" w:cs="Times New Roman"/>
          <w:b/>
          <w:bCs/>
          <w:rtl/>
          <w:lang w:eastAsia="de-DE"/>
        </w:rPr>
        <w:t>ֹשֶׁה</w:t>
      </w:r>
      <w:r w:rsidRPr="00124BCE">
        <w:rPr>
          <w:rFonts w:eastAsia="Times New Roman" w:cs="Times New Roman"/>
          <w:b/>
          <w:bCs/>
          <w:lang w:eastAsia="de-DE"/>
        </w:rPr>
        <w:t xml:space="preserve"> α</w:t>
      </w:r>
      <w:r w:rsidRPr="00124BCE">
        <w:rPr>
          <w:rFonts w:eastAsia="Times New Roman" w:cs="Times New Roman"/>
          <w:b/>
          <w:bCs/>
          <w:rtl/>
          <w:lang w:eastAsia="de-DE"/>
        </w:rPr>
        <w:t>ֶל־הָעָם</w:t>
      </w:r>
      <w:r w:rsidRPr="00124BCE">
        <w:rPr>
          <w:rFonts w:eastAsia="Times New Roman" w:cs="Times New Roman"/>
          <w:lang w:eastAsia="de-DE"/>
        </w:rPr>
        <w:t xml:space="preserve">) mit direkter Rede: Prohibitiv: </w:t>
      </w:r>
      <w:r w:rsidRPr="00124BCE">
        <w:rPr>
          <w:rFonts w:eastAsia="Times New Roman" w:cs="Times New Roman"/>
          <w:b/>
          <w:bCs/>
          <w:lang w:eastAsia="de-DE"/>
        </w:rPr>
        <w:t>α</w:t>
      </w:r>
      <w:r w:rsidRPr="00124BCE">
        <w:rPr>
          <w:rFonts w:eastAsia="Times New Roman" w:cs="Times New Roman"/>
          <w:b/>
          <w:bCs/>
          <w:rtl/>
          <w:lang w:eastAsia="de-DE"/>
        </w:rPr>
        <w:t>ַל־תִּירָאוּ</w:t>
      </w:r>
      <w:r w:rsidRPr="00124BCE">
        <w:rPr>
          <w:rFonts w:eastAsia="Times New Roman" w:cs="Times New Roman"/>
          <w:rtl/>
          <w:lang w:eastAsia="de-DE"/>
        </w:rPr>
        <w:t xml:space="preserve"> </w:t>
      </w:r>
      <w:r w:rsidRPr="00124BCE">
        <w:rPr>
          <w:rFonts w:eastAsia="Times New Roman" w:cs="Times New Roman"/>
          <w:lang w:eastAsia="de-DE"/>
        </w:rPr>
        <w:t xml:space="preserve">– zwei koordinierte kausale/finale Sätze: </w:t>
      </w:r>
      <w:r w:rsidRPr="00124BCE">
        <w:rPr>
          <w:rFonts w:eastAsia="Times New Roman" w:cs="Times New Roman"/>
          <w:b/>
          <w:bCs/>
          <w:lang w:eastAsia="de-DE"/>
        </w:rPr>
        <w:t>κ</w:t>
      </w:r>
      <w:r w:rsidRPr="00124BCE">
        <w:rPr>
          <w:rFonts w:eastAsia="Times New Roman" w:cs="Times New Roman"/>
          <w:b/>
          <w:bCs/>
          <w:rtl/>
          <w:lang w:eastAsia="de-DE"/>
        </w:rPr>
        <w:t>ִּי</w:t>
      </w:r>
      <w:r w:rsidRPr="00124BCE">
        <w:rPr>
          <w:rFonts w:eastAsia="Times New Roman" w:cs="Times New Roman"/>
          <w:b/>
          <w:bCs/>
          <w:lang w:eastAsia="de-DE"/>
        </w:rPr>
        <w:t xml:space="preserve"> λ</w:t>
      </w:r>
      <w:r w:rsidRPr="00124BCE">
        <w:rPr>
          <w:rFonts w:eastAsia="Times New Roman" w:cs="Times New Roman"/>
          <w:b/>
          <w:bCs/>
          <w:rtl/>
          <w:lang w:eastAsia="de-DE"/>
        </w:rPr>
        <w:t>ְבַעֲבוּר</w:t>
      </w:r>
      <w:r w:rsidRPr="00124BCE">
        <w:rPr>
          <w:rFonts w:eastAsia="Times New Roman" w:cs="Times New Roman"/>
          <w:b/>
          <w:bCs/>
          <w:lang w:eastAsia="de-DE"/>
        </w:rPr>
        <w:t xml:space="preserve"> ν</w:t>
      </w:r>
      <w:r w:rsidRPr="00124BCE">
        <w:rPr>
          <w:rFonts w:eastAsia="Times New Roman" w:cs="Times New Roman"/>
          <w:b/>
          <w:bCs/>
          <w:rtl/>
          <w:lang w:eastAsia="de-DE"/>
        </w:rPr>
        <w:t>ַסּוֹת</w:t>
      </w:r>
      <w:r w:rsidRPr="00124BCE">
        <w:rPr>
          <w:rFonts w:eastAsia="Times New Roman" w:cs="Times New Roman"/>
          <w:b/>
          <w:bCs/>
          <w:lang w:eastAsia="de-DE"/>
        </w:rPr>
        <w:t xml:space="preserve"> α</w:t>
      </w:r>
      <w:r w:rsidRPr="00124BCE">
        <w:rPr>
          <w:rFonts w:eastAsia="Times New Roman" w:cs="Times New Roman"/>
          <w:b/>
          <w:bCs/>
          <w:rtl/>
          <w:lang w:eastAsia="de-DE"/>
        </w:rPr>
        <w:t>ֶתְכֶם בָּא הָאֱלֹהִים</w:t>
      </w:r>
      <w:r w:rsidRPr="00124BCE">
        <w:rPr>
          <w:rFonts w:eastAsia="Times New Roman" w:cs="Times New Roman"/>
          <w:rtl/>
          <w:lang w:eastAsia="de-DE"/>
        </w:rPr>
        <w:t xml:space="preserve"> </w:t>
      </w:r>
      <w:r w:rsidRPr="00124BCE">
        <w:rPr>
          <w:rFonts w:eastAsia="Times New Roman" w:cs="Times New Roman"/>
          <w:lang w:eastAsia="de-DE"/>
        </w:rPr>
        <w:t xml:space="preserve">und </w:t>
      </w:r>
      <w:r w:rsidRPr="00124BCE">
        <w:rPr>
          <w:rFonts w:eastAsia="Times New Roman" w:cs="Times New Roman"/>
          <w:b/>
          <w:bCs/>
          <w:rtl/>
          <w:lang w:eastAsia="de-DE"/>
        </w:rPr>
        <w:t>וּבַעֲבוּר</w:t>
      </w:r>
      <w:r w:rsidRPr="00124BCE">
        <w:rPr>
          <w:rFonts w:eastAsia="Times New Roman" w:cs="Times New Roman"/>
          <w:b/>
          <w:bCs/>
          <w:lang w:eastAsia="de-DE"/>
        </w:rPr>
        <w:t xml:space="preserve"> τ</w:t>
      </w:r>
      <w:r w:rsidRPr="00124BCE">
        <w:rPr>
          <w:rFonts w:eastAsia="Times New Roman" w:cs="Times New Roman"/>
          <w:b/>
          <w:bCs/>
          <w:rtl/>
          <w:lang w:eastAsia="de-DE"/>
        </w:rPr>
        <w:t>ִּהְיֶה יִרְאָתוֹ עַל־</w:t>
      </w:r>
      <w:r w:rsidRPr="00124BCE">
        <w:rPr>
          <w:rFonts w:eastAsia="Times New Roman" w:cs="Times New Roman"/>
          <w:b/>
          <w:bCs/>
          <w:lang w:eastAsia="de-DE"/>
        </w:rPr>
        <w:t>π</w:t>
      </w:r>
      <w:r w:rsidRPr="00124BCE">
        <w:rPr>
          <w:rFonts w:eastAsia="Times New Roman" w:cs="Times New Roman"/>
          <w:b/>
          <w:bCs/>
          <w:rtl/>
          <w:lang w:eastAsia="de-DE"/>
        </w:rPr>
        <w:t>ְּנֵיכֶם</w:t>
      </w:r>
      <w:r w:rsidRPr="00124BCE">
        <w:rPr>
          <w:rFonts w:eastAsia="Times New Roman" w:cs="Times New Roman"/>
          <w:rtl/>
          <w:lang w:eastAsia="de-DE"/>
        </w:rPr>
        <w:t xml:space="preserve"> </w:t>
      </w:r>
      <w:r w:rsidRPr="00124BCE">
        <w:rPr>
          <w:rFonts w:eastAsia="Times New Roman" w:cs="Times New Roman"/>
          <w:lang w:eastAsia="de-DE"/>
        </w:rPr>
        <w:t xml:space="preserve">mit weiterem Finalsatz: </w:t>
      </w:r>
      <w:r w:rsidRPr="00124BCE">
        <w:rPr>
          <w:rFonts w:eastAsia="Times New Roman" w:cs="Times New Roman"/>
          <w:b/>
          <w:bCs/>
          <w:lang w:eastAsia="de-DE"/>
        </w:rPr>
        <w:t>λ</w:t>
      </w:r>
      <w:r w:rsidRPr="00124BCE">
        <w:rPr>
          <w:rFonts w:eastAsia="Times New Roman" w:cs="Times New Roman"/>
          <w:b/>
          <w:bCs/>
          <w:rtl/>
          <w:lang w:eastAsia="de-DE"/>
        </w:rPr>
        <w:t>ְבִלְתִּי</w:t>
      </w:r>
      <w:r w:rsidRPr="00124BCE">
        <w:rPr>
          <w:rFonts w:eastAsia="Times New Roman" w:cs="Times New Roman"/>
          <w:b/>
          <w:bCs/>
          <w:lang w:eastAsia="de-DE"/>
        </w:rPr>
        <w:t xml:space="preserve"> τ</w:t>
      </w:r>
      <w:r w:rsidRPr="00124BCE">
        <w:rPr>
          <w:rFonts w:eastAsia="Times New Roman" w:cs="Times New Roman"/>
          <w:b/>
          <w:bCs/>
          <w:rtl/>
          <w:lang w:eastAsia="de-DE"/>
        </w:rPr>
        <w:t>ֶחֱטָאוּ</w:t>
      </w:r>
      <w:r w:rsidRPr="00124BCE">
        <w:rPr>
          <w:rFonts w:eastAsia="Times New Roman" w:cs="Times New Roman"/>
          <w:lang w:eastAsia="de-DE"/>
        </w:rPr>
        <w:t>.</w:t>
      </w:r>
    </w:p>
    <w:p w14:paraId="3D33A102"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deutet die Theophanie: Sie ist (1) Prüfung – testet Israels Glauben und Gehorsam, und (2) pädagogisch – sie soll heilige Furcht erzeugen, die vor Sünde bewahrt. Die Paradoxie: Fürchtet euch nicht (keine Panik), aber habt Furcht (Ehrfurcht). Wahre Gottesfurcht ist nicht lähmend, sondern lebensfördernd.</w:t>
      </w:r>
    </w:p>
    <w:p w14:paraId="00B49C87"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20,21</w:t>
      </w:r>
    </w:p>
    <w:p w14:paraId="2BE58F8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20BF250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וַיַּעֲמֹ֥ד הָעָ֖ם מֵרָחֹ֑ק וּמֹשֶׁה֙ נִגַּ֣שׁ אֶל־הָֽעֲרָפֶ֔ל אֲשֶׁר־שָׁ֖ם הָאֱלֹהִֽים׃</w:t>
      </w:r>
    </w:p>
    <w:p w14:paraId="5FFB4DD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46E7568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So stand das Volk von Ferne; Mosche aber trat hinzu zum Dunkel, wo Gott war.</w:t>
      </w:r>
    </w:p>
    <w:p w14:paraId="33EFCB4B"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331E6A14">
          <v:rect id="_x0000_i1564" style="width:0;height:1.5pt" o:hralign="center" o:hrstd="t" o:hr="t" fillcolor="#a0a0a0" stroked="f"/>
        </w:pict>
      </w:r>
    </w:p>
    <w:p w14:paraId="1156C9F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498E309D"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וַיַּעֲמֹד הָעָם מֵרָחֹק</w:t>
      </w:r>
      <w:r w:rsidRPr="00124BCE">
        <w:rPr>
          <w:rFonts w:eastAsia="Times New Roman" w:cs="Times New Roman"/>
          <w:rtl/>
          <w:lang w:eastAsia="de-DE"/>
        </w:rPr>
        <w:t xml:space="preserve"> </w:t>
      </w:r>
      <w:r w:rsidRPr="00124BCE">
        <w:rPr>
          <w:rFonts w:eastAsia="Times New Roman" w:cs="Times New Roman"/>
          <w:lang w:eastAsia="de-DE"/>
        </w:rPr>
        <w:t xml:space="preserve">wiederholt die Situation aus V. 18: </w:t>
      </w:r>
      <w:r w:rsidRPr="00124BCE">
        <w:rPr>
          <w:rFonts w:eastAsia="Times New Roman" w:cs="Times New Roman"/>
          <w:b/>
          <w:bCs/>
          <w:rtl/>
          <w:lang w:eastAsia="de-DE"/>
        </w:rPr>
        <w:t>וַיַּעֲמֹד</w:t>
      </w:r>
      <w:r w:rsidRPr="00124BCE">
        <w:rPr>
          <w:rFonts w:eastAsia="Times New Roman" w:cs="Times New Roman"/>
          <w:rtl/>
          <w:lang w:eastAsia="de-DE"/>
        </w:rPr>
        <w:t xml:space="preserve"> </w:t>
      </w:r>
      <w:r w:rsidRPr="00124BCE">
        <w:rPr>
          <w:rFonts w:eastAsia="Times New Roman" w:cs="Times New Roman"/>
          <w:lang w:eastAsia="de-DE"/>
        </w:rPr>
        <w:t xml:space="preserve">ist Qal Wayyiqtol 3.m.sg. von </w:t>
      </w:r>
      <w:r w:rsidRPr="00124BCE">
        <w:rPr>
          <w:rFonts w:eastAsia="Times New Roman" w:cs="Times New Roman"/>
          <w:b/>
          <w:bCs/>
          <w:rtl/>
          <w:lang w:eastAsia="de-DE"/>
        </w:rPr>
        <w:t>עמד</w:t>
      </w:r>
      <w:r w:rsidRPr="00124BCE">
        <w:rPr>
          <w:rFonts w:eastAsia="Times New Roman" w:cs="Times New Roman"/>
          <w:rtl/>
          <w:lang w:eastAsia="de-DE"/>
        </w:rPr>
        <w:t xml:space="preserve"> </w:t>
      </w:r>
      <w:r w:rsidRPr="00124BCE">
        <w:rPr>
          <w:rFonts w:eastAsia="Times New Roman" w:cs="Times New Roman"/>
          <w:lang w:eastAsia="de-DE"/>
        </w:rPr>
        <w:t xml:space="preserve">(stehen, stehen bleiben), </w:t>
      </w:r>
      <w:r w:rsidRPr="00124BCE">
        <w:rPr>
          <w:rFonts w:eastAsia="Times New Roman" w:cs="Times New Roman"/>
          <w:b/>
          <w:bCs/>
          <w:rtl/>
          <w:lang w:eastAsia="de-DE"/>
        </w:rPr>
        <w:t>הָעָם</w:t>
      </w:r>
      <w:r w:rsidRPr="00124BCE">
        <w:rPr>
          <w:rFonts w:eastAsia="Times New Roman" w:cs="Times New Roman"/>
          <w:rtl/>
          <w:lang w:eastAsia="de-DE"/>
        </w:rPr>
        <w:t xml:space="preserve"> </w:t>
      </w:r>
      <w:r w:rsidRPr="00124BCE">
        <w:rPr>
          <w:rFonts w:eastAsia="Times New Roman" w:cs="Times New Roman"/>
          <w:lang w:eastAsia="de-DE"/>
        </w:rPr>
        <w:t xml:space="preserve">ist das Subjekt, </w:t>
      </w:r>
      <w:r w:rsidRPr="00124BCE">
        <w:rPr>
          <w:rFonts w:eastAsia="Times New Roman" w:cs="Times New Roman"/>
          <w:b/>
          <w:bCs/>
          <w:rtl/>
          <w:lang w:eastAsia="de-DE"/>
        </w:rPr>
        <w:t>מֵרָחֹק</w:t>
      </w:r>
      <w:r w:rsidRPr="00124BCE">
        <w:rPr>
          <w:rFonts w:eastAsia="Times New Roman" w:cs="Times New Roman"/>
          <w:rtl/>
          <w:lang w:eastAsia="de-DE"/>
        </w:rPr>
        <w:t xml:space="preserve"> </w:t>
      </w:r>
      <w:r w:rsidRPr="00124BCE">
        <w:rPr>
          <w:rFonts w:eastAsia="Times New Roman" w:cs="Times New Roman"/>
          <w:lang w:eastAsia="de-DE"/>
        </w:rPr>
        <w:t>(von ferne, in der Ferne).</w:t>
      </w:r>
    </w:p>
    <w:p w14:paraId="6EEBDFD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וּמֹשֶׁה נִגַּשׁ אֶל־הָעֲרָפֶל אֲשֶׁר־שָׁם הָאֱלֹהִים</w:t>
      </w:r>
      <w:r w:rsidRPr="00124BCE">
        <w:rPr>
          <w:rFonts w:eastAsia="Times New Roman" w:cs="Times New Roman"/>
          <w:rtl/>
          <w:lang w:eastAsia="de-DE"/>
        </w:rPr>
        <w:t xml:space="preserve"> </w:t>
      </w:r>
      <w:r w:rsidRPr="00124BCE">
        <w:rPr>
          <w:rFonts w:eastAsia="Times New Roman" w:cs="Times New Roman"/>
          <w:lang w:eastAsia="de-DE"/>
        </w:rPr>
        <w:t xml:space="preserve">ist der Kontrast: </w:t>
      </w:r>
      <w:r w:rsidRPr="00124BCE">
        <w:rPr>
          <w:rFonts w:eastAsia="Times New Roman" w:cs="Times New Roman"/>
          <w:b/>
          <w:bCs/>
          <w:rtl/>
          <w:lang w:eastAsia="de-DE"/>
        </w:rPr>
        <w:t>וּמֹשֶׁה</w:t>
      </w:r>
      <w:r w:rsidRPr="00124BCE">
        <w:rPr>
          <w:rFonts w:eastAsia="Times New Roman" w:cs="Times New Roman"/>
          <w:rtl/>
          <w:lang w:eastAsia="de-DE"/>
        </w:rPr>
        <w:t xml:space="preserve"> </w:t>
      </w:r>
      <w:r w:rsidRPr="00124BCE">
        <w:rPr>
          <w:rFonts w:eastAsia="Times New Roman" w:cs="Times New Roman"/>
          <w:lang w:eastAsia="de-DE"/>
        </w:rPr>
        <w:t xml:space="preserve">(und Mosche, aber Mosche), </w:t>
      </w:r>
      <w:r w:rsidRPr="00124BCE">
        <w:rPr>
          <w:rFonts w:eastAsia="Times New Roman" w:cs="Times New Roman"/>
          <w:b/>
          <w:bCs/>
          <w:rtl/>
          <w:lang w:eastAsia="de-DE"/>
        </w:rPr>
        <w:t>נִגַּשׁ</w:t>
      </w:r>
      <w:r w:rsidRPr="00124BCE">
        <w:rPr>
          <w:rFonts w:eastAsia="Times New Roman" w:cs="Times New Roman"/>
          <w:rtl/>
          <w:lang w:eastAsia="de-DE"/>
        </w:rPr>
        <w:t xml:space="preserve"> </w:t>
      </w:r>
      <w:r w:rsidRPr="00124BCE">
        <w:rPr>
          <w:rFonts w:eastAsia="Times New Roman" w:cs="Times New Roman"/>
          <w:lang w:eastAsia="de-DE"/>
        </w:rPr>
        <w:t xml:space="preserve">ist Nif'al Perfekt 3.m.sg. von </w:t>
      </w:r>
      <w:r w:rsidRPr="00124BCE">
        <w:rPr>
          <w:rFonts w:eastAsia="Times New Roman" w:cs="Times New Roman"/>
          <w:b/>
          <w:bCs/>
          <w:rtl/>
          <w:lang w:eastAsia="de-DE"/>
        </w:rPr>
        <w:t>נגשׁ</w:t>
      </w:r>
      <w:r w:rsidRPr="00124BCE">
        <w:rPr>
          <w:rFonts w:eastAsia="Times New Roman" w:cs="Times New Roman"/>
          <w:rtl/>
          <w:lang w:eastAsia="de-DE"/>
        </w:rPr>
        <w:t xml:space="preserve"> </w:t>
      </w:r>
      <w:r w:rsidRPr="00124BCE">
        <w:rPr>
          <w:rFonts w:eastAsia="Times New Roman" w:cs="Times New Roman"/>
          <w:lang w:eastAsia="de-DE"/>
        </w:rPr>
        <w:t xml:space="preserve">(herantreten, sich nähern), </w:t>
      </w:r>
      <w:r w:rsidRPr="00124BCE">
        <w:rPr>
          <w:rFonts w:eastAsia="Times New Roman" w:cs="Times New Roman"/>
          <w:b/>
          <w:bCs/>
          <w:rtl/>
          <w:lang w:eastAsia="de-DE"/>
        </w:rPr>
        <w:t>אֶל־הָעֲרָפֶל</w:t>
      </w:r>
      <w:r w:rsidRPr="00124BCE">
        <w:rPr>
          <w:rFonts w:eastAsia="Times New Roman" w:cs="Times New Roman"/>
          <w:rtl/>
          <w:lang w:eastAsia="de-DE"/>
        </w:rPr>
        <w:t xml:space="preserve"> </w:t>
      </w:r>
      <w:r w:rsidRPr="00124BCE">
        <w:rPr>
          <w:rFonts w:eastAsia="Times New Roman" w:cs="Times New Roman"/>
          <w:lang w:eastAsia="de-DE"/>
        </w:rPr>
        <w:t xml:space="preserve">ist „zum Dunkel", </w:t>
      </w:r>
      <w:r w:rsidRPr="00124BCE">
        <w:rPr>
          <w:rFonts w:eastAsia="Times New Roman" w:cs="Times New Roman"/>
          <w:b/>
          <w:bCs/>
          <w:rtl/>
          <w:lang w:eastAsia="de-DE"/>
        </w:rPr>
        <w:t>עֲרָפֶל</w:t>
      </w:r>
      <w:r w:rsidRPr="00124BCE">
        <w:rPr>
          <w:rFonts w:eastAsia="Times New Roman" w:cs="Times New Roman"/>
          <w:rtl/>
          <w:lang w:eastAsia="de-DE"/>
        </w:rPr>
        <w:t xml:space="preserve"> </w:t>
      </w:r>
      <w:r w:rsidRPr="00124BCE">
        <w:rPr>
          <w:rFonts w:eastAsia="Times New Roman" w:cs="Times New Roman"/>
          <w:lang w:eastAsia="de-DE"/>
        </w:rPr>
        <w:t xml:space="preserve">(Dunkel, dichte Finsternis, Wolkendunkel, m.sg.) mit Artikel. </w:t>
      </w:r>
      <w:r w:rsidRPr="00124BCE">
        <w:rPr>
          <w:rFonts w:eastAsia="Times New Roman" w:cs="Times New Roman"/>
          <w:b/>
          <w:bCs/>
          <w:rtl/>
          <w:lang w:eastAsia="de-DE"/>
        </w:rPr>
        <w:t>אֲשֶׁר־שָׁם הָאֱלֹהִים</w:t>
      </w:r>
      <w:r w:rsidRPr="00124BCE">
        <w:rPr>
          <w:rFonts w:eastAsia="Times New Roman" w:cs="Times New Roman"/>
          <w:rtl/>
          <w:lang w:eastAsia="de-DE"/>
        </w:rPr>
        <w:t xml:space="preserve"> </w:t>
      </w:r>
      <w:r w:rsidRPr="00124BCE">
        <w:rPr>
          <w:rFonts w:eastAsia="Times New Roman" w:cs="Times New Roman"/>
          <w:lang w:eastAsia="de-DE"/>
        </w:rPr>
        <w:t xml:space="preserve">ist ein Relativsatz: </w:t>
      </w:r>
      <w:r w:rsidRPr="00124BCE">
        <w:rPr>
          <w:rFonts w:eastAsia="Times New Roman" w:cs="Times New Roman"/>
          <w:b/>
          <w:bCs/>
          <w:rtl/>
          <w:lang w:eastAsia="de-DE"/>
        </w:rPr>
        <w:t>אֲשֶׁר</w:t>
      </w:r>
      <w:r w:rsidRPr="00124BCE">
        <w:rPr>
          <w:rFonts w:eastAsia="Times New Roman" w:cs="Times New Roman"/>
          <w:rtl/>
          <w:lang w:eastAsia="de-DE"/>
        </w:rPr>
        <w:t xml:space="preserve"> </w:t>
      </w:r>
      <w:r w:rsidRPr="00124BCE">
        <w:rPr>
          <w:rFonts w:eastAsia="Times New Roman" w:cs="Times New Roman"/>
          <w:lang w:eastAsia="de-DE"/>
        </w:rPr>
        <w:t xml:space="preserve">(wo), </w:t>
      </w:r>
      <w:r w:rsidRPr="00124BCE">
        <w:rPr>
          <w:rFonts w:eastAsia="Times New Roman" w:cs="Times New Roman"/>
          <w:b/>
          <w:bCs/>
          <w:rtl/>
          <w:lang w:eastAsia="de-DE"/>
        </w:rPr>
        <w:t>שָׁם</w:t>
      </w:r>
      <w:r w:rsidRPr="00124BCE">
        <w:rPr>
          <w:rFonts w:eastAsia="Times New Roman" w:cs="Times New Roman"/>
          <w:rtl/>
          <w:lang w:eastAsia="de-DE"/>
        </w:rPr>
        <w:t xml:space="preserve"> </w:t>
      </w:r>
      <w:r w:rsidRPr="00124BCE">
        <w:rPr>
          <w:rFonts w:eastAsia="Times New Roman" w:cs="Times New Roman"/>
          <w:lang w:eastAsia="de-DE"/>
        </w:rPr>
        <w:t xml:space="preserve">(dort) ist das lokale Adverb, </w:t>
      </w:r>
      <w:r w:rsidRPr="00124BCE">
        <w:rPr>
          <w:rFonts w:eastAsia="Times New Roman" w:cs="Times New Roman"/>
          <w:b/>
          <w:bCs/>
          <w:rtl/>
          <w:lang w:eastAsia="de-DE"/>
        </w:rPr>
        <w:t>הָאֱלֹהִים</w:t>
      </w:r>
      <w:r w:rsidRPr="00124BCE">
        <w:rPr>
          <w:rFonts w:eastAsia="Times New Roman" w:cs="Times New Roman"/>
          <w:rtl/>
          <w:lang w:eastAsia="de-DE"/>
        </w:rPr>
        <w:t xml:space="preserve"> </w:t>
      </w:r>
      <w:r w:rsidRPr="00124BCE">
        <w:rPr>
          <w:rFonts w:eastAsia="Times New Roman" w:cs="Times New Roman"/>
          <w:lang w:eastAsia="de-DE"/>
        </w:rPr>
        <w:t xml:space="preserve">ist das Subjekt. Die Wendung erinnert an 19,16 und betont: Gott wohnt im unzugänglichen Dunkel (vgl. 1 </w:t>
      </w:r>
      <w:proofErr w:type="spellStart"/>
      <w:r w:rsidRPr="00124BCE">
        <w:rPr>
          <w:rFonts w:eastAsia="Times New Roman" w:cs="Times New Roman"/>
          <w:lang w:eastAsia="de-DE"/>
        </w:rPr>
        <w:t>Kön</w:t>
      </w:r>
      <w:proofErr w:type="spellEnd"/>
      <w:r w:rsidRPr="00124BCE">
        <w:rPr>
          <w:rFonts w:eastAsia="Times New Roman" w:cs="Times New Roman"/>
          <w:lang w:eastAsia="de-DE"/>
        </w:rPr>
        <w:t xml:space="preserve"> 8,12; Ps 18,12; 97,2).</w:t>
      </w:r>
    </w:p>
    <w:p w14:paraId="69F7D92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וַיַּעֲמֹד הָעָם</w:t>
      </w:r>
      <w:r w:rsidRPr="00124BCE">
        <w:rPr>
          <w:rFonts w:eastAsia="Times New Roman" w:cs="Times New Roman"/>
          <w:b/>
          <w:bCs/>
          <w:lang w:eastAsia="de-DE"/>
        </w:rPr>
        <w:t xml:space="preserve"> μ</w:t>
      </w:r>
      <w:r w:rsidRPr="00124BCE">
        <w:rPr>
          <w:rFonts w:eastAsia="Times New Roman" w:cs="Times New Roman"/>
          <w:b/>
          <w:bCs/>
          <w:rtl/>
          <w:lang w:eastAsia="de-DE"/>
        </w:rPr>
        <w:t>ֵרָחֹק</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εἱστήκει</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δὲ</w:t>
      </w:r>
      <w:proofErr w:type="spellEnd"/>
      <w:r w:rsidRPr="00124BCE">
        <w:rPr>
          <w:rFonts w:eastAsia="Times New Roman" w:cs="Times New Roman"/>
          <w:lang w:eastAsia="de-DE"/>
        </w:rPr>
        <w:t xml:space="preserve"> ὁ λα</w:t>
      </w:r>
      <w:proofErr w:type="spellStart"/>
      <w:r w:rsidRPr="00124BCE">
        <w:rPr>
          <w:rFonts w:eastAsia="Times New Roman" w:cs="Times New Roman"/>
          <w:lang w:eastAsia="de-DE"/>
        </w:rPr>
        <w:t>ὸς</w:t>
      </w:r>
      <w:proofErr w:type="spellEnd"/>
      <w:r w:rsidRPr="00124BCE">
        <w:rPr>
          <w:rFonts w:eastAsia="Times New Roman" w:cs="Times New Roman"/>
          <w:lang w:eastAsia="de-DE"/>
        </w:rPr>
        <w:t xml:space="preserve"> μα</w:t>
      </w:r>
      <w:proofErr w:type="spellStart"/>
      <w:r w:rsidRPr="00124BCE">
        <w:rPr>
          <w:rFonts w:eastAsia="Times New Roman" w:cs="Times New Roman"/>
          <w:lang w:eastAsia="de-DE"/>
        </w:rPr>
        <w:t>κρόθεν</w:t>
      </w:r>
      <w:proofErr w:type="spellEnd"/>
      <w:r w:rsidRPr="00124BCE">
        <w:rPr>
          <w:rFonts w:eastAsia="Times New Roman" w:cs="Times New Roman"/>
          <w:lang w:eastAsia="de-DE"/>
        </w:rPr>
        <w:t xml:space="preserve"> (das Volk aber stand von fern). </w:t>
      </w:r>
      <w:r w:rsidRPr="00124BCE">
        <w:rPr>
          <w:rFonts w:eastAsia="Times New Roman" w:cs="Times New Roman"/>
          <w:b/>
          <w:bCs/>
          <w:rtl/>
          <w:lang w:eastAsia="de-DE"/>
        </w:rPr>
        <w:t>וּמֹשֶׁה</w:t>
      </w:r>
      <w:r w:rsidRPr="00124BCE">
        <w:rPr>
          <w:rFonts w:eastAsia="Times New Roman" w:cs="Times New Roman"/>
          <w:b/>
          <w:bCs/>
          <w:lang w:eastAsia="de-DE"/>
        </w:rPr>
        <w:t xml:space="preserve"> ν</w:t>
      </w:r>
      <w:r w:rsidRPr="00124BCE">
        <w:rPr>
          <w:rFonts w:eastAsia="Times New Roman" w:cs="Times New Roman"/>
          <w:b/>
          <w:bCs/>
          <w:rtl/>
          <w:lang w:eastAsia="de-DE"/>
        </w:rPr>
        <w:t>ִגַּשׁ</w:t>
      </w:r>
      <w:r w:rsidRPr="00124BCE">
        <w:rPr>
          <w:rFonts w:eastAsia="Times New Roman" w:cs="Times New Roman"/>
          <w:b/>
          <w:bCs/>
          <w:lang w:eastAsia="de-DE"/>
        </w:rPr>
        <w:t xml:space="preserve"> α</w:t>
      </w:r>
      <w:r w:rsidRPr="00124BCE">
        <w:rPr>
          <w:rFonts w:eastAsia="Times New Roman" w:cs="Times New Roman"/>
          <w:b/>
          <w:bCs/>
          <w:rtl/>
          <w:lang w:eastAsia="de-DE"/>
        </w:rPr>
        <w:t>ֶל־הָעֲרָפֶל</w:t>
      </w:r>
      <w:r w:rsidRPr="00124BCE">
        <w:rPr>
          <w:rFonts w:eastAsia="Times New Roman" w:cs="Times New Roman"/>
          <w:b/>
          <w:bCs/>
          <w:lang w:eastAsia="de-DE"/>
        </w:rPr>
        <w:t xml:space="preserve"> α</w:t>
      </w:r>
      <w:r w:rsidRPr="00124BCE">
        <w:rPr>
          <w:rFonts w:eastAsia="Times New Roman" w:cs="Times New Roman"/>
          <w:b/>
          <w:bCs/>
          <w:rtl/>
          <w:lang w:eastAsia="de-DE"/>
        </w:rPr>
        <w:t>ֲשֶׁר־שָׁם הָאֱלֹהִים</w:t>
      </w:r>
      <w:r w:rsidRPr="00124BCE">
        <w:rPr>
          <w:rFonts w:eastAsia="Times New Roman" w:cs="Times New Roman"/>
          <w:rtl/>
          <w:lang w:eastAsia="de-DE"/>
        </w:rPr>
        <w:t xml:space="preserve"> </w:t>
      </w:r>
      <w:r w:rsidRPr="00124BCE">
        <w:rPr>
          <w:rFonts w:eastAsia="Times New Roman" w:cs="Times New Roman"/>
          <w:lang w:eastAsia="de-DE"/>
        </w:rPr>
        <w:t xml:space="preserve">wird mit Μωυσῆς </w:t>
      </w:r>
      <w:proofErr w:type="spellStart"/>
      <w:r w:rsidRPr="00124BCE">
        <w:rPr>
          <w:rFonts w:eastAsia="Times New Roman" w:cs="Times New Roman"/>
          <w:lang w:eastAsia="de-DE"/>
        </w:rPr>
        <w:t>δὲ</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εἰσῆλθεν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εἰς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τὸν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γνόφον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οὗ</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ἦν</w:t>
      </w:r>
      <w:proofErr w:type="spellEnd"/>
      <w:r w:rsidRPr="00124BCE">
        <w:rPr>
          <w:rFonts w:eastAsia="Times New Roman" w:cs="Times New Roman"/>
          <w:lang w:eastAsia="de-DE"/>
        </w:rPr>
        <w:t xml:space="preserve"> ὁ </w:t>
      </w:r>
      <w:proofErr w:type="spellStart"/>
      <w:r w:rsidRPr="00124BCE">
        <w:rPr>
          <w:rFonts w:eastAsia="Times New Roman" w:cs="Times New Roman"/>
          <w:lang w:eastAsia="de-DE"/>
        </w:rPr>
        <w:t>θεός</w:t>
      </w:r>
      <w:proofErr w:type="spellEnd"/>
      <w:r w:rsidRPr="00124BCE">
        <w:rPr>
          <w:rFonts w:eastAsia="Times New Roman" w:cs="Times New Roman"/>
          <w:lang w:eastAsia="de-DE"/>
        </w:rPr>
        <w:t xml:space="preserve"> (Mose aber ging hinein in das Dunkel, wo Gott war) wiedergegeben.</w:t>
      </w:r>
    </w:p>
    <w:p w14:paraId="6453A70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zwei kontrastierende Hauptsätze: </w:t>
      </w:r>
      <w:r w:rsidRPr="00124BCE">
        <w:rPr>
          <w:rFonts w:eastAsia="Times New Roman" w:cs="Times New Roman"/>
          <w:b/>
          <w:bCs/>
          <w:rtl/>
          <w:lang w:eastAsia="de-DE"/>
        </w:rPr>
        <w:t>וַיַּעֲמֹד הָעָם</w:t>
      </w:r>
      <w:r w:rsidRPr="00124BCE">
        <w:rPr>
          <w:rFonts w:eastAsia="Times New Roman" w:cs="Times New Roman"/>
          <w:b/>
          <w:bCs/>
          <w:lang w:eastAsia="de-DE"/>
        </w:rPr>
        <w:t xml:space="preserve"> μ</w:t>
      </w:r>
      <w:r w:rsidRPr="00124BCE">
        <w:rPr>
          <w:rFonts w:eastAsia="Times New Roman" w:cs="Times New Roman"/>
          <w:b/>
          <w:bCs/>
          <w:rtl/>
          <w:lang w:eastAsia="de-DE"/>
        </w:rPr>
        <w:t>ֵרָחֹק</w:t>
      </w:r>
      <w:r w:rsidRPr="00124BCE">
        <w:rPr>
          <w:rFonts w:eastAsia="Times New Roman" w:cs="Times New Roman"/>
          <w:rtl/>
          <w:lang w:eastAsia="de-DE"/>
        </w:rPr>
        <w:t xml:space="preserve"> </w:t>
      </w:r>
      <w:r w:rsidRPr="00124BCE">
        <w:rPr>
          <w:rFonts w:eastAsia="Times New Roman" w:cs="Times New Roman"/>
          <w:lang w:eastAsia="de-DE"/>
        </w:rPr>
        <w:t xml:space="preserve">– </w:t>
      </w:r>
      <w:r w:rsidRPr="00124BCE">
        <w:rPr>
          <w:rFonts w:eastAsia="Times New Roman" w:cs="Times New Roman"/>
          <w:b/>
          <w:bCs/>
          <w:rtl/>
          <w:lang w:eastAsia="de-DE"/>
        </w:rPr>
        <w:t>וּמֹשֶׁה</w:t>
      </w:r>
      <w:r w:rsidRPr="00124BCE">
        <w:rPr>
          <w:rFonts w:eastAsia="Times New Roman" w:cs="Times New Roman"/>
          <w:b/>
          <w:bCs/>
          <w:lang w:eastAsia="de-DE"/>
        </w:rPr>
        <w:t xml:space="preserve"> ν</w:t>
      </w:r>
      <w:r w:rsidRPr="00124BCE">
        <w:rPr>
          <w:rFonts w:eastAsia="Times New Roman" w:cs="Times New Roman"/>
          <w:b/>
          <w:bCs/>
          <w:rtl/>
          <w:lang w:eastAsia="de-DE"/>
        </w:rPr>
        <w:t>ִגַּשׁ</w:t>
      </w:r>
      <w:r w:rsidRPr="00124BCE">
        <w:rPr>
          <w:rFonts w:eastAsia="Times New Roman" w:cs="Times New Roman"/>
          <w:b/>
          <w:bCs/>
          <w:lang w:eastAsia="de-DE"/>
        </w:rPr>
        <w:t xml:space="preserve"> α</w:t>
      </w:r>
      <w:r w:rsidRPr="00124BCE">
        <w:rPr>
          <w:rFonts w:eastAsia="Times New Roman" w:cs="Times New Roman"/>
          <w:b/>
          <w:bCs/>
          <w:rtl/>
          <w:lang w:eastAsia="de-DE"/>
        </w:rPr>
        <w:t>ֶל־הָעֲרָפֶל</w:t>
      </w:r>
      <w:r w:rsidRPr="00124BCE">
        <w:rPr>
          <w:rFonts w:eastAsia="Times New Roman" w:cs="Times New Roman"/>
          <w:rtl/>
          <w:lang w:eastAsia="de-DE"/>
        </w:rPr>
        <w:t xml:space="preserve"> </w:t>
      </w:r>
      <w:r w:rsidRPr="00124BCE">
        <w:rPr>
          <w:rFonts w:eastAsia="Times New Roman" w:cs="Times New Roman"/>
          <w:lang w:eastAsia="de-DE"/>
        </w:rPr>
        <w:t xml:space="preserve">mit Relativsatz: </w:t>
      </w:r>
      <w:r w:rsidRPr="00124BCE">
        <w:rPr>
          <w:rFonts w:eastAsia="Times New Roman" w:cs="Times New Roman"/>
          <w:b/>
          <w:bCs/>
          <w:lang w:eastAsia="de-DE"/>
        </w:rPr>
        <w:t>α</w:t>
      </w:r>
      <w:r w:rsidRPr="00124BCE">
        <w:rPr>
          <w:rFonts w:eastAsia="Times New Roman" w:cs="Times New Roman"/>
          <w:b/>
          <w:bCs/>
          <w:rtl/>
          <w:lang w:eastAsia="de-DE"/>
        </w:rPr>
        <w:t>ֲשֶׁר־שָׁם הָאֱלֹהִים</w:t>
      </w:r>
      <w:r w:rsidRPr="00124BCE">
        <w:rPr>
          <w:rFonts w:eastAsia="Times New Roman" w:cs="Times New Roman"/>
          <w:lang w:eastAsia="de-DE"/>
        </w:rPr>
        <w:t>.</w:t>
      </w:r>
    </w:p>
    <w:p w14:paraId="783BB84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Der Vers markiert den Abschluss der Dekalog-Szene und den Übergang zum Bundesbuch (V. 22ff.). Die räumliche Trennung ist symbolisch: Das Volk bleibt fern, Mosche allein nähert </w:t>
      </w:r>
      <w:r w:rsidRPr="00124BCE">
        <w:rPr>
          <w:rFonts w:eastAsia="Times New Roman" w:cs="Times New Roman"/>
          <w:lang w:eastAsia="de-DE"/>
        </w:rPr>
        <w:lastRenderedPageBreak/>
        <w:t xml:space="preserve">sich dem göttlichen Geheimnis. Dies etabliert Moses einzigartige Mittlerrolle. Das </w:t>
      </w:r>
      <w:r w:rsidRPr="00124BCE">
        <w:rPr>
          <w:rFonts w:eastAsia="Times New Roman" w:cs="Times New Roman"/>
          <w:b/>
          <w:bCs/>
          <w:rtl/>
          <w:lang w:eastAsia="de-DE"/>
        </w:rPr>
        <w:t>עֲרָפֶל</w:t>
      </w:r>
      <w:r w:rsidRPr="00124BCE">
        <w:rPr>
          <w:rFonts w:eastAsia="Times New Roman" w:cs="Times New Roman"/>
          <w:rtl/>
          <w:lang w:eastAsia="de-DE"/>
        </w:rPr>
        <w:t xml:space="preserve"> </w:t>
      </w:r>
      <w:r w:rsidRPr="00124BCE">
        <w:rPr>
          <w:rFonts w:eastAsia="Times New Roman" w:cs="Times New Roman"/>
          <w:lang w:eastAsia="de-DE"/>
        </w:rPr>
        <w:t>(Dunkel) ist Zeichen der Transzendenz – Gott bleibt verborgen auch in der Offenbarung.</w:t>
      </w:r>
    </w:p>
    <w:p w14:paraId="26190B28"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20,22</w:t>
      </w:r>
    </w:p>
    <w:p w14:paraId="29CDBA26"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546B1B9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וַיֹּ֤אמֶר יְהוָה֙ אֶל־מֹשֶׁ֔ה כֹּ֥ה תֹאמַ֖ר אֶל־בְּנֵ֣י יִשְׂרָאֵ֑ל אַתֶּ֣ם רְאִיתֶ֔ם כִּ֚י מִן־הַשָּׁמַ֔יִם דִּבַּ֖רְתִּי עִמָּכֶֽם׃</w:t>
      </w:r>
    </w:p>
    <w:p w14:paraId="2C0F781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687F7960"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Und der Ewige sagte zu Mosche: So sollst du zu den Söhnen Jisra'el sagen: Ihr habt gesehen, dass ich vom Himmel her mit euch geredet habe.</w:t>
      </w:r>
    </w:p>
    <w:p w14:paraId="7D604258"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30D85184">
          <v:rect id="_x0000_i1565" style="width:0;height:1.5pt" o:hralign="center" o:hrstd="t" o:hr="t" fillcolor="#a0a0a0" stroked="f"/>
        </w:pict>
      </w:r>
    </w:p>
    <w:p w14:paraId="70DE2E70"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16A8844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וַיֹּאמֶר יְהוָה אֶל־מֹשֶׁה כֹּה תֹאמַר אֶל־בְּנֵי יִשְׂרָאֵל</w:t>
      </w:r>
      <w:r w:rsidRPr="00124BCE">
        <w:rPr>
          <w:rFonts w:eastAsia="Times New Roman" w:cs="Times New Roman"/>
          <w:rtl/>
          <w:lang w:eastAsia="de-DE"/>
        </w:rPr>
        <w:t xml:space="preserve"> </w:t>
      </w:r>
      <w:r w:rsidRPr="00124BCE">
        <w:rPr>
          <w:rFonts w:eastAsia="Times New Roman" w:cs="Times New Roman"/>
          <w:lang w:eastAsia="de-DE"/>
        </w:rPr>
        <w:t xml:space="preserve">ist die Botenformel: </w:t>
      </w:r>
      <w:r w:rsidRPr="00124BCE">
        <w:rPr>
          <w:rFonts w:eastAsia="Times New Roman" w:cs="Times New Roman"/>
          <w:b/>
          <w:bCs/>
          <w:rtl/>
          <w:lang w:eastAsia="de-DE"/>
        </w:rPr>
        <w:t>כֹּה תֹאמַר</w:t>
      </w:r>
      <w:r w:rsidRPr="00124BCE">
        <w:rPr>
          <w:rFonts w:eastAsia="Times New Roman" w:cs="Times New Roman"/>
          <w:rtl/>
          <w:lang w:eastAsia="de-DE"/>
        </w:rPr>
        <w:t xml:space="preserve"> </w:t>
      </w:r>
      <w:r w:rsidRPr="00124BCE">
        <w:rPr>
          <w:rFonts w:eastAsia="Times New Roman" w:cs="Times New Roman"/>
          <w:lang w:eastAsia="de-DE"/>
        </w:rPr>
        <w:t xml:space="preserve">(so sollst du sagen), </w:t>
      </w:r>
      <w:r w:rsidRPr="00124BCE">
        <w:rPr>
          <w:rFonts w:eastAsia="Times New Roman" w:cs="Times New Roman"/>
          <w:b/>
          <w:bCs/>
          <w:rtl/>
          <w:lang w:eastAsia="de-DE"/>
        </w:rPr>
        <w:t>תֹאמַר</w:t>
      </w:r>
      <w:r w:rsidRPr="00124BCE">
        <w:rPr>
          <w:rFonts w:eastAsia="Times New Roman" w:cs="Times New Roman"/>
          <w:rtl/>
          <w:lang w:eastAsia="de-DE"/>
        </w:rPr>
        <w:t xml:space="preserve"> </w:t>
      </w:r>
      <w:r w:rsidRPr="00124BCE">
        <w:rPr>
          <w:rFonts w:eastAsia="Times New Roman" w:cs="Times New Roman"/>
          <w:lang w:eastAsia="de-DE"/>
        </w:rPr>
        <w:t xml:space="preserve">ist Qal Imperfekt 2.m.sg. von </w:t>
      </w:r>
      <w:r w:rsidRPr="00124BCE">
        <w:rPr>
          <w:rFonts w:eastAsia="Times New Roman" w:cs="Times New Roman"/>
          <w:b/>
          <w:bCs/>
          <w:rtl/>
          <w:lang w:eastAsia="de-DE"/>
        </w:rPr>
        <w:t>אמר</w:t>
      </w:r>
      <w:r w:rsidRPr="00124BCE">
        <w:rPr>
          <w:rFonts w:eastAsia="Times New Roman" w:cs="Times New Roman"/>
          <w:lang w:eastAsia="de-DE"/>
        </w:rPr>
        <w:t xml:space="preserve">, </w:t>
      </w:r>
      <w:r w:rsidRPr="00124BCE">
        <w:rPr>
          <w:rFonts w:eastAsia="Times New Roman" w:cs="Times New Roman"/>
          <w:b/>
          <w:bCs/>
          <w:rtl/>
          <w:lang w:eastAsia="de-DE"/>
        </w:rPr>
        <w:t>אֶל־בְּנֵי יִשְׂרָאֵל</w:t>
      </w:r>
      <w:r w:rsidRPr="00124BCE">
        <w:rPr>
          <w:rFonts w:eastAsia="Times New Roman" w:cs="Times New Roman"/>
          <w:rtl/>
          <w:lang w:eastAsia="de-DE"/>
        </w:rPr>
        <w:t xml:space="preserve"> </w:t>
      </w:r>
      <w:r w:rsidRPr="00124BCE">
        <w:rPr>
          <w:rFonts w:eastAsia="Times New Roman" w:cs="Times New Roman"/>
          <w:lang w:eastAsia="de-DE"/>
        </w:rPr>
        <w:t>(zu den Söhnen Israels).</w:t>
      </w:r>
    </w:p>
    <w:p w14:paraId="59E7B94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אַתֶּם רְאִיתֶם כִּי מִן־הַשָּׁמַיִם דִּבַּרְתִּי עִמָּכֶם</w:t>
      </w:r>
      <w:r w:rsidRPr="00124BCE">
        <w:rPr>
          <w:rFonts w:eastAsia="Times New Roman" w:cs="Times New Roman"/>
          <w:rtl/>
          <w:lang w:eastAsia="de-DE"/>
        </w:rPr>
        <w:t xml:space="preserve"> </w:t>
      </w:r>
      <w:r w:rsidRPr="00124BCE">
        <w:rPr>
          <w:rFonts w:eastAsia="Times New Roman" w:cs="Times New Roman"/>
          <w:lang w:eastAsia="de-DE"/>
        </w:rPr>
        <w:t xml:space="preserve">ist Gottes Botschaft: </w:t>
      </w:r>
      <w:r w:rsidRPr="00124BCE">
        <w:rPr>
          <w:rFonts w:eastAsia="Times New Roman" w:cs="Times New Roman"/>
          <w:b/>
          <w:bCs/>
          <w:rtl/>
          <w:lang w:eastAsia="de-DE"/>
        </w:rPr>
        <w:t>אַתֶּם רְאִיתֶם</w:t>
      </w:r>
      <w:r w:rsidRPr="00124BCE">
        <w:rPr>
          <w:rFonts w:eastAsia="Times New Roman" w:cs="Times New Roman"/>
          <w:rtl/>
          <w:lang w:eastAsia="de-DE"/>
        </w:rPr>
        <w:t xml:space="preserve"> </w:t>
      </w:r>
      <w:r w:rsidRPr="00124BCE">
        <w:rPr>
          <w:rFonts w:eastAsia="Times New Roman" w:cs="Times New Roman"/>
          <w:lang w:eastAsia="de-DE"/>
        </w:rPr>
        <w:t xml:space="preserve">ist „ihr habt gesehen", </w:t>
      </w:r>
      <w:r w:rsidRPr="00124BCE">
        <w:rPr>
          <w:rFonts w:eastAsia="Times New Roman" w:cs="Times New Roman"/>
          <w:b/>
          <w:bCs/>
          <w:rtl/>
          <w:lang w:eastAsia="de-DE"/>
        </w:rPr>
        <w:t>אַתֶּם</w:t>
      </w:r>
      <w:r w:rsidRPr="00124BCE">
        <w:rPr>
          <w:rFonts w:eastAsia="Times New Roman" w:cs="Times New Roman"/>
          <w:rtl/>
          <w:lang w:eastAsia="de-DE"/>
        </w:rPr>
        <w:t xml:space="preserve"> </w:t>
      </w:r>
      <w:r w:rsidRPr="00124BCE">
        <w:rPr>
          <w:rFonts w:eastAsia="Times New Roman" w:cs="Times New Roman"/>
          <w:lang w:eastAsia="de-DE"/>
        </w:rPr>
        <w:t xml:space="preserve">(ihr) betont, </w:t>
      </w:r>
      <w:r w:rsidRPr="00124BCE">
        <w:rPr>
          <w:rFonts w:eastAsia="Times New Roman" w:cs="Times New Roman"/>
          <w:b/>
          <w:bCs/>
          <w:rtl/>
          <w:lang w:eastAsia="de-DE"/>
        </w:rPr>
        <w:t>רְאִיתֶם</w:t>
      </w:r>
      <w:r w:rsidRPr="00124BCE">
        <w:rPr>
          <w:rFonts w:eastAsia="Times New Roman" w:cs="Times New Roman"/>
          <w:rtl/>
          <w:lang w:eastAsia="de-DE"/>
        </w:rPr>
        <w:t xml:space="preserve"> </w:t>
      </w:r>
      <w:r w:rsidRPr="00124BCE">
        <w:rPr>
          <w:rFonts w:eastAsia="Times New Roman" w:cs="Times New Roman"/>
          <w:lang w:eastAsia="de-DE"/>
        </w:rPr>
        <w:t xml:space="preserve">ist Qal Perfekt 2.m.pl. von </w:t>
      </w:r>
      <w:r w:rsidRPr="00124BCE">
        <w:rPr>
          <w:rFonts w:eastAsia="Times New Roman" w:cs="Times New Roman"/>
          <w:b/>
          <w:bCs/>
          <w:rtl/>
          <w:lang w:eastAsia="de-DE"/>
        </w:rPr>
        <w:t>ראה</w:t>
      </w:r>
      <w:r w:rsidRPr="00124BCE">
        <w:rPr>
          <w:rFonts w:eastAsia="Times New Roman" w:cs="Times New Roman"/>
          <w:rtl/>
          <w:lang w:eastAsia="de-DE"/>
        </w:rPr>
        <w:t xml:space="preserve"> </w:t>
      </w:r>
      <w:r w:rsidRPr="00124BCE">
        <w:rPr>
          <w:rFonts w:eastAsia="Times New Roman" w:cs="Times New Roman"/>
          <w:lang w:eastAsia="de-DE"/>
        </w:rPr>
        <w:t xml:space="preserve">(sehen). </w:t>
      </w:r>
      <w:r w:rsidRPr="00124BCE">
        <w:rPr>
          <w:rFonts w:eastAsia="Times New Roman" w:cs="Times New Roman"/>
          <w:b/>
          <w:bCs/>
          <w:rtl/>
          <w:lang w:eastAsia="de-DE"/>
        </w:rPr>
        <w:t>כִּי מִן־הַשָּׁמַיִם דִּבַּרְתִּי עִמָּכֶם</w:t>
      </w:r>
      <w:r w:rsidRPr="00124BCE">
        <w:rPr>
          <w:rFonts w:eastAsia="Times New Roman" w:cs="Times New Roman"/>
          <w:rtl/>
          <w:lang w:eastAsia="de-DE"/>
        </w:rPr>
        <w:t xml:space="preserve"> </w:t>
      </w:r>
      <w:r w:rsidRPr="00124BCE">
        <w:rPr>
          <w:rFonts w:eastAsia="Times New Roman" w:cs="Times New Roman"/>
          <w:lang w:eastAsia="de-DE"/>
        </w:rPr>
        <w:t xml:space="preserve">ist ein Objektsatz: </w:t>
      </w:r>
      <w:r w:rsidRPr="00124BCE">
        <w:rPr>
          <w:rFonts w:eastAsia="Times New Roman" w:cs="Times New Roman"/>
          <w:b/>
          <w:bCs/>
          <w:rtl/>
          <w:lang w:eastAsia="de-DE"/>
        </w:rPr>
        <w:t>כִּי</w:t>
      </w:r>
      <w:r w:rsidRPr="00124BCE">
        <w:rPr>
          <w:rFonts w:eastAsia="Times New Roman" w:cs="Times New Roman"/>
          <w:rtl/>
          <w:lang w:eastAsia="de-DE"/>
        </w:rPr>
        <w:t xml:space="preserve"> </w:t>
      </w:r>
      <w:r w:rsidRPr="00124BCE">
        <w:rPr>
          <w:rFonts w:eastAsia="Times New Roman" w:cs="Times New Roman"/>
          <w:lang w:eastAsia="de-DE"/>
        </w:rPr>
        <w:t xml:space="preserve">(dass), </w:t>
      </w:r>
      <w:r w:rsidRPr="00124BCE">
        <w:rPr>
          <w:rFonts w:eastAsia="Times New Roman" w:cs="Times New Roman"/>
          <w:b/>
          <w:bCs/>
          <w:rtl/>
          <w:lang w:eastAsia="de-DE"/>
        </w:rPr>
        <w:t>מִן־הַשָּׁמַיִם</w:t>
      </w:r>
      <w:r w:rsidRPr="00124BCE">
        <w:rPr>
          <w:rFonts w:eastAsia="Times New Roman" w:cs="Times New Roman"/>
          <w:rtl/>
          <w:lang w:eastAsia="de-DE"/>
        </w:rPr>
        <w:t xml:space="preserve"> </w:t>
      </w:r>
      <w:r w:rsidRPr="00124BCE">
        <w:rPr>
          <w:rFonts w:eastAsia="Times New Roman" w:cs="Times New Roman"/>
          <w:lang w:eastAsia="de-DE"/>
        </w:rPr>
        <w:t xml:space="preserve">ist „vom Himmel (her)", Präposition </w:t>
      </w:r>
      <w:r w:rsidRPr="00124BCE">
        <w:rPr>
          <w:rFonts w:eastAsia="Times New Roman" w:cs="Times New Roman"/>
          <w:b/>
          <w:bCs/>
          <w:rtl/>
          <w:lang w:eastAsia="de-DE"/>
        </w:rPr>
        <w:t>מִן</w:t>
      </w:r>
      <w:r w:rsidRPr="00124BCE">
        <w:rPr>
          <w:rFonts w:eastAsia="Times New Roman" w:cs="Times New Roman"/>
          <w:rtl/>
          <w:lang w:eastAsia="de-DE"/>
        </w:rPr>
        <w:t xml:space="preserve"> </w:t>
      </w:r>
      <w:r w:rsidRPr="00124BCE">
        <w:rPr>
          <w:rFonts w:eastAsia="Times New Roman" w:cs="Times New Roman"/>
          <w:lang w:eastAsia="de-DE"/>
        </w:rPr>
        <w:t xml:space="preserve">(von) mit </w:t>
      </w:r>
      <w:r w:rsidRPr="00124BCE">
        <w:rPr>
          <w:rFonts w:eastAsia="Times New Roman" w:cs="Times New Roman"/>
          <w:b/>
          <w:bCs/>
          <w:rtl/>
          <w:lang w:eastAsia="de-DE"/>
        </w:rPr>
        <w:t>שָׁמַיִם</w:t>
      </w:r>
      <w:r w:rsidRPr="00124BCE">
        <w:rPr>
          <w:rFonts w:eastAsia="Times New Roman" w:cs="Times New Roman"/>
          <w:rtl/>
          <w:lang w:eastAsia="de-DE"/>
        </w:rPr>
        <w:t xml:space="preserve"> </w:t>
      </w:r>
      <w:r w:rsidRPr="00124BCE">
        <w:rPr>
          <w:rFonts w:eastAsia="Times New Roman" w:cs="Times New Roman"/>
          <w:lang w:eastAsia="de-DE"/>
        </w:rPr>
        <w:t xml:space="preserve">(Himmel, </w:t>
      </w:r>
      <w:proofErr w:type="spellStart"/>
      <w:r w:rsidRPr="00124BCE">
        <w:rPr>
          <w:rFonts w:eastAsia="Times New Roman" w:cs="Times New Roman"/>
          <w:lang w:eastAsia="de-DE"/>
        </w:rPr>
        <w:t>m.du</w:t>
      </w:r>
      <w:proofErr w:type="spellEnd"/>
      <w:r w:rsidRPr="00124BCE">
        <w:rPr>
          <w:rFonts w:eastAsia="Times New Roman" w:cs="Times New Roman"/>
          <w:lang w:eastAsia="de-DE"/>
        </w:rPr>
        <w:t xml:space="preserve">.) und Artikel, </w:t>
      </w:r>
      <w:r w:rsidRPr="00124BCE">
        <w:rPr>
          <w:rFonts w:eastAsia="Times New Roman" w:cs="Times New Roman"/>
          <w:b/>
          <w:bCs/>
          <w:rtl/>
          <w:lang w:eastAsia="de-DE"/>
        </w:rPr>
        <w:t>דִּבַּרְתִּי</w:t>
      </w:r>
      <w:r w:rsidRPr="00124BCE">
        <w:rPr>
          <w:rFonts w:eastAsia="Times New Roman" w:cs="Times New Roman"/>
          <w:rtl/>
          <w:lang w:eastAsia="de-DE"/>
        </w:rPr>
        <w:t xml:space="preserve"> </w:t>
      </w:r>
      <w:r w:rsidRPr="00124BCE">
        <w:rPr>
          <w:rFonts w:eastAsia="Times New Roman" w:cs="Times New Roman"/>
          <w:lang w:eastAsia="de-DE"/>
        </w:rPr>
        <w:t xml:space="preserve">ist Pi'el Perfekt 1.c.sg. von </w:t>
      </w:r>
      <w:r w:rsidRPr="00124BCE">
        <w:rPr>
          <w:rFonts w:eastAsia="Times New Roman" w:cs="Times New Roman"/>
          <w:b/>
          <w:bCs/>
          <w:rtl/>
          <w:lang w:eastAsia="de-DE"/>
        </w:rPr>
        <w:t>דבר</w:t>
      </w:r>
      <w:r w:rsidRPr="00124BCE">
        <w:rPr>
          <w:rFonts w:eastAsia="Times New Roman" w:cs="Times New Roman"/>
          <w:rtl/>
          <w:lang w:eastAsia="de-DE"/>
        </w:rPr>
        <w:t xml:space="preserve"> </w:t>
      </w:r>
      <w:r w:rsidRPr="00124BCE">
        <w:rPr>
          <w:rFonts w:eastAsia="Times New Roman" w:cs="Times New Roman"/>
          <w:lang w:eastAsia="de-DE"/>
        </w:rPr>
        <w:t xml:space="preserve">(reden), </w:t>
      </w:r>
      <w:r w:rsidRPr="00124BCE">
        <w:rPr>
          <w:rFonts w:eastAsia="Times New Roman" w:cs="Times New Roman"/>
          <w:b/>
          <w:bCs/>
          <w:rtl/>
          <w:lang w:eastAsia="de-DE"/>
        </w:rPr>
        <w:t>עִמָּכֶם</w:t>
      </w:r>
      <w:r w:rsidRPr="00124BCE">
        <w:rPr>
          <w:rFonts w:eastAsia="Times New Roman" w:cs="Times New Roman"/>
          <w:rtl/>
          <w:lang w:eastAsia="de-DE"/>
        </w:rPr>
        <w:t xml:space="preserve"> </w:t>
      </w:r>
      <w:r w:rsidRPr="00124BCE">
        <w:rPr>
          <w:rFonts w:eastAsia="Times New Roman" w:cs="Times New Roman"/>
          <w:lang w:eastAsia="de-DE"/>
        </w:rPr>
        <w:t>(mit euch).</w:t>
      </w:r>
    </w:p>
    <w:p w14:paraId="29BB29E4" w14:textId="34771EC5"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w:t>
      </w:r>
      <w:r w:rsidR="00836C1E">
        <w:t>fügt hinzu „</w:t>
      </w:r>
      <w:proofErr w:type="spellStart"/>
      <w:r w:rsidR="00836C1E">
        <w:t>τῷ</w:t>
      </w:r>
      <w:proofErr w:type="spellEnd"/>
      <w:r w:rsidR="00836C1E">
        <w:t xml:space="preserve"> </w:t>
      </w:r>
      <w:proofErr w:type="spellStart"/>
      <w:r w:rsidR="00836C1E">
        <w:t>οἴκῳ</w:t>
      </w:r>
      <w:proofErr w:type="spellEnd"/>
      <w:r w:rsidR="00836C1E">
        <w:t xml:space="preserve"> Ια</w:t>
      </w:r>
      <w:proofErr w:type="spellStart"/>
      <w:r w:rsidR="00836C1E">
        <w:t>κω</w:t>
      </w:r>
      <w:proofErr w:type="spellEnd"/>
      <w:r w:rsidR="00836C1E">
        <w:t xml:space="preserve">β καὶ </w:t>
      </w:r>
      <w:proofErr w:type="spellStart"/>
      <w:r w:rsidR="00836C1E">
        <w:t>ἀν</w:t>
      </w:r>
      <w:proofErr w:type="spellEnd"/>
      <w:r w:rsidR="00836C1E">
        <w:t xml:space="preserve">αγγελεῖς </w:t>
      </w:r>
      <w:proofErr w:type="spellStart"/>
      <w:r w:rsidR="00836C1E">
        <w:t>τοῖς</w:t>
      </w:r>
      <w:proofErr w:type="spellEnd"/>
      <w:r w:rsidR="00836C1E">
        <w:t xml:space="preserve"> </w:t>
      </w:r>
      <w:proofErr w:type="spellStart"/>
      <w:r w:rsidR="00836C1E">
        <w:t>υἱοῖς</w:t>
      </w:r>
      <w:proofErr w:type="spellEnd"/>
      <w:r w:rsidR="00836C1E">
        <w:t xml:space="preserve"> </w:t>
      </w:r>
      <w:proofErr w:type="spellStart"/>
      <w:r w:rsidR="00836C1E">
        <w:t>Ισρ</w:t>
      </w:r>
      <w:proofErr w:type="spellEnd"/>
      <w:r w:rsidR="00836C1E">
        <w:t xml:space="preserve">αηλ" (zum Haus Jakobs und verkündige den Söhnen Israels), während der MT nur </w:t>
      </w:r>
      <w:r w:rsidR="00836C1E">
        <w:rPr>
          <w:rStyle w:val="Fett"/>
        </w:rPr>
        <w:t>„</w:t>
      </w:r>
      <w:r w:rsidR="00836C1E">
        <w:rPr>
          <w:rStyle w:val="Fett"/>
          <w:rtl/>
        </w:rPr>
        <w:t>אֶל־בְּנֵי יִשְׂרָאֵל</w:t>
      </w:r>
      <w:r w:rsidR="00836C1E">
        <w:rPr>
          <w:rStyle w:val="Fett"/>
        </w:rPr>
        <w:t>"</w:t>
      </w:r>
      <w:r w:rsidR="00836C1E">
        <w:t xml:space="preserve"> (zu den Söhnen Israels) hat.</w:t>
      </w:r>
    </w:p>
    <w:p w14:paraId="0C42CE8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Die Satzstruktur zeigt einen Hauptsatz (</w:t>
      </w:r>
      <w:r w:rsidRPr="00124BCE">
        <w:rPr>
          <w:rFonts w:eastAsia="Times New Roman" w:cs="Times New Roman"/>
          <w:b/>
          <w:bCs/>
          <w:rtl/>
          <w:lang w:eastAsia="de-DE"/>
        </w:rPr>
        <w:t>וַיֹּא</w:t>
      </w:r>
      <w:r w:rsidRPr="00124BCE">
        <w:rPr>
          <w:rFonts w:eastAsia="Times New Roman" w:cs="Times New Roman"/>
          <w:b/>
          <w:bCs/>
          <w:lang w:eastAsia="de-DE"/>
        </w:rPr>
        <w:t>μ</w:t>
      </w:r>
      <w:r w:rsidRPr="00124BCE">
        <w:rPr>
          <w:rFonts w:eastAsia="Times New Roman" w:cs="Times New Roman"/>
          <w:b/>
          <w:bCs/>
          <w:rtl/>
          <w:lang w:eastAsia="de-DE"/>
        </w:rPr>
        <w:t>ֶר יְהוָה</w:t>
      </w:r>
      <w:r w:rsidRPr="00124BCE">
        <w:rPr>
          <w:rFonts w:eastAsia="Times New Roman" w:cs="Times New Roman"/>
          <w:b/>
          <w:bCs/>
          <w:lang w:eastAsia="de-DE"/>
        </w:rPr>
        <w:t xml:space="preserve"> α</w:t>
      </w:r>
      <w:r w:rsidRPr="00124BCE">
        <w:rPr>
          <w:rFonts w:eastAsia="Times New Roman" w:cs="Times New Roman"/>
          <w:b/>
          <w:bCs/>
          <w:rtl/>
          <w:lang w:eastAsia="de-DE"/>
        </w:rPr>
        <w:t>ֶל־</w:t>
      </w:r>
      <w:r w:rsidRPr="00124BCE">
        <w:rPr>
          <w:rFonts w:eastAsia="Times New Roman" w:cs="Times New Roman"/>
          <w:b/>
          <w:bCs/>
          <w:lang w:eastAsia="de-DE"/>
        </w:rPr>
        <w:t>μ</w:t>
      </w:r>
      <w:r w:rsidRPr="00124BCE">
        <w:rPr>
          <w:rFonts w:eastAsia="Times New Roman" w:cs="Times New Roman"/>
          <w:b/>
          <w:bCs/>
          <w:rtl/>
          <w:lang w:eastAsia="de-DE"/>
        </w:rPr>
        <w:t>ֹשֶׁה</w:t>
      </w:r>
      <w:r w:rsidRPr="00124BCE">
        <w:rPr>
          <w:rFonts w:eastAsia="Times New Roman" w:cs="Times New Roman"/>
          <w:lang w:eastAsia="de-DE"/>
        </w:rPr>
        <w:t>) mit direkter Rede: Botenformel (</w:t>
      </w:r>
      <w:r w:rsidRPr="00124BCE">
        <w:rPr>
          <w:rFonts w:eastAsia="Times New Roman" w:cs="Times New Roman"/>
          <w:b/>
          <w:bCs/>
          <w:lang w:eastAsia="de-DE"/>
        </w:rPr>
        <w:t>κ</w:t>
      </w:r>
      <w:r w:rsidRPr="00124BCE">
        <w:rPr>
          <w:rFonts w:eastAsia="Times New Roman" w:cs="Times New Roman"/>
          <w:b/>
          <w:bCs/>
          <w:rtl/>
          <w:lang w:eastAsia="de-DE"/>
        </w:rPr>
        <w:t>ֹּה תֹא</w:t>
      </w:r>
      <w:r w:rsidRPr="00124BCE">
        <w:rPr>
          <w:rFonts w:eastAsia="Times New Roman" w:cs="Times New Roman"/>
          <w:b/>
          <w:bCs/>
          <w:lang w:eastAsia="de-DE"/>
        </w:rPr>
        <w:t>μ</w:t>
      </w:r>
      <w:r w:rsidRPr="00124BCE">
        <w:rPr>
          <w:rFonts w:eastAsia="Times New Roman" w:cs="Times New Roman"/>
          <w:b/>
          <w:bCs/>
          <w:rtl/>
          <w:lang w:eastAsia="de-DE"/>
        </w:rPr>
        <w:t>ַר</w:t>
      </w:r>
      <w:r w:rsidRPr="00124BCE">
        <w:rPr>
          <w:rFonts w:eastAsia="Times New Roman" w:cs="Times New Roman"/>
          <w:b/>
          <w:bCs/>
          <w:lang w:eastAsia="de-DE"/>
        </w:rPr>
        <w:t xml:space="preserve"> α</w:t>
      </w:r>
      <w:r w:rsidRPr="00124BCE">
        <w:rPr>
          <w:rFonts w:eastAsia="Times New Roman" w:cs="Times New Roman"/>
          <w:b/>
          <w:bCs/>
          <w:rtl/>
          <w:lang w:eastAsia="de-DE"/>
        </w:rPr>
        <w:t>ֶל־בְּנֵי יִשְׂרָאֵל</w:t>
      </w:r>
      <w:r w:rsidRPr="00124BCE">
        <w:rPr>
          <w:rFonts w:eastAsia="Times New Roman" w:cs="Times New Roman"/>
          <w:lang w:eastAsia="de-DE"/>
        </w:rPr>
        <w:t xml:space="preserve">) – Botschaft: </w:t>
      </w:r>
      <w:r w:rsidRPr="00124BCE">
        <w:rPr>
          <w:rFonts w:eastAsia="Times New Roman" w:cs="Times New Roman"/>
          <w:b/>
          <w:bCs/>
          <w:lang w:eastAsia="de-DE"/>
        </w:rPr>
        <w:t>α</w:t>
      </w:r>
      <w:r w:rsidRPr="00124BCE">
        <w:rPr>
          <w:rFonts w:eastAsia="Times New Roman" w:cs="Times New Roman"/>
          <w:b/>
          <w:bCs/>
          <w:rtl/>
          <w:lang w:eastAsia="de-DE"/>
        </w:rPr>
        <w:t>ַתֶּם רְאִיתֶם</w:t>
      </w:r>
      <w:r w:rsidRPr="00124BCE">
        <w:rPr>
          <w:rFonts w:eastAsia="Times New Roman" w:cs="Times New Roman"/>
          <w:rtl/>
          <w:lang w:eastAsia="de-DE"/>
        </w:rPr>
        <w:t xml:space="preserve"> </w:t>
      </w:r>
      <w:r w:rsidRPr="00124BCE">
        <w:rPr>
          <w:rFonts w:eastAsia="Times New Roman" w:cs="Times New Roman"/>
          <w:lang w:eastAsia="de-DE"/>
        </w:rPr>
        <w:t xml:space="preserve">mit Objektsatz: </w:t>
      </w:r>
      <w:r w:rsidRPr="00124BCE">
        <w:rPr>
          <w:rFonts w:eastAsia="Times New Roman" w:cs="Times New Roman"/>
          <w:b/>
          <w:bCs/>
          <w:lang w:eastAsia="de-DE"/>
        </w:rPr>
        <w:t>κ</w:t>
      </w:r>
      <w:r w:rsidRPr="00124BCE">
        <w:rPr>
          <w:rFonts w:eastAsia="Times New Roman" w:cs="Times New Roman"/>
          <w:b/>
          <w:bCs/>
          <w:rtl/>
          <w:lang w:eastAsia="de-DE"/>
        </w:rPr>
        <w:t>ִּי</w:t>
      </w:r>
      <w:r w:rsidRPr="00124BCE">
        <w:rPr>
          <w:rFonts w:eastAsia="Times New Roman" w:cs="Times New Roman"/>
          <w:b/>
          <w:bCs/>
          <w:lang w:eastAsia="de-DE"/>
        </w:rPr>
        <w:t xml:space="preserve"> μ</w:t>
      </w:r>
      <w:r w:rsidRPr="00124BCE">
        <w:rPr>
          <w:rFonts w:eastAsia="Times New Roman" w:cs="Times New Roman"/>
          <w:b/>
          <w:bCs/>
          <w:rtl/>
          <w:lang w:eastAsia="de-DE"/>
        </w:rPr>
        <w:t>ִן־הַשָּׁמַיִם דִּבַּרְתִּי עִמָּכֶם</w:t>
      </w:r>
      <w:r w:rsidRPr="00124BCE">
        <w:rPr>
          <w:rFonts w:eastAsia="Times New Roman" w:cs="Times New Roman"/>
          <w:lang w:eastAsia="de-DE"/>
        </w:rPr>
        <w:t>.</w:t>
      </w:r>
    </w:p>
    <w:p w14:paraId="79FA859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leitet das sogenannte „Bundesbuch" (20,22–23,33) ein. Die Betonung liegt auf der himmlischen Herkunft der Offenbarung – Gott spricht vom Himmel, nicht von der Erde. Dies legitimiert die folgenden Gesetze als göttlichen Ursprungs. Das Volk hat selbst erfahren (gesehen/gehört), dass Gott spricht.</w:t>
      </w:r>
    </w:p>
    <w:p w14:paraId="1AE486B8"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20,23</w:t>
      </w:r>
    </w:p>
    <w:p w14:paraId="4C10FA9D"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426B349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לֹ֥א תַעֲשׂ֖וּן אִתִּ֑י אֱלֹ֤הֵי כֶ֙סֶף֙ וֵאלֹהֵ֣י זָהָ֔ב לֹ֥א תַעֲשׂ֖וּ לָכֶֽם׃</w:t>
      </w:r>
    </w:p>
    <w:p w14:paraId="25CDAA1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5E02623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Ihr sollt nichts neben mir machen; Götter aus Silber und Götter aus Gold sollt ihr euch nicht machen.</w:t>
      </w:r>
    </w:p>
    <w:p w14:paraId="1C7F6EA4"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lastRenderedPageBreak/>
        <w:pict w14:anchorId="75BBFD08">
          <v:rect id="_x0000_i1566" style="width:0;height:1.5pt" o:hralign="center" o:hrstd="t" o:hr="t" fillcolor="#a0a0a0" stroked="f"/>
        </w:pict>
      </w:r>
    </w:p>
    <w:p w14:paraId="5FC4510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0966913B"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לֹא תַעֲשׂוּן אִתִּי</w:t>
      </w:r>
      <w:r w:rsidRPr="00124BCE">
        <w:rPr>
          <w:rFonts w:eastAsia="Times New Roman" w:cs="Times New Roman"/>
          <w:rtl/>
          <w:lang w:eastAsia="de-DE"/>
        </w:rPr>
        <w:t xml:space="preserve"> </w:t>
      </w:r>
      <w:r w:rsidRPr="00124BCE">
        <w:rPr>
          <w:rFonts w:eastAsia="Times New Roman" w:cs="Times New Roman"/>
          <w:lang w:eastAsia="de-DE"/>
        </w:rPr>
        <w:t xml:space="preserve">ist ein schwieriger Ausdruck: </w:t>
      </w:r>
      <w:r w:rsidRPr="00124BCE">
        <w:rPr>
          <w:rFonts w:eastAsia="Times New Roman" w:cs="Times New Roman"/>
          <w:b/>
          <w:bCs/>
          <w:rtl/>
          <w:lang w:eastAsia="de-DE"/>
        </w:rPr>
        <w:t>לֹא תַעֲשׂוּן</w:t>
      </w:r>
      <w:r w:rsidRPr="00124BCE">
        <w:rPr>
          <w:rFonts w:eastAsia="Times New Roman" w:cs="Times New Roman"/>
          <w:rtl/>
          <w:lang w:eastAsia="de-DE"/>
        </w:rPr>
        <w:t xml:space="preserve"> </w:t>
      </w:r>
      <w:r w:rsidRPr="00124BCE">
        <w:rPr>
          <w:rFonts w:eastAsia="Times New Roman" w:cs="Times New Roman"/>
          <w:lang w:eastAsia="de-DE"/>
        </w:rPr>
        <w:t xml:space="preserve">ist ein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2.m.pl. von </w:t>
      </w:r>
      <w:r w:rsidRPr="00124BCE">
        <w:rPr>
          <w:rFonts w:eastAsia="Times New Roman" w:cs="Times New Roman"/>
          <w:b/>
          <w:bCs/>
          <w:rtl/>
          <w:lang w:eastAsia="de-DE"/>
        </w:rPr>
        <w:t>עשׂה</w:t>
      </w:r>
      <w:r w:rsidRPr="00124BCE">
        <w:rPr>
          <w:rFonts w:eastAsia="Times New Roman" w:cs="Times New Roman"/>
          <w:rtl/>
          <w:lang w:eastAsia="de-DE"/>
        </w:rPr>
        <w:t xml:space="preserve"> </w:t>
      </w:r>
      <w:r w:rsidRPr="00124BCE">
        <w:rPr>
          <w:rFonts w:eastAsia="Times New Roman" w:cs="Times New Roman"/>
          <w:lang w:eastAsia="de-DE"/>
        </w:rPr>
        <w:t xml:space="preserve">(machen) mit paragogischem Nun, </w:t>
      </w:r>
      <w:r w:rsidRPr="00124BCE">
        <w:rPr>
          <w:rFonts w:eastAsia="Times New Roman" w:cs="Times New Roman"/>
          <w:b/>
          <w:bCs/>
          <w:rtl/>
          <w:lang w:eastAsia="de-DE"/>
        </w:rPr>
        <w:t>אִתִּי</w:t>
      </w:r>
      <w:r w:rsidRPr="00124BCE">
        <w:rPr>
          <w:rFonts w:eastAsia="Times New Roman" w:cs="Times New Roman"/>
          <w:rtl/>
          <w:lang w:eastAsia="de-DE"/>
        </w:rPr>
        <w:t xml:space="preserve"> </w:t>
      </w:r>
      <w:r w:rsidRPr="00124BCE">
        <w:rPr>
          <w:rFonts w:eastAsia="Times New Roman" w:cs="Times New Roman"/>
          <w:lang w:eastAsia="de-DE"/>
        </w:rPr>
        <w:t xml:space="preserve">ist Präposition </w:t>
      </w:r>
      <w:r w:rsidRPr="00124BCE">
        <w:rPr>
          <w:rFonts w:eastAsia="Times New Roman" w:cs="Times New Roman"/>
          <w:b/>
          <w:bCs/>
          <w:rtl/>
          <w:lang w:eastAsia="de-DE"/>
        </w:rPr>
        <w:t>אֵת</w:t>
      </w:r>
      <w:r w:rsidRPr="00124BCE">
        <w:rPr>
          <w:rFonts w:eastAsia="Times New Roman" w:cs="Times New Roman"/>
          <w:rtl/>
          <w:lang w:eastAsia="de-DE"/>
        </w:rPr>
        <w:t xml:space="preserve"> </w:t>
      </w:r>
      <w:r w:rsidRPr="00124BCE">
        <w:rPr>
          <w:rFonts w:eastAsia="Times New Roman" w:cs="Times New Roman"/>
          <w:lang w:eastAsia="de-DE"/>
        </w:rPr>
        <w:t>(mit, neben) mit Suffix 1.c.sg. (mit mir, neben mir). Die Bedeutung ist umstritten: „Ihr sollt nichts neben mir machen" oder „Ihr sollt nicht mit mir machen" (= mich nicht mit etwas kombinieren).</w:t>
      </w:r>
    </w:p>
    <w:p w14:paraId="3EDE43A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אֱלֹהֵי כֶסֶף וֵאלֹהֵי זָהָב לֹא תַעֲשׂוּ לָכֶם</w:t>
      </w:r>
      <w:r w:rsidRPr="00124BCE">
        <w:rPr>
          <w:rFonts w:eastAsia="Times New Roman" w:cs="Times New Roman"/>
          <w:rtl/>
          <w:lang w:eastAsia="de-DE"/>
        </w:rPr>
        <w:t xml:space="preserve"> </w:t>
      </w:r>
      <w:r w:rsidRPr="00124BCE">
        <w:rPr>
          <w:rFonts w:eastAsia="Times New Roman" w:cs="Times New Roman"/>
          <w:lang w:eastAsia="de-DE"/>
        </w:rPr>
        <w:t xml:space="preserve">konkretisiert: </w:t>
      </w:r>
      <w:r w:rsidRPr="00124BCE">
        <w:rPr>
          <w:rFonts w:eastAsia="Times New Roman" w:cs="Times New Roman"/>
          <w:b/>
          <w:bCs/>
          <w:rtl/>
          <w:lang w:eastAsia="de-DE"/>
        </w:rPr>
        <w:t>אֱלֹהֵי כֶסֶף</w:t>
      </w:r>
      <w:r w:rsidRPr="00124BCE">
        <w:rPr>
          <w:rFonts w:eastAsia="Times New Roman" w:cs="Times New Roman"/>
          <w:rtl/>
          <w:lang w:eastAsia="de-DE"/>
        </w:rPr>
        <w:t xml:space="preserve"> </w:t>
      </w:r>
      <w:r w:rsidRPr="00124BCE">
        <w:rPr>
          <w:rFonts w:eastAsia="Times New Roman" w:cs="Times New Roman"/>
          <w:lang w:eastAsia="de-DE"/>
        </w:rPr>
        <w:t xml:space="preserve">ist „Götter aus Silber", </w:t>
      </w:r>
      <w:r w:rsidRPr="00124BCE">
        <w:rPr>
          <w:rFonts w:eastAsia="Times New Roman" w:cs="Times New Roman"/>
          <w:b/>
          <w:bCs/>
          <w:rtl/>
          <w:lang w:eastAsia="de-DE"/>
        </w:rPr>
        <w:t>אֱלֹהִים</w:t>
      </w:r>
      <w:r w:rsidRPr="00124BCE">
        <w:rPr>
          <w:rFonts w:eastAsia="Times New Roman" w:cs="Times New Roman"/>
          <w:rtl/>
          <w:lang w:eastAsia="de-DE"/>
        </w:rPr>
        <w:t xml:space="preserve"> </w:t>
      </w:r>
      <w:r w:rsidRPr="00124BCE">
        <w:rPr>
          <w:rFonts w:eastAsia="Times New Roman" w:cs="Times New Roman"/>
          <w:lang w:eastAsia="de-DE"/>
        </w:rPr>
        <w:t xml:space="preserve">(Götter) in Status-constructus-Verbindung mit </w:t>
      </w:r>
      <w:r w:rsidRPr="00124BCE">
        <w:rPr>
          <w:rFonts w:eastAsia="Times New Roman" w:cs="Times New Roman"/>
          <w:b/>
          <w:bCs/>
          <w:rtl/>
          <w:lang w:eastAsia="de-DE"/>
        </w:rPr>
        <w:t>כֶּסֶף</w:t>
      </w:r>
      <w:r w:rsidRPr="00124BCE">
        <w:rPr>
          <w:rFonts w:eastAsia="Times New Roman" w:cs="Times New Roman"/>
          <w:rtl/>
          <w:lang w:eastAsia="de-DE"/>
        </w:rPr>
        <w:t xml:space="preserve"> </w:t>
      </w:r>
      <w:r w:rsidRPr="00124BCE">
        <w:rPr>
          <w:rFonts w:eastAsia="Times New Roman" w:cs="Times New Roman"/>
          <w:lang w:eastAsia="de-DE"/>
        </w:rPr>
        <w:t xml:space="preserve">(Silber, m.sg.). </w:t>
      </w:r>
      <w:r w:rsidRPr="00124BCE">
        <w:rPr>
          <w:rFonts w:eastAsia="Times New Roman" w:cs="Times New Roman"/>
          <w:b/>
          <w:bCs/>
          <w:rtl/>
          <w:lang w:eastAsia="de-DE"/>
        </w:rPr>
        <w:t>וֵאלֹהֵי זָהָב</w:t>
      </w:r>
      <w:r w:rsidRPr="00124BCE">
        <w:rPr>
          <w:rFonts w:eastAsia="Times New Roman" w:cs="Times New Roman"/>
          <w:rtl/>
          <w:lang w:eastAsia="de-DE"/>
        </w:rPr>
        <w:t xml:space="preserve"> </w:t>
      </w:r>
      <w:r w:rsidRPr="00124BCE">
        <w:rPr>
          <w:rFonts w:eastAsia="Times New Roman" w:cs="Times New Roman"/>
          <w:lang w:eastAsia="de-DE"/>
        </w:rPr>
        <w:t xml:space="preserve">ist parallel: </w:t>
      </w:r>
      <w:r w:rsidRPr="00124BCE">
        <w:rPr>
          <w:rFonts w:eastAsia="Times New Roman" w:cs="Times New Roman"/>
          <w:b/>
          <w:bCs/>
          <w:rtl/>
          <w:lang w:eastAsia="de-DE"/>
        </w:rPr>
        <w:t>זָהָב</w:t>
      </w:r>
      <w:r w:rsidRPr="00124BCE">
        <w:rPr>
          <w:rFonts w:eastAsia="Times New Roman" w:cs="Times New Roman"/>
          <w:rtl/>
          <w:lang w:eastAsia="de-DE"/>
        </w:rPr>
        <w:t xml:space="preserve"> </w:t>
      </w:r>
      <w:r w:rsidRPr="00124BCE">
        <w:rPr>
          <w:rFonts w:eastAsia="Times New Roman" w:cs="Times New Roman"/>
          <w:lang w:eastAsia="de-DE"/>
        </w:rPr>
        <w:t xml:space="preserve">(Gold, m.sg.). </w:t>
      </w:r>
      <w:r w:rsidRPr="00124BCE">
        <w:rPr>
          <w:rFonts w:eastAsia="Times New Roman" w:cs="Times New Roman"/>
          <w:b/>
          <w:bCs/>
          <w:rtl/>
          <w:lang w:eastAsia="de-DE"/>
        </w:rPr>
        <w:t>לֹא תַעֲשׂוּ לָכֶם</w:t>
      </w:r>
      <w:r w:rsidRPr="00124BCE">
        <w:rPr>
          <w:rFonts w:eastAsia="Times New Roman" w:cs="Times New Roman"/>
          <w:rtl/>
          <w:lang w:eastAsia="de-DE"/>
        </w:rPr>
        <w:t xml:space="preserve"> </w:t>
      </w:r>
      <w:r w:rsidRPr="00124BCE">
        <w:rPr>
          <w:rFonts w:eastAsia="Times New Roman" w:cs="Times New Roman"/>
          <w:lang w:eastAsia="de-DE"/>
        </w:rPr>
        <w:t xml:space="preserve">ist der Prohibitiv: </w:t>
      </w:r>
      <w:r w:rsidRPr="00124BCE">
        <w:rPr>
          <w:rFonts w:eastAsia="Times New Roman" w:cs="Times New Roman"/>
          <w:b/>
          <w:bCs/>
          <w:rtl/>
          <w:lang w:eastAsia="de-DE"/>
        </w:rPr>
        <w:t>לָכֶם</w:t>
      </w:r>
      <w:r w:rsidRPr="00124BCE">
        <w:rPr>
          <w:rFonts w:eastAsia="Times New Roman" w:cs="Times New Roman"/>
          <w:rtl/>
          <w:lang w:eastAsia="de-DE"/>
        </w:rPr>
        <w:t xml:space="preserve"> </w:t>
      </w:r>
      <w:r w:rsidRPr="00124BCE">
        <w:rPr>
          <w:rFonts w:eastAsia="Times New Roman" w:cs="Times New Roman"/>
          <w:lang w:eastAsia="de-DE"/>
        </w:rPr>
        <w:t>(für euch, euch selbst).</w:t>
      </w:r>
    </w:p>
    <w:p w14:paraId="6FD70302"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lang w:eastAsia="de-DE"/>
        </w:rPr>
        <w:t>λ</w:t>
      </w:r>
      <w:r w:rsidRPr="00124BCE">
        <w:rPr>
          <w:rFonts w:eastAsia="Times New Roman" w:cs="Times New Roman"/>
          <w:b/>
          <w:bCs/>
          <w:rtl/>
          <w:lang w:eastAsia="de-DE"/>
        </w:rPr>
        <w:t>ֹא תַעֲשׂוּן</w:t>
      </w:r>
      <w:r w:rsidRPr="00124BCE">
        <w:rPr>
          <w:rFonts w:eastAsia="Times New Roman" w:cs="Times New Roman"/>
          <w:b/>
          <w:bCs/>
          <w:lang w:eastAsia="de-DE"/>
        </w:rPr>
        <w:t xml:space="preserve"> α</w:t>
      </w:r>
      <w:r w:rsidRPr="00124BCE">
        <w:rPr>
          <w:rFonts w:eastAsia="Times New Roman" w:cs="Times New Roman"/>
          <w:b/>
          <w:bCs/>
          <w:rtl/>
          <w:lang w:eastAsia="de-DE"/>
        </w:rPr>
        <w:t>ִתִּי</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οὐ</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οιήσετε</w:t>
      </w:r>
      <w:proofErr w:type="spellEnd"/>
      <w:r w:rsidRPr="00124BCE">
        <w:rPr>
          <w:rFonts w:eastAsia="Times New Roman" w:cs="Times New Roman"/>
          <w:lang w:eastAsia="de-DE"/>
        </w:rPr>
        <w:t xml:space="preserve"> ἑα</w:t>
      </w:r>
      <w:proofErr w:type="spellStart"/>
      <w:r w:rsidRPr="00124BCE">
        <w:rPr>
          <w:rFonts w:eastAsia="Times New Roman" w:cs="Times New Roman"/>
          <w:lang w:eastAsia="de-DE"/>
        </w:rPr>
        <w:t>υτοῖς</w:t>
      </w:r>
      <w:proofErr w:type="spellEnd"/>
      <w:r w:rsidRPr="00124BCE">
        <w:rPr>
          <w:rFonts w:eastAsia="Times New Roman" w:cs="Times New Roman"/>
          <w:lang w:eastAsia="de-DE"/>
        </w:rPr>
        <w:t xml:space="preserve"> (ihr sollt euch nicht machen), wobei die LXX </w:t>
      </w:r>
      <w:r w:rsidRPr="00124BCE">
        <w:rPr>
          <w:rFonts w:eastAsia="Times New Roman" w:cs="Times New Roman"/>
          <w:b/>
          <w:bCs/>
          <w:lang w:eastAsia="de-DE"/>
        </w:rPr>
        <w:t>α</w:t>
      </w:r>
      <w:r w:rsidRPr="00124BCE">
        <w:rPr>
          <w:rFonts w:eastAsia="Times New Roman" w:cs="Times New Roman"/>
          <w:b/>
          <w:bCs/>
          <w:rtl/>
          <w:lang w:eastAsia="de-DE"/>
        </w:rPr>
        <w:t>ִתִּי</w:t>
      </w:r>
      <w:r w:rsidRPr="00124BCE">
        <w:rPr>
          <w:rFonts w:eastAsia="Times New Roman" w:cs="Times New Roman"/>
          <w:rtl/>
          <w:lang w:eastAsia="de-DE"/>
        </w:rPr>
        <w:t xml:space="preserve"> </w:t>
      </w:r>
      <w:r w:rsidRPr="00124BCE">
        <w:rPr>
          <w:rFonts w:eastAsia="Times New Roman" w:cs="Times New Roman"/>
          <w:lang w:eastAsia="de-DE"/>
        </w:rPr>
        <w:t xml:space="preserve">frei wiedergibt. </w:t>
      </w:r>
      <w:r w:rsidRPr="00124BCE">
        <w:rPr>
          <w:rFonts w:eastAsia="Times New Roman" w:cs="Times New Roman"/>
          <w:b/>
          <w:bCs/>
          <w:lang w:eastAsia="de-DE"/>
        </w:rPr>
        <w:t>α</w:t>
      </w:r>
      <w:r w:rsidRPr="00124BCE">
        <w:rPr>
          <w:rFonts w:eastAsia="Times New Roman" w:cs="Times New Roman"/>
          <w:b/>
          <w:bCs/>
          <w:rtl/>
          <w:lang w:eastAsia="de-DE"/>
        </w:rPr>
        <w:t>ֱלֹהֵי</w:t>
      </w:r>
      <w:r w:rsidRPr="00124BCE">
        <w:rPr>
          <w:rFonts w:eastAsia="Times New Roman" w:cs="Times New Roman"/>
          <w:b/>
          <w:bCs/>
          <w:lang w:eastAsia="de-DE"/>
        </w:rPr>
        <w:t xml:space="preserve"> κ</w:t>
      </w:r>
      <w:r w:rsidRPr="00124BCE">
        <w:rPr>
          <w:rFonts w:eastAsia="Times New Roman" w:cs="Times New Roman"/>
          <w:b/>
          <w:bCs/>
          <w:rtl/>
          <w:lang w:eastAsia="de-DE"/>
        </w:rPr>
        <w:t>ֶסֶף וֵאלֹהֵי זָהָב</w:t>
      </w:r>
      <w:r w:rsidRPr="00124BCE">
        <w:rPr>
          <w:rFonts w:eastAsia="Times New Roman" w:cs="Times New Roman"/>
          <w:b/>
          <w:bCs/>
          <w:lang w:eastAsia="de-DE"/>
        </w:rPr>
        <w:t xml:space="preserve"> λ</w:t>
      </w:r>
      <w:r w:rsidRPr="00124BCE">
        <w:rPr>
          <w:rFonts w:eastAsia="Times New Roman" w:cs="Times New Roman"/>
          <w:b/>
          <w:bCs/>
          <w:rtl/>
          <w:lang w:eastAsia="de-DE"/>
        </w:rPr>
        <w:t>ֹא</w:t>
      </w:r>
      <w:r w:rsidRPr="00124BCE">
        <w:rPr>
          <w:rFonts w:eastAsia="Times New Roman" w:cs="Times New Roman"/>
          <w:b/>
          <w:bCs/>
          <w:lang w:eastAsia="de-DE"/>
        </w:rPr>
        <w:t xml:space="preserve"> τ</w:t>
      </w:r>
      <w:r w:rsidRPr="00124BCE">
        <w:rPr>
          <w:rFonts w:eastAsia="Times New Roman" w:cs="Times New Roman"/>
          <w:b/>
          <w:bCs/>
          <w:rtl/>
          <w:lang w:eastAsia="de-DE"/>
        </w:rPr>
        <w:t>ַעֲשׂוּ</w:t>
      </w:r>
      <w:r w:rsidRPr="00124BCE">
        <w:rPr>
          <w:rFonts w:eastAsia="Times New Roman" w:cs="Times New Roman"/>
          <w:b/>
          <w:bCs/>
          <w:lang w:eastAsia="de-DE"/>
        </w:rPr>
        <w:t xml:space="preserve"> λ</w:t>
      </w:r>
      <w:r w:rsidRPr="00124BCE">
        <w:rPr>
          <w:rFonts w:eastAsia="Times New Roman" w:cs="Times New Roman"/>
          <w:b/>
          <w:bCs/>
          <w:rtl/>
          <w:lang w:eastAsia="de-DE"/>
        </w:rPr>
        <w:t>ָכֶם</w:t>
      </w:r>
      <w:r w:rsidRPr="00124BCE">
        <w:rPr>
          <w:rFonts w:eastAsia="Times New Roman" w:cs="Times New Roman"/>
          <w:rtl/>
          <w:lang w:eastAsia="de-DE"/>
        </w:rPr>
        <w:t xml:space="preserve"> </w:t>
      </w:r>
      <w:r w:rsidRPr="00124BCE">
        <w:rPr>
          <w:rFonts w:eastAsia="Times New Roman" w:cs="Times New Roman"/>
          <w:lang w:eastAsia="de-DE"/>
        </w:rPr>
        <w:t xml:space="preserve">wird mit </w:t>
      </w:r>
      <w:proofErr w:type="spellStart"/>
      <w:r w:rsidRPr="00124BCE">
        <w:rPr>
          <w:rFonts w:eastAsia="Times New Roman" w:cs="Times New Roman"/>
          <w:lang w:eastAsia="de-DE"/>
        </w:rPr>
        <w:t>θεοὺς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ἀργυροῦς</w:t>
      </w:r>
      <w:proofErr w:type="spellEnd"/>
      <w:r w:rsidRPr="00124BCE">
        <w:rPr>
          <w:rFonts w:eastAsia="Times New Roman" w:cs="Times New Roman"/>
          <w:lang w:eastAsia="de-DE"/>
        </w:rPr>
        <w:t xml:space="preserve"> καὶ </w:t>
      </w:r>
      <w:proofErr w:type="spellStart"/>
      <w:r w:rsidRPr="00124BCE">
        <w:rPr>
          <w:rFonts w:eastAsia="Times New Roman" w:cs="Times New Roman"/>
          <w:lang w:eastAsia="de-DE"/>
        </w:rPr>
        <w:t>θεοὺς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χρυσοῦς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οὐ</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οιήσετε</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ὑμῖν</w:t>
      </w:r>
      <w:proofErr w:type="spellEnd"/>
      <w:r w:rsidRPr="00124BCE">
        <w:rPr>
          <w:rFonts w:eastAsia="Times New Roman" w:cs="Times New Roman"/>
          <w:lang w:eastAsia="de-DE"/>
        </w:rPr>
        <w:t xml:space="preserve"> α</w:t>
      </w:r>
      <w:proofErr w:type="spellStart"/>
      <w:r w:rsidRPr="00124BCE">
        <w:rPr>
          <w:rFonts w:eastAsia="Times New Roman" w:cs="Times New Roman"/>
          <w:lang w:eastAsia="de-DE"/>
        </w:rPr>
        <w:t>ὐτοῖς</w:t>
      </w:r>
      <w:proofErr w:type="spellEnd"/>
      <w:r w:rsidRPr="00124BCE">
        <w:rPr>
          <w:rFonts w:eastAsia="Times New Roman" w:cs="Times New Roman"/>
          <w:lang w:eastAsia="de-DE"/>
        </w:rPr>
        <w:t xml:space="preserve"> (silberne Götter und goldene Götter sollt ihr euch selbst nicht machen) wiedergegeben.</w:t>
      </w:r>
    </w:p>
    <w:p w14:paraId="269B68A7"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zwei parallele Prohibitive: </w:t>
      </w:r>
      <w:r w:rsidRPr="00124BCE">
        <w:rPr>
          <w:rFonts w:eastAsia="Times New Roman" w:cs="Times New Roman"/>
          <w:b/>
          <w:bCs/>
          <w:lang w:eastAsia="de-DE"/>
        </w:rPr>
        <w:t>λ</w:t>
      </w:r>
      <w:r w:rsidRPr="00124BCE">
        <w:rPr>
          <w:rFonts w:eastAsia="Times New Roman" w:cs="Times New Roman"/>
          <w:b/>
          <w:bCs/>
          <w:rtl/>
          <w:lang w:eastAsia="de-DE"/>
        </w:rPr>
        <w:t>ֹא</w:t>
      </w:r>
      <w:r w:rsidRPr="00124BCE">
        <w:rPr>
          <w:rFonts w:eastAsia="Times New Roman" w:cs="Times New Roman"/>
          <w:b/>
          <w:bCs/>
          <w:lang w:eastAsia="de-DE"/>
        </w:rPr>
        <w:t xml:space="preserve"> τ</w:t>
      </w:r>
      <w:r w:rsidRPr="00124BCE">
        <w:rPr>
          <w:rFonts w:eastAsia="Times New Roman" w:cs="Times New Roman"/>
          <w:b/>
          <w:bCs/>
          <w:rtl/>
          <w:lang w:eastAsia="de-DE"/>
        </w:rPr>
        <w:t>ַעֲשׂוּן</w:t>
      </w:r>
      <w:r w:rsidRPr="00124BCE">
        <w:rPr>
          <w:rFonts w:eastAsia="Times New Roman" w:cs="Times New Roman"/>
          <w:b/>
          <w:bCs/>
          <w:lang w:eastAsia="de-DE"/>
        </w:rPr>
        <w:t xml:space="preserve"> α</w:t>
      </w:r>
      <w:r w:rsidRPr="00124BCE">
        <w:rPr>
          <w:rFonts w:eastAsia="Times New Roman" w:cs="Times New Roman"/>
          <w:b/>
          <w:bCs/>
          <w:rtl/>
          <w:lang w:eastAsia="de-DE"/>
        </w:rPr>
        <w:t>ִתִּי</w:t>
      </w:r>
      <w:r w:rsidRPr="00124BCE">
        <w:rPr>
          <w:rFonts w:eastAsia="Times New Roman" w:cs="Times New Roman"/>
          <w:rtl/>
          <w:lang w:eastAsia="de-DE"/>
        </w:rPr>
        <w:t xml:space="preserve"> </w:t>
      </w:r>
      <w:r w:rsidRPr="00124BCE">
        <w:rPr>
          <w:rFonts w:eastAsia="Times New Roman" w:cs="Times New Roman"/>
          <w:lang w:eastAsia="de-DE"/>
        </w:rPr>
        <w:t xml:space="preserve">– </w:t>
      </w:r>
      <w:r w:rsidRPr="00124BCE">
        <w:rPr>
          <w:rFonts w:eastAsia="Times New Roman" w:cs="Times New Roman"/>
          <w:b/>
          <w:bCs/>
          <w:lang w:eastAsia="de-DE"/>
        </w:rPr>
        <w:t>α</w:t>
      </w:r>
      <w:r w:rsidRPr="00124BCE">
        <w:rPr>
          <w:rFonts w:eastAsia="Times New Roman" w:cs="Times New Roman"/>
          <w:b/>
          <w:bCs/>
          <w:rtl/>
          <w:lang w:eastAsia="de-DE"/>
        </w:rPr>
        <w:t>ֱ</w:t>
      </w:r>
      <w:r w:rsidRPr="00124BCE">
        <w:rPr>
          <w:rFonts w:eastAsia="Times New Roman" w:cs="Times New Roman"/>
          <w:b/>
          <w:bCs/>
          <w:lang w:eastAsia="de-DE"/>
        </w:rPr>
        <w:t>λ</w:t>
      </w:r>
      <w:r w:rsidRPr="00124BCE">
        <w:rPr>
          <w:rFonts w:eastAsia="Times New Roman" w:cs="Times New Roman"/>
          <w:b/>
          <w:bCs/>
          <w:rtl/>
          <w:lang w:eastAsia="de-DE"/>
        </w:rPr>
        <w:t>ֹהֵי</w:t>
      </w:r>
      <w:r w:rsidRPr="00124BCE">
        <w:rPr>
          <w:rFonts w:eastAsia="Times New Roman" w:cs="Times New Roman"/>
          <w:b/>
          <w:bCs/>
          <w:lang w:eastAsia="de-DE"/>
        </w:rPr>
        <w:t xml:space="preserve"> κ</w:t>
      </w:r>
      <w:r w:rsidRPr="00124BCE">
        <w:rPr>
          <w:rFonts w:eastAsia="Times New Roman" w:cs="Times New Roman"/>
          <w:b/>
          <w:bCs/>
          <w:rtl/>
          <w:lang w:eastAsia="de-DE"/>
        </w:rPr>
        <w:t>ֶסֶף וֵאלֹהֵי זָהָב</w:t>
      </w:r>
      <w:r w:rsidRPr="00124BCE">
        <w:rPr>
          <w:rFonts w:eastAsia="Times New Roman" w:cs="Times New Roman"/>
          <w:b/>
          <w:bCs/>
          <w:lang w:eastAsia="de-DE"/>
        </w:rPr>
        <w:t xml:space="preserve"> λ</w:t>
      </w:r>
      <w:r w:rsidRPr="00124BCE">
        <w:rPr>
          <w:rFonts w:eastAsia="Times New Roman" w:cs="Times New Roman"/>
          <w:b/>
          <w:bCs/>
          <w:rtl/>
          <w:lang w:eastAsia="de-DE"/>
        </w:rPr>
        <w:t>ֹא</w:t>
      </w:r>
      <w:r w:rsidRPr="00124BCE">
        <w:rPr>
          <w:rFonts w:eastAsia="Times New Roman" w:cs="Times New Roman"/>
          <w:b/>
          <w:bCs/>
          <w:lang w:eastAsia="de-DE"/>
        </w:rPr>
        <w:t xml:space="preserve"> τ</w:t>
      </w:r>
      <w:r w:rsidRPr="00124BCE">
        <w:rPr>
          <w:rFonts w:eastAsia="Times New Roman" w:cs="Times New Roman"/>
          <w:b/>
          <w:bCs/>
          <w:rtl/>
          <w:lang w:eastAsia="de-DE"/>
        </w:rPr>
        <w:t>ַעֲשׂוּ</w:t>
      </w:r>
      <w:r w:rsidRPr="00124BCE">
        <w:rPr>
          <w:rFonts w:eastAsia="Times New Roman" w:cs="Times New Roman"/>
          <w:b/>
          <w:bCs/>
          <w:lang w:eastAsia="de-DE"/>
        </w:rPr>
        <w:t xml:space="preserve"> λ</w:t>
      </w:r>
      <w:r w:rsidRPr="00124BCE">
        <w:rPr>
          <w:rFonts w:eastAsia="Times New Roman" w:cs="Times New Roman"/>
          <w:b/>
          <w:bCs/>
          <w:rtl/>
          <w:lang w:eastAsia="de-DE"/>
        </w:rPr>
        <w:t>ָכֶם</w:t>
      </w:r>
      <w:r w:rsidRPr="00124BCE">
        <w:rPr>
          <w:rFonts w:eastAsia="Times New Roman" w:cs="Times New Roman"/>
          <w:lang w:eastAsia="de-DE"/>
        </w:rPr>
        <w:t>.</w:t>
      </w:r>
    </w:p>
    <w:p w14:paraId="330A8B2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wiederholt und konkretisiert das Bilderverbot (V. 4). Die Nennung von Silber und Gold zeigt: Selbst kostbare Materialien legitimieren keine Götterbilder. Dies ist eine Warnung vor dem goldenen Kalb (Kap. 32). Das Verbot gilt absolut – kein Bild neben oder anstelle JHWHs.</w:t>
      </w:r>
    </w:p>
    <w:p w14:paraId="36888798"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20,24</w:t>
      </w:r>
    </w:p>
    <w:p w14:paraId="2EC6AFC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175346A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מִזְבַּ֣ח אֲדָמָה֮ תַּעֲשֶׂה־לִּי֒ וְזָבַחְתָּ֣ עָלָ֗יו אֶת־עֹלֹתֶ֨יךָ֙ וְאֶת־שְׁלָמֶ֔יךָ אֶת־צֹֽאנְךָ֖ וְאֶת־בְּקָרֶ֑ךָ בְּכָל־הַמָּקוֹם֙ אֲשֶׁ֣ר אַזְכִּ֣יר אֶת־שְׁמִ֔י אָב֥וֹא אֵלֶ֖יךָ וּבֵרַכְתִּֽיךָ׃</w:t>
      </w:r>
    </w:p>
    <w:p w14:paraId="70CA662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1FBEFA09"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Einen Altar aus Erde sollst du mir machen und darauf dein Aufsteigeopfer und dein Friedensopfer, deine Schafe und deine Rinder opfern; an jedem Ort, wo ich meinen Namen gedenken lasse, werde ich zu dir kommen und dich segnen.</w:t>
      </w:r>
    </w:p>
    <w:p w14:paraId="7C8AE08A"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47E71211">
          <v:rect id="_x0000_i1567" style="width:0;height:1.5pt" o:hralign="center" o:hrstd="t" o:hr="t" fillcolor="#a0a0a0" stroked="f"/>
        </w:pict>
      </w:r>
    </w:p>
    <w:p w14:paraId="76D513F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676B615D"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מִזְבַּח אֲדָמָה תַּעֲשֶׂה־לִּי</w:t>
      </w:r>
      <w:r w:rsidRPr="00124BCE">
        <w:rPr>
          <w:rFonts w:eastAsia="Times New Roman" w:cs="Times New Roman"/>
          <w:rtl/>
          <w:lang w:eastAsia="de-DE"/>
        </w:rPr>
        <w:t xml:space="preserve"> </w:t>
      </w:r>
      <w:r w:rsidRPr="00124BCE">
        <w:rPr>
          <w:rFonts w:eastAsia="Times New Roman" w:cs="Times New Roman"/>
          <w:lang w:eastAsia="de-DE"/>
        </w:rPr>
        <w:t xml:space="preserve">ist die Anweisung: </w:t>
      </w:r>
      <w:r w:rsidRPr="00124BCE">
        <w:rPr>
          <w:rFonts w:eastAsia="Times New Roman" w:cs="Times New Roman"/>
          <w:b/>
          <w:bCs/>
          <w:rtl/>
          <w:lang w:eastAsia="de-DE"/>
        </w:rPr>
        <w:t>מִזְבַּח אֲדָמָה</w:t>
      </w:r>
      <w:r w:rsidRPr="00124BCE">
        <w:rPr>
          <w:rFonts w:eastAsia="Times New Roman" w:cs="Times New Roman"/>
          <w:rtl/>
          <w:lang w:eastAsia="de-DE"/>
        </w:rPr>
        <w:t xml:space="preserve"> </w:t>
      </w:r>
      <w:r w:rsidRPr="00124BCE">
        <w:rPr>
          <w:rFonts w:eastAsia="Times New Roman" w:cs="Times New Roman"/>
          <w:lang w:eastAsia="de-DE"/>
        </w:rPr>
        <w:t xml:space="preserve">ist „ein Altar aus Erde", </w:t>
      </w:r>
      <w:r w:rsidRPr="00124BCE">
        <w:rPr>
          <w:rFonts w:eastAsia="Times New Roman" w:cs="Times New Roman"/>
          <w:b/>
          <w:bCs/>
          <w:rtl/>
          <w:lang w:eastAsia="de-DE"/>
        </w:rPr>
        <w:t>מִזְבֵּחַ</w:t>
      </w:r>
      <w:r w:rsidRPr="00124BCE">
        <w:rPr>
          <w:rFonts w:eastAsia="Times New Roman" w:cs="Times New Roman"/>
          <w:rtl/>
          <w:lang w:eastAsia="de-DE"/>
        </w:rPr>
        <w:t xml:space="preserve"> </w:t>
      </w:r>
      <w:r w:rsidRPr="00124BCE">
        <w:rPr>
          <w:rFonts w:eastAsia="Times New Roman" w:cs="Times New Roman"/>
          <w:lang w:eastAsia="de-DE"/>
        </w:rPr>
        <w:t xml:space="preserve">(Altar, m.sg.) in Status-constructus-Verbindung mit </w:t>
      </w:r>
      <w:r w:rsidRPr="00124BCE">
        <w:rPr>
          <w:rFonts w:eastAsia="Times New Roman" w:cs="Times New Roman"/>
          <w:b/>
          <w:bCs/>
          <w:rtl/>
          <w:lang w:eastAsia="de-DE"/>
        </w:rPr>
        <w:t>אֲדָמָה</w:t>
      </w:r>
      <w:r w:rsidRPr="00124BCE">
        <w:rPr>
          <w:rFonts w:eastAsia="Times New Roman" w:cs="Times New Roman"/>
          <w:rtl/>
          <w:lang w:eastAsia="de-DE"/>
        </w:rPr>
        <w:t xml:space="preserve"> </w:t>
      </w:r>
      <w:r w:rsidRPr="00124BCE">
        <w:rPr>
          <w:rFonts w:eastAsia="Times New Roman" w:cs="Times New Roman"/>
          <w:lang w:eastAsia="de-DE"/>
        </w:rPr>
        <w:t xml:space="preserve">(Erde, Erdboden, f.sg.). </w:t>
      </w:r>
      <w:r w:rsidRPr="00124BCE">
        <w:rPr>
          <w:rFonts w:eastAsia="Times New Roman" w:cs="Times New Roman"/>
          <w:b/>
          <w:bCs/>
          <w:rtl/>
          <w:lang w:eastAsia="de-DE"/>
        </w:rPr>
        <w:t>תַּעֲשֶׂה־לִּי</w:t>
      </w:r>
      <w:r w:rsidRPr="00124BCE">
        <w:rPr>
          <w:rFonts w:eastAsia="Times New Roman" w:cs="Times New Roman"/>
          <w:rtl/>
          <w:lang w:eastAsia="de-DE"/>
        </w:rPr>
        <w:t xml:space="preserve"> </w:t>
      </w:r>
      <w:r w:rsidRPr="00124BCE">
        <w:rPr>
          <w:rFonts w:eastAsia="Times New Roman" w:cs="Times New Roman"/>
          <w:lang w:eastAsia="de-DE"/>
        </w:rPr>
        <w:t xml:space="preserve">ist Qal Imperfekt 2.m.sg. von </w:t>
      </w:r>
      <w:r w:rsidRPr="00124BCE">
        <w:rPr>
          <w:rFonts w:eastAsia="Times New Roman" w:cs="Times New Roman"/>
          <w:b/>
          <w:bCs/>
          <w:rtl/>
          <w:lang w:eastAsia="de-DE"/>
        </w:rPr>
        <w:t>עשׂה</w:t>
      </w:r>
      <w:r w:rsidRPr="00124BCE">
        <w:rPr>
          <w:rFonts w:eastAsia="Times New Roman" w:cs="Times New Roman"/>
          <w:rtl/>
          <w:lang w:eastAsia="de-DE"/>
        </w:rPr>
        <w:t xml:space="preserve"> </w:t>
      </w:r>
      <w:r w:rsidRPr="00124BCE">
        <w:rPr>
          <w:rFonts w:eastAsia="Times New Roman" w:cs="Times New Roman"/>
          <w:lang w:eastAsia="de-DE"/>
        </w:rPr>
        <w:t xml:space="preserve">(machen) mit Präposition </w:t>
      </w:r>
      <w:r w:rsidRPr="00124BCE">
        <w:rPr>
          <w:rFonts w:eastAsia="Times New Roman" w:cs="Times New Roman"/>
          <w:b/>
          <w:bCs/>
          <w:rtl/>
          <w:lang w:eastAsia="de-DE"/>
        </w:rPr>
        <w:t>לְ</w:t>
      </w:r>
      <w:r w:rsidRPr="00124BCE">
        <w:rPr>
          <w:rFonts w:eastAsia="Times New Roman" w:cs="Times New Roman"/>
          <w:rtl/>
          <w:lang w:eastAsia="de-DE"/>
        </w:rPr>
        <w:t xml:space="preserve"> </w:t>
      </w:r>
      <w:r w:rsidRPr="00124BCE">
        <w:rPr>
          <w:rFonts w:eastAsia="Times New Roman" w:cs="Times New Roman"/>
          <w:lang w:eastAsia="de-DE"/>
        </w:rPr>
        <w:t>und Suffix 1.c.sg. (für mich, mir).</w:t>
      </w:r>
    </w:p>
    <w:p w14:paraId="1D831204" w14:textId="21CF68B2"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וְזָבַחְתָּ עָלָיו אֶת־עֹלֹתֶיךָ וְאֶת־שְׁלָמֶיךָ אֶת־צֹאנְךָ וְאֶת־בְּקָרֶךָ</w:t>
      </w:r>
      <w:r w:rsidRPr="00124BCE">
        <w:rPr>
          <w:rFonts w:eastAsia="Times New Roman" w:cs="Times New Roman"/>
          <w:rtl/>
          <w:lang w:eastAsia="de-DE"/>
        </w:rPr>
        <w:t xml:space="preserve"> </w:t>
      </w:r>
      <w:r w:rsidRPr="00124BCE">
        <w:rPr>
          <w:rFonts w:eastAsia="Times New Roman" w:cs="Times New Roman"/>
          <w:lang w:eastAsia="de-DE"/>
        </w:rPr>
        <w:t xml:space="preserve">beschreibt die Opfer: </w:t>
      </w:r>
      <w:r w:rsidRPr="00124BCE">
        <w:rPr>
          <w:rFonts w:eastAsia="Times New Roman" w:cs="Times New Roman"/>
          <w:b/>
          <w:bCs/>
          <w:rtl/>
          <w:lang w:eastAsia="de-DE"/>
        </w:rPr>
        <w:t>וְזָבַחְתָּ</w:t>
      </w:r>
      <w:r w:rsidRPr="00124BCE">
        <w:rPr>
          <w:rFonts w:eastAsia="Times New Roman" w:cs="Times New Roman"/>
          <w:rtl/>
          <w:lang w:eastAsia="de-DE"/>
        </w:rPr>
        <w:t xml:space="preserve"> </w:t>
      </w:r>
      <w:r w:rsidRPr="00124BCE">
        <w:rPr>
          <w:rFonts w:eastAsia="Times New Roman" w:cs="Times New Roman"/>
          <w:lang w:eastAsia="de-DE"/>
        </w:rPr>
        <w:t xml:space="preserve">ist Qal Perfekt 2.m.sg. von </w:t>
      </w:r>
      <w:r w:rsidRPr="00124BCE">
        <w:rPr>
          <w:rFonts w:eastAsia="Times New Roman" w:cs="Times New Roman"/>
          <w:b/>
          <w:bCs/>
          <w:rtl/>
          <w:lang w:eastAsia="de-DE"/>
        </w:rPr>
        <w:t>זבח</w:t>
      </w:r>
      <w:r w:rsidRPr="00124BCE">
        <w:rPr>
          <w:rFonts w:eastAsia="Times New Roman" w:cs="Times New Roman"/>
          <w:rtl/>
          <w:lang w:eastAsia="de-DE"/>
        </w:rPr>
        <w:t xml:space="preserve"> </w:t>
      </w:r>
      <w:r w:rsidRPr="00124BCE">
        <w:rPr>
          <w:rFonts w:eastAsia="Times New Roman" w:cs="Times New Roman"/>
          <w:lang w:eastAsia="de-DE"/>
        </w:rPr>
        <w:t xml:space="preserve">(schlachten, opfern) mit Waw consecutivum, </w:t>
      </w:r>
      <w:r w:rsidRPr="00124BCE">
        <w:rPr>
          <w:rFonts w:eastAsia="Times New Roman" w:cs="Times New Roman"/>
          <w:b/>
          <w:bCs/>
          <w:rtl/>
          <w:lang w:eastAsia="de-DE"/>
        </w:rPr>
        <w:t>עָלָיו</w:t>
      </w:r>
      <w:r w:rsidRPr="00124BCE">
        <w:rPr>
          <w:rFonts w:eastAsia="Times New Roman" w:cs="Times New Roman"/>
          <w:rtl/>
          <w:lang w:eastAsia="de-DE"/>
        </w:rPr>
        <w:t xml:space="preserve"> </w:t>
      </w:r>
      <w:r w:rsidRPr="00124BCE">
        <w:rPr>
          <w:rFonts w:eastAsia="Times New Roman" w:cs="Times New Roman"/>
          <w:lang w:eastAsia="de-DE"/>
        </w:rPr>
        <w:t xml:space="preserve">(auf ihm, darauf). </w:t>
      </w:r>
      <w:r w:rsidRPr="00124BCE">
        <w:rPr>
          <w:rFonts w:eastAsia="Times New Roman" w:cs="Times New Roman"/>
          <w:b/>
          <w:bCs/>
          <w:rtl/>
          <w:lang w:eastAsia="de-DE"/>
        </w:rPr>
        <w:t>אֶת־עֹלֹתֶיךָ</w:t>
      </w:r>
      <w:r w:rsidRPr="00124BCE">
        <w:rPr>
          <w:rFonts w:eastAsia="Times New Roman" w:cs="Times New Roman"/>
          <w:rtl/>
          <w:lang w:eastAsia="de-DE"/>
        </w:rPr>
        <w:t xml:space="preserve"> </w:t>
      </w:r>
      <w:r w:rsidRPr="00124BCE">
        <w:rPr>
          <w:rFonts w:eastAsia="Times New Roman" w:cs="Times New Roman"/>
          <w:lang w:eastAsia="de-DE"/>
        </w:rPr>
        <w:lastRenderedPageBreak/>
        <w:t xml:space="preserve">ist „deine </w:t>
      </w:r>
      <w:r w:rsidR="00325561" w:rsidRPr="00124BCE">
        <w:rPr>
          <w:rFonts w:eastAsia="Times New Roman" w:cs="Times New Roman"/>
          <w:lang w:eastAsia="de-DE"/>
        </w:rPr>
        <w:t xml:space="preserve">Aufsteigeopfer </w:t>
      </w:r>
      <w:r w:rsidRPr="00124BCE">
        <w:rPr>
          <w:rFonts w:eastAsia="Times New Roman" w:cs="Times New Roman"/>
          <w:lang w:eastAsia="de-DE"/>
        </w:rPr>
        <w:t xml:space="preserve">", </w:t>
      </w:r>
      <w:r w:rsidRPr="00124BCE">
        <w:rPr>
          <w:rFonts w:eastAsia="Times New Roman" w:cs="Times New Roman"/>
          <w:b/>
          <w:bCs/>
          <w:rtl/>
          <w:lang w:eastAsia="de-DE"/>
        </w:rPr>
        <w:t>עֹלָה</w:t>
      </w:r>
      <w:r w:rsidRPr="00124BCE">
        <w:rPr>
          <w:rFonts w:eastAsia="Times New Roman" w:cs="Times New Roman"/>
          <w:rtl/>
          <w:lang w:eastAsia="de-DE"/>
        </w:rPr>
        <w:t xml:space="preserve"> </w:t>
      </w:r>
      <w:r w:rsidRPr="00124BCE">
        <w:rPr>
          <w:rFonts w:eastAsia="Times New Roman" w:cs="Times New Roman"/>
          <w:lang w:eastAsia="de-DE"/>
        </w:rPr>
        <w:t xml:space="preserve">(Aufsteigeopfer, f.sg.) im Plural mit Possessivsuffix 2.m.sg. </w:t>
      </w:r>
      <w:r w:rsidRPr="00124BCE">
        <w:rPr>
          <w:rFonts w:eastAsia="Times New Roman" w:cs="Times New Roman"/>
          <w:b/>
          <w:bCs/>
          <w:rtl/>
          <w:lang w:eastAsia="de-DE"/>
        </w:rPr>
        <w:t>וְאֶת־שְׁלָמֶיךָ</w:t>
      </w:r>
      <w:r w:rsidRPr="00124BCE">
        <w:rPr>
          <w:rFonts w:eastAsia="Times New Roman" w:cs="Times New Roman"/>
          <w:rtl/>
          <w:lang w:eastAsia="de-DE"/>
        </w:rPr>
        <w:t xml:space="preserve"> </w:t>
      </w:r>
      <w:r w:rsidRPr="00124BCE">
        <w:rPr>
          <w:rFonts w:eastAsia="Times New Roman" w:cs="Times New Roman"/>
          <w:lang w:eastAsia="de-DE"/>
        </w:rPr>
        <w:t xml:space="preserve">ist „und deine Friedensopfer", </w:t>
      </w:r>
      <w:r w:rsidRPr="00124BCE">
        <w:rPr>
          <w:rFonts w:eastAsia="Times New Roman" w:cs="Times New Roman"/>
          <w:b/>
          <w:bCs/>
          <w:rtl/>
          <w:lang w:eastAsia="de-DE"/>
        </w:rPr>
        <w:t>שֶׁלֶם</w:t>
      </w:r>
      <w:r w:rsidRPr="00124BCE">
        <w:rPr>
          <w:rFonts w:eastAsia="Times New Roman" w:cs="Times New Roman"/>
          <w:rtl/>
          <w:lang w:eastAsia="de-DE"/>
        </w:rPr>
        <w:t xml:space="preserve"> </w:t>
      </w:r>
      <w:r w:rsidRPr="00124BCE">
        <w:rPr>
          <w:rFonts w:eastAsia="Times New Roman" w:cs="Times New Roman"/>
          <w:lang w:eastAsia="de-DE"/>
        </w:rPr>
        <w:t xml:space="preserve">oder </w:t>
      </w:r>
      <w:r w:rsidRPr="00124BCE">
        <w:rPr>
          <w:rFonts w:eastAsia="Times New Roman" w:cs="Times New Roman"/>
          <w:b/>
          <w:bCs/>
          <w:rtl/>
          <w:lang w:eastAsia="de-DE"/>
        </w:rPr>
        <w:t>שָׁלוֹם</w:t>
      </w:r>
      <w:r w:rsidRPr="00124BCE">
        <w:rPr>
          <w:rFonts w:eastAsia="Times New Roman" w:cs="Times New Roman"/>
          <w:rtl/>
          <w:lang w:eastAsia="de-DE"/>
        </w:rPr>
        <w:t xml:space="preserve"> </w:t>
      </w:r>
      <w:r w:rsidRPr="00124BCE">
        <w:rPr>
          <w:rFonts w:eastAsia="Times New Roman" w:cs="Times New Roman"/>
          <w:lang w:eastAsia="de-DE"/>
        </w:rPr>
        <w:t xml:space="preserve">(Friedensopfer, Dankopfer, m.sg.) im Plural mit Possessivsuffix 2.m.sg. </w:t>
      </w:r>
      <w:r w:rsidRPr="00124BCE">
        <w:rPr>
          <w:rFonts w:eastAsia="Times New Roman" w:cs="Times New Roman"/>
          <w:b/>
          <w:bCs/>
          <w:rtl/>
          <w:lang w:eastAsia="de-DE"/>
        </w:rPr>
        <w:t>אֶת־צֹאנְךָ וְאֶת־בְּקָרֶךָ</w:t>
      </w:r>
      <w:r w:rsidRPr="00124BCE">
        <w:rPr>
          <w:rFonts w:eastAsia="Times New Roman" w:cs="Times New Roman"/>
          <w:rtl/>
          <w:lang w:eastAsia="de-DE"/>
        </w:rPr>
        <w:t xml:space="preserve"> </w:t>
      </w:r>
      <w:r w:rsidRPr="00124BCE">
        <w:rPr>
          <w:rFonts w:eastAsia="Times New Roman" w:cs="Times New Roman"/>
          <w:lang w:eastAsia="de-DE"/>
        </w:rPr>
        <w:t xml:space="preserve">spezifiziert die Tiere: </w:t>
      </w:r>
      <w:r w:rsidRPr="00124BCE">
        <w:rPr>
          <w:rFonts w:eastAsia="Times New Roman" w:cs="Times New Roman"/>
          <w:b/>
          <w:bCs/>
          <w:rtl/>
          <w:lang w:eastAsia="de-DE"/>
        </w:rPr>
        <w:t>צֹאן</w:t>
      </w:r>
      <w:r w:rsidRPr="00124BCE">
        <w:rPr>
          <w:rFonts w:eastAsia="Times New Roman" w:cs="Times New Roman"/>
          <w:rtl/>
          <w:lang w:eastAsia="de-DE"/>
        </w:rPr>
        <w:t xml:space="preserve"> </w:t>
      </w:r>
      <w:r w:rsidRPr="00124BCE">
        <w:rPr>
          <w:rFonts w:eastAsia="Times New Roman" w:cs="Times New Roman"/>
          <w:lang w:eastAsia="de-DE"/>
        </w:rPr>
        <w:t xml:space="preserve">(Kleinvieh, Schafe und Ziegen, f.sg. kollektiv) und </w:t>
      </w:r>
      <w:r w:rsidRPr="00124BCE">
        <w:rPr>
          <w:rFonts w:eastAsia="Times New Roman" w:cs="Times New Roman"/>
          <w:b/>
          <w:bCs/>
          <w:rtl/>
          <w:lang w:eastAsia="de-DE"/>
        </w:rPr>
        <w:t>בָּקָר</w:t>
      </w:r>
      <w:r w:rsidRPr="00124BCE">
        <w:rPr>
          <w:rFonts w:eastAsia="Times New Roman" w:cs="Times New Roman"/>
          <w:rtl/>
          <w:lang w:eastAsia="de-DE"/>
        </w:rPr>
        <w:t xml:space="preserve"> </w:t>
      </w:r>
      <w:r w:rsidRPr="00124BCE">
        <w:rPr>
          <w:rFonts w:eastAsia="Times New Roman" w:cs="Times New Roman"/>
          <w:lang w:eastAsia="de-DE"/>
        </w:rPr>
        <w:t>(Großvieh, Rinder, m.sg. kollektiv), beide mit Possessivsuffix 2.m.sg.</w:t>
      </w:r>
    </w:p>
    <w:p w14:paraId="4856E62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בְּכָל־הַמָּקוֹם אֲשֶׁר אַזְכִּיר אֶת־שְׁמִי אָבוֹא אֵלֶיךָ וּבֵרַכְתִּיךָ</w:t>
      </w:r>
      <w:r w:rsidRPr="00124BCE">
        <w:rPr>
          <w:rFonts w:eastAsia="Times New Roman" w:cs="Times New Roman"/>
          <w:rtl/>
          <w:lang w:eastAsia="de-DE"/>
        </w:rPr>
        <w:t xml:space="preserve"> </w:t>
      </w:r>
      <w:r w:rsidRPr="00124BCE">
        <w:rPr>
          <w:rFonts w:eastAsia="Times New Roman" w:cs="Times New Roman"/>
          <w:lang w:eastAsia="de-DE"/>
        </w:rPr>
        <w:t xml:space="preserve">ist die Verheißung: </w:t>
      </w:r>
      <w:r w:rsidRPr="00124BCE">
        <w:rPr>
          <w:rFonts w:eastAsia="Times New Roman" w:cs="Times New Roman"/>
          <w:b/>
          <w:bCs/>
          <w:rtl/>
          <w:lang w:eastAsia="de-DE"/>
        </w:rPr>
        <w:t>בְּכָל־הַמָּקוֹם</w:t>
      </w:r>
      <w:r w:rsidRPr="00124BCE">
        <w:rPr>
          <w:rFonts w:eastAsia="Times New Roman" w:cs="Times New Roman"/>
          <w:rtl/>
          <w:lang w:eastAsia="de-DE"/>
        </w:rPr>
        <w:t xml:space="preserve"> </w:t>
      </w:r>
      <w:r w:rsidRPr="00124BCE">
        <w:rPr>
          <w:rFonts w:eastAsia="Times New Roman" w:cs="Times New Roman"/>
          <w:lang w:eastAsia="de-DE"/>
        </w:rPr>
        <w:t xml:space="preserve">ist „an jedem Ort", Präposition </w:t>
      </w:r>
      <w:r w:rsidRPr="00124BCE">
        <w:rPr>
          <w:rFonts w:eastAsia="Times New Roman" w:cs="Times New Roman"/>
          <w:b/>
          <w:bCs/>
          <w:rtl/>
          <w:lang w:eastAsia="de-DE"/>
        </w:rPr>
        <w:t>בְּ</w:t>
      </w:r>
      <w:r w:rsidRPr="00124BCE">
        <w:rPr>
          <w:rFonts w:eastAsia="Times New Roman" w:cs="Times New Roman"/>
          <w:rtl/>
          <w:lang w:eastAsia="de-DE"/>
        </w:rPr>
        <w:t xml:space="preserve"> </w:t>
      </w:r>
      <w:r w:rsidRPr="00124BCE">
        <w:rPr>
          <w:rFonts w:eastAsia="Times New Roman" w:cs="Times New Roman"/>
          <w:lang w:eastAsia="de-DE"/>
        </w:rPr>
        <w:t xml:space="preserve">mit </w:t>
      </w:r>
      <w:r w:rsidRPr="00124BCE">
        <w:rPr>
          <w:rFonts w:eastAsia="Times New Roman" w:cs="Times New Roman"/>
          <w:b/>
          <w:bCs/>
          <w:rtl/>
          <w:lang w:eastAsia="de-DE"/>
        </w:rPr>
        <w:t>כֹּל</w:t>
      </w:r>
      <w:r w:rsidRPr="00124BCE">
        <w:rPr>
          <w:rFonts w:eastAsia="Times New Roman" w:cs="Times New Roman"/>
          <w:rtl/>
          <w:lang w:eastAsia="de-DE"/>
        </w:rPr>
        <w:t xml:space="preserve"> </w:t>
      </w:r>
      <w:r w:rsidRPr="00124BCE">
        <w:rPr>
          <w:rFonts w:eastAsia="Times New Roman" w:cs="Times New Roman"/>
          <w:lang w:eastAsia="de-DE"/>
        </w:rPr>
        <w:t xml:space="preserve">und </w:t>
      </w:r>
      <w:r w:rsidRPr="00124BCE">
        <w:rPr>
          <w:rFonts w:eastAsia="Times New Roman" w:cs="Times New Roman"/>
          <w:b/>
          <w:bCs/>
          <w:rtl/>
          <w:lang w:eastAsia="de-DE"/>
        </w:rPr>
        <w:t>מָקוֹם</w:t>
      </w:r>
      <w:r w:rsidRPr="00124BCE">
        <w:rPr>
          <w:rFonts w:eastAsia="Times New Roman" w:cs="Times New Roman"/>
          <w:rtl/>
          <w:lang w:eastAsia="de-DE"/>
        </w:rPr>
        <w:t xml:space="preserve"> </w:t>
      </w:r>
      <w:r w:rsidRPr="00124BCE">
        <w:rPr>
          <w:rFonts w:eastAsia="Times New Roman" w:cs="Times New Roman"/>
          <w:lang w:eastAsia="de-DE"/>
        </w:rPr>
        <w:t xml:space="preserve">(Ort, m.sg.) mit Artikel. </w:t>
      </w:r>
      <w:r w:rsidRPr="00124BCE">
        <w:rPr>
          <w:rFonts w:eastAsia="Times New Roman" w:cs="Times New Roman"/>
          <w:b/>
          <w:bCs/>
          <w:rtl/>
          <w:lang w:eastAsia="de-DE"/>
        </w:rPr>
        <w:t>אֲשֶׁר אַזְכִּיר אֶת־שְׁמִי</w:t>
      </w:r>
      <w:r w:rsidRPr="00124BCE">
        <w:rPr>
          <w:rFonts w:eastAsia="Times New Roman" w:cs="Times New Roman"/>
          <w:rtl/>
          <w:lang w:eastAsia="de-DE"/>
        </w:rPr>
        <w:t xml:space="preserve"> </w:t>
      </w:r>
      <w:r w:rsidRPr="00124BCE">
        <w:rPr>
          <w:rFonts w:eastAsia="Times New Roman" w:cs="Times New Roman"/>
          <w:lang w:eastAsia="de-DE"/>
        </w:rPr>
        <w:t xml:space="preserve">ist ein Relativsatz: </w:t>
      </w:r>
      <w:r w:rsidRPr="00124BCE">
        <w:rPr>
          <w:rFonts w:eastAsia="Times New Roman" w:cs="Times New Roman"/>
          <w:b/>
          <w:bCs/>
          <w:rtl/>
          <w:lang w:eastAsia="de-DE"/>
        </w:rPr>
        <w:t>אֲשֶׁר</w:t>
      </w:r>
      <w:r w:rsidRPr="00124BCE">
        <w:rPr>
          <w:rFonts w:eastAsia="Times New Roman" w:cs="Times New Roman"/>
          <w:rtl/>
          <w:lang w:eastAsia="de-DE"/>
        </w:rPr>
        <w:t xml:space="preserve"> </w:t>
      </w:r>
      <w:r w:rsidRPr="00124BCE">
        <w:rPr>
          <w:rFonts w:eastAsia="Times New Roman" w:cs="Times New Roman"/>
          <w:lang w:eastAsia="de-DE"/>
        </w:rPr>
        <w:t xml:space="preserve">(wo), </w:t>
      </w:r>
      <w:r w:rsidRPr="00124BCE">
        <w:rPr>
          <w:rFonts w:eastAsia="Times New Roman" w:cs="Times New Roman"/>
          <w:b/>
          <w:bCs/>
          <w:rtl/>
          <w:lang w:eastAsia="de-DE"/>
        </w:rPr>
        <w:t>אַזְכִּיר</w:t>
      </w:r>
      <w:r w:rsidRPr="00124BCE">
        <w:rPr>
          <w:rFonts w:eastAsia="Times New Roman" w:cs="Times New Roman"/>
          <w:rtl/>
          <w:lang w:eastAsia="de-DE"/>
        </w:rPr>
        <w:t xml:space="preserve"> </w:t>
      </w:r>
      <w:r w:rsidRPr="00124BCE">
        <w:rPr>
          <w:rFonts w:eastAsia="Times New Roman" w:cs="Times New Roman"/>
          <w:lang w:eastAsia="de-DE"/>
        </w:rPr>
        <w:t xml:space="preserve">ist Hif'il Imperfekt 1.c.sg. von </w:t>
      </w:r>
      <w:r w:rsidRPr="00124BCE">
        <w:rPr>
          <w:rFonts w:eastAsia="Times New Roman" w:cs="Times New Roman"/>
          <w:b/>
          <w:bCs/>
          <w:rtl/>
          <w:lang w:eastAsia="de-DE"/>
        </w:rPr>
        <w:t>זכר</w:t>
      </w:r>
      <w:r w:rsidRPr="00124BCE">
        <w:rPr>
          <w:rFonts w:eastAsia="Times New Roman" w:cs="Times New Roman"/>
          <w:rtl/>
          <w:lang w:eastAsia="de-DE"/>
        </w:rPr>
        <w:t xml:space="preserve"> </w:t>
      </w:r>
      <w:r w:rsidRPr="00124BCE">
        <w:rPr>
          <w:rFonts w:eastAsia="Times New Roman" w:cs="Times New Roman"/>
          <w:lang w:eastAsia="de-DE"/>
        </w:rPr>
        <w:t xml:space="preserve">(gedenken lassen, erwähnen, verkünden), </w:t>
      </w:r>
      <w:r w:rsidRPr="00124BCE">
        <w:rPr>
          <w:rFonts w:eastAsia="Times New Roman" w:cs="Times New Roman"/>
          <w:b/>
          <w:bCs/>
          <w:rtl/>
          <w:lang w:eastAsia="de-DE"/>
        </w:rPr>
        <w:t>אֶת־שְׁמִי</w:t>
      </w:r>
      <w:r w:rsidRPr="00124BCE">
        <w:rPr>
          <w:rFonts w:eastAsia="Times New Roman" w:cs="Times New Roman"/>
          <w:rtl/>
          <w:lang w:eastAsia="de-DE"/>
        </w:rPr>
        <w:t xml:space="preserve"> </w:t>
      </w:r>
      <w:r w:rsidRPr="00124BCE">
        <w:rPr>
          <w:rFonts w:eastAsia="Times New Roman" w:cs="Times New Roman"/>
          <w:lang w:eastAsia="de-DE"/>
        </w:rPr>
        <w:t xml:space="preserve">(meinen Namen). </w:t>
      </w:r>
      <w:r w:rsidRPr="00124BCE">
        <w:rPr>
          <w:rFonts w:eastAsia="Times New Roman" w:cs="Times New Roman"/>
          <w:b/>
          <w:bCs/>
          <w:rtl/>
          <w:lang w:eastAsia="de-DE"/>
        </w:rPr>
        <w:t>אָבוֹא אֵלֶיךָ</w:t>
      </w:r>
      <w:r w:rsidRPr="00124BCE">
        <w:rPr>
          <w:rFonts w:eastAsia="Times New Roman" w:cs="Times New Roman"/>
          <w:rtl/>
          <w:lang w:eastAsia="de-DE"/>
        </w:rPr>
        <w:t xml:space="preserve"> </w:t>
      </w:r>
      <w:r w:rsidRPr="00124BCE">
        <w:rPr>
          <w:rFonts w:eastAsia="Times New Roman" w:cs="Times New Roman"/>
          <w:lang w:eastAsia="de-DE"/>
        </w:rPr>
        <w:t xml:space="preserve">ist „ich werde zu dir kommen", </w:t>
      </w:r>
      <w:r w:rsidRPr="00124BCE">
        <w:rPr>
          <w:rFonts w:eastAsia="Times New Roman" w:cs="Times New Roman"/>
          <w:b/>
          <w:bCs/>
          <w:rtl/>
          <w:lang w:eastAsia="de-DE"/>
        </w:rPr>
        <w:t>אָבוֹא</w:t>
      </w:r>
      <w:r w:rsidRPr="00124BCE">
        <w:rPr>
          <w:rFonts w:eastAsia="Times New Roman" w:cs="Times New Roman"/>
          <w:rtl/>
          <w:lang w:eastAsia="de-DE"/>
        </w:rPr>
        <w:t xml:space="preserve"> </w:t>
      </w:r>
      <w:r w:rsidRPr="00124BCE">
        <w:rPr>
          <w:rFonts w:eastAsia="Times New Roman" w:cs="Times New Roman"/>
          <w:lang w:eastAsia="de-DE"/>
        </w:rPr>
        <w:t xml:space="preserve">ist Qal Imperfekt 1.c.sg. von </w:t>
      </w:r>
      <w:r w:rsidRPr="00124BCE">
        <w:rPr>
          <w:rFonts w:eastAsia="Times New Roman" w:cs="Times New Roman"/>
          <w:b/>
          <w:bCs/>
          <w:rtl/>
          <w:lang w:eastAsia="de-DE"/>
        </w:rPr>
        <w:t>בוא</w:t>
      </w:r>
      <w:r w:rsidRPr="00124BCE">
        <w:rPr>
          <w:rFonts w:eastAsia="Times New Roman" w:cs="Times New Roman"/>
          <w:lang w:eastAsia="de-DE"/>
        </w:rPr>
        <w:t xml:space="preserve">, </w:t>
      </w:r>
      <w:r w:rsidRPr="00124BCE">
        <w:rPr>
          <w:rFonts w:eastAsia="Times New Roman" w:cs="Times New Roman"/>
          <w:b/>
          <w:bCs/>
          <w:rtl/>
          <w:lang w:eastAsia="de-DE"/>
        </w:rPr>
        <w:t>אֵלֶיךָ</w:t>
      </w:r>
      <w:r w:rsidRPr="00124BCE">
        <w:rPr>
          <w:rFonts w:eastAsia="Times New Roman" w:cs="Times New Roman"/>
          <w:rtl/>
          <w:lang w:eastAsia="de-DE"/>
        </w:rPr>
        <w:t xml:space="preserve"> </w:t>
      </w:r>
      <w:r w:rsidRPr="00124BCE">
        <w:rPr>
          <w:rFonts w:eastAsia="Times New Roman" w:cs="Times New Roman"/>
          <w:lang w:eastAsia="de-DE"/>
        </w:rPr>
        <w:t xml:space="preserve">(zu dir). </w:t>
      </w:r>
      <w:r w:rsidRPr="00124BCE">
        <w:rPr>
          <w:rFonts w:eastAsia="Times New Roman" w:cs="Times New Roman"/>
          <w:b/>
          <w:bCs/>
          <w:rtl/>
          <w:lang w:eastAsia="de-DE"/>
        </w:rPr>
        <w:t>וּבֵרַכְתִּיךָ</w:t>
      </w:r>
      <w:r w:rsidRPr="00124BCE">
        <w:rPr>
          <w:rFonts w:eastAsia="Times New Roman" w:cs="Times New Roman"/>
          <w:rtl/>
          <w:lang w:eastAsia="de-DE"/>
        </w:rPr>
        <w:t xml:space="preserve"> </w:t>
      </w:r>
      <w:r w:rsidRPr="00124BCE">
        <w:rPr>
          <w:rFonts w:eastAsia="Times New Roman" w:cs="Times New Roman"/>
          <w:lang w:eastAsia="de-DE"/>
        </w:rPr>
        <w:t xml:space="preserve">ist Qal Perfekt 1.c.sg. von </w:t>
      </w:r>
      <w:r w:rsidRPr="00124BCE">
        <w:rPr>
          <w:rFonts w:eastAsia="Times New Roman" w:cs="Times New Roman"/>
          <w:b/>
          <w:bCs/>
          <w:rtl/>
          <w:lang w:eastAsia="de-DE"/>
        </w:rPr>
        <w:t>ברך</w:t>
      </w:r>
      <w:r w:rsidRPr="00124BCE">
        <w:rPr>
          <w:rFonts w:eastAsia="Times New Roman" w:cs="Times New Roman"/>
          <w:rtl/>
          <w:lang w:eastAsia="de-DE"/>
        </w:rPr>
        <w:t xml:space="preserve"> </w:t>
      </w:r>
      <w:r w:rsidRPr="00124BCE">
        <w:rPr>
          <w:rFonts w:eastAsia="Times New Roman" w:cs="Times New Roman"/>
          <w:lang w:eastAsia="de-DE"/>
        </w:rPr>
        <w:t>(segnen) mit Objektsuffix 2.m.sg. und Waw consecutivum, also „und ich werde dich segnen".</w:t>
      </w:r>
    </w:p>
    <w:p w14:paraId="48C7BFE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lang w:eastAsia="de-DE"/>
        </w:rPr>
        <w:t>μ</w:t>
      </w:r>
      <w:r w:rsidRPr="00124BCE">
        <w:rPr>
          <w:rFonts w:eastAsia="Times New Roman" w:cs="Times New Roman"/>
          <w:b/>
          <w:bCs/>
          <w:rtl/>
          <w:lang w:eastAsia="de-DE"/>
        </w:rPr>
        <w:t>ִזְבַּח</w:t>
      </w:r>
      <w:r w:rsidRPr="00124BCE">
        <w:rPr>
          <w:rFonts w:eastAsia="Times New Roman" w:cs="Times New Roman"/>
          <w:b/>
          <w:bCs/>
          <w:lang w:eastAsia="de-DE"/>
        </w:rPr>
        <w:t xml:space="preserve"> α</w:t>
      </w:r>
      <w:r w:rsidRPr="00124BCE">
        <w:rPr>
          <w:rFonts w:eastAsia="Times New Roman" w:cs="Times New Roman"/>
          <w:b/>
          <w:bCs/>
          <w:rtl/>
          <w:lang w:eastAsia="de-DE"/>
        </w:rPr>
        <w:t>ֲדָמָה</w:t>
      </w:r>
      <w:r w:rsidRPr="00124BCE">
        <w:rPr>
          <w:rFonts w:eastAsia="Times New Roman" w:cs="Times New Roman"/>
          <w:b/>
          <w:bCs/>
          <w:lang w:eastAsia="de-DE"/>
        </w:rPr>
        <w:t xml:space="preserve"> τ</w:t>
      </w:r>
      <w:r w:rsidRPr="00124BCE">
        <w:rPr>
          <w:rFonts w:eastAsia="Times New Roman" w:cs="Times New Roman"/>
          <w:b/>
          <w:bCs/>
          <w:rtl/>
          <w:lang w:eastAsia="de-DE"/>
        </w:rPr>
        <w:t>ַּעֲשֶׂה־</w:t>
      </w:r>
      <w:r w:rsidRPr="00124BCE">
        <w:rPr>
          <w:rFonts w:eastAsia="Times New Roman" w:cs="Times New Roman"/>
          <w:b/>
          <w:bCs/>
          <w:lang w:eastAsia="de-DE"/>
        </w:rPr>
        <w:t>λ</w:t>
      </w:r>
      <w:r w:rsidRPr="00124BCE">
        <w:rPr>
          <w:rFonts w:eastAsia="Times New Roman" w:cs="Times New Roman"/>
          <w:b/>
          <w:bCs/>
          <w:rtl/>
          <w:lang w:eastAsia="de-DE"/>
        </w:rPr>
        <w:t>ִּי</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θυσι</w:t>
      </w:r>
      <w:proofErr w:type="spellEnd"/>
      <w:r w:rsidRPr="00124BCE">
        <w:rPr>
          <w:rFonts w:eastAsia="Times New Roman" w:cs="Times New Roman"/>
          <w:lang w:eastAsia="de-DE"/>
        </w:rPr>
        <w:t xml:space="preserve">αστήριον </w:t>
      </w:r>
      <w:proofErr w:type="spellStart"/>
      <w:r w:rsidRPr="00124BCE">
        <w:rPr>
          <w:rFonts w:eastAsia="Times New Roman" w:cs="Times New Roman"/>
          <w:lang w:eastAsia="de-DE"/>
        </w:rPr>
        <w:t>ἐκ</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γῆς</w:t>
      </w:r>
      <w:proofErr w:type="spellEnd"/>
      <w:r w:rsidRPr="00124BCE">
        <w:rPr>
          <w:rFonts w:eastAsia="Times New Roman" w:cs="Times New Roman"/>
          <w:lang w:eastAsia="de-DE"/>
        </w:rPr>
        <w:t xml:space="preserve"> π</w:t>
      </w:r>
      <w:proofErr w:type="spellStart"/>
      <w:r w:rsidRPr="00124BCE">
        <w:rPr>
          <w:rFonts w:eastAsia="Times New Roman" w:cs="Times New Roman"/>
          <w:lang w:eastAsia="de-DE"/>
        </w:rPr>
        <w:t>οιήσετέ</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μοι</w:t>
      </w:r>
      <w:proofErr w:type="spellEnd"/>
      <w:r w:rsidRPr="00124BCE">
        <w:rPr>
          <w:rFonts w:eastAsia="Times New Roman" w:cs="Times New Roman"/>
          <w:lang w:eastAsia="de-DE"/>
        </w:rPr>
        <w:t xml:space="preserve"> (einen Altar aus Erde sollt ihr mir machen). </w:t>
      </w:r>
      <w:r w:rsidRPr="00124BCE">
        <w:rPr>
          <w:rFonts w:eastAsia="Times New Roman" w:cs="Times New Roman"/>
          <w:b/>
          <w:bCs/>
          <w:lang w:eastAsia="de-DE"/>
        </w:rPr>
        <w:t>β</w:t>
      </w:r>
      <w:r w:rsidRPr="00124BCE">
        <w:rPr>
          <w:rFonts w:eastAsia="Times New Roman" w:cs="Times New Roman"/>
          <w:b/>
          <w:bCs/>
          <w:rtl/>
          <w:lang w:eastAsia="de-DE"/>
        </w:rPr>
        <w:t>ְּכָל־הַמָּקוֹם</w:t>
      </w:r>
      <w:r w:rsidRPr="00124BCE">
        <w:rPr>
          <w:rFonts w:eastAsia="Times New Roman" w:cs="Times New Roman"/>
          <w:b/>
          <w:bCs/>
          <w:lang w:eastAsia="de-DE"/>
        </w:rPr>
        <w:t xml:space="preserve"> α</w:t>
      </w:r>
      <w:r w:rsidRPr="00124BCE">
        <w:rPr>
          <w:rFonts w:eastAsia="Times New Roman" w:cs="Times New Roman"/>
          <w:b/>
          <w:bCs/>
          <w:rtl/>
          <w:lang w:eastAsia="de-DE"/>
        </w:rPr>
        <w:t>ֲשֶׁר</w:t>
      </w:r>
      <w:r w:rsidRPr="00124BCE">
        <w:rPr>
          <w:rFonts w:eastAsia="Times New Roman" w:cs="Times New Roman"/>
          <w:b/>
          <w:bCs/>
          <w:lang w:eastAsia="de-DE"/>
        </w:rPr>
        <w:t xml:space="preserve"> α</w:t>
      </w:r>
      <w:r w:rsidRPr="00124BCE">
        <w:rPr>
          <w:rFonts w:eastAsia="Times New Roman" w:cs="Times New Roman"/>
          <w:b/>
          <w:bCs/>
          <w:rtl/>
          <w:lang w:eastAsia="de-DE"/>
        </w:rPr>
        <w:t>ַזְכִּיר</w:t>
      </w:r>
      <w:r w:rsidRPr="00124BCE">
        <w:rPr>
          <w:rFonts w:eastAsia="Times New Roman" w:cs="Times New Roman"/>
          <w:b/>
          <w:bCs/>
          <w:lang w:eastAsia="de-DE"/>
        </w:rPr>
        <w:t xml:space="preserve"> α</w:t>
      </w:r>
      <w:r w:rsidRPr="00124BCE">
        <w:rPr>
          <w:rFonts w:eastAsia="Times New Roman" w:cs="Times New Roman"/>
          <w:b/>
          <w:bCs/>
          <w:rtl/>
          <w:lang w:eastAsia="de-DE"/>
        </w:rPr>
        <w:t>ֶת־שְׁמִי</w:t>
      </w:r>
      <w:r w:rsidRPr="00124BCE">
        <w:rPr>
          <w:rFonts w:eastAsia="Times New Roman" w:cs="Times New Roman"/>
          <w:rtl/>
          <w:lang w:eastAsia="de-DE"/>
        </w:rPr>
        <w:t xml:space="preserve"> </w:t>
      </w:r>
      <w:r w:rsidRPr="00124BCE">
        <w:rPr>
          <w:rFonts w:eastAsia="Times New Roman" w:cs="Times New Roman"/>
          <w:lang w:eastAsia="de-DE"/>
        </w:rPr>
        <w:t xml:space="preserve">wird mit </w:t>
      </w:r>
      <w:proofErr w:type="spellStart"/>
      <w:r w:rsidRPr="00124BCE">
        <w:rPr>
          <w:rFonts w:eastAsia="Times New Roman" w:cs="Times New Roman"/>
          <w:lang w:eastAsia="de-DE"/>
        </w:rPr>
        <w:t>ἐν</w:t>
      </w:r>
      <w:proofErr w:type="spellEnd"/>
      <w:r w:rsidRPr="00124BCE">
        <w:rPr>
          <w:rFonts w:eastAsia="Times New Roman" w:cs="Times New Roman"/>
          <w:lang w:eastAsia="de-DE"/>
        </w:rPr>
        <w:t xml:space="preserve"> πα</w:t>
      </w:r>
      <w:proofErr w:type="spellStart"/>
      <w:r w:rsidRPr="00124BCE">
        <w:rPr>
          <w:rFonts w:eastAsia="Times New Roman" w:cs="Times New Roman"/>
          <w:lang w:eastAsia="de-DE"/>
        </w:rPr>
        <w:t>ντὶ</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τό</w:t>
      </w:r>
      <w:proofErr w:type="spellEnd"/>
      <w:r w:rsidRPr="00124BCE">
        <w:rPr>
          <w:rFonts w:eastAsia="Times New Roman" w:cs="Times New Roman"/>
          <w:lang w:eastAsia="de-DE"/>
        </w:rPr>
        <w:t xml:space="preserve">πῳ, </w:t>
      </w:r>
      <w:proofErr w:type="spellStart"/>
      <w:r w:rsidRPr="00124BCE">
        <w:rPr>
          <w:rFonts w:eastAsia="Times New Roman" w:cs="Times New Roman"/>
          <w:lang w:eastAsia="de-DE"/>
        </w:rPr>
        <w:t>οὗ</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ἐὰν</w:t>
      </w:r>
      <w:proofErr w:type="spellEnd"/>
      <w:r w:rsidRPr="00124BCE">
        <w:rPr>
          <w:rFonts w:eastAsia="Times New Roman" w:cs="Times New Roman"/>
          <w:lang w:eastAsia="de-DE"/>
        </w:rPr>
        <w:t xml:space="preserve"> ἐπ</w:t>
      </w:r>
      <w:proofErr w:type="spellStart"/>
      <w:r w:rsidRPr="00124BCE">
        <w:rPr>
          <w:rFonts w:eastAsia="Times New Roman" w:cs="Times New Roman"/>
          <w:lang w:eastAsia="de-DE"/>
        </w:rPr>
        <w:t>ονομάσω</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τὸ</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ὄνομά</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μου</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ἐκεῖ</w:t>
      </w:r>
      <w:proofErr w:type="spellEnd"/>
      <w:r w:rsidRPr="00124BCE">
        <w:rPr>
          <w:rFonts w:eastAsia="Times New Roman" w:cs="Times New Roman"/>
          <w:lang w:eastAsia="de-DE"/>
        </w:rPr>
        <w:t xml:space="preserve"> (an jedem Ort, wo ich meinen Namen nenne) wiedergegeben.</w:t>
      </w:r>
    </w:p>
    <w:p w14:paraId="3218FB8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mehrere Elemente: Objektvoranstellung und Prädikat: </w:t>
      </w:r>
      <w:r w:rsidRPr="00124BCE">
        <w:rPr>
          <w:rFonts w:eastAsia="Times New Roman" w:cs="Times New Roman"/>
          <w:b/>
          <w:bCs/>
          <w:lang w:eastAsia="de-DE"/>
        </w:rPr>
        <w:t>μ</w:t>
      </w:r>
      <w:r w:rsidRPr="00124BCE">
        <w:rPr>
          <w:rFonts w:eastAsia="Times New Roman" w:cs="Times New Roman"/>
          <w:b/>
          <w:bCs/>
          <w:rtl/>
          <w:lang w:eastAsia="de-DE"/>
        </w:rPr>
        <w:t>ִזְבַּח</w:t>
      </w:r>
      <w:r w:rsidRPr="00124BCE">
        <w:rPr>
          <w:rFonts w:eastAsia="Times New Roman" w:cs="Times New Roman"/>
          <w:b/>
          <w:bCs/>
          <w:lang w:eastAsia="de-DE"/>
        </w:rPr>
        <w:t xml:space="preserve"> α</w:t>
      </w:r>
      <w:r w:rsidRPr="00124BCE">
        <w:rPr>
          <w:rFonts w:eastAsia="Times New Roman" w:cs="Times New Roman"/>
          <w:b/>
          <w:bCs/>
          <w:rtl/>
          <w:lang w:eastAsia="de-DE"/>
        </w:rPr>
        <w:t>ֲדָמָה</w:t>
      </w:r>
      <w:r w:rsidRPr="00124BCE">
        <w:rPr>
          <w:rFonts w:eastAsia="Times New Roman" w:cs="Times New Roman"/>
          <w:b/>
          <w:bCs/>
          <w:lang w:eastAsia="de-DE"/>
        </w:rPr>
        <w:t xml:space="preserve"> τ</w:t>
      </w:r>
      <w:r w:rsidRPr="00124BCE">
        <w:rPr>
          <w:rFonts w:eastAsia="Times New Roman" w:cs="Times New Roman"/>
          <w:b/>
          <w:bCs/>
          <w:rtl/>
          <w:lang w:eastAsia="de-DE"/>
        </w:rPr>
        <w:t>ַּעֲשֶׂה־</w:t>
      </w:r>
      <w:r w:rsidRPr="00124BCE">
        <w:rPr>
          <w:rFonts w:eastAsia="Times New Roman" w:cs="Times New Roman"/>
          <w:b/>
          <w:bCs/>
          <w:lang w:eastAsia="de-DE"/>
        </w:rPr>
        <w:t>λ</w:t>
      </w:r>
      <w:r w:rsidRPr="00124BCE">
        <w:rPr>
          <w:rFonts w:eastAsia="Times New Roman" w:cs="Times New Roman"/>
          <w:b/>
          <w:bCs/>
          <w:rtl/>
          <w:lang w:eastAsia="de-DE"/>
        </w:rPr>
        <w:t>ִּי</w:t>
      </w:r>
      <w:r w:rsidRPr="00124BCE">
        <w:rPr>
          <w:rFonts w:eastAsia="Times New Roman" w:cs="Times New Roman"/>
          <w:rtl/>
          <w:lang w:eastAsia="de-DE"/>
        </w:rPr>
        <w:t xml:space="preserve"> </w:t>
      </w:r>
      <w:r w:rsidRPr="00124BCE">
        <w:rPr>
          <w:rFonts w:eastAsia="Times New Roman" w:cs="Times New Roman"/>
          <w:lang w:eastAsia="de-DE"/>
        </w:rPr>
        <w:t xml:space="preserve">– Waw-consecutivum-Satz: </w:t>
      </w:r>
      <w:r w:rsidRPr="00124BCE">
        <w:rPr>
          <w:rFonts w:eastAsia="Times New Roman" w:cs="Times New Roman"/>
          <w:b/>
          <w:bCs/>
          <w:rtl/>
          <w:lang w:eastAsia="de-DE"/>
        </w:rPr>
        <w:t>וְזָבַחְתָּ עָלָיו</w:t>
      </w:r>
      <w:r w:rsidRPr="00124BCE">
        <w:rPr>
          <w:rFonts w:eastAsia="Times New Roman" w:cs="Times New Roman"/>
          <w:rtl/>
          <w:lang w:eastAsia="de-DE"/>
        </w:rPr>
        <w:t xml:space="preserve"> </w:t>
      </w:r>
      <w:r w:rsidRPr="00124BCE">
        <w:rPr>
          <w:rFonts w:eastAsia="Times New Roman" w:cs="Times New Roman"/>
          <w:lang w:eastAsia="de-DE"/>
        </w:rPr>
        <w:t xml:space="preserve">mit vier Objekten – Ortsangabe mit Relativsatz: </w:t>
      </w:r>
      <w:r w:rsidRPr="00124BCE">
        <w:rPr>
          <w:rFonts w:eastAsia="Times New Roman" w:cs="Times New Roman"/>
          <w:b/>
          <w:bCs/>
          <w:lang w:eastAsia="de-DE"/>
        </w:rPr>
        <w:t>β</w:t>
      </w:r>
      <w:r w:rsidRPr="00124BCE">
        <w:rPr>
          <w:rFonts w:eastAsia="Times New Roman" w:cs="Times New Roman"/>
          <w:b/>
          <w:bCs/>
          <w:rtl/>
          <w:lang w:eastAsia="de-DE"/>
        </w:rPr>
        <w:t>ְּכָל־הַמָּקוֹם</w:t>
      </w:r>
      <w:r w:rsidRPr="00124BCE">
        <w:rPr>
          <w:rFonts w:eastAsia="Times New Roman" w:cs="Times New Roman"/>
          <w:b/>
          <w:bCs/>
          <w:lang w:eastAsia="de-DE"/>
        </w:rPr>
        <w:t xml:space="preserve"> α</w:t>
      </w:r>
      <w:r w:rsidRPr="00124BCE">
        <w:rPr>
          <w:rFonts w:eastAsia="Times New Roman" w:cs="Times New Roman"/>
          <w:b/>
          <w:bCs/>
          <w:rtl/>
          <w:lang w:eastAsia="de-DE"/>
        </w:rPr>
        <w:t>ֲשֶׁר</w:t>
      </w:r>
      <w:r w:rsidRPr="00124BCE">
        <w:rPr>
          <w:rFonts w:eastAsia="Times New Roman" w:cs="Times New Roman"/>
          <w:b/>
          <w:bCs/>
          <w:lang w:eastAsia="de-DE"/>
        </w:rPr>
        <w:t xml:space="preserve"> α</w:t>
      </w:r>
      <w:r w:rsidRPr="00124BCE">
        <w:rPr>
          <w:rFonts w:eastAsia="Times New Roman" w:cs="Times New Roman"/>
          <w:b/>
          <w:bCs/>
          <w:rtl/>
          <w:lang w:eastAsia="de-DE"/>
        </w:rPr>
        <w:t>ַזְכִּיר</w:t>
      </w:r>
      <w:r w:rsidRPr="00124BCE">
        <w:rPr>
          <w:rFonts w:eastAsia="Times New Roman" w:cs="Times New Roman"/>
          <w:b/>
          <w:bCs/>
          <w:lang w:eastAsia="de-DE"/>
        </w:rPr>
        <w:t xml:space="preserve"> α</w:t>
      </w:r>
      <w:r w:rsidRPr="00124BCE">
        <w:rPr>
          <w:rFonts w:eastAsia="Times New Roman" w:cs="Times New Roman"/>
          <w:b/>
          <w:bCs/>
          <w:rtl/>
          <w:lang w:eastAsia="de-DE"/>
        </w:rPr>
        <w:t>ֶת־שְׁמִי</w:t>
      </w:r>
      <w:r w:rsidRPr="00124BCE">
        <w:rPr>
          <w:rFonts w:eastAsia="Times New Roman" w:cs="Times New Roman"/>
          <w:rtl/>
          <w:lang w:eastAsia="de-DE"/>
        </w:rPr>
        <w:t xml:space="preserve"> </w:t>
      </w:r>
      <w:r w:rsidRPr="00124BCE">
        <w:rPr>
          <w:rFonts w:eastAsia="Times New Roman" w:cs="Times New Roman"/>
          <w:lang w:eastAsia="de-DE"/>
        </w:rPr>
        <w:t xml:space="preserve">– zwei koordinierte Hauptsätze: </w:t>
      </w:r>
      <w:r w:rsidRPr="00124BCE">
        <w:rPr>
          <w:rFonts w:eastAsia="Times New Roman" w:cs="Times New Roman"/>
          <w:b/>
          <w:bCs/>
          <w:lang w:eastAsia="de-DE"/>
        </w:rPr>
        <w:t>α</w:t>
      </w:r>
      <w:r w:rsidRPr="00124BCE">
        <w:rPr>
          <w:rFonts w:eastAsia="Times New Roman" w:cs="Times New Roman"/>
          <w:b/>
          <w:bCs/>
          <w:rtl/>
          <w:lang w:eastAsia="de-DE"/>
        </w:rPr>
        <w:t>ָבוֹא</w:t>
      </w:r>
      <w:r w:rsidRPr="00124BCE">
        <w:rPr>
          <w:rFonts w:eastAsia="Times New Roman" w:cs="Times New Roman"/>
          <w:b/>
          <w:bCs/>
          <w:lang w:eastAsia="de-DE"/>
        </w:rPr>
        <w:t xml:space="preserve"> α</w:t>
      </w:r>
      <w:r w:rsidRPr="00124BCE">
        <w:rPr>
          <w:rFonts w:eastAsia="Times New Roman" w:cs="Times New Roman"/>
          <w:b/>
          <w:bCs/>
          <w:rtl/>
          <w:lang w:eastAsia="de-DE"/>
        </w:rPr>
        <w:t>ֵ</w:t>
      </w:r>
      <w:r w:rsidRPr="00124BCE">
        <w:rPr>
          <w:rFonts w:eastAsia="Times New Roman" w:cs="Times New Roman"/>
          <w:b/>
          <w:bCs/>
          <w:lang w:eastAsia="de-DE"/>
        </w:rPr>
        <w:t>λ</w:t>
      </w:r>
      <w:r w:rsidRPr="00124BCE">
        <w:rPr>
          <w:rFonts w:eastAsia="Times New Roman" w:cs="Times New Roman"/>
          <w:b/>
          <w:bCs/>
          <w:rtl/>
          <w:lang w:eastAsia="de-DE"/>
        </w:rPr>
        <w:t>ֶיךָ</w:t>
      </w:r>
      <w:r w:rsidRPr="00124BCE">
        <w:rPr>
          <w:rFonts w:eastAsia="Times New Roman" w:cs="Times New Roman"/>
          <w:rtl/>
          <w:lang w:eastAsia="de-DE"/>
        </w:rPr>
        <w:t xml:space="preserve"> </w:t>
      </w:r>
      <w:r w:rsidRPr="00124BCE">
        <w:rPr>
          <w:rFonts w:eastAsia="Times New Roman" w:cs="Times New Roman"/>
          <w:lang w:eastAsia="de-DE"/>
        </w:rPr>
        <w:t xml:space="preserve">und </w:t>
      </w:r>
      <w:r w:rsidRPr="00124BCE">
        <w:rPr>
          <w:rFonts w:eastAsia="Times New Roman" w:cs="Times New Roman"/>
          <w:b/>
          <w:bCs/>
          <w:rtl/>
          <w:lang w:eastAsia="de-DE"/>
        </w:rPr>
        <w:t>וּבֵרַכְתִּיךָ</w:t>
      </w:r>
      <w:r w:rsidRPr="00124BCE">
        <w:rPr>
          <w:rFonts w:eastAsia="Times New Roman" w:cs="Times New Roman"/>
          <w:lang w:eastAsia="de-DE"/>
        </w:rPr>
        <w:t>.</w:t>
      </w:r>
    </w:p>
    <w:p w14:paraId="0376F76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Der Vers erlaubt einfache, provisorische Altäre im Gegensatz zu späteren Zentralisationsbestimmungen (Dtn 12). Der </w:t>
      </w:r>
      <w:proofErr w:type="spellStart"/>
      <w:r w:rsidRPr="00124BCE">
        <w:rPr>
          <w:rFonts w:eastAsia="Times New Roman" w:cs="Times New Roman"/>
          <w:lang w:eastAsia="de-DE"/>
        </w:rPr>
        <w:t>Erdealtar</w:t>
      </w:r>
      <w:proofErr w:type="spellEnd"/>
      <w:r w:rsidRPr="00124BCE">
        <w:rPr>
          <w:rFonts w:eastAsia="Times New Roman" w:cs="Times New Roman"/>
          <w:lang w:eastAsia="de-DE"/>
        </w:rPr>
        <w:t xml:space="preserve"> ist bescheiden und verhindert kultische Prachtentfaltung. Entscheidend ist nicht der Ort, sondern wo Gott seinen Namen „gedenken lässt" – wo er seine Gegenwart offenbart. Dort wird er kommen und segnen. Dies ist dezentraler Kult vor der Tempelzentralisation.</w:t>
      </w:r>
    </w:p>
    <w:p w14:paraId="05FE50EA"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20,25</w:t>
      </w:r>
    </w:p>
    <w:p w14:paraId="0872C55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3609C4D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וְאִם־מִזְבַּ֤ח אֲבָנִים֙ תַּֽעֲשֶׂה־לִּ֔י לֹֽא־תִבְנֶ֥ה אֶתְהֶ֖ן גָּזִ֑ית כִּ֧י חַרְבְּךָ֛ הֵנַ֥פְתָּ עָלֶ֖יהָ וַתְּחַֽלְלֶֽהָ׃</w:t>
      </w:r>
    </w:p>
    <w:p w14:paraId="2FD16052"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0E68F91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Und wenn du mir einen Altar aus Steinen machst, so sollst du ihn nicht aus behauenen Steinen bauen; denn hast du dein Eisen darüber geschwungen, so hast du ihn entweiht.</w:t>
      </w:r>
    </w:p>
    <w:p w14:paraId="6C27BB65"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06AD0141">
          <v:rect id="_x0000_i1568" style="width:0;height:1.5pt" o:hralign="center" o:hrstd="t" o:hr="t" fillcolor="#a0a0a0" stroked="f"/>
        </w:pict>
      </w:r>
    </w:p>
    <w:p w14:paraId="4B4CF0B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61BAE927"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וְאִם־מִזְבַּח אֲבָנִים תַּעֲשֶׂה־לִּי</w:t>
      </w:r>
      <w:r w:rsidRPr="00124BCE">
        <w:rPr>
          <w:rFonts w:eastAsia="Times New Roman" w:cs="Times New Roman"/>
          <w:rtl/>
          <w:lang w:eastAsia="de-DE"/>
        </w:rPr>
        <w:t xml:space="preserve"> </w:t>
      </w:r>
      <w:r w:rsidRPr="00124BCE">
        <w:rPr>
          <w:rFonts w:eastAsia="Times New Roman" w:cs="Times New Roman"/>
          <w:lang w:eastAsia="de-DE"/>
        </w:rPr>
        <w:t xml:space="preserve">ist die Bedingung: </w:t>
      </w:r>
      <w:r w:rsidRPr="00124BCE">
        <w:rPr>
          <w:rFonts w:eastAsia="Times New Roman" w:cs="Times New Roman"/>
          <w:b/>
          <w:bCs/>
          <w:rtl/>
          <w:lang w:eastAsia="de-DE"/>
        </w:rPr>
        <w:t>וְאִם</w:t>
      </w:r>
      <w:r w:rsidRPr="00124BCE">
        <w:rPr>
          <w:rFonts w:eastAsia="Times New Roman" w:cs="Times New Roman"/>
          <w:rtl/>
          <w:lang w:eastAsia="de-DE"/>
        </w:rPr>
        <w:t xml:space="preserve"> </w:t>
      </w:r>
      <w:r w:rsidRPr="00124BCE">
        <w:rPr>
          <w:rFonts w:eastAsia="Times New Roman" w:cs="Times New Roman"/>
          <w:lang w:eastAsia="de-DE"/>
        </w:rPr>
        <w:t xml:space="preserve">(und wenn), </w:t>
      </w:r>
      <w:r w:rsidRPr="00124BCE">
        <w:rPr>
          <w:rFonts w:eastAsia="Times New Roman" w:cs="Times New Roman"/>
          <w:b/>
          <w:bCs/>
          <w:rtl/>
          <w:lang w:eastAsia="de-DE"/>
        </w:rPr>
        <w:t>מִזְבַּח אֲבָנִים</w:t>
      </w:r>
      <w:r w:rsidRPr="00124BCE">
        <w:rPr>
          <w:rFonts w:eastAsia="Times New Roman" w:cs="Times New Roman"/>
          <w:rtl/>
          <w:lang w:eastAsia="de-DE"/>
        </w:rPr>
        <w:t xml:space="preserve"> </w:t>
      </w:r>
      <w:r w:rsidRPr="00124BCE">
        <w:rPr>
          <w:rFonts w:eastAsia="Times New Roman" w:cs="Times New Roman"/>
          <w:lang w:eastAsia="de-DE"/>
        </w:rPr>
        <w:t xml:space="preserve">ist „ein Altar aus Steinen", </w:t>
      </w:r>
      <w:r w:rsidRPr="00124BCE">
        <w:rPr>
          <w:rFonts w:eastAsia="Times New Roman" w:cs="Times New Roman"/>
          <w:b/>
          <w:bCs/>
          <w:rtl/>
          <w:lang w:eastAsia="de-DE"/>
        </w:rPr>
        <w:t>מִזְבֵּחַ</w:t>
      </w:r>
      <w:r w:rsidRPr="00124BCE">
        <w:rPr>
          <w:rFonts w:eastAsia="Times New Roman" w:cs="Times New Roman"/>
          <w:rtl/>
          <w:lang w:eastAsia="de-DE"/>
        </w:rPr>
        <w:t xml:space="preserve"> </w:t>
      </w:r>
      <w:r w:rsidRPr="00124BCE">
        <w:rPr>
          <w:rFonts w:eastAsia="Times New Roman" w:cs="Times New Roman"/>
          <w:lang w:eastAsia="de-DE"/>
        </w:rPr>
        <w:t xml:space="preserve">in Status-constructus-Verbindung mit </w:t>
      </w:r>
      <w:r w:rsidRPr="00124BCE">
        <w:rPr>
          <w:rFonts w:eastAsia="Times New Roman" w:cs="Times New Roman"/>
          <w:b/>
          <w:bCs/>
          <w:rtl/>
          <w:lang w:eastAsia="de-DE"/>
        </w:rPr>
        <w:t>אֶבֶן</w:t>
      </w:r>
      <w:r w:rsidRPr="00124BCE">
        <w:rPr>
          <w:rFonts w:eastAsia="Times New Roman" w:cs="Times New Roman"/>
          <w:rtl/>
          <w:lang w:eastAsia="de-DE"/>
        </w:rPr>
        <w:t xml:space="preserve"> </w:t>
      </w:r>
      <w:r w:rsidRPr="00124BCE">
        <w:rPr>
          <w:rFonts w:eastAsia="Times New Roman" w:cs="Times New Roman"/>
          <w:lang w:eastAsia="de-DE"/>
        </w:rPr>
        <w:t xml:space="preserve">(Stein, f.sg.) im Plural, </w:t>
      </w:r>
      <w:r w:rsidRPr="00124BCE">
        <w:rPr>
          <w:rFonts w:eastAsia="Times New Roman" w:cs="Times New Roman"/>
          <w:b/>
          <w:bCs/>
          <w:rtl/>
          <w:lang w:eastAsia="de-DE"/>
        </w:rPr>
        <w:t>תַּעֲשֶׂה־לִּי</w:t>
      </w:r>
      <w:r w:rsidRPr="00124BCE">
        <w:rPr>
          <w:rFonts w:eastAsia="Times New Roman" w:cs="Times New Roman"/>
          <w:rtl/>
          <w:lang w:eastAsia="de-DE"/>
        </w:rPr>
        <w:t xml:space="preserve"> </w:t>
      </w:r>
      <w:r w:rsidRPr="00124BCE">
        <w:rPr>
          <w:rFonts w:eastAsia="Times New Roman" w:cs="Times New Roman"/>
          <w:lang w:eastAsia="de-DE"/>
        </w:rPr>
        <w:t>(du machst für mich).</w:t>
      </w:r>
    </w:p>
    <w:p w14:paraId="5A8F6D1C"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לֹא־תִבְנֶה אֶתְהֶן גָּזִית</w:t>
      </w:r>
      <w:r w:rsidRPr="00124BCE">
        <w:rPr>
          <w:rFonts w:eastAsia="Times New Roman" w:cs="Times New Roman"/>
          <w:rtl/>
          <w:lang w:eastAsia="de-DE"/>
        </w:rPr>
        <w:t xml:space="preserve"> </w:t>
      </w:r>
      <w:r w:rsidRPr="00124BCE">
        <w:rPr>
          <w:rFonts w:eastAsia="Times New Roman" w:cs="Times New Roman"/>
          <w:lang w:eastAsia="de-DE"/>
        </w:rPr>
        <w:t xml:space="preserve">ist das Verbot: </w:t>
      </w:r>
      <w:r w:rsidRPr="00124BCE">
        <w:rPr>
          <w:rFonts w:eastAsia="Times New Roman" w:cs="Times New Roman"/>
          <w:b/>
          <w:bCs/>
          <w:rtl/>
          <w:lang w:eastAsia="de-DE"/>
        </w:rPr>
        <w:t>לֹא־תִבְנֶה</w:t>
      </w:r>
      <w:r w:rsidRPr="00124BCE">
        <w:rPr>
          <w:rFonts w:eastAsia="Times New Roman" w:cs="Times New Roman"/>
          <w:rtl/>
          <w:lang w:eastAsia="de-DE"/>
        </w:rPr>
        <w:t xml:space="preserve"> </w:t>
      </w:r>
      <w:r w:rsidRPr="00124BCE">
        <w:rPr>
          <w:rFonts w:eastAsia="Times New Roman" w:cs="Times New Roman"/>
          <w:lang w:eastAsia="de-DE"/>
        </w:rPr>
        <w:t xml:space="preserve">ist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בנה</w:t>
      </w:r>
      <w:r w:rsidRPr="00124BCE">
        <w:rPr>
          <w:rFonts w:eastAsia="Times New Roman" w:cs="Times New Roman"/>
          <w:rtl/>
          <w:lang w:eastAsia="de-DE"/>
        </w:rPr>
        <w:t xml:space="preserve"> </w:t>
      </w:r>
      <w:r w:rsidRPr="00124BCE">
        <w:rPr>
          <w:rFonts w:eastAsia="Times New Roman" w:cs="Times New Roman"/>
          <w:lang w:eastAsia="de-DE"/>
        </w:rPr>
        <w:t xml:space="preserve">(bauen), </w:t>
      </w:r>
      <w:r w:rsidRPr="00124BCE">
        <w:rPr>
          <w:rFonts w:eastAsia="Times New Roman" w:cs="Times New Roman"/>
          <w:b/>
          <w:bCs/>
          <w:rtl/>
          <w:lang w:eastAsia="de-DE"/>
        </w:rPr>
        <w:t>אֶתְהֶן</w:t>
      </w:r>
      <w:r w:rsidRPr="00124BCE">
        <w:rPr>
          <w:rFonts w:eastAsia="Times New Roman" w:cs="Times New Roman"/>
          <w:rtl/>
          <w:lang w:eastAsia="de-DE"/>
        </w:rPr>
        <w:t xml:space="preserve"> </w:t>
      </w:r>
      <w:r w:rsidRPr="00124BCE">
        <w:rPr>
          <w:rFonts w:eastAsia="Times New Roman" w:cs="Times New Roman"/>
          <w:lang w:eastAsia="de-DE"/>
        </w:rPr>
        <w:t xml:space="preserve">ist Objektpartikel mit Suffix 3.f.pl. (sie, bezieht sich auf die Steine), </w:t>
      </w:r>
      <w:r w:rsidRPr="00124BCE">
        <w:rPr>
          <w:rFonts w:eastAsia="Times New Roman" w:cs="Times New Roman"/>
          <w:b/>
          <w:bCs/>
          <w:rtl/>
          <w:lang w:eastAsia="de-DE"/>
        </w:rPr>
        <w:t>גָּזִית</w:t>
      </w:r>
      <w:r w:rsidRPr="00124BCE">
        <w:rPr>
          <w:rFonts w:eastAsia="Times New Roman" w:cs="Times New Roman"/>
          <w:rtl/>
          <w:lang w:eastAsia="de-DE"/>
        </w:rPr>
        <w:t xml:space="preserve"> </w:t>
      </w:r>
      <w:r w:rsidRPr="00124BCE">
        <w:rPr>
          <w:rFonts w:eastAsia="Times New Roman" w:cs="Times New Roman"/>
          <w:lang w:eastAsia="de-DE"/>
        </w:rPr>
        <w:t xml:space="preserve">ist „behauene Steine", Substantiv f.sg. (oder adjektivisch) von </w:t>
      </w:r>
      <w:r w:rsidRPr="00124BCE">
        <w:rPr>
          <w:rFonts w:eastAsia="Times New Roman" w:cs="Times New Roman"/>
          <w:b/>
          <w:bCs/>
          <w:rtl/>
          <w:lang w:eastAsia="de-DE"/>
        </w:rPr>
        <w:t>גזה</w:t>
      </w:r>
      <w:r w:rsidRPr="00124BCE">
        <w:rPr>
          <w:rFonts w:eastAsia="Times New Roman" w:cs="Times New Roman"/>
          <w:rtl/>
          <w:lang w:eastAsia="de-DE"/>
        </w:rPr>
        <w:t xml:space="preserve"> </w:t>
      </w:r>
      <w:r w:rsidRPr="00124BCE">
        <w:rPr>
          <w:rFonts w:eastAsia="Times New Roman" w:cs="Times New Roman"/>
          <w:lang w:eastAsia="de-DE"/>
        </w:rPr>
        <w:t>(behauen, zurechthauen).</w:t>
      </w:r>
    </w:p>
    <w:p w14:paraId="4B59B33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lastRenderedPageBreak/>
        <w:t>כִּי חַרְבְּךָ הֵנַפְתָּ עָלֶיהָ וַתְּחַלְלֶהָ</w:t>
      </w:r>
      <w:r w:rsidRPr="00124BCE">
        <w:rPr>
          <w:rFonts w:eastAsia="Times New Roman" w:cs="Times New Roman"/>
          <w:rtl/>
          <w:lang w:eastAsia="de-DE"/>
        </w:rPr>
        <w:t xml:space="preserve"> </w:t>
      </w:r>
      <w:r w:rsidRPr="00124BCE">
        <w:rPr>
          <w:rFonts w:eastAsia="Times New Roman" w:cs="Times New Roman"/>
          <w:lang w:eastAsia="de-DE"/>
        </w:rPr>
        <w:t xml:space="preserve">ist die Begründung: </w:t>
      </w:r>
      <w:r w:rsidRPr="00124BCE">
        <w:rPr>
          <w:rFonts w:eastAsia="Times New Roman" w:cs="Times New Roman"/>
          <w:b/>
          <w:bCs/>
          <w:rtl/>
          <w:lang w:eastAsia="de-DE"/>
        </w:rPr>
        <w:t>כִּי</w:t>
      </w:r>
      <w:r w:rsidRPr="00124BCE">
        <w:rPr>
          <w:rFonts w:eastAsia="Times New Roman" w:cs="Times New Roman"/>
          <w:rtl/>
          <w:lang w:eastAsia="de-DE"/>
        </w:rPr>
        <w:t xml:space="preserve"> </w:t>
      </w:r>
      <w:r w:rsidRPr="00124BCE">
        <w:rPr>
          <w:rFonts w:eastAsia="Times New Roman" w:cs="Times New Roman"/>
          <w:lang w:eastAsia="de-DE"/>
        </w:rPr>
        <w:t xml:space="preserve">(denn, wenn), </w:t>
      </w:r>
      <w:r w:rsidRPr="00124BCE">
        <w:rPr>
          <w:rFonts w:eastAsia="Times New Roman" w:cs="Times New Roman"/>
          <w:b/>
          <w:bCs/>
          <w:rtl/>
          <w:lang w:eastAsia="de-DE"/>
        </w:rPr>
        <w:t>חַרְבְּךָ</w:t>
      </w:r>
      <w:r w:rsidRPr="00124BCE">
        <w:rPr>
          <w:rFonts w:eastAsia="Times New Roman" w:cs="Times New Roman"/>
          <w:rtl/>
          <w:lang w:eastAsia="de-DE"/>
        </w:rPr>
        <w:t xml:space="preserve"> </w:t>
      </w:r>
      <w:r w:rsidRPr="00124BCE">
        <w:rPr>
          <w:rFonts w:eastAsia="Times New Roman" w:cs="Times New Roman"/>
          <w:lang w:eastAsia="de-DE"/>
        </w:rPr>
        <w:t xml:space="preserve">ist </w:t>
      </w:r>
      <w:r w:rsidRPr="00124BCE">
        <w:rPr>
          <w:rFonts w:eastAsia="Times New Roman" w:cs="Times New Roman"/>
          <w:b/>
          <w:bCs/>
          <w:rtl/>
          <w:lang w:eastAsia="de-DE"/>
        </w:rPr>
        <w:t>חֶרֶב</w:t>
      </w:r>
      <w:r w:rsidRPr="00124BCE">
        <w:rPr>
          <w:rFonts w:eastAsia="Times New Roman" w:cs="Times New Roman"/>
          <w:rtl/>
          <w:lang w:eastAsia="de-DE"/>
        </w:rPr>
        <w:t xml:space="preserve"> </w:t>
      </w:r>
      <w:r w:rsidRPr="00124BCE">
        <w:rPr>
          <w:rFonts w:eastAsia="Times New Roman" w:cs="Times New Roman"/>
          <w:lang w:eastAsia="de-DE"/>
        </w:rPr>
        <w:t xml:space="preserve">(Schwert, Eisen, Werkzeug, f.sg.) mit Possessivsuffix 2.m.sg., hier metonymisch für Eisenwerkzeug, </w:t>
      </w:r>
      <w:r w:rsidRPr="00124BCE">
        <w:rPr>
          <w:rFonts w:eastAsia="Times New Roman" w:cs="Times New Roman"/>
          <w:b/>
          <w:bCs/>
          <w:rtl/>
          <w:lang w:eastAsia="de-DE"/>
        </w:rPr>
        <w:t>הֵנַפְתָּ</w:t>
      </w:r>
      <w:r w:rsidRPr="00124BCE">
        <w:rPr>
          <w:rFonts w:eastAsia="Times New Roman" w:cs="Times New Roman"/>
          <w:rtl/>
          <w:lang w:eastAsia="de-DE"/>
        </w:rPr>
        <w:t xml:space="preserve"> </w:t>
      </w:r>
      <w:r w:rsidRPr="00124BCE">
        <w:rPr>
          <w:rFonts w:eastAsia="Times New Roman" w:cs="Times New Roman"/>
          <w:lang w:eastAsia="de-DE"/>
        </w:rPr>
        <w:t xml:space="preserve">ist Hif'il Perfekt 2.m.sg. von </w:t>
      </w:r>
      <w:r w:rsidRPr="00124BCE">
        <w:rPr>
          <w:rFonts w:eastAsia="Times New Roman" w:cs="Times New Roman"/>
          <w:b/>
          <w:bCs/>
          <w:rtl/>
          <w:lang w:eastAsia="de-DE"/>
        </w:rPr>
        <w:t>נוף</w:t>
      </w:r>
      <w:r w:rsidRPr="00124BCE">
        <w:rPr>
          <w:rFonts w:eastAsia="Times New Roman" w:cs="Times New Roman"/>
          <w:rtl/>
          <w:lang w:eastAsia="de-DE"/>
        </w:rPr>
        <w:t xml:space="preserve"> </w:t>
      </w:r>
      <w:r w:rsidRPr="00124BCE">
        <w:rPr>
          <w:rFonts w:eastAsia="Times New Roman" w:cs="Times New Roman"/>
          <w:lang w:eastAsia="de-DE"/>
        </w:rPr>
        <w:t xml:space="preserve">(schwingen, schwenken), </w:t>
      </w:r>
      <w:r w:rsidRPr="00124BCE">
        <w:rPr>
          <w:rFonts w:eastAsia="Times New Roman" w:cs="Times New Roman"/>
          <w:b/>
          <w:bCs/>
          <w:rtl/>
          <w:lang w:eastAsia="de-DE"/>
        </w:rPr>
        <w:t>עָלֶיהָ</w:t>
      </w:r>
      <w:r w:rsidRPr="00124BCE">
        <w:rPr>
          <w:rFonts w:eastAsia="Times New Roman" w:cs="Times New Roman"/>
          <w:rtl/>
          <w:lang w:eastAsia="de-DE"/>
        </w:rPr>
        <w:t xml:space="preserve"> </w:t>
      </w:r>
      <w:r w:rsidRPr="00124BCE">
        <w:rPr>
          <w:rFonts w:eastAsia="Times New Roman" w:cs="Times New Roman"/>
          <w:lang w:eastAsia="de-DE"/>
        </w:rPr>
        <w:t xml:space="preserve">(über sie, darüber). </w:t>
      </w:r>
      <w:r w:rsidRPr="00124BCE">
        <w:rPr>
          <w:rFonts w:eastAsia="Times New Roman" w:cs="Times New Roman"/>
          <w:b/>
          <w:bCs/>
          <w:rtl/>
          <w:lang w:eastAsia="de-DE"/>
        </w:rPr>
        <w:t>וַתְּחַלְלֶהָ</w:t>
      </w:r>
      <w:r w:rsidRPr="00124BCE">
        <w:rPr>
          <w:rFonts w:eastAsia="Times New Roman" w:cs="Times New Roman"/>
          <w:rtl/>
          <w:lang w:eastAsia="de-DE"/>
        </w:rPr>
        <w:t xml:space="preserve"> </w:t>
      </w:r>
      <w:r w:rsidRPr="00124BCE">
        <w:rPr>
          <w:rFonts w:eastAsia="Times New Roman" w:cs="Times New Roman"/>
          <w:lang w:eastAsia="de-DE"/>
        </w:rPr>
        <w:t xml:space="preserve">ist Pi'el Perfekt 2.m.sg. von </w:t>
      </w:r>
      <w:r w:rsidRPr="00124BCE">
        <w:rPr>
          <w:rFonts w:eastAsia="Times New Roman" w:cs="Times New Roman"/>
          <w:b/>
          <w:bCs/>
          <w:rtl/>
          <w:lang w:eastAsia="de-DE"/>
        </w:rPr>
        <w:t>חלל</w:t>
      </w:r>
      <w:r w:rsidRPr="00124BCE">
        <w:rPr>
          <w:rFonts w:eastAsia="Times New Roman" w:cs="Times New Roman"/>
          <w:rtl/>
          <w:lang w:eastAsia="de-DE"/>
        </w:rPr>
        <w:t xml:space="preserve"> </w:t>
      </w:r>
      <w:r w:rsidRPr="00124BCE">
        <w:rPr>
          <w:rFonts w:eastAsia="Times New Roman" w:cs="Times New Roman"/>
          <w:lang w:eastAsia="de-DE"/>
        </w:rPr>
        <w:t>(entweihen, profanieren, schänden) mit Objektsuffix 3.f.sg. und Waw consecutivum, also „und du entweihst sie, hast sie entweiht".</w:t>
      </w:r>
    </w:p>
    <w:p w14:paraId="4B3E5D30" w14:textId="5CE75B0C"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w:t>
      </w:r>
      <w:r w:rsidR="00836C1E">
        <w:t>hat „</w:t>
      </w:r>
      <w:proofErr w:type="spellStart"/>
      <w:r w:rsidR="00836C1E">
        <w:t>μεμί</w:t>
      </w:r>
      <w:proofErr w:type="spellEnd"/>
      <w:r w:rsidR="00836C1E">
        <w:t xml:space="preserve">ανται" (sie sind verunreinigt), während der MT </w:t>
      </w:r>
      <w:r w:rsidR="00836C1E">
        <w:rPr>
          <w:rStyle w:val="Fett"/>
        </w:rPr>
        <w:t>„</w:t>
      </w:r>
      <w:r w:rsidR="00836C1E">
        <w:rPr>
          <w:rStyle w:val="Fett"/>
          <w:rtl/>
        </w:rPr>
        <w:t>וַתְּחַלְלֶהָ</w:t>
      </w:r>
      <w:r w:rsidR="00836C1E">
        <w:rPr>
          <w:rStyle w:val="Fett"/>
        </w:rPr>
        <w:t>"</w:t>
      </w:r>
      <w:r w:rsidR="00836C1E">
        <w:t xml:space="preserve"> (und du hast sie entweiht) hat.</w:t>
      </w:r>
    </w:p>
    <w:p w14:paraId="3289EA75"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Die Satzstruktur zeigt einen konditionalen Satz: </w:t>
      </w:r>
      <w:r w:rsidRPr="00124BCE">
        <w:rPr>
          <w:rFonts w:eastAsia="Times New Roman" w:cs="Times New Roman"/>
          <w:b/>
          <w:bCs/>
          <w:rtl/>
          <w:lang w:eastAsia="de-DE"/>
        </w:rPr>
        <w:t>וְאִם־</w:t>
      </w:r>
      <w:r w:rsidRPr="00124BCE">
        <w:rPr>
          <w:rFonts w:eastAsia="Times New Roman" w:cs="Times New Roman"/>
          <w:b/>
          <w:bCs/>
          <w:lang w:eastAsia="de-DE"/>
        </w:rPr>
        <w:t>μ</w:t>
      </w:r>
      <w:r w:rsidRPr="00124BCE">
        <w:rPr>
          <w:rFonts w:eastAsia="Times New Roman" w:cs="Times New Roman"/>
          <w:b/>
          <w:bCs/>
          <w:rtl/>
          <w:lang w:eastAsia="de-DE"/>
        </w:rPr>
        <w:t>ִזְבַּח</w:t>
      </w:r>
      <w:r w:rsidRPr="00124BCE">
        <w:rPr>
          <w:rFonts w:eastAsia="Times New Roman" w:cs="Times New Roman"/>
          <w:b/>
          <w:bCs/>
          <w:lang w:eastAsia="de-DE"/>
        </w:rPr>
        <w:t xml:space="preserve"> α</w:t>
      </w:r>
      <w:r w:rsidRPr="00124BCE">
        <w:rPr>
          <w:rFonts w:eastAsia="Times New Roman" w:cs="Times New Roman"/>
          <w:b/>
          <w:bCs/>
          <w:rtl/>
          <w:lang w:eastAsia="de-DE"/>
        </w:rPr>
        <w:t>ֲבָנִים</w:t>
      </w:r>
      <w:r w:rsidRPr="00124BCE">
        <w:rPr>
          <w:rFonts w:eastAsia="Times New Roman" w:cs="Times New Roman"/>
          <w:b/>
          <w:bCs/>
          <w:lang w:eastAsia="de-DE"/>
        </w:rPr>
        <w:t xml:space="preserve"> τ</w:t>
      </w:r>
      <w:r w:rsidRPr="00124BCE">
        <w:rPr>
          <w:rFonts w:eastAsia="Times New Roman" w:cs="Times New Roman"/>
          <w:b/>
          <w:bCs/>
          <w:rtl/>
          <w:lang w:eastAsia="de-DE"/>
        </w:rPr>
        <w:t>ַּעֲשֶׂה־</w:t>
      </w:r>
      <w:r w:rsidRPr="00124BCE">
        <w:rPr>
          <w:rFonts w:eastAsia="Times New Roman" w:cs="Times New Roman"/>
          <w:b/>
          <w:bCs/>
          <w:lang w:eastAsia="de-DE"/>
        </w:rPr>
        <w:t>λ</w:t>
      </w:r>
      <w:r w:rsidRPr="00124BCE">
        <w:rPr>
          <w:rFonts w:eastAsia="Times New Roman" w:cs="Times New Roman"/>
          <w:b/>
          <w:bCs/>
          <w:rtl/>
          <w:lang w:eastAsia="de-DE"/>
        </w:rPr>
        <w:t>ִּי</w:t>
      </w:r>
      <w:r w:rsidRPr="00124BCE">
        <w:rPr>
          <w:rFonts w:eastAsia="Times New Roman" w:cs="Times New Roman"/>
          <w:rtl/>
          <w:lang w:eastAsia="de-DE"/>
        </w:rPr>
        <w:t xml:space="preserve"> </w:t>
      </w:r>
      <w:r w:rsidRPr="00124BCE">
        <w:rPr>
          <w:rFonts w:eastAsia="Times New Roman" w:cs="Times New Roman"/>
          <w:lang w:eastAsia="de-DE"/>
        </w:rPr>
        <w:t xml:space="preserve">– Folge als Prohibitiv: </w:t>
      </w:r>
      <w:r w:rsidRPr="00124BCE">
        <w:rPr>
          <w:rFonts w:eastAsia="Times New Roman" w:cs="Times New Roman"/>
          <w:b/>
          <w:bCs/>
          <w:lang w:eastAsia="de-DE"/>
        </w:rPr>
        <w:t>λ</w:t>
      </w:r>
      <w:r w:rsidRPr="00124BCE">
        <w:rPr>
          <w:rFonts w:eastAsia="Times New Roman" w:cs="Times New Roman"/>
          <w:b/>
          <w:bCs/>
          <w:rtl/>
          <w:lang w:eastAsia="de-DE"/>
        </w:rPr>
        <w:t>ֹא־</w:t>
      </w:r>
      <w:r w:rsidRPr="00124BCE">
        <w:rPr>
          <w:rFonts w:eastAsia="Times New Roman" w:cs="Times New Roman"/>
          <w:b/>
          <w:bCs/>
          <w:lang w:eastAsia="de-DE"/>
        </w:rPr>
        <w:t>τ</w:t>
      </w:r>
      <w:r w:rsidRPr="00124BCE">
        <w:rPr>
          <w:rFonts w:eastAsia="Times New Roman" w:cs="Times New Roman"/>
          <w:b/>
          <w:bCs/>
          <w:rtl/>
          <w:lang w:eastAsia="de-DE"/>
        </w:rPr>
        <w:t>ִבְנֶה</w:t>
      </w:r>
      <w:r w:rsidRPr="00124BCE">
        <w:rPr>
          <w:rFonts w:eastAsia="Times New Roman" w:cs="Times New Roman"/>
          <w:b/>
          <w:bCs/>
          <w:lang w:eastAsia="de-DE"/>
        </w:rPr>
        <w:t xml:space="preserve"> α</w:t>
      </w:r>
      <w:r w:rsidRPr="00124BCE">
        <w:rPr>
          <w:rFonts w:eastAsia="Times New Roman" w:cs="Times New Roman"/>
          <w:b/>
          <w:bCs/>
          <w:rtl/>
          <w:lang w:eastAsia="de-DE"/>
        </w:rPr>
        <w:t>ֶתְהֶן גָּזִית</w:t>
      </w:r>
      <w:r w:rsidRPr="00124BCE">
        <w:rPr>
          <w:rFonts w:eastAsia="Times New Roman" w:cs="Times New Roman"/>
          <w:rtl/>
          <w:lang w:eastAsia="de-DE"/>
        </w:rPr>
        <w:t xml:space="preserve"> </w:t>
      </w:r>
      <w:r w:rsidRPr="00124BCE">
        <w:rPr>
          <w:rFonts w:eastAsia="Times New Roman" w:cs="Times New Roman"/>
          <w:lang w:eastAsia="de-DE"/>
        </w:rPr>
        <w:t xml:space="preserve">– kausale Begründung: </w:t>
      </w:r>
      <w:r w:rsidRPr="00124BCE">
        <w:rPr>
          <w:rFonts w:eastAsia="Times New Roman" w:cs="Times New Roman"/>
          <w:b/>
          <w:bCs/>
          <w:lang w:eastAsia="de-DE"/>
        </w:rPr>
        <w:t>κ</w:t>
      </w:r>
      <w:r w:rsidRPr="00124BCE">
        <w:rPr>
          <w:rFonts w:eastAsia="Times New Roman" w:cs="Times New Roman"/>
          <w:b/>
          <w:bCs/>
          <w:rtl/>
          <w:lang w:eastAsia="de-DE"/>
        </w:rPr>
        <w:t>ִּי חַרְבְּךָ הֵנַפְתָּ עָלֶיהָ</w:t>
      </w:r>
      <w:r w:rsidRPr="00124BCE">
        <w:rPr>
          <w:rFonts w:eastAsia="Times New Roman" w:cs="Times New Roman"/>
          <w:rtl/>
          <w:lang w:eastAsia="de-DE"/>
        </w:rPr>
        <w:t xml:space="preserve"> </w:t>
      </w:r>
      <w:r w:rsidRPr="00124BCE">
        <w:rPr>
          <w:rFonts w:eastAsia="Times New Roman" w:cs="Times New Roman"/>
          <w:lang w:eastAsia="de-DE"/>
        </w:rPr>
        <w:t xml:space="preserve">– Folge: </w:t>
      </w:r>
      <w:r w:rsidRPr="00124BCE">
        <w:rPr>
          <w:rFonts w:eastAsia="Times New Roman" w:cs="Times New Roman"/>
          <w:b/>
          <w:bCs/>
          <w:rtl/>
          <w:lang w:eastAsia="de-DE"/>
        </w:rPr>
        <w:t>וַתְּחַלְלֶהָ</w:t>
      </w:r>
      <w:r w:rsidRPr="00124BCE">
        <w:rPr>
          <w:rFonts w:eastAsia="Times New Roman" w:cs="Times New Roman"/>
          <w:lang w:eastAsia="de-DE"/>
        </w:rPr>
        <w:t>.</w:t>
      </w:r>
    </w:p>
    <w:p w14:paraId="6FF4532F"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 xml:space="preserve">Der Vers verbietet Behauung der Altarsteine. Eisenwerkzeuge gelten als Kriegsinstrumente und sind mit Gewalt verbunden (vgl. Jos 8,31; 1 </w:t>
      </w:r>
      <w:proofErr w:type="spellStart"/>
      <w:r w:rsidRPr="00124BCE">
        <w:rPr>
          <w:rFonts w:eastAsia="Times New Roman" w:cs="Times New Roman"/>
          <w:lang w:eastAsia="de-DE"/>
        </w:rPr>
        <w:t>Kön</w:t>
      </w:r>
      <w:proofErr w:type="spellEnd"/>
      <w:r w:rsidRPr="00124BCE">
        <w:rPr>
          <w:rFonts w:eastAsia="Times New Roman" w:cs="Times New Roman"/>
          <w:lang w:eastAsia="de-DE"/>
        </w:rPr>
        <w:t xml:space="preserve"> 6,7). Der Altar soll natürlich bleiben, ohne menschliche Kunstfertigkeit, die vom schlichten Gottesdienst ablenken könnte. Die Logik: Was durch Gewaltinstrumente bearbeitet ist, ist für den Friedensaltar ungeeignet.</w:t>
      </w:r>
    </w:p>
    <w:p w14:paraId="0B281343" w14:textId="77777777" w:rsidR="00124BCE" w:rsidRPr="00124BCE" w:rsidRDefault="00124BCE" w:rsidP="00124BCE">
      <w:pPr>
        <w:spacing w:before="100" w:beforeAutospacing="1" w:after="100" w:afterAutospacing="1" w:line="240" w:lineRule="auto"/>
        <w:outlineLvl w:val="1"/>
        <w:rPr>
          <w:rFonts w:eastAsia="Times New Roman" w:cs="Times New Roman"/>
          <w:b/>
          <w:bCs/>
          <w:sz w:val="36"/>
          <w:szCs w:val="36"/>
          <w:lang w:eastAsia="de-DE"/>
        </w:rPr>
      </w:pPr>
      <w:r w:rsidRPr="00124BCE">
        <w:rPr>
          <w:rFonts w:eastAsia="Times New Roman" w:cs="Times New Roman"/>
          <w:b/>
          <w:bCs/>
          <w:sz w:val="36"/>
          <w:szCs w:val="36"/>
          <w:lang w:eastAsia="de-DE"/>
        </w:rPr>
        <w:t>Exodus 20,26</w:t>
      </w:r>
    </w:p>
    <w:p w14:paraId="1B779515"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Hebräisch:</w:t>
      </w:r>
    </w:p>
    <w:p w14:paraId="559F12C1"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rtl/>
          <w:lang w:eastAsia="de-DE"/>
        </w:rPr>
        <w:t>וְלֹֽא־תַעֲלֶ֥ה בְמַעֲלֹ֖ת עַֽל־מִזְבְּחִ֑י אֲשֶׁ֛ר לֹֽא־תִגָּלֶ֥ה עֶרְוָתְךָ֖ עָלָֽיו׃</w:t>
      </w:r>
    </w:p>
    <w:p w14:paraId="529F64EE"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Deutsch:</w:t>
      </w:r>
    </w:p>
    <w:p w14:paraId="47EFF11A"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Und du sollst nicht auf Stufen zu meinem Altar hinaufsteigen, damit deine Blöße nicht darauf aufgedeckt werde.</w:t>
      </w:r>
    </w:p>
    <w:p w14:paraId="5B0148D6" w14:textId="77777777" w:rsidR="00124BCE" w:rsidRPr="00124BCE" w:rsidRDefault="00696CEF" w:rsidP="00124BCE">
      <w:pPr>
        <w:spacing w:after="0" w:line="240" w:lineRule="auto"/>
        <w:rPr>
          <w:rFonts w:eastAsia="Times New Roman" w:cs="Times New Roman"/>
          <w:lang w:eastAsia="de-DE"/>
        </w:rPr>
      </w:pPr>
      <w:r>
        <w:rPr>
          <w:rFonts w:eastAsia="Times New Roman" w:cs="Times New Roman"/>
          <w:lang w:eastAsia="de-DE"/>
        </w:rPr>
        <w:pict w14:anchorId="3615BD62">
          <v:rect id="_x0000_i1569" style="width:0;height:1.5pt" o:hralign="center" o:hrstd="t" o:hr="t" fillcolor="#a0a0a0" stroked="f"/>
        </w:pict>
      </w:r>
    </w:p>
    <w:p w14:paraId="5B542424"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Kommentar:</w:t>
      </w:r>
    </w:p>
    <w:p w14:paraId="45FB5038"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וְלֹא־תַעֲלֶה בְמַעֲלֹת עַל־מִזְבְּחִי</w:t>
      </w:r>
      <w:r w:rsidRPr="00124BCE">
        <w:rPr>
          <w:rFonts w:eastAsia="Times New Roman" w:cs="Times New Roman"/>
          <w:rtl/>
          <w:lang w:eastAsia="de-DE"/>
        </w:rPr>
        <w:t xml:space="preserve"> </w:t>
      </w:r>
      <w:r w:rsidRPr="00124BCE">
        <w:rPr>
          <w:rFonts w:eastAsia="Times New Roman" w:cs="Times New Roman"/>
          <w:lang w:eastAsia="de-DE"/>
        </w:rPr>
        <w:t xml:space="preserve">ist das Verbot: </w:t>
      </w:r>
      <w:r w:rsidRPr="00124BCE">
        <w:rPr>
          <w:rFonts w:eastAsia="Times New Roman" w:cs="Times New Roman"/>
          <w:b/>
          <w:bCs/>
          <w:rtl/>
          <w:lang w:eastAsia="de-DE"/>
        </w:rPr>
        <w:t>וְלֹא־תַעֲלֶה</w:t>
      </w:r>
      <w:r w:rsidRPr="00124BCE">
        <w:rPr>
          <w:rFonts w:eastAsia="Times New Roman" w:cs="Times New Roman"/>
          <w:rtl/>
          <w:lang w:eastAsia="de-DE"/>
        </w:rPr>
        <w:t xml:space="preserve"> </w:t>
      </w:r>
      <w:r w:rsidRPr="00124BCE">
        <w:rPr>
          <w:rFonts w:eastAsia="Times New Roman" w:cs="Times New Roman"/>
          <w:lang w:eastAsia="de-DE"/>
        </w:rPr>
        <w:t xml:space="preserve">ist Prohibitiv: </w:t>
      </w:r>
      <w:r w:rsidRPr="00124BCE">
        <w:rPr>
          <w:rFonts w:eastAsia="Times New Roman" w:cs="Times New Roman"/>
          <w:b/>
          <w:bCs/>
          <w:rtl/>
          <w:lang w:eastAsia="de-DE"/>
        </w:rPr>
        <w:t>לֹא</w:t>
      </w:r>
      <w:r w:rsidRPr="00124BCE">
        <w:rPr>
          <w:rFonts w:eastAsia="Times New Roman" w:cs="Times New Roman"/>
          <w:rtl/>
          <w:lang w:eastAsia="de-DE"/>
        </w:rPr>
        <w:t xml:space="preserve"> </w:t>
      </w:r>
      <w:r w:rsidRPr="00124BCE">
        <w:rPr>
          <w:rFonts w:eastAsia="Times New Roman" w:cs="Times New Roman"/>
          <w:lang w:eastAsia="de-DE"/>
        </w:rPr>
        <w:t xml:space="preserve">mit Qal Imperfekt 2.m.sg. von </w:t>
      </w:r>
      <w:r w:rsidRPr="00124BCE">
        <w:rPr>
          <w:rFonts w:eastAsia="Times New Roman" w:cs="Times New Roman"/>
          <w:b/>
          <w:bCs/>
          <w:rtl/>
          <w:lang w:eastAsia="de-DE"/>
        </w:rPr>
        <w:t>עלה</w:t>
      </w:r>
      <w:r w:rsidRPr="00124BCE">
        <w:rPr>
          <w:rFonts w:eastAsia="Times New Roman" w:cs="Times New Roman"/>
          <w:rtl/>
          <w:lang w:eastAsia="de-DE"/>
        </w:rPr>
        <w:t xml:space="preserve"> </w:t>
      </w:r>
      <w:r w:rsidRPr="00124BCE">
        <w:rPr>
          <w:rFonts w:eastAsia="Times New Roman" w:cs="Times New Roman"/>
          <w:lang w:eastAsia="de-DE"/>
        </w:rPr>
        <w:t xml:space="preserve">(hinaufsteigen), </w:t>
      </w:r>
      <w:r w:rsidRPr="00124BCE">
        <w:rPr>
          <w:rFonts w:eastAsia="Times New Roman" w:cs="Times New Roman"/>
          <w:b/>
          <w:bCs/>
          <w:rtl/>
          <w:lang w:eastAsia="de-DE"/>
        </w:rPr>
        <w:t>בְמַעֲלֹת</w:t>
      </w:r>
      <w:r w:rsidRPr="00124BCE">
        <w:rPr>
          <w:rFonts w:eastAsia="Times New Roman" w:cs="Times New Roman"/>
          <w:rtl/>
          <w:lang w:eastAsia="de-DE"/>
        </w:rPr>
        <w:t xml:space="preserve"> </w:t>
      </w:r>
      <w:r w:rsidRPr="00124BCE">
        <w:rPr>
          <w:rFonts w:eastAsia="Times New Roman" w:cs="Times New Roman"/>
          <w:lang w:eastAsia="de-DE"/>
        </w:rPr>
        <w:t xml:space="preserve">ist „auf Stufen, mittels Stufen", Präposition </w:t>
      </w:r>
      <w:r w:rsidRPr="00124BCE">
        <w:rPr>
          <w:rFonts w:eastAsia="Times New Roman" w:cs="Times New Roman"/>
          <w:b/>
          <w:bCs/>
          <w:rtl/>
          <w:lang w:eastAsia="de-DE"/>
        </w:rPr>
        <w:t>בְּ</w:t>
      </w:r>
      <w:r w:rsidRPr="00124BCE">
        <w:rPr>
          <w:rFonts w:eastAsia="Times New Roman" w:cs="Times New Roman"/>
          <w:rtl/>
          <w:lang w:eastAsia="de-DE"/>
        </w:rPr>
        <w:t xml:space="preserve"> </w:t>
      </w:r>
      <w:r w:rsidRPr="00124BCE">
        <w:rPr>
          <w:rFonts w:eastAsia="Times New Roman" w:cs="Times New Roman"/>
          <w:lang w:eastAsia="de-DE"/>
        </w:rPr>
        <w:t xml:space="preserve">mit </w:t>
      </w:r>
      <w:r w:rsidRPr="00124BCE">
        <w:rPr>
          <w:rFonts w:eastAsia="Times New Roman" w:cs="Times New Roman"/>
          <w:b/>
          <w:bCs/>
          <w:rtl/>
          <w:lang w:eastAsia="de-DE"/>
        </w:rPr>
        <w:t>מַעֲלָה</w:t>
      </w:r>
      <w:r w:rsidRPr="00124BCE">
        <w:rPr>
          <w:rFonts w:eastAsia="Times New Roman" w:cs="Times New Roman"/>
          <w:rtl/>
          <w:lang w:eastAsia="de-DE"/>
        </w:rPr>
        <w:t xml:space="preserve"> </w:t>
      </w:r>
      <w:r w:rsidRPr="00124BCE">
        <w:rPr>
          <w:rFonts w:eastAsia="Times New Roman" w:cs="Times New Roman"/>
          <w:lang w:eastAsia="de-DE"/>
        </w:rPr>
        <w:t xml:space="preserve">(Stufe, Treppe, f.sg.) im Plural, </w:t>
      </w:r>
      <w:r w:rsidRPr="00124BCE">
        <w:rPr>
          <w:rFonts w:eastAsia="Times New Roman" w:cs="Times New Roman"/>
          <w:b/>
          <w:bCs/>
          <w:rtl/>
          <w:lang w:eastAsia="de-DE"/>
        </w:rPr>
        <w:t>עַל־מִזְבְּחִי</w:t>
      </w:r>
      <w:r w:rsidRPr="00124BCE">
        <w:rPr>
          <w:rFonts w:eastAsia="Times New Roman" w:cs="Times New Roman"/>
          <w:rtl/>
          <w:lang w:eastAsia="de-DE"/>
        </w:rPr>
        <w:t xml:space="preserve"> </w:t>
      </w:r>
      <w:r w:rsidRPr="00124BCE">
        <w:rPr>
          <w:rFonts w:eastAsia="Times New Roman" w:cs="Times New Roman"/>
          <w:lang w:eastAsia="de-DE"/>
        </w:rPr>
        <w:t xml:space="preserve">ist „auf meinen Altar", Präposition </w:t>
      </w:r>
      <w:r w:rsidRPr="00124BCE">
        <w:rPr>
          <w:rFonts w:eastAsia="Times New Roman" w:cs="Times New Roman"/>
          <w:b/>
          <w:bCs/>
          <w:rtl/>
          <w:lang w:eastAsia="de-DE"/>
        </w:rPr>
        <w:t>עַל</w:t>
      </w:r>
      <w:r w:rsidRPr="00124BCE">
        <w:rPr>
          <w:rFonts w:eastAsia="Times New Roman" w:cs="Times New Roman"/>
          <w:rtl/>
          <w:lang w:eastAsia="de-DE"/>
        </w:rPr>
        <w:t xml:space="preserve"> </w:t>
      </w:r>
      <w:r w:rsidRPr="00124BCE">
        <w:rPr>
          <w:rFonts w:eastAsia="Times New Roman" w:cs="Times New Roman"/>
          <w:lang w:eastAsia="de-DE"/>
        </w:rPr>
        <w:t xml:space="preserve">(auf, zu) mit </w:t>
      </w:r>
      <w:r w:rsidRPr="00124BCE">
        <w:rPr>
          <w:rFonts w:eastAsia="Times New Roman" w:cs="Times New Roman"/>
          <w:b/>
          <w:bCs/>
          <w:rtl/>
          <w:lang w:eastAsia="de-DE"/>
        </w:rPr>
        <w:t>מִזְבֵּחַ</w:t>
      </w:r>
      <w:r w:rsidRPr="00124BCE">
        <w:rPr>
          <w:rFonts w:eastAsia="Times New Roman" w:cs="Times New Roman"/>
          <w:rtl/>
          <w:lang w:eastAsia="de-DE"/>
        </w:rPr>
        <w:t xml:space="preserve"> </w:t>
      </w:r>
      <w:r w:rsidRPr="00124BCE">
        <w:rPr>
          <w:rFonts w:eastAsia="Times New Roman" w:cs="Times New Roman"/>
          <w:lang w:eastAsia="de-DE"/>
        </w:rPr>
        <w:t>und Possessivsuffix 1.c.sg.</w:t>
      </w:r>
    </w:p>
    <w:p w14:paraId="554157B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rtl/>
          <w:lang w:eastAsia="de-DE"/>
        </w:rPr>
        <w:t>אֲשֶׁר לֹא־תִגָּלֶה עֶרְוָתְךָ עָלָיו</w:t>
      </w:r>
      <w:r w:rsidRPr="00124BCE">
        <w:rPr>
          <w:rFonts w:eastAsia="Times New Roman" w:cs="Times New Roman"/>
          <w:rtl/>
          <w:lang w:eastAsia="de-DE"/>
        </w:rPr>
        <w:t xml:space="preserve"> </w:t>
      </w:r>
      <w:r w:rsidRPr="00124BCE">
        <w:rPr>
          <w:rFonts w:eastAsia="Times New Roman" w:cs="Times New Roman"/>
          <w:lang w:eastAsia="de-DE"/>
        </w:rPr>
        <w:t xml:space="preserve">ist die Begründung: </w:t>
      </w:r>
      <w:r w:rsidRPr="00124BCE">
        <w:rPr>
          <w:rFonts w:eastAsia="Times New Roman" w:cs="Times New Roman"/>
          <w:b/>
          <w:bCs/>
          <w:rtl/>
          <w:lang w:eastAsia="de-DE"/>
        </w:rPr>
        <w:t>אֲשֶׁר</w:t>
      </w:r>
      <w:r w:rsidRPr="00124BCE">
        <w:rPr>
          <w:rFonts w:eastAsia="Times New Roman" w:cs="Times New Roman"/>
          <w:rtl/>
          <w:lang w:eastAsia="de-DE"/>
        </w:rPr>
        <w:t xml:space="preserve"> </w:t>
      </w:r>
      <w:r w:rsidRPr="00124BCE">
        <w:rPr>
          <w:rFonts w:eastAsia="Times New Roman" w:cs="Times New Roman"/>
          <w:lang w:eastAsia="de-DE"/>
        </w:rPr>
        <w:t xml:space="preserve">(damit, sodass) leitet hier einen Finalsatz ein, </w:t>
      </w:r>
      <w:r w:rsidRPr="00124BCE">
        <w:rPr>
          <w:rFonts w:eastAsia="Times New Roman" w:cs="Times New Roman"/>
          <w:b/>
          <w:bCs/>
          <w:rtl/>
          <w:lang w:eastAsia="de-DE"/>
        </w:rPr>
        <w:t>לֹא־תִגָּלֶה</w:t>
      </w:r>
      <w:r w:rsidRPr="00124BCE">
        <w:rPr>
          <w:rFonts w:eastAsia="Times New Roman" w:cs="Times New Roman"/>
          <w:rtl/>
          <w:lang w:eastAsia="de-DE"/>
        </w:rPr>
        <w:t xml:space="preserve"> </w:t>
      </w:r>
      <w:r w:rsidRPr="00124BCE">
        <w:rPr>
          <w:rFonts w:eastAsia="Times New Roman" w:cs="Times New Roman"/>
          <w:lang w:eastAsia="de-DE"/>
        </w:rPr>
        <w:t xml:space="preserve">ist „nicht aufgedeckt werde", </w:t>
      </w:r>
      <w:r w:rsidRPr="00124BCE">
        <w:rPr>
          <w:rFonts w:eastAsia="Times New Roman" w:cs="Times New Roman"/>
          <w:b/>
          <w:bCs/>
          <w:rtl/>
          <w:lang w:eastAsia="de-DE"/>
        </w:rPr>
        <w:t>תִּגָּלֶה</w:t>
      </w:r>
      <w:r w:rsidRPr="00124BCE">
        <w:rPr>
          <w:rFonts w:eastAsia="Times New Roman" w:cs="Times New Roman"/>
          <w:rtl/>
          <w:lang w:eastAsia="de-DE"/>
        </w:rPr>
        <w:t xml:space="preserve"> </w:t>
      </w:r>
      <w:r w:rsidRPr="00124BCE">
        <w:rPr>
          <w:rFonts w:eastAsia="Times New Roman" w:cs="Times New Roman"/>
          <w:lang w:eastAsia="de-DE"/>
        </w:rPr>
        <w:t xml:space="preserve">ist Nif'al Imperfekt 3.f.sg. von </w:t>
      </w:r>
      <w:r w:rsidRPr="00124BCE">
        <w:rPr>
          <w:rFonts w:eastAsia="Times New Roman" w:cs="Times New Roman"/>
          <w:b/>
          <w:bCs/>
          <w:rtl/>
          <w:lang w:eastAsia="de-DE"/>
        </w:rPr>
        <w:t>גלה</w:t>
      </w:r>
      <w:r w:rsidRPr="00124BCE">
        <w:rPr>
          <w:rFonts w:eastAsia="Times New Roman" w:cs="Times New Roman"/>
          <w:rtl/>
          <w:lang w:eastAsia="de-DE"/>
        </w:rPr>
        <w:t xml:space="preserve"> </w:t>
      </w:r>
      <w:r w:rsidRPr="00124BCE">
        <w:rPr>
          <w:rFonts w:eastAsia="Times New Roman" w:cs="Times New Roman"/>
          <w:lang w:eastAsia="de-DE"/>
        </w:rPr>
        <w:t xml:space="preserve">(aufdecken, enthüllen), </w:t>
      </w:r>
      <w:r w:rsidRPr="00124BCE">
        <w:rPr>
          <w:rFonts w:eastAsia="Times New Roman" w:cs="Times New Roman"/>
          <w:b/>
          <w:bCs/>
          <w:rtl/>
          <w:lang w:eastAsia="de-DE"/>
        </w:rPr>
        <w:t>עֶרְוָתְךָ</w:t>
      </w:r>
      <w:r w:rsidRPr="00124BCE">
        <w:rPr>
          <w:rFonts w:eastAsia="Times New Roman" w:cs="Times New Roman"/>
          <w:rtl/>
          <w:lang w:eastAsia="de-DE"/>
        </w:rPr>
        <w:t xml:space="preserve"> </w:t>
      </w:r>
      <w:r w:rsidRPr="00124BCE">
        <w:rPr>
          <w:rFonts w:eastAsia="Times New Roman" w:cs="Times New Roman"/>
          <w:lang w:eastAsia="de-DE"/>
        </w:rPr>
        <w:t xml:space="preserve">ist </w:t>
      </w:r>
      <w:r w:rsidRPr="00124BCE">
        <w:rPr>
          <w:rFonts w:eastAsia="Times New Roman" w:cs="Times New Roman"/>
          <w:b/>
          <w:bCs/>
          <w:rtl/>
          <w:lang w:eastAsia="de-DE"/>
        </w:rPr>
        <w:t>עֶרְוָה</w:t>
      </w:r>
      <w:r w:rsidRPr="00124BCE">
        <w:rPr>
          <w:rFonts w:eastAsia="Times New Roman" w:cs="Times New Roman"/>
          <w:rtl/>
          <w:lang w:eastAsia="de-DE"/>
        </w:rPr>
        <w:t xml:space="preserve"> </w:t>
      </w:r>
      <w:r w:rsidRPr="00124BCE">
        <w:rPr>
          <w:rFonts w:eastAsia="Times New Roman" w:cs="Times New Roman"/>
          <w:lang w:eastAsia="de-DE"/>
        </w:rPr>
        <w:t xml:space="preserve">(Blöße, Nacktheit, Scham, f.sg.) mit Possessivsuffix 2.m.sg., </w:t>
      </w:r>
      <w:r w:rsidRPr="00124BCE">
        <w:rPr>
          <w:rFonts w:eastAsia="Times New Roman" w:cs="Times New Roman"/>
          <w:b/>
          <w:bCs/>
          <w:rtl/>
          <w:lang w:eastAsia="de-DE"/>
        </w:rPr>
        <w:t>עָלָיו</w:t>
      </w:r>
      <w:r w:rsidRPr="00124BCE">
        <w:rPr>
          <w:rFonts w:eastAsia="Times New Roman" w:cs="Times New Roman"/>
          <w:rtl/>
          <w:lang w:eastAsia="de-DE"/>
        </w:rPr>
        <w:t xml:space="preserve"> </w:t>
      </w:r>
      <w:r w:rsidRPr="00124BCE">
        <w:rPr>
          <w:rFonts w:eastAsia="Times New Roman" w:cs="Times New Roman"/>
          <w:lang w:eastAsia="de-DE"/>
        </w:rPr>
        <w:t>(auf ihm, darauf, dabei). Die Sorge gilt der Entblößung beim Treppensteigen, da die antike Kleidung (Gewänder ohne Unterwäsche) dies ermöglichte.</w:t>
      </w:r>
    </w:p>
    <w:p w14:paraId="46CE4252"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b/>
          <w:bCs/>
          <w:lang w:eastAsia="de-DE"/>
        </w:rPr>
        <w:t>Die LXX</w:t>
      </w:r>
      <w:r w:rsidRPr="00124BCE">
        <w:rPr>
          <w:rFonts w:eastAsia="Times New Roman" w:cs="Times New Roman"/>
          <w:lang w:eastAsia="de-DE"/>
        </w:rPr>
        <w:t xml:space="preserve"> übersetzt </w:t>
      </w:r>
      <w:r w:rsidRPr="00124BCE">
        <w:rPr>
          <w:rFonts w:eastAsia="Times New Roman" w:cs="Times New Roman"/>
          <w:b/>
          <w:bCs/>
          <w:rtl/>
          <w:lang w:eastAsia="de-DE"/>
        </w:rPr>
        <w:t>וְלֹא־תַעֲ</w:t>
      </w:r>
      <w:r w:rsidRPr="00124BCE">
        <w:rPr>
          <w:rFonts w:eastAsia="Times New Roman" w:cs="Times New Roman"/>
          <w:b/>
          <w:bCs/>
          <w:lang w:eastAsia="de-DE"/>
        </w:rPr>
        <w:t>λ</w:t>
      </w:r>
      <w:r w:rsidRPr="00124BCE">
        <w:rPr>
          <w:rFonts w:eastAsia="Times New Roman" w:cs="Times New Roman"/>
          <w:b/>
          <w:bCs/>
          <w:rtl/>
          <w:lang w:eastAsia="de-DE"/>
        </w:rPr>
        <w:t>ֶה</w:t>
      </w:r>
      <w:r w:rsidRPr="00124BCE">
        <w:rPr>
          <w:rFonts w:eastAsia="Times New Roman" w:cs="Times New Roman"/>
          <w:b/>
          <w:bCs/>
          <w:lang w:eastAsia="de-DE"/>
        </w:rPr>
        <w:t xml:space="preserve"> β</w:t>
      </w:r>
      <w:r w:rsidRPr="00124BCE">
        <w:rPr>
          <w:rFonts w:eastAsia="Times New Roman" w:cs="Times New Roman"/>
          <w:b/>
          <w:bCs/>
          <w:rtl/>
          <w:lang w:eastAsia="de-DE"/>
        </w:rPr>
        <w:t>ְ</w:t>
      </w:r>
      <w:r w:rsidRPr="00124BCE">
        <w:rPr>
          <w:rFonts w:eastAsia="Times New Roman" w:cs="Times New Roman"/>
          <w:b/>
          <w:bCs/>
          <w:lang w:eastAsia="de-DE"/>
        </w:rPr>
        <w:t>μ</w:t>
      </w:r>
      <w:r w:rsidRPr="00124BCE">
        <w:rPr>
          <w:rFonts w:eastAsia="Times New Roman" w:cs="Times New Roman"/>
          <w:b/>
          <w:bCs/>
          <w:rtl/>
          <w:lang w:eastAsia="de-DE"/>
        </w:rPr>
        <w:t>ַעֲלֹת עַל־</w:t>
      </w:r>
      <w:r w:rsidRPr="00124BCE">
        <w:rPr>
          <w:rFonts w:eastAsia="Times New Roman" w:cs="Times New Roman"/>
          <w:b/>
          <w:bCs/>
          <w:lang w:eastAsia="de-DE"/>
        </w:rPr>
        <w:t>μ</w:t>
      </w:r>
      <w:r w:rsidRPr="00124BCE">
        <w:rPr>
          <w:rFonts w:eastAsia="Times New Roman" w:cs="Times New Roman"/>
          <w:b/>
          <w:bCs/>
          <w:rtl/>
          <w:lang w:eastAsia="de-DE"/>
        </w:rPr>
        <w:t>ִזְבְּחִי</w:t>
      </w:r>
      <w:r w:rsidRPr="00124BCE">
        <w:rPr>
          <w:rFonts w:eastAsia="Times New Roman" w:cs="Times New Roman"/>
          <w:rtl/>
          <w:lang w:eastAsia="de-DE"/>
        </w:rPr>
        <w:t xml:space="preserve"> </w:t>
      </w:r>
      <w:r w:rsidRPr="00124BCE">
        <w:rPr>
          <w:rFonts w:eastAsia="Times New Roman" w:cs="Times New Roman"/>
          <w:lang w:eastAsia="de-DE"/>
        </w:rPr>
        <w:t xml:space="preserve">mit </w:t>
      </w:r>
      <w:proofErr w:type="spellStart"/>
      <w:r w:rsidRPr="00124BCE">
        <w:rPr>
          <w:rFonts w:eastAsia="Times New Roman" w:cs="Times New Roman"/>
          <w:lang w:eastAsia="de-DE"/>
        </w:rPr>
        <w:t>οὐκ</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ἀν</w:t>
      </w:r>
      <w:proofErr w:type="spellEnd"/>
      <w:r w:rsidRPr="00124BCE">
        <w:rPr>
          <w:rFonts w:eastAsia="Times New Roman" w:cs="Times New Roman"/>
          <w:lang w:eastAsia="de-DE"/>
        </w:rPr>
        <w:t xml:space="preserve">αβήσῃ </w:t>
      </w:r>
      <w:proofErr w:type="spellStart"/>
      <w:r w:rsidRPr="00124BCE">
        <w:rPr>
          <w:rFonts w:eastAsia="Times New Roman" w:cs="Times New Roman"/>
          <w:lang w:eastAsia="de-DE"/>
        </w:rPr>
        <w:t>ἐν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ἀν</w:t>
      </w:r>
      <w:proofErr w:type="spellEnd"/>
      <w:r w:rsidRPr="00124BCE">
        <w:rPr>
          <w:rFonts w:eastAsia="Times New Roman" w:cs="Times New Roman"/>
          <w:lang w:eastAsia="de-DE"/>
        </w:rPr>
        <w:t xml:space="preserve">αβαθμίσιν ἐπὶ </w:t>
      </w:r>
      <w:proofErr w:type="spellStart"/>
      <w:r w:rsidRPr="00124BCE">
        <w:rPr>
          <w:rFonts w:eastAsia="Times New Roman" w:cs="Times New Roman"/>
          <w:lang w:eastAsia="de-DE"/>
        </w:rPr>
        <w:t>τὸ</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θυσι</w:t>
      </w:r>
      <w:proofErr w:type="spellEnd"/>
      <w:r w:rsidRPr="00124BCE">
        <w:rPr>
          <w:rFonts w:eastAsia="Times New Roman" w:cs="Times New Roman"/>
          <w:lang w:eastAsia="de-DE"/>
        </w:rPr>
        <w:t xml:space="preserve">αστήριόν </w:t>
      </w:r>
      <w:proofErr w:type="spellStart"/>
      <w:r w:rsidRPr="00124BCE">
        <w:rPr>
          <w:rFonts w:eastAsia="Times New Roman" w:cs="Times New Roman"/>
          <w:lang w:eastAsia="de-DE"/>
        </w:rPr>
        <w:t>μου</w:t>
      </w:r>
      <w:proofErr w:type="spellEnd"/>
      <w:r w:rsidRPr="00124BCE">
        <w:rPr>
          <w:rFonts w:eastAsia="Times New Roman" w:cs="Times New Roman"/>
          <w:lang w:eastAsia="de-DE"/>
        </w:rPr>
        <w:t xml:space="preserve"> (du sollst nicht auf Stufen zu meinem Altar hinaufsteigen). </w:t>
      </w:r>
      <w:r w:rsidRPr="00124BCE">
        <w:rPr>
          <w:rFonts w:eastAsia="Times New Roman" w:cs="Times New Roman"/>
          <w:b/>
          <w:bCs/>
          <w:lang w:eastAsia="de-DE"/>
        </w:rPr>
        <w:t>α</w:t>
      </w:r>
      <w:r w:rsidRPr="00124BCE">
        <w:rPr>
          <w:rFonts w:eastAsia="Times New Roman" w:cs="Times New Roman"/>
          <w:b/>
          <w:bCs/>
          <w:rtl/>
          <w:lang w:eastAsia="de-DE"/>
        </w:rPr>
        <w:t>ֲשֶׁר</w:t>
      </w:r>
      <w:r w:rsidRPr="00124BCE">
        <w:rPr>
          <w:rFonts w:eastAsia="Times New Roman" w:cs="Times New Roman"/>
          <w:b/>
          <w:bCs/>
          <w:lang w:eastAsia="de-DE"/>
        </w:rPr>
        <w:t xml:space="preserve"> λ</w:t>
      </w:r>
      <w:r w:rsidRPr="00124BCE">
        <w:rPr>
          <w:rFonts w:eastAsia="Times New Roman" w:cs="Times New Roman"/>
          <w:b/>
          <w:bCs/>
          <w:rtl/>
          <w:lang w:eastAsia="de-DE"/>
        </w:rPr>
        <w:t>ֹא־</w:t>
      </w:r>
      <w:r w:rsidRPr="00124BCE">
        <w:rPr>
          <w:rFonts w:eastAsia="Times New Roman" w:cs="Times New Roman"/>
          <w:b/>
          <w:bCs/>
          <w:lang w:eastAsia="de-DE"/>
        </w:rPr>
        <w:t>τ</w:t>
      </w:r>
      <w:r w:rsidRPr="00124BCE">
        <w:rPr>
          <w:rFonts w:eastAsia="Times New Roman" w:cs="Times New Roman"/>
          <w:b/>
          <w:bCs/>
          <w:rtl/>
          <w:lang w:eastAsia="de-DE"/>
        </w:rPr>
        <w:t>ִגָּלֶה עֶרְוָתְךָ עָלָיו</w:t>
      </w:r>
      <w:r w:rsidRPr="00124BCE">
        <w:rPr>
          <w:rFonts w:eastAsia="Times New Roman" w:cs="Times New Roman"/>
          <w:rtl/>
          <w:lang w:eastAsia="de-DE"/>
        </w:rPr>
        <w:t xml:space="preserve"> </w:t>
      </w:r>
      <w:r w:rsidRPr="00124BCE">
        <w:rPr>
          <w:rFonts w:eastAsia="Times New Roman" w:cs="Times New Roman"/>
          <w:lang w:eastAsia="de-DE"/>
        </w:rPr>
        <w:t>wird mit ὅπ</w:t>
      </w:r>
      <w:proofErr w:type="spellStart"/>
      <w:r w:rsidRPr="00124BCE">
        <w:rPr>
          <w:rFonts w:eastAsia="Times New Roman" w:cs="Times New Roman"/>
          <w:lang w:eastAsia="de-DE"/>
        </w:rPr>
        <w:t>ως</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ἂν</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μὴ</w:t>
      </w:r>
      <w:proofErr w:type="spellEnd"/>
      <w:r w:rsidRPr="00124BCE">
        <w:rPr>
          <w:rFonts w:eastAsia="Times New Roman" w:cs="Times New Roman"/>
          <w:lang w:eastAsia="de-DE"/>
        </w:rPr>
        <w:t xml:space="preserve"> ἀπ</w:t>
      </w:r>
      <w:proofErr w:type="spellStart"/>
      <w:r w:rsidRPr="00124BCE">
        <w:rPr>
          <w:rFonts w:eastAsia="Times New Roman" w:cs="Times New Roman"/>
          <w:lang w:eastAsia="de-DE"/>
        </w:rPr>
        <w:t>οκ</w:t>
      </w:r>
      <w:proofErr w:type="spellEnd"/>
      <w:r w:rsidRPr="00124BCE">
        <w:rPr>
          <w:rFonts w:eastAsia="Times New Roman" w:cs="Times New Roman"/>
          <w:lang w:eastAsia="de-DE"/>
        </w:rPr>
        <w:t xml:space="preserve">αλυφθῇ ἡ </w:t>
      </w:r>
      <w:proofErr w:type="spellStart"/>
      <w:r w:rsidRPr="00124BCE">
        <w:rPr>
          <w:rFonts w:eastAsia="Times New Roman" w:cs="Times New Roman"/>
          <w:lang w:eastAsia="de-DE"/>
        </w:rPr>
        <w:t>ἀσχημοσύνη</w:t>
      </w:r>
      <w:proofErr w:type="spellEnd"/>
      <w:r w:rsidRPr="00124BCE">
        <w:rPr>
          <w:rFonts w:eastAsia="Times New Roman" w:cs="Times New Roman"/>
          <w:lang w:eastAsia="de-DE"/>
        </w:rPr>
        <w:t xml:space="preserve"> </w:t>
      </w:r>
      <w:proofErr w:type="spellStart"/>
      <w:r w:rsidRPr="00124BCE">
        <w:rPr>
          <w:rFonts w:eastAsia="Times New Roman" w:cs="Times New Roman"/>
          <w:lang w:eastAsia="de-DE"/>
        </w:rPr>
        <w:t>σου</w:t>
      </w:r>
      <w:proofErr w:type="spellEnd"/>
      <w:r w:rsidRPr="00124BCE">
        <w:rPr>
          <w:rFonts w:eastAsia="Times New Roman" w:cs="Times New Roman"/>
          <w:lang w:eastAsia="de-DE"/>
        </w:rPr>
        <w:t xml:space="preserve"> ἐπ' α</w:t>
      </w:r>
      <w:proofErr w:type="spellStart"/>
      <w:r w:rsidRPr="00124BCE">
        <w:rPr>
          <w:rFonts w:eastAsia="Times New Roman" w:cs="Times New Roman"/>
          <w:lang w:eastAsia="de-DE"/>
        </w:rPr>
        <w:t>ὐτοῦ</w:t>
      </w:r>
      <w:proofErr w:type="spellEnd"/>
      <w:r w:rsidRPr="00124BCE">
        <w:rPr>
          <w:rFonts w:eastAsia="Times New Roman" w:cs="Times New Roman"/>
          <w:lang w:eastAsia="de-DE"/>
        </w:rPr>
        <w:t xml:space="preserve"> (damit deine Unanständigkeit nicht darauf aufgedeckt werde) wiedergegeben.</w:t>
      </w:r>
    </w:p>
    <w:p w14:paraId="71D32AE3" w14:textId="77777777" w:rsidR="00124BCE"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lastRenderedPageBreak/>
        <w:t xml:space="preserve">Die Satzstruktur zeigt einen Prohibitiv: </w:t>
      </w:r>
      <w:r w:rsidRPr="00124BCE">
        <w:rPr>
          <w:rFonts w:eastAsia="Times New Roman" w:cs="Times New Roman"/>
          <w:b/>
          <w:bCs/>
          <w:rtl/>
          <w:lang w:eastAsia="de-DE"/>
        </w:rPr>
        <w:t>וְלֹא־</w:t>
      </w:r>
      <w:r w:rsidRPr="00124BCE">
        <w:rPr>
          <w:rFonts w:eastAsia="Times New Roman" w:cs="Times New Roman"/>
          <w:b/>
          <w:bCs/>
          <w:lang w:eastAsia="de-DE"/>
        </w:rPr>
        <w:t>τ</w:t>
      </w:r>
      <w:r w:rsidRPr="00124BCE">
        <w:rPr>
          <w:rFonts w:eastAsia="Times New Roman" w:cs="Times New Roman"/>
          <w:b/>
          <w:bCs/>
          <w:rtl/>
          <w:lang w:eastAsia="de-DE"/>
        </w:rPr>
        <w:t>ַעֲלֶה</w:t>
      </w:r>
      <w:r w:rsidRPr="00124BCE">
        <w:rPr>
          <w:rFonts w:eastAsia="Times New Roman" w:cs="Times New Roman"/>
          <w:b/>
          <w:bCs/>
          <w:lang w:eastAsia="de-DE"/>
        </w:rPr>
        <w:t xml:space="preserve"> β</w:t>
      </w:r>
      <w:r w:rsidRPr="00124BCE">
        <w:rPr>
          <w:rFonts w:eastAsia="Times New Roman" w:cs="Times New Roman"/>
          <w:b/>
          <w:bCs/>
          <w:rtl/>
          <w:lang w:eastAsia="de-DE"/>
        </w:rPr>
        <w:t>ְ</w:t>
      </w:r>
      <w:r w:rsidRPr="00124BCE">
        <w:rPr>
          <w:rFonts w:eastAsia="Times New Roman" w:cs="Times New Roman"/>
          <w:b/>
          <w:bCs/>
          <w:lang w:eastAsia="de-DE"/>
        </w:rPr>
        <w:t>μ</w:t>
      </w:r>
      <w:r w:rsidRPr="00124BCE">
        <w:rPr>
          <w:rFonts w:eastAsia="Times New Roman" w:cs="Times New Roman"/>
          <w:b/>
          <w:bCs/>
          <w:rtl/>
          <w:lang w:eastAsia="de-DE"/>
        </w:rPr>
        <w:t>ַעֲלֹת עַל־</w:t>
      </w:r>
      <w:r w:rsidRPr="00124BCE">
        <w:rPr>
          <w:rFonts w:eastAsia="Times New Roman" w:cs="Times New Roman"/>
          <w:b/>
          <w:bCs/>
          <w:lang w:eastAsia="de-DE"/>
        </w:rPr>
        <w:t>μ</w:t>
      </w:r>
      <w:r w:rsidRPr="00124BCE">
        <w:rPr>
          <w:rFonts w:eastAsia="Times New Roman" w:cs="Times New Roman"/>
          <w:b/>
          <w:bCs/>
          <w:rtl/>
          <w:lang w:eastAsia="de-DE"/>
        </w:rPr>
        <w:t>ִזְבְּחִי</w:t>
      </w:r>
      <w:r w:rsidRPr="00124BCE">
        <w:rPr>
          <w:rFonts w:eastAsia="Times New Roman" w:cs="Times New Roman"/>
          <w:rtl/>
          <w:lang w:eastAsia="de-DE"/>
        </w:rPr>
        <w:t xml:space="preserve"> </w:t>
      </w:r>
      <w:r w:rsidRPr="00124BCE">
        <w:rPr>
          <w:rFonts w:eastAsia="Times New Roman" w:cs="Times New Roman"/>
          <w:lang w:eastAsia="de-DE"/>
        </w:rPr>
        <w:t xml:space="preserve">– Finalsatz: </w:t>
      </w:r>
      <w:r w:rsidRPr="00124BCE">
        <w:rPr>
          <w:rFonts w:eastAsia="Times New Roman" w:cs="Times New Roman"/>
          <w:b/>
          <w:bCs/>
          <w:lang w:eastAsia="de-DE"/>
        </w:rPr>
        <w:t>α</w:t>
      </w:r>
      <w:r w:rsidRPr="00124BCE">
        <w:rPr>
          <w:rFonts w:eastAsia="Times New Roman" w:cs="Times New Roman"/>
          <w:b/>
          <w:bCs/>
          <w:rtl/>
          <w:lang w:eastAsia="de-DE"/>
        </w:rPr>
        <w:t>ֲשֶׁר</w:t>
      </w:r>
      <w:r w:rsidRPr="00124BCE">
        <w:rPr>
          <w:rFonts w:eastAsia="Times New Roman" w:cs="Times New Roman"/>
          <w:b/>
          <w:bCs/>
          <w:lang w:eastAsia="de-DE"/>
        </w:rPr>
        <w:t xml:space="preserve"> λ</w:t>
      </w:r>
      <w:r w:rsidRPr="00124BCE">
        <w:rPr>
          <w:rFonts w:eastAsia="Times New Roman" w:cs="Times New Roman"/>
          <w:b/>
          <w:bCs/>
          <w:rtl/>
          <w:lang w:eastAsia="de-DE"/>
        </w:rPr>
        <w:t>ֹא־</w:t>
      </w:r>
      <w:r w:rsidRPr="00124BCE">
        <w:rPr>
          <w:rFonts w:eastAsia="Times New Roman" w:cs="Times New Roman"/>
          <w:b/>
          <w:bCs/>
          <w:lang w:eastAsia="de-DE"/>
        </w:rPr>
        <w:t>τ</w:t>
      </w:r>
      <w:r w:rsidRPr="00124BCE">
        <w:rPr>
          <w:rFonts w:eastAsia="Times New Roman" w:cs="Times New Roman"/>
          <w:b/>
          <w:bCs/>
          <w:rtl/>
          <w:lang w:eastAsia="de-DE"/>
        </w:rPr>
        <w:t>ִגָּלֶה עֶרְוָתְךָ עָלָיו</w:t>
      </w:r>
      <w:r w:rsidRPr="00124BCE">
        <w:rPr>
          <w:rFonts w:eastAsia="Times New Roman" w:cs="Times New Roman"/>
          <w:lang w:eastAsia="de-DE"/>
        </w:rPr>
        <w:t>.</w:t>
      </w:r>
    </w:p>
    <w:p w14:paraId="121F6B9A" w14:textId="1EB69858" w:rsidR="0039147C" w:rsidRPr="00124BCE" w:rsidRDefault="00124BCE" w:rsidP="00124BCE">
      <w:pPr>
        <w:spacing w:before="100" w:beforeAutospacing="1" w:after="100" w:afterAutospacing="1" w:line="240" w:lineRule="auto"/>
        <w:rPr>
          <w:rFonts w:eastAsia="Times New Roman" w:cs="Times New Roman"/>
          <w:lang w:eastAsia="de-DE"/>
        </w:rPr>
      </w:pPr>
      <w:r w:rsidRPr="00124BCE">
        <w:rPr>
          <w:rFonts w:eastAsia="Times New Roman" w:cs="Times New Roman"/>
          <w:lang w:eastAsia="de-DE"/>
        </w:rPr>
        <w:t>Der Vers schützt die Würde des Gottesdienstes. Rampen statt Treppen verhinderten Entblößung (vgl. die Rampe am späteren Tempelaltar). Die Vorschrift zeigt Gottes Sorge um Anstand und Ehrfurcht im Kult. Später wird diese Regel durch priesterliche Unterwäsche (Ex 28,42) ergänzt.</w:t>
      </w:r>
    </w:p>
    <w:p w14:paraId="4060308A"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w:t>
      </w:r>
    </w:p>
    <w:p w14:paraId="4532FE4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וְאֵ֨לֶּה֙ הַמִּשְׁפָּטִ֔ים אֲשֶׁ֥ר תָּשִׂ֖ים לִפְנֵיהֶֽם׃</w:t>
      </w:r>
    </w:p>
    <w:p w14:paraId="5051524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dies sind die Rechtsbestimmungen, die du vor sie stellen sollst.</w:t>
      </w:r>
    </w:p>
    <w:p w14:paraId="5ACDD331"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52ADDAFB">
          <v:rect id="_x0000_i1570" style="width:0;height:1.5pt" o:hralign="center" o:hrstd="t" o:hr="t" fillcolor="#a0a0a0" stroked="f"/>
        </w:pict>
      </w:r>
    </w:p>
    <w:p w14:paraId="252BEC7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Einleitungsformel </w:t>
      </w:r>
      <w:r w:rsidRPr="00CF386E">
        <w:rPr>
          <w:rFonts w:eastAsia="Times New Roman" w:cs="Times New Roman"/>
          <w:b/>
          <w:bCs/>
          <w:rtl/>
          <w:lang w:eastAsia="de-DE"/>
        </w:rPr>
        <w:t>וְאֵלֶּה</w:t>
      </w:r>
      <w:r w:rsidRPr="00CF386E">
        <w:rPr>
          <w:rFonts w:eastAsia="Times New Roman" w:cs="Times New Roman"/>
          <w:rtl/>
          <w:lang w:eastAsia="de-DE"/>
        </w:rPr>
        <w:t xml:space="preserve"> </w:t>
      </w:r>
      <w:r w:rsidRPr="00CF386E">
        <w:rPr>
          <w:rFonts w:eastAsia="Times New Roman" w:cs="Times New Roman"/>
          <w:lang w:eastAsia="de-DE"/>
        </w:rPr>
        <w:t xml:space="preserve">(waw-kopulativum + Demonstrativpronomen) knüpft syntaktisch an das Vorhergehende an und leitet eine neue Gesetzessammlung ein. Das Subjekt </w:t>
      </w:r>
      <w:r w:rsidRPr="00CF386E">
        <w:rPr>
          <w:rFonts w:eastAsia="Times New Roman" w:cs="Times New Roman"/>
          <w:b/>
          <w:bCs/>
          <w:rtl/>
          <w:lang w:eastAsia="de-DE"/>
        </w:rPr>
        <w:t>הַמִּשְׁפָּטִים</w:t>
      </w:r>
      <w:r w:rsidRPr="00CF386E">
        <w:rPr>
          <w:rFonts w:eastAsia="Times New Roman" w:cs="Times New Roman"/>
          <w:rtl/>
          <w:lang w:eastAsia="de-DE"/>
        </w:rPr>
        <w:t xml:space="preserve"> </w:t>
      </w:r>
      <w:r w:rsidRPr="00CF386E">
        <w:rPr>
          <w:rFonts w:eastAsia="Times New Roman" w:cs="Times New Roman"/>
          <w:lang w:eastAsia="de-DE"/>
        </w:rPr>
        <w:t>(die Rechtsbestimmungen) steht im Plural maskulin mit bestimmtem Artikel und bezeichnet konkrete Rechtsnormen.</w:t>
      </w:r>
    </w:p>
    <w:p w14:paraId="211C9AF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Relativsatz </w:t>
      </w:r>
      <w:r w:rsidRPr="00CF386E">
        <w:rPr>
          <w:rFonts w:eastAsia="Times New Roman" w:cs="Times New Roman"/>
          <w:b/>
          <w:bCs/>
          <w:rtl/>
          <w:lang w:eastAsia="de-DE"/>
        </w:rPr>
        <w:t>אֲשֶׁר תָּשִׂים לִפְנֵיהֶם</w:t>
      </w:r>
      <w:r w:rsidRPr="00CF386E">
        <w:rPr>
          <w:rFonts w:eastAsia="Times New Roman" w:cs="Times New Roman"/>
          <w:rtl/>
          <w:lang w:eastAsia="de-DE"/>
        </w:rPr>
        <w:t xml:space="preserve"> </w:t>
      </w:r>
      <w:r w:rsidRPr="00CF386E">
        <w:rPr>
          <w:rFonts w:eastAsia="Times New Roman" w:cs="Times New Roman"/>
          <w:lang w:eastAsia="de-DE"/>
        </w:rPr>
        <w:t xml:space="preserve">wird durch das Relativpronomen </w:t>
      </w:r>
      <w:r w:rsidRPr="00CF386E">
        <w:rPr>
          <w:rFonts w:eastAsia="Times New Roman" w:cs="Times New Roman"/>
          <w:b/>
          <w:bCs/>
          <w:rtl/>
          <w:lang w:eastAsia="de-DE"/>
        </w:rPr>
        <w:t>אֲשֶׁר</w:t>
      </w:r>
      <w:r w:rsidRPr="00CF386E">
        <w:rPr>
          <w:rFonts w:eastAsia="Times New Roman" w:cs="Times New Roman"/>
          <w:rtl/>
          <w:lang w:eastAsia="de-DE"/>
        </w:rPr>
        <w:t xml:space="preserve"> </w:t>
      </w:r>
      <w:r w:rsidRPr="00CF386E">
        <w:rPr>
          <w:rFonts w:eastAsia="Times New Roman" w:cs="Times New Roman"/>
          <w:lang w:eastAsia="de-DE"/>
        </w:rPr>
        <w:t xml:space="preserve">eingeleitet, gefolgt vom Verb </w:t>
      </w:r>
      <w:r w:rsidRPr="00CF386E">
        <w:rPr>
          <w:rFonts w:eastAsia="Times New Roman" w:cs="Times New Roman"/>
          <w:b/>
          <w:bCs/>
          <w:rtl/>
          <w:lang w:eastAsia="de-DE"/>
        </w:rPr>
        <w:t>תָּשִׂים</w:t>
      </w:r>
      <w:r w:rsidRPr="00CF386E">
        <w:rPr>
          <w:rFonts w:eastAsia="Times New Roman" w:cs="Times New Roman"/>
          <w:rtl/>
          <w:lang w:eastAsia="de-DE"/>
        </w:rPr>
        <w:t xml:space="preserve"> </w:t>
      </w:r>
      <w:r w:rsidRPr="00CF386E">
        <w:rPr>
          <w:rFonts w:eastAsia="Times New Roman" w:cs="Times New Roman"/>
          <w:lang w:eastAsia="de-DE"/>
        </w:rPr>
        <w:t xml:space="preserve">(2. Person Singular maskulin Imperfekt Hiphil von </w:t>
      </w:r>
      <w:r w:rsidRPr="00CF386E">
        <w:rPr>
          <w:rFonts w:eastAsia="Times New Roman" w:cs="Times New Roman"/>
          <w:b/>
          <w:bCs/>
          <w:rtl/>
          <w:lang w:eastAsia="de-DE"/>
        </w:rPr>
        <w:t>שׂום</w:t>
      </w:r>
      <w:r w:rsidRPr="00CF386E">
        <w:rPr>
          <w:rFonts w:eastAsia="Times New Roman" w:cs="Times New Roman"/>
          <w:lang w:eastAsia="de-DE"/>
        </w:rPr>
        <w:t xml:space="preserve">), das "setzen, stellen" bedeutet. Die Präpositionalphrase </w:t>
      </w:r>
      <w:r w:rsidRPr="00CF386E">
        <w:rPr>
          <w:rFonts w:eastAsia="Times New Roman" w:cs="Times New Roman"/>
          <w:b/>
          <w:bCs/>
          <w:rtl/>
          <w:lang w:eastAsia="de-DE"/>
        </w:rPr>
        <w:t>לִפְנֵיהֶם</w:t>
      </w:r>
      <w:r w:rsidRPr="00CF386E">
        <w:rPr>
          <w:rFonts w:eastAsia="Times New Roman" w:cs="Times New Roman"/>
          <w:rtl/>
          <w:lang w:eastAsia="de-DE"/>
        </w:rPr>
        <w:t xml:space="preserve"> </w:t>
      </w:r>
      <w:r w:rsidRPr="00CF386E">
        <w:rPr>
          <w:rFonts w:eastAsia="Times New Roman" w:cs="Times New Roman"/>
          <w:lang w:eastAsia="de-DE"/>
        </w:rPr>
        <w:t xml:space="preserve">(vor sie) mit der Präposition </w:t>
      </w:r>
      <w:r w:rsidRPr="00CF386E">
        <w:rPr>
          <w:rFonts w:eastAsia="Times New Roman" w:cs="Times New Roman"/>
          <w:b/>
          <w:bCs/>
          <w:rtl/>
          <w:lang w:eastAsia="de-DE"/>
        </w:rPr>
        <w:t>לִפְנֵי</w:t>
      </w:r>
      <w:r w:rsidRPr="00CF386E">
        <w:rPr>
          <w:rFonts w:eastAsia="Times New Roman" w:cs="Times New Roman"/>
          <w:rtl/>
          <w:lang w:eastAsia="de-DE"/>
        </w:rPr>
        <w:t xml:space="preserve"> </w:t>
      </w:r>
      <w:r w:rsidRPr="00CF386E">
        <w:rPr>
          <w:rFonts w:eastAsia="Times New Roman" w:cs="Times New Roman"/>
          <w:lang w:eastAsia="de-DE"/>
        </w:rPr>
        <w:t>drückt räumlich-metaphorisch die Vorlegung der Gesetze aus.</w:t>
      </w:r>
    </w:p>
    <w:p w14:paraId="617256A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מִשְׁפָּטִים</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δικ</w:t>
      </w:r>
      <w:proofErr w:type="spellEnd"/>
      <w:r w:rsidRPr="00CF386E">
        <w:rPr>
          <w:rFonts w:eastAsia="Times New Roman" w:cs="Times New Roman"/>
          <w:lang w:eastAsia="de-DE"/>
        </w:rPr>
        <w:t>αιώματα (Rechtsvorschriften), wodurch der juristische Charakter betont wird, während das hebräische Wort breiter gefasst ist und auch göttliche Urteile umfasst.</w:t>
      </w:r>
    </w:p>
    <w:p w14:paraId="7A739C8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Nominalsatz mit vorangestelltem Demonstrativpronomen, gefolgt von einem attributiven Relativsatz.</w:t>
      </w:r>
    </w:p>
    <w:p w14:paraId="4049195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Dieser Vers bildet die programmatische Überschrift für die folgende Sammlung von Rechtsnormen, die Moses dem Volk vorlegen soll.</w:t>
      </w:r>
    </w:p>
    <w:p w14:paraId="4F5F370A"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w:t>
      </w:r>
    </w:p>
    <w:p w14:paraId="12CF593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כִּ֤י תִקְנֶה֙ עֶ֣בֶד עִבְרִ֔י שֵׁ֥שׁ שָׁנִ֖ים יַעֲבֹ֑ד וּבַ֨שְּׁבִעִ֔ת יֵצֵ֥א לַֽחָפְשִׁ֖י חִנָּֽם׃</w:t>
      </w:r>
    </w:p>
    <w:p w14:paraId="379D8F7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du einen hebräischen Sklaven kaufst, soll er sechs Jahre dienen, und im siebten soll er frei ausziehen, ohne Bezahlung.</w:t>
      </w:r>
    </w:p>
    <w:p w14:paraId="329643FE"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72B6A799">
          <v:rect id="_x0000_i1571" style="width:0;height:1.5pt" o:hralign="center" o:hrstd="t" o:hr="t" fillcolor="#a0a0a0" stroked="f"/>
        </w:pict>
      </w:r>
    </w:p>
    <w:p w14:paraId="49BB26B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כִּי</w:t>
      </w:r>
      <w:r w:rsidRPr="00CF386E">
        <w:rPr>
          <w:rFonts w:eastAsia="Times New Roman" w:cs="Times New Roman"/>
          <w:rtl/>
          <w:lang w:eastAsia="de-DE"/>
        </w:rPr>
        <w:t xml:space="preserve"> </w:t>
      </w:r>
      <w:r w:rsidRPr="00CF386E">
        <w:rPr>
          <w:rFonts w:eastAsia="Times New Roman" w:cs="Times New Roman"/>
          <w:lang w:eastAsia="de-DE"/>
        </w:rPr>
        <w:t xml:space="preserve">leitet einen konditionalen Protasis ein. Das Verb </w:t>
      </w:r>
      <w:r w:rsidRPr="00CF386E">
        <w:rPr>
          <w:rFonts w:eastAsia="Times New Roman" w:cs="Times New Roman"/>
          <w:b/>
          <w:bCs/>
          <w:rtl/>
          <w:lang w:eastAsia="de-DE"/>
        </w:rPr>
        <w:t>תִקְנֶה</w:t>
      </w:r>
      <w:r w:rsidRPr="00CF386E">
        <w:rPr>
          <w:rFonts w:eastAsia="Times New Roman" w:cs="Times New Roman"/>
          <w:rtl/>
          <w:lang w:eastAsia="de-DE"/>
        </w:rPr>
        <w:t xml:space="preserve"> </w:t>
      </w:r>
      <w:r w:rsidRPr="00CF386E">
        <w:rPr>
          <w:rFonts w:eastAsia="Times New Roman" w:cs="Times New Roman"/>
          <w:lang w:eastAsia="de-DE"/>
        </w:rPr>
        <w:t xml:space="preserve">(2. Person Singular maskulin Imperfekt Qal von </w:t>
      </w:r>
      <w:r w:rsidRPr="00CF386E">
        <w:rPr>
          <w:rFonts w:eastAsia="Times New Roman" w:cs="Times New Roman"/>
          <w:b/>
          <w:bCs/>
          <w:rtl/>
          <w:lang w:eastAsia="de-DE"/>
        </w:rPr>
        <w:t>קנה</w:t>
      </w:r>
      <w:r w:rsidRPr="00CF386E">
        <w:rPr>
          <w:rFonts w:eastAsia="Times New Roman" w:cs="Times New Roman"/>
          <w:lang w:eastAsia="de-DE"/>
        </w:rPr>
        <w:t xml:space="preserve">) bedeutet "kaufen, erwerben". Das Objekt </w:t>
      </w:r>
      <w:r w:rsidRPr="00CF386E">
        <w:rPr>
          <w:rFonts w:eastAsia="Times New Roman" w:cs="Times New Roman"/>
          <w:b/>
          <w:bCs/>
          <w:rtl/>
          <w:lang w:eastAsia="de-DE"/>
        </w:rPr>
        <w:t>עֶבֶד עִבְרִי</w:t>
      </w:r>
      <w:r w:rsidRPr="00CF386E">
        <w:rPr>
          <w:rFonts w:eastAsia="Times New Roman" w:cs="Times New Roman"/>
          <w:rtl/>
          <w:lang w:eastAsia="de-DE"/>
        </w:rPr>
        <w:t xml:space="preserve"> </w:t>
      </w:r>
      <w:r w:rsidRPr="00CF386E">
        <w:rPr>
          <w:rFonts w:eastAsia="Times New Roman" w:cs="Times New Roman"/>
          <w:lang w:eastAsia="de-DE"/>
        </w:rPr>
        <w:t xml:space="preserve">zeigt eine bedeutsame Unterscheidung: </w:t>
      </w:r>
      <w:r w:rsidRPr="00CF386E">
        <w:rPr>
          <w:rFonts w:eastAsia="Times New Roman" w:cs="Times New Roman"/>
          <w:b/>
          <w:bCs/>
          <w:rtl/>
          <w:lang w:eastAsia="de-DE"/>
        </w:rPr>
        <w:t>עֶבֶד</w:t>
      </w:r>
      <w:r w:rsidRPr="00CF386E">
        <w:rPr>
          <w:rFonts w:eastAsia="Times New Roman" w:cs="Times New Roman"/>
          <w:rtl/>
          <w:lang w:eastAsia="de-DE"/>
        </w:rPr>
        <w:t xml:space="preserve"> </w:t>
      </w:r>
      <w:r w:rsidRPr="00CF386E">
        <w:rPr>
          <w:rFonts w:eastAsia="Times New Roman" w:cs="Times New Roman"/>
          <w:lang w:eastAsia="de-DE"/>
        </w:rPr>
        <w:t xml:space="preserve">(Sklave) wird durch das Attribut </w:t>
      </w:r>
      <w:r w:rsidRPr="00CF386E">
        <w:rPr>
          <w:rFonts w:eastAsia="Times New Roman" w:cs="Times New Roman"/>
          <w:b/>
          <w:bCs/>
          <w:rtl/>
          <w:lang w:eastAsia="de-DE"/>
        </w:rPr>
        <w:t>עִבְרִי</w:t>
      </w:r>
      <w:r w:rsidRPr="00CF386E">
        <w:rPr>
          <w:rFonts w:eastAsia="Times New Roman" w:cs="Times New Roman"/>
          <w:rtl/>
          <w:lang w:eastAsia="de-DE"/>
        </w:rPr>
        <w:t xml:space="preserve"> </w:t>
      </w:r>
      <w:r w:rsidRPr="00CF386E">
        <w:rPr>
          <w:rFonts w:eastAsia="Times New Roman" w:cs="Times New Roman"/>
          <w:lang w:eastAsia="de-DE"/>
        </w:rPr>
        <w:lastRenderedPageBreak/>
        <w:t>(hebräisch) näher bestimmt, was auf die ethnische Zugehörigkeit und besondere Rechtsstellung hinweist.</w:t>
      </w:r>
    </w:p>
    <w:p w14:paraId="2BC9F4B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Hauptsatz beginnt mit </w:t>
      </w:r>
      <w:r w:rsidRPr="00CF386E">
        <w:rPr>
          <w:rFonts w:eastAsia="Times New Roman" w:cs="Times New Roman"/>
          <w:b/>
          <w:bCs/>
          <w:rtl/>
          <w:lang w:eastAsia="de-DE"/>
        </w:rPr>
        <w:t>שֵׁשׁ שָׁנִים יַעֲבֹד</w:t>
      </w:r>
      <w:r w:rsidRPr="00CF386E">
        <w:rPr>
          <w:rFonts w:eastAsia="Times New Roman" w:cs="Times New Roman"/>
          <w:rtl/>
          <w:lang w:eastAsia="de-DE"/>
        </w:rPr>
        <w:t xml:space="preserve"> </w:t>
      </w:r>
      <w:r w:rsidRPr="00CF386E">
        <w:rPr>
          <w:rFonts w:eastAsia="Times New Roman" w:cs="Times New Roman"/>
          <w:lang w:eastAsia="de-DE"/>
        </w:rPr>
        <w:t xml:space="preserve">- die Zeitangabe </w:t>
      </w:r>
      <w:r w:rsidRPr="00CF386E">
        <w:rPr>
          <w:rFonts w:eastAsia="Times New Roman" w:cs="Times New Roman"/>
          <w:b/>
          <w:bCs/>
          <w:rtl/>
          <w:lang w:eastAsia="de-DE"/>
        </w:rPr>
        <w:t>שֵׁשׁ שָׁנִים</w:t>
      </w:r>
      <w:r w:rsidRPr="00CF386E">
        <w:rPr>
          <w:rFonts w:eastAsia="Times New Roman" w:cs="Times New Roman"/>
          <w:rtl/>
          <w:lang w:eastAsia="de-DE"/>
        </w:rPr>
        <w:t xml:space="preserve"> </w:t>
      </w:r>
      <w:r w:rsidRPr="00CF386E">
        <w:rPr>
          <w:rFonts w:eastAsia="Times New Roman" w:cs="Times New Roman"/>
          <w:lang w:eastAsia="de-DE"/>
        </w:rPr>
        <w:t xml:space="preserve">(sechs Jahre) fungiert als Adverbialbestimmung der Zeit. Das Verb </w:t>
      </w:r>
      <w:r w:rsidRPr="00CF386E">
        <w:rPr>
          <w:rFonts w:eastAsia="Times New Roman" w:cs="Times New Roman"/>
          <w:b/>
          <w:bCs/>
          <w:rtl/>
          <w:lang w:eastAsia="de-DE"/>
        </w:rPr>
        <w:t>יַעֲבֹד</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עבד</w:t>
      </w:r>
      <w:r w:rsidRPr="00CF386E">
        <w:rPr>
          <w:rFonts w:eastAsia="Times New Roman" w:cs="Times New Roman"/>
          <w:lang w:eastAsia="de-DE"/>
        </w:rPr>
        <w:t>) drückt die Dienstpflicht aus.</w:t>
      </w:r>
    </w:p>
    <w:p w14:paraId="7DBE7C2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zweite Satzhälfte wird durch </w:t>
      </w:r>
      <w:r w:rsidRPr="00CF386E">
        <w:rPr>
          <w:rFonts w:eastAsia="Times New Roman" w:cs="Times New Roman"/>
          <w:b/>
          <w:bCs/>
          <w:rtl/>
          <w:lang w:eastAsia="de-DE"/>
        </w:rPr>
        <w:t>וּבַשְּׁבִעִת</w:t>
      </w:r>
      <w:r w:rsidRPr="00CF386E">
        <w:rPr>
          <w:rFonts w:eastAsia="Times New Roman" w:cs="Times New Roman"/>
          <w:rtl/>
          <w:lang w:eastAsia="de-DE"/>
        </w:rPr>
        <w:t xml:space="preserve"> </w:t>
      </w:r>
      <w:r w:rsidRPr="00CF386E">
        <w:rPr>
          <w:rFonts w:eastAsia="Times New Roman" w:cs="Times New Roman"/>
          <w:lang w:eastAsia="de-DE"/>
        </w:rPr>
        <w:t xml:space="preserve">eingeleitet - die Präposition </w:t>
      </w:r>
      <w:r w:rsidRPr="00CF386E">
        <w:rPr>
          <w:rFonts w:eastAsia="Times New Roman" w:cs="Times New Roman"/>
          <w:b/>
          <w:bCs/>
          <w:rtl/>
          <w:lang w:eastAsia="de-DE"/>
        </w:rPr>
        <w:t>בְּ</w:t>
      </w:r>
      <w:r w:rsidRPr="00CF386E">
        <w:rPr>
          <w:rFonts w:eastAsia="Times New Roman" w:cs="Times New Roman"/>
          <w:rtl/>
          <w:lang w:eastAsia="de-DE"/>
        </w:rPr>
        <w:t xml:space="preserve"> </w:t>
      </w:r>
      <w:r w:rsidRPr="00CF386E">
        <w:rPr>
          <w:rFonts w:eastAsia="Times New Roman" w:cs="Times New Roman"/>
          <w:lang w:eastAsia="de-DE"/>
        </w:rPr>
        <w:t xml:space="preserve">mit dem Ordinale </w:t>
      </w:r>
      <w:r w:rsidRPr="00CF386E">
        <w:rPr>
          <w:rFonts w:eastAsia="Times New Roman" w:cs="Times New Roman"/>
          <w:b/>
          <w:bCs/>
          <w:rtl/>
          <w:lang w:eastAsia="de-DE"/>
        </w:rPr>
        <w:t>שְּׁבִעִת</w:t>
      </w:r>
      <w:r w:rsidRPr="00CF386E">
        <w:rPr>
          <w:rFonts w:eastAsia="Times New Roman" w:cs="Times New Roman"/>
          <w:rtl/>
          <w:lang w:eastAsia="de-DE"/>
        </w:rPr>
        <w:t xml:space="preserve"> </w:t>
      </w:r>
      <w:r w:rsidRPr="00CF386E">
        <w:rPr>
          <w:rFonts w:eastAsia="Times New Roman" w:cs="Times New Roman"/>
          <w:lang w:eastAsia="de-DE"/>
        </w:rPr>
        <w:t xml:space="preserve">(das siebte) markiert den temporalen Wendepunkt. Das Verb </w:t>
      </w:r>
      <w:r w:rsidRPr="00CF386E">
        <w:rPr>
          <w:rFonts w:eastAsia="Times New Roman" w:cs="Times New Roman"/>
          <w:b/>
          <w:bCs/>
          <w:rtl/>
          <w:lang w:eastAsia="de-DE"/>
        </w:rPr>
        <w:t>יֵצֵא</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יצא</w:t>
      </w:r>
      <w:r w:rsidRPr="00CF386E">
        <w:rPr>
          <w:rFonts w:eastAsia="Times New Roman" w:cs="Times New Roman"/>
          <w:lang w:eastAsia="de-DE"/>
        </w:rPr>
        <w:t xml:space="preserve">) bedeutet "hinausgehen, weggehen". Die Präpositionalphrase </w:t>
      </w:r>
      <w:r w:rsidRPr="00CF386E">
        <w:rPr>
          <w:rFonts w:eastAsia="Times New Roman" w:cs="Times New Roman"/>
          <w:b/>
          <w:bCs/>
          <w:rtl/>
          <w:lang w:eastAsia="de-DE"/>
        </w:rPr>
        <w:t>לַחָפְשִׁי</w:t>
      </w:r>
      <w:r w:rsidRPr="00CF386E">
        <w:rPr>
          <w:rFonts w:eastAsia="Times New Roman" w:cs="Times New Roman"/>
          <w:rtl/>
          <w:lang w:eastAsia="de-DE"/>
        </w:rPr>
        <w:t xml:space="preserve"> </w:t>
      </w:r>
      <w:r w:rsidRPr="00CF386E">
        <w:rPr>
          <w:rFonts w:eastAsia="Times New Roman" w:cs="Times New Roman"/>
          <w:lang w:eastAsia="de-DE"/>
        </w:rPr>
        <w:t xml:space="preserve">(als Freier) zeigt den angestrebten Status, während </w:t>
      </w:r>
      <w:r w:rsidRPr="00CF386E">
        <w:rPr>
          <w:rFonts w:eastAsia="Times New Roman" w:cs="Times New Roman"/>
          <w:b/>
          <w:bCs/>
          <w:rtl/>
          <w:lang w:eastAsia="de-DE"/>
        </w:rPr>
        <w:t>חִנָּם</w:t>
      </w:r>
      <w:r w:rsidRPr="00CF386E">
        <w:rPr>
          <w:rFonts w:eastAsia="Times New Roman" w:cs="Times New Roman"/>
          <w:rtl/>
          <w:lang w:eastAsia="de-DE"/>
        </w:rPr>
        <w:t xml:space="preserve"> </w:t>
      </w:r>
      <w:r w:rsidRPr="00CF386E">
        <w:rPr>
          <w:rFonts w:eastAsia="Times New Roman" w:cs="Times New Roman"/>
          <w:lang w:eastAsia="de-DE"/>
        </w:rPr>
        <w:t>(umsonst, ohne Entgelt) die Bedingungslosigkeit der Freilassung betont.</w:t>
      </w:r>
    </w:p>
    <w:p w14:paraId="0FACE1C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gibt </w:t>
      </w:r>
      <w:r w:rsidRPr="00CF386E">
        <w:rPr>
          <w:rFonts w:eastAsia="Times New Roman" w:cs="Times New Roman"/>
          <w:b/>
          <w:bCs/>
          <w:rtl/>
          <w:lang w:eastAsia="de-DE"/>
        </w:rPr>
        <w:t>עֶבֶד עִבְרִי</w:t>
      </w:r>
      <w:r w:rsidRPr="00CF386E">
        <w:rPr>
          <w:rFonts w:eastAsia="Times New Roman" w:cs="Times New Roman"/>
          <w:rtl/>
          <w:lang w:eastAsia="de-DE"/>
        </w:rPr>
        <w:t xml:space="preserve"> </w:t>
      </w:r>
      <w:r w:rsidRPr="00CF386E">
        <w:rPr>
          <w:rFonts w:eastAsia="Times New Roman" w:cs="Times New Roman"/>
          <w:lang w:eastAsia="de-DE"/>
        </w:rPr>
        <w:t>mit πα</w:t>
      </w:r>
      <w:proofErr w:type="spellStart"/>
      <w:r w:rsidRPr="00CF386E">
        <w:rPr>
          <w:rFonts w:eastAsia="Times New Roman" w:cs="Times New Roman"/>
          <w:lang w:eastAsia="de-DE"/>
        </w:rPr>
        <w:t>ῖς</w:t>
      </w:r>
      <w:proofErr w:type="spellEnd"/>
      <w:r w:rsidRPr="00CF386E">
        <w:rPr>
          <w:rFonts w:eastAsia="Times New Roman" w:cs="Times New Roman"/>
          <w:lang w:eastAsia="de-DE"/>
        </w:rPr>
        <w:t xml:space="preserve"> Εβρα</w:t>
      </w:r>
      <w:proofErr w:type="spellStart"/>
      <w:r w:rsidRPr="00CF386E">
        <w:rPr>
          <w:rFonts w:eastAsia="Times New Roman" w:cs="Times New Roman"/>
          <w:lang w:eastAsia="de-DE"/>
        </w:rPr>
        <w:t>ῖος</w:t>
      </w:r>
      <w:proofErr w:type="spellEnd"/>
      <w:r w:rsidRPr="00CF386E">
        <w:rPr>
          <w:rFonts w:eastAsia="Times New Roman" w:cs="Times New Roman"/>
          <w:lang w:eastAsia="de-DE"/>
        </w:rPr>
        <w:t xml:space="preserve"> wieder und mildert damit den harten Begriff "Sklave" zu "Diener" ab, was die soziale Realität beschönigt.</w:t>
      </w:r>
    </w:p>
    <w:p w14:paraId="765F007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Bedingungssatz mit Protasis (</w:t>
      </w:r>
      <w:r w:rsidRPr="00CF386E">
        <w:rPr>
          <w:rFonts w:eastAsia="Times New Roman" w:cs="Times New Roman"/>
          <w:b/>
          <w:bCs/>
          <w:rtl/>
          <w:lang w:eastAsia="de-DE"/>
        </w:rPr>
        <w:t>כִּי</w:t>
      </w:r>
      <w:r w:rsidRPr="00CF386E">
        <w:rPr>
          <w:rFonts w:eastAsia="Times New Roman" w:cs="Times New Roman"/>
          <w:rtl/>
          <w:lang w:eastAsia="de-DE"/>
        </w:rPr>
        <w:t xml:space="preserve"> </w:t>
      </w:r>
      <w:r w:rsidRPr="00CF386E">
        <w:rPr>
          <w:rFonts w:eastAsia="Times New Roman" w:cs="Times New Roman"/>
          <w:lang w:eastAsia="de-DE"/>
        </w:rPr>
        <w:t>+ Imperfekt) und zweiteiliger Apodosis mit koordinierten Hauptsätzen.</w:t>
      </w:r>
    </w:p>
    <w:p w14:paraId="35A289C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den wichtigen Grundsatz zeitlich begrenzter Sklaverei für Hebräer mit automatischer Freilassung im siebten Jahr.</w:t>
      </w:r>
    </w:p>
    <w:p w14:paraId="378CBDDC"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w:t>
      </w:r>
    </w:p>
    <w:p w14:paraId="2D5C729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אִם־בְּגַפֹּ֥ו יָבֹ֖א בְּגַפֹּ֣ו יֵצֵ֑א אִם־בַּ֤עַל אִשָּׁה֙ ה֔וּא וְיָצְאָ֥ה אִשְׁתּוֹ֖ עִמּוֹ׃</w:t>
      </w:r>
    </w:p>
    <w:p w14:paraId="4EA50A9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er allein gekommen ist, soll er allein ausziehen; wenn er Ehemann einer Frau ist, dann soll seine Frau mit ihm ausziehen.</w:t>
      </w:r>
    </w:p>
    <w:p w14:paraId="2C94D0E6"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4487F4F">
          <v:rect id="_x0000_i1572" style="width:0;height:1.5pt" o:hralign="center" o:hrstd="t" o:hr="t" fillcolor="#a0a0a0" stroked="f"/>
        </w:pict>
      </w:r>
    </w:p>
    <w:p w14:paraId="641ED34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Vers präsentiert zwei alternative Rechtsfälle durch die Konjunktion </w:t>
      </w:r>
      <w:r w:rsidRPr="00CF386E">
        <w:rPr>
          <w:rFonts w:eastAsia="Times New Roman" w:cs="Times New Roman"/>
          <w:b/>
          <w:bCs/>
          <w:rtl/>
          <w:lang w:eastAsia="de-DE"/>
        </w:rPr>
        <w:t>אִם</w:t>
      </w:r>
      <w:r w:rsidRPr="00CF386E">
        <w:rPr>
          <w:rFonts w:eastAsia="Times New Roman" w:cs="Times New Roman"/>
          <w:lang w:eastAsia="de-DE"/>
        </w:rPr>
        <w:t xml:space="preserve">. Im ersten Fall steht </w:t>
      </w:r>
      <w:r w:rsidRPr="00CF386E">
        <w:rPr>
          <w:rFonts w:eastAsia="Times New Roman" w:cs="Times New Roman"/>
          <w:b/>
          <w:bCs/>
          <w:rtl/>
          <w:lang w:eastAsia="de-DE"/>
        </w:rPr>
        <w:t>בְּגַפֹּו</w:t>
      </w:r>
      <w:r w:rsidRPr="00CF386E">
        <w:rPr>
          <w:rFonts w:eastAsia="Times New Roman" w:cs="Times New Roman"/>
          <w:rtl/>
          <w:lang w:eastAsia="de-DE"/>
        </w:rPr>
        <w:t xml:space="preserve"> </w:t>
      </w:r>
      <w:r w:rsidRPr="00CF386E">
        <w:rPr>
          <w:rFonts w:eastAsia="Times New Roman" w:cs="Times New Roman"/>
          <w:lang w:eastAsia="de-DE"/>
        </w:rPr>
        <w:t xml:space="preserve">(mit seinem Körper = allein) - die Präposition </w:t>
      </w:r>
      <w:r w:rsidRPr="00CF386E">
        <w:rPr>
          <w:rFonts w:eastAsia="Times New Roman" w:cs="Times New Roman"/>
          <w:b/>
          <w:bCs/>
          <w:rtl/>
          <w:lang w:eastAsia="de-DE"/>
        </w:rPr>
        <w:t>בְּ</w:t>
      </w:r>
      <w:r w:rsidRPr="00CF386E">
        <w:rPr>
          <w:rFonts w:eastAsia="Times New Roman" w:cs="Times New Roman"/>
          <w:rtl/>
          <w:lang w:eastAsia="de-DE"/>
        </w:rPr>
        <w:t xml:space="preserve"> </w:t>
      </w:r>
      <w:r w:rsidRPr="00CF386E">
        <w:rPr>
          <w:rFonts w:eastAsia="Times New Roman" w:cs="Times New Roman"/>
          <w:lang w:eastAsia="de-DE"/>
        </w:rPr>
        <w:t xml:space="preserve">mit dem Substantiv </w:t>
      </w:r>
      <w:r w:rsidRPr="00CF386E">
        <w:rPr>
          <w:rFonts w:eastAsia="Times New Roman" w:cs="Times New Roman"/>
          <w:b/>
          <w:bCs/>
          <w:rtl/>
          <w:lang w:eastAsia="de-DE"/>
        </w:rPr>
        <w:t>גַּף</w:t>
      </w:r>
      <w:r w:rsidRPr="00CF386E">
        <w:rPr>
          <w:rFonts w:eastAsia="Times New Roman" w:cs="Times New Roman"/>
          <w:rtl/>
          <w:lang w:eastAsia="de-DE"/>
        </w:rPr>
        <w:t xml:space="preserve"> </w:t>
      </w:r>
      <w:r w:rsidRPr="00CF386E">
        <w:rPr>
          <w:rFonts w:eastAsia="Times New Roman" w:cs="Times New Roman"/>
          <w:lang w:eastAsia="de-DE"/>
        </w:rPr>
        <w:t>(Körper, Person) plus Possessivsuffix 3. Person Singular maskulin drückt den Zustand des Alleinseins aus.</w:t>
      </w:r>
    </w:p>
    <w:p w14:paraId="0D9D49A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Verb </w:t>
      </w:r>
      <w:r w:rsidRPr="00CF386E">
        <w:rPr>
          <w:rFonts w:eastAsia="Times New Roman" w:cs="Times New Roman"/>
          <w:b/>
          <w:bCs/>
          <w:rtl/>
          <w:lang w:eastAsia="de-DE"/>
        </w:rPr>
        <w:t>יָבֹא</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בוא</w:t>
      </w:r>
      <w:r w:rsidRPr="00CF386E">
        <w:rPr>
          <w:rFonts w:eastAsia="Times New Roman" w:cs="Times New Roman"/>
          <w:lang w:eastAsia="de-DE"/>
        </w:rPr>
        <w:t xml:space="preserve">) im Protasis korrespondiert mit </w:t>
      </w:r>
      <w:r w:rsidRPr="00CF386E">
        <w:rPr>
          <w:rFonts w:eastAsia="Times New Roman" w:cs="Times New Roman"/>
          <w:b/>
          <w:bCs/>
          <w:rtl/>
          <w:lang w:eastAsia="de-DE"/>
        </w:rPr>
        <w:t>יֵצֵא</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יצא</w:t>
      </w:r>
      <w:r w:rsidRPr="00CF386E">
        <w:rPr>
          <w:rFonts w:eastAsia="Times New Roman" w:cs="Times New Roman"/>
          <w:lang w:eastAsia="de-DE"/>
        </w:rPr>
        <w:t>) in der Apodosis - diese Parallelführung verstärkt das Prinzip der status quo ante.</w:t>
      </w:r>
    </w:p>
    <w:p w14:paraId="662052B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zweite Fall wird ebenfalls durch </w:t>
      </w:r>
      <w:r w:rsidRPr="00CF386E">
        <w:rPr>
          <w:rFonts w:eastAsia="Times New Roman" w:cs="Times New Roman"/>
          <w:b/>
          <w:bCs/>
          <w:rtl/>
          <w:lang w:eastAsia="de-DE"/>
        </w:rPr>
        <w:t>אִם</w:t>
      </w:r>
      <w:r w:rsidRPr="00CF386E">
        <w:rPr>
          <w:rFonts w:eastAsia="Times New Roman" w:cs="Times New Roman"/>
          <w:rtl/>
          <w:lang w:eastAsia="de-DE"/>
        </w:rPr>
        <w:t xml:space="preserve"> </w:t>
      </w:r>
      <w:r w:rsidRPr="00CF386E">
        <w:rPr>
          <w:rFonts w:eastAsia="Times New Roman" w:cs="Times New Roman"/>
          <w:lang w:eastAsia="de-DE"/>
        </w:rPr>
        <w:t xml:space="preserve">eingeleitet: </w:t>
      </w:r>
      <w:r w:rsidRPr="00CF386E">
        <w:rPr>
          <w:rFonts w:eastAsia="Times New Roman" w:cs="Times New Roman"/>
          <w:b/>
          <w:bCs/>
          <w:rtl/>
          <w:lang w:eastAsia="de-DE"/>
        </w:rPr>
        <w:t>בַּעַל אִשָּׁה הוּא</w:t>
      </w:r>
      <w:r w:rsidRPr="00CF386E">
        <w:rPr>
          <w:rFonts w:eastAsia="Times New Roman" w:cs="Times New Roman"/>
          <w:rtl/>
          <w:lang w:eastAsia="de-DE"/>
        </w:rPr>
        <w:t xml:space="preserve"> </w:t>
      </w:r>
      <w:r w:rsidRPr="00CF386E">
        <w:rPr>
          <w:rFonts w:eastAsia="Times New Roman" w:cs="Times New Roman"/>
          <w:lang w:eastAsia="de-DE"/>
        </w:rPr>
        <w:t xml:space="preserve">- hier fungiert </w:t>
      </w:r>
      <w:r w:rsidRPr="00CF386E">
        <w:rPr>
          <w:rFonts w:eastAsia="Times New Roman" w:cs="Times New Roman"/>
          <w:b/>
          <w:bCs/>
          <w:rtl/>
          <w:lang w:eastAsia="de-DE"/>
        </w:rPr>
        <w:t>בַּעַל</w:t>
      </w:r>
      <w:r w:rsidRPr="00CF386E">
        <w:rPr>
          <w:rFonts w:eastAsia="Times New Roman" w:cs="Times New Roman"/>
          <w:rtl/>
          <w:lang w:eastAsia="de-DE"/>
        </w:rPr>
        <w:t xml:space="preserve"> </w:t>
      </w:r>
      <w:r w:rsidRPr="00CF386E">
        <w:rPr>
          <w:rFonts w:eastAsia="Times New Roman" w:cs="Times New Roman"/>
          <w:lang w:eastAsia="de-DE"/>
        </w:rPr>
        <w:t xml:space="preserve">als Konstruktverbindung "Herr/Besitzer einer Frau" = Ehemann. Das Personalpronomen </w:t>
      </w:r>
      <w:r w:rsidRPr="00CF386E">
        <w:rPr>
          <w:rFonts w:eastAsia="Times New Roman" w:cs="Times New Roman"/>
          <w:b/>
          <w:bCs/>
          <w:rtl/>
          <w:lang w:eastAsia="de-DE"/>
        </w:rPr>
        <w:t>הוּא</w:t>
      </w:r>
      <w:r w:rsidRPr="00CF386E">
        <w:rPr>
          <w:rFonts w:eastAsia="Times New Roman" w:cs="Times New Roman"/>
          <w:rtl/>
          <w:lang w:eastAsia="de-DE"/>
        </w:rPr>
        <w:t xml:space="preserve"> </w:t>
      </w:r>
      <w:r w:rsidRPr="00CF386E">
        <w:rPr>
          <w:rFonts w:eastAsia="Times New Roman" w:cs="Times New Roman"/>
          <w:lang w:eastAsia="de-DE"/>
        </w:rPr>
        <w:t>verstärkt die Identifikation.</w:t>
      </w:r>
    </w:p>
    <w:p w14:paraId="0112A47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koordinierte Apodosis </w:t>
      </w:r>
      <w:r w:rsidRPr="00CF386E">
        <w:rPr>
          <w:rFonts w:eastAsia="Times New Roman" w:cs="Times New Roman"/>
          <w:b/>
          <w:bCs/>
          <w:rtl/>
          <w:lang w:eastAsia="de-DE"/>
        </w:rPr>
        <w:t>וְיָצְאָה אִשְׁתּוֹ עִמּוֹ</w:t>
      </w:r>
      <w:r w:rsidRPr="00CF386E">
        <w:rPr>
          <w:rFonts w:eastAsia="Times New Roman" w:cs="Times New Roman"/>
          <w:rtl/>
          <w:lang w:eastAsia="de-DE"/>
        </w:rPr>
        <w:t xml:space="preserve"> </w:t>
      </w:r>
      <w:r w:rsidRPr="00CF386E">
        <w:rPr>
          <w:rFonts w:eastAsia="Times New Roman" w:cs="Times New Roman"/>
          <w:lang w:eastAsia="de-DE"/>
        </w:rPr>
        <w:t xml:space="preserve">zeigt das Verb </w:t>
      </w:r>
      <w:r w:rsidRPr="00CF386E">
        <w:rPr>
          <w:rFonts w:eastAsia="Times New Roman" w:cs="Times New Roman"/>
          <w:b/>
          <w:bCs/>
          <w:rtl/>
          <w:lang w:eastAsia="de-DE"/>
        </w:rPr>
        <w:t>יָצְאָה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feminin Perfekt Qal von </w:t>
      </w:r>
      <w:r w:rsidRPr="00CF386E">
        <w:rPr>
          <w:rFonts w:eastAsia="Times New Roman" w:cs="Times New Roman"/>
          <w:b/>
          <w:bCs/>
          <w:rtl/>
          <w:lang w:eastAsia="de-DE"/>
        </w:rPr>
        <w:t>יצא</w:t>
      </w:r>
      <w:r w:rsidRPr="00CF386E">
        <w:rPr>
          <w:rFonts w:eastAsia="Times New Roman" w:cs="Times New Roman"/>
          <w:lang w:eastAsia="de-DE"/>
        </w:rPr>
        <w:t xml:space="preserve">) in Kongruenz mit dem femininen Subjekt </w:t>
      </w:r>
      <w:r w:rsidRPr="00CF386E">
        <w:rPr>
          <w:rFonts w:eastAsia="Times New Roman" w:cs="Times New Roman"/>
          <w:b/>
          <w:bCs/>
          <w:rtl/>
          <w:lang w:eastAsia="de-DE"/>
        </w:rPr>
        <w:t>אִשְׁתּוֹ</w:t>
      </w:r>
      <w:r w:rsidRPr="00CF386E">
        <w:rPr>
          <w:rFonts w:eastAsia="Times New Roman" w:cs="Times New Roman"/>
          <w:rtl/>
          <w:lang w:eastAsia="de-DE"/>
        </w:rPr>
        <w:t xml:space="preserve"> </w:t>
      </w:r>
      <w:r w:rsidRPr="00CF386E">
        <w:rPr>
          <w:rFonts w:eastAsia="Times New Roman" w:cs="Times New Roman"/>
          <w:lang w:eastAsia="de-DE"/>
        </w:rPr>
        <w:t xml:space="preserve">(seine Frau). Die Präposition </w:t>
      </w:r>
      <w:r w:rsidRPr="00CF386E">
        <w:rPr>
          <w:rFonts w:eastAsia="Times New Roman" w:cs="Times New Roman"/>
          <w:b/>
          <w:bCs/>
          <w:rtl/>
          <w:lang w:eastAsia="de-DE"/>
        </w:rPr>
        <w:t>עִמּוֹ</w:t>
      </w:r>
      <w:r w:rsidRPr="00CF386E">
        <w:rPr>
          <w:rFonts w:eastAsia="Times New Roman" w:cs="Times New Roman"/>
          <w:rtl/>
          <w:lang w:eastAsia="de-DE"/>
        </w:rPr>
        <w:t xml:space="preserve"> </w:t>
      </w:r>
      <w:r w:rsidRPr="00CF386E">
        <w:rPr>
          <w:rFonts w:eastAsia="Times New Roman" w:cs="Times New Roman"/>
          <w:lang w:eastAsia="de-DE"/>
        </w:rPr>
        <w:t>(mit ihm) drückt die Begleitung aus.</w:t>
      </w:r>
    </w:p>
    <w:p w14:paraId="433BCBC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Die LXX</w:t>
      </w:r>
      <w:r w:rsidRPr="00CF386E">
        <w:rPr>
          <w:rFonts w:eastAsia="Times New Roman" w:cs="Times New Roman"/>
          <w:lang w:eastAsia="de-DE"/>
        </w:rPr>
        <w:t xml:space="preserve"> übersetzt </w:t>
      </w:r>
      <w:r w:rsidRPr="00CF386E">
        <w:rPr>
          <w:rFonts w:eastAsia="Times New Roman" w:cs="Times New Roman"/>
          <w:b/>
          <w:bCs/>
          <w:rtl/>
          <w:lang w:eastAsia="de-DE"/>
        </w:rPr>
        <w:t>גַּף</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σῶμ</w:t>
      </w:r>
      <w:proofErr w:type="spellEnd"/>
      <w:r w:rsidRPr="00CF386E">
        <w:rPr>
          <w:rFonts w:eastAsia="Times New Roman" w:cs="Times New Roman"/>
          <w:lang w:eastAsia="de-DE"/>
        </w:rPr>
        <w:t xml:space="preserve">α (Körper), was die wörtliche Bedeutung wiedergibt, während der idiomatische Sinn "allein" durch </w:t>
      </w:r>
      <w:proofErr w:type="spellStart"/>
      <w:r w:rsidRPr="00CF386E">
        <w:rPr>
          <w:rFonts w:eastAsia="Times New Roman" w:cs="Times New Roman"/>
          <w:lang w:eastAsia="de-DE"/>
        </w:rPr>
        <w:t>μόνος</w:t>
      </w:r>
      <w:proofErr w:type="spellEnd"/>
      <w:r w:rsidRPr="00CF386E">
        <w:rPr>
          <w:rFonts w:eastAsia="Times New Roman" w:cs="Times New Roman"/>
          <w:lang w:eastAsia="de-DE"/>
        </w:rPr>
        <w:t xml:space="preserve"> ergänzt wird.</w:t>
      </w:r>
    </w:p>
    <w:p w14:paraId="6805A91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Zwei parallelgebaute Konditionalsätze mit kontrastiven Rechtsfällen und entsprechenden Rechtsfolgen.</w:t>
      </w:r>
    </w:p>
    <w:p w14:paraId="3C35098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regelt den Familienstand bei der Freilassung und gewährleistet, dass bestehende Ehen erhalten bleiben.</w:t>
      </w:r>
    </w:p>
    <w:p w14:paraId="59BBA45C"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21,4</w:t>
      </w:r>
    </w:p>
    <w:p w14:paraId="0E9D443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אִם־אֲדֹנָיו֙ יִתֶּן־לוֹ֣ אִשָּׁ֔ה וְיָלְדָה־לוֹ֥ בָנִ֖ים א֣וֹ בָנ֑וֹת הָאִשָּׁ֣ה וִילָדֶ֗יהָ תִּהְיֶה֙ לַֽאדֹנֶ֔יהָ וְה֖וּא יֵצֵ֥א בְגַפֹּֽו׃</w:t>
      </w:r>
    </w:p>
    <w:p w14:paraId="424F20A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sein Herr ihm eine Frau gegeben und sie ihm Söhne oder Töchter geboren hat, sollen die Frau und ihre Kinder ihrem Herrn gehören, und er soll allein ausziehen.</w:t>
      </w:r>
    </w:p>
    <w:p w14:paraId="70A3F690"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4C48D4BD">
          <v:rect id="_x0000_i1573" style="width:0;height:1.5pt" o:hralign="center" o:hrstd="t" o:hr="t" fillcolor="#a0a0a0" stroked="f"/>
        </w:pict>
      </w:r>
    </w:p>
    <w:p w14:paraId="5D36DAF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komplexe Konditionalsatz beginnt mit </w:t>
      </w:r>
      <w:r w:rsidRPr="00CF386E">
        <w:rPr>
          <w:rFonts w:eastAsia="Times New Roman" w:cs="Times New Roman"/>
          <w:b/>
          <w:bCs/>
          <w:rtl/>
          <w:lang w:eastAsia="de-DE"/>
        </w:rPr>
        <w:t>אִם</w:t>
      </w:r>
      <w:r w:rsidRPr="00CF386E">
        <w:rPr>
          <w:rFonts w:eastAsia="Times New Roman" w:cs="Times New Roman"/>
          <w:rtl/>
          <w:lang w:eastAsia="de-DE"/>
        </w:rPr>
        <w:t xml:space="preserve"> </w:t>
      </w:r>
      <w:r w:rsidRPr="00CF386E">
        <w:rPr>
          <w:rFonts w:eastAsia="Times New Roman" w:cs="Times New Roman"/>
          <w:lang w:eastAsia="de-DE"/>
        </w:rPr>
        <w:t xml:space="preserve">und präsentiert einen problematischen Rechtsfall. Das Subjekt </w:t>
      </w:r>
      <w:r w:rsidRPr="00CF386E">
        <w:rPr>
          <w:rFonts w:eastAsia="Times New Roman" w:cs="Times New Roman"/>
          <w:b/>
          <w:bCs/>
          <w:rtl/>
          <w:lang w:eastAsia="de-DE"/>
        </w:rPr>
        <w:t>אֲדֹנָיו</w:t>
      </w:r>
      <w:r w:rsidRPr="00CF386E">
        <w:rPr>
          <w:rFonts w:eastAsia="Times New Roman" w:cs="Times New Roman"/>
          <w:rtl/>
          <w:lang w:eastAsia="de-DE"/>
        </w:rPr>
        <w:t xml:space="preserve"> </w:t>
      </w:r>
      <w:r w:rsidRPr="00CF386E">
        <w:rPr>
          <w:rFonts w:eastAsia="Times New Roman" w:cs="Times New Roman"/>
          <w:lang w:eastAsia="de-DE"/>
        </w:rPr>
        <w:t xml:space="preserve">(sein Herr) mit Possessivsuffix 3. Person Singular maskulin steht vor dem Verb </w:t>
      </w:r>
      <w:r w:rsidRPr="00CF386E">
        <w:rPr>
          <w:rFonts w:eastAsia="Times New Roman" w:cs="Times New Roman"/>
          <w:b/>
          <w:bCs/>
          <w:rtl/>
          <w:lang w:eastAsia="de-DE"/>
        </w:rPr>
        <w:t>יִתֶּן</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נתן</w:t>
      </w:r>
      <w:r w:rsidRPr="00CF386E">
        <w:rPr>
          <w:rFonts w:eastAsia="Times New Roman" w:cs="Times New Roman"/>
          <w:lang w:eastAsia="de-DE"/>
        </w:rPr>
        <w:t xml:space="preserve">), das "geben" bedeutet. Das indirekte Objekt </w:t>
      </w:r>
      <w:r w:rsidRPr="00CF386E">
        <w:rPr>
          <w:rFonts w:eastAsia="Times New Roman" w:cs="Times New Roman"/>
          <w:b/>
          <w:bCs/>
          <w:rtl/>
          <w:lang w:eastAsia="de-DE"/>
        </w:rPr>
        <w:t>לוֹ</w:t>
      </w:r>
      <w:r w:rsidRPr="00CF386E">
        <w:rPr>
          <w:rFonts w:eastAsia="Times New Roman" w:cs="Times New Roman"/>
          <w:rtl/>
          <w:lang w:eastAsia="de-DE"/>
        </w:rPr>
        <w:t xml:space="preserve"> </w:t>
      </w:r>
      <w:r w:rsidRPr="00CF386E">
        <w:rPr>
          <w:rFonts w:eastAsia="Times New Roman" w:cs="Times New Roman"/>
          <w:lang w:eastAsia="de-DE"/>
        </w:rPr>
        <w:t xml:space="preserve">(ihm) wird durch das direkte Objekt </w:t>
      </w:r>
      <w:r w:rsidRPr="00CF386E">
        <w:rPr>
          <w:rFonts w:eastAsia="Times New Roman" w:cs="Times New Roman"/>
          <w:b/>
          <w:bCs/>
          <w:rtl/>
          <w:lang w:eastAsia="de-DE"/>
        </w:rPr>
        <w:t>אִשָּׁה</w:t>
      </w:r>
      <w:r w:rsidRPr="00CF386E">
        <w:rPr>
          <w:rFonts w:eastAsia="Times New Roman" w:cs="Times New Roman"/>
          <w:rtl/>
          <w:lang w:eastAsia="de-DE"/>
        </w:rPr>
        <w:t xml:space="preserve"> </w:t>
      </w:r>
      <w:r w:rsidRPr="00CF386E">
        <w:rPr>
          <w:rFonts w:eastAsia="Times New Roman" w:cs="Times New Roman"/>
          <w:lang w:eastAsia="de-DE"/>
        </w:rPr>
        <w:t>(eine Frau) ergänzt.</w:t>
      </w:r>
    </w:p>
    <w:p w14:paraId="1C7BEC5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zweite Teil der Bedingung wird durch </w:t>
      </w:r>
      <w:r w:rsidRPr="00CF386E">
        <w:rPr>
          <w:rFonts w:eastAsia="Times New Roman" w:cs="Times New Roman"/>
          <w:b/>
          <w:bCs/>
          <w:rtl/>
          <w:lang w:eastAsia="de-DE"/>
        </w:rPr>
        <w:t>וְיָלְדָה־לוֹ</w:t>
      </w:r>
      <w:r w:rsidRPr="00CF386E">
        <w:rPr>
          <w:rFonts w:eastAsia="Times New Roman" w:cs="Times New Roman"/>
          <w:rtl/>
          <w:lang w:eastAsia="de-DE"/>
        </w:rPr>
        <w:t xml:space="preserve"> </w:t>
      </w:r>
      <w:r w:rsidRPr="00CF386E">
        <w:rPr>
          <w:rFonts w:eastAsia="Times New Roman" w:cs="Times New Roman"/>
          <w:lang w:eastAsia="de-DE"/>
        </w:rPr>
        <w:t xml:space="preserve">(und sie gebar ihm) fortgesetzt - das Verb </w:t>
      </w:r>
      <w:r w:rsidRPr="00CF386E">
        <w:rPr>
          <w:rFonts w:eastAsia="Times New Roman" w:cs="Times New Roman"/>
          <w:b/>
          <w:bCs/>
          <w:rtl/>
          <w:lang w:eastAsia="de-DE"/>
        </w:rPr>
        <w:t>יָלְדָה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feminin Perfekt Qal von </w:t>
      </w:r>
      <w:r w:rsidRPr="00CF386E">
        <w:rPr>
          <w:rFonts w:eastAsia="Times New Roman" w:cs="Times New Roman"/>
          <w:b/>
          <w:bCs/>
          <w:rtl/>
          <w:lang w:eastAsia="de-DE"/>
        </w:rPr>
        <w:t>ילד</w:t>
      </w:r>
      <w:r w:rsidRPr="00CF386E">
        <w:rPr>
          <w:rFonts w:eastAsia="Times New Roman" w:cs="Times New Roman"/>
          <w:lang w:eastAsia="de-DE"/>
        </w:rPr>
        <w:t xml:space="preserve">) zeigt die vollendete Handlung der Geburt. Die Objekte </w:t>
      </w:r>
      <w:r w:rsidRPr="00CF386E">
        <w:rPr>
          <w:rFonts w:eastAsia="Times New Roman" w:cs="Times New Roman"/>
          <w:b/>
          <w:bCs/>
          <w:rtl/>
          <w:lang w:eastAsia="de-DE"/>
        </w:rPr>
        <w:t>בָנִים אוֹ בָנוֹת</w:t>
      </w:r>
      <w:r w:rsidRPr="00CF386E">
        <w:rPr>
          <w:rFonts w:eastAsia="Times New Roman" w:cs="Times New Roman"/>
          <w:rtl/>
          <w:lang w:eastAsia="de-DE"/>
        </w:rPr>
        <w:t xml:space="preserve"> </w:t>
      </w:r>
      <w:r w:rsidRPr="00CF386E">
        <w:rPr>
          <w:rFonts w:eastAsia="Times New Roman" w:cs="Times New Roman"/>
          <w:lang w:eastAsia="de-DE"/>
        </w:rPr>
        <w:t xml:space="preserve">(Söhne oder Töchter) werden durch die disjunktive Konjunktion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verbunden.</w:t>
      </w:r>
    </w:p>
    <w:p w14:paraId="592568B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Apodosis gliedert sich in zwei Teile: </w:t>
      </w:r>
      <w:r w:rsidRPr="00CF386E">
        <w:rPr>
          <w:rFonts w:eastAsia="Times New Roman" w:cs="Times New Roman"/>
          <w:b/>
          <w:bCs/>
          <w:rtl/>
          <w:lang w:eastAsia="de-DE"/>
        </w:rPr>
        <w:t>הָאִשָּׁה וִילָדֶיהָ תִּהְיֶה לַאדֹנֶיהָ</w:t>
      </w:r>
      <w:r w:rsidRPr="00CF386E">
        <w:rPr>
          <w:rFonts w:eastAsia="Times New Roman" w:cs="Times New Roman"/>
          <w:rtl/>
          <w:lang w:eastAsia="de-DE"/>
        </w:rPr>
        <w:t xml:space="preserve"> </w:t>
      </w:r>
      <w:r w:rsidRPr="00CF386E">
        <w:rPr>
          <w:rFonts w:eastAsia="Times New Roman" w:cs="Times New Roman"/>
          <w:lang w:eastAsia="de-DE"/>
        </w:rPr>
        <w:t xml:space="preserve">- das Subjekt </w:t>
      </w:r>
      <w:r w:rsidRPr="00CF386E">
        <w:rPr>
          <w:rFonts w:eastAsia="Times New Roman" w:cs="Times New Roman"/>
          <w:b/>
          <w:bCs/>
          <w:rtl/>
          <w:lang w:eastAsia="de-DE"/>
        </w:rPr>
        <w:t>הָאִשָּׁה וִילָדֶיהָ</w:t>
      </w:r>
      <w:r w:rsidRPr="00CF386E">
        <w:rPr>
          <w:rFonts w:eastAsia="Times New Roman" w:cs="Times New Roman"/>
          <w:rtl/>
          <w:lang w:eastAsia="de-DE"/>
        </w:rPr>
        <w:t xml:space="preserve"> </w:t>
      </w:r>
      <w:r w:rsidRPr="00CF386E">
        <w:rPr>
          <w:rFonts w:eastAsia="Times New Roman" w:cs="Times New Roman"/>
          <w:lang w:eastAsia="de-DE"/>
        </w:rPr>
        <w:t xml:space="preserve">(die Frau und ihre Kinder) steht vor dem Prädikat </w:t>
      </w:r>
      <w:r w:rsidRPr="00CF386E">
        <w:rPr>
          <w:rFonts w:eastAsia="Times New Roman" w:cs="Times New Roman"/>
          <w:b/>
          <w:bCs/>
          <w:rtl/>
          <w:lang w:eastAsia="de-DE"/>
        </w:rPr>
        <w:t>תִּהְיֶה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feminin Imperfekt Qal von </w:t>
      </w:r>
      <w:r w:rsidRPr="00CF386E">
        <w:rPr>
          <w:rFonts w:eastAsia="Times New Roman" w:cs="Times New Roman"/>
          <w:b/>
          <w:bCs/>
          <w:rtl/>
          <w:lang w:eastAsia="de-DE"/>
        </w:rPr>
        <w:t>היה</w:t>
      </w:r>
      <w:r w:rsidRPr="00CF386E">
        <w:rPr>
          <w:rFonts w:eastAsia="Times New Roman" w:cs="Times New Roman"/>
          <w:lang w:eastAsia="de-DE"/>
        </w:rPr>
        <w:t xml:space="preserve">). Die Konstruktverbindung </w:t>
      </w:r>
      <w:r w:rsidRPr="00CF386E">
        <w:rPr>
          <w:rFonts w:eastAsia="Times New Roman" w:cs="Times New Roman"/>
          <w:b/>
          <w:bCs/>
          <w:rtl/>
          <w:lang w:eastAsia="de-DE"/>
        </w:rPr>
        <w:t>יְלָדֶיהָ</w:t>
      </w:r>
      <w:r w:rsidRPr="00CF386E">
        <w:rPr>
          <w:rFonts w:eastAsia="Times New Roman" w:cs="Times New Roman"/>
          <w:rtl/>
          <w:lang w:eastAsia="de-DE"/>
        </w:rPr>
        <w:t xml:space="preserve"> </w:t>
      </w:r>
      <w:r w:rsidRPr="00CF386E">
        <w:rPr>
          <w:rFonts w:eastAsia="Times New Roman" w:cs="Times New Roman"/>
          <w:lang w:eastAsia="de-DE"/>
        </w:rPr>
        <w:t xml:space="preserve">(ihre Kinder) zeigt Possessivverhältnis. Die Präpositionalphrase </w:t>
      </w:r>
      <w:r w:rsidRPr="00CF386E">
        <w:rPr>
          <w:rFonts w:eastAsia="Times New Roman" w:cs="Times New Roman"/>
          <w:b/>
          <w:bCs/>
          <w:rtl/>
          <w:lang w:eastAsia="de-DE"/>
        </w:rPr>
        <w:t>לַאדֹנֶיהָ</w:t>
      </w:r>
      <w:r w:rsidRPr="00CF386E">
        <w:rPr>
          <w:rFonts w:eastAsia="Times New Roman" w:cs="Times New Roman"/>
          <w:rtl/>
          <w:lang w:eastAsia="de-DE"/>
        </w:rPr>
        <w:t xml:space="preserve"> </w:t>
      </w:r>
      <w:r w:rsidRPr="00CF386E">
        <w:rPr>
          <w:rFonts w:eastAsia="Times New Roman" w:cs="Times New Roman"/>
          <w:lang w:eastAsia="de-DE"/>
        </w:rPr>
        <w:t>(ihrem Herrn) drückt Zugehörigkeit aus.</w:t>
      </w:r>
    </w:p>
    <w:p w14:paraId="0B2F226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abschließende Satz </w:t>
      </w:r>
      <w:r w:rsidRPr="00CF386E">
        <w:rPr>
          <w:rFonts w:eastAsia="Times New Roman" w:cs="Times New Roman"/>
          <w:b/>
          <w:bCs/>
          <w:rtl/>
          <w:lang w:eastAsia="de-DE"/>
        </w:rPr>
        <w:t>וְהוּא יֵצֵא בְגַפֹּו</w:t>
      </w:r>
      <w:r w:rsidRPr="00CF386E">
        <w:rPr>
          <w:rFonts w:eastAsia="Times New Roman" w:cs="Times New Roman"/>
          <w:rtl/>
          <w:lang w:eastAsia="de-DE"/>
        </w:rPr>
        <w:t xml:space="preserve"> </w:t>
      </w:r>
      <w:r w:rsidRPr="00CF386E">
        <w:rPr>
          <w:rFonts w:eastAsia="Times New Roman" w:cs="Times New Roman"/>
          <w:lang w:eastAsia="de-DE"/>
        </w:rPr>
        <w:t xml:space="preserve">kontrastiert die Situation des Mannes mit der seiner Familie - er wird </w:t>
      </w:r>
      <w:r w:rsidRPr="00CF386E">
        <w:rPr>
          <w:rFonts w:eastAsia="Times New Roman" w:cs="Times New Roman"/>
          <w:b/>
          <w:bCs/>
          <w:rtl/>
          <w:lang w:eastAsia="de-DE"/>
        </w:rPr>
        <w:t>בְגַפֹּו</w:t>
      </w:r>
      <w:r w:rsidRPr="00CF386E">
        <w:rPr>
          <w:rFonts w:eastAsia="Times New Roman" w:cs="Times New Roman"/>
          <w:rtl/>
          <w:lang w:eastAsia="de-DE"/>
        </w:rPr>
        <w:t xml:space="preserve"> </w:t>
      </w:r>
      <w:r w:rsidRPr="00CF386E">
        <w:rPr>
          <w:rFonts w:eastAsia="Times New Roman" w:cs="Times New Roman"/>
          <w:lang w:eastAsia="de-DE"/>
        </w:rPr>
        <w:t>(allein) freigelassen.</w:t>
      </w:r>
    </w:p>
    <w:p w14:paraId="2A478EC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schwächt die harte Rechtslage durch Zusätze ab und betont stärker die Freiwilligkeit der ursprünglichen Ehe.</w:t>
      </w:r>
    </w:p>
    <w:p w14:paraId="163E2FF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Komplexer Konditionalsatz mit zusammengesetzter Protasis und zweiteiliger Apodosis, die das rechtliche Dilemma zwischen Freilassung und Familientrennung aufzeigt.</w:t>
      </w:r>
    </w:p>
    <w:p w14:paraId="6AC2898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Dieses Gesetz offenbart die harte Realität der Sklaverei, wo der Herr durch strategische Eheschließung den Sklaven zur dauerhaften Bindung zwingen kann.</w:t>
      </w:r>
    </w:p>
    <w:p w14:paraId="44237489"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21,5</w:t>
      </w:r>
    </w:p>
    <w:p w14:paraId="1F3A79D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וְאִם־אָמֹ֤ר יֹאמַר֙ הָעֶ֔בֶד אָהַ֨בְתִּי֙ אֶת־אֲדֹנִ֔י אֶת־אִשְׁתִּ֖י וְאֶת־בָּנָ֑י לֹ֥א אֵצֵ֖א חָפְשִֽׁי׃</w:t>
      </w:r>
    </w:p>
    <w:p w14:paraId="216137A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Deutsch:</w:t>
      </w:r>
      <w:r w:rsidRPr="00CF386E">
        <w:rPr>
          <w:rFonts w:eastAsia="Times New Roman" w:cs="Times New Roman"/>
          <w:lang w:eastAsia="de-DE"/>
        </w:rPr>
        <w:t xml:space="preserve"> Wenn aber der Sklave ausdrücklich sagt: Ich liebe meinen Herrn, meine Frau und meine Kinder, ich will nicht als Freier ausziehen,</w:t>
      </w:r>
    </w:p>
    <w:p w14:paraId="29A0AF87"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211624BD">
          <v:rect id="_x0000_i1574" style="width:0;height:1.5pt" o:hralign="center" o:hrstd="t" o:hr="t" fillcolor="#a0a0a0" stroked="f"/>
        </w:pict>
      </w:r>
    </w:p>
    <w:p w14:paraId="147A87D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adversative Konjunktion </w:t>
      </w:r>
      <w:r w:rsidRPr="00CF386E">
        <w:rPr>
          <w:rFonts w:eastAsia="Times New Roman" w:cs="Times New Roman"/>
          <w:b/>
          <w:bCs/>
          <w:rtl/>
          <w:lang w:eastAsia="de-DE"/>
        </w:rPr>
        <w:t>וְאִם</w:t>
      </w:r>
      <w:r w:rsidRPr="00CF386E">
        <w:rPr>
          <w:rFonts w:eastAsia="Times New Roman" w:cs="Times New Roman"/>
          <w:rtl/>
          <w:lang w:eastAsia="de-DE"/>
        </w:rPr>
        <w:t xml:space="preserve"> </w:t>
      </w:r>
      <w:r w:rsidRPr="00CF386E">
        <w:rPr>
          <w:rFonts w:eastAsia="Times New Roman" w:cs="Times New Roman"/>
          <w:lang w:eastAsia="de-DE"/>
        </w:rPr>
        <w:t xml:space="preserve">leitet einen Alternativfall ein. Die emphatische Konstruktion </w:t>
      </w:r>
      <w:r w:rsidRPr="00CF386E">
        <w:rPr>
          <w:rFonts w:eastAsia="Times New Roman" w:cs="Times New Roman"/>
          <w:b/>
          <w:bCs/>
          <w:rtl/>
          <w:lang w:eastAsia="de-DE"/>
        </w:rPr>
        <w:t>אָמֹר יֹאמַר</w:t>
      </w:r>
      <w:r w:rsidRPr="00CF386E">
        <w:rPr>
          <w:rFonts w:eastAsia="Times New Roman" w:cs="Times New Roman"/>
          <w:rtl/>
          <w:lang w:eastAsia="de-DE"/>
        </w:rPr>
        <w:t xml:space="preserve"> </w:t>
      </w:r>
      <w:r w:rsidRPr="00CF386E">
        <w:rPr>
          <w:rFonts w:eastAsia="Times New Roman" w:cs="Times New Roman"/>
          <w:lang w:eastAsia="de-DE"/>
        </w:rPr>
        <w:t xml:space="preserve">(absoluter Infinitiv + finites Verb) verstärkt die Aussage - "ausdrücklich sagen". Das Subjekt </w:t>
      </w:r>
      <w:r w:rsidRPr="00CF386E">
        <w:rPr>
          <w:rFonts w:eastAsia="Times New Roman" w:cs="Times New Roman"/>
          <w:b/>
          <w:bCs/>
          <w:rtl/>
          <w:lang w:eastAsia="de-DE"/>
        </w:rPr>
        <w:t>הָעֶבֶד</w:t>
      </w:r>
      <w:r w:rsidRPr="00CF386E">
        <w:rPr>
          <w:rFonts w:eastAsia="Times New Roman" w:cs="Times New Roman"/>
          <w:rtl/>
          <w:lang w:eastAsia="de-DE"/>
        </w:rPr>
        <w:t xml:space="preserve"> </w:t>
      </w:r>
      <w:r w:rsidRPr="00CF386E">
        <w:rPr>
          <w:rFonts w:eastAsia="Times New Roman" w:cs="Times New Roman"/>
          <w:lang w:eastAsia="de-DE"/>
        </w:rPr>
        <w:t>(der Sklave) mit Artikel bezeichnet den spezifischen Fall aus dem vorherigen Vers.</w:t>
      </w:r>
    </w:p>
    <w:p w14:paraId="3BB9122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direkte Rede beginnt mit </w:t>
      </w:r>
      <w:r w:rsidRPr="00CF386E">
        <w:rPr>
          <w:rFonts w:eastAsia="Times New Roman" w:cs="Times New Roman"/>
          <w:b/>
          <w:bCs/>
          <w:rtl/>
          <w:lang w:eastAsia="de-DE"/>
        </w:rPr>
        <w:t>אָהַבְתִּי</w:t>
      </w:r>
      <w:r w:rsidRPr="00CF386E">
        <w:rPr>
          <w:rFonts w:eastAsia="Times New Roman" w:cs="Times New Roman"/>
          <w:rtl/>
          <w:lang w:eastAsia="de-DE"/>
        </w:rPr>
        <w:t xml:space="preserve"> </w:t>
      </w:r>
      <w:r w:rsidRPr="00CF386E">
        <w:rPr>
          <w:rFonts w:eastAsia="Times New Roman" w:cs="Times New Roman"/>
          <w:lang w:eastAsia="de-DE"/>
        </w:rPr>
        <w:t xml:space="preserve">(1. Person Singular Perfekt Qal von </w:t>
      </w:r>
      <w:r w:rsidRPr="00CF386E">
        <w:rPr>
          <w:rFonts w:eastAsia="Times New Roman" w:cs="Times New Roman"/>
          <w:b/>
          <w:bCs/>
          <w:rtl/>
          <w:lang w:eastAsia="de-DE"/>
        </w:rPr>
        <w:t>אהב</w:t>
      </w:r>
      <w:r w:rsidRPr="00CF386E">
        <w:rPr>
          <w:rFonts w:eastAsia="Times New Roman" w:cs="Times New Roman"/>
          <w:lang w:eastAsia="de-DE"/>
        </w:rPr>
        <w:t xml:space="preserve">) - das Verb "lieben" drückt emotionale Bindung aus. Die drei Akkusativobjekte werden durch </w:t>
      </w:r>
      <w:r w:rsidRPr="00CF386E">
        <w:rPr>
          <w:rFonts w:eastAsia="Times New Roman" w:cs="Times New Roman"/>
          <w:b/>
          <w:bCs/>
          <w:rtl/>
          <w:lang w:eastAsia="de-DE"/>
        </w:rPr>
        <w:t>אֶת</w:t>
      </w:r>
      <w:r w:rsidRPr="00CF386E">
        <w:rPr>
          <w:rFonts w:eastAsia="Times New Roman" w:cs="Times New Roman"/>
          <w:rtl/>
          <w:lang w:eastAsia="de-DE"/>
        </w:rPr>
        <w:t xml:space="preserve"> </w:t>
      </w:r>
      <w:r w:rsidRPr="00CF386E">
        <w:rPr>
          <w:rFonts w:eastAsia="Times New Roman" w:cs="Times New Roman"/>
          <w:lang w:eastAsia="de-DE"/>
        </w:rPr>
        <w:t xml:space="preserve">markiert: </w:t>
      </w:r>
      <w:r w:rsidRPr="00CF386E">
        <w:rPr>
          <w:rFonts w:eastAsia="Times New Roman" w:cs="Times New Roman"/>
          <w:b/>
          <w:bCs/>
          <w:rtl/>
          <w:lang w:eastAsia="de-DE"/>
        </w:rPr>
        <w:t>אֲדֹנִי</w:t>
      </w:r>
      <w:r w:rsidRPr="00CF386E">
        <w:rPr>
          <w:rFonts w:eastAsia="Times New Roman" w:cs="Times New Roman"/>
          <w:rtl/>
          <w:lang w:eastAsia="de-DE"/>
        </w:rPr>
        <w:t xml:space="preserve"> </w:t>
      </w:r>
      <w:r w:rsidRPr="00CF386E">
        <w:rPr>
          <w:rFonts w:eastAsia="Times New Roman" w:cs="Times New Roman"/>
          <w:lang w:eastAsia="de-DE"/>
        </w:rPr>
        <w:t xml:space="preserve">(meinen Herrn), </w:t>
      </w:r>
      <w:r w:rsidRPr="00CF386E">
        <w:rPr>
          <w:rFonts w:eastAsia="Times New Roman" w:cs="Times New Roman"/>
          <w:b/>
          <w:bCs/>
          <w:rtl/>
          <w:lang w:eastAsia="de-DE"/>
        </w:rPr>
        <w:t>אִשְׁתִּי</w:t>
      </w:r>
      <w:r w:rsidRPr="00CF386E">
        <w:rPr>
          <w:rFonts w:eastAsia="Times New Roman" w:cs="Times New Roman"/>
          <w:rtl/>
          <w:lang w:eastAsia="de-DE"/>
        </w:rPr>
        <w:t xml:space="preserve"> </w:t>
      </w:r>
      <w:r w:rsidRPr="00CF386E">
        <w:rPr>
          <w:rFonts w:eastAsia="Times New Roman" w:cs="Times New Roman"/>
          <w:lang w:eastAsia="de-DE"/>
        </w:rPr>
        <w:t xml:space="preserve">(meine Frau), </w:t>
      </w:r>
      <w:r w:rsidRPr="00CF386E">
        <w:rPr>
          <w:rFonts w:eastAsia="Times New Roman" w:cs="Times New Roman"/>
          <w:b/>
          <w:bCs/>
          <w:rtl/>
          <w:lang w:eastAsia="de-DE"/>
        </w:rPr>
        <w:t>בָּנָי</w:t>
      </w:r>
      <w:r w:rsidRPr="00CF386E">
        <w:rPr>
          <w:rFonts w:eastAsia="Times New Roman" w:cs="Times New Roman"/>
          <w:rtl/>
          <w:lang w:eastAsia="de-DE"/>
        </w:rPr>
        <w:t xml:space="preserve"> </w:t>
      </w:r>
      <w:r w:rsidRPr="00CF386E">
        <w:rPr>
          <w:rFonts w:eastAsia="Times New Roman" w:cs="Times New Roman"/>
          <w:lang w:eastAsia="de-DE"/>
        </w:rPr>
        <w:t>(meine Kinder) - alle mit Possessivsuffixen 1. Person Singular.</w:t>
      </w:r>
    </w:p>
    <w:p w14:paraId="45F92E1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negative Folgesatz </w:t>
      </w:r>
      <w:r w:rsidRPr="00CF386E">
        <w:rPr>
          <w:rFonts w:eastAsia="Times New Roman" w:cs="Times New Roman"/>
          <w:b/>
          <w:bCs/>
          <w:rtl/>
          <w:lang w:eastAsia="de-DE"/>
        </w:rPr>
        <w:t>לֹא אֵצֵא חָפְשִׁי</w:t>
      </w:r>
      <w:r w:rsidRPr="00CF386E">
        <w:rPr>
          <w:rFonts w:eastAsia="Times New Roman" w:cs="Times New Roman"/>
          <w:rtl/>
          <w:lang w:eastAsia="de-DE"/>
        </w:rPr>
        <w:t xml:space="preserve"> </w:t>
      </w:r>
      <w:r w:rsidRPr="00CF386E">
        <w:rPr>
          <w:rFonts w:eastAsia="Times New Roman" w:cs="Times New Roman"/>
          <w:lang w:eastAsia="de-DE"/>
        </w:rPr>
        <w:t xml:space="preserve">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Verb </w:t>
      </w:r>
      <w:r w:rsidRPr="00CF386E">
        <w:rPr>
          <w:rFonts w:eastAsia="Times New Roman" w:cs="Times New Roman"/>
          <w:b/>
          <w:bCs/>
          <w:rtl/>
          <w:lang w:eastAsia="de-DE"/>
        </w:rPr>
        <w:t>אֵצֵא</w:t>
      </w:r>
      <w:r w:rsidRPr="00CF386E">
        <w:rPr>
          <w:rFonts w:eastAsia="Times New Roman" w:cs="Times New Roman"/>
          <w:rtl/>
          <w:lang w:eastAsia="de-DE"/>
        </w:rPr>
        <w:t xml:space="preserve"> </w:t>
      </w:r>
      <w:r w:rsidRPr="00CF386E">
        <w:rPr>
          <w:rFonts w:eastAsia="Times New Roman" w:cs="Times New Roman"/>
          <w:lang w:eastAsia="de-DE"/>
        </w:rPr>
        <w:t xml:space="preserve">(1. Person Singular Imperfekt Qal von </w:t>
      </w:r>
      <w:r w:rsidRPr="00CF386E">
        <w:rPr>
          <w:rFonts w:eastAsia="Times New Roman" w:cs="Times New Roman"/>
          <w:b/>
          <w:bCs/>
          <w:rtl/>
          <w:lang w:eastAsia="de-DE"/>
        </w:rPr>
        <w:t>יצא</w:t>
      </w:r>
      <w:r w:rsidRPr="00CF386E">
        <w:rPr>
          <w:rFonts w:eastAsia="Times New Roman" w:cs="Times New Roman"/>
          <w:lang w:eastAsia="de-DE"/>
        </w:rPr>
        <w:t xml:space="preserve">). Das Adverb </w:t>
      </w:r>
      <w:r w:rsidRPr="00CF386E">
        <w:rPr>
          <w:rFonts w:eastAsia="Times New Roman" w:cs="Times New Roman"/>
          <w:b/>
          <w:bCs/>
          <w:rtl/>
          <w:lang w:eastAsia="de-DE"/>
        </w:rPr>
        <w:t>חָפְשִׁי</w:t>
      </w:r>
      <w:r w:rsidRPr="00CF386E">
        <w:rPr>
          <w:rFonts w:eastAsia="Times New Roman" w:cs="Times New Roman"/>
          <w:rtl/>
          <w:lang w:eastAsia="de-DE"/>
        </w:rPr>
        <w:t xml:space="preserve"> </w:t>
      </w:r>
      <w:r w:rsidRPr="00CF386E">
        <w:rPr>
          <w:rFonts w:eastAsia="Times New Roman" w:cs="Times New Roman"/>
          <w:lang w:eastAsia="de-DE"/>
        </w:rPr>
        <w:t>(als Freier) bezeichnet den abgelehnten Status.</w:t>
      </w:r>
    </w:p>
    <w:p w14:paraId="036AFC3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gibt die emotionale Dimension durch </w:t>
      </w:r>
      <w:proofErr w:type="spellStart"/>
      <w:r w:rsidRPr="00CF386E">
        <w:rPr>
          <w:rFonts w:eastAsia="Times New Roman" w:cs="Times New Roman"/>
          <w:lang w:eastAsia="de-DE"/>
        </w:rPr>
        <w:t>φιλῶ</w:t>
      </w:r>
      <w:proofErr w:type="spellEnd"/>
      <w:r w:rsidRPr="00CF386E">
        <w:rPr>
          <w:rFonts w:eastAsia="Times New Roman" w:cs="Times New Roman"/>
          <w:lang w:eastAsia="de-DE"/>
        </w:rPr>
        <w:t xml:space="preserve"> wieder und betont damit die affektive Komponente der Entscheidung.</w:t>
      </w:r>
    </w:p>
    <w:p w14:paraId="3A5B3A4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direkter Rede, die eine persönliche Willenserklärung mit Begründung und Schlussfolgerung enthält.</w:t>
      </w:r>
    </w:p>
    <w:p w14:paraId="58D77D4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Der Vers zeigt die paradoxe Möglichkeit der freiwilligen Fortsetzung der Sklaverei aus familiären Bindungen heraus.</w:t>
      </w:r>
    </w:p>
    <w:p w14:paraId="5DEDCB35"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21,6</w:t>
      </w:r>
    </w:p>
    <w:p w14:paraId="069995D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וְהִגִּישֹׁ֤ו אֲדֹנָיו֙ אֶל־הָ֣אֱלֹהִ֔ים וְהִגִּישׁוֹ֙ אֶל־הַדֶּ֔לֶת א֖וֹ אֶל־הַמְּזוּזָ֑ה וְרָצַ֨ע אֲדֹנָ֤יו אֶת־אָזְנוֹ֙ בַּמַּרְצֵ֔עַ וַעֲבָדֹ֖ו לְעֹלָֽם׃</w:t>
      </w:r>
    </w:p>
    <w:p w14:paraId="4D16D81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So soll ihn sein Herr vor Gott (oder: die Richter) bringen und ihn an die Tür oder den Türpfosten stellen, und sein Herr soll sein Ohr mit einem Pfriem durchbohren, und er soll ihm für immer dienen.</w:t>
      </w:r>
    </w:p>
    <w:p w14:paraId="006CA28E"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98C2479">
          <v:rect id="_x0000_i1575" style="width:0;height:1.5pt" o:hralign="center" o:hrstd="t" o:hr="t" fillcolor="#a0a0a0" stroked="f"/>
        </w:pict>
      </w:r>
    </w:p>
    <w:p w14:paraId="62A4DDE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Das Verfahren wird durch </w:t>
      </w:r>
      <w:r w:rsidRPr="00CF386E">
        <w:rPr>
          <w:rFonts w:eastAsia="Times New Roman" w:cs="Times New Roman"/>
          <w:b/>
          <w:bCs/>
          <w:rtl/>
          <w:lang w:eastAsia="de-DE"/>
        </w:rPr>
        <w:t>וְהִגִּישׁוֹ</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Hiphil von </w:t>
      </w:r>
      <w:r w:rsidRPr="00CF386E">
        <w:rPr>
          <w:rFonts w:eastAsia="Times New Roman" w:cs="Times New Roman"/>
          <w:b/>
          <w:bCs/>
          <w:rtl/>
          <w:lang w:eastAsia="de-DE"/>
        </w:rPr>
        <w:t>נגש</w:t>
      </w:r>
      <w:r w:rsidRPr="00CF386E">
        <w:rPr>
          <w:rFonts w:eastAsia="Times New Roman" w:cs="Times New Roman"/>
          <w:lang w:eastAsia="de-DE"/>
        </w:rPr>
        <w:t xml:space="preserve">) eingeleitet - "heranführen, vorführen". Das Subjekt </w:t>
      </w:r>
      <w:r w:rsidRPr="00CF386E">
        <w:rPr>
          <w:rFonts w:eastAsia="Times New Roman" w:cs="Times New Roman"/>
          <w:b/>
          <w:bCs/>
          <w:rtl/>
          <w:lang w:eastAsia="de-DE"/>
        </w:rPr>
        <w:t>אֲדֹנָיו</w:t>
      </w:r>
      <w:r w:rsidRPr="00CF386E">
        <w:rPr>
          <w:rFonts w:eastAsia="Times New Roman" w:cs="Times New Roman"/>
          <w:rtl/>
          <w:lang w:eastAsia="de-DE"/>
        </w:rPr>
        <w:t xml:space="preserve"> </w:t>
      </w:r>
      <w:r w:rsidRPr="00CF386E">
        <w:rPr>
          <w:rFonts w:eastAsia="Times New Roman" w:cs="Times New Roman"/>
          <w:lang w:eastAsia="de-DE"/>
        </w:rPr>
        <w:t xml:space="preserve">(sein Herr) führt die Handlung aus. Die erste Zielangabe </w:t>
      </w:r>
      <w:r w:rsidRPr="00CF386E">
        <w:rPr>
          <w:rFonts w:eastAsia="Times New Roman" w:cs="Times New Roman"/>
          <w:b/>
          <w:bCs/>
          <w:rtl/>
          <w:lang w:eastAsia="de-DE"/>
        </w:rPr>
        <w:t>אֶל־הָאֱלֹהִים</w:t>
      </w:r>
      <w:r w:rsidRPr="00CF386E">
        <w:rPr>
          <w:rFonts w:eastAsia="Times New Roman" w:cs="Times New Roman"/>
          <w:rtl/>
          <w:lang w:eastAsia="de-DE"/>
        </w:rPr>
        <w:t xml:space="preserve"> </w:t>
      </w:r>
      <w:r w:rsidRPr="00CF386E">
        <w:rPr>
          <w:rFonts w:eastAsia="Times New Roman" w:cs="Times New Roman"/>
          <w:lang w:eastAsia="de-DE"/>
        </w:rPr>
        <w:t xml:space="preserve">ist ambig: </w:t>
      </w:r>
      <w:r w:rsidRPr="00CF386E">
        <w:rPr>
          <w:rFonts w:eastAsia="Times New Roman" w:cs="Times New Roman"/>
          <w:b/>
          <w:bCs/>
          <w:rtl/>
          <w:lang w:eastAsia="de-DE"/>
        </w:rPr>
        <w:t>אֱלֹהִים</w:t>
      </w:r>
      <w:r w:rsidRPr="00CF386E">
        <w:rPr>
          <w:rFonts w:eastAsia="Times New Roman" w:cs="Times New Roman"/>
          <w:rtl/>
          <w:lang w:eastAsia="de-DE"/>
        </w:rPr>
        <w:t xml:space="preserve"> </w:t>
      </w:r>
      <w:r w:rsidRPr="00CF386E">
        <w:rPr>
          <w:rFonts w:eastAsia="Times New Roman" w:cs="Times New Roman"/>
          <w:lang w:eastAsia="de-DE"/>
        </w:rPr>
        <w:t>kann "Gott" oder "Richter" bedeuten - der juristische Kontext favorisiert "Richter".</w:t>
      </w:r>
    </w:p>
    <w:p w14:paraId="69E1C93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zweite Handlung </w:t>
      </w:r>
      <w:r w:rsidRPr="00CF386E">
        <w:rPr>
          <w:rFonts w:eastAsia="Times New Roman" w:cs="Times New Roman"/>
          <w:b/>
          <w:bCs/>
          <w:rtl/>
          <w:lang w:eastAsia="de-DE"/>
        </w:rPr>
        <w:t>וְהִגִּישׁוֹ אֶל־הַדֶּלֶת אוֹ אֶל־הַמְּזוּזָה</w:t>
      </w:r>
      <w:r w:rsidRPr="00CF386E">
        <w:rPr>
          <w:rFonts w:eastAsia="Times New Roman" w:cs="Times New Roman"/>
          <w:rtl/>
          <w:lang w:eastAsia="de-DE"/>
        </w:rPr>
        <w:t xml:space="preserve"> </w:t>
      </w:r>
      <w:r w:rsidRPr="00CF386E">
        <w:rPr>
          <w:rFonts w:eastAsia="Times New Roman" w:cs="Times New Roman"/>
          <w:lang w:eastAsia="de-DE"/>
        </w:rPr>
        <w:t xml:space="preserve">wiederholt das Verb mit verschiedenen Ortsangaben. </w:t>
      </w:r>
      <w:r w:rsidRPr="00CF386E">
        <w:rPr>
          <w:rFonts w:eastAsia="Times New Roman" w:cs="Times New Roman"/>
          <w:b/>
          <w:bCs/>
          <w:rtl/>
          <w:lang w:eastAsia="de-DE"/>
        </w:rPr>
        <w:t>הַדֶּלֶת</w:t>
      </w:r>
      <w:r w:rsidRPr="00CF386E">
        <w:rPr>
          <w:rFonts w:eastAsia="Times New Roman" w:cs="Times New Roman"/>
          <w:rtl/>
          <w:lang w:eastAsia="de-DE"/>
        </w:rPr>
        <w:t xml:space="preserve"> </w:t>
      </w:r>
      <w:r w:rsidRPr="00CF386E">
        <w:rPr>
          <w:rFonts w:eastAsia="Times New Roman" w:cs="Times New Roman"/>
          <w:lang w:eastAsia="de-DE"/>
        </w:rPr>
        <w:t xml:space="preserve">(die Tür) und </w:t>
      </w:r>
      <w:r w:rsidRPr="00CF386E">
        <w:rPr>
          <w:rFonts w:eastAsia="Times New Roman" w:cs="Times New Roman"/>
          <w:b/>
          <w:bCs/>
          <w:rtl/>
          <w:lang w:eastAsia="de-DE"/>
        </w:rPr>
        <w:t>הַמְּזוּזָה</w:t>
      </w:r>
      <w:r w:rsidRPr="00CF386E">
        <w:rPr>
          <w:rFonts w:eastAsia="Times New Roman" w:cs="Times New Roman"/>
          <w:rtl/>
          <w:lang w:eastAsia="de-DE"/>
        </w:rPr>
        <w:t xml:space="preserve"> </w:t>
      </w:r>
      <w:r w:rsidRPr="00CF386E">
        <w:rPr>
          <w:rFonts w:eastAsia="Times New Roman" w:cs="Times New Roman"/>
          <w:lang w:eastAsia="de-DE"/>
        </w:rPr>
        <w:t xml:space="preserve">(der Türpfosten) werden durch die disjunktive Konjunktion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alternativ dargestellt - beide sind Symbole für das Haus und die Zugehörigkeit.</w:t>
      </w:r>
    </w:p>
    <w:p w14:paraId="15F1810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 xml:space="preserve">Der rituelle Akt wird durch </w:t>
      </w:r>
      <w:r w:rsidRPr="00CF386E">
        <w:rPr>
          <w:rFonts w:eastAsia="Times New Roman" w:cs="Times New Roman"/>
          <w:b/>
          <w:bCs/>
          <w:rtl/>
          <w:lang w:eastAsia="de-DE"/>
        </w:rPr>
        <w:t>וְרָצַע</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רצע</w:t>
      </w:r>
      <w:r w:rsidRPr="00CF386E">
        <w:rPr>
          <w:rFonts w:eastAsia="Times New Roman" w:cs="Times New Roman"/>
          <w:lang w:eastAsia="de-DE"/>
        </w:rPr>
        <w:t xml:space="preserve">) beschrieben - "durchbohren". Das Subjekt </w:t>
      </w:r>
      <w:r w:rsidRPr="00CF386E">
        <w:rPr>
          <w:rFonts w:eastAsia="Times New Roman" w:cs="Times New Roman"/>
          <w:b/>
          <w:bCs/>
          <w:rtl/>
          <w:lang w:eastAsia="de-DE"/>
        </w:rPr>
        <w:t>אֲדֹנָיו</w:t>
      </w:r>
      <w:r w:rsidRPr="00CF386E">
        <w:rPr>
          <w:rFonts w:eastAsia="Times New Roman" w:cs="Times New Roman"/>
          <w:rtl/>
          <w:lang w:eastAsia="de-DE"/>
        </w:rPr>
        <w:t xml:space="preserve"> </w:t>
      </w:r>
      <w:r w:rsidRPr="00CF386E">
        <w:rPr>
          <w:rFonts w:eastAsia="Times New Roman" w:cs="Times New Roman"/>
          <w:lang w:eastAsia="de-DE"/>
        </w:rPr>
        <w:t xml:space="preserve">agiert wieder, das Objekt </w:t>
      </w:r>
      <w:r w:rsidRPr="00CF386E">
        <w:rPr>
          <w:rFonts w:eastAsia="Times New Roman" w:cs="Times New Roman"/>
          <w:b/>
          <w:bCs/>
          <w:rtl/>
          <w:lang w:eastAsia="de-DE"/>
        </w:rPr>
        <w:t>אֶת־אָזְנוֹ</w:t>
      </w:r>
      <w:r w:rsidRPr="00CF386E">
        <w:rPr>
          <w:rFonts w:eastAsia="Times New Roman" w:cs="Times New Roman"/>
          <w:rtl/>
          <w:lang w:eastAsia="de-DE"/>
        </w:rPr>
        <w:t xml:space="preserve"> </w:t>
      </w:r>
      <w:r w:rsidRPr="00CF386E">
        <w:rPr>
          <w:rFonts w:eastAsia="Times New Roman" w:cs="Times New Roman"/>
          <w:lang w:eastAsia="de-DE"/>
        </w:rPr>
        <w:t xml:space="preserve">(sein Ohr) mit Possessivsuffix 3. Person Singular maskulin wird durch das Instrument </w:t>
      </w:r>
      <w:r w:rsidRPr="00CF386E">
        <w:rPr>
          <w:rFonts w:eastAsia="Times New Roman" w:cs="Times New Roman"/>
          <w:b/>
          <w:bCs/>
          <w:rtl/>
          <w:lang w:eastAsia="de-DE"/>
        </w:rPr>
        <w:t>בַּמַּרְצֵעַ</w:t>
      </w:r>
      <w:r w:rsidRPr="00CF386E">
        <w:rPr>
          <w:rFonts w:eastAsia="Times New Roman" w:cs="Times New Roman"/>
          <w:rtl/>
          <w:lang w:eastAsia="de-DE"/>
        </w:rPr>
        <w:t xml:space="preserve"> </w:t>
      </w:r>
      <w:r w:rsidRPr="00CF386E">
        <w:rPr>
          <w:rFonts w:eastAsia="Times New Roman" w:cs="Times New Roman"/>
          <w:lang w:eastAsia="de-DE"/>
        </w:rPr>
        <w:t>(mit dem Pfriem/Ahle) spezifiziert.</w:t>
      </w:r>
    </w:p>
    <w:p w14:paraId="6CEEA90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Schlussformel </w:t>
      </w:r>
      <w:r w:rsidRPr="00CF386E">
        <w:rPr>
          <w:rFonts w:eastAsia="Times New Roman" w:cs="Times New Roman"/>
          <w:b/>
          <w:bCs/>
          <w:rtl/>
          <w:lang w:eastAsia="de-DE"/>
        </w:rPr>
        <w:t>וַעֲבָדֹו לְעֹלָם</w:t>
      </w:r>
      <w:r w:rsidRPr="00CF386E">
        <w:rPr>
          <w:rFonts w:eastAsia="Times New Roman" w:cs="Times New Roman"/>
          <w:rtl/>
          <w:lang w:eastAsia="de-DE"/>
        </w:rPr>
        <w:t xml:space="preserve"> </w:t>
      </w:r>
      <w:r w:rsidRPr="00CF386E">
        <w:rPr>
          <w:rFonts w:eastAsia="Times New Roman" w:cs="Times New Roman"/>
          <w:lang w:eastAsia="de-DE"/>
        </w:rPr>
        <w:t xml:space="preserve">verwendet </w:t>
      </w:r>
      <w:r w:rsidRPr="00CF386E">
        <w:rPr>
          <w:rFonts w:eastAsia="Times New Roman" w:cs="Times New Roman"/>
          <w:b/>
          <w:bCs/>
          <w:rtl/>
          <w:lang w:eastAsia="de-DE"/>
        </w:rPr>
        <w:t>עבד</w:t>
      </w:r>
      <w:r w:rsidRPr="00CF386E">
        <w:rPr>
          <w:rFonts w:eastAsia="Times New Roman" w:cs="Times New Roman"/>
          <w:rtl/>
          <w:lang w:eastAsia="de-DE"/>
        </w:rPr>
        <w:t xml:space="preserve"> </w:t>
      </w:r>
      <w:r w:rsidRPr="00CF386E">
        <w:rPr>
          <w:rFonts w:eastAsia="Times New Roman" w:cs="Times New Roman"/>
          <w:lang w:eastAsia="de-DE"/>
        </w:rPr>
        <w:t xml:space="preserve">im Perfekt mit waw-consecutivum plus die Zeitangabe </w:t>
      </w:r>
      <w:r w:rsidRPr="00CF386E">
        <w:rPr>
          <w:rFonts w:eastAsia="Times New Roman" w:cs="Times New Roman"/>
          <w:b/>
          <w:bCs/>
          <w:rtl/>
          <w:lang w:eastAsia="de-DE"/>
        </w:rPr>
        <w:t>לְעֹלָם</w:t>
      </w:r>
      <w:r w:rsidRPr="00CF386E">
        <w:rPr>
          <w:rFonts w:eastAsia="Times New Roman" w:cs="Times New Roman"/>
          <w:rtl/>
          <w:lang w:eastAsia="de-DE"/>
        </w:rPr>
        <w:t xml:space="preserve"> </w:t>
      </w:r>
      <w:r w:rsidRPr="00CF386E">
        <w:rPr>
          <w:rFonts w:eastAsia="Times New Roman" w:cs="Times New Roman"/>
          <w:lang w:eastAsia="de-DE"/>
        </w:rPr>
        <w:t>(für immer, auf Lebenszeit).</w:t>
      </w:r>
    </w:p>
    <w:p w14:paraId="1AD83F9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אֱלֹהִים</w:t>
      </w:r>
      <w:r w:rsidRPr="00CF386E">
        <w:rPr>
          <w:rFonts w:eastAsia="Times New Roman" w:cs="Times New Roman"/>
          <w:rtl/>
          <w:lang w:eastAsia="de-DE"/>
        </w:rPr>
        <w:t xml:space="preserve"> </w:t>
      </w:r>
      <w:r w:rsidRPr="00CF386E">
        <w:rPr>
          <w:rFonts w:eastAsia="Times New Roman" w:cs="Times New Roman"/>
          <w:lang w:eastAsia="de-DE"/>
        </w:rPr>
        <w:t>durchgehend mit "Gott" und ignoriert die richterliche Bedeutung, wodurch der rechtliche Aspekt verlorengeht.</w:t>
      </w:r>
    </w:p>
    <w:p w14:paraId="750BBAF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Sequenz von koordinierten Handlungsanweisungen im Perfekt consecutivum, die ein rituelles Verfahren beschreiben.</w:t>
      </w:r>
    </w:p>
    <w:p w14:paraId="5E0FE03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institutionalisiert die lebenslange Sklaverei durch ein rituelles Verfahren mit rechtlicher und religiöser Dimension.</w:t>
      </w:r>
    </w:p>
    <w:p w14:paraId="08D619EE"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21,7</w:t>
      </w:r>
    </w:p>
    <w:p w14:paraId="18AD7D2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וְכִֽי־יִמְכֹּ֥ר אִ֛ישׁ אֶת־בִּתּוֹ֖ לְאָמָ֑ה לֹ֥א תֵצֵ֖א כְּצֵ֥את הָעֲבָדִֽים׃</w:t>
      </w:r>
    </w:p>
    <w:p w14:paraId="52A6214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ein Mann seine Tochter als Magd verkauft, soll sie nicht ausziehen, wie die Knechte ausziehen.</w:t>
      </w:r>
    </w:p>
    <w:p w14:paraId="4A573C71"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2E47BA6C">
          <v:rect id="_x0000_i1576" style="width:0;height:1.5pt" o:hralign="center" o:hrstd="t" o:hr="t" fillcolor="#a0a0a0" stroked="f"/>
        </w:pict>
      </w:r>
    </w:p>
    <w:p w14:paraId="0FB695D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einen neuen Rechtsfall ein, der sich auf weibliche Sklaven bezieht. Das Verb </w:t>
      </w:r>
      <w:r w:rsidRPr="00CF386E">
        <w:rPr>
          <w:rFonts w:eastAsia="Times New Roman" w:cs="Times New Roman"/>
          <w:b/>
          <w:bCs/>
          <w:rtl/>
          <w:lang w:eastAsia="de-DE"/>
        </w:rPr>
        <w:t>יִמְכֹּר</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מכר</w:t>
      </w:r>
      <w:r w:rsidRPr="00CF386E">
        <w:rPr>
          <w:rFonts w:eastAsia="Times New Roman" w:cs="Times New Roman"/>
          <w:lang w:eastAsia="de-DE"/>
        </w:rPr>
        <w:t xml:space="preserve">) bedeutet "verkaufen". Das Subjekt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 xml:space="preserve">(Mann) bezeichnet hier spezifisch den Vater, das Objekt </w:t>
      </w:r>
      <w:r w:rsidRPr="00CF386E">
        <w:rPr>
          <w:rFonts w:eastAsia="Times New Roman" w:cs="Times New Roman"/>
          <w:b/>
          <w:bCs/>
          <w:rtl/>
          <w:lang w:eastAsia="de-DE"/>
        </w:rPr>
        <w:t>אֶת־בִּתּוֹ</w:t>
      </w:r>
      <w:r w:rsidRPr="00CF386E">
        <w:rPr>
          <w:rFonts w:eastAsia="Times New Roman" w:cs="Times New Roman"/>
          <w:rtl/>
          <w:lang w:eastAsia="de-DE"/>
        </w:rPr>
        <w:t xml:space="preserve"> </w:t>
      </w:r>
      <w:r w:rsidRPr="00CF386E">
        <w:rPr>
          <w:rFonts w:eastAsia="Times New Roman" w:cs="Times New Roman"/>
          <w:lang w:eastAsia="de-DE"/>
        </w:rPr>
        <w:t>(seine Tochter) trägt das Possessivsuffix 3. Person Singular maskulin.</w:t>
      </w:r>
    </w:p>
    <w:p w14:paraId="6AA01ED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Zweckangabe </w:t>
      </w:r>
      <w:r w:rsidRPr="00CF386E">
        <w:rPr>
          <w:rFonts w:eastAsia="Times New Roman" w:cs="Times New Roman"/>
          <w:b/>
          <w:bCs/>
          <w:rtl/>
          <w:lang w:eastAsia="de-DE"/>
        </w:rPr>
        <w:t>לְאָמָה</w:t>
      </w:r>
      <w:r w:rsidRPr="00CF386E">
        <w:rPr>
          <w:rFonts w:eastAsia="Times New Roman" w:cs="Times New Roman"/>
          <w:rtl/>
          <w:lang w:eastAsia="de-DE"/>
        </w:rPr>
        <w:t xml:space="preserve"> </w:t>
      </w:r>
      <w:r w:rsidRPr="00CF386E">
        <w:rPr>
          <w:rFonts w:eastAsia="Times New Roman" w:cs="Times New Roman"/>
          <w:lang w:eastAsia="de-DE"/>
        </w:rPr>
        <w:t xml:space="preserve">(als Magd) wird durch die Präposition </w:t>
      </w:r>
      <w:r w:rsidRPr="00CF386E">
        <w:rPr>
          <w:rFonts w:eastAsia="Times New Roman" w:cs="Times New Roman"/>
          <w:b/>
          <w:bCs/>
          <w:rtl/>
          <w:lang w:eastAsia="de-DE"/>
        </w:rPr>
        <w:t>לְ</w:t>
      </w:r>
      <w:r w:rsidRPr="00CF386E">
        <w:rPr>
          <w:rFonts w:eastAsia="Times New Roman" w:cs="Times New Roman"/>
          <w:rtl/>
          <w:lang w:eastAsia="de-DE"/>
        </w:rPr>
        <w:t xml:space="preserve"> </w:t>
      </w:r>
      <w:r w:rsidRPr="00CF386E">
        <w:rPr>
          <w:rFonts w:eastAsia="Times New Roman" w:cs="Times New Roman"/>
          <w:lang w:eastAsia="de-DE"/>
        </w:rPr>
        <w:t xml:space="preserve">eingeleitet - </w:t>
      </w:r>
      <w:r w:rsidRPr="00CF386E">
        <w:rPr>
          <w:rFonts w:eastAsia="Times New Roman" w:cs="Times New Roman"/>
          <w:b/>
          <w:bCs/>
          <w:rtl/>
          <w:lang w:eastAsia="de-DE"/>
        </w:rPr>
        <w:t>אָמָה</w:t>
      </w:r>
      <w:r w:rsidRPr="00CF386E">
        <w:rPr>
          <w:rFonts w:eastAsia="Times New Roman" w:cs="Times New Roman"/>
          <w:rtl/>
          <w:lang w:eastAsia="de-DE"/>
        </w:rPr>
        <w:t xml:space="preserve"> </w:t>
      </w:r>
      <w:r w:rsidRPr="00CF386E">
        <w:rPr>
          <w:rFonts w:eastAsia="Times New Roman" w:cs="Times New Roman"/>
          <w:lang w:eastAsia="de-DE"/>
        </w:rPr>
        <w:t xml:space="preserve">ist die feminine Form zu </w:t>
      </w:r>
      <w:r w:rsidRPr="00CF386E">
        <w:rPr>
          <w:rFonts w:eastAsia="Times New Roman" w:cs="Times New Roman"/>
          <w:b/>
          <w:bCs/>
          <w:rtl/>
          <w:lang w:eastAsia="de-DE"/>
        </w:rPr>
        <w:t>עֶבֶד</w:t>
      </w:r>
      <w:r w:rsidRPr="00CF386E">
        <w:rPr>
          <w:rFonts w:eastAsia="Times New Roman" w:cs="Times New Roman"/>
          <w:rtl/>
          <w:lang w:eastAsia="de-DE"/>
        </w:rPr>
        <w:t xml:space="preserve"> </w:t>
      </w:r>
      <w:r w:rsidRPr="00CF386E">
        <w:rPr>
          <w:rFonts w:eastAsia="Times New Roman" w:cs="Times New Roman"/>
          <w:lang w:eastAsia="de-DE"/>
        </w:rPr>
        <w:t>und bezeichnet eine weibliche Sklavin mit spezifischen Rechtsstatus.</w:t>
      </w:r>
    </w:p>
    <w:p w14:paraId="1BCB287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Apodosis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Verb </w:t>
      </w:r>
      <w:r w:rsidRPr="00CF386E">
        <w:rPr>
          <w:rFonts w:eastAsia="Times New Roman" w:cs="Times New Roman"/>
          <w:b/>
          <w:bCs/>
          <w:rtl/>
          <w:lang w:eastAsia="de-DE"/>
        </w:rPr>
        <w:t>תֵצֵא</w:t>
      </w:r>
      <w:r w:rsidRPr="00CF386E">
        <w:rPr>
          <w:rFonts w:eastAsia="Times New Roman" w:cs="Times New Roman"/>
          <w:rtl/>
          <w:lang w:eastAsia="de-DE"/>
        </w:rPr>
        <w:t xml:space="preserve"> </w:t>
      </w:r>
      <w:r w:rsidRPr="00CF386E">
        <w:rPr>
          <w:rFonts w:eastAsia="Times New Roman" w:cs="Times New Roman"/>
          <w:lang w:eastAsia="de-DE"/>
        </w:rPr>
        <w:t xml:space="preserve">(3. Person Singular feminin Imperfekt Qal von </w:t>
      </w:r>
      <w:r w:rsidRPr="00CF386E">
        <w:rPr>
          <w:rFonts w:eastAsia="Times New Roman" w:cs="Times New Roman"/>
          <w:b/>
          <w:bCs/>
          <w:rtl/>
          <w:lang w:eastAsia="de-DE"/>
        </w:rPr>
        <w:t>יצא</w:t>
      </w:r>
      <w:r w:rsidRPr="00CF386E">
        <w:rPr>
          <w:rFonts w:eastAsia="Times New Roman" w:cs="Times New Roman"/>
          <w:lang w:eastAsia="de-DE"/>
        </w:rPr>
        <w:t xml:space="preserve">). Die Vergleichskonstruktion </w:t>
      </w:r>
      <w:r w:rsidRPr="00CF386E">
        <w:rPr>
          <w:rFonts w:eastAsia="Times New Roman" w:cs="Times New Roman"/>
          <w:b/>
          <w:bCs/>
          <w:rtl/>
          <w:lang w:eastAsia="de-DE"/>
        </w:rPr>
        <w:t>כְּצֵאת הָעֲבָדִים</w:t>
      </w:r>
      <w:r w:rsidRPr="00CF386E">
        <w:rPr>
          <w:rFonts w:eastAsia="Times New Roman" w:cs="Times New Roman"/>
          <w:rtl/>
          <w:lang w:eastAsia="de-DE"/>
        </w:rPr>
        <w:t xml:space="preserve"> </w:t>
      </w:r>
      <w:r w:rsidRPr="00CF386E">
        <w:rPr>
          <w:rFonts w:eastAsia="Times New Roman" w:cs="Times New Roman"/>
          <w:lang w:eastAsia="de-DE"/>
        </w:rPr>
        <w:t xml:space="preserve">(wie das Ausziehen der Knechte) verwendet den Infinitiv construct </w:t>
      </w:r>
      <w:r w:rsidRPr="00CF386E">
        <w:rPr>
          <w:rFonts w:eastAsia="Times New Roman" w:cs="Times New Roman"/>
          <w:b/>
          <w:bCs/>
          <w:rtl/>
          <w:lang w:eastAsia="de-DE"/>
        </w:rPr>
        <w:t>צֵאת</w:t>
      </w:r>
      <w:r w:rsidRPr="00CF386E">
        <w:rPr>
          <w:rFonts w:eastAsia="Times New Roman" w:cs="Times New Roman"/>
          <w:rtl/>
          <w:lang w:eastAsia="de-DE"/>
        </w:rPr>
        <w:t xml:space="preserve"> </w:t>
      </w:r>
      <w:r w:rsidRPr="00CF386E">
        <w:rPr>
          <w:rFonts w:eastAsia="Times New Roman" w:cs="Times New Roman"/>
          <w:lang w:eastAsia="de-DE"/>
        </w:rPr>
        <w:t xml:space="preserve">mit der Komparativpartikel </w:t>
      </w:r>
      <w:r w:rsidRPr="00CF386E">
        <w:rPr>
          <w:rFonts w:eastAsia="Times New Roman" w:cs="Times New Roman"/>
          <w:b/>
          <w:bCs/>
          <w:rtl/>
          <w:lang w:eastAsia="de-DE"/>
        </w:rPr>
        <w:t>כְּ</w:t>
      </w:r>
      <w:r w:rsidRPr="00CF386E">
        <w:rPr>
          <w:rFonts w:eastAsia="Times New Roman" w:cs="Times New Roman"/>
          <w:lang w:eastAsia="de-DE"/>
        </w:rPr>
        <w:t xml:space="preserve">. </w:t>
      </w:r>
      <w:r w:rsidRPr="00CF386E">
        <w:rPr>
          <w:rFonts w:eastAsia="Times New Roman" w:cs="Times New Roman"/>
          <w:b/>
          <w:bCs/>
          <w:rtl/>
          <w:lang w:eastAsia="de-DE"/>
        </w:rPr>
        <w:t>הָעֲבָדִים</w:t>
      </w:r>
      <w:r w:rsidRPr="00CF386E">
        <w:rPr>
          <w:rFonts w:eastAsia="Times New Roman" w:cs="Times New Roman"/>
          <w:rtl/>
          <w:lang w:eastAsia="de-DE"/>
        </w:rPr>
        <w:t xml:space="preserve"> </w:t>
      </w:r>
      <w:r w:rsidRPr="00CF386E">
        <w:rPr>
          <w:rFonts w:eastAsia="Times New Roman" w:cs="Times New Roman"/>
          <w:lang w:eastAsia="de-DE"/>
        </w:rPr>
        <w:t>(die Knechte) steht im Plural maskulin und bezieht sich auf die männlichen Sklaven aus den vorherigen Versen.</w:t>
      </w:r>
    </w:p>
    <w:p w14:paraId="5BDC56B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אָמָה</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θερ</w:t>
      </w:r>
      <w:proofErr w:type="spellEnd"/>
      <w:r w:rsidRPr="00CF386E">
        <w:rPr>
          <w:rFonts w:eastAsia="Times New Roman" w:cs="Times New Roman"/>
          <w:lang w:eastAsia="de-DE"/>
        </w:rPr>
        <w:t>απαινίς (Dienerin), was den häuslichen Aspekt betont und die rechtliche Dimension abschwächt.</w:t>
      </w:r>
    </w:p>
    <w:p w14:paraId="2EF688A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negativer Rechtsfolge und Vergleichskonstruktion.</w:t>
      </w:r>
    </w:p>
    <w:p w14:paraId="42E4A1D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unterschiedliche Rechtsnormen für männliche und weibliche Sklaven und zeigt die komplexere rechtliche Situation von Frauen auf.</w:t>
      </w:r>
    </w:p>
    <w:p w14:paraId="58229485"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21,8</w:t>
      </w:r>
    </w:p>
    <w:p w14:paraId="41A8881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Hebräisch:</w:t>
      </w:r>
      <w:r w:rsidRPr="00CF386E">
        <w:rPr>
          <w:rFonts w:eastAsia="Times New Roman" w:cs="Times New Roman"/>
          <w:lang w:eastAsia="de-DE"/>
        </w:rPr>
        <w:t xml:space="preserve"> </w:t>
      </w:r>
      <w:r w:rsidRPr="00CF386E">
        <w:rPr>
          <w:rFonts w:eastAsia="Times New Roman" w:cs="Times New Roman"/>
          <w:rtl/>
          <w:lang w:eastAsia="de-DE"/>
        </w:rPr>
        <w:t>אִם־רָעָ֞ה בְּעֵינֵ֧י אֲדֹנֶ֛יהָ אֲשֶׁר־לֹא יְעָדָ֖הּ וְהֶפְדָּ֑הּ לְעַ֥ם נָכְרִ֛י לֹא־יִמְשֹׁ֥ל לְמָכְרָ֖הּ בְּבִגְדוֹ־בָֽהּ׃</w:t>
      </w:r>
    </w:p>
    <w:p w14:paraId="797A732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sie böse ist in den Augen ihres Herrn, der sie sich bestimmt hatte, so soll er sie loskaufen lassen; er hat nicht das Recht, sie an ein fremdes Volk zu verkaufen, indem er treulos an ihr handelt.</w:t>
      </w:r>
    </w:p>
    <w:p w14:paraId="69A1CA2F"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0C78772">
          <v:rect id="_x0000_i1577" style="width:0;height:1.5pt" o:hralign="center" o:hrstd="t" o:hr="t" fillcolor="#a0a0a0" stroked="f"/>
        </w:pict>
      </w:r>
    </w:p>
    <w:p w14:paraId="7ED64D8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Konditionalsatz beginnt mit </w:t>
      </w:r>
      <w:r w:rsidRPr="00CF386E">
        <w:rPr>
          <w:rFonts w:eastAsia="Times New Roman" w:cs="Times New Roman"/>
          <w:b/>
          <w:bCs/>
          <w:rtl/>
          <w:lang w:eastAsia="de-DE"/>
        </w:rPr>
        <w:t>אִם</w:t>
      </w:r>
      <w:r w:rsidRPr="00CF386E">
        <w:rPr>
          <w:rFonts w:eastAsia="Times New Roman" w:cs="Times New Roman"/>
          <w:rtl/>
          <w:lang w:eastAsia="de-DE"/>
        </w:rPr>
        <w:t xml:space="preserve"> </w:t>
      </w:r>
      <w:r w:rsidRPr="00CF386E">
        <w:rPr>
          <w:rFonts w:eastAsia="Times New Roman" w:cs="Times New Roman"/>
          <w:lang w:eastAsia="de-DE"/>
        </w:rPr>
        <w:t xml:space="preserve">und einer metaphorischen Wendung: </w:t>
      </w:r>
      <w:r w:rsidRPr="00CF386E">
        <w:rPr>
          <w:rFonts w:eastAsia="Times New Roman" w:cs="Times New Roman"/>
          <w:b/>
          <w:bCs/>
          <w:rtl/>
          <w:lang w:eastAsia="de-DE"/>
        </w:rPr>
        <w:t>רָעָה בְּעֵינֵי אֲדֹנֶיהָ</w:t>
      </w:r>
      <w:r w:rsidRPr="00CF386E">
        <w:rPr>
          <w:rFonts w:eastAsia="Times New Roman" w:cs="Times New Roman"/>
          <w:rtl/>
          <w:lang w:eastAsia="de-DE"/>
        </w:rPr>
        <w:t xml:space="preserve"> </w:t>
      </w:r>
      <w:r w:rsidRPr="00CF386E">
        <w:rPr>
          <w:rFonts w:eastAsia="Times New Roman" w:cs="Times New Roman"/>
          <w:lang w:eastAsia="de-DE"/>
        </w:rPr>
        <w:t xml:space="preserve">- das Verb </w:t>
      </w:r>
      <w:r w:rsidRPr="00CF386E">
        <w:rPr>
          <w:rFonts w:eastAsia="Times New Roman" w:cs="Times New Roman"/>
          <w:b/>
          <w:bCs/>
          <w:rtl/>
          <w:lang w:eastAsia="de-DE"/>
        </w:rPr>
        <w:t>רָעָה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feminin Perfekt Qal von </w:t>
      </w:r>
      <w:r w:rsidRPr="00CF386E">
        <w:rPr>
          <w:rFonts w:eastAsia="Times New Roman" w:cs="Times New Roman"/>
          <w:b/>
          <w:bCs/>
          <w:rtl/>
          <w:lang w:eastAsia="de-DE"/>
        </w:rPr>
        <w:t>רעע</w:t>
      </w:r>
      <w:r w:rsidRPr="00CF386E">
        <w:rPr>
          <w:rFonts w:eastAsia="Times New Roman" w:cs="Times New Roman"/>
          <w:lang w:eastAsia="de-DE"/>
        </w:rPr>
        <w:t xml:space="preserve">) bedeutet "böse/schlecht sein". Die Präpositionalphrase </w:t>
      </w:r>
      <w:r w:rsidRPr="00CF386E">
        <w:rPr>
          <w:rFonts w:eastAsia="Times New Roman" w:cs="Times New Roman"/>
          <w:b/>
          <w:bCs/>
          <w:rtl/>
          <w:lang w:eastAsia="de-DE"/>
        </w:rPr>
        <w:t>בְּעֵינֵי</w:t>
      </w:r>
      <w:r w:rsidRPr="00CF386E">
        <w:rPr>
          <w:rFonts w:eastAsia="Times New Roman" w:cs="Times New Roman"/>
          <w:rtl/>
          <w:lang w:eastAsia="de-DE"/>
        </w:rPr>
        <w:t xml:space="preserve"> </w:t>
      </w:r>
      <w:r w:rsidRPr="00CF386E">
        <w:rPr>
          <w:rFonts w:eastAsia="Times New Roman" w:cs="Times New Roman"/>
          <w:lang w:eastAsia="de-DE"/>
        </w:rPr>
        <w:t xml:space="preserve">(in den Augen von) drückt subjektive Bewertung aus. </w:t>
      </w:r>
      <w:r w:rsidRPr="00CF386E">
        <w:rPr>
          <w:rFonts w:eastAsia="Times New Roman" w:cs="Times New Roman"/>
          <w:b/>
          <w:bCs/>
          <w:rtl/>
          <w:lang w:eastAsia="de-DE"/>
        </w:rPr>
        <w:t>אֲדֹנֶיהָ</w:t>
      </w:r>
      <w:r w:rsidRPr="00CF386E">
        <w:rPr>
          <w:rFonts w:eastAsia="Times New Roman" w:cs="Times New Roman"/>
          <w:rtl/>
          <w:lang w:eastAsia="de-DE"/>
        </w:rPr>
        <w:t xml:space="preserve"> </w:t>
      </w:r>
      <w:r w:rsidRPr="00CF386E">
        <w:rPr>
          <w:rFonts w:eastAsia="Times New Roman" w:cs="Times New Roman"/>
          <w:lang w:eastAsia="de-DE"/>
        </w:rPr>
        <w:t>(ihr Herr) trägt das feminine Possessivsuffix.</w:t>
      </w:r>
    </w:p>
    <w:p w14:paraId="7E68454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Relativsatz </w:t>
      </w:r>
      <w:r w:rsidRPr="00CF386E">
        <w:rPr>
          <w:rFonts w:eastAsia="Times New Roman" w:cs="Times New Roman"/>
          <w:b/>
          <w:bCs/>
          <w:rtl/>
          <w:lang w:eastAsia="de-DE"/>
        </w:rPr>
        <w:t>אֲשֶׁר־לֹא יְעָדָהּ</w:t>
      </w:r>
      <w:r w:rsidRPr="00CF386E">
        <w:rPr>
          <w:rFonts w:eastAsia="Times New Roman" w:cs="Times New Roman"/>
          <w:rtl/>
          <w:lang w:eastAsia="de-DE"/>
        </w:rPr>
        <w:t xml:space="preserve"> </w:t>
      </w:r>
      <w:r w:rsidRPr="00CF386E">
        <w:rPr>
          <w:rFonts w:eastAsia="Times New Roman" w:cs="Times New Roman"/>
          <w:lang w:eastAsia="de-DE"/>
        </w:rPr>
        <w:t xml:space="preserve">ist textkritisch schwierig. Das Verb </w:t>
      </w:r>
      <w:r w:rsidRPr="00CF386E">
        <w:rPr>
          <w:rFonts w:eastAsia="Times New Roman" w:cs="Times New Roman"/>
          <w:b/>
          <w:bCs/>
          <w:rtl/>
          <w:lang w:eastAsia="de-DE"/>
        </w:rPr>
        <w:t>יְעָדָהּ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יעד</w:t>
      </w:r>
      <w:r w:rsidRPr="00CF386E">
        <w:rPr>
          <w:rFonts w:eastAsia="Times New Roman" w:cs="Times New Roman"/>
          <w:lang w:eastAsia="de-DE"/>
        </w:rPr>
        <w:t xml:space="preserve">) mit Objektsuffix 3. Person Singular feminin bedeutet "bestimmen, auserwählen".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macht die Aussage problematisch - möglicherweise liegt eine Textverderbnis vor.</w:t>
      </w:r>
    </w:p>
    <w:p w14:paraId="0137632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erste Rechtsfolge </w:t>
      </w:r>
      <w:r w:rsidRPr="00CF386E">
        <w:rPr>
          <w:rFonts w:eastAsia="Times New Roman" w:cs="Times New Roman"/>
          <w:b/>
          <w:bCs/>
          <w:rtl/>
          <w:lang w:eastAsia="de-DE"/>
        </w:rPr>
        <w:t>וְהֶפְדָּהּ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Hiphil von </w:t>
      </w:r>
      <w:r w:rsidRPr="00CF386E">
        <w:rPr>
          <w:rFonts w:eastAsia="Times New Roman" w:cs="Times New Roman"/>
          <w:b/>
          <w:bCs/>
          <w:rtl/>
          <w:lang w:eastAsia="de-DE"/>
        </w:rPr>
        <w:t>פדה</w:t>
      </w:r>
      <w:r w:rsidRPr="00CF386E">
        <w:rPr>
          <w:rFonts w:eastAsia="Times New Roman" w:cs="Times New Roman"/>
          <w:lang w:eastAsia="de-DE"/>
        </w:rPr>
        <w:t>) bedeutet "loskaufen lassen, einlösen lassen". Das Hiphil zeigt kausative Bedeutung.</w:t>
      </w:r>
    </w:p>
    <w:p w14:paraId="44E2BFD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zweite Teil verwendet </w:t>
      </w:r>
      <w:r w:rsidRPr="00CF386E">
        <w:rPr>
          <w:rFonts w:eastAsia="Times New Roman" w:cs="Times New Roman"/>
          <w:b/>
          <w:bCs/>
          <w:rtl/>
          <w:lang w:eastAsia="de-DE"/>
        </w:rPr>
        <w:t>לְעַם נָכְרִי</w:t>
      </w:r>
      <w:r w:rsidRPr="00CF386E">
        <w:rPr>
          <w:rFonts w:eastAsia="Times New Roman" w:cs="Times New Roman"/>
          <w:rtl/>
          <w:lang w:eastAsia="de-DE"/>
        </w:rPr>
        <w:t xml:space="preserve"> </w:t>
      </w:r>
      <w:r w:rsidRPr="00CF386E">
        <w:rPr>
          <w:rFonts w:eastAsia="Times New Roman" w:cs="Times New Roman"/>
          <w:lang w:eastAsia="de-DE"/>
        </w:rPr>
        <w:t xml:space="preserve">(an ein fremdes Volk) - </w:t>
      </w:r>
      <w:r w:rsidRPr="00CF386E">
        <w:rPr>
          <w:rFonts w:eastAsia="Times New Roman" w:cs="Times New Roman"/>
          <w:b/>
          <w:bCs/>
          <w:rtl/>
          <w:lang w:eastAsia="de-DE"/>
        </w:rPr>
        <w:t>נָכְרִי</w:t>
      </w:r>
      <w:r w:rsidRPr="00CF386E">
        <w:rPr>
          <w:rFonts w:eastAsia="Times New Roman" w:cs="Times New Roman"/>
          <w:rtl/>
          <w:lang w:eastAsia="de-DE"/>
        </w:rPr>
        <w:t xml:space="preserve"> </w:t>
      </w:r>
      <w:r w:rsidRPr="00CF386E">
        <w:rPr>
          <w:rFonts w:eastAsia="Times New Roman" w:cs="Times New Roman"/>
          <w:lang w:eastAsia="de-DE"/>
        </w:rPr>
        <w:t xml:space="preserve">bezeichnet Ausländer/Fremde. Das Verbot wird durch </w:t>
      </w:r>
      <w:r w:rsidRPr="00CF386E">
        <w:rPr>
          <w:rFonts w:eastAsia="Times New Roman" w:cs="Times New Roman"/>
          <w:b/>
          <w:bCs/>
          <w:rtl/>
          <w:lang w:eastAsia="de-DE"/>
        </w:rPr>
        <w:t>לֹא־יִמְשֹׁל</w:t>
      </w:r>
      <w:r w:rsidRPr="00CF386E">
        <w:rPr>
          <w:rFonts w:eastAsia="Times New Roman" w:cs="Times New Roman"/>
          <w:rtl/>
          <w:lang w:eastAsia="de-DE"/>
        </w:rPr>
        <w:t xml:space="preserve"> </w:t>
      </w:r>
      <w:r w:rsidRPr="00CF386E">
        <w:rPr>
          <w:rFonts w:eastAsia="Times New Roman" w:cs="Times New Roman"/>
          <w:lang w:eastAsia="de-DE"/>
        </w:rPr>
        <w:t xml:space="preserve">(er soll nicht herrschen/das Recht haben) eingeleitet, gefolgt vom Infinitiv </w:t>
      </w:r>
      <w:r w:rsidRPr="00CF386E">
        <w:rPr>
          <w:rFonts w:eastAsia="Times New Roman" w:cs="Times New Roman"/>
          <w:b/>
          <w:bCs/>
          <w:rtl/>
          <w:lang w:eastAsia="de-DE"/>
        </w:rPr>
        <w:t>לְמָכְרָהּ</w:t>
      </w:r>
      <w:r w:rsidRPr="00CF386E">
        <w:rPr>
          <w:rFonts w:eastAsia="Times New Roman" w:cs="Times New Roman"/>
          <w:rtl/>
          <w:lang w:eastAsia="de-DE"/>
        </w:rPr>
        <w:t xml:space="preserve"> </w:t>
      </w:r>
      <w:r w:rsidRPr="00CF386E">
        <w:rPr>
          <w:rFonts w:eastAsia="Times New Roman" w:cs="Times New Roman"/>
          <w:lang w:eastAsia="de-DE"/>
        </w:rPr>
        <w:t>(sie zu verkaufen).</w:t>
      </w:r>
    </w:p>
    <w:p w14:paraId="49E615D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Begründung </w:t>
      </w:r>
      <w:r w:rsidRPr="00CF386E">
        <w:rPr>
          <w:rFonts w:eastAsia="Times New Roman" w:cs="Times New Roman"/>
          <w:b/>
          <w:bCs/>
          <w:rtl/>
          <w:lang w:eastAsia="de-DE"/>
        </w:rPr>
        <w:t>בְּבִגְדוֹ־בָהּ</w:t>
      </w:r>
      <w:r w:rsidRPr="00CF386E">
        <w:rPr>
          <w:rFonts w:eastAsia="Times New Roman" w:cs="Times New Roman"/>
          <w:rtl/>
          <w:lang w:eastAsia="de-DE"/>
        </w:rPr>
        <w:t xml:space="preserve"> </w:t>
      </w:r>
      <w:r w:rsidRPr="00CF386E">
        <w:rPr>
          <w:rFonts w:eastAsia="Times New Roman" w:cs="Times New Roman"/>
          <w:lang w:eastAsia="de-DE"/>
        </w:rPr>
        <w:t xml:space="preserve">verwendet den Infinitiv construct </w:t>
      </w:r>
      <w:r w:rsidRPr="00CF386E">
        <w:rPr>
          <w:rFonts w:eastAsia="Times New Roman" w:cs="Times New Roman"/>
          <w:b/>
          <w:bCs/>
          <w:rtl/>
          <w:lang w:eastAsia="de-DE"/>
        </w:rPr>
        <w:t>בִּגְדוֹ</w:t>
      </w:r>
      <w:r w:rsidRPr="00CF386E">
        <w:rPr>
          <w:rFonts w:eastAsia="Times New Roman" w:cs="Times New Roman"/>
          <w:rtl/>
          <w:lang w:eastAsia="de-DE"/>
        </w:rPr>
        <w:t xml:space="preserve"> </w:t>
      </w:r>
      <w:r w:rsidRPr="00CF386E">
        <w:rPr>
          <w:rFonts w:eastAsia="Times New Roman" w:cs="Times New Roman"/>
          <w:lang w:eastAsia="de-DE"/>
        </w:rPr>
        <w:t xml:space="preserve">(sein Treuebruch) mit Objektsuffix - das Verb </w:t>
      </w:r>
      <w:r w:rsidRPr="00CF386E">
        <w:rPr>
          <w:rFonts w:eastAsia="Times New Roman" w:cs="Times New Roman"/>
          <w:b/>
          <w:bCs/>
          <w:rtl/>
          <w:lang w:eastAsia="de-DE"/>
        </w:rPr>
        <w:t>בגד</w:t>
      </w:r>
      <w:r w:rsidRPr="00CF386E">
        <w:rPr>
          <w:rFonts w:eastAsia="Times New Roman" w:cs="Times New Roman"/>
          <w:rtl/>
          <w:lang w:eastAsia="de-DE"/>
        </w:rPr>
        <w:t xml:space="preserve"> </w:t>
      </w:r>
      <w:r w:rsidRPr="00CF386E">
        <w:rPr>
          <w:rFonts w:eastAsia="Times New Roman" w:cs="Times New Roman"/>
          <w:lang w:eastAsia="de-DE"/>
        </w:rPr>
        <w:t>bedeutet "treulos handeln".</w:t>
      </w:r>
    </w:p>
    <w:p w14:paraId="1AE1892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löst die textkritischen Probleme durch interpretierende Übersetzung und betont stärker die Schutzfunktion des Gesetzes.</w:t>
      </w:r>
    </w:p>
    <w:p w14:paraId="5957EDD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Komplexer Konditionalsatz mit problematischem Relativsatz und zweiteiliger Apodosis mit Gebot und Verbot.</w:t>
      </w:r>
    </w:p>
    <w:p w14:paraId="1D4C4C4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schützt die Sklavin vor willkürlicher Behandlung und Verkauf ins Ausland bei Nichterfüllung der ursprünglichen Absichten.</w:t>
      </w:r>
    </w:p>
    <w:p w14:paraId="13177E0A"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21,9</w:t>
      </w:r>
    </w:p>
    <w:p w14:paraId="074B003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וְאִם־לִבְנוֹ֖ יִֽיעָדֶ֑נָּה כְּמִשְׁפַּ֥ט הַבָּנ֖וֹת יַעֲשֶׂה־לָּֽהּ׃</w:t>
      </w:r>
    </w:p>
    <w:p w14:paraId="63548C8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er sie für seinen Sohn bestimmt, soll er ihr nach dem Recht der Töchter tun.</w:t>
      </w:r>
    </w:p>
    <w:p w14:paraId="3DA11B79"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51A3DB75">
          <v:rect id="_x0000_i1578" style="width:0;height:1.5pt" o:hralign="center" o:hrstd="t" o:hr="t" fillcolor="#a0a0a0" stroked="f"/>
        </w:pict>
      </w:r>
    </w:p>
    <w:p w14:paraId="68A7BC6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alternative Bedingung wird durch </w:t>
      </w:r>
      <w:r w:rsidRPr="00CF386E">
        <w:rPr>
          <w:rFonts w:eastAsia="Times New Roman" w:cs="Times New Roman"/>
          <w:b/>
          <w:bCs/>
          <w:rtl/>
          <w:lang w:eastAsia="de-DE"/>
        </w:rPr>
        <w:t>וְאִם</w:t>
      </w:r>
      <w:r w:rsidRPr="00CF386E">
        <w:rPr>
          <w:rFonts w:eastAsia="Times New Roman" w:cs="Times New Roman"/>
          <w:rtl/>
          <w:lang w:eastAsia="de-DE"/>
        </w:rPr>
        <w:t xml:space="preserve"> </w:t>
      </w:r>
      <w:r w:rsidRPr="00CF386E">
        <w:rPr>
          <w:rFonts w:eastAsia="Times New Roman" w:cs="Times New Roman"/>
          <w:lang w:eastAsia="de-DE"/>
        </w:rPr>
        <w:t xml:space="preserve">eingeleitet. Die Präpositionalphrase </w:t>
      </w:r>
      <w:r w:rsidRPr="00CF386E">
        <w:rPr>
          <w:rFonts w:eastAsia="Times New Roman" w:cs="Times New Roman"/>
          <w:b/>
          <w:bCs/>
          <w:rtl/>
          <w:lang w:eastAsia="de-DE"/>
        </w:rPr>
        <w:t>לִבְנוֹ</w:t>
      </w:r>
      <w:r w:rsidRPr="00CF386E">
        <w:rPr>
          <w:rFonts w:eastAsia="Times New Roman" w:cs="Times New Roman"/>
          <w:rtl/>
          <w:lang w:eastAsia="de-DE"/>
        </w:rPr>
        <w:t xml:space="preserve"> </w:t>
      </w:r>
      <w:r w:rsidRPr="00CF386E">
        <w:rPr>
          <w:rFonts w:eastAsia="Times New Roman" w:cs="Times New Roman"/>
          <w:lang w:eastAsia="de-DE"/>
        </w:rPr>
        <w:t xml:space="preserve">(für seinen Sohn) mit Possessivsuffix 3. Person Singular maskulin zeigt die </w:t>
      </w:r>
      <w:r w:rsidRPr="00CF386E">
        <w:rPr>
          <w:rFonts w:eastAsia="Times New Roman" w:cs="Times New Roman"/>
          <w:lang w:eastAsia="de-DE"/>
        </w:rPr>
        <w:lastRenderedPageBreak/>
        <w:t xml:space="preserve">Zweckbestimmung. Das Verb </w:t>
      </w:r>
      <w:r w:rsidRPr="00CF386E">
        <w:rPr>
          <w:rFonts w:eastAsia="Times New Roman" w:cs="Times New Roman"/>
          <w:b/>
          <w:bCs/>
          <w:rtl/>
          <w:lang w:eastAsia="de-DE"/>
        </w:rPr>
        <w:t>יִיעָדֶנָּה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יעד</w:t>
      </w:r>
      <w:r w:rsidRPr="00CF386E">
        <w:rPr>
          <w:rFonts w:eastAsia="Times New Roman" w:cs="Times New Roman"/>
          <w:lang w:eastAsia="de-DE"/>
        </w:rPr>
        <w:t>) trägt das Objektsuffix 3. Person Singular feminin und bedeutet "bestimmen, verloben".</w:t>
      </w:r>
    </w:p>
    <w:p w14:paraId="05F3DE9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verwendet die Präpositionalphrase </w:t>
      </w:r>
      <w:r w:rsidRPr="00CF386E">
        <w:rPr>
          <w:rFonts w:eastAsia="Times New Roman" w:cs="Times New Roman"/>
          <w:b/>
          <w:bCs/>
          <w:rtl/>
          <w:lang w:eastAsia="de-DE"/>
        </w:rPr>
        <w:t>כְּמִשְׁפַּט הַבָּנוֹת</w:t>
      </w:r>
      <w:r w:rsidRPr="00CF386E">
        <w:rPr>
          <w:rFonts w:eastAsia="Times New Roman" w:cs="Times New Roman"/>
          <w:rtl/>
          <w:lang w:eastAsia="de-DE"/>
        </w:rPr>
        <w:t xml:space="preserve"> </w:t>
      </w:r>
      <w:r w:rsidRPr="00CF386E">
        <w:rPr>
          <w:rFonts w:eastAsia="Times New Roman" w:cs="Times New Roman"/>
          <w:lang w:eastAsia="de-DE"/>
        </w:rPr>
        <w:t xml:space="preserve">(nach dem Recht der Töchter) - die Präposition </w:t>
      </w:r>
      <w:r w:rsidRPr="00CF386E">
        <w:rPr>
          <w:rFonts w:eastAsia="Times New Roman" w:cs="Times New Roman"/>
          <w:b/>
          <w:bCs/>
          <w:rtl/>
          <w:lang w:eastAsia="de-DE"/>
        </w:rPr>
        <w:t>כְּ</w:t>
      </w:r>
      <w:r w:rsidRPr="00CF386E">
        <w:rPr>
          <w:rFonts w:eastAsia="Times New Roman" w:cs="Times New Roman"/>
          <w:rtl/>
          <w:lang w:eastAsia="de-DE"/>
        </w:rPr>
        <w:t xml:space="preserve"> </w:t>
      </w:r>
      <w:r w:rsidRPr="00CF386E">
        <w:rPr>
          <w:rFonts w:eastAsia="Times New Roman" w:cs="Times New Roman"/>
          <w:lang w:eastAsia="de-DE"/>
        </w:rPr>
        <w:t xml:space="preserve">drückt Entsprechung aus. </w:t>
      </w:r>
      <w:r w:rsidRPr="00CF386E">
        <w:rPr>
          <w:rFonts w:eastAsia="Times New Roman" w:cs="Times New Roman"/>
          <w:b/>
          <w:bCs/>
          <w:rtl/>
          <w:lang w:eastAsia="de-DE"/>
        </w:rPr>
        <w:t>מִשְׁפַּט</w:t>
      </w:r>
      <w:r w:rsidRPr="00CF386E">
        <w:rPr>
          <w:rFonts w:eastAsia="Times New Roman" w:cs="Times New Roman"/>
          <w:rtl/>
          <w:lang w:eastAsia="de-DE"/>
        </w:rPr>
        <w:t xml:space="preserve"> </w:t>
      </w:r>
      <w:r w:rsidRPr="00CF386E">
        <w:rPr>
          <w:rFonts w:eastAsia="Times New Roman" w:cs="Times New Roman"/>
          <w:lang w:eastAsia="de-DE"/>
        </w:rPr>
        <w:t xml:space="preserve">bedeutet hier "Recht, Rechtssatzung", </w:t>
      </w:r>
      <w:r w:rsidRPr="00CF386E">
        <w:rPr>
          <w:rFonts w:eastAsia="Times New Roman" w:cs="Times New Roman"/>
          <w:b/>
          <w:bCs/>
          <w:rtl/>
          <w:lang w:eastAsia="de-DE"/>
        </w:rPr>
        <w:t>הַבָּנוֹת</w:t>
      </w:r>
      <w:r w:rsidRPr="00CF386E">
        <w:rPr>
          <w:rFonts w:eastAsia="Times New Roman" w:cs="Times New Roman"/>
          <w:rtl/>
          <w:lang w:eastAsia="de-DE"/>
        </w:rPr>
        <w:t xml:space="preserve"> </w:t>
      </w:r>
      <w:r w:rsidRPr="00CF386E">
        <w:rPr>
          <w:rFonts w:eastAsia="Times New Roman" w:cs="Times New Roman"/>
          <w:lang w:eastAsia="de-DE"/>
        </w:rPr>
        <w:t>(die Töchter) bezeichnet freie Töchter des Hauses.</w:t>
      </w:r>
    </w:p>
    <w:p w14:paraId="77AFF80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Verb </w:t>
      </w:r>
      <w:r w:rsidRPr="00CF386E">
        <w:rPr>
          <w:rFonts w:eastAsia="Times New Roman" w:cs="Times New Roman"/>
          <w:b/>
          <w:bCs/>
          <w:rtl/>
          <w:lang w:eastAsia="de-DE"/>
        </w:rPr>
        <w:t>יַעֲשֶׂה־לָּהּ</w:t>
      </w:r>
      <w:r w:rsidRPr="00CF386E">
        <w:rPr>
          <w:rFonts w:eastAsia="Times New Roman" w:cs="Times New Roman"/>
          <w:rtl/>
          <w:lang w:eastAsia="de-DE"/>
        </w:rPr>
        <w:t xml:space="preserve"> </w:t>
      </w:r>
      <w:r w:rsidRPr="00CF386E">
        <w:rPr>
          <w:rFonts w:eastAsia="Times New Roman" w:cs="Times New Roman"/>
          <w:lang w:eastAsia="de-DE"/>
        </w:rPr>
        <w:t xml:space="preserve">(er soll ihr tun) zeigt 3. Person Singular maskulin Imperfekt Qal von </w:t>
      </w:r>
      <w:r w:rsidRPr="00CF386E">
        <w:rPr>
          <w:rFonts w:eastAsia="Times New Roman" w:cs="Times New Roman"/>
          <w:b/>
          <w:bCs/>
          <w:rtl/>
          <w:lang w:eastAsia="de-DE"/>
        </w:rPr>
        <w:t>עשׂה</w:t>
      </w:r>
      <w:r w:rsidRPr="00CF386E">
        <w:rPr>
          <w:rFonts w:eastAsia="Times New Roman" w:cs="Times New Roman"/>
          <w:rtl/>
          <w:lang w:eastAsia="de-DE"/>
        </w:rPr>
        <w:t xml:space="preserve"> </w:t>
      </w:r>
      <w:r w:rsidRPr="00CF386E">
        <w:rPr>
          <w:rFonts w:eastAsia="Times New Roman" w:cs="Times New Roman"/>
          <w:lang w:eastAsia="de-DE"/>
        </w:rPr>
        <w:t xml:space="preserve">mit präpositionalem Objekt </w:t>
      </w:r>
      <w:r w:rsidRPr="00CF386E">
        <w:rPr>
          <w:rFonts w:eastAsia="Times New Roman" w:cs="Times New Roman"/>
          <w:b/>
          <w:bCs/>
          <w:rtl/>
          <w:lang w:eastAsia="de-DE"/>
        </w:rPr>
        <w:t>לָהּ</w:t>
      </w:r>
      <w:r w:rsidRPr="00CF386E">
        <w:rPr>
          <w:rFonts w:eastAsia="Times New Roman" w:cs="Times New Roman"/>
          <w:rtl/>
          <w:lang w:eastAsia="de-DE"/>
        </w:rPr>
        <w:t xml:space="preserve"> </w:t>
      </w:r>
      <w:r w:rsidRPr="00CF386E">
        <w:rPr>
          <w:rFonts w:eastAsia="Times New Roman" w:cs="Times New Roman"/>
          <w:lang w:eastAsia="de-DE"/>
        </w:rPr>
        <w:t>(ihr).</w:t>
      </w:r>
    </w:p>
    <w:p w14:paraId="34CB6AA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expliziert den rechtlichen Status durch Zusätze, die die Gleichstellung mit freien Töchtern verdeutlichen.</w:t>
      </w:r>
    </w:p>
    <w:p w14:paraId="7AC76C6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Einfacher Konditionalsatz mit normativer Rechtsfolge.</w:t>
      </w:r>
    </w:p>
    <w:p w14:paraId="4F9655D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gewährt der Sklavin bei Bestimmung zur Schwiegertochter den vollen Rechtsstatus einer freien Tochter.</w:t>
      </w:r>
    </w:p>
    <w:p w14:paraId="556778A9"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21,10</w:t>
      </w:r>
    </w:p>
    <w:p w14:paraId="7D8CD2A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אִם־אַחֶ֖רֶת יִֽקַּֽח־לוֹ֑ שְׁאֵרָ֛הּ כְּסוּתָ֥הּ וְעֹנָתָ֖הּ לֹ֥א יִגְרָֽע׃</w:t>
      </w:r>
    </w:p>
    <w:p w14:paraId="1E79E95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er sich eine andere nimmt, soll er ihre Nahrung, ihre Kleidung und ihre eheliche Pflicht nicht verkürzen.</w:t>
      </w:r>
    </w:p>
    <w:p w14:paraId="45F8BF7D"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626F671">
          <v:rect id="_x0000_i1579" style="width:0;height:1.5pt" o:hralign="center" o:hrstd="t" o:hr="t" fillcolor="#a0a0a0" stroked="f"/>
        </w:pict>
      </w:r>
    </w:p>
    <w:p w14:paraId="72D6E9E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dritte Fall wird durch </w:t>
      </w:r>
      <w:r w:rsidRPr="00CF386E">
        <w:rPr>
          <w:rFonts w:eastAsia="Times New Roman" w:cs="Times New Roman"/>
          <w:b/>
          <w:bCs/>
          <w:rtl/>
          <w:lang w:eastAsia="de-DE"/>
        </w:rPr>
        <w:t>אִם</w:t>
      </w:r>
      <w:r w:rsidRPr="00CF386E">
        <w:rPr>
          <w:rFonts w:eastAsia="Times New Roman" w:cs="Times New Roman"/>
          <w:rtl/>
          <w:lang w:eastAsia="de-DE"/>
        </w:rPr>
        <w:t xml:space="preserve"> </w:t>
      </w:r>
      <w:r w:rsidRPr="00CF386E">
        <w:rPr>
          <w:rFonts w:eastAsia="Times New Roman" w:cs="Times New Roman"/>
          <w:lang w:eastAsia="de-DE"/>
        </w:rPr>
        <w:t xml:space="preserve">eingeleitet. Das Objekt </w:t>
      </w:r>
      <w:r w:rsidRPr="00CF386E">
        <w:rPr>
          <w:rFonts w:eastAsia="Times New Roman" w:cs="Times New Roman"/>
          <w:b/>
          <w:bCs/>
          <w:rtl/>
          <w:lang w:eastAsia="de-DE"/>
        </w:rPr>
        <w:t>אַחֶרֶת</w:t>
      </w:r>
      <w:r w:rsidRPr="00CF386E">
        <w:rPr>
          <w:rFonts w:eastAsia="Times New Roman" w:cs="Times New Roman"/>
          <w:rtl/>
          <w:lang w:eastAsia="de-DE"/>
        </w:rPr>
        <w:t xml:space="preserve"> </w:t>
      </w:r>
      <w:r w:rsidRPr="00CF386E">
        <w:rPr>
          <w:rFonts w:eastAsia="Times New Roman" w:cs="Times New Roman"/>
          <w:lang w:eastAsia="de-DE"/>
        </w:rPr>
        <w:t xml:space="preserve">(eine andere) bezeichnet eine weitere Frau. Das Verb </w:t>
      </w:r>
      <w:r w:rsidRPr="00CF386E">
        <w:rPr>
          <w:rFonts w:eastAsia="Times New Roman" w:cs="Times New Roman"/>
          <w:b/>
          <w:bCs/>
          <w:rtl/>
          <w:lang w:eastAsia="de-DE"/>
        </w:rPr>
        <w:t>יִקַּח־לוֹ</w:t>
      </w:r>
      <w:r w:rsidRPr="00CF386E">
        <w:rPr>
          <w:rFonts w:eastAsia="Times New Roman" w:cs="Times New Roman"/>
          <w:rtl/>
          <w:lang w:eastAsia="de-DE"/>
        </w:rPr>
        <w:t xml:space="preserve"> </w:t>
      </w:r>
      <w:r w:rsidRPr="00CF386E">
        <w:rPr>
          <w:rFonts w:eastAsia="Times New Roman" w:cs="Times New Roman"/>
          <w:lang w:eastAsia="de-DE"/>
        </w:rPr>
        <w:t xml:space="preserve">(er nimmt sich) zeigt 3. Person Singular maskulin Imperfekt Qal von </w:t>
      </w:r>
      <w:r w:rsidRPr="00CF386E">
        <w:rPr>
          <w:rFonts w:eastAsia="Times New Roman" w:cs="Times New Roman"/>
          <w:b/>
          <w:bCs/>
          <w:rtl/>
          <w:lang w:eastAsia="de-DE"/>
        </w:rPr>
        <w:t>לקח</w:t>
      </w:r>
      <w:r w:rsidRPr="00CF386E">
        <w:rPr>
          <w:rFonts w:eastAsia="Times New Roman" w:cs="Times New Roman"/>
          <w:rtl/>
          <w:lang w:eastAsia="de-DE"/>
        </w:rPr>
        <w:t xml:space="preserve"> </w:t>
      </w:r>
      <w:r w:rsidRPr="00CF386E">
        <w:rPr>
          <w:rFonts w:eastAsia="Times New Roman" w:cs="Times New Roman"/>
          <w:lang w:eastAsia="de-DE"/>
        </w:rPr>
        <w:t xml:space="preserve">mit Dativobjekt </w:t>
      </w:r>
      <w:r w:rsidRPr="00CF386E">
        <w:rPr>
          <w:rFonts w:eastAsia="Times New Roman" w:cs="Times New Roman"/>
          <w:b/>
          <w:bCs/>
          <w:rtl/>
          <w:lang w:eastAsia="de-DE"/>
        </w:rPr>
        <w:t>לוֹ</w:t>
      </w:r>
      <w:r w:rsidRPr="00CF386E">
        <w:rPr>
          <w:rFonts w:eastAsia="Times New Roman" w:cs="Times New Roman"/>
          <w:rtl/>
          <w:lang w:eastAsia="de-DE"/>
        </w:rPr>
        <w:t xml:space="preserve"> </w:t>
      </w:r>
      <w:r w:rsidRPr="00CF386E">
        <w:rPr>
          <w:rFonts w:eastAsia="Times New Roman" w:cs="Times New Roman"/>
          <w:lang w:eastAsia="de-DE"/>
        </w:rPr>
        <w:t>(sich).</w:t>
      </w:r>
    </w:p>
    <w:p w14:paraId="39D979A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Apodosis listet drei Bereiche auf: </w:t>
      </w:r>
      <w:r w:rsidRPr="00CF386E">
        <w:rPr>
          <w:rFonts w:eastAsia="Times New Roman" w:cs="Times New Roman"/>
          <w:b/>
          <w:bCs/>
          <w:rtl/>
          <w:lang w:eastAsia="de-DE"/>
        </w:rPr>
        <w:t>שְׁאֵרָהּ</w:t>
      </w:r>
      <w:r w:rsidRPr="00CF386E">
        <w:rPr>
          <w:rFonts w:eastAsia="Times New Roman" w:cs="Times New Roman"/>
          <w:rtl/>
          <w:lang w:eastAsia="de-DE"/>
        </w:rPr>
        <w:t xml:space="preserve"> </w:t>
      </w:r>
      <w:r w:rsidRPr="00CF386E">
        <w:rPr>
          <w:rFonts w:eastAsia="Times New Roman" w:cs="Times New Roman"/>
          <w:lang w:eastAsia="de-DE"/>
        </w:rPr>
        <w:t xml:space="preserve">(ihre Nahrung/ihr Fleisch) mit Possessivsuffix 3. Person Singular feminin bezeichnet die Grundversorgung. </w:t>
      </w:r>
      <w:r w:rsidRPr="00CF386E">
        <w:rPr>
          <w:rFonts w:eastAsia="Times New Roman" w:cs="Times New Roman"/>
          <w:b/>
          <w:bCs/>
          <w:rtl/>
          <w:lang w:eastAsia="de-DE"/>
        </w:rPr>
        <w:t>כְּסוּתָהּ</w:t>
      </w:r>
      <w:r w:rsidRPr="00CF386E">
        <w:rPr>
          <w:rFonts w:eastAsia="Times New Roman" w:cs="Times New Roman"/>
          <w:rtl/>
          <w:lang w:eastAsia="de-DE"/>
        </w:rPr>
        <w:t xml:space="preserve"> </w:t>
      </w:r>
      <w:r w:rsidRPr="00CF386E">
        <w:rPr>
          <w:rFonts w:eastAsia="Times New Roman" w:cs="Times New Roman"/>
          <w:lang w:eastAsia="de-DE"/>
        </w:rPr>
        <w:t xml:space="preserve">(ihre Kleidung) von der Wurzel </w:t>
      </w:r>
      <w:r w:rsidRPr="00CF386E">
        <w:rPr>
          <w:rFonts w:eastAsia="Times New Roman" w:cs="Times New Roman"/>
          <w:b/>
          <w:bCs/>
          <w:rtl/>
          <w:lang w:eastAsia="de-DE"/>
        </w:rPr>
        <w:t>כסה</w:t>
      </w:r>
      <w:r w:rsidRPr="00CF386E">
        <w:rPr>
          <w:rFonts w:eastAsia="Times New Roman" w:cs="Times New Roman"/>
          <w:rtl/>
          <w:lang w:eastAsia="de-DE"/>
        </w:rPr>
        <w:t xml:space="preserve"> </w:t>
      </w:r>
      <w:r w:rsidRPr="00CF386E">
        <w:rPr>
          <w:rFonts w:eastAsia="Times New Roman" w:cs="Times New Roman"/>
          <w:lang w:eastAsia="de-DE"/>
        </w:rPr>
        <w:t xml:space="preserve">(bedecken) bezeichnet die Bekleidung. </w:t>
      </w:r>
      <w:r w:rsidRPr="00CF386E">
        <w:rPr>
          <w:rFonts w:eastAsia="Times New Roman" w:cs="Times New Roman"/>
          <w:b/>
          <w:bCs/>
          <w:rtl/>
          <w:lang w:eastAsia="de-DE"/>
        </w:rPr>
        <w:t>עֹנָתָהּ</w:t>
      </w:r>
      <w:r w:rsidRPr="00CF386E">
        <w:rPr>
          <w:rFonts w:eastAsia="Times New Roman" w:cs="Times New Roman"/>
          <w:rtl/>
          <w:lang w:eastAsia="de-DE"/>
        </w:rPr>
        <w:t xml:space="preserve"> </w:t>
      </w:r>
      <w:r w:rsidRPr="00CF386E">
        <w:rPr>
          <w:rFonts w:eastAsia="Times New Roman" w:cs="Times New Roman"/>
          <w:lang w:eastAsia="de-DE"/>
        </w:rPr>
        <w:t>(ihre eheliche Pflicht) ist ein euphemistischer Begriff für die ehelichen Rechte.</w:t>
      </w:r>
    </w:p>
    <w:p w14:paraId="671BB61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Hauptverb </w:t>
      </w:r>
      <w:r w:rsidRPr="00CF386E">
        <w:rPr>
          <w:rFonts w:eastAsia="Times New Roman" w:cs="Times New Roman"/>
          <w:b/>
          <w:bCs/>
          <w:rtl/>
          <w:lang w:eastAsia="de-DE"/>
        </w:rPr>
        <w:t>לֹא יִגְרָע</w:t>
      </w:r>
      <w:r w:rsidRPr="00CF386E">
        <w:rPr>
          <w:rFonts w:eastAsia="Times New Roman" w:cs="Times New Roman"/>
          <w:rtl/>
          <w:lang w:eastAsia="de-DE"/>
        </w:rPr>
        <w:t xml:space="preserve"> </w:t>
      </w:r>
      <w:r w:rsidRPr="00CF386E">
        <w:rPr>
          <w:rFonts w:eastAsia="Times New Roman" w:cs="Times New Roman"/>
          <w:lang w:eastAsia="de-DE"/>
        </w:rPr>
        <w:t xml:space="preserve">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Imperfekt Qal 3. Person Singular maskulin von </w:t>
      </w:r>
      <w:r w:rsidRPr="00CF386E">
        <w:rPr>
          <w:rFonts w:eastAsia="Times New Roman" w:cs="Times New Roman"/>
          <w:b/>
          <w:bCs/>
          <w:rtl/>
          <w:lang w:eastAsia="de-DE"/>
        </w:rPr>
        <w:t>גרע</w:t>
      </w:r>
      <w:r w:rsidRPr="00CF386E">
        <w:rPr>
          <w:rFonts w:eastAsia="Times New Roman" w:cs="Times New Roman"/>
          <w:rtl/>
          <w:lang w:eastAsia="de-DE"/>
        </w:rPr>
        <w:t xml:space="preserve"> </w:t>
      </w:r>
      <w:r w:rsidRPr="00CF386E">
        <w:rPr>
          <w:rFonts w:eastAsia="Times New Roman" w:cs="Times New Roman"/>
          <w:lang w:eastAsia="de-DE"/>
        </w:rPr>
        <w:t>(vermindern, verkürzen).</w:t>
      </w:r>
    </w:p>
    <w:p w14:paraId="2D251DF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interpretiert </w:t>
      </w:r>
      <w:r w:rsidRPr="00CF386E">
        <w:rPr>
          <w:rFonts w:eastAsia="Times New Roman" w:cs="Times New Roman"/>
          <w:b/>
          <w:bCs/>
          <w:rtl/>
          <w:lang w:eastAsia="de-DE"/>
        </w:rPr>
        <w:t>עֹנָה</w:t>
      </w:r>
      <w:r w:rsidRPr="00CF386E">
        <w:rPr>
          <w:rFonts w:eastAsia="Times New Roman" w:cs="Times New Roman"/>
          <w:rtl/>
          <w:lang w:eastAsia="de-DE"/>
        </w:rPr>
        <w:t xml:space="preserve"> </w:t>
      </w:r>
      <w:r w:rsidRPr="00CF386E">
        <w:rPr>
          <w:rFonts w:eastAsia="Times New Roman" w:cs="Times New Roman"/>
          <w:lang w:eastAsia="de-DE"/>
        </w:rPr>
        <w:t xml:space="preserve">als </w:t>
      </w:r>
      <w:proofErr w:type="spellStart"/>
      <w:r w:rsidRPr="00CF386E">
        <w:rPr>
          <w:rFonts w:eastAsia="Times New Roman" w:cs="Times New Roman"/>
          <w:lang w:eastAsia="de-DE"/>
        </w:rPr>
        <w:t>συνουσί</w:t>
      </w:r>
      <w:proofErr w:type="spellEnd"/>
      <w:r w:rsidRPr="00CF386E">
        <w:rPr>
          <w:rFonts w:eastAsia="Times New Roman" w:cs="Times New Roman"/>
          <w:lang w:eastAsia="de-DE"/>
        </w:rPr>
        <w:t>α (ehelicher Verkehr) und macht damit den euphemistischen Charakter deutlich.</w:t>
      </w:r>
    </w:p>
    <w:p w14:paraId="03FC755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negativer Rechtsfolge bezüglich drei grundlegender Eherechte.</w:t>
      </w:r>
    </w:p>
    <w:p w14:paraId="072F2D5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schützt die erste Frau vor Vernachlässigung bei Polygamie durch Garantie ihrer fundamentalen Rechte.</w:t>
      </w:r>
    </w:p>
    <w:p w14:paraId="37EAC05D"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21,11</w:t>
      </w:r>
    </w:p>
    <w:p w14:paraId="43E2894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Hebräisch:</w:t>
      </w:r>
      <w:r w:rsidRPr="00CF386E">
        <w:rPr>
          <w:rFonts w:eastAsia="Times New Roman" w:cs="Times New Roman"/>
          <w:lang w:eastAsia="de-DE"/>
        </w:rPr>
        <w:t xml:space="preserve"> </w:t>
      </w:r>
      <w:r w:rsidRPr="00CF386E">
        <w:rPr>
          <w:rFonts w:eastAsia="Times New Roman" w:cs="Times New Roman"/>
          <w:rtl/>
          <w:lang w:eastAsia="de-DE"/>
        </w:rPr>
        <w:t>וְאִם־שְׁלָ֨שׁ־אֵ֔לֶּה לֹ֥א יַעֲשֶׂ֖ה לָ֑הּ וְיָצְאָ֥ה חִנָּ֖ם אֵ֥ין כָּֽסֶף׃</w:t>
      </w:r>
    </w:p>
    <w:p w14:paraId="64B8317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er ihr diese drei Dinge nicht tut, soll sie umsonst ausziehen, ohne Geld.</w:t>
      </w:r>
    </w:p>
    <w:p w14:paraId="094DAA0D"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FC905D8">
          <v:rect id="_x0000_i1580" style="width:0;height:1.5pt" o:hralign="center" o:hrstd="t" o:hr="t" fillcolor="#a0a0a0" stroked="f"/>
        </w:pict>
      </w:r>
    </w:p>
    <w:p w14:paraId="03815AB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Schlussbestimmung wird durch </w:t>
      </w:r>
      <w:r w:rsidRPr="00CF386E">
        <w:rPr>
          <w:rFonts w:eastAsia="Times New Roman" w:cs="Times New Roman"/>
          <w:b/>
          <w:bCs/>
          <w:rtl/>
          <w:lang w:eastAsia="de-DE"/>
        </w:rPr>
        <w:t>וְאִם</w:t>
      </w:r>
      <w:r w:rsidRPr="00CF386E">
        <w:rPr>
          <w:rFonts w:eastAsia="Times New Roman" w:cs="Times New Roman"/>
          <w:rtl/>
          <w:lang w:eastAsia="de-DE"/>
        </w:rPr>
        <w:t xml:space="preserve"> </w:t>
      </w:r>
      <w:r w:rsidRPr="00CF386E">
        <w:rPr>
          <w:rFonts w:eastAsia="Times New Roman" w:cs="Times New Roman"/>
          <w:lang w:eastAsia="de-DE"/>
        </w:rPr>
        <w:t xml:space="preserve">eingeleitet. Das Objekt </w:t>
      </w:r>
      <w:r w:rsidRPr="00CF386E">
        <w:rPr>
          <w:rFonts w:eastAsia="Times New Roman" w:cs="Times New Roman"/>
          <w:b/>
          <w:bCs/>
          <w:rtl/>
          <w:lang w:eastAsia="de-DE"/>
        </w:rPr>
        <w:t>שְׁלָשׁ־אֵלֶּה</w:t>
      </w:r>
      <w:r w:rsidRPr="00CF386E">
        <w:rPr>
          <w:rFonts w:eastAsia="Times New Roman" w:cs="Times New Roman"/>
          <w:rtl/>
          <w:lang w:eastAsia="de-DE"/>
        </w:rPr>
        <w:t xml:space="preserve"> </w:t>
      </w:r>
      <w:r w:rsidRPr="00CF386E">
        <w:rPr>
          <w:rFonts w:eastAsia="Times New Roman" w:cs="Times New Roman"/>
          <w:lang w:eastAsia="de-DE"/>
        </w:rPr>
        <w:t xml:space="preserve">(diese drei Dinge) bezieht sich anaphorisch auf die im vorherigen Vers genannten Rechte. Die Konstruktverbindung </w:t>
      </w:r>
      <w:r w:rsidRPr="00CF386E">
        <w:rPr>
          <w:rFonts w:eastAsia="Times New Roman" w:cs="Times New Roman"/>
          <w:b/>
          <w:bCs/>
          <w:rtl/>
          <w:lang w:eastAsia="de-DE"/>
        </w:rPr>
        <w:t>שְׁלָשׁ</w:t>
      </w:r>
      <w:r w:rsidRPr="00CF386E">
        <w:rPr>
          <w:rFonts w:eastAsia="Times New Roman" w:cs="Times New Roman"/>
          <w:rtl/>
          <w:lang w:eastAsia="de-DE"/>
        </w:rPr>
        <w:t xml:space="preserve"> </w:t>
      </w:r>
      <w:r w:rsidRPr="00CF386E">
        <w:rPr>
          <w:rFonts w:eastAsia="Times New Roman" w:cs="Times New Roman"/>
          <w:lang w:eastAsia="de-DE"/>
        </w:rPr>
        <w:t xml:space="preserve">(drei) mit dem Demonstrativpronomen </w:t>
      </w:r>
      <w:r w:rsidRPr="00CF386E">
        <w:rPr>
          <w:rFonts w:eastAsia="Times New Roman" w:cs="Times New Roman"/>
          <w:b/>
          <w:bCs/>
          <w:rtl/>
          <w:lang w:eastAsia="de-DE"/>
        </w:rPr>
        <w:t>אֵלֶּה</w:t>
      </w:r>
      <w:r w:rsidRPr="00CF386E">
        <w:rPr>
          <w:rFonts w:eastAsia="Times New Roman" w:cs="Times New Roman"/>
          <w:rtl/>
          <w:lang w:eastAsia="de-DE"/>
        </w:rPr>
        <w:t xml:space="preserve"> </w:t>
      </w:r>
      <w:r w:rsidRPr="00CF386E">
        <w:rPr>
          <w:rFonts w:eastAsia="Times New Roman" w:cs="Times New Roman"/>
          <w:lang w:eastAsia="de-DE"/>
        </w:rPr>
        <w:t>(diese) bildet eine präzise Rückbezüglichkeit.</w:t>
      </w:r>
    </w:p>
    <w:p w14:paraId="1481D57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Verb </w:t>
      </w:r>
      <w:r w:rsidRPr="00CF386E">
        <w:rPr>
          <w:rFonts w:eastAsia="Times New Roman" w:cs="Times New Roman"/>
          <w:b/>
          <w:bCs/>
          <w:rtl/>
          <w:lang w:eastAsia="de-DE"/>
        </w:rPr>
        <w:t>לֹא יַעֲשֶׂה לָהּ</w:t>
      </w:r>
      <w:r w:rsidRPr="00CF386E">
        <w:rPr>
          <w:rFonts w:eastAsia="Times New Roman" w:cs="Times New Roman"/>
          <w:rtl/>
          <w:lang w:eastAsia="de-DE"/>
        </w:rPr>
        <w:t xml:space="preserve"> </w:t>
      </w:r>
      <w:r w:rsidRPr="00CF386E">
        <w:rPr>
          <w:rFonts w:eastAsia="Times New Roman" w:cs="Times New Roman"/>
          <w:lang w:eastAsia="de-DE"/>
        </w:rPr>
        <w:t xml:space="preserve">(er tut ihr nicht)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3. Person Singular maskulin Imperfekt Qal von </w:t>
      </w:r>
      <w:r w:rsidRPr="00CF386E">
        <w:rPr>
          <w:rFonts w:eastAsia="Times New Roman" w:cs="Times New Roman"/>
          <w:b/>
          <w:bCs/>
          <w:rtl/>
          <w:lang w:eastAsia="de-DE"/>
        </w:rPr>
        <w:t>עשׂה</w:t>
      </w:r>
      <w:r w:rsidRPr="00CF386E">
        <w:rPr>
          <w:rFonts w:eastAsia="Times New Roman" w:cs="Times New Roman"/>
          <w:rtl/>
          <w:lang w:eastAsia="de-DE"/>
        </w:rPr>
        <w:t xml:space="preserve"> </w:t>
      </w:r>
      <w:r w:rsidRPr="00CF386E">
        <w:rPr>
          <w:rFonts w:eastAsia="Times New Roman" w:cs="Times New Roman"/>
          <w:lang w:eastAsia="de-DE"/>
        </w:rPr>
        <w:t xml:space="preserve">plus Dativobjekt </w:t>
      </w:r>
      <w:r w:rsidRPr="00CF386E">
        <w:rPr>
          <w:rFonts w:eastAsia="Times New Roman" w:cs="Times New Roman"/>
          <w:b/>
          <w:bCs/>
          <w:rtl/>
          <w:lang w:eastAsia="de-DE"/>
        </w:rPr>
        <w:t>לָהּ</w:t>
      </w:r>
      <w:r w:rsidRPr="00CF386E">
        <w:rPr>
          <w:rFonts w:eastAsia="Times New Roman" w:cs="Times New Roman"/>
          <w:lang w:eastAsia="de-DE"/>
        </w:rPr>
        <w:t>.</w:t>
      </w:r>
    </w:p>
    <w:p w14:paraId="53E78F9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w:t>
      </w:r>
      <w:r w:rsidRPr="00CF386E">
        <w:rPr>
          <w:rFonts w:eastAsia="Times New Roman" w:cs="Times New Roman"/>
          <w:b/>
          <w:bCs/>
          <w:rtl/>
          <w:lang w:eastAsia="de-DE"/>
        </w:rPr>
        <w:t>וְיָצְאָה חִנָּם</w:t>
      </w:r>
      <w:r w:rsidRPr="00CF386E">
        <w:rPr>
          <w:rFonts w:eastAsia="Times New Roman" w:cs="Times New Roman"/>
          <w:rtl/>
          <w:lang w:eastAsia="de-DE"/>
        </w:rPr>
        <w:t xml:space="preserve"> </w:t>
      </w:r>
      <w:r w:rsidRPr="00CF386E">
        <w:rPr>
          <w:rFonts w:eastAsia="Times New Roman" w:cs="Times New Roman"/>
          <w:lang w:eastAsia="de-DE"/>
        </w:rPr>
        <w:t xml:space="preserve">zeigt das Verb </w:t>
      </w:r>
      <w:r w:rsidRPr="00CF386E">
        <w:rPr>
          <w:rFonts w:eastAsia="Times New Roman" w:cs="Times New Roman"/>
          <w:b/>
          <w:bCs/>
          <w:rtl/>
          <w:lang w:eastAsia="de-DE"/>
        </w:rPr>
        <w:t>יָצְאָה</w:t>
      </w:r>
      <w:r w:rsidRPr="00CF386E">
        <w:rPr>
          <w:rFonts w:eastAsia="Times New Roman" w:cs="Times New Roman"/>
          <w:rtl/>
          <w:lang w:eastAsia="de-DE"/>
        </w:rPr>
        <w:t xml:space="preserve"> </w:t>
      </w:r>
      <w:r w:rsidRPr="00CF386E">
        <w:rPr>
          <w:rFonts w:eastAsia="Times New Roman" w:cs="Times New Roman"/>
          <w:lang w:eastAsia="de-DE"/>
        </w:rPr>
        <w:t xml:space="preserve">(sie soll ausziehen) in 3. Person Singular feminin Perfekt Qal von </w:t>
      </w:r>
      <w:r w:rsidRPr="00CF386E">
        <w:rPr>
          <w:rFonts w:eastAsia="Times New Roman" w:cs="Times New Roman"/>
          <w:b/>
          <w:bCs/>
          <w:rtl/>
          <w:lang w:eastAsia="de-DE"/>
        </w:rPr>
        <w:t>יצא</w:t>
      </w:r>
      <w:r w:rsidRPr="00CF386E">
        <w:rPr>
          <w:rFonts w:eastAsia="Times New Roman" w:cs="Times New Roman"/>
          <w:lang w:eastAsia="de-DE"/>
        </w:rPr>
        <w:t xml:space="preserve">. Das Adverb </w:t>
      </w:r>
      <w:r w:rsidRPr="00CF386E">
        <w:rPr>
          <w:rFonts w:eastAsia="Times New Roman" w:cs="Times New Roman"/>
          <w:b/>
          <w:bCs/>
          <w:rtl/>
          <w:lang w:eastAsia="de-DE"/>
        </w:rPr>
        <w:t>חִנָּם</w:t>
      </w:r>
      <w:r w:rsidRPr="00CF386E">
        <w:rPr>
          <w:rFonts w:eastAsia="Times New Roman" w:cs="Times New Roman"/>
          <w:rtl/>
          <w:lang w:eastAsia="de-DE"/>
        </w:rPr>
        <w:t xml:space="preserve"> </w:t>
      </w:r>
      <w:r w:rsidRPr="00CF386E">
        <w:rPr>
          <w:rFonts w:eastAsia="Times New Roman" w:cs="Times New Roman"/>
          <w:lang w:eastAsia="de-DE"/>
        </w:rPr>
        <w:t>(umsonst, ohne Entgelt) betont die kostenlose Freilassung.</w:t>
      </w:r>
    </w:p>
    <w:p w14:paraId="757CB81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verstärkende Phrase </w:t>
      </w:r>
      <w:r w:rsidRPr="00CF386E">
        <w:rPr>
          <w:rFonts w:eastAsia="Times New Roman" w:cs="Times New Roman"/>
          <w:b/>
          <w:bCs/>
          <w:rtl/>
          <w:lang w:eastAsia="de-DE"/>
        </w:rPr>
        <w:t>אֵין כָּסֶף</w:t>
      </w:r>
      <w:r w:rsidRPr="00CF386E">
        <w:rPr>
          <w:rFonts w:eastAsia="Times New Roman" w:cs="Times New Roman"/>
          <w:rtl/>
          <w:lang w:eastAsia="de-DE"/>
        </w:rPr>
        <w:t xml:space="preserve"> </w:t>
      </w:r>
      <w:r w:rsidRPr="00CF386E">
        <w:rPr>
          <w:rFonts w:eastAsia="Times New Roman" w:cs="Times New Roman"/>
          <w:lang w:eastAsia="de-DE"/>
        </w:rPr>
        <w:t xml:space="preserve">(ohne Geld) verwendet die Existenznegation </w:t>
      </w:r>
      <w:r w:rsidRPr="00CF386E">
        <w:rPr>
          <w:rFonts w:eastAsia="Times New Roman" w:cs="Times New Roman"/>
          <w:b/>
          <w:bCs/>
          <w:rtl/>
          <w:lang w:eastAsia="de-DE"/>
        </w:rPr>
        <w:t>אֵין</w:t>
      </w:r>
      <w:r w:rsidRPr="00CF386E">
        <w:rPr>
          <w:rFonts w:eastAsia="Times New Roman" w:cs="Times New Roman"/>
          <w:rtl/>
          <w:lang w:eastAsia="de-DE"/>
        </w:rPr>
        <w:t xml:space="preserve"> </w:t>
      </w:r>
      <w:r w:rsidRPr="00CF386E">
        <w:rPr>
          <w:rFonts w:eastAsia="Times New Roman" w:cs="Times New Roman"/>
          <w:lang w:eastAsia="de-DE"/>
        </w:rPr>
        <w:t xml:space="preserve">mit </w:t>
      </w:r>
      <w:r w:rsidRPr="00CF386E">
        <w:rPr>
          <w:rFonts w:eastAsia="Times New Roman" w:cs="Times New Roman"/>
          <w:b/>
          <w:bCs/>
          <w:rtl/>
          <w:lang w:eastAsia="de-DE"/>
        </w:rPr>
        <w:t>כָּסֶף</w:t>
      </w:r>
      <w:r w:rsidRPr="00CF386E">
        <w:rPr>
          <w:rFonts w:eastAsia="Times New Roman" w:cs="Times New Roman"/>
          <w:rtl/>
          <w:lang w:eastAsia="de-DE"/>
        </w:rPr>
        <w:t xml:space="preserve"> </w:t>
      </w:r>
      <w:r w:rsidRPr="00CF386E">
        <w:rPr>
          <w:rFonts w:eastAsia="Times New Roman" w:cs="Times New Roman"/>
          <w:lang w:eastAsia="de-DE"/>
        </w:rPr>
        <w:t>(Geld, Silber) zur doppelten Betonung der Unentgeltlichkeit.</w:t>
      </w:r>
    </w:p>
    <w:p w14:paraId="4CAF76E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חִנָּם</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δωρεὰν</w:t>
      </w:r>
      <w:proofErr w:type="spellEnd"/>
      <w:r w:rsidRPr="00CF386E">
        <w:rPr>
          <w:rFonts w:eastAsia="Times New Roman" w:cs="Times New Roman"/>
          <w:lang w:eastAsia="de-DE"/>
        </w:rPr>
        <w:t xml:space="preserve"> (geschenkweise) und unterstreicht damit den Aspekt der Gnade.</w:t>
      </w:r>
    </w:p>
    <w:p w14:paraId="0271D52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verstärkter positiver Rechtsfolge durch doppelte Adverbialbestimmung.</w:t>
      </w:r>
    </w:p>
    <w:p w14:paraId="640A694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gewährt der vernachlässigten Sklavin automatische und kostenlose Freilassung als ultima ratio zum Schutz ihrer Grundrechte.</w:t>
      </w:r>
    </w:p>
    <w:p w14:paraId="7E764A52"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21,12</w:t>
      </w:r>
    </w:p>
    <w:p w14:paraId="1B0E281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מַכֵּ֥ה אִ֛ישׁ וָמֵ֖ת מ֥וֹת יוּמָֽת׃</w:t>
      </w:r>
    </w:p>
    <w:p w14:paraId="092507C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Wer einen Menschen schlägt, sodass er stirbt, soll gewiss getötet werden.</w:t>
      </w:r>
    </w:p>
    <w:p w14:paraId="6CA6FADB"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0DF22389">
          <v:rect id="_x0000_i1581" style="width:0;height:1.5pt" o:hralign="center" o:hrstd="t" o:hr="t" fillcolor="#a0a0a0" stroked="f"/>
        </w:pict>
      </w:r>
    </w:p>
    <w:p w14:paraId="5CF2A6E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Vers leitet eine neue Gesetzesgruppe über Kapitalverbrechen ein. Das Partizip </w:t>
      </w:r>
      <w:r w:rsidRPr="00CF386E">
        <w:rPr>
          <w:rFonts w:eastAsia="Times New Roman" w:cs="Times New Roman"/>
          <w:b/>
          <w:bCs/>
          <w:rtl/>
          <w:lang w:eastAsia="de-DE"/>
        </w:rPr>
        <w:t>מַכֵּה</w:t>
      </w:r>
      <w:r w:rsidRPr="00CF386E">
        <w:rPr>
          <w:rFonts w:eastAsia="Times New Roman" w:cs="Times New Roman"/>
          <w:rtl/>
          <w:lang w:eastAsia="de-DE"/>
        </w:rPr>
        <w:t xml:space="preserve"> </w:t>
      </w:r>
      <w:r w:rsidRPr="00CF386E">
        <w:rPr>
          <w:rFonts w:eastAsia="Times New Roman" w:cs="Times New Roman"/>
          <w:lang w:eastAsia="de-DE"/>
        </w:rPr>
        <w:t xml:space="preserve">(Schlagender) im Singular maskulin fungiert als Subjekt und bezeichnet den Täter. Das Objekt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(Mensch/Mann) steht hier generisch für jede Person.</w:t>
      </w:r>
    </w:p>
    <w:p w14:paraId="63F9FC2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Folge wird durch </w:t>
      </w:r>
      <w:r w:rsidRPr="00CF386E">
        <w:rPr>
          <w:rFonts w:eastAsia="Times New Roman" w:cs="Times New Roman"/>
          <w:b/>
          <w:bCs/>
          <w:rtl/>
          <w:lang w:eastAsia="de-DE"/>
        </w:rPr>
        <w:t>וָמֵת</w:t>
      </w:r>
      <w:r w:rsidRPr="00CF386E">
        <w:rPr>
          <w:rFonts w:eastAsia="Times New Roman" w:cs="Times New Roman"/>
          <w:rtl/>
          <w:lang w:eastAsia="de-DE"/>
        </w:rPr>
        <w:t xml:space="preserve"> </w:t>
      </w:r>
      <w:r w:rsidRPr="00CF386E">
        <w:rPr>
          <w:rFonts w:eastAsia="Times New Roman" w:cs="Times New Roman"/>
          <w:lang w:eastAsia="de-DE"/>
        </w:rPr>
        <w:t xml:space="preserve">(und er starb) ausgedrückt - das Verb </w:t>
      </w:r>
      <w:r w:rsidRPr="00CF386E">
        <w:rPr>
          <w:rFonts w:eastAsia="Times New Roman" w:cs="Times New Roman"/>
          <w:b/>
          <w:bCs/>
          <w:rtl/>
          <w:lang w:eastAsia="de-DE"/>
        </w:rPr>
        <w:t>מֵת</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מות</w:t>
      </w:r>
      <w:r w:rsidRPr="00CF386E">
        <w:rPr>
          <w:rFonts w:eastAsia="Times New Roman" w:cs="Times New Roman"/>
          <w:lang w:eastAsia="de-DE"/>
        </w:rPr>
        <w:t>) mit waw-consecutivum zeigt die tödliche Konsequenz.</w:t>
      </w:r>
    </w:p>
    <w:p w14:paraId="084B574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Strafbestimmung </w:t>
      </w:r>
      <w:r w:rsidRPr="00CF386E">
        <w:rPr>
          <w:rFonts w:eastAsia="Times New Roman" w:cs="Times New Roman"/>
          <w:b/>
          <w:bCs/>
          <w:rtl/>
          <w:lang w:eastAsia="de-DE"/>
        </w:rPr>
        <w:t>מוֹת יוּמָת</w:t>
      </w:r>
      <w:r w:rsidRPr="00CF386E">
        <w:rPr>
          <w:rFonts w:eastAsia="Times New Roman" w:cs="Times New Roman"/>
          <w:rtl/>
          <w:lang w:eastAsia="de-DE"/>
        </w:rPr>
        <w:t xml:space="preserve"> </w:t>
      </w:r>
      <w:r w:rsidRPr="00CF386E">
        <w:rPr>
          <w:rFonts w:eastAsia="Times New Roman" w:cs="Times New Roman"/>
          <w:lang w:eastAsia="de-DE"/>
        </w:rPr>
        <w:t xml:space="preserve">verwendet die emphatische Konstruktion absoluter Infinitiv + finites Verb. </w:t>
      </w:r>
      <w:r w:rsidRPr="00CF386E">
        <w:rPr>
          <w:rFonts w:eastAsia="Times New Roman" w:cs="Times New Roman"/>
          <w:b/>
          <w:bCs/>
          <w:rtl/>
          <w:lang w:eastAsia="de-DE"/>
        </w:rPr>
        <w:t>מוֹת</w:t>
      </w:r>
      <w:r w:rsidRPr="00CF386E">
        <w:rPr>
          <w:rFonts w:eastAsia="Times New Roman" w:cs="Times New Roman"/>
          <w:rtl/>
          <w:lang w:eastAsia="de-DE"/>
        </w:rPr>
        <w:t xml:space="preserve"> </w:t>
      </w:r>
      <w:r w:rsidRPr="00CF386E">
        <w:rPr>
          <w:rFonts w:eastAsia="Times New Roman" w:cs="Times New Roman"/>
          <w:lang w:eastAsia="de-DE"/>
        </w:rPr>
        <w:t xml:space="preserve">(Infinitiv absolut von </w:t>
      </w:r>
      <w:r w:rsidRPr="00CF386E">
        <w:rPr>
          <w:rFonts w:eastAsia="Times New Roman" w:cs="Times New Roman"/>
          <w:b/>
          <w:bCs/>
          <w:rtl/>
          <w:lang w:eastAsia="de-DE"/>
        </w:rPr>
        <w:t>מות</w:t>
      </w:r>
      <w:r w:rsidRPr="00CF386E">
        <w:rPr>
          <w:rFonts w:eastAsia="Times New Roman" w:cs="Times New Roman"/>
          <w:lang w:eastAsia="de-DE"/>
        </w:rPr>
        <w:t xml:space="preserve">) verstärkt </w:t>
      </w:r>
      <w:r w:rsidRPr="00CF386E">
        <w:rPr>
          <w:rFonts w:eastAsia="Times New Roman" w:cs="Times New Roman"/>
          <w:b/>
          <w:bCs/>
          <w:rtl/>
          <w:lang w:eastAsia="de-DE"/>
        </w:rPr>
        <w:t>יוּמָת</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Hophal Imperfekt von </w:t>
      </w:r>
      <w:r w:rsidRPr="00CF386E">
        <w:rPr>
          <w:rFonts w:eastAsia="Times New Roman" w:cs="Times New Roman"/>
          <w:b/>
          <w:bCs/>
          <w:rtl/>
          <w:lang w:eastAsia="de-DE"/>
        </w:rPr>
        <w:t>מות</w:t>
      </w:r>
      <w:r w:rsidRPr="00CF386E">
        <w:rPr>
          <w:rFonts w:eastAsia="Times New Roman" w:cs="Times New Roman"/>
          <w:lang w:eastAsia="de-DE"/>
        </w:rPr>
        <w:t>) - "er soll gewiss getötet werden". Das Hophal drückt das Passiv aus und zeigt, dass die Gemeinschaft die Hinrichtung vollzieht.</w:t>
      </w:r>
    </w:p>
    <w:p w14:paraId="4D5F58D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Die LXX</w:t>
      </w:r>
      <w:r w:rsidRPr="00CF386E">
        <w:rPr>
          <w:rFonts w:eastAsia="Times New Roman" w:cs="Times New Roman"/>
          <w:lang w:eastAsia="de-DE"/>
        </w:rPr>
        <w:t xml:space="preserve"> gibt die emphatische Formel durch θα</w:t>
      </w:r>
      <w:proofErr w:type="spellStart"/>
      <w:r w:rsidRPr="00CF386E">
        <w:rPr>
          <w:rFonts w:eastAsia="Times New Roman" w:cs="Times New Roman"/>
          <w:lang w:eastAsia="de-DE"/>
        </w:rPr>
        <w:t>νάτῳ</w:t>
      </w:r>
      <w:proofErr w:type="spellEnd"/>
      <w:r w:rsidRPr="00CF386E">
        <w:rPr>
          <w:rFonts w:eastAsia="Times New Roman" w:cs="Times New Roman"/>
          <w:lang w:eastAsia="de-DE"/>
        </w:rPr>
        <w:t xml:space="preserve"> θανα</w:t>
      </w:r>
      <w:proofErr w:type="spellStart"/>
      <w:r w:rsidRPr="00CF386E">
        <w:rPr>
          <w:rFonts w:eastAsia="Times New Roman" w:cs="Times New Roman"/>
          <w:lang w:eastAsia="de-DE"/>
        </w:rPr>
        <w:t>τούσθω</w:t>
      </w:r>
      <w:proofErr w:type="spellEnd"/>
      <w:r w:rsidRPr="00CF386E">
        <w:rPr>
          <w:rFonts w:eastAsia="Times New Roman" w:cs="Times New Roman"/>
          <w:lang w:eastAsia="de-DE"/>
        </w:rPr>
        <w:t xml:space="preserve"> wieder und behält damit die Intensität bei.</w:t>
      </w:r>
    </w:p>
    <w:p w14:paraId="5DDF1B9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Partizipialsatz mit Folgebestimmung und emphatischer Strafandrohung.</w:t>
      </w:r>
    </w:p>
    <w:p w14:paraId="533295F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Grundgesetz etabliert das Talionsprinzip für vorsätzliche Tötung als fundamentales Rechtsprinzip.</w:t>
      </w:r>
    </w:p>
    <w:p w14:paraId="56B03FAE"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21,13</w:t>
      </w:r>
    </w:p>
    <w:p w14:paraId="4287E85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וַאֲשֶׁר֙ לֹ֣א צָדָ֔ה וְהָאֱלֹהִ֖ים אִנָּ֣ה לְיָדוֹ֑ וְשַׂמְתִּ֤י לְךָ֙ מָק֔וֹם אֲשֶׁ֥ר יָנ֖וּס שָֽׁמָּה׃</w:t>
      </w:r>
    </w:p>
    <w:p w14:paraId="72E8AA7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Wer aber nicht nachgestellt hat, sondern Gott hat es seiner Hand widerfahren lassen, so werde ich dir einen Ort bestimmen, wohin er fliehen soll.</w:t>
      </w:r>
    </w:p>
    <w:p w14:paraId="62E184A7"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D4A002F">
          <v:rect id="_x0000_i1582" style="width:0;height:1.5pt" o:hralign="center" o:hrstd="t" o:hr="t" fillcolor="#a0a0a0" stroked="f"/>
        </w:pict>
      </w:r>
    </w:p>
    <w:p w14:paraId="00AAF5A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adversative Satz wird durch </w:t>
      </w:r>
      <w:r w:rsidRPr="00CF386E">
        <w:rPr>
          <w:rFonts w:eastAsia="Times New Roman" w:cs="Times New Roman"/>
          <w:b/>
          <w:bCs/>
          <w:rtl/>
          <w:lang w:eastAsia="de-DE"/>
        </w:rPr>
        <w:t>וַאֲשֶׁר</w:t>
      </w:r>
      <w:r w:rsidRPr="00CF386E">
        <w:rPr>
          <w:rFonts w:eastAsia="Times New Roman" w:cs="Times New Roman"/>
          <w:rtl/>
          <w:lang w:eastAsia="de-DE"/>
        </w:rPr>
        <w:t xml:space="preserve"> </w:t>
      </w:r>
      <w:r w:rsidRPr="00CF386E">
        <w:rPr>
          <w:rFonts w:eastAsia="Times New Roman" w:cs="Times New Roman"/>
          <w:lang w:eastAsia="de-DE"/>
        </w:rPr>
        <w:t xml:space="preserve">(und wer/aber wer) eingeleitet und bildet den Gegensatz zum vorsätzlichen Mord. Das Verb </w:t>
      </w:r>
      <w:r w:rsidRPr="00CF386E">
        <w:rPr>
          <w:rFonts w:eastAsia="Times New Roman" w:cs="Times New Roman"/>
          <w:b/>
          <w:bCs/>
          <w:rtl/>
          <w:lang w:eastAsia="de-DE"/>
        </w:rPr>
        <w:t>לֹא צָדָה</w:t>
      </w:r>
      <w:r w:rsidRPr="00CF386E">
        <w:rPr>
          <w:rFonts w:eastAsia="Times New Roman" w:cs="Times New Roman"/>
          <w:rtl/>
          <w:lang w:eastAsia="de-DE"/>
        </w:rPr>
        <w:t xml:space="preserve"> </w:t>
      </w:r>
      <w:r w:rsidRPr="00CF386E">
        <w:rPr>
          <w:rFonts w:eastAsia="Times New Roman" w:cs="Times New Roman"/>
          <w:lang w:eastAsia="de-DE"/>
        </w:rPr>
        <w:t xml:space="preserve">(er stellte nicht nach)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3. Person Singular maskulin Perfekt Qal von </w:t>
      </w:r>
      <w:r w:rsidRPr="00CF386E">
        <w:rPr>
          <w:rFonts w:eastAsia="Times New Roman" w:cs="Times New Roman"/>
          <w:b/>
          <w:bCs/>
          <w:rtl/>
          <w:lang w:eastAsia="de-DE"/>
        </w:rPr>
        <w:t>צוד</w:t>
      </w:r>
      <w:r w:rsidRPr="00CF386E">
        <w:rPr>
          <w:rFonts w:eastAsia="Times New Roman" w:cs="Times New Roman"/>
          <w:rtl/>
          <w:lang w:eastAsia="de-DE"/>
        </w:rPr>
        <w:t xml:space="preserve"> </w:t>
      </w:r>
      <w:r w:rsidRPr="00CF386E">
        <w:rPr>
          <w:rFonts w:eastAsia="Times New Roman" w:cs="Times New Roman"/>
          <w:lang w:eastAsia="de-DE"/>
        </w:rPr>
        <w:t>(jagen, nachstellen) - die Verneinung des vorsätzlichen Elements.</w:t>
      </w:r>
    </w:p>
    <w:p w14:paraId="399DD7B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theologische Erklärung </w:t>
      </w:r>
      <w:r w:rsidRPr="00CF386E">
        <w:rPr>
          <w:rFonts w:eastAsia="Times New Roman" w:cs="Times New Roman"/>
          <w:b/>
          <w:bCs/>
          <w:rtl/>
          <w:lang w:eastAsia="de-DE"/>
        </w:rPr>
        <w:t>וְהָאֱלֹהִים אִנָּה לְיָדוֹ</w:t>
      </w:r>
      <w:r w:rsidRPr="00CF386E">
        <w:rPr>
          <w:rFonts w:eastAsia="Times New Roman" w:cs="Times New Roman"/>
          <w:rtl/>
          <w:lang w:eastAsia="de-DE"/>
        </w:rPr>
        <w:t xml:space="preserve"> </w:t>
      </w:r>
      <w:r w:rsidRPr="00CF386E">
        <w:rPr>
          <w:rFonts w:eastAsia="Times New Roman" w:cs="Times New Roman"/>
          <w:lang w:eastAsia="de-DE"/>
        </w:rPr>
        <w:t xml:space="preserve">ist bemerkenswert: das Subjekt </w:t>
      </w:r>
      <w:r w:rsidRPr="00CF386E">
        <w:rPr>
          <w:rFonts w:eastAsia="Times New Roman" w:cs="Times New Roman"/>
          <w:b/>
          <w:bCs/>
          <w:rtl/>
          <w:lang w:eastAsia="de-DE"/>
        </w:rPr>
        <w:t>הָאֱלֹהִים</w:t>
      </w:r>
      <w:r w:rsidRPr="00CF386E">
        <w:rPr>
          <w:rFonts w:eastAsia="Times New Roman" w:cs="Times New Roman"/>
          <w:rtl/>
          <w:lang w:eastAsia="de-DE"/>
        </w:rPr>
        <w:t xml:space="preserve"> </w:t>
      </w:r>
      <w:r w:rsidRPr="00CF386E">
        <w:rPr>
          <w:rFonts w:eastAsia="Times New Roman" w:cs="Times New Roman"/>
          <w:lang w:eastAsia="de-DE"/>
        </w:rPr>
        <w:t xml:space="preserve">(Gott) mit dem Verb </w:t>
      </w:r>
      <w:r w:rsidRPr="00CF386E">
        <w:rPr>
          <w:rFonts w:eastAsia="Times New Roman" w:cs="Times New Roman"/>
          <w:b/>
          <w:bCs/>
          <w:rtl/>
          <w:lang w:eastAsia="de-DE"/>
        </w:rPr>
        <w:t>אִנָּה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Piel Perfekt von </w:t>
      </w:r>
      <w:r w:rsidRPr="00CF386E">
        <w:rPr>
          <w:rFonts w:eastAsia="Times New Roman" w:cs="Times New Roman"/>
          <w:b/>
          <w:bCs/>
          <w:rtl/>
          <w:lang w:eastAsia="de-DE"/>
        </w:rPr>
        <w:t>אנה</w:t>
      </w:r>
      <w:r w:rsidRPr="00CF386E">
        <w:rPr>
          <w:rFonts w:eastAsia="Times New Roman" w:cs="Times New Roman"/>
          <w:lang w:eastAsia="de-DE"/>
        </w:rPr>
        <w:t xml:space="preserve">) bedeutet "zufügen lassen, widerfahren lassen". Die Präpositionalphrase </w:t>
      </w:r>
      <w:r w:rsidRPr="00CF386E">
        <w:rPr>
          <w:rFonts w:eastAsia="Times New Roman" w:cs="Times New Roman"/>
          <w:b/>
          <w:bCs/>
          <w:rtl/>
          <w:lang w:eastAsia="de-DE"/>
        </w:rPr>
        <w:t>לְיָדוֹ</w:t>
      </w:r>
      <w:r w:rsidRPr="00CF386E">
        <w:rPr>
          <w:rFonts w:eastAsia="Times New Roman" w:cs="Times New Roman"/>
          <w:rtl/>
          <w:lang w:eastAsia="de-DE"/>
        </w:rPr>
        <w:t xml:space="preserve"> </w:t>
      </w:r>
      <w:r w:rsidRPr="00CF386E">
        <w:rPr>
          <w:rFonts w:eastAsia="Times New Roman" w:cs="Times New Roman"/>
          <w:lang w:eastAsia="de-DE"/>
        </w:rPr>
        <w:t>(seiner Hand) zeigt die instrumentale Funktion.</w:t>
      </w:r>
    </w:p>
    <w:p w14:paraId="776A349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göttliche Zusage </w:t>
      </w:r>
      <w:r w:rsidRPr="00CF386E">
        <w:rPr>
          <w:rFonts w:eastAsia="Times New Roman" w:cs="Times New Roman"/>
          <w:b/>
          <w:bCs/>
          <w:rtl/>
          <w:lang w:eastAsia="de-DE"/>
        </w:rPr>
        <w:t>וְשַׂמְתִּי לְךָ מָקוֹם</w:t>
      </w:r>
      <w:r w:rsidRPr="00CF386E">
        <w:rPr>
          <w:rFonts w:eastAsia="Times New Roman" w:cs="Times New Roman"/>
          <w:rtl/>
          <w:lang w:eastAsia="de-DE"/>
        </w:rPr>
        <w:t xml:space="preserve"> </w:t>
      </w:r>
      <w:r w:rsidRPr="00CF386E">
        <w:rPr>
          <w:rFonts w:eastAsia="Times New Roman" w:cs="Times New Roman"/>
          <w:lang w:eastAsia="de-DE"/>
        </w:rPr>
        <w:t xml:space="preserve">verwendet das Verb </w:t>
      </w:r>
      <w:r w:rsidRPr="00CF386E">
        <w:rPr>
          <w:rFonts w:eastAsia="Times New Roman" w:cs="Times New Roman"/>
          <w:b/>
          <w:bCs/>
          <w:rtl/>
          <w:lang w:eastAsia="de-DE"/>
        </w:rPr>
        <w:t>שַׂמְתִּי</w:t>
      </w:r>
      <w:r w:rsidRPr="00CF386E">
        <w:rPr>
          <w:rFonts w:eastAsia="Times New Roman" w:cs="Times New Roman"/>
          <w:rtl/>
          <w:lang w:eastAsia="de-DE"/>
        </w:rPr>
        <w:t xml:space="preserve"> </w:t>
      </w:r>
      <w:r w:rsidRPr="00CF386E">
        <w:rPr>
          <w:rFonts w:eastAsia="Times New Roman" w:cs="Times New Roman"/>
          <w:lang w:eastAsia="de-DE"/>
        </w:rPr>
        <w:t xml:space="preserve">(1. Person Singular Perfekt Qal von </w:t>
      </w:r>
      <w:r w:rsidRPr="00CF386E">
        <w:rPr>
          <w:rFonts w:eastAsia="Times New Roman" w:cs="Times New Roman"/>
          <w:b/>
          <w:bCs/>
          <w:rtl/>
          <w:lang w:eastAsia="de-DE"/>
        </w:rPr>
        <w:t>שׂום</w:t>
      </w:r>
      <w:r w:rsidRPr="00CF386E">
        <w:rPr>
          <w:rFonts w:eastAsia="Times New Roman" w:cs="Times New Roman"/>
          <w:lang w:eastAsia="de-DE"/>
        </w:rPr>
        <w:t xml:space="preserve">) - "ich werde setzen/bestimmen". Das Dativobjekt </w:t>
      </w:r>
      <w:r w:rsidRPr="00CF386E">
        <w:rPr>
          <w:rFonts w:eastAsia="Times New Roman" w:cs="Times New Roman"/>
          <w:b/>
          <w:bCs/>
          <w:rtl/>
          <w:lang w:eastAsia="de-DE"/>
        </w:rPr>
        <w:t>לְךָ</w:t>
      </w:r>
      <w:r w:rsidRPr="00CF386E">
        <w:rPr>
          <w:rFonts w:eastAsia="Times New Roman" w:cs="Times New Roman"/>
          <w:rtl/>
          <w:lang w:eastAsia="de-DE"/>
        </w:rPr>
        <w:t xml:space="preserve"> </w:t>
      </w:r>
      <w:r w:rsidRPr="00CF386E">
        <w:rPr>
          <w:rFonts w:eastAsia="Times New Roman" w:cs="Times New Roman"/>
          <w:lang w:eastAsia="de-DE"/>
        </w:rPr>
        <w:t xml:space="preserve">(dir) bezieht sich auf Moses, </w:t>
      </w:r>
      <w:r w:rsidRPr="00CF386E">
        <w:rPr>
          <w:rFonts w:eastAsia="Times New Roman" w:cs="Times New Roman"/>
          <w:b/>
          <w:bCs/>
          <w:rtl/>
          <w:lang w:eastAsia="de-DE"/>
        </w:rPr>
        <w:t>מָקוֹם</w:t>
      </w:r>
      <w:r w:rsidRPr="00CF386E">
        <w:rPr>
          <w:rFonts w:eastAsia="Times New Roman" w:cs="Times New Roman"/>
          <w:rtl/>
          <w:lang w:eastAsia="de-DE"/>
        </w:rPr>
        <w:t xml:space="preserve"> </w:t>
      </w:r>
      <w:r w:rsidRPr="00CF386E">
        <w:rPr>
          <w:rFonts w:eastAsia="Times New Roman" w:cs="Times New Roman"/>
          <w:lang w:eastAsia="de-DE"/>
        </w:rPr>
        <w:t>(Ort) bezeichnet die Zufluchtsstätte.</w:t>
      </w:r>
    </w:p>
    <w:p w14:paraId="4071773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Relativsatz </w:t>
      </w:r>
      <w:r w:rsidRPr="00CF386E">
        <w:rPr>
          <w:rFonts w:eastAsia="Times New Roman" w:cs="Times New Roman"/>
          <w:b/>
          <w:bCs/>
          <w:rtl/>
          <w:lang w:eastAsia="de-DE"/>
        </w:rPr>
        <w:t>אֲשֶׁר יָנוּס שָׁמָּה</w:t>
      </w:r>
      <w:r w:rsidRPr="00CF386E">
        <w:rPr>
          <w:rFonts w:eastAsia="Times New Roman" w:cs="Times New Roman"/>
          <w:rtl/>
          <w:lang w:eastAsia="de-DE"/>
        </w:rPr>
        <w:t xml:space="preserve"> </w:t>
      </w:r>
      <w:r w:rsidRPr="00CF386E">
        <w:rPr>
          <w:rFonts w:eastAsia="Times New Roman" w:cs="Times New Roman"/>
          <w:lang w:eastAsia="de-DE"/>
        </w:rPr>
        <w:t xml:space="preserve">beschreibt den Zweck: </w:t>
      </w:r>
      <w:r w:rsidRPr="00CF386E">
        <w:rPr>
          <w:rFonts w:eastAsia="Times New Roman" w:cs="Times New Roman"/>
          <w:b/>
          <w:bCs/>
          <w:rtl/>
          <w:lang w:eastAsia="de-DE"/>
        </w:rPr>
        <w:t>יָנוּס</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נוס</w:t>
      </w:r>
      <w:r w:rsidRPr="00CF386E">
        <w:rPr>
          <w:rFonts w:eastAsia="Times New Roman" w:cs="Times New Roman"/>
          <w:lang w:eastAsia="de-DE"/>
        </w:rPr>
        <w:t xml:space="preserve">) bedeutet "fliehen", </w:t>
      </w:r>
      <w:r w:rsidRPr="00CF386E">
        <w:rPr>
          <w:rFonts w:eastAsia="Times New Roman" w:cs="Times New Roman"/>
          <w:b/>
          <w:bCs/>
          <w:rtl/>
          <w:lang w:eastAsia="de-DE"/>
        </w:rPr>
        <w:t>שָׁמָּה</w:t>
      </w:r>
      <w:r w:rsidRPr="00CF386E">
        <w:rPr>
          <w:rFonts w:eastAsia="Times New Roman" w:cs="Times New Roman"/>
          <w:rtl/>
          <w:lang w:eastAsia="de-DE"/>
        </w:rPr>
        <w:t xml:space="preserve"> </w:t>
      </w:r>
      <w:r w:rsidRPr="00CF386E">
        <w:rPr>
          <w:rFonts w:eastAsia="Times New Roman" w:cs="Times New Roman"/>
          <w:lang w:eastAsia="de-DE"/>
        </w:rPr>
        <w:t>(dorthin) zeigt die Zielrichtung.</w:t>
      </w:r>
    </w:p>
    <w:p w14:paraId="5BF7C03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interpretiert </w:t>
      </w:r>
      <w:r w:rsidRPr="00CF386E">
        <w:rPr>
          <w:rFonts w:eastAsia="Times New Roman" w:cs="Times New Roman"/>
          <w:b/>
          <w:bCs/>
          <w:rtl/>
          <w:lang w:eastAsia="de-DE"/>
        </w:rPr>
        <w:t>אִנָּה</w:t>
      </w:r>
      <w:r w:rsidRPr="00CF386E">
        <w:rPr>
          <w:rFonts w:eastAsia="Times New Roman" w:cs="Times New Roman"/>
          <w:rtl/>
          <w:lang w:eastAsia="de-DE"/>
        </w:rPr>
        <w:t xml:space="preserve"> </w:t>
      </w:r>
      <w:r w:rsidRPr="00CF386E">
        <w:rPr>
          <w:rFonts w:eastAsia="Times New Roman" w:cs="Times New Roman"/>
          <w:lang w:eastAsia="de-DE"/>
        </w:rPr>
        <w:t>als πα</w:t>
      </w:r>
      <w:proofErr w:type="spellStart"/>
      <w:r w:rsidRPr="00CF386E">
        <w:rPr>
          <w:rFonts w:eastAsia="Times New Roman" w:cs="Times New Roman"/>
          <w:lang w:eastAsia="de-DE"/>
        </w:rPr>
        <w:t>ρέδωκεν</w:t>
      </w:r>
      <w:proofErr w:type="spellEnd"/>
      <w:r w:rsidRPr="00CF386E">
        <w:rPr>
          <w:rFonts w:eastAsia="Times New Roman" w:cs="Times New Roman"/>
          <w:lang w:eastAsia="de-DE"/>
        </w:rPr>
        <w:t xml:space="preserve"> (übergeben) und theologisiert damit stärker die göttliche Verursachung.</w:t>
      </w:r>
    </w:p>
    <w:p w14:paraId="4A95D72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Adversativer Relativsatz mit theologischer Begründung und göttlicher Zusage einschließlich Zweckbestimmung.</w:t>
      </w:r>
    </w:p>
    <w:p w14:paraId="716B861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unterscheidet zwischen vorsätzlichem Mord und Fahrlässigkeitstötung und etabliert das Institut der Asylstädte.</w:t>
      </w:r>
    </w:p>
    <w:p w14:paraId="450551BE"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21,14</w:t>
      </w:r>
    </w:p>
    <w:p w14:paraId="781DB0E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וְכִי־יָזִ֥ד אִ֛ישׁ עַל־רֵעֵ֖הוּ לְהָרְגֹ֣ו בְעָרְמָ֑ה מֵעִ֣ם מִזְבְּחִ֔י תִּקָּחֶ֖נּוּ לָמֽוּת׃</w:t>
      </w:r>
    </w:p>
    <w:p w14:paraId="26176CD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aber ein Mann gegen seinen Nächsten vermessen handelt, um ihn mit List zu töten, sollst du ihn von meinem Altar wegnehmen, dass er sterbe.</w:t>
      </w:r>
    </w:p>
    <w:p w14:paraId="6BB6A069"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lastRenderedPageBreak/>
        <w:pict w14:anchorId="3AF5D481">
          <v:rect id="_x0000_i1583" style="width:0;height:1.5pt" o:hralign="center" o:hrstd="t" o:hr="t" fillcolor="#a0a0a0" stroked="f"/>
        </w:pict>
      </w:r>
    </w:p>
    <w:p w14:paraId="5834BA1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den Gegensatz zur fahrlässigen Tötung ein. Das Verb </w:t>
      </w:r>
      <w:r w:rsidRPr="00CF386E">
        <w:rPr>
          <w:rFonts w:eastAsia="Times New Roman" w:cs="Times New Roman"/>
          <w:b/>
          <w:bCs/>
          <w:rtl/>
          <w:lang w:eastAsia="de-DE"/>
        </w:rPr>
        <w:t>יָזִד</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זיד</w:t>
      </w:r>
      <w:r w:rsidRPr="00CF386E">
        <w:rPr>
          <w:rFonts w:eastAsia="Times New Roman" w:cs="Times New Roman"/>
          <w:lang w:eastAsia="de-DE"/>
        </w:rPr>
        <w:t xml:space="preserve">) bedeutet "vermessen/vorsätzlich handeln". Das Subjekt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 xml:space="preserve">steht vor der Präpositionalphrase </w:t>
      </w:r>
      <w:r w:rsidRPr="00CF386E">
        <w:rPr>
          <w:rFonts w:eastAsia="Times New Roman" w:cs="Times New Roman"/>
          <w:b/>
          <w:bCs/>
          <w:rtl/>
          <w:lang w:eastAsia="de-DE"/>
        </w:rPr>
        <w:t>עַל־רֵעֵהוּ</w:t>
      </w:r>
      <w:r w:rsidRPr="00CF386E">
        <w:rPr>
          <w:rFonts w:eastAsia="Times New Roman" w:cs="Times New Roman"/>
          <w:rtl/>
          <w:lang w:eastAsia="de-DE"/>
        </w:rPr>
        <w:t xml:space="preserve"> </w:t>
      </w:r>
      <w:r w:rsidRPr="00CF386E">
        <w:rPr>
          <w:rFonts w:eastAsia="Times New Roman" w:cs="Times New Roman"/>
          <w:lang w:eastAsia="de-DE"/>
        </w:rPr>
        <w:t xml:space="preserve">(gegen seinen Nächsten) - </w:t>
      </w:r>
      <w:r w:rsidRPr="00CF386E">
        <w:rPr>
          <w:rFonts w:eastAsia="Times New Roman" w:cs="Times New Roman"/>
          <w:b/>
          <w:bCs/>
          <w:rtl/>
          <w:lang w:eastAsia="de-DE"/>
        </w:rPr>
        <w:t>רֵעַ</w:t>
      </w:r>
      <w:r w:rsidRPr="00CF386E">
        <w:rPr>
          <w:rFonts w:eastAsia="Times New Roman" w:cs="Times New Roman"/>
          <w:rtl/>
          <w:lang w:eastAsia="de-DE"/>
        </w:rPr>
        <w:t xml:space="preserve"> </w:t>
      </w:r>
      <w:r w:rsidRPr="00CF386E">
        <w:rPr>
          <w:rFonts w:eastAsia="Times New Roman" w:cs="Times New Roman"/>
          <w:lang w:eastAsia="de-DE"/>
        </w:rPr>
        <w:t>mit Possessivsuffix 3. Person Singular maskulin bezeichnet den Mitmenschen.</w:t>
      </w:r>
    </w:p>
    <w:p w14:paraId="79D46F4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Zweck wird durch </w:t>
      </w:r>
      <w:r w:rsidRPr="00CF386E">
        <w:rPr>
          <w:rFonts w:eastAsia="Times New Roman" w:cs="Times New Roman"/>
          <w:b/>
          <w:bCs/>
          <w:rtl/>
          <w:lang w:eastAsia="de-DE"/>
        </w:rPr>
        <w:t>לְהָרְגֹו</w:t>
      </w:r>
      <w:r w:rsidRPr="00CF386E">
        <w:rPr>
          <w:rFonts w:eastAsia="Times New Roman" w:cs="Times New Roman"/>
          <w:rtl/>
          <w:lang w:eastAsia="de-DE"/>
        </w:rPr>
        <w:t xml:space="preserve"> </w:t>
      </w:r>
      <w:r w:rsidRPr="00CF386E">
        <w:rPr>
          <w:rFonts w:eastAsia="Times New Roman" w:cs="Times New Roman"/>
          <w:lang w:eastAsia="de-DE"/>
        </w:rPr>
        <w:t xml:space="preserve">(ihn zu töten) ausgedrückt - Infinitiv construct von </w:t>
      </w:r>
      <w:r w:rsidRPr="00CF386E">
        <w:rPr>
          <w:rFonts w:eastAsia="Times New Roman" w:cs="Times New Roman"/>
          <w:b/>
          <w:bCs/>
          <w:rtl/>
          <w:lang w:eastAsia="de-DE"/>
        </w:rPr>
        <w:t>הרג</w:t>
      </w:r>
      <w:r w:rsidRPr="00CF386E">
        <w:rPr>
          <w:rFonts w:eastAsia="Times New Roman" w:cs="Times New Roman"/>
          <w:rtl/>
          <w:lang w:eastAsia="de-DE"/>
        </w:rPr>
        <w:t xml:space="preserve"> </w:t>
      </w:r>
      <w:r w:rsidRPr="00CF386E">
        <w:rPr>
          <w:rFonts w:eastAsia="Times New Roman" w:cs="Times New Roman"/>
          <w:lang w:eastAsia="de-DE"/>
        </w:rPr>
        <w:t xml:space="preserve">mit Objektsuffix 3. Person Singular maskulin. Die Art wird durch </w:t>
      </w:r>
      <w:r w:rsidRPr="00CF386E">
        <w:rPr>
          <w:rFonts w:eastAsia="Times New Roman" w:cs="Times New Roman"/>
          <w:b/>
          <w:bCs/>
          <w:rtl/>
          <w:lang w:eastAsia="de-DE"/>
        </w:rPr>
        <w:t>בְעָרְמָה</w:t>
      </w:r>
      <w:r w:rsidRPr="00CF386E">
        <w:rPr>
          <w:rFonts w:eastAsia="Times New Roman" w:cs="Times New Roman"/>
          <w:rtl/>
          <w:lang w:eastAsia="de-DE"/>
        </w:rPr>
        <w:t xml:space="preserve"> </w:t>
      </w:r>
      <w:r w:rsidRPr="00CF386E">
        <w:rPr>
          <w:rFonts w:eastAsia="Times New Roman" w:cs="Times New Roman"/>
          <w:lang w:eastAsia="de-DE"/>
        </w:rPr>
        <w:t xml:space="preserve">(mit List, Tücke) spezifiziert - die Präposition </w:t>
      </w:r>
      <w:r w:rsidRPr="00CF386E">
        <w:rPr>
          <w:rFonts w:eastAsia="Times New Roman" w:cs="Times New Roman"/>
          <w:b/>
          <w:bCs/>
          <w:rtl/>
          <w:lang w:eastAsia="de-DE"/>
        </w:rPr>
        <w:t>בְּ</w:t>
      </w:r>
      <w:r w:rsidRPr="00CF386E">
        <w:rPr>
          <w:rFonts w:eastAsia="Times New Roman" w:cs="Times New Roman"/>
          <w:rtl/>
          <w:lang w:eastAsia="de-DE"/>
        </w:rPr>
        <w:t xml:space="preserve"> </w:t>
      </w:r>
      <w:r w:rsidRPr="00CF386E">
        <w:rPr>
          <w:rFonts w:eastAsia="Times New Roman" w:cs="Times New Roman"/>
          <w:lang w:eastAsia="de-DE"/>
        </w:rPr>
        <w:t xml:space="preserve">zeigt das Mittel, </w:t>
      </w:r>
      <w:r w:rsidRPr="00CF386E">
        <w:rPr>
          <w:rFonts w:eastAsia="Times New Roman" w:cs="Times New Roman"/>
          <w:b/>
          <w:bCs/>
          <w:rtl/>
          <w:lang w:eastAsia="de-DE"/>
        </w:rPr>
        <w:t>עָרְמָה</w:t>
      </w:r>
      <w:r w:rsidRPr="00CF386E">
        <w:rPr>
          <w:rFonts w:eastAsia="Times New Roman" w:cs="Times New Roman"/>
          <w:rtl/>
          <w:lang w:eastAsia="de-DE"/>
        </w:rPr>
        <w:t xml:space="preserve"> </w:t>
      </w:r>
      <w:r w:rsidRPr="00CF386E">
        <w:rPr>
          <w:rFonts w:eastAsia="Times New Roman" w:cs="Times New Roman"/>
          <w:lang w:eastAsia="de-DE"/>
        </w:rPr>
        <w:t>bezeichnet planvolle Hinterlist.</w:t>
      </w:r>
    </w:p>
    <w:p w14:paraId="65BCFB7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dramatische Anweisung </w:t>
      </w:r>
      <w:r w:rsidRPr="00CF386E">
        <w:rPr>
          <w:rFonts w:eastAsia="Times New Roman" w:cs="Times New Roman"/>
          <w:b/>
          <w:bCs/>
          <w:rtl/>
          <w:lang w:eastAsia="de-DE"/>
        </w:rPr>
        <w:t>מֵעִם מִזְבְּחִי תִּקָּחֶנּוּ</w:t>
      </w:r>
      <w:r w:rsidRPr="00CF386E">
        <w:rPr>
          <w:rFonts w:eastAsia="Times New Roman" w:cs="Times New Roman"/>
          <w:rtl/>
          <w:lang w:eastAsia="de-DE"/>
        </w:rPr>
        <w:t xml:space="preserve"> </w:t>
      </w:r>
      <w:r w:rsidRPr="00CF386E">
        <w:rPr>
          <w:rFonts w:eastAsia="Times New Roman" w:cs="Times New Roman"/>
          <w:lang w:eastAsia="de-DE"/>
        </w:rPr>
        <w:t xml:space="preserve">verwendet </w:t>
      </w:r>
      <w:r w:rsidRPr="00CF386E">
        <w:rPr>
          <w:rFonts w:eastAsia="Times New Roman" w:cs="Times New Roman"/>
          <w:b/>
          <w:bCs/>
          <w:rtl/>
          <w:lang w:eastAsia="de-DE"/>
        </w:rPr>
        <w:t>מֵעִם</w:t>
      </w:r>
      <w:r w:rsidRPr="00CF386E">
        <w:rPr>
          <w:rFonts w:eastAsia="Times New Roman" w:cs="Times New Roman"/>
          <w:rtl/>
          <w:lang w:eastAsia="de-DE"/>
        </w:rPr>
        <w:t xml:space="preserve"> </w:t>
      </w:r>
      <w:r w:rsidRPr="00CF386E">
        <w:rPr>
          <w:rFonts w:eastAsia="Times New Roman" w:cs="Times New Roman"/>
          <w:lang w:eastAsia="de-DE"/>
        </w:rPr>
        <w:t xml:space="preserve">(von ... weg) mit </w:t>
      </w:r>
      <w:r w:rsidRPr="00CF386E">
        <w:rPr>
          <w:rFonts w:eastAsia="Times New Roman" w:cs="Times New Roman"/>
          <w:b/>
          <w:bCs/>
          <w:rtl/>
          <w:lang w:eastAsia="de-DE"/>
        </w:rPr>
        <w:t>מִזְבְּחִי</w:t>
      </w:r>
      <w:r w:rsidRPr="00CF386E">
        <w:rPr>
          <w:rFonts w:eastAsia="Times New Roman" w:cs="Times New Roman"/>
          <w:rtl/>
          <w:lang w:eastAsia="de-DE"/>
        </w:rPr>
        <w:t xml:space="preserve"> </w:t>
      </w:r>
      <w:r w:rsidRPr="00CF386E">
        <w:rPr>
          <w:rFonts w:eastAsia="Times New Roman" w:cs="Times New Roman"/>
          <w:lang w:eastAsia="de-DE"/>
        </w:rPr>
        <w:t xml:space="preserve">(mein Altar) - das Possessivsuffix 1. Person Singular zeigt göttliche Eigenschaft. Das Verb </w:t>
      </w:r>
      <w:r w:rsidRPr="00CF386E">
        <w:rPr>
          <w:rFonts w:eastAsia="Times New Roman" w:cs="Times New Roman"/>
          <w:b/>
          <w:bCs/>
          <w:rtl/>
          <w:lang w:eastAsia="de-DE"/>
        </w:rPr>
        <w:t>תִּקָּחֶנּוּ</w:t>
      </w:r>
      <w:r w:rsidRPr="00CF386E">
        <w:rPr>
          <w:rFonts w:eastAsia="Times New Roman" w:cs="Times New Roman"/>
          <w:rtl/>
          <w:lang w:eastAsia="de-DE"/>
        </w:rPr>
        <w:t xml:space="preserve"> </w:t>
      </w:r>
      <w:r w:rsidRPr="00CF386E">
        <w:rPr>
          <w:rFonts w:eastAsia="Times New Roman" w:cs="Times New Roman"/>
          <w:lang w:eastAsia="de-DE"/>
        </w:rPr>
        <w:t xml:space="preserve">(du sollst ihn nehmen) in 2. Person Singular maskulin Imperfekt Qal von </w:t>
      </w:r>
      <w:r w:rsidRPr="00CF386E">
        <w:rPr>
          <w:rFonts w:eastAsia="Times New Roman" w:cs="Times New Roman"/>
          <w:b/>
          <w:bCs/>
          <w:rtl/>
          <w:lang w:eastAsia="de-DE"/>
        </w:rPr>
        <w:t>לקח</w:t>
      </w:r>
      <w:r w:rsidRPr="00CF386E">
        <w:rPr>
          <w:rFonts w:eastAsia="Times New Roman" w:cs="Times New Roman"/>
          <w:rtl/>
          <w:lang w:eastAsia="de-DE"/>
        </w:rPr>
        <w:t xml:space="preserve"> </w:t>
      </w:r>
      <w:r w:rsidRPr="00CF386E">
        <w:rPr>
          <w:rFonts w:eastAsia="Times New Roman" w:cs="Times New Roman"/>
          <w:lang w:eastAsia="de-DE"/>
        </w:rPr>
        <w:t>mit Objektsuffix 3. Person Singular maskulin richtet sich an Moses.</w:t>
      </w:r>
    </w:p>
    <w:p w14:paraId="1E07B89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Zweckbestimmung </w:t>
      </w:r>
      <w:r w:rsidRPr="00CF386E">
        <w:rPr>
          <w:rFonts w:eastAsia="Times New Roman" w:cs="Times New Roman"/>
          <w:b/>
          <w:bCs/>
          <w:rtl/>
          <w:lang w:eastAsia="de-DE"/>
        </w:rPr>
        <w:t>לָמוּת</w:t>
      </w:r>
      <w:r w:rsidRPr="00CF386E">
        <w:rPr>
          <w:rFonts w:eastAsia="Times New Roman" w:cs="Times New Roman"/>
          <w:rtl/>
          <w:lang w:eastAsia="de-DE"/>
        </w:rPr>
        <w:t xml:space="preserve"> </w:t>
      </w:r>
      <w:r w:rsidRPr="00CF386E">
        <w:rPr>
          <w:rFonts w:eastAsia="Times New Roman" w:cs="Times New Roman"/>
          <w:lang w:eastAsia="de-DE"/>
        </w:rPr>
        <w:t xml:space="preserve">(zum Sterben) verwendet die Präposition </w:t>
      </w:r>
      <w:r w:rsidRPr="00CF386E">
        <w:rPr>
          <w:rFonts w:eastAsia="Times New Roman" w:cs="Times New Roman"/>
          <w:b/>
          <w:bCs/>
          <w:rtl/>
          <w:lang w:eastAsia="de-DE"/>
        </w:rPr>
        <w:t>לְ</w:t>
      </w:r>
      <w:r w:rsidRPr="00CF386E">
        <w:rPr>
          <w:rFonts w:eastAsia="Times New Roman" w:cs="Times New Roman"/>
          <w:rtl/>
          <w:lang w:eastAsia="de-DE"/>
        </w:rPr>
        <w:t xml:space="preserve"> </w:t>
      </w:r>
      <w:r w:rsidRPr="00CF386E">
        <w:rPr>
          <w:rFonts w:eastAsia="Times New Roman" w:cs="Times New Roman"/>
          <w:lang w:eastAsia="de-DE"/>
        </w:rPr>
        <w:t xml:space="preserve">mit dem Infinitiv construct von </w:t>
      </w:r>
      <w:r w:rsidRPr="00CF386E">
        <w:rPr>
          <w:rFonts w:eastAsia="Times New Roman" w:cs="Times New Roman"/>
          <w:b/>
          <w:bCs/>
          <w:rtl/>
          <w:lang w:eastAsia="de-DE"/>
        </w:rPr>
        <w:t>מות</w:t>
      </w:r>
      <w:r w:rsidRPr="00CF386E">
        <w:rPr>
          <w:rFonts w:eastAsia="Times New Roman" w:cs="Times New Roman"/>
          <w:lang w:eastAsia="de-DE"/>
        </w:rPr>
        <w:t>.</w:t>
      </w:r>
    </w:p>
    <w:p w14:paraId="2941EAE0" w14:textId="31E335C1"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betont durch π</w:t>
      </w:r>
      <w:proofErr w:type="spellStart"/>
      <w:r w:rsidRPr="00CF386E">
        <w:rPr>
          <w:rFonts w:eastAsia="Times New Roman" w:cs="Times New Roman"/>
          <w:lang w:eastAsia="de-DE"/>
        </w:rPr>
        <w:t>ροσθήσητ</w:t>
      </w:r>
      <w:proofErr w:type="spellEnd"/>
      <w:r w:rsidRPr="00CF386E">
        <w:rPr>
          <w:rFonts w:eastAsia="Times New Roman" w:cs="Times New Roman"/>
          <w:lang w:eastAsia="de-DE"/>
        </w:rPr>
        <w:t>αι (hinzufügen) stärker das Element der Vorsätzlichkeit und p</w:t>
      </w:r>
      <w:r w:rsidR="00D23AC8">
        <w:rPr>
          <w:rFonts w:eastAsia="Times New Roman" w:cs="Times New Roman"/>
          <w:lang w:eastAsia="de-DE"/>
        </w:rPr>
        <w:t>l</w:t>
      </w:r>
      <w:r w:rsidRPr="00CF386E">
        <w:rPr>
          <w:rFonts w:eastAsia="Times New Roman" w:cs="Times New Roman"/>
          <w:lang w:eastAsia="de-DE"/>
        </w:rPr>
        <w:t>anvollen Steigerung.</w:t>
      </w:r>
    </w:p>
    <w:p w14:paraId="60DC61A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qualifizierten Tatbestandsmerkmalen und direkter göttlicher Anweisung für die Strafvollstreckung.</w:t>
      </w:r>
    </w:p>
    <w:p w14:paraId="019BFC9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hebt die Schwere des vorsätzlichen Mordes hervor, der selbst das Asylrecht am Altar durchbricht.</w:t>
      </w:r>
    </w:p>
    <w:p w14:paraId="583534E5"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21,15</w:t>
      </w:r>
    </w:p>
    <w:p w14:paraId="0C3B167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וּמַכֵּ֥ה אָבִ֛יו וְאִמּוֹ֖ מ֥וֹת יוּמָֽת׃</w:t>
      </w:r>
    </w:p>
    <w:p w14:paraId="51D9163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wer seinen Vater oder seine Mutter schlägt, soll gewiss getötet werden.</w:t>
      </w:r>
    </w:p>
    <w:p w14:paraId="1037018C"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03E63302">
          <v:rect id="_x0000_i1584" style="width:0;height:1.5pt" o:hralign="center" o:hrstd="t" o:hr="t" fillcolor="#a0a0a0" stroked="f"/>
        </w:pict>
      </w:r>
    </w:p>
    <w:p w14:paraId="2943141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Das Partizip </w:t>
      </w:r>
      <w:r w:rsidRPr="00CF386E">
        <w:rPr>
          <w:rFonts w:eastAsia="Times New Roman" w:cs="Times New Roman"/>
          <w:b/>
          <w:bCs/>
          <w:rtl/>
          <w:lang w:eastAsia="de-DE"/>
        </w:rPr>
        <w:t>וּמַכֵּה</w:t>
      </w:r>
      <w:r w:rsidRPr="00CF386E">
        <w:rPr>
          <w:rFonts w:eastAsia="Times New Roman" w:cs="Times New Roman"/>
          <w:rtl/>
          <w:lang w:eastAsia="de-DE"/>
        </w:rPr>
        <w:t xml:space="preserve"> </w:t>
      </w:r>
      <w:r w:rsidRPr="00CF386E">
        <w:rPr>
          <w:rFonts w:eastAsia="Times New Roman" w:cs="Times New Roman"/>
          <w:lang w:eastAsia="de-DE"/>
        </w:rPr>
        <w:t xml:space="preserve">(und wer schlägt) mit waw-kopulativum fungiert als Subjekt und knüpft an die vorherigen Fälle an. Die Objekte </w:t>
      </w:r>
      <w:r w:rsidRPr="00CF386E">
        <w:rPr>
          <w:rFonts w:eastAsia="Times New Roman" w:cs="Times New Roman"/>
          <w:b/>
          <w:bCs/>
          <w:rtl/>
          <w:lang w:eastAsia="de-DE"/>
        </w:rPr>
        <w:t>אָבִיו וְאִמּוֹ</w:t>
      </w:r>
      <w:r w:rsidRPr="00CF386E">
        <w:rPr>
          <w:rFonts w:eastAsia="Times New Roman" w:cs="Times New Roman"/>
          <w:rtl/>
          <w:lang w:eastAsia="de-DE"/>
        </w:rPr>
        <w:t xml:space="preserve"> </w:t>
      </w:r>
      <w:r w:rsidRPr="00CF386E">
        <w:rPr>
          <w:rFonts w:eastAsia="Times New Roman" w:cs="Times New Roman"/>
          <w:lang w:eastAsia="de-DE"/>
        </w:rPr>
        <w:t>(seinen Vater und seine Mutter) tragen beide Possessivsuffixe 3. Person Singular maskulin und werden durch waw-kopulativum koordiniert.</w:t>
      </w:r>
    </w:p>
    <w:p w14:paraId="0D6704C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Strafandrohung </w:t>
      </w:r>
      <w:r w:rsidRPr="00CF386E">
        <w:rPr>
          <w:rFonts w:eastAsia="Times New Roman" w:cs="Times New Roman"/>
          <w:b/>
          <w:bCs/>
          <w:rtl/>
          <w:lang w:eastAsia="de-DE"/>
        </w:rPr>
        <w:t>מוֹת יוּמָת</w:t>
      </w:r>
      <w:r w:rsidRPr="00CF386E">
        <w:rPr>
          <w:rFonts w:eastAsia="Times New Roman" w:cs="Times New Roman"/>
          <w:rtl/>
          <w:lang w:eastAsia="de-DE"/>
        </w:rPr>
        <w:t xml:space="preserve"> </w:t>
      </w:r>
      <w:r w:rsidRPr="00CF386E">
        <w:rPr>
          <w:rFonts w:eastAsia="Times New Roman" w:cs="Times New Roman"/>
          <w:lang w:eastAsia="de-DE"/>
        </w:rPr>
        <w:t>wiederholt die emphatische Formel aus Vers 12 - absoluter Infinitiv plus Hophal Imperfekt zur Verstärkung der Todesstrafe.</w:t>
      </w:r>
    </w:p>
    <w:p w14:paraId="442F569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fügt </w:t>
      </w:r>
      <w:proofErr w:type="spellStart"/>
      <w:r w:rsidRPr="00CF386E">
        <w:rPr>
          <w:rFonts w:eastAsia="Times New Roman" w:cs="Times New Roman"/>
          <w:lang w:eastAsia="de-DE"/>
        </w:rPr>
        <w:t>τὸν</w:t>
      </w:r>
      <w:proofErr w:type="spellEnd"/>
      <w:r w:rsidRPr="00CF386E">
        <w:rPr>
          <w:rFonts w:eastAsia="Times New Roman" w:cs="Times New Roman"/>
          <w:lang w:eastAsia="de-DE"/>
        </w:rPr>
        <w:t xml:space="preserve"> πα</w:t>
      </w:r>
      <w:proofErr w:type="spellStart"/>
      <w:r w:rsidRPr="00CF386E">
        <w:rPr>
          <w:rFonts w:eastAsia="Times New Roman" w:cs="Times New Roman"/>
          <w:lang w:eastAsia="de-DE"/>
        </w:rPr>
        <w:t>τέρ</w:t>
      </w:r>
      <w:proofErr w:type="spellEnd"/>
      <w:r w:rsidRPr="00CF386E">
        <w:rPr>
          <w:rFonts w:eastAsia="Times New Roman" w:cs="Times New Roman"/>
          <w:lang w:eastAsia="de-DE"/>
        </w:rPr>
        <w:t>α α</w:t>
      </w:r>
      <w:proofErr w:type="spellStart"/>
      <w:r w:rsidRPr="00CF386E">
        <w:rPr>
          <w:rFonts w:eastAsia="Times New Roman" w:cs="Times New Roman"/>
          <w:lang w:eastAsia="de-DE"/>
        </w:rPr>
        <w:t>ὐτοῦ</w:t>
      </w:r>
      <w:proofErr w:type="spellEnd"/>
      <w:r w:rsidRPr="00CF386E">
        <w:rPr>
          <w:rFonts w:eastAsia="Times New Roman" w:cs="Times New Roman"/>
          <w:lang w:eastAsia="de-DE"/>
        </w:rPr>
        <w:t xml:space="preserve"> ἢ </w:t>
      </w:r>
      <w:proofErr w:type="spellStart"/>
      <w:r w:rsidRPr="00CF386E">
        <w:rPr>
          <w:rFonts w:eastAsia="Times New Roman" w:cs="Times New Roman"/>
          <w:lang w:eastAsia="de-DE"/>
        </w:rPr>
        <w:t>τὴν</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μητέρ</w:t>
      </w:r>
      <w:proofErr w:type="spellEnd"/>
      <w:r w:rsidRPr="00CF386E">
        <w:rPr>
          <w:rFonts w:eastAsia="Times New Roman" w:cs="Times New Roman"/>
          <w:lang w:eastAsia="de-DE"/>
        </w:rPr>
        <w:t>α α</w:t>
      </w:r>
      <w:proofErr w:type="spellStart"/>
      <w:r w:rsidRPr="00CF386E">
        <w:rPr>
          <w:rFonts w:eastAsia="Times New Roman" w:cs="Times New Roman"/>
          <w:lang w:eastAsia="de-DE"/>
        </w:rPr>
        <w:t>ὐτοῦ</w:t>
      </w:r>
      <w:proofErr w:type="spellEnd"/>
      <w:r w:rsidRPr="00CF386E">
        <w:rPr>
          <w:rFonts w:eastAsia="Times New Roman" w:cs="Times New Roman"/>
          <w:lang w:eastAsia="de-DE"/>
        </w:rPr>
        <w:t xml:space="preserve"> hinzu und expliziert durch ἢ (oder) eine alternative Lesung, die im Hebräischen durch waw ausgedrückt wird.</w:t>
      </w:r>
    </w:p>
    <w:p w14:paraId="671A4C0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Partizipialsatz mit koordinierten Objekten und emphatischer Strafandrohung.</w:t>
      </w:r>
    </w:p>
    <w:p w14:paraId="76E2981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Das Gesetz schützt die Elternautorität als fundamentale gesellschaftliche Institution durch die schwerste Strafe.</w:t>
      </w:r>
    </w:p>
    <w:p w14:paraId="6DF12FAC"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21,16</w:t>
      </w:r>
    </w:p>
    <w:p w14:paraId="58BED5C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וְגֹנֵ֨ב אִ֧ישׁ וּמְכָרֹ֛ו וְנִמְצָ֥א בְיָדֹ֖ו מ֥וֹת יוּמָֽת׃</w:t>
      </w:r>
    </w:p>
    <w:p w14:paraId="2C1C8D6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wer einen Menschen stiehlt, sei es, dass er ihn verkauft hat, oder dass er in seiner Hand gefunden wird, soll gewiss getötet werden.</w:t>
      </w:r>
    </w:p>
    <w:p w14:paraId="5E69C59E"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313F748C">
          <v:rect id="_x0000_i1585" style="width:0;height:1.5pt" o:hralign="center" o:hrstd="t" o:hr="t" fillcolor="#a0a0a0" stroked="f"/>
        </w:pict>
      </w:r>
    </w:p>
    <w:p w14:paraId="1ACF1B6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Das Partizip </w:t>
      </w:r>
      <w:r w:rsidRPr="00CF386E">
        <w:rPr>
          <w:rFonts w:eastAsia="Times New Roman" w:cs="Times New Roman"/>
          <w:b/>
          <w:bCs/>
          <w:rtl/>
          <w:lang w:eastAsia="de-DE"/>
        </w:rPr>
        <w:t>וְגֹנֵב</w:t>
      </w:r>
      <w:r w:rsidRPr="00CF386E">
        <w:rPr>
          <w:rFonts w:eastAsia="Times New Roman" w:cs="Times New Roman"/>
          <w:rtl/>
          <w:lang w:eastAsia="de-DE"/>
        </w:rPr>
        <w:t xml:space="preserve"> </w:t>
      </w:r>
      <w:r w:rsidRPr="00CF386E">
        <w:rPr>
          <w:rFonts w:eastAsia="Times New Roman" w:cs="Times New Roman"/>
          <w:lang w:eastAsia="de-DE"/>
        </w:rPr>
        <w:t xml:space="preserve">(und wer stiehlt) leitet einen weiteren Kapitalfall ein. Das Objekt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(Mensch) bezeichnet hier allgemein eine Person - Menschenraub ist gemeint.</w:t>
      </w:r>
    </w:p>
    <w:p w14:paraId="165A686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beiden alternativen Tatbestände werden koordiniert dargestellt: </w:t>
      </w:r>
      <w:r w:rsidRPr="00CF386E">
        <w:rPr>
          <w:rFonts w:eastAsia="Times New Roman" w:cs="Times New Roman"/>
          <w:b/>
          <w:bCs/>
          <w:rtl/>
          <w:lang w:eastAsia="de-DE"/>
        </w:rPr>
        <w:t>וּמְכָרוֹ</w:t>
      </w:r>
      <w:r w:rsidRPr="00CF386E">
        <w:rPr>
          <w:rFonts w:eastAsia="Times New Roman" w:cs="Times New Roman"/>
          <w:rtl/>
          <w:lang w:eastAsia="de-DE"/>
        </w:rPr>
        <w:t xml:space="preserve"> </w:t>
      </w:r>
      <w:r w:rsidRPr="00CF386E">
        <w:rPr>
          <w:rFonts w:eastAsia="Times New Roman" w:cs="Times New Roman"/>
          <w:lang w:eastAsia="de-DE"/>
        </w:rPr>
        <w:t xml:space="preserve">(und er verkaufte ihn) zeigt das Perfekt Qal 3. Person Singular maskulin von </w:t>
      </w:r>
      <w:r w:rsidRPr="00CF386E">
        <w:rPr>
          <w:rFonts w:eastAsia="Times New Roman" w:cs="Times New Roman"/>
          <w:b/>
          <w:bCs/>
          <w:rtl/>
          <w:lang w:eastAsia="de-DE"/>
        </w:rPr>
        <w:t>מכר</w:t>
      </w:r>
      <w:r w:rsidRPr="00CF386E">
        <w:rPr>
          <w:rFonts w:eastAsia="Times New Roman" w:cs="Times New Roman"/>
          <w:rtl/>
          <w:lang w:eastAsia="de-DE"/>
        </w:rPr>
        <w:t xml:space="preserve"> </w:t>
      </w:r>
      <w:r w:rsidRPr="00CF386E">
        <w:rPr>
          <w:rFonts w:eastAsia="Times New Roman" w:cs="Times New Roman"/>
          <w:lang w:eastAsia="de-DE"/>
        </w:rPr>
        <w:t xml:space="preserve">mit Objektsuffix 3. Person Singular maskulin. </w:t>
      </w:r>
      <w:r w:rsidRPr="00CF386E">
        <w:rPr>
          <w:rFonts w:eastAsia="Times New Roman" w:cs="Times New Roman"/>
          <w:b/>
          <w:bCs/>
          <w:rtl/>
          <w:lang w:eastAsia="de-DE"/>
        </w:rPr>
        <w:t>וְנִמְצָא בְיָדוֹ</w:t>
      </w:r>
      <w:r w:rsidRPr="00CF386E">
        <w:rPr>
          <w:rFonts w:eastAsia="Times New Roman" w:cs="Times New Roman"/>
          <w:rtl/>
          <w:lang w:eastAsia="de-DE"/>
        </w:rPr>
        <w:t xml:space="preserve"> </w:t>
      </w:r>
      <w:r w:rsidRPr="00CF386E">
        <w:rPr>
          <w:rFonts w:eastAsia="Times New Roman" w:cs="Times New Roman"/>
          <w:lang w:eastAsia="de-DE"/>
        </w:rPr>
        <w:t xml:space="preserve">(und er wird in seiner Hand gefunden) verwendet das Partizip Niphal von </w:t>
      </w:r>
      <w:r w:rsidRPr="00CF386E">
        <w:rPr>
          <w:rFonts w:eastAsia="Times New Roman" w:cs="Times New Roman"/>
          <w:b/>
          <w:bCs/>
          <w:rtl/>
          <w:lang w:eastAsia="de-DE"/>
        </w:rPr>
        <w:t>מצא</w:t>
      </w:r>
      <w:r w:rsidRPr="00CF386E">
        <w:rPr>
          <w:rFonts w:eastAsia="Times New Roman" w:cs="Times New Roman"/>
          <w:rtl/>
          <w:lang w:eastAsia="de-DE"/>
        </w:rPr>
        <w:t xml:space="preserve"> </w:t>
      </w:r>
      <w:r w:rsidRPr="00CF386E">
        <w:rPr>
          <w:rFonts w:eastAsia="Times New Roman" w:cs="Times New Roman"/>
          <w:lang w:eastAsia="de-DE"/>
        </w:rPr>
        <w:t xml:space="preserve">mit der Präpositionalphrase </w:t>
      </w:r>
      <w:r w:rsidRPr="00CF386E">
        <w:rPr>
          <w:rFonts w:eastAsia="Times New Roman" w:cs="Times New Roman"/>
          <w:b/>
          <w:bCs/>
          <w:rtl/>
          <w:lang w:eastAsia="de-DE"/>
        </w:rPr>
        <w:t>בְיָדוֹ</w:t>
      </w:r>
      <w:r w:rsidRPr="00CF386E">
        <w:rPr>
          <w:rFonts w:eastAsia="Times New Roman" w:cs="Times New Roman"/>
          <w:rtl/>
          <w:lang w:eastAsia="de-DE"/>
        </w:rPr>
        <w:t xml:space="preserve"> </w:t>
      </w:r>
      <w:r w:rsidRPr="00CF386E">
        <w:rPr>
          <w:rFonts w:eastAsia="Times New Roman" w:cs="Times New Roman"/>
          <w:lang w:eastAsia="de-DE"/>
        </w:rPr>
        <w:t>(in seiner Hand) - die "Hand" steht metaphorisch für Besitz/Gewalt.</w:t>
      </w:r>
    </w:p>
    <w:p w14:paraId="2563FD2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Strafandrohung </w:t>
      </w:r>
      <w:r w:rsidRPr="00CF386E">
        <w:rPr>
          <w:rFonts w:eastAsia="Times New Roman" w:cs="Times New Roman"/>
          <w:b/>
          <w:bCs/>
          <w:rtl/>
          <w:lang w:eastAsia="de-DE"/>
        </w:rPr>
        <w:t>מוֹת יוּמָת</w:t>
      </w:r>
      <w:r w:rsidRPr="00CF386E">
        <w:rPr>
          <w:rFonts w:eastAsia="Times New Roman" w:cs="Times New Roman"/>
          <w:rtl/>
          <w:lang w:eastAsia="de-DE"/>
        </w:rPr>
        <w:t xml:space="preserve"> </w:t>
      </w:r>
      <w:r w:rsidRPr="00CF386E">
        <w:rPr>
          <w:rFonts w:eastAsia="Times New Roman" w:cs="Times New Roman"/>
          <w:lang w:eastAsia="de-DE"/>
        </w:rPr>
        <w:t>verwendet wieder die emphatische Todesformel.</w:t>
      </w:r>
    </w:p>
    <w:p w14:paraId="07F48550" w14:textId="4244881A"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w:t>
      </w:r>
      <w:r w:rsidR="00B67334">
        <w:t>vertauscht die Reihenfolge der Verse 16 und 17. Im hebräischen Text folgt auf das Schlagen der Eltern (V. 15) der Menschenraub (V. 16) und dann das Fluchen über die Eltern (V. 17). Die LXX stellt Fluchen über die Eltern vor Menschenraub, wodurch die beiden Vergehen gegen die Eltern direkt aufeinanderfolgen.</w:t>
      </w:r>
    </w:p>
    <w:p w14:paraId="4AAAF8F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Partizipialsatz mit zwei koordinierten Tatbestandsalternativen und einheitlicher Strafandrohung.</w:t>
      </w:r>
    </w:p>
    <w:p w14:paraId="1C1F2B8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bedroht Menschenhandel mit der Todesstrafe, unabhängig davon, ob der Verkauf bereits vollzogen oder nur geplant war.</w:t>
      </w:r>
    </w:p>
    <w:p w14:paraId="72D67CB0"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21,17</w:t>
      </w:r>
    </w:p>
    <w:p w14:paraId="297A5C2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וּמְקַלֵּ֥ל אָבִ֛יו וְאִמּוֹ֖ מ֥וֹת יוּמָֽת׃</w:t>
      </w:r>
    </w:p>
    <w:p w14:paraId="562F2E7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wer seinen Vater oder seine Mutter verflucht, soll gewiss getötet werden.</w:t>
      </w:r>
    </w:p>
    <w:p w14:paraId="6B15AE2B"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A66E7C3">
          <v:rect id="_x0000_i1586" style="width:0;height:1.5pt" o:hralign="center" o:hrstd="t" o:hr="t" fillcolor="#a0a0a0" stroked="f"/>
        </w:pict>
      </w:r>
    </w:p>
    <w:p w14:paraId="39C790E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Das Partizip </w:t>
      </w:r>
      <w:r w:rsidRPr="00CF386E">
        <w:rPr>
          <w:rFonts w:eastAsia="Times New Roman" w:cs="Times New Roman"/>
          <w:b/>
          <w:bCs/>
          <w:rtl/>
          <w:lang w:eastAsia="de-DE"/>
        </w:rPr>
        <w:t>וּמְקַלֵּל</w:t>
      </w:r>
      <w:r w:rsidRPr="00CF386E">
        <w:rPr>
          <w:rFonts w:eastAsia="Times New Roman" w:cs="Times New Roman"/>
          <w:rtl/>
          <w:lang w:eastAsia="de-DE"/>
        </w:rPr>
        <w:t xml:space="preserve"> </w:t>
      </w:r>
      <w:r w:rsidRPr="00CF386E">
        <w:rPr>
          <w:rFonts w:eastAsia="Times New Roman" w:cs="Times New Roman"/>
          <w:lang w:eastAsia="de-DE"/>
        </w:rPr>
        <w:t xml:space="preserve">(und wer verflucht) zeigt die Piel-Form von </w:t>
      </w:r>
      <w:r w:rsidRPr="00CF386E">
        <w:rPr>
          <w:rFonts w:eastAsia="Times New Roman" w:cs="Times New Roman"/>
          <w:b/>
          <w:bCs/>
          <w:rtl/>
          <w:lang w:eastAsia="de-DE"/>
        </w:rPr>
        <w:t>קלל</w:t>
      </w:r>
      <w:r w:rsidRPr="00CF386E">
        <w:rPr>
          <w:rFonts w:eastAsia="Times New Roman" w:cs="Times New Roman"/>
          <w:lang w:eastAsia="de-DE"/>
        </w:rPr>
        <w:t>, die intensive oder kausative Bedeutung hat - "verfluchen, verwünschen". Dies steigt gegenüber dem körperlichen Angriff in Vers 15 zu verbalem Angriff.</w:t>
      </w:r>
    </w:p>
    <w:p w14:paraId="380E82F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Objekte </w:t>
      </w:r>
      <w:r w:rsidRPr="00CF386E">
        <w:rPr>
          <w:rFonts w:eastAsia="Times New Roman" w:cs="Times New Roman"/>
          <w:b/>
          <w:bCs/>
          <w:rtl/>
          <w:lang w:eastAsia="de-DE"/>
        </w:rPr>
        <w:t>אָבִיו וְאִמּוֹ</w:t>
      </w:r>
      <w:r w:rsidRPr="00CF386E">
        <w:rPr>
          <w:rFonts w:eastAsia="Times New Roman" w:cs="Times New Roman"/>
          <w:rtl/>
          <w:lang w:eastAsia="de-DE"/>
        </w:rPr>
        <w:t xml:space="preserve"> </w:t>
      </w:r>
      <w:r w:rsidRPr="00CF386E">
        <w:rPr>
          <w:rFonts w:eastAsia="Times New Roman" w:cs="Times New Roman"/>
          <w:lang w:eastAsia="de-DE"/>
        </w:rPr>
        <w:t>(seinen Vater und seine Mutter) entsprechen formal Vers 15, wodurch eine Parallelität zwischen körperlichem und verbalem Angriff auf die Eltern entsteht.</w:t>
      </w:r>
    </w:p>
    <w:p w14:paraId="1FC365D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 xml:space="preserve">Die identische Strafformel </w:t>
      </w:r>
      <w:r w:rsidRPr="00CF386E">
        <w:rPr>
          <w:rFonts w:eastAsia="Times New Roman" w:cs="Times New Roman"/>
          <w:b/>
          <w:bCs/>
          <w:rtl/>
          <w:lang w:eastAsia="de-DE"/>
        </w:rPr>
        <w:t>מוֹת יוּמָת</w:t>
      </w:r>
      <w:r w:rsidRPr="00CF386E">
        <w:rPr>
          <w:rFonts w:eastAsia="Times New Roman" w:cs="Times New Roman"/>
          <w:rtl/>
          <w:lang w:eastAsia="de-DE"/>
        </w:rPr>
        <w:t xml:space="preserve"> </w:t>
      </w:r>
      <w:r w:rsidRPr="00CF386E">
        <w:rPr>
          <w:rFonts w:eastAsia="Times New Roman" w:cs="Times New Roman"/>
          <w:lang w:eastAsia="de-DE"/>
        </w:rPr>
        <w:t>unterstreicht die gleiche Schwere beider Vergehen gegen die Elternautorität.</w:t>
      </w:r>
    </w:p>
    <w:p w14:paraId="2627E691" w14:textId="6FAD0415"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קלל</w:t>
      </w:r>
      <w:r w:rsidRPr="00CF386E">
        <w:rPr>
          <w:rFonts w:eastAsia="Times New Roman" w:cs="Times New Roman"/>
          <w:rtl/>
          <w:lang w:eastAsia="de-DE"/>
        </w:rPr>
        <w:t xml:space="preserve"> </w:t>
      </w:r>
      <w:r w:rsidRPr="00CF386E">
        <w:rPr>
          <w:rFonts w:eastAsia="Times New Roman" w:cs="Times New Roman"/>
          <w:lang w:eastAsia="de-DE"/>
        </w:rPr>
        <w:t>mit κα</w:t>
      </w:r>
      <w:proofErr w:type="spellStart"/>
      <w:r w:rsidRPr="00CF386E">
        <w:rPr>
          <w:rFonts w:eastAsia="Times New Roman" w:cs="Times New Roman"/>
          <w:lang w:eastAsia="de-DE"/>
        </w:rPr>
        <w:t>κολογῶν</w:t>
      </w:r>
      <w:proofErr w:type="spellEnd"/>
      <w:r w:rsidRPr="00CF386E">
        <w:rPr>
          <w:rFonts w:eastAsia="Times New Roman" w:cs="Times New Roman"/>
          <w:lang w:eastAsia="de-DE"/>
        </w:rPr>
        <w:t xml:space="preserve"> (schlecht reden) und schwächt damit die magisch-religiöse Dimension des Fluchens ab.</w:t>
      </w:r>
      <w:r w:rsidR="00B67334">
        <w:rPr>
          <w:rFonts w:eastAsia="Times New Roman" w:cs="Times New Roman"/>
          <w:lang w:eastAsia="de-DE"/>
        </w:rPr>
        <w:t xml:space="preserve"> Vergl. Anm. in Vers 16.</w:t>
      </w:r>
    </w:p>
    <w:p w14:paraId="63C5183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Partizipialsatz parallel zu Vers 15 mit identischer Strafandrohung.</w:t>
      </w:r>
    </w:p>
    <w:p w14:paraId="1B40255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stellt verbale Angriffe auf die Eltern dem körperlichen Angriff gleich und unterstreicht die sakrale Dimension der Elternehrung.</w:t>
      </w:r>
    </w:p>
    <w:p w14:paraId="6FE12A08"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21,18</w:t>
      </w:r>
    </w:p>
    <w:p w14:paraId="2C16723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וְכִֽי־יְרִיבֻ֣ן אֲנָשִׁ֔ים וְהִכָּה־אִישׁ֙ אֶת־רֵעֵ֔הוּ בְּאֶ֖בֶן א֣וֹ בְאֶגְרֹ֑ף וְלֹ֥א יָמ֖וּת וְנָפַ֥ל לְמִשְׁכָּֽב׃</w:t>
      </w:r>
    </w:p>
    <w:p w14:paraId="742769E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Männer sich streiten und einer schlägt den anderen mit einem Stein oder mit der Faust, und er stirbt nicht, sondern wird bettlägerig,</w:t>
      </w:r>
    </w:p>
    <w:p w14:paraId="27160A20"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432093D2">
          <v:rect id="_x0000_i1587" style="width:0;height:1.5pt" o:hralign="center" o:hrstd="t" o:hr="t" fillcolor="#a0a0a0" stroked="f"/>
        </w:pict>
      </w:r>
    </w:p>
    <w:p w14:paraId="138F2D6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einen neuen Rechtsfall ein, der sich von den Kapitalverbrechen unterscheidet. Das Verb </w:t>
      </w:r>
      <w:r w:rsidRPr="00CF386E">
        <w:rPr>
          <w:rFonts w:eastAsia="Times New Roman" w:cs="Times New Roman"/>
          <w:b/>
          <w:bCs/>
          <w:rtl/>
          <w:lang w:eastAsia="de-DE"/>
        </w:rPr>
        <w:t>יְרִיבֻן</w:t>
      </w:r>
      <w:r w:rsidRPr="00CF386E">
        <w:rPr>
          <w:rFonts w:eastAsia="Times New Roman" w:cs="Times New Roman"/>
          <w:rtl/>
          <w:lang w:eastAsia="de-DE"/>
        </w:rPr>
        <w:t xml:space="preserve"> </w:t>
      </w:r>
      <w:r w:rsidRPr="00CF386E">
        <w:rPr>
          <w:rFonts w:eastAsia="Times New Roman" w:cs="Times New Roman"/>
          <w:lang w:eastAsia="de-DE"/>
        </w:rPr>
        <w:t xml:space="preserve">(3. Person Plural maskulin Imperfekt Qal von </w:t>
      </w:r>
      <w:r w:rsidRPr="00CF386E">
        <w:rPr>
          <w:rFonts w:eastAsia="Times New Roman" w:cs="Times New Roman"/>
          <w:b/>
          <w:bCs/>
          <w:rtl/>
          <w:lang w:eastAsia="de-DE"/>
        </w:rPr>
        <w:t>ריב</w:t>
      </w:r>
      <w:r w:rsidRPr="00CF386E">
        <w:rPr>
          <w:rFonts w:eastAsia="Times New Roman" w:cs="Times New Roman"/>
          <w:lang w:eastAsia="de-DE"/>
        </w:rPr>
        <w:t xml:space="preserve">) bedeutet "streiten, prozessieren". Das Subjekt </w:t>
      </w:r>
      <w:r w:rsidRPr="00CF386E">
        <w:rPr>
          <w:rFonts w:eastAsia="Times New Roman" w:cs="Times New Roman"/>
          <w:b/>
          <w:bCs/>
          <w:rtl/>
          <w:lang w:eastAsia="de-DE"/>
        </w:rPr>
        <w:t>אֲנָשִׁים</w:t>
      </w:r>
      <w:r w:rsidRPr="00CF386E">
        <w:rPr>
          <w:rFonts w:eastAsia="Times New Roman" w:cs="Times New Roman"/>
          <w:rtl/>
          <w:lang w:eastAsia="de-DE"/>
        </w:rPr>
        <w:t xml:space="preserve"> </w:t>
      </w:r>
      <w:r w:rsidRPr="00CF386E">
        <w:rPr>
          <w:rFonts w:eastAsia="Times New Roman" w:cs="Times New Roman"/>
          <w:lang w:eastAsia="de-DE"/>
        </w:rPr>
        <w:t>(Männer) steht im Plural und bezeichnet die Streitenden.</w:t>
      </w:r>
    </w:p>
    <w:p w14:paraId="76CD1EE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spezifische Handlung wird durch </w:t>
      </w:r>
      <w:r w:rsidRPr="00CF386E">
        <w:rPr>
          <w:rFonts w:eastAsia="Times New Roman" w:cs="Times New Roman"/>
          <w:b/>
          <w:bCs/>
          <w:rtl/>
          <w:lang w:eastAsia="de-DE"/>
        </w:rPr>
        <w:t>וְהִכָּה־אִישׁ אֶת־רֵעֵהוּ</w:t>
      </w:r>
      <w:r w:rsidRPr="00CF386E">
        <w:rPr>
          <w:rFonts w:eastAsia="Times New Roman" w:cs="Times New Roman"/>
          <w:rtl/>
          <w:lang w:eastAsia="de-DE"/>
        </w:rPr>
        <w:t xml:space="preserve"> </w:t>
      </w:r>
      <w:r w:rsidRPr="00CF386E">
        <w:rPr>
          <w:rFonts w:eastAsia="Times New Roman" w:cs="Times New Roman"/>
          <w:lang w:eastAsia="de-DE"/>
        </w:rPr>
        <w:t xml:space="preserve">(und ein Mann schlägt seinen Nächsten) beschrieben - </w:t>
      </w:r>
      <w:r w:rsidRPr="00CF386E">
        <w:rPr>
          <w:rFonts w:eastAsia="Times New Roman" w:cs="Times New Roman"/>
          <w:b/>
          <w:bCs/>
          <w:rtl/>
          <w:lang w:eastAsia="de-DE"/>
        </w:rPr>
        <w:t>הִכָּה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Hiphil von </w:t>
      </w:r>
      <w:r w:rsidRPr="00CF386E">
        <w:rPr>
          <w:rFonts w:eastAsia="Times New Roman" w:cs="Times New Roman"/>
          <w:b/>
          <w:bCs/>
          <w:rtl/>
          <w:lang w:eastAsia="de-DE"/>
        </w:rPr>
        <w:t>נכה</w:t>
      </w:r>
      <w:r w:rsidRPr="00CF386E">
        <w:rPr>
          <w:rFonts w:eastAsia="Times New Roman" w:cs="Times New Roman"/>
          <w:lang w:eastAsia="de-DE"/>
        </w:rPr>
        <w:t xml:space="preserve">) mit direktem Objekt </w:t>
      </w:r>
      <w:r w:rsidRPr="00CF386E">
        <w:rPr>
          <w:rFonts w:eastAsia="Times New Roman" w:cs="Times New Roman"/>
          <w:b/>
          <w:bCs/>
          <w:rtl/>
          <w:lang w:eastAsia="de-DE"/>
        </w:rPr>
        <w:t>אֶת־רֵעֵהוּ</w:t>
      </w:r>
      <w:r w:rsidRPr="00CF386E">
        <w:rPr>
          <w:rFonts w:eastAsia="Times New Roman" w:cs="Times New Roman"/>
          <w:lang w:eastAsia="de-DE"/>
        </w:rPr>
        <w:t>.</w:t>
      </w:r>
    </w:p>
    <w:p w14:paraId="3627925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Tatmittel werden alternativ aufgeführt: </w:t>
      </w:r>
      <w:r w:rsidRPr="00CF386E">
        <w:rPr>
          <w:rFonts w:eastAsia="Times New Roman" w:cs="Times New Roman"/>
          <w:b/>
          <w:bCs/>
          <w:rtl/>
          <w:lang w:eastAsia="de-DE"/>
        </w:rPr>
        <w:t>בְּאֶבֶן</w:t>
      </w:r>
      <w:r w:rsidRPr="00CF386E">
        <w:rPr>
          <w:rFonts w:eastAsia="Times New Roman" w:cs="Times New Roman"/>
          <w:rtl/>
          <w:lang w:eastAsia="de-DE"/>
        </w:rPr>
        <w:t xml:space="preserve"> </w:t>
      </w:r>
      <w:r w:rsidRPr="00CF386E">
        <w:rPr>
          <w:rFonts w:eastAsia="Times New Roman" w:cs="Times New Roman"/>
          <w:lang w:eastAsia="de-DE"/>
        </w:rPr>
        <w:t xml:space="preserve">(mit einem Stein) und </w:t>
      </w:r>
      <w:r w:rsidRPr="00CF386E">
        <w:rPr>
          <w:rFonts w:eastAsia="Times New Roman" w:cs="Times New Roman"/>
          <w:b/>
          <w:bCs/>
          <w:rtl/>
          <w:lang w:eastAsia="de-DE"/>
        </w:rPr>
        <w:t>בְאֶגְרֹף</w:t>
      </w:r>
      <w:r w:rsidRPr="00CF386E">
        <w:rPr>
          <w:rFonts w:eastAsia="Times New Roman" w:cs="Times New Roman"/>
          <w:rtl/>
          <w:lang w:eastAsia="de-DE"/>
        </w:rPr>
        <w:t xml:space="preserve"> </w:t>
      </w:r>
      <w:r w:rsidRPr="00CF386E">
        <w:rPr>
          <w:rFonts w:eastAsia="Times New Roman" w:cs="Times New Roman"/>
          <w:lang w:eastAsia="de-DE"/>
        </w:rPr>
        <w:t xml:space="preserve">(mit der Faust) - beide durch die instrumentale Präposition </w:t>
      </w:r>
      <w:r w:rsidRPr="00CF386E">
        <w:rPr>
          <w:rFonts w:eastAsia="Times New Roman" w:cs="Times New Roman"/>
          <w:b/>
          <w:bCs/>
          <w:rtl/>
          <w:lang w:eastAsia="de-DE"/>
        </w:rPr>
        <w:t>בְּ</w:t>
      </w:r>
      <w:r w:rsidRPr="00CF386E">
        <w:rPr>
          <w:rFonts w:eastAsia="Times New Roman" w:cs="Times New Roman"/>
          <w:rtl/>
          <w:lang w:eastAsia="de-DE"/>
        </w:rPr>
        <w:t xml:space="preserve"> </w:t>
      </w:r>
      <w:r w:rsidRPr="00CF386E">
        <w:rPr>
          <w:rFonts w:eastAsia="Times New Roman" w:cs="Times New Roman"/>
          <w:lang w:eastAsia="de-DE"/>
        </w:rPr>
        <w:t xml:space="preserve">eingeleitet und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(oder) disjunktiv verbunden.</w:t>
      </w:r>
    </w:p>
    <w:p w14:paraId="2726927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entscheidende Einschränkung </w:t>
      </w:r>
      <w:r w:rsidRPr="00CF386E">
        <w:rPr>
          <w:rFonts w:eastAsia="Times New Roman" w:cs="Times New Roman"/>
          <w:b/>
          <w:bCs/>
          <w:rtl/>
          <w:lang w:eastAsia="de-DE"/>
        </w:rPr>
        <w:t>וְלֹא יָמוּת</w:t>
      </w:r>
      <w:r w:rsidRPr="00CF386E">
        <w:rPr>
          <w:rFonts w:eastAsia="Times New Roman" w:cs="Times New Roman"/>
          <w:rtl/>
          <w:lang w:eastAsia="de-DE"/>
        </w:rPr>
        <w:t xml:space="preserve"> </w:t>
      </w:r>
      <w:r w:rsidRPr="00CF386E">
        <w:rPr>
          <w:rFonts w:eastAsia="Times New Roman" w:cs="Times New Roman"/>
          <w:lang w:eastAsia="de-DE"/>
        </w:rPr>
        <w:t xml:space="preserve">(und er stirbt nicht)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Imperfekt Qal 3. Person Singular maskulin von </w:t>
      </w:r>
      <w:r w:rsidRPr="00CF386E">
        <w:rPr>
          <w:rFonts w:eastAsia="Times New Roman" w:cs="Times New Roman"/>
          <w:b/>
          <w:bCs/>
          <w:rtl/>
          <w:lang w:eastAsia="de-DE"/>
        </w:rPr>
        <w:t>מות</w:t>
      </w:r>
      <w:r w:rsidRPr="00CF386E">
        <w:rPr>
          <w:rFonts w:eastAsia="Times New Roman" w:cs="Times New Roman"/>
          <w:lang w:eastAsia="de-DE"/>
        </w:rPr>
        <w:t xml:space="preserve">. Die Folge </w:t>
      </w:r>
      <w:r w:rsidRPr="00CF386E">
        <w:rPr>
          <w:rFonts w:eastAsia="Times New Roman" w:cs="Times New Roman"/>
          <w:b/>
          <w:bCs/>
          <w:rtl/>
          <w:lang w:eastAsia="de-DE"/>
        </w:rPr>
        <w:t>וְנָפַל לְמִשְׁכָּב</w:t>
      </w:r>
      <w:r w:rsidRPr="00CF386E">
        <w:rPr>
          <w:rFonts w:eastAsia="Times New Roman" w:cs="Times New Roman"/>
          <w:rtl/>
          <w:lang w:eastAsia="de-DE"/>
        </w:rPr>
        <w:t xml:space="preserve"> </w:t>
      </w:r>
      <w:r w:rsidRPr="00CF386E">
        <w:rPr>
          <w:rFonts w:eastAsia="Times New Roman" w:cs="Times New Roman"/>
          <w:lang w:eastAsia="de-DE"/>
        </w:rPr>
        <w:t xml:space="preserve">zeigt </w:t>
      </w:r>
      <w:r w:rsidRPr="00CF386E">
        <w:rPr>
          <w:rFonts w:eastAsia="Times New Roman" w:cs="Times New Roman"/>
          <w:b/>
          <w:bCs/>
          <w:rtl/>
          <w:lang w:eastAsia="de-DE"/>
        </w:rPr>
        <w:t>נָפַל</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נפל</w:t>
      </w:r>
      <w:r w:rsidRPr="00CF386E">
        <w:rPr>
          <w:rFonts w:eastAsia="Times New Roman" w:cs="Times New Roman"/>
          <w:lang w:eastAsia="de-DE"/>
        </w:rPr>
        <w:t xml:space="preserve">) - "fallen" im Sinne von "niedergestreckt werden". </w:t>
      </w:r>
      <w:r w:rsidRPr="00CF386E">
        <w:rPr>
          <w:rFonts w:eastAsia="Times New Roman" w:cs="Times New Roman"/>
          <w:b/>
          <w:bCs/>
          <w:rtl/>
          <w:lang w:eastAsia="de-DE"/>
        </w:rPr>
        <w:t>לְמִשְׁכָּב</w:t>
      </w:r>
      <w:r w:rsidRPr="00CF386E">
        <w:rPr>
          <w:rFonts w:eastAsia="Times New Roman" w:cs="Times New Roman"/>
          <w:rtl/>
          <w:lang w:eastAsia="de-DE"/>
        </w:rPr>
        <w:t xml:space="preserve"> </w:t>
      </w:r>
      <w:r w:rsidRPr="00CF386E">
        <w:rPr>
          <w:rFonts w:eastAsia="Times New Roman" w:cs="Times New Roman"/>
          <w:lang w:eastAsia="de-DE"/>
        </w:rPr>
        <w:t xml:space="preserve">(ins Bett) von der Wurzel </w:t>
      </w:r>
      <w:r w:rsidRPr="00CF386E">
        <w:rPr>
          <w:rFonts w:eastAsia="Times New Roman" w:cs="Times New Roman"/>
          <w:b/>
          <w:bCs/>
          <w:rtl/>
          <w:lang w:eastAsia="de-DE"/>
        </w:rPr>
        <w:t>שׁכב</w:t>
      </w:r>
      <w:r w:rsidRPr="00CF386E">
        <w:rPr>
          <w:rFonts w:eastAsia="Times New Roman" w:cs="Times New Roman"/>
          <w:rtl/>
          <w:lang w:eastAsia="de-DE"/>
        </w:rPr>
        <w:t xml:space="preserve"> </w:t>
      </w:r>
      <w:r w:rsidRPr="00CF386E">
        <w:rPr>
          <w:rFonts w:eastAsia="Times New Roman" w:cs="Times New Roman"/>
          <w:lang w:eastAsia="de-DE"/>
        </w:rPr>
        <w:t>(liegen) bezeichnet die Bettlägerigkeit.</w:t>
      </w:r>
    </w:p>
    <w:p w14:paraId="0DCCA35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interpretiert </w:t>
      </w:r>
      <w:r w:rsidRPr="00CF386E">
        <w:rPr>
          <w:rFonts w:eastAsia="Times New Roman" w:cs="Times New Roman"/>
          <w:b/>
          <w:bCs/>
          <w:rtl/>
          <w:lang w:eastAsia="de-DE"/>
        </w:rPr>
        <w:t>אֶגְרֹף</w:t>
      </w:r>
      <w:r w:rsidRPr="00CF386E">
        <w:rPr>
          <w:rFonts w:eastAsia="Times New Roman" w:cs="Times New Roman"/>
          <w:rtl/>
          <w:lang w:eastAsia="de-DE"/>
        </w:rPr>
        <w:t xml:space="preserve"> </w:t>
      </w:r>
      <w:r w:rsidRPr="00CF386E">
        <w:rPr>
          <w:rFonts w:eastAsia="Times New Roman" w:cs="Times New Roman"/>
          <w:lang w:eastAsia="de-DE"/>
        </w:rPr>
        <w:t>als π</w:t>
      </w:r>
      <w:proofErr w:type="spellStart"/>
      <w:r w:rsidRPr="00CF386E">
        <w:rPr>
          <w:rFonts w:eastAsia="Times New Roman" w:cs="Times New Roman"/>
          <w:lang w:eastAsia="de-DE"/>
        </w:rPr>
        <w:t>υγμή</w:t>
      </w:r>
      <w:proofErr w:type="spellEnd"/>
      <w:r w:rsidRPr="00CF386E">
        <w:rPr>
          <w:rFonts w:eastAsia="Times New Roman" w:cs="Times New Roman"/>
          <w:lang w:eastAsia="de-DE"/>
        </w:rPr>
        <w:t xml:space="preserve"> (Faust) und macht damit die körperliche Gewalt explizit.</w:t>
      </w:r>
    </w:p>
    <w:p w14:paraId="7EA1F89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Komplexer Konditionalsatz mit mehreren koordinierten Handlungen und spezifizierenden Bedingungen.</w:t>
      </w:r>
    </w:p>
    <w:p w14:paraId="26CBCD5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behandelt Körperverletzung ohne Todesfolge als mildere Straftat und leitet zu differenzierten Sanktionen über.</w:t>
      </w:r>
    </w:p>
    <w:p w14:paraId="73908972"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21,19</w:t>
      </w:r>
    </w:p>
    <w:p w14:paraId="0AF5BF4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Hebräisch:</w:t>
      </w:r>
      <w:r w:rsidRPr="00CF386E">
        <w:rPr>
          <w:rFonts w:eastAsia="Times New Roman" w:cs="Times New Roman"/>
          <w:lang w:eastAsia="de-DE"/>
        </w:rPr>
        <w:t xml:space="preserve"> </w:t>
      </w:r>
      <w:r w:rsidRPr="00CF386E">
        <w:rPr>
          <w:rFonts w:eastAsia="Times New Roman" w:cs="Times New Roman"/>
          <w:rtl/>
          <w:lang w:eastAsia="de-DE"/>
        </w:rPr>
        <w:t>אִם־יָק֞וּם וְהִתְהַלֵּ֥ךְ בַּח֛וּץ עַל־מִשְׁעַנְתּוֹ֖ וְנִקָּ֣ה הַמַּכֶּ֑ה רַ֥ק שִׁבְתּוֹ֛ יִתֵּ֖ן וְרַפֹּ֥א יְרַפֵּֽא׃</w:t>
      </w:r>
    </w:p>
    <w:p w14:paraId="10B7806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er aufsteht und draußen an seinem Stab umhergeht, so soll der Schläger straffrei sein; nur für sein Versäumnis soll er bezahlen und ihn gewiss heilen lassen.</w:t>
      </w:r>
    </w:p>
    <w:p w14:paraId="6AC69E93"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53D3AAAB">
          <v:rect id="_x0000_i1588" style="width:0;height:1.5pt" o:hralign="center" o:hrstd="t" o:hr="t" fillcolor="#a0a0a0" stroked="f"/>
        </w:pict>
      </w:r>
    </w:p>
    <w:p w14:paraId="60BE6A7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Konditionalsatz </w:t>
      </w:r>
      <w:r w:rsidRPr="00CF386E">
        <w:rPr>
          <w:rFonts w:eastAsia="Times New Roman" w:cs="Times New Roman"/>
          <w:b/>
          <w:bCs/>
          <w:rtl/>
          <w:lang w:eastAsia="de-DE"/>
        </w:rPr>
        <w:t>אִם־יָקוּם</w:t>
      </w:r>
      <w:r w:rsidRPr="00CF386E">
        <w:rPr>
          <w:rFonts w:eastAsia="Times New Roman" w:cs="Times New Roman"/>
          <w:rtl/>
          <w:lang w:eastAsia="de-DE"/>
        </w:rPr>
        <w:t xml:space="preserve"> </w:t>
      </w:r>
      <w:r w:rsidRPr="00CF386E">
        <w:rPr>
          <w:rFonts w:eastAsia="Times New Roman" w:cs="Times New Roman"/>
          <w:lang w:eastAsia="de-DE"/>
        </w:rPr>
        <w:t xml:space="preserve">(wenn er aufsteht) verwendet das Imperfekt Qal 3. Person Singular maskulin von </w:t>
      </w:r>
      <w:r w:rsidRPr="00CF386E">
        <w:rPr>
          <w:rFonts w:eastAsia="Times New Roman" w:cs="Times New Roman"/>
          <w:b/>
          <w:bCs/>
          <w:rtl/>
          <w:lang w:eastAsia="de-DE"/>
        </w:rPr>
        <w:t>קום</w:t>
      </w:r>
      <w:r w:rsidRPr="00CF386E">
        <w:rPr>
          <w:rFonts w:eastAsia="Times New Roman" w:cs="Times New Roman"/>
          <w:rtl/>
          <w:lang w:eastAsia="de-DE"/>
        </w:rPr>
        <w:t xml:space="preserve"> </w:t>
      </w:r>
      <w:r w:rsidRPr="00CF386E">
        <w:rPr>
          <w:rFonts w:eastAsia="Times New Roman" w:cs="Times New Roman"/>
          <w:lang w:eastAsia="de-DE"/>
        </w:rPr>
        <w:t xml:space="preserve">und zeigt die Genesung an. Die koordinierte Handlung </w:t>
      </w:r>
      <w:r w:rsidRPr="00CF386E">
        <w:rPr>
          <w:rFonts w:eastAsia="Times New Roman" w:cs="Times New Roman"/>
          <w:b/>
          <w:bCs/>
          <w:rtl/>
          <w:lang w:eastAsia="de-DE"/>
        </w:rPr>
        <w:t>וְהִתְהַלֵּךְ בַּחוּץ</w:t>
      </w:r>
      <w:r w:rsidRPr="00CF386E">
        <w:rPr>
          <w:rFonts w:eastAsia="Times New Roman" w:cs="Times New Roman"/>
          <w:rtl/>
          <w:lang w:eastAsia="de-DE"/>
        </w:rPr>
        <w:t xml:space="preserve"> </w:t>
      </w:r>
      <w:r w:rsidRPr="00CF386E">
        <w:rPr>
          <w:rFonts w:eastAsia="Times New Roman" w:cs="Times New Roman"/>
          <w:lang w:eastAsia="de-DE"/>
        </w:rPr>
        <w:t xml:space="preserve">(und draußen umhergeht) zeigt </w:t>
      </w:r>
      <w:r w:rsidRPr="00CF386E">
        <w:rPr>
          <w:rFonts w:eastAsia="Times New Roman" w:cs="Times New Roman"/>
          <w:b/>
          <w:bCs/>
          <w:rtl/>
          <w:lang w:eastAsia="de-DE"/>
        </w:rPr>
        <w:t>הִתְהַלֵּךְ</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Hitpael von </w:t>
      </w:r>
      <w:r w:rsidRPr="00CF386E">
        <w:rPr>
          <w:rFonts w:eastAsia="Times New Roman" w:cs="Times New Roman"/>
          <w:b/>
          <w:bCs/>
          <w:rtl/>
          <w:lang w:eastAsia="de-DE"/>
        </w:rPr>
        <w:t>הלך</w:t>
      </w:r>
      <w:r w:rsidRPr="00CF386E">
        <w:rPr>
          <w:rFonts w:eastAsia="Times New Roman" w:cs="Times New Roman"/>
          <w:lang w:eastAsia="de-DE"/>
        </w:rPr>
        <w:t xml:space="preserve">) - die Hitpael-Form drückt reflexive/iterative Bewegung aus. </w:t>
      </w:r>
      <w:r w:rsidRPr="00CF386E">
        <w:rPr>
          <w:rFonts w:eastAsia="Times New Roman" w:cs="Times New Roman"/>
          <w:b/>
          <w:bCs/>
          <w:rtl/>
          <w:lang w:eastAsia="de-DE"/>
        </w:rPr>
        <w:t>בַּחוּץ</w:t>
      </w:r>
      <w:r w:rsidRPr="00CF386E">
        <w:rPr>
          <w:rFonts w:eastAsia="Times New Roman" w:cs="Times New Roman"/>
          <w:rtl/>
          <w:lang w:eastAsia="de-DE"/>
        </w:rPr>
        <w:t xml:space="preserve"> </w:t>
      </w:r>
      <w:r w:rsidRPr="00CF386E">
        <w:rPr>
          <w:rFonts w:eastAsia="Times New Roman" w:cs="Times New Roman"/>
          <w:lang w:eastAsia="de-DE"/>
        </w:rPr>
        <w:t>(draußen) bezeichnet den öffentlichen Bereich.</w:t>
      </w:r>
    </w:p>
    <w:p w14:paraId="0406EA7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qualifizierende Bedingung </w:t>
      </w:r>
      <w:r w:rsidRPr="00CF386E">
        <w:rPr>
          <w:rFonts w:eastAsia="Times New Roman" w:cs="Times New Roman"/>
          <w:b/>
          <w:bCs/>
          <w:rtl/>
          <w:lang w:eastAsia="de-DE"/>
        </w:rPr>
        <w:t>עַל־מִשְׁעַנְתּוֹ</w:t>
      </w:r>
      <w:r w:rsidRPr="00CF386E">
        <w:rPr>
          <w:rFonts w:eastAsia="Times New Roman" w:cs="Times New Roman"/>
          <w:rtl/>
          <w:lang w:eastAsia="de-DE"/>
        </w:rPr>
        <w:t xml:space="preserve"> </w:t>
      </w:r>
      <w:r w:rsidRPr="00CF386E">
        <w:rPr>
          <w:rFonts w:eastAsia="Times New Roman" w:cs="Times New Roman"/>
          <w:lang w:eastAsia="de-DE"/>
        </w:rPr>
        <w:t xml:space="preserve">(auf seinem Stab) zeigt die Hilfsbedürftigkeit - </w:t>
      </w:r>
      <w:r w:rsidRPr="00CF386E">
        <w:rPr>
          <w:rFonts w:eastAsia="Times New Roman" w:cs="Times New Roman"/>
          <w:b/>
          <w:bCs/>
          <w:rtl/>
          <w:lang w:eastAsia="de-DE"/>
        </w:rPr>
        <w:t>מִשְׁעֶנֶת</w:t>
      </w:r>
      <w:r w:rsidRPr="00CF386E">
        <w:rPr>
          <w:rFonts w:eastAsia="Times New Roman" w:cs="Times New Roman"/>
          <w:rtl/>
          <w:lang w:eastAsia="de-DE"/>
        </w:rPr>
        <w:t xml:space="preserve"> </w:t>
      </w:r>
      <w:r w:rsidRPr="00CF386E">
        <w:rPr>
          <w:rFonts w:eastAsia="Times New Roman" w:cs="Times New Roman"/>
          <w:lang w:eastAsia="de-DE"/>
        </w:rPr>
        <w:t>(Stütze, Stab) mit Possessivsuffix 3. Person Singular maskulin.</w:t>
      </w:r>
    </w:p>
    <w:p w14:paraId="185E8B0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w:t>
      </w:r>
      <w:r w:rsidRPr="00CF386E">
        <w:rPr>
          <w:rFonts w:eastAsia="Times New Roman" w:cs="Times New Roman"/>
          <w:b/>
          <w:bCs/>
          <w:rtl/>
          <w:lang w:eastAsia="de-DE"/>
        </w:rPr>
        <w:t>וְנִקָּה הַמַּכֶּה</w:t>
      </w:r>
      <w:r w:rsidRPr="00CF386E">
        <w:rPr>
          <w:rFonts w:eastAsia="Times New Roman" w:cs="Times New Roman"/>
          <w:rtl/>
          <w:lang w:eastAsia="de-DE"/>
        </w:rPr>
        <w:t xml:space="preserve"> </w:t>
      </w:r>
      <w:r w:rsidRPr="00CF386E">
        <w:rPr>
          <w:rFonts w:eastAsia="Times New Roman" w:cs="Times New Roman"/>
          <w:lang w:eastAsia="de-DE"/>
        </w:rPr>
        <w:t xml:space="preserve">(und der Schläger soll straffrei sein) verwendet das Perfekt Niphal 3. Person Singular maskulin von </w:t>
      </w:r>
      <w:r w:rsidRPr="00CF386E">
        <w:rPr>
          <w:rFonts w:eastAsia="Times New Roman" w:cs="Times New Roman"/>
          <w:b/>
          <w:bCs/>
          <w:rtl/>
          <w:lang w:eastAsia="de-DE"/>
        </w:rPr>
        <w:t>נקה</w:t>
      </w:r>
      <w:r w:rsidRPr="00CF386E">
        <w:rPr>
          <w:rFonts w:eastAsia="Times New Roman" w:cs="Times New Roman"/>
          <w:rtl/>
          <w:lang w:eastAsia="de-DE"/>
        </w:rPr>
        <w:t xml:space="preserve"> </w:t>
      </w:r>
      <w:r w:rsidRPr="00CF386E">
        <w:rPr>
          <w:rFonts w:eastAsia="Times New Roman" w:cs="Times New Roman"/>
          <w:lang w:eastAsia="de-DE"/>
        </w:rPr>
        <w:t xml:space="preserve">- "rein, unschuldig sein". </w:t>
      </w:r>
      <w:r w:rsidRPr="00CF386E">
        <w:rPr>
          <w:rFonts w:eastAsia="Times New Roman" w:cs="Times New Roman"/>
          <w:b/>
          <w:bCs/>
          <w:rtl/>
          <w:lang w:eastAsia="de-DE"/>
        </w:rPr>
        <w:t>הַמַּכֶּה</w:t>
      </w:r>
      <w:r w:rsidRPr="00CF386E">
        <w:rPr>
          <w:rFonts w:eastAsia="Times New Roman" w:cs="Times New Roman"/>
          <w:rtl/>
          <w:lang w:eastAsia="de-DE"/>
        </w:rPr>
        <w:t xml:space="preserve"> </w:t>
      </w:r>
      <w:r w:rsidRPr="00CF386E">
        <w:rPr>
          <w:rFonts w:eastAsia="Times New Roman" w:cs="Times New Roman"/>
          <w:lang w:eastAsia="de-DE"/>
        </w:rPr>
        <w:t xml:space="preserve">(der Schläger) ist Partizip Hiphil von </w:t>
      </w:r>
      <w:r w:rsidRPr="00CF386E">
        <w:rPr>
          <w:rFonts w:eastAsia="Times New Roman" w:cs="Times New Roman"/>
          <w:b/>
          <w:bCs/>
          <w:rtl/>
          <w:lang w:eastAsia="de-DE"/>
        </w:rPr>
        <w:t>נכה</w:t>
      </w:r>
      <w:r w:rsidRPr="00CF386E">
        <w:rPr>
          <w:rFonts w:eastAsia="Times New Roman" w:cs="Times New Roman"/>
          <w:lang w:eastAsia="de-DE"/>
        </w:rPr>
        <w:t>.</w:t>
      </w:r>
    </w:p>
    <w:p w14:paraId="7E08B90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Einschränkung wird durch </w:t>
      </w:r>
      <w:r w:rsidRPr="00CF386E">
        <w:rPr>
          <w:rFonts w:eastAsia="Times New Roman" w:cs="Times New Roman"/>
          <w:b/>
          <w:bCs/>
          <w:rtl/>
          <w:lang w:eastAsia="de-DE"/>
        </w:rPr>
        <w:t>רַק</w:t>
      </w:r>
      <w:r w:rsidRPr="00CF386E">
        <w:rPr>
          <w:rFonts w:eastAsia="Times New Roman" w:cs="Times New Roman"/>
          <w:rtl/>
          <w:lang w:eastAsia="de-DE"/>
        </w:rPr>
        <w:t xml:space="preserve"> </w:t>
      </w:r>
      <w:r w:rsidRPr="00CF386E">
        <w:rPr>
          <w:rFonts w:eastAsia="Times New Roman" w:cs="Times New Roman"/>
          <w:lang w:eastAsia="de-DE"/>
        </w:rPr>
        <w:t xml:space="preserve">(nur, jedoch) eingeleitet. </w:t>
      </w:r>
      <w:r w:rsidRPr="00CF386E">
        <w:rPr>
          <w:rFonts w:eastAsia="Times New Roman" w:cs="Times New Roman"/>
          <w:b/>
          <w:bCs/>
          <w:rtl/>
          <w:lang w:eastAsia="de-DE"/>
        </w:rPr>
        <w:t>שִׁבְתּוֹ יִתֵּן</w:t>
      </w:r>
      <w:r w:rsidRPr="00CF386E">
        <w:rPr>
          <w:rFonts w:eastAsia="Times New Roman" w:cs="Times New Roman"/>
          <w:rtl/>
          <w:lang w:eastAsia="de-DE"/>
        </w:rPr>
        <w:t xml:space="preserve"> </w:t>
      </w:r>
      <w:r w:rsidRPr="00CF386E">
        <w:rPr>
          <w:rFonts w:eastAsia="Times New Roman" w:cs="Times New Roman"/>
          <w:lang w:eastAsia="de-DE"/>
        </w:rPr>
        <w:t xml:space="preserve">(sein Versäumnis soll er geben) zeigt </w:t>
      </w:r>
      <w:r w:rsidRPr="00CF386E">
        <w:rPr>
          <w:rFonts w:eastAsia="Times New Roman" w:cs="Times New Roman"/>
          <w:b/>
          <w:bCs/>
          <w:rtl/>
          <w:lang w:eastAsia="de-DE"/>
        </w:rPr>
        <w:t>שֶׁבֶת</w:t>
      </w:r>
      <w:r w:rsidRPr="00CF386E">
        <w:rPr>
          <w:rFonts w:eastAsia="Times New Roman" w:cs="Times New Roman"/>
          <w:rtl/>
          <w:lang w:eastAsia="de-DE"/>
        </w:rPr>
        <w:t xml:space="preserve"> </w:t>
      </w:r>
      <w:r w:rsidRPr="00CF386E">
        <w:rPr>
          <w:rFonts w:eastAsia="Times New Roman" w:cs="Times New Roman"/>
          <w:lang w:eastAsia="de-DE"/>
        </w:rPr>
        <w:t xml:space="preserve">(das Sitzen = Arbeitsausfall) mit Possessivsuffix und das Imperfekt Qal von </w:t>
      </w:r>
      <w:r w:rsidRPr="00CF386E">
        <w:rPr>
          <w:rFonts w:eastAsia="Times New Roman" w:cs="Times New Roman"/>
          <w:b/>
          <w:bCs/>
          <w:rtl/>
          <w:lang w:eastAsia="de-DE"/>
        </w:rPr>
        <w:t>נתן</w:t>
      </w:r>
      <w:r w:rsidRPr="00CF386E">
        <w:rPr>
          <w:rFonts w:eastAsia="Times New Roman" w:cs="Times New Roman"/>
          <w:lang w:eastAsia="de-DE"/>
        </w:rPr>
        <w:t>.</w:t>
      </w:r>
    </w:p>
    <w:p w14:paraId="2FAE21F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zweite Verpflichtung </w:t>
      </w:r>
      <w:r w:rsidRPr="00CF386E">
        <w:rPr>
          <w:rFonts w:eastAsia="Times New Roman" w:cs="Times New Roman"/>
          <w:b/>
          <w:bCs/>
          <w:rtl/>
          <w:lang w:eastAsia="de-DE"/>
        </w:rPr>
        <w:t>וְרַפֹּא יְרַפֵּא</w:t>
      </w:r>
      <w:r w:rsidRPr="00CF386E">
        <w:rPr>
          <w:rFonts w:eastAsia="Times New Roman" w:cs="Times New Roman"/>
          <w:rtl/>
          <w:lang w:eastAsia="de-DE"/>
        </w:rPr>
        <w:t xml:space="preserve"> </w:t>
      </w:r>
      <w:r w:rsidRPr="00CF386E">
        <w:rPr>
          <w:rFonts w:eastAsia="Times New Roman" w:cs="Times New Roman"/>
          <w:lang w:eastAsia="de-DE"/>
        </w:rPr>
        <w:t xml:space="preserve">verwendet die emphatische Konstruktion Infinitiv absolut + finites Verb - "er soll gewiss heilen lassen". Das Piel von </w:t>
      </w:r>
      <w:r w:rsidRPr="00CF386E">
        <w:rPr>
          <w:rFonts w:eastAsia="Times New Roman" w:cs="Times New Roman"/>
          <w:b/>
          <w:bCs/>
          <w:rtl/>
          <w:lang w:eastAsia="de-DE"/>
        </w:rPr>
        <w:t>רפא</w:t>
      </w:r>
      <w:r w:rsidRPr="00CF386E">
        <w:rPr>
          <w:rFonts w:eastAsia="Times New Roman" w:cs="Times New Roman"/>
          <w:rtl/>
          <w:lang w:eastAsia="de-DE"/>
        </w:rPr>
        <w:t xml:space="preserve"> </w:t>
      </w:r>
      <w:r w:rsidRPr="00CF386E">
        <w:rPr>
          <w:rFonts w:eastAsia="Times New Roman" w:cs="Times New Roman"/>
          <w:lang w:eastAsia="de-DE"/>
        </w:rPr>
        <w:t>zeigt kausative Bedeutung.</w:t>
      </w:r>
    </w:p>
    <w:p w14:paraId="46591EF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expliziert </w:t>
      </w:r>
      <w:r w:rsidRPr="00CF386E">
        <w:rPr>
          <w:rFonts w:eastAsia="Times New Roman" w:cs="Times New Roman"/>
          <w:b/>
          <w:bCs/>
          <w:rtl/>
          <w:lang w:eastAsia="de-DE"/>
        </w:rPr>
        <w:t>שֶׁבֶת</w:t>
      </w:r>
      <w:r w:rsidRPr="00CF386E">
        <w:rPr>
          <w:rFonts w:eastAsia="Times New Roman" w:cs="Times New Roman"/>
          <w:rtl/>
          <w:lang w:eastAsia="de-DE"/>
        </w:rPr>
        <w:t xml:space="preserve"> </w:t>
      </w:r>
      <w:r w:rsidRPr="00CF386E">
        <w:rPr>
          <w:rFonts w:eastAsia="Times New Roman" w:cs="Times New Roman"/>
          <w:lang w:eastAsia="de-DE"/>
        </w:rPr>
        <w:t xml:space="preserve">durch </w:t>
      </w:r>
      <w:proofErr w:type="spellStart"/>
      <w:r w:rsidRPr="00CF386E">
        <w:rPr>
          <w:rFonts w:eastAsia="Times New Roman" w:cs="Times New Roman"/>
          <w:lang w:eastAsia="de-DE"/>
        </w:rPr>
        <w:t>ἀργί</w:t>
      </w:r>
      <w:proofErr w:type="spellEnd"/>
      <w:r w:rsidRPr="00CF386E">
        <w:rPr>
          <w:rFonts w:eastAsia="Times New Roman" w:cs="Times New Roman"/>
          <w:lang w:eastAsia="de-DE"/>
        </w:rPr>
        <w:t>α (Untätigkeit) und macht den ökonomischen Aspekt deutlicher.</w:t>
      </w:r>
    </w:p>
    <w:p w14:paraId="6405288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qualifizierenden Bedingungen und differenzierter Rechtsfolge mit Freispruch und Schadenersatzpflicht.</w:t>
      </w:r>
    </w:p>
    <w:p w14:paraId="34F1354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das Prinzip des Schadenersatzes bei Körperverletzung mit Arbeitsunfähigkeit aber ohne dauerhafte Schäden.</w:t>
      </w:r>
    </w:p>
    <w:p w14:paraId="249614BA"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21,20</w:t>
      </w:r>
    </w:p>
    <w:p w14:paraId="2CA5E9E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וְכִֽי־יַכֶּה֩ אִ֨ישׁ אֶת־עַבְדּוֹ֜ א֤וֹ אֶת־אֲמָתוֹ֙ בַּשֵּׁ֔בֶט וּמֵ֖ת תַּ֣חַת יָד֑וֹ נָקֹ֖ם יִנָּקֵֽם׃</w:t>
      </w:r>
    </w:p>
    <w:p w14:paraId="740C187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jemand seinen Knecht oder seine Magd mit dem Stock schlägt, dass er unter seiner Hand stirbt, so soll er gewiss gerächt werden.</w:t>
      </w:r>
    </w:p>
    <w:p w14:paraId="0F127DBF"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7A47319E">
          <v:rect id="_x0000_i1589" style="width:0;height:1.5pt" o:hralign="center" o:hrstd="t" o:hr="t" fillcolor="#a0a0a0" stroked="f"/>
        </w:pict>
      </w:r>
    </w:p>
    <w:p w14:paraId="536EC20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einen neuen Fall ein, der das Verhältnis zu Sklaven regelt. Das Verb </w:t>
      </w:r>
      <w:r w:rsidRPr="00CF386E">
        <w:rPr>
          <w:rFonts w:eastAsia="Times New Roman" w:cs="Times New Roman"/>
          <w:b/>
          <w:bCs/>
          <w:rtl/>
          <w:lang w:eastAsia="de-DE"/>
        </w:rPr>
        <w:t>יַכֶּה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Hiphil von </w:t>
      </w:r>
      <w:r w:rsidRPr="00CF386E">
        <w:rPr>
          <w:rFonts w:eastAsia="Times New Roman" w:cs="Times New Roman"/>
          <w:b/>
          <w:bCs/>
          <w:rtl/>
          <w:lang w:eastAsia="de-DE"/>
        </w:rPr>
        <w:t>נכה</w:t>
      </w:r>
      <w:r w:rsidRPr="00CF386E">
        <w:rPr>
          <w:rFonts w:eastAsia="Times New Roman" w:cs="Times New Roman"/>
          <w:lang w:eastAsia="de-DE"/>
        </w:rPr>
        <w:t xml:space="preserve">) zeigt die Schlaghandlung. Das Subjekt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bezeichnet den Herrn.</w:t>
      </w:r>
    </w:p>
    <w:p w14:paraId="5B15945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 xml:space="preserve">Die Objekte </w:t>
      </w:r>
      <w:r w:rsidRPr="00CF386E">
        <w:rPr>
          <w:rFonts w:eastAsia="Times New Roman" w:cs="Times New Roman"/>
          <w:b/>
          <w:bCs/>
          <w:rtl/>
          <w:lang w:eastAsia="de-DE"/>
        </w:rPr>
        <w:t>אֶת־עַבְדּוֹ אוֹ אֶת־אֲמָתוֹ</w:t>
      </w:r>
      <w:r w:rsidRPr="00CF386E">
        <w:rPr>
          <w:rFonts w:eastAsia="Times New Roman" w:cs="Times New Roman"/>
          <w:rtl/>
          <w:lang w:eastAsia="de-DE"/>
        </w:rPr>
        <w:t xml:space="preserve"> </w:t>
      </w:r>
      <w:r w:rsidRPr="00CF386E">
        <w:rPr>
          <w:rFonts w:eastAsia="Times New Roman" w:cs="Times New Roman"/>
          <w:lang w:eastAsia="de-DE"/>
        </w:rPr>
        <w:t xml:space="preserve">(seinen Knecht oder seine Magd) werden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disjunktiv verbunden - beide tragen Possessivsuffixe 3. Person Singular maskulin und zeigen die Besitzverhältnisse.</w:t>
      </w:r>
    </w:p>
    <w:p w14:paraId="65E9216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Tatmittel </w:t>
      </w:r>
      <w:r w:rsidRPr="00CF386E">
        <w:rPr>
          <w:rFonts w:eastAsia="Times New Roman" w:cs="Times New Roman"/>
          <w:b/>
          <w:bCs/>
          <w:rtl/>
          <w:lang w:eastAsia="de-DE"/>
        </w:rPr>
        <w:t>בַּשֵּׁבֶט</w:t>
      </w:r>
      <w:r w:rsidRPr="00CF386E">
        <w:rPr>
          <w:rFonts w:eastAsia="Times New Roman" w:cs="Times New Roman"/>
          <w:rtl/>
          <w:lang w:eastAsia="de-DE"/>
        </w:rPr>
        <w:t xml:space="preserve"> </w:t>
      </w:r>
      <w:r w:rsidRPr="00CF386E">
        <w:rPr>
          <w:rFonts w:eastAsia="Times New Roman" w:cs="Times New Roman"/>
          <w:lang w:eastAsia="de-DE"/>
        </w:rPr>
        <w:t xml:space="preserve">(mit dem Stock) bezeichnet das Züchtigungsinstrument - </w:t>
      </w:r>
      <w:r w:rsidRPr="00CF386E">
        <w:rPr>
          <w:rFonts w:eastAsia="Times New Roman" w:cs="Times New Roman"/>
          <w:b/>
          <w:bCs/>
          <w:rtl/>
          <w:lang w:eastAsia="de-DE"/>
        </w:rPr>
        <w:t>שֵׁבֶט</w:t>
      </w:r>
      <w:r w:rsidRPr="00CF386E">
        <w:rPr>
          <w:rFonts w:eastAsia="Times New Roman" w:cs="Times New Roman"/>
          <w:rtl/>
          <w:lang w:eastAsia="de-DE"/>
        </w:rPr>
        <w:t xml:space="preserve"> </w:t>
      </w:r>
      <w:r w:rsidRPr="00CF386E">
        <w:rPr>
          <w:rFonts w:eastAsia="Times New Roman" w:cs="Times New Roman"/>
          <w:lang w:eastAsia="de-DE"/>
        </w:rPr>
        <w:t>kann Stab, Rute oder Szepter bedeuten.</w:t>
      </w:r>
    </w:p>
    <w:p w14:paraId="3BB43F8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tödliche Folge wird durch </w:t>
      </w:r>
      <w:r w:rsidRPr="00CF386E">
        <w:rPr>
          <w:rFonts w:eastAsia="Times New Roman" w:cs="Times New Roman"/>
          <w:b/>
          <w:bCs/>
          <w:rtl/>
          <w:lang w:eastAsia="de-DE"/>
        </w:rPr>
        <w:t>וּמֵת תַּחַת יָדוֹ</w:t>
      </w:r>
      <w:r w:rsidRPr="00CF386E">
        <w:rPr>
          <w:rFonts w:eastAsia="Times New Roman" w:cs="Times New Roman"/>
          <w:rtl/>
          <w:lang w:eastAsia="de-DE"/>
        </w:rPr>
        <w:t xml:space="preserve"> </w:t>
      </w:r>
      <w:r w:rsidRPr="00CF386E">
        <w:rPr>
          <w:rFonts w:eastAsia="Times New Roman" w:cs="Times New Roman"/>
          <w:lang w:eastAsia="de-DE"/>
        </w:rPr>
        <w:t xml:space="preserve">(und er stirbt unter seiner Hand) ausgedrückt - </w:t>
      </w:r>
      <w:r w:rsidRPr="00CF386E">
        <w:rPr>
          <w:rFonts w:eastAsia="Times New Roman" w:cs="Times New Roman"/>
          <w:b/>
          <w:bCs/>
          <w:rtl/>
          <w:lang w:eastAsia="de-DE"/>
        </w:rPr>
        <w:t>מֵת</w:t>
      </w:r>
      <w:r w:rsidRPr="00CF386E">
        <w:rPr>
          <w:rFonts w:eastAsia="Times New Roman" w:cs="Times New Roman"/>
          <w:rtl/>
          <w:lang w:eastAsia="de-DE"/>
        </w:rPr>
        <w:t xml:space="preserve"> </w:t>
      </w:r>
      <w:r w:rsidRPr="00CF386E">
        <w:rPr>
          <w:rFonts w:eastAsia="Times New Roman" w:cs="Times New Roman"/>
          <w:lang w:eastAsia="de-DE"/>
        </w:rPr>
        <w:t xml:space="preserve">(Perfekt Qal von </w:t>
      </w:r>
      <w:r w:rsidRPr="00CF386E">
        <w:rPr>
          <w:rFonts w:eastAsia="Times New Roman" w:cs="Times New Roman"/>
          <w:b/>
          <w:bCs/>
          <w:rtl/>
          <w:lang w:eastAsia="de-DE"/>
        </w:rPr>
        <w:t>מות</w:t>
      </w:r>
      <w:r w:rsidRPr="00CF386E">
        <w:rPr>
          <w:rFonts w:eastAsia="Times New Roman" w:cs="Times New Roman"/>
          <w:lang w:eastAsia="de-DE"/>
        </w:rPr>
        <w:t xml:space="preserve">) mit der metaphorischen Wendung </w:t>
      </w:r>
      <w:r w:rsidRPr="00CF386E">
        <w:rPr>
          <w:rFonts w:eastAsia="Times New Roman" w:cs="Times New Roman"/>
          <w:b/>
          <w:bCs/>
          <w:rtl/>
          <w:lang w:eastAsia="de-DE"/>
        </w:rPr>
        <w:t>תַּחַת יָדוֹ</w:t>
      </w:r>
      <w:r w:rsidRPr="00CF386E">
        <w:rPr>
          <w:rFonts w:eastAsia="Times New Roman" w:cs="Times New Roman"/>
          <w:rtl/>
          <w:lang w:eastAsia="de-DE"/>
        </w:rPr>
        <w:t xml:space="preserve"> </w:t>
      </w:r>
      <w:r w:rsidRPr="00CF386E">
        <w:rPr>
          <w:rFonts w:eastAsia="Times New Roman" w:cs="Times New Roman"/>
          <w:lang w:eastAsia="de-DE"/>
        </w:rPr>
        <w:t>(unter seiner Hand = durch seine direkte Einwirkung).</w:t>
      </w:r>
    </w:p>
    <w:p w14:paraId="0CF6956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Strafandrohung </w:t>
      </w:r>
      <w:r w:rsidRPr="00CF386E">
        <w:rPr>
          <w:rFonts w:eastAsia="Times New Roman" w:cs="Times New Roman"/>
          <w:b/>
          <w:bCs/>
          <w:rtl/>
          <w:lang w:eastAsia="de-DE"/>
        </w:rPr>
        <w:t>נָקֹם יִנָּקֵם</w:t>
      </w:r>
      <w:r w:rsidRPr="00CF386E">
        <w:rPr>
          <w:rFonts w:eastAsia="Times New Roman" w:cs="Times New Roman"/>
          <w:rtl/>
          <w:lang w:eastAsia="de-DE"/>
        </w:rPr>
        <w:t xml:space="preserve"> </w:t>
      </w:r>
      <w:r w:rsidRPr="00CF386E">
        <w:rPr>
          <w:rFonts w:eastAsia="Times New Roman" w:cs="Times New Roman"/>
          <w:lang w:eastAsia="de-DE"/>
        </w:rPr>
        <w:t xml:space="preserve">verwendet die emphatische Konstruktion Infinitiv absolut + finites Verb von </w:t>
      </w:r>
      <w:r w:rsidRPr="00CF386E">
        <w:rPr>
          <w:rFonts w:eastAsia="Times New Roman" w:cs="Times New Roman"/>
          <w:b/>
          <w:bCs/>
          <w:rtl/>
          <w:lang w:eastAsia="de-DE"/>
        </w:rPr>
        <w:t>נקם</w:t>
      </w:r>
      <w:r w:rsidRPr="00CF386E">
        <w:rPr>
          <w:rFonts w:eastAsia="Times New Roman" w:cs="Times New Roman"/>
          <w:rtl/>
          <w:lang w:eastAsia="de-DE"/>
        </w:rPr>
        <w:t xml:space="preserve"> </w:t>
      </w:r>
      <w:r w:rsidRPr="00CF386E">
        <w:rPr>
          <w:rFonts w:eastAsia="Times New Roman" w:cs="Times New Roman"/>
          <w:lang w:eastAsia="de-DE"/>
        </w:rPr>
        <w:t>(rächen, bestrafen) - "er soll gewiss gerächt werden". Das Niphal Imperfekt zeigt passivische Bedeutung.</w:t>
      </w:r>
    </w:p>
    <w:p w14:paraId="6ACD9AE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נקם</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ἐκδικεῖσθ</w:t>
      </w:r>
      <w:proofErr w:type="spellEnd"/>
      <w:r w:rsidRPr="00CF386E">
        <w:rPr>
          <w:rFonts w:eastAsia="Times New Roman" w:cs="Times New Roman"/>
          <w:lang w:eastAsia="de-DE"/>
        </w:rPr>
        <w:t>αι (Vergeltung üben) und betont damit den Vergeltungsaspekt.</w:t>
      </w:r>
    </w:p>
    <w:p w14:paraId="6CBD7D7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spezifizierten Tatbestandsmerkmalen und emphatischer Strafandrohung.</w:t>
      </w:r>
    </w:p>
    <w:p w14:paraId="3C842D4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schützt Sklaven vor tödlicher Misshandlung und stellt sie unter den Schutz des Vergeltungsrechts.</w:t>
      </w:r>
    </w:p>
    <w:p w14:paraId="35CADDC8"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21,21</w:t>
      </w:r>
    </w:p>
    <w:p w14:paraId="42AB105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אַ֥ךְ אִם־י֛וֹם א֥וֹ יוֹמַ֖יִם יַעֲמֹ֑ד לֹ֣א יֻקַּ֔ם כִּ֥י כַסְפּ֖וֹ הֽוּא׃</w:t>
      </w:r>
    </w:p>
    <w:p w14:paraId="379E5C1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Nur wenn er einen oder zwei Tage am Leben bleibt, soll er nicht </w:t>
      </w:r>
      <w:proofErr w:type="spellStart"/>
      <w:r w:rsidRPr="00CF386E">
        <w:rPr>
          <w:rFonts w:eastAsia="Times New Roman" w:cs="Times New Roman"/>
          <w:lang w:eastAsia="de-DE"/>
        </w:rPr>
        <w:t>gerächt</w:t>
      </w:r>
      <w:proofErr w:type="spellEnd"/>
      <w:r w:rsidRPr="00CF386E">
        <w:rPr>
          <w:rFonts w:eastAsia="Times New Roman" w:cs="Times New Roman"/>
          <w:lang w:eastAsia="de-DE"/>
        </w:rPr>
        <w:t xml:space="preserve"> werden, denn er ist sein Geld.</w:t>
      </w:r>
    </w:p>
    <w:p w14:paraId="513F44E1"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8476FE4">
          <v:rect id="_x0000_i1590" style="width:0;height:1.5pt" o:hralign="center" o:hrstd="t" o:hr="t" fillcolor="#a0a0a0" stroked="f"/>
        </w:pict>
      </w:r>
    </w:p>
    <w:p w14:paraId="03424ED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Einschränkung wird durch </w:t>
      </w:r>
      <w:r w:rsidRPr="00CF386E">
        <w:rPr>
          <w:rFonts w:eastAsia="Times New Roman" w:cs="Times New Roman"/>
          <w:b/>
          <w:bCs/>
          <w:rtl/>
          <w:lang w:eastAsia="de-DE"/>
        </w:rPr>
        <w:t>אַךְ</w:t>
      </w:r>
      <w:r w:rsidRPr="00CF386E">
        <w:rPr>
          <w:rFonts w:eastAsia="Times New Roman" w:cs="Times New Roman"/>
          <w:rtl/>
          <w:lang w:eastAsia="de-DE"/>
        </w:rPr>
        <w:t xml:space="preserve"> </w:t>
      </w:r>
      <w:r w:rsidRPr="00CF386E">
        <w:rPr>
          <w:rFonts w:eastAsia="Times New Roman" w:cs="Times New Roman"/>
          <w:lang w:eastAsia="de-DE"/>
        </w:rPr>
        <w:t xml:space="preserve">(jedoch, nur) eingeleitet und modifiziert das vorherige Gesetz erheblich. Der Konditionalsatz </w:t>
      </w:r>
      <w:r w:rsidRPr="00CF386E">
        <w:rPr>
          <w:rFonts w:eastAsia="Times New Roman" w:cs="Times New Roman"/>
          <w:b/>
          <w:bCs/>
          <w:rtl/>
          <w:lang w:eastAsia="de-DE"/>
        </w:rPr>
        <w:t>אִם־יוֹם אוֹ יוֹמַיִם יַעֲמֹד</w:t>
      </w:r>
      <w:r w:rsidRPr="00CF386E">
        <w:rPr>
          <w:rFonts w:eastAsia="Times New Roman" w:cs="Times New Roman"/>
          <w:rtl/>
          <w:lang w:eastAsia="de-DE"/>
        </w:rPr>
        <w:t xml:space="preserve"> </w:t>
      </w:r>
      <w:r w:rsidRPr="00CF386E">
        <w:rPr>
          <w:rFonts w:eastAsia="Times New Roman" w:cs="Times New Roman"/>
          <w:lang w:eastAsia="de-DE"/>
        </w:rPr>
        <w:t xml:space="preserve">zeigt die Zeitangaben </w:t>
      </w:r>
      <w:r w:rsidRPr="00CF386E">
        <w:rPr>
          <w:rFonts w:eastAsia="Times New Roman" w:cs="Times New Roman"/>
          <w:b/>
          <w:bCs/>
          <w:rtl/>
          <w:lang w:eastAsia="de-DE"/>
        </w:rPr>
        <w:t>יוֹם</w:t>
      </w:r>
      <w:r w:rsidRPr="00CF386E">
        <w:rPr>
          <w:rFonts w:eastAsia="Times New Roman" w:cs="Times New Roman"/>
          <w:rtl/>
          <w:lang w:eastAsia="de-DE"/>
        </w:rPr>
        <w:t xml:space="preserve"> </w:t>
      </w:r>
      <w:r w:rsidRPr="00CF386E">
        <w:rPr>
          <w:rFonts w:eastAsia="Times New Roman" w:cs="Times New Roman"/>
          <w:lang w:eastAsia="de-DE"/>
        </w:rPr>
        <w:t xml:space="preserve">(ein Tag) und </w:t>
      </w:r>
      <w:r w:rsidRPr="00CF386E">
        <w:rPr>
          <w:rFonts w:eastAsia="Times New Roman" w:cs="Times New Roman"/>
          <w:b/>
          <w:bCs/>
          <w:rtl/>
          <w:lang w:eastAsia="de-DE"/>
        </w:rPr>
        <w:t>יוֹמַיִם</w:t>
      </w:r>
      <w:r w:rsidRPr="00CF386E">
        <w:rPr>
          <w:rFonts w:eastAsia="Times New Roman" w:cs="Times New Roman"/>
          <w:rtl/>
          <w:lang w:eastAsia="de-DE"/>
        </w:rPr>
        <w:t xml:space="preserve"> </w:t>
      </w:r>
      <w:r w:rsidRPr="00CF386E">
        <w:rPr>
          <w:rFonts w:eastAsia="Times New Roman" w:cs="Times New Roman"/>
          <w:lang w:eastAsia="de-DE"/>
        </w:rPr>
        <w:t xml:space="preserve">(zwei Tage) als Dual, disjunktiv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verbunden.</w:t>
      </w:r>
    </w:p>
    <w:p w14:paraId="21D8806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Verb </w:t>
      </w:r>
      <w:r w:rsidRPr="00CF386E">
        <w:rPr>
          <w:rFonts w:eastAsia="Times New Roman" w:cs="Times New Roman"/>
          <w:b/>
          <w:bCs/>
          <w:rtl/>
          <w:lang w:eastAsia="de-DE"/>
        </w:rPr>
        <w:t>יַעֲמֹד</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עמד</w:t>
      </w:r>
      <w:r w:rsidRPr="00CF386E">
        <w:rPr>
          <w:rFonts w:eastAsia="Times New Roman" w:cs="Times New Roman"/>
          <w:lang w:eastAsia="de-DE"/>
        </w:rPr>
        <w:t>) bedeutet hier "bestehen, am Leben bleiben" - nicht das übliche "stehen".</w:t>
      </w:r>
    </w:p>
    <w:p w14:paraId="09C2BC8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negative Rechtsfolge </w:t>
      </w:r>
      <w:r w:rsidRPr="00CF386E">
        <w:rPr>
          <w:rFonts w:eastAsia="Times New Roman" w:cs="Times New Roman"/>
          <w:b/>
          <w:bCs/>
          <w:rtl/>
          <w:lang w:eastAsia="de-DE"/>
        </w:rPr>
        <w:t>לֹא יֻקַּם</w:t>
      </w:r>
      <w:r w:rsidRPr="00CF386E">
        <w:rPr>
          <w:rFonts w:eastAsia="Times New Roman" w:cs="Times New Roman"/>
          <w:rtl/>
          <w:lang w:eastAsia="de-DE"/>
        </w:rPr>
        <w:t xml:space="preserve"> </w:t>
      </w:r>
      <w:r w:rsidRPr="00CF386E">
        <w:rPr>
          <w:rFonts w:eastAsia="Times New Roman" w:cs="Times New Roman"/>
          <w:lang w:eastAsia="de-DE"/>
        </w:rPr>
        <w:t xml:space="preserve">(er soll nicht </w:t>
      </w:r>
      <w:proofErr w:type="spellStart"/>
      <w:r w:rsidRPr="00CF386E">
        <w:rPr>
          <w:rFonts w:eastAsia="Times New Roman" w:cs="Times New Roman"/>
          <w:lang w:eastAsia="de-DE"/>
        </w:rPr>
        <w:t>gerächt</w:t>
      </w:r>
      <w:proofErr w:type="spellEnd"/>
      <w:r w:rsidRPr="00CF386E">
        <w:rPr>
          <w:rFonts w:eastAsia="Times New Roman" w:cs="Times New Roman"/>
          <w:lang w:eastAsia="de-DE"/>
        </w:rPr>
        <w:t xml:space="preserve"> werden) verwendet das Hophal Imperfekt von </w:t>
      </w:r>
      <w:r w:rsidRPr="00CF386E">
        <w:rPr>
          <w:rFonts w:eastAsia="Times New Roman" w:cs="Times New Roman"/>
          <w:b/>
          <w:bCs/>
          <w:rtl/>
          <w:lang w:eastAsia="de-DE"/>
        </w:rPr>
        <w:t>נקם</w:t>
      </w:r>
      <w:r w:rsidRPr="00CF386E">
        <w:rPr>
          <w:rFonts w:eastAsia="Times New Roman" w:cs="Times New Roman"/>
          <w:rtl/>
          <w:lang w:eastAsia="de-DE"/>
        </w:rPr>
        <w:t xml:space="preserve"> </w:t>
      </w:r>
      <w:r w:rsidRPr="00CF386E">
        <w:rPr>
          <w:rFonts w:eastAsia="Times New Roman" w:cs="Times New Roman"/>
          <w:lang w:eastAsia="de-DE"/>
        </w:rPr>
        <w:t xml:space="preserve">mit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die passivische Form zeigt, dass keine Vergeltung stattfinden soll.</w:t>
      </w:r>
    </w:p>
    <w:p w14:paraId="0EC727A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Begründung </w:t>
      </w:r>
      <w:r w:rsidRPr="00CF386E">
        <w:rPr>
          <w:rFonts w:eastAsia="Times New Roman" w:cs="Times New Roman"/>
          <w:b/>
          <w:bCs/>
          <w:rtl/>
          <w:lang w:eastAsia="de-DE"/>
        </w:rPr>
        <w:t>כִּי כַסְפּוֹ הוּא</w:t>
      </w:r>
      <w:r w:rsidRPr="00CF386E">
        <w:rPr>
          <w:rFonts w:eastAsia="Times New Roman" w:cs="Times New Roman"/>
          <w:rtl/>
          <w:lang w:eastAsia="de-DE"/>
        </w:rPr>
        <w:t xml:space="preserve"> </w:t>
      </w:r>
      <w:r w:rsidRPr="00CF386E">
        <w:rPr>
          <w:rFonts w:eastAsia="Times New Roman" w:cs="Times New Roman"/>
          <w:lang w:eastAsia="de-DE"/>
        </w:rPr>
        <w:t xml:space="preserve">(denn er ist sein Geld) ist rechtlich und ethisch problematisch. </w:t>
      </w:r>
      <w:r w:rsidRPr="00CF386E">
        <w:rPr>
          <w:rFonts w:eastAsia="Times New Roman" w:cs="Times New Roman"/>
          <w:b/>
          <w:bCs/>
          <w:rtl/>
          <w:lang w:eastAsia="de-DE"/>
        </w:rPr>
        <w:t>כֶּסֶף</w:t>
      </w:r>
      <w:r w:rsidRPr="00CF386E">
        <w:rPr>
          <w:rFonts w:eastAsia="Times New Roman" w:cs="Times New Roman"/>
          <w:rtl/>
          <w:lang w:eastAsia="de-DE"/>
        </w:rPr>
        <w:t xml:space="preserve"> </w:t>
      </w:r>
      <w:r w:rsidRPr="00CF386E">
        <w:rPr>
          <w:rFonts w:eastAsia="Times New Roman" w:cs="Times New Roman"/>
          <w:lang w:eastAsia="de-DE"/>
        </w:rPr>
        <w:t xml:space="preserve">(Silber, Geld) mit Possessivsuffix 3. Person Singular maskulin bezeichnet den Sklavenpreis. Das Personalpronomen </w:t>
      </w:r>
      <w:r w:rsidRPr="00CF386E">
        <w:rPr>
          <w:rFonts w:eastAsia="Times New Roman" w:cs="Times New Roman"/>
          <w:b/>
          <w:bCs/>
          <w:rtl/>
          <w:lang w:eastAsia="de-DE"/>
        </w:rPr>
        <w:t>הוּא</w:t>
      </w:r>
      <w:r w:rsidRPr="00CF386E">
        <w:rPr>
          <w:rFonts w:eastAsia="Times New Roman" w:cs="Times New Roman"/>
          <w:rtl/>
          <w:lang w:eastAsia="de-DE"/>
        </w:rPr>
        <w:t xml:space="preserve"> </w:t>
      </w:r>
      <w:r w:rsidRPr="00CF386E">
        <w:rPr>
          <w:rFonts w:eastAsia="Times New Roman" w:cs="Times New Roman"/>
          <w:lang w:eastAsia="de-DE"/>
        </w:rPr>
        <w:t>in Prädikatsfunktion verstärkt die Identifikation.</w:t>
      </w:r>
    </w:p>
    <w:p w14:paraId="0948729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Die LXX</w:t>
      </w:r>
      <w:r w:rsidRPr="00CF386E">
        <w:rPr>
          <w:rFonts w:eastAsia="Times New Roman" w:cs="Times New Roman"/>
          <w:lang w:eastAsia="de-DE"/>
        </w:rPr>
        <w:t xml:space="preserve"> mildert die harte Formulierung durch </w:t>
      </w:r>
      <w:proofErr w:type="spellStart"/>
      <w:r w:rsidRPr="00CF386E">
        <w:rPr>
          <w:rFonts w:eastAsia="Times New Roman" w:cs="Times New Roman"/>
          <w:lang w:eastAsia="de-DE"/>
        </w:rPr>
        <w:t>τετιμημένος</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ἐστιν</w:t>
      </w:r>
      <w:proofErr w:type="spellEnd"/>
      <w:r w:rsidRPr="00CF386E">
        <w:rPr>
          <w:rFonts w:eastAsia="Times New Roman" w:cs="Times New Roman"/>
          <w:lang w:eastAsia="de-DE"/>
        </w:rPr>
        <w:t xml:space="preserve"> (er ist geschätzt/bewertet worden) ab und vermeidet die direkte Gleichsetzung von Mensch und Geld.</w:t>
      </w:r>
    </w:p>
    <w:p w14:paraId="3B6073D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Adversativer Konditionalsatz mit zeitlicher Spezifikation, negativer Rechtsfolge und kausaler Begründung.</w:t>
      </w:r>
    </w:p>
    <w:p w14:paraId="7E49551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zeigt die rechtliche Ambiguität im Umgang mit Sklaven - zwischen Personenschutz und Eigentumsrecht des Herrn.</w:t>
      </w:r>
    </w:p>
    <w:p w14:paraId="5E52974B"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21,22</w:t>
      </w:r>
    </w:p>
    <w:p w14:paraId="2182F1C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וְכִֽי־יִנָּצ֣וּ אֲנָשִׁ֗ים וְנָ֨גְפ֜וּ אִשָּׁ֤ה הָרָה֙ וְיָצְא֣וּ יְלָדֶ֔יהָ וְלֹ֥א יִהְיֶ֖ה אָס֑וֹן עָנ֣וֹשׁ יֵעָנֵ֗שׁ כַּֽאֲשֶׁ֨ר יָשִׁ֤ית עָלָיו֙ בַּ֣עַל הָֽאִשָּׁ֔ה וְנָתַ֖ן בִּפְלִלִֽים׃</w:t>
      </w:r>
    </w:p>
    <w:p w14:paraId="3782882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Männer sich streiten und stoßen eine schwangere Frau, sodass ihre Kinder herauskommen, und es geschieht kein tödlicher Schaden, so soll er gewiss mit Geld bestraft werden, gemäß dem, was der Ehemann der Frau ihm auferlegt, und er soll es geben durch die Richter.</w:t>
      </w:r>
    </w:p>
    <w:p w14:paraId="25AF3696"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079C2A1D">
          <v:rect id="_x0000_i1591" style="width:0;height:1.5pt" o:hralign="center" o:hrstd="t" o:hr="t" fillcolor="#a0a0a0" stroked="f"/>
        </w:pict>
      </w:r>
    </w:p>
    <w:p w14:paraId="4DCDE53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komplexe Fall wird durch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eingeleitet. Das Verb </w:t>
      </w:r>
      <w:r w:rsidRPr="00CF386E">
        <w:rPr>
          <w:rFonts w:eastAsia="Times New Roman" w:cs="Times New Roman"/>
          <w:b/>
          <w:bCs/>
          <w:rtl/>
          <w:lang w:eastAsia="de-DE"/>
        </w:rPr>
        <w:t>יִנָּצוּ</w:t>
      </w:r>
      <w:r w:rsidRPr="00CF386E">
        <w:rPr>
          <w:rFonts w:eastAsia="Times New Roman" w:cs="Times New Roman"/>
          <w:rtl/>
          <w:lang w:eastAsia="de-DE"/>
        </w:rPr>
        <w:t xml:space="preserve"> </w:t>
      </w:r>
      <w:r w:rsidRPr="00CF386E">
        <w:rPr>
          <w:rFonts w:eastAsia="Times New Roman" w:cs="Times New Roman"/>
          <w:lang w:eastAsia="de-DE"/>
        </w:rPr>
        <w:t xml:space="preserve">(3. Person Plural maskulin Niphal Imperfekt von </w:t>
      </w:r>
      <w:r w:rsidRPr="00CF386E">
        <w:rPr>
          <w:rFonts w:eastAsia="Times New Roman" w:cs="Times New Roman"/>
          <w:b/>
          <w:bCs/>
          <w:rtl/>
          <w:lang w:eastAsia="de-DE"/>
        </w:rPr>
        <w:t>נצה</w:t>
      </w:r>
      <w:r w:rsidRPr="00CF386E">
        <w:rPr>
          <w:rFonts w:eastAsia="Times New Roman" w:cs="Times New Roman"/>
          <w:lang w:eastAsia="de-DE"/>
        </w:rPr>
        <w:t xml:space="preserve">) bedeutet "sich streiten, kämpfen". Das Subjekt </w:t>
      </w:r>
      <w:r w:rsidRPr="00CF386E">
        <w:rPr>
          <w:rFonts w:eastAsia="Times New Roman" w:cs="Times New Roman"/>
          <w:b/>
          <w:bCs/>
          <w:rtl/>
          <w:lang w:eastAsia="de-DE"/>
        </w:rPr>
        <w:t>אֲנָשִׁים</w:t>
      </w:r>
      <w:r w:rsidRPr="00CF386E">
        <w:rPr>
          <w:rFonts w:eastAsia="Times New Roman" w:cs="Times New Roman"/>
          <w:rtl/>
          <w:lang w:eastAsia="de-DE"/>
        </w:rPr>
        <w:t xml:space="preserve"> </w:t>
      </w:r>
      <w:r w:rsidRPr="00CF386E">
        <w:rPr>
          <w:rFonts w:eastAsia="Times New Roman" w:cs="Times New Roman"/>
          <w:lang w:eastAsia="de-DE"/>
        </w:rPr>
        <w:t>(Männer) zeigt die Akteure.</w:t>
      </w:r>
    </w:p>
    <w:p w14:paraId="6EDF6F2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unbeabsichtigte Folge </w:t>
      </w:r>
      <w:r w:rsidRPr="00CF386E">
        <w:rPr>
          <w:rFonts w:eastAsia="Times New Roman" w:cs="Times New Roman"/>
          <w:b/>
          <w:bCs/>
          <w:rtl/>
          <w:lang w:eastAsia="de-DE"/>
        </w:rPr>
        <w:t>וְנָגְפוּ אִשָּׁה הָרָה</w:t>
      </w:r>
      <w:r w:rsidRPr="00CF386E">
        <w:rPr>
          <w:rFonts w:eastAsia="Times New Roman" w:cs="Times New Roman"/>
          <w:rtl/>
          <w:lang w:eastAsia="de-DE"/>
        </w:rPr>
        <w:t xml:space="preserve"> </w:t>
      </w:r>
      <w:r w:rsidRPr="00CF386E">
        <w:rPr>
          <w:rFonts w:eastAsia="Times New Roman" w:cs="Times New Roman"/>
          <w:lang w:eastAsia="de-DE"/>
        </w:rPr>
        <w:t xml:space="preserve">(und sie stoßen eine schwangere Frau) verwendet </w:t>
      </w:r>
      <w:r w:rsidRPr="00CF386E">
        <w:rPr>
          <w:rFonts w:eastAsia="Times New Roman" w:cs="Times New Roman"/>
          <w:b/>
          <w:bCs/>
          <w:rtl/>
          <w:lang w:eastAsia="de-DE"/>
        </w:rPr>
        <w:t>נָגְפוּ</w:t>
      </w:r>
      <w:r w:rsidRPr="00CF386E">
        <w:rPr>
          <w:rFonts w:eastAsia="Times New Roman" w:cs="Times New Roman"/>
          <w:rtl/>
          <w:lang w:eastAsia="de-DE"/>
        </w:rPr>
        <w:t xml:space="preserve"> </w:t>
      </w:r>
      <w:r w:rsidRPr="00CF386E">
        <w:rPr>
          <w:rFonts w:eastAsia="Times New Roman" w:cs="Times New Roman"/>
          <w:lang w:eastAsia="de-DE"/>
        </w:rPr>
        <w:t xml:space="preserve">(3. Person Plural maskulin Perfekt Qal von </w:t>
      </w:r>
      <w:r w:rsidRPr="00CF386E">
        <w:rPr>
          <w:rFonts w:eastAsia="Times New Roman" w:cs="Times New Roman"/>
          <w:b/>
          <w:bCs/>
          <w:rtl/>
          <w:lang w:eastAsia="de-DE"/>
        </w:rPr>
        <w:t>נגף</w:t>
      </w:r>
      <w:r w:rsidRPr="00CF386E">
        <w:rPr>
          <w:rFonts w:eastAsia="Times New Roman" w:cs="Times New Roman"/>
          <w:lang w:eastAsia="de-DE"/>
        </w:rPr>
        <w:t xml:space="preserve">) - "stoßen, schlagen". Das Objekt </w:t>
      </w:r>
      <w:r w:rsidRPr="00CF386E">
        <w:rPr>
          <w:rFonts w:eastAsia="Times New Roman" w:cs="Times New Roman"/>
          <w:b/>
          <w:bCs/>
          <w:rtl/>
          <w:lang w:eastAsia="de-DE"/>
        </w:rPr>
        <w:t>אִשָּׁה הָרָה</w:t>
      </w:r>
      <w:r w:rsidRPr="00CF386E">
        <w:rPr>
          <w:rFonts w:eastAsia="Times New Roman" w:cs="Times New Roman"/>
          <w:rtl/>
          <w:lang w:eastAsia="de-DE"/>
        </w:rPr>
        <w:t xml:space="preserve"> </w:t>
      </w:r>
      <w:r w:rsidRPr="00CF386E">
        <w:rPr>
          <w:rFonts w:eastAsia="Times New Roman" w:cs="Times New Roman"/>
          <w:lang w:eastAsia="de-DE"/>
        </w:rPr>
        <w:t xml:space="preserve">zeigt die attributive Konstruktion "schwangere Frau" - </w:t>
      </w:r>
      <w:r w:rsidRPr="00CF386E">
        <w:rPr>
          <w:rFonts w:eastAsia="Times New Roman" w:cs="Times New Roman"/>
          <w:b/>
          <w:bCs/>
          <w:rtl/>
          <w:lang w:eastAsia="de-DE"/>
        </w:rPr>
        <w:t>הָרָה</w:t>
      </w:r>
      <w:r w:rsidRPr="00CF386E">
        <w:rPr>
          <w:rFonts w:eastAsia="Times New Roman" w:cs="Times New Roman"/>
          <w:rtl/>
          <w:lang w:eastAsia="de-DE"/>
        </w:rPr>
        <w:t xml:space="preserve"> </w:t>
      </w:r>
      <w:r w:rsidRPr="00CF386E">
        <w:rPr>
          <w:rFonts w:eastAsia="Times New Roman" w:cs="Times New Roman"/>
          <w:lang w:eastAsia="de-DE"/>
        </w:rPr>
        <w:t xml:space="preserve">ist Partizip Qal feminin von </w:t>
      </w:r>
      <w:r w:rsidRPr="00CF386E">
        <w:rPr>
          <w:rFonts w:eastAsia="Times New Roman" w:cs="Times New Roman"/>
          <w:b/>
          <w:bCs/>
          <w:rtl/>
          <w:lang w:eastAsia="de-DE"/>
        </w:rPr>
        <w:t>הרה</w:t>
      </w:r>
      <w:r w:rsidRPr="00CF386E">
        <w:rPr>
          <w:rFonts w:eastAsia="Times New Roman" w:cs="Times New Roman"/>
          <w:lang w:eastAsia="de-DE"/>
        </w:rPr>
        <w:t>.</w:t>
      </w:r>
    </w:p>
    <w:p w14:paraId="0CB92FC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Konsequenz </w:t>
      </w:r>
      <w:r w:rsidRPr="00CF386E">
        <w:rPr>
          <w:rFonts w:eastAsia="Times New Roman" w:cs="Times New Roman"/>
          <w:b/>
          <w:bCs/>
          <w:rtl/>
          <w:lang w:eastAsia="de-DE"/>
        </w:rPr>
        <w:t>וְיָצְאוּ יְלָדֶיהָ</w:t>
      </w:r>
      <w:r w:rsidRPr="00CF386E">
        <w:rPr>
          <w:rFonts w:eastAsia="Times New Roman" w:cs="Times New Roman"/>
          <w:rtl/>
          <w:lang w:eastAsia="de-DE"/>
        </w:rPr>
        <w:t xml:space="preserve"> </w:t>
      </w:r>
      <w:r w:rsidRPr="00CF386E">
        <w:rPr>
          <w:rFonts w:eastAsia="Times New Roman" w:cs="Times New Roman"/>
          <w:lang w:eastAsia="de-DE"/>
        </w:rPr>
        <w:t xml:space="preserve">(und ihre Kinder kommen heraus) zeigt </w:t>
      </w:r>
      <w:r w:rsidRPr="00CF386E">
        <w:rPr>
          <w:rFonts w:eastAsia="Times New Roman" w:cs="Times New Roman"/>
          <w:b/>
          <w:bCs/>
          <w:rtl/>
          <w:lang w:eastAsia="de-DE"/>
        </w:rPr>
        <w:t>יָצְאוּ</w:t>
      </w:r>
      <w:r w:rsidRPr="00CF386E">
        <w:rPr>
          <w:rFonts w:eastAsia="Times New Roman" w:cs="Times New Roman"/>
          <w:rtl/>
          <w:lang w:eastAsia="de-DE"/>
        </w:rPr>
        <w:t xml:space="preserve"> </w:t>
      </w:r>
      <w:r w:rsidRPr="00CF386E">
        <w:rPr>
          <w:rFonts w:eastAsia="Times New Roman" w:cs="Times New Roman"/>
          <w:lang w:eastAsia="de-DE"/>
        </w:rPr>
        <w:t xml:space="preserve">(3. Person Plural maskulin Perfekt Qal von </w:t>
      </w:r>
      <w:r w:rsidRPr="00CF386E">
        <w:rPr>
          <w:rFonts w:eastAsia="Times New Roman" w:cs="Times New Roman"/>
          <w:b/>
          <w:bCs/>
          <w:rtl/>
          <w:lang w:eastAsia="de-DE"/>
        </w:rPr>
        <w:t>יצא</w:t>
      </w:r>
      <w:r w:rsidRPr="00CF386E">
        <w:rPr>
          <w:rFonts w:eastAsia="Times New Roman" w:cs="Times New Roman"/>
          <w:lang w:eastAsia="de-DE"/>
        </w:rPr>
        <w:t xml:space="preserve">) - euphemistisch für Fehlgeburt. </w:t>
      </w:r>
      <w:r w:rsidRPr="00CF386E">
        <w:rPr>
          <w:rFonts w:eastAsia="Times New Roman" w:cs="Times New Roman"/>
          <w:b/>
          <w:bCs/>
          <w:rtl/>
          <w:lang w:eastAsia="de-DE"/>
        </w:rPr>
        <w:t>יְלָדֶיהָ</w:t>
      </w:r>
      <w:r w:rsidRPr="00CF386E">
        <w:rPr>
          <w:rFonts w:eastAsia="Times New Roman" w:cs="Times New Roman"/>
          <w:rtl/>
          <w:lang w:eastAsia="de-DE"/>
        </w:rPr>
        <w:t xml:space="preserve"> </w:t>
      </w:r>
      <w:r w:rsidRPr="00CF386E">
        <w:rPr>
          <w:rFonts w:eastAsia="Times New Roman" w:cs="Times New Roman"/>
          <w:lang w:eastAsia="de-DE"/>
        </w:rPr>
        <w:t>(ihre Kinder) trägt das Possessivsuffix 3. Person Singular feminin.</w:t>
      </w:r>
    </w:p>
    <w:p w14:paraId="37698BE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entscheidende Bedingung </w:t>
      </w:r>
      <w:r w:rsidRPr="00CF386E">
        <w:rPr>
          <w:rFonts w:eastAsia="Times New Roman" w:cs="Times New Roman"/>
          <w:b/>
          <w:bCs/>
          <w:rtl/>
          <w:lang w:eastAsia="de-DE"/>
        </w:rPr>
        <w:t>וְלֹא יִהְיֶה אָסוֹן</w:t>
      </w:r>
      <w:r w:rsidRPr="00CF386E">
        <w:rPr>
          <w:rFonts w:eastAsia="Times New Roman" w:cs="Times New Roman"/>
          <w:rtl/>
          <w:lang w:eastAsia="de-DE"/>
        </w:rPr>
        <w:t xml:space="preserve"> </w:t>
      </w:r>
      <w:r w:rsidRPr="00CF386E">
        <w:rPr>
          <w:rFonts w:eastAsia="Times New Roman" w:cs="Times New Roman"/>
          <w:lang w:eastAsia="de-DE"/>
        </w:rPr>
        <w:t xml:space="preserve">(und es soll kein Schaden geschehen) verwendet </w:t>
      </w:r>
      <w:r w:rsidRPr="00CF386E">
        <w:rPr>
          <w:rFonts w:eastAsia="Times New Roman" w:cs="Times New Roman"/>
          <w:b/>
          <w:bCs/>
          <w:rtl/>
          <w:lang w:eastAsia="de-DE"/>
        </w:rPr>
        <w:t>יִהְיֶה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היה</w:t>
      </w:r>
      <w:r w:rsidRPr="00CF386E">
        <w:rPr>
          <w:rFonts w:eastAsia="Times New Roman" w:cs="Times New Roman"/>
          <w:lang w:eastAsia="de-DE"/>
        </w:rPr>
        <w:t xml:space="preserve">) mit </w:t>
      </w:r>
      <w:r w:rsidRPr="00CF386E">
        <w:rPr>
          <w:rFonts w:eastAsia="Times New Roman" w:cs="Times New Roman"/>
          <w:b/>
          <w:bCs/>
          <w:rtl/>
          <w:lang w:eastAsia="de-DE"/>
        </w:rPr>
        <w:t>אָסוֹן</w:t>
      </w:r>
      <w:r w:rsidRPr="00CF386E">
        <w:rPr>
          <w:rFonts w:eastAsia="Times New Roman" w:cs="Times New Roman"/>
          <w:rtl/>
          <w:lang w:eastAsia="de-DE"/>
        </w:rPr>
        <w:t xml:space="preserve"> </w:t>
      </w:r>
      <w:r w:rsidRPr="00CF386E">
        <w:rPr>
          <w:rFonts w:eastAsia="Times New Roman" w:cs="Times New Roman"/>
          <w:lang w:eastAsia="de-DE"/>
        </w:rPr>
        <w:t>(Unglück, tödlicher Schaden).</w:t>
      </w:r>
    </w:p>
    <w:p w14:paraId="6729DF4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Strafbestimmung </w:t>
      </w:r>
      <w:r w:rsidRPr="00CF386E">
        <w:rPr>
          <w:rFonts w:eastAsia="Times New Roman" w:cs="Times New Roman"/>
          <w:b/>
          <w:bCs/>
          <w:rtl/>
          <w:lang w:eastAsia="de-DE"/>
        </w:rPr>
        <w:t>עָנוֹשׁ יֵעָנֵשׁ</w:t>
      </w:r>
      <w:r w:rsidRPr="00CF386E">
        <w:rPr>
          <w:rFonts w:eastAsia="Times New Roman" w:cs="Times New Roman"/>
          <w:rtl/>
          <w:lang w:eastAsia="de-DE"/>
        </w:rPr>
        <w:t xml:space="preserve"> </w:t>
      </w:r>
      <w:r w:rsidRPr="00CF386E">
        <w:rPr>
          <w:rFonts w:eastAsia="Times New Roman" w:cs="Times New Roman"/>
          <w:lang w:eastAsia="de-DE"/>
        </w:rPr>
        <w:t xml:space="preserve">zeigt die emphatische Konstruktion - "er soll gewiss bestraft werden" vom Verb </w:t>
      </w:r>
      <w:r w:rsidRPr="00CF386E">
        <w:rPr>
          <w:rFonts w:eastAsia="Times New Roman" w:cs="Times New Roman"/>
          <w:b/>
          <w:bCs/>
          <w:rtl/>
          <w:lang w:eastAsia="de-DE"/>
        </w:rPr>
        <w:t>ענשׁ</w:t>
      </w:r>
      <w:r w:rsidRPr="00CF386E">
        <w:rPr>
          <w:rFonts w:eastAsia="Times New Roman" w:cs="Times New Roman"/>
          <w:rtl/>
          <w:lang w:eastAsia="de-DE"/>
        </w:rPr>
        <w:t xml:space="preserve"> </w:t>
      </w:r>
      <w:r w:rsidRPr="00CF386E">
        <w:rPr>
          <w:rFonts w:eastAsia="Times New Roman" w:cs="Times New Roman"/>
          <w:lang w:eastAsia="de-DE"/>
        </w:rPr>
        <w:t>(bestrafen).</w:t>
      </w:r>
    </w:p>
    <w:p w14:paraId="4C66D0D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Strafmaßbestimmung </w:t>
      </w:r>
      <w:r w:rsidRPr="00CF386E">
        <w:rPr>
          <w:rFonts w:eastAsia="Times New Roman" w:cs="Times New Roman"/>
          <w:b/>
          <w:bCs/>
          <w:rtl/>
          <w:lang w:eastAsia="de-DE"/>
        </w:rPr>
        <w:t>כַּאֲשֶׁר יָשִׁית עָלָיו בַּעַל הָאִשָּׁה</w:t>
      </w:r>
      <w:r w:rsidRPr="00CF386E">
        <w:rPr>
          <w:rFonts w:eastAsia="Times New Roman" w:cs="Times New Roman"/>
          <w:rtl/>
          <w:lang w:eastAsia="de-DE"/>
        </w:rPr>
        <w:t xml:space="preserve"> </w:t>
      </w:r>
      <w:r w:rsidRPr="00CF386E">
        <w:rPr>
          <w:rFonts w:eastAsia="Times New Roman" w:cs="Times New Roman"/>
          <w:lang w:eastAsia="de-DE"/>
        </w:rPr>
        <w:t xml:space="preserve">(wie der Ehemann der Frau ihm auferlegt) zeigt </w:t>
      </w:r>
      <w:r w:rsidRPr="00CF386E">
        <w:rPr>
          <w:rFonts w:eastAsia="Times New Roman" w:cs="Times New Roman"/>
          <w:b/>
          <w:bCs/>
          <w:rtl/>
          <w:lang w:eastAsia="de-DE"/>
        </w:rPr>
        <w:t>יָשִׁית</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שׁית</w:t>
      </w:r>
      <w:r w:rsidRPr="00CF386E">
        <w:rPr>
          <w:rFonts w:eastAsia="Times New Roman" w:cs="Times New Roman"/>
          <w:lang w:eastAsia="de-DE"/>
        </w:rPr>
        <w:t xml:space="preserve">). Die Konstruktverbindung </w:t>
      </w:r>
      <w:r w:rsidRPr="00CF386E">
        <w:rPr>
          <w:rFonts w:eastAsia="Times New Roman" w:cs="Times New Roman"/>
          <w:b/>
          <w:bCs/>
          <w:rtl/>
          <w:lang w:eastAsia="de-DE"/>
        </w:rPr>
        <w:t>בַּעַל הָאִשָּׁה</w:t>
      </w:r>
      <w:r w:rsidRPr="00CF386E">
        <w:rPr>
          <w:rFonts w:eastAsia="Times New Roman" w:cs="Times New Roman"/>
          <w:rtl/>
          <w:lang w:eastAsia="de-DE"/>
        </w:rPr>
        <w:t xml:space="preserve"> </w:t>
      </w:r>
      <w:r w:rsidRPr="00CF386E">
        <w:rPr>
          <w:rFonts w:eastAsia="Times New Roman" w:cs="Times New Roman"/>
          <w:lang w:eastAsia="de-DE"/>
        </w:rPr>
        <w:t>(Ehemann der Frau) bezeichnet den Geschädigten.</w:t>
      </w:r>
    </w:p>
    <w:p w14:paraId="1F6707E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Verfahrensbestimmung </w:t>
      </w:r>
      <w:r w:rsidRPr="00CF386E">
        <w:rPr>
          <w:rFonts w:eastAsia="Times New Roman" w:cs="Times New Roman"/>
          <w:b/>
          <w:bCs/>
          <w:rtl/>
          <w:lang w:eastAsia="de-DE"/>
        </w:rPr>
        <w:t>וְנָתַן בִּפְלִלִים</w:t>
      </w:r>
      <w:r w:rsidRPr="00CF386E">
        <w:rPr>
          <w:rFonts w:eastAsia="Times New Roman" w:cs="Times New Roman"/>
          <w:rtl/>
          <w:lang w:eastAsia="de-DE"/>
        </w:rPr>
        <w:t xml:space="preserve"> </w:t>
      </w:r>
      <w:r w:rsidRPr="00CF386E">
        <w:rPr>
          <w:rFonts w:eastAsia="Times New Roman" w:cs="Times New Roman"/>
          <w:lang w:eastAsia="de-DE"/>
        </w:rPr>
        <w:t xml:space="preserve">(und er soll geben durch Richter) verwendet </w:t>
      </w:r>
      <w:r w:rsidRPr="00CF386E">
        <w:rPr>
          <w:rFonts w:eastAsia="Times New Roman" w:cs="Times New Roman"/>
          <w:b/>
          <w:bCs/>
          <w:rtl/>
          <w:lang w:eastAsia="de-DE"/>
        </w:rPr>
        <w:t>נָתַן</w:t>
      </w:r>
      <w:r w:rsidRPr="00CF386E">
        <w:rPr>
          <w:rFonts w:eastAsia="Times New Roman" w:cs="Times New Roman"/>
          <w:rtl/>
          <w:lang w:eastAsia="de-DE"/>
        </w:rPr>
        <w:t xml:space="preserve"> </w:t>
      </w:r>
      <w:r w:rsidRPr="00CF386E">
        <w:rPr>
          <w:rFonts w:eastAsia="Times New Roman" w:cs="Times New Roman"/>
          <w:lang w:eastAsia="de-DE"/>
        </w:rPr>
        <w:t xml:space="preserve">(Perfekt Qal von </w:t>
      </w:r>
      <w:r w:rsidRPr="00CF386E">
        <w:rPr>
          <w:rFonts w:eastAsia="Times New Roman" w:cs="Times New Roman"/>
          <w:b/>
          <w:bCs/>
          <w:rtl/>
          <w:lang w:eastAsia="de-DE"/>
        </w:rPr>
        <w:t>נתן</w:t>
      </w:r>
      <w:r w:rsidRPr="00CF386E">
        <w:rPr>
          <w:rFonts w:eastAsia="Times New Roman" w:cs="Times New Roman"/>
          <w:lang w:eastAsia="de-DE"/>
        </w:rPr>
        <w:t xml:space="preserve">) mit </w:t>
      </w:r>
      <w:r w:rsidRPr="00CF386E">
        <w:rPr>
          <w:rFonts w:eastAsia="Times New Roman" w:cs="Times New Roman"/>
          <w:b/>
          <w:bCs/>
          <w:rtl/>
          <w:lang w:eastAsia="de-DE"/>
        </w:rPr>
        <w:t>בִּפְלִלִים</w:t>
      </w:r>
      <w:r w:rsidRPr="00CF386E">
        <w:rPr>
          <w:rFonts w:eastAsia="Times New Roman" w:cs="Times New Roman"/>
          <w:rtl/>
          <w:lang w:eastAsia="de-DE"/>
        </w:rPr>
        <w:t xml:space="preserve"> </w:t>
      </w:r>
      <w:r w:rsidRPr="00CF386E">
        <w:rPr>
          <w:rFonts w:eastAsia="Times New Roman" w:cs="Times New Roman"/>
          <w:lang w:eastAsia="de-DE"/>
        </w:rPr>
        <w:t xml:space="preserve">- </w:t>
      </w:r>
      <w:r w:rsidRPr="00CF386E">
        <w:rPr>
          <w:rFonts w:eastAsia="Times New Roman" w:cs="Times New Roman"/>
          <w:b/>
          <w:bCs/>
          <w:rtl/>
          <w:lang w:eastAsia="de-DE"/>
        </w:rPr>
        <w:t>פְּלִילִים</w:t>
      </w:r>
      <w:r w:rsidRPr="00CF386E">
        <w:rPr>
          <w:rFonts w:eastAsia="Times New Roman" w:cs="Times New Roman"/>
          <w:rtl/>
          <w:lang w:eastAsia="de-DE"/>
        </w:rPr>
        <w:t xml:space="preserve"> </w:t>
      </w:r>
      <w:r w:rsidRPr="00CF386E">
        <w:rPr>
          <w:rFonts w:eastAsia="Times New Roman" w:cs="Times New Roman"/>
          <w:lang w:eastAsia="de-DE"/>
        </w:rPr>
        <w:t xml:space="preserve">(Richter) von </w:t>
      </w:r>
      <w:r w:rsidRPr="00CF386E">
        <w:rPr>
          <w:rFonts w:eastAsia="Times New Roman" w:cs="Times New Roman"/>
          <w:b/>
          <w:bCs/>
          <w:rtl/>
          <w:lang w:eastAsia="de-DE"/>
        </w:rPr>
        <w:t>פלל</w:t>
      </w:r>
      <w:r w:rsidRPr="00CF386E">
        <w:rPr>
          <w:rFonts w:eastAsia="Times New Roman" w:cs="Times New Roman"/>
          <w:rtl/>
          <w:lang w:eastAsia="de-DE"/>
        </w:rPr>
        <w:t xml:space="preserve"> </w:t>
      </w:r>
      <w:r w:rsidRPr="00CF386E">
        <w:rPr>
          <w:rFonts w:eastAsia="Times New Roman" w:cs="Times New Roman"/>
          <w:lang w:eastAsia="de-DE"/>
        </w:rPr>
        <w:t>(richten, entscheiden).</w:t>
      </w:r>
    </w:p>
    <w:p w14:paraId="4EA7C293" w14:textId="152E997A"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Die LXX</w:t>
      </w:r>
      <w:r w:rsidRPr="00CF386E">
        <w:rPr>
          <w:rFonts w:eastAsia="Times New Roman" w:cs="Times New Roman"/>
          <w:lang w:eastAsia="de-DE"/>
        </w:rPr>
        <w:t xml:space="preserve"> </w:t>
      </w:r>
      <w:r w:rsidR="00B67334">
        <w:rPr>
          <w:rFonts w:eastAsia="Times New Roman" w:cs="Times New Roman"/>
          <w:lang w:eastAsia="de-DE"/>
        </w:rPr>
        <w:t xml:space="preserve">hat eine </w:t>
      </w:r>
      <w:r w:rsidR="00B67334">
        <w:t xml:space="preserve">grundlegend verschiedene Interpretation. Der hebräische Text spricht von </w:t>
      </w:r>
      <w:r w:rsidR="00B67334">
        <w:rPr>
          <w:rtl/>
        </w:rPr>
        <w:t>יְלָדֶ֔יהָ</w:t>
      </w:r>
      <w:r w:rsidR="00B67334">
        <w:t xml:space="preserve"> ("ihre Kinder/Nachkommen"), </w:t>
      </w:r>
      <w:r w:rsidR="00B67334" w:rsidRPr="00B67334">
        <w:rPr>
          <w:b/>
          <w:bCs/>
        </w:rPr>
        <w:t xml:space="preserve">während die LXX </w:t>
      </w:r>
      <w:proofErr w:type="spellStart"/>
      <w:r w:rsidR="00B67334" w:rsidRPr="00B67334">
        <w:rPr>
          <w:b/>
          <w:bCs/>
        </w:rPr>
        <w:t>τὸ</w:t>
      </w:r>
      <w:proofErr w:type="spellEnd"/>
      <w:r w:rsidR="00B67334" w:rsidRPr="00B67334">
        <w:rPr>
          <w:b/>
          <w:bCs/>
        </w:rPr>
        <w:t xml:space="preserve"> πα</w:t>
      </w:r>
      <w:proofErr w:type="spellStart"/>
      <w:r w:rsidR="00B67334" w:rsidRPr="00B67334">
        <w:rPr>
          <w:b/>
          <w:bCs/>
        </w:rPr>
        <w:t>ιδίον</w:t>
      </w:r>
      <w:proofErr w:type="spellEnd"/>
      <w:r w:rsidR="00B67334" w:rsidRPr="00B67334">
        <w:rPr>
          <w:b/>
          <w:bCs/>
        </w:rPr>
        <w:t xml:space="preserve"> ("das Kind") im Singular verwendet</w:t>
      </w:r>
      <w:r w:rsidR="00B67334">
        <w:t xml:space="preserve">. Noch bedeutsamer ist der Unterschied bei </w:t>
      </w:r>
      <w:r w:rsidR="00B67334">
        <w:rPr>
          <w:rtl/>
        </w:rPr>
        <w:t>אָס֑וֹן</w:t>
      </w:r>
      <w:r w:rsidR="00B67334">
        <w:t xml:space="preserve">: Der hebräische Text meint "weiteren Schaden", </w:t>
      </w:r>
      <w:r w:rsidR="00B67334" w:rsidRPr="00B67334">
        <w:rPr>
          <w:b/>
          <w:bCs/>
        </w:rPr>
        <w:t xml:space="preserve">die LXX interpretiert dies jedoch als </w:t>
      </w:r>
      <w:proofErr w:type="spellStart"/>
      <w:r w:rsidR="00B67334" w:rsidRPr="00B67334">
        <w:rPr>
          <w:b/>
          <w:bCs/>
        </w:rPr>
        <w:t>μὴ</w:t>
      </w:r>
      <w:proofErr w:type="spellEnd"/>
      <w:r w:rsidR="00B67334" w:rsidRPr="00B67334">
        <w:rPr>
          <w:b/>
          <w:bCs/>
        </w:rPr>
        <w:t xml:space="preserve"> </w:t>
      </w:r>
      <w:proofErr w:type="spellStart"/>
      <w:r w:rsidR="00B67334" w:rsidRPr="00B67334">
        <w:rPr>
          <w:b/>
          <w:bCs/>
        </w:rPr>
        <w:t>ἐξεικονισμένον</w:t>
      </w:r>
      <w:proofErr w:type="spellEnd"/>
      <w:r w:rsidR="00B67334" w:rsidRPr="00B67334">
        <w:rPr>
          <w:b/>
          <w:bCs/>
        </w:rPr>
        <w:t xml:space="preserve"> ("nicht vollständig geformt") bzw. </w:t>
      </w:r>
      <w:proofErr w:type="spellStart"/>
      <w:r w:rsidR="00B67334" w:rsidRPr="00B67334">
        <w:rPr>
          <w:b/>
          <w:bCs/>
        </w:rPr>
        <w:t>ἐξεικονισμένον</w:t>
      </w:r>
      <w:proofErr w:type="spellEnd"/>
      <w:r w:rsidR="00B67334" w:rsidRPr="00B67334">
        <w:rPr>
          <w:b/>
          <w:bCs/>
        </w:rPr>
        <w:t xml:space="preserve"> ("vollständig geformt")</w:t>
      </w:r>
      <w:r w:rsidR="00B67334">
        <w:t>. Diese Unterscheidung zwischen einem unvollständig und vollständig entwickelten Fötus führt zu unterschiedlichen rechtlichen Konsequenzen und hat erhebliche Auswirkungen auf die Auslegung dieses umstrittenen Abschnitts.</w:t>
      </w:r>
    </w:p>
    <w:p w14:paraId="14E0531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Komplexer Konditionalsatz mit mehrfacher Spezifikation der Umstände und differenzierter Strafbestimmung mit Verfahrensregelung.</w:t>
      </w:r>
    </w:p>
    <w:p w14:paraId="7CDFD94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regelt Schadenersatz bei unbeabsichtigter Schädigung schwangerer Frauen ohne tödlichen Ausgang.</w:t>
      </w:r>
    </w:p>
    <w:p w14:paraId="329FE079"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21,23</w:t>
      </w:r>
    </w:p>
    <w:p w14:paraId="3A734DB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וְאִם־אָס֖וֹן יִהְיֶ֑ה וְנָתַתָּ֥ה נֶ֖פֶשׁ תַּ֥חַת נָֽפֶשׁ׃</w:t>
      </w:r>
    </w:p>
    <w:p w14:paraId="74790B1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aber ein tödlicher Schaden geschieht, so sollst du geben Leben um Leben,</w:t>
      </w:r>
    </w:p>
    <w:p w14:paraId="62AB7899"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0D085B6D">
          <v:rect id="_x0000_i1592" style="width:0;height:1.5pt" o:hralign="center" o:hrstd="t" o:hr="t" fillcolor="#a0a0a0" stroked="f"/>
        </w:pict>
      </w:r>
    </w:p>
    <w:p w14:paraId="673E808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adversative Konditionalsatz </w:t>
      </w:r>
      <w:r w:rsidRPr="00CF386E">
        <w:rPr>
          <w:rFonts w:eastAsia="Times New Roman" w:cs="Times New Roman"/>
          <w:b/>
          <w:bCs/>
          <w:rtl/>
          <w:lang w:eastAsia="de-DE"/>
        </w:rPr>
        <w:t>וְאִם־אָסוֹן יִהְיֶה</w:t>
      </w:r>
      <w:r w:rsidRPr="00CF386E">
        <w:rPr>
          <w:rFonts w:eastAsia="Times New Roman" w:cs="Times New Roman"/>
          <w:rtl/>
          <w:lang w:eastAsia="de-DE"/>
        </w:rPr>
        <w:t xml:space="preserve"> </w:t>
      </w:r>
      <w:r w:rsidRPr="00CF386E">
        <w:rPr>
          <w:rFonts w:eastAsia="Times New Roman" w:cs="Times New Roman"/>
          <w:lang w:eastAsia="de-DE"/>
        </w:rPr>
        <w:t xml:space="preserve">(und wenn Schaden geschieht) kontrastiert mit dem vorherigen Vers. </w:t>
      </w:r>
      <w:r w:rsidRPr="00CF386E">
        <w:rPr>
          <w:rFonts w:eastAsia="Times New Roman" w:cs="Times New Roman"/>
          <w:b/>
          <w:bCs/>
          <w:rtl/>
          <w:lang w:eastAsia="de-DE"/>
        </w:rPr>
        <w:t>אָסוֹן</w:t>
      </w:r>
      <w:r w:rsidRPr="00CF386E">
        <w:rPr>
          <w:rFonts w:eastAsia="Times New Roman" w:cs="Times New Roman"/>
          <w:rtl/>
          <w:lang w:eastAsia="de-DE"/>
        </w:rPr>
        <w:t xml:space="preserve"> </w:t>
      </w:r>
      <w:r w:rsidRPr="00CF386E">
        <w:rPr>
          <w:rFonts w:eastAsia="Times New Roman" w:cs="Times New Roman"/>
          <w:lang w:eastAsia="de-DE"/>
        </w:rPr>
        <w:t xml:space="preserve">(Unglück, tödlicher Schaden) mit dem Verb </w:t>
      </w:r>
      <w:r w:rsidRPr="00CF386E">
        <w:rPr>
          <w:rFonts w:eastAsia="Times New Roman" w:cs="Times New Roman"/>
          <w:b/>
          <w:bCs/>
          <w:rtl/>
          <w:lang w:eastAsia="de-DE"/>
        </w:rPr>
        <w:t>יִהְיֶה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היה</w:t>
      </w:r>
      <w:r w:rsidRPr="00CF386E">
        <w:rPr>
          <w:rFonts w:eastAsia="Times New Roman" w:cs="Times New Roman"/>
          <w:lang w:eastAsia="de-DE"/>
        </w:rPr>
        <w:t>) zeigt die schwerwiegende Alternative.</w:t>
      </w:r>
    </w:p>
    <w:p w14:paraId="63D60AB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w:t>
      </w:r>
      <w:r w:rsidRPr="00CF386E">
        <w:rPr>
          <w:rFonts w:eastAsia="Times New Roman" w:cs="Times New Roman"/>
          <w:b/>
          <w:bCs/>
          <w:rtl/>
          <w:lang w:eastAsia="de-DE"/>
        </w:rPr>
        <w:t>וְנָתַתָּה נֶפֶשׁ תַּחַת נָפֶשׁ</w:t>
      </w:r>
      <w:r w:rsidRPr="00CF386E">
        <w:rPr>
          <w:rFonts w:eastAsia="Times New Roman" w:cs="Times New Roman"/>
          <w:rtl/>
          <w:lang w:eastAsia="de-DE"/>
        </w:rPr>
        <w:t xml:space="preserve"> </w:t>
      </w:r>
      <w:r w:rsidRPr="00CF386E">
        <w:rPr>
          <w:rFonts w:eastAsia="Times New Roman" w:cs="Times New Roman"/>
          <w:lang w:eastAsia="de-DE"/>
        </w:rPr>
        <w:t xml:space="preserve">(und du sollst geben Leben um Leben) führt das klassische Talionsprinzip ein. </w:t>
      </w:r>
      <w:r w:rsidRPr="00CF386E">
        <w:rPr>
          <w:rFonts w:eastAsia="Times New Roman" w:cs="Times New Roman"/>
          <w:b/>
          <w:bCs/>
          <w:rtl/>
          <w:lang w:eastAsia="de-DE"/>
        </w:rPr>
        <w:t>נָתַתָּה</w:t>
      </w:r>
      <w:r w:rsidRPr="00CF386E">
        <w:rPr>
          <w:rFonts w:eastAsia="Times New Roman" w:cs="Times New Roman"/>
          <w:rtl/>
          <w:lang w:eastAsia="de-DE"/>
        </w:rPr>
        <w:t xml:space="preserve"> </w:t>
      </w:r>
      <w:r w:rsidRPr="00CF386E">
        <w:rPr>
          <w:rFonts w:eastAsia="Times New Roman" w:cs="Times New Roman"/>
          <w:lang w:eastAsia="de-DE"/>
        </w:rPr>
        <w:t xml:space="preserve">(2. Person Singular maskulin Perfekt Qal von </w:t>
      </w:r>
      <w:r w:rsidRPr="00CF386E">
        <w:rPr>
          <w:rFonts w:eastAsia="Times New Roman" w:cs="Times New Roman"/>
          <w:b/>
          <w:bCs/>
          <w:rtl/>
          <w:lang w:eastAsia="de-DE"/>
        </w:rPr>
        <w:t>נתן</w:t>
      </w:r>
      <w:r w:rsidRPr="00CF386E">
        <w:rPr>
          <w:rFonts w:eastAsia="Times New Roman" w:cs="Times New Roman"/>
          <w:lang w:eastAsia="de-DE"/>
        </w:rPr>
        <w:t>) richtet sich an Moses oder den Richter.</w:t>
      </w:r>
    </w:p>
    <w:p w14:paraId="2567085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rtl/>
          <w:lang w:eastAsia="de-DE"/>
        </w:rPr>
        <w:t>נֶפֶשׁ תַּחַת נָפֶשׁ</w:t>
      </w:r>
      <w:r w:rsidRPr="00CF386E">
        <w:rPr>
          <w:rFonts w:eastAsia="Times New Roman" w:cs="Times New Roman"/>
          <w:rtl/>
          <w:lang w:eastAsia="de-DE"/>
        </w:rPr>
        <w:t xml:space="preserve"> </w:t>
      </w:r>
      <w:r w:rsidRPr="00CF386E">
        <w:rPr>
          <w:rFonts w:eastAsia="Times New Roman" w:cs="Times New Roman"/>
          <w:lang w:eastAsia="de-DE"/>
        </w:rPr>
        <w:t xml:space="preserve">(Leben um Leben) zeigt die Konstruktion mit </w:t>
      </w:r>
      <w:r w:rsidRPr="00CF386E">
        <w:rPr>
          <w:rFonts w:eastAsia="Times New Roman" w:cs="Times New Roman"/>
          <w:b/>
          <w:bCs/>
          <w:rtl/>
          <w:lang w:eastAsia="de-DE"/>
        </w:rPr>
        <w:t>תַּחַת</w:t>
      </w:r>
      <w:r w:rsidRPr="00CF386E">
        <w:rPr>
          <w:rFonts w:eastAsia="Times New Roman" w:cs="Times New Roman"/>
          <w:rtl/>
          <w:lang w:eastAsia="de-DE"/>
        </w:rPr>
        <w:t xml:space="preserve"> </w:t>
      </w:r>
      <w:r w:rsidRPr="00CF386E">
        <w:rPr>
          <w:rFonts w:eastAsia="Times New Roman" w:cs="Times New Roman"/>
          <w:lang w:eastAsia="de-DE"/>
        </w:rPr>
        <w:t xml:space="preserve">(anstelle von, für) - die Präposition drückt Äquivalenz und Vergeltung aus. </w:t>
      </w:r>
      <w:r w:rsidRPr="00CF386E">
        <w:rPr>
          <w:rFonts w:eastAsia="Times New Roman" w:cs="Times New Roman"/>
          <w:b/>
          <w:bCs/>
          <w:rtl/>
          <w:lang w:eastAsia="de-DE"/>
        </w:rPr>
        <w:t>נֶפֶשׁ</w:t>
      </w:r>
      <w:r w:rsidRPr="00CF386E">
        <w:rPr>
          <w:rFonts w:eastAsia="Times New Roman" w:cs="Times New Roman"/>
          <w:rtl/>
          <w:lang w:eastAsia="de-DE"/>
        </w:rPr>
        <w:t xml:space="preserve"> </w:t>
      </w:r>
      <w:r w:rsidRPr="00CF386E">
        <w:rPr>
          <w:rFonts w:eastAsia="Times New Roman" w:cs="Times New Roman"/>
          <w:lang w:eastAsia="de-DE"/>
        </w:rPr>
        <w:t>bedeutet hier "Leben, Lebenskraft".</w:t>
      </w:r>
    </w:p>
    <w:p w14:paraId="7CB7F25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נֶפֶשׁ</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ψυχή</w:t>
      </w:r>
      <w:proofErr w:type="spellEnd"/>
      <w:r w:rsidRPr="00CF386E">
        <w:rPr>
          <w:rFonts w:eastAsia="Times New Roman" w:cs="Times New Roman"/>
          <w:lang w:eastAsia="de-DE"/>
        </w:rPr>
        <w:t xml:space="preserve"> und behält damit die Bedeutungsvielfalt zwischen Leben und Seele bei.</w:t>
      </w:r>
    </w:p>
    <w:p w14:paraId="37D882F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Adversativer Konditionalsatz mit direkter Anrede und Formulierung des Vergeltungsprinzips.</w:t>
      </w:r>
    </w:p>
    <w:p w14:paraId="082520B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das fundamentale Talionsprinzip für Fälle mit tödlichem Ausgang.</w:t>
      </w:r>
    </w:p>
    <w:p w14:paraId="1364BDF0"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21,24</w:t>
      </w:r>
    </w:p>
    <w:p w14:paraId="1AD74F2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עַ֚יִן תַּ֣חַת עַ֔יִן שֵׁ֖ן תַּ֣חַת שֵׁ֑ן יָ֚ד תַּ֣חַת יָ֔ד רֶ֖גֶל תַּ֥חַת רָֽגֶל׃</w:t>
      </w:r>
    </w:p>
    <w:p w14:paraId="5104FA3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Auge um Auge, Zahn um Zahn, Hand um Hand, Fuß um Fuß,</w:t>
      </w:r>
    </w:p>
    <w:p w14:paraId="46FEEDE9"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4A8239E">
          <v:rect id="_x0000_i1593" style="width:0;height:1.5pt" o:hralign="center" o:hrstd="t" o:hr="t" fillcolor="#a0a0a0" stroked="f"/>
        </w:pict>
      </w:r>
    </w:p>
    <w:p w14:paraId="3CF9E1C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Kommentar:</w:t>
      </w:r>
      <w:r w:rsidRPr="00CF386E">
        <w:rPr>
          <w:rFonts w:eastAsia="Times New Roman" w:cs="Times New Roman"/>
          <w:lang w:eastAsia="de-DE"/>
        </w:rPr>
        <w:t xml:space="preserve"> Der Vers entfaltet das Talionsprinzip in rhythmischer Aufzählung. Jede Wendung verwendet die Konstruktion Körperteil + </w:t>
      </w:r>
      <w:r w:rsidRPr="00CF386E">
        <w:rPr>
          <w:rFonts w:eastAsia="Times New Roman" w:cs="Times New Roman"/>
          <w:b/>
          <w:bCs/>
          <w:rtl/>
          <w:lang w:eastAsia="de-DE"/>
        </w:rPr>
        <w:t>תַּחַת</w:t>
      </w:r>
      <w:r w:rsidRPr="00CF386E">
        <w:rPr>
          <w:rFonts w:eastAsia="Times New Roman" w:cs="Times New Roman"/>
          <w:rtl/>
          <w:lang w:eastAsia="de-DE"/>
        </w:rPr>
        <w:t xml:space="preserve"> </w:t>
      </w:r>
      <w:r w:rsidRPr="00CF386E">
        <w:rPr>
          <w:rFonts w:eastAsia="Times New Roman" w:cs="Times New Roman"/>
          <w:lang w:eastAsia="de-DE"/>
        </w:rPr>
        <w:t xml:space="preserve">+ derselbe Körperteil. Die Präposition </w:t>
      </w:r>
      <w:r w:rsidRPr="00CF386E">
        <w:rPr>
          <w:rFonts w:eastAsia="Times New Roman" w:cs="Times New Roman"/>
          <w:b/>
          <w:bCs/>
          <w:rtl/>
          <w:lang w:eastAsia="de-DE"/>
        </w:rPr>
        <w:t>תַּחַת</w:t>
      </w:r>
      <w:r w:rsidRPr="00CF386E">
        <w:rPr>
          <w:rFonts w:eastAsia="Times New Roman" w:cs="Times New Roman"/>
          <w:rtl/>
          <w:lang w:eastAsia="de-DE"/>
        </w:rPr>
        <w:t xml:space="preserve"> </w:t>
      </w:r>
      <w:r w:rsidRPr="00CF386E">
        <w:rPr>
          <w:rFonts w:eastAsia="Times New Roman" w:cs="Times New Roman"/>
          <w:lang w:eastAsia="de-DE"/>
        </w:rPr>
        <w:t>(anstelle von, für) drückt exakte Entsprechung aus.</w:t>
      </w:r>
    </w:p>
    <w:p w14:paraId="5956885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rtl/>
          <w:lang w:eastAsia="de-DE"/>
        </w:rPr>
        <w:t>עַיִן תַּחַת עַיִן</w:t>
      </w:r>
      <w:r w:rsidRPr="00CF386E">
        <w:rPr>
          <w:rFonts w:eastAsia="Times New Roman" w:cs="Times New Roman"/>
          <w:rtl/>
          <w:lang w:eastAsia="de-DE"/>
        </w:rPr>
        <w:t xml:space="preserve"> </w:t>
      </w:r>
      <w:r w:rsidRPr="00CF386E">
        <w:rPr>
          <w:rFonts w:eastAsia="Times New Roman" w:cs="Times New Roman"/>
          <w:lang w:eastAsia="de-DE"/>
        </w:rPr>
        <w:t xml:space="preserve">(Auge um Auge) beginnt mit einem besonders wichtigen Sinnesorgan. </w:t>
      </w:r>
      <w:r w:rsidRPr="00CF386E">
        <w:rPr>
          <w:rFonts w:eastAsia="Times New Roman" w:cs="Times New Roman"/>
          <w:b/>
          <w:bCs/>
          <w:rtl/>
          <w:lang w:eastAsia="de-DE"/>
        </w:rPr>
        <w:t>שֵׁן תַּחַת שֵׁן</w:t>
      </w:r>
      <w:r w:rsidRPr="00CF386E">
        <w:rPr>
          <w:rFonts w:eastAsia="Times New Roman" w:cs="Times New Roman"/>
          <w:rtl/>
          <w:lang w:eastAsia="de-DE"/>
        </w:rPr>
        <w:t xml:space="preserve"> </w:t>
      </w:r>
      <w:r w:rsidRPr="00CF386E">
        <w:rPr>
          <w:rFonts w:eastAsia="Times New Roman" w:cs="Times New Roman"/>
          <w:lang w:eastAsia="de-DE"/>
        </w:rPr>
        <w:t xml:space="preserve">(Zahn um Zahn) bezeichnet ein charakteristisches Körperteil. </w:t>
      </w:r>
      <w:r w:rsidRPr="00CF386E">
        <w:rPr>
          <w:rFonts w:eastAsia="Times New Roman" w:cs="Times New Roman"/>
          <w:b/>
          <w:bCs/>
          <w:rtl/>
          <w:lang w:eastAsia="de-DE"/>
        </w:rPr>
        <w:t>יָד תַּחַת יָד</w:t>
      </w:r>
      <w:r w:rsidRPr="00CF386E">
        <w:rPr>
          <w:rFonts w:eastAsia="Times New Roman" w:cs="Times New Roman"/>
          <w:rtl/>
          <w:lang w:eastAsia="de-DE"/>
        </w:rPr>
        <w:t xml:space="preserve"> </w:t>
      </w:r>
      <w:r w:rsidRPr="00CF386E">
        <w:rPr>
          <w:rFonts w:eastAsia="Times New Roman" w:cs="Times New Roman"/>
          <w:lang w:eastAsia="de-DE"/>
        </w:rPr>
        <w:t xml:space="preserve">(Hand um Hand) betrifft das wichtigste Werkzeug. </w:t>
      </w:r>
      <w:r w:rsidRPr="00CF386E">
        <w:rPr>
          <w:rFonts w:eastAsia="Times New Roman" w:cs="Times New Roman"/>
          <w:b/>
          <w:bCs/>
          <w:rtl/>
          <w:lang w:eastAsia="de-DE"/>
        </w:rPr>
        <w:t>רֶגֶל תַּחַת רָגֶל</w:t>
      </w:r>
      <w:r w:rsidRPr="00CF386E">
        <w:rPr>
          <w:rFonts w:eastAsia="Times New Roman" w:cs="Times New Roman"/>
          <w:rtl/>
          <w:lang w:eastAsia="de-DE"/>
        </w:rPr>
        <w:t xml:space="preserve"> </w:t>
      </w:r>
      <w:r w:rsidRPr="00CF386E">
        <w:rPr>
          <w:rFonts w:eastAsia="Times New Roman" w:cs="Times New Roman"/>
          <w:lang w:eastAsia="de-DE"/>
        </w:rPr>
        <w:t>(Fuß um Fuß) schließt die Aufzählung mit dem Bewegungsorgan ab.</w:t>
      </w:r>
    </w:p>
    <w:p w14:paraId="67B9930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Die Progression von oben nach unten (Auge → Zahn → Hand → Fuß) zeigt systematische Erfassung der wichtigsten Körperteile.</w:t>
      </w:r>
    </w:p>
    <w:p w14:paraId="55494A9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wörtlich und behält die prägnante Formel bei, die zu einem Rechtssprichwort wurde.</w:t>
      </w:r>
    </w:p>
    <w:p w14:paraId="77BEF8F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Nominale Aufzählung in chiastischer Parallelstruktur ohne finite Verben.</w:t>
      </w:r>
    </w:p>
    <w:p w14:paraId="7461F67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Der klassische Vers formuliert das Vergeltungsprinzip als Grundsatz proportionaler Gerechtigkeit.</w:t>
      </w:r>
    </w:p>
    <w:p w14:paraId="6D39323B"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21,25</w:t>
      </w:r>
    </w:p>
    <w:p w14:paraId="4648FD2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כְּוִיָּה֙ תַּ֣חַת כְּוִיָּ֔ה פֶּ֖צַע תַּ֣חַת פָּ֑צַע חַבּוּרָ֕ה תַּ֖חַת חַבּוּרָֽה׃</w:t>
      </w:r>
    </w:p>
    <w:p w14:paraId="792423B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Brandmal um Brandmal, Wunde um Wunde, Strieme um Strieme.</w:t>
      </w:r>
    </w:p>
    <w:p w14:paraId="7A7B3B48"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16B0EA9">
          <v:rect id="_x0000_i1594" style="width:0;height:1.5pt" o:hralign="center" o:hrstd="t" o:hr="t" fillcolor="#a0a0a0" stroked="f"/>
        </w:pict>
      </w:r>
    </w:p>
    <w:p w14:paraId="649E39A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Fortsetzung des Talionsprinzips erfasst verschiedene Verletzungsarten. </w:t>
      </w:r>
      <w:r w:rsidRPr="00CF386E">
        <w:rPr>
          <w:rFonts w:eastAsia="Times New Roman" w:cs="Times New Roman"/>
          <w:b/>
          <w:bCs/>
          <w:rtl/>
          <w:lang w:eastAsia="de-DE"/>
        </w:rPr>
        <w:t>כְּוִיָּה תַּחַת כְּוִיָּה</w:t>
      </w:r>
      <w:r w:rsidRPr="00CF386E">
        <w:rPr>
          <w:rFonts w:eastAsia="Times New Roman" w:cs="Times New Roman"/>
          <w:rtl/>
          <w:lang w:eastAsia="de-DE"/>
        </w:rPr>
        <w:t xml:space="preserve"> </w:t>
      </w:r>
      <w:r w:rsidRPr="00CF386E">
        <w:rPr>
          <w:rFonts w:eastAsia="Times New Roman" w:cs="Times New Roman"/>
          <w:lang w:eastAsia="de-DE"/>
        </w:rPr>
        <w:t xml:space="preserve">(Brandmal um Brandmal) verwendet </w:t>
      </w:r>
      <w:r w:rsidRPr="00CF386E">
        <w:rPr>
          <w:rFonts w:eastAsia="Times New Roman" w:cs="Times New Roman"/>
          <w:b/>
          <w:bCs/>
          <w:rtl/>
          <w:lang w:eastAsia="de-DE"/>
        </w:rPr>
        <w:t>כְּוִיָּה</w:t>
      </w:r>
      <w:r w:rsidRPr="00CF386E">
        <w:rPr>
          <w:rFonts w:eastAsia="Times New Roman" w:cs="Times New Roman"/>
          <w:rtl/>
          <w:lang w:eastAsia="de-DE"/>
        </w:rPr>
        <w:t xml:space="preserve"> </w:t>
      </w:r>
      <w:r w:rsidRPr="00CF386E">
        <w:rPr>
          <w:rFonts w:eastAsia="Times New Roman" w:cs="Times New Roman"/>
          <w:lang w:eastAsia="de-DE"/>
        </w:rPr>
        <w:t xml:space="preserve">(Brandmal, Verbrennung) von der Wurzel </w:t>
      </w:r>
      <w:r w:rsidRPr="00CF386E">
        <w:rPr>
          <w:rFonts w:eastAsia="Times New Roman" w:cs="Times New Roman"/>
          <w:b/>
          <w:bCs/>
          <w:rtl/>
          <w:lang w:eastAsia="de-DE"/>
        </w:rPr>
        <w:t>כוה</w:t>
      </w:r>
      <w:r w:rsidRPr="00CF386E">
        <w:rPr>
          <w:rFonts w:eastAsia="Times New Roman" w:cs="Times New Roman"/>
          <w:rtl/>
          <w:lang w:eastAsia="de-DE"/>
        </w:rPr>
        <w:t xml:space="preserve"> </w:t>
      </w:r>
      <w:r w:rsidRPr="00CF386E">
        <w:rPr>
          <w:rFonts w:eastAsia="Times New Roman" w:cs="Times New Roman"/>
          <w:lang w:eastAsia="de-DE"/>
        </w:rPr>
        <w:t>(brennen).</w:t>
      </w:r>
    </w:p>
    <w:p w14:paraId="2516CFA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rtl/>
          <w:lang w:eastAsia="de-DE"/>
        </w:rPr>
        <w:t>פֶּצַע תַּחַת פָּצַע</w:t>
      </w:r>
      <w:r w:rsidRPr="00CF386E">
        <w:rPr>
          <w:rFonts w:eastAsia="Times New Roman" w:cs="Times New Roman"/>
          <w:rtl/>
          <w:lang w:eastAsia="de-DE"/>
        </w:rPr>
        <w:t xml:space="preserve"> </w:t>
      </w:r>
      <w:r w:rsidRPr="00CF386E">
        <w:rPr>
          <w:rFonts w:eastAsia="Times New Roman" w:cs="Times New Roman"/>
          <w:lang w:eastAsia="de-DE"/>
        </w:rPr>
        <w:t xml:space="preserve">(Wunde um Wunde) zeigt </w:t>
      </w:r>
      <w:r w:rsidRPr="00CF386E">
        <w:rPr>
          <w:rFonts w:eastAsia="Times New Roman" w:cs="Times New Roman"/>
          <w:b/>
          <w:bCs/>
          <w:rtl/>
          <w:lang w:eastAsia="de-DE"/>
        </w:rPr>
        <w:t>פֶּצַע</w:t>
      </w:r>
      <w:r w:rsidRPr="00CF386E">
        <w:rPr>
          <w:rFonts w:eastAsia="Times New Roman" w:cs="Times New Roman"/>
          <w:rtl/>
          <w:lang w:eastAsia="de-DE"/>
        </w:rPr>
        <w:t xml:space="preserve"> </w:t>
      </w:r>
      <w:r w:rsidRPr="00CF386E">
        <w:rPr>
          <w:rFonts w:eastAsia="Times New Roman" w:cs="Times New Roman"/>
          <w:lang w:eastAsia="de-DE"/>
        </w:rPr>
        <w:t xml:space="preserve">(Wunde, Verletzung) - die zweite Form </w:t>
      </w:r>
      <w:r w:rsidRPr="00CF386E">
        <w:rPr>
          <w:rFonts w:eastAsia="Times New Roman" w:cs="Times New Roman"/>
          <w:b/>
          <w:bCs/>
          <w:rtl/>
          <w:lang w:eastAsia="de-DE"/>
        </w:rPr>
        <w:t>פָּצַע</w:t>
      </w:r>
      <w:r w:rsidRPr="00CF386E">
        <w:rPr>
          <w:rFonts w:eastAsia="Times New Roman" w:cs="Times New Roman"/>
          <w:rtl/>
          <w:lang w:eastAsia="de-DE"/>
        </w:rPr>
        <w:t xml:space="preserve"> </w:t>
      </w:r>
      <w:r w:rsidRPr="00CF386E">
        <w:rPr>
          <w:rFonts w:eastAsia="Times New Roman" w:cs="Times New Roman"/>
          <w:lang w:eastAsia="de-DE"/>
        </w:rPr>
        <w:t>zeigt Vokalvariation bei gleichem Wort.</w:t>
      </w:r>
    </w:p>
    <w:p w14:paraId="7729098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rtl/>
          <w:lang w:eastAsia="de-DE"/>
        </w:rPr>
        <w:t>חַבּוּרָה תַּחַת חַבּוּרָה</w:t>
      </w:r>
      <w:r w:rsidRPr="00CF386E">
        <w:rPr>
          <w:rFonts w:eastAsia="Times New Roman" w:cs="Times New Roman"/>
          <w:rtl/>
          <w:lang w:eastAsia="de-DE"/>
        </w:rPr>
        <w:t xml:space="preserve"> </w:t>
      </w:r>
      <w:r w:rsidRPr="00CF386E">
        <w:rPr>
          <w:rFonts w:eastAsia="Times New Roman" w:cs="Times New Roman"/>
          <w:lang w:eastAsia="de-DE"/>
        </w:rPr>
        <w:t xml:space="preserve">(Strieme um Strieme) verwendet </w:t>
      </w:r>
      <w:r w:rsidRPr="00CF386E">
        <w:rPr>
          <w:rFonts w:eastAsia="Times New Roman" w:cs="Times New Roman"/>
          <w:b/>
          <w:bCs/>
          <w:rtl/>
          <w:lang w:eastAsia="de-DE"/>
        </w:rPr>
        <w:t>חַבּוּרָה</w:t>
      </w:r>
      <w:r w:rsidRPr="00CF386E">
        <w:rPr>
          <w:rFonts w:eastAsia="Times New Roman" w:cs="Times New Roman"/>
          <w:rtl/>
          <w:lang w:eastAsia="de-DE"/>
        </w:rPr>
        <w:t xml:space="preserve"> </w:t>
      </w:r>
      <w:r w:rsidRPr="00CF386E">
        <w:rPr>
          <w:rFonts w:eastAsia="Times New Roman" w:cs="Times New Roman"/>
          <w:lang w:eastAsia="de-DE"/>
        </w:rPr>
        <w:t xml:space="preserve">(Strieme, blaue Flecken) von </w:t>
      </w:r>
      <w:r w:rsidRPr="00CF386E">
        <w:rPr>
          <w:rFonts w:eastAsia="Times New Roman" w:cs="Times New Roman"/>
          <w:b/>
          <w:bCs/>
          <w:rtl/>
          <w:lang w:eastAsia="de-DE"/>
        </w:rPr>
        <w:t>חבר</w:t>
      </w:r>
      <w:r w:rsidRPr="00CF386E">
        <w:rPr>
          <w:rFonts w:eastAsia="Times New Roman" w:cs="Times New Roman"/>
          <w:rtl/>
          <w:lang w:eastAsia="de-DE"/>
        </w:rPr>
        <w:t xml:space="preserve"> </w:t>
      </w:r>
      <w:r w:rsidRPr="00CF386E">
        <w:rPr>
          <w:rFonts w:eastAsia="Times New Roman" w:cs="Times New Roman"/>
          <w:lang w:eastAsia="de-DE"/>
        </w:rPr>
        <w:t>(verbinden) - Verletzungen, die die Haut verfärben.</w:t>
      </w:r>
    </w:p>
    <w:p w14:paraId="7C5FE51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Die Progression von schweren (Brandmal) zu mittleren (Wunde) zu leichteren Verletzungen (Striemen) zeigt die umfassende Erfassung aller Schadensgrade.</w:t>
      </w:r>
    </w:p>
    <w:p w14:paraId="05E4D49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differenziert stärker zwischen den Verletzungsarten und expliziert deren medizinische Bedeutung.</w:t>
      </w:r>
    </w:p>
    <w:p w14:paraId="36BB621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Fortsetzung der nominalen Parallelstruktur mit spezifischen Verletzungstypen.</w:t>
      </w:r>
    </w:p>
    <w:p w14:paraId="4DAFEF8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vervollständigt das Vergeltungsprinzip durch Erfassung aller Verletzungsgrade von schwer bis leicht.</w:t>
      </w:r>
    </w:p>
    <w:p w14:paraId="718473E4"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lastRenderedPageBreak/>
        <w:t>Exodus 21,26</w:t>
      </w:r>
    </w:p>
    <w:p w14:paraId="015EE2F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וְכִֽי־יַכֶּ֨ה אִ֜ישׁ אֶת־עֵ֥ין עַבְדּוֹ֛ אֽוֹ־אֶת־עֵ֥ין אֲמָתוֹ֖ וְשִֽׁחֲתָ֑הּ לַֽחָפְשִׁ֥י יְשַׁלְּחֶ֖נּוּ תַּ֥חַת עֵינֽוֹ׃</w:t>
      </w:r>
    </w:p>
    <w:p w14:paraId="303628B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jemand in das Auge seines Knechtes oder in das Auge seiner Magd schlägt und es zerstört, soll er ihn frei entlassen für sein Auge.</w:t>
      </w:r>
    </w:p>
    <w:p w14:paraId="28C518E0"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531E2DF4">
          <v:rect id="_x0000_i1595" style="width:0;height:1.5pt" o:hralign="center" o:hrstd="t" o:hr="t" fillcolor="#a0a0a0" stroked="f"/>
        </w:pict>
      </w:r>
    </w:p>
    <w:p w14:paraId="2C581C4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eine Anwendung des Talionsprinzips auf das Sklavenverhältnis ein. Das Verb </w:t>
      </w:r>
      <w:r w:rsidRPr="00CF386E">
        <w:rPr>
          <w:rFonts w:eastAsia="Times New Roman" w:cs="Times New Roman"/>
          <w:b/>
          <w:bCs/>
          <w:rtl/>
          <w:lang w:eastAsia="de-DE"/>
        </w:rPr>
        <w:t>יַכֶּה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Hiphil von </w:t>
      </w:r>
      <w:r w:rsidRPr="00CF386E">
        <w:rPr>
          <w:rFonts w:eastAsia="Times New Roman" w:cs="Times New Roman"/>
          <w:b/>
          <w:bCs/>
          <w:rtl/>
          <w:lang w:eastAsia="de-DE"/>
        </w:rPr>
        <w:t>נכה</w:t>
      </w:r>
      <w:r w:rsidRPr="00CF386E">
        <w:rPr>
          <w:rFonts w:eastAsia="Times New Roman" w:cs="Times New Roman"/>
          <w:lang w:eastAsia="de-DE"/>
        </w:rPr>
        <w:t xml:space="preserve">) zeigt die Schlaghandlung. Das Subjekt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bezeichnet den Sklavenhalter.</w:t>
      </w:r>
    </w:p>
    <w:p w14:paraId="4B41E29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Objekte </w:t>
      </w:r>
      <w:r w:rsidRPr="00CF386E">
        <w:rPr>
          <w:rFonts w:eastAsia="Times New Roman" w:cs="Times New Roman"/>
          <w:b/>
          <w:bCs/>
          <w:rtl/>
          <w:lang w:eastAsia="de-DE"/>
        </w:rPr>
        <w:t>אֶת־עֵין עַבְדּוֹ אוֹ־אֶת־עֵין אֲמָתוֹ</w:t>
      </w:r>
      <w:r w:rsidRPr="00CF386E">
        <w:rPr>
          <w:rFonts w:eastAsia="Times New Roman" w:cs="Times New Roman"/>
          <w:rtl/>
          <w:lang w:eastAsia="de-DE"/>
        </w:rPr>
        <w:t xml:space="preserve"> </w:t>
      </w:r>
      <w:r w:rsidRPr="00CF386E">
        <w:rPr>
          <w:rFonts w:eastAsia="Times New Roman" w:cs="Times New Roman"/>
          <w:lang w:eastAsia="de-DE"/>
        </w:rPr>
        <w:t xml:space="preserve">(das Auge seines Knechtes oder das Auge seiner Magd) werden disjunktiv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 xml:space="preserve">verbunden - beide </w:t>
      </w:r>
      <w:proofErr w:type="spellStart"/>
      <w:r w:rsidRPr="00CF386E">
        <w:rPr>
          <w:rFonts w:eastAsia="Times New Roman" w:cs="Times New Roman"/>
          <w:lang w:eastAsia="de-DE"/>
        </w:rPr>
        <w:t>Konstruktverbindungen</w:t>
      </w:r>
      <w:proofErr w:type="spellEnd"/>
      <w:r w:rsidRPr="00CF386E">
        <w:rPr>
          <w:rFonts w:eastAsia="Times New Roman" w:cs="Times New Roman"/>
          <w:lang w:eastAsia="de-DE"/>
        </w:rPr>
        <w:t xml:space="preserve"> zeigen Possessivverhältnisse.</w:t>
      </w:r>
    </w:p>
    <w:p w14:paraId="399F8B2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Folge </w:t>
      </w:r>
      <w:r w:rsidRPr="00CF386E">
        <w:rPr>
          <w:rFonts w:eastAsia="Times New Roman" w:cs="Times New Roman"/>
          <w:b/>
          <w:bCs/>
          <w:rtl/>
          <w:lang w:eastAsia="de-DE"/>
        </w:rPr>
        <w:t>וְשִׁחֲתָהּ</w:t>
      </w:r>
      <w:r w:rsidRPr="00CF386E">
        <w:rPr>
          <w:rFonts w:eastAsia="Times New Roman" w:cs="Times New Roman"/>
          <w:rtl/>
          <w:lang w:eastAsia="de-DE"/>
        </w:rPr>
        <w:t xml:space="preserve"> </w:t>
      </w:r>
      <w:r w:rsidRPr="00CF386E">
        <w:rPr>
          <w:rFonts w:eastAsia="Times New Roman" w:cs="Times New Roman"/>
          <w:lang w:eastAsia="de-DE"/>
        </w:rPr>
        <w:t xml:space="preserve">(und er zerstört es) verwendet das Perfekt Piel 3. Person Singular maskulin von </w:t>
      </w:r>
      <w:r w:rsidRPr="00CF386E">
        <w:rPr>
          <w:rFonts w:eastAsia="Times New Roman" w:cs="Times New Roman"/>
          <w:b/>
          <w:bCs/>
          <w:rtl/>
          <w:lang w:eastAsia="de-DE"/>
        </w:rPr>
        <w:t>שׁחת</w:t>
      </w:r>
      <w:r w:rsidRPr="00CF386E">
        <w:rPr>
          <w:rFonts w:eastAsia="Times New Roman" w:cs="Times New Roman"/>
          <w:rtl/>
          <w:lang w:eastAsia="de-DE"/>
        </w:rPr>
        <w:t xml:space="preserve"> </w:t>
      </w:r>
      <w:r w:rsidRPr="00CF386E">
        <w:rPr>
          <w:rFonts w:eastAsia="Times New Roman" w:cs="Times New Roman"/>
          <w:lang w:eastAsia="de-DE"/>
        </w:rPr>
        <w:t xml:space="preserve">mit Objektsuffix 3. Person Singular feminin (auf </w:t>
      </w:r>
      <w:r w:rsidRPr="00CF386E">
        <w:rPr>
          <w:rFonts w:eastAsia="Times New Roman" w:cs="Times New Roman"/>
          <w:b/>
          <w:bCs/>
          <w:rtl/>
          <w:lang w:eastAsia="de-DE"/>
        </w:rPr>
        <w:t>עַיִן</w:t>
      </w:r>
      <w:r w:rsidRPr="00CF386E">
        <w:rPr>
          <w:rFonts w:eastAsia="Times New Roman" w:cs="Times New Roman"/>
          <w:rtl/>
          <w:lang w:eastAsia="de-DE"/>
        </w:rPr>
        <w:t xml:space="preserve"> </w:t>
      </w:r>
      <w:r w:rsidRPr="00CF386E">
        <w:rPr>
          <w:rFonts w:eastAsia="Times New Roman" w:cs="Times New Roman"/>
          <w:lang w:eastAsia="de-DE"/>
        </w:rPr>
        <w:t>bezogen). Das Piel zeigt intensive/kausative Bedeutung.</w:t>
      </w:r>
    </w:p>
    <w:p w14:paraId="38AAE8F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w:t>
      </w:r>
      <w:r w:rsidRPr="00CF386E">
        <w:rPr>
          <w:rFonts w:eastAsia="Times New Roman" w:cs="Times New Roman"/>
          <w:b/>
          <w:bCs/>
          <w:rtl/>
          <w:lang w:eastAsia="de-DE"/>
        </w:rPr>
        <w:t>לַחָפְשִׁי יְשַׁלְּחֶנּוּ</w:t>
      </w:r>
      <w:r w:rsidRPr="00CF386E">
        <w:rPr>
          <w:rFonts w:eastAsia="Times New Roman" w:cs="Times New Roman"/>
          <w:rtl/>
          <w:lang w:eastAsia="de-DE"/>
        </w:rPr>
        <w:t xml:space="preserve"> </w:t>
      </w:r>
      <w:r w:rsidRPr="00CF386E">
        <w:rPr>
          <w:rFonts w:eastAsia="Times New Roman" w:cs="Times New Roman"/>
          <w:lang w:eastAsia="de-DE"/>
        </w:rPr>
        <w:t xml:space="preserve">(als Freien soll er ihn entlassen) zeigt </w:t>
      </w:r>
      <w:r w:rsidRPr="00CF386E">
        <w:rPr>
          <w:rFonts w:eastAsia="Times New Roman" w:cs="Times New Roman"/>
          <w:b/>
          <w:bCs/>
          <w:rtl/>
          <w:lang w:eastAsia="de-DE"/>
        </w:rPr>
        <w:t>לַחָפְשִׁי</w:t>
      </w:r>
      <w:r w:rsidRPr="00CF386E">
        <w:rPr>
          <w:rFonts w:eastAsia="Times New Roman" w:cs="Times New Roman"/>
          <w:rtl/>
          <w:lang w:eastAsia="de-DE"/>
        </w:rPr>
        <w:t xml:space="preserve"> </w:t>
      </w:r>
      <w:r w:rsidRPr="00CF386E">
        <w:rPr>
          <w:rFonts w:eastAsia="Times New Roman" w:cs="Times New Roman"/>
          <w:lang w:eastAsia="de-DE"/>
        </w:rPr>
        <w:t xml:space="preserve">(als Freien) als Zustandsangabe und </w:t>
      </w:r>
      <w:r w:rsidRPr="00CF386E">
        <w:rPr>
          <w:rFonts w:eastAsia="Times New Roman" w:cs="Times New Roman"/>
          <w:b/>
          <w:bCs/>
          <w:rtl/>
          <w:lang w:eastAsia="de-DE"/>
        </w:rPr>
        <w:t>יְשַׁלְּחֶנּוּ</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Piel Imperfekt von </w:t>
      </w:r>
      <w:r w:rsidRPr="00CF386E">
        <w:rPr>
          <w:rFonts w:eastAsia="Times New Roman" w:cs="Times New Roman"/>
          <w:b/>
          <w:bCs/>
          <w:rtl/>
          <w:lang w:eastAsia="de-DE"/>
        </w:rPr>
        <w:t>שׁלח</w:t>
      </w:r>
      <w:r w:rsidRPr="00CF386E">
        <w:rPr>
          <w:rFonts w:eastAsia="Times New Roman" w:cs="Times New Roman"/>
          <w:lang w:eastAsia="de-DE"/>
        </w:rPr>
        <w:t>) mit Objektsuffix.</w:t>
      </w:r>
    </w:p>
    <w:p w14:paraId="0FB7CDE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Begründung </w:t>
      </w:r>
      <w:r w:rsidRPr="00CF386E">
        <w:rPr>
          <w:rFonts w:eastAsia="Times New Roman" w:cs="Times New Roman"/>
          <w:b/>
          <w:bCs/>
          <w:rtl/>
          <w:lang w:eastAsia="de-DE"/>
        </w:rPr>
        <w:t>תַּחַת עֵינוֹ</w:t>
      </w:r>
      <w:r w:rsidRPr="00CF386E">
        <w:rPr>
          <w:rFonts w:eastAsia="Times New Roman" w:cs="Times New Roman"/>
          <w:rtl/>
          <w:lang w:eastAsia="de-DE"/>
        </w:rPr>
        <w:t xml:space="preserve"> </w:t>
      </w:r>
      <w:r w:rsidRPr="00CF386E">
        <w:rPr>
          <w:rFonts w:eastAsia="Times New Roman" w:cs="Times New Roman"/>
          <w:lang w:eastAsia="de-DE"/>
        </w:rPr>
        <w:t xml:space="preserve">(für sein Auge) verwendet </w:t>
      </w:r>
      <w:r w:rsidRPr="00CF386E">
        <w:rPr>
          <w:rFonts w:eastAsia="Times New Roman" w:cs="Times New Roman"/>
          <w:b/>
          <w:bCs/>
          <w:rtl/>
          <w:lang w:eastAsia="de-DE"/>
        </w:rPr>
        <w:t>תַּחַת</w:t>
      </w:r>
      <w:r w:rsidRPr="00CF386E">
        <w:rPr>
          <w:rFonts w:eastAsia="Times New Roman" w:cs="Times New Roman"/>
          <w:rtl/>
          <w:lang w:eastAsia="de-DE"/>
        </w:rPr>
        <w:t xml:space="preserve"> </w:t>
      </w:r>
      <w:r w:rsidRPr="00CF386E">
        <w:rPr>
          <w:rFonts w:eastAsia="Times New Roman" w:cs="Times New Roman"/>
          <w:lang w:eastAsia="de-DE"/>
        </w:rPr>
        <w:t xml:space="preserve">(anstelle von, für) mit </w:t>
      </w:r>
      <w:r w:rsidRPr="00CF386E">
        <w:rPr>
          <w:rFonts w:eastAsia="Times New Roman" w:cs="Times New Roman"/>
          <w:b/>
          <w:bCs/>
          <w:rtl/>
          <w:lang w:eastAsia="de-DE"/>
        </w:rPr>
        <w:t>עַיִן</w:t>
      </w:r>
      <w:r w:rsidRPr="00CF386E">
        <w:rPr>
          <w:rFonts w:eastAsia="Times New Roman" w:cs="Times New Roman"/>
          <w:rtl/>
          <w:lang w:eastAsia="de-DE"/>
        </w:rPr>
        <w:t xml:space="preserve"> </w:t>
      </w:r>
      <w:r w:rsidRPr="00CF386E">
        <w:rPr>
          <w:rFonts w:eastAsia="Times New Roman" w:cs="Times New Roman"/>
          <w:lang w:eastAsia="de-DE"/>
        </w:rPr>
        <w:t>plus Possessivsuffix - das Auge als "Preis" für die Freiheit.</w:t>
      </w:r>
    </w:p>
    <w:p w14:paraId="1962FB0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betont durch </w:t>
      </w:r>
      <w:proofErr w:type="spellStart"/>
      <w:r w:rsidRPr="00CF386E">
        <w:rPr>
          <w:rFonts w:eastAsia="Times New Roman" w:cs="Times New Roman"/>
          <w:lang w:eastAsia="de-DE"/>
        </w:rPr>
        <w:t>ἐλευθέρους</w:t>
      </w:r>
      <w:proofErr w:type="spellEnd"/>
      <w:r w:rsidRPr="00CF386E">
        <w:rPr>
          <w:rFonts w:eastAsia="Times New Roman" w:cs="Times New Roman"/>
          <w:lang w:eastAsia="de-DE"/>
        </w:rPr>
        <w:t xml:space="preserve"> (frei) stärker den neuen Rechtsstatus und die vollständige Befreiung.</w:t>
      </w:r>
    </w:p>
    <w:p w14:paraId="0544E26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spezifizierter Verletzung und innovativer Rechtsfolge, die körperliche Vergeltung durch Freilassung ersetzt.</w:t>
      </w:r>
    </w:p>
    <w:p w14:paraId="3EAF7A3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zeigt eine humanitäre Anwendung des Talionsprinzips, die Sklaven vor dauerhafter Verstümmelung schützt.</w:t>
      </w:r>
    </w:p>
    <w:p w14:paraId="6CF06B2A"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21,27</w:t>
      </w:r>
    </w:p>
    <w:p w14:paraId="5E4C2CA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וְאִם־שֵׁ֥ן עַבְדּוֹ֛ אֽוֹ־שֵׁ֥ן אֲמָתוֹ֖ יַפִּ֑יל לַֽחָפְשִׁ֥י יְשַׁלְּחֶ֖נּוּ תַּ֥חַת שִׁנּֽוֹ׃</w:t>
      </w:r>
    </w:p>
    <w:p w14:paraId="2B591EC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er den Zahn seines Knechtes oder den Zahn seiner Magd ausschlägt, soll er ihn frei entlassen für seinen Zahn.</w:t>
      </w:r>
    </w:p>
    <w:p w14:paraId="14FF005B"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47D5CB32">
          <v:rect id="_x0000_i1596" style="width:0;height:1.5pt" o:hralign="center" o:hrstd="t" o:hr="t" fillcolor="#a0a0a0" stroked="f"/>
        </w:pict>
      </w:r>
    </w:p>
    <w:p w14:paraId="15BD55C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parallele Fall wird durch </w:t>
      </w:r>
      <w:r w:rsidRPr="00CF386E">
        <w:rPr>
          <w:rFonts w:eastAsia="Times New Roman" w:cs="Times New Roman"/>
          <w:b/>
          <w:bCs/>
          <w:rtl/>
          <w:lang w:eastAsia="de-DE"/>
        </w:rPr>
        <w:t>וְאִם</w:t>
      </w:r>
      <w:r w:rsidRPr="00CF386E">
        <w:rPr>
          <w:rFonts w:eastAsia="Times New Roman" w:cs="Times New Roman"/>
          <w:rtl/>
          <w:lang w:eastAsia="de-DE"/>
        </w:rPr>
        <w:t xml:space="preserve"> </w:t>
      </w:r>
      <w:r w:rsidRPr="00CF386E">
        <w:rPr>
          <w:rFonts w:eastAsia="Times New Roman" w:cs="Times New Roman"/>
          <w:lang w:eastAsia="de-DE"/>
        </w:rPr>
        <w:t xml:space="preserve">eingeleitet und erweitert das Prinzip auf andere Körperteile. Die Objekte </w:t>
      </w:r>
      <w:r w:rsidRPr="00CF386E">
        <w:rPr>
          <w:rFonts w:eastAsia="Times New Roman" w:cs="Times New Roman"/>
          <w:b/>
          <w:bCs/>
          <w:rtl/>
          <w:lang w:eastAsia="de-DE"/>
        </w:rPr>
        <w:t>שֵׁן עַבְדּוֹ אוֹ־שֵׁן אֲמָתוֹ</w:t>
      </w:r>
      <w:r w:rsidRPr="00CF386E">
        <w:rPr>
          <w:rFonts w:eastAsia="Times New Roman" w:cs="Times New Roman"/>
          <w:rtl/>
          <w:lang w:eastAsia="de-DE"/>
        </w:rPr>
        <w:t xml:space="preserve"> </w:t>
      </w:r>
      <w:r w:rsidRPr="00CF386E">
        <w:rPr>
          <w:rFonts w:eastAsia="Times New Roman" w:cs="Times New Roman"/>
          <w:lang w:eastAsia="de-DE"/>
        </w:rPr>
        <w:t xml:space="preserve">(den Zahn seines Knechtes oder den Zahn </w:t>
      </w:r>
      <w:r w:rsidRPr="00CF386E">
        <w:rPr>
          <w:rFonts w:eastAsia="Times New Roman" w:cs="Times New Roman"/>
          <w:lang w:eastAsia="de-DE"/>
        </w:rPr>
        <w:lastRenderedPageBreak/>
        <w:t xml:space="preserve">seiner Magd) verwenden </w:t>
      </w:r>
      <w:proofErr w:type="spellStart"/>
      <w:r w:rsidRPr="00CF386E">
        <w:rPr>
          <w:rFonts w:eastAsia="Times New Roman" w:cs="Times New Roman"/>
          <w:lang w:eastAsia="de-DE"/>
        </w:rPr>
        <w:t>Konstruktverbindungen</w:t>
      </w:r>
      <w:proofErr w:type="spellEnd"/>
      <w:r w:rsidRPr="00CF386E">
        <w:rPr>
          <w:rFonts w:eastAsia="Times New Roman" w:cs="Times New Roman"/>
          <w:lang w:eastAsia="de-DE"/>
        </w:rPr>
        <w:t xml:space="preserve"> mit Possessivsuffixen, disjunktiv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verbunden.</w:t>
      </w:r>
    </w:p>
    <w:p w14:paraId="1B90D8BD" w14:textId="5920E7C2"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Verb </w:t>
      </w:r>
      <w:r w:rsidRPr="00CF386E">
        <w:rPr>
          <w:rFonts w:eastAsia="Times New Roman" w:cs="Times New Roman"/>
          <w:b/>
          <w:bCs/>
          <w:rtl/>
          <w:lang w:eastAsia="de-DE"/>
        </w:rPr>
        <w:t>יַפִּיל</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Hiphil Imperfekt von </w:t>
      </w:r>
      <w:r w:rsidRPr="00CF386E">
        <w:rPr>
          <w:rFonts w:eastAsia="Times New Roman" w:cs="Times New Roman"/>
          <w:b/>
          <w:bCs/>
          <w:rtl/>
          <w:lang w:eastAsia="de-DE"/>
        </w:rPr>
        <w:t>נפל</w:t>
      </w:r>
      <w:r w:rsidRPr="00CF386E">
        <w:rPr>
          <w:rFonts w:eastAsia="Times New Roman" w:cs="Times New Roman"/>
          <w:lang w:eastAsia="de-DE"/>
        </w:rPr>
        <w:t xml:space="preserve">) </w:t>
      </w:r>
      <w:r w:rsidR="00F526F5">
        <w:rPr>
          <w:rFonts w:eastAsia="Times New Roman" w:cs="Times New Roman"/>
          <w:lang w:eastAsia="de-DE"/>
        </w:rPr>
        <w:t>bedeutet</w:t>
      </w:r>
      <w:r w:rsidRPr="00CF386E">
        <w:rPr>
          <w:rFonts w:eastAsia="Times New Roman" w:cs="Times New Roman"/>
          <w:lang w:eastAsia="de-DE"/>
        </w:rPr>
        <w:t xml:space="preserve"> "fallen lassen" = ausschlagen. Das Hiphil zeigt kausative Bedeutung.</w:t>
      </w:r>
    </w:p>
    <w:p w14:paraId="1ED7808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w:t>
      </w:r>
      <w:r w:rsidRPr="00CF386E">
        <w:rPr>
          <w:rFonts w:eastAsia="Times New Roman" w:cs="Times New Roman"/>
          <w:b/>
          <w:bCs/>
          <w:rtl/>
          <w:lang w:eastAsia="de-DE"/>
        </w:rPr>
        <w:t>לַחָפְשִׁי יְשַׁלְּחֶנּוּ תַּחַת שִׁנּוֹ</w:t>
      </w:r>
      <w:r w:rsidRPr="00CF386E">
        <w:rPr>
          <w:rFonts w:eastAsia="Times New Roman" w:cs="Times New Roman"/>
          <w:rtl/>
          <w:lang w:eastAsia="de-DE"/>
        </w:rPr>
        <w:t xml:space="preserve"> </w:t>
      </w:r>
      <w:r w:rsidRPr="00CF386E">
        <w:rPr>
          <w:rFonts w:eastAsia="Times New Roman" w:cs="Times New Roman"/>
          <w:lang w:eastAsia="de-DE"/>
        </w:rPr>
        <w:t xml:space="preserve">(als Freien soll er ihn entlassen für seinen Zahn) entspricht formal dem vorherigen Vers. </w:t>
      </w:r>
      <w:r w:rsidRPr="00CF386E">
        <w:rPr>
          <w:rFonts w:eastAsia="Times New Roman" w:cs="Times New Roman"/>
          <w:b/>
          <w:bCs/>
          <w:rtl/>
          <w:lang w:eastAsia="de-DE"/>
        </w:rPr>
        <w:t>שִׁנּוֹ</w:t>
      </w:r>
      <w:r w:rsidRPr="00CF386E">
        <w:rPr>
          <w:rFonts w:eastAsia="Times New Roman" w:cs="Times New Roman"/>
          <w:rtl/>
          <w:lang w:eastAsia="de-DE"/>
        </w:rPr>
        <w:t xml:space="preserve"> </w:t>
      </w:r>
      <w:r w:rsidRPr="00CF386E">
        <w:rPr>
          <w:rFonts w:eastAsia="Times New Roman" w:cs="Times New Roman"/>
          <w:lang w:eastAsia="de-DE"/>
        </w:rPr>
        <w:t>(sein Zahn) mit Possessivsuffix 3. Person Singular maskulin steht als "Kaufpreis" der Freiheit.</w:t>
      </w:r>
    </w:p>
    <w:p w14:paraId="4C6AD23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behält die parallele Struktur bei und unterstreicht damit die Gleichbehandlung verschiedener Körperverletzungen.</w:t>
      </w:r>
    </w:p>
    <w:p w14:paraId="3910A9D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Parallel zu Vers 26 konstruierter Konditionalsatz mit identischer Rechtsfolge.</w:t>
      </w:r>
    </w:p>
    <w:p w14:paraId="4F5110C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erweitert den Schutz für Sklaven auf weitere Körperteile und etabliert das Prinzip der Freilassung als Kompensation.</w:t>
      </w:r>
    </w:p>
    <w:p w14:paraId="7C245A86"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21,28</w:t>
      </w:r>
    </w:p>
    <w:p w14:paraId="19B1C70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וְכִֽי־יִגַּ֨ח שׁ֥וֹר אֶת־אִ֛ישׁ א֥וֹ אֶת־אִשָּׁ֖ה וָמֵ֑ת סָק֨וֹל יִסָּקֵ֜ל הַשּׁ֗וֹר וְלֹ֤א יֵאָכֵל֙ אֶת־בְּשָׂרֹ֔ו וּבַ֥עַל הַשּׁ֖וֹר נָקִֽי׃</w:t>
      </w:r>
    </w:p>
    <w:p w14:paraId="542D5D9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ein Ochse einen Mann oder eine Frau stößt, sodass sie sterben, so soll der Ochse gewiss gesteinigt und sein Fleisch nicht gegessen werden; aber der Besitzer des Ochsen soll straffrei sein.</w:t>
      </w:r>
    </w:p>
    <w:p w14:paraId="6B6C41F8"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FFD9D1F">
          <v:rect id="_x0000_i1597" style="width:0;height:1.5pt" o:hralign="center" o:hrstd="t" o:hr="t" fillcolor="#a0a0a0" stroked="f"/>
        </w:pict>
      </w:r>
    </w:p>
    <w:p w14:paraId="332BB85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eine neue Gesetzesgruppe über Tierschäden ein. Das Verb </w:t>
      </w:r>
      <w:r w:rsidRPr="00CF386E">
        <w:rPr>
          <w:rFonts w:eastAsia="Times New Roman" w:cs="Times New Roman"/>
          <w:b/>
          <w:bCs/>
          <w:rtl/>
          <w:lang w:eastAsia="de-DE"/>
        </w:rPr>
        <w:t>יִגַּח</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נגח</w:t>
      </w:r>
      <w:r w:rsidRPr="00CF386E">
        <w:rPr>
          <w:rFonts w:eastAsia="Times New Roman" w:cs="Times New Roman"/>
          <w:lang w:eastAsia="de-DE"/>
        </w:rPr>
        <w:t xml:space="preserve">) bedeutet "stoßen, mit den Hörnern stoßen". Das Subjekt </w:t>
      </w:r>
      <w:r w:rsidRPr="00CF386E">
        <w:rPr>
          <w:rFonts w:eastAsia="Times New Roman" w:cs="Times New Roman"/>
          <w:b/>
          <w:bCs/>
          <w:rtl/>
          <w:lang w:eastAsia="de-DE"/>
        </w:rPr>
        <w:t>שׁוֹר</w:t>
      </w:r>
      <w:r w:rsidRPr="00CF386E">
        <w:rPr>
          <w:rFonts w:eastAsia="Times New Roman" w:cs="Times New Roman"/>
          <w:rtl/>
          <w:lang w:eastAsia="de-DE"/>
        </w:rPr>
        <w:t xml:space="preserve"> </w:t>
      </w:r>
      <w:r w:rsidRPr="00CF386E">
        <w:rPr>
          <w:rFonts w:eastAsia="Times New Roman" w:cs="Times New Roman"/>
          <w:lang w:eastAsia="de-DE"/>
        </w:rPr>
        <w:t>(Ochse, Stier) bezeichnet das gefährliche Tier.</w:t>
      </w:r>
    </w:p>
    <w:p w14:paraId="2F4A9A3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Objekte </w:t>
      </w:r>
      <w:r w:rsidRPr="00CF386E">
        <w:rPr>
          <w:rFonts w:eastAsia="Times New Roman" w:cs="Times New Roman"/>
          <w:b/>
          <w:bCs/>
          <w:rtl/>
          <w:lang w:eastAsia="de-DE"/>
        </w:rPr>
        <w:t>אֶת־אִישׁ אוֹ אֶת־אִשָּׁה</w:t>
      </w:r>
      <w:r w:rsidRPr="00CF386E">
        <w:rPr>
          <w:rFonts w:eastAsia="Times New Roman" w:cs="Times New Roman"/>
          <w:rtl/>
          <w:lang w:eastAsia="de-DE"/>
        </w:rPr>
        <w:t xml:space="preserve"> </w:t>
      </w:r>
      <w:r w:rsidRPr="00CF386E">
        <w:rPr>
          <w:rFonts w:eastAsia="Times New Roman" w:cs="Times New Roman"/>
          <w:lang w:eastAsia="de-DE"/>
        </w:rPr>
        <w:t xml:space="preserve">(einen Mann oder eine Frau) werden disjunktiv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verbunden und zeigen die universale Erfassung beider Geschlechter.</w:t>
      </w:r>
    </w:p>
    <w:p w14:paraId="5C0B494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tödliche Folge </w:t>
      </w:r>
      <w:r w:rsidRPr="00CF386E">
        <w:rPr>
          <w:rFonts w:eastAsia="Times New Roman" w:cs="Times New Roman"/>
          <w:b/>
          <w:bCs/>
          <w:rtl/>
          <w:lang w:eastAsia="de-DE"/>
        </w:rPr>
        <w:t>וָמֵת</w:t>
      </w:r>
      <w:r w:rsidRPr="00CF386E">
        <w:rPr>
          <w:rFonts w:eastAsia="Times New Roman" w:cs="Times New Roman"/>
          <w:rtl/>
          <w:lang w:eastAsia="de-DE"/>
        </w:rPr>
        <w:t xml:space="preserve"> </w:t>
      </w:r>
      <w:r w:rsidRPr="00CF386E">
        <w:rPr>
          <w:rFonts w:eastAsia="Times New Roman" w:cs="Times New Roman"/>
          <w:lang w:eastAsia="de-DE"/>
        </w:rPr>
        <w:t xml:space="preserve">(und er/sie stirbt) verwendet das Perfekt Qal 3. Person Singular maskulin von </w:t>
      </w:r>
      <w:r w:rsidRPr="00CF386E">
        <w:rPr>
          <w:rFonts w:eastAsia="Times New Roman" w:cs="Times New Roman"/>
          <w:b/>
          <w:bCs/>
          <w:rtl/>
          <w:lang w:eastAsia="de-DE"/>
        </w:rPr>
        <w:t>מות</w:t>
      </w:r>
      <w:r w:rsidRPr="00CF386E">
        <w:rPr>
          <w:rFonts w:eastAsia="Times New Roman" w:cs="Times New Roman"/>
          <w:rtl/>
          <w:lang w:eastAsia="de-DE"/>
        </w:rPr>
        <w:t xml:space="preserve"> </w:t>
      </w:r>
      <w:r w:rsidRPr="00CF386E">
        <w:rPr>
          <w:rFonts w:eastAsia="Times New Roman" w:cs="Times New Roman"/>
          <w:lang w:eastAsia="de-DE"/>
        </w:rPr>
        <w:t>mit waw-consecutivum.</w:t>
      </w:r>
    </w:p>
    <w:p w14:paraId="3807416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erste Strafbestimmung </w:t>
      </w:r>
      <w:r w:rsidRPr="00CF386E">
        <w:rPr>
          <w:rFonts w:eastAsia="Times New Roman" w:cs="Times New Roman"/>
          <w:b/>
          <w:bCs/>
          <w:rtl/>
          <w:lang w:eastAsia="de-DE"/>
        </w:rPr>
        <w:t>סָקוֹל יִסָּקֵל הַשּׁוֹר</w:t>
      </w:r>
      <w:r w:rsidRPr="00CF386E">
        <w:rPr>
          <w:rFonts w:eastAsia="Times New Roman" w:cs="Times New Roman"/>
          <w:rtl/>
          <w:lang w:eastAsia="de-DE"/>
        </w:rPr>
        <w:t xml:space="preserve"> </w:t>
      </w:r>
      <w:r w:rsidRPr="00CF386E">
        <w:rPr>
          <w:rFonts w:eastAsia="Times New Roman" w:cs="Times New Roman"/>
          <w:lang w:eastAsia="de-DE"/>
        </w:rPr>
        <w:t xml:space="preserve">(der Ochse soll gewiss gesteinigt werden) zeigt die emphatische Konstruktion Infinitiv absolut + finites Verb von </w:t>
      </w:r>
      <w:r w:rsidRPr="00CF386E">
        <w:rPr>
          <w:rFonts w:eastAsia="Times New Roman" w:cs="Times New Roman"/>
          <w:b/>
          <w:bCs/>
          <w:rtl/>
          <w:lang w:eastAsia="de-DE"/>
        </w:rPr>
        <w:t>סקל</w:t>
      </w:r>
      <w:r w:rsidRPr="00CF386E">
        <w:rPr>
          <w:rFonts w:eastAsia="Times New Roman" w:cs="Times New Roman"/>
          <w:rtl/>
          <w:lang w:eastAsia="de-DE"/>
        </w:rPr>
        <w:t xml:space="preserve"> </w:t>
      </w:r>
      <w:r w:rsidRPr="00CF386E">
        <w:rPr>
          <w:rFonts w:eastAsia="Times New Roman" w:cs="Times New Roman"/>
          <w:lang w:eastAsia="de-DE"/>
        </w:rPr>
        <w:t xml:space="preserve">(steinigen). Das Subjekt </w:t>
      </w:r>
      <w:r w:rsidRPr="00CF386E">
        <w:rPr>
          <w:rFonts w:eastAsia="Times New Roman" w:cs="Times New Roman"/>
          <w:b/>
          <w:bCs/>
          <w:rtl/>
          <w:lang w:eastAsia="de-DE"/>
        </w:rPr>
        <w:t>הַשּׁוֹר</w:t>
      </w:r>
      <w:r w:rsidRPr="00CF386E">
        <w:rPr>
          <w:rFonts w:eastAsia="Times New Roman" w:cs="Times New Roman"/>
          <w:rtl/>
          <w:lang w:eastAsia="de-DE"/>
        </w:rPr>
        <w:t xml:space="preserve"> </w:t>
      </w:r>
      <w:r w:rsidRPr="00CF386E">
        <w:rPr>
          <w:rFonts w:eastAsia="Times New Roman" w:cs="Times New Roman"/>
          <w:lang w:eastAsia="de-DE"/>
        </w:rPr>
        <w:t>(der Ochse) mit Artikel bezeichnet das spezifische Tier.</w:t>
      </w:r>
    </w:p>
    <w:p w14:paraId="0965A62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Fleischverbot </w:t>
      </w:r>
      <w:r w:rsidRPr="00CF386E">
        <w:rPr>
          <w:rFonts w:eastAsia="Times New Roman" w:cs="Times New Roman"/>
          <w:b/>
          <w:bCs/>
          <w:rtl/>
          <w:lang w:eastAsia="de-DE"/>
        </w:rPr>
        <w:t>וְלֹא יֵאָכֵל אֶת־בְּשָׂרוֹ</w:t>
      </w:r>
      <w:r w:rsidRPr="00CF386E">
        <w:rPr>
          <w:rFonts w:eastAsia="Times New Roman" w:cs="Times New Roman"/>
          <w:rtl/>
          <w:lang w:eastAsia="de-DE"/>
        </w:rPr>
        <w:t xml:space="preserve"> </w:t>
      </w:r>
      <w:r w:rsidRPr="00CF386E">
        <w:rPr>
          <w:rFonts w:eastAsia="Times New Roman" w:cs="Times New Roman"/>
          <w:lang w:eastAsia="de-DE"/>
        </w:rPr>
        <w:t xml:space="preserve">(und sein Fleisch soll nicht gegessen werden)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Niphal Imperfekt 3. Person Singular maskulin von </w:t>
      </w:r>
      <w:r w:rsidRPr="00CF386E">
        <w:rPr>
          <w:rFonts w:eastAsia="Times New Roman" w:cs="Times New Roman"/>
          <w:b/>
          <w:bCs/>
          <w:rtl/>
          <w:lang w:eastAsia="de-DE"/>
        </w:rPr>
        <w:t>אכל</w:t>
      </w:r>
      <w:r w:rsidRPr="00CF386E">
        <w:rPr>
          <w:rFonts w:eastAsia="Times New Roman" w:cs="Times New Roman"/>
          <w:lang w:eastAsia="de-DE"/>
        </w:rPr>
        <w:t xml:space="preserve">. </w:t>
      </w:r>
      <w:r w:rsidRPr="00CF386E">
        <w:rPr>
          <w:rFonts w:eastAsia="Times New Roman" w:cs="Times New Roman"/>
          <w:b/>
          <w:bCs/>
          <w:rtl/>
          <w:lang w:eastAsia="de-DE"/>
        </w:rPr>
        <w:t>בְּשָׂרוֹ</w:t>
      </w:r>
      <w:r w:rsidRPr="00CF386E">
        <w:rPr>
          <w:rFonts w:eastAsia="Times New Roman" w:cs="Times New Roman"/>
          <w:rtl/>
          <w:lang w:eastAsia="de-DE"/>
        </w:rPr>
        <w:t xml:space="preserve"> </w:t>
      </w:r>
      <w:r w:rsidRPr="00CF386E">
        <w:rPr>
          <w:rFonts w:eastAsia="Times New Roman" w:cs="Times New Roman"/>
          <w:lang w:eastAsia="de-DE"/>
        </w:rPr>
        <w:t>(sein Fleisch) trägt das Possessivsuffix 3. Person Singular maskulin.</w:t>
      </w:r>
    </w:p>
    <w:p w14:paraId="1BA3D87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Entlastung </w:t>
      </w:r>
      <w:r w:rsidRPr="00CF386E">
        <w:rPr>
          <w:rFonts w:eastAsia="Times New Roman" w:cs="Times New Roman"/>
          <w:b/>
          <w:bCs/>
          <w:rtl/>
          <w:lang w:eastAsia="de-DE"/>
        </w:rPr>
        <w:t>וּבַעַל הַשּׁוֹר נָקִי</w:t>
      </w:r>
      <w:r w:rsidRPr="00CF386E">
        <w:rPr>
          <w:rFonts w:eastAsia="Times New Roman" w:cs="Times New Roman"/>
          <w:rtl/>
          <w:lang w:eastAsia="de-DE"/>
        </w:rPr>
        <w:t xml:space="preserve"> </w:t>
      </w:r>
      <w:r w:rsidRPr="00CF386E">
        <w:rPr>
          <w:rFonts w:eastAsia="Times New Roman" w:cs="Times New Roman"/>
          <w:lang w:eastAsia="de-DE"/>
        </w:rPr>
        <w:t xml:space="preserve">(aber der Besitzer des Ochsen ist unschuldig) verwendet die Konstruktverbindung </w:t>
      </w:r>
      <w:r w:rsidRPr="00CF386E">
        <w:rPr>
          <w:rFonts w:eastAsia="Times New Roman" w:cs="Times New Roman"/>
          <w:b/>
          <w:bCs/>
          <w:rtl/>
          <w:lang w:eastAsia="de-DE"/>
        </w:rPr>
        <w:t>בַּעַל הַשּׁוֹר</w:t>
      </w:r>
      <w:r w:rsidRPr="00CF386E">
        <w:rPr>
          <w:rFonts w:eastAsia="Times New Roman" w:cs="Times New Roman"/>
          <w:rtl/>
          <w:lang w:eastAsia="de-DE"/>
        </w:rPr>
        <w:t xml:space="preserve"> </w:t>
      </w:r>
      <w:r w:rsidRPr="00CF386E">
        <w:rPr>
          <w:rFonts w:eastAsia="Times New Roman" w:cs="Times New Roman"/>
          <w:lang w:eastAsia="de-DE"/>
        </w:rPr>
        <w:t xml:space="preserve">(Besitzer des Ochsen). </w:t>
      </w:r>
      <w:r w:rsidRPr="00CF386E">
        <w:rPr>
          <w:rFonts w:eastAsia="Times New Roman" w:cs="Times New Roman"/>
          <w:b/>
          <w:bCs/>
          <w:rtl/>
          <w:lang w:eastAsia="de-DE"/>
        </w:rPr>
        <w:t>נָקִי</w:t>
      </w:r>
      <w:r w:rsidRPr="00CF386E">
        <w:rPr>
          <w:rFonts w:eastAsia="Times New Roman" w:cs="Times New Roman"/>
          <w:rtl/>
          <w:lang w:eastAsia="de-DE"/>
        </w:rPr>
        <w:t xml:space="preserve"> </w:t>
      </w:r>
      <w:r w:rsidRPr="00CF386E">
        <w:rPr>
          <w:rFonts w:eastAsia="Times New Roman" w:cs="Times New Roman"/>
          <w:lang w:eastAsia="de-DE"/>
        </w:rPr>
        <w:t>(unschuldig, rein) steht als Prädikatsnomen.</w:t>
      </w:r>
    </w:p>
    <w:p w14:paraId="77B362A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lastRenderedPageBreak/>
        <w:t>Die LXX</w:t>
      </w:r>
      <w:r w:rsidRPr="00CF386E">
        <w:rPr>
          <w:rFonts w:eastAsia="Times New Roman" w:cs="Times New Roman"/>
          <w:lang w:eastAsia="de-DE"/>
        </w:rPr>
        <w:t xml:space="preserve"> übersetzt </w:t>
      </w:r>
      <w:r w:rsidRPr="00CF386E">
        <w:rPr>
          <w:rFonts w:eastAsia="Times New Roman" w:cs="Times New Roman"/>
          <w:b/>
          <w:bCs/>
          <w:rtl/>
          <w:lang w:eastAsia="de-DE"/>
        </w:rPr>
        <w:t>נָקִי</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ἀθῷος</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ἔστ</w:t>
      </w:r>
      <w:proofErr w:type="spellEnd"/>
      <w:r w:rsidRPr="00CF386E">
        <w:rPr>
          <w:rFonts w:eastAsia="Times New Roman" w:cs="Times New Roman"/>
          <w:lang w:eastAsia="de-DE"/>
        </w:rPr>
        <w:t>αι (er soll unschuldig sein) und macht die rechtliche Dimension explizit.</w:t>
      </w:r>
    </w:p>
    <w:p w14:paraId="37DDA22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tödlicher Folge und dreifacher Rechtsbestimmung: Tiertötung, Fleischverbot und Besitzerfreispruch.</w:t>
      </w:r>
    </w:p>
    <w:p w14:paraId="4CA360A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die Verantwortlichkeit gefährlicher Tiere bei gleichzeitiger Entlastung unwissender Besitzer.</w:t>
      </w:r>
    </w:p>
    <w:p w14:paraId="32BFCB5F"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21,29</w:t>
      </w:r>
    </w:p>
    <w:p w14:paraId="02E9DA2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וְאִ֡ם שׁוֹר֩ נַגָּ֨ח ה֜וּא מִתְּמֹ֣ל שִׁלְשֹׁ֗ם וְהוּעַ֤ד בִּבְעָלָיו֙ וְלֹ֣א יִשְׁמְרֶ֔נּוּ וְהֵמִ֥ית אִ֖ישׁ א֣וֹ אִשָּׁ֑ה הַשּׁוֹר֙ יִסָּקֵ֔ל וְגַם־בְּעָלָ֖יו יוּמָֽת׃</w:t>
      </w:r>
    </w:p>
    <w:p w14:paraId="6062A71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aber der Ochse schon früher stößig war und sein Besitzer ist gewarnt worden, und er hat ihn nicht verwahrt, und er tötet einen Mann oder eine Frau, so soll der Ochse gesteinigt und auch sein Besitzer soll getötet werden.</w:t>
      </w:r>
    </w:p>
    <w:p w14:paraId="43B0FB8B"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F81AE50">
          <v:rect id="_x0000_i1598" style="width:0;height:1.5pt" o:hralign="center" o:hrstd="t" o:hr="t" fillcolor="#a0a0a0" stroked="f"/>
        </w:pict>
      </w:r>
    </w:p>
    <w:p w14:paraId="77AEDA5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adversative Fall </w:t>
      </w:r>
      <w:r w:rsidRPr="00CF386E">
        <w:rPr>
          <w:rFonts w:eastAsia="Times New Roman" w:cs="Times New Roman"/>
          <w:b/>
          <w:bCs/>
          <w:rtl/>
          <w:lang w:eastAsia="de-DE"/>
        </w:rPr>
        <w:t>וְאִם</w:t>
      </w:r>
      <w:r w:rsidRPr="00CF386E">
        <w:rPr>
          <w:rFonts w:eastAsia="Times New Roman" w:cs="Times New Roman"/>
          <w:rtl/>
          <w:lang w:eastAsia="de-DE"/>
        </w:rPr>
        <w:t xml:space="preserve"> </w:t>
      </w:r>
      <w:r w:rsidRPr="00CF386E">
        <w:rPr>
          <w:rFonts w:eastAsia="Times New Roman" w:cs="Times New Roman"/>
          <w:lang w:eastAsia="de-DE"/>
        </w:rPr>
        <w:t xml:space="preserve">zeigt eine verschärfte Situation. </w:t>
      </w:r>
      <w:r w:rsidRPr="00CF386E">
        <w:rPr>
          <w:rFonts w:eastAsia="Times New Roman" w:cs="Times New Roman"/>
          <w:b/>
          <w:bCs/>
          <w:rtl/>
          <w:lang w:eastAsia="de-DE"/>
        </w:rPr>
        <w:t>שׁוֹר נַגָּח הוּא</w:t>
      </w:r>
      <w:r w:rsidRPr="00CF386E">
        <w:rPr>
          <w:rFonts w:eastAsia="Times New Roman" w:cs="Times New Roman"/>
          <w:rtl/>
          <w:lang w:eastAsia="de-DE"/>
        </w:rPr>
        <w:t xml:space="preserve"> </w:t>
      </w:r>
      <w:r w:rsidRPr="00CF386E">
        <w:rPr>
          <w:rFonts w:eastAsia="Times New Roman" w:cs="Times New Roman"/>
          <w:lang w:eastAsia="de-DE"/>
        </w:rPr>
        <w:t xml:space="preserve">(ein stößiger Ochse ist er) verwendet </w:t>
      </w:r>
      <w:r w:rsidRPr="00CF386E">
        <w:rPr>
          <w:rFonts w:eastAsia="Times New Roman" w:cs="Times New Roman"/>
          <w:b/>
          <w:bCs/>
          <w:rtl/>
          <w:lang w:eastAsia="de-DE"/>
        </w:rPr>
        <w:t>נַגָּח</w:t>
      </w:r>
      <w:r w:rsidRPr="00CF386E">
        <w:rPr>
          <w:rFonts w:eastAsia="Times New Roman" w:cs="Times New Roman"/>
          <w:rtl/>
          <w:lang w:eastAsia="de-DE"/>
        </w:rPr>
        <w:t xml:space="preserve"> </w:t>
      </w:r>
      <w:r w:rsidRPr="00CF386E">
        <w:rPr>
          <w:rFonts w:eastAsia="Times New Roman" w:cs="Times New Roman"/>
          <w:lang w:eastAsia="de-DE"/>
        </w:rPr>
        <w:t xml:space="preserve">als Adjektiv (stößig) mit dem verstärkenden Pronomen </w:t>
      </w:r>
      <w:r w:rsidRPr="00CF386E">
        <w:rPr>
          <w:rFonts w:eastAsia="Times New Roman" w:cs="Times New Roman"/>
          <w:b/>
          <w:bCs/>
          <w:rtl/>
          <w:lang w:eastAsia="de-DE"/>
        </w:rPr>
        <w:t>הוּא</w:t>
      </w:r>
      <w:r w:rsidRPr="00CF386E">
        <w:rPr>
          <w:rFonts w:eastAsia="Times New Roman" w:cs="Times New Roman"/>
          <w:lang w:eastAsia="de-DE"/>
        </w:rPr>
        <w:t>.</w:t>
      </w:r>
    </w:p>
    <w:p w14:paraId="09FB031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Zeitangabe </w:t>
      </w:r>
      <w:r w:rsidRPr="00CF386E">
        <w:rPr>
          <w:rFonts w:eastAsia="Times New Roman" w:cs="Times New Roman"/>
          <w:b/>
          <w:bCs/>
          <w:rtl/>
          <w:lang w:eastAsia="de-DE"/>
        </w:rPr>
        <w:t>מִתְּמוֹל שִׁלְשֹׁם</w:t>
      </w:r>
      <w:r w:rsidRPr="00CF386E">
        <w:rPr>
          <w:rFonts w:eastAsia="Times New Roman" w:cs="Times New Roman"/>
          <w:rtl/>
          <w:lang w:eastAsia="de-DE"/>
        </w:rPr>
        <w:t xml:space="preserve"> </w:t>
      </w:r>
      <w:r w:rsidRPr="00CF386E">
        <w:rPr>
          <w:rFonts w:eastAsia="Times New Roman" w:cs="Times New Roman"/>
          <w:lang w:eastAsia="de-DE"/>
        </w:rPr>
        <w:t xml:space="preserve">(von gestern und vorgestern) ist eine idiomatische Wendung für "schon früher, seit längerer Zeit". </w:t>
      </w:r>
      <w:r w:rsidRPr="00CF386E">
        <w:rPr>
          <w:rFonts w:eastAsia="Times New Roman" w:cs="Times New Roman"/>
          <w:b/>
          <w:bCs/>
          <w:rtl/>
          <w:lang w:eastAsia="de-DE"/>
        </w:rPr>
        <w:t>תְּמוֹל</w:t>
      </w:r>
      <w:r w:rsidRPr="00CF386E">
        <w:rPr>
          <w:rFonts w:eastAsia="Times New Roman" w:cs="Times New Roman"/>
          <w:rtl/>
          <w:lang w:eastAsia="de-DE"/>
        </w:rPr>
        <w:t xml:space="preserve"> </w:t>
      </w:r>
      <w:r w:rsidRPr="00CF386E">
        <w:rPr>
          <w:rFonts w:eastAsia="Times New Roman" w:cs="Times New Roman"/>
          <w:lang w:eastAsia="de-DE"/>
        </w:rPr>
        <w:t xml:space="preserve">(gestern) und </w:t>
      </w:r>
      <w:r w:rsidRPr="00CF386E">
        <w:rPr>
          <w:rFonts w:eastAsia="Times New Roman" w:cs="Times New Roman"/>
          <w:b/>
          <w:bCs/>
          <w:rtl/>
          <w:lang w:eastAsia="de-DE"/>
        </w:rPr>
        <w:t>שִׁלְשֹׁם</w:t>
      </w:r>
      <w:r w:rsidRPr="00CF386E">
        <w:rPr>
          <w:rFonts w:eastAsia="Times New Roman" w:cs="Times New Roman"/>
          <w:rtl/>
          <w:lang w:eastAsia="de-DE"/>
        </w:rPr>
        <w:t xml:space="preserve"> </w:t>
      </w:r>
      <w:r w:rsidRPr="00CF386E">
        <w:rPr>
          <w:rFonts w:eastAsia="Times New Roman" w:cs="Times New Roman"/>
          <w:lang w:eastAsia="de-DE"/>
        </w:rPr>
        <w:t>(vorgestern) zeigen die Bekanntheit des Problems.</w:t>
      </w:r>
    </w:p>
    <w:p w14:paraId="7DB247E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Warnung wird durch </w:t>
      </w:r>
      <w:r w:rsidRPr="00CF386E">
        <w:rPr>
          <w:rFonts w:eastAsia="Times New Roman" w:cs="Times New Roman"/>
          <w:b/>
          <w:bCs/>
          <w:rtl/>
          <w:lang w:eastAsia="de-DE"/>
        </w:rPr>
        <w:t>וְהוּעַד בִּבְעָלָיו</w:t>
      </w:r>
      <w:r w:rsidRPr="00CF386E">
        <w:rPr>
          <w:rFonts w:eastAsia="Times New Roman" w:cs="Times New Roman"/>
          <w:rtl/>
          <w:lang w:eastAsia="de-DE"/>
        </w:rPr>
        <w:t xml:space="preserve"> </w:t>
      </w:r>
      <w:r w:rsidRPr="00CF386E">
        <w:rPr>
          <w:rFonts w:eastAsia="Times New Roman" w:cs="Times New Roman"/>
          <w:lang w:eastAsia="de-DE"/>
        </w:rPr>
        <w:t xml:space="preserve">(und es wurde seinem Besitzer bezeugt) ausgedrückt - </w:t>
      </w:r>
      <w:r w:rsidRPr="00CF386E">
        <w:rPr>
          <w:rFonts w:eastAsia="Times New Roman" w:cs="Times New Roman"/>
          <w:b/>
          <w:bCs/>
          <w:rtl/>
          <w:lang w:eastAsia="de-DE"/>
        </w:rPr>
        <w:t>הוּעַד</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Hophal Perfekt von </w:t>
      </w:r>
      <w:r w:rsidRPr="00CF386E">
        <w:rPr>
          <w:rFonts w:eastAsia="Times New Roman" w:cs="Times New Roman"/>
          <w:b/>
          <w:bCs/>
          <w:rtl/>
          <w:lang w:eastAsia="de-DE"/>
        </w:rPr>
        <w:t>עוד</w:t>
      </w:r>
      <w:r w:rsidRPr="00CF386E">
        <w:rPr>
          <w:rFonts w:eastAsia="Times New Roman" w:cs="Times New Roman"/>
          <w:lang w:eastAsia="de-DE"/>
        </w:rPr>
        <w:t xml:space="preserve">) bedeutet "gewarnt werden, bezeugt bekommen". Die Präposition </w:t>
      </w:r>
      <w:r w:rsidRPr="00CF386E">
        <w:rPr>
          <w:rFonts w:eastAsia="Times New Roman" w:cs="Times New Roman"/>
          <w:b/>
          <w:bCs/>
          <w:rtl/>
          <w:lang w:eastAsia="de-DE"/>
        </w:rPr>
        <w:t>בְּ</w:t>
      </w:r>
      <w:r w:rsidRPr="00CF386E">
        <w:rPr>
          <w:rFonts w:eastAsia="Times New Roman" w:cs="Times New Roman"/>
          <w:rtl/>
          <w:lang w:eastAsia="de-DE"/>
        </w:rPr>
        <w:t xml:space="preserve"> </w:t>
      </w:r>
      <w:r w:rsidRPr="00CF386E">
        <w:rPr>
          <w:rFonts w:eastAsia="Times New Roman" w:cs="Times New Roman"/>
          <w:lang w:eastAsia="de-DE"/>
        </w:rPr>
        <w:t xml:space="preserve">mit </w:t>
      </w:r>
      <w:r w:rsidRPr="00CF386E">
        <w:rPr>
          <w:rFonts w:eastAsia="Times New Roman" w:cs="Times New Roman"/>
          <w:b/>
          <w:bCs/>
          <w:rtl/>
          <w:lang w:eastAsia="de-DE"/>
        </w:rPr>
        <w:t>בְּעָלָיו</w:t>
      </w:r>
      <w:r w:rsidRPr="00CF386E">
        <w:rPr>
          <w:rFonts w:eastAsia="Times New Roman" w:cs="Times New Roman"/>
          <w:rtl/>
          <w:lang w:eastAsia="de-DE"/>
        </w:rPr>
        <w:t xml:space="preserve"> </w:t>
      </w:r>
      <w:r w:rsidRPr="00CF386E">
        <w:rPr>
          <w:rFonts w:eastAsia="Times New Roman" w:cs="Times New Roman"/>
          <w:lang w:eastAsia="de-DE"/>
        </w:rPr>
        <w:t>(seinem Besitzer) zeigt den Adressaten.</w:t>
      </w:r>
    </w:p>
    <w:p w14:paraId="3B7DF5E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Fahrlässigkeit </w:t>
      </w:r>
      <w:r w:rsidRPr="00CF386E">
        <w:rPr>
          <w:rFonts w:eastAsia="Times New Roman" w:cs="Times New Roman"/>
          <w:b/>
          <w:bCs/>
          <w:rtl/>
          <w:lang w:eastAsia="de-DE"/>
        </w:rPr>
        <w:t>וְלֹא יִשְׁמְרֶנּוּ</w:t>
      </w:r>
      <w:r w:rsidRPr="00CF386E">
        <w:rPr>
          <w:rFonts w:eastAsia="Times New Roman" w:cs="Times New Roman"/>
          <w:rtl/>
          <w:lang w:eastAsia="de-DE"/>
        </w:rPr>
        <w:t xml:space="preserve"> </w:t>
      </w:r>
      <w:r w:rsidRPr="00CF386E">
        <w:rPr>
          <w:rFonts w:eastAsia="Times New Roman" w:cs="Times New Roman"/>
          <w:lang w:eastAsia="de-DE"/>
        </w:rPr>
        <w:t xml:space="preserve">(und er hütete ihn nicht)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Imperfekt Qal 3. Person Singular maskulin von </w:t>
      </w:r>
      <w:r w:rsidRPr="00CF386E">
        <w:rPr>
          <w:rFonts w:eastAsia="Times New Roman" w:cs="Times New Roman"/>
          <w:b/>
          <w:bCs/>
          <w:rtl/>
          <w:lang w:eastAsia="de-DE"/>
        </w:rPr>
        <w:t>שׁמר</w:t>
      </w:r>
      <w:r w:rsidRPr="00CF386E">
        <w:rPr>
          <w:rFonts w:eastAsia="Times New Roman" w:cs="Times New Roman"/>
          <w:rtl/>
          <w:lang w:eastAsia="de-DE"/>
        </w:rPr>
        <w:t xml:space="preserve"> </w:t>
      </w:r>
      <w:r w:rsidRPr="00CF386E">
        <w:rPr>
          <w:rFonts w:eastAsia="Times New Roman" w:cs="Times New Roman"/>
          <w:lang w:eastAsia="de-DE"/>
        </w:rPr>
        <w:t>plus Objektsuffix 3. Person Singular maskulin.</w:t>
      </w:r>
    </w:p>
    <w:p w14:paraId="6A4FC91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tödliche Tat </w:t>
      </w:r>
      <w:r w:rsidRPr="00CF386E">
        <w:rPr>
          <w:rFonts w:eastAsia="Times New Roman" w:cs="Times New Roman"/>
          <w:b/>
          <w:bCs/>
          <w:rtl/>
          <w:lang w:eastAsia="de-DE"/>
        </w:rPr>
        <w:t>וְהֵמִית אִישׁ אוֹ אִשָּׁה</w:t>
      </w:r>
      <w:r w:rsidRPr="00CF386E">
        <w:rPr>
          <w:rFonts w:eastAsia="Times New Roman" w:cs="Times New Roman"/>
          <w:rtl/>
          <w:lang w:eastAsia="de-DE"/>
        </w:rPr>
        <w:t xml:space="preserve"> </w:t>
      </w:r>
      <w:r w:rsidRPr="00CF386E">
        <w:rPr>
          <w:rFonts w:eastAsia="Times New Roman" w:cs="Times New Roman"/>
          <w:lang w:eastAsia="de-DE"/>
        </w:rPr>
        <w:t xml:space="preserve">wiederholt die Objekte aus Vers 28, aber das Verb </w:t>
      </w:r>
      <w:r w:rsidRPr="00CF386E">
        <w:rPr>
          <w:rFonts w:eastAsia="Times New Roman" w:cs="Times New Roman"/>
          <w:b/>
          <w:bCs/>
          <w:rtl/>
          <w:lang w:eastAsia="de-DE"/>
        </w:rPr>
        <w:t>הֵמִית</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Hiphil Perfekt von </w:t>
      </w:r>
      <w:r w:rsidRPr="00CF386E">
        <w:rPr>
          <w:rFonts w:eastAsia="Times New Roman" w:cs="Times New Roman"/>
          <w:b/>
          <w:bCs/>
          <w:rtl/>
          <w:lang w:eastAsia="de-DE"/>
        </w:rPr>
        <w:t>מות</w:t>
      </w:r>
      <w:r w:rsidRPr="00CF386E">
        <w:rPr>
          <w:rFonts w:eastAsia="Times New Roman" w:cs="Times New Roman"/>
          <w:lang w:eastAsia="de-DE"/>
        </w:rPr>
        <w:t>) zeigt kausative Bedeutung - "töten lassen".</w:t>
      </w:r>
    </w:p>
    <w:p w14:paraId="11E1F18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Doppelstrafe </w:t>
      </w:r>
      <w:r w:rsidRPr="00CF386E">
        <w:rPr>
          <w:rFonts w:eastAsia="Times New Roman" w:cs="Times New Roman"/>
          <w:b/>
          <w:bCs/>
          <w:rtl/>
          <w:lang w:eastAsia="de-DE"/>
        </w:rPr>
        <w:t>הַשּׁוֹר יִסָּקֵל וְגַם־בְּעָלָיו יוּמָת</w:t>
      </w:r>
      <w:r w:rsidRPr="00CF386E">
        <w:rPr>
          <w:rFonts w:eastAsia="Times New Roman" w:cs="Times New Roman"/>
          <w:rtl/>
          <w:lang w:eastAsia="de-DE"/>
        </w:rPr>
        <w:t xml:space="preserve"> </w:t>
      </w:r>
      <w:r w:rsidRPr="00CF386E">
        <w:rPr>
          <w:rFonts w:eastAsia="Times New Roman" w:cs="Times New Roman"/>
          <w:lang w:eastAsia="de-DE"/>
        </w:rPr>
        <w:t xml:space="preserve">zeigt sowohl Tiertötung als auch Besitzerhinrichtung. </w:t>
      </w:r>
      <w:r w:rsidRPr="00CF386E">
        <w:rPr>
          <w:rFonts w:eastAsia="Times New Roman" w:cs="Times New Roman"/>
          <w:b/>
          <w:bCs/>
          <w:rtl/>
          <w:lang w:eastAsia="de-DE"/>
        </w:rPr>
        <w:t>גַם</w:t>
      </w:r>
      <w:r w:rsidRPr="00CF386E">
        <w:rPr>
          <w:rFonts w:eastAsia="Times New Roman" w:cs="Times New Roman"/>
          <w:rtl/>
          <w:lang w:eastAsia="de-DE"/>
        </w:rPr>
        <w:t xml:space="preserve"> </w:t>
      </w:r>
      <w:r w:rsidRPr="00CF386E">
        <w:rPr>
          <w:rFonts w:eastAsia="Times New Roman" w:cs="Times New Roman"/>
          <w:lang w:eastAsia="de-DE"/>
        </w:rPr>
        <w:t xml:space="preserve">(auch) verstärkt die zusätzliche Strafe. </w:t>
      </w:r>
      <w:r w:rsidRPr="00CF386E">
        <w:rPr>
          <w:rFonts w:eastAsia="Times New Roman" w:cs="Times New Roman"/>
          <w:b/>
          <w:bCs/>
          <w:rtl/>
          <w:lang w:eastAsia="de-DE"/>
        </w:rPr>
        <w:t>יוּמָת</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Hophal Imperfekt von </w:t>
      </w:r>
      <w:r w:rsidRPr="00CF386E">
        <w:rPr>
          <w:rFonts w:eastAsia="Times New Roman" w:cs="Times New Roman"/>
          <w:b/>
          <w:bCs/>
          <w:rtl/>
          <w:lang w:eastAsia="de-DE"/>
        </w:rPr>
        <w:t>מות</w:t>
      </w:r>
      <w:r w:rsidRPr="00CF386E">
        <w:rPr>
          <w:rFonts w:eastAsia="Times New Roman" w:cs="Times New Roman"/>
          <w:lang w:eastAsia="de-DE"/>
        </w:rPr>
        <w:t>) zeigt die Todesstrafe für den Besitzer.</w:t>
      </w:r>
    </w:p>
    <w:p w14:paraId="23FB01F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betont durch π</w:t>
      </w:r>
      <w:proofErr w:type="spellStart"/>
      <w:r w:rsidRPr="00CF386E">
        <w:rPr>
          <w:rFonts w:eastAsia="Times New Roman" w:cs="Times New Roman"/>
          <w:lang w:eastAsia="de-DE"/>
        </w:rPr>
        <w:t>ροτέρ</w:t>
      </w:r>
      <w:proofErr w:type="spellEnd"/>
      <w:r w:rsidRPr="00CF386E">
        <w:rPr>
          <w:rFonts w:eastAsia="Times New Roman" w:cs="Times New Roman"/>
          <w:lang w:eastAsia="de-DE"/>
        </w:rPr>
        <w:t xml:space="preserve">ας </w:t>
      </w:r>
      <w:proofErr w:type="spellStart"/>
      <w:r w:rsidRPr="00CF386E">
        <w:rPr>
          <w:rFonts w:eastAsia="Times New Roman" w:cs="Times New Roman"/>
          <w:lang w:eastAsia="de-DE"/>
        </w:rPr>
        <w:t>ἡμέρ</w:t>
      </w:r>
      <w:proofErr w:type="spellEnd"/>
      <w:r w:rsidRPr="00CF386E">
        <w:rPr>
          <w:rFonts w:eastAsia="Times New Roman" w:cs="Times New Roman"/>
          <w:lang w:eastAsia="de-DE"/>
        </w:rPr>
        <w:t>ας (an früheren Tagen) stärker die zeitliche Dimension der Vorwarnung.</w:t>
      </w:r>
    </w:p>
    <w:p w14:paraId="6F8800C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Komplexer Konditionalsatz mit mehreren qualifizierenden Bedingungen und verschärfter Doppelbestrafung.</w:t>
      </w:r>
    </w:p>
    <w:p w14:paraId="4F91CEA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Das Gesetz verschärft die Verantwortlichkeit bei bekannter Gefährlichkeit des Tieres und fahrlässiger Aufsichtspflichtverletzung.</w:t>
      </w:r>
    </w:p>
    <w:p w14:paraId="27B16463"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21,30</w:t>
      </w:r>
    </w:p>
    <w:p w14:paraId="5B64F8A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אִם־כֹּ֖פֶר יוּשַׁ֣ת עָלָ֑יו וְנָתַן֙ פִּדְיֹ֣ן נַפְשׁ֔וֹ כְּכֹ֥ל אֲשֶׁר־יוּשַׁ֖ת עָלָֽיו׃</w:t>
      </w:r>
    </w:p>
    <w:p w14:paraId="4BA37AC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ihm ein Sühnegeld auferlegt wird, so soll er als Lösung seines Lebens alles geben, was ihm auferlegt wird.</w:t>
      </w:r>
    </w:p>
    <w:p w14:paraId="59A9FDE8"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5D091D3C">
          <v:rect id="_x0000_i1599" style="width:0;height:1.5pt" o:hralign="center" o:hrstd="t" o:hr="t" fillcolor="#a0a0a0" stroked="f"/>
        </w:pict>
      </w:r>
    </w:p>
    <w:p w14:paraId="697E906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Konditionalsatz </w:t>
      </w:r>
      <w:r w:rsidRPr="00CF386E">
        <w:rPr>
          <w:rFonts w:eastAsia="Times New Roman" w:cs="Times New Roman"/>
          <w:b/>
          <w:bCs/>
          <w:rtl/>
          <w:lang w:eastAsia="de-DE"/>
        </w:rPr>
        <w:t>אִם־כֹּפֶר יוּשַׁת עָלָיו</w:t>
      </w:r>
      <w:r w:rsidRPr="00CF386E">
        <w:rPr>
          <w:rFonts w:eastAsia="Times New Roman" w:cs="Times New Roman"/>
          <w:rtl/>
          <w:lang w:eastAsia="de-DE"/>
        </w:rPr>
        <w:t xml:space="preserve"> </w:t>
      </w:r>
      <w:r w:rsidRPr="00CF386E">
        <w:rPr>
          <w:rFonts w:eastAsia="Times New Roman" w:cs="Times New Roman"/>
          <w:lang w:eastAsia="de-DE"/>
        </w:rPr>
        <w:t xml:space="preserve">(wenn Sühnegeld ihm auferlegt wird) zeigt eine Alternative zur Todesstrafe. </w:t>
      </w:r>
      <w:r w:rsidRPr="00CF386E">
        <w:rPr>
          <w:rFonts w:eastAsia="Times New Roman" w:cs="Times New Roman"/>
          <w:b/>
          <w:bCs/>
          <w:rtl/>
          <w:lang w:eastAsia="de-DE"/>
        </w:rPr>
        <w:t>כֹּפֶר</w:t>
      </w:r>
      <w:r w:rsidRPr="00CF386E">
        <w:rPr>
          <w:rFonts w:eastAsia="Times New Roman" w:cs="Times New Roman"/>
          <w:rtl/>
          <w:lang w:eastAsia="de-DE"/>
        </w:rPr>
        <w:t xml:space="preserve"> </w:t>
      </w:r>
      <w:r w:rsidRPr="00CF386E">
        <w:rPr>
          <w:rFonts w:eastAsia="Times New Roman" w:cs="Times New Roman"/>
          <w:lang w:eastAsia="de-DE"/>
        </w:rPr>
        <w:t xml:space="preserve">(Sühnegeld, Lösegeld) von der Wurzel </w:t>
      </w:r>
      <w:r w:rsidRPr="00CF386E">
        <w:rPr>
          <w:rFonts w:eastAsia="Times New Roman" w:cs="Times New Roman"/>
          <w:b/>
          <w:bCs/>
          <w:rtl/>
          <w:lang w:eastAsia="de-DE"/>
        </w:rPr>
        <w:t>כפר</w:t>
      </w:r>
      <w:r w:rsidRPr="00CF386E">
        <w:rPr>
          <w:rFonts w:eastAsia="Times New Roman" w:cs="Times New Roman"/>
          <w:rtl/>
          <w:lang w:eastAsia="de-DE"/>
        </w:rPr>
        <w:t xml:space="preserve"> </w:t>
      </w:r>
      <w:r w:rsidRPr="00CF386E">
        <w:rPr>
          <w:rFonts w:eastAsia="Times New Roman" w:cs="Times New Roman"/>
          <w:lang w:eastAsia="de-DE"/>
        </w:rPr>
        <w:t xml:space="preserve">(sühnen, bedecken) bezeichnet die Geldstrafe. </w:t>
      </w:r>
      <w:r w:rsidRPr="00CF386E">
        <w:rPr>
          <w:rFonts w:eastAsia="Times New Roman" w:cs="Times New Roman"/>
          <w:b/>
          <w:bCs/>
          <w:rtl/>
          <w:lang w:eastAsia="de-DE"/>
        </w:rPr>
        <w:t>יוּשַׁת</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Hophal Imperfekt von </w:t>
      </w:r>
      <w:r w:rsidRPr="00CF386E">
        <w:rPr>
          <w:rFonts w:eastAsia="Times New Roman" w:cs="Times New Roman"/>
          <w:b/>
          <w:bCs/>
          <w:rtl/>
          <w:lang w:eastAsia="de-DE"/>
        </w:rPr>
        <w:t>שׁית</w:t>
      </w:r>
      <w:r w:rsidRPr="00CF386E">
        <w:rPr>
          <w:rFonts w:eastAsia="Times New Roman" w:cs="Times New Roman"/>
          <w:lang w:eastAsia="de-DE"/>
        </w:rPr>
        <w:t xml:space="preserve">) mit der Präposition </w:t>
      </w:r>
      <w:r w:rsidRPr="00CF386E">
        <w:rPr>
          <w:rFonts w:eastAsia="Times New Roman" w:cs="Times New Roman"/>
          <w:b/>
          <w:bCs/>
          <w:rtl/>
          <w:lang w:eastAsia="de-DE"/>
        </w:rPr>
        <w:t>עָלָיו</w:t>
      </w:r>
      <w:r w:rsidRPr="00CF386E">
        <w:rPr>
          <w:rFonts w:eastAsia="Times New Roman" w:cs="Times New Roman"/>
          <w:rtl/>
          <w:lang w:eastAsia="de-DE"/>
        </w:rPr>
        <w:t xml:space="preserve"> </w:t>
      </w:r>
      <w:r w:rsidRPr="00CF386E">
        <w:rPr>
          <w:rFonts w:eastAsia="Times New Roman" w:cs="Times New Roman"/>
          <w:lang w:eastAsia="de-DE"/>
        </w:rPr>
        <w:t>(auf ihn) zeigt die Auferlegung.</w:t>
      </w:r>
    </w:p>
    <w:p w14:paraId="3776F1E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Rechtsfolge </w:t>
      </w:r>
      <w:r w:rsidRPr="00CF386E">
        <w:rPr>
          <w:rFonts w:eastAsia="Times New Roman" w:cs="Times New Roman"/>
          <w:b/>
          <w:bCs/>
          <w:rtl/>
          <w:lang w:eastAsia="de-DE"/>
        </w:rPr>
        <w:t>וְנָתַן פִּדְיוֹן נַפְשׁוֹ</w:t>
      </w:r>
      <w:r w:rsidRPr="00CF386E">
        <w:rPr>
          <w:rFonts w:eastAsia="Times New Roman" w:cs="Times New Roman"/>
          <w:rtl/>
          <w:lang w:eastAsia="de-DE"/>
        </w:rPr>
        <w:t xml:space="preserve"> </w:t>
      </w:r>
      <w:r w:rsidRPr="00CF386E">
        <w:rPr>
          <w:rFonts w:eastAsia="Times New Roman" w:cs="Times New Roman"/>
          <w:lang w:eastAsia="de-DE"/>
        </w:rPr>
        <w:t xml:space="preserve">(und er soll die Lösung seines Lebens geben) verwendet </w:t>
      </w:r>
      <w:r w:rsidRPr="00CF386E">
        <w:rPr>
          <w:rFonts w:eastAsia="Times New Roman" w:cs="Times New Roman"/>
          <w:b/>
          <w:bCs/>
          <w:rtl/>
          <w:lang w:eastAsia="de-DE"/>
        </w:rPr>
        <w:t>נָתַן</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נתן</w:t>
      </w:r>
      <w:r w:rsidRPr="00CF386E">
        <w:rPr>
          <w:rFonts w:eastAsia="Times New Roman" w:cs="Times New Roman"/>
          <w:lang w:eastAsia="de-DE"/>
        </w:rPr>
        <w:t xml:space="preserve">). Die Konstruktverbindung </w:t>
      </w:r>
      <w:r w:rsidRPr="00CF386E">
        <w:rPr>
          <w:rFonts w:eastAsia="Times New Roman" w:cs="Times New Roman"/>
          <w:b/>
          <w:bCs/>
          <w:rtl/>
          <w:lang w:eastAsia="de-DE"/>
        </w:rPr>
        <w:t>פִּדְיוֹן נַפְשׁוֹ</w:t>
      </w:r>
      <w:r w:rsidRPr="00CF386E">
        <w:rPr>
          <w:rFonts w:eastAsia="Times New Roman" w:cs="Times New Roman"/>
          <w:rtl/>
          <w:lang w:eastAsia="de-DE"/>
        </w:rPr>
        <w:t xml:space="preserve"> </w:t>
      </w:r>
      <w:r w:rsidRPr="00CF386E">
        <w:rPr>
          <w:rFonts w:eastAsia="Times New Roman" w:cs="Times New Roman"/>
          <w:lang w:eastAsia="de-DE"/>
        </w:rPr>
        <w:t xml:space="preserve">(Lösung seines Lebens) zeigt </w:t>
      </w:r>
      <w:r w:rsidRPr="00CF386E">
        <w:rPr>
          <w:rFonts w:eastAsia="Times New Roman" w:cs="Times New Roman"/>
          <w:b/>
          <w:bCs/>
          <w:rtl/>
          <w:lang w:eastAsia="de-DE"/>
        </w:rPr>
        <w:t>פִּדְיוֹן</w:t>
      </w:r>
      <w:r w:rsidRPr="00CF386E">
        <w:rPr>
          <w:rFonts w:eastAsia="Times New Roman" w:cs="Times New Roman"/>
          <w:rtl/>
          <w:lang w:eastAsia="de-DE"/>
        </w:rPr>
        <w:t xml:space="preserve"> </w:t>
      </w:r>
      <w:r w:rsidRPr="00CF386E">
        <w:rPr>
          <w:rFonts w:eastAsia="Times New Roman" w:cs="Times New Roman"/>
          <w:lang w:eastAsia="de-DE"/>
        </w:rPr>
        <w:t xml:space="preserve">(Lösung, Lösegeld) von </w:t>
      </w:r>
      <w:r w:rsidRPr="00CF386E">
        <w:rPr>
          <w:rFonts w:eastAsia="Times New Roman" w:cs="Times New Roman"/>
          <w:b/>
          <w:bCs/>
          <w:rtl/>
          <w:lang w:eastAsia="de-DE"/>
        </w:rPr>
        <w:t>פדה</w:t>
      </w:r>
      <w:r w:rsidRPr="00CF386E">
        <w:rPr>
          <w:rFonts w:eastAsia="Times New Roman" w:cs="Times New Roman"/>
          <w:rtl/>
          <w:lang w:eastAsia="de-DE"/>
        </w:rPr>
        <w:t xml:space="preserve"> </w:t>
      </w:r>
      <w:r w:rsidRPr="00CF386E">
        <w:rPr>
          <w:rFonts w:eastAsia="Times New Roman" w:cs="Times New Roman"/>
          <w:lang w:eastAsia="de-DE"/>
        </w:rPr>
        <w:t xml:space="preserve">(lösen) mit </w:t>
      </w:r>
      <w:r w:rsidRPr="00CF386E">
        <w:rPr>
          <w:rFonts w:eastAsia="Times New Roman" w:cs="Times New Roman"/>
          <w:b/>
          <w:bCs/>
          <w:rtl/>
          <w:lang w:eastAsia="de-DE"/>
        </w:rPr>
        <w:t>נֶפֶשׁ</w:t>
      </w:r>
      <w:r w:rsidRPr="00CF386E">
        <w:rPr>
          <w:rFonts w:eastAsia="Times New Roman" w:cs="Times New Roman"/>
          <w:rtl/>
          <w:lang w:eastAsia="de-DE"/>
        </w:rPr>
        <w:t xml:space="preserve"> </w:t>
      </w:r>
      <w:r w:rsidRPr="00CF386E">
        <w:rPr>
          <w:rFonts w:eastAsia="Times New Roman" w:cs="Times New Roman"/>
          <w:lang w:eastAsia="de-DE"/>
        </w:rPr>
        <w:t>(Leben, Seele) plus Possessivsuffix.</w:t>
      </w:r>
    </w:p>
    <w:p w14:paraId="692AD1A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Bestimmung des Betrags </w:t>
      </w:r>
      <w:r w:rsidRPr="00CF386E">
        <w:rPr>
          <w:rFonts w:eastAsia="Times New Roman" w:cs="Times New Roman"/>
          <w:b/>
          <w:bCs/>
          <w:rtl/>
          <w:lang w:eastAsia="de-DE"/>
        </w:rPr>
        <w:t>כְּכֹל אֲשֶׁר־יוּשַׁת עָלָיו</w:t>
      </w:r>
      <w:r w:rsidRPr="00CF386E">
        <w:rPr>
          <w:rFonts w:eastAsia="Times New Roman" w:cs="Times New Roman"/>
          <w:rtl/>
          <w:lang w:eastAsia="de-DE"/>
        </w:rPr>
        <w:t xml:space="preserve"> </w:t>
      </w:r>
      <w:r w:rsidRPr="00CF386E">
        <w:rPr>
          <w:rFonts w:eastAsia="Times New Roman" w:cs="Times New Roman"/>
          <w:lang w:eastAsia="de-DE"/>
        </w:rPr>
        <w:t xml:space="preserve">(gemäß allem, was ihm auferlegt wird) verwendet die Präposition </w:t>
      </w:r>
      <w:r w:rsidRPr="00CF386E">
        <w:rPr>
          <w:rFonts w:eastAsia="Times New Roman" w:cs="Times New Roman"/>
          <w:b/>
          <w:bCs/>
          <w:rtl/>
          <w:lang w:eastAsia="de-DE"/>
        </w:rPr>
        <w:t>כְּ</w:t>
      </w:r>
      <w:r w:rsidRPr="00CF386E">
        <w:rPr>
          <w:rFonts w:eastAsia="Times New Roman" w:cs="Times New Roman"/>
          <w:rtl/>
          <w:lang w:eastAsia="de-DE"/>
        </w:rPr>
        <w:t xml:space="preserve"> </w:t>
      </w:r>
      <w:r w:rsidRPr="00CF386E">
        <w:rPr>
          <w:rFonts w:eastAsia="Times New Roman" w:cs="Times New Roman"/>
          <w:lang w:eastAsia="de-DE"/>
        </w:rPr>
        <w:t xml:space="preserve">(gemäß) mit </w:t>
      </w:r>
      <w:r w:rsidRPr="00CF386E">
        <w:rPr>
          <w:rFonts w:eastAsia="Times New Roman" w:cs="Times New Roman"/>
          <w:b/>
          <w:bCs/>
          <w:rtl/>
          <w:lang w:eastAsia="de-DE"/>
        </w:rPr>
        <w:t>כֹּל</w:t>
      </w:r>
      <w:r w:rsidRPr="00CF386E">
        <w:rPr>
          <w:rFonts w:eastAsia="Times New Roman" w:cs="Times New Roman"/>
          <w:rtl/>
          <w:lang w:eastAsia="de-DE"/>
        </w:rPr>
        <w:t xml:space="preserve"> </w:t>
      </w:r>
      <w:r w:rsidRPr="00CF386E">
        <w:rPr>
          <w:rFonts w:eastAsia="Times New Roman" w:cs="Times New Roman"/>
          <w:lang w:eastAsia="de-DE"/>
        </w:rPr>
        <w:t xml:space="preserve">(alles). Der Relativsatz wiederholt </w:t>
      </w:r>
      <w:r w:rsidRPr="00CF386E">
        <w:rPr>
          <w:rFonts w:eastAsia="Times New Roman" w:cs="Times New Roman"/>
          <w:b/>
          <w:bCs/>
          <w:rtl/>
          <w:lang w:eastAsia="de-DE"/>
        </w:rPr>
        <w:t>יוּשַׁת עָלָיו</w:t>
      </w:r>
      <w:r w:rsidRPr="00CF386E">
        <w:rPr>
          <w:rFonts w:eastAsia="Times New Roman" w:cs="Times New Roman"/>
          <w:rtl/>
          <w:lang w:eastAsia="de-DE"/>
        </w:rPr>
        <w:t xml:space="preserve"> </w:t>
      </w:r>
      <w:r w:rsidRPr="00CF386E">
        <w:rPr>
          <w:rFonts w:eastAsia="Times New Roman" w:cs="Times New Roman"/>
          <w:lang w:eastAsia="de-DE"/>
        </w:rPr>
        <w:t>und betont die gerichtliche Festsetzung.</w:t>
      </w:r>
    </w:p>
    <w:p w14:paraId="2AB9F05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übersetzt </w:t>
      </w:r>
      <w:r w:rsidRPr="00CF386E">
        <w:rPr>
          <w:rFonts w:eastAsia="Times New Roman" w:cs="Times New Roman"/>
          <w:b/>
          <w:bCs/>
          <w:rtl/>
          <w:lang w:eastAsia="de-DE"/>
        </w:rPr>
        <w:t>כֹּפֶר</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λύτρον</w:t>
      </w:r>
      <w:proofErr w:type="spellEnd"/>
      <w:r w:rsidRPr="00CF386E">
        <w:rPr>
          <w:rFonts w:eastAsia="Times New Roman" w:cs="Times New Roman"/>
          <w:lang w:eastAsia="de-DE"/>
        </w:rPr>
        <w:t xml:space="preserve"> (Lösegeld) und </w:t>
      </w:r>
      <w:r w:rsidRPr="00CF386E">
        <w:rPr>
          <w:rFonts w:eastAsia="Times New Roman" w:cs="Times New Roman"/>
          <w:b/>
          <w:bCs/>
          <w:rtl/>
          <w:lang w:eastAsia="de-DE"/>
        </w:rPr>
        <w:t>פִּדְיוֹן</w:t>
      </w:r>
      <w:r w:rsidRPr="00CF386E">
        <w:rPr>
          <w:rFonts w:eastAsia="Times New Roman" w:cs="Times New Roman"/>
          <w:rtl/>
          <w:lang w:eastAsia="de-DE"/>
        </w:rPr>
        <w:t xml:space="preserve"> </w:t>
      </w:r>
      <w:r w:rsidRPr="00CF386E">
        <w:rPr>
          <w:rFonts w:eastAsia="Times New Roman" w:cs="Times New Roman"/>
          <w:lang w:eastAsia="de-DE"/>
        </w:rPr>
        <w:t xml:space="preserve">mit </w:t>
      </w:r>
      <w:proofErr w:type="spellStart"/>
      <w:r w:rsidRPr="00CF386E">
        <w:rPr>
          <w:rFonts w:eastAsia="Times New Roman" w:cs="Times New Roman"/>
          <w:lang w:eastAsia="de-DE"/>
        </w:rPr>
        <w:t>ἀντάλλ</w:t>
      </w:r>
      <w:proofErr w:type="spellEnd"/>
      <w:r w:rsidRPr="00CF386E">
        <w:rPr>
          <w:rFonts w:eastAsia="Times New Roman" w:cs="Times New Roman"/>
          <w:lang w:eastAsia="de-DE"/>
        </w:rPr>
        <w:t>αγμα (Tauschgeld), wodurch beide Begriffe differenziert werden.</w:t>
      </w:r>
    </w:p>
    <w:p w14:paraId="3A4669C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Rechtsfolge und präzisierender Bestimmung der Summe.</w:t>
      </w:r>
    </w:p>
    <w:p w14:paraId="3A54391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Gesetz ermöglicht Umwandlung der Todesstrafe in Geldstrafe durch gerichtliche Festsetzung des </w:t>
      </w:r>
      <w:proofErr w:type="spellStart"/>
      <w:r w:rsidRPr="00CF386E">
        <w:rPr>
          <w:rFonts w:eastAsia="Times New Roman" w:cs="Times New Roman"/>
          <w:lang w:eastAsia="de-DE"/>
        </w:rPr>
        <w:t>Sühngeldes</w:t>
      </w:r>
      <w:proofErr w:type="spellEnd"/>
      <w:r w:rsidRPr="00CF386E">
        <w:rPr>
          <w:rFonts w:eastAsia="Times New Roman" w:cs="Times New Roman"/>
          <w:lang w:eastAsia="de-DE"/>
        </w:rPr>
        <w:t>.</w:t>
      </w:r>
    </w:p>
    <w:p w14:paraId="4C1F7D6D"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21,31</w:t>
      </w:r>
    </w:p>
    <w:p w14:paraId="6F1B966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אוֹ־בֵ֥ן יִגָּ֖ח אוֹ־בַ֣ת יִגָּ֑ח כַּמִּשְׁפָּ֥ט הַזֶּ֖ה יֵעָ֥שֶׂה לּוֹ׃</w:t>
      </w:r>
    </w:p>
    <w:p w14:paraId="106635D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Sei es, dass es einen Sohn stößt oder dass es eine Tochter stößt, so soll ihm nach dieser Rechtsbestimmung getan werden.</w:t>
      </w:r>
    </w:p>
    <w:p w14:paraId="3C2CC1D7"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41B36F79">
          <v:rect id="_x0000_i1600" style="width:0;height:1.5pt" o:hralign="center" o:hrstd="t" o:hr="t" fillcolor="#a0a0a0" stroked="f"/>
        </w:pict>
      </w:r>
    </w:p>
    <w:p w14:paraId="1C15203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disjunktiven Bedingungen </w:t>
      </w:r>
      <w:r w:rsidRPr="00CF386E">
        <w:rPr>
          <w:rFonts w:eastAsia="Times New Roman" w:cs="Times New Roman"/>
          <w:b/>
          <w:bCs/>
          <w:rtl/>
          <w:lang w:eastAsia="de-DE"/>
        </w:rPr>
        <w:t>אוֹ־בֵן יִגָּח אוֹ־בַת יִגָּח</w:t>
      </w:r>
      <w:r w:rsidRPr="00CF386E">
        <w:rPr>
          <w:rFonts w:eastAsia="Times New Roman" w:cs="Times New Roman"/>
          <w:rtl/>
          <w:lang w:eastAsia="de-DE"/>
        </w:rPr>
        <w:t xml:space="preserve"> </w:t>
      </w:r>
      <w:r w:rsidRPr="00CF386E">
        <w:rPr>
          <w:rFonts w:eastAsia="Times New Roman" w:cs="Times New Roman"/>
          <w:lang w:eastAsia="de-DE"/>
        </w:rPr>
        <w:t xml:space="preserve">(oder es stößt einen Sohn oder es stößt eine Tochter) erweitern die Anwendung auf Kinder. </w:t>
      </w:r>
      <w:r w:rsidRPr="00CF386E">
        <w:rPr>
          <w:rFonts w:eastAsia="Times New Roman" w:cs="Times New Roman"/>
          <w:b/>
          <w:bCs/>
          <w:rtl/>
          <w:lang w:eastAsia="de-DE"/>
        </w:rPr>
        <w:t>בֵּן</w:t>
      </w:r>
      <w:r w:rsidRPr="00CF386E">
        <w:rPr>
          <w:rFonts w:eastAsia="Times New Roman" w:cs="Times New Roman"/>
          <w:rtl/>
          <w:lang w:eastAsia="de-DE"/>
        </w:rPr>
        <w:t xml:space="preserve"> </w:t>
      </w:r>
      <w:r w:rsidRPr="00CF386E">
        <w:rPr>
          <w:rFonts w:eastAsia="Times New Roman" w:cs="Times New Roman"/>
          <w:lang w:eastAsia="de-DE"/>
        </w:rPr>
        <w:t xml:space="preserve">(Sohn) und </w:t>
      </w:r>
      <w:r w:rsidRPr="00CF386E">
        <w:rPr>
          <w:rFonts w:eastAsia="Times New Roman" w:cs="Times New Roman"/>
          <w:b/>
          <w:bCs/>
          <w:rtl/>
          <w:lang w:eastAsia="de-DE"/>
        </w:rPr>
        <w:t>בַּת</w:t>
      </w:r>
      <w:r w:rsidRPr="00CF386E">
        <w:rPr>
          <w:rFonts w:eastAsia="Times New Roman" w:cs="Times New Roman"/>
          <w:rtl/>
          <w:lang w:eastAsia="de-DE"/>
        </w:rPr>
        <w:t xml:space="preserve"> </w:t>
      </w:r>
      <w:r w:rsidRPr="00CF386E">
        <w:rPr>
          <w:rFonts w:eastAsia="Times New Roman" w:cs="Times New Roman"/>
          <w:lang w:eastAsia="de-DE"/>
        </w:rPr>
        <w:t xml:space="preserve">(Tochter) werden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 xml:space="preserve">alternativ verbunden. Das Verb </w:t>
      </w:r>
      <w:r w:rsidRPr="00CF386E">
        <w:rPr>
          <w:rFonts w:eastAsia="Times New Roman" w:cs="Times New Roman"/>
          <w:b/>
          <w:bCs/>
          <w:rtl/>
          <w:lang w:eastAsia="de-DE"/>
        </w:rPr>
        <w:t>יִגָּח</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נגח</w:t>
      </w:r>
      <w:r w:rsidRPr="00CF386E">
        <w:rPr>
          <w:rFonts w:eastAsia="Times New Roman" w:cs="Times New Roman"/>
          <w:lang w:eastAsia="de-DE"/>
        </w:rPr>
        <w:t>) wiederholt sich zur Betonung beider Fälle.</w:t>
      </w:r>
    </w:p>
    <w:p w14:paraId="7180850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 xml:space="preserve">Die Rechtsfolge </w:t>
      </w:r>
      <w:r w:rsidRPr="00CF386E">
        <w:rPr>
          <w:rFonts w:eastAsia="Times New Roman" w:cs="Times New Roman"/>
          <w:b/>
          <w:bCs/>
          <w:rtl/>
          <w:lang w:eastAsia="de-DE"/>
        </w:rPr>
        <w:t>כַּמִּשְׁפָּט הַזֶּה יֵעָשֶׂה לּוֹ</w:t>
      </w:r>
      <w:r w:rsidRPr="00CF386E">
        <w:rPr>
          <w:rFonts w:eastAsia="Times New Roman" w:cs="Times New Roman"/>
          <w:rtl/>
          <w:lang w:eastAsia="de-DE"/>
        </w:rPr>
        <w:t xml:space="preserve"> </w:t>
      </w:r>
      <w:r w:rsidRPr="00CF386E">
        <w:rPr>
          <w:rFonts w:eastAsia="Times New Roman" w:cs="Times New Roman"/>
          <w:lang w:eastAsia="de-DE"/>
        </w:rPr>
        <w:t xml:space="preserve">(nach dieser Rechtsbestimmung soll ihm getan werden) verwendet die Präposition </w:t>
      </w:r>
      <w:r w:rsidRPr="00CF386E">
        <w:rPr>
          <w:rFonts w:eastAsia="Times New Roman" w:cs="Times New Roman"/>
          <w:b/>
          <w:bCs/>
          <w:rtl/>
          <w:lang w:eastAsia="de-DE"/>
        </w:rPr>
        <w:t>כְּ</w:t>
      </w:r>
      <w:r w:rsidRPr="00CF386E">
        <w:rPr>
          <w:rFonts w:eastAsia="Times New Roman" w:cs="Times New Roman"/>
          <w:rtl/>
          <w:lang w:eastAsia="de-DE"/>
        </w:rPr>
        <w:t xml:space="preserve"> </w:t>
      </w:r>
      <w:r w:rsidRPr="00CF386E">
        <w:rPr>
          <w:rFonts w:eastAsia="Times New Roman" w:cs="Times New Roman"/>
          <w:lang w:eastAsia="de-DE"/>
        </w:rPr>
        <w:t xml:space="preserve">(gemäß) mit der Konstruktverbindung </w:t>
      </w:r>
      <w:r w:rsidRPr="00CF386E">
        <w:rPr>
          <w:rFonts w:eastAsia="Times New Roman" w:cs="Times New Roman"/>
          <w:b/>
          <w:bCs/>
          <w:rtl/>
          <w:lang w:eastAsia="de-DE"/>
        </w:rPr>
        <w:t>מִשְׁפָּט הַזֶּה</w:t>
      </w:r>
      <w:r w:rsidRPr="00CF386E">
        <w:rPr>
          <w:rFonts w:eastAsia="Times New Roman" w:cs="Times New Roman"/>
          <w:rtl/>
          <w:lang w:eastAsia="de-DE"/>
        </w:rPr>
        <w:t xml:space="preserve"> </w:t>
      </w:r>
      <w:r w:rsidRPr="00CF386E">
        <w:rPr>
          <w:rFonts w:eastAsia="Times New Roman" w:cs="Times New Roman"/>
          <w:lang w:eastAsia="de-DE"/>
        </w:rPr>
        <w:t xml:space="preserve">(diese Rechtsbestimmung). </w:t>
      </w:r>
      <w:r w:rsidRPr="00CF386E">
        <w:rPr>
          <w:rFonts w:eastAsia="Times New Roman" w:cs="Times New Roman"/>
          <w:b/>
          <w:bCs/>
          <w:rtl/>
          <w:lang w:eastAsia="de-DE"/>
        </w:rPr>
        <w:t>הַזֶּה</w:t>
      </w:r>
      <w:r w:rsidRPr="00CF386E">
        <w:rPr>
          <w:rFonts w:eastAsia="Times New Roman" w:cs="Times New Roman"/>
          <w:rtl/>
          <w:lang w:eastAsia="de-DE"/>
        </w:rPr>
        <w:t xml:space="preserve"> </w:t>
      </w:r>
      <w:r w:rsidRPr="00CF386E">
        <w:rPr>
          <w:rFonts w:eastAsia="Times New Roman" w:cs="Times New Roman"/>
          <w:lang w:eastAsia="de-DE"/>
        </w:rPr>
        <w:t>(diese) mit Artikel bezieht sich anaphorisch auf die vorhergehenden Bestimmungen.</w:t>
      </w:r>
    </w:p>
    <w:p w14:paraId="6A7D966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Verb </w:t>
      </w:r>
      <w:r w:rsidRPr="00CF386E">
        <w:rPr>
          <w:rFonts w:eastAsia="Times New Roman" w:cs="Times New Roman"/>
          <w:b/>
          <w:bCs/>
          <w:rtl/>
          <w:lang w:eastAsia="de-DE"/>
        </w:rPr>
        <w:t>יֵעָשֶׂה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Niphal Imperfekt von </w:t>
      </w:r>
      <w:r w:rsidRPr="00CF386E">
        <w:rPr>
          <w:rFonts w:eastAsia="Times New Roman" w:cs="Times New Roman"/>
          <w:b/>
          <w:bCs/>
          <w:rtl/>
          <w:lang w:eastAsia="de-DE"/>
        </w:rPr>
        <w:t>עשׂה</w:t>
      </w:r>
      <w:r w:rsidRPr="00CF386E">
        <w:rPr>
          <w:rFonts w:eastAsia="Times New Roman" w:cs="Times New Roman"/>
          <w:lang w:eastAsia="de-DE"/>
        </w:rPr>
        <w:t xml:space="preserve">) mit dem Dativobjekt </w:t>
      </w:r>
      <w:r w:rsidRPr="00CF386E">
        <w:rPr>
          <w:rFonts w:eastAsia="Times New Roman" w:cs="Times New Roman"/>
          <w:b/>
          <w:bCs/>
          <w:rtl/>
          <w:lang w:eastAsia="de-DE"/>
        </w:rPr>
        <w:t>לוֹ</w:t>
      </w:r>
      <w:r w:rsidRPr="00CF386E">
        <w:rPr>
          <w:rFonts w:eastAsia="Times New Roman" w:cs="Times New Roman"/>
          <w:rtl/>
          <w:lang w:eastAsia="de-DE"/>
        </w:rPr>
        <w:t xml:space="preserve"> </w:t>
      </w:r>
      <w:r w:rsidRPr="00CF386E">
        <w:rPr>
          <w:rFonts w:eastAsia="Times New Roman" w:cs="Times New Roman"/>
          <w:lang w:eastAsia="de-DE"/>
        </w:rPr>
        <w:t>(ihm) zeigt passive Konstruktion - "es soll ihm getan werden".</w:t>
      </w:r>
    </w:p>
    <w:p w14:paraId="6F007E6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expliziert durch </w:t>
      </w:r>
      <w:proofErr w:type="spellStart"/>
      <w:r w:rsidRPr="00CF386E">
        <w:rPr>
          <w:rFonts w:eastAsia="Times New Roman" w:cs="Times New Roman"/>
          <w:lang w:eastAsia="de-DE"/>
        </w:rPr>
        <w:t>υἱὸν</w:t>
      </w:r>
      <w:proofErr w:type="spellEnd"/>
      <w:r w:rsidRPr="00CF386E">
        <w:rPr>
          <w:rFonts w:eastAsia="Times New Roman" w:cs="Times New Roman"/>
          <w:lang w:eastAsia="de-DE"/>
        </w:rPr>
        <w:t xml:space="preserve"> ἢ </w:t>
      </w:r>
      <w:proofErr w:type="spellStart"/>
      <w:r w:rsidRPr="00CF386E">
        <w:rPr>
          <w:rFonts w:eastAsia="Times New Roman" w:cs="Times New Roman"/>
          <w:lang w:eastAsia="de-DE"/>
        </w:rPr>
        <w:t>θυγ</w:t>
      </w:r>
      <w:proofErr w:type="spellEnd"/>
      <w:r w:rsidRPr="00CF386E">
        <w:rPr>
          <w:rFonts w:eastAsia="Times New Roman" w:cs="Times New Roman"/>
          <w:lang w:eastAsia="de-DE"/>
        </w:rPr>
        <w:t>ατέρα (Sohn oder Tochter) und unterstreicht damit die Gleichbehandlung beider Geschlechter.</w:t>
      </w:r>
    </w:p>
    <w:p w14:paraId="00FD449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Disjunktive Bedingungen mit einheitlicher Verweisung auf bereits etablierte Rechtsnormen.</w:t>
      </w:r>
    </w:p>
    <w:p w14:paraId="0F3CA6A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stellt klar, dass die Bestimmungen für Erwachsene auch für Kinder gelten, unabhängig vom Geschlecht.</w:t>
      </w:r>
    </w:p>
    <w:p w14:paraId="24D11F32"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21,32</w:t>
      </w:r>
    </w:p>
    <w:p w14:paraId="05A682B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אִם־עֶ֛בֶד יִגַּ֥ח הַשּׁ֖וֹר א֣וֹ אָמָ֑ה כֶּ֣סֶף ׀ שְׁלֹשִׁ֣ים שְׁקָלִ֗ים יִתֵּן֙ לַֽאדֹנָ֔יו וְהַשּׁ֖וֹר יִסָּקֵֽל׃</w:t>
      </w:r>
    </w:p>
    <w:p w14:paraId="5FF0810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der Ochse einen Knecht stößt oder eine Magd, so soll er ihrem Herrn 30 Silberschekel geben, und der Ochse soll gesteinigt werden.</w:t>
      </w:r>
    </w:p>
    <w:p w14:paraId="2891C424"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BC84548">
          <v:rect id="_x0000_i1601" style="width:0;height:1.5pt" o:hralign="center" o:hrstd="t" o:hr="t" fillcolor="#a0a0a0" stroked="f"/>
        </w:pict>
      </w:r>
    </w:p>
    <w:p w14:paraId="7B1E60D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Der Konditionalsatz </w:t>
      </w:r>
      <w:r w:rsidRPr="00CF386E">
        <w:rPr>
          <w:rFonts w:eastAsia="Times New Roman" w:cs="Times New Roman"/>
          <w:b/>
          <w:bCs/>
          <w:rtl/>
          <w:lang w:eastAsia="de-DE"/>
        </w:rPr>
        <w:t>אִם־עֶבֶד יִגַּח הַשּׁוֹר אוֹ אָמָה</w:t>
      </w:r>
      <w:r w:rsidRPr="00CF386E">
        <w:rPr>
          <w:rFonts w:eastAsia="Times New Roman" w:cs="Times New Roman"/>
          <w:rtl/>
          <w:lang w:eastAsia="de-DE"/>
        </w:rPr>
        <w:t xml:space="preserve"> </w:t>
      </w:r>
      <w:r w:rsidRPr="00CF386E">
        <w:rPr>
          <w:rFonts w:eastAsia="Times New Roman" w:cs="Times New Roman"/>
          <w:lang w:eastAsia="de-DE"/>
        </w:rPr>
        <w:t xml:space="preserve">(wenn der Ochse einen Knecht stößt oder eine Magd) zeigt die Anwendung auf Sklaven. Das Subjekt </w:t>
      </w:r>
      <w:r w:rsidRPr="00CF386E">
        <w:rPr>
          <w:rFonts w:eastAsia="Times New Roman" w:cs="Times New Roman"/>
          <w:b/>
          <w:bCs/>
          <w:rtl/>
          <w:lang w:eastAsia="de-DE"/>
        </w:rPr>
        <w:t>הַשּׁוֹר</w:t>
      </w:r>
      <w:r w:rsidRPr="00CF386E">
        <w:rPr>
          <w:rFonts w:eastAsia="Times New Roman" w:cs="Times New Roman"/>
          <w:rtl/>
          <w:lang w:eastAsia="de-DE"/>
        </w:rPr>
        <w:t xml:space="preserve"> </w:t>
      </w:r>
      <w:r w:rsidRPr="00CF386E">
        <w:rPr>
          <w:rFonts w:eastAsia="Times New Roman" w:cs="Times New Roman"/>
          <w:lang w:eastAsia="de-DE"/>
        </w:rPr>
        <w:t xml:space="preserve">(der Ochse) steht zwischen den Objekten </w:t>
      </w:r>
      <w:r w:rsidRPr="00CF386E">
        <w:rPr>
          <w:rFonts w:eastAsia="Times New Roman" w:cs="Times New Roman"/>
          <w:b/>
          <w:bCs/>
          <w:rtl/>
          <w:lang w:eastAsia="de-DE"/>
        </w:rPr>
        <w:t>עֶבֶד</w:t>
      </w:r>
      <w:r w:rsidRPr="00CF386E">
        <w:rPr>
          <w:rFonts w:eastAsia="Times New Roman" w:cs="Times New Roman"/>
          <w:rtl/>
          <w:lang w:eastAsia="de-DE"/>
        </w:rPr>
        <w:t xml:space="preserve"> </w:t>
      </w:r>
      <w:r w:rsidRPr="00CF386E">
        <w:rPr>
          <w:rFonts w:eastAsia="Times New Roman" w:cs="Times New Roman"/>
          <w:lang w:eastAsia="de-DE"/>
        </w:rPr>
        <w:t xml:space="preserve">(Knecht) und </w:t>
      </w:r>
      <w:r w:rsidRPr="00CF386E">
        <w:rPr>
          <w:rFonts w:eastAsia="Times New Roman" w:cs="Times New Roman"/>
          <w:b/>
          <w:bCs/>
          <w:rtl/>
          <w:lang w:eastAsia="de-DE"/>
        </w:rPr>
        <w:t>אָמָה</w:t>
      </w:r>
      <w:r w:rsidRPr="00CF386E">
        <w:rPr>
          <w:rFonts w:eastAsia="Times New Roman" w:cs="Times New Roman"/>
          <w:rtl/>
          <w:lang w:eastAsia="de-DE"/>
        </w:rPr>
        <w:t xml:space="preserve"> </w:t>
      </w:r>
      <w:r w:rsidRPr="00CF386E">
        <w:rPr>
          <w:rFonts w:eastAsia="Times New Roman" w:cs="Times New Roman"/>
          <w:lang w:eastAsia="de-DE"/>
        </w:rPr>
        <w:t xml:space="preserve">(Magd), die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disjunktiv verbunden sind.</w:t>
      </w:r>
    </w:p>
    <w:p w14:paraId="5776B236"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Geldstrafe </w:t>
      </w:r>
      <w:r w:rsidRPr="00CF386E">
        <w:rPr>
          <w:rFonts w:eastAsia="Times New Roman" w:cs="Times New Roman"/>
          <w:b/>
          <w:bCs/>
          <w:rtl/>
          <w:lang w:eastAsia="de-DE"/>
        </w:rPr>
        <w:t>כֶּסֶף שְׁלֹשִׁים שְׁקָלִים יִתֵּן</w:t>
      </w:r>
      <w:r w:rsidRPr="00CF386E">
        <w:rPr>
          <w:rFonts w:eastAsia="Times New Roman" w:cs="Times New Roman"/>
          <w:rtl/>
          <w:lang w:eastAsia="de-DE"/>
        </w:rPr>
        <w:t xml:space="preserve"> </w:t>
      </w:r>
      <w:r w:rsidRPr="00CF386E">
        <w:rPr>
          <w:rFonts w:eastAsia="Times New Roman" w:cs="Times New Roman"/>
          <w:lang w:eastAsia="de-DE"/>
        </w:rPr>
        <w:t xml:space="preserve">(30 Silberschekel soll er geben) spezifiziert den genauen Betrag. </w:t>
      </w:r>
      <w:r w:rsidRPr="00CF386E">
        <w:rPr>
          <w:rFonts w:eastAsia="Times New Roman" w:cs="Times New Roman"/>
          <w:b/>
          <w:bCs/>
          <w:rtl/>
          <w:lang w:eastAsia="de-DE"/>
        </w:rPr>
        <w:t>כֶּסֶף</w:t>
      </w:r>
      <w:r w:rsidRPr="00CF386E">
        <w:rPr>
          <w:rFonts w:eastAsia="Times New Roman" w:cs="Times New Roman"/>
          <w:rtl/>
          <w:lang w:eastAsia="de-DE"/>
        </w:rPr>
        <w:t xml:space="preserve"> </w:t>
      </w:r>
      <w:r w:rsidRPr="00CF386E">
        <w:rPr>
          <w:rFonts w:eastAsia="Times New Roman" w:cs="Times New Roman"/>
          <w:lang w:eastAsia="de-DE"/>
        </w:rPr>
        <w:t xml:space="preserve">(Silber) steht in Apposition zu </w:t>
      </w:r>
      <w:r w:rsidRPr="00CF386E">
        <w:rPr>
          <w:rFonts w:eastAsia="Times New Roman" w:cs="Times New Roman"/>
          <w:b/>
          <w:bCs/>
          <w:rtl/>
          <w:lang w:eastAsia="de-DE"/>
        </w:rPr>
        <w:t>שְׁלֹשִׁים שְׁקָלִים</w:t>
      </w:r>
      <w:r w:rsidRPr="00CF386E">
        <w:rPr>
          <w:rFonts w:eastAsia="Times New Roman" w:cs="Times New Roman"/>
          <w:rtl/>
          <w:lang w:eastAsia="de-DE"/>
        </w:rPr>
        <w:t xml:space="preserve"> </w:t>
      </w:r>
      <w:r w:rsidRPr="00CF386E">
        <w:rPr>
          <w:rFonts w:eastAsia="Times New Roman" w:cs="Times New Roman"/>
          <w:lang w:eastAsia="de-DE"/>
        </w:rPr>
        <w:t xml:space="preserve">(30 Schekel). </w:t>
      </w:r>
      <w:r w:rsidRPr="00CF386E">
        <w:rPr>
          <w:rFonts w:eastAsia="Times New Roman" w:cs="Times New Roman"/>
          <w:b/>
          <w:bCs/>
          <w:rtl/>
          <w:lang w:eastAsia="de-DE"/>
        </w:rPr>
        <w:t>שָׁקָל</w:t>
      </w:r>
      <w:r w:rsidRPr="00CF386E">
        <w:rPr>
          <w:rFonts w:eastAsia="Times New Roman" w:cs="Times New Roman"/>
          <w:rtl/>
          <w:lang w:eastAsia="de-DE"/>
        </w:rPr>
        <w:t xml:space="preserve"> </w:t>
      </w:r>
      <w:r w:rsidRPr="00CF386E">
        <w:rPr>
          <w:rFonts w:eastAsia="Times New Roman" w:cs="Times New Roman"/>
          <w:lang w:eastAsia="de-DE"/>
        </w:rPr>
        <w:t xml:space="preserve">ist eine Gewichts- und Währungseinheit. Das Verb </w:t>
      </w:r>
      <w:r w:rsidRPr="00CF386E">
        <w:rPr>
          <w:rFonts w:eastAsia="Times New Roman" w:cs="Times New Roman"/>
          <w:b/>
          <w:bCs/>
          <w:rtl/>
          <w:lang w:eastAsia="de-DE"/>
        </w:rPr>
        <w:t>יִתֵּן</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נתן</w:t>
      </w:r>
      <w:r w:rsidRPr="00CF386E">
        <w:rPr>
          <w:rFonts w:eastAsia="Times New Roman" w:cs="Times New Roman"/>
          <w:lang w:eastAsia="de-DE"/>
        </w:rPr>
        <w:t>) zeigt die Zahlungspflicht.</w:t>
      </w:r>
    </w:p>
    <w:p w14:paraId="7F9F96C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Empfänger </w:t>
      </w:r>
      <w:r w:rsidRPr="00CF386E">
        <w:rPr>
          <w:rFonts w:eastAsia="Times New Roman" w:cs="Times New Roman"/>
          <w:b/>
          <w:bCs/>
          <w:rtl/>
          <w:lang w:eastAsia="de-DE"/>
        </w:rPr>
        <w:t>לַאדֹנָיו</w:t>
      </w:r>
      <w:r w:rsidRPr="00CF386E">
        <w:rPr>
          <w:rFonts w:eastAsia="Times New Roman" w:cs="Times New Roman"/>
          <w:rtl/>
          <w:lang w:eastAsia="de-DE"/>
        </w:rPr>
        <w:t xml:space="preserve"> </w:t>
      </w:r>
      <w:r w:rsidRPr="00CF386E">
        <w:rPr>
          <w:rFonts w:eastAsia="Times New Roman" w:cs="Times New Roman"/>
          <w:lang w:eastAsia="de-DE"/>
        </w:rPr>
        <w:t>(seinem Herrn) mit Possessivsuffix 3. Person Singular maskulin zeigt, dass nicht die Angehörigen, sondern der Sklavenbesitzer entschädigt wird.</w:t>
      </w:r>
    </w:p>
    <w:p w14:paraId="2869713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zusätzliche Strafe </w:t>
      </w:r>
      <w:r w:rsidRPr="00CF386E">
        <w:rPr>
          <w:rFonts w:eastAsia="Times New Roman" w:cs="Times New Roman"/>
          <w:b/>
          <w:bCs/>
          <w:rtl/>
          <w:lang w:eastAsia="de-DE"/>
        </w:rPr>
        <w:t>וְהַשּׁוֹר יִסָּקֵל</w:t>
      </w:r>
      <w:r w:rsidRPr="00CF386E">
        <w:rPr>
          <w:rFonts w:eastAsia="Times New Roman" w:cs="Times New Roman"/>
          <w:rtl/>
          <w:lang w:eastAsia="de-DE"/>
        </w:rPr>
        <w:t xml:space="preserve"> </w:t>
      </w:r>
      <w:r w:rsidRPr="00CF386E">
        <w:rPr>
          <w:rFonts w:eastAsia="Times New Roman" w:cs="Times New Roman"/>
          <w:lang w:eastAsia="de-DE"/>
        </w:rPr>
        <w:t>(und der Ochse soll gesteinigt werden) entspricht den vorherigen Bestimmungen.</w:t>
      </w:r>
    </w:p>
    <w:p w14:paraId="21168049" w14:textId="77777777" w:rsidR="00B67334" w:rsidRDefault="00CF386E" w:rsidP="00B67334">
      <w:pPr>
        <w:spacing w:before="100" w:beforeAutospacing="1" w:after="100" w:afterAutospacing="1" w:line="240" w:lineRule="auto"/>
      </w:pPr>
      <w:r w:rsidRPr="00CF386E">
        <w:rPr>
          <w:rFonts w:eastAsia="Times New Roman" w:cs="Times New Roman"/>
          <w:b/>
          <w:bCs/>
          <w:lang w:eastAsia="de-DE"/>
        </w:rPr>
        <w:t>Die LXX</w:t>
      </w:r>
      <w:r w:rsidRPr="00CF386E">
        <w:rPr>
          <w:rFonts w:eastAsia="Times New Roman" w:cs="Times New Roman"/>
          <w:lang w:eastAsia="de-DE"/>
        </w:rPr>
        <w:t xml:space="preserve"> bewahrt den spezifischen Betrag durch </w:t>
      </w:r>
      <w:proofErr w:type="spellStart"/>
      <w:r w:rsidRPr="00CF386E">
        <w:rPr>
          <w:rFonts w:eastAsia="Times New Roman" w:cs="Times New Roman"/>
          <w:lang w:eastAsia="de-DE"/>
        </w:rPr>
        <w:t>τριάκοντ</w:t>
      </w:r>
      <w:proofErr w:type="spellEnd"/>
      <w:r w:rsidRPr="00CF386E">
        <w:rPr>
          <w:rFonts w:eastAsia="Times New Roman" w:cs="Times New Roman"/>
          <w:lang w:eastAsia="de-DE"/>
        </w:rPr>
        <w:t xml:space="preserve">α </w:t>
      </w:r>
      <w:proofErr w:type="spellStart"/>
      <w:r w:rsidRPr="00CF386E">
        <w:rPr>
          <w:rFonts w:eastAsia="Times New Roman" w:cs="Times New Roman"/>
          <w:lang w:eastAsia="de-DE"/>
        </w:rPr>
        <w:t>δίδρ</w:t>
      </w:r>
      <w:proofErr w:type="spellEnd"/>
      <w:r w:rsidRPr="00CF386E">
        <w:rPr>
          <w:rFonts w:eastAsia="Times New Roman" w:cs="Times New Roman"/>
          <w:lang w:eastAsia="de-DE"/>
        </w:rPr>
        <w:t xml:space="preserve">αχμα (30 </w:t>
      </w:r>
      <w:proofErr w:type="spellStart"/>
      <w:r w:rsidRPr="00CF386E">
        <w:rPr>
          <w:rFonts w:eastAsia="Times New Roman" w:cs="Times New Roman"/>
          <w:lang w:eastAsia="de-DE"/>
        </w:rPr>
        <w:t>Didrachmen</w:t>
      </w:r>
      <w:proofErr w:type="spellEnd"/>
      <w:r w:rsidRPr="00CF386E">
        <w:rPr>
          <w:rFonts w:eastAsia="Times New Roman" w:cs="Times New Roman"/>
          <w:lang w:eastAsia="de-DE"/>
        </w:rPr>
        <w:t>)</w:t>
      </w:r>
      <w:r w:rsidR="00B67334">
        <w:rPr>
          <w:rFonts w:eastAsia="Times New Roman" w:cs="Times New Roman"/>
          <w:lang w:eastAsia="de-DE"/>
        </w:rPr>
        <w:t>.</w:t>
      </w:r>
      <w:r w:rsidRPr="00CF386E">
        <w:rPr>
          <w:rFonts w:eastAsia="Times New Roman" w:cs="Times New Roman"/>
          <w:lang w:eastAsia="de-DE"/>
        </w:rPr>
        <w:t xml:space="preserve"> </w:t>
      </w:r>
      <w:r w:rsidR="00B67334">
        <w:t xml:space="preserve">Während der hebräische Text </w:t>
      </w:r>
      <w:r w:rsidR="00B67334">
        <w:rPr>
          <w:rtl/>
        </w:rPr>
        <w:t>שְׁלֹשִׁ֣ים שְׁקָלִ֗ים</w:t>
      </w:r>
      <w:r w:rsidR="00B67334">
        <w:t xml:space="preserve"> ("dreißig Schekel") angibt, spezifiziert die LXX </w:t>
      </w:r>
      <w:proofErr w:type="spellStart"/>
      <w:r w:rsidR="00B67334">
        <w:t>τριάκοντ</w:t>
      </w:r>
      <w:proofErr w:type="spellEnd"/>
      <w:r w:rsidR="00B67334">
        <w:t xml:space="preserve">α </w:t>
      </w:r>
      <w:proofErr w:type="spellStart"/>
      <w:r w:rsidR="00B67334">
        <w:t>δίδρ</w:t>
      </w:r>
      <w:proofErr w:type="spellEnd"/>
      <w:r w:rsidR="00B67334">
        <w:t xml:space="preserve">αχμα ("dreißig </w:t>
      </w:r>
      <w:proofErr w:type="spellStart"/>
      <w:r w:rsidR="00B67334">
        <w:t>Didrachmen</w:t>
      </w:r>
      <w:proofErr w:type="spellEnd"/>
      <w:r w:rsidR="00B67334">
        <w:t>"), was die Übertragung in das griechische Währungssystem der hellenistischen Zeit widerspiegelt.</w:t>
      </w:r>
    </w:p>
    <w:p w14:paraId="56B24050" w14:textId="48813D39" w:rsidR="00CF386E" w:rsidRPr="00CF386E" w:rsidRDefault="00CF386E" w:rsidP="00B67334">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fester Geldstrafe für den Herrn und gleichbleibender Tierstrafe.</w:t>
      </w:r>
    </w:p>
    <w:p w14:paraId="0F5A237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Das Gesetz etabliert einen festen Sklavenwert von 30 Silberschekeln als Standardentschädigung, unabhängig von individuellen Unterschieden.</w:t>
      </w:r>
    </w:p>
    <w:p w14:paraId="101057DE"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21,33</w:t>
      </w:r>
    </w:p>
    <w:p w14:paraId="5E0790E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וְכִֽי־יִפְתַּ֨ח אִ֜ישׁ בּ֗וֹר א֠וֹ כִּֽי־יִכְרֶ֥ה אִ֛ישׁ בֹּ֖ר וְלֹ֣א יְכַסֶּ֑נּוּ וְנָֽפַל־שָׁ֥מָּה שּׁ֖וֹר א֥וֹ חֲמֽוֹר׃</w:t>
      </w:r>
    </w:p>
    <w:p w14:paraId="634DC82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jemand eine Grube öffnet oder wenn jemand eine Grube gräbt und sie nicht zudeckt und ein Ochse oder ein Esel fällt hinein,</w:t>
      </w:r>
    </w:p>
    <w:p w14:paraId="3A054848"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6D16AA34">
          <v:rect id="_x0000_i1602" style="width:0;height:1.5pt" o:hralign="center" o:hrstd="t" o:hr="t" fillcolor="#a0a0a0" stroked="f"/>
        </w:pict>
      </w:r>
    </w:p>
    <w:p w14:paraId="77B2B52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doppelte Konjunktion </w:t>
      </w:r>
      <w:r w:rsidRPr="00CF386E">
        <w:rPr>
          <w:rFonts w:eastAsia="Times New Roman" w:cs="Times New Roman"/>
          <w:b/>
          <w:bCs/>
          <w:rtl/>
          <w:lang w:eastAsia="de-DE"/>
        </w:rPr>
        <w:t>וְכִי־יִפְתַּח אִישׁ בּוֹר אוֹ כִי־יִכְרֶה אִישׁ בֹּר</w:t>
      </w:r>
      <w:r w:rsidRPr="00CF386E">
        <w:rPr>
          <w:rFonts w:eastAsia="Times New Roman" w:cs="Times New Roman"/>
          <w:rtl/>
          <w:lang w:eastAsia="de-DE"/>
        </w:rPr>
        <w:t xml:space="preserve"> </w:t>
      </w:r>
      <w:r w:rsidRPr="00CF386E">
        <w:rPr>
          <w:rFonts w:eastAsia="Times New Roman" w:cs="Times New Roman"/>
          <w:lang w:eastAsia="de-DE"/>
        </w:rPr>
        <w:t xml:space="preserve">(und wenn ein Mann eine Grube öffnet oder wenn ein Mann eine Grube gräbt) unterscheidet zwischen zwei Handlungen. </w:t>
      </w:r>
      <w:r w:rsidRPr="00CF386E">
        <w:rPr>
          <w:rFonts w:eastAsia="Times New Roman" w:cs="Times New Roman"/>
          <w:b/>
          <w:bCs/>
          <w:rtl/>
          <w:lang w:eastAsia="de-DE"/>
        </w:rPr>
        <w:t>יִפְתַּח</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פתח</w:t>
      </w:r>
      <w:r w:rsidRPr="00CF386E">
        <w:rPr>
          <w:rFonts w:eastAsia="Times New Roman" w:cs="Times New Roman"/>
          <w:lang w:eastAsia="de-DE"/>
        </w:rPr>
        <w:t xml:space="preserve">) bedeutet "öffnen" - eine bestehende Grube aufdecken. </w:t>
      </w:r>
      <w:r w:rsidRPr="00CF386E">
        <w:rPr>
          <w:rFonts w:eastAsia="Times New Roman" w:cs="Times New Roman"/>
          <w:b/>
          <w:bCs/>
          <w:rtl/>
          <w:lang w:eastAsia="de-DE"/>
        </w:rPr>
        <w:t>יִכְרֶה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כרה</w:t>
      </w:r>
      <w:r w:rsidRPr="00CF386E">
        <w:rPr>
          <w:rFonts w:eastAsia="Times New Roman" w:cs="Times New Roman"/>
          <w:lang w:eastAsia="de-DE"/>
        </w:rPr>
        <w:t>) bedeutet "graben" - eine neue Grube schaffen.</w:t>
      </w:r>
    </w:p>
    <w:p w14:paraId="1DDC0EC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Fahrlässigkeit </w:t>
      </w:r>
      <w:r w:rsidRPr="00CF386E">
        <w:rPr>
          <w:rFonts w:eastAsia="Times New Roman" w:cs="Times New Roman"/>
          <w:b/>
          <w:bCs/>
          <w:rtl/>
          <w:lang w:eastAsia="de-DE"/>
        </w:rPr>
        <w:t>וְלֹא יְכַסֶּנּוּ</w:t>
      </w:r>
      <w:r w:rsidRPr="00CF386E">
        <w:rPr>
          <w:rFonts w:eastAsia="Times New Roman" w:cs="Times New Roman"/>
          <w:rtl/>
          <w:lang w:eastAsia="de-DE"/>
        </w:rPr>
        <w:t xml:space="preserve"> </w:t>
      </w:r>
      <w:r w:rsidRPr="00CF386E">
        <w:rPr>
          <w:rFonts w:eastAsia="Times New Roman" w:cs="Times New Roman"/>
          <w:lang w:eastAsia="de-DE"/>
        </w:rPr>
        <w:t xml:space="preserve">(und er deckt sie nicht zu)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dem Imperfekt Piel 3. Person Singular maskulin von </w:t>
      </w:r>
      <w:r w:rsidRPr="00CF386E">
        <w:rPr>
          <w:rFonts w:eastAsia="Times New Roman" w:cs="Times New Roman"/>
          <w:b/>
          <w:bCs/>
          <w:rtl/>
          <w:lang w:eastAsia="de-DE"/>
        </w:rPr>
        <w:t>כסה</w:t>
      </w:r>
      <w:r w:rsidRPr="00CF386E">
        <w:rPr>
          <w:rFonts w:eastAsia="Times New Roman" w:cs="Times New Roman"/>
          <w:rtl/>
          <w:lang w:eastAsia="de-DE"/>
        </w:rPr>
        <w:t xml:space="preserve"> </w:t>
      </w:r>
      <w:r w:rsidRPr="00CF386E">
        <w:rPr>
          <w:rFonts w:eastAsia="Times New Roman" w:cs="Times New Roman"/>
          <w:lang w:eastAsia="de-DE"/>
        </w:rPr>
        <w:t>plus Objektsuffix 3. Person Singular maskulin. Das Piel zeigt intensive Bedeutung des Zudeckens.</w:t>
      </w:r>
    </w:p>
    <w:p w14:paraId="1E2ED28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Schadensfall </w:t>
      </w:r>
      <w:r w:rsidRPr="00CF386E">
        <w:rPr>
          <w:rFonts w:eastAsia="Times New Roman" w:cs="Times New Roman"/>
          <w:b/>
          <w:bCs/>
          <w:rtl/>
          <w:lang w:eastAsia="de-DE"/>
        </w:rPr>
        <w:t>וְנָפַל־שָׁמָּה שׁוֹר אוֹ חֲמוֹר</w:t>
      </w:r>
      <w:r w:rsidRPr="00CF386E">
        <w:rPr>
          <w:rFonts w:eastAsia="Times New Roman" w:cs="Times New Roman"/>
          <w:rtl/>
          <w:lang w:eastAsia="de-DE"/>
        </w:rPr>
        <w:t xml:space="preserve"> </w:t>
      </w:r>
      <w:r w:rsidRPr="00CF386E">
        <w:rPr>
          <w:rFonts w:eastAsia="Times New Roman" w:cs="Times New Roman"/>
          <w:lang w:eastAsia="de-DE"/>
        </w:rPr>
        <w:t xml:space="preserve">(und ein Ochse oder ein Esel fällt hinein) zeigt </w:t>
      </w:r>
      <w:r w:rsidRPr="00CF386E">
        <w:rPr>
          <w:rFonts w:eastAsia="Times New Roman" w:cs="Times New Roman"/>
          <w:b/>
          <w:bCs/>
          <w:rtl/>
          <w:lang w:eastAsia="de-DE"/>
        </w:rPr>
        <w:t>נָפַל</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נפל</w:t>
      </w:r>
      <w:r w:rsidRPr="00CF386E">
        <w:rPr>
          <w:rFonts w:eastAsia="Times New Roman" w:cs="Times New Roman"/>
          <w:lang w:eastAsia="de-DE"/>
        </w:rPr>
        <w:t xml:space="preserve">) mit dem Adverb </w:t>
      </w:r>
      <w:r w:rsidRPr="00CF386E">
        <w:rPr>
          <w:rFonts w:eastAsia="Times New Roman" w:cs="Times New Roman"/>
          <w:b/>
          <w:bCs/>
          <w:rtl/>
          <w:lang w:eastAsia="de-DE"/>
        </w:rPr>
        <w:t>שָׁמָּה</w:t>
      </w:r>
      <w:r w:rsidRPr="00CF386E">
        <w:rPr>
          <w:rFonts w:eastAsia="Times New Roman" w:cs="Times New Roman"/>
          <w:rtl/>
          <w:lang w:eastAsia="de-DE"/>
        </w:rPr>
        <w:t xml:space="preserve"> </w:t>
      </w:r>
      <w:r w:rsidRPr="00CF386E">
        <w:rPr>
          <w:rFonts w:eastAsia="Times New Roman" w:cs="Times New Roman"/>
          <w:lang w:eastAsia="de-DE"/>
        </w:rPr>
        <w:t xml:space="preserve">(dorthin). Die Tiere </w:t>
      </w:r>
      <w:r w:rsidRPr="00CF386E">
        <w:rPr>
          <w:rFonts w:eastAsia="Times New Roman" w:cs="Times New Roman"/>
          <w:b/>
          <w:bCs/>
          <w:rtl/>
          <w:lang w:eastAsia="de-DE"/>
        </w:rPr>
        <w:t>שׁוֹר</w:t>
      </w:r>
      <w:r w:rsidRPr="00CF386E">
        <w:rPr>
          <w:rFonts w:eastAsia="Times New Roman" w:cs="Times New Roman"/>
          <w:rtl/>
          <w:lang w:eastAsia="de-DE"/>
        </w:rPr>
        <w:t xml:space="preserve"> </w:t>
      </w:r>
      <w:r w:rsidRPr="00CF386E">
        <w:rPr>
          <w:rFonts w:eastAsia="Times New Roman" w:cs="Times New Roman"/>
          <w:lang w:eastAsia="de-DE"/>
        </w:rPr>
        <w:t xml:space="preserve">(Ochse) und </w:t>
      </w:r>
      <w:r w:rsidRPr="00CF386E">
        <w:rPr>
          <w:rFonts w:eastAsia="Times New Roman" w:cs="Times New Roman"/>
          <w:b/>
          <w:bCs/>
          <w:rtl/>
          <w:lang w:eastAsia="de-DE"/>
        </w:rPr>
        <w:t>חֲמוֹר</w:t>
      </w:r>
      <w:r w:rsidRPr="00CF386E">
        <w:rPr>
          <w:rFonts w:eastAsia="Times New Roman" w:cs="Times New Roman"/>
          <w:rtl/>
          <w:lang w:eastAsia="de-DE"/>
        </w:rPr>
        <w:t xml:space="preserve"> </w:t>
      </w:r>
      <w:r w:rsidRPr="00CF386E">
        <w:rPr>
          <w:rFonts w:eastAsia="Times New Roman" w:cs="Times New Roman"/>
          <w:lang w:eastAsia="de-DE"/>
        </w:rPr>
        <w:t xml:space="preserve">(Esel) werden disjunktiv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verbunden und repräsentieren wertvolle Arbeitstiere.</w:t>
      </w:r>
    </w:p>
    <w:p w14:paraId="054EC19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unterscheidet zwischen </w:t>
      </w:r>
      <w:proofErr w:type="spellStart"/>
      <w:r w:rsidRPr="00CF386E">
        <w:rPr>
          <w:rFonts w:eastAsia="Times New Roman" w:cs="Times New Roman"/>
          <w:lang w:eastAsia="de-DE"/>
        </w:rPr>
        <w:t>λάκκον</w:t>
      </w:r>
      <w:proofErr w:type="spellEnd"/>
      <w:r w:rsidRPr="00CF386E">
        <w:rPr>
          <w:rFonts w:eastAsia="Times New Roman" w:cs="Times New Roman"/>
          <w:lang w:eastAsia="de-DE"/>
        </w:rPr>
        <w:t xml:space="preserve"> (Zisterne) und </w:t>
      </w:r>
      <w:proofErr w:type="spellStart"/>
      <w:r w:rsidRPr="00CF386E">
        <w:rPr>
          <w:rFonts w:eastAsia="Times New Roman" w:cs="Times New Roman"/>
          <w:lang w:eastAsia="de-DE"/>
        </w:rPr>
        <w:t>φρέ</w:t>
      </w:r>
      <w:proofErr w:type="spellEnd"/>
      <w:r w:rsidRPr="00CF386E">
        <w:rPr>
          <w:rFonts w:eastAsia="Times New Roman" w:cs="Times New Roman"/>
          <w:lang w:eastAsia="de-DE"/>
        </w:rPr>
        <w:t>αρ (Brunnen) und differenziert damit stärker zwischen den Grubenarten.</w:t>
      </w:r>
    </w:p>
    <w:p w14:paraId="3966453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Komplexer Konditionalsatz mit alternativen Tathandlungen, Fahrlässigkeitselement und spezifizierten Schadensfolgen.</w:t>
      </w:r>
    </w:p>
    <w:p w14:paraId="237AADD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regelt die Haftung für fahrlässig geschaffene oder offengelassene Gefahrenquellen im öffentlichen Bereich.</w:t>
      </w:r>
    </w:p>
    <w:p w14:paraId="346B0C69"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21,34</w:t>
      </w:r>
    </w:p>
    <w:p w14:paraId="09C7D7B0"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בַּ֤עַל הַבּוֹר֙ יְשַׁלֵּ֔ם כֶּ֖סֶף יָשִׁ֣יב לִבְעָלָ֑יו וְהַמֵּ֖ת יִֽהְיֶה־לּֽוֹ׃</w:t>
      </w:r>
    </w:p>
    <w:p w14:paraId="52AA2F9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So soll es der Besitzer der Grube erstatten: Geld soll er seinem Besitzer zurückgeben, und das tote Tier soll ihm gehören.</w:t>
      </w:r>
    </w:p>
    <w:p w14:paraId="65F1681C"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198C7EEF">
          <v:rect id="_x0000_i1603" style="width:0;height:1.5pt" o:hralign="center" o:hrstd="t" o:hr="t" fillcolor="#a0a0a0" stroked="f"/>
        </w:pict>
      </w:r>
    </w:p>
    <w:p w14:paraId="7933DE5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Haftungsregelung beginnt mit dem Subjekt </w:t>
      </w:r>
      <w:r w:rsidRPr="00CF386E">
        <w:rPr>
          <w:rFonts w:eastAsia="Times New Roman" w:cs="Times New Roman"/>
          <w:b/>
          <w:bCs/>
          <w:rtl/>
          <w:lang w:eastAsia="de-DE"/>
        </w:rPr>
        <w:t>בַּעַל הַבּוֹר</w:t>
      </w:r>
      <w:r w:rsidRPr="00CF386E">
        <w:rPr>
          <w:rFonts w:eastAsia="Times New Roman" w:cs="Times New Roman"/>
          <w:rtl/>
          <w:lang w:eastAsia="de-DE"/>
        </w:rPr>
        <w:t xml:space="preserve"> </w:t>
      </w:r>
      <w:r w:rsidRPr="00CF386E">
        <w:rPr>
          <w:rFonts w:eastAsia="Times New Roman" w:cs="Times New Roman"/>
          <w:lang w:eastAsia="de-DE"/>
        </w:rPr>
        <w:t xml:space="preserve">(der Besitzer der Grube) - eine Konstruktverbindung, die den Verantwortlichen bezeichnet. Das Verb </w:t>
      </w:r>
      <w:r w:rsidRPr="00CF386E">
        <w:rPr>
          <w:rFonts w:eastAsia="Times New Roman" w:cs="Times New Roman"/>
          <w:b/>
          <w:bCs/>
          <w:rtl/>
          <w:lang w:eastAsia="de-DE"/>
        </w:rPr>
        <w:t>יְשַׁלֵּם</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Piel Imperfekt von </w:t>
      </w:r>
      <w:r w:rsidRPr="00CF386E">
        <w:rPr>
          <w:rFonts w:eastAsia="Times New Roman" w:cs="Times New Roman"/>
          <w:b/>
          <w:bCs/>
          <w:rtl/>
          <w:lang w:eastAsia="de-DE"/>
        </w:rPr>
        <w:t>שׁלם</w:t>
      </w:r>
      <w:r w:rsidRPr="00CF386E">
        <w:rPr>
          <w:rFonts w:eastAsia="Times New Roman" w:cs="Times New Roman"/>
          <w:lang w:eastAsia="de-DE"/>
        </w:rPr>
        <w:t>) bedeutet "erstatten, vollständig bezahlen". Das Piel zeigt intensive/vollständige Handlung.</w:t>
      </w:r>
    </w:p>
    <w:p w14:paraId="55E5F6E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 xml:space="preserve">Die Spezifikation </w:t>
      </w:r>
      <w:r w:rsidRPr="00CF386E">
        <w:rPr>
          <w:rFonts w:eastAsia="Times New Roman" w:cs="Times New Roman"/>
          <w:b/>
          <w:bCs/>
          <w:rtl/>
          <w:lang w:eastAsia="de-DE"/>
        </w:rPr>
        <w:t>כֶּסֶף יָשִׁיב לִבְעָלָיו</w:t>
      </w:r>
      <w:r w:rsidRPr="00CF386E">
        <w:rPr>
          <w:rFonts w:eastAsia="Times New Roman" w:cs="Times New Roman"/>
          <w:rtl/>
          <w:lang w:eastAsia="de-DE"/>
        </w:rPr>
        <w:t xml:space="preserve"> </w:t>
      </w:r>
      <w:r w:rsidRPr="00CF386E">
        <w:rPr>
          <w:rFonts w:eastAsia="Times New Roman" w:cs="Times New Roman"/>
          <w:lang w:eastAsia="de-DE"/>
        </w:rPr>
        <w:t xml:space="preserve">(Geld soll er seinem Besitzer zurückgeben) verwendet </w:t>
      </w:r>
      <w:r w:rsidRPr="00CF386E">
        <w:rPr>
          <w:rFonts w:eastAsia="Times New Roman" w:cs="Times New Roman"/>
          <w:b/>
          <w:bCs/>
          <w:rtl/>
          <w:lang w:eastAsia="de-DE"/>
        </w:rPr>
        <w:t>כֶּסֶף</w:t>
      </w:r>
      <w:r w:rsidRPr="00CF386E">
        <w:rPr>
          <w:rFonts w:eastAsia="Times New Roman" w:cs="Times New Roman"/>
          <w:rtl/>
          <w:lang w:eastAsia="de-DE"/>
        </w:rPr>
        <w:t xml:space="preserve"> </w:t>
      </w:r>
      <w:r w:rsidRPr="00CF386E">
        <w:rPr>
          <w:rFonts w:eastAsia="Times New Roman" w:cs="Times New Roman"/>
          <w:lang w:eastAsia="de-DE"/>
        </w:rPr>
        <w:t xml:space="preserve">(Silber, Geld) als Objekt. </w:t>
      </w:r>
      <w:r w:rsidRPr="00CF386E">
        <w:rPr>
          <w:rFonts w:eastAsia="Times New Roman" w:cs="Times New Roman"/>
          <w:b/>
          <w:bCs/>
          <w:rtl/>
          <w:lang w:eastAsia="de-DE"/>
        </w:rPr>
        <w:t>יָשִׁיב</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Hiphil Imperfekt von </w:t>
      </w:r>
      <w:r w:rsidRPr="00CF386E">
        <w:rPr>
          <w:rFonts w:eastAsia="Times New Roman" w:cs="Times New Roman"/>
          <w:b/>
          <w:bCs/>
          <w:rtl/>
          <w:lang w:eastAsia="de-DE"/>
        </w:rPr>
        <w:t>שׁוב</w:t>
      </w:r>
      <w:r w:rsidRPr="00CF386E">
        <w:rPr>
          <w:rFonts w:eastAsia="Times New Roman" w:cs="Times New Roman"/>
          <w:lang w:eastAsia="de-DE"/>
        </w:rPr>
        <w:t xml:space="preserve">) im Hiphil bedeutet "zurückgeben, erstatten". </w:t>
      </w:r>
      <w:r w:rsidRPr="00CF386E">
        <w:rPr>
          <w:rFonts w:eastAsia="Times New Roman" w:cs="Times New Roman"/>
          <w:b/>
          <w:bCs/>
          <w:rtl/>
          <w:lang w:eastAsia="de-DE"/>
        </w:rPr>
        <w:t>לִבְעָלָיו</w:t>
      </w:r>
      <w:r w:rsidRPr="00CF386E">
        <w:rPr>
          <w:rFonts w:eastAsia="Times New Roman" w:cs="Times New Roman"/>
          <w:rtl/>
          <w:lang w:eastAsia="de-DE"/>
        </w:rPr>
        <w:t xml:space="preserve"> </w:t>
      </w:r>
      <w:r w:rsidRPr="00CF386E">
        <w:rPr>
          <w:rFonts w:eastAsia="Times New Roman" w:cs="Times New Roman"/>
          <w:lang w:eastAsia="de-DE"/>
        </w:rPr>
        <w:t>(seinem Besitzer) mit Possessivsuffix 3. Person Singular maskulin bezeichnet den Geschädigten.</w:t>
      </w:r>
    </w:p>
    <w:p w14:paraId="723E4F23"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Kompensation </w:t>
      </w:r>
      <w:r w:rsidRPr="00CF386E">
        <w:rPr>
          <w:rFonts w:eastAsia="Times New Roman" w:cs="Times New Roman"/>
          <w:b/>
          <w:bCs/>
          <w:rtl/>
          <w:lang w:eastAsia="de-DE"/>
        </w:rPr>
        <w:t>וְהַמֵּת יִהְיֶה־לּוֹ</w:t>
      </w:r>
      <w:r w:rsidRPr="00CF386E">
        <w:rPr>
          <w:rFonts w:eastAsia="Times New Roman" w:cs="Times New Roman"/>
          <w:rtl/>
          <w:lang w:eastAsia="de-DE"/>
        </w:rPr>
        <w:t xml:space="preserve"> </w:t>
      </w:r>
      <w:r w:rsidRPr="00CF386E">
        <w:rPr>
          <w:rFonts w:eastAsia="Times New Roman" w:cs="Times New Roman"/>
          <w:lang w:eastAsia="de-DE"/>
        </w:rPr>
        <w:t xml:space="preserve">(und das tote Tier soll ihm gehören) zeigt </w:t>
      </w:r>
      <w:r w:rsidRPr="00CF386E">
        <w:rPr>
          <w:rFonts w:eastAsia="Times New Roman" w:cs="Times New Roman"/>
          <w:b/>
          <w:bCs/>
          <w:rtl/>
          <w:lang w:eastAsia="de-DE"/>
        </w:rPr>
        <w:t>הַמֵּת</w:t>
      </w:r>
      <w:r w:rsidRPr="00CF386E">
        <w:rPr>
          <w:rFonts w:eastAsia="Times New Roman" w:cs="Times New Roman"/>
          <w:rtl/>
          <w:lang w:eastAsia="de-DE"/>
        </w:rPr>
        <w:t xml:space="preserve"> </w:t>
      </w:r>
      <w:r w:rsidRPr="00CF386E">
        <w:rPr>
          <w:rFonts w:eastAsia="Times New Roman" w:cs="Times New Roman"/>
          <w:lang w:eastAsia="de-DE"/>
        </w:rPr>
        <w:t xml:space="preserve">(das Tote) als substantiviertes Partizip. </w:t>
      </w:r>
      <w:r w:rsidRPr="00CF386E">
        <w:rPr>
          <w:rFonts w:eastAsia="Times New Roman" w:cs="Times New Roman"/>
          <w:b/>
          <w:bCs/>
          <w:rtl/>
          <w:lang w:eastAsia="de-DE"/>
        </w:rPr>
        <w:t>יִהְיֶה</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היה</w:t>
      </w:r>
      <w:r w:rsidRPr="00CF386E">
        <w:rPr>
          <w:rFonts w:eastAsia="Times New Roman" w:cs="Times New Roman"/>
          <w:lang w:eastAsia="de-DE"/>
        </w:rPr>
        <w:t xml:space="preserve">) mit </w:t>
      </w:r>
      <w:r w:rsidRPr="00CF386E">
        <w:rPr>
          <w:rFonts w:eastAsia="Times New Roman" w:cs="Times New Roman"/>
          <w:b/>
          <w:bCs/>
          <w:rtl/>
          <w:lang w:eastAsia="de-DE"/>
        </w:rPr>
        <w:t>לּוֹ</w:t>
      </w:r>
      <w:r w:rsidRPr="00CF386E">
        <w:rPr>
          <w:rFonts w:eastAsia="Times New Roman" w:cs="Times New Roman"/>
          <w:rtl/>
          <w:lang w:eastAsia="de-DE"/>
        </w:rPr>
        <w:t xml:space="preserve"> </w:t>
      </w:r>
      <w:r w:rsidRPr="00CF386E">
        <w:rPr>
          <w:rFonts w:eastAsia="Times New Roman" w:cs="Times New Roman"/>
          <w:lang w:eastAsia="de-DE"/>
        </w:rPr>
        <w:t>(ihm) drückt Besitzübergang aus.</w:t>
      </w:r>
    </w:p>
    <w:p w14:paraId="5B6EF3A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verstärkt durch </w:t>
      </w:r>
      <w:proofErr w:type="spellStart"/>
      <w:r w:rsidRPr="00CF386E">
        <w:rPr>
          <w:rFonts w:eastAsia="Times New Roman" w:cs="Times New Roman"/>
          <w:lang w:eastAsia="de-DE"/>
        </w:rPr>
        <w:t>ἀργύριον</w:t>
      </w:r>
      <w:proofErr w:type="spellEnd"/>
      <w:r w:rsidRPr="00CF386E">
        <w:rPr>
          <w:rFonts w:eastAsia="Times New Roman" w:cs="Times New Roman"/>
          <w:lang w:eastAsia="de-DE"/>
        </w:rPr>
        <w:t xml:space="preserve"> ἀπ</w:t>
      </w:r>
      <w:proofErr w:type="spellStart"/>
      <w:r w:rsidRPr="00CF386E">
        <w:rPr>
          <w:rFonts w:eastAsia="Times New Roman" w:cs="Times New Roman"/>
          <w:lang w:eastAsia="de-DE"/>
        </w:rPr>
        <w:t>οδώσει</w:t>
      </w:r>
      <w:proofErr w:type="spellEnd"/>
      <w:r w:rsidRPr="00CF386E">
        <w:rPr>
          <w:rFonts w:eastAsia="Times New Roman" w:cs="Times New Roman"/>
          <w:lang w:eastAsia="de-DE"/>
        </w:rPr>
        <w:t xml:space="preserve"> (Silber soll er zurückgeben) die monetäre Dimension der Entschädigung.</w:t>
      </w:r>
    </w:p>
    <w:p w14:paraId="4A85B33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Hauptsatz mit Subjekt, Prädikat und doppelter Rechtsfolge: Geldersatz und Kadaverkompensation.</w:t>
      </w:r>
    </w:p>
    <w:p w14:paraId="0639409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vollständigen Schadenersatz bei gleichzeitiger Übertragung des Tierkadavers an den Schadenverursacher.</w:t>
      </w:r>
    </w:p>
    <w:p w14:paraId="5D7095A2"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21,35</w:t>
      </w:r>
    </w:p>
    <w:p w14:paraId="4329567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וְכִֽי־יִגֹּ֧ף שֽׁוֹר־אִ֛ישׁ אֶת־שׁ֥וֹר רֵעֵ֖הוּ וָמֵ֑ת וּמָ֨כְר֜וּ אֶת־הַשּׁ֤וֹר הַחַי֙ וְחָצ֣וּ אֶת־כַּסְפֹּ֔ו וְגַ֥ם אֶת־הַמֵּ֖ת יֶֽחֱצֽוּן׃</w:t>
      </w:r>
    </w:p>
    <w:p w14:paraId="23E63127"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Und wenn jemandes Ochse den Ochsen seines Nächsten stößt, dass er stirbt, so sollen sie den lebenden Ochsen verkaufen und den Erlös teilen und auch den toten sollen sie teilen.</w:t>
      </w:r>
    </w:p>
    <w:p w14:paraId="50F8618F"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3DEE5BFC">
          <v:rect id="_x0000_i1604" style="width:0;height:1.5pt" o:hralign="center" o:hrstd="t" o:hr="t" fillcolor="#a0a0a0" stroked="f"/>
        </w:pict>
      </w:r>
    </w:p>
    <w:p w14:paraId="63C3943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וְכִי</w:t>
      </w:r>
      <w:r w:rsidRPr="00CF386E">
        <w:rPr>
          <w:rFonts w:eastAsia="Times New Roman" w:cs="Times New Roman"/>
          <w:rtl/>
          <w:lang w:eastAsia="de-DE"/>
        </w:rPr>
        <w:t xml:space="preserve"> </w:t>
      </w:r>
      <w:r w:rsidRPr="00CF386E">
        <w:rPr>
          <w:rFonts w:eastAsia="Times New Roman" w:cs="Times New Roman"/>
          <w:lang w:eastAsia="de-DE"/>
        </w:rPr>
        <w:t xml:space="preserve">leitet einen Fall von Tierschäden zwischen Privatleuten ein. </w:t>
      </w:r>
      <w:r w:rsidRPr="00CF386E">
        <w:rPr>
          <w:rFonts w:eastAsia="Times New Roman" w:cs="Times New Roman"/>
          <w:b/>
          <w:bCs/>
          <w:rtl/>
          <w:lang w:eastAsia="de-DE"/>
        </w:rPr>
        <w:t>יִגֹּף</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נגף</w:t>
      </w:r>
      <w:r w:rsidRPr="00CF386E">
        <w:rPr>
          <w:rFonts w:eastAsia="Times New Roman" w:cs="Times New Roman"/>
          <w:lang w:eastAsia="de-DE"/>
        </w:rPr>
        <w:t xml:space="preserve">) bedeutet "stoßen, schlagen". Die Konstruktverbindung </w:t>
      </w:r>
      <w:r w:rsidRPr="00CF386E">
        <w:rPr>
          <w:rFonts w:eastAsia="Times New Roman" w:cs="Times New Roman"/>
          <w:b/>
          <w:bCs/>
          <w:rtl/>
          <w:lang w:eastAsia="de-DE"/>
        </w:rPr>
        <w:t>שׁוֹר־אִישׁ</w:t>
      </w:r>
      <w:r w:rsidRPr="00CF386E">
        <w:rPr>
          <w:rFonts w:eastAsia="Times New Roman" w:cs="Times New Roman"/>
          <w:rtl/>
          <w:lang w:eastAsia="de-DE"/>
        </w:rPr>
        <w:t xml:space="preserve"> </w:t>
      </w:r>
      <w:r w:rsidRPr="00CF386E">
        <w:rPr>
          <w:rFonts w:eastAsia="Times New Roman" w:cs="Times New Roman"/>
          <w:lang w:eastAsia="de-DE"/>
        </w:rPr>
        <w:t>(der Ochse eines Mannes) zeigt Besitzverhältnisse.</w:t>
      </w:r>
    </w:p>
    <w:p w14:paraId="611A306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Das Objekt </w:t>
      </w:r>
      <w:r w:rsidRPr="00CF386E">
        <w:rPr>
          <w:rFonts w:eastAsia="Times New Roman" w:cs="Times New Roman"/>
          <w:b/>
          <w:bCs/>
          <w:rtl/>
          <w:lang w:eastAsia="de-DE"/>
        </w:rPr>
        <w:t>אֶת־שׁוֹר רֵעֵהוּ</w:t>
      </w:r>
      <w:r w:rsidRPr="00CF386E">
        <w:rPr>
          <w:rFonts w:eastAsia="Times New Roman" w:cs="Times New Roman"/>
          <w:rtl/>
          <w:lang w:eastAsia="de-DE"/>
        </w:rPr>
        <w:t xml:space="preserve"> </w:t>
      </w:r>
      <w:r w:rsidRPr="00CF386E">
        <w:rPr>
          <w:rFonts w:eastAsia="Times New Roman" w:cs="Times New Roman"/>
          <w:lang w:eastAsia="de-DE"/>
        </w:rPr>
        <w:t xml:space="preserve">(den Ochsen seines Nächsten) verwendet die Konstruktverbindung </w:t>
      </w:r>
      <w:r w:rsidRPr="00CF386E">
        <w:rPr>
          <w:rFonts w:eastAsia="Times New Roman" w:cs="Times New Roman"/>
          <w:b/>
          <w:bCs/>
          <w:rtl/>
          <w:lang w:eastAsia="de-DE"/>
        </w:rPr>
        <w:t>שׁוֹר רֵעֵהוּ</w:t>
      </w:r>
      <w:r w:rsidRPr="00CF386E">
        <w:rPr>
          <w:rFonts w:eastAsia="Times New Roman" w:cs="Times New Roman"/>
          <w:rtl/>
          <w:lang w:eastAsia="de-DE"/>
        </w:rPr>
        <w:t xml:space="preserve"> </w:t>
      </w:r>
      <w:r w:rsidRPr="00CF386E">
        <w:rPr>
          <w:rFonts w:eastAsia="Times New Roman" w:cs="Times New Roman"/>
          <w:lang w:eastAsia="de-DE"/>
        </w:rPr>
        <w:t xml:space="preserve">mit Possessivsuffix 3. Person Singular maskulin. </w:t>
      </w:r>
      <w:r w:rsidRPr="00CF386E">
        <w:rPr>
          <w:rFonts w:eastAsia="Times New Roman" w:cs="Times New Roman"/>
          <w:b/>
          <w:bCs/>
          <w:rtl/>
          <w:lang w:eastAsia="de-DE"/>
        </w:rPr>
        <w:t>רֵעַ</w:t>
      </w:r>
      <w:r w:rsidRPr="00CF386E">
        <w:rPr>
          <w:rFonts w:eastAsia="Times New Roman" w:cs="Times New Roman"/>
          <w:rtl/>
          <w:lang w:eastAsia="de-DE"/>
        </w:rPr>
        <w:t xml:space="preserve"> </w:t>
      </w:r>
      <w:r w:rsidRPr="00CF386E">
        <w:rPr>
          <w:rFonts w:eastAsia="Times New Roman" w:cs="Times New Roman"/>
          <w:lang w:eastAsia="de-DE"/>
        </w:rPr>
        <w:t>(Nächster, Mitbürger) bezeichnet die Nachbarschaftsbeziehung.</w:t>
      </w:r>
    </w:p>
    <w:p w14:paraId="44C026F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tödliche Folge </w:t>
      </w:r>
      <w:r w:rsidRPr="00CF386E">
        <w:rPr>
          <w:rFonts w:eastAsia="Times New Roman" w:cs="Times New Roman"/>
          <w:b/>
          <w:bCs/>
          <w:rtl/>
          <w:lang w:eastAsia="de-DE"/>
        </w:rPr>
        <w:t>וָמֵת</w:t>
      </w:r>
      <w:r w:rsidRPr="00CF386E">
        <w:rPr>
          <w:rFonts w:eastAsia="Times New Roman" w:cs="Times New Roman"/>
          <w:rtl/>
          <w:lang w:eastAsia="de-DE"/>
        </w:rPr>
        <w:t xml:space="preserve"> </w:t>
      </w:r>
      <w:r w:rsidRPr="00CF386E">
        <w:rPr>
          <w:rFonts w:eastAsia="Times New Roman" w:cs="Times New Roman"/>
          <w:lang w:eastAsia="de-DE"/>
        </w:rPr>
        <w:t xml:space="preserve">(und er stirbt) mit waw-consecutivum zeigt das Perfekt Qal 3. Person Singular maskulin von </w:t>
      </w:r>
      <w:r w:rsidRPr="00CF386E">
        <w:rPr>
          <w:rFonts w:eastAsia="Times New Roman" w:cs="Times New Roman"/>
          <w:b/>
          <w:bCs/>
          <w:rtl/>
          <w:lang w:eastAsia="de-DE"/>
        </w:rPr>
        <w:t>מות</w:t>
      </w:r>
      <w:r w:rsidRPr="00CF386E">
        <w:rPr>
          <w:rFonts w:eastAsia="Times New Roman" w:cs="Times New Roman"/>
          <w:lang w:eastAsia="de-DE"/>
        </w:rPr>
        <w:t>.</w:t>
      </w:r>
    </w:p>
    <w:p w14:paraId="1AA32D5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erste Schadenregelung </w:t>
      </w:r>
      <w:r w:rsidRPr="00CF386E">
        <w:rPr>
          <w:rFonts w:eastAsia="Times New Roman" w:cs="Times New Roman"/>
          <w:b/>
          <w:bCs/>
          <w:rtl/>
          <w:lang w:eastAsia="de-DE"/>
        </w:rPr>
        <w:t>וּמָכְרוּ אֶת־הַשּׁוֹר הַחַי</w:t>
      </w:r>
      <w:r w:rsidRPr="00CF386E">
        <w:rPr>
          <w:rFonts w:eastAsia="Times New Roman" w:cs="Times New Roman"/>
          <w:rtl/>
          <w:lang w:eastAsia="de-DE"/>
        </w:rPr>
        <w:t xml:space="preserve"> </w:t>
      </w:r>
      <w:r w:rsidRPr="00CF386E">
        <w:rPr>
          <w:rFonts w:eastAsia="Times New Roman" w:cs="Times New Roman"/>
          <w:lang w:eastAsia="de-DE"/>
        </w:rPr>
        <w:t xml:space="preserve">(und sie sollen den lebenden Ochsen verkaufen) verwendet </w:t>
      </w:r>
      <w:r w:rsidRPr="00CF386E">
        <w:rPr>
          <w:rFonts w:eastAsia="Times New Roman" w:cs="Times New Roman"/>
          <w:b/>
          <w:bCs/>
          <w:rtl/>
          <w:lang w:eastAsia="de-DE"/>
        </w:rPr>
        <w:t>מָכְרוּ</w:t>
      </w:r>
      <w:r w:rsidRPr="00CF386E">
        <w:rPr>
          <w:rFonts w:eastAsia="Times New Roman" w:cs="Times New Roman"/>
          <w:rtl/>
          <w:lang w:eastAsia="de-DE"/>
        </w:rPr>
        <w:t xml:space="preserve"> </w:t>
      </w:r>
      <w:r w:rsidRPr="00CF386E">
        <w:rPr>
          <w:rFonts w:eastAsia="Times New Roman" w:cs="Times New Roman"/>
          <w:lang w:eastAsia="de-DE"/>
        </w:rPr>
        <w:t xml:space="preserve">(3. Person Plural Perfekt Qal von </w:t>
      </w:r>
      <w:r w:rsidRPr="00CF386E">
        <w:rPr>
          <w:rFonts w:eastAsia="Times New Roman" w:cs="Times New Roman"/>
          <w:b/>
          <w:bCs/>
          <w:rtl/>
          <w:lang w:eastAsia="de-DE"/>
        </w:rPr>
        <w:t>מכר</w:t>
      </w:r>
      <w:r w:rsidRPr="00CF386E">
        <w:rPr>
          <w:rFonts w:eastAsia="Times New Roman" w:cs="Times New Roman"/>
          <w:lang w:eastAsia="de-DE"/>
        </w:rPr>
        <w:t xml:space="preserve">) mit waw-consecutivum. </w:t>
      </w:r>
      <w:r w:rsidRPr="00CF386E">
        <w:rPr>
          <w:rFonts w:eastAsia="Times New Roman" w:cs="Times New Roman"/>
          <w:b/>
          <w:bCs/>
          <w:rtl/>
          <w:lang w:eastAsia="de-DE"/>
        </w:rPr>
        <w:t>הַחַי</w:t>
      </w:r>
      <w:r w:rsidRPr="00CF386E">
        <w:rPr>
          <w:rFonts w:eastAsia="Times New Roman" w:cs="Times New Roman"/>
          <w:rtl/>
          <w:lang w:eastAsia="de-DE"/>
        </w:rPr>
        <w:t xml:space="preserve"> </w:t>
      </w:r>
      <w:r w:rsidRPr="00CF386E">
        <w:rPr>
          <w:rFonts w:eastAsia="Times New Roman" w:cs="Times New Roman"/>
          <w:lang w:eastAsia="de-DE"/>
        </w:rPr>
        <w:t>(der lebende) als Adjektiv unterscheidet vom getöteten Tier.</w:t>
      </w:r>
    </w:p>
    <w:p w14:paraId="010E4BA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Teilung </w:t>
      </w:r>
      <w:r w:rsidRPr="00CF386E">
        <w:rPr>
          <w:rFonts w:eastAsia="Times New Roman" w:cs="Times New Roman"/>
          <w:b/>
          <w:bCs/>
          <w:rtl/>
          <w:lang w:eastAsia="de-DE"/>
        </w:rPr>
        <w:t>וְחָצוּ אֶת־כַּסְפּוֹ</w:t>
      </w:r>
      <w:r w:rsidRPr="00CF386E">
        <w:rPr>
          <w:rFonts w:eastAsia="Times New Roman" w:cs="Times New Roman"/>
          <w:rtl/>
          <w:lang w:eastAsia="de-DE"/>
        </w:rPr>
        <w:t xml:space="preserve"> </w:t>
      </w:r>
      <w:r w:rsidRPr="00CF386E">
        <w:rPr>
          <w:rFonts w:eastAsia="Times New Roman" w:cs="Times New Roman"/>
          <w:lang w:eastAsia="de-DE"/>
        </w:rPr>
        <w:t xml:space="preserve">(und sie sollen seinen Erlös teilen) zeigt </w:t>
      </w:r>
      <w:r w:rsidRPr="00CF386E">
        <w:rPr>
          <w:rFonts w:eastAsia="Times New Roman" w:cs="Times New Roman"/>
          <w:b/>
          <w:bCs/>
          <w:rtl/>
          <w:lang w:eastAsia="de-DE"/>
        </w:rPr>
        <w:t>חָצוּ</w:t>
      </w:r>
      <w:r w:rsidRPr="00CF386E">
        <w:rPr>
          <w:rFonts w:eastAsia="Times New Roman" w:cs="Times New Roman"/>
          <w:rtl/>
          <w:lang w:eastAsia="de-DE"/>
        </w:rPr>
        <w:t xml:space="preserve"> </w:t>
      </w:r>
      <w:r w:rsidRPr="00CF386E">
        <w:rPr>
          <w:rFonts w:eastAsia="Times New Roman" w:cs="Times New Roman"/>
          <w:lang w:eastAsia="de-DE"/>
        </w:rPr>
        <w:t xml:space="preserve">(3. Person Plural Perfekt Qal von </w:t>
      </w:r>
      <w:r w:rsidRPr="00CF386E">
        <w:rPr>
          <w:rFonts w:eastAsia="Times New Roman" w:cs="Times New Roman"/>
          <w:b/>
          <w:bCs/>
          <w:rtl/>
          <w:lang w:eastAsia="de-DE"/>
        </w:rPr>
        <w:t>חצה</w:t>
      </w:r>
      <w:r w:rsidRPr="00CF386E">
        <w:rPr>
          <w:rFonts w:eastAsia="Times New Roman" w:cs="Times New Roman"/>
          <w:lang w:eastAsia="de-DE"/>
        </w:rPr>
        <w:t xml:space="preserve">) - "teilen, halbieren". </w:t>
      </w:r>
      <w:r w:rsidRPr="00CF386E">
        <w:rPr>
          <w:rFonts w:eastAsia="Times New Roman" w:cs="Times New Roman"/>
          <w:b/>
          <w:bCs/>
          <w:rtl/>
          <w:lang w:eastAsia="de-DE"/>
        </w:rPr>
        <w:t>כַּסְפּוֹ</w:t>
      </w:r>
      <w:r w:rsidRPr="00CF386E">
        <w:rPr>
          <w:rFonts w:eastAsia="Times New Roman" w:cs="Times New Roman"/>
          <w:rtl/>
          <w:lang w:eastAsia="de-DE"/>
        </w:rPr>
        <w:t xml:space="preserve"> </w:t>
      </w:r>
      <w:r w:rsidRPr="00CF386E">
        <w:rPr>
          <w:rFonts w:eastAsia="Times New Roman" w:cs="Times New Roman"/>
          <w:lang w:eastAsia="de-DE"/>
        </w:rPr>
        <w:t>(sein Geld/Erlös) bezieht sich auf den Verkaufserlös.</w:t>
      </w:r>
    </w:p>
    <w:p w14:paraId="1C7812BE"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lastRenderedPageBreak/>
        <w:t xml:space="preserve">Die zweite Teilung </w:t>
      </w:r>
      <w:r w:rsidRPr="00CF386E">
        <w:rPr>
          <w:rFonts w:eastAsia="Times New Roman" w:cs="Times New Roman"/>
          <w:b/>
          <w:bCs/>
          <w:rtl/>
          <w:lang w:eastAsia="de-DE"/>
        </w:rPr>
        <w:t>וְגַם אֶת־הַמֵּת יֶחֱצוּן</w:t>
      </w:r>
      <w:r w:rsidRPr="00CF386E">
        <w:rPr>
          <w:rFonts w:eastAsia="Times New Roman" w:cs="Times New Roman"/>
          <w:rtl/>
          <w:lang w:eastAsia="de-DE"/>
        </w:rPr>
        <w:t xml:space="preserve"> </w:t>
      </w:r>
      <w:r w:rsidRPr="00CF386E">
        <w:rPr>
          <w:rFonts w:eastAsia="Times New Roman" w:cs="Times New Roman"/>
          <w:lang w:eastAsia="de-DE"/>
        </w:rPr>
        <w:t xml:space="preserve">(und auch das tote Tier sollen sie teilen) verwendet </w:t>
      </w:r>
      <w:r w:rsidRPr="00CF386E">
        <w:rPr>
          <w:rFonts w:eastAsia="Times New Roman" w:cs="Times New Roman"/>
          <w:b/>
          <w:bCs/>
          <w:rtl/>
          <w:lang w:eastAsia="de-DE"/>
        </w:rPr>
        <w:t>גַּם</w:t>
      </w:r>
      <w:r w:rsidRPr="00CF386E">
        <w:rPr>
          <w:rFonts w:eastAsia="Times New Roman" w:cs="Times New Roman"/>
          <w:rtl/>
          <w:lang w:eastAsia="de-DE"/>
        </w:rPr>
        <w:t xml:space="preserve"> </w:t>
      </w:r>
      <w:r w:rsidRPr="00CF386E">
        <w:rPr>
          <w:rFonts w:eastAsia="Times New Roman" w:cs="Times New Roman"/>
          <w:lang w:eastAsia="de-DE"/>
        </w:rPr>
        <w:t xml:space="preserve">(auch) zur Verstärkung. </w:t>
      </w:r>
      <w:r w:rsidRPr="00CF386E">
        <w:rPr>
          <w:rFonts w:eastAsia="Times New Roman" w:cs="Times New Roman"/>
          <w:b/>
          <w:bCs/>
          <w:rtl/>
          <w:lang w:eastAsia="de-DE"/>
        </w:rPr>
        <w:t>יֶחֱצוּן</w:t>
      </w:r>
      <w:r w:rsidRPr="00CF386E">
        <w:rPr>
          <w:rFonts w:eastAsia="Times New Roman" w:cs="Times New Roman"/>
          <w:rtl/>
          <w:lang w:eastAsia="de-DE"/>
        </w:rPr>
        <w:t xml:space="preserve"> </w:t>
      </w:r>
      <w:r w:rsidRPr="00CF386E">
        <w:rPr>
          <w:rFonts w:eastAsia="Times New Roman" w:cs="Times New Roman"/>
          <w:lang w:eastAsia="de-DE"/>
        </w:rPr>
        <w:t xml:space="preserve">(3. Person Plural Imperfekt Qal von </w:t>
      </w:r>
      <w:r w:rsidRPr="00CF386E">
        <w:rPr>
          <w:rFonts w:eastAsia="Times New Roman" w:cs="Times New Roman"/>
          <w:b/>
          <w:bCs/>
          <w:rtl/>
          <w:lang w:eastAsia="de-DE"/>
        </w:rPr>
        <w:t>חצה</w:t>
      </w:r>
      <w:r w:rsidRPr="00CF386E">
        <w:rPr>
          <w:rFonts w:eastAsia="Times New Roman" w:cs="Times New Roman"/>
          <w:lang w:eastAsia="de-DE"/>
        </w:rPr>
        <w:t>) mit paragogischem Nun zeigt die gleiche Handlung.</w:t>
      </w:r>
    </w:p>
    <w:p w14:paraId="4573BFC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expliziert durch </w:t>
      </w:r>
      <w:proofErr w:type="spellStart"/>
      <w:r w:rsidRPr="00CF386E">
        <w:rPr>
          <w:rFonts w:eastAsia="Times New Roman" w:cs="Times New Roman"/>
          <w:lang w:eastAsia="de-DE"/>
        </w:rPr>
        <w:t>διελοῦσι</w:t>
      </w:r>
      <w:proofErr w:type="spellEnd"/>
      <w:r w:rsidRPr="00CF386E">
        <w:rPr>
          <w:rFonts w:eastAsia="Times New Roman" w:cs="Times New Roman"/>
          <w:lang w:eastAsia="de-DE"/>
        </w:rPr>
        <w:t xml:space="preserve"> (sie sollen teilen) beide Teilungshandlungen und macht das Prinzip der </w:t>
      </w:r>
      <w:proofErr w:type="spellStart"/>
      <w:r w:rsidRPr="00CF386E">
        <w:rPr>
          <w:rFonts w:eastAsia="Times New Roman" w:cs="Times New Roman"/>
          <w:lang w:eastAsia="de-DE"/>
        </w:rPr>
        <w:t>hälftigten</w:t>
      </w:r>
      <w:proofErr w:type="spellEnd"/>
      <w:r w:rsidRPr="00CF386E">
        <w:rPr>
          <w:rFonts w:eastAsia="Times New Roman" w:cs="Times New Roman"/>
          <w:lang w:eastAsia="de-DE"/>
        </w:rPr>
        <w:t xml:space="preserve"> Schadensverteilung deutlich.</w:t>
      </w:r>
    </w:p>
    <w:p w14:paraId="049199A4"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tödlicher Folge und doppelter Teilungsanordnung für lebenden Ochsen und toten Kadaver.</w:t>
      </w:r>
    </w:p>
    <w:p w14:paraId="60BFDDE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regelt Schadenersatz bei unverschuldetem Tierschaden durch gerechte Verteilung von Verlust und verbliebenen Werten.</w:t>
      </w:r>
    </w:p>
    <w:p w14:paraId="3BB1B386"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21,36</w:t>
      </w:r>
    </w:p>
    <w:p w14:paraId="2B41012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א֣וֹ נוֹדַ֗ע כִּ֠י שׁ֣וֹר נַגָּ֥ח הוּא֙ מִתְּמ֣וֹל שִׁלְשֹׁ֔ם וְלֹ֥א יִשְׁמְרֶ֖נּוּ בְּעָלָ֑יו שַׁלֵּ֨ם יְשַׁלֵּ֥ם שׁוֹר֙ תַּ֣חַת הַשּׁ֔וֹר וְהַמֵּ֖ת יִֽהְיֶה־לּֽוֹ׃</w:t>
      </w:r>
    </w:p>
    <w:p w14:paraId="77D54CF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Oder war es bekannt, dass der Ochse schon früher stößig war und sein Besitzer ihn nicht verwahrt hat, so soll er gewiss Ochse für Ochse erstatten, und der tote soll ihm gehören.</w:t>
      </w:r>
    </w:p>
    <w:p w14:paraId="4CF5A05A"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7C4B9F1F">
          <v:rect id="_x0000_i1605" style="width:0;height:1.5pt" o:hralign="center" o:hrstd="t" o:hr="t" fillcolor="#a0a0a0" stroked="f"/>
        </w:pict>
      </w:r>
    </w:p>
    <w:p w14:paraId="06157EA1"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alternative Bedingung </w:t>
      </w:r>
      <w:r w:rsidRPr="00CF386E">
        <w:rPr>
          <w:rFonts w:eastAsia="Times New Roman" w:cs="Times New Roman"/>
          <w:b/>
          <w:bCs/>
          <w:rtl/>
          <w:lang w:eastAsia="de-DE"/>
        </w:rPr>
        <w:t>אוֹ נוֹדַע</w:t>
      </w:r>
      <w:r w:rsidRPr="00CF386E">
        <w:rPr>
          <w:rFonts w:eastAsia="Times New Roman" w:cs="Times New Roman"/>
          <w:rtl/>
          <w:lang w:eastAsia="de-DE"/>
        </w:rPr>
        <w:t xml:space="preserve"> </w:t>
      </w:r>
      <w:r w:rsidRPr="00CF386E">
        <w:rPr>
          <w:rFonts w:eastAsia="Times New Roman" w:cs="Times New Roman"/>
          <w:lang w:eastAsia="de-DE"/>
        </w:rPr>
        <w:t xml:space="preserve">(oder es war bekannt) verwendet </w:t>
      </w:r>
      <w:r w:rsidRPr="00CF386E">
        <w:rPr>
          <w:rFonts w:eastAsia="Times New Roman" w:cs="Times New Roman"/>
          <w:b/>
          <w:bCs/>
          <w:rtl/>
          <w:lang w:eastAsia="de-DE"/>
        </w:rPr>
        <w:t>נוֹדַע</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Niphal Perfekt von </w:t>
      </w:r>
      <w:r w:rsidRPr="00CF386E">
        <w:rPr>
          <w:rFonts w:eastAsia="Times New Roman" w:cs="Times New Roman"/>
          <w:b/>
          <w:bCs/>
          <w:rtl/>
          <w:lang w:eastAsia="de-DE"/>
        </w:rPr>
        <w:t>ידע</w:t>
      </w:r>
      <w:r w:rsidRPr="00CF386E">
        <w:rPr>
          <w:rFonts w:eastAsia="Times New Roman" w:cs="Times New Roman"/>
          <w:lang w:eastAsia="de-DE"/>
        </w:rPr>
        <w:t>) - "bekannt werden". Das Niphal zeigt passivische Bedeutung.</w:t>
      </w:r>
    </w:p>
    <w:p w14:paraId="01A7A97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Der Objektsatz </w:t>
      </w:r>
      <w:r w:rsidRPr="00CF386E">
        <w:rPr>
          <w:rFonts w:eastAsia="Times New Roman" w:cs="Times New Roman"/>
          <w:b/>
          <w:bCs/>
          <w:rtl/>
          <w:lang w:eastAsia="de-DE"/>
        </w:rPr>
        <w:t>כִּי שׁוֹר נַגָּח הוּא מִתְּמוֹל שִׁלְשֹׁם</w:t>
      </w:r>
      <w:r w:rsidRPr="00CF386E">
        <w:rPr>
          <w:rFonts w:eastAsia="Times New Roman" w:cs="Times New Roman"/>
          <w:rtl/>
          <w:lang w:eastAsia="de-DE"/>
        </w:rPr>
        <w:t xml:space="preserve"> </w:t>
      </w:r>
      <w:r w:rsidRPr="00CF386E">
        <w:rPr>
          <w:rFonts w:eastAsia="Times New Roman" w:cs="Times New Roman"/>
          <w:lang w:eastAsia="de-DE"/>
        </w:rPr>
        <w:t xml:space="preserve">(dass ein stößiger Ochse er war von gestern und vorgestern) zeigt </w:t>
      </w:r>
      <w:r w:rsidRPr="00CF386E">
        <w:rPr>
          <w:rFonts w:eastAsia="Times New Roman" w:cs="Times New Roman"/>
          <w:b/>
          <w:bCs/>
          <w:rtl/>
          <w:lang w:eastAsia="de-DE"/>
        </w:rPr>
        <w:t>נַגָּח</w:t>
      </w:r>
      <w:r w:rsidRPr="00CF386E">
        <w:rPr>
          <w:rFonts w:eastAsia="Times New Roman" w:cs="Times New Roman"/>
          <w:rtl/>
          <w:lang w:eastAsia="de-DE"/>
        </w:rPr>
        <w:t xml:space="preserve"> </w:t>
      </w:r>
      <w:r w:rsidRPr="00CF386E">
        <w:rPr>
          <w:rFonts w:eastAsia="Times New Roman" w:cs="Times New Roman"/>
          <w:lang w:eastAsia="de-DE"/>
        </w:rPr>
        <w:t xml:space="preserve">als Adjektiv (stößig). Das verstärkende Pronomen </w:t>
      </w:r>
      <w:r w:rsidRPr="00CF386E">
        <w:rPr>
          <w:rFonts w:eastAsia="Times New Roman" w:cs="Times New Roman"/>
          <w:b/>
          <w:bCs/>
          <w:rtl/>
          <w:lang w:eastAsia="de-DE"/>
        </w:rPr>
        <w:t>הוּא</w:t>
      </w:r>
      <w:r w:rsidRPr="00CF386E">
        <w:rPr>
          <w:rFonts w:eastAsia="Times New Roman" w:cs="Times New Roman"/>
          <w:rtl/>
          <w:lang w:eastAsia="de-DE"/>
        </w:rPr>
        <w:t xml:space="preserve"> </w:t>
      </w:r>
      <w:r w:rsidRPr="00CF386E">
        <w:rPr>
          <w:rFonts w:eastAsia="Times New Roman" w:cs="Times New Roman"/>
          <w:lang w:eastAsia="de-DE"/>
        </w:rPr>
        <w:t xml:space="preserve">betont die Identität. Die idiomatische Zeitangabe </w:t>
      </w:r>
      <w:r w:rsidRPr="00CF386E">
        <w:rPr>
          <w:rFonts w:eastAsia="Times New Roman" w:cs="Times New Roman"/>
          <w:b/>
          <w:bCs/>
          <w:rtl/>
          <w:lang w:eastAsia="de-DE"/>
        </w:rPr>
        <w:t>מִתְּמוֹל שִׁלְשֹׁם</w:t>
      </w:r>
      <w:r w:rsidRPr="00CF386E">
        <w:rPr>
          <w:rFonts w:eastAsia="Times New Roman" w:cs="Times New Roman"/>
          <w:rtl/>
          <w:lang w:eastAsia="de-DE"/>
        </w:rPr>
        <w:t xml:space="preserve"> </w:t>
      </w:r>
      <w:r w:rsidRPr="00CF386E">
        <w:rPr>
          <w:rFonts w:eastAsia="Times New Roman" w:cs="Times New Roman"/>
          <w:lang w:eastAsia="de-DE"/>
        </w:rPr>
        <w:t>(von gestern und vorgestern) bedeutet "schon früher".</w:t>
      </w:r>
    </w:p>
    <w:p w14:paraId="181D6FA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Fahrlässigkeit </w:t>
      </w:r>
      <w:r w:rsidRPr="00CF386E">
        <w:rPr>
          <w:rFonts w:eastAsia="Times New Roman" w:cs="Times New Roman"/>
          <w:b/>
          <w:bCs/>
          <w:rtl/>
          <w:lang w:eastAsia="de-DE"/>
        </w:rPr>
        <w:t>וְלֹא יִשְׁמְרֶנּוּ בְּעָלָיו</w:t>
      </w:r>
      <w:r w:rsidRPr="00CF386E">
        <w:rPr>
          <w:rFonts w:eastAsia="Times New Roman" w:cs="Times New Roman"/>
          <w:rtl/>
          <w:lang w:eastAsia="de-DE"/>
        </w:rPr>
        <w:t xml:space="preserve"> </w:t>
      </w:r>
      <w:r w:rsidRPr="00CF386E">
        <w:rPr>
          <w:rFonts w:eastAsia="Times New Roman" w:cs="Times New Roman"/>
          <w:lang w:eastAsia="de-DE"/>
        </w:rPr>
        <w:t xml:space="preserve">(und sein Besitzer hütete ihn nicht) verwendet die Negation </w:t>
      </w:r>
      <w:r w:rsidRPr="00CF386E">
        <w:rPr>
          <w:rFonts w:eastAsia="Times New Roman" w:cs="Times New Roman"/>
          <w:b/>
          <w:bCs/>
          <w:rtl/>
          <w:lang w:eastAsia="de-DE"/>
        </w:rPr>
        <w:t>לֹא</w:t>
      </w:r>
      <w:r w:rsidRPr="00CF386E">
        <w:rPr>
          <w:rFonts w:eastAsia="Times New Roman" w:cs="Times New Roman"/>
          <w:rtl/>
          <w:lang w:eastAsia="de-DE"/>
        </w:rPr>
        <w:t xml:space="preserve"> </w:t>
      </w:r>
      <w:r w:rsidRPr="00CF386E">
        <w:rPr>
          <w:rFonts w:eastAsia="Times New Roman" w:cs="Times New Roman"/>
          <w:lang w:eastAsia="de-DE"/>
        </w:rPr>
        <w:t xml:space="preserve">mit </w:t>
      </w:r>
      <w:r w:rsidRPr="00CF386E">
        <w:rPr>
          <w:rFonts w:eastAsia="Times New Roman" w:cs="Times New Roman"/>
          <w:b/>
          <w:bCs/>
          <w:rtl/>
          <w:lang w:eastAsia="de-DE"/>
        </w:rPr>
        <w:t>יִשְׁמְרֶנּוּ</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שׁמר</w:t>
      </w:r>
      <w:r w:rsidRPr="00CF386E">
        <w:rPr>
          <w:rFonts w:eastAsia="Times New Roman" w:cs="Times New Roman"/>
          <w:lang w:eastAsia="de-DE"/>
        </w:rPr>
        <w:t xml:space="preserve">) plus Objektsuffix. </w:t>
      </w:r>
      <w:r w:rsidRPr="00CF386E">
        <w:rPr>
          <w:rFonts w:eastAsia="Times New Roman" w:cs="Times New Roman"/>
          <w:b/>
          <w:bCs/>
          <w:rtl/>
          <w:lang w:eastAsia="de-DE"/>
        </w:rPr>
        <w:t>בְּעָלָיו</w:t>
      </w:r>
      <w:r w:rsidRPr="00CF386E">
        <w:rPr>
          <w:rFonts w:eastAsia="Times New Roman" w:cs="Times New Roman"/>
          <w:rtl/>
          <w:lang w:eastAsia="de-DE"/>
        </w:rPr>
        <w:t xml:space="preserve"> </w:t>
      </w:r>
      <w:r w:rsidRPr="00CF386E">
        <w:rPr>
          <w:rFonts w:eastAsia="Times New Roman" w:cs="Times New Roman"/>
          <w:lang w:eastAsia="de-DE"/>
        </w:rPr>
        <w:t>(sein Besitzer) mit Possessivsuffix zeigt den Verantwortlichen.</w:t>
      </w:r>
    </w:p>
    <w:p w14:paraId="3C506A2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verschärfte Strafe </w:t>
      </w:r>
      <w:r w:rsidRPr="00CF386E">
        <w:rPr>
          <w:rFonts w:eastAsia="Times New Roman" w:cs="Times New Roman"/>
          <w:b/>
          <w:bCs/>
          <w:rtl/>
          <w:lang w:eastAsia="de-DE"/>
        </w:rPr>
        <w:t>שַׁלֵּם יְשַׁלֵּם שׁוֹר תַּחַת הַשּׁוֹר</w:t>
      </w:r>
      <w:r w:rsidRPr="00CF386E">
        <w:rPr>
          <w:rFonts w:eastAsia="Times New Roman" w:cs="Times New Roman"/>
          <w:rtl/>
          <w:lang w:eastAsia="de-DE"/>
        </w:rPr>
        <w:t xml:space="preserve"> </w:t>
      </w:r>
      <w:r w:rsidRPr="00CF386E">
        <w:rPr>
          <w:rFonts w:eastAsia="Times New Roman" w:cs="Times New Roman"/>
          <w:lang w:eastAsia="de-DE"/>
        </w:rPr>
        <w:t xml:space="preserve">(er soll gewiss Ochse für Ochse erstatten) zeigt die emphatische Konstruktion Infinitiv absolut + finites Verb von </w:t>
      </w:r>
      <w:r w:rsidRPr="00CF386E">
        <w:rPr>
          <w:rFonts w:eastAsia="Times New Roman" w:cs="Times New Roman"/>
          <w:b/>
          <w:bCs/>
          <w:rtl/>
          <w:lang w:eastAsia="de-DE"/>
        </w:rPr>
        <w:t>שׁלם</w:t>
      </w:r>
      <w:r w:rsidRPr="00CF386E">
        <w:rPr>
          <w:rFonts w:eastAsia="Times New Roman" w:cs="Times New Roman"/>
          <w:lang w:eastAsia="de-DE"/>
        </w:rPr>
        <w:t xml:space="preserve">. </w:t>
      </w:r>
      <w:r w:rsidRPr="00CF386E">
        <w:rPr>
          <w:rFonts w:eastAsia="Times New Roman" w:cs="Times New Roman"/>
          <w:b/>
          <w:bCs/>
          <w:rtl/>
          <w:lang w:eastAsia="de-DE"/>
        </w:rPr>
        <w:t>שׁוֹר תַּחַת הַשּׁוֹר</w:t>
      </w:r>
      <w:r w:rsidRPr="00CF386E">
        <w:rPr>
          <w:rFonts w:eastAsia="Times New Roman" w:cs="Times New Roman"/>
          <w:rtl/>
          <w:lang w:eastAsia="de-DE"/>
        </w:rPr>
        <w:t xml:space="preserve"> </w:t>
      </w:r>
      <w:r w:rsidRPr="00CF386E">
        <w:rPr>
          <w:rFonts w:eastAsia="Times New Roman" w:cs="Times New Roman"/>
          <w:lang w:eastAsia="de-DE"/>
        </w:rPr>
        <w:t xml:space="preserve">(Ochse für Ochse) mit </w:t>
      </w:r>
      <w:r w:rsidRPr="00CF386E">
        <w:rPr>
          <w:rFonts w:eastAsia="Times New Roman" w:cs="Times New Roman"/>
          <w:b/>
          <w:bCs/>
          <w:rtl/>
          <w:lang w:eastAsia="de-DE"/>
        </w:rPr>
        <w:t>תַּחַת</w:t>
      </w:r>
      <w:r w:rsidRPr="00CF386E">
        <w:rPr>
          <w:rFonts w:eastAsia="Times New Roman" w:cs="Times New Roman"/>
          <w:rtl/>
          <w:lang w:eastAsia="de-DE"/>
        </w:rPr>
        <w:t xml:space="preserve"> </w:t>
      </w:r>
      <w:r w:rsidRPr="00CF386E">
        <w:rPr>
          <w:rFonts w:eastAsia="Times New Roman" w:cs="Times New Roman"/>
          <w:lang w:eastAsia="de-DE"/>
        </w:rPr>
        <w:t>(anstelle von) zeigt vollständigen Ersatz.</w:t>
      </w:r>
    </w:p>
    <w:p w14:paraId="74061AE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Zusatzregelung </w:t>
      </w:r>
      <w:r w:rsidRPr="00CF386E">
        <w:rPr>
          <w:rFonts w:eastAsia="Times New Roman" w:cs="Times New Roman"/>
          <w:b/>
          <w:bCs/>
          <w:rtl/>
          <w:lang w:eastAsia="de-DE"/>
        </w:rPr>
        <w:t>וְהַמֵּת יִהְיֶה־לּוֹ</w:t>
      </w:r>
      <w:r w:rsidRPr="00CF386E">
        <w:rPr>
          <w:rFonts w:eastAsia="Times New Roman" w:cs="Times New Roman"/>
          <w:rtl/>
          <w:lang w:eastAsia="de-DE"/>
        </w:rPr>
        <w:t xml:space="preserve"> </w:t>
      </w:r>
      <w:r w:rsidRPr="00CF386E">
        <w:rPr>
          <w:rFonts w:eastAsia="Times New Roman" w:cs="Times New Roman"/>
          <w:lang w:eastAsia="de-DE"/>
        </w:rPr>
        <w:t>(und das tote Tier soll ihm gehören) entspricht der vorherigen Bestimmung.</w:t>
      </w:r>
    </w:p>
    <w:p w14:paraId="2942C3EC"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betont durch π</w:t>
      </w:r>
      <w:proofErr w:type="spellStart"/>
      <w:r w:rsidRPr="00CF386E">
        <w:rPr>
          <w:rFonts w:eastAsia="Times New Roman" w:cs="Times New Roman"/>
          <w:lang w:eastAsia="de-DE"/>
        </w:rPr>
        <w:t>ρὸ</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τῆς</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ἐχθὲς</w:t>
      </w:r>
      <w:proofErr w:type="spellEnd"/>
      <w:r w:rsidRPr="00CF386E">
        <w:rPr>
          <w:rFonts w:eastAsia="Times New Roman" w:cs="Times New Roman"/>
          <w:lang w:eastAsia="de-DE"/>
        </w:rPr>
        <w:t xml:space="preserve"> καὶ π</w:t>
      </w:r>
      <w:proofErr w:type="spellStart"/>
      <w:r w:rsidRPr="00CF386E">
        <w:rPr>
          <w:rFonts w:eastAsia="Times New Roman" w:cs="Times New Roman"/>
          <w:lang w:eastAsia="de-DE"/>
        </w:rPr>
        <w:t>ρὸ</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τῆς</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τρίτης</w:t>
      </w:r>
      <w:proofErr w:type="spellEnd"/>
      <w:r w:rsidRPr="00CF386E">
        <w:rPr>
          <w:rFonts w:eastAsia="Times New Roman" w:cs="Times New Roman"/>
          <w:lang w:eastAsia="de-DE"/>
        </w:rPr>
        <w:t xml:space="preserve"> </w:t>
      </w:r>
      <w:proofErr w:type="spellStart"/>
      <w:r w:rsidRPr="00CF386E">
        <w:rPr>
          <w:rFonts w:eastAsia="Times New Roman" w:cs="Times New Roman"/>
          <w:lang w:eastAsia="de-DE"/>
        </w:rPr>
        <w:t>ἡμέρ</w:t>
      </w:r>
      <w:proofErr w:type="spellEnd"/>
      <w:r w:rsidRPr="00CF386E">
        <w:rPr>
          <w:rFonts w:eastAsia="Times New Roman" w:cs="Times New Roman"/>
          <w:lang w:eastAsia="de-DE"/>
        </w:rPr>
        <w:t>ας (vor gestern und vor dem dritten Tag) stärker die zeitliche Dimension der Vorkenntnis.</w:t>
      </w:r>
    </w:p>
    <w:p w14:paraId="0162EA9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Alternative Bedingung mit Vorwissenselement, Fahrlässigkeitsnachweis und verschärfter Ersatzpflicht.</w:t>
      </w:r>
    </w:p>
    <w:p w14:paraId="270F6A68" w14:textId="77777777" w:rsidR="00CF386E" w:rsidRPr="00CF386E" w:rsidRDefault="00CF386E" w:rsidP="00CF386E">
      <w:pPr>
        <w:pStyle w:val="whitespace-normal"/>
      </w:pPr>
      <w:r w:rsidRPr="00CF386E">
        <w:lastRenderedPageBreak/>
        <w:t>Das Gesetz verschärft die Haftung bei Fahrlässigkeit trotz</w:t>
      </w:r>
      <w:r>
        <w:t xml:space="preserve"> </w:t>
      </w:r>
      <w:r w:rsidRPr="00CF386E">
        <w:t>Vorkenntnis der Gefährlichkeit und verpflichtet zu vollständigem Schadenersatz ohne Risikoteilung.</w:t>
      </w:r>
    </w:p>
    <w:p w14:paraId="1571EFC0" w14:textId="77777777" w:rsidR="00CF386E" w:rsidRPr="00CF386E" w:rsidRDefault="00CF386E" w:rsidP="00CF386E">
      <w:pPr>
        <w:spacing w:before="100" w:beforeAutospacing="1" w:after="100" w:afterAutospacing="1" w:line="240" w:lineRule="auto"/>
        <w:outlineLvl w:val="1"/>
        <w:rPr>
          <w:rFonts w:eastAsia="Times New Roman" w:cs="Times New Roman"/>
          <w:b/>
          <w:bCs/>
          <w:sz w:val="36"/>
          <w:szCs w:val="36"/>
          <w:lang w:eastAsia="de-DE"/>
        </w:rPr>
      </w:pPr>
      <w:r w:rsidRPr="00CF386E">
        <w:rPr>
          <w:rFonts w:eastAsia="Times New Roman" w:cs="Times New Roman"/>
          <w:b/>
          <w:bCs/>
          <w:sz w:val="36"/>
          <w:szCs w:val="36"/>
          <w:lang w:eastAsia="de-DE"/>
        </w:rPr>
        <w:t>Exodus 21,37</w:t>
      </w:r>
    </w:p>
    <w:p w14:paraId="4F0755AB"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Hebräisch:</w:t>
      </w:r>
      <w:r w:rsidRPr="00CF386E">
        <w:rPr>
          <w:rFonts w:eastAsia="Times New Roman" w:cs="Times New Roman"/>
          <w:lang w:eastAsia="de-DE"/>
        </w:rPr>
        <w:t xml:space="preserve"> </w:t>
      </w:r>
      <w:r w:rsidRPr="00CF386E">
        <w:rPr>
          <w:rFonts w:eastAsia="Times New Roman" w:cs="Times New Roman"/>
          <w:rtl/>
          <w:lang w:eastAsia="de-DE"/>
        </w:rPr>
        <w:t>כִּ֤י יִגְנֹֽב־אִישׁ֙ שׁ֣וֹר אוֹ־שֶׂ֔ה וּטְבָחֹ֖ו א֣וֹ מְכָרֹ֑ו חֲמִשָּׁ֣ה בָקָ֗ר יְשַׁלֵּם֙ תַּ֣חַת הַשּׁ֔וֹר וְאַרְבַּע־צֹ֖אן תַּ֥חַת הַשֶּֽׂה׃</w:t>
      </w:r>
    </w:p>
    <w:p w14:paraId="676E4E72"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Deutsch:</w:t>
      </w:r>
      <w:r w:rsidRPr="00CF386E">
        <w:rPr>
          <w:rFonts w:eastAsia="Times New Roman" w:cs="Times New Roman"/>
          <w:lang w:eastAsia="de-DE"/>
        </w:rPr>
        <w:t xml:space="preserve"> Wenn ein Mann einen Ochsen stiehlt oder ein Stück Kleinvieh und es schlachtet oder verkauft, soll er fünf Rinder erstatten für den Ochsen und vier Stück Kleinvieh für das Stück Kleinvieh.</w:t>
      </w:r>
    </w:p>
    <w:p w14:paraId="0DC456A4" w14:textId="77777777" w:rsidR="00CF386E" w:rsidRPr="00CF386E" w:rsidRDefault="00696CEF" w:rsidP="00CF386E">
      <w:pPr>
        <w:spacing w:after="0" w:line="240" w:lineRule="auto"/>
        <w:rPr>
          <w:rFonts w:eastAsia="Times New Roman" w:cs="Times New Roman"/>
          <w:lang w:eastAsia="de-DE"/>
        </w:rPr>
      </w:pPr>
      <w:r>
        <w:rPr>
          <w:rFonts w:eastAsia="Times New Roman" w:cs="Times New Roman"/>
          <w:noProof/>
          <w:lang w:eastAsia="de-DE"/>
        </w:rPr>
        <w:pict w14:anchorId="5175962F">
          <v:rect id="_x0000_i1606" style="width:0;height:1.5pt" o:hralign="center" o:hrstd="t" o:hr="t" fillcolor="#a0a0a0" stroked="f"/>
        </w:pict>
      </w:r>
    </w:p>
    <w:p w14:paraId="403C8248"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Kommentar:</w:t>
      </w:r>
      <w:r w:rsidRPr="00CF386E">
        <w:rPr>
          <w:rFonts w:eastAsia="Times New Roman" w:cs="Times New Roman"/>
          <w:lang w:eastAsia="de-DE"/>
        </w:rPr>
        <w:t xml:space="preserve"> Die Konjunktion </w:t>
      </w:r>
      <w:r w:rsidRPr="00CF386E">
        <w:rPr>
          <w:rFonts w:eastAsia="Times New Roman" w:cs="Times New Roman"/>
          <w:b/>
          <w:bCs/>
          <w:rtl/>
          <w:lang w:eastAsia="de-DE"/>
        </w:rPr>
        <w:t>כִּי</w:t>
      </w:r>
      <w:r w:rsidRPr="00CF386E">
        <w:rPr>
          <w:rFonts w:eastAsia="Times New Roman" w:cs="Times New Roman"/>
          <w:rtl/>
          <w:lang w:eastAsia="de-DE"/>
        </w:rPr>
        <w:t xml:space="preserve"> </w:t>
      </w:r>
      <w:r w:rsidRPr="00CF386E">
        <w:rPr>
          <w:rFonts w:eastAsia="Times New Roman" w:cs="Times New Roman"/>
          <w:lang w:eastAsia="de-DE"/>
        </w:rPr>
        <w:t xml:space="preserve">leitet den Abschluss der Rechtsammlung mit Viehdiebstahl ein. Das Verb </w:t>
      </w:r>
      <w:r w:rsidRPr="00CF386E">
        <w:rPr>
          <w:rFonts w:eastAsia="Times New Roman" w:cs="Times New Roman"/>
          <w:b/>
          <w:bCs/>
          <w:rtl/>
          <w:lang w:eastAsia="de-DE"/>
        </w:rPr>
        <w:t>יִגְנֹב</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Imperfekt Qal von </w:t>
      </w:r>
      <w:r w:rsidRPr="00CF386E">
        <w:rPr>
          <w:rFonts w:eastAsia="Times New Roman" w:cs="Times New Roman"/>
          <w:b/>
          <w:bCs/>
          <w:rtl/>
          <w:lang w:eastAsia="de-DE"/>
        </w:rPr>
        <w:t>גנב</w:t>
      </w:r>
      <w:r w:rsidRPr="00CF386E">
        <w:rPr>
          <w:rFonts w:eastAsia="Times New Roman" w:cs="Times New Roman"/>
          <w:lang w:eastAsia="de-DE"/>
        </w:rPr>
        <w:t xml:space="preserve">) bedeutet "stehlen". Das Subjekt </w:t>
      </w:r>
      <w:r w:rsidRPr="00CF386E">
        <w:rPr>
          <w:rFonts w:eastAsia="Times New Roman" w:cs="Times New Roman"/>
          <w:b/>
          <w:bCs/>
          <w:rtl/>
          <w:lang w:eastAsia="de-DE"/>
        </w:rPr>
        <w:t>אִישׁ</w:t>
      </w:r>
      <w:r w:rsidRPr="00CF386E">
        <w:rPr>
          <w:rFonts w:eastAsia="Times New Roman" w:cs="Times New Roman"/>
          <w:rtl/>
          <w:lang w:eastAsia="de-DE"/>
        </w:rPr>
        <w:t xml:space="preserve"> </w:t>
      </w:r>
      <w:r w:rsidRPr="00CF386E">
        <w:rPr>
          <w:rFonts w:eastAsia="Times New Roman" w:cs="Times New Roman"/>
          <w:lang w:eastAsia="de-DE"/>
        </w:rPr>
        <w:t>(Mann) bezeichnet den Dieb.</w:t>
      </w:r>
    </w:p>
    <w:p w14:paraId="6C5EE08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Objekte </w:t>
      </w:r>
      <w:r w:rsidRPr="00CF386E">
        <w:rPr>
          <w:rFonts w:eastAsia="Times New Roman" w:cs="Times New Roman"/>
          <w:b/>
          <w:bCs/>
          <w:rtl/>
          <w:lang w:eastAsia="de-DE"/>
        </w:rPr>
        <w:t>שׁוֹר אוֹ־שֶׂה</w:t>
      </w:r>
      <w:r w:rsidRPr="00CF386E">
        <w:rPr>
          <w:rFonts w:eastAsia="Times New Roman" w:cs="Times New Roman"/>
          <w:rtl/>
          <w:lang w:eastAsia="de-DE"/>
        </w:rPr>
        <w:t xml:space="preserve"> </w:t>
      </w:r>
      <w:r w:rsidRPr="00CF386E">
        <w:rPr>
          <w:rFonts w:eastAsia="Times New Roman" w:cs="Times New Roman"/>
          <w:lang w:eastAsia="de-DE"/>
        </w:rPr>
        <w:t xml:space="preserve">(Ochse oder Schaf/Ziege) werden disjunktiv durch </w:t>
      </w:r>
      <w:r w:rsidRPr="00CF386E">
        <w:rPr>
          <w:rFonts w:eastAsia="Times New Roman" w:cs="Times New Roman"/>
          <w:b/>
          <w:bCs/>
          <w:rtl/>
          <w:lang w:eastAsia="de-DE"/>
        </w:rPr>
        <w:t>אוֹ</w:t>
      </w:r>
      <w:r w:rsidRPr="00CF386E">
        <w:rPr>
          <w:rFonts w:eastAsia="Times New Roman" w:cs="Times New Roman"/>
          <w:rtl/>
          <w:lang w:eastAsia="de-DE"/>
        </w:rPr>
        <w:t xml:space="preserve"> </w:t>
      </w:r>
      <w:r w:rsidRPr="00CF386E">
        <w:rPr>
          <w:rFonts w:eastAsia="Times New Roman" w:cs="Times New Roman"/>
          <w:lang w:eastAsia="de-DE"/>
        </w:rPr>
        <w:t xml:space="preserve">verbunden. </w:t>
      </w:r>
      <w:r w:rsidRPr="00CF386E">
        <w:rPr>
          <w:rFonts w:eastAsia="Times New Roman" w:cs="Times New Roman"/>
          <w:b/>
          <w:bCs/>
          <w:rtl/>
          <w:lang w:eastAsia="de-DE"/>
        </w:rPr>
        <w:t>שֶׂה</w:t>
      </w:r>
      <w:r w:rsidRPr="00CF386E">
        <w:rPr>
          <w:rFonts w:eastAsia="Times New Roman" w:cs="Times New Roman"/>
          <w:rtl/>
          <w:lang w:eastAsia="de-DE"/>
        </w:rPr>
        <w:t xml:space="preserve"> </w:t>
      </w:r>
      <w:r w:rsidRPr="00CF386E">
        <w:rPr>
          <w:rFonts w:eastAsia="Times New Roman" w:cs="Times New Roman"/>
          <w:lang w:eastAsia="de-DE"/>
        </w:rPr>
        <w:t>bezeichnet Kleinvieh generell (Schafe und Ziegen).</w:t>
      </w:r>
    </w:p>
    <w:p w14:paraId="0ED90CE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verschärfenden Handlungen </w:t>
      </w:r>
      <w:r w:rsidRPr="00CF386E">
        <w:rPr>
          <w:rFonts w:eastAsia="Times New Roman" w:cs="Times New Roman"/>
          <w:b/>
          <w:bCs/>
          <w:rtl/>
          <w:lang w:eastAsia="de-DE"/>
        </w:rPr>
        <w:t>וּטְבָחוֹ אוֹ מְכָרוֹ</w:t>
      </w:r>
      <w:r w:rsidRPr="00CF386E">
        <w:rPr>
          <w:rFonts w:eastAsia="Times New Roman" w:cs="Times New Roman"/>
          <w:rtl/>
          <w:lang w:eastAsia="de-DE"/>
        </w:rPr>
        <w:t xml:space="preserve"> </w:t>
      </w:r>
      <w:r w:rsidRPr="00CF386E">
        <w:rPr>
          <w:rFonts w:eastAsia="Times New Roman" w:cs="Times New Roman"/>
          <w:lang w:eastAsia="de-DE"/>
        </w:rPr>
        <w:t xml:space="preserve">(und er schlachtet es oder verkauft es) zeigen </w:t>
      </w:r>
      <w:r w:rsidRPr="00CF386E">
        <w:rPr>
          <w:rFonts w:eastAsia="Times New Roman" w:cs="Times New Roman"/>
          <w:b/>
          <w:bCs/>
          <w:rtl/>
          <w:lang w:eastAsia="de-DE"/>
        </w:rPr>
        <w:t>טְבָחוֹ</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טבח</w:t>
      </w:r>
      <w:r w:rsidRPr="00CF386E">
        <w:rPr>
          <w:rFonts w:eastAsia="Times New Roman" w:cs="Times New Roman"/>
          <w:lang w:eastAsia="de-DE"/>
        </w:rPr>
        <w:t xml:space="preserve">) mit Objektsuffix 3. Person Singular maskulin - "schlachten". </w:t>
      </w:r>
      <w:r w:rsidRPr="00CF386E">
        <w:rPr>
          <w:rFonts w:eastAsia="Times New Roman" w:cs="Times New Roman"/>
          <w:b/>
          <w:bCs/>
          <w:rtl/>
          <w:lang w:eastAsia="de-DE"/>
        </w:rPr>
        <w:t>מְכָרוֹ</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Perfekt Qal von </w:t>
      </w:r>
      <w:r w:rsidRPr="00CF386E">
        <w:rPr>
          <w:rFonts w:eastAsia="Times New Roman" w:cs="Times New Roman"/>
          <w:b/>
          <w:bCs/>
          <w:rtl/>
          <w:lang w:eastAsia="de-DE"/>
        </w:rPr>
        <w:t>מכר</w:t>
      </w:r>
      <w:r w:rsidRPr="00CF386E">
        <w:rPr>
          <w:rFonts w:eastAsia="Times New Roman" w:cs="Times New Roman"/>
          <w:lang w:eastAsia="de-DE"/>
        </w:rPr>
        <w:t>) mit Objektsuffix bedeutet "verkaufen". Beide Handlungen machen die Rückgabe unmöglich.</w:t>
      </w:r>
    </w:p>
    <w:p w14:paraId="37D12D5F"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erste Strafbestimmung </w:t>
      </w:r>
      <w:r w:rsidRPr="00CF386E">
        <w:rPr>
          <w:rFonts w:eastAsia="Times New Roman" w:cs="Times New Roman"/>
          <w:b/>
          <w:bCs/>
          <w:rtl/>
          <w:lang w:eastAsia="de-DE"/>
        </w:rPr>
        <w:t>חֲמִשָּׁה בָקָר יְשַׁלֵּם תַּחַת הַשּׁוֹר</w:t>
      </w:r>
      <w:r w:rsidRPr="00CF386E">
        <w:rPr>
          <w:rFonts w:eastAsia="Times New Roman" w:cs="Times New Roman"/>
          <w:rtl/>
          <w:lang w:eastAsia="de-DE"/>
        </w:rPr>
        <w:t xml:space="preserve"> </w:t>
      </w:r>
      <w:r w:rsidRPr="00CF386E">
        <w:rPr>
          <w:rFonts w:eastAsia="Times New Roman" w:cs="Times New Roman"/>
          <w:lang w:eastAsia="de-DE"/>
        </w:rPr>
        <w:t xml:space="preserve">(fünf Rinder soll er erstatten für den Ochsen) zeigt </w:t>
      </w:r>
      <w:r w:rsidRPr="00CF386E">
        <w:rPr>
          <w:rFonts w:eastAsia="Times New Roman" w:cs="Times New Roman"/>
          <w:b/>
          <w:bCs/>
          <w:rtl/>
          <w:lang w:eastAsia="de-DE"/>
        </w:rPr>
        <w:t>חֲמִשָּׁה</w:t>
      </w:r>
      <w:r w:rsidRPr="00CF386E">
        <w:rPr>
          <w:rFonts w:eastAsia="Times New Roman" w:cs="Times New Roman"/>
          <w:rtl/>
          <w:lang w:eastAsia="de-DE"/>
        </w:rPr>
        <w:t xml:space="preserve"> </w:t>
      </w:r>
      <w:r w:rsidRPr="00CF386E">
        <w:rPr>
          <w:rFonts w:eastAsia="Times New Roman" w:cs="Times New Roman"/>
          <w:lang w:eastAsia="de-DE"/>
        </w:rPr>
        <w:t xml:space="preserve">(fünf) mit </w:t>
      </w:r>
      <w:r w:rsidRPr="00CF386E">
        <w:rPr>
          <w:rFonts w:eastAsia="Times New Roman" w:cs="Times New Roman"/>
          <w:b/>
          <w:bCs/>
          <w:rtl/>
          <w:lang w:eastAsia="de-DE"/>
        </w:rPr>
        <w:t>בָּקָר</w:t>
      </w:r>
      <w:r w:rsidRPr="00CF386E">
        <w:rPr>
          <w:rFonts w:eastAsia="Times New Roman" w:cs="Times New Roman"/>
          <w:rtl/>
          <w:lang w:eastAsia="de-DE"/>
        </w:rPr>
        <w:t xml:space="preserve"> </w:t>
      </w:r>
      <w:r w:rsidRPr="00CF386E">
        <w:rPr>
          <w:rFonts w:eastAsia="Times New Roman" w:cs="Times New Roman"/>
          <w:lang w:eastAsia="de-DE"/>
        </w:rPr>
        <w:t xml:space="preserve">(Rinder) als kollektiver Begriff. </w:t>
      </w:r>
      <w:r w:rsidRPr="00CF386E">
        <w:rPr>
          <w:rFonts w:eastAsia="Times New Roman" w:cs="Times New Roman"/>
          <w:b/>
          <w:bCs/>
          <w:rtl/>
          <w:lang w:eastAsia="de-DE"/>
        </w:rPr>
        <w:t>יְשַׁלֵּם</w:t>
      </w:r>
      <w:r w:rsidRPr="00CF386E">
        <w:rPr>
          <w:rFonts w:eastAsia="Times New Roman" w:cs="Times New Roman"/>
          <w:rtl/>
          <w:lang w:eastAsia="de-DE"/>
        </w:rPr>
        <w:t xml:space="preserve"> </w:t>
      </w:r>
      <w:r w:rsidRPr="00CF386E">
        <w:rPr>
          <w:rFonts w:eastAsia="Times New Roman" w:cs="Times New Roman"/>
          <w:lang w:eastAsia="de-DE"/>
        </w:rPr>
        <w:t xml:space="preserve">(3. Person Singular maskulin Piel Imperfekt von </w:t>
      </w:r>
      <w:r w:rsidRPr="00CF386E">
        <w:rPr>
          <w:rFonts w:eastAsia="Times New Roman" w:cs="Times New Roman"/>
          <w:b/>
          <w:bCs/>
          <w:rtl/>
          <w:lang w:eastAsia="de-DE"/>
        </w:rPr>
        <w:t>שׁלם</w:t>
      </w:r>
      <w:r w:rsidRPr="00CF386E">
        <w:rPr>
          <w:rFonts w:eastAsia="Times New Roman" w:cs="Times New Roman"/>
          <w:lang w:eastAsia="de-DE"/>
        </w:rPr>
        <w:t xml:space="preserve">) drückt die Ersatzpflicht aus. </w:t>
      </w:r>
      <w:r w:rsidRPr="00CF386E">
        <w:rPr>
          <w:rFonts w:eastAsia="Times New Roman" w:cs="Times New Roman"/>
          <w:b/>
          <w:bCs/>
          <w:rtl/>
          <w:lang w:eastAsia="de-DE"/>
        </w:rPr>
        <w:t>תַּחַת הַשּׁוֹר</w:t>
      </w:r>
      <w:r w:rsidRPr="00CF386E">
        <w:rPr>
          <w:rFonts w:eastAsia="Times New Roman" w:cs="Times New Roman"/>
          <w:rtl/>
          <w:lang w:eastAsia="de-DE"/>
        </w:rPr>
        <w:t xml:space="preserve"> </w:t>
      </w:r>
      <w:r w:rsidRPr="00CF386E">
        <w:rPr>
          <w:rFonts w:eastAsia="Times New Roman" w:cs="Times New Roman"/>
          <w:lang w:eastAsia="de-DE"/>
        </w:rPr>
        <w:t xml:space="preserve">(für den Ochsen) zeigt die Präposition </w:t>
      </w:r>
      <w:r w:rsidRPr="00CF386E">
        <w:rPr>
          <w:rFonts w:eastAsia="Times New Roman" w:cs="Times New Roman"/>
          <w:b/>
          <w:bCs/>
          <w:rtl/>
          <w:lang w:eastAsia="de-DE"/>
        </w:rPr>
        <w:t>תַּחַת</w:t>
      </w:r>
      <w:r w:rsidRPr="00CF386E">
        <w:rPr>
          <w:rFonts w:eastAsia="Times New Roman" w:cs="Times New Roman"/>
          <w:rtl/>
          <w:lang w:eastAsia="de-DE"/>
        </w:rPr>
        <w:t xml:space="preserve"> </w:t>
      </w:r>
      <w:r w:rsidRPr="00CF386E">
        <w:rPr>
          <w:rFonts w:eastAsia="Times New Roman" w:cs="Times New Roman"/>
          <w:lang w:eastAsia="de-DE"/>
        </w:rPr>
        <w:t>(anstelle von).</w:t>
      </w:r>
    </w:p>
    <w:p w14:paraId="6EC67079"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 xml:space="preserve">Die zweite Strafbestimmung </w:t>
      </w:r>
      <w:r w:rsidRPr="00CF386E">
        <w:rPr>
          <w:rFonts w:eastAsia="Times New Roman" w:cs="Times New Roman"/>
          <w:b/>
          <w:bCs/>
          <w:rtl/>
          <w:lang w:eastAsia="de-DE"/>
        </w:rPr>
        <w:t>וְאַרְבַּע־צֹאן תַּחַת הַשֶּׂה</w:t>
      </w:r>
      <w:r w:rsidRPr="00CF386E">
        <w:rPr>
          <w:rFonts w:eastAsia="Times New Roman" w:cs="Times New Roman"/>
          <w:rtl/>
          <w:lang w:eastAsia="de-DE"/>
        </w:rPr>
        <w:t xml:space="preserve"> </w:t>
      </w:r>
      <w:r w:rsidRPr="00CF386E">
        <w:rPr>
          <w:rFonts w:eastAsia="Times New Roman" w:cs="Times New Roman"/>
          <w:lang w:eastAsia="de-DE"/>
        </w:rPr>
        <w:t xml:space="preserve">(und vier Kleinvieh für das Schaf/die Ziege) verwendet </w:t>
      </w:r>
      <w:r w:rsidRPr="00CF386E">
        <w:rPr>
          <w:rFonts w:eastAsia="Times New Roman" w:cs="Times New Roman"/>
          <w:b/>
          <w:bCs/>
          <w:rtl/>
          <w:lang w:eastAsia="de-DE"/>
        </w:rPr>
        <w:t>אַרְבַּע</w:t>
      </w:r>
      <w:r w:rsidRPr="00CF386E">
        <w:rPr>
          <w:rFonts w:eastAsia="Times New Roman" w:cs="Times New Roman"/>
          <w:rtl/>
          <w:lang w:eastAsia="de-DE"/>
        </w:rPr>
        <w:t xml:space="preserve"> </w:t>
      </w:r>
      <w:r w:rsidRPr="00CF386E">
        <w:rPr>
          <w:rFonts w:eastAsia="Times New Roman" w:cs="Times New Roman"/>
          <w:lang w:eastAsia="de-DE"/>
        </w:rPr>
        <w:t xml:space="preserve">(vier) mit </w:t>
      </w:r>
      <w:r w:rsidRPr="00CF386E">
        <w:rPr>
          <w:rFonts w:eastAsia="Times New Roman" w:cs="Times New Roman"/>
          <w:b/>
          <w:bCs/>
          <w:rtl/>
          <w:lang w:eastAsia="de-DE"/>
        </w:rPr>
        <w:t>צֹאן</w:t>
      </w:r>
      <w:r w:rsidRPr="00CF386E">
        <w:rPr>
          <w:rFonts w:eastAsia="Times New Roman" w:cs="Times New Roman"/>
          <w:rtl/>
          <w:lang w:eastAsia="de-DE"/>
        </w:rPr>
        <w:t xml:space="preserve"> </w:t>
      </w:r>
      <w:r w:rsidRPr="00CF386E">
        <w:rPr>
          <w:rFonts w:eastAsia="Times New Roman" w:cs="Times New Roman"/>
          <w:lang w:eastAsia="de-DE"/>
        </w:rPr>
        <w:t xml:space="preserve">(Kleinvieh als Kollektiv). Die Konstruktverbindung </w:t>
      </w:r>
      <w:r w:rsidRPr="00CF386E">
        <w:rPr>
          <w:rFonts w:eastAsia="Times New Roman" w:cs="Times New Roman"/>
          <w:b/>
          <w:bCs/>
          <w:rtl/>
          <w:lang w:eastAsia="de-DE"/>
        </w:rPr>
        <w:t>אַרְבַּע־צֹאן</w:t>
      </w:r>
      <w:r w:rsidRPr="00CF386E">
        <w:rPr>
          <w:rFonts w:eastAsia="Times New Roman" w:cs="Times New Roman"/>
          <w:rtl/>
          <w:lang w:eastAsia="de-DE"/>
        </w:rPr>
        <w:t xml:space="preserve"> </w:t>
      </w:r>
      <w:r w:rsidRPr="00CF386E">
        <w:rPr>
          <w:rFonts w:eastAsia="Times New Roman" w:cs="Times New Roman"/>
          <w:lang w:eastAsia="de-DE"/>
        </w:rPr>
        <w:t>zeigt die niedrigere Strafrate für weniger wertvolles Vieh.</w:t>
      </w:r>
    </w:p>
    <w:p w14:paraId="4DD5BF6D"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Die LXX</w:t>
      </w:r>
      <w:r w:rsidRPr="00CF386E">
        <w:rPr>
          <w:rFonts w:eastAsia="Times New Roman" w:cs="Times New Roman"/>
          <w:lang w:eastAsia="de-DE"/>
        </w:rPr>
        <w:t xml:space="preserve"> differenziert durch β</w:t>
      </w:r>
      <w:proofErr w:type="spellStart"/>
      <w:r w:rsidRPr="00CF386E">
        <w:rPr>
          <w:rFonts w:eastAsia="Times New Roman" w:cs="Times New Roman"/>
          <w:lang w:eastAsia="de-DE"/>
        </w:rPr>
        <w:t>οῦς</w:t>
      </w:r>
      <w:proofErr w:type="spellEnd"/>
      <w:r w:rsidRPr="00CF386E">
        <w:rPr>
          <w:rFonts w:eastAsia="Times New Roman" w:cs="Times New Roman"/>
          <w:lang w:eastAsia="de-DE"/>
        </w:rPr>
        <w:t xml:space="preserve"> (Rind) und π</w:t>
      </w:r>
      <w:proofErr w:type="spellStart"/>
      <w:r w:rsidRPr="00CF386E">
        <w:rPr>
          <w:rFonts w:eastAsia="Times New Roman" w:cs="Times New Roman"/>
          <w:lang w:eastAsia="de-DE"/>
        </w:rPr>
        <w:t>ρό</w:t>
      </w:r>
      <w:proofErr w:type="spellEnd"/>
      <w:r w:rsidRPr="00CF386E">
        <w:rPr>
          <w:rFonts w:eastAsia="Times New Roman" w:cs="Times New Roman"/>
          <w:lang w:eastAsia="de-DE"/>
        </w:rPr>
        <w:t>βατον (Schaf) stärker zwischen den Tierarten und macht die unterschiedliche Wertschätzung deutlich.</w:t>
      </w:r>
    </w:p>
    <w:p w14:paraId="1C1DA0FA"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b/>
          <w:bCs/>
          <w:lang w:eastAsia="de-DE"/>
        </w:rPr>
        <w:t>Satzstruktur:</w:t>
      </w:r>
      <w:r w:rsidRPr="00CF386E">
        <w:rPr>
          <w:rFonts w:eastAsia="Times New Roman" w:cs="Times New Roman"/>
          <w:lang w:eastAsia="de-DE"/>
        </w:rPr>
        <w:t xml:space="preserve"> Konditionalsatz mit alternativen Tatgegenständen, verschärfenden Folgehandlungen und gestaffelten Strafmaßen entsprechend dem </w:t>
      </w:r>
      <w:proofErr w:type="spellStart"/>
      <w:r w:rsidRPr="00CF386E">
        <w:rPr>
          <w:rFonts w:eastAsia="Times New Roman" w:cs="Times New Roman"/>
          <w:lang w:eastAsia="de-DE"/>
        </w:rPr>
        <w:t>Tierwert</w:t>
      </w:r>
      <w:proofErr w:type="spellEnd"/>
      <w:r w:rsidRPr="00CF386E">
        <w:rPr>
          <w:rFonts w:eastAsia="Times New Roman" w:cs="Times New Roman"/>
          <w:lang w:eastAsia="de-DE"/>
        </w:rPr>
        <w:t>.</w:t>
      </w:r>
    </w:p>
    <w:p w14:paraId="37B54B45" w14:textId="77777777" w:rsidR="00CF386E" w:rsidRPr="00CF386E" w:rsidRDefault="00CF386E" w:rsidP="00CF386E">
      <w:pPr>
        <w:spacing w:before="100" w:beforeAutospacing="1" w:after="100" w:afterAutospacing="1" w:line="240" w:lineRule="auto"/>
        <w:rPr>
          <w:rFonts w:eastAsia="Times New Roman" w:cs="Times New Roman"/>
          <w:lang w:eastAsia="de-DE"/>
        </w:rPr>
      </w:pPr>
      <w:r w:rsidRPr="00CF386E">
        <w:rPr>
          <w:rFonts w:eastAsia="Times New Roman" w:cs="Times New Roman"/>
          <w:lang w:eastAsia="de-DE"/>
        </w:rPr>
        <w:t>Das Gesetz etabliert verschärfte Mehrfacherstattung bei Viehdiebstahl mit Verwertung und berücksichtigt dabei die unterschiedlichen Tierwerte durch gestaffelte Strafmaße.</w:t>
      </w:r>
    </w:p>
    <w:p w14:paraId="462A76F5"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w:t>
      </w:r>
    </w:p>
    <w:p w14:paraId="6622630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אִם־בַּמַּחְתֶּ֛רֶת יִמָּצֵ֥א הַגַּנָּ֖ב וְהֻכָּ֣ה וָמֵ֑ת אֵ֥ין לוֹ֖ דָּמִֽים׃</w:t>
      </w:r>
    </w:p>
    <w:p w14:paraId="503CFA9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der Dieb beim Einbruch ertappt wird und geschlagen wird, dass er stirbt, so ist es keine Blutschuld für ihn.</w:t>
      </w:r>
    </w:p>
    <w:p w14:paraId="4E65B1BE"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lastRenderedPageBreak/>
        <w:pict w14:anchorId="03239ABD">
          <v:rect id="_x0000_i1607" style="width:0;height:1.5pt" o:hralign="center" o:hrstd="t" o:hr="t" fillcolor="#a0a0a0" stroked="f"/>
        </w:pict>
      </w:r>
    </w:p>
    <w:p w14:paraId="2E60A5C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Konjunktion </w:t>
      </w:r>
      <w:r w:rsidRPr="00FB6059">
        <w:rPr>
          <w:rFonts w:eastAsia="Times New Roman" w:cs="Times New Roman"/>
          <w:b/>
          <w:bCs/>
          <w:rtl/>
          <w:lang w:eastAsia="de-DE"/>
        </w:rPr>
        <w:t>אִם</w:t>
      </w:r>
      <w:r w:rsidRPr="00FB6059">
        <w:rPr>
          <w:rFonts w:eastAsia="Times New Roman" w:cs="Times New Roman"/>
          <w:rtl/>
          <w:lang w:eastAsia="de-DE"/>
        </w:rPr>
        <w:t xml:space="preserve"> </w:t>
      </w:r>
      <w:r w:rsidRPr="00FB6059">
        <w:rPr>
          <w:rFonts w:eastAsia="Times New Roman" w:cs="Times New Roman"/>
          <w:lang w:eastAsia="de-DE"/>
        </w:rPr>
        <w:t xml:space="preserve">leitet einen wichtigen Rechtsfall über Notwehr ein. Die Präpositionalphrase </w:t>
      </w:r>
      <w:r w:rsidRPr="00FB6059">
        <w:rPr>
          <w:rFonts w:eastAsia="Times New Roman" w:cs="Times New Roman"/>
          <w:b/>
          <w:bCs/>
          <w:rtl/>
          <w:lang w:eastAsia="de-DE"/>
        </w:rPr>
        <w:t>בַּמַּחְתֶּרֶת</w:t>
      </w:r>
      <w:r w:rsidRPr="00FB6059">
        <w:rPr>
          <w:rFonts w:eastAsia="Times New Roman" w:cs="Times New Roman"/>
          <w:rtl/>
          <w:lang w:eastAsia="de-DE"/>
        </w:rPr>
        <w:t xml:space="preserve"> </w:t>
      </w:r>
      <w:r w:rsidRPr="00FB6059">
        <w:rPr>
          <w:rFonts w:eastAsia="Times New Roman" w:cs="Times New Roman"/>
          <w:lang w:eastAsia="de-DE"/>
        </w:rPr>
        <w:t xml:space="preserve">(beim Einbruch) verwendet </w:t>
      </w:r>
      <w:r w:rsidRPr="00FB6059">
        <w:rPr>
          <w:rFonts w:eastAsia="Times New Roman" w:cs="Times New Roman"/>
          <w:b/>
          <w:bCs/>
          <w:rtl/>
          <w:lang w:eastAsia="de-DE"/>
        </w:rPr>
        <w:t>מַחְתֶּרֶת</w:t>
      </w:r>
      <w:r w:rsidRPr="00FB6059">
        <w:rPr>
          <w:rFonts w:eastAsia="Times New Roman" w:cs="Times New Roman"/>
          <w:rtl/>
          <w:lang w:eastAsia="de-DE"/>
        </w:rPr>
        <w:t xml:space="preserve"> </w:t>
      </w:r>
      <w:r w:rsidRPr="00FB6059">
        <w:rPr>
          <w:rFonts w:eastAsia="Times New Roman" w:cs="Times New Roman"/>
          <w:lang w:eastAsia="de-DE"/>
        </w:rPr>
        <w:t xml:space="preserve">(Einbruch, Durchbruch) von der Wurzel </w:t>
      </w:r>
      <w:r w:rsidRPr="00FB6059">
        <w:rPr>
          <w:rFonts w:eastAsia="Times New Roman" w:cs="Times New Roman"/>
          <w:b/>
          <w:bCs/>
          <w:rtl/>
          <w:lang w:eastAsia="de-DE"/>
        </w:rPr>
        <w:t>חתר</w:t>
      </w:r>
      <w:r w:rsidRPr="00FB6059">
        <w:rPr>
          <w:rFonts w:eastAsia="Times New Roman" w:cs="Times New Roman"/>
          <w:rtl/>
          <w:lang w:eastAsia="de-DE"/>
        </w:rPr>
        <w:t xml:space="preserve"> </w:t>
      </w:r>
      <w:r w:rsidRPr="00FB6059">
        <w:rPr>
          <w:rFonts w:eastAsia="Times New Roman" w:cs="Times New Roman"/>
          <w:lang w:eastAsia="de-DE"/>
        </w:rPr>
        <w:t xml:space="preserve">(graben, durchbrechen) mit der lokalen Präposition </w:t>
      </w:r>
      <w:r w:rsidRPr="00FB6059">
        <w:rPr>
          <w:rFonts w:eastAsia="Times New Roman" w:cs="Times New Roman"/>
          <w:b/>
          <w:bCs/>
          <w:rtl/>
          <w:lang w:eastAsia="de-DE"/>
        </w:rPr>
        <w:t>בְּ</w:t>
      </w:r>
      <w:r w:rsidRPr="00FB6059">
        <w:rPr>
          <w:rFonts w:eastAsia="Times New Roman" w:cs="Times New Roman"/>
          <w:lang w:eastAsia="de-DE"/>
        </w:rPr>
        <w:t>.</w:t>
      </w:r>
    </w:p>
    <w:p w14:paraId="4CC4C8B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Verb </w:t>
      </w:r>
      <w:r w:rsidRPr="00FB6059">
        <w:rPr>
          <w:rFonts w:eastAsia="Times New Roman" w:cs="Times New Roman"/>
          <w:b/>
          <w:bCs/>
          <w:rtl/>
          <w:lang w:eastAsia="de-DE"/>
        </w:rPr>
        <w:t>יִמָּצֵא</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Imperfekt von </w:t>
      </w:r>
      <w:r w:rsidRPr="00FB6059">
        <w:rPr>
          <w:rFonts w:eastAsia="Times New Roman" w:cs="Times New Roman"/>
          <w:b/>
          <w:bCs/>
          <w:rtl/>
          <w:lang w:eastAsia="de-DE"/>
        </w:rPr>
        <w:t>מצא</w:t>
      </w:r>
      <w:r w:rsidRPr="00FB6059">
        <w:rPr>
          <w:rFonts w:eastAsia="Times New Roman" w:cs="Times New Roman"/>
          <w:lang w:eastAsia="de-DE"/>
        </w:rPr>
        <w:t xml:space="preserve">) bedeutet "gefunden werden, ertappt werden". Das Subjekt </w:t>
      </w:r>
      <w:r w:rsidRPr="00FB6059">
        <w:rPr>
          <w:rFonts w:eastAsia="Times New Roman" w:cs="Times New Roman"/>
          <w:b/>
          <w:bCs/>
          <w:rtl/>
          <w:lang w:eastAsia="de-DE"/>
        </w:rPr>
        <w:t>הַגַּנָּב</w:t>
      </w:r>
      <w:r w:rsidRPr="00FB6059">
        <w:rPr>
          <w:rFonts w:eastAsia="Times New Roman" w:cs="Times New Roman"/>
          <w:rtl/>
          <w:lang w:eastAsia="de-DE"/>
        </w:rPr>
        <w:t xml:space="preserve"> </w:t>
      </w:r>
      <w:r w:rsidRPr="00FB6059">
        <w:rPr>
          <w:rFonts w:eastAsia="Times New Roman" w:cs="Times New Roman"/>
          <w:lang w:eastAsia="de-DE"/>
        </w:rPr>
        <w:t>(der Dieb) mit Artikel bezeichnet den Täter.</w:t>
      </w:r>
    </w:p>
    <w:p w14:paraId="3455E7C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Folgehandlungen werden durch </w:t>
      </w:r>
      <w:r w:rsidRPr="00FB6059">
        <w:rPr>
          <w:rFonts w:eastAsia="Times New Roman" w:cs="Times New Roman"/>
          <w:b/>
          <w:bCs/>
          <w:rtl/>
          <w:lang w:eastAsia="de-DE"/>
        </w:rPr>
        <w:t>וְהֻכָּה וָמֵת</w:t>
      </w:r>
      <w:r w:rsidRPr="00FB6059">
        <w:rPr>
          <w:rFonts w:eastAsia="Times New Roman" w:cs="Times New Roman"/>
          <w:rtl/>
          <w:lang w:eastAsia="de-DE"/>
        </w:rPr>
        <w:t xml:space="preserve"> </w:t>
      </w:r>
      <w:r w:rsidRPr="00FB6059">
        <w:rPr>
          <w:rFonts w:eastAsia="Times New Roman" w:cs="Times New Roman"/>
          <w:lang w:eastAsia="de-DE"/>
        </w:rPr>
        <w:t xml:space="preserve">(und er wird geschlagen und stirbt) dargestellt - </w:t>
      </w:r>
      <w:r w:rsidRPr="00FB6059">
        <w:rPr>
          <w:rFonts w:eastAsia="Times New Roman" w:cs="Times New Roman"/>
          <w:b/>
          <w:bCs/>
          <w:rtl/>
          <w:lang w:eastAsia="de-DE"/>
        </w:rPr>
        <w:t>הֻכָּה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Hophal Perfekt von </w:t>
      </w:r>
      <w:r w:rsidRPr="00FB6059">
        <w:rPr>
          <w:rFonts w:eastAsia="Times New Roman" w:cs="Times New Roman"/>
          <w:b/>
          <w:bCs/>
          <w:rtl/>
          <w:lang w:eastAsia="de-DE"/>
        </w:rPr>
        <w:t>נכה</w:t>
      </w:r>
      <w:r w:rsidRPr="00FB6059">
        <w:rPr>
          <w:rFonts w:eastAsia="Times New Roman" w:cs="Times New Roman"/>
          <w:lang w:eastAsia="de-DE"/>
        </w:rPr>
        <w:t xml:space="preserve">) mit waw-consecutivum zeigt passivische Bedeutung "geschlagen werden". </w:t>
      </w:r>
      <w:r w:rsidRPr="00FB6059">
        <w:rPr>
          <w:rFonts w:eastAsia="Times New Roman" w:cs="Times New Roman"/>
          <w:b/>
          <w:bCs/>
          <w:rtl/>
          <w:lang w:eastAsia="de-DE"/>
        </w:rPr>
        <w:t>וָמֵת</w:t>
      </w:r>
      <w:r w:rsidRPr="00FB6059">
        <w:rPr>
          <w:rFonts w:eastAsia="Times New Roman" w:cs="Times New Roman"/>
          <w:rtl/>
          <w:lang w:eastAsia="de-DE"/>
        </w:rPr>
        <w:t xml:space="preserve"> </w:t>
      </w:r>
      <w:r w:rsidRPr="00FB6059">
        <w:rPr>
          <w:rFonts w:eastAsia="Times New Roman" w:cs="Times New Roman"/>
          <w:lang w:eastAsia="de-DE"/>
        </w:rPr>
        <w:t>(und er stirbt) mit waw-consecutivum zeigt die tödliche Konsequenz.</w:t>
      </w:r>
    </w:p>
    <w:p w14:paraId="5EA8C2E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Rechtsfolge </w:t>
      </w:r>
      <w:r w:rsidRPr="00FB6059">
        <w:rPr>
          <w:rFonts w:eastAsia="Times New Roman" w:cs="Times New Roman"/>
          <w:b/>
          <w:bCs/>
          <w:rtl/>
          <w:lang w:eastAsia="de-DE"/>
        </w:rPr>
        <w:t>אֵין לוֹ דָּמִים</w:t>
      </w:r>
      <w:r w:rsidRPr="00FB6059">
        <w:rPr>
          <w:rFonts w:eastAsia="Times New Roman" w:cs="Times New Roman"/>
          <w:rtl/>
          <w:lang w:eastAsia="de-DE"/>
        </w:rPr>
        <w:t xml:space="preserve"> </w:t>
      </w:r>
      <w:r w:rsidRPr="00FB6059">
        <w:rPr>
          <w:rFonts w:eastAsia="Times New Roman" w:cs="Times New Roman"/>
          <w:lang w:eastAsia="de-DE"/>
        </w:rPr>
        <w:t xml:space="preserve">(es ist keine Blutschuld für ihn) verwendet die Existenznegation </w:t>
      </w:r>
      <w:r w:rsidRPr="00FB6059">
        <w:rPr>
          <w:rFonts w:eastAsia="Times New Roman" w:cs="Times New Roman"/>
          <w:b/>
          <w:bCs/>
          <w:rtl/>
          <w:lang w:eastAsia="de-DE"/>
        </w:rPr>
        <w:t>אֵין</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דָּמִים</w:t>
      </w:r>
      <w:r w:rsidRPr="00FB6059">
        <w:rPr>
          <w:rFonts w:eastAsia="Times New Roman" w:cs="Times New Roman"/>
          <w:rtl/>
          <w:lang w:eastAsia="de-DE"/>
        </w:rPr>
        <w:t xml:space="preserve"> </w:t>
      </w:r>
      <w:r w:rsidRPr="00FB6059">
        <w:rPr>
          <w:rFonts w:eastAsia="Times New Roman" w:cs="Times New Roman"/>
          <w:lang w:eastAsia="de-DE"/>
        </w:rPr>
        <w:t xml:space="preserve">(Blut = Blutschuld). Das Pronomen </w:t>
      </w:r>
      <w:r w:rsidRPr="00FB6059">
        <w:rPr>
          <w:rFonts w:eastAsia="Times New Roman" w:cs="Times New Roman"/>
          <w:b/>
          <w:bCs/>
          <w:rtl/>
          <w:lang w:eastAsia="de-DE"/>
        </w:rPr>
        <w:t>לוֹ</w:t>
      </w:r>
      <w:r w:rsidRPr="00FB6059">
        <w:rPr>
          <w:rFonts w:eastAsia="Times New Roman" w:cs="Times New Roman"/>
          <w:rtl/>
          <w:lang w:eastAsia="de-DE"/>
        </w:rPr>
        <w:t xml:space="preserve"> </w:t>
      </w:r>
      <w:r w:rsidRPr="00FB6059">
        <w:rPr>
          <w:rFonts w:eastAsia="Times New Roman" w:cs="Times New Roman"/>
          <w:lang w:eastAsia="de-DE"/>
        </w:rPr>
        <w:t>(für ihn) bezieht sich auf den Hausbesitzer/Verteidiger.</w:t>
      </w:r>
    </w:p>
    <w:p w14:paraId="0B4B3347" w14:textId="50C2E132"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w:t>
      </w:r>
      <w:r w:rsidR="00B67334">
        <w:t>beginnt das Kapitel mit dem Inhalt des hebräischen Verses 21,37 (Diebstahl von Rindern und Schafen mit fünffacher bzw. vierfacher Erstattung), während der hebräische Text 22,1 mit dem nächtlichen Einbrecher beginnt. Diese Umstellung verändert die thematische Reihenfolge der Rechtsbestimmungen.</w:t>
      </w:r>
    </w:p>
    <w:p w14:paraId="5EFAE63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zwei koordinierten Folgehandlungen und negativer Rechtsfolge bezüglich Blutschuld.</w:t>
      </w:r>
    </w:p>
    <w:p w14:paraId="5A5E810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gewährt Straffreiheit bei tödlicher Notwehr gegen nächtliche Einbrecher aufgrund der unklaren Bedrohungslage.</w:t>
      </w:r>
    </w:p>
    <w:p w14:paraId="7688DA75"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w:t>
      </w:r>
    </w:p>
    <w:p w14:paraId="7B31B07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אִם־זָרְחָ֥ה הַשֶּׁ֛מֶשׁ עָלָ֖יו דָּמִ֣ים לוֹ֑ שַׁלֵּ֣ם יְשַׁלֵּ֔ם אִם־אֵ֣ין לוֹ֔ וְנִמְכַּ֖ר בִּגְנֵבָתוֹֽ׃</w:t>
      </w:r>
    </w:p>
    <w:p w14:paraId="3C4AB54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aber die Sonne über ihm aufgegangen ist, so ist es Blutschuld für ihn. Er soll gewiss erstatten; wenn er nichts hat, soll er für seinen Diebstahl verkauft werden.</w:t>
      </w:r>
    </w:p>
    <w:p w14:paraId="1919DAC9"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07F3F13F">
          <v:rect id="_x0000_i1608" style="width:0;height:1.5pt" o:hralign="center" o:hrstd="t" o:hr="t" fillcolor="#a0a0a0" stroked="f"/>
        </w:pict>
      </w:r>
    </w:p>
    <w:p w14:paraId="0FEB110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Der adversative Konditionalsatz </w:t>
      </w:r>
      <w:r w:rsidRPr="00FB6059">
        <w:rPr>
          <w:rFonts w:eastAsia="Times New Roman" w:cs="Times New Roman"/>
          <w:b/>
          <w:bCs/>
          <w:rtl/>
          <w:lang w:eastAsia="de-DE"/>
        </w:rPr>
        <w:t>אִם־זָרְחָה הַשֶּׁמֶשׁ עָלָיו</w:t>
      </w:r>
      <w:r w:rsidRPr="00FB6059">
        <w:rPr>
          <w:rFonts w:eastAsia="Times New Roman" w:cs="Times New Roman"/>
          <w:rtl/>
          <w:lang w:eastAsia="de-DE"/>
        </w:rPr>
        <w:t xml:space="preserve"> </w:t>
      </w:r>
      <w:r w:rsidRPr="00FB6059">
        <w:rPr>
          <w:rFonts w:eastAsia="Times New Roman" w:cs="Times New Roman"/>
          <w:lang w:eastAsia="de-DE"/>
        </w:rPr>
        <w:t xml:space="preserve">(wenn die Sonne über ihm aufgegangen ist) kontrastiert mit dem nächtlichen Einbruch. </w:t>
      </w:r>
      <w:r w:rsidRPr="00FB6059">
        <w:rPr>
          <w:rFonts w:eastAsia="Times New Roman" w:cs="Times New Roman"/>
          <w:b/>
          <w:bCs/>
          <w:rtl/>
          <w:lang w:eastAsia="de-DE"/>
        </w:rPr>
        <w:t>זָרְחָה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feminin Perfekt Qal von </w:t>
      </w:r>
      <w:r w:rsidRPr="00FB6059">
        <w:rPr>
          <w:rFonts w:eastAsia="Times New Roman" w:cs="Times New Roman"/>
          <w:b/>
          <w:bCs/>
          <w:rtl/>
          <w:lang w:eastAsia="de-DE"/>
        </w:rPr>
        <w:t>זרח</w:t>
      </w:r>
      <w:r w:rsidRPr="00FB6059">
        <w:rPr>
          <w:rFonts w:eastAsia="Times New Roman" w:cs="Times New Roman"/>
          <w:lang w:eastAsia="de-DE"/>
        </w:rPr>
        <w:t xml:space="preserve">) bedeutet "aufgehen, scheinen". </w:t>
      </w:r>
      <w:r w:rsidRPr="00FB6059">
        <w:rPr>
          <w:rFonts w:eastAsia="Times New Roman" w:cs="Times New Roman"/>
          <w:b/>
          <w:bCs/>
          <w:rtl/>
          <w:lang w:eastAsia="de-DE"/>
        </w:rPr>
        <w:t>הַשֶּׁמֶשׁ</w:t>
      </w:r>
      <w:r w:rsidRPr="00FB6059">
        <w:rPr>
          <w:rFonts w:eastAsia="Times New Roman" w:cs="Times New Roman"/>
          <w:rtl/>
          <w:lang w:eastAsia="de-DE"/>
        </w:rPr>
        <w:t xml:space="preserve"> </w:t>
      </w:r>
      <w:r w:rsidRPr="00FB6059">
        <w:rPr>
          <w:rFonts w:eastAsia="Times New Roman" w:cs="Times New Roman"/>
          <w:lang w:eastAsia="de-DE"/>
        </w:rPr>
        <w:t xml:space="preserve">(die Sonne) als feminines Subjekt mit der Präposition </w:t>
      </w:r>
      <w:r w:rsidRPr="00FB6059">
        <w:rPr>
          <w:rFonts w:eastAsia="Times New Roman" w:cs="Times New Roman"/>
          <w:b/>
          <w:bCs/>
          <w:rtl/>
          <w:lang w:eastAsia="de-DE"/>
        </w:rPr>
        <w:t>עָלָיו</w:t>
      </w:r>
      <w:r w:rsidRPr="00FB6059">
        <w:rPr>
          <w:rFonts w:eastAsia="Times New Roman" w:cs="Times New Roman"/>
          <w:rtl/>
          <w:lang w:eastAsia="de-DE"/>
        </w:rPr>
        <w:t xml:space="preserve"> </w:t>
      </w:r>
      <w:r w:rsidRPr="00FB6059">
        <w:rPr>
          <w:rFonts w:eastAsia="Times New Roman" w:cs="Times New Roman"/>
          <w:lang w:eastAsia="de-DE"/>
        </w:rPr>
        <w:t>(über ihm) zeigt die Tageszeit.</w:t>
      </w:r>
    </w:p>
    <w:p w14:paraId="47F8583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entgegengesetzte Rechtsfolge </w:t>
      </w:r>
      <w:r w:rsidRPr="00FB6059">
        <w:rPr>
          <w:rFonts w:eastAsia="Times New Roman" w:cs="Times New Roman"/>
          <w:b/>
          <w:bCs/>
          <w:rtl/>
          <w:lang w:eastAsia="de-DE"/>
        </w:rPr>
        <w:t>דָּמִים לוֹ</w:t>
      </w:r>
      <w:r w:rsidRPr="00FB6059">
        <w:rPr>
          <w:rFonts w:eastAsia="Times New Roman" w:cs="Times New Roman"/>
          <w:rtl/>
          <w:lang w:eastAsia="de-DE"/>
        </w:rPr>
        <w:t xml:space="preserve"> </w:t>
      </w:r>
      <w:r w:rsidRPr="00FB6059">
        <w:rPr>
          <w:rFonts w:eastAsia="Times New Roman" w:cs="Times New Roman"/>
          <w:lang w:eastAsia="de-DE"/>
        </w:rPr>
        <w:t xml:space="preserve">(Blutschuld ist für ihn) kontrastiert mit der Straffreiheit des vorherigen Verses. </w:t>
      </w:r>
      <w:r w:rsidRPr="00FB6059">
        <w:rPr>
          <w:rFonts w:eastAsia="Times New Roman" w:cs="Times New Roman"/>
          <w:b/>
          <w:bCs/>
          <w:rtl/>
          <w:lang w:eastAsia="de-DE"/>
        </w:rPr>
        <w:t>דָּמִים</w:t>
      </w:r>
      <w:r w:rsidRPr="00FB6059">
        <w:rPr>
          <w:rFonts w:eastAsia="Times New Roman" w:cs="Times New Roman"/>
          <w:rtl/>
          <w:lang w:eastAsia="de-DE"/>
        </w:rPr>
        <w:t xml:space="preserve"> </w:t>
      </w:r>
      <w:r w:rsidRPr="00FB6059">
        <w:rPr>
          <w:rFonts w:eastAsia="Times New Roman" w:cs="Times New Roman"/>
          <w:lang w:eastAsia="de-DE"/>
        </w:rPr>
        <w:t xml:space="preserve">(Blut = Blutschuld) mit </w:t>
      </w:r>
      <w:r w:rsidRPr="00FB6059">
        <w:rPr>
          <w:rFonts w:eastAsia="Times New Roman" w:cs="Times New Roman"/>
          <w:b/>
          <w:bCs/>
          <w:rtl/>
          <w:lang w:eastAsia="de-DE"/>
        </w:rPr>
        <w:t>לוֹ</w:t>
      </w:r>
      <w:r w:rsidRPr="00FB6059">
        <w:rPr>
          <w:rFonts w:eastAsia="Times New Roman" w:cs="Times New Roman"/>
          <w:rtl/>
          <w:lang w:eastAsia="de-DE"/>
        </w:rPr>
        <w:t xml:space="preserve"> </w:t>
      </w:r>
      <w:r w:rsidRPr="00FB6059">
        <w:rPr>
          <w:rFonts w:eastAsia="Times New Roman" w:cs="Times New Roman"/>
          <w:lang w:eastAsia="de-DE"/>
        </w:rPr>
        <w:t>(für ihn) zeigt die Haftung des Verteidigers.</w:t>
      </w:r>
    </w:p>
    <w:p w14:paraId="1D5CEB5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 xml:space="preserve">Die Ersatzpflicht </w:t>
      </w:r>
      <w:r w:rsidRPr="00FB6059">
        <w:rPr>
          <w:rFonts w:eastAsia="Times New Roman" w:cs="Times New Roman"/>
          <w:b/>
          <w:bCs/>
          <w:rtl/>
          <w:lang w:eastAsia="de-DE"/>
        </w:rPr>
        <w:t>שַׁלֵּם יְשַׁלֵּם</w:t>
      </w:r>
      <w:r w:rsidRPr="00FB6059">
        <w:rPr>
          <w:rFonts w:eastAsia="Times New Roman" w:cs="Times New Roman"/>
          <w:rtl/>
          <w:lang w:eastAsia="de-DE"/>
        </w:rPr>
        <w:t xml:space="preserve"> </w:t>
      </w:r>
      <w:r w:rsidRPr="00FB6059">
        <w:rPr>
          <w:rFonts w:eastAsia="Times New Roman" w:cs="Times New Roman"/>
          <w:lang w:eastAsia="de-DE"/>
        </w:rPr>
        <w:t xml:space="preserve">(er soll gewiss erstatten) verwendet die emphatische Konstruktion Infinitiv absolut + finites Verb von </w:t>
      </w:r>
      <w:r w:rsidRPr="00FB6059">
        <w:rPr>
          <w:rFonts w:eastAsia="Times New Roman" w:cs="Times New Roman"/>
          <w:b/>
          <w:bCs/>
          <w:rtl/>
          <w:lang w:eastAsia="de-DE"/>
        </w:rPr>
        <w:t>שׁלם</w:t>
      </w:r>
      <w:r w:rsidRPr="00FB6059">
        <w:rPr>
          <w:rFonts w:eastAsia="Times New Roman" w:cs="Times New Roman"/>
          <w:rtl/>
          <w:lang w:eastAsia="de-DE"/>
        </w:rPr>
        <w:t xml:space="preserve"> </w:t>
      </w:r>
      <w:r w:rsidRPr="00FB6059">
        <w:rPr>
          <w:rFonts w:eastAsia="Times New Roman" w:cs="Times New Roman"/>
          <w:lang w:eastAsia="de-DE"/>
        </w:rPr>
        <w:t>(erstatten, bezahlen). Dies bezieht sich auf den überlebenden Dieb.</w:t>
      </w:r>
    </w:p>
    <w:p w14:paraId="10BCDBF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Alternative </w:t>
      </w:r>
      <w:r w:rsidRPr="00FB6059">
        <w:rPr>
          <w:rFonts w:eastAsia="Times New Roman" w:cs="Times New Roman"/>
          <w:b/>
          <w:bCs/>
          <w:rtl/>
          <w:lang w:eastAsia="de-DE"/>
        </w:rPr>
        <w:t>אִם־אֵין לוֹ וְנִמְכַּר בִּגְנֵבָתוֹ</w:t>
      </w:r>
      <w:r w:rsidRPr="00FB6059">
        <w:rPr>
          <w:rFonts w:eastAsia="Times New Roman" w:cs="Times New Roman"/>
          <w:rtl/>
          <w:lang w:eastAsia="de-DE"/>
        </w:rPr>
        <w:t xml:space="preserve"> </w:t>
      </w:r>
      <w:r w:rsidRPr="00FB6059">
        <w:rPr>
          <w:rFonts w:eastAsia="Times New Roman" w:cs="Times New Roman"/>
          <w:lang w:eastAsia="de-DE"/>
        </w:rPr>
        <w:t xml:space="preserve">(wenn er nichts hat, soll er für seinen Diebstahl verkauft werden) zeigt </w:t>
      </w:r>
      <w:r w:rsidRPr="00FB6059">
        <w:rPr>
          <w:rFonts w:eastAsia="Times New Roman" w:cs="Times New Roman"/>
          <w:b/>
          <w:bCs/>
          <w:rtl/>
          <w:lang w:eastAsia="de-DE"/>
        </w:rPr>
        <w:t>אֵין לוֹ</w:t>
      </w:r>
      <w:r w:rsidRPr="00FB6059">
        <w:rPr>
          <w:rFonts w:eastAsia="Times New Roman" w:cs="Times New Roman"/>
          <w:rtl/>
          <w:lang w:eastAsia="de-DE"/>
        </w:rPr>
        <w:t xml:space="preserve"> </w:t>
      </w:r>
      <w:r w:rsidRPr="00FB6059">
        <w:rPr>
          <w:rFonts w:eastAsia="Times New Roman" w:cs="Times New Roman"/>
          <w:lang w:eastAsia="de-DE"/>
        </w:rPr>
        <w:t xml:space="preserve">(er hat nichts) als Vermögenslosigkeit. </w:t>
      </w:r>
      <w:r w:rsidRPr="00FB6059">
        <w:rPr>
          <w:rFonts w:eastAsia="Times New Roman" w:cs="Times New Roman"/>
          <w:b/>
          <w:bCs/>
          <w:rtl/>
          <w:lang w:eastAsia="de-DE"/>
        </w:rPr>
        <w:t>נִמְכַּר</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Perfekt von </w:t>
      </w:r>
      <w:r w:rsidRPr="00FB6059">
        <w:rPr>
          <w:rFonts w:eastAsia="Times New Roman" w:cs="Times New Roman"/>
          <w:b/>
          <w:bCs/>
          <w:rtl/>
          <w:lang w:eastAsia="de-DE"/>
        </w:rPr>
        <w:t>מכר</w:t>
      </w:r>
      <w:r w:rsidRPr="00FB6059">
        <w:rPr>
          <w:rFonts w:eastAsia="Times New Roman" w:cs="Times New Roman"/>
          <w:lang w:eastAsia="de-DE"/>
        </w:rPr>
        <w:t xml:space="preserve">) mit waw-consecutivum bedeutet "verkauft werden". </w:t>
      </w:r>
      <w:r w:rsidRPr="00FB6059">
        <w:rPr>
          <w:rFonts w:eastAsia="Times New Roman" w:cs="Times New Roman"/>
          <w:b/>
          <w:bCs/>
          <w:rtl/>
          <w:lang w:eastAsia="de-DE"/>
        </w:rPr>
        <w:t>בִּגְנֵבָתוֹ</w:t>
      </w:r>
      <w:r w:rsidRPr="00FB6059">
        <w:rPr>
          <w:rFonts w:eastAsia="Times New Roman" w:cs="Times New Roman"/>
          <w:rtl/>
          <w:lang w:eastAsia="de-DE"/>
        </w:rPr>
        <w:t xml:space="preserve"> </w:t>
      </w:r>
      <w:r w:rsidRPr="00FB6059">
        <w:rPr>
          <w:rFonts w:eastAsia="Times New Roman" w:cs="Times New Roman"/>
          <w:lang w:eastAsia="de-DE"/>
        </w:rPr>
        <w:t>(für seinen Diebstahl) zeigt die Ursache mit Possessivsuffix 3. Person Singular maskulin.</w:t>
      </w:r>
    </w:p>
    <w:p w14:paraId="384E9201" w14:textId="5B958565"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interpretiert die zeitliche Unterscheidung als Differenzierung zwischen eindeutiger und zweideutiger Bedrohungslage.</w:t>
      </w:r>
      <w:r w:rsidR="00CB1A77">
        <w:rPr>
          <w:rFonts w:eastAsia="Times New Roman" w:cs="Times New Roman"/>
          <w:lang w:eastAsia="de-DE"/>
        </w:rPr>
        <w:t xml:space="preserve"> </w:t>
      </w:r>
      <w:r w:rsidR="00D23AC8">
        <w:t>Beide Texte unterscheiden zwischen nächtlichem und am Tage begangenem Diebstahl, wobei die jeweilige Gewichtung variiert.</w:t>
      </w:r>
      <w:r w:rsidR="00D23AC8">
        <w:t xml:space="preserve"> </w:t>
      </w:r>
      <w:r w:rsidR="00CB1A77">
        <w:t xml:space="preserve">Der hebräische Text verwendet </w:t>
      </w:r>
      <w:r w:rsidR="00CB1A77">
        <w:rPr>
          <w:rtl/>
        </w:rPr>
        <w:t>אִם־זָרְחָ֥ה הַשֶּׁ֛מֶשׁ עָלָ֖יו</w:t>
      </w:r>
      <w:r w:rsidR="00CB1A77">
        <w:t xml:space="preserve"> ("wenn die Sonne über ihm aufgeht"), </w:t>
      </w:r>
      <w:r w:rsidR="00CB1A77" w:rsidRPr="00CB1A77">
        <w:rPr>
          <w:b/>
          <w:bCs/>
        </w:rPr>
        <w:t xml:space="preserve">während die LXX </w:t>
      </w:r>
      <w:proofErr w:type="spellStart"/>
      <w:r w:rsidR="00CB1A77" w:rsidRPr="00CB1A77">
        <w:rPr>
          <w:b/>
          <w:bCs/>
        </w:rPr>
        <w:t>ἐὰν</w:t>
      </w:r>
      <w:proofErr w:type="spellEnd"/>
      <w:r w:rsidR="00CB1A77" w:rsidRPr="00CB1A77">
        <w:rPr>
          <w:b/>
          <w:bCs/>
        </w:rPr>
        <w:t xml:space="preserve"> </w:t>
      </w:r>
      <w:proofErr w:type="spellStart"/>
      <w:r w:rsidR="00CB1A77" w:rsidRPr="00CB1A77">
        <w:rPr>
          <w:b/>
          <w:bCs/>
        </w:rPr>
        <w:t>δὲ</w:t>
      </w:r>
      <w:proofErr w:type="spellEnd"/>
      <w:r w:rsidR="00CB1A77" w:rsidRPr="00CB1A77">
        <w:rPr>
          <w:b/>
          <w:bCs/>
        </w:rPr>
        <w:t xml:space="preserve"> </w:t>
      </w:r>
      <w:proofErr w:type="spellStart"/>
      <w:r w:rsidR="00CB1A77" w:rsidRPr="00CB1A77">
        <w:rPr>
          <w:b/>
          <w:bCs/>
        </w:rPr>
        <w:t>ἀν</w:t>
      </w:r>
      <w:proofErr w:type="spellEnd"/>
      <w:r w:rsidR="00CB1A77" w:rsidRPr="00CB1A77">
        <w:rPr>
          <w:b/>
          <w:bCs/>
        </w:rPr>
        <w:t xml:space="preserve">ατείλῃ ὁ </w:t>
      </w:r>
      <w:proofErr w:type="spellStart"/>
      <w:r w:rsidR="00CB1A77" w:rsidRPr="00CB1A77">
        <w:rPr>
          <w:b/>
          <w:bCs/>
        </w:rPr>
        <w:t>ἥλιος</w:t>
      </w:r>
      <w:proofErr w:type="spellEnd"/>
      <w:r w:rsidR="00CB1A77" w:rsidRPr="00CB1A77">
        <w:rPr>
          <w:b/>
          <w:bCs/>
        </w:rPr>
        <w:t xml:space="preserve"> ἐπʼ α</w:t>
      </w:r>
      <w:proofErr w:type="spellStart"/>
      <w:r w:rsidR="00CB1A77" w:rsidRPr="00CB1A77">
        <w:rPr>
          <w:b/>
          <w:bCs/>
        </w:rPr>
        <w:t>ὐτῷ</w:t>
      </w:r>
      <w:proofErr w:type="spellEnd"/>
      <w:r w:rsidR="00CB1A77" w:rsidRPr="00CB1A77">
        <w:rPr>
          <w:b/>
          <w:bCs/>
        </w:rPr>
        <w:t xml:space="preserve"> ("wenn aber die Sonne über ihm aufgeht")</w:t>
      </w:r>
      <w:r w:rsidR="00CB1A77">
        <w:t xml:space="preserve"> verwendet, was grundsätzlich übereinstimmt, </w:t>
      </w:r>
      <w:r w:rsidR="00CB1A77" w:rsidRPr="00CB1A77">
        <w:rPr>
          <w:b/>
          <w:bCs/>
        </w:rPr>
        <w:t>aber in der LXX wird expliziter betont, dass bei Tageslicht der Täter schuldig ist und sterben muss</w:t>
      </w:r>
      <w:r w:rsidR="00CB1A77">
        <w:t xml:space="preserve"> (</w:t>
      </w:r>
      <w:proofErr w:type="spellStart"/>
      <w:r w:rsidR="00CB1A77">
        <w:t>ἔνοχός</w:t>
      </w:r>
      <w:proofErr w:type="spellEnd"/>
      <w:r w:rsidR="00CB1A77">
        <w:t xml:space="preserve"> </w:t>
      </w:r>
      <w:proofErr w:type="spellStart"/>
      <w:r w:rsidR="00CB1A77">
        <w:t>ἐστιν</w:t>
      </w:r>
      <w:proofErr w:type="spellEnd"/>
      <w:r w:rsidR="00CB1A77">
        <w:t xml:space="preserve">, </w:t>
      </w:r>
      <w:proofErr w:type="spellStart"/>
      <w:r w:rsidR="00CB1A77">
        <w:t>ἀντ</w:t>
      </w:r>
      <w:proofErr w:type="spellEnd"/>
      <w:r w:rsidR="00CB1A77">
        <w:t>αποθανεῖται).</w:t>
      </w:r>
    </w:p>
    <w:p w14:paraId="394407F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Adversativer Konditionalsatz mit entgegengesetzter Rechtsfolge und alternativer Vollstreckungsregelung bei Mittellosigkeit.</w:t>
      </w:r>
    </w:p>
    <w:p w14:paraId="01F2027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differenziert zwischen nächtlicher und täglicher Situation und etabliert bei Tageslicht eine Haftung für übermäßige Gewalt sowie Schadenersatzpflicht des Diebes.</w:t>
      </w:r>
    </w:p>
    <w:p w14:paraId="3C548AFC"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22,3</w:t>
      </w:r>
    </w:p>
    <w:p w14:paraId="1264A88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אִֽם־הִמָּצֵא֩ תִמָּצֵ֨א בְיָדֹ֜ו הַגְּנֵבָ֗ה מִשּׁ֧וֹר עַד־חֲמ֛וֹר עַד־שֶׂ֖ה חַיִּ֑ים שְׁנַ֖יִם יְשַׁלֵּֽם׃</w:t>
      </w:r>
    </w:p>
    <w:p w14:paraId="3AA2691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das Gestohlene lebend in seiner Hand gefunden wird, sei es Ochse oder Esel oder Stück Kleinvieh, so soll er das Doppelte erstatten.</w:t>
      </w:r>
    </w:p>
    <w:p w14:paraId="03A63841"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347AB44A">
          <v:rect id="_x0000_i1609" style="width:0;height:1.5pt" o:hralign="center" o:hrstd="t" o:hr="t" fillcolor="#a0a0a0" stroked="f"/>
        </w:pict>
      </w:r>
    </w:p>
    <w:p w14:paraId="1AC8BF2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emphatische Konstruktion </w:t>
      </w:r>
      <w:r w:rsidRPr="00FB6059">
        <w:rPr>
          <w:rFonts w:eastAsia="Times New Roman" w:cs="Times New Roman"/>
          <w:b/>
          <w:bCs/>
          <w:rtl/>
          <w:lang w:eastAsia="de-DE"/>
        </w:rPr>
        <w:t>אִם־הִמָּצֵא תִמָּצֵא</w:t>
      </w:r>
      <w:r w:rsidRPr="00FB6059">
        <w:rPr>
          <w:rFonts w:eastAsia="Times New Roman" w:cs="Times New Roman"/>
          <w:rtl/>
          <w:lang w:eastAsia="de-DE"/>
        </w:rPr>
        <w:t xml:space="preserve"> </w:t>
      </w:r>
      <w:r w:rsidRPr="00FB6059">
        <w:rPr>
          <w:rFonts w:eastAsia="Times New Roman" w:cs="Times New Roman"/>
          <w:lang w:eastAsia="de-DE"/>
        </w:rPr>
        <w:t xml:space="preserve">(wenn gefunden wird, gefunden wird) verwendet Infinitiv absolut + finites Verb von </w:t>
      </w:r>
      <w:r w:rsidRPr="00FB6059">
        <w:rPr>
          <w:rFonts w:eastAsia="Times New Roman" w:cs="Times New Roman"/>
          <w:b/>
          <w:bCs/>
          <w:rtl/>
          <w:lang w:eastAsia="de-DE"/>
        </w:rPr>
        <w:t>מצא</w:t>
      </w:r>
      <w:r w:rsidRPr="00FB6059">
        <w:rPr>
          <w:rFonts w:eastAsia="Times New Roman" w:cs="Times New Roman"/>
          <w:rtl/>
          <w:lang w:eastAsia="de-DE"/>
        </w:rPr>
        <w:t xml:space="preserve"> </w:t>
      </w:r>
      <w:r w:rsidRPr="00FB6059">
        <w:rPr>
          <w:rFonts w:eastAsia="Times New Roman" w:cs="Times New Roman"/>
          <w:lang w:eastAsia="de-DE"/>
        </w:rPr>
        <w:t xml:space="preserve">zur Verstärkung der Gewissheit. </w:t>
      </w:r>
      <w:r w:rsidRPr="00FB6059">
        <w:rPr>
          <w:rFonts w:eastAsia="Times New Roman" w:cs="Times New Roman"/>
          <w:b/>
          <w:bCs/>
          <w:rtl/>
          <w:lang w:eastAsia="de-DE"/>
        </w:rPr>
        <w:t>בְיָדוֹ</w:t>
      </w:r>
      <w:r w:rsidRPr="00FB6059">
        <w:rPr>
          <w:rFonts w:eastAsia="Times New Roman" w:cs="Times New Roman"/>
          <w:rtl/>
          <w:lang w:eastAsia="de-DE"/>
        </w:rPr>
        <w:t xml:space="preserve"> </w:t>
      </w:r>
      <w:r w:rsidRPr="00FB6059">
        <w:rPr>
          <w:rFonts w:eastAsia="Times New Roman" w:cs="Times New Roman"/>
          <w:lang w:eastAsia="de-DE"/>
        </w:rPr>
        <w:t>(in seiner Hand) mit Possessivsuffix 3. Person Singular maskulin zeigt den Besitz metaphorisch.</w:t>
      </w:r>
    </w:p>
    <w:p w14:paraId="2258FA3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Subjekt </w:t>
      </w:r>
      <w:r w:rsidRPr="00FB6059">
        <w:rPr>
          <w:rFonts w:eastAsia="Times New Roman" w:cs="Times New Roman"/>
          <w:b/>
          <w:bCs/>
          <w:rtl/>
          <w:lang w:eastAsia="de-DE"/>
        </w:rPr>
        <w:t>הַגְּנֵבָה</w:t>
      </w:r>
      <w:r w:rsidRPr="00FB6059">
        <w:rPr>
          <w:rFonts w:eastAsia="Times New Roman" w:cs="Times New Roman"/>
          <w:rtl/>
          <w:lang w:eastAsia="de-DE"/>
        </w:rPr>
        <w:t xml:space="preserve"> </w:t>
      </w:r>
      <w:r w:rsidRPr="00FB6059">
        <w:rPr>
          <w:rFonts w:eastAsia="Times New Roman" w:cs="Times New Roman"/>
          <w:lang w:eastAsia="de-DE"/>
        </w:rPr>
        <w:t xml:space="preserve">(das Gestohlene) ist ein abstraktes Nomen von </w:t>
      </w:r>
      <w:r w:rsidRPr="00FB6059">
        <w:rPr>
          <w:rFonts w:eastAsia="Times New Roman" w:cs="Times New Roman"/>
          <w:b/>
          <w:bCs/>
          <w:rtl/>
          <w:lang w:eastAsia="de-DE"/>
        </w:rPr>
        <w:t>גנב</w:t>
      </w:r>
      <w:r w:rsidRPr="00FB6059">
        <w:rPr>
          <w:rFonts w:eastAsia="Times New Roman" w:cs="Times New Roman"/>
          <w:rtl/>
          <w:lang w:eastAsia="de-DE"/>
        </w:rPr>
        <w:t xml:space="preserve"> </w:t>
      </w:r>
      <w:r w:rsidRPr="00FB6059">
        <w:rPr>
          <w:rFonts w:eastAsia="Times New Roman" w:cs="Times New Roman"/>
          <w:lang w:eastAsia="de-DE"/>
        </w:rPr>
        <w:t xml:space="preserve">mit femininer Endung </w:t>
      </w:r>
      <w:r w:rsidRPr="00FB6059">
        <w:rPr>
          <w:rFonts w:eastAsia="Times New Roman" w:cs="Times New Roman"/>
          <w:b/>
          <w:bCs/>
          <w:lang w:eastAsia="de-DE"/>
        </w:rPr>
        <w:t>-</w:t>
      </w:r>
      <w:r w:rsidRPr="00FB6059">
        <w:rPr>
          <w:rFonts w:eastAsia="Times New Roman" w:cs="Times New Roman"/>
          <w:b/>
          <w:bCs/>
          <w:rtl/>
          <w:lang w:eastAsia="de-DE"/>
        </w:rPr>
        <w:t>ה</w:t>
      </w:r>
      <w:r w:rsidRPr="00FB6059">
        <w:rPr>
          <w:rFonts w:eastAsia="Times New Roman" w:cs="Times New Roman"/>
          <w:lang w:eastAsia="de-DE"/>
        </w:rPr>
        <w:t>, das die Gesamtheit des Diebesguts bezeichnet.</w:t>
      </w:r>
    </w:p>
    <w:p w14:paraId="4A84677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Aufzählung </w:t>
      </w:r>
      <w:r w:rsidRPr="00FB6059">
        <w:rPr>
          <w:rFonts w:eastAsia="Times New Roman" w:cs="Times New Roman"/>
          <w:b/>
          <w:bCs/>
          <w:rtl/>
          <w:lang w:eastAsia="de-DE"/>
        </w:rPr>
        <w:t>מִשּׁוֹר עַד־חֲמוֹר עַד־שֶׂה</w:t>
      </w:r>
      <w:r w:rsidRPr="00FB6059">
        <w:rPr>
          <w:rFonts w:eastAsia="Times New Roman" w:cs="Times New Roman"/>
          <w:rtl/>
          <w:lang w:eastAsia="de-DE"/>
        </w:rPr>
        <w:t xml:space="preserve"> </w:t>
      </w:r>
      <w:r w:rsidRPr="00FB6059">
        <w:rPr>
          <w:rFonts w:eastAsia="Times New Roman" w:cs="Times New Roman"/>
          <w:lang w:eastAsia="de-DE"/>
        </w:rPr>
        <w:t xml:space="preserve">(von Ochse bis Esel bis Kleinvieh) verwendet </w:t>
      </w:r>
      <w:r w:rsidRPr="00FB6059">
        <w:rPr>
          <w:rFonts w:eastAsia="Times New Roman" w:cs="Times New Roman"/>
          <w:b/>
          <w:bCs/>
          <w:rtl/>
          <w:lang w:eastAsia="de-DE"/>
        </w:rPr>
        <w:t>מִן</w:t>
      </w:r>
      <w:r w:rsidRPr="00FB6059">
        <w:rPr>
          <w:rFonts w:eastAsia="Times New Roman" w:cs="Times New Roman"/>
          <w:rtl/>
          <w:lang w:eastAsia="de-DE"/>
        </w:rPr>
        <w:t xml:space="preserve"> </w:t>
      </w:r>
      <w:r w:rsidRPr="00FB6059">
        <w:rPr>
          <w:rFonts w:eastAsia="Times New Roman" w:cs="Times New Roman"/>
          <w:lang w:eastAsia="de-DE"/>
        </w:rPr>
        <w:t xml:space="preserve">(von) und </w:t>
      </w:r>
      <w:r w:rsidRPr="00FB6059">
        <w:rPr>
          <w:rFonts w:eastAsia="Times New Roman" w:cs="Times New Roman"/>
          <w:b/>
          <w:bCs/>
          <w:rtl/>
          <w:lang w:eastAsia="de-DE"/>
        </w:rPr>
        <w:t>עַד</w:t>
      </w:r>
      <w:r w:rsidRPr="00FB6059">
        <w:rPr>
          <w:rFonts w:eastAsia="Times New Roman" w:cs="Times New Roman"/>
          <w:rtl/>
          <w:lang w:eastAsia="de-DE"/>
        </w:rPr>
        <w:t xml:space="preserve"> </w:t>
      </w:r>
      <w:r w:rsidRPr="00FB6059">
        <w:rPr>
          <w:rFonts w:eastAsia="Times New Roman" w:cs="Times New Roman"/>
          <w:lang w:eastAsia="de-DE"/>
        </w:rPr>
        <w:t xml:space="preserve">(bis) zur Bezeichnung der Bandbreite. </w:t>
      </w:r>
      <w:r w:rsidRPr="00FB6059">
        <w:rPr>
          <w:rFonts w:eastAsia="Times New Roman" w:cs="Times New Roman"/>
          <w:b/>
          <w:bCs/>
          <w:rtl/>
          <w:lang w:eastAsia="de-DE"/>
        </w:rPr>
        <w:t>שׁוֹר</w:t>
      </w:r>
      <w:r w:rsidRPr="00FB6059">
        <w:rPr>
          <w:rFonts w:eastAsia="Times New Roman" w:cs="Times New Roman"/>
          <w:rtl/>
          <w:lang w:eastAsia="de-DE"/>
        </w:rPr>
        <w:t xml:space="preserve"> </w:t>
      </w:r>
      <w:r w:rsidRPr="00FB6059">
        <w:rPr>
          <w:rFonts w:eastAsia="Times New Roman" w:cs="Times New Roman"/>
          <w:lang w:eastAsia="de-DE"/>
        </w:rPr>
        <w:t xml:space="preserve">(Ochse), </w:t>
      </w:r>
      <w:r w:rsidRPr="00FB6059">
        <w:rPr>
          <w:rFonts w:eastAsia="Times New Roman" w:cs="Times New Roman"/>
          <w:b/>
          <w:bCs/>
          <w:rtl/>
          <w:lang w:eastAsia="de-DE"/>
        </w:rPr>
        <w:t>חֲמוֹר</w:t>
      </w:r>
      <w:r w:rsidRPr="00FB6059">
        <w:rPr>
          <w:rFonts w:eastAsia="Times New Roman" w:cs="Times New Roman"/>
          <w:rtl/>
          <w:lang w:eastAsia="de-DE"/>
        </w:rPr>
        <w:t xml:space="preserve"> </w:t>
      </w:r>
      <w:r w:rsidRPr="00FB6059">
        <w:rPr>
          <w:rFonts w:eastAsia="Times New Roman" w:cs="Times New Roman"/>
          <w:lang w:eastAsia="de-DE"/>
        </w:rPr>
        <w:t xml:space="preserve">(Esel) und </w:t>
      </w:r>
      <w:r w:rsidRPr="00FB6059">
        <w:rPr>
          <w:rFonts w:eastAsia="Times New Roman" w:cs="Times New Roman"/>
          <w:b/>
          <w:bCs/>
          <w:rtl/>
          <w:lang w:eastAsia="de-DE"/>
        </w:rPr>
        <w:t>שֶׂה</w:t>
      </w:r>
      <w:r w:rsidRPr="00FB6059">
        <w:rPr>
          <w:rFonts w:eastAsia="Times New Roman" w:cs="Times New Roman"/>
          <w:rtl/>
          <w:lang w:eastAsia="de-DE"/>
        </w:rPr>
        <w:t xml:space="preserve"> </w:t>
      </w:r>
      <w:r w:rsidRPr="00FB6059">
        <w:rPr>
          <w:rFonts w:eastAsia="Times New Roman" w:cs="Times New Roman"/>
          <w:lang w:eastAsia="de-DE"/>
        </w:rPr>
        <w:t>(Kleinvieh) repräsentieren verschiedene Wertklassen von Nutztieren.</w:t>
      </w:r>
    </w:p>
    <w:p w14:paraId="5482761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entscheidende Bedingung </w:t>
      </w:r>
      <w:r w:rsidRPr="00FB6059">
        <w:rPr>
          <w:rFonts w:eastAsia="Times New Roman" w:cs="Times New Roman"/>
          <w:b/>
          <w:bCs/>
          <w:rtl/>
          <w:lang w:eastAsia="de-DE"/>
        </w:rPr>
        <w:t>חַיִּים</w:t>
      </w:r>
      <w:r w:rsidRPr="00FB6059">
        <w:rPr>
          <w:rFonts w:eastAsia="Times New Roman" w:cs="Times New Roman"/>
          <w:rtl/>
          <w:lang w:eastAsia="de-DE"/>
        </w:rPr>
        <w:t xml:space="preserve"> </w:t>
      </w:r>
      <w:r w:rsidRPr="00FB6059">
        <w:rPr>
          <w:rFonts w:eastAsia="Times New Roman" w:cs="Times New Roman"/>
          <w:lang w:eastAsia="de-DE"/>
        </w:rPr>
        <w:t xml:space="preserve">(lebend) als Plural von </w:t>
      </w:r>
      <w:r w:rsidRPr="00FB6059">
        <w:rPr>
          <w:rFonts w:eastAsia="Times New Roman" w:cs="Times New Roman"/>
          <w:b/>
          <w:bCs/>
          <w:rtl/>
          <w:lang w:eastAsia="de-DE"/>
        </w:rPr>
        <w:t>חַי</w:t>
      </w:r>
      <w:r w:rsidRPr="00FB6059">
        <w:rPr>
          <w:rFonts w:eastAsia="Times New Roman" w:cs="Times New Roman"/>
          <w:rtl/>
          <w:lang w:eastAsia="de-DE"/>
        </w:rPr>
        <w:t xml:space="preserve"> </w:t>
      </w:r>
      <w:r w:rsidRPr="00FB6059">
        <w:rPr>
          <w:rFonts w:eastAsia="Times New Roman" w:cs="Times New Roman"/>
          <w:lang w:eastAsia="de-DE"/>
        </w:rPr>
        <w:t>zeigt, dass die Tiere noch leben und zurückgegeben werden können.</w:t>
      </w:r>
    </w:p>
    <w:p w14:paraId="2BF8D76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Strafbestimmung </w:t>
      </w:r>
      <w:r w:rsidRPr="00FB6059">
        <w:rPr>
          <w:rFonts w:eastAsia="Times New Roman" w:cs="Times New Roman"/>
          <w:b/>
          <w:bCs/>
          <w:rtl/>
          <w:lang w:eastAsia="de-DE"/>
        </w:rPr>
        <w:t>שְׁנַיִם יְשַׁלֵּם</w:t>
      </w:r>
      <w:r w:rsidRPr="00FB6059">
        <w:rPr>
          <w:rFonts w:eastAsia="Times New Roman" w:cs="Times New Roman"/>
          <w:rtl/>
          <w:lang w:eastAsia="de-DE"/>
        </w:rPr>
        <w:t xml:space="preserve"> </w:t>
      </w:r>
      <w:r w:rsidRPr="00FB6059">
        <w:rPr>
          <w:rFonts w:eastAsia="Times New Roman" w:cs="Times New Roman"/>
          <w:lang w:eastAsia="de-DE"/>
        </w:rPr>
        <w:t xml:space="preserve">(das Doppelte soll er erstatten) zeigt </w:t>
      </w:r>
      <w:r w:rsidRPr="00FB6059">
        <w:rPr>
          <w:rFonts w:eastAsia="Times New Roman" w:cs="Times New Roman"/>
          <w:b/>
          <w:bCs/>
          <w:rtl/>
          <w:lang w:eastAsia="de-DE"/>
        </w:rPr>
        <w:t>שְׁנַיִם</w:t>
      </w:r>
      <w:r w:rsidRPr="00FB6059">
        <w:rPr>
          <w:rFonts w:eastAsia="Times New Roman" w:cs="Times New Roman"/>
          <w:rtl/>
          <w:lang w:eastAsia="de-DE"/>
        </w:rPr>
        <w:t xml:space="preserve"> </w:t>
      </w:r>
      <w:r w:rsidRPr="00FB6059">
        <w:rPr>
          <w:rFonts w:eastAsia="Times New Roman" w:cs="Times New Roman"/>
          <w:lang w:eastAsia="de-DE"/>
        </w:rPr>
        <w:t xml:space="preserve">(zwei = das Doppelte) mit dem Verb </w:t>
      </w:r>
      <w:r w:rsidRPr="00FB6059">
        <w:rPr>
          <w:rFonts w:eastAsia="Times New Roman" w:cs="Times New Roman"/>
          <w:b/>
          <w:bCs/>
          <w:rtl/>
          <w:lang w:eastAsia="de-DE"/>
        </w:rPr>
        <w:t>יְשַׁלֵּם</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Piel Imperfekt von </w:t>
      </w:r>
      <w:r w:rsidRPr="00FB6059">
        <w:rPr>
          <w:rFonts w:eastAsia="Times New Roman" w:cs="Times New Roman"/>
          <w:b/>
          <w:bCs/>
          <w:rtl/>
          <w:lang w:eastAsia="de-DE"/>
        </w:rPr>
        <w:t>שׁלם</w:t>
      </w:r>
      <w:r w:rsidRPr="00FB6059">
        <w:rPr>
          <w:rFonts w:eastAsia="Times New Roman" w:cs="Times New Roman"/>
          <w:lang w:eastAsia="de-DE"/>
        </w:rPr>
        <w:t>).</w:t>
      </w:r>
    </w:p>
    <w:p w14:paraId="046C40B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Die LXX</w:t>
      </w:r>
      <w:r w:rsidRPr="00FB6059">
        <w:rPr>
          <w:rFonts w:eastAsia="Times New Roman" w:cs="Times New Roman"/>
          <w:lang w:eastAsia="de-DE"/>
        </w:rPr>
        <w:t xml:space="preserve"> expliziert durch </w:t>
      </w:r>
      <w:proofErr w:type="spellStart"/>
      <w:r w:rsidRPr="00FB6059">
        <w:rPr>
          <w:rFonts w:eastAsia="Times New Roman" w:cs="Times New Roman"/>
          <w:lang w:eastAsia="de-DE"/>
        </w:rPr>
        <w:t>ζῶντ</w:t>
      </w:r>
      <w:proofErr w:type="spellEnd"/>
      <w:r w:rsidRPr="00FB6059">
        <w:rPr>
          <w:rFonts w:eastAsia="Times New Roman" w:cs="Times New Roman"/>
          <w:lang w:eastAsia="de-DE"/>
        </w:rPr>
        <w:t>α (lebend) und unterstreicht damit die Wichtigkeit des Zustands der Tiere.</w:t>
      </w:r>
    </w:p>
    <w:p w14:paraId="47FC86F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emphatischem Tatbestandsmerkmal, spezifizierter Gegenstandsaufzählung, qualifizierender Bedingung und milder Straffolge.</w:t>
      </w:r>
    </w:p>
    <w:p w14:paraId="3DD1EE8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etabliert eine mildere Strafe für einfachen Diebstahl ohne Verwertung, da Rückgabe noch möglich ist.</w:t>
      </w:r>
    </w:p>
    <w:p w14:paraId="39B840C7"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22,4</w:t>
      </w:r>
    </w:p>
    <w:p w14:paraId="6C99F1A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כִּ֤י יַבְעֶר־אִישׁ֙ שָׂדֶ֣ה אוֹ־כֶ֔רֶם וְשִׁלַּח֙ אֶת־בְּעִירָה וּבִעֵ֖ר בִּשְׂדֵ֣ה אַחֵ֑ר מֵיטַ֥ב שָׂדֵ֛הוּ וּמֵיטַ֥ב כַּרְמֹ֖ו יְשַׁלֵּֽם׃</w:t>
      </w:r>
    </w:p>
    <w:p w14:paraId="68D95C7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jemand ein Feld oder einen Weinberg abweiden lässt und sein Vieh frei lässt und es auf dem Feld eines anderen weidet, so soll er vom Besten seines Feldes und vom Besten seines Weinbergs erstatten.</w:t>
      </w:r>
    </w:p>
    <w:p w14:paraId="75BCA97A"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62634068">
          <v:rect id="_x0000_i1610" style="width:0;height:1.5pt" o:hralign="center" o:hrstd="t" o:hr="t" fillcolor="#a0a0a0" stroked="f"/>
        </w:pict>
      </w:r>
    </w:p>
    <w:p w14:paraId="61BE974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Konjunktion </w:t>
      </w:r>
      <w:r w:rsidRPr="00FB6059">
        <w:rPr>
          <w:rFonts w:eastAsia="Times New Roman" w:cs="Times New Roman"/>
          <w:b/>
          <w:bCs/>
          <w:rtl/>
          <w:lang w:eastAsia="de-DE"/>
        </w:rPr>
        <w:t>כִּי</w:t>
      </w:r>
      <w:r w:rsidRPr="00FB6059">
        <w:rPr>
          <w:rFonts w:eastAsia="Times New Roman" w:cs="Times New Roman"/>
          <w:rtl/>
          <w:lang w:eastAsia="de-DE"/>
        </w:rPr>
        <w:t xml:space="preserve"> </w:t>
      </w:r>
      <w:r w:rsidRPr="00FB6059">
        <w:rPr>
          <w:rFonts w:eastAsia="Times New Roman" w:cs="Times New Roman"/>
          <w:lang w:eastAsia="de-DE"/>
        </w:rPr>
        <w:t xml:space="preserve">leitet einen neuen Schadensfall ein. Das Verb </w:t>
      </w:r>
      <w:r w:rsidRPr="00FB6059">
        <w:rPr>
          <w:rFonts w:eastAsia="Times New Roman" w:cs="Times New Roman"/>
          <w:b/>
          <w:bCs/>
          <w:rtl/>
          <w:lang w:eastAsia="de-DE"/>
        </w:rPr>
        <w:t>יַבְעֶר</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Hiphil Imperfekt von </w:t>
      </w:r>
      <w:r w:rsidRPr="00FB6059">
        <w:rPr>
          <w:rFonts w:eastAsia="Times New Roman" w:cs="Times New Roman"/>
          <w:b/>
          <w:bCs/>
          <w:rtl/>
          <w:lang w:eastAsia="de-DE"/>
        </w:rPr>
        <w:t>בער</w:t>
      </w:r>
      <w:r w:rsidRPr="00FB6059">
        <w:rPr>
          <w:rFonts w:eastAsia="Times New Roman" w:cs="Times New Roman"/>
          <w:lang w:eastAsia="de-DE"/>
        </w:rPr>
        <w:t xml:space="preserve">) bedeutet hier "abweiden lassen". Das Subjekt </w:t>
      </w:r>
      <w:r w:rsidRPr="00FB6059">
        <w:rPr>
          <w:rFonts w:eastAsia="Times New Roman" w:cs="Times New Roman"/>
          <w:b/>
          <w:bCs/>
          <w:rtl/>
          <w:lang w:eastAsia="de-DE"/>
        </w:rPr>
        <w:t>אִישׁ</w:t>
      </w:r>
      <w:r w:rsidRPr="00FB6059">
        <w:rPr>
          <w:rFonts w:eastAsia="Times New Roman" w:cs="Times New Roman"/>
          <w:rtl/>
          <w:lang w:eastAsia="de-DE"/>
        </w:rPr>
        <w:t xml:space="preserve"> </w:t>
      </w:r>
      <w:r w:rsidRPr="00FB6059">
        <w:rPr>
          <w:rFonts w:eastAsia="Times New Roman" w:cs="Times New Roman"/>
          <w:lang w:eastAsia="de-DE"/>
        </w:rPr>
        <w:t xml:space="preserve">(Mann) mit den Objekten </w:t>
      </w:r>
      <w:r w:rsidRPr="00FB6059">
        <w:rPr>
          <w:rFonts w:eastAsia="Times New Roman" w:cs="Times New Roman"/>
          <w:b/>
          <w:bCs/>
          <w:rtl/>
          <w:lang w:eastAsia="de-DE"/>
        </w:rPr>
        <w:t>שָׂדֶה אוֹ־כֶרֶם</w:t>
      </w:r>
      <w:r w:rsidRPr="00FB6059">
        <w:rPr>
          <w:rFonts w:eastAsia="Times New Roman" w:cs="Times New Roman"/>
          <w:rtl/>
          <w:lang w:eastAsia="de-DE"/>
        </w:rPr>
        <w:t xml:space="preserve"> </w:t>
      </w:r>
      <w:r w:rsidRPr="00FB6059">
        <w:rPr>
          <w:rFonts w:eastAsia="Times New Roman" w:cs="Times New Roman"/>
          <w:lang w:eastAsia="de-DE"/>
        </w:rPr>
        <w:t xml:space="preserve">(Feld oder Weinberg) durch </w:t>
      </w:r>
      <w:r w:rsidRPr="00FB6059">
        <w:rPr>
          <w:rFonts w:eastAsia="Times New Roman" w:cs="Times New Roman"/>
          <w:b/>
          <w:bCs/>
          <w:rtl/>
          <w:lang w:eastAsia="de-DE"/>
        </w:rPr>
        <w:t>אוֹ</w:t>
      </w:r>
      <w:r w:rsidRPr="00FB6059">
        <w:rPr>
          <w:rFonts w:eastAsia="Times New Roman" w:cs="Times New Roman"/>
          <w:rtl/>
          <w:lang w:eastAsia="de-DE"/>
        </w:rPr>
        <w:t xml:space="preserve"> </w:t>
      </w:r>
      <w:r w:rsidRPr="00FB6059">
        <w:rPr>
          <w:rFonts w:eastAsia="Times New Roman" w:cs="Times New Roman"/>
          <w:lang w:eastAsia="de-DE"/>
        </w:rPr>
        <w:t>disjunktiv verbunden.</w:t>
      </w:r>
    </w:p>
    <w:p w14:paraId="67BE05E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fahrlässige Handlung </w:t>
      </w:r>
      <w:r w:rsidRPr="00FB6059">
        <w:rPr>
          <w:rFonts w:eastAsia="Times New Roman" w:cs="Times New Roman"/>
          <w:b/>
          <w:bCs/>
          <w:rtl/>
          <w:lang w:eastAsia="de-DE"/>
        </w:rPr>
        <w:t>וְשִׁלַּח אֶת־בְּעִירוֹ</w:t>
      </w:r>
      <w:r w:rsidRPr="00FB6059">
        <w:rPr>
          <w:rFonts w:eastAsia="Times New Roman" w:cs="Times New Roman"/>
          <w:rtl/>
          <w:lang w:eastAsia="de-DE"/>
        </w:rPr>
        <w:t xml:space="preserve"> </w:t>
      </w:r>
      <w:r w:rsidRPr="00FB6059">
        <w:rPr>
          <w:rFonts w:eastAsia="Times New Roman" w:cs="Times New Roman"/>
          <w:lang w:eastAsia="de-DE"/>
        </w:rPr>
        <w:t xml:space="preserve">(und er lässt sein Vieh frei) verwendet </w:t>
      </w:r>
      <w:r w:rsidRPr="00FB6059">
        <w:rPr>
          <w:rFonts w:eastAsia="Times New Roman" w:cs="Times New Roman"/>
          <w:b/>
          <w:bCs/>
          <w:rtl/>
          <w:lang w:eastAsia="de-DE"/>
        </w:rPr>
        <w:t>שִׁלַּח</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Piel Perfekt von </w:t>
      </w:r>
      <w:r w:rsidRPr="00FB6059">
        <w:rPr>
          <w:rFonts w:eastAsia="Times New Roman" w:cs="Times New Roman"/>
          <w:b/>
          <w:bCs/>
          <w:rtl/>
          <w:lang w:eastAsia="de-DE"/>
        </w:rPr>
        <w:t>שׁלח</w:t>
      </w:r>
      <w:r w:rsidRPr="00FB6059">
        <w:rPr>
          <w:rFonts w:eastAsia="Times New Roman" w:cs="Times New Roman"/>
          <w:lang w:eastAsia="de-DE"/>
        </w:rPr>
        <w:t xml:space="preserve">) mit waw-consecutivum - "frei lassen, entsenden". </w:t>
      </w:r>
      <w:r w:rsidRPr="00FB6059">
        <w:rPr>
          <w:rFonts w:eastAsia="Times New Roman" w:cs="Times New Roman"/>
          <w:b/>
          <w:bCs/>
          <w:rtl/>
          <w:lang w:eastAsia="de-DE"/>
        </w:rPr>
        <w:t>בְּעִירוֹ</w:t>
      </w:r>
      <w:r w:rsidRPr="00FB6059">
        <w:rPr>
          <w:rFonts w:eastAsia="Times New Roman" w:cs="Times New Roman"/>
          <w:rtl/>
          <w:lang w:eastAsia="de-DE"/>
        </w:rPr>
        <w:t xml:space="preserve"> </w:t>
      </w:r>
      <w:r w:rsidRPr="00FB6059">
        <w:rPr>
          <w:rFonts w:eastAsia="Times New Roman" w:cs="Times New Roman"/>
          <w:lang w:eastAsia="de-DE"/>
        </w:rPr>
        <w:t>(sein Vieh) mit Possessivsuffix bezeichnet das Herdentier.</w:t>
      </w:r>
    </w:p>
    <w:p w14:paraId="7FF59F4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Schadenstat </w:t>
      </w:r>
      <w:r w:rsidRPr="00FB6059">
        <w:rPr>
          <w:rFonts w:eastAsia="Times New Roman" w:cs="Times New Roman"/>
          <w:b/>
          <w:bCs/>
          <w:rtl/>
          <w:lang w:eastAsia="de-DE"/>
        </w:rPr>
        <w:t>וּבִעֵר בִּשְׂדֵה אַחֵר</w:t>
      </w:r>
      <w:r w:rsidRPr="00FB6059">
        <w:rPr>
          <w:rFonts w:eastAsia="Times New Roman" w:cs="Times New Roman"/>
          <w:rtl/>
          <w:lang w:eastAsia="de-DE"/>
        </w:rPr>
        <w:t xml:space="preserve"> </w:t>
      </w:r>
      <w:r w:rsidRPr="00FB6059">
        <w:rPr>
          <w:rFonts w:eastAsia="Times New Roman" w:cs="Times New Roman"/>
          <w:lang w:eastAsia="de-DE"/>
        </w:rPr>
        <w:t xml:space="preserve">(und es weidet auf dem Feld eines anderen) zeigt </w:t>
      </w:r>
      <w:r w:rsidRPr="00FB6059">
        <w:rPr>
          <w:rFonts w:eastAsia="Times New Roman" w:cs="Times New Roman"/>
          <w:b/>
          <w:bCs/>
          <w:rtl/>
          <w:lang w:eastAsia="de-DE"/>
        </w:rPr>
        <w:t>בִעֵר</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בער</w:t>
      </w:r>
      <w:r w:rsidRPr="00FB6059">
        <w:rPr>
          <w:rFonts w:eastAsia="Times New Roman" w:cs="Times New Roman"/>
          <w:lang w:eastAsia="de-DE"/>
        </w:rPr>
        <w:t xml:space="preserve">) im ursprünglichen Sinn "fressen, abweiden". </w:t>
      </w:r>
      <w:r w:rsidRPr="00FB6059">
        <w:rPr>
          <w:rFonts w:eastAsia="Times New Roman" w:cs="Times New Roman"/>
          <w:b/>
          <w:bCs/>
          <w:rtl/>
          <w:lang w:eastAsia="de-DE"/>
        </w:rPr>
        <w:t>בִּשְׂדֵה אַחֵר</w:t>
      </w:r>
      <w:r w:rsidRPr="00FB6059">
        <w:rPr>
          <w:rFonts w:eastAsia="Times New Roman" w:cs="Times New Roman"/>
          <w:rtl/>
          <w:lang w:eastAsia="de-DE"/>
        </w:rPr>
        <w:t xml:space="preserve"> </w:t>
      </w:r>
      <w:r w:rsidRPr="00FB6059">
        <w:rPr>
          <w:rFonts w:eastAsia="Times New Roman" w:cs="Times New Roman"/>
          <w:lang w:eastAsia="de-DE"/>
        </w:rPr>
        <w:t>(auf dem Feld eines anderen) zeigt den Fremdschaden.</w:t>
      </w:r>
    </w:p>
    <w:p w14:paraId="0CED16C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qualifizierte Ersatzpflicht </w:t>
      </w:r>
      <w:r w:rsidRPr="00FB6059">
        <w:rPr>
          <w:rFonts w:eastAsia="Times New Roman" w:cs="Times New Roman"/>
          <w:b/>
          <w:bCs/>
          <w:rtl/>
          <w:lang w:eastAsia="de-DE"/>
        </w:rPr>
        <w:t>מֵיטַב שָׂדֵהוּ וּמֵיטַב כַּרְמוֹ יְשַׁלֵּם</w:t>
      </w:r>
      <w:r w:rsidRPr="00FB6059">
        <w:rPr>
          <w:rFonts w:eastAsia="Times New Roman" w:cs="Times New Roman"/>
          <w:rtl/>
          <w:lang w:eastAsia="de-DE"/>
        </w:rPr>
        <w:t xml:space="preserve"> </w:t>
      </w:r>
      <w:r w:rsidRPr="00FB6059">
        <w:rPr>
          <w:rFonts w:eastAsia="Times New Roman" w:cs="Times New Roman"/>
          <w:lang w:eastAsia="de-DE"/>
        </w:rPr>
        <w:t xml:space="preserve">(vom Besten seines Feldes und vom Besten seines Weinbergs soll er erstatten) verwendet </w:t>
      </w:r>
      <w:r w:rsidRPr="00FB6059">
        <w:rPr>
          <w:rFonts w:eastAsia="Times New Roman" w:cs="Times New Roman"/>
          <w:b/>
          <w:bCs/>
          <w:rtl/>
          <w:lang w:eastAsia="de-DE"/>
        </w:rPr>
        <w:t>מֵיטַב</w:t>
      </w:r>
      <w:r w:rsidRPr="00FB6059">
        <w:rPr>
          <w:rFonts w:eastAsia="Times New Roman" w:cs="Times New Roman"/>
          <w:rtl/>
          <w:lang w:eastAsia="de-DE"/>
        </w:rPr>
        <w:t xml:space="preserve"> </w:t>
      </w:r>
      <w:r w:rsidRPr="00FB6059">
        <w:rPr>
          <w:rFonts w:eastAsia="Times New Roman" w:cs="Times New Roman"/>
          <w:lang w:eastAsia="de-DE"/>
        </w:rPr>
        <w:t>(das Beste) als Superlativ mit Possessivsuffixen. Die Koordination durch waw betont die umfassende Qualitätspflicht.</w:t>
      </w:r>
    </w:p>
    <w:p w14:paraId="7E8FA6F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בְּעִירוֹ</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κτήνη</w:t>
      </w:r>
      <w:proofErr w:type="spellEnd"/>
      <w:r w:rsidRPr="00FB6059">
        <w:rPr>
          <w:rFonts w:eastAsia="Times New Roman" w:cs="Times New Roman"/>
          <w:lang w:eastAsia="de-DE"/>
        </w:rPr>
        <w:t xml:space="preserve"> (Herden) und macht damit die kollektive Dimension deutlicher.</w:t>
      </w:r>
    </w:p>
    <w:p w14:paraId="6805F17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fahrlässiger Handlung, Schadensspezifikation und qualifizierter Ersatzpflicht höchster Güte.</w:t>
      </w:r>
    </w:p>
    <w:p w14:paraId="470CDC2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verschärft die Haftung bei fahrlässigem Fremdschaden durch Verpflichtung zum Ersatz mit bester Qualität.</w:t>
      </w:r>
    </w:p>
    <w:p w14:paraId="5366F5BF"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22,5</w:t>
      </w:r>
    </w:p>
    <w:p w14:paraId="2FEE8CF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כִּֽי־תֵצֵ֨א אֵ֜שׁ וּמָצְאָ֤ה קֹצִים֙ וְנֶאֱכַ֣ל גָּדִ֔ישׁ א֥וֹ הַקָּמָ֖ה א֣וֹ הַשָּׂדֶ֑ה שַׁלֵּ֣ם יְשַׁלֵּ֔ם הַמַּבְעִ֖ר אֶת־הַבְּעֵרָֽה׃</w:t>
      </w:r>
    </w:p>
    <w:p w14:paraId="6DA2746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Deutsch:</w:t>
      </w:r>
      <w:r w:rsidRPr="00FB6059">
        <w:rPr>
          <w:rFonts w:eastAsia="Times New Roman" w:cs="Times New Roman"/>
          <w:lang w:eastAsia="de-DE"/>
        </w:rPr>
        <w:t xml:space="preserve"> Wenn Feuer ausbricht und Dornen erreicht und ein Garbenhaufen oder stehendes Getreide oder das Feld verzehrt wird, so soll der, welcher den Brand verursacht hat, gewiss erstatten.</w:t>
      </w:r>
    </w:p>
    <w:p w14:paraId="0C58BF15"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14AAB5F4">
          <v:rect id="_x0000_i1611" style="width:0;height:1.5pt" o:hralign="center" o:hrstd="t" o:hr="t" fillcolor="#a0a0a0" stroked="f"/>
        </w:pict>
      </w:r>
    </w:p>
    <w:p w14:paraId="43A7418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Der Konditionalsatz </w:t>
      </w:r>
      <w:r w:rsidRPr="00FB6059">
        <w:rPr>
          <w:rFonts w:eastAsia="Times New Roman" w:cs="Times New Roman"/>
          <w:b/>
          <w:bCs/>
          <w:rtl/>
          <w:lang w:eastAsia="de-DE"/>
        </w:rPr>
        <w:t>כִּי־תֵצֵא אֵשׁ</w:t>
      </w:r>
      <w:r w:rsidRPr="00FB6059">
        <w:rPr>
          <w:rFonts w:eastAsia="Times New Roman" w:cs="Times New Roman"/>
          <w:rtl/>
          <w:lang w:eastAsia="de-DE"/>
        </w:rPr>
        <w:t xml:space="preserve"> </w:t>
      </w:r>
      <w:r w:rsidRPr="00FB6059">
        <w:rPr>
          <w:rFonts w:eastAsia="Times New Roman" w:cs="Times New Roman"/>
          <w:lang w:eastAsia="de-DE"/>
        </w:rPr>
        <w:t xml:space="preserve">(wenn Feuer ausbricht) zeigt </w:t>
      </w:r>
      <w:r w:rsidRPr="00FB6059">
        <w:rPr>
          <w:rFonts w:eastAsia="Times New Roman" w:cs="Times New Roman"/>
          <w:b/>
          <w:bCs/>
          <w:rtl/>
          <w:lang w:eastAsia="de-DE"/>
        </w:rPr>
        <w:t>תֵצֵא</w:t>
      </w:r>
      <w:r w:rsidRPr="00FB6059">
        <w:rPr>
          <w:rFonts w:eastAsia="Times New Roman" w:cs="Times New Roman"/>
          <w:rtl/>
          <w:lang w:eastAsia="de-DE"/>
        </w:rPr>
        <w:t xml:space="preserve"> </w:t>
      </w:r>
      <w:r w:rsidRPr="00FB6059">
        <w:rPr>
          <w:rFonts w:eastAsia="Times New Roman" w:cs="Times New Roman"/>
          <w:lang w:eastAsia="de-DE"/>
        </w:rPr>
        <w:t xml:space="preserve">(3. Person Singular feminin Imperfekt Qal von </w:t>
      </w:r>
      <w:r w:rsidRPr="00FB6059">
        <w:rPr>
          <w:rFonts w:eastAsia="Times New Roman" w:cs="Times New Roman"/>
          <w:b/>
          <w:bCs/>
          <w:rtl/>
          <w:lang w:eastAsia="de-DE"/>
        </w:rPr>
        <w:t>יצא</w:t>
      </w:r>
      <w:r w:rsidRPr="00FB6059">
        <w:rPr>
          <w:rFonts w:eastAsia="Times New Roman" w:cs="Times New Roman"/>
          <w:lang w:eastAsia="de-DE"/>
        </w:rPr>
        <w:t>) - das Feuer als feminines Subjekt "geht aus/bricht aus".</w:t>
      </w:r>
    </w:p>
    <w:p w14:paraId="0288A02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Ausbreitung </w:t>
      </w:r>
      <w:r w:rsidRPr="00FB6059">
        <w:rPr>
          <w:rFonts w:eastAsia="Times New Roman" w:cs="Times New Roman"/>
          <w:b/>
          <w:bCs/>
          <w:rtl/>
          <w:lang w:eastAsia="de-DE"/>
        </w:rPr>
        <w:t>וּמָצְאָה קֹצִים</w:t>
      </w:r>
      <w:r w:rsidRPr="00FB6059">
        <w:rPr>
          <w:rFonts w:eastAsia="Times New Roman" w:cs="Times New Roman"/>
          <w:rtl/>
          <w:lang w:eastAsia="de-DE"/>
        </w:rPr>
        <w:t xml:space="preserve"> </w:t>
      </w:r>
      <w:r w:rsidRPr="00FB6059">
        <w:rPr>
          <w:rFonts w:eastAsia="Times New Roman" w:cs="Times New Roman"/>
          <w:lang w:eastAsia="de-DE"/>
        </w:rPr>
        <w:t xml:space="preserve">(und es erreicht/findet Dornen) verwendet </w:t>
      </w:r>
      <w:r w:rsidRPr="00FB6059">
        <w:rPr>
          <w:rFonts w:eastAsia="Times New Roman" w:cs="Times New Roman"/>
          <w:b/>
          <w:bCs/>
          <w:rtl/>
          <w:lang w:eastAsia="de-DE"/>
        </w:rPr>
        <w:t>מָצְאָה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feminin Perfekt Qal von </w:t>
      </w:r>
      <w:r w:rsidRPr="00FB6059">
        <w:rPr>
          <w:rFonts w:eastAsia="Times New Roman" w:cs="Times New Roman"/>
          <w:b/>
          <w:bCs/>
          <w:rtl/>
          <w:lang w:eastAsia="de-DE"/>
        </w:rPr>
        <w:t>מצא</w:t>
      </w:r>
      <w:r w:rsidRPr="00FB6059">
        <w:rPr>
          <w:rFonts w:eastAsia="Times New Roman" w:cs="Times New Roman"/>
          <w:lang w:eastAsia="de-DE"/>
        </w:rPr>
        <w:t xml:space="preserve">) mit waw-consecutivum. </w:t>
      </w:r>
      <w:r w:rsidRPr="00FB6059">
        <w:rPr>
          <w:rFonts w:eastAsia="Times New Roman" w:cs="Times New Roman"/>
          <w:b/>
          <w:bCs/>
          <w:rtl/>
          <w:lang w:eastAsia="de-DE"/>
        </w:rPr>
        <w:t>קֹצִים</w:t>
      </w:r>
      <w:r w:rsidRPr="00FB6059">
        <w:rPr>
          <w:rFonts w:eastAsia="Times New Roman" w:cs="Times New Roman"/>
          <w:rtl/>
          <w:lang w:eastAsia="de-DE"/>
        </w:rPr>
        <w:t xml:space="preserve"> </w:t>
      </w:r>
      <w:r w:rsidRPr="00FB6059">
        <w:rPr>
          <w:rFonts w:eastAsia="Times New Roman" w:cs="Times New Roman"/>
          <w:lang w:eastAsia="de-DE"/>
        </w:rPr>
        <w:t>(Dornen) bezeichnet trockenes, brennbares Material.</w:t>
      </w:r>
    </w:p>
    <w:p w14:paraId="4E75753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Schadensobjekte werden in drei Kategorien aufgezählt: </w:t>
      </w:r>
      <w:r w:rsidRPr="00FB6059">
        <w:rPr>
          <w:rFonts w:eastAsia="Times New Roman" w:cs="Times New Roman"/>
          <w:b/>
          <w:bCs/>
          <w:rtl/>
          <w:lang w:eastAsia="de-DE"/>
        </w:rPr>
        <w:t>וְנֶאֱכַל גָּדִישׁ אוֹ הַקָּמָה אוֹ הַשָּׂדֶה</w:t>
      </w:r>
      <w:r w:rsidRPr="00FB6059">
        <w:rPr>
          <w:rFonts w:eastAsia="Times New Roman" w:cs="Times New Roman"/>
          <w:rtl/>
          <w:lang w:eastAsia="de-DE"/>
        </w:rPr>
        <w:t xml:space="preserve"> </w:t>
      </w:r>
      <w:r w:rsidRPr="00FB6059">
        <w:rPr>
          <w:rFonts w:eastAsia="Times New Roman" w:cs="Times New Roman"/>
          <w:lang w:eastAsia="de-DE"/>
        </w:rPr>
        <w:t xml:space="preserve">(und es wird verzehrt Garbenhaufen oder stehendes Getreide oder das Feld). </w:t>
      </w:r>
      <w:r w:rsidRPr="00FB6059">
        <w:rPr>
          <w:rFonts w:eastAsia="Times New Roman" w:cs="Times New Roman"/>
          <w:b/>
          <w:bCs/>
          <w:rtl/>
          <w:lang w:eastAsia="de-DE"/>
        </w:rPr>
        <w:t>נֶאֱכַל</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Perfekt von </w:t>
      </w:r>
      <w:r w:rsidRPr="00FB6059">
        <w:rPr>
          <w:rFonts w:eastAsia="Times New Roman" w:cs="Times New Roman"/>
          <w:b/>
          <w:bCs/>
          <w:rtl/>
          <w:lang w:eastAsia="de-DE"/>
        </w:rPr>
        <w:t>אכל</w:t>
      </w:r>
      <w:r w:rsidRPr="00FB6059">
        <w:rPr>
          <w:rFonts w:eastAsia="Times New Roman" w:cs="Times New Roman"/>
          <w:lang w:eastAsia="de-DE"/>
        </w:rPr>
        <w:t>) mit waw-consecutivum bedeutet "gefressen/verzehrt werden".</w:t>
      </w:r>
    </w:p>
    <w:p w14:paraId="0B1E0EB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rtl/>
          <w:lang w:eastAsia="de-DE"/>
        </w:rPr>
        <w:t>גָּדִישׁ</w:t>
      </w:r>
      <w:r w:rsidRPr="00FB6059">
        <w:rPr>
          <w:rFonts w:eastAsia="Times New Roman" w:cs="Times New Roman"/>
          <w:rtl/>
          <w:lang w:eastAsia="de-DE"/>
        </w:rPr>
        <w:t xml:space="preserve"> </w:t>
      </w:r>
      <w:r w:rsidRPr="00FB6059">
        <w:rPr>
          <w:rFonts w:eastAsia="Times New Roman" w:cs="Times New Roman"/>
          <w:lang w:eastAsia="de-DE"/>
        </w:rPr>
        <w:t xml:space="preserve">(Garbenhaufen) bezeichnet bereits geerntetes Getreide, </w:t>
      </w:r>
      <w:r w:rsidRPr="00FB6059">
        <w:rPr>
          <w:rFonts w:eastAsia="Times New Roman" w:cs="Times New Roman"/>
          <w:b/>
          <w:bCs/>
          <w:rtl/>
          <w:lang w:eastAsia="de-DE"/>
        </w:rPr>
        <w:t>הַקָּמָה</w:t>
      </w:r>
      <w:r w:rsidRPr="00FB6059">
        <w:rPr>
          <w:rFonts w:eastAsia="Times New Roman" w:cs="Times New Roman"/>
          <w:rtl/>
          <w:lang w:eastAsia="de-DE"/>
        </w:rPr>
        <w:t xml:space="preserve"> </w:t>
      </w:r>
      <w:r w:rsidRPr="00FB6059">
        <w:rPr>
          <w:rFonts w:eastAsia="Times New Roman" w:cs="Times New Roman"/>
          <w:lang w:eastAsia="de-DE"/>
        </w:rPr>
        <w:t xml:space="preserve">(das stehende Getreide) das noch auf dem Feld befindliche, </w:t>
      </w:r>
      <w:r w:rsidRPr="00FB6059">
        <w:rPr>
          <w:rFonts w:eastAsia="Times New Roman" w:cs="Times New Roman"/>
          <w:b/>
          <w:bCs/>
          <w:rtl/>
          <w:lang w:eastAsia="de-DE"/>
        </w:rPr>
        <w:t>הַשָּׂדֶה</w:t>
      </w:r>
      <w:r w:rsidRPr="00FB6059">
        <w:rPr>
          <w:rFonts w:eastAsia="Times New Roman" w:cs="Times New Roman"/>
          <w:rtl/>
          <w:lang w:eastAsia="de-DE"/>
        </w:rPr>
        <w:t xml:space="preserve"> </w:t>
      </w:r>
      <w:r w:rsidRPr="00FB6059">
        <w:rPr>
          <w:rFonts w:eastAsia="Times New Roman" w:cs="Times New Roman"/>
          <w:lang w:eastAsia="de-DE"/>
        </w:rPr>
        <w:t>(das Feld) die gesamte Anbaufläche.</w:t>
      </w:r>
    </w:p>
    <w:p w14:paraId="1B27E75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Strafbestimmung </w:t>
      </w:r>
      <w:r w:rsidRPr="00FB6059">
        <w:rPr>
          <w:rFonts w:eastAsia="Times New Roman" w:cs="Times New Roman"/>
          <w:b/>
          <w:bCs/>
          <w:rtl/>
          <w:lang w:eastAsia="de-DE"/>
        </w:rPr>
        <w:t>שַׁלֵּם יְשַׁלֵּם הַמַּבְעִר אֶת־הַבְּעֵרָה</w:t>
      </w:r>
      <w:r w:rsidRPr="00FB6059">
        <w:rPr>
          <w:rFonts w:eastAsia="Times New Roman" w:cs="Times New Roman"/>
          <w:rtl/>
          <w:lang w:eastAsia="de-DE"/>
        </w:rPr>
        <w:t xml:space="preserve"> </w:t>
      </w:r>
      <w:r w:rsidRPr="00FB6059">
        <w:rPr>
          <w:rFonts w:eastAsia="Times New Roman" w:cs="Times New Roman"/>
          <w:lang w:eastAsia="de-DE"/>
        </w:rPr>
        <w:t xml:space="preserve">(gewiss erstatten soll der, welcher den Brand verursacht hat) zeigt die emphatische Formel. </w:t>
      </w:r>
      <w:r w:rsidRPr="00FB6059">
        <w:rPr>
          <w:rFonts w:eastAsia="Times New Roman" w:cs="Times New Roman"/>
          <w:b/>
          <w:bCs/>
          <w:rtl/>
          <w:lang w:eastAsia="de-DE"/>
        </w:rPr>
        <w:t>הַמַּבְעִר</w:t>
      </w:r>
      <w:r w:rsidRPr="00FB6059">
        <w:rPr>
          <w:rFonts w:eastAsia="Times New Roman" w:cs="Times New Roman"/>
          <w:rtl/>
          <w:lang w:eastAsia="de-DE"/>
        </w:rPr>
        <w:t xml:space="preserve"> </w:t>
      </w:r>
      <w:r w:rsidRPr="00FB6059">
        <w:rPr>
          <w:rFonts w:eastAsia="Times New Roman" w:cs="Times New Roman"/>
          <w:lang w:eastAsia="de-DE"/>
        </w:rPr>
        <w:t xml:space="preserve">(der Anzünder) ist Partizip Hiphil von </w:t>
      </w:r>
      <w:r w:rsidRPr="00FB6059">
        <w:rPr>
          <w:rFonts w:eastAsia="Times New Roman" w:cs="Times New Roman"/>
          <w:b/>
          <w:bCs/>
          <w:rtl/>
          <w:lang w:eastAsia="de-DE"/>
        </w:rPr>
        <w:t>בער</w:t>
      </w:r>
      <w:r w:rsidRPr="00FB6059">
        <w:rPr>
          <w:rFonts w:eastAsia="Times New Roman" w:cs="Times New Roman"/>
          <w:rtl/>
          <w:lang w:eastAsia="de-DE"/>
        </w:rPr>
        <w:t xml:space="preserve"> </w:t>
      </w:r>
      <w:r w:rsidRPr="00FB6059">
        <w:rPr>
          <w:rFonts w:eastAsia="Times New Roman" w:cs="Times New Roman"/>
          <w:lang w:eastAsia="de-DE"/>
        </w:rPr>
        <w:t xml:space="preserve">mit Artikel. </w:t>
      </w:r>
      <w:r w:rsidRPr="00FB6059">
        <w:rPr>
          <w:rFonts w:eastAsia="Times New Roman" w:cs="Times New Roman"/>
          <w:b/>
          <w:bCs/>
          <w:rtl/>
          <w:lang w:eastAsia="de-DE"/>
        </w:rPr>
        <w:t>אֶת־הַבְּעֵרָה</w:t>
      </w:r>
      <w:r w:rsidRPr="00FB6059">
        <w:rPr>
          <w:rFonts w:eastAsia="Times New Roman" w:cs="Times New Roman"/>
          <w:rtl/>
          <w:lang w:eastAsia="de-DE"/>
        </w:rPr>
        <w:t xml:space="preserve"> </w:t>
      </w:r>
      <w:r w:rsidRPr="00FB6059">
        <w:rPr>
          <w:rFonts w:eastAsia="Times New Roman" w:cs="Times New Roman"/>
          <w:lang w:eastAsia="de-DE"/>
        </w:rPr>
        <w:t>(den Brand) als direktes Objekt zeigt die Verursachung.</w:t>
      </w:r>
    </w:p>
    <w:p w14:paraId="64E1B78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differenziert zwischen </w:t>
      </w:r>
      <w:proofErr w:type="spellStart"/>
      <w:r w:rsidRPr="00FB6059">
        <w:rPr>
          <w:rFonts w:eastAsia="Times New Roman" w:cs="Times New Roman"/>
          <w:lang w:eastAsia="de-DE"/>
        </w:rPr>
        <w:t>ἄκ</w:t>
      </w:r>
      <w:proofErr w:type="spellEnd"/>
      <w:r w:rsidRPr="00FB6059">
        <w:rPr>
          <w:rFonts w:eastAsia="Times New Roman" w:cs="Times New Roman"/>
          <w:lang w:eastAsia="de-DE"/>
        </w:rPr>
        <w:t xml:space="preserve">ανθαι (Dornen) und </w:t>
      </w:r>
      <w:proofErr w:type="spellStart"/>
      <w:r w:rsidRPr="00FB6059">
        <w:rPr>
          <w:rFonts w:eastAsia="Times New Roman" w:cs="Times New Roman"/>
          <w:lang w:eastAsia="de-DE"/>
        </w:rPr>
        <w:t>σῖτος</w:t>
      </w:r>
      <w:proofErr w:type="spellEnd"/>
      <w:r w:rsidRPr="00FB6059">
        <w:rPr>
          <w:rFonts w:eastAsia="Times New Roman" w:cs="Times New Roman"/>
          <w:lang w:eastAsia="de-DE"/>
        </w:rPr>
        <w:t xml:space="preserve"> (Getreide) und macht die verschiedenen Brennmaterialien deutlicher.</w:t>
      </w:r>
    </w:p>
    <w:p w14:paraId="424BDE7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natürlicher Ursache, Ausbreitungsmechanismus, gestaffelten Schadensobjekten und Verursacherhaftung.</w:t>
      </w:r>
    </w:p>
    <w:p w14:paraId="73A1415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etabliert die Haftung für Brandschäden auch bei nicht vorsätzlicher Verursachung aufgrund der besonderen Gefährlichkeit des Feuers.</w:t>
      </w:r>
    </w:p>
    <w:p w14:paraId="0C544122"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22,6</w:t>
      </w:r>
    </w:p>
    <w:p w14:paraId="1753748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כִּֽי־יִתֵּן֩ אִ֨ישׁ אֶל־רֵעֵ֜הוּ כֶּ֤סֶף אֽוֹ־כֵלִים֙ לִשְׁמֹ֔ר וְגֻנַּ֖ב מִבֵּ֣ית הָאִ֑ישׁ אִם־יִמָּצֵ֥א הַגַּנָּ֖ב יְשַׁלֵּ֥ם שְׁנָֽיִם׃</w:t>
      </w:r>
    </w:p>
    <w:p w14:paraId="77A9CA8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jemand seinem Nächsten Geld oder Geräte zur Aufbewahrung gibt und es aus dem Haus dieses Mannes gestohlen wird – wenn der Dieb gefunden wird, soll er das Doppelte erstatten.</w:t>
      </w:r>
    </w:p>
    <w:p w14:paraId="47CAE645"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74131D77">
          <v:rect id="_x0000_i1612" style="width:0;height:1.5pt" o:hralign="center" o:hrstd="t" o:hr="t" fillcolor="#a0a0a0" stroked="f"/>
        </w:pict>
      </w:r>
    </w:p>
    <w:p w14:paraId="4DF0C77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Konjunktion </w:t>
      </w:r>
      <w:r w:rsidRPr="00FB6059">
        <w:rPr>
          <w:rFonts w:eastAsia="Times New Roman" w:cs="Times New Roman"/>
          <w:b/>
          <w:bCs/>
          <w:rtl/>
          <w:lang w:eastAsia="de-DE"/>
        </w:rPr>
        <w:t>כִּי</w:t>
      </w:r>
      <w:r w:rsidRPr="00FB6059">
        <w:rPr>
          <w:rFonts w:eastAsia="Times New Roman" w:cs="Times New Roman"/>
          <w:rtl/>
          <w:lang w:eastAsia="de-DE"/>
        </w:rPr>
        <w:t xml:space="preserve"> </w:t>
      </w:r>
      <w:r w:rsidRPr="00FB6059">
        <w:rPr>
          <w:rFonts w:eastAsia="Times New Roman" w:cs="Times New Roman"/>
          <w:lang w:eastAsia="de-DE"/>
        </w:rPr>
        <w:t xml:space="preserve">leitet das Verwahrungsrecht ein. Das Verb </w:t>
      </w:r>
      <w:r w:rsidRPr="00FB6059">
        <w:rPr>
          <w:rFonts w:eastAsia="Times New Roman" w:cs="Times New Roman"/>
          <w:b/>
          <w:bCs/>
          <w:rtl/>
          <w:lang w:eastAsia="de-DE"/>
        </w:rPr>
        <w:t>יִתֵּן</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נתן</w:t>
      </w:r>
      <w:r w:rsidRPr="00FB6059">
        <w:rPr>
          <w:rFonts w:eastAsia="Times New Roman" w:cs="Times New Roman"/>
          <w:lang w:eastAsia="de-DE"/>
        </w:rPr>
        <w:t xml:space="preserve">) zeigt die Übergabe. </w:t>
      </w:r>
      <w:r w:rsidRPr="00FB6059">
        <w:rPr>
          <w:rFonts w:eastAsia="Times New Roman" w:cs="Times New Roman"/>
          <w:b/>
          <w:bCs/>
          <w:rtl/>
          <w:lang w:eastAsia="de-DE"/>
        </w:rPr>
        <w:t>אִישׁ אֶל־רֵעֵהוּ</w:t>
      </w:r>
      <w:r w:rsidRPr="00FB6059">
        <w:rPr>
          <w:rFonts w:eastAsia="Times New Roman" w:cs="Times New Roman"/>
          <w:rtl/>
          <w:lang w:eastAsia="de-DE"/>
        </w:rPr>
        <w:t xml:space="preserve"> </w:t>
      </w:r>
      <w:r w:rsidRPr="00FB6059">
        <w:rPr>
          <w:rFonts w:eastAsia="Times New Roman" w:cs="Times New Roman"/>
          <w:lang w:eastAsia="de-DE"/>
        </w:rPr>
        <w:t xml:space="preserve">(ein Mann seinem Nächsten) mit der Präposition </w:t>
      </w:r>
      <w:r w:rsidRPr="00FB6059">
        <w:rPr>
          <w:rFonts w:eastAsia="Times New Roman" w:cs="Times New Roman"/>
          <w:b/>
          <w:bCs/>
          <w:rtl/>
          <w:lang w:eastAsia="de-DE"/>
        </w:rPr>
        <w:t>אֶל</w:t>
      </w:r>
      <w:r w:rsidRPr="00FB6059">
        <w:rPr>
          <w:rFonts w:eastAsia="Times New Roman" w:cs="Times New Roman"/>
          <w:rtl/>
          <w:lang w:eastAsia="de-DE"/>
        </w:rPr>
        <w:t xml:space="preserve"> </w:t>
      </w:r>
      <w:r w:rsidRPr="00FB6059">
        <w:rPr>
          <w:rFonts w:eastAsia="Times New Roman" w:cs="Times New Roman"/>
          <w:lang w:eastAsia="de-DE"/>
        </w:rPr>
        <w:t>zeigt die Richtung der Übergabe.</w:t>
      </w:r>
    </w:p>
    <w:p w14:paraId="29204D3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 xml:space="preserve">Die Objekte </w:t>
      </w:r>
      <w:r w:rsidRPr="00FB6059">
        <w:rPr>
          <w:rFonts w:eastAsia="Times New Roman" w:cs="Times New Roman"/>
          <w:b/>
          <w:bCs/>
          <w:rtl/>
          <w:lang w:eastAsia="de-DE"/>
        </w:rPr>
        <w:t>כֶּסֶף אוֹ־כֵלִים</w:t>
      </w:r>
      <w:r w:rsidRPr="00FB6059">
        <w:rPr>
          <w:rFonts w:eastAsia="Times New Roman" w:cs="Times New Roman"/>
          <w:rtl/>
          <w:lang w:eastAsia="de-DE"/>
        </w:rPr>
        <w:t xml:space="preserve"> </w:t>
      </w:r>
      <w:r w:rsidRPr="00FB6059">
        <w:rPr>
          <w:rFonts w:eastAsia="Times New Roman" w:cs="Times New Roman"/>
          <w:lang w:eastAsia="de-DE"/>
        </w:rPr>
        <w:t xml:space="preserve">(Geld oder Geräte) werden durch </w:t>
      </w:r>
      <w:r w:rsidRPr="00FB6059">
        <w:rPr>
          <w:rFonts w:eastAsia="Times New Roman" w:cs="Times New Roman"/>
          <w:b/>
          <w:bCs/>
          <w:rtl/>
          <w:lang w:eastAsia="de-DE"/>
        </w:rPr>
        <w:t>אוֹ</w:t>
      </w:r>
      <w:r w:rsidRPr="00FB6059">
        <w:rPr>
          <w:rFonts w:eastAsia="Times New Roman" w:cs="Times New Roman"/>
          <w:rtl/>
          <w:lang w:eastAsia="de-DE"/>
        </w:rPr>
        <w:t xml:space="preserve"> </w:t>
      </w:r>
      <w:r w:rsidRPr="00FB6059">
        <w:rPr>
          <w:rFonts w:eastAsia="Times New Roman" w:cs="Times New Roman"/>
          <w:lang w:eastAsia="de-DE"/>
        </w:rPr>
        <w:t xml:space="preserve">disjunktiv verbunden. </w:t>
      </w:r>
      <w:r w:rsidRPr="00FB6059">
        <w:rPr>
          <w:rFonts w:eastAsia="Times New Roman" w:cs="Times New Roman"/>
          <w:b/>
          <w:bCs/>
          <w:rtl/>
          <w:lang w:eastAsia="de-DE"/>
        </w:rPr>
        <w:t>כֶּסֶף</w:t>
      </w:r>
      <w:r w:rsidRPr="00FB6059">
        <w:rPr>
          <w:rFonts w:eastAsia="Times New Roman" w:cs="Times New Roman"/>
          <w:rtl/>
          <w:lang w:eastAsia="de-DE"/>
        </w:rPr>
        <w:t xml:space="preserve"> </w:t>
      </w:r>
      <w:r w:rsidRPr="00FB6059">
        <w:rPr>
          <w:rFonts w:eastAsia="Times New Roman" w:cs="Times New Roman"/>
          <w:lang w:eastAsia="de-DE"/>
        </w:rPr>
        <w:t xml:space="preserve">(Silber, Geld) und </w:t>
      </w:r>
      <w:r w:rsidRPr="00FB6059">
        <w:rPr>
          <w:rFonts w:eastAsia="Times New Roman" w:cs="Times New Roman"/>
          <w:b/>
          <w:bCs/>
          <w:rtl/>
          <w:lang w:eastAsia="de-DE"/>
        </w:rPr>
        <w:t>כֵּלִים</w:t>
      </w:r>
      <w:r w:rsidRPr="00FB6059">
        <w:rPr>
          <w:rFonts w:eastAsia="Times New Roman" w:cs="Times New Roman"/>
          <w:rtl/>
          <w:lang w:eastAsia="de-DE"/>
        </w:rPr>
        <w:t xml:space="preserve"> </w:t>
      </w:r>
      <w:r w:rsidRPr="00FB6059">
        <w:rPr>
          <w:rFonts w:eastAsia="Times New Roman" w:cs="Times New Roman"/>
          <w:lang w:eastAsia="de-DE"/>
        </w:rPr>
        <w:t>(Geräte, Gegenstände) repräsentieren verschiedene Wertgegenstände.</w:t>
      </w:r>
    </w:p>
    <w:p w14:paraId="573EE09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Zweck </w:t>
      </w:r>
      <w:r w:rsidRPr="00FB6059">
        <w:rPr>
          <w:rFonts w:eastAsia="Times New Roman" w:cs="Times New Roman"/>
          <w:b/>
          <w:bCs/>
          <w:rtl/>
          <w:lang w:eastAsia="de-DE"/>
        </w:rPr>
        <w:t>לִשְׁמֹר</w:t>
      </w:r>
      <w:r w:rsidRPr="00FB6059">
        <w:rPr>
          <w:rFonts w:eastAsia="Times New Roman" w:cs="Times New Roman"/>
          <w:rtl/>
          <w:lang w:eastAsia="de-DE"/>
        </w:rPr>
        <w:t xml:space="preserve"> </w:t>
      </w:r>
      <w:r w:rsidRPr="00FB6059">
        <w:rPr>
          <w:rFonts w:eastAsia="Times New Roman" w:cs="Times New Roman"/>
          <w:lang w:eastAsia="de-DE"/>
        </w:rPr>
        <w:t xml:space="preserve">(zum Hüten/Aufbewahren) verwendet den Infinitiv construct von </w:t>
      </w:r>
      <w:r w:rsidRPr="00FB6059">
        <w:rPr>
          <w:rFonts w:eastAsia="Times New Roman" w:cs="Times New Roman"/>
          <w:b/>
          <w:bCs/>
          <w:rtl/>
          <w:lang w:eastAsia="de-DE"/>
        </w:rPr>
        <w:t>שׁמר</w:t>
      </w:r>
      <w:r w:rsidRPr="00FB6059">
        <w:rPr>
          <w:rFonts w:eastAsia="Times New Roman" w:cs="Times New Roman"/>
          <w:rtl/>
          <w:lang w:eastAsia="de-DE"/>
        </w:rPr>
        <w:t xml:space="preserve"> </w:t>
      </w:r>
      <w:r w:rsidRPr="00FB6059">
        <w:rPr>
          <w:rFonts w:eastAsia="Times New Roman" w:cs="Times New Roman"/>
          <w:lang w:eastAsia="de-DE"/>
        </w:rPr>
        <w:t xml:space="preserve">mit der Zweckpräposition </w:t>
      </w:r>
      <w:r w:rsidRPr="00FB6059">
        <w:rPr>
          <w:rFonts w:eastAsia="Times New Roman" w:cs="Times New Roman"/>
          <w:b/>
          <w:bCs/>
          <w:rtl/>
          <w:lang w:eastAsia="de-DE"/>
        </w:rPr>
        <w:t>לְ</w:t>
      </w:r>
      <w:r w:rsidRPr="00FB6059">
        <w:rPr>
          <w:rFonts w:eastAsia="Times New Roman" w:cs="Times New Roman"/>
          <w:lang w:eastAsia="de-DE"/>
        </w:rPr>
        <w:t>.</w:t>
      </w:r>
    </w:p>
    <w:p w14:paraId="2239ED4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Schadensfall </w:t>
      </w:r>
      <w:r w:rsidRPr="00FB6059">
        <w:rPr>
          <w:rFonts w:eastAsia="Times New Roman" w:cs="Times New Roman"/>
          <w:b/>
          <w:bCs/>
          <w:rtl/>
          <w:lang w:eastAsia="de-DE"/>
        </w:rPr>
        <w:t>וְגֻנַּב מִבֵּית הָאִישׁ</w:t>
      </w:r>
      <w:r w:rsidRPr="00FB6059">
        <w:rPr>
          <w:rFonts w:eastAsia="Times New Roman" w:cs="Times New Roman"/>
          <w:rtl/>
          <w:lang w:eastAsia="de-DE"/>
        </w:rPr>
        <w:t xml:space="preserve"> </w:t>
      </w:r>
      <w:r w:rsidRPr="00FB6059">
        <w:rPr>
          <w:rFonts w:eastAsia="Times New Roman" w:cs="Times New Roman"/>
          <w:lang w:eastAsia="de-DE"/>
        </w:rPr>
        <w:t xml:space="preserve">(und es wird gestohlen aus dem Haus des Mannes) zeigt </w:t>
      </w:r>
      <w:r w:rsidRPr="00FB6059">
        <w:rPr>
          <w:rFonts w:eastAsia="Times New Roman" w:cs="Times New Roman"/>
          <w:b/>
          <w:bCs/>
          <w:rtl/>
          <w:lang w:eastAsia="de-DE"/>
        </w:rPr>
        <w:t>גֻנַּב</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Pual Perfekt von </w:t>
      </w:r>
      <w:r w:rsidRPr="00FB6059">
        <w:rPr>
          <w:rFonts w:eastAsia="Times New Roman" w:cs="Times New Roman"/>
          <w:b/>
          <w:bCs/>
          <w:rtl/>
          <w:lang w:eastAsia="de-DE"/>
        </w:rPr>
        <w:t>גנב</w:t>
      </w:r>
      <w:r w:rsidRPr="00FB6059">
        <w:rPr>
          <w:rFonts w:eastAsia="Times New Roman" w:cs="Times New Roman"/>
          <w:lang w:eastAsia="de-DE"/>
        </w:rPr>
        <w:t xml:space="preserve">) - passive Form "gestohlen werden". </w:t>
      </w:r>
      <w:r w:rsidRPr="00FB6059">
        <w:rPr>
          <w:rFonts w:eastAsia="Times New Roman" w:cs="Times New Roman"/>
          <w:b/>
          <w:bCs/>
          <w:rtl/>
          <w:lang w:eastAsia="de-DE"/>
        </w:rPr>
        <w:t>מִבֵּית הָאִישׁ</w:t>
      </w:r>
      <w:r w:rsidRPr="00FB6059">
        <w:rPr>
          <w:rFonts w:eastAsia="Times New Roman" w:cs="Times New Roman"/>
          <w:rtl/>
          <w:lang w:eastAsia="de-DE"/>
        </w:rPr>
        <w:t xml:space="preserve"> </w:t>
      </w:r>
      <w:r w:rsidRPr="00FB6059">
        <w:rPr>
          <w:rFonts w:eastAsia="Times New Roman" w:cs="Times New Roman"/>
          <w:lang w:eastAsia="de-DE"/>
        </w:rPr>
        <w:t>(aus dem Haus des Mannes) bezeichnet den Aufbewahrungsort.</w:t>
      </w:r>
    </w:p>
    <w:p w14:paraId="234F6A2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bedingte Straffolge </w:t>
      </w:r>
      <w:r w:rsidRPr="00FB6059">
        <w:rPr>
          <w:rFonts w:eastAsia="Times New Roman" w:cs="Times New Roman"/>
          <w:b/>
          <w:bCs/>
          <w:rtl/>
          <w:lang w:eastAsia="de-DE"/>
        </w:rPr>
        <w:t>אִם־יִמָּצֵא הַגַּנָּב יְשַׁלֵּם שְׁנָיִם</w:t>
      </w:r>
      <w:r w:rsidRPr="00FB6059">
        <w:rPr>
          <w:rFonts w:eastAsia="Times New Roman" w:cs="Times New Roman"/>
          <w:rtl/>
          <w:lang w:eastAsia="de-DE"/>
        </w:rPr>
        <w:t xml:space="preserve"> </w:t>
      </w:r>
      <w:r w:rsidRPr="00FB6059">
        <w:rPr>
          <w:rFonts w:eastAsia="Times New Roman" w:cs="Times New Roman"/>
          <w:lang w:eastAsia="de-DE"/>
        </w:rPr>
        <w:t xml:space="preserve">(wenn der Dieb gefunden wird, soll er das Doppelte erstatten) macht die Strafe von der Ergreifung abhängig. </w:t>
      </w:r>
      <w:r w:rsidRPr="00FB6059">
        <w:rPr>
          <w:rFonts w:eastAsia="Times New Roman" w:cs="Times New Roman"/>
          <w:b/>
          <w:bCs/>
          <w:rtl/>
          <w:lang w:eastAsia="de-DE"/>
        </w:rPr>
        <w:t>שְׁנָיִם</w:t>
      </w:r>
      <w:r w:rsidRPr="00FB6059">
        <w:rPr>
          <w:rFonts w:eastAsia="Times New Roman" w:cs="Times New Roman"/>
          <w:rtl/>
          <w:lang w:eastAsia="de-DE"/>
        </w:rPr>
        <w:t xml:space="preserve"> </w:t>
      </w:r>
      <w:r w:rsidRPr="00FB6059">
        <w:rPr>
          <w:rFonts w:eastAsia="Times New Roman" w:cs="Times New Roman"/>
          <w:lang w:eastAsia="de-DE"/>
        </w:rPr>
        <w:t>(das Doppelte) zeigt die Standardstrafe für einfachen Diebstahl.</w:t>
      </w:r>
    </w:p>
    <w:p w14:paraId="38A8DD1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כֵּלִים</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σκεύη</w:t>
      </w:r>
      <w:proofErr w:type="spellEnd"/>
      <w:r w:rsidRPr="00FB6059">
        <w:rPr>
          <w:rFonts w:eastAsia="Times New Roman" w:cs="Times New Roman"/>
          <w:lang w:eastAsia="de-DE"/>
        </w:rPr>
        <w:t xml:space="preserve"> (Gefäße) und konkretisiert damit die Art der Gegenstände.</w:t>
      </w:r>
    </w:p>
    <w:p w14:paraId="4137BE8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Verwahrungsvertrag, Schadenseintritt und bedingter Diebstahlsstrafe für den Täter.</w:t>
      </w:r>
    </w:p>
    <w:p w14:paraId="12946FA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regelt die Haftung bei Verwahrungsverträgen und belastet primär den Dieb, nicht den Verwahrer.</w:t>
      </w:r>
    </w:p>
    <w:p w14:paraId="638CE948"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22,7</w:t>
      </w:r>
    </w:p>
    <w:p w14:paraId="2FDE5A2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אִם־לֹ֤א יִמָּצֵא֙ הַגַּנָּ֔ב וְנִקְרַ֥ב בַּֽעַל־הַבַּ֖יִת אֶל־הָֽאֱלֹהִ֑ים אִם־לֹ֥א שָׁלַ֛ח יָד֖וֹ בִּמְלֶ֥אכֶת רֵעֵֽהוּ׃</w:t>
      </w:r>
    </w:p>
    <w:p w14:paraId="003572B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der Dieb nicht gefunden wird, so soll der Hausherr vor Gott treten, ob er nicht seine Hand an die Habe seines Nächsten gelegt hat.</w:t>
      </w:r>
    </w:p>
    <w:p w14:paraId="1D7DD90E"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1C5E578B">
          <v:rect id="_x0000_i1613" style="width:0;height:1.5pt" o:hralign="center" o:hrstd="t" o:hr="t" fillcolor="#a0a0a0" stroked="f"/>
        </w:pict>
      </w:r>
    </w:p>
    <w:p w14:paraId="7FFC9F0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Der alternative Fall </w:t>
      </w:r>
      <w:r w:rsidRPr="00FB6059">
        <w:rPr>
          <w:rFonts w:eastAsia="Times New Roman" w:cs="Times New Roman"/>
          <w:b/>
          <w:bCs/>
          <w:rtl/>
          <w:lang w:eastAsia="de-DE"/>
        </w:rPr>
        <w:t>אִם־לֹא יִמָּצֵא הַגַּנָּב</w:t>
      </w:r>
      <w:r w:rsidRPr="00FB6059">
        <w:rPr>
          <w:rFonts w:eastAsia="Times New Roman" w:cs="Times New Roman"/>
          <w:rtl/>
          <w:lang w:eastAsia="de-DE"/>
        </w:rPr>
        <w:t xml:space="preserve"> </w:t>
      </w:r>
      <w:r w:rsidRPr="00FB6059">
        <w:rPr>
          <w:rFonts w:eastAsia="Times New Roman" w:cs="Times New Roman"/>
          <w:lang w:eastAsia="de-DE"/>
        </w:rPr>
        <w:t xml:space="preserve">(wenn der Dieb nicht gefunden wird) kontrastiert mit dem vorherigen Vers.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יִמָּצֵא</w:t>
      </w:r>
      <w:r w:rsidRPr="00FB6059">
        <w:rPr>
          <w:rFonts w:eastAsia="Times New Roman" w:cs="Times New Roman"/>
          <w:rtl/>
          <w:lang w:eastAsia="de-DE"/>
        </w:rPr>
        <w:t xml:space="preserve"> </w:t>
      </w:r>
      <w:r w:rsidRPr="00FB6059">
        <w:rPr>
          <w:rFonts w:eastAsia="Times New Roman" w:cs="Times New Roman"/>
          <w:lang w:eastAsia="de-DE"/>
        </w:rPr>
        <w:t xml:space="preserve">(Niphal Imperfekt von </w:t>
      </w:r>
      <w:r w:rsidRPr="00FB6059">
        <w:rPr>
          <w:rFonts w:eastAsia="Times New Roman" w:cs="Times New Roman"/>
          <w:b/>
          <w:bCs/>
          <w:rtl/>
          <w:lang w:eastAsia="de-DE"/>
        </w:rPr>
        <w:t>מצא</w:t>
      </w:r>
      <w:r w:rsidRPr="00FB6059">
        <w:rPr>
          <w:rFonts w:eastAsia="Times New Roman" w:cs="Times New Roman"/>
          <w:lang w:eastAsia="de-DE"/>
        </w:rPr>
        <w:t>) zeigt das Nichtergreifen des Täters.</w:t>
      </w:r>
    </w:p>
    <w:p w14:paraId="196D35C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Verfahrensanordnung </w:t>
      </w:r>
      <w:r w:rsidRPr="00FB6059">
        <w:rPr>
          <w:rFonts w:eastAsia="Times New Roman" w:cs="Times New Roman"/>
          <w:b/>
          <w:bCs/>
          <w:rtl/>
          <w:lang w:eastAsia="de-DE"/>
        </w:rPr>
        <w:t>וְנִקְרַב בַּעַל־הַבַּיִת אֶל־הָאֱלֹהִים</w:t>
      </w:r>
      <w:r w:rsidRPr="00FB6059">
        <w:rPr>
          <w:rFonts w:eastAsia="Times New Roman" w:cs="Times New Roman"/>
          <w:rtl/>
          <w:lang w:eastAsia="de-DE"/>
        </w:rPr>
        <w:t xml:space="preserve"> </w:t>
      </w:r>
      <w:r w:rsidRPr="00FB6059">
        <w:rPr>
          <w:rFonts w:eastAsia="Times New Roman" w:cs="Times New Roman"/>
          <w:lang w:eastAsia="de-DE"/>
        </w:rPr>
        <w:t xml:space="preserve">(und der Hausherr soll vor Gott treten) verwendet </w:t>
      </w:r>
      <w:r w:rsidRPr="00FB6059">
        <w:rPr>
          <w:rFonts w:eastAsia="Times New Roman" w:cs="Times New Roman"/>
          <w:b/>
          <w:bCs/>
          <w:rtl/>
          <w:lang w:eastAsia="de-DE"/>
        </w:rPr>
        <w:t>נִקְרַב</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Perfekt von </w:t>
      </w:r>
      <w:r w:rsidRPr="00FB6059">
        <w:rPr>
          <w:rFonts w:eastAsia="Times New Roman" w:cs="Times New Roman"/>
          <w:b/>
          <w:bCs/>
          <w:rtl/>
          <w:lang w:eastAsia="de-DE"/>
        </w:rPr>
        <w:t>קרב</w:t>
      </w:r>
      <w:r w:rsidRPr="00FB6059">
        <w:rPr>
          <w:rFonts w:eastAsia="Times New Roman" w:cs="Times New Roman"/>
          <w:lang w:eastAsia="de-DE"/>
        </w:rPr>
        <w:t xml:space="preserve">) mit waw-consecutivum - "sich nähern, herantreten". Die Konstruktverbindung </w:t>
      </w:r>
      <w:r w:rsidRPr="00FB6059">
        <w:rPr>
          <w:rFonts w:eastAsia="Times New Roman" w:cs="Times New Roman"/>
          <w:b/>
          <w:bCs/>
          <w:rtl/>
          <w:lang w:eastAsia="de-DE"/>
        </w:rPr>
        <w:t>בַּעַל־הַבַּיִת</w:t>
      </w:r>
      <w:r w:rsidRPr="00FB6059">
        <w:rPr>
          <w:rFonts w:eastAsia="Times New Roman" w:cs="Times New Roman"/>
          <w:rtl/>
          <w:lang w:eastAsia="de-DE"/>
        </w:rPr>
        <w:t xml:space="preserve"> </w:t>
      </w:r>
      <w:r w:rsidRPr="00FB6059">
        <w:rPr>
          <w:rFonts w:eastAsia="Times New Roman" w:cs="Times New Roman"/>
          <w:lang w:eastAsia="de-DE"/>
        </w:rPr>
        <w:t>(Hausherr) bezeichnet den Verwahrer.</w:t>
      </w:r>
    </w:p>
    <w:p w14:paraId="0DB48DD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rtl/>
          <w:lang w:eastAsia="de-DE"/>
        </w:rPr>
        <w:t>אֶל־הָאֱלֹהִים</w:t>
      </w:r>
      <w:r w:rsidRPr="00FB6059">
        <w:rPr>
          <w:rFonts w:eastAsia="Times New Roman" w:cs="Times New Roman"/>
          <w:rtl/>
          <w:lang w:eastAsia="de-DE"/>
        </w:rPr>
        <w:t xml:space="preserve"> </w:t>
      </w:r>
      <w:r w:rsidRPr="00FB6059">
        <w:rPr>
          <w:rFonts w:eastAsia="Times New Roman" w:cs="Times New Roman"/>
          <w:lang w:eastAsia="de-DE"/>
        </w:rPr>
        <w:t xml:space="preserve">(vor Gott) kann sowohl "vor Gott" als auch "vor die Richter" bedeuten - </w:t>
      </w:r>
      <w:r w:rsidRPr="00FB6059">
        <w:rPr>
          <w:rFonts w:eastAsia="Times New Roman" w:cs="Times New Roman"/>
          <w:b/>
          <w:bCs/>
          <w:rtl/>
          <w:lang w:eastAsia="de-DE"/>
        </w:rPr>
        <w:t>אֱלֹהִים</w:t>
      </w:r>
      <w:r w:rsidRPr="00FB6059">
        <w:rPr>
          <w:rFonts w:eastAsia="Times New Roman" w:cs="Times New Roman"/>
          <w:rtl/>
          <w:lang w:eastAsia="de-DE"/>
        </w:rPr>
        <w:t xml:space="preserve"> </w:t>
      </w:r>
      <w:r w:rsidRPr="00FB6059">
        <w:rPr>
          <w:rFonts w:eastAsia="Times New Roman" w:cs="Times New Roman"/>
          <w:lang w:eastAsia="de-DE"/>
        </w:rPr>
        <w:t>ist hier ambivalent zwischen göttlicher und richterlicher Instanz.</w:t>
      </w:r>
    </w:p>
    <w:p w14:paraId="62B1A78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Zweck wird durch einen indirekten Fragesatz ausgedrückt: </w:t>
      </w:r>
      <w:r w:rsidRPr="00FB6059">
        <w:rPr>
          <w:rFonts w:eastAsia="Times New Roman" w:cs="Times New Roman"/>
          <w:b/>
          <w:bCs/>
          <w:rtl/>
          <w:lang w:eastAsia="de-DE"/>
        </w:rPr>
        <w:t>אִם־לֹא שָׁלַח יָדוֹ בִּמְלֶאכֶת רֵעֵהוּ</w:t>
      </w:r>
      <w:r w:rsidRPr="00FB6059">
        <w:rPr>
          <w:rFonts w:eastAsia="Times New Roman" w:cs="Times New Roman"/>
          <w:rtl/>
          <w:lang w:eastAsia="de-DE"/>
        </w:rPr>
        <w:t xml:space="preserve"> </w:t>
      </w:r>
      <w:r w:rsidRPr="00FB6059">
        <w:rPr>
          <w:rFonts w:eastAsia="Times New Roman" w:cs="Times New Roman"/>
          <w:lang w:eastAsia="de-DE"/>
        </w:rPr>
        <w:t xml:space="preserve">(ob er nicht seine Hand an die Habe seines Nächsten gelegt hat). </w:t>
      </w:r>
      <w:r w:rsidRPr="00FB6059">
        <w:rPr>
          <w:rFonts w:eastAsia="Times New Roman" w:cs="Times New Roman"/>
          <w:b/>
          <w:bCs/>
          <w:rtl/>
          <w:lang w:eastAsia="de-DE"/>
        </w:rPr>
        <w:t>שָׁלַח יָדוֹ</w:t>
      </w:r>
      <w:r w:rsidRPr="00FB6059">
        <w:rPr>
          <w:rFonts w:eastAsia="Times New Roman" w:cs="Times New Roman"/>
          <w:rtl/>
          <w:lang w:eastAsia="de-DE"/>
        </w:rPr>
        <w:t xml:space="preserve"> </w:t>
      </w:r>
      <w:r w:rsidRPr="00FB6059">
        <w:rPr>
          <w:rFonts w:eastAsia="Times New Roman" w:cs="Times New Roman"/>
          <w:lang w:eastAsia="de-DE"/>
        </w:rPr>
        <w:t xml:space="preserve">(seine Hand ausstrecken) ist eine idiomatische Wendung für unrechtmäßige Aneignung. </w:t>
      </w:r>
      <w:r w:rsidRPr="00FB6059">
        <w:rPr>
          <w:rFonts w:eastAsia="Times New Roman" w:cs="Times New Roman"/>
          <w:b/>
          <w:bCs/>
          <w:rtl/>
          <w:lang w:eastAsia="de-DE"/>
        </w:rPr>
        <w:t>בִּמְלֶאכֶת רֵעֵהוּ</w:t>
      </w:r>
      <w:r w:rsidRPr="00FB6059">
        <w:rPr>
          <w:rFonts w:eastAsia="Times New Roman" w:cs="Times New Roman"/>
          <w:rtl/>
          <w:lang w:eastAsia="de-DE"/>
        </w:rPr>
        <w:t xml:space="preserve"> </w:t>
      </w:r>
      <w:r w:rsidRPr="00FB6059">
        <w:rPr>
          <w:rFonts w:eastAsia="Times New Roman" w:cs="Times New Roman"/>
          <w:lang w:eastAsia="de-DE"/>
        </w:rPr>
        <w:t xml:space="preserve">(an die Habe seines Nächsten) zeigt </w:t>
      </w:r>
      <w:r w:rsidRPr="00FB6059">
        <w:rPr>
          <w:rFonts w:eastAsia="Times New Roman" w:cs="Times New Roman"/>
          <w:b/>
          <w:bCs/>
          <w:rtl/>
          <w:lang w:eastAsia="de-DE"/>
        </w:rPr>
        <w:t>מְלֶאכֶת</w:t>
      </w:r>
      <w:r w:rsidRPr="00FB6059">
        <w:rPr>
          <w:rFonts w:eastAsia="Times New Roman" w:cs="Times New Roman"/>
          <w:rtl/>
          <w:lang w:eastAsia="de-DE"/>
        </w:rPr>
        <w:t xml:space="preserve"> </w:t>
      </w:r>
      <w:r w:rsidRPr="00FB6059">
        <w:rPr>
          <w:rFonts w:eastAsia="Times New Roman" w:cs="Times New Roman"/>
          <w:lang w:eastAsia="de-DE"/>
        </w:rPr>
        <w:t>(Besitz, Habe) mit Possessivsuffix.</w:t>
      </w:r>
    </w:p>
    <w:p w14:paraId="5474B1A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Die LXX</w:t>
      </w:r>
      <w:r w:rsidRPr="00FB6059">
        <w:rPr>
          <w:rFonts w:eastAsia="Times New Roman" w:cs="Times New Roman"/>
          <w:lang w:eastAsia="de-DE"/>
        </w:rPr>
        <w:t xml:space="preserve"> expliziert durch π</w:t>
      </w:r>
      <w:proofErr w:type="spellStart"/>
      <w:r w:rsidRPr="00FB6059">
        <w:rPr>
          <w:rFonts w:eastAsia="Times New Roman" w:cs="Times New Roman"/>
          <w:lang w:eastAsia="de-DE"/>
        </w:rPr>
        <w:t>ρὸς</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τὸ</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κριτήριον</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τοῦ</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θεοῦ</w:t>
      </w:r>
      <w:proofErr w:type="spellEnd"/>
      <w:r w:rsidRPr="00FB6059">
        <w:rPr>
          <w:rFonts w:eastAsia="Times New Roman" w:cs="Times New Roman"/>
          <w:lang w:eastAsia="de-DE"/>
        </w:rPr>
        <w:t xml:space="preserve"> (vor das Gericht Gottes) und macht die richterliche Funktion deutlicher.</w:t>
      </w:r>
    </w:p>
    <w:p w14:paraId="1BCFEB5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Alternativer Konditionalsatz mit Verfahrensanordnung und indirektem Fragesatz über die Integrität des Verwahrers.</w:t>
      </w:r>
    </w:p>
    <w:p w14:paraId="1284781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etabliert ein göttliches Ordal zur Klärung des Verdachts gegen den Verwahrer bei unaufgeklärtem Diebstahl.</w:t>
      </w:r>
    </w:p>
    <w:p w14:paraId="7F00047C"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22,8</w:t>
      </w:r>
    </w:p>
    <w:p w14:paraId="3EB90C1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עַֽל־כָּל־דְּבַר־פֶּ֡שַׁע עַל־שׁ֡וֹר עַל־חֲ֠מוֹר עַל־שֶׂ֨ה עַל־שַׂלְמָ֜ה עַל־כָּל־אֲבֵדָ֗ה אֲשֶׁ֤ר יֹאמַר֙ כִּי־ה֣וּא זֶ֔ה עַ֚ד הָֽאֱלֹהִ֔ים יָבֹ֖א דְּבַר־שְׁנֵיהֶ֑ם אֲשֶׁ֤ר יַרְשִׁיעֻן֙ אֱלֹהִ֔ים יְשַׁלֵּ֥ם שְׁנַ֖יִם לְרֵעֵֽהוּ׃</w:t>
      </w:r>
    </w:p>
    <w:p w14:paraId="5C11E91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Bei jedem Fall von Veruntreuung, sei es bei einem Ochsen, einem Esel, einem Stück Kleinvieh, einem Kleidungsstück oder irgendetwas Verlorenem, wovon jemand sagt: Das ist es! soll die Angelegenheit beider vor Gott kommen. Wen Gott für schuldig erklärt, der soll seinem Nächsten das Doppelte erstatten.</w:t>
      </w:r>
    </w:p>
    <w:p w14:paraId="3627A7D7"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6A5125F7">
          <v:rect id="_x0000_i1614" style="width:0;height:1.5pt" o:hralign="center" o:hrstd="t" o:hr="t" fillcolor="#a0a0a0" stroked="f"/>
        </w:pict>
      </w:r>
    </w:p>
    <w:p w14:paraId="2A5EBB7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umfassende Einleitung </w:t>
      </w:r>
      <w:r w:rsidRPr="00FB6059">
        <w:rPr>
          <w:rFonts w:eastAsia="Times New Roman" w:cs="Times New Roman"/>
          <w:b/>
          <w:bCs/>
          <w:rtl/>
          <w:lang w:eastAsia="de-DE"/>
        </w:rPr>
        <w:t>עַל־כָּל־דְּבַר־פֶּשַׁע</w:t>
      </w:r>
      <w:r w:rsidRPr="00FB6059">
        <w:rPr>
          <w:rFonts w:eastAsia="Times New Roman" w:cs="Times New Roman"/>
          <w:rtl/>
          <w:lang w:eastAsia="de-DE"/>
        </w:rPr>
        <w:t xml:space="preserve"> </w:t>
      </w:r>
      <w:r w:rsidRPr="00FB6059">
        <w:rPr>
          <w:rFonts w:eastAsia="Times New Roman" w:cs="Times New Roman"/>
          <w:lang w:eastAsia="de-DE"/>
        </w:rPr>
        <w:t xml:space="preserve">(bei jedem Fall von Veruntreuung) verwendet </w:t>
      </w:r>
      <w:r w:rsidRPr="00FB6059">
        <w:rPr>
          <w:rFonts w:eastAsia="Times New Roman" w:cs="Times New Roman"/>
          <w:b/>
          <w:bCs/>
          <w:rtl/>
          <w:lang w:eastAsia="de-DE"/>
        </w:rPr>
        <w:t>עַל</w:t>
      </w:r>
      <w:r w:rsidRPr="00FB6059">
        <w:rPr>
          <w:rFonts w:eastAsia="Times New Roman" w:cs="Times New Roman"/>
          <w:rtl/>
          <w:lang w:eastAsia="de-DE"/>
        </w:rPr>
        <w:t xml:space="preserve"> </w:t>
      </w:r>
      <w:r w:rsidRPr="00FB6059">
        <w:rPr>
          <w:rFonts w:eastAsia="Times New Roman" w:cs="Times New Roman"/>
          <w:lang w:eastAsia="de-DE"/>
        </w:rPr>
        <w:t xml:space="preserve">(bezüglich) mit </w:t>
      </w:r>
      <w:r w:rsidRPr="00FB6059">
        <w:rPr>
          <w:rFonts w:eastAsia="Times New Roman" w:cs="Times New Roman"/>
          <w:b/>
          <w:bCs/>
          <w:rtl/>
          <w:lang w:eastAsia="de-DE"/>
        </w:rPr>
        <w:t>כָּל</w:t>
      </w:r>
      <w:r w:rsidRPr="00FB6059">
        <w:rPr>
          <w:rFonts w:eastAsia="Times New Roman" w:cs="Times New Roman"/>
          <w:rtl/>
          <w:lang w:eastAsia="de-DE"/>
        </w:rPr>
        <w:t xml:space="preserve"> </w:t>
      </w:r>
      <w:r w:rsidRPr="00FB6059">
        <w:rPr>
          <w:rFonts w:eastAsia="Times New Roman" w:cs="Times New Roman"/>
          <w:lang w:eastAsia="de-DE"/>
        </w:rPr>
        <w:t xml:space="preserve">(jeder) und </w:t>
      </w:r>
      <w:r w:rsidRPr="00FB6059">
        <w:rPr>
          <w:rFonts w:eastAsia="Times New Roman" w:cs="Times New Roman"/>
          <w:b/>
          <w:bCs/>
          <w:rtl/>
          <w:lang w:eastAsia="de-DE"/>
        </w:rPr>
        <w:t>דְּבַר־פֶּשַׁע</w:t>
      </w:r>
      <w:r w:rsidRPr="00FB6059">
        <w:rPr>
          <w:rFonts w:eastAsia="Times New Roman" w:cs="Times New Roman"/>
          <w:rtl/>
          <w:lang w:eastAsia="de-DE"/>
        </w:rPr>
        <w:t xml:space="preserve"> </w:t>
      </w:r>
      <w:r w:rsidRPr="00FB6059">
        <w:rPr>
          <w:rFonts w:eastAsia="Times New Roman" w:cs="Times New Roman"/>
          <w:lang w:eastAsia="de-DE"/>
        </w:rPr>
        <w:t xml:space="preserve">(Sache der Veruntreuung). </w:t>
      </w:r>
      <w:r w:rsidRPr="00FB6059">
        <w:rPr>
          <w:rFonts w:eastAsia="Times New Roman" w:cs="Times New Roman"/>
          <w:b/>
          <w:bCs/>
          <w:rtl/>
          <w:lang w:eastAsia="de-DE"/>
        </w:rPr>
        <w:t>פֶּשַׁע</w:t>
      </w:r>
      <w:r w:rsidRPr="00FB6059">
        <w:rPr>
          <w:rFonts w:eastAsia="Times New Roman" w:cs="Times New Roman"/>
          <w:rtl/>
          <w:lang w:eastAsia="de-DE"/>
        </w:rPr>
        <w:t xml:space="preserve"> </w:t>
      </w:r>
      <w:r w:rsidRPr="00FB6059">
        <w:rPr>
          <w:rFonts w:eastAsia="Times New Roman" w:cs="Times New Roman"/>
          <w:lang w:eastAsia="de-DE"/>
        </w:rPr>
        <w:t>(Vergehen, Veruntreuung) bezeichnet rechtliches Fehlverhalten.</w:t>
      </w:r>
    </w:p>
    <w:p w14:paraId="0F49E42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detaillierte Aufzählung </w:t>
      </w:r>
      <w:r w:rsidRPr="00FB6059">
        <w:rPr>
          <w:rFonts w:eastAsia="Times New Roman" w:cs="Times New Roman"/>
          <w:b/>
          <w:bCs/>
          <w:rtl/>
          <w:lang w:eastAsia="de-DE"/>
        </w:rPr>
        <w:t>עַל־שׁוֹר עַל־חֲמוֹר עַל־שֶׂה עַל־שַׂלְמָה עַל־כָּל־אֲבֵדָה</w:t>
      </w:r>
      <w:r w:rsidRPr="00FB6059">
        <w:rPr>
          <w:rFonts w:eastAsia="Times New Roman" w:cs="Times New Roman"/>
          <w:rtl/>
          <w:lang w:eastAsia="de-DE"/>
        </w:rPr>
        <w:t xml:space="preserve"> </w:t>
      </w:r>
      <w:r w:rsidRPr="00FB6059">
        <w:rPr>
          <w:rFonts w:eastAsia="Times New Roman" w:cs="Times New Roman"/>
          <w:lang w:eastAsia="de-DE"/>
        </w:rPr>
        <w:t xml:space="preserve">(bezüglich Ochse, Esel, Kleinvieh, Kleidungsstück, allem Verlorenen) zeigt verschiedene Streitgegenstände. </w:t>
      </w:r>
      <w:r w:rsidRPr="00FB6059">
        <w:rPr>
          <w:rFonts w:eastAsia="Times New Roman" w:cs="Times New Roman"/>
          <w:b/>
          <w:bCs/>
          <w:rtl/>
          <w:lang w:eastAsia="de-DE"/>
        </w:rPr>
        <w:t>שַׂלְמָה</w:t>
      </w:r>
      <w:r w:rsidRPr="00FB6059">
        <w:rPr>
          <w:rFonts w:eastAsia="Times New Roman" w:cs="Times New Roman"/>
          <w:rtl/>
          <w:lang w:eastAsia="de-DE"/>
        </w:rPr>
        <w:t xml:space="preserve"> </w:t>
      </w:r>
      <w:r w:rsidRPr="00FB6059">
        <w:rPr>
          <w:rFonts w:eastAsia="Times New Roman" w:cs="Times New Roman"/>
          <w:lang w:eastAsia="de-DE"/>
        </w:rPr>
        <w:t xml:space="preserve">(Kleidungsstück) und </w:t>
      </w:r>
      <w:r w:rsidRPr="00FB6059">
        <w:rPr>
          <w:rFonts w:eastAsia="Times New Roman" w:cs="Times New Roman"/>
          <w:b/>
          <w:bCs/>
          <w:rtl/>
          <w:lang w:eastAsia="de-DE"/>
        </w:rPr>
        <w:t>אֲבֵדָה</w:t>
      </w:r>
      <w:r w:rsidRPr="00FB6059">
        <w:rPr>
          <w:rFonts w:eastAsia="Times New Roman" w:cs="Times New Roman"/>
          <w:rtl/>
          <w:lang w:eastAsia="de-DE"/>
        </w:rPr>
        <w:t xml:space="preserve"> </w:t>
      </w:r>
      <w:r w:rsidRPr="00FB6059">
        <w:rPr>
          <w:rFonts w:eastAsia="Times New Roman" w:cs="Times New Roman"/>
          <w:lang w:eastAsia="de-DE"/>
        </w:rPr>
        <w:t>(Verlorenes) erweitern über Vieh hinaus.</w:t>
      </w:r>
    </w:p>
    <w:p w14:paraId="20C34B1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Identifikationsbehauptung </w:t>
      </w:r>
      <w:r w:rsidRPr="00FB6059">
        <w:rPr>
          <w:rFonts w:eastAsia="Times New Roman" w:cs="Times New Roman"/>
          <w:b/>
          <w:bCs/>
          <w:rtl/>
          <w:lang w:eastAsia="de-DE"/>
        </w:rPr>
        <w:t>אֲשֶׁר יֹאמַר כִּי־הוּא זֶה</w:t>
      </w:r>
      <w:r w:rsidRPr="00FB6059">
        <w:rPr>
          <w:rFonts w:eastAsia="Times New Roman" w:cs="Times New Roman"/>
          <w:rtl/>
          <w:lang w:eastAsia="de-DE"/>
        </w:rPr>
        <w:t xml:space="preserve"> </w:t>
      </w:r>
      <w:r w:rsidRPr="00FB6059">
        <w:rPr>
          <w:rFonts w:eastAsia="Times New Roman" w:cs="Times New Roman"/>
          <w:lang w:eastAsia="de-DE"/>
        </w:rPr>
        <w:t xml:space="preserve">(wovon jemand sagt: das ist es) zeigt </w:t>
      </w:r>
      <w:r w:rsidRPr="00FB6059">
        <w:rPr>
          <w:rFonts w:eastAsia="Times New Roman" w:cs="Times New Roman"/>
          <w:b/>
          <w:bCs/>
          <w:rtl/>
          <w:lang w:eastAsia="de-DE"/>
        </w:rPr>
        <w:t>יֹאמַר</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אמר</w:t>
      </w:r>
      <w:r w:rsidRPr="00FB6059">
        <w:rPr>
          <w:rFonts w:eastAsia="Times New Roman" w:cs="Times New Roman"/>
          <w:lang w:eastAsia="de-DE"/>
        </w:rPr>
        <w:t xml:space="preserve">) mit direkter Rede </w:t>
      </w:r>
      <w:r w:rsidRPr="00FB6059">
        <w:rPr>
          <w:rFonts w:eastAsia="Times New Roman" w:cs="Times New Roman"/>
          <w:b/>
          <w:bCs/>
          <w:rtl/>
          <w:lang w:eastAsia="de-DE"/>
        </w:rPr>
        <w:t>כִּי־הוּא זֶה</w:t>
      </w:r>
      <w:r w:rsidRPr="00FB6059">
        <w:rPr>
          <w:rFonts w:eastAsia="Times New Roman" w:cs="Times New Roman"/>
          <w:rtl/>
          <w:lang w:eastAsia="de-DE"/>
        </w:rPr>
        <w:t xml:space="preserve"> </w:t>
      </w:r>
      <w:r w:rsidRPr="00FB6059">
        <w:rPr>
          <w:rFonts w:eastAsia="Times New Roman" w:cs="Times New Roman"/>
          <w:lang w:eastAsia="de-DE"/>
        </w:rPr>
        <w:t>(denn er/es ist dieses).</w:t>
      </w:r>
    </w:p>
    <w:p w14:paraId="7F23B84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Verfahrensbestimmung </w:t>
      </w:r>
      <w:r w:rsidRPr="00FB6059">
        <w:rPr>
          <w:rFonts w:eastAsia="Times New Roman" w:cs="Times New Roman"/>
          <w:b/>
          <w:bCs/>
          <w:rtl/>
          <w:lang w:eastAsia="de-DE"/>
        </w:rPr>
        <w:t>עַד הָאֱלֹהִים יָבֹא דְּבַר־שְׁנֵיהֶם</w:t>
      </w:r>
      <w:r w:rsidRPr="00FB6059">
        <w:rPr>
          <w:rFonts w:eastAsia="Times New Roman" w:cs="Times New Roman"/>
          <w:rtl/>
          <w:lang w:eastAsia="de-DE"/>
        </w:rPr>
        <w:t xml:space="preserve"> </w:t>
      </w:r>
      <w:r w:rsidRPr="00FB6059">
        <w:rPr>
          <w:rFonts w:eastAsia="Times New Roman" w:cs="Times New Roman"/>
          <w:lang w:eastAsia="de-DE"/>
        </w:rPr>
        <w:t xml:space="preserve">(vor Gott soll die Angelegenheit beider kommen) verwendet </w:t>
      </w:r>
      <w:r w:rsidRPr="00FB6059">
        <w:rPr>
          <w:rFonts w:eastAsia="Times New Roman" w:cs="Times New Roman"/>
          <w:b/>
          <w:bCs/>
          <w:rtl/>
          <w:lang w:eastAsia="de-DE"/>
        </w:rPr>
        <w:t>יָבֹא</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בוא</w:t>
      </w:r>
      <w:r w:rsidRPr="00FB6059">
        <w:rPr>
          <w:rFonts w:eastAsia="Times New Roman" w:cs="Times New Roman"/>
          <w:lang w:eastAsia="de-DE"/>
        </w:rPr>
        <w:t xml:space="preserve">) mit </w:t>
      </w:r>
      <w:r w:rsidRPr="00FB6059">
        <w:rPr>
          <w:rFonts w:eastAsia="Times New Roman" w:cs="Times New Roman"/>
          <w:b/>
          <w:bCs/>
          <w:rtl/>
          <w:lang w:eastAsia="de-DE"/>
        </w:rPr>
        <w:t>דְּבַר־שְׁנֵיהֶם</w:t>
      </w:r>
      <w:r w:rsidRPr="00FB6059">
        <w:rPr>
          <w:rFonts w:eastAsia="Times New Roman" w:cs="Times New Roman"/>
          <w:rtl/>
          <w:lang w:eastAsia="de-DE"/>
        </w:rPr>
        <w:t xml:space="preserve"> </w:t>
      </w:r>
      <w:r w:rsidRPr="00FB6059">
        <w:rPr>
          <w:rFonts w:eastAsia="Times New Roman" w:cs="Times New Roman"/>
          <w:lang w:eastAsia="de-DE"/>
        </w:rPr>
        <w:t>(die Angelegenheit beider).</w:t>
      </w:r>
    </w:p>
    <w:p w14:paraId="18611AE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Gottesurteil </w:t>
      </w:r>
      <w:r w:rsidRPr="00FB6059">
        <w:rPr>
          <w:rFonts w:eastAsia="Times New Roman" w:cs="Times New Roman"/>
          <w:b/>
          <w:bCs/>
          <w:rtl/>
          <w:lang w:eastAsia="de-DE"/>
        </w:rPr>
        <w:t>אֲשֶׁר יַרְשִׁיעֻן אֱלֹהִים</w:t>
      </w:r>
      <w:r w:rsidRPr="00FB6059">
        <w:rPr>
          <w:rFonts w:eastAsia="Times New Roman" w:cs="Times New Roman"/>
          <w:rtl/>
          <w:lang w:eastAsia="de-DE"/>
        </w:rPr>
        <w:t xml:space="preserve"> </w:t>
      </w:r>
      <w:r w:rsidRPr="00FB6059">
        <w:rPr>
          <w:rFonts w:eastAsia="Times New Roman" w:cs="Times New Roman"/>
          <w:lang w:eastAsia="de-DE"/>
        </w:rPr>
        <w:t xml:space="preserve">(wen Gott für schuldig erklärt) zeigt </w:t>
      </w:r>
      <w:r w:rsidRPr="00FB6059">
        <w:rPr>
          <w:rFonts w:eastAsia="Times New Roman" w:cs="Times New Roman"/>
          <w:b/>
          <w:bCs/>
          <w:rtl/>
          <w:lang w:eastAsia="de-DE"/>
        </w:rPr>
        <w:t>יַרְשִׁיעֻן</w:t>
      </w:r>
      <w:r w:rsidRPr="00FB6059">
        <w:rPr>
          <w:rFonts w:eastAsia="Times New Roman" w:cs="Times New Roman"/>
          <w:rtl/>
          <w:lang w:eastAsia="de-DE"/>
        </w:rPr>
        <w:t xml:space="preserve"> </w:t>
      </w:r>
      <w:r w:rsidRPr="00FB6059">
        <w:rPr>
          <w:rFonts w:eastAsia="Times New Roman" w:cs="Times New Roman"/>
          <w:lang w:eastAsia="de-DE"/>
        </w:rPr>
        <w:t xml:space="preserve">(3. Person Plural maskulin Hiphil Imperfekt von </w:t>
      </w:r>
      <w:r w:rsidRPr="00FB6059">
        <w:rPr>
          <w:rFonts w:eastAsia="Times New Roman" w:cs="Times New Roman"/>
          <w:b/>
          <w:bCs/>
          <w:rtl/>
          <w:lang w:eastAsia="de-DE"/>
        </w:rPr>
        <w:t>רשׁע</w:t>
      </w:r>
      <w:r w:rsidRPr="00FB6059">
        <w:rPr>
          <w:rFonts w:eastAsia="Times New Roman" w:cs="Times New Roman"/>
          <w:lang w:eastAsia="de-DE"/>
        </w:rPr>
        <w:t xml:space="preserve">) - "schuldig sprechen". Die Straffolge </w:t>
      </w:r>
      <w:r w:rsidRPr="00FB6059">
        <w:rPr>
          <w:rFonts w:eastAsia="Times New Roman" w:cs="Times New Roman"/>
          <w:b/>
          <w:bCs/>
          <w:rtl/>
          <w:lang w:eastAsia="de-DE"/>
        </w:rPr>
        <w:t>יְשַׁלֵּם שְׁנַיִם לְרֵעֵהוּ</w:t>
      </w:r>
      <w:r w:rsidRPr="00FB6059">
        <w:rPr>
          <w:rFonts w:eastAsia="Times New Roman" w:cs="Times New Roman"/>
          <w:rtl/>
          <w:lang w:eastAsia="de-DE"/>
        </w:rPr>
        <w:t xml:space="preserve"> </w:t>
      </w:r>
      <w:r w:rsidRPr="00FB6059">
        <w:rPr>
          <w:rFonts w:eastAsia="Times New Roman" w:cs="Times New Roman"/>
          <w:lang w:eastAsia="de-DE"/>
        </w:rPr>
        <w:t>(soll das Doppelte seinem Nächsten erstatten) entspricht der Diebstahlsstrafe.</w:t>
      </w:r>
    </w:p>
    <w:p w14:paraId="60515EFD" w14:textId="3A343371"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interpretiert </w:t>
      </w:r>
      <w:r w:rsidRPr="00FB6059">
        <w:rPr>
          <w:rFonts w:eastAsia="Times New Roman" w:cs="Times New Roman"/>
          <w:b/>
          <w:bCs/>
          <w:rtl/>
          <w:lang w:eastAsia="de-DE"/>
        </w:rPr>
        <w:t>אֱלֹהִים</w:t>
      </w:r>
      <w:r w:rsidRPr="00FB6059">
        <w:rPr>
          <w:rFonts w:eastAsia="Times New Roman" w:cs="Times New Roman"/>
          <w:rtl/>
          <w:lang w:eastAsia="de-DE"/>
        </w:rPr>
        <w:t xml:space="preserve"> </w:t>
      </w:r>
      <w:r w:rsidRPr="00FB6059">
        <w:rPr>
          <w:rFonts w:eastAsia="Times New Roman" w:cs="Times New Roman"/>
          <w:lang w:eastAsia="de-DE"/>
        </w:rPr>
        <w:t>durchgehend als Richter und säkularisiert damit das Verfahren.</w:t>
      </w:r>
      <w:r w:rsidR="00BE4AC5">
        <w:rPr>
          <w:rFonts w:eastAsia="Times New Roman" w:cs="Times New Roman"/>
          <w:lang w:eastAsia="de-DE"/>
        </w:rPr>
        <w:t xml:space="preserve"> </w:t>
      </w:r>
      <w:r w:rsidR="00BE4AC5">
        <w:t xml:space="preserve">Der hebräische Text spricht von </w:t>
      </w:r>
      <w:r w:rsidR="00BE4AC5">
        <w:rPr>
          <w:rtl/>
        </w:rPr>
        <w:t>עַֽל־כָּל־דְּבַר־פֶּ֡שַׁע</w:t>
      </w:r>
      <w:r w:rsidR="00BE4AC5">
        <w:t xml:space="preserve"> ("über jede Sache des Vergehens"), während die LXX κα</w:t>
      </w:r>
      <w:proofErr w:type="spellStart"/>
      <w:r w:rsidR="00BE4AC5">
        <w:t>τὰ</w:t>
      </w:r>
      <w:proofErr w:type="spellEnd"/>
      <w:r w:rsidR="00BE4AC5">
        <w:t xml:space="preserve"> π</w:t>
      </w:r>
      <w:proofErr w:type="spellStart"/>
      <w:r w:rsidR="00BE4AC5">
        <w:t>ᾶν</w:t>
      </w:r>
      <w:proofErr w:type="spellEnd"/>
      <w:r w:rsidR="00BE4AC5">
        <w:t xml:space="preserve"> </w:t>
      </w:r>
      <w:proofErr w:type="spellStart"/>
      <w:r w:rsidR="00BE4AC5">
        <w:t>ῥητὸν</w:t>
      </w:r>
      <w:proofErr w:type="spellEnd"/>
      <w:r w:rsidR="00BE4AC5">
        <w:t xml:space="preserve"> </w:t>
      </w:r>
      <w:proofErr w:type="spellStart"/>
      <w:r w:rsidR="00BE4AC5">
        <w:t>ἀδίκημ</w:t>
      </w:r>
      <w:proofErr w:type="spellEnd"/>
      <w:r w:rsidR="00BE4AC5">
        <w:t>α ("gemäß jedem ausgesprochenen Unrecht") verwendet, was eine präzisere juristische Terminologie darstellt.</w:t>
      </w:r>
    </w:p>
    <w:p w14:paraId="2CB5F8A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Umfassende Generalklausel mit detaillierter Aufzählung, Verfahrensbestimmung und göttlicher Urteilsfindung mit Standardstrafe.</w:t>
      </w:r>
    </w:p>
    <w:p w14:paraId="5C1142A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Das Gesetz etabliert ein umfassendes göttliches Schiedsverfahren für alle ungeklärten Eigentumsstreitigkeiten.</w:t>
      </w:r>
    </w:p>
    <w:p w14:paraId="51B6FFAC"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22,9</w:t>
      </w:r>
    </w:p>
    <w:p w14:paraId="747B389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כִּֽי־יִתֵּן֩ אִ֨ישׁ אֶל־רֵעֵ֜הוּ חֲמ֨וֹר אוֹ־שׁ֥וֹר אוֹ־שֶׂ֛ה וְכָל־בְּהֵמָ֖ה לִשְׁמֹ֑ר וּמֵ֛ת אוֹ־נִשְׁבַּ֥ר אוֹ־נִשְׁבָּ֖ה אֵ֥ין רֹאֶֽה׃</w:t>
      </w:r>
    </w:p>
    <w:p w14:paraId="36378B5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jemand seinem Nächsten einen Esel oder einen Ochsen oder ein Stück Kleinvieh oder irgendein Tier zur Aufbewahrung gibt, und es stirbt oder wird beschädigt oder weggetrieben, ohne dass es jemand sieht,</w:t>
      </w:r>
    </w:p>
    <w:p w14:paraId="0BE889C1"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47C21313">
          <v:rect id="_x0000_i1615" style="width:0;height:1.5pt" o:hralign="center" o:hrstd="t" o:hr="t" fillcolor="#a0a0a0" stroked="f"/>
        </w:pict>
      </w:r>
    </w:p>
    <w:p w14:paraId="72F9771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Konjunktion </w:t>
      </w:r>
      <w:r w:rsidRPr="00FB6059">
        <w:rPr>
          <w:rFonts w:eastAsia="Times New Roman" w:cs="Times New Roman"/>
          <w:b/>
          <w:bCs/>
          <w:rtl/>
          <w:lang w:eastAsia="de-DE"/>
        </w:rPr>
        <w:t>כִּי</w:t>
      </w:r>
      <w:r w:rsidRPr="00FB6059">
        <w:rPr>
          <w:rFonts w:eastAsia="Times New Roman" w:cs="Times New Roman"/>
          <w:rtl/>
          <w:lang w:eastAsia="de-DE"/>
        </w:rPr>
        <w:t xml:space="preserve"> </w:t>
      </w:r>
      <w:r w:rsidRPr="00FB6059">
        <w:rPr>
          <w:rFonts w:eastAsia="Times New Roman" w:cs="Times New Roman"/>
          <w:lang w:eastAsia="de-DE"/>
        </w:rPr>
        <w:t xml:space="preserve">leitet einen speziellen Verwahrungsfall mit Lebewesen ein. Das Verb </w:t>
      </w:r>
      <w:r w:rsidRPr="00FB6059">
        <w:rPr>
          <w:rFonts w:eastAsia="Times New Roman" w:cs="Times New Roman"/>
          <w:b/>
          <w:bCs/>
          <w:rtl/>
          <w:lang w:eastAsia="de-DE"/>
        </w:rPr>
        <w:t>יִתֵּן</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נתן</w:t>
      </w:r>
      <w:r w:rsidRPr="00FB6059">
        <w:rPr>
          <w:rFonts w:eastAsia="Times New Roman" w:cs="Times New Roman"/>
          <w:lang w:eastAsia="de-DE"/>
        </w:rPr>
        <w:t xml:space="preserve">) zeigt die Übergabe. Die Formel </w:t>
      </w:r>
      <w:r w:rsidRPr="00FB6059">
        <w:rPr>
          <w:rFonts w:eastAsia="Times New Roman" w:cs="Times New Roman"/>
          <w:b/>
          <w:bCs/>
          <w:rtl/>
          <w:lang w:eastAsia="de-DE"/>
        </w:rPr>
        <w:t>אִישׁ אֶל־רֵעֵהוּ</w:t>
      </w:r>
      <w:r w:rsidRPr="00FB6059">
        <w:rPr>
          <w:rFonts w:eastAsia="Times New Roman" w:cs="Times New Roman"/>
          <w:rtl/>
          <w:lang w:eastAsia="de-DE"/>
        </w:rPr>
        <w:t xml:space="preserve"> </w:t>
      </w:r>
      <w:r w:rsidRPr="00FB6059">
        <w:rPr>
          <w:rFonts w:eastAsia="Times New Roman" w:cs="Times New Roman"/>
          <w:lang w:eastAsia="de-DE"/>
        </w:rPr>
        <w:t>(ein Mann seinem Nächsten) bezeichnet die Vertragspartner.</w:t>
      </w:r>
    </w:p>
    <w:p w14:paraId="675AC69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Tieraufzählung </w:t>
      </w:r>
      <w:r w:rsidRPr="00FB6059">
        <w:rPr>
          <w:rFonts w:eastAsia="Times New Roman" w:cs="Times New Roman"/>
          <w:b/>
          <w:bCs/>
          <w:rtl/>
          <w:lang w:eastAsia="de-DE"/>
        </w:rPr>
        <w:t>חֲמוֹר אוֹ־שׁוֹר אוֹ־שֶׂה וְכָל־בְּהֵמָה</w:t>
      </w:r>
      <w:r w:rsidRPr="00FB6059">
        <w:rPr>
          <w:rFonts w:eastAsia="Times New Roman" w:cs="Times New Roman"/>
          <w:rtl/>
          <w:lang w:eastAsia="de-DE"/>
        </w:rPr>
        <w:t xml:space="preserve"> </w:t>
      </w:r>
      <w:r w:rsidRPr="00FB6059">
        <w:rPr>
          <w:rFonts w:eastAsia="Times New Roman" w:cs="Times New Roman"/>
          <w:lang w:eastAsia="de-DE"/>
        </w:rPr>
        <w:t xml:space="preserve">(Esel oder Ochse oder Kleinvieh und jedes Tier) erweitert systematisch: </w:t>
      </w:r>
      <w:r w:rsidRPr="00FB6059">
        <w:rPr>
          <w:rFonts w:eastAsia="Times New Roman" w:cs="Times New Roman"/>
          <w:b/>
          <w:bCs/>
          <w:rtl/>
          <w:lang w:eastAsia="de-DE"/>
        </w:rPr>
        <w:t>חֲמוֹר</w:t>
      </w:r>
      <w:r w:rsidRPr="00FB6059">
        <w:rPr>
          <w:rFonts w:eastAsia="Times New Roman" w:cs="Times New Roman"/>
          <w:rtl/>
          <w:lang w:eastAsia="de-DE"/>
        </w:rPr>
        <w:t xml:space="preserve"> </w:t>
      </w:r>
      <w:r w:rsidRPr="00FB6059">
        <w:rPr>
          <w:rFonts w:eastAsia="Times New Roman" w:cs="Times New Roman"/>
          <w:lang w:eastAsia="de-DE"/>
        </w:rPr>
        <w:t xml:space="preserve">(Esel) als Lasttier, </w:t>
      </w:r>
      <w:r w:rsidRPr="00FB6059">
        <w:rPr>
          <w:rFonts w:eastAsia="Times New Roman" w:cs="Times New Roman"/>
          <w:b/>
          <w:bCs/>
          <w:rtl/>
          <w:lang w:eastAsia="de-DE"/>
        </w:rPr>
        <w:t>שׁוֹר</w:t>
      </w:r>
      <w:r w:rsidRPr="00FB6059">
        <w:rPr>
          <w:rFonts w:eastAsia="Times New Roman" w:cs="Times New Roman"/>
          <w:rtl/>
          <w:lang w:eastAsia="de-DE"/>
        </w:rPr>
        <w:t xml:space="preserve"> </w:t>
      </w:r>
      <w:r w:rsidRPr="00FB6059">
        <w:rPr>
          <w:rFonts w:eastAsia="Times New Roman" w:cs="Times New Roman"/>
          <w:lang w:eastAsia="de-DE"/>
        </w:rPr>
        <w:t xml:space="preserve">(Ochse) als Arbeitstier, </w:t>
      </w:r>
      <w:r w:rsidRPr="00FB6059">
        <w:rPr>
          <w:rFonts w:eastAsia="Times New Roman" w:cs="Times New Roman"/>
          <w:b/>
          <w:bCs/>
          <w:rtl/>
          <w:lang w:eastAsia="de-DE"/>
        </w:rPr>
        <w:t>שֶׂה</w:t>
      </w:r>
      <w:r w:rsidRPr="00FB6059">
        <w:rPr>
          <w:rFonts w:eastAsia="Times New Roman" w:cs="Times New Roman"/>
          <w:rtl/>
          <w:lang w:eastAsia="de-DE"/>
        </w:rPr>
        <w:t xml:space="preserve"> </w:t>
      </w:r>
      <w:r w:rsidRPr="00FB6059">
        <w:rPr>
          <w:rFonts w:eastAsia="Times New Roman" w:cs="Times New Roman"/>
          <w:lang w:eastAsia="de-DE"/>
        </w:rPr>
        <w:t xml:space="preserve">(Kleinvieh) als Sammelbegriff, </w:t>
      </w:r>
      <w:r w:rsidRPr="00FB6059">
        <w:rPr>
          <w:rFonts w:eastAsia="Times New Roman" w:cs="Times New Roman"/>
          <w:b/>
          <w:bCs/>
          <w:rtl/>
          <w:lang w:eastAsia="de-DE"/>
        </w:rPr>
        <w:t>וְכָל־בְּהֵמָה</w:t>
      </w:r>
      <w:r w:rsidRPr="00FB6059">
        <w:rPr>
          <w:rFonts w:eastAsia="Times New Roman" w:cs="Times New Roman"/>
          <w:rtl/>
          <w:lang w:eastAsia="de-DE"/>
        </w:rPr>
        <w:t xml:space="preserve"> </w:t>
      </w:r>
      <w:r w:rsidRPr="00FB6059">
        <w:rPr>
          <w:rFonts w:eastAsia="Times New Roman" w:cs="Times New Roman"/>
          <w:lang w:eastAsia="de-DE"/>
        </w:rPr>
        <w:t>(und jedes Tier) als umfassende Erweiterung.</w:t>
      </w:r>
    </w:p>
    <w:p w14:paraId="20812D8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Zweck </w:t>
      </w:r>
      <w:r w:rsidRPr="00FB6059">
        <w:rPr>
          <w:rFonts w:eastAsia="Times New Roman" w:cs="Times New Roman"/>
          <w:b/>
          <w:bCs/>
          <w:rtl/>
          <w:lang w:eastAsia="de-DE"/>
        </w:rPr>
        <w:t>לִשְׁמֹר</w:t>
      </w:r>
      <w:r w:rsidRPr="00FB6059">
        <w:rPr>
          <w:rFonts w:eastAsia="Times New Roman" w:cs="Times New Roman"/>
          <w:rtl/>
          <w:lang w:eastAsia="de-DE"/>
        </w:rPr>
        <w:t xml:space="preserve"> </w:t>
      </w:r>
      <w:r w:rsidRPr="00FB6059">
        <w:rPr>
          <w:rFonts w:eastAsia="Times New Roman" w:cs="Times New Roman"/>
          <w:lang w:eastAsia="de-DE"/>
        </w:rPr>
        <w:t xml:space="preserve">(zum Hüten/Bewachen) zeigt den Infinitiv construct von </w:t>
      </w:r>
      <w:r w:rsidRPr="00FB6059">
        <w:rPr>
          <w:rFonts w:eastAsia="Times New Roman" w:cs="Times New Roman"/>
          <w:b/>
          <w:bCs/>
          <w:rtl/>
          <w:lang w:eastAsia="de-DE"/>
        </w:rPr>
        <w:t>שׁמר</w:t>
      </w:r>
      <w:r w:rsidRPr="00FB6059">
        <w:rPr>
          <w:rFonts w:eastAsia="Times New Roman" w:cs="Times New Roman"/>
          <w:rtl/>
          <w:lang w:eastAsia="de-DE"/>
        </w:rPr>
        <w:t xml:space="preserve"> </w:t>
      </w:r>
      <w:r w:rsidRPr="00FB6059">
        <w:rPr>
          <w:rFonts w:eastAsia="Times New Roman" w:cs="Times New Roman"/>
          <w:lang w:eastAsia="de-DE"/>
        </w:rPr>
        <w:t xml:space="preserve">mit Zweckpräposition </w:t>
      </w:r>
      <w:r w:rsidRPr="00FB6059">
        <w:rPr>
          <w:rFonts w:eastAsia="Times New Roman" w:cs="Times New Roman"/>
          <w:b/>
          <w:bCs/>
          <w:rtl/>
          <w:lang w:eastAsia="de-DE"/>
        </w:rPr>
        <w:t>לְ</w:t>
      </w:r>
      <w:r w:rsidRPr="00FB6059">
        <w:rPr>
          <w:rFonts w:eastAsia="Times New Roman" w:cs="Times New Roman"/>
          <w:lang w:eastAsia="de-DE"/>
        </w:rPr>
        <w:t>.</w:t>
      </w:r>
    </w:p>
    <w:p w14:paraId="16BB6C8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drei Schadensfälle werden koordiniert dargestellt: </w:t>
      </w:r>
      <w:r w:rsidRPr="00FB6059">
        <w:rPr>
          <w:rFonts w:eastAsia="Times New Roman" w:cs="Times New Roman"/>
          <w:b/>
          <w:bCs/>
          <w:rtl/>
          <w:lang w:eastAsia="de-DE"/>
        </w:rPr>
        <w:t>וּמֵת</w:t>
      </w:r>
      <w:r w:rsidRPr="00FB6059">
        <w:rPr>
          <w:rFonts w:eastAsia="Times New Roman" w:cs="Times New Roman"/>
          <w:rtl/>
          <w:lang w:eastAsia="de-DE"/>
        </w:rPr>
        <w:t xml:space="preserve"> </w:t>
      </w:r>
      <w:r w:rsidRPr="00FB6059">
        <w:rPr>
          <w:rFonts w:eastAsia="Times New Roman" w:cs="Times New Roman"/>
          <w:lang w:eastAsia="de-DE"/>
        </w:rPr>
        <w:t xml:space="preserve">(und es stirbt) - natürlicher Tod; </w:t>
      </w:r>
      <w:r w:rsidRPr="00FB6059">
        <w:rPr>
          <w:rFonts w:eastAsia="Times New Roman" w:cs="Times New Roman"/>
          <w:b/>
          <w:bCs/>
          <w:rtl/>
          <w:lang w:eastAsia="de-DE"/>
        </w:rPr>
        <w:t>אוֹ־נִשְׁבַּר</w:t>
      </w:r>
      <w:r w:rsidRPr="00FB6059">
        <w:rPr>
          <w:rFonts w:eastAsia="Times New Roman" w:cs="Times New Roman"/>
          <w:rtl/>
          <w:lang w:eastAsia="de-DE"/>
        </w:rPr>
        <w:t xml:space="preserve"> </w:t>
      </w:r>
      <w:r w:rsidRPr="00FB6059">
        <w:rPr>
          <w:rFonts w:eastAsia="Times New Roman" w:cs="Times New Roman"/>
          <w:lang w:eastAsia="de-DE"/>
        </w:rPr>
        <w:t xml:space="preserve">(oder es wird beschädigt) - </w:t>
      </w:r>
      <w:r w:rsidRPr="00FB6059">
        <w:rPr>
          <w:rFonts w:eastAsia="Times New Roman" w:cs="Times New Roman"/>
          <w:b/>
          <w:bCs/>
          <w:rtl/>
          <w:lang w:eastAsia="de-DE"/>
        </w:rPr>
        <w:t>נִשְׁבַּר</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Perfekt von </w:t>
      </w:r>
      <w:r w:rsidRPr="00FB6059">
        <w:rPr>
          <w:rFonts w:eastAsia="Times New Roman" w:cs="Times New Roman"/>
          <w:b/>
          <w:bCs/>
          <w:rtl/>
          <w:lang w:eastAsia="de-DE"/>
        </w:rPr>
        <w:t>שׁבר</w:t>
      </w:r>
      <w:r w:rsidRPr="00FB6059">
        <w:rPr>
          <w:rFonts w:eastAsia="Times New Roman" w:cs="Times New Roman"/>
          <w:lang w:eastAsia="de-DE"/>
        </w:rPr>
        <w:t xml:space="preserve">) bedeutet "gebrochen/verletzt werden"; </w:t>
      </w:r>
      <w:r w:rsidRPr="00FB6059">
        <w:rPr>
          <w:rFonts w:eastAsia="Times New Roman" w:cs="Times New Roman"/>
          <w:b/>
          <w:bCs/>
          <w:rtl/>
          <w:lang w:eastAsia="de-DE"/>
        </w:rPr>
        <w:t>אוֹ־נִשְׁבָּה</w:t>
      </w:r>
      <w:r w:rsidRPr="00FB6059">
        <w:rPr>
          <w:rFonts w:eastAsia="Times New Roman" w:cs="Times New Roman"/>
          <w:rtl/>
          <w:lang w:eastAsia="de-DE"/>
        </w:rPr>
        <w:t xml:space="preserve"> </w:t>
      </w:r>
      <w:r w:rsidRPr="00FB6059">
        <w:rPr>
          <w:rFonts w:eastAsia="Times New Roman" w:cs="Times New Roman"/>
          <w:lang w:eastAsia="de-DE"/>
        </w:rPr>
        <w:t xml:space="preserve">(oder es wird weggetrieben) - </w:t>
      </w:r>
      <w:r w:rsidRPr="00FB6059">
        <w:rPr>
          <w:rFonts w:eastAsia="Times New Roman" w:cs="Times New Roman"/>
          <w:b/>
          <w:bCs/>
          <w:rtl/>
          <w:lang w:eastAsia="de-DE"/>
        </w:rPr>
        <w:t>נִשְׁבָּה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Perfekt von </w:t>
      </w:r>
      <w:r w:rsidRPr="00FB6059">
        <w:rPr>
          <w:rFonts w:eastAsia="Times New Roman" w:cs="Times New Roman"/>
          <w:b/>
          <w:bCs/>
          <w:rtl/>
          <w:lang w:eastAsia="de-DE"/>
        </w:rPr>
        <w:t>שׁבה</w:t>
      </w:r>
      <w:r w:rsidRPr="00FB6059">
        <w:rPr>
          <w:rFonts w:eastAsia="Times New Roman" w:cs="Times New Roman"/>
          <w:lang w:eastAsia="de-DE"/>
        </w:rPr>
        <w:t>) bedeutet "gefangen weggeführt werden".</w:t>
      </w:r>
    </w:p>
    <w:p w14:paraId="2F3E650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entscheidende Bedingung </w:t>
      </w:r>
      <w:r w:rsidRPr="00FB6059">
        <w:rPr>
          <w:rFonts w:eastAsia="Times New Roman" w:cs="Times New Roman"/>
          <w:b/>
          <w:bCs/>
          <w:rtl/>
          <w:lang w:eastAsia="de-DE"/>
        </w:rPr>
        <w:t>אֵין רֹאֶה</w:t>
      </w:r>
      <w:r w:rsidRPr="00FB6059">
        <w:rPr>
          <w:rFonts w:eastAsia="Times New Roman" w:cs="Times New Roman"/>
          <w:rtl/>
          <w:lang w:eastAsia="de-DE"/>
        </w:rPr>
        <w:t xml:space="preserve"> </w:t>
      </w:r>
      <w:r w:rsidRPr="00FB6059">
        <w:rPr>
          <w:rFonts w:eastAsia="Times New Roman" w:cs="Times New Roman"/>
          <w:lang w:eastAsia="de-DE"/>
        </w:rPr>
        <w:t xml:space="preserve">(niemand sieht es) verwendet die Existenznegation </w:t>
      </w:r>
      <w:r w:rsidRPr="00FB6059">
        <w:rPr>
          <w:rFonts w:eastAsia="Times New Roman" w:cs="Times New Roman"/>
          <w:b/>
          <w:bCs/>
          <w:rtl/>
          <w:lang w:eastAsia="de-DE"/>
        </w:rPr>
        <w:t>אֵין</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רֹאֶה</w:t>
      </w:r>
      <w:r w:rsidRPr="00FB6059">
        <w:rPr>
          <w:rFonts w:eastAsia="Times New Roman" w:cs="Times New Roman"/>
          <w:rtl/>
          <w:lang w:eastAsia="de-DE"/>
        </w:rPr>
        <w:t xml:space="preserve"> </w:t>
      </w:r>
      <w:r w:rsidRPr="00FB6059">
        <w:rPr>
          <w:rFonts w:eastAsia="Times New Roman" w:cs="Times New Roman"/>
          <w:lang w:eastAsia="de-DE"/>
        </w:rPr>
        <w:t xml:space="preserve">(Partizip Qal von </w:t>
      </w:r>
      <w:r w:rsidRPr="00FB6059">
        <w:rPr>
          <w:rFonts w:eastAsia="Times New Roman" w:cs="Times New Roman"/>
          <w:b/>
          <w:bCs/>
          <w:rtl/>
          <w:lang w:eastAsia="de-DE"/>
        </w:rPr>
        <w:t>ראה</w:t>
      </w:r>
      <w:r w:rsidRPr="00FB6059">
        <w:rPr>
          <w:rFonts w:eastAsia="Times New Roman" w:cs="Times New Roman"/>
          <w:lang w:eastAsia="de-DE"/>
        </w:rPr>
        <w:t>) - das Fehlen von Zeugen macht die Beweislage schwierig.</w:t>
      </w:r>
    </w:p>
    <w:p w14:paraId="07B5D6E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differenziert durch </w:t>
      </w:r>
      <w:proofErr w:type="spellStart"/>
      <w:r w:rsidRPr="00FB6059">
        <w:rPr>
          <w:rFonts w:eastAsia="Times New Roman" w:cs="Times New Roman"/>
          <w:lang w:eastAsia="de-DE"/>
        </w:rPr>
        <w:t>τετρωμένον</w:t>
      </w:r>
      <w:proofErr w:type="spellEnd"/>
      <w:r w:rsidRPr="00FB6059">
        <w:rPr>
          <w:rFonts w:eastAsia="Times New Roman" w:cs="Times New Roman"/>
          <w:lang w:eastAsia="de-DE"/>
        </w:rPr>
        <w:t xml:space="preserve"> (verwundet) und α</w:t>
      </w:r>
      <w:proofErr w:type="spellStart"/>
      <w:r w:rsidRPr="00FB6059">
        <w:rPr>
          <w:rFonts w:eastAsia="Times New Roman" w:cs="Times New Roman"/>
          <w:lang w:eastAsia="de-DE"/>
        </w:rPr>
        <w:t>ἰχμάλωτον</w:t>
      </w:r>
      <w:proofErr w:type="spellEnd"/>
      <w:r w:rsidRPr="00FB6059">
        <w:rPr>
          <w:rFonts w:eastAsia="Times New Roman" w:cs="Times New Roman"/>
          <w:lang w:eastAsia="de-DE"/>
        </w:rPr>
        <w:t xml:space="preserve"> (gefangen) zwischen den verschiedenen Schadensarten.</w:t>
      </w:r>
    </w:p>
    <w:p w14:paraId="6601C88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Verwahrungsvertrag über Lebewesen, dreifacher Schadensspezifikation und erschwerender Beweislage durch Zeugenlosigkeit.</w:t>
      </w:r>
    </w:p>
    <w:p w14:paraId="6D7621B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behandelt die komplexe Haftungssituation bei Tierhaltung unter erschwerten Beweisbedingungen.</w:t>
      </w:r>
    </w:p>
    <w:p w14:paraId="67F7E79B"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22,10</w:t>
      </w:r>
    </w:p>
    <w:p w14:paraId="2C7D10D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שְׁבֻעַ֣ת יְהוָ֗ה תִּהְיֶה֙ בֵּ֣ין שְׁנֵיהֶ֔ם אִם־לֹ֥א שָׁלַ֛ח יָד֖וֹ בִּמְלֶ֣אכֶת רֵעֵ֑הוּ וְלָקַ֥ח בְּעָלָ֖יו וְלֹ֥א יְשַׁלֵּֽם׃</w:t>
      </w:r>
    </w:p>
    <w:p w14:paraId="54FB87F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So soll der Eid bei dem Ewigen zwischen ihnen beiden entscheiden, ob er nicht seine Hand an die Habe seines Nächsten gelegt hat; und sein Besitzer soll es annehmen, und jener braucht nicht zu ersetzen.</w:t>
      </w:r>
    </w:p>
    <w:p w14:paraId="509B8DE8"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lastRenderedPageBreak/>
        <w:pict w14:anchorId="7B6299BD">
          <v:rect id="_x0000_i1616" style="width:0;height:1.5pt" o:hralign="center" o:hrstd="t" o:hr="t" fillcolor="#a0a0a0" stroked="f"/>
        </w:pict>
      </w:r>
    </w:p>
    <w:p w14:paraId="7A9FD73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Lösungsbestimmung </w:t>
      </w:r>
      <w:r w:rsidRPr="00FB6059">
        <w:rPr>
          <w:rFonts w:eastAsia="Times New Roman" w:cs="Times New Roman"/>
          <w:b/>
          <w:bCs/>
          <w:rtl/>
          <w:lang w:eastAsia="de-DE"/>
        </w:rPr>
        <w:t>שְׁבֻעַת יְהוָה תִּהְיֶה בֵּין שְׁנֵיהֶם</w:t>
      </w:r>
      <w:r w:rsidRPr="00FB6059">
        <w:rPr>
          <w:rFonts w:eastAsia="Times New Roman" w:cs="Times New Roman"/>
          <w:rtl/>
          <w:lang w:eastAsia="de-DE"/>
        </w:rPr>
        <w:t xml:space="preserve"> </w:t>
      </w:r>
      <w:r w:rsidRPr="00FB6059">
        <w:rPr>
          <w:rFonts w:eastAsia="Times New Roman" w:cs="Times New Roman"/>
          <w:lang w:eastAsia="de-DE"/>
        </w:rPr>
        <w:t xml:space="preserve">(der Eid beim Ewigen soll zwischen ihnen beiden sein) zeigt </w:t>
      </w:r>
      <w:r w:rsidRPr="00FB6059">
        <w:rPr>
          <w:rFonts w:eastAsia="Times New Roman" w:cs="Times New Roman"/>
          <w:b/>
          <w:bCs/>
          <w:rtl/>
          <w:lang w:eastAsia="de-DE"/>
        </w:rPr>
        <w:t>שְׁבֻעַת יְהוָה</w:t>
      </w:r>
      <w:r w:rsidRPr="00FB6059">
        <w:rPr>
          <w:rFonts w:eastAsia="Times New Roman" w:cs="Times New Roman"/>
          <w:rtl/>
          <w:lang w:eastAsia="de-DE"/>
        </w:rPr>
        <w:t xml:space="preserve"> </w:t>
      </w:r>
      <w:r w:rsidRPr="00FB6059">
        <w:rPr>
          <w:rFonts w:eastAsia="Times New Roman" w:cs="Times New Roman"/>
          <w:lang w:eastAsia="de-DE"/>
        </w:rPr>
        <w:t xml:space="preserve">(Eid beim Ewigen) als Konstruktverbindung. </w:t>
      </w:r>
      <w:r w:rsidRPr="00FB6059">
        <w:rPr>
          <w:rFonts w:eastAsia="Times New Roman" w:cs="Times New Roman"/>
          <w:b/>
          <w:bCs/>
          <w:rtl/>
          <w:lang w:eastAsia="de-DE"/>
        </w:rPr>
        <w:t>תִּהְיֶה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feminin Imperfekt Qal von </w:t>
      </w:r>
      <w:r w:rsidRPr="00FB6059">
        <w:rPr>
          <w:rFonts w:eastAsia="Times New Roman" w:cs="Times New Roman"/>
          <w:b/>
          <w:bCs/>
          <w:rtl/>
          <w:lang w:eastAsia="de-DE"/>
        </w:rPr>
        <w:t>היה</w:t>
      </w:r>
      <w:r w:rsidRPr="00FB6059">
        <w:rPr>
          <w:rFonts w:eastAsia="Times New Roman" w:cs="Times New Roman"/>
          <w:lang w:eastAsia="de-DE"/>
        </w:rPr>
        <w:t xml:space="preserve">) bezieht sich auf </w:t>
      </w:r>
      <w:r w:rsidRPr="00FB6059">
        <w:rPr>
          <w:rFonts w:eastAsia="Times New Roman" w:cs="Times New Roman"/>
          <w:b/>
          <w:bCs/>
          <w:rtl/>
          <w:lang w:eastAsia="de-DE"/>
        </w:rPr>
        <w:t>שְׁבֻעָה</w:t>
      </w:r>
      <w:r w:rsidRPr="00FB6059">
        <w:rPr>
          <w:rFonts w:eastAsia="Times New Roman" w:cs="Times New Roman"/>
          <w:rtl/>
          <w:lang w:eastAsia="de-DE"/>
        </w:rPr>
        <w:t xml:space="preserve"> </w:t>
      </w:r>
      <w:r w:rsidRPr="00FB6059">
        <w:rPr>
          <w:rFonts w:eastAsia="Times New Roman" w:cs="Times New Roman"/>
          <w:lang w:eastAsia="de-DE"/>
        </w:rPr>
        <w:t>(Eid) als feminines Subjekt.</w:t>
      </w:r>
    </w:p>
    <w:p w14:paraId="610F71C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Präpositionalphrase </w:t>
      </w:r>
      <w:r w:rsidRPr="00FB6059">
        <w:rPr>
          <w:rFonts w:eastAsia="Times New Roman" w:cs="Times New Roman"/>
          <w:b/>
          <w:bCs/>
          <w:rtl/>
          <w:lang w:eastAsia="de-DE"/>
        </w:rPr>
        <w:t>בֵּין שְׁנֵיהֶם</w:t>
      </w:r>
      <w:r w:rsidRPr="00FB6059">
        <w:rPr>
          <w:rFonts w:eastAsia="Times New Roman" w:cs="Times New Roman"/>
          <w:rtl/>
          <w:lang w:eastAsia="de-DE"/>
        </w:rPr>
        <w:t xml:space="preserve"> </w:t>
      </w:r>
      <w:r w:rsidRPr="00FB6059">
        <w:rPr>
          <w:rFonts w:eastAsia="Times New Roman" w:cs="Times New Roman"/>
          <w:lang w:eastAsia="de-DE"/>
        </w:rPr>
        <w:t xml:space="preserve">(zwischen ihnen beiden) zeigt </w:t>
      </w:r>
      <w:r w:rsidRPr="00FB6059">
        <w:rPr>
          <w:rFonts w:eastAsia="Times New Roman" w:cs="Times New Roman"/>
          <w:b/>
          <w:bCs/>
          <w:rtl/>
          <w:lang w:eastAsia="de-DE"/>
        </w:rPr>
        <w:t>בֵּין</w:t>
      </w:r>
      <w:r w:rsidRPr="00FB6059">
        <w:rPr>
          <w:rFonts w:eastAsia="Times New Roman" w:cs="Times New Roman"/>
          <w:rtl/>
          <w:lang w:eastAsia="de-DE"/>
        </w:rPr>
        <w:t xml:space="preserve"> </w:t>
      </w:r>
      <w:r w:rsidRPr="00FB6059">
        <w:rPr>
          <w:rFonts w:eastAsia="Times New Roman" w:cs="Times New Roman"/>
          <w:lang w:eastAsia="de-DE"/>
        </w:rPr>
        <w:t xml:space="preserve">(zwischen) mit </w:t>
      </w:r>
      <w:r w:rsidRPr="00FB6059">
        <w:rPr>
          <w:rFonts w:eastAsia="Times New Roman" w:cs="Times New Roman"/>
          <w:b/>
          <w:bCs/>
          <w:rtl/>
          <w:lang w:eastAsia="de-DE"/>
        </w:rPr>
        <w:t>שְׁנַיִם</w:t>
      </w:r>
      <w:r w:rsidRPr="00FB6059">
        <w:rPr>
          <w:rFonts w:eastAsia="Times New Roman" w:cs="Times New Roman"/>
          <w:rtl/>
          <w:lang w:eastAsia="de-DE"/>
        </w:rPr>
        <w:t xml:space="preserve"> </w:t>
      </w:r>
      <w:r w:rsidRPr="00FB6059">
        <w:rPr>
          <w:rFonts w:eastAsia="Times New Roman" w:cs="Times New Roman"/>
          <w:lang w:eastAsia="de-DE"/>
        </w:rPr>
        <w:t>(beide) plus Possessivsuffix 3. Person Plural maskulin.</w:t>
      </w:r>
    </w:p>
    <w:p w14:paraId="288DC12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Eidinhalt </w:t>
      </w:r>
      <w:r w:rsidRPr="00FB6059">
        <w:rPr>
          <w:rFonts w:eastAsia="Times New Roman" w:cs="Times New Roman"/>
          <w:b/>
          <w:bCs/>
          <w:rtl/>
          <w:lang w:eastAsia="de-DE"/>
        </w:rPr>
        <w:t>אִם־לֹא שָׁלַח יָדוֹ בִּמְלֶאכֶת רֵעֵהוּ</w:t>
      </w:r>
      <w:r w:rsidRPr="00FB6059">
        <w:rPr>
          <w:rFonts w:eastAsia="Times New Roman" w:cs="Times New Roman"/>
          <w:rtl/>
          <w:lang w:eastAsia="de-DE"/>
        </w:rPr>
        <w:t xml:space="preserve"> </w:t>
      </w:r>
      <w:r w:rsidRPr="00FB6059">
        <w:rPr>
          <w:rFonts w:eastAsia="Times New Roman" w:cs="Times New Roman"/>
          <w:lang w:eastAsia="de-DE"/>
        </w:rPr>
        <w:t xml:space="preserve">(ob er nicht seine Hand an die Habe seines Nächsten gelegt hat) wiederholt die idiomatische Wendung aus Vers 7. </w:t>
      </w:r>
      <w:r w:rsidRPr="00FB6059">
        <w:rPr>
          <w:rFonts w:eastAsia="Times New Roman" w:cs="Times New Roman"/>
          <w:b/>
          <w:bCs/>
          <w:rtl/>
          <w:lang w:eastAsia="de-DE"/>
        </w:rPr>
        <w:t>שָׁלַח יָדוֹ</w:t>
      </w:r>
      <w:r w:rsidRPr="00FB6059">
        <w:rPr>
          <w:rFonts w:eastAsia="Times New Roman" w:cs="Times New Roman"/>
          <w:rtl/>
          <w:lang w:eastAsia="de-DE"/>
        </w:rPr>
        <w:t xml:space="preserve"> </w:t>
      </w:r>
      <w:r w:rsidRPr="00FB6059">
        <w:rPr>
          <w:rFonts w:eastAsia="Times New Roman" w:cs="Times New Roman"/>
          <w:lang w:eastAsia="de-DE"/>
        </w:rPr>
        <w:t>(seine Hand ausstrecken) für unrechtmäßige Aneignung.</w:t>
      </w:r>
    </w:p>
    <w:p w14:paraId="6138D74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erste Rechtsfolge </w:t>
      </w:r>
      <w:r w:rsidRPr="00FB6059">
        <w:rPr>
          <w:rFonts w:eastAsia="Times New Roman" w:cs="Times New Roman"/>
          <w:b/>
          <w:bCs/>
          <w:rtl/>
          <w:lang w:eastAsia="de-DE"/>
        </w:rPr>
        <w:t>וְלָקַח בְּעָלָיו</w:t>
      </w:r>
      <w:r w:rsidRPr="00FB6059">
        <w:rPr>
          <w:rFonts w:eastAsia="Times New Roman" w:cs="Times New Roman"/>
          <w:rtl/>
          <w:lang w:eastAsia="de-DE"/>
        </w:rPr>
        <w:t xml:space="preserve"> </w:t>
      </w:r>
      <w:r w:rsidRPr="00FB6059">
        <w:rPr>
          <w:rFonts w:eastAsia="Times New Roman" w:cs="Times New Roman"/>
          <w:lang w:eastAsia="de-DE"/>
        </w:rPr>
        <w:t xml:space="preserve">(und sein Besitzer soll es annehmen) zeigt </w:t>
      </w:r>
      <w:r w:rsidRPr="00FB6059">
        <w:rPr>
          <w:rFonts w:eastAsia="Times New Roman" w:cs="Times New Roman"/>
          <w:b/>
          <w:bCs/>
          <w:rtl/>
          <w:lang w:eastAsia="de-DE"/>
        </w:rPr>
        <w:t>לָקַח</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לקח</w:t>
      </w:r>
      <w:r w:rsidRPr="00FB6059">
        <w:rPr>
          <w:rFonts w:eastAsia="Times New Roman" w:cs="Times New Roman"/>
          <w:lang w:eastAsia="de-DE"/>
        </w:rPr>
        <w:t xml:space="preserve">) mit waw-consecutivum. </w:t>
      </w:r>
      <w:r w:rsidRPr="00FB6059">
        <w:rPr>
          <w:rFonts w:eastAsia="Times New Roman" w:cs="Times New Roman"/>
          <w:b/>
          <w:bCs/>
          <w:rtl/>
          <w:lang w:eastAsia="de-DE"/>
        </w:rPr>
        <w:t>בְּעָלָיו</w:t>
      </w:r>
      <w:r w:rsidRPr="00FB6059">
        <w:rPr>
          <w:rFonts w:eastAsia="Times New Roman" w:cs="Times New Roman"/>
          <w:rtl/>
          <w:lang w:eastAsia="de-DE"/>
        </w:rPr>
        <w:t xml:space="preserve"> </w:t>
      </w:r>
      <w:r w:rsidRPr="00FB6059">
        <w:rPr>
          <w:rFonts w:eastAsia="Times New Roman" w:cs="Times New Roman"/>
          <w:lang w:eastAsia="de-DE"/>
        </w:rPr>
        <w:t>(sein Besitzer) mit Possessivsuffix bezeichnet den Auftraggeber.</w:t>
      </w:r>
    </w:p>
    <w:p w14:paraId="5CA7A94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zweite Rechtsfolge </w:t>
      </w:r>
      <w:r w:rsidRPr="00FB6059">
        <w:rPr>
          <w:rFonts w:eastAsia="Times New Roman" w:cs="Times New Roman"/>
          <w:b/>
          <w:bCs/>
          <w:rtl/>
          <w:lang w:eastAsia="de-DE"/>
        </w:rPr>
        <w:t>וְלֹא יְשַׁלֵּם</w:t>
      </w:r>
      <w:r w:rsidRPr="00FB6059">
        <w:rPr>
          <w:rFonts w:eastAsia="Times New Roman" w:cs="Times New Roman"/>
          <w:rtl/>
          <w:lang w:eastAsia="de-DE"/>
        </w:rPr>
        <w:t xml:space="preserve"> </w:t>
      </w:r>
      <w:r w:rsidRPr="00FB6059">
        <w:rPr>
          <w:rFonts w:eastAsia="Times New Roman" w:cs="Times New Roman"/>
          <w:lang w:eastAsia="de-DE"/>
        </w:rPr>
        <w:t xml:space="preserve">(und er braucht nicht zu erstatten) verwendet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יְשַׁלֵּם</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Piel Imperfekt von </w:t>
      </w:r>
      <w:r w:rsidRPr="00FB6059">
        <w:rPr>
          <w:rFonts w:eastAsia="Times New Roman" w:cs="Times New Roman"/>
          <w:b/>
          <w:bCs/>
          <w:rtl/>
          <w:lang w:eastAsia="de-DE"/>
        </w:rPr>
        <w:t>שׁלם</w:t>
      </w:r>
      <w:r w:rsidRPr="00FB6059">
        <w:rPr>
          <w:rFonts w:eastAsia="Times New Roman" w:cs="Times New Roman"/>
          <w:lang w:eastAsia="de-DE"/>
        </w:rPr>
        <w:t>) - Freistellung von Ersatzpflicht.</w:t>
      </w:r>
    </w:p>
    <w:p w14:paraId="271573D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interpretiert </w:t>
      </w:r>
      <w:r w:rsidRPr="00FB6059">
        <w:rPr>
          <w:rFonts w:eastAsia="Times New Roman" w:cs="Times New Roman"/>
          <w:b/>
          <w:bCs/>
          <w:rtl/>
          <w:lang w:eastAsia="de-DE"/>
        </w:rPr>
        <w:t>לָקַח</w:t>
      </w:r>
      <w:r w:rsidRPr="00FB6059">
        <w:rPr>
          <w:rFonts w:eastAsia="Times New Roman" w:cs="Times New Roman"/>
          <w:rtl/>
          <w:lang w:eastAsia="de-DE"/>
        </w:rPr>
        <w:t xml:space="preserve"> </w:t>
      </w:r>
      <w:r w:rsidRPr="00FB6059">
        <w:rPr>
          <w:rFonts w:eastAsia="Times New Roman" w:cs="Times New Roman"/>
          <w:lang w:eastAsia="de-DE"/>
        </w:rPr>
        <w:t xml:space="preserve">als </w:t>
      </w:r>
      <w:proofErr w:type="spellStart"/>
      <w:r w:rsidRPr="00FB6059">
        <w:rPr>
          <w:rFonts w:eastAsia="Times New Roman" w:cs="Times New Roman"/>
          <w:lang w:eastAsia="de-DE"/>
        </w:rPr>
        <w:t>δέξετ</w:t>
      </w:r>
      <w:proofErr w:type="spellEnd"/>
      <w:r w:rsidRPr="00FB6059">
        <w:rPr>
          <w:rFonts w:eastAsia="Times New Roman" w:cs="Times New Roman"/>
          <w:lang w:eastAsia="de-DE"/>
        </w:rPr>
        <w:t>αι (er soll annehmen) und betont damit die Akzeptanz des Eides.</w:t>
      </w:r>
    </w:p>
    <w:p w14:paraId="7D08D1C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Hauptsatz mit Eidanordnung, Eidinhalt und doppelter Rechtsfolge: Akzeptanz durch Eigentümer und Haftungsfreistellung für Verwahrer.</w:t>
      </w:r>
    </w:p>
    <w:p w14:paraId="566553C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Gesetz etabliert den Reinigungseid als Beweismittel bei </w:t>
      </w:r>
      <w:proofErr w:type="spellStart"/>
      <w:r w:rsidRPr="00FB6059">
        <w:rPr>
          <w:rFonts w:eastAsia="Times New Roman" w:cs="Times New Roman"/>
          <w:lang w:eastAsia="de-DE"/>
        </w:rPr>
        <w:t>unaufklärbaren</w:t>
      </w:r>
      <w:proofErr w:type="spellEnd"/>
      <w:r w:rsidRPr="00FB6059">
        <w:rPr>
          <w:rFonts w:eastAsia="Times New Roman" w:cs="Times New Roman"/>
          <w:lang w:eastAsia="de-DE"/>
        </w:rPr>
        <w:t xml:space="preserve"> Tierschäden und gewährt dem redlichen Verwahrer Haftungsschutz.</w:t>
      </w:r>
    </w:p>
    <w:p w14:paraId="084BDD07"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22,11</w:t>
      </w:r>
    </w:p>
    <w:p w14:paraId="616AFFF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וְאִם־גָּנֹ֥ב יִגָּנֵ֖ב מֵעִמּוֹ֑ יְשַׁלֵּ֖ם לִבְעָלָֽיו׃</w:t>
      </w:r>
    </w:p>
    <w:p w14:paraId="60EA062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es ihm aber tatsächlich gestohlen worden ist, so soll er es seinem Besitzer erstatten.</w:t>
      </w:r>
    </w:p>
    <w:p w14:paraId="0CFA4608"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10B0DFB3">
          <v:rect id="_x0000_i1617" style="width:0;height:1.5pt" o:hralign="center" o:hrstd="t" o:hr="t" fillcolor="#a0a0a0" stroked="f"/>
        </w:pict>
      </w:r>
    </w:p>
    <w:p w14:paraId="785D682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adversative Konjunktion </w:t>
      </w:r>
      <w:r w:rsidRPr="00FB6059">
        <w:rPr>
          <w:rFonts w:eastAsia="Times New Roman" w:cs="Times New Roman"/>
          <w:b/>
          <w:bCs/>
          <w:rtl/>
          <w:lang w:eastAsia="de-DE"/>
        </w:rPr>
        <w:t>וְאִם</w:t>
      </w:r>
      <w:r w:rsidRPr="00FB6059">
        <w:rPr>
          <w:rFonts w:eastAsia="Times New Roman" w:cs="Times New Roman"/>
          <w:rtl/>
          <w:lang w:eastAsia="de-DE"/>
        </w:rPr>
        <w:t xml:space="preserve"> </w:t>
      </w:r>
      <w:r w:rsidRPr="00FB6059">
        <w:rPr>
          <w:rFonts w:eastAsia="Times New Roman" w:cs="Times New Roman"/>
          <w:lang w:eastAsia="de-DE"/>
        </w:rPr>
        <w:t xml:space="preserve">(aber wenn) leitet eine Ausnahme vom Eidverfahren ein. Die emphatische Konstruktion </w:t>
      </w:r>
      <w:r w:rsidRPr="00FB6059">
        <w:rPr>
          <w:rFonts w:eastAsia="Times New Roman" w:cs="Times New Roman"/>
          <w:b/>
          <w:bCs/>
          <w:rtl/>
          <w:lang w:eastAsia="de-DE"/>
        </w:rPr>
        <w:t>גָּנֹב יִגָּנֵב</w:t>
      </w:r>
      <w:r w:rsidRPr="00FB6059">
        <w:rPr>
          <w:rFonts w:eastAsia="Times New Roman" w:cs="Times New Roman"/>
          <w:rtl/>
          <w:lang w:eastAsia="de-DE"/>
        </w:rPr>
        <w:t xml:space="preserve"> </w:t>
      </w:r>
      <w:r w:rsidRPr="00FB6059">
        <w:rPr>
          <w:rFonts w:eastAsia="Times New Roman" w:cs="Times New Roman"/>
          <w:lang w:eastAsia="de-DE"/>
        </w:rPr>
        <w:t xml:space="preserve">(gestohlen wird gestohlen) verwendet Infinitiv absolut + finites Verb von </w:t>
      </w:r>
      <w:r w:rsidRPr="00FB6059">
        <w:rPr>
          <w:rFonts w:eastAsia="Times New Roman" w:cs="Times New Roman"/>
          <w:b/>
          <w:bCs/>
          <w:rtl/>
          <w:lang w:eastAsia="de-DE"/>
        </w:rPr>
        <w:t>גנב</w:t>
      </w:r>
      <w:r w:rsidRPr="00FB6059">
        <w:rPr>
          <w:rFonts w:eastAsia="Times New Roman" w:cs="Times New Roman"/>
          <w:rtl/>
          <w:lang w:eastAsia="de-DE"/>
        </w:rPr>
        <w:t xml:space="preserve"> </w:t>
      </w:r>
      <w:r w:rsidRPr="00FB6059">
        <w:rPr>
          <w:rFonts w:eastAsia="Times New Roman" w:cs="Times New Roman"/>
          <w:lang w:eastAsia="de-DE"/>
        </w:rPr>
        <w:t>zur Verstärkung der Gewissheit des Diebstahls.</w:t>
      </w:r>
    </w:p>
    <w:p w14:paraId="3271E32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Präposition </w:t>
      </w:r>
      <w:r w:rsidRPr="00FB6059">
        <w:rPr>
          <w:rFonts w:eastAsia="Times New Roman" w:cs="Times New Roman"/>
          <w:b/>
          <w:bCs/>
          <w:rtl/>
          <w:lang w:eastAsia="de-DE"/>
        </w:rPr>
        <w:t>מֵעִמּוֹ</w:t>
      </w:r>
      <w:r w:rsidRPr="00FB6059">
        <w:rPr>
          <w:rFonts w:eastAsia="Times New Roman" w:cs="Times New Roman"/>
          <w:rtl/>
          <w:lang w:eastAsia="de-DE"/>
        </w:rPr>
        <w:t xml:space="preserve"> </w:t>
      </w:r>
      <w:r w:rsidRPr="00FB6059">
        <w:rPr>
          <w:rFonts w:eastAsia="Times New Roman" w:cs="Times New Roman"/>
          <w:lang w:eastAsia="de-DE"/>
        </w:rPr>
        <w:t>(von ihm weg) mit Possessivsuffix 3. Person Singular maskulin zeigt, dass der Diebstahl vom Verwahrer ausging oder in seinem Verantwortungsbereich stattfand.</w:t>
      </w:r>
    </w:p>
    <w:p w14:paraId="56235B1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 xml:space="preserve">Die Rechtsfolge </w:t>
      </w:r>
      <w:r w:rsidRPr="00FB6059">
        <w:rPr>
          <w:rFonts w:eastAsia="Times New Roman" w:cs="Times New Roman"/>
          <w:b/>
          <w:bCs/>
          <w:rtl/>
          <w:lang w:eastAsia="de-DE"/>
        </w:rPr>
        <w:t>יְשַׁלֵּם לִבְעָלָיו</w:t>
      </w:r>
      <w:r w:rsidRPr="00FB6059">
        <w:rPr>
          <w:rFonts w:eastAsia="Times New Roman" w:cs="Times New Roman"/>
          <w:rtl/>
          <w:lang w:eastAsia="de-DE"/>
        </w:rPr>
        <w:t xml:space="preserve"> </w:t>
      </w:r>
      <w:r w:rsidRPr="00FB6059">
        <w:rPr>
          <w:rFonts w:eastAsia="Times New Roman" w:cs="Times New Roman"/>
          <w:lang w:eastAsia="de-DE"/>
        </w:rPr>
        <w:t xml:space="preserve">(er soll seinem Besitzer erstatten) verwendet </w:t>
      </w:r>
      <w:r w:rsidRPr="00FB6059">
        <w:rPr>
          <w:rFonts w:eastAsia="Times New Roman" w:cs="Times New Roman"/>
          <w:b/>
          <w:bCs/>
          <w:rtl/>
          <w:lang w:eastAsia="de-DE"/>
        </w:rPr>
        <w:t>יְשַׁלֵּם</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Piel Imperfekt von </w:t>
      </w:r>
      <w:r w:rsidRPr="00FB6059">
        <w:rPr>
          <w:rFonts w:eastAsia="Times New Roman" w:cs="Times New Roman"/>
          <w:b/>
          <w:bCs/>
          <w:rtl/>
          <w:lang w:eastAsia="de-DE"/>
        </w:rPr>
        <w:t>שׁלם</w:t>
      </w:r>
      <w:r w:rsidRPr="00FB6059">
        <w:rPr>
          <w:rFonts w:eastAsia="Times New Roman" w:cs="Times New Roman"/>
          <w:lang w:eastAsia="de-DE"/>
        </w:rPr>
        <w:t xml:space="preserve">) mit dem indirekten Objekt </w:t>
      </w:r>
      <w:r w:rsidRPr="00FB6059">
        <w:rPr>
          <w:rFonts w:eastAsia="Times New Roman" w:cs="Times New Roman"/>
          <w:b/>
          <w:bCs/>
          <w:rtl/>
          <w:lang w:eastAsia="de-DE"/>
        </w:rPr>
        <w:t>לִבְעָלָיו</w:t>
      </w:r>
      <w:r w:rsidRPr="00FB6059">
        <w:rPr>
          <w:rFonts w:eastAsia="Times New Roman" w:cs="Times New Roman"/>
          <w:rtl/>
          <w:lang w:eastAsia="de-DE"/>
        </w:rPr>
        <w:t xml:space="preserve"> </w:t>
      </w:r>
      <w:r w:rsidRPr="00FB6059">
        <w:rPr>
          <w:rFonts w:eastAsia="Times New Roman" w:cs="Times New Roman"/>
          <w:lang w:eastAsia="de-DE"/>
        </w:rPr>
        <w:t>(seinem Besitzer). Hier greift die Eidbefreiung nicht, da der Diebstahl nachweisbar ist.</w:t>
      </w:r>
    </w:p>
    <w:p w14:paraId="256AE6C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מֵעִמּוֹ</w:t>
      </w:r>
      <w:r w:rsidRPr="00FB6059">
        <w:rPr>
          <w:rFonts w:eastAsia="Times New Roman" w:cs="Times New Roman"/>
          <w:rtl/>
          <w:lang w:eastAsia="de-DE"/>
        </w:rPr>
        <w:t xml:space="preserve"> </w:t>
      </w:r>
      <w:r w:rsidRPr="00FB6059">
        <w:rPr>
          <w:rFonts w:eastAsia="Times New Roman" w:cs="Times New Roman"/>
          <w:lang w:eastAsia="de-DE"/>
        </w:rPr>
        <w:t>mit παρ' α</w:t>
      </w:r>
      <w:proofErr w:type="spellStart"/>
      <w:r w:rsidRPr="00FB6059">
        <w:rPr>
          <w:rFonts w:eastAsia="Times New Roman" w:cs="Times New Roman"/>
          <w:lang w:eastAsia="de-DE"/>
        </w:rPr>
        <w:t>ὐτοῦ</w:t>
      </w:r>
      <w:proofErr w:type="spellEnd"/>
      <w:r w:rsidRPr="00FB6059">
        <w:rPr>
          <w:rFonts w:eastAsia="Times New Roman" w:cs="Times New Roman"/>
          <w:lang w:eastAsia="de-DE"/>
        </w:rPr>
        <w:t xml:space="preserve"> (von ihm) und betont damit die Verantwortungssphäre des Verwahrers.</w:t>
      </w:r>
    </w:p>
    <w:p w14:paraId="11248DE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Adversativer Konditionalsatz mit emphatischem Tatbestand und einfacher Ersatzpflicht.</w:t>
      </w:r>
    </w:p>
    <w:p w14:paraId="4264AB7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begrenzt die Eidbefreiung auf unklare Fälle und verpflichtet bei nachweisbarem Diebstahl zur vollen Haftung.</w:t>
      </w:r>
    </w:p>
    <w:p w14:paraId="2B11BD55"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22,12</w:t>
      </w:r>
    </w:p>
    <w:p w14:paraId="629930F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אִם־טָרֹ֥ף יִטָּרֵ֖ף יְבִאֵ֣הוּ עֵ֑ד הַטְּרֵפָ֖ה לֹ֥א יְשַׁלֵּֽם׃</w:t>
      </w:r>
    </w:p>
    <w:p w14:paraId="29F800F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es tatsächlich zerrissen worden ist, so soll er es als Beweis bringen; das Zerrissene braucht er nicht zu ersetzen.</w:t>
      </w:r>
    </w:p>
    <w:p w14:paraId="2A4AEFE2"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6C828933">
          <v:rect id="_x0000_i1618" style="width:0;height:1.5pt" o:hralign="center" o:hrstd="t" o:hr="t" fillcolor="#a0a0a0" stroked="f"/>
        </w:pict>
      </w:r>
    </w:p>
    <w:p w14:paraId="17E1824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emphatische Konstruktion </w:t>
      </w:r>
      <w:r w:rsidRPr="00FB6059">
        <w:rPr>
          <w:rFonts w:eastAsia="Times New Roman" w:cs="Times New Roman"/>
          <w:b/>
          <w:bCs/>
          <w:rtl/>
          <w:lang w:eastAsia="de-DE"/>
        </w:rPr>
        <w:t>אִם־טָרֹף יִטָּרֵף</w:t>
      </w:r>
      <w:r w:rsidRPr="00FB6059">
        <w:rPr>
          <w:rFonts w:eastAsia="Times New Roman" w:cs="Times New Roman"/>
          <w:rtl/>
          <w:lang w:eastAsia="de-DE"/>
        </w:rPr>
        <w:t xml:space="preserve"> </w:t>
      </w:r>
      <w:r w:rsidRPr="00FB6059">
        <w:rPr>
          <w:rFonts w:eastAsia="Times New Roman" w:cs="Times New Roman"/>
          <w:lang w:eastAsia="de-DE"/>
        </w:rPr>
        <w:t xml:space="preserve">(wenn zerrissen wird zerrissen) verwendet Infinitiv absolut + finites Verb von </w:t>
      </w:r>
      <w:r w:rsidRPr="00FB6059">
        <w:rPr>
          <w:rFonts w:eastAsia="Times New Roman" w:cs="Times New Roman"/>
          <w:b/>
          <w:bCs/>
          <w:rtl/>
          <w:lang w:eastAsia="de-DE"/>
        </w:rPr>
        <w:t>טרף</w:t>
      </w:r>
      <w:r w:rsidRPr="00FB6059">
        <w:rPr>
          <w:rFonts w:eastAsia="Times New Roman" w:cs="Times New Roman"/>
          <w:rtl/>
          <w:lang w:eastAsia="de-DE"/>
        </w:rPr>
        <w:t xml:space="preserve"> </w:t>
      </w:r>
      <w:r w:rsidRPr="00FB6059">
        <w:rPr>
          <w:rFonts w:eastAsia="Times New Roman" w:cs="Times New Roman"/>
          <w:lang w:eastAsia="de-DE"/>
        </w:rPr>
        <w:t>(zerreißen, zerfleischen) zur Betonung der Gewissheit. Dies bezeichnet typischerweise Angriffe durch Raubtiere.</w:t>
      </w:r>
    </w:p>
    <w:p w14:paraId="414EA03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Beweispflicht </w:t>
      </w:r>
      <w:r w:rsidRPr="00FB6059">
        <w:rPr>
          <w:rFonts w:eastAsia="Times New Roman" w:cs="Times New Roman"/>
          <w:b/>
          <w:bCs/>
          <w:rtl/>
          <w:lang w:eastAsia="de-DE"/>
        </w:rPr>
        <w:t>יְבִאֵהוּ עֵד</w:t>
      </w:r>
      <w:r w:rsidRPr="00FB6059">
        <w:rPr>
          <w:rFonts w:eastAsia="Times New Roman" w:cs="Times New Roman"/>
          <w:rtl/>
          <w:lang w:eastAsia="de-DE"/>
        </w:rPr>
        <w:t xml:space="preserve"> </w:t>
      </w:r>
      <w:r w:rsidRPr="00FB6059">
        <w:rPr>
          <w:rFonts w:eastAsia="Times New Roman" w:cs="Times New Roman"/>
          <w:lang w:eastAsia="de-DE"/>
        </w:rPr>
        <w:t xml:space="preserve">(er soll es als Zeuge/Beweis bringen) zeigt </w:t>
      </w:r>
      <w:r w:rsidRPr="00FB6059">
        <w:rPr>
          <w:rFonts w:eastAsia="Times New Roman" w:cs="Times New Roman"/>
          <w:b/>
          <w:bCs/>
          <w:rtl/>
          <w:lang w:eastAsia="de-DE"/>
        </w:rPr>
        <w:t>יְבִאֵהוּ</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Hiphil Imperfekt von </w:t>
      </w:r>
      <w:r w:rsidRPr="00FB6059">
        <w:rPr>
          <w:rFonts w:eastAsia="Times New Roman" w:cs="Times New Roman"/>
          <w:b/>
          <w:bCs/>
          <w:rtl/>
          <w:lang w:eastAsia="de-DE"/>
        </w:rPr>
        <w:t>בוא</w:t>
      </w:r>
      <w:r w:rsidRPr="00FB6059">
        <w:rPr>
          <w:rFonts w:eastAsia="Times New Roman" w:cs="Times New Roman"/>
          <w:lang w:eastAsia="de-DE"/>
        </w:rPr>
        <w:t xml:space="preserve">) mit Objektsuffix 3. Person Singular maskulin. </w:t>
      </w:r>
      <w:r w:rsidRPr="00FB6059">
        <w:rPr>
          <w:rFonts w:eastAsia="Times New Roman" w:cs="Times New Roman"/>
          <w:b/>
          <w:bCs/>
          <w:rtl/>
          <w:lang w:eastAsia="de-DE"/>
        </w:rPr>
        <w:t>עֵד</w:t>
      </w:r>
      <w:r w:rsidRPr="00FB6059">
        <w:rPr>
          <w:rFonts w:eastAsia="Times New Roman" w:cs="Times New Roman"/>
          <w:rtl/>
          <w:lang w:eastAsia="de-DE"/>
        </w:rPr>
        <w:t xml:space="preserve"> </w:t>
      </w:r>
      <w:r w:rsidRPr="00FB6059">
        <w:rPr>
          <w:rFonts w:eastAsia="Times New Roman" w:cs="Times New Roman"/>
          <w:lang w:eastAsia="de-DE"/>
        </w:rPr>
        <w:t>kann sowohl "Zeuge" als auch "Beweis, Zeugnis" bedeuten - hier ist der Tierkadaver der Beweis.</w:t>
      </w:r>
    </w:p>
    <w:p w14:paraId="006595C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Haftungsbefreiung </w:t>
      </w:r>
      <w:r w:rsidRPr="00FB6059">
        <w:rPr>
          <w:rFonts w:eastAsia="Times New Roman" w:cs="Times New Roman"/>
          <w:b/>
          <w:bCs/>
          <w:rtl/>
          <w:lang w:eastAsia="de-DE"/>
        </w:rPr>
        <w:t>הַטְּרֵפָה לֹא יְשַׁלֵּם</w:t>
      </w:r>
      <w:r w:rsidRPr="00FB6059">
        <w:rPr>
          <w:rFonts w:eastAsia="Times New Roman" w:cs="Times New Roman"/>
          <w:rtl/>
          <w:lang w:eastAsia="de-DE"/>
        </w:rPr>
        <w:t xml:space="preserve"> </w:t>
      </w:r>
      <w:r w:rsidRPr="00FB6059">
        <w:rPr>
          <w:rFonts w:eastAsia="Times New Roman" w:cs="Times New Roman"/>
          <w:lang w:eastAsia="de-DE"/>
        </w:rPr>
        <w:t xml:space="preserve">(das Zerrissene braucht er nicht zu erstatten) verwendet </w:t>
      </w:r>
      <w:r w:rsidRPr="00FB6059">
        <w:rPr>
          <w:rFonts w:eastAsia="Times New Roman" w:cs="Times New Roman"/>
          <w:b/>
          <w:bCs/>
          <w:rtl/>
          <w:lang w:eastAsia="de-DE"/>
        </w:rPr>
        <w:t>הַטְּרֵפָה</w:t>
      </w:r>
      <w:r w:rsidRPr="00FB6059">
        <w:rPr>
          <w:rFonts w:eastAsia="Times New Roman" w:cs="Times New Roman"/>
          <w:rtl/>
          <w:lang w:eastAsia="de-DE"/>
        </w:rPr>
        <w:t xml:space="preserve"> </w:t>
      </w:r>
      <w:r w:rsidRPr="00FB6059">
        <w:rPr>
          <w:rFonts w:eastAsia="Times New Roman" w:cs="Times New Roman"/>
          <w:lang w:eastAsia="de-DE"/>
        </w:rPr>
        <w:t xml:space="preserve">(das Zerrissene) als substantiviertes Partizip feminin mit Artikel.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יְשַׁלֵּם</w:t>
      </w:r>
      <w:r w:rsidRPr="00FB6059">
        <w:rPr>
          <w:rFonts w:eastAsia="Times New Roman" w:cs="Times New Roman"/>
          <w:rtl/>
          <w:lang w:eastAsia="de-DE"/>
        </w:rPr>
        <w:t xml:space="preserve"> </w:t>
      </w:r>
      <w:r w:rsidRPr="00FB6059">
        <w:rPr>
          <w:rFonts w:eastAsia="Times New Roman" w:cs="Times New Roman"/>
          <w:lang w:eastAsia="de-DE"/>
        </w:rPr>
        <w:t>befreit von der Ersatzpflicht.</w:t>
      </w:r>
    </w:p>
    <w:p w14:paraId="542FE2C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טְרֵפָה</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θηριάλωτον</w:t>
      </w:r>
      <w:proofErr w:type="spellEnd"/>
      <w:r w:rsidRPr="00FB6059">
        <w:rPr>
          <w:rFonts w:eastAsia="Times New Roman" w:cs="Times New Roman"/>
          <w:lang w:eastAsia="de-DE"/>
        </w:rPr>
        <w:t xml:space="preserve"> (von wilden Tieren gefangen/zerrissen) und expliziert damit die Ursache.</w:t>
      </w:r>
    </w:p>
    <w:p w14:paraId="4C1C1DA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emphatischem Tatbestand, Beweispflicht und negativer Haftungsregelung.</w:t>
      </w:r>
    </w:p>
    <w:p w14:paraId="6DAA4F5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befreit den Verwahrer bei nachweisbarer höherer Gewalt durch Raubtiere von der Ersatzpflicht.</w:t>
      </w:r>
    </w:p>
    <w:p w14:paraId="39B33F09"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22,13</w:t>
      </w:r>
    </w:p>
    <w:p w14:paraId="2C86022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וְכִֽי־יִשְׁאַ֥ל אִ֛ישׁ מֵעִ֥ם רֵעֵ֖הוּ וְנִשְׁבַּ֣ר אוֹ־מֵ֑ת בְּעָלָ֥יו אֵין־עִמּוֹ֖ שַׁלֵּ֥ם יְשַׁלֵּֽם׃</w:t>
      </w:r>
    </w:p>
    <w:p w14:paraId="2C0E643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Deutsch:</w:t>
      </w:r>
      <w:r w:rsidRPr="00FB6059">
        <w:rPr>
          <w:rFonts w:eastAsia="Times New Roman" w:cs="Times New Roman"/>
          <w:lang w:eastAsia="de-DE"/>
        </w:rPr>
        <w:t xml:space="preserve"> Und wenn jemand von seinem Nächsten etwas leiht und es beschädigt wird oder stirbt, während sein Besitzer nicht dabei ist, so soll er es gewiss erstatten.</w:t>
      </w:r>
    </w:p>
    <w:p w14:paraId="3F288DF1"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66D66C0D">
          <v:rect id="_x0000_i1619" style="width:0;height:1.5pt" o:hralign="center" o:hrstd="t" o:hr="t" fillcolor="#a0a0a0" stroked="f"/>
        </w:pict>
      </w:r>
    </w:p>
    <w:p w14:paraId="11DA343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Konjunktion </w:t>
      </w:r>
      <w:r w:rsidRPr="00FB6059">
        <w:rPr>
          <w:rFonts w:eastAsia="Times New Roman" w:cs="Times New Roman"/>
          <w:b/>
          <w:bCs/>
          <w:rtl/>
          <w:lang w:eastAsia="de-DE"/>
        </w:rPr>
        <w:t>וְכִי</w:t>
      </w:r>
      <w:r w:rsidRPr="00FB6059">
        <w:rPr>
          <w:rFonts w:eastAsia="Times New Roman" w:cs="Times New Roman"/>
          <w:rtl/>
          <w:lang w:eastAsia="de-DE"/>
        </w:rPr>
        <w:t xml:space="preserve"> </w:t>
      </w:r>
      <w:r w:rsidRPr="00FB6059">
        <w:rPr>
          <w:rFonts w:eastAsia="Times New Roman" w:cs="Times New Roman"/>
          <w:lang w:eastAsia="de-DE"/>
        </w:rPr>
        <w:t xml:space="preserve">leitet vom Verwahrungsrecht zum Leihrecht über. Das Verb </w:t>
      </w:r>
      <w:r w:rsidRPr="00FB6059">
        <w:rPr>
          <w:rFonts w:eastAsia="Times New Roman" w:cs="Times New Roman"/>
          <w:b/>
          <w:bCs/>
          <w:rtl/>
          <w:lang w:eastAsia="de-DE"/>
        </w:rPr>
        <w:t>יִשְׁאַל</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שׁאל</w:t>
      </w:r>
      <w:r w:rsidRPr="00FB6059">
        <w:rPr>
          <w:rFonts w:eastAsia="Times New Roman" w:cs="Times New Roman"/>
          <w:lang w:eastAsia="de-DE"/>
        </w:rPr>
        <w:t xml:space="preserve">) bedeutet "leihen, borgen". Die Präposition </w:t>
      </w:r>
      <w:r w:rsidRPr="00FB6059">
        <w:rPr>
          <w:rFonts w:eastAsia="Times New Roman" w:cs="Times New Roman"/>
          <w:b/>
          <w:bCs/>
          <w:rtl/>
          <w:lang w:eastAsia="de-DE"/>
        </w:rPr>
        <w:t>מֵעִם</w:t>
      </w:r>
      <w:r w:rsidRPr="00FB6059">
        <w:rPr>
          <w:rFonts w:eastAsia="Times New Roman" w:cs="Times New Roman"/>
          <w:rtl/>
          <w:lang w:eastAsia="de-DE"/>
        </w:rPr>
        <w:t xml:space="preserve"> </w:t>
      </w:r>
      <w:r w:rsidRPr="00FB6059">
        <w:rPr>
          <w:rFonts w:eastAsia="Times New Roman" w:cs="Times New Roman"/>
          <w:lang w:eastAsia="de-DE"/>
        </w:rPr>
        <w:t xml:space="preserve">(von) mit </w:t>
      </w:r>
      <w:r w:rsidRPr="00FB6059">
        <w:rPr>
          <w:rFonts w:eastAsia="Times New Roman" w:cs="Times New Roman"/>
          <w:b/>
          <w:bCs/>
          <w:rtl/>
          <w:lang w:eastAsia="de-DE"/>
        </w:rPr>
        <w:t>רֵעֵהוּ</w:t>
      </w:r>
      <w:r w:rsidRPr="00FB6059">
        <w:rPr>
          <w:rFonts w:eastAsia="Times New Roman" w:cs="Times New Roman"/>
          <w:rtl/>
          <w:lang w:eastAsia="de-DE"/>
        </w:rPr>
        <w:t xml:space="preserve"> </w:t>
      </w:r>
      <w:r w:rsidRPr="00FB6059">
        <w:rPr>
          <w:rFonts w:eastAsia="Times New Roman" w:cs="Times New Roman"/>
          <w:lang w:eastAsia="de-DE"/>
        </w:rPr>
        <w:t>(seinem Nächsten) zeigt die Leihrichtung.</w:t>
      </w:r>
    </w:p>
    <w:p w14:paraId="7B11D76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Schadensfälle </w:t>
      </w:r>
      <w:r w:rsidRPr="00FB6059">
        <w:rPr>
          <w:rFonts w:eastAsia="Times New Roman" w:cs="Times New Roman"/>
          <w:b/>
          <w:bCs/>
          <w:rtl/>
          <w:lang w:eastAsia="de-DE"/>
        </w:rPr>
        <w:t>וְנִשְׁבַּר אוֹ־מֵת</w:t>
      </w:r>
      <w:r w:rsidRPr="00FB6059">
        <w:rPr>
          <w:rFonts w:eastAsia="Times New Roman" w:cs="Times New Roman"/>
          <w:rtl/>
          <w:lang w:eastAsia="de-DE"/>
        </w:rPr>
        <w:t xml:space="preserve"> </w:t>
      </w:r>
      <w:r w:rsidRPr="00FB6059">
        <w:rPr>
          <w:rFonts w:eastAsia="Times New Roman" w:cs="Times New Roman"/>
          <w:lang w:eastAsia="de-DE"/>
        </w:rPr>
        <w:t xml:space="preserve">(und es wird beschädigt oder stirbt) verwenden </w:t>
      </w:r>
      <w:r w:rsidRPr="00FB6059">
        <w:rPr>
          <w:rFonts w:eastAsia="Times New Roman" w:cs="Times New Roman"/>
          <w:b/>
          <w:bCs/>
          <w:rtl/>
          <w:lang w:eastAsia="de-DE"/>
        </w:rPr>
        <w:t>נִשְׁבַּר</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Niphal Perfekt von </w:t>
      </w:r>
      <w:r w:rsidRPr="00FB6059">
        <w:rPr>
          <w:rFonts w:eastAsia="Times New Roman" w:cs="Times New Roman"/>
          <w:b/>
          <w:bCs/>
          <w:rtl/>
          <w:lang w:eastAsia="de-DE"/>
        </w:rPr>
        <w:t>שׁבר</w:t>
      </w:r>
      <w:r w:rsidRPr="00FB6059">
        <w:rPr>
          <w:rFonts w:eastAsia="Times New Roman" w:cs="Times New Roman"/>
          <w:lang w:eastAsia="de-DE"/>
        </w:rPr>
        <w:t xml:space="preserve">) und </w:t>
      </w:r>
      <w:r w:rsidRPr="00FB6059">
        <w:rPr>
          <w:rFonts w:eastAsia="Times New Roman" w:cs="Times New Roman"/>
          <w:b/>
          <w:bCs/>
          <w:rtl/>
          <w:lang w:eastAsia="de-DE"/>
        </w:rPr>
        <w:t>מֵת</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מות</w:t>
      </w:r>
      <w:r w:rsidRPr="00FB6059">
        <w:rPr>
          <w:rFonts w:eastAsia="Times New Roman" w:cs="Times New Roman"/>
          <w:lang w:eastAsia="de-DE"/>
        </w:rPr>
        <w:t xml:space="preserve">), disjunktiv durch </w:t>
      </w:r>
      <w:r w:rsidRPr="00FB6059">
        <w:rPr>
          <w:rFonts w:eastAsia="Times New Roman" w:cs="Times New Roman"/>
          <w:b/>
          <w:bCs/>
          <w:rtl/>
          <w:lang w:eastAsia="de-DE"/>
        </w:rPr>
        <w:t>אוֹ</w:t>
      </w:r>
      <w:r w:rsidRPr="00FB6059">
        <w:rPr>
          <w:rFonts w:eastAsia="Times New Roman" w:cs="Times New Roman"/>
          <w:rtl/>
          <w:lang w:eastAsia="de-DE"/>
        </w:rPr>
        <w:t xml:space="preserve"> </w:t>
      </w:r>
      <w:r w:rsidRPr="00FB6059">
        <w:rPr>
          <w:rFonts w:eastAsia="Times New Roman" w:cs="Times New Roman"/>
          <w:lang w:eastAsia="de-DE"/>
        </w:rPr>
        <w:t>verbunden.</w:t>
      </w:r>
    </w:p>
    <w:p w14:paraId="768177C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entscheidende Bedingung </w:t>
      </w:r>
      <w:r w:rsidRPr="00FB6059">
        <w:rPr>
          <w:rFonts w:eastAsia="Times New Roman" w:cs="Times New Roman"/>
          <w:b/>
          <w:bCs/>
          <w:rtl/>
          <w:lang w:eastAsia="de-DE"/>
        </w:rPr>
        <w:t>בְּעָלָיו אֵין־עִמּוֹ</w:t>
      </w:r>
      <w:r w:rsidRPr="00FB6059">
        <w:rPr>
          <w:rFonts w:eastAsia="Times New Roman" w:cs="Times New Roman"/>
          <w:rtl/>
          <w:lang w:eastAsia="de-DE"/>
        </w:rPr>
        <w:t xml:space="preserve"> </w:t>
      </w:r>
      <w:r w:rsidRPr="00FB6059">
        <w:rPr>
          <w:rFonts w:eastAsia="Times New Roman" w:cs="Times New Roman"/>
          <w:lang w:eastAsia="de-DE"/>
        </w:rPr>
        <w:t xml:space="preserve">(sein Besitzer ist nicht mit ihm) zeigt </w:t>
      </w:r>
      <w:r w:rsidRPr="00FB6059">
        <w:rPr>
          <w:rFonts w:eastAsia="Times New Roman" w:cs="Times New Roman"/>
          <w:b/>
          <w:bCs/>
          <w:rtl/>
          <w:lang w:eastAsia="de-DE"/>
        </w:rPr>
        <w:t>בְּעָלָיו</w:t>
      </w:r>
      <w:r w:rsidRPr="00FB6059">
        <w:rPr>
          <w:rFonts w:eastAsia="Times New Roman" w:cs="Times New Roman"/>
          <w:rtl/>
          <w:lang w:eastAsia="de-DE"/>
        </w:rPr>
        <w:t xml:space="preserve"> </w:t>
      </w:r>
      <w:r w:rsidRPr="00FB6059">
        <w:rPr>
          <w:rFonts w:eastAsia="Times New Roman" w:cs="Times New Roman"/>
          <w:lang w:eastAsia="de-DE"/>
        </w:rPr>
        <w:t xml:space="preserve">(sein Besitzer) mit der Existenznegation </w:t>
      </w:r>
      <w:r w:rsidRPr="00FB6059">
        <w:rPr>
          <w:rFonts w:eastAsia="Times New Roman" w:cs="Times New Roman"/>
          <w:b/>
          <w:bCs/>
          <w:rtl/>
          <w:lang w:eastAsia="de-DE"/>
        </w:rPr>
        <w:t>אֵין</w:t>
      </w:r>
      <w:r w:rsidRPr="00FB6059">
        <w:rPr>
          <w:rFonts w:eastAsia="Times New Roman" w:cs="Times New Roman"/>
          <w:rtl/>
          <w:lang w:eastAsia="de-DE"/>
        </w:rPr>
        <w:t xml:space="preserve"> </w:t>
      </w:r>
      <w:r w:rsidRPr="00FB6059">
        <w:rPr>
          <w:rFonts w:eastAsia="Times New Roman" w:cs="Times New Roman"/>
          <w:lang w:eastAsia="de-DE"/>
        </w:rPr>
        <w:t xml:space="preserve">und </w:t>
      </w:r>
      <w:r w:rsidRPr="00FB6059">
        <w:rPr>
          <w:rFonts w:eastAsia="Times New Roman" w:cs="Times New Roman"/>
          <w:b/>
          <w:bCs/>
          <w:rtl/>
          <w:lang w:eastAsia="de-DE"/>
        </w:rPr>
        <w:t>עִמּוֹ</w:t>
      </w:r>
      <w:r w:rsidRPr="00FB6059">
        <w:rPr>
          <w:rFonts w:eastAsia="Times New Roman" w:cs="Times New Roman"/>
          <w:rtl/>
          <w:lang w:eastAsia="de-DE"/>
        </w:rPr>
        <w:t xml:space="preserve"> </w:t>
      </w:r>
      <w:r w:rsidRPr="00FB6059">
        <w:rPr>
          <w:rFonts w:eastAsia="Times New Roman" w:cs="Times New Roman"/>
          <w:lang w:eastAsia="de-DE"/>
        </w:rPr>
        <w:t>(mit ihm). Die Abwesenheit des Eigentümers verschärft die Haftung.</w:t>
      </w:r>
    </w:p>
    <w:p w14:paraId="5FDE47E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Straffolge </w:t>
      </w:r>
      <w:r w:rsidRPr="00FB6059">
        <w:rPr>
          <w:rFonts w:eastAsia="Times New Roman" w:cs="Times New Roman"/>
          <w:b/>
          <w:bCs/>
          <w:rtl/>
          <w:lang w:eastAsia="de-DE"/>
        </w:rPr>
        <w:t>שַׁלֵּם יְשַׁלֵּם</w:t>
      </w:r>
      <w:r w:rsidRPr="00FB6059">
        <w:rPr>
          <w:rFonts w:eastAsia="Times New Roman" w:cs="Times New Roman"/>
          <w:rtl/>
          <w:lang w:eastAsia="de-DE"/>
        </w:rPr>
        <w:t xml:space="preserve"> </w:t>
      </w:r>
      <w:r w:rsidRPr="00FB6059">
        <w:rPr>
          <w:rFonts w:eastAsia="Times New Roman" w:cs="Times New Roman"/>
          <w:lang w:eastAsia="de-DE"/>
        </w:rPr>
        <w:t xml:space="preserve">(er soll gewiss erstatten) zeigt die emphatische Konstruktion Infinitiv absolut + finites Verb von </w:t>
      </w:r>
      <w:r w:rsidRPr="00FB6059">
        <w:rPr>
          <w:rFonts w:eastAsia="Times New Roman" w:cs="Times New Roman"/>
          <w:b/>
          <w:bCs/>
          <w:rtl/>
          <w:lang w:eastAsia="de-DE"/>
        </w:rPr>
        <w:t>שׁלם</w:t>
      </w:r>
      <w:r w:rsidRPr="00FB6059">
        <w:rPr>
          <w:rFonts w:eastAsia="Times New Roman" w:cs="Times New Roman"/>
          <w:lang w:eastAsia="de-DE"/>
        </w:rPr>
        <w:t>.</w:t>
      </w:r>
    </w:p>
    <w:p w14:paraId="6D78F43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expliziert durch </w:t>
      </w:r>
      <w:proofErr w:type="spellStart"/>
      <w:r w:rsidRPr="00FB6059">
        <w:rPr>
          <w:rFonts w:eastAsia="Times New Roman" w:cs="Times New Roman"/>
          <w:lang w:eastAsia="de-DE"/>
        </w:rPr>
        <w:t>μὴ</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ὄντος</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τοῦ</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κυρίου</w:t>
      </w:r>
      <w:proofErr w:type="spellEnd"/>
      <w:r w:rsidRPr="00FB6059">
        <w:rPr>
          <w:rFonts w:eastAsia="Times New Roman" w:cs="Times New Roman"/>
          <w:lang w:eastAsia="de-DE"/>
        </w:rPr>
        <w:t xml:space="preserve"> (während der Herr nicht anwesend ist) die zeitliche Dimension der Abwesenheit.</w:t>
      </w:r>
    </w:p>
    <w:p w14:paraId="543E65A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Leihvorgang, alternativen Schadensfällen, qualifizierender Abwesenheitsbedingung und emphatischer Ersatzpflicht.</w:t>
      </w:r>
    </w:p>
    <w:p w14:paraId="78CFB3E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verschärft die Haftung bei Leihe gegenüber Verwahrung und macht sie von der Anwesenheit des Eigentümers abhängig.</w:t>
      </w:r>
    </w:p>
    <w:p w14:paraId="533684A1"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22,14</w:t>
      </w:r>
    </w:p>
    <w:p w14:paraId="6D8B064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אִם־בְּעָלָ֥יו עִמּוֹ֖ לֹ֣א יְשַׁלֵּ֑ם אִם־שָׂכִ֣יר ה֔וּא בָּ֖א בִּשְׂכָרֹֽו׃</w:t>
      </w:r>
    </w:p>
    <w:p w14:paraId="097DB4C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sein Besitzer dabei ist, braucht er nicht zu ersetzen. Wenn es gemietet ist, kommt es für seine Miete.</w:t>
      </w:r>
    </w:p>
    <w:p w14:paraId="368E0DFD"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4AFC18BF">
          <v:rect id="_x0000_i1620" style="width:0;height:1.5pt" o:hralign="center" o:hrstd="t" o:hr="t" fillcolor="#a0a0a0" stroked="f"/>
        </w:pict>
      </w:r>
    </w:p>
    <w:p w14:paraId="02BB83D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Der kontrastierende Fall </w:t>
      </w:r>
      <w:r w:rsidRPr="00FB6059">
        <w:rPr>
          <w:rFonts w:eastAsia="Times New Roman" w:cs="Times New Roman"/>
          <w:b/>
          <w:bCs/>
          <w:rtl/>
          <w:lang w:eastAsia="de-DE"/>
        </w:rPr>
        <w:t>אִם־בְּעָלָיו עִמּוֹ</w:t>
      </w:r>
      <w:r w:rsidRPr="00FB6059">
        <w:rPr>
          <w:rFonts w:eastAsia="Times New Roman" w:cs="Times New Roman"/>
          <w:rtl/>
          <w:lang w:eastAsia="de-DE"/>
        </w:rPr>
        <w:t xml:space="preserve"> </w:t>
      </w:r>
      <w:r w:rsidRPr="00FB6059">
        <w:rPr>
          <w:rFonts w:eastAsia="Times New Roman" w:cs="Times New Roman"/>
          <w:lang w:eastAsia="de-DE"/>
        </w:rPr>
        <w:t xml:space="preserve">(wenn sein Besitzer mit ihm ist) zeigt die Anwesenheit des Eigentümers. </w:t>
      </w:r>
      <w:r w:rsidRPr="00FB6059">
        <w:rPr>
          <w:rFonts w:eastAsia="Times New Roman" w:cs="Times New Roman"/>
          <w:b/>
          <w:bCs/>
          <w:rtl/>
          <w:lang w:eastAsia="de-DE"/>
        </w:rPr>
        <w:t>בְּעָלָיו עִמּוֹ</w:t>
      </w:r>
      <w:r w:rsidRPr="00FB6059">
        <w:rPr>
          <w:rFonts w:eastAsia="Times New Roman" w:cs="Times New Roman"/>
          <w:rtl/>
          <w:lang w:eastAsia="de-DE"/>
        </w:rPr>
        <w:t xml:space="preserve"> </w:t>
      </w:r>
      <w:r w:rsidRPr="00FB6059">
        <w:rPr>
          <w:rFonts w:eastAsia="Times New Roman" w:cs="Times New Roman"/>
          <w:lang w:eastAsia="de-DE"/>
        </w:rPr>
        <w:t>(sein Besitzer mit ihm) mit Possessivsuffix 3. Person Singular maskulin.</w:t>
      </w:r>
    </w:p>
    <w:p w14:paraId="6EBEB72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Haftungsbefreiung </w:t>
      </w:r>
      <w:r w:rsidRPr="00FB6059">
        <w:rPr>
          <w:rFonts w:eastAsia="Times New Roman" w:cs="Times New Roman"/>
          <w:b/>
          <w:bCs/>
          <w:rtl/>
          <w:lang w:eastAsia="de-DE"/>
        </w:rPr>
        <w:t>לֹא יְשַׁלֵּם</w:t>
      </w:r>
      <w:r w:rsidRPr="00FB6059">
        <w:rPr>
          <w:rFonts w:eastAsia="Times New Roman" w:cs="Times New Roman"/>
          <w:rtl/>
          <w:lang w:eastAsia="de-DE"/>
        </w:rPr>
        <w:t xml:space="preserve"> </w:t>
      </w:r>
      <w:r w:rsidRPr="00FB6059">
        <w:rPr>
          <w:rFonts w:eastAsia="Times New Roman" w:cs="Times New Roman"/>
          <w:lang w:eastAsia="de-DE"/>
        </w:rPr>
        <w:t xml:space="preserve">(er braucht nicht zu erstatten) verwendet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יְשַׁלֵּם</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Piel Imperfekt von </w:t>
      </w:r>
      <w:r w:rsidRPr="00FB6059">
        <w:rPr>
          <w:rFonts w:eastAsia="Times New Roman" w:cs="Times New Roman"/>
          <w:b/>
          <w:bCs/>
          <w:rtl/>
          <w:lang w:eastAsia="de-DE"/>
        </w:rPr>
        <w:t>שׁלם</w:t>
      </w:r>
      <w:r w:rsidRPr="00FB6059">
        <w:rPr>
          <w:rFonts w:eastAsia="Times New Roman" w:cs="Times New Roman"/>
          <w:lang w:eastAsia="de-DE"/>
        </w:rPr>
        <w:t>).</w:t>
      </w:r>
    </w:p>
    <w:p w14:paraId="25848B3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zweite Fall </w:t>
      </w:r>
      <w:r w:rsidRPr="00FB6059">
        <w:rPr>
          <w:rFonts w:eastAsia="Times New Roman" w:cs="Times New Roman"/>
          <w:b/>
          <w:bCs/>
          <w:rtl/>
          <w:lang w:eastAsia="de-DE"/>
        </w:rPr>
        <w:t>אִם־שָׂכִיר הוּא</w:t>
      </w:r>
      <w:r w:rsidRPr="00FB6059">
        <w:rPr>
          <w:rFonts w:eastAsia="Times New Roman" w:cs="Times New Roman"/>
          <w:rtl/>
          <w:lang w:eastAsia="de-DE"/>
        </w:rPr>
        <w:t xml:space="preserve"> </w:t>
      </w:r>
      <w:r w:rsidRPr="00FB6059">
        <w:rPr>
          <w:rFonts w:eastAsia="Times New Roman" w:cs="Times New Roman"/>
          <w:lang w:eastAsia="de-DE"/>
        </w:rPr>
        <w:t xml:space="preserve">(wenn es gemietet ist) führt ein drittes Rechtsverhältnis ein. </w:t>
      </w:r>
      <w:r w:rsidRPr="00FB6059">
        <w:rPr>
          <w:rFonts w:eastAsia="Times New Roman" w:cs="Times New Roman"/>
          <w:b/>
          <w:bCs/>
          <w:rtl/>
          <w:lang w:eastAsia="de-DE"/>
        </w:rPr>
        <w:t>שָׂכִיר</w:t>
      </w:r>
      <w:r w:rsidRPr="00FB6059">
        <w:rPr>
          <w:rFonts w:eastAsia="Times New Roman" w:cs="Times New Roman"/>
          <w:rtl/>
          <w:lang w:eastAsia="de-DE"/>
        </w:rPr>
        <w:t xml:space="preserve"> </w:t>
      </w:r>
      <w:r w:rsidRPr="00FB6059">
        <w:rPr>
          <w:rFonts w:eastAsia="Times New Roman" w:cs="Times New Roman"/>
          <w:lang w:eastAsia="de-DE"/>
        </w:rPr>
        <w:t xml:space="preserve">(Mietgegenstand, Gemietetes) von der Wurzel </w:t>
      </w:r>
      <w:r w:rsidRPr="00FB6059">
        <w:rPr>
          <w:rFonts w:eastAsia="Times New Roman" w:cs="Times New Roman"/>
          <w:b/>
          <w:bCs/>
          <w:rtl/>
          <w:lang w:eastAsia="de-DE"/>
        </w:rPr>
        <w:t>שׂכר</w:t>
      </w:r>
      <w:r w:rsidRPr="00FB6059">
        <w:rPr>
          <w:rFonts w:eastAsia="Times New Roman" w:cs="Times New Roman"/>
          <w:rtl/>
          <w:lang w:eastAsia="de-DE"/>
        </w:rPr>
        <w:t xml:space="preserve"> </w:t>
      </w:r>
      <w:r w:rsidRPr="00FB6059">
        <w:rPr>
          <w:rFonts w:eastAsia="Times New Roman" w:cs="Times New Roman"/>
          <w:lang w:eastAsia="de-DE"/>
        </w:rPr>
        <w:t xml:space="preserve">(mieten, dingen). Das Pronomen </w:t>
      </w:r>
      <w:r w:rsidRPr="00FB6059">
        <w:rPr>
          <w:rFonts w:eastAsia="Times New Roman" w:cs="Times New Roman"/>
          <w:b/>
          <w:bCs/>
          <w:rtl/>
          <w:lang w:eastAsia="de-DE"/>
        </w:rPr>
        <w:t>הוּא</w:t>
      </w:r>
      <w:r w:rsidRPr="00FB6059">
        <w:rPr>
          <w:rFonts w:eastAsia="Times New Roman" w:cs="Times New Roman"/>
          <w:rtl/>
          <w:lang w:eastAsia="de-DE"/>
        </w:rPr>
        <w:t xml:space="preserve"> </w:t>
      </w:r>
      <w:r w:rsidRPr="00FB6059">
        <w:rPr>
          <w:rFonts w:eastAsia="Times New Roman" w:cs="Times New Roman"/>
          <w:lang w:eastAsia="de-DE"/>
        </w:rPr>
        <w:t>bezieht sich auf den Gegenstand.</w:t>
      </w:r>
    </w:p>
    <w:p w14:paraId="68DE85B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 xml:space="preserve">Die Schlussformel </w:t>
      </w:r>
      <w:r w:rsidRPr="00FB6059">
        <w:rPr>
          <w:rFonts w:eastAsia="Times New Roman" w:cs="Times New Roman"/>
          <w:b/>
          <w:bCs/>
          <w:rtl/>
          <w:lang w:eastAsia="de-DE"/>
        </w:rPr>
        <w:t>בָּא בִּשְׂכָרוֹ</w:t>
      </w:r>
      <w:r w:rsidRPr="00FB6059">
        <w:rPr>
          <w:rFonts w:eastAsia="Times New Roman" w:cs="Times New Roman"/>
          <w:rtl/>
          <w:lang w:eastAsia="de-DE"/>
        </w:rPr>
        <w:t xml:space="preserve"> </w:t>
      </w:r>
      <w:r w:rsidRPr="00FB6059">
        <w:rPr>
          <w:rFonts w:eastAsia="Times New Roman" w:cs="Times New Roman"/>
          <w:lang w:eastAsia="de-DE"/>
        </w:rPr>
        <w:t xml:space="preserve">(es kommt für seine Miete) ist juristisch komplex. </w:t>
      </w:r>
      <w:r w:rsidRPr="00FB6059">
        <w:rPr>
          <w:rFonts w:eastAsia="Times New Roman" w:cs="Times New Roman"/>
          <w:b/>
          <w:bCs/>
          <w:rtl/>
          <w:lang w:eastAsia="de-DE"/>
        </w:rPr>
        <w:t>בָּא</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בוא</w:t>
      </w:r>
      <w:r w:rsidRPr="00FB6059">
        <w:rPr>
          <w:rFonts w:eastAsia="Times New Roman" w:cs="Times New Roman"/>
          <w:lang w:eastAsia="de-DE"/>
        </w:rPr>
        <w:t xml:space="preserve">) bedeutet "kommen". </w:t>
      </w:r>
      <w:r w:rsidRPr="00FB6059">
        <w:rPr>
          <w:rFonts w:eastAsia="Times New Roman" w:cs="Times New Roman"/>
          <w:b/>
          <w:bCs/>
          <w:rtl/>
          <w:lang w:eastAsia="de-DE"/>
        </w:rPr>
        <w:t>בִּשְׂכָרוֹ</w:t>
      </w:r>
      <w:r w:rsidRPr="00FB6059">
        <w:rPr>
          <w:rFonts w:eastAsia="Times New Roman" w:cs="Times New Roman"/>
          <w:rtl/>
          <w:lang w:eastAsia="de-DE"/>
        </w:rPr>
        <w:t xml:space="preserve"> </w:t>
      </w:r>
      <w:r w:rsidRPr="00FB6059">
        <w:rPr>
          <w:rFonts w:eastAsia="Times New Roman" w:cs="Times New Roman"/>
          <w:lang w:eastAsia="de-DE"/>
        </w:rPr>
        <w:t>(in/für seine Miete) mit Possessivsuffix deutet an, dass der Schaden durch die bereits gezahlte Miete abgedeckt ist.</w:t>
      </w:r>
    </w:p>
    <w:p w14:paraId="3BBBABA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interpretiert </w:t>
      </w:r>
      <w:r w:rsidRPr="00FB6059">
        <w:rPr>
          <w:rFonts w:eastAsia="Times New Roman" w:cs="Times New Roman"/>
          <w:b/>
          <w:bCs/>
          <w:rtl/>
          <w:lang w:eastAsia="de-DE"/>
        </w:rPr>
        <w:t>בָּא בִּשְׂכָרוֹ</w:t>
      </w:r>
      <w:r w:rsidRPr="00FB6059">
        <w:rPr>
          <w:rFonts w:eastAsia="Times New Roman" w:cs="Times New Roman"/>
          <w:rtl/>
          <w:lang w:eastAsia="de-DE"/>
        </w:rPr>
        <w:t xml:space="preserve"> </w:t>
      </w:r>
      <w:r w:rsidRPr="00FB6059">
        <w:rPr>
          <w:rFonts w:eastAsia="Times New Roman" w:cs="Times New Roman"/>
          <w:lang w:eastAsia="de-DE"/>
        </w:rPr>
        <w:t xml:space="preserve">als </w:t>
      </w:r>
      <w:proofErr w:type="spellStart"/>
      <w:r w:rsidRPr="00FB6059">
        <w:rPr>
          <w:rFonts w:eastAsia="Times New Roman" w:cs="Times New Roman"/>
          <w:lang w:eastAsia="de-DE"/>
        </w:rPr>
        <w:t>τοῦτο</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ἔστ</w:t>
      </w:r>
      <w:proofErr w:type="spellEnd"/>
      <w:r w:rsidRPr="00FB6059">
        <w:rPr>
          <w:rFonts w:eastAsia="Times New Roman" w:cs="Times New Roman"/>
          <w:lang w:eastAsia="de-DE"/>
        </w:rPr>
        <w:t>αι α</w:t>
      </w:r>
      <w:proofErr w:type="spellStart"/>
      <w:r w:rsidRPr="00FB6059">
        <w:rPr>
          <w:rFonts w:eastAsia="Times New Roman" w:cs="Times New Roman"/>
          <w:lang w:eastAsia="de-DE"/>
        </w:rPr>
        <w:t>ὐτοῦ</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μισθός</w:t>
      </w:r>
      <w:proofErr w:type="spellEnd"/>
      <w:r w:rsidRPr="00FB6059">
        <w:rPr>
          <w:rFonts w:eastAsia="Times New Roman" w:cs="Times New Roman"/>
          <w:lang w:eastAsia="de-DE"/>
        </w:rPr>
        <w:t xml:space="preserve"> (das soll sein Lohn sein) und macht eine andere Lesart deutlich.</w:t>
      </w:r>
    </w:p>
    <w:p w14:paraId="29B5AD3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Zwei kurze Konditionalsätze mit kontrastiven Haftungsregelungen für Anwesenheit des Eigentümers und Mietverhältnisse.</w:t>
      </w:r>
    </w:p>
    <w:p w14:paraId="39C2041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differenziert zwischen Leihe und Miete und berücksichtigt die Anwesenheit des Eigentümers als haftungsmildernden Faktor.</w:t>
      </w:r>
    </w:p>
    <w:p w14:paraId="6324F280"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22,15</w:t>
      </w:r>
    </w:p>
    <w:p w14:paraId="1B77FF2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וְכִֽי־יְפַתֶּ֣ה אִ֗ישׁ בְּתוּלָ֛ה אֲשֶׁ֥ר לֹא־אֹרָ֖שָׂה וְשָׁכַ֣ב עִמָּ֑הּ מָהֹ֛ר יִמְהָרֶ֥נָּה לּוֹ֖ לְאִשָּֽׁה׃</w:t>
      </w:r>
    </w:p>
    <w:p w14:paraId="65844F2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jemand eine Jungfrau verführt, die nicht verlobt ist, und liegt bei ihr, so soll er sie sich gewiss durch Zahlung des Brautpreises zur Frau nehmen.</w:t>
      </w:r>
    </w:p>
    <w:p w14:paraId="1FDDC97D"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444E320D">
          <v:rect id="_x0000_i1621" style="width:0;height:1.5pt" o:hralign="center" o:hrstd="t" o:hr="t" fillcolor="#a0a0a0" stroked="f"/>
        </w:pict>
      </w:r>
    </w:p>
    <w:p w14:paraId="1A8781F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Konjunktion </w:t>
      </w:r>
      <w:r w:rsidRPr="00FB6059">
        <w:rPr>
          <w:rFonts w:eastAsia="Times New Roman" w:cs="Times New Roman"/>
          <w:b/>
          <w:bCs/>
          <w:rtl/>
          <w:lang w:eastAsia="de-DE"/>
        </w:rPr>
        <w:t>וְכִי</w:t>
      </w:r>
      <w:r w:rsidRPr="00FB6059">
        <w:rPr>
          <w:rFonts w:eastAsia="Times New Roman" w:cs="Times New Roman"/>
          <w:rtl/>
          <w:lang w:eastAsia="de-DE"/>
        </w:rPr>
        <w:t xml:space="preserve"> </w:t>
      </w:r>
      <w:r w:rsidRPr="00FB6059">
        <w:rPr>
          <w:rFonts w:eastAsia="Times New Roman" w:cs="Times New Roman"/>
          <w:lang w:eastAsia="de-DE"/>
        </w:rPr>
        <w:t xml:space="preserve">leitet zum Sexualstrafrecht über. Das Verb </w:t>
      </w:r>
      <w:r w:rsidRPr="00FB6059">
        <w:rPr>
          <w:rFonts w:eastAsia="Times New Roman" w:cs="Times New Roman"/>
          <w:b/>
          <w:bCs/>
          <w:rtl/>
          <w:lang w:eastAsia="de-DE"/>
        </w:rPr>
        <w:t>יְפַתֶּה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Piel Imperfekt von </w:t>
      </w:r>
      <w:r w:rsidRPr="00FB6059">
        <w:rPr>
          <w:rFonts w:eastAsia="Times New Roman" w:cs="Times New Roman"/>
          <w:b/>
          <w:bCs/>
          <w:rtl/>
          <w:lang w:eastAsia="de-DE"/>
        </w:rPr>
        <w:t>פתה</w:t>
      </w:r>
      <w:r w:rsidRPr="00FB6059">
        <w:rPr>
          <w:rFonts w:eastAsia="Times New Roman" w:cs="Times New Roman"/>
          <w:lang w:eastAsia="de-DE"/>
        </w:rPr>
        <w:t>) bedeutet "verführen, überreden". Das Piel zeigt intensive Einwirkung auf die Frau.</w:t>
      </w:r>
    </w:p>
    <w:p w14:paraId="5B9204D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Objekt </w:t>
      </w:r>
      <w:r w:rsidRPr="00FB6059">
        <w:rPr>
          <w:rFonts w:eastAsia="Times New Roman" w:cs="Times New Roman"/>
          <w:b/>
          <w:bCs/>
          <w:rtl/>
          <w:lang w:eastAsia="de-DE"/>
        </w:rPr>
        <w:t>בְּתוּלָה אֲשֶׁר לֹא־אֹרָשָׂה</w:t>
      </w:r>
      <w:r w:rsidRPr="00FB6059">
        <w:rPr>
          <w:rFonts w:eastAsia="Times New Roman" w:cs="Times New Roman"/>
          <w:rtl/>
          <w:lang w:eastAsia="de-DE"/>
        </w:rPr>
        <w:t xml:space="preserve"> </w:t>
      </w:r>
      <w:r w:rsidRPr="00FB6059">
        <w:rPr>
          <w:rFonts w:eastAsia="Times New Roman" w:cs="Times New Roman"/>
          <w:lang w:eastAsia="de-DE"/>
        </w:rPr>
        <w:t xml:space="preserve">(eine Jungfrau, die nicht verlobt ist) spezifiziert den Status genau. </w:t>
      </w:r>
      <w:r w:rsidRPr="00FB6059">
        <w:rPr>
          <w:rFonts w:eastAsia="Times New Roman" w:cs="Times New Roman"/>
          <w:b/>
          <w:bCs/>
          <w:rtl/>
          <w:lang w:eastAsia="de-DE"/>
        </w:rPr>
        <w:t>בְּתוּלָה</w:t>
      </w:r>
      <w:r w:rsidRPr="00FB6059">
        <w:rPr>
          <w:rFonts w:eastAsia="Times New Roman" w:cs="Times New Roman"/>
          <w:rtl/>
          <w:lang w:eastAsia="de-DE"/>
        </w:rPr>
        <w:t xml:space="preserve"> </w:t>
      </w:r>
      <w:r w:rsidRPr="00FB6059">
        <w:rPr>
          <w:rFonts w:eastAsia="Times New Roman" w:cs="Times New Roman"/>
          <w:lang w:eastAsia="de-DE"/>
        </w:rPr>
        <w:t xml:space="preserve">(Jungfrau) bezeichnet die Unberührtheit, der Relativsatz </w:t>
      </w:r>
      <w:r w:rsidRPr="00FB6059">
        <w:rPr>
          <w:rFonts w:eastAsia="Times New Roman" w:cs="Times New Roman"/>
          <w:b/>
          <w:bCs/>
          <w:rtl/>
          <w:lang w:eastAsia="de-DE"/>
        </w:rPr>
        <w:t>אֲשֶׁר לֹא־אֹרָשָׂה</w:t>
      </w:r>
      <w:r w:rsidRPr="00FB6059">
        <w:rPr>
          <w:rFonts w:eastAsia="Times New Roman" w:cs="Times New Roman"/>
          <w:rtl/>
          <w:lang w:eastAsia="de-DE"/>
        </w:rPr>
        <w:t xml:space="preserve"> </w:t>
      </w:r>
      <w:r w:rsidRPr="00FB6059">
        <w:rPr>
          <w:rFonts w:eastAsia="Times New Roman" w:cs="Times New Roman"/>
          <w:lang w:eastAsia="de-DE"/>
        </w:rPr>
        <w:t xml:space="preserve">(die nicht verlobt ist) verwendet </w:t>
      </w:r>
      <w:r w:rsidRPr="00FB6059">
        <w:rPr>
          <w:rFonts w:eastAsia="Times New Roman" w:cs="Times New Roman"/>
          <w:b/>
          <w:bCs/>
          <w:rtl/>
          <w:lang w:eastAsia="de-DE"/>
        </w:rPr>
        <w:t>אֹרָשָׂה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feminin Pual Perfekt von </w:t>
      </w:r>
      <w:r w:rsidRPr="00FB6059">
        <w:rPr>
          <w:rFonts w:eastAsia="Times New Roman" w:cs="Times New Roman"/>
          <w:b/>
          <w:bCs/>
          <w:rtl/>
          <w:lang w:eastAsia="de-DE"/>
        </w:rPr>
        <w:t>ארשׂ</w:t>
      </w:r>
      <w:r w:rsidRPr="00FB6059">
        <w:rPr>
          <w:rFonts w:eastAsia="Times New Roman" w:cs="Times New Roman"/>
          <w:lang w:eastAsia="de-DE"/>
        </w:rPr>
        <w:t xml:space="preserve">) - "verlobt werden" mit Negation </w:t>
      </w:r>
      <w:r w:rsidRPr="00FB6059">
        <w:rPr>
          <w:rFonts w:eastAsia="Times New Roman" w:cs="Times New Roman"/>
          <w:b/>
          <w:bCs/>
          <w:rtl/>
          <w:lang w:eastAsia="de-DE"/>
        </w:rPr>
        <w:t>לֹא</w:t>
      </w:r>
      <w:r w:rsidRPr="00FB6059">
        <w:rPr>
          <w:rFonts w:eastAsia="Times New Roman" w:cs="Times New Roman"/>
          <w:lang w:eastAsia="de-DE"/>
        </w:rPr>
        <w:t>.</w:t>
      </w:r>
    </w:p>
    <w:p w14:paraId="0BCFE48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sexuelle Handlung </w:t>
      </w:r>
      <w:r w:rsidRPr="00FB6059">
        <w:rPr>
          <w:rFonts w:eastAsia="Times New Roman" w:cs="Times New Roman"/>
          <w:b/>
          <w:bCs/>
          <w:rtl/>
          <w:lang w:eastAsia="de-DE"/>
        </w:rPr>
        <w:t>וְשָׁכַב עִמָּהּ</w:t>
      </w:r>
      <w:r w:rsidRPr="00FB6059">
        <w:rPr>
          <w:rFonts w:eastAsia="Times New Roman" w:cs="Times New Roman"/>
          <w:rtl/>
          <w:lang w:eastAsia="de-DE"/>
        </w:rPr>
        <w:t xml:space="preserve"> </w:t>
      </w:r>
      <w:r w:rsidRPr="00FB6059">
        <w:rPr>
          <w:rFonts w:eastAsia="Times New Roman" w:cs="Times New Roman"/>
          <w:lang w:eastAsia="de-DE"/>
        </w:rPr>
        <w:t xml:space="preserve">(und er liegt bei ihr) zeigt </w:t>
      </w:r>
      <w:r w:rsidRPr="00FB6059">
        <w:rPr>
          <w:rFonts w:eastAsia="Times New Roman" w:cs="Times New Roman"/>
          <w:b/>
          <w:bCs/>
          <w:rtl/>
          <w:lang w:eastAsia="de-DE"/>
        </w:rPr>
        <w:t>שָׁכַב</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שׁכב</w:t>
      </w:r>
      <w:r w:rsidRPr="00FB6059">
        <w:rPr>
          <w:rFonts w:eastAsia="Times New Roman" w:cs="Times New Roman"/>
          <w:lang w:eastAsia="de-DE"/>
        </w:rPr>
        <w:t xml:space="preserve">) mit der Präposition </w:t>
      </w:r>
      <w:r w:rsidRPr="00FB6059">
        <w:rPr>
          <w:rFonts w:eastAsia="Times New Roman" w:cs="Times New Roman"/>
          <w:b/>
          <w:bCs/>
          <w:rtl/>
          <w:lang w:eastAsia="de-DE"/>
        </w:rPr>
        <w:t>עִם</w:t>
      </w:r>
      <w:r w:rsidRPr="00FB6059">
        <w:rPr>
          <w:rFonts w:eastAsia="Times New Roman" w:cs="Times New Roman"/>
          <w:rtl/>
          <w:lang w:eastAsia="de-DE"/>
        </w:rPr>
        <w:t xml:space="preserve"> </w:t>
      </w:r>
      <w:r w:rsidRPr="00FB6059">
        <w:rPr>
          <w:rFonts w:eastAsia="Times New Roman" w:cs="Times New Roman"/>
          <w:lang w:eastAsia="de-DE"/>
        </w:rPr>
        <w:t>- euphemistisch für Geschlechtsverkehr.</w:t>
      </w:r>
    </w:p>
    <w:p w14:paraId="417FBD2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Rechtsfolge </w:t>
      </w:r>
      <w:r w:rsidRPr="00FB6059">
        <w:rPr>
          <w:rFonts w:eastAsia="Times New Roman" w:cs="Times New Roman"/>
          <w:b/>
          <w:bCs/>
          <w:rtl/>
          <w:lang w:eastAsia="de-DE"/>
        </w:rPr>
        <w:t>מָהֹר יִמְהָרֶנָּה לוֹ לְאִשָּׁה</w:t>
      </w:r>
      <w:r w:rsidRPr="00FB6059">
        <w:rPr>
          <w:rFonts w:eastAsia="Times New Roman" w:cs="Times New Roman"/>
          <w:rtl/>
          <w:lang w:eastAsia="de-DE"/>
        </w:rPr>
        <w:t xml:space="preserve"> </w:t>
      </w:r>
      <w:r w:rsidRPr="00FB6059">
        <w:rPr>
          <w:rFonts w:eastAsia="Times New Roman" w:cs="Times New Roman"/>
          <w:lang w:eastAsia="de-DE"/>
        </w:rPr>
        <w:t xml:space="preserve">(er soll sie sich gewiss zur Frau nehmen durch Zahlung des Brautpreises) zeigt die emphatische Konstruktion. </w:t>
      </w:r>
      <w:r w:rsidRPr="00FB6059">
        <w:rPr>
          <w:rFonts w:eastAsia="Times New Roman" w:cs="Times New Roman"/>
          <w:b/>
          <w:bCs/>
          <w:rtl/>
          <w:lang w:eastAsia="de-DE"/>
        </w:rPr>
        <w:t>מָהֹר</w:t>
      </w:r>
      <w:r w:rsidRPr="00FB6059">
        <w:rPr>
          <w:rFonts w:eastAsia="Times New Roman" w:cs="Times New Roman"/>
          <w:rtl/>
          <w:lang w:eastAsia="de-DE"/>
        </w:rPr>
        <w:t xml:space="preserve"> </w:t>
      </w:r>
      <w:r w:rsidRPr="00FB6059">
        <w:rPr>
          <w:rFonts w:eastAsia="Times New Roman" w:cs="Times New Roman"/>
          <w:lang w:eastAsia="de-DE"/>
        </w:rPr>
        <w:t xml:space="preserve">(Infinitiv absolut von </w:t>
      </w:r>
      <w:r w:rsidRPr="00FB6059">
        <w:rPr>
          <w:rFonts w:eastAsia="Times New Roman" w:cs="Times New Roman"/>
          <w:b/>
          <w:bCs/>
          <w:rtl/>
          <w:lang w:eastAsia="de-DE"/>
        </w:rPr>
        <w:t>מהר</w:t>
      </w:r>
      <w:r w:rsidRPr="00FB6059">
        <w:rPr>
          <w:rFonts w:eastAsia="Times New Roman" w:cs="Times New Roman"/>
          <w:lang w:eastAsia="de-DE"/>
        </w:rPr>
        <w:t xml:space="preserve">) verstärkt </w:t>
      </w:r>
      <w:r w:rsidRPr="00FB6059">
        <w:rPr>
          <w:rFonts w:eastAsia="Times New Roman" w:cs="Times New Roman"/>
          <w:b/>
          <w:bCs/>
          <w:rtl/>
          <w:lang w:eastAsia="de-DE"/>
        </w:rPr>
        <w:t>יִמְהָרֶנָּה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Qal Imperfekt von </w:t>
      </w:r>
      <w:r w:rsidRPr="00FB6059">
        <w:rPr>
          <w:rFonts w:eastAsia="Times New Roman" w:cs="Times New Roman"/>
          <w:b/>
          <w:bCs/>
          <w:rtl/>
          <w:lang w:eastAsia="de-DE"/>
        </w:rPr>
        <w:t>מהר</w:t>
      </w:r>
      <w:r w:rsidRPr="00FB6059">
        <w:rPr>
          <w:rFonts w:eastAsia="Times New Roman" w:cs="Times New Roman"/>
          <w:lang w:eastAsia="de-DE"/>
        </w:rPr>
        <w:t xml:space="preserve">) mit Objektsuffix 3. Person Singular feminin. </w:t>
      </w:r>
      <w:r w:rsidRPr="00FB6059">
        <w:rPr>
          <w:rFonts w:eastAsia="Times New Roman" w:cs="Times New Roman"/>
          <w:b/>
          <w:bCs/>
          <w:rtl/>
          <w:lang w:eastAsia="de-DE"/>
        </w:rPr>
        <w:t>לוֹ לְאִשָּׁה</w:t>
      </w:r>
      <w:r w:rsidRPr="00FB6059">
        <w:rPr>
          <w:rFonts w:eastAsia="Times New Roman" w:cs="Times New Roman"/>
          <w:rtl/>
          <w:lang w:eastAsia="de-DE"/>
        </w:rPr>
        <w:t xml:space="preserve"> </w:t>
      </w:r>
      <w:r w:rsidRPr="00FB6059">
        <w:rPr>
          <w:rFonts w:eastAsia="Times New Roman" w:cs="Times New Roman"/>
          <w:lang w:eastAsia="de-DE"/>
        </w:rPr>
        <w:t>(sich zur Frau) zeigt Dativobjekt und Zustandsangabe.</w:t>
      </w:r>
    </w:p>
    <w:p w14:paraId="5C88696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מהר</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φερνή</w:t>
      </w:r>
      <w:proofErr w:type="spellEnd"/>
      <w:r w:rsidRPr="00FB6059">
        <w:rPr>
          <w:rFonts w:eastAsia="Times New Roman" w:cs="Times New Roman"/>
          <w:lang w:eastAsia="de-DE"/>
        </w:rPr>
        <w:t xml:space="preserve"> (Mitgift, Brautgabe) und macht die finanzielle Dimension deutlicher.</w:t>
      </w:r>
    </w:p>
    <w:p w14:paraId="7840149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Verführungshandlung, Statusspezifikation und emphatischer Heiratspflicht mit Brautpreis.</w:t>
      </w:r>
    </w:p>
    <w:p w14:paraId="4D61E67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schützt unverheiratete Jungfrauen vor sozialer Schädigung durch Verführung und sichert ihre gesellschaftliche Stellung durch Heiratspflicht.</w:t>
      </w:r>
    </w:p>
    <w:p w14:paraId="3FD2B9A5"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22,16</w:t>
      </w:r>
    </w:p>
    <w:p w14:paraId="1228D00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Hebräisch:</w:t>
      </w:r>
      <w:r w:rsidRPr="00FB6059">
        <w:rPr>
          <w:rFonts w:eastAsia="Times New Roman" w:cs="Times New Roman"/>
          <w:lang w:eastAsia="de-DE"/>
        </w:rPr>
        <w:t xml:space="preserve"> </w:t>
      </w:r>
      <w:r w:rsidRPr="00FB6059">
        <w:rPr>
          <w:rFonts w:eastAsia="Times New Roman" w:cs="Times New Roman"/>
          <w:rtl/>
          <w:lang w:eastAsia="de-DE"/>
        </w:rPr>
        <w:t>אִם־מָאֵ֧ן יְמָאֵ֛ן אָבִ֖יהָ לְתִתָּ֣הּ לוֹ֑ כֶּ֣סֶף יִשְׁקֹ֔ל כְּמֹ֖הַר הַבְּתוּלֹֽת׃</w:t>
      </w:r>
    </w:p>
    <w:p w14:paraId="42C245C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sich ihr Vater völlig weigert, sie ihm zu geben, so soll er Geld abwiegen entsprechend dem Brautpreis für Jungfrauen.</w:t>
      </w:r>
    </w:p>
    <w:p w14:paraId="31FBF94D"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06E2EE53">
          <v:rect id="_x0000_i1622" style="width:0;height:1.5pt" o:hralign="center" o:hrstd="t" o:hr="t" fillcolor="#a0a0a0" stroked="f"/>
        </w:pict>
      </w:r>
    </w:p>
    <w:p w14:paraId="2A97CB2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emphatische Konstruktion </w:t>
      </w:r>
      <w:r w:rsidRPr="00FB6059">
        <w:rPr>
          <w:rFonts w:eastAsia="Times New Roman" w:cs="Times New Roman"/>
          <w:b/>
          <w:bCs/>
          <w:rtl/>
          <w:lang w:eastAsia="de-DE"/>
        </w:rPr>
        <w:t>אִם־מָאֵן יְמָאֵן אָבִיהָ</w:t>
      </w:r>
      <w:r w:rsidRPr="00FB6059">
        <w:rPr>
          <w:rFonts w:eastAsia="Times New Roman" w:cs="Times New Roman"/>
          <w:rtl/>
          <w:lang w:eastAsia="de-DE"/>
        </w:rPr>
        <w:t xml:space="preserve"> </w:t>
      </w:r>
      <w:r w:rsidRPr="00FB6059">
        <w:rPr>
          <w:rFonts w:eastAsia="Times New Roman" w:cs="Times New Roman"/>
          <w:lang w:eastAsia="de-DE"/>
        </w:rPr>
        <w:t xml:space="preserve">(wenn sich ihr Vater völlig weigert) verwendet Infinitiv absolut + finites Verb von </w:t>
      </w:r>
      <w:r w:rsidRPr="00FB6059">
        <w:rPr>
          <w:rFonts w:eastAsia="Times New Roman" w:cs="Times New Roman"/>
          <w:b/>
          <w:bCs/>
          <w:rtl/>
          <w:lang w:eastAsia="de-DE"/>
        </w:rPr>
        <w:t>מאן</w:t>
      </w:r>
      <w:r w:rsidRPr="00FB6059">
        <w:rPr>
          <w:rFonts w:eastAsia="Times New Roman" w:cs="Times New Roman"/>
          <w:rtl/>
          <w:lang w:eastAsia="de-DE"/>
        </w:rPr>
        <w:t xml:space="preserve"> </w:t>
      </w:r>
      <w:r w:rsidRPr="00FB6059">
        <w:rPr>
          <w:rFonts w:eastAsia="Times New Roman" w:cs="Times New Roman"/>
          <w:lang w:eastAsia="de-DE"/>
        </w:rPr>
        <w:t xml:space="preserve">(sich weigern) zur Verstärkung der Entschiedenheit. </w:t>
      </w:r>
      <w:r w:rsidRPr="00FB6059">
        <w:rPr>
          <w:rFonts w:eastAsia="Times New Roman" w:cs="Times New Roman"/>
          <w:b/>
          <w:bCs/>
          <w:rtl/>
          <w:lang w:eastAsia="de-DE"/>
        </w:rPr>
        <w:t>אָבִיהָ</w:t>
      </w:r>
      <w:r w:rsidRPr="00FB6059">
        <w:rPr>
          <w:rFonts w:eastAsia="Times New Roman" w:cs="Times New Roman"/>
          <w:rtl/>
          <w:lang w:eastAsia="de-DE"/>
        </w:rPr>
        <w:t xml:space="preserve"> </w:t>
      </w:r>
      <w:r w:rsidRPr="00FB6059">
        <w:rPr>
          <w:rFonts w:eastAsia="Times New Roman" w:cs="Times New Roman"/>
          <w:lang w:eastAsia="de-DE"/>
        </w:rPr>
        <w:t>(ihr Vater) mit Possessivsuffix 3. Person Singular feminin zeigt die patriarchale Autorität.</w:t>
      </w:r>
    </w:p>
    <w:p w14:paraId="1C5A4CC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Der Zweck der Weigerung </w:t>
      </w:r>
      <w:r w:rsidRPr="00FB6059">
        <w:rPr>
          <w:rFonts w:eastAsia="Times New Roman" w:cs="Times New Roman"/>
          <w:b/>
          <w:bCs/>
          <w:rtl/>
          <w:lang w:eastAsia="de-DE"/>
        </w:rPr>
        <w:t>לְתִתָּהּ לוֹ</w:t>
      </w:r>
      <w:r w:rsidRPr="00FB6059">
        <w:rPr>
          <w:rFonts w:eastAsia="Times New Roman" w:cs="Times New Roman"/>
          <w:rtl/>
          <w:lang w:eastAsia="de-DE"/>
        </w:rPr>
        <w:t xml:space="preserve"> </w:t>
      </w:r>
      <w:r w:rsidRPr="00FB6059">
        <w:rPr>
          <w:rFonts w:eastAsia="Times New Roman" w:cs="Times New Roman"/>
          <w:lang w:eastAsia="de-DE"/>
        </w:rPr>
        <w:t xml:space="preserve">(sie ihm zu geben) verwendet den Infinitiv construct </w:t>
      </w:r>
      <w:r w:rsidRPr="00FB6059">
        <w:rPr>
          <w:rFonts w:eastAsia="Times New Roman" w:cs="Times New Roman"/>
          <w:b/>
          <w:bCs/>
          <w:rtl/>
          <w:lang w:eastAsia="de-DE"/>
        </w:rPr>
        <w:t>תֵּת</w:t>
      </w:r>
      <w:r w:rsidRPr="00FB6059">
        <w:rPr>
          <w:rFonts w:eastAsia="Times New Roman" w:cs="Times New Roman"/>
          <w:rtl/>
          <w:lang w:eastAsia="de-DE"/>
        </w:rPr>
        <w:t xml:space="preserve"> </w:t>
      </w:r>
      <w:r w:rsidRPr="00FB6059">
        <w:rPr>
          <w:rFonts w:eastAsia="Times New Roman" w:cs="Times New Roman"/>
          <w:lang w:eastAsia="de-DE"/>
        </w:rPr>
        <w:t xml:space="preserve">von </w:t>
      </w:r>
      <w:r w:rsidRPr="00FB6059">
        <w:rPr>
          <w:rFonts w:eastAsia="Times New Roman" w:cs="Times New Roman"/>
          <w:b/>
          <w:bCs/>
          <w:rtl/>
          <w:lang w:eastAsia="de-DE"/>
        </w:rPr>
        <w:t>נתן</w:t>
      </w:r>
      <w:r w:rsidRPr="00FB6059">
        <w:rPr>
          <w:rFonts w:eastAsia="Times New Roman" w:cs="Times New Roman"/>
          <w:rtl/>
          <w:lang w:eastAsia="de-DE"/>
        </w:rPr>
        <w:t xml:space="preserve"> </w:t>
      </w:r>
      <w:r w:rsidRPr="00FB6059">
        <w:rPr>
          <w:rFonts w:eastAsia="Times New Roman" w:cs="Times New Roman"/>
          <w:lang w:eastAsia="de-DE"/>
        </w:rPr>
        <w:t xml:space="preserve">mit Objektsuffix 3. Person Singular feminin und Dativobjekt </w:t>
      </w:r>
      <w:r w:rsidRPr="00FB6059">
        <w:rPr>
          <w:rFonts w:eastAsia="Times New Roman" w:cs="Times New Roman"/>
          <w:b/>
          <w:bCs/>
          <w:rtl/>
          <w:lang w:eastAsia="de-DE"/>
        </w:rPr>
        <w:t>לוֹ</w:t>
      </w:r>
      <w:r w:rsidRPr="00FB6059">
        <w:rPr>
          <w:rFonts w:eastAsia="Times New Roman" w:cs="Times New Roman"/>
          <w:lang w:eastAsia="de-DE"/>
        </w:rPr>
        <w:t>.</w:t>
      </w:r>
    </w:p>
    <w:p w14:paraId="4F40101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alternative Rechtsfolge </w:t>
      </w:r>
      <w:r w:rsidRPr="00FB6059">
        <w:rPr>
          <w:rFonts w:eastAsia="Times New Roman" w:cs="Times New Roman"/>
          <w:b/>
          <w:bCs/>
          <w:rtl/>
          <w:lang w:eastAsia="de-DE"/>
        </w:rPr>
        <w:t>כֶּסֶף יִשְׁקֹל</w:t>
      </w:r>
      <w:r w:rsidRPr="00FB6059">
        <w:rPr>
          <w:rFonts w:eastAsia="Times New Roman" w:cs="Times New Roman"/>
          <w:rtl/>
          <w:lang w:eastAsia="de-DE"/>
        </w:rPr>
        <w:t xml:space="preserve"> </w:t>
      </w:r>
      <w:r w:rsidRPr="00FB6059">
        <w:rPr>
          <w:rFonts w:eastAsia="Times New Roman" w:cs="Times New Roman"/>
          <w:lang w:eastAsia="de-DE"/>
        </w:rPr>
        <w:t xml:space="preserve">(Geld soll er abwiegen) zeigt </w:t>
      </w:r>
      <w:r w:rsidRPr="00FB6059">
        <w:rPr>
          <w:rFonts w:eastAsia="Times New Roman" w:cs="Times New Roman"/>
          <w:b/>
          <w:bCs/>
          <w:rtl/>
          <w:lang w:eastAsia="de-DE"/>
        </w:rPr>
        <w:t>יִשְׁקֹל</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שׁקל</w:t>
      </w:r>
      <w:r w:rsidRPr="00FB6059">
        <w:rPr>
          <w:rFonts w:eastAsia="Times New Roman" w:cs="Times New Roman"/>
          <w:lang w:eastAsia="de-DE"/>
        </w:rPr>
        <w:t>) - das Verb bezeichnet das genaue Abwiegen von Edelmetall vor der Münzprägung.</w:t>
      </w:r>
    </w:p>
    <w:p w14:paraId="67B5F2C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Berechnungsgrundlage </w:t>
      </w:r>
      <w:r w:rsidRPr="00FB6059">
        <w:rPr>
          <w:rFonts w:eastAsia="Times New Roman" w:cs="Times New Roman"/>
          <w:b/>
          <w:bCs/>
          <w:rtl/>
          <w:lang w:eastAsia="de-DE"/>
        </w:rPr>
        <w:t>כְּמֹהַר הַבְּתוּלֹת</w:t>
      </w:r>
      <w:r w:rsidRPr="00FB6059">
        <w:rPr>
          <w:rFonts w:eastAsia="Times New Roman" w:cs="Times New Roman"/>
          <w:rtl/>
          <w:lang w:eastAsia="de-DE"/>
        </w:rPr>
        <w:t xml:space="preserve"> </w:t>
      </w:r>
      <w:r w:rsidRPr="00FB6059">
        <w:rPr>
          <w:rFonts w:eastAsia="Times New Roman" w:cs="Times New Roman"/>
          <w:lang w:eastAsia="de-DE"/>
        </w:rPr>
        <w:t xml:space="preserve">(entsprechend dem Brautpreis der Jungfrauen) verwendet die Präposition </w:t>
      </w:r>
      <w:r w:rsidRPr="00FB6059">
        <w:rPr>
          <w:rFonts w:eastAsia="Times New Roman" w:cs="Times New Roman"/>
          <w:b/>
          <w:bCs/>
          <w:rtl/>
          <w:lang w:eastAsia="de-DE"/>
        </w:rPr>
        <w:t>כְּ</w:t>
      </w:r>
      <w:r w:rsidRPr="00FB6059">
        <w:rPr>
          <w:rFonts w:eastAsia="Times New Roman" w:cs="Times New Roman"/>
          <w:rtl/>
          <w:lang w:eastAsia="de-DE"/>
        </w:rPr>
        <w:t xml:space="preserve"> </w:t>
      </w:r>
      <w:r w:rsidRPr="00FB6059">
        <w:rPr>
          <w:rFonts w:eastAsia="Times New Roman" w:cs="Times New Roman"/>
          <w:lang w:eastAsia="de-DE"/>
        </w:rPr>
        <w:t xml:space="preserve">(entsprechend) mit der Konstruktverbindung </w:t>
      </w:r>
      <w:r w:rsidRPr="00FB6059">
        <w:rPr>
          <w:rFonts w:eastAsia="Times New Roman" w:cs="Times New Roman"/>
          <w:b/>
          <w:bCs/>
          <w:rtl/>
          <w:lang w:eastAsia="de-DE"/>
        </w:rPr>
        <w:t>מֹהַר הַבְּתוּלֹת</w:t>
      </w:r>
      <w:r w:rsidRPr="00FB6059">
        <w:rPr>
          <w:rFonts w:eastAsia="Times New Roman" w:cs="Times New Roman"/>
          <w:rtl/>
          <w:lang w:eastAsia="de-DE"/>
        </w:rPr>
        <w:t xml:space="preserve"> </w:t>
      </w:r>
      <w:r w:rsidRPr="00FB6059">
        <w:rPr>
          <w:rFonts w:eastAsia="Times New Roman" w:cs="Times New Roman"/>
          <w:lang w:eastAsia="de-DE"/>
        </w:rPr>
        <w:t xml:space="preserve">(Brautpreis der Jungfrauen). </w:t>
      </w:r>
      <w:r w:rsidRPr="00FB6059">
        <w:rPr>
          <w:rFonts w:eastAsia="Times New Roman" w:cs="Times New Roman"/>
          <w:b/>
          <w:bCs/>
          <w:rtl/>
          <w:lang w:eastAsia="de-DE"/>
        </w:rPr>
        <w:t>מֹהַר</w:t>
      </w:r>
      <w:r w:rsidRPr="00FB6059">
        <w:rPr>
          <w:rFonts w:eastAsia="Times New Roman" w:cs="Times New Roman"/>
          <w:rtl/>
          <w:lang w:eastAsia="de-DE"/>
        </w:rPr>
        <w:t xml:space="preserve"> </w:t>
      </w:r>
      <w:r w:rsidRPr="00FB6059">
        <w:rPr>
          <w:rFonts w:eastAsia="Times New Roman" w:cs="Times New Roman"/>
          <w:lang w:eastAsia="de-DE"/>
        </w:rPr>
        <w:t>(Brautpreis) ist die standardisierte Summe.</w:t>
      </w:r>
    </w:p>
    <w:p w14:paraId="4A2EE35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יִשְׁקֹל</w:t>
      </w:r>
      <w:r w:rsidRPr="00FB6059">
        <w:rPr>
          <w:rFonts w:eastAsia="Times New Roman" w:cs="Times New Roman"/>
          <w:rtl/>
          <w:lang w:eastAsia="de-DE"/>
        </w:rPr>
        <w:t xml:space="preserve"> </w:t>
      </w:r>
      <w:r w:rsidRPr="00FB6059">
        <w:rPr>
          <w:rFonts w:eastAsia="Times New Roman" w:cs="Times New Roman"/>
          <w:lang w:eastAsia="de-DE"/>
        </w:rPr>
        <w:t>mit ἀπ</w:t>
      </w:r>
      <w:proofErr w:type="spellStart"/>
      <w:r w:rsidRPr="00FB6059">
        <w:rPr>
          <w:rFonts w:eastAsia="Times New Roman" w:cs="Times New Roman"/>
          <w:lang w:eastAsia="de-DE"/>
        </w:rPr>
        <w:t>οτείσει</w:t>
      </w:r>
      <w:proofErr w:type="spellEnd"/>
      <w:r w:rsidRPr="00FB6059">
        <w:rPr>
          <w:rFonts w:eastAsia="Times New Roman" w:cs="Times New Roman"/>
          <w:lang w:eastAsia="de-DE"/>
        </w:rPr>
        <w:t xml:space="preserve"> (er soll zahlen) und modernisiert damit das Wiegesystem.</w:t>
      </w:r>
    </w:p>
    <w:p w14:paraId="03D4DC9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emphatischer Verweigerung und alternativer Geldstrafe entsprechend dem Standardbrautpreis.</w:t>
      </w:r>
    </w:p>
    <w:p w14:paraId="181F987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respektiert die väterliche Autorität bei Eheschließungen, sichert aber dennoch eine angemessene Entschädigung für die Schädigung.</w:t>
      </w:r>
    </w:p>
    <w:p w14:paraId="0F283678"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22,17</w:t>
      </w:r>
    </w:p>
    <w:p w14:paraId="14BE400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מְכַשֵּׁפָ֖ה לֹ֥א תְחַיֶּֽה׃</w:t>
      </w:r>
    </w:p>
    <w:p w14:paraId="61AB53B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Eine Zauberin sollst du nicht am Leben lassen.</w:t>
      </w:r>
    </w:p>
    <w:p w14:paraId="04B76109"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4ADD9236">
          <v:rect id="_x0000_i1623" style="width:0;height:1.5pt" o:hralign="center" o:hrstd="t" o:hr="t" fillcolor="#a0a0a0" stroked="f"/>
        </w:pict>
      </w:r>
    </w:p>
    <w:p w14:paraId="0A1249A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Das direkte Objekt </w:t>
      </w:r>
      <w:r w:rsidRPr="00FB6059">
        <w:rPr>
          <w:rFonts w:eastAsia="Times New Roman" w:cs="Times New Roman"/>
          <w:b/>
          <w:bCs/>
          <w:rtl/>
          <w:lang w:eastAsia="de-DE"/>
        </w:rPr>
        <w:t>מְכַשֵּׁפָה</w:t>
      </w:r>
      <w:r w:rsidRPr="00FB6059">
        <w:rPr>
          <w:rFonts w:eastAsia="Times New Roman" w:cs="Times New Roman"/>
          <w:rtl/>
          <w:lang w:eastAsia="de-DE"/>
        </w:rPr>
        <w:t xml:space="preserve"> </w:t>
      </w:r>
      <w:r w:rsidRPr="00FB6059">
        <w:rPr>
          <w:rFonts w:eastAsia="Times New Roman" w:cs="Times New Roman"/>
          <w:lang w:eastAsia="de-DE"/>
        </w:rPr>
        <w:t xml:space="preserve">(Zauberin) ist ein Partizip Piel feminin von </w:t>
      </w:r>
      <w:r w:rsidRPr="00FB6059">
        <w:rPr>
          <w:rFonts w:eastAsia="Times New Roman" w:cs="Times New Roman"/>
          <w:b/>
          <w:bCs/>
          <w:rtl/>
          <w:lang w:eastAsia="de-DE"/>
        </w:rPr>
        <w:t>כשׁף</w:t>
      </w:r>
      <w:r w:rsidRPr="00FB6059">
        <w:rPr>
          <w:rFonts w:eastAsia="Times New Roman" w:cs="Times New Roman"/>
          <w:rtl/>
          <w:lang w:eastAsia="de-DE"/>
        </w:rPr>
        <w:t xml:space="preserve"> </w:t>
      </w:r>
      <w:r w:rsidRPr="00FB6059">
        <w:rPr>
          <w:rFonts w:eastAsia="Times New Roman" w:cs="Times New Roman"/>
          <w:lang w:eastAsia="de-DE"/>
        </w:rPr>
        <w:t>(zaubern, Magie treiben). Die feminine Form deutet darauf hin, dass Zauberpraxis häufig von Frauen ausgeübt wurde, schließt aber männliche Zauberer nicht aus.</w:t>
      </w:r>
    </w:p>
    <w:p w14:paraId="7AA1162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Verbot </w:t>
      </w:r>
      <w:r w:rsidRPr="00FB6059">
        <w:rPr>
          <w:rFonts w:eastAsia="Times New Roman" w:cs="Times New Roman"/>
          <w:b/>
          <w:bCs/>
          <w:rtl/>
          <w:lang w:eastAsia="de-DE"/>
        </w:rPr>
        <w:t>לֹא תְחַיֶּה</w:t>
      </w:r>
      <w:r w:rsidRPr="00FB6059">
        <w:rPr>
          <w:rFonts w:eastAsia="Times New Roman" w:cs="Times New Roman"/>
          <w:rtl/>
          <w:lang w:eastAsia="de-DE"/>
        </w:rPr>
        <w:t xml:space="preserve"> </w:t>
      </w:r>
      <w:r w:rsidRPr="00FB6059">
        <w:rPr>
          <w:rFonts w:eastAsia="Times New Roman" w:cs="Times New Roman"/>
          <w:lang w:eastAsia="de-DE"/>
        </w:rPr>
        <w:t xml:space="preserve">(du sollst nicht am Leben lassen) verwendet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תְחַיֶּה</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Piel Imperfekt von </w:t>
      </w:r>
      <w:r w:rsidRPr="00FB6059">
        <w:rPr>
          <w:rFonts w:eastAsia="Times New Roman" w:cs="Times New Roman"/>
          <w:b/>
          <w:bCs/>
          <w:rtl/>
          <w:lang w:eastAsia="de-DE"/>
        </w:rPr>
        <w:t>חיה</w:t>
      </w:r>
      <w:r w:rsidRPr="00FB6059">
        <w:rPr>
          <w:rFonts w:eastAsia="Times New Roman" w:cs="Times New Roman"/>
          <w:lang w:eastAsia="de-DE"/>
        </w:rPr>
        <w:t xml:space="preserve">). Das Piel von </w:t>
      </w:r>
      <w:r w:rsidRPr="00FB6059">
        <w:rPr>
          <w:rFonts w:eastAsia="Times New Roman" w:cs="Times New Roman"/>
          <w:b/>
          <w:bCs/>
          <w:rtl/>
          <w:lang w:eastAsia="de-DE"/>
        </w:rPr>
        <w:t>חיה</w:t>
      </w:r>
      <w:r w:rsidRPr="00FB6059">
        <w:rPr>
          <w:rFonts w:eastAsia="Times New Roman" w:cs="Times New Roman"/>
          <w:rtl/>
          <w:lang w:eastAsia="de-DE"/>
        </w:rPr>
        <w:t xml:space="preserve"> </w:t>
      </w:r>
      <w:r w:rsidRPr="00FB6059">
        <w:rPr>
          <w:rFonts w:eastAsia="Times New Roman" w:cs="Times New Roman"/>
          <w:lang w:eastAsia="de-DE"/>
        </w:rPr>
        <w:t>bedeutet "am Leben lassen, verschonen" - die Negation fordert die Tötung.</w:t>
      </w:r>
    </w:p>
    <w:p w14:paraId="10DD0CF4" w14:textId="0E8540FD"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Die LXX</w:t>
      </w:r>
      <w:r w:rsidRPr="00FB6059">
        <w:rPr>
          <w:rFonts w:eastAsia="Times New Roman" w:cs="Times New Roman"/>
          <w:lang w:eastAsia="de-DE"/>
        </w:rPr>
        <w:t xml:space="preserve"> </w:t>
      </w:r>
      <w:r w:rsidR="00BE4AC5">
        <w:t xml:space="preserve">Die </w:t>
      </w:r>
      <w:r w:rsidR="00BE4AC5">
        <w:rPr>
          <w:rStyle w:val="Fett"/>
        </w:rPr>
        <w:t>LXX</w:t>
      </w:r>
      <w:r w:rsidR="00BE4AC5">
        <w:t xml:space="preserve"> erweitert den MT, indem sie </w:t>
      </w:r>
      <w:r w:rsidR="00BE4AC5">
        <w:rPr>
          <w:rStyle w:val="Hervorhebung"/>
          <w:rtl/>
        </w:rPr>
        <w:t>מְכַשֵּׁפָה</w:t>
      </w:r>
      <w:r w:rsidR="00BE4AC5">
        <w:rPr>
          <w:rtl/>
        </w:rPr>
        <w:t xml:space="preserve"> </w:t>
      </w:r>
      <w:r w:rsidR="00BE4AC5">
        <w:t xml:space="preserve">(„Zauberin“, fem. Sg.) mit </w:t>
      </w:r>
      <w:r w:rsidR="00BE4AC5">
        <w:rPr>
          <w:rStyle w:val="Hervorhebung"/>
        </w:rPr>
        <w:t>φα</w:t>
      </w:r>
      <w:proofErr w:type="spellStart"/>
      <w:r w:rsidR="00BE4AC5">
        <w:rPr>
          <w:rStyle w:val="Hervorhebung"/>
        </w:rPr>
        <w:t>ρμάκους</w:t>
      </w:r>
      <w:proofErr w:type="spellEnd"/>
      <w:r w:rsidR="00BE4AC5">
        <w:t xml:space="preserve"> („Zauberer/Giftmischer“, mask. Pl.) übersetzt. Dadurch wird das Gebot von einer einzelnen weiblichen Gestalt auf eine allgemeine, geschlechtsübergreifende Gruppe ausgeweitet und zugleich breiter gefasst (Magie + Giftmischerei).</w:t>
      </w:r>
    </w:p>
    <w:p w14:paraId="0B46942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Kategorisches Verbot in direkter Anrede mit Tötungsbefehl.</w:t>
      </w:r>
    </w:p>
    <w:p w14:paraId="2DAD854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verbietet Zauberei als Bedrohung der religiösen Ordnung und fordert die Todesstrafe für ihre Praktizierung.</w:t>
      </w:r>
    </w:p>
    <w:p w14:paraId="74DE3BEB"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22,18</w:t>
      </w:r>
    </w:p>
    <w:p w14:paraId="0CADABB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כָּל־שֹׁכֵ֥ב עִם־בְּהֵמָ֖ה מ֥וֹת יוּמָֽת׃</w:t>
      </w:r>
    </w:p>
    <w:p w14:paraId="7DA27E2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Jeder, der bei einem Tier liegt, soll gewiss getötet werden.</w:t>
      </w:r>
    </w:p>
    <w:p w14:paraId="5DCE67BF"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313EF3F7">
          <v:rect id="_x0000_i1624" style="width:0;height:1.5pt" o:hralign="center" o:hrstd="t" o:hr="t" fillcolor="#a0a0a0" stroked="f"/>
        </w:pict>
      </w:r>
    </w:p>
    <w:p w14:paraId="526EF29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Das universale Subjekt </w:t>
      </w:r>
      <w:r w:rsidRPr="00FB6059">
        <w:rPr>
          <w:rFonts w:eastAsia="Times New Roman" w:cs="Times New Roman"/>
          <w:b/>
          <w:bCs/>
          <w:rtl/>
          <w:lang w:eastAsia="de-DE"/>
        </w:rPr>
        <w:t>כָּל־שֹׁכֵב</w:t>
      </w:r>
      <w:r w:rsidRPr="00FB6059">
        <w:rPr>
          <w:rFonts w:eastAsia="Times New Roman" w:cs="Times New Roman"/>
          <w:rtl/>
          <w:lang w:eastAsia="de-DE"/>
        </w:rPr>
        <w:t xml:space="preserve"> </w:t>
      </w:r>
      <w:r w:rsidRPr="00FB6059">
        <w:rPr>
          <w:rFonts w:eastAsia="Times New Roman" w:cs="Times New Roman"/>
          <w:lang w:eastAsia="de-DE"/>
        </w:rPr>
        <w:t xml:space="preserve">(jeder, der liegt) verwendet </w:t>
      </w:r>
      <w:r w:rsidRPr="00FB6059">
        <w:rPr>
          <w:rFonts w:eastAsia="Times New Roman" w:cs="Times New Roman"/>
          <w:b/>
          <w:bCs/>
          <w:rtl/>
          <w:lang w:eastAsia="de-DE"/>
        </w:rPr>
        <w:t>כֹּל</w:t>
      </w:r>
      <w:r w:rsidRPr="00FB6059">
        <w:rPr>
          <w:rFonts w:eastAsia="Times New Roman" w:cs="Times New Roman"/>
          <w:rtl/>
          <w:lang w:eastAsia="de-DE"/>
        </w:rPr>
        <w:t xml:space="preserve"> </w:t>
      </w:r>
      <w:r w:rsidRPr="00FB6059">
        <w:rPr>
          <w:rFonts w:eastAsia="Times New Roman" w:cs="Times New Roman"/>
          <w:lang w:eastAsia="de-DE"/>
        </w:rPr>
        <w:t xml:space="preserve">(jeder) mit dem Partizip Qal von </w:t>
      </w:r>
      <w:r w:rsidRPr="00FB6059">
        <w:rPr>
          <w:rFonts w:eastAsia="Times New Roman" w:cs="Times New Roman"/>
          <w:b/>
          <w:bCs/>
          <w:rtl/>
          <w:lang w:eastAsia="de-DE"/>
        </w:rPr>
        <w:t>שׁכב</w:t>
      </w:r>
      <w:r w:rsidRPr="00FB6059">
        <w:rPr>
          <w:rFonts w:eastAsia="Times New Roman" w:cs="Times New Roman"/>
          <w:rtl/>
          <w:lang w:eastAsia="de-DE"/>
        </w:rPr>
        <w:t xml:space="preserve"> </w:t>
      </w:r>
      <w:r w:rsidRPr="00FB6059">
        <w:rPr>
          <w:rFonts w:eastAsia="Times New Roman" w:cs="Times New Roman"/>
          <w:lang w:eastAsia="de-DE"/>
        </w:rPr>
        <w:t>(liegen) und erfasst alle Personen ohne Geschlechtsunterschied.</w:t>
      </w:r>
    </w:p>
    <w:p w14:paraId="055E3DE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Präpositionalphrase </w:t>
      </w:r>
      <w:r w:rsidRPr="00FB6059">
        <w:rPr>
          <w:rFonts w:eastAsia="Times New Roman" w:cs="Times New Roman"/>
          <w:b/>
          <w:bCs/>
          <w:rtl/>
          <w:lang w:eastAsia="de-DE"/>
        </w:rPr>
        <w:t>עִם־בְּהֵמָה</w:t>
      </w:r>
      <w:r w:rsidRPr="00FB6059">
        <w:rPr>
          <w:rFonts w:eastAsia="Times New Roman" w:cs="Times New Roman"/>
          <w:rtl/>
          <w:lang w:eastAsia="de-DE"/>
        </w:rPr>
        <w:t xml:space="preserve"> </w:t>
      </w:r>
      <w:r w:rsidRPr="00FB6059">
        <w:rPr>
          <w:rFonts w:eastAsia="Times New Roman" w:cs="Times New Roman"/>
          <w:lang w:eastAsia="de-DE"/>
        </w:rPr>
        <w:t xml:space="preserve">(bei einem Tier) zeigt </w:t>
      </w:r>
      <w:r w:rsidRPr="00FB6059">
        <w:rPr>
          <w:rFonts w:eastAsia="Times New Roman" w:cs="Times New Roman"/>
          <w:b/>
          <w:bCs/>
          <w:rtl/>
          <w:lang w:eastAsia="de-DE"/>
        </w:rPr>
        <w:t>עִם</w:t>
      </w:r>
      <w:r w:rsidRPr="00FB6059">
        <w:rPr>
          <w:rFonts w:eastAsia="Times New Roman" w:cs="Times New Roman"/>
          <w:rtl/>
          <w:lang w:eastAsia="de-DE"/>
        </w:rPr>
        <w:t xml:space="preserve"> </w:t>
      </w:r>
      <w:r w:rsidRPr="00FB6059">
        <w:rPr>
          <w:rFonts w:eastAsia="Times New Roman" w:cs="Times New Roman"/>
          <w:lang w:eastAsia="de-DE"/>
        </w:rPr>
        <w:t xml:space="preserve">(mit, bei) plus </w:t>
      </w:r>
      <w:r w:rsidRPr="00FB6059">
        <w:rPr>
          <w:rFonts w:eastAsia="Times New Roman" w:cs="Times New Roman"/>
          <w:b/>
          <w:bCs/>
          <w:rtl/>
          <w:lang w:eastAsia="de-DE"/>
        </w:rPr>
        <w:t>בְּהֵמָה</w:t>
      </w:r>
      <w:r w:rsidRPr="00FB6059">
        <w:rPr>
          <w:rFonts w:eastAsia="Times New Roman" w:cs="Times New Roman"/>
          <w:rtl/>
          <w:lang w:eastAsia="de-DE"/>
        </w:rPr>
        <w:t xml:space="preserve"> </w:t>
      </w:r>
      <w:r w:rsidRPr="00FB6059">
        <w:rPr>
          <w:rFonts w:eastAsia="Times New Roman" w:cs="Times New Roman"/>
          <w:lang w:eastAsia="de-DE"/>
        </w:rPr>
        <w:t>(Tier, Vieh) - euphemistisch für Geschlechtsverkehr mit Tieren.</w:t>
      </w:r>
    </w:p>
    <w:p w14:paraId="0B79FB6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Strafandrohung </w:t>
      </w:r>
      <w:r w:rsidRPr="00FB6059">
        <w:rPr>
          <w:rFonts w:eastAsia="Times New Roman" w:cs="Times New Roman"/>
          <w:b/>
          <w:bCs/>
          <w:rtl/>
          <w:lang w:eastAsia="de-DE"/>
        </w:rPr>
        <w:t>מוֹת יוּמָת</w:t>
      </w:r>
      <w:r w:rsidRPr="00FB6059">
        <w:rPr>
          <w:rFonts w:eastAsia="Times New Roman" w:cs="Times New Roman"/>
          <w:rtl/>
          <w:lang w:eastAsia="de-DE"/>
        </w:rPr>
        <w:t xml:space="preserve"> </w:t>
      </w:r>
      <w:r w:rsidRPr="00FB6059">
        <w:rPr>
          <w:rFonts w:eastAsia="Times New Roman" w:cs="Times New Roman"/>
          <w:lang w:eastAsia="de-DE"/>
        </w:rPr>
        <w:t xml:space="preserve">(er soll gewiss getötet werden) verwendet die bekannte emphatische Formel Infinitiv absolut + Hophal Imperfekt von </w:t>
      </w:r>
      <w:r w:rsidRPr="00FB6059">
        <w:rPr>
          <w:rFonts w:eastAsia="Times New Roman" w:cs="Times New Roman"/>
          <w:b/>
          <w:bCs/>
          <w:rtl/>
          <w:lang w:eastAsia="de-DE"/>
        </w:rPr>
        <w:t>מות</w:t>
      </w:r>
      <w:r w:rsidRPr="00FB6059">
        <w:rPr>
          <w:rFonts w:eastAsia="Times New Roman" w:cs="Times New Roman"/>
          <w:lang w:eastAsia="de-DE"/>
        </w:rPr>
        <w:t>.</w:t>
      </w:r>
    </w:p>
    <w:p w14:paraId="61AF27A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lang w:eastAsia="de-DE"/>
        </w:rPr>
        <w:t>β</w:t>
      </w:r>
      <w:r w:rsidRPr="00FB6059">
        <w:rPr>
          <w:rFonts w:eastAsia="Times New Roman" w:cs="Times New Roman"/>
          <w:b/>
          <w:bCs/>
          <w:rtl/>
          <w:lang w:eastAsia="de-DE"/>
        </w:rPr>
        <w:t>ְּהֵמָה</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κτήνει</w:t>
      </w:r>
      <w:proofErr w:type="spellEnd"/>
      <w:r w:rsidRPr="00FB6059">
        <w:rPr>
          <w:rFonts w:eastAsia="Times New Roman" w:cs="Times New Roman"/>
          <w:lang w:eastAsia="de-DE"/>
        </w:rPr>
        <w:t xml:space="preserve"> (Vieh) und macht die domestizierte Tierwelt deutlicher.</w:t>
      </w:r>
    </w:p>
    <w:p w14:paraId="17917EE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Universale Bestimmung mit partizipialer Täterbezeichnung und emphatischer Todesstrafe.</w:t>
      </w:r>
    </w:p>
    <w:p w14:paraId="43BE04B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verurteilt Sodomie als Perversion der natürlichen Ordnung und bedroht sie mit der Todesstrafe.</w:t>
      </w:r>
    </w:p>
    <w:p w14:paraId="6BC88F90"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22,19</w:t>
      </w:r>
    </w:p>
    <w:p w14:paraId="08387D6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זֹבֵ֥חַ לָאֱלֹהִ֖ים יָֽחֳרָ֑ם בִּלְתִּ֥י לַיהוָ֖ה לְבַדֹּֽו׃</w:t>
      </w:r>
    </w:p>
    <w:p w14:paraId="7A2F961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Wer den Göttern opfert außer dem Ewigen allein, der soll mit dem Bann belegt werden.</w:t>
      </w:r>
    </w:p>
    <w:p w14:paraId="0E9D9047"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5722161B">
          <v:rect id="_x0000_i1625" style="width:0;height:1.5pt" o:hralign="center" o:hrstd="t" o:hr="t" fillcolor="#a0a0a0" stroked="f"/>
        </w:pict>
      </w:r>
    </w:p>
    <w:p w14:paraId="4DB4B5F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Das Partizip </w:t>
      </w:r>
      <w:r w:rsidRPr="00FB6059">
        <w:rPr>
          <w:rFonts w:eastAsia="Times New Roman" w:cs="Times New Roman"/>
          <w:b/>
          <w:bCs/>
          <w:rtl/>
          <w:lang w:eastAsia="de-DE"/>
        </w:rPr>
        <w:t>זֹבֵחַ</w:t>
      </w:r>
      <w:r w:rsidRPr="00FB6059">
        <w:rPr>
          <w:rFonts w:eastAsia="Times New Roman" w:cs="Times New Roman"/>
          <w:rtl/>
          <w:lang w:eastAsia="de-DE"/>
        </w:rPr>
        <w:t xml:space="preserve"> </w:t>
      </w:r>
      <w:r w:rsidRPr="00FB6059">
        <w:rPr>
          <w:rFonts w:eastAsia="Times New Roman" w:cs="Times New Roman"/>
          <w:lang w:eastAsia="de-DE"/>
        </w:rPr>
        <w:t xml:space="preserve">(wer opfert) von </w:t>
      </w:r>
      <w:r w:rsidRPr="00FB6059">
        <w:rPr>
          <w:rFonts w:eastAsia="Times New Roman" w:cs="Times New Roman"/>
          <w:b/>
          <w:bCs/>
          <w:rtl/>
          <w:lang w:eastAsia="de-DE"/>
        </w:rPr>
        <w:t>זבח</w:t>
      </w:r>
      <w:r w:rsidRPr="00FB6059">
        <w:rPr>
          <w:rFonts w:eastAsia="Times New Roman" w:cs="Times New Roman"/>
          <w:rtl/>
          <w:lang w:eastAsia="de-DE"/>
        </w:rPr>
        <w:t xml:space="preserve"> </w:t>
      </w:r>
      <w:r w:rsidRPr="00FB6059">
        <w:rPr>
          <w:rFonts w:eastAsia="Times New Roman" w:cs="Times New Roman"/>
          <w:lang w:eastAsia="de-DE"/>
        </w:rPr>
        <w:t xml:space="preserve">(schlachten, opfern) bezeichnet den Täter. Das indirekte Objekt </w:t>
      </w:r>
      <w:r w:rsidRPr="00FB6059">
        <w:rPr>
          <w:rFonts w:eastAsia="Times New Roman" w:cs="Times New Roman"/>
          <w:b/>
          <w:bCs/>
          <w:rtl/>
          <w:lang w:eastAsia="de-DE"/>
        </w:rPr>
        <w:t>לָאֱלֹהִים</w:t>
      </w:r>
      <w:r w:rsidRPr="00FB6059">
        <w:rPr>
          <w:rFonts w:eastAsia="Times New Roman" w:cs="Times New Roman"/>
          <w:rtl/>
          <w:lang w:eastAsia="de-DE"/>
        </w:rPr>
        <w:t xml:space="preserve"> </w:t>
      </w:r>
      <w:r w:rsidRPr="00FB6059">
        <w:rPr>
          <w:rFonts w:eastAsia="Times New Roman" w:cs="Times New Roman"/>
          <w:lang w:eastAsia="de-DE"/>
        </w:rPr>
        <w:t>(den Göttern) im Plural zeigt fremde Gottheiten.</w:t>
      </w:r>
    </w:p>
    <w:p w14:paraId="28B53A6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 xml:space="preserve">Die Strafbestimmung </w:t>
      </w:r>
      <w:r w:rsidRPr="00FB6059">
        <w:rPr>
          <w:rFonts w:eastAsia="Times New Roman" w:cs="Times New Roman"/>
          <w:b/>
          <w:bCs/>
          <w:rtl/>
          <w:lang w:eastAsia="de-DE"/>
        </w:rPr>
        <w:t>יָחֳרָם</w:t>
      </w:r>
      <w:r w:rsidRPr="00FB6059">
        <w:rPr>
          <w:rFonts w:eastAsia="Times New Roman" w:cs="Times New Roman"/>
          <w:rtl/>
          <w:lang w:eastAsia="de-DE"/>
        </w:rPr>
        <w:t xml:space="preserve"> </w:t>
      </w:r>
      <w:r w:rsidRPr="00FB6059">
        <w:rPr>
          <w:rFonts w:eastAsia="Times New Roman" w:cs="Times New Roman"/>
          <w:lang w:eastAsia="de-DE"/>
        </w:rPr>
        <w:t xml:space="preserve">(er soll mit dem Bann belegt werden) verwendet das Hophal Imperfekt 3. Person Singular maskulin von </w:t>
      </w:r>
      <w:r w:rsidRPr="00FB6059">
        <w:rPr>
          <w:rFonts w:eastAsia="Times New Roman" w:cs="Times New Roman"/>
          <w:b/>
          <w:bCs/>
          <w:rtl/>
          <w:lang w:eastAsia="de-DE"/>
        </w:rPr>
        <w:t>חרם</w:t>
      </w:r>
      <w:r w:rsidRPr="00FB6059">
        <w:rPr>
          <w:rFonts w:eastAsia="Times New Roman" w:cs="Times New Roman"/>
          <w:rtl/>
          <w:lang w:eastAsia="de-DE"/>
        </w:rPr>
        <w:t xml:space="preserve"> </w:t>
      </w:r>
      <w:r w:rsidRPr="00FB6059">
        <w:rPr>
          <w:rFonts w:eastAsia="Times New Roman" w:cs="Times New Roman"/>
          <w:lang w:eastAsia="de-DE"/>
        </w:rPr>
        <w:t xml:space="preserve">(bannen, vernichten). </w:t>
      </w:r>
      <w:r w:rsidRPr="00FB6059">
        <w:rPr>
          <w:rFonts w:eastAsia="Times New Roman" w:cs="Times New Roman"/>
          <w:b/>
          <w:bCs/>
          <w:rtl/>
          <w:lang w:eastAsia="de-DE"/>
        </w:rPr>
        <w:t>חֵרֶם</w:t>
      </w:r>
      <w:r w:rsidRPr="00FB6059">
        <w:rPr>
          <w:rFonts w:eastAsia="Times New Roman" w:cs="Times New Roman"/>
          <w:rtl/>
          <w:lang w:eastAsia="de-DE"/>
        </w:rPr>
        <w:t xml:space="preserve"> </w:t>
      </w:r>
      <w:r w:rsidRPr="00FB6059">
        <w:rPr>
          <w:rFonts w:eastAsia="Times New Roman" w:cs="Times New Roman"/>
          <w:lang w:eastAsia="de-DE"/>
        </w:rPr>
        <w:t>(Bann) ist die schwerste religiöse Strafe mit vollständiger Vernichtung.</w:t>
      </w:r>
    </w:p>
    <w:p w14:paraId="4B8DE59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Ausnahme </w:t>
      </w:r>
      <w:r w:rsidRPr="00FB6059">
        <w:rPr>
          <w:rFonts w:eastAsia="Times New Roman" w:cs="Times New Roman"/>
          <w:b/>
          <w:bCs/>
          <w:rtl/>
          <w:lang w:eastAsia="de-DE"/>
        </w:rPr>
        <w:t>בִּלְתִּי לַיהוָה לְבַדּוֹ</w:t>
      </w:r>
      <w:r w:rsidRPr="00FB6059">
        <w:rPr>
          <w:rFonts w:eastAsia="Times New Roman" w:cs="Times New Roman"/>
          <w:rtl/>
          <w:lang w:eastAsia="de-DE"/>
        </w:rPr>
        <w:t xml:space="preserve"> </w:t>
      </w:r>
      <w:r w:rsidRPr="00FB6059">
        <w:rPr>
          <w:rFonts w:eastAsia="Times New Roman" w:cs="Times New Roman"/>
          <w:lang w:eastAsia="de-DE"/>
        </w:rPr>
        <w:t xml:space="preserve">(außer dem Ewigen allein) verwendet </w:t>
      </w:r>
      <w:r w:rsidRPr="00FB6059">
        <w:rPr>
          <w:rFonts w:eastAsia="Times New Roman" w:cs="Times New Roman"/>
          <w:b/>
          <w:bCs/>
          <w:rtl/>
          <w:lang w:eastAsia="de-DE"/>
        </w:rPr>
        <w:t>בִּלְתִּי</w:t>
      </w:r>
      <w:r w:rsidRPr="00FB6059">
        <w:rPr>
          <w:rFonts w:eastAsia="Times New Roman" w:cs="Times New Roman"/>
          <w:rtl/>
          <w:lang w:eastAsia="de-DE"/>
        </w:rPr>
        <w:t xml:space="preserve"> </w:t>
      </w:r>
      <w:r w:rsidRPr="00FB6059">
        <w:rPr>
          <w:rFonts w:eastAsia="Times New Roman" w:cs="Times New Roman"/>
          <w:lang w:eastAsia="de-DE"/>
        </w:rPr>
        <w:t xml:space="preserve">(außer, ausgenommen) als Präposition. </w:t>
      </w:r>
      <w:r w:rsidRPr="00FB6059">
        <w:rPr>
          <w:rFonts w:eastAsia="Times New Roman" w:cs="Times New Roman"/>
          <w:b/>
          <w:bCs/>
          <w:rtl/>
          <w:lang w:eastAsia="de-DE"/>
        </w:rPr>
        <w:t>לַיהוָה</w:t>
      </w:r>
      <w:r w:rsidRPr="00FB6059">
        <w:rPr>
          <w:rFonts w:eastAsia="Times New Roman" w:cs="Times New Roman"/>
          <w:rtl/>
          <w:lang w:eastAsia="de-DE"/>
        </w:rPr>
        <w:t xml:space="preserve"> </w:t>
      </w:r>
      <w:r w:rsidRPr="00FB6059">
        <w:rPr>
          <w:rFonts w:eastAsia="Times New Roman" w:cs="Times New Roman"/>
          <w:lang w:eastAsia="de-DE"/>
        </w:rPr>
        <w:t xml:space="preserve">(dem Ewigen) mit </w:t>
      </w:r>
      <w:r w:rsidRPr="00FB6059">
        <w:rPr>
          <w:rFonts w:eastAsia="Times New Roman" w:cs="Times New Roman"/>
          <w:b/>
          <w:bCs/>
          <w:rtl/>
          <w:lang w:eastAsia="de-DE"/>
        </w:rPr>
        <w:t>לְבַדּוֹ</w:t>
      </w:r>
      <w:r w:rsidRPr="00FB6059">
        <w:rPr>
          <w:rFonts w:eastAsia="Times New Roman" w:cs="Times New Roman"/>
          <w:rtl/>
          <w:lang w:eastAsia="de-DE"/>
        </w:rPr>
        <w:t xml:space="preserve"> </w:t>
      </w:r>
      <w:r w:rsidRPr="00FB6059">
        <w:rPr>
          <w:rFonts w:eastAsia="Times New Roman" w:cs="Times New Roman"/>
          <w:lang w:eastAsia="de-DE"/>
        </w:rPr>
        <w:t>(allein) mit Possessivsuffix 3. Person Singular maskulin betont die Exklusivität.</w:t>
      </w:r>
    </w:p>
    <w:p w14:paraId="1DAECFB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interpretiert </w:t>
      </w:r>
      <w:r w:rsidRPr="00FB6059">
        <w:rPr>
          <w:rFonts w:eastAsia="Times New Roman" w:cs="Times New Roman"/>
          <w:b/>
          <w:bCs/>
          <w:rtl/>
          <w:lang w:eastAsia="de-DE"/>
        </w:rPr>
        <w:t>יָחֳרָם</w:t>
      </w:r>
      <w:r w:rsidRPr="00FB6059">
        <w:rPr>
          <w:rFonts w:eastAsia="Times New Roman" w:cs="Times New Roman"/>
          <w:rtl/>
          <w:lang w:eastAsia="de-DE"/>
        </w:rPr>
        <w:t xml:space="preserve"> </w:t>
      </w:r>
      <w:r w:rsidRPr="00FB6059">
        <w:rPr>
          <w:rFonts w:eastAsia="Times New Roman" w:cs="Times New Roman"/>
          <w:lang w:eastAsia="de-DE"/>
        </w:rPr>
        <w:t xml:space="preserve">als </w:t>
      </w:r>
      <w:proofErr w:type="spellStart"/>
      <w:r w:rsidRPr="00FB6059">
        <w:rPr>
          <w:rFonts w:eastAsia="Times New Roman" w:cs="Times New Roman"/>
          <w:lang w:eastAsia="de-DE"/>
        </w:rPr>
        <w:t>ἐξολεθρευθήσετ</w:t>
      </w:r>
      <w:proofErr w:type="spellEnd"/>
      <w:r w:rsidRPr="00FB6059">
        <w:rPr>
          <w:rFonts w:eastAsia="Times New Roman" w:cs="Times New Roman"/>
          <w:lang w:eastAsia="de-DE"/>
        </w:rPr>
        <w:t>αι (er soll völlig vernichtet werden) und macht die totale Zerstörung deutlicher.</w:t>
      </w:r>
    </w:p>
    <w:p w14:paraId="5662855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Partizipiale Täterbezeichnung mit Bannstrafe und ausschließender Bestimmung für den wahren Gott.</w:t>
      </w:r>
    </w:p>
    <w:p w14:paraId="1CA2B58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etabliert den strengen Monotheismus durch Vernichtungsdrohung gegen jeden Götzendienst.</w:t>
      </w:r>
    </w:p>
    <w:p w14:paraId="291B8C42"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22,20</w:t>
      </w:r>
    </w:p>
    <w:p w14:paraId="20E095F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וְגֵ֥ר לֹא־תוֹנֶ֖ה וְלֹ֣א תִלְחָצֶ֑נּוּ כִּֽי־גֵרִ֥ים הֱיִיתֶ֖ם בְּאֶ֥רֶץ מִצְרָֽיִם׃</w:t>
      </w:r>
    </w:p>
    <w:p w14:paraId="088DD34D" w14:textId="77777777" w:rsidR="00FB6059" w:rsidRPr="00FB6059" w:rsidRDefault="00FB6059" w:rsidP="00FB6059">
      <w:pPr>
        <w:pStyle w:val="whitespace-normal"/>
      </w:pPr>
      <w:r w:rsidRPr="00FB6059">
        <w:rPr>
          <w:b/>
          <w:bCs/>
        </w:rPr>
        <w:t>Deutsch:</w:t>
      </w:r>
      <w:r w:rsidRPr="00FB6059">
        <w:t xml:space="preserve"> Einen Fremden sollst du nicht bedrängen und nicht bedrücken, denn Fremde seid ihr im Land Mizrajim gewesen.</w:t>
      </w:r>
    </w:p>
    <w:p w14:paraId="43EFDA42"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78430683">
          <v:rect id="_x0000_i1626" style="width:0;height:1.5pt" o:hralign="center" o:hrstd="t" o:hr="t" fillcolor="#a0a0a0" stroked="f"/>
        </w:pict>
      </w:r>
    </w:p>
    <w:p w14:paraId="6394F30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Das direkte Objekt </w:t>
      </w:r>
      <w:r w:rsidRPr="00FB6059">
        <w:rPr>
          <w:rFonts w:eastAsia="Times New Roman" w:cs="Times New Roman"/>
          <w:b/>
          <w:bCs/>
          <w:rtl/>
          <w:lang w:eastAsia="de-DE"/>
        </w:rPr>
        <w:t>וְגֵר</w:t>
      </w:r>
      <w:r w:rsidRPr="00FB6059">
        <w:rPr>
          <w:rFonts w:eastAsia="Times New Roman" w:cs="Times New Roman"/>
          <w:rtl/>
          <w:lang w:eastAsia="de-DE"/>
        </w:rPr>
        <w:t xml:space="preserve"> </w:t>
      </w:r>
      <w:r w:rsidRPr="00FB6059">
        <w:rPr>
          <w:rFonts w:eastAsia="Times New Roman" w:cs="Times New Roman"/>
          <w:lang w:eastAsia="de-DE"/>
        </w:rPr>
        <w:t xml:space="preserve">(und einen Fremden) mit waw-kopulativum leitet zu sozialen Schutzbestimmungen über. </w:t>
      </w:r>
      <w:r w:rsidRPr="00FB6059">
        <w:rPr>
          <w:rFonts w:eastAsia="Times New Roman" w:cs="Times New Roman"/>
          <w:b/>
          <w:bCs/>
          <w:rtl/>
          <w:lang w:eastAsia="de-DE"/>
        </w:rPr>
        <w:t>גֵּר</w:t>
      </w:r>
      <w:r w:rsidRPr="00FB6059">
        <w:rPr>
          <w:rFonts w:eastAsia="Times New Roman" w:cs="Times New Roman"/>
          <w:rtl/>
          <w:lang w:eastAsia="de-DE"/>
        </w:rPr>
        <w:t xml:space="preserve"> </w:t>
      </w:r>
      <w:r w:rsidRPr="00FB6059">
        <w:rPr>
          <w:rFonts w:eastAsia="Times New Roman" w:cs="Times New Roman"/>
          <w:lang w:eastAsia="de-DE"/>
        </w:rPr>
        <w:t>(Fremder, Schutzbürger) bezeichnet einen ansässigen Ausländer ohne Bürgerrechte.</w:t>
      </w:r>
    </w:p>
    <w:p w14:paraId="643C910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erste Verbot </w:t>
      </w:r>
      <w:r w:rsidRPr="00FB6059">
        <w:rPr>
          <w:rFonts w:eastAsia="Times New Roman" w:cs="Times New Roman"/>
          <w:b/>
          <w:bCs/>
          <w:rtl/>
          <w:lang w:eastAsia="de-DE"/>
        </w:rPr>
        <w:t>לֹא־תוֹנֶה</w:t>
      </w:r>
      <w:r w:rsidRPr="00FB6059">
        <w:rPr>
          <w:rFonts w:eastAsia="Times New Roman" w:cs="Times New Roman"/>
          <w:rtl/>
          <w:lang w:eastAsia="de-DE"/>
        </w:rPr>
        <w:t xml:space="preserve"> </w:t>
      </w:r>
      <w:r w:rsidRPr="00FB6059">
        <w:rPr>
          <w:rFonts w:eastAsia="Times New Roman" w:cs="Times New Roman"/>
          <w:lang w:eastAsia="de-DE"/>
        </w:rPr>
        <w:t xml:space="preserve">(du sollst nicht bedrängen) zeigt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תוֹנֶה</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Hiphil Imperfekt von </w:t>
      </w:r>
      <w:r w:rsidRPr="00FB6059">
        <w:rPr>
          <w:rFonts w:eastAsia="Times New Roman" w:cs="Times New Roman"/>
          <w:b/>
          <w:bCs/>
          <w:rtl/>
          <w:lang w:eastAsia="de-DE"/>
        </w:rPr>
        <w:t>ינה</w:t>
      </w:r>
      <w:r w:rsidRPr="00FB6059">
        <w:rPr>
          <w:rFonts w:eastAsia="Times New Roman" w:cs="Times New Roman"/>
          <w:lang w:eastAsia="de-DE"/>
        </w:rPr>
        <w:t xml:space="preserve">) - "bedrängen, misshandeln". Das zweite Verbot </w:t>
      </w:r>
      <w:r w:rsidRPr="00FB6059">
        <w:rPr>
          <w:rFonts w:eastAsia="Times New Roman" w:cs="Times New Roman"/>
          <w:b/>
          <w:bCs/>
          <w:rtl/>
          <w:lang w:eastAsia="de-DE"/>
        </w:rPr>
        <w:t>וְלֹא תִלְחָצֶנּוּ</w:t>
      </w:r>
      <w:r w:rsidRPr="00FB6059">
        <w:rPr>
          <w:rFonts w:eastAsia="Times New Roman" w:cs="Times New Roman"/>
          <w:rtl/>
          <w:lang w:eastAsia="de-DE"/>
        </w:rPr>
        <w:t xml:space="preserve"> </w:t>
      </w:r>
      <w:r w:rsidRPr="00FB6059">
        <w:rPr>
          <w:rFonts w:eastAsia="Times New Roman" w:cs="Times New Roman"/>
          <w:lang w:eastAsia="de-DE"/>
        </w:rPr>
        <w:t xml:space="preserve">(und du sollst ihn nicht bedrücken) verwendet </w:t>
      </w:r>
      <w:r w:rsidRPr="00FB6059">
        <w:rPr>
          <w:rFonts w:eastAsia="Times New Roman" w:cs="Times New Roman"/>
          <w:b/>
          <w:bCs/>
          <w:rtl/>
          <w:lang w:eastAsia="de-DE"/>
        </w:rPr>
        <w:t>תִלְחָצֶנּוּ</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Imperfekt Qal von </w:t>
      </w:r>
      <w:r w:rsidRPr="00FB6059">
        <w:rPr>
          <w:rFonts w:eastAsia="Times New Roman" w:cs="Times New Roman"/>
          <w:b/>
          <w:bCs/>
          <w:rtl/>
          <w:lang w:eastAsia="de-DE"/>
        </w:rPr>
        <w:t>לחץ</w:t>
      </w:r>
      <w:r w:rsidRPr="00FB6059">
        <w:rPr>
          <w:rFonts w:eastAsia="Times New Roman" w:cs="Times New Roman"/>
          <w:lang w:eastAsia="de-DE"/>
        </w:rPr>
        <w:t>) mit Objektsuffix 3. Person Singular maskulin - "bedrücken, unterdrücken".</w:t>
      </w:r>
    </w:p>
    <w:p w14:paraId="0294EE4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Begründung </w:t>
      </w:r>
      <w:r w:rsidRPr="00FB6059">
        <w:rPr>
          <w:rFonts w:eastAsia="Times New Roman" w:cs="Times New Roman"/>
          <w:b/>
          <w:bCs/>
          <w:rtl/>
          <w:lang w:eastAsia="de-DE"/>
        </w:rPr>
        <w:t>כִּי־גֵרִים הֱיִיתֶם בְּאֶרֶץ מִצְרָיִם</w:t>
      </w:r>
      <w:r w:rsidRPr="00FB6059">
        <w:rPr>
          <w:rFonts w:eastAsia="Times New Roman" w:cs="Times New Roman"/>
          <w:rtl/>
          <w:lang w:eastAsia="de-DE"/>
        </w:rPr>
        <w:t xml:space="preserve"> </w:t>
      </w:r>
      <w:r w:rsidRPr="00FB6059">
        <w:rPr>
          <w:rFonts w:eastAsia="Times New Roman" w:cs="Times New Roman"/>
          <w:lang w:eastAsia="de-DE"/>
        </w:rPr>
        <w:t xml:space="preserve">(denn Fremde wart ihr im Land Ägypten) verwendet </w:t>
      </w:r>
      <w:r w:rsidRPr="00FB6059">
        <w:rPr>
          <w:rFonts w:eastAsia="Times New Roman" w:cs="Times New Roman"/>
          <w:b/>
          <w:bCs/>
          <w:rtl/>
          <w:lang w:eastAsia="de-DE"/>
        </w:rPr>
        <w:t>גֵרִים</w:t>
      </w:r>
      <w:r w:rsidRPr="00FB6059">
        <w:rPr>
          <w:rFonts w:eastAsia="Times New Roman" w:cs="Times New Roman"/>
          <w:rtl/>
          <w:lang w:eastAsia="de-DE"/>
        </w:rPr>
        <w:t xml:space="preserve"> </w:t>
      </w:r>
      <w:r w:rsidRPr="00FB6059">
        <w:rPr>
          <w:rFonts w:eastAsia="Times New Roman" w:cs="Times New Roman"/>
          <w:lang w:eastAsia="de-DE"/>
        </w:rPr>
        <w:t xml:space="preserve">(Fremde) im Plural. </w:t>
      </w:r>
      <w:r w:rsidRPr="00FB6059">
        <w:rPr>
          <w:rFonts w:eastAsia="Times New Roman" w:cs="Times New Roman"/>
          <w:b/>
          <w:bCs/>
          <w:rtl/>
          <w:lang w:eastAsia="de-DE"/>
        </w:rPr>
        <w:t>הֱיִיתֶם</w:t>
      </w:r>
      <w:r w:rsidRPr="00FB6059">
        <w:rPr>
          <w:rFonts w:eastAsia="Times New Roman" w:cs="Times New Roman"/>
          <w:rtl/>
          <w:lang w:eastAsia="de-DE"/>
        </w:rPr>
        <w:t xml:space="preserve"> </w:t>
      </w:r>
      <w:r w:rsidRPr="00FB6059">
        <w:rPr>
          <w:rFonts w:eastAsia="Times New Roman" w:cs="Times New Roman"/>
          <w:lang w:eastAsia="de-DE"/>
        </w:rPr>
        <w:t xml:space="preserve">(2. Person Plural maskulin Perfekt Qal von </w:t>
      </w:r>
      <w:r w:rsidRPr="00FB6059">
        <w:rPr>
          <w:rFonts w:eastAsia="Times New Roman" w:cs="Times New Roman"/>
          <w:b/>
          <w:bCs/>
          <w:rtl/>
          <w:lang w:eastAsia="de-DE"/>
        </w:rPr>
        <w:t>היה</w:t>
      </w:r>
      <w:r w:rsidRPr="00FB6059">
        <w:rPr>
          <w:rFonts w:eastAsia="Times New Roman" w:cs="Times New Roman"/>
          <w:lang w:eastAsia="de-DE"/>
        </w:rPr>
        <w:t xml:space="preserve">) bezieht sich auf die Israeliten. </w:t>
      </w:r>
      <w:r w:rsidRPr="00FB6059">
        <w:rPr>
          <w:rFonts w:eastAsia="Times New Roman" w:cs="Times New Roman"/>
          <w:b/>
          <w:bCs/>
          <w:rtl/>
          <w:lang w:eastAsia="de-DE"/>
        </w:rPr>
        <w:t>בְּאֶרֶץ מִצְרָיִם</w:t>
      </w:r>
      <w:r w:rsidRPr="00FB6059">
        <w:rPr>
          <w:rFonts w:eastAsia="Times New Roman" w:cs="Times New Roman"/>
          <w:rtl/>
          <w:lang w:eastAsia="de-DE"/>
        </w:rPr>
        <w:t xml:space="preserve"> </w:t>
      </w:r>
      <w:r w:rsidRPr="00FB6059">
        <w:rPr>
          <w:rFonts w:eastAsia="Times New Roman" w:cs="Times New Roman"/>
          <w:lang w:eastAsia="de-DE"/>
        </w:rPr>
        <w:t>(im Land Ägypten) erinnert an die eigene Fremderfahrung.</w:t>
      </w:r>
    </w:p>
    <w:p w14:paraId="2685AB6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גֵּר</w:t>
      </w:r>
      <w:r w:rsidRPr="00FB6059">
        <w:rPr>
          <w:rFonts w:eastAsia="Times New Roman" w:cs="Times New Roman"/>
          <w:rtl/>
          <w:lang w:eastAsia="de-DE"/>
        </w:rPr>
        <w:t xml:space="preserve"> </w:t>
      </w:r>
      <w:r w:rsidRPr="00FB6059">
        <w:rPr>
          <w:rFonts w:eastAsia="Times New Roman" w:cs="Times New Roman"/>
          <w:lang w:eastAsia="de-DE"/>
        </w:rPr>
        <w:t>mit π</w:t>
      </w:r>
      <w:proofErr w:type="spellStart"/>
      <w:r w:rsidRPr="00FB6059">
        <w:rPr>
          <w:rFonts w:eastAsia="Times New Roman" w:cs="Times New Roman"/>
          <w:lang w:eastAsia="de-DE"/>
        </w:rPr>
        <w:t>ροσήλυτος</w:t>
      </w:r>
      <w:proofErr w:type="spellEnd"/>
      <w:r w:rsidRPr="00FB6059">
        <w:rPr>
          <w:rFonts w:eastAsia="Times New Roman" w:cs="Times New Roman"/>
          <w:lang w:eastAsia="de-DE"/>
        </w:rPr>
        <w:t xml:space="preserve"> (Proselyt) und christianisiert damit den Begriff.</w:t>
      </w:r>
    </w:p>
    <w:p w14:paraId="710D5C3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Doppeltes Verbot mit kausaler Begründung durch historische Analogie.</w:t>
      </w:r>
    </w:p>
    <w:p w14:paraId="2896C97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schützt Fremde vor Diskriminierung durch Verweis auf Israels eigene Fremderfahrung in Ägypten.</w:t>
      </w:r>
    </w:p>
    <w:p w14:paraId="3BBC0298"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22,21</w:t>
      </w:r>
    </w:p>
    <w:p w14:paraId="36BC60A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Hebräisch:</w:t>
      </w:r>
      <w:r w:rsidRPr="00FB6059">
        <w:rPr>
          <w:rFonts w:eastAsia="Times New Roman" w:cs="Times New Roman"/>
          <w:lang w:eastAsia="de-DE"/>
        </w:rPr>
        <w:t xml:space="preserve"> </w:t>
      </w:r>
      <w:r w:rsidRPr="00FB6059">
        <w:rPr>
          <w:rFonts w:eastAsia="Times New Roman" w:cs="Times New Roman"/>
          <w:rtl/>
          <w:lang w:eastAsia="de-DE"/>
        </w:rPr>
        <w:t>כָּל־אַלְמָנָ֥ה וְיָת֖וֹם לֹ֥א תְעַנּֽוּן׃</w:t>
      </w:r>
    </w:p>
    <w:p w14:paraId="73D5B66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Keine Witwe oder Waise sollt ihr bedrücken.</w:t>
      </w:r>
    </w:p>
    <w:p w14:paraId="68C42473"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3E5DC4DA">
          <v:rect id="_x0000_i1627" style="width:0;height:1.5pt" o:hralign="center" o:hrstd="t" o:hr="t" fillcolor="#a0a0a0" stroked="f"/>
        </w:pict>
      </w:r>
    </w:p>
    <w:p w14:paraId="47B73A1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Das universale Objekt </w:t>
      </w:r>
      <w:r w:rsidRPr="00FB6059">
        <w:rPr>
          <w:rFonts w:eastAsia="Times New Roman" w:cs="Times New Roman"/>
          <w:b/>
          <w:bCs/>
          <w:rtl/>
          <w:lang w:eastAsia="de-DE"/>
        </w:rPr>
        <w:t>כָּל־אַלְמָנָה וְיָתוֹם</w:t>
      </w:r>
      <w:r w:rsidRPr="00FB6059">
        <w:rPr>
          <w:rFonts w:eastAsia="Times New Roman" w:cs="Times New Roman"/>
          <w:rtl/>
          <w:lang w:eastAsia="de-DE"/>
        </w:rPr>
        <w:t xml:space="preserve"> </w:t>
      </w:r>
      <w:r w:rsidRPr="00FB6059">
        <w:rPr>
          <w:rFonts w:eastAsia="Times New Roman" w:cs="Times New Roman"/>
          <w:lang w:eastAsia="de-DE"/>
        </w:rPr>
        <w:t xml:space="preserve">(jede Witwe und Waise) erfasst die schutzlosesten Gesellschaftsmitglieder. </w:t>
      </w:r>
      <w:r w:rsidRPr="00FB6059">
        <w:rPr>
          <w:rFonts w:eastAsia="Times New Roman" w:cs="Times New Roman"/>
          <w:b/>
          <w:bCs/>
          <w:rtl/>
          <w:lang w:eastAsia="de-DE"/>
        </w:rPr>
        <w:t>אַלְמָנָה</w:t>
      </w:r>
      <w:r w:rsidRPr="00FB6059">
        <w:rPr>
          <w:rFonts w:eastAsia="Times New Roman" w:cs="Times New Roman"/>
          <w:rtl/>
          <w:lang w:eastAsia="de-DE"/>
        </w:rPr>
        <w:t xml:space="preserve"> </w:t>
      </w:r>
      <w:r w:rsidRPr="00FB6059">
        <w:rPr>
          <w:rFonts w:eastAsia="Times New Roman" w:cs="Times New Roman"/>
          <w:lang w:eastAsia="de-DE"/>
        </w:rPr>
        <w:t xml:space="preserve">(Witwe) und </w:t>
      </w:r>
      <w:r w:rsidRPr="00FB6059">
        <w:rPr>
          <w:rFonts w:eastAsia="Times New Roman" w:cs="Times New Roman"/>
          <w:b/>
          <w:bCs/>
          <w:rtl/>
          <w:lang w:eastAsia="de-DE"/>
        </w:rPr>
        <w:t>יָתוֹם</w:t>
      </w:r>
      <w:r w:rsidRPr="00FB6059">
        <w:rPr>
          <w:rFonts w:eastAsia="Times New Roman" w:cs="Times New Roman"/>
          <w:rtl/>
          <w:lang w:eastAsia="de-DE"/>
        </w:rPr>
        <w:t xml:space="preserve"> </w:t>
      </w:r>
      <w:r w:rsidRPr="00FB6059">
        <w:rPr>
          <w:rFonts w:eastAsia="Times New Roman" w:cs="Times New Roman"/>
          <w:lang w:eastAsia="de-DE"/>
        </w:rPr>
        <w:t>(Waise) werden durch waw-kopulativum verbunden und bezeichnen die durch Verlust des männlichen Familienoberhaupts rechtlos Gewordenen.</w:t>
      </w:r>
    </w:p>
    <w:p w14:paraId="5B3CC79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Verbot </w:t>
      </w:r>
      <w:r w:rsidRPr="00FB6059">
        <w:rPr>
          <w:rFonts w:eastAsia="Times New Roman" w:cs="Times New Roman"/>
          <w:b/>
          <w:bCs/>
          <w:rtl/>
          <w:lang w:eastAsia="de-DE"/>
        </w:rPr>
        <w:t>לֹא תְעַנּוּן</w:t>
      </w:r>
      <w:r w:rsidRPr="00FB6059">
        <w:rPr>
          <w:rFonts w:eastAsia="Times New Roman" w:cs="Times New Roman"/>
          <w:rtl/>
          <w:lang w:eastAsia="de-DE"/>
        </w:rPr>
        <w:t xml:space="preserve"> </w:t>
      </w:r>
      <w:r w:rsidRPr="00FB6059">
        <w:rPr>
          <w:rFonts w:eastAsia="Times New Roman" w:cs="Times New Roman"/>
          <w:lang w:eastAsia="de-DE"/>
        </w:rPr>
        <w:t xml:space="preserve">(ihr sollt nicht bedrücken) verwendet die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תְעַנּוּן</w:t>
      </w:r>
      <w:r w:rsidRPr="00FB6059">
        <w:rPr>
          <w:rFonts w:eastAsia="Times New Roman" w:cs="Times New Roman"/>
          <w:rtl/>
          <w:lang w:eastAsia="de-DE"/>
        </w:rPr>
        <w:t xml:space="preserve"> </w:t>
      </w:r>
      <w:r w:rsidRPr="00FB6059">
        <w:rPr>
          <w:rFonts w:eastAsia="Times New Roman" w:cs="Times New Roman"/>
          <w:lang w:eastAsia="de-DE"/>
        </w:rPr>
        <w:t xml:space="preserve">(2. Person Plural maskulin Piel Imperfekt von </w:t>
      </w:r>
      <w:r w:rsidRPr="00FB6059">
        <w:rPr>
          <w:rFonts w:eastAsia="Times New Roman" w:cs="Times New Roman"/>
          <w:b/>
          <w:bCs/>
          <w:rtl/>
          <w:lang w:eastAsia="de-DE"/>
        </w:rPr>
        <w:t>ענה</w:t>
      </w:r>
      <w:r w:rsidRPr="00FB6059">
        <w:rPr>
          <w:rFonts w:eastAsia="Times New Roman" w:cs="Times New Roman"/>
          <w:lang w:eastAsia="de-DE"/>
        </w:rPr>
        <w:t xml:space="preserve">). Das paragogische Nun verstärkt die Eindringlichkeit. </w:t>
      </w:r>
      <w:r w:rsidRPr="00FB6059">
        <w:rPr>
          <w:rFonts w:eastAsia="Times New Roman" w:cs="Times New Roman"/>
          <w:b/>
          <w:bCs/>
          <w:rtl/>
          <w:lang w:eastAsia="de-DE"/>
        </w:rPr>
        <w:t>ענה</w:t>
      </w:r>
      <w:r w:rsidRPr="00FB6059">
        <w:rPr>
          <w:rFonts w:eastAsia="Times New Roman" w:cs="Times New Roman"/>
          <w:rtl/>
          <w:lang w:eastAsia="de-DE"/>
        </w:rPr>
        <w:t xml:space="preserve"> </w:t>
      </w:r>
      <w:r w:rsidRPr="00FB6059">
        <w:rPr>
          <w:rFonts w:eastAsia="Times New Roman" w:cs="Times New Roman"/>
          <w:lang w:eastAsia="de-DE"/>
        </w:rPr>
        <w:t>im Piel bedeutet "demütigen, unterdrücken".</w:t>
      </w:r>
    </w:p>
    <w:p w14:paraId="45C2DFE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expliziert durch </w:t>
      </w:r>
      <w:proofErr w:type="spellStart"/>
      <w:r w:rsidRPr="00FB6059">
        <w:rPr>
          <w:rFonts w:eastAsia="Times New Roman" w:cs="Times New Roman"/>
          <w:lang w:eastAsia="de-DE"/>
        </w:rPr>
        <w:t>χήρ</w:t>
      </w:r>
      <w:proofErr w:type="spellEnd"/>
      <w:r w:rsidRPr="00FB6059">
        <w:rPr>
          <w:rFonts w:eastAsia="Times New Roman" w:cs="Times New Roman"/>
          <w:lang w:eastAsia="de-DE"/>
        </w:rPr>
        <w:t xml:space="preserve">αν καὶ </w:t>
      </w:r>
      <w:proofErr w:type="spellStart"/>
      <w:r w:rsidRPr="00FB6059">
        <w:rPr>
          <w:rFonts w:eastAsia="Times New Roman" w:cs="Times New Roman"/>
          <w:lang w:eastAsia="de-DE"/>
        </w:rPr>
        <w:t>ὀρφ</w:t>
      </w:r>
      <w:proofErr w:type="spellEnd"/>
      <w:r w:rsidRPr="00FB6059">
        <w:rPr>
          <w:rFonts w:eastAsia="Times New Roman" w:cs="Times New Roman"/>
          <w:lang w:eastAsia="de-DE"/>
        </w:rPr>
        <w:t>ανόν (Witwe und Waise) und behält die sozialen Kategorien bei.</w:t>
      </w:r>
    </w:p>
    <w:p w14:paraId="6013684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Universales Verbot in direkter Anrede mit kollektiver Verantwortung.</w:t>
      </w:r>
    </w:p>
    <w:p w14:paraId="6394EFD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stellt die schwächsten Gesellschaftsmitglieder unter besonderen Schutz durch kategorisches Unterdrückungsverbot.</w:t>
      </w:r>
    </w:p>
    <w:p w14:paraId="63C303B1"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22,22</w:t>
      </w:r>
    </w:p>
    <w:p w14:paraId="4B719AA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אִם־עַנֵּ֥ה תְעַנֶּ֖ה אֹתוֹ֑ כִּ֣י אִם־צָעֹ֤ק יִצְעַק֙ אֵלַ֔י שָׁמֹ֥עַ אֶשְׁמַ֖ע צַעֲקָתוֹ׃</w:t>
      </w:r>
    </w:p>
    <w:p w14:paraId="6046F47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du sie irgendwie bedrückst und sie zu mir schreit, so werde ich ihr Geschrei gewiss erhören,</w:t>
      </w:r>
    </w:p>
    <w:p w14:paraId="1D1CBC51"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2E55C360">
          <v:rect id="_x0000_i1628" style="width:0;height:1.5pt" o:hralign="center" o:hrstd="t" o:hr="t" fillcolor="#a0a0a0" stroked="f"/>
        </w:pict>
      </w:r>
    </w:p>
    <w:p w14:paraId="72712F6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emphatische Warnung </w:t>
      </w:r>
      <w:r w:rsidRPr="00FB6059">
        <w:rPr>
          <w:rFonts w:eastAsia="Times New Roman" w:cs="Times New Roman"/>
          <w:b/>
          <w:bCs/>
          <w:rtl/>
          <w:lang w:eastAsia="de-DE"/>
        </w:rPr>
        <w:t>אִם־עַנֵּה תְעַנֶּה אֹתוֹ</w:t>
      </w:r>
      <w:r w:rsidRPr="00FB6059">
        <w:rPr>
          <w:rFonts w:eastAsia="Times New Roman" w:cs="Times New Roman"/>
          <w:rtl/>
          <w:lang w:eastAsia="de-DE"/>
        </w:rPr>
        <w:t xml:space="preserve"> </w:t>
      </w:r>
      <w:r w:rsidRPr="00FB6059">
        <w:rPr>
          <w:rFonts w:eastAsia="Times New Roman" w:cs="Times New Roman"/>
          <w:lang w:eastAsia="de-DE"/>
        </w:rPr>
        <w:t xml:space="preserve">(wenn du irgendwie bedrückst) verwendet Infinitiv absolut + finites Verb von </w:t>
      </w:r>
      <w:r w:rsidRPr="00FB6059">
        <w:rPr>
          <w:rFonts w:eastAsia="Times New Roman" w:cs="Times New Roman"/>
          <w:b/>
          <w:bCs/>
          <w:rtl/>
          <w:lang w:eastAsia="de-DE"/>
        </w:rPr>
        <w:t>ענה</w:t>
      </w:r>
      <w:r w:rsidRPr="00FB6059">
        <w:rPr>
          <w:rFonts w:eastAsia="Times New Roman" w:cs="Times New Roman"/>
          <w:rtl/>
          <w:lang w:eastAsia="de-DE"/>
        </w:rPr>
        <w:t xml:space="preserve"> </w:t>
      </w:r>
      <w:r w:rsidRPr="00FB6059">
        <w:rPr>
          <w:rFonts w:eastAsia="Times New Roman" w:cs="Times New Roman"/>
          <w:lang w:eastAsia="de-DE"/>
        </w:rPr>
        <w:t xml:space="preserve">im Piel. </w:t>
      </w:r>
      <w:r w:rsidRPr="00FB6059">
        <w:rPr>
          <w:rFonts w:eastAsia="Times New Roman" w:cs="Times New Roman"/>
          <w:b/>
          <w:bCs/>
          <w:rtl/>
          <w:lang w:eastAsia="de-DE"/>
        </w:rPr>
        <w:t>אֹתוֹ</w:t>
      </w:r>
      <w:r w:rsidRPr="00FB6059">
        <w:rPr>
          <w:rFonts w:eastAsia="Times New Roman" w:cs="Times New Roman"/>
          <w:rtl/>
          <w:lang w:eastAsia="de-DE"/>
        </w:rPr>
        <w:t xml:space="preserve"> </w:t>
      </w:r>
      <w:r w:rsidRPr="00FB6059">
        <w:rPr>
          <w:rFonts w:eastAsia="Times New Roman" w:cs="Times New Roman"/>
          <w:lang w:eastAsia="de-DE"/>
        </w:rPr>
        <w:t>(ihn/sie) mit Objektsuffix 3. Person Singular maskulin bezieht sich kollektiv auf Witwen und Waisen.</w:t>
      </w:r>
    </w:p>
    <w:p w14:paraId="7B34D3F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Schutzreaktion wird durch </w:t>
      </w:r>
      <w:r w:rsidRPr="00FB6059">
        <w:rPr>
          <w:rFonts w:eastAsia="Times New Roman" w:cs="Times New Roman"/>
          <w:b/>
          <w:bCs/>
          <w:rtl/>
          <w:lang w:eastAsia="de-DE"/>
        </w:rPr>
        <w:t>כִּי אִם־צָעֹק יִצְעַק אֵלַי</w:t>
      </w:r>
      <w:r w:rsidRPr="00FB6059">
        <w:rPr>
          <w:rFonts w:eastAsia="Times New Roman" w:cs="Times New Roman"/>
          <w:rtl/>
          <w:lang w:eastAsia="de-DE"/>
        </w:rPr>
        <w:t xml:space="preserve"> </w:t>
      </w:r>
      <w:r w:rsidRPr="00FB6059">
        <w:rPr>
          <w:rFonts w:eastAsia="Times New Roman" w:cs="Times New Roman"/>
          <w:lang w:eastAsia="de-DE"/>
        </w:rPr>
        <w:t xml:space="preserve">(denn wenn schreien wird geschrien zu mir) dargestellt - wieder emphatische Konstruktion mit </w:t>
      </w:r>
      <w:r w:rsidRPr="00FB6059">
        <w:rPr>
          <w:rFonts w:eastAsia="Times New Roman" w:cs="Times New Roman"/>
          <w:b/>
          <w:bCs/>
          <w:rtl/>
          <w:lang w:eastAsia="de-DE"/>
        </w:rPr>
        <w:t>צעק</w:t>
      </w:r>
      <w:r w:rsidRPr="00FB6059">
        <w:rPr>
          <w:rFonts w:eastAsia="Times New Roman" w:cs="Times New Roman"/>
          <w:rtl/>
          <w:lang w:eastAsia="de-DE"/>
        </w:rPr>
        <w:t xml:space="preserve"> </w:t>
      </w:r>
      <w:r w:rsidRPr="00FB6059">
        <w:rPr>
          <w:rFonts w:eastAsia="Times New Roman" w:cs="Times New Roman"/>
          <w:lang w:eastAsia="de-DE"/>
        </w:rPr>
        <w:t xml:space="preserve">(schreien, um Hilfe rufen). </w:t>
      </w:r>
      <w:r w:rsidRPr="00FB6059">
        <w:rPr>
          <w:rFonts w:eastAsia="Times New Roman" w:cs="Times New Roman"/>
          <w:b/>
          <w:bCs/>
          <w:rtl/>
          <w:lang w:eastAsia="de-DE"/>
        </w:rPr>
        <w:t>אֵלַי</w:t>
      </w:r>
      <w:r w:rsidRPr="00FB6059">
        <w:rPr>
          <w:rFonts w:eastAsia="Times New Roman" w:cs="Times New Roman"/>
          <w:rtl/>
          <w:lang w:eastAsia="de-DE"/>
        </w:rPr>
        <w:t xml:space="preserve"> </w:t>
      </w:r>
      <w:r w:rsidRPr="00FB6059">
        <w:rPr>
          <w:rFonts w:eastAsia="Times New Roman" w:cs="Times New Roman"/>
          <w:lang w:eastAsia="de-DE"/>
        </w:rPr>
        <w:t>(zu mir) mit Possessivsuffix 1. Person Singular zeigt die direkte Anrufung Gottes.</w:t>
      </w:r>
    </w:p>
    <w:p w14:paraId="34B5931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göttliche Antwort </w:t>
      </w:r>
      <w:r w:rsidRPr="00FB6059">
        <w:rPr>
          <w:rFonts w:eastAsia="Times New Roman" w:cs="Times New Roman"/>
          <w:b/>
          <w:bCs/>
          <w:rtl/>
          <w:lang w:eastAsia="de-DE"/>
        </w:rPr>
        <w:t>שָׁמֹעַ אֶשְׁמַע צַעֲקָתוֹ</w:t>
      </w:r>
      <w:r w:rsidRPr="00FB6059">
        <w:rPr>
          <w:rFonts w:eastAsia="Times New Roman" w:cs="Times New Roman"/>
          <w:rtl/>
          <w:lang w:eastAsia="de-DE"/>
        </w:rPr>
        <w:t xml:space="preserve"> </w:t>
      </w:r>
      <w:r w:rsidRPr="00FB6059">
        <w:rPr>
          <w:rFonts w:eastAsia="Times New Roman" w:cs="Times New Roman"/>
          <w:lang w:eastAsia="de-DE"/>
        </w:rPr>
        <w:t xml:space="preserve">(gewiss erhören werde ich ihr Geschrei) zeigt die emphatische Konstruktion mit </w:t>
      </w:r>
      <w:r w:rsidRPr="00FB6059">
        <w:rPr>
          <w:rFonts w:eastAsia="Times New Roman" w:cs="Times New Roman"/>
          <w:b/>
          <w:bCs/>
          <w:rtl/>
          <w:lang w:eastAsia="de-DE"/>
        </w:rPr>
        <w:t>שׁמע</w:t>
      </w:r>
      <w:r w:rsidRPr="00FB6059">
        <w:rPr>
          <w:rFonts w:eastAsia="Times New Roman" w:cs="Times New Roman"/>
          <w:rtl/>
          <w:lang w:eastAsia="de-DE"/>
        </w:rPr>
        <w:t xml:space="preserve"> </w:t>
      </w:r>
      <w:r w:rsidRPr="00FB6059">
        <w:rPr>
          <w:rFonts w:eastAsia="Times New Roman" w:cs="Times New Roman"/>
          <w:lang w:eastAsia="de-DE"/>
        </w:rPr>
        <w:t xml:space="preserve">(hören, erhören). </w:t>
      </w:r>
      <w:r w:rsidRPr="00FB6059">
        <w:rPr>
          <w:rFonts w:eastAsia="Times New Roman" w:cs="Times New Roman"/>
          <w:b/>
          <w:bCs/>
          <w:rtl/>
          <w:lang w:eastAsia="de-DE"/>
        </w:rPr>
        <w:t>צַעֲקָתוֹ</w:t>
      </w:r>
      <w:r w:rsidRPr="00FB6059">
        <w:rPr>
          <w:rFonts w:eastAsia="Times New Roman" w:cs="Times New Roman"/>
          <w:rtl/>
          <w:lang w:eastAsia="de-DE"/>
        </w:rPr>
        <w:t xml:space="preserve"> </w:t>
      </w:r>
      <w:r w:rsidRPr="00FB6059">
        <w:rPr>
          <w:rFonts w:eastAsia="Times New Roman" w:cs="Times New Roman"/>
          <w:lang w:eastAsia="de-DE"/>
        </w:rPr>
        <w:t>(ihr/sein Geschrei) mit Possessivsuffix 3. Person Singular maskulin bezeichnet den Hilferuf.</w:t>
      </w:r>
    </w:p>
    <w:p w14:paraId="34D793E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צעק</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κράζω</w:t>
      </w:r>
      <w:proofErr w:type="spellEnd"/>
      <w:r w:rsidRPr="00FB6059">
        <w:rPr>
          <w:rFonts w:eastAsia="Times New Roman" w:cs="Times New Roman"/>
          <w:lang w:eastAsia="de-DE"/>
        </w:rPr>
        <w:t xml:space="preserve"> (schreien) und betont damit die emotionale Intensität des Hilferufes.</w:t>
      </w:r>
    </w:p>
    <w:p w14:paraId="4D5286A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mit emphatischer Warnung, bedingter göttlicher Reaktion und emphatischer Erhörungsverheißung.</w:t>
      </w:r>
    </w:p>
    <w:p w14:paraId="7205485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Das Gesetz droht göttliche Intervention bei Unterdrückung der Schutzlosen an und etabliert Gott als deren besonderen Beschützer.</w:t>
      </w:r>
    </w:p>
    <w:p w14:paraId="4FB4A22B"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22,23</w:t>
      </w:r>
    </w:p>
    <w:p w14:paraId="5FBE3BF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וְחָרָ֣ה אַפִּ֔י וְהָרַגְתִּ֥י אֶתְכֶ֖ם בֶּחָ֑רֶב וְהָי֤וּ נְשֵׁיכֶם֙ אַלְמָנ֔וֹת וּבְנֵיכֶ֖ם יְתֹמִֽים׃</w:t>
      </w:r>
    </w:p>
    <w:p w14:paraId="200E4AB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und mein Zorn wird entbrennen, und ich werde euch mit dem Schwert töten, und eure Frauen werden Witwen und eure Söhne Waisen werden.</w:t>
      </w:r>
    </w:p>
    <w:p w14:paraId="5F562BB8"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2B350E19">
          <v:rect id="_x0000_i1629" style="width:0;height:1.5pt" o:hralign="center" o:hrstd="t" o:hr="t" fillcolor="#a0a0a0" stroked="f"/>
        </w:pict>
      </w:r>
    </w:p>
    <w:p w14:paraId="07D823B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göttliche Zornreaktion </w:t>
      </w:r>
      <w:r w:rsidRPr="00FB6059">
        <w:rPr>
          <w:rFonts w:eastAsia="Times New Roman" w:cs="Times New Roman"/>
          <w:b/>
          <w:bCs/>
          <w:rtl/>
          <w:lang w:eastAsia="de-DE"/>
        </w:rPr>
        <w:t>וְחָרָה אַפִּי</w:t>
      </w:r>
      <w:r w:rsidRPr="00FB6059">
        <w:rPr>
          <w:rFonts w:eastAsia="Times New Roman" w:cs="Times New Roman"/>
          <w:rtl/>
          <w:lang w:eastAsia="de-DE"/>
        </w:rPr>
        <w:t xml:space="preserve"> </w:t>
      </w:r>
      <w:r w:rsidRPr="00FB6059">
        <w:rPr>
          <w:rFonts w:eastAsia="Times New Roman" w:cs="Times New Roman"/>
          <w:lang w:eastAsia="de-DE"/>
        </w:rPr>
        <w:t xml:space="preserve">(und mein Zorn wird entbrennen) zeigt </w:t>
      </w:r>
      <w:r w:rsidRPr="00FB6059">
        <w:rPr>
          <w:rFonts w:eastAsia="Times New Roman" w:cs="Times New Roman"/>
          <w:b/>
          <w:bCs/>
          <w:rtl/>
          <w:lang w:eastAsia="de-DE"/>
        </w:rPr>
        <w:t>חָרָה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חרה</w:t>
      </w:r>
      <w:r w:rsidRPr="00FB6059">
        <w:rPr>
          <w:rFonts w:eastAsia="Times New Roman" w:cs="Times New Roman"/>
          <w:lang w:eastAsia="de-DE"/>
        </w:rPr>
        <w:t xml:space="preserve">) mit waw-consecutivum. </w:t>
      </w:r>
      <w:r w:rsidRPr="00FB6059">
        <w:rPr>
          <w:rFonts w:eastAsia="Times New Roman" w:cs="Times New Roman"/>
          <w:b/>
          <w:bCs/>
          <w:rtl/>
          <w:lang w:eastAsia="de-DE"/>
        </w:rPr>
        <w:t>אַפִּי</w:t>
      </w:r>
      <w:r w:rsidRPr="00FB6059">
        <w:rPr>
          <w:rFonts w:eastAsia="Times New Roman" w:cs="Times New Roman"/>
          <w:rtl/>
          <w:lang w:eastAsia="de-DE"/>
        </w:rPr>
        <w:t xml:space="preserve"> </w:t>
      </w:r>
      <w:r w:rsidRPr="00FB6059">
        <w:rPr>
          <w:rFonts w:eastAsia="Times New Roman" w:cs="Times New Roman"/>
          <w:lang w:eastAsia="de-DE"/>
        </w:rPr>
        <w:t xml:space="preserve">(mein Zorn) mit Possessivsuffix 1. Person Singular - </w:t>
      </w:r>
      <w:r w:rsidRPr="00FB6059">
        <w:rPr>
          <w:rFonts w:eastAsia="Times New Roman" w:cs="Times New Roman"/>
          <w:b/>
          <w:bCs/>
          <w:rtl/>
          <w:lang w:eastAsia="de-DE"/>
        </w:rPr>
        <w:t>אַף</w:t>
      </w:r>
      <w:r w:rsidRPr="00FB6059">
        <w:rPr>
          <w:rFonts w:eastAsia="Times New Roman" w:cs="Times New Roman"/>
          <w:rtl/>
          <w:lang w:eastAsia="de-DE"/>
        </w:rPr>
        <w:t xml:space="preserve"> </w:t>
      </w:r>
      <w:r w:rsidRPr="00FB6059">
        <w:rPr>
          <w:rFonts w:eastAsia="Times New Roman" w:cs="Times New Roman"/>
          <w:lang w:eastAsia="de-DE"/>
        </w:rPr>
        <w:t>(Nase) steht metaphorisch für Zorn.</w:t>
      </w:r>
    </w:p>
    <w:p w14:paraId="09DFC0B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Strafankündigung </w:t>
      </w:r>
      <w:r w:rsidRPr="00FB6059">
        <w:rPr>
          <w:rFonts w:eastAsia="Times New Roman" w:cs="Times New Roman"/>
          <w:b/>
          <w:bCs/>
          <w:rtl/>
          <w:lang w:eastAsia="de-DE"/>
        </w:rPr>
        <w:t>וְהָרַגְתִּי אֶתְכֶם בֶּחָרֶב</w:t>
      </w:r>
      <w:r w:rsidRPr="00FB6059">
        <w:rPr>
          <w:rFonts w:eastAsia="Times New Roman" w:cs="Times New Roman"/>
          <w:rtl/>
          <w:lang w:eastAsia="de-DE"/>
        </w:rPr>
        <w:t xml:space="preserve"> </w:t>
      </w:r>
      <w:r w:rsidRPr="00FB6059">
        <w:rPr>
          <w:rFonts w:eastAsia="Times New Roman" w:cs="Times New Roman"/>
          <w:lang w:eastAsia="de-DE"/>
        </w:rPr>
        <w:t xml:space="preserve">(und ich werde euch mit dem Schwert töten) verwendet </w:t>
      </w:r>
      <w:r w:rsidRPr="00FB6059">
        <w:rPr>
          <w:rFonts w:eastAsia="Times New Roman" w:cs="Times New Roman"/>
          <w:b/>
          <w:bCs/>
          <w:rtl/>
          <w:lang w:eastAsia="de-DE"/>
        </w:rPr>
        <w:t>הָרַגְתִּי</w:t>
      </w:r>
      <w:r w:rsidRPr="00FB6059">
        <w:rPr>
          <w:rFonts w:eastAsia="Times New Roman" w:cs="Times New Roman"/>
          <w:rtl/>
          <w:lang w:eastAsia="de-DE"/>
        </w:rPr>
        <w:t xml:space="preserve"> </w:t>
      </w:r>
      <w:r w:rsidRPr="00FB6059">
        <w:rPr>
          <w:rFonts w:eastAsia="Times New Roman" w:cs="Times New Roman"/>
          <w:lang w:eastAsia="de-DE"/>
        </w:rPr>
        <w:t xml:space="preserve">(1. Person Singular Perfekt Qal von </w:t>
      </w:r>
      <w:r w:rsidRPr="00FB6059">
        <w:rPr>
          <w:rFonts w:eastAsia="Times New Roman" w:cs="Times New Roman"/>
          <w:b/>
          <w:bCs/>
          <w:rtl/>
          <w:lang w:eastAsia="de-DE"/>
        </w:rPr>
        <w:t>הרג</w:t>
      </w:r>
      <w:r w:rsidRPr="00FB6059">
        <w:rPr>
          <w:rFonts w:eastAsia="Times New Roman" w:cs="Times New Roman"/>
          <w:lang w:eastAsia="de-DE"/>
        </w:rPr>
        <w:t xml:space="preserve">) mit waw-consecutivum. </w:t>
      </w:r>
      <w:r w:rsidRPr="00FB6059">
        <w:rPr>
          <w:rFonts w:eastAsia="Times New Roman" w:cs="Times New Roman"/>
          <w:b/>
          <w:bCs/>
          <w:rtl/>
          <w:lang w:eastAsia="de-DE"/>
        </w:rPr>
        <w:t>אֶתְכֶם</w:t>
      </w:r>
      <w:r w:rsidRPr="00FB6059">
        <w:rPr>
          <w:rFonts w:eastAsia="Times New Roman" w:cs="Times New Roman"/>
          <w:rtl/>
          <w:lang w:eastAsia="de-DE"/>
        </w:rPr>
        <w:t xml:space="preserve"> </w:t>
      </w:r>
      <w:r w:rsidRPr="00FB6059">
        <w:rPr>
          <w:rFonts w:eastAsia="Times New Roman" w:cs="Times New Roman"/>
          <w:lang w:eastAsia="de-DE"/>
        </w:rPr>
        <w:t xml:space="preserve">(euch) zeigt die kollektive Anrede. </w:t>
      </w:r>
      <w:r w:rsidRPr="00FB6059">
        <w:rPr>
          <w:rFonts w:eastAsia="Times New Roman" w:cs="Times New Roman"/>
          <w:b/>
          <w:bCs/>
          <w:rtl/>
          <w:lang w:eastAsia="de-DE"/>
        </w:rPr>
        <w:t>בֶּחָרֶב</w:t>
      </w:r>
      <w:r w:rsidRPr="00FB6059">
        <w:rPr>
          <w:rFonts w:eastAsia="Times New Roman" w:cs="Times New Roman"/>
          <w:rtl/>
          <w:lang w:eastAsia="de-DE"/>
        </w:rPr>
        <w:t xml:space="preserve"> </w:t>
      </w:r>
      <w:r w:rsidRPr="00FB6059">
        <w:rPr>
          <w:rFonts w:eastAsia="Times New Roman" w:cs="Times New Roman"/>
          <w:lang w:eastAsia="de-DE"/>
        </w:rPr>
        <w:t>(mit dem Schwert) bezeichnet das Instrument göttlicher Vergeltung.</w:t>
      </w:r>
    </w:p>
    <w:p w14:paraId="67F1B32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ironische Vergeltung wird in zwei parallelen Sätzen dargestellt: </w:t>
      </w:r>
      <w:r w:rsidRPr="00FB6059">
        <w:rPr>
          <w:rFonts w:eastAsia="Times New Roman" w:cs="Times New Roman"/>
          <w:b/>
          <w:bCs/>
          <w:rtl/>
          <w:lang w:eastAsia="de-DE"/>
        </w:rPr>
        <w:t>וְהָיוּ נְשֵׁיכֶם אַלְמָנוֹת</w:t>
      </w:r>
      <w:r w:rsidRPr="00FB6059">
        <w:rPr>
          <w:rFonts w:eastAsia="Times New Roman" w:cs="Times New Roman"/>
          <w:rtl/>
          <w:lang w:eastAsia="de-DE"/>
        </w:rPr>
        <w:t xml:space="preserve"> </w:t>
      </w:r>
      <w:r w:rsidRPr="00FB6059">
        <w:rPr>
          <w:rFonts w:eastAsia="Times New Roman" w:cs="Times New Roman"/>
          <w:lang w:eastAsia="de-DE"/>
        </w:rPr>
        <w:t xml:space="preserve">(und eure Frauen werden Witwen werden) zeigt </w:t>
      </w:r>
      <w:r w:rsidRPr="00FB6059">
        <w:rPr>
          <w:rFonts w:eastAsia="Times New Roman" w:cs="Times New Roman"/>
          <w:b/>
          <w:bCs/>
          <w:rtl/>
          <w:lang w:eastAsia="de-DE"/>
        </w:rPr>
        <w:t>הָיוּ</w:t>
      </w:r>
      <w:r w:rsidRPr="00FB6059">
        <w:rPr>
          <w:rFonts w:eastAsia="Times New Roman" w:cs="Times New Roman"/>
          <w:rtl/>
          <w:lang w:eastAsia="de-DE"/>
        </w:rPr>
        <w:t xml:space="preserve"> </w:t>
      </w:r>
      <w:r w:rsidRPr="00FB6059">
        <w:rPr>
          <w:rFonts w:eastAsia="Times New Roman" w:cs="Times New Roman"/>
          <w:lang w:eastAsia="de-DE"/>
        </w:rPr>
        <w:t xml:space="preserve">(3. Person Plural maskulin Perfekt Qal von </w:t>
      </w:r>
      <w:r w:rsidRPr="00FB6059">
        <w:rPr>
          <w:rFonts w:eastAsia="Times New Roman" w:cs="Times New Roman"/>
          <w:b/>
          <w:bCs/>
          <w:rtl/>
          <w:lang w:eastAsia="de-DE"/>
        </w:rPr>
        <w:t>היה</w:t>
      </w:r>
      <w:r w:rsidRPr="00FB6059">
        <w:rPr>
          <w:rFonts w:eastAsia="Times New Roman" w:cs="Times New Roman"/>
          <w:lang w:eastAsia="de-DE"/>
        </w:rPr>
        <w:t xml:space="preserve">) mit waw-consecutivum. </w:t>
      </w:r>
      <w:r w:rsidRPr="00FB6059">
        <w:rPr>
          <w:rFonts w:eastAsia="Times New Roman" w:cs="Times New Roman"/>
          <w:b/>
          <w:bCs/>
          <w:rtl/>
          <w:lang w:eastAsia="de-DE"/>
        </w:rPr>
        <w:t>נְשֵׁיכֶם</w:t>
      </w:r>
      <w:r w:rsidRPr="00FB6059">
        <w:rPr>
          <w:rFonts w:eastAsia="Times New Roman" w:cs="Times New Roman"/>
          <w:rtl/>
          <w:lang w:eastAsia="de-DE"/>
        </w:rPr>
        <w:t xml:space="preserve"> </w:t>
      </w:r>
      <w:r w:rsidRPr="00FB6059">
        <w:rPr>
          <w:rFonts w:eastAsia="Times New Roman" w:cs="Times New Roman"/>
          <w:lang w:eastAsia="de-DE"/>
        </w:rPr>
        <w:t xml:space="preserve">(eure Frauen) mit Possessivsuffix 2. Person Plural maskulin wird zu </w:t>
      </w:r>
      <w:r w:rsidRPr="00FB6059">
        <w:rPr>
          <w:rFonts w:eastAsia="Times New Roman" w:cs="Times New Roman"/>
          <w:b/>
          <w:bCs/>
          <w:rtl/>
          <w:lang w:eastAsia="de-DE"/>
        </w:rPr>
        <w:t>אַלְמָנוֹת</w:t>
      </w:r>
      <w:r w:rsidRPr="00FB6059">
        <w:rPr>
          <w:rFonts w:eastAsia="Times New Roman" w:cs="Times New Roman"/>
          <w:rtl/>
          <w:lang w:eastAsia="de-DE"/>
        </w:rPr>
        <w:t xml:space="preserve"> </w:t>
      </w:r>
      <w:r w:rsidRPr="00FB6059">
        <w:rPr>
          <w:rFonts w:eastAsia="Times New Roman" w:cs="Times New Roman"/>
          <w:lang w:eastAsia="de-DE"/>
        </w:rPr>
        <w:t>(Witwen) im Plural.</w:t>
      </w:r>
    </w:p>
    <w:p w14:paraId="3E73BF1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rtl/>
          <w:lang w:eastAsia="de-DE"/>
        </w:rPr>
        <w:t>וּבְנֵיכֶם יְתֹמִים</w:t>
      </w:r>
      <w:r w:rsidRPr="00FB6059">
        <w:rPr>
          <w:rFonts w:eastAsia="Times New Roman" w:cs="Times New Roman"/>
          <w:rtl/>
          <w:lang w:eastAsia="de-DE"/>
        </w:rPr>
        <w:t xml:space="preserve"> </w:t>
      </w:r>
      <w:r w:rsidRPr="00FB6059">
        <w:rPr>
          <w:rFonts w:eastAsia="Times New Roman" w:cs="Times New Roman"/>
          <w:lang w:eastAsia="de-DE"/>
        </w:rPr>
        <w:t xml:space="preserve">(und eure Söhne werden Waisen) parallelisiert die Struktur - </w:t>
      </w:r>
      <w:r w:rsidRPr="00FB6059">
        <w:rPr>
          <w:rFonts w:eastAsia="Times New Roman" w:cs="Times New Roman"/>
          <w:b/>
          <w:bCs/>
          <w:rtl/>
          <w:lang w:eastAsia="de-DE"/>
        </w:rPr>
        <w:t>בְּנֵיכֶם</w:t>
      </w:r>
      <w:r w:rsidRPr="00FB6059">
        <w:rPr>
          <w:rFonts w:eastAsia="Times New Roman" w:cs="Times New Roman"/>
          <w:rtl/>
          <w:lang w:eastAsia="de-DE"/>
        </w:rPr>
        <w:t xml:space="preserve"> </w:t>
      </w:r>
      <w:r w:rsidRPr="00FB6059">
        <w:rPr>
          <w:rFonts w:eastAsia="Times New Roman" w:cs="Times New Roman"/>
          <w:lang w:eastAsia="de-DE"/>
        </w:rPr>
        <w:t xml:space="preserve">(eure Söhne) wird zu </w:t>
      </w:r>
      <w:r w:rsidRPr="00FB6059">
        <w:rPr>
          <w:rFonts w:eastAsia="Times New Roman" w:cs="Times New Roman"/>
          <w:b/>
          <w:bCs/>
          <w:rtl/>
          <w:lang w:eastAsia="de-DE"/>
        </w:rPr>
        <w:t>יְתֹמִים</w:t>
      </w:r>
      <w:r w:rsidRPr="00FB6059">
        <w:rPr>
          <w:rFonts w:eastAsia="Times New Roman" w:cs="Times New Roman"/>
          <w:rtl/>
          <w:lang w:eastAsia="de-DE"/>
        </w:rPr>
        <w:t xml:space="preserve"> </w:t>
      </w:r>
      <w:r w:rsidRPr="00FB6059">
        <w:rPr>
          <w:rFonts w:eastAsia="Times New Roman" w:cs="Times New Roman"/>
          <w:lang w:eastAsia="de-DE"/>
        </w:rPr>
        <w:t>(Waisen) im Plural.</w:t>
      </w:r>
    </w:p>
    <w:p w14:paraId="79774F0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verstärkt durch ἀπ</w:t>
      </w:r>
      <w:proofErr w:type="spellStart"/>
      <w:r w:rsidRPr="00FB6059">
        <w:rPr>
          <w:rFonts w:eastAsia="Times New Roman" w:cs="Times New Roman"/>
          <w:lang w:eastAsia="de-DE"/>
        </w:rPr>
        <w:t>οκτενῶ</w:t>
      </w:r>
      <w:proofErr w:type="spellEnd"/>
      <w:r w:rsidRPr="00FB6059">
        <w:rPr>
          <w:rFonts w:eastAsia="Times New Roman" w:cs="Times New Roman"/>
          <w:lang w:eastAsia="de-DE"/>
        </w:rPr>
        <w:t xml:space="preserve"> (ich werde töten) die Direktheit der göttlichen Drohung.</w:t>
      </w:r>
    </w:p>
    <w:p w14:paraId="711F2EF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Sequenz göttlicher Strafhandlungen mit ironischer Vergeltung durch Schaffung derselben sozialen Kategorien, die unterdrückt wurden.</w:t>
      </w:r>
    </w:p>
    <w:p w14:paraId="545A4DF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droht göttliche Talion an: wer Witwen und Waisen unterdrückt, wird selbst Witwen und Waisen schaffen.</w:t>
      </w:r>
    </w:p>
    <w:p w14:paraId="276ED806"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22,24</w:t>
      </w:r>
    </w:p>
    <w:p w14:paraId="6262345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אִם־כֶּ֣סֶף׀ תַּלְוֶ֣ה אֶת־עַמִּ֗י אֶת־הֶֽעָנִי֙ עִמָּ֔ךְ לֹא־תִהְיֶ֥ה לוֹ֖ כְּנֹשֶׁ֑ה לֹֽא־תְשִׂימ֥וּן עָלָ֖יו נֶֽשֶׁךְ׃</w:t>
      </w:r>
    </w:p>
    <w:p w14:paraId="6C7F0FD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du meinem Volk, dem Armen bei dir, Geld leihst, so sollst du ihm gegenüber nicht wie ein Wucherer sein; ihr sollt ihm keinen Zins auferlegen.</w:t>
      </w:r>
    </w:p>
    <w:p w14:paraId="618EF528"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2D6A8EDA">
          <v:rect id="_x0000_i1630" style="width:0;height:1.5pt" o:hralign="center" o:hrstd="t" o:hr="t" fillcolor="#a0a0a0" stroked="f"/>
        </w:pict>
      </w:r>
    </w:p>
    <w:p w14:paraId="445FE1C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Der Konditionalsatz </w:t>
      </w:r>
      <w:r w:rsidRPr="00FB6059">
        <w:rPr>
          <w:rFonts w:eastAsia="Times New Roman" w:cs="Times New Roman"/>
          <w:b/>
          <w:bCs/>
          <w:rtl/>
          <w:lang w:eastAsia="de-DE"/>
        </w:rPr>
        <w:t>אִם־כֶּסֶף תַּלְוֶה</w:t>
      </w:r>
      <w:r w:rsidRPr="00FB6059">
        <w:rPr>
          <w:rFonts w:eastAsia="Times New Roman" w:cs="Times New Roman"/>
          <w:rtl/>
          <w:lang w:eastAsia="de-DE"/>
        </w:rPr>
        <w:t xml:space="preserve"> </w:t>
      </w:r>
      <w:r w:rsidRPr="00FB6059">
        <w:rPr>
          <w:rFonts w:eastAsia="Times New Roman" w:cs="Times New Roman"/>
          <w:lang w:eastAsia="de-DE"/>
        </w:rPr>
        <w:t xml:space="preserve">(wenn du Geld leihst) zeigt </w:t>
      </w:r>
      <w:r w:rsidRPr="00FB6059">
        <w:rPr>
          <w:rFonts w:eastAsia="Times New Roman" w:cs="Times New Roman"/>
          <w:b/>
          <w:bCs/>
          <w:rtl/>
          <w:lang w:eastAsia="de-DE"/>
        </w:rPr>
        <w:t>תַּלְוֶה</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Hiphil Imperfekt von </w:t>
      </w:r>
      <w:r w:rsidRPr="00FB6059">
        <w:rPr>
          <w:rFonts w:eastAsia="Times New Roman" w:cs="Times New Roman"/>
          <w:b/>
          <w:bCs/>
          <w:rtl/>
          <w:lang w:eastAsia="de-DE"/>
        </w:rPr>
        <w:t>לוה</w:t>
      </w:r>
      <w:r w:rsidRPr="00FB6059">
        <w:rPr>
          <w:rFonts w:eastAsia="Times New Roman" w:cs="Times New Roman"/>
          <w:lang w:eastAsia="de-DE"/>
        </w:rPr>
        <w:t>) - "leihen" im Hiphil bedeutet "ausleihen, Darlehen geben".</w:t>
      </w:r>
    </w:p>
    <w:p w14:paraId="2D64D4B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lastRenderedPageBreak/>
        <w:t xml:space="preserve">Die Empfängerbezeichnung </w:t>
      </w:r>
      <w:r w:rsidRPr="00FB6059">
        <w:rPr>
          <w:rFonts w:eastAsia="Times New Roman" w:cs="Times New Roman"/>
          <w:b/>
          <w:bCs/>
          <w:rtl/>
          <w:lang w:eastAsia="de-DE"/>
        </w:rPr>
        <w:t>אֶת־עַמִּי אֶת־הֶעָנִי עִמָּךְ</w:t>
      </w:r>
      <w:r w:rsidRPr="00FB6059">
        <w:rPr>
          <w:rFonts w:eastAsia="Times New Roman" w:cs="Times New Roman"/>
          <w:rtl/>
          <w:lang w:eastAsia="de-DE"/>
        </w:rPr>
        <w:t xml:space="preserve"> </w:t>
      </w:r>
      <w:r w:rsidRPr="00FB6059">
        <w:rPr>
          <w:rFonts w:eastAsia="Times New Roman" w:cs="Times New Roman"/>
          <w:lang w:eastAsia="de-DE"/>
        </w:rPr>
        <w:t xml:space="preserve">(mein Volk, den Armen bei dir) zeigt doppelte Akkusativmarkierung. </w:t>
      </w:r>
      <w:r w:rsidRPr="00FB6059">
        <w:rPr>
          <w:rFonts w:eastAsia="Times New Roman" w:cs="Times New Roman"/>
          <w:b/>
          <w:bCs/>
          <w:rtl/>
          <w:lang w:eastAsia="de-DE"/>
        </w:rPr>
        <w:t>עַמִּי</w:t>
      </w:r>
      <w:r w:rsidRPr="00FB6059">
        <w:rPr>
          <w:rFonts w:eastAsia="Times New Roman" w:cs="Times New Roman"/>
          <w:rtl/>
          <w:lang w:eastAsia="de-DE"/>
        </w:rPr>
        <w:t xml:space="preserve"> </w:t>
      </w:r>
      <w:r w:rsidRPr="00FB6059">
        <w:rPr>
          <w:rFonts w:eastAsia="Times New Roman" w:cs="Times New Roman"/>
          <w:lang w:eastAsia="de-DE"/>
        </w:rPr>
        <w:t xml:space="preserve">(mein Volk) mit Possessivsuffix 1. Person Singular betont die besondere Gottesbeziehung. </w:t>
      </w:r>
      <w:r w:rsidRPr="00FB6059">
        <w:rPr>
          <w:rFonts w:eastAsia="Times New Roman" w:cs="Times New Roman"/>
          <w:b/>
          <w:bCs/>
          <w:rtl/>
          <w:lang w:eastAsia="de-DE"/>
        </w:rPr>
        <w:t>הֶעָנִי</w:t>
      </w:r>
      <w:r w:rsidRPr="00FB6059">
        <w:rPr>
          <w:rFonts w:eastAsia="Times New Roman" w:cs="Times New Roman"/>
          <w:rtl/>
          <w:lang w:eastAsia="de-DE"/>
        </w:rPr>
        <w:t xml:space="preserve"> </w:t>
      </w:r>
      <w:r w:rsidRPr="00FB6059">
        <w:rPr>
          <w:rFonts w:eastAsia="Times New Roman" w:cs="Times New Roman"/>
          <w:lang w:eastAsia="de-DE"/>
        </w:rPr>
        <w:t xml:space="preserve">(der Arme) spezifiziert die Zielgruppe. </w:t>
      </w:r>
      <w:r w:rsidRPr="00FB6059">
        <w:rPr>
          <w:rFonts w:eastAsia="Times New Roman" w:cs="Times New Roman"/>
          <w:b/>
          <w:bCs/>
          <w:rtl/>
          <w:lang w:eastAsia="de-DE"/>
        </w:rPr>
        <w:t>עִמָּךְ</w:t>
      </w:r>
      <w:r w:rsidRPr="00FB6059">
        <w:rPr>
          <w:rFonts w:eastAsia="Times New Roman" w:cs="Times New Roman"/>
          <w:rtl/>
          <w:lang w:eastAsia="de-DE"/>
        </w:rPr>
        <w:t xml:space="preserve"> </w:t>
      </w:r>
      <w:r w:rsidRPr="00FB6059">
        <w:rPr>
          <w:rFonts w:eastAsia="Times New Roman" w:cs="Times New Roman"/>
          <w:lang w:eastAsia="de-DE"/>
        </w:rPr>
        <w:t>(bei dir) mit Possessivsuffix 2. Person Singular maskulin zeigt die Nachbarschaft.</w:t>
      </w:r>
    </w:p>
    <w:p w14:paraId="1040AF3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erste Verbot </w:t>
      </w:r>
      <w:r w:rsidRPr="00FB6059">
        <w:rPr>
          <w:rFonts w:eastAsia="Times New Roman" w:cs="Times New Roman"/>
          <w:b/>
          <w:bCs/>
          <w:rtl/>
          <w:lang w:eastAsia="de-DE"/>
        </w:rPr>
        <w:t>לֹא־תִהְיֶה לוֹ כְּנֹשֶׁה</w:t>
      </w:r>
      <w:r w:rsidRPr="00FB6059">
        <w:rPr>
          <w:rFonts w:eastAsia="Times New Roman" w:cs="Times New Roman"/>
          <w:rtl/>
          <w:lang w:eastAsia="de-DE"/>
        </w:rPr>
        <w:t xml:space="preserve"> </w:t>
      </w:r>
      <w:r w:rsidRPr="00FB6059">
        <w:rPr>
          <w:rFonts w:eastAsia="Times New Roman" w:cs="Times New Roman"/>
          <w:lang w:eastAsia="de-DE"/>
        </w:rPr>
        <w:t xml:space="preserve">(du sollst ihm gegenüber nicht wie ein Wucherer sein) verwendet </w:t>
      </w:r>
      <w:r w:rsidRPr="00FB6059">
        <w:rPr>
          <w:rFonts w:eastAsia="Times New Roman" w:cs="Times New Roman"/>
          <w:b/>
          <w:bCs/>
          <w:rtl/>
          <w:lang w:eastAsia="de-DE"/>
        </w:rPr>
        <w:t>תִהְיֶה</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Imperfekt Qal von </w:t>
      </w:r>
      <w:r w:rsidRPr="00FB6059">
        <w:rPr>
          <w:rFonts w:eastAsia="Times New Roman" w:cs="Times New Roman"/>
          <w:b/>
          <w:bCs/>
          <w:rtl/>
          <w:lang w:eastAsia="de-DE"/>
        </w:rPr>
        <w:t>היה</w:t>
      </w:r>
      <w:r w:rsidRPr="00FB6059">
        <w:rPr>
          <w:rFonts w:eastAsia="Times New Roman" w:cs="Times New Roman"/>
          <w:lang w:eastAsia="de-DE"/>
        </w:rPr>
        <w:t xml:space="preserve">) mit </w:t>
      </w:r>
      <w:r w:rsidRPr="00FB6059">
        <w:rPr>
          <w:rFonts w:eastAsia="Times New Roman" w:cs="Times New Roman"/>
          <w:b/>
          <w:bCs/>
          <w:rtl/>
          <w:lang w:eastAsia="de-DE"/>
        </w:rPr>
        <w:t>לוֹ</w:t>
      </w:r>
      <w:r w:rsidRPr="00FB6059">
        <w:rPr>
          <w:rFonts w:eastAsia="Times New Roman" w:cs="Times New Roman"/>
          <w:rtl/>
          <w:lang w:eastAsia="de-DE"/>
        </w:rPr>
        <w:t xml:space="preserve"> </w:t>
      </w:r>
      <w:r w:rsidRPr="00FB6059">
        <w:rPr>
          <w:rFonts w:eastAsia="Times New Roman" w:cs="Times New Roman"/>
          <w:lang w:eastAsia="de-DE"/>
        </w:rPr>
        <w:t xml:space="preserve">(ihm gegenüber). </w:t>
      </w:r>
      <w:r w:rsidRPr="00FB6059">
        <w:rPr>
          <w:rFonts w:eastAsia="Times New Roman" w:cs="Times New Roman"/>
          <w:b/>
          <w:bCs/>
          <w:rtl/>
          <w:lang w:eastAsia="de-DE"/>
        </w:rPr>
        <w:t>כְּנֹשֶׁה</w:t>
      </w:r>
      <w:r w:rsidRPr="00FB6059">
        <w:rPr>
          <w:rFonts w:eastAsia="Times New Roman" w:cs="Times New Roman"/>
          <w:rtl/>
          <w:lang w:eastAsia="de-DE"/>
        </w:rPr>
        <w:t xml:space="preserve"> </w:t>
      </w:r>
      <w:r w:rsidRPr="00FB6059">
        <w:rPr>
          <w:rFonts w:eastAsia="Times New Roman" w:cs="Times New Roman"/>
          <w:lang w:eastAsia="de-DE"/>
        </w:rPr>
        <w:t xml:space="preserve">(wie ein Wucherer) zeigt die Komparativpartikel </w:t>
      </w:r>
      <w:r w:rsidRPr="00FB6059">
        <w:rPr>
          <w:rFonts w:eastAsia="Times New Roman" w:cs="Times New Roman"/>
          <w:b/>
          <w:bCs/>
          <w:rtl/>
          <w:lang w:eastAsia="de-DE"/>
        </w:rPr>
        <w:t>כְּ</w:t>
      </w:r>
      <w:r w:rsidRPr="00FB6059">
        <w:rPr>
          <w:rFonts w:eastAsia="Times New Roman" w:cs="Times New Roman"/>
          <w:rtl/>
          <w:lang w:eastAsia="de-DE"/>
        </w:rPr>
        <w:t xml:space="preserve"> </w:t>
      </w:r>
      <w:r w:rsidRPr="00FB6059">
        <w:rPr>
          <w:rFonts w:eastAsia="Times New Roman" w:cs="Times New Roman"/>
          <w:lang w:eastAsia="de-DE"/>
        </w:rPr>
        <w:t xml:space="preserve">mit </w:t>
      </w:r>
      <w:r w:rsidRPr="00FB6059">
        <w:rPr>
          <w:rFonts w:eastAsia="Times New Roman" w:cs="Times New Roman"/>
          <w:b/>
          <w:bCs/>
          <w:rtl/>
          <w:lang w:eastAsia="de-DE"/>
        </w:rPr>
        <w:t>נֹשֶׁה</w:t>
      </w:r>
      <w:r w:rsidRPr="00FB6059">
        <w:rPr>
          <w:rFonts w:eastAsia="Times New Roman" w:cs="Times New Roman"/>
          <w:rtl/>
          <w:lang w:eastAsia="de-DE"/>
        </w:rPr>
        <w:t xml:space="preserve"> </w:t>
      </w:r>
      <w:r w:rsidRPr="00FB6059">
        <w:rPr>
          <w:rFonts w:eastAsia="Times New Roman" w:cs="Times New Roman"/>
          <w:lang w:eastAsia="de-DE"/>
        </w:rPr>
        <w:t xml:space="preserve">(Wucherer) von </w:t>
      </w:r>
      <w:r w:rsidRPr="00FB6059">
        <w:rPr>
          <w:rFonts w:eastAsia="Times New Roman" w:cs="Times New Roman"/>
          <w:b/>
          <w:bCs/>
          <w:rtl/>
          <w:lang w:eastAsia="de-DE"/>
        </w:rPr>
        <w:t>נשׁה</w:t>
      </w:r>
      <w:r w:rsidRPr="00FB6059">
        <w:rPr>
          <w:rFonts w:eastAsia="Times New Roman" w:cs="Times New Roman"/>
          <w:rtl/>
          <w:lang w:eastAsia="de-DE"/>
        </w:rPr>
        <w:t xml:space="preserve"> </w:t>
      </w:r>
      <w:r w:rsidRPr="00FB6059">
        <w:rPr>
          <w:rFonts w:eastAsia="Times New Roman" w:cs="Times New Roman"/>
          <w:lang w:eastAsia="de-DE"/>
        </w:rPr>
        <w:t>(verlangen, drängen).</w:t>
      </w:r>
    </w:p>
    <w:p w14:paraId="1C8EC92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zweite Verbot </w:t>
      </w:r>
      <w:r w:rsidRPr="00FB6059">
        <w:rPr>
          <w:rFonts w:eastAsia="Times New Roman" w:cs="Times New Roman"/>
          <w:b/>
          <w:bCs/>
          <w:rtl/>
          <w:lang w:eastAsia="de-DE"/>
        </w:rPr>
        <w:t>לֹא־תְשִׂימוּן עָלָיו נֶשֶׁךְ</w:t>
      </w:r>
      <w:r w:rsidRPr="00FB6059">
        <w:rPr>
          <w:rFonts w:eastAsia="Times New Roman" w:cs="Times New Roman"/>
          <w:rtl/>
          <w:lang w:eastAsia="de-DE"/>
        </w:rPr>
        <w:t xml:space="preserve"> </w:t>
      </w:r>
      <w:r w:rsidRPr="00FB6059">
        <w:rPr>
          <w:rFonts w:eastAsia="Times New Roman" w:cs="Times New Roman"/>
          <w:lang w:eastAsia="de-DE"/>
        </w:rPr>
        <w:t xml:space="preserve">(ihr sollt ihm keinen Zins auferlegen) zeigt </w:t>
      </w:r>
      <w:r w:rsidRPr="00FB6059">
        <w:rPr>
          <w:rFonts w:eastAsia="Times New Roman" w:cs="Times New Roman"/>
          <w:b/>
          <w:bCs/>
          <w:rtl/>
          <w:lang w:eastAsia="de-DE"/>
        </w:rPr>
        <w:t>תְשִׂימוּן</w:t>
      </w:r>
      <w:r w:rsidRPr="00FB6059">
        <w:rPr>
          <w:rFonts w:eastAsia="Times New Roman" w:cs="Times New Roman"/>
          <w:rtl/>
          <w:lang w:eastAsia="de-DE"/>
        </w:rPr>
        <w:t xml:space="preserve"> </w:t>
      </w:r>
      <w:r w:rsidRPr="00FB6059">
        <w:rPr>
          <w:rFonts w:eastAsia="Times New Roman" w:cs="Times New Roman"/>
          <w:lang w:eastAsia="de-DE"/>
        </w:rPr>
        <w:t xml:space="preserve">(2. Person Plural maskulin Imperfekt Qal von </w:t>
      </w:r>
      <w:r w:rsidRPr="00FB6059">
        <w:rPr>
          <w:rFonts w:eastAsia="Times New Roman" w:cs="Times New Roman"/>
          <w:b/>
          <w:bCs/>
          <w:rtl/>
          <w:lang w:eastAsia="de-DE"/>
        </w:rPr>
        <w:t>שׂים</w:t>
      </w:r>
      <w:r w:rsidRPr="00FB6059">
        <w:rPr>
          <w:rFonts w:eastAsia="Times New Roman" w:cs="Times New Roman"/>
          <w:lang w:eastAsia="de-DE"/>
        </w:rPr>
        <w:t xml:space="preserve">) mit paragogischem Nun. </w:t>
      </w:r>
      <w:r w:rsidRPr="00FB6059">
        <w:rPr>
          <w:rFonts w:eastAsia="Times New Roman" w:cs="Times New Roman"/>
          <w:b/>
          <w:bCs/>
          <w:rtl/>
          <w:lang w:eastAsia="de-DE"/>
        </w:rPr>
        <w:t>עָלָיו</w:t>
      </w:r>
      <w:r w:rsidRPr="00FB6059">
        <w:rPr>
          <w:rFonts w:eastAsia="Times New Roman" w:cs="Times New Roman"/>
          <w:rtl/>
          <w:lang w:eastAsia="de-DE"/>
        </w:rPr>
        <w:t xml:space="preserve"> </w:t>
      </w:r>
      <w:r w:rsidRPr="00FB6059">
        <w:rPr>
          <w:rFonts w:eastAsia="Times New Roman" w:cs="Times New Roman"/>
          <w:lang w:eastAsia="de-DE"/>
        </w:rPr>
        <w:t xml:space="preserve">(auf ihn) mit </w:t>
      </w:r>
      <w:r w:rsidRPr="00FB6059">
        <w:rPr>
          <w:rFonts w:eastAsia="Times New Roman" w:cs="Times New Roman"/>
          <w:b/>
          <w:bCs/>
          <w:rtl/>
          <w:lang w:eastAsia="de-DE"/>
        </w:rPr>
        <w:t>נֶשֶׁךְ</w:t>
      </w:r>
      <w:r w:rsidRPr="00FB6059">
        <w:rPr>
          <w:rFonts w:eastAsia="Times New Roman" w:cs="Times New Roman"/>
          <w:rtl/>
          <w:lang w:eastAsia="de-DE"/>
        </w:rPr>
        <w:t xml:space="preserve"> </w:t>
      </w:r>
      <w:r w:rsidRPr="00FB6059">
        <w:rPr>
          <w:rFonts w:eastAsia="Times New Roman" w:cs="Times New Roman"/>
          <w:lang w:eastAsia="de-DE"/>
        </w:rPr>
        <w:t xml:space="preserve">(Zins) von </w:t>
      </w:r>
      <w:r w:rsidRPr="00FB6059">
        <w:rPr>
          <w:rFonts w:eastAsia="Times New Roman" w:cs="Times New Roman"/>
          <w:b/>
          <w:bCs/>
          <w:rtl/>
          <w:lang w:eastAsia="de-DE"/>
        </w:rPr>
        <w:t>נשׁך</w:t>
      </w:r>
      <w:r w:rsidRPr="00FB6059">
        <w:rPr>
          <w:rFonts w:eastAsia="Times New Roman" w:cs="Times New Roman"/>
          <w:rtl/>
          <w:lang w:eastAsia="de-DE"/>
        </w:rPr>
        <w:t xml:space="preserve"> </w:t>
      </w:r>
      <w:r w:rsidRPr="00FB6059">
        <w:rPr>
          <w:rFonts w:eastAsia="Times New Roman" w:cs="Times New Roman"/>
          <w:lang w:eastAsia="de-DE"/>
        </w:rPr>
        <w:t>(beißen) - der Zins "beißt" den Schuldner.</w:t>
      </w:r>
    </w:p>
    <w:p w14:paraId="2CC8379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נֹשֶׁה</w:t>
      </w:r>
      <w:r w:rsidRPr="00FB6059">
        <w:rPr>
          <w:rFonts w:eastAsia="Times New Roman" w:cs="Times New Roman"/>
          <w:rtl/>
          <w:lang w:eastAsia="de-DE"/>
        </w:rPr>
        <w:t xml:space="preserve"> </w:t>
      </w:r>
      <w:r w:rsidRPr="00FB6059">
        <w:rPr>
          <w:rFonts w:eastAsia="Times New Roman" w:cs="Times New Roman"/>
          <w:lang w:eastAsia="de-DE"/>
        </w:rPr>
        <w:t>mit δα</w:t>
      </w:r>
      <w:proofErr w:type="spellStart"/>
      <w:r w:rsidRPr="00FB6059">
        <w:rPr>
          <w:rFonts w:eastAsia="Times New Roman" w:cs="Times New Roman"/>
          <w:lang w:eastAsia="de-DE"/>
        </w:rPr>
        <w:t>νειστής</w:t>
      </w:r>
      <w:proofErr w:type="spellEnd"/>
      <w:r w:rsidRPr="00FB6059">
        <w:rPr>
          <w:rFonts w:eastAsia="Times New Roman" w:cs="Times New Roman"/>
          <w:lang w:eastAsia="de-DE"/>
        </w:rPr>
        <w:t xml:space="preserve"> (Geldverleiher) und </w:t>
      </w:r>
      <w:r w:rsidRPr="00FB6059">
        <w:rPr>
          <w:rFonts w:eastAsia="Times New Roman" w:cs="Times New Roman"/>
          <w:b/>
          <w:bCs/>
          <w:rtl/>
          <w:lang w:eastAsia="de-DE"/>
        </w:rPr>
        <w:t>נֶשֶׁךְ</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τόκος</w:t>
      </w:r>
      <w:proofErr w:type="spellEnd"/>
      <w:r w:rsidRPr="00FB6059">
        <w:rPr>
          <w:rFonts w:eastAsia="Times New Roman" w:cs="Times New Roman"/>
          <w:lang w:eastAsia="de-DE"/>
        </w:rPr>
        <w:t xml:space="preserve"> (Zins), wodurch die wirtschaftlichen Begriffe modernisiert werden.</w:t>
      </w:r>
    </w:p>
    <w:p w14:paraId="18093B7A"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Konditionalsatz über Darlehen an Arme mit doppeltem Wucherverbot in Singular und Plural.</w:t>
      </w:r>
    </w:p>
    <w:p w14:paraId="353B83D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verbietet Zinswucher gegenüber Volksgenossen und besonders gegenüber Armen aus sozialer Verantwortung.</w:t>
      </w:r>
    </w:p>
    <w:p w14:paraId="473CFA96"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22,25</w:t>
      </w:r>
    </w:p>
    <w:p w14:paraId="09662A8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אִם־חָבֹ֥ל תַּחְבֹּ֖ל שַׂלְמַ֣ת רֵעֶ֑ךָ עַד־בֹּ֥א הַשֶּׁ֖מֶשׁ תְּשִׁיבֶ֥נּוּ לוֹֽ׃</w:t>
      </w:r>
    </w:p>
    <w:p w14:paraId="2F7A554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Wenn du den Mantel deines Nächsten zum Pfand nimmst, sollst du ihn ihm bis zum Sonnenuntergang zurückgeben;</w:t>
      </w:r>
    </w:p>
    <w:p w14:paraId="0327907E"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6BF71CC1">
          <v:rect id="_x0000_i1631" style="width:0;height:1.5pt" o:hralign="center" o:hrstd="t" o:hr="t" fillcolor="#a0a0a0" stroked="f"/>
        </w:pict>
      </w:r>
    </w:p>
    <w:p w14:paraId="1FDEEE9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emphatische Konstruktion </w:t>
      </w:r>
      <w:r w:rsidRPr="00FB6059">
        <w:rPr>
          <w:rFonts w:eastAsia="Times New Roman" w:cs="Times New Roman"/>
          <w:b/>
          <w:bCs/>
          <w:rtl/>
          <w:lang w:eastAsia="de-DE"/>
        </w:rPr>
        <w:t>אִם־חָבֹל תַּחְבֹּל</w:t>
      </w:r>
      <w:r w:rsidRPr="00FB6059">
        <w:rPr>
          <w:rFonts w:eastAsia="Times New Roman" w:cs="Times New Roman"/>
          <w:rtl/>
          <w:lang w:eastAsia="de-DE"/>
        </w:rPr>
        <w:t xml:space="preserve"> </w:t>
      </w:r>
      <w:r w:rsidRPr="00FB6059">
        <w:rPr>
          <w:rFonts w:eastAsia="Times New Roman" w:cs="Times New Roman"/>
          <w:lang w:eastAsia="de-DE"/>
        </w:rPr>
        <w:t xml:space="preserve">(wenn du als Pfand nimmst, als Pfand nimmst) verwendet Infinitiv absolut + finites Verb von </w:t>
      </w:r>
      <w:r w:rsidRPr="00FB6059">
        <w:rPr>
          <w:rFonts w:eastAsia="Times New Roman" w:cs="Times New Roman"/>
          <w:b/>
          <w:bCs/>
          <w:rtl/>
          <w:lang w:eastAsia="de-DE"/>
        </w:rPr>
        <w:t>חבל</w:t>
      </w:r>
      <w:r w:rsidRPr="00FB6059">
        <w:rPr>
          <w:rFonts w:eastAsia="Times New Roman" w:cs="Times New Roman"/>
          <w:rtl/>
          <w:lang w:eastAsia="de-DE"/>
        </w:rPr>
        <w:t xml:space="preserve"> </w:t>
      </w:r>
      <w:r w:rsidRPr="00FB6059">
        <w:rPr>
          <w:rFonts w:eastAsia="Times New Roman" w:cs="Times New Roman"/>
          <w:lang w:eastAsia="de-DE"/>
        </w:rPr>
        <w:t>(pfänden, als Sicherheit nehmen) zur Verstärkung.</w:t>
      </w:r>
    </w:p>
    <w:p w14:paraId="4674E9C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Objekt </w:t>
      </w:r>
      <w:r w:rsidRPr="00FB6059">
        <w:rPr>
          <w:rFonts w:eastAsia="Times New Roman" w:cs="Times New Roman"/>
          <w:b/>
          <w:bCs/>
          <w:rtl/>
          <w:lang w:eastAsia="de-DE"/>
        </w:rPr>
        <w:t>שַׂלְמַת רֵעֶךָ</w:t>
      </w:r>
      <w:r w:rsidRPr="00FB6059">
        <w:rPr>
          <w:rFonts w:eastAsia="Times New Roman" w:cs="Times New Roman"/>
          <w:rtl/>
          <w:lang w:eastAsia="de-DE"/>
        </w:rPr>
        <w:t xml:space="preserve"> </w:t>
      </w:r>
      <w:r w:rsidRPr="00FB6059">
        <w:rPr>
          <w:rFonts w:eastAsia="Times New Roman" w:cs="Times New Roman"/>
          <w:lang w:eastAsia="de-DE"/>
        </w:rPr>
        <w:t xml:space="preserve">(den Mantel deines Nächsten) zeigt die Konstruktverbindung </w:t>
      </w:r>
      <w:r w:rsidRPr="00FB6059">
        <w:rPr>
          <w:rFonts w:eastAsia="Times New Roman" w:cs="Times New Roman"/>
          <w:b/>
          <w:bCs/>
          <w:rtl/>
          <w:lang w:eastAsia="de-DE"/>
        </w:rPr>
        <w:t>שַׂלְמַת רֵעַ</w:t>
      </w:r>
      <w:r w:rsidRPr="00FB6059">
        <w:rPr>
          <w:rFonts w:eastAsia="Times New Roman" w:cs="Times New Roman"/>
          <w:rtl/>
          <w:lang w:eastAsia="de-DE"/>
        </w:rPr>
        <w:t xml:space="preserve"> </w:t>
      </w:r>
      <w:r w:rsidRPr="00FB6059">
        <w:rPr>
          <w:rFonts w:eastAsia="Times New Roman" w:cs="Times New Roman"/>
          <w:lang w:eastAsia="de-DE"/>
        </w:rPr>
        <w:t xml:space="preserve">mit Possessivsuffix 2. Person Singular maskulin. </w:t>
      </w:r>
      <w:r w:rsidRPr="00FB6059">
        <w:rPr>
          <w:rFonts w:eastAsia="Times New Roman" w:cs="Times New Roman"/>
          <w:b/>
          <w:bCs/>
          <w:rtl/>
          <w:lang w:eastAsia="de-DE"/>
        </w:rPr>
        <w:t>שַׂלְמָה</w:t>
      </w:r>
      <w:r w:rsidRPr="00FB6059">
        <w:rPr>
          <w:rFonts w:eastAsia="Times New Roman" w:cs="Times New Roman"/>
          <w:rtl/>
          <w:lang w:eastAsia="de-DE"/>
        </w:rPr>
        <w:t xml:space="preserve"> </w:t>
      </w:r>
      <w:r w:rsidRPr="00FB6059">
        <w:rPr>
          <w:rFonts w:eastAsia="Times New Roman" w:cs="Times New Roman"/>
          <w:lang w:eastAsia="de-DE"/>
        </w:rPr>
        <w:t>(Mantel, Obergewand) bezeichnet das wichtigste Kleidungsstück.</w:t>
      </w:r>
    </w:p>
    <w:p w14:paraId="0E38977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Zeitbegrenzung </w:t>
      </w:r>
      <w:r w:rsidRPr="00FB6059">
        <w:rPr>
          <w:rFonts w:eastAsia="Times New Roman" w:cs="Times New Roman"/>
          <w:b/>
          <w:bCs/>
          <w:rtl/>
          <w:lang w:eastAsia="de-DE"/>
        </w:rPr>
        <w:t>עַד־בֹּא הַשֶּׁמֶשׁ</w:t>
      </w:r>
      <w:r w:rsidRPr="00FB6059">
        <w:rPr>
          <w:rFonts w:eastAsia="Times New Roman" w:cs="Times New Roman"/>
          <w:rtl/>
          <w:lang w:eastAsia="de-DE"/>
        </w:rPr>
        <w:t xml:space="preserve"> </w:t>
      </w:r>
      <w:r w:rsidRPr="00FB6059">
        <w:rPr>
          <w:rFonts w:eastAsia="Times New Roman" w:cs="Times New Roman"/>
          <w:lang w:eastAsia="de-DE"/>
        </w:rPr>
        <w:t xml:space="preserve">(bis zum Kommen der Sonne) verwendet </w:t>
      </w:r>
      <w:r w:rsidRPr="00FB6059">
        <w:rPr>
          <w:rFonts w:eastAsia="Times New Roman" w:cs="Times New Roman"/>
          <w:b/>
          <w:bCs/>
          <w:rtl/>
          <w:lang w:eastAsia="de-DE"/>
        </w:rPr>
        <w:t>עַד</w:t>
      </w:r>
      <w:r w:rsidRPr="00FB6059">
        <w:rPr>
          <w:rFonts w:eastAsia="Times New Roman" w:cs="Times New Roman"/>
          <w:rtl/>
          <w:lang w:eastAsia="de-DE"/>
        </w:rPr>
        <w:t xml:space="preserve"> </w:t>
      </w:r>
      <w:r w:rsidRPr="00FB6059">
        <w:rPr>
          <w:rFonts w:eastAsia="Times New Roman" w:cs="Times New Roman"/>
          <w:lang w:eastAsia="de-DE"/>
        </w:rPr>
        <w:t xml:space="preserve">(bis) mit dem Infinitiv construct </w:t>
      </w:r>
      <w:r w:rsidRPr="00FB6059">
        <w:rPr>
          <w:rFonts w:eastAsia="Times New Roman" w:cs="Times New Roman"/>
          <w:b/>
          <w:bCs/>
          <w:rtl/>
          <w:lang w:eastAsia="de-DE"/>
        </w:rPr>
        <w:t>בֹּא</w:t>
      </w:r>
      <w:r w:rsidRPr="00FB6059">
        <w:rPr>
          <w:rFonts w:eastAsia="Times New Roman" w:cs="Times New Roman"/>
          <w:rtl/>
          <w:lang w:eastAsia="de-DE"/>
        </w:rPr>
        <w:t xml:space="preserve"> </w:t>
      </w:r>
      <w:r w:rsidRPr="00FB6059">
        <w:rPr>
          <w:rFonts w:eastAsia="Times New Roman" w:cs="Times New Roman"/>
          <w:lang w:eastAsia="de-DE"/>
        </w:rPr>
        <w:t xml:space="preserve">(kommen) von </w:t>
      </w:r>
      <w:r w:rsidRPr="00FB6059">
        <w:rPr>
          <w:rFonts w:eastAsia="Times New Roman" w:cs="Times New Roman"/>
          <w:b/>
          <w:bCs/>
          <w:rtl/>
          <w:lang w:eastAsia="de-DE"/>
        </w:rPr>
        <w:t>בוא</w:t>
      </w:r>
      <w:r w:rsidRPr="00FB6059">
        <w:rPr>
          <w:rFonts w:eastAsia="Times New Roman" w:cs="Times New Roman"/>
          <w:lang w:eastAsia="de-DE"/>
        </w:rPr>
        <w:t xml:space="preserve">. </w:t>
      </w:r>
      <w:r w:rsidRPr="00FB6059">
        <w:rPr>
          <w:rFonts w:eastAsia="Times New Roman" w:cs="Times New Roman"/>
          <w:b/>
          <w:bCs/>
          <w:rtl/>
          <w:lang w:eastAsia="de-DE"/>
        </w:rPr>
        <w:t>הַשֶּׁמֶשׁ</w:t>
      </w:r>
      <w:r w:rsidRPr="00FB6059">
        <w:rPr>
          <w:rFonts w:eastAsia="Times New Roman" w:cs="Times New Roman"/>
          <w:rtl/>
          <w:lang w:eastAsia="de-DE"/>
        </w:rPr>
        <w:t xml:space="preserve"> </w:t>
      </w:r>
      <w:r w:rsidRPr="00FB6059">
        <w:rPr>
          <w:rFonts w:eastAsia="Times New Roman" w:cs="Times New Roman"/>
          <w:lang w:eastAsia="de-DE"/>
        </w:rPr>
        <w:t>(die Sonne) bezeichnet hier metaphorisch den Sonnenuntergang.</w:t>
      </w:r>
    </w:p>
    <w:p w14:paraId="2C17577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Rückgabepflicht </w:t>
      </w:r>
      <w:r w:rsidRPr="00FB6059">
        <w:rPr>
          <w:rFonts w:eastAsia="Times New Roman" w:cs="Times New Roman"/>
          <w:b/>
          <w:bCs/>
          <w:rtl/>
          <w:lang w:eastAsia="de-DE"/>
        </w:rPr>
        <w:t>תְּשִׁיבֶנּוּ לוֹ</w:t>
      </w:r>
      <w:r w:rsidRPr="00FB6059">
        <w:rPr>
          <w:rFonts w:eastAsia="Times New Roman" w:cs="Times New Roman"/>
          <w:rtl/>
          <w:lang w:eastAsia="de-DE"/>
        </w:rPr>
        <w:t xml:space="preserve"> </w:t>
      </w:r>
      <w:r w:rsidRPr="00FB6059">
        <w:rPr>
          <w:rFonts w:eastAsia="Times New Roman" w:cs="Times New Roman"/>
          <w:lang w:eastAsia="de-DE"/>
        </w:rPr>
        <w:t xml:space="preserve">(du sollst ihn ihm zurückgeben) zeigt </w:t>
      </w:r>
      <w:r w:rsidRPr="00FB6059">
        <w:rPr>
          <w:rFonts w:eastAsia="Times New Roman" w:cs="Times New Roman"/>
          <w:b/>
          <w:bCs/>
          <w:rtl/>
          <w:lang w:eastAsia="de-DE"/>
        </w:rPr>
        <w:t>תְּשִׁיבֶנּוּ</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Hiphil Imperfekt von </w:t>
      </w:r>
      <w:r w:rsidRPr="00FB6059">
        <w:rPr>
          <w:rFonts w:eastAsia="Times New Roman" w:cs="Times New Roman"/>
          <w:b/>
          <w:bCs/>
          <w:rtl/>
          <w:lang w:eastAsia="de-DE"/>
        </w:rPr>
        <w:t>שׁוב</w:t>
      </w:r>
      <w:r w:rsidRPr="00FB6059">
        <w:rPr>
          <w:rFonts w:eastAsia="Times New Roman" w:cs="Times New Roman"/>
          <w:lang w:eastAsia="de-DE"/>
        </w:rPr>
        <w:t xml:space="preserve">) mit Objektsuffix 3. Person Singular maskulin und Dativobjekt </w:t>
      </w:r>
      <w:r w:rsidRPr="00FB6059">
        <w:rPr>
          <w:rFonts w:eastAsia="Times New Roman" w:cs="Times New Roman"/>
          <w:b/>
          <w:bCs/>
          <w:rtl/>
          <w:lang w:eastAsia="de-DE"/>
        </w:rPr>
        <w:t>לוֹ</w:t>
      </w:r>
      <w:r w:rsidRPr="00FB6059">
        <w:rPr>
          <w:rFonts w:eastAsia="Times New Roman" w:cs="Times New Roman"/>
          <w:lang w:eastAsia="de-DE"/>
        </w:rPr>
        <w:t>.</w:t>
      </w:r>
    </w:p>
    <w:p w14:paraId="16845D8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שַׂלְמָה</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ἱμάτιον</w:t>
      </w:r>
      <w:proofErr w:type="spellEnd"/>
      <w:r w:rsidRPr="00FB6059">
        <w:rPr>
          <w:rFonts w:eastAsia="Times New Roman" w:cs="Times New Roman"/>
          <w:lang w:eastAsia="de-DE"/>
        </w:rPr>
        <w:t xml:space="preserve"> (Gewand) und macht die Kleidungsfunktion deutlicher.</w:t>
      </w:r>
    </w:p>
    <w:p w14:paraId="6F040AC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Satzstruktur:</w:t>
      </w:r>
      <w:r w:rsidRPr="00FB6059">
        <w:rPr>
          <w:rFonts w:eastAsia="Times New Roman" w:cs="Times New Roman"/>
          <w:lang w:eastAsia="de-DE"/>
        </w:rPr>
        <w:t xml:space="preserve"> Konditionalsatz mit emphatischer Pfandnahme, zeitlicher Begrenzung und Rückgabeverpflichtung.</w:t>
      </w:r>
    </w:p>
    <w:p w14:paraId="091F851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begrenzt das Pfandrecht auf die Tageszeit und schützt die nächtliche Grundversorgung des Schuldners.</w:t>
      </w:r>
    </w:p>
    <w:p w14:paraId="19416766"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22,26</w:t>
      </w:r>
    </w:p>
    <w:p w14:paraId="7D2875B0"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כִּ֣י הִ֤וא כְסוּתָה לְבַדָּ֔הּ הִ֥וא שִׂמְלָתוֹ֖ לְעֹר֑וֹ בַּמֶּ֣ה יִשְׁכָּ֔ב וְהָיָה֙ כִּֽי־יִצְעַ֣ק אֵלַ֔י וְשָׁמַעְתִּ֖י כִּֽי־חַנּ֥וּן אָֽנִי׃</w:t>
      </w:r>
    </w:p>
    <w:p w14:paraId="1437E5A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denn es ist seine einzige Decke, seine Hülle für seine Haut. Worin soll er sonst schlafen? Und es wird geschehen, wenn er zu mir schreit, so werde ich ihn erhören, denn ich bin gnädig.</w:t>
      </w:r>
    </w:p>
    <w:p w14:paraId="3F716C11"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021716F9">
          <v:rect id="_x0000_i1632" style="width:0;height:1.5pt" o:hralign="center" o:hrstd="t" o:hr="t" fillcolor="#a0a0a0" stroked="f"/>
        </w:pict>
      </w:r>
    </w:p>
    <w:p w14:paraId="7D4B977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Begründung </w:t>
      </w:r>
      <w:r w:rsidRPr="00FB6059">
        <w:rPr>
          <w:rFonts w:eastAsia="Times New Roman" w:cs="Times New Roman"/>
          <w:b/>
          <w:bCs/>
          <w:rtl/>
          <w:lang w:eastAsia="de-DE"/>
        </w:rPr>
        <w:t>כִּי הִוא כְסוּתָה לְבַדָּהּ</w:t>
      </w:r>
      <w:r w:rsidRPr="00FB6059">
        <w:rPr>
          <w:rFonts w:eastAsia="Times New Roman" w:cs="Times New Roman"/>
          <w:rtl/>
          <w:lang w:eastAsia="de-DE"/>
        </w:rPr>
        <w:t xml:space="preserve"> </w:t>
      </w:r>
      <w:r w:rsidRPr="00FB6059">
        <w:rPr>
          <w:rFonts w:eastAsia="Times New Roman" w:cs="Times New Roman"/>
          <w:lang w:eastAsia="de-DE"/>
        </w:rPr>
        <w:t xml:space="preserve">(denn es ist seine einzige Decke) verwendet </w:t>
      </w:r>
      <w:r w:rsidRPr="00FB6059">
        <w:rPr>
          <w:rFonts w:eastAsia="Times New Roman" w:cs="Times New Roman"/>
          <w:b/>
          <w:bCs/>
          <w:rtl/>
          <w:lang w:eastAsia="de-DE"/>
        </w:rPr>
        <w:t>כְסוּתָה</w:t>
      </w:r>
      <w:r w:rsidRPr="00FB6059">
        <w:rPr>
          <w:rFonts w:eastAsia="Times New Roman" w:cs="Times New Roman"/>
          <w:rtl/>
          <w:lang w:eastAsia="de-DE"/>
        </w:rPr>
        <w:t xml:space="preserve"> </w:t>
      </w:r>
      <w:r w:rsidRPr="00FB6059">
        <w:rPr>
          <w:rFonts w:eastAsia="Times New Roman" w:cs="Times New Roman"/>
          <w:lang w:eastAsia="de-DE"/>
        </w:rPr>
        <w:t xml:space="preserve">(seine Decke) mit Possessivsuffix 3. Person Singular maskulin von </w:t>
      </w:r>
      <w:r w:rsidRPr="00FB6059">
        <w:rPr>
          <w:rFonts w:eastAsia="Times New Roman" w:cs="Times New Roman"/>
          <w:b/>
          <w:bCs/>
          <w:rtl/>
          <w:lang w:eastAsia="de-DE"/>
        </w:rPr>
        <w:t>כסות</w:t>
      </w:r>
      <w:r w:rsidRPr="00FB6059">
        <w:rPr>
          <w:rFonts w:eastAsia="Times New Roman" w:cs="Times New Roman"/>
          <w:rtl/>
          <w:lang w:eastAsia="de-DE"/>
        </w:rPr>
        <w:t xml:space="preserve"> </w:t>
      </w:r>
      <w:r w:rsidRPr="00FB6059">
        <w:rPr>
          <w:rFonts w:eastAsia="Times New Roman" w:cs="Times New Roman"/>
          <w:lang w:eastAsia="de-DE"/>
        </w:rPr>
        <w:t xml:space="preserve">(Bedeckung). </w:t>
      </w:r>
      <w:r w:rsidRPr="00FB6059">
        <w:rPr>
          <w:rFonts w:eastAsia="Times New Roman" w:cs="Times New Roman"/>
          <w:b/>
          <w:bCs/>
          <w:rtl/>
          <w:lang w:eastAsia="de-DE"/>
        </w:rPr>
        <w:t>לְבַדָּהּ</w:t>
      </w:r>
      <w:r w:rsidRPr="00FB6059">
        <w:rPr>
          <w:rFonts w:eastAsia="Times New Roman" w:cs="Times New Roman"/>
          <w:rtl/>
          <w:lang w:eastAsia="de-DE"/>
        </w:rPr>
        <w:t xml:space="preserve"> </w:t>
      </w:r>
      <w:r w:rsidRPr="00FB6059">
        <w:rPr>
          <w:rFonts w:eastAsia="Times New Roman" w:cs="Times New Roman"/>
          <w:lang w:eastAsia="de-DE"/>
        </w:rPr>
        <w:t>(allein, einzig) mit femininem Suffix betont die Ausschließlichkeit.</w:t>
      </w:r>
    </w:p>
    <w:p w14:paraId="57FDF75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Apposition </w:t>
      </w:r>
      <w:r w:rsidRPr="00FB6059">
        <w:rPr>
          <w:rFonts w:eastAsia="Times New Roman" w:cs="Times New Roman"/>
          <w:b/>
          <w:bCs/>
          <w:rtl/>
          <w:lang w:eastAsia="de-DE"/>
        </w:rPr>
        <w:t>הִוא שִׂמְלָתוֹ לְעֹרוֹ</w:t>
      </w:r>
      <w:r w:rsidRPr="00FB6059">
        <w:rPr>
          <w:rFonts w:eastAsia="Times New Roman" w:cs="Times New Roman"/>
          <w:rtl/>
          <w:lang w:eastAsia="de-DE"/>
        </w:rPr>
        <w:t xml:space="preserve"> </w:t>
      </w:r>
      <w:r w:rsidRPr="00FB6059">
        <w:rPr>
          <w:rFonts w:eastAsia="Times New Roman" w:cs="Times New Roman"/>
          <w:lang w:eastAsia="de-DE"/>
        </w:rPr>
        <w:t xml:space="preserve">(es ist sein Gewand für seine Haut) wiederholt </w:t>
      </w:r>
      <w:r w:rsidRPr="00FB6059">
        <w:rPr>
          <w:rFonts w:eastAsia="Times New Roman" w:cs="Times New Roman"/>
          <w:b/>
          <w:bCs/>
          <w:rtl/>
          <w:lang w:eastAsia="de-DE"/>
        </w:rPr>
        <w:t>הִוא</w:t>
      </w:r>
      <w:r w:rsidRPr="00FB6059">
        <w:rPr>
          <w:rFonts w:eastAsia="Times New Roman" w:cs="Times New Roman"/>
          <w:rtl/>
          <w:lang w:eastAsia="de-DE"/>
        </w:rPr>
        <w:t xml:space="preserve"> </w:t>
      </w:r>
      <w:r w:rsidRPr="00FB6059">
        <w:rPr>
          <w:rFonts w:eastAsia="Times New Roman" w:cs="Times New Roman"/>
          <w:lang w:eastAsia="de-DE"/>
        </w:rPr>
        <w:t xml:space="preserve">zur Verstärkung. </w:t>
      </w:r>
      <w:r w:rsidRPr="00FB6059">
        <w:rPr>
          <w:rFonts w:eastAsia="Times New Roman" w:cs="Times New Roman"/>
          <w:b/>
          <w:bCs/>
          <w:rtl/>
          <w:lang w:eastAsia="de-DE"/>
        </w:rPr>
        <w:t>שִׂמְלָתוֹ</w:t>
      </w:r>
      <w:r w:rsidRPr="00FB6059">
        <w:rPr>
          <w:rFonts w:eastAsia="Times New Roman" w:cs="Times New Roman"/>
          <w:rtl/>
          <w:lang w:eastAsia="de-DE"/>
        </w:rPr>
        <w:t xml:space="preserve"> </w:t>
      </w:r>
      <w:r w:rsidRPr="00FB6059">
        <w:rPr>
          <w:rFonts w:eastAsia="Times New Roman" w:cs="Times New Roman"/>
          <w:lang w:eastAsia="de-DE"/>
        </w:rPr>
        <w:t xml:space="preserve">(sein Gewand) von </w:t>
      </w:r>
      <w:r w:rsidRPr="00FB6059">
        <w:rPr>
          <w:rFonts w:eastAsia="Times New Roman" w:cs="Times New Roman"/>
          <w:b/>
          <w:bCs/>
          <w:rtl/>
          <w:lang w:eastAsia="de-DE"/>
        </w:rPr>
        <w:t>שִׂמְלָה</w:t>
      </w:r>
      <w:r w:rsidRPr="00FB6059">
        <w:rPr>
          <w:rFonts w:eastAsia="Times New Roman" w:cs="Times New Roman"/>
          <w:rtl/>
          <w:lang w:eastAsia="de-DE"/>
        </w:rPr>
        <w:t xml:space="preserve"> </w:t>
      </w:r>
      <w:r w:rsidRPr="00FB6059">
        <w:rPr>
          <w:rFonts w:eastAsia="Times New Roman" w:cs="Times New Roman"/>
          <w:lang w:eastAsia="de-DE"/>
        </w:rPr>
        <w:t xml:space="preserve">(Obergewand) mit Possessivsuffix. </w:t>
      </w:r>
      <w:r w:rsidRPr="00FB6059">
        <w:rPr>
          <w:rFonts w:eastAsia="Times New Roman" w:cs="Times New Roman"/>
          <w:b/>
          <w:bCs/>
          <w:rtl/>
          <w:lang w:eastAsia="de-DE"/>
        </w:rPr>
        <w:t>לְעֹרוֹ</w:t>
      </w:r>
      <w:r w:rsidRPr="00FB6059">
        <w:rPr>
          <w:rFonts w:eastAsia="Times New Roman" w:cs="Times New Roman"/>
          <w:rtl/>
          <w:lang w:eastAsia="de-DE"/>
        </w:rPr>
        <w:t xml:space="preserve"> </w:t>
      </w:r>
      <w:r w:rsidRPr="00FB6059">
        <w:rPr>
          <w:rFonts w:eastAsia="Times New Roman" w:cs="Times New Roman"/>
          <w:lang w:eastAsia="de-DE"/>
        </w:rPr>
        <w:t>(für seine Haut) zeigt den direkten Körperkontakt.</w:t>
      </w:r>
    </w:p>
    <w:p w14:paraId="4507638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rhetorische Frage </w:t>
      </w:r>
      <w:r w:rsidRPr="00FB6059">
        <w:rPr>
          <w:rFonts w:eastAsia="Times New Roman" w:cs="Times New Roman"/>
          <w:b/>
          <w:bCs/>
          <w:rtl/>
          <w:lang w:eastAsia="de-DE"/>
        </w:rPr>
        <w:t>בַּמֶּה יִשְׁכָּב</w:t>
      </w:r>
      <w:r w:rsidRPr="00FB6059">
        <w:rPr>
          <w:rFonts w:eastAsia="Times New Roman" w:cs="Times New Roman"/>
          <w:rtl/>
          <w:lang w:eastAsia="de-DE"/>
        </w:rPr>
        <w:t xml:space="preserve"> </w:t>
      </w:r>
      <w:r w:rsidRPr="00FB6059">
        <w:rPr>
          <w:rFonts w:eastAsia="Times New Roman" w:cs="Times New Roman"/>
          <w:lang w:eastAsia="de-DE"/>
        </w:rPr>
        <w:t xml:space="preserve">(worin soll er schlafen?) verwendet das Interrogativpronomen </w:t>
      </w:r>
      <w:r w:rsidRPr="00FB6059">
        <w:rPr>
          <w:rFonts w:eastAsia="Times New Roman" w:cs="Times New Roman"/>
          <w:b/>
          <w:bCs/>
          <w:rtl/>
          <w:lang w:eastAsia="de-DE"/>
        </w:rPr>
        <w:t>בַּמֶּה</w:t>
      </w:r>
      <w:r w:rsidRPr="00FB6059">
        <w:rPr>
          <w:rFonts w:eastAsia="Times New Roman" w:cs="Times New Roman"/>
          <w:rtl/>
          <w:lang w:eastAsia="de-DE"/>
        </w:rPr>
        <w:t xml:space="preserve"> </w:t>
      </w:r>
      <w:r w:rsidRPr="00FB6059">
        <w:rPr>
          <w:rFonts w:eastAsia="Times New Roman" w:cs="Times New Roman"/>
          <w:lang w:eastAsia="de-DE"/>
        </w:rPr>
        <w:t xml:space="preserve">(womit, worin) mit </w:t>
      </w:r>
      <w:r w:rsidRPr="00FB6059">
        <w:rPr>
          <w:rFonts w:eastAsia="Times New Roman" w:cs="Times New Roman"/>
          <w:b/>
          <w:bCs/>
          <w:rtl/>
          <w:lang w:eastAsia="de-DE"/>
        </w:rPr>
        <w:t>יִשְׁכָּב</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שׁכב</w:t>
      </w:r>
      <w:r w:rsidRPr="00FB6059">
        <w:rPr>
          <w:rFonts w:eastAsia="Times New Roman" w:cs="Times New Roman"/>
          <w:lang w:eastAsia="de-DE"/>
        </w:rPr>
        <w:t>).</w:t>
      </w:r>
    </w:p>
    <w:p w14:paraId="478138F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göttliche Reaktion </w:t>
      </w:r>
      <w:r w:rsidRPr="00FB6059">
        <w:rPr>
          <w:rFonts w:eastAsia="Times New Roman" w:cs="Times New Roman"/>
          <w:b/>
          <w:bCs/>
          <w:rtl/>
          <w:lang w:eastAsia="de-DE"/>
        </w:rPr>
        <w:t>וְהָיָה כִּי־יִצְעַק אֵלַי וְשָׁמַעְתִּי</w:t>
      </w:r>
      <w:r w:rsidRPr="00FB6059">
        <w:rPr>
          <w:rFonts w:eastAsia="Times New Roman" w:cs="Times New Roman"/>
          <w:rtl/>
          <w:lang w:eastAsia="de-DE"/>
        </w:rPr>
        <w:t xml:space="preserve"> </w:t>
      </w:r>
      <w:r w:rsidRPr="00FB6059">
        <w:rPr>
          <w:rFonts w:eastAsia="Times New Roman" w:cs="Times New Roman"/>
          <w:lang w:eastAsia="de-DE"/>
        </w:rPr>
        <w:t xml:space="preserve">(und es wird geschehen, wenn er zu mir schreit, werde ich erhören) zeigt </w:t>
      </w:r>
      <w:r w:rsidRPr="00FB6059">
        <w:rPr>
          <w:rFonts w:eastAsia="Times New Roman" w:cs="Times New Roman"/>
          <w:b/>
          <w:bCs/>
          <w:rtl/>
          <w:lang w:eastAsia="de-DE"/>
        </w:rPr>
        <w:t>הָיָה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Perfekt Qal von </w:t>
      </w:r>
      <w:r w:rsidRPr="00FB6059">
        <w:rPr>
          <w:rFonts w:eastAsia="Times New Roman" w:cs="Times New Roman"/>
          <w:b/>
          <w:bCs/>
          <w:rtl/>
          <w:lang w:eastAsia="de-DE"/>
        </w:rPr>
        <w:t>היה</w:t>
      </w:r>
      <w:r w:rsidRPr="00FB6059">
        <w:rPr>
          <w:rFonts w:eastAsia="Times New Roman" w:cs="Times New Roman"/>
          <w:lang w:eastAsia="de-DE"/>
        </w:rPr>
        <w:t xml:space="preserve">) mit waw-consecutivum als Einleitungsformel. </w:t>
      </w:r>
      <w:r w:rsidRPr="00FB6059">
        <w:rPr>
          <w:rFonts w:eastAsia="Times New Roman" w:cs="Times New Roman"/>
          <w:b/>
          <w:bCs/>
          <w:rtl/>
          <w:lang w:eastAsia="de-DE"/>
        </w:rPr>
        <w:t>יִצְעַק</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צעק</w:t>
      </w:r>
      <w:r w:rsidRPr="00FB6059">
        <w:rPr>
          <w:rFonts w:eastAsia="Times New Roman" w:cs="Times New Roman"/>
          <w:lang w:eastAsia="de-DE"/>
        </w:rPr>
        <w:t xml:space="preserve">) mit </w:t>
      </w:r>
      <w:r w:rsidRPr="00FB6059">
        <w:rPr>
          <w:rFonts w:eastAsia="Times New Roman" w:cs="Times New Roman"/>
          <w:b/>
          <w:bCs/>
          <w:rtl/>
          <w:lang w:eastAsia="de-DE"/>
        </w:rPr>
        <w:t>שָׁמַעְתִּי</w:t>
      </w:r>
      <w:r w:rsidRPr="00FB6059">
        <w:rPr>
          <w:rFonts w:eastAsia="Times New Roman" w:cs="Times New Roman"/>
          <w:rtl/>
          <w:lang w:eastAsia="de-DE"/>
        </w:rPr>
        <w:t xml:space="preserve"> </w:t>
      </w:r>
      <w:r w:rsidRPr="00FB6059">
        <w:rPr>
          <w:rFonts w:eastAsia="Times New Roman" w:cs="Times New Roman"/>
          <w:lang w:eastAsia="de-DE"/>
        </w:rPr>
        <w:t xml:space="preserve">(1. Person Singular Perfekt Qal von </w:t>
      </w:r>
      <w:r w:rsidRPr="00FB6059">
        <w:rPr>
          <w:rFonts w:eastAsia="Times New Roman" w:cs="Times New Roman"/>
          <w:b/>
          <w:bCs/>
          <w:rtl/>
          <w:lang w:eastAsia="de-DE"/>
        </w:rPr>
        <w:t>שׁמע</w:t>
      </w:r>
      <w:r w:rsidRPr="00FB6059">
        <w:rPr>
          <w:rFonts w:eastAsia="Times New Roman" w:cs="Times New Roman"/>
          <w:lang w:eastAsia="de-DE"/>
        </w:rPr>
        <w:t>) zeigt die göttliche Antwort.</w:t>
      </w:r>
    </w:p>
    <w:p w14:paraId="4372FAD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Selbstcharakterisierung </w:t>
      </w:r>
      <w:r w:rsidRPr="00FB6059">
        <w:rPr>
          <w:rFonts w:eastAsia="Times New Roman" w:cs="Times New Roman"/>
          <w:b/>
          <w:bCs/>
          <w:rtl/>
          <w:lang w:eastAsia="de-DE"/>
        </w:rPr>
        <w:t>כִּי־חַנּוּן אָנִי</w:t>
      </w:r>
      <w:r w:rsidRPr="00FB6059">
        <w:rPr>
          <w:rFonts w:eastAsia="Times New Roman" w:cs="Times New Roman"/>
          <w:rtl/>
          <w:lang w:eastAsia="de-DE"/>
        </w:rPr>
        <w:t xml:space="preserve"> </w:t>
      </w:r>
      <w:r w:rsidRPr="00FB6059">
        <w:rPr>
          <w:rFonts w:eastAsia="Times New Roman" w:cs="Times New Roman"/>
          <w:lang w:eastAsia="de-DE"/>
        </w:rPr>
        <w:t xml:space="preserve">(denn ich bin gnädig) verwendet </w:t>
      </w:r>
      <w:r w:rsidRPr="00FB6059">
        <w:rPr>
          <w:rFonts w:eastAsia="Times New Roman" w:cs="Times New Roman"/>
          <w:b/>
          <w:bCs/>
          <w:rtl/>
          <w:lang w:eastAsia="de-DE"/>
        </w:rPr>
        <w:t>חַנּוּן</w:t>
      </w:r>
      <w:r w:rsidRPr="00FB6059">
        <w:rPr>
          <w:rFonts w:eastAsia="Times New Roman" w:cs="Times New Roman"/>
          <w:rtl/>
          <w:lang w:eastAsia="de-DE"/>
        </w:rPr>
        <w:t xml:space="preserve"> </w:t>
      </w:r>
      <w:r w:rsidRPr="00FB6059">
        <w:rPr>
          <w:rFonts w:eastAsia="Times New Roman" w:cs="Times New Roman"/>
          <w:lang w:eastAsia="de-DE"/>
        </w:rPr>
        <w:t xml:space="preserve">(gnädig) als Adjektiv mit dem Personalpronomen </w:t>
      </w:r>
      <w:r w:rsidRPr="00FB6059">
        <w:rPr>
          <w:rFonts w:eastAsia="Times New Roman" w:cs="Times New Roman"/>
          <w:b/>
          <w:bCs/>
          <w:rtl/>
          <w:lang w:eastAsia="de-DE"/>
        </w:rPr>
        <w:t>אָנִי</w:t>
      </w:r>
      <w:r w:rsidRPr="00FB6059">
        <w:rPr>
          <w:rFonts w:eastAsia="Times New Roman" w:cs="Times New Roman"/>
          <w:rtl/>
          <w:lang w:eastAsia="de-DE"/>
        </w:rPr>
        <w:t xml:space="preserve"> </w:t>
      </w:r>
      <w:r w:rsidRPr="00FB6059">
        <w:rPr>
          <w:rFonts w:eastAsia="Times New Roman" w:cs="Times New Roman"/>
          <w:lang w:eastAsia="de-DE"/>
        </w:rPr>
        <w:t>(ich).</w:t>
      </w:r>
    </w:p>
    <w:p w14:paraId="2D0D591B"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expliziert durch π</w:t>
      </w:r>
      <w:proofErr w:type="spellStart"/>
      <w:r w:rsidRPr="00FB6059">
        <w:rPr>
          <w:rFonts w:eastAsia="Times New Roman" w:cs="Times New Roman"/>
          <w:lang w:eastAsia="de-DE"/>
        </w:rPr>
        <w:t>ερι</w:t>
      </w:r>
      <w:proofErr w:type="spellEnd"/>
      <w:r w:rsidRPr="00FB6059">
        <w:rPr>
          <w:rFonts w:eastAsia="Times New Roman" w:cs="Times New Roman"/>
          <w:lang w:eastAsia="de-DE"/>
        </w:rPr>
        <w:t xml:space="preserve">βόλαιον (Umhang) die Schutzfunktion der Kleidung und interpretiert </w:t>
      </w:r>
      <w:r w:rsidRPr="00FB6059">
        <w:rPr>
          <w:rFonts w:eastAsia="Times New Roman" w:cs="Times New Roman"/>
          <w:b/>
          <w:bCs/>
          <w:rtl/>
          <w:lang w:eastAsia="de-DE"/>
        </w:rPr>
        <w:t>חַנּוּן</w:t>
      </w:r>
      <w:r w:rsidRPr="00FB6059">
        <w:rPr>
          <w:rFonts w:eastAsia="Times New Roman" w:cs="Times New Roman"/>
          <w:rtl/>
          <w:lang w:eastAsia="de-DE"/>
        </w:rPr>
        <w:t xml:space="preserve"> </w:t>
      </w:r>
      <w:r w:rsidRPr="00FB6059">
        <w:rPr>
          <w:rFonts w:eastAsia="Times New Roman" w:cs="Times New Roman"/>
          <w:lang w:eastAsia="de-DE"/>
        </w:rPr>
        <w:t xml:space="preserve">als </w:t>
      </w:r>
      <w:proofErr w:type="spellStart"/>
      <w:r w:rsidRPr="00FB6059">
        <w:rPr>
          <w:rFonts w:eastAsia="Times New Roman" w:cs="Times New Roman"/>
          <w:lang w:eastAsia="de-DE"/>
        </w:rPr>
        <w:t>ἐλεήμων</w:t>
      </w:r>
      <w:proofErr w:type="spellEnd"/>
      <w:r w:rsidRPr="00FB6059">
        <w:rPr>
          <w:rFonts w:eastAsia="Times New Roman" w:cs="Times New Roman"/>
          <w:lang w:eastAsia="de-DE"/>
        </w:rPr>
        <w:t xml:space="preserve"> (barmherzig).</w:t>
      </w:r>
    </w:p>
    <w:p w14:paraId="74201C3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Kausale Begründung mit Apposition, rhetorischer Frage und göttlicher Verheißung mit Selbstcharakterisierung.</w:t>
      </w:r>
    </w:p>
    <w:p w14:paraId="0EE7B87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zeigt Gottes besondere Sorge für die elementaren menschlichen Bedürfnisse und begründet soziale Gesetzgebung theologisch.</w:t>
      </w:r>
    </w:p>
    <w:p w14:paraId="6A9D3799"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22,27</w:t>
      </w:r>
    </w:p>
    <w:p w14:paraId="2C6ADE8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אֱלֹהִ֖ים לֹ֣א תְקַלֵּ֑ל וְנָשִׂ֥יא בְעַמְּךָ֖ לֹ֥א תָאֹֽר׃</w:t>
      </w:r>
    </w:p>
    <w:p w14:paraId="1AE76A6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Deutsch:</w:t>
      </w:r>
      <w:r w:rsidRPr="00FB6059">
        <w:rPr>
          <w:rFonts w:eastAsia="Times New Roman" w:cs="Times New Roman"/>
          <w:lang w:eastAsia="de-DE"/>
        </w:rPr>
        <w:t xml:space="preserve"> Gott sollst du nicht schmähen, und einem Fürsten in deinem Volk sollst du nicht fluchen.</w:t>
      </w:r>
    </w:p>
    <w:p w14:paraId="3AEA0CAC"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4AD8EF80">
          <v:rect id="_x0000_i1633" style="width:0;height:1.5pt" o:hralign="center" o:hrstd="t" o:hr="t" fillcolor="#a0a0a0" stroked="f"/>
        </w:pict>
      </w:r>
    </w:p>
    <w:p w14:paraId="3FF4E3B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Das erste Verbot </w:t>
      </w:r>
      <w:r w:rsidRPr="00FB6059">
        <w:rPr>
          <w:rFonts w:eastAsia="Times New Roman" w:cs="Times New Roman"/>
          <w:b/>
          <w:bCs/>
          <w:rtl/>
          <w:lang w:eastAsia="de-DE"/>
        </w:rPr>
        <w:t>אֱלֹהִים לֹא תְקַלֵּל</w:t>
      </w:r>
      <w:r w:rsidRPr="00FB6059">
        <w:rPr>
          <w:rFonts w:eastAsia="Times New Roman" w:cs="Times New Roman"/>
          <w:rtl/>
          <w:lang w:eastAsia="de-DE"/>
        </w:rPr>
        <w:t xml:space="preserve"> </w:t>
      </w:r>
      <w:r w:rsidRPr="00FB6059">
        <w:rPr>
          <w:rFonts w:eastAsia="Times New Roman" w:cs="Times New Roman"/>
          <w:lang w:eastAsia="de-DE"/>
        </w:rPr>
        <w:t xml:space="preserve">(Gott sollst du nicht schmähen) stellt </w:t>
      </w:r>
      <w:r w:rsidRPr="00FB6059">
        <w:rPr>
          <w:rFonts w:eastAsia="Times New Roman" w:cs="Times New Roman"/>
          <w:b/>
          <w:bCs/>
          <w:rtl/>
          <w:lang w:eastAsia="de-DE"/>
        </w:rPr>
        <w:t>אֱלֹהִים</w:t>
      </w:r>
      <w:r w:rsidRPr="00FB6059">
        <w:rPr>
          <w:rFonts w:eastAsia="Times New Roman" w:cs="Times New Roman"/>
          <w:rtl/>
          <w:lang w:eastAsia="de-DE"/>
        </w:rPr>
        <w:t xml:space="preserve"> </w:t>
      </w:r>
      <w:r w:rsidRPr="00FB6059">
        <w:rPr>
          <w:rFonts w:eastAsia="Times New Roman" w:cs="Times New Roman"/>
          <w:lang w:eastAsia="de-DE"/>
        </w:rPr>
        <w:t xml:space="preserve">(Gott) als direktes Objekt voran zur Betonung. </w:t>
      </w:r>
      <w:r w:rsidRPr="00FB6059">
        <w:rPr>
          <w:rFonts w:eastAsia="Times New Roman" w:cs="Times New Roman"/>
          <w:b/>
          <w:bCs/>
          <w:rtl/>
          <w:lang w:eastAsia="de-DE"/>
        </w:rPr>
        <w:t>תְקַלֵּל</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Piel Imperfekt von </w:t>
      </w:r>
      <w:r w:rsidRPr="00FB6059">
        <w:rPr>
          <w:rFonts w:eastAsia="Times New Roman" w:cs="Times New Roman"/>
          <w:b/>
          <w:bCs/>
          <w:rtl/>
          <w:lang w:eastAsia="de-DE"/>
        </w:rPr>
        <w:t>קלל</w:t>
      </w:r>
      <w:r w:rsidRPr="00FB6059">
        <w:rPr>
          <w:rFonts w:eastAsia="Times New Roman" w:cs="Times New Roman"/>
          <w:lang w:eastAsia="de-DE"/>
        </w:rPr>
        <w:t xml:space="preserve">) mit Negation </w:t>
      </w:r>
      <w:r w:rsidRPr="00FB6059">
        <w:rPr>
          <w:rFonts w:eastAsia="Times New Roman" w:cs="Times New Roman"/>
          <w:b/>
          <w:bCs/>
          <w:rtl/>
          <w:lang w:eastAsia="de-DE"/>
        </w:rPr>
        <w:t>לֹא</w:t>
      </w:r>
      <w:r w:rsidRPr="00FB6059">
        <w:rPr>
          <w:rFonts w:eastAsia="Times New Roman" w:cs="Times New Roman"/>
          <w:rtl/>
          <w:lang w:eastAsia="de-DE"/>
        </w:rPr>
        <w:t xml:space="preserve"> </w:t>
      </w:r>
      <w:r w:rsidRPr="00FB6059">
        <w:rPr>
          <w:rFonts w:eastAsia="Times New Roman" w:cs="Times New Roman"/>
          <w:lang w:eastAsia="de-DE"/>
        </w:rPr>
        <w:t xml:space="preserve">- das Piel von </w:t>
      </w:r>
      <w:r w:rsidRPr="00FB6059">
        <w:rPr>
          <w:rFonts w:eastAsia="Times New Roman" w:cs="Times New Roman"/>
          <w:b/>
          <w:bCs/>
          <w:rtl/>
          <w:lang w:eastAsia="de-DE"/>
        </w:rPr>
        <w:t>קלל</w:t>
      </w:r>
      <w:r w:rsidRPr="00FB6059">
        <w:rPr>
          <w:rFonts w:eastAsia="Times New Roman" w:cs="Times New Roman"/>
          <w:rtl/>
          <w:lang w:eastAsia="de-DE"/>
        </w:rPr>
        <w:t xml:space="preserve"> </w:t>
      </w:r>
      <w:r w:rsidRPr="00FB6059">
        <w:rPr>
          <w:rFonts w:eastAsia="Times New Roman" w:cs="Times New Roman"/>
          <w:lang w:eastAsia="de-DE"/>
        </w:rPr>
        <w:t>bedeutet "verfluchen, schmähen".</w:t>
      </w:r>
    </w:p>
    <w:p w14:paraId="30D1F83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parallele Verbot </w:t>
      </w:r>
      <w:r w:rsidRPr="00FB6059">
        <w:rPr>
          <w:rFonts w:eastAsia="Times New Roman" w:cs="Times New Roman"/>
          <w:b/>
          <w:bCs/>
          <w:rtl/>
          <w:lang w:eastAsia="de-DE"/>
        </w:rPr>
        <w:t>וְנָשִׂיא בְעַמְּךָ לֹא תָאֹר</w:t>
      </w:r>
      <w:r w:rsidRPr="00FB6059">
        <w:rPr>
          <w:rFonts w:eastAsia="Times New Roman" w:cs="Times New Roman"/>
          <w:rtl/>
          <w:lang w:eastAsia="de-DE"/>
        </w:rPr>
        <w:t xml:space="preserve"> </w:t>
      </w:r>
      <w:r w:rsidRPr="00FB6059">
        <w:rPr>
          <w:rFonts w:eastAsia="Times New Roman" w:cs="Times New Roman"/>
          <w:lang w:eastAsia="de-DE"/>
        </w:rPr>
        <w:t xml:space="preserve">(und einem Fürsten in deinem Volk sollst du nicht fluchen) koordiniert durch waw-kopulativum. </w:t>
      </w:r>
      <w:r w:rsidRPr="00FB6059">
        <w:rPr>
          <w:rFonts w:eastAsia="Times New Roman" w:cs="Times New Roman"/>
          <w:b/>
          <w:bCs/>
          <w:rtl/>
          <w:lang w:eastAsia="de-DE"/>
        </w:rPr>
        <w:t>נָשִׂיא</w:t>
      </w:r>
      <w:r w:rsidRPr="00FB6059">
        <w:rPr>
          <w:rFonts w:eastAsia="Times New Roman" w:cs="Times New Roman"/>
          <w:rtl/>
          <w:lang w:eastAsia="de-DE"/>
        </w:rPr>
        <w:t xml:space="preserve"> </w:t>
      </w:r>
      <w:r w:rsidRPr="00FB6059">
        <w:rPr>
          <w:rFonts w:eastAsia="Times New Roman" w:cs="Times New Roman"/>
          <w:lang w:eastAsia="de-DE"/>
        </w:rPr>
        <w:t xml:space="preserve">(Fürst, Erhobener) von </w:t>
      </w:r>
      <w:r w:rsidRPr="00FB6059">
        <w:rPr>
          <w:rFonts w:eastAsia="Times New Roman" w:cs="Times New Roman"/>
          <w:b/>
          <w:bCs/>
          <w:rtl/>
          <w:lang w:eastAsia="de-DE"/>
        </w:rPr>
        <w:t>נשׂא</w:t>
      </w:r>
      <w:r w:rsidRPr="00FB6059">
        <w:rPr>
          <w:rFonts w:eastAsia="Times New Roman" w:cs="Times New Roman"/>
          <w:rtl/>
          <w:lang w:eastAsia="de-DE"/>
        </w:rPr>
        <w:t xml:space="preserve"> </w:t>
      </w:r>
      <w:r w:rsidRPr="00FB6059">
        <w:rPr>
          <w:rFonts w:eastAsia="Times New Roman" w:cs="Times New Roman"/>
          <w:lang w:eastAsia="de-DE"/>
        </w:rPr>
        <w:t xml:space="preserve">(erheben) bezeichnet weltliche Autorität. </w:t>
      </w:r>
      <w:r w:rsidRPr="00FB6059">
        <w:rPr>
          <w:rFonts w:eastAsia="Times New Roman" w:cs="Times New Roman"/>
          <w:b/>
          <w:bCs/>
          <w:rtl/>
          <w:lang w:eastAsia="de-DE"/>
        </w:rPr>
        <w:t>בְעַמְּךָ</w:t>
      </w:r>
      <w:r w:rsidRPr="00FB6059">
        <w:rPr>
          <w:rFonts w:eastAsia="Times New Roman" w:cs="Times New Roman"/>
          <w:rtl/>
          <w:lang w:eastAsia="de-DE"/>
        </w:rPr>
        <w:t xml:space="preserve"> </w:t>
      </w:r>
      <w:r w:rsidRPr="00FB6059">
        <w:rPr>
          <w:rFonts w:eastAsia="Times New Roman" w:cs="Times New Roman"/>
          <w:lang w:eastAsia="de-DE"/>
        </w:rPr>
        <w:t>(in deinem Volk) mit Possessivsuffix 2. Person Singular maskulin zeigt Zugehörigkeit.</w:t>
      </w:r>
    </w:p>
    <w:p w14:paraId="022D44E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rtl/>
          <w:lang w:eastAsia="de-DE"/>
        </w:rPr>
        <w:t>תָאֹר</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Imperfekt Qal von </w:t>
      </w:r>
      <w:r w:rsidRPr="00FB6059">
        <w:rPr>
          <w:rFonts w:eastAsia="Times New Roman" w:cs="Times New Roman"/>
          <w:b/>
          <w:bCs/>
          <w:rtl/>
          <w:lang w:eastAsia="de-DE"/>
        </w:rPr>
        <w:t>ארר</w:t>
      </w:r>
      <w:r w:rsidRPr="00FB6059">
        <w:rPr>
          <w:rFonts w:eastAsia="Times New Roman" w:cs="Times New Roman"/>
          <w:lang w:eastAsia="de-DE"/>
        </w:rPr>
        <w:t xml:space="preserve">) bedeutet "verfluchen" - stärker als </w:t>
      </w:r>
      <w:r w:rsidRPr="00FB6059">
        <w:rPr>
          <w:rFonts w:eastAsia="Times New Roman" w:cs="Times New Roman"/>
          <w:b/>
          <w:bCs/>
          <w:rtl/>
          <w:lang w:eastAsia="de-DE"/>
        </w:rPr>
        <w:t>קלל</w:t>
      </w:r>
      <w:r w:rsidRPr="00FB6059">
        <w:rPr>
          <w:rFonts w:eastAsia="Times New Roman" w:cs="Times New Roman"/>
          <w:rtl/>
          <w:lang w:eastAsia="de-DE"/>
        </w:rPr>
        <w:t xml:space="preserve"> </w:t>
      </w:r>
      <w:r w:rsidRPr="00FB6059">
        <w:rPr>
          <w:rFonts w:eastAsia="Times New Roman" w:cs="Times New Roman"/>
          <w:lang w:eastAsia="de-DE"/>
        </w:rPr>
        <w:t>und bezeichnet förmliche Verfluchung.</w:t>
      </w:r>
    </w:p>
    <w:p w14:paraId="1DB93EB7" w14:textId="6025D8B4" w:rsidR="00FB6059" w:rsidRPr="00FB6059" w:rsidRDefault="00FB6059" w:rsidP="00BE4AC5">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übersetzt </w:t>
      </w:r>
      <w:r w:rsidRPr="00FB6059">
        <w:rPr>
          <w:rFonts w:eastAsia="Times New Roman" w:cs="Times New Roman"/>
          <w:b/>
          <w:bCs/>
          <w:rtl/>
          <w:lang w:eastAsia="de-DE"/>
        </w:rPr>
        <w:t>אֱלֹהִים</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θεούς</w:t>
      </w:r>
      <w:proofErr w:type="spellEnd"/>
      <w:r w:rsidRPr="00FB6059">
        <w:rPr>
          <w:rFonts w:eastAsia="Times New Roman" w:cs="Times New Roman"/>
          <w:lang w:eastAsia="de-DE"/>
        </w:rPr>
        <w:t xml:space="preserve"> (Götter) im Plural und </w:t>
      </w:r>
      <w:r w:rsidRPr="00FB6059">
        <w:rPr>
          <w:rFonts w:eastAsia="Times New Roman" w:cs="Times New Roman"/>
          <w:b/>
          <w:bCs/>
          <w:rtl/>
          <w:lang w:eastAsia="de-DE"/>
        </w:rPr>
        <w:t>נָשִׂיא</w:t>
      </w:r>
      <w:r w:rsidRPr="00FB6059">
        <w:rPr>
          <w:rFonts w:eastAsia="Times New Roman" w:cs="Times New Roman"/>
          <w:rtl/>
          <w:lang w:eastAsia="de-DE"/>
        </w:rPr>
        <w:t xml:space="preserve"> </w:t>
      </w:r>
      <w:r w:rsidRPr="00FB6059">
        <w:rPr>
          <w:rFonts w:eastAsia="Times New Roman" w:cs="Times New Roman"/>
          <w:lang w:eastAsia="de-DE"/>
        </w:rPr>
        <w:t xml:space="preserve">mit </w:t>
      </w:r>
      <w:proofErr w:type="spellStart"/>
      <w:r w:rsidRPr="00FB6059">
        <w:rPr>
          <w:rFonts w:eastAsia="Times New Roman" w:cs="Times New Roman"/>
          <w:lang w:eastAsia="de-DE"/>
        </w:rPr>
        <w:t>ἄρχοντ</w:t>
      </w:r>
      <w:proofErr w:type="spellEnd"/>
      <w:r w:rsidRPr="00FB6059">
        <w:rPr>
          <w:rFonts w:eastAsia="Times New Roman" w:cs="Times New Roman"/>
          <w:lang w:eastAsia="de-DE"/>
        </w:rPr>
        <w:t>α (Herrscher), wodurch beide Begriffe erweitert werden.</w:t>
      </w:r>
      <w:r w:rsidR="00BE4AC5">
        <w:rPr>
          <w:rFonts w:eastAsia="Times New Roman" w:cs="Times New Roman"/>
          <w:lang w:eastAsia="de-DE"/>
        </w:rPr>
        <w:t xml:space="preserve"> </w:t>
      </w:r>
      <w:r w:rsidR="00BE4AC5">
        <w:t>Diese Formulierung könnte die polytheistische Umgebung der hellenistischen Übersetzungszeit widerspiegeln.</w:t>
      </w:r>
    </w:p>
    <w:p w14:paraId="66A7C26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Parallele Verbote mit religiöser und politischer Autorität als Objekten.</w:t>
      </w:r>
    </w:p>
    <w:p w14:paraId="4CDADF89"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schützt sowohl göttliche als auch menschliche Autorität vor verbalem Angriff und etabliert die Respektierung der Ordnung.</w:t>
      </w:r>
    </w:p>
    <w:p w14:paraId="03BE61FD"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22,28</w:t>
      </w:r>
    </w:p>
    <w:p w14:paraId="39C1EAD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מְלֵאָתְךָ֥ וְדִמְעֲךָ֖ לֹ֣א תְאַחֵ֑ר בְּכ֥וֹר בָּנֶ֖יךָ תִּתֶּן־לִּֽי׃</w:t>
      </w:r>
    </w:p>
    <w:p w14:paraId="5F5C3D2F"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Mit der Fülle deiner Tenne und dem Ausfluss deiner Kelter sollst du nicht zögern. Den Erstgeborenen deiner Söhne sollst du mir geben.</w:t>
      </w:r>
    </w:p>
    <w:p w14:paraId="70A41B8C"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7F68DF4F">
          <v:rect id="_x0000_i1634" style="width:0;height:1.5pt" o:hralign="center" o:hrstd="t" o:hr="t" fillcolor="#a0a0a0" stroked="f"/>
        </w:pict>
      </w:r>
    </w:p>
    <w:p w14:paraId="62C1C42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ersten Objekte </w:t>
      </w:r>
      <w:r w:rsidRPr="00FB6059">
        <w:rPr>
          <w:rFonts w:eastAsia="Times New Roman" w:cs="Times New Roman"/>
          <w:b/>
          <w:bCs/>
          <w:rtl/>
          <w:lang w:eastAsia="de-DE"/>
        </w:rPr>
        <w:t>מְלֵאָתְךָ וְדִמְעֲךָ</w:t>
      </w:r>
      <w:r w:rsidRPr="00FB6059">
        <w:rPr>
          <w:rFonts w:eastAsia="Times New Roman" w:cs="Times New Roman"/>
          <w:rtl/>
          <w:lang w:eastAsia="de-DE"/>
        </w:rPr>
        <w:t xml:space="preserve"> </w:t>
      </w:r>
      <w:r w:rsidRPr="00FB6059">
        <w:rPr>
          <w:rFonts w:eastAsia="Times New Roman" w:cs="Times New Roman"/>
          <w:lang w:eastAsia="de-DE"/>
        </w:rPr>
        <w:t xml:space="preserve">(deine Fülle und deinen Ausfluss) bezeichnen Erntegaben. </w:t>
      </w:r>
      <w:r w:rsidRPr="00FB6059">
        <w:rPr>
          <w:rFonts w:eastAsia="Times New Roman" w:cs="Times New Roman"/>
          <w:b/>
          <w:bCs/>
          <w:rtl/>
          <w:lang w:eastAsia="de-DE"/>
        </w:rPr>
        <w:t>מְלֵאָה</w:t>
      </w:r>
      <w:r w:rsidRPr="00FB6059">
        <w:rPr>
          <w:rFonts w:eastAsia="Times New Roman" w:cs="Times New Roman"/>
          <w:rtl/>
          <w:lang w:eastAsia="de-DE"/>
        </w:rPr>
        <w:t xml:space="preserve"> </w:t>
      </w:r>
      <w:r w:rsidRPr="00FB6059">
        <w:rPr>
          <w:rFonts w:eastAsia="Times New Roman" w:cs="Times New Roman"/>
          <w:lang w:eastAsia="de-DE"/>
        </w:rPr>
        <w:t xml:space="preserve">(Fülle) mit Possessivsuffix 2. Person Singular maskulin von </w:t>
      </w:r>
      <w:r w:rsidRPr="00FB6059">
        <w:rPr>
          <w:rFonts w:eastAsia="Times New Roman" w:cs="Times New Roman"/>
          <w:b/>
          <w:bCs/>
          <w:rtl/>
          <w:lang w:eastAsia="de-DE"/>
        </w:rPr>
        <w:t>מלא</w:t>
      </w:r>
      <w:r w:rsidRPr="00FB6059">
        <w:rPr>
          <w:rFonts w:eastAsia="Times New Roman" w:cs="Times New Roman"/>
          <w:rtl/>
          <w:lang w:eastAsia="de-DE"/>
        </w:rPr>
        <w:t xml:space="preserve"> </w:t>
      </w:r>
      <w:r w:rsidRPr="00FB6059">
        <w:rPr>
          <w:rFonts w:eastAsia="Times New Roman" w:cs="Times New Roman"/>
          <w:lang w:eastAsia="de-DE"/>
        </w:rPr>
        <w:t xml:space="preserve">(füllen) bezeichnet Getreideertrag. </w:t>
      </w:r>
      <w:r w:rsidRPr="00FB6059">
        <w:rPr>
          <w:rFonts w:eastAsia="Times New Roman" w:cs="Times New Roman"/>
          <w:b/>
          <w:bCs/>
          <w:rtl/>
          <w:lang w:eastAsia="de-DE"/>
        </w:rPr>
        <w:t>דֶּמַע</w:t>
      </w:r>
      <w:r w:rsidRPr="00FB6059">
        <w:rPr>
          <w:rFonts w:eastAsia="Times New Roman" w:cs="Times New Roman"/>
          <w:rtl/>
          <w:lang w:eastAsia="de-DE"/>
        </w:rPr>
        <w:t xml:space="preserve"> </w:t>
      </w:r>
      <w:r w:rsidRPr="00FB6059">
        <w:rPr>
          <w:rFonts w:eastAsia="Times New Roman" w:cs="Times New Roman"/>
          <w:lang w:eastAsia="de-DE"/>
        </w:rPr>
        <w:t>(Ausfluss, Träne) mit Possessivsuffix bezeichnet hier Weinertrag - metaphorisch als "Tränen" der Trauben.</w:t>
      </w:r>
    </w:p>
    <w:p w14:paraId="3E8E83B4"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Das Verbot </w:t>
      </w:r>
      <w:r w:rsidRPr="00FB6059">
        <w:rPr>
          <w:rFonts w:eastAsia="Times New Roman" w:cs="Times New Roman"/>
          <w:b/>
          <w:bCs/>
          <w:rtl/>
          <w:lang w:eastAsia="de-DE"/>
        </w:rPr>
        <w:t>לֹא תְאַחֵר</w:t>
      </w:r>
      <w:r w:rsidRPr="00FB6059">
        <w:rPr>
          <w:rFonts w:eastAsia="Times New Roman" w:cs="Times New Roman"/>
          <w:rtl/>
          <w:lang w:eastAsia="de-DE"/>
        </w:rPr>
        <w:t xml:space="preserve"> </w:t>
      </w:r>
      <w:r w:rsidRPr="00FB6059">
        <w:rPr>
          <w:rFonts w:eastAsia="Times New Roman" w:cs="Times New Roman"/>
          <w:lang w:eastAsia="de-DE"/>
        </w:rPr>
        <w:t xml:space="preserve">(du sollst nicht zögern) zeigt </w:t>
      </w:r>
      <w:r w:rsidRPr="00FB6059">
        <w:rPr>
          <w:rFonts w:eastAsia="Times New Roman" w:cs="Times New Roman"/>
          <w:b/>
          <w:bCs/>
          <w:rtl/>
          <w:lang w:eastAsia="de-DE"/>
        </w:rPr>
        <w:t>תְאַחֵר</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Piel Imperfekt von </w:t>
      </w:r>
      <w:r w:rsidRPr="00FB6059">
        <w:rPr>
          <w:rFonts w:eastAsia="Times New Roman" w:cs="Times New Roman"/>
          <w:b/>
          <w:bCs/>
          <w:rtl/>
          <w:lang w:eastAsia="de-DE"/>
        </w:rPr>
        <w:t>אחר</w:t>
      </w:r>
      <w:r w:rsidRPr="00FB6059">
        <w:rPr>
          <w:rFonts w:eastAsia="Times New Roman" w:cs="Times New Roman"/>
          <w:lang w:eastAsia="de-DE"/>
        </w:rPr>
        <w:t>) - "verzögern, aufschieben". Das Piel verstärkt die Handlung.</w:t>
      </w:r>
    </w:p>
    <w:p w14:paraId="7C5F561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Hauptforderung </w:t>
      </w:r>
      <w:r w:rsidRPr="00FB6059">
        <w:rPr>
          <w:rFonts w:eastAsia="Times New Roman" w:cs="Times New Roman"/>
          <w:b/>
          <w:bCs/>
          <w:rtl/>
          <w:lang w:eastAsia="de-DE"/>
        </w:rPr>
        <w:t>בְּכוֹר בָּנֶיךָ תִּתֶּן־לִּי</w:t>
      </w:r>
      <w:r w:rsidRPr="00FB6059">
        <w:rPr>
          <w:rFonts w:eastAsia="Times New Roman" w:cs="Times New Roman"/>
          <w:rtl/>
          <w:lang w:eastAsia="de-DE"/>
        </w:rPr>
        <w:t xml:space="preserve"> </w:t>
      </w:r>
      <w:r w:rsidRPr="00FB6059">
        <w:rPr>
          <w:rFonts w:eastAsia="Times New Roman" w:cs="Times New Roman"/>
          <w:lang w:eastAsia="de-DE"/>
        </w:rPr>
        <w:t xml:space="preserve">(den Erstgeborenen deiner Söhne sollst du mir geben) zeigt </w:t>
      </w:r>
      <w:r w:rsidRPr="00FB6059">
        <w:rPr>
          <w:rFonts w:eastAsia="Times New Roman" w:cs="Times New Roman"/>
          <w:b/>
          <w:bCs/>
          <w:rtl/>
          <w:lang w:eastAsia="de-DE"/>
        </w:rPr>
        <w:t>בְּכוֹר</w:t>
      </w:r>
      <w:r w:rsidRPr="00FB6059">
        <w:rPr>
          <w:rFonts w:eastAsia="Times New Roman" w:cs="Times New Roman"/>
          <w:rtl/>
          <w:lang w:eastAsia="de-DE"/>
        </w:rPr>
        <w:t xml:space="preserve"> </w:t>
      </w:r>
      <w:r w:rsidRPr="00FB6059">
        <w:rPr>
          <w:rFonts w:eastAsia="Times New Roman" w:cs="Times New Roman"/>
          <w:lang w:eastAsia="de-DE"/>
        </w:rPr>
        <w:t xml:space="preserve">(Erstgeborener) in Konstruktverbindung mit </w:t>
      </w:r>
      <w:r w:rsidRPr="00FB6059">
        <w:rPr>
          <w:rFonts w:eastAsia="Times New Roman" w:cs="Times New Roman"/>
          <w:b/>
          <w:bCs/>
          <w:rtl/>
          <w:lang w:eastAsia="de-DE"/>
        </w:rPr>
        <w:t>בָּנֶיךָ</w:t>
      </w:r>
      <w:r w:rsidRPr="00FB6059">
        <w:rPr>
          <w:rFonts w:eastAsia="Times New Roman" w:cs="Times New Roman"/>
          <w:rtl/>
          <w:lang w:eastAsia="de-DE"/>
        </w:rPr>
        <w:t xml:space="preserve"> </w:t>
      </w:r>
      <w:r w:rsidRPr="00FB6059">
        <w:rPr>
          <w:rFonts w:eastAsia="Times New Roman" w:cs="Times New Roman"/>
          <w:lang w:eastAsia="de-DE"/>
        </w:rPr>
        <w:t xml:space="preserve">(deine Söhne) plus Possessivsuffix 2. Person Singular maskulin. </w:t>
      </w:r>
      <w:r w:rsidRPr="00FB6059">
        <w:rPr>
          <w:rFonts w:eastAsia="Times New Roman" w:cs="Times New Roman"/>
          <w:b/>
          <w:bCs/>
          <w:rtl/>
          <w:lang w:eastAsia="de-DE"/>
        </w:rPr>
        <w:t>תִּתֶּן־לִּי</w:t>
      </w:r>
      <w:r w:rsidRPr="00FB6059">
        <w:rPr>
          <w:rFonts w:eastAsia="Times New Roman" w:cs="Times New Roman"/>
          <w:rtl/>
          <w:lang w:eastAsia="de-DE"/>
        </w:rPr>
        <w:t xml:space="preserve"> </w:t>
      </w:r>
      <w:r w:rsidRPr="00FB6059">
        <w:rPr>
          <w:rFonts w:eastAsia="Times New Roman" w:cs="Times New Roman"/>
          <w:lang w:eastAsia="de-DE"/>
        </w:rPr>
        <w:t>(du sollst mir geben) mit Dativobjekt 1. Person Singular zeigt die göttliche Forderung.</w:t>
      </w:r>
    </w:p>
    <w:p w14:paraId="7075EDE4" w14:textId="7F7681F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Die LXX</w:t>
      </w:r>
      <w:r w:rsidRPr="00FB6059">
        <w:rPr>
          <w:rFonts w:eastAsia="Times New Roman" w:cs="Times New Roman"/>
          <w:lang w:eastAsia="de-DE"/>
        </w:rPr>
        <w:t xml:space="preserve"> </w:t>
      </w:r>
      <w:r w:rsidR="00BE4AC5">
        <w:t xml:space="preserve">präzisiert den eher allgemeinen MT-Ausdruck </w:t>
      </w:r>
      <w:r w:rsidR="00BE4AC5">
        <w:rPr>
          <w:rtl/>
        </w:rPr>
        <w:t>מְלֵאָתְךָ֥ וְדִמְעֲךָ֖</w:t>
      </w:r>
      <w:r w:rsidR="00BE4AC5">
        <w:t xml:space="preserve"> („deine Fülle und deinen Überfluss“) durch die konkrete Wiedergabe ἀπα</w:t>
      </w:r>
      <w:proofErr w:type="spellStart"/>
      <w:r w:rsidR="00BE4AC5">
        <w:t>ρχὰς</w:t>
      </w:r>
      <w:proofErr w:type="spellEnd"/>
      <w:r w:rsidR="00BE4AC5">
        <w:t xml:space="preserve"> </w:t>
      </w:r>
      <w:proofErr w:type="spellStart"/>
      <w:r w:rsidR="00BE4AC5">
        <w:t>ἅλωνος</w:t>
      </w:r>
      <w:proofErr w:type="spellEnd"/>
      <w:r w:rsidR="00BE4AC5">
        <w:t xml:space="preserve"> καὶ </w:t>
      </w:r>
      <w:proofErr w:type="spellStart"/>
      <w:r w:rsidR="00BE4AC5">
        <w:t>ληνοῦ</w:t>
      </w:r>
      <w:proofErr w:type="spellEnd"/>
      <w:r w:rsidR="00BE4AC5">
        <w:t xml:space="preserve"> („Erstlinge der Tenne und der Kelter“). Dadurch wird die kultische Verpflichtung stärker auf spezifische landwirtschaftliche Erzeugnisse (Getreide und Wein) ausgerichtet und weniger allgemein gefasst.</w:t>
      </w:r>
    </w:p>
    <w:p w14:paraId="77343FA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Verbot bezüglich Erntegaben und direkte Forderung der </w:t>
      </w:r>
      <w:proofErr w:type="spellStart"/>
      <w:r w:rsidRPr="00FB6059">
        <w:rPr>
          <w:rFonts w:eastAsia="Times New Roman" w:cs="Times New Roman"/>
          <w:lang w:eastAsia="de-DE"/>
        </w:rPr>
        <w:t>Erstgeborenenweihung</w:t>
      </w:r>
      <w:proofErr w:type="spellEnd"/>
      <w:r w:rsidRPr="00FB6059">
        <w:rPr>
          <w:rFonts w:eastAsia="Times New Roman" w:cs="Times New Roman"/>
          <w:lang w:eastAsia="de-DE"/>
        </w:rPr>
        <w:t>.</w:t>
      </w:r>
    </w:p>
    <w:p w14:paraId="2A7C0028"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fordert prompte Abgabe der Erntegaben und die Weihung der Erstgeborenen als Anerkennung göttlicher Eigentumsrechte.</w:t>
      </w:r>
    </w:p>
    <w:p w14:paraId="721EC171"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22,29</w:t>
      </w:r>
    </w:p>
    <w:p w14:paraId="20EFEDC2"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כֵּֽן־תַּעֲשֶׂ֥ה לְשֹׁרְךָ֖ לְצֹאנֶ֑ךָ שִׁבְעַ֤ת יָמִים֙ יִהְיֶ֣ה עִם־אִמּ֔וֹ בַּיּ֥וֹם הַשְּׁמִינִ֖י תִּתְּנוֹ־לִֽי׃</w:t>
      </w:r>
    </w:p>
    <w:p w14:paraId="2F80FFE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Deutsch:</w:t>
      </w:r>
      <w:r w:rsidRPr="00FB6059">
        <w:rPr>
          <w:rFonts w:eastAsia="Times New Roman" w:cs="Times New Roman"/>
          <w:lang w:eastAsia="de-DE"/>
        </w:rPr>
        <w:t xml:space="preserve"> Ebenso sollst du es mit deinem Rind und deinem Kleinvieh machen; sieben Tage soll es bei seiner Mutter sein, am achten Tag sollst du es mir geben.</w:t>
      </w:r>
    </w:p>
    <w:p w14:paraId="02E6CF6A"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754BDA6C">
          <v:rect id="_x0000_i1635" style="width:0;height:1.5pt" o:hralign="center" o:hrstd="t" o:hr="t" fillcolor="#a0a0a0" stroked="f"/>
        </w:pict>
      </w:r>
    </w:p>
    <w:p w14:paraId="6BAFBE57"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Entsprechungsformel </w:t>
      </w:r>
      <w:r w:rsidRPr="00FB6059">
        <w:rPr>
          <w:rFonts w:eastAsia="Times New Roman" w:cs="Times New Roman"/>
          <w:b/>
          <w:bCs/>
          <w:rtl/>
          <w:lang w:eastAsia="de-DE"/>
        </w:rPr>
        <w:t>כֵּן־תַּעֲשֶׂה</w:t>
      </w:r>
      <w:r w:rsidRPr="00FB6059">
        <w:rPr>
          <w:rFonts w:eastAsia="Times New Roman" w:cs="Times New Roman"/>
          <w:rtl/>
          <w:lang w:eastAsia="de-DE"/>
        </w:rPr>
        <w:t xml:space="preserve"> </w:t>
      </w:r>
      <w:r w:rsidRPr="00FB6059">
        <w:rPr>
          <w:rFonts w:eastAsia="Times New Roman" w:cs="Times New Roman"/>
          <w:lang w:eastAsia="de-DE"/>
        </w:rPr>
        <w:t xml:space="preserve">(ebenso sollst du tun) verwendet </w:t>
      </w:r>
      <w:r w:rsidRPr="00FB6059">
        <w:rPr>
          <w:rFonts w:eastAsia="Times New Roman" w:cs="Times New Roman"/>
          <w:b/>
          <w:bCs/>
          <w:rtl/>
          <w:lang w:eastAsia="de-DE"/>
        </w:rPr>
        <w:t>כֵּן</w:t>
      </w:r>
      <w:r w:rsidRPr="00FB6059">
        <w:rPr>
          <w:rFonts w:eastAsia="Times New Roman" w:cs="Times New Roman"/>
          <w:rtl/>
          <w:lang w:eastAsia="de-DE"/>
        </w:rPr>
        <w:t xml:space="preserve"> </w:t>
      </w:r>
      <w:r w:rsidRPr="00FB6059">
        <w:rPr>
          <w:rFonts w:eastAsia="Times New Roman" w:cs="Times New Roman"/>
          <w:lang w:eastAsia="de-DE"/>
        </w:rPr>
        <w:t xml:space="preserve">(so, ebenso) mit </w:t>
      </w:r>
      <w:r w:rsidRPr="00FB6059">
        <w:rPr>
          <w:rFonts w:eastAsia="Times New Roman" w:cs="Times New Roman"/>
          <w:b/>
          <w:bCs/>
          <w:rtl/>
          <w:lang w:eastAsia="de-DE"/>
        </w:rPr>
        <w:t>תַּעֲשֶׂה</w:t>
      </w:r>
      <w:r w:rsidRPr="00FB6059">
        <w:rPr>
          <w:rFonts w:eastAsia="Times New Roman" w:cs="Times New Roman"/>
          <w:rtl/>
          <w:lang w:eastAsia="de-DE"/>
        </w:rPr>
        <w:t xml:space="preserve"> </w:t>
      </w:r>
      <w:r w:rsidRPr="00FB6059">
        <w:rPr>
          <w:rFonts w:eastAsia="Times New Roman" w:cs="Times New Roman"/>
          <w:lang w:eastAsia="de-DE"/>
        </w:rPr>
        <w:t xml:space="preserve">(2. Person Singular maskulin Imperfekt Qal von </w:t>
      </w:r>
      <w:r w:rsidRPr="00FB6059">
        <w:rPr>
          <w:rFonts w:eastAsia="Times New Roman" w:cs="Times New Roman"/>
          <w:b/>
          <w:bCs/>
          <w:rtl/>
          <w:lang w:eastAsia="de-DE"/>
        </w:rPr>
        <w:t>עשׂה</w:t>
      </w:r>
      <w:r w:rsidRPr="00FB6059">
        <w:rPr>
          <w:rFonts w:eastAsia="Times New Roman" w:cs="Times New Roman"/>
          <w:lang w:eastAsia="de-DE"/>
        </w:rPr>
        <w:t>) und überträgt das Prinzip auf Tiere.</w:t>
      </w:r>
    </w:p>
    <w:p w14:paraId="50260F9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Objekte </w:t>
      </w:r>
      <w:r w:rsidRPr="00FB6059">
        <w:rPr>
          <w:rFonts w:eastAsia="Times New Roman" w:cs="Times New Roman"/>
          <w:b/>
          <w:bCs/>
          <w:rtl/>
          <w:lang w:eastAsia="de-DE"/>
        </w:rPr>
        <w:t>לְשֹׁרְךָ לְצֹאנֶךָ</w:t>
      </w:r>
      <w:r w:rsidRPr="00FB6059">
        <w:rPr>
          <w:rFonts w:eastAsia="Times New Roman" w:cs="Times New Roman"/>
          <w:rtl/>
          <w:lang w:eastAsia="de-DE"/>
        </w:rPr>
        <w:t xml:space="preserve"> </w:t>
      </w:r>
      <w:r w:rsidRPr="00FB6059">
        <w:rPr>
          <w:rFonts w:eastAsia="Times New Roman" w:cs="Times New Roman"/>
          <w:lang w:eastAsia="de-DE"/>
        </w:rPr>
        <w:t xml:space="preserve">(mit deinem Rind, mit deinem Kleinvieh) zeigen </w:t>
      </w:r>
      <w:r w:rsidRPr="00FB6059">
        <w:rPr>
          <w:rFonts w:eastAsia="Times New Roman" w:cs="Times New Roman"/>
          <w:b/>
          <w:bCs/>
          <w:rtl/>
          <w:lang w:eastAsia="de-DE"/>
        </w:rPr>
        <w:t>שׁוֹר</w:t>
      </w:r>
      <w:r w:rsidRPr="00FB6059">
        <w:rPr>
          <w:rFonts w:eastAsia="Times New Roman" w:cs="Times New Roman"/>
          <w:rtl/>
          <w:lang w:eastAsia="de-DE"/>
        </w:rPr>
        <w:t xml:space="preserve"> </w:t>
      </w:r>
      <w:r w:rsidRPr="00FB6059">
        <w:rPr>
          <w:rFonts w:eastAsia="Times New Roman" w:cs="Times New Roman"/>
          <w:lang w:eastAsia="de-DE"/>
        </w:rPr>
        <w:t xml:space="preserve">(Rind) und </w:t>
      </w:r>
      <w:r w:rsidRPr="00FB6059">
        <w:rPr>
          <w:rFonts w:eastAsia="Times New Roman" w:cs="Times New Roman"/>
          <w:b/>
          <w:bCs/>
          <w:rtl/>
          <w:lang w:eastAsia="de-DE"/>
        </w:rPr>
        <w:t>צֹאן</w:t>
      </w:r>
      <w:r w:rsidRPr="00FB6059">
        <w:rPr>
          <w:rFonts w:eastAsia="Times New Roman" w:cs="Times New Roman"/>
          <w:rtl/>
          <w:lang w:eastAsia="de-DE"/>
        </w:rPr>
        <w:t xml:space="preserve"> </w:t>
      </w:r>
      <w:r w:rsidRPr="00FB6059">
        <w:rPr>
          <w:rFonts w:eastAsia="Times New Roman" w:cs="Times New Roman"/>
          <w:lang w:eastAsia="de-DE"/>
        </w:rPr>
        <w:t xml:space="preserve">(Kleinvieh) mit Possessivsuffixen 2. Person Singular maskulin und der Präposition </w:t>
      </w:r>
      <w:r w:rsidRPr="00FB6059">
        <w:rPr>
          <w:rFonts w:eastAsia="Times New Roman" w:cs="Times New Roman"/>
          <w:b/>
          <w:bCs/>
          <w:rtl/>
          <w:lang w:eastAsia="de-DE"/>
        </w:rPr>
        <w:t>לְ</w:t>
      </w:r>
      <w:r w:rsidRPr="00FB6059">
        <w:rPr>
          <w:rFonts w:eastAsia="Times New Roman" w:cs="Times New Roman"/>
          <w:lang w:eastAsia="de-DE"/>
        </w:rPr>
        <w:t>.</w:t>
      </w:r>
    </w:p>
    <w:p w14:paraId="5F30C156"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Zeitbestimmung </w:t>
      </w:r>
      <w:r w:rsidRPr="00FB6059">
        <w:rPr>
          <w:rFonts w:eastAsia="Times New Roman" w:cs="Times New Roman"/>
          <w:b/>
          <w:bCs/>
          <w:rtl/>
          <w:lang w:eastAsia="de-DE"/>
        </w:rPr>
        <w:t>שִׁבְעַת יָמִים יִהְיֶה עִם־אִמּוֹ</w:t>
      </w:r>
      <w:r w:rsidRPr="00FB6059">
        <w:rPr>
          <w:rFonts w:eastAsia="Times New Roman" w:cs="Times New Roman"/>
          <w:rtl/>
          <w:lang w:eastAsia="de-DE"/>
        </w:rPr>
        <w:t xml:space="preserve"> </w:t>
      </w:r>
      <w:r w:rsidRPr="00FB6059">
        <w:rPr>
          <w:rFonts w:eastAsia="Times New Roman" w:cs="Times New Roman"/>
          <w:lang w:eastAsia="de-DE"/>
        </w:rPr>
        <w:t xml:space="preserve">(sieben Tage soll es bei seiner Mutter sein) zeigt </w:t>
      </w:r>
      <w:r w:rsidRPr="00FB6059">
        <w:rPr>
          <w:rFonts w:eastAsia="Times New Roman" w:cs="Times New Roman"/>
          <w:b/>
          <w:bCs/>
          <w:rtl/>
          <w:lang w:eastAsia="de-DE"/>
        </w:rPr>
        <w:t>שִׁבְעַת יָמִים</w:t>
      </w:r>
      <w:r w:rsidRPr="00FB6059">
        <w:rPr>
          <w:rFonts w:eastAsia="Times New Roman" w:cs="Times New Roman"/>
          <w:rtl/>
          <w:lang w:eastAsia="de-DE"/>
        </w:rPr>
        <w:t xml:space="preserve"> </w:t>
      </w:r>
      <w:r w:rsidRPr="00FB6059">
        <w:rPr>
          <w:rFonts w:eastAsia="Times New Roman" w:cs="Times New Roman"/>
          <w:lang w:eastAsia="de-DE"/>
        </w:rPr>
        <w:t xml:space="preserve">(sieben Tage) als Zeitangabe. </w:t>
      </w:r>
      <w:r w:rsidRPr="00FB6059">
        <w:rPr>
          <w:rFonts w:eastAsia="Times New Roman" w:cs="Times New Roman"/>
          <w:b/>
          <w:bCs/>
          <w:rtl/>
          <w:lang w:eastAsia="de-DE"/>
        </w:rPr>
        <w:t>יִהְיֶה</w:t>
      </w:r>
      <w:r w:rsidRPr="00FB6059">
        <w:rPr>
          <w:rFonts w:eastAsia="Times New Roman" w:cs="Times New Roman"/>
          <w:rtl/>
          <w:lang w:eastAsia="de-DE"/>
        </w:rPr>
        <w:t xml:space="preserve"> </w:t>
      </w:r>
      <w:r w:rsidRPr="00FB6059">
        <w:rPr>
          <w:rFonts w:eastAsia="Times New Roman" w:cs="Times New Roman"/>
          <w:lang w:eastAsia="de-DE"/>
        </w:rPr>
        <w:t xml:space="preserve">(3. Person Singular maskulin Imperfekt Qal von </w:t>
      </w:r>
      <w:r w:rsidRPr="00FB6059">
        <w:rPr>
          <w:rFonts w:eastAsia="Times New Roman" w:cs="Times New Roman"/>
          <w:b/>
          <w:bCs/>
          <w:rtl/>
          <w:lang w:eastAsia="de-DE"/>
        </w:rPr>
        <w:t>היה</w:t>
      </w:r>
      <w:r w:rsidRPr="00FB6059">
        <w:rPr>
          <w:rFonts w:eastAsia="Times New Roman" w:cs="Times New Roman"/>
          <w:lang w:eastAsia="de-DE"/>
        </w:rPr>
        <w:t xml:space="preserve">) mit </w:t>
      </w:r>
      <w:r w:rsidRPr="00FB6059">
        <w:rPr>
          <w:rFonts w:eastAsia="Times New Roman" w:cs="Times New Roman"/>
          <w:b/>
          <w:bCs/>
          <w:rtl/>
          <w:lang w:eastAsia="de-DE"/>
        </w:rPr>
        <w:t>עִם־אִמּוֹ</w:t>
      </w:r>
      <w:r w:rsidRPr="00FB6059">
        <w:rPr>
          <w:rFonts w:eastAsia="Times New Roman" w:cs="Times New Roman"/>
          <w:rtl/>
          <w:lang w:eastAsia="de-DE"/>
        </w:rPr>
        <w:t xml:space="preserve"> </w:t>
      </w:r>
      <w:r w:rsidRPr="00FB6059">
        <w:rPr>
          <w:rFonts w:eastAsia="Times New Roman" w:cs="Times New Roman"/>
          <w:lang w:eastAsia="de-DE"/>
        </w:rPr>
        <w:t xml:space="preserve">(bei seiner Mutter) - </w:t>
      </w:r>
      <w:r w:rsidRPr="00FB6059">
        <w:rPr>
          <w:rFonts w:eastAsia="Times New Roman" w:cs="Times New Roman"/>
          <w:b/>
          <w:bCs/>
          <w:rtl/>
          <w:lang w:eastAsia="de-DE"/>
        </w:rPr>
        <w:t>אֵם</w:t>
      </w:r>
      <w:r w:rsidRPr="00FB6059">
        <w:rPr>
          <w:rFonts w:eastAsia="Times New Roman" w:cs="Times New Roman"/>
          <w:rtl/>
          <w:lang w:eastAsia="de-DE"/>
        </w:rPr>
        <w:t xml:space="preserve"> </w:t>
      </w:r>
      <w:r w:rsidRPr="00FB6059">
        <w:rPr>
          <w:rFonts w:eastAsia="Times New Roman" w:cs="Times New Roman"/>
          <w:lang w:eastAsia="de-DE"/>
        </w:rPr>
        <w:t>mit Possessivsuffix 3. Person Singular maskulin.</w:t>
      </w:r>
    </w:p>
    <w:p w14:paraId="6C75E3E5"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 xml:space="preserve">Die Weihung </w:t>
      </w:r>
      <w:r w:rsidRPr="00FB6059">
        <w:rPr>
          <w:rFonts w:eastAsia="Times New Roman" w:cs="Times New Roman"/>
          <w:b/>
          <w:bCs/>
          <w:rtl/>
          <w:lang w:eastAsia="de-DE"/>
        </w:rPr>
        <w:t>בַּיּוֹם הַשְּׁמִינִי תִּתְּנוֹ־לִי</w:t>
      </w:r>
      <w:r w:rsidRPr="00FB6059">
        <w:rPr>
          <w:rFonts w:eastAsia="Times New Roman" w:cs="Times New Roman"/>
          <w:rtl/>
          <w:lang w:eastAsia="de-DE"/>
        </w:rPr>
        <w:t xml:space="preserve"> </w:t>
      </w:r>
      <w:r w:rsidRPr="00FB6059">
        <w:rPr>
          <w:rFonts w:eastAsia="Times New Roman" w:cs="Times New Roman"/>
          <w:lang w:eastAsia="de-DE"/>
        </w:rPr>
        <w:t xml:space="preserve">(am achten Tag sollst du es mir geben) verwendet </w:t>
      </w:r>
      <w:r w:rsidRPr="00FB6059">
        <w:rPr>
          <w:rFonts w:eastAsia="Times New Roman" w:cs="Times New Roman"/>
          <w:b/>
          <w:bCs/>
          <w:rtl/>
          <w:lang w:eastAsia="de-DE"/>
        </w:rPr>
        <w:t>בַּיּוֹם הַשְּׁמִינִי</w:t>
      </w:r>
      <w:r w:rsidRPr="00FB6059">
        <w:rPr>
          <w:rFonts w:eastAsia="Times New Roman" w:cs="Times New Roman"/>
          <w:rtl/>
          <w:lang w:eastAsia="de-DE"/>
        </w:rPr>
        <w:t xml:space="preserve"> </w:t>
      </w:r>
      <w:r w:rsidRPr="00FB6059">
        <w:rPr>
          <w:rFonts w:eastAsia="Times New Roman" w:cs="Times New Roman"/>
          <w:lang w:eastAsia="de-DE"/>
        </w:rPr>
        <w:t xml:space="preserve">(am achten Tag) als temporale Bestimmung. </w:t>
      </w:r>
      <w:r w:rsidRPr="00FB6059">
        <w:rPr>
          <w:rFonts w:eastAsia="Times New Roman" w:cs="Times New Roman"/>
          <w:b/>
          <w:bCs/>
          <w:rtl/>
          <w:lang w:eastAsia="de-DE"/>
        </w:rPr>
        <w:t>תִּתְּנוֹ־לִי</w:t>
      </w:r>
      <w:r w:rsidRPr="00FB6059">
        <w:rPr>
          <w:rFonts w:eastAsia="Times New Roman" w:cs="Times New Roman"/>
          <w:rtl/>
          <w:lang w:eastAsia="de-DE"/>
        </w:rPr>
        <w:t xml:space="preserve"> </w:t>
      </w:r>
      <w:r w:rsidRPr="00FB6059">
        <w:rPr>
          <w:rFonts w:eastAsia="Times New Roman" w:cs="Times New Roman"/>
          <w:lang w:eastAsia="de-DE"/>
        </w:rPr>
        <w:t>(du sollst es mir geben) mit Objektsuffix 3. Person Singular maskulin und Dativobjekt 1. Person Singular.</w:t>
      </w:r>
    </w:p>
    <w:p w14:paraId="01B4B85D"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Die LXX</w:t>
      </w:r>
      <w:r w:rsidRPr="00FB6059">
        <w:rPr>
          <w:rFonts w:eastAsia="Times New Roman" w:cs="Times New Roman"/>
          <w:lang w:eastAsia="de-DE"/>
        </w:rPr>
        <w:t xml:space="preserve"> expliziert durch </w:t>
      </w:r>
      <w:proofErr w:type="spellStart"/>
      <w:r w:rsidRPr="00FB6059">
        <w:rPr>
          <w:rFonts w:eastAsia="Times New Roman" w:cs="Times New Roman"/>
          <w:lang w:eastAsia="de-DE"/>
        </w:rPr>
        <w:t>μετὰ</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τὴν</w:t>
      </w:r>
      <w:proofErr w:type="spellEnd"/>
      <w:r w:rsidRPr="00FB6059">
        <w:rPr>
          <w:rFonts w:eastAsia="Times New Roman" w:cs="Times New Roman"/>
          <w:lang w:eastAsia="de-DE"/>
        </w:rPr>
        <w:t xml:space="preserve"> </w:t>
      </w:r>
      <w:proofErr w:type="spellStart"/>
      <w:r w:rsidRPr="00FB6059">
        <w:rPr>
          <w:rFonts w:eastAsia="Times New Roman" w:cs="Times New Roman"/>
          <w:lang w:eastAsia="de-DE"/>
        </w:rPr>
        <w:t>μητέρ</w:t>
      </w:r>
      <w:proofErr w:type="spellEnd"/>
      <w:r w:rsidRPr="00FB6059">
        <w:rPr>
          <w:rFonts w:eastAsia="Times New Roman" w:cs="Times New Roman"/>
          <w:lang w:eastAsia="de-DE"/>
        </w:rPr>
        <w:t>α α</w:t>
      </w:r>
      <w:proofErr w:type="spellStart"/>
      <w:r w:rsidRPr="00FB6059">
        <w:rPr>
          <w:rFonts w:eastAsia="Times New Roman" w:cs="Times New Roman"/>
          <w:lang w:eastAsia="de-DE"/>
        </w:rPr>
        <w:t>ὐτοῦ</w:t>
      </w:r>
      <w:proofErr w:type="spellEnd"/>
      <w:r w:rsidRPr="00FB6059">
        <w:rPr>
          <w:rFonts w:eastAsia="Times New Roman" w:cs="Times New Roman"/>
          <w:lang w:eastAsia="de-DE"/>
        </w:rPr>
        <w:t xml:space="preserve"> (mit seiner Mutter) die familiäre Bindung in den ersten Lebenstagen.</w:t>
      </w:r>
    </w:p>
    <w:p w14:paraId="0D11781E"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Satzstruktur:</w:t>
      </w:r>
      <w:r w:rsidRPr="00FB6059">
        <w:rPr>
          <w:rFonts w:eastAsia="Times New Roman" w:cs="Times New Roman"/>
          <w:lang w:eastAsia="de-DE"/>
        </w:rPr>
        <w:t xml:space="preserve"> Entsprechungsformel mit Tieraufzählung, temporaler Schutzfrist und terminierter Weihungspflicht.</w:t>
      </w:r>
    </w:p>
    <w:p w14:paraId="7239D071"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lang w:eastAsia="de-DE"/>
        </w:rPr>
        <w:t>Das Gesetz überträgt die Erstlingsweihung auf Tiere und respektiert dabei die natürliche Mutter-Kind-Bindung in den ersten Lebenstagen.</w:t>
      </w:r>
    </w:p>
    <w:p w14:paraId="2EFE8311" w14:textId="77777777" w:rsidR="00FB6059" w:rsidRPr="00FB6059" w:rsidRDefault="00FB6059" w:rsidP="00FB6059">
      <w:pPr>
        <w:spacing w:before="100" w:beforeAutospacing="1" w:after="100" w:afterAutospacing="1" w:line="240" w:lineRule="auto"/>
        <w:outlineLvl w:val="1"/>
        <w:rPr>
          <w:rFonts w:eastAsia="Times New Roman" w:cs="Times New Roman"/>
          <w:b/>
          <w:bCs/>
          <w:sz w:val="36"/>
          <w:szCs w:val="36"/>
          <w:lang w:eastAsia="de-DE"/>
        </w:rPr>
      </w:pPr>
      <w:r w:rsidRPr="00FB6059">
        <w:rPr>
          <w:rFonts w:eastAsia="Times New Roman" w:cs="Times New Roman"/>
          <w:b/>
          <w:bCs/>
          <w:sz w:val="36"/>
          <w:szCs w:val="36"/>
          <w:lang w:eastAsia="de-DE"/>
        </w:rPr>
        <w:t>Exodus 22,30</w:t>
      </w:r>
    </w:p>
    <w:p w14:paraId="74F6EFD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Hebräisch:</w:t>
      </w:r>
      <w:r w:rsidRPr="00FB6059">
        <w:rPr>
          <w:rFonts w:eastAsia="Times New Roman" w:cs="Times New Roman"/>
          <w:lang w:eastAsia="de-DE"/>
        </w:rPr>
        <w:t xml:space="preserve"> </w:t>
      </w:r>
      <w:r w:rsidRPr="00FB6059">
        <w:rPr>
          <w:rFonts w:eastAsia="Times New Roman" w:cs="Times New Roman"/>
          <w:rtl/>
          <w:lang w:eastAsia="de-DE"/>
        </w:rPr>
        <w:t>וְאַנְשֵׁי־קֹ֖דֶשׁ תִּהְי֣וּן לִ֑י וּבָשָׂ֨ר בַּשָּׂדֶ֤ה טְרֵפָה֙ לֹ֣א תֹאכֵ֔לוּ לַכֶּ֖לֶב תַּשְׁלִכ֥וּן אֹתוֹֽ׃</w:t>
      </w:r>
    </w:p>
    <w:p w14:paraId="405B6AE3"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lastRenderedPageBreak/>
        <w:t>Deutsch:</w:t>
      </w:r>
      <w:r w:rsidRPr="00FB6059">
        <w:rPr>
          <w:rFonts w:eastAsia="Times New Roman" w:cs="Times New Roman"/>
          <w:lang w:eastAsia="de-DE"/>
        </w:rPr>
        <w:t xml:space="preserve"> Und heilige Männer sollt ihr mir sein: Fleisch, das auf dem Feld zerrissen worden ist, sollt ihr nicht essen; den Hunden sollt ihr es vorwerfen.</w:t>
      </w:r>
    </w:p>
    <w:p w14:paraId="0E205C69" w14:textId="77777777" w:rsidR="00FB6059" w:rsidRPr="00FB6059" w:rsidRDefault="00696CEF" w:rsidP="00FB6059">
      <w:pPr>
        <w:spacing w:after="0" w:line="240" w:lineRule="auto"/>
        <w:rPr>
          <w:rFonts w:eastAsia="Times New Roman" w:cs="Times New Roman"/>
          <w:lang w:eastAsia="de-DE"/>
        </w:rPr>
      </w:pPr>
      <w:r>
        <w:rPr>
          <w:rFonts w:eastAsia="Times New Roman" w:cs="Times New Roman"/>
          <w:noProof/>
          <w:lang w:eastAsia="de-DE"/>
        </w:rPr>
        <w:pict w14:anchorId="7A0763D5">
          <v:rect id="_x0000_i1636" style="width:0;height:1.5pt" o:hralign="center" o:hrstd="t" o:hr="t" fillcolor="#a0a0a0" stroked="f"/>
        </w:pict>
      </w:r>
    </w:p>
    <w:p w14:paraId="0A85E8BC" w14:textId="77777777" w:rsidR="00FB6059" w:rsidRPr="00FB6059" w:rsidRDefault="00FB6059" w:rsidP="00FB6059">
      <w:pPr>
        <w:spacing w:before="100" w:beforeAutospacing="1" w:after="100" w:afterAutospacing="1" w:line="240" w:lineRule="auto"/>
        <w:rPr>
          <w:rFonts w:eastAsia="Times New Roman" w:cs="Times New Roman"/>
          <w:lang w:eastAsia="de-DE"/>
        </w:rPr>
      </w:pPr>
      <w:r w:rsidRPr="00FB6059">
        <w:rPr>
          <w:rFonts w:eastAsia="Times New Roman" w:cs="Times New Roman"/>
          <w:b/>
          <w:bCs/>
          <w:lang w:eastAsia="de-DE"/>
        </w:rPr>
        <w:t>Kommentar:</w:t>
      </w:r>
      <w:r w:rsidRPr="00FB6059">
        <w:rPr>
          <w:rFonts w:eastAsia="Times New Roman" w:cs="Times New Roman"/>
          <w:lang w:eastAsia="de-DE"/>
        </w:rPr>
        <w:t xml:space="preserve"> Die grundlegende Forderung </w:t>
      </w:r>
      <w:r w:rsidRPr="00FB6059">
        <w:rPr>
          <w:rFonts w:eastAsia="Times New Roman" w:cs="Times New Roman"/>
          <w:b/>
          <w:bCs/>
          <w:rtl/>
          <w:lang w:eastAsia="de-DE"/>
        </w:rPr>
        <w:t>וְאַנְשֵׁי־קֹדֶשׁ תִּהְיוּן לִי</w:t>
      </w:r>
      <w:r w:rsidRPr="00FB6059">
        <w:rPr>
          <w:rFonts w:eastAsia="Times New Roman" w:cs="Times New Roman"/>
          <w:rtl/>
          <w:lang w:eastAsia="de-DE"/>
        </w:rPr>
        <w:t xml:space="preserve"> </w:t>
      </w:r>
      <w:r w:rsidRPr="00FB6059">
        <w:rPr>
          <w:rFonts w:eastAsia="Times New Roman" w:cs="Times New Roman"/>
          <w:lang w:eastAsia="de-DE"/>
        </w:rPr>
        <w:t xml:space="preserve">(und heilige Männer sollt ihr mir sein) zeigt die Konstruktverbindung </w:t>
      </w:r>
      <w:r w:rsidRPr="00FB6059">
        <w:rPr>
          <w:rFonts w:eastAsia="Times New Roman" w:cs="Times New Roman"/>
          <w:b/>
          <w:bCs/>
          <w:rtl/>
          <w:lang w:eastAsia="de-DE"/>
        </w:rPr>
        <w:t>אַנְשֵׁי־קֹדֶשׁ</w:t>
      </w:r>
      <w:r w:rsidRPr="00FB6059">
        <w:rPr>
          <w:rFonts w:eastAsia="Times New Roman" w:cs="Times New Roman"/>
          <w:rtl/>
          <w:lang w:eastAsia="de-DE"/>
        </w:rPr>
        <w:t xml:space="preserve"> </w:t>
      </w:r>
      <w:r w:rsidRPr="00FB6059">
        <w:rPr>
          <w:rFonts w:eastAsia="Times New Roman" w:cs="Times New Roman"/>
          <w:lang w:eastAsia="de-DE"/>
        </w:rPr>
        <w:t xml:space="preserve">(Männer der Heiligkeit = heilige Männer). </w:t>
      </w:r>
      <w:r w:rsidRPr="00FB6059">
        <w:rPr>
          <w:rFonts w:eastAsia="Times New Roman" w:cs="Times New Roman"/>
          <w:b/>
          <w:bCs/>
          <w:rtl/>
          <w:lang w:eastAsia="de-DE"/>
        </w:rPr>
        <w:t>תִּהְיוּן</w:t>
      </w:r>
      <w:r w:rsidRPr="00FB6059">
        <w:rPr>
          <w:rFonts w:eastAsia="Times New Roman" w:cs="Times New Roman"/>
          <w:rtl/>
          <w:lang w:eastAsia="de-DE"/>
        </w:rPr>
        <w:t xml:space="preserve"> </w:t>
      </w:r>
      <w:r w:rsidRPr="00FB6059">
        <w:rPr>
          <w:rFonts w:eastAsia="Times New Roman" w:cs="Times New Roman"/>
          <w:lang w:eastAsia="de-DE"/>
        </w:rPr>
        <w:t xml:space="preserve">(2. Person Plural maskulin Imperfekt Qal von </w:t>
      </w:r>
      <w:r w:rsidRPr="00FB6059">
        <w:rPr>
          <w:rFonts w:eastAsia="Times New Roman" w:cs="Times New Roman"/>
          <w:b/>
          <w:bCs/>
          <w:rtl/>
          <w:lang w:eastAsia="de-DE"/>
        </w:rPr>
        <w:t>היה</w:t>
      </w:r>
      <w:r w:rsidRPr="00FB6059">
        <w:rPr>
          <w:rFonts w:eastAsia="Times New Roman" w:cs="Times New Roman"/>
          <w:lang w:eastAsia="de-DE"/>
        </w:rPr>
        <w:t xml:space="preserve">) mit </w:t>
      </w:r>
      <w:r w:rsidRPr="00FB6059">
        <w:rPr>
          <w:rFonts w:eastAsia="Times New Roman" w:cs="Times New Roman"/>
          <w:b/>
          <w:bCs/>
          <w:rtl/>
          <w:lang w:eastAsia="de-DE"/>
        </w:rPr>
        <w:t>לִי</w:t>
      </w:r>
      <w:r w:rsidRPr="00FB6059">
        <w:rPr>
          <w:rFonts w:eastAsia="Times New Roman" w:cs="Times New Roman"/>
          <w:rtl/>
          <w:lang w:eastAsia="de-DE"/>
        </w:rPr>
        <w:t xml:space="preserve"> </w:t>
      </w:r>
      <w:r w:rsidRPr="00FB6059">
        <w:rPr>
          <w:rFonts w:eastAsia="Times New Roman" w:cs="Times New Roman"/>
          <w:lang w:eastAsia="de-DE"/>
        </w:rPr>
        <w:t>(mir) etabliert das Gottesverhältnis.</w:t>
      </w:r>
    </w:p>
    <w:p w14:paraId="5014EC58" w14:textId="77777777" w:rsidR="00FB6059" w:rsidRDefault="00FB6059" w:rsidP="00FB6059">
      <w:pPr>
        <w:pStyle w:val="whitespace-normal"/>
      </w:pPr>
      <w:r w:rsidRPr="00FB6059">
        <w:t xml:space="preserve">Die konkrete Anwendung </w:t>
      </w:r>
      <w:r w:rsidRPr="00FB6059">
        <w:rPr>
          <w:b/>
          <w:bCs/>
          <w:rtl/>
        </w:rPr>
        <w:t>וּבָשָׂר בַּשָּׂדֶה טְרֵפָה לֹא תֹאכֵלוּ</w:t>
      </w:r>
      <w:r w:rsidRPr="00FB6059">
        <w:rPr>
          <w:rtl/>
        </w:rPr>
        <w:t xml:space="preserve"> </w:t>
      </w:r>
      <w:r w:rsidRPr="00FB6059">
        <w:t xml:space="preserve">(und Fleisch, das auf dem Feld zerrissen worden ist, sollt ihr nicht essen) spezifiziert ein Speiseverbot. </w:t>
      </w:r>
      <w:r w:rsidRPr="00FB6059">
        <w:rPr>
          <w:b/>
          <w:bCs/>
          <w:rtl/>
        </w:rPr>
        <w:t>בָּשָׂר</w:t>
      </w:r>
      <w:r w:rsidRPr="00FB6059">
        <w:rPr>
          <w:rtl/>
        </w:rPr>
        <w:t xml:space="preserve"> </w:t>
      </w:r>
      <w:r w:rsidRPr="00FB6059">
        <w:t>(Fleisch</w:t>
      </w:r>
      <w:r>
        <w:t xml:space="preserve">) mit den lokalen Bestimmungen </w:t>
      </w:r>
      <w:r>
        <w:rPr>
          <w:rStyle w:val="Fett"/>
          <w:rtl/>
        </w:rPr>
        <w:t>בַּשָּׂדֶה</w:t>
      </w:r>
      <w:r>
        <w:rPr>
          <w:rtl/>
        </w:rPr>
        <w:t xml:space="preserve"> </w:t>
      </w:r>
      <w:r>
        <w:t xml:space="preserve">(auf dem Feld) und </w:t>
      </w:r>
      <w:r>
        <w:rPr>
          <w:rStyle w:val="Fett"/>
          <w:rtl/>
        </w:rPr>
        <w:t>טְרֵפָה</w:t>
      </w:r>
      <w:r>
        <w:rPr>
          <w:rtl/>
        </w:rPr>
        <w:t xml:space="preserve"> </w:t>
      </w:r>
      <w:r>
        <w:t xml:space="preserve">(zerrissen) - </w:t>
      </w:r>
      <w:r>
        <w:rPr>
          <w:rStyle w:val="Fett"/>
          <w:rtl/>
        </w:rPr>
        <w:t>טְרֵפָה</w:t>
      </w:r>
      <w:r>
        <w:rPr>
          <w:rtl/>
        </w:rPr>
        <w:t xml:space="preserve"> </w:t>
      </w:r>
      <w:r>
        <w:t xml:space="preserve">ist Partizip Qal feminin von </w:t>
      </w:r>
      <w:r>
        <w:rPr>
          <w:rStyle w:val="Fett"/>
          <w:rtl/>
        </w:rPr>
        <w:t>טרף</w:t>
      </w:r>
      <w:r>
        <w:rPr>
          <w:rtl/>
        </w:rPr>
        <w:t xml:space="preserve"> </w:t>
      </w:r>
      <w:r>
        <w:t>(zerreißen) und bezeichnet von Raubtieren getötetes Fleisch.</w:t>
      </w:r>
    </w:p>
    <w:p w14:paraId="4DBBC97B" w14:textId="77777777" w:rsidR="00FB6059" w:rsidRDefault="00FB6059" w:rsidP="00FB6059">
      <w:pPr>
        <w:pStyle w:val="whitespace-normal"/>
      </w:pPr>
      <w:r>
        <w:t xml:space="preserve">Das Verbot </w:t>
      </w:r>
      <w:r>
        <w:rPr>
          <w:rStyle w:val="Fett"/>
          <w:rtl/>
        </w:rPr>
        <w:t>לֹא תֹאכֵלוּ</w:t>
      </w:r>
      <w:r>
        <w:rPr>
          <w:rtl/>
        </w:rPr>
        <w:t xml:space="preserve"> </w:t>
      </w:r>
      <w:r>
        <w:t xml:space="preserve">(ihr sollt nicht essen) verwendet die Negation </w:t>
      </w:r>
      <w:r>
        <w:rPr>
          <w:rStyle w:val="Fett"/>
          <w:rtl/>
        </w:rPr>
        <w:t>לֹא</w:t>
      </w:r>
      <w:r>
        <w:rPr>
          <w:rtl/>
        </w:rPr>
        <w:t xml:space="preserve"> </w:t>
      </w:r>
      <w:r>
        <w:t xml:space="preserve">mit </w:t>
      </w:r>
      <w:r>
        <w:rPr>
          <w:rStyle w:val="Fett"/>
          <w:rtl/>
        </w:rPr>
        <w:t>תֹאכֵלוּ</w:t>
      </w:r>
      <w:r>
        <w:rPr>
          <w:rtl/>
        </w:rPr>
        <w:t xml:space="preserve"> </w:t>
      </w:r>
      <w:r>
        <w:t xml:space="preserve">(2. Person Plural maskulin Imperfekt Qal von </w:t>
      </w:r>
      <w:r>
        <w:rPr>
          <w:rStyle w:val="Fett"/>
          <w:rtl/>
        </w:rPr>
        <w:t>אכל</w:t>
      </w:r>
      <w:r>
        <w:t>).</w:t>
      </w:r>
    </w:p>
    <w:p w14:paraId="382D588A" w14:textId="77777777" w:rsidR="00FB6059" w:rsidRDefault="00FB6059" w:rsidP="00FB6059">
      <w:pPr>
        <w:pStyle w:val="whitespace-normal"/>
      </w:pPr>
      <w:r>
        <w:t xml:space="preserve">Die alternative Verwendung </w:t>
      </w:r>
      <w:r>
        <w:rPr>
          <w:rStyle w:val="Fett"/>
          <w:rtl/>
        </w:rPr>
        <w:t>לַכֶּלֶב תַּשְׁלִכוּן אֹתוֹ</w:t>
      </w:r>
      <w:r>
        <w:rPr>
          <w:rtl/>
        </w:rPr>
        <w:t xml:space="preserve"> </w:t>
      </w:r>
      <w:r>
        <w:t xml:space="preserve">(den Hunden sollt ihr es vorwerfen) zeigt </w:t>
      </w:r>
      <w:r>
        <w:rPr>
          <w:rStyle w:val="Fett"/>
          <w:rtl/>
        </w:rPr>
        <w:t>לַכֶּלֶב</w:t>
      </w:r>
      <w:r>
        <w:rPr>
          <w:rtl/>
        </w:rPr>
        <w:t xml:space="preserve"> </w:t>
      </w:r>
      <w:r>
        <w:t xml:space="preserve">(dem Hund) als indirektes Objekt. </w:t>
      </w:r>
      <w:r>
        <w:rPr>
          <w:rStyle w:val="Fett"/>
          <w:rtl/>
        </w:rPr>
        <w:t>תַּשְׁלִכוּן</w:t>
      </w:r>
      <w:r>
        <w:rPr>
          <w:rtl/>
        </w:rPr>
        <w:t xml:space="preserve"> </w:t>
      </w:r>
      <w:r>
        <w:t xml:space="preserve">(2. Person Plural maskulin Hiphil Imperfekt von </w:t>
      </w:r>
      <w:r>
        <w:rPr>
          <w:rStyle w:val="Fett"/>
          <w:rtl/>
        </w:rPr>
        <w:t>שׁלך</w:t>
      </w:r>
      <w:r>
        <w:t xml:space="preserve">) mit paragogischem Nun bedeutet "hinwerfen, vorwerfen". </w:t>
      </w:r>
      <w:r>
        <w:rPr>
          <w:rStyle w:val="Fett"/>
          <w:rtl/>
        </w:rPr>
        <w:t>אֹתוֹ</w:t>
      </w:r>
      <w:r>
        <w:rPr>
          <w:rtl/>
        </w:rPr>
        <w:t xml:space="preserve"> </w:t>
      </w:r>
      <w:r>
        <w:t>(es) mit Objektsuffix 3. Person Singular maskulin bezieht sich auf das Fleisch.</w:t>
      </w:r>
    </w:p>
    <w:p w14:paraId="3EAA6C57" w14:textId="77777777" w:rsidR="00FB6059" w:rsidRDefault="00FB6059" w:rsidP="00FB6059">
      <w:pPr>
        <w:pStyle w:val="whitespace-normal"/>
      </w:pPr>
      <w:r>
        <w:rPr>
          <w:rStyle w:val="Fett"/>
        </w:rPr>
        <w:t>Die LXX</w:t>
      </w:r>
      <w:r>
        <w:t xml:space="preserve"> übersetzt </w:t>
      </w:r>
      <w:r>
        <w:rPr>
          <w:rStyle w:val="Fett"/>
          <w:rtl/>
        </w:rPr>
        <w:t>טְרֵפָה</w:t>
      </w:r>
      <w:r>
        <w:rPr>
          <w:rtl/>
        </w:rPr>
        <w:t xml:space="preserve"> </w:t>
      </w:r>
      <w:r>
        <w:t xml:space="preserve">mit </w:t>
      </w:r>
      <w:proofErr w:type="spellStart"/>
      <w:r>
        <w:t>θηριάλωτον</w:t>
      </w:r>
      <w:proofErr w:type="spellEnd"/>
      <w:r>
        <w:t xml:space="preserve"> (von wilden Tieren zerrissen) und expliziert damit die Todesursache der Tiere.</w:t>
      </w:r>
    </w:p>
    <w:p w14:paraId="2B0B2704" w14:textId="77777777" w:rsidR="00FB6059" w:rsidRDefault="00FB6059" w:rsidP="00FB6059">
      <w:pPr>
        <w:pStyle w:val="whitespace-normal"/>
      </w:pPr>
      <w:r>
        <w:rPr>
          <w:rStyle w:val="Fett"/>
        </w:rPr>
        <w:t>Satzstruktur:</w:t>
      </w:r>
      <w:r>
        <w:t xml:space="preserve"> Grundsatzforderung der Heiligkeit mit konkreter Speisevorschrift und alternativer Verwendungsbestimmung.</w:t>
      </w:r>
    </w:p>
    <w:p w14:paraId="65E47D06" w14:textId="77777777" w:rsidR="00FB6059" w:rsidRDefault="00FB6059" w:rsidP="00FB6059">
      <w:pPr>
        <w:pStyle w:val="whitespace-normal"/>
      </w:pPr>
      <w:r>
        <w:t>Das Gesetz schließt die Rechtssammlung mit der fundamentalen Forderung der Heiligkeit ab und konkretisiert sie durch Reinheitsbestimmungen, die Israel von anderen Völkern unterscheiden.</w:t>
      </w:r>
    </w:p>
    <w:p w14:paraId="35168248"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w:t>
      </w:r>
    </w:p>
    <w:p w14:paraId="3B90C3EC"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לֹ֥א תִשָּׂ֖א שֵׁ֣מַע שָׁ֑וְא אַל־תָּ֤שֶׁת יָֽדְךָ֙ עִם־רָשָׁ֔ע לִהְיֹ֖ת עֵ֥ד חָמָֽס׃</w:t>
      </w:r>
    </w:p>
    <w:p w14:paraId="3BB8FE5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Du sollst kein leeres Gerücht aufnehmen; du sollst deine Hand nicht dem Schuldigen reichen, um ein gewalttätiger Zeuge zu sein.</w:t>
      </w:r>
    </w:p>
    <w:p w14:paraId="43012B23"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549494E1">
          <v:rect id="_x0000_i1637" style="width:0;height:1.5pt" o:hralign="center" o:hrstd="t" o:hr="t" fillcolor="#a0a0a0" stroked="f"/>
        </w:pict>
      </w:r>
    </w:p>
    <w:p w14:paraId="1EE0C30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erste Verbot </w:t>
      </w:r>
      <w:r w:rsidRPr="007132F0">
        <w:rPr>
          <w:rFonts w:eastAsia="Times New Roman" w:cs="Times New Roman"/>
          <w:b/>
          <w:bCs/>
          <w:rtl/>
          <w:lang w:eastAsia="de-DE"/>
        </w:rPr>
        <w:t>לֹא תִשָּׂא שֵׁמַע שָׁוְא</w:t>
      </w:r>
      <w:r w:rsidRPr="007132F0">
        <w:rPr>
          <w:rFonts w:eastAsia="Times New Roman" w:cs="Times New Roman"/>
          <w:rtl/>
          <w:lang w:eastAsia="de-DE"/>
        </w:rPr>
        <w:t xml:space="preserve"> </w:t>
      </w:r>
      <w:r w:rsidRPr="007132F0">
        <w:rPr>
          <w:rFonts w:eastAsia="Times New Roman" w:cs="Times New Roman"/>
          <w:lang w:eastAsia="de-DE"/>
        </w:rPr>
        <w:t xml:space="preserve">(du sollst nicht aufnehmen ein leeres Gerücht) verwendet </w:t>
      </w:r>
      <w:r w:rsidRPr="007132F0">
        <w:rPr>
          <w:rFonts w:eastAsia="Times New Roman" w:cs="Times New Roman"/>
          <w:b/>
          <w:bCs/>
          <w:rtl/>
          <w:lang w:eastAsia="de-DE"/>
        </w:rPr>
        <w:t>תִשָּׂא</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נשׂא</w:t>
      </w:r>
      <w:r w:rsidRPr="007132F0">
        <w:rPr>
          <w:rFonts w:eastAsia="Times New Roman" w:cs="Times New Roman"/>
          <w:lang w:eastAsia="de-DE"/>
        </w:rPr>
        <w:t xml:space="preserve">) - "tragen, aufnehmen, verbreiten". </w:t>
      </w:r>
      <w:r w:rsidRPr="007132F0">
        <w:rPr>
          <w:rFonts w:eastAsia="Times New Roman" w:cs="Times New Roman"/>
          <w:b/>
          <w:bCs/>
          <w:rtl/>
          <w:lang w:eastAsia="de-DE"/>
        </w:rPr>
        <w:t>שֵׁמַע שָׁוְא</w:t>
      </w:r>
      <w:r w:rsidRPr="007132F0">
        <w:rPr>
          <w:rFonts w:eastAsia="Times New Roman" w:cs="Times New Roman"/>
          <w:rtl/>
          <w:lang w:eastAsia="de-DE"/>
        </w:rPr>
        <w:t xml:space="preserve"> </w:t>
      </w:r>
      <w:r w:rsidRPr="007132F0">
        <w:rPr>
          <w:rFonts w:eastAsia="Times New Roman" w:cs="Times New Roman"/>
          <w:lang w:eastAsia="de-DE"/>
        </w:rPr>
        <w:t xml:space="preserve">(leeres/falsches Gerücht) zeigt die Konstruktverbindung </w:t>
      </w:r>
      <w:r w:rsidRPr="007132F0">
        <w:rPr>
          <w:rFonts w:eastAsia="Times New Roman" w:cs="Times New Roman"/>
          <w:b/>
          <w:bCs/>
          <w:rtl/>
          <w:lang w:eastAsia="de-DE"/>
        </w:rPr>
        <w:t>שֵׁמַע</w:t>
      </w:r>
      <w:r w:rsidRPr="007132F0">
        <w:rPr>
          <w:rFonts w:eastAsia="Times New Roman" w:cs="Times New Roman"/>
          <w:rtl/>
          <w:lang w:eastAsia="de-DE"/>
        </w:rPr>
        <w:t xml:space="preserve"> </w:t>
      </w:r>
      <w:r w:rsidRPr="007132F0">
        <w:rPr>
          <w:rFonts w:eastAsia="Times New Roman" w:cs="Times New Roman"/>
          <w:lang w:eastAsia="de-DE"/>
        </w:rPr>
        <w:t xml:space="preserve">(Gehörtes, Gerücht) mit </w:t>
      </w:r>
      <w:r w:rsidRPr="007132F0">
        <w:rPr>
          <w:rFonts w:eastAsia="Times New Roman" w:cs="Times New Roman"/>
          <w:b/>
          <w:bCs/>
          <w:rtl/>
          <w:lang w:eastAsia="de-DE"/>
        </w:rPr>
        <w:t>שָׁוְא</w:t>
      </w:r>
      <w:r w:rsidRPr="007132F0">
        <w:rPr>
          <w:rFonts w:eastAsia="Times New Roman" w:cs="Times New Roman"/>
          <w:rtl/>
          <w:lang w:eastAsia="de-DE"/>
        </w:rPr>
        <w:t xml:space="preserve"> </w:t>
      </w:r>
      <w:r w:rsidRPr="007132F0">
        <w:rPr>
          <w:rFonts w:eastAsia="Times New Roman" w:cs="Times New Roman"/>
          <w:lang w:eastAsia="de-DE"/>
        </w:rPr>
        <w:t>(Leere, Falschheit).</w:t>
      </w:r>
    </w:p>
    <w:p w14:paraId="2FA6607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zweite Verbot </w:t>
      </w:r>
      <w:r w:rsidRPr="007132F0">
        <w:rPr>
          <w:rFonts w:eastAsia="Times New Roman" w:cs="Times New Roman"/>
          <w:b/>
          <w:bCs/>
          <w:rtl/>
          <w:lang w:eastAsia="de-DE"/>
        </w:rPr>
        <w:t>אַל־תָּשֶׁת יָדְךָ עִם־רָשָׁע</w:t>
      </w:r>
      <w:r w:rsidRPr="007132F0">
        <w:rPr>
          <w:rFonts w:eastAsia="Times New Roman" w:cs="Times New Roman"/>
          <w:rtl/>
          <w:lang w:eastAsia="de-DE"/>
        </w:rPr>
        <w:t xml:space="preserve"> </w:t>
      </w:r>
      <w:r w:rsidRPr="007132F0">
        <w:rPr>
          <w:rFonts w:eastAsia="Times New Roman" w:cs="Times New Roman"/>
          <w:lang w:eastAsia="de-DE"/>
        </w:rPr>
        <w:t xml:space="preserve">(du sollst deine Hand nicht legen mit einem Schuldigen) verwendet die Negation </w:t>
      </w:r>
      <w:r w:rsidRPr="007132F0">
        <w:rPr>
          <w:rFonts w:eastAsia="Times New Roman" w:cs="Times New Roman"/>
          <w:b/>
          <w:bCs/>
          <w:rtl/>
          <w:lang w:eastAsia="de-DE"/>
        </w:rPr>
        <w:t>אַל</w:t>
      </w:r>
      <w:r w:rsidRPr="007132F0">
        <w:rPr>
          <w:rFonts w:eastAsia="Times New Roman" w:cs="Times New Roman"/>
          <w:rtl/>
          <w:lang w:eastAsia="de-DE"/>
        </w:rPr>
        <w:t xml:space="preserve"> </w:t>
      </w:r>
      <w:r w:rsidRPr="007132F0">
        <w:rPr>
          <w:rFonts w:eastAsia="Times New Roman" w:cs="Times New Roman"/>
          <w:lang w:eastAsia="de-DE"/>
        </w:rPr>
        <w:t xml:space="preserve">mit </w:t>
      </w:r>
      <w:r w:rsidRPr="007132F0">
        <w:rPr>
          <w:rFonts w:eastAsia="Times New Roman" w:cs="Times New Roman"/>
          <w:b/>
          <w:bCs/>
          <w:rtl/>
          <w:lang w:eastAsia="de-DE"/>
        </w:rPr>
        <w:t>תָּשֶׁת</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w:t>
      </w:r>
      <w:r w:rsidRPr="007132F0">
        <w:rPr>
          <w:rFonts w:eastAsia="Times New Roman" w:cs="Times New Roman"/>
          <w:lang w:eastAsia="de-DE"/>
        </w:rPr>
        <w:lastRenderedPageBreak/>
        <w:t xml:space="preserve">von </w:t>
      </w:r>
      <w:r w:rsidRPr="007132F0">
        <w:rPr>
          <w:rFonts w:eastAsia="Times New Roman" w:cs="Times New Roman"/>
          <w:b/>
          <w:bCs/>
          <w:rtl/>
          <w:lang w:eastAsia="de-DE"/>
        </w:rPr>
        <w:t>שׁית</w:t>
      </w:r>
      <w:r w:rsidRPr="007132F0">
        <w:rPr>
          <w:rFonts w:eastAsia="Times New Roman" w:cs="Times New Roman"/>
          <w:lang w:eastAsia="de-DE"/>
        </w:rPr>
        <w:t xml:space="preserve">). </w:t>
      </w:r>
      <w:r w:rsidRPr="007132F0">
        <w:rPr>
          <w:rFonts w:eastAsia="Times New Roman" w:cs="Times New Roman"/>
          <w:b/>
          <w:bCs/>
          <w:rtl/>
          <w:lang w:eastAsia="de-DE"/>
        </w:rPr>
        <w:t>יָדְךָ</w:t>
      </w:r>
      <w:r w:rsidRPr="007132F0">
        <w:rPr>
          <w:rFonts w:eastAsia="Times New Roman" w:cs="Times New Roman"/>
          <w:rtl/>
          <w:lang w:eastAsia="de-DE"/>
        </w:rPr>
        <w:t xml:space="preserve"> </w:t>
      </w:r>
      <w:r w:rsidRPr="007132F0">
        <w:rPr>
          <w:rFonts w:eastAsia="Times New Roman" w:cs="Times New Roman"/>
          <w:lang w:eastAsia="de-DE"/>
        </w:rPr>
        <w:t xml:space="preserve">(deine Hand) mit Possessivsuffix 2. Person Singular maskulin steht metaphorisch für Unterstützung. </w:t>
      </w:r>
      <w:r w:rsidRPr="007132F0">
        <w:rPr>
          <w:rFonts w:eastAsia="Times New Roman" w:cs="Times New Roman"/>
          <w:b/>
          <w:bCs/>
          <w:rtl/>
          <w:lang w:eastAsia="de-DE"/>
        </w:rPr>
        <w:t>עִם־רָשָׁע</w:t>
      </w:r>
      <w:r w:rsidRPr="007132F0">
        <w:rPr>
          <w:rFonts w:eastAsia="Times New Roman" w:cs="Times New Roman"/>
          <w:rtl/>
          <w:lang w:eastAsia="de-DE"/>
        </w:rPr>
        <w:t xml:space="preserve"> </w:t>
      </w:r>
      <w:r w:rsidRPr="007132F0">
        <w:rPr>
          <w:rFonts w:eastAsia="Times New Roman" w:cs="Times New Roman"/>
          <w:lang w:eastAsia="de-DE"/>
        </w:rPr>
        <w:t>(mit einem Schuldigen) zeigt Kollaboration.</w:t>
      </w:r>
    </w:p>
    <w:p w14:paraId="1CCFCAA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Zweckbestimmung </w:t>
      </w:r>
      <w:r w:rsidRPr="007132F0">
        <w:rPr>
          <w:rFonts w:eastAsia="Times New Roman" w:cs="Times New Roman"/>
          <w:b/>
          <w:bCs/>
          <w:rtl/>
          <w:lang w:eastAsia="de-DE"/>
        </w:rPr>
        <w:t>לִהְיוֹת עֵד חָמָס</w:t>
      </w:r>
      <w:r w:rsidRPr="007132F0">
        <w:rPr>
          <w:rFonts w:eastAsia="Times New Roman" w:cs="Times New Roman"/>
          <w:rtl/>
          <w:lang w:eastAsia="de-DE"/>
        </w:rPr>
        <w:t xml:space="preserve"> </w:t>
      </w:r>
      <w:r w:rsidRPr="007132F0">
        <w:rPr>
          <w:rFonts w:eastAsia="Times New Roman" w:cs="Times New Roman"/>
          <w:lang w:eastAsia="de-DE"/>
        </w:rPr>
        <w:t xml:space="preserve">(um ein gewalttätiger Zeuge zu sein) verwendet den Infinitiv construct </w:t>
      </w:r>
      <w:r w:rsidRPr="007132F0">
        <w:rPr>
          <w:rFonts w:eastAsia="Times New Roman" w:cs="Times New Roman"/>
          <w:b/>
          <w:bCs/>
          <w:rtl/>
          <w:lang w:eastAsia="de-DE"/>
        </w:rPr>
        <w:t>הְיוֹת</w:t>
      </w:r>
      <w:r w:rsidRPr="007132F0">
        <w:rPr>
          <w:rFonts w:eastAsia="Times New Roman" w:cs="Times New Roman"/>
          <w:rtl/>
          <w:lang w:eastAsia="de-DE"/>
        </w:rPr>
        <w:t xml:space="preserve"> </w:t>
      </w:r>
      <w:r w:rsidRPr="007132F0">
        <w:rPr>
          <w:rFonts w:eastAsia="Times New Roman" w:cs="Times New Roman"/>
          <w:lang w:eastAsia="de-DE"/>
        </w:rPr>
        <w:t xml:space="preserve">(sein) von </w:t>
      </w:r>
      <w:r w:rsidRPr="007132F0">
        <w:rPr>
          <w:rFonts w:eastAsia="Times New Roman" w:cs="Times New Roman"/>
          <w:b/>
          <w:bCs/>
          <w:rtl/>
          <w:lang w:eastAsia="de-DE"/>
        </w:rPr>
        <w:t>היה</w:t>
      </w:r>
      <w:r w:rsidRPr="007132F0">
        <w:rPr>
          <w:rFonts w:eastAsia="Times New Roman" w:cs="Times New Roman"/>
          <w:rtl/>
          <w:lang w:eastAsia="de-DE"/>
        </w:rPr>
        <w:t xml:space="preserve"> </w:t>
      </w:r>
      <w:r w:rsidRPr="007132F0">
        <w:rPr>
          <w:rFonts w:eastAsia="Times New Roman" w:cs="Times New Roman"/>
          <w:lang w:eastAsia="de-DE"/>
        </w:rPr>
        <w:t xml:space="preserve">mit der Zweckpräposition </w:t>
      </w:r>
      <w:r w:rsidRPr="007132F0">
        <w:rPr>
          <w:rFonts w:eastAsia="Times New Roman" w:cs="Times New Roman"/>
          <w:b/>
          <w:bCs/>
          <w:rtl/>
          <w:lang w:eastAsia="de-DE"/>
        </w:rPr>
        <w:t>לְ</w:t>
      </w:r>
      <w:r w:rsidRPr="007132F0">
        <w:rPr>
          <w:rFonts w:eastAsia="Times New Roman" w:cs="Times New Roman"/>
          <w:lang w:eastAsia="de-DE"/>
        </w:rPr>
        <w:t xml:space="preserve">. </w:t>
      </w:r>
      <w:r w:rsidRPr="007132F0">
        <w:rPr>
          <w:rFonts w:eastAsia="Times New Roman" w:cs="Times New Roman"/>
          <w:b/>
          <w:bCs/>
          <w:rtl/>
          <w:lang w:eastAsia="de-DE"/>
        </w:rPr>
        <w:t>עֵד חָמָס</w:t>
      </w:r>
      <w:r w:rsidRPr="007132F0">
        <w:rPr>
          <w:rFonts w:eastAsia="Times New Roman" w:cs="Times New Roman"/>
          <w:rtl/>
          <w:lang w:eastAsia="de-DE"/>
        </w:rPr>
        <w:t xml:space="preserve"> </w:t>
      </w:r>
      <w:r w:rsidRPr="007132F0">
        <w:rPr>
          <w:rFonts w:eastAsia="Times New Roman" w:cs="Times New Roman"/>
          <w:lang w:eastAsia="de-DE"/>
        </w:rPr>
        <w:t>(gewalttätiger Zeuge) bezeichnet einen Zeugen, der durch Gewalt oder Falschaussage das Recht beugt.</w:t>
      </w:r>
    </w:p>
    <w:p w14:paraId="6A9DB06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שֵׁמַע שָׁוְא</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ἀκοὴν</w:t>
      </w:r>
      <w:proofErr w:type="spellEnd"/>
      <w:r w:rsidRPr="007132F0">
        <w:rPr>
          <w:rFonts w:eastAsia="Times New Roman" w:cs="Times New Roman"/>
          <w:lang w:eastAsia="de-DE"/>
        </w:rPr>
        <w:t xml:space="preserve"> ματαίαν (leeres Gerede) und betont damit die Substanzlosigkeit falscher Nachrichten.</w:t>
      </w:r>
    </w:p>
    <w:p w14:paraId="3E85031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Zwei koordinierte Verbote bezüglich Gerüchteverbreitung und unredlicher Zeugenschaft mit Zweckangabe.</w:t>
      </w:r>
    </w:p>
    <w:p w14:paraId="0FD4282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schützt die Rechtsfindung vor falschen Informationen und korrupter Zeugenschaft als Grundlage einer gerechten Gesellschaftsordnung.</w:t>
      </w:r>
    </w:p>
    <w:p w14:paraId="59152CBE"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23,2</w:t>
      </w:r>
    </w:p>
    <w:p w14:paraId="1C62674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לֹֽא־תִהְיֶ֥ה אַחֲרֵֽי־רַבִּ֖ים לְרָעֹ֑ת וְלֹא־תַעֲנֶ֣ה עַל־רִ֗ב לִנְטֹ֛ת אַחֲרֵ֥י רַבִּ֖ים לְהַטֹּֽת׃</w:t>
      </w:r>
    </w:p>
    <w:p w14:paraId="06215BC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Du sollst der Menge nicht zum Bösen folgen; und du sollst bei einem Rechtsstreit nicht aussagen, indem du dich der Mehrheit zuneigst, das Recht zu beugen.</w:t>
      </w:r>
    </w:p>
    <w:p w14:paraId="48CB79C0"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63204EAF">
          <v:rect id="_x0000_i1638" style="width:0;height:1.5pt" o:hralign="center" o:hrstd="t" o:hr="t" fillcolor="#a0a0a0" stroked="f"/>
        </w:pict>
      </w:r>
    </w:p>
    <w:p w14:paraId="410A900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erste Verbot </w:t>
      </w:r>
      <w:r w:rsidRPr="007132F0">
        <w:rPr>
          <w:rFonts w:eastAsia="Times New Roman" w:cs="Times New Roman"/>
          <w:b/>
          <w:bCs/>
          <w:rtl/>
          <w:lang w:eastAsia="de-DE"/>
        </w:rPr>
        <w:t>לֹא־תִהְיֶה אַחֲרֵי־רַבִּים לְרָעֹת</w:t>
      </w:r>
      <w:r w:rsidRPr="007132F0">
        <w:rPr>
          <w:rFonts w:eastAsia="Times New Roman" w:cs="Times New Roman"/>
          <w:rtl/>
          <w:lang w:eastAsia="de-DE"/>
        </w:rPr>
        <w:t xml:space="preserve"> </w:t>
      </w:r>
      <w:r w:rsidRPr="007132F0">
        <w:rPr>
          <w:rFonts w:eastAsia="Times New Roman" w:cs="Times New Roman"/>
          <w:lang w:eastAsia="de-DE"/>
        </w:rPr>
        <w:t xml:space="preserve">(du sollst nicht sein hinter vielen zum Bösen) warnt vor Massenkonformität. </w:t>
      </w:r>
      <w:r w:rsidRPr="007132F0">
        <w:rPr>
          <w:rFonts w:eastAsia="Times New Roman" w:cs="Times New Roman"/>
          <w:b/>
          <w:bCs/>
          <w:rtl/>
          <w:lang w:eastAsia="de-DE"/>
        </w:rPr>
        <w:t>תִהְיֶה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היה</w:t>
      </w:r>
      <w:r w:rsidRPr="007132F0">
        <w:rPr>
          <w:rFonts w:eastAsia="Times New Roman" w:cs="Times New Roman"/>
          <w:lang w:eastAsia="de-DE"/>
        </w:rPr>
        <w:t xml:space="preserve">) mit </w:t>
      </w:r>
      <w:r w:rsidRPr="007132F0">
        <w:rPr>
          <w:rFonts w:eastAsia="Times New Roman" w:cs="Times New Roman"/>
          <w:b/>
          <w:bCs/>
          <w:rtl/>
          <w:lang w:eastAsia="de-DE"/>
        </w:rPr>
        <w:t>אַחֲרֵי־רַבִּים</w:t>
      </w:r>
      <w:r w:rsidRPr="007132F0">
        <w:rPr>
          <w:rFonts w:eastAsia="Times New Roman" w:cs="Times New Roman"/>
          <w:rtl/>
          <w:lang w:eastAsia="de-DE"/>
        </w:rPr>
        <w:t xml:space="preserve"> </w:t>
      </w:r>
      <w:r w:rsidRPr="007132F0">
        <w:rPr>
          <w:rFonts w:eastAsia="Times New Roman" w:cs="Times New Roman"/>
          <w:lang w:eastAsia="de-DE"/>
        </w:rPr>
        <w:t xml:space="preserve">(hinter vielen) zeigt das Nachfolgen der Mehrheit. </w:t>
      </w:r>
      <w:r w:rsidRPr="007132F0">
        <w:rPr>
          <w:rFonts w:eastAsia="Times New Roman" w:cs="Times New Roman"/>
          <w:b/>
          <w:bCs/>
          <w:rtl/>
          <w:lang w:eastAsia="de-DE"/>
        </w:rPr>
        <w:t>לְרָעֹת</w:t>
      </w:r>
      <w:r w:rsidRPr="007132F0">
        <w:rPr>
          <w:rFonts w:eastAsia="Times New Roman" w:cs="Times New Roman"/>
          <w:rtl/>
          <w:lang w:eastAsia="de-DE"/>
        </w:rPr>
        <w:t xml:space="preserve"> </w:t>
      </w:r>
      <w:r w:rsidRPr="007132F0">
        <w:rPr>
          <w:rFonts w:eastAsia="Times New Roman" w:cs="Times New Roman"/>
          <w:lang w:eastAsia="de-DE"/>
        </w:rPr>
        <w:t xml:space="preserve">(zum Bösen) als Infinitiv construct von </w:t>
      </w:r>
      <w:r w:rsidRPr="007132F0">
        <w:rPr>
          <w:rFonts w:eastAsia="Times New Roman" w:cs="Times New Roman"/>
          <w:b/>
          <w:bCs/>
          <w:rtl/>
          <w:lang w:eastAsia="de-DE"/>
        </w:rPr>
        <w:t>רעע</w:t>
      </w:r>
      <w:r w:rsidRPr="007132F0">
        <w:rPr>
          <w:rFonts w:eastAsia="Times New Roman" w:cs="Times New Roman"/>
          <w:rtl/>
          <w:lang w:eastAsia="de-DE"/>
        </w:rPr>
        <w:t xml:space="preserve"> </w:t>
      </w:r>
      <w:r w:rsidRPr="007132F0">
        <w:rPr>
          <w:rFonts w:eastAsia="Times New Roman" w:cs="Times New Roman"/>
          <w:lang w:eastAsia="de-DE"/>
        </w:rPr>
        <w:t>mit Zweckpräposition zeigt die negative Richtung.</w:t>
      </w:r>
    </w:p>
    <w:p w14:paraId="4D43DE6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zweite Verbot </w:t>
      </w:r>
      <w:r w:rsidRPr="007132F0">
        <w:rPr>
          <w:rFonts w:eastAsia="Times New Roman" w:cs="Times New Roman"/>
          <w:b/>
          <w:bCs/>
          <w:rtl/>
          <w:lang w:eastAsia="de-DE"/>
        </w:rPr>
        <w:t>וְלֹא־תַעֲנֶה עַל־רִב</w:t>
      </w:r>
      <w:r w:rsidRPr="007132F0">
        <w:rPr>
          <w:rFonts w:eastAsia="Times New Roman" w:cs="Times New Roman"/>
          <w:rtl/>
          <w:lang w:eastAsia="de-DE"/>
        </w:rPr>
        <w:t xml:space="preserve"> </w:t>
      </w:r>
      <w:r w:rsidRPr="007132F0">
        <w:rPr>
          <w:rFonts w:eastAsia="Times New Roman" w:cs="Times New Roman"/>
          <w:lang w:eastAsia="de-DE"/>
        </w:rPr>
        <w:t xml:space="preserve">(und du sollst nicht antworten/aussagen über einen Streit) verwendet </w:t>
      </w:r>
      <w:r w:rsidRPr="007132F0">
        <w:rPr>
          <w:rFonts w:eastAsia="Times New Roman" w:cs="Times New Roman"/>
          <w:b/>
          <w:bCs/>
          <w:rtl/>
          <w:lang w:eastAsia="de-DE"/>
        </w:rPr>
        <w:t>תַעֲנֶה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ענה</w:t>
      </w:r>
      <w:r w:rsidRPr="007132F0">
        <w:rPr>
          <w:rFonts w:eastAsia="Times New Roman" w:cs="Times New Roman"/>
          <w:lang w:eastAsia="de-DE"/>
        </w:rPr>
        <w:t xml:space="preserve">) - hier "aussagen, bezeugen". </w:t>
      </w:r>
      <w:r w:rsidRPr="007132F0">
        <w:rPr>
          <w:rFonts w:eastAsia="Times New Roman" w:cs="Times New Roman"/>
          <w:b/>
          <w:bCs/>
          <w:rtl/>
          <w:lang w:eastAsia="de-DE"/>
        </w:rPr>
        <w:t>עַל־רִב</w:t>
      </w:r>
      <w:r w:rsidRPr="007132F0">
        <w:rPr>
          <w:rFonts w:eastAsia="Times New Roman" w:cs="Times New Roman"/>
          <w:rtl/>
          <w:lang w:eastAsia="de-DE"/>
        </w:rPr>
        <w:t xml:space="preserve"> </w:t>
      </w:r>
      <w:r w:rsidRPr="007132F0">
        <w:rPr>
          <w:rFonts w:eastAsia="Times New Roman" w:cs="Times New Roman"/>
          <w:lang w:eastAsia="de-DE"/>
        </w:rPr>
        <w:t xml:space="preserve">(über einen Rechtsstreit) mit </w:t>
      </w:r>
      <w:r w:rsidRPr="007132F0">
        <w:rPr>
          <w:rFonts w:eastAsia="Times New Roman" w:cs="Times New Roman"/>
          <w:b/>
          <w:bCs/>
          <w:rtl/>
          <w:lang w:eastAsia="de-DE"/>
        </w:rPr>
        <w:t>רִב</w:t>
      </w:r>
      <w:r w:rsidRPr="007132F0">
        <w:rPr>
          <w:rFonts w:eastAsia="Times New Roman" w:cs="Times New Roman"/>
          <w:rtl/>
          <w:lang w:eastAsia="de-DE"/>
        </w:rPr>
        <w:t xml:space="preserve"> </w:t>
      </w:r>
      <w:r w:rsidRPr="007132F0">
        <w:rPr>
          <w:rFonts w:eastAsia="Times New Roman" w:cs="Times New Roman"/>
          <w:lang w:eastAsia="de-DE"/>
        </w:rPr>
        <w:t>(Streit, Rechtsfall).</w:t>
      </w:r>
    </w:p>
    <w:p w14:paraId="3FB8771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Spezifikation </w:t>
      </w:r>
      <w:r w:rsidRPr="007132F0">
        <w:rPr>
          <w:rFonts w:eastAsia="Times New Roman" w:cs="Times New Roman"/>
          <w:b/>
          <w:bCs/>
          <w:rtl/>
          <w:lang w:eastAsia="de-DE"/>
        </w:rPr>
        <w:t>לִנְטֹת אַחֲרֵי רַבִּים לְהַטֹּת</w:t>
      </w:r>
      <w:r w:rsidRPr="007132F0">
        <w:rPr>
          <w:rFonts w:eastAsia="Times New Roman" w:cs="Times New Roman"/>
          <w:rtl/>
          <w:lang w:eastAsia="de-DE"/>
        </w:rPr>
        <w:t xml:space="preserve"> </w:t>
      </w:r>
      <w:r w:rsidRPr="007132F0">
        <w:rPr>
          <w:rFonts w:eastAsia="Times New Roman" w:cs="Times New Roman"/>
          <w:lang w:eastAsia="de-DE"/>
        </w:rPr>
        <w:t xml:space="preserve">(um sich der Mehrheit zuzuneigen, um zu beugen) zeigt zwei Infinitive construct mit Zweckpräpositionen. </w:t>
      </w:r>
      <w:r w:rsidRPr="007132F0">
        <w:rPr>
          <w:rFonts w:eastAsia="Times New Roman" w:cs="Times New Roman"/>
          <w:b/>
          <w:bCs/>
          <w:rtl/>
          <w:lang w:eastAsia="de-DE"/>
        </w:rPr>
        <w:t>נטה</w:t>
      </w:r>
      <w:r w:rsidRPr="007132F0">
        <w:rPr>
          <w:rFonts w:eastAsia="Times New Roman" w:cs="Times New Roman"/>
          <w:rtl/>
          <w:lang w:eastAsia="de-DE"/>
        </w:rPr>
        <w:t xml:space="preserve"> </w:t>
      </w:r>
      <w:r w:rsidRPr="007132F0">
        <w:rPr>
          <w:rFonts w:eastAsia="Times New Roman" w:cs="Times New Roman"/>
          <w:lang w:eastAsia="de-DE"/>
        </w:rPr>
        <w:t xml:space="preserve">(sich neigen) und </w:t>
      </w:r>
      <w:r w:rsidRPr="007132F0">
        <w:rPr>
          <w:rFonts w:eastAsia="Times New Roman" w:cs="Times New Roman"/>
          <w:b/>
          <w:bCs/>
          <w:rtl/>
          <w:lang w:eastAsia="de-DE"/>
        </w:rPr>
        <w:t>הטה</w:t>
      </w:r>
      <w:r w:rsidRPr="007132F0">
        <w:rPr>
          <w:rFonts w:eastAsia="Times New Roman" w:cs="Times New Roman"/>
          <w:rtl/>
          <w:lang w:eastAsia="de-DE"/>
        </w:rPr>
        <w:t xml:space="preserve"> </w:t>
      </w:r>
      <w:r w:rsidRPr="007132F0">
        <w:rPr>
          <w:rFonts w:eastAsia="Times New Roman" w:cs="Times New Roman"/>
          <w:lang w:eastAsia="de-DE"/>
        </w:rPr>
        <w:t xml:space="preserve">im Hiphil (beugen, pervertieren) beschreiben die </w:t>
      </w:r>
      <w:proofErr w:type="spellStart"/>
      <w:r w:rsidRPr="007132F0">
        <w:rPr>
          <w:rFonts w:eastAsia="Times New Roman" w:cs="Times New Roman"/>
          <w:lang w:eastAsia="de-DE"/>
        </w:rPr>
        <w:t>Rechtspervision</w:t>
      </w:r>
      <w:proofErr w:type="spellEnd"/>
      <w:r w:rsidRPr="007132F0">
        <w:rPr>
          <w:rFonts w:eastAsia="Times New Roman" w:cs="Times New Roman"/>
          <w:lang w:eastAsia="de-DE"/>
        </w:rPr>
        <w:t xml:space="preserve"> durch Mehrheitsdruck.</w:t>
      </w:r>
    </w:p>
    <w:p w14:paraId="22BDFE2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interpretiert </w:t>
      </w:r>
      <w:r w:rsidRPr="007132F0">
        <w:rPr>
          <w:rFonts w:eastAsia="Times New Roman" w:cs="Times New Roman"/>
          <w:b/>
          <w:bCs/>
          <w:rtl/>
          <w:lang w:eastAsia="de-DE"/>
        </w:rPr>
        <w:t>רַבִּים</w:t>
      </w:r>
      <w:r w:rsidRPr="007132F0">
        <w:rPr>
          <w:rFonts w:eastAsia="Times New Roman" w:cs="Times New Roman"/>
          <w:rtl/>
          <w:lang w:eastAsia="de-DE"/>
        </w:rPr>
        <w:t xml:space="preserve"> </w:t>
      </w:r>
      <w:r w:rsidRPr="007132F0">
        <w:rPr>
          <w:rFonts w:eastAsia="Times New Roman" w:cs="Times New Roman"/>
          <w:lang w:eastAsia="de-DE"/>
        </w:rPr>
        <w:t>als π</w:t>
      </w:r>
      <w:proofErr w:type="spellStart"/>
      <w:r w:rsidRPr="007132F0">
        <w:rPr>
          <w:rFonts w:eastAsia="Times New Roman" w:cs="Times New Roman"/>
          <w:lang w:eastAsia="de-DE"/>
        </w:rPr>
        <w:t>λήθει</w:t>
      </w:r>
      <w:proofErr w:type="spellEnd"/>
      <w:r w:rsidRPr="007132F0">
        <w:rPr>
          <w:rFonts w:eastAsia="Times New Roman" w:cs="Times New Roman"/>
          <w:lang w:eastAsia="de-DE"/>
        </w:rPr>
        <w:t xml:space="preserve"> (Menge) und macht damit die demokratiegefährdende Dimension des Mehrheitszwangs deutlicher.</w:t>
      </w:r>
    </w:p>
    <w:p w14:paraId="6DCD0D7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Zwei koordinierte Verbote gegen Massenkonformität mit spezifischer Anwendung auf Gerichtsverfahren.</w:t>
      </w:r>
    </w:p>
    <w:p w14:paraId="6E8A778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warnt vor der Tyrannei der Mehrheit und fordert individuelle Verantwortung für Gerechtigkeit gegen Gruppendruck.</w:t>
      </w:r>
    </w:p>
    <w:p w14:paraId="511771A5"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23,3</w:t>
      </w:r>
    </w:p>
    <w:p w14:paraId="0B6FA26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Hebräisch:</w:t>
      </w:r>
      <w:r w:rsidRPr="007132F0">
        <w:rPr>
          <w:rFonts w:eastAsia="Times New Roman" w:cs="Times New Roman"/>
          <w:lang w:eastAsia="de-DE"/>
        </w:rPr>
        <w:t xml:space="preserve"> </w:t>
      </w:r>
      <w:r w:rsidRPr="007132F0">
        <w:rPr>
          <w:rFonts w:eastAsia="Times New Roman" w:cs="Times New Roman"/>
          <w:rtl/>
          <w:lang w:eastAsia="de-DE"/>
        </w:rPr>
        <w:t>וְדָ֕ל לֹ֥א תֶהְדַּ֖ר בְּרִיבֹֽו׃</w:t>
      </w:r>
    </w:p>
    <w:p w14:paraId="54B7277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Und den Geringen sollst du in seinem Rechtsstreit nicht bevorzugen.</w:t>
      </w:r>
    </w:p>
    <w:p w14:paraId="11728B81"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69776C55">
          <v:rect id="_x0000_i1639" style="width:0;height:1.5pt" o:hralign="center" o:hrstd="t" o:hr="t" fillcolor="#a0a0a0" stroked="f"/>
        </w:pict>
      </w:r>
    </w:p>
    <w:p w14:paraId="725E83F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Objekt </w:t>
      </w:r>
      <w:r w:rsidRPr="007132F0">
        <w:rPr>
          <w:rFonts w:eastAsia="Times New Roman" w:cs="Times New Roman"/>
          <w:b/>
          <w:bCs/>
          <w:rtl/>
          <w:lang w:eastAsia="de-DE"/>
        </w:rPr>
        <w:t>וְדָל</w:t>
      </w:r>
      <w:r w:rsidRPr="007132F0">
        <w:rPr>
          <w:rFonts w:eastAsia="Times New Roman" w:cs="Times New Roman"/>
          <w:rtl/>
          <w:lang w:eastAsia="de-DE"/>
        </w:rPr>
        <w:t xml:space="preserve"> </w:t>
      </w:r>
      <w:r w:rsidRPr="007132F0">
        <w:rPr>
          <w:rFonts w:eastAsia="Times New Roman" w:cs="Times New Roman"/>
          <w:lang w:eastAsia="de-DE"/>
        </w:rPr>
        <w:t xml:space="preserve">(und einen Geringen) mit waw-kopulativum bezeichnet die gesellschaftlich Schwachen. </w:t>
      </w:r>
      <w:r w:rsidRPr="007132F0">
        <w:rPr>
          <w:rFonts w:eastAsia="Times New Roman" w:cs="Times New Roman"/>
          <w:b/>
          <w:bCs/>
          <w:rtl/>
          <w:lang w:eastAsia="de-DE"/>
        </w:rPr>
        <w:t>דַּל</w:t>
      </w:r>
      <w:r w:rsidRPr="007132F0">
        <w:rPr>
          <w:rFonts w:eastAsia="Times New Roman" w:cs="Times New Roman"/>
          <w:rtl/>
          <w:lang w:eastAsia="de-DE"/>
        </w:rPr>
        <w:t xml:space="preserve"> </w:t>
      </w:r>
      <w:r w:rsidRPr="007132F0">
        <w:rPr>
          <w:rFonts w:eastAsia="Times New Roman" w:cs="Times New Roman"/>
          <w:lang w:eastAsia="de-DE"/>
        </w:rPr>
        <w:t xml:space="preserve">(gering, arm) unterscheidet sich von </w:t>
      </w:r>
      <w:r w:rsidRPr="007132F0">
        <w:rPr>
          <w:rFonts w:eastAsia="Times New Roman" w:cs="Times New Roman"/>
          <w:b/>
          <w:bCs/>
          <w:rtl/>
          <w:lang w:eastAsia="de-DE"/>
        </w:rPr>
        <w:t>עָנִי</w:t>
      </w:r>
      <w:r w:rsidRPr="007132F0">
        <w:rPr>
          <w:rFonts w:eastAsia="Times New Roman" w:cs="Times New Roman"/>
          <w:rtl/>
          <w:lang w:eastAsia="de-DE"/>
        </w:rPr>
        <w:t xml:space="preserve"> </w:t>
      </w:r>
      <w:r w:rsidRPr="007132F0">
        <w:rPr>
          <w:rFonts w:eastAsia="Times New Roman" w:cs="Times New Roman"/>
          <w:lang w:eastAsia="de-DE"/>
        </w:rPr>
        <w:t>durch stärkere Betonung der sozialen Niedrigkeit.</w:t>
      </w:r>
    </w:p>
    <w:p w14:paraId="2EF98C1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Verbot </w:t>
      </w:r>
      <w:r w:rsidRPr="007132F0">
        <w:rPr>
          <w:rFonts w:eastAsia="Times New Roman" w:cs="Times New Roman"/>
          <w:b/>
          <w:bCs/>
          <w:rtl/>
          <w:lang w:eastAsia="de-DE"/>
        </w:rPr>
        <w:t>לֹא תֶהְדַּר</w:t>
      </w:r>
      <w:r w:rsidRPr="007132F0">
        <w:rPr>
          <w:rFonts w:eastAsia="Times New Roman" w:cs="Times New Roman"/>
          <w:rtl/>
          <w:lang w:eastAsia="de-DE"/>
        </w:rPr>
        <w:t xml:space="preserve"> </w:t>
      </w:r>
      <w:r w:rsidRPr="007132F0">
        <w:rPr>
          <w:rFonts w:eastAsia="Times New Roman" w:cs="Times New Roman"/>
          <w:lang w:eastAsia="de-DE"/>
        </w:rPr>
        <w:t xml:space="preserve">(du sollst nicht ehren/bevorzugen) verwendet </w:t>
      </w:r>
      <w:r w:rsidRPr="007132F0">
        <w:rPr>
          <w:rFonts w:eastAsia="Times New Roman" w:cs="Times New Roman"/>
          <w:b/>
          <w:bCs/>
          <w:rtl/>
          <w:lang w:eastAsia="de-DE"/>
        </w:rPr>
        <w:t>תֶהְדַּר</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Piel von </w:t>
      </w:r>
      <w:r w:rsidRPr="007132F0">
        <w:rPr>
          <w:rFonts w:eastAsia="Times New Roman" w:cs="Times New Roman"/>
          <w:b/>
          <w:bCs/>
          <w:rtl/>
          <w:lang w:eastAsia="de-DE"/>
        </w:rPr>
        <w:t>הדר</w:t>
      </w:r>
      <w:r w:rsidRPr="007132F0">
        <w:rPr>
          <w:rFonts w:eastAsia="Times New Roman" w:cs="Times New Roman"/>
          <w:lang w:eastAsia="de-DE"/>
        </w:rPr>
        <w:t xml:space="preserve">). Das Piel von </w:t>
      </w:r>
      <w:r w:rsidRPr="007132F0">
        <w:rPr>
          <w:rFonts w:eastAsia="Times New Roman" w:cs="Times New Roman"/>
          <w:b/>
          <w:bCs/>
          <w:rtl/>
          <w:lang w:eastAsia="de-DE"/>
        </w:rPr>
        <w:t>הדר</w:t>
      </w:r>
      <w:r w:rsidRPr="007132F0">
        <w:rPr>
          <w:rFonts w:eastAsia="Times New Roman" w:cs="Times New Roman"/>
          <w:rtl/>
          <w:lang w:eastAsia="de-DE"/>
        </w:rPr>
        <w:t xml:space="preserve"> </w:t>
      </w:r>
      <w:r w:rsidRPr="007132F0">
        <w:rPr>
          <w:rFonts w:eastAsia="Times New Roman" w:cs="Times New Roman"/>
          <w:lang w:eastAsia="de-DE"/>
        </w:rPr>
        <w:t>bedeutet "ehren, auszeichnen, bevorzugen" - hier negativ als ungerechte Parteilichkeit.</w:t>
      </w:r>
    </w:p>
    <w:p w14:paraId="36806E2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Spezifikation </w:t>
      </w:r>
      <w:r w:rsidRPr="007132F0">
        <w:rPr>
          <w:rFonts w:eastAsia="Times New Roman" w:cs="Times New Roman"/>
          <w:b/>
          <w:bCs/>
          <w:rtl/>
          <w:lang w:eastAsia="de-DE"/>
        </w:rPr>
        <w:t>בְּרִיבוֹ</w:t>
      </w:r>
      <w:r w:rsidRPr="007132F0">
        <w:rPr>
          <w:rFonts w:eastAsia="Times New Roman" w:cs="Times New Roman"/>
          <w:rtl/>
          <w:lang w:eastAsia="de-DE"/>
        </w:rPr>
        <w:t xml:space="preserve"> </w:t>
      </w:r>
      <w:r w:rsidRPr="007132F0">
        <w:rPr>
          <w:rFonts w:eastAsia="Times New Roman" w:cs="Times New Roman"/>
          <w:lang w:eastAsia="de-DE"/>
        </w:rPr>
        <w:t>(in seinem Rechtsstreit) mit Possessivsuffix 3. Person Singular maskulin zeigt den Kontext der Rechtsprechung.</w:t>
      </w:r>
    </w:p>
    <w:p w14:paraId="780F9F0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דַּל</w:t>
      </w:r>
      <w:r w:rsidRPr="007132F0">
        <w:rPr>
          <w:rFonts w:eastAsia="Times New Roman" w:cs="Times New Roman"/>
          <w:rtl/>
          <w:lang w:eastAsia="de-DE"/>
        </w:rPr>
        <w:t xml:space="preserve"> </w:t>
      </w:r>
      <w:r w:rsidRPr="007132F0">
        <w:rPr>
          <w:rFonts w:eastAsia="Times New Roman" w:cs="Times New Roman"/>
          <w:lang w:eastAsia="de-DE"/>
        </w:rPr>
        <w:t>mit π</w:t>
      </w:r>
      <w:proofErr w:type="spellStart"/>
      <w:r w:rsidRPr="007132F0">
        <w:rPr>
          <w:rFonts w:eastAsia="Times New Roman" w:cs="Times New Roman"/>
          <w:lang w:eastAsia="de-DE"/>
        </w:rPr>
        <w:t>ένητ</w:t>
      </w:r>
      <w:proofErr w:type="spellEnd"/>
      <w:r w:rsidRPr="007132F0">
        <w:rPr>
          <w:rFonts w:eastAsia="Times New Roman" w:cs="Times New Roman"/>
          <w:lang w:eastAsia="de-DE"/>
        </w:rPr>
        <w:t xml:space="preserve">α (Armen) und </w:t>
      </w:r>
      <w:r w:rsidRPr="007132F0">
        <w:rPr>
          <w:rFonts w:eastAsia="Times New Roman" w:cs="Times New Roman"/>
          <w:b/>
          <w:bCs/>
          <w:rtl/>
          <w:lang w:eastAsia="de-DE"/>
        </w:rPr>
        <w:t>הדר</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οὐ</w:t>
      </w:r>
      <w:proofErr w:type="spellEnd"/>
      <w:r w:rsidRPr="007132F0">
        <w:rPr>
          <w:rFonts w:eastAsia="Times New Roman" w:cs="Times New Roman"/>
          <w:lang w:eastAsia="de-DE"/>
        </w:rPr>
        <w:t xml:space="preserve"> </w:t>
      </w:r>
      <w:proofErr w:type="spellStart"/>
      <w:r w:rsidRPr="007132F0">
        <w:rPr>
          <w:rFonts w:eastAsia="Times New Roman" w:cs="Times New Roman"/>
          <w:lang w:eastAsia="de-DE"/>
        </w:rPr>
        <w:t>φείσῃ</w:t>
      </w:r>
      <w:proofErr w:type="spellEnd"/>
      <w:r w:rsidRPr="007132F0">
        <w:rPr>
          <w:rFonts w:eastAsia="Times New Roman" w:cs="Times New Roman"/>
          <w:lang w:eastAsia="de-DE"/>
        </w:rPr>
        <w:t xml:space="preserve"> (du sollst nicht schonen), wodurch die soziale Dimension betont wird.</w:t>
      </w:r>
    </w:p>
    <w:p w14:paraId="0A555C0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Einfaches Verbot mit Objektspezifikation und Kontextangabe.</w:t>
      </w:r>
    </w:p>
    <w:p w14:paraId="07B7B20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fordert absolute Neutralität in der Rechtsprechung - weder Bevorzugung der Reichen noch der Armen, sondern ausschließlich Orientierung an der Rechtslage.</w:t>
      </w:r>
    </w:p>
    <w:p w14:paraId="2D35E008"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23,4</w:t>
      </w:r>
    </w:p>
    <w:p w14:paraId="06E067C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כִּ֣י תִפְגַּ֞ע שׁ֧וֹר אֹֽיִבְךָ֛ א֥וֹ חֲמֹרֹ֖ו תֹּעֶ֑ה הָשֵׁ֥ב תְּשִׁיבֶ֖נּוּ לוֹֽ׃</w:t>
      </w:r>
    </w:p>
    <w:p w14:paraId="69FAF59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Wenn du den Ochsen deines Feindes oder seinen Esel umherirrend antriffst, sollst du ihn diesem gewiss zurückbringen.</w:t>
      </w:r>
    </w:p>
    <w:p w14:paraId="5BACA50E"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2583F423">
          <v:rect id="_x0000_i1640" style="width:0;height:1.5pt" o:hralign="center" o:hrstd="t" o:hr="t" fillcolor="#a0a0a0" stroked="f"/>
        </w:pict>
      </w:r>
    </w:p>
    <w:p w14:paraId="0944E5F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Der Konditionalsatz </w:t>
      </w:r>
      <w:r w:rsidRPr="007132F0">
        <w:rPr>
          <w:rFonts w:eastAsia="Times New Roman" w:cs="Times New Roman"/>
          <w:b/>
          <w:bCs/>
          <w:rtl/>
          <w:lang w:eastAsia="de-DE"/>
        </w:rPr>
        <w:t>כִּי תִפְגַּע</w:t>
      </w:r>
      <w:r w:rsidRPr="007132F0">
        <w:rPr>
          <w:rFonts w:eastAsia="Times New Roman" w:cs="Times New Roman"/>
          <w:rtl/>
          <w:lang w:eastAsia="de-DE"/>
        </w:rPr>
        <w:t xml:space="preserve"> </w:t>
      </w:r>
      <w:r w:rsidRPr="007132F0">
        <w:rPr>
          <w:rFonts w:eastAsia="Times New Roman" w:cs="Times New Roman"/>
          <w:lang w:eastAsia="de-DE"/>
        </w:rPr>
        <w:t xml:space="preserve">(wenn du antriffst) verwendet </w:t>
      </w:r>
      <w:r w:rsidRPr="007132F0">
        <w:rPr>
          <w:rFonts w:eastAsia="Times New Roman" w:cs="Times New Roman"/>
          <w:b/>
          <w:bCs/>
          <w:rtl/>
          <w:lang w:eastAsia="de-DE"/>
        </w:rPr>
        <w:t>תִפְגַּע</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פגע</w:t>
      </w:r>
      <w:r w:rsidRPr="007132F0">
        <w:rPr>
          <w:rFonts w:eastAsia="Times New Roman" w:cs="Times New Roman"/>
          <w:lang w:eastAsia="de-DE"/>
        </w:rPr>
        <w:t>) - "antreffen, begegnen, stoßen auf".</w:t>
      </w:r>
    </w:p>
    <w:p w14:paraId="3336694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Objekte </w:t>
      </w:r>
      <w:r w:rsidRPr="007132F0">
        <w:rPr>
          <w:rFonts w:eastAsia="Times New Roman" w:cs="Times New Roman"/>
          <w:b/>
          <w:bCs/>
          <w:rtl/>
          <w:lang w:eastAsia="de-DE"/>
        </w:rPr>
        <w:t>שׁוֹר אֹיִבְךָ אוֹ חֲמֹרוֹ</w:t>
      </w:r>
      <w:r w:rsidRPr="007132F0">
        <w:rPr>
          <w:rFonts w:eastAsia="Times New Roman" w:cs="Times New Roman"/>
          <w:rtl/>
          <w:lang w:eastAsia="de-DE"/>
        </w:rPr>
        <w:t xml:space="preserve"> </w:t>
      </w:r>
      <w:r w:rsidRPr="007132F0">
        <w:rPr>
          <w:rFonts w:eastAsia="Times New Roman" w:cs="Times New Roman"/>
          <w:lang w:eastAsia="de-DE"/>
        </w:rPr>
        <w:t xml:space="preserve">(den Ochsen deines Feindes oder seinen Esel) zeigen die Konstruktverbindung </w:t>
      </w:r>
      <w:r w:rsidRPr="007132F0">
        <w:rPr>
          <w:rFonts w:eastAsia="Times New Roman" w:cs="Times New Roman"/>
          <w:b/>
          <w:bCs/>
          <w:rtl/>
          <w:lang w:eastAsia="de-DE"/>
        </w:rPr>
        <w:t>שׁוֹר אֹיֵב</w:t>
      </w:r>
      <w:r w:rsidRPr="007132F0">
        <w:rPr>
          <w:rFonts w:eastAsia="Times New Roman" w:cs="Times New Roman"/>
          <w:rtl/>
          <w:lang w:eastAsia="de-DE"/>
        </w:rPr>
        <w:t xml:space="preserve"> </w:t>
      </w:r>
      <w:r w:rsidRPr="007132F0">
        <w:rPr>
          <w:rFonts w:eastAsia="Times New Roman" w:cs="Times New Roman"/>
          <w:lang w:eastAsia="de-DE"/>
        </w:rPr>
        <w:t xml:space="preserve">mit Possessivsuffix 2. Person Singular maskulin. </w:t>
      </w:r>
      <w:r w:rsidRPr="007132F0">
        <w:rPr>
          <w:rFonts w:eastAsia="Times New Roman" w:cs="Times New Roman"/>
          <w:b/>
          <w:bCs/>
          <w:rtl/>
          <w:lang w:eastAsia="de-DE"/>
        </w:rPr>
        <w:t>אֹיֵב</w:t>
      </w:r>
      <w:r w:rsidRPr="007132F0">
        <w:rPr>
          <w:rFonts w:eastAsia="Times New Roman" w:cs="Times New Roman"/>
          <w:rtl/>
          <w:lang w:eastAsia="de-DE"/>
        </w:rPr>
        <w:t xml:space="preserve"> </w:t>
      </w:r>
      <w:r w:rsidRPr="007132F0">
        <w:rPr>
          <w:rFonts w:eastAsia="Times New Roman" w:cs="Times New Roman"/>
          <w:lang w:eastAsia="de-DE"/>
        </w:rPr>
        <w:t xml:space="preserve">(Feind) macht die Situation besonders herausfordernd. Die Tiere werden disjunktiv durch </w:t>
      </w:r>
      <w:r w:rsidRPr="007132F0">
        <w:rPr>
          <w:rFonts w:eastAsia="Times New Roman" w:cs="Times New Roman"/>
          <w:b/>
          <w:bCs/>
          <w:rtl/>
          <w:lang w:eastAsia="de-DE"/>
        </w:rPr>
        <w:t>אוֹ</w:t>
      </w:r>
      <w:r w:rsidRPr="007132F0">
        <w:rPr>
          <w:rFonts w:eastAsia="Times New Roman" w:cs="Times New Roman"/>
          <w:rtl/>
          <w:lang w:eastAsia="de-DE"/>
        </w:rPr>
        <w:t xml:space="preserve"> </w:t>
      </w:r>
      <w:r w:rsidRPr="007132F0">
        <w:rPr>
          <w:rFonts w:eastAsia="Times New Roman" w:cs="Times New Roman"/>
          <w:lang w:eastAsia="de-DE"/>
        </w:rPr>
        <w:t>verbunden.</w:t>
      </w:r>
    </w:p>
    <w:p w14:paraId="4971A60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Zustandsbestimmung </w:t>
      </w:r>
      <w:r w:rsidRPr="007132F0">
        <w:rPr>
          <w:rFonts w:eastAsia="Times New Roman" w:cs="Times New Roman"/>
          <w:b/>
          <w:bCs/>
          <w:rtl/>
          <w:lang w:eastAsia="de-DE"/>
        </w:rPr>
        <w:t>תֹּעֶה</w:t>
      </w:r>
      <w:r w:rsidRPr="007132F0">
        <w:rPr>
          <w:rFonts w:eastAsia="Times New Roman" w:cs="Times New Roman"/>
          <w:rtl/>
          <w:lang w:eastAsia="de-DE"/>
        </w:rPr>
        <w:t xml:space="preserve"> </w:t>
      </w:r>
      <w:r w:rsidRPr="007132F0">
        <w:rPr>
          <w:rFonts w:eastAsia="Times New Roman" w:cs="Times New Roman"/>
          <w:lang w:eastAsia="de-DE"/>
        </w:rPr>
        <w:t xml:space="preserve">(umherirrend) ist Partizip Qal von </w:t>
      </w:r>
      <w:r w:rsidRPr="007132F0">
        <w:rPr>
          <w:rFonts w:eastAsia="Times New Roman" w:cs="Times New Roman"/>
          <w:b/>
          <w:bCs/>
          <w:rtl/>
          <w:lang w:eastAsia="de-DE"/>
        </w:rPr>
        <w:t>תעה</w:t>
      </w:r>
      <w:r w:rsidRPr="007132F0">
        <w:rPr>
          <w:rFonts w:eastAsia="Times New Roman" w:cs="Times New Roman"/>
          <w:rtl/>
          <w:lang w:eastAsia="de-DE"/>
        </w:rPr>
        <w:t xml:space="preserve"> </w:t>
      </w:r>
      <w:r w:rsidRPr="007132F0">
        <w:rPr>
          <w:rFonts w:eastAsia="Times New Roman" w:cs="Times New Roman"/>
          <w:lang w:eastAsia="de-DE"/>
        </w:rPr>
        <w:t>(umherirren, sich verirren) und zeigt die Hilflosigkeit der Tiere.</w:t>
      </w:r>
    </w:p>
    <w:p w14:paraId="27FA4CB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emphatische Anweisung </w:t>
      </w:r>
      <w:r w:rsidRPr="007132F0">
        <w:rPr>
          <w:rFonts w:eastAsia="Times New Roman" w:cs="Times New Roman"/>
          <w:b/>
          <w:bCs/>
          <w:rtl/>
          <w:lang w:eastAsia="de-DE"/>
        </w:rPr>
        <w:t>הָשֵׁב תְּשִׁיבֶנּוּ לוֹ</w:t>
      </w:r>
      <w:r w:rsidRPr="007132F0">
        <w:rPr>
          <w:rFonts w:eastAsia="Times New Roman" w:cs="Times New Roman"/>
          <w:rtl/>
          <w:lang w:eastAsia="de-DE"/>
        </w:rPr>
        <w:t xml:space="preserve"> </w:t>
      </w:r>
      <w:r w:rsidRPr="007132F0">
        <w:rPr>
          <w:rFonts w:eastAsia="Times New Roman" w:cs="Times New Roman"/>
          <w:lang w:eastAsia="de-DE"/>
        </w:rPr>
        <w:t xml:space="preserve">(gewiss zurückbringen sollst du es ihm) verwendet die Konstruktion Infinitiv absolut + finites Verb von </w:t>
      </w:r>
      <w:r w:rsidRPr="007132F0">
        <w:rPr>
          <w:rFonts w:eastAsia="Times New Roman" w:cs="Times New Roman"/>
          <w:b/>
          <w:bCs/>
          <w:rtl/>
          <w:lang w:eastAsia="de-DE"/>
        </w:rPr>
        <w:t>שׁוב</w:t>
      </w:r>
      <w:r w:rsidRPr="007132F0">
        <w:rPr>
          <w:rFonts w:eastAsia="Times New Roman" w:cs="Times New Roman"/>
          <w:rtl/>
          <w:lang w:eastAsia="de-DE"/>
        </w:rPr>
        <w:t xml:space="preserve"> </w:t>
      </w:r>
      <w:r w:rsidRPr="007132F0">
        <w:rPr>
          <w:rFonts w:eastAsia="Times New Roman" w:cs="Times New Roman"/>
          <w:lang w:eastAsia="de-DE"/>
        </w:rPr>
        <w:t xml:space="preserve">im Hiphil. </w:t>
      </w:r>
      <w:r w:rsidRPr="007132F0">
        <w:rPr>
          <w:rFonts w:eastAsia="Times New Roman" w:cs="Times New Roman"/>
          <w:b/>
          <w:bCs/>
          <w:rtl/>
          <w:lang w:eastAsia="de-DE"/>
        </w:rPr>
        <w:t>תְּשִׁיבֶנּוּ</w:t>
      </w:r>
      <w:r w:rsidRPr="007132F0">
        <w:rPr>
          <w:rFonts w:eastAsia="Times New Roman" w:cs="Times New Roman"/>
          <w:rtl/>
          <w:lang w:eastAsia="de-DE"/>
        </w:rPr>
        <w:t xml:space="preserve"> </w:t>
      </w:r>
      <w:r w:rsidRPr="007132F0">
        <w:rPr>
          <w:rFonts w:eastAsia="Times New Roman" w:cs="Times New Roman"/>
          <w:lang w:eastAsia="de-DE"/>
        </w:rPr>
        <w:t xml:space="preserve">mit Objektsuffix 3. Person Singular maskulin und </w:t>
      </w:r>
      <w:r w:rsidRPr="007132F0">
        <w:rPr>
          <w:rFonts w:eastAsia="Times New Roman" w:cs="Times New Roman"/>
          <w:b/>
          <w:bCs/>
          <w:rtl/>
          <w:lang w:eastAsia="de-DE"/>
        </w:rPr>
        <w:t>לוֹ</w:t>
      </w:r>
      <w:r w:rsidRPr="007132F0">
        <w:rPr>
          <w:rFonts w:eastAsia="Times New Roman" w:cs="Times New Roman"/>
          <w:rtl/>
          <w:lang w:eastAsia="de-DE"/>
        </w:rPr>
        <w:t xml:space="preserve"> </w:t>
      </w:r>
      <w:r w:rsidRPr="007132F0">
        <w:rPr>
          <w:rFonts w:eastAsia="Times New Roman" w:cs="Times New Roman"/>
          <w:lang w:eastAsia="de-DE"/>
        </w:rPr>
        <w:t>(ihm) als Dativobjekt.</w:t>
      </w:r>
    </w:p>
    <w:p w14:paraId="485D752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Die LXX</w:t>
      </w:r>
      <w:r w:rsidRPr="007132F0">
        <w:rPr>
          <w:rFonts w:eastAsia="Times New Roman" w:cs="Times New Roman"/>
          <w:lang w:eastAsia="de-DE"/>
        </w:rPr>
        <w:t xml:space="preserve"> übersetzt </w:t>
      </w:r>
      <w:r w:rsidRPr="007132F0">
        <w:rPr>
          <w:rFonts w:eastAsia="Times New Roman" w:cs="Times New Roman"/>
          <w:b/>
          <w:bCs/>
          <w:rtl/>
          <w:lang w:eastAsia="de-DE"/>
        </w:rPr>
        <w:t>אֹיֵב</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ἐχθρός</w:t>
      </w:r>
      <w:proofErr w:type="spellEnd"/>
      <w:r w:rsidRPr="007132F0">
        <w:rPr>
          <w:rFonts w:eastAsia="Times New Roman" w:cs="Times New Roman"/>
          <w:lang w:eastAsia="de-DE"/>
        </w:rPr>
        <w:t xml:space="preserve"> (Feind) und betont damit die Überwindung persönlicher Animosität durch Rechtschaffenheit.</w:t>
      </w:r>
    </w:p>
    <w:p w14:paraId="446411E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Konditionalsatz mit spezifizierter Situation und emphatischer Handlungsanweisung.</w:t>
      </w:r>
    </w:p>
    <w:p w14:paraId="4E0F1E8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fordert Hilfsbereitschaft auch gegenüber Feinden und überwindet persönliche Feindschaft durch ethische Verpflichtung.</w:t>
      </w:r>
    </w:p>
    <w:p w14:paraId="35143FC6"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23,5</w:t>
      </w:r>
    </w:p>
    <w:p w14:paraId="64DF510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כִּֽי־תִרְאֶ֞ה חֲמ֣וֹר שֹׂנַאֲךָ֗ רֹבֵץ֙ תַּ֣חַת מַשָּׂאֹ֔ו וְחָדַלְתָּ֖ מֵעֲזֹ֣ב לוֹ֑ עָזֹ֥ב תַּעֲזֹ֖ב עִמּוֹֽ׃</w:t>
      </w:r>
    </w:p>
    <w:p w14:paraId="6633E83C"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Wenn du den Esel deines Hassers unter seiner Last liegen siehst und du unterlässt es, (die Last) für ihn (d.h. den Esel) zu lösen, so sollst du es gewiss mit ihm (d.h. dem Besitzer) lösen.</w:t>
      </w:r>
    </w:p>
    <w:p w14:paraId="70612135"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5239B4D6">
          <v:rect id="_x0000_i1641" style="width:0;height:1.5pt" o:hralign="center" o:hrstd="t" o:hr="t" fillcolor="#a0a0a0" stroked="f"/>
        </w:pict>
      </w:r>
    </w:p>
    <w:p w14:paraId="5943DF2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Der Konditionalsatz </w:t>
      </w:r>
      <w:r w:rsidRPr="007132F0">
        <w:rPr>
          <w:rFonts w:eastAsia="Times New Roman" w:cs="Times New Roman"/>
          <w:b/>
          <w:bCs/>
          <w:rtl/>
          <w:lang w:eastAsia="de-DE"/>
        </w:rPr>
        <w:t>כִּי־תִרְאֶה חֲמוֹר שֹׂנַאֲךָ רֹבֵץ תַּחַת מַשָּׂאוֹ</w:t>
      </w:r>
      <w:r w:rsidRPr="007132F0">
        <w:rPr>
          <w:rFonts w:eastAsia="Times New Roman" w:cs="Times New Roman"/>
          <w:rtl/>
          <w:lang w:eastAsia="de-DE"/>
        </w:rPr>
        <w:t xml:space="preserve"> </w:t>
      </w:r>
      <w:r w:rsidRPr="007132F0">
        <w:rPr>
          <w:rFonts w:eastAsia="Times New Roman" w:cs="Times New Roman"/>
          <w:lang w:eastAsia="de-DE"/>
        </w:rPr>
        <w:t xml:space="preserve">(wenn du siehst den Esel deines Hassers liegend unter seiner Last) zeigt eine komplexe Situation. </w:t>
      </w:r>
      <w:r w:rsidRPr="007132F0">
        <w:rPr>
          <w:rFonts w:eastAsia="Times New Roman" w:cs="Times New Roman"/>
          <w:b/>
          <w:bCs/>
          <w:rtl/>
          <w:lang w:eastAsia="de-DE"/>
        </w:rPr>
        <w:t>תִרְאֶה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ראה</w:t>
      </w:r>
      <w:r w:rsidRPr="007132F0">
        <w:rPr>
          <w:rFonts w:eastAsia="Times New Roman" w:cs="Times New Roman"/>
          <w:lang w:eastAsia="de-DE"/>
        </w:rPr>
        <w:t xml:space="preserve">) mit der Konstruktverbindung </w:t>
      </w:r>
      <w:r w:rsidRPr="007132F0">
        <w:rPr>
          <w:rFonts w:eastAsia="Times New Roman" w:cs="Times New Roman"/>
          <w:b/>
          <w:bCs/>
          <w:rtl/>
          <w:lang w:eastAsia="de-DE"/>
        </w:rPr>
        <w:t>חֲמוֹר שֹׂנֵא</w:t>
      </w:r>
      <w:r w:rsidRPr="007132F0">
        <w:rPr>
          <w:rFonts w:eastAsia="Times New Roman" w:cs="Times New Roman"/>
          <w:rtl/>
          <w:lang w:eastAsia="de-DE"/>
        </w:rPr>
        <w:t xml:space="preserve"> </w:t>
      </w:r>
      <w:r w:rsidRPr="007132F0">
        <w:rPr>
          <w:rFonts w:eastAsia="Times New Roman" w:cs="Times New Roman"/>
          <w:lang w:eastAsia="de-DE"/>
        </w:rPr>
        <w:t xml:space="preserve">plus Possessivsuffix. </w:t>
      </w:r>
      <w:r w:rsidRPr="007132F0">
        <w:rPr>
          <w:rFonts w:eastAsia="Times New Roman" w:cs="Times New Roman"/>
          <w:b/>
          <w:bCs/>
          <w:rtl/>
          <w:lang w:eastAsia="de-DE"/>
        </w:rPr>
        <w:t>שֹׂנֵא</w:t>
      </w:r>
      <w:r w:rsidRPr="007132F0">
        <w:rPr>
          <w:rFonts w:eastAsia="Times New Roman" w:cs="Times New Roman"/>
          <w:rtl/>
          <w:lang w:eastAsia="de-DE"/>
        </w:rPr>
        <w:t xml:space="preserve"> </w:t>
      </w:r>
      <w:r w:rsidRPr="007132F0">
        <w:rPr>
          <w:rFonts w:eastAsia="Times New Roman" w:cs="Times New Roman"/>
          <w:lang w:eastAsia="de-DE"/>
        </w:rPr>
        <w:t xml:space="preserve">(Hasser) von </w:t>
      </w:r>
      <w:r w:rsidRPr="007132F0">
        <w:rPr>
          <w:rFonts w:eastAsia="Times New Roman" w:cs="Times New Roman"/>
          <w:b/>
          <w:bCs/>
          <w:rtl/>
          <w:lang w:eastAsia="de-DE"/>
        </w:rPr>
        <w:t>שׂנא</w:t>
      </w:r>
      <w:r w:rsidRPr="007132F0">
        <w:rPr>
          <w:rFonts w:eastAsia="Times New Roman" w:cs="Times New Roman"/>
          <w:rtl/>
          <w:lang w:eastAsia="de-DE"/>
        </w:rPr>
        <w:t xml:space="preserve"> </w:t>
      </w:r>
      <w:r w:rsidRPr="007132F0">
        <w:rPr>
          <w:rFonts w:eastAsia="Times New Roman" w:cs="Times New Roman"/>
          <w:lang w:eastAsia="de-DE"/>
        </w:rPr>
        <w:t xml:space="preserve">(hassen) ist stärker als </w:t>
      </w:r>
      <w:r w:rsidRPr="007132F0">
        <w:rPr>
          <w:rFonts w:eastAsia="Times New Roman" w:cs="Times New Roman"/>
          <w:b/>
          <w:bCs/>
          <w:rtl/>
          <w:lang w:eastAsia="de-DE"/>
        </w:rPr>
        <w:t>אֹיֵב</w:t>
      </w:r>
      <w:r w:rsidRPr="007132F0">
        <w:rPr>
          <w:rFonts w:eastAsia="Times New Roman" w:cs="Times New Roman"/>
          <w:lang w:eastAsia="de-DE"/>
        </w:rPr>
        <w:t>.</w:t>
      </w:r>
    </w:p>
    <w:p w14:paraId="1BD56AA3"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rtl/>
          <w:lang w:eastAsia="de-DE"/>
        </w:rPr>
        <w:t>רֹבֵץ תַּחַת מַשָּׂאוֹ</w:t>
      </w:r>
      <w:r w:rsidRPr="007132F0">
        <w:rPr>
          <w:rFonts w:eastAsia="Times New Roman" w:cs="Times New Roman"/>
          <w:rtl/>
          <w:lang w:eastAsia="de-DE"/>
        </w:rPr>
        <w:t xml:space="preserve"> </w:t>
      </w:r>
      <w:r w:rsidRPr="007132F0">
        <w:rPr>
          <w:rFonts w:eastAsia="Times New Roman" w:cs="Times New Roman"/>
          <w:lang w:eastAsia="de-DE"/>
        </w:rPr>
        <w:t xml:space="preserve">(liegend unter seiner Last) zeigt </w:t>
      </w:r>
      <w:r w:rsidRPr="007132F0">
        <w:rPr>
          <w:rFonts w:eastAsia="Times New Roman" w:cs="Times New Roman"/>
          <w:b/>
          <w:bCs/>
          <w:rtl/>
          <w:lang w:eastAsia="de-DE"/>
        </w:rPr>
        <w:t>רֹבֵץ</w:t>
      </w:r>
      <w:r w:rsidRPr="007132F0">
        <w:rPr>
          <w:rFonts w:eastAsia="Times New Roman" w:cs="Times New Roman"/>
          <w:rtl/>
          <w:lang w:eastAsia="de-DE"/>
        </w:rPr>
        <w:t xml:space="preserve"> </w:t>
      </w:r>
      <w:r w:rsidRPr="007132F0">
        <w:rPr>
          <w:rFonts w:eastAsia="Times New Roman" w:cs="Times New Roman"/>
          <w:lang w:eastAsia="de-DE"/>
        </w:rPr>
        <w:t xml:space="preserve">(Partizip Qal von </w:t>
      </w:r>
      <w:r w:rsidRPr="007132F0">
        <w:rPr>
          <w:rFonts w:eastAsia="Times New Roman" w:cs="Times New Roman"/>
          <w:b/>
          <w:bCs/>
          <w:rtl/>
          <w:lang w:eastAsia="de-DE"/>
        </w:rPr>
        <w:t>רבץ</w:t>
      </w:r>
      <w:r w:rsidRPr="007132F0">
        <w:rPr>
          <w:rFonts w:eastAsia="Times New Roman" w:cs="Times New Roman"/>
          <w:rtl/>
          <w:lang w:eastAsia="de-DE"/>
        </w:rPr>
        <w:t xml:space="preserve"> </w:t>
      </w:r>
      <w:r w:rsidRPr="007132F0">
        <w:rPr>
          <w:rFonts w:eastAsia="Times New Roman" w:cs="Times New Roman"/>
          <w:lang w:eastAsia="de-DE"/>
        </w:rPr>
        <w:t xml:space="preserve">- lagern, liegen) mit </w:t>
      </w:r>
      <w:r w:rsidRPr="007132F0">
        <w:rPr>
          <w:rFonts w:eastAsia="Times New Roman" w:cs="Times New Roman"/>
          <w:b/>
          <w:bCs/>
          <w:rtl/>
          <w:lang w:eastAsia="de-DE"/>
        </w:rPr>
        <w:t>תַּחַת</w:t>
      </w:r>
      <w:r w:rsidRPr="007132F0">
        <w:rPr>
          <w:rFonts w:eastAsia="Times New Roman" w:cs="Times New Roman"/>
          <w:rtl/>
          <w:lang w:eastAsia="de-DE"/>
        </w:rPr>
        <w:t xml:space="preserve"> </w:t>
      </w:r>
      <w:r w:rsidRPr="007132F0">
        <w:rPr>
          <w:rFonts w:eastAsia="Times New Roman" w:cs="Times New Roman"/>
          <w:lang w:eastAsia="de-DE"/>
        </w:rPr>
        <w:t xml:space="preserve">(unter) und </w:t>
      </w:r>
      <w:r w:rsidRPr="007132F0">
        <w:rPr>
          <w:rFonts w:eastAsia="Times New Roman" w:cs="Times New Roman"/>
          <w:b/>
          <w:bCs/>
          <w:rtl/>
          <w:lang w:eastAsia="de-DE"/>
        </w:rPr>
        <w:t>מַשָּׂא</w:t>
      </w:r>
      <w:r w:rsidRPr="007132F0">
        <w:rPr>
          <w:rFonts w:eastAsia="Times New Roman" w:cs="Times New Roman"/>
          <w:rtl/>
          <w:lang w:eastAsia="de-DE"/>
        </w:rPr>
        <w:t xml:space="preserve"> </w:t>
      </w:r>
      <w:r w:rsidRPr="007132F0">
        <w:rPr>
          <w:rFonts w:eastAsia="Times New Roman" w:cs="Times New Roman"/>
          <w:lang w:eastAsia="de-DE"/>
        </w:rPr>
        <w:t>(Last, Bürde) mit Possessivsuffix 3. Person Singular maskulin.</w:t>
      </w:r>
    </w:p>
    <w:p w14:paraId="6568A5E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hypothetische Verweigerung </w:t>
      </w:r>
      <w:r w:rsidRPr="007132F0">
        <w:rPr>
          <w:rFonts w:eastAsia="Times New Roman" w:cs="Times New Roman"/>
          <w:b/>
          <w:bCs/>
          <w:rtl/>
          <w:lang w:eastAsia="de-DE"/>
        </w:rPr>
        <w:t>וְחָדַלְתָּ מֵעֲזֹב לוֹ</w:t>
      </w:r>
      <w:r w:rsidRPr="007132F0">
        <w:rPr>
          <w:rFonts w:eastAsia="Times New Roman" w:cs="Times New Roman"/>
          <w:rtl/>
          <w:lang w:eastAsia="de-DE"/>
        </w:rPr>
        <w:t xml:space="preserve"> </w:t>
      </w:r>
      <w:r w:rsidRPr="007132F0">
        <w:rPr>
          <w:rFonts w:eastAsia="Times New Roman" w:cs="Times New Roman"/>
          <w:lang w:eastAsia="de-DE"/>
        </w:rPr>
        <w:t xml:space="preserve">(und du unterlässt es, für ihn zu verlassen/befreien) zeigt </w:t>
      </w:r>
      <w:r w:rsidRPr="007132F0">
        <w:rPr>
          <w:rFonts w:eastAsia="Times New Roman" w:cs="Times New Roman"/>
          <w:b/>
          <w:bCs/>
          <w:rtl/>
          <w:lang w:eastAsia="de-DE"/>
        </w:rPr>
        <w:t>חָדַלְתָּ</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Perfekt Qal von </w:t>
      </w:r>
      <w:r w:rsidRPr="007132F0">
        <w:rPr>
          <w:rFonts w:eastAsia="Times New Roman" w:cs="Times New Roman"/>
          <w:b/>
          <w:bCs/>
          <w:rtl/>
          <w:lang w:eastAsia="de-DE"/>
        </w:rPr>
        <w:t>חדל</w:t>
      </w:r>
      <w:r w:rsidRPr="007132F0">
        <w:rPr>
          <w:rFonts w:eastAsia="Times New Roman" w:cs="Times New Roman"/>
          <w:lang w:eastAsia="de-DE"/>
        </w:rPr>
        <w:t xml:space="preserve">) mit waw-consecutivum - "aufhören, unterlassen". </w:t>
      </w:r>
      <w:r w:rsidRPr="007132F0">
        <w:rPr>
          <w:rFonts w:eastAsia="Times New Roman" w:cs="Times New Roman"/>
          <w:b/>
          <w:bCs/>
          <w:rtl/>
          <w:lang w:eastAsia="de-DE"/>
        </w:rPr>
        <w:t>מֵעֲזֹב</w:t>
      </w:r>
      <w:r w:rsidRPr="007132F0">
        <w:rPr>
          <w:rFonts w:eastAsia="Times New Roman" w:cs="Times New Roman"/>
          <w:rtl/>
          <w:lang w:eastAsia="de-DE"/>
        </w:rPr>
        <w:t xml:space="preserve"> </w:t>
      </w:r>
      <w:r w:rsidRPr="007132F0">
        <w:rPr>
          <w:rFonts w:eastAsia="Times New Roman" w:cs="Times New Roman"/>
          <w:lang w:eastAsia="de-DE"/>
        </w:rPr>
        <w:t xml:space="preserve">(vom Verlassen/Befreien) mit der Präposition </w:t>
      </w:r>
      <w:r w:rsidRPr="007132F0">
        <w:rPr>
          <w:rFonts w:eastAsia="Times New Roman" w:cs="Times New Roman"/>
          <w:b/>
          <w:bCs/>
          <w:rtl/>
          <w:lang w:eastAsia="de-DE"/>
        </w:rPr>
        <w:t>מִן</w:t>
      </w:r>
      <w:r w:rsidRPr="007132F0">
        <w:rPr>
          <w:rFonts w:eastAsia="Times New Roman" w:cs="Times New Roman"/>
          <w:rtl/>
          <w:lang w:eastAsia="de-DE"/>
        </w:rPr>
        <w:t xml:space="preserve"> </w:t>
      </w:r>
      <w:r w:rsidRPr="007132F0">
        <w:rPr>
          <w:rFonts w:eastAsia="Times New Roman" w:cs="Times New Roman"/>
          <w:lang w:eastAsia="de-DE"/>
        </w:rPr>
        <w:t xml:space="preserve">und </w:t>
      </w:r>
      <w:r w:rsidRPr="007132F0">
        <w:rPr>
          <w:rFonts w:eastAsia="Times New Roman" w:cs="Times New Roman"/>
          <w:b/>
          <w:bCs/>
          <w:rtl/>
          <w:lang w:eastAsia="de-DE"/>
        </w:rPr>
        <w:t>לוֹ</w:t>
      </w:r>
      <w:r w:rsidRPr="007132F0">
        <w:rPr>
          <w:rFonts w:eastAsia="Times New Roman" w:cs="Times New Roman"/>
          <w:rtl/>
          <w:lang w:eastAsia="de-DE"/>
        </w:rPr>
        <w:t xml:space="preserve"> </w:t>
      </w:r>
      <w:r w:rsidRPr="007132F0">
        <w:rPr>
          <w:rFonts w:eastAsia="Times New Roman" w:cs="Times New Roman"/>
          <w:lang w:eastAsia="de-DE"/>
        </w:rPr>
        <w:t>(für ihn) bezieht sich auf das Tier.</w:t>
      </w:r>
    </w:p>
    <w:p w14:paraId="7AB1CC6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emphatische Korrektur </w:t>
      </w:r>
      <w:r w:rsidRPr="007132F0">
        <w:rPr>
          <w:rFonts w:eastAsia="Times New Roman" w:cs="Times New Roman"/>
          <w:b/>
          <w:bCs/>
          <w:rtl/>
          <w:lang w:eastAsia="de-DE"/>
        </w:rPr>
        <w:t>עָזֹב תַּעֲזֹב עִמּוֹ</w:t>
      </w:r>
      <w:r w:rsidRPr="007132F0">
        <w:rPr>
          <w:rFonts w:eastAsia="Times New Roman" w:cs="Times New Roman"/>
          <w:rtl/>
          <w:lang w:eastAsia="de-DE"/>
        </w:rPr>
        <w:t xml:space="preserve"> </w:t>
      </w:r>
      <w:r w:rsidRPr="007132F0">
        <w:rPr>
          <w:rFonts w:eastAsia="Times New Roman" w:cs="Times New Roman"/>
          <w:lang w:eastAsia="de-DE"/>
        </w:rPr>
        <w:t xml:space="preserve">(gewiss befreien sollst du mit ihm) verwendet Infinitiv absolut + finites Verb von </w:t>
      </w:r>
      <w:r w:rsidRPr="007132F0">
        <w:rPr>
          <w:rFonts w:eastAsia="Times New Roman" w:cs="Times New Roman"/>
          <w:b/>
          <w:bCs/>
          <w:rtl/>
          <w:lang w:eastAsia="de-DE"/>
        </w:rPr>
        <w:t>עזב</w:t>
      </w:r>
      <w:r w:rsidRPr="007132F0">
        <w:rPr>
          <w:rFonts w:eastAsia="Times New Roman" w:cs="Times New Roman"/>
          <w:rtl/>
          <w:lang w:eastAsia="de-DE"/>
        </w:rPr>
        <w:t xml:space="preserve"> </w:t>
      </w:r>
      <w:r w:rsidRPr="007132F0">
        <w:rPr>
          <w:rFonts w:eastAsia="Times New Roman" w:cs="Times New Roman"/>
          <w:lang w:eastAsia="de-DE"/>
        </w:rPr>
        <w:t xml:space="preserve">(verlassen, befreien). </w:t>
      </w:r>
      <w:r w:rsidRPr="007132F0">
        <w:rPr>
          <w:rFonts w:eastAsia="Times New Roman" w:cs="Times New Roman"/>
          <w:b/>
          <w:bCs/>
          <w:rtl/>
          <w:lang w:eastAsia="de-DE"/>
        </w:rPr>
        <w:t>עִמּוֹ</w:t>
      </w:r>
      <w:r w:rsidRPr="007132F0">
        <w:rPr>
          <w:rFonts w:eastAsia="Times New Roman" w:cs="Times New Roman"/>
          <w:rtl/>
          <w:lang w:eastAsia="de-DE"/>
        </w:rPr>
        <w:t xml:space="preserve"> </w:t>
      </w:r>
      <w:r w:rsidRPr="007132F0">
        <w:rPr>
          <w:rFonts w:eastAsia="Times New Roman" w:cs="Times New Roman"/>
          <w:lang w:eastAsia="de-DE"/>
        </w:rPr>
        <w:t>(mit ihm) zeigt die Zusammenarbeit mit dem Besitzer.</w:t>
      </w:r>
    </w:p>
    <w:p w14:paraId="11FBC02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interpretiert die Stelle anders und macht </w:t>
      </w:r>
      <w:r w:rsidRPr="007132F0">
        <w:rPr>
          <w:rFonts w:eastAsia="Times New Roman" w:cs="Times New Roman"/>
          <w:b/>
          <w:bCs/>
          <w:rtl/>
          <w:lang w:eastAsia="de-DE"/>
        </w:rPr>
        <w:t>עזב</w:t>
      </w:r>
      <w:r w:rsidRPr="007132F0">
        <w:rPr>
          <w:rFonts w:eastAsia="Times New Roman" w:cs="Times New Roman"/>
          <w:rtl/>
          <w:lang w:eastAsia="de-DE"/>
        </w:rPr>
        <w:t xml:space="preserve"> </w:t>
      </w:r>
      <w:r w:rsidRPr="007132F0">
        <w:rPr>
          <w:rFonts w:eastAsia="Times New Roman" w:cs="Times New Roman"/>
          <w:lang w:eastAsia="de-DE"/>
        </w:rPr>
        <w:t>zu "helfen", wodurch die Zusammenarbeit deutlicher wird.</w:t>
      </w:r>
    </w:p>
    <w:p w14:paraId="020729C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Konditionalsatz mit komplexer Situation, hypothetischer Verweigerung und emphatischer Korrekturanweisung.</w:t>
      </w:r>
    </w:p>
    <w:p w14:paraId="67DA851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fordert aktive Hilfe auch für Feinde in Not und überwindet persönlichen Hass durch praktische Nächstenliebe.</w:t>
      </w:r>
    </w:p>
    <w:p w14:paraId="452FCBD9"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23,6</w:t>
      </w:r>
    </w:p>
    <w:p w14:paraId="55AC192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לֹ֥א תַטֶּ֛ה מִשְׁפַּ֥ט אֶבְיֹנְךָ֖ בְּרִיבֹֽו׃</w:t>
      </w:r>
    </w:p>
    <w:p w14:paraId="464EA8E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Deutsch:</w:t>
      </w:r>
      <w:r w:rsidRPr="007132F0">
        <w:rPr>
          <w:rFonts w:eastAsia="Times New Roman" w:cs="Times New Roman"/>
          <w:lang w:eastAsia="de-DE"/>
        </w:rPr>
        <w:t xml:space="preserve"> Du sollst das Recht deines Armen nicht beugen in seinem Rechtsstreit.</w:t>
      </w:r>
    </w:p>
    <w:p w14:paraId="52B3037B"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0ADB5295">
          <v:rect id="_x0000_i1642" style="width:0;height:1.5pt" o:hralign="center" o:hrstd="t" o:hr="t" fillcolor="#a0a0a0" stroked="f"/>
        </w:pict>
      </w:r>
    </w:p>
    <w:p w14:paraId="389963C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Verbot </w:t>
      </w:r>
      <w:r w:rsidRPr="007132F0">
        <w:rPr>
          <w:rFonts w:eastAsia="Times New Roman" w:cs="Times New Roman"/>
          <w:b/>
          <w:bCs/>
          <w:rtl/>
          <w:lang w:eastAsia="de-DE"/>
        </w:rPr>
        <w:t>לֹא תַטֶּה</w:t>
      </w:r>
      <w:r w:rsidRPr="007132F0">
        <w:rPr>
          <w:rFonts w:eastAsia="Times New Roman" w:cs="Times New Roman"/>
          <w:rtl/>
          <w:lang w:eastAsia="de-DE"/>
        </w:rPr>
        <w:t xml:space="preserve"> </w:t>
      </w:r>
      <w:r w:rsidRPr="007132F0">
        <w:rPr>
          <w:rFonts w:eastAsia="Times New Roman" w:cs="Times New Roman"/>
          <w:lang w:eastAsia="de-DE"/>
        </w:rPr>
        <w:t xml:space="preserve">(du sollst nicht beugen) verwendet </w:t>
      </w:r>
      <w:r w:rsidRPr="007132F0">
        <w:rPr>
          <w:rFonts w:eastAsia="Times New Roman" w:cs="Times New Roman"/>
          <w:b/>
          <w:bCs/>
          <w:rtl/>
          <w:lang w:eastAsia="de-DE"/>
        </w:rPr>
        <w:t>תַטֶּה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Hiphil Imperfekt von </w:t>
      </w:r>
      <w:r w:rsidRPr="007132F0">
        <w:rPr>
          <w:rFonts w:eastAsia="Times New Roman" w:cs="Times New Roman"/>
          <w:b/>
          <w:bCs/>
          <w:rtl/>
          <w:lang w:eastAsia="de-DE"/>
        </w:rPr>
        <w:t>נטה</w:t>
      </w:r>
      <w:r w:rsidRPr="007132F0">
        <w:rPr>
          <w:rFonts w:eastAsia="Times New Roman" w:cs="Times New Roman"/>
          <w:lang w:eastAsia="de-DE"/>
        </w:rPr>
        <w:t xml:space="preserve">). Das Hiphil von </w:t>
      </w:r>
      <w:r w:rsidRPr="007132F0">
        <w:rPr>
          <w:rFonts w:eastAsia="Times New Roman" w:cs="Times New Roman"/>
          <w:b/>
          <w:bCs/>
          <w:rtl/>
          <w:lang w:eastAsia="de-DE"/>
        </w:rPr>
        <w:t>נטה</w:t>
      </w:r>
      <w:r w:rsidRPr="007132F0">
        <w:rPr>
          <w:rFonts w:eastAsia="Times New Roman" w:cs="Times New Roman"/>
          <w:rtl/>
          <w:lang w:eastAsia="de-DE"/>
        </w:rPr>
        <w:t xml:space="preserve"> </w:t>
      </w:r>
      <w:r w:rsidRPr="007132F0">
        <w:rPr>
          <w:rFonts w:eastAsia="Times New Roman" w:cs="Times New Roman"/>
          <w:lang w:eastAsia="de-DE"/>
        </w:rPr>
        <w:t>bedeutet "neigen, abbiegen, pervertieren".</w:t>
      </w:r>
    </w:p>
    <w:p w14:paraId="6F9641F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Objekt </w:t>
      </w:r>
      <w:r w:rsidRPr="007132F0">
        <w:rPr>
          <w:rFonts w:eastAsia="Times New Roman" w:cs="Times New Roman"/>
          <w:b/>
          <w:bCs/>
          <w:rtl/>
          <w:lang w:eastAsia="de-DE"/>
        </w:rPr>
        <w:t>מִשְׁפַּט אֶבְיֹנְךָ</w:t>
      </w:r>
      <w:r w:rsidRPr="007132F0">
        <w:rPr>
          <w:rFonts w:eastAsia="Times New Roman" w:cs="Times New Roman"/>
          <w:rtl/>
          <w:lang w:eastAsia="de-DE"/>
        </w:rPr>
        <w:t xml:space="preserve"> </w:t>
      </w:r>
      <w:r w:rsidRPr="007132F0">
        <w:rPr>
          <w:rFonts w:eastAsia="Times New Roman" w:cs="Times New Roman"/>
          <w:lang w:eastAsia="de-DE"/>
        </w:rPr>
        <w:t xml:space="preserve">(das Recht deines Armen) zeigt die Konstruktverbindung </w:t>
      </w:r>
      <w:r w:rsidRPr="007132F0">
        <w:rPr>
          <w:rFonts w:eastAsia="Times New Roman" w:cs="Times New Roman"/>
          <w:b/>
          <w:bCs/>
          <w:rtl/>
          <w:lang w:eastAsia="de-DE"/>
        </w:rPr>
        <w:t>מִשְׁפַּט אֶבְיוֹן</w:t>
      </w:r>
      <w:r w:rsidRPr="007132F0">
        <w:rPr>
          <w:rFonts w:eastAsia="Times New Roman" w:cs="Times New Roman"/>
          <w:rtl/>
          <w:lang w:eastAsia="de-DE"/>
        </w:rPr>
        <w:t xml:space="preserve"> </w:t>
      </w:r>
      <w:r w:rsidRPr="007132F0">
        <w:rPr>
          <w:rFonts w:eastAsia="Times New Roman" w:cs="Times New Roman"/>
          <w:lang w:eastAsia="de-DE"/>
        </w:rPr>
        <w:t xml:space="preserve">mit Possessivsuffix 2. Person Singular maskulin. </w:t>
      </w:r>
      <w:r w:rsidRPr="007132F0">
        <w:rPr>
          <w:rFonts w:eastAsia="Times New Roman" w:cs="Times New Roman"/>
          <w:b/>
          <w:bCs/>
          <w:rtl/>
          <w:lang w:eastAsia="de-DE"/>
        </w:rPr>
        <w:t>אֶבְיוֹן</w:t>
      </w:r>
      <w:r w:rsidRPr="007132F0">
        <w:rPr>
          <w:rFonts w:eastAsia="Times New Roman" w:cs="Times New Roman"/>
          <w:rtl/>
          <w:lang w:eastAsia="de-DE"/>
        </w:rPr>
        <w:t xml:space="preserve"> </w:t>
      </w:r>
      <w:r w:rsidRPr="007132F0">
        <w:rPr>
          <w:rFonts w:eastAsia="Times New Roman" w:cs="Times New Roman"/>
          <w:lang w:eastAsia="de-DE"/>
        </w:rPr>
        <w:t xml:space="preserve">(Bedürftiger, Armer) betont stärker als </w:t>
      </w:r>
      <w:r w:rsidRPr="007132F0">
        <w:rPr>
          <w:rFonts w:eastAsia="Times New Roman" w:cs="Times New Roman"/>
          <w:b/>
          <w:bCs/>
          <w:rtl/>
          <w:lang w:eastAsia="de-DE"/>
        </w:rPr>
        <w:t>דַּל</w:t>
      </w:r>
      <w:r w:rsidRPr="007132F0">
        <w:rPr>
          <w:rFonts w:eastAsia="Times New Roman" w:cs="Times New Roman"/>
          <w:rtl/>
          <w:lang w:eastAsia="de-DE"/>
        </w:rPr>
        <w:t xml:space="preserve"> </w:t>
      </w:r>
      <w:r w:rsidRPr="007132F0">
        <w:rPr>
          <w:rFonts w:eastAsia="Times New Roman" w:cs="Times New Roman"/>
          <w:lang w:eastAsia="de-DE"/>
        </w:rPr>
        <w:t>die existenzielle Not.</w:t>
      </w:r>
    </w:p>
    <w:p w14:paraId="726E0ED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Kontextangabe </w:t>
      </w:r>
      <w:r w:rsidRPr="007132F0">
        <w:rPr>
          <w:rFonts w:eastAsia="Times New Roman" w:cs="Times New Roman"/>
          <w:b/>
          <w:bCs/>
          <w:rtl/>
          <w:lang w:eastAsia="de-DE"/>
        </w:rPr>
        <w:t>בְּרִיבוֹ</w:t>
      </w:r>
      <w:r w:rsidRPr="007132F0">
        <w:rPr>
          <w:rFonts w:eastAsia="Times New Roman" w:cs="Times New Roman"/>
          <w:rtl/>
          <w:lang w:eastAsia="de-DE"/>
        </w:rPr>
        <w:t xml:space="preserve"> </w:t>
      </w:r>
      <w:r w:rsidRPr="007132F0">
        <w:rPr>
          <w:rFonts w:eastAsia="Times New Roman" w:cs="Times New Roman"/>
          <w:lang w:eastAsia="de-DE"/>
        </w:rPr>
        <w:t>(in seinem Rechtsstreit) mit Possessivsuffix 3. Person Singular maskulin spezifiziert den juristischen Kontext.</w:t>
      </w:r>
    </w:p>
    <w:p w14:paraId="033CA4E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אֶבְיוֹן</w:t>
      </w:r>
      <w:r w:rsidRPr="007132F0">
        <w:rPr>
          <w:rFonts w:eastAsia="Times New Roman" w:cs="Times New Roman"/>
          <w:rtl/>
          <w:lang w:eastAsia="de-DE"/>
        </w:rPr>
        <w:t xml:space="preserve"> </w:t>
      </w:r>
      <w:r w:rsidRPr="007132F0">
        <w:rPr>
          <w:rFonts w:eastAsia="Times New Roman" w:cs="Times New Roman"/>
          <w:lang w:eastAsia="de-DE"/>
        </w:rPr>
        <w:t>mit π</w:t>
      </w:r>
      <w:proofErr w:type="spellStart"/>
      <w:r w:rsidRPr="007132F0">
        <w:rPr>
          <w:rFonts w:eastAsia="Times New Roman" w:cs="Times New Roman"/>
          <w:lang w:eastAsia="de-DE"/>
        </w:rPr>
        <w:t>ένης</w:t>
      </w:r>
      <w:proofErr w:type="spellEnd"/>
      <w:r w:rsidRPr="007132F0">
        <w:rPr>
          <w:rFonts w:eastAsia="Times New Roman" w:cs="Times New Roman"/>
          <w:lang w:eastAsia="de-DE"/>
        </w:rPr>
        <w:t xml:space="preserve"> (Armer) und </w:t>
      </w:r>
      <w:r w:rsidRPr="007132F0">
        <w:rPr>
          <w:rFonts w:eastAsia="Times New Roman" w:cs="Times New Roman"/>
          <w:b/>
          <w:bCs/>
          <w:rtl/>
          <w:lang w:eastAsia="de-DE"/>
        </w:rPr>
        <w:t>מִשְׁפָּט</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κρίσιν</w:t>
      </w:r>
      <w:proofErr w:type="spellEnd"/>
      <w:r w:rsidRPr="007132F0">
        <w:rPr>
          <w:rFonts w:eastAsia="Times New Roman" w:cs="Times New Roman"/>
          <w:lang w:eastAsia="de-DE"/>
        </w:rPr>
        <w:t xml:space="preserve"> (Gericht), wodurch die forensische Dimension betont wird.</w:t>
      </w:r>
    </w:p>
    <w:p w14:paraId="488FE8F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Direktes Verbot der Rechtsbeugung mit spezifizierter Zielgruppe und Kontextangabe.</w:t>
      </w:r>
    </w:p>
    <w:p w14:paraId="53E8656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Gesetz verbietet </w:t>
      </w:r>
      <w:proofErr w:type="spellStart"/>
      <w:r w:rsidRPr="007132F0">
        <w:rPr>
          <w:rFonts w:eastAsia="Times New Roman" w:cs="Times New Roman"/>
          <w:lang w:eastAsia="de-DE"/>
        </w:rPr>
        <w:t>Rechtspervision</w:t>
      </w:r>
      <w:proofErr w:type="spellEnd"/>
      <w:r w:rsidRPr="007132F0">
        <w:rPr>
          <w:rFonts w:eastAsia="Times New Roman" w:cs="Times New Roman"/>
          <w:lang w:eastAsia="de-DE"/>
        </w:rPr>
        <w:t xml:space="preserve"> zulasten der Armen und komplementiert Vers 3 - weder positive noch negative Diskriminierung aufgrund des Sozialstatus.</w:t>
      </w:r>
    </w:p>
    <w:p w14:paraId="15862670"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23,7</w:t>
      </w:r>
    </w:p>
    <w:p w14:paraId="567D5540"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מִדְּבַר־שֶׁ֖קֶר תִּרְחָ֑ק וְנָקִ֤י וְצַדִּיק֙ אַֽל־תַּהֲרֹ֔ג כִּ֥י לֹא־אַצְדִּ֖יק רָשָֽׁע׃</w:t>
      </w:r>
    </w:p>
    <w:p w14:paraId="213C6BC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Von einer Lügensache halte dich fern; und den Unschuldigen und Gerechten sollst du nicht töten, denn ich werde den Schuldigen nicht für gerecht erklären.</w:t>
      </w:r>
    </w:p>
    <w:p w14:paraId="260001AC"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1AFBD3A1">
          <v:rect id="_x0000_i1643" style="width:0;height:1.5pt" o:hralign="center" o:hrstd="t" o:hr="t" fillcolor="#a0a0a0" stroked="f"/>
        </w:pict>
      </w:r>
    </w:p>
    <w:p w14:paraId="694CDC6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erste Gebot </w:t>
      </w:r>
      <w:r w:rsidRPr="007132F0">
        <w:rPr>
          <w:rFonts w:eastAsia="Times New Roman" w:cs="Times New Roman"/>
          <w:b/>
          <w:bCs/>
          <w:rtl/>
          <w:lang w:eastAsia="de-DE"/>
        </w:rPr>
        <w:t>מִדְּבַר־שֶׁקֶר תִּרְחָק</w:t>
      </w:r>
      <w:r w:rsidRPr="007132F0">
        <w:rPr>
          <w:rFonts w:eastAsia="Times New Roman" w:cs="Times New Roman"/>
          <w:rtl/>
          <w:lang w:eastAsia="de-DE"/>
        </w:rPr>
        <w:t xml:space="preserve"> </w:t>
      </w:r>
      <w:r w:rsidRPr="007132F0">
        <w:rPr>
          <w:rFonts w:eastAsia="Times New Roman" w:cs="Times New Roman"/>
          <w:lang w:eastAsia="de-DE"/>
        </w:rPr>
        <w:t xml:space="preserve">(von einer Lügensache sollst du dich fernhalten) zeigt die Konstruktverbindung </w:t>
      </w:r>
      <w:r w:rsidRPr="007132F0">
        <w:rPr>
          <w:rFonts w:eastAsia="Times New Roman" w:cs="Times New Roman"/>
          <w:b/>
          <w:bCs/>
          <w:rtl/>
          <w:lang w:eastAsia="de-DE"/>
        </w:rPr>
        <w:t>דְּבַר־שֶׁקֶר</w:t>
      </w:r>
      <w:r w:rsidRPr="007132F0">
        <w:rPr>
          <w:rFonts w:eastAsia="Times New Roman" w:cs="Times New Roman"/>
          <w:rtl/>
          <w:lang w:eastAsia="de-DE"/>
        </w:rPr>
        <w:t xml:space="preserve"> </w:t>
      </w:r>
      <w:r w:rsidRPr="007132F0">
        <w:rPr>
          <w:rFonts w:eastAsia="Times New Roman" w:cs="Times New Roman"/>
          <w:lang w:eastAsia="de-DE"/>
        </w:rPr>
        <w:t xml:space="preserve">(Sache der Lüge). </w:t>
      </w:r>
      <w:r w:rsidRPr="007132F0">
        <w:rPr>
          <w:rFonts w:eastAsia="Times New Roman" w:cs="Times New Roman"/>
          <w:b/>
          <w:bCs/>
          <w:rtl/>
          <w:lang w:eastAsia="de-DE"/>
        </w:rPr>
        <w:t>תִּרְחָק</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רחק</w:t>
      </w:r>
      <w:r w:rsidRPr="007132F0">
        <w:rPr>
          <w:rFonts w:eastAsia="Times New Roman" w:cs="Times New Roman"/>
          <w:lang w:eastAsia="de-DE"/>
        </w:rPr>
        <w:t xml:space="preserve">) mit der Präposition </w:t>
      </w:r>
      <w:r w:rsidRPr="007132F0">
        <w:rPr>
          <w:rFonts w:eastAsia="Times New Roman" w:cs="Times New Roman"/>
          <w:b/>
          <w:bCs/>
          <w:rtl/>
          <w:lang w:eastAsia="de-DE"/>
        </w:rPr>
        <w:t>מִן</w:t>
      </w:r>
      <w:r w:rsidRPr="007132F0">
        <w:rPr>
          <w:rFonts w:eastAsia="Times New Roman" w:cs="Times New Roman"/>
          <w:rtl/>
          <w:lang w:eastAsia="de-DE"/>
        </w:rPr>
        <w:t xml:space="preserve"> </w:t>
      </w:r>
      <w:r w:rsidRPr="007132F0">
        <w:rPr>
          <w:rFonts w:eastAsia="Times New Roman" w:cs="Times New Roman"/>
          <w:lang w:eastAsia="de-DE"/>
        </w:rPr>
        <w:t>bedeutet "sich entfernen, fernhalten".</w:t>
      </w:r>
    </w:p>
    <w:p w14:paraId="44B1439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Tötungsverbot </w:t>
      </w:r>
      <w:r w:rsidRPr="007132F0">
        <w:rPr>
          <w:rFonts w:eastAsia="Times New Roman" w:cs="Times New Roman"/>
          <w:b/>
          <w:bCs/>
          <w:rtl/>
          <w:lang w:eastAsia="de-DE"/>
        </w:rPr>
        <w:t>וְנָקִי וְצַדִּיק אַל־תַּהֲרֹג</w:t>
      </w:r>
      <w:r w:rsidRPr="007132F0">
        <w:rPr>
          <w:rFonts w:eastAsia="Times New Roman" w:cs="Times New Roman"/>
          <w:rtl/>
          <w:lang w:eastAsia="de-DE"/>
        </w:rPr>
        <w:t xml:space="preserve"> </w:t>
      </w:r>
      <w:r w:rsidRPr="007132F0">
        <w:rPr>
          <w:rFonts w:eastAsia="Times New Roman" w:cs="Times New Roman"/>
          <w:lang w:eastAsia="de-DE"/>
        </w:rPr>
        <w:t xml:space="preserve">(und einen Unschuldigen und Gerechten sollst du nicht töten) koordiniert </w:t>
      </w:r>
      <w:r w:rsidRPr="007132F0">
        <w:rPr>
          <w:rFonts w:eastAsia="Times New Roman" w:cs="Times New Roman"/>
          <w:b/>
          <w:bCs/>
          <w:rtl/>
          <w:lang w:eastAsia="de-DE"/>
        </w:rPr>
        <w:t>נָקִי</w:t>
      </w:r>
      <w:r w:rsidRPr="007132F0">
        <w:rPr>
          <w:rFonts w:eastAsia="Times New Roman" w:cs="Times New Roman"/>
          <w:rtl/>
          <w:lang w:eastAsia="de-DE"/>
        </w:rPr>
        <w:t xml:space="preserve"> </w:t>
      </w:r>
      <w:r w:rsidRPr="007132F0">
        <w:rPr>
          <w:rFonts w:eastAsia="Times New Roman" w:cs="Times New Roman"/>
          <w:lang w:eastAsia="de-DE"/>
        </w:rPr>
        <w:t xml:space="preserve">(unschuldig, rein) und </w:t>
      </w:r>
      <w:r w:rsidRPr="007132F0">
        <w:rPr>
          <w:rFonts w:eastAsia="Times New Roman" w:cs="Times New Roman"/>
          <w:b/>
          <w:bCs/>
          <w:rtl/>
          <w:lang w:eastAsia="de-DE"/>
        </w:rPr>
        <w:t>צַדִּיק</w:t>
      </w:r>
      <w:r w:rsidRPr="007132F0">
        <w:rPr>
          <w:rFonts w:eastAsia="Times New Roman" w:cs="Times New Roman"/>
          <w:rtl/>
          <w:lang w:eastAsia="de-DE"/>
        </w:rPr>
        <w:t xml:space="preserve"> </w:t>
      </w:r>
      <w:r w:rsidRPr="007132F0">
        <w:rPr>
          <w:rFonts w:eastAsia="Times New Roman" w:cs="Times New Roman"/>
          <w:lang w:eastAsia="de-DE"/>
        </w:rPr>
        <w:t xml:space="preserve">(gerecht) durch waw-kopulativum. </w:t>
      </w:r>
      <w:r w:rsidRPr="007132F0">
        <w:rPr>
          <w:rFonts w:eastAsia="Times New Roman" w:cs="Times New Roman"/>
          <w:b/>
          <w:bCs/>
          <w:rtl/>
          <w:lang w:eastAsia="de-DE"/>
        </w:rPr>
        <w:t>אַל־תַּהֲרֹג</w:t>
      </w:r>
      <w:r w:rsidRPr="007132F0">
        <w:rPr>
          <w:rFonts w:eastAsia="Times New Roman" w:cs="Times New Roman"/>
          <w:rtl/>
          <w:lang w:eastAsia="de-DE"/>
        </w:rPr>
        <w:t xml:space="preserve"> </w:t>
      </w:r>
      <w:r w:rsidRPr="007132F0">
        <w:rPr>
          <w:rFonts w:eastAsia="Times New Roman" w:cs="Times New Roman"/>
          <w:lang w:eastAsia="de-DE"/>
        </w:rPr>
        <w:t xml:space="preserve">(du sollst nicht töten) verwendet die Negation </w:t>
      </w:r>
      <w:r w:rsidRPr="007132F0">
        <w:rPr>
          <w:rFonts w:eastAsia="Times New Roman" w:cs="Times New Roman"/>
          <w:b/>
          <w:bCs/>
          <w:rtl/>
          <w:lang w:eastAsia="de-DE"/>
        </w:rPr>
        <w:t>אַל</w:t>
      </w:r>
      <w:r w:rsidRPr="007132F0">
        <w:rPr>
          <w:rFonts w:eastAsia="Times New Roman" w:cs="Times New Roman"/>
          <w:rtl/>
          <w:lang w:eastAsia="de-DE"/>
        </w:rPr>
        <w:t xml:space="preserve"> </w:t>
      </w:r>
      <w:r w:rsidRPr="007132F0">
        <w:rPr>
          <w:rFonts w:eastAsia="Times New Roman" w:cs="Times New Roman"/>
          <w:lang w:eastAsia="de-DE"/>
        </w:rPr>
        <w:t xml:space="preserve">mit </w:t>
      </w:r>
      <w:r w:rsidRPr="007132F0">
        <w:rPr>
          <w:rFonts w:eastAsia="Times New Roman" w:cs="Times New Roman"/>
          <w:b/>
          <w:bCs/>
          <w:rtl/>
          <w:lang w:eastAsia="de-DE"/>
        </w:rPr>
        <w:t>תַּהֲרֹג</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הרג</w:t>
      </w:r>
      <w:r w:rsidRPr="007132F0">
        <w:rPr>
          <w:rFonts w:eastAsia="Times New Roman" w:cs="Times New Roman"/>
          <w:lang w:eastAsia="de-DE"/>
        </w:rPr>
        <w:t>).</w:t>
      </w:r>
    </w:p>
    <w:p w14:paraId="5F7B240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göttliche Begründung </w:t>
      </w:r>
      <w:r w:rsidRPr="007132F0">
        <w:rPr>
          <w:rFonts w:eastAsia="Times New Roman" w:cs="Times New Roman"/>
          <w:b/>
          <w:bCs/>
          <w:rtl/>
          <w:lang w:eastAsia="de-DE"/>
        </w:rPr>
        <w:t>כִּי לֹא־אַצְדִּיק רָשָׁע</w:t>
      </w:r>
      <w:r w:rsidRPr="007132F0">
        <w:rPr>
          <w:rFonts w:eastAsia="Times New Roman" w:cs="Times New Roman"/>
          <w:rtl/>
          <w:lang w:eastAsia="de-DE"/>
        </w:rPr>
        <w:t xml:space="preserve"> </w:t>
      </w:r>
      <w:r w:rsidRPr="007132F0">
        <w:rPr>
          <w:rFonts w:eastAsia="Times New Roman" w:cs="Times New Roman"/>
          <w:lang w:eastAsia="de-DE"/>
        </w:rPr>
        <w:t xml:space="preserve">(denn ich werde den Schuldigen nicht rechtfertigen) zeigt </w:t>
      </w:r>
      <w:r w:rsidRPr="007132F0">
        <w:rPr>
          <w:rFonts w:eastAsia="Times New Roman" w:cs="Times New Roman"/>
          <w:b/>
          <w:bCs/>
          <w:rtl/>
          <w:lang w:eastAsia="de-DE"/>
        </w:rPr>
        <w:t>אַצְדִּיק</w:t>
      </w:r>
      <w:r w:rsidRPr="007132F0">
        <w:rPr>
          <w:rFonts w:eastAsia="Times New Roman" w:cs="Times New Roman"/>
          <w:rtl/>
          <w:lang w:eastAsia="de-DE"/>
        </w:rPr>
        <w:t xml:space="preserve"> </w:t>
      </w:r>
      <w:r w:rsidRPr="007132F0">
        <w:rPr>
          <w:rFonts w:eastAsia="Times New Roman" w:cs="Times New Roman"/>
          <w:lang w:eastAsia="de-DE"/>
        </w:rPr>
        <w:t xml:space="preserve">(1. Person Singular Hiphil Imperfekt von </w:t>
      </w:r>
      <w:r w:rsidRPr="007132F0">
        <w:rPr>
          <w:rFonts w:eastAsia="Times New Roman" w:cs="Times New Roman"/>
          <w:b/>
          <w:bCs/>
          <w:rtl/>
          <w:lang w:eastAsia="de-DE"/>
        </w:rPr>
        <w:t>צדק</w:t>
      </w:r>
      <w:r w:rsidRPr="007132F0">
        <w:rPr>
          <w:rFonts w:eastAsia="Times New Roman" w:cs="Times New Roman"/>
          <w:lang w:eastAsia="de-DE"/>
        </w:rPr>
        <w:t xml:space="preserve">) - "gerecht sprechen, rechtfertigen" mit </w:t>
      </w:r>
      <w:r w:rsidRPr="007132F0">
        <w:rPr>
          <w:rFonts w:eastAsia="Times New Roman" w:cs="Times New Roman"/>
          <w:b/>
          <w:bCs/>
          <w:rtl/>
          <w:lang w:eastAsia="de-DE"/>
        </w:rPr>
        <w:t>רָשָׁע</w:t>
      </w:r>
      <w:r w:rsidRPr="007132F0">
        <w:rPr>
          <w:rFonts w:eastAsia="Times New Roman" w:cs="Times New Roman"/>
          <w:rtl/>
          <w:lang w:eastAsia="de-DE"/>
        </w:rPr>
        <w:t xml:space="preserve"> </w:t>
      </w:r>
      <w:r w:rsidRPr="007132F0">
        <w:rPr>
          <w:rFonts w:eastAsia="Times New Roman" w:cs="Times New Roman"/>
          <w:lang w:eastAsia="de-DE"/>
        </w:rPr>
        <w:t>(Schuldiger, Frevler).</w:t>
      </w:r>
    </w:p>
    <w:p w14:paraId="12227D36" w14:textId="712B0631"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w:t>
      </w:r>
      <w:r w:rsidR="00BE4AC5">
        <w:t xml:space="preserve">erweitert die Mahnung des MT („vor Lügenworte halte dich fern“ und „Unschuldige nicht töten“) um die Aussage: </w:t>
      </w:r>
      <w:r w:rsidR="00BE4AC5">
        <w:rPr>
          <w:rStyle w:val="Hervorhebung"/>
        </w:rPr>
        <w:t xml:space="preserve">καὶ </w:t>
      </w:r>
      <w:proofErr w:type="spellStart"/>
      <w:r w:rsidR="00BE4AC5">
        <w:rPr>
          <w:rStyle w:val="Hervorhebung"/>
        </w:rPr>
        <w:t>οὐ</w:t>
      </w:r>
      <w:proofErr w:type="spellEnd"/>
      <w:r w:rsidR="00BE4AC5">
        <w:rPr>
          <w:rStyle w:val="Hervorhebung"/>
        </w:rPr>
        <w:t xml:space="preserve"> </w:t>
      </w:r>
      <w:proofErr w:type="spellStart"/>
      <w:r w:rsidR="00BE4AC5">
        <w:rPr>
          <w:rStyle w:val="Hervorhebung"/>
        </w:rPr>
        <w:t>δικ</w:t>
      </w:r>
      <w:proofErr w:type="spellEnd"/>
      <w:r w:rsidR="00BE4AC5">
        <w:rPr>
          <w:rStyle w:val="Hervorhebung"/>
        </w:rPr>
        <w:t xml:space="preserve">αιώσεις </w:t>
      </w:r>
      <w:proofErr w:type="spellStart"/>
      <w:r w:rsidR="00BE4AC5">
        <w:rPr>
          <w:rStyle w:val="Hervorhebung"/>
        </w:rPr>
        <w:t>τὸν</w:t>
      </w:r>
      <w:proofErr w:type="spellEnd"/>
      <w:r w:rsidR="00BE4AC5">
        <w:rPr>
          <w:rStyle w:val="Hervorhebung"/>
        </w:rPr>
        <w:t xml:space="preserve"> </w:t>
      </w:r>
      <w:proofErr w:type="spellStart"/>
      <w:r w:rsidR="00BE4AC5">
        <w:rPr>
          <w:rStyle w:val="Hervorhebung"/>
        </w:rPr>
        <w:t>ἀσε</w:t>
      </w:r>
      <w:proofErr w:type="spellEnd"/>
      <w:r w:rsidR="00BE4AC5">
        <w:rPr>
          <w:rStyle w:val="Hervorhebung"/>
        </w:rPr>
        <w:t xml:space="preserve">βῆ </w:t>
      </w:r>
      <w:proofErr w:type="spellStart"/>
      <w:r w:rsidR="00BE4AC5">
        <w:rPr>
          <w:rStyle w:val="Hervorhebung"/>
        </w:rPr>
        <w:t>ἕνεκεν</w:t>
      </w:r>
      <w:proofErr w:type="spellEnd"/>
      <w:r w:rsidR="00BE4AC5">
        <w:rPr>
          <w:rStyle w:val="Hervorhebung"/>
        </w:rPr>
        <w:t xml:space="preserve"> </w:t>
      </w:r>
      <w:proofErr w:type="spellStart"/>
      <w:r w:rsidR="00BE4AC5">
        <w:rPr>
          <w:rStyle w:val="Hervorhebung"/>
        </w:rPr>
        <w:t>δώρων</w:t>
      </w:r>
      <w:proofErr w:type="spellEnd"/>
      <w:r w:rsidR="00BE4AC5">
        <w:t xml:space="preserve"> („und </w:t>
      </w:r>
      <w:r w:rsidR="00BE4AC5">
        <w:lastRenderedPageBreak/>
        <w:t>du sollst den Gottlosen nicht wegen Geschenken rechtfertigen“). Damit wird der Bezug zur Korruption durch Bestechung ausdrücklich hergestellt und die ethische Dimension des Gesetzes verschärft.</w:t>
      </w:r>
    </w:p>
    <w:p w14:paraId="502A317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Gebot der Wahrhaftigkeit, kategorisches Tötungsverbot und göttliche Rechtfertigungsverweigerung für </w:t>
      </w:r>
      <w:proofErr w:type="spellStart"/>
      <w:r w:rsidRPr="007132F0">
        <w:rPr>
          <w:rFonts w:eastAsia="Times New Roman" w:cs="Times New Roman"/>
          <w:lang w:eastAsia="de-DE"/>
        </w:rPr>
        <w:t>Schuldige</w:t>
      </w:r>
      <w:proofErr w:type="spellEnd"/>
      <w:r w:rsidRPr="007132F0">
        <w:rPr>
          <w:rFonts w:eastAsia="Times New Roman" w:cs="Times New Roman"/>
          <w:lang w:eastAsia="de-DE"/>
        </w:rPr>
        <w:t>.</w:t>
      </w:r>
    </w:p>
    <w:p w14:paraId="7DB8B2E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etabliert absolute Wahrhaftigkeit und Schutz Unschuldiger mit göttlicher Garantie gerechter Vergeltung.</w:t>
      </w:r>
    </w:p>
    <w:p w14:paraId="31B4B18C"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23,8</w:t>
      </w:r>
    </w:p>
    <w:p w14:paraId="7C0C091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וְשֹׁ֖חַד לֹ֣א תִקָּ֑ח כִּ֤י הַשֹּׁ֨חַד֙ יְעַוֵּ֣ר פִּקְחִ֔ים וִֽיסַלֵּ֖ף דִּבְרֵ֥י צַדִּיקִֽים׃</w:t>
      </w:r>
    </w:p>
    <w:p w14:paraId="74C6CC1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Und du sollst keine Bestechung annehmen, denn die Bestechung macht Sehende blind und verdreht die Worte der Gerechten.</w:t>
      </w:r>
    </w:p>
    <w:p w14:paraId="09917D6F"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49F2957D">
          <v:rect id="_x0000_i1644" style="width:0;height:1.5pt" o:hralign="center" o:hrstd="t" o:hr="t" fillcolor="#a0a0a0" stroked="f"/>
        </w:pict>
      </w:r>
    </w:p>
    <w:p w14:paraId="2D85B96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kategorische Verbot </w:t>
      </w:r>
      <w:r w:rsidRPr="007132F0">
        <w:rPr>
          <w:rFonts w:eastAsia="Times New Roman" w:cs="Times New Roman"/>
          <w:b/>
          <w:bCs/>
          <w:rtl/>
          <w:lang w:eastAsia="de-DE"/>
        </w:rPr>
        <w:t>וְשֹׁחַד לֹא תִקָּח</w:t>
      </w:r>
      <w:r w:rsidRPr="007132F0">
        <w:rPr>
          <w:rFonts w:eastAsia="Times New Roman" w:cs="Times New Roman"/>
          <w:rtl/>
          <w:lang w:eastAsia="de-DE"/>
        </w:rPr>
        <w:t xml:space="preserve"> </w:t>
      </w:r>
      <w:r w:rsidRPr="007132F0">
        <w:rPr>
          <w:rFonts w:eastAsia="Times New Roman" w:cs="Times New Roman"/>
          <w:lang w:eastAsia="de-DE"/>
        </w:rPr>
        <w:t xml:space="preserve">(und Bestechung sollst du nicht nehmen) stellt </w:t>
      </w:r>
      <w:r w:rsidRPr="007132F0">
        <w:rPr>
          <w:rFonts w:eastAsia="Times New Roman" w:cs="Times New Roman"/>
          <w:b/>
          <w:bCs/>
          <w:rtl/>
          <w:lang w:eastAsia="de-DE"/>
        </w:rPr>
        <w:t>שֹׁחַד</w:t>
      </w:r>
      <w:r w:rsidRPr="007132F0">
        <w:rPr>
          <w:rFonts w:eastAsia="Times New Roman" w:cs="Times New Roman"/>
          <w:rtl/>
          <w:lang w:eastAsia="de-DE"/>
        </w:rPr>
        <w:t xml:space="preserve"> </w:t>
      </w:r>
      <w:r w:rsidRPr="007132F0">
        <w:rPr>
          <w:rFonts w:eastAsia="Times New Roman" w:cs="Times New Roman"/>
          <w:lang w:eastAsia="de-DE"/>
        </w:rPr>
        <w:t xml:space="preserve">(Bestechung, Bestechungsgeld) voran zur Betonung. </w:t>
      </w:r>
      <w:r w:rsidRPr="007132F0">
        <w:rPr>
          <w:rFonts w:eastAsia="Times New Roman" w:cs="Times New Roman"/>
          <w:b/>
          <w:bCs/>
          <w:rtl/>
          <w:lang w:eastAsia="de-DE"/>
        </w:rPr>
        <w:t>תִקָּח</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לקח</w:t>
      </w:r>
      <w:r w:rsidRPr="007132F0">
        <w:rPr>
          <w:rFonts w:eastAsia="Times New Roman" w:cs="Times New Roman"/>
          <w:lang w:eastAsia="de-DE"/>
        </w:rPr>
        <w:t>) bedeutet "nehmen, annehmen".</w:t>
      </w:r>
    </w:p>
    <w:p w14:paraId="7E26997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erste Begründung </w:t>
      </w:r>
      <w:r w:rsidRPr="007132F0">
        <w:rPr>
          <w:rFonts w:eastAsia="Times New Roman" w:cs="Times New Roman"/>
          <w:b/>
          <w:bCs/>
          <w:rtl/>
          <w:lang w:eastAsia="de-DE"/>
        </w:rPr>
        <w:t>כִּי הַשֹּׁחַד יְעַוֵּר פִּקְחִים</w:t>
      </w:r>
      <w:r w:rsidRPr="007132F0">
        <w:rPr>
          <w:rFonts w:eastAsia="Times New Roman" w:cs="Times New Roman"/>
          <w:rtl/>
          <w:lang w:eastAsia="de-DE"/>
        </w:rPr>
        <w:t xml:space="preserve"> </w:t>
      </w:r>
      <w:r w:rsidRPr="007132F0">
        <w:rPr>
          <w:rFonts w:eastAsia="Times New Roman" w:cs="Times New Roman"/>
          <w:lang w:eastAsia="de-DE"/>
        </w:rPr>
        <w:t xml:space="preserve">(denn die Bestechung macht Sehende blind) personifiziert </w:t>
      </w:r>
      <w:r w:rsidRPr="007132F0">
        <w:rPr>
          <w:rFonts w:eastAsia="Times New Roman" w:cs="Times New Roman"/>
          <w:b/>
          <w:bCs/>
          <w:rtl/>
          <w:lang w:eastAsia="de-DE"/>
        </w:rPr>
        <w:t>הַשֹּׁחַד</w:t>
      </w:r>
      <w:r w:rsidRPr="007132F0">
        <w:rPr>
          <w:rFonts w:eastAsia="Times New Roman" w:cs="Times New Roman"/>
          <w:rtl/>
          <w:lang w:eastAsia="de-DE"/>
        </w:rPr>
        <w:t xml:space="preserve"> </w:t>
      </w:r>
      <w:r w:rsidRPr="007132F0">
        <w:rPr>
          <w:rFonts w:eastAsia="Times New Roman" w:cs="Times New Roman"/>
          <w:lang w:eastAsia="de-DE"/>
        </w:rPr>
        <w:t xml:space="preserve">als aktives Subjekt. </w:t>
      </w:r>
      <w:r w:rsidRPr="007132F0">
        <w:rPr>
          <w:rFonts w:eastAsia="Times New Roman" w:cs="Times New Roman"/>
          <w:b/>
          <w:bCs/>
          <w:rtl/>
          <w:lang w:eastAsia="de-DE"/>
        </w:rPr>
        <w:t>יְעַוֵּר</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Piel Imperfekt von </w:t>
      </w:r>
      <w:r w:rsidRPr="007132F0">
        <w:rPr>
          <w:rFonts w:eastAsia="Times New Roman" w:cs="Times New Roman"/>
          <w:b/>
          <w:bCs/>
          <w:rtl/>
          <w:lang w:eastAsia="de-DE"/>
        </w:rPr>
        <w:t>עור</w:t>
      </w:r>
      <w:r w:rsidRPr="007132F0">
        <w:rPr>
          <w:rFonts w:eastAsia="Times New Roman" w:cs="Times New Roman"/>
          <w:lang w:eastAsia="de-DE"/>
        </w:rPr>
        <w:t xml:space="preserve">) im Piel bedeutet "blind machen". </w:t>
      </w:r>
      <w:r w:rsidRPr="007132F0">
        <w:rPr>
          <w:rFonts w:eastAsia="Times New Roman" w:cs="Times New Roman"/>
          <w:b/>
          <w:bCs/>
          <w:rtl/>
          <w:lang w:eastAsia="de-DE"/>
        </w:rPr>
        <w:t>פִּקְחִים</w:t>
      </w:r>
      <w:r w:rsidRPr="007132F0">
        <w:rPr>
          <w:rFonts w:eastAsia="Times New Roman" w:cs="Times New Roman"/>
          <w:rtl/>
          <w:lang w:eastAsia="de-DE"/>
        </w:rPr>
        <w:t xml:space="preserve"> </w:t>
      </w:r>
      <w:r w:rsidRPr="007132F0">
        <w:rPr>
          <w:rFonts w:eastAsia="Times New Roman" w:cs="Times New Roman"/>
          <w:lang w:eastAsia="de-DE"/>
        </w:rPr>
        <w:t xml:space="preserve">(Sehende) im Plural von </w:t>
      </w:r>
      <w:r w:rsidRPr="007132F0">
        <w:rPr>
          <w:rFonts w:eastAsia="Times New Roman" w:cs="Times New Roman"/>
          <w:b/>
          <w:bCs/>
          <w:rtl/>
          <w:lang w:eastAsia="de-DE"/>
        </w:rPr>
        <w:t>פִּקֵחַ</w:t>
      </w:r>
      <w:r w:rsidRPr="007132F0">
        <w:rPr>
          <w:rFonts w:eastAsia="Times New Roman" w:cs="Times New Roman"/>
          <w:rtl/>
          <w:lang w:eastAsia="de-DE"/>
        </w:rPr>
        <w:t xml:space="preserve"> </w:t>
      </w:r>
      <w:r w:rsidRPr="007132F0">
        <w:rPr>
          <w:rFonts w:eastAsia="Times New Roman" w:cs="Times New Roman"/>
          <w:lang w:eastAsia="de-DE"/>
        </w:rPr>
        <w:t>(sehend, klug) zeigt die Ironie - selbst Kluge werden geblendet.</w:t>
      </w:r>
    </w:p>
    <w:p w14:paraId="29D9ECB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zweite Begründung </w:t>
      </w:r>
      <w:r w:rsidRPr="007132F0">
        <w:rPr>
          <w:rFonts w:eastAsia="Times New Roman" w:cs="Times New Roman"/>
          <w:b/>
          <w:bCs/>
          <w:rtl/>
          <w:lang w:eastAsia="de-DE"/>
        </w:rPr>
        <w:t>וִיסַלֵּף דִּבְרֵי צַדִּיקִים</w:t>
      </w:r>
      <w:r w:rsidRPr="007132F0">
        <w:rPr>
          <w:rFonts w:eastAsia="Times New Roman" w:cs="Times New Roman"/>
          <w:rtl/>
          <w:lang w:eastAsia="de-DE"/>
        </w:rPr>
        <w:t xml:space="preserve"> </w:t>
      </w:r>
      <w:r w:rsidRPr="007132F0">
        <w:rPr>
          <w:rFonts w:eastAsia="Times New Roman" w:cs="Times New Roman"/>
          <w:lang w:eastAsia="de-DE"/>
        </w:rPr>
        <w:t xml:space="preserve">(und sie verdreht die Worte der Gerechten) zeigt </w:t>
      </w:r>
      <w:r w:rsidRPr="007132F0">
        <w:rPr>
          <w:rFonts w:eastAsia="Times New Roman" w:cs="Times New Roman"/>
          <w:b/>
          <w:bCs/>
          <w:rtl/>
          <w:lang w:eastAsia="de-DE"/>
        </w:rPr>
        <w:t>יְסַלֵּף</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Piel Imperfekt von </w:t>
      </w:r>
      <w:r w:rsidRPr="007132F0">
        <w:rPr>
          <w:rFonts w:eastAsia="Times New Roman" w:cs="Times New Roman"/>
          <w:b/>
          <w:bCs/>
          <w:rtl/>
          <w:lang w:eastAsia="de-DE"/>
        </w:rPr>
        <w:t>סלף</w:t>
      </w:r>
      <w:r w:rsidRPr="007132F0">
        <w:rPr>
          <w:rFonts w:eastAsia="Times New Roman" w:cs="Times New Roman"/>
          <w:lang w:eastAsia="de-DE"/>
        </w:rPr>
        <w:t xml:space="preserve">) mit waw-consecutivum - "pervertieren, verdrehen". </w:t>
      </w:r>
      <w:r w:rsidRPr="007132F0">
        <w:rPr>
          <w:rFonts w:eastAsia="Times New Roman" w:cs="Times New Roman"/>
          <w:b/>
          <w:bCs/>
          <w:rtl/>
          <w:lang w:eastAsia="de-DE"/>
        </w:rPr>
        <w:t>דִּבְרֵי צַדִּיקִים</w:t>
      </w:r>
      <w:r w:rsidRPr="007132F0">
        <w:rPr>
          <w:rFonts w:eastAsia="Times New Roman" w:cs="Times New Roman"/>
          <w:rtl/>
          <w:lang w:eastAsia="de-DE"/>
        </w:rPr>
        <w:t xml:space="preserve"> </w:t>
      </w:r>
      <w:r w:rsidRPr="007132F0">
        <w:rPr>
          <w:rFonts w:eastAsia="Times New Roman" w:cs="Times New Roman"/>
          <w:lang w:eastAsia="de-DE"/>
        </w:rPr>
        <w:t>(Worte der Gerechten) als Plural-Konstruktverbindung.</w:t>
      </w:r>
    </w:p>
    <w:p w14:paraId="285A8F1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פִּקְחִים</w:t>
      </w:r>
      <w:r w:rsidRPr="007132F0">
        <w:rPr>
          <w:rFonts w:eastAsia="Times New Roman" w:cs="Times New Roman"/>
          <w:rtl/>
          <w:lang w:eastAsia="de-DE"/>
        </w:rPr>
        <w:t xml:space="preserve"> </w:t>
      </w:r>
      <w:r w:rsidRPr="007132F0">
        <w:rPr>
          <w:rFonts w:eastAsia="Times New Roman" w:cs="Times New Roman"/>
          <w:lang w:eastAsia="de-DE"/>
        </w:rPr>
        <w:t>mit β</w:t>
      </w:r>
      <w:proofErr w:type="spellStart"/>
      <w:r w:rsidRPr="007132F0">
        <w:rPr>
          <w:rFonts w:eastAsia="Times New Roman" w:cs="Times New Roman"/>
          <w:lang w:eastAsia="de-DE"/>
        </w:rPr>
        <w:t>λε</w:t>
      </w:r>
      <w:proofErr w:type="spellEnd"/>
      <w:r w:rsidRPr="007132F0">
        <w:rPr>
          <w:rFonts w:eastAsia="Times New Roman" w:cs="Times New Roman"/>
          <w:lang w:eastAsia="de-DE"/>
        </w:rPr>
        <w:t xml:space="preserve">πόντων (der Sehenden) und </w:t>
      </w:r>
      <w:r w:rsidRPr="007132F0">
        <w:rPr>
          <w:rFonts w:eastAsia="Times New Roman" w:cs="Times New Roman"/>
          <w:b/>
          <w:bCs/>
          <w:rtl/>
          <w:lang w:eastAsia="de-DE"/>
        </w:rPr>
        <w:t>סלף</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στρε</w:t>
      </w:r>
      <w:proofErr w:type="spellEnd"/>
      <w:r w:rsidRPr="007132F0">
        <w:rPr>
          <w:rFonts w:eastAsia="Times New Roman" w:cs="Times New Roman"/>
          <w:lang w:eastAsia="de-DE"/>
        </w:rPr>
        <w:t>βλοῖ (er verdreht), wodurch die Metaphorik erhalten bleibt.</w:t>
      </w:r>
    </w:p>
    <w:p w14:paraId="352FDC5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Kategorisches Verbot mit doppelter kausaler Begründung durch Metaphern der Verblendung und Perversion.</w:t>
      </w:r>
    </w:p>
    <w:p w14:paraId="0825BD6C"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verbietet Korruption durch eindrucksvolle Bilder ihrer destruktiven Wirkung auf Erkenntnis und Gerechtigkeit.</w:t>
      </w:r>
    </w:p>
    <w:p w14:paraId="2AE07F59"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23,9</w:t>
      </w:r>
    </w:p>
    <w:p w14:paraId="01824C2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וְגֵ֖ר לֹ֣א תִלְחָ֑ץ וְאַתֶּ֗ם יְדַעְתֶּם֙ אֶת־נֶ֣פֶשׁ הַגֵּ֔ר כִּֽי־גֵרִ֥ים הֱיִיתֶ֖ם בְּאֶ֥רֶץ מִצְרָֽיִם׃</w:t>
      </w:r>
    </w:p>
    <w:p w14:paraId="7EAF5CC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Und den Fremden sollst du nicht bedrängen; ihr kennt ja die Seele des Fremden, weil ihr Fremde im Land Mizrajim gewesen seid.</w:t>
      </w:r>
    </w:p>
    <w:p w14:paraId="288874B4"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7A5DB99E">
          <v:rect id="_x0000_i1645" style="width:0;height:1.5pt" o:hralign="center" o:hrstd="t" o:hr="t" fillcolor="#a0a0a0" stroked="f"/>
        </w:pict>
      </w:r>
    </w:p>
    <w:p w14:paraId="15F1D40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Kommentar:</w:t>
      </w:r>
      <w:r w:rsidRPr="007132F0">
        <w:rPr>
          <w:rFonts w:eastAsia="Times New Roman" w:cs="Times New Roman"/>
          <w:lang w:eastAsia="de-DE"/>
        </w:rPr>
        <w:t xml:space="preserve"> Das Verbot </w:t>
      </w:r>
      <w:r w:rsidRPr="007132F0">
        <w:rPr>
          <w:rFonts w:eastAsia="Times New Roman" w:cs="Times New Roman"/>
          <w:b/>
          <w:bCs/>
          <w:rtl/>
          <w:lang w:eastAsia="de-DE"/>
        </w:rPr>
        <w:t>וְגֵר לֹא תִלְחָץ</w:t>
      </w:r>
      <w:r w:rsidRPr="007132F0">
        <w:rPr>
          <w:rFonts w:eastAsia="Times New Roman" w:cs="Times New Roman"/>
          <w:rtl/>
          <w:lang w:eastAsia="de-DE"/>
        </w:rPr>
        <w:t xml:space="preserve"> </w:t>
      </w:r>
      <w:r w:rsidRPr="007132F0">
        <w:rPr>
          <w:rFonts w:eastAsia="Times New Roman" w:cs="Times New Roman"/>
          <w:lang w:eastAsia="de-DE"/>
        </w:rPr>
        <w:t xml:space="preserve">(und einen Fremden sollst du nicht bedrängen) wiederholt das Gebot aus 22,20. </w:t>
      </w:r>
      <w:r w:rsidRPr="007132F0">
        <w:rPr>
          <w:rFonts w:eastAsia="Times New Roman" w:cs="Times New Roman"/>
          <w:b/>
          <w:bCs/>
          <w:rtl/>
          <w:lang w:eastAsia="de-DE"/>
        </w:rPr>
        <w:t>גֵּר</w:t>
      </w:r>
      <w:r w:rsidRPr="007132F0">
        <w:rPr>
          <w:rFonts w:eastAsia="Times New Roman" w:cs="Times New Roman"/>
          <w:rtl/>
          <w:lang w:eastAsia="de-DE"/>
        </w:rPr>
        <w:t xml:space="preserve"> </w:t>
      </w:r>
      <w:r w:rsidRPr="007132F0">
        <w:rPr>
          <w:rFonts w:eastAsia="Times New Roman" w:cs="Times New Roman"/>
          <w:lang w:eastAsia="de-DE"/>
        </w:rPr>
        <w:t xml:space="preserve">(Fremder, Schutzbürger) mit </w:t>
      </w:r>
      <w:r w:rsidRPr="007132F0">
        <w:rPr>
          <w:rFonts w:eastAsia="Times New Roman" w:cs="Times New Roman"/>
          <w:b/>
          <w:bCs/>
          <w:rtl/>
          <w:lang w:eastAsia="de-DE"/>
        </w:rPr>
        <w:t>תִלְחָץ</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לחץ</w:t>
      </w:r>
      <w:r w:rsidRPr="007132F0">
        <w:rPr>
          <w:rFonts w:eastAsia="Times New Roman" w:cs="Times New Roman"/>
          <w:lang w:eastAsia="de-DE"/>
        </w:rPr>
        <w:t>) - "bedrängen, unterdrücken".</w:t>
      </w:r>
    </w:p>
    <w:p w14:paraId="795F60E3"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empathische Begründung </w:t>
      </w:r>
      <w:r w:rsidRPr="007132F0">
        <w:rPr>
          <w:rFonts w:eastAsia="Times New Roman" w:cs="Times New Roman"/>
          <w:b/>
          <w:bCs/>
          <w:rtl/>
          <w:lang w:eastAsia="de-DE"/>
        </w:rPr>
        <w:t>וְאַתֶּם יְדַעְתֶּם אֶת־נֶפֶשׁ הַגֵּר</w:t>
      </w:r>
      <w:r w:rsidRPr="007132F0">
        <w:rPr>
          <w:rFonts w:eastAsia="Times New Roman" w:cs="Times New Roman"/>
          <w:rtl/>
          <w:lang w:eastAsia="de-DE"/>
        </w:rPr>
        <w:t xml:space="preserve"> </w:t>
      </w:r>
      <w:r w:rsidRPr="007132F0">
        <w:rPr>
          <w:rFonts w:eastAsia="Times New Roman" w:cs="Times New Roman"/>
          <w:lang w:eastAsia="de-DE"/>
        </w:rPr>
        <w:t xml:space="preserve">(und ihr kennt die Seele des Fremden) wechselt zur 2. Person Plural </w:t>
      </w:r>
      <w:r w:rsidRPr="007132F0">
        <w:rPr>
          <w:rFonts w:eastAsia="Times New Roman" w:cs="Times New Roman"/>
          <w:b/>
          <w:bCs/>
          <w:rtl/>
          <w:lang w:eastAsia="de-DE"/>
        </w:rPr>
        <w:t>אַתֶּם</w:t>
      </w:r>
      <w:r w:rsidRPr="007132F0">
        <w:rPr>
          <w:rFonts w:eastAsia="Times New Roman" w:cs="Times New Roman"/>
          <w:rtl/>
          <w:lang w:eastAsia="de-DE"/>
        </w:rPr>
        <w:t xml:space="preserve"> </w:t>
      </w:r>
      <w:r w:rsidRPr="007132F0">
        <w:rPr>
          <w:rFonts w:eastAsia="Times New Roman" w:cs="Times New Roman"/>
          <w:lang w:eastAsia="de-DE"/>
        </w:rPr>
        <w:t xml:space="preserve">(ihr). </w:t>
      </w:r>
      <w:r w:rsidRPr="007132F0">
        <w:rPr>
          <w:rFonts w:eastAsia="Times New Roman" w:cs="Times New Roman"/>
          <w:b/>
          <w:bCs/>
          <w:rtl/>
          <w:lang w:eastAsia="de-DE"/>
        </w:rPr>
        <w:t>יְדַעְתֶּם</w:t>
      </w:r>
      <w:r w:rsidRPr="007132F0">
        <w:rPr>
          <w:rFonts w:eastAsia="Times New Roman" w:cs="Times New Roman"/>
          <w:rtl/>
          <w:lang w:eastAsia="de-DE"/>
        </w:rPr>
        <w:t xml:space="preserve"> </w:t>
      </w:r>
      <w:r w:rsidRPr="007132F0">
        <w:rPr>
          <w:rFonts w:eastAsia="Times New Roman" w:cs="Times New Roman"/>
          <w:lang w:eastAsia="de-DE"/>
        </w:rPr>
        <w:t xml:space="preserve">(2. Person Plural maskulin Perfekt Qal von </w:t>
      </w:r>
      <w:r w:rsidRPr="007132F0">
        <w:rPr>
          <w:rFonts w:eastAsia="Times New Roman" w:cs="Times New Roman"/>
          <w:b/>
          <w:bCs/>
          <w:rtl/>
          <w:lang w:eastAsia="de-DE"/>
        </w:rPr>
        <w:t>ידע</w:t>
      </w:r>
      <w:r w:rsidRPr="007132F0">
        <w:rPr>
          <w:rFonts w:eastAsia="Times New Roman" w:cs="Times New Roman"/>
          <w:lang w:eastAsia="de-DE"/>
        </w:rPr>
        <w:t xml:space="preserve">) bedeutet "wissen, kennen". </w:t>
      </w:r>
      <w:r w:rsidRPr="007132F0">
        <w:rPr>
          <w:rFonts w:eastAsia="Times New Roman" w:cs="Times New Roman"/>
          <w:b/>
          <w:bCs/>
          <w:rtl/>
          <w:lang w:eastAsia="de-DE"/>
        </w:rPr>
        <w:t>אֶת־נֶפֶשׁ הַגֵּר</w:t>
      </w:r>
      <w:r w:rsidRPr="007132F0">
        <w:rPr>
          <w:rFonts w:eastAsia="Times New Roman" w:cs="Times New Roman"/>
          <w:rtl/>
          <w:lang w:eastAsia="de-DE"/>
        </w:rPr>
        <w:t xml:space="preserve"> </w:t>
      </w:r>
      <w:r w:rsidRPr="007132F0">
        <w:rPr>
          <w:rFonts w:eastAsia="Times New Roman" w:cs="Times New Roman"/>
          <w:lang w:eastAsia="de-DE"/>
        </w:rPr>
        <w:t>(die Seele des Fremden) bezeichnet die innere Erfahrung der Fremdheit.</w:t>
      </w:r>
    </w:p>
    <w:p w14:paraId="5B14D09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historische Begründung </w:t>
      </w:r>
      <w:r w:rsidRPr="007132F0">
        <w:rPr>
          <w:rFonts w:eastAsia="Times New Roman" w:cs="Times New Roman"/>
          <w:b/>
          <w:bCs/>
          <w:rtl/>
          <w:lang w:eastAsia="de-DE"/>
        </w:rPr>
        <w:t>כִּי־גֵרִים הֱיִיתֶם בְּאֶרֶץ מִצְרָיִם</w:t>
      </w:r>
      <w:r w:rsidRPr="007132F0">
        <w:rPr>
          <w:rFonts w:eastAsia="Times New Roman" w:cs="Times New Roman"/>
          <w:rtl/>
          <w:lang w:eastAsia="de-DE"/>
        </w:rPr>
        <w:t xml:space="preserve"> </w:t>
      </w:r>
      <w:r w:rsidRPr="007132F0">
        <w:rPr>
          <w:rFonts w:eastAsia="Times New Roman" w:cs="Times New Roman"/>
          <w:lang w:eastAsia="de-DE"/>
        </w:rPr>
        <w:t xml:space="preserve">(denn Fremde wart ihr im Land Ägypten) wiederholt die Formel aus 22,20. </w:t>
      </w:r>
      <w:r w:rsidRPr="007132F0">
        <w:rPr>
          <w:rFonts w:eastAsia="Times New Roman" w:cs="Times New Roman"/>
          <w:b/>
          <w:bCs/>
          <w:rtl/>
          <w:lang w:eastAsia="de-DE"/>
        </w:rPr>
        <w:t>גֵרִים</w:t>
      </w:r>
      <w:r w:rsidRPr="007132F0">
        <w:rPr>
          <w:rFonts w:eastAsia="Times New Roman" w:cs="Times New Roman"/>
          <w:rtl/>
          <w:lang w:eastAsia="de-DE"/>
        </w:rPr>
        <w:t xml:space="preserve"> </w:t>
      </w:r>
      <w:r w:rsidRPr="007132F0">
        <w:rPr>
          <w:rFonts w:eastAsia="Times New Roman" w:cs="Times New Roman"/>
          <w:lang w:eastAsia="de-DE"/>
        </w:rPr>
        <w:t xml:space="preserve">(Fremde) im Plural mit </w:t>
      </w:r>
      <w:r w:rsidRPr="007132F0">
        <w:rPr>
          <w:rFonts w:eastAsia="Times New Roman" w:cs="Times New Roman"/>
          <w:b/>
          <w:bCs/>
          <w:rtl/>
          <w:lang w:eastAsia="de-DE"/>
        </w:rPr>
        <w:t>הֱיִיתֶם</w:t>
      </w:r>
      <w:r w:rsidRPr="007132F0">
        <w:rPr>
          <w:rFonts w:eastAsia="Times New Roman" w:cs="Times New Roman"/>
          <w:rtl/>
          <w:lang w:eastAsia="de-DE"/>
        </w:rPr>
        <w:t xml:space="preserve"> </w:t>
      </w:r>
      <w:r w:rsidRPr="007132F0">
        <w:rPr>
          <w:rFonts w:eastAsia="Times New Roman" w:cs="Times New Roman"/>
          <w:lang w:eastAsia="de-DE"/>
        </w:rPr>
        <w:t xml:space="preserve">(2. Person Plural maskulin Perfekt Qal von </w:t>
      </w:r>
      <w:r w:rsidRPr="007132F0">
        <w:rPr>
          <w:rFonts w:eastAsia="Times New Roman" w:cs="Times New Roman"/>
          <w:b/>
          <w:bCs/>
          <w:rtl/>
          <w:lang w:eastAsia="de-DE"/>
        </w:rPr>
        <w:t>היה</w:t>
      </w:r>
      <w:r w:rsidRPr="007132F0">
        <w:rPr>
          <w:rFonts w:eastAsia="Times New Roman" w:cs="Times New Roman"/>
          <w:lang w:eastAsia="de-DE"/>
        </w:rPr>
        <w:t>).</w:t>
      </w:r>
    </w:p>
    <w:p w14:paraId="4892E88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נֶפֶשׁ הַגֵּר</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ψυχὴν</w:t>
      </w:r>
      <w:proofErr w:type="spellEnd"/>
      <w:r w:rsidRPr="007132F0">
        <w:rPr>
          <w:rFonts w:eastAsia="Times New Roman" w:cs="Times New Roman"/>
          <w:lang w:eastAsia="de-DE"/>
        </w:rPr>
        <w:t xml:space="preserve"> π</w:t>
      </w:r>
      <w:proofErr w:type="spellStart"/>
      <w:r w:rsidRPr="007132F0">
        <w:rPr>
          <w:rFonts w:eastAsia="Times New Roman" w:cs="Times New Roman"/>
          <w:lang w:eastAsia="de-DE"/>
        </w:rPr>
        <w:t>ροσηλύτου</w:t>
      </w:r>
      <w:proofErr w:type="spellEnd"/>
      <w:r w:rsidRPr="007132F0">
        <w:rPr>
          <w:rFonts w:eastAsia="Times New Roman" w:cs="Times New Roman"/>
          <w:lang w:eastAsia="de-DE"/>
        </w:rPr>
        <w:t xml:space="preserve"> (Seele des Proselyten) und christianisiert damit den Begriff.</w:t>
      </w:r>
    </w:p>
    <w:p w14:paraId="46EF5B4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Verbot mit empathischer und historischer Begründung durch eigene Fremderfahrung.</w:t>
      </w:r>
    </w:p>
    <w:p w14:paraId="678EBE7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fordert Empathie aus eigener Erfahrung und macht die Fremdenliebe zur Grundlage gesellschaftlicher Gerechtigkeit.</w:t>
      </w:r>
    </w:p>
    <w:p w14:paraId="6A2EA49D"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23,10</w:t>
      </w:r>
    </w:p>
    <w:p w14:paraId="1A6E07C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וְשֵׁ֥שׁ שָׁנִ֖ים תִּזְרַ֣ע אֶת־אַרְצֶ֑ךָ וְאָסַפְתָּ֖ אֶת־תְּבוּאָתָֽהּ׃</w:t>
      </w:r>
    </w:p>
    <w:p w14:paraId="0A2C667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Sechs Jahre sollst du dein Land besäen und seinen Ertrag einsammeln;</w:t>
      </w:r>
    </w:p>
    <w:p w14:paraId="64636D32"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78A6E119">
          <v:rect id="_x0000_i1646" style="width:0;height:1.5pt" o:hralign="center" o:hrstd="t" o:hr="t" fillcolor="#a0a0a0" stroked="f"/>
        </w:pict>
      </w:r>
    </w:p>
    <w:p w14:paraId="5560F71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Zeitangabe </w:t>
      </w:r>
      <w:r w:rsidRPr="007132F0">
        <w:rPr>
          <w:rFonts w:eastAsia="Times New Roman" w:cs="Times New Roman"/>
          <w:b/>
          <w:bCs/>
          <w:rtl/>
          <w:lang w:eastAsia="de-DE"/>
        </w:rPr>
        <w:t>וְשֵׁשׁ שָׁנִים</w:t>
      </w:r>
      <w:r w:rsidRPr="007132F0">
        <w:rPr>
          <w:rFonts w:eastAsia="Times New Roman" w:cs="Times New Roman"/>
          <w:rtl/>
          <w:lang w:eastAsia="de-DE"/>
        </w:rPr>
        <w:t xml:space="preserve"> </w:t>
      </w:r>
      <w:r w:rsidRPr="007132F0">
        <w:rPr>
          <w:rFonts w:eastAsia="Times New Roman" w:cs="Times New Roman"/>
          <w:lang w:eastAsia="de-DE"/>
        </w:rPr>
        <w:t xml:space="preserve">(und sechs Jahre) mit waw-kopulativum leitet zu agrarischen Bestimmungen über. </w:t>
      </w:r>
      <w:r w:rsidRPr="007132F0">
        <w:rPr>
          <w:rFonts w:eastAsia="Times New Roman" w:cs="Times New Roman"/>
          <w:b/>
          <w:bCs/>
          <w:rtl/>
          <w:lang w:eastAsia="de-DE"/>
        </w:rPr>
        <w:t>שֵׁשׁ</w:t>
      </w:r>
      <w:r w:rsidRPr="007132F0">
        <w:rPr>
          <w:rFonts w:eastAsia="Times New Roman" w:cs="Times New Roman"/>
          <w:rtl/>
          <w:lang w:eastAsia="de-DE"/>
        </w:rPr>
        <w:t xml:space="preserve"> </w:t>
      </w:r>
      <w:r w:rsidRPr="007132F0">
        <w:rPr>
          <w:rFonts w:eastAsia="Times New Roman" w:cs="Times New Roman"/>
          <w:lang w:eastAsia="de-DE"/>
        </w:rPr>
        <w:t xml:space="preserve">(sechs) als Kardinalzahl mit </w:t>
      </w:r>
      <w:r w:rsidRPr="007132F0">
        <w:rPr>
          <w:rFonts w:eastAsia="Times New Roman" w:cs="Times New Roman"/>
          <w:b/>
          <w:bCs/>
          <w:rtl/>
          <w:lang w:eastAsia="de-DE"/>
        </w:rPr>
        <w:t>שָׁנִים</w:t>
      </w:r>
      <w:r w:rsidRPr="007132F0">
        <w:rPr>
          <w:rFonts w:eastAsia="Times New Roman" w:cs="Times New Roman"/>
          <w:rtl/>
          <w:lang w:eastAsia="de-DE"/>
        </w:rPr>
        <w:t xml:space="preserve"> </w:t>
      </w:r>
      <w:r w:rsidRPr="007132F0">
        <w:rPr>
          <w:rFonts w:eastAsia="Times New Roman" w:cs="Times New Roman"/>
          <w:lang w:eastAsia="de-DE"/>
        </w:rPr>
        <w:t>(Jahre) im Plural feminin.</w:t>
      </w:r>
    </w:p>
    <w:p w14:paraId="03F35A90"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erste Anweisung </w:t>
      </w:r>
      <w:r w:rsidRPr="007132F0">
        <w:rPr>
          <w:rFonts w:eastAsia="Times New Roman" w:cs="Times New Roman"/>
          <w:b/>
          <w:bCs/>
          <w:rtl/>
          <w:lang w:eastAsia="de-DE"/>
        </w:rPr>
        <w:t>תִּזְרַע אֶת־אַרְצֶךָ</w:t>
      </w:r>
      <w:r w:rsidRPr="007132F0">
        <w:rPr>
          <w:rFonts w:eastAsia="Times New Roman" w:cs="Times New Roman"/>
          <w:rtl/>
          <w:lang w:eastAsia="de-DE"/>
        </w:rPr>
        <w:t xml:space="preserve"> </w:t>
      </w:r>
      <w:r w:rsidRPr="007132F0">
        <w:rPr>
          <w:rFonts w:eastAsia="Times New Roman" w:cs="Times New Roman"/>
          <w:lang w:eastAsia="de-DE"/>
        </w:rPr>
        <w:t xml:space="preserve">(du sollst dein Land besäen) zeigt </w:t>
      </w:r>
      <w:r w:rsidRPr="007132F0">
        <w:rPr>
          <w:rFonts w:eastAsia="Times New Roman" w:cs="Times New Roman"/>
          <w:b/>
          <w:bCs/>
          <w:rtl/>
          <w:lang w:eastAsia="de-DE"/>
        </w:rPr>
        <w:t>תִּזְרַע</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זרע</w:t>
      </w:r>
      <w:r w:rsidRPr="007132F0">
        <w:rPr>
          <w:rFonts w:eastAsia="Times New Roman" w:cs="Times New Roman"/>
          <w:lang w:eastAsia="de-DE"/>
        </w:rPr>
        <w:t xml:space="preserve">) mit </w:t>
      </w:r>
      <w:r w:rsidRPr="007132F0">
        <w:rPr>
          <w:rFonts w:eastAsia="Times New Roman" w:cs="Times New Roman"/>
          <w:b/>
          <w:bCs/>
          <w:rtl/>
          <w:lang w:eastAsia="de-DE"/>
        </w:rPr>
        <w:t>אַרְצֶךָ</w:t>
      </w:r>
      <w:r w:rsidRPr="007132F0">
        <w:rPr>
          <w:rFonts w:eastAsia="Times New Roman" w:cs="Times New Roman"/>
          <w:rtl/>
          <w:lang w:eastAsia="de-DE"/>
        </w:rPr>
        <w:t xml:space="preserve"> </w:t>
      </w:r>
      <w:r w:rsidRPr="007132F0">
        <w:rPr>
          <w:rFonts w:eastAsia="Times New Roman" w:cs="Times New Roman"/>
          <w:lang w:eastAsia="de-DE"/>
        </w:rPr>
        <w:t>(dein Land) plus Possessivsuffix 2. Person Singular maskulin.</w:t>
      </w:r>
    </w:p>
    <w:p w14:paraId="29E604C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zweite Anweisung </w:t>
      </w:r>
      <w:r w:rsidRPr="007132F0">
        <w:rPr>
          <w:rFonts w:eastAsia="Times New Roman" w:cs="Times New Roman"/>
          <w:b/>
          <w:bCs/>
          <w:rtl/>
          <w:lang w:eastAsia="de-DE"/>
        </w:rPr>
        <w:t>וְאָסַפְתָּ אֶת־תְּבוּאָתָהּ</w:t>
      </w:r>
      <w:r w:rsidRPr="007132F0">
        <w:rPr>
          <w:rFonts w:eastAsia="Times New Roman" w:cs="Times New Roman"/>
          <w:rtl/>
          <w:lang w:eastAsia="de-DE"/>
        </w:rPr>
        <w:t xml:space="preserve"> </w:t>
      </w:r>
      <w:r w:rsidRPr="007132F0">
        <w:rPr>
          <w:rFonts w:eastAsia="Times New Roman" w:cs="Times New Roman"/>
          <w:lang w:eastAsia="de-DE"/>
        </w:rPr>
        <w:t xml:space="preserve">(und du sollst ihren Ertrag einsammeln) zeigt </w:t>
      </w:r>
      <w:r w:rsidRPr="007132F0">
        <w:rPr>
          <w:rFonts w:eastAsia="Times New Roman" w:cs="Times New Roman"/>
          <w:b/>
          <w:bCs/>
          <w:rtl/>
          <w:lang w:eastAsia="de-DE"/>
        </w:rPr>
        <w:t>אָסַפְתָּ</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Perfekt Qal von </w:t>
      </w:r>
      <w:r w:rsidRPr="007132F0">
        <w:rPr>
          <w:rFonts w:eastAsia="Times New Roman" w:cs="Times New Roman"/>
          <w:b/>
          <w:bCs/>
          <w:rtl/>
          <w:lang w:eastAsia="de-DE"/>
        </w:rPr>
        <w:t>אסף</w:t>
      </w:r>
      <w:r w:rsidRPr="007132F0">
        <w:rPr>
          <w:rFonts w:eastAsia="Times New Roman" w:cs="Times New Roman"/>
          <w:lang w:eastAsia="de-DE"/>
        </w:rPr>
        <w:t xml:space="preserve">) mit waw-consecutivum. </w:t>
      </w:r>
      <w:r w:rsidRPr="007132F0">
        <w:rPr>
          <w:rFonts w:eastAsia="Times New Roman" w:cs="Times New Roman"/>
          <w:b/>
          <w:bCs/>
          <w:rtl/>
          <w:lang w:eastAsia="de-DE"/>
        </w:rPr>
        <w:t>תְּבוּאָתָהּ</w:t>
      </w:r>
      <w:r w:rsidRPr="007132F0">
        <w:rPr>
          <w:rFonts w:eastAsia="Times New Roman" w:cs="Times New Roman"/>
          <w:rtl/>
          <w:lang w:eastAsia="de-DE"/>
        </w:rPr>
        <w:t xml:space="preserve"> </w:t>
      </w:r>
      <w:r w:rsidRPr="007132F0">
        <w:rPr>
          <w:rFonts w:eastAsia="Times New Roman" w:cs="Times New Roman"/>
          <w:lang w:eastAsia="de-DE"/>
        </w:rPr>
        <w:t xml:space="preserve">(ihren Ertrag) mit Possessivsuffix 3. Person Singular feminin bezieht sich auf </w:t>
      </w:r>
      <w:r w:rsidRPr="007132F0">
        <w:rPr>
          <w:rFonts w:eastAsia="Times New Roman" w:cs="Times New Roman"/>
          <w:b/>
          <w:bCs/>
          <w:rtl/>
          <w:lang w:eastAsia="de-DE"/>
        </w:rPr>
        <w:t>אֶרֶץ</w:t>
      </w:r>
      <w:r w:rsidRPr="007132F0">
        <w:rPr>
          <w:rFonts w:eastAsia="Times New Roman" w:cs="Times New Roman"/>
          <w:lang w:eastAsia="de-DE"/>
        </w:rPr>
        <w:t>.</w:t>
      </w:r>
    </w:p>
    <w:p w14:paraId="7853190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זרע</w:t>
      </w:r>
      <w:r w:rsidRPr="007132F0">
        <w:rPr>
          <w:rFonts w:eastAsia="Times New Roman" w:cs="Times New Roman"/>
          <w:rtl/>
          <w:lang w:eastAsia="de-DE"/>
        </w:rPr>
        <w:t xml:space="preserve"> </w:t>
      </w:r>
      <w:r w:rsidRPr="007132F0">
        <w:rPr>
          <w:rFonts w:eastAsia="Times New Roman" w:cs="Times New Roman"/>
          <w:lang w:eastAsia="de-DE"/>
        </w:rPr>
        <w:t>mit σπ</w:t>
      </w:r>
      <w:proofErr w:type="spellStart"/>
      <w:r w:rsidRPr="007132F0">
        <w:rPr>
          <w:rFonts w:eastAsia="Times New Roman" w:cs="Times New Roman"/>
          <w:lang w:eastAsia="de-DE"/>
        </w:rPr>
        <w:t>ερεῖς</w:t>
      </w:r>
      <w:proofErr w:type="spellEnd"/>
      <w:r w:rsidRPr="007132F0">
        <w:rPr>
          <w:rFonts w:eastAsia="Times New Roman" w:cs="Times New Roman"/>
          <w:lang w:eastAsia="de-DE"/>
        </w:rPr>
        <w:t xml:space="preserve"> (du sollst säen) und </w:t>
      </w:r>
      <w:r w:rsidRPr="007132F0">
        <w:rPr>
          <w:rFonts w:eastAsia="Times New Roman" w:cs="Times New Roman"/>
          <w:b/>
          <w:bCs/>
          <w:rtl/>
          <w:lang w:eastAsia="de-DE"/>
        </w:rPr>
        <w:t>אסף</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συνάξεις</w:t>
      </w:r>
      <w:proofErr w:type="spellEnd"/>
      <w:r w:rsidRPr="007132F0">
        <w:rPr>
          <w:rFonts w:eastAsia="Times New Roman" w:cs="Times New Roman"/>
          <w:lang w:eastAsia="de-DE"/>
        </w:rPr>
        <w:t xml:space="preserve"> (du sollst sammeln), wodurch der landwirtschaftliche Zyklus klar wird.</w:t>
      </w:r>
    </w:p>
    <w:p w14:paraId="26F49C6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Temporale Bestimmung mit zwei koordinierten Anweisungen für den normalen Agrarzyklus.</w:t>
      </w:r>
    </w:p>
    <w:p w14:paraId="1120FA5B" w14:textId="4C9B357F"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lastRenderedPageBreak/>
        <w:t>Das Gesetz etabliert den sechsjährigen Arbeitszyklus als Grundlage für die folgende Sabbatjahrrege</w:t>
      </w:r>
      <w:r>
        <w:rPr>
          <w:rFonts w:eastAsia="Times New Roman" w:cs="Times New Roman"/>
          <w:lang w:eastAsia="de-DE"/>
        </w:rPr>
        <w:t>l.</w:t>
      </w:r>
    </w:p>
    <w:p w14:paraId="02D555B9"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23,11</w:t>
      </w:r>
    </w:p>
    <w:p w14:paraId="4D465B7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וְהַשְּׁבִיעִ֞ת תִּשְׁמְטֶ֣נָּה וּנְטַשְׁתָּ֗הּ וְאָֽכְלוּ֙ אֶבְיֹנֵ֣י עַמֶּ֔ךָ וְיִתְרָ֕ם תֹּאכַ֖ל חַיַּ֣ת הַשָּׂדֶ֑ה כֵּֽן־תַּעֲשֶׂ֥ה לְכַרְמְךָ֖ לְזֵיתֶֽךָ׃</w:t>
      </w:r>
    </w:p>
    <w:p w14:paraId="1F2FEC7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aber im siebten sollst du es brachliegen und freigeben lassen, damit die Armen deines Volkes davon essen; und was sie übriglassen, soll das Getier des Feldes fressen. Ebenso sollst du es mit deinem Weinberg und mit deinem Ölbaum machen.</w:t>
      </w:r>
    </w:p>
    <w:p w14:paraId="0C8EF12A"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2CF520D2">
          <v:rect id="_x0000_i1647" style="width:0;height:1.5pt" o:hralign="center" o:hrstd="t" o:hr="t" fillcolor="#a0a0a0" stroked="f"/>
        </w:pict>
      </w:r>
    </w:p>
    <w:p w14:paraId="62C6959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adversative Zeitbestimmung </w:t>
      </w:r>
      <w:r w:rsidRPr="007132F0">
        <w:rPr>
          <w:rFonts w:eastAsia="Times New Roman" w:cs="Times New Roman"/>
          <w:b/>
          <w:bCs/>
          <w:rtl/>
          <w:lang w:eastAsia="de-DE"/>
        </w:rPr>
        <w:t>וְהַשְּׁבִיעִת</w:t>
      </w:r>
      <w:r w:rsidRPr="007132F0">
        <w:rPr>
          <w:rFonts w:eastAsia="Times New Roman" w:cs="Times New Roman"/>
          <w:rtl/>
          <w:lang w:eastAsia="de-DE"/>
        </w:rPr>
        <w:t xml:space="preserve"> </w:t>
      </w:r>
      <w:r w:rsidRPr="007132F0">
        <w:rPr>
          <w:rFonts w:eastAsia="Times New Roman" w:cs="Times New Roman"/>
          <w:lang w:eastAsia="de-DE"/>
        </w:rPr>
        <w:t xml:space="preserve">(aber im siebten [Jahr]) mit waw-adversativum leitet das Sabbatjahr ein. </w:t>
      </w:r>
      <w:r w:rsidRPr="007132F0">
        <w:rPr>
          <w:rFonts w:eastAsia="Times New Roman" w:cs="Times New Roman"/>
          <w:b/>
          <w:bCs/>
          <w:rtl/>
          <w:lang w:eastAsia="de-DE"/>
        </w:rPr>
        <w:t>שְׁבִיעִי</w:t>
      </w:r>
      <w:r w:rsidRPr="007132F0">
        <w:rPr>
          <w:rFonts w:eastAsia="Times New Roman" w:cs="Times New Roman"/>
          <w:rtl/>
          <w:lang w:eastAsia="de-DE"/>
        </w:rPr>
        <w:t xml:space="preserve"> </w:t>
      </w:r>
      <w:r w:rsidRPr="007132F0">
        <w:rPr>
          <w:rFonts w:eastAsia="Times New Roman" w:cs="Times New Roman"/>
          <w:lang w:eastAsia="de-DE"/>
        </w:rPr>
        <w:t>(siebte) als Ordinalzahl feminin.</w:t>
      </w:r>
    </w:p>
    <w:p w14:paraId="7766EBE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erste Anweisung </w:t>
      </w:r>
      <w:r w:rsidRPr="007132F0">
        <w:rPr>
          <w:rFonts w:eastAsia="Times New Roman" w:cs="Times New Roman"/>
          <w:b/>
          <w:bCs/>
          <w:rtl/>
          <w:lang w:eastAsia="de-DE"/>
        </w:rPr>
        <w:t>תִּשְׁמְטֶנָּה וּנְטַשְׁתָּהּ</w:t>
      </w:r>
      <w:r w:rsidRPr="007132F0">
        <w:rPr>
          <w:rFonts w:eastAsia="Times New Roman" w:cs="Times New Roman"/>
          <w:rtl/>
          <w:lang w:eastAsia="de-DE"/>
        </w:rPr>
        <w:t xml:space="preserve"> </w:t>
      </w:r>
      <w:r w:rsidRPr="007132F0">
        <w:rPr>
          <w:rFonts w:eastAsia="Times New Roman" w:cs="Times New Roman"/>
          <w:lang w:eastAsia="de-DE"/>
        </w:rPr>
        <w:t xml:space="preserve">(du sollst es loslassen und verlassen) zeigt zwei parallele Verben: </w:t>
      </w:r>
      <w:r w:rsidRPr="007132F0">
        <w:rPr>
          <w:rFonts w:eastAsia="Times New Roman" w:cs="Times New Roman"/>
          <w:b/>
          <w:bCs/>
          <w:rtl/>
          <w:lang w:eastAsia="de-DE"/>
        </w:rPr>
        <w:t>תִּשְׁמְטֶנָּה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שׁמט</w:t>
      </w:r>
      <w:r w:rsidRPr="007132F0">
        <w:rPr>
          <w:rFonts w:eastAsia="Times New Roman" w:cs="Times New Roman"/>
          <w:lang w:eastAsia="de-DE"/>
        </w:rPr>
        <w:t xml:space="preserve">) mit Objektsuffix 3. Person Singular feminin bedeutet "loslassen, fallen lassen". </w:t>
      </w:r>
      <w:r w:rsidRPr="007132F0">
        <w:rPr>
          <w:rFonts w:eastAsia="Times New Roman" w:cs="Times New Roman"/>
          <w:b/>
          <w:bCs/>
          <w:rtl/>
          <w:lang w:eastAsia="de-DE"/>
        </w:rPr>
        <w:t>נְטַשְׁתָּהּ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Perfekt Qal von </w:t>
      </w:r>
      <w:r w:rsidRPr="007132F0">
        <w:rPr>
          <w:rFonts w:eastAsia="Times New Roman" w:cs="Times New Roman"/>
          <w:b/>
          <w:bCs/>
          <w:rtl/>
          <w:lang w:eastAsia="de-DE"/>
        </w:rPr>
        <w:t>נטשׁ</w:t>
      </w:r>
      <w:r w:rsidRPr="007132F0">
        <w:rPr>
          <w:rFonts w:eastAsia="Times New Roman" w:cs="Times New Roman"/>
          <w:lang w:eastAsia="de-DE"/>
        </w:rPr>
        <w:t>) mit waw-consecutivum und Objektsuffix bedeutet "verlassen, aufgeben".</w:t>
      </w:r>
    </w:p>
    <w:p w14:paraId="4274A90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Der Zweck </w:t>
      </w:r>
      <w:r w:rsidRPr="007132F0">
        <w:rPr>
          <w:rFonts w:eastAsia="Times New Roman" w:cs="Times New Roman"/>
          <w:b/>
          <w:bCs/>
          <w:rtl/>
          <w:lang w:eastAsia="de-DE"/>
        </w:rPr>
        <w:t>וְאָכְלוּ אֶבְיֹנֵי עַמֶּךָ</w:t>
      </w:r>
      <w:r w:rsidRPr="007132F0">
        <w:rPr>
          <w:rFonts w:eastAsia="Times New Roman" w:cs="Times New Roman"/>
          <w:rtl/>
          <w:lang w:eastAsia="de-DE"/>
        </w:rPr>
        <w:t xml:space="preserve"> </w:t>
      </w:r>
      <w:r w:rsidRPr="007132F0">
        <w:rPr>
          <w:rFonts w:eastAsia="Times New Roman" w:cs="Times New Roman"/>
          <w:lang w:eastAsia="de-DE"/>
        </w:rPr>
        <w:t xml:space="preserve">(und die Armen deines Volkes sollen essen) zeigt </w:t>
      </w:r>
      <w:r w:rsidRPr="007132F0">
        <w:rPr>
          <w:rFonts w:eastAsia="Times New Roman" w:cs="Times New Roman"/>
          <w:b/>
          <w:bCs/>
          <w:rtl/>
          <w:lang w:eastAsia="de-DE"/>
        </w:rPr>
        <w:t>אָכְלוּ</w:t>
      </w:r>
      <w:r w:rsidRPr="007132F0">
        <w:rPr>
          <w:rFonts w:eastAsia="Times New Roman" w:cs="Times New Roman"/>
          <w:rtl/>
          <w:lang w:eastAsia="de-DE"/>
        </w:rPr>
        <w:t xml:space="preserve"> </w:t>
      </w:r>
      <w:r w:rsidRPr="007132F0">
        <w:rPr>
          <w:rFonts w:eastAsia="Times New Roman" w:cs="Times New Roman"/>
          <w:lang w:eastAsia="de-DE"/>
        </w:rPr>
        <w:t xml:space="preserve">(3. Person Plural maskulin Perfekt Qal von </w:t>
      </w:r>
      <w:r w:rsidRPr="007132F0">
        <w:rPr>
          <w:rFonts w:eastAsia="Times New Roman" w:cs="Times New Roman"/>
          <w:b/>
          <w:bCs/>
          <w:rtl/>
          <w:lang w:eastAsia="de-DE"/>
        </w:rPr>
        <w:t>אכל</w:t>
      </w:r>
      <w:r w:rsidRPr="007132F0">
        <w:rPr>
          <w:rFonts w:eastAsia="Times New Roman" w:cs="Times New Roman"/>
          <w:lang w:eastAsia="de-DE"/>
        </w:rPr>
        <w:t xml:space="preserve">) mit waw-consecutivum. Die Konstruktverbindung </w:t>
      </w:r>
      <w:r w:rsidRPr="007132F0">
        <w:rPr>
          <w:rFonts w:eastAsia="Times New Roman" w:cs="Times New Roman"/>
          <w:b/>
          <w:bCs/>
          <w:rtl/>
          <w:lang w:eastAsia="de-DE"/>
        </w:rPr>
        <w:t>אֶבְיֹנֵי עַמֶּךָ</w:t>
      </w:r>
      <w:r w:rsidRPr="007132F0">
        <w:rPr>
          <w:rFonts w:eastAsia="Times New Roman" w:cs="Times New Roman"/>
          <w:rtl/>
          <w:lang w:eastAsia="de-DE"/>
        </w:rPr>
        <w:t xml:space="preserve"> </w:t>
      </w:r>
      <w:r w:rsidRPr="007132F0">
        <w:rPr>
          <w:rFonts w:eastAsia="Times New Roman" w:cs="Times New Roman"/>
          <w:lang w:eastAsia="de-DE"/>
        </w:rPr>
        <w:t>(Arme deines Volkes) mit Possessivsuffix 2. Person Singular maskulin.</w:t>
      </w:r>
    </w:p>
    <w:p w14:paraId="1086311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Ergänzung </w:t>
      </w:r>
      <w:r w:rsidRPr="007132F0">
        <w:rPr>
          <w:rFonts w:eastAsia="Times New Roman" w:cs="Times New Roman"/>
          <w:b/>
          <w:bCs/>
          <w:rtl/>
          <w:lang w:eastAsia="de-DE"/>
        </w:rPr>
        <w:t>וְיִתְרָם תֹּאכַל חַיַּת הַשָּׂדֶה</w:t>
      </w:r>
      <w:r w:rsidRPr="007132F0">
        <w:rPr>
          <w:rFonts w:eastAsia="Times New Roman" w:cs="Times New Roman"/>
          <w:rtl/>
          <w:lang w:eastAsia="de-DE"/>
        </w:rPr>
        <w:t xml:space="preserve"> </w:t>
      </w:r>
      <w:r w:rsidRPr="007132F0">
        <w:rPr>
          <w:rFonts w:eastAsia="Times New Roman" w:cs="Times New Roman"/>
          <w:lang w:eastAsia="de-DE"/>
        </w:rPr>
        <w:t xml:space="preserve">(und ihren Überschuss soll das Getier des Feldes fressen) verwendet </w:t>
      </w:r>
      <w:r w:rsidRPr="007132F0">
        <w:rPr>
          <w:rFonts w:eastAsia="Times New Roman" w:cs="Times New Roman"/>
          <w:b/>
          <w:bCs/>
          <w:rtl/>
          <w:lang w:eastAsia="de-DE"/>
        </w:rPr>
        <w:t>יִתְרָם</w:t>
      </w:r>
      <w:r w:rsidRPr="007132F0">
        <w:rPr>
          <w:rFonts w:eastAsia="Times New Roman" w:cs="Times New Roman"/>
          <w:rtl/>
          <w:lang w:eastAsia="de-DE"/>
        </w:rPr>
        <w:t xml:space="preserve"> </w:t>
      </w:r>
      <w:r w:rsidRPr="007132F0">
        <w:rPr>
          <w:rFonts w:eastAsia="Times New Roman" w:cs="Times New Roman"/>
          <w:lang w:eastAsia="de-DE"/>
        </w:rPr>
        <w:t xml:space="preserve">(ihr Überschuss) mit Possessivsuffix 3. Person Plural maskulin. </w:t>
      </w:r>
      <w:r w:rsidRPr="007132F0">
        <w:rPr>
          <w:rFonts w:eastAsia="Times New Roman" w:cs="Times New Roman"/>
          <w:b/>
          <w:bCs/>
          <w:rtl/>
          <w:lang w:eastAsia="de-DE"/>
        </w:rPr>
        <w:t>תֹּאכַל</w:t>
      </w:r>
      <w:r w:rsidRPr="007132F0">
        <w:rPr>
          <w:rFonts w:eastAsia="Times New Roman" w:cs="Times New Roman"/>
          <w:rtl/>
          <w:lang w:eastAsia="de-DE"/>
        </w:rPr>
        <w:t xml:space="preserve"> </w:t>
      </w:r>
      <w:r w:rsidRPr="007132F0">
        <w:rPr>
          <w:rFonts w:eastAsia="Times New Roman" w:cs="Times New Roman"/>
          <w:lang w:eastAsia="de-DE"/>
        </w:rPr>
        <w:t xml:space="preserve">(3. Person Singular feminin Imperfekt Qal von </w:t>
      </w:r>
      <w:r w:rsidRPr="007132F0">
        <w:rPr>
          <w:rFonts w:eastAsia="Times New Roman" w:cs="Times New Roman"/>
          <w:b/>
          <w:bCs/>
          <w:rtl/>
          <w:lang w:eastAsia="de-DE"/>
        </w:rPr>
        <w:t>אכל</w:t>
      </w:r>
      <w:r w:rsidRPr="007132F0">
        <w:rPr>
          <w:rFonts w:eastAsia="Times New Roman" w:cs="Times New Roman"/>
          <w:lang w:eastAsia="de-DE"/>
        </w:rPr>
        <w:t xml:space="preserve">) kongruiert mit </w:t>
      </w:r>
      <w:r w:rsidRPr="007132F0">
        <w:rPr>
          <w:rFonts w:eastAsia="Times New Roman" w:cs="Times New Roman"/>
          <w:b/>
          <w:bCs/>
          <w:rtl/>
          <w:lang w:eastAsia="de-DE"/>
        </w:rPr>
        <w:t>חַיַּת הַשָּׂדֶה</w:t>
      </w:r>
      <w:r w:rsidRPr="007132F0">
        <w:rPr>
          <w:rFonts w:eastAsia="Times New Roman" w:cs="Times New Roman"/>
          <w:rtl/>
          <w:lang w:eastAsia="de-DE"/>
        </w:rPr>
        <w:t xml:space="preserve"> </w:t>
      </w:r>
      <w:r w:rsidRPr="007132F0">
        <w:rPr>
          <w:rFonts w:eastAsia="Times New Roman" w:cs="Times New Roman"/>
          <w:lang w:eastAsia="de-DE"/>
        </w:rPr>
        <w:t>(Getier des Feldes) als Kollektiv feminin.</w:t>
      </w:r>
    </w:p>
    <w:p w14:paraId="0716F3C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Erweiterung </w:t>
      </w:r>
      <w:r w:rsidRPr="007132F0">
        <w:rPr>
          <w:rFonts w:eastAsia="Times New Roman" w:cs="Times New Roman"/>
          <w:b/>
          <w:bCs/>
          <w:rtl/>
          <w:lang w:eastAsia="de-DE"/>
        </w:rPr>
        <w:t>כֵּן־תַּעֲשֶׂה לְכַרְמְךָ לְזֵיתֶךָ</w:t>
      </w:r>
      <w:r w:rsidRPr="007132F0">
        <w:rPr>
          <w:rFonts w:eastAsia="Times New Roman" w:cs="Times New Roman"/>
          <w:rtl/>
          <w:lang w:eastAsia="de-DE"/>
        </w:rPr>
        <w:t xml:space="preserve"> </w:t>
      </w:r>
      <w:r w:rsidRPr="007132F0">
        <w:rPr>
          <w:rFonts w:eastAsia="Times New Roman" w:cs="Times New Roman"/>
          <w:lang w:eastAsia="de-DE"/>
        </w:rPr>
        <w:t xml:space="preserve">(ebenso sollst du tun mit deinem Weinberg, mit deinem Ölbaum) verwendet </w:t>
      </w:r>
      <w:r w:rsidRPr="007132F0">
        <w:rPr>
          <w:rFonts w:eastAsia="Times New Roman" w:cs="Times New Roman"/>
          <w:b/>
          <w:bCs/>
          <w:rtl/>
          <w:lang w:eastAsia="de-DE"/>
        </w:rPr>
        <w:t>כֵּן</w:t>
      </w:r>
      <w:r w:rsidRPr="007132F0">
        <w:rPr>
          <w:rFonts w:eastAsia="Times New Roman" w:cs="Times New Roman"/>
          <w:rtl/>
          <w:lang w:eastAsia="de-DE"/>
        </w:rPr>
        <w:t xml:space="preserve"> </w:t>
      </w:r>
      <w:r w:rsidRPr="007132F0">
        <w:rPr>
          <w:rFonts w:eastAsia="Times New Roman" w:cs="Times New Roman"/>
          <w:lang w:eastAsia="de-DE"/>
        </w:rPr>
        <w:t xml:space="preserve">(so, ebenso) mit </w:t>
      </w:r>
      <w:r w:rsidRPr="007132F0">
        <w:rPr>
          <w:rFonts w:eastAsia="Times New Roman" w:cs="Times New Roman"/>
          <w:b/>
          <w:bCs/>
          <w:rtl/>
          <w:lang w:eastAsia="de-DE"/>
        </w:rPr>
        <w:t>תַּעֲשֶׂה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עשׂה</w:t>
      </w:r>
      <w:r w:rsidRPr="007132F0">
        <w:rPr>
          <w:rFonts w:eastAsia="Times New Roman" w:cs="Times New Roman"/>
          <w:lang w:eastAsia="de-DE"/>
        </w:rPr>
        <w:t xml:space="preserve">). </w:t>
      </w:r>
      <w:r w:rsidRPr="007132F0">
        <w:rPr>
          <w:rFonts w:eastAsia="Times New Roman" w:cs="Times New Roman"/>
          <w:b/>
          <w:bCs/>
          <w:rtl/>
          <w:lang w:eastAsia="de-DE"/>
        </w:rPr>
        <w:t>לְכַרְמְךָ לְזֵיתֶךָ</w:t>
      </w:r>
      <w:r w:rsidRPr="007132F0">
        <w:rPr>
          <w:rFonts w:eastAsia="Times New Roman" w:cs="Times New Roman"/>
          <w:rtl/>
          <w:lang w:eastAsia="de-DE"/>
        </w:rPr>
        <w:t xml:space="preserve"> </w:t>
      </w:r>
      <w:r w:rsidRPr="007132F0">
        <w:rPr>
          <w:rFonts w:eastAsia="Times New Roman" w:cs="Times New Roman"/>
          <w:lang w:eastAsia="de-DE"/>
        </w:rPr>
        <w:t>(mit deinem Weinberg, mit deinem Ölbaum) erweitert auf alle Dauerkulturen.</w:t>
      </w:r>
    </w:p>
    <w:p w14:paraId="16924B98" w14:textId="4C7BCE1A"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interpretiert </w:t>
      </w:r>
      <w:r w:rsidRPr="007132F0">
        <w:rPr>
          <w:rFonts w:eastAsia="Times New Roman" w:cs="Times New Roman"/>
          <w:b/>
          <w:bCs/>
          <w:rtl/>
          <w:lang w:eastAsia="de-DE"/>
        </w:rPr>
        <w:t>שׁמט</w:t>
      </w:r>
      <w:r w:rsidRPr="007132F0">
        <w:rPr>
          <w:rFonts w:eastAsia="Times New Roman" w:cs="Times New Roman"/>
          <w:rtl/>
          <w:lang w:eastAsia="de-DE"/>
        </w:rPr>
        <w:t xml:space="preserve"> </w:t>
      </w:r>
      <w:r w:rsidRPr="007132F0">
        <w:rPr>
          <w:rFonts w:eastAsia="Times New Roman" w:cs="Times New Roman"/>
          <w:lang w:eastAsia="de-DE"/>
        </w:rPr>
        <w:t xml:space="preserve">als </w:t>
      </w:r>
      <w:proofErr w:type="spellStart"/>
      <w:r w:rsidRPr="007132F0">
        <w:rPr>
          <w:rFonts w:eastAsia="Times New Roman" w:cs="Times New Roman"/>
          <w:lang w:eastAsia="de-DE"/>
        </w:rPr>
        <w:t>ἀφήσεις</w:t>
      </w:r>
      <w:proofErr w:type="spellEnd"/>
      <w:r w:rsidRPr="007132F0">
        <w:rPr>
          <w:rFonts w:eastAsia="Times New Roman" w:cs="Times New Roman"/>
          <w:lang w:eastAsia="de-DE"/>
        </w:rPr>
        <w:t xml:space="preserve"> (du sollst erlassen) und macht d</w:t>
      </w:r>
      <w:r w:rsidR="00D23AC8">
        <w:rPr>
          <w:rFonts w:eastAsia="Times New Roman" w:cs="Times New Roman"/>
          <w:lang w:eastAsia="de-DE"/>
        </w:rPr>
        <w:t>as</w:t>
      </w:r>
      <w:r w:rsidRPr="007132F0">
        <w:rPr>
          <w:rFonts w:eastAsia="Times New Roman" w:cs="Times New Roman"/>
          <w:lang w:eastAsia="de-DE"/>
        </w:rPr>
        <w:t xml:space="preserve"> Sabbatjahr als Schuldenerlass deutlicher.</w:t>
      </w:r>
    </w:p>
    <w:p w14:paraId="056AD233"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Adversative Zeitbestimmung mit doppelter Handlungsanweisung, sozialem Zweck, ökologischer Ergänzung und Erweiterung auf andere Kulturen.</w:t>
      </w:r>
    </w:p>
    <w:p w14:paraId="6E0EA90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etabliert das Sabbatjahr als soziale und ökologische Institution zum Schutz der Armen und zur Bodenregeneration.</w:t>
      </w:r>
    </w:p>
    <w:p w14:paraId="437805E1"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23,12</w:t>
      </w:r>
    </w:p>
    <w:p w14:paraId="6E865E6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שֵׁ֤שֶׁת יָמִים֙ תַּעֲשֶׂ֣ה מַעֲשֶׂ֔יךָ וּבַיּ֥וֹם הַשְּׁבִיעִ֖י תִּשְׁבֹּ֑ת לְמַ֣עַן יָנ֗וּחַ שֽׁוֹרְךָ֙ וַחֲמֹרֶ֔ךָ וְיִנָּפֵ֥שׁ בֶּן־אֲמָתְךָ֖ וְהַגֵּֽר׃</w:t>
      </w:r>
    </w:p>
    <w:p w14:paraId="33DFA0A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Deutsch:</w:t>
      </w:r>
      <w:r w:rsidRPr="007132F0">
        <w:rPr>
          <w:rFonts w:eastAsia="Times New Roman" w:cs="Times New Roman"/>
          <w:lang w:eastAsia="de-DE"/>
        </w:rPr>
        <w:t xml:space="preserve"> Sechs Tage sollst du deine Arbeit verrichten; aber am siebten Tag sollst du ruhen, damit dein Ochse und dein Esel ausruhen und der Sohn deiner Magd und der Fremde sich erholen.</w:t>
      </w:r>
    </w:p>
    <w:p w14:paraId="25240D5A"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52F8F43A">
          <v:rect id="_x0000_i1648" style="width:0;height:1.5pt" o:hralign="center" o:hrstd="t" o:hr="t" fillcolor="#a0a0a0" stroked="f"/>
        </w:pict>
      </w:r>
    </w:p>
    <w:p w14:paraId="7320FCE0"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Zeitbestimmung </w:t>
      </w:r>
      <w:r w:rsidRPr="007132F0">
        <w:rPr>
          <w:rFonts w:eastAsia="Times New Roman" w:cs="Times New Roman"/>
          <w:b/>
          <w:bCs/>
          <w:rtl/>
          <w:lang w:eastAsia="de-DE"/>
        </w:rPr>
        <w:t>שֵׁשֶׁת יָמִים</w:t>
      </w:r>
      <w:r w:rsidRPr="007132F0">
        <w:rPr>
          <w:rFonts w:eastAsia="Times New Roman" w:cs="Times New Roman"/>
          <w:rtl/>
          <w:lang w:eastAsia="de-DE"/>
        </w:rPr>
        <w:t xml:space="preserve"> </w:t>
      </w:r>
      <w:r w:rsidRPr="007132F0">
        <w:rPr>
          <w:rFonts w:eastAsia="Times New Roman" w:cs="Times New Roman"/>
          <w:lang w:eastAsia="de-DE"/>
        </w:rPr>
        <w:t xml:space="preserve">(sechs Tage) zeigt die Konstruktverbindung mit </w:t>
      </w:r>
      <w:r w:rsidRPr="007132F0">
        <w:rPr>
          <w:rFonts w:eastAsia="Times New Roman" w:cs="Times New Roman"/>
          <w:b/>
          <w:bCs/>
          <w:rtl/>
          <w:lang w:eastAsia="de-DE"/>
        </w:rPr>
        <w:t>שֵׁשֶׁת</w:t>
      </w:r>
      <w:r w:rsidRPr="007132F0">
        <w:rPr>
          <w:rFonts w:eastAsia="Times New Roman" w:cs="Times New Roman"/>
          <w:rtl/>
          <w:lang w:eastAsia="de-DE"/>
        </w:rPr>
        <w:t xml:space="preserve"> </w:t>
      </w:r>
      <w:r w:rsidRPr="007132F0">
        <w:rPr>
          <w:rFonts w:eastAsia="Times New Roman" w:cs="Times New Roman"/>
          <w:lang w:eastAsia="de-DE"/>
        </w:rPr>
        <w:t xml:space="preserve">(sechs) im Konstruktzustand und </w:t>
      </w:r>
      <w:r w:rsidRPr="007132F0">
        <w:rPr>
          <w:rFonts w:eastAsia="Times New Roman" w:cs="Times New Roman"/>
          <w:b/>
          <w:bCs/>
          <w:rtl/>
          <w:lang w:eastAsia="de-DE"/>
        </w:rPr>
        <w:t>יָמִים</w:t>
      </w:r>
      <w:r w:rsidRPr="007132F0">
        <w:rPr>
          <w:rFonts w:eastAsia="Times New Roman" w:cs="Times New Roman"/>
          <w:rtl/>
          <w:lang w:eastAsia="de-DE"/>
        </w:rPr>
        <w:t xml:space="preserve"> </w:t>
      </w:r>
      <w:r w:rsidRPr="007132F0">
        <w:rPr>
          <w:rFonts w:eastAsia="Times New Roman" w:cs="Times New Roman"/>
          <w:lang w:eastAsia="de-DE"/>
        </w:rPr>
        <w:t>(Tage).</w:t>
      </w:r>
    </w:p>
    <w:p w14:paraId="53920CA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erste Anweisung </w:t>
      </w:r>
      <w:r w:rsidRPr="007132F0">
        <w:rPr>
          <w:rFonts w:eastAsia="Times New Roman" w:cs="Times New Roman"/>
          <w:b/>
          <w:bCs/>
          <w:rtl/>
          <w:lang w:eastAsia="de-DE"/>
        </w:rPr>
        <w:t>תַּעֲשֶׂה מַעֲשֶׂיךָ</w:t>
      </w:r>
      <w:r w:rsidRPr="007132F0">
        <w:rPr>
          <w:rFonts w:eastAsia="Times New Roman" w:cs="Times New Roman"/>
          <w:rtl/>
          <w:lang w:eastAsia="de-DE"/>
        </w:rPr>
        <w:t xml:space="preserve"> </w:t>
      </w:r>
      <w:r w:rsidRPr="007132F0">
        <w:rPr>
          <w:rFonts w:eastAsia="Times New Roman" w:cs="Times New Roman"/>
          <w:lang w:eastAsia="de-DE"/>
        </w:rPr>
        <w:t xml:space="preserve">(du sollst deine Werke tun) verwendet </w:t>
      </w:r>
      <w:r w:rsidRPr="007132F0">
        <w:rPr>
          <w:rFonts w:eastAsia="Times New Roman" w:cs="Times New Roman"/>
          <w:b/>
          <w:bCs/>
          <w:rtl/>
          <w:lang w:eastAsia="de-DE"/>
        </w:rPr>
        <w:t>תַּעֲשֶׂה</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עשׂה</w:t>
      </w:r>
      <w:r w:rsidRPr="007132F0">
        <w:rPr>
          <w:rFonts w:eastAsia="Times New Roman" w:cs="Times New Roman"/>
          <w:lang w:eastAsia="de-DE"/>
        </w:rPr>
        <w:t xml:space="preserve">) mit </w:t>
      </w:r>
      <w:r w:rsidRPr="007132F0">
        <w:rPr>
          <w:rFonts w:eastAsia="Times New Roman" w:cs="Times New Roman"/>
          <w:b/>
          <w:bCs/>
          <w:rtl/>
          <w:lang w:eastAsia="de-DE"/>
        </w:rPr>
        <w:t>מַעֲשֶׂיךָ</w:t>
      </w:r>
      <w:r w:rsidRPr="007132F0">
        <w:rPr>
          <w:rFonts w:eastAsia="Times New Roman" w:cs="Times New Roman"/>
          <w:rtl/>
          <w:lang w:eastAsia="de-DE"/>
        </w:rPr>
        <w:t xml:space="preserve"> </w:t>
      </w:r>
      <w:r w:rsidRPr="007132F0">
        <w:rPr>
          <w:rFonts w:eastAsia="Times New Roman" w:cs="Times New Roman"/>
          <w:lang w:eastAsia="de-DE"/>
        </w:rPr>
        <w:t>(deine Werke) plus Possessivsuffix 2. Person Singular maskulin.</w:t>
      </w:r>
    </w:p>
    <w:p w14:paraId="24FBE5B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kontrastierende Anweisung </w:t>
      </w:r>
      <w:r w:rsidRPr="007132F0">
        <w:rPr>
          <w:rFonts w:eastAsia="Times New Roman" w:cs="Times New Roman"/>
          <w:b/>
          <w:bCs/>
          <w:rtl/>
          <w:lang w:eastAsia="de-DE"/>
        </w:rPr>
        <w:t>וּבַיּוֹם הַשְּׁבִיעִי תִּשְׁבֹּת</w:t>
      </w:r>
      <w:r w:rsidRPr="007132F0">
        <w:rPr>
          <w:rFonts w:eastAsia="Times New Roman" w:cs="Times New Roman"/>
          <w:rtl/>
          <w:lang w:eastAsia="de-DE"/>
        </w:rPr>
        <w:t xml:space="preserve"> </w:t>
      </w:r>
      <w:r w:rsidRPr="007132F0">
        <w:rPr>
          <w:rFonts w:eastAsia="Times New Roman" w:cs="Times New Roman"/>
          <w:lang w:eastAsia="de-DE"/>
        </w:rPr>
        <w:t xml:space="preserve">(aber am siebten Tag sollst du ruhen) zeigt </w:t>
      </w:r>
      <w:r w:rsidRPr="007132F0">
        <w:rPr>
          <w:rFonts w:eastAsia="Times New Roman" w:cs="Times New Roman"/>
          <w:b/>
          <w:bCs/>
          <w:rtl/>
          <w:lang w:eastAsia="de-DE"/>
        </w:rPr>
        <w:t>בַּיּוֹם הַשְּׁבִיעִי</w:t>
      </w:r>
      <w:r w:rsidRPr="007132F0">
        <w:rPr>
          <w:rFonts w:eastAsia="Times New Roman" w:cs="Times New Roman"/>
          <w:rtl/>
          <w:lang w:eastAsia="de-DE"/>
        </w:rPr>
        <w:t xml:space="preserve"> </w:t>
      </w:r>
      <w:r w:rsidRPr="007132F0">
        <w:rPr>
          <w:rFonts w:eastAsia="Times New Roman" w:cs="Times New Roman"/>
          <w:lang w:eastAsia="de-DE"/>
        </w:rPr>
        <w:t xml:space="preserve">(am siebten Tag) mit </w:t>
      </w:r>
      <w:r w:rsidRPr="007132F0">
        <w:rPr>
          <w:rFonts w:eastAsia="Times New Roman" w:cs="Times New Roman"/>
          <w:b/>
          <w:bCs/>
          <w:rtl/>
          <w:lang w:eastAsia="de-DE"/>
        </w:rPr>
        <w:t>תִּשְׁבֹּת</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שׁבת</w:t>
      </w:r>
      <w:r w:rsidRPr="007132F0">
        <w:rPr>
          <w:rFonts w:eastAsia="Times New Roman" w:cs="Times New Roman"/>
          <w:lang w:eastAsia="de-DE"/>
        </w:rPr>
        <w:t>).</w:t>
      </w:r>
    </w:p>
    <w:p w14:paraId="6EA96EA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Der erste Zweck </w:t>
      </w:r>
      <w:r w:rsidRPr="007132F0">
        <w:rPr>
          <w:rFonts w:eastAsia="Times New Roman" w:cs="Times New Roman"/>
          <w:b/>
          <w:bCs/>
          <w:rtl/>
          <w:lang w:eastAsia="de-DE"/>
        </w:rPr>
        <w:t>לְמַעַן יָנוּחַ שׁוֹרְךָ וַחֲמֹרֶךָ</w:t>
      </w:r>
      <w:r w:rsidRPr="007132F0">
        <w:rPr>
          <w:rFonts w:eastAsia="Times New Roman" w:cs="Times New Roman"/>
          <w:rtl/>
          <w:lang w:eastAsia="de-DE"/>
        </w:rPr>
        <w:t xml:space="preserve"> </w:t>
      </w:r>
      <w:r w:rsidRPr="007132F0">
        <w:rPr>
          <w:rFonts w:eastAsia="Times New Roman" w:cs="Times New Roman"/>
          <w:lang w:eastAsia="de-DE"/>
        </w:rPr>
        <w:t xml:space="preserve">(damit ausruhen dein Ochse und dein Esel) verwendet </w:t>
      </w:r>
      <w:r w:rsidRPr="007132F0">
        <w:rPr>
          <w:rFonts w:eastAsia="Times New Roman" w:cs="Times New Roman"/>
          <w:b/>
          <w:bCs/>
          <w:rtl/>
          <w:lang w:eastAsia="de-DE"/>
        </w:rPr>
        <w:t>לְמַעַן</w:t>
      </w:r>
      <w:r w:rsidRPr="007132F0">
        <w:rPr>
          <w:rFonts w:eastAsia="Times New Roman" w:cs="Times New Roman"/>
          <w:rtl/>
          <w:lang w:eastAsia="de-DE"/>
        </w:rPr>
        <w:t xml:space="preserve"> </w:t>
      </w:r>
      <w:r w:rsidRPr="007132F0">
        <w:rPr>
          <w:rFonts w:eastAsia="Times New Roman" w:cs="Times New Roman"/>
          <w:lang w:eastAsia="de-DE"/>
        </w:rPr>
        <w:t xml:space="preserve">(damit, auf dass) mit </w:t>
      </w:r>
      <w:r w:rsidRPr="007132F0">
        <w:rPr>
          <w:rFonts w:eastAsia="Times New Roman" w:cs="Times New Roman"/>
          <w:b/>
          <w:bCs/>
          <w:rtl/>
          <w:lang w:eastAsia="de-DE"/>
        </w:rPr>
        <w:t>יָנוּחַ</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Imperfekt Qal von </w:t>
      </w:r>
      <w:r w:rsidRPr="007132F0">
        <w:rPr>
          <w:rFonts w:eastAsia="Times New Roman" w:cs="Times New Roman"/>
          <w:b/>
          <w:bCs/>
          <w:rtl/>
          <w:lang w:eastAsia="de-DE"/>
        </w:rPr>
        <w:t>נוח</w:t>
      </w:r>
      <w:r w:rsidRPr="007132F0">
        <w:rPr>
          <w:rFonts w:eastAsia="Times New Roman" w:cs="Times New Roman"/>
          <w:lang w:eastAsia="de-DE"/>
        </w:rPr>
        <w:t xml:space="preserve">). Die Tiere </w:t>
      </w:r>
      <w:r w:rsidRPr="007132F0">
        <w:rPr>
          <w:rFonts w:eastAsia="Times New Roman" w:cs="Times New Roman"/>
          <w:b/>
          <w:bCs/>
          <w:rtl/>
          <w:lang w:eastAsia="de-DE"/>
        </w:rPr>
        <w:t>שׁוֹרְךָ וַחֲמֹרֶךָ</w:t>
      </w:r>
      <w:r w:rsidRPr="007132F0">
        <w:rPr>
          <w:rFonts w:eastAsia="Times New Roman" w:cs="Times New Roman"/>
          <w:rtl/>
          <w:lang w:eastAsia="de-DE"/>
        </w:rPr>
        <w:t xml:space="preserve"> </w:t>
      </w:r>
      <w:r w:rsidRPr="007132F0">
        <w:rPr>
          <w:rFonts w:eastAsia="Times New Roman" w:cs="Times New Roman"/>
          <w:lang w:eastAsia="de-DE"/>
        </w:rPr>
        <w:t>(dein Ochse und dein Esel) mit Possessivsuffixen werden durch waw-kopulativum verbunden.</w:t>
      </w:r>
    </w:p>
    <w:p w14:paraId="75070B8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Der zweite Zweck </w:t>
      </w:r>
      <w:r w:rsidRPr="007132F0">
        <w:rPr>
          <w:rFonts w:eastAsia="Times New Roman" w:cs="Times New Roman"/>
          <w:b/>
          <w:bCs/>
          <w:rtl/>
          <w:lang w:eastAsia="de-DE"/>
        </w:rPr>
        <w:t>וְיִנָּפֵשׁ בֶּן־אֲמָתְךָ וְהַגֵּר</w:t>
      </w:r>
      <w:r w:rsidRPr="007132F0">
        <w:rPr>
          <w:rFonts w:eastAsia="Times New Roman" w:cs="Times New Roman"/>
          <w:rtl/>
          <w:lang w:eastAsia="de-DE"/>
        </w:rPr>
        <w:t xml:space="preserve"> </w:t>
      </w:r>
      <w:r w:rsidRPr="007132F0">
        <w:rPr>
          <w:rFonts w:eastAsia="Times New Roman" w:cs="Times New Roman"/>
          <w:lang w:eastAsia="de-DE"/>
        </w:rPr>
        <w:t xml:space="preserve">(und sich erholen der Sohn deiner Magd und der Fremde) zeigt </w:t>
      </w:r>
      <w:r w:rsidRPr="007132F0">
        <w:rPr>
          <w:rFonts w:eastAsia="Times New Roman" w:cs="Times New Roman"/>
          <w:b/>
          <w:bCs/>
          <w:rtl/>
          <w:lang w:eastAsia="de-DE"/>
        </w:rPr>
        <w:t>יִנָּפֵשׁ</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Niphal Imperfekt von </w:t>
      </w:r>
      <w:r w:rsidRPr="007132F0">
        <w:rPr>
          <w:rFonts w:eastAsia="Times New Roman" w:cs="Times New Roman"/>
          <w:b/>
          <w:bCs/>
          <w:rtl/>
          <w:lang w:eastAsia="de-DE"/>
        </w:rPr>
        <w:t>נפשׁ</w:t>
      </w:r>
      <w:r w:rsidRPr="007132F0">
        <w:rPr>
          <w:rFonts w:eastAsia="Times New Roman" w:cs="Times New Roman"/>
          <w:lang w:eastAsia="de-DE"/>
        </w:rPr>
        <w:t xml:space="preserve">) - "sich erholen, aufatmen". Die Konstruktverbindung </w:t>
      </w:r>
      <w:r w:rsidRPr="007132F0">
        <w:rPr>
          <w:rFonts w:eastAsia="Times New Roman" w:cs="Times New Roman"/>
          <w:b/>
          <w:bCs/>
          <w:rtl/>
          <w:lang w:eastAsia="de-DE"/>
        </w:rPr>
        <w:t>בֶּן־אֲמָה</w:t>
      </w:r>
      <w:r w:rsidRPr="007132F0">
        <w:rPr>
          <w:rFonts w:eastAsia="Times New Roman" w:cs="Times New Roman"/>
          <w:rtl/>
          <w:lang w:eastAsia="de-DE"/>
        </w:rPr>
        <w:t xml:space="preserve"> </w:t>
      </w:r>
      <w:r w:rsidRPr="007132F0">
        <w:rPr>
          <w:rFonts w:eastAsia="Times New Roman" w:cs="Times New Roman"/>
          <w:lang w:eastAsia="de-DE"/>
        </w:rPr>
        <w:t>(Sohn der Magd) mit Possessivsuffix 2. Person Singular maskulin bezeichnet Sklavenkinder.</w:t>
      </w:r>
    </w:p>
    <w:p w14:paraId="2A532F6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יִנָּפֵשׁ</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ἀν</w:t>
      </w:r>
      <w:proofErr w:type="spellEnd"/>
      <w:r w:rsidRPr="007132F0">
        <w:rPr>
          <w:rFonts w:eastAsia="Times New Roman" w:cs="Times New Roman"/>
          <w:lang w:eastAsia="de-DE"/>
        </w:rPr>
        <w:t>αψύξῃ (er soll aufatmen) und macht die psychologische Dimension der Erholung deutlicher.</w:t>
      </w:r>
    </w:p>
    <w:p w14:paraId="544EAD7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Zeitliche Arbeitsregelung mit kontrastierendem Ruhegebot und doppelter Zweckbestimmung für Tiere und sozial Schwache.</w:t>
      </w:r>
    </w:p>
    <w:p w14:paraId="6962157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etabliert den wöchentlichen Sabbat als universale Erholungszeit für alle Lebewesen und besonders für die Rechtlosen.</w:t>
      </w:r>
    </w:p>
    <w:p w14:paraId="72DE182C"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23,13</w:t>
      </w:r>
    </w:p>
    <w:p w14:paraId="4D5234B0"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וּבְכֹ֛ל אֲשֶׁר־אָמַ֥רְתִּי אֲלֵיכֶ֖ם תִּשָּׁמֵ֑רוּ וְשֵׁ֨ם אֱלֹהִ֤ים אֲחֵרִים֙ לֹ֣א תַזְכִּ֔ירוּ לֹ֥א יִשָּׁמַ֖ע עַל־פִּֽיךָ׃</w:t>
      </w:r>
    </w:p>
    <w:p w14:paraId="65BC229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Und in allem, was ich euch gesagt habe, sollt ihr euch in Acht nehmen; und den Namen anderer Götter sollt ihr nicht erwähnen, er soll aus deinem Mund nicht gehört werden.</w:t>
      </w:r>
    </w:p>
    <w:p w14:paraId="7D8724AF"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33BE2A0A">
          <v:rect id="_x0000_i1649" style="width:0;height:1.5pt" o:hralign="center" o:hrstd="t" o:hr="t" fillcolor="#a0a0a0" stroked="f"/>
        </w:pict>
      </w:r>
    </w:p>
    <w:p w14:paraId="4497521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umfassende Mahnung </w:t>
      </w:r>
      <w:r w:rsidRPr="007132F0">
        <w:rPr>
          <w:rFonts w:eastAsia="Times New Roman" w:cs="Times New Roman"/>
          <w:b/>
          <w:bCs/>
          <w:rtl/>
          <w:lang w:eastAsia="de-DE"/>
        </w:rPr>
        <w:t>וּבְכֹל אֲשֶׁר־אָמַרְתִּי אֲלֵיכֶם תִּשָּׁמֵרוּ</w:t>
      </w:r>
      <w:r w:rsidRPr="007132F0">
        <w:rPr>
          <w:rFonts w:eastAsia="Times New Roman" w:cs="Times New Roman"/>
          <w:rtl/>
          <w:lang w:eastAsia="de-DE"/>
        </w:rPr>
        <w:t xml:space="preserve"> </w:t>
      </w:r>
      <w:r w:rsidRPr="007132F0">
        <w:rPr>
          <w:rFonts w:eastAsia="Times New Roman" w:cs="Times New Roman"/>
          <w:lang w:eastAsia="de-DE"/>
        </w:rPr>
        <w:t xml:space="preserve">(und in allem, was ich euch gesagt habe, sollt ihr euch hüten) verwendet </w:t>
      </w:r>
      <w:r w:rsidRPr="007132F0">
        <w:rPr>
          <w:rFonts w:eastAsia="Times New Roman" w:cs="Times New Roman"/>
          <w:b/>
          <w:bCs/>
          <w:rtl/>
          <w:lang w:eastAsia="de-DE"/>
        </w:rPr>
        <w:t>בְכֹל</w:t>
      </w:r>
      <w:r w:rsidRPr="007132F0">
        <w:rPr>
          <w:rFonts w:eastAsia="Times New Roman" w:cs="Times New Roman"/>
          <w:rtl/>
          <w:lang w:eastAsia="de-DE"/>
        </w:rPr>
        <w:t xml:space="preserve"> </w:t>
      </w:r>
      <w:r w:rsidRPr="007132F0">
        <w:rPr>
          <w:rFonts w:eastAsia="Times New Roman" w:cs="Times New Roman"/>
          <w:lang w:eastAsia="de-DE"/>
        </w:rPr>
        <w:t xml:space="preserve">(in allem) mit dem Relativsatz </w:t>
      </w:r>
      <w:r w:rsidRPr="007132F0">
        <w:rPr>
          <w:rFonts w:eastAsia="Times New Roman" w:cs="Times New Roman"/>
          <w:b/>
          <w:bCs/>
          <w:rtl/>
          <w:lang w:eastAsia="de-DE"/>
        </w:rPr>
        <w:t>אֲשֶׁר־אָמַרְתִּי אֲלֵיכֶם</w:t>
      </w:r>
      <w:r w:rsidRPr="007132F0">
        <w:rPr>
          <w:rFonts w:eastAsia="Times New Roman" w:cs="Times New Roman"/>
          <w:rtl/>
          <w:lang w:eastAsia="de-DE"/>
        </w:rPr>
        <w:t xml:space="preserve"> </w:t>
      </w:r>
      <w:r w:rsidRPr="007132F0">
        <w:rPr>
          <w:rFonts w:eastAsia="Times New Roman" w:cs="Times New Roman"/>
          <w:lang w:eastAsia="de-DE"/>
        </w:rPr>
        <w:t xml:space="preserve">(was ich euch gesagt habe). </w:t>
      </w:r>
      <w:r w:rsidRPr="007132F0">
        <w:rPr>
          <w:rFonts w:eastAsia="Times New Roman" w:cs="Times New Roman"/>
          <w:b/>
          <w:bCs/>
          <w:rtl/>
          <w:lang w:eastAsia="de-DE"/>
        </w:rPr>
        <w:t>אָמַרְתִּי</w:t>
      </w:r>
      <w:r w:rsidRPr="007132F0">
        <w:rPr>
          <w:rFonts w:eastAsia="Times New Roman" w:cs="Times New Roman"/>
          <w:rtl/>
          <w:lang w:eastAsia="de-DE"/>
        </w:rPr>
        <w:t xml:space="preserve"> </w:t>
      </w:r>
      <w:r w:rsidRPr="007132F0">
        <w:rPr>
          <w:rFonts w:eastAsia="Times New Roman" w:cs="Times New Roman"/>
          <w:lang w:eastAsia="de-DE"/>
        </w:rPr>
        <w:t xml:space="preserve">(1. Person Singular Perfekt Qal von </w:t>
      </w:r>
      <w:r w:rsidRPr="007132F0">
        <w:rPr>
          <w:rFonts w:eastAsia="Times New Roman" w:cs="Times New Roman"/>
          <w:b/>
          <w:bCs/>
          <w:rtl/>
          <w:lang w:eastAsia="de-DE"/>
        </w:rPr>
        <w:t>אמר</w:t>
      </w:r>
      <w:r w:rsidRPr="007132F0">
        <w:rPr>
          <w:rFonts w:eastAsia="Times New Roman" w:cs="Times New Roman"/>
          <w:lang w:eastAsia="de-DE"/>
        </w:rPr>
        <w:t xml:space="preserve">) mit </w:t>
      </w:r>
      <w:r w:rsidRPr="007132F0">
        <w:rPr>
          <w:rFonts w:eastAsia="Times New Roman" w:cs="Times New Roman"/>
          <w:b/>
          <w:bCs/>
          <w:rtl/>
          <w:lang w:eastAsia="de-DE"/>
        </w:rPr>
        <w:t>אֲלֵיכֶם</w:t>
      </w:r>
      <w:r w:rsidRPr="007132F0">
        <w:rPr>
          <w:rFonts w:eastAsia="Times New Roman" w:cs="Times New Roman"/>
          <w:rtl/>
          <w:lang w:eastAsia="de-DE"/>
        </w:rPr>
        <w:t xml:space="preserve"> </w:t>
      </w:r>
      <w:r w:rsidRPr="007132F0">
        <w:rPr>
          <w:rFonts w:eastAsia="Times New Roman" w:cs="Times New Roman"/>
          <w:lang w:eastAsia="de-DE"/>
        </w:rPr>
        <w:t xml:space="preserve">(zu euch) zeigt göttliche Autorschaft. </w:t>
      </w:r>
      <w:r w:rsidRPr="007132F0">
        <w:rPr>
          <w:rFonts w:eastAsia="Times New Roman" w:cs="Times New Roman"/>
          <w:b/>
          <w:bCs/>
          <w:rtl/>
          <w:lang w:eastAsia="de-DE"/>
        </w:rPr>
        <w:t>תִּשָּׁמֵרוּ</w:t>
      </w:r>
      <w:r w:rsidRPr="007132F0">
        <w:rPr>
          <w:rFonts w:eastAsia="Times New Roman" w:cs="Times New Roman"/>
          <w:rtl/>
          <w:lang w:eastAsia="de-DE"/>
        </w:rPr>
        <w:t xml:space="preserve"> </w:t>
      </w:r>
      <w:r w:rsidRPr="007132F0">
        <w:rPr>
          <w:rFonts w:eastAsia="Times New Roman" w:cs="Times New Roman"/>
          <w:lang w:eastAsia="de-DE"/>
        </w:rPr>
        <w:t xml:space="preserve">(2. Person Plural maskulin Niphal Imperfekt von </w:t>
      </w:r>
      <w:r w:rsidRPr="007132F0">
        <w:rPr>
          <w:rFonts w:eastAsia="Times New Roman" w:cs="Times New Roman"/>
          <w:b/>
          <w:bCs/>
          <w:rtl/>
          <w:lang w:eastAsia="de-DE"/>
        </w:rPr>
        <w:t>שׁמר</w:t>
      </w:r>
      <w:r w:rsidRPr="007132F0">
        <w:rPr>
          <w:rFonts w:eastAsia="Times New Roman" w:cs="Times New Roman"/>
          <w:lang w:eastAsia="de-DE"/>
        </w:rPr>
        <w:t>) bedeutet "sich hüten, bewahren".</w:t>
      </w:r>
    </w:p>
    <w:p w14:paraId="7C36558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lastRenderedPageBreak/>
        <w:t xml:space="preserve">Das spezifische Verbot </w:t>
      </w:r>
      <w:r w:rsidRPr="007132F0">
        <w:rPr>
          <w:rFonts w:eastAsia="Times New Roman" w:cs="Times New Roman"/>
          <w:b/>
          <w:bCs/>
          <w:rtl/>
          <w:lang w:eastAsia="de-DE"/>
        </w:rPr>
        <w:t>וְשֵׁם אֱלֹהִים אֲחֵרִים לֹא תַזְכִּירוּ</w:t>
      </w:r>
      <w:r w:rsidRPr="007132F0">
        <w:rPr>
          <w:rFonts w:eastAsia="Times New Roman" w:cs="Times New Roman"/>
          <w:rtl/>
          <w:lang w:eastAsia="de-DE"/>
        </w:rPr>
        <w:t xml:space="preserve"> </w:t>
      </w:r>
      <w:r w:rsidRPr="007132F0">
        <w:rPr>
          <w:rFonts w:eastAsia="Times New Roman" w:cs="Times New Roman"/>
          <w:lang w:eastAsia="de-DE"/>
        </w:rPr>
        <w:t xml:space="preserve">(und Namen anderer Götter sollt ihr nicht erwähnen) stellt </w:t>
      </w:r>
      <w:r w:rsidRPr="007132F0">
        <w:rPr>
          <w:rFonts w:eastAsia="Times New Roman" w:cs="Times New Roman"/>
          <w:b/>
          <w:bCs/>
          <w:rtl/>
          <w:lang w:eastAsia="de-DE"/>
        </w:rPr>
        <w:t>שֵׁם אֱלֹהִים אֲחֵרִים</w:t>
      </w:r>
      <w:r w:rsidRPr="007132F0">
        <w:rPr>
          <w:rFonts w:eastAsia="Times New Roman" w:cs="Times New Roman"/>
          <w:rtl/>
          <w:lang w:eastAsia="de-DE"/>
        </w:rPr>
        <w:t xml:space="preserve"> </w:t>
      </w:r>
      <w:r w:rsidRPr="007132F0">
        <w:rPr>
          <w:rFonts w:eastAsia="Times New Roman" w:cs="Times New Roman"/>
          <w:lang w:eastAsia="de-DE"/>
        </w:rPr>
        <w:t xml:space="preserve">(Namen anderer Götter) voran zur Betonung. </w:t>
      </w:r>
      <w:r w:rsidRPr="007132F0">
        <w:rPr>
          <w:rFonts w:eastAsia="Times New Roman" w:cs="Times New Roman"/>
          <w:b/>
          <w:bCs/>
          <w:rtl/>
          <w:lang w:eastAsia="de-DE"/>
        </w:rPr>
        <w:t>תַזְכִּירוּ</w:t>
      </w:r>
      <w:r w:rsidRPr="007132F0">
        <w:rPr>
          <w:rFonts w:eastAsia="Times New Roman" w:cs="Times New Roman"/>
          <w:rtl/>
          <w:lang w:eastAsia="de-DE"/>
        </w:rPr>
        <w:t xml:space="preserve"> </w:t>
      </w:r>
      <w:r w:rsidRPr="007132F0">
        <w:rPr>
          <w:rFonts w:eastAsia="Times New Roman" w:cs="Times New Roman"/>
          <w:lang w:eastAsia="de-DE"/>
        </w:rPr>
        <w:t xml:space="preserve">(2. Person Plural maskulin Hiphil Imperfekt von </w:t>
      </w:r>
      <w:r w:rsidRPr="007132F0">
        <w:rPr>
          <w:rFonts w:eastAsia="Times New Roman" w:cs="Times New Roman"/>
          <w:b/>
          <w:bCs/>
          <w:rtl/>
          <w:lang w:eastAsia="de-DE"/>
        </w:rPr>
        <w:t>זכר</w:t>
      </w:r>
      <w:r w:rsidRPr="007132F0">
        <w:rPr>
          <w:rFonts w:eastAsia="Times New Roman" w:cs="Times New Roman"/>
          <w:lang w:eastAsia="de-DE"/>
        </w:rPr>
        <w:t>) im Hiphil bedeutet "erwähnen, nennen".</w:t>
      </w:r>
    </w:p>
    <w:p w14:paraId="4B7C66A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Verstärkung </w:t>
      </w:r>
      <w:r w:rsidRPr="007132F0">
        <w:rPr>
          <w:rFonts w:eastAsia="Times New Roman" w:cs="Times New Roman"/>
          <w:b/>
          <w:bCs/>
          <w:rtl/>
          <w:lang w:eastAsia="de-DE"/>
        </w:rPr>
        <w:t>לֹא יִשָּׁמַע עַל־פִּיךָ</w:t>
      </w:r>
      <w:r w:rsidRPr="007132F0">
        <w:rPr>
          <w:rFonts w:eastAsia="Times New Roman" w:cs="Times New Roman"/>
          <w:rtl/>
          <w:lang w:eastAsia="de-DE"/>
        </w:rPr>
        <w:t xml:space="preserve"> </w:t>
      </w:r>
      <w:r w:rsidRPr="007132F0">
        <w:rPr>
          <w:rFonts w:eastAsia="Times New Roman" w:cs="Times New Roman"/>
          <w:lang w:eastAsia="de-DE"/>
        </w:rPr>
        <w:t xml:space="preserve">(er soll nicht gehört werden aus deinem Mund) wechselt zur 2. Person Singular </w:t>
      </w:r>
      <w:r w:rsidRPr="007132F0">
        <w:rPr>
          <w:rFonts w:eastAsia="Times New Roman" w:cs="Times New Roman"/>
          <w:b/>
          <w:bCs/>
          <w:rtl/>
          <w:lang w:eastAsia="de-DE"/>
        </w:rPr>
        <w:t>פִּיךָ</w:t>
      </w:r>
      <w:r w:rsidRPr="007132F0">
        <w:rPr>
          <w:rFonts w:eastAsia="Times New Roman" w:cs="Times New Roman"/>
          <w:rtl/>
          <w:lang w:eastAsia="de-DE"/>
        </w:rPr>
        <w:t xml:space="preserve"> </w:t>
      </w:r>
      <w:r w:rsidRPr="007132F0">
        <w:rPr>
          <w:rFonts w:eastAsia="Times New Roman" w:cs="Times New Roman"/>
          <w:lang w:eastAsia="de-DE"/>
        </w:rPr>
        <w:t xml:space="preserve">(dein Mund). </w:t>
      </w:r>
      <w:r w:rsidRPr="007132F0">
        <w:rPr>
          <w:rFonts w:eastAsia="Times New Roman" w:cs="Times New Roman"/>
          <w:b/>
          <w:bCs/>
          <w:rtl/>
          <w:lang w:eastAsia="de-DE"/>
        </w:rPr>
        <w:t>יִשָּׁמַע</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Niphal Imperfekt von </w:t>
      </w:r>
      <w:r w:rsidRPr="007132F0">
        <w:rPr>
          <w:rFonts w:eastAsia="Times New Roman" w:cs="Times New Roman"/>
          <w:b/>
          <w:bCs/>
          <w:rtl/>
          <w:lang w:eastAsia="de-DE"/>
        </w:rPr>
        <w:t>שׁמע</w:t>
      </w:r>
      <w:r w:rsidRPr="007132F0">
        <w:rPr>
          <w:rFonts w:eastAsia="Times New Roman" w:cs="Times New Roman"/>
          <w:lang w:eastAsia="de-DE"/>
        </w:rPr>
        <w:t>) im Niphal - "gehört werden".</w:t>
      </w:r>
    </w:p>
    <w:p w14:paraId="7E7ACE2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אֱלֹהִים אֲחֵרִים</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θεῶν</w:t>
      </w:r>
      <w:proofErr w:type="spellEnd"/>
      <w:r w:rsidRPr="007132F0">
        <w:rPr>
          <w:rFonts w:eastAsia="Times New Roman" w:cs="Times New Roman"/>
          <w:lang w:eastAsia="de-DE"/>
        </w:rPr>
        <w:t xml:space="preserve"> </w:t>
      </w:r>
      <w:proofErr w:type="spellStart"/>
      <w:r w:rsidRPr="007132F0">
        <w:rPr>
          <w:rFonts w:eastAsia="Times New Roman" w:cs="Times New Roman"/>
          <w:lang w:eastAsia="de-DE"/>
        </w:rPr>
        <w:t>ἑτέρων</w:t>
      </w:r>
      <w:proofErr w:type="spellEnd"/>
      <w:r w:rsidRPr="007132F0">
        <w:rPr>
          <w:rFonts w:eastAsia="Times New Roman" w:cs="Times New Roman"/>
          <w:lang w:eastAsia="de-DE"/>
        </w:rPr>
        <w:t xml:space="preserve"> (andere Götter) und macht die Pluralität fremder Gottheiten deutlicher.</w:t>
      </w:r>
    </w:p>
    <w:p w14:paraId="4842FAC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Umfassende Gehorsamsmahnung mit spezifischem Verbot der Götternamennennung und verstärkender Formulierung.</w:t>
      </w:r>
    </w:p>
    <w:p w14:paraId="4C9B1A5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schließt die Rechtssammlung mit umfassendem Gehorsamsgebot und radikalem Monotheismus durch Sprechverbot fremder Götternamen.</w:t>
      </w:r>
    </w:p>
    <w:p w14:paraId="754DDC48"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23,14</w:t>
      </w:r>
    </w:p>
    <w:p w14:paraId="4708B93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שָׁלֹ֣שׁ רְגָלִ֔ים תָּחֹ֥ג לִ֖י בַּשָּׁנָֽה׃</w:t>
      </w:r>
    </w:p>
    <w:p w14:paraId="34B5F44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Dreimal im Jahr sollst du mir ein Fest feiern.</w:t>
      </w:r>
    </w:p>
    <w:p w14:paraId="43683ED3"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215F9ABA">
          <v:rect id="_x0000_i1650" style="width:0;height:1.5pt" o:hralign="center" o:hrstd="t" o:hr="t" fillcolor="#a0a0a0" stroked="f"/>
        </w:pict>
      </w:r>
    </w:p>
    <w:p w14:paraId="113EFCF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Zahlenangabe </w:t>
      </w:r>
      <w:r w:rsidRPr="007132F0">
        <w:rPr>
          <w:rFonts w:eastAsia="Times New Roman" w:cs="Times New Roman"/>
          <w:b/>
          <w:bCs/>
          <w:rtl/>
          <w:lang w:eastAsia="de-DE"/>
        </w:rPr>
        <w:t>שָׁלֹשׁ רְגָלִים</w:t>
      </w:r>
      <w:r w:rsidRPr="007132F0">
        <w:rPr>
          <w:rFonts w:eastAsia="Times New Roman" w:cs="Times New Roman"/>
          <w:rtl/>
          <w:lang w:eastAsia="de-DE"/>
        </w:rPr>
        <w:t xml:space="preserve"> </w:t>
      </w:r>
      <w:r w:rsidRPr="007132F0">
        <w:rPr>
          <w:rFonts w:eastAsia="Times New Roman" w:cs="Times New Roman"/>
          <w:lang w:eastAsia="de-DE"/>
        </w:rPr>
        <w:t xml:space="preserve">(drei Wallfahrten/Feste) verwendet </w:t>
      </w:r>
      <w:r w:rsidRPr="007132F0">
        <w:rPr>
          <w:rFonts w:eastAsia="Times New Roman" w:cs="Times New Roman"/>
          <w:b/>
          <w:bCs/>
          <w:rtl/>
          <w:lang w:eastAsia="de-DE"/>
        </w:rPr>
        <w:t>שָׁלֹשׁ</w:t>
      </w:r>
      <w:r w:rsidRPr="007132F0">
        <w:rPr>
          <w:rFonts w:eastAsia="Times New Roman" w:cs="Times New Roman"/>
          <w:rtl/>
          <w:lang w:eastAsia="de-DE"/>
        </w:rPr>
        <w:t xml:space="preserve"> </w:t>
      </w:r>
      <w:r w:rsidRPr="007132F0">
        <w:rPr>
          <w:rFonts w:eastAsia="Times New Roman" w:cs="Times New Roman"/>
          <w:lang w:eastAsia="de-DE"/>
        </w:rPr>
        <w:t xml:space="preserve">(drei) mit </w:t>
      </w:r>
      <w:r w:rsidRPr="007132F0">
        <w:rPr>
          <w:rFonts w:eastAsia="Times New Roman" w:cs="Times New Roman"/>
          <w:b/>
          <w:bCs/>
          <w:rtl/>
          <w:lang w:eastAsia="de-DE"/>
        </w:rPr>
        <w:t>רְגָלִים</w:t>
      </w:r>
      <w:r w:rsidRPr="007132F0">
        <w:rPr>
          <w:rFonts w:eastAsia="Times New Roman" w:cs="Times New Roman"/>
          <w:rtl/>
          <w:lang w:eastAsia="de-DE"/>
        </w:rPr>
        <w:t xml:space="preserve"> </w:t>
      </w:r>
      <w:r w:rsidRPr="007132F0">
        <w:rPr>
          <w:rFonts w:eastAsia="Times New Roman" w:cs="Times New Roman"/>
          <w:lang w:eastAsia="de-DE"/>
        </w:rPr>
        <w:t xml:space="preserve">(Füße = Wallfahrten) von </w:t>
      </w:r>
      <w:r w:rsidRPr="007132F0">
        <w:rPr>
          <w:rFonts w:eastAsia="Times New Roman" w:cs="Times New Roman"/>
          <w:b/>
          <w:bCs/>
          <w:rtl/>
          <w:lang w:eastAsia="de-DE"/>
        </w:rPr>
        <w:t>רֶגֶל</w:t>
      </w:r>
      <w:r w:rsidRPr="007132F0">
        <w:rPr>
          <w:rFonts w:eastAsia="Times New Roman" w:cs="Times New Roman"/>
          <w:rtl/>
          <w:lang w:eastAsia="de-DE"/>
        </w:rPr>
        <w:t xml:space="preserve"> </w:t>
      </w:r>
      <w:r w:rsidRPr="007132F0">
        <w:rPr>
          <w:rFonts w:eastAsia="Times New Roman" w:cs="Times New Roman"/>
          <w:lang w:eastAsia="de-DE"/>
        </w:rPr>
        <w:t xml:space="preserve">(Fuß). </w:t>
      </w:r>
      <w:r w:rsidRPr="007132F0">
        <w:rPr>
          <w:rFonts w:eastAsia="Times New Roman" w:cs="Times New Roman"/>
          <w:b/>
          <w:bCs/>
          <w:rtl/>
          <w:lang w:eastAsia="de-DE"/>
        </w:rPr>
        <w:t>רֶגֶל</w:t>
      </w:r>
      <w:r w:rsidRPr="007132F0">
        <w:rPr>
          <w:rFonts w:eastAsia="Times New Roman" w:cs="Times New Roman"/>
          <w:rtl/>
          <w:lang w:eastAsia="de-DE"/>
        </w:rPr>
        <w:t xml:space="preserve"> </w:t>
      </w:r>
      <w:r w:rsidRPr="007132F0">
        <w:rPr>
          <w:rFonts w:eastAsia="Times New Roman" w:cs="Times New Roman"/>
          <w:lang w:eastAsia="de-DE"/>
        </w:rPr>
        <w:t>in kultischem Kontext bezeichnet Wallfahrtsfeste, da man zu Fuß zum Heiligtum geht.</w:t>
      </w:r>
    </w:p>
    <w:p w14:paraId="387C7C0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Verb </w:t>
      </w:r>
      <w:r w:rsidRPr="007132F0">
        <w:rPr>
          <w:rFonts w:eastAsia="Times New Roman" w:cs="Times New Roman"/>
          <w:b/>
          <w:bCs/>
          <w:rtl/>
          <w:lang w:eastAsia="de-DE"/>
        </w:rPr>
        <w:t>תָּחֹג</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חגג</w:t>
      </w:r>
      <w:r w:rsidRPr="007132F0">
        <w:rPr>
          <w:rFonts w:eastAsia="Times New Roman" w:cs="Times New Roman"/>
          <w:lang w:eastAsia="de-DE"/>
        </w:rPr>
        <w:t xml:space="preserve">) bedeutet "feiern, Fest halten". </w:t>
      </w:r>
      <w:r w:rsidRPr="007132F0">
        <w:rPr>
          <w:rFonts w:eastAsia="Times New Roman" w:cs="Times New Roman"/>
          <w:b/>
          <w:bCs/>
          <w:rtl/>
          <w:lang w:eastAsia="de-DE"/>
        </w:rPr>
        <w:t>לִי</w:t>
      </w:r>
      <w:r w:rsidRPr="007132F0">
        <w:rPr>
          <w:rFonts w:eastAsia="Times New Roman" w:cs="Times New Roman"/>
          <w:rtl/>
          <w:lang w:eastAsia="de-DE"/>
        </w:rPr>
        <w:t xml:space="preserve"> </w:t>
      </w:r>
      <w:r w:rsidRPr="007132F0">
        <w:rPr>
          <w:rFonts w:eastAsia="Times New Roman" w:cs="Times New Roman"/>
          <w:lang w:eastAsia="de-DE"/>
        </w:rPr>
        <w:t>(mir) mit Possessivsuffix 1. Person Singular zeigt die göttliche Bestimmung der Feste.</w:t>
      </w:r>
    </w:p>
    <w:p w14:paraId="1AAF1DF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Zeitangabe </w:t>
      </w:r>
      <w:r w:rsidRPr="007132F0">
        <w:rPr>
          <w:rFonts w:eastAsia="Times New Roman" w:cs="Times New Roman"/>
          <w:b/>
          <w:bCs/>
          <w:rtl/>
          <w:lang w:eastAsia="de-DE"/>
        </w:rPr>
        <w:t>בַּשָּׁנָה</w:t>
      </w:r>
      <w:r w:rsidRPr="007132F0">
        <w:rPr>
          <w:rFonts w:eastAsia="Times New Roman" w:cs="Times New Roman"/>
          <w:rtl/>
          <w:lang w:eastAsia="de-DE"/>
        </w:rPr>
        <w:t xml:space="preserve"> </w:t>
      </w:r>
      <w:r w:rsidRPr="007132F0">
        <w:rPr>
          <w:rFonts w:eastAsia="Times New Roman" w:cs="Times New Roman"/>
          <w:lang w:eastAsia="de-DE"/>
        </w:rPr>
        <w:t>(im Jahr) spezifiziert den jährlichen Rhythmus.</w:t>
      </w:r>
    </w:p>
    <w:p w14:paraId="4B1E600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רְגָלִים</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ἑορτὰς</w:t>
      </w:r>
      <w:proofErr w:type="spellEnd"/>
      <w:r w:rsidRPr="007132F0">
        <w:rPr>
          <w:rFonts w:eastAsia="Times New Roman" w:cs="Times New Roman"/>
          <w:lang w:eastAsia="de-DE"/>
        </w:rPr>
        <w:t xml:space="preserve"> (Feste) und verliert damit die etymologische Verbindung zur Wallfahrt.</w:t>
      </w:r>
    </w:p>
    <w:p w14:paraId="6755F22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Numerische Festlegung mit kultischem Verb und göttlicher Zweckbestimmung sowie Zeitangabe.</w:t>
      </w:r>
    </w:p>
    <w:p w14:paraId="6738DD8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etabliert den jährlichen Festkalender mit drei Hauptfesten als Grundlage der Gottesverehrung.</w:t>
      </w:r>
    </w:p>
    <w:p w14:paraId="0B973F77"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23,15</w:t>
      </w:r>
    </w:p>
    <w:p w14:paraId="446A6D4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אֶת־חַ֣ג הַמַּצּוֹת֮ תִּשְׁמֹר֒ שִׁבְעַ֣ת יָמִים֩ תֹּאכַ֨ל מַצּ֜וֹת כַּֽאֲשֶׁ֣ר צִוִּיתִ֗ךָ לְמוֹעֵד֙ חֹ֣דֶשׁ הָֽאָבִ֔יב כִּי־בוֹ֖ יָצָ֣אתָ מִמִּצְרָ֑יִם וְלֹא־יֵרָא֥וּ פָנַ֖י רֵיקָֽם׃</w:t>
      </w:r>
    </w:p>
    <w:p w14:paraId="41EF2DB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Deutsch:</w:t>
      </w:r>
      <w:r w:rsidRPr="007132F0">
        <w:rPr>
          <w:rFonts w:eastAsia="Times New Roman" w:cs="Times New Roman"/>
          <w:lang w:eastAsia="de-DE"/>
        </w:rPr>
        <w:t xml:space="preserve"> Das Fest der ungesäuerten Brote sollst du halten: Sieben Tage sollst du ungesäuertes Brot essen, so wie ich dir geboten habe, zur bestimmten Zeit im Monat Aviv, denn in diesem bist du aus Mizrajim gezogen; und man soll nicht leer vor meinem Angesicht erscheinen.</w:t>
      </w:r>
    </w:p>
    <w:p w14:paraId="0FB96EB2"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6BBF83EB">
          <v:rect id="_x0000_i1651" style="width:0;height:1.5pt" o:hralign="center" o:hrstd="t" o:hr="t" fillcolor="#a0a0a0" stroked="f"/>
        </w:pict>
      </w:r>
    </w:p>
    <w:p w14:paraId="57D8526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erste Fest </w:t>
      </w:r>
      <w:r w:rsidRPr="007132F0">
        <w:rPr>
          <w:rFonts w:eastAsia="Times New Roman" w:cs="Times New Roman"/>
          <w:b/>
          <w:bCs/>
          <w:rtl/>
          <w:lang w:eastAsia="de-DE"/>
        </w:rPr>
        <w:t>אֶת־חַג הַמַּצּוֹת תִּשְׁמֹר</w:t>
      </w:r>
      <w:r w:rsidRPr="007132F0">
        <w:rPr>
          <w:rFonts w:eastAsia="Times New Roman" w:cs="Times New Roman"/>
          <w:rtl/>
          <w:lang w:eastAsia="de-DE"/>
        </w:rPr>
        <w:t xml:space="preserve"> </w:t>
      </w:r>
      <w:r w:rsidRPr="007132F0">
        <w:rPr>
          <w:rFonts w:eastAsia="Times New Roman" w:cs="Times New Roman"/>
          <w:lang w:eastAsia="de-DE"/>
        </w:rPr>
        <w:t xml:space="preserve">(das Fest der Ungesäuerten sollst du halten) zeigt die Konstruktverbindung </w:t>
      </w:r>
      <w:r w:rsidRPr="007132F0">
        <w:rPr>
          <w:rFonts w:eastAsia="Times New Roman" w:cs="Times New Roman"/>
          <w:b/>
          <w:bCs/>
          <w:rtl/>
          <w:lang w:eastAsia="de-DE"/>
        </w:rPr>
        <w:t>חַג הַמַּצּוֹת</w:t>
      </w:r>
      <w:r w:rsidRPr="007132F0">
        <w:rPr>
          <w:rFonts w:eastAsia="Times New Roman" w:cs="Times New Roman"/>
          <w:rtl/>
          <w:lang w:eastAsia="de-DE"/>
        </w:rPr>
        <w:t xml:space="preserve"> </w:t>
      </w:r>
      <w:r w:rsidRPr="007132F0">
        <w:rPr>
          <w:rFonts w:eastAsia="Times New Roman" w:cs="Times New Roman"/>
          <w:lang w:eastAsia="de-DE"/>
        </w:rPr>
        <w:t xml:space="preserve">(Fest der Ungesäuerten). </w:t>
      </w:r>
      <w:r w:rsidRPr="007132F0">
        <w:rPr>
          <w:rFonts w:eastAsia="Times New Roman" w:cs="Times New Roman"/>
          <w:b/>
          <w:bCs/>
          <w:rtl/>
          <w:lang w:eastAsia="de-DE"/>
        </w:rPr>
        <w:t>תִּשְׁמֹר</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שׁמר</w:t>
      </w:r>
      <w:r w:rsidRPr="007132F0">
        <w:rPr>
          <w:rFonts w:eastAsia="Times New Roman" w:cs="Times New Roman"/>
          <w:lang w:eastAsia="de-DE"/>
        </w:rPr>
        <w:t>) bedeutet hier "halten, beobachten".</w:t>
      </w:r>
    </w:p>
    <w:p w14:paraId="20DDBB38"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Spezifikation </w:t>
      </w:r>
      <w:r w:rsidRPr="007132F0">
        <w:rPr>
          <w:rFonts w:eastAsia="Times New Roman" w:cs="Times New Roman"/>
          <w:b/>
          <w:bCs/>
          <w:rtl/>
          <w:lang w:eastAsia="de-DE"/>
        </w:rPr>
        <w:t>שִׁבְעַת יָמִים תֹּאכַל מַצּוֹת</w:t>
      </w:r>
      <w:r w:rsidRPr="007132F0">
        <w:rPr>
          <w:rFonts w:eastAsia="Times New Roman" w:cs="Times New Roman"/>
          <w:rtl/>
          <w:lang w:eastAsia="de-DE"/>
        </w:rPr>
        <w:t xml:space="preserve"> </w:t>
      </w:r>
      <w:r w:rsidRPr="007132F0">
        <w:rPr>
          <w:rFonts w:eastAsia="Times New Roman" w:cs="Times New Roman"/>
          <w:lang w:eastAsia="de-DE"/>
        </w:rPr>
        <w:t xml:space="preserve">(sieben Tage sollst du Ungesäuertes essen) zeigt </w:t>
      </w:r>
      <w:r w:rsidRPr="007132F0">
        <w:rPr>
          <w:rFonts w:eastAsia="Times New Roman" w:cs="Times New Roman"/>
          <w:b/>
          <w:bCs/>
          <w:rtl/>
          <w:lang w:eastAsia="de-DE"/>
        </w:rPr>
        <w:t>שִׁבְעַת יָמִים</w:t>
      </w:r>
      <w:r w:rsidRPr="007132F0">
        <w:rPr>
          <w:rFonts w:eastAsia="Times New Roman" w:cs="Times New Roman"/>
          <w:rtl/>
          <w:lang w:eastAsia="de-DE"/>
        </w:rPr>
        <w:t xml:space="preserve"> </w:t>
      </w:r>
      <w:r w:rsidRPr="007132F0">
        <w:rPr>
          <w:rFonts w:eastAsia="Times New Roman" w:cs="Times New Roman"/>
          <w:lang w:eastAsia="de-DE"/>
        </w:rPr>
        <w:t xml:space="preserve">als Zeitangabe mit </w:t>
      </w:r>
      <w:r w:rsidRPr="007132F0">
        <w:rPr>
          <w:rFonts w:eastAsia="Times New Roman" w:cs="Times New Roman"/>
          <w:b/>
          <w:bCs/>
          <w:rtl/>
          <w:lang w:eastAsia="de-DE"/>
        </w:rPr>
        <w:t>תֹּאכַל</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אכל</w:t>
      </w:r>
      <w:r w:rsidRPr="007132F0">
        <w:rPr>
          <w:rFonts w:eastAsia="Times New Roman" w:cs="Times New Roman"/>
          <w:lang w:eastAsia="de-DE"/>
        </w:rPr>
        <w:t xml:space="preserve">). </w:t>
      </w:r>
      <w:r w:rsidRPr="007132F0">
        <w:rPr>
          <w:rFonts w:eastAsia="Times New Roman" w:cs="Times New Roman"/>
          <w:b/>
          <w:bCs/>
          <w:rtl/>
          <w:lang w:eastAsia="de-DE"/>
        </w:rPr>
        <w:t>מַצּוֹת</w:t>
      </w:r>
      <w:r w:rsidRPr="007132F0">
        <w:rPr>
          <w:rFonts w:eastAsia="Times New Roman" w:cs="Times New Roman"/>
          <w:rtl/>
          <w:lang w:eastAsia="de-DE"/>
        </w:rPr>
        <w:t xml:space="preserve"> </w:t>
      </w:r>
      <w:r w:rsidRPr="007132F0">
        <w:rPr>
          <w:rFonts w:eastAsia="Times New Roman" w:cs="Times New Roman"/>
          <w:lang w:eastAsia="de-DE"/>
        </w:rPr>
        <w:t>(Ungesäuertes) im Plural.</w:t>
      </w:r>
    </w:p>
    <w:p w14:paraId="7564149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Autorität </w:t>
      </w:r>
      <w:r w:rsidRPr="007132F0">
        <w:rPr>
          <w:rFonts w:eastAsia="Times New Roman" w:cs="Times New Roman"/>
          <w:b/>
          <w:bCs/>
          <w:rtl/>
          <w:lang w:eastAsia="de-DE"/>
        </w:rPr>
        <w:t>כַּאֲשֶׁר צִוִּיתִךָ</w:t>
      </w:r>
      <w:r w:rsidRPr="007132F0">
        <w:rPr>
          <w:rFonts w:eastAsia="Times New Roman" w:cs="Times New Roman"/>
          <w:rtl/>
          <w:lang w:eastAsia="de-DE"/>
        </w:rPr>
        <w:t xml:space="preserve"> </w:t>
      </w:r>
      <w:r w:rsidRPr="007132F0">
        <w:rPr>
          <w:rFonts w:eastAsia="Times New Roman" w:cs="Times New Roman"/>
          <w:lang w:eastAsia="de-DE"/>
        </w:rPr>
        <w:t xml:space="preserve">(wie ich dir geboten habe) zeigt </w:t>
      </w:r>
      <w:r w:rsidRPr="007132F0">
        <w:rPr>
          <w:rFonts w:eastAsia="Times New Roman" w:cs="Times New Roman"/>
          <w:b/>
          <w:bCs/>
          <w:rtl/>
          <w:lang w:eastAsia="de-DE"/>
        </w:rPr>
        <w:t>צִוִּיתִךָ</w:t>
      </w:r>
      <w:r w:rsidRPr="007132F0">
        <w:rPr>
          <w:rFonts w:eastAsia="Times New Roman" w:cs="Times New Roman"/>
          <w:rtl/>
          <w:lang w:eastAsia="de-DE"/>
        </w:rPr>
        <w:t xml:space="preserve"> </w:t>
      </w:r>
      <w:r w:rsidRPr="007132F0">
        <w:rPr>
          <w:rFonts w:eastAsia="Times New Roman" w:cs="Times New Roman"/>
          <w:lang w:eastAsia="de-DE"/>
        </w:rPr>
        <w:t xml:space="preserve">(1. Person Singular Piel Perfekt von </w:t>
      </w:r>
      <w:r w:rsidRPr="007132F0">
        <w:rPr>
          <w:rFonts w:eastAsia="Times New Roman" w:cs="Times New Roman"/>
          <w:b/>
          <w:bCs/>
          <w:rtl/>
          <w:lang w:eastAsia="de-DE"/>
        </w:rPr>
        <w:t>צוה</w:t>
      </w:r>
      <w:r w:rsidRPr="007132F0">
        <w:rPr>
          <w:rFonts w:eastAsia="Times New Roman" w:cs="Times New Roman"/>
          <w:lang w:eastAsia="de-DE"/>
        </w:rPr>
        <w:t>) mit Objektsuffix 2. Person Singular maskulin.</w:t>
      </w:r>
    </w:p>
    <w:p w14:paraId="1B77602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Zeitbestimmung </w:t>
      </w:r>
      <w:r w:rsidRPr="007132F0">
        <w:rPr>
          <w:rFonts w:eastAsia="Times New Roman" w:cs="Times New Roman"/>
          <w:b/>
          <w:bCs/>
          <w:rtl/>
          <w:lang w:eastAsia="de-DE"/>
        </w:rPr>
        <w:t>לְמוֹעֵד חֹדֶשׁ הָאָבִיב</w:t>
      </w:r>
      <w:r w:rsidRPr="007132F0">
        <w:rPr>
          <w:rFonts w:eastAsia="Times New Roman" w:cs="Times New Roman"/>
          <w:rtl/>
          <w:lang w:eastAsia="de-DE"/>
        </w:rPr>
        <w:t xml:space="preserve"> </w:t>
      </w:r>
      <w:r w:rsidRPr="007132F0">
        <w:rPr>
          <w:rFonts w:eastAsia="Times New Roman" w:cs="Times New Roman"/>
          <w:lang w:eastAsia="de-DE"/>
        </w:rPr>
        <w:t xml:space="preserve">(zur bestimmten Zeit des Monats Aviv) verwendet </w:t>
      </w:r>
      <w:r w:rsidRPr="007132F0">
        <w:rPr>
          <w:rFonts w:eastAsia="Times New Roman" w:cs="Times New Roman"/>
          <w:b/>
          <w:bCs/>
          <w:rtl/>
          <w:lang w:eastAsia="de-DE"/>
        </w:rPr>
        <w:t>מוֹעֵד</w:t>
      </w:r>
      <w:r w:rsidRPr="007132F0">
        <w:rPr>
          <w:rFonts w:eastAsia="Times New Roman" w:cs="Times New Roman"/>
          <w:rtl/>
          <w:lang w:eastAsia="de-DE"/>
        </w:rPr>
        <w:t xml:space="preserve"> </w:t>
      </w:r>
      <w:r w:rsidRPr="007132F0">
        <w:rPr>
          <w:rFonts w:eastAsia="Times New Roman" w:cs="Times New Roman"/>
          <w:lang w:eastAsia="de-DE"/>
        </w:rPr>
        <w:t xml:space="preserve">(bestimmte Zeit, Termin) mit der Konstruktverbindung </w:t>
      </w:r>
      <w:r w:rsidRPr="007132F0">
        <w:rPr>
          <w:rFonts w:eastAsia="Times New Roman" w:cs="Times New Roman"/>
          <w:b/>
          <w:bCs/>
          <w:rtl/>
          <w:lang w:eastAsia="de-DE"/>
        </w:rPr>
        <w:t>חֹדֶשׁ הָאָבִיב</w:t>
      </w:r>
      <w:r w:rsidRPr="007132F0">
        <w:rPr>
          <w:rFonts w:eastAsia="Times New Roman" w:cs="Times New Roman"/>
          <w:rtl/>
          <w:lang w:eastAsia="de-DE"/>
        </w:rPr>
        <w:t xml:space="preserve"> </w:t>
      </w:r>
      <w:r w:rsidRPr="007132F0">
        <w:rPr>
          <w:rFonts w:eastAsia="Times New Roman" w:cs="Times New Roman"/>
          <w:lang w:eastAsia="de-DE"/>
        </w:rPr>
        <w:t>(Monat der Ähren = Frühlingsmonat).</w:t>
      </w:r>
    </w:p>
    <w:p w14:paraId="4DB10DC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historische Begründung </w:t>
      </w:r>
      <w:r w:rsidRPr="007132F0">
        <w:rPr>
          <w:rFonts w:eastAsia="Times New Roman" w:cs="Times New Roman"/>
          <w:b/>
          <w:bCs/>
          <w:rtl/>
          <w:lang w:eastAsia="de-DE"/>
        </w:rPr>
        <w:t>כִּי־בוֹ יָצָאתָ מִמִּצְרָיִם</w:t>
      </w:r>
      <w:r w:rsidRPr="007132F0">
        <w:rPr>
          <w:rFonts w:eastAsia="Times New Roman" w:cs="Times New Roman"/>
          <w:rtl/>
          <w:lang w:eastAsia="de-DE"/>
        </w:rPr>
        <w:t xml:space="preserve"> </w:t>
      </w:r>
      <w:r w:rsidRPr="007132F0">
        <w:rPr>
          <w:rFonts w:eastAsia="Times New Roman" w:cs="Times New Roman"/>
          <w:lang w:eastAsia="de-DE"/>
        </w:rPr>
        <w:t xml:space="preserve">(denn in ihm zogst du aus Ägypten) verwendet </w:t>
      </w:r>
      <w:r w:rsidRPr="007132F0">
        <w:rPr>
          <w:rFonts w:eastAsia="Times New Roman" w:cs="Times New Roman"/>
          <w:b/>
          <w:bCs/>
          <w:rtl/>
          <w:lang w:eastAsia="de-DE"/>
        </w:rPr>
        <w:t>יָצָאתָ</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Perfekt Qal von </w:t>
      </w:r>
      <w:r w:rsidRPr="007132F0">
        <w:rPr>
          <w:rFonts w:eastAsia="Times New Roman" w:cs="Times New Roman"/>
          <w:b/>
          <w:bCs/>
          <w:rtl/>
          <w:lang w:eastAsia="de-DE"/>
        </w:rPr>
        <w:t>יצא</w:t>
      </w:r>
      <w:r w:rsidRPr="007132F0">
        <w:rPr>
          <w:rFonts w:eastAsia="Times New Roman" w:cs="Times New Roman"/>
          <w:lang w:eastAsia="de-DE"/>
        </w:rPr>
        <w:t xml:space="preserve">) mit </w:t>
      </w:r>
      <w:r w:rsidRPr="007132F0">
        <w:rPr>
          <w:rFonts w:eastAsia="Times New Roman" w:cs="Times New Roman"/>
          <w:b/>
          <w:bCs/>
          <w:rtl/>
          <w:lang w:eastAsia="de-DE"/>
        </w:rPr>
        <w:t>מִמִּצְרָיִם</w:t>
      </w:r>
      <w:r w:rsidRPr="007132F0">
        <w:rPr>
          <w:rFonts w:eastAsia="Times New Roman" w:cs="Times New Roman"/>
          <w:rtl/>
          <w:lang w:eastAsia="de-DE"/>
        </w:rPr>
        <w:t xml:space="preserve"> </w:t>
      </w:r>
      <w:r w:rsidRPr="007132F0">
        <w:rPr>
          <w:rFonts w:eastAsia="Times New Roman" w:cs="Times New Roman"/>
          <w:lang w:eastAsia="de-DE"/>
        </w:rPr>
        <w:t>(aus Ägypten).</w:t>
      </w:r>
    </w:p>
    <w:p w14:paraId="1C6AD2C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Kultvorschrift </w:t>
      </w:r>
      <w:r w:rsidRPr="007132F0">
        <w:rPr>
          <w:rFonts w:eastAsia="Times New Roman" w:cs="Times New Roman"/>
          <w:b/>
          <w:bCs/>
          <w:rtl/>
          <w:lang w:eastAsia="de-DE"/>
        </w:rPr>
        <w:t>וְלֹא־יֵרָאוּ פָנַי רֵיקָם</w:t>
      </w:r>
      <w:r w:rsidRPr="007132F0">
        <w:rPr>
          <w:rFonts w:eastAsia="Times New Roman" w:cs="Times New Roman"/>
          <w:rtl/>
          <w:lang w:eastAsia="de-DE"/>
        </w:rPr>
        <w:t xml:space="preserve"> </w:t>
      </w:r>
      <w:r w:rsidRPr="007132F0">
        <w:rPr>
          <w:rFonts w:eastAsia="Times New Roman" w:cs="Times New Roman"/>
          <w:lang w:eastAsia="de-DE"/>
        </w:rPr>
        <w:t xml:space="preserve">(und man soll nicht leer mein Angesicht sehen) zeigt </w:t>
      </w:r>
      <w:r w:rsidRPr="007132F0">
        <w:rPr>
          <w:rFonts w:eastAsia="Times New Roman" w:cs="Times New Roman"/>
          <w:b/>
          <w:bCs/>
          <w:rtl/>
          <w:lang w:eastAsia="de-DE"/>
        </w:rPr>
        <w:t>יֵרָאוּ</w:t>
      </w:r>
      <w:r w:rsidRPr="007132F0">
        <w:rPr>
          <w:rFonts w:eastAsia="Times New Roman" w:cs="Times New Roman"/>
          <w:rtl/>
          <w:lang w:eastAsia="de-DE"/>
        </w:rPr>
        <w:t xml:space="preserve"> </w:t>
      </w:r>
      <w:r w:rsidRPr="007132F0">
        <w:rPr>
          <w:rFonts w:eastAsia="Times New Roman" w:cs="Times New Roman"/>
          <w:lang w:eastAsia="de-DE"/>
        </w:rPr>
        <w:t xml:space="preserve">(3. Person Plural maskulin Niphal Imperfekt von </w:t>
      </w:r>
      <w:r w:rsidRPr="007132F0">
        <w:rPr>
          <w:rFonts w:eastAsia="Times New Roman" w:cs="Times New Roman"/>
          <w:b/>
          <w:bCs/>
          <w:rtl/>
          <w:lang w:eastAsia="de-DE"/>
        </w:rPr>
        <w:t>ראה</w:t>
      </w:r>
      <w:r w:rsidRPr="007132F0">
        <w:rPr>
          <w:rFonts w:eastAsia="Times New Roman" w:cs="Times New Roman"/>
          <w:lang w:eastAsia="de-DE"/>
        </w:rPr>
        <w:t xml:space="preserve">) - "gesehen werden" = "erscheinen". </w:t>
      </w:r>
      <w:r w:rsidRPr="007132F0">
        <w:rPr>
          <w:rFonts w:eastAsia="Times New Roman" w:cs="Times New Roman"/>
          <w:b/>
          <w:bCs/>
          <w:rtl/>
          <w:lang w:eastAsia="de-DE"/>
        </w:rPr>
        <w:t>פָנַי</w:t>
      </w:r>
      <w:r w:rsidRPr="007132F0">
        <w:rPr>
          <w:rFonts w:eastAsia="Times New Roman" w:cs="Times New Roman"/>
          <w:rtl/>
          <w:lang w:eastAsia="de-DE"/>
        </w:rPr>
        <w:t xml:space="preserve"> </w:t>
      </w:r>
      <w:r w:rsidRPr="007132F0">
        <w:rPr>
          <w:rFonts w:eastAsia="Times New Roman" w:cs="Times New Roman"/>
          <w:lang w:eastAsia="de-DE"/>
        </w:rPr>
        <w:t xml:space="preserve">(mein Angesicht) mit Possessivsuffix 1. Person Singular, </w:t>
      </w:r>
      <w:r w:rsidRPr="007132F0">
        <w:rPr>
          <w:rFonts w:eastAsia="Times New Roman" w:cs="Times New Roman"/>
          <w:b/>
          <w:bCs/>
          <w:rtl/>
          <w:lang w:eastAsia="de-DE"/>
        </w:rPr>
        <w:t>רֵיקָם</w:t>
      </w:r>
      <w:r w:rsidRPr="007132F0">
        <w:rPr>
          <w:rFonts w:eastAsia="Times New Roman" w:cs="Times New Roman"/>
          <w:rtl/>
          <w:lang w:eastAsia="de-DE"/>
        </w:rPr>
        <w:t xml:space="preserve"> </w:t>
      </w:r>
      <w:r w:rsidRPr="007132F0">
        <w:rPr>
          <w:rFonts w:eastAsia="Times New Roman" w:cs="Times New Roman"/>
          <w:lang w:eastAsia="de-DE"/>
        </w:rPr>
        <w:t>(leer) als Adverb.</w:t>
      </w:r>
    </w:p>
    <w:p w14:paraId="4923FDD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אָבִיב</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νέων</w:t>
      </w:r>
      <w:proofErr w:type="spellEnd"/>
      <w:r w:rsidRPr="007132F0">
        <w:rPr>
          <w:rFonts w:eastAsia="Times New Roman" w:cs="Times New Roman"/>
          <w:lang w:eastAsia="de-DE"/>
        </w:rPr>
        <w:t xml:space="preserve"> (der neuen [Früchte]) und interpretiert damit den Frühlingscharakter des Monats.</w:t>
      </w:r>
    </w:p>
    <w:p w14:paraId="04CD349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Festbezeichnung mit Dauer, Autorität, Zeitpunkt, historischer Begründung und Opfervorschrift.</w:t>
      </w:r>
    </w:p>
    <w:p w14:paraId="4F681DE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etabliert das Pessachfest als zentrale Erinnerung an den Exodus mit spezifischen Vorschriften und Opferpflicht.</w:t>
      </w:r>
    </w:p>
    <w:p w14:paraId="68505A4B"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23,16</w:t>
      </w:r>
    </w:p>
    <w:p w14:paraId="6DA4E99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וְחַ֤ג הַקָּצִיר֙ בִּכּוּרֵ֣י מַעֲשֶׂ֔יךָ אֲשֶׁ֥ר תִּזְרַ֖ע בַּשָּׂדֶ֑ה וְחַ֤ג הָֽאָסִף֙ בְּצֵ֣את הַשָּׁנָ֔ה בְּאָסְפְּךָ֥ אֶֽת־מַעֲשֶׂ֖יךָ מִן־הַשָּׂדֶֽה׃</w:t>
      </w:r>
    </w:p>
    <w:p w14:paraId="6AA2AA8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und das Fest der Ernte, der Erstlinge deiner Arbeit, dessen, was du auf dem Feld säst; und das Fest des Einsammelns am Ausgang des Jahres, wenn du deine Arbeit vom Feld einsammelst.</w:t>
      </w:r>
    </w:p>
    <w:p w14:paraId="7D7531B1"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2D34D0F9">
          <v:rect id="_x0000_i1652" style="width:0;height:1.5pt" o:hralign="center" o:hrstd="t" o:hr="t" fillcolor="#a0a0a0" stroked="f"/>
        </w:pict>
      </w:r>
    </w:p>
    <w:p w14:paraId="14005109"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Kommentar:</w:t>
      </w:r>
      <w:r w:rsidRPr="007132F0">
        <w:rPr>
          <w:rFonts w:eastAsia="Times New Roman" w:cs="Times New Roman"/>
          <w:lang w:eastAsia="de-DE"/>
        </w:rPr>
        <w:t xml:space="preserve"> Das zweite Fest </w:t>
      </w:r>
      <w:r w:rsidRPr="007132F0">
        <w:rPr>
          <w:rFonts w:eastAsia="Times New Roman" w:cs="Times New Roman"/>
          <w:b/>
          <w:bCs/>
          <w:rtl/>
          <w:lang w:eastAsia="de-DE"/>
        </w:rPr>
        <w:t>וְחַג הַקָּצִיר בִּכּוּרֵי מַעֲשֶׂיךָ</w:t>
      </w:r>
      <w:r w:rsidRPr="007132F0">
        <w:rPr>
          <w:rFonts w:eastAsia="Times New Roman" w:cs="Times New Roman"/>
          <w:rtl/>
          <w:lang w:eastAsia="de-DE"/>
        </w:rPr>
        <w:t xml:space="preserve"> </w:t>
      </w:r>
      <w:r w:rsidRPr="007132F0">
        <w:rPr>
          <w:rFonts w:eastAsia="Times New Roman" w:cs="Times New Roman"/>
          <w:lang w:eastAsia="de-DE"/>
        </w:rPr>
        <w:t xml:space="preserve">(und das Fest der Ernte, der Erstlinge deiner Werke) zeigt die Konstruktverbindung </w:t>
      </w:r>
      <w:r w:rsidRPr="007132F0">
        <w:rPr>
          <w:rFonts w:eastAsia="Times New Roman" w:cs="Times New Roman"/>
          <w:b/>
          <w:bCs/>
          <w:rtl/>
          <w:lang w:eastAsia="de-DE"/>
        </w:rPr>
        <w:t>חַג הַקָּצִיר</w:t>
      </w:r>
      <w:r w:rsidRPr="007132F0">
        <w:rPr>
          <w:rFonts w:eastAsia="Times New Roman" w:cs="Times New Roman"/>
          <w:rtl/>
          <w:lang w:eastAsia="de-DE"/>
        </w:rPr>
        <w:t xml:space="preserve"> </w:t>
      </w:r>
      <w:r w:rsidRPr="007132F0">
        <w:rPr>
          <w:rFonts w:eastAsia="Times New Roman" w:cs="Times New Roman"/>
          <w:lang w:eastAsia="de-DE"/>
        </w:rPr>
        <w:t xml:space="preserve">(Fest der Ernte) in Apposition zu </w:t>
      </w:r>
      <w:r w:rsidRPr="007132F0">
        <w:rPr>
          <w:rFonts w:eastAsia="Times New Roman" w:cs="Times New Roman"/>
          <w:b/>
          <w:bCs/>
          <w:rtl/>
          <w:lang w:eastAsia="de-DE"/>
        </w:rPr>
        <w:t>בִּכּוּרֵי מַעֲשֶׂיךָ</w:t>
      </w:r>
      <w:r w:rsidRPr="007132F0">
        <w:rPr>
          <w:rFonts w:eastAsia="Times New Roman" w:cs="Times New Roman"/>
          <w:rtl/>
          <w:lang w:eastAsia="de-DE"/>
        </w:rPr>
        <w:t xml:space="preserve"> </w:t>
      </w:r>
      <w:r w:rsidRPr="007132F0">
        <w:rPr>
          <w:rFonts w:eastAsia="Times New Roman" w:cs="Times New Roman"/>
          <w:lang w:eastAsia="de-DE"/>
        </w:rPr>
        <w:t xml:space="preserve">(Erstlinge deiner Werke). </w:t>
      </w:r>
      <w:r w:rsidRPr="007132F0">
        <w:rPr>
          <w:rFonts w:eastAsia="Times New Roman" w:cs="Times New Roman"/>
          <w:b/>
          <w:bCs/>
          <w:rtl/>
          <w:lang w:eastAsia="de-DE"/>
        </w:rPr>
        <w:t>קָצִיר</w:t>
      </w:r>
      <w:r w:rsidRPr="007132F0">
        <w:rPr>
          <w:rFonts w:eastAsia="Times New Roman" w:cs="Times New Roman"/>
          <w:rtl/>
          <w:lang w:eastAsia="de-DE"/>
        </w:rPr>
        <w:t xml:space="preserve"> </w:t>
      </w:r>
      <w:r w:rsidRPr="007132F0">
        <w:rPr>
          <w:rFonts w:eastAsia="Times New Roman" w:cs="Times New Roman"/>
          <w:lang w:eastAsia="de-DE"/>
        </w:rPr>
        <w:t xml:space="preserve">(Ernte) von </w:t>
      </w:r>
      <w:r w:rsidRPr="007132F0">
        <w:rPr>
          <w:rFonts w:eastAsia="Times New Roman" w:cs="Times New Roman"/>
          <w:b/>
          <w:bCs/>
          <w:rtl/>
          <w:lang w:eastAsia="de-DE"/>
        </w:rPr>
        <w:t>קצר</w:t>
      </w:r>
      <w:r w:rsidRPr="007132F0">
        <w:rPr>
          <w:rFonts w:eastAsia="Times New Roman" w:cs="Times New Roman"/>
          <w:rtl/>
          <w:lang w:eastAsia="de-DE"/>
        </w:rPr>
        <w:t xml:space="preserve"> </w:t>
      </w:r>
      <w:r w:rsidRPr="007132F0">
        <w:rPr>
          <w:rFonts w:eastAsia="Times New Roman" w:cs="Times New Roman"/>
          <w:lang w:eastAsia="de-DE"/>
        </w:rPr>
        <w:t xml:space="preserve">(ernten), </w:t>
      </w:r>
      <w:r w:rsidRPr="007132F0">
        <w:rPr>
          <w:rFonts w:eastAsia="Times New Roman" w:cs="Times New Roman"/>
          <w:b/>
          <w:bCs/>
          <w:rtl/>
          <w:lang w:eastAsia="de-DE"/>
        </w:rPr>
        <w:t>בִּכּוּרִים</w:t>
      </w:r>
      <w:r w:rsidRPr="007132F0">
        <w:rPr>
          <w:rFonts w:eastAsia="Times New Roman" w:cs="Times New Roman"/>
          <w:rtl/>
          <w:lang w:eastAsia="de-DE"/>
        </w:rPr>
        <w:t xml:space="preserve"> </w:t>
      </w:r>
      <w:r w:rsidRPr="007132F0">
        <w:rPr>
          <w:rFonts w:eastAsia="Times New Roman" w:cs="Times New Roman"/>
          <w:lang w:eastAsia="de-DE"/>
        </w:rPr>
        <w:t>(Erstlinge) mit Possessivsuffix.</w:t>
      </w:r>
    </w:p>
    <w:p w14:paraId="6B3171F3"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Spezifikation </w:t>
      </w:r>
      <w:r w:rsidRPr="007132F0">
        <w:rPr>
          <w:rFonts w:eastAsia="Times New Roman" w:cs="Times New Roman"/>
          <w:b/>
          <w:bCs/>
          <w:rtl/>
          <w:lang w:eastAsia="de-DE"/>
        </w:rPr>
        <w:t>אֲשֶׁר תִּזְרַע בַּשָּׂדֶה</w:t>
      </w:r>
      <w:r w:rsidRPr="007132F0">
        <w:rPr>
          <w:rFonts w:eastAsia="Times New Roman" w:cs="Times New Roman"/>
          <w:rtl/>
          <w:lang w:eastAsia="de-DE"/>
        </w:rPr>
        <w:t xml:space="preserve"> </w:t>
      </w:r>
      <w:r w:rsidRPr="007132F0">
        <w:rPr>
          <w:rFonts w:eastAsia="Times New Roman" w:cs="Times New Roman"/>
          <w:lang w:eastAsia="de-DE"/>
        </w:rPr>
        <w:t xml:space="preserve">(was du säst auf dem Feld) ist ein Relativsatz mit </w:t>
      </w:r>
      <w:r w:rsidRPr="007132F0">
        <w:rPr>
          <w:rFonts w:eastAsia="Times New Roman" w:cs="Times New Roman"/>
          <w:b/>
          <w:bCs/>
          <w:rtl/>
          <w:lang w:eastAsia="de-DE"/>
        </w:rPr>
        <w:t>תִּזְרַע</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זרע</w:t>
      </w:r>
      <w:r w:rsidRPr="007132F0">
        <w:rPr>
          <w:rFonts w:eastAsia="Times New Roman" w:cs="Times New Roman"/>
          <w:lang w:eastAsia="de-DE"/>
        </w:rPr>
        <w:t xml:space="preserve">) und </w:t>
      </w:r>
      <w:r w:rsidRPr="007132F0">
        <w:rPr>
          <w:rFonts w:eastAsia="Times New Roman" w:cs="Times New Roman"/>
          <w:b/>
          <w:bCs/>
          <w:rtl/>
          <w:lang w:eastAsia="de-DE"/>
        </w:rPr>
        <w:t>בַּשָּׂדֶה</w:t>
      </w:r>
      <w:r w:rsidRPr="007132F0">
        <w:rPr>
          <w:rFonts w:eastAsia="Times New Roman" w:cs="Times New Roman"/>
          <w:rtl/>
          <w:lang w:eastAsia="de-DE"/>
        </w:rPr>
        <w:t xml:space="preserve"> </w:t>
      </w:r>
      <w:r w:rsidRPr="007132F0">
        <w:rPr>
          <w:rFonts w:eastAsia="Times New Roman" w:cs="Times New Roman"/>
          <w:lang w:eastAsia="de-DE"/>
        </w:rPr>
        <w:t>(auf dem Feld).</w:t>
      </w:r>
    </w:p>
    <w:p w14:paraId="62ED738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dritte Fest </w:t>
      </w:r>
      <w:r w:rsidRPr="007132F0">
        <w:rPr>
          <w:rFonts w:eastAsia="Times New Roman" w:cs="Times New Roman"/>
          <w:b/>
          <w:bCs/>
          <w:rtl/>
          <w:lang w:eastAsia="de-DE"/>
        </w:rPr>
        <w:t>וְחַג הָאָסִף בְּצֵאת הַשָּׁנָה</w:t>
      </w:r>
      <w:r w:rsidRPr="007132F0">
        <w:rPr>
          <w:rFonts w:eastAsia="Times New Roman" w:cs="Times New Roman"/>
          <w:rtl/>
          <w:lang w:eastAsia="de-DE"/>
        </w:rPr>
        <w:t xml:space="preserve"> </w:t>
      </w:r>
      <w:r w:rsidRPr="007132F0">
        <w:rPr>
          <w:rFonts w:eastAsia="Times New Roman" w:cs="Times New Roman"/>
          <w:lang w:eastAsia="de-DE"/>
        </w:rPr>
        <w:t xml:space="preserve">(und das Fest des Einsammelns am Ausgang des Jahres) zeigt </w:t>
      </w:r>
      <w:r w:rsidRPr="007132F0">
        <w:rPr>
          <w:rFonts w:eastAsia="Times New Roman" w:cs="Times New Roman"/>
          <w:b/>
          <w:bCs/>
          <w:rtl/>
          <w:lang w:eastAsia="de-DE"/>
        </w:rPr>
        <w:t>חַג הָאָסִף</w:t>
      </w:r>
      <w:r w:rsidRPr="007132F0">
        <w:rPr>
          <w:rFonts w:eastAsia="Times New Roman" w:cs="Times New Roman"/>
          <w:rtl/>
          <w:lang w:eastAsia="de-DE"/>
        </w:rPr>
        <w:t xml:space="preserve"> </w:t>
      </w:r>
      <w:r w:rsidRPr="007132F0">
        <w:rPr>
          <w:rFonts w:eastAsia="Times New Roman" w:cs="Times New Roman"/>
          <w:lang w:eastAsia="de-DE"/>
        </w:rPr>
        <w:t xml:space="preserve">(Fest des Einsammelns) von </w:t>
      </w:r>
      <w:r w:rsidRPr="007132F0">
        <w:rPr>
          <w:rFonts w:eastAsia="Times New Roman" w:cs="Times New Roman"/>
          <w:b/>
          <w:bCs/>
          <w:rtl/>
          <w:lang w:eastAsia="de-DE"/>
        </w:rPr>
        <w:t>אסף</w:t>
      </w:r>
      <w:r w:rsidRPr="007132F0">
        <w:rPr>
          <w:rFonts w:eastAsia="Times New Roman" w:cs="Times New Roman"/>
          <w:rtl/>
          <w:lang w:eastAsia="de-DE"/>
        </w:rPr>
        <w:t xml:space="preserve"> </w:t>
      </w:r>
      <w:r w:rsidRPr="007132F0">
        <w:rPr>
          <w:rFonts w:eastAsia="Times New Roman" w:cs="Times New Roman"/>
          <w:lang w:eastAsia="de-DE"/>
        </w:rPr>
        <w:t xml:space="preserve">(sammeln). </w:t>
      </w:r>
      <w:r w:rsidRPr="007132F0">
        <w:rPr>
          <w:rFonts w:eastAsia="Times New Roman" w:cs="Times New Roman"/>
          <w:b/>
          <w:bCs/>
          <w:rtl/>
          <w:lang w:eastAsia="de-DE"/>
        </w:rPr>
        <w:t>בְּצֵאת הַשָּׁנָה</w:t>
      </w:r>
      <w:r w:rsidRPr="007132F0">
        <w:rPr>
          <w:rFonts w:eastAsia="Times New Roman" w:cs="Times New Roman"/>
          <w:rtl/>
          <w:lang w:eastAsia="de-DE"/>
        </w:rPr>
        <w:t xml:space="preserve"> </w:t>
      </w:r>
      <w:r w:rsidRPr="007132F0">
        <w:rPr>
          <w:rFonts w:eastAsia="Times New Roman" w:cs="Times New Roman"/>
          <w:lang w:eastAsia="de-DE"/>
        </w:rPr>
        <w:t xml:space="preserve">(am Ausgang des Jahres) mit dem Infinitiv construct </w:t>
      </w:r>
      <w:r w:rsidRPr="007132F0">
        <w:rPr>
          <w:rFonts w:eastAsia="Times New Roman" w:cs="Times New Roman"/>
          <w:b/>
          <w:bCs/>
          <w:rtl/>
          <w:lang w:eastAsia="de-DE"/>
        </w:rPr>
        <w:t>צֵאת</w:t>
      </w:r>
      <w:r w:rsidRPr="007132F0">
        <w:rPr>
          <w:rFonts w:eastAsia="Times New Roman" w:cs="Times New Roman"/>
          <w:rtl/>
          <w:lang w:eastAsia="de-DE"/>
        </w:rPr>
        <w:t xml:space="preserve"> </w:t>
      </w:r>
      <w:r w:rsidRPr="007132F0">
        <w:rPr>
          <w:rFonts w:eastAsia="Times New Roman" w:cs="Times New Roman"/>
          <w:lang w:eastAsia="de-DE"/>
        </w:rPr>
        <w:t xml:space="preserve">(Ausgehen) von </w:t>
      </w:r>
      <w:r w:rsidRPr="007132F0">
        <w:rPr>
          <w:rFonts w:eastAsia="Times New Roman" w:cs="Times New Roman"/>
          <w:b/>
          <w:bCs/>
          <w:rtl/>
          <w:lang w:eastAsia="de-DE"/>
        </w:rPr>
        <w:t>יצא</w:t>
      </w:r>
      <w:r w:rsidRPr="007132F0">
        <w:rPr>
          <w:rFonts w:eastAsia="Times New Roman" w:cs="Times New Roman"/>
          <w:lang w:eastAsia="de-DE"/>
        </w:rPr>
        <w:t>.</w:t>
      </w:r>
    </w:p>
    <w:p w14:paraId="4A75225C"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Zeitbestimmung </w:t>
      </w:r>
      <w:r w:rsidRPr="007132F0">
        <w:rPr>
          <w:rFonts w:eastAsia="Times New Roman" w:cs="Times New Roman"/>
          <w:b/>
          <w:bCs/>
          <w:rtl/>
          <w:lang w:eastAsia="de-DE"/>
        </w:rPr>
        <w:t>בְּאָסְפְּךָ אֶת־מַעֲשֶׂיךָ מִן־הַשָּׂדֶה</w:t>
      </w:r>
      <w:r w:rsidRPr="007132F0">
        <w:rPr>
          <w:rFonts w:eastAsia="Times New Roman" w:cs="Times New Roman"/>
          <w:rtl/>
          <w:lang w:eastAsia="de-DE"/>
        </w:rPr>
        <w:t xml:space="preserve"> </w:t>
      </w:r>
      <w:r w:rsidRPr="007132F0">
        <w:rPr>
          <w:rFonts w:eastAsia="Times New Roman" w:cs="Times New Roman"/>
          <w:lang w:eastAsia="de-DE"/>
        </w:rPr>
        <w:t xml:space="preserve">(wenn du einsammelst deine Werke vom Feld) zeigt den Infinitiv construct </w:t>
      </w:r>
      <w:r w:rsidRPr="007132F0">
        <w:rPr>
          <w:rFonts w:eastAsia="Times New Roman" w:cs="Times New Roman"/>
          <w:b/>
          <w:bCs/>
          <w:rtl/>
          <w:lang w:eastAsia="de-DE"/>
        </w:rPr>
        <w:t>אָסְפְּךָ</w:t>
      </w:r>
      <w:r w:rsidRPr="007132F0">
        <w:rPr>
          <w:rFonts w:eastAsia="Times New Roman" w:cs="Times New Roman"/>
          <w:rtl/>
          <w:lang w:eastAsia="de-DE"/>
        </w:rPr>
        <w:t xml:space="preserve"> </w:t>
      </w:r>
      <w:r w:rsidRPr="007132F0">
        <w:rPr>
          <w:rFonts w:eastAsia="Times New Roman" w:cs="Times New Roman"/>
          <w:lang w:eastAsia="de-DE"/>
        </w:rPr>
        <w:t xml:space="preserve">von </w:t>
      </w:r>
      <w:r w:rsidRPr="007132F0">
        <w:rPr>
          <w:rFonts w:eastAsia="Times New Roman" w:cs="Times New Roman"/>
          <w:b/>
          <w:bCs/>
          <w:rtl/>
          <w:lang w:eastAsia="de-DE"/>
        </w:rPr>
        <w:t>אסף</w:t>
      </w:r>
      <w:r w:rsidRPr="007132F0">
        <w:rPr>
          <w:rFonts w:eastAsia="Times New Roman" w:cs="Times New Roman"/>
          <w:rtl/>
          <w:lang w:eastAsia="de-DE"/>
        </w:rPr>
        <w:t xml:space="preserve"> </w:t>
      </w:r>
      <w:r w:rsidRPr="007132F0">
        <w:rPr>
          <w:rFonts w:eastAsia="Times New Roman" w:cs="Times New Roman"/>
          <w:lang w:eastAsia="de-DE"/>
        </w:rPr>
        <w:t xml:space="preserve">mit Possessivsuffix 2. Person Singular maskulin und </w:t>
      </w:r>
      <w:r w:rsidRPr="007132F0">
        <w:rPr>
          <w:rFonts w:eastAsia="Times New Roman" w:cs="Times New Roman"/>
          <w:b/>
          <w:bCs/>
          <w:rtl/>
          <w:lang w:eastAsia="de-DE"/>
        </w:rPr>
        <w:t>מִן־הַשָּׂדֶה</w:t>
      </w:r>
      <w:r w:rsidRPr="007132F0">
        <w:rPr>
          <w:rFonts w:eastAsia="Times New Roman" w:cs="Times New Roman"/>
          <w:rtl/>
          <w:lang w:eastAsia="de-DE"/>
        </w:rPr>
        <w:t xml:space="preserve"> </w:t>
      </w:r>
      <w:r w:rsidRPr="007132F0">
        <w:rPr>
          <w:rFonts w:eastAsia="Times New Roman" w:cs="Times New Roman"/>
          <w:lang w:eastAsia="de-DE"/>
        </w:rPr>
        <w:t>(vom Feld).</w:t>
      </w:r>
    </w:p>
    <w:p w14:paraId="0AB3FEF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differenziert zwischen </w:t>
      </w:r>
      <w:proofErr w:type="spellStart"/>
      <w:r w:rsidRPr="007132F0">
        <w:rPr>
          <w:rFonts w:eastAsia="Times New Roman" w:cs="Times New Roman"/>
          <w:lang w:eastAsia="de-DE"/>
        </w:rPr>
        <w:t>θερισμοῦ</w:t>
      </w:r>
      <w:proofErr w:type="spellEnd"/>
      <w:r w:rsidRPr="007132F0">
        <w:rPr>
          <w:rFonts w:eastAsia="Times New Roman" w:cs="Times New Roman"/>
          <w:lang w:eastAsia="de-DE"/>
        </w:rPr>
        <w:t xml:space="preserve"> (Ernte) und </w:t>
      </w:r>
      <w:proofErr w:type="spellStart"/>
      <w:r w:rsidRPr="007132F0">
        <w:rPr>
          <w:rFonts w:eastAsia="Times New Roman" w:cs="Times New Roman"/>
          <w:lang w:eastAsia="de-DE"/>
        </w:rPr>
        <w:t>συντελεί</w:t>
      </w:r>
      <w:proofErr w:type="spellEnd"/>
      <w:r w:rsidRPr="007132F0">
        <w:rPr>
          <w:rFonts w:eastAsia="Times New Roman" w:cs="Times New Roman"/>
          <w:lang w:eastAsia="de-DE"/>
        </w:rPr>
        <w:t>ας (Vollendung) und macht damit die verschiedenen Erntezeiten deutlicher.</w:t>
      </w:r>
    </w:p>
    <w:p w14:paraId="3649E20A"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Zwei koordinierte Festbezeichnungen mit landwirtschaftlichen Spezifikationen und Zeitbestimmungen.</w:t>
      </w:r>
    </w:p>
    <w:p w14:paraId="4B7160F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etabliert die beiden Erntefeste als Dankfeste für Gottes Segen im Ackerbau zu verschiedenen Jahreszeiten.</w:t>
      </w:r>
    </w:p>
    <w:p w14:paraId="57A1BA92"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23,17</w:t>
      </w:r>
    </w:p>
    <w:p w14:paraId="727F60E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שָׁלֹ֥שׁ פְּעָמִ֖ים בַּשָּׁנָ֑ה יֵרָאֶה֙ כָּל־זְכ֣וּרְךָ֔ אֶל־פְּנֵ֖י הָאָדֹ֥ן׀ יְהוָֽה׃</w:t>
      </w:r>
    </w:p>
    <w:p w14:paraId="1BB4A2E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Dreimal im Jahr sollen alle deine Männlichen vor dem Angesicht des Herrn, des Ewigen, erscheinen.</w:t>
      </w:r>
    </w:p>
    <w:p w14:paraId="7BD9776A"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5E41AB02">
          <v:rect id="_x0000_i1653" style="width:0;height:1.5pt" o:hralign="center" o:hrstd="t" o:hr="t" fillcolor="#a0a0a0" stroked="f"/>
        </w:pict>
      </w:r>
    </w:p>
    <w:p w14:paraId="60C70A01"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Häufigkeitsangabe </w:t>
      </w:r>
      <w:r w:rsidRPr="007132F0">
        <w:rPr>
          <w:rFonts w:eastAsia="Times New Roman" w:cs="Times New Roman"/>
          <w:b/>
          <w:bCs/>
          <w:rtl/>
          <w:lang w:eastAsia="de-DE"/>
        </w:rPr>
        <w:t>שָׁלֹשׁ פְּעָמִים בַּשָּׁנָה</w:t>
      </w:r>
      <w:r w:rsidRPr="007132F0">
        <w:rPr>
          <w:rFonts w:eastAsia="Times New Roman" w:cs="Times New Roman"/>
          <w:rtl/>
          <w:lang w:eastAsia="de-DE"/>
        </w:rPr>
        <w:t xml:space="preserve"> </w:t>
      </w:r>
      <w:r w:rsidRPr="007132F0">
        <w:rPr>
          <w:rFonts w:eastAsia="Times New Roman" w:cs="Times New Roman"/>
          <w:lang w:eastAsia="de-DE"/>
        </w:rPr>
        <w:t xml:space="preserve">(dreimal im Jahr) entspricht den drei genannten Festen. </w:t>
      </w:r>
      <w:r w:rsidRPr="007132F0">
        <w:rPr>
          <w:rFonts w:eastAsia="Times New Roman" w:cs="Times New Roman"/>
          <w:b/>
          <w:bCs/>
          <w:rtl/>
          <w:lang w:eastAsia="de-DE"/>
        </w:rPr>
        <w:t>פְּעָמִים</w:t>
      </w:r>
      <w:r w:rsidRPr="007132F0">
        <w:rPr>
          <w:rFonts w:eastAsia="Times New Roman" w:cs="Times New Roman"/>
          <w:rtl/>
          <w:lang w:eastAsia="de-DE"/>
        </w:rPr>
        <w:t xml:space="preserve"> </w:t>
      </w:r>
      <w:r w:rsidRPr="007132F0">
        <w:rPr>
          <w:rFonts w:eastAsia="Times New Roman" w:cs="Times New Roman"/>
          <w:lang w:eastAsia="de-DE"/>
        </w:rPr>
        <w:t xml:space="preserve">(Male) als Plural von </w:t>
      </w:r>
      <w:r w:rsidRPr="007132F0">
        <w:rPr>
          <w:rFonts w:eastAsia="Times New Roman" w:cs="Times New Roman"/>
          <w:b/>
          <w:bCs/>
          <w:rtl/>
          <w:lang w:eastAsia="de-DE"/>
        </w:rPr>
        <w:t>פַּעַם</w:t>
      </w:r>
      <w:r w:rsidRPr="007132F0">
        <w:rPr>
          <w:rFonts w:eastAsia="Times New Roman" w:cs="Times New Roman"/>
          <w:rtl/>
          <w:lang w:eastAsia="de-DE"/>
        </w:rPr>
        <w:t xml:space="preserve"> </w:t>
      </w:r>
      <w:r w:rsidRPr="007132F0">
        <w:rPr>
          <w:rFonts w:eastAsia="Times New Roman" w:cs="Times New Roman"/>
          <w:lang w:eastAsia="de-DE"/>
        </w:rPr>
        <w:t>(Mal, Schritt).</w:t>
      </w:r>
    </w:p>
    <w:p w14:paraId="4ED7A2CD"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Subjekt </w:t>
      </w:r>
      <w:r w:rsidRPr="007132F0">
        <w:rPr>
          <w:rFonts w:eastAsia="Times New Roman" w:cs="Times New Roman"/>
          <w:b/>
          <w:bCs/>
          <w:rtl/>
          <w:lang w:eastAsia="de-DE"/>
        </w:rPr>
        <w:t>יֵרָאֶה כָּל־זְכוּרְךָ</w:t>
      </w:r>
      <w:r w:rsidRPr="007132F0">
        <w:rPr>
          <w:rFonts w:eastAsia="Times New Roman" w:cs="Times New Roman"/>
          <w:rtl/>
          <w:lang w:eastAsia="de-DE"/>
        </w:rPr>
        <w:t xml:space="preserve"> </w:t>
      </w:r>
      <w:r w:rsidRPr="007132F0">
        <w:rPr>
          <w:rFonts w:eastAsia="Times New Roman" w:cs="Times New Roman"/>
          <w:lang w:eastAsia="de-DE"/>
        </w:rPr>
        <w:t xml:space="preserve">(sollen erscheinen alle deine Männlichen) zeigt </w:t>
      </w:r>
      <w:r w:rsidRPr="007132F0">
        <w:rPr>
          <w:rFonts w:eastAsia="Times New Roman" w:cs="Times New Roman"/>
          <w:b/>
          <w:bCs/>
          <w:rtl/>
          <w:lang w:eastAsia="de-DE"/>
        </w:rPr>
        <w:t>יֵרָאֶה</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Niphal Imperfekt von </w:t>
      </w:r>
      <w:r w:rsidRPr="007132F0">
        <w:rPr>
          <w:rFonts w:eastAsia="Times New Roman" w:cs="Times New Roman"/>
          <w:b/>
          <w:bCs/>
          <w:rtl/>
          <w:lang w:eastAsia="de-DE"/>
        </w:rPr>
        <w:t>ראה</w:t>
      </w:r>
      <w:r w:rsidRPr="007132F0">
        <w:rPr>
          <w:rFonts w:eastAsia="Times New Roman" w:cs="Times New Roman"/>
          <w:lang w:eastAsia="de-DE"/>
        </w:rPr>
        <w:t xml:space="preserve">) - "gesehen werden" = "erscheinen". </w:t>
      </w:r>
      <w:r w:rsidRPr="007132F0">
        <w:rPr>
          <w:rFonts w:eastAsia="Times New Roman" w:cs="Times New Roman"/>
          <w:b/>
          <w:bCs/>
          <w:rtl/>
          <w:lang w:eastAsia="de-DE"/>
        </w:rPr>
        <w:t>כָּל־זְכוּרְךָ</w:t>
      </w:r>
      <w:r w:rsidRPr="007132F0">
        <w:rPr>
          <w:rFonts w:eastAsia="Times New Roman" w:cs="Times New Roman"/>
          <w:rtl/>
          <w:lang w:eastAsia="de-DE"/>
        </w:rPr>
        <w:t xml:space="preserve"> </w:t>
      </w:r>
      <w:r w:rsidRPr="007132F0">
        <w:rPr>
          <w:rFonts w:eastAsia="Times New Roman" w:cs="Times New Roman"/>
          <w:lang w:eastAsia="de-DE"/>
        </w:rPr>
        <w:t xml:space="preserve">(alle deine Männlichen) mit </w:t>
      </w:r>
      <w:r w:rsidRPr="007132F0">
        <w:rPr>
          <w:rFonts w:eastAsia="Times New Roman" w:cs="Times New Roman"/>
          <w:b/>
          <w:bCs/>
          <w:rtl/>
          <w:lang w:eastAsia="de-DE"/>
        </w:rPr>
        <w:t>זָכָר</w:t>
      </w:r>
      <w:r w:rsidRPr="007132F0">
        <w:rPr>
          <w:rFonts w:eastAsia="Times New Roman" w:cs="Times New Roman"/>
          <w:rtl/>
          <w:lang w:eastAsia="de-DE"/>
        </w:rPr>
        <w:t xml:space="preserve"> </w:t>
      </w:r>
      <w:r w:rsidRPr="007132F0">
        <w:rPr>
          <w:rFonts w:eastAsia="Times New Roman" w:cs="Times New Roman"/>
          <w:lang w:eastAsia="de-DE"/>
        </w:rPr>
        <w:t>(Männliches) plus Possessivsuffix 2. Person Singular maskulin bezeichnet die Wallfahrtspflicht für Männer.</w:t>
      </w:r>
    </w:p>
    <w:p w14:paraId="418D7587"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Die Zielangabe </w:t>
      </w:r>
      <w:r w:rsidRPr="007132F0">
        <w:rPr>
          <w:rFonts w:eastAsia="Times New Roman" w:cs="Times New Roman"/>
          <w:b/>
          <w:bCs/>
          <w:rtl/>
          <w:lang w:eastAsia="de-DE"/>
        </w:rPr>
        <w:t>אֶל־פְּנֵי הָאָדוֹן יְהוָה</w:t>
      </w:r>
      <w:r w:rsidRPr="007132F0">
        <w:rPr>
          <w:rFonts w:eastAsia="Times New Roman" w:cs="Times New Roman"/>
          <w:rtl/>
          <w:lang w:eastAsia="de-DE"/>
        </w:rPr>
        <w:t xml:space="preserve"> </w:t>
      </w:r>
      <w:r w:rsidRPr="007132F0">
        <w:rPr>
          <w:rFonts w:eastAsia="Times New Roman" w:cs="Times New Roman"/>
          <w:lang w:eastAsia="de-DE"/>
        </w:rPr>
        <w:t xml:space="preserve">(vor das Angesicht des Herrn JHWH) zeigt </w:t>
      </w:r>
      <w:r w:rsidRPr="007132F0">
        <w:rPr>
          <w:rFonts w:eastAsia="Times New Roman" w:cs="Times New Roman"/>
          <w:b/>
          <w:bCs/>
          <w:rtl/>
          <w:lang w:eastAsia="de-DE"/>
        </w:rPr>
        <w:t>פְּנֵי</w:t>
      </w:r>
      <w:r w:rsidRPr="007132F0">
        <w:rPr>
          <w:rFonts w:eastAsia="Times New Roman" w:cs="Times New Roman"/>
          <w:rtl/>
          <w:lang w:eastAsia="de-DE"/>
        </w:rPr>
        <w:t xml:space="preserve"> </w:t>
      </w:r>
      <w:r w:rsidRPr="007132F0">
        <w:rPr>
          <w:rFonts w:eastAsia="Times New Roman" w:cs="Times New Roman"/>
          <w:lang w:eastAsia="de-DE"/>
        </w:rPr>
        <w:t xml:space="preserve">(Angesicht) als Plural von </w:t>
      </w:r>
      <w:r w:rsidRPr="007132F0">
        <w:rPr>
          <w:rFonts w:eastAsia="Times New Roman" w:cs="Times New Roman"/>
          <w:b/>
          <w:bCs/>
          <w:rtl/>
          <w:lang w:eastAsia="de-DE"/>
        </w:rPr>
        <w:t>פָּנִים</w:t>
      </w:r>
      <w:r w:rsidRPr="007132F0">
        <w:rPr>
          <w:rFonts w:eastAsia="Times New Roman" w:cs="Times New Roman"/>
          <w:rtl/>
          <w:lang w:eastAsia="de-DE"/>
        </w:rPr>
        <w:t xml:space="preserve"> </w:t>
      </w:r>
      <w:r w:rsidRPr="007132F0">
        <w:rPr>
          <w:rFonts w:eastAsia="Times New Roman" w:cs="Times New Roman"/>
          <w:lang w:eastAsia="de-DE"/>
        </w:rPr>
        <w:t xml:space="preserve">in der Konstruktverbindung mit </w:t>
      </w:r>
      <w:r w:rsidRPr="007132F0">
        <w:rPr>
          <w:rFonts w:eastAsia="Times New Roman" w:cs="Times New Roman"/>
          <w:b/>
          <w:bCs/>
          <w:rtl/>
          <w:lang w:eastAsia="de-DE"/>
        </w:rPr>
        <w:t>הָאָדוֹן יְהוָה</w:t>
      </w:r>
      <w:r w:rsidRPr="007132F0">
        <w:rPr>
          <w:rFonts w:eastAsia="Times New Roman" w:cs="Times New Roman"/>
          <w:rtl/>
          <w:lang w:eastAsia="de-DE"/>
        </w:rPr>
        <w:t xml:space="preserve"> </w:t>
      </w:r>
      <w:r w:rsidRPr="007132F0">
        <w:rPr>
          <w:rFonts w:eastAsia="Times New Roman" w:cs="Times New Roman"/>
          <w:lang w:eastAsia="de-DE"/>
        </w:rPr>
        <w:t xml:space="preserve">(der Herr JHWH). </w:t>
      </w:r>
      <w:r w:rsidRPr="007132F0">
        <w:rPr>
          <w:rFonts w:eastAsia="Times New Roman" w:cs="Times New Roman"/>
          <w:b/>
          <w:bCs/>
          <w:rtl/>
          <w:lang w:eastAsia="de-DE"/>
        </w:rPr>
        <w:t>אָדוֹן</w:t>
      </w:r>
      <w:r w:rsidRPr="007132F0">
        <w:rPr>
          <w:rFonts w:eastAsia="Times New Roman" w:cs="Times New Roman"/>
          <w:rtl/>
          <w:lang w:eastAsia="de-DE"/>
        </w:rPr>
        <w:t xml:space="preserve"> </w:t>
      </w:r>
      <w:r w:rsidRPr="007132F0">
        <w:rPr>
          <w:rFonts w:eastAsia="Times New Roman" w:cs="Times New Roman"/>
          <w:lang w:eastAsia="de-DE"/>
        </w:rPr>
        <w:t>(Herr) steht hier als Titel vor dem Gottesnamen.</w:t>
      </w:r>
    </w:p>
    <w:p w14:paraId="6AE29AD3"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übersetzt </w:t>
      </w:r>
      <w:r w:rsidRPr="007132F0">
        <w:rPr>
          <w:rFonts w:eastAsia="Times New Roman" w:cs="Times New Roman"/>
          <w:b/>
          <w:bCs/>
          <w:rtl/>
          <w:lang w:eastAsia="de-DE"/>
        </w:rPr>
        <w:t>זָכָר</w:t>
      </w:r>
      <w:r w:rsidRPr="007132F0">
        <w:rPr>
          <w:rFonts w:eastAsia="Times New Roman" w:cs="Times New Roman"/>
          <w:rtl/>
          <w:lang w:eastAsia="de-DE"/>
        </w:rPr>
        <w:t xml:space="preserve"> </w:t>
      </w:r>
      <w:r w:rsidRPr="007132F0">
        <w:rPr>
          <w:rFonts w:eastAsia="Times New Roman" w:cs="Times New Roman"/>
          <w:lang w:eastAsia="de-DE"/>
        </w:rPr>
        <w:t xml:space="preserve">mit </w:t>
      </w:r>
      <w:proofErr w:type="spellStart"/>
      <w:r w:rsidRPr="007132F0">
        <w:rPr>
          <w:rFonts w:eastAsia="Times New Roman" w:cs="Times New Roman"/>
          <w:lang w:eastAsia="de-DE"/>
        </w:rPr>
        <w:t>ἀρσενικόν</w:t>
      </w:r>
      <w:proofErr w:type="spellEnd"/>
      <w:r w:rsidRPr="007132F0">
        <w:rPr>
          <w:rFonts w:eastAsia="Times New Roman" w:cs="Times New Roman"/>
          <w:lang w:eastAsia="de-DE"/>
        </w:rPr>
        <w:t xml:space="preserve"> (männlich) und macht damit die geschlechtsspezifische Wallfahrtspflicht deutlicher.</w:t>
      </w:r>
    </w:p>
    <w:p w14:paraId="125A883E"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lastRenderedPageBreak/>
        <w:t>Satzstruktur:</w:t>
      </w:r>
      <w:r w:rsidRPr="007132F0">
        <w:rPr>
          <w:rFonts w:eastAsia="Times New Roman" w:cs="Times New Roman"/>
          <w:lang w:eastAsia="de-DE"/>
        </w:rPr>
        <w:t xml:space="preserve"> Temporale Häufigkeitsangabe mit Subjektspezifikation und sakraler Zielangabe.</w:t>
      </w:r>
    </w:p>
    <w:p w14:paraId="3629621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verpflichtet alle männlichen Israeliten zur dreimaligen jährlichen Wallfahrt zum Zentralheiligtum bei den Hauptfesten.</w:t>
      </w:r>
    </w:p>
    <w:p w14:paraId="6CA56665"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23,18</w:t>
      </w:r>
    </w:p>
    <w:p w14:paraId="20562090"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לֹֽא־תִזְבַּ֥ח עַל־חָמֵ֖ץ דַּם־זִבְחִ֑י וְלֹֽא־יָלִ֥ין חֵֽלֶב־חַגִּ֖י עַד־בֹּֽקֶר׃</w:t>
      </w:r>
    </w:p>
    <w:p w14:paraId="232BEF2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Du sollst nicht das Blut meines Schlachtopfers zu Gesäuertem opfern; und das Fett meines Festopfers soll nicht über Nacht bleiben bis zum Morgen.</w:t>
      </w:r>
    </w:p>
    <w:p w14:paraId="6781B561"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184A61AB">
          <v:rect id="_x0000_i1654" style="width:0;height:1.5pt" o:hralign="center" o:hrstd="t" o:hr="t" fillcolor="#a0a0a0" stroked="f"/>
        </w:pict>
      </w:r>
    </w:p>
    <w:p w14:paraId="761835C2"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Das erste Verbot </w:t>
      </w:r>
      <w:r w:rsidRPr="007132F0">
        <w:rPr>
          <w:rFonts w:eastAsia="Times New Roman" w:cs="Times New Roman"/>
          <w:b/>
          <w:bCs/>
          <w:rtl/>
          <w:lang w:eastAsia="de-DE"/>
        </w:rPr>
        <w:t>לֹא־תִזְבַח עַל־חָמֵץ דַּם־זִבְחִי</w:t>
      </w:r>
      <w:r w:rsidRPr="007132F0">
        <w:rPr>
          <w:rFonts w:eastAsia="Times New Roman" w:cs="Times New Roman"/>
          <w:rtl/>
          <w:lang w:eastAsia="de-DE"/>
        </w:rPr>
        <w:t xml:space="preserve"> </w:t>
      </w:r>
      <w:r w:rsidRPr="007132F0">
        <w:rPr>
          <w:rFonts w:eastAsia="Times New Roman" w:cs="Times New Roman"/>
          <w:lang w:eastAsia="de-DE"/>
        </w:rPr>
        <w:t xml:space="preserve">(du sollst nicht schlachten auf Gesäuertem das Blut meines Opfers) zeigt </w:t>
      </w:r>
      <w:r w:rsidRPr="007132F0">
        <w:rPr>
          <w:rFonts w:eastAsia="Times New Roman" w:cs="Times New Roman"/>
          <w:b/>
          <w:bCs/>
          <w:rtl/>
          <w:lang w:eastAsia="de-DE"/>
        </w:rPr>
        <w:t>תִזְבַח</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Imperfekt Qal von </w:t>
      </w:r>
      <w:r w:rsidRPr="007132F0">
        <w:rPr>
          <w:rFonts w:eastAsia="Times New Roman" w:cs="Times New Roman"/>
          <w:b/>
          <w:bCs/>
          <w:rtl/>
          <w:lang w:eastAsia="de-DE"/>
        </w:rPr>
        <w:t>זבח</w:t>
      </w:r>
      <w:r w:rsidRPr="007132F0">
        <w:rPr>
          <w:rFonts w:eastAsia="Times New Roman" w:cs="Times New Roman"/>
          <w:lang w:eastAsia="de-DE"/>
        </w:rPr>
        <w:t xml:space="preserve">) mit </w:t>
      </w:r>
      <w:r w:rsidRPr="007132F0">
        <w:rPr>
          <w:rFonts w:eastAsia="Times New Roman" w:cs="Times New Roman"/>
          <w:b/>
          <w:bCs/>
          <w:rtl/>
          <w:lang w:eastAsia="de-DE"/>
        </w:rPr>
        <w:t>עַל־חָמֵץ</w:t>
      </w:r>
      <w:r w:rsidRPr="007132F0">
        <w:rPr>
          <w:rFonts w:eastAsia="Times New Roman" w:cs="Times New Roman"/>
          <w:rtl/>
          <w:lang w:eastAsia="de-DE"/>
        </w:rPr>
        <w:t xml:space="preserve"> </w:t>
      </w:r>
      <w:r w:rsidRPr="007132F0">
        <w:rPr>
          <w:rFonts w:eastAsia="Times New Roman" w:cs="Times New Roman"/>
          <w:lang w:eastAsia="de-DE"/>
        </w:rPr>
        <w:t xml:space="preserve">(auf/bei Gesäuertem). </w:t>
      </w:r>
      <w:r w:rsidRPr="007132F0">
        <w:rPr>
          <w:rFonts w:eastAsia="Times New Roman" w:cs="Times New Roman"/>
          <w:b/>
          <w:bCs/>
          <w:rtl/>
          <w:lang w:eastAsia="de-DE"/>
        </w:rPr>
        <w:t>דַּם־זִבְחִי</w:t>
      </w:r>
      <w:r w:rsidRPr="007132F0">
        <w:rPr>
          <w:rFonts w:eastAsia="Times New Roman" w:cs="Times New Roman"/>
          <w:rtl/>
          <w:lang w:eastAsia="de-DE"/>
        </w:rPr>
        <w:t xml:space="preserve"> </w:t>
      </w:r>
      <w:r w:rsidRPr="007132F0">
        <w:rPr>
          <w:rFonts w:eastAsia="Times New Roman" w:cs="Times New Roman"/>
          <w:lang w:eastAsia="de-DE"/>
        </w:rPr>
        <w:t>(Blut meines Opfers) als Konstruktverbindung mit Possessivsuffix 1. Person Singular.</w:t>
      </w:r>
    </w:p>
    <w:p w14:paraId="19D3466B"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 xml:space="preserve">Das zweite Verbot </w:t>
      </w:r>
      <w:r w:rsidRPr="007132F0">
        <w:rPr>
          <w:rFonts w:eastAsia="Times New Roman" w:cs="Times New Roman"/>
          <w:b/>
          <w:bCs/>
          <w:rtl/>
          <w:lang w:eastAsia="de-DE"/>
        </w:rPr>
        <w:t>וְלֹא־יָלִין חֵלֶב־חַגִּי עַד־בֹּקֶר</w:t>
      </w:r>
      <w:r w:rsidRPr="007132F0">
        <w:rPr>
          <w:rFonts w:eastAsia="Times New Roman" w:cs="Times New Roman"/>
          <w:rtl/>
          <w:lang w:eastAsia="de-DE"/>
        </w:rPr>
        <w:t xml:space="preserve"> </w:t>
      </w:r>
      <w:r w:rsidRPr="007132F0">
        <w:rPr>
          <w:rFonts w:eastAsia="Times New Roman" w:cs="Times New Roman"/>
          <w:lang w:eastAsia="de-DE"/>
        </w:rPr>
        <w:t xml:space="preserve">(und nicht soll übernachten das Fett meines Festopfers bis zum Morgen) verwendet </w:t>
      </w:r>
      <w:r w:rsidRPr="007132F0">
        <w:rPr>
          <w:rFonts w:eastAsia="Times New Roman" w:cs="Times New Roman"/>
          <w:b/>
          <w:bCs/>
          <w:rtl/>
          <w:lang w:eastAsia="de-DE"/>
        </w:rPr>
        <w:t>יָלִין</w:t>
      </w:r>
      <w:r w:rsidRPr="007132F0">
        <w:rPr>
          <w:rFonts w:eastAsia="Times New Roman" w:cs="Times New Roman"/>
          <w:rtl/>
          <w:lang w:eastAsia="de-DE"/>
        </w:rPr>
        <w:t xml:space="preserve"> </w:t>
      </w:r>
      <w:r w:rsidRPr="007132F0">
        <w:rPr>
          <w:rFonts w:eastAsia="Times New Roman" w:cs="Times New Roman"/>
          <w:lang w:eastAsia="de-DE"/>
        </w:rPr>
        <w:t xml:space="preserve">(3. Person Singular maskulin Imperfekt Qal von </w:t>
      </w:r>
      <w:r w:rsidRPr="007132F0">
        <w:rPr>
          <w:rFonts w:eastAsia="Times New Roman" w:cs="Times New Roman"/>
          <w:b/>
          <w:bCs/>
          <w:rtl/>
          <w:lang w:eastAsia="de-DE"/>
        </w:rPr>
        <w:t>לין</w:t>
      </w:r>
      <w:r w:rsidRPr="007132F0">
        <w:rPr>
          <w:rFonts w:eastAsia="Times New Roman" w:cs="Times New Roman"/>
          <w:lang w:eastAsia="de-DE"/>
        </w:rPr>
        <w:t xml:space="preserve">) - "übernachten". </w:t>
      </w:r>
      <w:r w:rsidRPr="007132F0">
        <w:rPr>
          <w:rFonts w:eastAsia="Times New Roman" w:cs="Times New Roman"/>
          <w:b/>
          <w:bCs/>
          <w:rtl/>
          <w:lang w:eastAsia="de-DE"/>
        </w:rPr>
        <w:t>חֵלֶב־חַגִּי</w:t>
      </w:r>
      <w:r w:rsidRPr="007132F0">
        <w:rPr>
          <w:rFonts w:eastAsia="Times New Roman" w:cs="Times New Roman"/>
          <w:rtl/>
          <w:lang w:eastAsia="de-DE"/>
        </w:rPr>
        <w:t xml:space="preserve"> </w:t>
      </w:r>
      <w:r w:rsidRPr="007132F0">
        <w:rPr>
          <w:rFonts w:eastAsia="Times New Roman" w:cs="Times New Roman"/>
          <w:lang w:eastAsia="de-DE"/>
        </w:rPr>
        <w:t xml:space="preserve">(Fett meines Festopfers) als Konstruktverbindung mit Possessivsuffix 1. Person Singular. </w:t>
      </w:r>
      <w:r w:rsidRPr="007132F0">
        <w:rPr>
          <w:rFonts w:eastAsia="Times New Roman" w:cs="Times New Roman"/>
          <w:b/>
          <w:bCs/>
          <w:rtl/>
          <w:lang w:eastAsia="de-DE"/>
        </w:rPr>
        <w:t>עַד־בֹּקֶר</w:t>
      </w:r>
      <w:r w:rsidRPr="007132F0">
        <w:rPr>
          <w:rFonts w:eastAsia="Times New Roman" w:cs="Times New Roman"/>
          <w:rtl/>
          <w:lang w:eastAsia="de-DE"/>
        </w:rPr>
        <w:t xml:space="preserve"> </w:t>
      </w:r>
      <w:r w:rsidRPr="007132F0">
        <w:rPr>
          <w:rFonts w:eastAsia="Times New Roman" w:cs="Times New Roman"/>
          <w:lang w:eastAsia="de-DE"/>
        </w:rPr>
        <w:t>(bis zum Morgen) zeigt die zeitliche Begrenzung.</w:t>
      </w:r>
    </w:p>
    <w:p w14:paraId="594142EC" w14:textId="30417B64"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Die LXX</w:t>
      </w:r>
      <w:r w:rsidRPr="007132F0">
        <w:rPr>
          <w:rFonts w:eastAsia="Times New Roman" w:cs="Times New Roman"/>
          <w:lang w:eastAsia="de-DE"/>
        </w:rPr>
        <w:t xml:space="preserve"> </w:t>
      </w:r>
      <w:r w:rsidR="00BE4AC5">
        <w:t>stellt diesen Vers in einen anderen Kontext, indem sie ihn mit der Verheißung der territorialen Expansion verbindet (</w:t>
      </w:r>
      <w:proofErr w:type="spellStart"/>
      <w:r w:rsidR="00BE4AC5">
        <w:t>ὅτ</w:t>
      </w:r>
      <w:proofErr w:type="spellEnd"/>
      <w:r w:rsidR="00BE4AC5">
        <w:t xml:space="preserve">αν </w:t>
      </w:r>
      <w:proofErr w:type="spellStart"/>
      <w:r w:rsidR="00BE4AC5">
        <w:t>γὰρ</w:t>
      </w:r>
      <w:proofErr w:type="spellEnd"/>
      <w:r w:rsidR="00BE4AC5">
        <w:t xml:space="preserve"> </w:t>
      </w:r>
      <w:proofErr w:type="spellStart"/>
      <w:r w:rsidR="00BE4AC5">
        <w:t>ἐκ</w:t>
      </w:r>
      <w:proofErr w:type="spellEnd"/>
      <w:r w:rsidR="00BE4AC5">
        <w:t xml:space="preserve">βάλω </w:t>
      </w:r>
      <w:proofErr w:type="spellStart"/>
      <w:r w:rsidR="00BE4AC5">
        <w:t>ἔθνη</w:t>
      </w:r>
      <w:proofErr w:type="spellEnd"/>
      <w:r w:rsidR="00BE4AC5">
        <w:t xml:space="preserve"> ἀπὸ π</w:t>
      </w:r>
      <w:proofErr w:type="spellStart"/>
      <w:r w:rsidR="00BE4AC5">
        <w:t>ροσώ</w:t>
      </w:r>
      <w:proofErr w:type="spellEnd"/>
      <w:r w:rsidR="00BE4AC5">
        <w:t xml:space="preserve">που </w:t>
      </w:r>
      <w:proofErr w:type="spellStart"/>
      <w:r w:rsidR="00BE4AC5">
        <w:t>σου</w:t>
      </w:r>
      <w:proofErr w:type="spellEnd"/>
      <w:r w:rsidR="00BE4AC5">
        <w:t xml:space="preserve"> - "wenn ich nämlich Völker vor dir vertreiben werde"). Der hebräische Text behandelt die Opfervorschriften isolierter.</w:t>
      </w:r>
    </w:p>
    <w:p w14:paraId="37B13F96"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Satzstruktur:</w:t>
      </w:r>
      <w:r w:rsidRPr="007132F0">
        <w:rPr>
          <w:rFonts w:eastAsia="Times New Roman" w:cs="Times New Roman"/>
          <w:lang w:eastAsia="de-DE"/>
        </w:rPr>
        <w:t xml:space="preserve"> Zwei koordinierte Kultverbote bezüglich Zeitpunkt und Aufbewahrung von Opferelementen.</w:t>
      </w:r>
    </w:p>
    <w:p w14:paraId="25E12DE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lang w:eastAsia="de-DE"/>
        </w:rPr>
        <w:t>Das Gesetz regelt die ordnungsgemäße Darbringung der Opfer durch Ausschluss von Sauerteig und zeitliche Begrenzung der Fettaufbewahrung.</w:t>
      </w:r>
    </w:p>
    <w:p w14:paraId="4AAA59D8" w14:textId="77777777" w:rsidR="007132F0" w:rsidRPr="007132F0" w:rsidRDefault="007132F0" w:rsidP="007132F0">
      <w:pPr>
        <w:spacing w:before="100" w:beforeAutospacing="1" w:after="100" w:afterAutospacing="1" w:line="240" w:lineRule="auto"/>
        <w:outlineLvl w:val="1"/>
        <w:rPr>
          <w:rFonts w:eastAsia="Times New Roman" w:cs="Times New Roman"/>
          <w:b/>
          <w:bCs/>
          <w:sz w:val="36"/>
          <w:szCs w:val="36"/>
          <w:lang w:eastAsia="de-DE"/>
        </w:rPr>
      </w:pPr>
      <w:r w:rsidRPr="007132F0">
        <w:rPr>
          <w:rFonts w:eastAsia="Times New Roman" w:cs="Times New Roman"/>
          <w:b/>
          <w:bCs/>
          <w:sz w:val="36"/>
          <w:szCs w:val="36"/>
          <w:lang w:eastAsia="de-DE"/>
        </w:rPr>
        <w:t>Exodus 23,19</w:t>
      </w:r>
    </w:p>
    <w:p w14:paraId="0445A164"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Hebräisch:</w:t>
      </w:r>
      <w:r w:rsidRPr="007132F0">
        <w:rPr>
          <w:rFonts w:eastAsia="Times New Roman" w:cs="Times New Roman"/>
          <w:lang w:eastAsia="de-DE"/>
        </w:rPr>
        <w:t xml:space="preserve"> </w:t>
      </w:r>
      <w:r w:rsidRPr="007132F0">
        <w:rPr>
          <w:rFonts w:eastAsia="Times New Roman" w:cs="Times New Roman"/>
          <w:rtl/>
          <w:lang w:eastAsia="de-DE"/>
        </w:rPr>
        <w:t>רֵאשִׁ֗ית בִּכּוּרֵי֙ אַדְמָ֣תְךָ֔ תָּבִ֕יא בֵּ֖ית יְהוָ֣ה אֱלֹהֶ֑יךָ לֹֽא־תְבַשֵּׁ֥ל גְּדִ֖י בַּחֲלֵ֥ב אִמֹּֽו׃</w:t>
      </w:r>
    </w:p>
    <w:p w14:paraId="7E4D3EB5"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Deutsch:</w:t>
      </w:r>
      <w:r w:rsidRPr="007132F0">
        <w:rPr>
          <w:rFonts w:eastAsia="Times New Roman" w:cs="Times New Roman"/>
          <w:lang w:eastAsia="de-DE"/>
        </w:rPr>
        <w:t xml:space="preserve"> Das Erste der Erstlinge deines Bodens sollst du in das Haus des Ewigen, deines Gottes, bringen. Du sollst ein Böcklein nicht in der Milch seiner Mutter kochen.</w:t>
      </w:r>
    </w:p>
    <w:p w14:paraId="746BAD99" w14:textId="77777777" w:rsidR="007132F0" w:rsidRPr="007132F0" w:rsidRDefault="00696CEF" w:rsidP="007132F0">
      <w:pPr>
        <w:spacing w:after="0" w:line="240" w:lineRule="auto"/>
        <w:rPr>
          <w:rFonts w:eastAsia="Times New Roman" w:cs="Times New Roman"/>
          <w:lang w:eastAsia="de-DE"/>
        </w:rPr>
      </w:pPr>
      <w:r>
        <w:rPr>
          <w:rFonts w:eastAsia="Times New Roman" w:cs="Times New Roman"/>
          <w:noProof/>
          <w:lang w:eastAsia="de-DE"/>
        </w:rPr>
        <w:pict w14:anchorId="78918CD9">
          <v:rect id="_x0000_i1655" style="width:0;height:1.5pt" o:hralign="center" o:hrstd="t" o:hr="t" fillcolor="#a0a0a0" stroked="f"/>
        </w:pict>
      </w:r>
    </w:p>
    <w:p w14:paraId="61EFAC8F" w14:textId="77777777" w:rsidR="007132F0" w:rsidRPr="007132F0" w:rsidRDefault="007132F0" w:rsidP="007132F0">
      <w:pPr>
        <w:spacing w:before="100" w:beforeAutospacing="1" w:after="100" w:afterAutospacing="1" w:line="240" w:lineRule="auto"/>
        <w:rPr>
          <w:rFonts w:eastAsia="Times New Roman" w:cs="Times New Roman"/>
          <w:lang w:eastAsia="de-DE"/>
        </w:rPr>
      </w:pPr>
      <w:r w:rsidRPr="007132F0">
        <w:rPr>
          <w:rFonts w:eastAsia="Times New Roman" w:cs="Times New Roman"/>
          <w:b/>
          <w:bCs/>
          <w:lang w:eastAsia="de-DE"/>
        </w:rPr>
        <w:t>Kommentar:</w:t>
      </w:r>
      <w:r w:rsidRPr="007132F0">
        <w:rPr>
          <w:rFonts w:eastAsia="Times New Roman" w:cs="Times New Roman"/>
          <w:lang w:eastAsia="de-DE"/>
        </w:rPr>
        <w:t xml:space="preserve"> Die Erstlingspflicht </w:t>
      </w:r>
      <w:r w:rsidRPr="007132F0">
        <w:rPr>
          <w:rFonts w:eastAsia="Times New Roman" w:cs="Times New Roman"/>
          <w:b/>
          <w:bCs/>
          <w:rtl/>
          <w:lang w:eastAsia="de-DE"/>
        </w:rPr>
        <w:t>רֵאשִׁית בִּכּוּרֵי אַדְמָתְךָ תָּבִיא בֵּית יְהוָה אֱלֹהֶיךָ</w:t>
      </w:r>
      <w:r w:rsidRPr="007132F0">
        <w:rPr>
          <w:rFonts w:eastAsia="Times New Roman" w:cs="Times New Roman"/>
          <w:rtl/>
          <w:lang w:eastAsia="de-DE"/>
        </w:rPr>
        <w:t xml:space="preserve"> </w:t>
      </w:r>
      <w:r w:rsidRPr="007132F0">
        <w:rPr>
          <w:rFonts w:eastAsia="Times New Roman" w:cs="Times New Roman"/>
          <w:lang w:eastAsia="de-DE"/>
        </w:rPr>
        <w:t xml:space="preserve">(das Erste der Erstlinge deines Bodens sollst du bringen [in] das Haus JHWH deines Gottes) zeigt die doppelte Konstruktverbindung </w:t>
      </w:r>
      <w:r w:rsidRPr="007132F0">
        <w:rPr>
          <w:rFonts w:eastAsia="Times New Roman" w:cs="Times New Roman"/>
          <w:b/>
          <w:bCs/>
          <w:rtl/>
          <w:lang w:eastAsia="de-DE"/>
        </w:rPr>
        <w:t>רֵאשִׁית בִּכּוּרֵי אַדְמָה</w:t>
      </w:r>
      <w:r w:rsidRPr="007132F0">
        <w:rPr>
          <w:rFonts w:eastAsia="Times New Roman" w:cs="Times New Roman"/>
          <w:rtl/>
          <w:lang w:eastAsia="de-DE"/>
        </w:rPr>
        <w:t xml:space="preserve"> </w:t>
      </w:r>
      <w:r w:rsidRPr="007132F0">
        <w:rPr>
          <w:rFonts w:eastAsia="Times New Roman" w:cs="Times New Roman"/>
          <w:lang w:eastAsia="de-DE"/>
        </w:rPr>
        <w:t xml:space="preserve">(das Erste der Erstlinge des Bodens) mit Possessivsuffix 2. Person Singular maskulin. </w:t>
      </w:r>
      <w:r w:rsidRPr="007132F0">
        <w:rPr>
          <w:rFonts w:eastAsia="Times New Roman" w:cs="Times New Roman"/>
          <w:b/>
          <w:bCs/>
          <w:rtl/>
          <w:lang w:eastAsia="de-DE"/>
        </w:rPr>
        <w:t>תָּבִיא</w:t>
      </w:r>
      <w:r w:rsidRPr="007132F0">
        <w:rPr>
          <w:rFonts w:eastAsia="Times New Roman" w:cs="Times New Roman"/>
          <w:rtl/>
          <w:lang w:eastAsia="de-DE"/>
        </w:rPr>
        <w:t xml:space="preserve"> </w:t>
      </w:r>
      <w:r w:rsidRPr="007132F0">
        <w:rPr>
          <w:rFonts w:eastAsia="Times New Roman" w:cs="Times New Roman"/>
          <w:lang w:eastAsia="de-DE"/>
        </w:rPr>
        <w:t xml:space="preserve">(2. Person Singular maskulin Hiphil </w:t>
      </w:r>
      <w:r w:rsidRPr="007132F0">
        <w:rPr>
          <w:rFonts w:eastAsia="Times New Roman" w:cs="Times New Roman"/>
          <w:lang w:eastAsia="de-DE"/>
        </w:rPr>
        <w:lastRenderedPageBreak/>
        <w:t xml:space="preserve">Imperfekt von </w:t>
      </w:r>
      <w:r w:rsidRPr="007132F0">
        <w:rPr>
          <w:rFonts w:eastAsia="Times New Roman" w:cs="Times New Roman"/>
          <w:b/>
          <w:bCs/>
          <w:rtl/>
          <w:lang w:eastAsia="de-DE"/>
        </w:rPr>
        <w:t>בוא</w:t>
      </w:r>
      <w:r w:rsidRPr="007132F0">
        <w:rPr>
          <w:rFonts w:eastAsia="Times New Roman" w:cs="Times New Roman"/>
          <w:lang w:eastAsia="de-DE"/>
        </w:rPr>
        <w:t xml:space="preserve">) bedeutet "bringen". </w:t>
      </w:r>
      <w:r w:rsidRPr="007132F0">
        <w:rPr>
          <w:rFonts w:eastAsia="Times New Roman" w:cs="Times New Roman"/>
          <w:b/>
          <w:bCs/>
          <w:rtl/>
          <w:lang w:eastAsia="de-DE"/>
        </w:rPr>
        <w:t>בֵּית יְהוָה אֱלֹהֶיךָ</w:t>
      </w:r>
      <w:r w:rsidRPr="007132F0">
        <w:rPr>
          <w:rFonts w:eastAsia="Times New Roman" w:cs="Times New Roman"/>
          <w:rtl/>
          <w:lang w:eastAsia="de-DE"/>
        </w:rPr>
        <w:t xml:space="preserve"> </w:t>
      </w:r>
      <w:r w:rsidRPr="007132F0">
        <w:rPr>
          <w:rFonts w:eastAsia="Times New Roman" w:cs="Times New Roman"/>
          <w:lang w:eastAsia="de-DE"/>
        </w:rPr>
        <w:t>(Haus JHWHs deines Gottes) als Zielangabe.</w:t>
      </w:r>
    </w:p>
    <w:p w14:paraId="771F084F" w14:textId="77777777" w:rsidR="00EA6011" w:rsidRDefault="007132F0" w:rsidP="00EA6011">
      <w:pPr>
        <w:pStyle w:val="whitespace-normal"/>
      </w:pPr>
      <w:r w:rsidRPr="007132F0">
        <w:t xml:space="preserve">Das berühmte Verbot </w:t>
      </w:r>
      <w:r w:rsidRPr="007132F0">
        <w:rPr>
          <w:b/>
          <w:bCs/>
          <w:rtl/>
        </w:rPr>
        <w:t>לֹא־תְבַשֵּׁל גְּדִי בַּחֲלֵב אִמּוֹ</w:t>
      </w:r>
      <w:r w:rsidRPr="007132F0">
        <w:rPr>
          <w:rtl/>
        </w:rPr>
        <w:t xml:space="preserve"> </w:t>
      </w:r>
      <w:r w:rsidRPr="007132F0">
        <w:t xml:space="preserve">(du sollst nicht kochen ein Böcklein in der Milch seiner Mutter) zeigt </w:t>
      </w:r>
      <w:r w:rsidRPr="007132F0">
        <w:rPr>
          <w:b/>
          <w:bCs/>
          <w:rtl/>
        </w:rPr>
        <w:t>תְבַשֵּׁל</w:t>
      </w:r>
      <w:r w:rsidRPr="007132F0">
        <w:rPr>
          <w:rtl/>
        </w:rPr>
        <w:t xml:space="preserve"> </w:t>
      </w:r>
      <w:r w:rsidRPr="007132F0">
        <w:t xml:space="preserve">(2. Person Singular maskulin Piel Imperfekt von </w:t>
      </w:r>
      <w:r w:rsidRPr="007132F0">
        <w:rPr>
          <w:b/>
          <w:bCs/>
          <w:rtl/>
        </w:rPr>
        <w:t>בשׁל</w:t>
      </w:r>
      <w:r w:rsidRPr="007132F0">
        <w:t xml:space="preserve">) - "kochen, zubereiten". </w:t>
      </w:r>
      <w:r w:rsidRPr="007132F0">
        <w:rPr>
          <w:b/>
          <w:bCs/>
          <w:rtl/>
        </w:rPr>
        <w:t>גְּדִי</w:t>
      </w:r>
      <w:r w:rsidRPr="007132F0">
        <w:rPr>
          <w:rtl/>
        </w:rPr>
        <w:t xml:space="preserve"> </w:t>
      </w:r>
      <w:r w:rsidRPr="007132F0">
        <w:t xml:space="preserve">(Böcklein, junger Ziegenbock) mit </w:t>
      </w:r>
      <w:r w:rsidRPr="007132F0">
        <w:rPr>
          <w:b/>
          <w:bCs/>
          <w:rtl/>
        </w:rPr>
        <w:t>בַּחֲלֵב אִמּוֹ</w:t>
      </w:r>
      <w:r w:rsidRPr="007132F0">
        <w:rPr>
          <w:rtl/>
        </w:rPr>
        <w:t xml:space="preserve"> </w:t>
      </w:r>
      <w:r w:rsidRPr="007132F0">
        <w:t>(in der Milch seiner Mutter) -</w:t>
      </w:r>
      <w:r w:rsidRPr="007132F0">
        <w:rPr>
          <w:b/>
          <w:bCs/>
          <w:rtl/>
        </w:rPr>
        <w:t>חָלָב</w:t>
      </w:r>
      <w:r w:rsidRPr="007132F0">
        <w:rPr>
          <w:rtl/>
        </w:rPr>
        <w:t xml:space="preserve"> </w:t>
      </w:r>
      <w:r w:rsidRPr="007132F0">
        <w:t>(Milch) mit der</w:t>
      </w:r>
      <w:r>
        <w:t xml:space="preserve"> </w:t>
      </w:r>
      <w:r w:rsidR="00EA6011">
        <w:t xml:space="preserve">Konstruktverbindung </w:t>
      </w:r>
      <w:r w:rsidR="00EA6011">
        <w:rPr>
          <w:rStyle w:val="Fett"/>
          <w:rtl/>
        </w:rPr>
        <w:t>אֵם</w:t>
      </w:r>
      <w:r w:rsidR="00EA6011">
        <w:rPr>
          <w:rtl/>
        </w:rPr>
        <w:t xml:space="preserve"> </w:t>
      </w:r>
      <w:r w:rsidR="00EA6011">
        <w:t>(Mutter) plus Possessivsuffix 3. Person Singular maskulin.</w:t>
      </w:r>
    </w:p>
    <w:p w14:paraId="7C8EC4BE" w14:textId="77777777" w:rsidR="00EA6011" w:rsidRDefault="00EA6011" w:rsidP="00EA6011">
      <w:pPr>
        <w:pStyle w:val="whitespace-normal"/>
      </w:pPr>
      <w:r>
        <w:rPr>
          <w:rStyle w:val="Fett"/>
        </w:rPr>
        <w:t>Die LXX</w:t>
      </w:r>
      <w:r>
        <w:t xml:space="preserve"> übersetzt </w:t>
      </w:r>
      <w:r>
        <w:rPr>
          <w:rStyle w:val="Fett"/>
          <w:rtl/>
        </w:rPr>
        <w:t>גְּדִי</w:t>
      </w:r>
      <w:r>
        <w:rPr>
          <w:rtl/>
        </w:rPr>
        <w:t xml:space="preserve"> </w:t>
      </w:r>
      <w:r>
        <w:t xml:space="preserve">mit </w:t>
      </w:r>
      <w:proofErr w:type="spellStart"/>
      <w:r>
        <w:t>ἄρν</w:t>
      </w:r>
      <w:proofErr w:type="spellEnd"/>
      <w:r>
        <w:t>α (Lamm) und erweitert damit auf andere Jungtiere, wodurch das Verbot verallgemeinert wird.</w:t>
      </w:r>
    </w:p>
    <w:p w14:paraId="0C1EAB95" w14:textId="77777777" w:rsidR="00EA6011" w:rsidRDefault="00EA6011" w:rsidP="00EA6011">
      <w:pPr>
        <w:pStyle w:val="whitespace-normal"/>
      </w:pPr>
      <w:r>
        <w:rPr>
          <w:rStyle w:val="Fett"/>
        </w:rPr>
        <w:t>Satzstruktur:</w:t>
      </w:r>
      <w:r>
        <w:t xml:space="preserve"> Erstlingspflicht mit Zielangabe und separates Kochverbot ohne erkennbare Verbindung.</w:t>
      </w:r>
    </w:p>
    <w:p w14:paraId="0FA91EAA" w14:textId="77777777" w:rsidR="00EA6011" w:rsidRDefault="00EA6011" w:rsidP="00EA6011">
      <w:pPr>
        <w:pStyle w:val="whitespace-normal"/>
      </w:pPr>
      <w:r>
        <w:t>Das Gesetz kombiniert die Pflicht zur Erstlingsgabe mit einem rätselhaften Kochverbot, das später zur Grundlage der jüdischen Speisegesetze wird.</w:t>
      </w:r>
    </w:p>
    <w:p w14:paraId="1F5A41E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Erstlingspflicht mit Zielangabe und separates Kochverbot ohne erkennbare Verbindung.</w:t>
      </w:r>
    </w:p>
    <w:p w14:paraId="649F600F"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kombiniert die Pflicht zur Erstlingsgabe mit einem rätselhaften Kochverbot, das später zur Grundlage der jüdischen Speisegesetze wird.</w:t>
      </w:r>
    </w:p>
    <w:p w14:paraId="5135062D"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23,20</w:t>
      </w:r>
    </w:p>
    <w:p w14:paraId="7A3AC74F"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הִנֵּ֨ה אָנֹכִ֜י שֹׁלֵ֤חַ מַלְאָךְ֙ לְפָנֶ֔יךָ לִשְׁמָרְךָ֖ בַּדָּ֑רֶךְ וְלַהֲבִ֣יאֲךָ֔ אֶל־הַמָּק֖וֹם אֲשֶׁ֥ר הֲכִנֹֽתִי׃</w:t>
      </w:r>
    </w:p>
    <w:p w14:paraId="3BFD0F2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Siehe, ich sende einen Boten vor dir her, um dich auf dem Weg zu bewahren und dich an den Ort zu bringen, den ich bereitet habe.</w:t>
      </w:r>
    </w:p>
    <w:p w14:paraId="763BCCFE"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7BBEEE1C">
          <v:rect id="_x0000_i1656" style="width:0;height:1.5pt" o:hralign="center" o:hrstd="t" o:hr="t" fillcolor="#a0a0a0" stroked="f"/>
        </w:pict>
      </w:r>
    </w:p>
    <w:p w14:paraId="6F342D72"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Ankündigung </w:t>
      </w:r>
      <w:r w:rsidRPr="00EA6011">
        <w:rPr>
          <w:rFonts w:eastAsia="Times New Roman" w:cs="Times New Roman"/>
          <w:b/>
          <w:bCs/>
          <w:rtl/>
          <w:lang w:eastAsia="de-DE"/>
        </w:rPr>
        <w:t>הִנֵּה אָנֹכִי שֹׁלֵחַ מַלְאָךְ לְפָנֶיךָ</w:t>
      </w:r>
      <w:r w:rsidRPr="00EA6011">
        <w:rPr>
          <w:rFonts w:eastAsia="Times New Roman" w:cs="Times New Roman"/>
          <w:rtl/>
          <w:lang w:eastAsia="de-DE"/>
        </w:rPr>
        <w:t xml:space="preserve"> </w:t>
      </w:r>
      <w:r w:rsidRPr="00EA6011">
        <w:rPr>
          <w:rFonts w:eastAsia="Times New Roman" w:cs="Times New Roman"/>
          <w:lang w:eastAsia="de-DE"/>
        </w:rPr>
        <w:t xml:space="preserve">(siehe, ich sende einen Boten vor dir her) verwendet </w:t>
      </w:r>
      <w:r w:rsidRPr="00EA6011">
        <w:rPr>
          <w:rFonts w:eastAsia="Times New Roman" w:cs="Times New Roman"/>
          <w:b/>
          <w:bCs/>
          <w:rtl/>
          <w:lang w:eastAsia="de-DE"/>
        </w:rPr>
        <w:t>הִנֵּה</w:t>
      </w:r>
      <w:r w:rsidRPr="00EA6011">
        <w:rPr>
          <w:rFonts w:eastAsia="Times New Roman" w:cs="Times New Roman"/>
          <w:rtl/>
          <w:lang w:eastAsia="de-DE"/>
        </w:rPr>
        <w:t xml:space="preserve"> </w:t>
      </w:r>
      <w:r w:rsidRPr="00EA6011">
        <w:rPr>
          <w:rFonts w:eastAsia="Times New Roman" w:cs="Times New Roman"/>
          <w:lang w:eastAsia="de-DE"/>
        </w:rPr>
        <w:t xml:space="preserve">(siehe) als Aufmerksamkeitspartikel mit </w:t>
      </w:r>
      <w:r w:rsidRPr="00EA6011">
        <w:rPr>
          <w:rFonts w:eastAsia="Times New Roman" w:cs="Times New Roman"/>
          <w:b/>
          <w:bCs/>
          <w:rtl/>
          <w:lang w:eastAsia="de-DE"/>
        </w:rPr>
        <w:t>אָנֹכִי</w:t>
      </w:r>
      <w:r w:rsidRPr="00EA6011">
        <w:rPr>
          <w:rFonts w:eastAsia="Times New Roman" w:cs="Times New Roman"/>
          <w:rtl/>
          <w:lang w:eastAsia="de-DE"/>
        </w:rPr>
        <w:t xml:space="preserve"> </w:t>
      </w:r>
      <w:r w:rsidRPr="00EA6011">
        <w:rPr>
          <w:rFonts w:eastAsia="Times New Roman" w:cs="Times New Roman"/>
          <w:lang w:eastAsia="de-DE"/>
        </w:rPr>
        <w:t xml:space="preserve">(ich) zur Betonung göttlicher Autorschaft. </w:t>
      </w:r>
      <w:r w:rsidRPr="00EA6011">
        <w:rPr>
          <w:rFonts w:eastAsia="Times New Roman" w:cs="Times New Roman"/>
          <w:b/>
          <w:bCs/>
          <w:rtl/>
          <w:lang w:eastAsia="de-DE"/>
        </w:rPr>
        <w:t>שֹׁלֵחַ</w:t>
      </w:r>
      <w:r w:rsidRPr="00EA6011">
        <w:rPr>
          <w:rFonts w:eastAsia="Times New Roman" w:cs="Times New Roman"/>
          <w:rtl/>
          <w:lang w:eastAsia="de-DE"/>
        </w:rPr>
        <w:t xml:space="preserve"> </w:t>
      </w:r>
      <w:r w:rsidRPr="00EA6011">
        <w:rPr>
          <w:rFonts w:eastAsia="Times New Roman" w:cs="Times New Roman"/>
          <w:lang w:eastAsia="de-DE"/>
        </w:rPr>
        <w:t xml:space="preserve">(Partizip Qal von </w:t>
      </w:r>
      <w:r w:rsidRPr="00EA6011">
        <w:rPr>
          <w:rFonts w:eastAsia="Times New Roman" w:cs="Times New Roman"/>
          <w:b/>
          <w:bCs/>
          <w:rtl/>
          <w:lang w:eastAsia="de-DE"/>
        </w:rPr>
        <w:t>שׁלח</w:t>
      </w:r>
      <w:r w:rsidRPr="00EA6011">
        <w:rPr>
          <w:rFonts w:eastAsia="Times New Roman" w:cs="Times New Roman"/>
          <w:lang w:eastAsia="de-DE"/>
        </w:rPr>
        <w:t xml:space="preserve">) zeigt präsentische Handlung. </w:t>
      </w:r>
      <w:r w:rsidRPr="00EA6011">
        <w:rPr>
          <w:rFonts w:eastAsia="Times New Roman" w:cs="Times New Roman"/>
          <w:b/>
          <w:bCs/>
          <w:rtl/>
          <w:lang w:eastAsia="de-DE"/>
        </w:rPr>
        <w:t>מַלְאָךְ</w:t>
      </w:r>
      <w:r w:rsidRPr="00EA6011">
        <w:rPr>
          <w:rFonts w:eastAsia="Times New Roman" w:cs="Times New Roman"/>
          <w:rtl/>
          <w:lang w:eastAsia="de-DE"/>
        </w:rPr>
        <w:t xml:space="preserve"> </w:t>
      </w:r>
      <w:r w:rsidRPr="00EA6011">
        <w:rPr>
          <w:rFonts w:eastAsia="Times New Roman" w:cs="Times New Roman"/>
          <w:lang w:eastAsia="de-DE"/>
        </w:rPr>
        <w:t xml:space="preserve">(Bote, Engel) mit </w:t>
      </w:r>
      <w:r w:rsidRPr="00EA6011">
        <w:rPr>
          <w:rFonts w:eastAsia="Times New Roman" w:cs="Times New Roman"/>
          <w:b/>
          <w:bCs/>
          <w:rtl/>
          <w:lang w:eastAsia="de-DE"/>
        </w:rPr>
        <w:t>לְפָנֶיךָ</w:t>
      </w:r>
      <w:r w:rsidRPr="00EA6011">
        <w:rPr>
          <w:rFonts w:eastAsia="Times New Roman" w:cs="Times New Roman"/>
          <w:rtl/>
          <w:lang w:eastAsia="de-DE"/>
        </w:rPr>
        <w:t xml:space="preserve"> </w:t>
      </w:r>
      <w:r w:rsidRPr="00EA6011">
        <w:rPr>
          <w:rFonts w:eastAsia="Times New Roman" w:cs="Times New Roman"/>
          <w:lang w:eastAsia="de-DE"/>
        </w:rPr>
        <w:t>(vor dir) plus Possessivsuffix 2. Person Singular maskulin.</w:t>
      </w:r>
    </w:p>
    <w:p w14:paraId="3FC0745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Der erste Zweck </w:t>
      </w:r>
      <w:r w:rsidRPr="00EA6011">
        <w:rPr>
          <w:rFonts w:eastAsia="Times New Roman" w:cs="Times New Roman"/>
          <w:b/>
          <w:bCs/>
          <w:rtl/>
          <w:lang w:eastAsia="de-DE"/>
        </w:rPr>
        <w:t>לִשְׁמָרְךָ בַּדָּרֶךְ</w:t>
      </w:r>
      <w:r w:rsidRPr="00EA6011">
        <w:rPr>
          <w:rFonts w:eastAsia="Times New Roman" w:cs="Times New Roman"/>
          <w:rtl/>
          <w:lang w:eastAsia="de-DE"/>
        </w:rPr>
        <w:t xml:space="preserve"> </w:t>
      </w:r>
      <w:r w:rsidRPr="00EA6011">
        <w:rPr>
          <w:rFonts w:eastAsia="Times New Roman" w:cs="Times New Roman"/>
          <w:lang w:eastAsia="de-DE"/>
        </w:rPr>
        <w:t xml:space="preserve">(um dich zu bewahren auf dem Weg) zeigt den Infinitiv construct </w:t>
      </w:r>
      <w:r w:rsidRPr="00EA6011">
        <w:rPr>
          <w:rFonts w:eastAsia="Times New Roman" w:cs="Times New Roman"/>
          <w:b/>
          <w:bCs/>
          <w:rtl/>
          <w:lang w:eastAsia="de-DE"/>
        </w:rPr>
        <w:t>שְׁמָרְךָ</w:t>
      </w:r>
      <w:r w:rsidRPr="00EA6011">
        <w:rPr>
          <w:rFonts w:eastAsia="Times New Roman" w:cs="Times New Roman"/>
          <w:rtl/>
          <w:lang w:eastAsia="de-DE"/>
        </w:rPr>
        <w:t xml:space="preserve"> </w:t>
      </w:r>
      <w:r w:rsidRPr="00EA6011">
        <w:rPr>
          <w:rFonts w:eastAsia="Times New Roman" w:cs="Times New Roman"/>
          <w:lang w:eastAsia="de-DE"/>
        </w:rPr>
        <w:t xml:space="preserve">von </w:t>
      </w:r>
      <w:r w:rsidRPr="00EA6011">
        <w:rPr>
          <w:rFonts w:eastAsia="Times New Roman" w:cs="Times New Roman"/>
          <w:b/>
          <w:bCs/>
          <w:rtl/>
          <w:lang w:eastAsia="de-DE"/>
        </w:rPr>
        <w:t>שׁמר</w:t>
      </w:r>
      <w:r w:rsidRPr="00EA6011">
        <w:rPr>
          <w:rFonts w:eastAsia="Times New Roman" w:cs="Times New Roman"/>
          <w:rtl/>
          <w:lang w:eastAsia="de-DE"/>
        </w:rPr>
        <w:t xml:space="preserve"> </w:t>
      </w:r>
      <w:r w:rsidRPr="00EA6011">
        <w:rPr>
          <w:rFonts w:eastAsia="Times New Roman" w:cs="Times New Roman"/>
          <w:lang w:eastAsia="de-DE"/>
        </w:rPr>
        <w:t xml:space="preserve">mit Objektsuffix 2. Person Singular maskulin und </w:t>
      </w:r>
      <w:r w:rsidRPr="00EA6011">
        <w:rPr>
          <w:rFonts w:eastAsia="Times New Roman" w:cs="Times New Roman"/>
          <w:b/>
          <w:bCs/>
          <w:rtl/>
          <w:lang w:eastAsia="de-DE"/>
        </w:rPr>
        <w:t>בַּדָּרֶךְ</w:t>
      </w:r>
      <w:r w:rsidRPr="00EA6011">
        <w:rPr>
          <w:rFonts w:eastAsia="Times New Roman" w:cs="Times New Roman"/>
          <w:rtl/>
          <w:lang w:eastAsia="de-DE"/>
        </w:rPr>
        <w:t xml:space="preserve"> </w:t>
      </w:r>
      <w:r w:rsidRPr="00EA6011">
        <w:rPr>
          <w:rFonts w:eastAsia="Times New Roman" w:cs="Times New Roman"/>
          <w:lang w:eastAsia="de-DE"/>
        </w:rPr>
        <w:t>(auf dem Weg) als lokale Bestimmung.</w:t>
      </w:r>
    </w:p>
    <w:p w14:paraId="553AEB5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Der zweite Zweck </w:t>
      </w:r>
      <w:r w:rsidRPr="00EA6011">
        <w:rPr>
          <w:rFonts w:eastAsia="Times New Roman" w:cs="Times New Roman"/>
          <w:b/>
          <w:bCs/>
          <w:rtl/>
          <w:lang w:eastAsia="de-DE"/>
        </w:rPr>
        <w:t>וְלַהֲבִיאֲךָ אֶל־הַמָּקוֹם אֲשֶׁר הֲכִנֹתִי</w:t>
      </w:r>
      <w:r w:rsidRPr="00EA6011">
        <w:rPr>
          <w:rFonts w:eastAsia="Times New Roman" w:cs="Times New Roman"/>
          <w:rtl/>
          <w:lang w:eastAsia="de-DE"/>
        </w:rPr>
        <w:t xml:space="preserve"> </w:t>
      </w:r>
      <w:r w:rsidRPr="00EA6011">
        <w:rPr>
          <w:rFonts w:eastAsia="Times New Roman" w:cs="Times New Roman"/>
          <w:lang w:eastAsia="de-DE"/>
        </w:rPr>
        <w:t xml:space="preserve">(und um dich zu bringen zu dem Ort, den ich bereitet habe) verwendet den Infinitiv construct </w:t>
      </w:r>
      <w:r w:rsidRPr="00EA6011">
        <w:rPr>
          <w:rFonts w:eastAsia="Times New Roman" w:cs="Times New Roman"/>
          <w:b/>
          <w:bCs/>
          <w:rtl/>
          <w:lang w:eastAsia="de-DE"/>
        </w:rPr>
        <w:t>הֲבִיאֲךָ</w:t>
      </w:r>
      <w:r w:rsidRPr="00EA6011">
        <w:rPr>
          <w:rFonts w:eastAsia="Times New Roman" w:cs="Times New Roman"/>
          <w:rtl/>
          <w:lang w:eastAsia="de-DE"/>
        </w:rPr>
        <w:t xml:space="preserve"> </w:t>
      </w:r>
      <w:r w:rsidRPr="00EA6011">
        <w:rPr>
          <w:rFonts w:eastAsia="Times New Roman" w:cs="Times New Roman"/>
          <w:lang w:eastAsia="de-DE"/>
        </w:rPr>
        <w:t xml:space="preserve">von </w:t>
      </w:r>
      <w:r w:rsidRPr="00EA6011">
        <w:rPr>
          <w:rFonts w:eastAsia="Times New Roman" w:cs="Times New Roman"/>
          <w:b/>
          <w:bCs/>
          <w:rtl/>
          <w:lang w:eastAsia="de-DE"/>
        </w:rPr>
        <w:t>בוא</w:t>
      </w:r>
      <w:r w:rsidRPr="00EA6011">
        <w:rPr>
          <w:rFonts w:eastAsia="Times New Roman" w:cs="Times New Roman"/>
          <w:rtl/>
          <w:lang w:eastAsia="de-DE"/>
        </w:rPr>
        <w:t xml:space="preserve"> </w:t>
      </w:r>
      <w:r w:rsidRPr="00EA6011">
        <w:rPr>
          <w:rFonts w:eastAsia="Times New Roman" w:cs="Times New Roman"/>
          <w:lang w:eastAsia="de-DE"/>
        </w:rPr>
        <w:t xml:space="preserve">im Hiphil mit Objektsuffix. Der Relativsatz </w:t>
      </w:r>
      <w:r w:rsidRPr="00EA6011">
        <w:rPr>
          <w:rFonts w:eastAsia="Times New Roman" w:cs="Times New Roman"/>
          <w:b/>
          <w:bCs/>
          <w:rtl/>
          <w:lang w:eastAsia="de-DE"/>
        </w:rPr>
        <w:t>אֲשֶׁר הֲכִנֹתִי</w:t>
      </w:r>
      <w:r w:rsidRPr="00EA6011">
        <w:rPr>
          <w:rFonts w:eastAsia="Times New Roman" w:cs="Times New Roman"/>
          <w:rtl/>
          <w:lang w:eastAsia="de-DE"/>
        </w:rPr>
        <w:t xml:space="preserve"> </w:t>
      </w:r>
      <w:r w:rsidRPr="00EA6011">
        <w:rPr>
          <w:rFonts w:eastAsia="Times New Roman" w:cs="Times New Roman"/>
          <w:lang w:eastAsia="de-DE"/>
        </w:rPr>
        <w:t xml:space="preserve">(den ich bereitet habe) zeigt </w:t>
      </w:r>
      <w:r w:rsidRPr="00EA6011">
        <w:rPr>
          <w:rFonts w:eastAsia="Times New Roman" w:cs="Times New Roman"/>
          <w:b/>
          <w:bCs/>
          <w:rtl/>
          <w:lang w:eastAsia="de-DE"/>
        </w:rPr>
        <w:t>הֲכִנֹתִי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Hiphil Perfekt von </w:t>
      </w:r>
      <w:r w:rsidRPr="00EA6011">
        <w:rPr>
          <w:rFonts w:eastAsia="Times New Roman" w:cs="Times New Roman"/>
          <w:b/>
          <w:bCs/>
          <w:rtl/>
          <w:lang w:eastAsia="de-DE"/>
        </w:rPr>
        <w:t>כון</w:t>
      </w:r>
      <w:r w:rsidRPr="00EA6011">
        <w:rPr>
          <w:rFonts w:eastAsia="Times New Roman" w:cs="Times New Roman"/>
          <w:lang w:eastAsia="de-DE"/>
        </w:rPr>
        <w:t>) - "bereiten, fest gründen".</w:t>
      </w:r>
    </w:p>
    <w:p w14:paraId="50625C7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מַלְאָךְ</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ἄγγελος</w:t>
      </w:r>
      <w:proofErr w:type="spellEnd"/>
      <w:r w:rsidRPr="00EA6011">
        <w:rPr>
          <w:rFonts w:eastAsia="Times New Roman" w:cs="Times New Roman"/>
          <w:lang w:eastAsia="de-DE"/>
        </w:rPr>
        <w:t xml:space="preserve"> (Engel) und theologisiert damit die Gestalt stärker.</w:t>
      </w:r>
    </w:p>
    <w:p w14:paraId="68830DF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lastRenderedPageBreak/>
        <w:t>Satzstruktur:</w:t>
      </w:r>
      <w:r w:rsidRPr="00EA6011">
        <w:rPr>
          <w:rFonts w:eastAsia="Times New Roman" w:cs="Times New Roman"/>
          <w:lang w:eastAsia="de-DE"/>
        </w:rPr>
        <w:t xml:space="preserve"> Aufmerksamkeitspartikel mit göttlicher Sendungsankündigung und doppelter Zweckbestimmung mit Relativsatz.</w:t>
      </w:r>
    </w:p>
    <w:p w14:paraId="06BC6FF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Das Gesetz leitet von der Kultgesetzgebung zur </w:t>
      </w:r>
      <w:proofErr w:type="spellStart"/>
      <w:r w:rsidRPr="00EA6011">
        <w:rPr>
          <w:rFonts w:eastAsia="Times New Roman" w:cs="Times New Roman"/>
          <w:lang w:eastAsia="de-DE"/>
        </w:rPr>
        <w:t>Landnahmeheißung</w:t>
      </w:r>
      <w:proofErr w:type="spellEnd"/>
      <w:r w:rsidRPr="00EA6011">
        <w:rPr>
          <w:rFonts w:eastAsia="Times New Roman" w:cs="Times New Roman"/>
          <w:lang w:eastAsia="de-DE"/>
        </w:rPr>
        <w:t xml:space="preserve"> über durch die Verheißung göttlichen Beistands.</w:t>
      </w:r>
    </w:p>
    <w:p w14:paraId="061F198A"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23,21</w:t>
      </w:r>
    </w:p>
    <w:p w14:paraId="7223845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הִשָּׁ֧מֶר מִפָּנָ֛יו וּשְׁמַ֥ע בְּקֹלֹ֖ו אַל־תַּמֵּ֣ר בּוֹ֑ כִּ֣י לֹ֤א יִשָּׂא֙ לְפִשְׁעֲכֶ֔ם כִּ֥י שְׁמִ֖י בְּקִרְבֹּֽו׃</w:t>
      </w:r>
    </w:p>
    <w:p w14:paraId="579818A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Hüte dich vor ihm und höre auf seine Stimme und sei nicht widerspenstig gegen ihn; denn er wird eure Übertretung nicht vergeben, denn mein Name ist in ihm.</w:t>
      </w:r>
    </w:p>
    <w:p w14:paraId="00F78B6E"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66C1AC1E">
          <v:rect id="_x0000_i1657" style="width:0;height:1.5pt" o:hralign="center" o:hrstd="t" o:hr="t" fillcolor="#a0a0a0" stroked="f"/>
        </w:pict>
      </w:r>
    </w:p>
    <w:p w14:paraId="33ACA1A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dreifache Anweisung beginnt mit </w:t>
      </w:r>
      <w:r w:rsidRPr="00EA6011">
        <w:rPr>
          <w:rFonts w:eastAsia="Times New Roman" w:cs="Times New Roman"/>
          <w:b/>
          <w:bCs/>
          <w:rtl/>
          <w:lang w:eastAsia="de-DE"/>
        </w:rPr>
        <w:t>הִשָּׁמֶר מִפָּנָיו</w:t>
      </w:r>
      <w:r w:rsidRPr="00EA6011">
        <w:rPr>
          <w:rFonts w:eastAsia="Times New Roman" w:cs="Times New Roman"/>
          <w:rtl/>
          <w:lang w:eastAsia="de-DE"/>
        </w:rPr>
        <w:t xml:space="preserve"> </w:t>
      </w:r>
      <w:r w:rsidRPr="00EA6011">
        <w:rPr>
          <w:rFonts w:eastAsia="Times New Roman" w:cs="Times New Roman"/>
          <w:lang w:eastAsia="de-DE"/>
        </w:rPr>
        <w:t xml:space="preserve">(hüte dich vor ihm) - </w:t>
      </w:r>
      <w:r w:rsidRPr="00EA6011">
        <w:rPr>
          <w:rFonts w:eastAsia="Times New Roman" w:cs="Times New Roman"/>
          <w:b/>
          <w:bCs/>
          <w:rtl/>
          <w:lang w:eastAsia="de-DE"/>
        </w:rPr>
        <w:t>הִשָּׁמֶר</w:t>
      </w:r>
      <w:r w:rsidRPr="00EA6011">
        <w:rPr>
          <w:rFonts w:eastAsia="Times New Roman" w:cs="Times New Roman"/>
          <w:rtl/>
          <w:lang w:eastAsia="de-DE"/>
        </w:rPr>
        <w:t xml:space="preserve"> </w:t>
      </w:r>
      <w:r w:rsidRPr="00EA6011">
        <w:rPr>
          <w:rFonts w:eastAsia="Times New Roman" w:cs="Times New Roman"/>
          <w:lang w:eastAsia="de-DE"/>
        </w:rPr>
        <w:t xml:space="preserve">(Imperativ Niphal von </w:t>
      </w:r>
      <w:r w:rsidRPr="00EA6011">
        <w:rPr>
          <w:rFonts w:eastAsia="Times New Roman" w:cs="Times New Roman"/>
          <w:b/>
          <w:bCs/>
          <w:rtl/>
          <w:lang w:eastAsia="de-DE"/>
        </w:rPr>
        <w:t>שׁמר</w:t>
      </w:r>
      <w:r w:rsidRPr="00EA6011">
        <w:rPr>
          <w:rFonts w:eastAsia="Times New Roman" w:cs="Times New Roman"/>
          <w:lang w:eastAsia="de-DE"/>
        </w:rPr>
        <w:t xml:space="preserve">) mit </w:t>
      </w:r>
      <w:r w:rsidRPr="00EA6011">
        <w:rPr>
          <w:rFonts w:eastAsia="Times New Roman" w:cs="Times New Roman"/>
          <w:b/>
          <w:bCs/>
          <w:rtl/>
          <w:lang w:eastAsia="de-DE"/>
        </w:rPr>
        <w:t>מִפָּנָיו</w:t>
      </w:r>
      <w:r w:rsidRPr="00EA6011">
        <w:rPr>
          <w:rFonts w:eastAsia="Times New Roman" w:cs="Times New Roman"/>
          <w:rtl/>
          <w:lang w:eastAsia="de-DE"/>
        </w:rPr>
        <w:t xml:space="preserve"> </w:t>
      </w:r>
      <w:r w:rsidRPr="00EA6011">
        <w:rPr>
          <w:rFonts w:eastAsia="Times New Roman" w:cs="Times New Roman"/>
          <w:lang w:eastAsia="de-DE"/>
        </w:rPr>
        <w:t>(vor ihm) plus Possessivsuffix 3. Person Singular maskulin.</w:t>
      </w:r>
    </w:p>
    <w:p w14:paraId="00C1467B"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zweite Anweisung </w:t>
      </w:r>
      <w:r w:rsidRPr="00EA6011">
        <w:rPr>
          <w:rFonts w:eastAsia="Times New Roman" w:cs="Times New Roman"/>
          <w:b/>
          <w:bCs/>
          <w:rtl/>
          <w:lang w:eastAsia="de-DE"/>
        </w:rPr>
        <w:t>וּשְׁמַע בְּקֹלוֹ</w:t>
      </w:r>
      <w:r w:rsidRPr="00EA6011">
        <w:rPr>
          <w:rFonts w:eastAsia="Times New Roman" w:cs="Times New Roman"/>
          <w:rtl/>
          <w:lang w:eastAsia="de-DE"/>
        </w:rPr>
        <w:t xml:space="preserve"> </w:t>
      </w:r>
      <w:r w:rsidRPr="00EA6011">
        <w:rPr>
          <w:rFonts w:eastAsia="Times New Roman" w:cs="Times New Roman"/>
          <w:lang w:eastAsia="de-DE"/>
        </w:rPr>
        <w:t xml:space="preserve">(und höre auf seine Stimme) zeigt </w:t>
      </w:r>
      <w:r w:rsidRPr="00EA6011">
        <w:rPr>
          <w:rFonts w:eastAsia="Times New Roman" w:cs="Times New Roman"/>
          <w:b/>
          <w:bCs/>
          <w:rtl/>
          <w:lang w:eastAsia="de-DE"/>
        </w:rPr>
        <w:t>שְׁמַע</w:t>
      </w:r>
      <w:r w:rsidRPr="00EA6011">
        <w:rPr>
          <w:rFonts w:eastAsia="Times New Roman" w:cs="Times New Roman"/>
          <w:rtl/>
          <w:lang w:eastAsia="de-DE"/>
        </w:rPr>
        <w:t xml:space="preserve"> </w:t>
      </w:r>
      <w:r w:rsidRPr="00EA6011">
        <w:rPr>
          <w:rFonts w:eastAsia="Times New Roman" w:cs="Times New Roman"/>
          <w:lang w:eastAsia="de-DE"/>
        </w:rPr>
        <w:t xml:space="preserve">(Imperativ Qal von </w:t>
      </w:r>
      <w:r w:rsidRPr="00EA6011">
        <w:rPr>
          <w:rFonts w:eastAsia="Times New Roman" w:cs="Times New Roman"/>
          <w:b/>
          <w:bCs/>
          <w:rtl/>
          <w:lang w:eastAsia="de-DE"/>
        </w:rPr>
        <w:t>שׁמע</w:t>
      </w:r>
      <w:r w:rsidRPr="00EA6011">
        <w:rPr>
          <w:rFonts w:eastAsia="Times New Roman" w:cs="Times New Roman"/>
          <w:lang w:eastAsia="de-DE"/>
        </w:rPr>
        <w:t xml:space="preserve">) mit </w:t>
      </w:r>
      <w:r w:rsidRPr="00EA6011">
        <w:rPr>
          <w:rFonts w:eastAsia="Times New Roman" w:cs="Times New Roman"/>
          <w:b/>
          <w:bCs/>
          <w:rtl/>
          <w:lang w:eastAsia="de-DE"/>
        </w:rPr>
        <w:t>בְּקֹלוֹ</w:t>
      </w:r>
      <w:r w:rsidRPr="00EA6011">
        <w:rPr>
          <w:rFonts w:eastAsia="Times New Roman" w:cs="Times New Roman"/>
          <w:rtl/>
          <w:lang w:eastAsia="de-DE"/>
        </w:rPr>
        <w:t xml:space="preserve"> </w:t>
      </w:r>
      <w:r w:rsidRPr="00EA6011">
        <w:rPr>
          <w:rFonts w:eastAsia="Times New Roman" w:cs="Times New Roman"/>
          <w:lang w:eastAsia="de-DE"/>
        </w:rPr>
        <w:t>(auf seine Stimme) plus Possessivsuffix.</w:t>
      </w:r>
    </w:p>
    <w:p w14:paraId="11B9830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dritte Anweisung </w:t>
      </w:r>
      <w:r w:rsidRPr="00EA6011">
        <w:rPr>
          <w:rFonts w:eastAsia="Times New Roman" w:cs="Times New Roman"/>
          <w:b/>
          <w:bCs/>
          <w:rtl/>
          <w:lang w:eastAsia="de-DE"/>
        </w:rPr>
        <w:t>אַל־תַּמֵּר בּוֹ</w:t>
      </w:r>
      <w:r w:rsidRPr="00EA6011">
        <w:rPr>
          <w:rFonts w:eastAsia="Times New Roman" w:cs="Times New Roman"/>
          <w:rtl/>
          <w:lang w:eastAsia="de-DE"/>
        </w:rPr>
        <w:t xml:space="preserve"> </w:t>
      </w:r>
      <w:r w:rsidRPr="00EA6011">
        <w:rPr>
          <w:rFonts w:eastAsia="Times New Roman" w:cs="Times New Roman"/>
          <w:lang w:eastAsia="de-DE"/>
        </w:rPr>
        <w:t xml:space="preserve">(sei nicht widerspenstig gegen ihn) verwendet die Negation </w:t>
      </w:r>
      <w:r w:rsidRPr="00EA6011">
        <w:rPr>
          <w:rFonts w:eastAsia="Times New Roman" w:cs="Times New Roman"/>
          <w:b/>
          <w:bCs/>
          <w:rtl/>
          <w:lang w:eastAsia="de-DE"/>
        </w:rPr>
        <w:t>אַל</w:t>
      </w:r>
      <w:r w:rsidRPr="00EA6011">
        <w:rPr>
          <w:rFonts w:eastAsia="Times New Roman" w:cs="Times New Roman"/>
          <w:rtl/>
          <w:lang w:eastAsia="de-DE"/>
        </w:rPr>
        <w:t xml:space="preserve"> </w:t>
      </w:r>
      <w:r w:rsidRPr="00EA6011">
        <w:rPr>
          <w:rFonts w:eastAsia="Times New Roman" w:cs="Times New Roman"/>
          <w:lang w:eastAsia="de-DE"/>
        </w:rPr>
        <w:t xml:space="preserve">mit </w:t>
      </w:r>
      <w:r w:rsidRPr="00EA6011">
        <w:rPr>
          <w:rFonts w:eastAsia="Times New Roman" w:cs="Times New Roman"/>
          <w:b/>
          <w:bCs/>
          <w:rtl/>
          <w:lang w:eastAsia="de-DE"/>
        </w:rPr>
        <w:t>תַּמֵּר</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Hiphil Imperfekt von </w:t>
      </w:r>
      <w:r w:rsidRPr="00EA6011">
        <w:rPr>
          <w:rFonts w:eastAsia="Times New Roman" w:cs="Times New Roman"/>
          <w:b/>
          <w:bCs/>
          <w:rtl/>
          <w:lang w:eastAsia="de-DE"/>
        </w:rPr>
        <w:t>מרה</w:t>
      </w:r>
      <w:r w:rsidRPr="00EA6011">
        <w:rPr>
          <w:rFonts w:eastAsia="Times New Roman" w:cs="Times New Roman"/>
          <w:lang w:eastAsia="de-DE"/>
        </w:rPr>
        <w:t xml:space="preserve">) - "widerspenstig sein, sich auflehnen". </w:t>
      </w:r>
      <w:r w:rsidRPr="00EA6011">
        <w:rPr>
          <w:rFonts w:eastAsia="Times New Roman" w:cs="Times New Roman"/>
          <w:b/>
          <w:bCs/>
          <w:rtl/>
          <w:lang w:eastAsia="de-DE"/>
        </w:rPr>
        <w:t>בּוֹ</w:t>
      </w:r>
      <w:r w:rsidRPr="00EA6011">
        <w:rPr>
          <w:rFonts w:eastAsia="Times New Roman" w:cs="Times New Roman"/>
          <w:rtl/>
          <w:lang w:eastAsia="de-DE"/>
        </w:rPr>
        <w:t xml:space="preserve"> </w:t>
      </w:r>
      <w:r w:rsidRPr="00EA6011">
        <w:rPr>
          <w:rFonts w:eastAsia="Times New Roman" w:cs="Times New Roman"/>
          <w:lang w:eastAsia="de-DE"/>
        </w:rPr>
        <w:t>(gegen ihn) mit Possessivsuffix.</w:t>
      </w:r>
    </w:p>
    <w:p w14:paraId="14E3CD44"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erste Begründung </w:t>
      </w:r>
      <w:r w:rsidRPr="00EA6011">
        <w:rPr>
          <w:rFonts w:eastAsia="Times New Roman" w:cs="Times New Roman"/>
          <w:b/>
          <w:bCs/>
          <w:rtl/>
          <w:lang w:eastAsia="de-DE"/>
        </w:rPr>
        <w:t>כִּי לֹא יִשָּׂא לְפִשְׁעֲכֶם</w:t>
      </w:r>
      <w:r w:rsidRPr="00EA6011">
        <w:rPr>
          <w:rFonts w:eastAsia="Times New Roman" w:cs="Times New Roman"/>
          <w:rtl/>
          <w:lang w:eastAsia="de-DE"/>
        </w:rPr>
        <w:t xml:space="preserve"> </w:t>
      </w:r>
      <w:r w:rsidRPr="00EA6011">
        <w:rPr>
          <w:rFonts w:eastAsia="Times New Roman" w:cs="Times New Roman"/>
          <w:lang w:eastAsia="de-DE"/>
        </w:rPr>
        <w:t xml:space="preserve">(denn er wird eure Übertretung nicht tragen/vergeben) zeigt </w:t>
      </w:r>
      <w:r w:rsidRPr="00EA6011">
        <w:rPr>
          <w:rFonts w:eastAsia="Times New Roman" w:cs="Times New Roman"/>
          <w:b/>
          <w:bCs/>
          <w:rtl/>
          <w:lang w:eastAsia="de-DE"/>
        </w:rPr>
        <w:t>יִשָּׂא</w:t>
      </w:r>
      <w:r w:rsidRPr="00EA6011">
        <w:rPr>
          <w:rFonts w:eastAsia="Times New Roman" w:cs="Times New Roman"/>
          <w:rtl/>
          <w:lang w:eastAsia="de-DE"/>
        </w:rPr>
        <w:t xml:space="preserve"> </w:t>
      </w:r>
      <w:r w:rsidRPr="00EA6011">
        <w:rPr>
          <w:rFonts w:eastAsia="Times New Roman" w:cs="Times New Roman"/>
          <w:lang w:eastAsia="de-DE"/>
        </w:rPr>
        <w:t xml:space="preserve">(3. Person Singular maskulin Imperfekt Qal von </w:t>
      </w:r>
      <w:r w:rsidRPr="00EA6011">
        <w:rPr>
          <w:rFonts w:eastAsia="Times New Roman" w:cs="Times New Roman"/>
          <w:b/>
          <w:bCs/>
          <w:rtl/>
          <w:lang w:eastAsia="de-DE"/>
        </w:rPr>
        <w:t>נשׂא</w:t>
      </w:r>
      <w:r w:rsidRPr="00EA6011">
        <w:rPr>
          <w:rFonts w:eastAsia="Times New Roman" w:cs="Times New Roman"/>
          <w:lang w:eastAsia="de-DE"/>
        </w:rPr>
        <w:t xml:space="preserve">) - "tragen" = "vergeben" mit </w:t>
      </w:r>
      <w:r w:rsidRPr="00EA6011">
        <w:rPr>
          <w:rFonts w:eastAsia="Times New Roman" w:cs="Times New Roman"/>
          <w:b/>
          <w:bCs/>
          <w:rtl/>
          <w:lang w:eastAsia="de-DE"/>
        </w:rPr>
        <w:t>לְפִשְׁעֲכֶם</w:t>
      </w:r>
      <w:r w:rsidRPr="00EA6011">
        <w:rPr>
          <w:rFonts w:eastAsia="Times New Roman" w:cs="Times New Roman"/>
          <w:rtl/>
          <w:lang w:eastAsia="de-DE"/>
        </w:rPr>
        <w:t xml:space="preserve"> </w:t>
      </w:r>
      <w:r w:rsidRPr="00EA6011">
        <w:rPr>
          <w:rFonts w:eastAsia="Times New Roman" w:cs="Times New Roman"/>
          <w:lang w:eastAsia="de-DE"/>
        </w:rPr>
        <w:t>(eure Übertretungen) plus Possessivsuffix 2. Person Plural maskulin.</w:t>
      </w:r>
    </w:p>
    <w:p w14:paraId="024675C2"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zweite Begründung </w:t>
      </w:r>
      <w:r w:rsidRPr="00EA6011">
        <w:rPr>
          <w:rFonts w:eastAsia="Times New Roman" w:cs="Times New Roman"/>
          <w:b/>
          <w:bCs/>
          <w:rtl/>
          <w:lang w:eastAsia="de-DE"/>
        </w:rPr>
        <w:t>כִּי שְׁמִי בְּקִרְבּוֹ</w:t>
      </w:r>
      <w:r w:rsidRPr="00EA6011">
        <w:rPr>
          <w:rFonts w:eastAsia="Times New Roman" w:cs="Times New Roman"/>
          <w:rtl/>
          <w:lang w:eastAsia="de-DE"/>
        </w:rPr>
        <w:t xml:space="preserve"> </w:t>
      </w:r>
      <w:r w:rsidRPr="00EA6011">
        <w:rPr>
          <w:rFonts w:eastAsia="Times New Roman" w:cs="Times New Roman"/>
          <w:lang w:eastAsia="de-DE"/>
        </w:rPr>
        <w:t xml:space="preserve">(denn mein Name ist in ihm) zeigt </w:t>
      </w:r>
      <w:r w:rsidRPr="00EA6011">
        <w:rPr>
          <w:rFonts w:eastAsia="Times New Roman" w:cs="Times New Roman"/>
          <w:b/>
          <w:bCs/>
          <w:rtl/>
          <w:lang w:eastAsia="de-DE"/>
        </w:rPr>
        <w:t>שְׁמִי</w:t>
      </w:r>
      <w:r w:rsidRPr="00EA6011">
        <w:rPr>
          <w:rFonts w:eastAsia="Times New Roman" w:cs="Times New Roman"/>
          <w:rtl/>
          <w:lang w:eastAsia="de-DE"/>
        </w:rPr>
        <w:t xml:space="preserve"> </w:t>
      </w:r>
      <w:r w:rsidRPr="00EA6011">
        <w:rPr>
          <w:rFonts w:eastAsia="Times New Roman" w:cs="Times New Roman"/>
          <w:lang w:eastAsia="de-DE"/>
        </w:rPr>
        <w:t xml:space="preserve">(mein Name) mit Possessivsuffix 1. Person Singular und </w:t>
      </w:r>
      <w:r w:rsidRPr="00EA6011">
        <w:rPr>
          <w:rFonts w:eastAsia="Times New Roman" w:cs="Times New Roman"/>
          <w:b/>
          <w:bCs/>
          <w:rtl/>
          <w:lang w:eastAsia="de-DE"/>
        </w:rPr>
        <w:t>בְּקִרְבּוֹ</w:t>
      </w:r>
      <w:r w:rsidRPr="00EA6011">
        <w:rPr>
          <w:rFonts w:eastAsia="Times New Roman" w:cs="Times New Roman"/>
          <w:rtl/>
          <w:lang w:eastAsia="de-DE"/>
        </w:rPr>
        <w:t xml:space="preserve"> </w:t>
      </w:r>
      <w:r w:rsidRPr="00EA6011">
        <w:rPr>
          <w:rFonts w:eastAsia="Times New Roman" w:cs="Times New Roman"/>
          <w:lang w:eastAsia="de-DE"/>
        </w:rPr>
        <w:t>(in seinem Inneren) mit Possessivsuffix 3. Person Singular maskulin.</w:t>
      </w:r>
    </w:p>
    <w:p w14:paraId="642054F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מרה</w:t>
      </w:r>
      <w:r w:rsidRPr="00EA6011">
        <w:rPr>
          <w:rFonts w:eastAsia="Times New Roman" w:cs="Times New Roman"/>
          <w:rtl/>
          <w:lang w:eastAsia="de-DE"/>
        </w:rPr>
        <w:t xml:space="preserve"> </w:t>
      </w:r>
      <w:r w:rsidRPr="00EA6011">
        <w:rPr>
          <w:rFonts w:eastAsia="Times New Roman" w:cs="Times New Roman"/>
          <w:lang w:eastAsia="de-DE"/>
        </w:rPr>
        <w:t>mit παραπ</w:t>
      </w:r>
      <w:proofErr w:type="spellStart"/>
      <w:r w:rsidRPr="00EA6011">
        <w:rPr>
          <w:rFonts w:eastAsia="Times New Roman" w:cs="Times New Roman"/>
          <w:lang w:eastAsia="de-DE"/>
        </w:rPr>
        <w:t>ικρ</w:t>
      </w:r>
      <w:proofErr w:type="spellEnd"/>
      <w:r w:rsidRPr="00EA6011">
        <w:rPr>
          <w:rFonts w:eastAsia="Times New Roman" w:cs="Times New Roman"/>
          <w:lang w:eastAsia="de-DE"/>
        </w:rPr>
        <w:t>αίνω (erbittern) und macht die emotionale Dimension der Auflehnung deutlicher.</w:t>
      </w:r>
    </w:p>
    <w:p w14:paraId="4768582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Dreifache Imperativkette mit doppelter kausaler Begründung durch </w:t>
      </w:r>
      <w:proofErr w:type="spellStart"/>
      <w:r w:rsidRPr="00EA6011">
        <w:rPr>
          <w:rFonts w:eastAsia="Times New Roman" w:cs="Times New Roman"/>
          <w:lang w:eastAsia="de-DE"/>
        </w:rPr>
        <w:t>Unvergeblichkeit</w:t>
      </w:r>
      <w:proofErr w:type="spellEnd"/>
      <w:r w:rsidRPr="00EA6011">
        <w:rPr>
          <w:rFonts w:eastAsia="Times New Roman" w:cs="Times New Roman"/>
          <w:lang w:eastAsia="de-DE"/>
        </w:rPr>
        <w:t xml:space="preserve"> und Namenspräsenz.</w:t>
      </w:r>
    </w:p>
    <w:p w14:paraId="0909D70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betont die besondere Autorität des Engelsboten durch göttliche Namenspräsenz und warnt vor den Folgen des Ungehorsams.</w:t>
      </w:r>
    </w:p>
    <w:p w14:paraId="598A4C94"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23,22</w:t>
      </w:r>
    </w:p>
    <w:p w14:paraId="29A8B65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כִּ֣י אִם־שָׁמֹ֤עַ תִּשְׁמַע֙ בְּקֹלֹ֔ו וְעָשִׂ֕יתָ כֹּ֖ל אֲשֶׁ֣ר אֲדַבֵּ֑ר וְאָֽיַבְתִּי֙ אֶת־אֹ֣יְבֶ֔יךָ וְצַרְתִּ֖י אֶת־צֹרְרֶֽיךָ׃</w:t>
      </w:r>
    </w:p>
    <w:p w14:paraId="4867E2A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Doch wenn du gewiss auf seine Stimme hörst und alles tust, was ich rede, so werde ich Feind deiner Feinde und Widersacher deiner Widersacher sein.</w:t>
      </w:r>
    </w:p>
    <w:p w14:paraId="546ED93D"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lastRenderedPageBreak/>
        <w:pict w14:anchorId="2EF4F628">
          <v:rect id="_x0000_i1658" style="width:0;height:1.5pt" o:hralign="center" o:hrstd="t" o:hr="t" fillcolor="#a0a0a0" stroked="f"/>
        </w:pict>
      </w:r>
    </w:p>
    <w:p w14:paraId="3B90D852"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emphatische Bedingung </w:t>
      </w:r>
      <w:r w:rsidRPr="00EA6011">
        <w:rPr>
          <w:rFonts w:eastAsia="Times New Roman" w:cs="Times New Roman"/>
          <w:b/>
          <w:bCs/>
          <w:rtl/>
          <w:lang w:eastAsia="de-DE"/>
        </w:rPr>
        <w:t>כִּי אִם־שָׁמֹעַ תִּשְׁמַע בְּקֹלוֹ</w:t>
      </w:r>
      <w:r w:rsidRPr="00EA6011">
        <w:rPr>
          <w:rFonts w:eastAsia="Times New Roman" w:cs="Times New Roman"/>
          <w:rtl/>
          <w:lang w:eastAsia="de-DE"/>
        </w:rPr>
        <w:t xml:space="preserve"> </w:t>
      </w:r>
      <w:r w:rsidRPr="00EA6011">
        <w:rPr>
          <w:rFonts w:eastAsia="Times New Roman" w:cs="Times New Roman"/>
          <w:lang w:eastAsia="de-DE"/>
        </w:rPr>
        <w:t xml:space="preserve">(doch wenn hören du hörst auf seine Stimme) verwendet </w:t>
      </w:r>
      <w:r w:rsidRPr="00EA6011">
        <w:rPr>
          <w:rFonts w:eastAsia="Times New Roman" w:cs="Times New Roman"/>
          <w:b/>
          <w:bCs/>
          <w:rtl/>
          <w:lang w:eastAsia="de-DE"/>
        </w:rPr>
        <w:t>כִּי אִם</w:t>
      </w:r>
      <w:r w:rsidRPr="00EA6011">
        <w:rPr>
          <w:rFonts w:eastAsia="Times New Roman" w:cs="Times New Roman"/>
          <w:rtl/>
          <w:lang w:eastAsia="de-DE"/>
        </w:rPr>
        <w:t xml:space="preserve"> </w:t>
      </w:r>
      <w:r w:rsidRPr="00EA6011">
        <w:rPr>
          <w:rFonts w:eastAsia="Times New Roman" w:cs="Times New Roman"/>
          <w:lang w:eastAsia="de-DE"/>
        </w:rPr>
        <w:t xml:space="preserve">(aber wenn, doch wenn) mit der Konstruktion Infinitiv absolut + finites Verb von </w:t>
      </w:r>
      <w:r w:rsidRPr="00EA6011">
        <w:rPr>
          <w:rFonts w:eastAsia="Times New Roman" w:cs="Times New Roman"/>
          <w:b/>
          <w:bCs/>
          <w:rtl/>
          <w:lang w:eastAsia="de-DE"/>
        </w:rPr>
        <w:t>שׁמע</w:t>
      </w:r>
      <w:r w:rsidRPr="00EA6011">
        <w:rPr>
          <w:rFonts w:eastAsia="Times New Roman" w:cs="Times New Roman"/>
          <w:rtl/>
          <w:lang w:eastAsia="de-DE"/>
        </w:rPr>
        <w:t xml:space="preserve"> </w:t>
      </w:r>
      <w:r w:rsidRPr="00EA6011">
        <w:rPr>
          <w:rFonts w:eastAsia="Times New Roman" w:cs="Times New Roman"/>
          <w:lang w:eastAsia="de-DE"/>
        </w:rPr>
        <w:t>zur Verstärkung.</w:t>
      </w:r>
    </w:p>
    <w:p w14:paraId="3EC78F7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Ergänzung </w:t>
      </w:r>
      <w:r w:rsidRPr="00EA6011">
        <w:rPr>
          <w:rFonts w:eastAsia="Times New Roman" w:cs="Times New Roman"/>
          <w:b/>
          <w:bCs/>
          <w:rtl/>
          <w:lang w:eastAsia="de-DE"/>
        </w:rPr>
        <w:t>וְעָשִׂיתָ כֹּל אֲשֶׁר אֲדַבֵּר</w:t>
      </w:r>
      <w:r w:rsidRPr="00EA6011">
        <w:rPr>
          <w:rFonts w:eastAsia="Times New Roman" w:cs="Times New Roman"/>
          <w:rtl/>
          <w:lang w:eastAsia="de-DE"/>
        </w:rPr>
        <w:t xml:space="preserve"> </w:t>
      </w:r>
      <w:r w:rsidRPr="00EA6011">
        <w:rPr>
          <w:rFonts w:eastAsia="Times New Roman" w:cs="Times New Roman"/>
          <w:lang w:eastAsia="de-DE"/>
        </w:rPr>
        <w:t xml:space="preserve">(und du tust alles, was ich rede) zeigt </w:t>
      </w:r>
      <w:r w:rsidRPr="00EA6011">
        <w:rPr>
          <w:rFonts w:eastAsia="Times New Roman" w:cs="Times New Roman"/>
          <w:b/>
          <w:bCs/>
          <w:rtl/>
          <w:lang w:eastAsia="de-DE"/>
        </w:rPr>
        <w:t>עָשִׂיתָ</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Perfekt Qal von </w:t>
      </w:r>
      <w:r w:rsidRPr="00EA6011">
        <w:rPr>
          <w:rFonts w:eastAsia="Times New Roman" w:cs="Times New Roman"/>
          <w:b/>
          <w:bCs/>
          <w:rtl/>
          <w:lang w:eastAsia="de-DE"/>
        </w:rPr>
        <w:t>עשׂה</w:t>
      </w:r>
      <w:r w:rsidRPr="00EA6011">
        <w:rPr>
          <w:rFonts w:eastAsia="Times New Roman" w:cs="Times New Roman"/>
          <w:lang w:eastAsia="de-DE"/>
        </w:rPr>
        <w:t xml:space="preserve">) mit waw-consecutivum. </w:t>
      </w:r>
      <w:r w:rsidRPr="00EA6011">
        <w:rPr>
          <w:rFonts w:eastAsia="Times New Roman" w:cs="Times New Roman"/>
          <w:b/>
          <w:bCs/>
          <w:rtl/>
          <w:lang w:eastAsia="de-DE"/>
        </w:rPr>
        <w:t>אֲדַבֵּר</w:t>
      </w:r>
      <w:r w:rsidRPr="00EA6011">
        <w:rPr>
          <w:rFonts w:eastAsia="Times New Roman" w:cs="Times New Roman"/>
          <w:rtl/>
          <w:lang w:eastAsia="de-DE"/>
        </w:rPr>
        <w:t xml:space="preserve"> </w:t>
      </w:r>
      <w:r w:rsidRPr="00EA6011">
        <w:rPr>
          <w:rFonts w:eastAsia="Times New Roman" w:cs="Times New Roman"/>
          <w:lang w:eastAsia="de-DE"/>
        </w:rPr>
        <w:t xml:space="preserve">(1. Person Singular Piel Imperfekt von </w:t>
      </w:r>
      <w:r w:rsidRPr="00EA6011">
        <w:rPr>
          <w:rFonts w:eastAsia="Times New Roman" w:cs="Times New Roman"/>
          <w:b/>
          <w:bCs/>
          <w:rtl/>
          <w:lang w:eastAsia="de-DE"/>
        </w:rPr>
        <w:t>דבר</w:t>
      </w:r>
      <w:r w:rsidRPr="00EA6011">
        <w:rPr>
          <w:rFonts w:eastAsia="Times New Roman" w:cs="Times New Roman"/>
          <w:lang w:eastAsia="de-DE"/>
        </w:rPr>
        <w:t>) betont göttliche Autorschaft.</w:t>
      </w:r>
    </w:p>
    <w:p w14:paraId="08D8961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erste Verheißung </w:t>
      </w:r>
      <w:r w:rsidRPr="00EA6011">
        <w:rPr>
          <w:rFonts w:eastAsia="Times New Roman" w:cs="Times New Roman"/>
          <w:b/>
          <w:bCs/>
          <w:rtl/>
          <w:lang w:eastAsia="de-DE"/>
        </w:rPr>
        <w:t>וְאָיַבְתִּי אֶת־אֹיְבֶיךָ</w:t>
      </w:r>
      <w:r w:rsidRPr="00EA6011">
        <w:rPr>
          <w:rFonts w:eastAsia="Times New Roman" w:cs="Times New Roman"/>
          <w:rtl/>
          <w:lang w:eastAsia="de-DE"/>
        </w:rPr>
        <w:t xml:space="preserve"> </w:t>
      </w:r>
      <w:r w:rsidRPr="00EA6011">
        <w:rPr>
          <w:rFonts w:eastAsia="Times New Roman" w:cs="Times New Roman"/>
          <w:lang w:eastAsia="de-DE"/>
        </w:rPr>
        <w:t xml:space="preserve">(und ich werde Feind sein deinen Feinden) zeigt </w:t>
      </w:r>
      <w:r w:rsidRPr="00EA6011">
        <w:rPr>
          <w:rFonts w:eastAsia="Times New Roman" w:cs="Times New Roman"/>
          <w:b/>
          <w:bCs/>
          <w:rtl/>
          <w:lang w:eastAsia="de-DE"/>
        </w:rPr>
        <w:t>אָיַבְתִּי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Perfekt Qal von </w:t>
      </w:r>
      <w:r w:rsidRPr="00EA6011">
        <w:rPr>
          <w:rFonts w:eastAsia="Times New Roman" w:cs="Times New Roman"/>
          <w:b/>
          <w:bCs/>
          <w:rtl/>
          <w:lang w:eastAsia="de-DE"/>
        </w:rPr>
        <w:t>איב</w:t>
      </w:r>
      <w:r w:rsidRPr="00EA6011">
        <w:rPr>
          <w:rFonts w:eastAsia="Times New Roman" w:cs="Times New Roman"/>
          <w:lang w:eastAsia="de-DE"/>
        </w:rPr>
        <w:t xml:space="preserve">) mit waw-consecutivum. </w:t>
      </w:r>
      <w:r w:rsidRPr="00EA6011">
        <w:rPr>
          <w:rFonts w:eastAsia="Times New Roman" w:cs="Times New Roman"/>
          <w:b/>
          <w:bCs/>
          <w:rtl/>
          <w:lang w:eastAsia="de-DE"/>
        </w:rPr>
        <w:t>אֹיְבֶיךָ</w:t>
      </w:r>
      <w:r w:rsidRPr="00EA6011">
        <w:rPr>
          <w:rFonts w:eastAsia="Times New Roman" w:cs="Times New Roman"/>
          <w:rtl/>
          <w:lang w:eastAsia="de-DE"/>
        </w:rPr>
        <w:t xml:space="preserve"> </w:t>
      </w:r>
      <w:r w:rsidRPr="00EA6011">
        <w:rPr>
          <w:rFonts w:eastAsia="Times New Roman" w:cs="Times New Roman"/>
          <w:lang w:eastAsia="de-DE"/>
        </w:rPr>
        <w:t>(deine Feinde) mit Possessivsuffix 2. Person Singular maskulin.</w:t>
      </w:r>
    </w:p>
    <w:p w14:paraId="780398FE"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parallele Verheißung </w:t>
      </w:r>
      <w:r w:rsidRPr="00EA6011">
        <w:rPr>
          <w:rFonts w:eastAsia="Times New Roman" w:cs="Times New Roman"/>
          <w:b/>
          <w:bCs/>
          <w:rtl/>
          <w:lang w:eastAsia="de-DE"/>
        </w:rPr>
        <w:t>וְצַרְתִּי אֶת־צֹרְרֶיךָ</w:t>
      </w:r>
      <w:r w:rsidRPr="00EA6011">
        <w:rPr>
          <w:rFonts w:eastAsia="Times New Roman" w:cs="Times New Roman"/>
          <w:rtl/>
          <w:lang w:eastAsia="de-DE"/>
        </w:rPr>
        <w:t xml:space="preserve"> </w:t>
      </w:r>
      <w:r w:rsidRPr="00EA6011">
        <w:rPr>
          <w:rFonts w:eastAsia="Times New Roman" w:cs="Times New Roman"/>
          <w:lang w:eastAsia="de-DE"/>
        </w:rPr>
        <w:t xml:space="preserve">(und ich werde bedrängen deine Bedränger) verwendet </w:t>
      </w:r>
      <w:r w:rsidRPr="00EA6011">
        <w:rPr>
          <w:rFonts w:eastAsia="Times New Roman" w:cs="Times New Roman"/>
          <w:b/>
          <w:bCs/>
          <w:rtl/>
          <w:lang w:eastAsia="de-DE"/>
        </w:rPr>
        <w:t>צַרְתִּי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Perfekt Qal von </w:t>
      </w:r>
      <w:r w:rsidRPr="00EA6011">
        <w:rPr>
          <w:rFonts w:eastAsia="Times New Roman" w:cs="Times New Roman"/>
          <w:b/>
          <w:bCs/>
          <w:rtl/>
          <w:lang w:eastAsia="de-DE"/>
        </w:rPr>
        <w:t>צרר</w:t>
      </w:r>
      <w:r w:rsidRPr="00EA6011">
        <w:rPr>
          <w:rFonts w:eastAsia="Times New Roman" w:cs="Times New Roman"/>
          <w:lang w:eastAsia="de-DE"/>
        </w:rPr>
        <w:t xml:space="preserve">) mit waw-consecutivum. </w:t>
      </w:r>
      <w:r w:rsidRPr="00EA6011">
        <w:rPr>
          <w:rFonts w:eastAsia="Times New Roman" w:cs="Times New Roman"/>
          <w:b/>
          <w:bCs/>
          <w:rtl/>
          <w:lang w:eastAsia="de-DE"/>
        </w:rPr>
        <w:t>צֹרְרֶיךָ</w:t>
      </w:r>
      <w:r w:rsidRPr="00EA6011">
        <w:rPr>
          <w:rFonts w:eastAsia="Times New Roman" w:cs="Times New Roman"/>
          <w:rtl/>
          <w:lang w:eastAsia="de-DE"/>
        </w:rPr>
        <w:t xml:space="preserve"> </w:t>
      </w:r>
      <w:r w:rsidRPr="00EA6011">
        <w:rPr>
          <w:rFonts w:eastAsia="Times New Roman" w:cs="Times New Roman"/>
          <w:lang w:eastAsia="de-DE"/>
        </w:rPr>
        <w:t xml:space="preserve">(deine Bedränger) mit Possessivsuffix zeigt eine Intensivierung gegenüber </w:t>
      </w:r>
      <w:r w:rsidRPr="00EA6011">
        <w:rPr>
          <w:rFonts w:eastAsia="Times New Roman" w:cs="Times New Roman"/>
          <w:b/>
          <w:bCs/>
          <w:rtl/>
          <w:lang w:eastAsia="de-DE"/>
        </w:rPr>
        <w:t>אֹיְבִים</w:t>
      </w:r>
      <w:r w:rsidRPr="00EA6011">
        <w:rPr>
          <w:rFonts w:eastAsia="Times New Roman" w:cs="Times New Roman"/>
          <w:lang w:eastAsia="de-DE"/>
        </w:rPr>
        <w:t>.</w:t>
      </w:r>
    </w:p>
    <w:p w14:paraId="3D114CE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beide Verben mit </w:t>
      </w:r>
      <w:proofErr w:type="spellStart"/>
      <w:r w:rsidRPr="00EA6011">
        <w:rPr>
          <w:rFonts w:eastAsia="Times New Roman" w:cs="Times New Roman"/>
          <w:lang w:eastAsia="de-DE"/>
        </w:rPr>
        <w:t>ἐχθρ</w:t>
      </w:r>
      <w:proofErr w:type="spellEnd"/>
      <w:r w:rsidRPr="00EA6011">
        <w:rPr>
          <w:rFonts w:eastAsia="Times New Roman" w:cs="Times New Roman"/>
          <w:lang w:eastAsia="de-DE"/>
        </w:rPr>
        <w:t xml:space="preserve">αίνω (Feind sein) und nivelliert damit die Nuancierung zwischen </w:t>
      </w:r>
      <w:r w:rsidRPr="00EA6011">
        <w:rPr>
          <w:rFonts w:eastAsia="Times New Roman" w:cs="Times New Roman"/>
          <w:b/>
          <w:bCs/>
          <w:rtl/>
          <w:lang w:eastAsia="de-DE"/>
        </w:rPr>
        <w:t>איב</w:t>
      </w:r>
      <w:r w:rsidRPr="00EA6011">
        <w:rPr>
          <w:rFonts w:eastAsia="Times New Roman" w:cs="Times New Roman"/>
          <w:rtl/>
          <w:lang w:eastAsia="de-DE"/>
        </w:rPr>
        <w:t xml:space="preserve"> </w:t>
      </w:r>
      <w:r w:rsidRPr="00EA6011">
        <w:rPr>
          <w:rFonts w:eastAsia="Times New Roman" w:cs="Times New Roman"/>
          <w:lang w:eastAsia="de-DE"/>
        </w:rPr>
        <w:t xml:space="preserve">und </w:t>
      </w:r>
      <w:r w:rsidRPr="00EA6011">
        <w:rPr>
          <w:rFonts w:eastAsia="Times New Roman" w:cs="Times New Roman"/>
          <w:b/>
          <w:bCs/>
          <w:rtl/>
          <w:lang w:eastAsia="de-DE"/>
        </w:rPr>
        <w:t>צרר</w:t>
      </w:r>
      <w:r w:rsidRPr="00EA6011">
        <w:rPr>
          <w:rFonts w:eastAsia="Times New Roman" w:cs="Times New Roman"/>
          <w:lang w:eastAsia="de-DE"/>
        </w:rPr>
        <w:t>.</w:t>
      </w:r>
    </w:p>
    <w:p w14:paraId="5BBFDA8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Emphatische Bedingung mit Ergänzung und parallelen Verheißungen göttlicher Parteinahme.</w:t>
      </w:r>
    </w:p>
    <w:p w14:paraId="6A2EADF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verheißt bei Gehorsam göttliche Parteinahme gegen alle Feinde durch doppelte Zusage.</w:t>
      </w:r>
    </w:p>
    <w:p w14:paraId="1BD445BB"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23,23</w:t>
      </w:r>
    </w:p>
    <w:p w14:paraId="3983D37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כִּֽי־יֵלֵ֣ךְ מַלְאָכִי֮ לְפָנֶיךָ֒ וֶהֱבִֽיאֲךָ֗ אֶל־הָֽאֱמֹרִי֙ וְהַ֣חִתִּ֔י וְהַפְּרִזִּי֙ וְהַֽכְּנַעֲנִ֔י הַחִוִּ֖י וְהַיְבוּסִ֑י וְהִכְחַדְתִּֽיו׃</w:t>
      </w:r>
    </w:p>
    <w:p w14:paraId="1154C02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Denn mein Bote wird vor dir hergehen und wird dich bringen zu dem Emori und dem Chitti und dem Perisi und dem Kena'ani, dem Chivi und dem Jevusi; und ich werde sie ausrotten.</w:t>
      </w:r>
    </w:p>
    <w:p w14:paraId="7B5D0B15"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06942EA8">
          <v:rect id="_x0000_i1659" style="width:0;height:1.5pt" o:hralign="center" o:hrstd="t" o:hr="t" fillcolor="#a0a0a0" stroked="f"/>
        </w:pict>
      </w:r>
    </w:p>
    <w:p w14:paraId="3B7F203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kausale Einleitung </w:t>
      </w:r>
      <w:r w:rsidRPr="00EA6011">
        <w:rPr>
          <w:rFonts w:eastAsia="Times New Roman" w:cs="Times New Roman"/>
          <w:b/>
          <w:bCs/>
          <w:rtl/>
          <w:lang w:eastAsia="de-DE"/>
        </w:rPr>
        <w:t>כִּי־יֵלֵךְ מַלְאָכִי לְפָנֶיךָ</w:t>
      </w:r>
      <w:r w:rsidRPr="00EA6011">
        <w:rPr>
          <w:rFonts w:eastAsia="Times New Roman" w:cs="Times New Roman"/>
          <w:rtl/>
          <w:lang w:eastAsia="de-DE"/>
        </w:rPr>
        <w:t xml:space="preserve"> </w:t>
      </w:r>
      <w:r w:rsidRPr="00EA6011">
        <w:rPr>
          <w:rFonts w:eastAsia="Times New Roman" w:cs="Times New Roman"/>
          <w:lang w:eastAsia="de-DE"/>
        </w:rPr>
        <w:t xml:space="preserve">(denn mein Bote wird gehen vor dir her) zeigt </w:t>
      </w:r>
      <w:r w:rsidRPr="00EA6011">
        <w:rPr>
          <w:rFonts w:eastAsia="Times New Roman" w:cs="Times New Roman"/>
          <w:b/>
          <w:bCs/>
          <w:rtl/>
          <w:lang w:eastAsia="de-DE"/>
        </w:rPr>
        <w:t>יֵלֵךְ</w:t>
      </w:r>
      <w:r w:rsidRPr="00EA6011">
        <w:rPr>
          <w:rFonts w:eastAsia="Times New Roman" w:cs="Times New Roman"/>
          <w:rtl/>
          <w:lang w:eastAsia="de-DE"/>
        </w:rPr>
        <w:t xml:space="preserve"> </w:t>
      </w:r>
      <w:r w:rsidRPr="00EA6011">
        <w:rPr>
          <w:rFonts w:eastAsia="Times New Roman" w:cs="Times New Roman"/>
          <w:lang w:eastAsia="de-DE"/>
        </w:rPr>
        <w:t xml:space="preserve">(3. Person Singular maskulin Imperfekt Qal von </w:t>
      </w:r>
      <w:r w:rsidRPr="00EA6011">
        <w:rPr>
          <w:rFonts w:eastAsia="Times New Roman" w:cs="Times New Roman"/>
          <w:b/>
          <w:bCs/>
          <w:rtl/>
          <w:lang w:eastAsia="de-DE"/>
        </w:rPr>
        <w:t>הלך</w:t>
      </w:r>
      <w:r w:rsidRPr="00EA6011">
        <w:rPr>
          <w:rFonts w:eastAsia="Times New Roman" w:cs="Times New Roman"/>
          <w:lang w:eastAsia="de-DE"/>
        </w:rPr>
        <w:t xml:space="preserve">) mit </w:t>
      </w:r>
      <w:r w:rsidRPr="00EA6011">
        <w:rPr>
          <w:rFonts w:eastAsia="Times New Roman" w:cs="Times New Roman"/>
          <w:b/>
          <w:bCs/>
          <w:rtl/>
          <w:lang w:eastAsia="de-DE"/>
        </w:rPr>
        <w:t>מַלְאָכִי</w:t>
      </w:r>
      <w:r w:rsidRPr="00EA6011">
        <w:rPr>
          <w:rFonts w:eastAsia="Times New Roman" w:cs="Times New Roman"/>
          <w:rtl/>
          <w:lang w:eastAsia="de-DE"/>
        </w:rPr>
        <w:t xml:space="preserve"> </w:t>
      </w:r>
      <w:r w:rsidRPr="00EA6011">
        <w:rPr>
          <w:rFonts w:eastAsia="Times New Roman" w:cs="Times New Roman"/>
          <w:lang w:eastAsia="de-DE"/>
        </w:rPr>
        <w:t>(mein Bote) plus Possessivsuffix 1. Person Singular.</w:t>
      </w:r>
    </w:p>
    <w:p w14:paraId="1702992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Zielführung </w:t>
      </w:r>
      <w:r w:rsidRPr="00EA6011">
        <w:rPr>
          <w:rFonts w:eastAsia="Times New Roman" w:cs="Times New Roman"/>
          <w:b/>
          <w:bCs/>
          <w:rtl/>
          <w:lang w:eastAsia="de-DE"/>
        </w:rPr>
        <w:t>וֶהֱבִיאֲךָ אֶל־הָאֱמֹרִי וְהַחִתִּי וְהַפְּרִזִּי וְהַכְּנַעֲנִי הַחִוִּי וְהַיְבוּסִי</w:t>
      </w:r>
      <w:r w:rsidRPr="00EA6011">
        <w:rPr>
          <w:rFonts w:eastAsia="Times New Roman" w:cs="Times New Roman"/>
          <w:rtl/>
          <w:lang w:eastAsia="de-DE"/>
        </w:rPr>
        <w:t xml:space="preserve"> </w:t>
      </w:r>
      <w:r w:rsidRPr="00EA6011">
        <w:rPr>
          <w:rFonts w:eastAsia="Times New Roman" w:cs="Times New Roman"/>
          <w:lang w:eastAsia="de-DE"/>
        </w:rPr>
        <w:t xml:space="preserve">(und er wird dich bringen zu dem Amoriter und dem Hethiter und dem Perisiter und dem Kanaaniter, dem Hiwiter und dem Jebusiter) zeigt </w:t>
      </w:r>
      <w:r w:rsidRPr="00EA6011">
        <w:rPr>
          <w:rFonts w:eastAsia="Times New Roman" w:cs="Times New Roman"/>
          <w:b/>
          <w:bCs/>
          <w:rtl/>
          <w:lang w:eastAsia="de-DE"/>
        </w:rPr>
        <w:t>הֱבִיאֲךָ</w:t>
      </w:r>
      <w:r w:rsidRPr="00EA6011">
        <w:rPr>
          <w:rFonts w:eastAsia="Times New Roman" w:cs="Times New Roman"/>
          <w:rtl/>
          <w:lang w:eastAsia="de-DE"/>
        </w:rPr>
        <w:t xml:space="preserve"> </w:t>
      </w:r>
      <w:r w:rsidRPr="00EA6011">
        <w:rPr>
          <w:rFonts w:eastAsia="Times New Roman" w:cs="Times New Roman"/>
          <w:lang w:eastAsia="de-DE"/>
        </w:rPr>
        <w:t xml:space="preserve">(3. Person Singular maskulin Hiphil Perfekt von </w:t>
      </w:r>
      <w:r w:rsidRPr="00EA6011">
        <w:rPr>
          <w:rFonts w:eastAsia="Times New Roman" w:cs="Times New Roman"/>
          <w:b/>
          <w:bCs/>
          <w:rtl/>
          <w:lang w:eastAsia="de-DE"/>
        </w:rPr>
        <w:t>בוא</w:t>
      </w:r>
      <w:r w:rsidRPr="00EA6011">
        <w:rPr>
          <w:rFonts w:eastAsia="Times New Roman" w:cs="Times New Roman"/>
          <w:lang w:eastAsia="de-DE"/>
        </w:rPr>
        <w:t>) mit waw-consecutivum und Objektsuffix 2. Person Singular maskulin.</w:t>
      </w:r>
    </w:p>
    <w:p w14:paraId="59B9F3C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sechs Völkernamen mit Artikel repräsentieren die Urbevölkerung Kanaans: </w:t>
      </w:r>
      <w:r w:rsidRPr="00EA6011">
        <w:rPr>
          <w:rFonts w:eastAsia="Times New Roman" w:cs="Times New Roman"/>
          <w:b/>
          <w:bCs/>
          <w:rtl/>
          <w:lang w:eastAsia="de-DE"/>
        </w:rPr>
        <w:t>אֱמֹרִי</w:t>
      </w:r>
      <w:r w:rsidRPr="00EA6011">
        <w:rPr>
          <w:rFonts w:eastAsia="Times New Roman" w:cs="Times New Roman"/>
          <w:rtl/>
          <w:lang w:eastAsia="de-DE"/>
        </w:rPr>
        <w:t xml:space="preserve"> </w:t>
      </w:r>
      <w:r w:rsidRPr="00EA6011">
        <w:rPr>
          <w:rFonts w:eastAsia="Times New Roman" w:cs="Times New Roman"/>
          <w:lang w:eastAsia="de-DE"/>
        </w:rPr>
        <w:t xml:space="preserve">(Amoriter), </w:t>
      </w:r>
      <w:r w:rsidRPr="00EA6011">
        <w:rPr>
          <w:rFonts w:eastAsia="Times New Roman" w:cs="Times New Roman"/>
          <w:b/>
          <w:bCs/>
          <w:rtl/>
          <w:lang w:eastAsia="de-DE"/>
        </w:rPr>
        <w:t>חִתִּי</w:t>
      </w:r>
      <w:r w:rsidRPr="00EA6011">
        <w:rPr>
          <w:rFonts w:eastAsia="Times New Roman" w:cs="Times New Roman"/>
          <w:rtl/>
          <w:lang w:eastAsia="de-DE"/>
        </w:rPr>
        <w:t xml:space="preserve"> </w:t>
      </w:r>
      <w:r w:rsidRPr="00EA6011">
        <w:rPr>
          <w:rFonts w:eastAsia="Times New Roman" w:cs="Times New Roman"/>
          <w:lang w:eastAsia="de-DE"/>
        </w:rPr>
        <w:t xml:space="preserve">(Hethiter), </w:t>
      </w:r>
      <w:r w:rsidRPr="00EA6011">
        <w:rPr>
          <w:rFonts w:eastAsia="Times New Roman" w:cs="Times New Roman"/>
          <w:b/>
          <w:bCs/>
          <w:rtl/>
          <w:lang w:eastAsia="de-DE"/>
        </w:rPr>
        <w:t>פְּרִזִּי</w:t>
      </w:r>
      <w:r w:rsidRPr="00EA6011">
        <w:rPr>
          <w:rFonts w:eastAsia="Times New Roman" w:cs="Times New Roman"/>
          <w:rtl/>
          <w:lang w:eastAsia="de-DE"/>
        </w:rPr>
        <w:t xml:space="preserve"> </w:t>
      </w:r>
      <w:r w:rsidRPr="00EA6011">
        <w:rPr>
          <w:rFonts w:eastAsia="Times New Roman" w:cs="Times New Roman"/>
          <w:lang w:eastAsia="de-DE"/>
        </w:rPr>
        <w:t xml:space="preserve">(Perisiter), </w:t>
      </w:r>
      <w:r w:rsidRPr="00EA6011">
        <w:rPr>
          <w:rFonts w:eastAsia="Times New Roman" w:cs="Times New Roman"/>
          <w:b/>
          <w:bCs/>
          <w:rtl/>
          <w:lang w:eastAsia="de-DE"/>
        </w:rPr>
        <w:t>כְּנַעֲנִי</w:t>
      </w:r>
      <w:r w:rsidRPr="00EA6011">
        <w:rPr>
          <w:rFonts w:eastAsia="Times New Roman" w:cs="Times New Roman"/>
          <w:rtl/>
          <w:lang w:eastAsia="de-DE"/>
        </w:rPr>
        <w:t xml:space="preserve"> </w:t>
      </w:r>
      <w:r w:rsidRPr="00EA6011">
        <w:rPr>
          <w:rFonts w:eastAsia="Times New Roman" w:cs="Times New Roman"/>
          <w:lang w:eastAsia="de-DE"/>
        </w:rPr>
        <w:t xml:space="preserve">(Kanaaniter), </w:t>
      </w:r>
      <w:r w:rsidRPr="00EA6011">
        <w:rPr>
          <w:rFonts w:eastAsia="Times New Roman" w:cs="Times New Roman"/>
          <w:b/>
          <w:bCs/>
          <w:rtl/>
          <w:lang w:eastAsia="de-DE"/>
        </w:rPr>
        <w:t>חִוִּי</w:t>
      </w:r>
      <w:r w:rsidRPr="00EA6011">
        <w:rPr>
          <w:rFonts w:eastAsia="Times New Roman" w:cs="Times New Roman"/>
          <w:rtl/>
          <w:lang w:eastAsia="de-DE"/>
        </w:rPr>
        <w:t xml:space="preserve"> </w:t>
      </w:r>
      <w:r w:rsidRPr="00EA6011">
        <w:rPr>
          <w:rFonts w:eastAsia="Times New Roman" w:cs="Times New Roman"/>
          <w:lang w:eastAsia="de-DE"/>
        </w:rPr>
        <w:t xml:space="preserve">(Hiwiter), </w:t>
      </w:r>
      <w:r w:rsidRPr="00EA6011">
        <w:rPr>
          <w:rFonts w:eastAsia="Times New Roman" w:cs="Times New Roman"/>
          <w:b/>
          <w:bCs/>
          <w:rtl/>
          <w:lang w:eastAsia="de-DE"/>
        </w:rPr>
        <w:t>יְבוּסִי</w:t>
      </w:r>
      <w:r w:rsidRPr="00EA6011">
        <w:rPr>
          <w:rFonts w:eastAsia="Times New Roman" w:cs="Times New Roman"/>
          <w:rtl/>
          <w:lang w:eastAsia="de-DE"/>
        </w:rPr>
        <w:t xml:space="preserve"> </w:t>
      </w:r>
      <w:r w:rsidRPr="00EA6011">
        <w:rPr>
          <w:rFonts w:eastAsia="Times New Roman" w:cs="Times New Roman"/>
          <w:lang w:eastAsia="de-DE"/>
        </w:rPr>
        <w:t>(Jebusiter).</w:t>
      </w:r>
    </w:p>
    <w:p w14:paraId="4DC95914"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lastRenderedPageBreak/>
        <w:t xml:space="preserve">Die Vernichtungsverheißung </w:t>
      </w:r>
      <w:r w:rsidRPr="00EA6011">
        <w:rPr>
          <w:rFonts w:eastAsia="Times New Roman" w:cs="Times New Roman"/>
          <w:b/>
          <w:bCs/>
          <w:rtl/>
          <w:lang w:eastAsia="de-DE"/>
        </w:rPr>
        <w:t>וְהִכְחַדְתִּיו</w:t>
      </w:r>
      <w:r w:rsidRPr="00EA6011">
        <w:rPr>
          <w:rFonts w:eastAsia="Times New Roman" w:cs="Times New Roman"/>
          <w:rtl/>
          <w:lang w:eastAsia="de-DE"/>
        </w:rPr>
        <w:t xml:space="preserve"> </w:t>
      </w:r>
      <w:r w:rsidRPr="00EA6011">
        <w:rPr>
          <w:rFonts w:eastAsia="Times New Roman" w:cs="Times New Roman"/>
          <w:lang w:eastAsia="de-DE"/>
        </w:rPr>
        <w:t xml:space="preserve">(und ich werde sie ausrotten) zeigt </w:t>
      </w:r>
      <w:r w:rsidRPr="00EA6011">
        <w:rPr>
          <w:rFonts w:eastAsia="Times New Roman" w:cs="Times New Roman"/>
          <w:b/>
          <w:bCs/>
          <w:rtl/>
          <w:lang w:eastAsia="de-DE"/>
        </w:rPr>
        <w:t>הִכְחַדְתִּי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Hiphil Perfekt von </w:t>
      </w:r>
      <w:r w:rsidRPr="00EA6011">
        <w:rPr>
          <w:rFonts w:eastAsia="Times New Roman" w:cs="Times New Roman"/>
          <w:b/>
          <w:bCs/>
          <w:rtl/>
          <w:lang w:eastAsia="de-DE"/>
        </w:rPr>
        <w:t>כחד</w:t>
      </w:r>
      <w:r w:rsidRPr="00EA6011">
        <w:rPr>
          <w:rFonts w:eastAsia="Times New Roman" w:cs="Times New Roman"/>
          <w:lang w:eastAsia="de-DE"/>
        </w:rPr>
        <w:t>) mit waw-consecutivum und Objektsuffix 3. Person Singular maskulin (kollektiv für die Völker).</w:t>
      </w:r>
    </w:p>
    <w:p w14:paraId="406B3AEB" w14:textId="0FCD8490"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w:t>
      </w:r>
      <w:r w:rsidR="00BE4AC5">
        <w:t xml:space="preserve">fügt den </w:t>
      </w:r>
      <w:proofErr w:type="spellStart"/>
      <w:r w:rsidR="00BE4AC5">
        <w:rPr>
          <w:rStyle w:val="Fett"/>
        </w:rPr>
        <w:t>Γεργεσ</w:t>
      </w:r>
      <w:proofErr w:type="spellEnd"/>
      <w:r w:rsidR="00BE4AC5">
        <w:rPr>
          <w:rStyle w:val="Fett"/>
        </w:rPr>
        <w:t>αῖον (Girgaschiter)</w:t>
      </w:r>
      <w:r w:rsidR="00BE4AC5">
        <w:t xml:space="preserve"> hinzu und erweitert damit die Liste der im MT genannten sechs Völker (Amoriter, Hetiter, Perisiter, Kanaaniter, Hewiter, Jebusiter) zu der in anderen biblischen Texten üblichen Siebenzahl. Damit wird die Zahlensymbolik betont und die Völkerliste harmonisiert.</w:t>
      </w:r>
    </w:p>
    <w:p w14:paraId="6CC01D5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Kausale Führungsverheißung mit Völkeraufzählung und Vernichtungszusage.</w:t>
      </w:r>
    </w:p>
    <w:p w14:paraId="21336A6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verheißt göttliche Führung zur Landnahme und Vernichtung der Völker Kanaans durch den Engelsboten.</w:t>
      </w:r>
    </w:p>
    <w:p w14:paraId="4C84CCCD"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23,24</w:t>
      </w:r>
    </w:p>
    <w:p w14:paraId="1DB1ABD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לֹֽא־תִשְׁתַּחֲוֶ֤ה לֵאלֹֽהֵיהֶם֙ וְלֹ֣א תָֽעָבְדֵ֔ם וְלֹ֥א תַעֲשֶׂ֖ה כְּמַֽעֲשֵׂיהֶ֑ם כִּ֤י הָרֵס֙ תְּהָ֣רְסֵ֔ם וְשַׁבֵּ֥ר תְּשַׁבֵּ֖ר מַצֵּבֹתֵיהֶֽם׃</w:t>
      </w:r>
    </w:p>
    <w:p w14:paraId="441A290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Du sollst dich vor ihren Göttern nicht niederwerfen und ihnen nicht dienen, und du sollst nicht nach ihren Taten tun; sondern du sollst sie ganz und gar niederreißen und ihre Standbilder gänzlich zerbrechen.</w:t>
      </w:r>
    </w:p>
    <w:p w14:paraId="3AA3D34C"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7DCE9980">
          <v:rect id="_x0000_i1660" style="width:0;height:1.5pt" o:hralign="center" o:hrstd="t" o:hr="t" fillcolor="#a0a0a0" stroked="f"/>
        </w:pict>
      </w:r>
    </w:p>
    <w:p w14:paraId="39EDCC79"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Das erste Verbot </w:t>
      </w:r>
      <w:r w:rsidRPr="00EA6011">
        <w:rPr>
          <w:rFonts w:eastAsia="Times New Roman" w:cs="Times New Roman"/>
          <w:b/>
          <w:bCs/>
          <w:rtl/>
          <w:lang w:eastAsia="de-DE"/>
        </w:rPr>
        <w:t>לֹא־תִשְׁתַּחֲוֶה לֵאלֹהֵיהֶם</w:t>
      </w:r>
      <w:r w:rsidRPr="00EA6011">
        <w:rPr>
          <w:rFonts w:eastAsia="Times New Roman" w:cs="Times New Roman"/>
          <w:rtl/>
          <w:lang w:eastAsia="de-DE"/>
        </w:rPr>
        <w:t xml:space="preserve"> </w:t>
      </w:r>
      <w:r w:rsidRPr="00EA6011">
        <w:rPr>
          <w:rFonts w:eastAsia="Times New Roman" w:cs="Times New Roman"/>
          <w:lang w:eastAsia="de-DE"/>
        </w:rPr>
        <w:t xml:space="preserve">(du sollst dich nicht niederwerfen ihren Göttern) zeigt </w:t>
      </w:r>
      <w:r w:rsidRPr="00EA6011">
        <w:rPr>
          <w:rFonts w:eastAsia="Times New Roman" w:cs="Times New Roman"/>
          <w:b/>
          <w:bCs/>
          <w:rtl/>
          <w:lang w:eastAsia="de-DE"/>
        </w:rPr>
        <w:t>תִשְׁתַּחֲוֶה</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Hitpael Imperfekt von </w:t>
      </w:r>
      <w:r w:rsidRPr="00EA6011">
        <w:rPr>
          <w:rFonts w:eastAsia="Times New Roman" w:cs="Times New Roman"/>
          <w:b/>
          <w:bCs/>
          <w:rtl/>
          <w:lang w:eastAsia="de-DE"/>
        </w:rPr>
        <w:t>שׁחה</w:t>
      </w:r>
      <w:r w:rsidRPr="00EA6011">
        <w:rPr>
          <w:rFonts w:eastAsia="Times New Roman" w:cs="Times New Roman"/>
          <w:lang w:eastAsia="de-DE"/>
        </w:rPr>
        <w:t xml:space="preserve">) - die Hitpael-Form drückt reflexive Handlung der Selbsterniedrigung aus. </w:t>
      </w:r>
      <w:r w:rsidRPr="00EA6011">
        <w:rPr>
          <w:rFonts w:eastAsia="Times New Roman" w:cs="Times New Roman"/>
          <w:b/>
          <w:bCs/>
          <w:rtl/>
          <w:lang w:eastAsia="de-DE"/>
        </w:rPr>
        <w:t>לֵאלֹהֵיהֶם</w:t>
      </w:r>
      <w:r w:rsidRPr="00EA6011">
        <w:rPr>
          <w:rFonts w:eastAsia="Times New Roman" w:cs="Times New Roman"/>
          <w:rtl/>
          <w:lang w:eastAsia="de-DE"/>
        </w:rPr>
        <w:t xml:space="preserve"> </w:t>
      </w:r>
      <w:r w:rsidRPr="00EA6011">
        <w:rPr>
          <w:rFonts w:eastAsia="Times New Roman" w:cs="Times New Roman"/>
          <w:lang w:eastAsia="de-DE"/>
        </w:rPr>
        <w:t>(ihren Göttern) mit Possessivsuffix 3. Person Plural maskulin.</w:t>
      </w:r>
    </w:p>
    <w:p w14:paraId="72CA0AD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Das zweite Verbot </w:t>
      </w:r>
      <w:r w:rsidRPr="00EA6011">
        <w:rPr>
          <w:rFonts w:eastAsia="Times New Roman" w:cs="Times New Roman"/>
          <w:b/>
          <w:bCs/>
          <w:rtl/>
          <w:lang w:eastAsia="de-DE"/>
        </w:rPr>
        <w:t>וְלֹא תָעָבְדֵם</w:t>
      </w:r>
      <w:r w:rsidRPr="00EA6011">
        <w:rPr>
          <w:rFonts w:eastAsia="Times New Roman" w:cs="Times New Roman"/>
          <w:rtl/>
          <w:lang w:eastAsia="de-DE"/>
        </w:rPr>
        <w:t xml:space="preserve"> </w:t>
      </w:r>
      <w:r w:rsidRPr="00EA6011">
        <w:rPr>
          <w:rFonts w:eastAsia="Times New Roman" w:cs="Times New Roman"/>
          <w:lang w:eastAsia="de-DE"/>
        </w:rPr>
        <w:t xml:space="preserve">(und du sollst ihnen nicht dienen) verwendet </w:t>
      </w:r>
      <w:r w:rsidRPr="00EA6011">
        <w:rPr>
          <w:rFonts w:eastAsia="Times New Roman" w:cs="Times New Roman"/>
          <w:b/>
          <w:bCs/>
          <w:rtl/>
          <w:lang w:eastAsia="de-DE"/>
        </w:rPr>
        <w:t>תָעָבְדֵם</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Imperfekt Qal von </w:t>
      </w:r>
      <w:r w:rsidRPr="00EA6011">
        <w:rPr>
          <w:rFonts w:eastAsia="Times New Roman" w:cs="Times New Roman"/>
          <w:b/>
          <w:bCs/>
          <w:rtl/>
          <w:lang w:eastAsia="de-DE"/>
        </w:rPr>
        <w:t>עבד</w:t>
      </w:r>
      <w:r w:rsidRPr="00EA6011">
        <w:rPr>
          <w:rFonts w:eastAsia="Times New Roman" w:cs="Times New Roman"/>
          <w:lang w:eastAsia="de-DE"/>
        </w:rPr>
        <w:t>) mit Objektsuffix 3. Person Plural maskulin.</w:t>
      </w:r>
    </w:p>
    <w:p w14:paraId="4C0E752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Das dritte Verbot </w:t>
      </w:r>
      <w:r w:rsidRPr="00EA6011">
        <w:rPr>
          <w:rFonts w:eastAsia="Times New Roman" w:cs="Times New Roman"/>
          <w:b/>
          <w:bCs/>
          <w:rtl/>
          <w:lang w:eastAsia="de-DE"/>
        </w:rPr>
        <w:t>וְלֹא תַעֲשֶׂה כְּמַעֲשֵׂיהֶם</w:t>
      </w:r>
      <w:r w:rsidRPr="00EA6011">
        <w:rPr>
          <w:rFonts w:eastAsia="Times New Roman" w:cs="Times New Roman"/>
          <w:rtl/>
          <w:lang w:eastAsia="de-DE"/>
        </w:rPr>
        <w:t xml:space="preserve"> </w:t>
      </w:r>
      <w:r w:rsidRPr="00EA6011">
        <w:rPr>
          <w:rFonts w:eastAsia="Times New Roman" w:cs="Times New Roman"/>
          <w:lang w:eastAsia="de-DE"/>
        </w:rPr>
        <w:t xml:space="preserve">(und du sollst nicht tun wie ihre Taten) zeigt </w:t>
      </w:r>
      <w:r w:rsidRPr="00EA6011">
        <w:rPr>
          <w:rFonts w:eastAsia="Times New Roman" w:cs="Times New Roman"/>
          <w:b/>
          <w:bCs/>
          <w:rtl/>
          <w:lang w:eastAsia="de-DE"/>
        </w:rPr>
        <w:t>תַעֲשֶׂה</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Imperfekt Qal von </w:t>
      </w:r>
      <w:r w:rsidRPr="00EA6011">
        <w:rPr>
          <w:rFonts w:eastAsia="Times New Roman" w:cs="Times New Roman"/>
          <w:b/>
          <w:bCs/>
          <w:rtl/>
          <w:lang w:eastAsia="de-DE"/>
        </w:rPr>
        <w:t>עשׂה</w:t>
      </w:r>
      <w:r w:rsidRPr="00EA6011">
        <w:rPr>
          <w:rFonts w:eastAsia="Times New Roman" w:cs="Times New Roman"/>
          <w:lang w:eastAsia="de-DE"/>
        </w:rPr>
        <w:t xml:space="preserve">) mit der Komparativpartikel </w:t>
      </w:r>
      <w:r w:rsidRPr="00EA6011">
        <w:rPr>
          <w:rFonts w:eastAsia="Times New Roman" w:cs="Times New Roman"/>
          <w:b/>
          <w:bCs/>
          <w:rtl/>
          <w:lang w:eastAsia="de-DE"/>
        </w:rPr>
        <w:t>כְּ</w:t>
      </w:r>
      <w:r w:rsidRPr="00EA6011">
        <w:rPr>
          <w:rFonts w:eastAsia="Times New Roman" w:cs="Times New Roman"/>
          <w:rtl/>
          <w:lang w:eastAsia="de-DE"/>
        </w:rPr>
        <w:t xml:space="preserve"> </w:t>
      </w:r>
      <w:r w:rsidRPr="00EA6011">
        <w:rPr>
          <w:rFonts w:eastAsia="Times New Roman" w:cs="Times New Roman"/>
          <w:lang w:eastAsia="de-DE"/>
        </w:rPr>
        <w:t xml:space="preserve">und </w:t>
      </w:r>
      <w:r w:rsidRPr="00EA6011">
        <w:rPr>
          <w:rFonts w:eastAsia="Times New Roman" w:cs="Times New Roman"/>
          <w:b/>
          <w:bCs/>
          <w:rtl/>
          <w:lang w:eastAsia="de-DE"/>
        </w:rPr>
        <w:t>מַעֲשֵׂיהֶם</w:t>
      </w:r>
      <w:r w:rsidRPr="00EA6011">
        <w:rPr>
          <w:rFonts w:eastAsia="Times New Roman" w:cs="Times New Roman"/>
          <w:rtl/>
          <w:lang w:eastAsia="de-DE"/>
        </w:rPr>
        <w:t xml:space="preserve"> </w:t>
      </w:r>
      <w:r w:rsidRPr="00EA6011">
        <w:rPr>
          <w:rFonts w:eastAsia="Times New Roman" w:cs="Times New Roman"/>
          <w:lang w:eastAsia="de-DE"/>
        </w:rPr>
        <w:t>(ihre Taten) plus Possessivsuffix.</w:t>
      </w:r>
    </w:p>
    <w:p w14:paraId="61B14909"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positive Anweisung </w:t>
      </w:r>
      <w:r w:rsidRPr="00EA6011">
        <w:rPr>
          <w:rFonts w:eastAsia="Times New Roman" w:cs="Times New Roman"/>
          <w:b/>
          <w:bCs/>
          <w:rtl/>
          <w:lang w:eastAsia="de-DE"/>
        </w:rPr>
        <w:t>כִּי הָרֵס תְּהָרְסֵם</w:t>
      </w:r>
      <w:r w:rsidRPr="00EA6011">
        <w:rPr>
          <w:rFonts w:eastAsia="Times New Roman" w:cs="Times New Roman"/>
          <w:rtl/>
          <w:lang w:eastAsia="de-DE"/>
        </w:rPr>
        <w:t xml:space="preserve"> </w:t>
      </w:r>
      <w:r w:rsidRPr="00EA6011">
        <w:rPr>
          <w:rFonts w:eastAsia="Times New Roman" w:cs="Times New Roman"/>
          <w:lang w:eastAsia="de-DE"/>
        </w:rPr>
        <w:t xml:space="preserve">(sondern niederreißen sollst du sie niederreißen) zeigt die emphatische Konstruktion Infinitiv absolut + finites Verb von </w:t>
      </w:r>
      <w:r w:rsidRPr="00EA6011">
        <w:rPr>
          <w:rFonts w:eastAsia="Times New Roman" w:cs="Times New Roman"/>
          <w:b/>
          <w:bCs/>
          <w:rtl/>
          <w:lang w:eastAsia="de-DE"/>
        </w:rPr>
        <w:t>הרס</w:t>
      </w:r>
      <w:r w:rsidRPr="00EA6011">
        <w:rPr>
          <w:rFonts w:eastAsia="Times New Roman" w:cs="Times New Roman"/>
          <w:rtl/>
          <w:lang w:eastAsia="de-DE"/>
        </w:rPr>
        <w:t xml:space="preserve"> </w:t>
      </w:r>
      <w:r w:rsidRPr="00EA6011">
        <w:rPr>
          <w:rFonts w:eastAsia="Times New Roman" w:cs="Times New Roman"/>
          <w:lang w:eastAsia="de-DE"/>
        </w:rPr>
        <w:t>(niederreißen, zerstören) mit Objektsuffix.</w:t>
      </w:r>
    </w:p>
    <w:p w14:paraId="694BBF6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Ergänzung </w:t>
      </w:r>
      <w:r w:rsidRPr="00EA6011">
        <w:rPr>
          <w:rFonts w:eastAsia="Times New Roman" w:cs="Times New Roman"/>
          <w:b/>
          <w:bCs/>
          <w:rtl/>
          <w:lang w:eastAsia="de-DE"/>
        </w:rPr>
        <w:t>וְשַׁבֵּר תְּשַׁבֵּר מַצֵּבֹתֵיהֶם</w:t>
      </w:r>
      <w:r w:rsidRPr="00EA6011">
        <w:rPr>
          <w:rFonts w:eastAsia="Times New Roman" w:cs="Times New Roman"/>
          <w:rtl/>
          <w:lang w:eastAsia="de-DE"/>
        </w:rPr>
        <w:t xml:space="preserve"> </w:t>
      </w:r>
      <w:r w:rsidRPr="00EA6011">
        <w:rPr>
          <w:rFonts w:eastAsia="Times New Roman" w:cs="Times New Roman"/>
          <w:lang w:eastAsia="de-DE"/>
        </w:rPr>
        <w:t xml:space="preserve">(und zerbrechen sollst du zerbrechen ihre Standbilder) wiederholt die emphatische Konstruktion mit </w:t>
      </w:r>
      <w:r w:rsidRPr="00EA6011">
        <w:rPr>
          <w:rFonts w:eastAsia="Times New Roman" w:cs="Times New Roman"/>
          <w:b/>
          <w:bCs/>
          <w:rtl/>
          <w:lang w:eastAsia="de-DE"/>
        </w:rPr>
        <w:t>שׁבר</w:t>
      </w:r>
      <w:r w:rsidRPr="00EA6011">
        <w:rPr>
          <w:rFonts w:eastAsia="Times New Roman" w:cs="Times New Roman"/>
          <w:rtl/>
          <w:lang w:eastAsia="de-DE"/>
        </w:rPr>
        <w:t xml:space="preserve"> </w:t>
      </w:r>
      <w:r w:rsidRPr="00EA6011">
        <w:rPr>
          <w:rFonts w:eastAsia="Times New Roman" w:cs="Times New Roman"/>
          <w:lang w:eastAsia="de-DE"/>
        </w:rPr>
        <w:t xml:space="preserve">(zerbrechen). </w:t>
      </w:r>
      <w:r w:rsidRPr="00EA6011">
        <w:rPr>
          <w:rFonts w:eastAsia="Times New Roman" w:cs="Times New Roman"/>
          <w:b/>
          <w:bCs/>
          <w:rtl/>
          <w:lang w:eastAsia="de-DE"/>
        </w:rPr>
        <w:t>מַצֵּבֹתֵיהֶם</w:t>
      </w:r>
      <w:r w:rsidRPr="00EA6011">
        <w:rPr>
          <w:rFonts w:eastAsia="Times New Roman" w:cs="Times New Roman"/>
          <w:rtl/>
          <w:lang w:eastAsia="de-DE"/>
        </w:rPr>
        <w:t xml:space="preserve"> </w:t>
      </w:r>
      <w:r w:rsidRPr="00EA6011">
        <w:rPr>
          <w:rFonts w:eastAsia="Times New Roman" w:cs="Times New Roman"/>
          <w:lang w:eastAsia="de-DE"/>
        </w:rPr>
        <w:t xml:space="preserve">(ihre Standbilder) von </w:t>
      </w:r>
      <w:r w:rsidRPr="00EA6011">
        <w:rPr>
          <w:rFonts w:eastAsia="Times New Roman" w:cs="Times New Roman"/>
          <w:b/>
          <w:bCs/>
          <w:rtl/>
          <w:lang w:eastAsia="de-DE"/>
        </w:rPr>
        <w:t>מַצֵּבָה</w:t>
      </w:r>
      <w:r w:rsidRPr="00EA6011">
        <w:rPr>
          <w:rFonts w:eastAsia="Times New Roman" w:cs="Times New Roman"/>
          <w:rtl/>
          <w:lang w:eastAsia="de-DE"/>
        </w:rPr>
        <w:t xml:space="preserve"> </w:t>
      </w:r>
      <w:r w:rsidRPr="00EA6011">
        <w:rPr>
          <w:rFonts w:eastAsia="Times New Roman" w:cs="Times New Roman"/>
          <w:lang w:eastAsia="de-DE"/>
        </w:rPr>
        <w:t>(Gedenkstein, Kultstein) mit Possessivsuffix bezeichnet heidnische Kultgegenstände.</w:t>
      </w:r>
    </w:p>
    <w:p w14:paraId="19F9AF4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מַצֵּבָה</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στήλη</w:t>
      </w:r>
      <w:proofErr w:type="spellEnd"/>
      <w:r w:rsidRPr="00EA6011">
        <w:rPr>
          <w:rFonts w:eastAsia="Times New Roman" w:cs="Times New Roman"/>
          <w:lang w:eastAsia="de-DE"/>
        </w:rPr>
        <w:t xml:space="preserve"> (Säule) und macht damit die monumentale Dimension der Kultgegenstände deutlicher.</w:t>
      </w:r>
    </w:p>
    <w:p w14:paraId="1AC6E64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lastRenderedPageBreak/>
        <w:t>Satzstruktur:</w:t>
      </w:r>
      <w:r w:rsidRPr="00EA6011">
        <w:rPr>
          <w:rFonts w:eastAsia="Times New Roman" w:cs="Times New Roman"/>
          <w:lang w:eastAsia="de-DE"/>
        </w:rPr>
        <w:t xml:space="preserve"> Dreifaches Verbot heidnischer Kultpraxis mit kontrastiver Zerstörungsanweisung in emphatischer Doppelformulierung.</w:t>
      </w:r>
    </w:p>
    <w:p w14:paraId="5B7C17D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fordert radikale Ablehnung heidnischer Religion durch Verweigerung von Verehrung, Dienst und Nachahmung sowie aktive Zerstörung der Kultgegenstände.</w:t>
      </w:r>
    </w:p>
    <w:p w14:paraId="42AA7C5A"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23,25</w:t>
      </w:r>
    </w:p>
    <w:p w14:paraId="217150D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וַעֲבַדְתֶּ֗ם אֵ֚ת יְהוָ֣ה אֱלֹֽהֵיכֶ֔ם וּבֵרַ֥ךְ אֶֽת־לַחְמְךָ֖ וְאֶת־מֵימֶ֑יךָ וַהֲסִרֹתִ֥י מַחֲלָ֖ה מִקִּרְבֶּֽךָ׃</w:t>
      </w:r>
    </w:p>
    <w:p w14:paraId="133791F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Und ihr sollt dem Ewigen, eurem Gott, dienen: So wird er dein Brot und dein Wasser segnen, und ich werde Krankheit aus deiner Mitte entfernen.</w:t>
      </w:r>
    </w:p>
    <w:p w14:paraId="55E7713E"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79E3C5B9">
          <v:rect id="_x0000_i1661" style="width:0;height:1.5pt" o:hralign="center" o:hrstd="t" o:hr="t" fillcolor="#a0a0a0" stroked="f"/>
        </w:pict>
      </w:r>
    </w:p>
    <w:p w14:paraId="2AF0406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positive Anweisung </w:t>
      </w:r>
      <w:r w:rsidRPr="00EA6011">
        <w:rPr>
          <w:rFonts w:eastAsia="Times New Roman" w:cs="Times New Roman"/>
          <w:b/>
          <w:bCs/>
          <w:rtl/>
          <w:lang w:eastAsia="de-DE"/>
        </w:rPr>
        <w:t>וַעֲבַדְתֶּם אֵת יְהוָה אֱלֹהֵיכֶם</w:t>
      </w:r>
      <w:r w:rsidRPr="00EA6011">
        <w:rPr>
          <w:rFonts w:eastAsia="Times New Roman" w:cs="Times New Roman"/>
          <w:rtl/>
          <w:lang w:eastAsia="de-DE"/>
        </w:rPr>
        <w:t xml:space="preserve"> </w:t>
      </w:r>
      <w:r w:rsidRPr="00EA6011">
        <w:rPr>
          <w:rFonts w:eastAsia="Times New Roman" w:cs="Times New Roman"/>
          <w:lang w:eastAsia="de-DE"/>
        </w:rPr>
        <w:t xml:space="preserve">(und ihr sollt dienen JHWH eurem Gott) wechselt zur 2. Person Plural </w:t>
      </w:r>
      <w:r w:rsidRPr="00EA6011">
        <w:rPr>
          <w:rFonts w:eastAsia="Times New Roman" w:cs="Times New Roman"/>
          <w:b/>
          <w:bCs/>
          <w:rtl/>
          <w:lang w:eastAsia="de-DE"/>
        </w:rPr>
        <w:t>עֲבַדְתֶּם</w:t>
      </w:r>
      <w:r w:rsidRPr="00EA6011">
        <w:rPr>
          <w:rFonts w:eastAsia="Times New Roman" w:cs="Times New Roman"/>
          <w:rtl/>
          <w:lang w:eastAsia="de-DE"/>
        </w:rPr>
        <w:t xml:space="preserve"> </w:t>
      </w:r>
      <w:r w:rsidRPr="00EA6011">
        <w:rPr>
          <w:rFonts w:eastAsia="Times New Roman" w:cs="Times New Roman"/>
          <w:lang w:eastAsia="de-DE"/>
        </w:rPr>
        <w:t xml:space="preserve">(Perfekt Qal von </w:t>
      </w:r>
      <w:r w:rsidRPr="00EA6011">
        <w:rPr>
          <w:rFonts w:eastAsia="Times New Roman" w:cs="Times New Roman"/>
          <w:b/>
          <w:bCs/>
          <w:rtl/>
          <w:lang w:eastAsia="de-DE"/>
        </w:rPr>
        <w:t>עבד</w:t>
      </w:r>
      <w:r w:rsidRPr="00EA6011">
        <w:rPr>
          <w:rFonts w:eastAsia="Times New Roman" w:cs="Times New Roman"/>
          <w:lang w:eastAsia="de-DE"/>
        </w:rPr>
        <w:t xml:space="preserve">) mit waw-consecutivum. </w:t>
      </w:r>
      <w:r w:rsidRPr="00EA6011">
        <w:rPr>
          <w:rFonts w:eastAsia="Times New Roman" w:cs="Times New Roman"/>
          <w:b/>
          <w:bCs/>
          <w:rtl/>
          <w:lang w:eastAsia="de-DE"/>
        </w:rPr>
        <w:t>אֱלֹהֵיכֶם</w:t>
      </w:r>
      <w:r w:rsidRPr="00EA6011">
        <w:rPr>
          <w:rFonts w:eastAsia="Times New Roman" w:cs="Times New Roman"/>
          <w:rtl/>
          <w:lang w:eastAsia="de-DE"/>
        </w:rPr>
        <w:t xml:space="preserve"> </w:t>
      </w:r>
      <w:r w:rsidRPr="00EA6011">
        <w:rPr>
          <w:rFonts w:eastAsia="Times New Roman" w:cs="Times New Roman"/>
          <w:lang w:eastAsia="de-DE"/>
        </w:rPr>
        <w:t>(euer Gott) mit Possessivsuffix 2. Person Plural maskulin.</w:t>
      </w:r>
    </w:p>
    <w:p w14:paraId="5DE4547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erste Segensverheißung </w:t>
      </w:r>
      <w:r w:rsidRPr="00EA6011">
        <w:rPr>
          <w:rFonts w:eastAsia="Times New Roman" w:cs="Times New Roman"/>
          <w:b/>
          <w:bCs/>
          <w:rtl/>
          <w:lang w:eastAsia="de-DE"/>
        </w:rPr>
        <w:t>וּבֵרַךְ אֶת־לַחְמְךָ וְאֶת־מֵימֶיךָ</w:t>
      </w:r>
      <w:r w:rsidRPr="00EA6011">
        <w:rPr>
          <w:rFonts w:eastAsia="Times New Roman" w:cs="Times New Roman"/>
          <w:rtl/>
          <w:lang w:eastAsia="de-DE"/>
        </w:rPr>
        <w:t xml:space="preserve"> </w:t>
      </w:r>
      <w:r w:rsidRPr="00EA6011">
        <w:rPr>
          <w:rFonts w:eastAsia="Times New Roman" w:cs="Times New Roman"/>
          <w:lang w:eastAsia="de-DE"/>
        </w:rPr>
        <w:t xml:space="preserve">(und er wird segnen dein Brot und dein Wasser) wechselt zur 3. Person Singular </w:t>
      </w:r>
      <w:r w:rsidRPr="00EA6011">
        <w:rPr>
          <w:rFonts w:eastAsia="Times New Roman" w:cs="Times New Roman"/>
          <w:b/>
          <w:bCs/>
          <w:rtl/>
          <w:lang w:eastAsia="de-DE"/>
        </w:rPr>
        <w:t>בֵּרַךְ</w:t>
      </w:r>
      <w:r w:rsidRPr="00EA6011">
        <w:rPr>
          <w:rFonts w:eastAsia="Times New Roman" w:cs="Times New Roman"/>
          <w:rtl/>
          <w:lang w:eastAsia="de-DE"/>
        </w:rPr>
        <w:t xml:space="preserve"> </w:t>
      </w:r>
      <w:r w:rsidRPr="00EA6011">
        <w:rPr>
          <w:rFonts w:eastAsia="Times New Roman" w:cs="Times New Roman"/>
          <w:lang w:eastAsia="de-DE"/>
        </w:rPr>
        <w:t xml:space="preserve">(Perfekt Piel von </w:t>
      </w:r>
      <w:r w:rsidRPr="00EA6011">
        <w:rPr>
          <w:rFonts w:eastAsia="Times New Roman" w:cs="Times New Roman"/>
          <w:b/>
          <w:bCs/>
          <w:rtl/>
          <w:lang w:eastAsia="de-DE"/>
        </w:rPr>
        <w:t>ברך</w:t>
      </w:r>
      <w:r w:rsidRPr="00EA6011">
        <w:rPr>
          <w:rFonts w:eastAsia="Times New Roman" w:cs="Times New Roman"/>
          <w:lang w:eastAsia="de-DE"/>
        </w:rPr>
        <w:t xml:space="preserve">) mit waw-consecutivum. </w:t>
      </w:r>
      <w:r w:rsidRPr="00EA6011">
        <w:rPr>
          <w:rFonts w:eastAsia="Times New Roman" w:cs="Times New Roman"/>
          <w:b/>
          <w:bCs/>
          <w:rtl/>
          <w:lang w:eastAsia="de-DE"/>
        </w:rPr>
        <w:t>לַחְמְךָ</w:t>
      </w:r>
      <w:r w:rsidRPr="00EA6011">
        <w:rPr>
          <w:rFonts w:eastAsia="Times New Roman" w:cs="Times New Roman"/>
          <w:rtl/>
          <w:lang w:eastAsia="de-DE"/>
        </w:rPr>
        <w:t xml:space="preserve"> </w:t>
      </w:r>
      <w:r w:rsidRPr="00EA6011">
        <w:rPr>
          <w:rFonts w:eastAsia="Times New Roman" w:cs="Times New Roman"/>
          <w:lang w:eastAsia="de-DE"/>
        </w:rPr>
        <w:t xml:space="preserve">(dein Brot) und </w:t>
      </w:r>
      <w:r w:rsidRPr="00EA6011">
        <w:rPr>
          <w:rFonts w:eastAsia="Times New Roman" w:cs="Times New Roman"/>
          <w:b/>
          <w:bCs/>
          <w:rtl/>
          <w:lang w:eastAsia="de-DE"/>
        </w:rPr>
        <w:t>מֵימֶיךָ</w:t>
      </w:r>
      <w:r w:rsidRPr="00EA6011">
        <w:rPr>
          <w:rFonts w:eastAsia="Times New Roman" w:cs="Times New Roman"/>
          <w:rtl/>
          <w:lang w:eastAsia="de-DE"/>
        </w:rPr>
        <w:t xml:space="preserve"> </w:t>
      </w:r>
      <w:r w:rsidRPr="00EA6011">
        <w:rPr>
          <w:rFonts w:eastAsia="Times New Roman" w:cs="Times New Roman"/>
          <w:lang w:eastAsia="de-DE"/>
        </w:rPr>
        <w:t>(dein Wasser) mit Possessivsuffixen 2. Person Singular maskulin repräsentieren die Grundnahrung.</w:t>
      </w:r>
    </w:p>
    <w:p w14:paraId="1B891BEB"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zweite Segensverheißung </w:t>
      </w:r>
      <w:r w:rsidRPr="00EA6011">
        <w:rPr>
          <w:rFonts w:eastAsia="Times New Roman" w:cs="Times New Roman"/>
          <w:b/>
          <w:bCs/>
          <w:rtl/>
          <w:lang w:eastAsia="de-DE"/>
        </w:rPr>
        <w:t>וַהֲסִרֹתִי מַחֲלָה מִקִּרְבֶּךָ</w:t>
      </w:r>
      <w:r w:rsidRPr="00EA6011">
        <w:rPr>
          <w:rFonts w:eastAsia="Times New Roman" w:cs="Times New Roman"/>
          <w:rtl/>
          <w:lang w:eastAsia="de-DE"/>
        </w:rPr>
        <w:t xml:space="preserve"> </w:t>
      </w:r>
      <w:r w:rsidRPr="00EA6011">
        <w:rPr>
          <w:rFonts w:eastAsia="Times New Roman" w:cs="Times New Roman"/>
          <w:lang w:eastAsia="de-DE"/>
        </w:rPr>
        <w:t xml:space="preserve">(und ich werde entfernen Krankheit aus deiner Mitte) zeigt </w:t>
      </w:r>
      <w:r w:rsidRPr="00EA6011">
        <w:rPr>
          <w:rFonts w:eastAsia="Times New Roman" w:cs="Times New Roman"/>
          <w:b/>
          <w:bCs/>
          <w:rtl/>
          <w:lang w:eastAsia="de-DE"/>
        </w:rPr>
        <w:t>הֲסִרֹתִי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Hiphil Perfekt von </w:t>
      </w:r>
      <w:r w:rsidRPr="00EA6011">
        <w:rPr>
          <w:rFonts w:eastAsia="Times New Roman" w:cs="Times New Roman"/>
          <w:b/>
          <w:bCs/>
          <w:rtl/>
          <w:lang w:eastAsia="de-DE"/>
        </w:rPr>
        <w:t>סור</w:t>
      </w:r>
      <w:r w:rsidRPr="00EA6011">
        <w:rPr>
          <w:rFonts w:eastAsia="Times New Roman" w:cs="Times New Roman"/>
          <w:lang w:eastAsia="de-DE"/>
        </w:rPr>
        <w:t xml:space="preserve">) mit waw-consecutivum - "entfernen, wegschaffen". </w:t>
      </w:r>
      <w:r w:rsidRPr="00EA6011">
        <w:rPr>
          <w:rFonts w:eastAsia="Times New Roman" w:cs="Times New Roman"/>
          <w:b/>
          <w:bCs/>
          <w:rtl/>
          <w:lang w:eastAsia="de-DE"/>
        </w:rPr>
        <w:t>מַחֲלָה</w:t>
      </w:r>
      <w:r w:rsidRPr="00EA6011">
        <w:rPr>
          <w:rFonts w:eastAsia="Times New Roman" w:cs="Times New Roman"/>
          <w:rtl/>
          <w:lang w:eastAsia="de-DE"/>
        </w:rPr>
        <w:t xml:space="preserve"> </w:t>
      </w:r>
      <w:r w:rsidRPr="00EA6011">
        <w:rPr>
          <w:rFonts w:eastAsia="Times New Roman" w:cs="Times New Roman"/>
          <w:lang w:eastAsia="de-DE"/>
        </w:rPr>
        <w:t xml:space="preserve">(Krankheit) als kollektives Nomen, </w:t>
      </w:r>
      <w:r w:rsidRPr="00EA6011">
        <w:rPr>
          <w:rFonts w:eastAsia="Times New Roman" w:cs="Times New Roman"/>
          <w:b/>
          <w:bCs/>
          <w:rtl/>
          <w:lang w:eastAsia="de-DE"/>
        </w:rPr>
        <w:t>מִקִּרְבֶּךָ</w:t>
      </w:r>
      <w:r w:rsidRPr="00EA6011">
        <w:rPr>
          <w:rFonts w:eastAsia="Times New Roman" w:cs="Times New Roman"/>
          <w:rtl/>
          <w:lang w:eastAsia="de-DE"/>
        </w:rPr>
        <w:t xml:space="preserve"> </w:t>
      </w:r>
      <w:r w:rsidRPr="00EA6011">
        <w:rPr>
          <w:rFonts w:eastAsia="Times New Roman" w:cs="Times New Roman"/>
          <w:lang w:eastAsia="de-DE"/>
        </w:rPr>
        <w:t>(aus deiner Mitte) mit Possessivsuffix.</w:t>
      </w:r>
    </w:p>
    <w:p w14:paraId="7600D32B" w14:textId="2C4C1ED6"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w:t>
      </w:r>
      <w:r w:rsidR="00EF3B95" w:rsidRPr="00EF3B95">
        <w:rPr>
          <w:b/>
          <w:bCs/>
        </w:rPr>
        <w:t>erweitert den hebräischen Text</w:t>
      </w:r>
      <w:r w:rsidR="00EF3B95">
        <w:t>, indem sie neben Brot und Wasser (</w:t>
      </w:r>
      <w:r w:rsidR="00EF3B95">
        <w:rPr>
          <w:rtl/>
        </w:rPr>
        <w:t>וּבֵרַ֥ךְ אֶֽת־לַחְמְךָ֖ וְאֶת־מֵימֶ֑יךָ</w:t>
      </w:r>
      <w:r w:rsidR="00EF3B95">
        <w:t xml:space="preserve">) </w:t>
      </w:r>
      <w:r w:rsidR="00EF3B95" w:rsidRPr="00EF3B95">
        <w:rPr>
          <w:b/>
          <w:bCs/>
        </w:rPr>
        <w:t>auch den Wein erwähnt</w:t>
      </w:r>
      <w:r w:rsidR="00EF3B95">
        <w:t xml:space="preserve">: </w:t>
      </w:r>
      <w:r w:rsidR="00EF3B95">
        <w:rPr>
          <w:rStyle w:val="Hervorhebung"/>
        </w:rPr>
        <w:t xml:space="preserve">καὶ </w:t>
      </w:r>
      <w:proofErr w:type="spellStart"/>
      <w:r w:rsidR="00EF3B95">
        <w:rPr>
          <w:rStyle w:val="Hervorhebung"/>
        </w:rPr>
        <w:t>εὐλογήσω</w:t>
      </w:r>
      <w:proofErr w:type="spellEnd"/>
      <w:r w:rsidR="00EF3B95">
        <w:rPr>
          <w:rStyle w:val="Hervorhebung"/>
        </w:rPr>
        <w:t xml:space="preserve"> </w:t>
      </w:r>
      <w:proofErr w:type="spellStart"/>
      <w:r w:rsidR="00EF3B95">
        <w:rPr>
          <w:rStyle w:val="Hervorhebung"/>
        </w:rPr>
        <w:t>τὸν</w:t>
      </w:r>
      <w:proofErr w:type="spellEnd"/>
      <w:r w:rsidR="00EF3B95">
        <w:rPr>
          <w:rStyle w:val="Hervorhebung"/>
        </w:rPr>
        <w:t xml:space="preserve"> </w:t>
      </w:r>
      <w:proofErr w:type="spellStart"/>
      <w:r w:rsidR="00EF3B95">
        <w:rPr>
          <w:rStyle w:val="Hervorhebung"/>
        </w:rPr>
        <w:t>ἄρτον</w:t>
      </w:r>
      <w:proofErr w:type="spellEnd"/>
      <w:r w:rsidR="00EF3B95">
        <w:rPr>
          <w:rStyle w:val="Hervorhebung"/>
        </w:rPr>
        <w:t xml:space="preserve"> </w:t>
      </w:r>
      <w:proofErr w:type="spellStart"/>
      <w:r w:rsidR="00EF3B95">
        <w:rPr>
          <w:rStyle w:val="Hervorhebung"/>
        </w:rPr>
        <w:t>σου</w:t>
      </w:r>
      <w:proofErr w:type="spellEnd"/>
      <w:r w:rsidR="00EF3B95">
        <w:rPr>
          <w:rStyle w:val="Hervorhebung"/>
        </w:rPr>
        <w:t xml:space="preserve"> καὶ </w:t>
      </w:r>
      <w:proofErr w:type="spellStart"/>
      <w:r w:rsidR="00EF3B95">
        <w:rPr>
          <w:rStyle w:val="Hervorhebung"/>
        </w:rPr>
        <w:t>τὸν</w:t>
      </w:r>
      <w:proofErr w:type="spellEnd"/>
      <w:r w:rsidR="00EF3B95">
        <w:rPr>
          <w:rStyle w:val="Hervorhebung"/>
        </w:rPr>
        <w:t xml:space="preserve"> </w:t>
      </w:r>
      <w:proofErr w:type="spellStart"/>
      <w:r w:rsidR="00EF3B95">
        <w:rPr>
          <w:rStyle w:val="Hervorhebung"/>
        </w:rPr>
        <w:t>οἶνόν</w:t>
      </w:r>
      <w:proofErr w:type="spellEnd"/>
      <w:r w:rsidR="00EF3B95">
        <w:rPr>
          <w:rStyle w:val="Hervorhebung"/>
        </w:rPr>
        <w:t xml:space="preserve"> </w:t>
      </w:r>
      <w:proofErr w:type="spellStart"/>
      <w:r w:rsidR="00EF3B95">
        <w:rPr>
          <w:rStyle w:val="Hervorhebung"/>
        </w:rPr>
        <w:t>σου</w:t>
      </w:r>
      <w:proofErr w:type="spellEnd"/>
      <w:r w:rsidR="00EF3B95">
        <w:rPr>
          <w:rStyle w:val="Hervorhebung"/>
        </w:rPr>
        <w:t xml:space="preserve"> καὶ </w:t>
      </w:r>
      <w:proofErr w:type="spellStart"/>
      <w:r w:rsidR="00EF3B95">
        <w:rPr>
          <w:rStyle w:val="Hervorhebung"/>
        </w:rPr>
        <w:t>τὸ</w:t>
      </w:r>
      <w:proofErr w:type="spellEnd"/>
      <w:r w:rsidR="00EF3B95">
        <w:rPr>
          <w:rStyle w:val="Hervorhebung"/>
        </w:rPr>
        <w:t xml:space="preserve"> </w:t>
      </w:r>
      <w:proofErr w:type="spellStart"/>
      <w:r w:rsidR="00EF3B95">
        <w:rPr>
          <w:rStyle w:val="Hervorhebung"/>
        </w:rPr>
        <w:t>ὕδωρ</w:t>
      </w:r>
      <w:proofErr w:type="spellEnd"/>
      <w:r w:rsidR="00EF3B95">
        <w:rPr>
          <w:rStyle w:val="Hervorhebung"/>
        </w:rPr>
        <w:t xml:space="preserve"> </w:t>
      </w:r>
      <w:proofErr w:type="spellStart"/>
      <w:r w:rsidR="00EF3B95">
        <w:rPr>
          <w:rStyle w:val="Hervorhebung"/>
        </w:rPr>
        <w:t>σου</w:t>
      </w:r>
      <w:proofErr w:type="spellEnd"/>
      <w:r w:rsidR="00EF3B95">
        <w:t xml:space="preserve"> („und ich werde dein Brot und deinen Wein und dein Wasser segnen“). Dadurch wird die Segensverheißung umfassender und stärker auf alltägliche Lebensfreude ausgerichtet.</w:t>
      </w:r>
    </w:p>
    <w:p w14:paraId="18B21FCB"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Positive Dienstanweisung mit doppelter Segensverheißung für Nahrung und Gesundheit.</w:t>
      </w:r>
    </w:p>
    <w:p w14:paraId="047A7C4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kontrastiert wahre Gottesverehrung mit Götzendienst und verheißt materielle und gesundheitliche Segnungen als Folge des Gehorsams.</w:t>
      </w:r>
    </w:p>
    <w:p w14:paraId="69FF495F"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23,26</w:t>
      </w:r>
    </w:p>
    <w:p w14:paraId="01AEB29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לֹ֥א תִהְיֶ֛ה מְשַׁכֵּלָ֥ה וַעֲקָרָ֖ה בְּאַרְצֶ֑ךָ אֶת־מִסְפַּ֥ר יָמֶ֖יךָ אֲמַלֵּֽא׃</w:t>
      </w:r>
    </w:p>
    <w:p w14:paraId="2605B54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Keine Fehlgebärende und Unfruchtbare wird es in deinem Land geben; die Zahl deiner Tage werde ich voll machen.</w:t>
      </w:r>
    </w:p>
    <w:p w14:paraId="440832A5"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32253EB9">
          <v:rect id="_x0000_i1662" style="width:0;height:1.5pt" o:hralign="center" o:hrstd="t" o:hr="t" fillcolor="#a0a0a0" stroked="f"/>
        </w:pict>
      </w:r>
    </w:p>
    <w:p w14:paraId="098BCA39"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lastRenderedPageBreak/>
        <w:t>Kommentar:</w:t>
      </w:r>
      <w:r w:rsidRPr="00EA6011">
        <w:rPr>
          <w:rFonts w:eastAsia="Times New Roman" w:cs="Times New Roman"/>
          <w:lang w:eastAsia="de-DE"/>
        </w:rPr>
        <w:t xml:space="preserve"> Die negative Verheißung </w:t>
      </w:r>
      <w:r w:rsidRPr="00EA6011">
        <w:rPr>
          <w:rFonts w:eastAsia="Times New Roman" w:cs="Times New Roman"/>
          <w:b/>
          <w:bCs/>
          <w:rtl/>
          <w:lang w:eastAsia="de-DE"/>
        </w:rPr>
        <w:t>לֹא תִהְיֶה מְשַׁכֵּלָה וַעֲקָרָה בְּאַרְצֶךָ</w:t>
      </w:r>
      <w:r w:rsidRPr="00EA6011">
        <w:rPr>
          <w:rFonts w:eastAsia="Times New Roman" w:cs="Times New Roman"/>
          <w:rtl/>
          <w:lang w:eastAsia="de-DE"/>
        </w:rPr>
        <w:t xml:space="preserve"> </w:t>
      </w:r>
      <w:r w:rsidRPr="00EA6011">
        <w:rPr>
          <w:rFonts w:eastAsia="Times New Roman" w:cs="Times New Roman"/>
          <w:lang w:eastAsia="de-DE"/>
        </w:rPr>
        <w:t xml:space="preserve">(es wird nicht geben eine Fehlgebärende und Unfruchtbare in deinem Land) zeigt </w:t>
      </w:r>
      <w:r w:rsidRPr="00EA6011">
        <w:rPr>
          <w:rFonts w:eastAsia="Times New Roman" w:cs="Times New Roman"/>
          <w:b/>
          <w:bCs/>
          <w:rtl/>
          <w:lang w:eastAsia="de-DE"/>
        </w:rPr>
        <w:t>תִהְיֶה</w:t>
      </w:r>
      <w:r w:rsidRPr="00EA6011">
        <w:rPr>
          <w:rFonts w:eastAsia="Times New Roman" w:cs="Times New Roman"/>
          <w:rtl/>
          <w:lang w:eastAsia="de-DE"/>
        </w:rPr>
        <w:t xml:space="preserve"> </w:t>
      </w:r>
      <w:r w:rsidRPr="00EA6011">
        <w:rPr>
          <w:rFonts w:eastAsia="Times New Roman" w:cs="Times New Roman"/>
          <w:lang w:eastAsia="de-DE"/>
        </w:rPr>
        <w:t xml:space="preserve">(3. Person Singular feminin Imperfekt Qal von </w:t>
      </w:r>
      <w:r w:rsidRPr="00EA6011">
        <w:rPr>
          <w:rFonts w:eastAsia="Times New Roman" w:cs="Times New Roman"/>
          <w:b/>
          <w:bCs/>
          <w:rtl/>
          <w:lang w:eastAsia="de-DE"/>
        </w:rPr>
        <w:t>היה</w:t>
      </w:r>
      <w:r w:rsidRPr="00EA6011">
        <w:rPr>
          <w:rFonts w:eastAsia="Times New Roman" w:cs="Times New Roman"/>
          <w:lang w:eastAsia="de-DE"/>
        </w:rPr>
        <w:t xml:space="preserve">) mit der Negation </w:t>
      </w:r>
      <w:r w:rsidRPr="00EA6011">
        <w:rPr>
          <w:rFonts w:eastAsia="Times New Roman" w:cs="Times New Roman"/>
          <w:b/>
          <w:bCs/>
          <w:rtl/>
          <w:lang w:eastAsia="de-DE"/>
        </w:rPr>
        <w:t>לֹא</w:t>
      </w:r>
      <w:r w:rsidRPr="00EA6011">
        <w:rPr>
          <w:rFonts w:eastAsia="Times New Roman" w:cs="Times New Roman"/>
          <w:lang w:eastAsia="de-DE"/>
        </w:rPr>
        <w:t xml:space="preserve">. </w:t>
      </w:r>
      <w:r w:rsidRPr="00EA6011">
        <w:rPr>
          <w:rFonts w:eastAsia="Times New Roman" w:cs="Times New Roman"/>
          <w:b/>
          <w:bCs/>
          <w:rtl/>
          <w:lang w:eastAsia="de-DE"/>
        </w:rPr>
        <w:t>מְשַׁכֵּלָה</w:t>
      </w:r>
      <w:r w:rsidRPr="00EA6011">
        <w:rPr>
          <w:rFonts w:eastAsia="Times New Roman" w:cs="Times New Roman"/>
          <w:rtl/>
          <w:lang w:eastAsia="de-DE"/>
        </w:rPr>
        <w:t xml:space="preserve"> </w:t>
      </w:r>
      <w:r w:rsidRPr="00EA6011">
        <w:rPr>
          <w:rFonts w:eastAsia="Times New Roman" w:cs="Times New Roman"/>
          <w:lang w:eastAsia="de-DE"/>
        </w:rPr>
        <w:t xml:space="preserve">(Fehlgebärende) ist Partizip Piel feminin von </w:t>
      </w:r>
      <w:r w:rsidRPr="00EA6011">
        <w:rPr>
          <w:rFonts w:eastAsia="Times New Roman" w:cs="Times New Roman"/>
          <w:b/>
          <w:bCs/>
          <w:rtl/>
          <w:lang w:eastAsia="de-DE"/>
        </w:rPr>
        <w:t>שׁכל</w:t>
      </w:r>
      <w:r w:rsidRPr="00EA6011">
        <w:rPr>
          <w:rFonts w:eastAsia="Times New Roman" w:cs="Times New Roman"/>
          <w:rtl/>
          <w:lang w:eastAsia="de-DE"/>
        </w:rPr>
        <w:t xml:space="preserve"> </w:t>
      </w:r>
      <w:r w:rsidRPr="00EA6011">
        <w:rPr>
          <w:rFonts w:eastAsia="Times New Roman" w:cs="Times New Roman"/>
          <w:lang w:eastAsia="de-DE"/>
        </w:rPr>
        <w:t xml:space="preserve">(Kinder verlieren), </w:t>
      </w:r>
      <w:r w:rsidRPr="00EA6011">
        <w:rPr>
          <w:rFonts w:eastAsia="Times New Roman" w:cs="Times New Roman"/>
          <w:b/>
          <w:bCs/>
          <w:rtl/>
          <w:lang w:eastAsia="de-DE"/>
        </w:rPr>
        <w:t>עֲקָרָה</w:t>
      </w:r>
      <w:r w:rsidRPr="00EA6011">
        <w:rPr>
          <w:rFonts w:eastAsia="Times New Roman" w:cs="Times New Roman"/>
          <w:rtl/>
          <w:lang w:eastAsia="de-DE"/>
        </w:rPr>
        <w:t xml:space="preserve"> </w:t>
      </w:r>
      <w:r w:rsidRPr="00EA6011">
        <w:rPr>
          <w:rFonts w:eastAsia="Times New Roman" w:cs="Times New Roman"/>
          <w:lang w:eastAsia="de-DE"/>
        </w:rPr>
        <w:t xml:space="preserve">(Unfruchtbare) von </w:t>
      </w:r>
      <w:r w:rsidRPr="00EA6011">
        <w:rPr>
          <w:rFonts w:eastAsia="Times New Roman" w:cs="Times New Roman"/>
          <w:b/>
          <w:bCs/>
          <w:rtl/>
          <w:lang w:eastAsia="de-DE"/>
        </w:rPr>
        <w:t>עקר</w:t>
      </w:r>
      <w:r w:rsidRPr="00EA6011">
        <w:rPr>
          <w:rFonts w:eastAsia="Times New Roman" w:cs="Times New Roman"/>
          <w:rtl/>
          <w:lang w:eastAsia="de-DE"/>
        </w:rPr>
        <w:t xml:space="preserve"> </w:t>
      </w:r>
      <w:r w:rsidRPr="00EA6011">
        <w:rPr>
          <w:rFonts w:eastAsia="Times New Roman" w:cs="Times New Roman"/>
          <w:lang w:eastAsia="de-DE"/>
        </w:rPr>
        <w:t xml:space="preserve">(unfruchtbar sein). Beide werden durch waw-kopulativum verbunden. </w:t>
      </w:r>
      <w:r w:rsidRPr="00EA6011">
        <w:rPr>
          <w:rFonts w:eastAsia="Times New Roman" w:cs="Times New Roman"/>
          <w:b/>
          <w:bCs/>
          <w:rtl/>
          <w:lang w:eastAsia="de-DE"/>
        </w:rPr>
        <w:t>בְּאַרְצֶךָ</w:t>
      </w:r>
      <w:r w:rsidRPr="00EA6011">
        <w:rPr>
          <w:rFonts w:eastAsia="Times New Roman" w:cs="Times New Roman"/>
          <w:rtl/>
          <w:lang w:eastAsia="de-DE"/>
        </w:rPr>
        <w:t xml:space="preserve"> </w:t>
      </w:r>
      <w:r w:rsidRPr="00EA6011">
        <w:rPr>
          <w:rFonts w:eastAsia="Times New Roman" w:cs="Times New Roman"/>
          <w:lang w:eastAsia="de-DE"/>
        </w:rPr>
        <w:t>(in deinem Land) mit Possessivsuffix.</w:t>
      </w:r>
    </w:p>
    <w:p w14:paraId="52D99DD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positive Verheißung </w:t>
      </w:r>
      <w:r w:rsidRPr="00EA6011">
        <w:rPr>
          <w:rFonts w:eastAsia="Times New Roman" w:cs="Times New Roman"/>
          <w:b/>
          <w:bCs/>
          <w:rtl/>
          <w:lang w:eastAsia="de-DE"/>
        </w:rPr>
        <w:t>אֶת־מִסְפַּר יָמֶיךָ אֲמַלֵּא</w:t>
      </w:r>
      <w:r w:rsidRPr="00EA6011">
        <w:rPr>
          <w:rFonts w:eastAsia="Times New Roman" w:cs="Times New Roman"/>
          <w:rtl/>
          <w:lang w:eastAsia="de-DE"/>
        </w:rPr>
        <w:t xml:space="preserve"> </w:t>
      </w:r>
      <w:r w:rsidRPr="00EA6011">
        <w:rPr>
          <w:rFonts w:eastAsia="Times New Roman" w:cs="Times New Roman"/>
          <w:lang w:eastAsia="de-DE"/>
        </w:rPr>
        <w:t xml:space="preserve">(die Zahl deiner Tage werde ich voll machen) stellt </w:t>
      </w:r>
      <w:r w:rsidRPr="00EA6011">
        <w:rPr>
          <w:rFonts w:eastAsia="Times New Roman" w:cs="Times New Roman"/>
          <w:b/>
          <w:bCs/>
          <w:rtl/>
          <w:lang w:eastAsia="de-DE"/>
        </w:rPr>
        <w:t>אֶת־מִסְפַּר יָמֶיךָ</w:t>
      </w:r>
      <w:r w:rsidRPr="00EA6011">
        <w:rPr>
          <w:rFonts w:eastAsia="Times New Roman" w:cs="Times New Roman"/>
          <w:rtl/>
          <w:lang w:eastAsia="de-DE"/>
        </w:rPr>
        <w:t xml:space="preserve"> </w:t>
      </w:r>
      <w:r w:rsidRPr="00EA6011">
        <w:rPr>
          <w:rFonts w:eastAsia="Times New Roman" w:cs="Times New Roman"/>
          <w:lang w:eastAsia="de-DE"/>
        </w:rPr>
        <w:t xml:space="preserve">(die Zahl deiner Tage) als direktes Objekt voran. </w:t>
      </w:r>
      <w:r w:rsidRPr="00EA6011">
        <w:rPr>
          <w:rFonts w:eastAsia="Times New Roman" w:cs="Times New Roman"/>
          <w:b/>
          <w:bCs/>
          <w:rtl/>
          <w:lang w:eastAsia="de-DE"/>
        </w:rPr>
        <w:t>מִסְפַּר</w:t>
      </w:r>
      <w:r w:rsidRPr="00EA6011">
        <w:rPr>
          <w:rFonts w:eastAsia="Times New Roman" w:cs="Times New Roman"/>
          <w:rtl/>
          <w:lang w:eastAsia="de-DE"/>
        </w:rPr>
        <w:t xml:space="preserve"> </w:t>
      </w:r>
      <w:r w:rsidRPr="00EA6011">
        <w:rPr>
          <w:rFonts w:eastAsia="Times New Roman" w:cs="Times New Roman"/>
          <w:lang w:eastAsia="de-DE"/>
        </w:rPr>
        <w:t xml:space="preserve">(Zahl) mit der Konstruktverbindung </w:t>
      </w:r>
      <w:r w:rsidRPr="00EA6011">
        <w:rPr>
          <w:rFonts w:eastAsia="Times New Roman" w:cs="Times New Roman"/>
          <w:b/>
          <w:bCs/>
          <w:rtl/>
          <w:lang w:eastAsia="de-DE"/>
        </w:rPr>
        <w:t>יָמֶיךָ</w:t>
      </w:r>
      <w:r w:rsidRPr="00EA6011">
        <w:rPr>
          <w:rFonts w:eastAsia="Times New Roman" w:cs="Times New Roman"/>
          <w:rtl/>
          <w:lang w:eastAsia="de-DE"/>
        </w:rPr>
        <w:t xml:space="preserve"> </w:t>
      </w:r>
      <w:r w:rsidRPr="00EA6011">
        <w:rPr>
          <w:rFonts w:eastAsia="Times New Roman" w:cs="Times New Roman"/>
          <w:lang w:eastAsia="de-DE"/>
        </w:rPr>
        <w:t xml:space="preserve">(deine Tage) plus Possessivsuffix. </w:t>
      </w:r>
      <w:r w:rsidRPr="00EA6011">
        <w:rPr>
          <w:rFonts w:eastAsia="Times New Roman" w:cs="Times New Roman"/>
          <w:b/>
          <w:bCs/>
          <w:rtl/>
          <w:lang w:eastAsia="de-DE"/>
        </w:rPr>
        <w:t>אֲמַלֵּא</w:t>
      </w:r>
      <w:r w:rsidRPr="00EA6011">
        <w:rPr>
          <w:rFonts w:eastAsia="Times New Roman" w:cs="Times New Roman"/>
          <w:rtl/>
          <w:lang w:eastAsia="de-DE"/>
        </w:rPr>
        <w:t xml:space="preserve"> </w:t>
      </w:r>
      <w:r w:rsidRPr="00EA6011">
        <w:rPr>
          <w:rFonts w:eastAsia="Times New Roman" w:cs="Times New Roman"/>
          <w:lang w:eastAsia="de-DE"/>
        </w:rPr>
        <w:t xml:space="preserve">(1. Person Singular Piel Imperfekt von </w:t>
      </w:r>
      <w:r w:rsidRPr="00EA6011">
        <w:rPr>
          <w:rFonts w:eastAsia="Times New Roman" w:cs="Times New Roman"/>
          <w:b/>
          <w:bCs/>
          <w:rtl/>
          <w:lang w:eastAsia="de-DE"/>
        </w:rPr>
        <w:t>מלא</w:t>
      </w:r>
      <w:r w:rsidRPr="00EA6011">
        <w:rPr>
          <w:rFonts w:eastAsia="Times New Roman" w:cs="Times New Roman"/>
          <w:lang w:eastAsia="de-DE"/>
        </w:rPr>
        <w:t>) bedeutet "füllen, vollenden".</w:t>
      </w:r>
    </w:p>
    <w:p w14:paraId="0189E0C2"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מְשַׁכֵּלָה</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ἄγονος</w:t>
      </w:r>
      <w:proofErr w:type="spellEnd"/>
      <w:r w:rsidRPr="00EA6011">
        <w:rPr>
          <w:rFonts w:eastAsia="Times New Roman" w:cs="Times New Roman"/>
          <w:lang w:eastAsia="de-DE"/>
        </w:rPr>
        <w:t xml:space="preserve"> (unfruchtbar) und </w:t>
      </w:r>
      <w:r w:rsidRPr="00EA6011">
        <w:rPr>
          <w:rFonts w:eastAsia="Times New Roman" w:cs="Times New Roman"/>
          <w:b/>
          <w:bCs/>
          <w:rtl/>
          <w:lang w:eastAsia="de-DE"/>
        </w:rPr>
        <w:t>עֲקָרָה</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στεῖρ</w:t>
      </w:r>
      <w:proofErr w:type="spellEnd"/>
      <w:r w:rsidRPr="00EA6011">
        <w:rPr>
          <w:rFonts w:eastAsia="Times New Roman" w:cs="Times New Roman"/>
          <w:lang w:eastAsia="de-DE"/>
        </w:rPr>
        <w:t>α (unfruchtbar), wodurch beide Begriffe angeglichen werden.</w:t>
      </w:r>
    </w:p>
    <w:p w14:paraId="2180322B"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Negative Verheißung bezüglich Fortpflanzungsproblemen und positive Verheißung eines erfüllten Lebens.</w:t>
      </w:r>
    </w:p>
    <w:p w14:paraId="4E115E3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verheißt Fruchtbarkeit und Langlebigkeit als göttliche Segnungen für Gehorsam.</w:t>
      </w:r>
    </w:p>
    <w:p w14:paraId="0B58F523"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23,27</w:t>
      </w:r>
    </w:p>
    <w:p w14:paraId="6EC0E68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אֶת־אֵֽימָתִי֙ אֲשַׁלַּ֣ח לְפָנֶ֔יךָ וְהַמֹּתִי֙ אֶת־כָּל־הָעָ֔ם אֲשֶׁ֥ר תָּבֹ֖א בָּהֶ֑ם וְנָתַתִּ֧י אֶת־כָּל־אֹיְבֶ֛יךָ אֵלֶ֖יךָ עֹֽרֶף׃</w:t>
      </w:r>
    </w:p>
    <w:p w14:paraId="7958A65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Meinen Schrecken werde ich vor dir her senden und alle Völker, zu denen du kommst, in Verwirrung bringen, und ich werde geben, dass alle deine Feinde dir den Nacken zukehren.</w:t>
      </w:r>
    </w:p>
    <w:p w14:paraId="58F1C3E6"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59E40411">
          <v:rect id="_x0000_i1663" style="width:0;height:1.5pt" o:hralign="center" o:hrstd="t" o:hr="t" fillcolor="#a0a0a0" stroked="f"/>
        </w:pict>
      </w:r>
    </w:p>
    <w:p w14:paraId="4DF5313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erste Kriegsverheißung </w:t>
      </w:r>
      <w:r w:rsidRPr="00EA6011">
        <w:rPr>
          <w:rFonts w:eastAsia="Times New Roman" w:cs="Times New Roman"/>
          <w:b/>
          <w:bCs/>
          <w:rtl/>
          <w:lang w:eastAsia="de-DE"/>
        </w:rPr>
        <w:t>אֶת־אֵימָתִי אֲשַׁלַּח לְפָנֶיךָ</w:t>
      </w:r>
      <w:r w:rsidRPr="00EA6011">
        <w:rPr>
          <w:rFonts w:eastAsia="Times New Roman" w:cs="Times New Roman"/>
          <w:rtl/>
          <w:lang w:eastAsia="de-DE"/>
        </w:rPr>
        <w:t xml:space="preserve"> </w:t>
      </w:r>
      <w:r w:rsidRPr="00EA6011">
        <w:rPr>
          <w:rFonts w:eastAsia="Times New Roman" w:cs="Times New Roman"/>
          <w:lang w:eastAsia="de-DE"/>
        </w:rPr>
        <w:t xml:space="preserve">(meinen Schrecken werde ich senden vor dir her) stellt </w:t>
      </w:r>
      <w:r w:rsidRPr="00EA6011">
        <w:rPr>
          <w:rFonts w:eastAsia="Times New Roman" w:cs="Times New Roman"/>
          <w:b/>
          <w:bCs/>
          <w:rtl/>
          <w:lang w:eastAsia="de-DE"/>
        </w:rPr>
        <w:t>אֵימָתִי</w:t>
      </w:r>
      <w:r w:rsidRPr="00EA6011">
        <w:rPr>
          <w:rFonts w:eastAsia="Times New Roman" w:cs="Times New Roman"/>
          <w:rtl/>
          <w:lang w:eastAsia="de-DE"/>
        </w:rPr>
        <w:t xml:space="preserve"> </w:t>
      </w:r>
      <w:r w:rsidRPr="00EA6011">
        <w:rPr>
          <w:rFonts w:eastAsia="Times New Roman" w:cs="Times New Roman"/>
          <w:lang w:eastAsia="de-DE"/>
        </w:rPr>
        <w:t xml:space="preserve">(mein Schrecken) mit Possessivsuffix 1. Person Singular voran. </w:t>
      </w:r>
      <w:r w:rsidRPr="00EA6011">
        <w:rPr>
          <w:rFonts w:eastAsia="Times New Roman" w:cs="Times New Roman"/>
          <w:b/>
          <w:bCs/>
          <w:rtl/>
          <w:lang w:eastAsia="de-DE"/>
        </w:rPr>
        <w:t>אֲשַׁלַּח</w:t>
      </w:r>
      <w:r w:rsidRPr="00EA6011">
        <w:rPr>
          <w:rFonts w:eastAsia="Times New Roman" w:cs="Times New Roman"/>
          <w:rtl/>
          <w:lang w:eastAsia="de-DE"/>
        </w:rPr>
        <w:t xml:space="preserve"> </w:t>
      </w:r>
      <w:r w:rsidRPr="00EA6011">
        <w:rPr>
          <w:rFonts w:eastAsia="Times New Roman" w:cs="Times New Roman"/>
          <w:lang w:eastAsia="de-DE"/>
        </w:rPr>
        <w:t xml:space="preserve">(1. Person Singular Piel Imperfekt von </w:t>
      </w:r>
      <w:r w:rsidRPr="00EA6011">
        <w:rPr>
          <w:rFonts w:eastAsia="Times New Roman" w:cs="Times New Roman"/>
          <w:b/>
          <w:bCs/>
          <w:rtl/>
          <w:lang w:eastAsia="de-DE"/>
        </w:rPr>
        <w:t>שׁלח</w:t>
      </w:r>
      <w:r w:rsidRPr="00EA6011">
        <w:rPr>
          <w:rFonts w:eastAsia="Times New Roman" w:cs="Times New Roman"/>
          <w:lang w:eastAsia="de-DE"/>
        </w:rPr>
        <w:t xml:space="preserve">) mit </w:t>
      </w:r>
      <w:r w:rsidRPr="00EA6011">
        <w:rPr>
          <w:rFonts w:eastAsia="Times New Roman" w:cs="Times New Roman"/>
          <w:b/>
          <w:bCs/>
          <w:rtl/>
          <w:lang w:eastAsia="de-DE"/>
        </w:rPr>
        <w:t>לְפָנֶיךָ</w:t>
      </w:r>
      <w:r w:rsidRPr="00EA6011">
        <w:rPr>
          <w:rFonts w:eastAsia="Times New Roman" w:cs="Times New Roman"/>
          <w:rtl/>
          <w:lang w:eastAsia="de-DE"/>
        </w:rPr>
        <w:t xml:space="preserve"> </w:t>
      </w:r>
      <w:r w:rsidRPr="00EA6011">
        <w:rPr>
          <w:rFonts w:eastAsia="Times New Roman" w:cs="Times New Roman"/>
          <w:lang w:eastAsia="de-DE"/>
        </w:rPr>
        <w:t>(vor dir her).</w:t>
      </w:r>
    </w:p>
    <w:p w14:paraId="526EAD1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zweite Verheißung </w:t>
      </w:r>
      <w:r w:rsidRPr="00EA6011">
        <w:rPr>
          <w:rFonts w:eastAsia="Times New Roman" w:cs="Times New Roman"/>
          <w:b/>
          <w:bCs/>
          <w:rtl/>
          <w:lang w:eastAsia="de-DE"/>
        </w:rPr>
        <w:t>וְהַמֹּתִי אֶת־כָּל־הָעָם אֲשֶׁר תָּבֹא בָּהֶם</w:t>
      </w:r>
      <w:r w:rsidRPr="00EA6011">
        <w:rPr>
          <w:rFonts w:eastAsia="Times New Roman" w:cs="Times New Roman"/>
          <w:rtl/>
          <w:lang w:eastAsia="de-DE"/>
        </w:rPr>
        <w:t xml:space="preserve"> </w:t>
      </w:r>
      <w:r w:rsidRPr="00EA6011">
        <w:rPr>
          <w:rFonts w:eastAsia="Times New Roman" w:cs="Times New Roman"/>
          <w:lang w:eastAsia="de-DE"/>
        </w:rPr>
        <w:t xml:space="preserve">(und ich werde in Verwirrung bringen alle Völker, zu denen du kommst) zeigt </w:t>
      </w:r>
      <w:r w:rsidRPr="00EA6011">
        <w:rPr>
          <w:rFonts w:eastAsia="Times New Roman" w:cs="Times New Roman"/>
          <w:b/>
          <w:bCs/>
          <w:rtl/>
          <w:lang w:eastAsia="de-DE"/>
        </w:rPr>
        <w:t>הַמֹּתִי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Hiphil Perfekt von </w:t>
      </w:r>
      <w:r w:rsidRPr="00EA6011">
        <w:rPr>
          <w:rFonts w:eastAsia="Times New Roman" w:cs="Times New Roman"/>
          <w:b/>
          <w:bCs/>
          <w:rtl/>
          <w:lang w:eastAsia="de-DE"/>
        </w:rPr>
        <w:t>המם</w:t>
      </w:r>
      <w:r w:rsidRPr="00EA6011">
        <w:rPr>
          <w:rFonts w:eastAsia="Times New Roman" w:cs="Times New Roman"/>
          <w:lang w:eastAsia="de-DE"/>
        </w:rPr>
        <w:t xml:space="preserve">) mit waw-consecutivum - "verwirren, in Panik versetzen". Der Relativsatz </w:t>
      </w:r>
      <w:r w:rsidRPr="00EA6011">
        <w:rPr>
          <w:rFonts w:eastAsia="Times New Roman" w:cs="Times New Roman"/>
          <w:b/>
          <w:bCs/>
          <w:rtl/>
          <w:lang w:eastAsia="de-DE"/>
        </w:rPr>
        <w:t>אֲשֶׁר תָּבֹא בָּהֶם</w:t>
      </w:r>
      <w:r w:rsidRPr="00EA6011">
        <w:rPr>
          <w:rFonts w:eastAsia="Times New Roman" w:cs="Times New Roman"/>
          <w:rtl/>
          <w:lang w:eastAsia="de-DE"/>
        </w:rPr>
        <w:t xml:space="preserve"> </w:t>
      </w:r>
      <w:r w:rsidRPr="00EA6011">
        <w:rPr>
          <w:rFonts w:eastAsia="Times New Roman" w:cs="Times New Roman"/>
          <w:lang w:eastAsia="de-DE"/>
        </w:rPr>
        <w:t xml:space="preserve">(zu denen du kommst) verwendet </w:t>
      </w:r>
      <w:r w:rsidRPr="00EA6011">
        <w:rPr>
          <w:rFonts w:eastAsia="Times New Roman" w:cs="Times New Roman"/>
          <w:b/>
          <w:bCs/>
          <w:rtl/>
          <w:lang w:eastAsia="de-DE"/>
        </w:rPr>
        <w:t>תָּבֹא</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Imperfekt Qal von </w:t>
      </w:r>
      <w:r w:rsidRPr="00EA6011">
        <w:rPr>
          <w:rFonts w:eastAsia="Times New Roman" w:cs="Times New Roman"/>
          <w:b/>
          <w:bCs/>
          <w:rtl/>
          <w:lang w:eastAsia="de-DE"/>
        </w:rPr>
        <w:t>בוא</w:t>
      </w:r>
      <w:r w:rsidRPr="00EA6011">
        <w:rPr>
          <w:rFonts w:eastAsia="Times New Roman" w:cs="Times New Roman"/>
          <w:lang w:eastAsia="de-DE"/>
        </w:rPr>
        <w:t xml:space="preserve">) mit </w:t>
      </w:r>
      <w:r w:rsidRPr="00EA6011">
        <w:rPr>
          <w:rFonts w:eastAsia="Times New Roman" w:cs="Times New Roman"/>
          <w:b/>
          <w:bCs/>
          <w:rtl/>
          <w:lang w:eastAsia="de-DE"/>
        </w:rPr>
        <w:t>בָּהֶם</w:t>
      </w:r>
      <w:r w:rsidRPr="00EA6011">
        <w:rPr>
          <w:rFonts w:eastAsia="Times New Roman" w:cs="Times New Roman"/>
          <w:rtl/>
          <w:lang w:eastAsia="de-DE"/>
        </w:rPr>
        <w:t xml:space="preserve"> </w:t>
      </w:r>
      <w:r w:rsidRPr="00EA6011">
        <w:rPr>
          <w:rFonts w:eastAsia="Times New Roman" w:cs="Times New Roman"/>
          <w:lang w:eastAsia="de-DE"/>
        </w:rPr>
        <w:t>(zu ihnen).</w:t>
      </w:r>
    </w:p>
    <w:p w14:paraId="7AF3A44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dritte Verheißung </w:t>
      </w:r>
      <w:r w:rsidRPr="00EA6011">
        <w:rPr>
          <w:rFonts w:eastAsia="Times New Roman" w:cs="Times New Roman"/>
          <w:b/>
          <w:bCs/>
          <w:rtl/>
          <w:lang w:eastAsia="de-DE"/>
        </w:rPr>
        <w:t>וְנָתַתִּי אֶת־כָּל־אֹיְבֶיךָ אֵלֶיךָ עֹרֶף</w:t>
      </w:r>
      <w:r w:rsidRPr="00EA6011">
        <w:rPr>
          <w:rFonts w:eastAsia="Times New Roman" w:cs="Times New Roman"/>
          <w:rtl/>
          <w:lang w:eastAsia="de-DE"/>
        </w:rPr>
        <w:t xml:space="preserve"> </w:t>
      </w:r>
      <w:r w:rsidRPr="00EA6011">
        <w:rPr>
          <w:rFonts w:eastAsia="Times New Roman" w:cs="Times New Roman"/>
          <w:lang w:eastAsia="de-DE"/>
        </w:rPr>
        <w:t xml:space="preserve">(und ich werde geben alle deine Feinde zu dir [als] Nacken) zeigt </w:t>
      </w:r>
      <w:r w:rsidRPr="00EA6011">
        <w:rPr>
          <w:rFonts w:eastAsia="Times New Roman" w:cs="Times New Roman"/>
          <w:b/>
          <w:bCs/>
          <w:rtl/>
          <w:lang w:eastAsia="de-DE"/>
        </w:rPr>
        <w:t>נָתַתִּי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Perfekt Qal von </w:t>
      </w:r>
      <w:r w:rsidRPr="00EA6011">
        <w:rPr>
          <w:rFonts w:eastAsia="Times New Roman" w:cs="Times New Roman"/>
          <w:b/>
          <w:bCs/>
          <w:rtl/>
          <w:lang w:eastAsia="de-DE"/>
        </w:rPr>
        <w:t>נתן</w:t>
      </w:r>
      <w:r w:rsidRPr="00EA6011">
        <w:rPr>
          <w:rFonts w:eastAsia="Times New Roman" w:cs="Times New Roman"/>
          <w:lang w:eastAsia="de-DE"/>
        </w:rPr>
        <w:t xml:space="preserve">) mit waw-consecutivum. </w:t>
      </w:r>
      <w:r w:rsidRPr="00EA6011">
        <w:rPr>
          <w:rFonts w:eastAsia="Times New Roman" w:cs="Times New Roman"/>
          <w:b/>
          <w:bCs/>
          <w:rtl/>
          <w:lang w:eastAsia="de-DE"/>
        </w:rPr>
        <w:t>עֹרֶף</w:t>
      </w:r>
      <w:r w:rsidRPr="00EA6011">
        <w:rPr>
          <w:rFonts w:eastAsia="Times New Roman" w:cs="Times New Roman"/>
          <w:rtl/>
          <w:lang w:eastAsia="de-DE"/>
        </w:rPr>
        <w:t xml:space="preserve"> </w:t>
      </w:r>
      <w:r w:rsidRPr="00EA6011">
        <w:rPr>
          <w:rFonts w:eastAsia="Times New Roman" w:cs="Times New Roman"/>
          <w:lang w:eastAsia="de-DE"/>
        </w:rPr>
        <w:t>(Nacken) steht hier metaphorisch für Flucht - "den Rücken kehren".</w:t>
      </w:r>
    </w:p>
    <w:p w14:paraId="6FF1E57F"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interpretiert </w:t>
      </w:r>
      <w:r w:rsidRPr="00EA6011">
        <w:rPr>
          <w:rFonts w:eastAsia="Times New Roman" w:cs="Times New Roman"/>
          <w:b/>
          <w:bCs/>
          <w:rtl/>
          <w:lang w:eastAsia="de-DE"/>
        </w:rPr>
        <w:t>המם</w:t>
      </w:r>
      <w:r w:rsidRPr="00EA6011">
        <w:rPr>
          <w:rFonts w:eastAsia="Times New Roman" w:cs="Times New Roman"/>
          <w:rtl/>
          <w:lang w:eastAsia="de-DE"/>
        </w:rPr>
        <w:t xml:space="preserve"> </w:t>
      </w:r>
      <w:r w:rsidRPr="00EA6011">
        <w:rPr>
          <w:rFonts w:eastAsia="Times New Roman" w:cs="Times New Roman"/>
          <w:lang w:eastAsia="de-DE"/>
        </w:rPr>
        <w:t xml:space="preserve">als </w:t>
      </w:r>
      <w:proofErr w:type="spellStart"/>
      <w:r w:rsidRPr="00EA6011">
        <w:rPr>
          <w:rFonts w:eastAsia="Times New Roman" w:cs="Times New Roman"/>
          <w:lang w:eastAsia="de-DE"/>
        </w:rPr>
        <w:t>συντρί</w:t>
      </w:r>
      <w:proofErr w:type="spellEnd"/>
      <w:r w:rsidRPr="00EA6011">
        <w:rPr>
          <w:rFonts w:eastAsia="Times New Roman" w:cs="Times New Roman"/>
          <w:lang w:eastAsia="de-DE"/>
        </w:rPr>
        <w:t>βω (zermalmen) und verstärkt damit die militärische Dimension.</w:t>
      </w:r>
    </w:p>
    <w:p w14:paraId="2DFE31D9"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Dreifache Kriegsverheißung mit Schrecken, Verwirrung und Flucht der Feinde.</w:t>
      </w:r>
    </w:p>
    <w:p w14:paraId="0BCB1D4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lastRenderedPageBreak/>
        <w:t>Das Gesetz verheißt übernatürliche Unterstützung bei der Landnahme durch göttlichen Schrecken, der die Feinde zur Flucht treibt.</w:t>
      </w:r>
    </w:p>
    <w:p w14:paraId="0A2F4FFE"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23,28</w:t>
      </w:r>
    </w:p>
    <w:p w14:paraId="541C67E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וְשָׁלַחְתִּ֥י אֶת־הַצִּרְעָ֖ה לְפָנֶ֑יךָ וְגֵרְשָׁ֗ה אֶת־הַחִוִּ֧י אֶת־הַֽכְּנַעֲנִ֛י וְאֶת־הַחִתִּ֖י מִלְּפָנֶֽיךָ׃</w:t>
      </w:r>
    </w:p>
    <w:p w14:paraId="60CB4F0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Und ich werde die Hornisse vor dir her senden, damit sie den Chivi, den Kena'ani und den Chitti vor dir vertreibe.</w:t>
      </w:r>
    </w:p>
    <w:p w14:paraId="72A3A345"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1B7CD73F">
          <v:rect id="_x0000_i1664" style="width:0;height:1.5pt" o:hralign="center" o:hrstd="t" o:hr="t" fillcolor="#a0a0a0" stroked="f"/>
        </w:pict>
      </w:r>
    </w:p>
    <w:p w14:paraId="0ABB853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konkrete Verheißung </w:t>
      </w:r>
      <w:r w:rsidRPr="00EA6011">
        <w:rPr>
          <w:rFonts w:eastAsia="Times New Roman" w:cs="Times New Roman"/>
          <w:b/>
          <w:bCs/>
          <w:rtl/>
          <w:lang w:eastAsia="de-DE"/>
        </w:rPr>
        <w:t>וְשָׁלַחְתִּי אֶת־הַצִּרְעָה לְפָנֶיךָ</w:t>
      </w:r>
      <w:r w:rsidRPr="00EA6011">
        <w:rPr>
          <w:rFonts w:eastAsia="Times New Roman" w:cs="Times New Roman"/>
          <w:rtl/>
          <w:lang w:eastAsia="de-DE"/>
        </w:rPr>
        <w:t xml:space="preserve"> </w:t>
      </w:r>
      <w:r w:rsidRPr="00EA6011">
        <w:rPr>
          <w:rFonts w:eastAsia="Times New Roman" w:cs="Times New Roman"/>
          <w:lang w:eastAsia="de-DE"/>
        </w:rPr>
        <w:t xml:space="preserve">(und ich werde senden die Hornisse vor dir her) zeigt </w:t>
      </w:r>
      <w:r w:rsidRPr="00EA6011">
        <w:rPr>
          <w:rFonts w:eastAsia="Times New Roman" w:cs="Times New Roman"/>
          <w:b/>
          <w:bCs/>
          <w:rtl/>
          <w:lang w:eastAsia="de-DE"/>
        </w:rPr>
        <w:t>שָׁלַחְתִּי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Perfekt Qal von </w:t>
      </w:r>
      <w:r w:rsidRPr="00EA6011">
        <w:rPr>
          <w:rFonts w:eastAsia="Times New Roman" w:cs="Times New Roman"/>
          <w:b/>
          <w:bCs/>
          <w:rtl/>
          <w:lang w:eastAsia="de-DE"/>
        </w:rPr>
        <w:t>שׁלח</w:t>
      </w:r>
      <w:r w:rsidRPr="00EA6011">
        <w:rPr>
          <w:rFonts w:eastAsia="Times New Roman" w:cs="Times New Roman"/>
          <w:lang w:eastAsia="de-DE"/>
        </w:rPr>
        <w:t xml:space="preserve">) mit waw-consecutivum. </w:t>
      </w:r>
      <w:r w:rsidRPr="00EA6011">
        <w:rPr>
          <w:rFonts w:eastAsia="Times New Roman" w:cs="Times New Roman"/>
          <w:b/>
          <w:bCs/>
          <w:rtl/>
          <w:lang w:eastAsia="de-DE"/>
        </w:rPr>
        <w:t>הַצִּרְעָה</w:t>
      </w:r>
      <w:r w:rsidRPr="00EA6011">
        <w:rPr>
          <w:rFonts w:eastAsia="Times New Roman" w:cs="Times New Roman"/>
          <w:rtl/>
          <w:lang w:eastAsia="de-DE"/>
        </w:rPr>
        <w:t xml:space="preserve"> </w:t>
      </w:r>
      <w:r w:rsidRPr="00EA6011">
        <w:rPr>
          <w:rFonts w:eastAsia="Times New Roman" w:cs="Times New Roman"/>
          <w:lang w:eastAsia="de-DE"/>
        </w:rPr>
        <w:t>(die Hornisse) mit Artikel - ob wörtlich oder metaphorisch (für Panik) ist umstritten.</w:t>
      </w:r>
    </w:p>
    <w:p w14:paraId="56F1EE89"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Wirkung </w:t>
      </w:r>
      <w:r w:rsidRPr="00EA6011">
        <w:rPr>
          <w:rFonts w:eastAsia="Times New Roman" w:cs="Times New Roman"/>
          <w:b/>
          <w:bCs/>
          <w:rtl/>
          <w:lang w:eastAsia="de-DE"/>
        </w:rPr>
        <w:t>וְגֵרְשָׁ֗ה אֶת־הַחִוִּי אֶת־הַכְּנַעֲנִי וְאֶת־הַחִתִּי מִלְּפָנֶיךָ</w:t>
      </w:r>
      <w:r w:rsidRPr="00EA6011">
        <w:rPr>
          <w:rFonts w:eastAsia="Times New Roman" w:cs="Times New Roman"/>
          <w:rtl/>
          <w:lang w:eastAsia="de-DE"/>
        </w:rPr>
        <w:t xml:space="preserve"> </w:t>
      </w:r>
      <w:r w:rsidRPr="00EA6011">
        <w:rPr>
          <w:rFonts w:eastAsia="Times New Roman" w:cs="Times New Roman"/>
          <w:lang w:eastAsia="de-DE"/>
        </w:rPr>
        <w:t xml:space="preserve">(und sie wird vertreiben den Hiwiter, den Kanaaniter und den Hethiter vor dir) zeigt </w:t>
      </w:r>
      <w:r w:rsidRPr="00EA6011">
        <w:rPr>
          <w:rFonts w:eastAsia="Times New Roman" w:cs="Times New Roman"/>
          <w:b/>
          <w:bCs/>
          <w:rtl/>
          <w:lang w:eastAsia="de-DE"/>
        </w:rPr>
        <w:t>גֵרְשָׁה</w:t>
      </w:r>
      <w:r w:rsidRPr="00EA6011">
        <w:rPr>
          <w:rFonts w:eastAsia="Times New Roman" w:cs="Times New Roman"/>
          <w:rtl/>
          <w:lang w:eastAsia="de-DE"/>
        </w:rPr>
        <w:t xml:space="preserve"> </w:t>
      </w:r>
      <w:r w:rsidRPr="00EA6011">
        <w:rPr>
          <w:rFonts w:eastAsia="Times New Roman" w:cs="Times New Roman"/>
          <w:lang w:eastAsia="de-DE"/>
        </w:rPr>
        <w:t xml:space="preserve">(3. Person Singular feminin Perfekt Piel von </w:t>
      </w:r>
      <w:r w:rsidRPr="00EA6011">
        <w:rPr>
          <w:rFonts w:eastAsia="Times New Roman" w:cs="Times New Roman"/>
          <w:b/>
          <w:bCs/>
          <w:rtl/>
          <w:lang w:eastAsia="de-DE"/>
        </w:rPr>
        <w:t>גרשׁ</w:t>
      </w:r>
      <w:r w:rsidRPr="00EA6011">
        <w:rPr>
          <w:rFonts w:eastAsia="Times New Roman" w:cs="Times New Roman"/>
          <w:lang w:eastAsia="de-DE"/>
        </w:rPr>
        <w:t>) mit waw-consecutivum - "vertreiben, verjagen".</w:t>
      </w:r>
    </w:p>
    <w:p w14:paraId="18460494" w14:textId="2C354C45" w:rsidR="00EA6011" w:rsidRDefault="00EA6011" w:rsidP="00EA6011">
      <w:pPr>
        <w:pStyle w:val="whitespace-normal"/>
      </w:pPr>
      <w:r w:rsidRPr="00EA6011">
        <w:t xml:space="preserve">Drei der sechs Völker aus Vers 23 werden hier spezifisch genannt: </w:t>
      </w:r>
      <w:r w:rsidRPr="00EA6011">
        <w:rPr>
          <w:b/>
          <w:bCs/>
          <w:rtl/>
        </w:rPr>
        <w:t>חִוִּי</w:t>
      </w:r>
      <w:r>
        <w:t xml:space="preserve"> (Hiwiter), </w:t>
      </w:r>
      <w:r>
        <w:rPr>
          <w:rStyle w:val="Fett"/>
          <w:rtl/>
        </w:rPr>
        <w:t>כְּנַעֲנִי</w:t>
      </w:r>
      <w:r>
        <w:rPr>
          <w:rtl/>
        </w:rPr>
        <w:t xml:space="preserve"> </w:t>
      </w:r>
      <w:r>
        <w:t xml:space="preserve">(Kanaaniter) und </w:t>
      </w:r>
      <w:r>
        <w:rPr>
          <w:rStyle w:val="Fett"/>
          <w:rtl/>
        </w:rPr>
        <w:t>חִתִּי</w:t>
      </w:r>
      <w:r>
        <w:rPr>
          <w:rtl/>
        </w:rPr>
        <w:t xml:space="preserve"> </w:t>
      </w:r>
      <w:r>
        <w:t xml:space="preserve">(Hethiter) - alle mit Artikel und koordiniert durch </w:t>
      </w:r>
      <w:r>
        <w:rPr>
          <w:rStyle w:val="Fett"/>
          <w:rtl/>
        </w:rPr>
        <w:t>אֶת</w:t>
      </w:r>
      <w:r>
        <w:t xml:space="preserve">. </w:t>
      </w:r>
      <w:r>
        <w:rPr>
          <w:rStyle w:val="Fett"/>
          <w:rtl/>
        </w:rPr>
        <w:t>מִלְּפָנֶיךָ</w:t>
      </w:r>
      <w:r>
        <w:rPr>
          <w:rtl/>
        </w:rPr>
        <w:t xml:space="preserve"> </w:t>
      </w:r>
      <w:r>
        <w:t>(vor dir weg) zeigt die Richtung der Vertreibung.</w:t>
      </w:r>
    </w:p>
    <w:p w14:paraId="512A6BDE" w14:textId="3C9ED725" w:rsidR="00EA6011" w:rsidRDefault="00EA6011" w:rsidP="00EA6011">
      <w:pPr>
        <w:pStyle w:val="whitespace-normal"/>
      </w:pPr>
      <w:r>
        <w:rPr>
          <w:rStyle w:val="Fett"/>
        </w:rPr>
        <w:t>Die LXX</w:t>
      </w:r>
      <w:r>
        <w:t xml:space="preserve"> übersetzt </w:t>
      </w:r>
      <w:r>
        <w:rPr>
          <w:rStyle w:val="Fett"/>
          <w:rtl/>
        </w:rPr>
        <w:t>צִרְעָה</w:t>
      </w:r>
      <w:r>
        <w:rPr>
          <w:rtl/>
        </w:rPr>
        <w:t xml:space="preserve"> </w:t>
      </w:r>
      <w:r>
        <w:t xml:space="preserve">mit </w:t>
      </w:r>
      <w:proofErr w:type="spellStart"/>
      <w:r>
        <w:t>σφηκί</w:t>
      </w:r>
      <w:proofErr w:type="spellEnd"/>
      <w:r>
        <w:t>α (Wespen) im Plural und macht damit die kollektive Bedrohung deutlicher.</w:t>
      </w:r>
      <w:r w:rsidR="00EF3B95">
        <w:t xml:space="preserve"> Bei der Erwähnung der durch die "Hornissen" zu vertreibenden Völker unterscheiden sich die Listen. Der hebräische Text nennt Hewiter, Kanaaniter und Hetiter, während die LXX Amoriter, Hewiter, Kanaaniter und Hetiter aufführt.</w:t>
      </w:r>
    </w:p>
    <w:p w14:paraId="63791623" w14:textId="77777777" w:rsidR="00EA6011" w:rsidRDefault="00EA6011" w:rsidP="00EA6011">
      <w:pPr>
        <w:pStyle w:val="whitespace-normal"/>
      </w:pPr>
      <w:r>
        <w:rPr>
          <w:rStyle w:val="Fett"/>
        </w:rPr>
        <w:t>Satzstruktur:</w:t>
      </w:r>
      <w:r>
        <w:t xml:space="preserve"> Sendungsverheißung mit spezifiziertem Instrument und Wirkung auf drei namentlich genannte Völker.</w:t>
      </w:r>
    </w:p>
    <w:p w14:paraId="37532B89" w14:textId="77777777" w:rsidR="00EA6011" w:rsidRDefault="00EA6011" w:rsidP="00EA6011">
      <w:pPr>
        <w:pStyle w:val="whitespace-normal"/>
      </w:pPr>
      <w:r>
        <w:t>Das Gesetz konkretisiert die übernatürliche Hilfe durch das Bild der Hornisse als göttliches Instrument zur Völkervertreibung.</w:t>
      </w:r>
    </w:p>
    <w:p w14:paraId="02292CDD"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23,29</w:t>
      </w:r>
    </w:p>
    <w:p w14:paraId="00AABEB4"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לֹ֧א אֲגָרְשֶׁ֛נּוּ מִפָּנֶ֖יךָ בְּשָׁנָ֣ה אֶחָ֑ת פֶּן־תִּהְיֶ֤ה הָאָ֨רֶץ֙ שְׁמָמָ֔ה וְרַבָּ֥ה עָלֶ֖יךָ חַיַּ֥ת הַשָּׂדֶֽה׃</w:t>
      </w:r>
    </w:p>
    <w:p w14:paraId="3162BD82"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Ich werde sie nicht in einem Jahr vor dir vertreiben, damit das Land nicht zur Wüste werde und sich die wilden Tiere gegen dich vermehren.</w:t>
      </w:r>
    </w:p>
    <w:p w14:paraId="340D04F4"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33AF6F6D">
          <v:rect id="_x0000_i1665" style="width:0;height:1.5pt" o:hralign="center" o:hrstd="t" o:hr="t" fillcolor="#a0a0a0" stroked="f"/>
        </w:pict>
      </w:r>
    </w:p>
    <w:p w14:paraId="7283DE7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Einschränkung </w:t>
      </w:r>
      <w:r w:rsidRPr="00EA6011">
        <w:rPr>
          <w:rFonts w:eastAsia="Times New Roman" w:cs="Times New Roman"/>
          <w:b/>
          <w:bCs/>
          <w:rtl/>
          <w:lang w:eastAsia="de-DE"/>
        </w:rPr>
        <w:t>לֹא אֲגָרְשֶׁנּוּ מִפָּנֶיךָ בְּשָׁנָה אֶחָת</w:t>
      </w:r>
      <w:r w:rsidRPr="00EA6011">
        <w:rPr>
          <w:rFonts w:eastAsia="Times New Roman" w:cs="Times New Roman"/>
          <w:rtl/>
          <w:lang w:eastAsia="de-DE"/>
        </w:rPr>
        <w:t xml:space="preserve"> </w:t>
      </w:r>
      <w:r w:rsidRPr="00EA6011">
        <w:rPr>
          <w:rFonts w:eastAsia="Times New Roman" w:cs="Times New Roman"/>
          <w:lang w:eastAsia="de-DE"/>
        </w:rPr>
        <w:t xml:space="preserve">(ich werde sie nicht vertreiben vor dir in einem Jahr) zeigt </w:t>
      </w:r>
      <w:r w:rsidRPr="00EA6011">
        <w:rPr>
          <w:rFonts w:eastAsia="Times New Roman" w:cs="Times New Roman"/>
          <w:b/>
          <w:bCs/>
          <w:rtl/>
          <w:lang w:eastAsia="de-DE"/>
        </w:rPr>
        <w:t>אֲגָרְשֶׁנּוּ</w:t>
      </w:r>
      <w:r w:rsidRPr="00EA6011">
        <w:rPr>
          <w:rFonts w:eastAsia="Times New Roman" w:cs="Times New Roman"/>
          <w:rtl/>
          <w:lang w:eastAsia="de-DE"/>
        </w:rPr>
        <w:t xml:space="preserve"> </w:t>
      </w:r>
      <w:r w:rsidRPr="00EA6011">
        <w:rPr>
          <w:rFonts w:eastAsia="Times New Roman" w:cs="Times New Roman"/>
          <w:lang w:eastAsia="de-DE"/>
        </w:rPr>
        <w:t xml:space="preserve">(1. Person Singular Piel Imperfekt von </w:t>
      </w:r>
      <w:r w:rsidRPr="00EA6011">
        <w:rPr>
          <w:rFonts w:eastAsia="Times New Roman" w:cs="Times New Roman"/>
          <w:b/>
          <w:bCs/>
          <w:rtl/>
          <w:lang w:eastAsia="de-DE"/>
        </w:rPr>
        <w:t>גרשׁ</w:t>
      </w:r>
      <w:r w:rsidRPr="00EA6011">
        <w:rPr>
          <w:rFonts w:eastAsia="Times New Roman" w:cs="Times New Roman"/>
          <w:lang w:eastAsia="de-DE"/>
        </w:rPr>
        <w:t xml:space="preserve">) mit Objektsuffix 3. Person Singular maskulin (kollektiv für die Völker). </w:t>
      </w:r>
      <w:r w:rsidRPr="00EA6011">
        <w:rPr>
          <w:rFonts w:eastAsia="Times New Roman" w:cs="Times New Roman"/>
          <w:b/>
          <w:bCs/>
          <w:rtl/>
          <w:lang w:eastAsia="de-DE"/>
        </w:rPr>
        <w:t>בְּשָׁנָה אֶחָת</w:t>
      </w:r>
      <w:r w:rsidRPr="00EA6011">
        <w:rPr>
          <w:rFonts w:eastAsia="Times New Roman" w:cs="Times New Roman"/>
          <w:rtl/>
          <w:lang w:eastAsia="de-DE"/>
        </w:rPr>
        <w:t xml:space="preserve"> </w:t>
      </w:r>
      <w:r w:rsidRPr="00EA6011">
        <w:rPr>
          <w:rFonts w:eastAsia="Times New Roman" w:cs="Times New Roman"/>
          <w:lang w:eastAsia="de-DE"/>
        </w:rPr>
        <w:t>(in einem Jahr) zeigt die zeitliche Begrenzung.</w:t>
      </w:r>
    </w:p>
    <w:p w14:paraId="47F9766C"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lastRenderedPageBreak/>
        <w:t xml:space="preserve">Die erste Begründung </w:t>
      </w:r>
      <w:r w:rsidRPr="00EA6011">
        <w:rPr>
          <w:rFonts w:eastAsia="Times New Roman" w:cs="Times New Roman"/>
          <w:b/>
          <w:bCs/>
          <w:rtl/>
          <w:lang w:eastAsia="de-DE"/>
        </w:rPr>
        <w:t>פֶּן־תִּהְיֶה הָאָרֶץ שְׁמָמָה</w:t>
      </w:r>
      <w:r w:rsidRPr="00EA6011">
        <w:rPr>
          <w:rFonts w:eastAsia="Times New Roman" w:cs="Times New Roman"/>
          <w:rtl/>
          <w:lang w:eastAsia="de-DE"/>
        </w:rPr>
        <w:t xml:space="preserve"> </w:t>
      </w:r>
      <w:r w:rsidRPr="00EA6011">
        <w:rPr>
          <w:rFonts w:eastAsia="Times New Roman" w:cs="Times New Roman"/>
          <w:lang w:eastAsia="de-DE"/>
        </w:rPr>
        <w:t xml:space="preserve">(damit nicht werde das Land zur Wüste) verwendet </w:t>
      </w:r>
      <w:r w:rsidRPr="00EA6011">
        <w:rPr>
          <w:rFonts w:eastAsia="Times New Roman" w:cs="Times New Roman"/>
          <w:b/>
          <w:bCs/>
          <w:rtl/>
          <w:lang w:eastAsia="de-DE"/>
        </w:rPr>
        <w:t>פֶּן</w:t>
      </w:r>
      <w:r w:rsidRPr="00EA6011">
        <w:rPr>
          <w:rFonts w:eastAsia="Times New Roman" w:cs="Times New Roman"/>
          <w:rtl/>
          <w:lang w:eastAsia="de-DE"/>
        </w:rPr>
        <w:t xml:space="preserve"> </w:t>
      </w:r>
      <w:r w:rsidRPr="00EA6011">
        <w:rPr>
          <w:rFonts w:eastAsia="Times New Roman" w:cs="Times New Roman"/>
          <w:lang w:eastAsia="de-DE"/>
        </w:rPr>
        <w:t xml:space="preserve">(damit nicht, dass nicht) mit </w:t>
      </w:r>
      <w:r w:rsidRPr="00EA6011">
        <w:rPr>
          <w:rFonts w:eastAsia="Times New Roman" w:cs="Times New Roman"/>
          <w:b/>
          <w:bCs/>
          <w:rtl/>
          <w:lang w:eastAsia="de-DE"/>
        </w:rPr>
        <w:t>תִּהְיֶה</w:t>
      </w:r>
      <w:r w:rsidRPr="00EA6011">
        <w:rPr>
          <w:rFonts w:eastAsia="Times New Roman" w:cs="Times New Roman"/>
          <w:rtl/>
          <w:lang w:eastAsia="de-DE"/>
        </w:rPr>
        <w:t xml:space="preserve"> </w:t>
      </w:r>
      <w:r w:rsidRPr="00EA6011">
        <w:rPr>
          <w:rFonts w:eastAsia="Times New Roman" w:cs="Times New Roman"/>
          <w:lang w:eastAsia="de-DE"/>
        </w:rPr>
        <w:t xml:space="preserve">(3. Person Singular feminin Imperfekt Qal von </w:t>
      </w:r>
      <w:r w:rsidRPr="00EA6011">
        <w:rPr>
          <w:rFonts w:eastAsia="Times New Roman" w:cs="Times New Roman"/>
          <w:b/>
          <w:bCs/>
          <w:rtl/>
          <w:lang w:eastAsia="de-DE"/>
        </w:rPr>
        <w:t>היה</w:t>
      </w:r>
      <w:r w:rsidRPr="00EA6011">
        <w:rPr>
          <w:rFonts w:eastAsia="Times New Roman" w:cs="Times New Roman"/>
          <w:lang w:eastAsia="de-DE"/>
        </w:rPr>
        <w:t xml:space="preserve">). </w:t>
      </w:r>
      <w:r w:rsidRPr="00EA6011">
        <w:rPr>
          <w:rFonts w:eastAsia="Times New Roman" w:cs="Times New Roman"/>
          <w:b/>
          <w:bCs/>
          <w:rtl/>
          <w:lang w:eastAsia="de-DE"/>
        </w:rPr>
        <w:t>שְׁמָמָה</w:t>
      </w:r>
      <w:r w:rsidRPr="00EA6011">
        <w:rPr>
          <w:rFonts w:eastAsia="Times New Roman" w:cs="Times New Roman"/>
          <w:rtl/>
          <w:lang w:eastAsia="de-DE"/>
        </w:rPr>
        <w:t xml:space="preserve"> </w:t>
      </w:r>
      <w:r w:rsidRPr="00EA6011">
        <w:rPr>
          <w:rFonts w:eastAsia="Times New Roman" w:cs="Times New Roman"/>
          <w:lang w:eastAsia="de-DE"/>
        </w:rPr>
        <w:t xml:space="preserve">(Wüste, Verwüstung) von </w:t>
      </w:r>
      <w:r w:rsidRPr="00EA6011">
        <w:rPr>
          <w:rFonts w:eastAsia="Times New Roman" w:cs="Times New Roman"/>
          <w:b/>
          <w:bCs/>
          <w:rtl/>
          <w:lang w:eastAsia="de-DE"/>
        </w:rPr>
        <w:t>שׁמם</w:t>
      </w:r>
      <w:r w:rsidRPr="00EA6011">
        <w:rPr>
          <w:rFonts w:eastAsia="Times New Roman" w:cs="Times New Roman"/>
          <w:rtl/>
          <w:lang w:eastAsia="de-DE"/>
        </w:rPr>
        <w:t xml:space="preserve"> </w:t>
      </w:r>
      <w:r w:rsidRPr="00EA6011">
        <w:rPr>
          <w:rFonts w:eastAsia="Times New Roman" w:cs="Times New Roman"/>
          <w:lang w:eastAsia="de-DE"/>
        </w:rPr>
        <w:t>(verwüstet sein).</w:t>
      </w:r>
    </w:p>
    <w:p w14:paraId="4840D58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zweite Begründung </w:t>
      </w:r>
      <w:r w:rsidRPr="00EA6011">
        <w:rPr>
          <w:rFonts w:eastAsia="Times New Roman" w:cs="Times New Roman"/>
          <w:b/>
          <w:bCs/>
          <w:rtl/>
          <w:lang w:eastAsia="de-DE"/>
        </w:rPr>
        <w:t>וְרַבָּה עָלֶיךָ חַיַּת הַשָּׂדֶה</w:t>
      </w:r>
      <w:r w:rsidRPr="00EA6011">
        <w:rPr>
          <w:rFonts w:eastAsia="Times New Roman" w:cs="Times New Roman"/>
          <w:rtl/>
          <w:lang w:eastAsia="de-DE"/>
        </w:rPr>
        <w:t xml:space="preserve"> </w:t>
      </w:r>
      <w:r w:rsidRPr="00EA6011">
        <w:rPr>
          <w:rFonts w:eastAsia="Times New Roman" w:cs="Times New Roman"/>
          <w:lang w:eastAsia="de-DE"/>
        </w:rPr>
        <w:t xml:space="preserve">(und sich vermehren gegen dich die Tiere des Feldes) zeigt </w:t>
      </w:r>
      <w:r w:rsidRPr="00EA6011">
        <w:rPr>
          <w:rFonts w:eastAsia="Times New Roman" w:cs="Times New Roman"/>
          <w:b/>
          <w:bCs/>
          <w:rtl/>
          <w:lang w:eastAsia="de-DE"/>
        </w:rPr>
        <w:t>רַבָּה</w:t>
      </w:r>
      <w:r w:rsidRPr="00EA6011">
        <w:rPr>
          <w:rFonts w:eastAsia="Times New Roman" w:cs="Times New Roman"/>
          <w:rtl/>
          <w:lang w:eastAsia="de-DE"/>
        </w:rPr>
        <w:t xml:space="preserve"> </w:t>
      </w:r>
      <w:r w:rsidRPr="00EA6011">
        <w:rPr>
          <w:rFonts w:eastAsia="Times New Roman" w:cs="Times New Roman"/>
          <w:lang w:eastAsia="de-DE"/>
        </w:rPr>
        <w:t xml:space="preserve">(3. Person Singular feminin Perfekt Qal von </w:t>
      </w:r>
      <w:r w:rsidRPr="00EA6011">
        <w:rPr>
          <w:rFonts w:eastAsia="Times New Roman" w:cs="Times New Roman"/>
          <w:b/>
          <w:bCs/>
          <w:rtl/>
          <w:lang w:eastAsia="de-DE"/>
        </w:rPr>
        <w:t>רבה</w:t>
      </w:r>
      <w:r w:rsidRPr="00EA6011">
        <w:rPr>
          <w:rFonts w:eastAsia="Times New Roman" w:cs="Times New Roman"/>
          <w:lang w:eastAsia="de-DE"/>
        </w:rPr>
        <w:t xml:space="preserve">) mit waw-consecutivum - "sich mehren, zunehmen". </w:t>
      </w:r>
      <w:r w:rsidRPr="00EA6011">
        <w:rPr>
          <w:rFonts w:eastAsia="Times New Roman" w:cs="Times New Roman"/>
          <w:b/>
          <w:bCs/>
          <w:rtl/>
          <w:lang w:eastAsia="de-DE"/>
        </w:rPr>
        <w:t>עָלֶיךָ</w:t>
      </w:r>
      <w:r w:rsidRPr="00EA6011">
        <w:rPr>
          <w:rFonts w:eastAsia="Times New Roman" w:cs="Times New Roman"/>
          <w:rtl/>
          <w:lang w:eastAsia="de-DE"/>
        </w:rPr>
        <w:t xml:space="preserve"> </w:t>
      </w:r>
      <w:r w:rsidRPr="00EA6011">
        <w:rPr>
          <w:rFonts w:eastAsia="Times New Roman" w:cs="Times New Roman"/>
          <w:lang w:eastAsia="de-DE"/>
        </w:rPr>
        <w:t xml:space="preserve">(gegen dich) mit </w:t>
      </w:r>
      <w:r w:rsidRPr="00EA6011">
        <w:rPr>
          <w:rFonts w:eastAsia="Times New Roman" w:cs="Times New Roman"/>
          <w:b/>
          <w:bCs/>
          <w:rtl/>
          <w:lang w:eastAsia="de-DE"/>
        </w:rPr>
        <w:t>חַיַּת הַשָּׂדֶה</w:t>
      </w:r>
      <w:r w:rsidRPr="00EA6011">
        <w:rPr>
          <w:rFonts w:eastAsia="Times New Roman" w:cs="Times New Roman"/>
          <w:rtl/>
          <w:lang w:eastAsia="de-DE"/>
        </w:rPr>
        <w:t xml:space="preserve"> </w:t>
      </w:r>
      <w:r w:rsidRPr="00EA6011">
        <w:rPr>
          <w:rFonts w:eastAsia="Times New Roman" w:cs="Times New Roman"/>
          <w:lang w:eastAsia="de-DE"/>
        </w:rPr>
        <w:t>(Tiere des Feldes) als kollektives feminines Subjekt.</w:t>
      </w:r>
    </w:p>
    <w:p w14:paraId="7A4CF3D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שְׁמָמָה</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ἔρημος</w:t>
      </w:r>
      <w:proofErr w:type="spellEnd"/>
      <w:r w:rsidRPr="00EA6011">
        <w:rPr>
          <w:rFonts w:eastAsia="Times New Roman" w:cs="Times New Roman"/>
          <w:lang w:eastAsia="de-DE"/>
        </w:rPr>
        <w:t xml:space="preserve"> (wüst) und </w:t>
      </w:r>
      <w:r w:rsidRPr="00EA6011">
        <w:rPr>
          <w:rFonts w:eastAsia="Times New Roman" w:cs="Times New Roman"/>
          <w:b/>
          <w:bCs/>
          <w:rtl/>
          <w:lang w:eastAsia="de-DE"/>
        </w:rPr>
        <w:t>רבה</w:t>
      </w:r>
      <w:r w:rsidRPr="00EA6011">
        <w:rPr>
          <w:rFonts w:eastAsia="Times New Roman" w:cs="Times New Roman"/>
          <w:rtl/>
          <w:lang w:eastAsia="de-DE"/>
        </w:rPr>
        <w:t xml:space="preserve"> </w:t>
      </w:r>
      <w:r w:rsidRPr="00EA6011">
        <w:rPr>
          <w:rFonts w:eastAsia="Times New Roman" w:cs="Times New Roman"/>
          <w:lang w:eastAsia="de-DE"/>
        </w:rPr>
        <w:t>mit π</w:t>
      </w:r>
      <w:proofErr w:type="spellStart"/>
      <w:r w:rsidRPr="00EA6011">
        <w:rPr>
          <w:rFonts w:eastAsia="Times New Roman" w:cs="Times New Roman"/>
          <w:lang w:eastAsia="de-DE"/>
        </w:rPr>
        <w:t>ληθυνθῇ</w:t>
      </w:r>
      <w:proofErr w:type="spellEnd"/>
      <w:r w:rsidRPr="00EA6011">
        <w:rPr>
          <w:rFonts w:eastAsia="Times New Roman" w:cs="Times New Roman"/>
          <w:lang w:eastAsia="de-DE"/>
        </w:rPr>
        <w:t xml:space="preserve"> (sich vermehren), wodurch die ökologischen Folgen deutlich werden.</w:t>
      </w:r>
    </w:p>
    <w:p w14:paraId="7533376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Negative Zeitbegrenzung mit doppelter Begründung durch ökologische Gefahren.</w:t>
      </w:r>
    </w:p>
    <w:p w14:paraId="48E04799"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zeigt göttliche Weisheit in der graduellen Landnahme zum Schutz vor ökologischen Problemen durch zu schnelle Entvölkerung.</w:t>
      </w:r>
    </w:p>
    <w:p w14:paraId="5F279DCF"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23,30</w:t>
      </w:r>
    </w:p>
    <w:p w14:paraId="0DDDF74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מְעַ֥ט מְעַ֛ט אֲגָרְשֶׁ֖נּוּ מִפָּנֶ֑יךָ עַ֚ד אֲשֶׁ֣ר תִּפְרֶ֔ה וְנָחַלְתָּ֖ אֶת־הָאָֽרֶץ׃</w:t>
      </w:r>
    </w:p>
    <w:p w14:paraId="17631F0E"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Nach und nach werde ich sie vor dir vertreiben, bis du fruchtbar bist und das Land in Besitz nimmst.</w:t>
      </w:r>
    </w:p>
    <w:p w14:paraId="50AB1688"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6C527360">
          <v:rect id="_x0000_i1666" style="width:0;height:1.5pt" o:hralign="center" o:hrstd="t" o:hr="t" fillcolor="#a0a0a0" stroked="f"/>
        </w:pict>
      </w:r>
    </w:p>
    <w:p w14:paraId="4E8C2CF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w:t>
      </w:r>
      <w:proofErr w:type="spellStart"/>
      <w:r w:rsidRPr="00EA6011">
        <w:rPr>
          <w:rFonts w:eastAsia="Times New Roman" w:cs="Times New Roman"/>
          <w:lang w:eastAsia="de-DE"/>
        </w:rPr>
        <w:t>graduielle</w:t>
      </w:r>
      <w:proofErr w:type="spellEnd"/>
      <w:r w:rsidRPr="00EA6011">
        <w:rPr>
          <w:rFonts w:eastAsia="Times New Roman" w:cs="Times New Roman"/>
          <w:lang w:eastAsia="de-DE"/>
        </w:rPr>
        <w:t xml:space="preserve"> Methode </w:t>
      </w:r>
      <w:r w:rsidRPr="00EA6011">
        <w:rPr>
          <w:rFonts w:eastAsia="Times New Roman" w:cs="Times New Roman"/>
          <w:b/>
          <w:bCs/>
          <w:rtl/>
          <w:lang w:eastAsia="de-DE"/>
        </w:rPr>
        <w:t>מְעַט מְעַט אֲגָרְשֶׁנּוּ מִפָּנֶיךָ</w:t>
      </w:r>
      <w:r w:rsidRPr="00EA6011">
        <w:rPr>
          <w:rFonts w:eastAsia="Times New Roman" w:cs="Times New Roman"/>
          <w:rtl/>
          <w:lang w:eastAsia="de-DE"/>
        </w:rPr>
        <w:t xml:space="preserve"> </w:t>
      </w:r>
      <w:r w:rsidRPr="00EA6011">
        <w:rPr>
          <w:rFonts w:eastAsia="Times New Roman" w:cs="Times New Roman"/>
          <w:lang w:eastAsia="de-DE"/>
        </w:rPr>
        <w:t xml:space="preserve">(wenig </w:t>
      </w:r>
      <w:proofErr w:type="spellStart"/>
      <w:r w:rsidRPr="00EA6011">
        <w:rPr>
          <w:rFonts w:eastAsia="Times New Roman" w:cs="Times New Roman"/>
          <w:lang w:eastAsia="de-DE"/>
        </w:rPr>
        <w:t>wenig</w:t>
      </w:r>
      <w:proofErr w:type="spellEnd"/>
      <w:r w:rsidRPr="00EA6011">
        <w:rPr>
          <w:rFonts w:eastAsia="Times New Roman" w:cs="Times New Roman"/>
          <w:lang w:eastAsia="de-DE"/>
        </w:rPr>
        <w:t xml:space="preserve"> werde ich sie vertreiben vor dir) zeigt die Reduplikation </w:t>
      </w:r>
      <w:r w:rsidRPr="00EA6011">
        <w:rPr>
          <w:rFonts w:eastAsia="Times New Roman" w:cs="Times New Roman"/>
          <w:b/>
          <w:bCs/>
          <w:rtl/>
          <w:lang w:eastAsia="de-DE"/>
        </w:rPr>
        <w:t>מְעַט מְעַט</w:t>
      </w:r>
      <w:r w:rsidRPr="00EA6011">
        <w:rPr>
          <w:rFonts w:eastAsia="Times New Roman" w:cs="Times New Roman"/>
          <w:rtl/>
          <w:lang w:eastAsia="de-DE"/>
        </w:rPr>
        <w:t xml:space="preserve"> </w:t>
      </w:r>
      <w:r w:rsidRPr="00EA6011">
        <w:rPr>
          <w:rFonts w:eastAsia="Times New Roman" w:cs="Times New Roman"/>
          <w:lang w:eastAsia="de-DE"/>
        </w:rPr>
        <w:t xml:space="preserve">(wenig </w:t>
      </w:r>
      <w:proofErr w:type="spellStart"/>
      <w:r w:rsidRPr="00EA6011">
        <w:rPr>
          <w:rFonts w:eastAsia="Times New Roman" w:cs="Times New Roman"/>
          <w:lang w:eastAsia="de-DE"/>
        </w:rPr>
        <w:t>wenig</w:t>
      </w:r>
      <w:proofErr w:type="spellEnd"/>
      <w:r w:rsidRPr="00EA6011">
        <w:rPr>
          <w:rFonts w:eastAsia="Times New Roman" w:cs="Times New Roman"/>
          <w:lang w:eastAsia="de-DE"/>
        </w:rPr>
        <w:t xml:space="preserve"> = nach und nach) zur Betonung der Allmählichkeit. </w:t>
      </w:r>
      <w:r w:rsidRPr="00EA6011">
        <w:rPr>
          <w:rFonts w:eastAsia="Times New Roman" w:cs="Times New Roman"/>
          <w:b/>
          <w:bCs/>
          <w:rtl/>
          <w:lang w:eastAsia="de-DE"/>
        </w:rPr>
        <w:t>אֲגָרְשֶׁנּוּ</w:t>
      </w:r>
      <w:r w:rsidRPr="00EA6011">
        <w:rPr>
          <w:rFonts w:eastAsia="Times New Roman" w:cs="Times New Roman"/>
          <w:rtl/>
          <w:lang w:eastAsia="de-DE"/>
        </w:rPr>
        <w:t xml:space="preserve"> </w:t>
      </w:r>
      <w:r w:rsidRPr="00EA6011">
        <w:rPr>
          <w:rFonts w:eastAsia="Times New Roman" w:cs="Times New Roman"/>
          <w:lang w:eastAsia="de-DE"/>
        </w:rPr>
        <w:t xml:space="preserve">(1. Person Singular Piel Imperfekt von </w:t>
      </w:r>
      <w:r w:rsidRPr="00EA6011">
        <w:rPr>
          <w:rFonts w:eastAsia="Times New Roman" w:cs="Times New Roman"/>
          <w:b/>
          <w:bCs/>
          <w:rtl/>
          <w:lang w:eastAsia="de-DE"/>
        </w:rPr>
        <w:t>גרשׁ</w:t>
      </w:r>
      <w:r w:rsidRPr="00EA6011">
        <w:rPr>
          <w:rFonts w:eastAsia="Times New Roman" w:cs="Times New Roman"/>
          <w:lang w:eastAsia="de-DE"/>
        </w:rPr>
        <w:t>) mit Objektsuffix.</w:t>
      </w:r>
    </w:p>
    <w:p w14:paraId="72A58CC4"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erste Zielbedingung </w:t>
      </w:r>
      <w:r w:rsidRPr="00EA6011">
        <w:rPr>
          <w:rFonts w:eastAsia="Times New Roman" w:cs="Times New Roman"/>
          <w:b/>
          <w:bCs/>
          <w:rtl/>
          <w:lang w:eastAsia="de-DE"/>
        </w:rPr>
        <w:t>עַד אֲשֶׁר תִּפְרֶה</w:t>
      </w:r>
      <w:r w:rsidRPr="00EA6011">
        <w:rPr>
          <w:rFonts w:eastAsia="Times New Roman" w:cs="Times New Roman"/>
          <w:rtl/>
          <w:lang w:eastAsia="de-DE"/>
        </w:rPr>
        <w:t xml:space="preserve"> </w:t>
      </w:r>
      <w:r w:rsidRPr="00EA6011">
        <w:rPr>
          <w:rFonts w:eastAsia="Times New Roman" w:cs="Times New Roman"/>
          <w:lang w:eastAsia="de-DE"/>
        </w:rPr>
        <w:t xml:space="preserve">(bis dass du fruchtbar bist) zeigt </w:t>
      </w:r>
      <w:r w:rsidRPr="00EA6011">
        <w:rPr>
          <w:rFonts w:eastAsia="Times New Roman" w:cs="Times New Roman"/>
          <w:b/>
          <w:bCs/>
          <w:rtl/>
          <w:lang w:eastAsia="de-DE"/>
        </w:rPr>
        <w:t>עַד אֲשֶׁר</w:t>
      </w:r>
      <w:r w:rsidRPr="00EA6011">
        <w:rPr>
          <w:rFonts w:eastAsia="Times New Roman" w:cs="Times New Roman"/>
          <w:rtl/>
          <w:lang w:eastAsia="de-DE"/>
        </w:rPr>
        <w:t xml:space="preserve"> </w:t>
      </w:r>
      <w:r w:rsidRPr="00EA6011">
        <w:rPr>
          <w:rFonts w:eastAsia="Times New Roman" w:cs="Times New Roman"/>
          <w:lang w:eastAsia="de-DE"/>
        </w:rPr>
        <w:t xml:space="preserve">(bis </w:t>
      </w:r>
      <w:proofErr w:type="spellStart"/>
      <w:r w:rsidRPr="00EA6011">
        <w:rPr>
          <w:rFonts w:eastAsia="Times New Roman" w:cs="Times New Roman"/>
          <w:lang w:eastAsia="de-DE"/>
        </w:rPr>
        <w:t>dass</w:t>
      </w:r>
      <w:proofErr w:type="spellEnd"/>
      <w:r w:rsidRPr="00EA6011">
        <w:rPr>
          <w:rFonts w:eastAsia="Times New Roman" w:cs="Times New Roman"/>
          <w:lang w:eastAsia="de-DE"/>
        </w:rPr>
        <w:t xml:space="preserve">) mit </w:t>
      </w:r>
      <w:r w:rsidRPr="00EA6011">
        <w:rPr>
          <w:rFonts w:eastAsia="Times New Roman" w:cs="Times New Roman"/>
          <w:b/>
          <w:bCs/>
          <w:rtl/>
          <w:lang w:eastAsia="de-DE"/>
        </w:rPr>
        <w:t>תִּפְרֶה</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Imperfekt Qal von </w:t>
      </w:r>
      <w:r w:rsidRPr="00EA6011">
        <w:rPr>
          <w:rFonts w:eastAsia="Times New Roman" w:cs="Times New Roman"/>
          <w:b/>
          <w:bCs/>
          <w:rtl/>
          <w:lang w:eastAsia="de-DE"/>
        </w:rPr>
        <w:t>פרה</w:t>
      </w:r>
      <w:r w:rsidRPr="00EA6011">
        <w:rPr>
          <w:rFonts w:eastAsia="Times New Roman" w:cs="Times New Roman"/>
          <w:lang w:eastAsia="de-DE"/>
        </w:rPr>
        <w:t>) - "fruchtbar sein, sich mehren".</w:t>
      </w:r>
    </w:p>
    <w:p w14:paraId="54162C4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zweite Zielbedingung </w:t>
      </w:r>
      <w:r w:rsidRPr="00EA6011">
        <w:rPr>
          <w:rFonts w:eastAsia="Times New Roman" w:cs="Times New Roman"/>
          <w:b/>
          <w:bCs/>
          <w:rtl/>
          <w:lang w:eastAsia="de-DE"/>
        </w:rPr>
        <w:t>וְנָחַלְתָּ אֶת־הָאָרֶץ</w:t>
      </w:r>
      <w:r w:rsidRPr="00EA6011">
        <w:rPr>
          <w:rFonts w:eastAsia="Times New Roman" w:cs="Times New Roman"/>
          <w:rtl/>
          <w:lang w:eastAsia="de-DE"/>
        </w:rPr>
        <w:t xml:space="preserve"> </w:t>
      </w:r>
      <w:r w:rsidRPr="00EA6011">
        <w:rPr>
          <w:rFonts w:eastAsia="Times New Roman" w:cs="Times New Roman"/>
          <w:lang w:eastAsia="de-DE"/>
        </w:rPr>
        <w:t xml:space="preserve">(und du das Land erbst/in Besitz nimmst) zeigt </w:t>
      </w:r>
      <w:r w:rsidRPr="00EA6011">
        <w:rPr>
          <w:rFonts w:eastAsia="Times New Roman" w:cs="Times New Roman"/>
          <w:b/>
          <w:bCs/>
          <w:rtl/>
          <w:lang w:eastAsia="de-DE"/>
        </w:rPr>
        <w:t>נָחַלְתָּ</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Perfekt Qal von </w:t>
      </w:r>
      <w:r w:rsidRPr="00EA6011">
        <w:rPr>
          <w:rFonts w:eastAsia="Times New Roman" w:cs="Times New Roman"/>
          <w:b/>
          <w:bCs/>
          <w:rtl/>
          <w:lang w:eastAsia="de-DE"/>
        </w:rPr>
        <w:t>נחל</w:t>
      </w:r>
      <w:r w:rsidRPr="00EA6011">
        <w:rPr>
          <w:rFonts w:eastAsia="Times New Roman" w:cs="Times New Roman"/>
          <w:lang w:eastAsia="de-DE"/>
        </w:rPr>
        <w:t>) mit waw-consecutivum - "erben, in Besitz nehmen".</w:t>
      </w:r>
    </w:p>
    <w:p w14:paraId="71AD30A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פרה</w:t>
      </w:r>
      <w:r w:rsidRPr="00EA6011">
        <w:rPr>
          <w:rFonts w:eastAsia="Times New Roman" w:cs="Times New Roman"/>
          <w:rtl/>
          <w:lang w:eastAsia="de-DE"/>
        </w:rPr>
        <w:t xml:space="preserve"> </w:t>
      </w:r>
      <w:r w:rsidRPr="00EA6011">
        <w:rPr>
          <w:rFonts w:eastAsia="Times New Roman" w:cs="Times New Roman"/>
          <w:lang w:eastAsia="de-DE"/>
        </w:rPr>
        <w:t>mit α</w:t>
      </w:r>
      <w:proofErr w:type="spellStart"/>
      <w:r w:rsidRPr="00EA6011">
        <w:rPr>
          <w:rFonts w:eastAsia="Times New Roman" w:cs="Times New Roman"/>
          <w:lang w:eastAsia="de-DE"/>
        </w:rPr>
        <w:t>ὐξηθῇς</w:t>
      </w:r>
      <w:proofErr w:type="spellEnd"/>
      <w:r w:rsidRPr="00EA6011">
        <w:rPr>
          <w:rFonts w:eastAsia="Times New Roman" w:cs="Times New Roman"/>
          <w:lang w:eastAsia="de-DE"/>
        </w:rPr>
        <w:t xml:space="preserve"> (du wächst) und </w:t>
      </w:r>
      <w:r w:rsidRPr="00EA6011">
        <w:rPr>
          <w:rFonts w:eastAsia="Times New Roman" w:cs="Times New Roman"/>
          <w:b/>
          <w:bCs/>
          <w:rtl/>
          <w:lang w:eastAsia="de-DE"/>
        </w:rPr>
        <w:t>נחל</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κληρονομήσῃς</w:t>
      </w:r>
      <w:proofErr w:type="spellEnd"/>
      <w:r w:rsidRPr="00EA6011">
        <w:rPr>
          <w:rFonts w:eastAsia="Times New Roman" w:cs="Times New Roman"/>
          <w:lang w:eastAsia="de-DE"/>
        </w:rPr>
        <w:t xml:space="preserve"> (du erbst), wodurch beide Aspekte des Wachstums erfasst werden.</w:t>
      </w:r>
    </w:p>
    <w:p w14:paraId="1C304B7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Adverbiale Graduierung mit doppelter Zielbedingung für Bevölkerungswachstum und Landbesitz.</w:t>
      </w:r>
    </w:p>
    <w:p w14:paraId="03CCC59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erklärt die schrittweise Landnahme als göttliche Pädagogik bis zur demografischen Reife Israels.</w:t>
      </w:r>
    </w:p>
    <w:p w14:paraId="61C40645"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23,31</w:t>
      </w:r>
    </w:p>
    <w:p w14:paraId="3831608E"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lastRenderedPageBreak/>
        <w:t>Hebräisch:</w:t>
      </w:r>
      <w:r w:rsidRPr="00EA6011">
        <w:rPr>
          <w:rFonts w:eastAsia="Times New Roman" w:cs="Times New Roman"/>
          <w:lang w:eastAsia="de-DE"/>
        </w:rPr>
        <w:t xml:space="preserve"> </w:t>
      </w:r>
      <w:r w:rsidRPr="00EA6011">
        <w:rPr>
          <w:rFonts w:eastAsia="Times New Roman" w:cs="Times New Roman"/>
          <w:rtl/>
          <w:lang w:eastAsia="de-DE"/>
        </w:rPr>
        <w:t>וְשַׁתִּ֣י אֶת־גְּבֻלְךָ֗ מִיַּם־סוּף֙ וְעַד־יָ֣ם פְּלִשְׁתִּ֔ים וּמִמִּדְבָּ֖ר עַד־הַנָּהָ֑ר כִּ֣י׀ אֶתֵּ֣ן בְּיֶדְכֶ֗ם אֵ֚ת יֹשְׁבֵ֣י הָאָ֔רֶץ וְגֵרַשְׁתָּ֖מוֹ מִפָּנֶֽיךָ׃</w:t>
      </w:r>
    </w:p>
    <w:p w14:paraId="5951F91B"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Und ich werde deine Grenze setzen vom Schilfmeer bis an das Meer der Pelischtim und von der Wüste bis an den Strom; denn ich werde die Bewohner des Landes in eure Hand geben, dass du sie vor dir vertreibst.</w:t>
      </w:r>
    </w:p>
    <w:p w14:paraId="38CE72A0"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32210E5B">
          <v:rect id="_x0000_i1667" style="width:0;height:1.5pt" o:hralign="center" o:hrstd="t" o:hr="t" fillcolor="#a0a0a0" stroked="f"/>
        </w:pict>
      </w:r>
    </w:p>
    <w:p w14:paraId="63103A9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Die Grenzfestlegung </w:t>
      </w:r>
      <w:r w:rsidRPr="00EA6011">
        <w:rPr>
          <w:rFonts w:eastAsia="Times New Roman" w:cs="Times New Roman"/>
          <w:b/>
          <w:bCs/>
          <w:rtl/>
          <w:lang w:eastAsia="de-DE"/>
        </w:rPr>
        <w:t>וְשַׁתִּי אֶת־גְּבֻלְךָ</w:t>
      </w:r>
      <w:r w:rsidRPr="00EA6011">
        <w:rPr>
          <w:rFonts w:eastAsia="Times New Roman" w:cs="Times New Roman"/>
          <w:rtl/>
          <w:lang w:eastAsia="de-DE"/>
        </w:rPr>
        <w:t xml:space="preserve"> </w:t>
      </w:r>
      <w:r w:rsidRPr="00EA6011">
        <w:rPr>
          <w:rFonts w:eastAsia="Times New Roman" w:cs="Times New Roman"/>
          <w:lang w:eastAsia="de-DE"/>
        </w:rPr>
        <w:t xml:space="preserve">(und ich werde setzen deine Grenze) zeigt </w:t>
      </w:r>
      <w:r w:rsidRPr="00EA6011">
        <w:rPr>
          <w:rFonts w:eastAsia="Times New Roman" w:cs="Times New Roman"/>
          <w:b/>
          <w:bCs/>
          <w:rtl/>
          <w:lang w:eastAsia="de-DE"/>
        </w:rPr>
        <w:t>שַׁתִּי</w:t>
      </w:r>
      <w:r w:rsidRPr="00EA6011">
        <w:rPr>
          <w:rFonts w:eastAsia="Times New Roman" w:cs="Times New Roman"/>
          <w:rtl/>
          <w:lang w:eastAsia="de-DE"/>
        </w:rPr>
        <w:t xml:space="preserve"> </w:t>
      </w:r>
      <w:r w:rsidRPr="00EA6011">
        <w:rPr>
          <w:rFonts w:eastAsia="Times New Roman" w:cs="Times New Roman"/>
          <w:lang w:eastAsia="de-DE"/>
        </w:rPr>
        <w:t xml:space="preserve">(1. Person Singular Perfekt Qal von </w:t>
      </w:r>
      <w:r w:rsidRPr="00EA6011">
        <w:rPr>
          <w:rFonts w:eastAsia="Times New Roman" w:cs="Times New Roman"/>
          <w:b/>
          <w:bCs/>
          <w:rtl/>
          <w:lang w:eastAsia="de-DE"/>
        </w:rPr>
        <w:t>שׁית</w:t>
      </w:r>
      <w:r w:rsidRPr="00EA6011">
        <w:rPr>
          <w:rFonts w:eastAsia="Times New Roman" w:cs="Times New Roman"/>
          <w:lang w:eastAsia="de-DE"/>
        </w:rPr>
        <w:t xml:space="preserve">) mit waw-consecutivum. </w:t>
      </w:r>
      <w:r w:rsidRPr="00EA6011">
        <w:rPr>
          <w:rFonts w:eastAsia="Times New Roman" w:cs="Times New Roman"/>
          <w:b/>
          <w:bCs/>
          <w:rtl/>
          <w:lang w:eastAsia="de-DE"/>
        </w:rPr>
        <w:t>גְּבֻלְךָ</w:t>
      </w:r>
      <w:r w:rsidRPr="00EA6011">
        <w:rPr>
          <w:rFonts w:eastAsia="Times New Roman" w:cs="Times New Roman"/>
          <w:rtl/>
          <w:lang w:eastAsia="de-DE"/>
        </w:rPr>
        <w:t xml:space="preserve"> </w:t>
      </w:r>
      <w:r w:rsidRPr="00EA6011">
        <w:rPr>
          <w:rFonts w:eastAsia="Times New Roman" w:cs="Times New Roman"/>
          <w:lang w:eastAsia="de-DE"/>
        </w:rPr>
        <w:t>(deine Grenze) mit Possessivsuffix 2. Person Singular maskulin.</w:t>
      </w:r>
    </w:p>
    <w:p w14:paraId="00A4A43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Süd-Nord-Erstreckung </w:t>
      </w:r>
      <w:r w:rsidRPr="00EA6011">
        <w:rPr>
          <w:rFonts w:eastAsia="Times New Roman" w:cs="Times New Roman"/>
          <w:b/>
          <w:bCs/>
          <w:rtl/>
          <w:lang w:eastAsia="de-DE"/>
        </w:rPr>
        <w:t>מִיַּם־סוּף וְעַד־יָם פְּלִשְׁתִּים</w:t>
      </w:r>
      <w:r w:rsidRPr="00EA6011">
        <w:rPr>
          <w:rFonts w:eastAsia="Times New Roman" w:cs="Times New Roman"/>
          <w:rtl/>
          <w:lang w:eastAsia="de-DE"/>
        </w:rPr>
        <w:t xml:space="preserve"> </w:t>
      </w:r>
      <w:r w:rsidRPr="00EA6011">
        <w:rPr>
          <w:rFonts w:eastAsia="Times New Roman" w:cs="Times New Roman"/>
          <w:lang w:eastAsia="de-DE"/>
        </w:rPr>
        <w:t xml:space="preserve">(vom Schilfmeer bis zum Meer der Philister) zeigt </w:t>
      </w:r>
      <w:r w:rsidRPr="00EA6011">
        <w:rPr>
          <w:rFonts w:eastAsia="Times New Roman" w:cs="Times New Roman"/>
          <w:b/>
          <w:bCs/>
          <w:rtl/>
          <w:lang w:eastAsia="de-DE"/>
        </w:rPr>
        <w:t>מִן</w:t>
      </w:r>
      <w:r w:rsidRPr="00EA6011">
        <w:rPr>
          <w:rFonts w:eastAsia="Times New Roman" w:cs="Times New Roman"/>
          <w:rtl/>
          <w:lang w:eastAsia="de-DE"/>
        </w:rPr>
        <w:t xml:space="preserve"> </w:t>
      </w:r>
      <w:r w:rsidRPr="00EA6011">
        <w:rPr>
          <w:rFonts w:eastAsia="Times New Roman" w:cs="Times New Roman"/>
          <w:lang w:eastAsia="de-DE"/>
        </w:rPr>
        <w:t xml:space="preserve">(von) und </w:t>
      </w:r>
      <w:r w:rsidRPr="00EA6011">
        <w:rPr>
          <w:rFonts w:eastAsia="Times New Roman" w:cs="Times New Roman"/>
          <w:b/>
          <w:bCs/>
          <w:rtl/>
          <w:lang w:eastAsia="de-DE"/>
        </w:rPr>
        <w:t>עַד</w:t>
      </w:r>
      <w:r w:rsidRPr="00EA6011">
        <w:rPr>
          <w:rFonts w:eastAsia="Times New Roman" w:cs="Times New Roman"/>
          <w:rtl/>
          <w:lang w:eastAsia="de-DE"/>
        </w:rPr>
        <w:t xml:space="preserve"> </w:t>
      </w:r>
      <w:r w:rsidRPr="00EA6011">
        <w:rPr>
          <w:rFonts w:eastAsia="Times New Roman" w:cs="Times New Roman"/>
          <w:lang w:eastAsia="de-DE"/>
        </w:rPr>
        <w:t xml:space="preserve">(bis) als Grenzen. </w:t>
      </w:r>
      <w:r w:rsidRPr="00EA6011">
        <w:rPr>
          <w:rFonts w:eastAsia="Times New Roman" w:cs="Times New Roman"/>
          <w:b/>
          <w:bCs/>
          <w:rtl/>
          <w:lang w:eastAsia="de-DE"/>
        </w:rPr>
        <w:t>יַם־סוּף</w:t>
      </w:r>
      <w:r w:rsidRPr="00EA6011">
        <w:rPr>
          <w:rFonts w:eastAsia="Times New Roman" w:cs="Times New Roman"/>
          <w:rtl/>
          <w:lang w:eastAsia="de-DE"/>
        </w:rPr>
        <w:t xml:space="preserve"> </w:t>
      </w:r>
      <w:r w:rsidRPr="00EA6011">
        <w:rPr>
          <w:rFonts w:eastAsia="Times New Roman" w:cs="Times New Roman"/>
          <w:lang w:eastAsia="de-DE"/>
        </w:rPr>
        <w:t xml:space="preserve">(Schilfmeer) im Süden, </w:t>
      </w:r>
      <w:r w:rsidRPr="00EA6011">
        <w:rPr>
          <w:rFonts w:eastAsia="Times New Roman" w:cs="Times New Roman"/>
          <w:b/>
          <w:bCs/>
          <w:rtl/>
          <w:lang w:eastAsia="de-DE"/>
        </w:rPr>
        <w:t>יָם פְּלִשְׁתִּים</w:t>
      </w:r>
      <w:r w:rsidRPr="00EA6011">
        <w:rPr>
          <w:rFonts w:eastAsia="Times New Roman" w:cs="Times New Roman"/>
          <w:rtl/>
          <w:lang w:eastAsia="de-DE"/>
        </w:rPr>
        <w:t xml:space="preserve"> </w:t>
      </w:r>
      <w:r w:rsidRPr="00EA6011">
        <w:rPr>
          <w:rFonts w:eastAsia="Times New Roman" w:cs="Times New Roman"/>
          <w:lang w:eastAsia="de-DE"/>
        </w:rPr>
        <w:t>(Meer der Philister = Mittelmeer) im Westen.</w:t>
      </w:r>
    </w:p>
    <w:p w14:paraId="473CF1B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Ost-West-Erstreckung </w:t>
      </w:r>
      <w:r w:rsidRPr="00EA6011">
        <w:rPr>
          <w:rFonts w:eastAsia="Times New Roman" w:cs="Times New Roman"/>
          <w:b/>
          <w:bCs/>
          <w:rtl/>
          <w:lang w:eastAsia="de-DE"/>
        </w:rPr>
        <w:t>וּמִמִּדְבָּר עַד־הַנָּהָר</w:t>
      </w:r>
      <w:r w:rsidRPr="00EA6011">
        <w:rPr>
          <w:rFonts w:eastAsia="Times New Roman" w:cs="Times New Roman"/>
          <w:rtl/>
          <w:lang w:eastAsia="de-DE"/>
        </w:rPr>
        <w:t xml:space="preserve"> </w:t>
      </w:r>
      <w:r w:rsidRPr="00EA6011">
        <w:rPr>
          <w:rFonts w:eastAsia="Times New Roman" w:cs="Times New Roman"/>
          <w:lang w:eastAsia="de-DE"/>
        </w:rPr>
        <w:t xml:space="preserve">(und von der Wüste bis zum Strom) zeigt </w:t>
      </w:r>
      <w:r w:rsidRPr="00EA6011">
        <w:rPr>
          <w:rFonts w:eastAsia="Times New Roman" w:cs="Times New Roman"/>
          <w:b/>
          <w:bCs/>
          <w:rtl/>
          <w:lang w:eastAsia="de-DE"/>
        </w:rPr>
        <w:t>מִדְבָּר</w:t>
      </w:r>
      <w:r w:rsidRPr="00EA6011">
        <w:rPr>
          <w:rFonts w:eastAsia="Times New Roman" w:cs="Times New Roman"/>
          <w:rtl/>
          <w:lang w:eastAsia="de-DE"/>
        </w:rPr>
        <w:t xml:space="preserve"> </w:t>
      </w:r>
      <w:r w:rsidRPr="00EA6011">
        <w:rPr>
          <w:rFonts w:eastAsia="Times New Roman" w:cs="Times New Roman"/>
          <w:lang w:eastAsia="de-DE"/>
        </w:rPr>
        <w:t xml:space="preserve">(Wüste) im Süden/Osten und </w:t>
      </w:r>
      <w:r w:rsidRPr="00EA6011">
        <w:rPr>
          <w:rFonts w:eastAsia="Times New Roman" w:cs="Times New Roman"/>
          <w:b/>
          <w:bCs/>
          <w:rtl/>
          <w:lang w:eastAsia="de-DE"/>
        </w:rPr>
        <w:t>הַנָּהָר</w:t>
      </w:r>
      <w:r w:rsidRPr="00EA6011">
        <w:rPr>
          <w:rFonts w:eastAsia="Times New Roman" w:cs="Times New Roman"/>
          <w:rtl/>
          <w:lang w:eastAsia="de-DE"/>
        </w:rPr>
        <w:t xml:space="preserve"> </w:t>
      </w:r>
      <w:r w:rsidRPr="00EA6011">
        <w:rPr>
          <w:rFonts w:eastAsia="Times New Roman" w:cs="Times New Roman"/>
          <w:lang w:eastAsia="de-DE"/>
        </w:rPr>
        <w:t>(der Strom = Euphrat) im Nordosten.</w:t>
      </w:r>
    </w:p>
    <w:p w14:paraId="0812504E"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Begründung </w:t>
      </w:r>
      <w:r w:rsidRPr="00EA6011">
        <w:rPr>
          <w:rFonts w:eastAsia="Times New Roman" w:cs="Times New Roman"/>
          <w:b/>
          <w:bCs/>
          <w:rtl/>
          <w:lang w:eastAsia="de-DE"/>
        </w:rPr>
        <w:t>כִּי אֶתֵּן בְּיֶדְכֶם אֵת יֹשְׁבֵי הָאָרֶץ</w:t>
      </w:r>
      <w:r w:rsidRPr="00EA6011">
        <w:rPr>
          <w:rFonts w:eastAsia="Times New Roman" w:cs="Times New Roman"/>
          <w:rtl/>
          <w:lang w:eastAsia="de-DE"/>
        </w:rPr>
        <w:t xml:space="preserve"> </w:t>
      </w:r>
      <w:r w:rsidRPr="00EA6011">
        <w:rPr>
          <w:rFonts w:eastAsia="Times New Roman" w:cs="Times New Roman"/>
          <w:lang w:eastAsia="de-DE"/>
        </w:rPr>
        <w:t xml:space="preserve">(denn ich werde geben in eure Hand die Bewohner des Landes) zeigt </w:t>
      </w:r>
      <w:r w:rsidRPr="00EA6011">
        <w:rPr>
          <w:rFonts w:eastAsia="Times New Roman" w:cs="Times New Roman"/>
          <w:b/>
          <w:bCs/>
          <w:rtl/>
          <w:lang w:eastAsia="de-DE"/>
        </w:rPr>
        <w:t>אֶתֵּן</w:t>
      </w:r>
      <w:r w:rsidRPr="00EA6011">
        <w:rPr>
          <w:rFonts w:eastAsia="Times New Roman" w:cs="Times New Roman"/>
          <w:rtl/>
          <w:lang w:eastAsia="de-DE"/>
        </w:rPr>
        <w:t xml:space="preserve"> </w:t>
      </w:r>
      <w:r w:rsidRPr="00EA6011">
        <w:rPr>
          <w:rFonts w:eastAsia="Times New Roman" w:cs="Times New Roman"/>
          <w:lang w:eastAsia="de-DE"/>
        </w:rPr>
        <w:t xml:space="preserve">(1. Person Singular Imperfekt Qal von </w:t>
      </w:r>
      <w:r w:rsidRPr="00EA6011">
        <w:rPr>
          <w:rFonts w:eastAsia="Times New Roman" w:cs="Times New Roman"/>
          <w:b/>
          <w:bCs/>
          <w:rtl/>
          <w:lang w:eastAsia="de-DE"/>
        </w:rPr>
        <w:t>נתן</w:t>
      </w:r>
      <w:r w:rsidRPr="00EA6011">
        <w:rPr>
          <w:rFonts w:eastAsia="Times New Roman" w:cs="Times New Roman"/>
          <w:lang w:eastAsia="de-DE"/>
        </w:rPr>
        <w:t xml:space="preserve">) mit </w:t>
      </w:r>
      <w:r w:rsidRPr="00EA6011">
        <w:rPr>
          <w:rFonts w:eastAsia="Times New Roman" w:cs="Times New Roman"/>
          <w:b/>
          <w:bCs/>
          <w:rtl/>
          <w:lang w:eastAsia="de-DE"/>
        </w:rPr>
        <w:t>בְּיֶדְכֶם</w:t>
      </w:r>
      <w:r w:rsidRPr="00EA6011">
        <w:rPr>
          <w:rFonts w:eastAsia="Times New Roman" w:cs="Times New Roman"/>
          <w:rtl/>
          <w:lang w:eastAsia="de-DE"/>
        </w:rPr>
        <w:t xml:space="preserve"> </w:t>
      </w:r>
      <w:r w:rsidRPr="00EA6011">
        <w:rPr>
          <w:rFonts w:eastAsia="Times New Roman" w:cs="Times New Roman"/>
          <w:lang w:eastAsia="de-DE"/>
        </w:rPr>
        <w:t xml:space="preserve">(in eure Hand) plus Possessivsuffix 2. Person Plural maskulin. </w:t>
      </w:r>
      <w:r w:rsidRPr="00EA6011">
        <w:rPr>
          <w:rFonts w:eastAsia="Times New Roman" w:cs="Times New Roman"/>
          <w:b/>
          <w:bCs/>
          <w:rtl/>
          <w:lang w:eastAsia="de-DE"/>
        </w:rPr>
        <w:t>יֹשְׁבֵי הָאָרֶץ</w:t>
      </w:r>
      <w:r w:rsidRPr="00EA6011">
        <w:rPr>
          <w:rFonts w:eastAsia="Times New Roman" w:cs="Times New Roman"/>
          <w:rtl/>
          <w:lang w:eastAsia="de-DE"/>
        </w:rPr>
        <w:t xml:space="preserve"> </w:t>
      </w:r>
      <w:r w:rsidRPr="00EA6011">
        <w:rPr>
          <w:rFonts w:eastAsia="Times New Roman" w:cs="Times New Roman"/>
          <w:lang w:eastAsia="de-DE"/>
        </w:rPr>
        <w:t>(Bewohner des Landes) als Partizip-Konstruktverbindung.</w:t>
      </w:r>
    </w:p>
    <w:p w14:paraId="419F7636"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Schlussfolgerung </w:t>
      </w:r>
      <w:r w:rsidRPr="00EA6011">
        <w:rPr>
          <w:rFonts w:eastAsia="Times New Roman" w:cs="Times New Roman"/>
          <w:b/>
          <w:bCs/>
          <w:rtl/>
          <w:lang w:eastAsia="de-DE"/>
        </w:rPr>
        <w:t>וְגֵרַשְׁתָּמוֹ מִפָּנֶיךָ</w:t>
      </w:r>
      <w:r w:rsidRPr="00EA6011">
        <w:rPr>
          <w:rFonts w:eastAsia="Times New Roman" w:cs="Times New Roman"/>
          <w:rtl/>
          <w:lang w:eastAsia="de-DE"/>
        </w:rPr>
        <w:t xml:space="preserve"> </w:t>
      </w:r>
      <w:r w:rsidRPr="00EA6011">
        <w:rPr>
          <w:rFonts w:eastAsia="Times New Roman" w:cs="Times New Roman"/>
          <w:lang w:eastAsia="de-DE"/>
        </w:rPr>
        <w:t xml:space="preserve">(und du wirst sie vertreiben vor dir) zeigt </w:t>
      </w:r>
      <w:r w:rsidRPr="00EA6011">
        <w:rPr>
          <w:rFonts w:eastAsia="Times New Roman" w:cs="Times New Roman"/>
          <w:b/>
          <w:bCs/>
          <w:rtl/>
          <w:lang w:eastAsia="de-DE"/>
        </w:rPr>
        <w:t>גֵרַשְׁתָּ</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Perfekt Piel von </w:t>
      </w:r>
      <w:r w:rsidRPr="00EA6011">
        <w:rPr>
          <w:rFonts w:eastAsia="Times New Roman" w:cs="Times New Roman"/>
          <w:b/>
          <w:bCs/>
          <w:rtl/>
          <w:lang w:eastAsia="de-DE"/>
        </w:rPr>
        <w:t>גרשׁ</w:t>
      </w:r>
      <w:r w:rsidRPr="00EA6011">
        <w:rPr>
          <w:rFonts w:eastAsia="Times New Roman" w:cs="Times New Roman"/>
          <w:lang w:eastAsia="de-DE"/>
        </w:rPr>
        <w:t>) mit waw-consecutivum und Objektsuffix 3. Person Plural maskulin.</w:t>
      </w:r>
    </w:p>
    <w:p w14:paraId="1D86C019" w14:textId="49A72288"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w:t>
      </w:r>
      <w:r w:rsidR="00EF3B95">
        <w:t>präzisiert an dieser Stelle den hebräischen Text, indem sie nicht nur „den Fluss“ (</w:t>
      </w:r>
      <w:r w:rsidR="00EF3B95">
        <w:rPr>
          <w:rtl/>
        </w:rPr>
        <w:t>הַנָּהָ֑ר</w:t>
      </w:r>
      <w:r w:rsidR="00EF3B95">
        <w:t xml:space="preserve">) übernimmt, sondern explizit </w:t>
      </w:r>
      <w:proofErr w:type="spellStart"/>
      <w:r w:rsidR="00EF3B95">
        <w:t>τοῦ</w:t>
      </w:r>
      <w:proofErr w:type="spellEnd"/>
      <w:r w:rsidR="00EF3B95">
        <w:t xml:space="preserve"> π</w:t>
      </w:r>
      <w:proofErr w:type="spellStart"/>
      <w:r w:rsidR="00EF3B95">
        <w:t>οτ</w:t>
      </w:r>
      <w:proofErr w:type="spellEnd"/>
      <w:r w:rsidR="00EF3B95">
        <w:t xml:space="preserve">αμοῦ </w:t>
      </w:r>
      <w:proofErr w:type="spellStart"/>
      <w:r w:rsidR="00EF3B95">
        <w:t>τοῦ</w:t>
      </w:r>
      <w:proofErr w:type="spellEnd"/>
      <w:r w:rsidR="00EF3B95">
        <w:t xml:space="preserve"> </w:t>
      </w:r>
      <w:proofErr w:type="spellStart"/>
      <w:r w:rsidR="00EF3B95">
        <w:t>μεγάλου</w:t>
      </w:r>
      <w:proofErr w:type="spellEnd"/>
      <w:r w:rsidR="00EF3B95">
        <w:t xml:space="preserve"> </w:t>
      </w:r>
      <w:proofErr w:type="spellStart"/>
      <w:r w:rsidR="00EF3B95">
        <w:t>Εὐφράτου</w:t>
      </w:r>
      <w:proofErr w:type="spellEnd"/>
      <w:r w:rsidR="00EF3B95">
        <w:t xml:space="preserve"> („des großen Flusses Euphrat“) nennt. Diese Ergänzung schafft Klarheit über die geografische Referenz und zeigt, wie die Septuaginta an manchen Stellen den biblischen Text durch konkrete Ortsangaben erläutert oder interpretiert.</w:t>
      </w:r>
    </w:p>
    <w:p w14:paraId="558447B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Grenzfestlegung mit vier Himmelsrichtungen, kausaler Begründung und resultierender Handlung.</w:t>
      </w:r>
    </w:p>
    <w:p w14:paraId="4EBF052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verheißt die maximale territoriale Ausdehnung Israels von den traditionellen Grenzen des Gelobten Landes.</w:t>
      </w:r>
    </w:p>
    <w:p w14:paraId="11357752"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23,32</w:t>
      </w:r>
    </w:p>
    <w:p w14:paraId="4B2F499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לֹא־תִכְרֹ֥ת לָהֶ֛ם וְלֵאלֹֽהֵיהֶ֖ם בְּרִֽית׃</w:t>
      </w:r>
    </w:p>
    <w:p w14:paraId="70265C8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Du sollst mit ihnen und mit ihren Göttern keinen Bund schließen.</w:t>
      </w:r>
    </w:p>
    <w:p w14:paraId="0AB77B03"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393082DD">
          <v:rect id="_x0000_i1668" style="width:0;height:1.5pt" o:hralign="center" o:hrstd="t" o:hr="t" fillcolor="#a0a0a0" stroked="f"/>
        </w:pict>
      </w:r>
    </w:p>
    <w:p w14:paraId="3BF6D3C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lastRenderedPageBreak/>
        <w:t>Kommentar:</w:t>
      </w:r>
      <w:r w:rsidRPr="00EA6011">
        <w:rPr>
          <w:rFonts w:eastAsia="Times New Roman" w:cs="Times New Roman"/>
          <w:lang w:eastAsia="de-DE"/>
        </w:rPr>
        <w:t xml:space="preserve"> Das kategorische Verbot </w:t>
      </w:r>
      <w:r w:rsidRPr="00EA6011">
        <w:rPr>
          <w:rFonts w:eastAsia="Times New Roman" w:cs="Times New Roman"/>
          <w:b/>
          <w:bCs/>
          <w:rtl/>
          <w:lang w:eastAsia="de-DE"/>
        </w:rPr>
        <w:t>לֹא־תִכְרֹת לָהֶם וְלֵאלֹהֵיהֶם בְּרִית</w:t>
      </w:r>
      <w:r w:rsidRPr="00EA6011">
        <w:rPr>
          <w:rFonts w:eastAsia="Times New Roman" w:cs="Times New Roman"/>
          <w:rtl/>
          <w:lang w:eastAsia="de-DE"/>
        </w:rPr>
        <w:t xml:space="preserve"> </w:t>
      </w:r>
      <w:r w:rsidRPr="00EA6011">
        <w:rPr>
          <w:rFonts w:eastAsia="Times New Roman" w:cs="Times New Roman"/>
          <w:lang w:eastAsia="de-DE"/>
        </w:rPr>
        <w:t xml:space="preserve">(du sollst nicht schließen mit ihnen und mit ihren Göttern einen Bund) zeigt </w:t>
      </w:r>
      <w:r w:rsidRPr="00EA6011">
        <w:rPr>
          <w:rFonts w:eastAsia="Times New Roman" w:cs="Times New Roman"/>
          <w:b/>
          <w:bCs/>
          <w:rtl/>
          <w:lang w:eastAsia="de-DE"/>
        </w:rPr>
        <w:t>תִכְרֹת</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Imperfekt Qal von </w:t>
      </w:r>
      <w:r w:rsidRPr="00EA6011">
        <w:rPr>
          <w:rFonts w:eastAsia="Times New Roman" w:cs="Times New Roman"/>
          <w:b/>
          <w:bCs/>
          <w:rtl/>
          <w:lang w:eastAsia="de-DE"/>
        </w:rPr>
        <w:t>כרת</w:t>
      </w:r>
      <w:r w:rsidRPr="00EA6011">
        <w:rPr>
          <w:rFonts w:eastAsia="Times New Roman" w:cs="Times New Roman"/>
          <w:lang w:eastAsia="de-DE"/>
        </w:rPr>
        <w:t>) - "schneiden" = "Bund schließen" (aus dem Ritual des Zerschneidens von Opfertieren).</w:t>
      </w:r>
    </w:p>
    <w:p w14:paraId="0726F07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Objekte </w:t>
      </w:r>
      <w:r w:rsidRPr="00EA6011">
        <w:rPr>
          <w:rFonts w:eastAsia="Times New Roman" w:cs="Times New Roman"/>
          <w:b/>
          <w:bCs/>
          <w:rtl/>
          <w:lang w:eastAsia="de-DE"/>
        </w:rPr>
        <w:t>לָהֶם וְלֵאלֹהֵיהֶם</w:t>
      </w:r>
      <w:r w:rsidRPr="00EA6011">
        <w:rPr>
          <w:rFonts w:eastAsia="Times New Roman" w:cs="Times New Roman"/>
          <w:rtl/>
          <w:lang w:eastAsia="de-DE"/>
        </w:rPr>
        <w:t xml:space="preserve"> </w:t>
      </w:r>
      <w:r w:rsidRPr="00EA6011">
        <w:rPr>
          <w:rFonts w:eastAsia="Times New Roman" w:cs="Times New Roman"/>
          <w:lang w:eastAsia="de-DE"/>
        </w:rPr>
        <w:t xml:space="preserve">(mit ihnen und mit ihren Göttern) werden durch waw-kopulativum koordiniert und zeigen sowohl politische als auch religiöse Dimension. </w:t>
      </w:r>
      <w:r w:rsidRPr="00EA6011">
        <w:rPr>
          <w:rFonts w:eastAsia="Times New Roman" w:cs="Times New Roman"/>
          <w:b/>
          <w:bCs/>
          <w:rtl/>
          <w:lang w:eastAsia="de-DE"/>
        </w:rPr>
        <w:t>לָהֶם</w:t>
      </w:r>
      <w:r w:rsidRPr="00EA6011">
        <w:rPr>
          <w:rFonts w:eastAsia="Times New Roman" w:cs="Times New Roman"/>
          <w:rtl/>
          <w:lang w:eastAsia="de-DE"/>
        </w:rPr>
        <w:t xml:space="preserve"> </w:t>
      </w:r>
      <w:r w:rsidRPr="00EA6011">
        <w:rPr>
          <w:rFonts w:eastAsia="Times New Roman" w:cs="Times New Roman"/>
          <w:lang w:eastAsia="de-DE"/>
        </w:rPr>
        <w:t xml:space="preserve">(mit ihnen) plus </w:t>
      </w:r>
      <w:r w:rsidRPr="00EA6011">
        <w:rPr>
          <w:rFonts w:eastAsia="Times New Roman" w:cs="Times New Roman"/>
          <w:b/>
          <w:bCs/>
          <w:rtl/>
          <w:lang w:eastAsia="de-DE"/>
        </w:rPr>
        <w:t>לֵאלֹהֵיהֶם</w:t>
      </w:r>
      <w:r w:rsidRPr="00EA6011">
        <w:rPr>
          <w:rFonts w:eastAsia="Times New Roman" w:cs="Times New Roman"/>
          <w:rtl/>
          <w:lang w:eastAsia="de-DE"/>
        </w:rPr>
        <w:t xml:space="preserve"> </w:t>
      </w:r>
      <w:r w:rsidRPr="00EA6011">
        <w:rPr>
          <w:rFonts w:eastAsia="Times New Roman" w:cs="Times New Roman"/>
          <w:lang w:eastAsia="de-DE"/>
        </w:rPr>
        <w:t>(mit ihren Göttern) mit Possessivsuffix 3. Person Plural maskulin.</w:t>
      </w:r>
    </w:p>
    <w:p w14:paraId="7BE35B58"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rtl/>
          <w:lang w:eastAsia="de-DE"/>
        </w:rPr>
        <w:t>בְּרִית</w:t>
      </w:r>
      <w:r w:rsidRPr="00EA6011">
        <w:rPr>
          <w:rFonts w:eastAsia="Times New Roman" w:cs="Times New Roman"/>
          <w:rtl/>
          <w:lang w:eastAsia="de-DE"/>
        </w:rPr>
        <w:t xml:space="preserve"> </w:t>
      </w:r>
      <w:r w:rsidRPr="00EA6011">
        <w:rPr>
          <w:rFonts w:eastAsia="Times New Roman" w:cs="Times New Roman"/>
          <w:lang w:eastAsia="de-DE"/>
        </w:rPr>
        <w:t>(Bund) bezeichnet formelle Verträge und Abkommen, hier sowohl zwischenstaatliche Verträge als auch religiöse Kompromisse.</w:t>
      </w:r>
    </w:p>
    <w:p w14:paraId="5C342A9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בְּרִית</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δι</w:t>
      </w:r>
      <w:proofErr w:type="spellEnd"/>
      <w:r w:rsidRPr="00EA6011">
        <w:rPr>
          <w:rFonts w:eastAsia="Times New Roman" w:cs="Times New Roman"/>
          <w:lang w:eastAsia="de-DE"/>
        </w:rPr>
        <w:t>αθήκη (Bund, Testament) und macht damit die rechtsverbindliche Dimension deutlicher.</w:t>
      </w:r>
    </w:p>
    <w:p w14:paraId="5851D038"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Satzstruktur:</w:t>
      </w:r>
      <w:r w:rsidRPr="00EA6011">
        <w:rPr>
          <w:rFonts w:eastAsia="Times New Roman" w:cs="Times New Roman"/>
          <w:lang w:eastAsia="de-DE"/>
        </w:rPr>
        <w:t xml:space="preserve"> Kategorisches Verbot mit doppeltem Objekt politischer und religiöser Natur.</w:t>
      </w:r>
    </w:p>
    <w:p w14:paraId="55ADE27D"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verbietet jegliche Kompromisse mit den Völkern Kanaans sowohl auf politischer als auch auf religiöser Ebene.</w:t>
      </w:r>
    </w:p>
    <w:p w14:paraId="0AD6AFB4" w14:textId="77777777" w:rsidR="00EA6011" w:rsidRPr="00EA6011" w:rsidRDefault="00EA6011" w:rsidP="00EA6011">
      <w:pPr>
        <w:spacing w:before="100" w:beforeAutospacing="1" w:after="100" w:afterAutospacing="1" w:line="240" w:lineRule="auto"/>
        <w:outlineLvl w:val="1"/>
        <w:rPr>
          <w:rFonts w:eastAsia="Times New Roman" w:cs="Times New Roman"/>
          <w:b/>
          <w:bCs/>
          <w:sz w:val="36"/>
          <w:szCs w:val="36"/>
          <w:lang w:eastAsia="de-DE"/>
        </w:rPr>
      </w:pPr>
      <w:r w:rsidRPr="00EA6011">
        <w:rPr>
          <w:rFonts w:eastAsia="Times New Roman" w:cs="Times New Roman"/>
          <w:b/>
          <w:bCs/>
          <w:sz w:val="36"/>
          <w:szCs w:val="36"/>
          <w:lang w:eastAsia="de-DE"/>
        </w:rPr>
        <w:t>Exodus 23,33</w:t>
      </w:r>
    </w:p>
    <w:p w14:paraId="691F3B25"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Hebräisch:</w:t>
      </w:r>
      <w:r w:rsidRPr="00EA6011">
        <w:rPr>
          <w:rFonts w:eastAsia="Times New Roman" w:cs="Times New Roman"/>
          <w:lang w:eastAsia="de-DE"/>
        </w:rPr>
        <w:t xml:space="preserve"> </w:t>
      </w:r>
      <w:r w:rsidRPr="00EA6011">
        <w:rPr>
          <w:rFonts w:eastAsia="Times New Roman" w:cs="Times New Roman"/>
          <w:rtl/>
          <w:lang w:eastAsia="de-DE"/>
        </w:rPr>
        <w:t>לֹ֤א יֵשְׁבוּ֙ בְּאַרְצְךָ֔ פֶּן־יַחֲטִ֥יאוּ אֹתְךָ֖ לִ֑י כִּ֤י תַעֲבֹד֙ אֶת־אֱלֹ֣הֵיהֶ֔ם כִּֽי־יִהְיֶ֥ה לְךָ֖ לְמוֹקֵֽשׁ׃</w:t>
      </w:r>
    </w:p>
    <w:p w14:paraId="6E2CE177"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Deutsch:</w:t>
      </w:r>
      <w:r w:rsidRPr="00EA6011">
        <w:rPr>
          <w:rFonts w:eastAsia="Times New Roman" w:cs="Times New Roman"/>
          <w:lang w:eastAsia="de-DE"/>
        </w:rPr>
        <w:t xml:space="preserve"> Sie sollen nicht in deinem Land wohnen, damit sie dich nicht zur Sünde gegen mich verführen; denn du würdest ihren Göttern dienen, und es würde dir zum Fallstrick werden.</w:t>
      </w:r>
    </w:p>
    <w:p w14:paraId="4AD28911" w14:textId="77777777" w:rsidR="00EA6011" w:rsidRPr="00EA6011" w:rsidRDefault="00696CEF" w:rsidP="00EA6011">
      <w:pPr>
        <w:spacing w:after="0" w:line="240" w:lineRule="auto"/>
        <w:rPr>
          <w:rFonts w:eastAsia="Times New Roman" w:cs="Times New Roman"/>
          <w:lang w:eastAsia="de-DE"/>
        </w:rPr>
      </w:pPr>
      <w:r>
        <w:rPr>
          <w:rFonts w:eastAsia="Times New Roman" w:cs="Times New Roman"/>
          <w:noProof/>
          <w:lang w:eastAsia="de-DE"/>
        </w:rPr>
        <w:pict w14:anchorId="15192EE8">
          <v:rect id="_x0000_i1669" style="width:0;height:1.5pt" o:hralign="center" o:hrstd="t" o:hr="t" fillcolor="#a0a0a0" stroked="f"/>
        </w:pict>
      </w:r>
    </w:p>
    <w:p w14:paraId="09E12E51"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Kommentar:</w:t>
      </w:r>
      <w:r w:rsidRPr="00EA6011">
        <w:rPr>
          <w:rFonts w:eastAsia="Times New Roman" w:cs="Times New Roman"/>
          <w:lang w:eastAsia="de-DE"/>
        </w:rPr>
        <w:t xml:space="preserve"> Das Verbot </w:t>
      </w:r>
      <w:r w:rsidRPr="00EA6011">
        <w:rPr>
          <w:rFonts w:eastAsia="Times New Roman" w:cs="Times New Roman"/>
          <w:b/>
          <w:bCs/>
          <w:rtl/>
          <w:lang w:eastAsia="de-DE"/>
        </w:rPr>
        <w:t>לֹא יֵשְׁבוּ בְּאַרְצְךָ</w:t>
      </w:r>
      <w:r w:rsidRPr="00EA6011">
        <w:rPr>
          <w:rFonts w:eastAsia="Times New Roman" w:cs="Times New Roman"/>
          <w:rtl/>
          <w:lang w:eastAsia="de-DE"/>
        </w:rPr>
        <w:t xml:space="preserve"> </w:t>
      </w:r>
      <w:r w:rsidRPr="00EA6011">
        <w:rPr>
          <w:rFonts w:eastAsia="Times New Roman" w:cs="Times New Roman"/>
          <w:lang w:eastAsia="de-DE"/>
        </w:rPr>
        <w:t xml:space="preserve">(sie sollen nicht wohnen in deinem Land) zeigt </w:t>
      </w:r>
      <w:r w:rsidRPr="00EA6011">
        <w:rPr>
          <w:rFonts w:eastAsia="Times New Roman" w:cs="Times New Roman"/>
          <w:b/>
          <w:bCs/>
          <w:rtl/>
          <w:lang w:eastAsia="de-DE"/>
        </w:rPr>
        <w:t>יֵשְׁבוּ</w:t>
      </w:r>
      <w:r w:rsidRPr="00EA6011">
        <w:rPr>
          <w:rFonts w:eastAsia="Times New Roman" w:cs="Times New Roman"/>
          <w:rtl/>
          <w:lang w:eastAsia="de-DE"/>
        </w:rPr>
        <w:t xml:space="preserve"> </w:t>
      </w:r>
      <w:r w:rsidRPr="00EA6011">
        <w:rPr>
          <w:rFonts w:eastAsia="Times New Roman" w:cs="Times New Roman"/>
          <w:lang w:eastAsia="de-DE"/>
        </w:rPr>
        <w:t xml:space="preserve">(3. Person Plural maskulin Imperfekt Qal von </w:t>
      </w:r>
      <w:r w:rsidRPr="00EA6011">
        <w:rPr>
          <w:rFonts w:eastAsia="Times New Roman" w:cs="Times New Roman"/>
          <w:b/>
          <w:bCs/>
          <w:rtl/>
          <w:lang w:eastAsia="de-DE"/>
        </w:rPr>
        <w:t>ישׁב</w:t>
      </w:r>
      <w:r w:rsidRPr="00EA6011">
        <w:rPr>
          <w:rFonts w:eastAsia="Times New Roman" w:cs="Times New Roman"/>
          <w:lang w:eastAsia="de-DE"/>
        </w:rPr>
        <w:t xml:space="preserve">) mit </w:t>
      </w:r>
      <w:r w:rsidRPr="00EA6011">
        <w:rPr>
          <w:rFonts w:eastAsia="Times New Roman" w:cs="Times New Roman"/>
          <w:b/>
          <w:bCs/>
          <w:rtl/>
          <w:lang w:eastAsia="de-DE"/>
        </w:rPr>
        <w:t>בְּאַרְצְךָ</w:t>
      </w:r>
      <w:r w:rsidRPr="00EA6011">
        <w:rPr>
          <w:rFonts w:eastAsia="Times New Roman" w:cs="Times New Roman"/>
          <w:rtl/>
          <w:lang w:eastAsia="de-DE"/>
        </w:rPr>
        <w:t xml:space="preserve"> </w:t>
      </w:r>
      <w:r w:rsidRPr="00EA6011">
        <w:rPr>
          <w:rFonts w:eastAsia="Times New Roman" w:cs="Times New Roman"/>
          <w:lang w:eastAsia="de-DE"/>
        </w:rPr>
        <w:t>(in deinem Land) plus Possessivsuffix 2. Person Singular maskulin.</w:t>
      </w:r>
    </w:p>
    <w:p w14:paraId="1EBA8470"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Begründung </w:t>
      </w:r>
      <w:r w:rsidRPr="00EA6011">
        <w:rPr>
          <w:rFonts w:eastAsia="Times New Roman" w:cs="Times New Roman"/>
          <w:b/>
          <w:bCs/>
          <w:rtl/>
          <w:lang w:eastAsia="de-DE"/>
        </w:rPr>
        <w:t>פֶּן־יַחֲטִיאוּ אֹתְךָ לִי</w:t>
      </w:r>
      <w:r w:rsidRPr="00EA6011">
        <w:rPr>
          <w:rFonts w:eastAsia="Times New Roman" w:cs="Times New Roman"/>
          <w:rtl/>
          <w:lang w:eastAsia="de-DE"/>
        </w:rPr>
        <w:t xml:space="preserve"> </w:t>
      </w:r>
      <w:r w:rsidRPr="00EA6011">
        <w:rPr>
          <w:rFonts w:eastAsia="Times New Roman" w:cs="Times New Roman"/>
          <w:lang w:eastAsia="de-DE"/>
        </w:rPr>
        <w:t xml:space="preserve">(damit sie dich nicht zur Sünde bringen gegen mich) verwendet </w:t>
      </w:r>
      <w:r w:rsidRPr="00EA6011">
        <w:rPr>
          <w:rFonts w:eastAsia="Times New Roman" w:cs="Times New Roman"/>
          <w:b/>
          <w:bCs/>
          <w:rtl/>
          <w:lang w:eastAsia="de-DE"/>
        </w:rPr>
        <w:t>פֶּן</w:t>
      </w:r>
      <w:r w:rsidRPr="00EA6011">
        <w:rPr>
          <w:rFonts w:eastAsia="Times New Roman" w:cs="Times New Roman"/>
          <w:rtl/>
          <w:lang w:eastAsia="de-DE"/>
        </w:rPr>
        <w:t xml:space="preserve"> </w:t>
      </w:r>
      <w:r w:rsidRPr="00EA6011">
        <w:rPr>
          <w:rFonts w:eastAsia="Times New Roman" w:cs="Times New Roman"/>
          <w:lang w:eastAsia="de-DE"/>
        </w:rPr>
        <w:t xml:space="preserve">(damit nicht) mit </w:t>
      </w:r>
      <w:r w:rsidRPr="00EA6011">
        <w:rPr>
          <w:rFonts w:eastAsia="Times New Roman" w:cs="Times New Roman"/>
          <w:b/>
          <w:bCs/>
          <w:rtl/>
          <w:lang w:eastAsia="de-DE"/>
        </w:rPr>
        <w:t>יַחֲטִיאוּ</w:t>
      </w:r>
      <w:r w:rsidRPr="00EA6011">
        <w:rPr>
          <w:rFonts w:eastAsia="Times New Roman" w:cs="Times New Roman"/>
          <w:rtl/>
          <w:lang w:eastAsia="de-DE"/>
        </w:rPr>
        <w:t xml:space="preserve"> </w:t>
      </w:r>
      <w:r w:rsidRPr="00EA6011">
        <w:rPr>
          <w:rFonts w:eastAsia="Times New Roman" w:cs="Times New Roman"/>
          <w:lang w:eastAsia="de-DE"/>
        </w:rPr>
        <w:t xml:space="preserve">(3. Person Plural maskulin Hiphil Imperfekt von </w:t>
      </w:r>
      <w:r w:rsidRPr="00EA6011">
        <w:rPr>
          <w:rFonts w:eastAsia="Times New Roman" w:cs="Times New Roman"/>
          <w:b/>
          <w:bCs/>
          <w:rtl/>
          <w:lang w:eastAsia="de-DE"/>
        </w:rPr>
        <w:t>חטא</w:t>
      </w:r>
      <w:r w:rsidRPr="00EA6011">
        <w:rPr>
          <w:rFonts w:eastAsia="Times New Roman" w:cs="Times New Roman"/>
          <w:lang w:eastAsia="de-DE"/>
        </w:rPr>
        <w:t xml:space="preserve">) - das Hiphil bedeutet "zur Sünde verführen". </w:t>
      </w:r>
      <w:r w:rsidRPr="00EA6011">
        <w:rPr>
          <w:rFonts w:eastAsia="Times New Roman" w:cs="Times New Roman"/>
          <w:b/>
          <w:bCs/>
          <w:rtl/>
          <w:lang w:eastAsia="de-DE"/>
        </w:rPr>
        <w:t>אֹתְךָ</w:t>
      </w:r>
      <w:r w:rsidRPr="00EA6011">
        <w:rPr>
          <w:rFonts w:eastAsia="Times New Roman" w:cs="Times New Roman"/>
          <w:rtl/>
          <w:lang w:eastAsia="de-DE"/>
        </w:rPr>
        <w:t xml:space="preserve"> </w:t>
      </w:r>
      <w:r w:rsidRPr="00EA6011">
        <w:rPr>
          <w:rFonts w:eastAsia="Times New Roman" w:cs="Times New Roman"/>
          <w:lang w:eastAsia="de-DE"/>
        </w:rPr>
        <w:t xml:space="preserve">(dich) als Akkusativobjekt und </w:t>
      </w:r>
      <w:r w:rsidRPr="00EA6011">
        <w:rPr>
          <w:rFonts w:eastAsia="Times New Roman" w:cs="Times New Roman"/>
          <w:b/>
          <w:bCs/>
          <w:rtl/>
          <w:lang w:eastAsia="de-DE"/>
        </w:rPr>
        <w:t>לִי</w:t>
      </w:r>
      <w:r w:rsidRPr="00EA6011">
        <w:rPr>
          <w:rFonts w:eastAsia="Times New Roman" w:cs="Times New Roman"/>
          <w:rtl/>
          <w:lang w:eastAsia="de-DE"/>
        </w:rPr>
        <w:t xml:space="preserve"> </w:t>
      </w:r>
      <w:r w:rsidRPr="00EA6011">
        <w:rPr>
          <w:rFonts w:eastAsia="Times New Roman" w:cs="Times New Roman"/>
          <w:lang w:eastAsia="de-DE"/>
        </w:rPr>
        <w:t>(gegen mich) mit Possessivsuffix 1. Person Singular.</w:t>
      </w:r>
    </w:p>
    <w:p w14:paraId="74777A3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Erläuterung </w:t>
      </w:r>
      <w:r w:rsidRPr="00EA6011">
        <w:rPr>
          <w:rFonts w:eastAsia="Times New Roman" w:cs="Times New Roman"/>
          <w:b/>
          <w:bCs/>
          <w:rtl/>
          <w:lang w:eastAsia="de-DE"/>
        </w:rPr>
        <w:t>כִּי תַעֲבֹד אֶת־אֱלֹהֵיהֶם</w:t>
      </w:r>
      <w:r w:rsidRPr="00EA6011">
        <w:rPr>
          <w:rFonts w:eastAsia="Times New Roman" w:cs="Times New Roman"/>
          <w:rtl/>
          <w:lang w:eastAsia="de-DE"/>
        </w:rPr>
        <w:t xml:space="preserve"> </w:t>
      </w:r>
      <w:r w:rsidRPr="00EA6011">
        <w:rPr>
          <w:rFonts w:eastAsia="Times New Roman" w:cs="Times New Roman"/>
          <w:lang w:eastAsia="de-DE"/>
        </w:rPr>
        <w:t xml:space="preserve">(denn du würdest dienen ihren Göttern) zeigt </w:t>
      </w:r>
      <w:r w:rsidRPr="00EA6011">
        <w:rPr>
          <w:rFonts w:eastAsia="Times New Roman" w:cs="Times New Roman"/>
          <w:b/>
          <w:bCs/>
          <w:rtl/>
          <w:lang w:eastAsia="de-DE"/>
        </w:rPr>
        <w:t>תַעֲבֹד</w:t>
      </w:r>
      <w:r w:rsidRPr="00EA6011">
        <w:rPr>
          <w:rFonts w:eastAsia="Times New Roman" w:cs="Times New Roman"/>
          <w:rtl/>
          <w:lang w:eastAsia="de-DE"/>
        </w:rPr>
        <w:t xml:space="preserve"> </w:t>
      </w:r>
      <w:r w:rsidRPr="00EA6011">
        <w:rPr>
          <w:rFonts w:eastAsia="Times New Roman" w:cs="Times New Roman"/>
          <w:lang w:eastAsia="de-DE"/>
        </w:rPr>
        <w:t xml:space="preserve">(2. Person Singular maskulin Imperfekt Qal von </w:t>
      </w:r>
      <w:r w:rsidRPr="00EA6011">
        <w:rPr>
          <w:rFonts w:eastAsia="Times New Roman" w:cs="Times New Roman"/>
          <w:b/>
          <w:bCs/>
          <w:rtl/>
          <w:lang w:eastAsia="de-DE"/>
        </w:rPr>
        <w:t>עבד</w:t>
      </w:r>
      <w:r w:rsidRPr="00EA6011">
        <w:rPr>
          <w:rFonts w:eastAsia="Times New Roman" w:cs="Times New Roman"/>
          <w:lang w:eastAsia="de-DE"/>
        </w:rPr>
        <w:t xml:space="preserve">) mit </w:t>
      </w:r>
      <w:r w:rsidRPr="00EA6011">
        <w:rPr>
          <w:rFonts w:eastAsia="Times New Roman" w:cs="Times New Roman"/>
          <w:b/>
          <w:bCs/>
          <w:rtl/>
          <w:lang w:eastAsia="de-DE"/>
        </w:rPr>
        <w:t>אֱלֹהֵיהֶם</w:t>
      </w:r>
      <w:r w:rsidRPr="00EA6011">
        <w:rPr>
          <w:rFonts w:eastAsia="Times New Roman" w:cs="Times New Roman"/>
          <w:rtl/>
          <w:lang w:eastAsia="de-DE"/>
        </w:rPr>
        <w:t xml:space="preserve"> </w:t>
      </w:r>
      <w:r w:rsidRPr="00EA6011">
        <w:rPr>
          <w:rFonts w:eastAsia="Times New Roman" w:cs="Times New Roman"/>
          <w:lang w:eastAsia="de-DE"/>
        </w:rPr>
        <w:t>(ihre Götter) plus Possessivsuffix.</w:t>
      </w:r>
    </w:p>
    <w:p w14:paraId="2697FB9A"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 xml:space="preserve">Die Warnung </w:t>
      </w:r>
      <w:r w:rsidRPr="00EA6011">
        <w:rPr>
          <w:rFonts w:eastAsia="Times New Roman" w:cs="Times New Roman"/>
          <w:b/>
          <w:bCs/>
          <w:rtl/>
          <w:lang w:eastAsia="de-DE"/>
        </w:rPr>
        <w:t>כִּי־יִהְיֶה לְךָ לְמוֹקֵשׁ</w:t>
      </w:r>
      <w:r w:rsidRPr="00EA6011">
        <w:rPr>
          <w:rFonts w:eastAsia="Times New Roman" w:cs="Times New Roman"/>
          <w:rtl/>
          <w:lang w:eastAsia="de-DE"/>
        </w:rPr>
        <w:t xml:space="preserve"> </w:t>
      </w:r>
      <w:r w:rsidRPr="00EA6011">
        <w:rPr>
          <w:rFonts w:eastAsia="Times New Roman" w:cs="Times New Roman"/>
          <w:lang w:eastAsia="de-DE"/>
        </w:rPr>
        <w:t xml:space="preserve">(denn es würde werden dir zum Fallstrick) zeigt </w:t>
      </w:r>
      <w:r w:rsidRPr="00EA6011">
        <w:rPr>
          <w:rFonts w:eastAsia="Times New Roman" w:cs="Times New Roman"/>
          <w:b/>
          <w:bCs/>
          <w:rtl/>
          <w:lang w:eastAsia="de-DE"/>
        </w:rPr>
        <w:t>יִהְיֶה</w:t>
      </w:r>
      <w:r w:rsidRPr="00EA6011">
        <w:rPr>
          <w:rFonts w:eastAsia="Times New Roman" w:cs="Times New Roman"/>
          <w:rtl/>
          <w:lang w:eastAsia="de-DE"/>
        </w:rPr>
        <w:t xml:space="preserve"> </w:t>
      </w:r>
      <w:r w:rsidRPr="00EA6011">
        <w:rPr>
          <w:rFonts w:eastAsia="Times New Roman" w:cs="Times New Roman"/>
          <w:lang w:eastAsia="de-DE"/>
        </w:rPr>
        <w:t xml:space="preserve">(3. Person Singular maskulin Imperfekt Qal von </w:t>
      </w:r>
      <w:r w:rsidRPr="00EA6011">
        <w:rPr>
          <w:rFonts w:eastAsia="Times New Roman" w:cs="Times New Roman"/>
          <w:b/>
          <w:bCs/>
          <w:rtl/>
          <w:lang w:eastAsia="de-DE"/>
        </w:rPr>
        <w:t>היה</w:t>
      </w:r>
      <w:r w:rsidRPr="00EA6011">
        <w:rPr>
          <w:rFonts w:eastAsia="Times New Roman" w:cs="Times New Roman"/>
          <w:lang w:eastAsia="de-DE"/>
        </w:rPr>
        <w:t xml:space="preserve">) mit </w:t>
      </w:r>
      <w:r w:rsidRPr="00EA6011">
        <w:rPr>
          <w:rFonts w:eastAsia="Times New Roman" w:cs="Times New Roman"/>
          <w:b/>
          <w:bCs/>
          <w:rtl/>
          <w:lang w:eastAsia="de-DE"/>
        </w:rPr>
        <w:t>לְךָ</w:t>
      </w:r>
      <w:r w:rsidRPr="00EA6011">
        <w:rPr>
          <w:rFonts w:eastAsia="Times New Roman" w:cs="Times New Roman"/>
          <w:rtl/>
          <w:lang w:eastAsia="de-DE"/>
        </w:rPr>
        <w:t xml:space="preserve"> </w:t>
      </w:r>
      <w:r w:rsidRPr="00EA6011">
        <w:rPr>
          <w:rFonts w:eastAsia="Times New Roman" w:cs="Times New Roman"/>
          <w:lang w:eastAsia="de-DE"/>
        </w:rPr>
        <w:t xml:space="preserve">(dir) und </w:t>
      </w:r>
      <w:r w:rsidRPr="00EA6011">
        <w:rPr>
          <w:rFonts w:eastAsia="Times New Roman" w:cs="Times New Roman"/>
          <w:b/>
          <w:bCs/>
          <w:rtl/>
          <w:lang w:eastAsia="de-DE"/>
        </w:rPr>
        <w:t>לְמוֹקֵשׁ</w:t>
      </w:r>
      <w:r w:rsidRPr="00EA6011">
        <w:rPr>
          <w:rFonts w:eastAsia="Times New Roman" w:cs="Times New Roman"/>
          <w:rtl/>
          <w:lang w:eastAsia="de-DE"/>
        </w:rPr>
        <w:t xml:space="preserve"> </w:t>
      </w:r>
      <w:r w:rsidRPr="00EA6011">
        <w:rPr>
          <w:rFonts w:eastAsia="Times New Roman" w:cs="Times New Roman"/>
          <w:lang w:eastAsia="de-DE"/>
        </w:rPr>
        <w:t xml:space="preserve">(zum Fallstrick). </w:t>
      </w:r>
      <w:r w:rsidRPr="00EA6011">
        <w:rPr>
          <w:rFonts w:eastAsia="Times New Roman" w:cs="Times New Roman"/>
          <w:b/>
          <w:bCs/>
          <w:rtl/>
          <w:lang w:eastAsia="de-DE"/>
        </w:rPr>
        <w:t>מוֹקֵשׁ</w:t>
      </w:r>
      <w:r w:rsidRPr="00EA6011">
        <w:rPr>
          <w:rFonts w:eastAsia="Times New Roman" w:cs="Times New Roman"/>
          <w:rtl/>
          <w:lang w:eastAsia="de-DE"/>
        </w:rPr>
        <w:t xml:space="preserve"> </w:t>
      </w:r>
      <w:r w:rsidRPr="00EA6011">
        <w:rPr>
          <w:rFonts w:eastAsia="Times New Roman" w:cs="Times New Roman"/>
          <w:lang w:eastAsia="de-DE"/>
        </w:rPr>
        <w:t xml:space="preserve">(Fallstrick, Falle) von </w:t>
      </w:r>
      <w:r w:rsidRPr="00EA6011">
        <w:rPr>
          <w:rFonts w:eastAsia="Times New Roman" w:cs="Times New Roman"/>
          <w:b/>
          <w:bCs/>
          <w:rtl/>
          <w:lang w:eastAsia="de-DE"/>
        </w:rPr>
        <w:t>יקשׁ</w:t>
      </w:r>
      <w:r w:rsidRPr="00EA6011">
        <w:rPr>
          <w:rFonts w:eastAsia="Times New Roman" w:cs="Times New Roman"/>
          <w:rtl/>
          <w:lang w:eastAsia="de-DE"/>
        </w:rPr>
        <w:t xml:space="preserve"> </w:t>
      </w:r>
      <w:r w:rsidRPr="00EA6011">
        <w:rPr>
          <w:rFonts w:eastAsia="Times New Roman" w:cs="Times New Roman"/>
          <w:lang w:eastAsia="de-DE"/>
        </w:rPr>
        <w:t>(fangen) bezeichnet eine tödliche Falle.</w:t>
      </w:r>
    </w:p>
    <w:p w14:paraId="2F9C0D33"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t>Die LXX</w:t>
      </w:r>
      <w:r w:rsidRPr="00EA6011">
        <w:rPr>
          <w:rFonts w:eastAsia="Times New Roman" w:cs="Times New Roman"/>
          <w:lang w:eastAsia="de-DE"/>
        </w:rPr>
        <w:t xml:space="preserve"> übersetzt </w:t>
      </w:r>
      <w:r w:rsidRPr="00EA6011">
        <w:rPr>
          <w:rFonts w:eastAsia="Times New Roman" w:cs="Times New Roman"/>
          <w:b/>
          <w:bCs/>
          <w:rtl/>
          <w:lang w:eastAsia="de-DE"/>
        </w:rPr>
        <w:t>מוֹקֵשׁ</w:t>
      </w:r>
      <w:r w:rsidRPr="00EA6011">
        <w:rPr>
          <w:rFonts w:eastAsia="Times New Roman" w:cs="Times New Roman"/>
          <w:rtl/>
          <w:lang w:eastAsia="de-DE"/>
        </w:rPr>
        <w:t xml:space="preserve"> </w:t>
      </w:r>
      <w:r w:rsidRPr="00EA6011">
        <w:rPr>
          <w:rFonts w:eastAsia="Times New Roman" w:cs="Times New Roman"/>
          <w:lang w:eastAsia="de-DE"/>
        </w:rPr>
        <w:t xml:space="preserve">mit </w:t>
      </w:r>
      <w:proofErr w:type="spellStart"/>
      <w:r w:rsidRPr="00EA6011">
        <w:rPr>
          <w:rFonts w:eastAsia="Times New Roman" w:cs="Times New Roman"/>
          <w:lang w:eastAsia="de-DE"/>
        </w:rPr>
        <w:t>σκάνδ</w:t>
      </w:r>
      <w:proofErr w:type="spellEnd"/>
      <w:r w:rsidRPr="00EA6011">
        <w:rPr>
          <w:rFonts w:eastAsia="Times New Roman" w:cs="Times New Roman"/>
          <w:lang w:eastAsia="de-DE"/>
        </w:rPr>
        <w:t>αλον (Anstoß, Ärgernis) und macht damit die geistliche Gefahr deutlicher.</w:t>
      </w:r>
    </w:p>
    <w:p w14:paraId="10B33798"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b/>
          <w:bCs/>
          <w:lang w:eastAsia="de-DE"/>
        </w:rPr>
        <w:lastRenderedPageBreak/>
        <w:t>Satzstruktur:</w:t>
      </w:r>
      <w:r w:rsidRPr="00EA6011">
        <w:rPr>
          <w:rFonts w:eastAsia="Times New Roman" w:cs="Times New Roman"/>
          <w:lang w:eastAsia="de-DE"/>
        </w:rPr>
        <w:t xml:space="preserve"> Siedlungsverbot mit dreifacher Begründung durch Verführungsgefahr, Götzendienst und tödliche Falle.</w:t>
      </w:r>
    </w:p>
    <w:p w14:paraId="4668826F" w14:textId="77777777" w:rsidR="00EA6011" w:rsidRPr="00EA6011" w:rsidRDefault="00EA6011" w:rsidP="00EA6011">
      <w:pPr>
        <w:spacing w:before="100" w:beforeAutospacing="1" w:after="100" w:afterAutospacing="1" w:line="240" w:lineRule="auto"/>
        <w:rPr>
          <w:rFonts w:eastAsia="Times New Roman" w:cs="Times New Roman"/>
          <w:lang w:eastAsia="de-DE"/>
        </w:rPr>
      </w:pPr>
      <w:r w:rsidRPr="00EA6011">
        <w:rPr>
          <w:rFonts w:eastAsia="Times New Roman" w:cs="Times New Roman"/>
          <w:lang w:eastAsia="de-DE"/>
        </w:rPr>
        <w:t>Das Gesetz schließt mit der radikalen Forderung völliger Trennung von den heidnischen Völkern zum Schutz vor religiöser Kontamination.</w:t>
      </w:r>
    </w:p>
    <w:p w14:paraId="49C06353"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w:t>
      </w:r>
    </w:p>
    <w:p w14:paraId="74AF37F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וְאֶל־מֹשֶׁ֨ה אָמַ֜ר עֲלֵ֣ה אֶל־יְהוָ֗ה אַתָּה֙ וְאַהֲרֹן֙ נָדָ֣ב וַאֲבִיה֔וּא וְשִׁבְעִ֖ים מִזִּקְנֵ֣י יִשְׂרָאֵ֑ל וְהִשְׁתַּחֲוִיתֶ֖ם מֵרָחֹֽק׃</w:t>
      </w:r>
    </w:p>
    <w:p w14:paraId="0104317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zu Mosche sagte er: Steige hinauf zum Ewigen, du und 'Aharon, Nadav und Avihu und 70 von den Ältesten Jisra'els, und betet an von ferne.</w:t>
      </w:r>
    </w:p>
    <w:p w14:paraId="18EA7794"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30F9412B">
          <v:rect id="_x0000_i1670" style="width:0;height:1.5pt" o:hralign="center" o:hrstd="t" o:hr="t" fillcolor="#a0a0a0" stroked="f"/>
        </w:pict>
      </w:r>
    </w:p>
    <w:p w14:paraId="75FA17F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Anrede </w:t>
      </w:r>
      <w:r w:rsidRPr="0065681F">
        <w:rPr>
          <w:rFonts w:eastAsia="Times New Roman" w:cs="Times New Roman"/>
          <w:b/>
          <w:bCs/>
          <w:rtl/>
          <w:lang w:eastAsia="de-DE"/>
        </w:rPr>
        <w:t>וְאֶל־מֹשֶׁה אָמַר</w:t>
      </w:r>
      <w:r w:rsidRPr="0065681F">
        <w:rPr>
          <w:rFonts w:eastAsia="Times New Roman" w:cs="Times New Roman"/>
          <w:rtl/>
          <w:lang w:eastAsia="de-DE"/>
        </w:rPr>
        <w:t xml:space="preserve"> </w:t>
      </w:r>
      <w:r w:rsidRPr="0065681F">
        <w:rPr>
          <w:rFonts w:eastAsia="Times New Roman" w:cs="Times New Roman"/>
          <w:lang w:eastAsia="de-DE"/>
        </w:rPr>
        <w:t xml:space="preserve">(und zu Mose sagte er) zeigt </w:t>
      </w:r>
      <w:r w:rsidRPr="0065681F">
        <w:rPr>
          <w:rFonts w:eastAsia="Times New Roman" w:cs="Times New Roman"/>
          <w:b/>
          <w:bCs/>
          <w:rtl/>
          <w:lang w:eastAsia="de-DE"/>
        </w:rPr>
        <w:t>אָמַר</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Perfekt Qal von </w:t>
      </w:r>
      <w:r w:rsidRPr="0065681F">
        <w:rPr>
          <w:rFonts w:eastAsia="Times New Roman" w:cs="Times New Roman"/>
          <w:b/>
          <w:bCs/>
          <w:rtl/>
          <w:lang w:eastAsia="de-DE"/>
        </w:rPr>
        <w:t>אמר</w:t>
      </w:r>
      <w:r w:rsidRPr="0065681F">
        <w:rPr>
          <w:rFonts w:eastAsia="Times New Roman" w:cs="Times New Roman"/>
          <w:lang w:eastAsia="de-DE"/>
        </w:rPr>
        <w:t xml:space="preserve">) - das Subjekt ist aus dem Kontext JHWH. Die Präposition </w:t>
      </w:r>
      <w:r w:rsidRPr="0065681F">
        <w:rPr>
          <w:rFonts w:eastAsia="Times New Roman" w:cs="Times New Roman"/>
          <w:b/>
          <w:bCs/>
          <w:rtl/>
          <w:lang w:eastAsia="de-DE"/>
        </w:rPr>
        <w:t>אֶל</w:t>
      </w:r>
      <w:r w:rsidRPr="0065681F">
        <w:rPr>
          <w:rFonts w:eastAsia="Times New Roman" w:cs="Times New Roman"/>
          <w:rtl/>
          <w:lang w:eastAsia="de-DE"/>
        </w:rPr>
        <w:t xml:space="preserve"> </w:t>
      </w:r>
      <w:r w:rsidRPr="0065681F">
        <w:rPr>
          <w:rFonts w:eastAsia="Times New Roman" w:cs="Times New Roman"/>
          <w:lang w:eastAsia="de-DE"/>
        </w:rPr>
        <w:t xml:space="preserve">mit </w:t>
      </w:r>
      <w:r w:rsidRPr="0065681F">
        <w:rPr>
          <w:rFonts w:eastAsia="Times New Roman" w:cs="Times New Roman"/>
          <w:b/>
          <w:bCs/>
          <w:rtl/>
          <w:lang w:eastAsia="de-DE"/>
        </w:rPr>
        <w:t>מֹשֶׁה</w:t>
      </w:r>
      <w:r w:rsidRPr="0065681F">
        <w:rPr>
          <w:rFonts w:eastAsia="Times New Roman" w:cs="Times New Roman"/>
          <w:rtl/>
          <w:lang w:eastAsia="de-DE"/>
        </w:rPr>
        <w:t xml:space="preserve"> </w:t>
      </w:r>
      <w:r w:rsidRPr="0065681F">
        <w:rPr>
          <w:rFonts w:eastAsia="Times New Roman" w:cs="Times New Roman"/>
          <w:lang w:eastAsia="de-DE"/>
        </w:rPr>
        <w:t>(Mose) zeigt die Richtung der göttlichen Rede.</w:t>
      </w:r>
    </w:p>
    <w:p w14:paraId="16767B1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Imperativ </w:t>
      </w:r>
      <w:r w:rsidRPr="0065681F">
        <w:rPr>
          <w:rFonts w:eastAsia="Times New Roman" w:cs="Times New Roman"/>
          <w:b/>
          <w:bCs/>
          <w:rtl/>
          <w:lang w:eastAsia="de-DE"/>
        </w:rPr>
        <w:t>עֲלֵה אֶל־יְהוָה</w:t>
      </w:r>
      <w:r w:rsidRPr="0065681F">
        <w:rPr>
          <w:rFonts w:eastAsia="Times New Roman" w:cs="Times New Roman"/>
          <w:rtl/>
          <w:lang w:eastAsia="de-DE"/>
        </w:rPr>
        <w:t xml:space="preserve"> </w:t>
      </w:r>
      <w:r w:rsidRPr="0065681F">
        <w:rPr>
          <w:rFonts w:eastAsia="Times New Roman" w:cs="Times New Roman"/>
          <w:lang w:eastAsia="de-DE"/>
        </w:rPr>
        <w:t xml:space="preserve">(steige hinauf zu JHWH) zeigt </w:t>
      </w:r>
      <w:r w:rsidRPr="0065681F">
        <w:rPr>
          <w:rFonts w:eastAsia="Times New Roman" w:cs="Times New Roman"/>
          <w:b/>
          <w:bCs/>
          <w:rtl/>
          <w:lang w:eastAsia="de-DE"/>
        </w:rPr>
        <w:t>עֲלֵה</w:t>
      </w:r>
      <w:r w:rsidRPr="0065681F">
        <w:rPr>
          <w:rFonts w:eastAsia="Times New Roman" w:cs="Times New Roman"/>
          <w:rtl/>
          <w:lang w:eastAsia="de-DE"/>
        </w:rPr>
        <w:t xml:space="preserve"> </w:t>
      </w:r>
      <w:r w:rsidRPr="0065681F">
        <w:rPr>
          <w:rFonts w:eastAsia="Times New Roman" w:cs="Times New Roman"/>
          <w:lang w:eastAsia="de-DE"/>
        </w:rPr>
        <w:t xml:space="preserve">(Imperativ Qal maskulin Singular von </w:t>
      </w:r>
      <w:r w:rsidRPr="0065681F">
        <w:rPr>
          <w:rFonts w:eastAsia="Times New Roman" w:cs="Times New Roman"/>
          <w:b/>
          <w:bCs/>
          <w:rtl/>
          <w:lang w:eastAsia="de-DE"/>
        </w:rPr>
        <w:t>עלה</w:t>
      </w:r>
      <w:r w:rsidRPr="0065681F">
        <w:rPr>
          <w:rFonts w:eastAsia="Times New Roman" w:cs="Times New Roman"/>
          <w:lang w:eastAsia="de-DE"/>
        </w:rPr>
        <w:t xml:space="preserve">) mit der Zielangabe </w:t>
      </w:r>
      <w:r w:rsidRPr="0065681F">
        <w:rPr>
          <w:rFonts w:eastAsia="Times New Roman" w:cs="Times New Roman"/>
          <w:b/>
          <w:bCs/>
          <w:rtl/>
          <w:lang w:eastAsia="de-DE"/>
        </w:rPr>
        <w:t>אֶל־יְהוָה</w:t>
      </w:r>
      <w:r w:rsidRPr="0065681F">
        <w:rPr>
          <w:rFonts w:eastAsia="Times New Roman" w:cs="Times New Roman"/>
          <w:rtl/>
          <w:lang w:eastAsia="de-DE"/>
        </w:rPr>
        <w:t xml:space="preserve"> </w:t>
      </w:r>
      <w:r w:rsidRPr="0065681F">
        <w:rPr>
          <w:rFonts w:eastAsia="Times New Roman" w:cs="Times New Roman"/>
          <w:lang w:eastAsia="de-DE"/>
        </w:rPr>
        <w:t>(zu JHWH).</w:t>
      </w:r>
    </w:p>
    <w:p w14:paraId="5A5C280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Aufzählung </w:t>
      </w:r>
      <w:r w:rsidRPr="0065681F">
        <w:rPr>
          <w:rFonts w:eastAsia="Times New Roman" w:cs="Times New Roman"/>
          <w:b/>
          <w:bCs/>
          <w:rtl/>
          <w:lang w:eastAsia="de-DE"/>
        </w:rPr>
        <w:t>אַתָּה וְאַהֲרֹן נָדָב וַאֲבִיה֔וּא וְשִׁבְעִים מִזִּקְנֵי יִשְׂרָאֵל</w:t>
      </w:r>
      <w:r w:rsidRPr="0065681F">
        <w:rPr>
          <w:rFonts w:eastAsia="Times New Roman" w:cs="Times New Roman"/>
          <w:rtl/>
          <w:lang w:eastAsia="de-DE"/>
        </w:rPr>
        <w:t xml:space="preserve"> </w:t>
      </w:r>
      <w:r w:rsidRPr="0065681F">
        <w:rPr>
          <w:rFonts w:eastAsia="Times New Roman" w:cs="Times New Roman"/>
          <w:lang w:eastAsia="de-DE"/>
        </w:rPr>
        <w:t xml:space="preserve">(du und Aaron, Nadab und Abihu und siebzig von den Ältesten Israels) koordiniert durch waw-kopulativum verschiedene Personengruppen. </w:t>
      </w:r>
      <w:r w:rsidRPr="0065681F">
        <w:rPr>
          <w:rFonts w:eastAsia="Times New Roman" w:cs="Times New Roman"/>
          <w:b/>
          <w:bCs/>
          <w:rtl/>
          <w:lang w:eastAsia="de-DE"/>
        </w:rPr>
        <w:t>אַתָּה</w:t>
      </w:r>
      <w:r w:rsidRPr="0065681F">
        <w:rPr>
          <w:rFonts w:eastAsia="Times New Roman" w:cs="Times New Roman"/>
          <w:rtl/>
          <w:lang w:eastAsia="de-DE"/>
        </w:rPr>
        <w:t xml:space="preserve"> </w:t>
      </w:r>
      <w:r w:rsidRPr="0065681F">
        <w:rPr>
          <w:rFonts w:eastAsia="Times New Roman" w:cs="Times New Roman"/>
          <w:lang w:eastAsia="de-DE"/>
        </w:rPr>
        <w:t xml:space="preserve">(du) bezieht sich auf Mose, </w:t>
      </w:r>
      <w:r w:rsidRPr="0065681F">
        <w:rPr>
          <w:rFonts w:eastAsia="Times New Roman" w:cs="Times New Roman"/>
          <w:b/>
          <w:bCs/>
          <w:rtl/>
          <w:lang w:eastAsia="de-DE"/>
        </w:rPr>
        <w:t>אַהֲרֹן</w:t>
      </w:r>
      <w:r w:rsidRPr="0065681F">
        <w:rPr>
          <w:rFonts w:eastAsia="Times New Roman" w:cs="Times New Roman"/>
          <w:rtl/>
          <w:lang w:eastAsia="de-DE"/>
        </w:rPr>
        <w:t xml:space="preserve"> </w:t>
      </w:r>
      <w:r w:rsidRPr="0065681F">
        <w:rPr>
          <w:rFonts w:eastAsia="Times New Roman" w:cs="Times New Roman"/>
          <w:lang w:eastAsia="de-DE"/>
        </w:rPr>
        <w:t xml:space="preserve">(Aaron) ist Moses Bruder, </w:t>
      </w:r>
      <w:r w:rsidRPr="0065681F">
        <w:rPr>
          <w:rFonts w:eastAsia="Times New Roman" w:cs="Times New Roman"/>
          <w:b/>
          <w:bCs/>
          <w:rtl/>
          <w:lang w:eastAsia="de-DE"/>
        </w:rPr>
        <w:t>נָדָב וַאֲבִיהוּא</w:t>
      </w:r>
      <w:r w:rsidRPr="0065681F">
        <w:rPr>
          <w:rFonts w:eastAsia="Times New Roman" w:cs="Times New Roman"/>
          <w:rtl/>
          <w:lang w:eastAsia="de-DE"/>
        </w:rPr>
        <w:t xml:space="preserve"> </w:t>
      </w:r>
      <w:r w:rsidRPr="0065681F">
        <w:rPr>
          <w:rFonts w:eastAsia="Times New Roman" w:cs="Times New Roman"/>
          <w:lang w:eastAsia="de-DE"/>
        </w:rPr>
        <w:t xml:space="preserve">(Nadab und Abihu) sind Aarons Söhne. </w:t>
      </w:r>
      <w:r w:rsidRPr="0065681F">
        <w:rPr>
          <w:rFonts w:eastAsia="Times New Roman" w:cs="Times New Roman"/>
          <w:b/>
          <w:bCs/>
          <w:rtl/>
          <w:lang w:eastAsia="de-DE"/>
        </w:rPr>
        <w:t>שִׁבְעִים</w:t>
      </w:r>
      <w:r w:rsidRPr="0065681F">
        <w:rPr>
          <w:rFonts w:eastAsia="Times New Roman" w:cs="Times New Roman"/>
          <w:rtl/>
          <w:lang w:eastAsia="de-DE"/>
        </w:rPr>
        <w:t xml:space="preserve"> </w:t>
      </w:r>
      <w:r w:rsidRPr="0065681F">
        <w:rPr>
          <w:rFonts w:eastAsia="Times New Roman" w:cs="Times New Roman"/>
          <w:lang w:eastAsia="de-DE"/>
        </w:rPr>
        <w:t xml:space="preserve">(siebzig) als Kardinalzahl mit der Konstruktverbindung </w:t>
      </w:r>
      <w:r w:rsidRPr="0065681F">
        <w:rPr>
          <w:rFonts w:eastAsia="Times New Roman" w:cs="Times New Roman"/>
          <w:b/>
          <w:bCs/>
          <w:rtl/>
          <w:lang w:eastAsia="de-DE"/>
        </w:rPr>
        <w:t>מִזִּקְנֵי יִשְׂרָאֵל</w:t>
      </w:r>
      <w:r w:rsidRPr="0065681F">
        <w:rPr>
          <w:rFonts w:eastAsia="Times New Roman" w:cs="Times New Roman"/>
          <w:rtl/>
          <w:lang w:eastAsia="de-DE"/>
        </w:rPr>
        <w:t xml:space="preserve"> </w:t>
      </w:r>
      <w:r w:rsidRPr="0065681F">
        <w:rPr>
          <w:rFonts w:eastAsia="Times New Roman" w:cs="Times New Roman"/>
          <w:lang w:eastAsia="de-DE"/>
        </w:rPr>
        <w:t>(von den Ältesten Israels).</w:t>
      </w:r>
    </w:p>
    <w:p w14:paraId="1C792B4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Anweisung </w:t>
      </w:r>
      <w:r w:rsidRPr="0065681F">
        <w:rPr>
          <w:rFonts w:eastAsia="Times New Roman" w:cs="Times New Roman"/>
          <w:b/>
          <w:bCs/>
          <w:rtl/>
          <w:lang w:eastAsia="de-DE"/>
        </w:rPr>
        <w:t>וְהִשְׁתַּחֲוִיתֶם מֵרָחֹק</w:t>
      </w:r>
      <w:r w:rsidRPr="0065681F">
        <w:rPr>
          <w:rFonts w:eastAsia="Times New Roman" w:cs="Times New Roman"/>
          <w:rtl/>
          <w:lang w:eastAsia="de-DE"/>
        </w:rPr>
        <w:t xml:space="preserve"> </w:t>
      </w:r>
      <w:r w:rsidRPr="0065681F">
        <w:rPr>
          <w:rFonts w:eastAsia="Times New Roman" w:cs="Times New Roman"/>
          <w:lang w:eastAsia="de-DE"/>
        </w:rPr>
        <w:t xml:space="preserve">(und ihr sollt anbeten von ferne) zeigt </w:t>
      </w:r>
      <w:r w:rsidRPr="0065681F">
        <w:rPr>
          <w:rFonts w:eastAsia="Times New Roman" w:cs="Times New Roman"/>
          <w:b/>
          <w:bCs/>
          <w:rtl/>
          <w:lang w:eastAsia="de-DE"/>
        </w:rPr>
        <w:t>הִשְׁתַּחֲוִיתֶם</w:t>
      </w:r>
      <w:r w:rsidRPr="0065681F">
        <w:rPr>
          <w:rFonts w:eastAsia="Times New Roman" w:cs="Times New Roman"/>
          <w:rtl/>
          <w:lang w:eastAsia="de-DE"/>
        </w:rPr>
        <w:t xml:space="preserve"> </w:t>
      </w:r>
      <w:r w:rsidRPr="0065681F">
        <w:rPr>
          <w:rFonts w:eastAsia="Times New Roman" w:cs="Times New Roman"/>
          <w:lang w:eastAsia="de-DE"/>
        </w:rPr>
        <w:t xml:space="preserve">(2. Person Plural maskulin Perfekt Hitpael von </w:t>
      </w:r>
      <w:r w:rsidRPr="0065681F">
        <w:rPr>
          <w:rFonts w:eastAsia="Times New Roman" w:cs="Times New Roman"/>
          <w:b/>
          <w:bCs/>
          <w:rtl/>
          <w:lang w:eastAsia="de-DE"/>
        </w:rPr>
        <w:t>שׁחה</w:t>
      </w:r>
      <w:r w:rsidRPr="0065681F">
        <w:rPr>
          <w:rFonts w:eastAsia="Times New Roman" w:cs="Times New Roman"/>
          <w:lang w:eastAsia="de-DE"/>
        </w:rPr>
        <w:t xml:space="preserve">) mit waw-consecutivum - das Hitpael drückt reflexive Selbsterniedrigung aus. </w:t>
      </w:r>
      <w:r w:rsidRPr="0065681F">
        <w:rPr>
          <w:rFonts w:eastAsia="Times New Roman" w:cs="Times New Roman"/>
          <w:b/>
          <w:bCs/>
          <w:rtl/>
          <w:lang w:eastAsia="de-DE"/>
        </w:rPr>
        <w:t>מֵרָחֹק</w:t>
      </w:r>
      <w:r w:rsidRPr="0065681F">
        <w:rPr>
          <w:rFonts w:eastAsia="Times New Roman" w:cs="Times New Roman"/>
          <w:rtl/>
          <w:lang w:eastAsia="de-DE"/>
        </w:rPr>
        <w:t xml:space="preserve"> </w:t>
      </w:r>
      <w:r w:rsidRPr="0065681F">
        <w:rPr>
          <w:rFonts w:eastAsia="Times New Roman" w:cs="Times New Roman"/>
          <w:lang w:eastAsia="de-DE"/>
        </w:rPr>
        <w:t xml:space="preserve">(von ferne) mit der Präposition </w:t>
      </w:r>
      <w:r w:rsidRPr="0065681F">
        <w:rPr>
          <w:rFonts w:eastAsia="Times New Roman" w:cs="Times New Roman"/>
          <w:b/>
          <w:bCs/>
          <w:rtl/>
          <w:lang w:eastAsia="de-DE"/>
        </w:rPr>
        <w:t>מִן</w:t>
      </w:r>
      <w:r w:rsidRPr="0065681F">
        <w:rPr>
          <w:rFonts w:eastAsia="Times New Roman" w:cs="Times New Roman"/>
          <w:rtl/>
          <w:lang w:eastAsia="de-DE"/>
        </w:rPr>
        <w:t xml:space="preserve"> </w:t>
      </w:r>
      <w:r w:rsidRPr="0065681F">
        <w:rPr>
          <w:rFonts w:eastAsia="Times New Roman" w:cs="Times New Roman"/>
          <w:lang w:eastAsia="de-DE"/>
        </w:rPr>
        <w:t>zeigt die respektvolle Distanz.</w:t>
      </w:r>
    </w:p>
    <w:p w14:paraId="6678297D" w14:textId="0B6DD429" w:rsidR="00EF3B95" w:rsidRDefault="0065681F" w:rsidP="00EF3B95">
      <w:pPr>
        <w:spacing w:before="100" w:beforeAutospacing="1" w:after="100" w:afterAutospacing="1" w:line="240" w:lineRule="auto"/>
      </w:pPr>
      <w:r w:rsidRPr="0065681F">
        <w:rPr>
          <w:rFonts w:eastAsia="Times New Roman" w:cs="Times New Roman"/>
          <w:b/>
          <w:bCs/>
          <w:lang w:eastAsia="de-DE"/>
        </w:rPr>
        <w:t>Die LXX</w:t>
      </w:r>
      <w:r w:rsidRPr="0065681F">
        <w:rPr>
          <w:rFonts w:eastAsia="Times New Roman" w:cs="Times New Roman"/>
          <w:lang w:eastAsia="de-DE"/>
        </w:rPr>
        <w:t xml:space="preserve"> übersetzt </w:t>
      </w:r>
      <w:r w:rsidR="00EF3B95">
        <w:t>Ἀβ</w:t>
      </w:r>
      <w:proofErr w:type="spellStart"/>
      <w:r w:rsidR="00EF3B95">
        <w:t>ιοὺδ</w:t>
      </w:r>
      <w:proofErr w:type="spellEnd"/>
      <w:r w:rsidR="00EF3B95">
        <w:t xml:space="preserve"> (</w:t>
      </w:r>
      <w:proofErr w:type="spellStart"/>
      <w:r w:rsidR="00EF3B95">
        <w:t>Abioud</w:t>
      </w:r>
      <w:proofErr w:type="spellEnd"/>
      <w:r w:rsidR="00EF3B95">
        <w:t>).</w:t>
      </w:r>
      <w:r w:rsidR="003A3B95" w:rsidRPr="003A3B95">
        <w:t xml:space="preserve"> </w:t>
      </w:r>
      <w:r w:rsidR="003A3B95">
        <w:t xml:space="preserve">Der hebräische Text nennt </w:t>
      </w:r>
      <w:r w:rsidR="003A3B95">
        <w:rPr>
          <w:rtl/>
        </w:rPr>
        <w:t>וַאֲבִיה֔וּא</w:t>
      </w:r>
      <w:r w:rsidR="003A3B95">
        <w:t xml:space="preserve"> (Abihu). Diese Namensvariation könnte auf unterschiedliche Texttraditionen oder Übertragungsfehler zurückzuführen sein.</w:t>
      </w:r>
    </w:p>
    <w:p w14:paraId="5268582E" w14:textId="53A11A3B" w:rsidR="0065681F" w:rsidRPr="0065681F" w:rsidRDefault="0065681F" w:rsidP="00EF3B95">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Göttliche Anrede mit Aufstiegsbefehl, Personalaufzählung und Anbetungsanweisung mit Distanzwahrung.</w:t>
      </w:r>
    </w:p>
    <w:p w14:paraId="080BC2D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leitet den feierlichen Bundesschluss durch die Berufung einer repräsentativen Delegation zur Gottesschau ein.</w:t>
      </w:r>
    </w:p>
    <w:p w14:paraId="463E7BAF"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24,2</w:t>
      </w:r>
    </w:p>
    <w:p w14:paraId="661BD0A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וְנִגַּ֨שׁ מֹשֶׁ֤ה לְבַדּוֹ֙ אֶל־יְהוָ֔ה וְהֵ֖ם לֹ֣א יִגָּ֑שׁוּ וְהָעָ֕ם לֹ֥א יַעֲל֖וּ עִמּוֹֽ׃</w:t>
      </w:r>
    </w:p>
    <w:p w14:paraId="5420559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allein soll zum Ewigen herantreten; sie aber sollen nicht herantreten, und das Volk soll nicht mit ihm hinaufsteigen.</w:t>
      </w:r>
    </w:p>
    <w:p w14:paraId="77810B53"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lastRenderedPageBreak/>
        <w:pict w14:anchorId="6545C9D0">
          <v:rect id="_x0000_i1671" style="width:0;height:1.5pt" o:hralign="center" o:hrstd="t" o:hr="t" fillcolor="#a0a0a0" stroked="f"/>
        </w:pict>
      </w:r>
    </w:p>
    <w:p w14:paraId="2C9C5E33"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Sonderstellung Moses </w:t>
      </w:r>
      <w:r w:rsidRPr="0065681F">
        <w:rPr>
          <w:rFonts w:eastAsia="Times New Roman" w:cs="Times New Roman"/>
          <w:b/>
          <w:bCs/>
          <w:rtl/>
          <w:lang w:eastAsia="de-DE"/>
        </w:rPr>
        <w:t>וְנִגַּשׁ מֹשֶׁה לְבַדּוֹ אֶל־יְהוָה</w:t>
      </w:r>
      <w:r w:rsidRPr="0065681F">
        <w:rPr>
          <w:rFonts w:eastAsia="Times New Roman" w:cs="Times New Roman"/>
          <w:rtl/>
          <w:lang w:eastAsia="de-DE"/>
        </w:rPr>
        <w:t xml:space="preserve"> </w:t>
      </w:r>
      <w:r w:rsidRPr="0065681F">
        <w:rPr>
          <w:rFonts w:eastAsia="Times New Roman" w:cs="Times New Roman"/>
          <w:lang w:eastAsia="de-DE"/>
        </w:rPr>
        <w:t xml:space="preserve">(und herantreten soll Mose allein zu JHWH) zeigt </w:t>
      </w:r>
      <w:r w:rsidRPr="0065681F">
        <w:rPr>
          <w:rFonts w:eastAsia="Times New Roman" w:cs="Times New Roman"/>
          <w:b/>
          <w:bCs/>
          <w:rtl/>
          <w:lang w:eastAsia="de-DE"/>
        </w:rPr>
        <w:t>נִגַּשׁ</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Perfekt Niphal von </w:t>
      </w:r>
      <w:r w:rsidRPr="0065681F">
        <w:rPr>
          <w:rFonts w:eastAsia="Times New Roman" w:cs="Times New Roman"/>
          <w:b/>
          <w:bCs/>
          <w:rtl/>
          <w:lang w:eastAsia="de-DE"/>
        </w:rPr>
        <w:t>נגשׁ</w:t>
      </w:r>
      <w:r w:rsidRPr="0065681F">
        <w:rPr>
          <w:rFonts w:eastAsia="Times New Roman" w:cs="Times New Roman"/>
          <w:lang w:eastAsia="de-DE"/>
        </w:rPr>
        <w:t xml:space="preserve">) mit waw-consecutivum - "sich nähern, herantreten". </w:t>
      </w:r>
      <w:r w:rsidRPr="0065681F">
        <w:rPr>
          <w:rFonts w:eastAsia="Times New Roman" w:cs="Times New Roman"/>
          <w:b/>
          <w:bCs/>
          <w:rtl/>
          <w:lang w:eastAsia="de-DE"/>
        </w:rPr>
        <w:t>לְבַדּוֹ</w:t>
      </w:r>
      <w:r w:rsidRPr="0065681F">
        <w:rPr>
          <w:rFonts w:eastAsia="Times New Roman" w:cs="Times New Roman"/>
          <w:rtl/>
          <w:lang w:eastAsia="de-DE"/>
        </w:rPr>
        <w:t xml:space="preserve"> </w:t>
      </w:r>
      <w:r w:rsidRPr="0065681F">
        <w:rPr>
          <w:rFonts w:eastAsia="Times New Roman" w:cs="Times New Roman"/>
          <w:lang w:eastAsia="de-DE"/>
        </w:rPr>
        <w:t>(allein) mit Possessivsuffix 3. Person Singular maskulin betont Moses Exklusivität.</w:t>
      </w:r>
    </w:p>
    <w:p w14:paraId="05D6858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erste Einschränkung </w:t>
      </w:r>
      <w:r w:rsidRPr="0065681F">
        <w:rPr>
          <w:rFonts w:eastAsia="Times New Roman" w:cs="Times New Roman"/>
          <w:b/>
          <w:bCs/>
          <w:rtl/>
          <w:lang w:eastAsia="de-DE"/>
        </w:rPr>
        <w:t>וְהֵם לֹא יִגָּשׁוּ</w:t>
      </w:r>
      <w:r w:rsidRPr="0065681F">
        <w:rPr>
          <w:rFonts w:eastAsia="Times New Roman" w:cs="Times New Roman"/>
          <w:rtl/>
          <w:lang w:eastAsia="de-DE"/>
        </w:rPr>
        <w:t xml:space="preserve"> </w:t>
      </w:r>
      <w:r w:rsidRPr="0065681F">
        <w:rPr>
          <w:rFonts w:eastAsia="Times New Roman" w:cs="Times New Roman"/>
          <w:lang w:eastAsia="de-DE"/>
        </w:rPr>
        <w:t xml:space="preserve">(und sie sollen nicht herantreten) zeigt </w:t>
      </w:r>
      <w:r w:rsidRPr="0065681F">
        <w:rPr>
          <w:rFonts w:eastAsia="Times New Roman" w:cs="Times New Roman"/>
          <w:b/>
          <w:bCs/>
          <w:rtl/>
          <w:lang w:eastAsia="de-DE"/>
        </w:rPr>
        <w:t>הֵם</w:t>
      </w:r>
      <w:r w:rsidRPr="0065681F">
        <w:rPr>
          <w:rFonts w:eastAsia="Times New Roman" w:cs="Times New Roman"/>
          <w:rtl/>
          <w:lang w:eastAsia="de-DE"/>
        </w:rPr>
        <w:t xml:space="preserve"> </w:t>
      </w:r>
      <w:r w:rsidRPr="0065681F">
        <w:rPr>
          <w:rFonts w:eastAsia="Times New Roman" w:cs="Times New Roman"/>
          <w:lang w:eastAsia="de-DE"/>
        </w:rPr>
        <w:t xml:space="preserve">(sie) als Personalpronomen für die genannten Begleiter. </w:t>
      </w:r>
      <w:r w:rsidRPr="0065681F">
        <w:rPr>
          <w:rFonts w:eastAsia="Times New Roman" w:cs="Times New Roman"/>
          <w:b/>
          <w:bCs/>
          <w:rtl/>
          <w:lang w:eastAsia="de-DE"/>
        </w:rPr>
        <w:t>יִגָּשׁוּ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נגשׁ</w:t>
      </w:r>
      <w:r w:rsidRPr="0065681F">
        <w:rPr>
          <w:rFonts w:eastAsia="Times New Roman" w:cs="Times New Roman"/>
          <w:lang w:eastAsia="de-DE"/>
        </w:rPr>
        <w:t xml:space="preserve">) mit der Negation </w:t>
      </w:r>
      <w:r w:rsidRPr="0065681F">
        <w:rPr>
          <w:rFonts w:eastAsia="Times New Roman" w:cs="Times New Roman"/>
          <w:b/>
          <w:bCs/>
          <w:rtl/>
          <w:lang w:eastAsia="de-DE"/>
        </w:rPr>
        <w:t>לֹא</w:t>
      </w:r>
      <w:r w:rsidRPr="0065681F">
        <w:rPr>
          <w:rFonts w:eastAsia="Times New Roman" w:cs="Times New Roman"/>
          <w:lang w:eastAsia="de-DE"/>
        </w:rPr>
        <w:t>.</w:t>
      </w:r>
    </w:p>
    <w:p w14:paraId="11CC311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zweite Einschränkung </w:t>
      </w:r>
      <w:r w:rsidRPr="0065681F">
        <w:rPr>
          <w:rFonts w:eastAsia="Times New Roman" w:cs="Times New Roman"/>
          <w:b/>
          <w:bCs/>
          <w:rtl/>
          <w:lang w:eastAsia="de-DE"/>
        </w:rPr>
        <w:t>וְהָעָם לֹא יַעֲלוּ עִמּוֹ</w:t>
      </w:r>
      <w:r w:rsidRPr="0065681F">
        <w:rPr>
          <w:rFonts w:eastAsia="Times New Roman" w:cs="Times New Roman"/>
          <w:rtl/>
          <w:lang w:eastAsia="de-DE"/>
        </w:rPr>
        <w:t xml:space="preserve"> </w:t>
      </w:r>
      <w:r w:rsidRPr="0065681F">
        <w:rPr>
          <w:rFonts w:eastAsia="Times New Roman" w:cs="Times New Roman"/>
          <w:lang w:eastAsia="de-DE"/>
        </w:rPr>
        <w:t xml:space="preserve">(und das Volk soll nicht hinaufsteigen mit ihm) zeigt </w:t>
      </w:r>
      <w:r w:rsidRPr="0065681F">
        <w:rPr>
          <w:rFonts w:eastAsia="Times New Roman" w:cs="Times New Roman"/>
          <w:b/>
          <w:bCs/>
          <w:rtl/>
          <w:lang w:eastAsia="de-DE"/>
        </w:rPr>
        <w:t>הָעָם</w:t>
      </w:r>
      <w:r w:rsidRPr="0065681F">
        <w:rPr>
          <w:rFonts w:eastAsia="Times New Roman" w:cs="Times New Roman"/>
          <w:rtl/>
          <w:lang w:eastAsia="de-DE"/>
        </w:rPr>
        <w:t xml:space="preserve"> </w:t>
      </w:r>
      <w:r w:rsidRPr="0065681F">
        <w:rPr>
          <w:rFonts w:eastAsia="Times New Roman" w:cs="Times New Roman"/>
          <w:lang w:eastAsia="de-DE"/>
        </w:rPr>
        <w:t xml:space="preserve">(das Volk) mit </w:t>
      </w:r>
      <w:r w:rsidRPr="0065681F">
        <w:rPr>
          <w:rFonts w:eastAsia="Times New Roman" w:cs="Times New Roman"/>
          <w:b/>
          <w:bCs/>
          <w:rtl/>
          <w:lang w:eastAsia="de-DE"/>
        </w:rPr>
        <w:t>יַעֲלוּ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עלה</w:t>
      </w:r>
      <w:r w:rsidRPr="0065681F">
        <w:rPr>
          <w:rFonts w:eastAsia="Times New Roman" w:cs="Times New Roman"/>
          <w:lang w:eastAsia="de-DE"/>
        </w:rPr>
        <w:t xml:space="preserve">) und </w:t>
      </w:r>
      <w:r w:rsidRPr="0065681F">
        <w:rPr>
          <w:rFonts w:eastAsia="Times New Roman" w:cs="Times New Roman"/>
          <w:b/>
          <w:bCs/>
          <w:rtl/>
          <w:lang w:eastAsia="de-DE"/>
        </w:rPr>
        <w:t>עִמּוֹ</w:t>
      </w:r>
      <w:r w:rsidRPr="0065681F">
        <w:rPr>
          <w:rFonts w:eastAsia="Times New Roman" w:cs="Times New Roman"/>
          <w:rtl/>
          <w:lang w:eastAsia="de-DE"/>
        </w:rPr>
        <w:t xml:space="preserve"> </w:t>
      </w:r>
      <w:r w:rsidRPr="0065681F">
        <w:rPr>
          <w:rFonts w:eastAsia="Times New Roman" w:cs="Times New Roman"/>
          <w:lang w:eastAsia="de-DE"/>
        </w:rPr>
        <w:t>(mit ihm) plus Possessivsuffix.</w:t>
      </w:r>
    </w:p>
    <w:p w14:paraId="618495B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betont durch </w:t>
      </w:r>
      <w:proofErr w:type="spellStart"/>
      <w:r w:rsidRPr="0065681F">
        <w:rPr>
          <w:rFonts w:eastAsia="Times New Roman" w:cs="Times New Roman"/>
          <w:lang w:eastAsia="de-DE"/>
        </w:rPr>
        <w:t>μόνος</w:t>
      </w:r>
      <w:proofErr w:type="spellEnd"/>
      <w:r w:rsidRPr="0065681F">
        <w:rPr>
          <w:rFonts w:eastAsia="Times New Roman" w:cs="Times New Roman"/>
          <w:lang w:eastAsia="de-DE"/>
        </w:rPr>
        <w:t xml:space="preserve"> (allein) stärker Moses Sonderstellung als einziger Mittler.</w:t>
      </w:r>
    </w:p>
    <w:p w14:paraId="3670CDE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Positive Sonderbestimmung für Mose mit doppelter negativer Abgrenzung für Begleiter und Volk.</w:t>
      </w:r>
    </w:p>
    <w:p w14:paraId="2097B56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etabliert Moses einzigartige Mittlerrolle durch gestufte Zugangsberechtigungen zum Heiligen.</w:t>
      </w:r>
    </w:p>
    <w:p w14:paraId="77177A92"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24,3</w:t>
      </w:r>
    </w:p>
    <w:p w14:paraId="5AC635C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וַיָּבֹ֣א מֹשֶׁ֗ה וַיְסַפֵּ֤ר לָעָם֙ אֵ֚ת כָּל־דִּבְרֵ֣י יְהוָ֔ה וְאֵ֖ת כָּל־הַמִּשְׁפָּטִ֑ים וַיַּ֨עַן כָּל־הָעָ֜ם ק֤וֹל אֶחָד֙ וַיֹּ֣אמְר֔וּ כָּל־הַדְּבָרִ֛ים אֲשֶׁר־דִּבֶּ֥ר יְהוָ֖ה נַעֲשֶֽׂה׃</w:t>
      </w:r>
    </w:p>
    <w:p w14:paraId="010A5EE1"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kam und erzählte dem Volk alle Worte des Ewigen und alle Rechtsbestimmungen. Und das ganze Volk antwortete mit einer Stimme und sie sagten: Alle Worte, die der Ewige geredet hat, wollen wir tun.</w:t>
      </w:r>
    </w:p>
    <w:p w14:paraId="05E67EB6"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415C1D6F">
          <v:rect id="_x0000_i1672" style="width:0;height:1.5pt" o:hralign="center" o:hrstd="t" o:hr="t" fillcolor="#a0a0a0" stroked="f"/>
        </w:pict>
      </w:r>
    </w:p>
    <w:p w14:paraId="7697BC9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Moses Rückkehr </w:t>
      </w:r>
      <w:r w:rsidRPr="0065681F">
        <w:rPr>
          <w:rFonts w:eastAsia="Times New Roman" w:cs="Times New Roman"/>
          <w:b/>
          <w:bCs/>
          <w:rtl/>
          <w:lang w:eastAsia="de-DE"/>
        </w:rPr>
        <w:t>וַיָּבֹא מֹשֶׁה</w:t>
      </w:r>
      <w:r w:rsidRPr="0065681F">
        <w:rPr>
          <w:rFonts w:eastAsia="Times New Roman" w:cs="Times New Roman"/>
          <w:rtl/>
          <w:lang w:eastAsia="de-DE"/>
        </w:rPr>
        <w:t xml:space="preserve"> </w:t>
      </w:r>
      <w:r w:rsidRPr="0065681F">
        <w:rPr>
          <w:rFonts w:eastAsia="Times New Roman" w:cs="Times New Roman"/>
          <w:lang w:eastAsia="de-DE"/>
        </w:rPr>
        <w:t xml:space="preserve">(und Mose kam) zeigt </w:t>
      </w:r>
      <w:r w:rsidRPr="0065681F">
        <w:rPr>
          <w:rFonts w:eastAsia="Times New Roman" w:cs="Times New Roman"/>
          <w:b/>
          <w:bCs/>
          <w:rtl/>
          <w:lang w:eastAsia="de-DE"/>
        </w:rPr>
        <w:t>יָּבֹא</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בוא</w:t>
      </w:r>
      <w:r w:rsidRPr="0065681F">
        <w:rPr>
          <w:rFonts w:eastAsia="Times New Roman" w:cs="Times New Roman"/>
          <w:lang w:eastAsia="de-DE"/>
        </w:rPr>
        <w:t>) mit waw-consecutivum - die Rückkehr zum Volk nach der Gesetzesempfang.</w:t>
      </w:r>
    </w:p>
    <w:p w14:paraId="362B0C9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Verkündigung </w:t>
      </w:r>
      <w:r w:rsidRPr="0065681F">
        <w:rPr>
          <w:rFonts w:eastAsia="Times New Roman" w:cs="Times New Roman"/>
          <w:b/>
          <w:bCs/>
          <w:rtl/>
          <w:lang w:eastAsia="de-DE"/>
        </w:rPr>
        <w:t>וַיְסַפֵּר לָעָם אֵת כָּל־דִּבְרֵי יְהוָה וְאֵת כָּל־הַמִּשְׁפָּטִים</w:t>
      </w:r>
      <w:r w:rsidRPr="0065681F">
        <w:rPr>
          <w:rFonts w:eastAsia="Times New Roman" w:cs="Times New Roman"/>
          <w:rtl/>
          <w:lang w:eastAsia="de-DE"/>
        </w:rPr>
        <w:t xml:space="preserve"> </w:t>
      </w:r>
      <w:r w:rsidRPr="0065681F">
        <w:rPr>
          <w:rFonts w:eastAsia="Times New Roman" w:cs="Times New Roman"/>
          <w:lang w:eastAsia="de-DE"/>
        </w:rPr>
        <w:t xml:space="preserve">(und er erzählte dem Volk alle Worte JHWHs und alle Rechtsbestimmungen) zeigt </w:t>
      </w:r>
      <w:r w:rsidRPr="0065681F">
        <w:rPr>
          <w:rFonts w:eastAsia="Times New Roman" w:cs="Times New Roman"/>
          <w:b/>
          <w:bCs/>
          <w:rtl/>
          <w:lang w:eastAsia="de-DE"/>
        </w:rPr>
        <w:t>יְסַפֵּר</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Piel Imperfekt von </w:t>
      </w:r>
      <w:r w:rsidRPr="0065681F">
        <w:rPr>
          <w:rFonts w:eastAsia="Times New Roman" w:cs="Times New Roman"/>
          <w:b/>
          <w:bCs/>
          <w:rtl/>
          <w:lang w:eastAsia="de-DE"/>
        </w:rPr>
        <w:t>ספר</w:t>
      </w:r>
      <w:r w:rsidRPr="0065681F">
        <w:rPr>
          <w:rFonts w:eastAsia="Times New Roman" w:cs="Times New Roman"/>
          <w:lang w:eastAsia="de-DE"/>
        </w:rPr>
        <w:t xml:space="preserve">) mit waw-consecutivum - "erzählen, berichten". Die beiden Objekte </w:t>
      </w:r>
      <w:r w:rsidRPr="0065681F">
        <w:rPr>
          <w:rFonts w:eastAsia="Times New Roman" w:cs="Times New Roman"/>
          <w:b/>
          <w:bCs/>
          <w:rtl/>
          <w:lang w:eastAsia="de-DE"/>
        </w:rPr>
        <w:t>דִּבְרֵי יְהוָה</w:t>
      </w:r>
      <w:r w:rsidRPr="0065681F">
        <w:rPr>
          <w:rFonts w:eastAsia="Times New Roman" w:cs="Times New Roman"/>
          <w:rtl/>
          <w:lang w:eastAsia="de-DE"/>
        </w:rPr>
        <w:t xml:space="preserve"> </w:t>
      </w:r>
      <w:r w:rsidRPr="0065681F">
        <w:rPr>
          <w:rFonts w:eastAsia="Times New Roman" w:cs="Times New Roman"/>
          <w:lang w:eastAsia="de-DE"/>
        </w:rPr>
        <w:t xml:space="preserve">(Worte JHWHs) und </w:t>
      </w:r>
      <w:r w:rsidRPr="0065681F">
        <w:rPr>
          <w:rFonts w:eastAsia="Times New Roman" w:cs="Times New Roman"/>
          <w:b/>
          <w:bCs/>
          <w:rtl/>
          <w:lang w:eastAsia="de-DE"/>
        </w:rPr>
        <w:t>הַמִּשְׁפָּטִים</w:t>
      </w:r>
      <w:r w:rsidRPr="0065681F">
        <w:rPr>
          <w:rFonts w:eastAsia="Times New Roman" w:cs="Times New Roman"/>
          <w:rtl/>
          <w:lang w:eastAsia="de-DE"/>
        </w:rPr>
        <w:t xml:space="preserve"> </w:t>
      </w:r>
      <w:r w:rsidRPr="0065681F">
        <w:rPr>
          <w:rFonts w:eastAsia="Times New Roman" w:cs="Times New Roman"/>
          <w:lang w:eastAsia="de-DE"/>
        </w:rPr>
        <w:t xml:space="preserve">(die Rechtsbestimmungen) werden durch </w:t>
      </w:r>
      <w:r w:rsidRPr="0065681F">
        <w:rPr>
          <w:rFonts w:eastAsia="Times New Roman" w:cs="Times New Roman"/>
          <w:b/>
          <w:bCs/>
          <w:rtl/>
          <w:lang w:eastAsia="de-DE"/>
        </w:rPr>
        <w:t>אֵת</w:t>
      </w:r>
      <w:r w:rsidRPr="0065681F">
        <w:rPr>
          <w:rFonts w:eastAsia="Times New Roman" w:cs="Times New Roman"/>
          <w:rtl/>
          <w:lang w:eastAsia="de-DE"/>
        </w:rPr>
        <w:t xml:space="preserve"> </w:t>
      </w:r>
      <w:r w:rsidRPr="0065681F">
        <w:rPr>
          <w:rFonts w:eastAsia="Times New Roman" w:cs="Times New Roman"/>
          <w:lang w:eastAsia="de-DE"/>
        </w:rPr>
        <w:t>markiert und durch waw koordiniert.</w:t>
      </w:r>
    </w:p>
    <w:p w14:paraId="2C8DB5C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Volksantwort </w:t>
      </w:r>
      <w:r w:rsidRPr="0065681F">
        <w:rPr>
          <w:rFonts w:eastAsia="Times New Roman" w:cs="Times New Roman"/>
          <w:b/>
          <w:bCs/>
          <w:rtl/>
          <w:lang w:eastAsia="de-DE"/>
        </w:rPr>
        <w:t>וַיַּעַן כָּל־הָעָם קוֹל אֶחָד</w:t>
      </w:r>
      <w:r w:rsidRPr="0065681F">
        <w:rPr>
          <w:rFonts w:eastAsia="Times New Roman" w:cs="Times New Roman"/>
          <w:rtl/>
          <w:lang w:eastAsia="de-DE"/>
        </w:rPr>
        <w:t xml:space="preserve"> </w:t>
      </w:r>
      <w:r w:rsidRPr="0065681F">
        <w:rPr>
          <w:rFonts w:eastAsia="Times New Roman" w:cs="Times New Roman"/>
          <w:lang w:eastAsia="de-DE"/>
        </w:rPr>
        <w:t xml:space="preserve">(und das ganze Volk antwortete mit einer Stimme) zeigt </w:t>
      </w:r>
      <w:r w:rsidRPr="0065681F">
        <w:rPr>
          <w:rFonts w:eastAsia="Times New Roman" w:cs="Times New Roman"/>
          <w:b/>
          <w:bCs/>
          <w:rtl/>
          <w:lang w:eastAsia="de-DE"/>
        </w:rPr>
        <w:t>יַּעַן</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ענה</w:t>
      </w:r>
      <w:r w:rsidRPr="0065681F">
        <w:rPr>
          <w:rFonts w:eastAsia="Times New Roman" w:cs="Times New Roman"/>
          <w:lang w:eastAsia="de-DE"/>
        </w:rPr>
        <w:t xml:space="preserve">) mit waw-consecutivum. </w:t>
      </w:r>
      <w:r w:rsidRPr="0065681F">
        <w:rPr>
          <w:rFonts w:eastAsia="Times New Roman" w:cs="Times New Roman"/>
          <w:b/>
          <w:bCs/>
          <w:rtl/>
          <w:lang w:eastAsia="de-DE"/>
        </w:rPr>
        <w:t>קוֹל אֶחָד</w:t>
      </w:r>
      <w:r w:rsidRPr="0065681F">
        <w:rPr>
          <w:rFonts w:eastAsia="Times New Roman" w:cs="Times New Roman"/>
          <w:rtl/>
          <w:lang w:eastAsia="de-DE"/>
        </w:rPr>
        <w:t xml:space="preserve"> </w:t>
      </w:r>
      <w:r w:rsidRPr="0065681F">
        <w:rPr>
          <w:rFonts w:eastAsia="Times New Roman" w:cs="Times New Roman"/>
          <w:lang w:eastAsia="de-DE"/>
        </w:rPr>
        <w:t>(eine Stimme) drückt Einmütigkeit aus.</w:t>
      </w:r>
    </w:p>
    <w:p w14:paraId="53832F0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lastRenderedPageBreak/>
        <w:t xml:space="preserve">Die Zustimmungsformel </w:t>
      </w:r>
      <w:r w:rsidRPr="0065681F">
        <w:rPr>
          <w:rFonts w:eastAsia="Times New Roman" w:cs="Times New Roman"/>
          <w:b/>
          <w:bCs/>
          <w:rtl/>
          <w:lang w:eastAsia="de-DE"/>
        </w:rPr>
        <w:t>וַיֹּאמְרוּ כָּל־הַדְּבָרִים אֲשֶׁר־דִּבֶּר יְהוָה נַעֲשֶׂה</w:t>
      </w:r>
      <w:r w:rsidRPr="0065681F">
        <w:rPr>
          <w:rFonts w:eastAsia="Times New Roman" w:cs="Times New Roman"/>
          <w:rtl/>
          <w:lang w:eastAsia="de-DE"/>
        </w:rPr>
        <w:t xml:space="preserve"> </w:t>
      </w:r>
      <w:r w:rsidRPr="0065681F">
        <w:rPr>
          <w:rFonts w:eastAsia="Times New Roman" w:cs="Times New Roman"/>
          <w:lang w:eastAsia="de-DE"/>
        </w:rPr>
        <w:t xml:space="preserve">(und sie sagten: Alle Worte, die JHWH geredet hat, werden wir tun) zeigt </w:t>
      </w:r>
      <w:r w:rsidRPr="0065681F">
        <w:rPr>
          <w:rFonts w:eastAsia="Times New Roman" w:cs="Times New Roman"/>
          <w:b/>
          <w:bCs/>
          <w:rtl/>
          <w:lang w:eastAsia="de-DE"/>
        </w:rPr>
        <w:t>יֹּאמְרוּ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אמר</w:t>
      </w:r>
      <w:r w:rsidRPr="0065681F">
        <w:rPr>
          <w:rFonts w:eastAsia="Times New Roman" w:cs="Times New Roman"/>
          <w:lang w:eastAsia="de-DE"/>
        </w:rPr>
        <w:t xml:space="preserve">) mit waw-consecutivum. </w:t>
      </w:r>
      <w:r w:rsidRPr="0065681F">
        <w:rPr>
          <w:rFonts w:eastAsia="Times New Roman" w:cs="Times New Roman"/>
          <w:b/>
          <w:bCs/>
          <w:rtl/>
          <w:lang w:eastAsia="de-DE"/>
        </w:rPr>
        <w:t>נַעֲשֶׂה</w:t>
      </w:r>
      <w:r w:rsidRPr="0065681F">
        <w:rPr>
          <w:rFonts w:eastAsia="Times New Roman" w:cs="Times New Roman"/>
          <w:rtl/>
          <w:lang w:eastAsia="de-DE"/>
        </w:rPr>
        <w:t xml:space="preserve"> </w:t>
      </w:r>
      <w:r w:rsidRPr="0065681F">
        <w:rPr>
          <w:rFonts w:eastAsia="Times New Roman" w:cs="Times New Roman"/>
          <w:lang w:eastAsia="de-DE"/>
        </w:rPr>
        <w:t xml:space="preserve">(1. Person Plural Imperfekt Qal von </w:t>
      </w:r>
      <w:r w:rsidRPr="0065681F">
        <w:rPr>
          <w:rFonts w:eastAsia="Times New Roman" w:cs="Times New Roman"/>
          <w:b/>
          <w:bCs/>
          <w:rtl/>
          <w:lang w:eastAsia="de-DE"/>
        </w:rPr>
        <w:t>עשׂה</w:t>
      </w:r>
      <w:r w:rsidRPr="0065681F">
        <w:rPr>
          <w:rFonts w:eastAsia="Times New Roman" w:cs="Times New Roman"/>
          <w:lang w:eastAsia="de-DE"/>
        </w:rPr>
        <w:t>) drückt den kollektiven Gehorsam aus.</w:t>
      </w:r>
    </w:p>
    <w:p w14:paraId="6AAF8E3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נַעֲשֶׂה</w:t>
      </w:r>
      <w:r w:rsidRPr="0065681F">
        <w:rPr>
          <w:rFonts w:eastAsia="Times New Roman" w:cs="Times New Roman"/>
          <w:rtl/>
          <w:lang w:eastAsia="de-DE"/>
        </w:rPr>
        <w:t xml:space="preserve"> </w:t>
      </w:r>
      <w:r w:rsidRPr="0065681F">
        <w:rPr>
          <w:rFonts w:eastAsia="Times New Roman" w:cs="Times New Roman"/>
          <w:lang w:eastAsia="de-DE"/>
        </w:rPr>
        <w:t>mit π</w:t>
      </w:r>
      <w:proofErr w:type="spellStart"/>
      <w:r w:rsidRPr="0065681F">
        <w:rPr>
          <w:rFonts w:eastAsia="Times New Roman" w:cs="Times New Roman"/>
          <w:lang w:eastAsia="de-DE"/>
        </w:rPr>
        <w:t>οιήσομεν</w:t>
      </w:r>
      <w:proofErr w:type="spellEnd"/>
      <w:r w:rsidRPr="0065681F">
        <w:rPr>
          <w:rFonts w:eastAsia="Times New Roman" w:cs="Times New Roman"/>
          <w:lang w:eastAsia="de-DE"/>
        </w:rPr>
        <w:t xml:space="preserve"> (wir werden tun) und macht damit die Zukunftsorientierung deutlicher.</w:t>
      </w:r>
    </w:p>
    <w:p w14:paraId="6BF06F35"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Rückkehr und Verkündigung mit einmütiger Volksantwort </w:t>
      </w:r>
      <w:proofErr w:type="spellStart"/>
      <w:r w:rsidRPr="0065681F">
        <w:rPr>
          <w:rFonts w:eastAsia="Times New Roman" w:cs="Times New Roman"/>
          <w:lang w:eastAsia="de-DE"/>
        </w:rPr>
        <w:t>in direkter</w:t>
      </w:r>
      <w:proofErr w:type="spellEnd"/>
      <w:r w:rsidRPr="0065681F">
        <w:rPr>
          <w:rFonts w:eastAsia="Times New Roman" w:cs="Times New Roman"/>
          <w:lang w:eastAsia="de-DE"/>
        </w:rPr>
        <w:t xml:space="preserve"> Rede.</w:t>
      </w:r>
    </w:p>
    <w:p w14:paraId="01E7352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zeigt den demokratischen Aspekt des Bundesschlusses durch einstimmige Volkszustimmung zu allen göttlichen Bestimmungen.</w:t>
      </w:r>
    </w:p>
    <w:p w14:paraId="1DEFA8A3"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24,4</w:t>
      </w:r>
    </w:p>
    <w:p w14:paraId="0E252BE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וַיִּכְתֹּ֣ב מֹשֶׁ֗ה אֵ֚ת כָּל־דִּבְרֵ֣י יְהוָ֔ה וַיַּשְׁכֵּ֣ם בַּבֹּ֔קֶר וַיִּ֥בֶן מִזְבֵּ֖חַ תַּ֣חַת הָהָ֑ר וּשְׁתֵּ֤ים עֶשְׂרֵה֙ מַצֵּבָ֔ה לִשְׁנֵ֥ים עָשָׂ֖ר שִׁבְטֵ֥י יִשְׂרָאֵֽל׃</w:t>
      </w:r>
    </w:p>
    <w:p w14:paraId="4312916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schrieb alle Worte des Ewigen nieder. Und er machte sich früh am Morgen auf und baute einen Altar unten am Berg und zwölf Gedenksteine nach den zwölf Stämmen Jisra'els.</w:t>
      </w:r>
    </w:p>
    <w:p w14:paraId="3A616E71"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05E2023F">
          <v:rect id="_x0000_i1673" style="width:0;height:1.5pt" o:hralign="center" o:hrstd="t" o:hr="t" fillcolor="#a0a0a0" stroked="f"/>
        </w:pict>
      </w:r>
    </w:p>
    <w:p w14:paraId="46D6C43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Verschriftlichung </w:t>
      </w:r>
      <w:r w:rsidRPr="0065681F">
        <w:rPr>
          <w:rFonts w:eastAsia="Times New Roman" w:cs="Times New Roman"/>
          <w:b/>
          <w:bCs/>
          <w:rtl/>
          <w:lang w:eastAsia="de-DE"/>
        </w:rPr>
        <w:t>וַיִּכְתֹּב מֹשֶׁה אֵת כָּל־דִּבְרֵי יְהוָה</w:t>
      </w:r>
      <w:r w:rsidRPr="0065681F">
        <w:rPr>
          <w:rFonts w:eastAsia="Times New Roman" w:cs="Times New Roman"/>
          <w:rtl/>
          <w:lang w:eastAsia="de-DE"/>
        </w:rPr>
        <w:t xml:space="preserve"> </w:t>
      </w:r>
      <w:r w:rsidRPr="0065681F">
        <w:rPr>
          <w:rFonts w:eastAsia="Times New Roman" w:cs="Times New Roman"/>
          <w:lang w:eastAsia="de-DE"/>
        </w:rPr>
        <w:t xml:space="preserve">(und Mose schrieb alle Worte JHWHs) zeigt </w:t>
      </w:r>
      <w:r w:rsidRPr="0065681F">
        <w:rPr>
          <w:rFonts w:eastAsia="Times New Roman" w:cs="Times New Roman"/>
          <w:b/>
          <w:bCs/>
          <w:rtl/>
          <w:lang w:eastAsia="de-DE"/>
        </w:rPr>
        <w:t>יִּכְתֹּב</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כתב</w:t>
      </w:r>
      <w:r w:rsidRPr="0065681F">
        <w:rPr>
          <w:rFonts w:eastAsia="Times New Roman" w:cs="Times New Roman"/>
          <w:lang w:eastAsia="de-DE"/>
        </w:rPr>
        <w:t>) mit waw-consecutivum - die erste schriftliche Fixierung der göttlichen Worte.</w:t>
      </w:r>
    </w:p>
    <w:p w14:paraId="3832195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frühe Vorbereitung </w:t>
      </w:r>
      <w:r w:rsidRPr="0065681F">
        <w:rPr>
          <w:rFonts w:eastAsia="Times New Roman" w:cs="Times New Roman"/>
          <w:b/>
          <w:bCs/>
          <w:rtl/>
          <w:lang w:eastAsia="de-DE"/>
        </w:rPr>
        <w:t>וַיַּשְׁכֵּם בַּבֹּקֶר</w:t>
      </w:r>
      <w:r w:rsidRPr="0065681F">
        <w:rPr>
          <w:rFonts w:eastAsia="Times New Roman" w:cs="Times New Roman"/>
          <w:rtl/>
          <w:lang w:eastAsia="de-DE"/>
        </w:rPr>
        <w:t xml:space="preserve"> </w:t>
      </w:r>
      <w:r w:rsidRPr="0065681F">
        <w:rPr>
          <w:rFonts w:eastAsia="Times New Roman" w:cs="Times New Roman"/>
          <w:lang w:eastAsia="de-DE"/>
        </w:rPr>
        <w:t xml:space="preserve">(und er machte sich früh am Morgen auf) zeigt </w:t>
      </w:r>
      <w:r w:rsidRPr="0065681F">
        <w:rPr>
          <w:rFonts w:eastAsia="Times New Roman" w:cs="Times New Roman"/>
          <w:b/>
          <w:bCs/>
          <w:rtl/>
          <w:lang w:eastAsia="de-DE"/>
        </w:rPr>
        <w:t>יַּשְׁכֵּם</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Hiphil Imperfekt von </w:t>
      </w:r>
      <w:r w:rsidRPr="0065681F">
        <w:rPr>
          <w:rFonts w:eastAsia="Times New Roman" w:cs="Times New Roman"/>
          <w:b/>
          <w:bCs/>
          <w:rtl/>
          <w:lang w:eastAsia="de-DE"/>
        </w:rPr>
        <w:t>שׁכם</w:t>
      </w:r>
      <w:r w:rsidRPr="0065681F">
        <w:rPr>
          <w:rFonts w:eastAsia="Times New Roman" w:cs="Times New Roman"/>
          <w:lang w:eastAsia="de-DE"/>
        </w:rPr>
        <w:t xml:space="preserve">) mit waw-consecutivum - "früh aufstehen". </w:t>
      </w:r>
      <w:r w:rsidRPr="0065681F">
        <w:rPr>
          <w:rFonts w:eastAsia="Times New Roman" w:cs="Times New Roman"/>
          <w:b/>
          <w:bCs/>
          <w:rtl/>
          <w:lang w:eastAsia="de-DE"/>
        </w:rPr>
        <w:t>בַּבֹּקֶר</w:t>
      </w:r>
      <w:r w:rsidRPr="0065681F">
        <w:rPr>
          <w:rFonts w:eastAsia="Times New Roman" w:cs="Times New Roman"/>
          <w:rtl/>
          <w:lang w:eastAsia="de-DE"/>
        </w:rPr>
        <w:t xml:space="preserve"> </w:t>
      </w:r>
      <w:r w:rsidRPr="0065681F">
        <w:rPr>
          <w:rFonts w:eastAsia="Times New Roman" w:cs="Times New Roman"/>
          <w:lang w:eastAsia="de-DE"/>
        </w:rPr>
        <w:t>(am Morgen) zeigt die Tageszeit.</w:t>
      </w:r>
    </w:p>
    <w:p w14:paraId="7502202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Altarbau </w:t>
      </w:r>
      <w:r w:rsidRPr="0065681F">
        <w:rPr>
          <w:rFonts w:eastAsia="Times New Roman" w:cs="Times New Roman"/>
          <w:b/>
          <w:bCs/>
          <w:rtl/>
          <w:lang w:eastAsia="de-DE"/>
        </w:rPr>
        <w:t>וַיִּבֶן מִזְבֵּחַ תַּחַת הָהָר</w:t>
      </w:r>
      <w:r w:rsidRPr="0065681F">
        <w:rPr>
          <w:rFonts w:eastAsia="Times New Roman" w:cs="Times New Roman"/>
          <w:rtl/>
          <w:lang w:eastAsia="de-DE"/>
        </w:rPr>
        <w:t xml:space="preserve"> </w:t>
      </w:r>
      <w:r w:rsidRPr="0065681F">
        <w:rPr>
          <w:rFonts w:eastAsia="Times New Roman" w:cs="Times New Roman"/>
          <w:lang w:eastAsia="de-DE"/>
        </w:rPr>
        <w:t xml:space="preserve">(und er baute einen Altar unter dem Berg) zeigt </w:t>
      </w:r>
      <w:r w:rsidRPr="0065681F">
        <w:rPr>
          <w:rFonts w:eastAsia="Times New Roman" w:cs="Times New Roman"/>
          <w:b/>
          <w:bCs/>
          <w:rtl/>
          <w:lang w:eastAsia="de-DE"/>
        </w:rPr>
        <w:t>יִּבֶן</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בנה</w:t>
      </w:r>
      <w:r w:rsidRPr="0065681F">
        <w:rPr>
          <w:rFonts w:eastAsia="Times New Roman" w:cs="Times New Roman"/>
          <w:lang w:eastAsia="de-DE"/>
        </w:rPr>
        <w:t xml:space="preserve">) mit waw-consecutivum. </w:t>
      </w:r>
      <w:r w:rsidRPr="0065681F">
        <w:rPr>
          <w:rFonts w:eastAsia="Times New Roman" w:cs="Times New Roman"/>
          <w:b/>
          <w:bCs/>
          <w:rtl/>
          <w:lang w:eastAsia="de-DE"/>
        </w:rPr>
        <w:t>תַּחַת הָהָר</w:t>
      </w:r>
      <w:r w:rsidRPr="0065681F">
        <w:rPr>
          <w:rFonts w:eastAsia="Times New Roman" w:cs="Times New Roman"/>
          <w:rtl/>
          <w:lang w:eastAsia="de-DE"/>
        </w:rPr>
        <w:t xml:space="preserve"> </w:t>
      </w:r>
      <w:r w:rsidRPr="0065681F">
        <w:rPr>
          <w:rFonts w:eastAsia="Times New Roman" w:cs="Times New Roman"/>
          <w:lang w:eastAsia="de-DE"/>
        </w:rPr>
        <w:t>(unter dem Berg) zeigt die lokale Positionierung.</w:t>
      </w:r>
    </w:p>
    <w:p w14:paraId="6D97547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Gedenksteine </w:t>
      </w:r>
      <w:r w:rsidRPr="0065681F">
        <w:rPr>
          <w:rFonts w:eastAsia="Times New Roman" w:cs="Times New Roman"/>
          <w:b/>
          <w:bCs/>
          <w:rtl/>
          <w:lang w:eastAsia="de-DE"/>
        </w:rPr>
        <w:t>וּשְׁתֵּים עֶשְׂרֵה מַצֵּבָה לִשְׁנֵים עָשָׂר שִׁבְטֵי יִשְׂרָאֵל</w:t>
      </w:r>
      <w:r w:rsidRPr="0065681F">
        <w:rPr>
          <w:rFonts w:eastAsia="Times New Roman" w:cs="Times New Roman"/>
          <w:rtl/>
          <w:lang w:eastAsia="de-DE"/>
        </w:rPr>
        <w:t xml:space="preserve"> </w:t>
      </w:r>
      <w:r w:rsidRPr="0065681F">
        <w:rPr>
          <w:rFonts w:eastAsia="Times New Roman" w:cs="Times New Roman"/>
          <w:lang w:eastAsia="de-DE"/>
        </w:rPr>
        <w:t xml:space="preserve">(und zwölf Gedenksteine für zwölf Stämme Israels) zeigen </w:t>
      </w:r>
      <w:r w:rsidRPr="0065681F">
        <w:rPr>
          <w:rFonts w:eastAsia="Times New Roman" w:cs="Times New Roman"/>
          <w:b/>
          <w:bCs/>
          <w:rtl/>
          <w:lang w:eastAsia="de-DE"/>
        </w:rPr>
        <w:t>שְׁתֵּים עֶשְׂרֵה</w:t>
      </w:r>
      <w:r w:rsidRPr="0065681F">
        <w:rPr>
          <w:rFonts w:eastAsia="Times New Roman" w:cs="Times New Roman"/>
          <w:rtl/>
          <w:lang w:eastAsia="de-DE"/>
        </w:rPr>
        <w:t xml:space="preserve"> </w:t>
      </w:r>
      <w:r w:rsidRPr="0065681F">
        <w:rPr>
          <w:rFonts w:eastAsia="Times New Roman" w:cs="Times New Roman"/>
          <w:lang w:eastAsia="de-DE"/>
        </w:rPr>
        <w:t xml:space="preserve">(zwölf) als Kardinalzahl feminin mit </w:t>
      </w:r>
      <w:r w:rsidRPr="0065681F">
        <w:rPr>
          <w:rFonts w:eastAsia="Times New Roman" w:cs="Times New Roman"/>
          <w:b/>
          <w:bCs/>
          <w:rtl/>
          <w:lang w:eastAsia="de-DE"/>
        </w:rPr>
        <w:t>מַצֵּבָה</w:t>
      </w:r>
      <w:r w:rsidRPr="0065681F">
        <w:rPr>
          <w:rFonts w:eastAsia="Times New Roman" w:cs="Times New Roman"/>
          <w:rtl/>
          <w:lang w:eastAsia="de-DE"/>
        </w:rPr>
        <w:t xml:space="preserve"> </w:t>
      </w:r>
      <w:r w:rsidRPr="0065681F">
        <w:rPr>
          <w:rFonts w:eastAsia="Times New Roman" w:cs="Times New Roman"/>
          <w:lang w:eastAsia="de-DE"/>
        </w:rPr>
        <w:t xml:space="preserve">(Gedenkstein, Stele). Die Entsprechung </w:t>
      </w:r>
      <w:r w:rsidRPr="0065681F">
        <w:rPr>
          <w:rFonts w:eastAsia="Times New Roman" w:cs="Times New Roman"/>
          <w:b/>
          <w:bCs/>
          <w:rtl/>
          <w:lang w:eastAsia="de-DE"/>
        </w:rPr>
        <w:t>לִשְׁנֵים עָשָׂר שִׁבְטֵי יִשְׂרָאֵל</w:t>
      </w:r>
      <w:r w:rsidRPr="0065681F">
        <w:rPr>
          <w:rFonts w:eastAsia="Times New Roman" w:cs="Times New Roman"/>
          <w:rtl/>
          <w:lang w:eastAsia="de-DE"/>
        </w:rPr>
        <w:t xml:space="preserve"> </w:t>
      </w:r>
      <w:r w:rsidRPr="0065681F">
        <w:rPr>
          <w:rFonts w:eastAsia="Times New Roman" w:cs="Times New Roman"/>
          <w:lang w:eastAsia="de-DE"/>
        </w:rPr>
        <w:t>(für zwölf Stämme Israels) macht die repräsentative Funktion deutlich.</w:t>
      </w:r>
    </w:p>
    <w:p w14:paraId="618F9E1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מַצֵּבָה</w:t>
      </w:r>
      <w:r w:rsidRPr="0065681F">
        <w:rPr>
          <w:rFonts w:eastAsia="Times New Roman" w:cs="Times New Roman"/>
          <w:rtl/>
          <w:lang w:eastAsia="de-DE"/>
        </w:rPr>
        <w:t xml:space="preserve"> </w:t>
      </w:r>
      <w:r w:rsidRPr="0065681F">
        <w:rPr>
          <w:rFonts w:eastAsia="Times New Roman" w:cs="Times New Roman"/>
          <w:lang w:eastAsia="de-DE"/>
        </w:rPr>
        <w:t xml:space="preserve">mit </w:t>
      </w:r>
      <w:proofErr w:type="spellStart"/>
      <w:r w:rsidRPr="0065681F">
        <w:rPr>
          <w:rFonts w:eastAsia="Times New Roman" w:cs="Times New Roman"/>
          <w:lang w:eastAsia="de-DE"/>
        </w:rPr>
        <w:t>στήλη</w:t>
      </w:r>
      <w:proofErr w:type="spellEnd"/>
      <w:r w:rsidRPr="0065681F">
        <w:rPr>
          <w:rFonts w:eastAsia="Times New Roman" w:cs="Times New Roman"/>
          <w:lang w:eastAsia="de-DE"/>
        </w:rPr>
        <w:t xml:space="preserve"> (Säule) und macht damit die monumentale Dimension deutlicher.</w:t>
      </w:r>
    </w:p>
    <w:p w14:paraId="5DB18C6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Schriftliche Fixierung gefolgt von kultischen Vorbereitungen mit Altar und repräsentativen Gedenksteinen.</w:t>
      </w:r>
    </w:p>
    <w:p w14:paraId="7F63813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dokumentiert die Verschriftlichung des Bundes und seine kultische Manifestation durch dauerhafte Denkmäler.</w:t>
      </w:r>
    </w:p>
    <w:p w14:paraId="2761E1BF"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lastRenderedPageBreak/>
        <w:t>Exodus 24,5</w:t>
      </w:r>
    </w:p>
    <w:p w14:paraId="711E151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וַיִּשְׁלַ֗ח אֶֽת־נַעֲרֵי֙ בְּנֵ֣י יִשְׂרָאֵ֔ל וַיַּֽעֲל֖וּ עֹלֹ֑ת וַֽיִּזְבְּח֞וּ זְבָחִ֧ים שְׁלָמִ֛ים לַיהוָ֖ה פָּרִֽים׃</w:t>
      </w:r>
    </w:p>
    <w:p w14:paraId="2A1C99E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er sandte die Jünglinge der Söhne Jisra'els aus, und sie brachten Aufsteigeopfer dar und schlachteten Friedensopfer von Stieren für den Ewigen.</w:t>
      </w:r>
    </w:p>
    <w:p w14:paraId="26491EBE"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4A7CD2F9">
          <v:rect id="_x0000_i1674" style="width:0;height:1.5pt" o:hralign="center" o:hrstd="t" o:hr="t" fillcolor="#a0a0a0" stroked="f"/>
        </w:pict>
      </w:r>
    </w:p>
    <w:p w14:paraId="5E2D211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Beauftragung </w:t>
      </w:r>
      <w:r w:rsidRPr="0065681F">
        <w:rPr>
          <w:rFonts w:eastAsia="Times New Roman" w:cs="Times New Roman"/>
          <w:b/>
          <w:bCs/>
          <w:rtl/>
          <w:lang w:eastAsia="de-DE"/>
        </w:rPr>
        <w:t>וַיִּשְׁלַח אֶת־נַעֲרֵי בְּנֵי יִשְׂרָאֵל</w:t>
      </w:r>
      <w:r w:rsidRPr="0065681F">
        <w:rPr>
          <w:rFonts w:eastAsia="Times New Roman" w:cs="Times New Roman"/>
          <w:rtl/>
          <w:lang w:eastAsia="de-DE"/>
        </w:rPr>
        <w:t xml:space="preserve"> </w:t>
      </w:r>
      <w:r w:rsidRPr="0065681F">
        <w:rPr>
          <w:rFonts w:eastAsia="Times New Roman" w:cs="Times New Roman"/>
          <w:lang w:eastAsia="de-DE"/>
        </w:rPr>
        <w:t xml:space="preserve">(und er sandte die Jünglinge der Söhne Israels) zeigt </w:t>
      </w:r>
      <w:r w:rsidRPr="0065681F">
        <w:rPr>
          <w:rFonts w:eastAsia="Times New Roman" w:cs="Times New Roman"/>
          <w:b/>
          <w:bCs/>
          <w:rtl/>
          <w:lang w:eastAsia="de-DE"/>
        </w:rPr>
        <w:t>יִּשְׁלַח</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שׁלח</w:t>
      </w:r>
      <w:r w:rsidRPr="0065681F">
        <w:rPr>
          <w:rFonts w:eastAsia="Times New Roman" w:cs="Times New Roman"/>
          <w:lang w:eastAsia="de-DE"/>
        </w:rPr>
        <w:t xml:space="preserve">) mit waw-consecutivum. Die Konstruktverbindung </w:t>
      </w:r>
      <w:r w:rsidRPr="0065681F">
        <w:rPr>
          <w:rFonts w:eastAsia="Times New Roman" w:cs="Times New Roman"/>
          <w:b/>
          <w:bCs/>
          <w:rtl/>
          <w:lang w:eastAsia="de-DE"/>
        </w:rPr>
        <w:t>נַעֲרֵי בְּנֵי יִשְׂרָאֵל</w:t>
      </w:r>
      <w:r w:rsidRPr="0065681F">
        <w:rPr>
          <w:rFonts w:eastAsia="Times New Roman" w:cs="Times New Roman"/>
          <w:rtl/>
          <w:lang w:eastAsia="de-DE"/>
        </w:rPr>
        <w:t xml:space="preserve"> </w:t>
      </w:r>
      <w:r w:rsidRPr="0065681F">
        <w:rPr>
          <w:rFonts w:eastAsia="Times New Roman" w:cs="Times New Roman"/>
          <w:lang w:eastAsia="de-DE"/>
        </w:rPr>
        <w:t>(Jünglinge der Söhne Israels) bezeichnet junge Männer als Opferdiener, da das Priestertum noch nicht etabliert ist.</w:t>
      </w:r>
    </w:p>
    <w:p w14:paraId="045C10F5" w14:textId="18444E50"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erste Opferart </w:t>
      </w:r>
      <w:r w:rsidRPr="0065681F">
        <w:rPr>
          <w:rFonts w:eastAsia="Times New Roman" w:cs="Times New Roman"/>
          <w:b/>
          <w:bCs/>
          <w:rtl/>
          <w:lang w:eastAsia="de-DE"/>
        </w:rPr>
        <w:t>וַיַּעֲלוּ עֹלֹת</w:t>
      </w:r>
      <w:r w:rsidRPr="0065681F">
        <w:rPr>
          <w:rFonts w:eastAsia="Times New Roman" w:cs="Times New Roman"/>
          <w:rtl/>
          <w:lang w:eastAsia="de-DE"/>
        </w:rPr>
        <w:t xml:space="preserve"> </w:t>
      </w:r>
      <w:r w:rsidRPr="0065681F">
        <w:rPr>
          <w:rFonts w:eastAsia="Times New Roman" w:cs="Times New Roman"/>
          <w:lang w:eastAsia="de-DE"/>
        </w:rPr>
        <w:t xml:space="preserve">(und sie brachten </w:t>
      </w:r>
      <w:r w:rsidR="00390FDA">
        <w:rPr>
          <w:rFonts w:eastAsia="Times New Roman" w:cs="Times New Roman"/>
          <w:lang w:eastAsia="de-DE"/>
        </w:rPr>
        <w:t>Aufsteigeopfer</w:t>
      </w:r>
      <w:r w:rsidRPr="0065681F">
        <w:rPr>
          <w:rFonts w:eastAsia="Times New Roman" w:cs="Times New Roman"/>
          <w:lang w:eastAsia="de-DE"/>
        </w:rPr>
        <w:t xml:space="preserve"> dar) zeigt </w:t>
      </w:r>
      <w:r w:rsidRPr="0065681F">
        <w:rPr>
          <w:rFonts w:eastAsia="Times New Roman" w:cs="Times New Roman"/>
          <w:b/>
          <w:bCs/>
          <w:rtl/>
          <w:lang w:eastAsia="de-DE"/>
        </w:rPr>
        <w:t>יַּעֲלוּ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Hiphil Imperfekt von </w:t>
      </w:r>
      <w:r w:rsidRPr="0065681F">
        <w:rPr>
          <w:rFonts w:eastAsia="Times New Roman" w:cs="Times New Roman"/>
          <w:b/>
          <w:bCs/>
          <w:rtl/>
          <w:lang w:eastAsia="de-DE"/>
        </w:rPr>
        <w:t>עלה</w:t>
      </w:r>
      <w:r w:rsidRPr="0065681F">
        <w:rPr>
          <w:rFonts w:eastAsia="Times New Roman" w:cs="Times New Roman"/>
          <w:lang w:eastAsia="de-DE"/>
        </w:rPr>
        <w:t xml:space="preserve">) mit waw-consecutivum - "hinaufbringen" = opfern. </w:t>
      </w:r>
      <w:r w:rsidRPr="0065681F">
        <w:rPr>
          <w:rFonts w:eastAsia="Times New Roman" w:cs="Times New Roman"/>
          <w:b/>
          <w:bCs/>
          <w:rtl/>
          <w:lang w:eastAsia="de-DE"/>
        </w:rPr>
        <w:t>עֹלֹת</w:t>
      </w:r>
      <w:r w:rsidRPr="0065681F">
        <w:rPr>
          <w:rFonts w:eastAsia="Times New Roman" w:cs="Times New Roman"/>
          <w:rtl/>
          <w:lang w:eastAsia="de-DE"/>
        </w:rPr>
        <w:t xml:space="preserve"> </w:t>
      </w:r>
      <w:r w:rsidRPr="0065681F">
        <w:rPr>
          <w:rFonts w:eastAsia="Times New Roman" w:cs="Times New Roman"/>
          <w:lang w:eastAsia="de-DE"/>
        </w:rPr>
        <w:t>(</w:t>
      </w:r>
      <w:r w:rsidR="00390FDA">
        <w:rPr>
          <w:rFonts w:eastAsia="Times New Roman" w:cs="Times New Roman"/>
          <w:lang w:eastAsia="de-DE"/>
        </w:rPr>
        <w:t>Aufsteigeopfer</w:t>
      </w:r>
      <w:r w:rsidRPr="0065681F">
        <w:rPr>
          <w:rFonts w:eastAsia="Times New Roman" w:cs="Times New Roman"/>
          <w:lang w:eastAsia="de-DE"/>
        </w:rPr>
        <w:t>) im Plural bezeichnet die vollständig verbrannten Opfer.</w:t>
      </w:r>
    </w:p>
    <w:p w14:paraId="5B033C0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zweite Opferart </w:t>
      </w:r>
      <w:r w:rsidRPr="0065681F">
        <w:rPr>
          <w:rFonts w:eastAsia="Times New Roman" w:cs="Times New Roman"/>
          <w:b/>
          <w:bCs/>
          <w:rtl/>
          <w:lang w:eastAsia="de-DE"/>
        </w:rPr>
        <w:t>וַיִּזְבְּחוּ זְבָחִים שְׁלָמִים לַיהוָה פָּרִים</w:t>
      </w:r>
      <w:r w:rsidRPr="0065681F">
        <w:rPr>
          <w:rFonts w:eastAsia="Times New Roman" w:cs="Times New Roman"/>
          <w:rtl/>
          <w:lang w:eastAsia="de-DE"/>
        </w:rPr>
        <w:t xml:space="preserve"> </w:t>
      </w:r>
      <w:r w:rsidRPr="0065681F">
        <w:rPr>
          <w:rFonts w:eastAsia="Times New Roman" w:cs="Times New Roman"/>
          <w:lang w:eastAsia="de-DE"/>
        </w:rPr>
        <w:t xml:space="preserve">(und sie schlachteten Friedensopfer für JHWH, Stiere) zeigt </w:t>
      </w:r>
      <w:r w:rsidRPr="0065681F">
        <w:rPr>
          <w:rFonts w:eastAsia="Times New Roman" w:cs="Times New Roman"/>
          <w:b/>
          <w:bCs/>
          <w:rtl/>
          <w:lang w:eastAsia="de-DE"/>
        </w:rPr>
        <w:t>יִּזְבְּחוּ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זבח</w:t>
      </w:r>
      <w:r w:rsidRPr="0065681F">
        <w:rPr>
          <w:rFonts w:eastAsia="Times New Roman" w:cs="Times New Roman"/>
          <w:lang w:eastAsia="de-DE"/>
        </w:rPr>
        <w:t xml:space="preserve">) mit waw-consecutivum. </w:t>
      </w:r>
      <w:r w:rsidRPr="0065681F">
        <w:rPr>
          <w:rFonts w:eastAsia="Times New Roman" w:cs="Times New Roman"/>
          <w:b/>
          <w:bCs/>
          <w:rtl/>
          <w:lang w:eastAsia="de-DE"/>
        </w:rPr>
        <w:t>זְבָחִים שְׁלָמִים</w:t>
      </w:r>
      <w:r w:rsidRPr="0065681F">
        <w:rPr>
          <w:rFonts w:eastAsia="Times New Roman" w:cs="Times New Roman"/>
          <w:rtl/>
          <w:lang w:eastAsia="de-DE"/>
        </w:rPr>
        <w:t xml:space="preserve"> </w:t>
      </w:r>
      <w:r w:rsidRPr="0065681F">
        <w:rPr>
          <w:rFonts w:eastAsia="Times New Roman" w:cs="Times New Roman"/>
          <w:lang w:eastAsia="de-DE"/>
        </w:rPr>
        <w:t xml:space="preserve">(Friedensopfer) sind Gemeinschaftsopfer, bei denen Teile verzehrt werden. </w:t>
      </w:r>
      <w:r w:rsidRPr="0065681F">
        <w:rPr>
          <w:rFonts w:eastAsia="Times New Roman" w:cs="Times New Roman"/>
          <w:b/>
          <w:bCs/>
          <w:rtl/>
          <w:lang w:eastAsia="de-DE"/>
        </w:rPr>
        <w:t>פָּרִים</w:t>
      </w:r>
      <w:r w:rsidRPr="0065681F">
        <w:rPr>
          <w:rFonts w:eastAsia="Times New Roman" w:cs="Times New Roman"/>
          <w:rtl/>
          <w:lang w:eastAsia="de-DE"/>
        </w:rPr>
        <w:t xml:space="preserve"> </w:t>
      </w:r>
      <w:r w:rsidRPr="0065681F">
        <w:rPr>
          <w:rFonts w:eastAsia="Times New Roman" w:cs="Times New Roman"/>
          <w:lang w:eastAsia="de-DE"/>
        </w:rPr>
        <w:t>(Stiere) spezifiziert die Opfertiere.</w:t>
      </w:r>
    </w:p>
    <w:p w14:paraId="2623AFA4" w14:textId="7DBD3862"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w:t>
      </w:r>
      <w:r w:rsidR="003A3B95">
        <w:t xml:space="preserve">verwendet </w:t>
      </w:r>
      <w:proofErr w:type="spellStart"/>
      <w:r w:rsidR="003A3B95">
        <w:t>μοσχάρι</w:t>
      </w:r>
      <w:proofErr w:type="spellEnd"/>
      <w:r w:rsidR="003A3B95">
        <w:t xml:space="preserve">α („junge Stiere/Kälber“) anstelle des hebräischen </w:t>
      </w:r>
      <w:r w:rsidR="003A3B95">
        <w:rPr>
          <w:rtl/>
        </w:rPr>
        <w:t>פָּרִֽים</w:t>
      </w:r>
      <w:r w:rsidR="003A3B95">
        <w:t xml:space="preserve"> („Stiere“) und präzisiert damit das Alter der Opfertiere in der griechischen Übersetzung.</w:t>
      </w:r>
    </w:p>
    <w:p w14:paraId="4215F62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Beauftragung junger Israeliten mit zweifacher Opferdarbringung verschiedener Typen.</w:t>
      </w:r>
    </w:p>
    <w:p w14:paraId="5F910C4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zeigt die Bedeutung des Bundesschlusses durch kostbare Opfer und die Beteiligung der jungen Generation.</w:t>
      </w:r>
    </w:p>
    <w:p w14:paraId="5A9034DD"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24,6</w:t>
      </w:r>
    </w:p>
    <w:p w14:paraId="6948E9E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וַיִּקַּ֤ח מֹשֶׁה֙ חֲצִ֣י הַדָּ֔ם וַיָּ֖שֶׂם בָּאַגָּנֹ֑ת וַחֲצִ֣י הַדָּ֔ם זָרַ֖ק עַל־הַמִּזְבֵּֽחַ׃</w:t>
      </w:r>
    </w:p>
    <w:p w14:paraId="2D427181"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nahm die Hälfte des Blutes und tat es in Schalen, und die andere Hälfte des Blutes spritzte er an den Altar.</w:t>
      </w:r>
    </w:p>
    <w:p w14:paraId="69091DE1"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31B67B1E">
          <v:rect id="_x0000_i1675" style="width:0;height:1.5pt" o:hralign="center" o:hrstd="t" o:hr="t" fillcolor="#a0a0a0" stroked="f"/>
        </w:pict>
      </w:r>
    </w:p>
    <w:p w14:paraId="1DCC2D8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Moses Bluthandlung </w:t>
      </w:r>
      <w:r w:rsidRPr="0065681F">
        <w:rPr>
          <w:rFonts w:eastAsia="Times New Roman" w:cs="Times New Roman"/>
          <w:b/>
          <w:bCs/>
          <w:rtl/>
          <w:lang w:eastAsia="de-DE"/>
        </w:rPr>
        <w:t>וַיִּקַּח מֹשֶׁה חֲצִי הַדָּם</w:t>
      </w:r>
      <w:r w:rsidRPr="0065681F">
        <w:rPr>
          <w:rFonts w:eastAsia="Times New Roman" w:cs="Times New Roman"/>
          <w:rtl/>
          <w:lang w:eastAsia="de-DE"/>
        </w:rPr>
        <w:t xml:space="preserve"> </w:t>
      </w:r>
      <w:r w:rsidRPr="0065681F">
        <w:rPr>
          <w:rFonts w:eastAsia="Times New Roman" w:cs="Times New Roman"/>
          <w:lang w:eastAsia="de-DE"/>
        </w:rPr>
        <w:t xml:space="preserve">(und Mose nahm die Hälfte des Blutes) zeigt </w:t>
      </w:r>
      <w:r w:rsidRPr="0065681F">
        <w:rPr>
          <w:rFonts w:eastAsia="Times New Roman" w:cs="Times New Roman"/>
          <w:b/>
          <w:bCs/>
          <w:rtl/>
          <w:lang w:eastAsia="de-DE"/>
        </w:rPr>
        <w:t>יִּקַּח</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לקח</w:t>
      </w:r>
      <w:r w:rsidRPr="0065681F">
        <w:rPr>
          <w:rFonts w:eastAsia="Times New Roman" w:cs="Times New Roman"/>
          <w:lang w:eastAsia="de-DE"/>
        </w:rPr>
        <w:t xml:space="preserve">) mit waw-consecutivum. </w:t>
      </w:r>
      <w:r w:rsidRPr="0065681F">
        <w:rPr>
          <w:rFonts w:eastAsia="Times New Roman" w:cs="Times New Roman"/>
          <w:b/>
          <w:bCs/>
          <w:rtl/>
          <w:lang w:eastAsia="de-DE"/>
        </w:rPr>
        <w:t>חֲצִי הַדָּם</w:t>
      </w:r>
      <w:r w:rsidRPr="0065681F">
        <w:rPr>
          <w:rFonts w:eastAsia="Times New Roman" w:cs="Times New Roman"/>
          <w:rtl/>
          <w:lang w:eastAsia="de-DE"/>
        </w:rPr>
        <w:t xml:space="preserve"> </w:t>
      </w:r>
      <w:r w:rsidRPr="0065681F">
        <w:rPr>
          <w:rFonts w:eastAsia="Times New Roman" w:cs="Times New Roman"/>
          <w:lang w:eastAsia="de-DE"/>
        </w:rPr>
        <w:t>(die Hälfte des Blutes) mit bestimmtem Artikel bezeichnet das gesammelte Opferblut.</w:t>
      </w:r>
    </w:p>
    <w:p w14:paraId="3CFBB0B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Aufbewahrung </w:t>
      </w:r>
      <w:r w:rsidRPr="0065681F">
        <w:rPr>
          <w:rFonts w:eastAsia="Times New Roman" w:cs="Times New Roman"/>
          <w:b/>
          <w:bCs/>
          <w:rtl/>
          <w:lang w:eastAsia="de-DE"/>
        </w:rPr>
        <w:t>וַיָּשֶׂם בָּאַגָּנֹת</w:t>
      </w:r>
      <w:r w:rsidRPr="0065681F">
        <w:rPr>
          <w:rFonts w:eastAsia="Times New Roman" w:cs="Times New Roman"/>
          <w:rtl/>
          <w:lang w:eastAsia="de-DE"/>
        </w:rPr>
        <w:t xml:space="preserve"> </w:t>
      </w:r>
      <w:r w:rsidRPr="0065681F">
        <w:rPr>
          <w:rFonts w:eastAsia="Times New Roman" w:cs="Times New Roman"/>
          <w:lang w:eastAsia="de-DE"/>
        </w:rPr>
        <w:t xml:space="preserve">(und er tat [es] in Schalen) zeigt </w:t>
      </w:r>
      <w:r w:rsidRPr="0065681F">
        <w:rPr>
          <w:rFonts w:eastAsia="Times New Roman" w:cs="Times New Roman"/>
          <w:b/>
          <w:bCs/>
          <w:rtl/>
          <w:lang w:eastAsia="de-DE"/>
        </w:rPr>
        <w:t>יָּשֶׂם</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שׂום</w:t>
      </w:r>
      <w:r w:rsidRPr="0065681F">
        <w:rPr>
          <w:rFonts w:eastAsia="Times New Roman" w:cs="Times New Roman"/>
          <w:lang w:eastAsia="de-DE"/>
        </w:rPr>
        <w:t xml:space="preserve">) mit waw-consecutivum. </w:t>
      </w:r>
      <w:r w:rsidRPr="0065681F">
        <w:rPr>
          <w:rFonts w:eastAsia="Times New Roman" w:cs="Times New Roman"/>
          <w:b/>
          <w:bCs/>
          <w:rtl/>
          <w:lang w:eastAsia="de-DE"/>
        </w:rPr>
        <w:t>בָּאַגָּנֹת</w:t>
      </w:r>
      <w:r w:rsidRPr="0065681F">
        <w:rPr>
          <w:rFonts w:eastAsia="Times New Roman" w:cs="Times New Roman"/>
          <w:rtl/>
          <w:lang w:eastAsia="de-DE"/>
        </w:rPr>
        <w:t xml:space="preserve"> </w:t>
      </w:r>
      <w:r w:rsidRPr="0065681F">
        <w:rPr>
          <w:rFonts w:eastAsia="Times New Roman" w:cs="Times New Roman"/>
          <w:lang w:eastAsia="de-DE"/>
        </w:rPr>
        <w:t xml:space="preserve">(in Schalen) mit der Präposition </w:t>
      </w:r>
      <w:r w:rsidRPr="0065681F">
        <w:rPr>
          <w:rFonts w:eastAsia="Times New Roman" w:cs="Times New Roman"/>
          <w:b/>
          <w:bCs/>
          <w:rtl/>
          <w:lang w:eastAsia="de-DE"/>
        </w:rPr>
        <w:t>בְּ</w:t>
      </w:r>
      <w:r w:rsidRPr="0065681F">
        <w:rPr>
          <w:rFonts w:eastAsia="Times New Roman" w:cs="Times New Roman"/>
          <w:rtl/>
          <w:lang w:eastAsia="de-DE"/>
        </w:rPr>
        <w:t xml:space="preserve"> </w:t>
      </w:r>
      <w:r w:rsidRPr="0065681F">
        <w:rPr>
          <w:rFonts w:eastAsia="Times New Roman" w:cs="Times New Roman"/>
          <w:lang w:eastAsia="de-DE"/>
        </w:rPr>
        <w:t xml:space="preserve">und </w:t>
      </w:r>
      <w:r w:rsidRPr="0065681F">
        <w:rPr>
          <w:rFonts w:eastAsia="Times New Roman" w:cs="Times New Roman"/>
          <w:b/>
          <w:bCs/>
          <w:rtl/>
          <w:lang w:eastAsia="de-DE"/>
        </w:rPr>
        <w:t>אַגָּנָה</w:t>
      </w:r>
      <w:r w:rsidRPr="0065681F">
        <w:rPr>
          <w:rFonts w:eastAsia="Times New Roman" w:cs="Times New Roman"/>
          <w:rtl/>
          <w:lang w:eastAsia="de-DE"/>
        </w:rPr>
        <w:t xml:space="preserve"> </w:t>
      </w:r>
      <w:r w:rsidRPr="0065681F">
        <w:rPr>
          <w:rFonts w:eastAsia="Times New Roman" w:cs="Times New Roman"/>
          <w:lang w:eastAsia="de-DE"/>
        </w:rPr>
        <w:t>(Schale, Becken) im Plural - kultische Gefäße für das Blut.</w:t>
      </w:r>
    </w:p>
    <w:p w14:paraId="1EB7556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lastRenderedPageBreak/>
        <w:t xml:space="preserve">Die Altarsprengung </w:t>
      </w:r>
      <w:r w:rsidRPr="0065681F">
        <w:rPr>
          <w:rFonts w:eastAsia="Times New Roman" w:cs="Times New Roman"/>
          <w:b/>
          <w:bCs/>
          <w:rtl/>
          <w:lang w:eastAsia="de-DE"/>
        </w:rPr>
        <w:t>וַחֲצִי הַדָּם זָרַק עַל־הַמִּזְבֵּחַ</w:t>
      </w:r>
      <w:r w:rsidRPr="0065681F">
        <w:rPr>
          <w:rFonts w:eastAsia="Times New Roman" w:cs="Times New Roman"/>
          <w:rtl/>
          <w:lang w:eastAsia="de-DE"/>
        </w:rPr>
        <w:t xml:space="preserve"> </w:t>
      </w:r>
      <w:r w:rsidRPr="0065681F">
        <w:rPr>
          <w:rFonts w:eastAsia="Times New Roman" w:cs="Times New Roman"/>
          <w:lang w:eastAsia="de-DE"/>
        </w:rPr>
        <w:t xml:space="preserve">(und die Hälfte des Blutes spritzte er auf den Altar) zeigt </w:t>
      </w:r>
      <w:r w:rsidRPr="0065681F">
        <w:rPr>
          <w:rFonts w:eastAsia="Times New Roman" w:cs="Times New Roman"/>
          <w:b/>
          <w:bCs/>
          <w:rtl/>
          <w:lang w:eastAsia="de-DE"/>
        </w:rPr>
        <w:t>זָרַק</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Perfekt Qal von </w:t>
      </w:r>
      <w:r w:rsidRPr="0065681F">
        <w:rPr>
          <w:rFonts w:eastAsia="Times New Roman" w:cs="Times New Roman"/>
          <w:b/>
          <w:bCs/>
          <w:rtl/>
          <w:lang w:eastAsia="de-DE"/>
        </w:rPr>
        <w:t>זרק</w:t>
      </w:r>
      <w:r w:rsidRPr="0065681F">
        <w:rPr>
          <w:rFonts w:eastAsia="Times New Roman" w:cs="Times New Roman"/>
          <w:lang w:eastAsia="de-DE"/>
        </w:rPr>
        <w:t xml:space="preserve">) mit waw-consecutivum - "spritzen, sprengen". </w:t>
      </w:r>
      <w:r w:rsidRPr="0065681F">
        <w:rPr>
          <w:rFonts w:eastAsia="Times New Roman" w:cs="Times New Roman"/>
          <w:b/>
          <w:bCs/>
          <w:rtl/>
          <w:lang w:eastAsia="de-DE"/>
        </w:rPr>
        <w:t>עַל־הַמִּזְבֵּחַ</w:t>
      </w:r>
      <w:r w:rsidRPr="0065681F">
        <w:rPr>
          <w:rFonts w:eastAsia="Times New Roman" w:cs="Times New Roman"/>
          <w:rtl/>
          <w:lang w:eastAsia="de-DE"/>
        </w:rPr>
        <w:t xml:space="preserve"> </w:t>
      </w:r>
      <w:r w:rsidRPr="0065681F">
        <w:rPr>
          <w:rFonts w:eastAsia="Times New Roman" w:cs="Times New Roman"/>
          <w:lang w:eastAsia="de-DE"/>
        </w:rPr>
        <w:t>(auf den Altar) zeigt die kultische Weihe des Altars durch Blut.</w:t>
      </w:r>
    </w:p>
    <w:p w14:paraId="7A54A3C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אַגָּנָה</w:t>
      </w:r>
      <w:r w:rsidRPr="0065681F">
        <w:rPr>
          <w:rFonts w:eastAsia="Times New Roman" w:cs="Times New Roman"/>
          <w:rtl/>
          <w:lang w:eastAsia="de-DE"/>
        </w:rPr>
        <w:t xml:space="preserve"> </w:t>
      </w:r>
      <w:r w:rsidRPr="0065681F">
        <w:rPr>
          <w:rFonts w:eastAsia="Times New Roman" w:cs="Times New Roman"/>
          <w:lang w:eastAsia="de-DE"/>
        </w:rPr>
        <w:t xml:space="preserve">mit </w:t>
      </w:r>
      <w:proofErr w:type="spellStart"/>
      <w:r w:rsidRPr="0065681F">
        <w:rPr>
          <w:rFonts w:eastAsia="Times New Roman" w:cs="Times New Roman"/>
          <w:lang w:eastAsia="de-DE"/>
        </w:rPr>
        <w:t>κρ</w:t>
      </w:r>
      <w:proofErr w:type="spellEnd"/>
      <w:r w:rsidRPr="0065681F">
        <w:rPr>
          <w:rFonts w:eastAsia="Times New Roman" w:cs="Times New Roman"/>
          <w:lang w:eastAsia="de-DE"/>
        </w:rPr>
        <w:t xml:space="preserve">ατήρ (Mischkrug) und </w:t>
      </w:r>
      <w:r w:rsidRPr="0065681F">
        <w:rPr>
          <w:rFonts w:eastAsia="Times New Roman" w:cs="Times New Roman"/>
          <w:b/>
          <w:bCs/>
          <w:rtl/>
          <w:lang w:eastAsia="de-DE"/>
        </w:rPr>
        <w:t>זרק</w:t>
      </w:r>
      <w:r w:rsidRPr="0065681F">
        <w:rPr>
          <w:rFonts w:eastAsia="Times New Roman" w:cs="Times New Roman"/>
          <w:rtl/>
          <w:lang w:eastAsia="de-DE"/>
        </w:rPr>
        <w:t xml:space="preserve"> </w:t>
      </w:r>
      <w:r w:rsidRPr="0065681F">
        <w:rPr>
          <w:rFonts w:eastAsia="Times New Roman" w:cs="Times New Roman"/>
          <w:lang w:eastAsia="de-DE"/>
        </w:rPr>
        <w:t>mit π</w:t>
      </w:r>
      <w:proofErr w:type="spellStart"/>
      <w:r w:rsidRPr="0065681F">
        <w:rPr>
          <w:rFonts w:eastAsia="Times New Roman" w:cs="Times New Roman"/>
          <w:lang w:eastAsia="de-DE"/>
        </w:rPr>
        <w:t>ροσέχεεν</w:t>
      </w:r>
      <w:proofErr w:type="spellEnd"/>
      <w:r w:rsidRPr="0065681F">
        <w:rPr>
          <w:rFonts w:eastAsia="Times New Roman" w:cs="Times New Roman"/>
          <w:lang w:eastAsia="de-DE"/>
        </w:rPr>
        <w:t xml:space="preserve"> (er goss darauf), wodurch die kultischen Handlungen präzisiert werden.</w:t>
      </w:r>
    </w:p>
    <w:p w14:paraId="1C1C65E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Zweiteilige Bluthandlung mit Aufbewahrung der einen und kultischer Verwendung der anderen Hälfte.</w:t>
      </w:r>
    </w:p>
    <w:p w14:paraId="087D5F5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zeigt die zentrale Rolle des Opferblutes bei der Bundesschließung durch geteilte Verwendung für Altar und Volk.</w:t>
      </w:r>
    </w:p>
    <w:p w14:paraId="4CBFC7C7"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24,7</w:t>
      </w:r>
    </w:p>
    <w:p w14:paraId="745FED1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וַיִּקַּח֙ סֵ֣פֶר הַבְּרִ֔ית וַיִּקְרָ֖א בְּאָזְנֵ֣י הָעָ֑ם וַיֹּ֣אמְר֔וּ כֹּ֛ל אֲשֶׁר־דִּבֶּ֥ר יְהוָ֖ה נַעֲשֶׂ֥ה וְנִשְׁמָֽע׃</w:t>
      </w:r>
    </w:p>
    <w:p w14:paraId="1F17765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er nahm das Buch des Bundes und las es vor den Ohren des Volkes; und sie sagten: Alles, was der Ewige geredet hat, wollen wir tun und gehorchen.</w:t>
      </w:r>
    </w:p>
    <w:p w14:paraId="62244338"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409DED83">
          <v:rect id="_x0000_i1676" style="width:0;height:1.5pt" o:hralign="center" o:hrstd="t" o:hr="t" fillcolor="#a0a0a0" stroked="f"/>
        </w:pict>
      </w:r>
    </w:p>
    <w:p w14:paraId="2433A41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w:t>
      </w:r>
      <w:proofErr w:type="spellStart"/>
      <w:r w:rsidRPr="0065681F">
        <w:rPr>
          <w:rFonts w:eastAsia="Times New Roman" w:cs="Times New Roman"/>
          <w:lang w:eastAsia="de-DE"/>
        </w:rPr>
        <w:t>Buchnahme</w:t>
      </w:r>
      <w:proofErr w:type="spellEnd"/>
      <w:r w:rsidRPr="0065681F">
        <w:rPr>
          <w:rFonts w:eastAsia="Times New Roman" w:cs="Times New Roman"/>
          <w:lang w:eastAsia="de-DE"/>
        </w:rPr>
        <w:t xml:space="preserve"> </w:t>
      </w:r>
      <w:r w:rsidRPr="0065681F">
        <w:rPr>
          <w:rFonts w:eastAsia="Times New Roman" w:cs="Times New Roman"/>
          <w:b/>
          <w:bCs/>
          <w:rtl/>
          <w:lang w:eastAsia="de-DE"/>
        </w:rPr>
        <w:t>וַיִּקַּח סֵפֶר הַבְּרִית</w:t>
      </w:r>
      <w:r w:rsidRPr="0065681F">
        <w:rPr>
          <w:rFonts w:eastAsia="Times New Roman" w:cs="Times New Roman"/>
          <w:rtl/>
          <w:lang w:eastAsia="de-DE"/>
        </w:rPr>
        <w:t xml:space="preserve"> </w:t>
      </w:r>
      <w:r w:rsidRPr="0065681F">
        <w:rPr>
          <w:rFonts w:eastAsia="Times New Roman" w:cs="Times New Roman"/>
          <w:lang w:eastAsia="de-DE"/>
        </w:rPr>
        <w:t xml:space="preserve">(und er nahm das Buch des Bundes) zeigt </w:t>
      </w:r>
      <w:r w:rsidRPr="0065681F">
        <w:rPr>
          <w:rFonts w:eastAsia="Times New Roman" w:cs="Times New Roman"/>
          <w:b/>
          <w:bCs/>
          <w:rtl/>
          <w:lang w:eastAsia="de-DE"/>
        </w:rPr>
        <w:t>יִּקַּח</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לקח</w:t>
      </w:r>
      <w:r w:rsidRPr="0065681F">
        <w:rPr>
          <w:rFonts w:eastAsia="Times New Roman" w:cs="Times New Roman"/>
          <w:lang w:eastAsia="de-DE"/>
        </w:rPr>
        <w:t xml:space="preserve">) mit waw-consecutivum. </w:t>
      </w:r>
      <w:r w:rsidRPr="0065681F">
        <w:rPr>
          <w:rFonts w:eastAsia="Times New Roman" w:cs="Times New Roman"/>
          <w:b/>
          <w:bCs/>
          <w:rtl/>
          <w:lang w:eastAsia="de-DE"/>
        </w:rPr>
        <w:t>סֵפֶר הַבְּרִית</w:t>
      </w:r>
      <w:r w:rsidRPr="0065681F">
        <w:rPr>
          <w:rFonts w:eastAsia="Times New Roman" w:cs="Times New Roman"/>
          <w:rtl/>
          <w:lang w:eastAsia="de-DE"/>
        </w:rPr>
        <w:t xml:space="preserve"> </w:t>
      </w:r>
      <w:r w:rsidRPr="0065681F">
        <w:rPr>
          <w:rFonts w:eastAsia="Times New Roman" w:cs="Times New Roman"/>
          <w:lang w:eastAsia="de-DE"/>
        </w:rPr>
        <w:t>(Buch des Bundes) bezeichnet die in Vers 4 verschriftlichten göttlichen Worte.</w:t>
      </w:r>
    </w:p>
    <w:p w14:paraId="6C2B040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öffentliche Verlesung </w:t>
      </w:r>
      <w:r w:rsidRPr="0065681F">
        <w:rPr>
          <w:rFonts w:eastAsia="Times New Roman" w:cs="Times New Roman"/>
          <w:b/>
          <w:bCs/>
          <w:rtl/>
          <w:lang w:eastAsia="de-DE"/>
        </w:rPr>
        <w:t>וַיִּקְרָא בְּאָזְנֵי הָעָם</w:t>
      </w:r>
      <w:r w:rsidRPr="0065681F">
        <w:rPr>
          <w:rFonts w:eastAsia="Times New Roman" w:cs="Times New Roman"/>
          <w:rtl/>
          <w:lang w:eastAsia="de-DE"/>
        </w:rPr>
        <w:t xml:space="preserve"> </w:t>
      </w:r>
      <w:r w:rsidRPr="0065681F">
        <w:rPr>
          <w:rFonts w:eastAsia="Times New Roman" w:cs="Times New Roman"/>
          <w:lang w:eastAsia="de-DE"/>
        </w:rPr>
        <w:t xml:space="preserve">(und er las vor den Ohren des Volkes) zeigt </w:t>
      </w:r>
      <w:r w:rsidRPr="0065681F">
        <w:rPr>
          <w:rFonts w:eastAsia="Times New Roman" w:cs="Times New Roman"/>
          <w:b/>
          <w:bCs/>
          <w:rtl/>
          <w:lang w:eastAsia="de-DE"/>
        </w:rPr>
        <w:t>יִּקְרָא</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קרא</w:t>
      </w:r>
      <w:r w:rsidRPr="0065681F">
        <w:rPr>
          <w:rFonts w:eastAsia="Times New Roman" w:cs="Times New Roman"/>
          <w:lang w:eastAsia="de-DE"/>
        </w:rPr>
        <w:t xml:space="preserve">) mit waw-consecutivum. </w:t>
      </w:r>
      <w:r w:rsidRPr="0065681F">
        <w:rPr>
          <w:rFonts w:eastAsia="Times New Roman" w:cs="Times New Roman"/>
          <w:b/>
          <w:bCs/>
          <w:rtl/>
          <w:lang w:eastAsia="de-DE"/>
        </w:rPr>
        <w:t>בְּאָזְנֵי הָעָם</w:t>
      </w:r>
      <w:r w:rsidRPr="0065681F">
        <w:rPr>
          <w:rFonts w:eastAsia="Times New Roman" w:cs="Times New Roman"/>
          <w:rtl/>
          <w:lang w:eastAsia="de-DE"/>
        </w:rPr>
        <w:t xml:space="preserve"> </w:t>
      </w:r>
      <w:r w:rsidRPr="0065681F">
        <w:rPr>
          <w:rFonts w:eastAsia="Times New Roman" w:cs="Times New Roman"/>
          <w:lang w:eastAsia="de-DE"/>
        </w:rPr>
        <w:t xml:space="preserve">(in die Ohren des Volkes) mit der Präposition </w:t>
      </w:r>
      <w:r w:rsidRPr="0065681F">
        <w:rPr>
          <w:rFonts w:eastAsia="Times New Roman" w:cs="Times New Roman"/>
          <w:b/>
          <w:bCs/>
          <w:rtl/>
          <w:lang w:eastAsia="de-DE"/>
        </w:rPr>
        <w:t>בְּ</w:t>
      </w:r>
      <w:r w:rsidRPr="0065681F">
        <w:rPr>
          <w:rFonts w:eastAsia="Times New Roman" w:cs="Times New Roman"/>
          <w:rtl/>
          <w:lang w:eastAsia="de-DE"/>
        </w:rPr>
        <w:t xml:space="preserve"> </w:t>
      </w:r>
      <w:r w:rsidRPr="0065681F">
        <w:rPr>
          <w:rFonts w:eastAsia="Times New Roman" w:cs="Times New Roman"/>
          <w:lang w:eastAsia="de-DE"/>
        </w:rPr>
        <w:t xml:space="preserve">und dem Dual </w:t>
      </w:r>
      <w:r w:rsidRPr="0065681F">
        <w:rPr>
          <w:rFonts w:eastAsia="Times New Roman" w:cs="Times New Roman"/>
          <w:b/>
          <w:bCs/>
          <w:rtl/>
          <w:lang w:eastAsia="de-DE"/>
        </w:rPr>
        <w:t>אָזְנַיִם</w:t>
      </w:r>
      <w:r w:rsidRPr="0065681F">
        <w:rPr>
          <w:rFonts w:eastAsia="Times New Roman" w:cs="Times New Roman"/>
          <w:rtl/>
          <w:lang w:eastAsia="de-DE"/>
        </w:rPr>
        <w:t xml:space="preserve"> </w:t>
      </w:r>
      <w:r w:rsidRPr="0065681F">
        <w:rPr>
          <w:rFonts w:eastAsia="Times New Roman" w:cs="Times New Roman"/>
          <w:lang w:eastAsia="de-DE"/>
        </w:rPr>
        <w:t xml:space="preserve">(Ohren) plus Konstruktverbindung </w:t>
      </w:r>
      <w:r w:rsidRPr="0065681F">
        <w:rPr>
          <w:rFonts w:eastAsia="Times New Roman" w:cs="Times New Roman"/>
          <w:b/>
          <w:bCs/>
          <w:rtl/>
          <w:lang w:eastAsia="de-DE"/>
        </w:rPr>
        <w:t>הָעָם</w:t>
      </w:r>
      <w:r w:rsidRPr="0065681F">
        <w:rPr>
          <w:rFonts w:eastAsia="Times New Roman" w:cs="Times New Roman"/>
          <w:rtl/>
          <w:lang w:eastAsia="de-DE"/>
        </w:rPr>
        <w:t xml:space="preserve"> </w:t>
      </w:r>
      <w:r w:rsidRPr="0065681F">
        <w:rPr>
          <w:rFonts w:eastAsia="Times New Roman" w:cs="Times New Roman"/>
          <w:lang w:eastAsia="de-DE"/>
        </w:rPr>
        <w:t>zeigt die akustische Verkündigung.</w:t>
      </w:r>
    </w:p>
    <w:p w14:paraId="4945B205"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erweiterte Zustimmungsformel </w:t>
      </w:r>
      <w:r w:rsidRPr="0065681F">
        <w:rPr>
          <w:rFonts w:eastAsia="Times New Roman" w:cs="Times New Roman"/>
          <w:b/>
          <w:bCs/>
          <w:rtl/>
          <w:lang w:eastAsia="de-DE"/>
        </w:rPr>
        <w:t>וַיֹּאמְרוּ כֹּל אֲשֶׁר־דִּבֶּר יְהוָה נַעֲשֶׂה וְנִשְׁמָע</w:t>
      </w:r>
      <w:r w:rsidRPr="0065681F">
        <w:rPr>
          <w:rFonts w:eastAsia="Times New Roman" w:cs="Times New Roman"/>
          <w:rtl/>
          <w:lang w:eastAsia="de-DE"/>
        </w:rPr>
        <w:t xml:space="preserve"> </w:t>
      </w:r>
      <w:r w:rsidRPr="0065681F">
        <w:rPr>
          <w:rFonts w:eastAsia="Times New Roman" w:cs="Times New Roman"/>
          <w:lang w:eastAsia="de-DE"/>
        </w:rPr>
        <w:t xml:space="preserve">(und sie sagten: Alles, was JHWH geredet hat, werden wir tun und hören) zeigt </w:t>
      </w:r>
      <w:r w:rsidRPr="0065681F">
        <w:rPr>
          <w:rFonts w:eastAsia="Times New Roman" w:cs="Times New Roman"/>
          <w:b/>
          <w:bCs/>
          <w:rtl/>
          <w:lang w:eastAsia="de-DE"/>
        </w:rPr>
        <w:t>יֹּאמְרוּ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אמר</w:t>
      </w:r>
      <w:r w:rsidRPr="0065681F">
        <w:rPr>
          <w:rFonts w:eastAsia="Times New Roman" w:cs="Times New Roman"/>
          <w:lang w:eastAsia="de-DE"/>
        </w:rPr>
        <w:t xml:space="preserve">) mit waw-consecutivum. Die Erweiterung </w:t>
      </w:r>
      <w:r w:rsidRPr="0065681F">
        <w:rPr>
          <w:rFonts w:eastAsia="Times New Roman" w:cs="Times New Roman"/>
          <w:b/>
          <w:bCs/>
          <w:rtl/>
          <w:lang w:eastAsia="de-DE"/>
        </w:rPr>
        <w:t>וְנִשְׁמָע</w:t>
      </w:r>
      <w:r w:rsidRPr="0065681F">
        <w:rPr>
          <w:rFonts w:eastAsia="Times New Roman" w:cs="Times New Roman"/>
          <w:rtl/>
          <w:lang w:eastAsia="de-DE"/>
        </w:rPr>
        <w:t xml:space="preserve"> </w:t>
      </w:r>
      <w:r w:rsidRPr="0065681F">
        <w:rPr>
          <w:rFonts w:eastAsia="Times New Roman" w:cs="Times New Roman"/>
          <w:lang w:eastAsia="de-DE"/>
        </w:rPr>
        <w:t xml:space="preserve">(und wir werden hören) mit </w:t>
      </w:r>
      <w:r w:rsidRPr="0065681F">
        <w:rPr>
          <w:rFonts w:eastAsia="Times New Roman" w:cs="Times New Roman"/>
          <w:b/>
          <w:bCs/>
          <w:rtl/>
          <w:lang w:eastAsia="de-DE"/>
        </w:rPr>
        <w:t>נִשְׁמָע</w:t>
      </w:r>
      <w:r w:rsidRPr="0065681F">
        <w:rPr>
          <w:rFonts w:eastAsia="Times New Roman" w:cs="Times New Roman"/>
          <w:rtl/>
          <w:lang w:eastAsia="de-DE"/>
        </w:rPr>
        <w:t xml:space="preserve"> </w:t>
      </w:r>
      <w:r w:rsidRPr="0065681F">
        <w:rPr>
          <w:rFonts w:eastAsia="Times New Roman" w:cs="Times New Roman"/>
          <w:lang w:eastAsia="de-DE"/>
        </w:rPr>
        <w:t xml:space="preserve">(1. Person Plural Niphal Imperfekt von </w:t>
      </w:r>
      <w:r w:rsidRPr="0065681F">
        <w:rPr>
          <w:rFonts w:eastAsia="Times New Roman" w:cs="Times New Roman"/>
          <w:b/>
          <w:bCs/>
          <w:rtl/>
          <w:lang w:eastAsia="de-DE"/>
        </w:rPr>
        <w:t>שׁמע</w:t>
      </w:r>
      <w:r w:rsidRPr="0065681F">
        <w:rPr>
          <w:rFonts w:eastAsia="Times New Roman" w:cs="Times New Roman"/>
          <w:lang w:eastAsia="de-DE"/>
        </w:rPr>
        <w:t>) bedeutet "gehorchen" und verstärkt die Bundesverpflichtung.</w:t>
      </w:r>
    </w:p>
    <w:p w14:paraId="11CB35D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נִשְׁמָע</w:t>
      </w:r>
      <w:r w:rsidRPr="0065681F">
        <w:rPr>
          <w:rFonts w:eastAsia="Times New Roman" w:cs="Times New Roman"/>
          <w:rtl/>
          <w:lang w:eastAsia="de-DE"/>
        </w:rPr>
        <w:t xml:space="preserve"> </w:t>
      </w:r>
      <w:r w:rsidRPr="0065681F">
        <w:rPr>
          <w:rFonts w:eastAsia="Times New Roman" w:cs="Times New Roman"/>
          <w:lang w:eastAsia="de-DE"/>
        </w:rPr>
        <w:t xml:space="preserve">mit </w:t>
      </w:r>
      <w:proofErr w:type="spellStart"/>
      <w:r w:rsidRPr="0065681F">
        <w:rPr>
          <w:rFonts w:eastAsia="Times New Roman" w:cs="Times New Roman"/>
          <w:lang w:eastAsia="de-DE"/>
        </w:rPr>
        <w:t>ἀκουσόμεθ</w:t>
      </w:r>
      <w:proofErr w:type="spellEnd"/>
      <w:r w:rsidRPr="0065681F">
        <w:rPr>
          <w:rFonts w:eastAsia="Times New Roman" w:cs="Times New Roman"/>
          <w:lang w:eastAsia="de-DE"/>
        </w:rPr>
        <w:t>α (wir werden hören/gehorchen) und macht damit die Doppeldimension des Hörens deutlich.</w:t>
      </w:r>
    </w:p>
    <w:p w14:paraId="3BDE6D8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w:t>
      </w:r>
      <w:proofErr w:type="spellStart"/>
      <w:r w:rsidRPr="0065681F">
        <w:rPr>
          <w:rFonts w:eastAsia="Times New Roman" w:cs="Times New Roman"/>
          <w:lang w:eastAsia="de-DE"/>
        </w:rPr>
        <w:t>Buchnahme</w:t>
      </w:r>
      <w:proofErr w:type="spellEnd"/>
      <w:r w:rsidRPr="0065681F">
        <w:rPr>
          <w:rFonts w:eastAsia="Times New Roman" w:cs="Times New Roman"/>
          <w:lang w:eastAsia="de-DE"/>
        </w:rPr>
        <w:t>, öffentliche Verlesung und verstärkte Zustimmungsformel des Volkes.</w:t>
      </w:r>
    </w:p>
    <w:p w14:paraId="5F1B97E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dokumentiert die Verlesung des schriftlichen Bundesvertrags und die feierliche Verpflichtung des Volkes zu Gehorsam.</w:t>
      </w:r>
    </w:p>
    <w:p w14:paraId="409F2893"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24,8</w:t>
      </w:r>
    </w:p>
    <w:p w14:paraId="34E456F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lastRenderedPageBreak/>
        <w:t>Hebräisch:</w:t>
      </w:r>
      <w:r w:rsidRPr="0065681F">
        <w:rPr>
          <w:rFonts w:eastAsia="Times New Roman" w:cs="Times New Roman"/>
          <w:lang w:eastAsia="de-DE"/>
        </w:rPr>
        <w:t xml:space="preserve"> </w:t>
      </w:r>
      <w:r w:rsidRPr="0065681F">
        <w:rPr>
          <w:rFonts w:eastAsia="Times New Roman" w:cs="Times New Roman"/>
          <w:rtl/>
          <w:lang w:eastAsia="de-DE"/>
        </w:rPr>
        <w:t>וַיִּקַּ֤ח מֹשֶׁה֙ אֶת־הַדָּ֔ם וַיִּזְרֹ֖ק עַל־הָעָ֑ם וַיֹּ֗אמֶר הִנֵּ֤ה דַֽם־הַבְּרִית֙ אֲשֶׁ֨ר כָּרַ֤ת יְהוָה֙ עִמָּכֶ֔ם עַ֥ל כָּל־הַדְּבָרִ֖ים הָאֵֽלֶּה׃</w:t>
      </w:r>
    </w:p>
    <w:p w14:paraId="36E8E0C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nahm das Blut und spritzte es an das Volk und sagte: Siehe, das Blut des Bundes, den der Ewige mit euch geschlossen hat über all diese Worte.</w:t>
      </w:r>
    </w:p>
    <w:p w14:paraId="1F03073C"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05AD9C9A">
          <v:rect id="_x0000_i1677" style="width:0;height:1.5pt" o:hralign="center" o:hrstd="t" o:hr="t" fillcolor="#a0a0a0" stroked="f"/>
        </w:pict>
      </w:r>
    </w:p>
    <w:p w14:paraId="5239485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zweite Bluthandlung </w:t>
      </w:r>
      <w:r w:rsidRPr="0065681F">
        <w:rPr>
          <w:rFonts w:eastAsia="Times New Roman" w:cs="Times New Roman"/>
          <w:b/>
          <w:bCs/>
          <w:rtl/>
          <w:lang w:eastAsia="de-DE"/>
        </w:rPr>
        <w:t>וַיִּקַּח מֹשֶׁה אֶת־הַדָּם</w:t>
      </w:r>
      <w:r w:rsidRPr="0065681F">
        <w:rPr>
          <w:rFonts w:eastAsia="Times New Roman" w:cs="Times New Roman"/>
          <w:rtl/>
          <w:lang w:eastAsia="de-DE"/>
        </w:rPr>
        <w:t xml:space="preserve"> </w:t>
      </w:r>
      <w:r w:rsidRPr="0065681F">
        <w:rPr>
          <w:rFonts w:eastAsia="Times New Roman" w:cs="Times New Roman"/>
          <w:lang w:eastAsia="de-DE"/>
        </w:rPr>
        <w:t xml:space="preserve">(und Mose nahm das Blut) bezieht sich auf die in Vers 6 aufbewahrte Hälfte. </w:t>
      </w:r>
      <w:r w:rsidRPr="0065681F">
        <w:rPr>
          <w:rFonts w:eastAsia="Times New Roman" w:cs="Times New Roman"/>
          <w:b/>
          <w:bCs/>
          <w:rtl/>
          <w:lang w:eastAsia="de-DE"/>
        </w:rPr>
        <w:t>יִּקַּח</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לקח</w:t>
      </w:r>
      <w:r w:rsidRPr="0065681F">
        <w:rPr>
          <w:rFonts w:eastAsia="Times New Roman" w:cs="Times New Roman"/>
          <w:lang w:eastAsia="de-DE"/>
        </w:rPr>
        <w:t>) mit waw-consecutivum.</w:t>
      </w:r>
    </w:p>
    <w:p w14:paraId="7A98E64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w:t>
      </w:r>
      <w:proofErr w:type="spellStart"/>
      <w:r w:rsidRPr="0065681F">
        <w:rPr>
          <w:rFonts w:eastAsia="Times New Roman" w:cs="Times New Roman"/>
          <w:lang w:eastAsia="de-DE"/>
        </w:rPr>
        <w:t>Volksbesprengung</w:t>
      </w:r>
      <w:proofErr w:type="spellEnd"/>
      <w:r w:rsidRPr="0065681F">
        <w:rPr>
          <w:rFonts w:eastAsia="Times New Roman" w:cs="Times New Roman"/>
          <w:lang w:eastAsia="de-DE"/>
        </w:rPr>
        <w:t xml:space="preserve"> </w:t>
      </w:r>
      <w:r w:rsidRPr="0065681F">
        <w:rPr>
          <w:rFonts w:eastAsia="Times New Roman" w:cs="Times New Roman"/>
          <w:b/>
          <w:bCs/>
          <w:rtl/>
          <w:lang w:eastAsia="de-DE"/>
        </w:rPr>
        <w:t>וַיִּזְרֹק עַל־הָעָם</w:t>
      </w:r>
      <w:r w:rsidRPr="0065681F">
        <w:rPr>
          <w:rFonts w:eastAsia="Times New Roman" w:cs="Times New Roman"/>
          <w:rtl/>
          <w:lang w:eastAsia="de-DE"/>
        </w:rPr>
        <w:t xml:space="preserve"> </w:t>
      </w:r>
      <w:r w:rsidRPr="0065681F">
        <w:rPr>
          <w:rFonts w:eastAsia="Times New Roman" w:cs="Times New Roman"/>
          <w:lang w:eastAsia="de-DE"/>
        </w:rPr>
        <w:t xml:space="preserve">(und er spritzte [es] auf das Volk) zeigt </w:t>
      </w:r>
      <w:r w:rsidRPr="0065681F">
        <w:rPr>
          <w:rFonts w:eastAsia="Times New Roman" w:cs="Times New Roman"/>
          <w:b/>
          <w:bCs/>
          <w:rtl/>
          <w:lang w:eastAsia="de-DE"/>
        </w:rPr>
        <w:t>יִּזְרֹק</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זרק</w:t>
      </w:r>
      <w:r w:rsidRPr="0065681F">
        <w:rPr>
          <w:rFonts w:eastAsia="Times New Roman" w:cs="Times New Roman"/>
          <w:lang w:eastAsia="de-DE"/>
        </w:rPr>
        <w:t xml:space="preserve">) mit waw-consecutivum. </w:t>
      </w:r>
      <w:r w:rsidRPr="0065681F">
        <w:rPr>
          <w:rFonts w:eastAsia="Times New Roman" w:cs="Times New Roman"/>
          <w:b/>
          <w:bCs/>
          <w:rtl/>
          <w:lang w:eastAsia="de-DE"/>
        </w:rPr>
        <w:t>עַל־הָעָם</w:t>
      </w:r>
      <w:r w:rsidRPr="0065681F">
        <w:rPr>
          <w:rFonts w:eastAsia="Times New Roman" w:cs="Times New Roman"/>
          <w:rtl/>
          <w:lang w:eastAsia="de-DE"/>
        </w:rPr>
        <w:t xml:space="preserve"> </w:t>
      </w:r>
      <w:r w:rsidRPr="0065681F">
        <w:rPr>
          <w:rFonts w:eastAsia="Times New Roman" w:cs="Times New Roman"/>
          <w:lang w:eastAsia="de-DE"/>
        </w:rPr>
        <w:t>(auf das Volk) vollzieht die rituelle Einbeziehung des Volkes in den Bund.</w:t>
      </w:r>
    </w:p>
    <w:p w14:paraId="56C7263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w:t>
      </w:r>
      <w:proofErr w:type="spellStart"/>
      <w:r w:rsidRPr="0065681F">
        <w:rPr>
          <w:rFonts w:eastAsia="Times New Roman" w:cs="Times New Roman"/>
          <w:lang w:eastAsia="de-DE"/>
        </w:rPr>
        <w:t>Deuteformel</w:t>
      </w:r>
      <w:proofErr w:type="spellEnd"/>
      <w:r w:rsidRPr="0065681F">
        <w:rPr>
          <w:rFonts w:eastAsia="Times New Roman" w:cs="Times New Roman"/>
          <w:lang w:eastAsia="de-DE"/>
        </w:rPr>
        <w:t xml:space="preserve"> </w:t>
      </w:r>
      <w:r w:rsidRPr="0065681F">
        <w:rPr>
          <w:rFonts w:eastAsia="Times New Roman" w:cs="Times New Roman"/>
          <w:b/>
          <w:bCs/>
          <w:rtl/>
          <w:lang w:eastAsia="de-DE"/>
        </w:rPr>
        <w:t>וַיֹּאמֶר הִנֵּה דַם־הַבְּרִית אֲשֶׁר כָּרַת יְהוָה עִמָּכֶם</w:t>
      </w:r>
      <w:r w:rsidRPr="0065681F">
        <w:rPr>
          <w:rFonts w:eastAsia="Times New Roman" w:cs="Times New Roman"/>
          <w:rtl/>
          <w:lang w:eastAsia="de-DE"/>
        </w:rPr>
        <w:t xml:space="preserve"> </w:t>
      </w:r>
      <w:r w:rsidRPr="0065681F">
        <w:rPr>
          <w:rFonts w:eastAsia="Times New Roman" w:cs="Times New Roman"/>
          <w:lang w:eastAsia="de-DE"/>
        </w:rPr>
        <w:t xml:space="preserve">(und er sagte: Siehe, das Blut des Bundes, den JHWH mit euch geschlossen hat) zeigt </w:t>
      </w:r>
      <w:r w:rsidRPr="0065681F">
        <w:rPr>
          <w:rFonts w:eastAsia="Times New Roman" w:cs="Times New Roman"/>
          <w:b/>
          <w:bCs/>
          <w:rtl/>
          <w:lang w:eastAsia="de-DE"/>
        </w:rPr>
        <w:t>יֹּאמֶר</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אמר</w:t>
      </w:r>
      <w:r w:rsidRPr="0065681F">
        <w:rPr>
          <w:rFonts w:eastAsia="Times New Roman" w:cs="Times New Roman"/>
          <w:lang w:eastAsia="de-DE"/>
        </w:rPr>
        <w:t xml:space="preserve">) mit waw-consecutivum. </w:t>
      </w:r>
      <w:r w:rsidRPr="0065681F">
        <w:rPr>
          <w:rFonts w:eastAsia="Times New Roman" w:cs="Times New Roman"/>
          <w:b/>
          <w:bCs/>
          <w:rtl/>
          <w:lang w:eastAsia="de-DE"/>
        </w:rPr>
        <w:t>הִנֵּה</w:t>
      </w:r>
      <w:r w:rsidRPr="0065681F">
        <w:rPr>
          <w:rFonts w:eastAsia="Times New Roman" w:cs="Times New Roman"/>
          <w:rtl/>
          <w:lang w:eastAsia="de-DE"/>
        </w:rPr>
        <w:t xml:space="preserve"> </w:t>
      </w:r>
      <w:r w:rsidRPr="0065681F">
        <w:rPr>
          <w:rFonts w:eastAsia="Times New Roman" w:cs="Times New Roman"/>
          <w:lang w:eastAsia="de-DE"/>
        </w:rPr>
        <w:t xml:space="preserve">(siehe) als Aufmerksamkeitspartikel, </w:t>
      </w:r>
      <w:r w:rsidRPr="0065681F">
        <w:rPr>
          <w:rFonts w:eastAsia="Times New Roman" w:cs="Times New Roman"/>
          <w:b/>
          <w:bCs/>
          <w:rtl/>
          <w:lang w:eastAsia="de-DE"/>
        </w:rPr>
        <w:t>דַם־הַבְּרִית</w:t>
      </w:r>
      <w:r w:rsidRPr="0065681F">
        <w:rPr>
          <w:rFonts w:eastAsia="Times New Roman" w:cs="Times New Roman"/>
          <w:rtl/>
          <w:lang w:eastAsia="de-DE"/>
        </w:rPr>
        <w:t xml:space="preserve"> </w:t>
      </w:r>
      <w:r w:rsidRPr="0065681F">
        <w:rPr>
          <w:rFonts w:eastAsia="Times New Roman" w:cs="Times New Roman"/>
          <w:lang w:eastAsia="de-DE"/>
        </w:rPr>
        <w:t xml:space="preserve">(Blut des Bundes) als Konstruktverbindung. </w:t>
      </w:r>
      <w:r w:rsidRPr="0065681F">
        <w:rPr>
          <w:rFonts w:eastAsia="Times New Roman" w:cs="Times New Roman"/>
          <w:b/>
          <w:bCs/>
          <w:rtl/>
          <w:lang w:eastAsia="de-DE"/>
        </w:rPr>
        <w:t>כָּרַת</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Perfekt Qal von </w:t>
      </w:r>
      <w:r w:rsidRPr="0065681F">
        <w:rPr>
          <w:rFonts w:eastAsia="Times New Roman" w:cs="Times New Roman"/>
          <w:b/>
          <w:bCs/>
          <w:rtl/>
          <w:lang w:eastAsia="de-DE"/>
        </w:rPr>
        <w:t>כרת</w:t>
      </w:r>
      <w:r w:rsidRPr="0065681F">
        <w:rPr>
          <w:rFonts w:eastAsia="Times New Roman" w:cs="Times New Roman"/>
          <w:lang w:eastAsia="de-DE"/>
        </w:rPr>
        <w:t xml:space="preserve">) bedeutet "schneiden" = "Bund schließen". </w:t>
      </w:r>
      <w:r w:rsidRPr="0065681F">
        <w:rPr>
          <w:rFonts w:eastAsia="Times New Roman" w:cs="Times New Roman"/>
          <w:b/>
          <w:bCs/>
          <w:rtl/>
          <w:lang w:eastAsia="de-DE"/>
        </w:rPr>
        <w:t>עִמָּכֶם</w:t>
      </w:r>
      <w:r w:rsidRPr="0065681F">
        <w:rPr>
          <w:rFonts w:eastAsia="Times New Roman" w:cs="Times New Roman"/>
          <w:rtl/>
          <w:lang w:eastAsia="de-DE"/>
        </w:rPr>
        <w:t xml:space="preserve"> </w:t>
      </w:r>
      <w:r w:rsidRPr="0065681F">
        <w:rPr>
          <w:rFonts w:eastAsia="Times New Roman" w:cs="Times New Roman"/>
          <w:lang w:eastAsia="de-DE"/>
        </w:rPr>
        <w:t>(mit euch) mit Possessivsuffix 2. Person Plural maskulin.</w:t>
      </w:r>
    </w:p>
    <w:p w14:paraId="311289C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Grundlage </w:t>
      </w:r>
      <w:r w:rsidRPr="0065681F">
        <w:rPr>
          <w:rFonts w:eastAsia="Times New Roman" w:cs="Times New Roman"/>
          <w:b/>
          <w:bCs/>
          <w:rtl/>
          <w:lang w:eastAsia="de-DE"/>
        </w:rPr>
        <w:t>עַל כָּל־הַדְּבָרִים הָאֵלֶּה</w:t>
      </w:r>
      <w:r w:rsidRPr="0065681F">
        <w:rPr>
          <w:rFonts w:eastAsia="Times New Roman" w:cs="Times New Roman"/>
          <w:rtl/>
          <w:lang w:eastAsia="de-DE"/>
        </w:rPr>
        <w:t xml:space="preserve"> </w:t>
      </w:r>
      <w:r w:rsidRPr="0065681F">
        <w:rPr>
          <w:rFonts w:eastAsia="Times New Roman" w:cs="Times New Roman"/>
          <w:lang w:eastAsia="de-DE"/>
        </w:rPr>
        <w:t xml:space="preserve">(über alle diese Worte) mit </w:t>
      </w:r>
      <w:r w:rsidRPr="0065681F">
        <w:rPr>
          <w:rFonts w:eastAsia="Times New Roman" w:cs="Times New Roman"/>
          <w:b/>
          <w:bCs/>
          <w:rtl/>
          <w:lang w:eastAsia="de-DE"/>
        </w:rPr>
        <w:t>עַל</w:t>
      </w:r>
      <w:r w:rsidRPr="0065681F">
        <w:rPr>
          <w:rFonts w:eastAsia="Times New Roman" w:cs="Times New Roman"/>
          <w:rtl/>
          <w:lang w:eastAsia="de-DE"/>
        </w:rPr>
        <w:t xml:space="preserve"> </w:t>
      </w:r>
      <w:r w:rsidRPr="0065681F">
        <w:rPr>
          <w:rFonts w:eastAsia="Times New Roman" w:cs="Times New Roman"/>
          <w:lang w:eastAsia="de-DE"/>
        </w:rPr>
        <w:t>(über, bezüglich) zeigt die Basis des Bundes in den verkündeten Worten.</w:t>
      </w:r>
    </w:p>
    <w:p w14:paraId="2F3BDFF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כרת</w:t>
      </w:r>
      <w:r w:rsidRPr="0065681F">
        <w:rPr>
          <w:rFonts w:eastAsia="Times New Roman" w:cs="Times New Roman"/>
          <w:rtl/>
          <w:lang w:eastAsia="de-DE"/>
        </w:rPr>
        <w:t xml:space="preserve"> </w:t>
      </w:r>
      <w:r w:rsidRPr="0065681F">
        <w:rPr>
          <w:rFonts w:eastAsia="Times New Roman" w:cs="Times New Roman"/>
          <w:lang w:eastAsia="de-DE"/>
        </w:rPr>
        <w:t xml:space="preserve">mit </w:t>
      </w:r>
      <w:proofErr w:type="spellStart"/>
      <w:r w:rsidRPr="0065681F">
        <w:rPr>
          <w:rFonts w:eastAsia="Times New Roman" w:cs="Times New Roman"/>
          <w:lang w:eastAsia="de-DE"/>
        </w:rPr>
        <w:t>διέθετο</w:t>
      </w:r>
      <w:proofErr w:type="spellEnd"/>
      <w:r w:rsidRPr="0065681F">
        <w:rPr>
          <w:rFonts w:eastAsia="Times New Roman" w:cs="Times New Roman"/>
          <w:lang w:eastAsia="de-DE"/>
        </w:rPr>
        <w:t xml:space="preserve"> (er setzte fest) und macht damit die rechtliche Dimension des Bundesschlusses deutlicher.</w:t>
      </w:r>
    </w:p>
    <w:p w14:paraId="270D118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Bluthandlung am Volk mit interpretativer </w:t>
      </w:r>
      <w:proofErr w:type="spellStart"/>
      <w:r w:rsidRPr="0065681F">
        <w:rPr>
          <w:rFonts w:eastAsia="Times New Roman" w:cs="Times New Roman"/>
          <w:lang w:eastAsia="de-DE"/>
        </w:rPr>
        <w:t>Deuteformel</w:t>
      </w:r>
      <w:proofErr w:type="spellEnd"/>
      <w:r w:rsidRPr="0065681F">
        <w:rPr>
          <w:rFonts w:eastAsia="Times New Roman" w:cs="Times New Roman"/>
          <w:lang w:eastAsia="de-DE"/>
        </w:rPr>
        <w:t xml:space="preserve"> über die Bundesgrundlage.</w:t>
      </w:r>
    </w:p>
    <w:p w14:paraId="3B66445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vollzieht den Bundesschluss durch rituelle Einbeziehung des Volkes mittels Blut und erklärt die sakramentale Bedeutung.</w:t>
      </w:r>
    </w:p>
    <w:p w14:paraId="5D592881"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24,9</w:t>
      </w:r>
    </w:p>
    <w:p w14:paraId="4073C7B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וַיַּ֥עַל מֹשֶׁ֖ה וְאַהֲרֹ֑ן נָדָב֙ וַאֲבִיה֔וּא וְשִׁבְעִ֖ים מִזִּקְנֵ֥י יִשְׂרָאֵֽל׃</w:t>
      </w:r>
    </w:p>
    <w:p w14:paraId="34C16BB5"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und 'Aharon, Nadav und Avihu und 70 von den Ältesten Jisra'els stiegen hinauf.</w:t>
      </w:r>
    </w:p>
    <w:p w14:paraId="7B4DC961"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705D6389">
          <v:rect id="_x0000_i1678" style="width:0;height:1.5pt" o:hralign="center" o:hrstd="t" o:hr="t" fillcolor="#a0a0a0" stroked="f"/>
        </w:pict>
      </w:r>
    </w:p>
    <w:p w14:paraId="72338B2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Der Aufstieg der Delegation </w:t>
      </w:r>
      <w:r w:rsidRPr="0065681F">
        <w:rPr>
          <w:rFonts w:eastAsia="Times New Roman" w:cs="Times New Roman"/>
          <w:b/>
          <w:bCs/>
          <w:rtl/>
          <w:lang w:eastAsia="de-DE"/>
        </w:rPr>
        <w:t>וַיַּעַל מֹשֶׁה וְאַהֲרֹן נָדָב וַאֲבִיהוּא וְשִׁבְעִים מִזִּקְנֵי יִשְׂרָאֵל</w:t>
      </w:r>
      <w:r w:rsidRPr="0065681F">
        <w:rPr>
          <w:rFonts w:eastAsia="Times New Roman" w:cs="Times New Roman"/>
          <w:rtl/>
          <w:lang w:eastAsia="de-DE"/>
        </w:rPr>
        <w:t xml:space="preserve"> </w:t>
      </w:r>
      <w:r w:rsidRPr="0065681F">
        <w:rPr>
          <w:rFonts w:eastAsia="Times New Roman" w:cs="Times New Roman"/>
          <w:lang w:eastAsia="de-DE"/>
        </w:rPr>
        <w:t xml:space="preserve">(und hinaufstiegen Mose und Aaron, Nadab und Abihu und siebzig von den Ältesten Israels) führt die Anweisung aus Vers 1 aus. </w:t>
      </w:r>
      <w:r w:rsidRPr="0065681F">
        <w:rPr>
          <w:rFonts w:eastAsia="Times New Roman" w:cs="Times New Roman"/>
          <w:b/>
          <w:bCs/>
          <w:rtl/>
          <w:lang w:eastAsia="de-DE"/>
        </w:rPr>
        <w:t>יַּעַל</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עלה</w:t>
      </w:r>
      <w:r w:rsidRPr="0065681F">
        <w:rPr>
          <w:rFonts w:eastAsia="Times New Roman" w:cs="Times New Roman"/>
          <w:lang w:eastAsia="de-DE"/>
        </w:rPr>
        <w:t>) mit waw-consecutivum - obwohl mehrere Personen aufsteigen, steht das Verb im Singular, was Moses Führungsrolle betont.</w:t>
      </w:r>
    </w:p>
    <w:p w14:paraId="3E6DDC7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lastRenderedPageBreak/>
        <w:t xml:space="preserve">Die Personenaufzählung entspricht exakt Vers 1: </w:t>
      </w:r>
      <w:r w:rsidRPr="0065681F">
        <w:rPr>
          <w:rFonts w:eastAsia="Times New Roman" w:cs="Times New Roman"/>
          <w:b/>
          <w:bCs/>
          <w:rtl/>
          <w:lang w:eastAsia="de-DE"/>
        </w:rPr>
        <w:t>מֹשֶׁה וְאַהֲרֹן נָדָב וַאֲבִיהוּא וְשִׁבְעִים מִזִּקְנֵי יִשְׂרָאֵל</w:t>
      </w:r>
      <w:r w:rsidRPr="0065681F">
        <w:rPr>
          <w:rFonts w:eastAsia="Times New Roman" w:cs="Times New Roman"/>
          <w:rtl/>
          <w:lang w:eastAsia="de-DE"/>
        </w:rPr>
        <w:t xml:space="preserve"> </w:t>
      </w:r>
      <w:r w:rsidRPr="0065681F">
        <w:rPr>
          <w:rFonts w:eastAsia="Times New Roman" w:cs="Times New Roman"/>
          <w:lang w:eastAsia="de-DE"/>
        </w:rPr>
        <w:t>- alle durch waw-kopulativum koordiniert.</w:t>
      </w:r>
    </w:p>
    <w:p w14:paraId="17B07D5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macht durch </w:t>
      </w:r>
      <w:proofErr w:type="spellStart"/>
      <w:r w:rsidRPr="0065681F">
        <w:rPr>
          <w:rFonts w:eastAsia="Times New Roman" w:cs="Times New Roman"/>
          <w:lang w:eastAsia="de-DE"/>
        </w:rPr>
        <w:t>ἀνέ</w:t>
      </w:r>
      <w:proofErr w:type="spellEnd"/>
      <w:r w:rsidRPr="0065681F">
        <w:rPr>
          <w:rFonts w:eastAsia="Times New Roman" w:cs="Times New Roman"/>
          <w:lang w:eastAsia="de-DE"/>
        </w:rPr>
        <w:t>βη (er stieg hinauf) im Singular die Führungsrolle Moses deutlicher.</w:t>
      </w:r>
    </w:p>
    <w:p w14:paraId="2C979168" w14:textId="77777777" w:rsidR="0065681F" w:rsidRDefault="0065681F" w:rsidP="0065681F">
      <w:pPr>
        <w:pStyle w:val="whitespace-normal"/>
      </w:pPr>
      <w:r>
        <w:rPr>
          <w:rStyle w:val="Fett"/>
        </w:rPr>
        <w:t>Satzstruktur:</w:t>
      </w:r>
      <w:r>
        <w:t xml:space="preserve"> Einfache Aufstiegshandlung mit vollständiger Personenaufzählung der repräsentativen Delegation.</w:t>
      </w:r>
    </w:p>
    <w:p w14:paraId="4DB20684" w14:textId="77777777" w:rsidR="0065681F" w:rsidRDefault="0065681F" w:rsidP="0065681F">
      <w:pPr>
        <w:pStyle w:val="whitespace-normal"/>
      </w:pPr>
      <w:r>
        <w:t>Das Gesetz führt die angekündigte Gottesschau durch Aufstieg der erwählten Repräsentanten aus.</w:t>
      </w:r>
    </w:p>
    <w:p w14:paraId="1610D26D"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24,10</w:t>
      </w:r>
    </w:p>
    <w:p w14:paraId="1E654DC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וַיִּרְא֕וּ אֵ֖ת אֱלֹהֵ֣י יִשְׂרָאֵ֑ל וְתַ֣חַת רַגְלָ֗יו כְּמַעֲשֵׂה֙ לִבְנַ֣ת הַסַּפִּ֔יר וּכְעֶ֥צֶם הַשָּׁמַ֖יִם לָטֹֽהַר׃</w:t>
      </w:r>
    </w:p>
    <w:p w14:paraId="2F64BAC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sie sahen den Gott Jisra'els. Und unter seinen Füßen war es wie ein Werk aus Saphirplatten und wie der Himmel selbst an Klarheit.</w:t>
      </w:r>
    </w:p>
    <w:p w14:paraId="465D6F8E"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1DF97671">
          <v:rect id="_x0000_i1679" style="width:0;height:1.5pt" o:hralign="center" o:hrstd="t" o:hr="t" fillcolor="#a0a0a0" stroked="f"/>
        </w:pict>
      </w:r>
    </w:p>
    <w:p w14:paraId="098D749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außergewöhnliche Gottesschau </w:t>
      </w:r>
      <w:r w:rsidRPr="0065681F">
        <w:rPr>
          <w:rFonts w:eastAsia="Times New Roman" w:cs="Times New Roman"/>
          <w:b/>
          <w:bCs/>
          <w:rtl/>
          <w:lang w:eastAsia="de-DE"/>
        </w:rPr>
        <w:t>וַיִּרְאוּ אֵת אֱלֹהֵי יִשְׂרָאֵל</w:t>
      </w:r>
      <w:r w:rsidRPr="0065681F">
        <w:rPr>
          <w:rFonts w:eastAsia="Times New Roman" w:cs="Times New Roman"/>
          <w:rtl/>
          <w:lang w:eastAsia="de-DE"/>
        </w:rPr>
        <w:t xml:space="preserve"> </w:t>
      </w:r>
      <w:r w:rsidRPr="0065681F">
        <w:rPr>
          <w:rFonts w:eastAsia="Times New Roman" w:cs="Times New Roman"/>
          <w:lang w:eastAsia="de-DE"/>
        </w:rPr>
        <w:t xml:space="preserve">(und sie sahen den Gott Israels) zeigt </w:t>
      </w:r>
      <w:r w:rsidRPr="0065681F">
        <w:rPr>
          <w:rFonts w:eastAsia="Times New Roman" w:cs="Times New Roman"/>
          <w:b/>
          <w:bCs/>
          <w:rtl/>
          <w:lang w:eastAsia="de-DE"/>
        </w:rPr>
        <w:t>יִּרְאוּ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ראה</w:t>
      </w:r>
      <w:r w:rsidRPr="0065681F">
        <w:rPr>
          <w:rFonts w:eastAsia="Times New Roman" w:cs="Times New Roman"/>
          <w:lang w:eastAsia="de-DE"/>
        </w:rPr>
        <w:t xml:space="preserve">) mit waw-consecutivum. Die direkte Objektmarkierung </w:t>
      </w:r>
      <w:r w:rsidRPr="0065681F">
        <w:rPr>
          <w:rFonts w:eastAsia="Times New Roman" w:cs="Times New Roman"/>
          <w:b/>
          <w:bCs/>
          <w:rtl/>
          <w:lang w:eastAsia="de-DE"/>
        </w:rPr>
        <w:t>אֵת</w:t>
      </w:r>
      <w:r w:rsidRPr="0065681F">
        <w:rPr>
          <w:rFonts w:eastAsia="Times New Roman" w:cs="Times New Roman"/>
          <w:rtl/>
          <w:lang w:eastAsia="de-DE"/>
        </w:rPr>
        <w:t xml:space="preserve"> </w:t>
      </w:r>
      <w:r w:rsidRPr="0065681F">
        <w:rPr>
          <w:rFonts w:eastAsia="Times New Roman" w:cs="Times New Roman"/>
          <w:lang w:eastAsia="de-DE"/>
        </w:rPr>
        <w:t xml:space="preserve">vor </w:t>
      </w:r>
      <w:r w:rsidRPr="0065681F">
        <w:rPr>
          <w:rFonts w:eastAsia="Times New Roman" w:cs="Times New Roman"/>
          <w:b/>
          <w:bCs/>
          <w:rtl/>
          <w:lang w:eastAsia="de-DE"/>
        </w:rPr>
        <w:t>אֱלֹהֵי יִשְׂרָאֵל</w:t>
      </w:r>
      <w:r w:rsidRPr="0065681F">
        <w:rPr>
          <w:rFonts w:eastAsia="Times New Roman" w:cs="Times New Roman"/>
          <w:rtl/>
          <w:lang w:eastAsia="de-DE"/>
        </w:rPr>
        <w:t xml:space="preserve"> </w:t>
      </w:r>
      <w:r w:rsidRPr="0065681F">
        <w:rPr>
          <w:rFonts w:eastAsia="Times New Roman" w:cs="Times New Roman"/>
          <w:lang w:eastAsia="de-DE"/>
        </w:rPr>
        <w:t>(Gott Israels) macht diese Vision umso bemerkenswerter.</w:t>
      </w:r>
    </w:p>
    <w:p w14:paraId="12BE0B0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Beschreibung des göttlichen Throns </w:t>
      </w:r>
      <w:r w:rsidRPr="0065681F">
        <w:rPr>
          <w:rFonts w:eastAsia="Times New Roman" w:cs="Times New Roman"/>
          <w:b/>
          <w:bCs/>
          <w:rtl/>
          <w:lang w:eastAsia="de-DE"/>
        </w:rPr>
        <w:t>וְתַחַת רַגְלָיו כְּמַעֲשֵׂה לִבְנַת הַסַּפִּיר</w:t>
      </w:r>
      <w:r w:rsidRPr="0065681F">
        <w:rPr>
          <w:rFonts w:eastAsia="Times New Roman" w:cs="Times New Roman"/>
          <w:rtl/>
          <w:lang w:eastAsia="de-DE"/>
        </w:rPr>
        <w:t xml:space="preserve"> </w:t>
      </w:r>
      <w:r w:rsidRPr="0065681F">
        <w:rPr>
          <w:rFonts w:eastAsia="Times New Roman" w:cs="Times New Roman"/>
          <w:lang w:eastAsia="de-DE"/>
        </w:rPr>
        <w:t xml:space="preserve">(und unter seinen Füßen wie ein Werk aus Saphirsteinen) zeigt </w:t>
      </w:r>
      <w:r w:rsidRPr="0065681F">
        <w:rPr>
          <w:rFonts w:eastAsia="Times New Roman" w:cs="Times New Roman"/>
          <w:b/>
          <w:bCs/>
          <w:rtl/>
          <w:lang w:eastAsia="de-DE"/>
        </w:rPr>
        <w:t>תַּחַת רַגְלָיו</w:t>
      </w:r>
      <w:r w:rsidRPr="0065681F">
        <w:rPr>
          <w:rFonts w:eastAsia="Times New Roman" w:cs="Times New Roman"/>
          <w:rtl/>
          <w:lang w:eastAsia="de-DE"/>
        </w:rPr>
        <w:t xml:space="preserve"> </w:t>
      </w:r>
      <w:r w:rsidRPr="0065681F">
        <w:rPr>
          <w:rFonts w:eastAsia="Times New Roman" w:cs="Times New Roman"/>
          <w:lang w:eastAsia="de-DE"/>
        </w:rPr>
        <w:t xml:space="preserve">(unter seinen Füßen) mit Possessivsuffix 3. Person Singular maskulin. Die Komparativpartikel </w:t>
      </w:r>
      <w:r w:rsidRPr="0065681F">
        <w:rPr>
          <w:rFonts w:eastAsia="Times New Roman" w:cs="Times New Roman"/>
          <w:b/>
          <w:bCs/>
          <w:rtl/>
          <w:lang w:eastAsia="de-DE"/>
        </w:rPr>
        <w:t>כְּ</w:t>
      </w:r>
      <w:r w:rsidRPr="0065681F">
        <w:rPr>
          <w:rFonts w:eastAsia="Times New Roman" w:cs="Times New Roman"/>
          <w:rtl/>
          <w:lang w:eastAsia="de-DE"/>
        </w:rPr>
        <w:t xml:space="preserve"> </w:t>
      </w:r>
      <w:r w:rsidRPr="0065681F">
        <w:rPr>
          <w:rFonts w:eastAsia="Times New Roman" w:cs="Times New Roman"/>
          <w:lang w:eastAsia="de-DE"/>
        </w:rPr>
        <w:t xml:space="preserve">(wie) leitet den Vergleich ein. </w:t>
      </w:r>
      <w:r w:rsidRPr="0065681F">
        <w:rPr>
          <w:rFonts w:eastAsia="Times New Roman" w:cs="Times New Roman"/>
          <w:b/>
          <w:bCs/>
          <w:rtl/>
          <w:lang w:eastAsia="de-DE"/>
        </w:rPr>
        <w:t>מַעֲשֵׂה</w:t>
      </w:r>
      <w:r w:rsidRPr="0065681F">
        <w:rPr>
          <w:rFonts w:eastAsia="Times New Roman" w:cs="Times New Roman"/>
          <w:rtl/>
          <w:lang w:eastAsia="de-DE"/>
        </w:rPr>
        <w:t xml:space="preserve"> </w:t>
      </w:r>
      <w:r w:rsidRPr="0065681F">
        <w:rPr>
          <w:rFonts w:eastAsia="Times New Roman" w:cs="Times New Roman"/>
          <w:lang w:eastAsia="de-DE"/>
        </w:rPr>
        <w:t xml:space="preserve">(Werk, Arbeit) in Konstruktverbindung mit </w:t>
      </w:r>
      <w:r w:rsidRPr="0065681F">
        <w:rPr>
          <w:rFonts w:eastAsia="Times New Roman" w:cs="Times New Roman"/>
          <w:b/>
          <w:bCs/>
          <w:rtl/>
          <w:lang w:eastAsia="de-DE"/>
        </w:rPr>
        <w:t>לִבְנַת הַסַּפִּיר</w:t>
      </w:r>
      <w:r w:rsidRPr="0065681F">
        <w:rPr>
          <w:rFonts w:eastAsia="Times New Roman" w:cs="Times New Roman"/>
          <w:rtl/>
          <w:lang w:eastAsia="de-DE"/>
        </w:rPr>
        <w:t xml:space="preserve"> </w:t>
      </w:r>
      <w:r w:rsidRPr="0065681F">
        <w:rPr>
          <w:rFonts w:eastAsia="Times New Roman" w:cs="Times New Roman"/>
          <w:lang w:eastAsia="de-DE"/>
        </w:rPr>
        <w:t xml:space="preserve">(Saphirsteine) - </w:t>
      </w:r>
      <w:r w:rsidRPr="0065681F">
        <w:rPr>
          <w:rFonts w:eastAsia="Times New Roman" w:cs="Times New Roman"/>
          <w:b/>
          <w:bCs/>
          <w:rtl/>
          <w:lang w:eastAsia="de-DE"/>
        </w:rPr>
        <w:t>לְבֵנָה</w:t>
      </w:r>
      <w:r w:rsidRPr="0065681F">
        <w:rPr>
          <w:rFonts w:eastAsia="Times New Roman" w:cs="Times New Roman"/>
          <w:rtl/>
          <w:lang w:eastAsia="de-DE"/>
        </w:rPr>
        <w:t xml:space="preserve"> </w:t>
      </w:r>
      <w:r w:rsidRPr="0065681F">
        <w:rPr>
          <w:rFonts w:eastAsia="Times New Roman" w:cs="Times New Roman"/>
          <w:lang w:eastAsia="de-DE"/>
        </w:rPr>
        <w:t xml:space="preserve">(Ziegel, Stein) mit </w:t>
      </w:r>
      <w:r w:rsidRPr="0065681F">
        <w:rPr>
          <w:rFonts w:eastAsia="Times New Roman" w:cs="Times New Roman"/>
          <w:b/>
          <w:bCs/>
          <w:rtl/>
          <w:lang w:eastAsia="de-DE"/>
        </w:rPr>
        <w:t>סַפִּיר</w:t>
      </w:r>
      <w:r w:rsidRPr="0065681F">
        <w:rPr>
          <w:rFonts w:eastAsia="Times New Roman" w:cs="Times New Roman"/>
          <w:rtl/>
          <w:lang w:eastAsia="de-DE"/>
        </w:rPr>
        <w:t xml:space="preserve"> </w:t>
      </w:r>
      <w:r w:rsidRPr="0065681F">
        <w:rPr>
          <w:rFonts w:eastAsia="Times New Roman" w:cs="Times New Roman"/>
          <w:lang w:eastAsia="de-DE"/>
        </w:rPr>
        <w:t>(Saphir) bezeichnet kostbare blaue Steine.</w:t>
      </w:r>
    </w:p>
    <w:p w14:paraId="1FB9433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zweite Vergleichsbeschreibung </w:t>
      </w:r>
      <w:r w:rsidRPr="0065681F">
        <w:rPr>
          <w:rFonts w:eastAsia="Times New Roman" w:cs="Times New Roman"/>
          <w:b/>
          <w:bCs/>
          <w:rtl/>
          <w:lang w:eastAsia="de-DE"/>
        </w:rPr>
        <w:t>וּכְעֶצֶם הַשָּׁמַיִם לָטֹהַר</w:t>
      </w:r>
      <w:r w:rsidRPr="0065681F">
        <w:rPr>
          <w:rFonts w:eastAsia="Times New Roman" w:cs="Times New Roman"/>
          <w:rtl/>
          <w:lang w:eastAsia="de-DE"/>
        </w:rPr>
        <w:t xml:space="preserve"> </w:t>
      </w:r>
      <w:r w:rsidRPr="0065681F">
        <w:rPr>
          <w:rFonts w:eastAsia="Times New Roman" w:cs="Times New Roman"/>
          <w:lang w:eastAsia="de-DE"/>
        </w:rPr>
        <w:t xml:space="preserve">(und wie der Himmel selbst an Klarheit) zeigt </w:t>
      </w:r>
      <w:r w:rsidRPr="0065681F">
        <w:rPr>
          <w:rFonts w:eastAsia="Times New Roman" w:cs="Times New Roman"/>
          <w:b/>
          <w:bCs/>
          <w:rtl/>
          <w:lang w:eastAsia="de-DE"/>
        </w:rPr>
        <w:t>עֶצֶם</w:t>
      </w:r>
      <w:r w:rsidRPr="0065681F">
        <w:rPr>
          <w:rFonts w:eastAsia="Times New Roman" w:cs="Times New Roman"/>
          <w:rtl/>
          <w:lang w:eastAsia="de-DE"/>
        </w:rPr>
        <w:t xml:space="preserve"> </w:t>
      </w:r>
      <w:r w:rsidRPr="0065681F">
        <w:rPr>
          <w:rFonts w:eastAsia="Times New Roman" w:cs="Times New Roman"/>
          <w:lang w:eastAsia="de-DE"/>
        </w:rPr>
        <w:t xml:space="preserve">(Wesen, Substanz) mit </w:t>
      </w:r>
      <w:r w:rsidRPr="0065681F">
        <w:rPr>
          <w:rFonts w:eastAsia="Times New Roman" w:cs="Times New Roman"/>
          <w:b/>
          <w:bCs/>
          <w:rtl/>
          <w:lang w:eastAsia="de-DE"/>
        </w:rPr>
        <w:t>הַשָּׁמַיִם</w:t>
      </w:r>
      <w:r w:rsidRPr="0065681F">
        <w:rPr>
          <w:rFonts w:eastAsia="Times New Roman" w:cs="Times New Roman"/>
          <w:rtl/>
          <w:lang w:eastAsia="de-DE"/>
        </w:rPr>
        <w:t xml:space="preserve"> </w:t>
      </w:r>
      <w:r w:rsidRPr="0065681F">
        <w:rPr>
          <w:rFonts w:eastAsia="Times New Roman" w:cs="Times New Roman"/>
          <w:lang w:eastAsia="de-DE"/>
        </w:rPr>
        <w:t xml:space="preserve">(der Himmel). </w:t>
      </w:r>
      <w:r w:rsidRPr="0065681F">
        <w:rPr>
          <w:rFonts w:eastAsia="Times New Roman" w:cs="Times New Roman"/>
          <w:b/>
          <w:bCs/>
          <w:rtl/>
          <w:lang w:eastAsia="de-DE"/>
        </w:rPr>
        <w:t>לָטֹהַר</w:t>
      </w:r>
      <w:r w:rsidRPr="0065681F">
        <w:rPr>
          <w:rFonts w:eastAsia="Times New Roman" w:cs="Times New Roman"/>
          <w:rtl/>
          <w:lang w:eastAsia="de-DE"/>
        </w:rPr>
        <w:t xml:space="preserve"> </w:t>
      </w:r>
      <w:r w:rsidRPr="0065681F">
        <w:rPr>
          <w:rFonts w:eastAsia="Times New Roman" w:cs="Times New Roman"/>
          <w:lang w:eastAsia="de-DE"/>
        </w:rPr>
        <w:t xml:space="preserve">(an Klarheit) von </w:t>
      </w:r>
      <w:r w:rsidRPr="0065681F">
        <w:rPr>
          <w:rFonts w:eastAsia="Times New Roman" w:cs="Times New Roman"/>
          <w:b/>
          <w:bCs/>
          <w:rtl/>
          <w:lang w:eastAsia="de-DE"/>
        </w:rPr>
        <w:t>טֹהַר</w:t>
      </w:r>
      <w:r w:rsidRPr="0065681F">
        <w:rPr>
          <w:rFonts w:eastAsia="Times New Roman" w:cs="Times New Roman"/>
          <w:rtl/>
          <w:lang w:eastAsia="de-DE"/>
        </w:rPr>
        <w:t xml:space="preserve"> </w:t>
      </w:r>
      <w:r w:rsidRPr="0065681F">
        <w:rPr>
          <w:rFonts w:eastAsia="Times New Roman" w:cs="Times New Roman"/>
          <w:lang w:eastAsia="de-DE"/>
        </w:rPr>
        <w:t>(Reinheit, Klarheit) zeigt die strahlende Reinheit.</w:t>
      </w:r>
    </w:p>
    <w:p w14:paraId="21554A23" w14:textId="4A411191"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w:t>
      </w:r>
      <w:r w:rsidR="003A3B95">
        <w:t xml:space="preserve">formuliert an dieser Stelle theologisch vorsichtiger: καὶ </w:t>
      </w:r>
      <w:proofErr w:type="spellStart"/>
      <w:r w:rsidR="003A3B95">
        <w:t>εἶδον</w:t>
      </w:r>
      <w:proofErr w:type="spellEnd"/>
      <w:r w:rsidR="003A3B95">
        <w:t xml:space="preserve"> </w:t>
      </w:r>
      <w:proofErr w:type="spellStart"/>
      <w:r w:rsidR="003A3B95">
        <w:t>τὸν</w:t>
      </w:r>
      <w:proofErr w:type="spellEnd"/>
      <w:r w:rsidR="003A3B95">
        <w:t xml:space="preserve"> </w:t>
      </w:r>
      <w:proofErr w:type="spellStart"/>
      <w:r w:rsidR="003A3B95">
        <w:t>τό</w:t>
      </w:r>
      <w:proofErr w:type="spellEnd"/>
      <w:r w:rsidR="003A3B95">
        <w:t xml:space="preserve">πον, </w:t>
      </w:r>
      <w:proofErr w:type="spellStart"/>
      <w:r w:rsidR="003A3B95">
        <w:t>οὗ</w:t>
      </w:r>
      <w:proofErr w:type="spellEnd"/>
      <w:r w:rsidR="003A3B95">
        <w:t xml:space="preserve"> </w:t>
      </w:r>
      <w:proofErr w:type="spellStart"/>
      <w:r w:rsidR="003A3B95">
        <w:t>εἱστήκει</w:t>
      </w:r>
      <w:proofErr w:type="spellEnd"/>
      <w:r w:rsidR="003A3B95">
        <w:t xml:space="preserve"> </w:t>
      </w:r>
      <w:proofErr w:type="spellStart"/>
      <w:r w:rsidR="003A3B95">
        <w:t>ἐκεῖ</w:t>
      </w:r>
      <w:proofErr w:type="spellEnd"/>
      <w:r w:rsidR="003A3B95">
        <w:t xml:space="preserve"> ὁ </w:t>
      </w:r>
      <w:proofErr w:type="spellStart"/>
      <w:r w:rsidR="003A3B95">
        <w:t>θεὸς</w:t>
      </w:r>
      <w:proofErr w:type="spellEnd"/>
      <w:r w:rsidR="003A3B95">
        <w:t xml:space="preserve"> </w:t>
      </w:r>
      <w:proofErr w:type="spellStart"/>
      <w:r w:rsidR="003A3B95">
        <w:t>τοῦ</w:t>
      </w:r>
      <w:proofErr w:type="spellEnd"/>
      <w:r w:rsidR="003A3B95">
        <w:t xml:space="preserve"> </w:t>
      </w:r>
      <w:proofErr w:type="spellStart"/>
      <w:r w:rsidR="003A3B95">
        <w:t>Ἰσρ</w:t>
      </w:r>
      <w:proofErr w:type="spellEnd"/>
      <w:r w:rsidR="003A3B95">
        <w:t xml:space="preserve">αήλ („und sie sahen den Ort, wo der Gott Israels stand“), während der hebräische Text direkter heißt: </w:t>
      </w:r>
      <w:r w:rsidR="003A3B95">
        <w:rPr>
          <w:rtl/>
        </w:rPr>
        <w:t>וַיִּרְא֕וּ אֵ֖ת אֱלֹהֵ֣י יִשְׂרָאֵל</w:t>
      </w:r>
      <w:r w:rsidR="003A3B95">
        <w:t xml:space="preserve"> („und sie sahen den Gott Israels“). Die LXX vermeidet damit die direkte Aussage, dass Menschen Gott unmittelbar sahen, und spricht stattdessen vom „Ort“ Gottes.</w:t>
      </w:r>
    </w:p>
    <w:p w14:paraId="6009E56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Gottesschau mit doppelter metaphorischer Beschreibung der göttlichen Erscheinung durch kostbare Materialien und himmlische Klarheit.</w:t>
      </w:r>
    </w:p>
    <w:p w14:paraId="76B34FB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dokumentiert eine einzigartige Theophanie, die die Herrlichkeit Gottes in kostbaren Bildern von Edelsteinen und himmlischer Reinheit beschreibt.</w:t>
      </w:r>
    </w:p>
    <w:p w14:paraId="58067733"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24,11</w:t>
      </w:r>
    </w:p>
    <w:p w14:paraId="0B17B74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lastRenderedPageBreak/>
        <w:t>Hebräisch:</w:t>
      </w:r>
      <w:r w:rsidRPr="0065681F">
        <w:rPr>
          <w:rFonts w:eastAsia="Times New Roman" w:cs="Times New Roman"/>
          <w:lang w:eastAsia="de-DE"/>
        </w:rPr>
        <w:t xml:space="preserve"> </w:t>
      </w:r>
      <w:r w:rsidRPr="0065681F">
        <w:rPr>
          <w:rFonts w:eastAsia="Times New Roman" w:cs="Times New Roman"/>
          <w:rtl/>
          <w:lang w:eastAsia="de-DE"/>
        </w:rPr>
        <w:t>וְאֶל־אֲצִילֵי֙ בְּנֵ֣י יִשְׂרָאֵ֔ל לֹ֥א שָׁלַ֖ח יָד֑וֹ וַֽיֶּחֱזוּ֙ אֶת־הָ֣אֱלֹהִ֔ים וַיֹּאכְל֖וּ וַיִּשְׁתּֽוּ׃</w:t>
      </w:r>
    </w:p>
    <w:p w14:paraId="27DEA071"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gegen die Edlen der Söhne Jisra'els streckte er seine Hand nicht aus; und sie schauten Gott und aßen und tranken.</w:t>
      </w:r>
    </w:p>
    <w:p w14:paraId="22BDE8BE"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06418A6C">
          <v:rect id="_x0000_i1680" style="width:0;height:1.5pt" o:hralign="center" o:hrstd="t" o:hr="t" fillcolor="#a0a0a0" stroked="f"/>
        </w:pict>
      </w:r>
    </w:p>
    <w:p w14:paraId="6A9684C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Schonung der Vornehmen </w:t>
      </w:r>
      <w:r w:rsidRPr="0065681F">
        <w:rPr>
          <w:rFonts w:eastAsia="Times New Roman" w:cs="Times New Roman"/>
          <w:b/>
          <w:bCs/>
          <w:rtl/>
          <w:lang w:eastAsia="de-DE"/>
        </w:rPr>
        <w:t>וְאֶל־אֲצִילֵי בְּנֵי יִשְׂרָאֵל לֹא שָׁלַח יָדוֹ</w:t>
      </w:r>
      <w:r w:rsidRPr="0065681F">
        <w:rPr>
          <w:rFonts w:eastAsia="Times New Roman" w:cs="Times New Roman"/>
          <w:rtl/>
          <w:lang w:eastAsia="de-DE"/>
        </w:rPr>
        <w:t xml:space="preserve"> </w:t>
      </w:r>
      <w:r w:rsidRPr="0065681F">
        <w:rPr>
          <w:rFonts w:eastAsia="Times New Roman" w:cs="Times New Roman"/>
          <w:lang w:eastAsia="de-DE"/>
        </w:rPr>
        <w:t xml:space="preserve">(und gegen die Edlen der Söhne Israels streckte er seine Hand nicht aus) zeigt eine bemerkenswerte göttliche Zurückhaltung. </w:t>
      </w:r>
      <w:r w:rsidRPr="0065681F">
        <w:rPr>
          <w:rFonts w:eastAsia="Times New Roman" w:cs="Times New Roman"/>
          <w:b/>
          <w:bCs/>
          <w:rtl/>
          <w:lang w:eastAsia="de-DE"/>
        </w:rPr>
        <w:t>אֲצִילֵי</w:t>
      </w:r>
      <w:r w:rsidRPr="0065681F">
        <w:rPr>
          <w:rFonts w:eastAsia="Times New Roman" w:cs="Times New Roman"/>
          <w:rtl/>
          <w:lang w:eastAsia="de-DE"/>
        </w:rPr>
        <w:t xml:space="preserve"> </w:t>
      </w:r>
      <w:r w:rsidRPr="0065681F">
        <w:rPr>
          <w:rFonts w:eastAsia="Times New Roman" w:cs="Times New Roman"/>
          <w:lang w:eastAsia="de-DE"/>
        </w:rPr>
        <w:t xml:space="preserve">(Edle, Vornehme) ist der Plural von </w:t>
      </w:r>
      <w:r w:rsidRPr="0065681F">
        <w:rPr>
          <w:rFonts w:eastAsia="Times New Roman" w:cs="Times New Roman"/>
          <w:b/>
          <w:bCs/>
          <w:rtl/>
          <w:lang w:eastAsia="de-DE"/>
        </w:rPr>
        <w:t>אָצִיל</w:t>
      </w:r>
      <w:r w:rsidRPr="0065681F">
        <w:rPr>
          <w:rFonts w:eastAsia="Times New Roman" w:cs="Times New Roman"/>
          <w:rtl/>
          <w:lang w:eastAsia="de-DE"/>
        </w:rPr>
        <w:t xml:space="preserve"> </w:t>
      </w:r>
      <w:r w:rsidRPr="0065681F">
        <w:rPr>
          <w:rFonts w:eastAsia="Times New Roman" w:cs="Times New Roman"/>
          <w:lang w:eastAsia="de-DE"/>
        </w:rPr>
        <w:t xml:space="preserve">und bezeichnet die führenden Männer. </w:t>
      </w:r>
      <w:r w:rsidRPr="0065681F">
        <w:rPr>
          <w:rFonts w:eastAsia="Times New Roman" w:cs="Times New Roman"/>
          <w:b/>
          <w:bCs/>
          <w:rtl/>
          <w:lang w:eastAsia="de-DE"/>
        </w:rPr>
        <w:t>לֹא שָׁלַח יָדוֹ</w:t>
      </w:r>
      <w:r w:rsidRPr="0065681F">
        <w:rPr>
          <w:rFonts w:eastAsia="Times New Roman" w:cs="Times New Roman"/>
          <w:rtl/>
          <w:lang w:eastAsia="de-DE"/>
        </w:rPr>
        <w:t xml:space="preserve"> </w:t>
      </w:r>
      <w:r w:rsidRPr="0065681F">
        <w:rPr>
          <w:rFonts w:eastAsia="Times New Roman" w:cs="Times New Roman"/>
          <w:lang w:eastAsia="de-DE"/>
        </w:rPr>
        <w:t>(er streckte seine Hand nicht aus) ist eine idiomatische Wendung für "Schaden zufügen" oder "strafen".</w:t>
      </w:r>
    </w:p>
    <w:p w14:paraId="2B6FE81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fortgesetzte Gottesschau </w:t>
      </w:r>
      <w:r w:rsidRPr="0065681F">
        <w:rPr>
          <w:rFonts w:eastAsia="Times New Roman" w:cs="Times New Roman"/>
          <w:b/>
          <w:bCs/>
          <w:rtl/>
          <w:lang w:eastAsia="de-DE"/>
        </w:rPr>
        <w:t>וַיֶּחֱזוּ אֶת־הָאֱלֹהִים</w:t>
      </w:r>
      <w:r w:rsidRPr="0065681F">
        <w:rPr>
          <w:rFonts w:eastAsia="Times New Roman" w:cs="Times New Roman"/>
          <w:rtl/>
          <w:lang w:eastAsia="de-DE"/>
        </w:rPr>
        <w:t xml:space="preserve"> </w:t>
      </w:r>
      <w:r w:rsidRPr="0065681F">
        <w:rPr>
          <w:rFonts w:eastAsia="Times New Roman" w:cs="Times New Roman"/>
          <w:lang w:eastAsia="de-DE"/>
        </w:rPr>
        <w:t xml:space="preserve">(und sie schauten Gott) verwendet </w:t>
      </w:r>
      <w:r w:rsidRPr="0065681F">
        <w:rPr>
          <w:rFonts w:eastAsia="Times New Roman" w:cs="Times New Roman"/>
          <w:b/>
          <w:bCs/>
          <w:rtl/>
          <w:lang w:eastAsia="de-DE"/>
        </w:rPr>
        <w:t>יֶּחֱזוּ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חזה</w:t>
      </w:r>
      <w:r w:rsidRPr="0065681F">
        <w:rPr>
          <w:rFonts w:eastAsia="Times New Roman" w:cs="Times New Roman"/>
          <w:lang w:eastAsia="de-DE"/>
        </w:rPr>
        <w:t xml:space="preserve">) mit waw-consecutivum. </w:t>
      </w:r>
      <w:r w:rsidRPr="0065681F">
        <w:rPr>
          <w:rFonts w:eastAsia="Times New Roman" w:cs="Times New Roman"/>
          <w:b/>
          <w:bCs/>
          <w:rtl/>
          <w:lang w:eastAsia="de-DE"/>
        </w:rPr>
        <w:t>חזה</w:t>
      </w:r>
      <w:r w:rsidRPr="0065681F">
        <w:rPr>
          <w:rFonts w:eastAsia="Times New Roman" w:cs="Times New Roman"/>
          <w:rtl/>
          <w:lang w:eastAsia="de-DE"/>
        </w:rPr>
        <w:t xml:space="preserve"> </w:t>
      </w:r>
      <w:r w:rsidRPr="0065681F">
        <w:rPr>
          <w:rFonts w:eastAsia="Times New Roman" w:cs="Times New Roman"/>
          <w:lang w:eastAsia="de-DE"/>
        </w:rPr>
        <w:t xml:space="preserve">bedeutet "schauen, sehen" und ist hier synonym mit </w:t>
      </w:r>
      <w:r w:rsidRPr="0065681F">
        <w:rPr>
          <w:rFonts w:eastAsia="Times New Roman" w:cs="Times New Roman"/>
          <w:b/>
          <w:bCs/>
          <w:rtl/>
          <w:lang w:eastAsia="de-DE"/>
        </w:rPr>
        <w:t>ראה</w:t>
      </w:r>
      <w:r w:rsidRPr="0065681F">
        <w:rPr>
          <w:rFonts w:eastAsia="Times New Roman" w:cs="Times New Roman"/>
          <w:lang w:eastAsia="de-DE"/>
        </w:rPr>
        <w:t>, betont aber mehr die intensive, visionäre Schau.</w:t>
      </w:r>
    </w:p>
    <w:p w14:paraId="7F2847A5"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kultische Mahlzeit </w:t>
      </w:r>
      <w:r w:rsidRPr="0065681F">
        <w:rPr>
          <w:rFonts w:eastAsia="Times New Roman" w:cs="Times New Roman"/>
          <w:b/>
          <w:bCs/>
          <w:rtl/>
          <w:lang w:eastAsia="de-DE"/>
        </w:rPr>
        <w:t>וַיֹּאכְלוּ וַיִּשְׁתּוּ</w:t>
      </w:r>
      <w:r w:rsidRPr="0065681F">
        <w:rPr>
          <w:rFonts w:eastAsia="Times New Roman" w:cs="Times New Roman"/>
          <w:rtl/>
          <w:lang w:eastAsia="de-DE"/>
        </w:rPr>
        <w:t xml:space="preserve"> </w:t>
      </w:r>
      <w:r w:rsidRPr="0065681F">
        <w:rPr>
          <w:rFonts w:eastAsia="Times New Roman" w:cs="Times New Roman"/>
          <w:lang w:eastAsia="de-DE"/>
        </w:rPr>
        <w:t xml:space="preserve">(und sie aßen und tranken) zeigt </w:t>
      </w:r>
      <w:r w:rsidRPr="0065681F">
        <w:rPr>
          <w:rFonts w:eastAsia="Times New Roman" w:cs="Times New Roman"/>
          <w:b/>
          <w:bCs/>
          <w:rtl/>
          <w:lang w:eastAsia="de-DE"/>
        </w:rPr>
        <w:t>יֹּאכְלוּ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אכל</w:t>
      </w:r>
      <w:r w:rsidRPr="0065681F">
        <w:rPr>
          <w:rFonts w:eastAsia="Times New Roman" w:cs="Times New Roman"/>
          <w:lang w:eastAsia="de-DE"/>
        </w:rPr>
        <w:t xml:space="preserve">) und </w:t>
      </w:r>
      <w:r w:rsidRPr="0065681F">
        <w:rPr>
          <w:rFonts w:eastAsia="Times New Roman" w:cs="Times New Roman"/>
          <w:b/>
          <w:bCs/>
          <w:rtl/>
          <w:lang w:eastAsia="de-DE"/>
        </w:rPr>
        <w:t>יִּשְׁתּוּ</w:t>
      </w:r>
      <w:r w:rsidRPr="0065681F">
        <w:rPr>
          <w:rFonts w:eastAsia="Times New Roman" w:cs="Times New Roman"/>
          <w:rtl/>
          <w:lang w:eastAsia="de-DE"/>
        </w:rPr>
        <w:t xml:space="preserve"> </w:t>
      </w:r>
      <w:r w:rsidRPr="0065681F">
        <w:rPr>
          <w:rFonts w:eastAsia="Times New Roman" w:cs="Times New Roman"/>
          <w:lang w:eastAsia="de-DE"/>
        </w:rPr>
        <w:t xml:space="preserve">(3. Person Plural maskulin Imperfekt Qal von </w:t>
      </w:r>
      <w:r w:rsidRPr="0065681F">
        <w:rPr>
          <w:rFonts w:eastAsia="Times New Roman" w:cs="Times New Roman"/>
          <w:b/>
          <w:bCs/>
          <w:rtl/>
          <w:lang w:eastAsia="de-DE"/>
        </w:rPr>
        <w:t>שׁתה</w:t>
      </w:r>
      <w:r w:rsidRPr="0065681F">
        <w:rPr>
          <w:rFonts w:eastAsia="Times New Roman" w:cs="Times New Roman"/>
          <w:lang w:eastAsia="de-DE"/>
        </w:rPr>
        <w:t>) beide mit waw-consecutivum. Diese Mahlzeit vor Gott ist ein Bundeszeichen der Gemeinschaft.</w:t>
      </w:r>
    </w:p>
    <w:p w14:paraId="47517E1A" w14:textId="16FDD251"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003A3B95">
        <w:t xml:space="preserve">weniger anthropomorph: καὶ </w:t>
      </w:r>
      <w:proofErr w:type="spellStart"/>
      <w:r w:rsidR="003A3B95">
        <w:t>τῶν</w:t>
      </w:r>
      <w:proofErr w:type="spellEnd"/>
      <w:r w:rsidR="003A3B95">
        <w:t xml:space="preserve"> ἐπ</w:t>
      </w:r>
      <w:proofErr w:type="spellStart"/>
      <w:r w:rsidR="003A3B95">
        <w:t>ιλέκτων</w:t>
      </w:r>
      <w:proofErr w:type="spellEnd"/>
      <w:r w:rsidR="003A3B95">
        <w:t xml:space="preserve"> </w:t>
      </w:r>
      <w:proofErr w:type="spellStart"/>
      <w:r w:rsidR="003A3B95">
        <w:t>τοῦ</w:t>
      </w:r>
      <w:proofErr w:type="spellEnd"/>
      <w:r w:rsidR="003A3B95">
        <w:t xml:space="preserve"> </w:t>
      </w:r>
      <w:proofErr w:type="spellStart"/>
      <w:r w:rsidR="003A3B95">
        <w:t>Ἰσρ</w:t>
      </w:r>
      <w:proofErr w:type="spellEnd"/>
      <w:r w:rsidR="003A3B95">
        <w:t xml:space="preserve">αὴλ </w:t>
      </w:r>
      <w:proofErr w:type="spellStart"/>
      <w:r w:rsidR="003A3B95">
        <w:t>οὐ</w:t>
      </w:r>
      <w:proofErr w:type="spellEnd"/>
      <w:r w:rsidR="003A3B95">
        <w:t xml:space="preserve"> </w:t>
      </w:r>
      <w:proofErr w:type="spellStart"/>
      <w:r w:rsidR="003A3B95">
        <w:t>διεφώνησεν</w:t>
      </w:r>
      <w:proofErr w:type="spellEnd"/>
      <w:r w:rsidR="003A3B95">
        <w:t xml:space="preserve"> </w:t>
      </w:r>
      <w:proofErr w:type="spellStart"/>
      <w:r w:rsidR="003A3B95">
        <w:t>οὐδὲ</w:t>
      </w:r>
      <w:proofErr w:type="spellEnd"/>
      <w:r w:rsidR="003A3B95">
        <w:t xml:space="preserve"> </w:t>
      </w:r>
      <w:proofErr w:type="spellStart"/>
      <w:r w:rsidR="003A3B95">
        <w:t>εἷς</w:t>
      </w:r>
      <w:proofErr w:type="spellEnd"/>
      <w:r w:rsidR="003A3B95">
        <w:t xml:space="preserve"> ("und von den Auserwählten Israels widersprach nicht einer"). Der hebräische Text sagt </w:t>
      </w:r>
      <w:r w:rsidR="003A3B95">
        <w:rPr>
          <w:rtl/>
        </w:rPr>
        <w:t>וְאֶל־אֲצִילֵי֙ בְּנֵ֣י יִשְׂרָאֵ֔ל לֹ֥א שָׁלַ֖ח יָדֹ֑ו</w:t>
      </w:r>
      <w:r w:rsidR="003A3B95">
        <w:t xml:space="preserve"> ("und gegen die Edlen der Kinder Israel streckte er seine Hand nicht aus")</w:t>
      </w:r>
    </w:p>
    <w:p w14:paraId="1C5F7A5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Negative Aussage über göttliche Schonung mit positiver Fortsetzung der Gottesschau und kultischer Bundesmahlzeit.</w:t>
      </w:r>
    </w:p>
    <w:p w14:paraId="15E56613"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dokumentiert die außergewöhnliche Gnade, dass Menschen Gott schauen und überleben dürfen, sowie die Feier des Bundes durch gemeinsame Mahlzeit.</w:t>
      </w:r>
    </w:p>
    <w:p w14:paraId="1C89B428"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24,12</w:t>
      </w:r>
    </w:p>
    <w:p w14:paraId="69D1206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וַיֹּ֨אמֶר יְהוָ֜ה אֶל־מֹשֶׁ֗ה עֲלֵ֥ה אֵלַ֛י הָהָ֖רָה וֶהְיֵה־שָׁ֑ם וְאֶתְּנָ֨ה לְךָ֜ אֶת־לֻחֹ֣ת הָאֶ֗בֶן וְהַתּוֹרָה֙ וְהַמִּצְוָ֔ה אֲשֶׁ֥ר כָּתַ֖בְתִּי לְהוֹרֹתָֽם׃</w:t>
      </w:r>
    </w:p>
    <w:p w14:paraId="16D5AA6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der Ewige sprach zu Mosche: Steige zu mir herauf auf den Berg und sei dort; und ich werde dir die steinernen Tafeln geben und die Torah und das Gebot, das ich geschrieben habe, um sie zu unterweisen.</w:t>
      </w:r>
    </w:p>
    <w:p w14:paraId="1DF7CD40"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1B67FBA5">
          <v:rect id="_x0000_i1681" style="width:0;height:1.5pt" o:hralign="center" o:hrstd="t" o:hr="t" fillcolor="#a0a0a0" stroked="f"/>
        </w:pict>
      </w:r>
    </w:p>
    <w:p w14:paraId="4689C5D3"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göttliche Anrede </w:t>
      </w:r>
      <w:r w:rsidRPr="0065681F">
        <w:rPr>
          <w:rFonts w:eastAsia="Times New Roman" w:cs="Times New Roman"/>
          <w:b/>
          <w:bCs/>
          <w:rtl/>
          <w:lang w:eastAsia="de-DE"/>
        </w:rPr>
        <w:t>וַיֹּאמֶר יְהוָה אֶל־מֹשֶׁה</w:t>
      </w:r>
      <w:r w:rsidRPr="0065681F">
        <w:rPr>
          <w:rFonts w:eastAsia="Times New Roman" w:cs="Times New Roman"/>
          <w:rtl/>
          <w:lang w:eastAsia="de-DE"/>
        </w:rPr>
        <w:t xml:space="preserve"> </w:t>
      </w:r>
      <w:r w:rsidRPr="0065681F">
        <w:rPr>
          <w:rFonts w:eastAsia="Times New Roman" w:cs="Times New Roman"/>
          <w:lang w:eastAsia="de-DE"/>
        </w:rPr>
        <w:t xml:space="preserve">(und JHWH sprach zu Mose) zeigt </w:t>
      </w:r>
      <w:r w:rsidRPr="0065681F">
        <w:rPr>
          <w:rFonts w:eastAsia="Times New Roman" w:cs="Times New Roman"/>
          <w:b/>
          <w:bCs/>
          <w:rtl/>
          <w:lang w:eastAsia="de-DE"/>
        </w:rPr>
        <w:t>יֹּאמֶר</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אמר</w:t>
      </w:r>
      <w:r w:rsidRPr="0065681F">
        <w:rPr>
          <w:rFonts w:eastAsia="Times New Roman" w:cs="Times New Roman"/>
          <w:lang w:eastAsia="de-DE"/>
        </w:rPr>
        <w:t>) mit waw-consecutivum und leitet einen neuen Abschnitt ein.</w:t>
      </w:r>
    </w:p>
    <w:p w14:paraId="2E77049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lastRenderedPageBreak/>
        <w:t xml:space="preserve">Der doppelte Aufstiegsbefehl </w:t>
      </w:r>
      <w:r w:rsidRPr="0065681F">
        <w:rPr>
          <w:rFonts w:eastAsia="Times New Roman" w:cs="Times New Roman"/>
          <w:b/>
          <w:bCs/>
          <w:rtl/>
          <w:lang w:eastAsia="de-DE"/>
        </w:rPr>
        <w:t>עֲלֵה אֵלַי הָהָרָה וֶהְיֵה־שָׁם</w:t>
      </w:r>
      <w:r w:rsidRPr="0065681F">
        <w:rPr>
          <w:rFonts w:eastAsia="Times New Roman" w:cs="Times New Roman"/>
          <w:rtl/>
          <w:lang w:eastAsia="de-DE"/>
        </w:rPr>
        <w:t xml:space="preserve"> </w:t>
      </w:r>
      <w:r w:rsidRPr="0065681F">
        <w:rPr>
          <w:rFonts w:eastAsia="Times New Roman" w:cs="Times New Roman"/>
          <w:lang w:eastAsia="de-DE"/>
        </w:rPr>
        <w:t xml:space="preserve">(steige zu mir herauf auf den Berg und sei dort) zeigt </w:t>
      </w:r>
      <w:r w:rsidRPr="0065681F">
        <w:rPr>
          <w:rFonts w:eastAsia="Times New Roman" w:cs="Times New Roman"/>
          <w:b/>
          <w:bCs/>
          <w:rtl/>
          <w:lang w:eastAsia="de-DE"/>
        </w:rPr>
        <w:t>עֲלֵה</w:t>
      </w:r>
      <w:r w:rsidRPr="0065681F">
        <w:rPr>
          <w:rFonts w:eastAsia="Times New Roman" w:cs="Times New Roman"/>
          <w:rtl/>
          <w:lang w:eastAsia="de-DE"/>
        </w:rPr>
        <w:t xml:space="preserve"> </w:t>
      </w:r>
      <w:r w:rsidRPr="0065681F">
        <w:rPr>
          <w:rFonts w:eastAsia="Times New Roman" w:cs="Times New Roman"/>
          <w:lang w:eastAsia="de-DE"/>
        </w:rPr>
        <w:t xml:space="preserve">(Imperativ Qal von </w:t>
      </w:r>
      <w:r w:rsidRPr="0065681F">
        <w:rPr>
          <w:rFonts w:eastAsia="Times New Roman" w:cs="Times New Roman"/>
          <w:b/>
          <w:bCs/>
          <w:rtl/>
          <w:lang w:eastAsia="de-DE"/>
        </w:rPr>
        <w:t>עלה</w:t>
      </w:r>
      <w:r w:rsidRPr="0065681F">
        <w:rPr>
          <w:rFonts w:eastAsia="Times New Roman" w:cs="Times New Roman"/>
          <w:lang w:eastAsia="de-DE"/>
        </w:rPr>
        <w:t xml:space="preserve">) mit </w:t>
      </w:r>
      <w:r w:rsidRPr="0065681F">
        <w:rPr>
          <w:rFonts w:eastAsia="Times New Roman" w:cs="Times New Roman"/>
          <w:b/>
          <w:bCs/>
          <w:rtl/>
          <w:lang w:eastAsia="de-DE"/>
        </w:rPr>
        <w:t>אֵלַי</w:t>
      </w:r>
      <w:r w:rsidRPr="0065681F">
        <w:rPr>
          <w:rFonts w:eastAsia="Times New Roman" w:cs="Times New Roman"/>
          <w:rtl/>
          <w:lang w:eastAsia="de-DE"/>
        </w:rPr>
        <w:t xml:space="preserve"> </w:t>
      </w:r>
      <w:r w:rsidRPr="0065681F">
        <w:rPr>
          <w:rFonts w:eastAsia="Times New Roman" w:cs="Times New Roman"/>
          <w:lang w:eastAsia="de-DE"/>
        </w:rPr>
        <w:t xml:space="preserve">(zu mir) und </w:t>
      </w:r>
      <w:r w:rsidRPr="0065681F">
        <w:rPr>
          <w:rFonts w:eastAsia="Times New Roman" w:cs="Times New Roman"/>
          <w:b/>
          <w:bCs/>
          <w:rtl/>
          <w:lang w:eastAsia="de-DE"/>
        </w:rPr>
        <w:t>הָהָרָה</w:t>
      </w:r>
      <w:r w:rsidRPr="0065681F">
        <w:rPr>
          <w:rFonts w:eastAsia="Times New Roman" w:cs="Times New Roman"/>
          <w:rtl/>
          <w:lang w:eastAsia="de-DE"/>
        </w:rPr>
        <w:t xml:space="preserve"> </w:t>
      </w:r>
      <w:r w:rsidRPr="0065681F">
        <w:rPr>
          <w:rFonts w:eastAsia="Times New Roman" w:cs="Times New Roman"/>
          <w:lang w:eastAsia="de-DE"/>
        </w:rPr>
        <w:t xml:space="preserve">(auf den Berg) mit direktionaler Endung </w:t>
      </w:r>
      <w:r w:rsidRPr="0065681F">
        <w:rPr>
          <w:rFonts w:eastAsia="Times New Roman" w:cs="Times New Roman"/>
          <w:b/>
          <w:bCs/>
          <w:lang w:eastAsia="de-DE"/>
        </w:rPr>
        <w:t>-</w:t>
      </w:r>
      <w:r w:rsidRPr="0065681F">
        <w:rPr>
          <w:rFonts w:eastAsia="Times New Roman" w:cs="Times New Roman"/>
          <w:b/>
          <w:bCs/>
          <w:rtl/>
          <w:lang w:eastAsia="de-DE"/>
        </w:rPr>
        <w:t>ה</w:t>
      </w:r>
      <w:r w:rsidRPr="0065681F">
        <w:rPr>
          <w:rFonts w:eastAsia="Times New Roman" w:cs="Times New Roman"/>
          <w:lang w:eastAsia="de-DE"/>
        </w:rPr>
        <w:t xml:space="preserve">. </w:t>
      </w:r>
      <w:r w:rsidRPr="0065681F">
        <w:rPr>
          <w:rFonts w:eastAsia="Times New Roman" w:cs="Times New Roman"/>
          <w:b/>
          <w:bCs/>
          <w:rtl/>
          <w:lang w:eastAsia="de-DE"/>
        </w:rPr>
        <w:t>הְיֵה־שָׁם</w:t>
      </w:r>
      <w:r w:rsidRPr="0065681F">
        <w:rPr>
          <w:rFonts w:eastAsia="Times New Roman" w:cs="Times New Roman"/>
          <w:rtl/>
          <w:lang w:eastAsia="de-DE"/>
        </w:rPr>
        <w:t xml:space="preserve"> </w:t>
      </w:r>
      <w:r w:rsidRPr="0065681F">
        <w:rPr>
          <w:rFonts w:eastAsia="Times New Roman" w:cs="Times New Roman"/>
          <w:lang w:eastAsia="de-DE"/>
        </w:rPr>
        <w:t xml:space="preserve">(sei dort) mit dem Imperativ von </w:t>
      </w:r>
      <w:r w:rsidRPr="0065681F">
        <w:rPr>
          <w:rFonts w:eastAsia="Times New Roman" w:cs="Times New Roman"/>
          <w:b/>
          <w:bCs/>
          <w:rtl/>
          <w:lang w:eastAsia="de-DE"/>
        </w:rPr>
        <w:t>היה</w:t>
      </w:r>
      <w:r w:rsidRPr="0065681F">
        <w:rPr>
          <w:rFonts w:eastAsia="Times New Roman" w:cs="Times New Roman"/>
          <w:rtl/>
          <w:lang w:eastAsia="de-DE"/>
        </w:rPr>
        <w:t xml:space="preserve"> </w:t>
      </w:r>
      <w:r w:rsidRPr="0065681F">
        <w:rPr>
          <w:rFonts w:eastAsia="Times New Roman" w:cs="Times New Roman"/>
          <w:lang w:eastAsia="de-DE"/>
        </w:rPr>
        <w:t xml:space="preserve">und </w:t>
      </w:r>
      <w:r w:rsidRPr="0065681F">
        <w:rPr>
          <w:rFonts w:eastAsia="Times New Roman" w:cs="Times New Roman"/>
          <w:b/>
          <w:bCs/>
          <w:rtl/>
          <w:lang w:eastAsia="de-DE"/>
        </w:rPr>
        <w:t>שָׁם</w:t>
      </w:r>
      <w:r w:rsidRPr="0065681F">
        <w:rPr>
          <w:rFonts w:eastAsia="Times New Roman" w:cs="Times New Roman"/>
          <w:rtl/>
          <w:lang w:eastAsia="de-DE"/>
        </w:rPr>
        <w:t xml:space="preserve"> </w:t>
      </w:r>
      <w:r w:rsidRPr="0065681F">
        <w:rPr>
          <w:rFonts w:eastAsia="Times New Roman" w:cs="Times New Roman"/>
          <w:lang w:eastAsia="de-DE"/>
        </w:rPr>
        <w:t>(dort) zeigt eine länger andauernde Anwesenheit.</w:t>
      </w:r>
    </w:p>
    <w:p w14:paraId="26F920DA" w14:textId="248010F0"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Verheißung der Gesetzestafeln </w:t>
      </w:r>
      <w:r w:rsidRPr="0065681F">
        <w:rPr>
          <w:rFonts w:eastAsia="Times New Roman" w:cs="Times New Roman"/>
          <w:b/>
          <w:bCs/>
          <w:rtl/>
          <w:lang w:eastAsia="de-DE"/>
        </w:rPr>
        <w:t>וְאֶתְּנָה לְךָ אֶת־לֻחֹת הָאֶבֶן וְהַתּוֹרָה וְהַמִּצְוָה</w:t>
      </w:r>
      <w:r w:rsidRPr="0065681F">
        <w:rPr>
          <w:rFonts w:eastAsia="Times New Roman" w:cs="Times New Roman"/>
          <w:rtl/>
          <w:lang w:eastAsia="de-DE"/>
        </w:rPr>
        <w:t xml:space="preserve"> </w:t>
      </w:r>
      <w:r w:rsidRPr="0065681F">
        <w:rPr>
          <w:rFonts w:eastAsia="Times New Roman" w:cs="Times New Roman"/>
          <w:lang w:eastAsia="de-DE"/>
        </w:rPr>
        <w:t xml:space="preserve">(und ich werde dir geben die steinernen Tafeln und die </w:t>
      </w:r>
      <w:r w:rsidR="00A86F83">
        <w:rPr>
          <w:rFonts w:eastAsia="Times New Roman" w:cs="Times New Roman"/>
          <w:lang w:eastAsia="de-DE"/>
        </w:rPr>
        <w:t>Torah</w:t>
      </w:r>
      <w:r w:rsidRPr="0065681F">
        <w:rPr>
          <w:rFonts w:eastAsia="Times New Roman" w:cs="Times New Roman"/>
          <w:lang w:eastAsia="de-DE"/>
        </w:rPr>
        <w:t xml:space="preserve"> und das Gebot) zeigt </w:t>
      </w:r>
      <w:r w:rsidRPr="0065681F">
        <w:rPr>
          <w:rFonts w:eastAsia="Times New Roman" w:cs="Times New Roman"/>
          <w:b/>
          <w:bCs/>
          <w:rtl/>
          <w:lang w:eastAsia="de-DE"/>
        </w:rPr>
        <w:t>אֶתְּנָה</w:t>
      </w:r>
      <w:r w:rsidRPr="0065681F">
        <w:rPr>
          <w:rFonts w:eastAsia="Times New Roman" w:cs="Times New Roman"/>
          <w:rtl/>
          <w:lang w:eastAsia="de-DE"/>
        </w:rPr>
        <w:t xml:space="preserve"> </w:t>
      </w:r>
      <w:r w:rsidRPr="0065681F">
        <w:rPr>
          <w:rFonts w:eastAsia="Times New Roman" w:cs="Times New Roman"/>
          <w:lang w:eastAsia="de-DE"/>
        </w:rPr>
        <w:t xml:space="preserve">(1. Person Singular Imperfekt Qal von </w:t>
      </w:r>
      <w:r w:rsidRPr="0065681F">
        <w:rPr>
          <w:rFonts w:eastAsia="Times New Roman" w:cs="Times New Roman"/>
          <w:b/>
          <w:bCs/>
          <w:rtl/>
          <w:lang w:eastAsia="de-DE"/>
        </w:rPr>
        <w:t>נתן</w:t>
      </w:r>
      <w:r w:rsidRPr="0065681F">
        <w:rPr>
          <w:rFonts w:eastAsia="Times New Roman" w:cs="Times New Roman"/>
          <w:lang w:eastAsia="de-DE"/>
        </w:rPr>
        <w:t xml:space="preserve">) mit </w:t>
      </w:r>
      <w:r w:rsidRPr="0065681F">
        <w:rPr>
          <w:rFonts w:eastAsia="Times New Roman" w:cs="Times New Roman"/>
          <w:b/>
          <w:bCs/>
          <w:rtl/>
          <w:lang w:eastAsia="de-DE"/>
        </w:rPr>
        <w:t>לְךָ</w:t>
      </w:r>
      <w:r w:rsidRPr="0065681F">
        <w:rPr>
          <w:rFonts w:eastAsia="Times New Roman" w:cs="Times New Roman"/>
          <w:rtl/>
          <w:lang w:eastAsia="de-DE"/>
        </w:rPr>
        <w:t xml:space="preserve"> </w:t>
      </w:r>
      <w:r w:rsidRPr="0065681F">
        <w:rPr>
          <w:rFonts w:eastAsia="Times New Roman" w:cs="Times New Roman"/>
          <w:lang w:eastAsia="de-DE"/>
        </w:rPr>
        <w:t xml:space="preserve">(dir). Die drei Objekte werden koordiniert: </w:t>
      </w:r>
      <w:r w:rsidRPr="0065681F">
        <w:rPr>
          <w:rFonts w:eastAsia="Times New Roman" w:cs="Times New Roman"/>
          <w:b/>
          <w:bCs/>
          <w:rtl/>
          <w:lang w:eastAsia="de-DE"/>
        </w:rPr>
        <w:t>לֻחֹת הָאֶבֶן</w:t>
      </w:r>
      <w:r w:rsidRPr="0065681F">
        <w:rPr>
          <w:rFonts w:eastAsia="Times New Roman" w:cs="Times New Roman"/>
          <w:rtl/>
          <w:lang w:eastAsia="de-DE"/>
        </w:rPr>
        <w:t xml:space="preserve"> </w:t>
      </w:r>
      <w:r w:rsidRPr="0065681F">
        <w:rPr>
          <w:rFonts w:eastAsia="Times New Roman" w:cs="Times New Roman"/>
          <w:lang w:eastAsia="de-DE"/>
        </w:rPr>
        <w:t xml:space="preserve">(steinerne Tafeln), </w:t>
      </w:r>
      <w:r w:rsidRPr="0065681F">
        <w:rPr>
          <w:rFonts w:eastAsia="Times New Roman" w:cs="Times New Roman"/>
          <w:b/>
          <w:bCs/>
          <w:rtl/>
          <w:lang w:eastAsia="de-DE"/>
        </w:rPr>
        <w:t>הַתּוֹרָה</w:t>
      </w:r>
      <w:r w:rsidRPr="0065681F">
        <w:rPr>
          <w:rFonts w:eastAsia="Times New Roman" w:cs="Times New Roman"/>
          <w:rtl/>
          <w:lang w:eastAsia="de-DE"/>
        </w:rPr>
        <w:t xml:space="preserve"> </w:t>
      </w:r>
      <w:r w:rsidRPr="0065681F">
        <w:rPr>
          <w:rFonts w:eastAsia="Times New Roman" w:cs="Times New Roman"/>
          <w:lang w:eastAsia="de-DE"/>
        </w:rPr>
        <w:t xml:space="preserve">(die </w:t>
      </w:r>
      <w:r w:rsidR="00A86F83">
        <w:rPr>
          <w:rFonts w:eastAsia="Times New Roman" w:cs="Times New Roman"/>
          <w:lang w:eastAsia="de-DE"/>
        </w:rPr>
        <w:t>Torah</w:t>
      </w:r>
      <w:r w:rsidRPr="0065681F">
        <w:rPr>
          <w:rFonts w:eastAsia="Times New Roman" w:cs="Times New Roman"/>
          <w:lang w:eastAsia="de-DE"/>
        </w:rPr>
        <w:t xml:space="preserve">) und </w:t>
      </w:r>
      <w:r w:rsidRPr="0065681F">
        <w:rPr>
          <w:rFonts w:eastAsia="Times New Roman" w:cs="Times New Roman"/>
          <w:b/>
          <w:bCs/>
          <w:rtl/>
          <w:lang w:eastAsia="de-DE"/>
        </w:rPr>
        <w:t>הַמִּצְוָה</w:t>
      </w:r>
      <w:r w:rsidRPr="0065681F">
        <w:rPr>
          <w:rFonts w:eastAsia="Times New Roman" w:cs="Times New Roman"/>
          <w:rtl/>
          <w:lang w:eastAsia="de-DE"/>
        </w:rPr>
        <w:t xml:space="preserve"> </w:t>
      </w:r>
      <w:r w:rsidRPr="0065681F">
        <w:rPr>
          <w:rFonts w:eastAsia="Times New Roman" w:cs="Times New Roman"/>
          <w:lang w:eastAsia="de-DE"/>
        </w:rPr>
        <w:t>(das Gebot).</w:t>
      </w:r>
    </w:p>
    <w:p w14:paraId="3E6E23E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Zweckbestimmung </w:t>
      </w:r>
      <w:r w:rsidRPr="0065681F">
        <w:rPr>
          <w:rFonts w:eastAsia="Times New Roman" w:cs="Times New Roman"/>
          <w:b/>
          <w:bCs/>
          <w:rtl/>
          <w:lang w:eastAsia="de-DE"/>
        </w:rPr>
        <w:t>אֲשֶׁר כָּתַבְתִּי לְהוֹרֹתָם</w:t>
      </w:r>
      <w:r w:rsidRPr="0065681F">
        <w:rPr>
          <w:rFonts w:eastAsia="Times New Roman" w:cs="Times New Roman"/>
          <w:rtl/>
          <w:lang w:eastAsia="de-DE"/>
        </w:rPr>
        <w:t xml:space="preserve"> </w:t>
      </w:r>
      <w:r w:rsidRPr="0065681F">
        <w:rPr>
          <w:rFonts w:eastAsia="Times New Roman" w:cs="Times New Roman"/>
          <w:lang w:eastAsia="de-DE"/>
        </w:rPr>
        <w:t xml:space="preserve">(die ich geschrieben habe, um sie zu unterweisen) zeigt </w:t>
      </w:r>
      <w:r w:rsidRPr="0065681F">
        <w:rPr>
          <w:rFonts w:eastAsia="Times New Roman" w:cs="Times New Roman"/>
          <w:b/>
          <w:bCs/>
          <w:rtl/>
          <w:lang w:eastAsia="de-DE"/>
        </w:rPr>
        <w:t>כָּתַבְתִּי</w:t>
      </w:r>
      <w:r w:rsidRPr="0065681F">
        <w:rPr>
          <w:rFonts w:eastAsia="Times New Roman" w:cs="Times New Roman"/>
          <w:rtl/>
          <w:lang w:eastAsia="de-DE"/>
        </w:rPr>
        <w:t xml:space="preserve"> </w:t>
      </w:r>
      <w:r w:rsidRPr="0065681F">
        <w:rPr>
          <w:rFonts w:eastAsia="Times New Roman" w:cs="Times New Roman"/>
          <w:lang w:eastAsia="de-DE"/>
        </w:rPr>
        <w:t xml:space="preserve">(1. Person Singular Perfekt Qal von </w:t>
      </w:r>
      <w:r w:rsidRPr="0065681F">
        <w:rPr>
          <w:rFonts w:eastAsia="Times New Roman" w:cs="Times New Roman"/>
          <w:b/>
          <w:bCs/>
          <w:rtl/>
          <w:lang w:eastAsia="de-DE"/>
        </w:rPr>
        <w:t>כתב</w:t>
      </w:r>
      <w:r w:rsidRPr="0065681F">
        <w:rPr>
          <w:rFonts w:eastAsia="Times New Roman" w:cs="Times New Roman"/>
          <w:lang w:eastAsia="de-DE"/>
        </w:rPr>
        <w:t xml:space="preserve">) mit dem Infinitiv construct </w:t>
      </w:r>
      <w:r w:rsidRPr="0065681F">
        <w:rPr>
          <w:rFonts w:eastAsia="Times New Roman" w:cs="Times New Roman"/>
          <w:b/>
          <w:bCs/>
          <w:rtl/>
          <w:lang w:eastAsia="de-DE"/>
        </w:rPr>
        <w:t>לְהוֹרֹתָם</w:t>
      </w:r>
      <w:r w:rsidRPr="0065681F">
        <w:rPr>
          <w:rFonts w:eastAsia="Times New Roman" w:cs="Times New Roman"/>
          <w:rtl/>
          <w:lang w:eastAsia="de-DE"/>
        </w:rPr>
        <w:t xml:space="preserve"> </w:t>
      </w:r>
      <w:r w:rsidRPr="0065681F">
        <w:rPr>
          <w:rFonts w:eastAsia="Times New Roman" w:cs="Times New Roman"/>
          <w:lang w:eastAsia="de-DE"/>
        </w:rPr>
        <w:t xml:space="preserve">von </w:t>
      </w:r>
      <w:r w:rsidRPr="0065681F">
        <w:rPr>
          <w:rFonts w:eastAsia="Times New Roman" w:cs="Times New Roman"/>
          <w:b/>
          <w:bCs/>
          <w:rtl/>
          <w:lang w:eastAsia="de-DE"/>
        </w:rPr>
        <w:t>ירה</w:t>
      </w:r>
      <w:r w:rsidRPr="0065681F">
        <w:rPr>
          <w:rFonts w:eastAsia="Times New Roman" w:cs="Times New Roman"/>
          <w:rtl/>
          <w:lang w:eastAsia="de-DE"/>
        </w:rPr>
        <w:t xml:space="preserve"> </w:t>
      </w:r>
      <w:r w:rsidRPr="0065681F">
        <w:rPr>
          <w:rFonts w:eastAsia="Times New Roman" w:cs="Times New Roman"/>
          <w:lang w:eastAsia="de-DE"/>
        </w:rPr>
        <w:t>im Hiphil mit Objektsuffix 3. Person Plural maskulin - "sie zu unterweisen".</w:t>
      </w:r>
    </w:p>
    <w:p w14:paraId="22647DE2" w14:textId="171DE0E9"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w:t>
      </w:r>
      <w:proofErr w:type="spellStart"/>
      <w:r w:rsidR="003A3B95">
        <w:t>τὰ</w:t>
      </w:r>
      <w:proofErr w:type="spellEnd"/>
      <w:r w:rsidR="003A3B95">
        <w:t xml:space="preserve"> π</w:t>
      </w:r>
      <w:proofErr w:type="spellStart"/>
      <w:r w:rsidR="003A3B95">
        <w:t>υξί</w:t>
      </w:r>
      <w:proofErr w:type="spellEnd"/>
      <w:r w:rsidR="003A3B95">
        <w:t xml:space="preserve">α </w:t>
      </w:r>
      <w:proofErr w:type="spellStart"/>
      <w:r w:rsidR="003A3B95">
        <w:t>τὰ</w:t>
      </w:r>
      <w:proofErr w:type="spellEnd"/>
      <w:r w:rsidR="003A3B95">
        <w:t xml:space="preserve"> </w:t>
      </w:r>
      <w:proofErr w:type="spellStart"/>
      <w:r w:rsidR="003A3B95">
        <w:t>λίθιν</w:t>
      </w:r>
      <w:proofErr w:type="spellEnd"/>
      <w:r w:rsidR="003A3B95">
        <w:t>α ("steinerne Täfelchen/Schreibtafeln") was eine spezifischere Beschreibung der Schreibmaterialien darstellt.</w:t>
      </w:r>
      <w:r w:rsidR="003A3B95">
        <w:rPr>
          <w:rFonts w:eastAsia="Times New Roman" w:cs="Times New Roman"/>
          <w:lang w:eastAsia="de-DE"/>
        </w:rPr>
        <w:t xml:space="preserve"> </w:t>
      </w:r>
      <w:r w:rsidR="00A75982">
        <w:rPr>
          <w:rFonts w:eastAsia="Times New Roman" w:cs="Times New Roman"/>
          <w:lang w:eastAsia="de-DE"/>
        </w:rPr>
        <w:t>W</w:t>
      </w:r>
      <w:r w:rsidR="003A3B95">
        <w:rPr>
          <w:rFonts w:eastAsia="Times New Roman" w:cs="Times New Roman"/>
          <w:lang w:eastAsia="de-DE"/>
        </w:rPr>
        <w:t xml:space="preserve">ährend der hebräische Text </w:t>
      </w:r>
      <w:r w:rsidR="003A3B95">
        <w:t xml:space="preserve">von </w:t>
      </w:r>
      <w:r w:rsidR="003A3B95">
        <w:rPr>
          <w:rtl/>
        </w:rPr>
        <w:t>לֻחֹ֣ת הָאֶ֗בֶן</w:t>
      </w:r>
      <w:r w:rsidR="003A3B95">
        <w:t xml:space="preserve"> ("Steintafeln") spricht</w:t>
      </w:r>
      <w:r w:rsidR="00A75982">
        <w:t>.</w:t>
      </w:r>
    </w:p>
    <w:p w14:paraId="043E1196"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Göttliche Anrede mit doppeltem Imperativ, Verheißung dreier Gesetzesformen und Zweckangabe.</w:t>
      </w:r>
    </w:p>
    <w:p w14:paraId="5C3549B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leitet von der Bundesschließung zur Gesetzesempfang über durch die Berufung Moses zum erweiterten Aufenthalt bei Gott.</w:t>
      </w:r>
    </w:p>
    <w:p w14:paraId="035A8B84"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24,13</w:t>
      </w:r>
    </w:p>
    <w:p w14:paraId="43A6EEB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וַיָּ֣קָם מֹשֶׁ֔ה וִיהוֹשֻׁ֖עַ מְשָׁרְתֹ֑ו וַיַּ֥עַל מֹשֶׁ֖ה אֶל־הַ֥ר הָאֱלֹהִֽים׃</w:t>
      </w:r>
    </w:p>
    <w:p w14:paraId="7621B3CE"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Da machte sich Mosche mit seinem Diener Jehoschua auf, und Mosche stieg auf den Berg Gottes.</w:t>
      </w:r>
    </w:p>
    <w:p w14:paraId="05FBDC4D"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7F2DBB6F">
          <v:rect id="_x0000_i1682" style="width:0;height:1.5pt" o:hralign="center" o:hrstd="t" o:hr="t" fillcolor="#a0a0a0" stroked="f"/>
        </w:pict>
      </w:r>
    </w:p>
    <w:p w14:paraId="2A3F303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Moses Aufbruch </w:t>
      </w:r>
      <w:r w:rsidRPr="0065681F">
        <w:rPr>
          <w:rFonts w:eastAsia="Times New Roman" w:cs="Times New Roman"/>
          <w:b/>
          <w:bCs/>
          <w:rtl/>
          <w:lang w:eastAsia="de-DE"/>
        </w:rPr>
        <w:t>וַיָּקָם מֹשֶׁה</w:t>
      </w:r>
      <w:r w:rsidRPr="0065681F">
        <w:rPr>
          <w:rFonts w:eastAsia="Times New Roman" w:cs="Times New Roman"/>
          <w:rtl/>
          <w:lang w:eastAsia="de-DE"/>
        </w:rPr>
        <w:t xml:space="preserve"> </w:t>
      </w:r>
      <w:r w:rsidRPr="0065681F">
        <w:rPr>
          <w:rFonts w:eastAsia="Times New Roman" w:cs="Times New Roman"/>
          <w:lang w:eastAsia="de-DE"/>
        </w:rPr>
        <w:t xml:space="preserve">(und Mose stand auf) zeigt </w:t>
      </w:r>
      <w:r w:rsidRPr="0065681F">
        <w:rPr>
          <w:rFonts w:eastAsia="Times New Roman" w:cs="Times New Roman"/>
          <w:b/>
          <w:bCs/>
          <w:rtl/>
          <w:lang w:eastAsia="de-DE"/>
        </w:rPr>
        <w:t>יָּקָם</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קום</w:t>
      </w:r>
      <w:r w:rsidRPr="0065681F">
        <w:rPr>
          <w:rFonts w:eastAsia="Times New Roman" w:cs="Times New Roman"/>
          <w:lang w:eastAsia="de-DE"/>
        </w:rPr>
        <w:t>) mit waw-consecutivum - "aufstehen" im Sinne von "sich aufmachen".</w:t>
      </w:r>
    </w:p>
    <w:p w14:paraId="5528A6C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Begleitung </w:t>
      </w:r>
      <w:r w:rsidRPr="0065681F">
        <w:rPr>
          <w:rFonts w:eastAsia="Times New Roman" w:cs="Times New Roman"/>
          <w:b/>
          <w:bCs/>
          <w:rtl/>
          <w:lang w:eastAsia="de-DE"/>
        </w:rPr>
        <w:t>וִיהוֹשֻׁעַ מְשָׁרְתוֹ</w:t>
      </w:r>
      <w:r w:rsidRPr="0065681F">
        <w:rPr>
          <w:rFonts w:eastAsia="Times New Roman" w:cs="Times New Roman"/>
          <w:rtl/>
          <w:lang w:eastAsia="de-DE"/>
        </w:rPr>
        <w:t xml:space="preserve"> </w:t>
      </w:r>
      <w:r w:rsidRPr="0065681F">
        <w:rPr>
          <w:rFonts w:eastAsia="Times New Roman" w:cs="Times New Roman"/>
          <w:lang w:eastAsia="de-DE"/>
        </w:rPr>
        <w:t xml:space="preserve">(und Josua sein Diener) zeigt </w:t>
      </w:r>
      <w:r w:rsidRPr="0065681F">
        <w:rPr>
          <w:rFonts w:eastAsia="Times New Roman" w:cs="Times New Roman"/>
          <w:b/>
          <w:bCs/>
          <w:rtl/>
          <w:lang w:eastAsia="de-DE"/>
        </w:rPr>
        <w:t>יְהוֹשֻׁעַ</w:t>
      </w:r>
      <w:r w:rsidRPr="0065681F">
        <w:rPr>
          <w:rFonts w:eastAsia="Times New Roman" w:cs="Times New Roman"/>
          <w:rtl/>
          <w:lang w:eastAsia="de-DE"/>
        </w:rPr>
        <w:t xml:space="preserve"> </w:t>
      </w:r>
      <w:r w:rsidRPr="0065681F">
        <w:rPr>
          <w:rFonts w:eastAsia="Times New Roman" w:cs="Times New Roman"/>
          <w:lang w:eastAsia="de-DE"/>
        </w:rPr>
        <w:t xml:space="preserve">(Josua) in Koordination mit </w:t>
      </w:r>
      <w:r w:rsidRPr="0065681F">
        <w:rPr>
          <w:rFonts w:eastAsia="Times New Roman" w:cs="Times New Roman"/>
          <w:b/>
          <w:bCs/>
          <w:rtl/>
          <w:lang w:eastAsia="de-DE"/>
        </w:rPr>
        <w:t>מְשָׁרְתוֹ</w:t>
      </w:r>
      <w:r w:rsidRPr="0065681F">
        <w:rPr>
          <w:rFonts w:eastAsia="Times New Roman" w:cs="Times New Roman"/>
          <w:rtl/>
          <w:lang w:eastAsia="de-DE"/>
        </w:rPr>
        <w:t xml:space="preserve"> </w:t>
      </w:r>
      <w:r w:rsidRPr="0065681F">
        <w:rPr>
          <w:rFonts w:eastAsia="Times New Roman" w:cs="Times New Roman"/>
          <w:lang w:eastAsia="de-DE"/>
        </w:rPr>
        <w:t xml:space="preserve">(sein Diener) - </w:t>
      </w:r>
      <w:r w:rsidRPr="0065681F">
        <w:rPr>
          <w:rFonts w:eastAsia="Times New Roman" w:cs="Times New Roman"/>
          <w:b/>
          <w:bCs/>
          <w:rtl/>
          <w:lang w:eastAsia="de-DE"/>
        </w:rPr>
        <w:t>מְשָׁרֵת</w:t>
      </w:r>
      <w:r w:rsidRPr="0065681F">
        <w:rPr>
          <w:rFonts w:eastAsia="Times New Roman" w:cs="Times New Roman"/>
          <w:rtl/>
          <w:lang w:eastAsia="de-DE"/>
        </w:rPr>
        <w:t xml:space="preserve"> </w:t>
      </w:r>
      <w:r w:rsidRPr="0065681F">
        <w:rPr>
          <w:rFonts w:eastAsia="Times New Roman" w:cs="Times New Roman"/>
          <w:lang w:eastAsia="de-DE"/>
        </w:rPr>
        <w:t>(Diener, Gehilfe) mit Possessivsuffix 3. Person Singular maskulin. Dies ist die erste Erwähnung Josuas als Moses Nachfolger.</w:t>
      </w:r>
    </w:p>
    <w:p w14:paraId="1394395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spezifizierte Aufstieg </w:t>
      </w:r>
      <w:r w:rsidRPr="0065681F">
        <w:rPr>
          <w:rFonts w:eastAsia="Times New Roman" w:cs="Times New Roman"/>
          <w:b/>
          <w:bCs/>
          <w:rtl/>
          <w:lang w:eastAsia="de-DE"/>
        </w:rPr>
        <w:t>וַיַּעַל מֹשֶׁה אֶל־הַר הָאֱלֹהִים</w:t>
      </w:r>
      <w:r w:rsidRPr="0065681F">
        <w:rPr>
          <w:rFonts w:eastAsia="Times New Roman" w:cs="Times New Roman"/>
          <w:rtl/>
          <w:lang w:eastAsia="de-DE"/>
        </w:rPr>
        <w:t xml:space="preserve"> </w:t>
      </w:r>
      <w:r w:rsidRPr="0065681F">
        <w:rPr>
          <w:rFonts w:eastAsia="Times New Roman" w:cs="Times New Roman"/>
          <w:lang w:eastAsia="de-DE"/>
        </w:rPr>
        <w:t xml:space="preserve">(und Mose stieg auf den Berg Gottes) wiederholt Moses Namen zur Betonung und verwendet </w:t>
      </w:r>
      <w:r w:rsidRPr="0065681F">
        <w:rPr>
          <w:rFonts w:eastAsia="Times New Roman" w:cs="Times New Roman"/>
          <w:b/>
          <w:bCs/>
          <w:rtl/>
          <w:lang w:eastAsia="de-DE"/>
        </w:rPr>
        <w:t>הַר הָאֱלֹהִים</w:t>
      </w:r>
      <w:r w:rsidRPr="0065681F">
        <w:rPr>
          <w:rFonts w:eastAsia="Times New Roman" w:cs="Times New Roman"/>
          <w:rtl/>
          <w:lang w:eastAsia="de-DE"/>
        </w:rPr>
        <w:t xml:space="preserve"> </w:t>
      </w:r>
      <w:r w:rsidRPr="0065681F">
        <w:rPr>
          <w:rFonts w:eastAsia="Times New Roman" w:cs="Times New Roman"/>
          <w:lang w:eastAsia="de-DE"/>
        </w:rPr>
        <w:t>(Berg Gottes) als feierliche Bezeichnung für den Sinai.</w:t>
      </w:r>
    </w:p>
    <w:p w14:paraId="3868151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מְשָׁרֵת</w:t>
      </w:r>
      <w:r w:rsidRPr="0065681F">
        <w:rPr>
          <w:rFonts w:eastAsia="Times New Roman" w:cs="Times New Roman"/>
          <w:rtl/>
          <w:lang w:eastAsia="de-DE"/>
        </w:rPr>
        <w:t xml:space="preserve"> </w:t>
      </w:r>
      <w:r w:rsidRPr="0065681F">
        <w:rPr>
          <w:rFonts w:eastAsia="Times New Roman" w:cs="Times New Roman"/>
          <w:lang w:eastAsia="de-DE"/>
        </w:rPr>
        <w:t xml:space="preserve">mit </w:t>
      </w:r>
      <w:proofErr w:type="spellStart"/>
      <w:r w:rsidRPr="0065681F">
        <w:rPr>
          <w:rFonts w:eastAsia="Times New Roman" w:cs="Times New Roman"/>
          <w:lang w:eastAsia="de-DE"/>
        </w:rPr>
        <w:t>λειτουργός</w:t>
      </w:r>
      <w:proofErr w:type="spellEnd"/>
      <w:r w:rsidRPr="0065681F">
        <w:rPr>
          <w:rFonts w:eastAsia="Times New Roman" w:cs="Times New Roman"/>
          <w:lang w:eastAsia="de-DE"/>
        </w:rPr>
        <w:t xml:space="preserve"> (Diener, Liturge) und macht damit die kultische Dimension der Dienerschaft deutlicher.</w:t>
      </w:r>
    </w:p>
    <w:p w14:paraId="0BFE21CC"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Aufbruch mit Begleiter und spezifizierter Zielangabe.</w:t>
      </w:r>
    </w:p>
    <w:p w14:paraId="2F634E0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lastRenderedPageBreak/>
        <w:t>Das Gesetz zeigt Moses Gehorsam gegenüber dem göttlichen Befehl und führt Josua als seinen künftigen Nachfolger ein.</w:t>
      </w:r>
    </w:p>
    <w:p w14:paraId="0FB61261"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24,14</w:t>
      </w:r>
    </w:p>
    <w:p w14:paraId="56EBDBE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וְאֶל־הַזְּקֵנִ֤ים אָמַר֙ שְׁבוּ־לָ֣נוּ בָזֶ֔ה עַ֥ד אֲשֶׁר־נָשׁ֖וּב אֲלֵיכֶ֑ם וְהִנֵּ֨ה אַהֲרֹ֤ן וְחוּר֙ עִמָּכֶ֔ם מִי־בַ֥עַל דְּבָרִ֖ים יִגַּ֥שׁ אֲלֵהֶֽם׃</w:t>
      </w:r>
    </w:p>
    <w:p w14:paraId="3160A78E"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zu den Ältesten sagte er: Bleibt hier für uns, bis wir zu euch zurückkehren! Und siehe, 'Aharon und Chur sind bei euch: Wer eine Rechtssache hat, trete an sie heran.</w:t>
      </w:r>
    </w:p>
    <w:p w14:paraId="6408BC9D"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187C9101">
          <v:rect id="_x0000_i1683" style="width:0;height:1.5pt" o:hralign="center" o:hrstd="t" o:hr="t" fillcolor="#a0a0a0" stroked="f"/>
        </w:pict>
      </w:r>
    </w:p>
    <w:p w14:paraId="3E38BE8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Anweisung an die Ältesten </w:t>
      </w:r>
      <w:r w:rsidRPr="0065681F">
        <w:rPr>
          <w:rFonts w:eastAsia="Times New Roman" w:cs="Times New Roman"/>
          <w:b/>
          <w:bCs/>
          <w:rtl/>
          <w:lang w:eastAsia="de-DE"/>
        </w:rPr>
        <w:t>וְאֶל־הַזְּקֵנִים אָמַר</w:t>
      </w:r>
      <w:r w:rsidRPr="0065681F">
        <w:rPr>
          <w:rFonts w:eastAsia="Times New Roman" w:cs="Times New Roman"/>
          <w:rtl/>
          <w:lang w:eastAsia="de-DE"/>
        </w:rPr>
        <w:t xml:space="preserve"> </w:t>
      </w:r>
      <w:r w:rsidRPr="0065681F">
        <w:rPr>
          <w:rFonts w:eastAsia="Times New Roman" w:cs="Times New Roman"/>
          <w:lang w:eastAsia="de-DE"/>
        </w:rPr>
        <w:t xml:space="preserve">(und zu den Ältesten sagte er) zeigt die Beauftragung der zurückbleibenden Führung. </w:t>
      </w:r>
      <w:r w:rsidRPr="0065681F">
        <w:rPr>
          <w:rFonts w:eastAsia="Times New Roman" w:cs="Times New Roman"/>
          <w:b/>
          <w:bCs/>
          <w:rtl/>
          <w:lang w:eastAsia="de-DE"/>
        </w:rPr>
        <w:t>הַזְּקֵנִים</w:t>
      </w:r>
      <w:r w:rsidRPr="0065681F">
        <w:rPr>
          <w:rFonts w:eastAsia="Times New Roman" w:cs="Times New Roman"/>
          <w:rtl/>
          <w:lang w:eastAsia="de-DE"/>
        </w:rPr>
        <w:t xml:space="preserve"> </w:t>
      </w:r>
      <w:r w:rsidRPr="0065681F">
        <w:rPr>
          <w:rFonts w:eastAsia="Times New Roman" w:cs="Times New Roman"/>
          <w:lang w:eastAsia="de-DE"/>
        </w:rPr>
        <w:t>(die Ältesten) mit Artikel bezeichnet die in Vers 9 erwähnten siebzig Ältesten.</w:t>
      </w:r>
    </w:p>
    <w:p w14:paraId="21F3408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Wartebefehl </w:t>
      </w:r>
      <w:r w:rsidRPr="0065681F">
        <w:rPr>
          <w:rFonts w:eastAsia="Times New Roman" w:cs="Times New Roman"/>
          <w:b/>
          <w:bCs/>
          <w:rtl/>
          <w:lang w:eastAsia="de-DE"/>
        </w:rPr>
        <w:t>שְׁבוּ־לָנוּ בָזֶה עַד אֲשֶׁר־נָשׁוּב אֲלֵיכֶם</w:t>
      </w:r>
      <w:r w:rsidRPr="0065681F">
        <w:rPr>
          <w:rFonts w:eastAsia="Times New Roman" w:cs="Times New Roman"/>
          <w:rtl/>
          <w:lang w:eastAsia="de-DE"/>
        </w:rPr>
        <w:t xml:space="preserve"> </w:t>
      </w:r>
      <w:r w:rsidRPr="0065681F">
        <w:rPr>
          <w:rFonts w:eastAsia="Times New Roman" w:cs="Times New Roman"/>
          <w:lang w:eastAsia="de-DE"/>
        </w:rPr>
        <w:t xml:space="preserve">(bleibt für uns hier, bis wir zu euch zurückkehren) zeigt </w:t>
      </w:r>
      <w:r w:rsidRPr="0065681F">
        <w:rPr>
          <w:rFonts w:eastAsia="Times New Roman" w:cs="Times New Roman"/>
          <w:b/>
          <w:bCs/>
          <w:rtl/>
          <w:lang w:eastAsia="de-DE"/>
        </w:rPr>
        <w:t>שְׁבוּ</w:t>
      </w:r>
      <w:r w:rsidRPr="0065681F">
        <w:rPr>
          <w:rFonts w:eastAsia="Times New Roman" w:cs="Times New Roman"/>
          <w:rtl/>
          <w:lang w:eastAsia="de-DE"/>
        </w:rPr>
        <w:t xml:space="preserve"> </w:t>
      </w:r>
      <w:r w:rsidRPr="0065681F">
        <w:rPr>
          <w:rFonts w:eastAsia="Times New Roman" w:cs="Times New Roman"/>
          <w:lang w:eastAsia="de-DE"/>
        </w:rPr>
        <w:t xml:space="preserve">(Imperativ Plural von </w:t>
      </w:r>
      <w:r w:rsidRPr="0065681F">
        <w:rPr>
          <w:rFonts w:eastAsia="Times New Roman" w:cs="Times New Roman"/>
          <w:b/>
          <w:bCs/>
          <w:rtl/>
          <w:lang w:eastAsia="de-DE"/>
        </w:rPr>
        <w:t>ישׁב</w:t>
      </w:r>
      <w:r w:rsidRPr="0065681F">
        <w:rPr>
          <w:rFonts w:eastAsia="Times New Roman" w:cs="Times New Roman"/>
          <w:lang w:eastAsia="de-DE"/>
        </w:rPr>
        <w:t xml:space="preserve">) mit </w:t>
      </w:r>
      <w:r w:rsidRPr="0065681F">
        <w:rPr>
          <w:rFonts w:eastAsia="Times New Roman" w:cs="Times New Roman"/>
          <w:b/>
          <w:bCs/>
          <w:rtl/>
          <w:lang w:eastAsia="de-DE"/>
        </w:rPr>
        <w:t>לָנוּ</w:t>
      </w:r>
      <w:r w:rsidRPr="0065681F">
        <w:rPr>
          <w:rFonts w:eastAsia="Times New Roman" w:cs="Times New Roman"/>
          <w:rtl/>
          <w:lang w:eastAsia="de-DE"/>
        </w:rPr>
        <w:t xml:space="preserve"> </w:t>
      </w:r>
      <w:r w:rsidRPr="0065681F">
        <w:rPr>
          <w:rFonts w:eastAsia="Times New Roman" w:cs="Times New Roman"/>
          <w:lang w:eastAsia="de-DE"/>
        </w:rPr>
        <w:t xml:space="preserve">(für uns) und </w:t>
      </w:r>
      <w:r w:rsidRPr="0065681F">
        <w:rPr>
          <w:rFonts w:eastAsia="Times New Roman" w:cs="Times New Roman"/>
          <w:b/>
          <w:bCs/>
          <w:rtl/>
          <w:lang w:eastAsia="de-DE"/>
        </w:rPr>
        <w:t>בָזֶה</w:t>
      </w:r>
      <w:r w:rsidRPr="0065681F">
        <w:rPr>
          <w:rFonts w:eastAsia="Times New Roman" w:cs="Times New Roman"/>
          <w:rtl/>
          <w:lang w:eastAsia="de-DE"/>
        </w:rPr>
        <w:t xml:space="preserve"> </w:t>
      </w:r>
      <w:r w:rsidRPr="0065681F">
        <w:rPr>
          <w:rFonts w:eastAsia="Times New Roman" w:cs="Times New Roman"/>
          <w:lang w:eastAsia="de-DE"/>
        </w:rPr>
        <w:t xml:space="preserve">(hier). Die Zeitbestimmung </w:t>
      </w:r>
      <w:r w:rsidRPr="0065681F">
        <w:rPr>
          <w:rFonts w:eastAsia="Times New Roman" w:cs="Times New Roman"/>
          <w:b/>
          <w:bCs/>
          <w:rtl/>
          <w:lang w:eastAsia="de-DE"/>
        </w:rPr>
        <w:t>עַד אֲשֶׁר־נָשׁוּב אֲלֵיכֶם</w:t>
      </w:r>
      <w:r w:rsidRPr="0065681F">
        <w:rPr>
          <w:rFonts w:eastAsia="Times New Roman" w:cs="Times New Roman"/>
          <w:rtl/>
          <w:lang w:eastAsia="de-DE"/>
        </w:rPr>
        <w:t xml:space="preserve"> </w:t>
      </w:r>
      <w:r w:rsidRPr="0065681F">
        <w:rPr>
          <w:rFonts w:eastAsia="Times New Roman" w:cs="Times New Roman"/>
          <w:lang w:eastAsia="de-DE"/>
        </w:rPr>
        <w:t xml:space="preserve">(bis wir zu euch zurückkehren) verwendet </w:t>
      </w:r>
      <w:r w:rsidRPr="0065681F">
        <w:rPr>
          <w:rFonts w:eastAsia="Times New Roman" w:cs="Times New Roman"/>
          <w:b/>
          <w:bCs/>
          <w:rtl/>
          <w:lang w:eastAsia="de-DE"/>
        </w:rPr>
        <w:t>נָשׁוּב</w:t>
      </w:r>
      <w:r w:rsidRPr="0065681F">
        <w:rPr>
          <w:rFonts w:eastAsia="Times New Roman" w:cs="Times New Roman"/>
          <w:rtl/>
          <w:lang w:eastAsia="de-DE"/>
        </w:rPr>
        <w:t xml:space="preserve"> </w:t>
      </w:r>
      <w:r w:rsidRPr="0065681F">
        <w:rPr>
          <w:rFonts w:eastAsia="Times New Roman" w:cs="Times New Roman"/>
          <w:lang w:eastAsia="de-DE"/>
        </w:rPr>
        <w:t xml:space="preserve">(1. Person Plural Imperfekt Qal von </w:t>
      </w:r>
      <w:r w:rsidRPr="0065681F">
        <w:rPr>
          <w:rFonts w:eastAsia="Times New Roman" w:cs="Times New Roman"/>
          <w:b/>
          <w:bCs/>
          <w:rtl/>
          <w:lang w:eastAsia="de-DE"/>
        </w:rPr>
        <w:t>שׁוב</w:t>
      </w:r>
      <w:r w:rsidRPr="0065681F">
        <w:rPr>
          <w:rFonts w:eastAsia="Times New Roman" w:cs="Times New Roman"/>
          <w:lang w:eastAsia="de-DE"/>
        </w:rPr>
        <w:t xml:space="preserve">) mit </w:t>
      </w:r>
      <w:r w:rsidRPr="0065681F">
        <w:rPr>
          <w:rFonts w:eastAsia="Times New Roman" w:cs="Times New Roman"/>
          <w:b/>
          <w:bCs/>
          <w:rtl/>
          <w:lang w:eastAsia="de-DE"/>
        </w:rPr>
        <w:t>אֲלֵיכֶם</w:t>
      </w:r>
      <w:r w:rsidRPr="0065681F">
        <w:rPr>
          <w:rFonts w:eastAsia="Times New Roman" w:cs="Times New Roman"/>
          <w:rtl/>
          <w:lang w:eastAsia="de-DE"/>
        </w:rPr>
        <w:t xml:space="preserve"> </w:t>
      </w:r>
      <w:r w:rsidRPr="0065681F">
        <w:rPr>
          <w:rFonts w:eastAsia="Times New Roman" w:cs="Times New Roman"/>
          <w:lang w:eastAsia="de-DE"/>
        </w:rPr>
        <w:t>(zu euch).</w:t>
      </w:r>
    </w:p>
    <w:p w14:paraId="0BFF46F3"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Stellvertretung </w:t>
      </w:r>
      <w:r w:rsidRPr="0065681F">
        <w:rPr>
          <w:rFonts w:eastAsia="Times New Roman" w:cs="Times New Roman"/>
          <w:b/>
          <w:bCs/>
          <w:rtl/>
          <w:lang w:eastAsia="de-DE"/>
        </w:rPr>
        <w:t>וְהִנֵּה אַהֲרֹן וְחוּר עִמָּכֶם</w:t>
      </w:r>
      <w:r w:rsidRPr="0065681F">
        <w:rPr>
          <w:rFonts w:eastAsia="Times New Roman" w:cs="Times New Roman"/>
          <w:rtl/>
          <w:lang w:eastAsia="de-DE"/>
        </w:rPr>
        <w:t xml:space="preserve"> </w:t>
      </w:r>
      <w:r w:rsidRPr="0065681F">
        <w:rPr>
          <w:rFonts w:eastAsia="Times New Roman" w:cs="Times New Roman"/>
          <w:lang w:eastAsia="de-DE"/>
        </w:rPr>
        <w:t xml:space="preserve">(und siehe, Aaron und Hur sind bei euch) zeigt </w:t>
      </w:r>
      <w:r w:rsidRPr="0065681F">
        <w:rPr>
          <w:rFonts w:eastAsia="Times New Roman" w:cs="Times New Roman"/>
          <w:b/>
          <w:bCs/>
          <w:rtl/>
          <w:lang w:eastAsia="de-DE"/>
        </w:rPr>
        <w:t>הִנֵּה</w:t>
      </w:r>
      <w:r w:rsidRPr="0065681F">
        <w:rPr>
          <w:rFonts w:eastAsia="Times New Roman" w:cs="Times New Roman"/>
          <w:rtl/>
          <w:lang w:eastAsia="de-DE"/>
        </w:rPr>
        <w:t xml:space="preserve"> </w:t>
      </w:r>
      <w:r w:rsidRPr="0065681F">
        <w:rPr>
          <w:rFonts w:eastAsia="Times New Roman" w:cs="Times New Roman"/>
          <w:lang w:eastAsia="de-DE"/>
        </w:rPr>
        <w:t xml:space="preserve">(siehe) als Hinweispartikel. </w:t>
      </w:r>
      <w:r w:rsidRPr="0065681F">
        <w:rPr>
          <w:rFonts w:eastAsia="Times New Roman" w:cs="Times New Roman"/>
          <w:b/>
          <w:bCs/>
          <w:rtl/>
          <w:lang w:eastAsia="de-DE"/>
        </w:rPr>
        <w:t>חוּר</w:t>
      </w:r>
      <w:r w:rsidRPr="0065681F">
        <w:rPr>
          <w:rFonts w:eastAsia="Times New Roman" w:cs="Times New Roman"/>
          <w:rtl/>
          <w:lang w:eastAsia="de-DE"/>
        </w:rPr>
        <w:t xml:space="preserve"> </w:t>
      </w:r>
      <w:r w:rsidRPr="0065681F">
        <w:rPr>
          <w:rFonts w:eastAsia="Times New Roman" w:cs="Times New Roman"/>
          <w:lang w:eastAsia="de-DE"/>
        </w:rPr>
        <w:t xml:space="preserve">(Hur) wird hier erstmals erwähnt als weiterer Führer neben Aaron. </w:t>
      </w:r>
      <w:r w:rsidRPr="0065681F">
        <w:rPr>
          <w:rFonts w:eastAsia="Times New Roman" w:cs="Times New Roman"/>
          <w:b/>
          <w:bCs/>
          <w:rtl/>
          <w:lang w:eastAsia="de-DE"/>
        </w:rPr>
        <w:t>עִמָּכֶם</w:t>
      </w:r>
      <w:r w:rsidRPr="0065681F">
        <w:rPr>
          <w:rFonts w:eastAsia="Times New Roman" w:cs="Times New Roman"/>
          <w:rtl/>
          <w:lang w:eastAsia="de-DE"/>
        </w:rPr>
        <w:t xml:space="preserve"> </w:t>
      </w:r>
      <w:r w:rsidRPr="0065681F">
        <w:rPr>
          <w:rFonts w:eastAsia="Times New Roman" w:cs="Times New Roman"/>
          <w:lang w:eastAsia="de-DE"/>
        </w:rPr>
        <w:t>(bei euch) mit Possessivsuffix 2. Person Plural maskulin.</w:t>
      </w:r>
    </w:p>
    <w:p w14:paraId="5B518BD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Rechtsverfahrensregelung </w:t>
      </w:r>
      <w:r w:rsidRPr="0065681F">
        <w:rPr>
          <w:rFonts w:eastAsia="Times New Roman" w:cs="Times New Roman"/>
          <w:b/>
          <w:bCs/>
          <w:rtl/>
          <w:lang w:eastAsia="de-DE"/>
        </w:rPr>
        <w:t>מִי־בַעַל דְּבָרִים יִגַּשׁ אֲלֵהֶם</w:t>
      </w:r>
      <w:r w:rsidRPr="0065681F">
        <w:rPr>
          <w:rFonts w:eastAsia="Times New Roman" w:cs="Times New Roman"/>
          <w:rtl/>
          <w:lang w:eastAsia="de-DE"/>
        </w:rPr>
        <w:t xml:space="preserve"> </w:t>
      </w:r>
      <w:r w:rsidRPr="0065681F">
        <w:rPr>
          <w:rFonts w:eastAsia="Times New Roman" w:cs="Times New Roman"/>
          <w:lang w:eastAsia="de-DE"/>
        </w:rPr>
        <w:t xml:space="preserve">(wer Herr von Rechtssachen ist, soll zu ihnen herantreten) zeigt </w:t>
      </w:r>
      <w:r w:rsidRPr="0065681F">
        <w:rPr>
          <w:rFonts w:eastAsia="Times New Roman" w:cs="Times New Roman"/>
          <w:b/>
          <w:bCs/>
          <w:rtl/>
          <w:lang w:eastAsia="de-DE"/>
        </w:rPr>
        <w:t>מִי</w:t>
      </w:r>
      <w:r w:rsidRPr="0065681F">
        <w:rPr>
          <w:rFonts w:eastAsia="Times New Roman" w:cs="Times New Roman"/>
          <w:rtl/>
          <w:lang w:eastAsia="de-DE"/>
        </w:rPr>
        <w:t xml:space="preserve"> </w:t>
      </w:r>
      <w:r w:rsidRPr="0065681F">
        <w:rPr>
          <w:rFonts w:eastAsia="Times New Roman" w:cs="Times New Roman"/>
          <w:lang w:eastAsia="de-DE"/>
        </w:rPr>
        <w:t xml:space="preserve">(wer) als Interrogativpronomen. Die Konstruktverbindung </w:t>
      </w:r>
      <w:r w:rsidRPr="0065681F">
        <w:rPr>
          <w:rFonts w:eastAsia="Times New Roman" w:cs="Times New Roman"/>
          <w:b/>
          <w:bCs/>
          <w:rtl/>
          <w:lang w:eastAsia="de-DE"/>
        </w:rPr>
        <w:t>בַּעַל דְּבָרִים</w:t>
      </w:r>
      <w:r w:rsidRPr="0065681F">
        <w:rPr>
          <w:rFonts w:eastAsia="Times New Roman" w:cs="Times New Roman"/>
          <w:rtl/>
          <w:lang w:eastAsia="de-DE"/>
        </w:rPr>
        <w:t xml:space="preserve"> </w:t>
      </w:r>
      <w:r w:rsidRPr="0065681F">
        <w:rPr>
          <w:rFonts w:eastAsia="Times New Roman" w:cs="Times New Roman"/>
          <w:lang w:eastAsia="de-DE"/>
        </w:rPr>
        <w:t xml:space="preserve">(Herr von Sachen = wer Rechtssachen hat) bezeichnet Prozessparteien. </w:t>
      </w:r>
      <w:r w:rsidRPr="0065681F">
        <w:rPr>
          <w:rFonts w:eastAsia="Times New Roman" w:cs="Times New Roman"/>
          <w:b/>
          <w:bCs/>
          <w:rtl/>
          <w:lang w:eastAsia="de-DE"/>
        </w:rPr>
        <w:t>יִגַּשׁ</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נגשׁ</w:t>
      </w:r>
      <w:r w:rsidRPr="0065681F">
        <w:rPr>
          <w:rFonts w:eastAsia="Times New Roman" w:cs="Times New Roman"/>
          <w:lang w:eastAsia="de-DE"/>
        </w:rPr>
        <w:t xml:space="preserve">) mit </w:t>
      </w:r>
      <w:r w:rsidRPr="0065681F">
        <w:rPr>
          <w:rFonts w:eastAsia="Times New Roman" w:cs="Times New Roman"/>
          <w:b/>
          <w:bCs/>
          <w:rtl/>
          <w:lang w:eastAsia="de-DE"/>
        </w:rPr>
        <w:t>אֲלֵהֶם</w:t>
      </w:r>
      <w:r w:rsidRPr="0065681F">
        <w:rPr>
          <w:rFonts w:eastAsia="Times New Roman" w:cs="Times New Roman"/>
          <w:rtl/>
          <w:lang w:eastAsia="de-DE"/>
        </w:rPr>
        <w:t xml:space="preserve"> </w:t>
      </w:r>
      <w:r w:rsidRPr="0065681F">
        <w:rPr>
          <w:rFonts w:eastAsia="Times New Roman" w:cs="Times New Roman"/>
          <w:lang w:eastAsia="de-DE"/>
        </w:rPr>
        <w:t>(zu ihnen).</w:t>
      </w:r>
    </w:p>
    <w:p w14:paraId="626E1CA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בַּעַל דְּבָרִים</w:t>
      </w:r>
      <w:r w:rsidRPr="0065681F">
        <w:rPr>
          <w:rFonts w:eastAsia="Times New Roman" w:cs="Times New Roman"/>
          <w:rtl/>
          <w:lang w:eastAsia="de-DE"/>
        </w:rPr>
        <w:t xml:space="preserve"> </w:t>
      </w:r>
      <w:r w:rsidRPr="0065681F">
        <w:rPr>
          <w:rFonts w:eastAsia="Times New Roman" w:cs="Times New Roman"/>
          <w:lang w:eastAsia="de-DE"/>
        </w:rPr>
        <w:t xml:space="preserve">mit </w:t>
      </w:r>
      <w:proofErr w:type="spellStart"/>
      <w:r w:rsidRPr="0065681F">
        <w:rPr>
          <w:rFonts w:eastAsia="Times New Roman" w:cs="Times New Roman"/>
          <w:lang w:eastAsia="de-DE"/>
        </w:rPr>
        <w:t>ἔχων</w:t>
      </w:r>
      <w:proofErr w:type="spellEnd"/>
      <w:r w:rsidRPr="0065681F">
        <w:rPr>
          <w:rFonts w:eastAsia="Times New Roman" w:cs="Times New Roman"/>
          <w:lang w:eastAsia="de-DE"/>
        </w:rPr>
        <w:t xml:space="preserve"> </w:t>
      </w:r>
      <w:proofErr w:type="spellStart"/>
      <w:r w:rsidRPr="0065681F">
        <w:rPr>
          <w:rFonts w:eastAsia="Times New Roman" w:cs="Times New Roman"/>
          <w:lang w:eastAsia="de-DE"/>
        </w:rPr>
        <w:t>κρίσιν</w:t>
      </w:r>
      <w:proofErr w:type="spellEnd"/>
      <w:r w:rsidRPr="0065681F">
        <w:rPr>
          <w:rFonts w:eastAsia="Times New Roman" w:cs="Times New Roman"/>
          <w:lang w:eastAsia="de-DE"/>
        </w:rPr>
        <w:t xml:space="preserve"> (wer Gericht hat) und macht damit die juridische Dimension deutlicher.</w:t>
      </w:r>
    </w:p>
    <w:p w14:paraId="354E2E4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Anweisung mit Wartebedingung, Stellvertreternennung und Verfahrensregelung für die Übergangszeit.</w:t>
      </w:r>
    </w:p>
    <w:p w14:paraId="13530E93"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regelt die Amtsführung während Moses längerer Abwesenheit durch Delegation an bewährte Führer.</w:t>
      </w:r>
    </w:p>
    <w:p w14:paraId="7462E5A1"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24,15</w:t>
      </w:r>
    </w:p>
    <w:p w14:paraId="1110559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וַיַּ֥עַל מֹשֶׁ֖ה אֶל־הָהָ֑ר וַיְכַ֥ס הֶעָנָ֖ן אֶת־הָהָֽר׃</w:t>
      </w:r>
    </w:p>
    <w:p w14:paraId="3AB03E53"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stieg auf den Berg, und die Wolke bedeckte den Berg.</w:t>
      </w:r>
    </w:p>
    <w:p w14:paraId="1653C009"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7DD39A9E">
          <v:rect id="_x0000_i1684" style="width:0;height:1.5pt" o:hralign="center" o:hrstd="t" o:hr="t" fillcolor="#a0a0a0" stroked="f"/>
        </w:pict>
      </w:r>
    </w:p>
    <w:p w14:paraId="25FAD07E"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lastRenderedPageBreak/>
        <w:t>Kommentar:</w:t>
      </w:r>
      <w:r w:rsidRPr="0065681F">
        <w:rPr>
          <w:rFonts w:eastAsia="Times New Roman" w:cs="Times New Roman"/>
          <w:lang w:eastAsia="de-DE"/>
        </w:rPr>
        <w:t xml:space="preserve"> Der Aufstieg </w:t>
      </w:r>
      <w:r w:rsidRPr="0065681F">
        <w:rPr>
          <w:rFonts w:eastAsia="Times New Roman" w:cs="Times New Roman"/>
          <w:b/>
          <w:bCs/>
          <w:rtl/>
          <w:lang w:eastAsia="de-DE"/>
        </w:rPr>
        <w:t>וַיַּעַל מֹשֶׁה אֶל־הָהָר</w:t>
      </w:r>
      <w:r w:rsidRPr="0065681F">
        <w:rPr>
          <w:rFonts w:eastAsia="Times New Roman" w:cs="Times New Roman"/>
          <w:rtl/>
          <w:lang w:eastAsia="de-DE"/>
        </w:rPr>
        <w:t xml:space="preserve"> </w:t>
      </w:r>
      <w:r w:rsidRPr="0065681F">
        <w:rPr>
          <w:rFonts w:eastAsia="Times New Roman" w:cs="Times New Roman"/>
          <w:lang w:eastAsia="de-DE"/>
        </w:rPr>
        <w:t xml:space="preserve">(und Mose stieg auf den Berg) wiederholt das Verb </w:t>
      </w:r>
      <w:r w:rsidRPr="0065681F">
        <w:rPr>
          <w:rFonts w:eastAsia="Times New Roman" w:cs="Times New Roman"/>
          <w:b/>
          <w:bCs/>
          <w:rtl/>
          <w:lang w:eastAsia="de-DE"/>
        </w:rPr>
        <w:t>יַּעַל</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עלה</w:t>
      </w:r>
      <w:r w:rsidRPr="0065681F">
        <w:rPr>
          <w:rFonts w:eastAsia="Times New Roman" w:cs="Times New Roman"/>
          <w:lang w:eastAsia="de-DE"/>
        </w:rPr>
        <w:t>) mit waw-consecutivum aus Vers 13 zur Betonung der Handlung.</w:t>
      </w:r>
    </w:p>
    <w:p w14:paraId="221D469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göttliche Wolkenerscheinung </w:t>
      </w:r>
      <w:r w:rsidRPr="0065681F">
        <w:rPr>
          <w:rFonts w:eastAsia="Times New Roman" w:cs="Times New Roman"/>
          <w:b/>
          <w:bCs/>
          <w:rtl/>
          <w:lang w:eastAsia="de-DE"/>
        </w:rPr>
        <w:t>וַיְכַס הֶעָנָן אֶת־הָהָר</w:t>
      </w:r>
      <w:r w:rsidRPr="0065681F">
        <w:rPr>
          <w:rFonts w:eastAsia="Times New Roman" w:cs="Times New Roman"/>
          <w:rtl/>
          <w:lang w:eastAsia="de-DE"/>
        </w:rPr>
        <w:t xml:space="preserve"> </w:t>
      </w:r>
      <w:r w:rsidRPr="0065681F">
        <w:rPr>
          <w:rFonts w:eastAsia="Times New Roman" w:cs="Times New Roman"/>
          <w:lang w:eastAsia="de-DE"/>
        </w:rPr>
        <w:t xml:space="preserve">(und die Wolke bedeckte den Berg) zeigt </w:t>
      </w:r>
      <w:r w:rsidRPr="0065681F">
        <w:rPr>
          <w:rFonts w:eastAsia="Times New Roman" w:cs="Times New Roman"/>
          <w:b/>
          <w:bCs/>
          <w:rtl/>
          <w:lang w:eastAsia="de-DE"/>
        </w:rPr>
        <w:t>יְכַס</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Piel Imperfekt von </w:t>
      </w:r>
      <w:r w:rsidRPr="0065681F">
        <w:rPr>
          <w:rFonts w:eastAsia="Times New Roman" w:cs="Times New Roman"/>
          <w:b/>
          <w:bCs/>
          <w:rtl/>
          <w:lang w:eastAsia="de-DE"/>
        </w:rPr>
        <w:t>כסה</w:t>
      </w:r>
      <w:r w:rsidRPr="0065681F">
        <w:rPr>
          <w:rFonts w:eastAsia="Times New Roman" w:cs="Times New Roman"/>
          <w:lang w:eastAsia="de-DE"/>
        </w:rPr>
        <w:t xml:space="preserve">) mit waw-consecutivum - "bedecken". </w:t>
      </w:r>
      <w:r w:rsidRPr="0065681F">
        <w:rPr>
          <w:rFonts w:eastAsia="Times New Roman" w:cs="Times New Roman"/>
          <w:b/>
          <w:bCs/>
          <w:rtl/>
          <w:lang w:eastAsia="de-DE"/>
        </w:rPr>
        <w:t>הֶעָנָן</w:t>
      </w:r>
      <w:r w:rsidRPr="0065681F">
        <w:rPr>
          <w:rFonts w:eastAsia="Times New Roman" w:cs="Times New Roman"/>
          <w:rtl/>
          <w:lang w:eastAsia="de-DE"/>
        </w:rPr>
        <w:t xml:space="preserve"> </w:t>
      </w:r>
      <w:r w:rsidRPr="0065681F">
        <w:rPr>
          <w:rFonts w:eastAsia="Times New Roman" w:cs="Times New Roman"/>
          <w:lang w:eastAsia="de-DE"/>
        </w:rPr>
        <w:t xml:space="preserve">(die Wolke) mit Artikel bezeichnet die göttliche Schechina-Wolke. Die Wiederholung von </w:t>
      </w:r>
      <w:r w:rsidRPr="0065681F">
        <w:rPr>
          <w:rFonts w:eastAsia="Times New Roman" w:cs="Times New Roman"/>
          <w:b/>
          <w:bCs/>
          <w:rtl/>
          <w:lang w:eastAsia="de-DE"/>
        </w:rPr>
        <w:t>הָהָר</w:t>
      </w:r>
      <w:r w:rsidRPr="0065681F">
        <w:rPr>
          <w:rFonts w:eastAsia="Times New Roman" w:cs="Times New Roman"/>
          <w:rtl/>
          <w:lang w:eastAsia="de-DE"/>
        </w:rPr>
        <w:t xml:space="preserve"> </w:t>
      </w:r>
      <w:r w:rsidRPr="0065681F">
        <w:rPr>
          <w:rFonts w:eastAsia="Times New Roman" w:cs="Times New Roman"/>
          <w:lang w:eastAsia="de-DE"/>
        </w:rPr>
        <w:t>(der Berg) in beiden Satzhälften verstärkt die Fokussierung.</w:t>
      </w:r>
    </w:p>
    <w:p w14:paraId="582A005F" w14:textId="2DBEA203"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w:t>
      </w:r>
      <w:r w:rsidR="00A75982">
        <w:rPr>
          <w:rFonts w:eastAsia="Times New Roman" w:cs="Times New Roman"/>
          <w:lang w:eastAsia="de-DE"/>
        </w:rPr>
        <w:t xml:space="preserve">fügt Josua hinzu, sodass </w:t>
      </w:r>
      <w:r w:rsidR="00A75982">
        <w:t xml:space="preserve">auch Josua mit Mose auf den Berg stieg (καὶ </w:t>
      </w:r>
      <w:proofErr w:type="spellStart"/>
      <w:r w:rsidR="00A75982">
        <w:t>ἀνέ</w:t>
      </w:r>
      <w:proofErr w:type="spellEnd"/>
      <w:r w:rsidR="00A75982">
        <w:t xml:space="preserve">βη Μωυσῆς καὶ </w:t>
      </w:r>
      <w:proofErr w:type="spellStart"/>
      <w:r w:rsidR="00A75982">
        <w:t>Ἰησοῦς</w:t>
      </w:r>
      <w:proofErr w:type="spellEnd"/>
      <w:r w:rsidR="00A75982">
        <w:t xml:space="preserve"> </w:t>
      </w:r>
      <w:proofErr w:type="spellStart"/>
      <w:r w:rsidR="00A75982">
        <w:t>εἰς</w:t>
      </w:r>
      <w:proofErr w:type="spellEnd"/>
      <w:r w:rsidR="00A75982">
        <w:t xml:space="preserve"> </w:t>
      </w:r>
      <w:proofErr w:type="spellStart"/>
      <w:r w:rsidR="00A75982">
        <w:t>τὸ</w:t>
      </w:r>
      <w:proofErr w:type="spellEnd"/>
      <w:r w:rsidR="00A75982">
        <w:t xml:space="preserve"> </w:t>
      </w:r>
      <w:proofErr w:type="spellStart"/>
      <w:r w:rsidR="00A75982">
        <w:t>ὄρος</w:t>
      </w:r>
      <w:proofErr w:type="spellEnd"/>
      <w:r w:rsidR="00A75982">
        <w:t>), während der hebräische Text nur Mose erwähnt.</w:t>
      </w:r>
    </w:p>
    <w:p w14:paraId="5E5D1D7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Parallele Satzstruktur mit Moses Aufstieg und gleichzeitiger göttlicher Wolkenerscheinung.</w:t>
      </w:r>
    </w:p>
    <w:p w14:paraId="35406015"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zeigt die Koinzidenz von Moses Annäherung an Gott und der göttlichen Manifestation durch die Wolke.</w:t>
      </w:r>
    </w:p>
    <w:p w14:paraId="01B2D728"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24,16</w:t>
      </w:r>
    </w:p>
    <w:p w14:paraId="44F4BE9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וַיִּשְׁכֹּ֤ן כְּבוֹד־יְהוָה֙ עַל־הַ֣ר סִינַ֔י וַיְכַסֵּ֥הוּ הֶעָנָ֖ן שֵׁ֣שֶׁת יָמִ֑ים וַיִּקְרָ֧א אֶל־מֹשֶׁ֛ה בַּיּ֥וֹם הַשְּׁבִיעִ֖י מִתּ֥וֹךְ הֶעָנָֽן׃</w:t>
      </w:r>
    </w:p>
    <w:p w14:paraId="7C41B03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die Herrlichkeit des Ewigen wohnte auf dem Berg Sinai, und die Wolke bedeckte ihn sechs Tage; und am siebten Tag rief er Mosche aus der Mitte der Wolke.</w:t>
      </w:r>
    </w:p>
    <w:p w14:paraId="7F12A970"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39DF95A3">
          <v:rect id="_x0000_i1685" style="width:0;height:1.5pt" o:hralign="center" o:hrstd="t" o:hr="t" fillcolor="#a0a0a0" stroked="f"/>
        </w:pict>
      </w:r>
    </w:p>
    <w:p w14:paraId="09FB1E02"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Einwohnung der göttlichen Herrlichkeit </w:t>
      </w:r>
      <w:r w:rsidRPr="0065681F">
        <w:rPr>
          <w:rFonts w:eastAsia="Times New Roman" w:cs="Times New Roman"/>
          <w:b/>
          <w:bCs/>
          <w:rtl/>
          <w:lang w:eastAsia="de-DE"/>
        </w:rPr>
        <w:t>וַיִּשְׁכֹּן כְּבוֹד־יְהוָה עַל־הַר סִינַי</w:t>
      </w:r>
      <w:r w:rsidRPr="0065681F">
        <w:rPr>
          <w:rFonts w:eastAsia="Times New Roman" w:cs="Times New Roman"/>
          <w:rtl/>
          <w:lang w:eastAsia="de-DE"/>
        </w:rPr>
        <w:t xml:space="preserve"> </w:t>
      </w:r>
      <w:r w:rsidRPr="0065681F">
        <w:rPr>
          <w:rFonts w:eastAsia="Times New Roman" w:cs="Times New Roman"/>
          <w:lang w:eastAsia="de-DE"/>
        </w:rPr>
        <w:t xml:space="preserve">(und es wohnte die Herrlichkeit JHWHs auf dem Berg Sinai) zeigt </w:t>
      </w:r>
      <w:r w:rsidRPr="0065681F">
        <w:rPr>
          <w:rFonts w:eastAsia="Times New Roman" w:cs="Times New Roman"/>
          <w:b/>
          <w:bCs/>
          <w:rtl/>
          <w:lang w:eastAsia="de-DE"/>
        </w:rPr>
        <w:t>יִּשְׁכֹּן</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שׁכן</w:t>
      </w:r>
      <w:r w:rsidRPr="0065681F">
        <w:rPr>
          <w:rFonts w:eastAsia="Times New Roman" w:cs="Times New Roman"/>
          <w:lang w:eastAsia="de-DE"/>
        </w:rPr>
        <w:t xml:space="preserve">) mit waw-consecutivum - "wohnen, sich niederlassen". Die Konstruktverbindung </w:t>
      </w:r>
      <w:r w:rsidRPr="0065681F">
        <w:rPr>
          <w:rFonts w:eastAsia="Times New Roman" w:cs="Times New Roman"/>
          <w:b/>
          <w:bCs/>
          <w:rtl/>
          <w:lang w:eastAsia="de-DE"/>
        </w:rPr>
        <w:t>כְּבוֹד־יְהוָה</w:t>
      </w:r>
      <w:r w:rsidRPr="0065681F">
        <w:rPr>
          <w:rFonts w:eastAsia="Times New Roman" w:cs="Times New Roman"/>
          <w:rtl/>
          <w:lang w:eastAsia="de-DE"/>
        </w:rPr>
        <w:t xml:space="preserve"> </w:t>
      </w:r>
      <w:r w:rsidRPr="0065681F">
        <w:rPr>
          <w:rFonts w:eastAsia="Times New Roman" w:cs="Times New Roman"/>
          <w:lang w:eastAsia="de-DE"/>
        </w:rPr>
        <w:t xml:space="preserve">(Herrlichkeit JHWHs) bezeichnet die sichtbare göttliche Gegenwart. </w:t>
      </w:r>
      <w:r w:rsidRPr="0065681F">
        <w:rPr>
          <w:rFonts w:eastAsia="Times New Roman" w:cs="Times New Roman"/>
          <w:b/>
          <w:bCs/>
          <w:rtl/>
          <w:lang w:eastAsia="de-DE"/>
        </w:rPr>
        <w:t>הַר סִינַי</w:t>
      </w:r>
      <w:r w:rsidRPr="0065681F">
        <w:rPr>
          <w:rFonts w:eastAsia="Times New Roman" w:cs="Times New Roman"/>
          <w:rtl/>
          <w:lang w:eastAsia="de-DE"/>
        </w:rPr>
        <w:t xml:space="preserve"> </w:t>
      </w:r>
      <w:r w:rsidRPr="0065681F">
        <w:rPr>
          <w:rFonts w:eastAsia="Times New Roman" w:cs="Times New Roman"/>
          <w:lang w:eastAsia="de-DE"/>
        </w:rPr>
        <w:t>(Berg Sinai) wird hier erstmals in diesem Kapitel mit Namen genannt.</w:t>
      </w:r>
    </w:p>
    <w:p w14:paraId="01BAF0FF"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zeitlich begrenzte Bedeckung </w:t>
      </w:r>
      <w:r w:rsidRPr="0065681F">
        <w:rPr>
          <w:rFonts w:eastAsia="Times New Roman" w:cs="Times New Roman"/>
          <w:b/>
          <w:bCs/>
          <w:rtl/>
          <w:lang w:eastAsia="de-DE"/>
        </w:rPr>
        <w:t>וַיְכַסֵּהוּ הֶעָנָן שֵׁשֶׁת יָמִים</w:t>
      </w:r>
      <w:r w:rsidRPr="0065681F">
        <w:rPr>
          <w:rFonts w:eastAsia="Times New Roman" w:cs="Times New Roman"/>
          <w:rtl/>
          <w:lang w:eastAsia="de-DE"/>
        </w:rPr>
        <w:t xml:space="preserve"> </w:t>
      </w:r>
      <w:r w:rsidRPr="0065681F">
        <w:rPr>
          <w:rFonts w:eastAsia="Times New Roman" w:cs="Times New Roman"/>
          <w:lang w:eastAsia="de-DE"/>
        </w:rPr>
        <w:t xml:space="preserve">(und die Wolke bedeckte ihn sechs Tage) zeigt </w:t>
      </w:r>
      <w:r w:rsidRPr="0065681F">
        <w:rPr>
          <w:rFonts w:eastAsia="Times New Roman" w:cs="Times New Roman"/>
          <w:b/>
          <w:bCs/>
          <w:rtl/>
          <w:lang w:eastAsia="de-DE"/>
        </w:rPr>
        <w:t>יְכַסֵּהוּ</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Piel Imperfekt von </w:t>
      </w:r>
      <w:r w:rsidRPr="0065681F">
        <w:rPr>
          <w:rFonts w:eastAsia="Times New Roman" w:cs="Times New Roman"/>
          <w:b/>
          <w:bCs/>
          <w:rtl/>
          <w:lang w:eastAsia="de-DE"/>
        </w:rPr>
        <w:t>כסה</w:t>
      </w:r>
      <w:r w:rsidRPr="0065681F">
        <w:rPr>
          <w:rFonts w:eastAsia="Times New Roman" w:cs="Times New Roman"/>
          <w:lang w:eastAsia="de-DE"/>
        </w:rPr>
        <w:t xml:space="preserve">) mit waw-consecutivum und Objektsuffix 3. Person Singular maskulin (auf den Berg bezogen). </w:t>
      </w:r>
      <w:r w:rsidRPr="0065681F">
        <w:rPr>
          <w:rFonts w:eastAsia="Times New Roman" w:cs="Times New Roman"/>
          <w:b/>
          <w:bCs/>
          <w:rtl/>
          <w:lang w:eastAsia="de-DE"/>
        </w:rPr>
        <w:t>שֵׁשֶׁת יָמִים</w:t>
      </w:r>
      <w:r w:rsidRPr="0065681F">
        <w:rPr>
          <w:rFonts w:eastAsia="Times New Roman" w:cs="Times New Roman"/>
          <w:rtl/>
          <w:lang w:eastAsia="de-DE"/>
        </w:rPr>
        <w:t xml:space="preserve"> </w:t>
      </w:r>
      <w:r w:rsidRPr="0065681F">
        <w:rPr>
          <w:rFonts w:eastAsia="Times New Roman" w:cs="Times New Roman"/>
          <w:lang w:eastAsia="de-DE"/>
        </w:rPr>
        <w:t>(sechs Tage) als Konstruktverbindung zeigt die Wartezeit.</w:t>
      </w:r>
    </w:p>
    <w:p w14:paraId="7BBC17F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Ruf am siebten Tag </w:t>
      </w:r>
      <w:r w:rsidRPr="0065681F">
        <w:rPr>
          <w:rFonts w:eastAsia="Times New Roman" w:cs="Times New Roman"/>
          <w:b/>
          <w:bCs/>
          <w:rtl/>
          <w:lang w:eastAsia="de-DE"/>
        </w:rPr>
        <w:t>וַיִּקְרָא אֶל־מֹשֶׁה בַּיּוֹם הַשְּׁבִיעִי מִתּוֹךְ הֶעָנָן</w:t>
      </w:r>
      <w:r w:rsidRPr="0065681F">
        <w:rPr>
          <w:rFonts w:eastAsia="Times New Roman" w:cs="Times New Roman"/>
          <w:rtl/>
          <w:lang w:eastAsia="de-DE"/>
        </w:rPr>
        <w:t xml:space="preserve"> </w:t>
      </w:r>
      <w:r w:rsidRPr="0065681F">
        <w:rPr>
          <w:rFonts w:eastAsia="Times New Roman" w:cs="Times New Roman"/>
          <w:lang w:eastAsia="de-DE"/>
        </w:rPr>
        <w:t xml:space="preserve">(und er rief zu Mose am siebten Tag aus der Mitte der Wolke) zeigt </w:t>
      </w:r>
      <w:r w:rsidRPr="0065681F">
        <w:rPr>
          <w:rFonts w:eastAsia="Times New Roman" w:cs="Times New Roman"/>
          <w:b/>
          <w:bCs/>
          <w:rtl/>
          <w:lang w:eastAsia="de-DE"/>
        </w:rPr>
        <w:t>יִּקְרָא</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קרא</w:t>
      </w:r>
      <w:r w:rsidRPr="0065681F">
        <w:rPr>
          <w:rFonts w:eastAsia="Times New Roman" w:cs="Times New Roman"/>
          <w:lang w:eastAsia="de-DE"/>
        </w:rPr>
        <w:t xml:space="preserve">) mit waw-consecutivum. </w:t>
      </w:r>
      <w:r w:rsidRPr="0065681F">
        <w:rPr>
          <w:rFonts w:eastAsia="Times New Roman" w:cs="Times New Roman"/>
          <w:b/>
          <w:bCs/>
          <w:rtl/>
          <w:lang w:eastAsia="de-DE"/>
        </w:rPr>
        <w:t>בַּיּוֹם הַשְּׁבִיעִי</w:t>
      </w:r>
      <w:r w:rsidRPr="0065681F">
        <w:rPr>
          <w:rFonts w:eastAsia="Times New Roman" w:cs="Times New Roman"/>
          <w:rtl/>
          <w:lang w:eastAsia="de-DE"/>
        </w:rPr>
        <w:t xml:space="preserve"> </w:t>
      </w:r>
      <w:r w:rsidRPr="0065681F">
        <w:rPr>
          <w:rFonts w:eastAsia="Times New Roman" w:cs="Times New Roman"/>
          <w:lang w:eastAsia="de-DE"/>
        </w:rPr>
        <w:t xml:space="preserve">(am siebten Tag) markiert den Sabbat-Rhythmus. </w:t>
      </w:r>
      <w:r w:rsidRPr="0065681F">
        <w:rPr>
          <w:rFonts w:eastAsia="Times New Roman" w:cs="Times New Roman"/>
          <w:b/>
          <w:bCs/>
          <w:rtl/>
          <w:lang w:eastAsia="de-DE"/>
        </w:rPr>
        <w:t>מִתּוֹךְ הֶעָנָן</w:t>
      </w:r>
      <w:r w:rsidRPr="0065681F">
        <w:rPr>
          <w:rFonts w:eastAsia="Times New Roman" w:cs="Times New Roman"/>
          <w:rtl/>
          <w:lang w:eastAsia="de-DE"/>
        </w:rPr>
        <w:t xml:space="preserve"> </w:t>
      </w:r>
      <w:r w:rsidRPr="0065681F">
        <w:rPr>
          <w:rFonts w:eastAsia="Times New Roman" w:cs="Times New Roman"/>
          <w:lang w:eastAsia="de-DE"/>
        </w:rPr>
        <w:t>(aus der Mitte der Wolke) zeigt den Ursprung des göttlichen Rufes.</w:t>
      </w:r>
    </w:p>
    <w:p w14:paraId="79EF3FF5" w14:textId="7BA1B80E"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w:t>
      </w:r>
      <w:r w:rsidR="00A75982">
        <w:t xml:space="preserve">ἡ </w:t>
      </w:r>
      <w:proofErr w:type="spellStart"/>
      <w:r w:rsidR="00A75982">
        <w:t>δόξ</w:t>
      </w:r>
      <w:proofErr w:type="spellEnd"/>
      <w:r w:rsidR="00A75982">
        <w:t xml:space="preserve">α </w:t>
      </w:r>
      <w:proofErr w:type="spellStart"/>
      <w:r w:rsidR="00A75982">
        <w:t>τοῦ</w:t>
      </w:r>
      <w:proofErr w:type="spellEnd"/>
      <w:r w:rsidR="00A75982">
        <w:t xml:space="preserve"> </w:t>
      </w:r>
      <w:proofErr w:type="spellStart"/>
      <w:r w:rsidR="00A75982">
        <w:t>θεοῦ</w:t>
      </w:r>
      <w:proofErr w:type="spellEnd"/>
      <w:r w:rsidR="00A75982">
        <w:t xml:space="preserve"> ("die Herrlichkeit Gottes") schreibt, wodurch der Gottesname durch den allgemeineren Begriff "Gott" ersetzt wird. Der hebräische Text verwendet </w:t>
      </w:r>
      <w:r w:rsidR="00A75982">
        <w:rPr>
          <w:rtl/>
        </w:rPr>
        <w:t>כְּבוֹד־יְהוָה</w:t>
      </w:r>
      <w:r w:rsidR="00A75982">
        <w:t xml:space="preserve"> ("die Herrlichkeit JHWHs")</w:t>
      </w:r>
    </w:p>
    <w:p w14:paraId="6A758ED1"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Dreifache Handlungssequenz: Einwohnung der Herrlichkeit, sechstägige Bedeckung und siebentägiger Ruf.</w:t>
      </w:r>
    </w:p>
    <w:p w14:paraId="3AF4C8A9"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lastRenderedPageBreak/>
        <w:t>Das Gesetz zeigt die geordnete göttliche Offenbarung in zeitlicher Abfolge mit dem Sabbat-Rhythmus als Strukturprinzip.</w:t>
      </w:r>
    </w:p>
    <w:p w14:paraId="5BC2C1FA"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24,17</w:t>
      </w:r>
    </w:p>
    <w:p w14:paraId="599871B4"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וּמַרְאֵה֙ כְּב֣וֹד יְהוָ֔ה כְּאֵ֥שׁ אֹכֶ֖לֶת בְּרֹ֣אשׁ הָהָ֑ר לְעֵינֵ֖י בְּנֵ֥י יִשְׂרָאֵֽל׃</w:t>
      </w:r>
    </w:p>
    <w:p w14:paraId="484EF715"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das Aussehen der Herrlichkeit des Ewigen war in den Augen der Söhne Jisra'els wie ein verzehrendes Feuer auf dem Gipfel des Berges.</w:t>
      </w:r>
    </w:p>
    <w:p w14:paraId="1869C1AA"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517C59F7">
          <v:rect id="_x0000_i1686" style="width:0;height:1.5pt" o:hralign="center" o:hrstd="t" o:hr="t" fillcolor="#a0a0a0" stroked="f"/>
        </w:pict>
      </w:r>
    </w:p>
    <w:p w14:paraId="2C3752D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Die Erscheinung der Herrlichkeit </w:t>
      </w:r>
      <w:r w:rsidRPr="0065681F">
        <w:rPr>
          <w:rFonts w:eastAsia="Times New Roman" w:cs="Times New Roman"/>
          <w:b/>
          <w:bCs/>
          <w:rtl/>
          <w:lang w:eastAsia="de-DE"/>
        </w:rPr>
        <w:t>וּמַרְאֵה כְּבוֹד יְהוָה</w:t>
      </w:r>
      <w:r w:rsidRPr="0065681F">
        <w:rPr>
          <w:rFonts w:eastAsia="Times New Roman" w:cs="Times New Roman"/>
          <w:rtl/>
          <w:lang w:eastAsia="de-DE"/>
        </w:rPr>
        <w:t xml:space="preserve"> </w:t>
      </w:r>
      <w:r w:rsidRPr="0065681F">
        <w:rPr>
          <w:rFonts w:eastAsia="Times New Roman" w:cs="Times New Roman"/>
          <w:lang w:eastAsia="de-DE"/>
        </w:rPr>
        <w:t xml:space="preserve">(und das Aussehen der Herrlichkeit JHWHs) zeigt </w:t>
      </w:r>
      <w:r w:rsidRPr="0065681F">
        <w:rPr>
          <w:rFonts w:eastAsia="Times New Roman" w:cs="Times New Roman"/>
          <w:b/>
          <w:bCs/>
          <w:rtl/>
          <w:lang w:eastAsia="de-DE"/>
        </w:rPr>
        <w:t>מַרְאֶה</w:t>
      </w:r>
      <w:r w:rsidRPr="0065681F">
        <w:rPr>
          <w:rFonts w:eastAsia="Times New Roman" w:cs="Times New Roman"/>
          <w:rtl/>
          <w:lang w:eastAsia="de-DE"/>
        </w:rPr>
        <w:t xml:space="preserve"> </w:t>
      </w:r>
      <w:r w:rsidRPr="0065681F">
        <w:rPr>
          <w:rFonts w:eastAsia="Times New Roman" w:cs="Times New Roman"/>
          <w:lang w:eastAsia="de-DE"/>
        </w:rPr>
        <w:t xml:space="preserve">(Aussehen, Erscheinung) von </w:t>
      </w:r>
      <w:r w:rsidRPr="0065681F">
        <w:rPr>
          <w:rFonts w:eastAsia="Times New Roman" w:cs="Times New Roman"/>
          <w:b/>
          <w:bCs/>
          <w:rtl/>
          <w:lang w:eastAsia="de-DE"/>
        </w:rPr>
        <w:t>ראה</w:t>
      </w:r>
      <w:r w:rsidRPr="0065681F">
        <w:rPr>
          <w:rFonts w:eastAsia="Times New Roman" w:cs="Times New Roman"/>
          <w:rtl/>
          <w:lang w:eastAsia="de-DE"/>
        </w:rPr>
        <w:t xml:space="preserve"> </w:t>
      </w:r>
      <w:r w:rsidRPr="0065681F">
        <w:rPr>
          <w:rFonts w:eastAsia="Times New Roman" w:cs="Times New Roman"/>
          <w:lang w:eastAsia="de-DE"/>
        </w:rPr>
        <w:t xml:space="preserve">in Konstruktverbindung mit </w:t>
      </w:r>
      <w:r w:rsidRPr="0065681F">
        <w:rPr>
          <w:rFonts w:eastAsia="Times New Roman" w:cs="Times New Roman"/>
          <w:b/>
          <w:bCs/>
          <w:rtl/>
          <w:lang w:eastAsia="de-DE"/>
        </w:rPr>
        <w:t>כְּבוֹד יְהוָה</w:t>
      </w:r>
      <w:r w:rsidRPr="0065681F">
        <w:rPr>
          <w:rFonts w:eastAsia="Times New Roman" w:cs="Times New Roman"/>
          <w:lang w:eastAsia="de-DE"/>
        </w:rPr>
        <w:t>.</w:t>
      </w:r>
    </w:p>
    <w:p w14:paraId="6172429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Feuervergleich </w:t>
      </w:r>
      <w:r w:rsidRPr="0065681F">
        <w:rPr>
          <w:rFonts w:eastAsia="Times New Roman" w:cs="Times New Roman"/>
          <w:b/>
          <w:bCs/>
          <w:rtl/>
          <w:lang w:eastAsia="de-DE"/>
        </w:rPr>
        <w:t>כְּאֵשׁ אֹכֶלֶת בְּרֹאשׁ הָהָר</w:t>
      </w:r>
      <w:r w:rsidRPr="0065681F">
        <w:rPr>
          <w:rFonts w:eastAsia="Times New Roman" w:cs="Times New Roman"/>
          <w:rtl/>
          <w:lang w:eastAsia="de-DE"/>
        </w:rPr>
        <w:t xml:space="preserve"> </w:t>
      </w:r>
      <w:r w:rsidRPr="0065681F">
        <w:rPr>
          <w:rFonts w:eastAsia="Times New Roman" w:cs="Times New Roman"/>
          <w:lang w:eastAsia="de-DE"/>
        </w:rPr>
        <w:t xml:space="preserve">(wie ein verzehrendes Feuer auf dem Gipfel des Berges) verwendet die Komparativpartikel </w:t>
      </w:r>
      <w:r w:rsidRPr="0065681F">
        <w:rPr>
          <w:rFonts w:eastAsia="Times New Roman" w:cs="Times New Roman"/>
          <w:b/>
          <w:bCs/>
          <w:rtl/>
          <w:lang w:eastAsia="de-DE"/>
        </w:rPr>
        <w:t>כְּ</w:t>
      </w:r>
      <w:r w:rsidRPr="0065681F">
        <w:rPr>
          <w:rFonts w:eastAsia="Times New Roman" w:cs="Times New Roman"/>
          <w:rtl/>
          <w:lang w:eastAsia="de-DE"/>
        </w:rPr>
        <w:t xml:space="preserve"> </w:t>
      </w:r>
      <w:r w:rsidRPr="0065681F">
        <w:rPr>
          <w:rFonts w:eastAsia="Times New Roman" w:cs="Times New Roman"/>
          <w:lang w:eastAsia="de-DE"/>
        </w:rPr>
        <w:t xml:space="preserve">mit </w:t>
      </w:r>
      <w:r w:rsidRPr="0065681F">
        <w:rPr>
          <w:rFonts w:eastAsia="Times New Roman" w:cs="Times New Roman"/>
          <w:b/>
          <w:bCs/>
          <w:rtl/>
          <w:lang w:eastAsia="de-DE"/>
        </w:rPr>
        <w:t>אֵשׁ אֹכֶלֶת</w:t>
      </w:r>
      <w:r w:rsidRPr="0065681F">
        <w:rPr>
          <w:rFonts w:eastAsia="Times New Roman" w:cs="Times New Roman"/>
          <w:rtl/>
          <w:lang w:eastAsia="de-DE"/>
        </w:rPr>
        <w:t xml:space="preserve"> </w:t>
      </w:r>
      <w:r w:rsidRPr="0065681F">
        <w:rPr>
          <w:rFonts w:eastAsia="Times New Roman" w:cs="Times New Roman"/>
          <w:lang w:eastAsia="de-DE"/>
        </w:rPr>
        <w:t xml:space="preserve">(verzehrendes Feuer) - </w:t>
      </w:r>
      <w:r w:rsidRPr="0065681F">
        <w:rPr>
          <w:rFonts w:eastAsia="Times New Roman" w:cs="Times New Roman"/>
          <w:b/>
          <w:bCs/>
          <w:rtl/>
          <w:lang w:eastAsia="de-DE"/>
        </w:rPr>
        <w:t>אֹכֶלֶת</w:t>
      </w:r>
      <w:r w:rsidRPr="0065681F">
        <w:rPr>
          <w:rFonts w:eastAsia="Times New Roman" w:cs="Times New Roman"/>
          <w:rtl/>
          <w:lang w:eastAsia="de-DE"/>
        </w:rPr>
        <w:t xml:space="preserve"> </w:t>
      </w:r>
      <w:r w:rsidRPr="0065681F">
        <w:rPr>
          <w:rFonts w:eastAsia="Times New Roman" w:cs="Times New Roman"/>
          <w:lang w:eastAsia="de-DE"/>
        </w:rPr>
        <w:t xml:space="preserve">ist Partizip Qal feminin von </w:t>
      </w:r>
      <w:r w:rsidRPr="0065681F">
        <w:rPr>
          <w:rFonts w:eastAsia="Times New Roman" w:cs="Times New Roman"/>
          <w:b/>
          <w:bCs/>
          <w:rtl/>
          <w:lang w:eastAsia="de-DE"/>
        </w:rPr>
        <w:t>אכל</w:t>
      </w:r>
      <w:r w:rsidRPr="0065681F">
        <w:rPr>
          <w:rFonts w:eastAsia="Times New Roman" w:cs="Times New Roman"/>
          <w:rtl/>
          <w:lang w:eastAsia="de-DE"/>
        </w:rPr>
        <w:t xml:space="preserve"> </w:t>
      </w:r>
      <w:r w:rsidRPr="0065681F">
        <w:rPr>
          <w:rFonts w:eastAsia="Times New Roman" w:cs="Times New Roman"/>
          <w:lang w:eastAsia="de-DE"/>
        </w:rPr>
        <w:t xml:space="preserve">(fressen, verzehren). </w:t>
      </w:r>
      <w:r w:rsidRPr="0065681F">
        <w:rPr>
          <w:rFonts w:eastAsia="Times New Roman" w:cs="Times New Roman"/>
          <w:b/>
          <w:bCs/>
          <w:rtl/>
          <w:lang w:eastAsia="de-DE"/>
        </w:rPr>
        <w:t>בְּרֹאשׁ הָהָר</w:t>
      </w:r>
      <w:r w:rsidRPr="0065681F">
        <w:rPr>
          <w:rFonts w:eastAsia="Times New Roman" w:cs="Times New Roman"/>
          <w:rtl/>
          <w:lang w:eastAsia="de-DE"/>
        </w:rPr>
        <w:t xml:space="preserve"> </w:t>
      </w:r>
      <w:r w:rsidRPr="0065681F">
        <w:rPr>
          <w:rFonts w:eastAsia="Times New Roman" w:cs="Times New Roman"/>
          <w:lang w:eastAsia="de-DE"/>
        </w:rPr>
        <w:t xml:space="preserve">(auf dem Gipfel des Berges) mit </w:t>
      </w:r>
      <w:r w:rsidRPr="0065681F">
        <w:rPr>
          <w:rFonts w:eastAsia="Times New Roman" w:cs="Times New Roman"/>
          <w:b/>
          <w:bCs/>
          <w:rtl/>
          <w:lang w:eastAsia="de-DE"/>
        </w:rPr>
        <w:t>רֹאשׁ</w:t>
      </w:r>
      <w:r w:rsidRPr="0065681F">
        <w:rPr>
          <w:rFonts w:eastAsia="Times New Roman" w:cs="Times New Roman"/>
          <w:rtl/>
          <w:lang w:eastAsia="de-DE"/>
        </w:rPr>
        <w:t xml:space="preserve"> </w:t>
      </w:r>
      <w:r w:rsidRPr="0065681F">
        <w:rPr>
          <w:rFonts w:eastAsia="Times New Roman" w:cs="Times New Roman"/>
          <w:lang w:eastAsia="de-DE"/>
        </w:rPr>
        <w:t>(Haupt, Gipfel) zeigt die prominente Sichtbarkeit.</w:t>
      </w:r>
    </w:p>
    <w:p w14:paraId="7771B36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Die Zeugenschaft </w:t>
      </w:r>
      <w:r w:rsidRPr="0065681F">
        <w:rPr>
          <w:rFonts w:eastAsia="Times New Roman" w:cs="Times New Roman"/>
          <w:b/>
          <w:bCs/>
          <w:rtl/>
          <w:lang w:eastAsia="de-DE"/>
        </w:rPr>
        <w:t>לְעֵינֵי בְּנֵי יִשְׂרָאֵל</w:t>
      </w:r>
      <w:r w:rsidRPr="0065681F">
        <w:rPr>
          <w:rFonts w:eastAsia="Times New Roman" w:cs="Times New Roman"/>
          <w:rtl/>
          <w:lang w:eastAsia="de-DE"/>
        </w:rPr>
        <w:t xml:space="preserve"> </w:t>
      </w:r>
      <w:r w:rsidRPr="0065681F">
        <w:rPr>
          <w:rFonts w:eastAsia="Times New Roman" w:cs="Times New Roman"/>
          <w:lang w:eastAsia="de-DE"/>
        </w:rPr>
        <w:t xml:space="preserve">(vor den Augen der Söhne Israels) zeigt </w:t>
      </w:r>
      <w:r w:rsidRPr="0065681F">
        <w:rPr>
          <w:rFonts w:eastAsia="Times New Roman" w:cs="Times New Roman"/>
          <w:b/>
          <w:bCs/>
          <w:rtl/>
          <w:lang w:eastAsia="de-DE"/>
        </w:rPr>
        <w:t>לְעֵינֵי</w:t>
      </w:r>
      <w:r w:rsidRPr="0065681F">
        <w:rPr>
          <w:rFonts w:eastAsia="Times New Roman" w:cs="Times New Roman"/>
          <w:rtl/>
          <w:lang w:eastAsia="de-DE"/>
        </w:rPr>
        <w:t xml:space="preserve"> </w:t>
      </w:r>
      <w:r w:rsidRPr="0065681F">
        <w:rPr>
          <w:rFonts w:eastAsia="Times New Roman" w:cs="Times New Roman"/>
          <w:lang w:eastAsia="de-DE"/>
        </w:rPr>
        <w:t xml:space="preserve">(vor den Augen) mit dem Dual </w:t>
      </w:r>
      <w:r w:rsidRPr="0065681F">
        <w:rPr>
          <w:rFonts w:eastAsia="Times New Roman" w:cs="Times New Roman"/>
          <w:b/>
          <w:bCs/>
          <w:rtl/>
          <w:lang w:eastAsia="de-DE"/>
        </w:rPr>
        <w:t>עֵינַיִם</w:t>
      </w:r>
      <w:r w:rsidRPr="0065681F">
        <w:rPr>
          <w:rFonts w:eastAsia="Times New Roman" w:cs="Times New Roman"/>
          <w:rtl/>
          <w:lang w:eastAsia="de-DE"/>
        </w:rPr>
        <w:t xml:space="preserve"> </w:t>
      </w:r>
      <w:r w:rsidRPr="0065681F">
        <w:rPr>
          <w:rFonts w:eastAsia="Times New Roman" w:cs="Times New Roman"/>
          <w:lang w:eastAsia="de-DE"/>
        </w:rPr>
        <w:t xml:space="preserve">in der Konstruktverbindung mit </w:t>
      </w:r>
      <w:r w:rsidRPr="0065681F">
        <w:rPr>
          <w:rFonts w:eastAsia="Times New Roman" w:cs="Times New Roman"/>
          <w:b/>
          <w:bCs/>
          <w:rtl/>
          <w:lang w:eastAsia="de-DE"/>
        </w:rPr>
        <w:t>בְּנֵי יִשְׂרָאֵל</w:t>
      </w:r>
      <w:r w:rsidRPr="0065681F">
        <w:rPr>
          <w:rFonts w:eastAsia="Times New Roman" w:cs="Times New Roman"/>
          <w:lang w:eastAsia="de-DE"/>
        </w:rPr>
        <w:t>.</w:t>
      </w:r>
    </w:p>
    <w:p w14:paraId="5FFC961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übersetzt </w:t>
      </w:r>
      <w:r w:rsidRPr="0065681F">
        <w:rPr>
          <w:rFonts w:eastAsia="Times New Roman" w:cs="Times New Roman"/>
          <w:b/>
          <w:bCs/>
          <w:rtl/>
          <w:lang w:eastAsia="de-DE"/>
        </w:rPr>
        <w:t>אֵשׁ אֹכֶלֶת</w:t>
      </w:r>
      <w:r w:rsidRPr="0065681F">
        <w:rPr>
          <w:rFonts w:eastAsia="Times New Roman" w:cs="Times New Roman"/>
          <w:rtl/>
          <w:lang w:eastAsia="de-DE"/>
        </w:rPr>
        <w:t xml:space="preserve"> </w:t>
      </w:r>
      <w:r w:rsidRPr="0065681F">
        <w:rPr>
          <w:rFonts w:eastAsia="Times New Roman" w:cs="Times New Roman"/>
          <w:lang w:eastAsia="de-DE"/>
        </w:rPr>
        <w:t>mit π</w:t>
      </w:r>
      <w:proofErr w:type="spellStart"/>
      <w:r w:rsidRPr="0065681F">
        <w:rPr>
          <w:rFonts w:eastAsia="Times New Roman" w:cs="Times New Roman"/>
          <w:lang w:eastAsia="de-DE"/>
        </w:rPr>
        <w:t>ῦρ</w:t>
      </w:r>
      <w:proofErr w:type="spellEnd"/>
      <w:r w:rsidRPr="0065681F">
        <w:rPr>
          <w:rFonts w:eastAsia="Times New Roman" w:cs="Times New Roman"/>
          <w:lang w:eastAsia="de-DE"/>
        </w:rPr>
        <w:t xml:space="preserve"> </w:t>
      </w:r>
      <w:proofErr w:type="spellStart"/>
      <w:r w:rsidRPr="0065681F">
        <w:rPr>
          <w:rFonts w:eastAsia="Times New Roman" w:cs="Times New Roman"/>
          <w:lang w:eastAsia="de-DE"/>
        </w:rPr>
        <w:t>φλέγον</w:t>
      </w:r>
      <w:proofErr w:type="spellEnd"/>
      <w:r w:rsidRPr="0065681F">
        <w:rPr>
          <w:rFonts w:eastAsia="Times New Roman" w:cs="Times New Roman"/>
          <w:lang w:eastAsia="de-DE"/>
        </w:rPr>
        <w:t xml:space="preserve"> (brennendes Feuer) und macht damit die aktive Dimension des Feuers deutlicher.</w:t>
      </w:r>
    </w:p>
    <w:p w14:paraId="7816CD3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Nominalsatz mit Vergleichskonstruktion und Zeugenangabe.</w:t>
      </w:r>
    </w:p>
    <w:p w14:paraId="1DCAACA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beschreibt die für alle sichtbare göttliche Gegenwart als gewaltiges, verzehrendes Feuer auf dem Berggipfel.</w:t>
      </w:r>
    </w:p>
    <w:p w14:paraId="034EC3E9" w14:textId="77777777" w:rsidR="0065681F" w:rsidRPr="0065681F" w:rsidRDefault="0065681F" w:rsidP="0065681F">
      <w:pPr>
        <w:spacing w:before="100" w:beforeAutospacing="1" w:after="100" w:afterAutospacing="1" w:line="240" w:lineRule="auto"/>
        <w:outlineLvl w:val="1"/>
        <w:rPr>
          <w:rFonts w:eastAsia="Times New Roman" w:cs="Times New Roman"/>
          <w:b/>
          <w:bCs/>
          <w:sz w:val="36"/>
          <w:szCs w:val="36"/>
          <w:lang w:eastAsia="de-DE"/>
        </w:rPr>
      </w:pPr>
      <w:r w:rsidRPr="0065681F">
        <w:rPr>
          <w:rFonts w:eastAsia="Times New Roman" w:cs="Times New Roman"/>
          <w:b/>
          <w:bCs/>
          <w:sz w:val="36"/>
          <w:szCs w:val="36"/>
          <w:lang w:eastAsia="de-DE"/>
        </w:rPr>
        <w:t>Exodus 24,18</w:t>
      </w:r>
    </w:p>
    <w:p w14:paraId="7FBE866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Hebräisch:</w:t>
      </w:r>
      <w:r w:rsidRPr="0065681F">
        <w:rPr>
          <w:rFonts w:eastAsia="Times New Roman" w:cs="Times New Roman"/>
          <w:lang w:eastAsia="de-DE"/>
        </w:rPr>
        <w:t xml:space="preserve"> </w:t>
      </w:r>
      <w:r w:rsidRPr="0065681F">
        <w:rPr>
          <w:rFonts w:eastAsia="Times New Roman" w:cs="Times New Roman"/>
          <w:rtl/>
          <w:lang w:eastAsia="de-DE"/>
        </w:rPr>
        <w:t>וַיָּבֹ֥א מֹשֶׁ֛ה בְּת֥וֹךְ הֶעָנָ֖ן וַיַּ֣עַל אֶל־הָהָ֑ר וַיְהִ֤י מֹשֶׁה֙ בָּהָ֔ר אַרְבָּעִ֣ים י֔וֹם וְאַרְבָּעִ֖ים לָֽיְלָה׃</w:t>
      </w:r>
    </w:p>
    <w:p w14:paraId="4B37FA10"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Deutsch:</w:t>
      </w:r>
      <w:r w:rsidRPr="0065681F">
        <w:rPr>
          <w:rFonts w:eastAsia="Times New Roman" w:cs="Times New Roman"/>
          <w:lang w:eastAsia="de-DE"/>
        </w:rPr>
        <w:t xml:space="preserve"> Und Mosche kam mitten in die Wolke hinein und stieg auf den Berg; und Mosche war auf dem Berg 40 Tage und 40 Nächte.</w:t>
      </w:r>
    </w:p>
    <w:p w14:paraId="3D8108F6" w14:textId="77777777" w:rsidR="0065681F" w:rsidRPr="0065681F" w:rsidRDefault="00696CEF" w:rsidP="0065681F">
      <w:pPr>
        <w:spacing w:after="0" w:line="240" w:lineRule="auto"/>
        <w:rPr>
          <w:rFonts w:eastAsia="Times New Roman" w:cs="Times New Roman"/>
          <w:lang w:eastAsia="de-DE"/>
        </w:rPr>
      </w:pPr>
      <w:r>
        <w:rPr>
          <w:rFonts w:eastAsia="Times New Roman" w:cs="Times New Roman"/>
          <w:noProof/>
          <w:lang w:eastAsia="de-DE"/>
        </w:rPr>
        <w:pict w14:anchorId="2A944B13">
          <v:rect id="_x0000_i1687" style="width:0;height:1.5pt" o:hralign="center" o:hrstd="t" o:hr="t" fillcolor="#a0a0a0" stroked="f"/>
        </w:pict>
      </w:r>
    </w:p>
    <w:p w14:paraId="1A419458"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Kommentar:</w:t>
      </w:r>
      <w:r w:rsidRPr="0065681F">
        <w:rPr>
          <w:rFonts w:eastAsia="Times New Roman" w:cs="Times New Roman"/>
          <w:lang w:eastAsia="de-DE"/>
        </w:rPr>
        <w:t xml:space="preserve"> Das Eindringen in die Wolke </w:t>
      </w:r>
      <w:r w:rsidRPr="0065681F">
        <w:rPr>
          <w:rFonts w:eastAsia="Times New Roman" w:cs="Times New Roman"/>
          <w:b/>
          <w:bCs/>
          <w:rtl/>
          <w:lang w:eastAsia="de-DE"/>
        </w:rPr>
        <w:t>וַיָּבֹא מֹשֶׁה בְּתוֹךְ הֶעָנָן</w:t>
      </w:r>
      <w:r w:rsidRPr="0065681F">
        <w:rPr>
          <w:rFonts w:eastAsia="Times New Roman" w:cs="Times New Roman"/>
          <w:rtl/>
          <w:lang w:eastAsia="de-DE"/>
        </w:rPr>
        <w:t xml:space="preserve"> </w:t>
      </w:r>
      <w:r w:rsidRPr="0065681F">
        <w:rPr>
          <w:rFonts w:eastAsia="Times New Roman" w:cs="Times New Roman"/>
          <w:lang w:eastAsia="de-DE"/>
        </w:rPr>
        <w:t xml:space="preserve">(und Mose kam in die Mitte der Wolke) zeigt </w:t>
      </w:r>
      <w:r w:rsidRPr="0065681F">
        <w:rPr>
          <w:rFonts w:eastAsia="Times New Roman" w:cs="Times New Roman"/>
          <w:b/>
          <w:bCs/>
          <w:rtl/>
          <w:lang w:eastAsia="de-DE"/>
        </w:rPr>
        <w:t>יָּבֹא</w:t>
      </w:r>
      <w:r w:rsidRPr="0065681F">
        <w:rPr>
          <w:rFonts w:eastAsia="Times New Roman" w:cs="Times New Roman"/>
          <w:rtl/>
          <w:lang w:eastAsia="de-DE"/>
        </w:rPr>
        <w:t xml:space="preserve"> </w:t>
      </w:r>
      <w:r w:rsidRPr="0065681F">
        <w:rPr>
          <w:rFonts w:eastAsia="Times New Roman" w:cs="Times New Roman"/>
          <w:lang w:eastAsia="de-DE"/>
        </w:rPr>
        <w:t xml:space="preserve">(3. Person Singular maskulin Imperfekt Qal von </w:t>
      </w:r>
      <w:r w:rsidRPr="0065681F">
        <w:rPr>
          <w:rFonts w:eastAsia="Times New Roman" w:cs="Times New Roman"/>
          <w:b/>
          <w:bCs/>
          <w:rtl/>
          <w:lang w:eastAsia="de-DE"/>
        </w:rPr>
        <w:t>בוא</w:t>
      </w:r>
      <w:r w:rsidRPr="0065681F">
        <w:rPr>
          <w:rFonts w:eastAsia="Times New Roman" w:cs="Times New Roman"/>
          <w:lang w:eastAsia="de-DE"/>
        </w:rPr>
        <w:t xml:space="preserve">) mit waw-consecutivum. </w:t>
      </w:r>
      <w:r w:rsidRPr="0065681F">
        <w:rPr>
          <w:rFonts w:eastAsia="Times New Roman" w:cs="Times New Roman"/>
          <w:b/>
          <w:bCs/>
          <w:rtl/>
          <w:lang w:eastAsia="de-DE"/>
        </w:rPr>
        <w:t>בְּתוֹךְ הֶעָנָן</w:t>
      </w:r>
      <w:r w:rsidRPr="0065681F">
        <w:rPr>
          <w:rFonts w:eastAsia="Times New Roman" w:cs="Times New Roman"/>
          <w:rtl/>
          <w:lang w:eastAsia="de-DE"/>
        </w:rPr>
        <w:t xml:space="preserve"> </w:t>
      </w:r>
      <w:r w:rsidRPr="0065681F">
        <w:rPr>
          <w:rFonts w:eastAsia="Times New Roman" w:cs="Times New Roman"/>
          <w:lang w:eastAsia="de-DE"/>
        </w:rPr>
        <w:t xml:space="preserve">(in die Mitte der Wolke) mit </w:t>
      </w:r>
      <w:r w:rsidRPr="0065681F">
        <w:rPr>
          <w:rFonts w:eastAsia="Times New Roman" w:cs="Times New Roman"/>
          <w:b/>
          <w:bCs/>
          <w:rtl/>
          <w:lang w:eastAsia="de-DE"/>
        </w:rPr>
        <w:t>תָּוֶךְ</w:t>
      </w:r>
      <w:r w:rsidRPr="0065681F">
        <w:rPr>
          <w:rFonts w:eastAsia="Times New Roman" w:cs="Times New Roman"/>
          <w:rtl/>
          <w:lang w:eastAsia="de-DE"/>
        </w:rPr>
        <w:t xml:space="preserve"> </w:t>
      </w:r>
      <w:r w:rsidRPr="0065681F">
        <w:rPr>
          <w:rFonts w:eastAsia="Times New Roman" w:cs="Times New Roman"/>
          <w:lang w:eastAsia="de-DE"/>
        </w:rPr>
        <w:t>(Mitte, Inneres) zeigt Moses einzigartige Befähigung, in die göttliche Gegenwart einzutreten.</w:t>
      </w:r>
    </w:p>
    <w:p w14:paraId="60E4B8AD"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 xml:space="preserve">Der fortgesetzte Aufstieg </w:t>
      </w:r>
      <w:r w:rsidRPr="0065681F">
        <w:rPr>
          <w:rFonts w:eastAsia="Times New Roman" w:cs="Times New Roman"/>
          <w:b/>
          <w:bCs/>
          <w:rtl/>
          <w:lang w:eastAsia="de-DE"/>
        </w:rPr>
        <w:t>וַיַּעַל אֶל־הָהָר</w:t>
      </w:r>
      <w:r w:rsidRPr="0065681F">
        <w:rPr>
          <w:rFonts w:eastAsia="Times New Roman" w:cs="Times New Roman"/>
          <w:rtl/>
          <w:lang w:eastAsia="de-DE"/>
        </w:rPr>
        <w:t xml:space="preserve"> </w:t>
      </w:r>
      <w:r w:rsidRPr="0065681F">
        <w:rPr>
          <w:rFonts w:eastAsia="Times New Roman" w:cs="Times New Roman"/>
          <w:lang w:eastAsia="de-DE"/>
        </w:rPr>
        <w:t>(und er stieg auf den Berg) wiederholt das Aufstiegsmotiv und zeigt die weitere Annäherung an Gott.</w:t>
      </w:r>
    </w:p>
    <w:p w14:paraId="68E86C76" w14:textId="77777777" w:rsidR="0065681F" w:rsidRDefault="0065681F" w:rsidP="0065681F">
      <w:pPr>
        <w:pStyle w:val="whitespace-normal"/>
      </w:pPr>
      <w:r w:rsidRPr="0065681F">
        <w:lastRenderedPageBreak/>
        <w:t xml:space="preserve">Die Zeitangabe </w:t>
      </w:r>
      <w:r w:rsidRPr="0065681F">
        <w:rPr>
          <w:b/>
          <w:bCs/>
          <w:rtl/>
        </w:rPr>
        <w:t>וַיְהִי מֹשֶׁה בָּהָר אַרְבָּעִים יוֹם וְאַרְבָּעִים לָיְלָה</w:t>
      </w:r>
      <w:r w:rsidRPr="0065681F">
        <w:rPr>
          <w:rtl/>
        </w:rPr>
        <w:t xml:space="preserve"> </w:t>
      </w:r>
      <w:r w:rsidRPr="0065681F">
        <w:t xml:space="preserve">(und Mose war auf dem Berg vierzig Tage und vierzig Nächte) zeigt </w:t>
      </w:r>
      <w:r w:rsidRPr="0065681F">
        <w:rPr>
          <w:b/>
          <w:bCs/>
          <w:rtl/>
        </w:rPr>
        <w:t>יְהִי</w:t>
      </w:r>
      <w:r w:rsidRPr="0065681F">
        <w:rPr>
          <w:rtl/>
        </w:rPr>
        <w:t xml:space="preserve"> </w:t>
      </w:r>
      <w:r w:rsidRPr="0065681F">
        <w:t xml:space="preserve">(3. Person Singular maskulin Imperfekt Qal von </w:t>
      </w:r>
      <w:r w:rsidRPr="0065681F">
        <w:rPr>
          <w:b/>
          <w:bCs/>
          <w:rtl/>
        </w:rPr>
        <w:t>היה</w:t>
      </w:r>
      <w:r w:rsidRPr="0065681F">
        <w:t xml:space="preserve">) mit waw-consecutivum. </w:t>
      </w:r>
      <w:r w:rsidRPr="0065681F">
        <w:rPr>
          <w:b/>
          <w:bCs/>
          <w:rtl/>
        </w:rPr>
        <w:t>אַרְבָּעִים יוֹם וְאַרְבָּעִים לָיְלָה</w:t>
      </w:r>
      <w:r w:rsidRPr="0065681F">
        <w:rPr>
          <w:rtl/>
        </w:rPr>
        <w:t xml:space="preserve"> </w:t>
      </w:r>
      <w:r w:rsidRPr="0065681F">
        <w:t xml:space="preserve">(vierzig Tage und vierzig Nächte) - die Zahl vierzig symbolisiert Vollkommenheit und Vollendung. </w:t>
      </w:r>
      <w:r>
        <w:t xml:space="preserve">Vierzig ist primär die Zahl der </w:t>
      </w:r>
      <w:r>
        <w:rPr>
          <w:rStyle w:val="Fett"/>
        </w:rPr>
        <w:t>Prüfung, Läuterung und Vorbereitung auf Verantwortung</w:t>
      </w:r>
      <w:r>
        <w:t xml:space="preserve">. </w:t>
      </w:r>
    </w:p>
    <w:p w14:paraId="5795508F" w14:textId="1D2CE136" w:rsidR="0065681F" w:rsidRDefault="0065681F" w:rsidP="0065681F">
      <w:pPr>
        <w:pStyle w:val="KeinLeerraum"/>
      </w:pPr>
      <w:r w:rsidRPr="0065681F">
        <w:rPr>
          <w:b/>
          <w:bCs/>
        </w:rPr>
        <w:t>Biblische Belege:</w:t>
      </w:r>
    </w:p>
    <w:p w14:paraId="1640510C" w14:textId="77777777" w:rsidR="0065681F" w:rsidRDefault="0065681F" w:rsidP="0065681F">
      <w:pPr>
        <w:pStyle w:val="KeinLeerraum"/>
      </w:pPr>
      <w:r>
        <w:rPr>
          <w:rStyle w:val="Fett"/>
        </w:rPr>
        <w:t>Prüfungs- und Läuterungszeiten:</w:t>
      </w:r>
    </w:p>
    <w:p w14:paraId="3C71FDB2" w14:textId="77777777" w:rsidR="0065681F" w:rsidRDefault="0065681F" w:rsidP="0065681F">
      <w:pPr>
        <w:pStyle w:val="whitespace-normal"/>
        <w:numPr>
          <w:ilvl w:val="0"/>
          <w:numId w:val="7"/>
        </w:numPr>
      </w:pPr>
      <w:r>
        <w:t>Die Sintflut dauerte 40 Tage (Genesis 7,12)</w:t>
      </w:r>
    </w:p>
    <w:p w14:paraId="7C1E6250" w14:textId="77777777" w:rsidR="0065681F" w:rsidRDefault="0065681F" w:rsidP="0065681F">
      <w:pPr>
        <w:pStyle w:val="whitespace-normal"/>
        <w:numPr>
          <w:ilvl w:val="0"/>
          <w:numId w:val="7"/>
        </w:numPr>
      </w:pPr>
      <w:r>
        <w:t>Israels Wüstenwanderung 40 Jahre (Numeri 14,34)</w:t>
      </w:r>
    </w:p>
    <w:p w14:paraId="34AE904C" w14:textId="77777777" w:rsidR="0065681F" w:rsidRDefault="0065681F" w:rsidP="0065681F">
      <w:pPr>
        <w:pStyle w:val="whitespace-normal"/>
        <w:numPr>
          <w:ilvl w:val="0"/>
          <w:numId w:val="7"/>
        </w:numPr>
      </w:pPr>
      <w:r>
        <w:t>Moses 40 Tage auf dem Sinai (Exodus 24,18)</w:t>
      </w:r>
    </w:p>
    <w:p w14:paraId="27E2898E" w14:textId="77777777" w:rsidR="0065681F" w:rsidRDefault="0065681F" w:rsidP="0065681F">
      <w:pPr>
        <w:pStyle w:val="whitespace-normal"/>
        <w:numPr>
          <w:ilvl w:val="0"/>
          <w:numId w:val="7"/>
        </w:numPr>
      </w:pPr>
      <w:r>
        <w:t>Elias Reise zum Horeb 40 Tage (1. Könige 19,8)</w:t>
      </w:r>
    </w:p>
    <w:p w14:paraId="38C3CD2D" w14:textId="77777777" w:rsidR="0065681F" w:rsidRDefault="0065681F" w:rsidP="0065681F">
      <w:pPr>
        <w:pStyle w:val="whitespace-normal"/>
        <w:numPr>
          <w:ilvl w:val="0"/>
          <w:numId w:val="7"/>
        </w:numPr>
      </w:pPr>
      <w:r>
        <w:t>Jesu Versuchung 40 Tage (Matthäus 4,2)</w:t>
      </w:r>
    </w:p>
    <w:p w14:paraId="4AA300DA" w14:textId="77777777" w:rsidR="0065681F" w:rsidRDefault="0065681F" w:rsidP="0065681F">
      <w:pPr>
        <w:pStyle w:val="whitespace-normal"/>
      </w:pPr>
      <w:r>
        <w:rPr>
          <w:rStyle w:val="Fett"/>
        </w:rPr>
        <w:t>Vorbereitungszeiten auf Führungsverantwortung:</w:t>
      </w:r>
    </w:p>
    <w:p w14:paraId="6A648C4D" w14:textId="77777777" w:rsidR="0065681F" w:rsidRDefault="0065681F" w:rsidP="0065681F">
      <w:pPr>
        <w:pStyle w:val="whitespace-normal"/>
        <w:numPr>
          <w:ilvl w:val="0"/>
          <w:numId w:val="8"/>
        </w:numPr>
      </w:pPr>
      <w:r>
        <w:t>Moses 40 Jahre in Ägypten, 40 Jahre in Midian, 40 Jahre als Führer</w:t>
      </w:r>
    </w:p>
    <w:p w14:paraId="2E674F66" w14:textId="77777777" w:rsidR="0065681F" w:rsidRDefault="0065681F" w:rsidP="0065681F">
      <w:pPr>
        <w:pStyle w:val="whitespace-normal"/>
        <w:numPr>
          <w:ilvl w:val="0"/>
          <w:numId w:val="8"/>
        </w:numPr>
      </w:pPr>
      <w:r>
        <w:t>David regierte 40 Jahre</w:t>
      </w:r>
    </w:p>
    <w:p w14:paraId="418DB457" w14:textId="6E7E3461" w:rsidR="0065681F" w:rsidRDefault="0065681F" w:rsidP="0065681F">
      <w:pPr>
        <w:pStyle w:val="whitespace-normal"/>
        <w:numPr>
          <w:ilvl w:val="0"/>
          <w:numId w:val="8"/>
        </w:numPr>
      </w:pPr>
      <w:r>
        <w:t>Salomo regierte 40 Jahre</w:t>
      </w:r>
    </w:p>
    <w:p w14:paraId="7AAC5D1A" w14:textId="26A60109" w:rsidR="0065681F" w:rsidRPr="0065681F" w:rsidRDefault="0065681F" w:rsidP="0065681F">
      <w:pPr>
        <w:pStyle w:val="whitespace-normal"/>
      </w:pPr>
      <w:r>
        <w:t xml:space="preserve">Die Betonung von "Tag und Nacht" unterstreicht nicht nur die Vollständigkeit, sondern die </w:t>
      </w:r>
      <w:r>
        <w:rPr>
          <w:rStyle w:val="Fett"/>
        </w:rPr>
        <w:t>Intensität der Vorbereitung</w:t>
      </w:r>
      <w:r>
        <w:t xml:space="preserve"> - eine ununterbrochene Zeit der Schulung für seine künftige Aufgabe.</w:t>
      </w:r>
    </w:p>
    <w:p w14:paraId="744C523B"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Die LXX</w:t>
      </w:r>
      <w:r w:rsidRPr="0065681F">
        <w:rPr>
          <w:rFonts w:eastAsia="Times New Roman" w:cs="Times New Roman"/>
          <w:lang w:eastAsia="de-DE"/>
        </w:rPr>
        <w:t xml:space="preserve"> behält die symbolische Zahl vierzig bei und macht damit die theologische Bedeutung der Vollendungszeit deutlich.</w:t>
      </w:r>
    </w:p>
    <w:p w14:paraId="2EFB9F77"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b/>
          <w:bCs/>
          <w:lang w:eastAsia="de-DE"/>
        </w:rPr>
        <w:t>Satzstruktur:</w:t>
      </w:r>
      <w:r w:rsidRPr="0065681F">
        <w:rPr>
          <w:rFonts w:eastAsia="Times New Roman" w:cs="Times New Roman"/>
          <w:lang w:eastAsia="de-DE"/>
        </w:rPr>
        <w:t xml:space="preserve"> Dreifache Bewegungssequenz mit abschließender Zeitangabe symbolischer Vollendung.</w:t>
      </w:r>
    </w:p>
    <w:p w14:paraId="06215FCA" w14:textId="77777777" w:rsidR="0065681F" w:rsidRPr="0065681F" w:rsidRDefault="0065681F" w:rsidP="0065681F">
      <w:pPr>
        <w:spacing w:before="100" w:beforeAutospacing="1" w:after="100" w:afterAutospacing="1" w:line="240" w:lineRule="auto"/>
        <w:rPr>
          <w:rFonts w:eastAsia="Times New Roman" w:cs="Times New Roman"/>
          <w:lang w:eastAsia="de-DE"/>
        </w:rPr>
      </w:pPr>
      <w:r w:rsidRPr="0065681F">
        <w:rPr>
          <w:rFonts w:eastAsia="Times New Roman" w:cs="Times New Roman"/>
          <w:lang w:eastAsia="de-DE"/>
        </w:rPr>
        <w:t>Das Gesetz schließt mit Moses einzigartiger Berufung in die unmittelbare göttliche Gegenwart für die Zeit der Gesetzesempfang.</w:t>
      </w:r>
    </w:p>
    <w:p w14:paraId="3456F40A"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w:t>
      </w:r>
    </w:p>
    <w:p w14:paraId="06DCFAD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וַיְדַבֵּ֥ר יְהוָ֖ה אֶל־מֹשֶׁ֥ה לֵּאמֹֽר׃</w:t>
      </w:r>
    </w:p>
    <w:p w14:paraId="6690412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der Ewige redete zu Mosche und sprach:</w:t>
      </w:r>
    </w:p>
    <w:p w14:paraId="47206BB4"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69A9DE97">
          <v:rect id="_x0000_i1688" style="width:0;height:1.5pt" o:hralign="center" o:hrstd="t" o:hr="t" fillcolor="#a0a0a0" stroked="f"/>
        </w:pict>
      </w:r>
    </w:p>
    <w:p w14:paraId="41D0BFD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Einleitungsformel </w:t>
      </w:r>
      <w:r w:rsidRPr="00F85C64">
        <w:rPr>
          <w:rFonts w:eastAsia="Times New Roman" w:cs="Times New Roman"/>
          <w:b/>
          <w:bCs/>
          <w:rtl/>
          <w:lang w:eastAsia="de-DE"/>
        </w:rPr>
        <w:t>וַיְדַבֵּר יְהוָה אֶל־מֹשֶׁה לֵּאמֹר</w:t>
      </w:r>
      <w:r w:rsidRPr="00F85C64">
        <w:rPr>
          <w:rFonts w:eastAsia="Times New Roman" w:cs="Times New Roman"/>
          <w:rtl/>
          <w:lang w:eastAsia="de-DE"/>
        </w:rPr>
        <w:t xml:space="preserve"> </w:t>
      </w:r>
      <w:r w:rsidRPr="00F85C64">
        <w:rPr>
          <w:rFonts w:eastAsia="Times New Roman" w:cs="Times New Roman"/>
          <w:lang w:eastAsia="de-DE"/>
        </w:rPr>
        <w:t xml:space="preserve">(und JHWH redete zu Mose, sprechend) zeigt </w:t>
      </w:r>
      <w:r w:rsidRPr="00F85C64">
        <w:rPr>
          <w:rFonts w:eastAsia="Times New Roman" w:cs="Times New Roman"/>
          <w:b/>
          <w:bCs/>
          <w:rtl/>
          <w:lang w:eastAsia="de-DE"/>
        </w:rPr>
        <w:t>יְדַבֵּר</w:t>
      </w:r>
      <w:r w:rsidRPr="00F85C64">
        <w:rPr>
          <w:rFonts w:eastAsia="Times New Roman" w:cs="Times New Roman"/>
          <w:rtl/>
          <w:lang w:eastAsia="de-DE"/>
        </w:rPr>
        <w:t xml:space="preserve"> </w:t>
      </w:r>
      <w:r w:rsidRPr="00F85C64">
        <w:rPr>
          <w:rFonts w:eastAsia="Times New Roman" w:cs="Times New Roman"/>
          <w:lang w:eastAsia="de-DE"/>
        </w:rPr>
        <w:t xml:space="preserve">(3. Person Singular maskulin Piel Imperfekt von </w:t>
      </w:r>
      <w:r w:rsidRPr="00F85C64">
        <w:rPr>
          <w:rFonts w:eastAsia="Times New Roman" w:cs="Times New Roman"/>
          <w:b/>
          <w:bCs/>
          <w:rtl/>
          <w:lang w:eastAsia="de-DE"/>
        </w:rPr>
        <w:t>דבר</w:t>
      </w:r>
      <w:r w:rsidRPr="00F85C64">
        <w:rPr>
          <w:rFonts w:eastAsia="Times New Roman" w:cs="Times New Roman"/>
          <w:lang w:eastAsia="de-DE"/>
        </w:rPr>
        <w:t xml:space="preserve">) mit waw-consecutivum. Das Piel von </w:t>
      </w:r>
      <w:r w:rsidRPr="00F85C64">
        <w:rPr>
          <w:rFonts w:eastAsia="Times New Roman" w:cs="Times New Roman"/>
          <w:b/>
          <w:bCs/>
          <w:rtl/>
          <w:lang w:eastAsia="de-DE"/>
        </w:rPr>
        <w:t>דבר</w:t>
      </w:r>
      <w:r w:rsidRPr="00F85C64">
        <w:rPr>
          <w:rFonts w:eastAsia="Times New Roman" w:cs="Times New Roman"/>
          <w:rtl/>
          <w:lang w:eastAsia="de-DE"/>
        </w:rPr>
        <w:t xml:space="preserve"> </w:t>
      </w:r>
      <w:r w:rsidRPr="00F85C64">
        <w:rPr>
          <w:rFonts w:eastAsia="Times New Roman" w:cs="Times New Roman"/>
          <w:lang w:eastAsia="de-DE"/>
        </w:rPr>
        <w:t>bedeutet "reden, sprechen" und ist stärker als das Qal, oft für göttliche Rede verwendet.</w:t>
      </w:r>
    </w:p>
    <w:p w14:paraId="005D7B9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אֶל־מֹשֶׁה</w:t>
      </w:r>
      <w:r w:rsidRPr="00F85C64">
        <w:rPr>
          <w:rFonts w:eastAsia="Times New Roman" w:cs="Times New Roman"/>
          <w:rtl/>
          <w:lang w:eastAsia="de-DE"/>
        </w:rPr>
        <w:t xml:space="preserve"> </w:t>
      </w:r>
      <w:r w:rsidRPr="00F85C64">
        <w:rPr>
          <w:rFonts w:eastAsia="Times New Roman" w:cs="Times New Roman"/>
          <w:lang w:eastAsia="de-DE"/>
        </w:rPr>
        <w:t xml:space="preserve">(zu Mose) zeigt die Richtung der göttlichen Kommunikation. </w:t>
      </w:r>
      <w:r w:rsidRPr="00F85C64">
        <w:rPr>
          <w:rFonts w:eastAsia="Times New Roman" w:cs="Times New Roman"/>
          <w:b/>
          <w:bCs/>
          <w:rtl/>
          <w:lang w:eastAsia="de-DE"/>
        </w:rPr>
        <w:t>לֵּאמֹר</w:t>
      </w:r>
      <w:r w:rsidRPr="00F85C64">
        <w:rPr>
          <w:rFonts w:eastAsia="Times New Roman" w:cs="Times New Roman"/>
          <w:rtl/>
          <w:lang w:eastAsia="de-DE"/>
        </w:rPr>
        <w:t xml:space="preserve"> </w:t>
      </w:r>
      <w:r w:rsidRPr="00F85C64">
        <w:rPr>
          <w:rFonts w:eastAsia="Times New Roman" w:cs="Times New Roman"/>
          <w:lang w:eastAsia="de-DE"/>
        </w:rPr>
        <w:t xml:space="preserve">(sprechend) ist der Infinitiv construct von </w:t>
      </w:r>
      <w:r w:rsidRPr="00F85C64">
        <w:rPr>
          <w:rFonts w:eastAsia="Times New Roman" w:cs="Times New Roman"/>
          <w:b/>
          <w:bCs/>
          <w:rtl/>
          <w:lang w:eastAsia="de-DE"/>
        </w:rPr>
        <w:t>אמר</w:t>
      </w:r>
      <w:r w:rsidRPr="00F85C64">
        <w:rPr>
          <w:rFonts w:eastAsia="Times New Roman" w:cs="Times New Roman"/>
          <w:rtl/>
          <w:lang w:eastAsia="de-DE"/>
        </w:rPr>
        <w:t xml:space="preserve"> </w:t>
      </w:r>
      <w:r w:rsidRPr="00F85C64">
        <w:rPr>
          <w:rFonts w:eastAsia="Times New Roman" w:cs="Times New Roman"/>
          <w:lang w:eastAsia="de-DE"/>
        </w:rPr>
        <w:t>und leitet wörtliche Rede ein.</w:t>
      </w:r>
    </w:p>
    <w:p w14:paraId="1D5A544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Die LXX</w:t>
      </w:r>
      <w:r w:rsidRPr="00F85C64">
        <w:rPr>
          <w:rFonts w:eastAsia="Times New Roman" w:cs="Times New Roman"/>
          <w:lang w:eastAsia="de-DE"/>
        </w:rPr>
        <w:t xml:space="preserve"> übersetzt </w:t>
      </w:r>
      <w:r w:rsidRPr="00F85C64">
        <w:rPr>
          <w:rFonts w:eastAsia="Times New Roman" w:cs="Times New Roman"/>
          <w:b/>
          <w:bCs/>
          <w:rtl/>
          <w:lang w:eastAsia="de-DE"/>
        </w:rPr>
        <w:t>דבר</w:t>
      </w:r>
      <w:r w:rsidRPr="00F85C64">
        <w:rPr>
          <w:rFonts w:eastAsia="Times New Roman" w:cs="Times New Roman"/>
          <w:rtl/>
          <w:lang w:eastAsia="de-DE"/>
        </w:rPr>
        <w:t xml:space="preserve"> </w:t>
      </w:r>
      <w:r w:rsidRPr="00F85C64">
        <w:rPr>
          <w:rFonts w:eastAsia="Times New Roman" w:cs="Times New Roman"/>
          <w:lang w:eastAsia="de-DE"/>
        </w:rPr>
        <w:t xml:space="preserve">im Piel mit </w:t>
      </w:r>
      <w:proofErr w:type="spellStart"/>
      <w:r w:rsidRPr="00F85C64">
        <w:rPr>
          <w:rFonts w:eastAsia="Times New Roman" w:cs="Times New Roman"/>
          <w:lang w:eastAsia="de-DE"/>
        </w:rPr>
        <w:t>ἐλάλησεν</w:t>
      </w:r>
      <w:proofErr w:type="spellEnd"/>
      <w:r w:rsidRPr="00F85C64">
        <w:rPr>
          <w:rFonts w:eastAsia="Times New Roman" w:cs="Times New Roman"/>
          <w:lang w:eastAsia="de-DE"/>
        </w:rPr>
        <w:t xml:space="preserve"> (er sprach) und macht damit die göttliche Autorität der folgenden Anweisungen deutlich.</w:t>
      </w:r>
    </w:p>
    <w:p w14:paraId="2D60D3A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Standardeinleitungsformel für göttliche Rede mit Adressat und Redeintroduktion.</w:t>
      </w:r>
    </w:p>
    <w:p w14:paraId="76A4B968"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leitet mit der feierlichen göttlichen Redeeinleitung die umfassenden Anweisungen zum Bau des Heiligtums ein.</w:t>
      </w:r>
    </w:p>
    <w:p w14:paraId="2869C1C5"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25,2</w:t>
      </w:r>
    </w:p>
    <w:p w14:paraId="7C3B671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דַּבֵּר֙ אֶל־בְּנֵ֣י יִשְׂרָאֵ֔ל וְיִקְחוּ־לִ֖י תְּרוּמָ֑ה מֵאֵ֤ת כָּל־אִישׁ֙ אֲשֶׁ֣ר יִדְּבֶ֣נּוּ לִבֹּ֔ו תִּקְח֖וּ אֶת־תְּרוּמָתִֽי׃</w:t>
      </w:r>
    </w:p>
    <w:p w14:paraId="0DF0182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Rede zu den Söhnen Jisra'els, dass sie für mich ein Hebeopfer nehmen; von jedem, dessen Herz ihn willig macht, sollt ihr mein Hebeopfer nehmen.</w:t>
      </w:r>
    </w:p>
    <w:p w14:paraId="4EDC89BB"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34CD274A">
          <v:rect id="_x0000_i1689" style="width:0;height:1.5pt" o:hralign="center" o:hrstd="t" o:hr="t" fillcolor="#a0a0a0" stroked="f"/>
        </w:pict>
      </w:r>
    </w:p>
    <w:p w14:paraId="7D9CAFC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Der Auftrag </w:t>
      </w:r>
      <w:r w:rsidRPr="00F85C64">
        <w:rPr>
          <w:rFonts w:eastAsia="Times New Roman" w:cs="Times New Roman"/>
          <w:b/>
          <w:bCs/>
          <w:rtl/>
          <w:lang w:eastAsia="de-DE"/>
        </w:rPr>
        <w:t>דַּבֵּר אֶל־בְּנֵי יִשְׂרָאֵל</w:t>
      </w:r>
      <w:r w:rsidRPr="00F85C64">
        <w:rPr>
          <w:rFonts w:eastAsia="Times New Roman" w:cs="Times New Roman"/>
          <w:rtl/>
          <w:lang w:eastAsia="de-DE"/>
        </w:rPr>
        <w:t xml:space="preserve"> </w:t>
      </w:r>
      <w:r w:rsidRPr="00F85C64">
        <w:rPr>
          <w:rFonts w:eastAsia="Times New Roman" w:cs="Times New Roman"/>
          <w:lang w:eastAsia="de-DE"/>
        </w:rPr>
        <w:t xml:space="preserve">(rede zu den Söhnen Israels) zeigt </w:t>
      </w:r>
      <w:r w:rsidRPr="00F85C64">
        <w:rPr>
          <w:rFonts w:eastAsia="Times New Roman" w:cs="Times New Roman"/>
          <w:b/>
          <w:bCs/>
          <w:rtl/>
          <w:lang w:eastAsia="de-DE"/>
        </w:rPr>
        <w:t>דַּבֵּר</w:t>
      </w:r>
      <w:r w:rsidRPr="00F85C64">
        <w:rPr>
          <w:rFonts w:eastAsia="Times New Roman" w:cs="Times New Roman"/>
          <w:rtl/>
          <w:lang w:eastAsia="de-DE"/>
        </w:rPr>
        <w:t xml:space="preserve"> </w:t>
      </w:r>
      <w:r w:rsidRPr="00F85C64">
        <w:rPr>
          <w:rFonts w:eastAsia="Times New Roman" w:cs="Times New Roman"/>
          <w:lang w:eastAsia="de-DE"/>
        </w:rPr>
        <w:t xml:space="preserve">(Imperativ Piel von </w:t>
      </w:r>
      <w:r w:rsidRPr="00F85C64">
        <w:rPr>
          <w:rFonts w:eastAsia="Times New Roman" w:cs="Times New Roman"/>
          <w:b/>
          <w:bCs/>
          <w:rtl/>
          <w:lang w:eastAsia="de-DE"/>
        </w:rPr>
        <w:t>דבר</w:t>
      </w:r>
      <w:r w:rsidRPr="00F85C64">
        <w:rPr>
          <w:rFonts w:eastAsia="Times New Roman" w:cs="Times New Roman"/>
          <w:lang w:eastAsia="de-DE"/>
        </w:rPr>
        <w:t xml:space="preserve">) mit der Zielgruppe </w:t>
      </w:r>
      <w:r w:rsidRPr="00F85C64">
        <w:rPr>
          <w:rFonts w:eastAsia="Times New Roman" w:cs="Times New Roman"/>
          <w:b/>
          <w:bCs/>
          <w:rtl/>
          <w:lang w:eastAsia="de-DE"/>
        </w:rPr>
        <w:t>בְּנֵי יִשְׂרָאֵל</w:t>
      </w:r>
      <w:r w:rsidRPr="00F85C64">
        <w:rPr>
          <w:rFonts w:eastAsia="Times New Roman" w:cs="Times New Roman"/>
          <w:rtl/>
          <w:lang w:eastAsia="de-DE"/>
        </w:rPr>
        <w:t xml:space="preserve"> </w:t>
      </w:r>
      <w:r w:rsidRPr="00F85C64">
        <w:rPr>
          <w:rFonts w:eastAsia="Times New Roman" w:cs="Times New Roman"/>
          <w:lang w:eastAsia="de-DE"/>
        </w:rPr>
        <w:t>(Söhne Israels).</w:t>
      </w:r>
    </w:p>
    <w:p w14:paraId="7F109E9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Sammlungsanweisung </w:t>
      </w:r>
      <w:r w:rsidRPr="00F85C64">
        <w:rPr>
          <w:rFonts w:eastAsia="Times New Roman" w:cs="Times New Roman"/>
          <w:b/>
          <w:bCs/>
          <w:rtl/>
          <w:lang w:eastAsia="de-DE"/>
        </w:rPr>
        <w:t>וְיִקְחוּ־לִי תְּרוּמָה</w:t>
      </w:r>
      <w:r w:rsidRPr="00F85C64">
        <w:rPr>
          <w:rFonts w:eastAsia="Times New Roman" w:cs="Times New Roman"/>
          <w:rtl/>
          <w:lang w:eastAsia="de-DE"/>
        </w:rPr>
        <w:t xml:space="preserve"> </w:t>
      </w:r>
      <w:r w:rsidRPr="00F85C64">
        <w:rPr>
          <w:rFonts w:eastAsia="Times New Roman" w:cs="Times New Roman"/>
          <w:lang w:eastAsia="de-DE"/>
        </w:rPr>
        <w:t xml:space="preserve">(und sie sollen für mich nehmen eine Hebeopfer) zeigt </w:t>
      </w:r>
      <w:r w:rsidRPr="00F85C64">
        <w:rPr>
          <w:rFonts w:eastAsia="Times New Roman" w:cs="Times New Roman"/>
          <w:b/>
          <w:bCs/>
          <w:rtl/>
          <w:lang w:eastAsia="de-DE"/>
        </w:rPr>
        <w:t>יִקְחוּ</w:t>
      </w:r>
      <w:r w:rsidRPr="00F85C64">
        <w:rPr>
          <w:rFonts w:eastAsia="Times New Roman" w:cs="Times New Roman"/>
          <w:rtl/>
          <w:lang w:eastAsia="de-DE"/>
        </w:rPr>
        <w:t xml:space="preserve"> </w:t>
      </w:r>
      <w:r w:rsidRPr="00F85C64">
        <w:rPr>
          <w:rFonts w:eastAsia="Times New Roman" w:cs="Times New Roman"/>
          <w:lang w:eastAsia="de-DE"/>
        </w:rPr>
        <w:t xml:space="preserve">(3. Person Plural maskulin Imperfekt Qal von </w:t>
      </w:r>
      <w:r w:rsidRPr="00F85C64">
        <w:rPr>
          <w:rFonts w:eastAsia="Times New Roman" w:cs="Times New Roman"/>
          <w:b/>
          <w:bCs/>
          <w:rtl/>
          <w:lang w:eastAsia="de-DE"/>
        </w:rPr>
        <w:t>לקח</w:t>
      </w:r>
      <w:r w:rsidRPr="00F85C64">
        <w:rPr>
          <w:rFonts w:eastAsia="Times New Roman" w:cs="Times New Roman"/>
          <w:lang w:eastAsia="de-DE"/>
        </w:rPr>
        <w:t xml:space="preserve">) mit waw-consecutivum. </w:t>
      </w:r>
      <w:r w:rsidRPr="00F85C64">
        <w:rPr>
          <w:rFonts w:eastAsia="Times New Roman" w:cs="Times New Roman"/>
          <w:b/>
          <w:bCs/>
          <w:rtl/>
          <w:lang w:eastAsia="de-DE"/>
        </w:rPr>
        <w:t>לִי</w:t>
      </w:r>
      <w:r w:rsidRPr="00F85C64">
        <w:rPr>
          <w:rFonts w:eastAsia="Times New Roman" w:cs="Times New Roman"/>
          <w:rtl/>
          <w:lang w:eastAsia="de-DE"/>
        </w:rPr>
        <w:t xml:space="preserve"> </w:t>
      </w:r>
      <w:r w:rsidRPr="00F85C64">
        <w:rPr>
          <w:rFonts w:eastAsia="Times New Roman" w:cs="Times New Roman"/>
          <w:lang w:eastAsia="de-DE"/>
        </w:rPr>
        <w:t xml:space="preserve">(für mich) mit Possessivsuffix 1. Person Singular zeigt die göttliche Bestimmung. </w:t>
      </w:r>
      <w:r w:rsidRPr="00F85C64">
        <w:rPr>
          <w:rFonts w:eastAsia="Times New Roman" w:cs="Times New Roman"/>
          <w:b/>
          <w:bCs/>
          <w:rtl/>
          <w:lang w:eastAsia="de-DE"/>
        </w:rPr>
        <w:t>תְּרוּמָה</w:t>
      </w:r>
      <w:r w:rsidRPr="00F85C64">
        <w:rPr>
          <w:rFonts w:eastAsia="Times New Roman" w:cs="Times New Roman"/>
          <w:rtl/>
          <w:lang w:eastAsia="de-DE"/>
        </w:rPr>
        <w:t xml:space="preserve"> </w:t>
      </w:r>
      <w:r w:rsidRPr="00F85C64">
        <w:rPr>
          <w:rFonts w:eastAsia="Times New Roman" w:cs="Times New Roman"/>
          <w:lang w:eastAsia="de-DE"/>
        </w:rPr>
        <w:t xml:space="preserve">(Hebeopfer) von </w:t>
      </w:r>
      <w:r w:rsidRPr="00F85C64">
        <w:rPr>
          <w:rFonts w:eastAsia="Times New Roman" w:cs="Times New Roman"/>
          <w:b/>
          <w:bCs/>
          <w:rtl/>
          <w:lang w:eastAsia="de-DE"/>
        </w:rPr>
        <w:t>רום</w:t>
      </w:r>
      <w:r w:rsidRPr="00F85C64">
        <w:rPr>
          <w:rFonts w:eastAsia="Times New Roman" w:cs="Times New Roman"/>
          <w:rtl/>
          <w:lang w:eastAsia="de-DE"/>
        </w:rPr>
        <w:t xml:space="preserve"> </w:t>
      </w:r>
      <w:r w:rsidRPr="00F85C64">
        <w:rPr>
          <w:rFonts w:eastAsia="Times New Roman" w:cs="Times New Roman"/>
          <w:lang w:eastAsia="de-DE"/>
        </w:rPr>
        <w:t>(erheben) bezeichnet eine erhobene, geweihte Gabe.</w:t>
      </w:r>
    </w:p>
    <w:p w14:paraId="3BA0E85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Freiwilligkeitsbedingung </w:t>
      </w:r>
      <w:r w:rsidRPr="00F85C64">
        <w:rPr>
          <w:rFonts w:eastAsia="Times New Roman" w:cs="Times New Roman"/>
          <w:b/>
          <w:bCs/>
          <w:rtl/>
          <w:lang w:eastAsia="de-DE"/>
        </w:rPr>
        <w:t>מֵאֵת כָּל־אִישׁ אֲשֶׁר יִדְּבֶנּוּ לִבּוֹ</w:t>
      </w:r>
      <w:r w:rsidRPr="00F85C64">
        <w:rPr>
          <w:rFonts w:eastAsia="Times New Roman" w:cs="Times New Roman"/>
          <w:rtl/>
          <w:lang w:eastAsia="de-DE"/>
        </w:rPr>
        <w:t xml:space="preserve"> </w:t>
      </w:r>
      <w:r w:rsidRPr="00F85C64">
        <w:rPr>
          <w:rFonts w:eastAsia="Times New Roman" w:cs="Times New Roman"/>
          <w:lang w:eastAsia="de-DE"/>
        </w:rPr>
        <w:t xml:space="preserve">(von jedem Mann, den sein Herz antreibt) zeigt </w:t>
      </w:r>
      <w:r w:rsidRPr="00F85C64">
        <w:rPr>
          <w:rFonts w:eastAsia="Times New Roman" w:cs="Times New Roman"/>
          <w:b/>
          <w:bCs/>
          <w:rtl/>
          <w:lang w:eastAsia="de-DE"/>
        </w:rPr>
        <w:t>מֵאֵת</w:t>
      </w:r>
      <w:r w:rsidRPr="00F85C64">
        <w:rPr>
          <w:rFonts w:eastAsia="Times New Roman" w:cs="Times New Roman"/>
          <w:rtl/>
          <w:lang w:eastAsia="de-DE"/>
        </w:rPr>
        <w:t xml:space="preserve"> </w:t>
      </w:r>
      <w:r w:rsidRPr="00F85C64">
        <w:rPr>
          <w:rFonts w:eastAsia="Times New Roman" w:cs="Times New Roman"/>
          <w:lang w:eastAsia="de-DE"/>
        </w:rPr>
        <w:t xml:space="preserve">(von) als Präposition der Herkunft. Der Relativsatz </w:t>
      </w:r>
      <w:r w:rsidRPr="00F85C64">
        <w:rPr>
          <w:rFonts w:eastAsia="Times New Roman" w:cs="Times New Roman"/>
          <w:b/>
          <w:bCs/>
          <w:rtl/>
          <w:lang w:eastAsia="de-DE"/>
        </w:rPr>
        <w:t>אֲשֶׁר יִדְּבֶנּוּ לִבּוֹ</w:t>
      </w:r>
      <w:r w:rsidRPr="00F85C64">
        <w:rPr>
          <w:rFonts w:eastAsia="Times New Roman" w:cs="Times New Roman"/>
          <w:rtl/>
          <w:lang w:eastAsia="de-DE"/>
        </w:rPr>
        <w:t xml:space="preserve"> </w:t>
      </w:r>
      <w:r w:rsidRPr="00F85C64">
        <w:rPr>
          <w:rFonts w:eastAsia="Times New Roman" w:cs="Times New Roman"/>
          <w:lang w:eastAsia="de-DE"/>
        </w:rPr>
        <w:t xml:space="preserve">(dessen Herz ihn antreibt) verwendet </w:t>
      </w:r>
      <w:r w:rsidRPr="00F85C64">
        <w:rPr>
          <w:rFonts w:eastAsia="Times New Roman" w:cs="Times New Roman"/>
          <w:b/>
          <w:bCs/>
          <w:rtl/>
          <w:lang w:eastAsia="de-DE"/>
        </w:rPr>
        <w:t>יִדְּבֶנּוּ</w:t>
      </w:r>
      <w:r w:rsidRPr="00F85C64">
        <w:rPr>
          <w:rFonts w:eastAsia="Times New Roman" w:cs="Times New Roman"/>
          <w:rtl/>
          <w:lang w:eastAsia="de-DE"/>
        </w:rPr>
        <w:t xml:space="preserve"> </w:t>
      </w:r>
      <w:r w:rsidRPr="00F85C64">
        <w:rPr>
          <w:rFonts w:eastAsia="Times New Roman" w:cs="Times New Roman"/>
          <w:lang w:eastAsia="de-DE"/>
        </w:rPr>
        <w:t xml:space="preserve">(3. Person Singular maskulin Imperfekt Qal von </w:t>
      </w:r>
      <w:r w:rsidRPr="00F85C64">
        <w:rPr>
          <w:rFonts w:eastAsia="Times New Roman" w:cs="Times New Roman"/>
          <w:b/>
          <w:bCs/>
          <w:rtl/>
          <w:lang w:eastAsia="de-DE"/>
        </w:rPr>
        <w:t>נדב</w:t>
      </w:r>
      <w:r w:rsidRPr="00F85C64">
        <w:rPr>
          <w:rFonts w:eastAsia="Times New Roman" w:cs="Times New Roman"/>
          <w:lang w:eastAsia="de-DE"/>
        </w:rPr>
        <w:t xml:space="preserve">) mit Objektsuffix 3. Person Singular maskulin. Das Verb </w:t>
      </w:r>
      <w:r w:rsidRPr="00F85C64">
        <w:rPr>
          <w:rFonts w:eastAsia="Times New Roman" w:cs="Times New Roman"/>
          <w:b/>
          <w:bCs/>
          <w:rtl/>
          <w:lang w:eastAsia="de-DE"/>
        </w:rPr>
        <w:t>נדב</w:t>
      </w:r>
      <w:r w:rsidRPr="00F85C64">
        <w:rPr>
          <w:rFonts w:eastAsia="Times New Roman" w:cs="Times New Roman"/>
          <w:rtl/>
          <w:lang w:eastAsia="de-DE"/>
        </w:rPr>
        <w:t xml:space="preserve"> </w:t>
      </w:r>
      <w:r w:rsidRPr="00F85C64">
        <w:rPr>
          <w:rFonts w:eastAsia="Times New Roman" w:cs="Times New Roman"/>
          <w:lang w:eastAsia="de-DE"/>
        </w:rPr>
        <w:t>bedeutet "willig sein, sich freiwillig erbieten".</w:t>
      </w:r>
    </w:p>
    <w:p w14:paraId="26FE113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Bekräftigung </w:t>
      </w:r>
      <w:r w:rsidRPr="00F85C64">
        <w:rPr>
          <w:rFonts w:eastAsia="Times New Roman" w:cs="Times New Roman"/>
          <w:b/>
          <w:bCs/>
          <w:rtl/>
          <w:lang w:eastAsia="de-DE"/>
        </w:rPr>
        <w:t>תִּקְחוּ אֶת־תְּרוּמָתִי</w:t>
      </w:r>
      <w:r w:rsidRPr="00F85C64">
        <w:rPr>
          <w:rFonts w:eastAsia="Times New Roman" w:cs="Times New Roman"/>
          <w:rtl/>
          <w:lang w:eastAsia="de-DE"/>
        </w:rPr>
        <w:t xml:space="preserve"> </w:t>
      </w:r>
      <w:r w:rsidRPr="00F85C64">
        <w:rPr>
          <w:rFonts w:eastAsia="Times New Roman" w:cs="Times New Roman"/>
          <w:lang w:eastAsia="de-DE"/>
        </w:rPr>
        <w:t xml:space="preserve">(ihr sollt nehmen meine Hebeopfer) wiederholt die Anweisung mit </w:t>
      </w:r>
      <w:r w:rsidRPr="00F85C64">
        <w:rPr>
          <w:rFonts w:eastAsia="Times New Roman" w:cs="Times New Roman"/>
          <w:b/>
          <w:bCs/>
          <w:rtl/>
          <w:lang w:eastAsia="de-DE"/>
        </w:rPr>
        <w:t>תִּקְחוּ</w:t>
      </w:r>
      <w:r w:rsidRPr="00F85C64">
        <w:rPr>
          <w:rFonts w:eastAsia="Times New Roman" w:cs="Times New Roman"/>
          <w:rtl/>
          <w:lang w:eastAsia="de-DE"/>
        </w:rPr>
        <w:t xml:space="preserve"> </w:t>
      </w:r>
      <w:r w:rsidRPr="00F85C64">
        <w:rPr>
          <w:rFonts w:eastAsia="Times New Roman" w:cs="Times New Roman"/>
          <w:lang w:eastAsia="de-DE"/>
        </w:rPr>
        <w:t xml:space="preserve">(2. Person Plural maskulin Imperfekt Qal von </w:t>
      </w:r>
      <w:r w:rsidRPr="00F85C64">
        <w:rPr>
          <w:rFonts w:eastAsia="Times New Roman" w:cs="Times New Roman"/>
          <w:b/>
          <w:bCs/>
          <w:rtl/>
          <w:lang w:eastAsia="de-DE"/>
        </w:rPr>
        <w:t>לקח</w:t>
      </w:r>
      <w:r w:rsidRPr="00F85C64">
        <w:rPr>
          <w:rFonts w:eastAsia="Times New Roman" w:cs="Times New Roman"/>
          <w:lang w:eastAsia="de-DE"/>
        </w:rPr>
        <w:t xml:space="preserve">) und </w:t>
      </w:r>
      <w:r w:rsidRPr="00F85C64">
        <w:rPr>
          <w:rFonts w:eastAsia="Times New Roman" w:cs="Times New Roman"/>
          <w:b/>
          <w:bCs/>
          <w:rtl/>
          <w:lang w:eastAsia="de-DE"/>
        </w:rPr>
        <w:t>תְּרוּמָתִי</w:t>
      </w:r>
      <w:r w:rsidRPr="00F85C64">
        <w:rPr>
          <w:rFonts w:eastAsia="Times New Roman" w:cs="Times New Roman"/>
          <w:rtl/>
          <w:lang w:eastAsia="de-DE"/>
        </w:rPr>
        <w:t xml:space="preserve"> </w:t>
      </w:r>
      <w:r w:rsidRPr="00F85C64">
        <w:rPr>
          <w:rFonts w:eastAsia="Times New Roman" w:cs="Times New Roman"/>
          <w:lang w:eastAsia="de-DE"/>
        </w:rPr>
        <w:t>(meine Hebeopfer) mit Possessivsuffix 1. Person Singular.</w:t>
      </w:r>
    </w:p>
    <w:p w14:paraId="7BE77359" w14:textId="40305234"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w:t>
      </w:r>
      <w:r w:rsidR="00A75982">
        <w:t>verwendet ἀπα</w:t>
      </w:r>
      <w:proofErr w:type="spellStart"/>
      <w:r w:rsidR="00A75982">
        <w:t>ρχὰς</w:t>
      </w:r>
      <w:proofErr w:type="spellEnd"/>
      <w:r w:rsidR="00A75982">
        <w:t xml:space="preserve"> ("Erstlinge"), während der hebräische Text </w:t>
      </w:r>
      <w:r w:rsidR="00A75982">
        <w:rPr>
          <w:rtl/>
        </w:rPr>
        <w:t>תְּרוּמָ֑ה</w:t>
      </w:r>
      <w:r w:rsidR="00A75982">
        <w:t xml:space="preserve"> ("Hebopfer/Abgabe") hat. Diese Übersetzung betont den Charakter der Gaben als Erstlingsopfer stärker als der hebräische Begriff.</w:t>
      </w:r>
    </w:p>
    <w:p w14:paraId="79410DA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Imperativischer Auftrag mit Sammlungsanweisung, Freiwilligkeitsbedingung und bekräftigender Wiederholung.</w:t>
      </w:r>
    </w:p>
    <w:p w14:paraId="4FB57DE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etabliert das Prinzip der freiwilligen Gaben für das Heiligtum und betont die Herzensbereitschaft als Grundlage der Opferbereitschaft.</w:t>
      </w:r>
    </w:p>
    <w:p w14:paraId="00AD1192"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25,3</w:t>
      </w:r>
    </w:p>
    <w:p w14:paraId="0A87B60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וְזֹאת֙ הַתְּרוּמָ֔ה אֲשֶׁ֥ר תִּקְח֖וּ מֵאִתָּ֑ם זָהָ֥ב וָכֶ֖סֶף וּנְחֹֽשֶׁת׃</w:t>
      </w:r>
    </w:p>
    <w:p w14:paraId="135FEA6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Deutsch:</w:t>
      </w:r>
      <w:r w:rsidRPr="00F85C64">
        <w:rPr>
          <w:rFonts w:eastAsia="Times New Roman" w:cs="Times New Roman"/>
          <w:lang w:eastAsia="de-DE"/>
        </w:rPr>
        <w:t xml:space="preserve"> Und dies ist das Hebeopfer, das ihr von ihnen nehmen sollt: Gold und Silber und Bronze</w:t>
      </w:r>
    </w:p>
    <w:p w14:paraId="61B0B3BE"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3D6912F5">
          <v:rect id="_x0000_i1690" style="width:0;height:1.5pt" o:hralign="center" o:hrstd="t" o:hr="t" fillcolor="#a0a0a0" stroked="f"/>
        </w:pict>
      </w:r>
    </w:p>
    <w:p w14:paraId="52EC704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Einleitung </w:t>
      </w:r>
      <w:r w:rsidRPr="00F85C64">
        <w:rPr>
          <w:rFonts w:eastAsia="Times New Roman" w:cs="Times New Roman"/>
          <w:b/>
          <w:bCs/>
          <w:rtl/>
          <w:lang w:eastAsia="de-DE"/>
        </w:rPr>
        <w:t>וְזֹאת הַתְּרוּמָה אֲשֶׁר תִּקְחוּ מֵאִתָּם</w:t>
      </w:r>
      <w:r w:rsidRPr="00F85C64">
        <w:rPr>
          <w:rFonts w:eastAsia="Times New Roman" w:cs="Times New Roman"/>
          <w:rtl/>
          <w:lang w:eastAsia="de-DE"/>
        </w:rPr>
        <w:t xml:space="preserve"> </w:t>
      </w:r>
      <w:r w:rsidRPr="00F85C64">
        <w:rPr>
          <w:rFonts w:eastAsia="Times New Roman" w:cs="Times New Roman"/>
          <w:lang w:eastAsia="de-DE"/>
        </w:rPr>
        <w:t xml:space="preserve">(und dies ist die Hebeopfer, die ihr von ihnen nehmen sollt) zeigt </w:t>
      </w:r>
      <w:r w:rsidRPr="00F85C64">
        <w:rPr>
          <w:rFonts w:eastAsia="Times New Roman" w:cs="Times New Roman"/>
          <w:b/>
          <w:bCs/>
          <w:rtl/>
          <w:lang w:eastAsia="de-DE"/>
        </w:rPr>
        <w:t>זֹאת</w:t>
      </w:r>
      <w:r w:rsidRPr="00F85C64">
        <w:rPr>
          <w:rFonts w:eastAsia="Times New Roman" w:cs="Times New Roman"/>
          <w:rtl/>
          <w:lang w:eastAsia="de-DE"/>
        </w:rPr>
        <w:t xml:space="preserve"> </w:t>
      </w:r>
      <w:r w:rsidRPr="00F85C64">
        <w:rPr>
          <w:rFonts w:eastAsia="Times New Roman" w:cs="Times New Roman"/>
          <w:lang w:eastAsia="de-DE"/>
        </w:rPr>
        <w:t xml:space="preserve">(dies) als Demonstrativpronomen feminin mit </w:t>
      </w:r>
      <w:r w:rsidRPr="00F85C64">
        <w:rPr>
          <w:rFonts w:eastAsia="Times New Roman" w:cs="Times New Roman"/>
          <w:b/>
          <w:bCs/>
          <w:rtl/>
          <w:lang w:eastAsia="de-DE"/>
        </w:rPr>
        <w:t>הַתְּרוּמָה</w:t>
      </w:r>
      <w:r w:rsidRPr="00F85C64">
        <w:rPr>
          <w:rFonts w:eastAsia="Times New Roman" w:cs="Times New Roman"/>
          <w:rtl/>
          <w:lang w:eastAsia="de-DE"/>
        </w:rPr>
        <w:t xml:space="preserve"> </w:t>
      </w:r>
      <w:r w:rsidRPr="00F85C64">
        <w:rPr>
          <w:rFonts w:eastAsia="Times New Roman" w:cs="Times New Roman"/>
          <w:lang w:eastAsia="de-DE"/>
        </w:rPr>
        <w:t xml:space="preserve">(die Hebeopfer) mit Artikel. Der Relativsatz </w:t>
      </w:r>
      <w:r w:rsidRPr="00F85C64">
        <w:rPr>
          <w:rFonts w:eastAsia="Times New Roman" w:cs="Times New Roman"/>
          <w:b/>
          <w:bCs/>
          <w:rtl/>
          <w:lang w:eastAsia="de-DE"/>
        </w:rPr>
        <w:t>אֲשֶׁר תִּקְחוּ מֵאִתָּם</w:t>
      </w:r>
      <w:r w:rsidRPr="00F85C64">
        <w:rPr>
          <w:rFonts w:eastAsia="Times New Roman" w:cs="Times New Roman"/>
          <w:rtl/>
          <w:lang w:eastAsia="de-DE"/>
        </w:rPr>
        <w:t xml:space="preserve"> </w:t>
      </w:r>
      <w:r w:rsidRPr="00F85C64">
        <w:rPr>
          <w:rFonts w:eastAsia="Times New Roman" w:cs="Times New Roman"/>
          <w:lang w:eastAsia="de-DE"/>
        </w:rPr>
        <w:t xml:space="preserve">(die ihr von ihnen nehmen sollt) zeigt </w:t>
      </w:r>
      <w:r w:rsidRPr="00F85C64">
        <w:rPr>
          <w:rFonts w:eastAsia="Times New Roman" w:cs="Times New Roman"/>
          <w:b/>
          <w:bCs/>
          <w:rtl/>
          <w:lang w:eastAsia="de-DE"/>
        </w:rPr>
        <w:t>תִּקְחוּ</w:t>
      </w:r>
      <w:r w:rsidRPr="00F85C64">
        <w:rPr>
          <w:rFonts w:eastAsia="Times New Roman" w:cs="Times New Roman"/>
          <w:rtl/>
          <w:lang w:eastAsia="de-DE"/>
        </w:rPr>
        <w:t xml:space="preserve"> </w:t>
      </w:r>
      <w:r w:rsidRPr="00F85C64">
        <w:rPr>
          <w:rFonts w:eastAsia="Times New Roman" w:cs="Times New Roman"/>
          <w:lang w:eastAsia="de-DE"/>
        </w:rPr>
        <w:t xml:space="preserve">(2. Person Plural maskulin Imperfekt Qal von </w:t>
      </w:r>
      <w:r w:rsidRPr="00F85C64">
        <w:rPr>
          <w:rFonts w:eastAsia="Times New Roman" w:cs="Times New Roman"/>
          <w:b/>
          <w:bCs/>
          <w:rtl/>
          <w:lang w:eastAsia="de-DE"/>
        </w:rPr>
        <w:t>לקח</w:t>
      </w:r>
      <w:r w:rsidRPr="00F85C64">
        <w:rPr>
          <w:rFonts w:eastAsia="Times New Roman" w:cs="Times New Roman"/>
          <w:lang w:eastAsia="de-DE"/>
        </w:rPr>
        <w:t xml:space="preserve">) mit </w:t>
      </w:r>
      <w:r w:rsidRPr="00F85C64">
        <w:rPr>
          <w:rFonts w:eastAsia="Times New Roman" w:cs="Times New Roman"/>
          <w:b/>
          <w:bCs/>
          <w:rtl/>
          <w:lang w:eastAsia="de-DE"/>
        </w:rPr>
        <w:t>מֵאִתָּם</w:t>
      </w:r>
      <w:r w:rsidRPr="00F85C64">
        <w:rPr>
          <w:rFonts w:eastAsia="Times New Roman" w:cs="Times New Roman"/>
          <w:rtl/>
          <w:lang w:eastAsia="de-DE"/>
        </w:rPr>
        <w:t xml:space="preserve"> </w:t>
      </w:r>
      <w:r w:rsidRPr="00F85C64">
        <w:rPr>
          <w:rFonts w:eastAsia="Times New Roman" w:cs="Times New Roman"/>
          <w:lang w:eastAsia="de-DE"/>
        </w:rPr>
        <w:t>(von ihnen) plus Possessivsuffix 3. Person Plural maskulin.</w:t>
      </w:r>
    </w:p>
    <w:p w14:paraId="539D2E4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erste Kategorie der Metalle </w:t>
      </w:r>
      <w:r w:rsidRPr="00F85C64">
        <w:rPr>
          <w:rFonts w:eastAsia="Times New Roman" w:cs="Times New Roman"/>
          <w:b/>
          <w:bCs/>
          <w:rtl/>
          <w:lang w:eastAsia="de-DE"/>
        </w:rPr>
        <w:t>זָהָב וָכֶסֶף וּנְחֹשֶׁת</w:t>
      </w:r>
      <w:r w:rsidRPr="00F85C64">
        <w:rPr>
          <w:rFonts w:eastAsia="Times New Roman" w:cs="Times New Roman"/>
          <w:rtl/>
          <w:lang w:eastAsia="de-DE"/>
        </w:rPr>
        <w:t xml:space="preserve"> </w:t>
      </w:r>
      <w:r w:rsidRPr="00F85C64">
        <w:rPr>
          <w:rFonts w:eastAsia="Times New Roman" w:cs="Times New Roman"/>
          <w:lang w:eastAsia="de-DE"/>
        </w:rPr>
        <w:t xml:space="preserve">(Gold und Silber und Bronze) zeigt drei Edelmetalle in absteigender Wertigkeit: </w:t>
      </w:r>
      <w:r w:rsidRPr="00F85C64">
        <w:rPr>
          <w:rFonts w:eastAsia="Times New Roman" w:cs="Times New Roman"/>
          <w:b/>
          <w:bCs/>
          <w:rtl/>
          <w:lang w:eastAsia="de-DE"/>
        </w:rPr>
        <w:t>זָהָב</w:t>
      </w:r>
      <w:r w:rsidRPr="00F85C64">
        <w:rPr>
          <w:rFonts w:eastAsia="Times New Roman" w:cs="Times New Roman"/>
          <w:rtl/>
          <w:lang w:eastAsia="de-DE"/>
        </w:rPr>
        <w:t xml:space="preserve"> </w:t>
      </w:r>
      <w:r w:rsidRPr="00F85C64">
        <w:rPr>
          <w:rFonts w:eastAsia="Times New Roman" w:cs="Times New Roman"/>
          <w:lang w:eastAsia="de-DE"/>
        </w:rPr>
        <w:t xml:space="preserve">(Gold) als kostbarstes, </w:t>
      </w:r>
      <w:r w:rsidRPr="00F85C64">
        <w:rPr>
          <w:rFonts w:eastAsia="Times New Roman" w:cs="Times New Roman"/>
          <w:b/>
          <w:bCs/>
          <w:rtl/>
          <w:lang w:eastAsia="de-DE"/>
        </w:rPr>
        <w:t>כֶּסֶף</w:t>
      </w:r>
      <w:r w:rsidRPr="00F85C64">
        <w:rPr>
          <w:rFonts w:eastAsia="Times New Roman" w:cs="Times New Roman"/>
          <w:rtl/>
          <w:lang w:eastAsia="de-DE"/>
        </w:rPr>
        <w:t xml:space="preserve"> </w:t>
      </w:r>
      <w:r w:rsidRPr="00F85C64">
        <w:rPr>
          <w:rFonts w:eastAsia="Times New Roman" w:cs="Times New Roman"/>
          <w:lang w:eastAsia="de-DE"/>
        </w:rPr>
        <w:t xml:space="preserve">(Silber) und </w:t>
      </w:r>
      <w:r w:rsidRPr="00F85C64">
        <w:rPr>
          <w:rFonts w:eastAsia="Times New Roman" w:cs="Times New Roman"/>
          <w:b/>
          <w:bCs/>
          <w:rtl/>
          <w:lang w:eastAsia="de-DE"/>
        </w:rPr>
        <w:t>נְחֹשֶׁת</w:t>
      </w:r>
      <w:r w:rsidRPr="00F85C64">
        <w:rPr>
          <w:rFonts w:eastAsia="Times New Roman" w:cs="Times New Roman"/>
          <w:rtl/>
          <w:lang w:eastAsia="de-DE"/>
        </w:rPr>
        <w:t xml:space="preserve"> </w:t>
      </w:r>
      <w:r w:rsidRPr="00F85C64">
        <w:rPr>
          <w:rFonts w:eastAsia="Times New Roman" w:cs="Times New Roman"/>
          <w:lang w:eastAsia="de-DE"/>
        </w:rPr>
        <w:t>(Bronze/Kupfer) als praktisches Metall. Alle drei werden durch waw-kopulativum koordiniert.</w:t>
      </w:r>
    </w:p>
    <w:p w14:paraId="5004969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נְחֹשֶׁת</w:t>
      </w:r>
      <w:r w:rsidRPr="00F85C64">
        <w:rPr>
          <w:rFonts w:eastAsia="Times New Roman" w:cs="Times New Roman"/>
          <w:rtl/>
          <w:lang w:eastAsia="de-DE"/>
        </w:rPr>
        <w:t xml:space="preserve"> </w:t>
      </w:r>
      <w:r w:rsidRPr="00F85C64">
        <w:rPr>
          <w:rFonts w:eastAsia="Times New Roman" w:cs="Times New Roman"/>
          <w:lang w:eastAsia="de-DE"/>
        </w:rPr>
        <w:t>mit χα</w:t>
      </w:r>
      <w:proofErr w:type="spellStart"/>
      <w:r w:rsidRPr="00F85C64">
        <w:rPr>
          <w:rFonts w:eastAsia="Times New Roman" w:cs="Times New Roman"/>
          <w:lang w:eastAsia="de-DE"/>
        </w:rPr>
        <w:t>λκός</w:t>
      </w:r>
      <w:proofErr w:type="spellEnd"/>
      <w:r w:rsidRPr="00F85C64">
        <w:rPr>
          <w:rFonts w:eastAsia="Times New Roman" w:cs="Times New Roman"/>
          <w:lang w:eastAsia="de-DE"/>
        </w:rPr>
        <w:t xml:space="preserve"> (Bronze/Erz) und macht damit die metallische Qualität deutlicher.</w:t>
      </w:r>
    </w:p>
    <w:p w14:paraId="5B11AE9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Einleitende Demonstrativformel mit Relativsatz und erster Materialkategorie.</w:t>
      </w:r>
    </w:p>
    <w:p w14:paraId="5063B63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beginnt die systematische Aufzählung der benötigten Materialien mit den wertvollen Metallen als Grundlage für das Heiligtum.</w:t>
      </w:r>
    </w:p>
    <w:p w14:paraId="1C5324C5"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25,4</w:t>
      </w:r>
    </w:p>
    <w:p w14:paraId="3CB64E8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וּתְכֵ֧לֶת וְאַרְגָּמָ֛ן וְתוֹלַ֥עַת שָׁנִ֖י וְשֵׁ֥שׁ וְעִזִּֽים׃</w:t>
      </w:r>
    </w:p>
    <w:p w14:paraId="38EFEE1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blauen und purpurnen und karmesinroten Stoff und Leinen und Ziegenhaar</w:t>
      </w:r>
    </w:p>
    <w:p w14:paraId="678D6F52"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03090904">
          <v:rect id="_x0000_i1691" style="width:0;height:1.5pt" o:hralign="center" o:hrstd="t" o:hr="t" fillcolor="#a0a0a0" stroked="f"/>
        </w:pict>
      </w:r>
    </w:p>
    <w:p w14:paraId="37F498D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zweite Kategorie umfasst kostbare Textilien und Fasern. </w:t>
      </w:r>
      <w:r w:rsidRPr="00F85C64">
        <w:rPr>
          <w:rFonts w:eastAsia="Times New Roman" w:cs="Times New Roman"/>
          <w:b/>
          <w:bCs/>
          <w:rtl/>
          <w:lang w:eastAsia="de-DE"/>
        </w:rPr>
        <w:t>וּתְכֵלֶת</w:t>
      </w:r>
      <w:r w:rsidRPr="00F85C64">
        <w:rPr>
          <w:rFonts w:eastAsia="Times New Roman" w:cs="Times New Roman"/>
          <w:rtl/>
          <w:lang w:eastAsia="de-DE"/>
        </w:rPr>
        <w:t xml:space="preserve"> </w:t>
      </w:r>
      <w:r w:rsidRPr="00F85C64">
        <w:rPr>
          <w:rFonts w:eastAsia="Times New Roman" w:cs="Times New Roman"/>
          <w:lang w:eastAsia="de-DE"/>
        </w:rPr>
        <w:t>(und blauer [Stoff]) mit waw-kopulativum bezeichnet den kostbaren blauen Farbstoff aus der Purpurschnecke.</w:t>
      </w:r>
    </w:p>
    <w:p w14:paraId="3D99750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וְאַרְגָּמָן</w:t>
      </w:r>
      <w:r w:rsidRPr="00F85C64">
        <w:rPr>
          <w:rFonts w:eastAsia="Times New Roman" w:cs="Times New Roman"/>
          <w:rtl/>
          <w:lang w:eastAsia="de-DE"/>
        </w:rPr>
        <w:t xml:space="preserve"> </w:t>
      </w:r>
      <w:r w:rsidRPr="00F85C64">
        <w:rPr>
          <w:rFonts w:eastAsia="Times New Roman" w:cs="Times New Roman"/>
          <w:lang w:eastAsia="de-DE"/>
        </w:rPr>
        <w:t>(und Purpur) bezeichnet roten/violetten Purpurfarbstoff, ebenfalls aus Meeresschnecken gewonnen und sehr kostbar.</w:t>
      </w:r>
    </w:p>
    <w:p w14:paraId="432C965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וְתוֹלַעַת שָׁנִי</w:t>
      </w:r>
      <w:r w:rsidRPr="00F85C64">
        <w:rPr>
          <w:rFonts w:eastAsia="Times New Roman" w:cs="Times New Roman"/>
          <w:rtl/>
          <w:lang w:eastAsia="de-DE"/>
        </w:rPr>
        <w:t xml:space="preserve"> </w:t>
      </w:r>
      <w:r w:rsidRPr="00F85C64">
        <w:rPr>
          <w:rFonts w:eastAsia="Times New Roman" w:cs="Times New Roman"/>
          <w:lang w:eastAsia="de-DE"/>
        </w:rPr>
        <w:t xml:space="preserve">(und Karmesinwurm) zeigt die Konstruktverbindung </w:t>
      </w:r>
      <w:r w:rsidRPr="00F85C64">
        <w:rPr>
          <w:rFonts w:eastAsia="Times New Roman" w:cs="Times New Roman"/>
          <w:b/>
          <w:bCs/>
          <w:rtl/>
          <w:lang w:eastAsia="de-DE"/>
        </w:rPr>
        <w:t>תּוֹלַעַת שָׁנִי</w:t>
      </w:r>
      <w:r w:rsidRPr="00F85C64">
        <w:rPr>
          <w:rFonts w:eastAsia="Times New Roman" w:cs="Times New Roman"/>
          <w:rtl/>
          <w:lang w:eastAsia="de-DE"/>
        </w:rPr>
        <w:t xml:space="preserve"> </w:t>
      </w:r>
      <w:r w:rsidRPr="00F85C64">
        <w:rPr>
          <w:rFonts w:eastAsia="Times New Roman" w:cs="Times New Roman"/>
          <w:lang w:eastAsia="de-DE"/>
        </w:rPr>
        <w:t xml:space="preserve">- </w:t>
      </w:r>
      <w:r w:rsidRPr="00F85C64">
        <w:rPr>
          <w:rFonts w:eastAsia="Times New Roman" w:cs="Times New Roman"/>
          <w:b/>
          <w:bCs/>
          <w:rtl/>
          <w:lang w:eastAsia="de-DE"/>
        </w:rPr>
        <w:t>תּוֹלַעַת</w:t>
      </w:r>
      <w:r w:rsidRPr="00F85C64">
        <w:rPr>
          <w:rFonts w:eastAsia="Times New Roman" w:cs="Times New Roman"/>
          <w:rtl/>
          <w:lang w:eastAsia="de-DE"/>
        </w:rPr>
        <w:t xml:space="preserve"> </w:t>
      </w:r>
      <w:r w:rsidRPr="00F85C64">
        <w:rPr>
          <w:rFonts w:eastAsia="Times New Roman" w:cs="Times New Roman"/>
          <w:lang w:eastAsia="de-DE"/>
        </w:rPr>
        <w:t xml:space="preserve">(Wurm) mit </w:t>
      </w:r>
      <w:r w:rsidRPr="00F85C64">
        <w:rPr>
          <w:rFonts w:eastAsia="Times New Roman" w:cs="Times New Roman"/>
          <w:b/>
          <w:bCs/>
          <w:rtl/>
          <w:lang w:eastAsia="de-DE"/>
        </w:rPr>
        <w:t>שָׁנִי</w:t>
      </w:r>
      <w:r w:rsidRPr="00F85C64">
        <w:rPr>
          <w:rFonts w:eastAsia="Times New Roman" w:cs="Times New Roman"/>
          <w:rtl/>
          <w:lang w:eastAsia="de-DE"/>
        </w:rPr>
        <w:t xml:space="preserve"> </w:t>
      </w:r>
      <w:r w:rsidRPr="00F85C64">
        <w:rPr>
          <w:rFonts w:eastAsia="Times New Roman" w:cs="Times New Roman"/>
          <w:lang w:eastAsia="de-DE"/>
        </w:rPr>
        <w:t>(zweifach, scharlachrot) bezeichnet den aus der Schildlaus gewonnenen roten Farbstoff.</w:t>
      </w:r>
    </w:p>
    <w:p w14:paraId="208F816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וְשֵׁשׁ</w:t>
      </w:r>
      <w:r w:rsidRPr="00F85C64">
        <w:rPr>
          <w:rFonts w:eastAsia="Times New Roman" w:cs="Times New Roman"/>
          <w:rtl/>
          <w:lang w:eastAsia="de-DE"/>
        </w:rPr>
        <w:t xml:space="preserve"> </w:t>
      </w:r>
      <w:r w:rsidRPr="00F85C64">
        <w:rPr>
          <w:rFonts w:eastAsia="Times New Roman" w:cs="Times New Roman"/>
          <w:lang w:eastAsia="de-DE"/>
        </w:rPr>
        <w:t>(und Leinen) bezeichnet feines weißes Leinen aus Flachs.</w:t>
      </w:r>
    </w:p>
    <w:p w14:paraId="3C6466C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וְעִזִּים</w:t>
      </w:r>
      <w:r w:rsidRPr="00F85C64">
        <w:rPr>
          <w:rFonts w:eastAsia="Times New Roman" w:cs="Times New Roman"/>
          <w:rtl/>
          <w:lang w:eastAsia="de-DE"/>
        </w:rPr>
        <w:t xml:space="preserve"> </w:t>
      </w:r>
      <w:r w:rsidRPr="00F85C64">
        <w:rPr>
          <w:rFonts w:eastAsia="Times New Roman" w:cs="Times New Roman"/>
          <w:lang w:eastAsia="de-DE"/>
        </w:rPr>
        <w:t>(und Ziegenhaar) bezeichnet das Haar von Ziegen als gröberes, aber haltbares Material.</w:t>
      </w:r>
    </w:p>
    <w:p w14:paraId="72C7744C" w14:textId="641E89E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w:t>
      </w:r>
      <w:r w:rsidR="00A75982">
        <w:t>gibt spezifischer β</w:t>
      </w:r>
      <w:proofErr w:type="spellStart"/>
      <w:r w:rsidR="00A75982">
        <w:t>ύσσον</w:t>
      </w:r>
      <w:proofErr w:type="spellEnd"/>
      <w:r w:rsidR="00A75982">
        <w:t xml:space="preserve"> </w:t>
      </w:r>
      <w:proofErr w:type="spellStart"/>
      <w:r w:rsidR="00A75982">
        <w:t>κεκλωσμένην</w:t>
      </w:r>
      <w:proofErr w:type="spellEnd"/>
      <w:r w:rsidR="00A75982">
        <w:t xml:space="preserve"> ("gesponnenen Byssus") an, während der hebräische Text </w:t>
      </w:r>
      <w:r w:rsidR="00A75982">
        <w:rPr>
          <w:rtl/>
        </w:rPr>
        <w:t>וְשֵׁ֥שׁ</w:t>
      </w:r>
      <w:r w:rsidR="00A75982">
        <w:t xml:space="preserve"> ("Leinen") erwähnt. Dies stellt eine präzisere Beschreibung der Leinenqualität dar.</w:t>
      </w:r>
    </w:p>
    <w:p w14:paraId="68C5748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Satzstruktur:</w:t>
      </w:r>
      <w:r w:rsidRPr="00F85C64">
        <w:rPr>
          <w:rFonts w:eastAsia="Times New Roman" w:cs="Times New Roman"/>
          <w:lang w:eastAsia="de-DE"/>
        </w:rPr>
        <w:t xml:space="preserve"> Koordinierte Aufzählung von fünf verschiedenen textilen Materialien in absteigender Kostbarkeit.</w:t>
      </w:r>
    </w:p>
    <w:p w14:paraId="7A15499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führt die prächtigen textilen Materialien auf, die für die kultischen Gewänder und Vorhänge benötigt werden.</w:t>
      </w:r>
    </w:p>
    <w:p w14:paraId="1DB63108"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25,5</w:t>
      </w:r>
    </w:p>
    <w:p w14:paraId="7183B27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וְעֹרֹ֨ת אֵילִ֧ם מְאָדָּמִ֛ים וְעֹרֹ֥ת תְּחָשִׁ֖ים וַעֲצֵ֥י שִׁטִּֽים׃</w:t>
      </w:r>
    </w:p>
    <w:p w14:paraId="646309D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rotgefärbte Widderfelle und Tachaschfelle und Akazienholz;</w:t>
      </w:r>
    </w:p>
    <w:p w14:paraId="467CC848"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0CAB80EC">
          <v:rect id="_x0000_i1692" style="width:0;height:1.5pt" o:hralign="center" o:hrstd="t" o:hr="t" fillcolor="#a0a0a0" stroked="f"/>
        </w:pict>
      </w:r>
    </w:p>
    <w:p w14:paraId="3C1C49D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dritte Kategorie umfasst Tierfelle und Holz. </w:t>
      </w:r>
      <w:r w:rsidRPr="00F85C64">
        <w:rPr>
          <w:rFonts w:eastAsia="Times New Roman" w:cs="Times New Roman"/>
          <w:b/>
          <w:bCs/>
          <w:rtl/>
          <w:lang w:eastAsia="de-DE"/>
        </w:rPr>
        <w:t>וְעֹרֹת אֵילִם מְאָדָּמִים</w:t>
      </w:r>
      <w:r w:rsidRPr="00F85C64">
        <w:rPr>
          <w:rFonts w:eastAsia="Times New Roman" w:cs="Times New Roman"/>
          <w:rtl/>
          <w:lang w:eastAsia="de-DE"/>
        </w:rPr>
        <w:t xml:space="preserve"> </w:t>
      </w:r>
      <w:r w:rsidRPr="00F85C64">
        <w:rPr>
          <w:rFonts w:eastAsia="Times New Roman" w:cs="Times New Roman"/>
          <w:lang w:eastAsia="de-DE"/>
        </w:rPr>
        <w:t xml:space="preserve">(und Felle von Widdern, rot gefärbt) zeigt </w:t>
      </w:r>
      <w:r w:rsidRPr="00F85C64">
        <w:rPr>
          <w:rFonts w:eastAsia="Times New Roman" w:cs="Times New Roman"/>
          <w:b/>
          <w:bCs/>
          <w:rtl/>
          <w:lang w:eastAsia="de-DE"/>
        </w:rPr>
        <w:t>עֹרֹת</w:t>
      </w:r>
      <w:r w:rsidRPr="00F85C64">
        <w:rPr>
          <w:rFonts w:eastAsia="Times New Roman" w:cs="Times New Roman"/>
          <w:rtl/>
          <w:lang w:eastAsia="de-DE"/>
        </w:rPr>
        <w:t xml:space="preserve"> </w:t>
      </w:r>
      <w:r w:rsidRPr="00F85C64">
        <w:rPr>
          <w:rFonts w:eastAsia="Times New Roman" w:cs="Times New Roman"/>
          <w:lang w:eastAsia="de-DE"/>
        </w:rPr>
        <w:t xml:space="preserve">(Felle) als Plural von </w:t>
      </w:r>
      <w:r w:rsidRPr="00F85C64">
        <w:rPr>
          <w:rFonts w:eastAsia="Times New Roman" w:cs="Times New Roman"/>
          <w:b/>
          <w:bCs/>
          <w:rtl/>
          <w:lang w:eastAsia="de-DE"/>
        </w:rPr>
        <w:t>עוֹר</w:t>
      </w:r>
      <w:r w:rsidRPr="00F85C64">
        <w:rPr>
          <w:rFonts w:eastAsia="Times New Roman" w:cs="Times New Roman"/>
          <w:rtl/>
          <w:lang w:eastAsia="de-DE"/>
        </w:rPr>
        <w:t xml:space="preserve"> </w:t>
      </w:r>
      <w:r w:rsidRPr="00F85C64">
        <w:rPr>
          <w:rFonts w:eastAsia="Times New Roman" w:cs="Times New Roman"/>
          <w:lang w:eastAsia="de-DE"/>
        </w:rPr>
        <w:t xml:space="preserve">(Haut, Fell) in Konstruktverbindung mit </w:t>
      </w:r>
      <w:r w:rsidRPr="00F85C64">
        <w:rPr>
          <w:rFonts w:eastAsia="Times New Roman" w:cs="Times New Roman"/>
          <w:b/>
          <w:bCs/>
          <w:rtl/>
          <w:lang w:eastAsia="de-DE"/>
        </w:rPr>
        <w:t>אֵילִם</w:t>
      </w:r>
      <w:r w:rsidRPr="00F85C64">
        <w:rPr>
          <w:rFonts w:eastAsia="Times New Roman" w:cs="Times New Roman"/>
          <w:rtl/>
          <w:lang w:eastAsia="de-DE"/>
        </w:rPr>
        <w:t xml:space="preserve"> </w:t>
      </w:r>
      <w:r w:rsidRPr="00F85C64">
        <w:rPr>
          <w:rFonts w:eastAsia="Times New Roman" w:cs="Times New Roman"/>
          <w:lang w:eastAsia="de-DE"/>
        </w:rPr>
        <w:t xml:space="preserve">(Widder). </w:t>
      </w:r>
      <w:r w:rsidRPr="00F85C64">
        <w:rPr>
          <w:rFonts w:eastAsia="Times New Roman" w:cs="Times New Roman"/>
          <w:b/>
          <w:bCs/>
          <w:rtl/>
          <w:lang w:eastAsia="de-DE"/>
        </w:rPr>
        <w:t>מְאָדָּמִים</w:t>
      </w:r>
      <w:r w:rsidRPr="00F85C64">
        <w:rPr>
          <w:rFonts w:eastAsia="Times New Roman" w:cs="Times New Roman"/>
          <w:rtl/>
          <w:lang w:eastAsia="de-DE"/>
        </w:rPr>
        <w:t xml:space="preserve"> </w:t>
      </w:r>
      <w:r w:rsidRPr="00F85C64">
        <w:rPr>
          <w:rFonts w:eastAsia="Times New Roman" w:cs="Times New Roman"/>
          <w:lang w:eastAsia="de-DE"/>
        </w:rPr>
        <w:t xml:space="preserve">(rot gefärbt) ist Partizip Pual Plural maskulin von </w:t>
      </w:r>
      <w:r w:rsidRPr="00F85C64">
        <w:rPr>
          <w:rFonts w:eastAsia="Times New Roman" w:cs="Times New Roman"/>
          <w:b/>
          <w:bCs/>
          <w:rtl/>
          <w:lang w:eastAsia="de-DE"/>
        </w:rPr>
        <w:t>אדם</w:t>
      </w:r>
      <w:r w:rsidRPr="00F85C64">
        <w:rPr>
          <w:rFonts w:eastAsia="Times New Roman" w:cs="Times New Roman"/>
          <w:rtl/>
          <w:lang w:eastAsia="de-DE"/>
        </w:rPr>
        <w:t xml:space="preserve"> </w:t>
      </w:r>
      <w:r w:rsidRPr="00F85C64">
        <w:rPr>
          <w:rFonts w:eastAsia="Times New Roman" w:cs="Times New Roman"/>
          <w:lang w:eastAsia="de-DE"/>
        </w:rPr>
        <w:t>(rot sein) - "rot gemacht" = rot gefärbt.</w:t>
      </w:r>
    </w:p>
    <w:p w14:paraId="2448EB1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וְעֹרֹת תְּחָשִׁים</w:t>
      </w:r>
      <w:r w:rsidRPr="00F85C64">
        <w:rPr>
          <w:rFonts w:eastAsia="Times New Roman" w:cs="Times New Roman"/>
          <w:rtl/>
          <w:lang w:eastAsia="de-DE"/>
        </w:rPr>
        <w:t xml:space="preserve"> </w:t>
      </w:r>
      <w:r w:rsidRPr="00F85C64">
        <w:rPr>
          <w:rFonts w:eastAsia="Times New Roman" w:cs="Times New Roman"/>
          <w:lang w:eastAsia="de-DE"/>
        </w:rPr>
        <w:t xml:space="preserve">(und Felle von Tachasch-Tieren) zeigt </w:t>
      </w:r>
      <w:r w:rsidRPr="00F85C64">
        <w:rPr>
          <w:rFonts w:eastAsia="Times New Roman" w:cs="Times New Roman"/>
          <w:b/>
          <w:bCs/>
          <w:rtl/>
          <w:lang w:eastAsia="de-DE"/>
        </w:rPr>
        <w:t>תְּחָשִׁים</w:t>
      </w:r>
      <w:r w:rsidRPr="00F85C64">
        <w:rPr>
          <w:rFonts w:eastAsia="Times New Roman" w:cs="Times New Roman"/>
          <w:rtl/>
          <w:lang w:eastAsia="de-DE"/>
        </w:rPr>
        <w:t xml:space="preserve"> </w:t>
      </w:r>
      <w:r w:rsidRPr="00F85C64">
        <w:rPr>
          <w:rFonts w:eastAsia="Times New Roman" w:cs="Times New Roman"/>
          <w:lang w:eastAsia="de-DE"/>
        </w:rPr>
        <w:t xml:space="preserve">(Tachasch-Tiere) als Plural von </w:t>
      </w:r>
      <w:r w:rsidRPr="00F85C64">
        <w:rPr>
          <w:rFonts w:eastAsia="Times New Roman" w:cs="Times New Roman"/>
          <w:b/>
          <w:bCs/>
          <w:rtl/>
          <w:lang w:eastAsia="de-DE"/>
        </w:rPr>
        <w:t>תַּחַשׁ</w:t>
      </w:r>
      <w:r w:rsidRPr="00F85C64">
        <w:rPr>
          <w:rFonts w:eastAsia="Times New Roman" w:cs="Times New Roman"/>
          <w:rtl/>
          <w:lang w:eastAsia="de-DE"/>
        </w:rPr>
        <w:t xml:space="preserve"> </w:t>
      </w:r>
      <w:r w:rsidRPr="00F85C64">
        <w:rPr>
          <w:rFonts w:eastAsia="Times New Roman" w:cs="Times New Roman"/>
          <w:lang w:eastAsia="de-DE"/>
        </w:rPr>
        <w:t>- ein unbekanntes Tier, möglicherweise Seehund oder Delphin, jedenfalls mit wasserdichtem Fell.</w:t>
      </w:r>
    </w:p>
    <w:p w14:paraId="1C6E7C4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וַעֲצֵי שִׁטִּים</w:t>
      </w:r>
      <w:r w:rsidRPr="00F85C64">
        <w:rPr>
          <w:rFonts w:eastAsia="Times New Roman" w:cs="Times New Roman"/>
          <w:rtl/>
          <w:lang w:eastAsia="de-DE"/>
        </w:rPr>
        <w:t xml:space="preserve"> </w:t>
      </w:r>
      <w:r w:rsidRPr="00F85C64">
        <w:rPr>
          <w:rFonts w:eastAsia="Times New Roman" w:cs="Times New Roman"/>
          <w:lang w:eastAsia="de-DE"/>
        </w:rPr>
        <w:t xml:space="preserve">(und Akazienholz) zeigt die Konstruktverbindung </w:t>
      </w:r>
      <w:r w:rsidRPr="00F85C64">
        <w:rPr>
          <w:rFonts w:eastAsia="Times New Roman" w:cs="Times New Roman"/>
          <w:b/>
          <w:bCs/>
          <w:rtl/>
          <w:lang w:eastAsia="de-DE"/>
        </w:rPr>
        <w:t>עֲצֵי שִׁטִּים</w:t>
      </w:r>
      <w:r w:rsidRPr="00F85C64">
        <w:rPr>
          <w:rFonts w:eastAsia="Times New Roman" w:cs="Times New Roman"/>
          <w:rtl/>
          <w:lang w:eastAsia="de-DE"/>
        </w:rPr>
        <w:t xml:space="preserve"> </w:t>
      </w:r>
      <w:r w:rsidRPr="00F85C64">
        <w:rPr>
          <w:rFonts w:eastAsia="Times New Roman" w:cs="Times New Roman"/>
          <w:lang w:eastAsia="de-DE"/>
        </w:rPr>
        <w:t xml:space="preserve">(Hölzer der Akazien) - </w:t>
      </w:r>
      <w:r w:rsidRPr="00F85C64">
        <w:rPr>
          <w:rFonts w:eastAsia="Times New Roman" w:cs="Times New Roman"/>
          <w:b/>
          <w:bCs/>
          <w:rtl/>
          <w:lang w:eastAsia="de-DE"/>
        </w:rPr>
        <w:t>שִׁטָּה</w:t>
      </w:r>
      <w:r w:rsidRPr="00F85C64">
        <w:rPr>
          <w:rFonts w:eastAsia="Times New Roman" w:cs="Times New Roman"/>
          <w:rtl/>
          <w:lang w:eastAsia="de-DE"/>
        </w:rPr>
        <w:t xml:space="preserve"> </w:t>
      </w:r>
      <w:r w:rsidRPr="00F85C64">
        <w:rPr>
          <w:rFonts w:eastAsia="Times New Roman" w:cs="Times New Roman"/>
          <w:lang w:eastAsia="de-DE"/>
        </w:rPr>
        <w:t>(Akazie) als haltbares Wüstenholz.</w:t>
      </w:r>
    </w:p>
    <w:p w14:paraId="55A1D9B3" w14:textId="11998612"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w:t>
      </w:r>
      <w:r w:rsidR="00A75982">
        <w:t xml:space="preserve">bietet </w:t>
      </w:r>
      <w:proofErr w:type="spellStart"/>
      <w:r w:rsidR="00A75982">
        <w:t>δέρμ</w:t>
      </w:r>
      <w:proofErr w:type="spellEnd"/>
      <w:r w:rsidR="00A75982">
        <w:t>ατα ὑα</w:t>
      </w:r>
      <w:proofErr w:type="spellStart"/>
      <w:r w:rsidR="00A75982">
        <w:t>κίνθιν</w:t>
      </w:r>
      <w:proofErr w:type="spellEnd"/>
      <w:r w:rsidR="00A75982">
        <w:t>α ("</w:t>
      </w:r>
      <w:proofErr w:type="spellStart"/>
      <w:r w:rsidR="00A75982">
        <w:t>violettblaue</w:t>
      </w:r>
      <w:proofErr w:type="spellEnd"/>
      <w:r w:rsidR="00A75982">
        <w:t xml:space="preserve">/hyazinthfarbene Häute") für den Begriff </w:t>
      </w:r>
      <w:r w:rsidR="00A75982">
        <w:rPr>
          <w:rtl/>
        </w:rPr>
        <w:t>וְעֹרֹ֥ת תְּחָשִׁ֖ים</w:t>
      </w:r>
      <w:r w:rsidR="00A75982">
        <w:t xml:space="preserve"> ("Häute von </w:t>
      </w:r>
      <w:proofErr w:type="spellStart"/>
      <w:r w:rsidR="00A75982">
        <w:t>Tachash</w:t>
      </w:r>
      <w:proofErr w:type="spellEnd"/>
      <w:r w:rsidR="00A75982">
        <w:t xml:space="preserve">-Tieren"), was eine Farbbeschreibung anstelle einer Tierartbezeichnung darstellt und zeigt, dass das hebräische </w:t>
      </w:r>
      <w:r w:rsidR="00A75982">
        <w:rPr>
          <w:rtl/>
        </w:rPr>
        <w:t>תחשים</w:t>
      </w:r>
      <w:r w:rsidR="00A75982">
        <w:t xml:space="preserve"> bereits in der Antike unklar war.</w:t>
      </w:r>
    </w:p>
    <w:p w14:paraId="3D298D2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Koordinierte Aufzählung von zwei Fellarten und einer Holzart als Baumaterialien.</w:t>
      </w:r>
    </w:p>
    <w:p w14:paraId="7E19FFC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führt die praktischen Baumaterialien auf: wasserdichte Felle für den Schutz und hartes Wüstenholz für die Konstruktion.</w:t>
      </w:r>
    </w:p>
    <w:p w14:paraId="4676DFAB"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25,6</w:t>
      </w:r>
    </w:p>
    <w:p w14:paraId="596F838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שֶׁ֖מֶן לַמָּאֹ֑ר בְּשָׂמִים֙ לְשֶׁ֣מֶן הַמִּשְׁחָ֔ה וְלִקְטֹ֖רֶת הַסַּמִּֽים׃</w:t>
      </w:r>
    </w:p>
    <w:p w14:paraId="2616AFA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Öl für die Beleuchtung, Gewürze für das Salböl und für das wohlriechende Räucherwerk;</w:t>
      </w:r>
    </w:p>
    <w:p w14:paraId="4F5DAE66"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2A7DA67E">
          <v:rect id="_x0000_i1693" style="width:0;height:1.5pt" o:hralign="center" o:hrstd="t" o:hr="t" fillcolor="#a0a0a0" stroked="f"/>
        </w:pict>
      </w:r>
    </w:p>
    <w:p w14:paraId="57F86E3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vierte Kategorie umfasst kultische Flüssigkeiten und Duftstoffe. </w:t>
      </w:r>
      <w:r w:rsidRPr="00F85C64">
        <w:rPr>
          <w:rFonts w:eastAsia="Times New Roman" w:cs="Times New Roman"/>
          <w:b/>
          <w:bCs/>
          <w:rtl/>
          <w:lang w:eastAsia="de-DE"/>
        </w:rPr>
        <w:t>שֶׁמֶן לַמָּאוֹר</w:t>
      </w:r>
      <w:r w:rsidRPr="00F85C64">
        <w:rPr>
          <w:rFonts w:eastAsia="Times New Roman" w:cs="Times New Roman"/>
          <w:rtl/>
          <w:lang w:eastAsia="de-DE"/>
        </w:rPr>
        <w:t xml:space="preserve"> </w:t>
      </w:r>
      <w:r w:rsidRPr="00F85C64">
        <w:rPr>
          <w:rFonts w:eastAsia="Times New Roman" w:cs="Times New Roman"/>
          <w:lang w:eastAsia="de-DE"/>
        </w:rPr>
        <w:t xml:space="preserve">(Öl für die Beleuchtung) zeigt </w:t>
      </w:r>
      <w:r w:rsidRPr="00F85C64">
        <w:rPr>
          <w:rFonts w:eastAsia="Times New Roman" w:cs="Times New Roman"/>
          <w:b/>
          <w:bCs/>
          <w:rtl/>
          <w:lang w:eastAsia="de-DE"/>
        </w:rPr>
        <w:t>שֶׁמֶן</w:t>
      </w:r>
      <w:r w:rsidRPr="00F85C64">
        <w:rPr>
          <w:rFonts w:eastAsia="Times New Roman" w:cs="Times New Roman"/>
          <w:rtl/>
          <w:lang w:eastAsia="de-DE"/>
        </w:rPr>
        <w:t xml:space="preserve"> </w:t>
      </w:r>
      <w:r w:rsidRPr="00F85C64">
        <w:rPr>
          <w:rFonts w:eastAsia="Times New Roman" w:cs="Times New Roman"/>
          <w:lang w:eastAsia="de-DE"/>
        </w:rPr>
        <w:t xml:space="preserve">(Öl) mit der Zweckbestimmung </w:t>
      </w:r>
      <w:r w:rsidRPr="00F85C64">
        <w:rPr>
          <w:rFonts w:eastAsia="Times New Roman" w:cs="Times New Roman"/>
          <w:b/>
          <w:bCs/>
          <w:rtl/>
          <w:lang w:eastAsia="de-DE"/>
        </w:rPr>
        <w:t>לַמָּאוֹר</w:t>
      </w:r>
      <w:r w:rsidRPr="00F85C64">
        <w:rPr>
          <w:rFonts w:eastAsia="Times New Roman" w:cs="Times New Roman"/>
          <w:rtl/>
          <w:lang w:eastAsia="de-DE"/>
        </w:rPr>
        <w:t xml:space="preserve"> </w:t>
      </w:r>
      <w:r w:rsidRPr="00F85C64">
        <w:rPr>
          <w:rFonts w:eastAsia="Times New Roman" w:cs="Times New Roman"/>
          <w:lang w:eastAsia="de-DE"/>
        </w:rPr>
        <w:t xml:space="preserve">(für die Beleuchtung) - </w:t>
      </w:r>
      <w:r w:rsidRPr="00F85C64">
        <w:rPr>
          <w:rFonts w:eastAsia="Times New Roman" w:cs="Times New Roman"/>
          <w:b/>
          <w:bCs/>
          <w:rtl/>
          <w:lang w:eastAsia="de-DE"/>
        </w:rPr>
        <w:t>מָאוֹר</w:t>
      </w:r>
      <w:r w:rsidRPr="00F85C64">
        <w:rPr>
          <w:rFonts w:eastAsia="Times New Roman" w:cs="Times New Roman"/>
          <w:rtl/>
          <w:lang w:eastAsia="de-DE"/>
        </w:rPr>
        <w:t xml:space="preserve"> </w:t>
      </w:r>
      <w:r w:rsidRPr="00F85C64">
        <w:rPr>
          <w:rFonts w:eastAsia="Times New Roman" w:cs="Times New Roman"/>
          <w:lang w:eastAsia="de-DE"/>
        </w:rPr>
        <w:t xml:space="preserve">(Licht, Leuchte) von </w:t>
      </w:r>
      <w:r w:rsidRPr="00F85C64">
        <w:rPr>
          <w:rFonts w:eastAsia="Times New Roman" w:cs="Times New Roman"/>
          <w:b/>
          <w:bCs/>
          <w:rtl/>
          <w:lang w:eastAsia="de-DE"/>
        </w:rPr>
        <w:t>אור</w:t>
      </w:r>
      <w:r w:rsidRPr="00F85C64">
        <w:rPr>
          <w:rFonts w:eastAsia="Times New Roman" w:cs="Times New Roman"/>
          <w:rtl/>
          <w:lang w:eastAsia="de-DE"/>
        </w:rPr>
        <w:t xml:space="preserve"> </w:t>
      </w:r>
      <w:r w:rsidRPr="00F85C64">
        <w:rPr>
          <w:rFonts w:eastAsia="Times New Roman" w:cs="Times New Roman"/>
          <w:lang w:eastAsia="de-DE"/>
        </w:rPr>
        <w:t>(leuchten).</w:t>
      </w:r>
    </w:p>
    <w:p w14:paraId="70AA560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lastRenderedPageBreak/>
        <w:t>בְּשָׂמִים לְשֶׁמֶן הַמִּשְׁחָה</w:t>
      </w:r>
      <w:r w:rsidRPr="00F85C64">
        <w:rPr>
          <w:rFonts w:eastAsia="Times New Roman" w:cs="Times New Roman"/>
          <w:rtl/>
          <w:lang w:eastAsia="de-DE"/>
        </w:rPr>
        <w:t xml:space="preserve"> </w:t>
      </w:r>
      <w:r w:rsidRPr="00F85C64">
        <w:rPr>
          <w:rFonts w:eastAsia="Times New Roman" w:cs="Times New Roman"/>
          <w:lang w:eastAsia="de-DE"/>
        </w:rPr>
        <w:t xml:space="preserve">(Gewürze für das Salböl) zeigt </w:t>
      </w:r>
      <w:r w:rsidRPr="00F85C64">
        <w:rPr>
          <w:rFonts w:eastAsia="Times New Roman" w:cs="Times New Roman"/>
          <w:b/>
          <w:bCs/>
          <w:rtl/>
          <w:lang w:eastAsia="de-DE"/>
        </w:rPr>
        <w:t>בְּשָׂמִים</w:t>
      </w:r>
      <w:r w:rsidRPr="00F85C64">
        <w:rPr>
          <w:rFonts w:eastAsia="Times New Roman" w:cs="Times New Roman"/>
          <w:rtl/>
          <w:lang w:eastAsia="de-DE"/>
        </w:rPr>
        <w:t xml:space="preserve"> </w:t>
      </w:r>
      <w:r w:rsidRPr="00F85C64">
        <w:rPr>
          <w:rFonts w:eastAsia="Times New Roman" w:cs="Times New Roman"/>
          <w:lang w:eastAsia="de-DE"/>
        </w:rPr>
        <w:t xml:space="preserve">(Gewürze, Duftstoffe) als Plural von </w:t>
      </w:r>
      <w:r w:rsidRPr="00F85C64">
        <w:rPr>
          <w:rFonts w:eastAsia="Times New Roman" w:cs="Times New Roman"/>
          <w:b/>
          <w:bCs/>
          <w:rtl/>
          <w:lang w:eastAsia="de-DE"/>
        </w:rPr>
        <w:t>בֹּשֶׂם</w:t>
      </w:r>
      <w:r w:rsidRPr="00F85C64">
        <w:rPr>
          <w:rFonts w:eastAsia="Times New Roman" w:cs="Times New Roman"/>
          <w:rtl/>
          <w:lang w:eastAsia="de-DE"/>
        </w:rPr>
        <w:t xml:space="preserve"> </w:t>
      </w:r>
      <w:r w:rsidRPr="00F85C64">
        <w:rPr>
          <w:rFonts w:eastAsia="Times New Roman" w:cs="Times New Roman"/>
          <w:lang w:eastAsia="de-DE"/>
        </w:rPr>
        <w:t xml:space="preserve">mit der Zweckbestimmung </w:t>
      </w:r>
      <w:r w:rsidRPr="00F85C64">
        <w:rPr>
          <w:rFonts w:eastAsia="Times New Roman" w:cs="Times New Roman"/>
          <w:b/>
          <w:bCs/>
          <w:rtl/>
          <w:lang w:eastAsia="de-DE"/>
        </w:rPr>
        <w:t>לְשֶׁמֶן הַמִּשְׁחָה</w:t>
      </w:r>
      <w:r w:rsidRPr="00F85C64">
        <w:rPr>
          <w:rFonts w:eastAsia="Times New Roman" w:cs="Times New Roman"/>
          <w:rtl/>
          <w:lang w:eastAsia="de-DE"/>
        </w:rPr>
        <w:t xml:space="preserve"> </w:t>
      </w:r>
      <w:r w:rsidRPr="00F85C64">
        <w:rPr>
          <w:rFonts w:eastAsia="Times New Roman" w:cs="Times New Roman"/>
          <w:lang w:eastAsia="de-DE"/>
        </w:rPr>
        <w:t xml:space="preserve">(für das Salböl). Die Konstruktverbindung </w:t>
      </w:r>
      <w:r w:rsidRPr="00F85C64">
        <w:rPr>
          <w:rFonts w:eastAsia="Times New Roman" w:cs="Times New Roman"/>
          <w:b/>
          <w:bCs/>
          <w:rtl/>
          <w:lang w:eastAsia="de-DE"/>
        </w:rPr>
        <w:t>שֶׁמֶן הַמִּשְׁחָה</w:t>
      </w:r>
      <w:r w:rsidRPr="00F85C64">
        <w:rPr>
          <w:rFonts w:eastAsia="Times New Roman" w:cs="Times New Roman"/>
          <w:rtl/>
          <w:lang w:eastAsia="de-DE"/>
        </w:rPr>
        <w:t xml:space="preserve"> </w:t>
      </w:r>
      <w:r w:rsidRPr="00F85C64">
        <w:rPr>
          <w:rFonts w:eastAsia="Times New Roman" w:cs="Times New Roman"/>
          <w:lang w:eastAsia="de-DE"/>
        </w:rPr>
        <w:t xml:space="preserve">(Öl der Salbung) von </w:t>
      </w:r>
      <w:r w:rsidRPr="00F85C64">
        <w:rPr>
          <w:rFonts w:eastAsia="Times New Roman" w:cs="Times New Roman"/>
          <w:b/>
          <w:bCs/>
          <w:rtl/>
          <w:lang w:eastAsia="de-DE"/>
        </w:rPr>
        <w:t>משׁח</w:t>
      </w:r>
      <w:r w:rsidRPr="00F85C64">
        <w:rPr>
          <w:rFonts w:eastAsia="Times New Roman" w:cs="Times New Roman"/>
          <w:rtl/>
          <w:lang w:eastAsia="de-DE"/>
        </w:rPr>
        <w:t xml:space="preserve"> </w:t>
      </w:r>
      <w:r w:rsidRPr="00F85C64">
        <w:rPr>
          <w:rFonts w:eastAsia="Times New Roman" w:cs="Times New Roman"/>
          <w:lang w:eastAsia="de-DE"/>
        </w:rPr>
        <w:t>(salben).</w:t>
      </w:r>
    </w:p>
    <w:p w14:paraId="51B24C8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וְלִקְטֹרֶת הַסַּמִּים</w:t>
      </w:r>
      <w:r w:rsidRPr="00F85C64">
        <w:rPr>
          <w:rFonts w:eastAsia="Times New Roman" w:cs="Times New Roman"/>
          <w:rtl/>
          <w:lang w:eastAsia="de-DE"/>
        </w:rPr>
        <w:t xml:space="preserve"> </w:t>
      </w:r>
      <w:r w:rsidRPr="00F85C64">
        <w:rPr>
          <w:rFonts w:eastAsia="Times New Roman" w:cs="Times New Roman"/>
          <w:lang w:eastAsia="de-DE"/>
        </w:rPr>
        <w:t xml:space="preserve">(und für das Räucherwerk der Gewürze) zeigt </w:t>
      </w:r>
      <w:r w:rsidRPr="00F85C64">
        <w:rPr>
          <w:rFonts w:eastAsia="Times New Roman" w:cs="Times New Roman"/>
          <w:b/>
          <w:bCs/>
          <w:rtl/>
          <w:lang w:eastAsia="de-DE"/>
        </w:rPr>
        <w:t>לִקְטֹרֶת</w:t>
      </w:r>
      <w:r w:rsidRPr="00F85C64">
        <w:rPr>
          <w:rFonts w:eastAsia="Times New Roman" w:cs="Times New Roman"/>
          <w:rtl/>
          <w:lang w:eastAsia="de-DE"/>
        </w:rPr>
        <w:t xml:space="preserve"> </w:t>
      </w:r>
      <w:r w:rsidRPr="00F85C64">
        <w:rPr>
          <w:rFonts w:eastAsia="Times New Roman" w:cs="Times New Roman"/>
          <w:lang w:eastAsia="de-DE"/>
        </w:rPr>
        <w:t xml:space="preserve">(für Räucherwerk) von </w:t>
      </w:r>
      <w:r w:rsidRPr="00F85C64">
        <w:rPr>
          <w:rFonts w:eastAsia="Times New Roman" w:cs="Times New Roman"/>
          <w:b/>
          <w:bCs/>
          <w:rtl/>
          <w:lang w:eastAsia="de-DE"/>
        </w:rPr>
        <w:t>קטר</w:t>
      </w:r>
      <w:r w:rsidRPr="00F85C64">
        <w:rPr>
          <w:rFonts w:eastAsia="Times New Roman" w:cs="Times New Roman"/>
          <w:rtl/>
          <w:lang w:eastAsia="de-DE"/>
        </w:rPr>
        <w:t xml:space="preserve"> </w:t>
      </w:r>
      <w:r w:rsidRPr="00F85C64">
        <w:rPr>
          <w:rFonts w:eastAsia="Times New Roman" w:cs="Times New Roman"/>
          <w:lang w:eastAsia="de-DE"/>
        </w:rPr>
        <w:t xml:space="preserve">(räuchern) mit der Konstruktverbindung </w:t>
      </w:r>
      <w:r w:rsidRPr="00F85C64">
        <w:rPr>
          <w:rFonts w:eastAsia="Times New Roman" w:cs="Times New Roman"/>
          <w:b/>
          <w:bCs/>
          <w:rtl/>
          <w:lang w:eastAsia="de-DE"/>
        </w:rPr>
        <w:t>הַסַּמִּים</w:t>
      </w:r>
      <w:r w:rsidRPr="00F85C64">
        <w:rPr>
          <w:rFonts w:eastAsia="Times New Roman" w:cs="Times New Roman"/>
          <w:rtl/>
          <w:lang w:eastAsia="de-DE"/>
        </w:rPr>
        <w:t xml:space="preserve"> </w:t>
      </w:r>
      <w:r w:rsidRPr="00F85C64">
        <w:rPr>
          <w:rFonts w:eastAsia="Times New Roman" w:cs="Times New Roman"/>
          <w:lang w:eastAsia="de-DE"/>
        </w:rPr>
        <w:t>(die Gewürze).</w:t>
      </w:r>
    </w:p>
    <w:p w14:paraId="402E2A03" w14:textId="7E529F8B"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w:t>
      </w:r>
      <w:r w:rsidR="00A75982">
        <w:t>verschiebt die Erwähnung von Öl und Gewürzen (hebräischer Vers 6) und die Edelsteine (hebräischer Vers 7) in eine andere Reihenfolge und fügt dabei erklärende Details hinzu.</w:t>
      </w:r>
    </w:p>
    <w:p w14:paraId="460E888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Drei koordinierte Zweckbestimmungen für kultische Öle und Räucherwerk.</w:t>
      </w:r>
    </w:p>
    <w:p w14:paraId="3699BD2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führt die aromatherapeutischen und kultischen Substanzen auf, die für Beleuchtung, Salbung und Räucheropfer benötigt werden.</w:t>
      </w:r>
    </w:p>
    <w:p w14:paraId="42F95309"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25,7</w:t>
      </w:r>
    </w:p>
    <w:p w14:paraId="71F3550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אַבְנֵי־שֹׁ֕הַם וְאַבְנֵ֖י מִלֻּאִ֑ים לָאֵפֹ֖ד וְלַחֹֽשֶׁן׃</w:t>
      </w:r>
    </w:p>
    <w:p w14:paraId="1F113EA4"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Onyxsteine und Einfassungssteine für das Ephod und für das Brustschild.</w:t>
      </w:r>
    </w:p>
    <w:p w14:paraId="739CD871"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3169088E">
          <v:rect id="_x0000_i1694" style="width:0;height:1.5pt" o:hralign="center" o:hrstd="t" o:hr="t" fillcolor="#a0a0a0" stroked="f"/>
        </w:pict>
      </w:r>
    </w:p>
    <w:p w14:paraId="6328501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fünfte Kategorie umfasst kostbare Edelsteine für die Priestergewänder. </w:t>
      </w:r>
      <w:r w:rsidRPr="00F85C64">
        <w:rPr>
          <w:rFonts w:eastAsia="Times New Roman" w:cs="Times New Roman"/>
          <w:b/>
          <w:bCs/>
          <w:rtl/>
          <w:lang w:eastAsia="de-DE"/>
        </w:rPr>
        <w:t>אַבְנֵי־שֹׁהַם</w:t>
      </w:r>
      <w:r w:rsidRPr="00F85C64">
        <w:rPr>
          <w:rFonts w:eastAsia="Times New Roman" w:cs="Times New Roman"/>
          <w:rtl/>
          <w:lang w:eastAsia="de-DE"/>
        </w:rPr>
        <w:t xml:space="preserve"> </w:t>
      </w:r>
      <w:r w:rsidRPr="00F85C64">
        <w:rPr>
          <w:rFonts w:eastAsia="Times New Roman" w:cs="Times New Roman"/>
          <w:lang w:eastAsia="de-DE"/>
        </w:rPr>
        <w:t xml:space="preserve">(Onyxsteine) zeigt die Konstruktverbindung </w:t>
      </w:r>
      <w:r w:rsidRPr="00F85C64">
        <w:rPr>
          <w:rFonts w:eastAsia="Times New Roman" w:cs="Times New Roman"/>
          <w:b/>
          <w:bCs/>
          <w:rtl/>
          <w:lang w:eastAsia="de-DE"/>
        </w:rPr>
        <w:t>אַבְנֵי שֹׁהַם</w:t>
      </w:r>
      <w:r w:rsidRPr="00F85C64">
        <w:rPr>
          <w:rFonts w:eastAsia="Times New Roman" w:cs="Times New Roman"/>
          <w:rtl/>
          <w:lang w:eastAsia="de-DE"/>
        </w:rPr>
        <w:t xml:space="preserve"> </w:t>
      </w:r>
      <w:r w:rsidRPr="00F85C64">
        <w:rPr>
          <w:rFonts w:eastAsia="Times New Roman" w:cs="Times New Roman"/>
          <w:lang w:eastAsia="de-DE"/>
        </w:rPr>
        <w:t xml:space="preserve">(Steine des Onyx) - </w:t>
      </w:r>
      <w:r w:rsidRPr="00F85C64">
        <w:rPr>
          <w:rFonts w:eastAsia="Times New Roman" w:cs="Times New Roman"/>
          <w:b/>
          <w:bCs/>
          <w:rtl/>
          <w:lang w:eastAsia="de-DE"/>
        </w:rPr>
        <w:t>שֹׁהַם</w:t>
      </w:r>
      <w:r w:rsidRPr="00F85C64">
        <w:rPr>
          <w:rFonts w:eastAsia="Times New Roman" w:cs="Times New Roman"/>
          <w:rtl/>
          <w:lang w:eastAsia="de-DE"/>
        </w:rPr>
        <w:t xml:space="preserve"> </w:t>
      </w:r>
      <w:r w:rsidRPr="00F85C64">
        <w:rPr>
          <w:rFonts w:eastAsia="Times New Roman" w:cs="Times New Roman"/>
          <w:lang w:eastAsia="de-DE"/>
        </w:rPr>
        <w:t>ist ein kostbarer Edelstein, wahrscheinlich Onyx oder Beryll.</w:t>
      </w:r>
    </w:p>
    <w:p w14:paraId="1C95C26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וְאַבְנֵי מִלֻּאִים</w:t>
      </w:r>
      <w:r w:rsidRPr="00F85C64">
        <w:rPr>
          <w:rFonts w:eastAsia="Times New Roman" w:cs="Times New Roman"/>
          <w:rtl/>
          <w:lang w:eastAsia="de-DE"/>
        </w:rPr>
        <w:t xml:space="preserve"> </w:t>
      </w:r>
      <w:r w:rsidRPr="00F85C64">
        <w:rPr>
          <w:rFonts w:eastAsia="Times New Roman" w:cs="Times New Roman"/>
          <w:lang w:eastAsia="de-DE"/>
        </w:rPr>
        <w:t xml:space="preserve">(und Einfassungssteine) zeigt </w:t>
      </w:r>
      <w:r w:rsidRPr="00F85C64">
        <w:rPr>
          <w:rFonts w:eastAsia="Times New Roman" w:cs="Times New Roman"/>
          <w:b/>
          <w:bCs/>
          <w:rtl/>
          <w:lang w:eastAsia="de-DE"/>
        </w:rPr>
        <w:t>מִלֻּאִים</w:t>
      </w:r>
      <w:r w:rsidRPr="00F85C64">
        <w:rPr>
          <w:rFonts w:eastAsia="Times New Roman" w:cs="Times New Roman"/>
          <w:rtl/>
          <w:lang w:eastAsia="de-DE"/>
        </w:rPr>
        <w:t xml:space="preserve"> </w:t>
      </w:r>
      <w:r w:rsidRPr="00F85C64">
        <w:rPr>
          <w:rFonts w:eastAsia="Times New Roman" w:cs="Times New Roman"/>
          <w:lang w:eastAsia="de-DE"/>
        </w:rPr>
        <w:t xml:space="preserve">(Einfassungen) als Plural von </w:t>
      </w:r>
      <w:r w:rsidRPr="00F85C64">
        <w:rPr>
          <w:rFonts w:eastAsia="Times New Roman" w:cs="Times New Roman"/>
          <w:b/>
          <w:bCs/>
          <w:rtl/>
          <w:lang w:eastAsia="de-DE"/>
        </w:rPr>
        <w:t>מִלּוּא</w:t>
      </w:r>
      <w:r w:rsidRPr="00F85C64">
        <w:rPr>
          <w:rFonts w:eastAsia="Times New Roman" w:cs="Times New Roman"/>
          <w:rtl/>
          <w:lang w:eastAsia="de-DE"/>
        </w:rPr>
        <w:t xml:space="preserve"> </w:t>
      </w:r>
      <w:r w:rsidRPr="00F85C64">
        <w:rPr>
          <w:rFonts w:eastAsia="Times New Roman" w:cs="Times New Roman"/>
          <w:lang w:eastAsia="de-DE"/>
        </w:rPr>
        <w:t>(Füllung, Einfassung) - Steine, die in Fassungen eingelegt werden.</w:t>
      </w:r>
    </w:p>
    <w:p w14:paraId="384F8B7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Zweckbestimmung </w:t>
      </w:r>
      <w:r w:rsidRPr="00F85C64">
        <w:rPr>
          <w:rFonts w:eastAsia="Times New Roman" w:cs="Times New Roman"/>
          <w:b/>
          <w:bCs/>
          <w:rtl/>
          <w:lang w:eastAsia="de-DE"/>
        </w:rPr>
        <w:t>לָאֵפֹד וְלַחֹשֶׁן</w:t>
      </w:r>
      <w:r w:rsidRPr="00F85C64">
        <w:rPr>
          <w:rFonts w:eastAsia="Times New Roman" w:cs="Times New Roman"/>
          <w:rtl/>
          <w:lang w:eastAsia="de-DE"/>
        </w:rPr>
        <w:t xml:space="preserve"> </w:t>
      </w:r>
      <w:r w:rsidRPr="00F85C64">
        <w:rPr>
          <w:rFonts w:eastAsia="Times New Roman" w:cs="Times New Roman"/>
          <w:lang w:eastAsia="de-DE"/>
        </w:rPr>
        <w:t xml:space="preserve">(für das Ephod und für das Brustschild) zeigt </w:t>
      </w:r>
      <w:r w:rsidRPr="00F85C64">
        <w:rPr>
          <w:rFonts w:eastAsia="Times New Roman" w:cs="Times New Roman"/>
          <w:b/>
          <w:bCs/>
          <w:rtl/>
          <w:lang w:eastAsia="de-DE"/>
        </w:rPr>
        <w:t>אֵפוֹד</w:t>
      </w:r>
      <w:r w:rsidRPr="00F85C64">
        <w:rPr>
          <w:rFonts w:eastAsia="Times New Roman" w:cs="Times New Roman"/>
          <w:rtl/>
          <w:lang w:eastAsia="de-DE"/>
        </w:rPr>
        <w:t xml:space="preserve"> </w:t>
      </w:r>
      <w:r w:rsidRPr="00F85C64">
        <w:rPr>
          <w:rFonts w:eastAsia="Times New Roman" w:cs="Times New Roman"/>
          <w:lang w:eastAsia="de-DE"/>
        </w:rPr>
        <w:t xml:space="preserve">(Ephod) als priesterliches Obergewand und </w:t>
      </w:r>
      <w:r w:rsidRPr="00F85C64">
        <w:rPr>
          <w:rFonts w:eastAsia="Times New Roman" w:cs="Times New Roman"/>
          <w:b/>
          <w:bCs/>
          <w:rtl/>
          <w:lang w:eastAsia="de-DE"/>
        </w:rPr>
        <w:t>חֹשֶׁן</w:t>
      </w:r>
      <w:r w:rsidRPr="00F85C64">
        <w:rPr>
          <w:rFonts w:eastAsia="Times New Roman" w:cs="Times New Roman"/>
          <w:rtl/>
          <w:lang w:eastAsia="de-DE"/>
        </w:rPr>
        <w:t xml:space="preserve"> </w:t>
      </w:r>
      <w:r w:rsidRPr="00F85C64">
        <w:rPr>
          <w:rFonts w:eastAsia="Times New Roman" w:cs="Times New Roman"/>
          <w:lang w:eastAsia="de-DE"/>
        </w:rPr>
        <w:t>(Brustschild) als ornamentaler Brustschmuck des Hohenpriesters.</w:t>
      </w:r>
    </w:p>
    <w:p w14:paraId="5EA50CF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שֹׁהַם</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σάρδιον</w:t>
      </w:r>
      <w:proofErr w:type="spellEnd"/>
      <w:r w:rsidRPr="00F85C64">
        <w:rPr>
          <w:rFonts w:eastAsia="Times New Roman" w:cs="Times New Roman"/>
          <w:lang w:eastAsia="de-DE"/>
        </w:rPr>
        <w:t xml:space="preserve"> (Sarder) und </w:t>
      </w:r>
      <w:r w:rsidRPr="00F85C64">
        <w:rPr>
          <w:rFonts w:eastAsia="Times New Roman" w:cs="Times New Roman"/>
          <w:b/>
          <w:bCs/>
          <w:rtl/>
          <w:lang w:eastAsia="de-DE"/>
        </w:rPr>
        <w:t>מִלֻּאִים</w:t>
      </w:r>
      <w:r w:rsidRPr="00F85C64">
        <w:rPr>
          <w:rFonts w:eastAsia="Times New Roman" w:cs="Times New Roman"/>
          <w:rtl/>
          <w:lang w:eastAsia="de-DE"/>
        </w:rPr>
        <w:t xml:space="preserve"> </w:t>
      </w:r>
      <w:r w:rsidRPr="00F85C64">
        <w:rPr>
          <w:rFonts w:eastAsia="Times New Roman" w:cs="Times New Roman"/>
          <w:lang w:eastAsia="de-DE"/>
        </w:rPr>
        <w:t>mit π</w:t>
      </w:r>
      <w:proofErr w:type="spellStart"/>
      <w:r w:rsidRPr="00F85C64">
        <w:rPr>
          <w:rFonts w:eastAsia="Times New Roman" w:cs="Times New Roman"/>
          <w:lang w:eastAsia="de-DE"/>
        </w:rPr>
        <w:t>ληρώσεως</w:t>
      </w:r>
      <w:proofErr w:type="spellEnd"/>
      <w:r w:rsidRPr="00F85C64">
        <w:rPr>
          <w:rFonts w:eastAsia="Times New Roman" w:cs="Times New Roman"/>
          <w:lang w:eastAsia="de-DE"/>
        </w:rPr>
        <w:t xml:space="preserve"> (Füllungen), wodurch beide Steinarten spezifiziert werden.</w:t>
      </w:r>
    </w:p>
    <w:p w14:paraId="7CF06D2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Zwei Steinkategorien mit spezifischer Zweckbestimmung für priesterliche Gewänder.</w:t>
      </w:r>
    </w:p>
    <w:p w14:paraId="2E9834D4"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führt die kostbarsten Materialien auf - Edelsteine für die heiligsten Kultgegenstände der Priesterschaft.</w:t>
      </w:r>
    </w:p>
    <w:p w14:paraId="202F83C2"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25,8</w:t>
      </w:r>
    </w:p>
    <w:p w14:paraId="59DE5BA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וְעָ֥שׂוּ לִ֖י מִקְדָּ֑שׁ וְשָׁכַנְתִּ֖י בְּתוֹכָֽם׃</w:t>
      </w:r>
    </w:p>
    <w:p w14:paraId="426FF08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sie sollen mir ein Heiligtum machen, damit ich in ihrer Mitte wohne.</w:t>
      </w:r>
    </w:p>
    <w:p w14:paraId="5B6AA44F"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lastRenderedPageBreak/>
        <w:pict w14:anchorId="257A038C">
          <v:rect id="_x0000_i1695" style="width:0;height:1.5pt" o:hralign="center" o:hrstd="t" o:hr="t" fillcolor="#a0a0a0" stroked="f"/>
        </w:pict>
      </w:r>
    </w:p>
    <w:p w14:paraId="252E58EC"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Der zentrale Auftrag </w:t>
      </w:r>
      <w:r w:rsidRPr="00F85C64">
        <w:rPr>
          <w:rFonts w:eastAsia="Times New Roman" w:cs="Times New Roman"/>
          <w:b/>
          <w:bCs/>
          <w:rtl/>
          <w:lang w:eastAsia="de-DE"/>
        </w:rPr>
        <w:t>וְעָשׂוּ לִי מִקְדָּשׁ</w:t>
      </w:r>
      <w:r w:rsidRPr="00F85C64">
        <w:rPr>
          <w:rFonts w:eastAsia="Times New Roman" w:cs="Times New Roman"/>
          <w:rtl/>
          <w:lang w:eastAsia="de-DE"/>
        </w:rPr>
        <w:t xml:space="preserve"> </w:t>
      </w:r>
      <w:r w:rsidRPr="00F85C64">
        <w:rPr>
          <w:rFonts w:eastAsia="Times New Roman" w:cs="Times New Roman"/>
          <w:lang w:eastAsia="de-DE"/>
        </w:rPr>
        <w:t xml:space="preserve">(und sie sollen mir machen ein Heiligtum) zeigt </w:t>
      </w:r>
      <w:r w:rsidRPr="00F85C64">
        <w:rPr>
          <w:rFonts w:eastAsia="Times New Roman" w:cs="Times New Roman"/>
          <w:b/>
          <w:bCs/>
          <w:rtl/>
          <w:lang w:eastAsia="de-DE"/>
        </w:rPr>
        <w:t>עָשׂוּ</w:t>
      </w:r>
      <w:r w:rsidRPr="00F85C64">
        <w:rPr>
          <w:rFonts w:eastAsia="Times New Roman" w:cs="Times New Roman"/>
          <w:rtl/>
          <w:lang w:eastAsia="de-DE"/>
        </w:rPr>
        <w:t xml:space="preserve"> </w:t>
      </w:r>
      <w:r w:rsidRPr="00F85C64">
        <w:rPr>
          <w:rFonts w:eastAsia="Times New Roman" w:cs="Times New Roman"/>
          <w:lang w:eastAsia="de-DE"/>
        </w:rPr>
        <w:t xml:space="preserve">(3. Person Plural maskulin Perfekt Qal von </w:t>
      </w:r>
      <w:r w:rsidRPr="00F85C64">
        <w:rPr>
          <w:rFonts w:eastAsia="Times New Roman" w:cs="Times New Roman"/>
          <w:b/>
          <w:bCs/>
          <w:rtl/>
          <w:lang w:eastAsia="de-DE"/>
        </w:rPr>
        <w:t>עשׂה</w:t>
      </w:r>
      <w:r w:rsidRPr="00F85C64">
        <w:rPr>
          <w:rFonts w:eastAsia="Times New Roman" w:cs="Times New Roman"/>
          <w:lang w:eastAsia="de-DE"/>
        </w:rPr>
        <w:t xml:space="preserve">) mit waw-consecutivum. </w:t>
      </w:r>
      <w:r w:rsidRPr="00F85C64">
        <w:rPr>
          <w:rFonts w:eastAsia="Times New Roman" w:cs="Times New Roman"/>
          <w:b/>
          <w:bCs/>
          <w:rtl/>
          <w:lang w:eastAsia="de-DE"/>
        </w:rPr>
        <w:t>לִי</w:t>
      </w:r>
      <w:r w:rsidRPr="00F85C64">
        <w:rPr>
          <w:rFonts w:eastAsia="Times New Roman" w:cs="Times New Roman"/>
          <w:rtl/>
          <w:lang w:eastAsia="de-DE"/>
        </w:rPr>
        <w:t xml:space="preserve"> </w:t>
      </w:r>
      <w:r w:rsidRPr="00F85C64">
        <w:rPr>
          <w:rFonts w:eastAsia="Times New Roman" w:cs="Times New Roman"/>
          <w:lang w:eastAsia="de-DE"/>
        </w:rPr>
        <w:t xml:space="preserve">(mir) mit Possessivsuffix 1. Person Singular zeigt die göttliche Bestimmung. </w:t>
      </w:r>
      <w:r w:rsidRPr="00F85C64">
        <w:rPr>
          <w:rFonts w:eastAsia="Times New Roman" w:cs="Times New Roman"/>
          <w:b/>
          <w:bCs/>
          <w:rtl/>
          <w:lang w:eastAsia="de-DE"/>
        </w:rPr>
        <w:t>מִקְדָּשׁ</w:t>
      </w:r>
      <w:r w:rsidRPr="00F85C64">
        <w:rPr>
          <w:rFonts w:eastAsia="Times New Roman" w:cs="Times New Roman"/>
          <w:rtl/>
          <w:lang w:eastAsia="de-DE"/>
        </w:rPr>
        <w:t xml:space="preserve"> </w:t>
      </w:r>
      <w:r w:rsidRPr="00F85C64">
        <w:rPr>
          <w:rFonts w:eastAsia="Times New Roman" w:cs="Times New Roman"/>
          <w:lang w:eastAsia="de-DE"/>
        </w:rPr>
        <w:t xml:space="preserve">(Heiligtum) von </w:t>
      </w:r>
      <w:r w:rsidRPr="00F85C64">
        <w:rPr>
          <w:rFonts w:eastAsia="Times New Roman" w:cs="Times New Roman"/>
          <w:b/>
          <w:bCs/>
          <w:rtl/>
          <w:lang w:eastAsia="de-DE"/>
        </w:rPr>
        <w:t>קדשׁ</w:t>
      </w:r>
      <w:r w:rsidRPr="00F85C64">
        <w:rPr>
          <w:rFonts w:eastAsia="Times New Roman" w:cs="Times New Roman"/>
          <w:rtl/>
          <w:lang w:eastAsia="de-DE"/>
        </w:rPr>
        <w:t xml:space="preserve"> </w:t>
      </w:r>
      <w:r w:rsidRPr="00F85C64">
        <w:rPr>
          <w:rFonts w:eastAsia="Times New Roman" w:cs="Times New Roman"/>
          <w:lang w:eastAsia="de-DE"/>
        </w:rPr>
        <w:t>(heilig sein) bezeichnet den heiligen Ort.</w:t>
      </w:r>
    </w:p>
    <w:p w14:paraId="7E1610A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Verheißung </w:t>
      </w:r>
      <w:r w:rsidRPr="00F85C64">
        <w:rPr>
          <w:rFonts w:eastAsia="Times New Roman" w:cs="Times New Roman"/>
          <w:b/>
          <w:bCs/>
          <w:rtl/>
          <w:lang w:eastAsia="de-DE"/>
        </w:rPr>
        <w:t>וְשָׁכַנְתִּי בְּתוֹכָם</w:t>
      </w:r>
      <w:r w:rsidRPr="00F85C64">
        <w:rPr>
          <w:rFonts w:eastAsia="Times New Roman" w:cs="Times New Roman"/>
          <w:rtl/>
          <w:lang w:eastAsia="de-DE"/>
        </w:rPr>
        <w:t xml:space="preserve"> </w:t>
      </w:r>
      <w:r w:rsidRPr="00F85C64">
        <w:rPr>
          <w:rFonts w:eastAsia="Times New Roman" w:cs="Times New Roman"/>
          <w:lang w:eastAsia="de-DE"/>
        </w:rPr>
        <w:t xml:space="preserve">(und ich werde wohnen in ihrer Mitte) zeigt </w:t>
      </w:r>
      <w:r w:rsidRPr="00F85C64">
        <w:rPr>
          <w:rFonts w:eastAsia="Times New Roman" w:cs="Times New Roman"/>
          <w:b/>
          <w:bCs/>
          <w:rtl/>
          <w:lang w:eastAsia="de-DE"/>
        </w:rPr>
        <w:t>שָׁכַנְתִּי</w:t>
      </w:r>
      <w:r w:rsidRPr="00F85C64">
        <w:rPr>
          <w:rFonts w:eastAsia="Times New Roman" w:cs="Times New Roman"/>
          <w:rtl/>
          <w:lang w:eastAsia="de-DE"/>
        </w:rPr>
        <w:t xml:space="preserve"> </w:t>
      </w:r>
      <w:r w:rsidRPr="00F85C64">
        <w:rPr>
          <w:rFonts w:eastAsia="Times New Roman" w:cs="Times New Roman"/>
          <w:lang w:eastAsia="de-DE"/>
        </w:rPr>
        <w:t xml:space="preserve">(1. Person Singular Perfekt Qal von </w:t>
      </w:r>
      <w:r w:rsidRPr="00F85C64">
        <w:rPr>
          <w:rFonts w:eastAsia="Times New Roman" w:cs="Times New Roman"/>
          <w:b/>
          <w:bCs/>
          <w:rtl/>
          <w:lang w:eastAsia="de-DE"/>
        </w:rPr>
        <w:t>שׁכן</w:t>
      </w:r>
      <w:r w:rsidRPr="00F85C64">
        <w:rPr>
          <w:rFonts w:eastAsia="Times New Roman" w:cs="Times New Roman"/>
          <w:lang w:eastAsia="de-DE"/>
        </w:rPr>
        <w:t xml:space="preserve">) mit waw-consecutivum - "wohnen, sich niederlassen". </w:t>
      </w:r>
      <w:r w:rsidRPr="00F85C64">
        <w:rPr>
          <w:rFonts w:eastAsia="Times New Roman" w:cs="Times New Roman"/>
          <w:b/>
          <w:bCs/>
          <w:rtl/>
          <w:lang w:eastAsia="de-DE"/>
        </w:rPr>
        <w:t>בְּתוֹכָם</w:t>
      </w:r>
      <w:r w:rsidRPr="00F85C64">
        <w:rPr>
          <w:rFonts w:eastAsia="Times New Roman" w:cs="Times New Roman"/>
          <w:rtl/>
          <w:lang w:eastAsia="de-DE"/>
        </w:rPr>
        <w:t xml:space="preserve"> </w:t>
      </w:r>
      <w:r w:rsidRPr="00F85C64">
        <w:rPr>
          <w:rFonts w:eastAsia="Times New Roman" w:cs="Times New Roman"/>
          <w:lang w:eastAsia="de-DE"/>
        </w:rPr>
        <w:t>(in ihrer Mitte) mit Possessivsuffix 3. Person Plural maskulin bezieht sich auf das Volk Israel.</w:t>
      </w:r>
    </w:p>
    <w:p w14:paraId="2F88C17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שׁכן</w:t>
      </w:r>
      <w:r w:rsidRPr="00F85C64">
        <w:rPr>
          <w:rFonts w:eastAsia="Times New Roman" w:cs="Times New Roman"/>
          <w:rtl/>
          <w:lang w:eastAsia="de-DE"/>
        </w:rPr>
        <w:t xml:space="preserve"> </w:t>
      </w:r>
      <w:r w:rsidRPr="00F85C64">
        <w:rPr>
          <w:rFonts w:eastAsia="Times New Roman" w:cs="Times New Roman"/>
          <w:lang w:eastAsia="de-DE"/>
        </w:rPr>
        <w:t>mit κατα</w:t>
      </w:r>
      <w:proofErr w:type="spellStart"/>
      <w:r w:rsidRPr="00F85C64">
        <w:rPr>
          <w:rFonts w:eastAsia="Times New Roman" w:cs="Times New Roman"/>
          <w:lang w:eastAsia="de-DE"/>
        </w:rPr>
        <w:t>σκηνώσω</w:t>
      </w:r>
      <w:proofErr w:type="spellEnd"/>
      <w:r w:rsidRPr="00F85C64">
        <w:rPr>
          <w:rFonts w:eastAsia="Times New Roman" w:cs="Times New Roman"/>
          <w:lang w:eastAsia="de-DE"/>
        </w:rPr>
        <w:t xml:space="preserve"> (ich werde zelten) und macht damit die temporäre, aber reale Gegenwart Gottes deutlicher.</w:t>
      </w:r>
    </w:p>
    <w:p w14:paraId="2C73998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Imperativischer Auftrag mit göttlicher Verheißung der Einwohnung.</w:t>
      </w:r>
    </w:p>
    <w:p w14:paraId="69D57D9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offenbart den eigentlichen Zweck aller Materialsammlung: ein Wohnort für Gott inmitten seines Volkes.</w:t>
      </w:r>
    </w:p>
    <w:p w14:paraId="3E404135"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25,9</w:t>
      </w:r>
    </w:p>
    <w:p w14:paraId="421253F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כְּכֹ֗ל אֲשֶׁ֤ר אֲנִי֙ מַרְאֶ֣ה אוֹתְךָ֔ אֵ֚ת תַּבְנִ֣ית הַמִּשְׁכָּ֔ן וְאֵ֖ת תַּבְנִ֣ית כָּל־כֵּלָ֑יו וְכֵ֖ן תַּעֲשֽׂוּ׃</w:t>
      </w:r>
    </w:p>
    <w:p w14:paraId="542AF52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Nach allem, was ich dir zeige, das Muster der Wohnung und das Muster all ihrer Geräte, und so sollt ihr es machen.</w:t>
      </w:r>
    </w:p>
    <w:p w14:paraId="0F0CBB22"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54E6C66C">
          <v:rect id="_x0000_i1696" style="width:0;height:1.5pt" o:hralign="center" o:hrstd="t" o:hr="t" fillcolor="#a0a0a0" stroked="f"/>
        </w:pict>
      </w:r>
    </w:p>
    <w:p w14:paraId="7673BD8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Entsprechungsformel </w:t>
      </w:r>
      <w:r w:rsidRPr="00F85C64">
        <w:rPr>
          <w:rFonts w:eastAsia="Times New Roman" w:cs="Times New Roman"/>
          <w:b/>
          <w:bCs/>
          <w:rtl/>
          <w:lang w:eastAsia="de-DE"/>
        </w:rPr>
        <w:t>כְּכֹל אֲשֶׁר אֲנִי מַרְאֶה אוֹתְךָ</w:t>
      </w:r>
      <w:r w:rsidRPr="00F85C64">
        <w:rPr>
          <w:rFonts w:eastAsia="Times New Roman" w:cs="Times New Roman"/>
          <w:rtl/>
          <w:lang w:eastAsia="de-DE"/>
        </w:rPr>
        <w:t xml:space="preserve"> </w:t>
      </w:r>
      <w:r w:rsidRPr="00F85C64">
        <w:rPr>
          <w:rFonts w:eastAsia="Times New Roman" w:cs="Times New Roman"/>
          <w:lang w:eastAsia="de-DE"/>
        </w:rPr>
        <w:t xml:space="preserve">(ganz wie ich dir zeige) zeigt </w:t>
      </w:r>
      <w:r w:rsidRPr="00F85C64">
        <w:rPr>
          <w:rFonts w:eastAsia="Times New Roman" w:cs="Times New Roman"/>
          <w:b/>
          <w:bCs/>
          <w:rtl/>
          <w:lang w:eastAsia="de-DE"/>
        </w:rPr>
        <w:t>כְּכֹל</w:t>
      </w:r>
      <w:r w:rsidRPr="00F85C64">
        <w:rPr>
          <w:rFonts w:eastAsia="Times New Roman" w:cs="Times New Roman"/>
          <w:rtl/>
          <w:lang w:eastAsia="de-DE"/>
        </w:rPr>
        <w:t xml:space="preserve"> </w:t>
      </w:r>
      <w:r w:rsidRPr="00F85C64">
        <w:rPr>
          <w:rFonts w:eastAsia="Times New Roman" w:cs="Times New Roman"/>
          <w:lang w:eastAsia="de-DE"/>
        </w:rPr>
        <w:t xml:space="preserve">(gemäß allem) mit dem Relativsatz </w:t>
      </w:r>
      <w:r w:rsidRPr="00F85C64">
        <w:rPr>
          <w:rFonts w:eastAsia="Times New Roman" w:cs="Times New Roman"/>
          <w:b/>
          <w:bCs/>
          <w:rtl/>
          <w:lang w:eastAsia="de-DE"/>
        </w:rPr>
        <w:t>אֲשֶׁר אֲנִי מַרְאֶה אוֹתְךָ</w:t>
      </w:r>
      <w:r w:rsidRPr="00F85C64">
        <w:rPr>
          <w:rFonts w:eastAsia="Times New Roman" w:cs="Times New Roman"/>
          <w:rtl/>
          <w:lang w:eastAsia="de-DE"/>
        </w:rPr>
        <w:t xml:space="preserve"> </w:t>
      </w:r>
      <w:r w:rsidRPr="00F85C64">
        <w:rPr>
          <w:rFonts w:eastAsia="Times New Roman" w:cs="Times New Roman"/>
          <w:lang w:eastAsia="de-DE"/>
        </w:rPr>
        <w:t xml:space="preserve">(was ich dir zeige). </w:t>
      </w:r>
      <w:r w:rsidRPr="00F85C64">
        <w:rPr>
          <w:rFonts w:eastAsia="Times New Roman" w:cs="Times New Roman"/>
          <w:b/>
          <w:bCs/>
          <w:rtl/>
          <w:lang w:eastAsia="de-DE"/>
        </w:rPr>
        <w:t>מַרְאֶה</w:t>
      </w:r>
      <w:r w:rsidRPr="00F85C64">
        <w:rPr>
          <w:rFonts w:eastAsia="Times New Roman" w:cs="Times New Roman"/>
          <w:rtl/>
          <w:lang w:eastAsia="de-DE"/>
        </w:rPr>
        <w:t xml:space="preserve"> </w:t>
      </w:r>
      <w:r w:rsidRPr="00F85C64">
        <w:rPr>
          <w:rFonts w:eastAsia="Times New Roman" w:cs="Times New Roman"/>
          <w:lang w:eastAsia="de-DE"/>
        </w:rPr>
        <w:t xml:space="preserve">(Partizip Hiphil von </w:t>
      </w:r>
      <w:r w:rsidRPr="00F85C64">
        <w:rPr>
          <w:rFonts w:eastAsia="Times New Roman" w:cs="Times New Roman"/>
          <w:b/>
          <w:bCs/>
          <w:rtl/>
          <w:lang w:eastAsia="de-DE"/>
        </w:rPr>
        <w:t>ראה</w:t>
      </w:r>
      <w:r w:rsidRPr="00F85C64">
        <w:rPr>
          <w:rFonts w:eastAsia="Times New Roman" w:cs="Times New Roman"/>
          <w:lang w:eastAsia="de-DE"/>
        </w:rPr>
        <w:t>) mit Objektsuffix 2. Person Singular maskulin bedeutet "zeigen, sehen lassen".</w:t>
      </w:r>
    </w:p>
    <w:p w14:paraId="513AA408"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beiden Objekte </w:t>
      </w:r>
      <w:r w:rsidRPr="00F85C64">
        <w:rPr>
          <w:rFonts w:eastAsia="Times New Roman" w:cs="Times New Roman"/>
          <w:b/>
          <w:bCs/>
          <w:rtl/>
          <w:lang w:eastAsia="de-DE"/>
        </w:rPr>
        <w:t>אֵת תַּבְנִית הַמִּשְׁכָּן וְאֵת תַּבְנִית כָּל־כֵּלָיו</w:t>
      </w:r>
      <w:r w:rsidRPr="00F85C64">
        <w:rPr>
          <w:rFonts w:eastAsia="Times New Roman" w:cs="Times New Roman"/>
          <w:rtl/>
          <w:lang w:eastAsia="de-DE"/>
        </w:rPr>
        <w:t xml:space="preserve"> </w:t>
      </w:r>
      <w:r w:rsidRPr="00F85C64">
        <w:rPr>
          <w:rFonts w:eastAsia="Times New Roman" w:cs="Times New Roman"/>
          <w:lang w:eastAsia="de-DE"/>
        </w:rPr>
        <w:t xml:space="preserve">(das Muster der Wohnung und das Muster all ihrer Geräte) zeigen </w:t>
      </w:r>
      <w:r w:rsidRPr="00F85C64">
        <w:rPr>
          <w:rFonts w:eastAsia="Times New Roman" w:cs="Times New Roman"/>
          <w:b/>
          <w:bCs/>
          <w:rtl/>
          <w:lang w:eastAsia="de-DE"/>
        </w:rPr>
        <w:t>תַּבְנִית</w:t>
      </w:r>
      <w:r w:rsidRPr="00F85C64">
        <w:rPr>
          <w:rFonts w:eastAsia="Times New Roman" w:cs="Times New Roman"/>
          <w:rtl/>
          <w:lang w:eastAsia="de-DE"/>
        </w:rPr>
        <w:t xml:space="preserve"> </w:t>
      </w:r>
      <w:r w:rsidRPr="00F85C64">
        <w:rPr>
          <w:rFonts w:eastAsia="Times New Roman" w:cs="Times New Roman"/>
          <w:lang w:eastAsia="de-DE"/>
        </w:rPr>
        <w:t xml:space="preserve">(Muster, Bauplan) von </w:t>
      </w:r>
      <w:r w:rsidRPr="00F85C64">
        <w:rPr>
          <w:rFonts w:eastAsia="Times New Roman" w:cs="Times New Roman"/>
          <w:b/>
          <w:bCs/>
          <w:rtl/>
          <w:lang w:eastAsia="de-DE"/>
        </w:rPr>
        <w:t>בנה</w:t>
      </w:r>
      <w:r w:rsidRPr="00F85C64">
        <w:rPr>
          <w:rFonts w:eastAsia="Times New Roman" w:cs="Times New Roman"/>
          <w:rtl/>
          <w:lang w:eastAsia="de-DE"/>
        </w:rPr>
        <w:t xml:space="preserve"> </w:t>
      </w:r>
      <w:r w:rsidRPr="00F85C64">
        <w:rPr>
          <w:rFonts w:eastAsia="Times New Roman" w:cs="Times New Roman"/>
          <w:lang w:eastAsia="de-DE"/>
        </w:rPr>
        <w:t xml:space="preserve">(bauen) in Konstruktverbindung mit </w:t>
      </w:r>
      <w:r w:rsidRPr="00F85C64">
        <w:rPr>
          <w:rFonts w:eastAsia="Times New Roman" w:cs="Times New Roman"/>
          <w:b/>
          <w:bCs/>
          <w:rtl/>
          <w:lang w:eastAsia="de-DE"/>
        </w:rPr>
        <w:t>הַמִּשְׁכָּן</w:t>
      </w:r>
      <w:r w:rsidRPr="00F85C64">
        <w:rPr>
          <w:rFonts w:eastAsia="Times New Roman" w:cs="Times New Roman"/>
          <w:rtl/>
          <w:lang w:eastAsia="de-DE"/>
        </w:rPr>
        <w:t xml:space="preserve"> </w:t>
      </w:r>
      <w:r w:rsidRPr="00F85C64">
        <w:rPr>
          <w:rFonts w:eastAsia="Times New Roman" w:cs="Times New Roman"/>
          <w:lang w:eastAsia="de-DE"/>
        </w:rPr>
        <w:t xml:space="preserve">(die Wohnung) von </w:t>
      </w:r>
      <w:r w:rsidRPr="00F85C64">
        <w:rPr>
          <w:rFonts w:eastAsia="Times New Roman" w:cs="Times New Roman"/>
          <w:b/>
          <w:bCs/>
          <w:rtl/>
          <w:lang w:eastAsia="de-DE"/>
        </w:rPr>
        <w:t>שׁכן</w:t>
      </w:r>
      <w:r w:rsidRPr="00F85C64">
        <w:rPr>
          <w:rFonts w:eastAsia="Times New Roman" w:cs="Times New Roman"/>
          <w:rtl/>
          <w:lang w:eastAsia="de-DE"/>
        </w:rPr>
        <w:t xml:space="preserve"> </w:t>
      </w:r>
      <w:r w:rsidRPr="00F85C64">
        <w:rPr>
          <w:rFonts w:eastAsia="Times New Roman" w:cs="Times New Roman"/>
          <w:lang w:eastAsia="de-DE"/>
        </w:rPr>
        <w:t xml:space="preserve">(wohnen) und </w:t>
      </w:r>
      <w:r w:rsidRPr="00F85C64">
        <w:rPr>
          <w:rFonts w:eastAsia="Times New Roman" w:cs="Times New Roman"/>
          <w:b/>
          <w:bCs/>
          <w:rtl/>
          <w:lang w:eastAsia="de-DE"/>
        </w:rPr>
        <w:t>כָּל־כֵּלָיו</w:t>
      </w:r>
      <w:r w:rsidRPr="00F85C64">
        <w:rPr>
          <w:rFonts w:eastAsia="Times New Roman" w:cs="Times New Roman"/>
          <w:rtl/>
          <w:lang w:eastAsia="de-DE"/>
        </w:rPr>
        <w:t xml:space="preserve"> </w:t>
      </w:r>
      <w:r w:rsidRPr="00F85C64">
        <w:rPr>
          <w:rFonts w:eastAsia="Times New Roman" w:cs="Times New Roman"/>
          <w:lang w:eastAsia="de-DE"/>
        </w:rPr>
        <w:t>(alle ihre Geräte).</w:t>
      </w:r>
    </w:p>
    <w:p w14:paraId="51B3A58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Ausführungsanweisung </w:t>
      </w:r>
      <w:r w:rsidRPr="00F85C64">
        <w:rPr>
          <w:rFonts w:eastAsia="Times New Roman" w:cs="Times New Roman"/>
          <w:b/>
          <w:bCs/>
          <w:rtl/>
          <w:lang w:eastAsia="de-DE"/>
        </w:rPr>
        <w:t>וְכֵן תַּעֲשׂוּ</w:t>
      </w:r>
      <w:r w:rsidRPr="00F85C64">
        <w:rPr>
          <w:rFonts w:eastAsia="Times New Roman" w:cs="Times New Roman"/>
          <w:rtl/>
          <w:lang w:eastAsia="de-DE"/>
        </w:rPr>
        <w:t xml:space="preserve"> </w:t>
      </w:r>
      <w:r w:rsidRPr="00F85C64">
        <w:rPr>
          <w:rFonts w:eastAsia="Times New Roman" w:cs="Times New Roman"/>
          <w:lang w:eastAsia="de-DE"/>
        </w:rPr>
        <w:t xml:space="preserve">(und so sollt ihr tun) zeigt </w:t>
      </w:r>
      <w:r w:rsidRPr="00F85C64">
        <w:rPr>
          <w:rFonts w:eastAsia="Times New Roman" w:cs="Times New Roman"/>
          <w:b/>
          <w:bCs/>
          <w:rtl/>
          <w:lang w:eastAsia="de-DE"/>
        </w:rPr>
        <w:t>כֵּן</w:t>
      </w:r>
      <w:r w:rsidRPr="00F85C64">
        <w:rPr>
          <w:rFonts w:eastAsia="Times New Roman" w:cs="Times New Roman"/>
          <w:rtl/>
          <w:lang w:eastAsia="de-DE"/>
        </w:rPr>
        <w:t xml:space="preserve"> </w:t>
      </w:r>
      <w:r w:rsidRPr="00F85C64">
        <w:rPr>
          <w:rFonts w:eastAsia="Times New Roman" w:cs="Times New Roman"/>
          <w:lang w:eastAsia="de-DE"/>
        </w:rPr>
        <w:t xml:space="preserve">(so) mit </w:t>
      </w:r>
      <w:r w:rsidRPr="00F85C64">
        <w:rPr>
          <w:rFonts w:eastAsia="Times New Roman" w:cs="Times New Roman"/>
          <w:b/>
          <w:bCs/>
          <w:rtl/>
          <w:lang w:eastAsia="de-DE"/>
        </w:rPr>
        <w:t>תַּעֲשׂוּ</w:t>
      </w:r>
      <w:r w:rsidRPr="00F85C64">
        <w:rPr>
          <w:rFonts w:eastAsia="Times New Roman" w:cs="Times New Roman"/>
          <w:rtl/>
          <w:lang w:eastAsia="de-DE"/>
        </w:rPr>
        <w:t xml:space="preserve"> </w:t>
      </w:r>
      <w:r w:rsidRPr="00F85C64">
        <w:rPr>
          <w:rFonts w:eastAsia="Times New Roman" w:cs="Times New Roman"/>
          <w:lang w:eastAsia="de-DE"/>
        </w:rPr>
        <w:t xml:space="preserve">(2. Person Plural maskulin Imperfekt Qal von </w:t>
      </w:r>
      <w:r w:rsidRPr="00F85C64">
        <w:rPr>
          <w:rFonts w:eastAsia="Times New Roman" w:cs="Times New Roman"/>
          <w:b/>
          <w:bCs/>
          <w:rtl/>
          <w:lang w:eastAsia="de-DE"/>
        </w:rPr>
        <w:t>עשׂה</w:t>
      </w:r>
      <w:r w:rsidRPr="00F85C64">
        <w:rPr>
          <w:rFonts w:eastAsia="Times New Roman" w:cs="Times New Roman"/>
          <w:lang w:eastAsia="de-DE"/>
        </w:rPr>
        <w:t>).</w:t>
      </w:r>
    </w:p>
    <w:p w14:paraId="0E5CEB5A" w14:textId="1DBD9E62" w:rsidR="00A75982" w:rsidRPr="00A75982" w:rsidRDefault="00F85C64" w:rsidP="00A75982">
      <w:pPr>
        <w:spacing w:before="100" w:beforeAutospacing="1" w:after="100" w:afterAutospacing="1" w:line="240" w:lineRule="auto"/>
      </w:pPr>
      <w:r w:rsidRPr="00F85C64">
        <w:rPr>
          <w:rFonts w:eastAsia="Times New Roman" w:cs="Times New Roman"/>
          <w:b/>
          <w:bCs/>
          <w:lang w:eastAsia="de-DE"/>
        </w:rPr>
        <w:t>Die LXX</w:t>
      </w:r>
      <w:r w:rsidRPr="00F85C64">
        <w:rPr>
          <w:rFonts w:eastAsia="Times New Roman" w:cs="Times New Roman"/>
          <w:lang w:eastAsia="de-DE"/>
        </w:rPr>
        <w:t xml:space="preserve"> </w:t>
      </w:r>
      <w:r w:rsidR="00A75982">
        <w:t xml:space="preserve">verwendet </w:t>
      </w:r>
      <w:proofErr w:type="spellStart"/>
      <w:r w:rsidR="00A75982">
        <w:t>κι</w:t>
      </w:r>
      <w:proofErr w:type="spellEnd"/>
      <w:r w:rsidR="00A75982">
        <w:t>βωτὸν μα</w:t>
      </w:r>
      <w:proofErr w:type="spellStart"/>
      <w:r w:rsidR="00A75982">
        <w:t>ρτυρίου</w:t>
      </w:r>
      <w:proofErr w:type="spellEnd"/>
      <w:r w:rsidR="00A75982">
        <w:t xml:space="preserve"> ("Lade des Zeugnisses"), während der hebräische Text von </w:t>
      </w:r>
      <w:r w:rsidR="00A75982">
        <w:rPr>
          <w:rtl/>
        </w:rPr>
        <w:t>אֲר֖וֹן</w:t>
      </w:r>
      <w:r w:rsidR="00A75982">
        <w:t xml:space="preserve"> ("Lade/Kasten") spricht, wodurch die theologische Funktion der Bundeslade expliziter wird.</w:t>
      </w:r>
    </w:p>
    <w:p w14:paraId="54A63ED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Entsprechungsformel mit doppelter Objektspezifikation und Ausführungsanweisung.</w:t>
      </w:r>
    </w:p>
    <w:p w14:paraId="08C5A46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lastRenderedPageBreak/>
        <w:t>Das Gesetz betont die exakte Nachbildung des himmlischen Urbilds als Grundprinzip für den Heiligtumsbau.</w:t>
      </w:r>
    </w:p>
    <w:p w14:paraId="2DFDCE3F"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25,10</w:t>
      </w:r>
    </w:p>
    <w:p w14:paraId="7CDE243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וְעָשׂ֥וּ אֲר֖וֹן עֲצֵ֣י שִׁטִּ֑ים אַמָּתַ֨יִם וָחֵ֜צִי אָרְכֹּ֗ו וְאַמָּ֤ה וָחֵ֨צִי֙ רָחְבֹּ֔ו וְאַמָּ֥ה וָחֵ֖צִי קֹמָתֽוֹ׃</w:t>
      </w:r>
    </w:p>
    <w:p w14:paraId="71216B2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sie sollen eine Lade aus Akazienholz machen: zweieinhalb Ellen ihre Länge und eineinhalb Ellen ihre Breite und eineinhalb Ellen ihre Höhe.</w:t>
      </w:r>
    </w:p>
    <w:p w14:paraId="2A1901DA"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4700A59B">
          <v:rect id="_x0000_i1697" style="width:0;height:1.5pt" o:hralign="center" o:hrstd="t" o:hr="t" fillcolor="#a0a0a0" stroked="f"/>
        </w:pict>
      </w:r>
    </w:p>
    <w:p w14:paraId="1C68C8B6" w14:textId="793DD6F9"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Der Bauauftrag für die Bundeslade </w:t>
      </w:r>
      <w:r w:rsidRPr="00F85C64">
        <w:rPr>
          <w:rFonts w:eastAsia="Times New Roman" w:cs="Times New Roman"/>
          <w:b/>
          <w:bCs/>
          <w:rtl/>
          <w:lang w:eastAsia="de-DE"/>
        </w:rPr>
        <w:t>וְעָשׂוּ אֲרוֹן עֲצֵי שִׁטִּים</w:t>
      </w:r>
      <w:r w:rsidRPr="00F85C64">
        <w:rPr>
          <w:rFonts w:eastAsia="Times New Roman" w:cs="Times New Roman"/>
          <w:rtl/>
          <w:lang w:eastAsia="de-DE"/>
        </w:rPr>
        <w:t xml:space="preserve"> </w:t>
      </w:r>
      <w:r w:rsidRPr="00F85C64">
        <w:rPr>
          <w:rFonts w:eastAsia="Times New Roman" w:cs="Times New Roman"/>
          <w:lang w:eastAsia="de-DE"/>
        </w:rPr>
        <w:t xml:space="preserve">(und sie sollen machen eine Lade aus Akazienholz) zeigt </w:t>
      </w:r>
      <w:r w:rsidRPr="00F85C64">
        <w:rPr>
          <w:rFonts w:eastAsia="Times New Roman" w:cs="Times New Roman"/>
          <w:b/>
          <w:bCs/>
          <w:rtl/>
          <w:lang w:eastAsia="de-DE"/>
        </w:rPr>
        <w:t>עָשׂוּ</w:t>
      </w:r>
      <w:r w:rsidRPr="00F85C64">
        <w:rPr>
          <w:rFonts w:eastAsia="Times New Roman" w:cs="Times New Roman"/>
          <w:rtl/>
          <w:lang w:eastAsia="de-DE"/>
        </w:rPr>
        <w:t xml:space="preserve"> </w:t>
      </w:r>
      <w:r w:rsidRPr="00F85C64">
        <w:rPr>
          <w:rFonts w:eastAsia="Times New Roman" w:cs="Times New Roman"/>
          <w:lang w:eastAsia="de-DE"/>
        </w:rPr>
        <w:t xml:space="preserve">(3. Person Plural maskulin Perfekt Qal von </w:t>
      </w:r>
      <w:r w:rsidRPr="00F85C64">
        <w:rPr>
          <w:rFonts w:eastAsia="Times New Roman" w:cs="Times New Roman"/>
          <w:b/>
          <w:bCs/>
          <w:rtl/>
          <w:lang w:eastAsia="de-DE"/>
        </w:rPr>
        <w:t>עשׂה</w:t>
      </w:r>
      <w:r w:rsidRPr="00F85C64">
        <w:rPr>
          <w:rFonts w:eastAsia="Times New Roman" w:cs="Times New Roman"/>
          <w:lang w:eastAsia="de-DE"/>
        </w:rPr>
        <w:t xml:space="preserve">) mit waw-consecutivum. </w:t>
      </w:r>
      <w:r w:rsidRPr="00F85C64">
        <w:rPr>
          <w:rFonts w:eastAsia="Times New Roman" w:cs="Times New Roman"/>
          <w:b/>
          <w:bCs/>
          <w:rtl/>
          <w:lang w:eastAsia="de-DE"/>
        </w:rPr>
        <w:t>אֲרוֹן</w:t>
      </w:r>
      <w:r w:rsidRPr="00F85C64">
        <w:rPr>
          <w:rFonts w:eastAsia="Times New Roman" w:cs="Times New Roman"/>
          <w:rtl/>
          <w:lang w:eastAsia="de-DE"/>
        </w:rPr>
        <w:t xml:space="preserve"> </w:t>
      </w:r>
      <w:r w:rsidRPr="00F85C64">
        <w:rPr>
          <w:rFonts w:eastAsia="Times New Roman" w:cs="Times New Roman"/>
          <w:lang w:eastAsia="de-DE"/>
        </w:rPr>
        <w:t xml:space="preserve">(Lade, Kasten) ist der heiligste </w:t>
      </w:r>
      <w:r w:rsidR="00635BDB">
        <w:rPr>
          <w:rFonts w:eastAsia="Times New Roman" w:cs="Times New Roman"/>
          <w:lang w:eastAsia="de-DE"/>
        </w:rPr>
        <w:t>Gegenstand</w:t>
      </w:r>
      <w:r w:rsidRPr="00F85C64">
        <w:rPr>
          <w:rFonts w:eastAsia="Times New Roman" w:cs="Times New Roman"/>
          <w:lang w:eastAsia="de-DE"/>
        </w:rPr>
        <w:t xml:space="preserve">. Die Konstruktverbindung </w:t>
      </w:r>
      <w:r w:rsidRPr="00F85C64">
        <w:rPr>
          <w:rFonts w:eastAsia="Times New Roman" w:cs="Times New Roman"/>
          <w:b/>
          <w:bCs/>
          <w:rtl/>
          <w:lang w:eastAsia="de-DE"/>
        </w:rPr>
        <w:t>עֲצֵי שִׁטִּים</w:t>
      </w:r>
      <w:r w:rsidRPr="00F85C64">
        <w:rPr>
          <w:rFonts w:eastAsia="Times New Roman" w:cs="Times New Roman"/>
          <w:rtl/>
          <w:lang w:eastAsia="de-DE"/>
        </w:rPr>
        <w:t xml:space="preserve"> </w:t>
      </w:r>
      <w:r w:rsidRPr="00F85C64">
        <w:rPr>
          <w:rFonts w:eastAsia="Times New Roman" w:cs="Times New Roman"/>
          <w:lang w:eastAsia="de-DE"/>
        </w:rPr>
        <w:t>(Akazienhölzer) zeigt das Material.</w:t>
      </w:r>
    </w:p>
    <w:p w14:paraId="7AE8B0A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präzisen Maßangaben beginnen mit </w:t>
      </w:r>
      <w:r w:rsidRPr="00F85C64">
        <w:rPr>
          <w:rFonts w:eastAsia="Times New Roman" w:cs="Times New Roman"/>
          <w:b/>
          <w:bCs/>
          <w:rtl/>
          <w:lang w:eastAsia="de-DE"/>
        </w:rPr>
        <w:t>אַמָּתַיִם וָחֵצִי אָרְכּוֹ</w:t>
      </w:r>
      <w:r w:rsidRPr="00F85C64">
        <w:rPr>
          <w:rFonts w:eastAsia="Times New Roman" w:cs="Times New Roman"/>
          <w:rtl/>
          <w:lang w:eastAsia="de-DE"/>
        </w:rPr>
        <w:t xml:space="preserve"> </w:t>
      </w:r>
      <w:r w:rsidRPr="00F85C64">
        <w:rPr>
          <w:rFonts w:eastAsia="Times New Roman" w:cs="Times New Roman"/>
          <w:lang w:eastAsia="de-DE"/>
        </w:rPr>
        <w:t xml:space="preserve">(zweieinhalb Ellen seine Länge) - </w:t>
      </w:r>
      <w:r w:rsidRPr="00F85C64">
        <w:rPr>
          <w:rFonts w:eastAsia="Times New Roman" w:cs="Times New Roman"/>
          <w:b/>
          <w:bCs/>
          <w:rtl/>
          <w:lang w:eastAsia="de-DE"/>
        </w:rPr>
        <w:t>אַמָּתַיִם</w:t>
      </w:r>
      <w:r w:rsidRPr="00F85C64">
        <w:rPr>
          <w:rFonts w:eastAsia="Times New Roman" w:cs="Times New Roman"/>
          <w:rtl/>
          <w:lang w:eastAsia="de-DE"/>
        </w:rPr>
        <w:t xml:space="preserve"> </w:t>
      </w:r>
      <w:r w:rsidRPr="00F85C64">
        <w:rPr>
          <w:rFonts w:eastAsia="Times New Roman" w:cs="Times New Roman"/>
          <w:lang w:eastAsia="de-DE"/>
        </w:rPr>
        <w:t xml:space="preserve">(zwei Ellen) als Dual von </w:t>
      </w:r>
      <w:r w:rsidRPr="00F85C64">
        <w:rPr>
          <w:rFonts w:eastAsia="Times New Roman" w:cs="Times New Roman"/>
          <w:b/>
          <w:bCs/>
          <w:rtl/>
          <w:lang w:eastAsia="de-DE"/>
        </w:rPr>
        <w:t>אַמָּה</w:t>
      </w:r>
      <w:r w:rsidRPr="00F85C64">
        <w:rPr>
          <w:rFonts w:eastAsia="Times New Roman" w:cs="Times New Roman"/>
          <w:rtl/>
          <w:lang w:eastAsia="de-DE"/>
        </w:rPr>
        <w:t xml:space="preserve"> </w:t>
      </w:r>
      <w:r w:rsidRPr="00F85C64">
        <w:rPr>
          <w:rFonts w:eastAsia="Times New Roman" w:cs="Times New Roman"/>
          <w:lang w:eastAsia="de-DE"/>
        </w:rPr>
        <w:t xml:space="preserve">(Elle, ca. 45 cm) plus </w:t>
      </w:r>
      <w:r w:rsidRPr="00F85C64">
        <w:rPr>
          <w:rFonts w:eastAsia="Times New Roman" w:cs="Times New Roman"/>
          <w:b/>
          <w:bCs/>
          <w:rtl/>
          <w:lang w:eastAsia="de-DE"/>
        </w:rPr>
        <w:t>וָחֵצִי</w:t>
      </w:r>
      <w:r w:rsidRPr="00F85C64">
        <w:rPr>
          <w:rFonts w:eastAsia="Times New Roman" w:cs="Times New Roman"/>
          <w:rtl/>
          <w:lang w:eastAsia="de-DE"/>
        </w:rPr>
        <w:t xml:space="preserve"> </w:t>
      </w:r>
      <w:r w:rsidRPr="00F85C64">
        <w:rPr>
          <w:rFonts w:eastAsia="Times New Roman" w:cs="Times New Roman"/>
          <w:lang w:eastAsia="de-DE"/>
        </w:rPr>
        <w:t xml:space="preserve">(und Hälfte). </w:t>
      </w:r>
      <w:r w:rsidRPr="00F85C64">
        <w:rPr>
          <w:rFonts w:eastAsia="Times New Roman" w:cs="Times New Roman"/>
          <w:b/>
          <w:bCs/>
          <w:rtl/>
          <w:lang w:eastAsia="de-DE"/>
        </w:rPr>
        <w:t>אָרְכּוֹ</w:t>
      </w:r>
      <w:r w:rsidRPr="00F85C64">
        <w:rPr>
          <w:rFonts w:eastAsia="Times New Roman" w:cs="Times New Roman"/>
          <w:rtl/>
          <w:lang w:eastAsia="de-DE"/>
        </w:rPr>
        <w:t xml:space="preserve"> </w:t>
      </w:r>
      <w:r w:rsidRPr="00F85C64">
        <w:rPr>
          <w:rFonts w:eastAsia="Times New Roman" w:cs="Times New Roman"/>
          <w:lang w:eastAsia="de-DE"/>
        </w:rPr>
        <w:t>(seine Länge) mit Possessivsuffix 3. Person Singular maskulin.</w:t>
      </w:r>
    </w:p>
    <w:p w14:paraId="4BCDDBE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וְאַמָּה וָחֵצִי רָחְבּוֹ</w:t>
      </w:r>
      <w:r w:rsidRPr="00F85C64">
        <w:rPr>
          <w:rFonts w:eastAsia="Times New Roman" w:cs="Times New Roman"/>
          <w:rtl/>
          <w:lang w:eastAsia="de-DE"/>
        </w:rPr>
        <w:t xml:space="preserve"> </w:t>
      </w:r>
      <w:r w:rsidRPr="00F85C64">
        <w:rPr>
          <w:rFonts w:eastAsia="Times New Roman" w:cs="Times New Roman"/>
          <w:lang w:eastAsia="de-DE"/>
        </w:rPr>
        <w:t xml:space="preserve">(und eineinhalb Ellen seine Breite) zeigt die gleiche Konstruktion mit </w:t>
      </w:r>
      <w:r w:rsidRPr="00F85C64">
        <w:rPr>
          <w:rFonts w:eastAsia="Times New Roman" w:cs="Times New Roman"/>
          <w:b/>
          <w:bCs/>
          <w:rtl/>
          <w:lang w:eastAsia="de-DE"/>
        </w:rPr>
        <w:t>רָחְבּוֹ</w:t>
      </w:r>
      <w:r w:rsidRPr="00F85C64">
        <w:rPr>
          <w:rFonts w:eastAsia="Times New Roman" w:cs="Times New Roman"/>
          <w:rtl/>
          <w:lang w:eastAsia="de-DE"/>
        </w:rPr>
        <w:t xml:space="preserve"> </w:t>
      </w:r>
      <w:r w:rsidRPr="00F85C64">
        <w:rPr>
          <w:rFonts w:eastAsia="Times New Roman" w:cs="Times New Roman"/>
          <w:lang w:eastAsia="de-DE"/>
        </w:rPr>
        <w:t xml:space="preserve">(seine Breite) von </w:t>
      </w:r>
      <w:r w:rsidRPr="00F85C64">
        <w:rPr>
          <w:rFonts w:eastAsia="Times New Roman" w:cs="Times New Roman"/>
          <w:b/>
          <w:bCs/>
          <w:rtl/>
          <w:lang w:eastAsia="de-DE"/>
        </w:rPr>
        <w:t>רֹחַב</w:t>
      </w:r>
      <w:r w:rsidRPr="00F85C64">
        <w:rPr>
          <w:rFonts w:eastAsia="Times New Roman" w:cs="Times New Roman"/>
          <w:rtl/>
          <w:lang w:eastAsia="de-DE"/>
        </w:rPr>
        <w:t xml:space="preserve"> </w:t>
      </w:r>
      <w:r w:rsidRPr="00F85C64">
        <w:rPr>
          <w:rFonts w:eastAsia="Times New Roman" w:cs="Times New Roman"/>
          <w:lang w:eastAsia="de-DE"/>
        </w:rPr>
        <w:t>(Breite).</w:t>
      </w:r>
    </w:p>
    <w:p w14:paraId="3379C95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rtl/>
          <w:lang w:eastAsia="de-DE"/>
        </w:rPr>
        <w:t>וְאַמָּה וָחֵצִי קֹמָתוֹ</w:t>
      </w:r>
      <w:r w:rsidRPr="00F85C64">
        <w:rPr>
          <w:rFonts w:eastAsia="Times New Roman" w:cs="Times New Roman"/>
          <w:rtl/>
          <w:lang w:eastAsia="de-DE"/>
        </w:rPr>
        <w:t xml:space="preserve"> </w:t>
      </w:r>
      <w:r w:rsidRPr="00F85C64">
        <w:rPr>
          <w:rFonts w:eastAsia="Times New Roman" w:cs="Times New Roman"/>
          <w:lang w:eastAsia="de-DE"/>
        </w:rPr>
        <w:t xml:space="preserve">(und eineinhalb Ellen seine Höhe) verwendet </w:t>
      </w:r>
      <w:r w:rsidRPr="00F85C64">
        <w:rPr>
          <w:rFonts w:eastAsia="Times New Roman" w:cs="Times New Roman"/>
          <w:b/>
          <w:bCs/>
          <w:rtl/>
          <w:lang w:eastAsia="de-DE"/>
        </w:rPr>
        <w:t>קֹמָתוֹ</w:t>
      </w:r>
      <w:r w:rsidRPr="00F85C64">
        <w:rPr>
          <w:rFonts w:eastAsia="Times New Roman" w:cs="Times New Roman"/>
          <w:rtl/>
          <w:lang w:eastAsia="de-DE"/>
        </w:rPr>
        <w:t xml:space="preserve"> </w:t>
      </w:r>
      <w:r w:rsidRPr="00F85C64">
        <w:rPr>
          <w:rFonts w:eastAsia="Times New Roman" w:cs="Times New Roman"/>
          <w:lang w:eastAsia="de-DE"/>
        </w:rPr>
        <w:t xml:space="preserve">(seine Höhe) von </w:t>
      </w:r>
      <w:r w:rsidRPr="00F85C64">
        <w:rPr>
          <w:rFonts w:eastAsia="Times New Roman" w:cs="Times New Roman"/>
          <w:b/>
          <w:bCs/>
          <w:rtl/>
          <w:lang w:eastAsia="de-DE"/>
        </w:rPr>
        <w:t>קוֹמָה</w:t>
      </w:r>
      <w:r w:rsidRPr="00F85C64">
        <w:rPr>
          <w:rFonts w:eastAsia="Times New Roman" w:cs="Times New Roman"/>
          <w:rtl/>
          <w:lang w:eastAsia="de-DE"/>
        </w:rPr>
        <w:t xml:space="preserve"> </w:t>
      </w:r>
      <w:r w:rsidRPr="00F85C64">
        <w:rPr>
          <w:rFonts w:eastAsia="Times New Roman" w:cs="Times New Roman"/>
          <w:lang w:eastAsia="de-DE"/>
        </w:rPr>
        <w:t>(Höhe, Wuchs).</w:t>
      </w:r>
    </w:p>
    <w:p w14:paraId="622CFC32"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אַמָּה</w:t>
      </w:r>
      <w:r w:rsidRPr="00F85C64">
        <w:rPr>
          <w:rFonts w:eastAsia="Times New Roman" w:cs="Times New Roman"/>
          <w:rtl/>
          <w:lang w:eastAsia="de-DE"/>
        </w:rPr>
        <w:t xml:space="preserve"> </w:t>
      </w:r>
      <w:r w:rsidRPr="00F85C64">
        <w:rPr>
          <w:rFonts w:eastAsia="Times New Roman" w:cs="Times New Roman"/>
          <w:lang w:eastAsia="de-DE"/>
        </w:rPr>
        <w:t>mit π</w:t>
      </w:r>
      <w:proofErr w:type="spellStart"/>
      <w:r w:rsidRPr="00F85C64">
        <w:rPr>
          <w:rFonts w:eastAsia="Times New Roman" w:cs="Times New Roman"/>
          <w:lang w:eastAsia="de-DE"/>
        </w:rPr>
        <w:t>ῆχυς</w:t>
      </w:r>
      <w:proofErr w:type="spellEnd"/>
      <w:r w:rsidRPr="00F85C64">
        <w:rPr>
          <w:rFonts w:eastAsia="Times New Roman" w:cs="Times New Roman"/>
          <w:lang w:eastAsia="de-DE"/>
        </w:rPr>
        <w:t xml:space="preserve"> (Elle) und bewahrt damit das antike Maßsystem.</w:t>
      </w:r>
    </w:p>
    <w:p w14:paraId="72D3E6D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Bauauftrag mit Materialspezifikation und dreifacher präziser Maßangabe.</w:t>
      </w:r>
    </w:p>
    <w:p w14:paraId="464C071F" w14:textId="2B3DEE1C"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beginnt die detaillierten Konstruktionsanweisungen mit de</w:t>
      </w:r>
      <w:r w:rsidR="00D23AC8">
        <w:rPr>
          <w:rFonts w:eastAsia="Times New Roman" w:cs="Times New Roman"/>
          <w:lang w:eastAsia="de-DE"/>
        </w:rPr>
        <w:t>m</w:t>
      </w:r>
      <w:r w:rsidRPr="00F85C64">
        <w:rPr>
          <w:rFonts w:eastAsia="Times New Roman" w:cs="Times New Roman"/>
          <w:lang w:eastAsia="de-DE"/>
        </w:rPr>
        <w:t xml:space="preserve"> wichtigsten </w:t>
      </w:r>
      <w:r w:rsidR="00D23AC8">
        <w:rPr>
          <w:rFonts w:eastAsia="Times New Roman" w:cs="Times New Roman"/>
          <w:lang w:eastAsia="de-DE"/>
        </w:rPr>
        <w:t>G</w:t>
      </w:r>
      <w:r w:rsidRPr="00F85C64">
        <w:rPr>
          <w:rFonts w:eastAsia="Times New Roman" w:cs="Times New Roman"/>
          <w:lang w:eastAsia="de-DE"/>
        </w:rPr>
        <w:t>erät - der Bundeslade als Aufbewahrungsort für die Gesetzestafeln.</w:t>
      </w:r>
    </w:p>
    <w:p w14:paraId="6DBA0680"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25,11</w:t>
      </w:r>
    </w:p>
    <w:p w14:paraId="14985F54"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וְצִפִּיתָ֤ אֹתוֹ֙ זָהָ֣ב טָה֔וֹר מִבַּ֥יִת וּמִח֖וּץ תְּצַפֶּ֑נּוּ וְעָשִׂ֧יתָ עָלָ֛יו זֵ֥ר זָהָ֖ב סָבִֽיב׃</w:t>
      </w:r>
    </w:p>
    <w:p w14:paraId="348DD2B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du sollst sie mit reinem Gold überziehen, innen und außen sollst du sie überziehen; und mache an ihr einen goldenen Kranz ringsum.</w:t>
      </w:r>
    </w:p>
    <w:p w14:paraId="3FD8741E"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7EDE1421">
          <v:rect id="_x0000_i1698" style="width:0;height:1.5pt" o:hralign="center" o:hrstd="t" o:hr="t" fillcolor="#a0a0a0" stroked="f"/>
        </w:pict>
      </w:r>
    </w:p>
    <w:p w14:paraId="6DEB75F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Goldverkleidung </w:t>
      </w:r>
      <w:r w:rsidRPr="00F85C64">
        <w:rPr>
          <w:rFonts w:eastAsia="Times New Roman" w:cs="Times New Roman"/>
          <w:b/>
          <w:bCs/>
          <w:rtl/>
          <w:lang w:eastAsia="de-DE"/>
        </w:rPr>
        <w:t>וְצִפִּיתָ אֹתוֹ זָהָב טָהוֹר</w:t>
      </w:r>
      <w:r w:rsidRPr="00F85C64">
        <w:rPr>
          <w:rFonts w:eastAsia="Times New Roman" w:cs="Times New Roman"/>
          <w:rtl/>
          <w:lang w:eastAsia="de-DE"/>
        </w:rPr>
        <w:t xml:space="preserve"> </w:t>
      </w:r>
      <w:r w:rsidRPr="00F85C64">
        <w:rPr>
          <w:rFonts w:eastAsia="Times New Roman" w:cs="Times New Roman"/>
          <w:lang w:eastAsia="de-DE"/>
        </w:rPr>
        <w:t xml:space="preserve">(und du sollst sie überziehen mit reinem Gold) zeigt </w:t>
      </w:r>
      <w:r w:rsidRPr="00F85C64">
        <w:rPr>
          <w:rFonts w:eastAsia="Times New Roman" w:cs="Times New Roman"/>
          <w:b/>
          <w:bCs/>
          <w:rtl/>
          <w:lang w:eastAsia="de-DE"/>
        </w:rPr>
        <w:t>צִפִּיתָ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Piel von </w:t>
      </w:r>
      <w:r w:rsidRPr="00F85C64">
        <w:rPr>
          <w:rFonts w:eastAsia="Times New Roman" w:cs="Times New Roman"/>
          <w:b/>
          <w:bCs/>
          <w:rtl/>
          <w:lang w:eastAsia="de-DE"/>
        </w:rPr>
        <w:t>צפה</w:t>
      </w:r>
      <w:r w:rsidRPr="00F85C64">
        <w:rPr>
          <w:rFonts w:eastAsia="Times New Roman" w:cs="Times New Roman"/>
          <w:lang w:eastAsia="de-DE"/>
        </w:rPr>
        <w:t xml:space="preserve">) mit waw-consecutivum. Das Piel von </w:t>
      </w:r>
      <w:r w:rsidRPr="00F85C64">
        <w:rPr>
          <w:rFonts w:eastAsia="Times New Roman" w:cs="Times New Roman"/>
          <w:b/>
          <w:bCs/>
          <w:rtl/>
          <w:lang w:eastAsia="de-DE"/>
        </w:rPr>
        <w:t>צפה</w:t>
      </w:r>
      <w:r w:rsidRPr="00F85C64">
        <w:rPr>
          <w:rFonts w:eastAsia="Times New Roman" w:cs="Times New Roman"/>
          <w:rtl/>
          <w:lang w:eastAsia="de-DE"/>
        </w:rPr>
        <w:t xml:space="preserve"> </w:t>
      </w:r>
      <w:r w:rsidRPr="00F85C64">
        <w:rPr>
          <w:rFonts w:eastAsia="Times New Roman" w:cs="Times New Roman"/>
          <w:lang w:eastAsia="de-DE"/>
        </w:rPr>
        <w:t xml:space="preserve">bedeutet "überziehen, verkleiden". </w:t>
      </w:r>
      <w:r w:rsidRPr="00F85C64">
        <w:rPr>
          <w:rFonts w:eastAsia="Times New Roman" w:cs="Times New Roman"/>
          <w:b/>
          <w:bCs/>
          <w:rtl/>
          <w:lang w:eastAsia="de-DE"/>
        </w:rPr>
        <w:t>זָהָב טָהוֹר</w:t>
      </w:r>
      <w:r w:rsidRPr="00F85C64">
        <w:rPr>
          <w:rFonts w:eastAsia="Times New Roman" w:cs="Times New Roman"/>
          <w:rtl/>
          <w:lang w:eastAsia="de-DE"/>
        </w:rPr>
        <w:t xml:space="preserve"> </w:t>
      </w:r>
      <w:r w:rsidRPr="00F85C64">
        <w:rPr>
          <w:rFonts w:eastAsia="Times New Roman" w:cs="Times New Roman"/>
          <w:lang w:eastAsia="de-DE"/>
        </w:rPr>
        <w:t xml:space="preserve">(reines Gold) mit </w:t>
      </w:r>
      <w:r w:rsidRPr="00F85C64">
        <w:rPr>
          <w:rFonts w:eastAsia="Times New Roman" w:cs="Times New Roman"/>
          <w:b/>
          <w:bCs/>
          <w:rtl/>
          <w:lang w:eastAsia="de-DE"/>
        </w:rPr>
        <w:t>טָהוֹר</w:t>
      </w:r>
      <w:r w:rsidRPr="00F85C64">
        <w:rPr>
          <w:rFonts w:eastAsia="Times New Roman" w:cs="Times New Roman"/>
          <w:rtl/>
          <w:lang w:eastAsia="de-DE"/>
        </w:rPr>
        <w:t xml:space="preserve"> </w:t>
      </w:r>
      <w:r w:rsidRPr="00F85C64">
        <w:rPr>
          <w:rFonts w:eastAsia="Times New Roman" w:cs="Times New Roman"/>
          <w:lang w:eastAsia="de-DE"/>
        </w:rPr>
        <w:t>(rein, lauter) bezeichnet höchste Qualität.</w:t>
      </w:r>
    </w:p>
    <w:p w14:paraId="7D1A7BF8"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lastRenderedPageBreak/>
        <w:t xml:space="preserve">Die doppelte Verkleidung </w:t>
      </w:r>
      <w:r w:rsidRPr="00F85C64">
        <w:rPr>
          <w:rFonts w:eastAsia="Times New Roman" w:cs="Times New Roman"/>
          <w:b/>
          <w:bCs/>
          <w:rtl/>
          <w:lang w:eastAsia="de-DE"/>
        </w:rPr>
        <w:t>מִבַּיִת וּמִחוּץ תְּצַפֶּנּוּ</w:t>
      </w:r>
      <w:r w:rsidRPr="00F85C64">
        <w:rPr>
          <w:rFonts w:eastAsia="Times New Roman" w:cs="Times New Roman"/>
          <w:rtl/>
          <w:lang w:eastAsia="de-DE"/>
        </w:rPr>
        <w:t xml:space="preserve"> </w:t>
      </w:r>
      <w:r w:rsidRPr="00F85C64">
        <w:rPr>
          <w:rFonts w:eastAsia="Times New Roman" w:cs="Times New Roman"/>
          <w:lang w:eastAsia="de-DE"/>
        </w:rPr>
        <w:t xml:space="preserve">(von innen und von außen sollst du sie überziehen) zeigt </w:t>
      </w:r>
      <w:r w:rsidRPr="00F85C64">
        <w:rPr>
          <w:rFonts w:eastAsia="Times New Roman" w:cs="Times New Roman"/>
          <w:b/>
          <w:bCs/>
          <w:rtl/>
          <w:lang w:eastAsia="de-DE"/>
        </w:rPr>
        <w:t>מִבַּיִת</w:t>
      </w:r>
      <w:r w:rsidRPr="00F85C64">
        <w:rPr>
          <w:rFonts w:eastAsia="Times New Roman" w:cs="Times New Roman"/>
          <w:rtl/>
          <w:lang w:eastAsia="de-DE"/>
        </w:rPr>
        <w:t xml:space="preserve"> </w:t>
      </w:r>
      <w:r w:rsidRPr="00F85C64">
        <w:rPr>
          <w:rFonts w:eastAsia="Times New Roman" w:cs="Times New Roman"/>
          <w:lang w:eastAsia="de-DE"/>
        </w:rPr>
        <w:t xml:space="preserve">(von innen) und </w:t>
      </w:r>
      <w:r w:rsidRPr="00F85C64">
        <w:rPr>
          <w:rFonts w:eastAsia="Times New Roman" w:cs="Times New Roman"/>
          <w:b/>
          <w:bCs/>
          <w:rtl/>
          <w:lang w:eastAsia="de-DE"/>
        </w:rPr>
        <w:t>מִחוּץ</w:t>
      </w:r>
      <w:r w:rsidRPr="00F85C64">
        <w:rPr>
          <w:rFonts w:eastAsia="Times New Roman" w:cs="Times New Roman"/>
          <w:rtl/>
          <w:lang w:eastAsia="de-DE"/>
        </w:rPr>
        <w:t xml:space="preserve"> </w:t>
      </w:r>
      <w:r w:rsidRPr="00F85C64">
        <w:rPr>
          <w:rFonts w:eastAsia="Times New Roman" w:cs="Times New Roman"/>
          <w:lang w:eastAsia="de-DE"/>
        </w:rPr>
        <w:t xml:space="preserve">(von außen) als gegensätzliche Richtungen. </w:t>
      </w:r>
      <w:r w:rsidRPr="00F85C64">
        <w:rPr>
          <w:rFonts w:eastAsia="Times New Roman" w:cs="Times New Roman"/>
          <w:b/>
          <w:bCs/>
          <w:rtl/>
          <w:lang w:eastAsia="de-DE"/>
        </w:rPr>
        <w:t>תְּצַפֶּנּוּ</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Piel Imperfekt von </w:t>
      </w:r>
      <w:r w:rsidRPr="00F85C64">
        <w:rPr>
          <w:rFonts w:eastAsia="Times New Roman" w:cs="Times New Roman"/>
          <w:b/>
          <w:bCs/>
          <w:rtl/>
          <w:lang w:eastAsia="de-DE"/>
        </w:rPr>
        <w:t>צפה</w:t>
      </w:r>
      <w:r w:rsidRPr="00F85C64">
        <w:rPr>
          <w:rFonts w:eastAsia="Times New Roman" w:cs="Times New Roman"/>
          <w:lang w:eastAsia="de-DE"/>
        </w:rPr>
        <w:t>) mit Objektsuffix 3. Person Singular maskulin.</w:t>
      </w:r>
    </w:p>
    <w:p w14:paraId="7C12CC1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Kranzanfertigung </w:t>
      </w:r>
      <w:r w:rsidRPr="00F85C64">
        <w:rPr>
          <w:rFonts w:eastAsia="Times New Roman" w:cs="Times New Roman"/>
          <w:b/>
          <w:bCs/>
          <w:rtl/>
          <w:lang w:eastAsia="de-DE"/>
        </w:rPr>
        <w:t>וְעָשִׂיתָ עָלָיו זֵר זָהָב סָבִיב</w:t>
      </w:r>
      <w:r w:rsidRPr="00F85C64">
        <w:rPr>
          <w:rFonts w:eastAsia="Times New Roman" w:cs="Times New Roman"/>
          <w:rtl/>
          <w:lang w:eastAsia="de-DE"/>
        </w:rPr>
        <w:t xml:space="preserve"> </w:t>
      </w:r>
      <w:r w:rsidRPr="00F85C64">
        <w:rPr>
          <w:rFonts w:eastAsia="Times New Roman" w:cs="Times New Roman"/>
          <w:lang w:eastAsia="de-DE"/>
        </w:rPr>
        <w:t xml:space="preserve">(und du sollst machen auf ihr einen Goldkranz ringsum) zeigt </w:t>
      </w:r>
      <w:r w:rsidRPr="00F85C64">
        <w:rPr>
          <w:rFonts w:eastAsia="Times New Roman" w:cs="Times New Roman"/>
          <w:b/>
          <w:bCs/>
          <w:rtl/>
          <w:lang w:eastAsia="de-DE"/>
        </w:rPr>
        <w:t>עָשִׂיתָ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עשׂה</w:t>
      </w:r>
      <w:r w:rsidRPr="00F85C64">
        <w:rPr>
          <w:rFonts w:eastAsia="Times New Roman" w:cs="Times New Roman"/>
          <w:lang w:eastAsia="de-DE"/>
        </w:rPr>
        <w:t xml:space="preserve">) mit waw-consecutivum. </w:t>
      </w:r>
      <w:r w:rsidRPr="00F85C64">
        <w:rPr>
          <w:rFonts w:eastAsia="Times New Roman" w:cs="Times New Roman"/>
          <w:b/>
          <w:bCs/>
          <w:rtl/>
          <w:lang w:eastAsia="de-DE"/>
        </w:rPr>
        <w:t>זֵר זָהָב</w:t>
      </w:r>
      <w:r w:rsidRPr="00F85C64">
        <w:rPr>
          <w:rFonts w:eastAsia="Times New Roman" w:cs="Times New Roman"/>
          <w:rtl/>
          <w:lang w:eastAsia="de-DE"/>
        </w:rPr>
        <w:t xml:space="preserve"> </w:t>
      </w:r>
      <w:r w:rsidRPr="00F85C64">
        <w:rPr>
          <w:rFonts w:eastAsia="Times New Roman" w:cs="Times New Roman"/>
          <w:lang w:eastAsia="de-DE"/>
        </w:rPr>
        <w:t xml:space="preserve">(Goldkranz) bezeichnet einen ornamentalen Goldrand. </w:t>
      </w:r>
      <w:r w:rsidRPr="00F85C64">
        <w:rPr>
          <w:rFonts w:eastAsia="Times New Roman" w:cs="Times New Roman"/>
          <w:b/>
          <w:bCs/>
          <w:rtl/>
          <w:lang w:eastAsia="de-DE"/>
        </w:rPr>
        <w:t>סָבִיב</w:t>
      </w:r>
      <w:r w:rsidRPr="00F85C64">
        <w:rPr>
          <w:rFonts w:eastAsia="Times New Roman" w:cs="Times New Roman"/>
          <w:rtl/>
          <w:lang w:eastAsia="de-DE"/>
        </w:rPr>
        <w:t xml:space="preserve"> </w:t>
      </w:r>
      <w:r w:rsidRPr="00F85C64">
        <w:rPr>
          <w:rFonts w:eastAsia="Times New Roman" w:cs="Times New Roman"/>
          <w:lang w:eastAsia="de-DE"/>
        </w:rPr>
        <w:t>(ringsum) zeigt die vollständige Umrandung.</w:t>
      </w:r>
    </w:p>
    <w:p w14:paraId="782D211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צפה</w:t>
      </w:r>
      <w:r w:rsidRPr="00F85C64">
        <w:rPr>
          <w:rFonts w:eastAsia="Times New Roman" w:cs="Times New Roman"/>
          <w:rtl/>
          <w:lang w:eastAsia="de-DE"/>
        </w:rPr>
        <w:t xml:space="preserve"> </w:t>
      </w:r>
      <w:r w:rsidRPr="00F85C64">
        <w:rPr>
          <w:rFonts w:eastAsia="Times New Roman" w:cs="Times New Roman"/>
          <w:lang w:eastAsia="de-DE"/>
        </w:rPr>
        <w:t>mit κατα</w:t>
      </w:r>
      <w:proofErr w:type="spellStart"/>
      <w:r w:rsidRPr="00F85C64">
        <w:rPr>
          <w:rFonts w:eastAsia="Times New Roman" w:cs="Times New Roman"/>
          <w:lang w:eastAsia="de-DE"/>
        </w:rPr>
        <w:t>χρυσώσεις</w:t>
      </w:r>
      <w:proofErr w:type="spellEnd"/>
      <w:r w:rsidRPr="00F85C64">
        <w:rPr>
          <w:rFonts w:eastAsia="Times New Roman" w:cs="Times New Roman"/>
          <w:lang w:eastAsia="de-DE"/>
        </w:rPr>
        <w:t xml:space="preserve"> (du sollst vergolden) und </w:t>
      </w:r>
      <w:r w:rsidRPr="00F85C64">
        <w:rPr>
          <w:rFonts w:eastAsia="Times New Roman" w:cs="Times New Roman"/>
          <w:b/>
          <w:bCs/>
          <w:rtl/>
          <w:lang w:eastAsia="de-DE"/>
        </w:rPr>
        <w:t>זֵר</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κυμάτιον</w:t>
      </w:r>
      <w:proofErr w:type="spellEnd"/>
      <w:r w:rsidRPr="00F85C64">
        <w:rPr>
          <w:rFonts w:eastAsia="Times New Roman" w:cs="Times New Roman"/>
          <w:lang w:eastAsia="de-DE"/>
        </w:rPr>
        <w:t xml:space="preserve"> (Kranz, Wellenbord).</w:t>
      </w:r>
    </w:p>
    <w:p w14:paraId="765C58B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Dreifache Anweisung für vollständige Goldverkleidung und ornamentalen Goldschmuck.</w:t>
      </w:r>
    </w:p>
    <w:p w14:paraId="4FC5003C"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zeigt die außerordentliche Kostbarkeit der Bundeslade durch vollständige Goldverkleidung innen und außen plus ornamentalen Goldschmuck.</w:t>
      </w:r>
    </w:p>
    <w:p w14:paraId="53A6D2D7"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25,12</w:t>
      </w:r>
    </w:p>
    <w:p w14:paraId="41F3622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וְיָצַ֣קְתָּ לּוֹ֗ אַרְבַּע֙ טַבְּעֹ֣ת זָהָ֔ב וְנָ֣תַתָּ֔ה עַ֖ל אַרְבַּ֣ע פַּעֲמֹתָ֑יו וּשְׁתֵּ֣י טַבָּעֹ֗ת עַל־צַלְעוֹ֙ הָֽאֶחָ֔ת וּשְׁתֵּי֙ טַבָּעֹ֔ת עַל־צַלְעֹ֖ו הַשֵּׁנִֽית׃</w:t>
      </w:r>
    </w:p>
    <w:p w14:paraId="3109B9D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gieße für sie vier goldene Ringe und setze sie an ihre vier Füße, und zwar zwei Ringe an ihrer einen Seite und zwei Ringe an ihrer anderen Seite.</w:t>
      </w:r>
    </w:p>
    <w:p w14:paraId="5D2BBCCE"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28B73A9D">
          <v:rect id="_x0000_i1699" style="width:0;height:1.5pt" o:hralign="center" o:hrstd="t" o:hr="t" fillcolor="#a0a0a0" stroked="f"/>
        </w:pict>
      </w:r>
    </w:p>
    <w:p w14:paraId="71F7182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Ringanfertigung </w:t>
      </w:r>
      <w:r w:rsidRPr="00F85C64">
        <w:rPr>
          <w:rFonts w:eastAsia="Times New Roman" w:cs="Times New Roman"/>
          <w:b/>
          <w:bCs/>
          <w:rtl/>
          <w:lang w:eastAsia="de-DE"/>
        </w:rPr>
        <w:t>וְיָצַקְתָּ לּוֹ אַרְבַּע טַבְּעֹת זָהָב</w:t>
      </w:r>
      <w:r w:rsidRPr="00F85C64">
        <w:rPr>
          <w:rFonts w:eastAsia="Times New Roman" w:cs="Times New Roman"/>
          <w:rtl/>
          <w:lang w:eastAsia="de-DE"/>
        </w:rPr>
        <w:t xml:space="preserve"> </w:t>
      </w:r>
      <w:r w:rsidRPr="00F85C64">
        <w:rPr>
          <w:rFonts w:eastAsia="Times New Roman" w:cs="Times New Roman"/>
          <w:lang w:eastAsia="de-DE"/>
        </w:rPr>
        <w:t xml:space="preserve">(und du sollst für sie gießen vier goldene Ringe) zeigt </w:t>
      </w:r>
      <w:r w:rsidRPr="00F85C64">
        <w:rPr>
          <w:rFonts w:eastAsia="Times New Roman" w:cs="Times New Roman"/>
          <w:b/>
          <w:bCs/>
          <w:rtl/>
          <w:lang w:eastAsia="de-DE"/>
        </w:rPr>
        <w:t>יָצַקְתָּ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יצק</w:t>
      </w:r>
      <w:r w:rsidRPr="00F85C64">
        <w:rPr>
          <w:rFonts w:eastAsia="Times New Roman" w:cs="Times New Roman"/>
          <w:lang w:eastAsia="de-DE"/>
        </w:rPr>
        <w:t xml:space="preserve">) mit waw-consecutivum - "gießen" deutet auf gegossene Metallringe. </w:t>
      </w:r>
      <w:r w:rsidRPr="00F85C64">
        <w:rPr>
          <w:rFonts w:eastAsia="Times New Roman" w:cs="Times New Roman"/>
          <w:b/>
          <w:bCs/>
          <w:rtl/>
          <w:lang w:eastAsia="de-DE"/>
        </w:rPr>
        <w:t>אַרְבַּע טַבְּעֹת</w:t>
      </w:r>
      <w:r w:rsidRPr="00F85C64">
        <w:rPr>
          <w:rFonts w:eastAsia="Times New Roman" w:cs="Times New Roman"/>
          <w:rtl/>
          <w:lang w:eastAsia="de-DE"/>
        </w:rPr>
        <w:t xml:space="preserve"> </w:t>
      </w:r>
      <w:r w:rsidRPr="00F85C64">
        <w:rPr>
          <w:rFonts w:eastAsia="Times New Roman" w:cs="Times New Roman"/>
          <w:lang w:eastAsia="de-DE"/>
        </w:rPr>
        <w:t xml:space="preserve">(vier Ringe) mit </w:t>
      </w:r>
      <w:r w:rsidRPr="00F85C64">
        <w:rPr>
          <w:rFonts w:eastAsia="Times New Roman" w:cs="Times New Roman"/>
          <w:b/>
          <w:bCs/>
          <w:rtl/>
          <w:lang w:eastAsia="de-DE"/>
        </w:rPr>
        <w:t>טַבַּעַת</w:t>
      </w:r>
      <w:r w:rsidRPr="00F85C64">
        <w:rPr>
          <w:rFonts w:eastAsia="Times New Roman" w:cs="Times New Roman"/>
          <w:rtl/>
          <w:lang w:eastAsia="de-DE"/>
        </w:rPr>
        <w:t xml:space="preserve"> </w:t>
      </w:r>
      <w:r w:rsidRPr="00F85C64">
        <w:rPr>
          <w:rFonts w:eastAsia="Times New Roman" w:cs="Times New Roman"/>
          <w:lang w:eastAsia="de-DE"/>
        </w:rPr>
        <w:t>(Ring) im Plural.</w:t>
      </w:r>
    </w:p>
    <w:p w14:paraId="2F6690E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Befestigung </w:t>
      </w:r>
      <w:r w:rsidRPr="00F85C64">
        <w:rPr>
          <w:rFonts w:eastAsia="Times New Roman" w:cs="Times New Roman"/>
          <w:b/>
          <w:bCs/>
          <w:rtl/>
          <w:lang w:eastAsia="de-DE"/>
        </w:rPr>
        <w:t>וְנָתַתָּה עַל אַרְבַּע פַּעֲמֹתָיו</w:t>
      </w:r>
      <w:r w:rsidRPr="00F85C64">
        <w:rPr>
          <w:rFonts w:eastAsia="Times New Roman" w:cs="Times New Roman"/>
          <w:rtl/>
          <w:lang w:eastAsia="de-DE"/>
        </w:rPr>
        <w:t xml:space="preserve"> </w:t>
      </w:r>
      <w:r w:rsidRPr="00F85C64">
        <w:rPr>
          <w:rFonts w:eastAsia="Times New Roman" w:cs="Times New Roman"/>
          <w:lang w:eastAsia="de-DE"/>
        </w:rPr>
        <w:t xml:space="preserve">(und du sollst setzen auf ihre vier Füße) zeigt </w:t>
      </w:r>
      <w:r w:rsidRPr="00F85C64">
        <w:rPr>
          <w:rFonts w:eastAsia="Times New Roman" w:cs="Times New Roman"/>
          <w:b/>
          <w:bCs/>
          <w:rtl/>
          <w:lang w:eastAsia="de-DE"/>
        </w:rPr>
        <w:t>נָתַתָּה</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נתן</w:t>
      </w:r>
      <w:r w:rsidRPr="00F85C64">
        <w:rPr>
          <w:rFonts w:eastAsia="Times New Roman" w:cs="Times New Roman"/>
          <w:lang w:eastAsia="de-DE"/>
        </w:rPr>
        <w:t xml:space="preserve">) mit waw-consecutivum. </w:t>
      </w:r>
      <w:r w:rsidRPr="00F85C64">
        <w:rPr>
          <w:rFonts w:eastAsia="Times New Roman" w:cs="Times New Roman"/>
          <w:b/>
          <w:bCs/>
          <w:rtl/>
          <w:lang w:eastAsia="de-DE"/>
        </w:rPr>
        <w:t>פַּעֲמֹתָיו</w:t>
      </w:r>
      <w:r w:rsidRPr="00F85C64">
        <w:rPr>
          <w:rFonts w:eastAsia="Times New Roman" w:cs="Times New Roman"/>
          <w:rtl/>
          <w:lang w:eastAsia="de-DE"/>
        </w:rPr>
        <w:t xml:space="preserve"> </w:t>
      </w:r>
      <w:r w:rsidRPr="00F85C64">
        <w:rPr>
          <w:rFonts w:eastAsia="Times New Roman" w:cs="Times New Roman"/>
          <w:lang w:eastAsia="de-DE"/>
        </w:rPr>
        <w:t xml:space="preserve">(seine Füße/Ecken) mit Possessivsuffix 3. Person Singular maskulin von </w:t>
      </w:r>
      <w:r w:rsidRPr="00F85C64">
        <w:rPr>
          <w:rFonts w:eastAsia="Times New Roman" w:cs="Times New Roman"/>
          <w:b/>
          <w:bCs/>
          <w:rtl/>
          <w:lang w:eastAsia="de-DE"/>
        </w:rPr>
        <w:t>פַּעַם</w:t>
      </w:r>
      <w:r w:rsidRPr="00F85C64">
        <w:rPr>
          <w:rFonts w:eastAsia="Times New Roman" w:cs="Times New Roman"/>
          <w:rtl/>
          <w:lang w:eastAsia="de-DE"/>
        </w:rPr>
        <w:t xml:space="preserve"> </w:t>
      </w:r>
      <w:r w:rsidRPr="00F85C64">
        <w:rPr>
          <w:rFonts w:eastAsia="Times New Roman" w:cs="Times New Roman"/>
          <w:lang w:eastAsia="de-DE"/>
        </w:rPr>
        <w:t>(Fuß, Ecke).</w:t>
      </w:r>
    </w:p>
    <w:p w14:paraId="0CD17D6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symmetrische Verteilung </w:t>
      </w:r>
      <w:r w:rsidRPr="00F85C64">
        <w:rPr>
          <w:rFonts w:eastAsia="Times New Roman" w:cs="Times New Roman"/>
          <w:b/>
          <w:bCs/>
          <w:rtl/>
          <w:lang w:eastAsia="de-DE"/>
        </w:rPr>
        <w:t>וּשְׁתֵּי טַבָּעֹת עַל־צַלְעוֹ הָאֶחָת וּשְׁתֵּי טַבָּעֹת עַל־צַלְעוֹ הַשֵּׁנִית</w:t>
      </w:r>
      <w:r w:rsidRPr="00F85C64">
        <w:rPr>
          <w:rFonts w:eastAsia="Times New Roman" w:cs="Times New Roman"/>
          <w:rtl/>
          <w:lang w:eastAsia="de-DE"/>
        </w:rPr>
        <w:t xml:space="preserve"> </w:t>
      </w:r>
      <w:r w:rsidRPr="00F85C64">
        <w:rPr>
          <w:rFonts w:eastAsia="Times New Roman" w:cs="Times New Roman"/>
          <w:lang w:eastAsia="de-DE"/>
        </w:rPr>
        <w:t xml:space="preserve">(und zwei Ringe an ihrer einen Seite und zwei Ringe an ihrer anderen Seite) zeigt </w:t>
      </w:r>
      <w:r w:rsidRPr="00F85C64">
        <w:rPr>
          <w:rFonts w:eastAsia="Times New Roman" w:cs="Times New Roman"/>
          <w:b/>
          <w:bCs/>
          <w:rtl/>
          <w:lang w:eastAsia="de-DE"/>
        </w:rPr>
        <w:t>שְׁתֵּי טַבָּעֹת</w:t>
      </w:r>
      <w:r w:rsidRPr="00F85C64">
        <w:rPr>
          <w:rFonts w:eastAsia="Times New Roman" w:cs="Times New Roman"/>
          <w:rtl/>
          <w:lang w:eastAsia="de-DE"/>
        </w:rPr>
        <w:t xml:space="preserve"> </w:t>
      </w:r>
      <w:r w:rsidRPr="00F85C64">
        <w:rPr>
          <w:rFonts w:eastAsia="Times New Roman" w:cs="Times New Roman"/>
          <w:lang w:eastAsia="de-DE"/>
        </w:rPr>
        <w:t xml:space="preserve">(zwei Ringe) wiederholt für beide </w:t>
      </w:r>
      <w:r w:rsidRPr="00F85C64">
        <w:rPr>
          <w:rFonts w:eastAsia="Times New Roman" w:cs="Times New Roman"/>
          <w:b/>
          <w:bCs/>
          <w:rtl/>
          <w:lang w:eastAsia="de-DE"/>
        </w:rPr>
        <w:t>צַלְעוֹ</w:t>
      </w:r>
      <w:r w:rsidRPr="00F85C64">
        <w:rPr>
          <w:rFonts w:eastAsia="Times New Roman" w:cs="Times New Roman"/>
          <w:rtl/>
          <w:lang w:eastAsia="de-DE"/>
        </w:rPr>
        <w:t xml:space="preserve"> </w:t>
      </w:r>
      <w:r w:rsidRPr="00F85C64">
        <w:rPr>
          <w:rFonts w:eastAsia="Times New Roman" w:cs="Times New Roman"/>
          <w:lang w:eastAsia="de-DE"/>
        </w:rPr>
        <w:t xml:space="preserve">(ihre Seiten). </w:t>
      </w:r>
      <w:r w:rsidRPr="00F85C64">
        <w:rPr>
          <w:rFonts w:eastAsia="Times New Roman" w:cs="Times New Roman"/>
          <w:b/>
          <w:bCs/>
          <w:rtl/>
          <w:lang w:eastAsia="de-DE"/>
        </w:rPr>
        <w:t>הָאֶחָת</w:t>
      </w:r>
      <w:r w:rsidRPr="00F85C64">
        <w:rPr>
          <w:rFonts w:eastAsia="Times New Roman" w:cs="Times New Roman"/>
          <w:rtl/>
          <w:lang w:eastAsia="de-DE"/>
        </w:rPr>
        <w:t xml:space="preserve"> </w:t>
      </w:r>
      <w:r w:rsidRPr="00F85C64">
        <w:rPr>
          <w:rFonts w:eastAsia="Times New Roman" w:cs="Times New Roman"/>
          <w:lang w:eastAsia="de-DE"/>
        </w:rPr>
        <w:t xml:space="preserve">(die eine) und </w:t>
      </w:r>
      <w:r w:rsidRPr="00F85C64">
        <w:rPr>
          <w:rFonts w:eastAsia="Times New Roman" w:cs="Times New Roman"/>
          <w:b/>
          <w:bCs/>
          <w:rtl/>
          <w:lang w:eastAsia="de-DE"/>
        </w:rPr>
        <w:t>הַשֵּׁנִית</w:t>
      </w:r>
      <w:r w:rsidRPr="00F85C64">
        <w:rPr>
          <w:rFonts w:eastAsia="Times New Roman" w:cs="Times New Roman"/>
          <w:rtl/>
          <w:lang w:eastAsia="de-DE"/>
        </w:rPr>
        <w:t xml:space="preserve"> </w:t>
      </w:r>
      <w:r w:rsidRPr="00F85C64">
        <w:rPr>
          <w:rFonts w:eastAsia="Times New Roman" w:cs="Times New Roman"/>
          <w:lang w:eastAsia="de-DE"/>
        </w:rPr>
        <w:t>(die zweite) unterscheiden die Seiten.</w:t>
      </w:r>
    </w:p>
    <w:p w14:paraId="5BC5AF7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טַבַּעַת</w:t>
      </w:r>
      <w:r w:rsidRPr="00F85C64">
        <w:rPr>
          <w:rFonts w:eastAsia="Times New Roman" w:cs="Times New Roman"/>
          <w:rtl/>
          <w:lang w:eastAsia="de-DE"/>
        </w:rPr>
        <w:t xml:space="preserve"> </w:t>
      </w:r>
      <w:r w:rsidRPr="00F85C64">
        <w:rPr>
          <w:rFonts w:eastAsia="Times New Roman" w:cs="Times New Roman"/>
          <w:lang w:eastAsia="de-DE"/>
        </w:rPr>
        <w:t>mit δα</w:t>
      </w:r>
      <w:proofErr w:type="spellStart"/>
      <w:r w:rsidRPr="00F85C64">
        <w:rPr>
          <w:rFonts w:eastAsia="Times New Roman" w:cs="Times New Roman"/>
          <w:lang w:eastAsia="de-DE"/>
        </w:rPr>
        <w:t>κτύλιος</w:t>
      </w:r>
      <w:proofErr w:type="spellEnd"/>
      <w:r w:rsidRPr="00F85C64">
        <w:rPr>
          <w:rFonts w:eastAsia="Times New Roman" w:cs="Times New Roman"/>
          <w:lang w:eastAsia="de-DE"/>
        </w:rPr>
        <w:t xml:space="preserve"> (Ring) und </w:t>
      </w:r>
      <w:r w:rsidRPr="00F85C64">
        <w:rPr>
          <w:rFonts w:eastAsia="Times New Roman" w:cs="Times New Roman"/>
          <w:b/>
          <w:bCs/>
          <w:rtl/>
          <w:lang w:eastAsia="de-DE"/>
        </w:rPr>
        <w:t>פַּעַם</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κλίτος</w:t>
      </w:r>
      <w:proofErr w:type="spellEnd"/>
      <w:r w:rsidRPr="00F85C64">
        <w:rPr>
          <w:rFonts w:eastAsia="Times New Roman" w:cs="Times New Roman"/>
          <w:lang w:eastAsia="de-DE"/>
        </w:rPr>
        <w:t xml:space="preserve"> (Seite), wodurch die Konstruktion verdeutlicht wird.</w:t>
      </w:r>
    </w:p>
    <w:p w14:paraId="49E84AA8"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Anweisung zur Ringanfertigung mit Befestigungsort und symmetrischer </w:t>
      </w:r>
      <w:proofErr w:type="spellStart"/>
      <w:r w:rsidRPr="00F85C64">
        <w:rPr>
          <w:rFonts w:eastAsia="Times New Roman" w:cs="Times New Roman"/>
          <w:lang w:eastAsia="de-DE"/>
        </w:rPr>
        <w:t>Verteilungsspecifikation</w:t>
      </w:r>
      <w:proofErr w:type="spellEnd"/>
      <w:r w:rsidRPr="00F85C64">
        <w:rPr>
          <w:rFonts w:eastAsia="Times New Roman" w:cs="Times New Roman"/>
          <w:lang w:eastAsia="de-DE"/>
        </w:rPr>
        <w:t>.</w:t>
      </w:r>
    </w:p>
    <w:p w14:paraId="6F84E93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lastRenderedPageBreak/>
        <w:t>Das Gesetz regelt die praktische Transportfähigkeit der Bundeslade durch vier Goldringe zur Aufnahme der Tragstangen.</w:t>
      </w:r>
    </w:p>
    <w:p w14:paraId="58F4E409"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25,13</w:t>
      </w:r>
    </w:p>
    <w:p w14:paraId="45DD187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וְעָשִׂ֥יתָ בַדֵּ֖י עֲצֵ֣י שִׁטִּ֑ים וְצִפִּיתָ֥ אֹתָ֖ם זָהָֽב׃</w:t>
      </w:r>
    </w:p>
    <w:p w14:paraId="4E0170D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mache Stangen aus Akazienholz und überziehe sie mit Gold.</w:t>
      </w:r>
    </w:p>
    <w:p w14:paraId="2852C47E"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18505FFF">
          <v:rect id="_x0000_i1700" style="width:0;height:1.5pt" o:hralign="center" o:hrstd="t" o:hr="t" fillcolor="#a0a0a0" stroked="f"/>
        </w:pict>
      </w:r>
    </w:p>
    <w:p w14:paraId="0A48EE3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Stangenanfertigung </w:t>
      </w:r>
      <w:r w:rsidRPr="00F85C64">
        <w:rPr>
          <w:rFonts w:eastAsia="Times New Roman" w:cs="Times New Roman"/>
          <w:b/>
          <w:bCs/>
          <w:rtl/>
          <w:lang w:eastAsia="de-DE"/>
        </w:rPr>
        <w:t>וְעָשִׂיתָ בַדֵּי עֲצֵי שִׁטִּים</w:t>
      </w:r>
      <w:r w:rsidRPr="00F85C64">
        <w:rPr>
          <w:rFonts w:eastAsia="Times New Roman" w:cs="Times New Roman"/>
          <w:rtl/>
          <w:lang w:eastAsia="de-DE"/>
        </w:rPr>
        <w:t xml:space="preserve"> </w:t>
      </w:r>
      <w:r w:rsidRPr="00F85C64">
        <w:rPr>
          <w:rFonts w:eastAsia="Times New Roman" w:cs="Times New Roman"/>
          <w:lang w:eastAsia="de-DE"/>
        </w:rPr>
        <w:t xml:space="preserve">(und du sollst machen Stangen aus Akazienholz) zeigt </w:t>
      </w:r>
      <w:r w:rsidRPr="00F85C64">
        <w:rPr>
          <w:rFonts w:eastAsia="Times New Roman" w:cs="Times New Roman"/>
          <w:b/>
          <w:bCs/>
          <w:rtl/>
          <w:lang w:eastAsia="de-DE"/>
        </w:rPr>
        <w:t>עָשִׂיתָ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עשׂה</w:t>
      </w:r>
      <w:r w:rsidRPr="00F85C64">
        <w:rPr>
          <w:rFonts w:eastAsia="Times New Roman" w:cs="Times New Roman"/>
          <w:lang w:eastAsia="de-DE"/>
        </w:rPr>
        <w:t xml:space="preserve">) mit waw-consecutivum. </w:t>
      </w:r>
      <w:r w:rsidRPr="00F85C64">
        <w:rPr>
          <w:rFonts w:eastAsia="Times New Roman" w:cs="Times New Roman"/>
          <w:b/>
          <w:bCs/>
          <w:rtl/>
          <w:lang w:eastAsia="de-DE"/>
        </w:rPr>
        <w:t>בַדֵּי</w:t>
      </w:r>
      <w:r w:rsidRPr="00F85C64">
        <w:rPr>
          <w:rFonts w:eastAsia="Times New Roman" w:cs="Times New Roman"/>
          <w:rtl/>
          <w:lang w:eastAsia="de-DE"/>
        </w:rPr>
        <w:t xml:space="preserve"> </w:t>
      </w:r>
      <w:r w:rsidRPr="00F85C64">
        <w:rPr>
          <w:rFonts w:eastAsia="Times New Roman" w:cs="Times New Roman"/>
          <w:lang w:eastAsia="de-DE"/>
        </w:rPr>
        <w:t xml:space="preserve">(Stangen) als Plural von </w:t>
      </w:r>
      <w:r w:rsidRPr="00F85C64">
        <w:rPr>
          <w:rFonts w:eastAsia="Times New Roman" w:cs="Times New Roman"/>
          <w:b/>
          <w:bCs/>
          <w:rtl/>
          <w:lang w:eastAsia="de-DE"/>
        </w:rPr>
        <w:t>בַּד</w:t>
      </w:r>
      <w:r w:rsidRPr="00F85C64">
        <w:rPr>
          <w:rFonts w:eastAsia="Times New Roman" w:cs="Times New Roman"/>
          <w:rtl/>
          <w:lang w:eastAsia="de-DE"/>
        </w:rPr>
        <w:t xml:space="preserve"> </w:t>
      </w:r>
      <w:r w:rsidRPr="00F85C64">
        <w:rPr>
          <w:rFonts w:eastAsia="Times New Roman" w:cs="Times New Roman"/>
          <w:lang w:eastAsia="de-DE"/>
        </w:rPr>
        <w:t xml:space="preserve">(Stange) in Konstruktverbindung mit </w:t>
      </w:r>
      <w:r w:rsidRPr="00F85C64">
        <w:rPr>
          <w:rFonts w:eastAsia="Times New Roman" w:cs="Times New Roman"/>
          <w:b/>
          <w:bCs/>
          <w:rtl/>
          <w:lang w:eastAsia="de-DE"/>
        </w:rPr>
        <w:t>עֲצֵי שִׁטִּים</w:t>
      </w:r>
      <w:r w:rsidRPr="00F85C64">
        <w:rPr>
          <w:rFonts w:eastAsia="Times New Roman" w:cs="Times New Roman"/>
          <w:rtl/>
          <w:lang w:eastAsia="de-DE"/>
        </w:rPr>
        <w:t xml:space="preserve"> </w:t>
      </w:r>
      <w:r w:rsidRPr="00F85C64">
        <w:rPr>
          <w:rFonts w:eastAsia="Times New Roman" w:cs="Times New Roman"/>
          <w:lang w:eastAsia="de-DE"/>
        </w:rPr>
        <w:t>(Akazienhölzer).</w:t>
      </w:r>
    </w:p>
    <w:p w14:paraId="2AE68E2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Goldverkleidung </w:t>
      </w:r>
      <w:r w:rsidRPr="00F85C64">
        <w:rPr>
          <w:rFonts w:eastAsia="Times New Roman" w:cs="Times New Roman"/>
          <w:b/>
          <w:bCs/>
          <w:rtl/>
          <w:lang w:eastAsia="de-DE"/>
        </w:rPr>
        <w:t>וְצִפִּיתָ אֹתָם זָהָב</w:t>
      </w:r>
      <w:r w:rsidRPr="00F85C64">
        <w:rPr>
          <w:rFonts w:eastAsia="Times New Roman" w:cs="Times New Roman"/>
          <w:rtl/>
          <w:lang w:eastAsia="de-DE"/>
        </w:rPr>
        <w:t xml:space="preserve"> </w:t>
      </w:r>
      <w:r w:rsidRPr="00F85C64">
        <w:rPr>
          <w:rFonts w:eastAsia="Times New Roman" w:cs="Times New Roman"/>
          <w:lang w:eastAsia="de-DE"/>
        </w:rPr>
        <w:t xml:space="preserve">(und du sollst sie überziehen mit Gold) zeigt </w:t>
      </w:r>
      <w:r w:rsidRPr="00F85C64">
        <w:rPr>
          <w:rFonts w:eastAsia="Times New Roman" w:cs="Times New Roman"/>
          <w:b/>
          <w:bCs/>
          <w:rtl/>
          <w:lang w:eastAsia="de-DE"/>
        </w:rPr>
        <w:t>צִפִּיתָ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Piel von </w:t>
      </w:r>
      <w:r w:rsidRPr="00F85C64">
        <w:rPr>
          <w:rFonts w:eastAsia="Times New Roman" w:cs="Times New Roman"/>
          <w:b/>
          <w:bCs/>
          <w:rtl/>
          <w:lang w:eastAsia="de-DE"/>
        </w:rPr>
        <w:t>צפה</w:t>
      </w:r>
      <w:r w:rsidRPr="00F85C64">
        <w:rPr>
          <w:rFonts w:eastAsia="Times New Roman" w:cs="Times New Roman"/>
          <w:lang w:eastAsia="de-DE"/>
        </w:rPr>
        <w:t>) mit waw-consecutivum und Objektsuffix 3. Person Plural maskulin (auf die Stangen bezogen).</w:t>
      </w:r>
    </w:p>
    <w:p w14:paraId="69E8BC38"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בַּד</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ἀν</w:t>
      </w:r>
      <w:proofErr w:type="spellEnd"/>
      <w:r w:rsidRPr="00F85C64">
        <w:rPr>
          <w:rFonts w:eastAsia="Times New Roman" w:cs="Times New Roman"/>
          <w:lang w:eastAsia="de-DE"/>
        </w:rPr>
        <w:t>αφορεύς (Tragstange) und macht damit die Funktion deutlicher.</w:t>
      </w:r>
    </w:p>
    <w:p w14:paraId="20899DD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Doppelte Anweisung für Stangenanfertigung aus Holz und Goldverkleidung.</w:t>
      </w:r>
    </w:p>
    <w:p w14:paraId="5A781CD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regelt die Tragstangen als praktische Verbindung zwischen der heiligen Bundeslade und ihren Trägern durch edles Material.</w:t>
      </w:r>
    </w:p>
    <w:p w14:paraId="4CF81E21"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25,14</w:t>
      </w:r>
    </w:p>
    <w:p w14:paraId="65A8BBA4"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וְהֵבֵאתָ֤ אֶת־הַבַּדִּים֙ בַּטַּבָּעֹ֔ת עַ֖ל צַלְעֹ֣ת הָאָרֹ֑ן לָשֵׂ֥את אֶת־הָאָרֹ֖ן בָּהֶֽם׃</w:t>
      </w:r>
    </w:p>
    <w:p w14:paraId="153372C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bringe die Stangen in die Ringe an den Seiten der Lade, um die Lade damit zu tragen.</w:t>
      </w:r>
    </w:p>
    <w:p w14:paraId="71C5E000"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5E7F6DA3">
          <v:rect id="_x0000_i1701" style="width:0;height:1.5pt" o:hralign="center" o:hrstd="t" o:hr="t" fillcolor="#a0a0a0" stroked="f"/>
        </w:pict>
      </w:r>
    </w:p>
    <w:p w14:paraId="4F2F5F4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Das Einführen der Stangen </w:t>
      </w:r>
      <w:r w:rsidRPr="00F85C64">
        <w:rPr>
          <w:rFonts w:eastAsia="Times New Roman" w:cs="Times New Roman"/>
          <w:b/>
          <w:bCs/>
          <w:rtl/>
          <w:lang w:eastAsia="de-DE"/>
        </w:rPr>
        <w:t>וְהֵבֵאתָ אֶת־הַבַּדִּים בַּטַּבָּעֹת</w:t>
      </w:r>
      <w:r w:rsidRPr="00F85C64">
        <w:rPr>
          <w:rFonts w:eastAsia="Times New Roman" w:cs="Times New Roman"/>
          <w:rtl/>
          <w:lang w:eastAsia="de-DE"/>
        </w:rPr>
        <w:t xml:space="preserve"> </w:t>
      </w:r>
      <w:r w:rsidRPr="00F85C64">
        <w:rPr>
          <w:rFonts w:eastAsia="Times New Roman" w:cs="Times New Roman"/>
          <w:lang w:eastAsia="de-DE"/>
        </w:rPr>
        <w:t xml:space="preserve">(und du sollst bringen die Stangen in die Ringe) zeigt </w:t>
      </w:r>
      <w:r w:rsidRPr="00F85C64">
        <w:rPr>
          <w:rFonts w:eastAsia="Times New Roman" w:cs="Times New Roman"/>
          <w:b/>
          <w:bCs/>
          <w:rtl/>
          <w:lang w:eastAsia="de-DE"/>
        </w:rPr>
        <w:t>הֵבֵאתָ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Hiphil Perfekt von </w:t>
      </w:r>
      <w:r w:rsidRPr="00F85C64">
        <w:rPr>
          <w:rFonts w:eastAsia="Times New Roman" w:cs="Times New Roman"/>
          <w:b/>
          <w:bCs/>
          <w:rtl/>
          <w:lang w:eastAsia="de-DE"/>
        </w:rPr>
        <w:t>בוא</w:t>
      </w:r>
      <w:r w:rsidRPr="00F85C64">
        <w:rPr>
          <w:rFonts w:eastAsia="Times New Roman" w:cs="Times New Roman"/>
          <w:lang w:eastAsia="de-DE"/>
        </w:rPr>
        <w:t>) mit waw-consecutivum. Das Hiphil bedeutet "hineinbringen".</w:t>
      </w:r>
    </w:p>
    <w:p w14:paraId="6767FE3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Lokalisierung </w:t>
      </w:r>
      <w:r w:rsidRPr="00F85C64">
        <w:rPr>
          <w:rFonts w:eastAsia="Times New Roman" w:cs="Times New Roman"/>
          <w:b/>
          <w:bCs/>
          <w:rtl/>
          <w:lang w:eastAsia="de-DE"/>
        </w:rPr>
        <w:t>עַל צַלְעֹת הָאָרוֹן</w:t>
      </w:r>
      <w:r w:rsidRPr="00F85C64">
        <w:rPr>
          <w:rFonts w:eastAsia="Times New Roman" w:cs="Times New Roman"/>
          <w:rtl/>
          <w:lang w:eastAsia="de-DE"/>
        </w:rPr>
        <w:t xml:space="preserve"> </w:t>
      </w:r>
      <w:r w:rsidRPr="00F85C64">
        <w:rPr>
          <w:rFonts w:eastAsia="Times New Roman" w:cs="Times New Roman"/>
          <w:lang w:eastAsia="de-DE"/>
        </w:rPr>
        <w:t xml:space="preserve">(an den Seiten der Lade) zeigt </w:t>
      </w:r>
      <w:r w:rsidRPr="00F85C64">
        <w:rPr>
          <w:rFonts w:eastAsia="Times New Roman" w:cs="Times New Roman"/>
          <w:b/>
          <w:bCs/>
          <w:rtl/>
          <w:lang w:eastAsia="de-DE"/>
        </w:rPr>
        <w:t>צַלְעֹת</w:t>
      </w:r>
      <w:r w:rsidRPr="00F85C64">
        <w:rPr>
          <w:rFonts w:eastAsia="Times New Roman" w:cs="Times New Roman"/>
          <w:rtl/>
          <w:lang w:eastAsia="de-DE"/>
        </w:rPr>
        <w:t xml:space="preserve"> </w:t>
      </w:r>
      <w:r w:rsidRPr="00F85C64">
        <w:rPr>
          <w:rFonts w:eastAsia="Times New Roman" w:cs="Times New Roman"/>
          <w:lang w:eastAsia="de-DE"/>
        </w:rPr>
        <w:t xml:space="preserve">(Seiten) als Plural von </w:t>
      </w:r>
      <w:r w:rsidRPr="00F85C64">
        <w:rPr>
          <w:rFonts w:eastAsia="Times New Roman" w:cs="Times New Roman"/>
          <w:b/>
          <w:bCs/>
          <w:rtl/>
          <w:lang w:eastAsia="de-DE"/>
        </w:rPr>
        <w:t>צֵלָע</w:t>
      </w:r>
      <w:r w:rsidRPr="00F85C64">
        <w:rPr>
          <w:rFonts w:eastAsia="Times New Roman" w:cs="Times New Roman"/>
          <w:rtl/>
          <w:lang w:eastAsia="de-DE"/>
        </w:rPr>
        <w:t xml:space="preserve"> </w:t>
      </w:r>
      <w:r w:rsidRPr="00F85C64">
        <w:rPr>
          <w:rFonts w:eastAsia="Times New Roman" w:cs="Times New Roman"/>
          <w:lang w:eastAsia="de-DE"/>
        </w:rPr>
        <w:t xml:space="preserve">(Seite, Rippe) mit </w:t>
      </w:r>
      <w:r w:rsidRPr="00F85C64">
        <w:rPr>
          <w:rFonts w:eastAsia="Times New Roman" w:cs="Times New Roman"/>
          <w:b/>
          <w:bCs/>
          <w:rtl/>
          <w:lang w:eastAsia="de-DE"/>
        </w:rPr>
        <w:t>הָאָרוֹן</w:t>
      </w:r>
      <w:r w:rsidRPr="00F85C64">
        <w:rPr>
          <w:rFonts w:eastAsia="Times New Roman" w:cs="Times New Roman"/>
          <w:rtl/>
          <w:lang w:eastAsia="de-DE"/>
        </w:rPr>
        <w:t xml:space="preserve"> </w:t>
      </w:r>
      <w:r w:rsidRPr="00F85C64">
        <w:rPr>
          <w:rFonts w:eastAsia="Times New Roman" w:cs="Times New Roman"/>
          <w:lang w:eastAsia="de-DE"/>
        </w:rPr>
        <w:t>(die Lade) mit Artikel.</w:t>
      </w:r>
    </w:p>
    <w:p w14:paraId="1B8F62E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Zweckbestimmung </w:t>
      </w:r>
      <w:r w:rsidRPr="00F85C64">
        <w:rPr>
          <w:rFonts w:eastAsia="Times New Roman" w:cs="Times New Roman"/>
          <w:b/>
          <w:bCs/>
          <w:rtl/>
          <w:lang w:eastAsia="de-DE"/>
        </w:rPr>
        <w:t>לָשֵׂאת אֶת־הָאָרוֹן בָּהֶם</w:t>
      </w:r>
      <w:r w:rsidRPr="00F85C64">
        <w:rPr>
          <w:rFonts w:eastAsia="Times New Roman" w:cs="Times New Roman"/>
          <w:rtl/>
          <w:lang w:eastAsia="de-DE"/>
        </w:rPr>
        <w:t xml:space="preserve"> </w:t>
      </w:r>
      <w:r w:rsidRPr="00F85C64">
        <w:rPr>
          <w:rFonts w:eastAsia="Times New Roman" w:cs="Times New Roman"/>
          <w:lang w:eastAsia="de-DE"/>
        </w:rPr>
        <w:t xml:space="preserve">(um zu tragen die Lade mit ihnen) zeigt den Infinitiv construct </w:t>
      </w:r>
      <w:r w:rsidRPr="00F85C64">
        <w:rPr>
          <w:rFonts w:eastAsia="Times New Roman" w:cs="Times New Roman"/>
          <w:b/>
          <w:bCs/>
          <w:rtl/>
          <w:lang w:eastAsia="de-DE"/>
        </w:rPr>
        <w:t>שֵׂאת</w:t>
      </w:r>
      <w:r w:rsidRPr="00F85C64">
        <w:rPr>
          <w:rFonts w:eastAsia="Times New Roman" w:cs="Times New Roman"/>
          <w:rtl/>
          <w:lang w:eastAsia="de-DE"/>
        </w:rPr>
        <w:t xml:space="preserve"> </w:t>
      </w:r>
      <w:r w:rsidRPr="00F85C64">
        <w:rPr>
          <w:rFonts w:eastAsia="Times New Roman" w:cs="Times New Roman"/>
          <w:lang w:eastAsia="de-DE"/>
        </w:rPr>
        <w:t xml:space="preserve">von </w:t>
      </w:r>
      <w:r w:rsidRPr="00F85C64">
        <w:rPr>
          <w:rFonts w:eastAsia="Times New Roman" w:cs="Times New Roman"/>
          <w:b/>
          <w:bCs/>
          <w:rtl/>
          <w:lang w:eastAsia="de-DE"/>
        </w:rPr>
        <w:t>נשׂא</w:t>
      </w:r>
      <w:r w:rsidRPr="00F85C64">
        <w:rPr>
          <w:rFonts w:eastAsia="Times New Roman" w:cs="Times New Roman"/>
          <w:rtl/>
          <w:lang w:eastAsia="de-DE"/>
        </w:rPr>
        <w:t xml:space="preserve"> </w:t>
      </w:r>
      <w:r w:rsidRPr="00F85C64">
        <w:rPr>
          <w:rFonts w:eastAsia="Times New Roman" w:cs="Times New Roman"/>
          <w:lang w:eastAsia="de-DE"/>
        </w:rPr>
        <w:t xml:space="preserve">(tragen) mit der Präposition </w:t>
      </w:r>
      <w:r w:rsidRPr="00F85C64">
        <w:rPr>
          <w:rFonts w:eastAsia="Times New Roman" w:cs="Times New Roman"/>
          <w:b/>
          <w:bCs/>
          <w:rtl/>
          <w:lang w:eastAsia="de-DE"/>
        </w:rPr>
        <w:t>לְ</w:t>
      </w:r>
      <w:r w:rsidRPr="00F85C64">
        <w:rPr>
          <w:rFonts w:eastAsia="Times New Roman" w:cs="Times New Roman"/>
          <w:lang w:eastAsia="de-DE"/>
        </w:rPr>
        <w:t xml:space="preserve">. </w:t>
      </w:r>
      <w:r w:rsidRPr="00F85C64">
        <w:rPr>
          <w:rFonts w:eastAsia="Times New Roman" w:cs="Times New Roman"/>
          <w:b/>
          <w:bCs/>
          <w:rtl/>
          <w:lang w:eastAsia="de-DE"/>
        </w:rPr>
        <w:t>בָּהֶם</w:t>
      </w:r>
      <w:r w:rsidRPr="00F85C64">
        <w:rPr>
          <w:rFonts w:eastAsia="Times New Roman" w:cs="Times New Roman"/>
          <w:rtl/>
          <w:lang w:eastAsia="de-DE"/>
        </w:rPr>
        <w:t xml:space="preserve"> </w:t>
      </w:r>
      <w:r w:rsidRPr="00F85C64">
        <w:rPr>
          <w:rFonts w:eastAsia="Times New Roman" w:cs="Times New Roman"/>
          <w:lang w:eastAsia="de-DE"/>
        </w:rPr>
        <w:t>(mit ihnen) mit Possessivsuffix 3. Person Plural maskulin bezieht sich auf die Stangen.</w:t>
      </w:r>
    </w:p>
    <w:p w14:paraId="66D16412"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נשׂא</w:t>
      </w:r>
      <w:r w:rsidRPr="00F85C64">
        <w:rPr>
          <w:rFonts w:eastAsia="Times New Roman" w:cs="Times New Roman"/>
          <w:rtl/>
          <w:lang w:eastAsia="de-DE"/>
        </w:rPr>
        <w:t xml:space="preserve"> </w:t>
      </w:r>
      <w:r w:rsidRPr="00F85C64">
        <w:rPr>
          <w:rFonts w:eastAsia="Times New Roman" w:cs="Times New Roman"/>
          <w:lang w:eastAsia="de-DE"/>
        </w:rPr>
        <w:t>mit α</w:t>
      </w:r>
      <w:proofErr w:type="spellStart"/>
      <w:r w:rsidRPr="00F85C64">
        <w:rPr>
          <w:rFonts w:eastAsia="Times New Roman" w:cs="Times New Roman"/>
          <w:lang w:eastAsia="de-DE"/>
        </w:rPr>
        <w:t>ἴρειν</w:t>
      </w:r>
      <w:proofErr w:type="spellEnd"/>
      <w:r w:rsidRPr="00F85C64">
        <w:rPr>
          <w:rFonts w:eastAsia="Times New Roman" w:cs="Times New Roman"/>
          <w:lang w:eastAsia="de-DE"/>
        </w:rPr>
        <w:t xml:space="preserve"> (heben, tragen) und macht damit die Transportfunktion deutlicher.</w:t>
      </w:r>
    </w:p>
    <w:p w14:paraId="09F8FCE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Satzstruktur:</w:t>
      </w:r>
      <w:r w:rsidRPr="00F85C64">
        <w:rPr>
          <w:rFonts w:eastAsia="Times New Roman" w:cs="Times New Roman"/>
          <w:lang w:eastAsia="de-DE"/>
        </w:rPr>
        <w:t xml:space="preserve"> Anweisung zum Einsetzen der Stangen mit Ortsangabe und Zweckbestimmung.</w:t>
      </w:r>
    </w:p>
    <w:p w14:paraId="300BE9A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regelt das praktische Transportsystem der Bundeslade durch Stangen, die Berührung des heiligen Gegenstandes vermeiden.</w:t>
      </w:r>
    </w:p>
    <w:p w14:paraId="540EEE60"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25,15</w:t>
      </w:r>
    </w:p>
    <w:p w14:paraId="5BDBC2B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בְּטַבְּעֹת֙ הָאָרֹ֔ן יִהְי֖וּ הַבַּדִּ֑ים לֹ֥א יָסֻ֖רוּ מִמֶּֽנּוּ׃</w:t>
      </w:r>
    </w:p>
    <w:p w14:paraId="18CB0C7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In den Ringen der Lade sollen die Stangen sein, sie sollen nicht daraus entfernt werden.</w:t>
      </w:r>
    </w:p>
    <w:p w14:paraId="40AA7E29"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599DE24D">
          <v:rect id="_x0000_i1702" style="width:0;height:1.5pt" o:hralign="center" o:hrstd="t" o:hr="t" fillcolor="#a0a0a0" stroked="f"/>
        </w:pict>
      </w:r>
    </w:p>
    <w:p w14:paraId="67B6BC9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dauerhafte Positionierung </w:t>
      </w:r>
      <w:r w:rsidRPr="00F85C64">
        <w:rPr>
          <w:rFonts w:eastAsia="Times New Roman" w:cs="Times New Roman"/>
          <w:b/>
          <w:bCs/>
          <w:rtl/>
          <w:lang w:eastAsia="de-DE"/>
        </w:rPr>
        <w:t>בְּטַבְּעֹת הָאָרוֹן יִהְיוּ הַבַּדִּים</w:t>
      </w:r>
      <w:r w:rsidRPr="00F85C64">
        <w:rPr>
          <w:rFonts w:eastAsia="Times New Roman" w:cs="Times New Roman"/>
          <w:rtl/>
          <w:lang w:eastAsia="de-DE"/>
        </w:rPr>
        <w:t xml:space="preserve"> </w:t>
      </w:r>
      <w:r w:rsidRPr="00F85C64">
        <w:rPr>
          <w:rFonts w:eastAsia="Times New Roman" w:cs="Times New Roman"/>
          <w:lang w:eastAsia="de-DE"/>
        </w:rPr>
        <w:t xml:space="preserve">(in den Ringen der Lade sollen sein die Stangen) zeigt </w:t>
      </w:r>
      <w:r w:rsidRPr="00F85C64">
        <w:rPr>
          <w:rFonts w:eastAsia="Times New Roman" w:cs="Times New Roman"/>
          <w:b/>
          <w:bCs/>
          <w:rtl/>
          <w:lang w:eastAsia="de-DE"/>
        </w:rPr>
        <w:t>יִהְיוּ</w:t>
      </w:r>
      <w:r w:rsidRPr="00F85C64">
        <w:rPr>
          <w:rFonts w:eastAsia="Times New Roman" w:cs="Times New Roman"/>
          <w:rtl/>
          <w:lang w:eastAsia="de-DE"/>
        </w:rPr>
        <w:t xml:space="preserve"> </w:t>
      </w:r>
      <w:r w:rsidRPr="00F85C64">
        <w:rPr>
          <w:rFonts w:eastAsia="Times New Roman" w:cs="Times New Roman"/>
          <w:lang w:eastAsia="de-DE"/>
        </w:rPr>
        <w:t xml:space="preserve">(3. Person Plural maskulin Imperfekt Qal von </w:t>
      </w:r>
      <w:r w:rsidRPr="00F85C64">
        <w:rPr>
          <w:rFonts w:eastAsia="Times New Roman" w:cs="Times New Roman"/>
          <w:b/>
          <w:bCs/>
          <w:rtl/>
          <w:lang w:eastAsia="de-DE"/>
        </w:rPr>
        <w:t>היה</w:t>
      </w:r>
      <w:r w:rsidRPr="00F85C64">
        <w:rPr>
          <w:rFonts w:eastAsia="Times New Roman" w:cs="Times New Roman"/>
          <w:lang w:eastAsia="de-DE"/>
        </w:rPr>
        <w:t xml:space="preserve">) mit </w:t>
      </w:r>
      <w:r w:rsidRPr="00F85C64">
        <w:rPr>
          <w:rFonts w:eastAsia="Times New Roman" w:cs="Times New Roman"/>
          <w:b/>
          <w:bCs/>
          <w:rtl/>
          <w:lang w:eastAsia="de-DE"/>
        </w:rPr>
        <w:t>הַבַּדִּים</w:t>
      </w:r>
      <w:r w:rsidRPr="00F85C64">
        <w:rPr>
          <w:rFonts w:eastAsia="Times New Roman" w:cs="Times New Roman"/>
          <w:rtl/>
          <w:lang w:eastAsia="de-DE"/>
        </w:rPr>
        <w:t xml:space="preserve"> </w:t>
      </w:r>
      <w:r w:rsidRPr="00F85C64">
        <w:rPr>
          <w:rFonts w:eastAsia="Times New Roman" w:cs="Times New Roman"/>
          <w:lang w:eastAsia="de-DE"/>
        </w:rPr>
        <w:t xml:space="preserve">(die Stangen) als Subjekt. Die Konstruktverbindung </w:t>
      </w:r>
      <w:r w:rsidRPr="00F85C64">
        <w:rPr>
          <w:rFonts w:eastAsia="Times New Roman" w:cs="Times New Roman"/>
          <w:b/>
          <w:bCs/>
          <w:rtl/>
          <w:lang w:eastAsia="de-DE"/>
        </w:rPr>
        <w:t>טַבְּעֹת הָאָרוֹן</w:t>
      </w:r>
      <w:r w:rsidRPr="00F85C64">
        <w:rPr>
          <w:rFonts w:eastAsia="Times New Roman" w:cs="Times New Roman"/>
          <w:rtl/>
          <w:lang w:eastAsia="de-DE"/>
        </w:rPr>
        <w:t xml:space="preserve"> </w:t>
      </w:r>
      <w:r w:rsidRPr="00F85C64">
        <w:rPr>
          <w:rFonts w:eastAsia="Times New Roman" w:cs="Times New Roman"/>
          <w:lang w:eastAsia="de-DE"/>
        </w:rPr>
        <w:t>(Ringe der Lade) zeigt den festen Ort.</w:t>
      </w:r>
    </w:p>
    <w:p w14:paraId="686CE01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Das Entfernungsverbot </w:t>
      </w:r>
      <w:r w:rsidRPr="00F85C64">
        <w:rPr>
          <w:rFonts w:eastAsia="Times New Roman" w:cs="Times New Roman"/>
          <w:b/>
          <w:bCs/>
          <w:rtl/>
          <w:lang w:eastAsia="de-DE"/>
        </w:rPr>
        <w:t>לֹא יָסֻרוּ מִמֶּנּוּ</w:t>
      </w:r>
      <w:r w:rsidRPr="00F85C64">
        <w:rPr>
          <w:rFonts w:eastAsia="Times New Roman" w:cs="Times New Roman"/>
          <w:rtl/>
          <w:lang w:eastAsia="de-DE"/>
        </w:rPr>
        <w:t xml:space="preserve"> </w:t>
      </w:r>
      <w:r w:rsidRPr="00F85C64">
        <w:rPr>
          <w:rFonts w:eastAsia="Times New Roman" w:cs="Times New Roman"/>
          <w:lang w:eastAsia="de-DE"/>
        </w:rPr>
        <w:t xml:space="preserve">(sie sollen nicht entfernt werden von ihm) zeigt </w:t>
      </w:r>
      <w:r w:rsidRPr="00F85C64">
        <w:rPr>
          <w:rFonts w:eastAsia="Times New Roman" w:cs="Times New Roman"/>
          <w:b/>
          <w:bCs/>
          <w:rtl/>
          <w:lang w:eastAsia="de-DE"/>
        </w:rPr>
        <w:t>יָסֻרוּ</w:t>
      </w:r>
      <w:r w:rsidRPr="00F85C64">
        <w:rPr>
          <w:rFonts w:eastAsia="Times New Roman" w:cs="Times New Roman"/>
          <w:rtl/>
          <w:lang w:eastAsia="de-DE"/>
        </w:rPr>
        <w:t xml:space="preserve"> </w:t>
      </w:r>
      <w:r w:rsidRPr="00F85C64">
        <w:rPr>
          <w:rFonts w:eastAsia="Times New Roman" w:cs="Times New Roman"/>
          <w:lang w:eastAsia="de-DE"/>
        </w:rPr>
        <w:t xml:space="preserve">(3. Person Plural maskulin Hophal Imperfekt von </w:t>
      </w:r>
      <w:r w:rsidRPr="00F85C64">
        <w:rPr>
          <w:rFonts w:eastAsia="Times New Roman" w:cs="Times New Roman"/>
          <w:b/>
          <w:bCs/>
          <w:rtl/>
          <w:lang w:eastAsia="de-DE"/>
        </w:rPr>
        <w:t>סור</w:t>
      </w:r>
      <w:r w:rsidRPr="00F85C64">
        <w:rPr>
          <w:rFonts w:eastAsia="Times New Roman" w:cs="Times New Roman"/>
          <w:lang w:eastAsia="de-DE"/>
        </w:rPr>
        <w:t xml:space="preserve">) mit der Negation </w:t>
      </w:r>
      <w:r w:rsidRPr="00F85C64">
        <w:rPr>
          <w:rFonts w:eastAsia="Times New Roman" w:cs="Times New Roman"/>
          <w:b/>
          <w:bCs/>
          <w:rtl/>
          <w:lang w:eastAsia="de-DE"/>
        </w:rPr>
        <w:t>לֹא</w:t>
      </w:r>
      <w:r w:rsidRPr="00F85C64">
        <w:rPr>
          <w:rFonts w:eastAsia="Times New Roman" w:cs="Times New Roman"/>
          <w:lang w:eastAsia="de-DE"/>
        </w:rPr>
        <w:t xml:space="preserve">. Das Hophal zeigt passivische Bedeutung - "entfernt werden". </w:t>
      </w:r>
      <w:r w:rsidRPr="00F85C64">
        <w:rPr>
          <w:rFonts w:eastAsia="Times New Roman" w:cs="Times New Roman"/>
          <w:b/>
          <w:bCs/>
          <w:rtl/>
          <w:lang w:eastAsia="de-DE"/>
        </w:rPr>
        <w:t>מִמֶּנּוּ</w:t>
      </w:r>
      <w:r w:rsidRPr="00F85C64">
        <w:rPr>
          <w:rFonts w:eastAsia="Times New Roman" w:cs="Times New Roman"/>
          <w:rtl/>
          <w:lang w:eastAsia="de-DE"/>
        </w:rPr>
        <w:t xml:space="preserve"> </w:t>
      </w:r>
      <w:r w:rsidRPr="00F85C64">
        <w:rPr>
          <w:rFonts w:eastAsia="Times New Roman" w:cs="Times New Roman"/>
          <w:lang w:eastAsia="de-DE"/>
        </w:rPr>
        <w:t>(von ihm) mit Possessivsuffix 3. Person Singular maskulin bezieht sich auf die Lade.</w:t>
      </w:r>
    </w:p>
    <w:p w14:paraId="33DCBA6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סור</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κινέω</w:t>
      </w:r>
      <w:proofErr w:type="spellEnd"/>
      <w:r w:rsidRPr="00F85C64">
        <w:rPr>
          <w:rFonts w:eastAsia="Times New Roman" w:cs="Times New Roman"/>
          <w:lang w:eastAsia="de-DE"/>
        </w:rPr>
        <w:t xml:space="preserve"> (bewegen) und macht damit das Bewegungsverbot deutlicher.</w:t>
      </w:r>
    </w:p>
    <w:p w14:paraId="35E7CD2C"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Positive Dauerbestimmung mit negativem Entfernungsverbot.</w:t>
      </w:r>
    </w:p>
    <w:p w14:paraId="18B6DCF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etabliert die permanente Bereitschaft der Bundeslade zum Transport durch das Verbot, die Tragstangen zu entfernen.</w:t>
      </w:r>
    </w:p>
    <w:p w14:paraId="3A47AA40"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25,16</w:t>
      </w:r>
    </w:p>
    <w:p w14:paraId="6A5B2DC4"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וְנָתַתָּ֖ אֶל־הָאָרֹ֑ן אֵ֚ת הָעֵדֻ֔ת אֲשֶׁ֥ר אֶתֵּ֖ן אֵלֶֽיךָ׃</w:t>
      </w:r>
    </w:p>
    <w:p w14:paraId="46F7B43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gib in die Lade das Zeugnis, das ich dir geben werde.</w:t>
      </w:r>
    </w:p>
    <w:p w14:paraId="27C946B2"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18FF86E1">
          <v:rect id="_x0000_i1703" style="width:0;height:1.5pt" o:hralign="center" o:hrstd="t" o:hr="t" fillcolor="#a0a0a0" stroked="f"/>
        </w:pict>
      </w:r>
    </w:p>
    <w:p w14:paraId="6FA9F4A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Inhaltbestimmung </w:t>
      </w:r>
      <w:r w:rsidRPr="00F85C64">
        <w:rPr>
          <w:rFonts w:eastAsia="Times New Roman" w:cs="Times New Roman"/>
          <w:b/>
          <w:bCs/>
          <w:rtl/>
          <w:lang w:eastAsia="de-DE"/>
        </w:rPr>
        <w:t>וְנָתַתָּ אֶל־הָאָרוֹן אֵת הָעֵדֻת</w:t>
      </w:r>
      <w:r w:rsidRPr="00F85C64">
        <w:rPr>
          <w:rFonts w:eastAsia="Times New Roman" w:cs="Times New Roman"/>
          <w:rtl/>
          <w:lang w:eastAsia="de-DE"/>
        </w:rPr>
        <w:t xml:space="preserve"> </w:t>
      </w:r>
      <w:r w:rsidRPr="00F85C64">
        <w:rPr>
          <w:rFonts w:eastAsia="Times New Roman" w:cs="Times New Roman"/>
          <w:lang w:eastAsia="de-DE"/>
        </w:rPr>
        <w:t xml:space="preserve">(und du sollst geben in die Lade das Zeugnis) zeigt </w:t>
      </w:r>
      <w:r w:rsidRPr="00F85C64">
        <w:rPr>
          <w:rFonts w:eastAsia="Times New Roman" w:cs="Times New Roman"/>
          <w:b/>
          <w:bCs/>
          <w:rtl/>
          <w:lang w:eastAsia="de-DE"/>
        </w:rPr>
        <w:t>נָתַתָּ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נתן</w:t>
      </w:r>
      <w:r w:rsidRPr="00F85C64">
        <w:rPr>
          <w:rFonts w:eastAsia="Times New Roman" w:cs="Times New Roman"/>
          <w:lang w:eastAsia="de-DE"/>
        </w:rPr>
        <w:t xml:space="preserve">) mit waw-consecutivum. </w:t>
      </w:r>
      <w:r w:rsidRPr="00F85C64">
        <w:rPr>
          <w:rFonts w:eastAsia="Times New Roman" w:cs="Times New Roman"/>
          <w:b/>
          <w:bCs/>
          <w:rtl/>
          <w:lang w:eastAsia="de-DE"/>
        </w:rPr>
        <w:t>הָעֵדֻת</w:t>
      </w:r>
      <w:r w:rsidRPr="00F85C64">
        <w:rPr>
          <w:rFonts w:eastAsia="Times New Roman" w:cs="Times New Roman"/>
          <w:rtl/>
          <w:lang w:eastAsia="de-DE"/>
        </w:rPr>
        <w:t xml:space="preserve"> </w:t>
      </w:r>
      <w:r w:rsidRPr="00F85C64">
        <w:rPr>
          <w:rFonts w:eastAsia="Times New Roman" w:cs="Times New Roman"/>
          <w:lang w:eastAsia="de-DE"/>
        </w:rPr>
        <w:t xml:space="preserve">(das Zeugnis) von </w:t>
      </w:r>
      <w:r w:rsidRPr="00F85C64">
        <w:rPr>
          <w:rFonts w:eastAsia="Times New Roman" w:cs="Times New Roman"/>
          <w:b/>
          <w:bCs/>
          <w:rtl/>
          <w:lang w:eastAsia="de-DE"/>
        </w:rPr>
        <w:t>עוד</w:t>
      </w:r>
      <w:r w:rsidRPr="00F85C64">
        <w:rPr>
          <w:rFonts w:eastAsia="Times New Roman" w:cs="Times New Roman"/>
          <w:rtl/>
          <w:lang w:eastAsia="de-DE"/>
        </w:rPr>
        <w:t xml:space="preserve"> </w:t>
      </w:r>
      <w:r w:rsidRPr="00F85C64">
        <w:rPr>
          <w:rFonts w:eastAsia="Times New Roman" w:cs="Times New Roman"/>
          <w:lang w:eastAsia="de-DE"/>
        </w:rPr>
        <w:t>(bezeugen) bezeichnet die Gesetzestafeln als göttliches Zeugnis.</w:t>
      </w:r>
    </w:p>
    <w:p w14:paraId="661B8A4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göttliche Verheißung </w:t>
      </w:r>
      <w:r w:rsidRPr="00F85C64">
        <w:rPr>
          <w:rFonts w:eastAsia="Times New Roman" w:cs="Times New Roman"/>
          <w:b/>
          <w:bCs/>
          <w:rtl/>
          <w:lang w:eastAsia="de-DE"/>
        </w:rPr>
        <w:t>אֲשֶׁר אֶתֵּן אֵלֶיךָ</w:t>
      </w:r>
      <w:r w:rsidRPr="00F85C64">
        <w:rPr>
          <w:rFonts w:eastAsia="Times New Roman" w:cs="Times New Roman"/>
          <w:rtl/>
          <w:lang w:eastAsia="de-DE"/>
        </w:rPr>
        <w:t xml:space="preserve"> </w:t>
      </w:r>
      <w:r w:rsidRPr="00F85C64">
        <w:rPr>
          <w:rFonts w:eastAsia="Times New Roman" w:cs="Times New Roman"/>
          <w:lang w:eastAsia="de-DE"/>
        </w:rPr>
        <w:t xml:space="preserve">(das ich dir geben werde) zeigt den Relativsatz mit </w:t>
      </w:r>
      <w:r w:rsidRPr="00F85C64">
        <w:rPr>
          <w:rFonts w:eastAsia="Times New Roman" w:cs="Times New Roman"/>
          <w:b/>
          <w:bCs/>
          <w:rtl/>
          <w:lang w:eastAsia="de-DE"/>
        </w:rPr>
        <w:t>אֶתֵּן</w:t>
      </w:r>
      <w:r w:rsidRPr="00F85C64">
        <w:rPr>
          <w:rFonts w:eastAsia="Times New Roman" w:cs="Times New Roman"/>
          <w:rtl/>
          <w:lang w:eastAsia="de-DE"/>
        </w:rPr>
        <w:t xml:space="preserve"> </w:t>
      </w:r>
      <w:r w:rsidRPr="00F85C64">
        <w:rPr>
          <w:rFonts w:eastAsia="Times New Roman" w:cs="Times New Roman"/>
          <w:lang w:eastAsia="de-DE"/>
        </w:rPr>
        <w:t xml:space="preserve">(1. Person Singular Imperfekt Qal von </w:t>
      </w:r>
      <w:r w:rsidRPr="00F85C64">
        <w:rPr>
          <w:rFonts w:eastAsia="Times New Roman" w:cs="Times New Roman"/>
          <w:b/>
          <w:bCs/>
          <w:rtl/>
          <w:lang w:eastAsia="de-DE"/>
        </w:rPr>
        <w:t>נתן</w:t>
      </w:r>
      <w:r w:rsidRPr="00F85C64">
        <w:rPr>
          <w:rFonts w:eastAsia="Times New Roman" w:cs="Times New Roman"/>
          <w:lang w:eastAsia="de-DE"/>
        </w:rPr>
        <w:t xml:space="preserve">) und </w:t>
      </w:r>
      <w:r w:rsidRPr="00F85C64">
        <w:rPr>
          <w:rFonts w:eastAsia="Times New Roman" w:cs="Times New Roman"/>
          <w:b/>
          <w:bCs/>
          <w:rtl/>
          <w:lang w:eastAsia="de-DE"/>
        </w:rPr>
        <w:t>אֵלֶיךָ</w:t>
      </w:r>
      <w:r w:rsidRPr="00F85C64">
        <w:rPr>
          <w:rFonts w:eastAsia="Times New Roman" w:cs="Times New Roman"/>
          <w:rtl/>
          <w:lang w:eastAsia="de-DE"/>
        </w:rPr>
        <w:t xml:space="preserve"> </w:t>
      </w:r>
      <w:r w:rsidRPr="00F85C64">
        <w:rPr>
          <w:rFonts w:eastAsia="Times New Roman" w:cs="Times New Roman"/>
          <w:lang w:eastAsia="de-DE"/>
        </w:rPr>
        <w:t>(zu dir) mit Possessivsuffix 2. Person Singular maskulin.</w:t>
      </w:r>
    </w:p>
    <w:p w14:paraId="499496F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Die LXX</w:t>
      </w:r>
      <w:r w:rsidRPr="00F85C64">
        <w:rPr>
          <w:rFonts w:eastAsia="Times New Roman" w:cs="Times New Roman"/>
          <w:lang w:eastAsia="de-DE"/>
        </w:rPr>
        <w:t xml:space="preserve"> übersetzt </w:t>
      </w:r>
      <w:r w:rsidRPr="00F85C64">
        <w:rPr>
          <w:rFonts w:eastAsia="Times New Roman" w:cs="Times New Roman"/>
          <w:b/>
          <w:bCs/>
          <w:rtl/>
          <w:lang w:eastAsia="de-DE"/>
        </w:rPr>
        <w:t>עֵדֻת</w:t>
      </w:r>
      <w:r w:rsidRPr="00F85C64">
        <w:rPr>
          <w:rFonts w:eastAsia="Times New Roman" w:cs="Times New Roman"/>
          <w:rtl/>
          <w:lang w:eastAsia="de-DE"/>
        </w:rPr>
        <w:t xml:space="preserve"> </w:t>
      </w:r>
      <w:r w:rsidRPr="00F85C64">
        <w:rPr>
          <w:rFonts w:eastAsia="Times New Roman" w:cs="Times New Roman"/>
          <w:lang w:eastAsia="de-DE"/>
        </w:rPr>
        <w:t>mit μα</w:t>
      </w:r>
      <w:proofErr w:type="spellStart"/>
      <w:r w:rsidRPr="00F85C64">
        <w:rPr>
          <w:rFonts w:eastAsia="Times New Roman" w:cs="Times New Roman"/>
          <w:lang w:eastAsia="de-DE"/>
        </w:rPr>
        <w:t>ρτύριον</w:t>
      </w:r>
      <w:proofErr w:type="spellEnd"/>
      <w:r w:rsidRPr="00F85C64">
        <w:rPr>
          <w:rFonts w:eastAsia="Times New Roman" w:cs="Times New Roman"/>
          <w:lang w:eastAsia="de-DE"/>
        </w:rPr>
        <w:t xml:space="preserve"> (Zeugnis) und macht damit die rechtliche Dimension deutlicher.</w:t>
      </w:r>
    </w:p>
    <w:p w14:paraId="646F6A8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Anweisung zur Inhaltsbestimmung mit göttlicher Verheißung der Übergabe.</w:t>
      </w:r>
    </w:p>
    <w:p w14:paraId="215681C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bestimmt den eigentlichen Zweck der Bundeslade: Aufbewahrungsort für die göttlichen Gesetzestafeln als Bundesurkunde.</w:t>
      </w:r>
    </w:p>
    <w:p w14:paraId="0EBC923F"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25,17</w:t>
      </w:r>
    </w:p>
    <w:p w14:paraId="73433926"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וְעָשִׂ֥יתָ כַפֹּ֖רֶת זָהָ֣ב טָה֑וֹר אַמָּתַ֤יִם וָחֵ֨צִי֙ אָרְכָּ֔הּ וְאַמָּ֥ה וָחֵ֖צִי רָחְבָּֽהּ׃</w:t>
      </w:r>
    </w:p>
    <w:p w14:paraId="74F464D5"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mache einen Sühnedeckel aus reinem Gold: zweieinhalb Ellen seine Länge und eineinhalb Ellen seine Breite.</w:t>
      </w:r>
    </w:p>
    <w:p w14:paraId="5ECD2D4C"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1DE63697">
          <v:rect id="_x0000_i1704" style="width:0;height:1.5pt" o:hralign="center" o:hrstd="t" o:hr="t" fillcolor="#a0a0a0" stroked="f"/>
        </w:pict>
      </w:r>
    </w:p>
    <w:p w14:paraId="004FA86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Sühnedeckelanfertigung </w:t>
      </w:r>
      <w:r w:rsidRPr="00F85C64">
        <w:rPr>
          <w:rFonts w:eastAsia="Times New Roman" w:cs="Times New Roman"/>
          <w:b/>
          <w:bCs/>
          <w:rtl/>
          <w:lang w:eastAsia="de-DE"/>
        </w:rPr>
        <w:t>וְעָשִׂיתָ כַפֹּרֶת זָהָב טָהוֹר</w:t>
      </w:r>
      <w:r w:rsidRPr="00F85C64">
        <w:rPr>
          <w:rFonts w:eastAsia="Times New Roman" w:cs="Times New Roman"/>
          <w:rtl/>
          <w:lang w:eastAsia="de-DE"/>
        </w:rPr>
        <w:t xml:space="preserve"> </w:t>
      </w:r>
      <w:r w:rsidRPr="00F85C64">
        <w:rPr>
          <w:rFonts w:eastAsia="Times New Roman" w:cs="Times New Roman"/>
          <w:lang w:eastAsia="de-DE"/>
        </w:rPr>
        <w:t xml:space="preserve">(und du sollst machen einen Sühnedeckel aus reinem Gold) zeigt </w:t>
      </w:r>
      <w:r w:rsidRPr="00F85C64">
        <w:rPr>
          <w:rFonts w:eastAsia="Times New Roman" w:cs="Times New Roman"/>
          <w:b/>
          <w:bCs/>
          <w:rtl/>
          <w:lang w:eastAsia="de-DE"/>
        </w:rPr>
        <w:t>עָשִׂיתָ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עשׂה</w:t>
      </w:r>
      <w:r w:rsidRPr="00F85C64">
        <w:rPr>
          <w:rFonts w:eastAsia="Times New Roman" w:cs="Times New Roman"/>
          <w:lang w:eastAsia="de-DE"/>
        </w:rPr>
        <w:t xml:space="preserve">) mit waw-consecutivum. </w:t>
      </w:r>
      <w:r w:rsidRPr="00F85C64">
        <w:rPr>
          <w:rFonts w:eastAsia="Times New Roman" w:cs="Times New Roman"/>
          <w:b/>
          <w:bCs/>
          <w:rtl/>
          <w:lang w:eastAsia="de-DE"/>
        </w:rPr>
        <w:t>כַּפֹּרֶת</w:t>
      </w:r>
      <w:r w:rsidRPr="00F85C64">
        <w:rPr>
          <w:rFonts w:eastAsia="Times New Roman" w:cs="Times New Roman"/>
          <w:rtl/>
          <w:lang w:eastAsia="de-DE"/>
        </w:rPr>
        <w:t xml:space="preserve"> </w:t>
      </w:r>
      <w:r w:rsidRPr="00F85C64">
        <w:rPr>
          <w:rFonts w:eastAsia="Times New Roman" w:cs="Times New Roman"/>
          <w:lang w:eastAsia="de-DE"/>
        </w:rPr>
        <w:t xml:space="preserve">(Sühnedeckel) von </w:t>
      </w:r>
      <w:r w:rsidRPr="00F85C64">
        <w:rPr>
          <w:rFonts w:eastAsia="Times New Roman" w:cs="Times New Roman"/>
          <w:b/>
          <w:bCs/>
          <w:rtl/>
          <w:lang w:eastAsia="de-DE"/>
        </w:rPr>
        <w:t>כפר</w:t>
      </w:r>
      <w:r w:rsidRPr="00F85C64">
        <w:rPr>
          <w:rFonts w:eastAsia="Times New Roman" w:cs="Times New Roman"/>
          <w:rtl/>
          <w:lang w:eastAsia="de-DE"/>
        </w:rPr>
        <w:t xml:space="preserve"> </w:t>
      </w:r>
      <w:r w:rsidRPr="00F85C64">
        <w:rPr>
          <w:rFonts w:eastAsia="Times New Roman" w:cs="Times New Roman"/>
          <w:lang w:eastAsia="de-DE"/>
        </w:rPr>
        <w:t>(sühnen, bedecken) ist der goldene Deckel der Bundeslade und Ort der Sühne.</w:t>
      </w:r>
    </w:p>
    <w:p w14:paraId="0AFD6C6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Materialangabe </w:t>
      </w:r>
      <w:r w:rsidRPr="00F85C64">
        <w:rPr>
          <w:rFonts w:eastAsia="Times New Roman" w:cs="Times New Roman"/>
          <w:b/>
          <w:bCs/>
          <w:rtl/>
          <w:lang w:eastAsia="de-DE"/>
        </w:rPr>
        <w:t>זָהָב טָהוֹר</w:t>
      </w:r>
      <w:r w:rsidRPr="00F85C64">
        <w:rPr>
          <w:rFonts w:eastAsia="Times New Roman" w:cs="Times New Roman"/>
          <w:rtl/>
          <w:lang w:eastAsia="de-DE"/>
        </w:rPr>
        <w:t xml:space="preserve"> </w:t>
      </w:r>
      <w:r w:rsidRPr="00F85C64">
        <w:rPr>
          <w:rFonts w:eastAsia="Times New Roman" w:cs="Times New Roman"/>
          <w:lang w:eastAsia="de-DE"/>
        </w:rPr>
        <w:t>(reines Gold) entspricht der Qualität der Bundeslade selbst.</w:t>
      </w:r>
    </w:p>
    <w:p w14:paraId="3734D9E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Maßangaben </w:t>
      </w:r>
      <w:r w:rsidRPr="00F85C64">
        <w:rPr>
          <w:rFonts w:eastAsia="Times New Roman" w:cs="Times New Roman"/>
          <w:b/>
          <w:bCs/>
          <w:rtl/>
          <w:lang w:eastAsia="de-DE"/>
        </w:rPr>
        <w:t>אַמָּתַיִם וָחֵצִי אָרְכָּהּ וְאַמָּה וָחֵצִי רָחְבָּהּ</w:t>
      </w:r>
      <w:r w:rsidRPr="00F85C64">
        <w:rPr>
          <w:rFonts w:eastAsia="Times New Roman" w:cs="Times New Roman"/>
          <w:rtl/>
          <w:lang w:eastAsia="de-DE"/>
        </w:rPr>
        <w:t xml:space="preserve"> </w:t>
      </w:r>
      <w:r w:rsidRPr="00F85C64">
        <w:rPr>
          <w:rFonts w:eastAsia="Times New Roman" w:cs="Times New Roman"/>
          <w:lang w:eastAsia="de-DE"/>
        </w:rPr>
        <w:t xml:space="preserve">(zweieinhalb Ellen ihre Länge und eineinhalb Ellen ihre Breite) entsprechen exakt den Abmessungen der Bundeslade (Vers 10), sodass der Deckel perfekt passt. </w:t>
      </w:r>
      <w:r w:rsidRPr="00F85C64">
        <w:rPr>
          <w:rFonts w:eastAsia="Times New Roman" w:cs="Times New Roman"/>
          <w:b/>
          <w:bCs/>
          <w:rtl/>
          <w:lang w:eastAsia="de-DE"/>
        </w:rPr>
        <w:t>אָרְכָּהּ</w:t>
      </w:r>
      <w:r w:rsidRPr="00F85C64">
        <w:rPr>
          <w:rFonts w:eastAsia="Times New Roman" w:cs="Times New Roman"/>
          <w:rtl/>
          <w:lang w:eastAsia="de-DE"/>
        </w:rPr>
        <w:t xml:space="preserve"> </w:t>
      </w:r>
      <w:r w:rsidRPr="00F85C64">
        <w:rPr>
          <w:rFonts w:eastAsia="Times New Roman" w:cs="Times New Roman"/>
          <w:lang w:eastAsia="de-DE"/>
        </w:rPr>
        <w:t xml:space="preserve">(ihre Länge) und </w:t>
      </w:r>
      <w:r w:rsidRPr="00F85C64">
        <w:rPr>
          <w:rFonts w:eastAsia="Times New Roman" w:cs="Times New Roman"/>
          <w:b/>
          <w:bCs/>
          <w:rtl/>
          <w:lang w:eastAsia="de-DE"/>
        </w:rPr>
        <w:t>רָחְבָּהּ</w:t>
      </w:r>
      <w:r w:rsidRPr="00F85C64">
        <w:rPr>
          <w:rFonts w:eastAsia="Times New Roman" w:cs="Times New Roman"/>
          <w:rtl/>
          <w:lang w:eastAsia="de-DE"/>
        </w:rPr>
        <w:t xml:space="preserve"> </w:t>
      </w:r>
      <w:r w:rsidRPr="00F85C64">
        <w:rPr>
          <w:rFonts w:eastAsia="Times New Roman" w:cs="Times New Roman"/>
          <w:lang w:eastAsia="de-DE"/>
        </w:rPr>
        <w:t xml:space="preserve">(ihre Breite) mit femininen Possessivsuffixen beziehen sich auf </w:t>
      </w:r>
      <w:r w:rsidRPr="00F85C64">
        <w:rPr>
          <w:rFonts w:eastAsia="Times New Roman" w:cs="Times New Roman"/>
          <w:b/>
          <w:bCs/>
          <w:rtl/>
          <w:lang w:eastAsia="de-DE"/>
        </w:rPr>
        <w:t>כַּפֹּרֶת</w:t>
      </w:r>
      <w:r w:rsidRPr="00F85C64">
        <w:rPr>
          <w:rFonts w:eastAsia="Times New Roman" w:cs="Times New Roman"/>
          <w:rtl/>
          <w:lang w:eastAsia="de-DE"/>
        </w:rPr>
        <w:t xml:space="preserve"> </w:t>
      </w:r>
      <w:r w:rsidRPr="00F85C64">
        <w:rPr>
          <w:rFonts w:eastAsia="Times New Roman" w:cs="Times New Roman"/>
          <w:lang w:eastAsia="de-DE"/>
        </w:rPr>
        <w:t>als feminines Nomen.</w:t>
      </w:r>
    </w:p>
    <w:p w14:paraId="019942E4" w14:textId="7F05280D"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w:t>
      </w:r>
      <w:r w:rsidR="00A75982">
        <w:t xml:space="preserve">übersetzt den hebräischen Begriff </w:t>
      </w:r>
      <w:r w:rsidR="00A75982">
        <w:rPr>
          <w:rtl/>
        </w:rPr>
        <w:t>כַפֹּ֖רֶת</w:t>
      </w:r>
      <w:r w:rsidR="00A75982">
        <w:t xml:space="preserve"> ("Sühndeckel") mit </w:t>
      </w:r>
      <w:proofErr w:type="spellStart"/>
      <w:r w:rsidR="00A75982">
        <w:t>ἱλ</w:t>
      </w:r>
      <w:proofErr w:type="spellEnd"/>
      <w:r w:rsidR="00A75982">
        <w:t>αστήριον ("Sühneort"), was einen wichtigen theologischen Terminus darstellt, der später im Neuen Testament aufgegriffen wird.</w:t>
      </w:r>
    </w:p>
    <w:p w14:paraId="6FA7DB4C"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Herstellungsauftrag mit Materialangabe und präzisen Maßen entsprechend der Bundeslade.</w:t>
      </w:r>
    </w:p>
    <w:p w14:paraId="1594F4D7"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führt den Sühnedeckel als wichtigsten kultischen Gegenstand ein - den Ort der Begegnung zwischen Gott und seinem Volk.</w:t>
      </w:r>
    </w:p>
    <w:p w14:paraId="0E818F49"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25,18</w:t>
      </w:r>
    </w:p>
    <w:p w14:paraId="1B629952"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וְעָשִׂ֛יתָ שְׁנַ֥יִם כְּרֻבִ֖ים זָהָ֑ב מִקְשָׁה֙ תַּעֲשֶׂ֣ה אֹתָ֔ם מִשְּׁנֵ֖י קְצ֥וֹת הַכַּפֹּֽרֶת׃</w:t>
      </w:r>
    </w:p>
    <w:p w14:paraId="30A0A24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mache zwei Keruvim aus Gold; in getriebener Arbeit sollst du sie machen an den beiden Enden des Sühnedeckels.</w:t>
      </w:r>
    </w:p>
    <w:p w14:paraId="1D7F30B4"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23C8F1F5">
          <v:rect id="_x0000_i1705" style="width:0;height:1.5pt" o:hralign="center" o:hrstd="t" o:hr="t" fillcolor="#a0a0a0" stroked="f"/>
        </w:pict>
      </w:r>
    </w:p>
    <w:p w14:paraId="337C1CD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Kommentar:</w:t>
      </w:r>
      <w:r w:rsidRPr="00F85C64">
        <w:rPr>
          <w:rFonts w:eastAsia="Times New Roman" w:cs="Times New Roman"/>
          <w:lang w:eastAsia="de-DE"/>
        </w:rPr>
        <w:t xml:space="preserve"> Die </w:t>
      </w:r>
      <w:proofErr w:type="spellStart"/>
      <w:r w:rsidRPr="00F85C64">
        <w:rPr>
          <w:rFonts w:eastAsia="Times New Roman" w:cs="Times New Roman"/>
          <w:lang w:eastAsia="de-DE"/>
        </w:rPr>
        <w:t>Kerubimanfertigung</w:t>
      </w:r>
      <w:proofErr w:type="spellEnd"/>
      <w:r w:rsidRPr="00F85C64">
        <w:rPr>
          <w:rFonts w:eastAsia="Times New Roman" w:cs="Times New Roman"/>
          <w:lang w:eastAsia="de-DE"/>
        </w:rPr>
        <w:t xml:space="preserve"> </w:t>
      </w:r>
      <w:r w:rsidRPr="00F85C64">
        <w:rPr>
          <w:rFonts w:eastAsia="Times New Roman" w:cs="Times New Roman"/>
          <w:b/>
          <w:bCs/>
          <w:rtl/>
          <w:lang w:eastAsia="de-DE"/>
        </w:rPr>
        <w:t>וְעָשִׂיתָ שְׁנַיִם כְּרֻבִים זָהָב</w:t>
      </w:r>
      <w:r w:rsidRPr="00F85C64">
        <w:rPr>
          <w:rFonts w:eastAsia="Times New Roman" w:cs="Times New Roman"/>
          <w:rtl/>
          <w:lang w:eastAsia="de-DE"/>
        </w:rPr>
        <w:t xml:space="preserve"> </w:t>
      </w:r>
      <w:r w:rsidRPr="00F85C64">
        <w:rPr>
          <w:rFonts w:eastAsia="Times New Roman" w:cs="Times New Roman"/>
          <w:lang w:eastAsia="de-DE"/>
        </w:rPr>
        <w:t xml:space="preserve">(und du sollst machen zwei Kerubim aus Gold) zeigt </w:t>
      </w:r>
      <w:r w:rsidRPr="00F85C64">
        <w:rPr>
          <w:rFonts w:eastAsia="Times New Roman" w:cs="Times New Roman"/>
          <w:b/>
          <w:bCs/>
          <w:rtl/>
          <w:lang w:eastAsia="de-DE"/>
        </w:rPr>
        <w:t>עָשִׂיתָ</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Perfekt Qal von </w:t>
      </w:r>
      <w:r w:rsidRPr="00F85C64">
        <w:rPr>
          <w:rFonts w:eastAsia="Times New Roman" w:cs="Times New Roman"/>
          <w:b/>
          <w:bCs/>
          <w:rtl/>
          <w:lang w:eastAsia="de-DE"/>
        </w:rPr>
        <w:t>עשׂה</w:t>
      </w:r>
      <w:r w:rsidRPr="00F85C64">
        <w:rPr>
          <w:rFonts w:eastAsia="Times New Roman" w:cs="Times New Roman"/>
          <w:lang w:eastAsia="de-DE"/>
        </w:rPr>
        <w:t xml:space="preserve">) mit waw-consecutivum. </w:t>
      </w:r>
      <w:r w:rsidRPr="00F85C64">
        <w:rPr>
          <w:rFonts w:eastAsia="Times New Roman" w:cs="Times New Roman"/>
          <w:b/>
          <w:bCs/>
          <w:rtl/>
          <w:lang w:eastAsia="de-DE"/>
        </w:rPr>
        <w:t>שְׁנַיִם כְּרֻבִים</w:t>
      </w:r>
      <w:r w:rsidRPr="00F85C64">
        <w:rPr>
          <w:rFonts w:eastAsia="Times New Roman" w:cs="Times New Roman"/>
          <w:rtl/>
          <w:lang w:eastAsia="de-DE"/>
        </w:rPr>
        <w:t xml:space="preserve"> </w:t>
      </w:r>
      <w:r w:rsidRPr="00F85C64">
        <w:rPr>
          <w:rFonts w:eastAsia="Times New Roman" w:cs="Times New Roman"/>
          <w:lang w:eastAsia="de-DE"/>
        </w:rPr>
        <w:t xml:space="preserve">(zwei Kerubim) - </w:t>
      </w:r>
      <w:r w:rsidRPr="00F85C64">
        <w:rPr>
          <w:rFonts w:eastAsia="Times New Roman" w:cs="Times New Roman"/>
          <w:b/>
          <w:bCs/>
          <w:rtl/>
          <w:lang w:eastAsia="de-DE"/>
        </w:rPr>
        <w:t>כְּרוּב</w:t>
      </w:r>
      <w:r w:rsidRPr="00F85C64">
        <w:rPr>
          <w:rFonts w:eastAsia="Times New Roman" w:cs="Times New Roman"/>
          <w:rtl/>
          <w:lang w:eastAsia="de-DE"/>
        </w:rPr>
        <w:t xml:space="preserve"> </w:t>
      </w:r>
      <w:r w:rsidRPr="00F85C64">
        <w:rPr>
          <w:rFonts w:eastAsia="Times New Roman" w:cs="Times New Roman"/>
          <w:lang w:eastAsia="de-DE"/>
        </w:rPr>
        <w:t xml:space="preserve">(Kerub) als himmlisches Wesen im Plural </w:t>
      </w:r>
      <w:r w:rsidRPr="00F85C64">
        <w:rPr>
          <w:rFonts w:eastAsia="Times New Roman" w:cs="Times New Roman"/>
          <w:b/>
          <w:bCs/>
          <w:rtl/>
          <w:lang w:eastAsia="de-DE"/>
        </w:rPr>
        <w:t>כְּרֻבִים</w:t>
      </w:r>
      <w:r w:rsidRPr="00F85C64">
        <w:rPr>
          <w:rFonts w:eastAsia="Times New Roman" w:cs="Times New Roman"/>
          <w:lang w:eastAsia="de-DE"/>
        </w:rPr>
        <w:t>.</w:t>
      </w:r>
    </w:p>
    <w:p w14:paraId="3B6C4252"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Herstellungstechnik </w:t>
      </w:r>
      <w:r w:rsidRPr="00F85C64">
        <w:rPr>
          <w:rFonts w:eastAsia="Times New Roman" w:cs="Times New Roman"/>
          <w:b/>
          <w:bCs/>
          <w:rtl/>
          <w:lang w:eastAsia="de-DE"/>
        </w:rPr>
        <w:t>מִקְשָׁה תַּעֲשֶׂה אֹתָם</w:t>
      </w:r>
      <w:r w:rsidRPr="00F85C64">
        <w:rPr>
          <w:rFonts w:eastAsia="Times New Roman" w:cs="Times New Roman"/>
          <w:rtl/>
          <w:lang w:eastAsia="de-DE"/>
        </w:rPr>
        <w:t xml:space="preserve"> </w:t>
      </w:r>
      <w:r w:rsidRPr="00F85C64">
        <w:rPr>
          <w:rFonts w:eastAsia="Times New Roman" w:cs="Times New Roman"/>
          <w:lang w:eastAsia="de-DE"/>
        </w:rPr>
        <w:t xml:space="preserve">(in getriebener Arbeit sollst du sie machen) zeigt </w:t>
      </w:r>
      <w:r w:rsidRPr="00F85C64">
        <w:rPr>
          <w:rFonts w:eastAsia="Times New Roman" w:cs="Times New Roman"/>
          <w:b/>
          <w:bCs/>
          <w:rtl/>
          <w:lang w:eastAsia="de-DE"/>
        </w:rPr>
        <w:t>מִקְשָׁה</w:t>
      </w:r>
      <w:r w:rsidRPr="00F85C64">
        <w:rPr>
          <w:rFonts w:eastAsia="Times New Roman" w:cs="Times New Roman"/>
          <w:rtl/>
          <w:lang w:eastAsia="de-DE"/>
        </w:rPr>
        <w:t xml:space="preserve"> </w:t>
      </w:r>
      <w:r w:rsidRPr="00F85C64">
        <w:rPr>
          <w:rFonts w:eastAsia="Times New Roman" w:cs="Times New Roman"/>
          <w:lang w:eastAsia="de-DE"/>
        </w:rPr>
        <w:t xml:space="preserve">(getriebene Arbeit) von </w:t>
      </w:r>
      <w:r w:rsidRPr="00F85C64">
        <w:rPr>
          <w:rFonts w:eastAsia="Times New Roman" w:cs="Times New Roman"/>
          <w:b/>
          <w:bCs/>
          <w:rtl/>
          <w:lang w:eastAsia="de-DE"/>
        </w:rPr>
        <w:t>נקשׁ</w:t>
      </w:r>
      <w:r w:rsidRPr="00F85C64">
        <w:rPr>
          <w:rFonts w:eastAsia="Times New Roman" w:cs="Times New Roman"/>
          <w:rtl/>
          <w:lang w:eastAsia="de-DE"/>
        </w:rPr>
        <w:t xml:space="preserve"> </w:t>
      </w:r>
      <w:r w:rsidRPr="00F85C64">
        <w:rPr>
          <w:rFonts w:eastAsia="Times New Roman" w:cs="Times New Roman"/>
          <w:lang w:eastAsia="de-DE"/>
        </w:rPr>
        <w:t xml:space="preserve">(klopfen, treiben) - eine Technik zur Goldbearbeitung. </w:t>
      </w:r>
      <w:r w:rsidRPr="00F85C64">
        <w:rPr>
          <w:rFonts w:eastAsia="Times New Roman" w:cs="Times New Roman"/>
          <w:b/>
          <w:bCs/>
          <w:rtl/>
          <w:lang w:eastAsia="de-DE"/>
        </w:rPr>
        <w:t>תַּעֲשֶׂה</w:t>
      </w:r>
      <w:r w:rsidRPr="00F85C64">
        <w:rPr>
          <w:rFonts w:eastAsia="Times New Roman" w:cs="Times New Roman"/>
          <w:rtl/>
          <w:lang w:eastAsia="de-DE"/>
        </w:rPr>
        <w:t xml:space="preserve"> </w:t>
      </w:r>
      <w:r w:rsidRPr="00F85C64">
        <w:rPr>
          <w:rFonts w:eastAsia="Times New Roman" w:cs="Times New Roman"/>
          <w:lang w:eastAsia="de-DE"/>
        </w:rPr>
        <w:t xml:space="preserve">(2. Person Singular maskulin Imperfekt Qal von </w:t>
      </w:r>
      <w:r w:rsidRPr="00F85C64">
        <w:rPr>
          <w:rFonts w:eastAsia="Times New Roman" w:cs="Times New Roman"/>
          <w:b/>
          <w:bCs/>
          <w:rtl/>
          <w:lang w:eastAsia="de-DE"/>
        </w:rPr>
        <w:t>עשׂה</w:t>
      </w:r>
      <w:r w:rsidRPr="00F85C64">
        <w:rPr>
          <w:rFonts w:eastAsia="Times New Roman" w:cs="Times New Roman"/>
          <w:lang w:eastAsia="de-DE"/>
        </w:rPr>
        <w:t xml:space="preserve">) mit </w:t>
      </w:r>
      <w:r w:rsidRPr="00F85C64">
        <w:rPr>
          <w:rFonts w:eastAsia="Times New Roman" w:cs="Times New Roman"/>
          <w:b/>
          <w:bCs/>
          <w:rtl/>
          <w:lang w:eastAsia="de-DE"/>
        </w:rPr>
        <w:t>אֹתָם</w:t>
      </w:r>
      <w:r w:rsidRPr="00F85C64">
        <w:rPr>
          <w:rFonts w:eastAsia="Times New Roman" w:cs="Times New Roman"/>
          <w:rtl/>
          <w:lang w:eastAsia="de-DE"/>
        </w:rPr>
        <w:t xml:space="preserve"> </w:t>
      </w:r>
      <w:r w:rsidRPr="00F85C64">
        <w:rPr>
          <w:rFonts w:eastAsia="Times New Roman" w:cs="Times New Roman"/>
          <w:lang w:eastAsia="de-DE"/>
        </w:rPr>
        <w:t>(sie) als Objektsuffix 3. Person Plural maskulin.</w:t>
      </w:r>
    </w:p>
    <w:p w14:paraId="43391D2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Positionierung </w:t>
      </w:r>
      <w:r w:rsidRPr="00F85C64">
        <w:rPr>
          <w:rFonts w:eastAsia="Times New Roman" w:cs="Times New Roman"/>
          <w:b/>
          <w:bCs/>
          <w:rtl/>
          <w:lang w:eastAsia="de-DE"/>
        </w:rPr>
        <w:t>מִשְּׁנֵי קְצוֹת הַכַּפֹּרֶת</w:t>
      </w:r>
      <w:r w:rsidRPr="00F85C64">
        <w:rPr>
          <w:rFonts w:eastAsia="Times New Roman" w:cs="Times New Roman"/>
          <w:rtl/>
          <w:lang w:eastAsia="de-DE"/>
        </w:rPr>
        <w:t xml:space="preserve"> </w:t>
      </w:r>
      <w:r w:rsidRPr="00F85C64">
        <w:rPr>
          <w:rFonts w:eastAsia="Times New Roman" w:cs="Times New Roman"/>
          <w:lang w:eastAsia="de-DE"/>
        </w:rPr>
        <w:t xml:space="preserve">(von den beiden Enden des Sühnedeckels) zeigt </w:t>
      </w:r>
      <w:r w:rsidRPr="00F85C64">
        <w:rPr>
          <w:rFonts w:eastAsia="Times New Roman" w:cs="Times New Roman"/>
          <w:b/>
          <w:bCs/>
          <w:rtl/>
          <w:lang w:eastAsia="de-DE"/>
        </w:rPr>
        <w:t>מִשְּׁנֵי</w:t>
      </w:r>
      <w:r w:rsidRPr="00F85C64">
        <w:rPr>
          <w:rFonts w:eastAsia="Times New Roman" w:cs="Times New Roman"/>
          <w:rtl/>
          <w:lang w:eastAsia="de-DE"/>
        </w:rPr>
        <w:t xml:space="preserve"> </w:t>
      </w:r>
      <w:r w:rsidRPr="00F85C64">
        <w:rPr>
          <w:rFonts w:eastAsia="Times New Roman" w:cs="Times New Roman"/>
          <w:lang w:eastAsia="de-DE"/>
        </w:rPr>
        <w:t xml:space="preserve">(von beiden) als Konstruktverbindung mit </w:t>
      </w:r>
      <w:r w:rsidRPr="00F85C64">
        <w:rPr>
          <w:rFonts w:eastAsia="Times New Roman" w:cs="Times New Roman"/>
          <w:b/>
          <w:bCs/>
          <w:rtl/>
          <w:lang w:eastAsia="de-DE"/>
        </w:rPr>
        <w:t>קְצוֹת</w:t>
      </w:r>
      <w:r w:rsidRPr="00F85C64">
        <w:rPr>
          <w:rFonts w:eastAsia="Times New Roman" w:cs="Times New Roman"/>
          <w:rtl/>
          <w:lang w:eastAsia="de-DE"/>
        </w:rPr>
        <w:t xml:space="preserve"> </w:t>
      </w:r>
      <w:r w:rsidRPr="00F85C64">
        <w:rPr>
          <w:rFonts w:eastAsia="Times New Roman" w:cs="Times New Roman"/>
          <w:lang w:eastAsia="de-DE"/>
        </w:rPr>
        <w:t xml:space="preserve">(Enden) als Plural von </w:t>
      </w:r>
      <w:r w:rsidRPr="00F85C64">
        <w:rPr>
          <w:rFonts w:eastAsia="Times New Roman" w:cs="Times New Roman"/>
          <w:b/>
          <w:bCs/>
          <w:rtl/>
          <w:lang w:eastAsia="de-DE"/>
        </w:rPr>
        <w:t>קָצֶה</w:t>
      </w:r>
      <w:r w:rsidRPr="00F85C64">
        <w:rPr>
          <w:rFonts w:eastAsia="Times New Roman" w:cs="Times New Roman"/>
          <w:rtl/>
          <w:lang w:eastAsia="de-DE"/>
        </w:rPr>
        <w:t xml:space="preserve"> </w:t>
      </w:r>
      <w:r w:rsidRPr="00F85C64">
        <w:rPr>
          <w:rFonts w:eastAsia="Times New Roman" w:cs="Times New Roman"/>
          <w:lang w:eastAsia="de-DE"/>
        </w:rPr>
        <w:t xml:space="preserve">(Ende) und </w:t>
      </w:r>
      <w:r w:rsidRPr="00F85C64">
        <w:rPr>
          <w:rFonts w:eastAsia="Times New Roman" w:cs="Times New Roman"/>
          <w:b/>
          <w:bCs/>
          <w:rtl/>
          <w:lang w:eastAsia="de-DE"/>
        </w:rPr>
        <w:t>הַכַּפֹּרֶת</w:t>
      </w:r>
      <w:r w:rsidRPr="00F85C64">
        <w:rPr>
          <w:rFonts w:eastAsia="Times New Roman" w:cs="Times New Roman"/>
          <w:rtl/>
          <w:lang w:eastAsia="de-DE"/>
        </w:rPr>
        <w:t xml:space="preserve"> </w:t>
      </w:r>
      <w:r w:rsidRPr="00F85C64">
        <w:rPr>
          <w:rFonts w:eastAsia="Times New Roman" w:cs="Times New Roman"/>
          <w:lang w:eastAsia="de-DE"/>
        </w:rPr>
        <w:t>(der Sühnedeckel).</w:t>
      </w:r>
    </w:p>
    <w:p w14:paraId="01213BF1"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übersetzt </w:t>
      </w:r>
      <w:r w:rsidRPr="00F85C64">
        <w:rPr>
          <w:rFonts w:eastAsia="Times New Roman" w:cs="Times New Roman"/>
          <w:b/>
          <w:bCs/>
          <w:rtl/>
          <w:lang w:eastAsia="de-DE"/>
        </w:rPr>
        <w:t>כְּרוּב</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χερου</w:t>
      </w:r>
      <w:proofErr w:type="spellEnd"/>
      <w:r w:rsidRPr="00F85C64">
        <w:rPr>
          <w:rFonts w:eastAsia="Times New Roman" w:cs="Times New Roman"/>
          <w:lang w:eastAsia="de-DE"/>
        </w:rPr>
        <w:t xml:space="preserve">βίμ (Cherubim) und </w:t>
      </w:r>
      <w:r w:rsidRPr="00F85C64">
        <w:rPr>
          <w:rFonts w:eastAsia="Times New Roman" w:cs="Times New Roman"/>
          <w:b/>
          <w:bCs/>
          <w:rtl/>
          <w:lang w:eastAsia="de-DE"/>
        </w:rPr>
        <w:t>מִקְשָׁה</w:t>
      </w:r>
      <w:r w:rsidRPr="00F85C64">
        <w:rPr>
          <w:rFonts w:eastAsia="Times New Roman" w:cs="Times New Roman"/>
          <w:rtl/>
          <w:lang w:eastAsia="de-DE"/>
        </w:rPr>
        <w:t xml:space="preserve"> </w:t>
      </w:r>
      <w:r w:rsidRPr="00F85C64">
        <w:rPr>
          <w:rFonts w:eastAsia="Times New Roman" w:cs="Times New Roman"/>
          <w:lang w:eastAsia="de-DE"/>
        </w:rPr>
        <w:t xml:space="preserve">mit </w:t>
      </w:r>
      <w:proofErr w:type="spellStart"/>
      <w:r w:rsidRPr="00F85C64">
        <w:rPr>
          <w:rFonts w:eastAsia="Times New Roman" w:cs="Times New Roman"/>
          <w:lang w:eastAsia="de-DE"/>
        </w:rPr>
        <w:t>τορευτά</w:t>
      </w:r>
      <w:proofErr w:type="spellEnd"/>
      <w:r w:rsidRPr="00F85C64">
        <w:rPr>
          <w:rFonts w:eastAsia="Times New Roman" w:cs="Times New Roman"/>
          <w:lang w:eastAsia="de-DE"/>
        </w:rPr>
        <w:t xml:space="preserve"> (getrieben), wodurch beide Aspekte präzisiert werden.</w:t>
      </w:r>
    </w:p>
    <w:p w14:paraId="730531F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Satzstruktur:</w:t>
      </w:r>
      <w:r w:rsidRPr="00F85C64">
        <w:rPr>
          <w:rFonts w:eastAsia="Times New Roman" w:cs="Times New Roman"/>
          <w:lang w:eastAsia="de-DE"/>
        </w:rPr>
        <w:t xml:space="preserve"> Herstellungsauftrag mit Anzahl, Material, Technik und Positionsangabe.</w:t>
      </w:r>
    </w:p>
    <w:p w14:paraId="2959B688"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führt die Kerubim als himmlische Wächter des Sühnedeckels ein, gefertigt in kostbarster Goldschmiedetechnik.</w:t>
      </w:r>
    </w:p>
    <w:p w14:paraId="71BC4576"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25,19</w:t>
      </w:r>
    </w:p>
    <w:p w14:paraId="5EC1B9B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וַ֠עֲשֵׂה כְּר֨וּב אֶחָ֤ד מִקָּצָה֙ מִזֶּ֔ה וּכְרוּב־אֶחָ֥ד מִקָּצָ֖ה מִזֶּ֑ה מִן־הַכַּפֹּ֛רֶת תַּעֲשׂ֥וּ אֶת־הַכְּרֻבִ֖ים עַל־שְׁנֵ֥י קְצוֹתָֽיו׃</w:t>
      </w:r>
    </w:p>
    <w:p w14:paraId="48FDEF5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mache einen Keruv an dem einen Ende und einen Keruv an dem anderen Ende; aus dem Sühnedeckel sollt ihr die Keruvim machen an seinen beiden Enden.</w:t>
      </w:r>
    </w:p>
    <w:p w14:paraId="50D43C0A"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6EF71932">
          <v:rect id="_x0000_i1706" style="width:0;height:1.5pt" o:hralign="center" o:hrstd="t" o:hr="t" fillcolor="#a0a0a0" stroked="f"/>
        </w:pict>
      </w:r>
    </w:p>
    <w:p w14:paraId="79103E7F"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spezifizierte Positionierung </w:t>
      </w:r>
      <w:r w:rsidRPr="00F85C64">
        <w:rPr>
          <w:rFonts w:eastAsia="Times New Roman" w:cs="Times New Roman"/>
          <w:b/>
          <w:bCs/>
          <w:rtl/>
          <w:lang w:eastAsia="de-DE"/>
        </w:rPr>
        <w:t>וַעֲשֵׂה כְּרוּב אֶחָד מִקָּצָה מִזֶּה וּכְרוּב־אֶחָד מִקָּצָה מִזֶּה</w:t>
      </w:r>
      <w:r w:rsidRPr="00F85C64">
        <w:rPr>
          <w:rFonts w:eastAsia="Times New Roman" w:cs="Times New Roman"/>
          <w:rtl/>
          <w:lang w:eastAsia="de-DE"/>
        </w:rPr>
        <w:t xml:space="preserve"> </w:t>
      </w:r>
      <w:r w:rsidRPr="00F85C64">
        <w:rPr>
          <w:rFonts w:eastAsia="Times New Roman" w:cs="Times New Roman"/>
          <w:lang w:eastAsia="de-DE"/>
        </w:rPr>
        <w:t xml:space="preserve">(und mache einen Kerub von dem Ende hier und einen Kerub von dem Ende dort) zeigt </w:t>
      </w:r>
      <w:r w:rsidRPr="00F85C64">
        <w:rPr>
          <w:rFonts w:eastAsia="Times New Roman" w:cs="Times New Roman"/>
          <w:b/>
          <w:bCs/>
          <w:rtl/>
          <w:lang w:eastAsia="de-DE"/>
        </w:rPr>
        <w:t>עֲשֵׂה</w:t>
      </w:r>
      <w:r w:rsidRPr="00F85C64">
        <w:rPr>
          <w:rFonts w:eastAsia="Times New Roman" w:cs="Times New Roman"/>
          <w:rtl/>
          <w:lang w:eastAsia="de-DE"/>
        </w:rPr>
        <w:t xml:space="preserve"> </w:t>
      </w:r>
      <w:r w:rsidRPr="00F85C64">
        <w:rPr>
          <w:rFonts w:eastAsia="Times New Roman" w:cs="Times New Roman"/>
          <w:lang w:eastAsia="de-DE"/>
        </w:rPr>
        <w:t xml:space="preserve">(Imperativ Qal von </w:t>
      </w:r>
      <w:r w:rsidRPr="00F85C64">
        <w:rPr>
          <w:rFonts w:eastAsia="Times New Roman" w:cs="Times New Roman"/>
          <w:b/>
          <w:bCs/>
          <w:rtl/>
          <w:lang w:eastAsia="de-DE"/>
        </w:rPr>
        <w:t>עשׂה</w:t>
      </w:r>
      <w:r w:rsidRPr="00F85C64">
        <w:rPr>
          <w:rFonts w:eastAsia="Times New Roman" w:cs="Times New Roman"/>
          <w:lang w:eastAsia="de-DE"/>
        </w:rPr>
        <w:t xml:space="preserve">) mit </w:t>
      </w:r>
      <w:r w:rsidRPr="00F85C64">
        <w:rPr>
          <w:rFonts w:eastAsia="Times New Roman" w:cs="Times New Roman"/>
          <w:b/>
          <w:bCs/>
          <w:rtl/>
          <w:lang w:eastAsia="de-DE"/>
        </w:rPr>
        <w:t>כְּרוּב אֶחָד</w:t>
      </w:r>
      <w:r w:rsidRPr="00F85C64">
        <w:rPr>
          <w:rFonts w:eastAsia="Times New Roman" w:cs="Times New Roman"/>
          <w:rtl/>
          <w:lang w:eastAsia="de-DE"/>
        </w:rPr>
        <w:t xml:space="preserve"> </w:t>
      </w:r>
      <w:r w:rsidRPr="00F85C64">
        <w:rPr>
          <w:rFonts w:eastAsia="Times New Roman" w:cs="Times New Roman"/>
          <w:lang w:eastAsia="de-DE"/>
        </w:rPr>
        <w:t xml:space="preserve">(einen Kerub) für beide Seiten. </w:t>
      </w:r>
      <w:r w:rsidRPr="00F85C64">
        <w:rPr>
          <w:rFonts w:eastAsia="Times New Roman" w:cs="Times New Roman"/>
          <w:b/>
          <w:bCs/>
          <w:rtl/>
          <w:lang w:eastAsia="de-DE"/>
        </w:rPr>
        <w:t>מִקָּצָה מִזֶּה</w:t>
      </w:r>
      <w:r w:rsidRPr="00F85C64">
        <w:rPr>
          <w:rFonts w:eastAsia="Times New Roman" w:cs="Times New Roman"/>
          <w:rtl/>
          <w:lang w:eastAsia="de-DE"/>
        </w:rPr>
        <w:t xml:space="preserve"> </w:t>
      </w:r>
      <w:r w:rsidRPr="00F85C64">
        <w:rPr>
          <w:rFonts w:eastAsia="Times New Roman" w:cs="Times New Roman"/>
          <w:lang w:eastAsia="de-DE"/>
        </w:rPr>
        <w:t xml:space="preserve">(von dem Ende hier) und </w:t>
      </w:r>
      <w:r w:rsidRPr="00F85C64">
        <w:rPr>
          <w:rFonts w:eastAsia="Times New Roman" w:cs="Times New Roman"/>
          <w:b/>
          <w:bCs/>
          <w:rtl/>
          <w:lang w:eastAsia="de-DE"/>
        </w:rPr>
        <w:t>מִקָּצָה מִזֶּה</w:t>
      </w:r>
      <w:r w:rsidRPr="00F85C64">
        <w:rPr>
          <w:rFonts w:eastAsia="Times New Roman" w:cs="Times New Roman"/>
          <w:rtl/>
          <w:lang w:eastAsia="de-DE"/>
        </w:rPr>
        <w:t xml:space="preserve"> </w:t>
      </w:r>
      <w:r w:rsidRPr="00F85C64">
        <w:rPr>
          <w:rFonts w:eastAsia="Times New Roman" w:cs="Times New Roman"/>
          <w:lang w:eastAsia="de-DE"/>
        </w:rPr>
        <w:t xml:space="preserve">(von dem Ende dort) mit </w:t>
      </w:r>
      <w:r w:rsidRPr="00F85C64">
        <w:rPr>
          <w:rFonts w:eastAsia="Times New Roman" w:cs="Times New Roman"/>
          <w:b/>
          <w:bCs/>
          <w:rtl/>
          <w:lang w:eastAsia="de-DE"/>
        </w:rPr>
        <w:t>זֶה</w:t>
      </w:r>
      <w:r w:rsidRPr="00F85C64">
        <w:rPr>
          <w:rFonts w:eastAsia="Times New Roman" w:cs="Times New Roman"/>
          <w:rtl/>
          <w:lang w:eastAsia="de-DE"/>
        </w:rPr>
        <w:t xml:space="preserve"> </w:t>
      </w:r>
      <w:r w:rsidRPr="00F85C64">
        <w:rPr>
          <w:rFonts w:eastAsia="Times New Roman" w:cs="Times New Roman"/>
          <w:lang w:eastAsia="de-DE"/>
        </w:rPr>
        <w:t>(dieser, hier) zeigen die beiden gegenüberliegenden Enden.</w:t>
      </w:r>
    </w:p>
    <w:p w14:paraId="7F3A796E"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Herstellungsweise </w:t>
      </w:r>
      <w:r w:rsidRPr="00F85C64">
        <w:rPr>
          <w:rFonts w:eastAsia="Times New Roman" w:cs="Times New Roman"/>
          <w:b/>
          <w:bCs/>
          <w:rtl/>
          <w:lang w:eastAsia="de-DE"/>
        </w:rPr>
        <w:t>מִן־הַכַּפֹּרֶת תַּעֲשׂוּ אֶת־הַכְּרֻבִים</w:t>
      </w:r>
      <w:r w:rsidRPr="00F85C64">
        <w:rPr>
          <w:rFonts w:eastAsia="Times New Roman" w:cs="Times New Roman"/>
          <w:rtl/>
          <w:lang w:eastAsia="de-DE"/>
        </w:rPr>
        <w:t xml:space="preserve"> </w:t>
      </w:r>
      <w:r w:rsidRPr="00F85C64">
        <w:rPr>
          <w:rFonts w:eastAsia="Times New Roman" w:cs="Times New Roman"/>
          <w:lang w:eastAsia="de-DE"/>
        </w:rPr>
        <w:t xml:space="preserve">(aus dem Sühnedeckel sollt ihr machen die Kerubim) zeigt </w:t>
      </w:r>
      <w:r w:rsidRPr="00F85C64">
        <w:rPr>
          <w:rFonts w:eastAsia="Times New Roman" w:cs="Times New Roman"/>
          <w:b/>
          <w:bCs/>
          <w:rtl/>
          <w:lang w:eastAsia="de-DE"/>
        </w:rPr>
        <w:t>מִן־הַכַּפֹּרֶת</w:t>
      </w:r>
      <w:r w:rsidRPr="00F85C64">
        <w:rPr>
          <w:rFonts w:eastAsia="Times New Roman" w:cs="Times New Roman"/>
          <w:rtl/>
          <w:lang w:eastAsia="de-DE"/>
        </w:rPr>
        <w:t xml:space="preserve"> </w:t>
      </w:r>
      <w:r w:rsidRPr="00F85C64">
        <w:rPr>
          <w:rFonts w:eastAsia="Times New Roman" w:cs="Times New Roman"/>
          <w:lang w:eastAsia="de-DE"/>
        </w:rPr>
        <w:t xml:space="preserve">(aus dem Sühnedeckel) - die Kerubim sollen aus einem Stück mit dem Sühnedeckel gearbeitet werden. </w:t>
      </w:r>
      <w:r w:rsidRPr="00F85C64">
        <w:rPr>
          <w:rFonts w:eastAsia="Times New Roman" w:cs="Times New Roman"/>
          <w:b/>
          <w:bCs/>
          <w:rtl/>
          <w:lang w:eastAsia="de-DE"/>
        </w:rPr>
        <w:t>תַּעֲשׂוּ</w:t>
      </w:r>
      <w:r w:rsidRPr="00F85C64">
        <w:rPr>
          <w:rFonts w:eastAsia="Times New Roman" w:cs="Times New Roman"/>
          <w:rtl/>
          <w:lang w:eastAsia="de-DE"/>
        </w:rPr>
        <w:t xml:space="preserve"> </w:t>
      </w:r>
      <w:r w:rsidRPr="00F85C64">
        <w:rPr>
          <w:rFonts w:eastAsia="Times New Roman" w:cs="Times New Roman"/>
          <w:lang w:eastAsia="de-DE"/>
        </w:rPr>
        <w:t xml:space="preserve">(2. Person Plural maskulin Imperfekt Qal von </w:t>
      </w:r>
      <w:r w:rsidRPr="00F85C64">
        <w:rPr>
          <w:rFonts w:eastAsia="Times New Roman" w:cs="Times New Roman"/>
          <w:b/>
          <w:bCs/>
          <w:rtl/>
          <w:lang w:eastAsia="de-DE"/>
        </w:rPr>
        <w:t>עשׂה</w:t>
      </w:r>
      <w:r w:rsidRPr="00F85C64">
        <w:rPr>
          <w:rFonts w:eastAsia="Times New Roman" w:cs="Times New Roman"/>
          <w:lang w:eastAsia="de-DE"/>
        </w:rPr>
        <w:t>) wechselt zum Plural.</w:t>
      </w:r>
    </w:p>
    <w:p w14:paraId="0151755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abschließende Positionsbestätigung </w:t>
      </w:r>
      <w:r w:rsidRPr="00F85C64">
        <w:rPr>
          <w:rFonts w:eastAsia="Times New Roman" w:cs="Times New Roman"/>
          <w:b/>
          <w:bCs/>
          <w:rtl/>
          <w:lang w:eastAsia="de-DE"/>
        </w:rPr>
        <w:t>עַל־שְׁנֵי קְצוֹתָיו</w:t>
      </w:r>
      <w:r w:rsidRPr="00F85C64">
        <w:rPr>
          <w:rFonts w:eastAsia="Times New Roman" w:cs="Times New Roman"/>
          <w:rtl/>
          <w:lang w:eastAsia="de-DE"/>
        </w:rPr>
        <w:t xml:space="preserve"> </w:t>
      </w:r>
      <w:r w:rsidRPr="00F85C64">
        <w:rPr>
          <w:rFonts w:eastAsia="Times New Roman" w:cs="Times New Roman"/>
          <w:lang w:eastAsia="de-DE"/>
        </w:rPr>
        <w:t xml:space="preserve">(an seinen beiden Enden) wiederholt die Platzierung mit </w:t>
      </w:r>
      <w:r w:rsidRPr="00F85C64">
        <w:rPr>
          <w:rFonts w:eastAsia="Times New Roman" w:cs="Times New Roman"/>
          <w:b/>
          <w:bCs/>
          <w:rtl/>
          <w:lang w:eastAsia="de-DE"/>
        </w:rPr>
        <w:t>קְצוֹתָיו</w:t>
      </w:r>
      <w:r w:rsidRPr="00F85C64">
        <w:rPr>
          <w:rFonts w:eastAsia="Times New Roman" w:cs="Times New Roman"/>
          <w:rtl/>
          <w:lang w:eastAsia="de-DE"/>
        </w:rPr>
        <w:t xml:space="preserve"> </w:t>
      </w:r>
      <w:r w:rsidRPr="00F85C64">
        <w:rPr>
          <w:rFonts w:eastAsia="Times New Roman" w:cs="Times New Roman"/>
          <w:lang w:eastAsia="de-DE"/>
        </w:rPr>
        <w:t>(seine Enden) mit Possessivsuffix 3. Person Singular maskulin.</w:t>
      </w:r>
    </w:p>
    <w:p w14:paraId="2D1022C4"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Die LXX</w:t>
      </w:r>
      <w:r w:rsidRPr="00F85C64">
        <w:rPr>
          <w:rFonts w:eastAsia="Times New Roman" w:cs="Times New Roman"/>
          <w:lang w:eastAsia="de-DE"/>
        </w:rPr>
        <w:t xml:space="preserve"> betont durch </w:t>
      </w:r>
      <w:proofErr w:type="spellStart"/>
      <w:r w:rsidRPr="00F85C64">
        <w:rPr>
          <w:rFonts w:eastAsia="Times New Roman" w:cs="Times New Roman"/>
          <w:lang w:eastAsia="de-DE"/>
        </w:rPr>
        <w:t>ἐκ</w:t>
      </w:r>
      <w:proofErr w:type="spellEnd"/>
      <w:r w:rsidRPr="00F85C64">
        <w:rPr>
          <w:rFonts w:eastAsia="Times New Roman" w:cs="Times New Roman"/>
          <w:lang w:eastAsia="de-DE"/>
        </w:rPr>
        <w:t xml:space="preserve"> </w:t>
      </w:r>
      <w:proofErr w:type="spellStart"/>
      <w:r w:rsidRPr="00F85C64">
        <w:rPr>
          <w:rFonts w:eastAsia="Times New Roman" w:cs="Times New Roman"/>
          <w:lang w:eastAsia="de-DE"/>
        </w:rPr>
        <w:t>τοῦ</w:t>
      </w:r>
      <w:proofErr w:type="spellEnd"/>
      <w:r w:rsidRPr="00F85C64">
        <w:rPr>
          <w:rFonts w:eastAsia="Times New Roman" w:cs="Times New Roman"/>
          <w:lang w:eastAsia="de-DE"/>
        </w:rPr>
        <w:t xml:space="preserve"> </w:t>
      </w:r>
      <w:proofErr w:type="spellStart"/>
      <w:r w:rsidRPr="00F85C64">
        <w:rPr>
          <w:rFonts w:eastAsia="Times New Roman" w:cs="Times New Roman"/>
          <w:lang w:eastAsia="de-DE"/>
        </w:rPr>
        <w:t>ἱλ</w:t>
      </w:r>
      <w:proofErr w:type="spellEnd"/>
      <w:r w:rsidRPr="00F85C64">
        <w:rPr>
          <w:rFonts w:eastAsia="Times New Roman" w:cs="Times New Roman"/>
          <w:lang w:eastAsia="de-DE"/>
        </w:rPr>
        <w:t xml:space="preserve">αστηρίου (aus dem </w:t>
      </w:r>
      <w:proofErr w:type="spellStart"/>
      <w:r w:rsidRPr="00F85C64">
        <w:rPr>
          <w:rFonts w:eastAsia="Times New Roman" w:cs="Times New Roman"/>
          <w:lang w:eastAsia="de-DE"/>
        </w:rPr>
        <w:t>Sühnort</w:t>
      </w:r>
      <w:proofErr w:type="spellEnd"/>
      <w:r w:rsidRPr="00F85C64">
        <w:rPr>
          <w:rFonts w:eastAsia="Times New Roman" w:cs="Times New Roman"/>
          <w:lang w:eastAsia="de-DE"/>
        </w:rPr>
        <w:t>) die Einheitlichkeit der Konstruktion.</w:t>
      </w:r>
    </w:p>
    <w:p w14:paraId="5F12729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lastRenderedPageBreak/>
        <w:t>Satzstruktur:</w:t>
      </w:r>
      <w:r w:rsidRPr="00F85C64">
        <w:rPr>
          <w:rFonts w:eastAsia="Times New Roman" w:cs="Times New Roman"/>
          <w:lang w:eastAsia="de-DE"/>
        </w:rPr>
        <w:t xml:space="preserve"> Detaillierte Positionsspezifikation mit Herstellungsweise und Bekräftigung der symmetrischen Anordnung.</w:t>
      </w:r>
    </w:p>
    <w:p w14:paraId="61C3422A"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Das Gesetz betont die symmetrische Anordnung der Kerubim und ihre organische Verbindung mit dem Sühnedeckel als Einheit.</w:t>
      </w:r>
    </w:p>
    <w:p w14:paraId="1ACE410B" w14:textId="77777777" w:rsidR="00F85C64" w:rsidRPr="00F85C64" w:rsidRDefault="00F85C64" w:rsidP="00F85C64">
      <w:pPr>
        <w:spacing w:before="100" w:beforeAutospacing="1" w:after="100" w:afterAutospacing="1" w:line="240" w:lineRule="auto"/>
        <w:outlineLvl w:val="1"/>
        <w:rPr>
          <w:rFonts w:eastAsia="Times New Roman" w:cs="Times New Roman"/>
          <w:b/>
          <w:bCs/>
          <w:sz w:val="36"/>
          <w:szCs w:val="36"/>
          <w:lang w:eastAsia="de-DE"/>
        </w:rPr>
      </w:pPr>
      <w:r w:rsidRPr="00F85C64">
        <w:rPr>
          <w:rFonts w:eastAsia="Times New Roman" w:cs="Times New Roman"/>
          <w:b/>
          <w:bCs/>
          <w:sz w:val="36"/>
          <w:szCs w:val="36"/>
          <w:lang w:eastAsia="de-DE"/>
        </w:rPr>
        <w:t>Exodus 25,20</w:t>
      </w:r>
    </w:p>
    <w:p w14:paraId="75A1F92B"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Hebräisch:</w:t>
      </w:r>
      <w:r w:rsidRPr="00F85C64">
        <w:rPr>
          <w:rFonts w:eastAsia="Times New Roman" w:cs="Times New Roman"/>
          <w:lang w:eastAsia="de-DE"/>
        </w:rPr>
        <w:t xml:space="preserve"> </w:t>
      </w:r>
      <w:r w:rsidRPr="00F85C64">
        <w:rPr>
          <w:rFonts w:eastAsia="Times New Roman" w:cs="Times New Roman"/>
          <w:rtl/>
          <w:lang w:eastAsia="de-DE"/>
        </w:rPr>
        <w:t>וְהָי֣וּ הַכְּרֻבִים֩ פֹּרְשֵׂ֨י כְנָפַ֜יִם לְמַ֗עְלָה סֹכְכִ֤ים בְּכַנְפֵיהֶם֙ עַל־הַכַּפֹּ֔רֶת וּפְנֵיהֶ֖ם אִ֣ישׁ אֶל־אָחִ֑יו אֶל־הַכַּפֹּ֔רֶת יִהְי֖וּ פְּנֵ֥י הַכְּרֻבִֽים׃</w:t>
      </w:r>
    </w:p>
    <w:p w14:paraId="61E0CCF9"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Deutsch:</w:t>
      </w:r>
      <w:r w:rsidRPr="00F85C64">
        <w:rPr>
          <w:rFonts w:eastAsia="Times New Roman" w:cs="Times New Roman"/>
          <w:lang w:eastAsia="de-DE"/>
        </w:rPr>
        <w:t xml:space="preserve"> Und die Keruvim sollen die Flügel nach oben ausbreiten, den Sühnedeckel mit ihren Flügeln überdeckend, und ihre Gesichter sollen zueinander sein; zum Sühnedeckel hin sollen die Gesichter der Keruvim sein.</w:t>
      </w:r>
    </w:p>
    <w:p w14:paraId="08244B18" w14:textId="77777777" w:rsidR="00F85C64" w:rsidRPr="00F85C64" w:rsidRDefault="00696CEF" w:rsidP="00F85C64">
      <w:pPr>
        <w:spacing w:after="0" w:line="240" w:lineRule="auto"/>
        <w:rPr>
          <w:rFonts w:eastAsia="Times New Roman" w:cs="Times New Roman"/>
          <w:lang w:eastAsia="de-DE"/>
        </w:rPr>
      </w:pPr>
      <w:r>
        <w:rPr>
          <w:rFonts w:eastAsia="Times New Roman" w:cs="Times New Roman"/>
          <w:noProof/>
          <w:lang w:eastAsia="de-DE"/>
        </w:rPr>
        <w:pict w14:anchorId="188E8129">
          <v:rect id="_x0000_i1707" style="width:0;height:1.5pt" o:hralign="center" o:hrstd="t" o:hr="t" fillcolor="#a0a0a0" stroked="f"/>
        </w:pict>
      </w:r>
    </w:p>
    <w:p w14:paraId="73619B00"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b/>
          <w:bCs/>
          <w:lang w:eastAsia="de-DE"/>
        </w:rPr>
        <w:t>Kommentar:</w:t>
      </w:r>
      <w:r w:rsidRPr="00F85C64">
        <w:rPr>
          <w:rFonts w:eastAsia="Times New Roman" w:cs="Times New Roman"/>
          <w:lang w:eastAsia="de-DE"/>
        </w:rPr>
        <w:t xml:space="preserve"> Die Flügelstellung </w:t>
      </w:r>
      <w:r w:rsidRPr="00F85C64">
        <w:rPr>
          <w:rFonts w:eastAsia="Times New Roman" w:cs="Times New Roman"/>
          <w:b/>
          <w:bCs/>
          <w:rtl/>
          <w:lang w:eastAsia="de-DE"/>
        </w:rPr>
        <w:t>וְהָיוּ הַכְּרֻבִים פֹּרְשֵׂי כְנָפַיִם לְמַעְלָה</w:t>
      </w:r>
      <w:r w:rsidRPr="00F85C64">
        <w:rPr>
          <w:rFonts w:eastAsia="Times New Roman" w:cs="Times New Roman"/>
          <w:rtl/>
          <w:lang w:eastAsia="de-DE"/>
        </w:rPr>
        <w:t xml:space="preserve"> </w:t>
      </w:r>
      <w:r w:rsidRPr="00F85C64">
        <w:rPr>
          <w:rFonts w:eastAsia="Times New Roman" w:cs="Times New Roman"/>
          <w:lang w:eastAsia="de-DE"/>
        </w:rPr>
        <w:t xml:space="preserve">(und die Kerubim sollen sein ausbreitend Flügel nach oben) zeigt </w:t>
      </w:r>
      <w:r w:rsidRPr="00F85C64">
        <w:rPr>
          <w:rFonts w:eastAsia="Times New Roman" w:cs="Times New Roman"/>
          <w:b/>
          <w:bCs/>
          <w:rtl/>
          <w:lang w:eastAsia="de-DE"/>
        </w:rPr>
        <w:t>הָיוּ</w:t>
      </w:r>
      <w:r w:rsidRPr="00F85C64">
        <w:rPr>
          <w:rFonts w:eastAsia="Times New Roman" w:cs="Times New Roman"/>
          <w:rtl/>
          <w:lang w:eastAsia="de-DE"/>
        </w:rPr>
        <w:t xml:space="preserve"> </w:t>
      </w:r>
      <w:r w:rsidRPr="00F85C64">
        <w:rPr>
          <w:rFonts w:eastAsia="Times New Roman" w:cs="Times New Roman"/>
          <w:lang w:eastAsia="de-DE"/>
        </w:rPr>
        <w:t xml:space="preserve">(3. Person Plural maskulin Perfekt Qal von </w:t>
      </w:r>
      <w:r w:rsidRPr="00F85C64">
        <w:rPr>
          <w:rFonts w:eastAsia="Times New Roman" w:cs="Times New Roman"/>
          <w:b/>
          <w:bCs/>
          <w:rtl/>
          <w:lang w:eastAsia="de-DE"/>
        </w:rPr>
        <w:t>היה</w:t>
      </w:r>
      <w:r w:rsidRPr="00F85C64">
        <w:rPr>
          <w:rFonts w:eastAsia="Times New Roman" w:cs="Times New Roman"/>
          <w:lang w:eastAsia="de-DE"/>
        </w:rPr>
        <w:t xml:space="preserve">) mit waw-consecutivum. </w:t>
      </w:r>
      <w:r w:rsidRPr="00F85C64">
        <w:rPr>
          <w:rFonts w:eastAsia="Times New Roman" w:cs="Times New Roman"/>
          <w:b/>
          <w:bCs/>
          <w:rtl/>
          <w:lang w:eastAsia="de-DE"/>
        </w:rPr>
        <w:t>פֹּרְשֵׂי</w:t>
      </w:r>
      <w:r w:rsidRPr="00F85C64">
        <w:rPr>
          <w:rFonts w:eastAsia="Times New Roman" w:cs="Times New Roman"/>
          <w:rtl/>
          <w:lang w:eastAsia="de-DE"/>
        </w:rPr>
        <w:t xml:space="preserve"> </w:t>
      </w:r>
      <w:r w:rsidRPr="00F85C64">
        <w:rPr>
          <w:rFonts w:eastAsia="Times New Roman" w:cs="Times New Roman"/>
          <w:lang w:eastAsia="de-DE"/>
        </w:rPr>
        <w:t xml:space="preserve">(ausbreitende) ist Partizip Qal Plural von </w:t>
      </w:r>
      <w:r w:rsidRPr="00F85C64">
        <w:rPr>
          <w:rFonts w:eastAsia="Times New Roman" w:cs="Times New Roman"/>
          <w:b/>
          <w:bCs/>
          <w:rtl/>
          <w:lang w:eastAsia="de-DE"/>
        </w:rPr>
        <w:t>פרשׂ</w:t>
      </w:r>
      <w:r w:rsidRPr="00F85C64">
        <w:rPr>
          <w:rFonts w:eastAsia="Times New Roman" w:cs="Times New Roman"/>
          <w:rtl/>
          <w:lang w:eastAsia="de-DE"/>
        </w:rPr>
        <w:t xml:space="preserve"> </w:t>
      </w:r>
      <w:r w:rsidRPr="00F85C64">
        <w:rPr>
          <w:rFonts w:eastAsia="Times New Roman" w:cs="Times New Roman"/>
          <w:lang w:eastAsia="de-DE"/>
        </w:rPr>
        <w:t xml:space="preserve">(ausbreiten) in Konstruktverbindung mit </w:t>
      </w:r>
      <w:r w:rsidRPr="00F85C64">
        <w:rPr>
          <w:rFonts w:eastAsia="Times New Roman" w:cs="Times New Roman"/>
          <w:b/>
          <w:bCs/>
          <w:rtl/>
          <w:lang w:eastAsia="de-DE"/>
        </w:rPr>
        <w:t>כְנָפַיִם</w:t>
      </w:r>
      <w:r w:rsidRPr="00F85C64">
        <w:rPr>
          <w:rFonts w:eastAsia="Times New Roman" w:cs="Times New Roman"/>
          <w:rtl/>
          <w:lang w:eastAsia="de-DE"/>
        </w:rPr>
        <w:t xml:space="preserve"> </w:t>
      </w:r>
      <w:r w:rsidRPr="00F85C64">
        <w:rPr>
          <w:rFonts w:eastAsia="Times New Roman" w:cs="Times New Roman"/>
          <w:lang w:eastAsia="de-DE"/>
        </w:rPr>
        <w:t xml:space="preserve">(Flügel). </w:t>
      </w:r>
      <w:r w:rsidRPr="00F85C64">
        <w:rPr>
          <w:rFonts w:eastAsia="Times New Roman" w:cs="Times New Roman"/>
          <w:b/>
          <w:bCs/>
          <w:rtl/>
          <w:lang w:eastAsia="de-DE"/>
        </w:rPr>
        <w:t>לְמַעְלָה</w:t>
      </w:r>
      <w:r w:rsidRPr="00F85C64">
        <w:rPr>
          <w:rFonts w:eastAsia="Times New Roman" w:cs="Times New Roman"/>
          <w:rtl/>
          <w:lang w:eastAsia="de-DE"/>
        </w:rPr>
        <w:t xml:space="preserve"> </w:t>
      </w:r>
      <w:r w:rsidRPr="00F85C64">
        <w:rPr>
          <w:rFonts w:eastAsia="Times New Roman" w:cs="Times New Roman"/>
          <w:lang w:eastAsia="de-DE"/>
        </w:rPr>
        <w:t>(nach oben) zeigt die Richtung.</w:t>
      </w:r>
    </w:p>
    <w:p w14:paraId="0284538D"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Schutzfunktion </w:t>
      </w:r>
      <w:r w:rsidRPr="00F85C64">
        <w:rPr>
          <w:rFonts w:eastAsia="Times New Roman" w:cs="Times New Roman"/>
          <w:b/>
          <w:bCs/>
          <w:rtl/>
          <w:lang w:eastAsia="de-DE"/>
        </w:rPr>
        <w:t>סֹכְכִים בְּכַנְפֵיהֶם עַל־הַכַּפֹּרֶת</w:t>
      </w:r>
      <w:r w:rsidRPr="00F85C64">
        <w:rPr>
          <w:rFonts w:eastAsia="Times New Roman" w:cs="Times New Roman"/>
          <w:rtl/>
          <w:lang w:eastAsia="de-DE"/>
        </w:rPr>
        <w:t xml:space="preserve"> </w:t>
      </w:r>
      <w:r w:rsidRPr="00F85C64">
        <w:rPr>
          <w:rFonts w:eastAsia="Times New Roman" w:cs="Times New Roman"/>
          <w:lang w:eastAsia="de-DE"/>
        </w:rPr>
        <w:t xml:space="preserve">(überdeckend mit ihren Flügeln den Sühnedeckel) zeigt </w:t>
      </w:r>
      <w:r w:rsidRPr="00F85C64">
        <w:rPr>
          <w:rFonts w:eastAsia="Times New Roman" w:cs="Times New Roman"/>
          <w:b/>
          <w:bCs/>
          <w:rtl/>
          <w:lang w:eastAsia="de-DE"/>
        </w:rPr>
        <w:t>סֹכְכִים</w:t>
      </w:r>
      <w:r w:rsidRPr="00F85C64">
        <w:rPr>
          <w:rFonts w:eastAsia="Times New Roman" w:cs="Times New Roman"/>
          <w:rtl/>
          <w:lang w:eastAsia="de-DE"/>
        </w:rPr>
        <w:t xml:space="preserve"> </w:t>
      </w:r>
      <w:r w:rsidRPr="00F85C64">
        <w:rPr>
          <w:rFonts w:eastAsia="Times New Roman" w:cs="Times New Roman"/>
          <w:lang w:eastAsia="de-DE"/>
        </w:rPr>
        <w:t xml:space="preserve">(überdeckende) als Partizip Qal Plural von </w:t>
      </w:r>
      <w:r w:rsidRPr="00F85C64">
        <w:rPr>
          <w:rFonts w:eastAsia="Times New Roman" w:cs="Times New Roman"/>
          <w:b/>
          <w:bCs/>
          <w:rtl/>
          <w:lang w:eastAsia="de-DE"/>
        </w:rPr>
        <w:t>סכך</w:t>
      </w:r>
      <w:r w:rsidRPr="00F85C64">
        <w:rPr>
          <w:rFonts w:eastAsia="Times New Roman" w:cs="Times New Roman"/>
          <w:rtl/>
          <w:lang w:eastAsia="de-DE"/>
        </w:rPr>
        <w:t xml:space="preserve"> </w:t>
      </w:r>
      <w:r w:rsidRPr="00F85C64">
        <w:rPr>
          <w:rFonts w:eastAsia="Times New Roman" w:cs="Times New Roman"/>
          <w:lang w:eastAsia="de-DE"/>
        </w:rPr>
        <w:t xml:space="preserve">(decken, schützen). </w:t>
      </w:r>
      <w:r w:rsidRPr="00F85C64">
        <w:rPr>
          <w:rFonts w:eastAsia="Times New Roman" w:cs="Times New Roman"/>
          <w:b/>
          <w:bCs/>
          <w:rtl/>
          <w:lang w:eastAsia="de-DE"/>
        </w:rPr>
        <w:t>בְּכַנְפֵיהֶם</w:t>
      </w:r>
      <w:r w:rsidRPr="00F85C64">
        <w:rPr>
          <w:rFonts w:eastAsia="Times New Roman" w:cs="Times New Roman"/>
          <w:rtl/>
          <w:lang w:eastAsia="de-DE"/>
        </w:rPr>
        <w:t xml:space="preserve"> </w:t>
      </w:r>
      <w:r w:rsidRPr="00F85C64">
        <w:rPr>
          <w:rFonts w:eastAsia="Times New Roman" w:cs="Times New Roman"/>
          <w:lang w:eastAsia="de-DE"/>
        </w:rPr>
        <w:t>(mit ihren Flügeln) mit Possessivsuffix 3. Person Plural maskulin.</w:t>
      </w:r>
    </w:p>
    <w:p w14:paraId="29860823" w14:textId="77777777" w:rsidR="00F85C64" w:rsidRPr="00F85C64" w:rsidRDefault="00F85C64" w:rsidP="00F85C64">
      <w:pPr>
        <w:spacing w:before="100" w:beforeAutospacing="1" w:after="100" w:afterAutospacing="1" w:line="240" w:lineRule="auto"/>
        <w:rPr>
          <w:rFonts w:eastAsia="Times New Roman" w:cs="Times New Roman"/>
          <w:lang w:eastAsia="de-DE"/>
        </w:rPr>
      </w:pPr>
      <w:r w:rsidRPr="00F85C64">
        <w:rPr>
          <w:rFonts w:eastAsia="Times New Roman" w:cs="Times New Roman"/>
          <w:lang w:eastAsia="de-DE"/>
        </w:rPr>
        <w:t xml:space="preserve">Die Gesichtsausrichtung </w:t>
      </w:r>
      <w:r w:rsidRPr="00F85C64">
        <w:rPr>
          <w:rFonts w:eastAsia="Times New Roman" w:cs="Times New Roman"/>
          <w:b/>
          <w:bCs/>
          <w:rtl/>
          <w:lang w:eastAsia="de-DE"/>
        </w:rPr>
        <w:t>וּפְנֵיהֶם אִישׁ אֶל־אָחִיו</w:t>
      </w:r>
      <w:r w:rsidRPr="00F85C64">
        <w:rPr>
          <w:rFonts w:eastAsia="Times New Roman" w:cs="Times New Roman"/>
          <w:rtl/>
          <w:lang w:eastAsia="de-DE"/>
        </w:rPr>
        <w:t xml:space="preserve"> </w:t>
      </w:r>
      <w:r w:rsidRPr="00F85C64">
        <w:rPr>
          <w:rFonts w:eastAsia="Times New Roman" w:cs="Times New Roman"/>
          <w:lang w:eastAsia="de-DE"/>
        </w:rPr>
        <w:t xml:space="preserve">(und ihre Gesichter, einer zum anderen) zeigt </w:t>
      </w:r>
      <w:r w:rsidRPr="00F85C64">
        <w:rPr>
          <w:rFonts w:eastAsia="Times New Roman" w:cs="Times New Roman"/>
          <w:b/>
          <w:bCs/>
          <w:rtl/>
          <w:lang w:eastAsia="de-DE"/>
        </w:rPr>
        <w:t>פְּנֵיהֶם</w:t>
      </w:r>
      <w:r w:rsidRPr="00F85C64">
        <w:rPr>
          <w:rFonts w:eastAsia="Times New Roman" w:cs="Times New Roman"/>
          <w:rtl/>
          <w:lang w:eastAsia="de-DE"/>
        </w:rPr>
        <w:t xml:space="preserve"> </w:t>
      </w:r>
      <w:r w:rsidRPr="00F85C64">
        <w:rPr>
          <w:rFonts w:eastAsia="Times New Roman" w:cs="Times New Roman"/>
          <w:lang w:eastAsia="de-DE"/>
        </w:rPr>
        <w:t xml:space="preserve">(ihre Gesichter) mit </w:t>
      </w:r>
      <w:r w:rsidRPr="00F85C64">
        <w:rPr>
          <w:rFonts w:eastAsia="Times New Roman" w:cs="Times New Roman"/>
          <w:b/>
          <w:bCs/>
          <w:rtl/>
          <w:lang w:eastAsia="de-DE"/>
        </w:rPr>
        <w:t>אִישׁ אֶל־אָחִיו</w:t>
      </w:r>
      <w:r w:rsidRPr="00F85C64">
        <w:rPr>
          <w:rFonts w:eastAsia="Times New Roman" w:cs="Times New Roman"/>
          <w:rtl/>
          <w:lang w:eastAsia="de-DE"/>
        </w:rPr>
        <w:t xml:space="preserve"> </w:t>
      </w:r>
      <w:r w:rsidRPr="00F85C64">
        <w:rPr>
          <w:rFonts w:eastAsia="Times New Roman" w:cs="Times New Roman"/>
          <w:lang w:eastAsia="de-DE"/>
        </w:rPr>
        <w:t>(ein Mann zu seinem Bruder) als idiomatische</w:t>
      </w:r>
    </w:p>
    <w:p w14:paraId="521D43D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Wendung für gegenseitige Ausrichtung.</w:t>
      </w:r>
    </w:p>
    <w:p w14:paraId="47C0104E"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Blickrichtung </w:t>
      </w:r>
      <w:r w:rsidRPr="003177DD">
        <w:rPr>
          <w:rFonts w:eastAsia="Times New Roman" w:cs="Times New Roman"/>
          <w:b/>
          <w:bCs/>
          <w:rtl/>
          <w:lang w:eastAsia="de-DE"/>
        </w:rPr>
        <w:t>אֶל־הַכַּפֹּרֶת יִהְיוּ פְּנֵי הַכְּרֻבִים</w:t>
      </w:r>
      <w:r w:rsidRPr="003177DD">
        <w:rPr>
          <w:rFonts w:eastAsia="Times New Roman" w:cs="Times New Roman"/>
          <w:rtl/>
          <w:lang w:eastAsia="de-DE"/>
        </w:rPr>
        <w:t xml:space="preserve"> </w:t>
      </w:r>
      <w:r w:rsidRPr="003177DD">
        <w:rPr>
          <w:rFonts w:eastAsia="Times New Roman" w:cs="Times New Roman"/>
          <w:lang w:eastAsia="de-DE"/>
        </w:rPr>
        <w:t xml:space="preserve">(zum Sühnedeckel hin sollen sein die Gesichter der Kerubim) wiederholt die Gesichtsausrichtung mit </w:t>
      </w:r>
      <w:r w:rsidRPr="003177DD">
        <w:rPr>
          <w:rFonts w:eastAsia="Times New Roman" w:cs="Times New Roman"/>
          <w:b/>
          <w:bCs/>
          <w:rtl/>
          <w:lang w:eastAsia="de-DE"/>
        </w:rPr>
        <w:t>יִהְיוּ</w:t>
      </w:r>
      <w:r w:rsidRPr="003177DD">
        <w:rPr>
          <w:rFonts w:eastAsia="Times New Roman" w:cs="Times New Roman"/>
          <w:rtl/>
          <w:lang w:eastAsia="de-DE"/>
        </w:rPr>
        <w:t xml:space="preserve"> </w:t>
      </w:r>
      <w:r w:rsidRPr="003177DD">
        <w:rPr>
          <w:rFonts w:eastAsia="Times New Roman" w:cs="Times New Roman"/>
          <w:lang w:eastAsia="de-DE"/>
        </w:rPr>
        <w:t xml:space="preserve">(3. Person Plural maskulin Imperfekt Qal von </w:t>
      </w:r>
      <w:r w:rsidRPr="003177DD">
        <w:rPr>
          <w:rFonts w:eastAsia="Times New Roman" w:cs="Times New Roman"/>
          <w:b/>
          <w:bCs/>
          <w:rtl/>
          <w:lang w:eastAsia="de-DE"/>
        </w:rPr>
        <w:t>היה</w:t>
      </w:r>
      <w:r w:rsidRPr="003177DD">
        <w:rPr>
          <w:rFonts w:eastAsia="Times New Roman" w:cs="Times New Roman"/>
          <w:lang w:eastAsia="de-DE"/>
        </w:rPr>
        <w:t xml:space="preserve">) und </w:t>
      </w:r>
      <w:r w:rsidRPr="003177DD">
        <w:rPr>
          <w:rFonts w:eastAsia="Times New Roman" w:cs="Times New Roman"/>
          <w:b/>
          <w:bCs/>
          <w:rtl/>
          <w:lang w:eastAsia="de-DE"/>
        </w:rPr>
        <w:t>פְּנֵי הַכְּרֻבִים</w:t>
      </w:r>
      <w:r w:rsidRPr="003177DD">
        <w:rPr>
          <w:rFonts w:eastAsia="Times New Roman" w:cs="Times New Roman"/>
          <w:rtl/>
          <w:lang w:eastAsia="de-DE"/>
        </w:rPr>
        <w:t xml:space="preserve"> </w:t>
      </w:r>
      <w:r w:rsidRPr="003177DD">
        <w:rPr>
          <w:rFonts w:eastAsia="Times New Roman" w:cs="Times New Roman"/>
          <w:lang w:eastAsia="de-DE"/>
        </w:rPr>
        <w:t>(Gesichter der Kerubim) als Konstruktverbindung.</w:t>
      </w:r>
    </w:p>
    <w:p w14:paraId="2E3E6D9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סכך</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συσκιάζω</w:t>
      </w:r>
      <w:proofErr w:type="spellEnd"/>
      <w:r w:rsidRPr="003177DD">
        <w:rPr>
          <w:rFonts w:eastAsia="Times New Roman" w:cs="Times New Roman"/>
          <w:lang w:eastAsia="de-DE"/>
        </w:rPr>
        <w:t xml:space="preserve"> (überschatten) und macht damit die Schutzfunktion deutlicher.</w:t>
      </w:r>
    </w:p>
    <w:p w14:paraId="2BFEC087"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Dreifache Haltungsbestimmung für Flügel, Schutzfunktion und Gesichtsausrichtung der Kerubim.</w:t>
      </w:r>
    </w:p>
    <w:p w14:paraId="672CB4E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beschreibt die ehrfürchtige Haltung der Kerubim: schützend über dem Sühnedeckel und aufeinander sowie auf den Sühnedeckel blickend.</w:t>
      </w:r>
    </w:p>
    <w:p w14:paraId="39244AFF"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25,21</w:t>
      </w:r>
    </w:p>
    <w:p w14:paraId="405DED0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וְנָתַתָּ֧ אֶת־הַכַּפֹּ֛רֶת עַל־הָאָרֹ֖ן מִלְמָ֑עְלָה וְאֶל־הָ֣אָרֹ֔ן תִּתֵּן֙ אֶת־הָ֣עֵדֻ֔ת אֲשֶׁ֥ר אֶתֵּ֖ן אֵלֶֽיךָ׃</w:t>
      </w:r>
    </w:p>
    <w:p w14:paraId="6E5A2D6E"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lastRenderedPageBreak/>
        <w:t>Deutsch:</w:t>
      </w:r>
      <w:r w:rsidRPr="003177DD">
        <w:rPr>
          <w:rFonts w:eastAsia="Times New Roman" w:cs="Times New Roman"/>
          <w:lang w:eastAsia="de-DE"/>
        </w:rPr>
        <w:t xml:space="preserve"> Und gib den Sühnedeckel oben auf die Lade; und in die Lade sollst du das Zeugnis geben, das ich dir geben werde.</w:t>
      </w:r>
    </w:p>
    <w:p w14:paraId="148DCEA6"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2A9D551D">
          <v:rect id="_x0000_i1708" style="width:0;height:1.5pt" o:hralign="center" o:hrstd="t" o:hr="t" fillcolor="#a0a0a0" stroked="f"/>
        </w:pict>
      </w:r>
    </w:p>
    <w:p w14:paraId="1F3D692F"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Montage des Sühnedeckels </w:t>
      </w:r>
      <w:r w:rsidRPr="003177DD">
        <w:rPr>
          <w:rFonts w:eastAsia="Times New Roman" w:cs="Times New Roman"/>
          <w:b/>
          <w:bCs/>
          <w:rtl/>
          <w:lang w:eastAsia="de-DE"/>
        </w:rPr>
        <w:t>וְנָתַתָּ אֶת־הַכַּפֹּרֶת עַל־הָאָרוֹן מִלְמָעְלָה</w:t>
      </w:r>
      <w:r w:rsidRPr="003177DD">
        <w:rPr>
          <w:rFonts w:eastAsia="Times New Roman" w:cs="Times New Roman"/>
          <w:rtl/>
          <w:lang w:eastAsia="de-DE"/>
        </w:rPr>
        <w:t xml:space="preserve"> </w:t>
      </w:r>
      <w:r w:rsidRPr="003177DD">
        <w:rPr>
          <w:rFonts w:eastAsia="Times New Roman" w:cs="Times New Roman"/>
          <w:lang w:eastAsia="de-DE"/>
        </w:rPr>
        <w:t xml:space="preserve">(und du sollst geben den Sühnedeckel auf die Lade von oben) zeigt </w:t>
      </w:r>
      <w:r w:rsidRPr="003177DD">
        <w:rPr>
          <w:rFonts w:eastAsia="Times New Roman" w:cs="Times New Roman"/>
          <w:b/>
          <w:bCs/>
          <w:rtl/>
          <w:lang w:eastAsia="de-DE"/>
        </w:rPr>
        <w:t>נָתַתָּ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נתן</w:t>
      </w:r>
      <w:r w:rsidRPr="003177DD">
        <w:rPr>
          <w:rFonts w:eastAsia="Times New Roman" w:cs="Times New Roman"/>
          <w:lang w:eastAsia="de-DE"/>
        </w:rPr>
        <w:t xml:space="preserve">) mit waw-consecutivum. </w:t>
      </w:r>
      <w:r w:rsidRPr="003177DD">
        <w:rPr>
          <w:rFonts w:eastAsia="Times New Roman" w:cs="Times New Roman"/>
          <w:b/>
          <w:bCs/>
          <w:rtl/>
          <w:lang w:eastAsia="de-DE"/>
        </w:rPr>
        <w:t>מִלְמָעְלָה</w:t>
      </w:r>
      <w:r w:rsidRPr="003177DD">
        <w:rPr>
          <w:rFonts w:eastAsia="Times New Roman" w:cs="Times New Roman"/>
          <w:rtl/>
          <w:lang w:eastAsia="de-DE"/>
        </w:rPr>
        <w:t xml:space="preserve"> </w:t>
      </w:r>
      <w:r w:rsidRPr="003177DD">
        <w:rPr>
          <w:rFonts w:eastAsia="Times New Roman" w:cs="Times New Roman"/>
          <w:lang w:eastAsia="de-DE"/>
        </w:rPr>
        <w:t xml:space="preserve">(von oben) mit der Präposition </w:t>
      </w:r>
      <w:r w:rsidRPr="003177DD">
        <w:rPr>
          <w:rFonts w:eastAsia="Times New Roman" w:cs="Times New Roman"/>
          <w:b/>
          <w:bCs/>
          <w:rtl/>
          <w:lang w:eastAsia="de-DE"/>
        </w:rPr>
        <w:t>מִן</w:t>
      </w:r>
      <w:r w:rsidRPr="003177DD">
        <w:rPr>
          <w:rFonts w:eastAsia="Times New Roman" w:cs="Times New Roman"/>
          <w:rtl/>
          <w:lang w:eastAsia="de-DE"/>
        </w:rPr>
        <w:t xml:space="preserve"> </w:t>
      </w:r>
      <w:r w:rsidRPr="003177DD">
        <w:rPr>
          <w:rFonts w:eastAsia="Times New Roman" w:cs="Times New Roman"/>
          <w:lang w:eastAsia="de-DE"/>
        </w:rPr>
        <w:t xml:space="preserve">und </w:t>
      </w:r>
      <w:r w:rsidRPr="003177DD">
        <w:rPr>
          <w:rFonts w:eastAsia="Times New Roman" w:cs="Times New Roman"/>
          <w:b/>
          <w:bCs/>
          <w:rtl/>
          <w:lang w:eastAsia="de-DE"/>
        </w:rPr>
        <w:t>לְמָעְלָה</w:t>
      </w:r>
      <w:r w:rsidRPr="003177DD">
        <w:rPr>
          <w:rFonts w:eastAsia="Times New Roman" w:cs="Times New Roman"/>
          <w:rtl/>
          <w:lang w:eastAsia="de-DE"/>
        </w:rPr>
        <w:t xml:space="preserve"> </w:t>
      </w:r>
      <w:r w:rsidRPr="003177DD">
        <w:rPr>
          <w:rFonts w:eastAsia="Times New Roman" w:cs="Times New Roman"/>
          <w:lang w:eastAsia="de-DE"/>
        </w:rPr>
        <w:t>(nach oben) zeigt die Aufbringung von oben.</w:t>
      </w:r>
    </w:p>
    <w:p w14:paraId="11F8F05E"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Wiederholung der Inhaltsbestimmung </w:t>
      </w:r>
      <w:r w:rsidRPr="003177DD">
        <w:rPr>
          <w:rFonts w:eastAsia="Times New Roman" w:cs="Times New Roman"/>
          <w:b/>
          <w:bCs/>
          <w:rtl/>
          <w:lang w:eastAsia="de-DE"/>
        </w:rPr>
        <w:t>וְאֶל־הָאָרוֹן תִּתֵּן אֶת־הָעֵדֻת אֲשֶׁר אֶתֵּן אֵלֶיךָ</w:t>
      </w:r>
      <w:r w:rsidRPr="003177DD">
        <w:rPr>
          <w:rFonts w:eastAsia="Times New Roman" w:cs="Times New Roman"/>
          <w:rtl/>
          <w:lang w:eastAsia="de-DE"/>
        </w:rPr>
        <w:t xml:space="preserve"> </w:t>
      </w:r>
      <w:r w:rsidRPr="003177DD">
        <w:rPr>
          <w:rFonts w:eastAsia="Times New Roman" w:cs="Times New Roman"/>
          <w:lang w:eastAsia="de-DE"/>
        </w:rPr>
        <w:t>(und in die Lade sollst du geben das Zeugnis, das ich dir geben werde) entspricht Vers 16 und betont die zentrale Funktion der Bundeslade als Aufbewahrungsort der Gesetzestafeln.</w:t>
      </w:r>
    </w:p>
    <w:p w14:paraId="1629F3C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behält die Wiederholung bei und unterstreicht damit die Wichtigkeit des Inhalts der Bundeslade.</w:t>
      </w:r>
    </w:p>
    <w:p w14:paraId="627A0AE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Montageauftrag und wiederholte Inhaltsbestimmung zur Betonung der Funktion.</w:t>
      </w:r>
    </w:p>
    <w:p w14:paraId="7F00680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verbindet die physische Konstruktion mit ihrem geistlichen Zweck als Aufbewahrungsort des göttlichen Gesetzes.</w:t>
      </w:r>
    </w:p>
    <w:p w14:paraId="4DA3ABE9"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25,22</w:t>
      </w:r>
    </w:p>
    <w:p w14:paraId="1B06DBB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וְנוֹעַדְתִּ֣י לְךָ֮ שָׁם֒ וְדִבַּרְתִּ֨י אִתְּךָ֜ מֵעַ֣ל הַכַּפֹּ֗רֶת מִבֵּין֙ שְׁנֵ֣י הַכְּרֻבִ֔ים אֲשֶׁ֖ר עַל־אֲרֹ֣ן הָעֵדֻ֑ת אֵ֣ת כָּל־אֲשֶׁ֧ר אֲצַוֶּ֛ה אוֹתְךָ֖ אֶל־בְּנֵ֥י יִשְׂרָאֵֽל׃</w:t>
      </w:r>
    </w:p>
    <w:p w14:paraId="7126EB2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dort werde ich mich mit dir treffen und mit dir reden von dem Sühnedeckel herab, zwischen den beiden Keruvim hervor, die auf der Lade des Zeugnisses sind, alles was ich dir für die Söhne Jisra'els gebieten werde.</w:t>
      </w:r>
    </w:p>
    <w:p w14:paraId="7D18B09A"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70D6F5B3">
          <v:rect id="_x0000_i1709" style="width:0;height:1.5pt" o:hralign="center" o:hrstd="t" o:hr="t" fillcolor="#a0a0a0" stroked="f"/>
        </w:pict>
      </w:r>
    </w:p>
    <w:p w14:paraId="373BF80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göttliche Begegnungsverheißung </w:t>
      </w:r>
      <w:r w:rsidRPr="003177DD">
        <w:rPr>
          <w:rFonts w:eastAsia="Times New Roman" w:cs="Times New Roman"/>
          <w:b/>
          <w:bCs/>
          <w:rtl/>
          <w:lang w:eastAsia="de-DE"/>
        </w:rPr>
        <w:t>וְנוֹעַדְתִּי לְךָ שָׁם</w:t>
      </w:r>
      <w:r w:rsidRPr="003177DD">
        <w:rPr>
          <w:rFonts w:eastAsia="Times New Roman" w:cs="Times New Roman"/>
          <w:rtl/>
          <w:lang w:eastAsia="de-DE"/>
        </w:rPr>
        <w:t xml:space="preserve"> </w:t>
      </w:r>
      <w:r w:rsidRPr="003177DD">
        <w:rPr>
          <w:rFonts w:eastAsia="Times New Roman" w:cs="Times New Roman"/>
          <w:lang w:eastAsia="de-DE"/>
        </w:rPr>
        <w:t xml:space="preserve">(und ich werde mich mit dir treffen dort) zeigt </w:t>
      </w:r>
      <w:r w:rsidRPr="003177DD">
        <w:rPr>
          <w:rFonts w:eastAsia="Times New Roman" w:cs="Times New Roman"/>
          <w:b/>
          <w:bCs/>
          <w:rtl/>
          <w:lang w:eastAsia="de-DE"/>
        </w:rPr>
        <w:t>נוֹעַדְתִּי</w:t>
      </w:r>
      <w:r w:rsidRPr="003177DD">
        <w:rPr>
          <w:rFonts w:eastAsia="Times New Roman" w:cs="Times New Roman"/>
          <w:rtl/>
          <w:lang w:eastAsia="de-DE"/>
        </w:rPr>
        <w:t xml:space="preserve"> </w:t>
      </w:r>
      <w:r w:rsidRPr="003177DD">
        <w:rPr>
          <w:rFonts w:eastAsia="Times New Roman" w:cs="Times New Roman"/>
          <w:lang w:eastAsia="de-DE"/>
        </w:rPr>
        <w:t xml:space="preserve">(1. Person Singular Niphal Perfekt von </w:t>
      </w:r>
      <w:r w:rsidRPr="003177DD">
        <w:rPr>
          <w:rFonts w:eastAsia="Times New Roman" w:cs="Times New Roman"/>
          <w:b/>
          <w:bCs/>
          <w:rtl/>
          <w:lang w:eastAsia="de-DE"/>
        </w:rPr>
        <w:t>יעד</w:t>
      </w:r>
      <w:r w:rsidRPr="003177DD">
        <w:rPr>
          <w:rFonts w:eastAsia="Times New Roman" w:cs="Times New Roman"/>
          <w:lang w:eastAsia="de-DE"/>
        </w:rPr>
        <w:t xml:space="preserve">) mit waw-consecutivum. Das Niphal von </w:t>
      </w:r>
      <w:r w:rsidRPr="003177DD">
        <w:rPr>
          <w:rFonts w:eastAsia="Times New Roman" w:cs="Times New Roman"/>
          <w:b/>
          <w:bCs/>
          <w:rtl/>
          <w:lang w:eastAsia="de-DE"/>
        </w:rPr>
        <w:t>יעד</w:t>
      </w:r>
      <w:r w:rsidRPr="003177DD">
        <w:rPr>
          <w:rFonts w:eastAsia="Times New Roman" w:cs="Times New Roman"/>
          <w:rtl/>
          <w:lang w:eastAsia="de-DE"/>
        </w:rPr>
        <w:t xml:space="preserve"> </w:t>
      </w:r>
      <w:r w:rsidRPr="003177DD">
        <w:rPr>
          <w:rFonts w:eastAsia="Times New Roman" w:cs="Times New Roman"/>
          <w:lang w:eastAsia="de-DE"/>
        </w:rPr>
        <w:t xml:space="preserve">bedeutet "sich verabreden, sich treffen". </w:t>
      </w:r>
      <w:r w:rsidRPr="003177DD">
        <w:rPr>
          <w:rFonts w:eastAsia="Times New Roman" w:cs="Times New Roman"/>
          <w:b/>
          <w:bCs/>
          <w:rtl/>
          <w:lang w:eastAsia="de-DE"/>
        </w:rPr>
        <w:t>לְךָ</w:t>
      </w:r>
      <w:r w:rsidRPr="003177DD">
        <w:rPr>
          <w:rFonts w:eastAsia="Times New Roman" w:cs="Times New Roman"/>
          <w:rtl/>
          <w:lang w:eastAsia="de-DE"/>
        </w:rPr>
        <w:t xml:space="preserve"> </w:t>
      </w:r>
      <w:r w:rsidRPr="003177DD">
        <w:rPr>
          <w:rFonts w:eastAsia="Times New Roman" w:cs="Times New Roman"/>
          <w:lang w:eastAsia="de-DE"/>
        </w:rPr>
        <w:t xml:space="preserve">(mit dir) mit Possessivsuffix 2. Person Singular maskulin, </w:t>
      </w:r>
      <w:r w:rsidRPr="003177DD">
        <w:rPr>
          <w:rFonts w:eastAsia="Times New Roman" w:cs="Times New Roman"/>
          <w:b/>
          <w:bCs/>
          <w:rtl/>
          <w:lang w:eastAsia="de-DE"/>
        </w:rPr>
        <w:t>שָׁם</w:t>
      </w:r>
      <w:r w:rsidRPr="003177DD">
        <w:rPr>
          <w:rFonts w:eastAsia="Times New Roman" w:cs="Times New Roman"/>
          <w:rtl/>
          <w:lang w:eastAsia="de-DE"/>
        </w:rPr>
        <w:t xml:space="preserve"> </w:t>
      </w:r>
      <w:r w:rsidRPr="003177DD">
        <w:rPr>
          <w:rFonts w:eastAsia="Times New Roman" w:cs="Times New Roman"/>
          <w:lang w:eastAsia="de-DE"/>
        </w:rPr>
        <w:t>(dort) bezeichnet den Ort der Begegnung.</w:t>
      </w:r>
    </w:p>
    <w:p w14:paraId="12A64C81"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Kommunikationsverheißung </w:t>
      </w:r>
      <w:r w:rsidRPr="003177DD">
        <w:rPr>
          <w:rFonts w:eastAsia="Times New Roman" w:cs="Times New Roman"/>
          <w:b/>
          <w:bCs/>
          <w:rtl/>
          <w:lang w:eastAsia="de-DE"/>
        </w:rPr>
        <w:t>וְדִבַּרְתִּי אִתְּךָ מֵעַל הַכַּפֹּרֶת מִבֵּין שְׁנֵי הַכְּרֻבִים</w:t>
      </w:r>
      <w:r w:rsidRPr="003177DD">
        <w:rPr>
          <w:rFonts w:eastAsia="Times New Roman" w:cs="Times New Roman"/>
          <w:rtl/>
          <w:lang w:eastAsia="de-DE"/>
        </w:rPr>
        <w:t xml:space="preserve"> </w:t>
      </w:r>
      <w:r w:rsidRPr="003177DD">
        <w:rPr>
          <w:rFonts w:eastAsia="Times New Roman" w:cs="Times New Roman"/>
          <w:lang w:eastAsia="de-DE"/>
        </w:rPr>
        <w:t xml:space="preserve">(und ich werde reden mit dir von dem Sühnedeckel herab, zwischen den beiden Kerubim hervor) zeigt </w:t>
      </w:r>
      <w:r w:rsidRPr="003177DD">
        <w:rPr>
          <w:rFonts w:eastAsia="Times New Roman" w:cs="Times New Roman"/>
          <w:b/>
          <w:bCs/>
          <w:rtl/>
          <w:lang w:eastAsia="de-DE"/>
        </w:rPr>
        <w:t>דִבַּרְתִּי</w:t>
      </w:r>
      <w:r w:rsidRPr="003177DD">
        <w:rPr>
          <w:rFonts w:eastAsia="Times New Roman" w:cs="Times New Roman"/>
          <w:rtl/>
          <w:lang w:eastAsia="de-DE"/>
        </w:rPr>
        <w:t xml:space="preserve"> </w:t>
      </w:r>
      <w:r w:rsidRPr="003177DD">
        <w:rPr>
          <w:rFonts w:eastAsia="Times New Roman" w:cs="Times New Roman"/>
          <w:lang w:eastAsia="de-DE"/>
        </w:rPr>
        <w:t xml:space="preserve">(1. Person Singular Piel Perfekt von </w:t>
      </w:r>
      <w:r w:rsidRPr="003177DD">
        <w:rPr>
          <w:rFonts w:eastAsia="Times New Roman" w:cs="Times New Roman"/>
          <w:b/>
          <w:bCs/>
          <w:rtl/>
          <w:lang w:eastAsia="de-DE"/>
        </w:rPr>
        <w:t>דבר</w:t>
      </w:r>
      <w:r w:rsidRPr="003177DD">
        <w:rPr>
          <w:rFonts w:eastAsia="Times New Roman" w:cs="Times New Roman"/>
          <w:lang w:eastAsia="de-DE"/>
        </w:rPr>
        <w:t xml:space="preserve">) mit waw-consecutivum. </w:t>
      </w:r>
      <w:r w:rsidRPr="003177DD">
        <w:rPr>
          <w:rFonts w:eastAsia="Times New Roman" w:cs="Times New Roman"/>
          <w:b/>
          <w:bCs/>
          <w:rtl/>
          <w:lang w:eastAsia="de-DE"/>
        </w:rPr>
        <w:t>מֵעַל הַכַּפֹּרֶת</w:t>
      </w:r>
      <w:r w:rsidRPr="003177DD">
        <w:rPr>
          <w:rFonts w:eastAsia="Times New Roman" w:cs="Times New Roman"/>
          <w:rtl/>
          <w:lang w:eastAsia="de-DE"/>
        </w:rPr>
        <w:t xml:space="preserve"> </w:t>
      </w:r>
      <w:r w:rsidRPr="003177DD">
        <w:rPr>
          <w:rFonts w:eastAsia="Times New Roman" w:cs="Times New Roman"/>
          <w:lang w:eastAsia="de-DE"/>
        </w:rPr>
        <w:t xml:space="preserve">(von über dem Sühnedeckel) und </w:t>
      </w:r>
      <w:r w:rsidRPr="003177DD">
        <w:rPr>
          <w:rFonts w:eastAsia="Times New Roman" w:cs="Times New Roman"/>
          <w:b/>
          <w:bCs/>
          <w:rtl/>
          <w:lang w:eastAsia="de-DE"/>
        </w:rPr>
        <w:t>מִבֵּין שְׁנֵי הַכְּרֻבִים</w:t>
      </w:r>
      <w:r w:rsidRPr="003177DD">
        <w:rPr>
          <w:rFonts w:eastAsia="Times New Roman" w:cs="Times New Roman"/>
          <w:rtl/>
          <w:lang w:eastAsia="de-DE"/>
        </w:rPr>
        <w:t xml:space="preserve"> </w:t>
      </w:r>
      <w:r w:rsidRPr="003177DD">
        <w:rPr>
          <w:rFonts w:eastAsia="Times New Roman" w:cs="Times New Roman"/>
          <w:lang w:eastAsia="de-DE"/>
        </w:rPr>
        <w:t>(zwischen den beiden Kerubim hervor) zeigen den spezifischen Ort der göttlichen Stimme.</w:t>
      </w:r>
    </w:p>
    <w:p w14:paraId="10D1BA4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Lokalisierung </w:t>
      </w:r>
      <w:r w:rsidRPr="003177DD">
        <w:rPr>
          <w:rFonts w:eastAsia="Times New Roman" w:cs="Times New Roman"/>
          <w:b/>
          <w:bCs/>
          <w:rtl/>
          <w:lang w:eastAsia="de-DE"/>
        </w:rPr>
        <w:t>אֲשֶׁר עַל־אֲרוֹן הָעֵדֻת</w:t>
      </w:r>
      <w:r w:rsidRPr="003177DD">
        <w:rPr>
          <w:rFonts w:eastAsia="Times New Roman" w:cs="Times New Roman"/>
          <w:rtl/>
          <w:lang w:eastAsia="de-DE"/>
        </w:rPr>
        <w:t xml:space="preserve"> </w:t>
      </w:r>
      <w:r w:rsidRPr="003177DD">
        <w:rPr>
          <w:rFonts w:eastAsia="Times New Roman" w:cs="Times New Roman"/>
          <w:lang w:eastAsia="de-DE"/>
        </w:rPr>
        <w:t xml:space="preserve">(die auf der Lade des Zeugnisses sind) spezifiziert die Bundeslade als </w:t>
      </w:r>
      <w:r w:rsidRPr="003177DD">
        <w:rPr>
          <w:rFonts w:eastAsia="Times New Roman" w:cs="Times New Roman"/>
          <w:b/>
          <w:bCs/>
          <w:rtl/>
          <w:lang w:eastAsia="de-DE"/>
        </w:rPr>
        <w:t>אֲרוֹן הָעֵדֻת</w:t>
      </w:r>
      <w:r w:rsidRPr="003177DD">
        <w:rPr>
          <w:rFonts w:eastAsia="Times New Roman" w:cs="Times New Roman"/>
          <w:rtl/>
          <w:lang w:eastAsia="de-DE"/>
        </w:rPr>
        <w:t xml:space="preserve"> </w:t>
      </w:r>
      <w:r w:rsidRPr="003177DD">
        <w:rPr>
          <w:rFonts w:eastAsia="Times New Roman" w:cs="Times New Roman"/>
          <w:lang w:eastAsia="de-DE"/>
        </w:rPr>
        <w:t>(Lade des Zeugnisses).</w:t>
      </w:r>
    </w:p>
    <w:p w14:paraId="58E4A96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lastRenderedPageBreak/>
        <w:t xml:space="preserve">Der Inhalt der Kommunikation </w:t>
      </w:r>
      <w:r w:rsidRPr="003177DD">
        <w:rPr>
          <w:rFonts w:eastAsia="Times New Roman" w:cs="Times New Roman"/>
          <w:b/>
          <w:bCs/>
          <w:rtl/>
          <w:lang w:eastAsia="de-DE"/>
        </w:rPr>
        <w:t>אֵת כָּל־אֲשֶׁר אֲצַוֶּה אוֹתְךָ אֶל־בְּנֵי יִשְׂרָאֵל</w:t>
      </w:r>
      <w:r w:rsidRPr="003177DD">
        <w:rPr>
          <w:rFonts w:eastAsia="Times New Roman" w:cs="Times New Roman"/>
          <w:rtl/>
          <w:lang w:eastAsia="de-DE"/>
        </w:rPr>
        <w:t xml:space="preserve"> </w:t>
      </w:r>
      <w:r w:rsidRPr="003177DD">
        <w:rPr>
          <w:rFonts w:eastAsia="Times New Roman" w:cs="Times New Roman"/>
          <w:lang w:eastAsia="de-DE"/>
        </w:rPr>
        <w:t xml:space="preserve">(alles, was ich dir gebieten werde für die Söhne Israels) zeigt </w:t>
      </w:r>
      <w:r w:rsidRPr="003177DD">
        <w:rPr>
          <w:rFonts w:eastAsia="Times New Roman" w:cs="Times New Roman"/>
          <w:b/>
          <w:bCs/>
          <w:rtl/>
          <w:lang w:eastAsia="de-DE"/>
        </w:rPr>
        <w:t>אֲצַוֶּה</w:t>
      </w:r>
      <w:r w:rsidRPr="003177DD">
        <w:rPr>
          <w:rFonts w:eastAsia="Times New Roman" w:cs="Times New Roman"/>
          <w:rtl/>
          <w:lang w:eastAsia="de-DE"/>
        </w:rPr>
        <w:t xml:space="preserve"> </w:t>
      </w:r>
      <w:r w:rsidRPr="003177DD">
        <w:rPr>
          <w:rFonts w:eastAsia="Times New Roman" w:cs="Times New Roman"/>
          <w:lang w:eastAsia="de-DE"/>
        </w:rPr>
        <w:t xml:space="preserve">(1. Person Singular Piel Imperfekt von </w:t>
      </w:r>
      <w:r w:rsidRPr="003177DD">
        <w:rPr>
          <w:rFonts w:eastAsia="Times New Roman" w:cs="Times New Roman"/>
          <w:b/>
          <w:bCs/>
          <w:rtl/>
          <w:lang w:eastAsia="de-DE"/>
        </w:rPr>
        <w:t>צוה</w:t>
      </w:r>
      <w:r w:rsidRPr="003177DD">
        <w:rPr>
          <w:rFonts w:eastAsia="Times New Roman" w:cs="Times New Roman"/>
          <w:lang w:eastAsia="de-DE"/>
        </w:rPr>
        <w:t xml:space="preserve">) mit </w:t>
      </w:r>
      <w:r w:rsidRPr="003177DD">
        <w:rPr>
          <w:rFonts w:eastAsia="Times New Roman" w:cs="Times New Roman"/>
          <w:b/>
          <w:bCs/>
          <w:rtl/>
          <w:lang w:eastAsia="de-DE"/>
        </w:rPr>
        <w:t>אוֹתְךָ</w:t>
      </w:r>
      <w:r w:rsidRPr="003177DD">
        <w:rPr>
          <w:rFonts w:eastAsia="Times New Roman" w:cs="Times New Roman"/>
          <w:rtl/>
          <w:lang w:eastAsia="de-DE"/>
        </w:rPr>
        <w:t xml:space="preserve"> </w:t>
      </w:r>
      <w:r w:rsidRPr="003177DD">
        <w:rPr>
          <w:rFonts w:eastAsia="Times New Roman" w:cs="Times New Roman"/>
          <w:lang w:eastAsia="de-DE"/>
        </w:rPr>
        <w:t xml:space="preserve">(dich) und </w:t>
      </w:r>
      <w:r w:rsidRPr="003177DD">
        <w:rPr>
          <w:rFonts w:eastAsia="Times New Roman" w:cs="Times New Roman"/>
          <w:b/>
          <w:bCs/>
          <w:rtl/>
          <w:lang w:eastAsia="de-DE"/>
        </w:rPr>
        <w:t>אֶל־בְּנֵי יִשְׂרָאֵל</w:t>
      </w:r>
      <w:r w:rsidRPr="003177DD">
        <w:rPr>
          <w:rFonts w:eastAsia="Times New Roman" w:cs="Times New Roman"/>
          <w:rtl/>
          <w:lang w:eastAsia="de-DE"/>
        </w:rPr>
        <w:t xml:space="preserve"> </w:t>
      </w:r>
      <w:r w:rsidRPr="003177DD">
        <w:rPr>
          <w:rFonts w:eastAsia="Times New Roman" w:cs="Times New Roman"/>
          <w:lang w:eastAsia="de-DE"/>
        </w:rPr>
        <w:t>(zu den Söhnen Israels) als Zielgruppe.</w:t>
      </w:r>
    </w:p>
    <w:p w14:paraId="57430225" w14:textId="650673EF"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w:t>
      </w:r>
      <w:r w:rsidR="00A75982">
        <w:t xml:space="preserve">gibt </w:t>
      </w:r>
      <w:proofErr w:type="spellStart"/>
      <w:r w:rsidR="00A75982">
        <w:t>χρυσίου</w:t>
      </w:r>
      <w:proofErr w:type="spellEnd"/>
      <w:r w:rsidR="00A75982">
        <w:t xml:space="preserve"> καθα</w:t>
      </w:r>
      <w:proofErr w:type="spellStart"/>
      <w:r w:rsidR="00A75982">
        <w:t>ροῦ</w:t>
      </w:r>
      <w:proofErr w:type="spellEnd"/>
      <w:r w:rsidR="00A75982">
        <w:t xml:space="preserve"> ("reines Gold") an, während der hebräische Text </w:t>
      </w:r>
      <w:r w:rsidR="00A75982">
        <w:rPr>
          <w:rtl/>
        </w:rPr>
        <w:t>עֲצֵ֣י שִׁטִּ֑ים</w:t>
      </w:r>
      <w:r w:rsidR="00A75982">
        <w:t xml:space="preserve"> ("Akazienholz") spezifiziert - eine grundlegend andere Materialbeschreibung beim Tisch.</w:t>
      </w:r>
    </w:p>
    <w:p w14:paraId="40B634B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Doppelte göttliche Verheißung für Begegnung und Kommunikation mit spezifischer Ortsangabe und Inhaltsbestimmung.</w:t>
      </w:r>
    </w:p>
    <w:p w14:paraId="2910F9D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offenbart den höchsten Zweck der ganzen Konstruktion: der Sühnedeckel zwischen den Kerubim wird zum Ort der direkten Kommunikation zwischen Gott und Moses.</w:t>
      </w:r>
    </w:p>
    <w:p w14:paraId="0B4D9123"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25,23</w:t>
      </w:r>
    </w:p>
    <w:p w14:paraId="39C5B20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שֻׁלְחָ֖ן עֲצֵ֣י שִׁטִּ֑ים אַמָּתַ֤יִם אָרְכּוֹ֙ וְאַמָּ֣ה רָחְבֹּ֔ו וְאַמָּ֥ה וָחֵ֖צִי קֹמָתֽוֹ׃</w:t>
      </w:r>
    </w:p>
    <w:p w14:paraId="704A6C0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du sollst einen Tisch aus Akazienholz machen: zwei Ellen seine Länge und eine Elle seine Breite und eineinhalb Ellen seine Höhe.</w:t>
      </w:r>
    </w:p>
    <w:p w14:paraId="721E89E6"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019CCEC4">
          <v:rect id="_x0000_i1710" style="width:0;height:1.5pt" o:hralign="center" o:hrstd="t" o:hr="t" fillcolor="#a0a0a0" stroked="f"/>
        </w:pict>
      </w:r>
    </w:p>
    <w:p w14:paraId="189D4274" w14:textId="39693462"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Der Übergang zu</w:t>
      </w:r>
      <w:r w:rsidR="00D23AC8">
        <w:rPr>
          <w:rFonts w:eastAsia="Times New Roman" w:cs="Times New Roman"/>
          <w:lang w:eastAsia="de-DE"/>
        </w:rPr>
        <w:t>m</w:t>
      </w:r>
      <w:r w:rsidRPr="003177DD">
        <w:rPr>
          <w:rFonts w:eastAsia="Times New Roman" w:cs="Times New Roman"/>
          <w:lang w:eastAsia="de-DE"/>
        </w:rPr>
        <w:t xml:space="preserve"> zweiten </w:t>
      </w:r>
      <w:r w:rsidR="00D23AC8">
        <w:rPr>
          <w:rFonts w:eastAsia="Times New Roman" w:cs="Times New Roman"/>
          <w:lang w:eastAsia="de-DE"/>
        </w:rPr>
        <w:t>Gerät</w:t>
      </w:r>
      <w:r w:rsidRPr="003177DD">
        <w:rPr>
          <w:rFonts w:eastAsia="Times New Roman" w:cs="Times New Roman"/>
          <w:lang w:eastAsia="de-DE"/>
        </w:rPr>
        <w:t xml:space="preserve"> </w:t>
      </w:r>
      <w:r w:rsidRPr="003177DD">
        <w:rPr>
          <w:rFonts w:eastAsia="Times New Roman" w:cs="Times New Roman"/>
          <w:b/>
          <w:bCs/>
          <w:rtl/>
          <w:lang w:eastAsia="de-DE"/>
        </w:rPr>
        <w:t>וְעָשִׂיתָ שֻׁלְחָן עֲצֵי שִׁטִּים</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einen Tisch aus Akazienholz) zeigt </w:t>
      </w:r>
      <w:r w:rsidRPr="003177DD">
        <w:rPr>
          <w:rFonts w:eastAsia="Times New Roman" w:cs="Times New Roman"/>
          <w:b/>
          <w:bCs/>
          <w:rtl/>
          <w:lang w:eastAsia="de-DE"/>
        </w:rPr>
        <w:t>עָשִׂיתָ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עשׂה</w:t>
      </w:r>
      <w:r w:rsidRPr="003177DD">
        <w:rPr>
          <w:rFonts w:eastAsia="Times New Roman" w:cs="Times New Roman"/>
          <w:lang w:eastAsia="de-DE"/>
        </w:rPr>
        <w:t xml:space="preserve">) mit waw-consecutivum. </w:t>
      </w:r>
      <w:r w:rsidRPr="003177DD">
        <w:rPr>
          <w:rFonts w:eastAsia="Times New Roman" w:cs="Times New Roman"/>
          <w:b/>
          <w:bCs/>
          <w:rtl/>
          <w:lang w:eastAsia="de-DE"/>
        </w:rPr>
        <w:t>שֻׁלְחָן</w:t>
      </w:r>
      <w:r w:rsidRPr="003177DD">
        <w:rPr>
          <w:rFonts w:eastAsia="Times New Roman" w:cs="Times New Roman"/>
          <w:rtl/>
          <w:lang w:eastAsia="de-DE"/>
        </w:rPr>
        <w:t xml:space="preserve"> </w:t>
      </w:r>
      <w:r w:rsidRPr="003177DD">
        <w:rPr>
          <w:rFonts w:eastAsia="Times New Roman" w:cs="Times New Roman"/>
          <w:lang w:eastAsia="de-DE"/>
        </w:rPr>
        <w:t xml:space="preserve">(Tisch) für die Schaubrote, aus der bewährten Konstruktverbindung </w:t>
      </w:r>
      <w:r w:rsidRPr="003177DD">
        <w:rPr>
          <w:rFonts w:eastAsia="Times New Roman" w:cs="Times New Roman"/>
          <w:b/>
          <w:bCs/>
          <w:rtl/>
          <w:lang w:eastAsia="de-DE"/>
        </w:rPr>
        <w:t>עֲצֵי שִׁטִּים</w:t>
      </w:r>
      <w:r w:rsidRPr="003177DD">
        <w:rPr>
          <w:rFonts w:eastAsia="Times New Roman" w:cs="Times New Roman"/>
          <w:rtl/>
          <w:lang w:eastAsia="de-DE"/>
        </w:rPr>
        <w:t xml:space="preserve"> </w:t>
      </w:r>
      <w:r w:rsidRPr="003177DD">
        <w:rPr>
          <w:rFonts w:eastAsia="Times New Roman" w:cs="Times New Roman"/>
          <w:lang w:eastAsia="de-DE"/>
        </w:rPr>
        <w:t>(Akazienhölzer).</w:t>
      </w:r>
    </w:p>
    <w:p w14:paraId="640B266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Maßangaben </w:t>
      </w:r>
      <w:r w:rsidRPr="003177DD">
        <w:rPr>
          <w:rFonts w:eastAsia="Times New Roman" w:cs="Times New Roman"/>
          <w:b/>
          <w:bCs/>
          <w:rtl/>
          <w:lang w:eastAsia="de-DE"/>
        </w:rPr>
        <w:t>אַמָּתַיִם אָרְכּוֹ וְאַמָּה רָחְבּוֹ וְאַמָּה וָחֵצִי קֹמָתוֹ</w:t>
      </w:r>
      <w:r w:rsidRPr="003177DD">
        <w:rPr>
          <w:rFonts w:eastAsia="Times New Roman" w:cs="Times New Roman"/>
          <w:rtl/>
          <w:lang w:eastAsia="de-DE"/>
        </w:rPr>
        <w:t xml:space="preserve"> </w:t>
      </w:r>
      <w:r w:rsidRPr="003177DD">
        <w:rPr>
          <w:rFonts w:eastAsia="Times New Roman" w:cs="Times New Roman"/>
          <w:lang w:eastAsia="de-DE"/>
        </w:rPr>
        <w:t xml:space="preserve">(zwei Ellen seine Länge und eine Elle seine Breite und eineinhalb Ellen seine Höhe) zeigen </w:t>
      </w:r>
      <w:r w:rsidRPr="003177DD">
        <w:rPr>
          <w:rFonts w:eastAsia="Times New Roman" w:cs="Times New Roman"/>
          <w:b/>
          <w:bCs/>
          <w:rtl/>
          <w:lang w:eastAsia="de-DE"/>
        </w:rPr>
        <w:t>אַמָּתַיִם</w:t>
      </w:r>
      <w:r w:rsidRPr="003177DD">
        <w:rPr>
          <w:rFonts w:eastAsia="Times New Roman" w:cs="Times New Roman"/>
          <w:rtl/>
          <w:lang w:eastAsia="de-DE"/>
        </w:rPr>
        <w:t xml:space="preserve"> </w:t>
      </w:r>
      <w:r w:rsidRPr="003177DD">
        <w:rPr>
          <w:rFonts w:eastAsia="Times New Roman" w:cs="Times New Roman"/>
          <w:lang w:eastAsia="de-DE"/>
        </w:rPr>
        <w:t xml:space="preserve">(zwei Ellen) als Dual, </w:t>
      </w:r>
      <w:r w:rsidRPr="003177DD">
        <w:rPr>
          <w:rFonts w:eastAsia="Times New Roman" w:cs="Times New Roman"/>
          <w:b/>
          <w:bCs/>
          <w:rtl/>
          <w:lang w:eastAsia="de-DE"/>
        </w:rPr>
        <w:t>אַמָּה</w:t>
      </w:r>
      <w:r w:rsidRPr="003177DD">
        <w:rPr>
          <w:rFonts w:eastAsia="Times New Roman" w:cs="Times New Roman"/>
          <w:rtl/>
          <w:lang w:eastAsia="de-DE"/>
        </w:rPr>
        <w:t xml:space="preserve"> </w:t>
      </w:r>
      <w:r w:rsidRPr="003177DD">
        <w:rPr>
          <w:rFonts w:eastAsia="Times New Roman" w:cs="Times New Roman"/>
          <w:lang w:eastAsia="de-DE"/>
        </w:rPr>
        <w:t xml:space="preserve">(eine Elle) für die Breite und </w:t>
      </w:r>
      <w:r w:rsidRPr="003177DD">
        <w:rPr>
          <w:rFonts w:eastAsia="Times New Roman" w:cs="Times New Roman"/>
          <w:b/>
          <w:bCs/>
          <w:rtl/>
          <w:lang w:eastAsia="de-DE"/>
        </w:rPr>
        <w:t>אַמָּה וָחֵצִי</w:t>
      </w:r>
      <w:r w:rsidRPr="003177DD">
        <w:rPr>
          <w:rFonts w:eastAsia="Times New Roman" w:cs="Times New Roman"/>
          <w:rtl/>
          <w:lang w:eastAsia="de-DE"/>
        </w:rPr>
        <w:t xml:space="preserve"> </w:t>
      </w:r>
      <w:r w:rsidRPr="003177DD">
        <w:rPr>
          <w:rFonts w:eastAsia="Times New Roman" w:cs="Times New Roman"/>
          <w:lang w:eastAsia="de-DE"/>
        </w:rPr>
        <w:t>(eineinhalb Ellen) für die Höhe. Alle drei Dimensionen mit maskulinen Possessivsuffixen 3. Person Singular.</w:t>
      </w:r>
    </w:p>
    <w:p w14:paraId="1ACCCAC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behält die Maßangaben bei und macht damit die präzisen Vorgaben für das kultische Mobiliar deutlich.</w:t>
      </w:r>
    </w:p>
    <w:p w14:paraId="3D8B34B1"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Herstellungsauftrag mit Material und dreifacher Maßangabe für den Schaubrottisch.</w:t>
      </w:r>
    </w:p>
    <w:p w14:paraId="2071375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führt den heiligen Tisch ein, der kleiner als die Bundeslade, aber höher ist - geeignet für die Darstellung der Schaubrote vor Gott.</w:t>
      </w:r>
    </w:p>
    <w:p w14:paraId="326460DE"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25,24</w:t>
      </w:r>
    </w:p>
    <w:p w14:paraId="4FE4E5D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וְצִפִּיתָ֥ אֹתוֹ֖ זָהָ֣ב טָה֑וֹר וְעָשִׂ֥יתָ לּוֹ֛ זֵ֥ר זָהָ֖ב סָבִֽיב׃</w:t>
      </w:r>
    </w:p>
    <w:p w14:paraId="1B521DA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überziehe ihn mit reinem Gold und mache ihm einen goldenen Kranz ringsum.</w:t>
      </w:r>
    </w:p>
    <w:p w14:paraId="38478FFE"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77B4D6B1">
          <v:rect id="_x0000_i1711" style="width:0;height:1.5pt" o:hralign="center" o:hrstd="t" o:hr="t" fillcolor="#a0a0a0" stroked="f"/>
        </w:pict>
      </w:r>
    </w:p>
    <w:p w14:paraId="2C6BC95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lastRenderedPageBreak/>
        <w:t>Kommentar:</w:t>
      </w:r>
      <w:r w:rsidRPr="003177DD">
        <w:rPr>
          <w:rFonts w:eastAsia="Times New Roman" w:cs="Times New Roman"/>
          <w:lang w:eastAsia="de-DE"/>
        </w:rPr>
        <w:t xml:space="preserve"> Die Goldverkleidung </w:t>
      </w:r>
      <w:r w:rsidRPr="003177DD">
        <w:rPr>
          <w:rFonts w:eastAsia="Times New Roman" w:cs="Times New Roman"/>
          <w:b/>
          <w:bCs/>
          <w:rtl/>
          <w:lang w:eastAsia="de-DE"/>
        </w:rPr>
        <w:t>וְצִפִּיתָ אֹתוֹ זָהָב טָהוֹר</w:t>
      </w:r>
      <w:r w:rsidRPr="003177DD">
        <w:rPr>
          <w:rFonts w:eastAsia="Times New Roman" w:cs="Times New Roman"/>
          <w:rtl/>
          <w:lang w:eastAsia="de-DE"/>
        </w:rPr>
        <w:t xml:space="preserve"> </w:t>
      </w:r>
      <w:r w:rsidRPr="003177DD">
        <w:rPr>
          <w:rFonts w:eastAsia="Times New Roman" w:cs="Times New Roman"/>
          <w:lang w:eastAsia="de-DE"/>
        </w:rPr>
        <w:t xml:space="preserve">(und du sollst ihn überziehen mit reinem Gold) entspricht der Behandlung der Bundeslade (Vers 11) mit </w:t>
      </w:r>
      <w:r w:rsidRPr="003177DD">
        <w:rPr>
          <w:rFonts w:eastAsia="Times New Roman" w:cs="Times New Roman"/>
          <w:b/>
          <w:bCs/>
          <w:rtl/>
          <w:lang w:eastAsia="de-DE"/>
        </w:rPr>
        <w:t>צִפִּיתָ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Piel von </w:t>
      </w:r>
      <w:r w:rsidRPr="003177DD">
        <w:rPr>
          <w:rFonts w:eastAsia="Times New Roman" w:cs="Times New Roman"/>
          <w:b/>
          <w:bCs/>
          <w:rtl/>
          <w:lang w:eastAsia="de-DE"/>
        </w:rPr>
        <w:t>צפה</w:t>
      </w:r>
      <w:r w:rsidRPr="003177DD">
        <w:rPr>
          <w:rFonts w:eastAsia="Times New Roman" w:cs="Times New Roman"/>
          <w:lang w:eastAsia="de-DE"/>
        </w:rPr>
        <w:t xml:space="preserve">) und </w:t>
      </w:r>
      <w:r w:rsidRPr="003177DD">
        <w:rPr>
          <w:rFonts w:eastAsia="Times New Roman" w:cs="Times New Roman"/>
          <w:b/>
          <w:bCs/>
          <w:rtl/>
          <w:lang w:eastAsia="de-DE"/>
        </w:rPr>
        <w:t>זָהָב טָהוֹר</w:t>
      </w:r>
      <w:r w:rsidRPr="003177DD">
        <w:rPr>
          <w:rFonts w:eastAsia="Times New Roman" w:cs="Times New Roman"/>
          <w:rtl/>
          <w:lang w:eastAsia="de-DE"/>
        </w:rPr>
        <w:t xml:space="preserve"> </w:t>
      </w:r>
      <w:r w:rsidRPr="003177DD">
        <w:rPr>
          <w:rFonts w:eastAsia="Times New Roman" w:cs="Times New Roman"/>
          <w:lang w:eastAsia="de-DE"/>
        </w:rPr>
        <w:t>(reines Gold).</w:t>
      </w:r>
    </w:p>
    <w:p w14:paraId="3E17955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Kranzanfertigung </w:t>
      </w:r>
      <w:r w:rsidRPr="003177DD">
        <w:rPr>
          <w:rFonts w:eastAsia="Times New Roman" w:cs="Times New Roman"/>
          <w:b/>
          <w:bCs/>
          <w:rtl/>
          <w:lang w:eastAsia="de-DE"/>
        </w:rPr>
        <w:t>וְעָשִׂיתָ לּוֹ זֵר זָהָב סָבִיב</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ihm einen Goldkranz ringsum) wiederholt ebenfalls die Ausstattung der Bundeslade mit </w:t>
      </w:r>
      <w:r w:rsidRPr="003177DD">
        <w:rPr>
          <w:rFonts w:eastAsia="Times New Roman" w:cs="Times New Roman"/>
          <w:b/>
          <w:bCs/>
          <w:rtl/>
          <w:lang w:eastAsia="de-DE"/>
        </w:rPr>
        <w:t>זֵר זָהָב</w:t>
      </w:r>
      <w:r w:rsidRPr="003177DD">
        <w:rPr>
          <w:rFonts w:eastAsia="Times New Roman" w:cs="Times New Roman"/>
          <w:rtl/>
          <w:lang w:eastAsia="de-DE"/>
        </w:rPr>
        <w:t xml:space="preserve"> </w:t>
      </w:r>
      <w:r w:rsidRPr="003177DD">
        <w:rPr>
          <w:rFonts w:eastAsia="Times New Roman" w:cs="Times New Roman"/>
          <w:lang w:eastAsia="de-DE"/>
        </w:rPr>
        <w:t xml:space="preserve">(Goldkranz) und </w:t>
      </w:r>
      <w:r w:rsidRPr="003177DD">
        <w:rPr>
          <w:rFonts w:eastAsia="Times New Roman" w:cs="Times New Roman"/>
          <w:b/>
          <w:bCs/>
          <w:rtl/>
          <w:lang w:eastAsia="de-DE"/>
        </w:rPr>
        <w:t>סָבִיב</w:t>
      </w:r>
      <w:r w:rsidRPr="003177DD">
        <w:rPr>
          <w:rFonts w:eastAsia="Times New Roman" w:cs="Times New Roman"/>
          <w:rtl/>
          <w:lang w:eastAsia="de-DE"/>
        </w:rPr>
        <w:t xml:space="preserve"> </w:t>
      </w:r>
      <w:r w:rsidRPr="003177DD">
        <w:rPr>
          <w:rFonts w:eastAsia="Times New Roman" w:cs="Times New Roman"/>
          <w:lang w:eastAsia="de-DE"/>
        </w:rPr>
        <w:t>(ringsum).</w:t>
      </w:r>
    </w:p>
    <w:p w14:paraId="29C95E83" w14:textId="15B7569F"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verwendet identische Begriffe wie bei der Bundeslade und zeigt damit die einheitliche Ausstattung der </w:t>
      </w:r>
      <w:r w:rsidR="00D23AC8">
        <w:rPr>
          <w:rFonts w:eastAsia="Times New Roman" w:cs="Times New Roman"/>
          <w:lang w:eastAsia="de-DE"/>
        </w:rPr>
        <w:t>Gerät</w:t>
      </w:r>
      <w:r w:rsidRPr="003177DD">
        <w:rPr>
          <w:rFonts w:eastAsia="Times New Roman" w:cs="Times New Roman"/>
          <w:lang w:eastAsia="de-DE"/>
        </w:rPr>
        <w:t>e.</w:t>
      </w:r>
    </w:p>
    <w:p w14:paraId="2D3B7FA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Doppelte Veredelungsanweisung entsprechend der Bundeslade.</w:t>
      </w:r>
    </w:p>
    <w:p w14:paraId="5E9C64F5" w14:textId="77312BAC"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Das Gesetz zeigt die einheitlich kostbare Ausstattung aller </w:t>
      </w:r>
      <w:r w:rsidR="00D23AC8">
        <w:rPr>
          <w:rFonts w:eastAsia="Times New Roman" w:cs="Times New Roman"/>
          <w:lang w:eastAsia="de-DE"/>
        </w:rPr>
        <w:t>Gerät</w:t>
      </w:r>
      <w:r w:rsidRPr="003177DD">
        <w:rPr>
          <w:rFonts w:eastAsia="Times New Roman" w:cs="Times New Roman"/>
          <w:lang w:eastAsia="de-DE"/>
        </w:rPr>
        <w:t>e mit Gold und ornamentalem Schmuck.</w:t>
      </w:r>
    </w:p>
    <w:p w14:paraId="30D9F58E"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25,25</w:t>
      </w:r>
    </w:p>
    <w:p w14:paraId="34AE074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לּוֹ֥ מִסְגֶּ֛רֶת טֹ֖פַח סָבִ֑יב וְעָשִׂ֧יתָ זֵר־זָהָ֛ב לְמִסְגַּרְתּוֹ֖ סָבִֽיב׃</w:t>
      </w:r>
    </w:p>
    <w:p w14:paraId="135AF017"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mache ihm eine Leiste einer Handbreit ringsum und mache einen goldenen Kranz an seiner Leiste ringsum.</w:t>
      </w:r>
    </w:p>
    <w:p w14:paraId="22B9510A"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6F9D4BEB">
          <v:rect id="_x0000_i1712" style="width:0;height:1.5pt" o:hralign="center" o:hrstd="t" o:hr="t" fillcolor="#a0a0a0" stroked="f"/>
        </w:pict>
      </w:r>
    </w:p>
    <w:p w14:paraId="3A66A65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Leistenanfertigung </w:t>
      </w:r>
      <w:r w:rsidRPr="003177DD">
        <w:rPr>
          <w:rFonts w:eastAsia="Times New Roman" w:cs="Times New Roman"/>
          <w:b/>
          <w:bCs/>
          <w:rtl/>
          <w:lang w:eastAsia="de-DE"/>
        </w:rPr>
        <w:t>וְעָשִׂיתָ לּוֹ מִסְגֶּרֶת טֹפַח סָבִיב</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ihm eine Leiste einer Handbreit ringsum) zeigt </w:t>
      </w:r>
      <w:r w:rsidRPr="003177DD">
        <w:rPr>
          <w:rFonts w:eastAsia="Times New Roman" w:cs="Times New Roman"/>
          <w:b/>
          <w:bCs/>
          <w:rtl/>
          <w:lang w:eastAsia="de-DE"/>
        </w:rPr>
        <w:t>עָשִׂיתָ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עשׂה</w:t>
      </w:r>
      <w:r w:rsidRPr="003177DD">
        <w:rPr>
          <w:rFonts w:eastAsia="Times New Roman" w:cs="Times New Roman"/>
          <w:lang w:eastAsia="de-DE"/>
        </w:rPr>
        <w:t xml:space="preserve">) mit waw-consecutivum. </w:t>
      </w:r>
      <w:r w:rsidRPr="003177DD">
        <w:rPr>
          <w:rFonts w:eastAsia="Times New Roman" w:cs="Times New Roman"/>
          <w:b/>
          <w:bCs/>
          <w:rtl/>
          <w:lang w:eastAsia="de-DE"/>
        </w:rPr>
        <w:t>מִסְגֶּרֶת</w:t>
      </w:r>
      <w:r w:rsidRPr="003177DD">
        <w:rPr>
          <w:rFonts w:eastAsia="Times New Roman" w:cs="Times New Roman"/>
          <w:rtl/>
          <w:lang w:eastAsia="de-DE"/>
        </w:rPr>
        <w:t xml:space="preserve"> </w:t>
      </w:r>
      <w:r w:rsidRPr="003177DD">
        <w:rPr>
          <w:rFonts w:eastAsia="Times New Roman" w:cs="Times New Roman"/>
          <w:lang w:eastAsia="de-DE"/>
        </w:rPr>
        <w:t xml:space="preserve">(Leiste, Umrandung) als funktionales Element mit </w:t>
      </w:r>
      <w:r w:rsidRPr="003177DD">
        <w:rPr>
          <w:rFonts w:eastAsia="Times New Roman" w:cs="Times New Roman"/>
          <w:b/>
          <w:bCs/>
          <w:rtl/>
          <w:lang w:eastAsia="de-DE"/>
        </w:rPr>
        <w:t>טֹפַח</w:t>
      </w:r>
      <w:r w:rsidRPr="003177DD">
        <w:rPr>
          <w:rFonts w:eastAsia="Times New Roman" w:cs="Times New Roman"/>
          <w:rtl/>
          <w:lang w:eastAsia="de-DE"/>
        </w:rPr>
        <w:t xml:space="preserve"> </w:t>
      </w:r>
      <w:r w:rsidRPr="003177DD">
        <w:rPr>
          <w:rFonts w:eastAsia="Times New Roman" w:cs="Times New Roman"/>
          <w:lang w:eastAsia="de-DE"/>
        </w:rPr>
        <w:t xml:space="preserve">(Handbreit) als Maßangabe - </w:t>
      </w:r>
      <w:r w:rsidRPr="003177DD">
        <w:rPr>
          <w:rFonts w:eastAsia="Times New Roman" w:cs="Times New Roman"/>
          <w:b/>
          <w:bCs/>
          <w:rtl/>
          <w:lang w:eastAsia="de-DE"/>
        </w:rPr>
        <w:t>טֶפַח</w:t>
      </w:r>
      <w:r w:rsidRPr="003177DD">
        <w:rPr>
          <w:rFonts w:eastAsia="Times New Roman" w:cs="Times New Roman"/>
          <w:rtl/>
          <w:lang w:eastAsia="de-DE"/>
        </w:rPr>
        <w:t xml:space="preserve"> </w:t>
      </w:r>
      <w:r w:rsidRPr="003177DD">
        <w:rPr>
          <w:rFonts w:eastAsia="Times New Roman" w:cs="Times New Roman"/>
          <w:lang w:eastAsia="de-DE"/>
        </w:rPr>
        <w:t>ist etwa eine Handspanne (ca. 8 cm).</w:t>
      </w:r>
    </w:p>
    <w:p w14:paraId="0F07B91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Verzierung der Leiste </w:t>
      </w:r>
      <w:r w:rsidRPr="003177DD">
        <w:rPr>
          <w:rFonts w:eastAsia="Times New Roman" w:cs="Times New Roman"/>
          <w:b/>
          <w:bCs/>
          <w:rtl/>
          <w:lang w:eastAsia="de-DE"/>
        </w:rPr>
        <w:t>וְעָשִׂיתָ זֵר־זָהָב לְמִסְגַּרְתּוֹ סָבִיב</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einen Goldkranz für seine Leiste ringsum) zeigt die doppelte Ornamentierung: sowohl am Tischrand als auch an der zusätzlichen Leiste. </w:t>
      </w:r>
      <w:r w:rsidRPr="003177DD">
        <w:rPr>
          <w:rFonts w:eastAsia="Times New Roman" w:cs="Times New Roman"/>
          <w:b/>
          <w:bCs/>
          <w:rtl/>
          <w:lang w:eastAsia="de-DE"/>
        </w:rPr>
        <w:t>לְמִסְגַּרְתּוֹ</w:t>
      </w:r>
      <w:r w:rsidRPr="003177DD">
        <w:rPr>
          <w:rFonts w:eastAsia="Times New Roman" w:cs="Times New Roman"/>
          <w:rtl/>
          <w:lang w:eastAsia="de-DE"/>
        </w:rPr>
        <w:t xml:space="preserve"> </w:t>
      </w:r>
      <w:r w:rsidRPr="003177DD">
        <w:rPr>
          <w:rFonts w:eastAsia="Times New Roman" w:cs="Times New Roman"/>
          <w:lang w:eastAsia="de-DE"/>
        </w:rPr>
        <w:t>(für seine Leiste) mit Possessivsuffix 3. Person Singular maskulin.</w:t>
      </w:r>
    </w:p>
    <w:p w14:paraId="365543C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טֹפַח</w:t>
      </w:r>
      <w:r w:rsidRPr="003177DD">
        <w:rPr>
          <w:rFonts w:eastAsia="Times New Roman" w:cs="Times New Roman"/>
          <w:rtl/>
          <w:lang w:eastAsia="de-DE"/>
        </w:rPr>
        <w:t xml:space="preserve"> </w:t>
      </w:r>
      <w:r w:rsidRPr="003177DD">
        <w:rPr>
          <w:rFonts w:eastAsia="Times New Roman" w:cs="Times New Roman"/>
          <w:lang w:eastAsia="de-DE"/>
        </w:rPr>
        <w:t>mit παλα</w:t>
      </w:r>
      <w:proofErr w:type="spellStart"/>
      <w:r w:rsidRPr="003177DD">
        <w:rPr>
          <w:rFonts w:eastAsia="Times New Roman" w:cs="Times New Roman"/>
          <w:lang w:eastAsia="de-DE"/>
        </w:rPr>
        <w:t>ιστή</w:t>
      </w:r>
      <w:proofErr w:type="spellEnd"/>
      <w:r w:rsidRPr="003177DD">
        <w:rPr>
          <w:rFonts w:eastAsia="Times New Roman" w:cs="Times New Roman"/>
          <w:lang w:eastAsia="de-DE"/>
        </w:rPr>
        <w:t xml:space="preserve"> (Handspanne) und </w:t>
      </w:r>
      <w:r w:rsidRPr="003177DD">
        <w:rPr>
          <w:rFonts w:eastAsia="Times New Roman" w:cs="Times New Roman"/>
          <w:b/>
          <w:bCs/>
          <w:rtl/>
          <w:lang w:eastAsia="de-DE"/>
        </w:rPr>
        <w:t>מִסְגֶּרֶת</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στρε</w:t>
      </w:r>
      <w:proofErr w:type="spellEnd"/>
      <w:r w:rsidRPr="003177DD">
        <w:rPr>
          <w:rFonts w:eastAsia="Times New Roman" w:cs="Times New Roman"/>
          <w:lang w:eastAsia="de-DE"/>
        </w:rPr>
        <w:t>πτόν (gedrehter Rand).</w:t>
      </w:r>
    </w:p>
    <w:p w14:paraId="00163CF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Doppelte Herstellungsanweisung für praktische Leiste und deren ornamentale Verzierung.</w:t>
      </w:r>
    </w:p>
    <w:p w14:paraId="702E1D2E"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fügt funktionale Elemente hinzu: eine Leiste verhindert das Herunterfallen der Gegenstände vom Tisch und erhält zusätzlichen Goldschmuck.</w:t>
      </w:r>
    </w:p>
    <w:p w14:paraId="3422702A"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25,26</w:t>
      </w:r>
    </w:p>
    <w:p w14:paraId="2835C58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לּוֹ֔ אַרְבַּ֖ע טַבְּעֹ֣ת זָהָ֑ב וְנָתַתָּ֙ אֶת־הַטַּבָּעֹ֔ת עַ֚ל אַרְבַּ֣ע הַפֵּאֹ֔ת אֲשֶׁ֖ר לְאַרְבַּ֥</w:t>
      </w:r>
      <w:r w:rsidRPr="003177DD">
        <w:rPr>
          <w:rFonts w:eastAsia="Times New Roman" w:cs="Times New Roman"/>
          <w:rtl/>
          <w:lang w:eastAsia="de-DE" w:bidi="ar-SA"/>
        </w:rPr>
        <w:t xml:space="preserve">ع </w:t>
      </w:r>
      <w:r w:rsidRPr="003177DD">
        <w:rPr>
          <w:rFonts w:eastAsia="Times New Roman" w:cs="Times New Roman"/>
          <w:rtl/>
          <w:lang w:eastAsia="de-DE"/>
        </w:rPr>
        <w:t>רַגְלָֽיו׃</w:t>
      </w:r>
    </w:p>
    <w:p w14:paraId="31E70CA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lastRenderedPageBreak/>
        <w:t>Deutsch:</w:t>
      </w:r>
      <w:r w:rsidRPr="003177DD">
        <w:rPr>
          <w:rFonts w:eastAsia="Times New Roman" w:cs="Times New Roman"/>
          <w:lang w:eastAsia="de-DE"/>
        </w:rPr>
        <w:t xml:space="preserve"> Und mache ihm vier goldene Ringe und setze die Ringe an die vier Ecken, die an seinen vier Füßen sind.</w:t>
      </w:r>
    </w:p>
    <w:p w14:paraId="07DD4940"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00767946">
          <v:rect id="_x0000_i1713" style="width:0;height:1.5pt" o:hralign="center" o:hrstd="t" o:hr="t" fillcolor="#a0a0a0" stroked="f"/>
        </w:pict>
      </w:r>
    </w:p>
    <w:p w14:paraId="4F4FC2E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Ringanfertigung </w:t>
      </w:r>
      <w:r w:rsidRPr="003177DD">
        <w:rPr>
          <w:rFonts w:eastAsia="Times New Roman" w:cs="Times New Roman"/>
          <w:b/>
          <w:bCs/>
          <w:rtl/>
          <w:lang w:eastAsia="de-DE"/>
        </w:rPr>
        <w:t>וְעָשִׂיתָ לּוֹ אַרְבַּע טַבְּעֹת זָהָב</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ihm vier goldene Ringe) entspricht der Bundeslade (Vers 12) mit </w:t>
      </w:r>
      <w:r w:rsidRPr="003177DD">
        <w:rPr>
          <w:rFonts w:eastAsia="Times New Roman" w:cs="Times New Roman"/>
          <w:b/>
          <w:bCs/>
          <w:rtl/>
          <w:lang w:eastAsia="de-DE"/>
        </w:rPr>
        <w:t>אַרְבַּע טַבְּעֹת זָהָב</w:t>
      </w:r>
      <w:r w:rsidRPr="003177DD">
        <w:rPr>
          <w:rFonts w:eastAsia="Times New Roman" w:cs="Times New Roman"/>
          <w:rtl/>
          <w:lang w:eastAsia="de-DE"/>
        </w:rPr>
        <w:t xml:space="preserve"> </w:t>
      </w:r>
      <w:r w:rsidRPr="003177DD">
        <w:rPr>
          <w:rFonts w:eastAsia="Times New Roman" w:cs="Times New Roman"/>
          <w:lang w:eastAsia="de-DE"/>
        </w:rPr>
        <w:t>(vier goldene Ringe).</w:t>
      </w:r>
    </w:p>
    <w:p w14:paraId="41F55A5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Positionierung </w:t>
      </w:r>
      <w:r w:rsidRPr="003177DD">
        <w:rPr>
          <w:rFonts w:eastAsia="Times New Roman" w:cs="Times New Roman"/>
          <w:b/>
          <w:bCs/>
          <w:rtl/>
          <w:lang w:eastAsia="de-DE"/>
        </w:rPr>
        <w:t>וְנָתַתָּ אֶת־הַטַּבָּעֹת עַל אַרְבַּע הַפֵּאֹת אֲשֶׁר לְאַרְבַּע רַגְלָיו</w:t>
      </w:r>
      <w:r w:rsidRPr="003177DD">
        <w:rPr>
          <w:rFonts w:eastAsia="Times New Roman" w:cs="Times New Roman"/>
          <w:rtl/>
          <w:lang w:eastAsia="de-DE"/>
        </w:rPr>
        <w:t xml:space="preserve"> </w:t>
      </w:r>
      <w:r w:rsidRPr="003177DD">
        <w:rPr>
          <w:rFonts w:eastAsia="Times New Roman" w:cs="Times New Roman"/>
          <w:lang w:eastAsia="de-DE"/>
        </w:rPr>
        <w:t xml:space="preserve">(und du sollst setzen die Ringe auf die vier Ecken, die an seinen vier Füßen sind) zeigt </w:t>
      </w:r>
      <w:r w:rsidRPr="003177DD">
        <w:rPr>
          <w:rFonts w:eastAsia="Times New Roman" w:cs="Times New Roman"/>
          <w:b/>
          <w:bCs/>
          <w:rtl/>
          <w:lang w:eastAsia="de-DE"/>
        </w:rPr>
        <w:t>נָתַתָּ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נתן</w:t>
      </w:r>
      <w:r w:rsidRPr="003177DD">
        <w:rPr>
          <w:rFonts w:eastAsia="Times New Roman" w:cs="Times New Roman"/>
          <w:lang w:eastAsia="de-DE"/>
        </w:rPr>
        <w:t xml:space="preserve">) mit waw-consecutivum. </w:t>
      </w:r>
      <w:r w:rsidRPr="003177DD">
        <w:rPr>
          <w:rFonts w:eastAsia="Times New Roman" w:cs="Times New Roman"/>
          <w:b/>
          <w:bCs/>
          <w:rtl/>
          <w:lang w:eastAsia="de-DE"/>
        </w:rPr>
        <w:t>הַפֵּאֹת</w:t>
      </w:r>
      <w:r w:rsidRPr="003177DD">
        <w:rPr>
          <w:rFonts w:eastAsia="Times New Roman" w:cs="Times New Roman"/>
          <w:rtl/>
          <w:lang w:eastAsia="de-DE"/>
        </w:rPr>
        <w:t xml:space="preserve"> </w:t>
      </w:r>
      <w:r w:rsidRPr="003177DD">
        <w:rPr>
          <w:rFonts w:eastAsia="Times New Roman" w:cs="Times New Roman"/>
          <w:lang w:eastAsia="de-DE"/>
        </w:rPr>
        <w:t xml:space="preserve">(die Ecken) als Plural von </w:t>
      </w:r>
      <w:r w:rsidRPr="003177DD">
        <w:rPr>
          <w:rFonts w:eastAsia="Times New Roman" w:cs="Times New Roman"/>
          <w:b/>
          <w:bCs/>
          <w:rtl/>
          <w:lang w:eastAsia="de-DE"/>
        </w:rPr>
        <w:t>פֵּאָה</w:t>
      </w:r>
      <w:r w:rsidRPr="003177DD">
        <w:rPr>
          <w:rFonts w:eastAsia="Times New Roman" w:cs="Times New Roman"/>
          <w:rtl/>
          <w:lang w:eastAsia="de-DE"/>
        </w:rPr>
        <w:t xml:space="preserve"> </w:t>
      </w:r>
      <w:r w:rsidRPr="003177DD">
        <w:rPr>
          <w:rFonts w:eastAsia="Times New Roman" w:cs="Times New Roman"/>
          <w:lang w:eastAsia="de-DE"/>
        </w:rPr>
        <w:t xml:space="preserve">(Ecke, Seite) mit dem Relativsatz </w:t>
      </w:r>
      <w:r w:rsidRPr="003177DD">
        <w:rPr>
          <w:rFonts w:eastAsia="Times New Roman" w:cs="Times New Roman"/>
          <w:b/>
          <w:bCs/>
          <w:rtl/>
          <w:lang w:eastAsia="de-DE"/>
        </w:rPr>
        <w:t>אֲשֶׁר לְאַרְבַּע רַגְלָיו</w:t>
      </w:r>
      <w:r w:rsidRPr="003177DD">
        <w:rPr>
          <w:rFonts w:eastAsia="Times New Roman" w:cs="Times New Roman"/>
          <w:rtl/>
          <w:lang w:eastAsia="de-DE"/>
        </w:rPr>
        <w:t xml:space="preserve"> </w:t>
      </w:r>
      <w:r w:rsidRPr="003177DD">
        <w:rPr>
          <w:rFonts w:eastAsia="Times New Roman" w:cs="Times New Roman"/>
          <w:lang w:eastAsia="de-DE"/>
        </w:rPr>
        <w:t>(die an seinen vier Füßen sind).</w:t>
      </w:r>
    </w:p>
    <w:p w14:paraId="7C983C9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פֵּאָה</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κλίτος</w:t>
      </w:r>
      <w:proofErr w:type="spellEnd"/>
      <w:r w:rsidRPr="003177DD">
        <w:rPr>
          <w:rFonts w:eastAsia="Times New Roman" w:cs="Times New Roman"/>
          <w:lang w:eastAsia="de-DE"/>
        </w:rPr>
        <w:t xml:space="preserve"> (Seite) und </w:t>
      </w:r>
      <w:r w:rsidRPr="003177DD">
        <w:rPr>
          <w:rFonts w:eastAsia="Times New Roman" w:cs="Times New Roman"/>
          <w:b/>
          <w:bCs/>
          <w:rtl/>
          <w:lang w:eastAsia="de-DE"/>
        </w:rPr>
        <w:t>רֶגֶל</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σκέλος</w:t>
      </w:r>
      <w:proofErr w:type="spellEnd"/>
      <w:r w:rsidRPr="003177DD">
        <w:rPr>
          <w:rFonts w:eastAsia="Times New Roman" w:cs="Times New Roman"/>
          <w:lang w:eastAsia="de-DE"/>
        </w:rPr>
        <w:t xml:space="preserve"> (Bein), wodurch die Tischkonstruktion verdeutlicht wird.</w:t>
      </w:r>
    </w:p>
    <w:p w14:paraId="775A078F"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Ringanfertigung und spezifische Positionierung an den Tischbeinen für Transportzwecke.</w:t>
      </w:r>
    </w:p>
    <w:p w14:paraId="53E0DF8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macht auch den Schaubrottisch transportabel durch das gleiche Ringsystem wie bei der Bundeslade.</w:t>
      </w:r>
    </w:p>
    <w:p w14:paraId="74EC0B24"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25,27</w:t>
      </w:r>
    </w:p>
    <w:p w14:paraId="1E7460C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לְעֻמַּת֙ הַמִּסְגֶּ֔רֶת תִּהְיֶ֖יןָ הַטַּבָּעֹ֑ת לְבָתִּ֣ים לְבַדִּ֔ים לָשֵׂ֖את אֶת־הַשֻּׁלְחָֽן׃</w:t>
      </w:r>
    </w:p>
    <w:p w14:paraId="71B0D5E7"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Dicht an der Leiste sollen die Ringe sein, als Halterungen für die Stangen, um den Tisch zu tragen.</w:t>
      </w:r>
    </w:p>
    <w:p w14:paraId="280B008C"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5C17327E">
          <v:rect id="_x0000_i1714" style="width:0;height:1.5pt" o:hralign="center" o:hrstd="t" o:hr="t" fillcolor="#a0a0a0" stroked="f"/>
        </w:pict>
      </w:r>
    </w:p>
    <w:p w14:paraId="4920B7A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Positionsspezifikation </w:t>
      </w:r>
      <w:r w:rsidRPr="003177DD">
        <w:rPr>
          <w:rFonts w:eastAsia="Times New Roman" w:cs="Times New Roman"/>
          <w:b/>
          <w:bCs/>
          <w:rtl/>
          <w:lang w:eastAsia="de-DE"/>
        </w:rPr>
        <w:t>לְעֻמַּת הַמִּסְגֶּרֶת תִּהְיֶיןָ הַטַּבָּעֹת</w:t>
      </w:r>
      <w:r w:rsidRPr="003177DD">
        <w:rPr>
          <w:rFonts w:eastAsia="Times New Roman" w:cs="Times New Roman"/>
          <w:rtl/>
          <w:lang w:eastAsia="de-DE"/>
        </w:rPr>
        <w:t xml:space="preserve"> </w:t>
      </w:r>
      <w:r w:rsidRPr="003177DD">
        <w:rPr>
          <w:rFonts w:eastAsia="Times New Roman" w:cs="Times New Roman"/>
          <w:lang w:eastAsia="de-DE"/>
        </w:rPr>
        <w:t xml:space="preserve">(dicht an der Leiste sollen sein die Ringe) zeigt </w:t>
      </w:r>
      <w:r w:rsidRPr="003177DD">
        <w:rPr>
          <w:rFonts w:eastAsia="Times New Roman" w:cs="Times New Roman"/>
          <w:b/>
          <w:bCs/>
          <w:rtl/>
          <w:lang w:eastAsia="de-DE"/>
        </w:rPr>
        <w:t>לְעֻמַּת</w:t>
      </w:r>
      <w:r w:rsidRPr="003177DD">
        <w:rPr>
          <w:rFonts w:eastAsia="Times New Roman" w:cs="Times New Roman"/>
          <w:rtl/>
          <w:lang w:eastAsia="de-DE"/>
        </w:rPr>
        <w:t xml:space="preserve"> </w:t>
      </w:r>
      <w:r w:rsidRPr="003177DD">
        <w:rPr>
          <w:rFonts w:eastAsia="Times New Roman" w:cs="Times New Roman"/>
          <w:lang w:eastAsia="de-DE"/>
        </w:rPr>
        <w:t xml:space="preserve">(gegenüber, dicht bei) als Präposition mit </w:t>
      </w:r>
      <w:r w:rsidRPr="003177DD">
        <w:rPr>
          <w:rFonts w:eastAsia="Times New Roman" w:cs="Times New Roman"/>
          <w:b/>
          <w:bCs/>
          <w:rtl/>
          <w:lang w:eastAsia="de-DE"/>
        </w:rPr>
        <w:t>הַמִּסְגֶּרֶת</w:t>
      </w:r>
      <w:r w:rsidRPr="003177DD">
        <w:rPr>
          <w:rFonts w:eastAsia="Times New Roman" w:cs="Times New Roman"/>
          <w:rtl/>
          <w:lang w:eastAsia="de-DE"/>
        </w:rPr>
        <w:t xml:space="preserve"> </w:t>
      </w:r>
      <w:r w:rsidRPr="003177DD">
        <w:rPr>
          <w:rFonts w:eastAsia="Times New Roman" w:cs="Times New Roman"/>
          <w:lang w:eastAsia="de-DE"/>
        </w:rPr>
        <w:t xml:space="preserve">(die Leiste) aus Vers 25. </w:t>
      </w:r>
      <w:r w:rsidRPr="003177DD">
        <w:rPr>
          <w:rFonts w:eastAsia="Times New Roman" w:cs="Times New Roman"/>
          <w:b/>
          <w:bCs/>
          <w:rtl/>
          <w:lang w:eastAsia="de-DE"/>
        </w:rPr>
        <w:t>תִּהְיֶיןָ</w:t>
      </w:r>
      <w:r w:rsidRPr="003177DD">
        <w:rPr>
          <w:rFonts w:eastAsia="Times New Roman" w:cs="Times New Roman"/>
          <w:rtl/>
          <w:lang w:eastAsia="de-DE"/>
        </w:rPr>
        <w:t xml:space="preserve"> </w:t>
      </w:r>
      <w:r w:rsidRPr="003177DD">
        <w:rPr>
          <w:rFonts w:eastAsia="Times New Roman" w:cs="Times New Roman"/>
          <w:lang w:eastAsia="de-DE"/>
        </w:rPr>
        <w:t xml:space="preserve">(sie sollen sein) als 3. Person Plural feminin Imperfekt von </w:t>
      </w:r>
      <w:r w:rsidRPr="003177DD">
        <w:rPr>
          <w:rFonts w:eastAsia="Times New Roman" w:cs="Times New Roman"/>
          <w:b/>
          <w:bCs/>
          <w:rtl/>
          <w:lang w:eastAsia="de-DE"/>
        </w:rPr>
        <w:t>היה</w:t>
      </w:r>
      <w:r w:rsidRPr="003177DD">
        <w:rPr>
          <w:rFonts w:eastAsia="Times New Roman" w:cs="Times New Roman"/>
          <w:rtl/>
          <w:lang w:eastAsia="de-DE"/>
        </w:rPr>
        <w:t xml:space="preserve"> </w:t>
      </w:r>
      <w:r w:rsidRPr="003177DD">
        <w:rPr>
          <w:rFonts w:eastAsia="Times New Roman" w:cs="Times New Roman"/>
          <w:lang w:eastAsia="de-DE"/>
        </w:rPr>
        <w:t xml:space="preserve">- feminin wegen </w:t>
      </w:r>
      <w:r w:rsidRPr="003177DD">
        <w:rPr>
          <w:rFonts w:eastAsia="Times New Roman" w:cs="Times New Roman"/>
          <w:b/>
          <w:bCs/>
          <w:rtl/>
          <w:lang w:eastAsia="de-DE"/>
        </w:rPr>
        <w:t>טַבָּעֹת</w:t>
      </w:r>
      <w:r w:rsidRPr="003177DD">
        <w:rPr>
          <w:rFonts w:eastAsia="Times New Roman" w:cs="Times New Roman"/>
          <w:rtl/>
          <w:lang w:eastAsia="de-DE"/>
        </w:rPr>
        <w:t xml:space="preserve"> </w:t>
      </w:r>
      <w:r w:rsidRPr="003177DD">
        <w:rPr>
          <w:rFonts w:eastAsia="Times New Roman" w:cs="Times New Roman"/>
          <w:lang w:eastAsia="de-DE"/>
        </w:rPr>
        <w:t>als femininem Plural.</w:t>
      </w:r>
    </w:p>
    <w:p w14:paraId="07315AE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Funktionsangabe </w:t>
      </w:r>
      <w:r w:rsidRPr="003177DD">
        <w:rPr>
          <w:rFonts w:eastAsia="Times New Roman" w:cs="Times New Roman"/>
          <w:b/>
          <w:bCs/>
          <w:rtl/>
          <w:lang w:eastAsia="de-DE"/>
        </w:rPr>
        <w:t>לְבָתִּים לְבַדִּים</w:t>
      </w:r>
      <w:r w:rsidRPr="003177DD">
        <w:rPr>
          <w:rFonts w:eastAsia="Times New Roman" w:cs="Times New Roman"/>
          <w:rtl/>
          <w:lang w:eastAsia="de-DE"/>
        </w:rPr>
        <w:t xml:space="preserve"> </w:t>
      </w:r>
      <w:r w:rsidRPr="003177DD">
        <w:rPr>
          <w:rFonts w:eastAsia="Times New Roman" w:cs="Times New Roman"/>
          <w:lang w:eastAsia="de-DE"/>
        </w:rPr>
        <w:t xml:space="preserve">(als Halterungen für Stangen) zeigt </w:t>
      </w:r>
      <w:r w:rsidRPr="003177DD">
        <w:rPr>
          <w:rFonts w:eastAsia="Times New Roman" w:cs="Times New Roman"/>
          <w:b/>
          <w:bCs/>
          <w:rtl/>
          <w:lang w:eastAsia="de-DE"/>
        </w:rPr>
        <w:t>לְבָתִּים</w:t>
      </w:r>
      <w:r w:rsidRPr="003177DD">
        <w:rPr>
          <w:rFonts w:eastAsia="Times New Roman" w:cs="Times New Roman"/>
          <w:rtl/>
          <w:lang w:eastAsia="de-DE"/>
        </w:rPr>
        <w:t xml:space="preserve"> </w:t>
      </w:r>
      <w:r w:rsidRPr="003177DD">
        <w:rPr>
          <w:rFonts w:eastAsia="Times New Roman" w:cs="Times New Roman"/>
          <w:lang w:eastAsia="de-DE"/>
        </w:rPr>
        <w:t xml:space="preserve">(als Häuser = Halterungen) von </w:t>
      </w:r>
      <w:r w:rsidRPr="003177DD">
        <w:rPr>
          <w:rFonts w:eastAsia="Times New Roman" w:cs="Times New Roman"/>
          <w:b/>
          <w:bCs/>
          <w:rtl/>
          <w:lang w:eastAsia="de-DE"/>
        </w:rPr>
        <w:t>בַּיִת</w:t>
      </w:r>
      <w:r w:rsidRPr="003177DD">
        <w:rPr>
          <w:rFonts w:eastAsia="Times New Roman" w:cs="Times New Roman"/>
          <w:rtl/>
          <w:lang w:eastAsia="de-DE"/>
        </w:rPr>
        <w:t xml:space="preserve"> </w:t>
      </w:r>
      <w:r w:rsidRPr="003177DD">
        <w:rPr>
          <w:rFonts w:eastAsia="Times New Roman" w:cs="Times New Roman"/>
          <w:lang w:eastAsia="de-DE"/>
        </w:rPr>
        <w:t xml:space="preserve">(Haus) im übertragenen Sinn und </w:t>
      </w:r>
      <w:r w:rsidRPr="003177DD">
        <w:rPr>
          <w:rFonts w:eastAsia="Times New Roman" w:cs="Times New Roman"/>
          <w:b/>
          <w:bCs/>
          <w:rtl/>
          <w:lang w:eastAsia="de-DE"/>
        </w:rPr>
        <w:t>לְבַדִּים</w:t>
      </w:r>
      <w:r w:rsidRPr="003177DD">
        <w:rPr>
          <w:rFonts w:eastAsia="Times New Roman" w:cs="Times New Roman"/>
          <w:rtl/>
          <w:lang w:eastAsia="de-DE"/>
        </w:rPr>
        <w:t xml:space="preserve"> </w:t>
      </w:r>
      <w:r w:rsidRPr="003177DD">
        <w:rPr>
          <w:rFonts w:eastAsia="Times New Roman" w:cs="Times New Roman"/>
          <w:lang w:eastAsia="de-DE"/>
        </w:rPr>
        <w:t xml:space="preserve">(für Stangen) mit der Zweckpräposition </w:t>
      </w:r>
      <w:r w:rsidRPr="003177DD">
        <w:rPr>
          <w:rFonts w:eastAsia="Times New Roman" w:cs="Times New Roman"/>
          <w:b/>
          <w:bCs/>
          <w:rtl/>
          <w:lang w:eastAsia="de-DE"/>
        </w:rPr>
        <w:t>לְ</w:t>
      </w:r>
      <w:r w:rsidRPr="003177DD">
        <w:rPr>
          <w:rFonts w:eastAsia="Times New Roman" w:cs="Times New Roman"/>
          <w:lang w:eastAsia="de-DE"/>
        </w:rPr>
        <w:t>.</w:t>
      </w:r>
    </w:p>
    <w:p w14:paraId="0B7836D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Zweckbestimmung </w:t>
      </w:r>
      <w:r w:rsidRPr="003177DD">
        <w:rPr>
          <w:rFonts w:eastAsia="Times New Roman" w:cs="Times New Roman"/>
          <w:b/>
          <w:bCs/>
          <w:rtl/>
          <w:lang w:eastAsia="de-DE"/>
        </w:rPr>
        <w:t>לָשֵׂאת אֶת־הַשֻּׁלְחָן</w:t>
      </w:r>
      <w:r w:rsidRPr="003177DD">
        <w:rPr>
          <w:rFonts w:eastAsia="Times New Roman" w:cs="Times New Roman"/>
          <w:rtl/>
          <w:lang w:eastAsia="de-DE"/>
        </w:rPr>
        <w:t xml:space="preserve"> </w:t>
      </w:r>
      <w:r w:rsidRPr="003177DD">
        <w:rPr>
          <w:rFonts w:eastAsia="Times New Roman" w:cs="Times New Roman"/>
          <w:lang w:eastAsia="de-DE"/>
        </w:rPr>
        <w:t xml:space="preserve">(um den Tisch zu tragen) zeigt den Infinitiv construct </w:t>
      </w:r>
      <w:r w:rsidRPr="003177DD">
        <w:rPr>
          <w:rFonts w:eastAsia="Times New Roman" w:cs="Times New Roman"/>
          <w:b/>
          <w:bCs/>
          <w:rtl/>
          <w:lang w:eastAsia="de-DE"/>
        </w:rPr>
        <w:t>שֵׂאת</w:t>
      </w:r>
      <w:r w:rsidRPr="003177DD">
        <w:rPr>
          <w:rFonts w:eastAsia="Times New Roman" w:cs="Times New Roman"/>
          <w:rtl/>
          <w:lang w:eastAsia="de-DE"/>
        </w:rPr>
        <w:t xml:space="preserve"> </w:t>
      </w:r>
      <w:r w:rsidRPr="003177DD">
        <w:rPr>
          <w:rFonts w:eastAsia="Times New Roman" w:cs="Times New Roman"/>
          <w:lang w:eastAsia="de-DE"/>
        </w:rPr>
        <w:t xml:space="preserve">von </w:t>
      </w:r>
      <w:r w:rsidRPr="003177DD">
        <w:rPr>
          <w:rFonts w:eastAsia="Times New Roman" w:cs="Times New Roman"/>
          <w:b/>
          <w:bCs/>
          <w:rtl/>
          <w:lang w:eastAsia="de-DE"/>
        </w:rPr>
        <w:t>נשׂא</w:t>
      </w:r>
      <w:r w:rsidRPr="003177DD">
        <w:rPr>
          <w:rFonts w:eastAsia="Times New Roman" w:cs="Times New Roman"/>
          <w:rtl/>
          <w:lang w:eastAsia="de-DE"/>
        </w:rPr>
        <w:t xml:space="preserve"> </w:t>
      </w:r>
      <w:r w:rsidRPr="003177DD">
        <w:rPr>
          <w:rFonts w:eastAsia="Times New Roman" w:cs="Times New Roman"/>
          <w:lang w:eastAsia="de-DE"/>
        </w:rPr>
        <w:t xml:space="preserve">(tragen) mit der Zweckpräposition </w:t>
      </w:r>
      <w:r w:rsidRPr="003177DD">
        <w:rPr>
          <w:rFonts w:eastAsia="Times New Roman" w:cs="Times New Roman"/>
          <w:b/>
          <w:bCs/>
          <w:rtl/>
          <w:lang w:eastAsia="de-DE"/>
        </w:rPr>
        <w:t>לְ</w:t>
      </w:r>
      <w:r w:rsidRPr="003177DD">
        <w:rPr>
          <w:rFonts w:eastAsia="Times New Roman" w:cs="Times New Roman"/>
          <w:lang w:eastAsia="de-DE"/>
        </w:rPr>
        <w:t>.</w:t>
      </w:r>
    </w:p>
    <w:p w14:paraId="1DDCAC6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בַּיִת</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οἶκος</w:t>
      </w:r>
      <w:proofErr w:type="spellEnd"/>
      <w:r w:rsidRPr="003177DD">
        <w:rPr>
          <w:rFonts w:eastAsia="Times New Roman" w:cs="Times New Roman"/>
          <w:lang w:eastAsia="de-DE"/>
        </w:rPr>
        <w:t xml:space="preserve"> (Haus) und macht damit die Funktion als Aufnahme für die Stangen deutlich.</w:t>
      </w:r>
    </w:p>
    <w:p w14:paraId="35CF8EA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Positionsspezifikation mit doppelter Funktionsangabe für die Transportvorrichtung.</w:t>
      </w:r>
    </w:p>
    <w:p w14:paraId="76A0EB0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lastRenderedPageBreak/>
        <w:t>Das Gesetz regelt die praktische Befestigung der Ringe nahe der Tischkante für optimale Stabilität beim Transport.</w:t>
      </w:r>
    </w:p>
    <w:p w14:paraId="166501CD"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25,28</w:t>
      </w:r>
    </w:p>
    <w:p w14:paraId="3C02C70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אֶת־הַבַּדִּים֙ עֲצֵ֣י שִׁטִּ֔ים וְצִפִּיתָ֥ אֹתָ֖ם זָהָ֑ב וְנִשָּׂא־בָ֖ם אֶת־הַשֻּׁלְחָֽן׃</w:t>
      </w:r>
    </w:p>
    <w:p w14:paraId="5199275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mache die Stangen aus Akazienholz und überziehe sie mit Gold, und mit ihnen soll der Tisch getragen werden.</w:t>
      </w:r>
    </w:p>
    <w:p w14:paraId="7B85F982"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00F8F13B">
          <v:rect id="_x0000_i1715" style="width:0;height:1.5pt" o:hralign="center" o:hrstd="t" o:hr="t" fillcolor="#a0a0a0" stroked="f"/>
        </w:pict>
      </w:r>
    </w:p>
    <w:p w14:paraId="5DC1DB1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Stangenanfertigung </w:t>
      </w:r>
      <w:r w:rsidRPr="003177DD">
        <w:rPr>
          <w:rFonts w:eastAsia="Times New Roman" w:cs="Times New Roman"/>
          <w:b/>
          <w:bCs/>
          <w:rtl/>
          <w:lang w:eastAsia="de-DE"/>
        </w:rPr>
        <w:t>וְעָשִׂיתָ אֶת־הַבַּדִּים עֲצֵי שִׁטִּים וְצִפִּיתָ אֹתָם זָהָב</w:t>
      </w:r>
      <w:r w:rsidRPr="003177DD">
        <w:rPr>
          <w:rFonts w:eastAsia="Times New Roman" w:cs="Times New Roman"/>
          <w:rtl/>
          <w:lang w:eastAsia="de-DE"/>
        </w:rPr>
        <w:t xml:space="preserve"> </w:t>
      </w:r>
      <w:r w:rsidRPr="003177DD">
        <w:rPr>
          <w:rFonts w:eastAsia="Times New Roman" w:cs="Times New Roman"/>
          <w:lang w:eastAsia="de-DE"/>
        </w:rPr>
        <w:t>(und du sollst machen die Stangen aus Akazienholz und überziehen sie mit Gold) entspricht exakt der Anweisung für die Bundeslade (Vers 13) mit der bewährten Material- und Veredelungskombination.</w:t>
      </w:r>
    </w:p>
    <w:p w14:paraId="70FE42A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Funktionsbestimmung </w:t>
      </w:r>
      <w:r w:rsidRPr="003177DD">
        <w:rPr>
          <w:rFonts w:eastAsia="Times New Roman" w:cs="Times New Roman"/>
          <w:b/>
          <w:bCs/>
          <w:rtl/>
          <w:lang w:eastAsia="de-DE"/>
        </w:rPr>
        <w:t>וְנִשָּׂא־בָם אֶת־הַשֻּׁלְחָן</w:t>
      </w:r>
      <w:r w:rsidRPr="003177DD">
        <w:rPr>
          <w:rFonts w:eastAsia="Times New Roman" w:cs="Times New Roman"/>
          <w:rtl/>
          <w:lang w:eastAsia="de-DE"/>
        </w:rPr>
        <w:t xml:space="preserve"> </w:t>
      </w:r>
      <w:r w:rsidRPr="003177DD">
        <w:rPr>
          <w:rFonts w:eastAsia="Times New Roman" w:cs="Times New Roman"/>
          <w:lang w:eastAsia="de-DE"/>
        </w:rPr>
        <w:t xml:space="preserve">(und getragen werden soll mit ihnen der Tisch) zeigt </w:t>
      </w:r>
      <w:r w:rsidRPr="003177DD">
        <w:rPr>
          <w:rFonts w:eastAsia="Times New Roman" w:cs="Times New Roman"/>
          <w:b/>
          <w:bCs/>
          <w:rtl/>
          <w:lang w:eastAsia="de-DE"/>
        </w:rPr>
        <w:t>נִשָּׂא</w:t>
      </w:r>
      <w:r w:rsidRPr="003177DD">
        <w:rPr>
          <w:rFonts w:eastAsia="Times New Roman" w:cs="Times New Roman"/>
          <w:rtl/>
          <w:lang w:eastAsia="de-DE"/>
        </w:rPr>
        <w:t xml:space="preserve"> </w:t>
      </w:r>
      <w:r w:rsidRPr="003177DD">
        <w:rPr>
          <w:rFonts w:eastAsia="Times New Roman" w:cs="Times New Roman"/>
          <w:lang w:eastAsia="de-DE"/>
        </w:rPr>
        <w:t xml:space="preserve">(3. Person Singular maskulin Niphal Perfekt von </w:t>
      </w:r>
      <w:r w:rsidRPr="003177DD">
        <w:rPr>
          <w:rFonts w:eastAsia="Times New Roman" w:cs="Times New Roman"/>
          <w:b/>
          <w:bCs/>
          <w:rtl/>
          <w:lang w:eastAsia="de-DE"/>
        </w:rPr>
        <w:t>נשׂא</w:t>
      </w:r>
      <w:r w:rsidRPr="003177DD">
        <w:rPr>
          <w:rFonts w:eastAsia="Times New Roman" w:cs="Times New Roman"/>
          <w:lang w:eastAsia="de-DE"/>
        </w:rPr>
        <w:t xml:space="preserve">) mit waw-consecutivum - das Niphal zeigt passivische Bedeutung "getragen werden". </w:t>
      </w:r>
      <w:r w:rsidRPr="003177DD">
        <w:rPr>
          <w:rFonts w:eastAsia="Times New Roman" w:cs="Times New Roman"/>
          <w:b/>
          <w:bCs/>
          <w:rtl/>
          <w:lang w:eastAsia="de-DE"/>
        </w:rPr>
        <w:t>בָּם</w:t>
      </w:r>
      <w:r w:rsidRPr="003177DD">
        <w:rPr>
          <w:rFonts w:eastAsia="Times New Roman" w:cs="Times New Roman"/>
          <w:rtl/>
          <w:lang w:eastAsia="de-DE"/>
        </w:rPr>
        <w:t xml:space="preserve"> </w:t>
      </w:r>
      <w:r w:rsidRPr="003177DD">
        <w:rPr>
          <w:rFonts w:eastAsia="Times New Roman" w:cs="Times New Roman"/>
          <w:lang w:eastAsia="de-DE"/>
        </w:rPr>
        <w:t>(mit ihnen) mit Possessivsuffix 3. Person Plural maskulin bezieht sich auf die Stangen.</w:t>
      </w:r>
    </w:p>
    <w:p w14:paraId="654F662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verwendet dieselben Begriffe wie bei den Bundesladenstangen und zeigt damit die einheitliche Transportausstattung.</w:t>
      </w:r>
    </w:p>
    <w:p w14:paraId="320E67E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Standardanweisung für Stangenfertigung mit passivischer Funktionsbestimmung.</w:t>
      </w:r>
    </w:p>
    <w:p w14:paraId="6DB4767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komplettiert das Transportsystem des Schaubrottisches nach dem bewährten Muster der Bundeslade.</w:t>
      </w:r>
    </w:p>
    <w:p w14:paraId="3F325906"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25,29</w:t>
      </w:r>
    </w:p>
    <w:p w14:paraId="098E1D4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קְּעָרֹתָ֜יו וְכַפֹּתָ֗יו וּקְשׂוֹתָיו֙ וּמְנַקִּיֹּתָ֔יו אֲשֶׁ֥ר יֻסַּ֖ךְ בָּהֵ֑ן זָהָ֥ב טָה֖וֹר תַּעֲשֶׂ֥ה אֹתָֽם׃</w:t>
      </w:r>
    </w:p>
    <w:p w14:paraId="2C05644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mache seine Schüsseln und seine Schalen und seine Kannen und seine Trankopferschalen, mit denen ausgegossen wird; aus reinem Gold sollst du sie machen.</w:t>
      </w:r>
    </w:p>
    <w:p w14:paraId="65E43EC5"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694B2120">
          <v:rect id="_x0000_i1716" style="width:0;height:1.5pt" o:hralign="center" o:hrstd="t" o:hr="t" fillcolor="#a0a0a0" stroked="f"/>
        </w:pict>
      </w:r>
    </w:p>
    <w:p w14:paraId="0049030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umfassende Geräteausstattung wird in vier Kategorien aufgezählt: </w:t>
      </w:r>
      <w:r w:rsidRPr="003177DD">
        <w:rPr>
          <w:rFonts w:eastAsia="Times New Roman" w:cs="Times New Roman"/>
          <w:b/>
          <w:bCs/>
          <w:rtl/>
          <w:lang w:eastAsia="de-DE"/>
        </w:rPr>
        <w:t>קְּעָרֹתָיו</w:t>
      </w:r>
      <w:r w:rsidRPr="003177DD">
        <w:rPr>
          <w:rFonts w:eastAsia="Times New Roman" w:cs="Times New Roman"/>
          <w:rtl/>
          <w:lang w:eastAsia="de-DE"/>
        </w:rPr>
        <w:t xml:space="preserve"> </w:t>
      </w:r>
      <w:r w:rsidRPr="003177DD">
        <w:rPr>
          <w:rFonts w:eastAsia="Times New Roman" w:cs="Times New Roman"/>
          <w:lang w:eastAsia="de-DE"/>
        </w:rPr>
        <w:t xml:space="preserve">(seine Schüsseln) von </w:t>
      </w:r>
      <w:r w:rsidRPr="003177DD">
        <w:rPr>
          <w:rFonts w:eastAsia="Times New Roman" w:cs="Times New Roman"/>
          <w:b/>
          <w:bCs/>
          <w:rtl/>
          <w:lang w:eastAsia="de-DE"/>
        </w:rPr>
        <w:t>קְעָרָה</w:t>
      </w:r>
      <w:r w:rsidRPr="003177DD">
        <w:rPr>
          <w:rFonts w:eastAsia="Times New Roman" w:cs="Times New Roman"/>
          <w:rtl/>
          <w:lang w:eastAsia="de-DE"/>
        </w:rPr>
        <w:t xml:space="preserve"> </w:t>
      </w:r>
      <w:r w:rsidRPr="003177DD">
        <w:rPr>
          <w:rFonts w:eastAsia="Times New Roman" w:cs="Times New Roman"/>
          <w:lang w:eastAsia="de-DE"/>
        </w:rPr>
        <w:t xml:space="preserve">(Schüssel) mit Possessivsuffix 3. Person Singular maskulin. </w:t>
      </w:r>
      <w:r w:rsidRPr="003177DD">
        <w:rPr>
          <w:rFonts w:eastAsia="Times New Roman" w:cs="Times New Roman"/>
          <w:b/>
          <w:bCs/>
          <w:rtl/>
          <w:lang w:eastAsia="de-DE"/>
        </w:rPr>
        <w:t>וְכַפֹּתָיו</w:t>
      </w:r>
      <w:r w:rsidRPr="003177DD">
        <w:rPr>
          <w:rFonts w:eastAsia="Times New Roman" w:cs="Times New Roman"/>
          <w:rtl/>
          <w:lang w:eastAsia="de-DE"/>
        </w:rPr>
        <w:t xml:space="preserve"> </w:t>
      </w:r>
      <w:r w:rsidRPr="003177DD">
        <w:rPr>
          <w:rFonts w:eastAsia="Times New Roman" w:cs="Times New Roman"/>
          <w:lang w:eastAsia="de-DE"/>
        </w:rPr>
        <w:t xml:space="preserve">(und seine Schalen) von </w:t>
      </w:r>
      <w:r w:rsidRPr="003177DD">
        <w:rPr>
          <w:rFonts w:eastAsia="Times New Roman" w:cs="Times New Roman"/>
          <w:b/>
          <w:bCs/>
          <w:rtl/>
          <w:lang w:eastAsia="de-DE"/>
        </w:rPr>
        <w:t>כַּף</w:t>
      </w:r>
      <w:r w:rsidRPr="003177DD">
        <w:rPr>
          <w:rFonts w:eastAsia="Times New Roman" w:cs="Times New Roman"/>
          <w:rtl/>
          <w:lang w:eastAsia="de-DE"/>
        </w:rPr>
        <w:t xml:space="preserve"> </w:t>
      </w:r>
      <w:r w:rsidRPr="003177DD">
        <w:rPr>
          <w:rFonts w:eastAsia="Times New Roman" w:cs="Times New Roman"/>
          <w:lang w:eastAsia="de-DE"/>
        </w:rPr>
        <w:t xml:space="preserve">(Schale, Handfläche). </w:t>
      </w:r>
      <w:r w:rsidRPr="003177DD">
        <w:rPr>
          <w:rFonts w:eastAsia="Times New Roman" w:cs="Times New Roman"/>
          <w:b/>
          <w:bCs/>
          <w:rtl/>
          <w:lang w:eastAsia="de-DE"/>
        </w:rPr>
        <w:t>וּקְשׂוֹתָיו</w:t>
      </w:r>
      <w:r w:rsidRPr="003177DD">
        <w:rPr>
          <w:rFonts w:eastAsia="Times New Roman" w:cs="Times New Roman"/>
          <w:rtl/>
          <w:lang w:eastAsia="de-DE"/>
        </w:rPr>
        <w:t xml:space="preserve"> </w:t>
      </w:r>
      <w:r w:rsidRPr="003177DD">
        <w:rPr>
          <w:rFonts w:eastAsia="Times New Roman" w:cs="Times New Roman"/>
          <w:lang w:eastAsia="de-DE"/>
        </w:rPr>
        <w:t xml:space="preserve">(und seine Kannen) von </w:t>
      </w:r>
      <w:r w:rsidRPr="003177DD">
        <w:rPr>
          <w:rFonts w:eastAsia="Times New Roman" w:cs="Times New Roman"/>
          <w:b/>
          <w:bCs/>
          <w:rtl/>
          <w:lang w:eastAsia="de-DE"/>
        </w:rPr>
        <w:t>קַשְׂוָה</w:t>
      </w:r>
      <w:r w:rsidRPr="003177DD">
        <w:rPr>
          <w:rFonts w:eastAsia="Times New Roman" w:cs="Times New Roman"/>
          <w:rtl/>
          <w:lang w:eastAsia="de-DE"/>
        </w:rPr>
        <w:t xml:space="preserve"> </w:t>
      </w:r>
      <w:r w:rsidRPr="003177DD">
        <w:rPr>
          <w:rFonts w:eastAsia="Times New Roman" w:cs="Times New Roman"/>
          <w:lang w:eastAsia="de-DE"/>
        </w:rPr>
        <w:t xml:space="preserve">(Kanne). </w:t>
      </w:r>
      <w:r w:rsidRPr="003177DD">
        <w:rPr>
          <w:rFonts w:eastAsia="Times New Roman" w:cs="Times New Roman"/>
          <w:b/>
          <w:bCs/>
          <w:rtl/>
          <w:lang w:eastAsia="de-DE"/>
        </w:rPr>
        <w:t>וּמְנַקִּיֹּתָיו</w:t>
      </w:r>
      <w:r w:rsidRPr="003177DD">
        <w:rPr>
          <w:rFonts w:eastAsia="Times New Roman" w:cs="Times New Roman"/>
          <w:rtl/>
          <w:lang w:eastAsia="de-DE"/>
        </w:rPr>
        <w:t xml:space="preserve"> </w:t>
      </w:r>
      <w:r w:rsidRPr="003177DD">
        <w:rPr>
          <w:rFonts w:eastAsia="Times New Roman" w:cs="Times New Roman"/>
          <w:lang w:eastAsia="de-DE"/>
        </w:rPr>
        <w:t xml:space="preserve">(und seine Trankopferschalen) von </w:t>
      </w:r>
      <w:r w:rsidRPr="003177DD">
        <w:rPr>
          <w:rFonts w:eastAsia="Times New Roman" w:cs="Times New Roman"/>
          <w:b/>
          <w:bCs/>
          <w:rtl/>
          <w:lang w:eastAsia="de-DE"/>
        </w:rPr>
        <w:t>מְנַקִּית</w:t>
      </w:r>
      <w:r w:rsidRPr="003177DD">
        <w:rPr>
          <w:rFonts w:eastAsia="Times New Roman" w:cs="Times New Roman"/>
          <w:rtl/>
          <w:lang w:eastAsia="de-DE"/>
        </w:rPr>
        <w:t xml:space="preserve"> </w:t>
      </w:r>
      <w:r w:rsidRPr="003177DD">
        <w:rPr>
          <w:rFonts w:eastAsia="Times New Roman" w:cs="Times New Roman"/>
          <w:lang w:eastAsia="de-DE"/>
        </w:rPr>
        <w:t>(Libationsschale).</w:t>
      </w:r>
    </w:p>
    <w:p w14:paraId="0C05055F"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Funktionsangabe </w:t>
      </w:r>
      <w:r w:rsidRPr="003177DD">
        <w:rPr>
          <w:rFonts w:eastAsia="Times New Roman" w:cs="Times New Roman"/>
          <w:b/>
          <w:bCs/>
          <w:rtl/>
          <w:lang w:eastAsia="de-DE"/>
        </w:rPr>
        <w:t>אֲשֶׁר יֻסַּךְ בָּהֵן</w:t>
      </w:r>
      <w:r w:rsidRPr="003177DD">
        <w:rPr>
          <w:rFonts w:eastAsia="Times New Roman" w:cs="Times New Roman"/>
          <w:rtl/>
          <w:lang w:eastAsia="de-DE"/>
        </w:rPr>
        <w:t xml:space="preserve"> </w:t>
      </w:r>
      <w:r w:rsidRPr="003177DD">
        <w:rPr>
          <w:rFonts w:eastAsia="Times New Roman" w:cs="Times New Roman"/>
          <w:lang w:eastAsia="de-DE"/>
        </w:rPr>
        <w:t xml:space="preserve">(mit denen ausgegossen wird) zeigt den Relativsatz mit </w:t>
      </w:r>
      <w:r w:rsidRPr="003177DD">
        <w:rPr>
          <w:rFonts w:eastAsia="Times New Roman" w:cs="Times New Roman"/>
          <w:b/>
          <w:bCs/>
          <w:rtl/>
          <w:lang w:eastAsia="de-DE"/>
        </w:rPr>
        <w:t>יֻסַּךְ</w:t>
      </w:r>
      <w:r w:rsidRPr="003177DD">
        <w:rPr>
          <w:rFonts w:eastAsia="Times New Roman" w:cs="Times New Roman"/>
          <w:rtl/>
          <w:lang w:eastAsia="de-DE"/>
        </w:rPr>
        <w:t xml:space="preserve"> </w:t>
      </w:r>
      <w:r w:rsidRPr="003177DD">
        <w:rPr>
          <w:rFonts w:eastAsia="Times New Roman" w:cs="Times New Roman"/>
          <w:lang w:eastAsia="de-DE"/>
        </w:rPr>
        <w:t xml:space="preserve">(3. Person Singular maskulin Hophal Imperfekt von </w:t>
      </w:r>
      <w:r w:rsidRPr="003177DD">
        <w:rPr>
          <w:rFonts w:eastAsia="Times New Roman" w:cs="Times New Roman"/>
          <w:b/>
          <w:bCs/>
          <w:rtl/>
          <w:lang w:eastAsia="de-DE"/>
        </w:rPr>
        <w:t>נסך</w:t>
      </w:r>
      <w:r w:rsidRPr="003177DD">
        <w:rPr>
          <w:rFonts w:eastAsia="Times New Roman" w:cs="Times New Roman"/>
          <w:lang w:eastAsia="de-DE"/>
        </w:rPr>
        <w:t xml:space="preserve">) - "ausgegossen werden" für Trankopfer. </w:t>
      </w:r>
      <w:r w:rsidRPr="003177DD">
        <w:rPr>
          <w:rFonts w:eastAsia="Times New Roman" w:cs="Times New Roman"/>
          <w:b/>
          <w:bCs/>
          <w:rtl/>
          <w:lang w:eastAsia="de-DE"/>
        </w:rPr>
        <w:t>בָּהֵן</w:t>
      </w:r>
      <w:r w:rsidRPr="003177DD">
        <w:rPr>
          <w:rFonts w:eastAsia="Times New Roman" w:cs="Times New Roman"/>
          <w:rtl/>
          <w:lang w:eastAsia="de-DE"/>
        </w:rPr>
        <w:t xml:space="preserve"> </w:t>
      </w:r>
      <w:r w:rsidRPr="003177DD">
        <w:rPr>
          <w:rFonts w:eastAsia="Times New Roman" w:cs="Times New Roman"/>
          <w:lang w:eastAsia="de-DE"/>
        </w:rPr>
        <w:t>(mit ihnen) mit femininem Plural-Possessivsuffix bezieht sich auf die Gefäße.</w:t>
      </w:r>
    </w:p>
    <w:p w14:paraId="37ABD65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lastRenderedPageBreak/>
        <w:t xml:space="preserve">Die Materialbestimmung </w:t>
      </w:r>
      <w:r w:rsidRPr="003177DD">
        <w:rPr>
          <w:rFonts w:eastAsia="Times New Roman" w:cs="Times New Roman"/>
          <w:b/>
          <w:bCs/>
          <w:rtl/>
          <w:lang w:eastAsia="de-DE"/>
        </w:rPr>
        <w:t>זָהָב טָהוֹר תַּעֲשֶׂה אֹתָם</w:t>
      </w:r>
      <w:r w:rsidRPr="003177DD">
        <w:rPr>
          <w:rFonts w:eastAsia="Times New Roman" w:cs="Times New Roman"/>
          <w:rtl/>
          <w:lang w:eastAsia="de-DE"/>
        </w:rPr>
        <w:t xml:space="preserve"> </w:t>
      </w:r>
      <w:r w:rsidRPr="003177DD">
        <w:rPr>
          <w:rFonts w:eastAsia="Times New Roman" w:cs="Times New Roman"/>
          <w:lang w:eastAsia="de-DE"/>
        </w:rPr>
        <w:t xml:space="preserve">(aus reinem Gold sollst du sie machen) stellt das Material voran zur Betonung und zeigt </w:t>
      </w:r>
      <w:r w:rsidRPr="003177DD">
        <w:rPr>
          <w:rFonts w:eastAsia="Times New Roman" w:cs="Times New Roman"/>
          <w:b/>
          <w:bCs/>
          <w:rtl/>
          <w:lang w:eastAsia="de-DE"/>
        </w:rPr>
        <w:t>תַּעֲשֶׂה</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Imperfekt Qal von </w:t>
      </w:r>
      <w:r w:rsidRPr="003177DD">
        <w:rPr>
          <w:rFonts w:eastAsia="Times New Roman" w:cs="Times New Roman"/>
          <w:b/>
          <w:bCs/>
          <w:rtl/>
          <w:lang w:eastAsia="de-DE"/>
        </w:rPr>
        <w:t>עשׂה</w:t>
      </w:r>
      <w:r w:rsidRPr="003177DD">
        <w:rPr>
          <w:rFonts w:eastAsia="Times New Roman" w:cs="Times New Roman"/>
          <w:lang w:eastAsia="de-DE"/>
        </w:rPr>
        <w:t xml:space="preserve">) mit </w:t>
      </w:r>
      <w:r w:rsidRPr="003177DD">
        <w:rPr>
          <w:rFonts w:eastAsia="Times New Roman" w:cs="Times New Roman"/>
          <w:b/>
          <w:bCs/>
          <w:rtl/>
          <w:lang w:eastAsia="de-DE"/>
        </w:rPr>
        <w:t>אֹתָם</w:t>
      </w:r>
      <w:r w:rsidRPr="003177DD">
        <w:rPr>
          <w:rFonts w:eastAsia="Times New Roman" w:cs="Times New Roman"/>
          <w:rtl/>
          <w:lang w:eastAsia="de-DE"/>
        </w:rPr>
        <w:t xml:space="preserve"> </w:t>
      </w:r>
      <w:r w:rsidRPr="003177DD">
        <w:rPr>
          <w:rFonts w:eastAsia="Times New Roman" w:cs="Times New Roman"/>
          <w:lang w:eastAsia="de-DE"/>
        </w:rPr>
        <w:t>(sie) als Objektsuffix 3. Person Plural maskulin.</w:t>
      </w:r>
    </w:p>
    <w:p w14:paraId="564AC51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differenziert zwischen </w:t>
      </w:r>
      <w:proofErr w:type="spellStart"/>
      <w:r w:rsidRPr="003177DD">
        <w:rPr>
          <w:rFonts w:eastAsia="Times New Roman" w:cs="Times New Roman"/>
          <w:lang w:eastAsia="de-DE"/>
        </w:rPr>
        <w:t>τρυ</w:t>
      </w:r>
      <w:proofErr w:type="spellEnd"/>
      <w:r w:rsidRPr="003177DD">
        <w:rPr>
          <w:rFonts w:eastAsia="Times New Roman" w:cs="Times New Roman"/>
          <w:lang w:eastAsia="de-DE"/>
        </w:rPr>
        <w:t>βλία (Schüsseln), σπ</w:t>
      </w:r>
      <w:proofErr w:type="spellStart"/>
      <w:r w:rsidRPr="003177DD">
        <w:rPr>
          <w:rFonts w:eastAsia="Times New Roman" w:cs="Times New Roman"/>
          <w:lang w:eastAsia="de-DE"/>
        </w:rPr>
        <w:t>ονδεῖ</w:t>
      </w:r>
      <w:proofErr w:type="spellEnd"/>
      <w:r w:rsidRPr="003177DD">
        <w:rPr>
          <w:rFonts w:eastAsia="Times New Roman" w:cs="Times New Roman"/>
          <w:lang w:eastAsia="de-DE"/>
        </w:rPr>
        <w:t xml:space="preserve">α (Trankopferschalen) und </w:t>
      </w:r>
      <w:proofErr w:type="spellStart"/>
      <w:r w:rsidRPr="003177DD">
        <w:rPr>
          <w:rFonts w:eastAsia="Times New Roman" w:cs="Times New Roman"/>
          <w:lang w:eastAsia="de-DE"/>
        </w:rPr>
        <w:t>κυάθους</w:t>
      </w:r>
      <w:proofErr w:type="spellEnd"/>
      <w:r w:rsidRPr="003177DD">
        <w:rPr>
          <w:rFonts w:eastAsia="Times New Roman" w:cs="Times New Roman"/>
          <w:lang w:eastAsia="de-DE"/>
        </w:rPr>
        <w:t xml:space="preserve"> (Becher), wodurch die verschiedenen kultischen Funktionen deutlich werden.</w:t>
      </w:r>
    </w:p>
    <w:p w14:paraId="0D784A8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Vierfache Geräteaufzählung mit Funktionsangabe und einheitlicher Materialbestimmung.</w:t>
      </w:r>
    </w:p>
    <w:p w14:paraId="5ACF7C2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vervollständigt den Schaubrottisch mit dem kompletten goldenen Tafelservice für die kultischen Handlungen.</w:t>
      </w:r>
    </w:p>
    <w:p w14:paraId="64DAA19B"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25,30</w:t>
      </w:r>
    </w:p>
    <w:p w14:paraId="3276B56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וְנָתַתָּ֧ עַֽל־הַשֻּׁלְחָ֛ן לֶ֥חֶם פָּנִ֖ים לְפָנַ֥י תָּמִֽיד׃</w:t>
      </w:r>
    </w:p>
    <w:p w14:paraId="0F1A71E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auf den Tisch sollst du Schaubrote vor mein Angesicht beständig legen.</w:t>
      </w:r>
    </w:p>
    <w:p w14:paraId="048FC4CB"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0242A76A">
          <v:rect id="_x0000_i1717" style="width:0;height:1.5pt" o:hralign="center" o:hrstd="t" o:hr="t" fillcolor="#a0a0a0" stroked="f"/>
        </w:pict>
      </w:r>
    </w:p>
    <w:p w14:paraId="1A7D637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zentrale Zweckbestimmung </w:t>
      </w:r>
      <w:r w:rsidRPr="003177DD">
        <w:rPr>
          <w:rFonts w:eastAsia="Times New Roman" w:cs="Times New Roman"/>
          <w:b/>
          <w:bCs/>
          <w:rtl/>
          <w:lang w:eastAsia="de-DE"/>
        </w:rPr>
        <w:t>וְנָתַתָּ עַל־הַשֻּׁלְחָן לֶחֶם פָּנִים</w:t>
      </w:r>
      <w:r w:rsidRPr="003177DD">
        <w:rPr>
          <w:rFonts w:eastAsia="Times New Roman" w:cs="Times New Roman"/>
          <w:rtl/>
          <w:lang w:eastAsia="de-DE"/>
        </w:rPr>
        <w:t xml:space="preserve"> </w:t>
      </w:r>
      <w:r w:rsidRPr="003177DD">
        <w:rPr>
          <w:rFonts w:eastAsia="Times New Roman" w:cs="Times New Roman"/>
          <w:lang w:eastAsia="de-DE"/>
        </w:rPr>
        <w:t xml:space="preserve">(und du sollst geben auf den Tisch Schaubrote) zeigt </w:t>
      </w:r>
      <w:r w:rsidRPr="003177DD">
        <w:rPr>
          <w:rFonts w:eastAsia="Times New Roman" w:cs="Times New Roman"/>
          <w:b/>
          <w:bCs/>
          <w:rtl/>
          <w:lang w:eastAsia="de-DE"/>
        </w:rPr>
        <w:t>נָתַתָּ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נתן</w:t>
      </w:r>
      <w:r w:rsidRPr="003177DD">
        <w:rPr>
          <w:rFonts w:eastAsia="Times New Roman" w:cs="Times New Roman"/>
          <w:lang w:eastAsia="de-DE"/>
        </w:rPr>
        <w:t xml:space="preserve">) mit waw-consecutivum. </w:t>
      </w:r>
      <w:r w:rsidRPr="003177DD">
        <w:rPr>
          <w:rFonts w:eastAsia="Times New Roman" w:cs="Times New Roman"/>
          <w:b/>
          <w:bCs/>
          <w:rtl/>
          <w:lang w:eastAsia="de-DE"/>
        </w:rPr>
        <w:t>לֶחֶם פָּנִים</w:t>
      </w:r>
      <w:r w:rsidRPr="003177DD">
        <w:rPr>
          <w:rFonts w:eastAsia="Times New Roman" w:cs="Times New Roman"/>
          <w:rtl/>
          <w:lang w:eastAsia="de-DE"/>
        </w:rPr>
        <w:t xml:space="preserve"> </w:t>
      </w:r>
      <w:r w:rsidRPr="003177DD">
        <w:rPr>
          <w:rFonts w:eastAsia="Times New Roman" w:cs="Times New Roman"/>
          <w:lang w:eastAsia="de-DE"/>
        </w:rPr>
        <w:t>(Schaubrote) - wörtlich "Brot der Gesichter" = Brote, die vor Gottes Angesicht stehen.</w:t>
      </w:r>
    </w:p>
    <w:p w14:paraId="575E475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göttliche Adresse </w:t>
      </w:r>
      <w:r w:rsidRPr="003177DD">
        <w:rPr>
          <w:rFonts w:eastAsia="Times New Roman" w:cs="Times New Roman"/>
          <w:b/>
          <w:bCs/>
          <w:rtl/>
          <w:lang w:eastAsia="de-DE"/>
        </w:rPr>
        <w:t>לְפָנַי</w:t>
      </w:r>
      <w:r w:rsidRPr="003177DD">
        <w:rPr>
          <w:rFonts w:eastAsia="Times New Roman" w:cs="Times New Roman"/>
          <w:rtl/>
          <w:lang w:eastAsia="de-DE"/>
        </w:rPr>
        <w:t xml:space="preserve"> </w:t>
      </w:r>
      <w:r w:rsidRPr="003177DD">
        <w:rPr>
          <w:rFonts w:eastAsia="Times New Roman" w:cs="Times New Roman"/>
          <w:lang w:eastAsia="de-DE"/>
        </w:rPr>
        <w:t>(vor mein Angesicht) mit Possessivsuffix 1. Person Singular zeigt die direkte göttliche Gegenwart bei dieser Darbringung.</w:t>
      </w:r>
    </w:p>
    <w:p w14:paraId="56E2BBE7"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Dauerhaftigkeit </w:t>
      </w:r>
      <w:r w:rsidRPr="003177DD">
        <w:rPr>
          <w:rFonts w:eastAsia="Times New Roman" w:cs="Times New Roman"/>
          <w:b/>
          <w:bCs/>
          <w:rtl/>
          <w:lang w:eastAsia="de-DE"/>
        </w:rPr>
        <w:t>תָּמִיד</w:t>
      </w:r>
      <w:r w:rsidRPr="003177DD">
        <w:rPr>
          <w:rFonts w:eastAsia="Times New Roman" w:cs="Times New Roman"/>
          <w:rtl/>
          <w:lang w:eastAsia="de-DE"/>
        </w:rPr>
        <w:t xml:space="preserve"> </w:t>
      </w:r>
      <w:r w:rsidRPr="003177DD">
        <w:rPr>
          <w:rFonts w:eastAsia="Times New Roman" w:cs="Times New Roman"/>
          <w:lang w:eastAsia="de-DE"/>
        </w:rPr>
        <w:t xml:space="preserve">(beständig, ständig) von </w:t>
      </w:r>
      <w:r w:rsidRPr="003177DD">
        <w:rPr>
          <w:rFonts w:eastAsia="Times New Roman" w:cs="Times New Roman"/>
          <w:b/>
          <w:bCs/>
          <w:rtl/>
          <w:lang w:eastAsia="de-DE"/>
        </w:rPr>
        <w:t>תמד</w:t>
      </w:r>
      <w:r w:rsidRPr="003177DD">
        <w:rPr>
          <w:rFonts w:eastAsia="Times New Roman" w:cs="Times New Roman"/>
          <w:rtl/>
          <w:lang w:eastAsia="de-DE"/>
        </w:rPr>
        <w:t xml:space="preserve"> </w:t>
      </w:r>
      <w:r w:rsidRPr="003177DD">
        <w:rPr>
          <w:rFonts w:eastAsia="Times New Roman" w:cs="Times New Roman"/>
          <w:lang w:eastAsia="de-DE"/>
        </w:rPr>
        <w:t>(dauern, beständig sein) zeigt die permanente Verpflichtung - die Brote müssen immer auf dem Tisch stehen.</w:t>
      </w:r>
    </w:p>
    <w:p w14:paraId="534F5FB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לֶחֶם פָּנִים</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ἄρτους</w:t>
      </w:r>
      <w:proofErr w:type="spellEnd"/>
      <w:r w:rsidRPr="003177DD">
        <w:rPr>
          <w:rFonts w:eastAsia="Times New Roman" w:cs="Times New Roman"/>
          <w:lang w:eastAsia="de-DE"/>
        </w:rPr>
        <w:t xml:space="preserve"> </w:t>
      </w:r>
      <w:proofErr w:type="spellStart"/>
      <w:r w:rsidRPr="003177DD">
        <w:rPr>
          <w:rFonts w:eastAsia="Times New Roman" w:cs="Times New Roman"/>
          <w:lang w:eastAsia="de-DE"/>
        </w:rPr>
        <w:t>ἐνω</w:t>
      </w:r>
      <w:proofErr w:type="spellEnd"/>
      <w:r w:rsidRPr="003177DD">
        <w:rPr>
          <w:rFonts w:eastAsia="Times New Roman" w:cs="Times New Roman"/>
          <w:lang w:eastAsia="de-DE"/>
        </w:rPr>
        <w:t>πίους (Brote des Angesichts) und bewahrt damit die wörtliche Bedeutung.</w:t>
      </w:r>
    </w:p>
    <w:p w14:paraId="2717BE4F"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Zentrale Zweckbestimmung mit göttlicher Adresse und Dauerbestimmung.</w:t>
      </w:r>
    </w:p>
    <w:p w14:paraId="54EC937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offenbart den eigentlichen Sinn des ganzen Tischsystems: die permanente Darbringung der Schaubrote als Zeichen der ständigen Gemeinschaft zwischen Gott und seinem Volk.</w:t>
      </w:r>
    </w:p>
    <w:p w14:paraId="7AE50B1D"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25,31</w:t>
      </w:r>
    </w:p>
    <w:p w14:paraId="3FE84C8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מְנֹרַ֖ת זָהָ֣ב טָה֑וֹר מִקְשָׁ֞ה תֵּעָשֶׂ֤ה הַמְּנוֹרָה֙ יְרֵכָ֣הּ וְקָנָ֔הּ גְּבִיעֶ֛יהָ כַּפְתֹּרֶ֥יהָ וּפְרָחֶ֖יהָ מִמֶּ֥נָּה יִהְיֽוּ׃</w:t>
      </w:r>
    </w:p>
    <w:p w14:paraId="4DCB92CE"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du sollst einen Leuchter aus reinem Gold machen; in getriebener Arbeit soll der Leuchter gemacht werden, sein Fuß und sein Schaft; seine Kelche, seine Knäufe und seine Blüten sollen aus ihm sein.</w:t>
      </w:r>
    </w:p>
    <w:p w14:paraId="15CBCD8B"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lastRenderedPageBreak/>
        <w:pict w14:anchorId="37EA0110">
          <v:rect id="_x0000_i1718" style="width:0;height:1.5pt" o:hralign="center" o:hrstd="t" o:hr="t" fillcolor="#a0a0a0" stroked="f"/>
        </w:pict>
      </w:r>
    </w:p>
    <w:p w14:paraId="469905C4" w14:textId="14199474"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Der Übergang zum dritten </w:t>
      </w:r>
      <w:r w:rsidR="00D23AC8">
        <w:rPr>
          <w:rFonts w:eastAsia="Times New Roman" w:cs="Times New Roman"/>
          <w:lang w:eastAsia="de-DE"/>
        </w:rPr>
        <w:t>Hauptgerät</w:t>
      </w:r>
      <w:r w:rsidRPr="003177DD">
        <w:rPr>
          <w:rFonts w:eastAsia="Times New Roman" w:cs="Times New Roman"/>
          <w:lang w:eastAsia="de-DE"/>
        </w:rPr>
        <w:t xml:space="preserve"> </w:t>
      </w:r>
      <w:r w:rsidRPr="003177DD">
        <w:rPr>
          <w:rFonts w:eastAsia="Times New Roman" w:cs="Times New Roman"/>
          <w:b/>
          <w:bCs/>
          <w:rtl/>
          <w:lang w:eastAsia="de-DE"/>
        </w:rPr>
        <w:t>וְעָשִׂיתָ מְנֹרַת זָהָב טָהוֹר</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einen Leuchter aus reinem Gold) zeigt </w:t>
      </w:r>
      <w:r w:rsidRPr="003177DD">
        <w:rPr>
          <w:rFonts w:eastAsia="Times New Roman" w:cs="Times New Roman"/>
          <w:b/>
          <w:bCs/>
          <w:rtl/>
          <w:lang w:eastAsia="de-DE"/>
        </w:rPr>
        <w:t>עָשִׂיתָ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עשׂה</w:t>
      </w:r>
      <w:r w:rsidRPr="003177DD">
        <w:rPr>
          <w:rFonts w:eastAsia="Times New Roman" w:cs="Times New Roman"/>
          <w:lang w:eastAsia="de-DE"/>
        </w:rPr>
        <w:t xml:space="preserve">) mit waw-consecutivum. </w:t>
      </w:r>
      <w:r w:rsidRPr="003177DD">
        <w:rPr>
          <w:rFonts w:eastAsia="Times New Roman" w:cs="Times New Roman"/>
          <w:b/>
          <w:bCs/>
          <w:rtl/>
          <w:lang w:eastAsia="de-DE"/>
        </w:rPr>
        <w:t>מְנוֹרָה</w:t>
      </w:r>
      <w:r w:rsidRPr="003177DD">
        <w:rPr>
          <w:rFonts w:eastAsia="Times New Roman" w:cs="Times New Roman"/>
          <w:rtl/>
          <w:lang w:eastAsia="de-DE"/>
        </w:rPr>
        <w:t xml:space="preserve"> </w:t>
      </w:r>
      <w:r w:rsidRPr="003177DD">
        <w:rPr>
          <w:rFonts w:eastAsia="Times New Roman" w:cs="Times New Roman"/>
          <w:lang w:eastAsia="de-DE"/>
        </w:rPr>
        <w:t xml:space="preserve">(Leuchter) von </w:t>
      </w:r>
      <w:r w:rsidRPr="003177DD">
        <w:rPr>
          <w:rFonts w:eastAsia="Times New Roman" w:cs="Times New Roman"/>
          <w:b/>
          <w:bCs/>
          <w:rtl/>
          <w:lang w:eastAsia="de-DE"/>
        </w:rPr>
        <w:t>נור</w:t>
      </w:r>
      <w:r w:rsidRPr="003177DD">
        <w:rPr>
          <w:rFonts w:eastAsia="Times New Roman" w:cs="Times New Roman"/>
          <w:rtl/>
          <w:lang w:eastAsia="de-DE"/>
        </w:rPr>
        <w:t xml:space="preserve"> </w:t>
      </w:r>
      <w:r w:rsidRPr="003177DD">
        <w:rPr>
          <w:rFonts w:eastAsia="Times New Roman" w:cs="Times New Roman"/>
          <w:lang w:eastAsia="de-DE"/>
        </w:rPr>
        <w:t xml:space="preserve">(leuchten) wird direkt aus </w:t>
      </w:r>
      <w:r w:rsidRPr="003177DD">
        <w:rPr>
          <w:rFonts w:eastAsia="Times New Roman" w:cs="Times New Roman"/>
          <w:b/>
          <w:bCs/>
          <w:rtl/>
          <w:lang w:eastAsia="de-DE"/>
        </w:rPr>
        <w:t>זָהָב טָהוֹר</w:t>
      </w:r>
      <w:r w:rsidRPr="003177DD">
        <w:rPr>
          <w:rFonts w:eastAsia="Times New Roman" w:cs="Times New Roman"/>
          <w:rtl/>
          <w:lang w:eastAsia="de-DE"/>
        </w:rPr>
        <w:t xml:space="preserve"> </w:t>
      </w:r>
      <w:r w:rsidRPr="003177DD">
        <w:rPr>
          <w:rFonts w:eastAsia="Times New Roman" w:cs="Times New Roman"/>
          <w:lang w:eastAsia="de-DE"/>
        </w:rPr>
        <w:t>(reinem Gold) gefertigt, ohne Holzkern.</w:t>
      </w:r>
    </w:p>
    <w:p w14:paraId="777F19D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Herstellungstechnik </w:t>
      </w:r>
      <w:r w:rsidRPr="003177DD">
        <w:rPr>
          <w:rFonts w:eastAsia="Times New Roman" w:cs="Times New Roman"/>
          <w:b/>
          <w:bCs/>
          <w:rtl/>
          <w:lang w:eastAsia="de-DE"/>
        </w:rPr>
        <w:t>מִקְשָׁה תֵּעָשֶׂה הַמְּנוֹרָה</w:t>
      </w:r>
      <w:r w:rsidRPr="003177DD">
        <w:rPr>
          <w:rFonts w:eastAsia="Times New Roman" w:cs="Times New Roman"/>
          <w:rtl/>
          <w:lang w:eastAsia="de-DE"/>
        </w:rPr>
        <w:t xml:space="preserve"> </w:t>
      </w:r>
      <w:r w:rsidRPr="003177DD">
        <w:rPr>
          <w:rFonts w:eastAsia="Times New Roman" w:cs="Times New Roman"/>
          <w:lang w:eastAsia="de-DE"/>
        </w:rPr>
        <w:t xml:space="preserve">(in getriebener Arbeit soll der Leuchter gemacht werden) wiederholt </w:t>
      </w:r>
      <w:r w:rsidRPr="003177DD">
        <w:rPr>
          <w:rFonts w:eastAsia="Times New Roman" w:cs="Times New Roman"/>
          <w:b/>
          <w:bCs/>
          <w:rtl/>
          <w:lang w:eastAsia="de-DE"/>
        </w:rPr>
        <w:t>מִקְשָׁה</w:t>
      </w:r>
      <w:r w:rsidRPr="003177DD">
        <w:rPr>
          <w:rFonts w:eastAsia="Times New Roman" w:cs="Times New Roman"/>
          <w:rtl/>
          <w:lang w:eastAsia="de-DE"/>
        </w:rPr>
        <w:t xml:space="preserve"> </w:t>
      </w:r>
      <w:r w:rsidRPr="003177DD">
        <w:rPr>
          <w:rFonts w:eastAsia="Times New Roman" w:cs="Times New Roman"/>
          <w:lang w:eastAsia="de-DE"/>
        </w:rPr>
        <w:t xml:space="preserve">(getriebene Arbeit) von Vers 18 mit </w:t>
      </w:r>
      <w:r w:rsidRPr="003177DD">
        <w:rPr>
          <w:rFonts w:eastAsia="Times New Roman" w:cs="Times New Roman"/>
          <w:b/>
          <w:bCs/>
          <w:rtl/>
          <w:lang w:eastAsia="de-DE"/>
        </w:rPr>
        <w:t>תֵּעָשֶׂה</w:t>
      </w:r>
      <w:r w:rsidRPr="003177DD">
        <w:rPr>
          <w:rFonts w:eastAsia="Times New Roman" w:cs="Times New Roman"/>
          <w:rtl/>
          <w:lang w:eastAsia="de-DE"/>
        </w:rPr>
        <w:t xml:space="preserve"> </w:t>
      </w:r>
      <w:r w:rsidRPr="003177DD">
        <w:rPr>
          <w:rFonts w:eastAsia="Times New Roman" w:cs="Times New Roman"/>
          <w:lang w:eastAsia="de-DE"/>
        </w:rPr>
        <w:t xml:space="preserve">(3. Person Singular feminin Imperfekt Niphal von </w:t>
      </w:r>
      <w:r w:rsidRPr="003177DD">
        <w:rPr>
          <w:rFonts w:eastAsia="Times New Roman" w:cs="Times New Roman"/>
          <w:b/>
          <w:bCs/>
          <w:rtl/>
          <w:lang w:eastAsia="de-DE"/>
        </w:rPr>
        <w:t>עשׂה</w:t>
      </w:r>
      <w:r w:rsidRPr="003177DD">
        <w:rPr>
          <w:rFonts w:eastAsia="Times New Roman" w:cs="Times New Roman"/>
          <w:lang w:eastAsia="de-DE"/>
        </w:rPr>
        <w:t>) - das Niphal zeigt, dass der Leuchter "gemacht werden soll".</w:t>
      </w:r>
    </w:p>
    <w:p w14:paraId="620F9E61"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Grundstruktur </w:t>
      </w:r>
      <w:r w:rsidRPr="003177DD">
        <w:rPr>
          <w:rFonts w:eastAsia="Times New Roman" w:cs="Times New Roman"/>
          <w:b/>
          <w:bCs/>
          <w:rtl/>
          <w:lang w:eastAsia="de-DE"/>
        </w:rPr>
        <w:t>יְרֵכָהּ וְקָנָהּ</w:t>
      </w:r>
      <w:r w:rsidRPr="003177DD">
        <w:rPr>
          <w:rFonts w:eastAsia="Times New Roman" w:cs="Times New Roman"/>
          <w:rtl/>
          <w:lang w:eastAsia="de-DE"/>
        </w:rPr>
        <w:t xml:space="preserve"> </w:t>
      </w:r>
      <w:r w:rsidRPr="003177DD">
        <w:rPr>
          <w:rFonts w:eastAsia="Times New Roman" w:cs="Times New Roman"/>
          <w:lang w:eastAsia="de-DE"/>
        </w:rPr>
        <w:t xml:space="preserve">(ihr Fuß und ihr Schaft) zeigt </w:t>
      </w:r>
      <w:r w:rsidRPr="003177DD">
        <w:rPr>
          <w:rFonts w:eastAsia="Times New Roman" w:cs="Times New Roman"/>
          <w:b/>
          <w:bCs/>
          <w:rtl/>
          <w:lang w:eastAsia="de-DE"/>
        </w:rPr>
        <w:t>יָרֵךְ</w:t>
      </w:r>
      <w:r w:rsidRPr="003177DD">
        <w:rPr>
          <w:rFonts w:eastAsia="Times New Roman" w:cs="Times New Roman"/>
          <w:rtl/>
          <w:lang w:eastAsia="de-DE"/>
        </w:rPr>
        <w:t xml:space="preserve"> </w:t>
      </w:r>
      <w:r w:rsidRPr="003177DD">
        <w:rPr>
          <w:rFonts w:eastAsia="Times New Roman" w:cs="Times New Roman"/>
          <w:lang w:eastAsia="de-DE"/>
        </w:rPr>
        <w:t xml:space="preserve">(Schenkel, Fuß) und </w:t>
      </w:r>
      <w:r w:rsidRPr="003177DD">
        <w:rPr>
          <w:rFonts w:eastAsia="Times New Roman" w:cs="Times New Roman"/>
          <w:b/>
          <w:bCs/>
          <w:rtl/>
          <w:lang w:eastAsia="de-DE"/>
        </w:rPr>
        <w:t>קָנֶה</w:t>
      </w:r>
      <w:r w:rsidRPr="003177DD">
        <w:rPr>
          <w:rFonts w:eastAsia="Times New Roman" w:cs="Times New Roman"/>
          <w:rtl/>
          <w:lang w:eastAsia="de-DE"/>
        </w:rPr>
        <w:t xml:space="preserve"> </w:t>
      </w:r>
      <w:r w:rsidRPr="003177DD">
        <w:rPr>
          <w:rFonts w:eastAsia="Times New Roman" w:cs="Times New Roman"/>
          <w:lang w:eastAsia="de-DE"/>
        </w:rPr>
        <w:t>(Rohr, Schaft) als Grundelemente mit femininen Possessivsuffixen.</w:t>
      </w:r>
    </w:p>
    <w:p w14:paraId="0C3BD58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ornamentalen Elemente </w:t>
      </w:r>
      <w:r w:rsidRPr="003177DD">
        <w:rPr>
          <w:rFonts w:eastAsia="Times New Roman" w:cs="Times New Roman"/>
          <w:b/>
          <w:bCs/>
          <w:rtl/>
          <w:lang w:eastAsia="de-DE"/>
        </w:rPr>
        <w:t>גְּבִיעֶיהָ כַּפְתֹּרֶיהָ וּפְרָחֶיהָ מִמֶּנָּה יִהְיוּ</w:t>
      </w:r>
      <w:r w:rsidRPr="003177DD">
        <w:rPr>
          <w:rFonts w:eastAsia="Times New Roman" w:cs="Times New Roman"/>
          <w:rtl/>
          <w:lang w:eastAsia="de-DE"/>
        </w:rPr>
        <w:t xml:space="preserve"> </w:t>
      </w:r>
      <w:r w:rsidRPr="003177DD">
        <w:rPr>
          <w:rFonts w:eastAsia="Times New Roman" w:cs="Times New Roman"/>
          <w:lang w:eastAsia="de-DE"/>
        </w:rPr>
        <w:t xml:space="preserve">(ihre Kelche, ihre Knäufe und ihre Blüten sollen aus ihr sein) zeigen drei Schmuckelemente: </w:t>
      </w:r>
      <w:r w:rsidRPr="003177DD">
        <w:rPr>
          <w:rFonts w:eastAsia="Times New Roman" w:cs="Times New Roman"/>
          <w:b/>
          <w:bCs/>
          <w:rtl/>
          <w:lang w:eastAsia="de-DE"/>
        </w:rPr>
        <w:t>גָּבִיעַ</w:t>
      </w:r>
      <w:r w:rsidRPr="003177DD">
        <w:rPr>
          <w:rFonts w:eastAsia="Times New Roman" w:cs="Times New Roman"/>
          <w:rtl/>
          <w:lang w:eastAsia="de-DE"/>
        </w:rPr>
        <w:t xml:space="preserve"> </w:t>
      </w:r>
      <w:r w:rsidRPr="003177DD">
        <w:rPr>
          <w:rFonts w:eastAsia="Times New Roman" w:cs="Times New Roman"/>
          <w:lang w:eastAsia="de-DE"/>
        </w:rPr>
        <w:t xml:space="preserve">(Kelch), </w:t>
      </w:r>
      <w:r w:rsidRPr="003177DD">
        <w:rPr>
          <w:rFonts w:eastAsia="Times New Roman" w:cs="Times New Roman"/>
          <w:b/>
          <w:bCs/>
          <w:rtl/>
          <w:lang w:eastAsia="de-DE"/>
        </w:rPr>
        <w:t>כַּפְתּוֹר</w:t>
      </w:r>
      <w:r w:rsidRPr="003177DD">
        <w:rPr>
          <w:rFonts w:eastAsia="Times New Roman" w:cs="Times New Roman"/>
          <w:rtl/>
          <w:lang w:eastAsia="de-DE"/>
        </w:rPr>
        <w:t xml:space="preserve"> </w:t>
      </w:r>
      <w:r w:rsidRPr="003177DD">
        <w:rPr>
          <w:rFonts w:eastAsia="Times New Roman" w:cs="Times New Roman"/>
          <w:lang w:eastAsia="de-DE"/>
        </w:rPr>
        <w:t xml:space="preserve">(Knauf, Knospe) und </w:t>
      </w:r>
      <w:r w:rsidRPr="003177DD">
        <w:rPr>
          <w:rFonts w:eastAsia="Times New Roman" w:cs="Times New Roman"/>
          <w:b/>
          <w:bCs/>
          <w:rtl/>
          <w:lang w:eastAsia="de-DE"/>
        </w:rPr>
        <w:t>פֶּרַח</w:t>
      </w:r>
      <w:r w:rsidRPr="003177DD">
        <w:rPr>
          <w:rFonts w:eastAsia="Times New Roman" w:cs="Times New Roman"/>
          <w:rtl/>
          <w:lang w:eastAsia="de-DE"/>
        </w:rPr>
        <w:t xml:space="preserve"> </w:t>
      </w:r>
      <w:r w:rsidRPr="003177DD">
        <w:rPr>
          <w:rFonts w:eastAsia="Times New Roman" w:cs="Times New Roman"/>
          <w:lang w:eastAsia="de-DE"/>
        </w:rPr>
        <w:t xml:space="preserve">(Blüte). </w:t>
      </w:r>
      <w:r w:rsidRPr="003177DD">
        <w:rPr>
          <w:rFonts w:eastAsia="Times New Roman" w:cs="Times New Roman"/>
          <w:b/>
          <w:bCs/>
          <w:rtl/>
          <w:lang w:eastAsia="de-DE"/>
        </w:rPr>
        <w:t>מִמֶּנָּה יִהְיוּ</w:t>
      </w:r>
      <w:r w:rsidRPr="003177DD">
        <w:rPr>
          <w:rFonts w:eastAsia="Times New Roman" w:cs="Times New Roman"/>
          <w:rtl/>
          <w:lang w:eastAsia="de-DE"/>
        </w:rPr>
        <w:t xml:space="preserve"> </w:t>
      </w:r>
      <w:r w:rsidRPr="003177DD">
        <w:rPr>
          <w:rFonts w:eastAsia="Times New Roman" w:cs="Times New Roman"/>
          <w:lang w:eastAsia="de-DE"/>
        </w:rPr>
        <w:t>(aus ihr sollen sie sein) betont die Einheit aus einem Goldstück.</w:t>
      </w:r>
    </w:p>
    <w:p w14:paraId="6E7B0078" w14:textId="2B7CD256"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w:t>
      </w:r>
      <w:r w:rsidR="007779EF">
        <w:t xml:space="preserve">verwendet detailliertere griechische Begriffe: </w:t>
      </w:r>
      <w:proofErr w:type="spellStart"/>
      <w:r w:rsidR="007779EF">
        <w:t>οἱ</w:t>
      </w:r>
      <w:proofErr w:type="spellEnd"/>
      <w:r w:rsidR="007779EF">
        <w:t xml:space="preserve"> </w:t>
      </w:r>
      <w:proofErr w:type="spellStart"/>
      <w:r w:rsidR="007779EF">
        <w:t>κρ</w:t>
      </w:r>
      <w:proofErr w:type="spellEnd"/>
      <w:r w:rsidR="007779EF">
        <w:t xml:space="preserve">ατῆρες καὶ </w:t>
      </w:r>
      <w:proofErr w:type="spellStart"/>
      <w:r w:rsidR="007779EF">
        <w:t>οἱ</w:t>
      </w:r>
      <w:proofErr w:type="spellEnd"/>
      <w:r w:rsidR="007779EF">
        <w:t xml:space="preserve"> </w:t>
      </w:r>
      <w:proofErr w:type="spellStart"/>
      <w:r w:rsidR="007779EF">
        <w:t>σφ</w:t>
      </w:r>
      <w:proofErr w:type="spellEnd"/>
      <w:r w:rsidR="007779EF">
        <w:t xml:space="preserve">αιρωτῆρες καὶ </w:t>
      </w:r>
      <w:proofErr w:type="spellStart"/>
      <w:r w:rsidR="007779EF">
        <w:t>τὰ</w:t>
      </w:r>
      <w:proofErr w:type="spellEnd"/>
      <w:r w:rsidR="007779EF">
        <w:t xml:space="preserve"> </w:t>
      </w:r>
      <w:proofErr w:type="spellStart"/>
      <w:r w:rsidR="007779EF">
        <w:t>κρίν</w:t>
      </w:r>
      <w:proofErr w:type="spellEnd"/>
      <w:r w:rsidR="007779EF">
        <w:t xml:space="preserve">α ("die Mischkrüge, die Kugeln und die Lilien"), während der hebräische Text bei der Menora </w:t>
      </w:r>
      <w:r w:rsidR="007779EF">
        <w:rPr>
          <w:rtl/>
        </w:rPr>
        <w:t>גְּבִיעֶ֛יהָ כַּפְתֹּרֶ֥יהָ וּפְרָחֶ֖יהָ</w:t>
      </w:r>
      <w:r w:rsidR="007779EF">
        <w:t xml:space="preserve"> ("ihre Kelche, ihre Knäufe und ihre Blüten") verwendet.</w:t>
      </w:r>
    </w:p>
    <w:p w14:paraId="7FCDDB6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Herstellungsauftrag mit Material, Technik, Grundstruktur und ornamentalen Elementen in einheitlicher Fertigung.</w:t>
      </w:r>
    </w:p>
    <w:p w14:paraId="1767CABA" w14:textId="010DE525"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Das Gesetz führt den goldenen Leuchter als drittes </w:t>
      </w:r>
      <w:r w:rsidR="00D23AC8">
        <w:rPr>
          <w:rFonts w:eastAsia="Times New Roman" w:cs="Times New Roman"/>
          <w:lang w:eastAsia="de-DE"/>
        </w:rPr>
        <w:t>Hauptgerät</w:t>
      </w:r>
      <w:r w:rsidRPr="003177DD">
        <w:rPr>
          <w:rFonts w:eastAsia="Times New Roman" w:cs="Times New Roman"/>
          <w:lang w:eastAsia="de-DE"/>
        </w:rPr>
        <w:t xml:space="preserve"> ein, das als einziges komplett aus Gold in einem Stück gefertigt wird.</w:t>
      </w:r>
    </w:p>
    <w:p w14:paraId="03D90B3B"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25,32</w:t>
      </w:r>
    </w:p>
    <w:p w14:paraId="389078C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וְשִׁשָּׁ֣ה קָנִ֔ים יֹצְאִ֖ים מִצִּדֶּ֑יהָ שְׁלֹשָׁ֣ה׀ קְנֵ֣י מְנֹרָ֗ה מִצִּדָּהּ֙ הָאֶחָ֔ד וּשְׁלֹשָׁה֙ קְנֵ֣י מְנֹרָ֔ה מִצִּדָּ֖הּ הַשֵּׁנִֽי׃</w:t>
      </w:r>
    </w:p>
    <w:p w14:paraId="19753EEF"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sechs Arme sollen von seinen Seiten ausgehen: drei Arme des Leuchters aus seiner einen Seite und drei Arme des Leuchters aus seiner anderen Seite.</w:t>
      </w:r>
    </w:p>
    <w:p w14:paraId="41FC20DB"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27378DE4">
          <v:rect id="_x0000_i1719" style="width:0;height:1.5pt" o:hralign="center" o:hrstd="t" o:hr="t" fillcolor="#a0a0a0" stroked="f"/>
        </w:pict>
      </w:r>
    </w:p>
    <w:p w14:paraId="008536B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Armkonstruktion </w:t>
      </w:r>
      <w:r w:rsidRPr="003177DD">
        <w:rPr>
          <w:rFonts w:eastAsia="Times New Roman" w:cs="Times New Roman"/>
          <w:b/>
          <w:bCs/>
          <w:rtl/>
          <w:lang w:eastAsia="de-DE"/>
        </w:rPr>
        <w:t>וְשִׁשָּׁה קָנִים יֹצְאִים מִצִּדֶּיהָ</w:t>
      </w:r>
      <w:r w:rsidRPr="003177DD">
        <w:rPr>
          <w:rFonts w:eastAsia="Times New Roman" w:cs="Times New Roman"/>
          <w:rtl/>
          <w:lang w:eastAsia="de-DE"/>
        </w:rPr>
        <w:t xml:space="preserve"> </w:t>
      </w:r>
      <w:r w:rsidRPr="003177DD">
        <w:rPr>
          <w:rFonts w:eastAsia="Times New Roman" w:cs="Times New Roman"/>
          <w:lang w:eastAsia="de-DE"/>
        </w:rPr>
        <w:t xml:space="preserve">(und sechs Arme sollen ausgehen von ihren Seiten) zeigt </w:t>
      </w:r>
      <w:r w:rsidRPr="003177DD">
        <w:rPr>
          <w:rFonts w:eastAsia="Times New Roman" w:cs="Times New Roman"/>
          <w:b/>
          <w:bCs/>
          <w:rtl/>
          <w:lang w:eastAsia="de-DE"/>
        </w:rPr>
        <w:t>שִׁשָּׁה קָנִים</w:t>
      </w:r>
      <w:r w:rsidRPr="003177DD">
        <w:rPr>
          <w:rFonts w:eastAsia="Times New Roman" w:cs="Times New Roman"/>
          <w:rtl/>
          <w:lang w:eastAsia="de-DE"/>
        </w:rPr>
        <w:t xml:space="preserve"> </w:t>
      </w:r>
      <w:r w:rsidRPr="003177DD">
        <w:rPr>
          <w:rFonts w:eastAsia="Times New Roman" w:cs="Times New Roman"/>
          <w:lang w:eastAsia="de-DE"/>
        </w:rPr>
        <w:t xml:space="preserve">(sechs Arme) - </w:t>
      </w:r>
      <w:r w:rsidRPr="003177DD">
        <w:rPr>
          <w:rFonts w:eastAsia="Times New Roman" w:cs="Times New Roman"/>
          <w:b/>
          <w:bCs/>
          <w:rtl/>
          <w:lang w:eastAsia="de-DE"/>
        </w:rPr>
        <w:t>קָנֶה</w:t>
      </w:r>
      <w:r w:rsidRPr="003177DD">
        <w:rPr>
          <w:rFonts w:eastAsia="Times New Roman" w:cs="Times New Roman"/>
          <w:rtl/>
          <w:lang w:eastAsia="de-DE"/>
        </w:rPr>
        <w:t xml:space="preserve"> </w:t>
      </w:r>
      <w:r w:rsidRPr="003177DD">
        <w:rPr>
          <w:rFonts w:eastAsia="Times New Roman" w:cs="Times New Roman"/>
          <w:lang w:eastAsia="de-DE"/>
        </w:rPr>
        <w:t xml:space="preserve">hier als "Arm" des Leuchters. </w:t>
      </w:r>
      <w:r w:rsidRPr="003177DD">
        <w:rPr>
          <w:rFonts w:eastAsia="Times New Roman" w:cs="Times New Roman"/>
          <w:b/>
          <w:bCs/>
          <w:rtl/>
          <w:lang w:eastAsia="de-DE"/>
        </w:rPr>
        <w:t>יֹצְאִים</w:t>
      </w:r>
      <w:r w:rsidRPr="003177DD">
        <w:rPr>
          <w:rFonts w:eastAsia="Times New Roman" w:cs="Times New Roman"/>
          <w:rtl/>
          <w:lang w:eastAsia="de-DE"/>
        </w:rPr>
        <w:t xml:space="preserve"> </w:t>
      </w:r>
      <w:r w:rsidRPr="003177DD">
        <w:rPr>
          <w:rFonts w:eastAsia="Times New Roman" w:cs="Times New Roman"/>
          <w:lang w:eastAsia="de-DE"/>
        </w:rPr>
        <w:t xml:space="preserve">(ausgehende) als Partizip Qal Plural von </w:t>
      </w:r>
      <w:r w:rsidRPr="003177DD">
        <w:rPr>
          <w:rFonts w:eastAsia="Times New Roman" w:cs="Times New Roman"/>
          <w:b/>
          <w:bCs/>
          <w:rtl/>
          <w:lang w:eastAsia="de-DE"/>
        </w:rPr>
        <w:t>יצא</w:t>
      </w:r>
      <w:r w:rsidRPr="003177DD">
        <w:rPr>
          <w:rFonts w:eastAsia="Times New Roman" w:cs="Times New Roman"/>
          <w:rtl/>
          <w:lang w:eastAsia="de-DE"/>
        </w:rPr>
        <w:t xml:space="preserve"> </w:t>
      </w:r>
      <w:r w:rsidRPr="003177DD">
        <w:rPr>
          <w:rFonts w:eastAsia="Times New Roman" w:cs="Times New Roman"/>
          <w:lang w:eastAsia="de-DE"/>
        </w:rPr>
        <w:t xml:space="preserve">(ausgehen). </w:t>
      </w:r>
      <w:r w:rsidRPr="003177DD">
        <w:rPr>
          <w:rFonts w:eastAsia="Times New Roman" w:cs="Times New Roman"/>
          <w:b/>
          <w:bCs/>
          <w:rtl/>
          <w:lang w:eastAsia="de-DE"/>
        </w:rPr>
        <w:t>מִצִּדֶּיהָ</w:t>
      </w:r>
      <w:r w:rsidRPr="003177DD">
        <w:rPr>
          <w:rFonts w:eastAsia="Times New Roman" w:cs="Times New Roman"/>
          <w:rtl/>
          <w:lang w:eastAsia="de-DE"/>
        </w:rPr>
        <w:t xml:space="preserve"> </w:t>
      </w:r>
      <w:r w:rsidRPr="003177DD">
        <w:rPr>
          <w:rFonts w:eastAsia="Times New Roman" w:cs="Times New Roman"/>
          <w:lang w:eastAsia="de-DE"/>
        </w:rPr>
        <w:t>(von ihren Seiten) mit femininem Possessivsuffix.</w:t>
      </w:r>
    </w:p>
    <w:p w14:paraId="1190FD6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symmetrische Verteilung </w:t>
      </w:r>
      <w:r w:rsidRPr="003177DD">
        <w:rPr>
          <w:rFonts w:eastAsia="Times New Roman" w:cs="Times New Roman"/>
          <w:b/>
          <w:bCs/>
          <w:rtl/>
          <w:lang w:eastAsia="de-DE"/>
        </w:rPr>
        <w:t>שְׁלֹשָׁה קְנֵי מְנֹרָה מִצִּדָּהּ הָאֶחָד וּשְׁלֹשָׁה קְנֵי מְנֹרָה מִצִּדָּהּ הַשֵּׁנִי</w:t>
      </w:r>
      <w:r w:rsidRPr="003177DD">
        <w:rPr>
          <w:rFonts w:eastAsia="Times New Roman" w:cs="Times New Roman"/>
          <w:rtl/>
          <w:lang w:eastAsia="de-DE"/>
        </w:rPr>
        <w:t xml:space="preserve"> </w:t>
      </w:r>
      <w:r w:rsidRPr="003177DD">
        <w:rPr>
          <w:rFonts w:eastAsia="Times New Roman" w:cs="Times New Roman"/>
          <w:lang w:eastAsia="de-DE"/>
        </w:rPr>
        <w:t xml:space="preserve">(drei Arme des Leuchters von seiner einen Seite und drei Arme des Leuchters von seiner anderen Seite) zeigt die genaue Aufteilung. Die Konstruktverbindung </w:t>
      </w:r>
      <w:r w:rsidRPr="003177DD">
        <w:rPr>
          <w:rFonts w:eastAsia="Times New Roman" w:cs="Times New Roman"/>
          <w:b/>
          <w:bCs/>
          <w:rtl/>
          <w:lang w:eastAsia="de-DE"/>
        </w:rPr>
        <w:t>קְנֵי מְנֹרָה</w:t>
      </w:r>
      <w:r w:rsidRPr="003177DD">
        <w:rPr>
          <w:rFonts w:eastAsia="Times New Roman" w:cs="Times New Roman"/>
          <w:rtl/>
          <w:lang w:eastAsia="de-DE"/>
        </w:rPr>
        <w:t xml:space="preserve"> </w:t>
      </w:r>
      <w:r w:rsidRPr="003177DD">
        <w:rPr>
          <w:rFonts w:eastAsia="Times New Roman" w:cs="Times New Roman"/>
          <w:lang w:eastAsia="de-DE"/>
        </w:rPr>
        <w:t xml:space="preserve">(Arme des Leuchters) wird für beide Seiten wiederholt. </w:t>
      </w:r>
      <w:r w:rsidRPr="003177DD">
        <w:rPr>
          <w:rFonts w:eastAsia="Times New Roman" w:cs="Times New Roman"/>
          <w:b/>
          <w:bCs/>
          <w:rtl/>
          <w:lang w:eastAsia="de-DE"/>
        </w:rPr>
        <w:t>הָאֶחָד</w:t>
      </w:r>
      <w:r w:rsidRPr="003177DD">
        <w:rPr>
          <w:rFonts w:eastAsia="Times New Roman" w:cs="Times New Roman"/>
          <w:rtl/>
          <w:lang w:eastAsia="de-DE"/>
        </w:rPr>
        <w:t xml:space="preserve"> </w:t>
      </w:r>
      <w:r w:rsidRPr="003177DD">
        <w:rPr>
          <w:rFonts w:eastAsia="Times New Roman" w:cs="Times New Roman"/>
          <w:lang w:eastAsia="de-DE"/>
        </w:rPr>
        <w:t xml:space="preserve">(der eine) und </w:t>
      </w:r>
      <w:r w:rsidRPr="003177DD">
        <w:rPr>
          <w:rFonts w:eastAsia="Times New Roman" w:cs="Times New Roman"/>
          <w:b/>
          <w:bCs/>
          <w:rtl/>
          <w:lang w:eastAsia="de-DE"/>
        </w:rPr>
        <w:t>הַשֵּׁנִי</w:t>
      </w:r>
      <w:r w:rsidRPr="003177DD">
        <w:rPr>
          <w:rFonts w:eastAsia="Times New Roman" w:cs="Times New Roman"/>
          <w:rtl/>
          <w:lang w:eastAsia="de-DE"/>
        </w:rPr>
        <w:t xml:space="preserve"> </w:t>
      </w:r>
      <w:r w:rsidRPr="003177DD">
        <w:rPr>
          <w:rFonts w:eastAsia="Times New Roman" w:cs="Times New Roman"/>
          <w:lang w:eastAsia="de-DE"/>
        </w:rPr>
        <w:t>(der zweite) unterscheiden die beiden Seiten.</w:t>
      </w:r>
    </w:p>
    <w:p w14:paraId="0256E42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lastRenderedPageBreak/>
        <w:t>Die LXX</w:t>
      </w:r>
      <w:r w:rsidRPr="003177DD">
        <w:rPr>
          <w:rFonts w:eastAsia="Times New Roman" w:cs="Times New Roman"/>
          <w:lang w:eastAsia="de-DE"/>
        </w:rPr>
        <w:t xml:space="preserve"> übersetzt </w:t>
      </w:r>
      <w:r w:rsidRPr="003177DD">
        <w:rPr>
          <w:rFonts w:eastAsia="Times New Roman" w:cs="Times New Roman"/>
          <w:b/>
          <w:bCs/>
          <w:rtl/>
          <w:lang w:eastAsia="de-DE"/>
        </w:rPr>
        <w:t>קָנֶה</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κλάδος</w:t>
      </w:r>
      <w:proofErr w:type="spellEnd"/>
      <w:r w:rsidRPr="003177DD">
        <w:rPr>
          <w:rFonts w:eastAsia="Times New Roman" w:cs="Times New Roman"/>
          <w:lang w:eastAsia="de-DE"/>
        </w:rPr>
        <w:t xml:space="preserve"> (Zweig) und macht damit die organische, baumähnliche Struktur deutlicher.</w:t>
      </w:r>
    </w:p>
    <w:p w14:paraId="5A7AF821"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Konstruktionsangabe mit Gesamtzahl und symmetrischer </w:t>
      </w:r>
      <w:proofErr w:type="spellStart"/>
      <w:r w:rsidRPr="003177DD">
        <w:rPr>
          <w:rFonts w:eastAsia="Times New Roman" w:cs="Times New Roman"/>
          <w:lang w:eastAsia="de-DE"/>
        </w:rPr>
        <w:t>Verteilungsspecifikation</w:t>
      </w:r>
      <w:proofErr w:type="spellEnd"/>
      <w:r w:rsidRPr="003177DD">
        <w:rPr>
          <w:rFonts w:eastAsia="Times New Roman" w:cs="Times New Roman"/>
          <w:lang w:eastAsia="de-DE"/>
        </w:rPr>
        <w:t>.</w:t>
      </w:r>
    </w:p>
    <w:p w14:paraId="3A8DF14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etabliert die siebenarmige Struktur des Leuchters: sechs seitliche Arme plus der mittlere Hauptschaft ergeben sieben Lichtträger.</w:t>
      </w:r>
    </w:p>
    <w:p w14:paraId="726E1D70"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25,33</w:t>
      </w:r>
    </w:p>
    <w:p w14:paraId="056C3A11"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שְׁלֹשָׁ֣ה גְ֠בִעִים מְֽשֻׁקָּדִ֞ים בַּקָּנֶ֣ה הָאֶחָד֮ כַּפְתֹּ֣ר וָפֶרַח֒ וּשְׁלֹשָׁ֣ה גְבִעִ֗ים מְשֻׁקָּדִ֛ים בַּקָּנֶ֥ה הָאֶחָ֖ד כַּפְתֹּ֣ר וָפָ֑רַח כֵּ֚ן לְשֵׁ֣שֶׁת הַקָּנִ֔ים הַיֹּצְאִ֖ים מִן־הַמְּנֹרָֽה׃</w:t>
      </w:r>
    </w:p>
    <w:p w14:paraId="23FC52B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Drei Kelche, mandelblütenförmig, an dem einen Arm: Knauf und Blüte; und drei Kelche, mandelblütenförmig, an dem anderen Arm: Knauf und Blüte; so für die sechs Arme, die von dem Leuchter ausgehen.</w:t>
      </w:r>
    </w:p>
    <w:p w14:paraId="21FD8388"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194B3DD2">
          <v:rect id="_x0000_i1720" style="width:0;height:1.5pt" o:hralign="center" o:hrstd="t" o:hr="t" fillcolor="#a0a0a0" stroked="f"/>
        </w:pict>
      </w:r>
    </w:p>
    <w:p w14:paraId="15ABBE7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detaillierte Ornamentbeschreibung </w:t>
      </w:r>
      <w:r w:rsidRPr="003177DD">
        <w:rPr>
          <w:rFonts w:eastAsia="Times New Roman" w:cs="Times New Roman"/>
          <w:b/>
          <w:bCs/>
          <w:rtl/>
          <w:lang w:eastAsia="de-DE"/>
        </w:rPr>
        <w:t>שְׁלֹשָׁה גְבִעִים מְשֻׁקָּדִים בַּקָּנֶה הָאֶחָד</w:t>
      </w:r>
      <w:r w:rsidRPr="003177DD">
        <w:rPr>
          <w:rFonts w:eastAsia="Times New Roman" w:cs="Times New Roman"/>
          <w:rtl/>
          <w:lang w:eastAsia="de-DE"/>
        </w:rPr>
        <w:t xml:space="preserve"> </w:t>
      </w:r>
      <w:r w:rsidRPr="003177DD">
        <w:rPr>
          <w:rFonts w:eastAsia="Times New Roman" w:cs="Times New Roman"/>
          <w:lang w:eastAsia="de-DE"/>
        </w:rPr>
        <w:t xml:space="preserve">(drei Kelche, mandelblütenförmig, am einen Arm) zeigt </w:t>
      </w:r>
      <w:r w:rsidRPr="003177DD">
        <w:rPr>
          <w:rFonts w:eastAsia="Times New Roman" w:cs="Times New Roman"/>
          <w:b/>
          <w:bCs/>
          <w:rtl/>
          <w:lang w:eastAsia="de-DE"/>
        </w:rPr>
        <w:t>גְבִעִים</w:t>
      </w:r>
      <w:r w:rsidRPr="003177DD">
        <w:rPr>
          <w:rFonts w:eastAsia="Times New Roman" w:cs="Times New Roman"/>
          <w:rtl/>
          <w:lang w:eastAsia="de-DE"/>
        </w:rPr>
        <w:t xml:space="preserve"> </w:t>
      </w:r>
      <w:r w:rsidRPr="003177DD">
        <w:rPr>
          <w:rFonts w:eastAsia="Times New Roman" w:cs="Times New Roman"/>
          <w:lang w:eastAsia="de-DE"/>
        </w:rPr>
        <w:t xml:space="preserve">(Kelche) als Plural von </w:t>
      </w:r>
      <w:r w:rsidRPr="003177DD">
        <w:rPr>
          <w:rFonts w:eastAsia="Times New Roman" w:cs="Times New Roman"/>
          <w:b/>
          <w:bCs/>
          <w:rtl/>
          <w:lang w:eastAsia="de-DE"/>
        </w:rPr>
        <w:t>גָּבִיעַ</w:t>
      </w:r>
      <w:r w:rsidRPr="003177DD">
        <w:rPr>
          <w:rFonts w:eastAsia="Times New Roman" w:cs="Times New Roman"/>
          <w:lang w:eastAsia="de-DE"/>
        </w:rPr>
        <w:t xml:space="preserve">. </w:t>
      </w:r>
      <w:r w:rsidRPr="003177DD">
        <w:rPr>
          <w:rFonts w:eastAsia="Times New Roman" w:cs="Times New Roman"/>
          <w:b/>
          <w:bCs/>
          <w:rtl/>
          <w:lang w:eastAsia="de-DE"/>
        </w:rPr>
        <w:t>מְשֻׁקָּדִים</w:t>
      </w:r>
      <w:r w:rsidRPr="003177DD">
        <w:rPr>
          <w:rFonts w:eastAsia="Times New Roman" w:cs="Times New Roman"/>
          <w:rtl/>
          <w:lang w:eastAsia="de-DE"/>
        </w:rPr>
        <w:t xml:space="preserve"> </w:t>
      </w:r>
      <w:r w:rsidRPr="003177DD">
        <w:rPr>
          <w:rFonts w:eastAsia="Times New Roman" w:cs="Times New Roman"/>
          <w:lang w:eastAsia="de-DE"/>
        </w:rPr>
        <w:t xml:space="preserve">(mandelblütenförmig) ist Partizip Pual von </w:t>
      </w:r>
      <w:r w:rsidRPr="003177DD">
        <w:rPr>
          <w:rFonts w:eastAsia="Times New Roman" w:cs="Times New Roman"/>
          <w:b/>
          <w:bCs/>
          <w:rtl/>
          <w:lang w:eastAsia="de-DE"/>
        </w:rPr>
        <w:t>שׁקד</w:t>
      </w:r>
      <w:r w:rsidRPr="003177DD">
        <w:rPr>
          <w:rFonts w:eastAsia="Times New Roman" w:cs="Times New Roman"/>
          <w:rtl/>
          <w:lang w:eastAsia="de-DE"/>
        </w:rPr>
        <w:t xml:space="preserve"> </w:t>
      </w:r>
      <w:r w:rsidRPr="003177DD">
        <w:rPr>
          <w:rFonts w:eastAsia="Times New Roman" w:cs="Times New Roman"/>
          <w:lang w:eastAsia="de-DE"/>
        </w:rPr>
        <w:t>- die Ornamente ahmen Mandelblüten nach.</w:t>
      </w:r>
    </w:p>
    <w:p w14:paraId="78B6AEB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zusätzlichen Elemente </w:t>
      </w:r>
      <w:r w:rsidRPr="003177DD">
        <w:rPr>
          <w:rFonts w:eastAsia="Times New Roman" w:cs="Times New Roman"/>
          <w:b/>
          <w:bCs/>
          <w:rtl/>
          <w:lang w:eastAsia="de-DE"/>
        </w:rPr>
        <w:t>כַּפְתֹּר וָפֶרַח</w:t>
      </w:r>
      <w:r w:rsidRPr="003177DD">
        <w:rPr>
          <w:rFonts w:eastAsia="Times New Roman" w:cs="Times New Roman"/>
          <w:rtl/>
          <w:lang w:eastAsia="de-DE"/>
        </w:rPr>
        <w:t xml:space="preserve"> </w:t>
      </w:r>
      <w:r w:rsidRPr="003177DD">
        <w:rPr>
          <w:rFonts w:eastAsia="Times New Roman" w:cs="Times New Roman"/>
          <w:lang w:eastAsia="de-DE"/>
        </w:rPr>
        <w:t xml:space="preserve">(Knauf und Blüte) ergänzen jeden Arm. Diese Elemente werden für den zweiten Arm wiederholt: </w:t>
      </w:r>
      <w:r w:rsidRPr="003177DD">
        <w:rPr>
          <w:rFonts w:eastAsia="Times New Roman" w:cs="Times New Roman"/>
          <w:b/>
          <w:bCs/>
          <w:rtl/>
          <w:lang w:eastAsia="de-DE"/>
        </w:rPr>
        <w:t>וּשְׁלֹשָׁה גְבִעִים מְשֻׁקָּדִים בַּקָּנֶה הָאֶחָד כַּפְתֹּר וָפָרַח</w:t>
      </w:r>
      <w:r w:rsidRPr="003177DD">
        <w:rPr>
          <w:rFonts w:eastAsia="Times New Roman" w:cs="Times New Roman"/>
          <w:lang w:eastAsia="de-DE"/>
        </w:rPr>
        <w:t>.</w:t>
      </w:r>
    </w:p>
    <w:p w14:paraId="1358F03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Verallgemeinerung </w:t>
      </w:r>
      <w:r w:rsidRPr="003177DD">
        <w:rPr>
          <w:rFonts w:eastAsia="Times New Roman" w:cs="Times New Roman"/>
          <w:b/>
          <w:bCs/>
          <w:rtl/>
          <w:lang w:eastAsia="de-DE"/>
        </w:rPr>
        <w:t>כֵּן לְשֵׁשֶׁת הַקָּנִים הַיֹּצְאִים מִן־הַמְּנֹרָה</w:t>
      </w:r>
      <w:r w:rsidRPr="003177DD">
        <w:rPr>
          <w:rFonts w:eastAsia="Times New Roman" w:cs="Times New Roman"/>
          <w:rtl/>
          <w:lang w:eastAsia="de-DE"/>
        </w:rPr>
        <w:t xml:space="preserve"> </w:t>
      </w:r>
      <w:r w:rsidRPr="003177DD">
        <w:rPr>
          <w:rFonts w:eastAsia="Times New Roman" w:cs="Times New Roman"/>
          <w:lang w:eastAsia="de-DE"/>
        </w:rPr>
        <w:t xml:space="preserve">(so für die sechs Arme, die von dem Leuchter ausgehen) zeigt </w:t>
      </w:r>
      <w:r w:rsidRPr="003177DD">
        <w:rPr>
          <w:rFonts w:eastAsia="Times New Roman" w:cs="Times New Roman"/>
          <w:b/>
          <w:bCs/>
          <w:rtl/>
          <w:lang w:eastAsia="de-DE"/>
        </w:rPr>
        <w:t>כֵּן</w:t>
      </w:r>
      <w:r w:rsidRPr="003177DD">
        <w:rPr>
          <w:rFonts w:eastAsia="Times New Roman" w:cs="Times New Roman"/>
          <w:rtl/>
          <w:lang w:eastAsia="de-DE"/>
        </w:rPr>
        <w:t xml:space="preserve"> </w:t>
      </w:r>
      <w:r w:rsidRPr="003177DD">
        <w:rPr>
          <w:rFonts w:eastAsia="Times New Roman" w:cs="Times New Roman"/>
          <w:lang w:eastAsia="de-DE"/>
        </w:rPr>
        <w:t xml:space="preserve">(so) als Entsprechungsformel. </w:t>
      </w:r>
      <w:r w:rsidRPr="003177DD">
        <w:rPr>
          <w:rFonts w:eastAsia="Times New Roman" w:cs="Times New Roman"/>
          <w:b/>
          <w:bCs/>
          <w:rtl/>
          <w:lang w:eastAsia="de-DE"/>
        </w:rPr>
        <w:t>שֵׁשֶׁת הַקָּנִים</w:t>
      </w:r>
      <w:r w:rsidRPr="003177DD">
        <w:rPr>
          <w:rFonts w:eastAsia="Times New Roman" w:cs="Times New Roman"/>
          <w:rtl/>
          <w:lang w:eastAsia="de-DE"/>
        </w:rPr>
        <w:t xml:space="preserve"> </w:t>
      </w:r>
      <w:r w:rsidRPr="003177DD">
        <w:rPr>
          <w:rFonts w:eastAsia="Times New Roman" w:cs="Times New Roman"/>
          <w:lang w:eastAsia="de-DE"/>
        </w:rPr>
        <w:t xml:space="preserve">(die sechs Arme) mit </w:t>
      </w:r>
      <w:r w:rsidRPr="003177DD">
        <w:rPr>
          <w:rFonts w:eastAsia="Times New Roman" w:cs="Times New Roman"/>
          <w:b/>
          <w:bCs/>
          <w:rtl/>
          <w:lang w:eastAsia="de-DE"/>
        </w:rPr>
        <w:t>הַיֹּצְאִים</w:t>
      </w:r>
      <w:r w:rsidRPr="003177DD">
        <w:rPr>
          <w:rFonts w:eastAsia="Times New Roman" w:cs="Times New Roman"/>
          <w:rtl/>
          <w:lang w:eastAsia="de-DE"/>
        </w:rPr>
        <w:t xml:space="preserve"> </w:t>
      </w:r>
      <w:r w:rsidRPr="003177DD">
        <w:rPr>
          <w:rFonts w:eastAsia="Times New Roman" w:cs="Times New Roman"/>
          <w:lang w:eastAsia="de-DE"/>
        </w:rPr>
        <w:t>(die ausgehenden) als Partizip mit Artikel.</w:t>
      </w:r>
    </w:p>
    <w:p w14:paraId="5603D96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שׁקד</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κεκ</w:t>
      </w:r>
      <w:proofErr w:type="spellEnd"/>
      <w:r w:rsidRPr="003177DD">
        <w:rPr>
          <w:rFonts w:eastAsia="Times New Roman" w:cs="Times New Roman"/>
          <w:lang w:eastAsia="de-DE"/>
        </w:rPr>
        <w:t>αρυωμένος (nussförmig) und interpretiert die Mandelform als allgemeine Nussgestalt.</w:t>
      </w:r>
    </w:p>
    <w:p w14:paraId="6CB7139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Detaillierte Ornamentbeschreibung für einen Arm, Wiederholung für den zweiten und Verallgemeinerung auf alle sechs Arme.</w:t>
      </w:r>
    </w:p>
    <w:p w14:paraId="467747E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beschreibt die üppige Verzierung jedes Arms mit drei mandelblütenförmigen Kelchen plus Knäufen und Blüten - insgesamt fünf Ornamente pro Arm.</w:t>
      </w:r>
    </w:p>
    <w:p w14:paraId="690EE7E6"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25,34</w:t>
      </w:r>
    </w:p>
    <w:p w14:paraId="7BE3411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וּבַמְּנֹרָ֖ה אַרְבָּעָ֣ה גְבִעִ֑ים מְשֻׁקָּדִ֔ים כַּפְתֹּרֶ֖יהָ וּפְרָחֶֽיהָ׃</w:t>
      </w:r>
    </w:p>
    <w:p w14:paraId="5845D837"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an dem Leuchter vier Kelche, mandelblütenförmig: seine Knäufe und seine Blüten.</w:t>
      </w:r>
    </w:p>
    <w:p w14:paraId="0A84985D"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768F5A88">
          <v:rect id="_x0000_i1721" style="width:0;height:1.5pt" o:hralign="center" o:hrstd="t" o:hr="t" fillcolor="#a0a0a0" stroked="f"/>
        </w:pict>
      </w:r>
    </w:p>
    <w:p w14:paraId="1BD5EE3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lastRenderedPageBreak/>
        <w:t>Kommentar:</w:t>
      </w:r>
      <w:r w:rsidRPr="003177DD">
        <w:rPr>
          <w:rFonts w:eastAsia="Times New Roman" w:cs="Times New Roman"/>
          <w:lang w:eastAsia="de-DE"/>
        </w:rPr>
        <w:t xml:space="preserve"> Die Ornamentierung des Hauptschafts </w:t>
      </w:r>
      <w:r w:rsidRPr="003177DD">
        <w:rPr>
          <w:rFonts w:eastAsia="Times New Roman" w:cs="Times New Roman"/>
          <w:b/>
          <w:bCs/>
          <w:rtl/>
          <w:lang w:eastAsia="de-DE"/>
        </w:rPr>
        <w:t>וּבַמְּנֹרָה אַרְבָּעָה גְבִעִים מְשֻׁקָּדִים</w:t>
      </w:r>
      <w:r w:rsidRPr="003177DD">
        <w:rPr>
          <w:rFonts w:eastAsia="Times New Roman" w:cs="Times New Roman"/>
          <w:rtl/>
          <w:lang w:eastAsia="de-DE"/>
        </w:rPr>
        <w:t xml:space="preserve"> </w:t>
      </w:r>
      <w:r w:rsidRPr="003177DD">
        <w:rPr>
          <w:rFonts w:eastAsia="Times New Roman" w:cs="Times New Roman"/>
          <w:lang w:eastAsia="de-DE"/>
        </w:rPr>
        <w:t xml:space="preserve">(und am Leuchter vier Kelche, mandelblütenförmig) zeigt die Verzierung des mittleren Schafts. </w:t>
      </w:r>
      <w:r w:rsidRPr="003177DD">
        <w:rPr>
          <w:rFonts w:eastAsia="Times New Roman" w:cs="Times New Roman"/>
          <w:b/>
          <w:bCs/>
          <w:rtl/>
          <w:lang w:eastAsia="de-DE"/>
        </w:rPr>
        <w:t>אַרְבָּעָה גְבִעִים</w:t>
      </w:r>
      <w:r w:rsidRPr="003177DD">
        <w:rPr>
          <w:rFonts w:eastAsia="Times New Roman" w:cs="Times New Roman"/>
          <w:rtl/>
          <w:lang w:eastAsia="de-DE"/>
        </w:rPr>
        <w:t xml:space="preserve"> </w:t>
      </w:r>
      <w:r w:rsidRPr="003177DD">
        <w:rPr>
          <w:rFonts w:eastAsia="Times New Roman" w:cs="Times New Roman"/>
          <w:lang w:eastAsia="de-DE"/>
        </w:rPr>
        <w:t>(vier Kelche) - mehr als an jedem einzelnen Arm, da der Hauptschaft höher und zentraler ist.</w:t>
      </w:r>
    </w:p>
    <w:p w14:paraId="7920AA4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zusätzlichen Ornamente </w:t>
      </w:r>
      <w:r w:rsidRPr="003177DD">
        <w:rPr>
          <w:rFonts w:eastAsia="Times New Roman" w:cs="Times New Roman"/>
          <w:b/>
          <w:bCs/>
          <w:rtl/>
          <w:lang w:eastAsia="de-DE"/>
        </w:rPr>
        <w:t>כַּפְתֹּרֶיהָ וּפְרָחֶיהָ</w:t>
      </w:r>
      <w:r w:rsidRPr="003177DD">
        <w:rPr>
          <w:rFonts w:eastAsia="Times New Roman" w:cs="Times New Roman"/>
          <w:rtl/>
          <w:lang w:eastAsia="de-DE"/>
        </w:rPr>
        <w:t xml:space="preserve"> </w:t>
      </w:r>
      <w:r w:rsidRPr="003177DD">
        <w:rPr>
          <w:rFonts w:eastAsia="Times New Roman" w:cs="Times New Roman"/>
          <w:lang w:eastAsia="de-DE"/>
        </w:rPr>
        <w:t>(seine Knäufe und seine Blüten) mit femininen Possessivsuffixen zeigen die vollständige Ausstattung des Hauptschafts mit allen Ornamenttypen.</w:t>
      </w:r>
    </w:p>
    <w:p w14:paraId="7531D1D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behält die </w:t>
      </w:r>
      <w:proofErr w:type="spellStart"/>
      <w:r w:rsidRPr="003177DD">
        <w:rPr>
          <w:rFonts w:eastAsia="Times New Roman" w:cs="Times New Roman"/>
          <w:lang w:eastAsia="de-DE"/>
        </w:rPr>
        <w:t>Vierzahl</w:t>
      </w:r>
      <w:proofErr w:type="spellEnd"/>
      <w:r w:rsidRPr="003177DD">
        <w:rPr>
          <w:rFonts w:eastAsia="Times New Roman" w:cs="Times New Roman"/>
          <w:lang w:eastAsia="de-DE"/>
        </w:rPr>
        <w:t xml:space="preserve"> bei und macht damit die besondere Ausstattung des Hauptschafts deutlich.</w:t>
      </w:r>
    </w:p>
    <w:p w14:paraId="134B1F5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Ornamentbeschreibung für den Hauptschaft mit Mengendifferenzierung und vollständiger Ausstattung.</w:t>
      </w:r>
    </w:p>
    <w:p w14:paraId="43FEDD9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unterscheidet zwischen den sechs Seitenarmen (je drei Kelche) und dem Hauptschaft (vier Kelche) und zeigt damit die hierarchische Struktur des Leuchters.</w:t>
      </w:r>
    </w:p>
    <w:p w14:paraId="2386F904"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25,35</w:t>
      </w:r>
    </w:p>
    <w:p w14:paraId="0C0BD32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וְכַפְתֹּ֡ר תַּחַת֩ שְׁנֵ֨י הַקָּנִ֜ים מִמֶּ֗נָּה וְכַפְתֹּר֙ תַּ֣חַת שְׁנֵ֤י הַקָּנִים֙ מִמֶּ֔נָּה וְכַפְתֹּ֕ר תַּחַת־שְׁנֵ֥י הַקָּנִ֖ים מִמֶּ֑נָּה לְשֵׁ֨שֶׁת֙ הַקָּנִ֔ים הַיֹּצְאִ֖ים מִן־הַמְּנֹרָֽה׃</w:t>
      </w:r>
    </w:p>
    <w:p w14:paraId="3CB0BB6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zwar ein Knauf unter zwei Armen aus ihm, und ein Knauf unter zwei Armen aus ihm, und ein Knauf unter zwei Armen aus ihm, für die sechs Arme, die von dem Leuchter ausgehen.</w:t>
      </w:r>
    </w:p>
    <w:p w14:paraId="6311A997"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74910AEA">
          <v:rect id="_x0000_i1722" style="width:0;height:1.5pt" o:hralign="center" o:hrstd="t" o:hr="t" fillcolor="#a0a0a0" stroked="f"/>
        </w:pict>
      </w:r>
    </w:p>
    <w:p w14:paraId="37A403E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systematische Anordnung der Knäufe </w:t>
      </w:r>
      <w:r w:rsidRPr="003177DD">
        <w:rPr>
          <w:rFonts w:eastAsia="Times New Roman" w:cs="Times New Roman"/>
          <w:b/>
          <w:bCs/>
          <w:rtl/>
          <w:lang w:eastAsia="de-DE"/>
        </w:rPr>
        <w:t>וְכַפְתֹּר תַּחַת שְׁנֵי הַקָּנִים מִמֶּנָּה</w:t>
      </w:r>
      <w:r w:rsidRPr="003177DD">
        <w:rPr>
          <w:rFonts w:eastAsia="Times New Roman" w:cs="Times New Roman"/>
          <w:rtl/>
          <w:lang w:eastAsia="de-DE"/>
        </w:rPr>
        <w:t xml:space="preserve"> </w:t>
      </w:r>
      <w:r w:rsidRPr="003177DD">
        <w:rPr>
          <w:rFonts w:eastAsia="Times New Roman" w:cs="Times New Roman"/>
          <w:lang w:eastAsia="de-DE"/>
        </w:rPr>
        <w:t xml:space="preserve">(und ein Knauf unter zwei Armen aus ihr) wird dreimal wiederholt und zeigt die strukturelle Gliederung des Hauptschafts. </w:t>
      </w:r>
      <w:r w:rsidRPr="003177DD">
        <w:rPr>
          <w:rFonts w:eastAsia="Times New Roman" w:cs="Times New Roman"/>
          <w:b/>
          <w:bCs/>
          <w:rtl/>
          <w:lang w:eastAsia="de-DE"/>
        </w:rPr>
        <w:t>תַּחַת</w:t>
      </w:r>
      <w:r w:rsidRPr="003177DD">
        <w:rPr>
          <w:rFonts w:eastAsia="Times New Roman" w:cs="Times New Roman"/>
          <w:rtl/>
          <w:lang w:eastAsia="de-DE"/>
        </w:rPr>
        <w:t xml:space="preserve"> </w:t>
      </w:r>
      <w:r w:rsidRPr="003177DD">
        <w:rPr>
          <w:rFonts w:eastAsia="Times New Roman" w:cs="Times New Roman"/>
          <w:lang w:eastAsia="de-DE"/>
        </w:rPr>
        <w:t xml:space="preserve">(unter) mit </w:t>
      </w:r>
      <w:r w:rsidRPr="003177DD">
        <w:rPr>
          <w:rFonts w:eastAsia="Times New Roman" w:cs="Times New Roman"/>
          <w:b/>
          <w:bCs/>
          <w:rtl/>
          <w:lang w:eastAsia="de-DE"/>
        </w:rPr>
        <w:t>שְׁנֵי הַקָּנִים</w:t>
      </w:r>
      <w:r w:rsidRPr="003177DD">
        <w:rPr>
          <w:rFonts w:eastAsia="Times New Roman" w:cs="Times New Roman"/>
          <w:rtl/>
          <w:lang w:eastAsia="de-DE"/>
        </w:rPr>
        <w:t xml:space="preserve"> </w:t>
      </w:r>
      <w:r w:rsidRPr="003177DD">
        <w:rPr>
          <w:rFonts w:eastAsia="Times New Roman" w:cs="Times New Roman"/>
          <w:lang w:eastAsia="de-DE"/>
        </w:rPr>
        <w:t>(zwei Armen) zeigt, dass jeweils zwei gegenüberliegende Arme von einem gemeinsamen Knauf ausgehen.</w:t>
      </w:r>
    </w:p>
    <w:p w14:paraId="2A35E2E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rtl/>
          <w:lang w:eastAsia="de-DE"/>
        </w:rPr>
        <w:t>מִמֶּנָּה</w:t>
      </w:r>
      <w:r w:rsidRPr="003177DD">
        <w:rPr>
          <w:rFonts w:eastAsia="Times New Roman" w:cs="Times New Roman"/>
          <w:rtl/>
          <w:lang w:eastAsia="de-DE"/>
        </w:rPr>
        <w:t xml:space="preserve"> </w:t>
      </w:r>
      <w:r w:rsidRPr="003177DD">
        <w:rPr>
          <w:rFonts w:eastAsia="Times New Roman" w:cs="Times New Roman"/>
          <w:lang w:eastAsia="de-DE"/>
        </w:rPr>
        <w:t>(aus ihr) mit femininem Possessivsuffix betont dreimal die organische Verbindung mit dem Hauptschaft.</w:t>
      </w:r>
    </w:p>
    <w:p w14:paraId="704D62D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abschließende Erklärung </w:t>
      </w:r>
      <w:r w:rsidRPr="003177DD">
        <w:rPr>
          <w:rFonts w:eastAsia="Times New Roman" w:cs="Times New Roman"/>
          <w:b/>
          <w:bCs/>
          <w:rtl/>
          <w:lang w:eastAsia="de-DE"/>
        </w:rPr>
        <w:t>לְשֵׁשֶׁת הַקָּנִים הַיֹּצְאִים מִן־הַמְּנֹרָה</w:t>
      </w:r>
      <w:r w:rsidRPr="003177DD">
        <w:rPr>
          <w:rFonts w:eastAsia="Times New Roman" w:cs="Times New Roman"/>
          <w:rtl/>
          <w:lang w:eastAsia="de-DE"/>
        </w:rPr>
        <w:t xml:space="preserve"> </w:t>
      </w:r>
      <w:r w:rsidRPr="003177DD">
        <w:rPr>
          <w:rFonts w:eastAsia="Times New Roman" w:cs="Times New Roman"/>
          <w:lang w:eastAsia="de-DE"/>
        </w:rPr>
        <w:t>(für die sechs Arme, die von dem Leuchter ausgehen) bestätigt, dass die drei Knäufe für alle sechs Seitenarme zuständig sind - jeweils ein Knauf für zwei gegenüberliegende Arme.</w:t>
      </w:r>
    </w:p>
    <w:p w14:paraId="63D4FC0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behält die dreifache Wiederholung bei und macht damit die systematische Konstruktion deutlich.</w:t>
      </w:r>
    </w:p>
    <w:p w14:paraId="7CD4E451"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Dreifache Wiederholung der gleichen Konstruktionsangabe mit abschließender Erklärung der Gesamtstruktur.</w:t>
      </w:r>
    </w:p>
    <w:p w14:paraId="0E47E07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zeigt die dreigeteilte Gliederung des Hauptschafts durch drei Knäufe, von denen jeweils zwei Arme ausgehen, was der natürlichen Aststruktur eines Baumes entspricht.</w:t>
      </w:r>
    </w:p>
    <w:p w14:paraId="767B7545"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lastRenderedPageBreak/>
        <w:t>Exodus 25,36</w:t>
      </w:r>
    </w:p>
    <w:p w14:paraId="794EC6CF"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כַּפְתֹּרֵיהֶ֥ם וּקְנֹתָ֖ם מִמֶּ֣נָּה יִהְי֑וּ כֻּלָּ֛הּ מִקְשָׁ֥ה אַחַ֖ת זָהָ֥ב טָהֽוֹר׃</w:t>
      </w:r>
    </w:p>
    <w:p w14:paraId="5E2DDF0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Ihre Knäufe und ihre Arme sollen aus ihm sein; der ganze Leuchter soll eine getriebene Arbeit, aus reinem Gold sein.</w:t>
      </w:r>
    </w:p>
    <w:p w14:paraId="20D1AB58"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7B5CA86B">
          <v:rect id="_x0000_i1723" style="width:0;height:1.5pt" o:hralign="center" o:hrstd="t" o:hr="t" fillcolor="#a0a0a0" stroked="f"/>
        </w:pict>
      </w:r>
    </w:p>
    <w:p w14:paraId="26A7115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Einheitsbetonung </w:t>
      </w:r>
      <w:r w:rsidRPr="003177DD">
        <w:rPr>
          <w:rFonts w:eastAsia="Times New Roman" w:cs="Times New Roman"/>
          <w:b/>
          <w:bCs/>
          <w:rtl/>
          <w:lang w:eastAsia="de-DE"/>
        </w:rPr>
        <w:t>כַּפְתֹּרֵיהֶם וּקְנֹתָם מִמֶּנָּה יִהְיוּ</w:t>
      </w:r>
      <w:r w:rsidRPr="003177DD">
        <w:rPr>
          <w:rFonts w:eastAsia="Times New Roman" w:cs="Times New Roman"/>
          <w:rtl/>
          <w:lang w:eastAsia="de-DE"/>
        </w:rPr>
        <w:t xml:space="preserve"> </w:t>
      </w:r>
      <w:r w:rsidRPr="003177DD">
        <w:rPr>
          <w:rFonts w:eastAsia="Times New Roman" w:cs="Times New Roman"/>
          <w:lang w:eastAsia="de-DE"/>
        </w:rPr>
        <w:t xml:space="preserve">(ihre Knäufe und ihre Arme sollen aus ihm sein) fasst alle Elemente zusammen. </w:t>
      </w:r>
      <w:r w:rsidRPr="003177DD">
        <w:rPr>
          <w:rFonts w:eastAsia="Times New Roman" w:cs="Times New Roman"/>
          <w:b/>
          <w:bCs/>
          <w:rtl/>
          <w:lang w:eastAsia="de-DE"/>
        </w:rPr>
        <w:t>כַּפְתֹּרֵיהֶם</w:t>
      </w:r>
      <w:r w:rsidRPr="003177DD">
        <w:rPr>
          <w:rFonts w:eastAsia="Times New Roman" w:cs="Times New Roman"/>
          <w:rtl/>
          <w:lang w:eastAsia="de-DE"/>
        </w:rPr>
        <w:t xml:space="preserve"> </w:t>
      </w:r>
      <w:r w:rsidRPr="003177DD">
        <w:rPr>
          <w:rFonts w:eastAsia="Times New Roman" w:cs="Times New Roman"/>
          <w:lang w:eastAsia="de-DE"/>
        </w:rPr>
        <w:t xml:space="preserve">(ihre Knäufe) und </w:t>
      </w:r>
      <w:r w:rsidRPr="003177DD">
        <w:rPr>
          <w:rFonts w:eastAsia="Times New Roman" w:cs="Times New Roman"/>
          <w:b/>
          <w:bCs/>
          <w:rtl/>
          <w:lang w:eastAsia="de-DE"/>
        </w:rPr>
        <w:t>קְנֹתָם</w:t>
      </w:r>
      <w:r w:rsidRPr="003177DD">
        <w:rPr>
          <w:rFonts w:eastAsia="Times New Roman" w:cs="Times New Roman"/>
          <w:rtl/>
          <w:lang w:eastAsia="de-DE"/>
        </w:rPr>
        <w:t xml:space="preserve"> </w:t>
      </w:r>
      <w:r w:rsidRPr="003177DD">
        <w:rPr>
          <w:rFonts w:eastAsia="Times New Roman" w:cs="Times New Roman"/>
          <w:lang w:eastAsia="de-DE"/>
        </w:rPr>
        <w:t xml:space="preserve">(ihre Arme) mit maskulinen Possessivsuffixen 3. Person Plural, </w:t>
      </w:r>
      <w:r w:rsidRPr="003177DD">
        <w:rPr>
          <w:rFonts w:eastAsia="Times New Roman" w:cs="Times New Roman"/>
          <w:b/>
          <w:bCs/>
          <w:rtl/>
          <w:lang w:eastAsia="de-DE"/>
        </w:rPr>
        <w:t>מִמֶּנָּה</w:t>
      </w:r>
      <w:r w:rsidRPr="003177DD">
        <w:rPr>
          <w:rFonts w:eastAsia="Times New Roman" w:cs="Times New Roman"/>
          <w:rtl/>
          <w:lang w:eastAsia="de-DE"/>
        </w:rPr>
        <w:t xml:space="preserve"> </w:t>
      </w:r>
      <w:r w:rsidRPr="003177DD">
        <w:rPr>
          <w:rFonts w:eastAsia="Times New Roman" w:cs="Times New Roman"/>
          <w:lang w:eastAsia="de-DE"/>
        </w:rPr>
        <w:t xml:space="preserve">(aus ihr) mit femininem Possessivsuffix bezieht sich auf die </w:t>
      </w:r>
      <w:r w:rsidRPr="003177DD">
        <w:rPr>
          <w:rFonts w:eastAsia="Times New Roman" w:cs="Times New Roman"/>
          <w:b/>
          <w:bCs/>
          <w:rtl/>
          <w:lang w:eastAsia="de-DE"/>
        </w:rPr>
        <w:t>מְנוֹרָה</w:t>
      </w:r>
      <w:r w:rsidRPr="003177DD">
        <w:rPr>
          <w:rFonts w:eastAsia="Times New Roman" w:cs="Times New Roman"/>
          <w:lang w:eastAsia="de-DE"/>
        </w:rPr>
        <w:t>.</w:t>
      </w:r>
    </w:p>
    <w:p w14:paraId="7251A75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Gesamtcharakterisierung </w:t>
      </w:r>
      <w:r w:rsidRPr="003177DD">
        <w:rPr>
          <w:rFonts w:eastAsia="Times New Roman" w:cs="Times New Roman"/>
          <w:b/>
          <w:bCs/>
          <w:rtl/>
          <w:lang w:eastAsia="de-DE"/>
        </w:rPr>
        <w:t>כֻּלָּהּ מִקְשָׁה אַחַת זָהָב טָהוֹר</w:t>
      </w:r>
      <w:r w:rsidRPr="003177DD">
        <w:rPr>
          <w:rFonts w:eastAsia="Times New Roman" w:cs="Times New Roman"/>
          <w:rtl/>
          <w:lang w:eastAsia="de-DE"/>
        </w:rPr>
        <w:t xml:space="preserve"> </w:t>
      </w:r>
      <w:r w:rsidRPr="003177DD">
        <w:rPr>
          <w:rFonts w:eastAsia="Times New Roman" w:cs="Times New Roman"/>
          <w:lang w:eastAsia="de-DE"/>
        </w:rPr>
        <w:t xml:space="preserve">(ganz sie, eine getriebene Arbeit aus reinem Gold) betont die Einheitlichkeit dreifach: </w:t>
      </w:r>
      <w:r w:rsidRPr="003177DD">
        <w:rPr>
          <w:rFonts w:eastAsia="Times New Roman" w:cs="Times New Roman"/>
          <w:b/>
          <w:bCs/>
          <w:rtl/>
          <w:lang w:eastAsia="de-DE"/>
        </w:rPr>
        <w:t>כֻּלָּהּ</w:t>
      </w:r>
      <w:r w:rsidRPr="003177DD">
        <w:rPr>
          <w:rFonts w:eastAsia="Times New Roman" w:cs="Times New Roman"/>
          <w:rtl/>
          <w:lang w:eastAsia="de-DE"/>
        </w:rPr>
        <w:t xml:space="preserve"> </w:t>
      </w:r>
      <w:r w:rsidRPr="003177DD">
        <w:rPr>
          <w:rFonts w:eastAsia="Times New Roman" w:cs="Times New Roman"/>
          <w:lang w:eastAsia="de-DE"/>
        </w:rPr>
        <w:t xml:space="preserve">(ganz sie), </w:t>
      </w:r>
      <w:r w:rsidRPr="003177DD">
        <w:rPr>
          <w:rFonts w:eastAsia="Times New Roman" w:cs="Times New Roman"/>
          <w:b/>
          <w:bCs/>
          <w:rtl/>
          <w:lang w:eastAsia="de-DE"/>
        </w:rPr>
        <w:t>מִקְשָׁה אַחַת</w:t>
      </w:r>
      <w:r w:rsidRPr="003177DD">
        <w:rPr>
          <w:rFonts w:eastAsia="Times New Roman" w:cs="Times New Roman"/>
          <w:rtl/>
          <w:lang w:eastAsia="de-DE"/>
        </w:rPr>
        <w:t xml:space="preserve"> </w:t>
      </w:r>
      <w:r w:rsidRPr="003177DD">
        <w:rPr>
          <w:rFonts w:eastAsia="Times New Roman" w:cs="Times New Roman"/>
          <w:lang w:eastAsia="de-DE"/>
        </w:rPr>
        <w:t xml:space="preserve">(eine getriebene Arbeit) und </w:t>
      </w:r>
      <w:r w:rsidRPr="003177DD">
        <w:rPr>
          <w:rFonts w:eastAsia="Times New Roman" w:cs="Times New Roman"/>
          <w:b/>
          <w:bCs/>
          <w:rtl/>
          <w:lang w:eastAsia="de-DE"/>
        </w:rPr>
        <w:t>זָהָב טָהוֹר</w:t>
      </w:r>
      <w:r w:rsidRPr="003177DD">
        <w:rPr>
          <w:rFonts w:eastAsia="Times New Roman" w:cs="Times New Roman"/>
          <w:rtl/>
          <w:lang w:eastAsia="de-DE"/>
        </w:rPr>
        <w:t xml:space="preserve"> </w:t>
      </w:r>
      <w:r w:rsidRPr="003177DD">
        <w:rPr>
          <w:rFonts w:eastAsia="Times New Roman" w:cs="Times New Roman"/>
          <w:lang w:eastAsia="de-DE"/>
        </w:rPr>
        <w:t xml:space="preserve">(reines Gold). </w:t>
      </w:r>
      <w:r w:rsidRPr="003177DD">
        <w:rPr>
          <w:rFonts w:eastAsia="Times New Roman" w:cs="Times New Roman"/>
          <w:b/>
          <w:bCs/>
          <w:rtl/>
          <w:lang w:eastAsia="de-DE"/>
        </w:rPr>
        <w:t>אַחַת</w:t>
      </w:r>
      <w:r w:rsidRPr="003177DD">
        <w:rPr>
          <w:rFonts w:eastAsia="Times New Roman" w:cs="Times New Roman"/>
          <w:rtl/>
          <w:lang w:eastAsia="de-DE"/>
        </w:rPr>
        <w:t xml:space="preserve"> </w:t>
      </w:r>
      <w:r w:rsidRPr="003177DD">
        <w:rPr>
          <w:rFonts w:eastAsia="Times New Roman" w:cs="Times New Roman"/>
          <w:lang w:eastAsia="de-DE"/>
        </w:rPr>
        <w:t>(eine) betont die Einheit aus einem Stück.</w:t>
      </w:r>
    </w:p>
    <w:p w14:paraId="418DF2A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מִקְשָׁה אַחַת</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τορευτὸν</w:t>
      </w:r>
      <w:proofErr w:type="spellEnd"/>
      <w:r w:rsidRPr="003177DD">
        <w:rPr>
          <w:rFonts w:eastAsia="Times New Roman" w:cs="Times New Roman"/>
          <w:lang w:eastAsia="de-DE"/>
        </w:rPr>
        <w:t xml:space="preserve"> </w:t>
      </w:r>
      <w:proofErr w:type="spellStart"/>
      <w:r w:rsidRPr="003177DD">
        <w:rPr>
          <w:rFonts w:eastAsia="Times New Roman" w:cs="Times New Roman"/>
          <w:lang w:eastAsia="de-DE"/>
        </w:rPr>
        <w:t>ἓν</w:t>
      </w:r>
      <w:proofErr w:type="spellEnd"/>
      <w:r w:rsidRPr="003177DD">
        <w:rPr>
          <w:rFonts w:eastAsia="Times New Roman" w:cs="Times New Roman"/>
          <w:lang w:eastAsia="de-DE"/>
        </w:rPr>
        <w:t xml:space="preserve"> (ein getriebenes [Werk]) und unterstreicht die Einheitlichkeit.</w:t>
      </w:r>
    </w:p>
    <w:p w14:paraId="7DA1B02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Zusammenfassende Einheitsbetonung mit dreifacher Charakterisierung der Gesamtkonstruktion.</w:t>
      </w:r>
    </w:p>
    <w:p w14:paraId="3EF09633"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betont den wichtigsten Aspekt des Leuchters: trotz seiner Komplexität ist er aus einem einzigen Goldstück in einem Arbeitsgang hergestellt.</w:t>
      </w:r>
    </w:p>
    <w:p w14:paraId="2EBEF314"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25,37</w:t>
      </w:r>
    </w:p>
    <w:p w14:paraId="6E8003D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וְעָשִׂ֥יתָ אֶת־נֵרֹתֶ֖יהָ שִׁבְעָ֑ה וְהֶֽעֱלָה֙ אֶת־נֵ֣רֹתֶ֔יהָ וְהֵאִ֖יר עַל־עֵ֥בֶר פָּנֶֽיהָ׃</w:t>
      </w:r>
    </w:p>
    <w:p w14:paraId="4020CE3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du sollst seine sieben Lampen machen; und man soll seine Lampen aufsetzen, und er soll gegenüber seiner Vorderseite leuchten.</w:t>
      </w:r>
    </w:p>
    <w:p w14:paraId="4594C05E"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2CB602FD">
          <v:rect id="_x0000_i1724" style="width:0;height:1.5pt" o:hralign="center" o:hrstd="t" o:hr="t" fillcolor="#a0a0a0" stroked="f"/>
        </w:pict>
      </w:r>
    </w:p>
    <w:p w14:paraId="76A4B78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Lampenanfertigung </w:t>
      </w:r>
      <w:r w:rsidRPr="003177DD">
        <w:rPr>
          <w:rFonts w:eastAsia="Times New Roman" w:cs="Times New Roman"/>
          <w:b/>
          <w:bCs/>
          <w:rtl/>
          <w:lang w:eastAsia="de-DE"/>
        </w:rPr>
        <w:t>וְעָשִׂיתָ אֶת־נֵרֹתֶיהָ שִׁבְעָה</w:t>
      </w:r>
      <w:r w:rsidRPr="003177DD">
        <w:rPr>
          <w:rFonts w:eastAsia="Times New Roman" w:cs="Times New Roman"/>
          <w:rtl/>
          <w:lang w:eastAsia="de-DE"/>
        </w:rPr>
        <w:t xml:space="preserve"> </w:t>
      </w:r>
      <w:r w:rsidRPr="003177DD">
        <w:rPr>
          <w:rFonts w:eastAsia="Times New Roman" w:cs="Times New Roman"/>
          <w:lang w:eastAsia="de-DE"/>
        </w:rPr>
        <w:t xml:space="preserve">(und du sollst machen seine Lampen sieben) zeigt </w:t>
      </w:r>
      <w:r w:rsidRPr="003177DD">
        <w:rPr>
          <w:rFonts w:eastAsia="Times New Roman" w:cs="Times New Roman"/>
          <w:b/>
          <w:bCs/>
          <w:rtl/>
          <w:lang w:eastAsia="de-DE"/>
        </w:rPr>
        <w:t>עָשִׂיתָ</w:t>
      </w:r>
      <w:r w:rsidRPr="003177DD">
        <w:rPr>
          <w:rFonts w:eastAsia="Times New Roman" w:cs="Times New Roman"/>
          <w:rtl/>
          <w:lang w:eastAsia="de-DE"/>
        </w:rPr>
        <w:t xml:space="preserve"> </w:t>
      </w:r>
      <w:r w:rsidRPr="003177DD">
        <w:rPr>
          <w:rFonts w:eastAsia="Times New Roman" w:cs="Times New Roman"/>
          <w:lang w:eastAsia="de-DE"/>
        </w:rPr>
        <w:t xml:space="preserve">(2. Person Singular maskulin Perfekt Qal von </w:t>
      </w:r>
      <w:r w:rsidRPr="003177DD">
        <w:rPr>
          <w:rFonts w:eastAsia="Times New Roman" w:cs="Times New Roman"/>
          <w:b/>
          <w:bCs/>
          <w:rtl/>
          <w:lang w:eastAsia="de-DE"/>
        </w:rPr>
        <w:t>עשׂה</w:t>
      </w:r>
      <w:r w:rsidRPr="003177DD">
        <w:rPr>
          <w:rFonts w:eastAsia="Times New Roman" w:cs="Times New Roman"/>
          <w:lang w:eastAsia="de-DE"/>
        </w:rPr>
        <w:t xml:space="preserve">) mit waw-consecutivum. </w:t>
      </w:r>
      <w:r w:rsidRPr="003177DD">
        <w:rPr>
          <w:rFonts w:eastAsia="Times New Roman" w:cs="Times New Roman"/>
          <w:b/>
          <w:bCs/>
          <w:rtl/>
          <w:lang w:eastAsia="de-DE"/>
        </w:rPr>
        <w:t>נֵרֹתֶיהָ שִׁבְעָה</w:t>
      </w:r>
      <w:r w:rsidRPr="003177DD">
        <w:rPr>
          <w:rFonts w:eastAsia="Times New Roman" w:cs="Times New Roman"/>
          <w:rtl/>
          <w:lang w:eastAsia="de-DE"/>
        </w:rPr>
        <w:t xml:space="preserve"> </w:t>
      </w:r>
      <w:r w:rsidRPr="003177DD">
        <w:rPr>
          <w:rFonts w:eastAsia="Times New Roman" w:cs="Times New Roman"/>
          <w:lang w:eastAsia="de-DE"/>
        </w:rPr>
        <w:t xml:space="preserve">(seine sieben Lampen) - </w:t>
      </w:r>
      <w:r w:rsidRPr="003177DD">
        <w:rPr>
          <w:rFonts w:eastAsia="Times New Roman" w:cs="Times New Roman"/>
          <w:b/>
          <w:bCs/>
          <w:rtl/>
          <w:lang w:eastAsia="de-DE"/>
        </w:rPr>
        <w:t>נֵר</w:t>
      </w:r>
      <w:r w:rsidRPr="003177DD">
        <w:rPr>
          <w:rFonts w:eastAsia="Times New Roman" w:cs="Times New Roman"/>
          <w:rtl/>
          <w:lang w:eastAsia="de-DE"/>
        </w:rPr>
        <w:t xml:space="preserve"> </w:t>
      </w:r>
      <w:r w:rsidRPr="003177DD">
        <w:rPr>
          <w:rFonts w:eastAsia="Times New Roman" w:cs="Times New Roman"/>
          <w:lang w:eastAsia="de-DE"/>
        </w:rPr>
        <w:t xml:space="preserve">(Lampe) im Plural mit femininem Possessivsuffix und der Kardinalzahl </w:t>
      </w:r>
      <w:r w:rsidRPr="003177DD">
        <w:rPr>
          <w:rFonts w:eastAsia="Times New Roman" w:cs="Times New Roman"/>
          <w:b/>
          <w:bCs/>
          <w:rtl/>
          <w:lang w:eastAsia="de-DE"/>
        </w:rPr>
        <w:t>שִׁבְעָה</w:t>
      </w:r>
      <w:r w:rsidRPr="003177DD">
        <w:rPr>
          <w:rFonts w:eastAsia="Times New Roman" w:cs="Times New Roman"/>
          <w:rtl/>
          <w:lang w:eastAsia="de-DE"/>
        </w:rPr>
        <w:t xml:space="preserve"> </w:t>
      </w:r>
      <w:r w:rsidRPr="003177DD">
        <w:rPr>
          <w:rFonts w:eastAsia="Times New Roman" w:cs="Times New Roman"/>
          <w:lang w:eastAsia="de-DE"/>
        </w:rPr>
        <w:t>(sieben). Die sieben Lampen entsprechen den sieben Armen (sechs Seitenarme plus Hauptschaft).</w:t>
      </w:r>
    </w:p>
    <w:p w14:paraId="2822A186"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Das Aufsetzen der Lampen </w:t>
      </w:r>
      <w:r w:rsidRPr="003177DD">
        <w:rPr>
          <w:rFonts w:eastAsia="Times New Roman" w:cs="Times New Roman"/>
          <w:b/>
          <w:bCs/>
          <w:rtl/>
          <w:lang w:eastAsia="de-DE"/>
        </w:rPr>
        <w:t>וְהֶעֱלָה אֶת־נֵרֹתֶיהָ</w:t>
      </w:r>
      <w:r w:rsidRPr="003177DD">
        <w:rPr>
          <w:rFonts w:eastAsia="Times New Roman" w:cs="Times New Roman"/>
          <w:rtl/>
          <w:lang w:eastAsia="de-DE"/>
        </w:rPr>
        <w:t xml:space="preserve"> </w:t>
      </w:r>
      <w:r w:rsidRPr="003177DD">
        <w:rPr>
          <w:rFonts w:eastAsia="Times New Roman" w:cs="Times New Roman"/>
          <w:lang w:eastAsia="de-DE"/>
        </w:rPr>
        <w:t xml:space="preserve">(und man soll aufsetzen seine Lampen) zeigt </w:t>
      </w:r>
      <w:r w:rsidRPr="003177DD">
        <w:rPr>
          <w:rFonts w:eastAsia="Times New Roman" w:cs="Times New Roman"/>
          <w:b/>
          <w:bCs/>
          <w:rtl/>
          <w:lang w:eastAsia="de-DE"/>
        </w:rPr>
        <w:t>הֶעֱלָה</w:t>
      </w:r>
      <w:r w:rsidRPr="003177DD">
        <w:rPr>
          <w:rFonts w:eastAsia="Times New Roman" w:cs="Times New Roman"/>
          <w:rtl/>
          <w:lang w:eastAsia="de-DE"/>
        </w:rPr>
        <w:t xml:space="preserve"> </w:t>
      </w:r>
      <w:r w:rsidRPr="003177DD">
        <w:rPr>
          <w:rFonts w:eastAsia="Times New Roman" w:cs="Times New Roman"/>
          <w:lang w:eastAsia="de-DE"/>
        </w:rPr>
        <w:t xml:space="preserve">(3. Person Singular maskulin Hiphil Perfekt von </w:t>
      </w:r>
      <w:r w:rsidRPr="003177DD">
        <w:rPr>
          <w:rFonts w:eastAsia="Times New Roman" w:cs="Times New Roman"/>
          <w:b/>
          <w:bCs/>
          <w:rtl/>
          <w:lang w:eastAsia="de-DE"/>
        </w:rPr>
        <w:t>עלה</w:t>
      </w:r>
      <w:r w:rsidRPr="003177DD">
        <w:rPr>
          <w:rFonts w:eastAsia="Times New Roman" w:cs="Times New Roman"/>
          <w:lang w:eastAsia="de-DE"/>
        </w:rPr>
        <w:t>) mit waw-consecutivum - das Hiphil bedeutet "hinaufbringen, aufsetzen".</w:t>
      </w:r>
    </w:p>
    <w:p w14:paraId="539B4A8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Lichtfunktion </w:t>
      </w:r>
      <w:r w:rsidRPr="003177DD">
        <w:rPr>
          <w:rFonts w:eastAsia="Times New Roman" w:cs="Times New Roman"/>
          <w:b/>
          <w:bCs/>
          <w:rtl/>
          <w:lang w:eastAsia="de-DE"/>
        </w:rPr>
        <w:t>וְהֵאִיר עַל־עֵבֶר פָּנֶיהָ</w:t>
      </w:r>
      <w:r w:rsidRPr="003177DD">
        <w:rPr>
          <w:rFonts w:eastAsia="Times New Roman" w:cs="Times New Roman"/>
          <w:rtl/>
          <w:lang w:eastAsia="de-DE"/>
        </w:rPr>
        <w:t xml:space="preserve"> </w:t>
      </w:r>
      <w:r w:rsidRPr="003177DD">
        <w:rPr>
          <w:rFonts w:eastAsia="Times New Roman" w:cs="Times New Roman"/>
          <w:lang w:eastAsia="de-DE"/>
        </w:rPr>
        <w:t xml:space="preserve">(und er soll leuchten gegenüber seiner Vorderseite) zeigt </w:t>
      </w:r>
      <w:r w:rsidRPr="003177DD">
        <w:rPr>
          <w:rFonts w:eastAsia="Times New Roman" w:cs="Times New Roman"/>
          <w:b/>
          <w:bCs/>
          <w:rtl/>
          <w:lang w:eastAsia="de-DE"/>
        </w:rPr>
        <w:t>הֵאִיר</w:t>
      </w:r>
      <w:r w:rsidRPr="003177DD">
        <w:rPr>
          <w:rFonts w:eastAsia="Times New Roman" w:cs="Times New Roman"/>
          <w:rtl/>
          <w:lang w:eastAsia="de-DE"/>
        </w:rPr>
        <w:t xml:space="preserve"> </w:t>
      </w:r>
      <w:r w:rsidRPr="003177DD">
        <w:rPr>
          <w:rFonts w:eastAsia="Times New Roman" w:cs="Times New Roman"/>
          <w:lang w:eastAsia="de-DE"/>
        </w:rPr>
        <w:t xml:space="preserve">(3. Person Singular maskulin Hiphil Perfekt von </w:t>
      </w:r>
      <w:r w:rsidRPr="003177DD">
        <w:rPr>
          <w:rFonts w:eastAsia="Times New Roman" w:cs="Times New Roman"/>
          <w:b/>
          <w:bCs/>
          <w:rtl/>
          <w:lang w:eastAsia="de-DE"/>
        </w:rPr>
        <w:t>אור</w:t>
      </w:r>
      <w:r w:rsidRPr="003177DD">
        <w:rPr>
          <w:rFonts w:eastAsia="Times New Roman" w:cs="Times New Roman"/>
          <w:lang w:eastAsia="de-DE"/>
        </w:rPr>
        <w:t xml:space="preserve">) mit waw-consecutivum - "leuchten </w:t>
      </w:r>
      <w:r w:rsidRPr="003177DD">
        <w:rPr>
          <w:rFonts w:eastAsia="Times New Roman" w:cs="Times New Roman"/>
          <w:lang w:eastAsia="de-DE"/>
        </w:rPr>
        <w:lastRenderedPageBreak/>
        <w:t xml:space="preserve">lassen". </w:t>
      </w:r>
      <w:r w:rsidRPr="003177DD">
        <w:rPr>
          <w:rFonts w:eastAsia="Times New Roman" w:cs="Times New Roman"/>
          <w:b/>
          <w:bCs/>
          <w:rtl/>
          <w:lang w:eastAsia="de-DE"/>
        </w:rPr>
        <w:t>עַל־עֵבֶר פָּנֶיהָ</w:t>
      </w:r>
      <w:r w:rsidRPr="003177DD">
        <w:rPr>
          <w:rFonts w:eastAsia="Times New Roman" w:cs="Times New Roman"/>
          <w:rtl/>
          <w:lang w:eastAsia="de-DE"/>
        </w:rPr>
        <w:t xml:space="preserve"> </w:t>
      </w:r>
      <w:r w:rsidRPr="003177DD">
        <w:rPr>
          <w:rFonts w:eastAsia="Times New Roman" w:cs="Times New Roman"/>
          <w:lang w:eastAsia="de-DE"/>
        </w:rPr>
        <w:t xml:space="preserve">(gegenüber seiner Vorderseite) mit </w:t>
      </w:r>
      <w:r w:rsidRPr="003177DD">
        <w:rPr>
          <w:rFonts w:eastAsia="Times New Roman" w:cs="Times New Roman"/>
          <w:b/>
          <w:bCs/>
          <w:rtl/>
          <w:lang w:eastAsia="de-DE"/>
        </w:rPr>
        <w:t>עֵבֶר</w:t>
      </w:r>
      <w:r w:rsidRPr="003177DD">
        <w:rPr>
          <w:rFonts w:eastAsia="Times New Roman" w:cs="Times New Roman"/>
          <w:rtl/>
          <w:lang w:eastAsia="de-DE"/>
        </w:rPr>
        <w:t xml:space="preserve"> </w:t>
      </w:r>
      <w:r w:rsidRPr="003177DD">
        <w:rPr>
          <w:rFonts w:eastAsia="Times New Roman" w:cs="Times New Roman"/>
          <w:lang w:eastAsia="de-DE"/>
        </w:rPr>
        <w:t xml:space="preserve">(Seite, gegenüber) und </w:t>
      </w:r>
      <w:r w:rsidRPr="003177DD">
        <w:rPr>
          <w:rFonts w:eastAsia="Times New Roman" w:cs="Times New Roman"/>
          <w:b/>
          <w:bCs/>
          <w:rtl/>
          <w:lang w:eastAsia="de-DE"/>
        </w:rPr>
        <w:t>פָּנֶיהָ</w:t>
      </w:r>
      <w:r w:rsidRPr="003177DD">
        <w:rPr>
          <w:rFonts w:eastAsia="Times New Roman" w:cs="Times New Roman"/>
          <w:rtl/>
          <w:lang w:eastAsia="de-DE"/>
        </w:rPr>
        <w:t xml:space="preserve"> </w:t>
      </w:r>
      <w:r w:rsidRPr="003177DD">
        <w:rPr>
          <w:rFonts w:eastAsia="Times New Roman" w:cs="Times New Roman"/>
          <w:lang w:eastAsia="de-DE"/>
        </w:rPr>
        <w:t>(seine Vorderseite) zeigt die Lichtrichtung.</w:t>
      </w:r>
    </w:p>
    <w:p w14:paraId="0787D7E5"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נֵר</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λύχνος</w:t>
      </w:r>
      <w:proofErr w:type="spellEnd"/>
      <w:r w:rsidRPr="003177DD">
        <w:rPr>
          <w:rFonts w:eastAsia="Times New Roman" w:cs="Times New Roman"/>
          <w:lang w:eastAsia="de-DE"/>
        </w:rPr>
        <w:t xml:space="preserve"> (Lampe) und </w:t>
      </w:r>
      <w:r w:rsidRPr="003177DD">
        <w:rPr>
          <w:rFonts w:eastAsia="Times New Roman" w:cs="Times New Roman"/>
          <w:b/>
          <w:bCs/>
          <w:rtl/>
          <w:lang w:eastAsia="de-DE"/>
        </w:rPr>
        <w:t>העלה</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ἀν</w:t>
      </w:r>
      <w:proofErr w:type="spellEnd"/>
      <w:r w:rsidRPr="003177DD">
        <w:rPr>
          <w:rFonts w:eastAsia="Times New Roman" w:cs="Times New Roman"/>
          <w:lang w:eastAsia="de-DE"/>
        </w:rPr>
        <w:t>ακαύσεις (du sollst anzünden), wodurch die Funktion verdeutlicht wird.</w:t>
      </w:r>
    </w:p>
    <w:p w14:paraId="0172296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Lampenauftrag mit Aufstellungsanweisung und Funktionsbeschreibung der Lichtrichtung.</w:t>
      </w:r>
    </w:p>
    <w:p w14:paraId="13AB63F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vervollständigt den Leuchter mit seinen sieben Lampen und bestimmt deren Aufstellung und Lichtrichtung nach vorn.</w:t>
      </w:r>
    </w:p>
    <w:p w14:paraId="31276EED"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25,38</w:t>
      </w:r>
    </w:p>
    <w:p w14:paraId="50D737CD"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וּמַלְקָחֶ֥יהָ וּמַחְתֹּתֶ֖יהָ זָהָ֥ב טָהֽוֹר׃</w:t>
      </w:r>
    </w:p>
    <w:p w14:paraId="6B84906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seine Dochtscheren und seine Feuerbecken sollen aus reinem Gold sein.</w:t>
      </w:r>
    </w:p>
    <w:p w14:paraId="57A55267"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5D9D6FF6">
          <v:rect id="_x0000_i1725" style="width:0;height:1.5pt" o:hralign="center" o:hrstd="t" o:hr="t" fillcolor="#a0a0a0" stroked="f"/>
        </w:pict>
      </w:r>
    </w:p>
    <w:p w14:paraId="7C572B3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Zubehörgeräte </w:t>
      </w:r>
      <w:r w:rsidRPr="003177DD">
        <w:rPr>
          <w:rFonts w:eastAsia="Times New Roman" w:cs="Times New Roman"/>
          <w:b/>
          <w:bCs/>
          <w:rtl/>
          <w:lang w:eastAsia="de-DE"/>
        </w:rPr>
        <w:t>וּמַלְקָחֶיהָ וּמַחְתֹּתֶיהָ</w:t>
      </w:r>
      <w:r w:rsidRPr="003177DD">
        <w:rPr>
          <w:rFonts w:eastAsia="Times New Roman" w:cs="Times New Roman"/>
          <w:rtl/>
          <w:lang w:eastAsia="de-DE"/>
        </w:rPr>
        <w:t xml:space="preserve"> </w:t>
      </w:r>
      <w:r w:rsidRPr="003177DD">
        <w:rPr>
          <w:rFonts w:eastAsia="Times New Roman" w:cs="Times New Roman"/>
          <w:lang w:eastAsia="de-DE"/>
        </w:rPr>
        <w:t xml:space="preserve">(und seine Dochtscheren und seine Feuerbecken) zeigen zwei wichtige Wartungsgeräte. </w:t>
      </w:r>
      <w:r w:rsidRPr="003177DD">
        <w:rPr>
          <w:rFonts w:eastAsia="Times New Roman" w:cs="Times New Roman"/>
          <w:b/>
          <w:bCs/>
          <w:rtl/>
          <w:lang w:eastAsia="de-DE"/>
        </w:rPr>
        <w:t>מַלְקָחַיִם</w:t>
      </w:r>
      <w:r w:rsidRPr="003177DD">
        <w:rPr>
          <w:rFonts w:eastAsia="Times New Roman" w:cs="Times New Roman"/>
          <w:rtl/>
          <w:lang w:eastAsia="de-DE"/>
        </w:rPr>
        <w:t xml:space="preserve"> </w:t>
      </w:r>
      <w:r w:rsidRPr="003177DD">
        <w:rPr>
          <w:rFonts w:eastAsia="Times New Roman" w:cs="Times New Roman"/>
          <w:lang w:eastAsia="de-DE"/>
        </w:rPr>
        <w:t xml:space="preserve">(Dochtscheren) von </w:t>
      </w:r>
      <w:r w:rsidRPr="003177DD">
        <w:rPr>
          <w:rFonts w:eastAsia="Times New Roman" w:cs="Times New Roman"/>
          <w:b/>
          <w:bCs/>
          <w:rtl/>
          <w:lang w:eastAsia="de-DE"/>
        </w:rPr>
        <w:t>לקח</w:t>
      </w:r>
      <w:r w:rsidRPr="003177DD">
        <w:rPr>
          <w:rFonts w:eastAsia="Times New Roman" w:cs="Times New Roman"/>
          <w:rtl/>
          <w:lang w:eastAsia="de-DE"/>
        </w:rPr>
        <w:t xml:space="preserve"> </w:t>
      </w:r>
      <w:r w:rsidRPr="003177DD">
        <w:rPr>
          <w:rFonts w:eastAsia="Times New Roman" w:cs="Times New Roman"/>
          <w:lang w:eastAsia="de-DE"/>
        </w:rPr>
        <w:t xml:space="preserve">(nehmen) sind Zangen zum Putzen der Dochte. </w:t>
      </w:r>
      <w:r w:rsidRPr="003177DD">
        <w:rPr>
          <w:rFonts w:eastAsia="Times New Roman" w:cs="Times New Roman"/>
          <w:b/>
          <w:bCs/>
          <w:rtl/>
          <w:lang w:eastAsia="de-DE"/>
        </w:rPr>
        <w:t>מַחְתּוֹת</w:t>
      </w:r>
      <w:r w:rsidRPr="003177DD">
        <w:rPr>
          <w:rFonts w:eastAsia="Times New Roman" w:cs="Times New Roman"/>
          <w:rtl/>
          <w:lang w:eastAsia="de-DE"/>
        </w:rPr>
        <w:t xml:space="preserve"> </w:t>
      </w:r>
      <w:r w:rsidRPr="003177DD">
        <w:rPr>
          <w:rFonts w:eastAsia="Times New Roman" w:cs="Times New Roman"/>
          <w:lang w:eastAsia="de-DE"/>
        </w:rPr>
        <w:t xml:space="preserve">(Feuerbecken) von </w:t>
      </w:r>
      <w:r w:rsidRPr="003177DD">
        <w:rPr>
          <w:rFonts w:eastAsia="Times New Roman" w:cs="Times New Roman"/>
          <w:b/>
          <w:bCs/>
          <w:rtl/>
          <w:lang w:eastAsia="de-DE"/>
        </w:rPr>
        <w:t>חתה</w:t>
      </w:r>
      <w:r w:rsidRPr="003177DD">
        <w:rPr>
          <w:rFonts w:eastAsia="Times New Roman" w:cs="Times New Roman"/>
          <w:rtl/>
          <w:lang w:eastAsia="de-DE"/>
        </w:rPr>
        <w:t xml:space="preserve"> </w:t>
      </w:r>
      <w:r w:rsidRPr="003177DD">
        <w:rPr>
          <w:rFonts w:eastAsia="Times New Roman" w:cs="Times New Roman"/>
          <w:lang w:eastAsia="de-DE"/>
        </w:rPr>
        <w:t>(schaufeln) sind kleine Schalen zum Sammeln von Dochtresten und Asche.</w:t>
      </w:r>
    </w:p>
    <w:p w14:paraId="3722734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einheitliche Materialbestimmung </w:t>
      </w:r>
      <w:r w:rsidRPr="003177DD">
        <w:rPr>
          <w:rFonts w:eastAsia="Times New Roman" w:cs="Times New Roman"/>
          <w:b/>
          <w:bCs/>
          <w:rtl/>
          <w:lang w:eastAsia="de-DE"/>
        </w:rPr>
        <w:t>זָהָב טָהוֹר</w:t>
      </w:r>
      <w:r w:rsidRPr="003177DD">
        <w:rPr>
          <w:rFonts w:eastAsia="Times New Roman" w:cs="Times New Roman"/>
          <w:rtl/>
          <w:lang w:eastAsia="de-DE"/>
        </w:rPr>
        <w:t xml:space="preserve"> </w:t>
      </w:r>
      <w:r w:rsidRPr="003177DD">
        <w:rPr>
          <w:rFonts w:eastAsia="Times New Roman" w:cs="Times New Roman"/>
          <w:lang w:eastAsia="de-DE"/>
        </w:rPr>
        <w:t>(reines Gold) stellt die Kostbarkeit auch des Zubehörs sicher - alles, was zum Leuchter gehört, muss aus reinem Gold sein.</w:t>
      </w:r>
    </w:p>
    <w:p w14:paraId="3FACC2DB"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מַלְקָחַיִם</w:t>
      </w:r>
      <w:r w:rsidRPr="003177DD">
        <w:rPr>
          <w:rFonts w:eastAsia="Times New Roman" w:cs="Times New Roman"/>
          <w:rtl/>
          <w:lang w:eastAsia="de-DE"/>
        </w:rPr>
        <w:t xml:space="preserve"> </w:t>
      </w:r>
      <w:r w:rsidRPr="003177DD">
        <w:rPr>
          <w:rFonts w:eastAsia="Times New Roman" w:cs="Times New Roman"/>
          <w:lang w:eastAsia="de-DE"/>
        </w:rPr>
        <w:t>mit λαβ</w:t>
      </w:r>
      <w:proofErr w:type="spellStart"/>
      <w:r w:rsidRPr="003177DD">
        <w:rPr>
          <w:rFonts w:eastAsia="Times New Roman" w:cs="Times New Roman"/>
          <w:lang w:eastAsia="de-DE"/>
        </w:rPr>
        <w:t>ίδες</w:t>
      </w:r>
      <w:proofErr w:type="spellEnd"/>
      <w:r w:rsidRPr="003177DD">
        <w:rPr>
          <w:rFonts w:eastAsia="Times New Roman" w:cs="Times New Roman"/>
          <w:lang w:eastAsia="de-DE"/>
        </w:rPr>
        <w:t xml:space="preserve"> (Zangen) und </w:t>
      </w:r>
      <w:r w:rsidRPr="003177DD">
        <w:rPr>
          <w:rFonts w:eastAsia="Times New Roman" w:cs="Times New Roman"/>
          <w:b/>
          <w:bCs/>
          <w:rtl/>
          <w:lang w:eastAsia="de-DE"/>
        </w:rPr>
        <w:t>מַחְתּוֹת</w:t>
      </w:r>
      <w:r w:rsidRPr="003177DD">
        <w:rPr>
          <w:rFonts w:eastAsia="Times New Roman" w:cs="Times New Roman"/>
          <w:rtl/>
          <w:lang w:eastAsia="de-DE"/>
        </w:rPr>
        <w:t xml:space="preserve"> </w:t>
      </w:r>
      <w:r w:rsidRPr="003177DD">
        <w:rPr>
          <w:rFonts w:eastAsia="Times New Roman" w:cs="Times New Roman"/>
          <w:lang w:eastAsia="de-DE"/>
        </w:rPr>
        <w:t>mit ὑπ</w:t>
      </w:r>
      <w:proofErr w:type="spellStart"/>
      <w:r w:rsidRPr="003177DD">
        <w:rPr>
          <w:rFonts w:eastAsia="Times New Roman" w:cs="Times New Roman"/>
          <w:lang w:eastAsia="de-DE"/>
        </w:rPr>
        <w:t>οθέμ</w:t>
      </w:r>
      <w:proofErr w:type="spellEnd"/>
      <w:r w:rsidRPr="003177DD">
        <w:rPr>
          <w:rFonts w:eastAsia="Times New Roman" w:cs="Times New Roman"/>
          <w:lang w:eastAsia="de-DE"/>
        </w:rPr>
        <w:t>ατα (Untersätze), wodurch die praktische Funktion deutlicher wird.</w:t>
      </w:r>
    </w:p>
    <w:p w14:paraId="61BC2C8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Zubehöraufzählung mit einheitlicher Materialbestimmung.</w:t>
      </w:r>
    </w:p>
    <w:p w14:paraId="0B049F7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Das Gesetz vervollständigt die </w:t>
      </w:r>
      <w:proofErr w:type="spellStart"/>
      <w:r w:rsidRPr="003177DD">
        <w:rPr>
          <w:rFonts w:eastAsia="Times New Roman" w:cs="Times New Roman"/>
          <w:lang w:eastAsia="de-DE"/>
        </w:rPr>
        <w:t>Leuchterausstattung</w:t>
      </w:r>
      <w:proofErr w:type="spellEnd"/>
      <w:r w:rsidRPr="003177DD">
        <w:rPr>
          <w:rFonts w:eastAsia="Times New Roman" w:cs="Times New Roman"/>
          <w:lang w:eastAsia="de-DE"/>
        </w:rPr>
        <w:t xml:space="preserve"> mit dem notwendigen goldenen Wartungszubehör für den praktischen Betrieb.</w:t>
      </w:r>
    </w:p>
    <w:p w14:paraId="4B658393"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25,39</w:t>
      </w:r>
    </w:p>
    <w:p w14:paraId="107569DC"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כִּכָּ֛ר זָהָ֥ב טָה֖וֹר יַעֲשֶׂ֣ה אֹתָ֑הּ אֵ֥ת כָּל־הַכֵּלִ֖ים הָאֵֽלֶּה׃</w:t>
      </w:r>
    </w:p>
    <w:p w14:paraId="036ACD0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Aus einem Talent reinen Goldes soll man ihn machen mit all diesen Geräten.</w:t>
      </w:r>
    </w:p>
    <w:p w14:paraId="3348508C"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7BDD1837">
          <v:rect id="_x0000_i1726" style="width:0;height:1.5pt" o:hralign="center" o:hrstd="t" o:hr="t" fillcolor="#a0a0a0" stroked="f"/>
        </w:pict>
      </w:r>
    </w:p>
    <w:p w14:paraId="7846DDE0"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Materialmengenangabe </w:t>
      </w:r>
      <w:r w:rsidRPr="003177DD">
        <w:rPr>
          <w:rFonts w:eastAsia="Times New Roman" w:cs="Times New Roman"/>
          <w:b/>
          <w:bCs/>
          <w:rtl/>
          <w:lang w:eastAsia="de-DE"/>
        </w:rPr>
        <w:t>כִּכָּר זָהָב טָהוֹר יַעֲשֶׂה אֹתָהּ</w:t>
      </w:r>
      <w:r w:rsidRPr="003177DD">
        <w:rPr>
          <w:rFonts w:eastAsia="Times New Roman" w:cs="Times New Roman"/>
          <w:rtl/>
          <w:lang w:eastAsia="de-DE"/>
        </w:rPr>
        <w:t xml:space="preserve"> </w:t>
      </w:r>
      <w:r w:rsidRPr="003177DD">
        <w:rPr>
          <w:rFonts w:eastAsia="Times New Roman" w:cs="Times New Roman"/>
          <w:lang w:eastAsia="de-DE"/>
        </w:rPr>
        <w:t xml:space="preserve">(ein Talent reinen Goldes soll man ihn machen) zeigt </w:t>
      </w:r>
      <w:r w:rsidRPr="003177DD">
        <w:rPr>
          <w:rFonts w:eastAsia="Times New Roman" w:cs="Times New Roman"/>
          <w:b/>
          <w:bCs/>
          <w:rtl/>
          <w:lang w:eastAsia="de-DE"/>
        </w:rPr>
        <w:t>כִּכָּר</w:t>
      </w:r>
      <w:r w:rsidRPr="003177DD">
        <w:rPr>
          <w:rFonts w:eastAsia="Times New Roman" w:cs="Times New Roman"/>
          <w:rtl/>
          <w:lang w:eastAsia="de-DE"/>
        </w:rPr>
        <w:t xml:space="preserve"> </w:t>
      </w:r>
      <w:r w:rsidRPr="003177DD">
        <w:rPr>
          <w:rFonts w:eastAsia="Times New Roman" w:cs="Times New Roman"/>
          <w:lang w:eastAsia="de-DE"/>
        </w:rPr>
        <w:t xml:space="preserve">(Talent) als größte Gewichtseinheit (ca. 30-40 kg) mit </w:t>
      </w:r>
      <w:r w:rsidRPr="003177DD">
        <w:rPr>
          <w:rFonts w:eastAsia="Times New Roman" w:cs="Times New Roman"/>
          <w:b/>
          <w:bCs/>
          <w:rtl/>
          <w:lang w:eastAsia="de-DE"/>
        </w:rPr>
        <w:t>זָהָב טָהוֹר</w:t>
      </w:r>
      <w:r w:rsidRPr="003177DD">
        <w:rPr>
          <w:rFonts w:eastAsia="Times New Roman" w:cs="Times New Roman"/>
          <w:rtl/>
          <w:lang w:eastAsia="de-DE"/>
        </w:rPr>
        <w:t xml:space="preserve"> </w:t>
      </w:r>
      <w:r w:rsidRPr="003177DD">
        <w:rPr>
          <w:rFonts w:eastAsia="Times New Roman" w:cs="Times New Roman"/>
          <w:lang w:eastAsia="de-DE"/>
        </w:rPr>
        <w:t xml:space="preserve">(reines Gold). </w:t>
      </w:r>
      <w:r w:rsidRPr="003177DD">
        <w:rPr>
          <w:rFonts w:eastAsia="Times New Roman" w:cs="Times New Roman"/>
          <w:b/>
          <w:bCs/>
          <w:rtl/>
          <w:lang w:eastAsia="de-DE"/>
        </w:rPr>
        <w:t>יַעֲשֶׂה</w:t>
      </w:r>
      <w:r w:rsidRPr="003177DD">
        <w:rPr>
          <w:rFonts w:eastAsia="Times New Roman" w:cs="Times New Roman"/>
          <w:rtl/>
          <w:lang w:eastAsia="de-DE"/>
        </w:rPr>
        <w:t xml:space="preserve"> </w:t>
      </w:r>
      <w:r w:rsidRPr="003177DD">
        <w:rPr>
          <w:rFonts w:eastAsia="Times New Roman" w:cs="Times New Roman"/>
          <w:lang w:eastAsia="de-DE"/>
        </w:rPr>
        <w:t xml:space="preserve">(3. Person Singular maskulin Imperfekt Qal von </w:t>
      </w:r>
      <w:r w:rsidRPr="003177DD">
        <w:rPr>
          <w:rFonts w:eastAsia="Times New Roman" w:cs="Times New Roman"/>
          <w:b/>
          <w:bCs/>
          <w:rtl/>
          <w:lang w:eastAsia="de-DE"/>
        </w:rPr>
        <w:t>עשׂה</w:t>
      </w:r>
      <w:r w:rsidRPr="003177DD">
        <w:rPr>
          <w:rFonts w:eastAsia="Times New Roman" w:cs="Times New Roman"/>
          <w:lang w:eastAsia="de-DE"/>
        </w:rPr>
        <w:t xml:space="preserve">) mit </w:t>
      </w:r>
      <w:r w:rsidRPr="003177DD">
        <w:rPr>
          <w:rFonts w:eastAsia="Times New Roman" w:cs="Times New Roman"/>
          <w:b/>
          <w:bCs/>
          <w:rtl/>
          <w:lang w:eastAsia="de-DE"/>
        </w:rPr>
        <w:t>אֹתָהּ</w:t>
      </w:r>
      <w:r w:rsidRPr="003177DD">
        <w:rPr>
          <w:rFonts w:eastAsia="Times New Roman" w:cs="Times New Roman"/>
          <w:rtl/>
          <w:lang w:eastAsia="de-DE"/>
        </w:rPr>
        <w:t xml:space="preserve"> </w:t>
      </w:r>
      <w:r w:rsidRPr="003177DD">
        <w:rPr>
          <w:rFonts w:eastAsia="Times New Roman" w:cs="Times New Roman"/>
          <w:lang w:eastAsia="de-DE"/>
        </w:rPr>
        <w:t xml:space="preserve">(sie) als Objektsuffix 3. Person Singular feminin bezieht sich auf </w:t>
      </w:r>
      <w:r w:rsidRPr="003177DD">
        <w:rPr>
          <w:rFonts w:eastAsia="Times New Roman" w:cs="Times New Roman"/>
          <w:b/>
          <w:bCs/>
          <w:rtl/>
          <w:lang w:eastAsia="de-DE"/>
        </w:rPr>
        <w:t>מְנוֹרָה</w:t>
      </w:r>
      <w:r w:rsidRPr="003177DD">
        <w:rPr>
          <w:rFonts w:eastAsia="Times New Roman" w:cs="Times New Roman"/>
          <w:lang w:eastAsia="de-DE"/>
        </w:rPr>
        <w:t>.</w:t>
      </w:r>
    </w:p>
    <w:p w14:paraId="51BAE478"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lastRenderedPageBreak/>
        <w:t xml:space="preserve">Die Gesamtheit </w:t>
      </w:r>
      <w:r w:rsidRPr="003177DD">
        <w:rPr>
          <w:rFonts w:eastAsia="Times New Roman" w:cs="Times New Roman"/>
          <w:b/>
          <w:bCs/>
          <w:rtl/>
          <w:lang w:eastAsia="de-DE"/>
        </w:rPr>
        <w:t>אֵת כָּל־הַכֵּלִים הָאֵלֶּה</w:t>
      </w:r>
      <w:r w:rsidRPr="003177DD">
        <w:rPr>
          <w:rFonts w:eastAsia="Times New Roman" w:cs="Times New Roman"/>
          <w:rtl/>
          <w:lang w:eastAsia="de-DE"/>
        </w:rPr>
        <w:t xml:space="preserve"> </w:t>
      </w:r>
      <w:r w:rsidRPr="003177DD">
        <w:rPr>
          <w:rFonts w:eastAsia="Times New Roman" w:cs="Times New Roman"/>
          <w:lang w:eastAsia="de-DE"/>
        </w:rPr>
        <w:t xml:space="preserve">(mit all diesen Geräten) zeigt, dass das eine Talent Gold für den gesamten Leuchter samt allem Zubehör reichen muss. </w:t>
      </w:r>
      <w:r w:rsidRPr="003177DD">
        <w:rPr>
          <w:rFonts w:eastAsia="Times New Roman" w:cs="Times New Roman"/>
          <w:b/>
          <w:bCs/>
          <w:rtl/>
          <w:lang w:eastAsia="de-DE"/>
        </w:rPr>
        <w:t>הַכֵּלִים הָאֵלֶּה</w:t>
      </w:r>
      <w:r w:rsidRPr="003177DD">
        <w:rPr>
          <w:rFonts w:eastAsia="Times New Roman" w:cs="Times New Roman"/>
          <w:rtl/>
          <w:lang w:eastAsia="de-DE"/>
        </w:rPr>
        <w:t xml:space="preserve"> </w:t>
      </w:r>
      <w:r w:rsidRPr="003177DD">
        <w:rPr>
          <w:rFonts w:eastAsia="Times New Roman" w:cs="Times New Roman"/>
          <w:lang w:eastAsia="de-DE"/>
        </w:rPr>
        <w:t>(diese Geräte) bezieht sich auf die in den vorherigen Versen genannten Zusatzgeräte.</w:t>
      </w:r>
    </w:p>
    <w:p w14:paraId="09DBA07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übersetzt </w:t>
      </w:r>
      <w:r w:rsidRPr="003177DD">
        <w:rPr>
          <w:rFonts w:eastAsia="Times New Roman" w:cs="Times New Roman"/>
          <w:b/>
          <w:bCs/>
          <w:rtl/>
          <w:lang w:eastAsia="de-DE"/>
        </w:rPr>
        <w:t>כִּכָּר</w:t>
      </w:r>
      <w:r w:rsidRPr="003177DD">
        <w:rPr>
          <w:rFonts w:eastAsia="Times New Roman" w:cs="Times New Roman"/>
          <w:rtl/>
          <w:lang w:eastAsia="de-DE"/>
        </w:rPr>
        <w:t xml:space="preserve"> </w:t>
      </w:r>
      <w:r w:rsidRPr="003177DD">
        <w:rPr>
          <w:rFonts w:eastAsia="Times New Roman" w:cs="Times New Roman"/>
          <w:lang w:eastAsia="de-DE"/>
        </w:rPr>
        <w:t xml:space="preserve">mit </w:t>
      </w:r>
      <w:proofErr w:type="spellStart"/>
      <w:r w:rsidRPr="003177DD">
        <w:rPr>
          <w:rFonts w:eastAsia="Times New Roman" w:cs="Times New Roman"/>
          <w:lang w:eastAsia="de-DE"/>
        </w:rPr>
        <w:t>τάλ</w:t>
      </w:r>
      <w:proofErr w:type="spellEnd"/>
      <w:r w:rsidRPr="003177DD">
        <w:rPr>
          <w:rFonts w:eastAsia="Times New Roman" w:cs="Times New Roman"/>
          <w:lang w:eastAsia="de-DE"/>
        </w:rPr>
        <w:t>αντον (Talent) und bewahrt damit die antike Gewichtsangabe.</w:t>
      </w:r>
    </w:p>
    <w:p w14:paraId="49A6E884"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Materialmengenangabe mit Herstellungsanweisung und Gesamtheitsbezug auf alle Komponenten.</w:t>
      </w:r>
    </w:p>
    <w:p w14:paraId="2332E526" w14:textId="2DB38873"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Das Gesetz gibt die präzise Goldmenge für das gesamte </w:t>
      </w:r>
      <w:proofErr w:type="spellStart"/>
      <w:r w:rsidRPr="003177DD">
        <w:rPr>
          <w:rFonts w:eastAsia="Times New Roman" w:cs="Times New Roman"/>
          <w:lang w:eastAsia="de-DE"/>
        </w:rPr>
        <w:t>Leuchterprojekt</w:t>
      </w:r>
      <w:proofErr w:type="spellEnd"/>
      <w:r w:rsidRPr="003177DD">
        <w:rPr>
          <w:rFonts w:eastAsia="Times New Roman" w:cs="Times New Roman"/>
          <w:lang w:eastAsia="de-DE"/>
        </w:rPr>
        <w:t xml:space="preserve"> an - ein enormer Wert, der die Kostbarkeit dieses </w:t>
      </w:r>
      <w:r w:rsidR="00D23AC8">
        <w:rPr>
          <w:rFonts w:eastAsia="Times New Roman" w:cs="Times New Roman"/>
          <w:lang w:eastAsia="de-DE"/>
        </w:rPr>
        <w:t>Gerät</w:t>
      </w:r>
      <w:r w:rsidRPr="003177DD">
        <w:rPr>
          <w:rFonts w:eastAsia="Times New Roman" w:cs="Times New Roman"/>
          <w:lang w:eastAsia="de-DE"/>
        </w:rPr>
        <w:t>s unterstreicht.</w:t>
      </w:r>
    </w:p>
    <w:p w14:paraId="728DAA6F" w14:textId="77777777" w:rsidR="003177DD" w:rsidRPr="003177DD" w:rsidRDefault="003177DD" w:rsidP="003177DD">
      <w:pPr>
        <w:spacing w:before="100" w:beforeAutospacing="1" w:after="100" w:afterAutospacing="1" w:line="240" w:lineRule="auto"/>
        <w:outlineLvl w:val="1"/>
        <w:rPr>
          <w:rFonts w:eastAsia="Times New Roman" w:cs="Times New Roman"/>
          <w:b/>
          <w:bCs/>
          <w:sz w:val="36"/>
          <w:szCs w:val="36"/>
          <w:lang w:eastAsia="de-DE"/>
        </w:rPr>
      </w:pPr>
      <w:r w:rsidRPr="003177DD">
        <w:rPr>
          <w:rFonts w:eastAsia="Times New Roman" w:cs="Times New Roman"/>
          <w:b/>
          <w:bCs/>
          <w:sz w:val="36"/>
          <w:szCs w:val="36"/>
          <w:lang w:eastAsia="de-DE"/>
        </w:rPr>
        <w:t>Exodus 25,40</w:t>
      </w:r>
    </w:p>
    <w:p w14:paraId="3FD0570A"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Hebräisch:</w:t>
      </w:r>
      <w:r w:rsidRPr="003177DD">
        <w:rPr>
          <w:rFonts w:eastAsia="Times New Roman" w:cs="Times New Roman"/>
          <w:lang w:eastAsia="de-DE"/>
        </w:rPr>
        <w:t xml:space="preserve"> </w:t>
      </w:r>
      <w:r w:rsidRPr="003177DD">
        <w:rPr>
          <w:rFonts w:eastAsia="Times New Roman" w:cs="Times New Roman"/>
          <w:rtl/>
          <w:lang w:eastAsia="de-DE"/>
        </w:rPr>
        <w:t>וּרְאֵ֖ה וַעֲשֵׂ֑ה בְּתַ֨בְנִיתָ֔ם אֲשֶׁר־אַתָּ֥ה מָרְאֶ֖ה בָּהָֽר׃</w:t>
      </w:r>
    </w:p>
    <w:p w14:paraId="36A7F81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Deutsch:</w:t>
      </w:r>
      <w:r w:rsidRPr="003177DD">
        <w:rPr>
          <w:rFonts w:eastAsia="Times New Roman" w:cs="Times New Roman"/>
          <w:lang w:eastAsia="de-DE"/>
        </w:rPr>
        <w:t xml:space="preserve"> Und </w:t>
      </w:r>
      <w:proofErr w:type="spellStart"/>
      <w:r w:rsidRPr="003177DD">
        <w:rPr>
          <w:rFonts w:eastAsia="Times New Roman" w:cs="Times New Roman"/>
          <w:lang w:eastAsia="de-DE"/>
        </w:rPr>
        <w:t>sieh</w:t>
      </w:r>
      <w:proofErr w:type="spellEnd"/>
      <w:r w:rsidRPr="003177DD">
        <w:rPr>
          <w:rFonts w:eastAsia="Times New Roman" w:cs="Times New Roman"/>
          <w:lang w:eastAsia="de-DE"/>
        </w:rPr>
        <w:t xml:space="preserve"> zu, dass du sie nach ihrem Muster machst, das dir auf dem Berg gezeigt wird.</w:t>
      </w:r>
    </w:p>
    <w:p w14:paraId="64E4916B" w14:textId="77777777" w:rsidR="003177DD" w:rsidRPr="003177DD" w:rsidRDefault="00696CEF" w:rsidP="003177DD">
      <w:pPr>
        <w:spacing w:after="0" w:line="240" w:lineRule="auto"/>
        <w:rPr>
          <w:rFonts w:eastAsia="Times New Roman" w:cs="Times New Roman"/>
          <w:lang w:eastAsia="de-DE"/>
        </w:rPr>
      </w:pPr>
      <w:r>
        <w:rPr>
          <w:rFonts w:eastAsia="Times New Roman" w:cs="Times New Roman"/>
          <w:noProof/>
          <w:lang w:eastAsia="de-DE"/>
        </w:rPr>
        <w:pict w14:anchorId="6BF6ECBD">
          <v:rect id="_x0000_i1727" style="width:0;height:1.5pt" o:hralign="center" o:hrstd="t" o:hr="t" fillcolor="#a0a0a0" stroked="f"/>
        </w:pict>
      </w:r>
    </w:p>
    <w:p w14:paraId="2FABAFA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Kommentar:</w:t>
      </w:r>
      <w:r w:rsidRPr="003177DD">
        <w:rPr>
          <w:rFonts w:eastAsia="Times New Roman" w:cs="Times New Roman"/>
          <w:lang w:eastAsia="de-DE"/>
        </w:rPr>
        <w:t xml:space="preserve"> Die doppelte Mahnung </w:t>
      </w:r>
      <w:r w:rsidRPr="003177DD">
        <w:rPr>
          <w:rFonts w:eastAsia="Times New Roman" w:cs="Times New Roman"/>
          <w:b/>
          <w:bCs/>
          <w:rtl/>
          <w:lang w:eastAsia="de-DE"/>
        </w:rPr>
        <w:t>וּרְאֵה וַעֲשֵׂה</w:t>
      </w:r>
      <w:r w:rsidRPr="003177DD">
        <w:rPr>
          <w:rFonts w:eastAsia="Times New Roman" w:cs="Times New Roman"/>
          <w:rtl/>
          <w:lang w:eastAsia="de-DE"/>
        </w:rPr>
        <w:t xml:space="preserve"> </w:t>
      </w:r>
      <w:r w:rsidRPr="003177DD">
        <w:rPr>
          <w:rFonts w:eastAsia="Times New Roman" w:cs="Times New Roman"/>
          <w:lang w:eastAsia="de-DE"/>
        </w:rPr>
        <w:t xml:space="preserve">(und sieh zu und mache) zeigt </w:t>
      </w:r>
      <w:r w:rsidRPr="003177DD">
        <w:rPr>
          <w:rFonts w:eastAsia="Times New Roman" w:cs="Times New Roman"/>
          <w:b/>
          <w:bCs/>
          <w:rtl/>
          <w:lang w:eastAsia="de-DE"/>
        </w:rPr>
        <w:t>רְאֵה</w:t>
      </w:r>
      <w:r w:rsidRPr="003177DD">
        <w:rPr>
          <w:rFonts w:eastAsia="Times New Roman" w:cs="Times New Roman"/>
          <w:rtl/>
          <w:lang w:eastAsia="de-DE"/>
        </w:rPr>
        <w:t xml:space="preserve"> </w:t>
      </w:r>
      <w:r w:rsidRPr="003177DD">
        <w:rPr>
          <w:rFonts w:eastAsia="Times New Roman" w:cs="Times New Roman"/>
          <w:lang w:eastAsia="de-DE"/>
        </w:rPr>
        <w:t xml:space="preserve">(Imperativ Qal von </w:t>
      </w:r>
      <w:r w:rsidRPr="003177DD">
        <w:rPr>
          <w:rFonts w:eastAsia="Times New Roman" w:cs="Times New Roman"/>
          <w:b/>
          <w:bCs/>
          <w:rtl/>
          <w:lang w:eastAsia="de-DE"/>
        </w:rPr>
        <w:t>ראה</w:t>
      </w:r>
      <w:r w:rsidRPr="003177DD">
        <w:rPr>
          <w:rFonts w:eastAsia="Times New Roman" w:cs="Times New Roman"/>
          <w:lang w:eastAsia="de-DE"/>
        </w:rPr>
        <w:t xml:space="preserve">) und </w:t>
      </w:r>
      <w:r w:rsidRPr="003177DD">
        <w:rPr>
          <w:rFonts w:eastAsia="Times New Roman" w:cs="Times New Roman"/>
          <w:b/>
          <w:bCs/>
          <w:rtl/>
          <w:lang w:eastAsia="de-DE"/>
        </w:rPr>
        <w:t>עֲשֵׂה</w:t>
      </w:r>
      <w:r w:rsidRPr="003177DD">
        <w:rPr>
          <w:rFonts w:eastAsia="Times New Roman" w:cs="Times New Roman"/>
          <w:rtl/>
          <w:lang w:eastAsia="de-DE"/>
        </w:rPr>
        <w:t xml:space="preserve"> </w:t>
      </w:r>
      <w:r w:rsidRPr="003177DD">
        <w:rPr>
          <w:rFonts w:eastAsia="Times New Roman" w:cs="Times New Roman"/>
          <w:lang w:eastAsia="de-DE"/>
        </w:rPr>
        <w:t xml:space="preserve">(Imperativ Qal von </w:t>
      </w:r>
      <w:r w:rsidRPr="003177DD">
        <w:rPr>
          <w:rFonts w:eastAsia="Times New Roman" w:cs="Times New Roman"/>
          <w:b/>
          <w:bCs/>
          <w:rtl/>
          <w:lang w:eastAsia="de-DE"/>
        </w:rPr>
        <w:t>עשׂה</w:t>
      </w:r>
      <w:r w:rsidRPr="003177DD">
        <w:rPr>
          <w:rFonts w:eastAsia="Times New Roman" w:cs="Times New Roman"/>
          <w:lang w:eastAsia="de-DE"/>
        </w:rPr>
        <w:t>) - beide mit waw-kopulativum verbunden betonen die sorgfältige Beachtung und exakte Ausführung.</w:t>
      </w:r>
    </w:p>
    <w:p w14:paraId="687D93B2"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 xml:space="preserve">Die Entsprechungsanweisung </w:t>
      </w:r>
      <w:r w:rsidRPr="003177DD">
        <w:rPr>
          <w:rFonts w:eastAsia="Times New Roman" w:cs="Times New Roman"/>
          <w:b/>
          <w:bCs/>
          <w:rtl/>
          <w:lang w:eastAsia="de-DE"/>
        </w:rPr>
        <w:t>בְּתַבְנִיתָם אֲשֶׁר־אַתָּה מָרְאֶה בָּהָר</w:t>
      </w:r>
      <w:r w:rsidRPr="003177DD">
        <w:rPr>
          <w:rFonts w:eastAsia="Times New Roman" w:cs="Times New Roman"/>
          <w:rtl/>
          <w:lang w:eastAsia="de-DE"/>
        </w:rPr>
        <w:t xml:space="preserve"> </w:t>
      </w:r>
      <w:r w:rsidRPr="003177DD">
        <w:rPr>
          <w:rFonts w:eastAsia="Times New Roman" w:cs="Times New Roman"/>
          <w:lang w:eastAsia="de-DE"/>
        </w:rPr>
        <w:t xml:space="preserve">(nach ihrem Muster, das du siehst auf dem Berg) zeigt </w:t>
      </w:r>
      <w:r w:rsidRPr="003177DD">
        <w:rPr>
          <w:rFonts w:eastAsia="Times New Roman" w:cs="Times New Roman"/>
          <w:b/>
          <w:bCs/>
          <w:rtl/>
          <w:lang w:eastAsia="de-DE"/>
        </w:rPr>
        <w:t>בְּתַבְנִיתָם</w:t>
      </w:r>
      <w:r w:rsidRPr="003177DD">
        <w:rPr>
          <w:rFonts w:eastAsia="Times New Roman" w:cs="Times New Roman"/>
          <w:rtl/>
          <w:lang w:eastAsia="de-DE"/>
        </w:rPr>
        <w:t xml:space="preserve"> </w:t>
      </w:r>
      <w:r w:rsidRPr="003177DD">
        <w:rPr>
          <w:rFonts w:eastAsia="Times New Roman" w:cs="Times New Roman"/>
          <w:lang w:eastAsia="de-DE"/>
        </w:rPr>
        <w:t xml:space="preserve">(nach ihrem Muster) mit Possessivsuffix 3. Person Plural maskulin. Der Relativsatz </w:t>
      </w:r>
      <w:r w:rsidRPr="003177DD">
        <w:rPr>
          <w:rFonts w:eastAsia="Times New Roman" w:cs="Times New Roman"/>
          <w:b/>
          <w:bCs/>
          <w:rtl/>
          <w:lang w:eastAsia="de-DE"/>
        </w:rPr>
        <w:t>אֲשֶׁר־אַתָּה מָרְאֶה בָּהָר</w:t>
      </w:r>
      <w:r w:rsidRPr="003177DD">
        <w:rPr>
          <w:rFonts w:eastAsia="Times New Roman" w:cs="Times New Roman"/>
          <w:rtl/>
          <w:lang w:eastAsia="de-DE"/>
        </w:rPr>
        <w:t xml:space="preserve"> </w:t>
      </w:r>
      <w:r w:rsidRPr="003177DD">
        <w:rPr>
          <w:rFonts w:eastAsia="Times New Roman" w:cs="Times New Roman"/>
          <w:lang w:eastAsia="de-DE"/>
        </w:rPr>
        <w:t xml:space="preserve">(das du siehst auf dem Berg) zeigt </w:t>
      </w:r>
      <w:r w:rsidRPr="003177DD">
        <w:rPr>
          <w:rFonts w:eastAsia="Times New Roman" w:cs="Times New Roman"/>
          <w:b/>
          <w:bCs/>
          <w:rtl/>
          <w:lang w:eastAsia="de-DE"/>
        </w:rPr>
        <w:t>מָרְאֶה</w:t>
      </w:r>
      <w:r w:rsidRPr="003177DD">
        <w:rPr>
          <w:rFonts w:eastAsia="Times New Roman" w:cs="Times New Roman"/>
          <w:rtl/>
          <w:lang w:eastAsia="de-DE"/>
        </w:rPr>
        <w:t xml:space="preserve"> </w:t>
      </w:r>
      <w:r w:rsidRPr="003177DD">
        <w:rPr>
          <w:rFonts w:eastAsia="Times New Roman" w:cs="Times New Roman"/>
          <w:lang w:eastAsia="de-DE"/>
        </w:rPr>
        <w:t xml:space="preserve">(Partizip Hophal von </w:t>
      </w:r>
      <w:r w:rsidRPr="003177DD">
        <w:rPr>
          <w:rFonts w:eastAsia="Times New Roman" w:cs="Times New Roman"/>
          <w:b/>
          <w:bCs/>
          <w:rtl/>
          <w:lang w:eastAsia="de-DE"/>
        </w:rPr>
        <w:t>ראה</w:t>
      </w:r>
      <w:r w:rsidRPr="003177DD">
        <w:rPr>
          <w:rFonts w:eastAsia="Times New Roman" w:cs="Times New Roman"/>
          <w:lang w:eastAsia="de-DE"/>
        </w:rPr>
        <w:t xml:space="preserve">) - "du wirst gezeigt" = "dir wird gezeigt". </w:t>
      </w:r>
      <w:r w:rsidRPr="003177DD">
        <w:rPr>
          <w:rFonts w:eastAsia="Times New Roman" w:cs="Times New Roman"/>
          <w:b/>
          <w:bCs/>
          <w:rtl/>
          <w:lang w:eastAsia="de-DE"/>
        </w:rPr>
        <w:t>בָּהָר</w:t>
      </w:r>
      <w:r w:rsidRPr="003177DD">
        <w:rPr>
          <w:rFonts w:eastAsia="Times New Roman" w:cs="Times New Roman"/>
          <w:rtl/>
          <w:lang w:eastAsia="de-DE"/>
        </w:rPr>
        <w:t xml:space="preserve"> </w:t>
      </w:r>
      <w:r w:rsidRPr="003177DD">
        <w:rPr>
          <w:rFonts w:eastAsia="Times New Roman" w:cs="Times New Roman"/>
          <w:lang w:eastAsia="de-DE"/>
        </w:rPr>
        <w:t>(auf dem Berg) bezeichnet den Sinai als Ort der Vision.</w:t>
      </w:r>
    </w:p>
    <w:p w14:paraId="3497F632" w14:textId="023FE37F"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Die LXX</w:t>
      </w:r>
      <w:r w:rsidRPr="003177DD">
        <w:rPr>
          <w:rFonts w:eastAsia="Times New Roman" w:cs="Times New Roman"/>
          <w:lang w:eastAsia="de-DE"/>
        </w:rPr>
        <w:t xml:space="preserve"> </w:t>
      </w:r>
      <w:r w:rsidR="007779EF">
        <w:t xml:space="preserve">verwendet </w:t>
      </w:r>
      <w:proofErr w:type="spellStart"/>
      <w:r w:rsidR="007779EF">
        <w:t>τὸν</w:t>
      </w:r>
      <w:proofErr w:type="spellEnd"/>
      <w:r w:rsidR="007779EF">
        <w:t xml:space="preserve"> </w:t>
      </w:r>
      <w:proofErr w:type="spellStart"/>
      <w:r w:rsidR="007779EF">
        <w:t>τύ</w:t>
      </w:r>
      <w:proofErr w:type="spellEnd"/>
      <w:r w:rsidR="007779EF">
        <w:t xml:space="preserve">πον </w:t>
      </w:r>
      <w:proofErr w:type="spellStart"/>
      <w:r w:rsidR="007779EF">
        <w:t>τὸν</w:t>
      </w:r>
      <w:proofErr w:type="spellEnd"/>
      <w:r w:rsidR="007779EF">
        <w:t xml:space="preserve"> </w:t>
      </w:r>
      <w:proofErr w:type="spellStart"/>
      <w:r w:rsidR="007779EF">
        <w:t>δεδειγμένον</w:t>
      </w:r>
      <w:proofErr w:type="spellEnd"/>
      <w:r w:rsidR="007779EF">
        <w:t xml:space="preserve"> </w:t>
      </w:r>
      <w:proofErr w:type="spellStart"/>
      <w:r w:rsidR="007779EF">
        <w:t>σοι</w:t>
      </w:r>
      <w:proofErr w:type="spellEnd"/>
      <w:r w:rsidR="007779EF">
        <w:t xml:space="preserve"> </w:t>
      </w:r>
      <w:proofErr w:type="spellStart"/>
      <w:r w:rsidR="007779EF">
        <w:t>ἐν</w:t>
      </w:r>
      <w:proofErr w:type="spellEnd"/>
      <w:r w:rsidR="007779EF">
        <w:t xml:space="preserve"> </w:t>
      </w:r>
      <w:proofErr w:type="spellStart"/>
      <w:r w:rsidR="007779EF">
        <w:t>τῷ</w:t>
      </w:r>
      <w:proofErr w:type="spellEnd"/>
      <w:r w:rsidR="007779EF">
        <w:t xml:space="preserve"> </w:t>
      </w:r>
      <w:proofErr w:type="spellStart"/>
      <w:r w:rsidR="007779EF">
        <w:t>ὄρει</w:t>
      </w:r>
      <w:proofErr w:type="spellEnd"/>
      <w:r w:rsidR="007779EF">
        <w:t xml:space="preserve"> ("das Muster, das dir auf dem Berg gezeigt wurde"), während der hebräische Text </w:t>
      </w:r>
      <w:r w:rsidR="007779EF">
        <w:rPr>
          <w:rtl/>
        </w:rPr>
        <w:t>אֲשֶׁר־אַתָּ֥ה מָרְאֶ֖ה בָּהָֽר</w:t>
      </w:r>
      <w:r w:rsidR="007779EF">
        <w:t xml:space="preserve"> ("was dir auf dem Berg gezeigt wird") sagt, wodurch die Betonung auf dem göttlich vorgegebenen Muster verstärkt wird.</w:t>
      </w:r>
    </w:p>
    <w:p w14:paraId="44CCB08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b/>
          <w:bCs/>
          <w:lang w:eastAsia="de-DE"/>
        </w:rPr>
        <w:t>Satzstruktur:</w:t>
      </w:r>
      <w:r w:rsidRPr="003177DD">
        <w:rPr>
          <w:rFonts w:eastAsia="Times New Roman" w:cs="Times New Roman"/>
          <w:lang w:eastAsia="de-DE"/>
        </w:rPr>
        <w:t xml:space="preserve"> Doppelte Imperativmahnung mit Entsprechungsanweisung und Visionsverweis.</w:t>
      </w:r>
    </w:p>
    <w:p w14:paraId="7B9D3F79" w14:textId="77777777" w:rsidR="003177DD" w:rsidRPr="003177DD" w:rsidRDefault="003177DD" w:rsidP="003177DD">
      <w:pPr>
        <w:spacing w:before="100" w:beforeAutospacing="1" w:after="100" w:afterAutospacing="1" w:line="240" w:lineRule="auto"/>
        <w:rPr>
          <w:rFonts w:eastAsia="Times New Roman" w:cs="Times New Roman"/>
          <w:lang w:eastAsia="de-DE"/>
        </w:rPr>
      </w:pPr>
      <w:r w:rsidRPr="003177DD">
        <w:rPr>
          <w:rFonts w:eastAsia="Times New Roman" w:cs="Times New Roman"/>
          <w:lang w:eastAsia="de-DE"/>
        </w:rPr>
        <w:t>Das Gesetz schließt die detaillierten Anweisungen mit der fundamentalen Mahnung ab, dass alle irdische Konstruktion nur Abbild der himmlischen Urbilder ist, die Moses auf dem Berg gezeigt werden.</w:t>
      </w:r>
    </w:p>
    <w:p w14:paraId="48D7488B"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w:t>
      </w:r>
    </w:p>
    <w:p w14:paraId="0606D42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וְאֶת־הַמִּשְׁכָּ֥ן תַּעֲשֶׂ֖ה עֶ֣שֶׂר יְרִיעֹ֑ת שֵׁ֣שׁ מָשְׁזָ֗ר וּתְכֵ֤לֶת וְאַרְגָּמָן֙ וְתֹלַ֣עַת שָׁנִ֔י כְּרֻבִ֛ים מַעֲשֵׂ֥ה חֹשֵׁ֖ב תַּעֲשֶׂ֥ה אֹתָֽם׃</w:t>
      </w:r>
    </w:p>
    <w:p w14:paraId="4F0616A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Deutsch:</w:t>
      </w:r>
      <w:r w:rsidRPr="001C7F2A">
        <w:rPr>
          <w:rFonts w:eastAsia="Times New Roman" w:cs="Times New Roman"/>
          <w:lang w:eastAsia="de-DE"/>
        </w:rPr>
        <w:t xml:space="preserve"> Und die Wohnung sollst du aus zehn Teppichen machen; aus gezwirntem Byssus und blauem und rotem Purpur und Karmesin, mit Kerubim in Kunstweberarbeit.</w:t>
      </w:r>
    </w:p>
    <w:p w14:paraId="37A05592"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1235EFE">
          <v:rect id="_x0000_i1728" style="width:0;height:1.5pt" o:hralign="center" o:hrstd="t" o:hr="t" fillcolor="#a0a0a0" stroked="f"/>
        </w:pict>
      </w:r>
    </w:p>
    <w:p w14:paraId="1CFF856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Der Übergang zur Konstruktion der Wohnung </w:t>
      </w:r>
      <w:r w:rsidRPr="001C7F2A">
        <w:rPr>
          <w:rFonts w:eastAsia="Times New Roman" w:cs="Times New Roman"/>
          <w:b/>
          <w:bCs/>
          <w:rtl/>
          <w:lang w:eastAsia="de-DE"/>
        </w:rPr>
        <w:t>וְאֶת־הַמִּשְׁכָּן תַּעֲשֶׂה</w:t>
      </w:r>
      <w:r w:rsidRPr="001C7F2A">
        <w:rPr>
          <w:rFonts w:eastAsia="Times New Roman" w:cs="Times New Roman"/>
          <w:rtl/>
          <w:lang w:eastAsia="de-DE"/>
        </w:rPr>
        <w:t xml:space="preserve"> </w:t>
      </w:r>
      <w:r w:rsidRPr="001C7F2A">
        <w:rPr>
          <w:rFonts w:eastAsia="Times New Roman" w:cs="Times New Roman"/>
          <w:lang w:eastAsia="de-DE"/>
        </w:rPr>
        <w:t xml:space="preserve">(und die Wohnung sollst du machen) zeigt </w:t>
      </w:r>
      <w:r w:rsidRPr="001C7F2A">
        <w:rPr>
          <w:rFonts w:eastAsia="Times New Roman" w:cs="Times New Roman"/>
          <w:b/>
          <w:bCs/>
          <w:rtl/>
          <w:lang w:eastAsia="de-DE"/>
        </w:rPr>
        <w:t>מִשְׁכָּן</w:t>
      </w:r>
      <w:r w:rsidRPr="001C7F2A">
        <w:rPr>
          <w:rFonts w:eastAsia="Times New Roman" w:cs="Times New Roman"/>
          <w:rtl/>
          <w:lang w:eastAsia="de-DE"/>
        </w:rPr>
        <w:t xml:space="preserve"> </w:t>
      </w:r>
      <w:r w:rsidRPr="001C7F2A">
        <w:rPr>
          <w:rFonts w:eastAsia="Times New Roman" w:cs="Times New Roman"/>
          <w:lang w:eastAsia="de-DE"/>
        </w:rPr>
        <w:t xml:space="preserve">(Wohnung) von </w:t>
      </w:r>
      <w:r w:rsidRPr="001C7F2A">
        <w:rPr>
          <w:rFonts w:eastAsia="Times New Roman" w:cs="Times New Roman"/>
          <w:b/>
          <w:bCs/>
          <w:rtl/>
          <w:lang w:eastAsia="de-DE"/>
        </w:rPr>
        <w:t>שׁכן</w:t>
      </w:r>
      <w:r w:rsidRPr="001C7F2A">
        <w:rPr>
          <w:rFonts w:eastAsia="Times New Roman" w:cs="Times New Roman"/>
          <w:rtl/>
          <w:lang w:eastAsia="de-DE"/>
        </w:rPr>
        <w:t xml:space="preserve"> </w:t>
      </w:r>
      <w:r w:rsidRPr="001C7F2A">
        <w:rPr>
          <w:rFonts w:eastAsia="Times New Roman" w:cs="Times New Roman"/>
          <w:lang w:eastAsia="de-DE"/>
        </w:rPr>
        <w:t xml:space="preserve">(wohnen) - der Wohnort Gottes. </w:t>
      </w:r>
      <w:r w:rsidRPr="001C7F2A">
        <w:rPr>
          <w:rFonts w:eastAsia="Times New Roman" w:cs="Times New Roman"/>
          <w:b/>
          <w:bCs/>
          <w:rtl/>
          <w:lang w:eastAsia="de-DE"/>
        </w:rPr>
        <w:t>תַּעֲשֶׂה</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Imperfekt Qal von </w:t>
      </w:r>
      <w:r w:rsidRPr="001C7F2A">
        <w:rPr>
          <w:rFonts w:eastAsia="Times New Roman" w:cs="Times New Roman"/>
          <w:b/>
          <w:bCs/>
          <w:rtl/>
          <w:lang w:eastAsia="de-DE"/>
        </w:rPr>
        <w:t>עשׂה</w:t>
      </w:r>
      <w:r w:rsidRPr="001C7F2A">
        <w:rPr>
          <w:rFonts w:eastAsia="Times New Roman" w:cs="Times New Roman"/>
          <w:lang w:eastAsia="de-DE"/>
        </w:rPr>
        <w:t>) zeigt die direkte Anrede an Moses.</w:t>
      </w:r>
    </w:p>
    <w:p w14:paraId="1B4349BB" w14:textId="77777777" w:rsidR="00CD797A" w:rsidRDefault="001C7F2A" w:rsidP="00CD797A">
      <w:pPr>
        <w:spacing w:before="100" w:beforeAutospacing="1" w:after="100" w:afterAutospacing="1" w:line="240" w:lineRule="auto"/>
      </w:pPr>
      <w:r w:rsidRPr="001C7F2A">
        <w:rPr>
          <w:rFonts w:eastAsia="Times New Roman" w:cs="Times New Roman"/>
          <w:lang w:eastAsia="de-DE"/>
        </w:rPr>
        <w:t xml:space="preserve">Die Grundstruktur </w:t>
      </w:r>
      <w:r w:rsidRPr="001C7F2A">
        <w:rPr>
          <w:rFonts w:eastAsia="Times New Roman" w:cs="Times New Roman"/>
          <w:b/>
          <w:bCs/>
          <w:rtl/>
          <w:lang w:eastAsia="de-DE"/>
        </w:rPr>
        <w:t>עֶשֶׂר יְרִיעֹת</w:t>
      </w:r>
      <w:r w:rsidRPr="001C7F2A">
        <w:rPr>
          <w:rFonts w:eastAsia="Times New Roman" w:cs="Times New Roman"/>
          <w:rtl/>
          <w:lang w:eastAsia="de-DE"/>
        </w:rPr>
        <w:t xml:space="preserve"> </w:t>
      </w:r>
      <w:r w:rsidRPr="001C7F2A">
        <w:rPr>
          <w:rFonts w:eastAsia="Times New Roman" w:cs="Times New Roman"/>
          <w:lang w:eastAsia="de-DE"/>
        </w:rPr>
        <w:t xml:space="preserve">(zehn Teppiche) zeigt </w:t>
      </w:r>
      <w:r w:rsidRPr="001C7F2A">
        <w:rPr>
          <w:rFonts w:eastAsia="Times New Roman" w:cs="Times New Roman"/>
          <w:b/>
          <w:bCs/>
          <w:rtl/>
          <w:lang w:eastAsia="de-DE"/>
        </w:rPr>
        <w:t>יְרִיעָה</w:t>
      </w:r>
      <w:r w:rsidRPr="001C7F2A">
        <w:rPr>
          <w:rFonts w:eastAsia="Times New Roman" w:cs="Times New Roman"/>
          <w:rtl/>
          <w:lang w:eastAsia="de-DE"/>
        </w:rPr>
        <w:t xml:space="preserve"> </w:t>
      </w:r>
      <w:r w:rsidRPr="001C7F2A">
        <w:rPr>
          <w:rFonts w:eastAsia="Times New Roman" w:cs="Times New Roman"/>
          <w:lang w:eastAsia="de-DE"/>
        </w:rPr>
        <w:t xml:space="preserve">(Teppich, Zeltbahn) im Plural. </w:t>
      </w:r>
      <w:r w:rsidR="00CD797A">
        <w:t>Die Zahl Zehn symbolisiert die Bindung des Menschen an seine Verantwortung gegenüber Gott.</w:t>
      </w:r>
    </w:p>
    <w:p w14:paraId="47F5F656" w14:textId="562D19CA" w:rsidR="001C7F2A" w:rsidRPr="001C7F2A" w:rsidRDefault="001C7F2A" w:rsidP="00CD797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kostbaren Materialien </w:t>
      </w:r>
      <w:r w:rsidRPr="001C7F2A">
        <w:rPr>
          <w:rFonts w:eastAsia="Times New Roman" w:cs="Times New Roman"/>
          <w:b/>
          <w:bCs/>
          <w:rtl/>
          <w:lang w:eastAsia="de-DE"/>
        </w:rPr>
        <w:t>שֵׁשׁ מָשְׁזָר וּתְכֵלֶת וְאַרְגָּמָן וְתֹלַעַת שָׁנִי</w:t>
      </w:r>
      <w:r w:rsidRPr="001C7F2A">
        <w:rPr>
          <w:rFonts w:eastAsia="Times New Roman" w:cs="Times New Roman"/>
          <w:rtl/>
          <w:lang w:eastAsia="de-DE"/>
        </w:rPr>
        <w:t xml:space="preserve"> </w:t>
      </w:r>
      <w:r w:rsidRPr="001C7F2A">
        <w:rPr>
          <w:rFonts w:eastAsia="Times New Roman" w:cs="Times New Roman"/>
          <w:lang w:eastAsia="de-DE"/>
        </w:rPr>
        <w:t xml:space="preserve">(gezwirnte Leinwand und blauen und purpurnen und karmesinroten [Stoff]) wiederholen die Materialien aus Kapitel 25. </w:t>
      </w:r>
      <w:r w:rsidRPr="001C7F2A">
        <w:rPr>
          <w:rFonts w:eastAsia="Times New Roman" w:cs="Times New Roman"/>
          <w:b/>
          <w:bCs/>
          <w:rtl/>
          <w:lang w:eastAsia="de-DE"/>
        </w:rPr>
        <w:t>שֵׁשׁ מָשְׁזָר</w:t>
      </w:r>
      <w:r w:rsidRPr="001C7F2A">
        <w:rPr>
          <w:rFonts w:eastAsia="Times New Roman" w:cs="Times New Roman"/>
          <w:rtl/>
          <w:lang w:eastAsia="de-DE"/>
        </w:rPr>
        <w:t xml:space="preserve"> </w:t>
      </w:r>
      <w:r w:rsidRPr="001C7F2A">
        <w:rPr>
          <w:rFonts w:eastAsia="Times New Roman" w:cs="Times New Roman"/>
          <w:lang w:eastAsia="de-DE"/>
        </w:rPr>
        <w:t xml:space="preserve">(gezwirnte Leinwand) zeigt </w:t>
      </w:r>
      <w:r w:rsidRPr="001C7F2A">
        <w:rPr>
          <w:rFonts w:eastAsia="Times New Roman" w:cs="Times New Roman"/>
          <w:b/>
          <w:bCs/>
          <w:rtl/>
          <w:lang w:eastAsia="de-DE"/>
        </w:rPr>
        <w:t>מָשְׁזָר</w:t>
      </w:r>
      <w:r w:rsidRPr="001C7F2A">
        <w:rPr>
          <w:rFonts w:eastAsia="Times New Roman" w:cs="Times New Roman"/>
          <w:rtl/>
          <w:lang w:eastAsia="de-DE"/>
        </w:rPr>
        <w:t xml:space="preserve"> </w:t>
      </w:r>
      <w:r w:rsidRPr="001C7F2A">
        <w:rPr>
          <w:rFonts w:eastAsia="Times New Roman" w:cs="Times New Roman"/>
          <w:lang w:eastAsia="de-DE"/>
        </w:rPr>
        <w:t xml:space="preserve">(gezwirnt) als Partizip Hophal von </w:t>
      </w:r>
      <w:r w:rsidRPr="001C7F2A">
        <w:rPr>
          <w:rFonts w:eastAsia="Times New Roman" w:cs="Times New Roman"/>
          <w:b/>
          <w:bCs/>
          <w:rtl/>
          <w:lang w:eastAsia="de-DE"/>
        </w:rPr>
        <w:t>שׁזר</w:t>
      </w:r>
      <w:r w:rsidRPr="001C7F2A">
        <w:rPr>
          <w:rFonts w:eastAsia="Times New Roman" w:cs="Times New Roman"/>
          <w:rtl/>
          <w:lang w:eastAsia="de-DE"/>
        </w:rPr>
        <w:t xml:space="preserve"> </w:t>
      </w:r>
      <w:r w:rsidRPr="001C7F2A">
        <w:rPr>
          <w:rFonts w:eastAsia="Times New Roman" w:cs="Times New Roman"/>
          <w:lang w:eastAsia="de-DE"/>
        </w:rPr>
        <w:t>(zwirnen, flechten).</w:t>
      </w:r>
    </w:p>
    <w:p w14:paraId="41F8122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Ornamentierung </w:t>
      </w:r>
      <w:r w:rsidRPr="001C7F2A">
        <w:rPr>
          <w:rFonts w:eastAsia="Times New Roman" w:cs="Times New Roman"/>
          <w:b/>
          <w:bCs/>
          <w:rtl/>
          <w:lang w:eastAsia="de-DE"/>
        </w:rPr>
        <w:t>כְּרֻבִים מַעֲשֵׂ֥ה חֹשֵׁ֖ב תַּעֲשֶׂ֥ה אֹתָֽם</w:t>
      </w:r>
      <w:r w:rsidRPr="001C7F2A">
        <w:rPr>
          <w:rFonts w:eastAsia="Times New Roman" w:cs="Times New Roman"/>
          <w:rtl/>
          <w:lang w:eastAsia="de-DE"/>
        </w:rPr>
        <w:t xml:space="preserve"> </w:t>
      </w:r>
      <w:r w:rsidRPr="001C7F2A">
        <w:rPr>
          <w:rFonts w:eastAsia="Times New Roman" w:cs="Times New Roman"/>
          <w:lang w:eastAsia="de-DE"/>
        </w:rPr>
        <w:t xml:space="preserve">(Kerubim in Kunstweberarbeit sollst du sie machen) zeigt </w:t>
      </w:r>
      <w:r w:rsidRPr="001C7F2A">
        <w:rPr>
          <w:rFonts w:eastAsia="Times New Roman" w:cs="Times New Roman"/>
          <w:b/>
          <w:bCs/>
          <w:rtl/>
          <w:lang w:eastAsia="de-DE"/>
        </w:rPr>
        <w:t>מַעֲשֵׂה חֹשֵׁב</w:t>
      </w:r>
      <w:r w:rsidRPr="001C7F2A">
        <w:rPr>
          <w:rFonts w:eastAsia="Times New Roman" w:cs="Times New Roman"/>
          <w:rtl/>
          <w:lang w:eastAsia="de-DE"/>
        </w:rPr>
        <w:t xml:space="preserve"> </w:t>
      </w:r>
      <w:r w:rsidRPr="001C7F2A">
        <w:rPr>
          <w:rFonts w:eastAsia="Times New Roman" w:cs="Times New Roman"/>
          <w:lang w:eastAsia="de-DE"/>
        </w:rPr>
        <w:t xml:space="preserve">(Kunstweberarbeit) - </w:t>
      </w:r>
      <w:r w:rsidRPr="001C7F2A">
        <w:rPr>
          <w:rFonts w:eastAsia="Times New Roman" w:cs="Times New Roman"/>
          <w:b/>
          <w:bCs/>
          <w:rtl/>
          <w:lang w:eastAsia="de-DE"/>
        </w:rPr>
        <w:t>חֹשֵׁב</w:t>
      </w:r>
      <w:r w:rsidRPr="001C7F2A">
        <w:rPr>
          <w:rFonts w:eastAsia="Times New Roman" w:cs="Times New Roman"/>
          <w:rtl/>
          <w:lang w:eastAsia="de-DE"/>
        </w:rPr>
        <w:t xml:space="preserve"> </w:t>
      </w:r>
      <w:r w:rsidRPr="001C7F2A">
        <w:rPr>
          <w:rFonts w:eastAsia="Times New Roman" w:cs="Times New Roman"/>
          <w:lang w:eastAsia="de-DE"/>
        </w:rPr>
        <w:t xml:space="preserve">(Erfinder, Kunsthandwerker) von </w:t>
      </w:r>
      <w:r w:rsidRPr="001C7F2A">
        <w:rPr>
          <w:rFonts w:eastAsia="Times New Roman" w:cs="Times New Roman"/>
          <w:b/>
          <w:bCs/>
          <w:rtl/>
          <w:lang w:eastAsia="de-DE"/>
        </w:rPr>
        <w:t>חשׁב</w:t>
      </w:r>
      <w:r w:rsidRPr="001C7F2A">
        <w:rPr>
          <w:rFonts w:eastAsia="Times New Roman" w:cs="Times New Roman"/>
          <w:rtl/>
          <w:lang w:eastAsia="de-DE"/>
        </w:rPr>
        <w:t xml:space="preserve"> </w:t>
      </w:r>
      <w:r w:rsidRPr="001C7F2A">
        <w:rPr>
          <w:rFonts w:eastAsia="Times New Roman" w:cs="Times New Roman"/>
          <w:lang w:eastAsia="de-DE"/>
        </w:rPr>
        <w:t>(denken, ersinnen).</w:t>
      </w:r>
    </w:p>
    <w:p w14:paraId="48EECC70" w14:textId="77777777" w:rsidR="00134108" w:rsidRDefault="001C7F2A" w:rsidP="00134108">
      <w:pPr>
        <w:spacing w:before="100" w:beforeAutospacing="1" w:after="100" w:afterAutospacing="1" w:line="240" w:lineRule="auto"/>
      </w:pPr>
      <w:r w:rsidRPr="001C7F2A">
        <w:rPr>
          <w:rFonts w:eastAsia="Times New Roman" w:cs="Times New Roman"/>
          <w:b/>
          <w:bCs/>
          <w:lang w:eastAsia="de-DE"/>
        </w:rPr>
        <w:t>Die LXX</w:t>
      </w:r>
      <w:r w:rsidRPr="001C7F2A">
        <w:rPr>
          <w:rFonts w:eastAsia="Times New Roman" w:cs="Times New Roman"/>
          <w:lang w:eastAsia="de-DE"/>
        </w:rPr>
        <w:t xml:space="preserve"> </w:t>
      </w:r>
      <w:r w:rsidR="00134108">
        <w:t>verwendet β</w:t>
      </w:r>
      <w:proofErr w:type="spellStart"/>
      <w:r w:rsidR="00134108">
        <w:t>ύσσου</w:t>
      </w:r>
      <w:proofErr w:type="spellEnd"/>
      <w:r w:rsidR="00134108">
        <w:t xml:space="preserve"> </w:t>
      </w:r>
      <w:proofErr w:type="spellStart"/>
      <w:r w:rsidR="00134108">
        <w:t>κεκλωσμένης</w:t>
      </w:r>
      <w:proofErr w:type="spellEnd"/>
      <w:r w:rsidR="00134108">
        <w:t xml:space="preserve"> ("gesponnener Byssus") für </w:t>
      </w:r>
      <w:r w:rsidR="00134108">
        <w:rPr>
          <w:rtl/>
        </w:rPr>
        <w:t>שֵׁ֣שׁ מָשְׁזָ֗ר</w:t>
      </w:r>
      <w:r w:rsidR="00134108">
        <w:t xml:space="preserve"> ("gezwirntes Leinen"), während der hebräische Text eine allgemeinere Leinenbezeichnung verwendet. Dies zeigt die Präzisierung der Textilqualität in der griechischen Übersetzung.</w:t>
      </w:r>
    </w:p>
    <w:p w14:paraId="28901860" w14:textId="689C22C5" w:rsidR="001C7F2A" w:rsidRPr="001C7F2A" w:rsidRDefault="001C7F2A" w:rsidP="00134108">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Konstruktionsauftrag mit Materialspezifikation und kunsthandwerklicher Verzierung.</w:t>
      </w:r>
    </w:p>
    <w:p w14:paraId="3B03E2E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beginnt die Anweisungen für das Wohnzelt Gottes mit kostbarsten Materialien und kunstvollster Ausführung.</w:t>
      </w:r>
    </w:p>
    <w:p w14:paraId="1F23C0EF"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w:t>
      </w:r>
    </w:p>
    <w:p w14:paraId="39AD599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אֹ֣רֶךְ׀ הַיְרִיעָ֣ה הָֽאַחַ֗ת שְׁמֹנֶ֤ה וְעֶשְׂרִים֙ בָּֽאַמָּ֔ה וְרֹ֨חַב֙ אַרְבַּ֣</w:t>
      </w:r>
      <w:r w:rsidRPr="001C7F2A">
        <w:rPr>
          <w:rFonts w:eastAsia="Times New Roman" w:cs="Times New Roman"/>
          <w:rtl/>
          <w:lang w:eastAsia="de-DE" w:bidi="ar-SA"/>
        </w:rPr>
        <w:t xml:space="preserve">ع </w:t>
      </w:r>
      <w:r w:rsidRPr="001C7F2A">
        <w:rPr>
          <w:rFonts w:eastAsia="Times New Roman" w:cs="Times New Roman"/>
          <w:rtl/>
          <w:lang w:eastAsia="de-DE"/>
        </w:rPr>
        <w:t>בָּאַמָּ֔ה הַיְרִיעָ֖ה הָאֶחָ֑ת מִדָּ֥ה אַחַ֖ת לְכָל־הַיְרִיעֹֽת׃</w:t>
      </w:r>
    </w:p>
    <w:p w14:paraId="4A526AE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Die Länge eines Teppichs soll 28 Ellen sein und die Breite vier Ellen für jeden Teppich: ein Maß für alle Teppiche.</w:t>
      </w:r>
    </w:p>
    <w:p w14:paraId="56DC7F47"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25001103">
          <v:rect id="_x0000_i1729" style="width:0;height:1.5pt" o:hralign="center" o:hrstd="t" o:hr="t" fillcolor="#a0a0a0" stroked="f"/>
        </w:pict>
      </w:r>
    </w:p>
    <w:p w14:paraId="640BB2B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Längenangabe </w:t>
      </w:r>
      <w:r w:rsidRPr="001C7F2A">
        <w:rPr>
          <w:rFonts w:eastAsia="Times New Roman" w:cs="Times New Roman"/>
          <w:b/>
          <w:bCs/>
          <w:rtl/>
          <w:lang w:eastAsia="de-DE"/>
        </w:rPr>
        <w:t>אֹרֶךְ הַיְרִיעָה הָאַחַת שְׁמֹנֶה וְעֶשְׂרִים בָּאַמָּה</w:t>
      </w:r>
      <w:r w:rsidRPr="001C7F2A">
        <w:rPr>
          <w:rFonts w:eastAsia="Times New Roman" w:cs="Times New Roman"/>
          <w:rtl/>
          <w:lang w:eastAsia="de-DE"/>
        </w:rPr>
        <w:t xml:space="preserve"> </w:t>
      </w:r>
      <w:r w:rsidRPr="001C7F2A">
        <w:rPr>
          <w:rFonts w:eastAsia="Times New Roman" w:cs="Times New Roman"/>
          <w:lang w:eastAsia="de-DE"/>
        </w:rPr>
        <w:t xml:space="preserve">(Länge des einen Teppichs achtundzwanzig Ellen) zeigt </w:t>
      </w:r>
      <w:r w:rsidRPr="001C7F2A">
        <w:rPr>
          <w:rFonts w:eastAsia="Times New Roman" w:cs="Times New Roman"/>
          <w:b/>
          <w:bCs/>
          <w:rtl/>
          <w:lang w:eastAsia="de-DE"/>
        </w:rPr>
        <w:t>אֹרֶךְ</w:t>
      </w:r>
      <w:r w:rsidRPr="001C7F2A">
        <w:rPr>
          <w:rFonts w:eastAsia="Times New Roman" w:cs="Times New Roman"/>
          <w:rtl/>
          <w:lang w:eastAsia="de-DE"/>
        </w:rPr>
        <w:t xml:space="preserve"> </w:t>
      </w:r>
      <w:r w:rsidRPr="001C7F2A">
        <w:rPr>
          <w:rFonts w:eastAsia="Times New Roman" w:cs="Times New Roman"/>
          <w:lang w:eastAsia="de-DE"/>
        </w:rPr>
        <w:t xml:space="preserve">(Länge) mit </w:t>
      </w:r>
      <w:r w:rsidRPr="001C7F2A">
        <w:rPr>
          <w:rFonts w:eastAsia="Times New Roman" w:cs="Times New Roman"/>
          <w:b/>
          <w:bCs/>
          <w:rtl/>
          <w:lang w:eastAsia="de-DE"/>
        </w:rPr>
        <w:t>שְׁמֹנֶה וְעֶשְׂרִים</w:t>
      </w:r>
      <w:r w:rsidRPr="001C7F2A">
        <w:rPr>
          <w:rFonts w:eastAsia="Times New Roman" w:cs="Times New Roman"/>
          <w:rtl/>
          <w:lang w:eastAsia="de-DE"/>
        </w:rPr>
        <w:t xml:space="preserve"> </w:t>
      </w:r>
      <w:r w:rsidRPr="001C7F2A">
        <w:rPr>
          <w:rFonts w:eastAsia="Times New Roman" w:cs="Times New Roman"/>
          <w:lang w:eastAsia="de-DE"/>
        </w:rPr>
        <w:t>(achtundzwanzig) - eine beträchtliche Länge von ca. 12-14 Metern.</w:t>
      </w:r>
    </w:p>
    <w:p w14:paraId="2FD2F95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Breitenangabe </w:t>
      </w:r>
      <w:r w:rsidRPr="001C7F2A">
        <w:rPr>
          <w:rFonts w:eastAsia="Times New Roman" w:cs="Times New Roman"/>
          <w:b/>
          <w:bCs/>
          <w:rtl/>
          <w:lang w:eastAsia="de-DE"/>
        </w:rPr>
        <w:t>וְרֹחַב אַרְבַּע בָּאַמָּה הַיְרִיעָה הָאֶחָת</w:t>
      </w:r>
      <w:r w:rsidRPr="001C7F2A">
        <w:rPr>
          <w:rFonts w:eastAsia="Times New Roman" w:cs="Times New Roman"/>
          <w:rtl/>
          <w:lang w:eastAsia="de-DE"/>
        </w:rPr>
        <w:t xml:space="preserve"> </w:t>
      </w:r>
      <w:r w:rsidRPr="001C7F2A">
        <w:rPr>
          <w:rFonts w:eastAsia="Times New Roman" w:cs="Times New Roman"/>
          <w:lang w:eastAsia="de-DE"/>
        </w:rPr>
        <w:t xml:space="preserve">(und Breite vier Ellen des einen Teppichs) zeigt </w:t>
      </w:r>
      <w:r w:rsidRPr="001C7F2A">
        <w:rPr>
          <w:rFonts w:eastAsia="Times New Roman" w:cs="Times New Roman"/>
          <w:b/>
          <w:bCs/>
          <w:rtl/>
          <w:lang w:eastAsia="de-DE"/>
        </w:rPr>
        <w:t>רֹחַב</w:t>
      </w:r>
      <w:r w:rsidRPr="001C7F2A">
        <w:rPr>
          <w:rFonts w:eastAsia="Times New Roman" w:cs="Times New Roman"/>
          <w:rtl/>
          <w:lang w:eastAsia="de-DE"/>
        </w:rPr>
        <w:t xml:space="preserve"> </w:t>
      </w:r>
      <w:r w:rsidRPr="001C7F2A">
        <w:rPr>
          <w:rFonts w:eastAsia="Times New Roman" w:cs="Times New Roman"/>
          <w:lang w:eastAsia="de-DE"/>
        </w:rPr>
        <w:t xml:space="preserve">(Breite) mit </w:t>
      </w:r>
      <w:r w:rsidRPr="001C7F2A">
        <w:rPr>
          <w:rFonts w:eastAsia="Times New Roman" w:cs="Times New Roman"/>
          <w:b/>
          <w:bCs/>
          <w:rtl/>
          <w:lang w:eastAsia="de-DE"/>
        </w:rPr>
        <w:t>אַרְבַּע</w:t>
      </w:r>
      <w:r w:rsidRPr="001C7F2A">
        <w:rPr>
          <w:rFonts w:eastAsia="Times New Roman" w:cs="Times New Roman"/>
          <w:rtl/>
          <w:lang w:eastAsia="de-DE"/>
        </w:rPr>
        <w:t xml:space="preserve"> </w:t>
      </w:r>
      <w:r w:rsidRPr="001C7F2A">
        <w:rPr>
          <w:rFonts w:eastAsia="Times New Roman" w:cs="Times New Roman"/>
          <w:lang w:eastAsia="de-DE"/>
        </w:rPr>
        <w:t>(vier) - ca. 1,80 Meter Breite.</w:t>
      </w:r>
    </w:p>
    <w:p w14:paraId="4BB4F5B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 xml:space="preserve">Die Einheitsbestimmung </w:t>
      </w:r>
      <w:r w:rsidRPr="001C7F2A">
        <w:rPr>
          <w:rFonts w:eastAsia="Times New Roman" w:cs="Times New Roman"/>
          <w:b/>
          <w:bCs/>
          <w:rtl/>
          <w:lang w:eastAsia="de-DE"/>
        </w:rPr>
        <w:t>מִדָּה אַחַת לְכָל־הַיְרִיעֹת</w:t>
      </w:r>
      <w:r w:rsidRPr="001C7F2A">
        <w:rPr>
          <w:rFonts w:eastAsia="Times New Roman" w:cs="Times New Roman"/>
          <w:rtl/>
          <w:lang w:eastAsia="de-DE"/>
        </w:rPr>
        <w:t xml:space="preserve"> </w:t>
      </w:r>
      <w:r w:rsidRPr="001C7F2A">
        <w:rPr>
          <w:rFonts w:eastAsia="Times New Roman" w:cs="Times New Roman"/>
          <w:lang w:eastAsia="de-DE"/>
        </w:rPr>
        <w:t xml:space="preserve">(ein Maß für alle Teppiche) zeigt </w:t>
      </w:r>
      <w:r w:rsidRPr="001C7F2A">
        <w:rPr>
          <w:rFonts w:eastAsia="Times New Roman" w:cs="Times New Roman"/>
          <w:b/>
          <w:bCs/>
          <w:rtl/>
          <w:lang w:eastAsia="de-DE"/>
        </w:rPr>
        <w:t>מִדָּה אַחַת</w:t>
      </w:r>
      <w:r w:rsidRPr="001C7F2A">
        <w:rPr>
          <w:rFonts w:eastAsia="Times New Roman" w:cs="Times New Roman"/>
          <w:rtl/>
          <w:lang w:eastAsia="de-DE"/>
        </w:rPr>
        <w:t xml:space="preserve"> </w:t>
      </w:r>
      <w:r w:rsidRPr="001C7F2A">
        <w:rPr>
          <w:rFonts w:eastAsia="Times New Roman" w:cs="Times New Roman"/>
          <w:lang w:eastAsia="de-DE"/>
        </w:rPr>
        <w:t xml:space="preserve">(ein Maß) mit </w:t>
      </w:r>
      <w:r w:rsidRPr="001C7F2A">
        <w:rPr>
          <w:rFonts w:eastAsia="Times New Roman" w:cs="Times New Roman"/>
          <w:b/>
          <w:bCs/>
          <w:rtl/>
          <w:lang w:eastAsia="de-DE"/>
        </w:rPr>
        <w:t>לְכָל־הַיְרִיעֹת</w:t>
      </w:r>
      <w:r w:rsidRPr="001C7F2A">
        <w:rPr>
          <w:rFonts w:eastAsia="Times New Roman" w:cs="Times New Roman"/>
          <w:rtl/>
          <w:lang w:eastAsia="de-DE"/>
        </w:rPr>
        <w:t xml:space="preserve"> </w:t>
      </w:r>
      <w:r w:rsidRPr="001C7F2A">
        <w:rPr>
          <w:rFonts w:eastAsia="Times New Roman" w:cs="Times New Roman"/>
          <w:lang w:eastAsia="de-DE"/>
        </w:rPr>
        <w:t>(für alle Teppiche) - alle müssen exakt gleich groß sein.</w:t>
      </w:r>
    </w:p>
    <w:p w14:paraId="78436FA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behält die Maßangaben bei und betont damit die Präzision der göttlichen Vorgaben.</w:t>
      </w:r>
    </w:p>
    <w:p w14:paraId="4E1E60E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Doppelte Maßangabe mit Einheitsbestimmung für alle Teppiche.</w:t>
      </w:r>
    </w:p>
    <w:p w14:paraId="7E779F6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die standardisierten Abmessungen aller zehn Teppiche für eine einheitliche Konstruktion.</w:t>
      </w:r>
    </w:p>
    <w:p w14:paraId="4E2C3D4A"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w:t>
      </w:r>
    </w:p>
    <w:p w14:paraId="1238235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חֲמֵ֣שׁ הַיְרִיעֹ֗ת תִּֽהְיֶ֨יןָ֙ חֹֽבְרֹ֔ת אִשָּׁ֖ה אֶל־אֲחֹתָ֑הּ וְחָמֵ֤שׁ יְרִיעֹת֙ חֹֽבְרֹ֔ת אִשָּׁ֖ה אֶל־אֲחֹתָֽהּ׃</w:t>
      </w:r>
    </w:p>
    <w:p w14:paraId="0EAF8F5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Fünf Teppiche sollen zusammengefügt werden, einer an den anderen, und wieder fünf Teppiche zusammengefügt werden, einer an den anderen.</w:t>
      </w:r>
    </w:p>
    <w:p w14:paraId="001A4623"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0E9978A9">
          <v:rect id="_x0000_i1730" style="width:0;height:1.5pt" o:hralign="center" o:hrstd="t" o:hr="t" fillcolor="#a0a0a0" stroked="f"/>
        </w:pict>
      </w:r>
    </w:p>
    <w:p w14:paraId="0B015E2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erste Gruppe </w:t>
      </w:r>
      <w:r w:rsidRPr="001C7F2A">
        <w:rPr>
          <w:rFonts w:eastAsia="Times New Roman" w:cs="Times New Roman"/>
          <w:b/>
          <w:bCs/>
          <w:rtl/>
          <w:lang w:eastAsia="de-DE"/>
        </w:rPr>
        <w:t>חֲמֵשׁ הַיְרִיעֹת תִּהְיֶיןָ חֹבְרֹת אִשָּׁה אֶל־אֲחֹתָהּ</w:t>
      </w:r>
      <w:r w:rsidRPr="001C7F2A">
        <w:rPr>
          <w:rFonts w:eastAsia="Times New Roman" w:cs="Times New Roman"/>
          <w:rtl/>
          <w:lang w:eastAsia="de-DE"/>
        </w:rPr>
        <w:t xml:space="preserve"> </w:t>
      </w:r>
      <w:r w:rsidRPr="001C7F2A">
        <w:rPr>
          <w:rFonts w:eastAsia="Times New Roman" w:cs="Times New Roman"/>
          <w:lang w:eastAsia="de-DE"/>
        </w:rPr>
        <w:t xml:space="preserve">(fünf Teppiche sollen sein verbunden, eine zur anderen) zeigt </w:t>
      </w:r>
      <w:r w:rsidRPr="001C7F2A">
        <w:rPr>
          <w:rFonts w:eastAsia="Times New Roman" w:cs="Times New Roman"/>
          <w:b/>
          <w:bCs/>
          <w:rtl/>
          <w:lang w:eastAsia="de-DE"/>
        </w:rPr>
        <w:t>תִּהְיֶיןָ</w:t>
      </w:r>
      <w:r w:rsidRPr="001C7F2A">
        <w:rPr>
          <w:rFonts w:eastAsia="Times New Roman" w:cs="Times New Roman"/>
          <w:rtl/>
          <w:lang w:eastAsia="de-DE"/>
        </w:rPr>
        <w:t xml:space="preserve"> </w:t>
      </w:r>
      <w:r w:rsidRPr="001C7F2A">
        <w:rPr>
          <w:rFonts w:eastAsia="Times New Roman" w:cs="Times New Roman"/>
          <w:lang w:eastAsia="de-DE"/>
        </w:rPr>
        <w:t xml:space="preserve">(3. Person Plural feminin Imperfekt von </w:t>
      </w:r>
      <w:r w:rsidRPr="001C7F2A">
        <w:rPr>
          <w:rFonts w:eastAsia="Times New Roman" w:cs="Times New Roman"/>
          <w:b/>
          <w:bCs/>
          <w:rtl/>
          <w:lang w:eastAsia="de-DE"/>
        </w:rPr>
        <w:t>היה</w:t>
      </w:r>
      <w:r w:rsidRPr="001C7F2A">
        <w:rPr>
          <w:rFonts w:eastAsia="Times New Roman" w:cs="Times New Roman"/>
          <w:lang w:eastAsia="de-DE"/>
        </w:rPr>
        <w:t xml:space="preserve">) - feminin wegen </w:t>
      </w:r>
      <w:r w:rsidRPr="001C7F2A">
        <w:rPr>
          <w:rFonts w:eastAsia="Times New Roman" w:cs="Times New Roman"/>
          <w:b/>
          <w:bCs/>
          <w:rtl/>
          <w:lang w:eastAsia="de-DE"/>
        </w:rPr>
        <w:t>יְרִיעֹת</w:t>
      </w:r>
      <w:r w:rsidRPr="001C7F2A">
        <w:rPr>
          <w:rFonts w:eastAsia="Times New Roman" w:cs="Times New Roman"/>
          <w:lang w:eastAsia="de-DE"/>
        </w:rPr>
        <w:t xml:space="preserve">. </w:t>
      </w:r>
      <w:r w:rsidRPr="001C7F2A">
        <w:rPr>
          <w:rFonts w:eastAsia="Times New Roman" w:cs="Times New Roman"/>
          <w:b/>
          <w:bCs/>
          <w:rtl/>
          <w:lang w:eastAsia="de-DE"/>
        </w:rPr>
        <w:t>חֹבְרֹת</w:t>
      </w:r>
      <w:r w:rsidRPr="001C7F2A">
        <w:rPr>
          <w:rFonts w:eastAsia="Times New Roman" w:cs="Times New Roman"/>
          <w:rtl/>
          <w:lang w:eastAsia="de-DE"/>
        </w:rPr>
        <w:t xml:space="preserve"> </w:t>
      </w:r>
      <w:r w:rsidRPr="001C7F2A">
        <w:rPr>
          <w:rFonts w:eastAsia="Times New Roman" w:cs="Times New Roman"/>
          <w:lang w:eastAsia="de-DE"/>
        </w:rPr>
        <w:t xml:space="preserve">(verbundene) als Partizip Qal Plural feminin von </w:t>
      </w:r>
      <w:r w:rsidRPr="001C7F2A">
        <w:rPr>
          <w:rFonts w:eastAsia="Times New Roman" w:cs="Times New Roman"/>
          <w:b/>
          <w:bCs/>
          <w:rtl/>
          <w:lang w:eastAsia="de-DE"/>
        </w:rPr>
        <w:t>חבר</w:t>
      </w:r>
      <w:r w:rsidRPr="001C7F2A">
        <w:rPr>
          <w:rFonts w:eastAsia="Times New Roman" w:cs="Times New Roman"/>
          <w:rtl/>
          <w:lang w:eastAsia="de-DE"/>
        </w:rPr>
        <w:t xml:space="preserve"> </w:t>
      </w:r>
      <w:r w:rsidRPr="001C7F2A">
        <w:rPr>
          <w:rFonts w:eastAsia="Times New Roman" w:cs="Times New Roman"/>
          <w:lang w:eastAsia="de-DE"/>
        </w:rPr>
        <w:t xml:space="preserve">(verbinden). Die idiomatische Wendung </w:t>
      </w:r>
      <w:r w:rsidRPr="001C7F2A">
        <w:rPr>
          <w:rFonts w:eastAsia="Times New Roman" w:cs="Times New Roman"/>
          <w:b/>
          <w:bCs/>
          <w:rtl/>
          <w:lang w:eastAsia="de-DE"/>
        </w:rPr>
        <w:t>אִשָּׁה אֶל־אֲחֹתָהּ</w:t>
      </w:r>
      <w:r w:rsidRPr="001C7F2A">
        <w:rPr>
          <w:rFonts w:eastAsia="Times New Roman" w:cs="Times New Roman"/>
          <w:rtl/>
          <w:lang w:eastAsia="de-DE"/>
        </w:rPr>
        <w:t xml:space="preserve"> </w:t>
      </w:r>
      <w:r w:rsidRPr="001C7F2A">
        <w:rPr>
          <w:rFonts w:eastAsia="Times New Roman" w:cs="Times New Roman"/>
          <w:lang w:eastAsia="de-DE"/>
        </w:rPr>
        <w:t>(eine zur anderen) drückt enge Verbindung aus.</w:t>
      </w:r>
    </w:p>
    <w:p w14:paraId="4E866CF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zweite Gruppe </w:t>
      </w:r>
      <w:r w:rsidRPr="001C7F2A">
        <w:rPr>
          <w:rFonts w:eastAsia="Times New Roman" w:cs="Times New Roman"/>
          <w:b/>
          <w:bCs/>
          <w:rtl/>
          <w:lang w:eastAsia="de-DE"/>
        </w:rPr>
        <w:t>וְחָמֵשׁ יְרִיעֹת חֹבְרֹת אִשָּׁה אֶל־אֲחֹתָהּ</w:t>
      </w:r>
      <w:r w:rsidRPr="001C7F2A">
        <w:rPr>
          <w:rFonts w:eastAsia="Times New Roman" w:cs="Times New Roman"/>
          <w:rtl/>
          <w:lang w:eastAsia="de-DE"/>
        </w:rPr>
        <w:t xml:space="preserve"> </w:t>
      </w:r>
      <w:r w:rsidRPr="001C7F2A">
        <w:rPr>
          <w:rFonts w:eastAsia="Times New Roman" w:cs="Times New Roman"/>
          <w:lang w:eastAsia="de-DE"/>
        </w:rPr>
        <w:t>(und fünf Teppiche verbunden, eine zur anderen) wiederholt die gleiche Konstruktion für die zweite Fünfergruppe.</w:t>
      </w:r>
    </w:p>
    <w:p w14:paraId="160F23A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חבר</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συνά</w:t>
      </w:r>
      <w:proofErr w:type="spellEnd"/>
      <w:r w:rsidRPr="001C7F2A">
        <w:rPr>
          <w:rFonts w:eastAsia="Times New Roman" w:cs="Times New Roman"/>
          <w:lang w:eastAsia="de-DE"/>
        </w:rPr>
        <w:t>πτω (zusammenfügen) und macht damit die technische Verbindung deutlich.</w:t>
      </w:r>
    </w:p>
    <w:p w14:paraId="5DD87A3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Symmetrische Anweisung für zwei Fünfergruppen von Teppichen mit identischer Verbindungsweise.</w:t>
      </w:r>
    </w:p>
    <w:p w14:paraId="54D6608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teilt die zehn Teppiche in zwei Hälften, die separat zusammengefügt und dann miteinander verbunden werden.</w:t>
      </w:r>
    </w:p>
    <w:p w14:paraId="3F432517"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26,4</w:t>
      </w:r>
    </w:p>
    <w:p w14:paraId="0DF2C6B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לֻֽלְאֹ֣ת תְּכֵ֗לֶת עַ֣ל שְׂפַ֤ת הַיְרִיעָה֙ הָאֶחָ֔ת מִקָּצָ֖ה בַּחֹבָ֑רֶת וְכֵ֤ן תַּעֲשֶׂה֙ בִּשְׂפַ֣ת הַיְרִיעָ֔ה הַקִּ֣יצוֹנָ֔ה בַּמַּחְבֶּ֖רֶת הַשֵּׁנִֽית׃</w:t>
      </w:r>
    </w:p>
    <w:p w14:paraId="35BE086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Schleifen von blauem Purpur am Saum des einen Teppichs am Ende der Zusammenfügung machen; und ebenso sollst du es am Saum des äußersten Teppichs an der anderen Zusammenfügung machen.</w:t>
      </w:r>
    </w:p>
    <w:p w14:paraId="56558B3F"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30B69355">
          <v:rect id="_x0000_i1731" style="width:0;height:1.5pt" o:hralign="center" o:hrstd="t" o:hr="t" fillcolor="#a0a0a0" stroked="f"/>
        </w:pict>
      </w:r>
    </w:p>
    <w:p w14:paraId="2ACBC75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Kommentar:</w:t>
      </w:r>
      <w:r w:rsidRPr="001C7F2A">
        <w:rPr>
          <w:rFonts w:eastAsia="Times New Roman" w:cs="Times New Roman"/>
          <w:lang w:eastAsia="de-DE"/>
        </w:rPr>
        <w:t xml:space="preserve"> Die Schleifenherstellung </w:t>
      </w:r>
      <w:r w:rsidRPr="001C7F2A">
        <w:rPr>
          <w:rFonts w:eastAsia="Times New Roman" w:cs="Times New Roman"/>
          <w:b/>
          <w:bCs/>
          <w:rtl/>
          <w:lang w:eastAsia="de-DE"/>
        </w:rPr>
        <w:t>וְעָשִׂיתָ לֻלְאֹת תְּכֵלֶת</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Schleifen aus blauem [Stoff]) zeigt </w:t>
      </w:r>
      <w:r w:rsidRPr="001C7F2A">
        <w:rPr>
          <w:rFonts w:eastAsia="Times New Roman" w:cs="Times New Roman"/>
          <w:b/>
          <w:bCs/>
          <w:rtl/>
          <w:lang w:eastAsia="de-DE"/>
        </w:rPr>
        <w:t>עָשִׂיתָ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Perfekt Qal von </w:t>
      </w:r>
      <w:r w:rsidRPr="001C7F2A">
        <w:rPr>
          <w:rFonts w:eastAsia="Times New Roman" w:cs="Times New Roman"/>
          <w:b/>
          <w:bCs/>
          <w:rtl/>
          <w:lang w:eastAsia="de-DE"/>
        </w:rPr>
        <w:t>עשׂה</w:t>
      </w:r>
      <w:r w:rsidRPr="001C7F2A">
        <w:rPr>
          <w:rFonts w:eastAsia="Times New Roman" w:cs="Times New Roman"/>
          <w:lang w:eastAsia="de-DE"/>
        </w:rPr>
        <w:t xml:space="preserve">) mit waw-consecutivum. </w:t>
      </w:r>
      <w:r w:rsidRPr="001C7F2A">
        <w:rPr>
          <w:rFonts w:eastAsia="Times New Roman" w:cs="Times New Roman"/>
          <w:b/>
          <w:bCs/>
          <w:rtl/>
          <w:lang w:eastAsia="de-DE"/>
        </w:rPr>
        <w:t>לֻלְאֹת</w:t>
      </w:r>
      <w:r w:rsidRPr="001C7F2A">
        <w:rPr>
          <w:rFonts w:eastAsia="Times New Roman" w:cs="Times New Roman"/>
          <w:rtl/>
          <w:lang w:eastAsia="de-DE"/>
        </w:rPr>
        <w:t xml:space="preserve"> </w:t>
      </w:r>
      <w:r w:rsidRPr="001C7F2A">
        <w:rPr>
          <w:rFonts w:eastAsia="Times New Roman" w:cs="Times New Roman"/>
          <w:lang w:eastAsia="de-DE"/>
        </w:rPr>
        <w:t xml:space="preserve">(Schleifen) als Plural von </w:t>
      </w:r>
      <w:r w:rsidRPr="001C7F2A">
        <w:rPr>
          <w:rFonts w:eastAsia="Times New Roman" w:cs="Times New Roman"/>
          <w:b/>
          <w:bCs/>
          <w:rtl/>
          <w:lang w:eastAsia="de-DE"/>
        </w:rPr>
        <w:t>לוּלָאָה</w:t>
      </w:r>
      <w:r w:rsidRPr="001C7F2A">
        <w:rPr>
          <w:rFonts w:eastAsia="Times New Roman" w:cs="Times New Roman"/>
          <w:rtl/>
          <w:lang w:eastAsia="de-DE"/>
        </w:rPr>
        <w:t xml:space="preserve"> </w:t>
      </w:r>
      <w:r w:rsidRPr="001C7F2A">
        <w:rPr>
          <w:rFonts w:eastAsia="Times New Roman" w:cs="Times New Roman"/>
          <w:lang w:eastAsia="de-DE"/>
        </w:rPr>
        <w:t xml:space="preserve">(Schleife) aus </w:t>
      </w:r>
      <w:r w:rsidRPr="001C7F2A">
        <w:rPr>
          <w:rFonts w:eastAsia="Times New Roman" w:cs="Times New Roman"/>
          <w:b/>
          <w:bCs/>
          <w:rtl/>
          <w:lang w:eastAsia="de-DE"/>
        </w:rPr>
        <w:t>תְּכֵלֶת</w:t>
      </w:r>
      <w:r w:rsidRPr="001C7F2A">
        <w:rPr>
          <w:rFonts w:eastAsia="Times New Roman" w:cs="Times New Roman"/>
          <w:rtl/>
          <w:lang w:eastAsia="de-DE"/>
        </w:rPr>
        <w:t xml:space="preserve"> </w:t>
      </w:r>
      <w:r w:rsidRPr="001C7F2A">
        <w:rPr>
          <w:rFonts w:eastAsia="Times New Roman" w:cs="Times New Roman"/>
          <w:lang w:eastAsia="de-DE"/>
        </w:rPr>
        <w:t>(blauem Stoff).</w:t>
      </w:r>
    </w:p>
    <w:p w14:paraId="66AABA6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erste Position </w:t>
      </w:r>
      <w:r w:rsidRPr="001C7F2A">
        <w:rPr>
          <w:rFonts w:eastAsia="Times New Roman" w:cs="Times New Roman"/>
          <w:b/>
          <w:bCs/>
          <w:rtl/>
          <w:lang w:eastAsia="de-DE"/>
        </w:rPr>
        <w:t>עַל שְׂפַת הַיְרִיעָה הָאֶחָת מִקָּצָה בַּחֹבָרֶת</w:t>
      </w:r>
      <w:r w:rsidRPr="001C7F2A">
        <w:rPr>
          <w:rFonts w:eastAsia="Times New Roman" w:cs="Times New Roman"/>
          <w:rtl/>
          <w:lang w:eastAsia="de-DE"/>
        </w:rPr>
        <w:t xml:space="preserve"> </w:t>
      </w:r>
      <w:r w:rsidRPr="001C7F2A">
        <w:rPr>
          <w:rFonts w:eastAsia="Times New Roman" w:cs="Times New Roman"/>
          <w:lang w:eastAsia="de-DE"/>
        </w:rPr>
        <w:t xml:space="preserve">(am Saum des einen Teppichs vom Ende bei der Verbindung) zeigt </w:t>
      </w:r>
      <w:r w:rsidRPr="001C7F2A">
        <w:rPr>
          <w:rFonts w:eastAsia="Times New Roman" w:cs="Times New Roman"/>
          <w:b/>
          <w:bCs/>
          <w:rtl/>
          <w:lang w:eastAsia="de-DE"/>
        </w:rPr>
        <w:t>שְׂפַת</w:t>
      </w:r>
      <w:r w:rsidRPr="001C7F2A">
        <w:rPr>
          <w:rFonts w:eastAsia="Times New Roman" w:cs="Times New Roman"/>
          <w:rtl/>
          <w:lang w:eastAsia="de-DE"/>
        </w:rPr>
        <w:t xml:space="preserve"> </w:t>
      </w:r>
      <w:r w:rsidRPr="001C7F2A">
        <w:rPr>
          <w:rFonts w:eastAsia="Times New Roman" w:cs="Times New Roman"/>
          <w:lang w:eastAsia="de-DE"/>
        </w:rPr>
        <w:t xml:space="preserve">(Saum, Rand) von </w:t>
      </w:r>
      <w:r w:rsidRPr="001C7F2A">
        <w:rPr>
          <w:rFonts w:eastAsia="Times New Roman" w:cs="Times New Roman"/>
          <w:b/>
          <w:bCs/>
          <w:rtl/>
          <w:lang w:eastAsia="de-DE"/>
        </w:rPr>
        <w:t>שָׂפָה</w:t>
      </w:r>
      <w:r w:rsidRPr="001C7F2A">
        <w:rPr>
          <w:rFonts w:eastAsia="Times New Roman" w:cs="Times New Roman"/>
          <w:rtl/>
          <w:lang w:eastAsia="de-DE"/>
        </w:rPr>
        <w:t xml:space="preserve"> </w:t>
      </w:r>
      <w:r w:rsidRPr="001C7F2A">
        <w:rPr>
          <w:rFonts w:eastAsia="Times New Roman" w:cs="Times New Roman"/>
          <w:lang w:eastAsia="de-DE"/>
        </w:rPr>
        <w:t xml:space="preserve">(Lippe, Rand). </w:t>
      </w:r>
      <w:r w:rsidRPr="001C7F2A">
        <w:rPr>
          <w:rFonts w:eastAsia="Times New Roman" w:cs="Times New Roman"/>
          <w:b/>
          <w:bCs/>
          <w:rtl/>
          <w:lang w:eastAsia="de-DE"/>
        </w:rPr>
        <w:t>מִקָּצָה</w:t>
      </w:r>
      <w:r w:rsidRPr="001C7F2A">
        <w:rPr>
          <w:rFonts w:eastAsia="Times New Roman" w:cs="Times New Roman"/>
          <w:rtl/>
          <w:lang w:eastAsia="de-DE"/>
        </w:rPr>
        <w:t xml:space="preserve"> </w:t>
      </w:r>
      <w:r w:rsidRPr="001C7F2A">
        <w:rPr>
          <w:rFonts w:eastAsia="Times New Roman" w:cs="Times New Roman"/>
          <w:lang w:eastAsia="de-DE"/>
        </w:rPr>
        <w:t xml:space="preserve">(vom Ende) und </w:t>
      </w:r>
      <w:r w:rsidRPr="001C7F2A">
        <w:rPr>
          <w:rFonts w:eastAsia="Times New Roman" w:cs="Times New Roman"/>
          <w:b/>
          <w:bCs/>
          <w:rtl/>
          <w:lang w:eastAsia="de-DE"/>
        </w:rPr>
        <w:t>בַּחֹבָרֶת</w:t>
      </w:r>
      <w:r w:rsidRPr="001C7F2A">
        <w:rPr>
          <w:rFonts w:eastAsia="Times New Roman" w:cs="Times New Roman"/>
          <w:rtl/>
          <w:lang w:eastAsia="de-DE"/>
        </w:rPr>
        <w:t xml:space="preserve"> </w:t>
      </w:r>
      <w:r w:rsidRPr="001C7F2A">
        <w:rPr>
          <w:rFonts w:eastAsia="Times New Roman" w:cs="Times New Roman"/>
          <w:lang w:eastAsia="de-DE"/>
        </w:rPr>
        <w:t>(bei der Verbindung) spezifizieren die genaue Lage.</w:t>
      </w:r>
    </w:p>
    <w:p w14:paraId="3EBD056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entsprechende Position </w:t>
      </w:r>
      <w:r w:rsidRPr="001C7F2A">
        <w:rPr>
          <w:rFonts w:eastAsia="Times New Roman" w:cs="Times New Roman"/>
          <w:b/>
          <w:bCs/>
          <w:rtl/>
          <w:lang w:eastAsia="de-DE"/>
        </w:rPr>
        <w:t>וְכֵן תַּעֲשֶׂה בִּשְׂפַת הַיְרִיעָה הַקִּיצוֹנָה בַּמַּחְבֶּרֶת הַשֵּׁנִית</w:t>
      </w:r>
      <w:r w:rsidRPr="001C7F2A">
        <w:rPr>
          <w:rFonts w:eastAsia="Times New Roman" w:cs="Times New Roman"/>
          <w:rtl/>
          <w:lang w:eastAsia="de-DE"/>
        </w:rPr>
        <w:t xml:space="preserve"> </w:t>
      </w:r>
      <w:r w:rsidRPr="001C7F2A">
        <w:rPr>
          <w:rFonts w:eastAsia="Times New Roman" w:cs="Times New Roman"/>
          <w:lang w:eastAsia="de-DE"/>
        </w:rPr>
        <w:t xml:space="preserve">(und so sollst du machen am Saum des äußersten Teppichs bei der zweiten Verbindung) zeigt </w:t>
      </w:r>
      <w:r w:rsidRPr="001C7F2A">
        <w:rPr>
          <w:rFonts w:eastAsia="Times New Roman" w:cs="Times New Roman"/>
          <w:b/>
          <w:bCs/>
          <w:rtl/>
          <w:lang w:eastAsia="de-DE"/>
        </w:rPr>
        <w:t>כֵּן</w:t>
      </w:r>
      <w:r w:rsidRPr="001C7F2A">
        <w:rPr>
          <w:rFonts w:eastAsia="Times New Roman" w:cs="Times New Roman"/>
          <w:rtl/>
          <w:lang w:eastAsia="de-DE"/>
        </w:rPr>
        <w:t xml:space="preserve"> </w:t>
      </w:r>
      <w:r w:rsidRPr="001C7F2A">
        <w:rPr>
          <w:rFonts w:eastAsia="Times New Roman" w:cs="Times New Roman"/>
          <w:lang w:eastAsia="de-DE"/>
        </w:rPr>
        <w:t xml:space="preserve">(so) als Entsprechungsformel. </w:t>
      </w:r>
      <w:r w:rsidRPr="001C7F2A">
        <w:rPr>
          <w:rFonts w:eastAsia="Times New Roman" w:cs="Times New Roman"/>
          <w:b/>
          <w:bCs/>
          <w:rtl/>
          <w:lang w:eastAsia="de-DE"/>
        </w:rPr>
        <w:t>הַקִּיצוֹנָה</w:t>
      </w:r>
      <w:r w:rsidRPr="001C7F2A">
        <w:rPr>
          <w:rFonts w:eastAsia="Times New Roman" w:cs="Times New Roman"/>
          <w:rtl/>
          <w:lang w:eastAsia="de-DE"/>
        </w:rPr>
        <w:t xml:space="preserve"> </w:t>
      </w:r>
      <w:r w:rsidRPr="001C7F2A">
        <w:rPr>
          <w:rFonts w:eastAsia="Times New Roman" w:cs="Times New Roman"/>
          <w:lang w:eastAsia="de-DE"/>
        </w:rPr>
        <w:t xml:space="preserve">(der äußerste) von </w:t>
      </w:r>
      <w:r w:rsidRPr="001C7F2A">
        <w:rPr>
          <w:rFonts w:eastAsia="Times New Roman" w:cs="Times New Roman"/>
          <w:b/>
          <w:bCs/>
          <w:rtl/>
          <w:lang w:eastAsia="de-DE"/>
        </w:rPr>
        <w:t>קָצוֹן</w:t>
      </w:r>
      <w:r w:rsidRPr="001C7F2A">
        <w:rPr>
          <w:rFonts w:eastAsia="Times New Roman" w:cs="Times New Roman"/>
          <w:rtl/>
          <w:lang w:eastAsia="de-DE"/>
        </w:rPr>
        <w:t xml:space="preserve"> </w:t>
      </w:r>
      <w:r w:rsidRPr="001C7F2A">
        <w:rPr>
          <w:rFonts w:eastAsia="Times New Roman" w:cs="Times New Roman"/>
          <w:lang w:eastAsia="de-DE"/>
        </w:rPr>
        <w:t xml:space="preserve">(äußerst) und </w:t>
      </w:r>
      <w:r w:rsidRPr="001C7F2A">
        <w:rPr>
          <w:rFonts w:eastAsia="Times New Roman" w:cs="Times New Roman"/>
          <w:b/>
          <w:bCs/>
          <w:rtl/>
          <w:lang w:eastAsia="de-DE"/>
        </w:rPr>
        <w:t>הַשֵּׁנִית</w:t>
      </w:r>
      <w:r w:rsidRPr="001C7F2A">
        <w:rPr>
          <w:rFonts w:eastAsia="Times New Roman" w:cs="Times New Roman"/>
          <w:rtl/>
          <w:lang w:eastAsia="de-DE"/>
        </w:rPr>
        <w:t xml:space="preserve"> </w:t>
      </w:r>
      <w:r w:rsidRPr="001C7F2A">
        <w:rPr>
          <w:rFonts w:eastAsia="Times New Roman" w:cs="Times New Roman"/>
          <w:lang w:eastAsia="de-DE"/>
        </w:rPr>
        <w:t>(der zweiten) für die andere Teppichgruppe.</w:t>
      </w:r>
    </w:p>
    <w:p w14:paraId="748575B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לוּלָאָה</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ἀγκύλη</w:t>
      </w:r>
      <w:proofErr w:type="spellEnd"/>
      <w:r w:rsidRPr="001C7F2A">
        <w:rPr>
          <w:rFonts w:eastAsia="Times New Roman" w:cs="Times New Roman"/>
          <w:lang w:eastAsia="de-DE"/>
        </w:rPr>
        <w:t xml:space="preserve"> (Haken) und interpretiert damit die Funktion als Verbindungselement.</w:t>
      </w:r>
    </w:p>
    <w:p w14:paraId="3F02E9B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Detaillierte Positionsangabe für Schleifen an beiden Teppichgruppen mit Entsprechungsformel.</w:t>
      </w:r>
    </w:p>
    <w:p w14:paraId="6DCDF14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regelt die präzise Anbringung der Verbindungsschleifen an den Rändern beider Teppichgruppen.</w:t>
      </w:r>
    </w:p>
    <w:p w14:paraId="10ADB657"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26,5</w:t>
      </w:r>
    </w:p>
    <w:p w14:paraId="7338EC2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חֲמִשִּׁ֣ים לֻֽלָאֹ֗ת תַּעֲשֶׂה֮ בַּיְרִיעָ֣ה הָאֶחָת֒ וַחֲמִשִּׁ֣ים לֻֽלָאֹ֗ת תַּעֲשֶׂה֙ בִּקְצֵ֣ה הַיְרִיעָ֔ה אֲשֶׁ֖ר בַּמַּחְבֶּ֣רֶת הַשֵּׁנִ֑ית מַקְבִּילֹת֙ הַלֻּ֣לָאֹ֔ת אִשָּׁ֖ה אֶל־אֲחֹתָֽהּ׃</w:t>
      </w:r>
    </w:p>
    <w:p w14:paraId="69C8E8D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Fünfzig Schleifen sollst du an dem einen Teppich machen, und 50 Schleifen sollst du am Ende des Teppichs machen, der an der anderen Zusammenfügung ist, sodass die Schleifen einander gegenüberstehen.</w:t>
      </w:r>
    </w:p>
    <w:p w14:paraId="5B986095"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73EF699">
          <v:rect id="_x0000_i1732" style="width:0;height:1.5pt" o:hralign="center" o:hrstd="t" o:hr="t" fillcolor="#a0a0a0" stroked="f"/>
        </w:pict>
      </w:r>
    </w:p>
    <w:p w14:paraId="7FBE18F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erste Schleifenanzahl </w:t>
      </w:r>
      <w:r w:rsidRPr="001C7F2A">
        <w:rPr>
          <w:rFonts w:eastAsia="Times New Roman" w:cs="Times New Roman"/>
          <w:b/>
          <w:bCs/>
          <w:rtl/>
          <w:lang w:eastAsia="de-DE"/>
        </w:rPr>
        <w:t>חֲמִשִּׁים לֻלָאֹת תַּעֲשֶׂה בַּיְרִיעָה הָאֶחָת</w:t>
      </w:r>
      <w:r w:rsidRPr="001C7F2A">
        <w:rPr>
          <w:rFonts w:eastAsia="Times New Roman" w:cs="Times New Roman"/>
          <w:rtl/>
          <w:lang w:eastAsia="de-DE"/>
        </w:rPr>
        <w:t xml:space="preserve"> </w:t>
      </w:r>
      <w:r w:rsidRPr="001C7F2A">
        <w:rPr>
          <w:rFonts w:eastAsia="Times New Roman" w:cs="Times New Roman"/>
          <w:lang w:eastAsia="de-DE"/>
        </w:rPr>
        <w:t xml:space="preserve">(fünfzig Schleifen sollst du machen am einen Teppich) zeigt </w:t>
      </w:r>
      <w:r w:rsidRPr="001C7F2A">
        <w:rPr>
          <w:rFonts w:eastAsia="Times New Roman" w:cs="Times New Roman"/>
          <w:b/>
          <w:bCs/>
          <w:rtl/>
          <w:lang w:eastAsia="de-DE"/>
        </w:rPr>
        <w:t>חֲמִשִּׁים</w:t>
      </w:r>
      <w:r w:rsidRPr="001C7F2A">
        <w:rPr>
          <w:rFonts w:eastAsia="Times New Roman" w:cs="Times New Roman"/>
          <w:rtl/>
          <w:lang w:eastAsia="de-DE"/>
        </w:rPr>
        <w:t xml:space="preserve"> </w:t>
      </w:r>
      <w:r w:rsidRPr="001C7F2A">
        <w:rPr>
          <w:rFonts w:eastAsia="Times New Roman" w:cs="Times New Roman"/>
          <w:lang w:eastAsia="de-DE"/>
        </w:rPr>
        <w:t>(fünfzig) als beträchtliche Anzahl für eine stabile Verbindung.</w:t>
      </w:r>
    </w:p>
    <w:p w14:paraId="3AD141C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entsprechende Anzahl </w:t>
      </w:r>
      <w:r w:rsidRPr="001C7F2A">
        <w:rPr>
          <w:rFonts w:eastAsia="Times New Roman" w:cs="Times New Roman"/>
          <w:b/>
          <w:bCs/>
          <w:rtl/>
          <w:lang w:eastAsia="de-DE"/>
        </w:rPr>
        <w:t>וַחֲמִשִּׁים לֻלָאֹת תַּעֲשֶׂה בִּקְצֵה הַיְרִיעָה אֲשֶׁר בַּמַּחְבֶּרֶת הַשֵּׁנִית</w:t>
      </w:r>
      <w:r w:rsidRPr="001C7F2A">
        <w:rPr>
          <w:rFonts w:eastAsia="Times New Roman" w:cs="Times New Roman"/>
          <w:rtl/>
          <w:lang w:eastAsia="de-DE"/>
        </w:rPr>
        <w:t xml:space="preserve"> </w:t>
      </w:r>
      <w:r w:rsidRPr="001C7F2A">
        <w:rPr>
          <w:rFonts w:eastAsia="Times New Roman" w:cs="Times New Roman"/>
          <w:lang w:eastAsia="de-DE"/>
        </w:rPr>
        <w:t>(und fünfzig Schleifen sollst du machen am Ende des Teppichs, der bei der zweiten Verbindung ist) zeigt die exakte Entsprechung für die zweite Teppichgruppe.</w:t>
      </w:r>
    </w:p>
    <w:p w14:paraId="08D46A9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Ausrichtung </w:t>
      </w:r>
      <w:r w:rsidRPr="001C7F2A">
        <w:rPr>
          <w:rFonts w:eastAsia="Times New Roman" w:cs="Times New Roman"/>
          <w:b/>
          <w:bCs/>
          <w:rtl/>
          <w:lang w:eastAsia="de-DE"/>
        </w:rPr>
        <w:t>מַקְבִּילֹת הַלֻּלָאֹת אִשָּׁה אֶל־אֲחֹתָהּ</w:t>
      </w:r>
      <w:r w:rsidRPr="001C7F2A">
        <w:rPr>
          <w:rFonts w:eastAsia="Times New Roman" w:cs="Times New Roman"/>
          <w:rtl/>
          <w:lang w:eastAsia="de-DE"/>
        </w:rPr>
        <w:t xml:space="preserve"> </w:t>
      </w:r>
      <w:r w:rsidRPr="001C7F2A">
        <w:rPr>
          <w:rFonts w:eastAsia="Times New Roman" w:cs="Times New Roman"/>
          <w:lang w:eastAsia="de-DE"/>
        </w:rPr>
        <w:t xml:space="preserve">(gegenüberstehend die Schleifen, eine zur anderen) zeigt </w:t>
      </w:r>
      <w:r w:rsidRPr="001C7F2A">
        <w:rPr>
          <w:rFonts w:eastAsia="Times New Roman" w:cs="Times New Roman"/>
          <w:b/>
          <w:bCs/>
          <w:rtl/>
          <w:lang w:eastAsia="de-DE"/>
        </w:rPr>
        <w:t>מַקְבִּילֹת</w:t>
      </w:r>
      <w:r w:rsidRPr="001C7F2A">
        <w:rPr>
          <w:rFonts w:eastAsia="Times New Roman" w:cs="Times New Roman"/>
          <w:rtl/>
          <w:lang w:eastAsia="de-DE"/>
        </w:rPr>
        <w:t xml:space="preserve"> </w:t>
      </w:r>
      <w:r w:rsidRPr="001C7F2A">
        <w:rPr>
          <w:rFonts w:eastAsia="Times New Roman" w:cs="Times New Roman"/>
          <w:lang w:eastAsia="de-DE"/>
        </w:rPr>
        <w:t xml:space="preserve">(gegenüberstehende) als Partizip Hiphil Plural feminin von </w:t>
      </w:r>
      <w:r w:rsidRPr="001C7F2A">
        <w:rPr>
          <w:rFonts w:eastAsia="Times New Roman" w:cs="Times New Roman"/>
          <w:b/>
          <w:bCs/>
          <w:rtl/>
          <w:lang w:eastAsia="de-DE"/>
        </w:rPr>
        <w:t>קבל</w:t>
      </w:r>
      <w:r w:rsidRPr="001C7F2A">
        <w:rPr>
          <w:rFonts w:eastAsia="Times New Roman" w:cs="Times New Roman"/>
          <w:rtl/>
          <w:lang w:eastAsia="de-DE"/>
        </w:rPr>
        <w:t xml:space="preserve"> </w:t>
      </w:r>
      <w:r w:rsidRPr="001C7F2A">
        <w:rPr>
          <w:rFonts w:eastAsia="Times New Roman" w:cs="Times New Roman"/>
          <w:lang w:eastAsia="de-DE"/>
        </w:rPr>
        <w:t xml:space="preserve">(gegenüberstehen). Die idiomatische Wendung </w:t>
      </w:r>
      <w:r w:rsidRPr="001C7F2A">
        <w:rPr>
          <w:rFonts w:eastAsia="Times New Roman" w:cs="Times New Roman"/>
          <w:b/>
          <w:bCs/>
          <w:rtl/>
          <w:lang w:eastAsia="de-DE"/>
        </w:rPr>
        <w:t>אִשָּׁה אֶל־אֲחֹתָהּ</w:t>
      </w:r>
      <w:r w:rsidRPr="001C7F2A">
        <w:rPr>
          <w:rFonts w:eastAsia="Times New Roman" w:cs="Times New Roman"/>
          <w:rtl/>
          <w:lang w:eastAsia="de-DE"/>
        </w:rPr>
        <w:t xml:space="preserve"> </w:t>
      </w:r>
      <w:r w:rsidRPr="001C7F2A">
        <w:rPr>
          <w:rFonts w:eastAsia="Times New Roman" w:cs="Times New Roman"/>
          <w:lang w:eastAsia="de-DE"/>
        </w:rPr>
        <w:t>betont die präzise Paarung.</w:t>
      </w:r>
    </w:p>
    <w:p w14:paraId="580A2F1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מַקְבִּילֹת</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ἀντι</w:t>
      </w:r>
      <w:proofErr w:type="spellEnd"/>
      <w:r w:rsidRPr="001C7F2A">
        <w:rPr>
          <w:rFonts w:eastAsia="Times New Roman" w:cs="Times New Roman"/>
          <w:lang w:eastAsia="de-DE"/>
        </w:rPr>
        <w:t>πρόσωπος (einander gegenüber) und macht damit die genaue Ausrichtung deutlich.</w:t>
      </w:r>
    </w:p>
    <w:p w14:paraId="19BE934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Satzstruktur:</w:t>
      </w:r>
      <w:r w:rsidRPr="001C7F2A">
        <w:rPr>
          <w:rFonts w:eastAsia="Times New Roman" w:cs="Times New Roman"/>
          <w:lang w:eastAsia="de-DE"/>
        </w:rPr>
        <w:t xml:space="preserve"> Doppelte Mengenangabe mit Positionsspezifikation und Ausrichtungsbestimmung.</w:t>
      </w:r>
    </w:p>
    <w:p w14:paraId="3F25BF0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sorgt für eine stabile Verbindung durch fünfzig exakt gegenüberliegende Schleifenpaare.</w:t>
      </w:r>
    </w:p>
    <w:p w14:paraId="261F138A"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26,6</w:t>
      </w:r>
    </w:p>
    <w:p w14:paraId="113D695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חֲמִשִּׁ֖ים קַרְסֵ֣י זָהָ֑ב וְחִבַּרְתָּ֙ אֶת־הַיְרִיעֹ֜ת אִשָּׁ֤ה אֶל־אֲחֹתָהּ֙ בַּקְּרָסִ֔ים וְהָיָ֥ה הַמִּשְׁכָּ֖ן אֶחָֽד׃</w:t>
      </w:r>
    </w:p>
    <w:p w14:paraId="7BFF81D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50 goldene Haken machen und die Teppiche mit den Haken zusammenfügen, einen an den anderen, sodass die Wohnung ein Ganzes wird.</w:t>
      </w:r>
    </w:p>
    <w:p w14:paraId="14247D95"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758739CC">
          <v:rect id="_x0000_i1733" style="width:0;height:1.5pt" o:hralign="center" o:hrstd="t" o:hr="t" fillcolor="#a0a0a0" stroked="f"/>
        </w:pict>
      </w:r>
    </w:p>
    <w:p w14:paraId="56F26F6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Hakenherstellung </w:t>
      </w:r>
      <w:r w:rsidRPr="001C7F2A">
        <w:rPr>
          <w:rFonts w:eastAsia="Times New Roman" w:cs="Times New Roman"/>
          <w:b/>
          <w:bCs/>
          <w:rtl/>
          <w:lang w:eastAsia="de-DE"/>
        </w:rPr>
        <w:t>וְעָשִׂיתָ חֲמִשִּׁים קַרְסֵי זָהָב</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fünfzig goldene Haken) zeigt </w:t>
      </w:r>
      <w:r w:rsidRPr="001C7F2A">
        <w:rPr>
          <w:rFonts w:eastAsia="Times New Roman" w:cs="Times New Roman"/>
          <w:b/>
          <w:bCs/>
          <w:rtl/>
          <w:lang w:eastAsia="de-DE"/>
        </w:rPr>
        <w:t>קַרְסֵי</w:t>
      </w:r>
      <w:r w:rsidRPr="001C7F2A">
        <w:rPr>
          <w:rFonts w:eastAsia="Times New Roman" w:cs="Times New Roman"/>
          <w:rtl/>
          <w:lang w:eastAsia="de-DE"/>
        </w:rPr>
        <w:t xml:space="preserve"> </w:t>
      </w:r>
      <w:r w:rsidRPr="001C7F2A">
        <w:rPr>
          <w:rFonts w:eastAsia="Times New Roman" w:cs="Times New Roman"/>
          <w:lang w:eastAsia="de-DE"/>
        </w:rPr>
        <w:t xml:space="preserve">(Haken) als Plural von </w:t>
      </w:r>
      <w:r w:rsidRPr="001C7F2A">
        <w:rPr>
          <w:rFonts w:eastAsia="Times New Roman" w:cs="Times New Roman"/>
          <w:b/>
          <w:bCs/>
          <w:rtl/>
          <w:lang w:eastAsia="de-DE"/>
        </w:rPr>
        <w:t>קֶרֶס</w:t>
      </w:r>
      <w:r w:rsidRPr="001C7F2A">
        <w:rPr>
          <w:rFonts w:eastAsia="Times New Roman" w:cs="Times New Roman"/>
          <w:rtl/>
          <w:lang w:eastAsia="de-DE"/>
        </w:rPr>
        <w:t xml:space="preserve"> </w:t>
      </w:r>
      <w:r w:rsidRPr="001C7F2A">
        <w:rPr>
          <w:rFonts w:eastAsia="Times New Roman" w:cs="Times New Roman"/>
          <w:lang w:eastAsia="de-DE"/>
        </w:rPr>
        <w:t xml:space="preserve">(Haken) aus </w:t>
      </w:r>
      <w:r w:rsidRPr="001C7F2A">
        <w:rPr>
          <w:rFonts w:eastAsia="Times New Roman" w:cs="Times New Roman"/>
          <w:b/>
          <w:bCs/>
          <w:rtl/>
          <w:lang w:eastAsia="de-DE"/>
        </w:rPr>
        <w:t>זָהָב</w:t>
      </w:r>
      <w:r w:rsidRPr="001C7F2A">
        <w:rPr>
          <w:rFonts w:eastAsia="Times New Roman" w:cs="Times New Roman"/>
          <w:rtl/>
          <w:lang w:eastAsia="de-DE"/>
        </w:rPr>
        <w:t xml:space="preserve"> </w:t>
      </w:r>
      <w:r w:rsidRPr="001C7F2A">
        <w:rPr>
          <w:rFonts w:eastAsia="Times New Roman" w:cs="Times New Roman"/>
          <w:lang w:eastAsia="de-DE"/>
        </w:rPr>
        <w:t>(Gold) - kostbare Verbindungselemente entsprechend der Schleifenanzahl.</w:t>
      </w:r>
    </w:p>
    <w:p w14:paraId="2DA8BE0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Verbindung </w:t>
      </w:r>
      <w:r w:rsidRPr="001C7F2A">
        <w:rPr>
          <w:rFonts w:eastAsia="Times New Roman" w:cs="Times New Roman"/>
          <w:b/>
          <w:bCs/>
          <w:rtl/>
          <w:lang w:eastAsia="de-DE"/>
        </w:rPr>
        <w:t>וְחִבַּרְתָּ אֶת־הַיְרִיעֹת אִשָּׁה אֶל־אֲחֹתָהּ בַּקְּרָסִים</w:t>
      </w:r>
      <w:r w:rsidRPr="001C7F2A">
        <w:rPr>
          <w:rFonts w:eastAsia="Times New Roman" w:cs="Times New Roman"/>
          <w:rtl/>
          <w:lang w:eastAsia="de-DE"/>
        </w:rPr>
        <w:t xml:space="preserve"> </w:t>
      </w:r>
      <w:r w:rsidRPr="001C7F2A">
        <w:rPr>
          <w:rFonts w:eastAsia="Times New Roman" w:cs="Times New Roman"/>
          <w:lang w:eastAsia="de-DE"/>
        </w:rPr>
        <w:t xml:space="preserve">(und du sollst verbinden die Teppiche, eine zur anderen, mit den Haken) zeigt </w:t>
      </w:r>
      <w:r w:rsidRPr="001C7F2A">
        <w:rPr>
          <w:rFonts w:eastAsia="Times New Roman" w:cs="Times New Roman"/>
          <w:b/>
          <w:bCs/>
          <w:rtl/>
          <w:lang w:eastAsia="de-DE"/>
        </w:rPr>
        <w:t>חִבַּרְתָּ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Piel Perfekt von </w:t>
      </w:r>
      <w:r w:rsidRPr="001C7F2A">
        <w:rPr>
          <w:rFonts w:eastAsia="Times New Roman" w:cs="Times New Roman"/>
          <w:b/>
          <w:bCs/>
          <w:rtl/>
          <w:lang w:eastAsia="de-DE"/>
        </w:rPr>
        <w:t>חבר</w:t>
      </w:r>
      <w:r w:rsidRPr="001C7F2A">
        <w:rPr>
          <w:rFonts w:eastAsia="Times New Roman" w:cs="Times New Roman"/>
          <w:lang w:eastAsia="de-DE"/>
        </w:rPr>
        <w:t>) mit waw-consecutivum. Die Haken verbinden die Schleifen der beiden Teppichgruppen.</w:t>
      </w:r>
    </w:p>
    <w:p w14:paraId="3D8FC75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Das Einheitsziel </w:t>
      </w:r>
      <w:r w:rsidRPr="001C7F2A">
        <w:rPr>
          <w:rFonts w:eastAsia="Times New Roman" w:cs="Times New Roman"/>
          <w:b/>
          <w:bCs/>
          <w:rtl/>
          <w:lang w:eastAsia="de-DE"/>
        </w:rPr>
        <w:t>וְהָיָה הַמִּשְׁכָּן אֶחָד</w:t>
      </w:r>
      <w:r w:rsidRPr="001C7F2A">
        <w:rPr>
          <w:rFonts w:eastAsia="Times New Roman" w:cs="Times New Roman"/>
          <w:rtl/>
          <w:lang w:eastAsia="de-DE"/>
        </w:rPr>
        <w:t xml:space="preserve"> </w:t>
      </w:r>
      <w:r w:rsidRPr="001C7F2A">
        <w:rPr>
          <w:rFonts w:eastAsia="Times New Roman" w:cs="Times New Roman"/>
          <w:lang w:eastAsia="de-DE"/>
        </w:rPr>
        <w:t xml:space="preserve">(und die Wohnung soll eins werden) zeigt </w:t>
      </w:r>
      <w:r w:rsidRPr="001C7F2A">
        <w:rPr>
          <w:rFonts w:eastAsia="Times New Roman" w:cs="Times New Roman"/>
          <w:b/>
          <w:bCs/>
          <w:rtl/>
          <w:lang w:eastAsia="de-DE"/>
        </w:rPr>
        <w:t>הָיָה</w:t>
      </w:r>
      <w:r w:rsidRPr="001C7F2A">
        <w:rPr>
          <w:rFonts w:eastAsia="Times New Roman" w:cs="Times New Roman"/>
          <w:rtl/>
          <w:lang w:eastAsia="de-DE"/>
        </w:rPr>
        <w:t xml:space="preserve"> </w:t>
      </w:r>
      <w:r w:rsidRPr="001C7F2A">
        <w:rPr>
          <w:rFonts w:eastAsia="Times New Roman" w:cs="Times New Roman"/>
          <w:lang w:eastAsia="de-DE"/>
        </w:rPr>
        <w:t xml:space="preserve">(3. Person Singular maskulin Perfekt Qal von </w:t>
      </w:r>
      <w:r w:rsidRPr="001C7F2A">
        <w:rPr>
          <w:rFonts w:eastAsia="Times New Roman" w:cs="Times New Roman"/>
          <w:b/>
          <w:bCs/>
          <w:rtl/>
          <w:lang w:eastAsia="de-DE"/>
        </w:rPr>
        <w:t>היה</w:t>
      </w:r>
      <w:r w:rsidRPr="001C7F2A">
        <w:rPr>
          <w:rFonts w:eastAsia="Times New Roman" w:cs="Times New Roman"/>
          <w:lang w:eastAsia="de-DE"/>
        </w:rPr>
        <w:t xml:space="preserve">) mit waw-consecutivum. </w:t>
      </w:r>
      <w:r w:rsidRPr="001C7F2A">
        <w:rPr>
          <w:rFonts w:eastAsia="Times New Roman" w:cs="Times New Roman"/>
          <w:b/>
          <w:bCs/>
          <w:rtl/>
          <w:lang w:eastAsia="de-DE"/>
        </w:rPr>
        <w:t>אֶחָד</w:t>
      </w:r>
      <w:r w:rsidRPr="001C7F2A">
        <w:rPr>
          <w:rFonts w:eastAsia="Times New Roman" w:cs="Times New Roman"/>
          <w:rtl/>
          <w:lang w:eastAsia="de-DE"/>
        </w:rPr>
        <w:t xml:space="preserve"> </w:t>
      </w:r>
      <w:r w:rsidRPr="001C7F2A">
        <w:rPr>
          <w:rFonts w:eastAsia="Times New Roman" w:cs="Times New Roman"/>
          <w:lang w:eastAsia="de-DE"/>
        </w:rPr>
        <w:t>(eins) betont die gewünschte Einheit aus den zehn separaten Teppichen.</w:t>
      </w:r>
    </w:p>
    <w:p w14:paraId="4FDE836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קֶרֶס</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κρίκος</w:t>
      </w:r>
      <w:proofErr w:type="spellEnd"/>
      <w:r w:rsidRPr="001C7F2A">
        <w:rPr>
          <w:rFonts w:eastAsia="Times New Roman" w:cs="Times New Roman"/>
          <w:lang w:eastAsia="de-DE"/>
        </w:rPr>
        <w:t xml:space="preserve"> (Ring) und interpretiert damit die Verbindungselemente als ringförmig.</w:t>
      </w:r>
    </w:p>
    <w:p w14:paraId="2663245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Hakenherstellung, Verbindungsvorgang und Einheitsziel der gesamten Konstruktion.</w:t>
      </w:r>
    </w:p>
    <w:p w14:paraId="4475D9F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komplettiert das Verbindungssystem und betont das Ziel: aus zehn Teppichen wird eine einheitliche göttliche Wohnung.</w:t>
      </w:r>
    </w:p>
    <w:p w14:paraId="7838F4E8"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26,7</w:t>
      </w:r>
    </w:p>
    <w:p w14:paraId="3C18705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יְרִיעֹ֣ת עִזִּ֔ים לְאֹ֖הֶל עַל־הַמִּשְׁכָּ֑ן עַשְׁתֵּי־עֶשְׂרֵ֥ה יְרִיעֹ֖ת תַּעֲשֶׂ֥ה אֹתָֽם׃</w:t>
      </w:r>
    </w:p>
    <w:p w14:paraId="109B012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Teppiche aus Ziegenhaar zu einem Zelt über der Wohnung machen; elf solche Teppiche sollst du machen.</w:t>
      </w:r>
    </w:p>
    <w:p w14:paraId="258790C1"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5FC14EBA">
          <v:rect id="_x0000_i1734" style="width:0;height:1.5pt" o:hralign="center" o:hrstd="t" o:hr="t" fillcolor="#a0a0a0" stroked="f"/>
        </w:pict>
      </w:r>
    </w:p>
    <w:p w14:paraId="5CC90B5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äußere Schicht </w:t>
      </w:r>
      <w:r w:rsidRPr="001C7F2A">
        <w:rPr>
          <w:rFonts w:eastAsia="Times New Roman" w:cs="Times New Roman"/>
          <w:b/>
          <w:bCs/>
          <w:rtl/>
          <w:lang w:eastAsia="de-DE"/>
        </w:rPr>
        <w:t>וְעָשִׂיתָ יְרִיעֹת עִזִּים לְאֹהֶל עַל־הַמִּשְׁכָּן</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Teppiche aus Ziegenhaar für ein Zelt über der Wohnung) zeigt </w:t>
      </w:r>
      <w:r w:rsidRPr="001C7F2A">
        <w:rPr>
          <w:rFonts w:eastAsia="Times New Roman" w:cs="Times New Roman"/>
          <w:b/>
          <w:bCs/>
          <w:rtl/>
          <w:lang w:eastAsia="de-DE"/>
        </w:rPr>
        <w:t>יְרִיעֹת עִזִּים</w:t>
      </w:r>
      <w:r w:rsidRPr="001C7F2A">
        <w:rPr>
          <w:rFonts w:eastAsia="Times New Roman" w:cs="Times New Roman"/>
          <w:rtl/>
          <w:lang w:eastAsia="de-DE"/>
        </w:rPr>
        <w:t xml:space="preserve"> </w:t>
      </w:r>
      <w:r w:rsidRPr="001C7F2A">
        <w:rPr>
          <w:rFonts w:eastAsia="Times New Roman" w:cs="Times New Roman"/>
          <w:lang w:eastAsia="de-DE"/>
        </w:rPr>
        <w:t xml:space="preserve">(Teppiche aus Ziegenhaar) - </w:t>
      </w:r>
      <w:r w:rsidRPr="001C7F2A">
        <w:rPr>
          <w:rFonts w:eastAsia="Times New Roman" w:cs="Times New Roman"/>
          <w:b/>
          <w:bCs/>
          <w:rtl/>
          <w:lang w:eastAsia="de-DE"/>
        </w:rPr>
        <w:t>עֵז</w:t>
      </w:r>
      <w:r w:rsidRPr="001C7F2A">
        <w:rPr>
          <w:rFonts w:eastAsia="Times New Roman" w:cs="Times New Roman"/>
          <w:rtl/>
          <w:lang w:eastAsia="de-DE"/>
        </w:rPr>
        <w:t xml:space="preserve"> </w:t>
      </w:r>
      <w:r w:rsidRPr="001C7F2A">
        <w:rPr>
          <w:rFonts w:eastAsia="Times New Roman" w:cs="Times New Roman"/>
          <w:lang w:eastAsia="de-DE"/>
        </w:rPr>
        <w:t xml:space="preserve">(Ziege) im Plural. Diese bilden das </w:t>
      </w:r>
      <w:r w:rsidRPr="001C7F2A">
        <w:rPr>
          <w:rFonts w:eastAsia="Times New Roman" w:cs="Times New Roman"/>
          <w:b/>
          <w:bCs/>
          <w:rtl/>
          <w:lang w:eastAsia="de-DE"/>
        </w:rPr>
        <w:t>אֹהֶל</w:t>
      </w:r>
      <w:r w:rsidRPr="001C7F2A">
        <w:rPr>
          <w:rFonts w:eastAsia="Times New Roman" w:cs="Times New Roman"/>
          <w:rtl/>
          <w:lang w:eastAsia="de-DE"/>
        </w:rPr>
        <w:t xml:space="preserve"> </w:t>
      </w:r>
      <w:r w:rsidRPr="001C7F2A">
        <w:rPr>
          <w:rFonts w:eastAsia="Times New Roman" w:cs="Times New Roman"/>
          <w:lang w:eastAsia="de-DE"/>
        </w:rPr>
        <w:t xml:space="preserve">(Zelt) als Schutzschicht über dem </w:t>
      </w:r>
      <w:r w:rsidRPr="001C7F2A">
        <w:rPr>
          <w:rFonts w:eastAsia="Times New Roman" w:cs="Times New Roman"/>
          <w:b/>
          <w:bCs/>
          <w:rtl/>
          <w:lang w:eastAsia="de-DE"/>
        </w:rPr>
        <w:t>מִשְׁכָּן</w:t>
      </w:r>
      <w:r w:rsidRPr="001C7F2A">
        <w:rPr>
          <w:rFonts w:eastAsia="Times New Roman" w:cs="Times New Roman"/>
          <w:rtl/>
          <w:lang w:eastAsia="de-DE"/>
        </w:rPr>
        <w:t xml:space="preserve"> </w:t>
      </w:r>
      <w:r w:rsidRPr="001C7F2A">
        <w:rPr>
          <w:rFonts w:eastAsia="Times New Roman" w:cs="Times New Roman"/>
          <w:lang w:eastAsia="de-DE"/>
        </w:rPr>
        <w:t>(Wohnung).</w:t>
      </w:r>
    </w:p>
    <w:p w14:paraId="27C3D5A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 xml:space="preserve">Die erhöhte Anzahl </w:t>
      </w:r>
      <w:r w:rsidRPr="001C7F2A">
        <w:rPr>
          <w:rFonts w:eastAsia="Times New Roman" w:cs="Times New Roman"/>
          <w:b/>
          <w:bCs/>
          <w:rtl/>
          <w:lang w:eastAsia="de-DE"/>
        </w:rPr>
        <w:t>עַשְׁתֵּי־עֶשְׂרֵה יְרִיעֹת תַּעֲשֶׂה אֹתָם</w:t>
      </w:r>
      <w:r w:rsidRPr="001C7F2A">
        <w:rPr>
          <w:rFonts w:eastAsia="Times New Roman" w:cs="Times New Roman"/>
          <w:rtl/>
          <w:lang w:eastAsia="de-DE"/>
        </w:rPr>
        <w:t xml:space="preserve"> </w:t>
      </w:r>
      <w:r w:rsidRPr="001C7F2A">
        <w:rPr>
          <w:rFonts w:eastAsia="Times New Roman" w:cs="Times New Roman"/>
          <w:lang w:eastAsia="de-DE"/>
        </w:rPr>
        <w:t xml:space="preserve">(elf Teppiche sollst du sie machen) zeigt </w:t>
      </w:r>
      <w:r w:rsidRPr="001C7F2A">
        <w:rPr>
          <w:rFonts w:eastAsia="Times New Roman" w:cs="Times New Roman"/>
          <w:b/>
          <w:bCs/>
          <w:rtl/>
          <w:lang w:eastAsia="de-DE"/>
        </w:rPr>
        <w:t>עַשְׁתֵּי־עֶשְׂרֵה</w:t>
      </w:r>
      <w:r w:rsidRPr="001C7F2A">
        <w:rPr>
          <w:rFonts w:eastAsia="Times New Roman" w:cs="Times New Roman"/>
          <w:rtl/>
          <w:lang w:eastAsia="de-DE"/>
        </w:rPr>
        <w:t xml:space="preserve"> </w:t>
      </w:r>
      <w:r w:rsidRPr="001C7F2A">
        <w:rPr>
          <w:rFonts w:eastAsia="Times New Roman" w:cs="Times New Roman"/>
          <w:lang w:eastAsia="de-DE"/>
        </w:rPr>
        <w:t xml:space="preserve">(elf) - </w:t>
      </w:r>
      <w:proofErr w:type="spellStart"/>
      <w:r w:rsidRPr="001C7F2A">
        <w:rPr>
          <w:rFonts w:eastAsia="Times New Roman" w:cs="Times New Roman"/>
          <w:lang w:eastAsia="de-DE"/>
        </w:rPr>
        <w:t>einen</w:t>
      </w:r>
      <w:proofErr w:type="spellEnd"/>
      <w:r w:rsidRPr="001C7F2A">
        <w:rPr>
          <w:rFonts w:eastAsia="Times New Roman" w:cs="Times New Roman"/>
          <w:lang w:eastAsia="de-DE"/>
        </w:rPr>
        <w:t xml:space="preserve"> mehr als die innere Schicht für bessere Abdeckung.</w:t>
      </w:r>
    </w:p>
    <w:p w14:paraId="1EE930FB" w14:textId="71F3FF59"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w:t>
      </w:r>
      <w:r w:rsidR="00134108">
        <w:t xml:space="preserve">übersetzt </w:t>
      </w:r>
      <w:r w:rsidR="00134108">
        <w:rPr>
          <w:rtl/>
        </w:rPr>
        <w:t>יְרִיעֹ֣ת עִזִּ֔ים</w:t>
      </w:r>
      <w:r w:rsidR="00134108">
        <w:t xml:space="preserve"> ("Ziegenhaarvorhänge") mit </w:t>
      </w:r>
      <w:proofErr w:type="spellStart"/>
      <w:r w:rsidR="00134108">
        <w:t>δέρρεις</w:t>
      </w:r>
      <w:proofErr w:type="spellEnd"/>
      <w:r w:rsidR="00134108">
        <w:t xml:space="preserve"> </w:t>
      </w:r>
      <w:proofErr w:type="spellStart"/>
      <w:r w:rsidR="00134108">
        <w:t>τριχίν</w:t>
      </w:r>
      <w:proofErr w:type="spellEnd"/>
      <w:r w:rsidR="00134108">
        <w:t>ας ("haarige Felle"), was eine andere Materialvorstellung widerspiegelt - von gewebten Vorhängen zu Tierfellen.</w:t>
      </w:r>
    </w:p>
    <w:p w14:paraId="7308CC9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Auftrag für äußere Schutzschicht mit Material und Mengenangabe.</w:t>
      </w:r>
    </w:p>
    <w:p w14:paraId="339CF08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führt die zweite Schicht aus praktischem Material ein, das die kostbare innere Wohnung schützt.</w:t>
      </w:r>
    </w:p>
    <w:p w14:paraId="26C35B42"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26,8</w:t>
      </w:r>
    </w:p>
    <w:p w14:paraId="2F90B70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אֹ֣רֶךְ׀ הַיְרִיעָ֣ה הָֽאַחַ֗ת שְׁלֹשִׁים֙ בָּֽאַמָּ֔ה וְרֹ֨חַב֙ אַרְבַּ֣ע בָּאַמָּ֔ה הַיְרִיעָ֖ה הָאֶחָ֑ת מִדָּ֣ה אַחַ֔ת לְעַשְׁתֵּ֥י עֶשְׂרֵ֖ה יְרִיעֹֽת׃</w:t>
      </w:r>
    </w:p>
    <w:p w14:paraId="5DC9C53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Die Länge eines Teppichs soll 30 Ellen sein und die Breite vier Ellen für den einen Teppich: ein Maß für die elf Teppiche.</w:t>
      </w:r>
    </w:p>
    <w:p w14:paraId="20A04BCA"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15F62D15">
          <v:rect id="_x0000_i1735" style="width:0;height:1.5pt" o:hralign="center" o:hrstd="t" o:hr="t" fillcolor="#a0a0a0" stroked="f"/>
        </w:pict>
      </w:r>
    </w:p>
    <w:p w14:paraId="408858A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vergrößerte Länge </w:t>
      </w:r>
      <w:r w:rsidRPr="001C7F2A">
        <w:rPr>
          <w:rFonts w:eastAsia="Times New Roman" w:cs="Times New Roman"/>
          <w:b/>
          <w:bCs/>
          <w:rtl/>
          <w:lang w:eastAsia="de-DE"/>
        </w:rPr>
        <w:t>אֹרֶךְ הַיְרִיעָה הָאַחַת שְׁלֹשִׁים בָּאַמָּה</w:t>
      </w:r>
      <w:r w:rsidRPr="001C7F2A">
        <w:rPr>
          <w:rFonts w:eastAsia="Times New Roman" w:cs="Times New Roman"/>
          <w:rtl/>
          <w:lang w:eastAsia="de-DE"/>
        </w:rPr>
        <w:t xml:space="preserve"> </w:t>
      </w:r>
      <w:r w:rsidRPr="001C7F2A">
        <w:rPr>
          <w:rFonts w:eastAsia="Times New Roman" w:cs="Times New Roman"/>
          <w:lang w:eastAsia="de-DE"/>
        </w:rPr>
        <w:t xml:space="preserve">(Länge des einen Teppichs dreißig Ellen) zeigt </w:t>
      </w:r>
      <w:r w:rsidRPr="001C7F2A">
        <w:rPr>
          <w:rFonts w:eastAsia="Times New Roman" w:cs="Times New Roman"/>
          <w:b/>
          <w:bCs/>
          <w:rtl/>
          <w:lang w:eastAsia="de-DE"/>
        </w:rPr>
        <w:t>שְׁלֹשִׁים</w:t>
      </w:r>
      <w:r w:rsidRPr="001C7F2A">
        <w:rPr>
          <w:rFonts w:eastAsia="Times New Roman" w:cs="Times New Roman"/>
          <w:rtl/>
          <w:lang w:eastAsia="de-DE"/>
        </w:rPr>
        <w:t xml:space="preserve"> </w:t>
      </w:r>
      <w:r w:rsidRPr="001C7F2A">
        <w:rPr>
          <w:rFonts w:eastAsia="Times New Roman" w:cs="Times New Roman"/>
          <w:lang w:eastAsia="de-DE"/>
        </w:rPr>
        <w:t>(dreißig) statt 28 Ellen (Vers 2) - zwei Ellen länger für besseren Schutz.</w:t>
      </w:r>
    </w:p>
    <w:p w14:paraId="49BECBF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gleiche Breite </w:t>
      </w:r>
      <w:r w:rsidRPr="001C7F2A">
        <w:rPr>
          <w:rFonts w:eastAsia="Times New Roman" w:cs="Times New Roman"/>
          <w:b/>
          <w:bCs/>
          <w:rtl/>
          <w:lang w:eastAsia="de-DE"/>
        </w:rPr>
        <w:t>וְרֹחַב אַרְבַּע בָּאַמָּה הַיְרִיעָה הָאֶחָת</w:t>
      </w:r>
      <w:r w:rsidRPr="001C7F2A">
        <w:rPr>
          <w:rFonts w:eastAsia="Times New Roman" w:cs="Times New Roman"/>
          <w:rtl/>
          <w:lang w:eastAsia="de-DE"/>
        </w:rPr>
        <w:t xml:space="preserve"> </w:t>
      </w:r>
      <w:r w:rsidRPr="001C7F2A">
        <w:rPr>
          <w:rFonts w:eastAsia="Times New Roman" w:cs="Times New Roman"/>
          <w:lang w:eastAsia="de-DE"/>
        </w:rPr>
        <w:t xml:space="preserve">(und Breite vier Ellen des einen Teppichs) bleibt unverändert bei </w:t>
      </w:r>
      <w:r w:rsidRPr="001C7F2A">
        <w:rPr>
          <w:rFonts w:eastAsia="Times New Roman" w:cs="Times New Roman"/>
          <w:b/>
          <w:bCs/>
          <w:rtl/>
          <w:lang w:eastAsia="de-DE"/>
        </w:rPr>
        <w:t>אַרְבַּע</w:t>
      </w:r>
      <w:r w:rsidRPr="001C7F2A">
        <w:rPr>
          <w:rFonts w:eastAsia="Times New Roman" w:cs="Times New Roman"/>
          <w:rtl/>
          <w:lang w:eastAsia="de-DE"/>
        </w:rPr>
        <w:t xml:space="preserve"> </w:t>
      </w:r>
      <w:r w:rsidRPr="001C7F2A">
        <w:rPr>
          <w:rFonts w:eastAsia="Times New Roman" w:cs="Times New Roman"/>
          <w:lang w:eastAsia="de-DE"/>
        </w:rPr>
        <w:t>(vier) Ellen.</w:t>
      </w:r>
    </w:p>
    <w:p w14:paraId="37A300B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Einheitlichkeit </w:t>
      </w:r>
      <w:r w:rsidRPr="001C7F2A">
        <w:rPr>
          <w:rFonts w:eastAsia="Times New Roman" w:cs="Times New Roman"/>
          <w:b/>
          <w:bCs/>
          <w:rtl/>
          <w:lang w:eastAsia="de-DE"/>
        </w:rPr>
        <w:t>מִדָּה אַחַת לְעַשְׁתֵּי עֶשְׂרֵה יְרִיעֹת</w:t>
      </w:r>
      <w:r w:rsidRPr="001C7F2A">
        <w:rPr>
          <w:rFonts w:eastAsia="Times New Roman" w:cs="Times New Roman"/>
          <w:rtl/>
          <w:lang w:eastAsia="de-DE"/>
        </w:rPr>
        <w:t xml:space="preserve"> </w:t>
      </w:r>
      <w:r w:rsidRPr="001C7F2A">
        <w:rPr>
          <w:rFonts w:eastAsia="Times New Roman" w:cs="Times New Roman"/>
          <w:lang w:eastAsia="de-DE"/>
        </w:rPr>
        <w:t xml:space="preserve">(ein Maß für elf Teppiche) entspricht Vers 2, aber für </w:t>
      </w:r>
      <w:r w:rsidRPr="001C7F2A">
        <w:rPr>
          <w:rFonts w:eastAsia="Times New Roman" w:cs="Times New Roman"/>
          <w:b/>
          <w:bCs/>
          <w:rtl/>
          <w:lang w:eastAsia="de-DE"/>
        </w:rPr>
        <w:t>עַשְׁתֵּי עֶשְׂרֵה</w:t>
      </w:r>
      <w:r w:rsidRPr="001C7F2A">
        <w:rPr>
          <w:rFonts w:eastAsia="Times New Roman" w:cs="Times New Roman"/>
          <w:rtl/>
          <w:lang w:eastAsia="de-DE"/>
        </w:rPr>
        <w:t xml:space="preserve"> </w:t>
      </w:r>
      <w:r w:rsidRPr="001C7F2A">
        <w:rPr>
          <w:rFonts w:eastAsia="Times New Roman" w:cs="Times New Roman"/>
          <w:lang w:eastAsia="de-DE"/>
        </w:rPr>
        <w:t>(elf) statt zehn Teppiche.</w:t>
      </w:r>
    </w:p>
    <w:p w14:paraId="035F6BB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behält die Maßdifferenz bei und macht damit den praktischen Schutzaspekt deutlich.</w:t>
      </w:r>
    </w:p>
    <w:p w14:paraId="7EB3E8E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Maßangaben für die äußere Schicht mit Betonung der Einheitlichkeit.</w:t>
      </w:r>
    </w:p>
    <w:p w14:paraId="56FBB4B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zeigt die durchdachte Dimensionierung: die äußere Schicht ist länger für vollständigen Schutz der inneren.</w:t>
      </w:r>
    </w:p>
    <w:p w14:paraId="11500063"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26,9</w:t>
      </w:r>
    </w:p>
    <w:p w14:paraId="452B82C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וְחִבַּרְתָּ֞ אֶת־חֲמֵ֤שׁ הַיְרִיעֹת֙ לְבָ֔ד וְאֶת־שֵׁ֥שׁ הַיְרִיעֹ֖ת לְבָ֑ד וְכָפַלְתָּ֙ אֶת־הַיְרִיעָ֣ה הַשִּׁשִּׁ֔ית אֶל־מ֖וּל פְּנֵ֥י הָאֹֽהֶל׃</w:t>
      </w:r>
    </w:p>
    <w:p w14:paraId="3144B13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fünf Teppiche für sich zusammenfügen und sechs Teppiche für sich, und den sechsten Teppich an der Vorderseite des Zeltes doppelt legen.</w:t>
      </w:r>
    </w:p>
    <w:p w14:paraId="33501354"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202C4D9B">
          <v:rect id="_x0000_i1736" style="width:0;height:1.5pt" o:hralign="center" o:hrstd="t" o:hr="t" fillcolor="#a0a0a0" stroked="f"/>
        </w:pict>
      </w:r>
    </w:p>
    <w:p w14:paraId="220250C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Kommentar:</w:t>
      </w:r>
      <w:r w:rsidRPr="001C7F2A">
        <w:rPr>
          <w:rFonts w:eastAsia="Times New Roman" w:cs="Times New Roman"/>
          <w:lang w:eastAsia="de-DE"/>
        </w:rPr>
        <w:t xml:space="preserve"> Die asymmetrische Teilung </w:t>
      </w:r>
      <w:r w:rsidRPr="001C7F2A">
        <w:rPr>
          <w:rFonts w:eastAsia="Times New Roman" w:cs="Times New Roman"/>
          <w:b/>
          <w:bCs/>
          <w:rtl/>
          <w:lang w:eastAsia="de-DE"/>
        </w:rPr>
        <w:t>וְחִבַּרְתָּ אֶת־חֲמֵשׁ הַיְרִיעֹת לְבָד וְאֶת־שֵׁשׁ הַיְרִיעֹת לְבָד</w:t>
      </w:r>
      <w:r w:rsidRPr="001C7F2A">
        <w:rPr>
          <w:rFonts w:eastAsia="Times New Roman" w:cs="Times New Roman"/>
          <w:rtl/>
          <w:lang w:eastAsia="de-DE"/>
        </w:rPr>
        <w:t xml:space="preserve"> </w:t>
      </w:r>
      <w:r w:rsidRPr="001C7F2A">
        <w:rPr>
          <w:rFonts w:eastAsia="Times New Roman" w:cs="Times New Roman"/>
          <w:lang w:eastAsia="de-DE"/>
        </w:rPr>
        <w:t xml:space="preserve">(und du sollst verbinden fünf Teppiche für sich und sechs Teppiche für sich) zeigt </w:t>
      </w:r>
      <w:r w:rsidRPr="001C7F2A">
        <w:rPr>
          <w:rFonts w:eastAsia="Times New Roman" w:cs="Times New Roman"/>
          <w:b/>
          <w:bCs/>
          <w:rtl/>
          <w:lang w:eastAsia="de-DE"/>
        </w:rPr>
        <w:t>חִבַּרְתָּ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Piel Perfekt von </w:t>
      </w:r>
      <w:r w:rsidRPr="001C7F2A">
        <w:rPr>
          <w:rFonts w:eastAsia="Times New Roman" w:cs="Times New Roman"/>
          <w:b/>
          <w:bCs/>
          <w:rtl/>
          <w:lang w:eastAsia="de-DE"/>
        </w:rPr>
        <w:t>חבר</w:t>
      </w:r>
      <w:r w:rsidRPr="001C7F2A">
        <w:rPr>
          <w:rFonts w:eastAsia="Times New Roman" w:cs="Times New Roman"/>
          <w:lang w:eastAsia="de-DE"/>
        </w:rPr>
        <w:t xml:space="preserve">) mit waw-consecutivum. </w:t>
      </w:r>
      <w:r w:rsidRPr="001C7F2A">
        <w:rPr>
          <w:rFonts w:eastAsia="Times New Roman" w:cs="Times New Roman"/>
          <w:b/>
          <w:bCs/>
          <w:rtl/>
          <w:lang w:eastAsia="de-DE"/>
        </w:rPr>
        <w:t>לְבָד</w:t>
      </w:r>
      <w:r w:rsidRPr="001C7F2A">
        <w:rPr>
          <w:rFonts w:eastAsia="Times New Roman" w:cs="Times New Roman"/>
          <w:rtl/>
          <w:lang w:eastAsia="de-DE"/>
        </w:rPr>
        <w:t xml:space="preserve"> </w:t>
      </w:r>
      <w:r w:rsidRPr="001C7F2A">
        <w:rPr>
          <w:rFonts w:eastAsia="Times New Roman" w:cs="Times New Roman"/>
          <w:lang w:eastAsia="de-DE"/>
        </w:rPr>
        <w:t>(für sich) betont die separate Gruppierung: 5+6 statt 5+5.</w:t>
      </w:r>
    </w:p>
    <w:p w14:paraId="4DE11B1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Doppelung </w:t>
      </w:r>
      <w:r w:rsidRPr="001C7F2A">
        <w:rPr>
          <w:rFonts w:eastAsia="Times New Roman" w:cs="Times New Roman"/>
          <w:b/>
          <w:bCs/>
          <w:rtl/>
          <w:lang w:eastAsia="de-DE"/>
        </w:rPr>
        <w:t>וְכָפַלְתָּ אֶת־הַיְרִיעָה הַשִּׁשִּׁית אֶל־מוּל פְּנֵי הָאֹהֶל</w:t>
      </w:r>
      <w:r w:rsidRPr="001C7F2A">
        <w:rPr>
          <w:rFonts w:eastAsia="Times New Roman" w:cs="Times New Roman"/>
          <w:rtl/>
          <w:lang w:eastAsia="de-DE"/>
        </w:rPr>
        <w:t xml:space="preserve"> </w:t>
      </w:r>
      <w:r w:rsidRPr="001C7F2A">
        <w:rPr>
          <w:rFonts w:eastAsia="Times New Roman" w:cs="Times New Roman"/>
          <w:lang w:eastAsia="de-DE"/>
        </w:rPr>
        <w:t xml:space="preserve">(und du sollst doppelt legen den sechsten Teppich vor das Angesicht des Zeltes) zeigt </w:t>
      </w:r>
      <w:r w:rsidRPr="001C7F2A">
        <w:rPr>
          <w:rFonts w:eastAsia="Times New Roman" w:cs="Times New Roman"/>
          <w:b/>
          <w:bCs/>
          <w:rtl/>
          <w:lang w:eastAsia="de-DE"/>
        </w:rPr>
        <w:t>כָפַלְתָּ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Perfekt Qal von </w:t>
      </w:r>
      <w:r w:rsidRPr="001C7F2A">
        <w:rPr>
          <w:rFonts w:eastAsia="Times New Roman" w:cs="Times New Roman"/>
          <w:b/>
          <w:bCs/>
          <w:rtl/>
          <w:lang w:eastAsia="de-DE"/>
        </w:rPr>
        <w:t>כפל</w:t>
      </w:r>
      <w:r w:rsidRPr="001C7F2A">
        <w:rPr>
          <w:rFonts w:eastAsia="Times New Roman" w:cs="Times New Roman"/>
          <w:lang w:eastAsia="de-DE"/>
        </w:rPr>
        <w:t xml:space="preserve">) mit waw-consecutivum - "doppelt legen, falten". </w:t>
      </w:r>
      <w:r w:rsidRPr="001C7F2A">
        <w:rPr>
          <w:rFonts w:eastAsia="Times New Roman" w:cs="Times New Roman"/>
          <w:b/>
          <w:bCs/>
          <w:rtl/>
          <w:lang w:eastAsia="de-DE"/>
        </w:rPr>
        <w:t>הַשִּׁשִּׁית</w:t>
      </w:r>
      <w:r w:rsidRPr="001C7F2A">
        <w:rPr>
          <w:rFonts w:eastAsia="Times New Roman" w:cs="Times New Roman"/>
          <w:rtl/>
          <w:lang w:eastAsia="de-DE"/>
        </w:rPr>
        <w:t xml:space="preserve"> </w:t>
      </w:r>
      <w:r w:rsidRPr="001C7F2A">
        <w:rPr>
          <w:rFonts w:eastAsia="Times New Roman" w:cs="Times New Roman"/>
          <w:lang w:eastAsia="de-DE"/>
        </w:rPr>
        <w:t xml:space="preserve">(der sechste) wird an der </w:t>
      </w:r>
      <w:r w:rsidRPr="001C7F2A">
        <w:rPr>
          <w:rFonts w:eastAsia="Times New Roman" w:cs="Times New Roman"/>
          <w:b/>
          <w:bCs/>
          <w:rtl/>
          <w:lang w:eastAsia="de-DE"/>
        </w:rPr>
        <w:t>פְּנֵי הָאֹהֶל</w:t>
      </w:r>
      <w:r w:rsidRPr="001C7F2A">
        <w:rPr>
          <w:rFonts w:eastAsia="Times New Roman" w:cs="Times New Roman"/>
          <w:rtl/>
          <w:lang w:eastAsia="de-DE"/>
        </w:rPr>
        <w:t xml:space="preserve"> </w:t>
      </w:r>
      <w:r w:rsidRPr="001C7F2A">
        <w:rPr>
          <w:rFonts w:eastAsia="Times New Roman" w:cs="Times New Roman"/>
          <w:lang w:eastAsia="de-DE"/>
        </w:rPr>
        <w:t>(Vorderseite des Zeltes) doppelt gelegt für zusätzlichen Schutz.</w:t>
      </w:r>
    </w:p>
    <w:p w14:paraId="4FD9EBF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כפל</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δι</w:t>
      </w:r>
      <w:proofErr w:type="spellEnd"/>
      <w:r w:rsidRPr="001C7F2A">
        <w:rPr>
          <w:rFonts w:eastAsia="Times New Roman" w:cs="Times New Roman"/>
          <w:lang w:eastAsia="de-DE"/>
        </w:rPr>
        <w:t>πλώσεις (du sollst doppelt legen) und macht damit die Falttechnik deutlich.</w:t>
      </w:r>
    </w:p>
    <w:p w14:paraId="763D768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Asymmetrische Gruppierung mit spezieller Doppelungsanweisung für die Vorderseite.</w:t>
      </w:r>
    </w:p>
    <w:p w14:paraId="2EF9348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zeigt durchdachte Konstruktion: die Vorderseite erhält durch Doppelung des sechsten Teppichs zusätzlichen Schutz.</w:t>
      </w:r>
    </w:p>
    <w:p w14:paraId="2960A890"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26,10</w:t>
      </w:r>
    </w:p>
    <w:p w14:paraId="7C2F526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חֲמִשִּׁ֣ים לֻֽלָאֹ֗ת עַ֣ל שְׂפַ֤ת הַיְרִיעָה֙ הָֽאֶחָ֔ת הַקִּיצֹנָ֖ה בַּחֹבָ֑רֶת וַחֲמִשִּׁ֣ים לֻֽלָאֹ֗ת עַ֚ל שְׂפַ֣ת הַיְרִיעָ֔ה הַחֹבֶ֖רֶת הַשֵּׁנִֽית׃</w:t>
      </w:r>
    </w:p>
    <w:p w14:paraId="3E79658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50 Schleifen am Saum des einen Teppichs, des äußersten, an der Zusammenfügung machen, und 50 Schleifen am Saum des Teppichs der anderen Zusammenfügung.</w:t>
      </w:r>
    </w:p>
    <w:p w14:paraId="5238CEB9"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5EA9F804">
          <v:rect id="_x0000_i1737" style="width:0;height:1.5pt" o:hralign="center" o:hrstd="t" o:hr="t" fillcolor="#a0a0a0" stroked="f"/>
        </w:pict>
      </w:r>
    </w:p>
    <w:p w14:paraId="685F718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Schleifenherstellung entspricht der inneren Schicht (Vers 5) mit </w:t>
      </w:r>
      <w:r w:rsidRPr="001C7F2A">
        <w:rPr>
          <w:rFonts w:eastAsia="Times New Roman" w:cs="Times New Roman"/>
          <w:b/>
          <w:bCs/>
          <w:rtl/>
          <w:lang w:eastAsia="de-DE"/>
        </w:rPr>
        <w:t>חֲמִשִּׁים לֻלָאֹת</w:t>
      </w:r>
      <w:r w:rsidRPr="001C7F2A">
        <w:rPr>
          <w:rFonts w:eastAsia="Times New Roman" w:cs="Times New Roman"/>
          <w:rtl/>
          <w:lang w:eastAsia="de-DE"/>
        </w:rPr>
        <w:t xml:space="preserve"> </w:t>
      </w:r>
      <w:r w:rsidRPr="001C7F2A">
        <w:rPr>
          <w:rFonts w:eastAsia="Times New Roman" w:cs="Times New Roman"/>
          <w:lang w:eastAsia="de-DE"/>
        </w:rPr>
        <w:t xml:space="preserve">(fünfzig Schleifen) für beide Gruppen. </w:t>
      </w:r>
      <w:r w:rsidRPr="001C7F2A">
        <w:rPr>
          <w:rFonts w:eastAsia="Times New Roman" w:cs="Times New Roman"/>
          <w:b/>
          <w:bCs/>
          <w:rtl/>
          <w:lang w:eastAsia="de-DE"/>
        </w:rPr>
        <w:t>הַקִּיצֹנָה</w:t>
      </w:r>
      <w:r w:rsidRPr="001C7F2A">
        <w:rPr>
          <w:rFonts w:eastAsia="Times New Roman" w:cs="Times New Roman"/>
          <w:rtl/>
          <w:lang w:eastAsia="de-DE"/>
        </w:rPr>
        <w:t xml:space="preserve"> </w:t>
      </w:r>
      <w:r w:rsidRPr="001C7F2A">
        <w:rPr>
          <w:rFonts w:eastAsia="Times New Roman" w:cs="Times New Roman"/>
          <w:lang w:eastAsia="de-DE"/>
        </w:rPr>
        <w:t xml:space="preserve">(der äußerste) von </w:t>
      </w:r>
      <w:r w:rsidRPr="001C7F2A">
        <w:rPr>
          <w:rFonts w:eastAsia="Times New Roman" w:cs="Times New Roman"/>
          <w:b/>
          <w:bCs/>
          <w:rtl/>
          <w:lang w:eastAsia="de-DE"/>
        </w:rPr>
        <w:t>קָצוֹן</w:t>
      </w:r>
      <w:r w:rsidRPr="001C7F2A">
        <w:rPr>
          <w:rFonts w:eastAsia="Times New Roman" w:cs="Times New Roman"/>
          <w:rtl/>
          <w:lang w:eastAsia="de-DE"/>
        </w:rPr>
        <w:t xml:space="preserve"> </w:t>
      </w:r>
      <w:r w:rsidRPr="001C7F2A">
        <w:rPr>
          <w:rFonts w:eastAsia="Times New Roman" w:cs="Times New Roman"/>
          <w:lang w:eastAsia="de-DE"/>
        </w:rPr>
        <w:t xml:space="preserve">(äußerst) und </w:t>
      </w:r>
      <w:r w:rsidRPr="001C7F2A">
        <w:rPr>
          <w:rFonts w:eastAsia="Times New Roman" w:cs="Times New Roman"/>
          <w:b/>
          <w:bCs/>
          <w:rtl/>
          <w:lang w:eastAsia="de-DE"/>
        </w:rPr>
        <w:t>הַחֹבֶרֶת הַשֵּׁנִית</w:t>
      </w:r>
      <w:r w:rsidRPr="001C7F2A">
        <w:rPr>
          <w:rFonts w:eastAsia="Times New Roman" w:cs="Times New Roman"/>
          <w:rtl/>
          <w:lang w:eastAsia="de-DE"/>
        </w:rPr>
        <w:t xml:space="preserve"> </w:t>
      </w:r>
      <w:r w:rsidRPr="001C7F2A">
        <w:rPr>
          <w:rFonts w:eastAsia="Times New Roman" w:cs="Times New Roman"/>
          <w:lang w:eastAsia="de-DE"/>
        </w:rPr>
        <w:t>(die zweite Verbindung) zeigen die entsprechenden Positionen wie bei der inneren Schicht.</w:t>
      </w:r>
    </w:p>
    <w:p w14:paraId="3092946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verwendet identische Begriffe wie in Vers 5 und zeigt damit das einheitliche Verbindungssystem.</w:t>
      </w:r>
    </w:p>
    <w:p w14:paraId="0254A0F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Wiederholung des Schleifensystems der inneren Schicht für die äußere Schicht.</w:t>
      </w:r>
    </w:p>
    <w:p w14:paraId="03AF0FC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das gleiche Verbindungsprinzip für beide Schichten mit identischer Schleifenanzahl.</w:t>
      </w:r>
    </w:p>
    <w:p w14:paraId="6DFBF631"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26,11</w:t>
      </w:r>
    </w:p>
    <w:p w14:paraId="7620A48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קַרְסֵ֥י נְחֹ֖שֶׁת חֲמִשִּׁ֑ים וְהֵבֵאתָ֤ אֶת־הַקְּרָסִים֙ בַּלֻּ֣לָאֹ֔ת וְחִבַּרְתָּ֥ אֶת־הָאֹ֖הֶל וְהָיָ֥ה אֶחָֽד׃</w:t>
      </w:r>
    </w:p>
    <w:p w14:paraId="5D54F84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Deutsch:</w:t>
      </w:r>
      <w:r w:rsidRPr="001C7F2A">
        <w:rPr>
          <w:rFonts w:eastAsia="Times New Roman" w:cs="Times New Roman"/>
          <w:lang w:eastAsia="de-DE"/>
        </w:rPr>
        <w:t xml:space="preserve"> Und du sollst 50 kupferne Haken machen und die Haken in die Schleifen einfügen und das Zelt zusammenfügen, sodass es ein Ganzes wird.</w:t>
      </w:r>
    </w:p>
    <w:p w14:paraId="1FC6AEC4"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399CA0F2">
          <v:rect id="_x0000_i1738" style="width:0;height:1.5pt" o:hralign="center" o:hrstd="t" o:hr="t" fillcolor="#a0a0a0" stroked="f"/>
        </w:pict>
      </w:r>
    </w:p>
    <w:p w14:paraId="501FCCE0" w14:textId="77777777" w:rsidR="001C7F2A" w:rsidRPr="001C7F2A" w:rsidRDefault="001C7F2A" w:rsidP="001C7F2A">
      <w:pPr>
        <w:pStyle w:val="whitespace-normal"/>
      </w:pPr>
      <w:r w:rsidRPr="001C7F2A">
        <w:rPr>
          <w:b/>
          <w:bCs/>
        </w:rPr>
        <w:t>Kommentar:</w:t>
      </w:r>
      <w:r w:rsidRPr="001C7F2A">
        <w:t xml:space="preserve"> Die Hakenherstellung </w:t>
      </w:r>
      <w:r w:rsidRPr="001C7F2A">
        <w:rPr>
          <w:b/>
          <w:bCs/>
          <w:rtl/>
        </w:rPr>
        <w:t xml:space="preserve">וְעָשִׂיתָ קַרְסֵי נְחֹשֶׁת </w:t>
      </w:r>
      <w:proofErr w:type="gramStart"/>
      <w:r w:rsidRPr="001C7F2A">
        <w:rPr>
          <w:b/>
          <w:bCs/>
          <w:rtl/>
        </w:rPr>
        <w:t>חֲמִשִּׁים</w:t>
      </w:r>
      <w:r w:rsidRPr="001C7F2A">
        <w:t>(</w:t>
      </w:r>
      <w:proofErr w:type="gramEnd"/>
      <w:r w:rsidRPr="001C7F2A">
        <w:t xml:space="preserve">und du sollst machen kupferne Haken fünfzig) zeigt </w:t>
      </w:r>
      <w:r w:rsidRPr="001C7F2A">
        <w:rPr>
          <w:b/>
          <w:bCs/>
          <w:rtl/>
        </w:rPr>
        <w:t>קַרְסֵי נְחֹשֶׁת</w:t>
      </w:r>
      <w:r w:rsidRPr="001C7F2A">
        <w:rPr>
          <w:rtl/>
        </w:rPr>
        <w:t xml:space="preserve"> </w:t>
      </w:r>
      <w:r w:rsidRPr="001C7F2A">
        <w:t xml:space="preserve">(kupferne Haken) - </w:t>
      </w:r>
      <w:r w:rsidRPr="001C7F2A">
        <w:rPr>
          <w:b/>
          <w:bCs/>
          <w:rtl/>
        </w:rPr>
        <w:t>נְחֹשֶׁת</w:t>
      </w:r>
      <w:r w:rsidRPr="001C7F2A">
        <w:rPr>
          <w:rtl/>
        </w:rPr>
        <w:t xml:space="preserve"> </w:t>
      </w:r>
      <w:r w:rsidRPr="001C7F2A">
        <w:t>(Kupfer/Bronze) statt Gold für die äußere, praktische Schicht.</w:t>
      </w:r>
    </w:p>
    <w:p w14:paraId="6F039F5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Einfügung </w:t>
      </w:r>
      <w:r w:rsidRPr="001C7F2A">
        <w:rPr>
          <w:rFonts w:eastAsia="Times New Roman" w:cs="Times New Roman"/>
          <w:b/>
          <w:bCs/>
          <w:rtl/>
          <w:lang w:eastAsia="de-DE"/>
        </w:rPr>
        <w:t>וְהֵבֵאתָ אֶת־הַקְּרָסִים בַּלֻּלָאֹת</w:t>
      </w:r>
      <w:r w:rsidRPr="001C7F2A">
        <w:rPr>
          <w:rFonts w:eastAsia="Times New Roman" w:cs="Times New Roman"/>
          <w:rtl/>
          <w:lang w:eastAsia="de-DE"/>
        </w:rPr>
        <w:t xml:space="preserve"> </w:t>
      </w:r>
      <w:r w:rsidRPr="001C7F2A">
        <w:rPr>
          <w:rFonts w:eastAsia="Times New Roman" w:cs="Times New Roman"/>
          <w:lang w:eastAsia="de-DE"/>
        </w:rPr>
        <w:t xml:space="preserve">(und du sollst bringen die Haken in die Schleifen) zeigt </w:t>
      </w:r>
      <w:r w:rsidRPr="001C7F2A">
        <w:rPr>
          <w:rFonts w:eastAsia="Times New Roman" w:cs="Times New Roman"/>
          <w:b/>
          <w:bCs/>
          <w:rtl/>
          <w:lang w:eastAsia="de-DE"/>
        </w:rPr>
        <w:t>הֵבֵאתָ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Hiphil Perfekt von </w:t>
      </w:r>
      <w:r w:rsidRPr="001C7F2A">
        <w:rPr>
          <w:rFonts w:eastAsia="Times New Roman" w:cs="Times New Roman"/>
          <w:b/>
          <w:bCs/>
          <w:rtl/>
          <w:lang w:eastAsia="de-DE"/>
        </w:rPr>
        <w:t>בוא</w:t>
      </w:r>
      <w:r w:rsidRPr="001C7F2A">
        <w:rPr>
          <w:rFonts w:eastAsia="Times New Roman" w:cs="Times New Roman"/>
          <w:lang w:eastAsia="de-DE"/>
        </w:rPr>
        <w:t>) mit waw-consecutivum - "hineinbringen, einfügen".</w:t>
      </w:r>
    </w:p>
    <w:p w14:paraId="7904B10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Das Einheitsziel </w:t>
      </w:r>
      <w:r w:rsidRPr="001C7F2A">
        <w:rPr>
          <w:rFonts w:eastAsia="Times New Roman" w:cs="Times New Roman"/>
          <w:b/>
          <w:bCs/>
          <w:rtl/>
          <w:lang w:eastAsia="de-DE"/>
        </w:rPr>
        <w:t>וְחִבַּרְתָּ אֶת־הָאֹהֶל וְהָיָה אֶחָד</w:t>
      </w:r>
      <w:r w:rsidRPr="001C7F2A">
        <w:rPr>
          <w:rFonts w:eastAsia="Times New Roman" w:cs="Times New Roman"/>
          <w:rtl/>
          <w:lang w:eastAsia="de-DE"/>
        </w:rPr>
        <w:t xml:space="preserve"> </w:t>
      </w:r>
      <w:r w:rsidRPr="001C7F2A">
        <w:rPr>
          <w:rFonts w:eastAsia="Times New Roman" w:cs="Times New Roman"/>
          <w:lang w:eastAsia="de-DE"/>
        </w:rPr>
        <w:t xml:space="preserve">(und du sollst verbinden das Zelt und es soll eins werden) wiederholt das Ziel aus Vers 6, aber für das </w:t>
      </w:r>
      <w:r w:rsidRPr="001C7F2A">
        <w:rPr>
          <w:rFonts w:eastAsia="Times New Roman" w:cs="Times New Roman"/>
          <w:b/>
          <w:bCs/>
          <w:rtl/>
          <w:lang w:eastAsia="de-DE"/>
        </w:rPr>
        <w:t>אֹהֶל</w:t>
      </w:r>
      <w:r w:rsidRPr="001C7F2A">
        <w:rPr>
          <w:rFonts w:eastAsia="Times New Roman" w:cs="Times New Roman"/>
          <w:rtl/>
          <w:lang w:eastAsia="de-DE"/>
        </w:rPr>
        <w:t xml:space="preserve"> </w:t>
      </w:r>
      <w:r w:rsidRPr="001C7F2A">
        <w:rPr>
          <w:rFonts w:eastAsia="Times New Roman" w:cs="Times New Roman"/>
          <w:lang w:eastAsia="de-DE"/>
        </w:rPr>
        <w:t xml:space="preserve">(Zelt) statt </w:t>
      </w:r>
      <w:r w:rsidRPr="001C7F2A">
        <w:rPr>
          <w:rFonts w:eastAsia="Times New Roman" w:cs="Times New Roman"/>
          <w:b/>
          <w:bCs/>
          <w:rtl/>
          <w:lang w:eastAsia="de-DE"/>
        </w:rPr>
        <w:t>מִשְׁכָּן</w:t>
      </w:r>
      <w:r w:rsidRPr="001C7F2A">
        <w:rPr>
          <w:rFonts w:eastAsia="Times New Roman" w:cs="Times New Roman"/>
          <w:rtl/>
          <w:lang w:eastAsia="de-DE"/>
        </w:rPr>
        <w:t xml:space="preserve"> </w:t>
      </w:r>
      <w:r w:rsidRPr="001C7F2A">
        <w:rPr>
          <w:rFonts w:eastAsia="Times New Roman" w:cs="Times New Roman"/>
          <w:lang w:eastAsia="de-DE"/>
        </w:rPr>
        <w:t>(Wohnung).</w:t>
      </w:r>
    </w:p>
    <w:p w14:paraId="440782D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unterscheidet zwischen den Materialien und betont damit die funktionale Hierarchie der Schichten.</w:t>
      </w:r>
    </w:p>
    <w:p w14:paraId="6F33B90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Hakenherstellung aus praktischem Material, Einfügungsvorgang und Einheitsziel.</w:t>
      </w:r>
    </w:p>
    <w:p w14:paraId="2E4E984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zeigt die Materialabstufung: Gold für die innere heilige Schicht, Bronze für die äußere Schutzschicht.</w:t>
      </w:r>
    </w:p>
    <w:p w14:paraId="183518D7"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26,12</w:t>
      </w:r>
    </w:p>
    <w:p w14:paraId="4806AE4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וְסֶ֨רַח֙ הָעֹדֵ֔ף בִּירִיעֹ֖ת הָאֹ֑הֶל חֲצִ֤י הַיְרִיעָה֙ הָעֹדֶ֔פֶת תִּסְרַ֕ח עַ֖ל אֲחֹרֵ֥י הַמִּשְׁכָּֽן׃</w:t>
      </w:r>
    </w:p>
    <w:p w14:paraId="43596A4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das Überhängende, das übrige ist an den Teppichen des Zeltes, der halbe Teppich, der übrige ist, soll über der Rückseite der Wohnung hängen.</w:t>
      </w:r>
    </w:p>
    <w:p w14:paraId="5850243A"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7C92F194">
          <v:rect id="_x0000_i1739" style="width:0;height:1.5pt" o:hralign="center" o:hrstd="t" o:hr="t" fillcolor="#a0a0a0" stroked="f"/>
        </w:pict>
      </w:r>
    </w:p>
    <w:p w14:paraId="158AA28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Überlänge </w:t>
      </w:r>
      <w:r w:rsidRPr="001C7F2A">
        <w:rPr>
          <w:rFonts w:eastAsia="Times New Roman" w:cs="Times New Roman"/>
          <w:b/>
          <w:bCs/>
          <w:rtl/>
          <w:lang w:eastAsia="de-DE"/>
        </w:rPr>
        <w:t>וְסֶרַח הָעֹדֵף בִּירִיעֹת הָאֹהֶל</w:t>
      </w:r>
      <w:r w:rsidRPr="001C7F2A">
        <w:rPr>
          <w:rFonts w:eastAsia="Times New Roman" w:cs="Times New Roman"/>
          <w:rtl/>
          <w:lang w:eastAsia="de-DE"/>
        </w:rPr>
        <w:t xml:space="preserve"> </w:t>
      </w:r>
      <w:r w:rsidRPr="001C7F2A">
        <w:rPr>
          <w:rFonts w:eastAsia="Times New Roman" w:cs="Times New Roman"/>
          <w:lang w:eastAsia="de-DE"/>
        </w:rPr>
        <w:t xml:space="preserve">(und das Überhängende des Überschusses bei den Teppichen des Zeltes) zeigt </w:t>
      </w:r>
      <w:r w:rsidRPr="001C7F2A">
        <w:rPr>
          <w:rFonts w:eastAsia="Times New Roman" w:cs="Times New Roman"/>
          <w:b/>
          <w:bCs/>
          <w:rtl/>
          <w:lang w:eastAsia="de-DE"/>
        </w:rPr>
        <w:t>סֶרַח</w:t>
      </w:r>
      <w:r w:rsidRPr="001C7F2A">
        <w:rPr>
          <w:rFonts w:eastAsia="Times New Roman" w:cs="Times New Roman"/>
          <w:rtl/>
          <w:lang w:eastAsia="de-DE"/>
        </w:rPr>
        <w:t xml:space="preserve"> </w:t>
      </w:r>
      <w:r w:rsidRPr="001C7F2A">
        <w:rPr>
          <w:rFonts w:eastAsia="Times New Roman" w:cs="Times New Roman"/>
          <w:lang w:eastAsia="de-DE"/>
        </w:rPr>
        <w:t xml:space="preserve">(Überhang) von </w:t>
      </w:r>
      <w:r w:rsidRPr="001C7F2A">
        <w:rPr>
          <w:rFonts w:eastAsia="Times New Roman" w:cs="Times New Roman"/>
          <w:b/>
          <w:bCs/>
          <w:rtl/>
          <w:lang w:eastAsia="de-DE"/>
        </w:rPr>
        <w:t>סרח</w:t>
      </w:r>
      <w:r w:rsidRPr="001C7F2A">
        <w:rPr>
          <w:rFonts w:eastAsia="Times New Roman" w:cs="Times New Roman"/>
          <w:rtl/>
          <w:lang w:eastAsia="de-DE"/>
        </w:rPr>
        <w:t xml:space="preserve"> </w:t>
      </w:r>
      <w:r w:rsidRPr="001C7F2A">
        <w:rPr>
          <w:rFonts w:eastAsia="Times New Roman" w:cs="Times New Roman"/>
          <w:lang w:eastAsia="de-DE"/>
        </w:rPr>
        <w:t xml:space="preserve">(überhängen) und </w:t>
      </w:r>
      <w:r w:rsidRPr="001C7F2A">
        <w:rPr>
          <w:rFonts w:eastAsia="Times New Roman" w:cs="Times New Roman"/>
          <w:b/>
          <w:bCs/>
          <w:rtl/>
          <w:lang w:eastAsia="de-DE"/>
        </w:rPr>
        <w:t>הָעֹדֵף</w:t>
      </w:r>
      <w:r w:rsidRPr="001C7F2A">
        <w:rPr>
          <w:rFonts w:eastAsia="Times New Roman" w:cs="Times New Roman"/>
          <w:rtl/>
          <w:lang w:eastAsia="de-DE"/>
        </w:rPr>
        <w:t xml:space="preserve"> </w:t>
      </w:r>
      <w:r w:rsidRPr="001C7F2A">
        <w:rPr>
          <w:rFonts w:eastAsia="Times New Roman" w:cs="Times New Roman"/>
          <w:lang w:eastAsia="de-DE"/>
        </w:rPr>
        <w:t xml:space="preserve">(das Überschüssige) von </w:t>
      </w:r>
      <w:r w:rsidRPr="001C7F2A">
        <w:rPr>
          <w:rFonts w:eastAsia="Times New Roman" w:cs="Times New Roman"/>
          <w:b/>
          <w:bCs/>
          <w:rtl/>
          <w:lang w:eastAsia="de-DE"/>
        </w:rPr>
        <w:t>עדף</w:t>
      </w:r>
      <w:r w:rsidRPr="001C7F2A">
        <w:rPr>
          <w:rFonts w:eastAsia="Times New Roman" w:cs="Times New Roman"/>
          <w:rtl/>
          <w:lang w:eastAsia="de-DE"/>
        </w:rPr>
        <w:t xml:space="preserve"> </w:t>
      </w:r>
      <w:r w:rsidRPr="001C7F2A">
        <w:rPr>
          <w:rFonts w:eastAsia="Times New Roman" w:cs="Times New Roman"/>
          <w:lang w:eastAsia="de-DE"/>
        </w:rPr>
        <w:t>(überschießen). Die äußere Schicht ist länger als die innere.</w:t>
      </w:r>
    </w:p>
    <w:p w14:paraId="02891C1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Positionierung </w:t>
      </w:r>
      <w:r w:rsidRPr="001C7F2A">
        <w:rPr>
          <w:rFonts w:eastAsia="Times New Roman" w:cs="Times New Roman"/>
          <w:b/>
          <w:bCs/>
          <w:rtl/>
          <w:lang w:eastAsia="de-DE"/>
        </w:rPr>
        <w:t>חֲצִי הַיְרִיעָה הָעֹדֶפֶת תִּסְרַח עַל אֲחֹרֵי הַמִּשְׁכָּן</w:t>
      </w:r>
      <w:r w:rsidRPr="001C7F2A">
        <w:rPr>
          <w:rFonts w:eastAsia="Times New Roman" w:cs="Times New Roman"/>
          <w:rtl/>
          <w:lang w:eastAsia="de-DE"/>
        </w:rPr>
        <w:t xml:space="preserve"> </w:t>
      </w:r>
      <w:r w:rsidRPr="001C7F2A">
        <w:rPr>
          <w:rFonts w:eastAsia="Times New Roman" w:cs="Times New Roman"/>
          <w:lang w:eastAsia="de-DE"/>
        </w:rPr>
        <w:t xml:space="preserve">(der halbe überschüssige Teppich soll überhängen über der Rückseite der Wohnung) zeigt </w:t>
      </w:r>
      <w:r w:rsidRPr="001C7F2A">
        <w:rPr>
          <w:rFonts w:eastAsia="Times New Roman" w:cs="Times New Roman"/>
          <w:b/>
          <w:bCs/>
          <w:rtl/>
          <w:lang w:eastAsia="de-DE"/>
        </w:rPr>
        <w:t>חֲצִי</w:t>
      </w:r>
      <w:r w:rsidRPr="001C7F2A">
        <w:rPr>
          <w:rFonts w:eastAsia="Times New Roman" w:cs="Times New Roman"/>
          <w:rtl/>
          <w:lang w:eastAsia="de-DE"/>
        </w:rPr>
        <w:t xml:space="preserve"> </w:t>
      </w:r>
      <w:r w:rsidRPr="001C7F2A">
        <w:rPr>
          <w:rFonts w:eastAsia="Times New Roman" w:cs="Times New Roman"/>
          <w:lang w:eastAsia="de-DE"/>
        </w:rPr>
        <w:t xml:space="preserve">(Hälfte) - nur die halbe Überlänge geht nach hinten. </w:t>
      </w:r>
      <w:r w:rsidRPr="001C7F2A">
        <w:rPr>
          <w:rFonts w:eastAsia="Times New Roman" w:cs="Times New Roman"/>
          <w:b/>
          <w:bCs/>
          <w:rtl/>
          <w:lang w:eastAsia="de-DE"/>
        </w:rPr>
        <w:t>תִּסְרַח</w:t>
      </w:r>
      <w:r w:rsidRPr="001C7F2A">
        <w:rPr>
          <w:rFonts w:eastAsia="Times New Roman" w:cs="Times New Roman"/>
          <w:rtl/>
          <w:lang w:eastAsia="de-DE"/>
        </w:rPr>
        <w:t xml:space="preserve"> </w:t>
      </w:r>
      <w:r w:rsidRPr="001C7F2A">
        <w:rPr>
          <w:rFonts w:eastAsia="Times New Roman" w:cs="Times New Roman"/>
          <w:lang w:eastAsia="de-DE"/>
        </w:rPr>
        <w:t xml:space="preserve">(3. Person Singular feminin Imperfekt Qal von </w:t>
      </w:r>
      <w:r w:rsidRPr="001C7F2A">
        <w:rPr>
          <w:rFonts w:eastAsia="Times New Roman" w:cs="Times New Roman"/>
          <w:b/>
          <w:bCs/>
          <w:rtl/>
          <w:lang w:eastAsia="de-DE"/>
        </w:rPr>
        <w:t>סרח</w:t>
      </w:r>
      <w:r w:rsidRPr="001C7F2A">
        <w:rPr>
          <w:rFonts w:eastAsia="Times New Roman" w:cs="Times New Roman"/>
          <w:lang w:eastAsia="de-DE"/>
        </w:rPr>
        <w:t xml:space="preserve">) und </w:t>
      </w:r>
      <w:r w:rsidRPr="001C7F2A">
        <w:rPr>
          <w:rFonts w:eastAsia="Times New Roman" w:cs="Times New Roman"/>
          <w:b/>
          <w:bCs/>
          <w:rtl/>
          <w:lang w:eastAsia="de-DE"/>
        </w:rPr>
        <w:t>אֲחֹרֵי</w:t>
      </w:r>
      <w:r w:rsidRPr="001C7F2A">
        <w:rPr>
          <w:rFonts w:eastAsia="Times New Roman" w:cs="Times New Roman"/>
          <w:rtl/>
          <w:lang w:eastAsia="de-DE"/>
        </w:rPr>
        <w:t xml:space="preserve"> </w:t>
      </w:r>
      <w:r w:rsidRPr="001C7F2A">
        <w:rPr>
          <w:rFonts w:eastAsia="Times New Roman" w:cs="Times New Roman"/>
          <w:lang w:eastAsia="de-DE"/>
        </w:rPr>
        <w:t xml:space="preserve">(Rückseite) von </w:t>
      </w:r>
      <w:r w:rsidRPr="001C7F2A">
        <w:rPr>
          <w:rFonts w:eastAsia="Times New Roman" w:cs="Times New Roman"/>
          <w:b/>
          <w:bCs/>
          <w:rtl/>
          <w:lang w:eastAsia="de-DE"/>
        </w:rPr>
        <w:t>אָחוֹר</w:t>
      </w:r>
      <w:r w:rsidRPr="001C7F2A">
        <w:rPr>
          <w:rFonts w:eastAsia="Times New Roman" w:cs="Times New Roman"/>
          <w:rtl/>
          <w:lang w:eastAsia="de-DE"/>
        </w:rPr>
        <w:t xml:space="preserve"> </w:t>
      </w:r>
      <w:r w:rsidRPr="001C7F2A">
        <w:rPr>
          <w:rFonts w:eastAsia="Times New Roman" w:cs="Times New Roman"/>
          <w:lang w:eastAsia="de-DE"/>
        </w:rPr>
        <w:t>(hinten).</w:t>
      </w:r>
    </w:p>
    <w:p w14:paraId="6108319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סרח</w:t>
      </w:r>
      <w:r w:rsidRPr="001C7F2A">
        <w:rPr>
          <w:rFonts w:eastAsia="Times New Roman" w:cs="Times New Roman"/>
          <w:rtl/>
          <w:lang w:eastAsia="de-DE"/>
        </w:rPr>
        <w:t xml:space="preserve"> </w:t>
      </w:r>
      <w:r w:rsidRPr="001C7F2A">
        <w:rPr>
          <w:rFonts w:eastAsia="Times New Roman" w:cs="Times New Roman"/>
          <w:lang w:eastAsia="de-DE"/>
        </w:rPr>
        <w:t>mit π</w:t>
      </w:r>
      <w:proofErr w:type="spellStart"/>
      <w:r w:rsidRPr="001C7F2A">
        <w:rPr>
          <w:rFonts w:eastAsia="Times New Roman" w:cs="Times New Roman"/>
          <w:lang w:eastAsia="de-DE"/>
        </w:rPr>
        <w:t>εριχέω</w:t>
      </w:r>
      <w:proofErr w:type="spellEnd"/>
      <w:r w:rsidRPr="001C7F2A">
        <w:rPr>
          <w:rFonts w:eastAsia="Times New Roman" w:cs="Times New Roman"/>
          <w:lang w:eastAsia="de-DE"/>
        </w:rPr>
        <w:t xml:space="preserve"> (herumfließen) und macht damit den Schutzaspekt deutlich.</w:t>
      </w:r>
    </w:p>
    <w:p w14:paraId="126267E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Erklärung der Überlängenverteilung mit spezifischer Positionierung für den Rückenschutz.</w:t>
      </w:r>
    </w:p>
    <w:p w14:paraId="643842A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Das Gesetz erklärt, wie die zusätzliche Länge der äußeren Schicht für besseren Schutz der Rückseite verwendet wird.</w:t>
      </w:r>
    </w:p>
    <w:p w14:paraId="5D613284"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26,13</w:t>
      </w:r>
    </w:p>
    <w:p w14:paraId="74DBE0D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וְהָאַמָּ֨ה מִזֶּ֜ה וְהָאַמָּ֤ה מִזֶּה֙ בָּעֹדֵ֔ף בְּאֹ֖רֶךְ יְרִיעֹ֣ת הָאֹ֑הֶל יִהְיֶ֨ה סָר֜וּחַ עַל־צִדֵּ֧י הַמִּשְׁכָּ֛ן מִזֶּ֥ה וּמִזֶּ֖ה לְכַסֹּתֽוֹ׃</w:t>
      </w:r>
    </w:p>
    <w:p w14:paraId="324DB81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die Elle auf dieser und die Elle auf jener Seite von dem, was übrig ist an der Länge der Teppiche des Zeltes, soll über die Seiten der Wohnung hängen auf dieser und auf jener Seite, um sie zu bedecken.</w:t>
      </w:r>
    </w:p>
    <w:p w14:paraId="6A9BA99C"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2C4ABD4B">
          <v:rect id="_x0000_i1740" style="width:0;height:1.5pt" o:hralign="center" o:hrstd="t" o:hr="t" fillcolor="#a0a0a0" stroked="f"/>
        </w:pict>
      </w:r>
    </w:p>
    <w:p w14:paraId="70C6B76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seitliche Überlänge </w:t>
      </w:r>
      <w:r w:rsidRPr="001C7F2A">
        <w:rPr>
          <w:rFonts w:eastAsia="Times New Roman" w:cs="Times New Roman"/>
          <w:b/>
          <w:bCs/>
          <w:rtl/>
          <w:lang w:eastAsia="de-DE"/>
        </w:rPr>
        <w:t>וְהָאַמָּה מִזֶּה וְהָאַמָּה מִזֶּה בָּעֹדֵף בְּאֹרֶךְ יְרִיעֹת הָאֹהֶל</w:t>
      </w:r>
      <w:r w:rsidRPr="001C7F2A">
        <w:rPr>
          <w:rFonts w:eastAsia="Times New Roman" w:cs="Times New Roman"/>
          <w:rtl/>
          <w:lang w:eastAsia="de-DE"/>
        </w:rPr>
        <w:t xml:space="preserve"> </w:t>
      </w:r>
      <w:r w:rsidRPr="001C7F2A">
        <w:rPr>
          <w:rFonts w:eastAsia="Times New Roman" w:cs="Times New Roman"/>
          <w:lang w:eastAsia="de-DE"/>
        </w:rPr>
        <w:t xml:space="preserve">(und die Elle hier und die Elle dort im Überschuss an der Länge der Teppiche des Zeltes) zeigt </w:t>
      </w:r>
      <w:r w:rsidRPr="001C7F2A">
        <w:rPr>
          <w:rFonts w:eastAsia="Times New Roman" w:cs="Times New Roman"/>
          <w:b/>
          <w:bCs/>
          <w:rtl/>
          <w:lang w:eastAsia="de-DE"/>
        </w:rPr>
        <w:t>הָאַמָּה</w:t>
      </w:r>
      <w:r w:rsidRPr="001C7F2A">
        <w:rPr>
          <w:rFonts w:eastAsia="Times New Roman" w:cs="Times New Roman"/>
          <w:rtl/>
          <w:lang w:eastAsia="de-DE"/>
        </w:rPr>
        <w:t xml:space="preserve"> </w:t>
      </w:r>
      <w:r w:rsidRPr="001C7F2A">
        <w:rPr>
          <w:rFonts w:eastAsia="Times New Roman" w:cs="Times New Roman"/>
          <w:lang w:eastAsia="de-DE"/>
        </w:rPr>
        <w:t xml:space="preserve">(die Elle) für beide Seiten. </w:t>
      </w:r>
      <w:r w:rsidRPr="001C7F2A">
        <w:rPr>
          <w:rFonts w:eastAsia="Times New Roman" w:cs="Times New Roman"/>
          <w:b/>
          <w:bCs/>
          <w:rtl/>
          <w:lang w:eastAsia="de-DE"/>
        </w:rPr>
        <w:t>מִזֶּה... מִזֶּה</w:t>
      </w:r>
      <w:r w:rsidRPr="001C7F2A">
        <w:rPr>
          <w:rFonts w:eastAsia="Times New Roman" w:cs="Times New Roman"/>
          <w:rtl/>
          <w:lang w:eastAsia="de-DE"/>
        </w:rPr>
        <w:t xml:space="preserve"> </w:t>
      </w:r>
      <w:r w:rsidRPr="001C7F2A">
        <w:rPr>
          <w:rFonts w:eastAsia="Times New Roman" w:cs="Times New Roman"/>
          <w:lang w:eastAsia="de-DE"/>
        </w:rPr>
        <w:t>(hier... dort) zeigt die symmetrische Verteilung der zwei Ellen Überlänge (30 statt 28 Ellen).</w:t>
      </w:r>
    </w:p>
    <w:p w14:paraId="12772D0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Schutzfunktion </w:t>
      </w:r>
      <w:r w:rsidRPr="001C7F2A">
        <w:rPr>
          <w:rFonts w:eastAsia="Times New Roman" w:cs="Times New Roman"/>
          <w:b/>
          <w:bCs/>
          <w:rtl/>
          <w:lang w:eastAsia="de-DE"/>
        </w:rPr>
        <w:t>יִהְיֶה סָרוּחַ עַל־צִדֵּי הַמִּשְׁכָּן מִזֶּה וּמִזֶּה לְכַסֹּתוֹ</w:t>
      </w:r>
      <w:r w:rsidRPr="001C7F2A">
        <w:rPr>
          <w:rFonts w:eastAsia="Times New Roman" w:cs="Times New Roman"/>
          <w:rtl/>
          <w:lang w:eastAsia="de-DE"/>
        </w:rPr>
        <w:t xml:space="preserve"> </w:t>
      </w:r>
      <w:r w:rsidRPr="001C7F2A">
        <w:rPr>
          <w:rFonts w:eastAsia="Times New Roman" w:cs="Times New Roman"/>
          <w:lang w:eastAsia="de-DE"/>
        </w:rPr>
        <w:t xml:space="preserve">(es soll hängen über den Seiten der Wohnung hier und dort, um sie zu bedecken) zeigt </w:t>
      </w:r>
      <w:r w:rsidRPr="001C7F2A">
        <w:rPr>
          <w:rFonts w:eastAsia="Times New Roman" w:cs="Times New Roman"/>
          <w:b/>
          <w:bCs/>
          <w:rtl/>
          <w:lang w:eastAsia="de-DE"/>
        </w:rPr>
        <w:t>סָרוּחַ</w:t>
      </w:r>
      <w:r w:rsidRPr="001C7F2A">
        <w:rPr>
          <w:rFonts w:eastAsia="Times New Roman" w:cs="Times New Roman"/>
          <w:rtl/>
          <w:lang w:eastAsia="de-DE"/>
        </w:rPr>
        <w:t xml:space="preserve"> </w:t>
      </w:r>
      <w:r w:rsidRPr="001C7F2A">
        <w:rPr>
          <w:rFonts w:eastAsia="Times New Roman" w:cs="Times New Roman"/>
          <w:lang w:eastAsia="de-DE"/>
        </w:rPr>
        <w:t xml:space="preserve">(hängend) als Partizip Qal von </w:t>
      </w:r>
      <w:r w:rsidRPr="001C7F2A">
        <w:rPr>
          <w:rFonts w:eastAsia="Times New Roman" w:cs="Times New Roman"/>
          <w:b/>
          <w:bCs/>
          <w:rtl/>
          <w:lang w:eastAsia="de-DE"/>
        </w:rPr>
        <w:t>סרח</w:t>
      </w:r>
      <w:r w:rsidRPr="001C7F2A">
        <w:rPr>
          <w:rFonts w:eastAsia="Times New Roman" w:cs="Times New Roman"/>
          <w:lang w:eastAsia="de-DE"/>
        </w:rPr>
        <w:t xml:space="preserve">. </w:t>
      </w:r>
      <w:r w:rsidRPr="001C7F2A">
        <w:rPr>
          <w:rFonts w:eastAsia="Times New Roman" w:cs="Times New Roman"/>
          <w:b/>
          <w:bCs/>
          <w:rtl/>
          <w:lang w:eastAsia="de-DE"/>
        </w:rPr>
        <w:t>צִדֵּי</w:t>
      </w:r>
      <w:r w:rsidRPr="001C7F2A">
        <w:rPr>
          <w:rFonts w:eastAsia="Times New Roman" w:cs="Times New Roman"/>
          <w:rtl/>
          <w:lang w:eastAsia="de-DE"/>
        </w:rPr>
        <w:t xml:space="preserve"> </w:t>
      </w:r>
      <w:r w:rsidRPr="001C7F2A">
        <w:rPr>
          <w:rFonts w:eastAsia="Times New Roman" w:cs="Times New Roman"/>
          <w:lang w:eastAsia="de-DE"/>
        </w:rPr>
        <w:t xml:space="preserve">(Seiten) als Plural von </w:t>
      </w:r>
      <w:r w:rsidRPr="001C7F2A">
        <w:rPr>
          <w:rFonts w:eastAsia="Times New Roman" w:cs="Times New Roman"/>
          <w:b/>
          <w:bCs/>
          <w:rtl/>
          <w:lang w:eastAsia="de-DE"/>
        </w:rPr>
        <w:t>צַד</w:t>
      </w:r>
      <w:r w:rsidRPr="001C7F2A">
        <w:rPr>
          <w:rFonts w:eastAsia="Times New Roman" w:cs="Times New Roman"/>
          <w:rtl/>
          <w:lang w:eastAsia="de-DE"/>
        </w:rPr>
        <w:t xml:space="preserve"> </w:t>
      </w:r>
      <w:r w:rsidRPr="001C7F2A">
        <w:rPr>
          <w:rFonts w:eastAsia="Times New Roman" w:cs="Times New Roman"/>
          <w:lang w:eastAsia="de-DE"/>
        </w:rPr>
        <w:t xml:space="preserve">(Seite) und </w:t>
      </w:r>
      <w:r w:rsidRPr="001C7F2A">
        <w:rPr>
          <w:rFonts w:eastAsia="Times New Roman" w:cs="Times New Roman"/>
          <w:b/>
          <w:bCs/>
          <w:rtl/>
          <w:lang w:eastAsia="de-DE"/>
        </w:rPr>
        <w:t>לְכַסֹּתוֹ</w:t>
      </w:r>
      <w:r w:rsidRPr="001C7F2A">
        <w:rPr>
          <w:rFonts w:eastAsia="Times New Roman" w:cs="Times New Roman"/>
          <w:rtl/>
          <w:lang w:eastAsia="de-DE"/>
        </w:rPr>
        <w:t xml:space="preserve"> </w:t>
      </w:r>
      <w:r w:rsidRPr="001C7F2A">
        <w:rPr>
          <w:rFonts w:eastAsia="Times New Roman" w:cs="Times New Roman"/>
          <w:lang w:eastAsia="de-DE"/>
        </w:rPr>
        <w:t xml:space="preserve">(um sie zu bedecken) als Infinitiv construct von </w:t>
      </w:r>
      <w:r w:rsidRPr="001C7F2A">
        <w:rPr>
          <w:rFonts w:eastAsia="Times New Roman" w:cs="Times New Roman"/>
          <w:b/>
          <w:bCs/>
          <w:rtl/>
          <w:lang w:eastAsia="de-DE"/>
        </w:rPr>
        <w:t>כסה</w:t>
      </w:r>
      <w:r w:rsidRPr="001C7F2A">
        <w:rPr>
          <w:rFonts w:eastAsia="Times New Roman" w:cs="Times New Roman"/>
          <w:rtl/>
          <w:lang w:eastAsia="de-DE"/>
        </w:rPr>
        <w:t xml:space="preserve"> </w:t>
      </w:r>
      <w:r w:rsidRPr="001C7F2A">
        <w:rPr>
          <w:rFonts w:eastAsia="Times New Roman" w:cs="Times New Roman"/>
          <w:lang w:eastAsia="de-DE"/>
        </w:rPr>
        <w:t>mit Objektsuffix.</w:t>
      </w:r>
    </w:p>
    <w:p w14:paraId="010674E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כסה</w:t>
      </w:r>
      <w:r w:rsidRPr="001C7F2A">
        <w:rPr>
          <w:rFonts w:eastAsia="Times New Roman" w:cs="Times New Roman"/>
          <w:rtl/>
          <w:lang w:eastAsia="de-DE"/>
        </w:rPr>
        <w:t xml:space="preserve"> </w:t>
      </w:r>
      <w:r w:rsidRPr="001C7F2A">
        <w:rPr>
          <w:rFonts w:eastAsia="Times New Roman" w:cs="Times New Roman"/>
          <w:lang w:eastAsia="de-DE"/>
        </w:rPr>
        <w:t>mit κα</w:t>
      </w:r>
      <w:proofErr w:type="spellStart"/>
      <w:r w:rsidRPr="001C7F2A">
        <w:rPr>
          <w:rFonts w:eastAsia="Times New Roman" w:cs="Times New Roman"/>
          <w:lang w:eastAsia="de-DE"/>
        </w:rPr>
        <w:t>λύ</w:t>
      </w:r>
      <w:proofErr w:type="spellEnd"/>
      <w:r w:rsidRPr="001C7F2A">
        <w:rPr>
          <w:rFonts w:eastAsia="Times New Roman" w:cs="Times New Roman"/>
          <w:lang w:eastAsia="de-DE"/>
        </w:rPr>
        <w:t>πτω (bedecken) und betont damit die Schutzfunktion.</w:t>
      </w:r>
    </w:p>
    <w:p w14:paraId="6FC081B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Symmetrische Überlängenverteilung mit Schutzfunktion für beide Seiten der Wohnung.</w:t>
      </w:r>
    </w:p>
    <w:p w14:paraId="473D064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zeigt die durchdachte Dimensionierung: je eine Elle Überlänge für jede Seite zum vollständigen Schutz.</w:t>
      </w:r>
    </w:p>
    <w:p w14:paraId="0B259042"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26,14</w:t>
      </w:r>
    </w:p>
    <w:p w14:paraId="3B1BE0A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מִכְסֶה֙ לָאֹ֔הֶל עֹרֹ֥ת אֵילִ֖ם מְאָדָּמִ֑ים וּמִכְסֵ֛ה עֹרֹ֥ת תְּחָשִׁ֖ים מִלְמָֽעְלָה׃</w:t>
      </w:r>
    </w:p>
    <w:p w14:paraId="37858A9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für das Zelt eine Decke aus rotgefärbten Widderfellen machen und eine Decke aus Tachaschfellen oben darüber.</w:t>
      </w:r>
    </w:p>
    <w:p w14:paraId="192246E8"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4A4CA9E8">
          <v:rect id="_x0000_i1741" style="width:0;height:1.5pt" o:hralign="center" o:hrstd="t" o:hr="t" fillcolor="#a0a0a0" stroked="f"/>
        </w:pict>
      </w:r>
    </w:p>
    <w:p w14:paraId="5306DE6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dritte Schicht </w:t>
      </w:r>
      <w:r w:rsidRPr="001C7F2A">
        <w:rPr>
          <w:rFonts w:eastAsia="Times New Roman" w:cs="Times New Roman"/>
          <w:b/>
          <w:bCs/>
          <w:rtl/>
          <w:lang w:eastAsia="de-DE"/>
        </w:rPr>
        <w:t>וְעָשִׂיתָ מִכְסֶה לָאֹהֶל עֹרֹת אֵילִ֖ם מְאָדָּמִ֑ים</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eine Decke für das Zelt aus rotgefärbten Widderfellen) zeigt </w:t>
      </w:r>
      <w:r w:rsidRPr="001C7F2A">
        <w:rPr>
          <w:rFonts w:eastAsia="Times New Roman" w:cs="Times New Roman"/>
          <w:b/>
          <w:bCs/>
          <w:rtl/>
          <w:lang w:eastAsia="de-DE"/>
        </w:rPr>
        <w:t>מִכְסֶה</w:t>
      </w:r>
      <w:r w:rsidRPr="001C7F2A">
        <w:rPr>
          <w:rFonts w:eastAsia="Times New Roman" w:cs="Times New Roman"/>
          <w:rtl/>
          <w:lang w:eastAsia="de-DE"/>
        </w:rPr>
        <w:t xml:space="preserve"> </w:t>
      </w:r>
      <w:r w:rsidRPr="001C7F2A">
        <w:rPr>
          <w:rFonts w:eastAsia="Times New Roman" w:cs="Times New Roman"/>
          <w:lang w:eastAsia="de-DE"/>
        </w:rPr>
        <w:t xml:space="preserve">(Decke) von </w:t>
      </w:r>
      <w:r w:rsidRPr="001C7F2A">
        <w:rPr>
          <w:rFonts w:eastAsia="Times New Roman" w:cs="Times New Roman"/>
          <w:b/>
          <w:bCs/>
          <w:rtl/>
          <w:lang w:eastAsia="de-DE"/>
        </w:rPr>
        <w:t>כסה</w:t>
      </w:r>
      <w:r w:rsidRPr="001C7F2A">
        <w:rPr>
          <w:rFonts w:eastAsia="Times New Roman" w:cs="Times New Roman"/>
          <w:rtl/>
          <w:lang w:eastAsia="de-DE"/>
        </w:rPr>
        <w:t xml:space="preserve"> </w:t>
      </w:r>
      <w:r w:rsidRPr="001C7F2A">
        <w:rPr>
          <w:rFonts w:eastAsia="Times New Roman" w:cs="Times New Roman"/>
          <w:lang w:eastAsia="de-DE"/>
        </w:rPr>
        <w:t xml:space="preserve">(bedecken). </w:t>
      </w:r>
      <w:r w:rsidRPr="001C7F2A">
        <w:rPr>
          <w:rFonts w:eastAsia="Times New Roman" w:cs="Times New Roman"/>
          <w:b/>
          <w:bCs/>
          <w:rtl/>
          <w:lang w:eastAsia="de-DE"/>
        </w:rPr>
        <w:t>עֹרֹת אֵילִם מְאָדָּמִים</w:t>
      </w:r>
      <w:r w:rsidRPr="001C7F2A">
        <w:rPr>
          <w:rFonts w:eastAsia="Times New Roman" w:cs="Times New Roman"/>
          <w:rtl/>
          <w:lang w:eastAsia="de-DE"/>
        </w:rPr>
        <w:t xml:space="preserve"> </w:t>
      </w:r>
      <w:r w:rsidRPr="001C7F2A">
        <w:rPr>
          <w:rFonts w:eastAsia="Times New Roman" w:cs="Times New Roman"/>
          <w:lang w:eastAsia="de-DE"/>
        </w:rPr>
        <w:t>(rotgefärbte Widderfelle) wiederholt das Material aus Exodus 25,5.</w:t>
      </w:r>
    </w:p>
    <w:p w14:paraId="498F61D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vierte Schicht </w:t>
      </w:r>
      <w:r w:rsidRPr="001C7F2A">
        <w:rPr>
          <w:rFonts w:eastAsia="Times New Roman" w:cs="Times New Roman"/>
          <w:b/>
          <w:bCs/>
          <w:rtl/>
          <w:lang w:eastAsia="de-DE"/>
        </w:rPr>
        <w:t>וּמִכְסֵה עֹרֹת תְּחָשִׁים מִלְמָֽעְלָה</w:t>
      </w:r>
      <w:r w:rsidRPr="001C7F2A">
        <w:rPr>
          <w:rFonts w:eastAsia="Times New Roman" w:cs="Times New Roman"/>
          <w:rtl/>
          <w:lang w:eastAsia="de-DE"/>
        </w:rPr>
        <w:t xml:space="preserve"> </w:t>
      </w:r>
      <w:r w:rsidRPr="001C7F2A">
        <w:rPr>
          <w:rFonts w:eastAsia="Times New Roman" w:cs="Times New Roman"/>
          <w:lang w:eastAsia="de-DE"/>
        </w:rPr>
        <w:t xml:space="preserve">(und eine Decke aus Tachaschfellen von oben) zeigt </w:t>
      </w:r>
      <w:r w:rsidRPr="001C7F2A">
        <w:rPr>
          <w:rFonts w:eastAsia="Times New Roman" w:cs="Times New Roman"/>
          <w:b/>
          <w:bCs/>
          <w:rtl/>
          <w:lang w:eastAsia="de-DE"/>
        </w:rPr>
        <w:t>עֹרֹת תְּחָשִׁים</w:t>
      </w:r>
      <w:r w:rsidRPr="001C7F2A">
        <w:rPr>
          <w:rFonts w:eastAsia="Times New Roman" w:cs="Times New Roman"/>
          <w:rtl/>
          <w:lang w:eastAsia="de-DE"/>
        </w:rPr>
        <w:t xml:space="preserve"> </w:t>
      </w:r>
      <w:r w:rsidRPr="001C7F2A">
        <w:rPr>
          <w:rFonts w:eastAsia="Times New Roman" w:cs="Times New Roman"/>
          <w:lang w:eastAsia="de-DE"/>
        </w:rPr>
        <w:t xml:space="preserve">(Tachaschfelle) als äußerste, wasserdichte Schicht. </w:t>
      </w:r>
      <w:r w:rsidRPr="001C7F2A">
        <w:rPr>
          <w:rFonts w:eastAsia="Times New Roman" w:cs="Times New Roman"/>
          <w:b/>
          <w:bCs/>
          <w:rtl/>
          <w:lang w:eastAsia="de-DE"/>
        </w:rPr>
        <w:t>מִלְמָעְלָה</w:t>
      </w:r>
      <w:r w:rsidRPr="001C7F2A">
        <w:rPr>
          <w:rFonts w:eastAsia="Times New Roman" w:cs="Times New Roman"/>
          <w:rtl/>
          <w:lang w:eastAsia="de-DE"/>
        </w:rPr>
        <w:t xml:space="preserve"> </w:t>
      </w:r>
      <w:r w:rsidRPr="001C7F2A">
        <w:rPr>
          <w:rFonts w:eastAsia="Times New Roman" w:cs="Times New Roman"/>
          <w:lang w:eastAsia="de-DE"/>
        </w:rPr>
        <w:t>(von oben) betont die Position als oberste Schutzschicht.</w:t>
      </w:r>
    </w:p>
    <w:p w14:paraId="1CA8A2E9" w14:textId="13924B56"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Die LXX</w:t>
      </w:r>
      <w:r w:rsidRPr="001C7F2A">
        <w:rPr>
          <w:rFonts w:eastAsia="Times New Roman" w:cs="Times New Roman"/>
          <w:lang w:eastAsia="de-DE"/>
        </w:rPr>
        <w:t xml:space="preserve"> </w:t>
      </w:r>
      <w:r w:rsidR="00134108">
        <w:t xml:space="preserve">verwendet </w:t>
      </w:r>
      <w:proofErr w:type="spellStart"/>
      <w:r w:rsidR="00134108">
        <w:t>δέρμ</w:t>
      </w:r>
      <w:proofErr w:type="spellEnd"/>
      <w:r w:rsidR="00134108">
        <w:t>ατα ὑα</w:t>
      </w:r>
      <w:proofErr w:type="spellStart"/>
      <w:r w:rsidR="00134108">
        <w:t>κίνθιν</w:t>
      </w:r>
      <w:proofErr w:type="spellEnd"/>
      <w:r w:rsidR="00134108">
        <w:t xml:space="preserve">α ("hyazinthfarbene Häute") für </w:t>
      </w:r>
      <w:r w:rsidR="00134108">
        <w:rPr>
          <w:rtl/>
        </w:rPr>
        <w:t>וְעֹרֹ֥ת תְּחָשִׁ֖ים</w:t>
      </w:r>
      <w:r w:rsidR="00134108">
        <w:t xml:space="preserve"> ("</w:t>
      </w:r>
      <w:proofErr w:type="spellStart"/>
      <w:r w:rsidR="00134108">
        <w:t>Tachash</w:t>
      </w:r>
      <w:proofErr w:type="spellEnd"/>
      <w:r w:rsidR="00134108">
        <w:t>-Häute"), wobei wieder eine Farbbezeichnung anstelle der unklaren Tierart verwendet wird.</w:t>
      </w:r>
    </w:p>
    <w:p w14:paraId="0C7E948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Doppelte Deckenanweisung für dritte und vierte Schutzschicht über der Zeltschicht.</w:t>
      </w:r>
    </w:p>
    <w:p w14:paraId="6F147DE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komplettiert die vierschichtige Dachkonstruktion: innen kostbare Stoffe, außen praktische Fell-Schutzschichten.</w:t>
      </w:r>
    </w:p>
    <w:p w14:paraId="002F84C7"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26,15</w:t>
      </w:r>
    </w:p>
    <w:p w14:paraId="3A05890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אֶת־הַקְּרָשִׁ֖ים לַמִּשְׁכָּ֑ן עֲצֵ֥י שִׁטִּ֖ים עֹמְדִֽים׃</w:t>
      </w:r>
    </w:p>
    <w:p w14:paraId="0167B1D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die Bretter für die Wohnung sollst du aus Akazienholz machen, aufrecht stehend.</w:t>
      </w:r>
    </w:p>
    <w:p w14:paraId="021F09A3"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7A1F03F1">
          <v:rect id="_x0000_i1742" style="width:0;height:1.5pt" o:hralign="center" o:hrstd="t" o:hr="t" fillcolor="#a0a0a0" stroked="f"/>
        </w:pict>
      </w:r>
    </w:p>
    <w:p w14:paraId="7BC154F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Der Übergang zur Rahmenkonstruktion </w:t>
      </w:r>
      <w:r w:rsidRPr="001C7F2A">
        <w:rPr>
          <w:rFonts w:eastAsia="Times New Roman" w:cs="Times New Roman"/>
          <w:b/>
          <w:bCs/>
          <w:rtl/>
          <w:lang w:eastAsia="de-DE"/>
        </w:rPr>
        <w:t>וְעָשִׂיתָ אֶת־הַקְּרָשִׁים לַמִּשְׁכָּן</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die Bretter für die Wohnung) zeigt </w:t>
      </w:r>
      <w:r w:rsidRPr="001C7F2A">
        <w:rPr>
          <w:rFonts w:eastAsia="Times New Roman" w:cs="Times New Roman"/>
          <w:b/>
          <w:bCs/>
          <w:rtl/>
          <w:lang w:eastAsia="de-DE"/>
        </w:rPr>
        <w:t>קְרָשִׁים</w:t>
      </w:r>
      <w:r w:rsidRPr="001C7F2A">
        <w:rPr>
          <w:rFonts w:eastAsia="Times New Roman" w:cs="Times New Roman"/>
          <w:rtl/>
          <w:lang w:eastAsia="de-DE"/>
        </w:rPr>
        <w:t xml:space="preserve"> </w:t>
      </w:r>
      <w:r w:rsidRPr="001C7F2A">
        <w:rPr>
          <w:rFonts w:eastAsia="Times New Roman" w:cs="Times New Roman"/>
          <w:lang w:eastAsia="de-DE"/>
        </w:rPr>
        <w:t xml:space="preserve">(Bretter) als Plural von </w:t>
      </w:r>
      <w:r w:rsidRPr="001C7F2A">
        <w:rPr>
          <w:rFonts w:eastAsia="Times New Roman" w:cs="Times New Roman"/>
          <w:b/>
          <w:bCs/>
          <w:rtl/>
          <w:lang w:eastAsia="de-DE"/>
        </w:rPr>
        <w:t>קֶרֶשׁ</w:t>
      </w:r>
      <w:r w:rsidRPr="001C7F2A">
        <w:rPr>
          <w:rFonts w:eastAsia="Times New Roman" w:cs="Times New Roman"/>
          <w:rtl/>
          <w:lang w:eastAsia="de-DE"/>
        </w:rPr>
        <w:t xml:space="preserve"> </w:t>
      </w:r>
      <w:r w:rsidRPr="001C7F2A">
        <w:rPr>
          <w:rFonts w:eastAsia="Times New Roman" w:cs="Times New Roman"/>
          <w:lang w:eastAsia="de-DE"/>
        </w:rPr>
        <w:t>(Brett, Planke) für das Grundgerüst.</w:t>
      </w:r>
    </w:p>
    <w:p w14:paraId="42E6115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Materialangabe </w:t>
      </w:r>
      <w:r w:rsidRPr="001C7F2A">
        <w:rPr>
          <w:rFonts w:eastAsia="Times New Roman" w:cs="Times New Roman"/>
          <w:b/>
          <w:bCs/>
          <w:rtl/>
          <w:lang w:eastAsia="de-DE"/>
        </w:rPr>
        <w:t>עֲצֵי שִׁטִּים עֹמְדִים</w:t>
      </w:r>
      <w:r w:rsidRPr="001C7F2A">
        <w:rPr>
          <w:rFonts w:eastAsia="Times New Roman" w:cs="Times New Roman"/>
          <w:rtl/>
          <w:lang w:eastAsia="de-DE"/>
        </w:rPr>
        <w:t xml:space="preserve"> </w:t>
      </w:r>
      <w:r w:rsidRPr="001C7F2A">
        <w:rPr>
          <w:rFonts w:eastAsia="Times New Roman" w:cs="Times New Roman"/>
          <w:lang w:eastAsia="de-DE"/>
        </w:rPr>
        <w:t xml:space="preserve">(aus Akazienholz, aufrecht stehend) zeigt das bewährte Material </w:t>
      </w:r>
      <w:r w:rsidRPr="001C7F2A">
        <w:rPr>
          <w:rFonts w:eastAsia="Times New Roman" w:cs="Times New Roman"/>
          <w:b/>
          <w:bCs/>
          <w:rtl/>
          <w:lang w:eastAsia="de-DE"/>
        </w:rPr>
        <w:t>עֲצֵי שִׁטִּים</w:t>
      </w:r>
      <w:r w:rsidRPr="001C7F2A">
        <w:rPr>
          <w:rFonts w:eastAsia="Times New Roman" w:cs="Times New Roman"/>
          <w:rtl/>
          <w:lang w:eastAsia="de-DE"/>
        </w:rPr>
        <w:t xml:space="preserve"> </w:t>
      </w:r>
      <w:r w:rsidRPr="001C7F2A">
        <w:rPr>
          <w:rFonts w:eastAsia="Times New Roman" w:cs="Times New Roman"/>
          <w:lang w:eastAsia="de-DE"/>
        </w:rPr>
        <w:t xml:space="preserve">(Akazienhölzer) mit </w:t>
      </w:r>
      <w:r w:rsidRPr="001C7F2A">
        <w:rPr>
          <w:rFonts w:eastAsia="Times New Roman" w:cs="Times New Roman"/>
          <w:b/>
          <w:bCs/>
          <w:rtl/>
          <w:lang w:eastAsia="de-DE"/>
        </w:rPr>
        <w:t>עֹמְדִים</w:t>
      </w:r>
      <w:r w:rsidRPr="001C7F2A">
        <w:rPr>
          <w:rFonts w:eastAsia="Times New Roman" w:cs="Times New Roman"/>
          <w:rtl/>
          <w:lang w:eastAsia="de-DE"/>
        </w:rPr>
        <w:t xml:space="preserve"> </w:t>
      </w:r>
      <w:r w:rsidRPr="001C7F2A">
        <w:rPr>
          <w:rFonts w:eastAsia="Times New Roman" w:cs="Times New Roman"/>
          <w:lang w:eastAsia="de-DE"/>
        </w:rPr>
        <w:t xml:space="preserve">(stehende) als Partizip Qal Plural von </w:t>
      </w:r>
      <w:r w:rsidRPr="001C7F2A">
        <w:rPr>
          <w:rFonts w:eastAsia="Times New Roman" w:cs="Times New Roman"/>
          <w:b/>
          <w:bCs/>
          <w:rtl/>
          <w:lang w:eastAsia="de-DE"/>
        </w:rPr>
        <w:t>עמד</w:t>
      </w:r>
      <w:r w:rsidRPr="001C7F2A">
        <w:rPr>
          <w:rFonts w:eastAsia="Times New Roman" w:cs="Times New Roman"/>
          <w:rtl/>
          <w:lang w:eastAsia="de-DE"/>
        </w:rPr>
        <w:t xml:space="preserve"> </w:t>
      </w:r>
      <w:r w:rsidRPr="001C7F2A">
        <w:rPr>
          <w:rFonts w:eastAsia="Times New Roman" w:cs="Times New Roman"/>
          <w:lang w:eastAsia="de-DE"/>
        </w:rPr>
        <w:t>(stehen) - die Bretter stehen vertikal.</w:t>
      </w:r>
    </w:p>
    <w:p w14:paraId="0F32F96A" w14:textId="06150BAF"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w:t>
      </w:r>
      <w:r w:rsidR="00134108">
        <w:t xml:space="preserve">übersetzt </w:t>
      </w:r>
      <w:r w:rsidR="00134108">
        <w:rPr>
          <w:rtl/>
        </w:rPr>
        <w:t>הַקְּרָשִׁ֖ים</w:t>
      </w:r>
      <w:r w:rsidR="00134108">
        <w:t xml:space="preserve"> ("Bretter") mit </w:t>
      </w:r>
      <w:proofErr w:type="spellStart"/>
      <w:r w:rsidR="00134108">
        <w:t>στύλους</w:t>
      </w:r>
      <w:proofErr w:type="spellEnd"/>
      <w:r w:rsidR="00134108">
        <w:t xml:space="preserve"> ("Säulen"), was eine grundlegend andere Konstruktionsvorstellung der Stiftshütte impliziert - von Brettern zu säulenartigen Strukturen.</w:t>
      </w:r>
    </w:p>
    <w:p w14:paraId="319718B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Übergang zur Rahmenkonstruktion mit bewährtem Material und Positionsangabe.</w:t>
      </w:r>
    </w:p>
    <w:p w14:paraId="0C9B3F8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beginnt die Anweisungen für das tragende Gerüst der Wohnung aus haltbarem Akazienholz.</w:t>
      </w:r>
    </w:p>
    <w:p w14:paraId="3AE1EABA"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26,16</w:t>
      </w:r>
    </w:p>
    <w:p w14:paraId="07F6A7A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עֶ֥שֶׂר אַמּ֖וֹת אֹ֣רֶךְ הַקָּ֑רֶשׁ וְאַמָּה֙ וַחֲצִ֣י הָֽאַמָּ֔ה רֹ֖חַב הַקֶּ֥רֶשׁ הָאֶחָֽד׃</w:t>
      </w:r>
    </w:p>
    <w:p w14:paraId="1C899EF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Zehn Ellen soll die Länge eines Brettes sein und eineinhalb Ellen die Breite eines Brettes.</w:t>
      </w:r>
    </w:p>
    <w:p w14:paraId="66A4042E"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12E72C84">
          <v:rect id="_x0000_i1743" style="width:0;height:1.5pt" o:hralign="center" o:hrstd="t" o:hr="t" fillcolor="#a0a0a0" stroked="f"/>
        </w:pict>
      </w:r>
    </w:p>
    <w:p w14:paraId="3D41371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Längenangabe </w:t>
      </w:r>
      <w:r w:rsidRPr="001C7F2A">
        <w:rPr>
          <w:rFonts w:eastAsia="Times New Roman" w:cs="Times New Roman"/>
          <w:b/>
          <w:bCs/>
          <w:rtl/>
          <w:lang w:eastAsia="de-DE"/>
        </w:rPr>
        <w:t>עֶשֶׂר אַמּוֹת אֹרֶךְ הַקָּרֶשׁ</w:t>
      </w:r>
      <w:r w:rsidRPr="001C7F2A">
        <w:rPr>
          <w:rFonts w:eastAsia="Times New Roman" w:cs="Times New Roman"/>
          <w:rtl/>
          <w:lang w:eastAsia="de-DE"/>
        </w:rPr>
        <w:t xml:space="preserve"> </w:t>
      </w:r>
      <w:r w:rsidRPr="001C7F2A">
        <w:rPr>
          <w:rFonts w:eastAsia="Times New Roman" w:cs="Times New Roman"/>
          <w:lang w:eastAsia="de-DE"/>
        </w:rPr>
        <w:t xml:space="preserve">(zehn Ellen Länge des Brettes) zeigt </w:t>
      </w:r>
      <w:r w:rsidRPr="001C7F2A">
        <w:rPr>
          <w:rFonts w:eastAsia="Times New Roman" w:cs="Times New Roman"/>
          <w:b/>
          <w:bCs/>
          <w:rtl/>
          <w:lang w:eastAsia="de-DE"/>
        </w:rPr>
        <w:t>עֶשֶׂר אַמּוֹת</w:t>
      </w:r>
      <w:r w:rsidRPr="001C7F2A">
        <w:rPr>
          <w:rFonts w:eastAsia="Times New Roman" w:cs="Times New Roman"/>
          <w:rtl/>
          <w:lang w:eastAsia="de-DE"/>
        </w:rPr>
        <w:t xml:space="preserve"> </w:t>
      </w:r>
      <w:r w:rsidRPr="001C7F2A">
        <w:rPr>
          <w:rFonts w:eastAsia="Times New Roman" w:cs="Times New Roman"/>
          <w:lang w:eastAsia="de-DE"/>
        </w:rPr>
        <w:t>(zehn Ellen) - ca. 4,50 Meter Höhe für die Wohnung.</w:t>
      </w:r>
    </w:p>
    <w:p w14:paraId="09EC750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Breitenangabe </w:t>
      </w:r>
      <w:r w:rsidRPr="001C7F2A">
        <w:rPr>
          <w:rFonts w:eastAsia="Times New Roman" w:cs="Times New Roman"/>
          <w:b/>
          <w:bCs/>
          <w:rtl/>
          <w:lang w:eastAsia="de-DE"/>
        </w:rPr>
        <w:t>וְאַמָּה וַחֲצִי הָאַמָּה רֹחַב הַקֶּרֶשׁ הָאֶחָד</w:t>
      </w:r>
      <w:r w:rsidRPr="001C7F2A">
        <w:rPr>
          <w:rFonts w:eastAsia="Times New Roman" w:cs="Times New Roman"/>
          <w:rtl/>
          <w:lang w:eastAsia="de-DE"/>
        </w:rPr>
        <w:t xml:space="preserve"> </w:t>
      </w:r>
      <w:r w:rsidRPr="001C7F2A">
        <w:rPr>
          <w:rFonts w:eastAsia="Times New Roman" w:cs="Times New Roman"/>
          <w:lang w:eastAsia="de-DE"/>
        </w:rPr>
        <w:t xml:space="preserve">(und eineinhalb Ellen Breite des einen Brettes) zeigt </w:t>
      </w:r>
      <w:r w:rsidRPr="001C7F2A">
        <w:rPr>
          <w:rFonts w:eastAsia="Times New Roman" w:cs="Times New Roman"/>
          <w:b/>
          <w:bCs/>
          <w:rtl/>
          <w:lang w:eastAsia="de-DE"/>
        </w:rPr>
        <w:t>אַמָּה וַחֲצִי הָאַמָּה</w:t>
      </w:r>
      <w:r w:rsidRPr="001C7F2A">
        <w:rPr>
          <w:rFonts w:eastAsia="Times New Roman" w:cs="Times New Roman"/>
          <w:rtl/>
          <w:lang w:eastAsia="de-DE"/>
        </w:rPr>
        <w:t xml:space="preserve"> </w:t>
      </w:r>
      <w:r w:rsidRPr="001C7F2A">
        <w:rPr>
          <w:rFonts w:eastAsia="Times New Roman" w:cs="Times New Roman"/>
          <w:lang w:eastAsia="de-DE"/>
        </w:rPr>
        <w:t>(eineinhalb Ellen) - ca. 67 cm Breite pro Brett.</w:t>
      </w:r>
    </w:p>
    <w:p w14:paraId="4F5191E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Die LXX</w:t>
      </w:r>
      <w:r w:rsidRPr="001C7F2A">
        <w:rPr>
          <w:rFonts w:eastAsia="Times New Roman" w:cs="Times New Roman"/>
          <w:lang w:eastAsia="de-DE"/>
        </w:rPr>
        <w:t xml:space="preserve"> behält die Maßangaben bei und macht damit die Präzision der Konstruktionsvorgaben deutlich.</w:t>
      </w:r>
    </w:p>
    <w:p w14:paraId="07577CB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Doppelte Maßangabe für Standardabmessungen aller Bretter.</w:t>
      </w:r>
    </w:p>
    <w:p w14:paraId="4258A05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die Standardmaße für alle tragenden Bretter der Wohnungskonstruktion.</w:t>
      </w:r>
    </w:p>
    <w:p w14:paraId="5D0B3ED5"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26,17</w:t>
      </w:r>
    </w:p>
    <w:p w14:paraId="1376517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שְׁתֵּ֣י יָד֗וֹת לַקֶּ֨רֶשׁ֙ הָאֶחָ֔ד מְשֻׁלָּבֹ֔ת אִשָּׁ֖ה אֶל־אֲחֹתָ֑הּ כֵּ֣ן תַּעֲשֶׂ֔ה לְכֹ֖ל קַרְשֵׁ֥י הַמִּשְׁכָּֽן׃</w:t>
      </w:r>
    </w:p>
    <w:p w14:paraId="3D1F0A4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Zwei Zapfen sollen ein Brett haben, einer dem anderen gegenüber eingefügt: So sollst du es bei allen Brettern der Wohnung machen.</w:t>
      </w:r>
    </w:p>
    <w:p w14:paraId="6ADA48C4"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49A37016">
          <v:rect id="_x0000_i1744" style="width:0;height:1.5pt" o:hralign="center" o:hrstd="t" o:hr="t" fillcolor="#a0a0a0" stroked="f"/>
        </w:pict>
      </w:r>
    </w:p>
    <w:p w14:paraId="5326748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Zapfenkonstruktion </w:t>
      </w:r>
      <w:r w:rsidRPr="001C7F2A">
        <w:rPr>
          <w:rFonts w:eastAsia="Times New Roman" w:cs="Times New Roman"/>
          <w:b/>
          <w:bCs/>
          <w:rtl/>
          <w:lang w:eastAsia="de-DE"/>
        </w:rPr>
        <w:t>שְׁתֵּי יָדוֹת לַקֶּרֶשׁ הָאֶחָד</w:t>
      </w:r>
      <w:r w:rsidRPr="001C7F2A">
        <w:rPr>
          <w:rFonts w:eastAsia="Times New Roman" w:cs="Times New Roman"/>
          <w:rtl/>
          <w:lang w:eastAsia="de-DE"/>
        </w:rPr>
        <w:t xml:space="preserve"> </w:t>
      </w:r>
      <w:r w:rsidRPr="001C7F2A">
        <w:rPr>
          <w:rFonts w:eastAsia="Times New Roman" w:cs="Times New Roman"/>
          <w:lang w:eastAsia="de-DE"/>
        </w:rPr>
        <w:t xml:space="preserve">(zwei Zapfen für das eine Brett) zeigt </w:t>
      </w:r>
      <w:r w:rsidRPr="001C7F2A">
        <w:rPr>
          <w:rFonts w:eastAsia="Times New Roman" w:cs="Times New Roman"/>
          <w:b/>
          <w:bCs/>
          <w:rtl/>
          <w:lang w:eastAsia="de-DE"/>
        </w:rPr>
        <w:t>יָדוֹת</w:t>
      </w:r>
      <w:r w:rsidRPr="001C7F2A">
        <w:rPr>
          <w:rFonts w:eastAsia="Times New Roman" w:cs="Times New Roman"/>
          <w:rtl/>
          <w:lang w:eastAsia="de-DE"/>
        </w:rPr>
        <w:t xml:space="preserve"> </w:t>
      </w:r>
      <w:r w:rsidRPr="001C7F2A">
        <w:rPr>
          <w:rFonts w:eastAsia="Times New Roman" w:cs="Times New Roman"/>
          <w:lang w:eastAsia="de-DE"/>
        </w:rPr>
        <w:t xml:space="preserve">(Zapfen) als Plural von </w:t>
      </w:r>
      <w:r w:rsidRPr="001C7F2A">
        <w:rPr>
          <w:rFonts w:eastAsia="Times New Roman" w:cs="Times New Roman"/>
          <w:b/>
          <w:bCs/>
          <w:rtl/>
          <w:lang w:eastAsia="de-DE"/>
        </w:rPr>
        <w:t>יָד</w:t>
      </w:r>
      <w:r w:rsidRPr="001C7F2A">
        <w:rPr>
          <w:rFonts w:eastAsia="Times New Roman" w:cs="Times New Roman"/>
          <w:rtl/>
          <w:lang w:eastAsia="de-DE"/>
        </w:rPr>
        <w:t xml:space="preserve"> </w:t>
      </w:r>
      <w:r w:rsidRPr="001C7F2A">
        <w:rPr>
          <w:rFonts w:eastAsia="Times New Roman" w:cs="Times New Roman"/>
          <w:lang w:eastAsia="de-DE"/>
        </w:rPr>
        <w:t>- hier nicht "Hand" sondern "Zapfen, Vorsprung" als Verbindungselement.</w:t>
      </w:r>
    </w:p>
    <w:p w14:paraId="0551131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Ausrichtung </w:t>
      </w:r>
      <w:r w:rsidRPr="001C7F2A">
        <w:rPr>
          <w:rFonts w:eastAsia="Times New Roman" w:cs="Times New Roman"/>
          <w:b/>
          <w:bCs/>
          <w:rtl/>
          <w:lang w:eastAsia="de-DE"/>
        </w:rPr>
        <w:t>מְשֻׁלָּבֹת אִשָּׁה אֶל־אֲחֹתָהּ</w:t>
      </w:r>
      <w:r w:rsidRPr="001C7F2A">
        <w:rPr>
          <w:rFonts w:eastAsia="Times New Roman" w:cs="Times New Roman"/>
          <w:rtl/>
          <w:lang w:eastAsia="de-DE"/>
        </w:rPr>
        <w:t xml:space="preserve"> </w:t>
      </w:r>
      <w:r w:rsidRPr="001C7F2A">
        <w:rPr>
          <w:rFonts w:eastAsia="Times New Roman" w:cs="Times New Roman"/>
          <w:lang w:eastAsia="de-DE"/>
        </w:rPr>
        <w:t xml:space="preserve">(eingefügt, eine zur anderen) zeigt </w:t>
      </w:r>
      <w:r w:rsidRPr="001C7F2A">
        <w:rPr>
          <w:rFonts w:eastAsia="Times New Roman" w:cs="Times New Roman"/>
          <w:b/>
          <w:bCs/>
          <w:rtl/>
          <w:lang w:eastAsia="de-DE"/>
        </w:rPr>
        <w:t>מְשֻׁלָּבֹת</w:t>
      </w:r>
      <w:r w:rsidRPr="001C7F2A">
        <w:rPr>
          <w:rFonts w:eastAsia="Times New Roman" w:cs="Times New Roman"/>
          <w:rtl/>
          <w:lang w:eastAsia="de-DE"/>
        </w:rPr>
        <w:t xml:space="preserve"> </w:t>
      </w:r>
      <w:r w:rsidRPr="001C7F2A">
        <w:rPr>
          <w:rFonts w:eastAsia="Times New Roman" w:cs="Times New Roman"/>
          <w:lang w:eastAsia="de-DE"/>
        </w:rPr>
        <w:t xml:space="preserve">(eingefügte) als Partizip Pual Plural feminin von </w:t>
      </w:r>
      <w:r w:rsidRPr="001C7F2A">
        <w:rPr>
          <w:rFonts w:eastAsia="Times New Roman" w:cs="Times New Roman"/>
          <w:b/>
          <w:bCs/>
          <w:rtl/>
          <w:lang w:eastAsia="de-DE"/>
        </w:rPr>
        <w:t>שׁלב</w:t>
      </w:r>
      <w:r w:rsidRPr="001C7F2A">
        <w:rPr>
          <w:rFonts w:eastAsia="Times New Roman" w:cs="Times New Roman"/>
          <w:rtl/>
          <w:lang w:eastAsia="de-DE"/>
        </w:rPr>
        <w:t xml:space="preserve"> </w:t>
      </w:r>
      <w:r w:rsidRPr="001C7F2A">
        <w:rPr>
          <w:rFonts w:eastAsia="Times New Roman" w:cs="Times New Roman"/>
          <w:lang w:eastAsia="de-DE"/>
        </w:rPr>
        <w:t xml:space="preserve">(ineinanderfügen). Die idiomatische Wendung </w:t>
      </w:r>
      <w:r w:rsidRPr="001C7F2A">
        <w:rPr>
          <w:rFonts w:eastAsia="Times New Roman" w:cs="Times New Roman"/>
          <w:b/>
          <w:bCs/>
          <w:rtl/>
          <w:lang w:eastAsia="de-DE"/>
        </w:rPr>
        <w:t>אִשָּׁה אֶל־אֲחֹתָהּ</w:t>
      </w:r>
      <w:r w:rsidRPr="001C7F2A">
        <w:rPr>
          <w:rFonts w:eastAsia="Times New Roman" w:cs="Times New Roman"/>
          <w:rtl/>
          <w:lang w:eastAsia="de-DE"/>
        </w:rPr>
        <w:t xml:space="preserve"> </w:t>
      </w:r>
      <w:r w:rsidRPr="001C7F2A">
        <w:rPr>
          <w:rFonts w:eastAsia="Times New Roman" w:cs="Times New Roman"/>
          <w:lang w:eastAsia="de-DE"/>
        </w:rPr>
        <w:t>betont die genaue Paarung.</w:t>
      </w:r>
    </w:p>
    <w:p w14:paraId="125748F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Verallgemeinerung </w:t>
      </w:r>
      <w:r w:rsidRPr="001C7F2A">
        <w:rPr>
          <w:rFonts w:eastAsia="Times New Roman" w:cs="Times New Roman"/>
          <w:b/>
          <w:bCs/>
          <w:rtl/>
          <w:lang w:eastAsia="de-DE"/>
        </w:rPr>
        <w:t>כֵּן תַּעֲשֶׂה לְכֹל קַרְשֵׁי הַמִּשְׁכָּן</w:t>
      </w:r>
      <w:r w:rsidRPr="001C7F2A">
        <w:rPr>
          <w:rFonts w:eastAsia="Times New Roman" w:cs="Times New Roman"/>
          <w:rtl/>
          <w:lang w:eastAsia="de-DE"/>
        </w:rPr>
        <w:t xml:space="preserve"> </w:t>
      </w:r>
      <w:r w:rsidRPr="001C7F2A">
        <w:rPr>
          <w:rFonts w:eastAsia="Times New Roman" w:cs="Times New Roman"/>
          <w:lang w:eastAsia="de-DE"/>
        </w:rPr>
        <w:t xml:space="preserve">(so sollst du tun für alle Bretter der Wohnung) zeigt </w:t>
      </w:r>
      <w:r w:rsidRPr="001C7F2A">
        <w:rPr>
          <w:rFonts w:eastAsia="Times New Roman" w:cs="Times New Roman"/>
          <w:b/>
          <w:bCs/>
          <w:rtl/>
          <w:lang w:eastAsia="de-DE"/>
        </w:rPr>
        <w:t>כֵּן</w:t>
      </w:r>
      <w:r w:rsidRPr="001C7F2A">
        <w:rPr>
          <w:rFonts w:eastAsia="Times New Roman" w:cs="Times New Roman"/>
          <w:rtl/>
          <w:lang w:eastAsia="de-DE"/>
        </w:rPr>
        <w:t xml:space="preserve"> </w:t>
      </w:r>
      <w:r w:rsidRPr="001C7F2A">
        <w:rPr>
          <w:rFonts w:eastAsia="Times New Roman" w:cs="Times New Roman"/>
          <w:lang w:eastAsia="de-DE"/>
        </w:rPr>
        <w:t xml:space="preserve">(so) als Entsprechungsformel und </w:t>
      </w:r>
      <w:r w:rsidRPr="001C7F2A">
        <w:rPr>
          <w:rFonts w:eastAsia="Times New Roman" w:cs="Times New Roman"/>
          <w:b/>
          <w:bCs/>
          <w:rtl/>
          <w:lang w:eastAsia="de-DE"/>
        </w:rPr>
        <w:t>לְכֹל קַרְשֵׁי</w:t>
      </w:r>
      <w:r w:rsidRPr="001C7F2A">
        <w:rPr>
          <w:rFonts w:eastAsia="Times New Roman" w:cs="Times New Roman"/>
          <w:rtl/>
          <w:lang w:eastAsia="de-DE"/>
        </w:rPr>
        <w:t xml:space="preserve"> </w:t>
      </w:r>
      <w:r w:rsidRPr="001C7F2A">
        <w:rPr>
          <w:rFonts w:eastAsia="Times New Roman" w:cs="Times New Roman"/>
          <w:lang w:eastAsia="de-DE"/>
        </w:rPr>
        <w:t>(für alle Bretter) als Gesamtheit.</w:t>
      </w:r>
    </w:p>
    <w:p w14:paraId="3996976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יָד</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χείρ</w:t>
      </w:r>
      <w:proofErr w:type="spellEnd"/>
      <w:r w:rsidRPr="001C7F2A">
        <w:rPr>
          <w:rFonts w:eastAsia="Times New Roman" w:cs="Times New Roman"/>
          <w:lang w:eastAsia="de-DE"/>
        </w:rPr>
        <w:t xml:space="preserve"> (Hand) und interpretiert die Zapfen als handähnliche Vorsprünge.</w:t>
      </w:r>
    </w:p>
    <w:p w14:paraId="613C01D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Zapfenspezifikation mit Ausrichtung und Verallgemeinerung auf alle Bretter.</w:t>
      </w:r>
    </w:p>
    <w:p w14:paraId="561EAB3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ein einheitliches Verbindungssystem für alle Bretter durch standardisierte Doppelzapfen.</w:t>
      </w:r>
    </w:p>
    <w:p w14:paraId="719BDD62"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26,18</w:t>
      </w:r>
    </w:p>
    <w:p w14:paraId="0388E87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אֶת־הַקְּרָשִׁ֖ים לַמִּשְׁכָּ֑ן עֶשְׂרִ֣ים קֶ֔רֶשׁ לִפְאַ֖ת נֶ֥גְבָּה תֵימָֽנָה׃</w:t>
      </w:r>
    </w:p>
    <w:p w14:paraId="364B24C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die Bretter für die Wohnung machen, 20 Bretter für die Südseite, nach Süden hin.</w:t>
      </w:r>
    </w:p>
    <w:p w14:paraId="7BCEB052"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1E0FD54F">
          <v:rect id="_x0000_i1745" style="width:0;height:1.5pt" o:hralign="center" o:hrstd="t" o:hr="t" fillcolor="#a0a0a0" stroked="f"/>
        </w:pict>
      </w:r>
    </w:p>
    <w:p w14:paraId="434F255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Der Beginn der Seitenwände </w:t>
      </w:r>
      <w:r w:rsidRPr="001C7F2A">
        <w:rPr>
          <w:rFonts w:eastAsia="Times New Roman" w:cs="Times New Roman"/>
          <w:b/>
          <w:bCs/>
          <w:rtl/>
          <w:lang w:eastAsia="de-DE"/>
        </w:rPr>
        <w:t>וְעָשִׂיתָ אֶת־הַקְּרָשִׁים לַמִּשְׁכָּן עֶשְׂרִים קֶרֶשׁ</w:t>
      </w:r>
      <w:r w:rsidRPr="001C7F2A">
        <w:rPr>
          <w:rFonts w:eastAsia="Times New Roman" w:cs="Times New Roman"/>
          <w:rtl/>
          <w:lang w:eastAsia="de-DE"/>
        </w:rPr>
        <w:t xml:space="preserve"> </w:t>
      </w:r>
      <w:r w:rsidRPr="001C7F2A">
        <w:rPr>
          <w:rFonts w:eastAsia="Times New Roman" w:cs="Times New Roman"/>
          <w:lang w:eastAsia="de-DE"/>
        </w:rPr>
        <w:t>(und du sollst machen die Bretter für die Wohnung, zwanzig Bretter) zeigt die konkrete Anzahl für die erste Seite.</w:t>
      </w:r>
    </w:p>
    <w:p w14:paraId="4E573AB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 xml:space="preserve">Die Orientierung </w:t>
      </w:r>
      <w:r w:rsidRPr="001C7F2A">
        <w:rPr>
          <w:rFonts w:eastAsia="Times New Roman" w:cs="Times New Roman"/>
          <w:b/>
          <w:bCs/>
          <w:rtl/>
          <w:lang w:eastAsia="de-DE"/>
        </w:rPr>
        <w:t>לִפְאַת נֶגְבָּה תֵימָֽנָה</w:t>
      </w:r>
      <w:r w:rsidRPr="001C7F2A">
        <w:rPr>
          <w:rFonts w:eastAsia="Times New Roman" w:cs="Times New Roman"/>
          <w:rtl/>
          <w:lang w:eastAsia="de-DE"/>
        </w:rPr>
        <w:t xml:space="preserve"> </w:t>
      </w:r>
      <w:r w:rsidRPr="001C7F2A">
        <w:rPr>
          <w:rFonts w:eastAsia="Times New Roman" w:cs="Times New Roman"/>
          <w:lang w:eastAsia="de-DE"/>
        </w:rPr>
        <w:t xml:space="preserve">(für die Seite des Südens südwärts) zeigt </w:t>
      </w:r>
      <w:r w:rsidRPr="001C7F2A">
        <w:rPr>
          <w:rFonts w:eastAsia="Times New Roman" w:cs="Times New Roman"/>
          <w:b/>
          <w:bCs/>
          <w:rtl/>
          <w:lang w:eastAsia="de-DE"/>
        </w:rPr>
        <w:t>פֵּאָה</w:t>
      </w:r>
      <w:r w:rsidRPr="001C7F2A">
        <w:rPr>
          <w:rFonts w:eastAsia="Times New Roman" w:cs="Times New Roman"/>
          <w:rtl/>
          <w:lang w:eastAsia="de-DE"/>
        </w:rPr>
        <w:t xml:space="preserve"> </w:t>
      </w:r>
      <w:r w:rsidRPr="001C7F2A">
        <w:rPr>
          <w:rFonts w:eastAsia="Times New Roman" w:cs="Times New Roman"/>
          <w:lang w:eastAsia="de-DE"/>
        </w:rPr>
        <w:t xml:space="preserve">(Seite, Ecke) mit </w:t>
      </w:r>
      <w:r w:rsidRPr="001C7F2A">
        <w:rPr>
          <w:rFonts w:eastAsia="Times New Roman" w:cs="Times New Roman"/>
          <w:b/>
          <w:bCs/>
          <w:rtl/>
          <w:lang w:eastAsia="de-DE"/>
        </w:rPr>
        <w:t>נֶגְבָּה</w:t>
      </w:r>
      <w:r w:rsidRPr="001C7F2A">
        <w:rPr>
          <w:rFonts w:eastAsia="Times New Roman" w:cs="Times New Roman"/>
          <w:rtl/>
          <w:lang w:eastAsia="de-DE"/>
        </w:rPr>
        <w:t xml:space="preserve"> </w:t>
      </w:r>
      <w:r w:rsidRPr="001C7F2A">
        <w:rPr>
          <w:rFonts w:eastAsia="Times New Roman" w:cs="Times New Roman"/>
          <w:lang w:eastAsia="de-DE"/>
        </w:rPr>
        <w:t xml:space="preserve">(Süden) und </w:t>
      </w:r>
      <w:r w:rsidRPr="001C7F2A">
        <w:rPr>
          <w:rFonts w:eastAsia="Times New Roman" w:cs="Times New Roman"/>
          <w:b/>
          <w:bCs/>
          <w:rtl/>
          <w:lang w:eastAsia="de-DE"/>
        </w:rPr>
        <w:t>תֵּימָנָה</w:t>
      </w:r>
      <w:r w:rsidRPr="001C7F2A">
        <w:rPr>
          <w:rFonts w:eastAsia="Times New Roman" w:cs="Times New Roman"/>
          <w:rtl/>
          <w:lang w:eastAsia="de-DE"/>
        </w:rPr>
        <w:t xml:space="preserve"> </w:t>
      </w:r>
      <w:r w:rsidRPr="001C7F2A">
        <w:rPr>
          <w:rFonts w:eastAsia="Times New Roman" w:cs="Times New Roman"/>
          <w:lang w:eastAsia="de-DE"/>
        </w:rPr>
        <w:t>(südwärts) - beide Begriffe verstärken die südliche Richtung.</w:t>
      </w:r>
    </w:p>
    <w:p w14:paraId="0374515B" w14:textId="53909F6D"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w:t>
      </w:r>
      <w:r w:rsidR="00134108">
        <w:t xml:space="preserve">vertauscht die Himmelsrichtungen: Der hebräische Text spricht von </w:t>
      </w:r>
      <w:r w:rsidR="00134108">
        <w:rPr>
          <w:rtl/>
        </w:rPr>
        <w:t>נֶ֥גְבָּה תֵימָֽנָה</w:t>
      </w:r>
      <w:r w:rsidR="00134108">
        <w:t xml:space="preserve"> ("Süden"), während die LXX π</w:t>
      </w:r>
      <w:proofErr w:type="spellStart"/>
      <w:r w:rsidR="00134108">
        <w:t>ρὸς</w:t>
      </w:r>
      <w:proofErr w:type="spellEnd"/>
      <w:r w:rsidR="00134108">
        <w:t xml:space="preserve"> β</w:t>
      </w:r>
      <w:proofErr w:type="spellStart"/>
      <w:r w:rsidR="00134108">
        <w:t>ορρᾶν</w:t>
      </w:r>
      <w:proofErr w:type="spellEnd"/>
      <w:r w:rsidR="00134108">
        <w:t xml:space="preserve"> ("nach Norden") angibt, und umgekehrt in Vers 20.</w:t>
      </w:r>
    </w:p>
    <w:p w14:paraId="2061BF7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Herstellungsauftrag mit Anzahl und präziser Himmelsrichtungsangabe.</w:t>
      </w:r>
    </w:p>
    <w:p w14:paraId="60FBF76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beginnt systematisch mit der Südwand und etabliert damit das Orientierungssystem der Wohnung.</w:t>
      </w:r>
    </w:p>
    <w:p w14:paraId="3D4FE258"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26,19</w:t>
      </w:r>
    </w:p>
    <w:p w14:paraId="3CAB2A5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וְאַרְבָּעִים֙ אַדְנֵי־כֶ֔סֶף תַּעֲשֶׂ֕ה תַּ֖חַת עֶשְׂרִ֣ים הַקָּ֑רֶשׁ שְׁנֵ֨י אֲדָנִ֜ים תַּֽחַת־הַקֶּ֤רֶשׁ הָאֶחָד֙ לִשְׁתֵּ֣י יְדֹתָ֔יו וּשְׁנֵ֧י אֲדָנִ֛ים תַּֽחַת־הַקֶּ֥רֶשׁ הָאֶחָ֖ד לִשְׁתֵּ֥י יְדֹתָֽיו׃</w:t>
      </w:r>
    </w:p>
    <w:p w14:paraId="0D83A2A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40 silberne Füße sollst du unter die 20 Bretter machen: zwei Füße unter ein Brett für seine beiden Zapfen und wieder zwei Füße unter ein Brett für seine beiden Zapfen.</w:t>
      </w:r>
    </w:p>
    <w:p w14:paraId="0E0279E4"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076FEF4">
          <v:rect id="_x0000_i1746" style="width:0;height:1.5pt" o:hralign="center" o:hrstd="t" o:hr="t" fillcolor="#a0a0a0" stroked="f"/>
        </w:pict>
      </w:r>
    </w:p>
    <w:p w14:paraId="100AE84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Fundamentkonstruktion </w:t>
      </w:r>
      <w:r w:rsidRPr="001C7F2A">
        <w:rPr>
          <w:rFonts w:eastAsia="Times New Roman" w:cs="Times New Roman"/>
          <w:b/>
          <w:bCs/>
          <w:rtl/>
          <w:lang w:eastAsia="de-DE"/>
        </w:rPr>
        <w:t>וְאַרְבָּעִים אַדְנֵי־כֶסֶף תַּעֲשֶׂה תַּחַת עֶשְׂרִים הַקָּרֶשׁ</w:t>
      </w:r>
      <w:r w:rsidRPr="001C7F2A">
        <w:rPr>
          <w:rFonts w:eastAsia="Times New Roman" w:cs="Times New Roman"/>
          <w:rtl/>
          <w:lang w:eastAsia="de-DE"/>
        </w:rPr>
        <w:t xml:space="preserve"> </w:t>
      </w:r>
      <w:r w:rsidRPr="001C7F2A">
        <w:rPr>
          <w:rFonts w:eastAsia="Times New Roman" w:cs="Times New Roman"/>
          <w:lang w:eastAsia="de-DE"/>
        </w:rPr>
        <w:t xml:space="preserve">(und vierzig silberne Füße sollst du machen unter zwanzig Bretter) zeigt </w:t>
      </w:r>
      <w:r w:rsidRPr="001C7F2A">
        <w:rPr>
          <w:rFonts w:eastAsia="Times New Roman" w:cs="Times New Roman"/>
          <w:b/>
          <w:bCs/>
          <w:rtl/>
          <w:lang w:eastAsia="de-DE"/>
        </w:rPr>
        <w:t>אַדְנֵי־כֶסֶף</w:t>
      </w:r>
      <w:r w:rsidRPr="001C7F2A">
        <w:rPr>
          <w:rFonts w:eastAsia="Times New Roman" w:cs="Times New Roman"/>
          <w:rtl/>
          <w:lang w:eastAsia="de-DE"/>
        </w:rPr>
        <w:t xml:space="preserve"> </w:t>
      </w:r>
      <w:r w:rsidRPr="001C7F2A">
        <w:rPr>
          <w:rFonts w:eastAsia="Times New Roman" w:cs="Times New Roman"/>
          <w:lang w:eastAsia="de-DE"/>
        </w:rPr>
        <w:t xml:space="preserve">(silberne Füße) - </w:t>
      </w:r>
      <w:r w:rsidRPr="001C7F2A">
        <w:rPr>
          <w:rFonts w:eastAsia="Times New Roman" w:cs="Times New Roman"/>
          <w:b/>
          <w:bCs/>
          <w:rtl/>
          <w:lang w:eastAsia="de-DE"/>
        </w:rPr>
        <w:t>אֶדֶן</w:t>
      </w:r>
      <w:r w:rsidRPr="001C7F2A">
        <w:rPr>
          <w:rFonts w:eastAsia="Times New Roman" w:cs="Times New Roman"/>
          <w:rtl/>
          <w:lang w:eastAsia="de-DE"/>
        </w:rPr>
        <w:t xml:space="preserve"> </w:t>
      </w:r>
      <w:r w:rsidRPr="001C7F2A">
        <w:rPr>
          <w:rFonts w:eastAsia="Times New Roman" w:cs="Times New Roman"/>
          <w:lang w:eastAsia="de-DE"/>
        </w:rPr>
        <w:t xml:space="preserve">(Sockel, Fuß) aus </w:t>
      </w:r>
      <w:r w:rsidRPr="001C7F2A">
        <w:rPr>
          <w:rFonts w:eastAsia="Times New Roman" w:cs="Times New Roman"/>
          <w:b/>
          <w:bCs/>
          <w:rtl/>
          <w:lang w:eastAsia="de-DE"/>
        </w:rPr>
        <w:t>כֶּסֶף</w:t>
      </w:r>
      <w:r w:rsidRPr="001C7F2A">
        <w:rPr>
          <w:rFonts w:eastAsia="Times New Roman" w:cs="Times New Roman"/>
          <w:rtl/>
          <w:lang w:eastAsia="de-DE"/>
        </w:rPr>
        <w:t xml:space="preserve"> </w:t>
      </w:r>
      <w:r w:rsidRPr="001C7F2A">
        <w:rPr>
          <w:rFonts w:eastAsia="Times New Roman" w:cs="Times New Roman"/>
          <w:lang w:eastAsia="de-DE"/>
        </w:rPr>
        <w:t>(Silber). Die Vierzigzahl entspricht 2×20 Brettern.</w:t>
      </w:r>
    </w:p>
    <w:p w14:paraId="0D7E04C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Verteilung </w:t>
      </w:r>
      <w:r w:rsidRPr="001C7F2A">
        <w:rPr>
          <w:rFonts w:eastAsia="Times New Roman" w:cs="Times New Roman"/>
          <w:b/>
          <w:bCs/>
          <w:rtl/>
          <w:lang w:eastAsia="de-DE"/>
        </w:rPr>
        <w:t>שְׁנֵי אֲדָנִים תַּחַת־הַקֶּרֶשׁ הָאֶחָד לִשְׁתֵּי יְדֹתָיו</w:t>
      </w:r>
      <w:r w:rsidRPr="001C7F2A">
        <w:rPr>
          <w:rFonts w:eastAsia="Times New Roman" w:cs="Times New Roman"/>
          <w:rtl/>
          <w:lang w:eastAsia="de-DE"/>
        </w:rPr>
        <w:t xml:space="preserve"> </w:t>
      </w:r>
      <w:r w:rsidRPr="001C7F2A">
        <w:rPr>
          <w:rFonts w:eastAsia="Times New Roman" w:cs="Times New Roman"/>
          <w:lang w:eastAsia="de-DE"/>
        </w:rPr>
        <w:t>(zwei Füße unter das eine Brett für seine beiden Zapfen) zeigt die Paarung: jeder der beiden Zapfen eines Brettes bekommt seinen eigenen silbernen Sockel.</w:t>
      </w:r>
    </w:p>
    <w:p w14:paraId="368ADC8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Wiederholung </w:t>
      </w:r>
      <w:r w:rsidRPr="001C7F2A">
        <w:rPr>
          <w:rFonts w:eastAsia="Times New Roman" w:cs="Times New Roman"/>
          <w:b/>
          <w:bCs/>
          <w:rtl/>
          <w:lang w:eastAsia="de-DE"/>
        </w:rPr>
        <w:t>וּשְׁנֵי אֲדָנִים תַּחַת־הַקֶּרֶשׁ הָאֶחָד לִשְׁתֵּי יְדֹתָיו</w:t>
      </w:r>
      <w:r w:rsidRPr="001C7F2A">
        <w:rPr>
          <w:rFonts w:eastAsia="Times New Roman" w:cs="Times New Roman"/>
          <w:rtl/>
          <w:lang w:eastAsia="de-DE"/>
        </w:rPr>
        <w:t xml:space="preserve"> </w:t>
      </w:r>
      <w:r w:rsidRPr="001C7F2A">
        <w:rPr>
          <w:rFonts w:eastAsia="Times New Roman" w:cs="Times New Roman"/>
          <w:lang w:eastAsia="de-DE"/>
        </w:rPr>
        <w:t>betont die Einheitlichkeit des Systems für alle Bretter.</w:t>
      </w:r>
    </w:p>
    <w:p w14:paraId="083A04E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אֶדֶן</w:t>
      </w:r>
      <w:r w:rsidRPr="001C7F2A">
        <w:rPr>
          <w:rFonts w:eastAsia="Times New Roman" w:cs="Times New Roman"/>
          <w:rtl/>
          <w:lang w:eastAsia="de-DE"/>
        </w:rPr>
        <w:t xml:space="preserve"> </w:t>
      </w:r>
      <w:r w:rsidRPr="001C7F2A">
        <w:rPr>
          <w:rFonts w:eastAsia="Times New Roman" w:cs="Times New Roman"/>
          <w:lang w:eastAsia="de-DE"/>
        </w:rPr>
        <w:t>mit β</w:t>
      </w:r>
      <w:proofErr w:type="spellStart"/>
      <w:r w:rsidRPr="001C7F2A">
        <w:rPr>
          <w:rFonts w:eastAsia="Times New Roman" w:cs="Times New Roman"/>
          <w:lang w:eastAsia="de-DE"/>
        </w:rPr>
        <w:t>άσις</w:t>
      </w:r>
      <w:proofErr w:type="spellEnd"/>
      <w:r w:rsidRPr="001C7F2A">
        <w:rPr>
          <w:rFonts w:eastAsia="Times New Roman" w:cs="Times New Roman"/>
          <w:lang w:eastAsia="de-DE"/>
        </w:rPr>
        <w:t xml:space="preserve"> (Basis) und macht damit die Fundamentfunktion deutlich.</w:t>
      </w:r>
    </w:p>
    <w:p w14:paraId="34DAC2B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Fundamentauftrag mit Gesamtzahl, Material und systematischer Verteilung pro Brett.</w:t>
      </w:r>
    </w:p>
    <w:p w14:paraId="476C0A0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ein stabiles Silberfundament mit jeweils zwei Sockeln pro Brett für optimale Stabilität.</w:t>
      </w:r>
    </w:p>
    <w:p w14:paraId="3FE4B53D"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26,20</w:t>
      </w:r>
    </w:p>
    <w:p w14:paraId="4409AE9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וּלְצֶ֧לַע הַמִּשְׁכָּ֛ן הַשֵּׁנִ֖ית לִפְאַ֣ת צָפ֑וֹן עֶשְׂרִ֖ים קָֽרֶשׁ׃</w:t>
      </w:r>
    </w:p>
    <w:p w14:paraId="427BB0F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für die andere Seite der Wohnung, für die Nordseite, 20 Bretter.</w:t>
      </w:r>
    </w:p>
    <w:p w14:paraId="1E41EDD2"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116A91E">
          <v:rect id="_x0000_i1747" style="width:0;height:1.5pt" o:hralign="center" o:hrstd="t" o:hr="t" fillcolor="#a0a0a0" stroked="f"/>
        </w:pict>
      </w:r>
    </w:p>
    <w:p w14:paraId="624D5A3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Kommentar:</w:t>
      </w:r>
      <w:r w:rsidRPr="001C7F2A">
        <w:rPr>
          <w:rFonts w:eastAsia="Times New Roman" w:cs="Times New Roman"/>
          <w:lang w:eastAsia="de-DE"/>
        </w:rPr>
        <w:t xml:space="preserve"> Die Nordwand </w:t>
      </w:r>
      <w:r w:rsidRPr="001C7F2A">
        <w:rPr>
          <w:rFonts w:eastAsia="Times New Roman" w:cs="Times New Roman"/>
          <w:b/>
          <w:bCs/>
          <w:rtl/>
          <w:lang w:eastAsia="de-DE"/>
        </w:rPr>
        <w:t>וּלְצֶלַע הַמִּשְׁכָּן הַשֵּׁנִית לִפְאַת צָפוֹן</w:t>
      </w:r>
      <w:r w:rsidRPr="001C7F2A">
        <w:rPr>
          <w:rFonts w:eastAsia="Times New Roman" w:cs="Times New Roman"/>
          <w:rtl/>
          <w:lang w:eastAsia="de-DE"/>
        </w:rPr>
        <w:t xml:space="preserve"> </w:t>
      </w:r>
      <w:r w:rsidRPr="001C7F2A">
        <w:rPr>
          <w:rFonts w:eastAsia="Times New Roman" w:cs="Times New Roman"/>
          <w:lang w:eastAsia="de-DE"/>
        </w:rPr>
        <w:t xml:space="preserve">(und für die Seite der Wohnung, die zweite, für die Nordseite) zeigt </w:t>
      </w:r>
      <w:r w:rsidRPr="001C7F2A">
        <w:rPr>
          <w:rFonts w:eastAsia="Times New Roman" w:cs="Times New Roman"/>
          <w:b/>
          <w:bCs/>
          <w:rtl/>
          <w:lang w:eastAsia="de-DE"/>
        </w:rPr>
        <w:t>צֶלַע</w:t>
      </w:r>
      <w:r w:rsidRPr="001C7F2A">
        <w:rPr>
          <w:rFonts w:eastAsia="Times New Roman" w:cs="Times New Roman"/>
          <w:rtl/>
          <w:lang w:eastAsia="de-DE"/>
        </w:rPr>
        <w:t xml:space="preserve"> </w:t>
      </w:r>
      <w:r w:rsidRPr="001C7F2A">
        <w:rPr>
          <w:rFonts w:eastAsia="Times New Roman" w:cs="Times New Roman"/>
          <w:lang w:eastAsia="de-DE"/>
        </w:rPr>
        <w:t xml:space="preserve">(Seite) mit </w:t>
      </w:r>
      <w:r w:rsidRPr="001C7F2A">
        <w:rPr>
          <w:rFonts w:eastAsia="Times New Roman" w:cs="Times New Roman"/>
          <w:b/>
          <w:bCs/>
          <w:rtl/>
          <w:lang w:eastAsia="de-DE"/>
        </w:rPr>
        <w:t>הַשֵּׁנִית</w:t>
      </w:r>
      <w:r w:rsidRPr="001C7F2A">
        <w:rPr>
          <w:rFonts w:eastAsia="Times New Roman" w:cs="Times New Roman"/>
          <w:rtl/>
          <w:lang w:eastAsia="de-DE"/>
        </w:rPr>
        <w:t xml:space="preserve"> </w:t>
      </w:r>
      <w:r w:rsidRPr="001C7F2A">
        <w:rPr>
          <w:rFonts w:eastAsia="Times New Roman" w:cs="Times New Roman"/>
          <w:lang w:eastAsia="de-DE"/>
        </w:rPr>
        <w:t xml:space="preserve">(die zweite) und </w:t>
      </w:r>
      <w:r w:rsidRPr="001C7F2A">
        <w:rPr>
          <w:rFonts w:eastAsia="Times New Roman" w:cs="Times New Roman"/>
          <w:b/>
          <w:bCs/>
          <w:rtl/>
          <w:lang w:eastAsia="de-DE"/>
        </w:rPr>
        <w:t>צָפוֹן</w:t>
      </w:r>
      <w:r w:rsidRPr="001C7F2A">
        <w:rPr>
          <w:rFonts w:eastAsia="Times New Roman" w:cs="Times New Roman"/>
          <w:rtl/>
          <w:lang w:eastAsia="de-DE"/>
        </w:rPr>
        <w:t xml:space="preserve"> </w:t>
      </w:r>
      <w:r w:rsidRPr="001C7F2A">
        <w:rPr>
          <w:rFonts w:eastAsia="Times New Roman" w:cs="Times New Roman"/>
          <w:lang w:eastAsia="de-DE"/>
        </w:rPr>
        <w:t>(Norden). Die Nordwand wird explizit als "zweite Seite" bezeichnet, was die systematische Konstruktionsreihenfolge zeigt.</w:t>
      </w:r>
    </w:p>
    <w:p w14:paraId="4C89FFE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identische Anzahl </w:t>
      </w:r>
      <w:r w:rsidRPr="001C7F2A">
        <w:rPr>
          <w:rFonts w:eastAsia="Times New Roman" w:cs="Times New Roman"/>
          <w:b/>
          <w:bCs/>
          <w:rtl/>
          <w:lang w:eastAsia="de-DE"/>
        </w:rPr>
        <w:t>עֶשְׂרִים קָרֶשׁ</w:t>
      </w:r>
      <w:r w:rsidRPr="001C7F2A">
        <w:rPr>
          <w:rFonts w:eastAsia="Times New Roman" w:cs="Times New Roman"/>
          <w:rtl/>
          <w:lang w:eastAsia="de-DE"/>
        </w:rPr>
        <w:t xml:space="preserve"> </w:t>
      </w:r>
      <w:r w:rsidRPr="001C7F2A">
        <w:rPr>
          <w:rFonts w:eastAsia="Times New Roman" w:cs="Times New Roman"/>
          <w:lang w:eastAsia="de-DE"/>
        </w:rPr>
        <w:t>(zwanzig Bretter) entspricht exakt der Südwand aus Vers 18, was die symmetrische Konstruktion der Längsseiten bestätigt.</w:t>
      </w:r>
    </w:p>
    <w:p w14:paraId="652A8B7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צֶלַע</w:t>
      </w:r>
      <w:r w:rsidRPr="001C7F2A">
        <w:rPr>
          <w:rFonts w:eastAsia="Times New Roman" w:cs="Times New Roman"/>
          <w:rtl/>
          <w:lang w:eastAsia="de-DE"/>
        </w:rPr>
        <w:t xml:space="preserve"> </w:t>
      </w:r>
      <w:r w:rsidRPr="001C7F2A">
        <w:rPr>
          <w:rFonts w:eastAsia="Times New Roman" w:cs="Times New Roman"/>
          <w:lang w:eastAsia="de-DE"/>
        </w:rPr>
        <w:t>mit π</w:t>
      </w:r>
      <w:proofErr w:type="spellStart"/>
      <w:r w:rsidRPr="001C7F2A">
        <w:rPr>
          <w:rFonts w:eastAsia="Times New Roman" w:cs="Times New Roman"/>
          <w:lang w:eastAsia="de-DE"/>
        </w:rPr>
        <w:t>λευρά</w:t>
      </w:r>
      <w:proofErr w:type="spellEnd"/>
      <w:r w:rsidRPr="001C7F2A">
        <w:rPr>
          <w:rFonts w:eastAsia="Times New Roman" w:cs="Times New Roman"/>
          <w:lang w:eastAsia="de-DE"/>
        </w:rPr>
        <w:t xml:space="preserve"> (Seite) und macht damit die Wandkonstruktion deutlich.</w:t>
      </w:r>
    </w:p>
    <w:p w14:paraId="2C364D6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Parallele Konstruktionsanweisung zur Südwand mit identischer Bretterzahl.</w:t>
      </w:r>
    </w:p>
    <w:p w14:paraId="3A44EA3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die Symmetrie zwischen Nord- und Südwand mit identischen Abmessungen.</w:t>
      </w:r>
    </w:p>
    <w:p w14:paraId="00DB4DB4"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26,21</w:t>
      </w:r>
    </w:p>
    <w:p w14:paraId="7840AB8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וְאַרְבָּעִ֥ים אַדְנֵיהֶ֖ם כָּ֑סֶף שְׁנֵ֣י אֲדָנִ֗ים תַּ֚חַת הַקֶּ֣רֶשׁ הָֽאֶחָ֔ד וּשְׁנֵ֣י אֲדָנִ֔ים תַּ֖חַת הַקֶּ֥רֶשׁ הָאֶחָֽד׃</w:t>
      </w:r>
    </w:p>
    <w:p w14:paraId="64027D7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ihre 40 silbernen Füße: zwei Füße unter einem Brett und wieder zwei Füße unter einem Brett.</w:t>
      </w:r>
    </w:p>
    <w:p w14:paraId="4E952968"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3D62BE56">
          <v:rect id="_x0000_i1748" style="width:0;height:1.5pt" o:hralign="center" o:hrstd="t" o:hr="t" fillcolor="#a0a0a0" stroked="f"/>
        </w:pict>
      </w:r>
    </w:p>
    <w:p w14:paraId="4B62646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Das Fundamentsystem </w:t>
      </w:r>
      <w:r w:rsidRPr="001C7F2A">
        <w:rPr>
          <w:rFonts w:eastAsia="Times New Roman" w:cs="Times New Roman"/>
          <w:b/>
          <w:bCs/>
          <w:rtl/>
          <w:lang w:eastAsia="de-DE"/>
        </w:rPr>
        <w:t>וְאַרְבָּעִים אַדְנֵיהֶם כָּסֶף</w:t>
      </w:r>
      <w:r w:rsidRPr="001C7F2A">
        <w:rPr>
          <w:rFonts w:eastAsia="Times New Roman" w:cs="Times New Roman"/>
          <w:rtl/>
          <w:lang w:eastAsia="de-DE"/>
        </w:rPr>
        <w:t xml:space="preserve"> </w:t>
      </w:r>
      <w:r w:rsidRPr="001C7F2A">
        <w:rPr>
          <w:rFonts w:eastAsia="Times New Roman" w:cs="Times New Roman"/>
          <w:lang w:eastAsia="de-DE"/>
        </w:rPr>
        <w:t xml:space="preserve">(und ihre vierzig Füße aus Silber) wiederholt exakt das System aus Vers 19. </w:t>
      </w:r>
      <w:r w:rsidRPr="001C7F2A">
        <w:rPr>
          <w:rFonts w:eastAsia="Times New Roman" w:cs="Times New Roman"/>
          <w:b/>
          <w:bCs/>
          <w:rtl/>
          <w:lang w:eastAsia="de-DE"/>
        </w:rPr>
        <w:t>אַדְנֵיהֶם</w:t>
      </w:r>
      <w:r w:rsidRPr="001C7F2A">
        <w:rPr>
          <w:rFonts w:eastAsia="Times New Roman" w:cs="Times New Roman"/>
          <w:rtl/>
          <w:lang w:eastAsia="de-DE"/>
        </w:rPr>
        <w:t xml:space="preserve"> </w:t>
      </w:r>
      <w:r w:rsidRPr="001C7F2A">
        <w:rPr>
          <w:rFonts w:eastAsia="Times New Roman" w:cs="Times New Roman"/>
          <w:lang w:eastAsia="de-DE"/>
        </w:rPr>
        <w:t>(ihre Füße) mit Possessivsuffix 3. Person Plural maskulin bezieht sich auf die zwanzig Bretter.</w:t>
      </w:r>
    </w:p>
    <w:p w14:paraId="18B3AE2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Verteilung </w:t>
      </w:r>
      <w:r w:rsidRPr="001C7F2A">
        <w:rPr>
          <w:rFonts w:eastAsia="Times New Roman" w:cs="Times New Roman"/>
          <w:b/>
          <w:bCs/>
          <w:rtl/>
          <w:lang w:eastAsia="de-DE"/>
        </w:rPr>
        <w:t>שְׁנֵי אֲדָנִים תַּחַת הַקֶּרֶשׁ הָאֶחָד וּשְׁנֵי אֲדָנִים תַּחַת הַקֶּרֶשׁ הָאֶחָד</w:t>
      </w:r>
      <w:r w:rsidRPr="001C7F2A">
        <w:rPr>
          <w:rFonts w:eastAsia="Times New Roman" w:cs="Times New Roman"/>
          <w:rtl/>
          <w:lang w:eastAsia="de-DE"/>
        </w:rPr>
        <w:t xml:space="preserve"> </w:t>
      </w:r>
      <w:r w:rsidRPr="001C7F2A">
        <w:rPr>
          <w:rFonts w:eastAsia="Times New Roman" w:cs="Times New Roman"/>
          <w:lang w:eastAsia="de-DE"/>
        </w:rPr>
        <w:t>(zwei Füße unter das eine Brett und zwei Füße unter das eine Brett) wiederholt die Formel aus Vers 19 und betont die einheitliche Konstruktion.</w:t>
      </w:r>
    </w:p>
    <w:p w14:paraId="402CA7A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verwendet identische Terminologie wie in Vers 19 und unterstreicht die systematische Wiederholung.</w:t>
      </w:r>
    </w:p>
    <w:p w14:paraId="0C28357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Exakte Wiederholung des Fundamentsystems der Südwand für die Nordwand.</w:t>
      </w:r>
    </w:p>
    <w:p w14:paraId="7D98E05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bestätigt das einheitliche Fundamentsystem für beide Längsseiten der Wohnung.</w:t>
      </w:r>
    </w:p>
    <w:p w14:paraId="6CE43576"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26,22</w:t>
      </w:r>
    </w:p>
    <w:p w14:paraId="09E3DC7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וּֽלְיַרְכְּתֵ֥י הַמִּשְׁכָּ֖ן יָ֑מָּה תַּעֲשֶׂ֖ה שִׁשָּׁ֥ה קְרָשִֽׁים׃</w:t>
      </w:r>
    </w:p>
    <w:p w14:paraId="058C962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für die Rückseite der Wohnung nach Westen sollst du sechs Bretter machen.</w:t>
      </w:r>
    </w:p>
    <w:p w14:paraId="7D69D585"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102CCC4D">
          <v:rect id="_x0000_i1749" style="width:0;height:1.5pt" o:hralign="center" o:hrstd="t" o:hr="t" fillcolor="#a0a0a0" stroked="f"/>
        </w:pict>
      </w:r>
    </w:p>
    <w:p w14:paraId="603150B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Kommentar:</w:t>
      </w:r>
      <w:r w:rsidRPr="001C7F2A">
        <w:rPr>
          <w:rFonts w:eastAsia="Times New Roman" w:cs="Times New Roman"/>
          <w:lang w:eastAsia="de-DE"/>
        </w:rPr>
        <w:t xml:space="preserve"> Die Westwand </w:t>
      </w:r>
      <w:r w:rsidRPr="001C7F2A">
        <w:rPr>
          <w:rFonts w:eastAsia="Times New Roman" w:cs="Times New Roman"/>
          <w:b/>
          <w:bCs/>
          <w:rtl/>
          <w:lang w:eastAsia="de-DE"/>
        </w:rPr>
        <w:t>וּלְיַרְכְּתֵי הַמִּשְׁכָּן יָמָּה</w:t>
      </w:r>
      <w:r w:rsidRPr="001C7F2A">
        <w:rPr>
          <w:rFonts w:eastAsia="Times New Roman" w:cs="Times New Roman"/>
          <w:rtl/>
          <w:lang w:eastAsia="de-DE"/>
        </w:rPr>
        <w:t xml:space="preserve"> </w:t>
      </w:r>
      <w:r w:rsidRPr="001C7F2A">
        <w:rPr>
          <w:rFonts w:eastAsia="Times New Roman" w:cs="Times New Roman"/>
          <w:lang w:eastAsia="de-DE"/>
        </w:rPr>
        <w:t xml:space="preserve">(und für die Hinterseite der Wohnung westwärts) zeigt </w:t>
      </w:r>
      <w:r w:rsidRPr="001C7F2A">
        <w:rPr>
          <w:rFonts w:eastAsia="Times New Roman" w:cs="Times New Roman"/>
          <w:b/>
          <w:bCs/>
          <w:rtl/>
          <w:lang w:eastAsia="de-DE"/>
        </w:rPr>
        <w:t>יַרְכְּתֵי</w:t>
      </w:r>
      <w:r w:rsidRPr="001C7F2A">
        <w:rPr>
          <w:rFonts w:eastAsia="Times New Roman" w:cs="Times New Roman"/>
          <w:rtl/>
          <w:lang w:eastAsia="de-DE"/>
        </w:rPr>
        <w:t xml:space="preserve"> </w:t>
      </w:r>
      <w:r w:rsidRPr="001C7F2A">
        <w:rPr>
          <w:rFonts w:eastAsia="Times New Roman" w:cs="Times New Roman"/>
          <w:lang w:eastAsia="de-DE"/>
        </w:rPr>
        <w:t xml:space="preserve">(Hinterseite) als Dual von </w:t>
      </w:r>
      <w:r w:rsidRPr="001C7F2A">
        <w:rPr>
          <w:rFonts w:eastAsia="Times New Roman" w:cs="Times New Roman"/>
          <w:b/>
          <w:bCs/>
          <w:rtl/>
          <w:lang w:eastAsia="de-DE"/>
        </w:rPr>
        <w:t>יַרְכָה</w:t>
      </w:r>
      <w:r w:rsidRPr="001C7F2A">
        <w:rPr>
          <w:rFonts w:eastAsia="Times New Roman" w:cs="Times New Roman"/>
          <w:rtl/>
          <w:lang w:eastAsia="de-DE"/>
        </w:rPr>
        <w:t xml:space="preserve"> </w:t>
      </w:r>
      <w:r w:rsidRPr="001C7F2A">
        <w:rPr>
          <w:rFonts w:eastAsia="Times New Roman" w:cs="Times New Roman"/>
          <w:lang w:eastAsia="de-DE"/>
        </w:rPr>
        <w:t xml:space="preserve">(Schenkel, Hinterseite, Rückseite). </w:t>
      </w:r>
      <w:r w:rsidRPr="001C7F2A">
        <w:rPr>
          <w:rFonts w:eastAsia="Times New Roman" w:cs="Times New Roman"/>
          <w:b/>
          <w:bCs/>
          <w:rtl/>
          <w:lang w:eastAsia="de-DE"/>
        </w:rPr>
        <w:t>יָמָּה</w:t>
      </w:r>
      <w:r w:rsidRPr="001C7F2A">
        <w:rPr>
          <w:rFonts w:eastAsia="Times New Roman" w:cs="Times New Roman"/>
          <w:rtl/>
          <w:lang w:eastAsia="de-DE"/>
        </w:rPr>
        <w:t xml:space="preserve"> </w:t>
      </w:r>
      <w:r w:rsidRPr="001C7F2A">
        <w:rPr>
          <w:rFonts w:eastAsia="Times New Roman" w:cs="Times New Roman"/>
          <w:lang w:eastAsia="de-DE"/>
        </w:rPr>
        <w:t xml:space="preserve">(westwärts) mit direktionaler Endung </w:t>
      </w:r>
      <w:r w:rsidRPr="001C7F2A">
        <w:rPr>
          <w:rFonts w:eastAsia="Times New Roman" w:cs="Times New Roman"/>
          <w:b/>
          <w:bCs/>
          <w:lang w:eastAsia="de-DE"/>
        </w:rPr>
        <w:t>-</w:t>
      </w:r>
      <w:r w:rsidRPr="001C7F2A">
        <w:rPr>
          <w:rFonts w:eastAsia="Times New Roman" w:cs="Times New Roman"/>
          <w:b/>
          <w:bCs/>
          <w:rtl/>
          <w:lang w:eastAsia="de-DE"/>
        </w:rPr>
        <w:t>ה</w:t>
      </w:r>
      <w:r w:rsidRPr="001C7F2A">
        <w:rPr>
          <w:rFonts w:eastAsia="Times New Roman" w:cs="Times New Roman"/>
          <w:rtl/>
          <w:lang w:eastAsia="de-DE"/>
        </w:rPr>
        <w:t xml:space="preserve"> </w:t>
      </w:r>
      <w:r w:rsidRPr="001C7F2A">
        <w:rPr>
          <w:rFonts w:eastAsia="Times New Roman" w:cs="Times New Roman"/>
          <w:lang w:eastAsia="de-DE"/>
        </w:rPr>
        <w:t>zeigt die Himmelsrichtung.</w:t>
      </w:r>
    </w:p>
    <w:p w14:paraId="5EF270F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reduzierte Anzahl </w:t>
      </w:r>
      <w:r w:rsidRPr="001C7F2A">
        <w:rPr>
          <w:rFonts w:eastAsia="Times New Roman" w:cs="Times New Roman"/>
          <w:b/>
          <w:bCs/>
          <w:rtl/>
          <w:lang w:eastAsia="de-DE"/>
        </w:rPr>
        <w:t>תַּעֲשֶׂה שִׁשָּׁה קְרָשִׁים</w:t>
      </w:r>
      <w:r w:rsidRPr="001C7F2A">
        <w:rPr>
          <w:rFonts w:eastAsia="Times New Roman" w:cs="Times New Roman"/>
          <w:rtl/>
          <w:lang w:eastAsia="de-DE"/>
        </w:rPr>
        <w:t xml:space="preserve"> </w:t>
      </w:r>
      <w:r w:rsidRPr="001C7F2A">
        <w:rPr>
          <w:rFonts w:eastAsia="Times New Roman" w:cs="Times New Roman"/>
          <w:lang w:eastAsia="de-DE"/>
        </w:rPr>
        <w:t xml:space="preserve">(sollst du machen sechs Bretter) zeigt </w:t>
      </w:r>
      <w:r w:rsidRPr="001C7F2A">
        <w:rPr>
          <w:rFonts w:eastAsia="Times New Roman" w:cs="Times New Roman"/>
          <w:b/>
          <w:bCs/>
          <w:rtl/>
          <w:lang w:eastAsia="de-DE"/>
        </w:rPr>
        <w:t>שִׁשָּׁה</w:t>
      </w:r>
      <w:r w:rsidRPr="001C7F2A">
        <w:rPr>
          <w:rFonts w:eastAsia="Times New Roman" w:cs="Times New Roman"/>
          <w:rtl/>
          <w:lang w:eastAsia="de-DE"/>
        </w:rPr>
        <w:t xml:space="preserve"> </w:t>
      </w:r>
      <w:r w:rsidRPr="001C7F2A">
        <w:rPr>
          <w:rFonts w:eastAsia="Times New Roman" w:cs="Times New Roman"/>
          <w:lang w:eastAsia="de-DE"/>
        </w:rPr>
        <w:t>(sechs) - deutlich weniger als die zwanzig Bretter der Längsseiten, was der schmaleren Rückseite entspricht.</w:t>
      </w:r>
    </w:p>
    <w:p w14:paraId="15E5AB6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יַרְכְּתֵי</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τὰ</w:t>
      </w:r>
      <w:proofErr w:type="spellEnd"/>
      <w:r w:rsidRPr="001C7F2A">
        <w:rPr>
          <w:rFonts w:eastAsia="Times New Roman" w:cs="Times New Roman"/>
          <w:lang w:eastAsia="de-DE"/>
        </w:rPr>
        <w:t xml:space="preserve"> ὀπ</w:t>
      </w:r>
      <w:proofErr w:type="spellStart"/>
      <w:r w:rsidRPr="001C7F2A">
        <w:rPr>
          <w:rFonts w:eastAsia="Times New Roman" w:cs="Times New Roman"/>
          <w:lang w:eastAsia="de-DE"/>
        </w:rPr>
        <w:t>ίσθι</w:t>
      </w:r>
      <w:proofErr w:type="spellEnd"/>
      <w:r w:rsidRPr="001C7F2A">
        <w:rPr>
          <w:rFonts w:eastAsia="Times New Roman" w:cs="Times New Roman"/>
          <w:lang w:eastAsia="de-DE"/>
        </w:rPr>
        <w:t>α (die hinteren Teile) und macht damit die Rückseite deutlich.</w:t>
      </w:r>
    </w:p>
    <w:p w14:paraId="26EE1E5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Konstruktionsauftrag für die Westwand mit reduzierter Bretterzahl entsprechend der kleineren Dimension.</w:t>
      </w:r>
    </w:p>
    <w:p w14:paraId="180E836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beginnt mit der Rückwand, die aufgrund der schmaleren Abmessung weniger Bretter benötigt.</w:t>
      </w:r>
    </w:p>
    <w:p w14:paraId="7FD34501"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26,23</w:t>
      </w:r>
    </w:p>
    <w:p w14:paraId="670B219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וּשְׁנֵ֤י קְרָשִׁים֙ תַּעֲשֶׂ֔ה לִמְקֻצְעֹ֖ת הַמִּשְׁכָּ֑ן בַּיַּרְכָתָֽיִם׃</w:t>
      </w:r>
    </w:p>
    <w:p w14:paraId="31154D6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zwei Bretter sollst du für die Ecken der Wohnung an der Rückseite machen.</w:t>
      </w:r>
    </w:p>
    <w:p w14:paraId="1946C880"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21A65E65">
          <v:rect id="_x0000_i1750" style="width:0;height:1.5pt" o:hralign="center" o:hrstd="t" o:hr="t" fillcolor="#a0a0a0" stroked="f"/>
        </w:pict>
      </w:r>
    </w:p>
    <w:p w14:paraId="4B86A1C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speziellen Eckbretter </w:t>
      </w:r>
      <w:r w:rsidRPr="001C7F2A">
        <w:rPr>
          <w:rFonts w:eastAsia="Times New Roman" w:cs="Times New Roman"/>
          <w:b/>
          <w:bCs/>
          <w:rtl/>
          <w:lang w:eastAsia="de-DE"/>
        </w:rPr>
        <w:t>וּשְׁנֵי קְרָשִׁים תַּעֲשֶׂה לִמְקֻצְעֹת הַמִּשְׁכָּן</w:t>
      </w:r>
      <w:r w:rsidRPr="001C7F2A">
        <w:rPr>
          <w:rFonts w:eastAsia="Times New Roman" w:cs="Times New Roman"/>
          <w:rtl/>
          <w:lang w:eastAsia="de-DE"/>
        </w:rPr>
        <w:t xml:space="preserve"> </w:t>
      </w:r>
      <w:r w:rsidRPr="001C7F2A">
        <w:rPr>
          <w:rFonts w:eastAsia="Times New Roman" w:cs="Times New Roman"/>
          <w:lang w:eastAsia="de-DE"/>
        </w:rPr>
        <w:t xml:space="preserve">(und zwei Bretter sollst du machen für die Ecken der Wohnung) zeigen </w:t>
      </w:r>
      <w:r w:rsidRPr="001C7F2A">
        <w:rPr>
          <w:rFonts w:eastAsia="Times New Roman" w:cs="Times New Roman"/>
          <w:b/>
          <w:bCs/>
          <w:rtl/>
          <w:lang w:eastAsia="de-DE"/>
        </w:rPr>
        <w:t>מְקֻצְעֹת</w:t>
      </w:r>
      <w:r w:rsidRPr="001C7F2A">
        <w:rPr>
          <w:rFonts w:eastAsia="Times New Roman" w:cs="Times New Roman"/>
          <w:rtl/>
          <w:lang w:eastAsia="de-DE"/>
        </w:rPr>
        <w:t xml:space="preserve"> </w:t>
      </w:r>
      <w:r w:rsidRPr="001C7F2A">
        <w:rPr>
          <w:rFonts w:eastAsia="Times New Roman" w:cs="Times New Roman"/>
          <w:lang w:eastAsia="de-DE"/>
        </w:rPr>
        <w:t xml:space="preserve">(Ecken) als Plural von </w:t>
      </w:r>
      <w:r w:rsidRPr="001C7F2A">
        <w:rPr>
          <w:rFonts w:eastAsia="Times New Roman" w:cs="Times New Roman"/>
          <w:b/>
          <w:bCs/>
          <w:rtl/>
          <w:lang w:eastAsia="de-DE"/>
        </w:rPr>
        <w:t>מִקְצוֹעַ</w:t>
      </w:r>
      <w:r w:rsidRPr="001C7F2A">
        <w:rPr>
          <w:rFonts w:eastAsia="Times New Roman" w:cs="Times New Roman"/>
          <w:rtl/>
          <w:lang w:eastAsia="de-DE"/>
        </w:rPr>
        <w:t xml:space="preserve"> </w:t>
      </w:r>
      <w:r w:rsidRPr="001C7F2A">
        <w:rPr>
          <w:rFonts w:eastAsia="Times New Roman" w:cs="Times New Roman"/>
          <w:lang w:eastAsia="de-DE"/>
        </w:rPr>
        <w:t>(Ecke) - diese Bretter haben eine spezielle Funktion für die Eckverbindungen.</w:t>
      </w:r>
    </w:p>
    <w:p w14:paraId="06FA245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Lokalisierung </w:t>
      </w:r>
      <w:r w:rsidRPr="001C7F2A">
        <w:rPr>
          <w:rFonts w:eastAsia="Times New Roman" w:cs="Times New Roman"/>
          <w:b/>
          <w:bCs/>
          <w:rtl/>
          <w:lang w:eastAsia="de-DE"/>
        </w:rPr>
        <w:t>בַּיַּרְכָתַיִם</w:t>
      </w:r>
      <w:r w:rsidRPr="001C7F2A">
        <w:rPr>
          <w:rFonts w:eastAsia="Times New Roman" w:cs="Times New Roman"/>
          <w:rtl/>
          <w:lang w:eastAsia="de-DE"/>
        </w:rPr>
        <w:t xml:space="preserve"> </w:t>
      </w:r>
      <w:r w:rsidRPr="001C7F2A">
        <w:rPr>
          <w:rFonts w:eastAsia="Times New Roman" w:cs="Times New Roman"/>
          <w:lang w:eastAsia="de-DE"/>
        </w:rPr>
        <w:t xml:space="preserve">(an den Hinterseiten) zeigt den Dual </w:t>
      </w:r>
      <w:r w:rsidRPr="001C7F2A">
        <w:rPr>
          <w:rFonts w:eastAsia="Times New Roman" w:cs="Times New Roman"/>
          <w:b/>
          <w:bCs/>
          <w:rtl/>
          <w:lang w:eastAsia="de-DE"/>
        </w:rPr>
        <w:t>יַרְכְּתַיִם</w:t>
      </w:r>
      <w:r w:rsidRPr="001C7F2A">
        <w:rPr>
          <w:rFonts w:eastAsia="Times New Roman" w:cs="Times New Roman"/>
          <w:rtl/>
          <w:lang w:eastAsia="de-DE"/>
        </w:rPr>
        <w:t xml:space="preserve"> </w:t>
      </w:r>
      <w:r w:rsidRPr="001C7F2A">
        <w:rPr>
          <w:rFonts w:eastAsia="Times New Roman" w:cs="Times New Roman"/>
          <w:lang w:eastAsia="de-DE"/>
        </w:rPr>
        <w:t>(Hinterseiten) - die beiden Ecken der Rückseite, wo West- und Seitenwände aufeinandertreffen.</w:t>
      </w:r>
    </w:p>
    <w:p w14:paraId="4551FD6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מִקְצוֹעַ</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γωνί</w:t>
      </w:r>
      <w:proofErr w:type="spellEnd"/>
      <w:r w:rsidRPr="001C7F2A">
        <w:rPr>
          <w:rFonts w:eastAsia="Times New Roman" w:cs="Times New Roman"/>
          <w:lang w:eastAsia="de-DE"/>
        </w:rPr>
        <w:t>α (Ecke) und macht damit die Eckfunktion deutlich.</w:t>
      </w:r>
    </w:p>
    <w:p w14:paraId="7572DDF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Spezialauftrag für Eckbretter mit präziser Lokalisierung an der Rückseite.</w:t>
      </w:r>
    </w:p>
    <w:p w14:paraId="52BA112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führt spezielle Eckbretter ein, die die komplexe Verbindung zwischen West- und Seitenwänden bewerkstelligen.</w:t>
      </w:r>
    </w:p>
    <w:p w14:paraId="473065C6"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26,24</w:t>
      </w:r>
    </w:p>
    <w:p w14:paraId="26BD32A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וְיִֽהְי֣וּ תֹֽאֲמִים֮ מִלְּמַטָּה֒ וְיַחְדָּ֗ו יִהְי֤וּ תַמִּים֙ עַל־רֹאשֹׁ֔ו אֶל־הַטַּבַּ֖עַת הָאֶחָ֑ת כֵּ֚ן יִהְיֶ֣ה לִשְׁנֵיהֶ֔ם לִשְׁנֵ֥י הַמִּקְצֹעֹ֖ת יִהְיֽוּ׃</w:t>
      </w:r>
    </w:p>
    <w:p w14:paraId="434CDC5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sie sollen doppelt sein von unten auf und gleichzeitig sollen sie vollständig sein bis oben hin zu dem einen Ring; so soll es mit ihnen beiden sein, für die beiden Ecken sollen sie sein.</w:t>
      </w:r>
    </w:p>
    <w:p w14:paraId="76AE3E8F"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068019EB">
          <v:rect id="_x0000_i1751" style="width:0;height:1.5pt" o:hralign="center" o:hrstd="t" o:hr="t" fillcolor="#a0a0a0" stroked="f"/>
        </w:pict>
      </w:r>
    </w:p>
    <w:p w14:paraId="15A2FA4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Kommentar:</w:t>
      </w:r>
      <w:r w:rsidRPr="001C7F2A">
        <w:rPr>
          <w:rFonts w:eastAsia="Times New Roman" w:cs="Times New Roman"/>
          <w:lang w:eastAsia="de-DE"/>
        </w:rPr>
        <w:t xml:space="preserve"> Die untere Verbindung </w:t>
      </w:r>
      <w:r w:rsidRPr="001C7F2A">
        <w:rPr>
          <w:rFonts w:eastAsia="Times New Roman" w:cs="Times New Roman"/>
          <w:b/>
          <w:bCs/>
          <w:rtl/>
          <w:lang w:eastAsia="de-DE"/>
        </w:rPr>
        <w:t>וְיִהְיוּ תֹאֲמִים מִלְּמַטָּה</w:t>
      </w:r>
      <w:r w:rsidRPr="001C7F2A">
        <w:rPr>
          <w:rFonts w:eastAsia="Times New Roman" w:cs="Times New Roman"/>
          <w:rtl/>
          <w:lang w:eastAsia="de-DE"/>
        </w:rPr>
        <w:t xml:space="preserve"> </w:t>
      </w:r>
      <w:r w:rsidRPr="001C7F2A">
        <w:rPr>
          <w:rFonts w:eastAsia="Times New Roman" w:cs="Times New Roman"/>
          <w:lang w:eastAsia="de-DE"/>
        </w:rPr>
        <w:t xml:space="preserve">(und sie sollen Zwillinge sein von unten) zeigt </w:t>
      </w:r>
      <w:r w:rsidRPr="001C7F2A">
        <w:rPr>
          <w:rFonts w:eastAsia="Times New Roman" w:cs="Times New Roman"/>
          <w:b/>
          <w:bCs/>
          <w:rtl/>
          <w:lang w:eastAsia="de-DE"/>
        </w:rPr>
        <w:t>תֹּאֲמִים</w:t>
      </w:r>
      <w:r w:rsidRPr="001C7F2A">
        <w:rPr>
          <w:rFonts w:eastAsia="Times New Roman" w:cs="Times New Roman"/>
          <w:rtl/>
          <w:lang w:eastAsia="de-DE"/>
        </w:rPr>
        <w:t xml:space="preserve"> </w:t>
      </w:r>
      <w:r w:rsidRPr="001C7F2A">
        <w:rPr>
          <w:rFonts w:eastAsia="Times New Roman" w:cs="Times New Roman"/>
          <w:lang w:eastAsia="de-DE"/>
        </w:rPr>
        <w:t xml:space="preserve">(Zwillinge) als Partizip Qal Plural von </w:t>
      </w:r>
      <w:r w:rsidRPr="001C7F2A">
        <w:rPr>
          <w:rFonts w:eastAsia="Times New Roman" w:cs="Times New Roman"/>
          <w:b/>
          <w:bCs/>
          <w:rtl/>
          <w:lang w:eastAsia="de-DE"/>
        </w:rPr>
        <w:t>תאם</w:t>
      </w:r>
      <w:r w:rsidRPr="001C7F2A">
        <w:rPr>
          <w:rFonts w:eastAsia="Times New Roman" w:cs="Times New Roman"/>
          <w:rtl/>
          <w:lang w:eastAsia="de-DE"/>
        </w:rPr>
        <w:t xml:space="preserve"> </w:t>
      </w:r>
      <w:r w:rsidRPr="001C7F2A">
        <w:rPr>
          <w:rFonts w:eastAsia="Times New Roman" w:cs="Times New Roman"/>
          <w:lang w:eastAsia="de-DE"/>
        </w:rPr>
        <w:t xml:space="preserve">(passen, entsprechen) - die Eckbretter sind von unten her perfekt angepasst. </w:t>
      </w:r>
      <w:r w:rsidRPr="001C7F2A">
        <w:rPr>
          <w:rFonts w:eastAsia="Times New Roman" w:cs="Times New Roman"/>
          <w:b/>
          <w:bCs/>
          <w:rtl/>
          <w:lang w:eastAsia="de-DE"/>
        </w:rPr>
        <w:t>מִלְּמַטָּה</w:t>
      </w:r>
      <w:r w:rsidRPr="001C7F2A">
        <w:rPr>
          <w:rFonts w:eastAsia="Times New Roman" w:cs="Times New Roman"/>
          <w:rtl/>
          <w:lang w:eastAsia="de-DE"/>
        </w:rPr>
        <w:t xml:space="preserve"> </w:t>
      </w:r>
      <w:r w:rsidRPr="001C7F2A">
        <w:rPr>
          <w:rFonts w:eastAsia="Times New Roman" w:cs="Times New Roman"/>
          <w:lang w:eastAsia="de-DE"/>
        </w:rPr>
        <w:t>(von unten) zeigt den Beginn der Verbindung.</w:t>
      </w:r>
    </w:p>
    <w:p w14:paraId="2869035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obere Vollendung </w:t>
      </w:r>
      <w:r w:rsidRPr="001C7F2A">
        <w:rPr>
          <w:rFonts w:eastAsia="Times New Roman" w:cs="Times New Roman"/>
          <w:b/>
          <w:bCs/>
          <w:rtl/>
          <w:lang w:eastAsia="de-DE"/>
        </w:rPr>
        <w:t>וְיַחְדָּו יִהְיוּ תַמִּים עַל־רֹאשׁוֹ אֶל־הַטַּבַּעַת הָאֶחָת</w:t>
      </w:r>
      <w:r w:rsidRPr="001C7F2A">
        <w:rPr>
          <w:rFonts w:eastAsia="Times New Roman" w:cs="Times New Roman"/>
          <w:rtl/>
          <w:lang w:eastAsia="de-DE"/>
        </w:rPr>
        <w:t xml:space="preserve"> </w:t>
      </w:r>
      <w:r w:rsidRPr="001C7F2A">
        <w:rPr>
          <w:rFonts w:eastAsia="Times New Roman" w:cs="Times New Roman"/>
          <w:lang w:eastAsia="de-DE"/>
        </w:rPr>
        <w:t xml:space="preserve">(und zusammen sollen sie vollständig sein auf seinem Kopf zu dem einen Ring) zeigt </w:t>
      </w:r>
      <w:r w:rsidRPr="001C7F2A">
        <w:rPr>
          <w:rFonts w:eastAsia="Times New Roman" w:cs="Times New Roman"/>
          <w:b/>
          <w:bCs/>
          <w:rtl/>
          <w:lang w:eastAsia="de-DE"/>
        </w:rPr>
        <w:t>יַחְדָּו</w:t>
      </w:r>
      <w:r w:rsidRPr="001C7F2A">
        <w:rPr>
          <w:rFonts w:eastAsia="Times New Roman" w:cs="Times New Roman"/>
          <w:rtl/>
          <w:lang w:eastAsia="de-DE"/>
        </w:rPr>
        <w:t xml:space="preserve"> </w:t>
      </w:r>
      <w:r w:rsidRPr="001C7F2A">
        <w:rPr>
          <w:rFonts w:eastAsia="Times New Roman" w:cs="Times New Roman"/>
          <w:lang w:eastAsia="de-DE"/>
        </w:rPr>
        <w:t xml:space="preserve">(zusammen) und </w:t>
      </w:r>
      <w:r w:rsidRPr="001C7F2A">
        <w:rPr>
          <w:rFonts w:eastAsia="Times New Roman" w:cs="Times New Roman"/>
          <w:b/>
          <w:bCs/>
          <w:rtl/>
          <w:lang w:eastAsia="de-DE"/>
        </w:rPr>
        <w:t>תַמִּים</w:t>
      </w:r>
      <w:r w:rsidRPr="001C7F2A">
        <w:rPr>
          <w:rFonts w:eastAsia="Times New Roman" w:cs="Times New Roman"/>
          <w:rtl/>
          <w:lang w:eastAsia="de-DE"/>
        </w:rPr>
        <w:t xml:space="preserve"> </w:t>
      </w:r>
      <w:r w:rsidRPr="001C7F2A">
        <w:rPr>
          <w:rFonts w:eastAsia="Times New Roman" w:cs="Times New Roman"/>
          <w:lang w:eastAsia="de-DE"/>
        </w:rPr>
        <w:t xml:space="preserve">(vollständig) von </w:t>
      </w:r>
      <w:r w:rsidRPr="001C7F2A">
        <w:rPr>
          <w:rFonts w:eastAsia="Times New Roman" w:cs="Times New Roman"/>
          <w:b/>
          <w:bCs/>
          <w:rtl/>
          <w:lang w:eastAsia="de-DE"/>
        </w:rPr>
        <w:t>תמם</w:t>
      </w:r>
      <w:r w:rsidRPr="001C7F2A">
        <w:rPr>
          <w:rFonts w:eastAsia="Times New Roman" w:cs="Times New Roman"/>
          <w:rtl/>
          <w:lang w:eastAsia="de-DE"/>
        </w:rPr>
        <w:t xml:space="preserve"> </w:t>
      </w:r>
      <w:r w:rsidRPr="001C7F2A">
        <w:rPr>
          <w:rFonts w:eastAsia="Times New Roman" w:cs="Times New Roman"/>
          <w:lang w:eastAsia="de-DE"/>
        </w:rPr>
        <w:t xml:space="preserve">(vollkommen sein). </w:t>
      </w:r>
      <w:r w:rsidRPr="001C7F2A">
        <w:rPr>
          <w:rFonts w:eastAsia="Times New Roman" w:cs="Times New Roman"/>
          <w:b/>
          <w:bCs/>
          <w:rtl/>
          <w:lang w:eastAsia="de-DE"/>
        </w:rPr>
        <w:t>עַל־רֹאשׁוֹ</w:t>
      </w:r>
      <w:r w:rsidRPr="001C7F2A">
        <w:rPr>
          <w:rFonts w:eastAsia="Times New Roman" w:cs="Times New Roman"/>
          <w:rtl/>
          <w:lang w:eastAsia="de-DE"/>
        </w:rPr>
        <w:t xml:space="preserve"> </w:t>
      </w:r>
      <w:r w:rsidRPr="001C7F2A">
        <w:rPr>
          <w:rFonts w:eastAsia="Times New Roman" w:cs="Times New Roman"/>
          <w:lang w:eastAsia="de-DE"/>
        </w:rPr>
        <w:t xml:space="preserve">(auf seinem Kopf) und </w:t>
      </w:r>
      <w:r w:rsidRPr="001C7F2A">
        <w:rPr>
          <w:rFonts w:eastAsia="Times New Roman" w:cs="Times New Roman"/>
          <w:b/>
          <w:bCs/>
          <w:rtl/>
          <w:lang w:eastAsia="de-DE"/>
        </w:rPr>
        <w:t>אֶל־הַטַּבַּעַת הָאֶחָת</w:t>
      </w:r>
      <w:r w:rsidRPr="001C7F2A">
        <w:rPr>
          <w:rFonts w:eastAsia="Times New Roman" w:cs="Times New Roman"/>
          <w:rtl/>
          <w:lang w:eastAsia="de-DE"/>
        </w:rPr>
        <w:t xml:space="preserve"> </w:t>
      </w:r>
      <w:r w:rsidRPr="001C7F2A">
        <w:rPr>
          <w:rFonts w:eastAsia="Times New Roman" w:cs="Times New Roman"/>
          <w:lang w:eastAsia="de-DE"/>
        </w:rPr>
        <w:t>(zu dem einen Ring) beschreiben die obere Verbindung durch einen Ring.</w:t>
      </w:r>
    </w:p>
    <w:p w14:paraId="5FB0D56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Verallgemeinerung </w:t>
      </w:r>
      <w:r w:rsidRPr="001C7F2A">
        <w:rPr>
          <w:rFonts w:eastAsia="Times New Roman" w:cs="Times New Roman"/>
          <w:b/>
          <w:bCs/>
          <w:rtl/>
          <w:lang w:eastAsia="de-DE"/>
        </w:rPr>
        <w:t>כֵּן יִהְיֶה לִשְׁנֵיהֶם לִשְׁנֵי הַמִּקְצֹעֹת יִהְיוּ</w:t>
      </w:r>
      <w:r w:rsidRPr="001C7F2A">
        <w:rPr>
          <w:rFonts w:eastAsia="Times New Roman" w:cs="Times New Roman"/>
          <w:rtl/>
          <w:lang w:eastAsia="de-DE"/>
        </w:rPr>
        <w:t xml:space="preserve"> </w:t>
      </w:r>
      <w:r w:rsidRPr="001C7F2A">
        <w:rPr>
          <w:rFonts w:eastAsia="Times New Roman" w:cs="Times New Roman"/>
          <w:lang w:eastAsia="de-DE"/>
        </w:rPr>
        <w:t xml:space="preserve">(so soll es sein für beide von ihnen, für die beiden Ecken sollen sie sein) zeigt </w:t>
      </w:r>
      <w:r w:rsidRPr="001C7F2A">
        <w:rPr>
          <w:rFonts w:eastAsia="Times New Roman" w:cs="Times New Roman"/>
          <w:b/>
          <w:bCs/>
          <w:rtl/>
          <w:lang w:eastAsia="de-DE"/>
        </w:rPr>
        <w:t>כֵּן</w:t>
      </w:r>
      <w:r w:rsidRPr="001C7F2A">
        <w:rPr>
          <w:rFonts w:eastAsia="Times New Roman" w:cs="Times New Roman"/>
          <w:rtl/>
          <w:lang w:eastAsia="de-DE"/>
        </w:rPr>
        <w:t xml:space="preserve"> </w:t>
      </w:r>
      <w:r w:rsidRPr="001C7F2A">
        <w:rPr>
          <w:rFonts w:eastAsia="Times New Roman" w:cs="Times New Roman"/>
          <w:lang w:eastAsia="de-DE"/>
        </w:rPr>
        <w:t>(so) als Entsprechungsformel für beide Eckbretter.</w:t>
      </w:r>
    </w:p>
    <w:p w14:paraId="1DF792E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תֹּאֲמִים</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διδυμους</w:t>
      </w:r>
      <w:proofErr w:type="spellEnd"/>
      <w:r w:rsidRPr="001C7F2A">
        <w:rPr>
          <w:rFonts w:eastAsia="Times New Roman" w:cs="Times New Roman"/>
          <w:lang w:eastAsia="de-DE"/>
        </w:rPr>
        <w:t xml:space="preserve"> (Zwillinge) und macht damit die perfekte Paarung deutlich.</w:t>
      </w:r>
    </w:p>
    <w:p w14:paraId="3DCAA00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Komplexe Beschreibung der Eckverbindung von unten nach oben mit Verallgemeinerung auf beide Ecken.</w:t>
      </w:r>
    </w:p>
    <w:p w14:paraId="2168E6C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beschreibt die technisch anspruchsvolle Eckverbindung, die von unten beginnend bis oben durch einen Ring vollendet wird.</w:t>
      </w:r>
    </w:p>
    <w:p w14:paraId="506B5FA0"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26,25</w:t>
      </w:r>
    </w:p>
    <w:p w14:paraId="4240617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וְהָיוּ֙ שְׁמֹנָ֣ה קְרָשִׁ֔ים וְאַדְנֵיהֶ֣ם כֶּ֔סֶף שִׁשָּׁ֥ה עָשָׂ֖ר אֲדָנִ֑ים שְׁנֵ֣י אֲדָנִ֗ים תַּ֚חַת הַקֶּ֣רֶשׁ הָאֶחָ֔ד וּשְׁנֵ֣י אֲדָנִ֔ים תַּ֖חַת הַקֶּ֥רֶשׁ הָאֶחָֽד׃</w:t>
      </w:r>
    </w:p>
    <w:p w14:paraId="3AE7814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so sollen es acht Bretter sein und ihre silbernen Füße, 16 Füße: zwei Füße unter einem Brett und wieder zwei Füße unter einem Brett.</w:t>
      </w:r>
    </w:p>
    <w:p w14:paraId="5E581880"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7B6EFBF2">
          <v:rect id="_x0000_i1752" style="width:0;height:1.5pt" o:hralign="center" o:hrstd="t" o:hr="t" fillcolor="#a0a0a0" stroked="f"/>
        </w:pict>
      </w:r>
    </w:p>
    <w:p w14:paraId="74B0C2C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Gesamtsumme </w:t>
      </w:r>
      <w:r w:rsidRPr="001C7F2A">
        <w:rPr>
          <w:rFonts w:eastAsia="Times New Roman" w:cs="Times New Roman"/>
          <w:b/>
          <w:bCs/>
          <w:rtl/>
          <w:lang w:eastAsia="de-DE"/>
        </w:rPr>
        <w:t>וְהָיוּ שְׁמֹנָה קְרָשִׁים</w:t>
      </w:r>
      <w:r w:rsidRPr="001C7F2A">
        <w:rPr>
          <w:rFonts w:eastAsia="Times New Roman" w:cs="Times New Roman"/>
          <w:rtl/>
          <w:lang w:eastAsia="de-DE"/>
        </w:rPr>
        <w:t xml:space="preserve"> </w:t>
      </w:r>
      <w:r w:rsidRPr="001C7F2A">
        <w:rPr>
          <w:rFonts w:eastAsia="Times New Roman" w:cs="Times New Roman"/>
          <w:lang w:eastAsia="de-DE"/>
        </w:rPr>
        <w:t>(und es sollen sein acht Bretter) zeigt die Addition: 6 (Vers 22) + 2 (Vers 23) = 8 Bretter für die gesamte Westwand einschließlich der Eckbretter.</w:t>
      </w:r>
    </w:p>
    <w:p w14:paraId="3C2E770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Das entsprechende Fundament </w:t>
      </w:r>
      <w:r w:rsidRPr="001C7F2A">
        <w:rPr>
          <w:rFonts w:eastAsia="Times New Roman" w:cs="Times New Roman"/>
          <w:b/>
          <w:bCs/>
          <w:rtl/>
          <w:lang w:eastAsia="de-DE"/>
        </w:rPr>
        <w:t>וְאַדְנֵיהֶם כֶּסֶף שִׁשָּׁה עָשָׂר אֲדָנִים</w:t>
      </w:r>
      <w:r w:rsidRPr="001C7F2A">
        <w:rPr>
          <w:rFonts w:eastAsia="Times New Roman" w:cs="Times New Roman"/>
          <w:rtl/>
          <w:lang w:eastAsia="de-DE"/>
        </w:rPr>
        <w:t xml:space="preserve"> </w:t>
      </w:r>
      <w:r w:rsidRPr="001C7F2A">
        <w:rPr>
          <w:rFonts w:eastAsia="Times New Roman" w:cs="Times New Roman"/>
          <w:lang w:eastAsia="de-DE"/>
        </w:rPr>
        <w:t xml:space="preserve">(und ihre silbernen Füße, sechzehn Füße) zeigt </w:t>
      </w:r>
      <w:r w:rsidRPr="001C7F2A">
        <w:rPr>
          <w:rFonts w:eastAsia="Times New Roman" w:cs="Times New Roman"/>
          <w:b/>
          <w:bCs/>
          <w:rtl/>
          <w:lang w:eastAsia="de-DE"/>
        </w:rPr>
        <w:t>שִׁשָּׁה עָשָׂר</w:t>
      </w:r>
      <w:r w:rsidRPr="001C7F2A">
        <w:rPr>
          <w:rFonts w:eastAsia="Times New Roman" w:cs="Times New Roman"/>
          <w:rtl/>
          <w:lang w:eastAsia="de-DE"/>
        </w:rPr>
        <w:t xml:space="preserve"> </w:t>
      </w:r>
      <w:r w:rsidRPr="001C7F2A">
        <w:rPr>
          <w:rFonts w:eastAsia="Times New Roman" w:cs="Times New Roman"/>
          <w:lang w:eastAsia="de-DE"/>
        </w:rPr>
        <w:t>(sechzehn) entsprechend 8×2 = 16 Silberfüße.</w:t>
      </w:r>
    </w:p>
    <w:p w14:paraId="5D9872A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Verteilungsformel </w:t>
      </w:r>
      <w:r w:rsidRPr="001C7F2A">
        <w:rPr>
          <w:rFonts w:eastAsia="Times New Roman" w:cs="Times New Roman"/>
          <w:b/>
          <w:bCs/>
          <w:rtl/>
          <w:lang w:eastAsia="de-DE"/>
        </w:rPr>
        <w:t>שְׁנֵי אֲדָנִים תַּחַת הַקֶּרֶשׁ הָאֶחָד וּשְׁנֵי אֲדָנִים תַּחַת הַקֶּרֶשׁ הָאֶחָד</w:t>
      </w:r>
      <w:r w:rsidRPr="001C7F2A">
        <w:rPr>
          <w:rFonts w:eastAsia="Times New Roman" w:cs="Times New Roman"/>
          <w:rtl/>
          <w:lang w:eastAsia="de-DE"/>
        </w:rPr>
        <w:t xml:space="preserve"> </w:t>
      </w:r>
      <w:r w:rsidRPr="001C7F2A">
        <w:rPr>
          <w:rFonts w:eastAsia="Times New Roman" w:cs="Times New Roman"/>
          <w:lang w:eastAsia="de-DE"/>
        </w:rPr>
        <w:t>wiederholt das Standardsystem von zwei Füßen pro Brett.</w:t>
      </w:r>
    </w:p>
    <w:p w14:paraId="3C732BD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behält die mathematische Konsistenz bei und bestätigt damit die systematische Konstruktion.</w:t>
      </w:r>
    </w:p>
    <w:p w14:paraId="296683C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Gesamtsumme für Westwand mit entsprechendem Fundamentsystem nach der Standardformel.</w:t>
      </w:r>
    </w:p>
    <w:p w14:paraId="5CDAD9A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Das Gesetz fasst die Westwandkonstruktion zusammen und bestätigt das einheitliche Fundamentsystem.</w:t>
      </w:r>
    </w:p>
    <w:p w14:paraId="52DD1D35"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26,26</w:t>
      </w:r>
    </w:p>
    <w:p w14:paraId="07B65AE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בְרִיחִ֖ם עֲצֵ֣י שִׁטִּ֑ים חֲמִשָּׁ֕ה לְקַרְשֵׁ֥י צֶֽלַע־הַמִּשְׁכָּ֖ן הָאֶחָֽד׃</w:t>
      </w:r>
    </w:p>
    <w:p w14:paraId="79CA829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Riegel aus Akazienholz machen: fünf für die Bretter der einen Seite der Wohnung.</w:t>
      </w:r>
    </w:p>
    <w:p w14:paraId="6901EFC4"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BC4803A">
          <v:rect id="_x0000_i1753" style="width:0;height:1.5pt" o:hralign="center" o:hrstd="t" o:hr="t" fillcolor="#a0a0a0" stroked="f"/>
        </w:pict>
      </w:r>
    </w:p>
    <w:p w14:paraId="0A58228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Riegelkonstruktion </w:t>
      </w:r>
      <w:r w:rsidRPr="001C7F2A">
        <w:rPr>
          <w:rFonts w:eastAsia="Times New Roman" w:cs="Times New Roman"/>
          <w:b/>
          <w:bCs/>
          <w:rtl/>
          <w:lang w:eastAsia="de-DE"/>
        </w:rPr>
        <w:t>וְעָשִׂיתָ בְרִיחִם עֲצֵי שִׁטִּים</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Riegel aus Akazienholz) zeigt </w:t>
      </w:r>
      <w:r w:rsidRPr="001C7F2A">
        <w:rPr>
          <w:rFonts w:eastAsia="Times New Roman" w:cs="Times New Roman"/>
          <w:b/>
          <w:bCs/>
          <w:rtl/>
          <w:lang w:eastAsia="de-DE"/>
        </w:rPr>
        <w:t>בְרִיחִם</w:t>
      </w:r>
      <w:r w:rsidRPr="001C7F2A">
        <w:rPr>
          <w:rFonts w:eastAsia="Times New Roman" w:cs="Times New Roman"/>
          <w:rtl/>
          <w:lang w:eastAsia="de-DE"/>
        </w:rPr>
        <w:t xml:space="preserve"> </w:t>
      </w:r>
      <w:r w:rsidRPr="001C7F2A">
        <w:rPr>
          <w:rFonts w:eastAsia="Times New Roman" w:cs="Times New Roman"/>
          <w:lang w:eastAsia="de-DE"/>
        </w:rPr>
        <w:t xml:space="preserve">(Riegel) als Plural von </w:t>
      </w:r>
      <w:r w:rsidRPr="001C7F2A">
        <w:rPr>
          <w:rFonts w:eastAsia="Times New Roman" w:cs="Times New Roman"/>
          <w:b/>
          <w:bCs/>
          <w:rtl/>
          <w:lang w:eastAsia="de-DE"/>
        </w:rPr>
        <w:t>בְּרִיחַ</w:t>
      </w:r>
      <w:r w:rsidRPr="001C7F2A">
        <w:rPr>
          <w:rFonts w:eastAsia="Times New Roman" w:cs="Times New Roman"/>
          <w:rtl/>
          <w:lang w:eastAsia="de-DE"/>
        </w:rPr>
        <w:t xml:space="preserve"> </w:t>
      </w:r>
      <w:r w:rsidRPr="001C7F2A">
        <w:rPr>
          <w:rFonts w:eastAsia="Times New Roman" w:cs="Times New Roman"/>
          <w:lang w:eastAsia="de-DE"/>
        </w:rPr>
        <w:t xml:space="preserve">(Riegel, Querbalken) aus dem bewährten Material </w:t>
      </w:r>
      <w:r w:rsidRPr="001C7F2A">
        <w:rPr>
          <w:rFonts w:eastAsia="Times New Roman" w:cs="Times New Roman"/>
          <w:b/>
          <w:bCs/>
          <w:rtl/>
          <w:lang w:eastAsia="de-DE"/>
        </w:rPr>
        <w:t>עֲצֵי שִׁטִּים</w:t>
      </w:r>
      <w:r w:rsidRPr="001C7F2A">
        <w:rPr>
          <w:rFonts w:eastAsia="Times New Roman" w:cs="Times New Roman"/>
          <w:rtl/>
          <w:lang w:eastAsia="de-DE"/>
        </w:rPr>
        <w:t xml:space="preserve"> </w:t>
      </w:r>
      <w:r w:rsidRPr="001C7F2A">
        <w:rPr>
          <w:rFonts w:eastAsia="Times New Roman" w:cs="Times New Roman"/>
          <w:lang w:eastAsia="de-DE"/>
        </w:rPr>
        <w:t>(Akazienhölzer).</w:t>
      </w:r>
    </w:p>
    <w:p w14:paraId="72312CD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erste Anwendung </w:t>
      </w:r>
      <w:r w:rsidRPr="001C7F2A">
        <w:rPr>
          <w:rFonts w:eastAsia="Times New Roman" w:cs="Times New Roman"/>
          <w:b/>
          <w:bCs/>
          <w:rtl/>
          <w:lang w:eastAsia="de-DE"/>
        </w:rPr>
        <w:t>חֲמִשָּׁה לְקַרְשֵי צֶלַע־הַמִּשְׁכָּן הָאֶחָד</w:t>
      </w:r>
      <w:r w:rsidRPr="001C7F2A">
        <w:rPr>
          <w:rFonts w:eastAsia="Times New Roman" w:cs="Times New Roman"/>
          <w:rtl/>
          <w:lang w:eastAsia="de-DE"/>
        </w:rPr>
        <w:t xml:space="preserve"> </w:t>
      </w:r>
      <w:r w:rsidRPr="001C7F2A">
        <w:rPr>
          <w:rFonts w:eastAsia="Times New Roman" w:cs="Times New Roman"/>
          <w:lang w:eastAsia="de-DE"/>
        </w:rPr>
        <w:t xml:space="preserve">(fünf für die Bretter der einen Seite der Wohnung) zeigt </w:t>
      </w:r>
      <w:r w:rsidRPr="001C7F2A">
        <w:rPr>
          <w:rFonts w:eastAsia="Times New Roman" w:cs="Times New Roman"/>
          <w:b/>
          <w:bCs/>
          <w:rtl/>
          <w:lang w:eastAsia="de-DE"/>
        </w:rPr>
        <w:t>חֲמִשָּׁה</w:t>
      </w:r>
      <w:r w:rsidRPr="001C7F2A">
        <w:rPr>
          <w:rFonts w:eastAsia="Times New Roman" w:cs="Times New Roman"/>
          <w:rtl/>
          <w:lang w:eastAsia="de-DE"/>
        </w:rPr>
        <w:t xml:space="preserve"> </w:t>
      </w:r>
      <w:r w:rsidRPr="001C7F2A">
        <w:rPr>
          <w:rFonts w:eastAsia="Times New Roman" w:cs="Times New Roman"/>
          <w:lang w:eastAsia="de-DE"/>
        </w:rPr>
        <w:t xml:space="preserve">(fünf) Riegel für eine </w:t>
      </w:r>
      <w:r w:rsidRPr="001C7F2A">
        <w:rPr>
          <w:rFonts w:eastAsia="Times New Roman" w:cs="Times New Roman"/>
          <w:b/>
          <w:bCs/>
          <w:rtl/>
          <w:lang w:eastAsia="de-DE"/>
        </w:rPr>
        <w:t>צֶלַע</w:t>
      </w:r>
      <w:r w:rsidRPr="001C7F2A">
        <w:rPr>
          <w:rFonts w:eastAsia="Times New Roman" w:cs="Times New Roman"/>
          <w:rtl/>
          <w:lang w:eastAsia="de-DE"/>
        </w:rPr>
        <w:t xml:space="preserve"> </w:t>
      </w:r>
      <w:r w:rsidRPr="001C7F2A">
        <w:rPr>
          <w:rFonts w:eastAsia="Times New Roman" w:cs="Times New Roman"/>
          <w:lang w:eastAsia="de-DE"/>
        </w:rPr>
        <w:t>(Seite) - wahrscheinlich die Südwand als "eine Seite".</w:t>
      </w:r>
    </w:p>
    <w:p w14:paraId="639337B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בְּרִיחַ</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μοχλός</w:t>
      </w:r>
      <w:proofErr w:type="spellEnd"/>
      <w:r w:rsidRPr="001C7F2A">
        <w:rPr>
          <w:rFonts w:eastAsia="Times New Roman" w:cs="Times New Roman"/>
          <w:lang w:eastAsia="de-DE"/>
        </w:rPr>
        <w:t xml:space="preserve"> (Hebel, Riegel) und macht damit die stabilisierende Funktion deutlich.</w:t>
      </w:r>
    </w:p>
    <w:p w14:paraId="21CD0CB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Herstellungsauftrag für Riegel mit Material und Anzahl für die erste Wandseite.</w:t>
      </w:r>
    </w:p>
    <w:p w14:paraId="526DD33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führt das horizontale Verstärkungssystem ein, das die vertikalen Bretter stabilisiert.</w:t>
      </w:r>
    </w:p>
    <w:p w14:paraId="5A4E0103"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26,27</w:t>
      </w:r>
    </w:p>
    <w:p w14:paraId="7D89A3D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וַחֲמִשָּׁ֣ה בְרִיחִ֔ם לְקַרְשֵׁ֥י צֶֽלַע־הַמִּשְׁכָּ֖ן הַשֵּׁנִ֑ית וַחֲמִשָּׁ֣ה בְרִיחִ֗ם לְקַרְשֵׁי֙ צֶ֣לַע הַמִּשְׁכָּ֔ן לַיַּרְכָתַ֖יִם יָֽמָּה׃</w:t>
      </w:r>
    </w:p>
    <w:p w14:paraId="24600B9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fünf Riegel für die Bretter der anderen Seite der Wohnung und fünf Riegel für die Bretter der Rückseite der Wohnung nach Westen.</w:t>
      </w:r>
    </w:p>
    <w:p w14:paraId="13AA2DAD"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C782116">
          <v:rect id="_x0000_i1754" style="width:0;height:1.5pt" o:hralign="center" o:hrstd="t" o:hr="t" fillcolor="#a0a0a0" stroked="f"/>
        </w:pict>
      </w:r>
    </w:p>
    <w:p w14:paraId="02A6FCB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zweite Seite </w:t>
      </w:r>
      <w:r w:rsidRPr="001C7F2A">
        <w:rPr>
          <w:rFonts w:eastAsia="Times New Roman" w:cs="Times New Roman"/>
          <w:b/>
          <w:bCs/>
          <w:rtl/>
          <w:lang w:eastAsia="de-DE"/>
        </w:rPr>
        <w:t>וַחֲמִשָּׁה בְרִיחִם לְקַרְשֵׁי צֶלַע־הַמִּשְׁכָּן הַשֵּׁנִית</w:t>
      </w:r>
      <w:r w:rsidRPr="001C7F2A">
        <w:rPr>
          <w:rFonts w:eastAsia="Times New Roman" w:cs="Times New Roman"/>
          <w:rtl/>
          <w:lang w:eastAsia="de-DE"/>
        </w:rPr>
        <w:t xml:space="preserve"> </w:t>
      </w:r>
      <w:r w:rsidRPr="001C7F2A">
        <w:rPr>
          <w:rFonts w:eastAsia="Times New Roman" w:cs="Times New Roman"/>
          <w:lang w:eastAsia="de-DE"/>
        </w:rPr>
        <w:t xml:space="preserve">(und fünf Riegel für die Bretter der anderen Seite der Wohnung) zeigt </w:t>
      </w:r>
      <w:r w:rsidRPr="001C7F2A">
        <w:rPr>
          <w:rFonts w:eastAsia="Times New Roman" w:cs="Times New Roman"/>
          <w:b/>
          <w:bCs/>
          <w:rtl/>
          <w:lang w:eastAsia="de-DE"/>
        </w:rPr>
        <w:t>הַשֵּׁנִית</w:t>
      </w:r>
      <w:r w:rsidRPr="001C7F2A">
        <w:rPr>
          <w:rFonts w:eastAsia="Times New Roman" w:cs="Times New Roman"/>
          <w:rtl/>
          <w:lang w:eastAsia="de-DE"/>
        </w:rPr>
        <w:t xml:space="preserve"> </w:t>
      </w:r>
      <w:r w:rsidRPr="001C7F2A">
        <w:rPr>
          <w:rFonts w:eastAsia="Times New Roman" w:cs="Times New Roman"/>
          <w:lang w:eastAsia="de-DE"/>
        </w:rPr>
        <w:t>(die zweite) - die Nordwand erhält ebenfalls fünf Riegel.</w:t>
      </w:r>
    </w:p>
    <w:p w14:paraId="5B39110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Westwand </w:t>
      </w:r>
      <w:r w:rsidRPr="001C7F2A">
        <w:rPr>
          <w:rFonts w:eastAsia="Times New Roman" w:cs="Times New Roman"/>
          <w:b/>
          <w:bCs/>
          <w:rtl/>
          <w:lang w:eastAsia="de-DE"/>
        </w:rPr>
        <w:t>וַחֲמִשָּׁה בְרִיחִם לְקַרְשֵׁי צֶלַע הַמִּשְׁכָּן לַיַּרְכָתַיִם יָמָּה</w:t>
      </w:r>
      <w:r w:rsidRPr="001C7F2A">
        <w:rPr>
          <w:rFonts w:eastAsia="Times New Roman" w:cs="Times New Roman"/>
          <w:rtl/>
          <w:lang w:eastAsia="de-DE"/>
        </w:rPr>
        <w:t xml:space="preserve"> </w:t>
      </w:r>
      <w:r w:rsidRPr="001C7F2A">
        <w:rPr>
          <w:rFonts w:eastAsia="Times New Roman" w:cs="Times New Roman"/>
          <w:lang w:eastAsia="de-DE"/>
        </w:rPr>
        <w:t xml:space="preserve">(und fünf Riegel für die Bretter der Seite der Wohnung an den Hinterseiten westwärts) zeigt </w:t>
      </w:r>
      <w:r w:rsidRPr="001C7F2A">
        <w:rPr>
          <w:rFonts w:eastAsia="Times New Roman" w:cs="Times New Roman"/>
          <w:b/>
          <w:bCs/>
          <w:rtl/>
          <w:lang w:eastAsia="de-DE"/>
        </w:rPr>
        <w:t>לַיַּרְכָתַיִם יָמָּה</w:t>
      </w:r>
      <w:r w:rsidRPr="001C7F2A">
        <w:rPr>
          <w:rFonts w:eastAsia="Times New Roman" w:cs="Times New Roman"/>
          <w:rtl/>
          <w:lang w:eastAsia="de-DE"/>
        </w:rPr>
        <w:t xml:space="preserve"> </w:t>
      </w:r>
      <w:r w:rsidRPr="001C7F2A">
        <w:rPr>
          <w:rFonts w:eastAsia="Times New Roman" w:cs="Times New Roman"/>
          <w:lang w:eastAsia="de-DE"/>
        </w:rPr>
        <w:t>(an den Hinterseiten westwärts) - auch die kürzere Westwand erhält fünf Riegel.</w:t>
      </w:r>
    </w:p>
    <w:p w14:paraId="374E332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verwendet einheitliche Terminologie und betont damit das systematische Riegelsystem.</w:t>
      </w:r>
    </w:p>
    <w:p w14:paraId="4E0C225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Satzstruktur:</w:t>
      </w:r>
      <w:r w:rsidRPr="001C7F2A">
        <w:rPr>
          <w:rFonts w:eastAsia="Times New Roman" w:cs="Times New Roman"/>
          <w:lang w:eastAsia="de-DE"/>
        </w:rPr>
        <w:t xml:space="preserve"> Parallele Riegelanweisung für Nord- und Westwand mit identischer Anzahl.</w:t>
      </w:r>
    </w:p>
    <w:p w14:paraId="428E945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ein einheitliches Fünf-Riegel-System für alle drei Wandseiten.</w:t>
      </w:r>
    </w:p>
    <w:p w14:paraId="72DE7A11"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26,28</w:t>
      </w:r>
    </w:p>
    <w:p w14:paraId="5BFDC68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וְהַבְּרִ֥יחַ הַתִּיכֹ֖ן בְּת֣וֹךְ הַקְּרָשִׁ֑ים מַבְרִ֕חַ מִן־הַקָּצֶ֖ה אֶל־הַקָּצֶֽה׃</w:t>
      </w:r>
    </w:p>
    <w:p w14:paraId="31B6EA1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der mittlere Riegel in der Mitte der Bretter soll von einem Ende zum anderen durchlaufen.</w:t>
      </w:r>
    </w:p>
    <w:p w14:paraId="51401AAC"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579A381C">
          <v:rect id="_x0000_i1755" style="width:0;height:1.5pt" o:hralign="center" o:hrstd="t" o:hr="t" fillcolor="#a0a0a0" stroked="f"/>
        </w:pict>
      </w:r>
    </w:p>
    <w:p w14:paraId="234C24E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Der zentrale Riegel </w:t>
      </w:r>
      <w:r w:rsidRPr="001C7F2A">
        <w:rPr>
          <w:rFonts w:eastAsia="Times New Roman" w:cs="Times New Roman"/>
          <w:b/>
          <w:bCs/>
          <w:rtl/>
          <w:lang w:eastAsia="de-DE"/>
        </w:rPr>
        <w:t>וְהַבְּרִיחַ הַתִּיכוֹן בְּתוֹךְ הַקְּרָשִׁים</w:t>
      </w:r>
      <w:r w:rsidRPr="001C7F2A">
        <w:rPr>
          <w:rFonts w:eastAsia="Times New Roman" w:cs="Times New Roman"/>
          <w:rtl/>
          <w:lang w:eastAsia="de-DE"/>
        </w:rPr>
        <w:t xml:space="preserve"> </w:t>
      </w:r>
      <w:r w:rsidRPr="001C7F2A">
        <w:rPr>
          <w:rFonts w:eastAsia="Times New Roman" w:cs="Times New Roman"/>
          <w:lang w:eastAsia="de-DE"/>
        </w:rPr>
        <w:t xml:space="preserve">(und der mittlere Riegel in der Mitte der Bretter) zeigt </w:t>
      </w:r>
      <w:r w:rsidRPr="001C7F2A">
        <w:rPr>
          <w:rFonts w:eastAsia="Times New Roman" w:cs="Times New Roman"/>
          <w:b/>
          <w:bCs/>
          <w:rtl/>
          <w:lang w:eastAsia="de-DE"/>
        </w:rPr>
        <w:t>הַתִּיכוֹן</w:t>
      </w:r>
      <w:r w:rsidRPr="001C7F2A">
        <w:rPr>
          <w:rFonts w:eastAsia="Times New Roman" w:cs="Times New Roman"/>
          <w:rtl/>
          <w:lang w:eastAsia="de-DE"/>
        </w:rPr>
        <w:t xml:space="preserve"> </w:t>
      </w:r>
      <w:r w:rsidRPr="001C7F2A">
        <w:rPr>
          <w:rFonts w:eastAsia="Times New Roman" w:cs="Times New Roman"/>
          <w:lang w:eastAsia="de-DE"/>
        </w:rPr>
        <w:t xml:space="preserve">(der mittlere) von </w:t>
      </w:r>
      <w:r w:rsidRPr="001C7F2A">
        <w:rPr>
          <w:rFonts w:eastAsia="Times New Roman" w:cs="Times New Roman"/>
          <w:b/>
          <w:bCs/>
          <w:rtl/>
          <w:lang w:eastAsia="de-DE"/>
        </w:rPr>
        <w:t>תָּוֶךְ</w:t>
      </w:r>
      <w:r w:rsidRPr="001C7F2A">
        <w:rPr>
          <w:rFonts w:eastAsia="Times New Roman" w:cs="Times New Roman"/>
          <w:rtl/>
          <w:lang w:eastAsia="de-DE"/>
        </w:rPr>
        <w:t xml:space="preserve"> </w:t>
      </w:r>
      <w:r w:rsidRPr="001C7F2A">
        <w:rPr>
          <w:rFonts w:eastAsia="Times New Roman" w:cs="Times New Roman"/>
          <w:lang w:eastAsia="de-DE"/>
        </w:rPr>
        <w:t xml:space="preserve">(Mitte) - der dritte von fünf Riegeln hat eine besondere Funktion. </w:t>
      </w:r>
      <w:r w:rsidRPr="001C7F2A">
        <w:rPr>
          <w:rFonts w:eastAsia="Times New Roman" w:cs="Times New Roman"/>
          <w:b/>
          <w:bCs/>
          <w:rtl/>
          <w:lang w:eastAsia="de-DE"/>
        </w:rPr>
        <w:t>בְּתוֹךְ הַקְּרָשִׁים</w:t>
      </w:r>
      <w:r w:rsidRPr="001C7F2A">
        <w:rPr>
          <w:rFonts w:eastAsia="Times New Roman" w:cs="Times New Roman"/>
          <w:rtl/>
          <w:lang w:eastAsia="de-DE"/>
        </w:rPr>
        <w:t xml:space="preserve"> </w:t>
      </w:r>
      <w:r w:rsidRPr="001C7F2A">
        <w:rPr>
          <w:rFonts w:eastAsia="Times New Roman" w:cs="Times New Roman"/>
          <w:lang w:eastAsia="de-DE"/>
        </w:rPr>
        <w:t>(in der Mitte der Bretter) zeigt seine zentrale Position.</w:t>
      </w:r>
    </w:p>
    <w:p w14:paraId="3B30ABC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Durchlaufkonstruktion </w:t>
      </w:r>
      <w:r w:rsidRPr="001C7F2A">
        <w:rPr>
          <w:rFonts w:eastAsia="Times New Roman" w:cs="Times New Roman"/>
          <w:b/>
          <w:bCs/>
          <w:rtl/>
          <w:lang w:eastAsia="de-DE"/>
        </w:rPr>
        <w:t>מַבְרִחַ מִן־הַקָּצֶה אֶל־הַקָּצֶה</w:t>
      </w:r>
      <w:r w:rsidRPr="001C7F2A">
        <w:rPr>
          <w:rFonts w:eastAsia="Times New Roman" w:cs="Times New Roman"/>
          <w:rtl/>
          <w:lang w:eastAsia="de-DE"/>
        </w:rPr>
        <w:t xml:space="preserve"> </w:t>
      </w:r>
      <w:r w:rsidRPr="001C7F2A">
        <w:rPr>
          <w:rFonts w:eastAsia="Times New Roman" w:cs="Times New Roman"/>
          <w:lang w:eastAsia="de-DE"/>
        </w:rPr>
        <w:t xml:space="preserve">(durchlaufend von dem Ende zu dem Ende) zeigt </w:t>
      </w:r>
      <w:r w:rsidRPr="001C7F2A">
        <w:rPr>
          <w:rFonts w:eastAsia="Times New Roman" w:cs="Times New Roman"/>
          <w:b/>
          <w:bCs/>
          <w:rtl/>
          <w:lang w:eastAsia="de-DE"/>
        </w:rPr>
        <w:t>מַבְרִחַ</w:t>
      </w:r>
      <w:r w:rsidRPr="001C7F2A">
        <w:rPr>
          <w:rFonts w:eastAsia="Times New Roman" w:cs="Times New Roman"/>
          <w:rtl/>
          <w:lang w:eastAsia="de-DE"/>
        </w:rPr>
        <w:t xml:space="preserve"> </w:t>
      </w:r>
      <w:r w:rsidRPr="001C7F2A">
        <w:rPr>
          <w:rFonts w:eastAsia="Times New Roman" w:cs="Times New Roman"/>
          <w:lang w:eastAsia="de-DE"/>
        </w:rPr>
        <w:t xml:space="preserve">(durchlaufend) als Partizip Hiphil von </w:t>
      </w:r>
      <w:r w:rsidRPr="001C7F2A">
        <w:rPr>
          <w:rFonts w:eastAsia="Times New Roman" w:cs="Times New Roman"/>
          <w:b/>
          <w:bCs/>
          <w:rtl/>
          <w:lang w:eastAsia="de-DE"/>
        </w:rPr>
        <w:t>ברח</w:t>
      </w:r>
      <w:r w:rsidRPr="001C7F2A">
        <w:rPr>
          <w:rFonts w:eastAsia="Times New Roman" w:cs="Times New Roman"/>
          <w:rtl/>
          <w:lang w:eastAsia="de-DE"/>
        </w:rPr>
        <w:t xml:space="preserve"> </w:t>
      </w:r>
      <w:r w:rsidRPr="001C7F2A">
        <w:rPr>
          <w:rFonts w:eastAsia="Times New Roman" w:cs="Times New Roman"/>
          <w:lang w:eastAsia="de-DE"/>
        </w:rPr>
        <w:t xml:space="preserve">(durchlaufen) und </w:t>
      </w:r>
      <w:r w:rsidRPr="001C7F2A">
        <w:rPr>
          <w:rFonts w:eastAsia="Times New Roman" w:cs="Times New Roman"/>
          <w:b/>
          <w:bCs/>
          <w:rtl/>
          <w:lang w:eastAsia="de-DE"/>
        </w:rPr>
        <w:t>מִן־הַקָּצֶה אֶל־הַקָּצֶה</w:t>
      </w:r>
      <w:r w:rsidRPr="001C7F2A">
        <w:rPr>
          <w:rFonts w:eastAsia="Times New Roman" w:cs="Times New Roman"/>
          <w:rtl/>
          <w:lang w:eastAsia="de-DE"/>
        </w:rPr>
        <w:t xml:space="preserve"> </w:t>
      </w:r>
      <w:r w:rsidRPr="001C7F2A">
        <w:rPr>
          <w:rFonts w:eastAsia="Times New Roman" w:cs="Times New Roman"/>
          <w:lang w:eastAsia="de-DE"/>
        </w:rPr>
        <w:t>(von dem Ende zu dem Ende) - der mittlere Riegel läuft durch alle Bretter einer Wand.</w:t>
      </w:r>
    </w:p>
    <w:p w14:paraId="5539CBE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מַבְרִחַ</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δι</w:t>
      </w:r>
      <w:proofErr w:type="spellEnd"/>
      <w:r w:rsidRPr="001C7F2A">
        <w:rPr>
          <w:rFonts w:eastAsia="Times New Roman" w:cs="Times New Roman"/>
          <w:lang w:eastAsia="de-DE"/>
        </w:rPr>
        <w:t>ατρέχων (durchlaufend) und macht damit die kontinuierliche Konstruktion deutlich.</w:t>
      </w:r>
    </w:p>
    <w:p w14:paraId="2551218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Spezielle Anweisung für den mittleren Riegel mit dessen durchlaufender Konstruktion.</w:t>
      </w:r>
    </w:p>
    <w:p w14:paraId="347F4CF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hebt den mittleren Riegel als besonderen Stabilisator hervor, der die gesamte Wandlänge durchläuft.</w:t>
      </w:r>
    </w:p>
    <w:p w14:paraId="12B8B0A5"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26,29</w:t>
      </w:r>
    </w:p>
    <w:p w14:paraId="525D68A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וְֽאֶת־הַקְּרָשִׁ֞ים תְּצַפֶּ֣ה זָהָ֗ב וְאֶת־טַבְּעֹֽתֵיהֶם֙ תַּעֲשֶׂ֣ה זָהָ֔ב בָּתִּ֖ים לַבְּרִיחִ֑ם וְצִפִּיתָ֥ אֶת־הַבְּרִיחִ֖ם זָהָֽב׃</w:t>
      </w:r>
    </w:p>
    <w:p w14:paraId="6484D02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die Bretter sollst du mit Gold überziehen; und ihre Ringe, die Halterungen für die Riegel, sollst du aus Gold machen und die Riegel mit Gold überziehen.</w:t>
      </w:r>
    </w:p>
    <w:p w14:paraId="5631F07C"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52677265">
          <v:rect id="_x0000_i1756" style="width:0;height:1.5pt" o:hralign="center" o:hrstd="t" o:hr="t" fillcolor="#a0a0a0" stroked="f"/>
        </w:pict>
      </w:r>
    </w:p>
    <w:p w14:paraId="54E3A51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Brettverkleidung </w:t>
      </w:r>
      <w:r w:rsidRPr="001C7F2A">
        <w:rPr>
          <w:rFonts w:eastAsia="Times New Roman" w:cs="Times New Roman"/>
          <w:b/>
          <w:bCs/>
          <w:rtl/>
          <w:lang w:eastAsia="de-DE"/>
        </w:rPr>
        <w:t>וְאֶת־הַקְּרָשִׁים תְּצַפֶּה זָהָב</w:t>
      </w:r>
      <w:r w:rsidRPr="001C7F2A">
        <w:rPr>
          <w:rFonts w:eastAsia="Times New Roman" w:cs="Times New Roman"/>
          <w:rtl/>
          <w:lang w:eastAsia="de-DE"/>
        </w:rPr>
        <w:t xml:space="preserve"> </w:t>
      </w:r>
      <w:r w:rsidRPr="001C7F2A">
        <w:rPr>
          <w:rFonts w:eastAsia="Times New Roman" w:cs="Times New Roman"/>
          <w:lang w:eastAsia="de-DE"/>
        </w:rPr>
        <w:t xml:space="preserve">(und die Bretter sollst du überziehen mit Gold) zeigt </w:t>
      </w:r>
      <w:r w:rsidRPr="001C7F2A">
        <w:rPr>
          <w:rFonts w:eastAsia="Times New Roman" w:cs="Times New Roman"/>
          <w:b/>
          <w:bCs/>
          <w:rtl/>
          <w:lang w:eastAsia="de-DE"/>
        </w:rPr>
        <w:t>תְּצַפֶּה</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Piel Imperfekt von </w:t>
      </w:r>
      <w:r w:rsidRPr="001C7F2A">
        <w:rPr>
          <w:rFonts w:eastAsia="Times New Roman" w:cs="Times New Roman"/>
          <w:b/>
          <w:bCs/>
          <w:rtl/>
          <w:lang w:eastAsia="de-DE"/>
        </w:rPr>
        <w:t>צפה</w:t>
      </w:r>
      <w:r w:rsidRPr="001C7F2A">
        <w:rPr>
          <w:rFonts w:eastAsia="Times New Roman" w:cs="Times New Roman"/>
          <w:lang w:eastAsia="de-DE"/>
        </w:rPr>
        <w:t xml:space="preserve">) mit </w:t>
      </w:r>
      <w:r w:rsidRPr="001C7F2A">
        <w:rPr>
          <w:rFonts w:eastAsia="Times New Roman" w:cs="Times New Roman"/>
          <w:b/>
          <w:bCs/>
          <w:rtl/>
          <w:lang w:eastAsia="de-DE"/>
        </w:rPr>
        <w:t>זָהָב</w:t>
      </w:r>
      <w:r w:rsidRPr="001C7F2A">
        <w:rPr>
          <w:rFonts w:eastAsia="Times New Roman" w:cs="Times New Roman"/>
          <w:rtl/>
          <w:lang w:eastAsia="de-DE"/>
        </w:rPr>
        <w:t xml:space="preserve"> </w:t>
      </w:r>
      <w:r w:rsidRPr="001C7F2A">
        <w:rPr>
          <w:rFonts w:eastAsia="Times New Roman" w:cs="Times New Roman"/>
          <w:lang w:eastAsia="de-DE"/>
        </w:rPr>
        <w:t>(Gold) - alle tragenden Bretter erhalten Goldverkleidung.</w:t>
      </w:r>
    </w:p>
    <w:p w14:paraId="3C41D16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Ringanfertigung </w:t>
      </w:r>
      <w:r w:rsidRPr="001C7F2A">
        <w:rPr>
          <w:rFonts w:eastAsia="Times New Roman" w:cs="Times New Roman"/>
          <w:b/>
          <w:bCs/>
          <w:rtl/>
          <w:lang w:eastAsia="de-DE"/>
        </w:rPr>
        <w:t>וְאֶת־טַבְּעֹתֵיהֶם תַּעֲשֶׂה זָהָב בָּתִּים לַבְּרִיחִם</w:t>
      </w:r>
      <w:r w:rsidRPr="001C7F2A">
        <w:rPr>
          <w:rFonts w:eastAsia="Times New Roman" w:cs="Times New Roman"/>
          <w:rtl/>
          <w:lang w:eastAsia="de-DE"/>
        </w:rPr>
        <w:t xml:space="preserve"> </w:t>
      </w:r>
      <w:r w:rsidRPr="001C7F2A">
        <w:rPr>
          <w:rFonts w:eastAsia="Times New Roman" w:cs="Times New Roman"/>
          <w:lang w:eastAsia="de-DE"/>
        </w:rPr>
        <w:t xml:space="preserve">(und ihre Ringe sollst du machen aus Gold als Halterungen für die Riegel) zeigt </w:t>
      </w:r>
      <w:r w:rsidRPr="001C7F2A">
        <w:rPr>
          <w:rFonts w:eastAsia="Times New Roman" w:cs="Times New Roman"/>
          <w:b/>
          <w:bCs/>
          <w:rtl/>
          <w:lang w:eastAsia="de-DE"/>
        </w:rPr>
        <w:t>טַבְּעֹתֵיהֶם</w:t>
      </w:r>
      <w:r w:rsidRPr="001C7F2A">
        <w:rPr>
          <w:rFonts w:eastAsia="Times New Roman" w:cs="Times New Roman"/>
          <w:rtl/>
          <w:lang w:eastAsia="de-DE"/>
        </w:rPr>
        <w:t xml:space="preserve"> </w:t>
      </w:r>
      <w:r w:rsidRPr="001C7F2A">
        <w:rPr>
          <w:rFonts w:eastAsia="Times New Roman" w:cs="Times New Roman"/>
          <w:lang w:eastAsia="de-DE"/>
        </w:rPr>
        <w:t xml:space="preserve">(ihre Ringe) mit </w:t>
      </w:r>
      <w:r w:rsidRPr="001C7F2A">
        <w:rPr>
          <w:rFonts w:eastAsia="Times New Roman" w:cs="Times New Roman"/>
          <w:b/>
          <w:bCs/>
          <w:rtl/>
          <w:lang w:eastAsia="de-DE"/>
        </w:rPr>
        <w:t>בָּתִּים</w:t>
      </w:r>
      <w:r w:rsidRPr="001C7F2A">
        <w:rPr>
          <w:rFonts w:eastAsia="Times New Roman" w:cs="Times New Roman"/>
          <w:rtl/>
          <w:lang w:eastAsia="de-DE"/>
        </w:rPr>
        <w:t xml:space="preserve"> </w:t>
      </w:r>
      <w:r w:rsidRPr="001C7F2A">
        <w:rPr>
          <w:rFonts w:eastAsia="Times New Roman" w:cs="Times New Roman"/>
          <w:lang w:eastAsia="de-DE"/>
        </w:rPr>
        <w:t>(Halterungen) - wörtlich "Häuser" für die Riegel.</w:t>
      </w:r>
    </w:p>
    <w:p w14:paraId="440B390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Riegelverkleidung </w:t>
      </w:r>
      <w:r w:rsidRPr="001C7F2A">
        <w:rPr>
          <w:rFonts w:eastAsia="Times New Roman" w:cs="Times New Roman"/>
          <w:b/>
          <w:bCs/>
          <w:rtl/>
          <w:lang w:eastAsia="de-DE"/>
        </w:rPr>
        <w:t>וְצִפִּיתָ אֶת־הַבְּרִיחִם זָהָב</w:t>
      </w:r>
      <w:r w:rsidRPr="001C7F2A">
        <w:rPr>
          <w:rFonts w:eastAsia="Times New Roman" w:cs="Times New Roman"/>
          <w:rtl/>
          <w:lang w:eastAsia="de-DE"/>
        </w:rPr>
        <w:t xml:space="preserve"> </w:t>
      </w:r>
      <w:r w:rsidRPr="001C7F2A">
        <w:rPr>
          <w:rFonts w:eastAsia="Times New Roman" w:cs="Times New Roman"/>
          <w:lang w:eastAsia="de-DE"/>
        </w:rPr>
        <w:t>(und du sollst überziehen die Riegel mit Gold) komplettiert die Goldverkleidung des gesamten Rahmensystems.</w:t>
      </w:r>
    </w:p>
    <w:p w14:paraId="7D97AEDC"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Die LXX</w:t>
      </w:r>
      <w:r w:rsidRPr="001C7F2A">
        <w:rPr>
          <w:rFonts w:eastAsia="Times New Roman" w:cs="Times New Roman"/>
          <w:lang w:eastAsia="de-DE"/>
        </w:rPr>
        <w:t xml:space="preserve"> übersetzt </w:t>
      </w:r>
      <w:r w:rsidRPr="001C7F2A">
        <w:rPr>
          <w:rFonts w:eastAsia="Times New Roman" w:cs="Times New Roman"/>
          <w:b/>
          <w:bCs/>
          <w:rtl/>
          <w:lang w:eastAsia="de-DE"/>
        </w:rPr>
        <w:t>בַּיִת</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οἶκος</w:t>
      </w:r>
      <w:proofErr w:type="spellEnd"/>
      <w:r w:rsidRPr="001C7F2A">
        <w:rPr>
          <w:rFonts w:eastAsia="Times New Roman" w:cs="Times New Roman"/>
          <w:lang w:eastAsia="de-DE"/>
        </w:rPr>
        <w:t xml:space="preserve"> (Haus) und macht damit die Aufnahmefunktion der Ringe deutlich.</w:t>
      </w:r>
    </w:p>
    <w:p w14:paraId="3F1C2EA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Dreifache Goldverkleidungsanweisung für Bretter, Ringe und Riegel.</w:t>
      </w:r>
    </w:p>
    <w:p w14:paraId="3736728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vervollständigt das tragende Gerüst durch vollständige Goldverkleidung aller Konstruktionselemente.</w:t>
      </w:r>
    </w:p>
    <w:p w14:paraId="3ED508FA"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26,30</w:t>
      </w:r>
    </w:p>
    <w:p w14:paraId="0DC6276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וַהֲקֵמֹתָ֖ אֶת־הַמִּשְׁכָּ֑ן כְּמִ֨שְׁפָּטֹ֔ו אֲשֶׁ֥ר הָרְאֵ֖יתָ בָּהָֽר׃</w:t>
      </w:r>
    </w:p>
    <w:p w14:paraId="05E35AD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so sollst du die Wohnung nach ihrer Vorschrift aufrichten, wie sie dir auf dem Berg gezeigt wurde.</w:t>
      </w:r>
    </w:p>
    <w:p w14:paraId="7E1FABB6"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59C7FEE">
          <v:rect id="_x0000_i1757" style="width:0;height:1.5pt" o:hralign="center" o:hrstd="t" o:hr="t" fillcolor="#a0a0a0" stroked="f"/>
        </w:pict>
      </w:r>
    </w:p>
    <w:p w14:paraId="200B504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Aufrichtung </w:t>
      </w:r>
      <w:r w:rsidRPr="001C7F2A">
        <w:rPr>
          <w:rFonts w:eastAsia="Times New Roman" w:cs="Times New Roman"/>
          <w:b/>
          <w:bCs/>
          <w:rtl/>
          <w:lang w:eastAsia="de-DE"/>
        </w:rPr>
        <w:t>וַהֲקֵמֹתָ אֶת־הַמִּשְׁכָּן</w:t>
      </w:r>
      <w:r w:rsidRPr="001C7F2A">
        <w:rPr>
          <w:rFonts w:eastAsia="Times New Roman" w:cs="Times New Roman"/>
          <w:rtl/>
          <w:lang w:eastAsia="de-DE"/>
        </w:rPr>
        <w:t xml:space="preserve"> </w:t>
      </w:r>
      <w:r w:rsidRPr="001C7F2A">
        <w:rPr>
          <w:rFonts w:eastAsia="Times New Roman" w:cs="Times New Roman"/>
          <w:lang w:eastAsia="de-DE"/>
        </w:rPr>
        <w:t xml:space="preserve">(und du sollst aufrichten die Wohnung) zeigt </w:t>
      </w:r>
      <w:r w:rsidRPr="001C7F2A">
        <w:rPr>
          <w:rFonts w:eastAsia="Times New Roman" w:cs="Times New Roman"/>
          <w:b/>
          <w:bCs/>
          <w:rtl/>
          <w:lang w:eastAsia="de-DE"/>
        </w:rPr>
        <w:t>הֲקֵמֹתָ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Hiphil Perfekt von </w:t>
      </w:r>
      <w:r w:rsidRPr="001C7F2A">
        <w:rPr>
          <w:rFonts w:eastAsia="Times New Roman" w:cs="Times New Roman"/>
          <w:b/>
          <w:bCs/>
          <w:rtl/>
          <w:lang w:eastAsia="de-DE"/>
        </w:rPr>
        <w:t>קום</w:t>
      </w:r>
      <w:r w:rsidRPr="001C7F2A">
        <w:rPr>
          <w:rFonts w:eastAsia="Times New Roman" w:cs="Times New Roman"/>
          <w:lang w:eastAsia="de-DE"/>
        </w:rPr>
        <w:t>) mit waw-consecutivum - das Hiphil bedeutet "aufrichten, aufstellen".</w:t>
      </w:r>
    </w:p>
    <w:p w14:paraId="6D1310F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Entsprechungsanweisung </w:t>
      </w:r>
      <w:r w:rsidRPr="001C7F2A">
        <w:rPr>
          <w:rFonts w:eastAsia="Times New Roman" w:cs="Times New Roman"/>
          <w:b/>
          <w:bCs/>
          <w:rtl/>
          <w:lang w:eastAsia="de-DE"/>
        </w:rPr>
        <w:t>כְּמִשְׁפָּטוֹ אֲשֶׁר הָרְאֵיתָ בָּהָר</w:t>
      </w:r>
      <w:r w:rsidRPr="001C7F2A">
        <w:rPr>
          <w:rFonts w:eastAsia="Times New Roman" w:cs="Times New Roman"/>
          <w:rtl/>
          <w:lang w:eastAsia="de-DE"/>
        </w:rPr>
        <w:t xml:space="preserve"> </w:t>
      </w:r>
      <w:r w:rsidRPr="001C7F2A">
        <w:rPr>
          <w:rFonts w:eastAsia="Times New Roman" w:cs="Times New Roman"/>
          <w:lang w:eastAsia="de-DE"/>
        </w:rPr>
        <w:t xml:space="preserve">(nach ihrer Vorschrift, wie sie dir gezeigt wurde auf dem Berg) zeigt </w:t>
      </w:r>
      <w:r w:rsidRPr="001C7F2A">
        <w:rPr>
          <w:rFonts w:eastAsia="Times New Roman" w:cs="Times New Roman"/>
          <w:b/>
          <w:bCs/>
          <w:rtl/>
          <w:lang w:eastAsia="de-DE"/>
        </w:rPr>
        <w:t>כְּמִשְׁפָּטוֹ</w:t>
      </w:r>
      <w:r w:rsidRPr="001C7F2A">
        <w:rPr>
          <w:rFonts w:eastAsia="Times New Roman" w:cs="Times New Roman"/>
          <w:rtl/>
          <w:lang w:eastAsia="de-DE"/>
        </w:rPr>
        <w:t xml:space="preserve"> </w:t>
      </w:r>
      <w:r w:rsidRPr="001C7F2A">
        <w:rPr>
          <w:rFonts w:eastAsia="Times New Roman" w:cs="Times New Roman"/>
          <w:lang w:eastAsia="de-DE"/>
        </w:rPr>
        <w:t xml:space="preserve">(nach ihrer Vorschrift) mit </w:t>
      </w:r>
      <w:r w:rsidRPr="001C7F2A">
        <w:rPr>
          <w:rFonts w:eastAsia="Times New Roman" w:cs="Times New Roman"/>
          <w:b/>
          <w:bCs/>
          <w:rtl/>
          <w:lang w:eastAsia="de-DE"/>
        </w:rPr>
        <w:t>מִשְׁפָּט</w:t>
      </w:r>
      <w:r w:rsidRPr="001C7F2A">
        <w:rPr>
          <w:rFonts w:eastAsia="Times New Roman" w:cs="Times New Roman"/>
          <w:rtl/>
          <w:lang w:eastAsia="de-DE"/>
        </w:rPr>
        <w:t xml:space="preserve"> </w:t>
      </w:r>
      <w:r w:rsidRPr="001C7F2A">
        <w:rPr>
          <w:rFonts w:eastAsia="Times New Roman" w:cs="Times New Roman"/>
          <w:lang w:eastAsia="de-DE"/>
        </w:rPr>
        <w:t xml:space="preserve">(Recht, Vorschrift) und Possessivsuffix 3. Person Singular maskulin. </w:t>
      </w:r>
      <w:r w:rsidRPr="001C7F2A">
        <w:rPr>
          <w:rFonts w:eastAsia="Times New Roman" w:cs="Times New Roman"/>
          <w:b/>
          <w:bCs/>
          <w:rtl/>
          <w:lang w:eastAsia="de-DE"/>
        </w:rPr>
        <w:t>הָרְאֵיתָ</w:t>
      </w:r>
      <w:r w:rsidRPr="001C7F2A">
        <w:rPr>
          <w:rFonts w:eastAsia="Times New Roman" w:cs="Times New Roman"/>
          <w:rtl/>
          <w:lang w:eastAsia="de-DE"/>
        </w:rPr>
        <w:t xml:space="preserve"> </w:t>
      </w:r>
      <w:r w:rsidRPr="001C7F2A">
        <w:rPr>
          <w:rFonts w:eastAsia="Times New Roman" w:cs="Times New Roman"/>
          <w:lang w:eastAsia="de-DE"/>
        </w:rPr>
        <w:t xml:space="preserve">(du wurdest gezeigt) als 2. Person Singular maskulin Hophal Perfekt von </w:t>
      </w:r>
      <w:r w:rsidRPr="001C7F2A">
        <w:rPr>
          <w:rFonts w:eastAsia="Times New Roman" w:cs="Times New Roman"/>
          <w:b/>
          <w:bCs/>
          <w:rtl/>
          <w:lang w:eastAsia="de-DE"/>
        </w:rPr>
        <w:t>ראה</w:t>
      </w:r>
      <w:r w:rsidRPr="001C7F2A">
        <w:rPr>
          <w:rFonts w:eastAsia="Times New Roman" w:cs="Times New Roman"/>
          <w:rtl/>
          <w:lang w:eastAsia="de-DE"/>
        </w:rPr>
        <w:t xml:space="preserve"> </w:t>
      </w:r>
      <w:r w:rsidRPr="001C7F2A">
        <w:rPr>
          <w:rFonts w:eastAsia="Times New Roman" w:cs="Times New Roman"/>
          <w:lang w:eastAsia="de-DE"/>
        </w:rPr>
        <w:t>- passivische Form "dir wurde gezeigt".</w:t>
      </w:r>
    </w:p>
    <w:p w14:paraId="0F7E28B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מִשְׁפָּט</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κρίμ</w:t>
      </w:r>
      <w:proofErr w:type="spellEnd"/>
      <w:r w:rsidRPr="001C7F2A">
        <w:rPr>
          <w:rFonts w:eastAsia="Times New Roman" w:cs="Times New Roman"/>
          <w:lang w:eastAsia="de-DE"/>
        </w:rPr>
        <w:t>α (Urteil, Bestimmung) und macht damit die verbindliche Vorschrift deutlich.</w:t>
      </w:r>
    </w:p>
    <w:p w14:paraId="75ED112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Aufrichtungsbefehl mit Verweis auf die himmlische Vorlage als verbindliche Norm.</w:t>
      </w:r>
    </w:p>
    <w:p w14:paraId="22B7FE1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schließt die Konstruktionsanweisungen mit dem Verweis auf das himmlische Urbild als maßgebliche Vorlage ab.</w:t>
      </w:r>
    </w:p>
    <w:p w14:paraId="6B5891F9"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26,31</w:t>
      </w:r>
    </w:p>
    <w:p w14:paraId="3FE4F0D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פָרֹ֗כֶת תְּכֵ֧לֶת וְאַרְגָּמָ֛ן וְתוֹלַ֥עַת שָׁנִ֖י וְשֵׁ֣שׁ מָשְׁזָ֑ר מַעֲשֵׂ֥ה חֹשֵׁ֛ב יַעֲשֶׂ֥ה אֹתָ֖הּ כְּרֻבִֽים׃</w:t>
      </w:r>
    </w:p>
    <w:p w14:paraId="4CF8842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einen Vorhang machen aus blauem und rotem Purpur und Karmesin und gezwirntem Byssus; in Kunstweberarbeit soll man ihn machen, mit Kerubim.</w:t>
      </w:r>
    </w:p>
    <w:p w14:paraId="74F3C042"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5522125">
          <v:rect id="_x0000_i1758" style="width:0;height:1.5pt" o:hralign="center" o:hrstd="t" o:hr="t" fillcolor="#a0a0a0" stroked="f"/>
        </w:pict>
      </w:r>
    </w:p>
    <w:p w14:paraId="4623A53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Der wichtigste Vorhang </w:t>
      </w:r>
      <w:r w:rsidRPr="001C7F2A">
        <w:rPr>
          <w:rFonts w:eastAsia="Times New Roman" w:cs="Times New Roman"/>
          <w:b/>
          <w:bCs/>
          <w:rtl/>
          <w:lang w:eastAsia="de-DE"/>
        </w:rPr>
        <w:t>וְעָשִׂיתָ פָרֹכֶת</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einen Vorhang) zeigt </w:t>
      </w:r>
      <w:r w:rsidRPr="001C7F2A">
        <w:rPr>
          <w:rFonts w:eastAsia="Times New Roman" w:cs="Times New Roman"/>
          <w:b/>
          <w:bCs/>
          <w:rtl/>
          <w:lang w:eastAsia="de-DE"/>
        </w:rPr>
        <w:t>פָּרֹכֶת</w:t>
      </w:r>
      <w:r w:rsidRPr="001C7F2A">
        <w:rPr>
          <w:rFonts w:eastAsia="Times New Roman" w:cs="Times New Roman"/>
          <w:rtl/>
          <w:lang w:eastAsia="de-DE"/>
        </w:rPr>
        <w:t xml:space="preserve"> </w:t>
      </w:r>
      <w:r w:rsidRPr="001C7F2A">
        <w:rPr>
          <w:rFonts w:eastAsia="Times New Roman" w:cs="Times New Roman"/>
          <w:lang w:eastAsia="de-DE"/>
        </w:rPr>
        <w:t>(Vorhang) als feminines Nomen für den Trennvorhang zwischen Heiligtum und Allerheiligstem.</w:t>
      </w:r>
    </w:p>
    <w:p w14:paraId="608688A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 xml:space="preserve">Die kostbaren Materialien </w:t>
      </w:r>
      <w:r w:rsidRPr="001C7F2A">
        <w:rPr>
          <w:rFonts w:eastAsia="Times New Roman" w:cs="Times New Roman"/>
          <w:b/>
          <w:bCs/>
          <w:rtl/>
          <w:lang w:eastAsia="de-DE"/>
        </w:rPr>
        <w:t>תְּכֵלֶת וְאַרְגָּמָן וְתוֹלַעַת שָׁנִי וְשֵׁשׁ מָשְׁזָר</w:t>
      </w:r>
      <w:r w:rsidRPr="001C7F2A">
        <w:rPr>
          <w:rFonts w:eastAsia="Times New Roman" w:cs="Times New Roman"/>
          <w:rtl/>
          <w:lang w:eastAsia="de-DE"/>
        </w:rPr>
        <w:t xml:space="preserve"> </w:t>
      </w:r>
      <w:r w:rsidRPr="001C7F2A">
        <w:rPr>
          <w:rFonts w:eastAsia="Times New Roman" w:cs="Times New Roman"/>
          <w:lang w:eastAsia="de-DE"/>
        </w:rPr>
        <w:t>(blauer und purpurner und karmesinroter [Stoff] und gezwirnte Leinwand) wiederholen exakt die Materialien der inneren Teppiche aus Vers 1 - die gleiche Kostbarkeit für die heilige Trennung.</w:t>
      </w:r>
    </w:p>
    <w:p w14:paraId="2435155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Kunstfertigkeit </w:t>
      </w:r>
      <w:r w:rsidRPr="001C7F2A">
        <w:rPr>
          <w:rFonts w:eastAsia="Times New Roman" w:cs="Times New Roman"/>
          <w:b/>
          <w:bCs/>
          <w:rtl/>
          <w:lang w:eastAsia="de-DE"/>
        </w:rPr>
        <w:t>מַעֲשֵׂה חֹשֵׁב יַעֲשֶׂה אֹתָהּ כְּרֻבִים</w:t>
      </w:r>
      <w:r w:rsidRPr="001C7F2A">
        <w:rPr>
          <w:rFonts w:eastAsia="Times New Roman" w:cs="Times New Roman"/>
          <w:rtl/>
          <w:lang w:eastAsia="de-DE"/>
        </w:rPr>
        <w:t xml:space="preserve"> </w:t>
      </w:r>
      <w:r w:rsidRPr="001C7F2A">
        <w:rPr>
          <w:rFonts w:eastAsia="Times New Roman" w:cs="Times New Roman"/>
          <w:lang w:eastAsia="de-DE"/>
        </w:rPr>
        <w:t xml:space="preserve">(in Kunstweberarbeit soll man ihn machen mit Kerubim) zeigt </w:t>
      </w:r>
      <w:r w:rsidRPr="001C7F2A">
        <w:rPr>
          <w:rFonts w:eastAsia="Times New Roman" w:cs="Times New Roman"/>
          <w:b/>
          <w:bCs/>
          <w:rtl/>
          <w:lang w:eastAsia="de-DE"/>
        </w:rPr>
        <w:t>מַעֲשֵׂה חֹשֵׁב</w:t>
      </w:r>
      <w:r w:rsidRPr="001C7F2A">
        <w:rPr>
          <w:rFonts w:eastAsia="Times New Roman" w:cs="Times New Roman"/>
          <w:rtl/>
          <w:lang w:eastAsia="de-DE"/>
        </w:rPr>
        <w:t xml:space="preserve"> </w:t>
      </w:r>
      <w:r w:rsidRPr="001C7F2A">
        <w:rPr>
          <w:rFonts w:eastAsia="Times New Roman" w:cs="Times New Roman"/>
          <w:lang w:eastAsia="de-DE"/>
        </w:rPr>
        <w:t xml:space="preserve">(Kunstweberarbeit) und </w:t>
      </w:r>
      <w:r w:rsidRPr="001C7F2A">
        <w:rPr>
          <w:rFonts w:eastAsia="Times New Roman" w:cs="Times New Roman"/>
          <w:b/>
          <w:bCs/>
          <w:rtl/>
          <w:lang w:eastAsia="de-DE"/>
        </w:rPr>
        <w:t>כְּרֻבִים</w:t>
      </w:r>
      <w:r w:rsidRPr="001C7F2A">
        <w:rPr>
          <w:rFonts w:eastAsia="Times New Roman" w:cs="Times New Roman"/>
          <w:rtl/>
          <w:lang w:eastAsia="de-DE"/>
        </w:rPr>
        <w:t xml:space="preserve"> </w:t>
      </w:r>
      <w:r w:rsidRPr="001C7F2A">
        <w:rPr>
          <w:rFonts w:eastAsia="Times New Roman" w:cs="Times New Roman"/>
          <w:lang w:eastAsia="de-DE"/>
        </w:rPr>
        <w:t>(Kerubim) - die himmlischen Wesen schmücken auch diesen heiligsten Vorhang.</w:t>
      </w:r>
    </w:p>
    <w:p w14:paraId="23802D3B" w14:textId="3EEBEDCC"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w:t>
      </w:r>
      <w:r w:rsidR="00134108">
        <w:t xml:space="preserve">übersetzt </w:t>
      </w:r>
      <w:r w:rsidR="00134108">
        <w:rPr>
          <w:rtl/>
        </w:rPr>
        <w:t>מַעֲשֵׂ֥ה חֹשֵׁ֛ב</w:t>
      </w:r>
      <w:r w:rsidR="00134108">
        <w:t xml:space="preserve"> ("Kunstweberarbeit") mit </w:t>
      </w:r>
      <w:proofErr w:type="spellStart"/>
      <w:r w:rsidR="00134108">
        <w:t>ἔργον</w:t>
      </w:r>
      <w:proofErr w:type="spellEnd"/>
      <w:r w:rsidR="00134108">
        <w:t xml:space="preserve"> </w:t>
      </w:r>
      <w:proofErr w:type="spellStart"/>
      <w:r w:rsidR="00134108">
        <w:t>ὑφ</w:t>
      </w:r>
      <w:proofErr w:type="spellEnd"/>
      <w:r w:rsidR="00134108">
        <w:t>αντὸν ("Weberarbeit"), was eine spezifischere handwerkliche Terminologie darstellt.</w:t>
      </w:r>
    </w:p>
    <w:p w14:paraId="0753F1A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Herstellungsauftrag für den Trennvorhang mit kostbarsten Materialien und kunstvollster Verzierung.</w:t>
      </w:r>
    </w:p>
    <w:p w14:paraId="3A693BA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führt den heiligsten Vorhang ein, der das Allerheiligste vom Heiligtum trennt - gefertigt aus denselben kostbaren Materialien wie die Wohnung selbst.</w:t>
      </w:r>
    </w:p>
    <w:p w14:paraId="722235CE"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26,32</w:t>
      </w:r>
    </w:p>
    <w:p w14:paraId="25770C4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וְנָתַתָּ֣ה אֹתָ֗הּ עַל־אַרְבָּעָה֙ עַמּוּדֵ֣י שִׁטִּ֔ים מְצֻפִּ֣ים זָהָ֔ב וָוֵיהֶ֖ם זָהָ֑ב עַל־אַרְבָּעָ֖ה אַדְנֵי־כָֽסֶף׃</w:t>
      </w:r>
    </w:p>
    <w:p w14:paraId="631E138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hänge ihn auf an vier Säulen aus Akazienholz, überzogen mit Gold, ihre Haken aus Gold, auf vier Füßen aus Silber.</w:t>
      </w:r>
    </w:p>
    <w:p w14:paraId="13DFC377"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1ACE6A27">
          <v:rect id="_x0000_i1759" style="width:0;height:1.5pt" o:hralign="center" o:hrstd="t" o:hr="t" fillcolor="#a0a0a0" stroked="f"/>
        </w:pict>
      </w:r>
    </w:p>
    <w:p w14:paraId="0A5A602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Aufhängung </w:t>
      </w:r>
      <w:r w:rsidRPr="001C7F2A">
        <w:rPr>
          <w:rFonts w:eastAsia="Times New Roman" w:cs="Times New Roman"/>
          <w:b/>
          <w:bCs/>
          <w:rtl/>
          <w:lang w:eastAsia="de-DE"/>
        </w:rPr>
        <w:t>וְנָתַתָּה אֹתָהּ עַל־אַרְבָּעָה עַמּוּדֵי שִׁטִּים</w:t>
      </w:r>
      <w:r w:rsidRPr="001C7F2A">
        <w:rPr>
          <w:rFonts w:eastAsia="Times New Roman" w:cs="Times New Roman"/>
          <w:rtl/>
          <w:lang w:eastAsia="de-DE"/>
        </w:rPr>
        <w:t xml:space="preserve"> </w:t>
      </w:r>
      <w:r w:rsidRPr="001C7F2A">
        <w:rPr>
          <w:rFonts w:eastAsia="Times New Roman" w:cs="Times New Roman"/>
          <w:lang w:eastAsia="de-DE"/>
        </w:rPr>
        <w:t xml:space="preserve">(und du sollst ihn geben auf vier Säulen aus Akazienholz) zeigt </w:t>
      </w:r>
      <w:r w:rsidRPr="001C7F2A">
        <w:rPr>
          <w:rFonts w:eastAsia="Times New Roman" w:cs="Times New Roman"/>
          <w:b/>
          <w:bCs/>
          <w:rtl/>
          <w:lang w:eastAsia="de-DE"/>
        </w:rPr>
        <w:t>נָתַתָּה</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Perfekt Qal von </w:t>
      </w:r>
      <w:r w:rsidRPr="001C7F2A">
        <w:rPr>
          <w:rFonts w:eastAsia="Times New Roman" w:cs="Times New Roman"/>
          <w:b/>
          <w:bCs/>
          <w:rtl/>
          <w:lang w:eastAsia="de-DE"/>
        </w:rPr>
        <w:t>נתן</w:t>
      </w:r>
      <w:r w:rsidRPr="001C7F2A">
        <w:rPr>
          <w:rFonts w:eastAsia="Times New Roman" w:cs="Times New Roman"/>
          <w:lang w:eastAsia="de-DE"/>
        </w:rPr>
        <w:t xml:space="preserve">) mit waw-consecutivum. </w:t>
      </w:r>
      <w:r w:rsidRPr="001C7F2A">
        <w:rPr>
          <w:rFonts w:eastAsia="Times New Roman" w:cs="Times New Roman"/>
          <w:b/>
          <w:bCs/>
          <w:rtl/>
          <w:lang w:eastAsia="de-DE"/>
        </w:rPr>
        <w:t>עַמּוּדֵי שִׁטִּים</w:t>
      </w:r>
      <w:r w:rsidRPr="001C7F2A">
        <w:rPr>
          <w:rFonts w:eastAsia="Times New Roman" w:cs="Times New Roman"/>
          <w:rtl/>
          <w:lang w:eastAsia="de-DE"/>
        </w:rPr>
        <w:t xml:space="preserve"> </w:t>
      </w:r>
      <w:r w:rsidRPr="001C7F2A">
        <w:rPr>
          <w:rFonts w:eastAsia="Times New Roman" w:cs="Times New Roman"/>
          <w:lang w:eastAsia="de-DE"/>
        </w:rPr>
        <w:t xml:space="preserve">(Säulen aus Akazienholz) - </w:t>
      </w:r>
      <w:r w:rsidRPr="001C7F2A">
        <w:rPr>
          <w:rFonts w:eastAsia="Times New Roman" w:cs="Times New Roman"/>
          <w:b/>
          <w:bCs/>
          <w:rtl/>
          <w:lang w:eastAsia="de-DE"/>
        </w:rPr>
        <w:t>עַמּוּד</w:t>
      </w:r>
      <w:r w:rsidRPr="001C7F2A">
        <w:rPr>
          <w:rFonts w:eastAsia="Times New Roman" w:cs="Times New Roman"/>
          <w:rtl/>
          <w:lang w:eastAsia="de-DE"/>
        </w:rPr>
        <w:t xml:space="preserve"> </w:t>
      </w:r>
      <w:r w:rsidRPr="001C7F2A">
        <w:rPr>
          <w:rFonts w:eastAsia="Times New Roman" w:cs="Times New Roman"/>
          <w:lang w:eastAsia="de-DE"/>
        </w:rPr>
        <w:t>(Säule) aus dem bewährten Material.</w:t>
      </w:r>
    </w:p>
    <w:p w14:paraId="4827B3A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Goldverkleidung </w:t>
      </w:r>
      <w:r w:rsidRPr="001C7F2A">
        <w:rPr>
          <w:rFonts w:eastAsia="Times New Roman" w:cs="Times New Roman"/>
          <w:b/>
          <w:bCs/>
          <w:rtl/>
          <w:lang w:eastAsia="de-DE"/>
        </w:rPr>
        <w:t>מְצֻפִּים זָהָב וָוֵיהֶם זָהָב</w:t>
      </w:r>
      <w:r w:rsidRPr="001C7F2A">
        <w:rPr>
          <w:rFonts w:eastAsia="Times New Roman" w:cs="Times New Roman"/>
          <w:rtl/>
          <w:lang w:eastAsia="de-DE"/>
        </w:rPr>
        <w:t xml:space="preserve"> </w:t>
      </w:r>
      <w:r w:rsidRPr="001C7F2A">
        <w:rPr>
          <w:rFonts w:eastAsia="Times New Roman" w:cs="Times New Roman"/>
          <w:lang w:eastAsia="de-DE"/>
        </w:rPr>
        <w:t xml:space="preserve">(überzogen mit Gold, ihre Haken aus Gold) zeigt </w:t>
      </w:r>
      <w:r w:rsidRPr="001C7F2A">
        <w:rPr>
          <w:rFonts w:eastAsia="Times New Roman" w:cs="Times New Roman"/>
          <w:b/>
          <w:bCs/>
          <w:rtl/>
          <w:lang w:eastAsia="de-DE"/>
        </w:rPr>
        <w:t>מְצֻפִּים</w:t>
      </w:r>
      <w:r w:rsidRPr="001C7F2A">
        <w:rPr>
          <w:rFonts w:eastAsia="Times New Roman" w:cs="Times New Roman"/>
          <w:rtl/>
          <w:lang w:eastAsia="de-DE"/>
        </w:rPr>
        <w:t xml:space="preserve"> </w:t>
      </w:r>
      <w:r w:rsidRPr="001C7F2A">
        <w:rPr>
          <w:rFonts w:eastAsia="Times New Roman" w:cs="Times New Roman"/>
          <w:lang w:eastAsia="de-DE"/>
        </w:rPr>
        <w:t xml:space="preserve">(überzogene) als Partizip Pual Plural von </w:t>
      </w:r>
      <w:r w:rsidRPr="001C7F2A">
        <w:rPr>
          <w:rFonts w:eastAsia="Times New Roman" w:cs="Times New Roman"/>
          <w:b/>
          <w:bCs/>
          <w:rtl/>
          <w:lang w:eastAsia="de-DE"/>
        </w:rPr>
        <w:t>צפה</w:t>
      </w:r>
      <w:r w:rsidRPr="001C7F2A">
        <w:rPr>
          <w:rFonts w:eastAsia="Times New Roman" w:cs="Times New Roman"/>
          <w:rtl/>
          <w:lang w:eastAsia="de-DE"/>
        </w:rPr>
        <w:t xml:space="preserve"> </w:t>
      </w:r>
      <w:r w:rsidRPr="001C7F2A">
        <w:rPr>
          <w:rFonts w:eastAsia="Times New Roman" w:cs="Times New Roman"/>
          <w:lang w:eastAsia="de-DE"/>
        </w:rPr>
        <w:t xml:space="preserve">und </w:t>
      </w:r>
      <w:r w:rsidRPr="001C7F2A">
        <w:rPr>
          <w:rFonts w:eastAsia="Times New Roman" w:cs="Times New Roman"/>
          <w:b/>
          <w:bCs/>
          <w:rtl/>
          <w:lang w:eastAsia="de-DE"/>
        </w:rPr>
        <w:t>וָוֵיהֶם</w:t>
      </w:r>
      <w:r w:rsidRPr="001C7F2A">
        <w:rPr>
          <w:rFonts w:eastAsia="Times New Roman" w:cs="Times New Roman"/>
          <w:rtl/>
          <w:lang w:eastAsia="de-DE"/>
        </w:rPr>
        <w:t xml:space="preserve"> </w:t>
      </w:r>
      <w:r w:rsidRPr="001C7F2A">
        <w:rPr>
          <w:rFonts w:eastAsia="Times New Roman" w:cs="Times New Roman"/>
          <w:lang w:eastAsia="de-DE"/>
        </w:rPr>
        <w:t xml:space="preserve">(ihre Haken) - </w:t>
      </w:r>
      <w:r w:rsidRPr="001C7F2A">
        <w:rPr>
          <w:rFonts w:eastAsia="Times New Roman" w:cs="Times New Roman"/>
          <w:b/>
          <w:bCs/>
          <w:rtl/>
          <w:lang w:eastAsia="de-DE"/>
        </w:rPr>
        <w:t>וָו</w:t>
      </w:r>
      <w:r w:rsidRPr="001C7F2A">
        <w:rPr>
          <w:rFonts w:eastAsia="Times New Roman" w:cs="Times New Roman"/>
          <w:rtl/>
          <w:lang w:eastAsia="de-DE"/>
        </w:rPr>
        <w:t xml:space="preserve"> </w:t>
      </w:r>
      <w:r w:rsidRPr="001C7F2A">
        <w:rPr>
          <w:rFonts w:eastAsia="Times New Roman" w:cs="Times New Roman"/>
          <w:lang w:eastAsia="de-DE"/>
        </w:rPr>
        <w:t>(Haken) mit Possessivsuffix 3. Person Plural maskulin.</w:t>
      </w:r>
    </w:p>
    <w:p w14:paraId="3623CE5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Fundamentierung </w:t>
      </w:r>
      <w:r w:rsidRPr="001C7F2A">
        <w:rPr>
          <w:rFonts w:eastAsia="Times New Roman" w:cs="Times New Roman"/>
          <w:b/>
          <w:bCs/>
          <w:rtl/>
          <w:lang w:eastAsia="de-DE"/>
        </w:rPr>
        <w:t>עַל־אַרְבָּעָה אַדְנֵי־כָסֶף</w:t>
      </w:r>
      <w:r w:rsidRPr="001C7F2A">
        <w:rPr>
          <w:rFonts w:eastAsia="Times New Roman" w:cs="Times New Roman"/>
          <w:rtl/>
          <w:lang w:eastAsia="de-DE"/>
        </w:rPr>
        <w:t xml:space="preserve"> </w:t>
      </w:r>
      <w:r w:rsidRPr="001C7F2A">
        <w:rPr>
          <w:rFonts w:eastAsia="Times New Roman" w:cs="Times New Roman"/>
          <w:lang w:eastAsia="de-DE"/>
        </w:rPr>
        <w:t>(auf vier silbernen Füßen) zeigt das bewährte Silberfundament für die tragenden Säulen.</w:t>
      </w:r>
    </w:p>
    <w:p w14:paraId="16AF635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וָו</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κρίκος</w:t>
      </w:r>
      <w:proofErr w:type="spellEnd"/>
      <w:r w:rsidRPr="001C7F2A">
        <w:rPr>
          <w:rFonts w:eastAsia="Times New Roman" w:cs="Times New Roman"/>
          <w:lang w:eastAsia="de-DE"/>
        </w:rPr>
        <w:t xml:space="preserve"> (Ring) und interpretiert damit die Aufhängungsvorrichtung.</w:t>
      </w:r>
    </w:p>
    <w:p w14:paraId="618350A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Aufhängungsanweisung mit vier Säulen, Goldverkleidung und Silberfundament.</w:t>
      </w:r>
    </w:p>
    <w:p w14:paraId="05BB0D03"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das Tragesystem für den heiligsten Vorhang mit vier vergoldeten Säulen auf Silberfundament.</w:t>
      </w:r>
    </w:p>
    <w:p w14:paraId="73EEF1D8"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26,33</w:t>
      </w:r>
    </w:p>
    <w:p w14:paraId="30C0EFC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Hebräisch:</w:t>
      </w:r>
      <w:r w:rsidRPr="001C7F2A">
        <w:rPr>
          <w:rFonts w:eastAsia="Times New Roman" w:cs="Times New Roman"/>
          <w:lang w:eastAsia="de-DE"/>
        </w:rPr>
        <w:t xml:space="preserve"> </w:t>
      </w:r>
      <w:r w:rsidRPr="001C7F2A">
        <w:rPr>
          <w:rFonts w:eastAsia="Times New Roman" w:cs="Times New Roman"/>
          <w:rtl/>
          <w:lang w:eastAsia="de-DE"/>
        </w:rPr>
        <w:t>וְנָתַתָּ֣ה אֶת־הַפָּרֹכֶת֮ תַּ֣חַת הַקְּרָסִים֒ וְהֵבֵאתָ֥ שָׁ֙מָּה֙ מִבֵּ֣ית לַפָּרֹ֔כֶת אֵ֖ת אֲר֣וֹן הָעֵדֻ֑ת וְהִבְדִּילָ֤ה הַפָּרֹ֙כֶת֙ לָכֶ֔ם בֵּ֣ין הַקֹּ֔דֶשׁ וּבֵ֖ין קֹ֥דֶשׁ הַקֳּדָשִֽׁים׃</w:t>
      </w:r>
    </w:p>
    <w:p w14:paraId="74BC103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den Vorhang unter die Haken hängen und die Lade des Zeugnisses dorthin innerhalb des Vorhangs bringen; und der Vorhang soll euch eine Scheidung machen zwischen dem Heiligen und dem Allerheiligsten.</w:t>
      </w:r>
    </w:p>
    <w:p w14:paraId="6DC612A5"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7BCB083F">
          <v:rect id="_x0000_i1760" style="width:0;height:1.5pt" o:hralign="center" o:hrstd="t" o:hr="t" fillcolor="#a0a0a0" stroked="f"/>
        </w:pict>
      </w:r>
    </w:p>
    <w:p w14:paraId="62C6450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Positionierung </w:t>
      </w:r>
      <w:r w:rsidRPr="001C7F2A">
        <w:rPr>
          <w:rFonts w:eastAsia="Times New Roman" w:cs="Times New Roman"/>
          <w:b/>
          <w:bCs/>
          <w:rtl/>
          <w:lang w:eastAsia="de-DE"/>
        </w:rPr>
        <w:t>וְנָתַתָּה אֶת־הַפָּרֹכֶת תַּחַת הַקְּרָסִים</w:t>
      </w:r>
      <w:r w:rsidRPr="001C7F2A">
        <w:rPr>
          <w:rFonts w:eastAsia="Times New Roman" w:cs="Times New Roman"/>
          <w:rtl/>
          <w:lang w:eastAsia="de-DE"/>
        </w:rPr>
        <w:t xml:space="preserve"> </w:t>
      </w:r>
      <w:r w:rsidRPr="001C7F2A">
        <w:rPr>
          <w:rFonts w:eastAsia="Times New Roman" w:cs="Times New Roman"/>
          <w:lang w:eastAsia="de-DE"/>
        </w:rPr>
        <w:t>(und du sollst geben den Vorhang unter die Haken) zeigt die Aufhängung unter den goldenen Haken der Teppichverbindung aus Vers 6 - der Vorhang teilt die Wohnung in der Mitte.</w:t>
      </w:r>
    </w:p>
    <w:p w14:paraId="6B538FA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Lade-Platzierung </w:t>
      </w:r>
      <w:r w:rsidRPr="001C7F2A">
        <w:rPr>
          <w:rFonts w:eastAsia="Times New Roman" w:cs="Times New Roman"/>
          <w:b/>
          <w:bCs/>
          <w:rtl/>
          <w:lang w:eastAsia="de-DE"/>
        </w:rPr>
        <w:t>וְהֵבֵאתָ שָׁמָּה מִבֵּית לַפָּרֹכֶת אֵת אֲרוֹן הָעֵדֻת</w:t>
      </w:r>
      <w:r w:rsidRPr="001C7F2A">
        <w:rPr>
          <w:rFonts w:eastAsia="Times New Roman" w:cs="Times New Roman"/>
          <w:rtl/>
          <w:lang w:eastAsia="de-DE"/>
        </w:rPr>
        <w:t xml:space="preserve"> </w:t>
      </w:r>
      <w:r w:rsidRPr="001C7F2A">
        <w:rPr>
          <w:rFonts w:eastAsia="Times New Roman" w:cs="Times New Roman"/>
          <w:lang w:eastAsia="de-DE"/>
        </w:rPr>
        <w:t xml:space="preserve">(und du sollst bringen dorthin innerhalb des Vorhangs die Lade des Zeugnisses) zeigt </w:t>
      </w:r>
      <w:r w:rsidRPr="001C7F2A">
        <w:rPr>
          <w:rFonts w:eastAsia="Times New Roman" w:cs="Times New Roman"/>
          <w:b/>
          <w:bCs/>
          <w:rtl/>
          <w:lang w:eastAsia="de-DE"/>
        </w:rPr>
        <w:t>הֵבֵאתָ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Hiphil Perfekt von </w:t>
      </w:r>
      <w:r w:rsidRPr="001C7F2A">
        <w:rPr>
          <w:rFonts w:eastAsia="Times New Roman" w:cs="Times New Roman"/>
          <w:b/>
          <w:bCs/>
          <w:rtl/>
          <w:lang w:eastAsia="de-DE"/>
        </w:rPr>
        <w:t>בוא</w:t>
      </w:r>
      <w:r w:rsidRPr="001C7F2A">
        <w:rPr>
          <w:rFonts w:eastAsia="Times New Roman" w:cs="Times New Roman"/>
          <w:lang w:eastAsia="de-DE"/>
        </w:rPr>
        <w:t xml:space="preserve">) mit waw-consecutivum. </w:t>
      </w:r>
      <w:r w:rsidRPr="001C7F2A">
        <w:rPr>
          <w:rFonts w:eastAsia="Times New Roman" w:cs="Times New Roman"/>
          <w:b/>
          <w:bCs/>
          <w:rtl/>
          <w:lang w:eastAsia="de-DE"/>
        </w:rPr>
        <w:t>מִבֵּית לַפָּרֹכֶת</w:t>
      </w:r>
      <w:r w:rsidRPr="001C7F2A">
        <w:rPr>
          <w:rFonts w:eastAsia="Times New Roman" w:cs="Times New Roman"/>
          <w:rtl/>
          <w:lang w:eastAsia="de-DE"/>
        </w:rPr>
        <w:t xml:space="preserve"> </w:t>
      </w:r>
      <w:r w:rsidRPr="001C7F2A">
        <w:rPr>
          <w:rFonts w:eastAsia="Times New Roman" w:cs="Times New Roman"/>
          <w:lang w:eastAsia="de-DE"/>
        </w:rPr>
        <w:t xml:space="preserve">(innerhalb des Vorhangs) - </w:t>
      </w:r>
      <w:r w:rsidRPr="001C7F2A">
        <w:rPr>
          <w:rFonts w:eastAsia="Times New Roman" w:cs="Times New Roman"/>
          <w:b/>
          <w:bCs/>
          <w:rtl/>
          <w:lang w:eastAsia="de-DE"/>
        </w:rPr>
        <w:t>מִבֵּית</w:t>
      </w:r>
      <w:r w:rsidRPr="001C7F2A">
        <w:rPr>
          <w:rFonts w:eastAsia="Times New Roman" w:cs="Times New Roman"/>
          <w:rtl/>
          <w:lang w:eastAsia="de-DE"/>
        </w:rPr>
        <w:t xml:space="preserve"> </w:t>
      </w:r>
      <w:r w:rsidRPr="001C7F2A">
        <w:rPr>
          <w:rFonts w:eastAsia="Times New Roman" w:cs="Times New Roman"/>
          <w:lang w:eastAsia="de-DE"/>
        </w:rPr>
        <w:t>bedeutet hier "innerhalb".</w:t>
      </w:r>
    </w:p>
    <w:p w14:paraId="7FBA357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Trennfunktion </w:t>
      </w:r>
      <w:r w:rsidRPr="001C7F2A">
        <w:rPr>
          <w:rFonts w:eastAsia="Times New Roman" w:cs="Times New Roman"/>
          <w:b/>
          <w:bCs/>
          <w:rtl/>
          <w:lang w:eastAsia="de-DE"/>
        </w:rPr>
        <w:t>וְהִבְדִּילָה הַפָּרֹכֶת לָכֶם בֵּין הַקֹּדֶשׁ וּבֵין קֹדֶשׁ הַקֳּדָשִׁים</w:t>
      </w:r>
      <w:r w:rsidRPr="001C7F2A">
        <w:rPr>
          <w:rFonts w:eastAsia="Times New Roman" w:cs="Times New Roman"/>
          <w:rtl/>
          <w:lang w:eastAsia="de-DE"/>
        </w:rPr>
        <w:t xml:space="preserve"> </w:t>
      </w:r>
      <w:r w:rsidRPr="001C7F2A">
        <w:rPr>
          <w:rFonts w:eastAsia="Times New Roman" w:cs="Times New Roman"/>
          <w:lang w:eastAsia="de-DE"/>
        </w:rPr>
        <w:t xml:space="preserve">(und scheiden soll der Vorhang für euch zwischen dem Heiligen und dem Heiligen der Heiligen) zeigt </w:t>
      </w:r>
      <w:r w:rsidRPr="001C7F2A">
        <w:rPr>
          <w:rFonts w:eastAsia="Times New Roman" w:cs="Times New Roman"/>
          <w:b/>
          <w:bCs/>
          <w:rtl/>
          <w:lang w:eastAsia="de-DE"/>
        </w:rPr>
        <w:t>הִבְדִּילָה</w:t>
      </w:r>
      <w:r w:rsidRPr="001C7F2A">
        <w:rPr>
          <w:rFonts w:eastAsia="Times New Roman" w:cs="Times New Roman"/>
          <w:rtl/>
          <w:lang w:eastAsia="de-DE"/>
        </w:rPr>
        <w:t xml:space="preserve"> </w:t>
      </w:r>
      <w:r w:rsidRPr="001C7F2A">
        <w:rPr>
          <w:rFonts w:eastAsia="Times New Roman" w:cs="Times New Roman"/>
          <w:lang w:eastAsia="de-DE"/>
        </w:rPr>
        <w:t xml:space="preserve">(3. Person Singular feminin Hiphil Perfekt von </w:t>
      </w:r>
      <w:r w:rsidRPr="001C7F2A">
        <w:rPr>
          <w:rFonts w:eastAsia="Times New Roman" w:cs="Times New Roman"/>
          <w:b/>
          <w:bCs/>
          <w:rtl/>
          <w:lang w:eastAsia="de-DE"/>
        </w:rPr>
        <w:t>בדל</w:t>
      </w:r>
      <w:r w:rsidRPr="001C7F2A">
        <w:rPr>
          <w:rFonts w:eastAsia="Times New Roman" w:cs="Times New Roman"/>
          <w:lang w:eastAsia="de-DE"/>
        </w:rPr>
        <w:t xml:space="preserve">) mit waw-consecutivum - das Hiphil bedeutet "scheiden, trennen". </w:t>
      </w:r>
      <w:r w:rsidRPr="001C7F2A">
        <w:rPr>
          <w:rFonts w:eastAsia="Times New Roman" w:cs="Times New Roman"/>
          <w:b/>
          <w:bCs/>
          <w:rtl/>
          <w:lang w:eastAsia="de-DE"/>
        </w:rPr>
        <w:t>קֹדֶשׁ הַקֳּדָשִׁים</w:t>
      </w:r>
      <w:r w:rsidRPr="001C7F2A">
        <w:rPr>
          <w:rFonts w:eastAsia="Times New Roman" w:cs="Times New Roman"/>
          <w:rtl/>
          <w:lang w:eastAsia="de-DE"/>
        </w:rPr>
        <w:t xml:space="preserve"> </w:t>
      </w:r>
      <w:r w:rsidRPr="001C7F2A">
        <w:rPr>
          <w:rFonts w:eastAsia="Times New Roman" w:cs="Times New Roman"/>
          <w:lang w:eastAsia="de-DE"/>
        </w:rPr>
        <w:t>(Heiliges der Heiligen = Allerheiligstes) als Superlativ.</w:t>
      </w:r>
    </w:p>
    <w:p w14:paraId="25A2A4CC" w14:textId="3950B37D"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קֹדֶשׁ הַקֳּדָשִׁים</w:t>
      </w:r>
      <w:r w:rsidRPr="001C7F2A">
        <w:rPr>
          <w:rFonts w:eastAsia="Times New Roman" w:cs="Times New Roman"/>
          <w:rtl/>
          <w:lang w:eastAsia="de-DE"/>
        </w:rPr>
        <w:t xml:space="preserve"> </w:t>
      </w:r>
      <w:r w:rsidRPr="001C7F2A">
        <w:rPr>
          <w:rFonts w:eastAsia="Times New Roman" w:cs="Times New Roman"/>
          <w:lang w:eastAsia="de-DE"/>
        </w:rPr>
        <w:t xml:space="preserve">mit </w:t>
      </w:r>
      <w:proofErr w:type="spellStart"/>
      <w:r w:rsidRPr="001C7F2A">
        <w:rPr>
          <w:rFonts w:eastAsia="Times New Roman" w:cs="Times New Roman"/>
          <w:lang w:eastAsia="de-DE"/>
        </w:rPr>
        <w:t>ἅγι</w:t>
      </w:r>
      <w:proofErr w:type="spellEnd"/>
      <w:r w:rsidRPr="001C7F2A">
        <w:rPr>
          <w:rFonts w:eastAsia="Times New Roman" w:cs="Times New Roman"/>
          <w:lang w:eastAsia="de-DE"/>
        </w:rPr>
        <w:t xml:space="preserve">α </w:t>
      </w:r>
      <w:proofErr w:type="spellStart"/>
      <w:r w:rsidRPr="001C7F2A">
        <w:rPr>
          <w:rFonts w:eastAsia="Times New Roman" w:cs="Times New Roman"/>
          <w:lang w:eastAsia="de-DE"/>
        </w:rPr>
        <w:t>ἁγίων</w:t>
      </w:r>
      <w:proofErr w:type="spellEnd"/>
      <w:r w:rsidRPr="001C7F2A">
        <w:rPr>
          <w:rFonts w:eastAsia="Times New Roman" w:cs="Times New Roman"/>
          <w:lang w:eastAsia="de-DE"/>
        </w:rPr>
        <w:t xml:space="preserve"> (Heiliges der Heiligen) und bewahrt damit die hebräische Superlativkonstruktion.</w:t>
      </w:r>
      <w:r w:rsidR="00134108">
        <w:rPr>
          <w:rFonts w:eastAsia="Times New Roman" w:cs="Times New Roman"/>
          <w:lang w:eastAsia="de-DE"/>
        </w:rPr>
        <w:t xml:space="preserve"> Die Septuaginta </w:t>
      </w:r>
      <w:r w:rsidR="00134108">
        <w:t xml:space="preserve">fügt </w:t>
      </w:r>
      <w:proofErr w:type="spellStart"/>
      <w:r w:rsidR="00134108">
        <w:t>διοριεῖ</w:t>
      </w:r>
      <w:proofErr w:type="spellEnd"/>
      <w:r w:rsidR="00134108">
        <w:t xml:space="preserve"> </w:t>
      </w:r>
      <w:proofErr w:type="spellStart"/>
      <w:r w:rsidR="00134108">
        <w:t>τὸ</w:t>
      </w:r>
      <w:proofErr w:type="spellEnd"/>
      <w:r w:rsidR="00134108">
        <w:t xml:space="preserve"> καταπ</w:t>
      </w:r>
      <w:proofErr w:type="spellStart"/>
      <w:r w:rsidR="00134108">
        <w:t>έτ</w:t>
      </w:r>
      <w:proofErr w:type="spellEnd"/>
      <w:r w:rsidR="00134108">
        <w:t>ασμα ("der Vorhang wird abgrenzen") hinzu, um die Trennfunktion des Vorhangs zwischen dem Heiligen und dem Allerheiligsten expliziter zu machen.</w:t>
      </w:r>
    </w:p>
    <w:p w14:paraId="6B98FC59"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Dreifache Anweisung für Vorhangposition, Ladenplatzierung und Trennfunktion zwischen den </w:t>
      </w:r>
      <w:proofErr w:type="spellStart"/>
      <w:r w:rsidRPr="001C7F2A">
        <w:rPr>
          <w:rFonts w:eastAsia="Times New Roman" w:cs="Times New Roman"/>
          <w:lang w:eastAsia="de-DE"/>
        </w:rPr>
        <w:t>Heiligkeitsgraden</w:t>
      </w:r>
      <w:proofErr w:type="spellEnd"/>
      <w:r w:rsidRPr="001C7F2A">
        <w:rPr>
          <w:rFonts w:eastAsia="Times New Roman" w:cs="Times New Roman"/>
          <w:lang w:eastAsia="de-DE"/>
        </w:rPr>
        <w:t>.</w:t>
      </w:r>
    </w:p>
    <w:p w14:paraId="6715E52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die fundamentale Raumteilung der Wohnung in Heiliges und Allerheiligstes mit der Bundeslade im innersten Bereich.</w:t>
      </w:r>
    </w:p>
    <w:p w14:paraId="4E050F10"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26,34</w:t>
      </w:r>
    </w:p>
    <w:p w14:paraId="331FC95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וְנָתַתָּ֙ אֶת־הַכַּפֹּ֔רֶת עַ֖ל אֲר֣וֹן הָעֵדֻ֑ת בְּקֹ֖דֶשׁ הַקֳּדָשִֽׁים׃</w:t>
      </w:r>
    </w:p>
    <w:p w14:paraId="657C7B2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den Sühnedeckel auf die Lade des Zeugnisses im Allerheiligsten legen.</w:t>
      </w:r>
    </w:p>
    <w:p w14:paraId="738D71DD"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37084DED">
          <v:rect id="_x0000_i1761" style="width:0;height:1.5pt" o:hralign="center" o:hrstd="t" o:hr="t" fillcolor="#a0a0a0" stroked="f"/>
        </w:pict>
      </w:r>
    </w:p>
    <w:p w14:paraId="14561E4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Sühnedeckel-Montage </w:t>
      </w:r>
      <w:r w:rsidRPr="001C7F2A">
        <w:rPr>
          <w:rFonts w:eastAsia="Times New Roman" w:cs="Times New Roman"/>
          <w:b/>
          <w:bCs/>
          <w:rtl/>
          <w:lang w:eastAsia="de-DE"/>
        </w:rPr>
        <w:t>וְנָתַתָּ אֶת־הַכַּפֹּרֶת עַל אֲרוֹן הָעֵדֻת</w:t>
      </w:r>
      <w:r w:rsidRPr="001C7F2A">
        <w:rPr>
          <w:rFonts w:eastAsia="Times New Roman" w:cs="Times New Roman"/>
          <w:rtl/>
          <w:lang w:eastAsia="de-DE"/>
        </w:rPr>
        <w:t xml:space="preserve"> </w:t>
      </w:r>
      <w:r w:rsidRPr="001C7F2A">
        <w:rPr>
          <w:rFonts w:eastAsia="Times New Roman" w:cs="Times New Roman"/>
          <w:lang w:eastAsia="de-DE"/>
        </w:rPr>
        <w:t>(und du sollst geben den Sühnedeckel auf die Lade des Zeugnisses) wiederholt die Anweisung aus Exodus 25,21 und zeigt die Vollendung der Bundeslade.</w:t>
      </w:r>
    </w:p>
    <w:p w14:paraId="46D542E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Lokalisierung </w:t>
      </w:r>
      <w:r w:rsidRPr="001C7F2A">
        <w:rPr>
          <w:rFonts w:eastAsia="Times New Roman" w:cs="Times New Roman"/>
          <w:b/>
          <w:bCs/>
          <w:rtl/>
          <w:lang w:eastAsia="de-DE"/>
        </w:rPr>
        <w:t>בְּקֹדֶשׁ הַקֳּדָשִׁים</w:t>
      </w:r>
      <w:r w:rsidRPr="001C7F2A">
        <w:rPr>
          <w:rFonts w:eastAsia="Times New Roman" w:cs="Times New Roman"/>
          <w:rtl/>
          <w:lang w:eastAsia="de-DE"/>
        </w:rPr>
        <w:t xml:space="preserve"> </w:t>
      </w:r>
      <w:r w:rsidRPr="001C7F2A">
        <w:rPr>
          <w:rFonts w:eastAsia="Times New Roman" w:cs="Times New Roman"/>
          <w:lang w:eastAsia="de-DE"/>
        </w:rPr>
        <w:t>(im Heiligen der Heiligen) spezifiziert den Ort - das Allerheiligste hinter dem Vorhang als heiligster Raum der Wohnung.</w:t>
      </w:r>
    </w:p>
    <w:p w14:paraId="7E750E2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Die LXX</w:t>
      </w:r>
      <w:r w:rsidRPr="001C7F2A">
        <w:rPr>
          <w:rFonts w:eastAsia="Times New Roman" w:cs="Times New Roman"/>
          <w:lang w:eastAsia="de-DE"/>
        </w:rPr>
        <w:t xml:space="preserve"> verwendet identische Begriffe wie in Exodus 25,21 und betont damit die Kontinuität der Anweisungen.</w:t>
      </w:r>
    </w:p>
    <w:p w14:paraId="6BAC033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Kurze Montagebestätigung mit Ortsangabe im Allerheiligsten.</w:t>
      </w:r>
    </w:p>
    <w:p w14:paraId="41055A1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komplettiert die Bundeslade mit dem Sühnedeckel im heiligsten Raum der Wohnung.</w:t>
      </w:r>
    </w:p>
    <w:p w14:paraId="055DBB83"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26,35</w:t>
      </w:r>
    </w:p>
    <w:p w14:paraId="77EF48E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וְשַׂמְתָּ֤ אֶת־הַשֻּׁלְחָן֙ מִח֣וּץ לַפָּרֹ֔כֶת וְאֶת־הַמְּנֹרָה֙ נֹ֣כַח הַשֻּׁלְחָ֔ן עַ֛ל צֶ֥לַע הַמִּשְׁכָּ֖ן תֵּימָ֑נָה וְהַ֨שֻּׁלְחָ֔ן תִּתֵּ֖ן עַל־צֶ֥לַע צָפֽוֹן׃</w:t>
      </w:r>
    </w:p>
    <w:p w14:paraId="31CDE971"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den Tisch außerhalb des Vorhangs aufstellen und den Leuchter dem Tisch gegenüber an der Südseite der Wohnung stellen, und den Tisch sollst du an die Nordseite stellen.</w:t>
      </w:r>
    </w:p>
    <w:p w14:paraId="43816E31"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54A24C72">
          <v:rect id="_x0000_i1762" style="width:0;height:1.5pt" o:hralign="center" o:hrstd="t" o:hr="t" fillcolor="#a0a0a0" stroked="f"/>
        </w:pict>
      </w:r>
    </w:p>
    <w:p w14:paraId="576D14FB"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Tischpositionierung </w:t>
      </w:r>
      <w:r w:rsidRPr="001C7F2A">
        <w:rPr>
          <w:rFonts w:eastAsia="Times New Roman" w:cs="Times New Roman"/>
          <w:b/>
          <w:bCs/>
          <w:rtl/>
          <w:lang w:eastAsia="de-DE"/>
        </w:rPr>
        <w:t>וְשַׂמְתָּ אֶת־הַשֻּׁלְחָן מִחוּץ לַפָּרֹכֶת</w:t>
      </w:r>
      <w:r w:rsidRPr="001C7F2A">
        <w:rPr>
          <w:rFonts w:eastAsia="Times New Roman" w:cs="Times New Roman"/>
          <w:rtl/>
          <w:lang w:eastAsia="de-DE"/>
        </w:rPr>
        <w:t xml:space="preserve"> </w:t>
      </w:r>
      <w:r w:rsidRPr="001C7F2A">
        <w:rPr>
          <w:rFonts w:eastAsia="Times New Roman" w:cs="Times New Roman"/>
          <w:lang w:eastAsia="de-DE"/>
        </w:rPr>
        <w:t xml:space="preserve">(und du sollst setzen den Tisch außerhalb des Vorhangs) zeigt </w:t>
      </w:r>
      <w:r w:rsidRPr="001C7F2A">
        <w:rPr>
          <w:rFonts w:eastAsia="Times New Roman" w:cs="Times New Roman"/>
          <w:b/>
          <w:bCs/>
          <w:rtl/>
          <w:lang w:eastAsia="de-DE"/>
        </w:rPr>
        <w:t>שַׂמְתָּ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Perfekt Qal von </w:t>
      </w:r>
      <w:r w:rsidRPr="001C7F2A">
        <w:rPr>
          <w:rFonts w:eastAsia="Times New Roman" w:cs="Times New Roman"/>
          <w:b/>
          <w:bCs/>
          <w:rtl/>
          <w:lang w:eastAsia="de-DE"/>
        </w:rPr>
        <w:t>שׂום</w:t>
      </w:r>
      <w:r w:rsidRPr="001C7F2A">
        <w:rPr>
          <w:rFonts w:eastAsia="Times New Roman" w:cs="Times New Roman"/>
          <w:lang w:eastAsia="de-DE"/>
        </w:rPr>
        <w:t xml:space="preserve">) mit waw-consecutivum. </w:t>
      </w:r>
      <w:r w:rsidRPr="001C7F2A">
        <w:rPr>
          <w:rFonts w:eastAsia="Times New Roman" w:cs="Times New Roman"/>
          <w:b/>
          <w:bCs/>
          <w:rtl/>
          <w:lang w:eastAsia="de-DE"/>
        </w:rPr>
        <w:t>מִחוּץ לַפָּרֹכֶת</w:t>
      </w:r>
      <w:r w:rsidRPr="001C7F2A">
        <w:rPr>
          <w:rFonts w:eastAsia="Times New Roman" w:cs="Times New Roman"/>
          <w:rtl/>
          <w:lang w:eastAsia="de-DE"/>
        </w:rPr>
        <w:t xml:space="preserve"> </w:t>
      </w:r>
      <w:r w:rsidRPr="001C7F2A">
        <w:rPr>
          <w:rFonts w:eastAsia="Times New Roman" w:cs="Times New Roman"/>
          <w:lang w:eastAsia="de-DE"/>
        </w:rPr>
        <w:t>(außerhalb des Vorhangs) - der Schaubrottisch gehört ins Heiligtum, nicht ins Allerheiligste.</w:t>
      </w:r>
    </w:p>
    <w:p w14:paraId="0ECAD075"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Leuchterpositionierung </w:t>
      </w:r>
      <w:r w:rsidRPr="001C7F2A">
        <w:rPr>
          <w:rFonts w:eastAsia="Times New Roman" w:cs="Times New Roman"/>
          <w:b/>
          <w:bCs/>
          <w:rtl/>
          <w:lang w:eastAsia="de-DE"/>
        </w:rPr>
        <w:t>וְאֶת־הַמְּנֹרָה נֹכַח הַשֻּׁלְחָן עַל צֶלַע הַמִּשְׁכָּן תֵּימָנָה</w:t>
      </w:r>
      <w:r w:rsidRPr="001C7F2A">
        <w:rPr>
          <w:rFonts w:eastAsia="Times New Roman" w:cs="Times New Roman"/>
          <w:rtl/>
          <w:lang w:eastAsia="de-DE"/>
        </w:rPr>
        <w:t xml:space="preserve"> </w:t>
      </w:r>
      <w:r w:rsidRPr="001C7F2A">
        <w:rPr>
          <w:rFonts w:eastAsia="Times New Roman" w:cs="Times New Roman"/>
          <w:lang w:eastAsia="de-DE"/>
        </w:rPr>
        <w:t xml:space="preserve">(und den Leuchter gegenüber dem Tisch an der Seite der Wohnung südwärts) zeigt </w:t>
      </w:r>
      <w:r w:rsidRPr="001C7F2A">
        <w:rPr>
          <w:rFonts w:eastAsia="Times New Roman" w:cs="Times New Roman"/>
          <w:b/>
          <w:bCs/>
          <w:rtl/>
          <w:lang w:eastAsia="de-DE"/>
        </w:rPr>
        <w:t>נֹכַח</w:t>
      </w:r>
      <w:r w:rsidRPr="001C7F2A">
        <w:rPr>
          <w:rFonts w:eastAsia="Times New Roman" w:cs="Times New Roman"/>
          <w:rtl/>
          <w:lang w:eastAsia="de-DE"/>
        </w:rPr>
        <w:t xml:space="preserve"> </w:t>
      </w:r>
      <w:r w:rsidRPr="001C7F2A">
        <w:rPr>
          <w:rFonts w:eastAsia="Times New Roman" w:cs="Times New Roman"/>
          <w:lang w:eastAsia="de-DE"/>
        </w:rPr>
        <w:t xml:space="preserve">(gegenüber) von </w:t>
      </w:r>
      <w:r w:rsidRPr="001C7F2A">
        <w:rPr>
          <w:rFonts w:eastAsia="Times New Roman" w:cs="Times New Roman"/>
          <w:b/>
          <w:bCs/>
          <w:rtl/>
          <w:lang w:eastAsia="de-DE"/>
        </w:rPr>
        <w:t>נכח</w:t>
      </w:r>
      <w:r w:rsidRPr="001C7F2A">
        <w:rPr>
          <w:rFonts w:eastAsia="Times New Roman" w:cs="Times New Roman"/>
          <w:rtl/>
          <w:lang w:eastAsia="de-DE"/>
        </w:rPr>
        <w:t xml:space="preserve"> </w:t>
      </w:r>
      <w:r w:rsidRPr="001C7F2A">
        <w:rPr>
          <w:rFonts w:eastAsia="Times New Roman" w:cs="Times New Roman"/>
          <w:lang w:eastAsia="de-DE"/>
        </w:rPr>
        <w:t xml:space="preserve">(gegenüberstehen) und </w:t>
      </w:r>
      <w:r w:rsidRPr="001C7F2A">
        <w:rPr>
          <w:rFonts w:eastAsia="Times New Roman" w:cs="Times New Roman"/>
          <w:b/>
          <w:bCs/>
          <w:rtl/>
          <w:lang w:eastAsia="de-DE"/>
        </w:rPr>
        <w:t>תֵּימָנָה</w:t>
      </w:r>
      <w:r w:rsidRPr="001C7F2A">
        <w:rPr>
          <w:rFonts w:eastAsia="Times New Roman" w:cs="Times New Roman"/>
          <w:rtl/>
          <w:lang w:eastAsia="de-DE"/>
        </w:rPr>
        <w:t xml:space="preserve"> </w:t>
      </w:r>
      <w:r w:rsidRPr="001C7F2A">
        <w:rPr>
          <w:rFonts w:eastAsia="Times New Roman" w:cs="Times New Roman"/>
          <w:lang w:eastAsia="de-DE"/>
        </w:rPr>
        <w:t>(südwärts) - der Leuchter steht auf der Südseite.</w:t>
      </w:r>
    </w:p>
    <w:p w14:paraId="15ABC1DE"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Tischspezifikation </w:t>
      </w:r>
      <w:r w:rsidRPr="001C7F2A">
        <w:rPr>
          <w:rFonts w:eastAsia="Times New Roman" w:cs="Times New Roman"/>
          <w:b/>
          <w:bCs/>
          <w:rtl/>
          <w:lang w:eastAsia="de-DE"/>
        </w:rPr>
        <w:t>וְהַשֻּׁלְחָן תִּתֵּן עַל־צֶלַע צָפוֹן</w:t>
      </w:r>
      <w:r w:rsidRPr="001C7F2A">
        <w:rPr>
          <w:rFonts w:eastAsia="Times New Roman" w:cs="Times New Roman"/>
          <w:rtl/>
          <w:lang w:eastAsia="de-DE"/>
        </w:rPr>
        <w:t xml:space="preserve"> </w:t>
      </w:r>
      <w:r w:rsidRPr="001C7F2A">
        <w:rPr>
          <w:rFonts w:eastAsia="Times New Roman" w:cs="Times New Roman"/>
          <w:lang w:eastAsia="de-DE"/>
        </w:rPr>
        <w:t xml:space="preserve">(und den Tisch sollst du geben an die Nordseite) zeigt </w:t>
      </w:r>
      <w:r w:rsidRPr="001C7F2A">
        <w:rPr>
          <w:rFonts w:eastAsia="Times New Roman" w:cs="Times New Roman"/>
          <w:b/>
          <w:bCs/>
          <w:rtl/>
          <w:lang w:eastAsia="de-DE"/>
        </w:rPr>
        <w:t>צָפוֹן</w:t>
      </w:r>
      <w:r w:rsidRPr="001C7F2A">
        <w:rPr>
          <w:rFonts w:eastAsia="Times New Roman" w:cs="Times New Roman"/>
          <w:rtl/>
          <w:lang w:eastAsia="de-DE"/>
        </w:rPr>
        <w:t xml:space="preserve"> </w:t>
      </w:r>
      <w:r w:rsidRPr="001C7F2A">
        <w:rPr>
          <w:rFonts w:eastAsia="Times New Roman" w:cs="Times New Roman"/>
          <w:lang w:eastAsia="de-DE"/>
        </w:rPr>
        <w:t>(Norden) - Tisch und Leuchter stehen sich gegenüber, Nord und Süd.</w:t>
      </w:r>
    </w:p>
    <w:p w14:paraId="79391F5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übersetzt </w:t>
      </w:r>
      <w:r w:rsidRPr="001C7F2A">
        <w:rPr>
          <w:rFonts w:eastAsia="Times New Roman" w:cs="Times New Roman"/>
          <w:b/>
          <w:bCs/>
          <w:rtl/>
          <w:lang w:eastAsia="de-DE"/>
        </w:rPr>
        <w:t>נֹכַח</w:t>
      </w:r>
      <w:r w:rsidRPr="001C7F2A">
        <w:rPr>
          <w:rFonts w:eastAsia="Times New Roman" w:cs="Times New Roman"/>
          <w:rtl/>
          <w:lang w:eastAsia="de-DE"/>
        </w:rPr>
        <w:t xml:space="preserve"> </w:t>
      </w:r>
      <w:r w:rsidRPr="001C7F2A">
        <w:rPr>
          <w:rFonts w:eastAsia="Times New Roman" w:cs="Times New Roman"/>
          <w:lang w:eastAsia="de-DE"/>
        </w:rPr>
        <w:t>mit ἀπ</w:t>
      </w:r>
      <w:proofErr w:type="spellStart"/>
      <w:r w:rsidRPr="001C7F2A">
        <w:rPr>
          <w:rFonts w:eastAsia="Times New Roman" w:cs="Times New Roman"/>
          <w:lang w:eastAsia="de-DE"/>
        </w:rPr>
        <w:t>έν</w:t>
      </w:r>
      <w:proofErr w:type="spellEnd"/>
      <w:r w:rsidRPr="001C7F2A">
        <w:rPr>
          <w:rFonts w:eastAsia="Times New Roman" w:cs="Times New Roman"/>
          <w:lang w:eastAsia="de-DE"/>
        </w:rPr>
        <w:t>αντι (gegenüber) und macht damit die symmetrische Anordnung deutlich.</w:t>
      </w:r>
    </w:p>
    <w:p w14:paraId="1F732CB6" w14:textId="17F590ED"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Dreifache Positionierungsanweisung für die beiden </w:t>
      </w:r>
      <w:r w:rsidR="00D23AC8">
        <w:rPr>
          <w:rFonts w:eastAsia="Times New Roman" w:cs="Times New Roman"/>
          <w:lang w:eastAsia="de-DE"/>
        </w:rPr>
        <w:t>Hauptgerät</w:t>
      </w:r>
      <w:r w:rsidRPr="001C7F2A">
        <w:rPr>
          <w:rFonts w:eastAsia="Times New Roman" w:cs="Times New Roman"/>
          <w:lang w:eastAsia="de-DE"/>
        </w:rPr>
        <w:t>e im Heiligtum mit gegenüberliegender Aufstellung.</w:t>
      </w:r>
    </w:p>
    <w:p w14:paraId="2087044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etabliert die liturgische Anordnung im Heiligtum: Tisch im Norden, Leuchter im Süden, beide vor dem Vorhang zum Allerheiligsten.</w:t>
      </w:r>
    </w:p>
    <w:p w14:paraId="76BC008A"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26,36</w:t>
      </w:r>
    </w:p>
    <w:p w14:paraId="256DABC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מָסָךְ֙ לְפֶ֣תַח הָאֹ֔הֶל תְּכֵ֧לֶת וְאַרְגָּמָ֛ן וְתוֹלַ֥עַת שָׁנִ֖י וְשֵׁ֣שׁ מָשְׁזָ֑ר מַעֲשֵׂ֖ה רֹקֵֽם׃</w:t>
      </w:r>
    </w:p>
    <w:p w14:paraId="7B642F6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einen Vorhang für den Eingang des Zeltes machen aus blauem und rotem Purpur und Karmesin und gezwirntem Byssus, in Buntwirkerarbeit.</w:t>
      </w:r>
    </w:p>
    <w:p w14:paraId="4D7ABBFC"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715B98F6">
          <v:rect id="_x0000_i1763" style="width:0;height:1.5pt" o:hralign="center" o:hrstd="t" o:hr="t" fillcolor="#a0a0a0" stroked="f"/>
        </w:pict>
      </w:r>
    </w:p>
    <w:p w14:paraId="788A964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lastRenderedPageBreak/>
        <w:t>Kommentar:</w:t>
      </w:r>
      <w:r w:rsidRPr="001C7F2A">
        <w:rPr>
          <w:rFonts w:eastAsia="Times New Roman" w:cs="Times New Roman"/>
          <w:lang w:eastAsia="de-DE"/>
        </w:rPr>
        <w:t xml:space="preserve"> Der Eingangsvorhang </w:t>
      </w:r>
      <w:r w:rsidRPr="001C7F2A">
        <w:rPr>
          <w:rFonts w:eastAsia="Times New Roman" w:cs="Times New Roman"/>
          <w:b/>
          <w:bCs/>
          <w:rtl/>
          <w:lang w:eastAsia="de-DE"/>
        </w:rPr>
        <w:t>וְעָשִׂיתָ מָסָךְ לְפֶתַח הָאֹהֶל</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einen Vorhang für den Eingang des Zeltes) zeigt </w:t>
      </w:r>
      <w:r w:rsidRPr="001C7F2A">
        <w:rPr>
          <w:rFonts w:eastAsia="Times New Roman" w:cs="Times New Roman"/>
          <w:b/>
          <w:bCs/>
          <w:rtl/>
          <w:lang w:eastAsia="de-DE"/>
        </w:rPr>
        <w:t>מָסָךְ</w:t>
      </w:r>
      <w:r w:rsidRPr="001C7F2A">
        <w:rPr>
          <w:rFonts w:eastAsia="Times New Roman" w:cs="Times New Roman"/>
          <w:rtl/>
          <w:lang w:eastAsia="de-DE"/>
        </w:rPr>
        <w:t xml:space="preserve"> </w:t>
      </w:r>
      <w:r w:rsidRPr="001C7F2A">
        <w:rPr>
          <w:rFonts w:eastAsia="Times New Roman" w:cs="Times New Roman"/>
          <w:lang w:eastAsia="de-DE"/>
        </w:rPr>
        <w:t xml:space="preserve">(Vorhang, Schirm) als maskulines Nomen - ein anderes Wort als </w:t>
      </w:r>
      <w:r w:rsidRPr="001C7F2A">
        <w:rPr>
          <w:rFonts w:eastAsia="Times New Roman" w:cs="Times New Roman"/>
          <w:b/>
          <w:bCs/>
          <w:rtl/>
          <w:lang w:eastAsia="de-DE"/>
        </w:rPr>
        <w:t>פָּרֹכֶת</w:t>
      </w:r>
      <w:r w:rsidRPr="001C7F2A">
        <w:rPr>
          <w:rFonts w:eastAsia="Times New Roman" w:cs="Times New Roman"/>
          <w:rtl/>
          <w:lang w:eastAsia="de-DE"/>
        </w:rPr>
        <w:t xml:space="preserve"> </w:t>
      </w:r>
      <w:r w:rsidRPr="001C7F2A">
        <w:rPr>
          <w:rFonts w:eastAsia="Times New Roman" w:cs="Times New Roman"/>
          <w:lang w:eastAsia="de-DE"/>
        </w:rPr>
        <w:t xml:space="preserve">für den inneren Vorhang. </w:t>
      </w:r>
      <w:r w:rsidRPr="001C7F2A">
        <w:rPr>
          <w:rFonts w:eastAsia="Times New Roman" w:cs="Times New Roman"/>
          <w:b/>
          <w:bCs/>
          <w:rtl/>
          <w:lang w:eastAsia="de-DE"/>
        </w:rPr>
        <w:t>פֶּתַח</w:t>
      </w:r>
      <w:r w:rsidRPr="001C7F2A">
        <w:rPr>
          <w:rFonts w:eastAsia="Times New Roman" w:cs="Times New Roman"/>
          <w:rtl/>
          <w:lang w:eastAsia="de-DE"/>
        </w:rPr>
        <w:t xml:space="preserve"> </w:t>
      </w:r>
      <w:r w:rsidRPr="001C7F2A">
        <w:rPr>
          <w:rFonts w:eastAsia="Times New Roman" w:cs="Times New Roman"/>
          <w:lang w:eastAsia="de-DE"/>
        </w:rPr>
        <w:t xml:space="preserve">(Eingang, Öffnung) des </w:t>
      </w:r>
      <w:r w:rsidRPr="001C7F2A">
        <w:rPr>
          <w:rFonts w:eastAsia="Times New Roman" w:cs="Times New Roman"/>
          <w:b/>
          <w:bCs/>
          <w:rtl/>
          <w:lang w:eastAsia="de-DE"/>
        </w:rPr>
        <w:t>אֹהֶל</w:t>
      </w:r>
      <w:r w:rsidRPr="001C7F2A">
        <w:rPr>
          <w:rFonts w:eastAsia="Times New Roman" w:cs="Times New Roman"/>
          <w:rtl/>
          <w:lang w:eastAsia="de-DE"/>
        </w:rPr>
        <w:t xml:space="preserve"> </w:t>
      </w:r>
      <w:r w:rsidRPr="001C7F2A">
        <w:rPr>
          <w:rFonts w:eastAsia="Times New Roman" w:cs="Times New Roman"/>
          <w:lang w:eastAsia="de-DE"/>
        </w:rPr>
        <w:t>(Zeltes).</w:t>
      </w:r>
    </w:p>
    <w:p w14:paraId="77B3F290"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Materialien </w:t>
      </w:r>
      <w:r w:rsidRPr="001C7F2A">
        <w:rPr>
          <w:rFonts w:eastAsia="Times New Roman" w:cs="Times New Roman"/>
          <w:b/>
          <w:bCs/>
          <w:rtl/>
          <w:lang w:eastAsia="de-DE"/>
        </w:rPr>
        <w:t>תְּכֵלֶת וְאַרְגָּמָן וְתוֹלַעַת שָׁנִי וְשֵׁשׁ מָשְׁזָר</w:t>
      </w:r>
      <w:r w:rsidRPr="001C7F2A">
        <w:rPr>
          <w:rFonts w:eastAsia="Times New Roman" w:cs="Times New Roman"/>
          <w:rtl/>
          <w:lang w:eastAsia="de-DE"/>
        </w:rPr>
        <w:t xml:space="preserve"> </w:t>
      </w:r>
      <w:r w:rsidRPr="001C7F2A">
        <w:rPr>
          <w:rFonts w:eastAsia="Times New Roman" w:cs="Times New Roman"/>
          <w:lang w:eastAsia="de-DE"/>
        </w:rPr>
        <w:t>(blauer und purpurner und karmesinroter [Stoff] und gezwirnte Leinwand) sind identisch mit dem inneren Vorhang (Vers 31), zeigen also die gleiche Kostbarkeit.</w:t>
      </w:r>
    </w:p>
    <w:p w14:paraId="4D6D775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Arbeitsart </w:t>
      </w:r>
      <w:r w:rsidRPr="001C7F2A">
        <w:rPr>
          <w:rFonts w:eastAsia="Times New Roman" w:cs="Times New Roman"/>
          <w:b/>
          <w:bCs/>
          <w:rtl/>
          <w:lang w:eastAsia="de-DE"/>
        </w:rPr>
        <w:t>מַעֲשֵׂה רֹקֵם</w:t>
      </w:r>
      <w:r w:rsidRPr="001C7F2A">
        <w:rPr>
          <w:rFonts w:eastAsia="Times New Roman" w:cs="Times New Roman"/>
          <w:rtl/>
          <w:lang w:eastAsia="de-DE"/>
        </w:rPr>
        <w:t xml:space="preserve"> </w:t>
      </w:r>
      <w:r w:rsidRPr="001C7F2A">
        <w:rPr>
          <w:rFonts w:eastAsia="Times New Roman" w:cs="Times New Roman"/>
          <w:lang w:eastAsia="de-DE"/>
        </w:rPr>
        <w:t xml:space="preserve">(Buntwirkerarbeit) zeigt </w:t>
      </w:r>
      <w:r w:rsidRPr="001C7F2A">
        <w:rPr>
          <w:rFonts w:eastAsia="Times New Roman" w:cs="Times New Roman"/>
          <w:b/>
          <w:bCs/>
          <w:rtl/>
          <w:lang w:eastAsia="de-DE"/>
        </w:rPr>
        <w:t>רֹקֵם</w:t>
      </w:r>
      <w:r w:rsidRPr="001C7F2A">
        <w:rPr>
          <w:rFonts w:eastAsia="Times New Roman" w:cs="Times New Roman"/>
          <w:rtl/>
          <w:lang w:eastAsia="de-DE"/>
        </w:rPr>
        <w:t xml:space="preserve"> </w:t>
      </w:r>
      <w:r w:rsidRPr="001C7F2A">
        <w:rPr>
          <w:rFonts w:eastAsia="Times New Roman" w:cs="Times New Roman"/>
          <w:lang w:eastAsia="de-DE"/>
        </w:rPr>
        <w:t xml:space="preserve">(Buntwirker) von </w:t>
      </w:r>
      <w:r w:rsidRPr="001C7F2A">
        <w:rPr>
          <w:rFonts w:eastAsia="Times New Roman" w:cs="Times New Roman"/>
          <w:b/>
          <w:bCs/>
          <w:rtl/>
          <w:lang w:eastAsia="de-DE"/>
        </w:rPr>
        <w:t>רקם</w:t>
      </w:r>
      <w:r w:rsidRPr="001C7F2A">
        <w:rPr>
          <w:rFonts w:eastAsia="Times New Roman" w:cs="Times New Roman"/>
          <w:rtl/>
          <w:lang w:eastAsia="de-DE"/>
        </w:rPr>
        <w:t xml:space="preserve"> </w:t>
      </w:r>
      <w:r w:rsidRPr="001C7F2A">
        <w:rPr>
          <w:rFonts w:eastAsia="Times New Roman" w:cs="Times New Roman"/>
          <w:lang w:eastAsia="de-DE"/>
        </w:rPr>
        <w:t xml:space="preserve">(buntwirken) - eine andere Technik als </w:t>
      </w:r>
      <w:r w:rsidRPr="001C7F2A">
        <w:rPr>
          <w:rFonts w:eastAsia="Times New Roman" w:cs="Times New Roman"/>
          <w:b/>
          <w:bCs/>
          <w:rtl/>
          <w:lang w:eastAsia="de-DE"/>
        </w:rPr>
        <w:t>מַעֲשֵׂה חֹשֵׁב</w:t>
      </w:r>
      <w:r w:rsidRPr="001C7F2A">
        <w:rPr>
          <w:rFonts w:eastAsia="Times New Roman" w:cs="Times New Roman"/>
          <w:rtl/>
          <w:lang w:eastAsia="de-DE"/>
        </w:rPr>
        <w:t xml:space="preserve"> </w:t>
      </w:r>
      <w:r w:rsidRPr="001C7F2A">
        <w:rPr>
          <w:rFonts w:eastAsia="Times New Roman" w:cs="Times New Roman"/>
          <w:lang w:eastAsia="de-DE"/>
        </w:rPr>
        <w:t>(Kunstweberarbeit) des inneren Vorhangs. Keine Kerubim werden erwähnt.</w:t>
      </w:r>
    </w:p>
    <w:p w14:paraId="7B876C1D" w14:textId="62BC0F1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w:t>
      </w:r>
      <w:r w:rsidR="00134108">
        <w:t>unterscheidet deutlicher zwischen dem καταπ</w:t>
      </w:r>
      <w:proofErr w:type="spellStart"/>
      <w:r w:rsidR="00134108">
        <w:t>έτ</w:t>
      </w:r>
      <w:proofErr w:type="spellEnd"/>
      <w:r w:rsidR="00134108">
        <w:t>ασμα (innerer Vorhang) und dem ἐπ</w:t>
      </w:r>
      <w:proofErr w:type="spellStart"/>
      <w:r w:rsidR="00134108">
        <w:t>ίσ</w:t>
      </w:r>
      <w:proofErr w:type="spellEnd"/>
      <w:r w:rsidR="00134108">
        <w:t>παστρον (äußerer Vorhang am Eingang), während der hebräische Text verschiedene Begriffe verwendet (</w:t>
      </w:r>
      <w:r w:rsidR="00134108">
        <w:rPr>
          <w:rtl/>
        </w:rPr>
        <w:t>פָרֹ֗כֶת</w:t>
      </w:r>
      <w:r w:rsidR="00134108">
        <w:t xml:space="preserve"> und </w:t>
      </w:r>
      <w:r w:rsidR="00134108">
        <w:rPr>
          <w:rtl/>
        </w:rPr>
        <w:t>מָסָךְ</w:t>
      </w:r>
      <w:r w:rsidR="00134108">
        <w:t>).</w:t>
      </w:r>
    </w:p>
    <w:p w14:paraId="154B80E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Herstellungsauftrag für Eingangsvorhang mit kostbaren Materialien aber anderer Arbeitsweise.</w:t>
      </w:r>
    </w:p>
    <w:p w14:paraId="0C9C2AC2"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Das Gesetz führt den zweiten Vorhang für den Eingang ein - aus denselben kostbaren Materialien, aber ohne Kerubim und in anderer Technik gefertigt.</w:t>
      </w:r>
    </w:p>
    <w:p w14:paraId="5E2100FC" w14:textId="77777777" w:rsidR="001C7F2A" w:rsidRPr="001C7F2A" w:rsidRDefault="001C7F2A" w:rsidP="001C7F2A">
      <w:pPr>
        <w:spacing w:before="100" w:beforeAutospacing="1" w:after="100" w:afterAutospacing="1" w:line="240" w:lineRule="auto"/>
        <w:outlineLvl w:val="1"/>
        <w:rPr>
          <w:rFonts w:eastAsia="Times New Roman" w:cs="Times New Roman"/>
          <w:b/>
          <w:bCs/>
          <w:sz w:val="36"/>
          <w:szCs w:val="36"/>
          <w:lang w:eastAsia="de-DE"/>
        </w:rPr>
      </w:pPr>
      <w:r w:rsidRPr="001C7F2A">
        <w:rPr>
          <w:rFonts w:eastAsia="Times New Roman" w:cs="Times New Roman"/>
          <w:b/>
          <w:bCs/>
          <w:sz w:val="36"/>
          <w:szCs w:val="36"/>
          <w:lang w:eastAsia="de-DE"/>
        </w:rPr>
        <w:t>Exodus 26,37</w:t>
      </w:r>
    </w:p>
    <w:p w14:paraId="332F9957"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Hebräisch:</w:t>
      </w:r>
      <w:r w:rsidRPr="001C7F2A">
        <w:rPr>
          <w:rFonts w:eastAsia="Times New Roman" w:cs="Times New Roman"/>
          <w:lang w:eastAsia="de-DE"/>
        </w:rPr>
        <w:t xml:space="preserve"> </w:t>
      </w:r>
      <w:r w:rsidRPr="001C7F2A">
        <w:rPr>
          <w:rFonts w:eastAsia="Times New Roman" w:cs="Times New Roman"/>
          <w:rtl/>
          <w:lang w:eastAsia="de-DE"/>
        </w:rPr>
        <w:t>וְעָשִׂ֣יתָ לַמָּסָ֗ךְ חֲמִשָּׁה֙ עַמּוּדֵ֣י שִׁטִּ֔ים וְצִפִּיתָ֤ אֹתָם֙ זָהָ֔ב וָוֵיהֶ֖ם זָהָ֑ב וְיָצַקְתָּ֣ לָהֶ֔ם חֲמִשָּׁ֖ה אַדְנֵ֥י נְחֹֽשֶׁת׃</w:t>
      </w:r>
    </w:p>
    <w:p w14:paraId="441A779F"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Deutsch:</w:t>
      </w:r>
      <w:r w:rsidRPr="001C7F2A">
        <w:rPr>
          <w:rFonts w:eastAsia="Times New Roman" w:cs="Times New Roman"/>
          <w:lang w:eastAsia="de-DE"/>
        </w:rPr>
        <w:t xml:space="preserve"> Und du sollst für den Vorhang fünf Säulen aus Akazienholz machen und sie mit Gold überziehen, ihre Haken aus Gold; und du sollst fünf kupferne Füße für sie gießen.</w:t>
      </w:r>
    </w:p>
    <w:p w14:paraId="466BE082" w14:textId="77777777" w:rsidR="001C7F2A" w:rsidRPr="001C7F2A" w:rsidRDefault="00696CEF" w:rsidP="001C7F2A">
      <w:pPr>
        <w:spacing w:after="0" w:line="240" w:lineRule="auto"/>
        <w:rPr>
          <w:rFonts w:eastAsia="Times New Roman" w:cs="Times New Roman"/>
          <w:lang w:eastAsia="de-DE"/>
        </w:rPr>
      </w:pPr>
      <w:r>
        <w:rPr>
          <w:rFonts w:eastAsia="Times New Roman" w:cs="Times New Roman"/>
          <w:noProof/>
          <w:lang w:eastAsia="de-DE"/>
        </w:rPr>
        <w:pict w14:anchorId="6208169E">
          <v:rect id="_x0000_i1764" style="width:0;height:1.5pt" o:hralign="center" o:hrstd="t" o:hr="t" fillcolor="#a0a0a0" stroked="f"/>
        </w:pict>
      </w:r>
    </w:p>
    <w:p w14:paraId="3390BB9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Kommentar:</w:t>
      </w:r>
      <w:r w:rsidRPr="001C7F2A">
        <w:rPr>
          <w:rFonts w:eastAsia="Times New Roman" w:cs="Times New Roman"/>
          <w:lang w:eastAsia="de-DE"/>
        </w:rPr>
        <w:t xml:space="preserve"> Die Säulenanzahl </w:t>
      </w:r>
      <w:r w:rsidRPr="001C7F2A">
        <w:rPr>
          <w:rFonts w:eastAsia="Times New Roman" w:cs="Times New Roman"/>
          <w:b/>
          <w:bCs/>
          <w:rtl/>
          <w:lang w:eastAsia="de-DE"/>
        </w:rPr>
        <w:t>וְעָשִׂיתָ לַמָּסָךְ חֲמִשָּׁה עַמּוּדֵי שִׁטִּים</w:t>
      </w:r>
      <w:r w:rsidRPr="001C7F2A">
        <w:rPr>
          <w:rFonts w:eastAsia="Times New Roman" w:cs="Times New Roman"/>
          <w:rtl/>
          <w:lang w:eastAsia="de-DE"/>
        </w:rPr>
        <w:t xml:space="preserve"> </w:t>
      </w:r>
      <w:r w:rsidRPr="001C7F2A">
        <w:rPr>
          <w:rFonts w:eastAsia="Times New Roman" w:cs="Times New Roman"/>
          <w:lang w:eastAsia="de-DE"/>
        </w:rPr>
        <w:t xml:space="preserve">(und du sollst machen für den Vorhang fünf Säulen aus Akazienholz) zeigt </w:t>
      </w:r>
      <w:r w:rsidRPr="001C7F2A">
        <w:rPr>
          <w:rFonts w:eastAsia="Times New Roman" w:cs="Times New Roman"/>
          <w:b/>
          <w:bCs/>
          <w:rtl/>
          <w:lang w:eastAsia="de-DE"/>
        </w:rPr>
        <w:t>חֲמִשָּׁה</w:t>
      </w:r>
      <w:r w:rsidRPr="001C7F2A">
        <w:rPr>
          <w:rFonts w:eastAsia="Times New Roman" w:cs="Times New Roman"/>
          <w:rtl/>
          <w:lang w:eastAsia="de-DE"/>
        </w:rPr>
        <w:t xml:space="preserve"> </w:t>
      </w:r>
      <w:r w:rsidRPr="001C7F2A">
        <w:rPr>
          <w:rFonts w:eastAsia="Times New Roman" w:cs="Times New Roman"/>
          <w:lang w:eastAsia="de-DE"/>
        </w:rPr>
        <w:t xml:space="preserve">(fünf) - eine Säule mehr als für den inneren Vorhang (vier in Vers 32). </w:t>
      </w:r>
      <w:r w:rsidRPr="001C7F2A">
        <w:rPr>
          <w:rFonts w:eastAsia="Times New Roman" w:cs="Times New Roman"/>
          <w:b/>
          <w:bCs/>
          <w:rtl/>
          <w:lang w:eastAsia="de-DE"/>
        </w:rPr>
        <w:t>עַמּוּדֵי שִׁטִּים</w:t>
      </w:r>
      <w:r w:rsidRPr="001C7F2A">
        <w:rPr>
          <w:rFonts w:eastAsia="Times New Roman" w:cs="Times New Roman"/>
          <w:rtl/>
          <w:lang w:eastAsia="de-DE"/>
        </w:rPr>
        <w:t xml:space="preserve"> </w:t>
      </w:r>
      <w:r w:rsidRPr="001C7F2A">
        <w:rPr>
          <w:rFonts w:eastAsia="Times New Roman" w:cs="Times New Roman"/>
          <w:lang w:eastAsia="de-DE"/>
        </w:rPr>
        <w:t>(Säulen aus Akazienholz) aus dem bewährten Material.</w:t>
      </w:r>
    </w:p>
    <w:p w14:paraId="52793398"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Goldverkleidung </w:t>
      </w:r>
      <w:r w:rsidRPr="001C7F2A">
        <w:rPr>
          <w:rFonts w:eastAsia="Times New Roman" w:cs="Times New Roman"/>
          <w:b/>
          <w:bCs/>
          <w:rtl/>
          <w:lang w:eastAsia="de-DE"/>
        </w:rPr>
        <w:t>וְצִפִּיתָ אֹתָם זָהָב וָוֵיהֶם זָהָב</w:t>
      </w:r>
      <w:r w:rsidRPr="001C7F2A">
        <w:rPr>
          <w:rFonts w:eastAsia="Times New Roman" w:cs="Times New Roman"/>
          <w:rtl/>
          <w:lang w:eastAsia="de-DE"/>
        </w:rPr>
        <w:t xml:space="preserve"> </w:t>
      </w:r>
      <w:r w:rsidRPr="001C7F2A">
        <w:rPr>
          <w:rFonts w:eastAsia="Times New Roman" w:cs="Times New Roman"/>
          <w:lang w:eastAsia="de-DE"/>
        </w:rPr>
        <w:t>(und du sollst sie überziehen mit Gold, ihre Haken aus Gold) entspricht dem inneren Vorhang - die gleiche kostbare Ausstattung.</w:t>
      </w:r>
    </w:p>
    <w:p w14:paraId="0EBD40B6"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t xml:space="preserve">Die Fundamentunterschiede </w:t>
      </w:r>
      <w:r w:rsidRPr="001C7F2A">
        <w:rPr>
          <w:rFonts w:eastAsia="Times New Roman" w:cs="Times New Roman"/>
          <w:b/>
          <w:bCs/>
          <w:rtl/>
          <w:lang w:eastAsia="de-DE"/>
        </w:rPr>
        <w:t>וְיָצַקְתָּ לָהֶם חֲמִשָּׁה אַדְנֵי נְחֹשֶׁת</w:t>
      </w:r>
      <w:r w:rsidRPr="001C7F2A">
        <w:rPr>
          <w:rFonts w:eastAsia="Times New Roman" w:cs="Times New Roman"/>
          <w:rtl/>
          <w:lang w:eastAsia="de-DE"/>
        </w:rPr>
        <w:t xml:space="preserve"> </w:t>
      </w:r>
      <w:r w:rsidRPr="001C7F2A">
        <w:rPr>
          <w:rFonts w:eastAsia="Times New Roman" w:cs="Times New Roman"/>
          <w:lang w:eastAsia="de-DE"/>
        </w:rPr>
        <w:t xml:space="preserve">(und du sollst gießen für sie fünf kupferne Füße) zeigen </w:t>
      </w:r>
      <w:r w:rsidRPr="001C7F2A">
        <w:rPr>
          <w:rFonts w:eastAsia="Times New Roman" w:cs="Times New Roman"/>
          <w:b/>
          <w:bCs/>
          <w:rtl/>
          <w:lang w:eastAsia="de-DE"/>
        </w:rPr>
        <w:t>יָצַקְתָּ</w:t>
      </w:r>
      <w:r w:rsidRPr="001C7F2A">
        <w:rPr>
          <w:rFonts w:eastAsia="Times New Roman" w:cs="Times New Roman"/>
          <w:rtl/>
          <w:lang w:eastAsia="de-DE"/>
        </w:rPr>
        <w:t xml:space="preserve"> </w:t>
      </w:r>
      <w:r w:rsidRPr="001C7F2A">
        <w:rPr>
          <w:rFonts w:eastAsia="Times New Roman" w:cs="Times New Roman"/>
          <w:lang w:eastAsia="de-DE"/>
        </w:rPr>
        <w:t xml:space="preserve">(2. Person Singular maskulin Perfekt Qal von </w:t>
      </w:r>
      <w:r w:rsidRPr="001C7F2A">
        <w:rPr>
          <w:rFonts w:eastAsia="Times New Roman" w:cs="Times New Roman"/>
          <w:b/>
          <w:bCs/>
          <w:rtl/>
          <w:lang w:eastAsia="de-DE"/>
        </w:rPr>
        <w:t>יצק</w:t>
      </w:r>
      <w:r w:rsidRPr="001C7F2A">
        <w:rPr>
          <w:rFonts w:eastAsia="Times New Roman" w:cs="Times New Roman"/>
          <w:lang w:eastAsia="de-DE"/>
        </w:rPr>
        <w:t xml:space="preserve">) mit waw-consecutivum - "gießen". </w:t>
      </w:r>
      <w:r w:rsidRPr="001C7F2A">
        <w:rPr>
          <w:rFonts w:eastAsia="Times New Roman" w:cs="Times New Roman"/>
          <w:b/>
          <w:bCs/>
          <w:rtl/>
          <w:lang w:eastAsia="de-DE"/>
        </w:rPr>
        <w:t>אַדְנֵי נְחֹשֶׁת</w:t>
      </w:r>
      <w:r w:rsidRPr="001C7F2A">
        <w:rPr>
          <w:rFonts w:eastAsia="Times New Roman" w:cs="Times New Roman"/>
          <w:rtl/>
          <w:lang w:eastAsia="de-DE"/>
        </w:rPr>
        <w:t xml:space="preserve"> </w:t>
      </w:r>
      <w:r w:rsidRPr="001C7F2A">
        <w:rPr>
          <w:rFonts w:eastAsia="Times New Roman" w:cs="Times New Roman"/>
          <w:lang w:eastAsia="de-DE"/>
        </w:rPr>
        <w:t>(kupferne Füße) statt Silber - praktisches Material für den Außenbereich.</w:t>
      </w:r>
    </w:p>
    <w:p w14:paraId="0D684E94"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Die LXX</w:t>
      </w:r>
      <w:r w:rsidRPr="001C7F2A">
        <w:rPr>
          <w:rFonts w:eastAsia="Times New Roman" w:cs="Times New Roman"/>
          <w:lang w:eastAsia="de-DE"/>
        </w:rPr>
        <w:t xml:space="preserve"> unterscheidet zwischen den Fundamentmaterialien und zeigt damit die abgestufte Heiligkeit.</w:t>
      </w:r>
    </w:p>
    <w:p w14:paraId="759B29AD"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b/>
          <w:bCs/>
          <w:lang w:eastAsia="de-DE"/>
        </w:rPr>
        <w:t>Satzstruktur:</w:t>
      </w:r>
      <w:r w:rsidRPr="001C7F2A">
        <w:rPr>
          <w:rFonts w:eastAsia="Times New Roman" w:cs="Times New Roman"/>
          <w:lang w:eastAsia="de-DE"/>
        </w:rPr>
        <w:t xml:space="preserve"> Herstellungsauftrag für Eingangsvorhang mit fünf Säulen, Goldverkleidung und Kupferfundament.</w:t>
      </w:r>
    </w:p>
    <w:p w14:paraId="5C9ACE9A" w14:textId="77777777" w:rsidR="001C7F2A" w:rsidRPr="001C7F2A" w:rsidRDefault="001C7F2A" w:rsidP="001C7F2A">
      <w:pPr>
        <w:spacing w:before="100" w:beforeAutospacing="1" w:after="100" w:afterAutospacing="1" w:line="240" w:lineRule="auto"/>
        <w:rPr>
          <w:rFonts w:eastAsia="Times New Roman" w:cs="Times New Roman"/>
          <w:lang w:eastAsia="de-DE"/>
        </w:rPr>
      </w:pPr>
      <w:r w:rsidRPr="001C7F2A">
        <w:rPr>
          <w:rFonts w:eastAsia="Times New Roman" w:cs="Times New Roman"/>
          <w:lang w:eastAsia="de-DE"/>
        </w:rPr>
        <w:lastRenderedPageBreak/>
        <w:t>Das Gesetz komplettiert den Eingangsbereich mit fünf vergoldeten Säulen auf praktischem Kupferfundament - kostbar aber nicht so heilig wie der innere Vorhang.</w:t>
      </w:r>
    </w:p>
    <w:p w14:paraId="19D31DCE"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w:t>
      </w:r>
    </w:p>
    <w:p w14:paraId="532B33F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אֶת־הַמִּזְבֵּ֖חַ עֲצֵ֣י שִׁטִּ֑ים חָמֵשׁ֩ אַמּ֨וֹת אֹ֜רֶךְ וְחָמֵ֧שׁ אַמּ֣וֹת רֹ֗חַב רָב֤וּעַ יִהְיֶה֙ הַמִּזְבֵּ֔חַ וְשָׁלֹ֥שׁ אַמּ֖וֹת קֹמָתֽוֹ׃</w:t>
      </w:r>
    </w:p>
    <w:p w14:paraId="3B7553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einen Altar aus Akazienholz machen: fünf Ellen die Länge und fünf Ellen die Breite – quadratisch soll der Altar sein – und drei Ellen seine Höhe.</w:t>
      </w:r>
    </w:p>
    <w:p w14:paraId="1F0524B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670B309">
          <v:rect id="_x0000_i1765" style="width:0;height:1.5pt" o:hralign="center" o:hrstd="t" o:hr="t" fillcolor="#a0a0a0" stroked="f"/>
        </w:pict>
      </w:r>
    </w:p>
    <w:p w14:paraId="235E56E0" w14:textId="4DA3E8F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Übergang zum </w:t>
      </w:r>
      <w:r w:rsidR="00390FDA">
        <w:rPr>
          <w:rFonts w:eastAsia="Times New Roman" w:cs="Times New Roman"/>
          <w:lang w:eastAsia="de-DE"/>
        </w:rPr>
        <w:t>Aufsteigeopfer</w:t>
      </w:r>
      <w:r w:rsidRPr="004073E8">
        <w:rPr>
          <w:rFonts w:eastAsia="Times New Roman" w:cs="Times New Roman"/>
          <w:lang w:eastAsia="de-DE"/>
        </w:rPr>
        <w:t xml:space="preserve">altar </w:t>
      </w:r>
      <w:r w:rsidRPr="004073E8">
        <w:rPr>
          <w:rFonts w:eastAsia="Times New Roman" w:cs="Times New Roman"/>
          <w:b/>
          <w:bCs/>
          <w:rtl/>
          <w:lang w:eastAsia="de-DE"/>
        </w:rPr>
        <w:t>וְעָשִׂיתָ אֶת־הַמִּזְבֵּחַ עֲצֵי שִׁטִּים</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den Altar aus Akazienholz) zeigt </w:t>
      </w:r>
      <w:r w:rsidRPr="004073E8">
        <w:rPr>
          <w:rFonts w:eastAsia="Times New Roman" w:cs="Times New Roman"/>
          <w:b/>
          <w:bCs/>
          <w:rtl/>
          <w:lang w:eastAsia="de-DE"/>
        </w:rPr>
        <w:t>מִזְבֵּחַ</w:t>
      </w:r>
      <w:r w:rsidRPr="004073E8">
        <w:rPr>
          <w:rFonts w:eastAsia="Times New Roman" w:cs="Times New Roman"/>
          <w:rtl/>
          <w:lang w:eastAsia="de-DE"/>
        </w:rPr>
        <w:t xml:space="preserve"> </w:t>
      </w:r>
      <w:r w:rsidRPr="004073E8">
        <w:rPr>
          <w:rFonts w:eastAsia="Times New Roman" w:cs="Times New Roman"/>
          <w:lang w:eastAsia="de-DE"/>
        </w:rPr>
        <w:t xml:space="preserve">(Altar) von </w:t>
      </w:r>
      <w:r w:rsidRPr="004073E8">
        <w:rPr>
          <w:rFonts w:eastAsia="Times New Roman" w:cs="Times New Roman"/>
          <w:b/>
          <w:bCs/>
          <w:rtl/>
          <w:lang w:eastAsia="de-DE"/>
        </w:rPr>
        <w:t>זבח</w:t>
      </w:r>
      <w:r w:rsidRPr="004073E8">
        <w:rPr>
          <w:rFonts w:eastAsia="Times New Roman" w:cs="Times New Roman"/>
          <w:rtl/>
          <w:lang w:eastAsia="de-DE"/>
        </w:rPr>
        <w:t xml:space="preserve"> </w:t>
      </w:r>
      <w:r w:rsidRPr="004073E8">
        <w:rPr>
          <w:rFonts w:eastAsia="Times New Roman" w:cs="Times New Roman"/>
          <w:lang w:eastAsia="de-DE"/>
        </w:rPr>
        <w:t>(schlachten</w:t>
      </w:r>
      <w:r w:rsidR="00F2432E" w:rsidRPr="00F2432E">
        <w:t xml:space="preserve"> </w:t>
      </w:r>
      <w:r w:rsidR="00F2432E">
        <w:t>zum Opfer)" - der Begriff ist spezifisch</w:t>
      </w:r>
      <w:r w:rsidR="00F2432E">
        <w:rPr>
          <w:rFonts w:eastAsia="Times New Roman" w:cs="Times New Roman"/>
          <w:lang w:eastAsia="de-DE"/>
        </w:rPr>
        <w:t>.</w:t>
      </w:r>
      <w:r w:rsidRPr="004073E8">
        <w:rPr>
          <w:rFonts w:eastAsia="Times New Roman" w:cs="Times New Roman"/>
          <w:lang w:eastAsia="de-DE"/>
        </w:rPr>
        <w:t xml:space="preserve"> </w:t>
      </w:r>
      <w:r w:rsidR="00F2432E">
        <w:rPr>
          <w:rFonts w:eastAsia="Times New Roman" w:cs="Times New Roman"/>
          <w:lang w:eastAsia="de-DE"/>
        </w:rPr>
        <w:t>A</w:t>
      </w:r>
      <w:r w:rsidRPr="004073E8">
        <w:rPr>
          <w:rFonts w:eastAsia="Times New Roman" w:cs="Times New Roman"/>
          <w:lang w:eastAsia="de-DE"/>
        </w:rPr>
        <w:t xml:space="preserve">us dem bewährten Material </w:t>
      </w:r>
      <w:r w:rsidRPr="004073E8">
        <w:rPr>
          <w:rFonts w:eastAsia="Times New Roman" w:cs="Times New Roman"/>
          <w:b/>
          <w:bCs/>
          <w:rtl/>
          <w:lang w:eastAsia="de-DE"/>
        </w:rPr>
        <w:t>עֲצֵי שִׁטִּים</w:t>
      </w:r>
      <w:r w:rsidRPr="004073E8">
        <w:rPr>
          <w:rFonts w:eastAsia="Times New Roman" w:cs="Times New Roman"/>
          <w:rtl/>
          <w:lang w:eastAsia="de-DE"/>
        </w:rPr>
        <w:t xml:space="preserve"> </w:t>
      </w:r>
      <w:r w:rsidRPr="004073E8">
        <w:rPr>
          <w:rFonts w:eastAsia="Times New Roman" w:cs="Times New Roman"/>
          <w:lang w:eastAsia="de-DE"/>
        </w:rPr>
        <w:t>(Akazienhölzer). Dieser Altar steht im Vorhof, nicht in der Wohnung selbst.</w:t>
      </w:r>
    </w:p>
    <w:p w14:paraId="75379368" w14:textId="22CD20BA" w:rsidR="004073E8" w:rsidRPr="004073E8" w:rsidRDefault="004073E8" w:rsidP="00B96FA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Maßangaben </w:t>
      </w:r>
      <w:r w:rsidRPr="004073E8">
        <w:rPr>
          <w:rFonts w:eastAsia="Times New Roman" w:cs="Times New Roman"/>
          <w:b/>
          <w:bCs/>
          <w:rtl/>
          <w:lang w:eastAsia="de-DE"/>
        </w:rPr>
        <w:t>חָמֵשׁ אַמּוֹת אֹרֶךְ וְחָמֵשׁ אַמּוֹת רֹחַב</w:t>
      </w:r>
      <w:r w:rsidRPr="004073E8">
        <w:rPr>
          <w:rFonts w:eastAsia="Times New Roman" w:cs="Times New Roman"/>
          <w:rtl/>
          <w:lang w:eastAsia="de-DE"/>
        </w:rPr>
        <w:t xml:space="preserve"> </w:t>
      </w:r>
      <w:r w:rsidRPr="004073E8">
        <w:rPr>
          <w:rFonts w:eastAsia="Times New Roman" w:cs="Times New Roman"/>
          <w:lang w:eastAsia="de-DE"/>
        </w:rPr>
        <w:t xml:space="preserve">(fünf Ellen Länge und fünf Ellen Breite) zeigen identische Abmessungen für beide horizontalen Dimensionen - </w:t>
      </w:r>
      <w:r w:rsidR="00F2432E">
        <w:rPr>
          <w:rFonts w:eastAsia="Times New Roman" w:cs="Times New Roman"/>
          <w:lang w:eastAsia="de-DE"/>
        </w:rPr>
        <w:t>etwa</w:t>
      </w:r>
      <w:r w:rsidRPr="004073E8">
        <w:rPr>
          <w:rFonts w:eastAsia="Times New Roman" w:cs="Times New Roman"/>
          <w:lang w:eastAsia="de-DE"/>
        </w:rPr>
        <w:t xml:space="preserve"> 2,25×2,25 Meter</w:t>
      </w:r>
      <w:r w:rsidR="00F2432E">
        <w:rPr>
          <w:rFonts w:eastAsia="Times New Roman" w:cs="Times New Roman"/>
          <w:lang w:eastAsia="de-DE"/>
        </w:rPr>
        <w:t xml:space="preserve"> </w:t>
      </w:r>
      <w:r w:rsidR="00F2432E">
        <w:t>nach traditioneller Ellenmessung</w:t>
      </w:r>
      <w:r w:rsidR="00B96FA8">
        <w:rPr>
          <w:rFonts w:eastAsia="Times New Roman" w:cs="Times New Roman"/>
          <w:lang w:eastAsia="de-DE"/>
        </w:rPr>
        <w:t xml:space="preserve"> </w:t>
      </w:r>
    </w:p>
    <w:p w14:paraId="701EFA4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Formbestimmung </w:t>
      </w:r>
      <w:r w:rsidRPr="004073E8">
        <w:rPr>
          <w:rFonts w:eastAsia="Times New Roman" w:cs="Times New Roman"/>
          <w:b/>
          <w:bCs/>
          <w:rtl/>
          <w:lang w:eastAsia="de-DE"/>
        </w:rPr>
        <w:t>רָבוּעַ יִהְיֶה הַמִּזְבֵּחַ</w:t>
      </w:r>
      <w:r w:rsidRPr="004073E8">
        <w:rPr>
          <w:rFonts w:eastAsia="Times New Roman" w:cs="Times New Roman"/>
          <w:rtl/>
          <w:lang w:eastAsia="de-DE"/>
        </w:rPr>
        <w:t xml:space="preserve"> </w:t>
      </w:r>
      <w:r w:rsidRPr="004073E8">
        <w:rPr>
          <w:rFonts w:eastAsia="Times New Roman" w:cs="Times New Roman"/>
          <w:lang w:eastAsia="de-DE"/>
        </w:rPr>
        <w:t xml:space="preserve">(quadratisch soll der Altar sein) betont explizit die quadratische Form mit </w:t>
      </w:r>
      <w:r w:rsidRPr="004073E8">
        <w:rPr>
          <w:rFonts w:eastAsia="Times New Roman" w:cs="Times New Roman"/>
          <w:b/>
          <w:bCs/>
          <w:rtl/>
          <w:lang w:eastAsia="de-DE"/>
        </w:rPr>
        <w:t>רָבוּעַ</w:t>
      </w:r>
      <w:r w:rsidRPr="004073E8">
        <w:rPr>
          <w:rFonts w:eastAsia="Times New Roman" w:cs="Times New Roman"/>
          <w:rtl/>
          <w:lang w:eastAsia="de-DE"/>
        </w:rPr>
        <w:t xml:space="preserve"> </w:t>
      </w:r>
      <w:r w:rsidRPr="004073E8">
        <w:rPr>
          <w:rFonts w:eastAsia="Times New Roman" w:cs="Times New Roman"/>
          <w:lang w:eastAsia="de-DE"/>
        </w:rPr>
        <w:t xml:space="preserve">(quadratisch) von </w:t>
      </w:r>
      <w:r w:rsidRPr="004073E8">
        <w:rPr>
          <w:rFonts w:eastAsia="Times New Roman" w:cs="Times New Roman"/>
          <w:b/>
          <w:bCs/>
          <w:rtl/>
          <w:lang w:eastAsia="de-DE"/>
        </w:rPr>
        <w:t>רבע</w:t>
      </w:r>
      <w:r w:rsidRPr="004073E8">
        <w:rPr>
          <w:rFonts w:eastAsia="Times New Roman" w:cs="Times New Roman"/>
          <w:rtl/>
          <w:lang w:eastAsia="de-DE"/>
        </w:rPr>
        <w:t xml:space="preserve"> </w:t>
      </w:r>
      <w:r w:rsidRPr="004073E8">
        <w:rPr>
          <w:rFonts w:eastAsia="Times New Roman" w:cs="Times New Roman"/>
          <w:lang w:eastAsia="de-DE"/>
        </w:rPr>
        <w:t>(vier) - vier gleiche Seiten.</w:t>
      </w:r>
    </w:p>
    <w:p w14:paraId="6F74A5F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Höhenangabe </w:t>
      </w:r>
      <w:r w:rsidRPr="004073E8">
        <w:rPr>
          <w:rFonts w:eastAsia="Times New Roman" w:cs="Times New Roman"/>
          <w:b/>
          <w:bCs/>
          <w:rtl/>
          <w:lang w:eastAsia="de-DE"/>
        </w:rPr>
        <w:t>וְשָׁלֹשׁ אַמּוֹת קֹמָתוֹ</w:t>
      </w:r>
      <w:r w:rsidRPr="004073E8">
        <w:rPr>
          <w:rFonts w:eastAsia="Times New Roman" w:cs="Times New Roman"/>
          <w:rtl/>
          <w:lang w:eastAsia="de-DE"/>
        </w:rPr>
        <w:t xml:space="preserve"> </w:t>
      </w:r>
      <w:r w:rsidRPr="004073E8">
        <w:rPr>
          <w:rFonts w:eastAsia="Times New Roman" w:cs="Times New Roman"/>
          <w:lang w:eastAsia="de-DE"/>
        </w:rPr>
        <w:t xml:space="preserve">(und drei Ellen seine Höhe) zeigt </w:t>
      </w:r>
      <w:r w:rsidRPr="004073E8">
        <w:rPr>
          <w:rFonts w:eastAsia="Times New Roman" w:cs="Times New Roman"/>
          <w:b/>
          <w:bCs/>
          <w:rtl/>
          <w:lang w:eastAsia="de-DE"/>
        </w:rPr>
        <w:t>קֹמָתוֹ</w:t>
      </w:r>
      <w:r w:rsidRPr="004073E8">
        <w:rPr>
          <w:rFonts w:eastAsia="Times New Roman" w:cs="Times New Roman"/>
          <w:rtl/>
          <w:lang w:eastAsia="de-DE"/>
        </w:rPr>
        <w:t xml:space="preserve"> </w:t>
      </w:r>
      <w:r w:rsidRPr="004073E8">
        <w:rPr>
          <w:rFonts w:eastAsia="Times New Roman" w:cs="Times New Roman"/>
          <w:lang w:eastAsia="de-DE"/>
        </w:rPr>
        <w:t>(seine Höhe) mit Possessivsuffix - ca. 1,35 Meter hoch, deutlich niedriger als breit.</w:t>
      </w:r>
    </w:p>
    <w:p w14:paraId="690F369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רָבוּעַ</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τετράγωνος</w:t>
      </w:r>
      <w:proofErr w:type="spellEnd"/>
      <w:r w:rsidRPr="004073E8">
        <w:rPr>
          <w:rFonts w:eastAsia="Times New Roman" w:cs="Times New Roman"/>
          <w:lang w:eastAsia="de-DE"/>
        </w:rPr>
        <w:t xml:space="preserve"> (viereckig) und bewahrt damit die geometrische Präzision.</w:t>
      </w:r>
    </w:p>
    <w:p w14:paraId="07AF0F1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mit Material und dreifacher Maßangabe plus expliziter Formbestimmung.</w:t>
      </w:r>
    </w:p>
    <w:p w14:paraId="272BACE8" w14:textId="586D7615" w:rsidR="00B96FA8" w:rsidRPr="004073E8" w:rsidRDefault="004073E8" w:rsidP="00942D4F">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führt den </w:t>
      </w:r>
      <w:r w:rsidR="00390FDA">
        <w:rPr>
          <w:rFonts w:eastAsia="Times New Roman" w:cs="Times New Roman"/>
          <w:lang w:eastAsia="de-DE"/>
        </w:rPr>
        <w:t>Aufsteigeopfer</w:t>
      </w:r>
      <w:r w:rsidRPr="004073E8">
        <w:rPr>
          <w:rFonts w:eastAsia="Times New Roman" w:cs="Times New Roman"/>
          <w:lang w:eastAsia="de-DE"/>
        </w:rPr>
        <w:t>altar ein - ein quadratisches, relativ niedriges Bauwerk für die Tieropfer im Vorhof.</w:t>
      </w:r>
      <w:r w:rsidR="00942D4F">
        <w:rPr>
          <w:rFonts w:eastAsia="Times New Roman" w:cs="Times New Roman"/>
          <w:lang w:eastAsia="de-DE"/>
        </w:rPr>
        <w:t xml:space="preserve"> </w:t>
      </w:r>
      <w:r w:rsidR="00B96FA8">
        <w:t>Die präzisen Maßangaben zeigen göttliche Ordnung - etwa 2,25×2,25 Meter boten ausreichend Raum für die Opfer des wandernden Gottesvolkes.</w:t>
      </w:r>
    </w:p>
    <w:p w14:paraId="24EF632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27,2</w:t>
      </w:r>
    </w:p>
    <w:p w14:paraId="0EBAE1C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קַרְנֹתָ֗יו עַ֚ל אַרְבַּ֣ע פִּנֹּתָ֔יו מִמֶּ֖נּוּ תִּהְיֶ֣יןָ קַרְנֹתָ֑יו וְצִפִּיתָ֥ אֹתוֹ֖ נְחֹֽשֶׁת׃</w:t>
      </w:r>
    </w:p>
    <w:p w14:paraId="32743B4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mache seine Hörner an seinen vier Ecken; aus ihm sollen seine Hörner sein; und überziehe ihn mit Kupfer.</w:t>
      </w:r>
    </w:p>
    <w:p w14:paraId="3012DE2C"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C914619">
          <v:rect id="_x0000_i1766" style="width:0;height:1.5pt" o:hralign="center" o:hrstd="t" o:hr="t" fillcolor="#a0a0a0" stroked="f"/>
        </w:pict>
      </w:r>
    </w:p>
    <w:p w14:paraId="5EE20D7B" w14:textId="0B11075B"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Altarhörner </w:t>
      </w:r>
      <w:r w:rsidRPr="004073E8">
        <w:rPr>
          <w:rFonts w:eastAsia="Times New Roman" w:cs="Times New Roman"/>
          <w:b/>
          <w:bCs/>
          <w:rtl/>
          <w:lang w:eastAsia="de-DE"/>
        </w:rPr>
        <w:t>וְעָשִׂיתָ קַרְנֹתָיו עַל אַרְבַּע פִּנֹּתָיו</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seine Hörner auf seine vier Ecken) zeigen </w:t>
      </w:r>
      <w:r w:rsidRPr="004073E8">
        <w:rPr>
          <w:rFonts w:eastAsia="Times New Roman" w:cs="Times New Roman"/>
          <w:b/>
          <w:bCs/>
          <w:rtl/>
          <w:lang w:eastAsia="de-DE"/>
        </w:rPr>
        <w:t>קַרְנֹתָיו</w:t>
      </w:r>
      <w:r w:rsidRPr="004073E8">
        <w:rPr>
          <w:rFonts w:eastAsia="Times New Roman" w:cs="Times New Roman"/>
          <w:rtl/>
          <w:lang w:eastAsia="de-DE"/>
        </w:rPr>
        <w:t xml:space="preserve"> </w:t>
      </w:r>
      <w:r w:rsidRPr="004073E8">
        <w:rPr>
          <w:rFonts w:eastAsia="Times New Roman" w:cs="Times New Roman"/>
          <w:lang w:eastAsia="de-DE"/>
        </w:rPr>
        <w:t xml:space="preserve">(seine Hörner) als Plural von </w:t>
      </w:r>
      <w:r w:rsidRPr="004073E8">
        <w:rPr>
          <w:rFonts w:eastAsia="Times New Roman" w:cs="Times New Roman"/>
          <w:b/>
          <w:bCs/>
          <w:rtl/>
          <w:lang w:eastAsia="de-DE"/>
        </w:rPr>
        <w:t>קֶרֶן</w:t>
      </w:r>
      <w:r w:rsidRPr="004073E8">
        <w:rPr>
          <w:rFonts w:eastAsia="Times New Roman" w:cs="Times New Roman"/>
          <w:rtl/>
          <w:lang w:eastAsia="de-DE"/>
        </w:rPr>
        <w:t xml:space="preserve"> </w:t>
      </w:r>
      <w:r w:rsidRPr="004073E8">
        <w:rPr>
          <w:rFonts w:eastAsia="Times New Roman" w:cs="Times New Roman"/>
          <w:lang w:eastAsia="de-DE"/>
        </w:rPr>
        <w:t xml:space="preserve">(Horn) mit </w:t>
      </w:r>
      <w:r w:rsidRPr="004073E8">
        <w:rPr>
          <w:rFonts w:eastAsia="Times New Roman" w:cs="Times New Roman"/>
          <w:lang w:eastAsia="de-DE"/>
        </w:rPr>
        <w:lastRenderedPageBreak/>
        <w:t xml:space="preserve">Possessivsuffix 3. Person Singular maskulin. </w:t>
      </w:r>
      <w:r w:rsidRPr="004073E8">
        <w:rPr>
          <w:rFonts w:eastAsia="Times New Roman" w:cs="Times New Roman"/>
          <w:b/>
          <w:bCs/>
          <w:rtl/>
          <w:lang w:eastAsia="de-DE"/>
        </w:rPr>
        <w:t>פִּנֹּתָיו</w:t>
      </w:r>
      <w:r w:rsidRPr="004073E8">
        <w:rPr>
          <w:rFonts w:eastAsia="Times New Roman" w:cs="Times New Roman"/>
          <w:rtl/>
          <w:lang w:eastAsia="de-DE"/>
        </w:rPr>
        <w:t xml:space="preserve"> </w:t>
      </w:r>
      <w:r w:rsidRPr="004073E8">
        <w:rPr>
          <w:rFonts w:eastAsia="Times New Roman" w:cs="Times New Roman"/>
          <w:lang w:eastAsia="de-DE"/>
        </w:rPr>
        <w:t xml:space="preserve">(seine Ecken) als Plural von </w:t>
      </w:r>
      <w:r w:rsidRPr="004073E8">
        <w:rPr>
          <w:rFonts w:eastAsia="Times New Roman" w:cs="Times New Roman"/>
          <w:b/>
          <w:bCs/>
          <w:rtl/>
          <w:lang w:eastAsia="de-DE"/>
        </w:rPr>
        <w:t>פִּנָּה</w:t>
      </w:r>
      <w:r w:rsidRPr="004073E8">
        <w:rPr>
          <w:rFonts w:eastAsia="Times New Roman" w:cs="Times New Roman"/>
          <w:rtl/>
          <w:lang w:eastAsia="de-DE"/>
        </w:rPr>
        <w:t xml:space="preserve"> </w:t>
      </w:r>
      <w:r w:rsidRPr="004073E8">
        <w:rPr>
          <w:rFonts w:eastAsia="Times New Roman" w:cs="Times New Roman"/>
          <w:lang w:eastAsia="de-DE"/>
        </w:rPr>
        <w:t>(Ecke) - jede der vier Ecken erhält ein Horn.</w:t>
      </w:r>
      <w:r w:rsidR="00F2432E" w:rsidRPr="00F2432E">
        <w:t xml:space="preserve"> </w:t>
      </w:r>
      <w:r w:rsidR="00F2432E">
        <w:t>Die Altarhörner dienten als Zufluchtsstätten (1. Könige 1,50; 2,28).</w:t>
      </w:r>
    </w:p>
    <w:p w14:paraId="212C1D2C" w14:textId="3B23CB4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organische Verbindung </w:t>
      </w:r>
      <w:r w:rsidRPr="004073E8">
        <w:rPr>
          <w:rFonts w:eastAsia="Times New Roman" w:cs="Times New Roman"/>
          <w:b/>
          <w:bCs/>
          <w:rtl/>
          <w:lang w:eastAsia="de-DE"/>
        </w:rPr>
        <w:t>מִמֶּנּוּ תִּהְיֶיןָ קַרְנֹתָיו</w:t>
      </w:r>
      <w:r w:rsidRPr="004073E8">
        <w:rPr>
          <w:rFonts w:eastAsia="Times New Roman" w:cs="Times New Roman"/>
          <w:rtl/>
          <w:lang w:eastAsia="de-DE"/>
        </w:rPr>
        <w:t xml:space="preserve"> </w:t>
      </w:r>
      <w:r w:rsidRPr="004073E8">
        <w:rPr>
          <w:rFonts w:eastAsia="Times New Roman" w:cs="Times New Roman"/>
          <w:lang w:eastAsia="de-DE"/>
        </w:rPr>
        <w:t xml:space="preserve">(aus ihm sollen seine Hörner sein) zeigt </w:t>
      </w:r>
      <w:r w:rsidRPr="004073E8">
        <w:rPr>
          <w:rFonts w:eastAsia="Times New Roman" w:cs="Times New Roman"/>
          <w:b/>
          <w:bCs/>
          <w:rtl/>
          <w:lang w:eastAsia="de-DE"/>
        </w:rPr>
        <w:t>מִמֶּנּוּ</w:t>
      </w:r>
      <w:r w:rsidRPr="004073E8">
        <w:rPr>
          <w:rFonts w:eastAsia="Times New Roman" w:cs="Times New Roman"/>
          <w:rtl/>
          <w:lang w:eastAsia="de-DE"/>
        </w:rPr>
        <w:t xml:space="preserve"> </w:t>
      </w:r>
      <w:r w:rsidRPr="004073E8">
        <w:rPr>
          <w:rFonts w:eastAsia="Times New Roman" w:cs="Times New Roman"/>
          <w:lang w:eastAsia="de-DE"/>
        </w:rPr>
        <w:t>(aus ihm) mit Possessivsuffix 3. Person Singular maskulin - die Hörner sind nicht aufgesetzt, sondern aus einem Stück mit dem Altar geschnitzt.</w:t>
      </w:r>
      <w:r w:rsidR="00B96FA8">
        <w:rPr>
          <w:rFonts w:eastAsia="Times New Roman" w:cs="Times New Roman"/>
          <w:lang w:eastAsia="de-DE"/>
        </w:rPr>
        <w:t xml:space="preserve"> </w:t>
      </w:r>
      <w:r w:rsidR="00B96FA8">
        <w:t>Die organische Verbindung "aus einem Stück" zeigt die Einheit und Festigkeit des göttlichen Schutzes.</w:t>
      </w:r>
    </w:p>
    <w:p w14:paraId="43A6FD30" w14:textId="68937F8A" w:rsidR="00F2432E" w:rsidRPr="004073E8" w:rsidRDefault="004073E8" w:rsidP="00F2432E">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Kupferverkleidung </w:t>
      </w:r>
      <w:r w:rsidRPr="004073E8">
        <w:rPr>
          <w:rFonts w:eastAsia="Times New Roman" w:cs="Times New Roman"/>
          <w:b/>
          <w:bCs/>
          <w:rtl/>
          <w:lang w:eastAsia="de-DE"/>
        </w:rPr>
        <w:t>וְצִפִּיתָ אֹתוֹ נְחֹשֶׁת</w:t>
      </w:r>
      <w:r w:rsidRPr="004073E8">
        <w:rPr>
          <w:rFonts w:eastAsia="Times New Roman" w:cs="Times New Roman"/>
          <w:rtl/>
          <w:lang w:eastAsia="de-DE"/>
        </w:rPr>
        <w:t xml:space="preserve"> </w:t>
      </w:r>
      <w:r w:rsidRPr="004073E8">
        <w:rPr>
          <w:rFonts w:eastAsia="Times New Roman" w:cs="Times New Roman"/>
          <w:lang w:eastAsia="de-DE"/>
        </w:rPr>
        <w:t xml:space="preserve">(und du sollst ihn überziehen mit Kupfer) zeigt </w:t>
      </w:r>
      <w:r w:rsidRPr="004073E8">
        <w:rPr>
          <w:rFonts w:eastAsia="Times New Roman" w:cs="Times New Roman"/>
          <w:b/>
          <w:bCs/>
          <w:rtl/>
          <w:lang w:eastAsia="de-DE"/>
        </w:rPr>
        <w:t>צִפִּיתָ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צפה</w:t>
      </w:r>
      <w:r w:rsidRPr="004073E8">
        <w:rPr>
          <w:rFonts w:eastAsia="Times New Roman" w:cs="Times New Roman"/>
          <w:lang w:eastAsia="de-DE"/>
        </w:rPr>
        <w:t xml:space="preserve">) mit waw-consecutivum. </w:t>
      </w:r>
      <w:r w:rsidRPr="004073E8">
        <w:rPr>
          <w:rFonts w:eastAsia="Times New Roman" w:cs="Times New Roman"/>
          <w:b/>
          <w:bCs/>
          <w:rtl/>
          <w:lang w:eastAsia="de-DE"/>
        </w:rPr>
        <w:t>נְחֹשֶׁת</w:t>
      </w:r>
      <w:r w:rsidRPr="004073E8">
        <w:rPr>
          <w:rFonts w:eastAsia="Times New Roman" w:cs="Times New Roman"/>
          <w:rtl/>
          <w:lang w:eastAsia="de-DE"/>
        </w:rPr>
        <w:t xml:space="preserve"> </w:t>
      </w:r>
      <w:r w:rsidRPr="004073E8">
        <w:rPr>
          <w:rFonts w:eastAsia="Times New Roman" w:cs="Times New Roman"/>
          <w:lang w:eastAsia="de-DE"/>
        </w:rPr>
        <w:t>(Kupfer/Bronze) - praktisches, hitzebeständiges Material für den Feueraltar.</w:t>
      </w:r>
    </w:p>
    <w:p w14:paraId="12FA4EB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קֶרֶן</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κέρ</w:t>
      </w:r>
      <w:proofErr w:type="spellEnd"/>
      <w:r w:rsidRPr="004073E8">
        <w:rPr>
          <w:rFonts w:eastAsia="Times New Roman" w:cs="Times New Roman"/>
          <w:lang w:eastAsia="de-DE"/>
        </w:rPr>
        <w:t>ας (Horn) und macht damit die kultische Symbolik deutlich.</w:t>
      </w:r>
    </w:p>
    <w:p w14:paraId="27AB8E0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Herstellungsanweisung für Altarhörner mit organischer Verbindung und Kupferverkleidung.</w:t>
      </w:r>
    </w:p>
    <w:p w14:paraId="7B74E64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fügt die wichtigen Altarhörner hinzu - Symbol der göttlichen Macht und Zufluchtsorte, aus einem Stück geschnitzt und kupferverkleidet.</w:t>
      </w:r>
    </w:p>
    <w:p w14:paraId="4EB23689"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27,3</w:t>
      </w:r>
    </w:p>
    <w:p w14:paraId="25E3076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סִּֽירֹתָיו֙ לְדַשְּׁנֹ֔ו וְיָעָיו֙ וּמִזְרְקֹתָ֔יו וּמִזְלְגֹתָ֖יו וּמַחְתֹּתָ֑יו לְכָל־כֵּלָ֖יו תַּעֲשֶׂ֥ה נְחֹֽשֶׁת׃</w:t>
      </w:r>
    </w:p>
    <w:p w14:paraId="119FC7E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mache seine Töpfe, um ihn von Asche zu reinigen, und seine Schaufeln und seine Sprengschalen und seine Gabeln und sein Feuerbecken; alle seine Geräte sollst du aus Kupfer machen.</w:t>
      </w:r>
    </w:p>
    <w:p w14:paraId="39C46EF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C3B0127">
          <v:rect id="_x0000_i1767" style="width:0;height:1.5pt" o:hralign="center" o:hrstd="t" o:hr="t" fillcolor="#a0a0a0" stroked="f"/>
        </w:pict>
      </w:r>
    </w:p>
    <w:p w14:paraId="3FE2AEB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Altargeräte werden systematisch aufgezählt: </w:t>
      </w:r>
      <w:r w:rsidRPr="004073E8">
        <w:rPr>
          <w:rFonts w:eastAsia="Times New Roman" w:cs="Times New Roman"/>
          <w:b/>
          <w:bCs/>
          <w:rtl/>
          <w:lang w:eastAsia="de-DE"/>
        </w:rPr>
        <w:t>סִּירֹתָיו לְדַשְּׁנֹו</w:t>
      </w:r>
      <w:r w:rsidRPr="004073E8">
        <w:rPr>
          <w:rFonts w:eastAsia="Times New Roman" w:cs="Times New Roman"/>
          <w:rtl/>
          <w:lang w:eastAsia="de-DE"/>
        </w:rPr>
        <w:t xml:space="preserve"> </w:t>
      </w:r>
      <w:r w:rsidRPr="004073E8">
        <w:rPr>
          <w:rFonts w:eastAsia="Times New Roman" w:cs="Times New Roman"/>
          <w:lang w:eastAsia="de-DE"/>
        </w:rPr>
        <w:t xml:space="preserve">(seine Töpfe um ihn zu entaschen) - </w:t>
      </w:r>
      <w:r w:rsidRPr="004073E8">
        <w:rPr>
          <w:rFonts w:eastAsia="Times New Roman" w:cs="Times New Roman"/>
          <w:b/>
          <w:bCs/>
          <w:rtl/>
          <w:lang w:eastAsia="de-DE"/>
        </w:rPr>
        <w:t>סִיר</w:t>
      </w:r>
      <w:r w:rsidRPr="004073E8">
        <w:rPr>
          <w:rFonts w:eastAsia="Times New Roman" w:cs="Times New Roman"/>
          <w:rtl/>
          <w:lang w:eastAsia="de-DE"/>
        </w:rPr>
        <w:t xml:space="preserve"> </w:t>
      </w:r>
      <w:r w:rsidRPr="004073E8">
        <w:rPr>
          <w:rFonts w:eastAsia="Times New Roman" w:cs="Times New Roman"/>
          <w:lang w:eastAsia="de-DE"/>
        </w:rPr>
        <w:t xml:space="preserve">(Topf) mit der Zweckbestimmung </w:t>
      </w:r>
      <w:r w:rsidRPr="004073E8">
        <w:rPr>
          <w:rFonts w:eastAsia="Times New Roman" w:cs="Times New Roman"/>
          <w:b/>
          <w:bCs/>
          <w:rtl/>
          <w:lang w:eastAsia="de-DE"/>
        </w:rPr>
        <w:t>לְדַשְּׁנוֹ</w:t>
      </w:r>
      <w:r w:rsidRPr="004073E8">
        <w:rPr>
          <w:rFonts w:eastAsia="Times New Roman" w:cs="Times New Roman"/>
          <w:rtl/>
          <w:lang w:eastAsia="de-DE"/>
        </w:rPr>
        <w:t xml:space="preserve"> </w:t>
      </w:r>
      <w:r w:rsidRPr="004073E8">
        <w:rPr>
          <w:rFonts w:eastAsia="Times New Roman" w:cs="Times New Roman"/>
          <w:lang w:eastAsia="de-DE"/>
        </w:rPr>
        <w:t xml:space="preserve">von </w:t>
      </w:r>
      <w:r w:rsidRPr="004073E8">
        <w:rPr>
          <w:rFonts w:eastAsia="Times New Roman" w:cs="Times New Roman"/>
          <w:b/>
          <w:bCs/>
          <w:rtl/>
          <w:lang w:eastAsia="de-DE"/>
        </w:rPr>
        <w:t>דשׁן</w:t>
      </w:r>
      <w:r w:rsidRPr="004073E8">
        <w:rPr>
          <w:rFonts w:eastAsia="Times New Roman" w:cs="Times New Roman"/>
          <w:rtl/>
          <w:lang w:eastAsia="de-DE"/>
        </w:rPr>
        <w:t xml:space="preserve"> </w:t>
      </w:r>
      <w:r w:rsidRPr="004073E8">
        <w:rPr>
          <w:rFonts w:eastAsia="Times New Roman" w:cs="Times New Roman"/>
          <w:lang w:eastAsia="de-DE"/>
        </w:rPr>
        <w:t>(Asche wegräumen).</w:t>
      </w:r>
    </w:p>
    <w:p w14:paraId="76563F6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rtl/>
          <w:lang w:eastAsia="de-DE"/>
        </w:rPr>
        <w:t>וְיָעָיו</w:t>
      </w:r>
      <w:r w:rsidRPr="004073E8">
        <w:rPr>
          <w:rFonts w:eastAsia="Times New Roman" w:cs="Times New Roman"/>
          <w:rtl/>
          <w:lang w:eastAsia="de-DE"/>
        </w:rPr>
        <w:t xml:space="preserve"> </w:t>
      </w:r>
      <w:r w:rsidRPr="004073E8">
        <w:rPr>
          <w:rFonts w:eastAsia="Times New Roman" w:cs="Times New Roman"/>
          <w:lang w:eastAsia="de-DE"/>
        </w:rPr>
        <w:t xml:space="preserve">(und seine Schaufeln) - </w:t>
      </w:r>
      <w:r w:rsidRPr="004073E8">
        <w:rPr>
          <w:rFonts w:eastAsia="Times New Roman" w:cs="Times New Roman"/>
          <w:b/>
          <w:bCs/>
          <w:rtl/>
          <w:lang w:eastAsia="de-DE"/>
        </w:rPr>
        <w:t>יָעֶה</w:t>
      </w:r>
      <w:r w:rsidRPr="004073E8">
        <w:rPr>
          <w:rFonts w:eastAsia="Times New Roman" w:cs="Times New Roman"/>
          <w:rtl/>
          <w:lang w:eastAsia="de-DE"/>
        </w:rPr>
        <w:t xml:space="preserve"> </w:t>
      </w:r>
      <w:r w:rsidRPr="004073E8">
        <w:rPr>
          <w:rFonts w:eastAsia="Times New Roman" w:cs="Times New Roman"/>
          <w:lang w:eastAsia="de-DE"/>
        </w:rPr>
        <w:t xml:space="preserve">(Schaufel) zum Bewegen der Asche. </w:t>
      </w:r>
      <w:r w:rsidRPr="004073E8">
        <w:rPr>
          <w:rFonts w:eastAsia="Times New Roman" w:cs="Times New Roman"/>
          <w:b/>
          <w:bCs/>
          <w:rtl/>
          <w:lang w:eastAsia="de-DE"/>
        </w:rPr>
        <w:t>וּמִזְרְקֹתָיו</w:t>
      </w:r>
      <w:r w:rsidRPr="004073E8">
        <w:rPr>
          <w:rFonts w:eastAsia="Times New Roman" w:cs="Times New Roman"/>
          <w:rtl/>
          <w:lang w:eastAsia="de-DE"/>
        </w:rPr>
        <w:t xml:space="preserve"> </w:t>
      </w:r>
      <w:r w:rsidRPr="004073E8">
        <w:rPr>
          <w:rFonts w:eastAsia="Times New Roman" w:cs="Times New Roman"/>
          <w:lang w:eastAsia="de-DE"/>
        </w:rPr>
        <w:t xml:space="preserve">(und seine Sprengschalen) - </w:t>
      </w:r>
      <w:r w:rsidRPr="004073E8">
        <w:rPr>
          <w:rFonts w:eastAsia="Times New Roman" w:cs="Times New Roman"/>
          <w:b/>
          <w:bCs/>
          <w:rtl/>
          <w:lang w:eastAsia="de-DE"/>
        </w:rPr>
        <w:t>מִזְרָק</w:t>
      </w:r>
      <w:r w:rsidRPr="004073E8">
        <w:rPr>
          <w:rFonts w:eastAsia="Times New Roman" w:cs="Times New Roman"/>
          <w:rtl/>
          <w:lang w:eastAsia="de-DE"/>
        </w:rPr>
        <w:t xml:space="preserve"> </w:t>
      </w:r>
      <w:r w:rsidRPr="004073E8">
        <w:rPr>
          <w:rFonts w:eastAsia="Times New Roman" w:cs="Times New Roman"/>
          <w:lang w:eastAsia="de-DE"/>
        </w:rPr>
        <w:t xml:space="preserve">(Sprengschale) von </w:t>
      </w:r>
      <w:r w:rsidRPr="004073E8">
        <w:rPr>
          <w:rFonts w:eastAsia="Times New Roman" w:cs="Times New Roman"/>
          <w:b/>
          <w:bCs/>
          <w:rtl/>
          <w:lang w:eastAsia="de-DE"/>
        </w:rPr>
        <w:t>זרק</w:t>
      </w:r>
      <w:r w:rsidRPr="004073E8">
        <w:rPr>
          <w:rFonts w:eastAsia="Times New Roman" w:cs="Times New Roman"/>
          <w:rtl/>
          <w:lang w:eastAsia="de-DE"/>
        </w:rPr>
        <w:t xml:space="preserve"> </w:t>
      </w:r>
      <w:r w:rsidRPr="004073E8">
        <w:rPr>
          <w:rFonts w:eastAsia="Times New Roman" w:cs="Times New Roman"/>
          <w:lang w:eastAsia="de-DE"/>
        </w:rPr>
        <w:t>(sprengen) für das Sprengen des Opferblutes.</w:t>
      </w:r>
    </w:p>
    <w:p w14:paraId="65CC56B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rtl/>
          <w:lang w:eastAsia="de-DE"/>
        </w:rPr>
        <w:t>וּמִזְלְגֹתָיו</w:t>
      </w:r>
      <w:r w:rsidRPr="004073E8">
        <w:rPr>
          <w:rFonts w:eastAsia="Times New Roman" w:cs="Times New Roman"/>
          <w:rtl/>
          <w:lang w:eastAsia="de-DE"/>
        </w:rPr>
        <w:t xml:space="preserve"> </w:t>
      </w:r>
      <w:r w:rsidRPr="004073E8">
        <w:rPr>
          <w:rFonts w:eastAsia="Times New Roman" w:cs="Times New Roman"/>
          <w:lang w:eastAsia="de-DE"/>
        </w:rPr>
        <w:t xml:space="preserve">(und seine Gabeln) - </w:t>
      </w:r>
      <w:r w:rsidRPr="004073E8">
        <w:rPr>
          <w:rFonts w:eastAsia="Times New Roman" w:cs="Times New Roman"/>
          <w:b/>
          <w:bCs/>
          <w:rtl/>
          <w:lang w:eastAsia="de-DE"/>
        </w:rPr>
        <w:t>מִזְלָגָה</w:t>
      </w:r>
      <w:r w:rsidRPr="004073E8">
        <w:rPr>
          <w:rFonts w:eastAsia="Times New Roman" w:cs="Times New Roman"/>
          <w:rtl/>
          <w:lang w:eastAsia="de-DE"/>
        </w:rPr>
        <w:t xml:space="preserve"> </w:t>
      </w:r>
      <w:r w:rsidRPr="004073E8">
        <w:rPr>
          <w:rFonts w:eastAsia="Times New Roman" w:cs="Times New Roman"/>
          <w:lang w:eastAsia="de-DE"/>
        </w:rPr>
        <w:t xml:space="preserve">(Gabel) von </w:t>
      </w:r>
      <w:r w:rsidRPr="004073E8">
        <w:rPr>
          <w:rFonts w:eastAsia="Times New Roman" w:cs="Times New Roman"/>
          <w:b/>
          <w:bCs/>
          <w:rtl/>
          <w:lang w:eastAsia="de-DE"/>
        </w:rPr>
        <w:t>זלג</w:t>
      </w:r>
      <w:r w:rsidRPr="004073E8">
        <w:rPr>
          <w:rFonts w:eastAsia="Times New Roman" w:cs="Times New Roman"/>
          <w:rtl/>
          <w:lang w:eastAsia="de-DE"/>
        </w:rPr>
        <w:t xml:space="preserve"> </w:t>
      </w:r>
      <w:r w:rsidRPr="004073E8">
        <w:rPr>
          <w:rFonts w:eastAsia="Times New Roman" w:cs="Times New Roman"/>
          <w:lang w:eastAsia="de-DE"/>
        </w:rPr>
        <w:t xml:space="preserve">(aufgabeln) zum Handhaben des Fleisches. </w:t>
      </w:r>
      <w:r w:rsidRPr="004073E8">
        <w:rPr>
          <w:rFonts w:eastAsia="Times New Roman" w:cs="Times New Roman"/>
          <w:b/>
          <w:bCs/>
          <w:rtl/>
          <w:lang w:eastAsia="de-DE"/>
        </w:rPr>
        <w:t>וּמַחְתֹּתָיו</w:t>
      </w:r>
      <w:r w:rsidRPr="004073E8">
        <w:rPr>
          <w:rFonts w:eastAsia="Times New Roman" w:cs="Times New Roman"/>
          <w:rtl/>
          <w:lang w:eastAsia="de-DE"/>
        </w:rPr>
        <w:t xml:space="preserve"> </w:t>
      </w:r>
      <w:r w:rsidRPr="004073E8">
        <w:rPr>
          <w:rFonts w:eastAsia="Times New Roman" w:cs="Times New Roman"/>
          <w:lang w:eastAsia="de-DE"/>
        </w:rPr>
        <w:t xml:space="preserve">(und seine Feuerbecken) - </w:t>
      </w:r>
      <w:r w:rsidRPr="004073E8">
        <w:rPr>
          <w:rFonts w:eastAsia="Times New Roman" w:cs="Times New Roman"/>
          <w:b/>
          <w:bCs/>
          <w:rtl/>
          <w:lang w:eastAsia="de-DE"/>
        </w:rPr>
        <w:t>מַחְתָּה</w:t>
      </w:r>
      <w:r w:rsidRPr="004073E8">
        <w:rPr>
          <w:rFonts w:eastAsia="Times New Roman" w:cs="Times New Roman"/>
          <w:rtl/>
          <w:lang w:eastAsia="de-DE"/>
        </w:rPr>
        <w:t xml:space="preserve"> </w:t>
      </w:r>
      <w:r w:rsidRPr="004073E8">
        <w:rPr>
          <w:rFonts w:eastAsia="Times New Roman" w:cs="Times New Roman"/>
          <w:lang w:eastAsia="de-DE"/>
        </w:rPr>
        <w:t xml:space="preserve">(Feuerbecken) von </w:t>
      </w:r>
      <w:r w:rsidRPr="004073E8">
        <w:rPr>
          <w:rFonts w:eastAsia="Times New Roman" w:cs="Times New Roman"/>
          <w:b/>
          <w:bCs/>
          <w:rtl/>
          <w:lang w:eastAsia="de-DE"/>
        </w:rPr>
        <w:t>חתה</w:t>
      </w:r>
      <w:r w:rsidRPr="004073E8">
        <w:rPr>
          <w:rFonts w:eastAsia="Times New Roman" w:cs="Times New Roman"/>
          <w:rtl/>
          <w:lang w:eastAsia="de-DE"/>
        </w:rPr>
        <w:t xml:space="preserve"> </w:t>
      </w:r>
      <w:r w:rsidRPr="004073E8">
        <w:rPr>
          <w:rFonts w:eastAsia="Times New Roman" w:cs="Times New Roman"/>
          <w:lang w:eastAsia="de-DE"/>
        </w:rPr>
        <w:t>(schaufeln) für glühende Kohlen.</w:t>
      </w:r>
    </w:p>
    <w:p w14:paraId="3AB3D572" w14:textId="23D92BFD" w:rsidR="00AB49BE" w:rsidRDefault="00B96FA8" w:rsidP="004073E8">
      <w:pPr>
        <w:spacing w:before="100" w:beforeAutospacing="1" w:after="100" w:afterAutospacing="1" w:line="240" w:lineRule="auto"/>
      </w:pPr>
      <w:r w:rsidRPr="00B96FA8">
        <w:rPr>
          <w:b/>
          <w:bCs/>
        </w:rPr>
        <w:t>Gottesdienstliche Ordnung:</w:t>
      </w:r>
      <w:r>
        <w:t xml:space="preserve"> </w:t>
      </w:r>
      <w:r w:rsidR="00AB49BE">
        <w:t xml:space="preserve">Die durchgängige Materialangabe </w:t>
      </w:r>
      <w:r w:rsidR="00AB49BE">
        <w:rPr>
          <w:rStyle w:val="Fett"/>
          <w:rtl/>
        </w:rPr>
        <w:t>לְכָל־כֵּלָיו תַּעֲשֶׂה נְחֹשֶׁת</w:t>
      </w:r>
      <w:r w:rsidR="00AB49BE">
        <w:rPr>
          <w:rtl/>
        </w:rPr>
        <w:t xml:space="preserve"> </w:t>
      </w:r>
      <w:r w:rsidR="00AB49BE">
        <w:t xml:space="preserve">(alle seine Geräte sollst du aus Kupfer fertigen) unterstreicht die zweckmäßige, feuerfeste Ausrüstung. </w:t>
      </w:r>
    </w:p>
    <w:p w14:paraId="4AD448F2" w14:textId="6CEF7DA3"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fügt </w:t>
      </w:r>
      <w:proofErr w:type="spellStart"/>
      <w:r w:rsidR="00F94C25">
        <w:t>στεφάνην</w:t>
      </w:r>
      <w:proofErr w:type="spellEnd"/>
      <w:r w:rsidR="00F94C25">
        <w:t xml:space="preserve"> </w:t>
      </w:r>
      <w:proofErr w:type="spellStart"/>
      <w:r w:rsidR="00F94C25">
        <w:t>τῷ</w:t>
      </w:r>
      <w:proofErr w:type="spellEnd"/>
      <w:r w:rsidR="00F94C25">
        <w:t xml:space="preserve"> </w:t>
      </w:r>
      <w:proofErr w:type="spellStart"/>
      <w:r w:rsidR="00F94C25">
        <w:t>θυσι</w:t>
      </w:r>
      <w:proofErr w:type="spellEnd"/>
      <w:r w:rsidR="00F94C25">
        <w:t>αστηρίῳ ("eine Krone für den Altar") hinzu, während der hebräische Text dies nicht erwähnt. Dies könnte eine interpretatorische Ergänzung zur Beschreibung des Altarschmucks darstellen.</w:t>
      </w:r>
    </w:p>
    <w:p w14:paraId="4CFF547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Fünffache Geräteaufzählung mit Funktionsangabe und einheitlicher Materialbestimmung.</w:t>
      </w:r>
    </w:p>
    <w:p w14:paraId="46D4B3C8" w14:textId="53805E54" w:rsidR="00B96FA8" w:rsidRPr="004073E8" w:rsidRDefault="004073E8" w:rsidP="00942D4F">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vervollständigt den Altar mit dem kompletten kupfernen Geräteservice für alle Opferhandlungen.</w:t>
      </w:r>
      <w:r w:rsidR="00942D4F">
        <w:rPr>
          <w:rFonts w:eastAsia="Times New Roman" w:cs="Times New Roman"/>
          <w:lang w:eastAsia="de-DE"/>
        </w:rPr>
        <w:t xml:space="preserve"> </w:t>
      </w:r>
      <w:r w:rsidR="00B96FA8">
        <w:t>Jedes kupferne Gerät dient einem spezifischen Zweck im Opferritual - hitzebeständig und zweckmäßig.</w:t>
      </w:r>
    </w:p>
    <w:p w14:paraId="7EA9E0F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27,4</w:t>
      </w:r>
    </w:p>
    <w:p w14:paraId="5628C8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לּוֹ֙ מִכְבָּ֔ר מַעֲשֵׂ֖ה רֶ֣שֶׁת נְחֹ֑שֶׁת וְעָשִׂ֣יתָ עַל־הָרֶ֗שֶׁת אַרְבַּע֙ טַבְּעֹ֣ת נְחֹ֔שֶׁת עַ֖ל אַרְבַּ֥ע קְצוֹתָֽיו׃</w:t>
      </w:r>
    </w:p>
    <w:p w14:paraId="7594AC8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mache ihm ein Gitter in Netzform aus Kupfer, und mache an das Netz vier kupferne Ringe an seinen vier Ecken.</w:t>
      </w:r>
    </w:p>
    <w:p w14:paraId="63ABC81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EA8075D">
          <v:rect id="_x0000_i1768" style="width:0;height:1.5pt" o:hralign="center" o:hrstd="t" o:hr="t" fillcolor="#a0a0a0" stroked="f"/>
        </w:pict>
      </w:r>
    </w:p>
    <w:p w14:paraId="5028807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Altargitter </w:t>
      </w:r>
      <w:r w:rsidRPr="004073E8">
        <w:rPr>
          <w:rFonts w:eastAsia="Times New Roman" w:cs="Times New Roman"/>
          <w:b/>
          <w:bCs/>
          <w:rtl/>
          <w:lang w:eastAsia="de-DE"/>
        </w:rPr>
        <w:t>וְעָשִׂיתָ לּוֹ מִכְבָּר מַעֲשֵׂה רֶשֶׁת נְחֹשֶׁת</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ihm ein Gitter in Netzarbeit aus Kupfer) zeigt </w:t>
      </w:r>
      <w:r w:rsidRPr="004073E8">
        <w:rPr>
          <w:rFonts w:eastAsia="Times New Roman" w:cs="Times New Roman"/>
          <w:b/>
          <w:bCs/>
          <w:rtl/>
          <w:lang w:eastAsia="de-DE"/>
        </w:rPr>
        <w:t>מִכְבָּר</w:t>
      </w:r>
      <w:r w:rsidRPr="004073E8">
        <w:rPr>
          <w:rFonts w:eastAsia="Times New Roman" w:cs="Times New Roman"/>
          <w:rtl/>
          <w:lang w:eastAsia="de-DE"/>
        </w:rPr>
        <w:t xml:space="preserve"> </w:t>
      </w:r>
      <w:r w:rsidRPr="004073E8">
        <w:rPr>
          <w:rFonts w:eastAsia="Times New Roman" w:cs="Times New Roman"/>
          <w:lang w:eastAsia="de-DE"/>
        </w:rPr>
        <w:t xml:space="preserve">(Gitter) von </w:t>
      </w:r>
      <w:r w:rsidRPr="004073E8">
        <w:rPr>
          <w:rFonts w:eastAsia="Times New Roman" w:cs="Times New Roman"/>
          <w:b/>
          <w:bCs/>
          <w:rtl/>
          <w:lang w:eastAsia="de-DE"/>
        </w:rPr>
        <w:t>כבר</w:t>
      </w:r>
      <w:r w:rsidRPr="004073E8">
        <w:rPr>
          <w:rFonts w:eastAsia="Times New Roman" w:cs="Times New Roman"/>
          <w:rtl/>
          <w:lang w:eastAsia="de-DE"/>
        </w:rPr>
        <w:t xml:space="preserve"> </w:t>
      </w:r>
      <w:r w:rsidRPr="004073E8">
        <w:rPr>
          <w:rFonts w:eastAsia="Times New Roman" w:cs="Times New Roman"/>
          <w:lang w:eastAsia="de-DE"/>
        </w:rPr>
        <w:t xml:space="preserve">(bereits, schon; hier: durchlöchert) und </w:t>
      </w:r>
      <w:r w:rsidRPr="004073E8">
        <w:rPr>
          <w:rFonts w:eastAsia="Times New Roman" w:cs="Times New Roman"/>
          <w:b/>
          <w:bCs/>
          <w:rtl/>
          <w:lang w:eastAsia="de-DE"/>
        </w:rPr>
        <w:t>מַעֲשֵׂה רֶשֶׁת</w:t>
      </w:r>
      <w:r w:rsidRPr="004073E8">
        <w:rPr>
          <w:rFonts w:eastAsia="Times New Roman" w:cs="Times New Roman"/>
          <w:rtl/>
          <w:lang w:eastAsia="de-DE"/>
        </w:rPr>
        <w:t xml:space="preserve"> </w:t>
      </w:r>
      <w:r w:rsidRPr="004073E8">
        <w:rPr>
          <w:rFonts w:eastAsia="Times New Roman" w:cs="Times New Roman"/>
          <w:lang w:eastAsia="de-DE"/>
        </w:rPr>
        <w:t xml:space="preserve">(Netzarbeit) - </w:t>
      </w:r>
      <w:r w:rsidRPr="004073E8">
        <w:rPr>
          <w:rFonts w:eastAsia="Times New Roman" w:cs="Times New Roman"/>
          <w:b/>
          <w:bCs/>
          <w:rtl/>
          <w:lang w:eastAsia="de-DE"/>
        </w:rPr>
        <w:t>רֶשֶׁת</w:t>
      </w:r>
      <w:r w:rsidRPr="004073E8">
        <w:rPr>
          <w:rFonts w:eastAsia="Times New Roman" w:cs="Times New Roman"/>
          <w:rtl/>
          <w:lang w:eastAsia="de-DE"/>
        </w:rPr>
        <w:t xml:space="preserve"> </w:t>
      </w:r>
      <w:r w:rsidRPr="004073E8">
        <w:rPr>
          <w:rFonts w:eastAsia="Times New Roman" w:cs="Times New Roman"/>
          <w:lang w:eastAsia="de-DE"/>
        </w:rPr>
        <w:t>(Netz) beschreibt die durchbrochene Struktur.</w:t>
      </w:r>
    </w:p>
    <w:p w14:paraId="3CD501B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Ringanbringung </w:t>
      </w:r>
      <w:r w:rsidRPr="004073E8">
        <w:rPr>
          <w:rFonts w:eastAsia="Times New Roman" w:cs="Times New Roman"/>
          <w:b/>
          <w:bCs/>
          <w:rtl/>
          <w:lang w:eastAsia="de-DE"/>
        </w:rPr>
        <w:t>וְעָשִׂיתָ עַל־הָרֶשֶׁת אַרְבַּע טַבְּעֹת נְחֹשֶׁת</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an das Netz vier kupferne Ringe) wiederholt das Ringsystem für Transportzwecke. </w:t>
      </w:r>
      <w:r w:rsidRPr="004073E8">
        <w:rPr>
          <w:rFonts w:eastAsia="Times New Roman" w:cs="Times New Roman"/>
          <w:b/>
          <w:bCs/>
          <w:rtl/>
          <w:lang w:eastAsia="de-DE"/>
        </w:rPr>
        <w:t>עַל־הָרֶשֶׁת</w:t>
      </w:r>
      <w:r w:rsidRPr="004073E8">
        <w:rPr>
          <w:rFonts w:eastAsia="Times New Roman" w:cs="Times New Roman"/>
          <w:rtl/>
          <w:lang w:eastAsia="de-DE"/>
        </w:rPr>
        <w:t xml:space="preserve"> </w:t>
      </w:r>
      <w:r w:rsidRPr="004073E8">
        <w:rPr>
          <w:rFonts w:eastAsia="Times New Roman" w:cs="Times New Roman"/>
          <w:lang w:eastAsia="de-DE"/>
        </w:rPr>
        <w:t>(an das Netz) zeigt die Befestigung am Gitter.</w:t>
      </w:r>
    </w:p>
    <w:p w14:paraId="52B085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Positionierung </w:t>
      </w:r>
      <w:r w:rsidRPr="004073E8">
        <w:rPr>
          <w:rFonts w:eastAsia="Times New Roman" w:cs="Times New Roman"/>
          <w:b/>
          <w:bCs/>
          <w:rtl/>
          <w:lang w:eastAsia="de-DE"/>
        </w:rPr>
        <w:t>עַל אַרְבַּע קְצוֹתָיו</w:t>
      </w:r>
      <w:r w:rsidRPr="004073E8">
        <w:rPr>
          <w:rFonts w:eastAsia="Times New Roman" w:cs="Times New Roman"/>
          <w:rtl/>
          <w:lang w:eastAsia="de-DE"/>
        </w:rPr>
        <w:t xml:space="preserve"> </w:t>
      </w:r>
      <w:r w:rsidRPr="004073E8">
        <w:rPr>
          <w:rFonts w:eastAsia="Times New Roman" w:cs="Times New Roman"/>
          <w:lang w:eastAsia="de-DE"/>
        </w:rPr>
        <w:t xml:space="preserve">(an seinen vier Ecken) zeigt </w:t>
      </w:r>
      <w:r w:rsidRPr="004073E8">
        <w:rPr>
          <w:rFonts w:eastAsia="Times New Roman" w:cs="Times New Roman"/>
          <w:b/>
          <w:bCs/>
          <w:rtl/>
          <w:lang w:eastAsia="de-DE"/>
        </w:rPr>
        <w:t>קְצוֹתָיו</w:t>
      </w:r>
      <w:r w:rsidRPr="004073E8">
        <w:rPr>
          <w:rFonts w:eastAsia="Times New Roman" w:cs="Times New Roman"/>
          <w:rtl/>
          <w:lang w:eastAsia="de-DE"/>
        </w:rPr>
        <w:t xml:space="preserve"> </w:t>
      </w:r>
      <w:r w:rsidRPr="004073E8">
        <w:rPr>
          <w:rFonts w:eastAsia="Times New Roman" w:cs="Times New Roman"/>
          <w:lang w:eastAsia="de-DE"/>
        </w:rPr>
        <w:t>(seine Ecken/Enden) mit Possessivsuffix - die vier Ecken des Gitters erhalten Ringe.</w:t>
      </w:r>
    </w:p>
    <w:p w14:paraId="58FC8C2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רֶשֶׁת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δίκτυον</w:t>
      </w:r>
      <w:proofErr w:type="spellEnd"/>
      <w:r w:rsidRPr="004073E8">
        <w:rPr>
          <w:rFonts w:eastAsia="Times New Roman" w:cs="Times New Roman"/>
          <w:lang w:eastAsia="de-DE"/>
        </w:rPr>
        <w:t xml:space="preserve"> (Netz) und macht damit die netzartige Struktur deutlich.</w:t>
      </w:r>
    </w:p>
    <w:p w14:paraId="6B99AC4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Gitterherstellung mit Netzstruktur und Ringanbringung für Transportzwecke.</w:t>
      </w:r>
    </w:p>
    <w:p w14:paraId="0173002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fügt ein kupfernes Gitter hinzu - wahrscheinlich für bessere Luftzufuhr beim Verbrennen der Opfer.</w:t>
      </w:r>
    </w:p>
    <w:p w14:paraId="33D9A26C"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27,5</w:t>
      </w:r>
    </w:p>
    <w:p w14:paraId="3F38E34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וְנָתַתָּ֣ה אֹתָ֗הּ תַּ֛חַת כַּרְכֹּ֥ב הַמִּזְבֵּ֖חַ מִלְּמָ֑טָּה וְהָיְתָ֣ה הָרֶ֔שֶׁת עַ֖ד חֲצִ֥י הַמִּזְבֵּֽחַ׃</w:t>
      </w:r>
    </w:p>
    <w:p w14:paraId="0474CCB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setze es unter die Einfassung des Altars von unten, und das Netz soll bis zur Hälfte des Altars reichen.</w:t>
      </w:r>
    </w:p>
    <w:p w14:paraId="0FDD57A7"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F2F5E97">
          <v:rect id="_x0000_i1769" style="width:0;height:1.5pt" o:hralign="center" o:hrstd="t" o:hr="t" fillcolor="#a0a0a0" stroked="f"/>
        </w:pict>
      </w:r>
    </w:p>
    <w:p w14:paraId="397861B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Positionierung </w:t>
      </w:r>
      <w:r w:rsidRPr="004073E8">
        <w:rPr>
          <w:rFonts w:eastAsia="Times New Roman" w:cs="Times New Roman"/>
          <w:b/>
          <w:bCs/>
          <w:rtl/>
          <w:lang w:eastAsia="de-DE"/>
        </w:rPr>
        <w:t>וְנָתַתָּה אֹתָהּ תַּחַת כַּרְכֹּב הַמִּזְבֵּחַ מִלְּמָטָּה</w:t>
      </w:r>
      <w:r w:rsidRPr="004073E8">
        <w:rPr>
          <w:rFonts w:eastAsia="Times New Roman" w:cs="Times New Roman"/>
          <w:rtl/>
          <w:lang w:eastAsia="de-DE"/>
        </w:rPr>
        <w:t xml:space="preserve"> </w:t>
      </w:r>
      <w:r w:rsidRPr="004073E8">
        <w:rPr>
          <w:rFonts w:eastAsia="Times New Roman" w:cs="Times New Roman"/>
          <w:lang w:eastAsia="de-DE"/>
        </w:rPr>
        <w:t xml:space="preserve">(und du sollst es setzen unter die Einfassung des Altars von unten) zeigt </w:t>
      </w:r>
      <w:r w:rsidRPr="004073E8">
        <w:rPr>
          <w:rFonts w:eastAsia="Times New Roman" w:cs="Times New Roman"/>
          <w:b/>
          <w:bCs/>
          <w:rtl/>
          <w:lang w:eastAsia="de-DE"/>
        </w:rPr>
        <w:t>נָתַתָּה</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נתן</w:t>
      </w:r>
      <w:r w:rsidRPr="004073E8">
        <w:rPr>
          <w:rFonts w:eastAsia="Times New Roman" w:cs="Times New Roman"/>
          <w:lang w:eastAsia="de-DE"/>
        </w:rPr>
        <w:t xml:space="preserve">) mit waw-consecutivum. </w:t>
      </w:r>
      <w:r w:rsidRPr="004073E8">
        <w:rPr>
          <w:rFonts w:eastAsia="Times New Roman" w:cs="Times New Roman"/>
          <w:b/>
          <w:bCs/>
          <w:rtl/>
          <w:lang w:eastAsia="de-DE"/>
        </w:rPr>
        <w:t>כַּרְכֹּב</w:t>
      </w:r>
      <w:r w:rsidRPr="004073E8">
        <w:rPr>
          <w:rFonts w:eastAsia="Times New Roman" w:cs="Times New Roman"/>
          <w:rtl/>
          <w:lang w:eastAsia="de-DE"/>
        </w:rPr>
        <w:t xml:space="preserve"> </w:t>
      </w:r>
      <w:r w:rsidRPr="004073E8">
        <w:rPr>
          <w:rFonts w:eastAsia="Times New Roman" w:cs="Times New Roman"/>
          <w:lang w:eastAsia="de-DE"/>
        </w:rPr>
        <w:t xml:space="preserve">(Einfassung, Leiste) von </w:t>
      </w:r>
      <w:r w:rsidRPr="004073E8">
        <w:rPr>
          <w:rFonts w:eastAsia="Times New Roman" w:cs="Times New Roman"/>
          <w:b/>
          <w:bCs/>
          <w:rtl/>
          <w:lang w:eastAsia="de-DE"/>
        </w:rPr>
        <w:t>רכב</w:t>
      </w:r>
      <w:r w:rsidRPr="004073E8">
        <w:rPr>
          <w:rFonts w:eastAsia="Times New Roman" w:cs="Times New Roman"/>
          <w:rtl/>
          <w:lang w:eastAsia="de-DE"/>
        </w:rPr>
        <w:t xml:space="preserve"> </w:t>
      </w:r>
      <w:r w:rsidRPr="004073E8">
        <w:rPr>
          <w:rFonts w:eastAsia="Times New Roman" w:cs="Times New Roman"/>
          <w:lang w:eastAsia="de-DE"/>
        </w:rPr>
        <w:t xml:space="preserve">(hier: umfassen) und </w:t>
      </w:r>
      <w:r w:rsidRPr="004073E8">
        <w:rPr>
          <w:rFonts w:eastAsia="Times New Roman" w:cs="Times New Roman"/>
          <w:b/>
          <w:bCs/>
          <w:rtl/>
          <w:lang w:eastAsia="de-DE"/>
        </w:rPr>
        <w:t>מִלְּמָטָּה</w:t>
      </w:r>
      <w:r w:rsidRPr="004073E8">
        <w:rPr>
          <w:rFonts w:eastAsia="Times New Roman" w:cs="Times New Roman"/>
          <w:rtl/>
          <w:lang w:eastAsia="de-DE"/>
        </w:rPr>
        <w:t xml:space="preserve"> </w:t>
      </w:r>
      <w:r w:rsidRPr="004073E8">
        <w:rPr>
          <w:rFonts w:eastAsia="Times New Roman" w:cs="Times New Roman"/>
          <w:lang w:eastAsia="de-DE"/>
        </w:rPr>
        <w:t>(von unten) zeigen die untere Befestigung.</w:t>
      </w:r>
    </w:p>
    <w:p w14:paraId="5A4A286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Reichweite </w:t>
      </w:r>
      <w:r w:rsidRPr="004073E8">
        <w:rPr>
          <w:rFonts w:eastAsia="Times New Roman" w:cs="Times New Roman"/>
          <w:b/>
          <w:bCs/>
          <w:rtl/>
          <w:lang w:eastAsia="de-DE"/>
        </w:rPr>
        <w:t>וְהָיְתָה הָרֶשֶׁת עַד חֲצִי הַמִּזְבֵּחַ</w:t>
      </w:r>
      <w:r w:rsidRPr="004073E8">
        <w:rPr>
          <w:rFonts w:eastAsia="Times New Roman" w:cs="Times New Roman"/>
          <w:rtl/>
          <w:lang w:eastAsia="de-DE"/>
        </w:rPr>
        <w:t xml:space="preserve"> </w:t>
      </w:r>
      <w:r w:rsidRPr="004073E8">
        <w:rPr>
          <w:rFonts w:eastAsia="Times New Roman" w:cs="Times New Roman"/>
          <w:lang w:eastAsia="de-DE"/>
        </w:rPr>
        <w:t xml:space="preserve">(und das Netz soll sein bis zur Hälfte des Altars) zeigt </w:t>
      </w:r>
      <w:r w:rsidRPr="004073E8">
        <w:rPr>
          <w:rFonts w:eastAsia="Times New Roman" w:cs="Times New Roman"/>
          <w:b/>
          <w:bCs/>
          <w:rtl/>
          <w:lang w:eastAsia="de-DE"/>
        </w:rPr>
        <w:t>הָיְתָה</w:t>
      </w:r>
      <w:r w:rsidRPr="004073E8">
        <w:rPr>
          <w:rFonts w:eastAsia="Times New Roman" w:cs="Times New Roman"/>
          <w:rtl/>
          <w:lang w:eastAsia="de-DE"/>
        </w:rPr>
        <w:t xml:space="preserve"> </w:t>
      </w:r>
      <w:r w:rsidRPr="004073E8">
        <w:rPr>
          <w:rFonts w:eastAsia="Times New Roman" w:cs="Times New Roman"/>
          <w:lang w:eastAsia="de-DE"/>
        </w:rPr>
        <w:t xml:space="preserve">(3. Person Singular feminin Perfekt Qal von </w:t>
      </w:r>
      <w:r w:rsidRPr="004073E8">
        <w:rPr>
          <w:rFonts w:eastAsia="Times New Roman" w:cs="Times New Roman"/>
          <w:b/>
          <w:bCs/>
          <w:rtl/>
          <w:lang w:eastAsia="de-DE"/>
        </w:rPr>
        <w:t>היה</w:t>
      </w:r>
      <w:r w:rsidRPr="004073E8">
        <w:rPr>
          <w:rFonts w:eastAsia="Times New Roman" w:cs="Times New Roman"/>
          <w:lang w:eastAsia="de-DE"/>
        </w:rPr>
        <w:t xml:space="preserve">) mit waw-consecutivum. </w:t>
      </w:r>
      <w:r w:rsidRPr="004073E8">
        <w:rPr>
          <w:rFonts w:eastAsia="Times New Roman" w:cs="Times New Roman"/>
          <w:b/>
          <w:bCs/>
          <w:rtl/>
          <w:lang w:eastAsia="de-DE"/>
        </w:rPr>
        <w:t>עַד חֲצִי הַמִּזְבֵּחַ</w:t>
      </w:r>
      <w:r w:rsidRPr="004073E8">
        <w:rPr>
          <w:rFonts w:eastAsia="Times New Roman" w:cs="Times New Roman"/>
          <w:rtl/>
          <w:lang w:eastAsia="de-DE"/>
        </w:rPr>
        <w:t xml:space="preserve"> </w:t>
      </w:r>
      <w:r w:rsidRPr="004073E8">
        <w:rPr>
          <w:rFonts w:eastAsia="Times New Roman" w:cs="Times New Roman"/>
          <w:lang w:eastAsia="de-DE"/>
        </w:rPr>
        <w:t>(bis zur Hälfte des Altars) - das Gitter reicht von unten bis zur Mitte der Altarhöhe.</w:t>
      </w:r>
    </w:p>
    <w:p w14:paraId="69FC358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interpretiert die Position und macht damit die praktische Konstruktion deutlich.</w:t>
      </w:r>
    </w:p>
    <w:p w14:paraId="0B9F6F6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Positionierungs- und Reichweitenangabe für das Altargitter.</w:t>
      </w:r>
    </w:p>
    <w:p w14:paraId="7E810AE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genaue Position des Gitters: von unten bis zur Altarmitte - wahrscheinlich als Feuerrost.</w:t>
      </w:r>
    </w:p>
    <w:p w14:paraId="378BDC8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27,6</w:t>
      </w:r>
    </w:p>
    <w:p w14:paraId="0B9882F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בַדִּים֙ לַמִּזְבֵּ֔חַ בַּדֵּ֖י עֲצֵ֣י שִׁטִּ֑ים וְצִפִּיתָ֥ אֹתָ֖ם נְחֹֽשֶׁת׃</w:t>
      </w:r>
    </w:p>
    <w:p w14:paraId="74E4CF4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mache Stangen für den Altar, Stangen aus Akazienholz, und überziehe sie mit Kupfer.</w:t>
      </w:r>
    </w:p>
    <w:p w14:paraId="08F02A8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74C9E99">
          <v:rect id="_x0000_i1770" style="width:0;height:1.5pt" o:hralign="center" o:hrstd="t" o:hr="t" fillcolor="#a0a0a0" stroked="f"/>
        </w:pict>
      </w:r>
    </w:p>
    <w:p w14:paraId="009BB01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Stangenanfertigung </w:t>
      </w:r>
      <w:r w:rsidRPr="004073E8">
        <w:rPr>
          <w:rFonts w:eastAsia="Times New Roman" w:cs="Times New Roman"/>
          <w:b/>
          <w:bCs/>
          <w:rtl/>
          <w:lang w:eastAsia="de-DE"/>
        </w:rPr>
        <w:t>וְעָשִׂיתָ בַדִּים לַמִּזְבֵּחַ בַּדֵּי עֲצֵי שִׁטִּים</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Stangen für den Altar, Stangen aus Akazienholz) wiederholt das bewährte Transportsystem. </w:t>
      </w:r>
      <w:r w:rsidRPr="004073E8">
        <w:rPr>
          <w:rFonts w:eastAsia="Times New Roman" w:cs="Times New Roman"/>
          <w:b/>
          <w:bCs/>
          <w:rtl/>
          <w:lang w:eastAsia="de-DE"/>
        </w:rPr>
        <w:t>בַּדִּים</w:t>
      </w:r>
      <w:r w:rsidRPr="004073E8">
        <w:rPr>
          <w:rFonts w:eastAsia="Times New Roman" w:cs="Times New Roman"/>
          <w:rtl/>
          <w:lang w:eastAsia="de-DE"/>
        </w:rPr>
        <w:t xml:space="preserve"> </w:t>
      </w:r>
      <w:r w:rsidRPr="004073E8">
        <w:rPr>
          <w:rFonts w:eastAsia="Times New Roman" w:cs="Times New Roman"/>
          <w:lang w:eastAsia="de-DE"/>
        </w:rPr>
        <w:t xml:space="preserve">(Stangen) als Plural von </w:t>
      </w:r>
      <w:r w:rsidRPr="004073E8">
        <w:rPr>
          <w:rFonts w:eastAsia="Times New Roman" w:cs="Times New Roman"/>
          <w:b/>
          <w:bCs/>
          <w:rtl/>
          <w:lang w:eastAsia="de-DE"/>
        </w:rPr>
        <w:t>בַּד</w:t>
      </w:r>
      <w:r w:rsidRPr="004073E8">
        <w:rPr>
          <w:rFonts w:eastAsia="Times New Roman" w:cs="Times New Roman"/>
          <w:rtl/>
          <w:lang w:eastAsia="de-DE"/>
        </w:rPr>
        <w:t xml:space="preserve"> </w:t>
      </w:r>
      <w:r w:rsidRPr="004073E8">
        <w:rPr>
          <w:rFonts w:eastAsia="Times New Roman" w:cs="Times New Roman"/>
          <w:lang w:eastAsia="de-DE"/>
        </w:rPr>
        <w:t xml:space="preserve">aus </w:t>
      </w:r>
      <w:r w:rsidRPr="004073E8">
        <w:rPr>
          <w:rFonts w:eastAsia="Times New Roman" w:cs="Times New Roman"/>
          <w:b/>
          <w:bCs/>
          <w:rtl/>
          <w:lang w:eastAsia="de-DE"/>
        </w:rPr>
        <w:t>עֲצֵי שִׁטִּים</w:t>
      </w:r>
      <w:r w:rsidRPr="004073E8">
        <w:rPr>
          <w:rFonts w:eastAsia="Times New Roman" w:cs="Times New Roman"/>
          <w:rtl/>
          <w:lang w:eastAsia="de-DE"/>
        </w:rPr>
        <w:t xml:space="preserve"> </w:t>
      </w:r>
      <w:r w:rsidRPr="004073E8">
        <w:rPr>
          <w:rFonts w:eastAsia="Times New Roman" w:cs="Times New Roman"/>
          <w:lang w:eastAsia="de-DE"/>
        </w:rPr>
        <w:t>(Akazienhölzern).</w:t>
      </w:r>
    </w:p>
    <w:p w14:paraId="6FBF4DA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Kupferverkleidung </w:t>
      </w:r>
      <w:r w:rsidRPr="004073E8">
        <w:rPr>
          <w:rFonts w:eastAsia="Times New Roman" w:cs="Times New Roman"/>
          <w:b/>
          <w:bCs/>
          <w:rtl/>
          <w:lang w:eastAsia="de-DE"/>
        </w:rPr>
        <w:t>וְצִפִּיתָ אֹתָם נְחֹשֶׁת</w:t>
      </w:r>
      <w:r w:rsidRPr="004073E8">
        <w:rPr>
          <w:rFonts w:eastAsia="Times New Roman" w:cs="Times New Roman"/>
          <w:rtl/>
          <w:lang w:eastAsia="de-DE"/>
        </w:rPr>
        <w:t xml:space="preserve"> </w:t>
      </w:r>
      <w:r w:rsidRPr="004073E8">
        <w:rPr>
          <w:rFonts w:eastAsia="Times New Roman" w:cs="Times New Roman"/>
          <w:lang w:eastAsia="de-DE"/>
        </w:rPr>
        <w:t xml:space="preserve">(und du sollst sie überziehen mit Kupfer) zeigt </w:t>
      </w:r>
      <w:r w:rsidRPr="004073E8">
        <w:rPr>
          <w:rFonts w:eastAsia="Times New Roman" w:cs="Times New Roman"/>
          <w:b/>
          <w:bCs/>
          <w:rtl/>
          <w:lang w:eastAsia="de-DE"/>
        </w:rPr>
        <w:t>צִפִּיתָ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צפה</w:t>
      </w:r>
      <w:r w:rsidRPr="004073E8">
        <w:rPr>
          <w:rFonts w:eastAsia="Times New Roman" w:cs="Times New Roman"/>
          <w:lang w:eastAsia="de-DE"/>
        </w:rPr>
        <w:t xml:space="preserve">) mit waw-consecutivum. </w:t>
      </w:r>
      <w:r w:rsidRPr="004073E8">
        <w:rPr>
          <w:rFonts w:eastAsia="Times New Roman" w:cs="Times New Roman"/>
          <w:b/>
          <w:bCs/>
          <w:rtl/>
          <w:lang w:eastAsia="de-DE"/>
        </w:rPr>
        <w:t>נְחֹשֶׁת</w:t>
      </w:r>
      <w:r w:rsidRPr="004073E8">
        <w:rPr>
          <w:rFonts w:eastAsia="Times New Roman" w:cs="Times New Roman"/>
          <w:rtl/>
          <w:lang w:eastAsia="de-DE"/>
        </w:rPr>
        <w:t xml:space="preserve"> </w:t>
      </w:r>
      <w:r w:rsidRPr="004073E8">
        <w:rPr>
          <w:rFonts w:eastAsia="Times New Roman" w:cs="Times New Roman"/>
          <w:lang w:eastAsia="de-DE"/>
        </w:rPr>
        <w:t>(Kupfer) statt Gold entspricht dem praktischen Charakter des Altars.</w:t>
      </w:r>
    </w:p>
    <w:p w14:paraId="1912DDB5" w14:textId="4EE4A6B8"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verwendet dieselbe Terminologie wie bei den anderen </w:t>
      </w:r>
      <w:r w:rsidR="00D23AC8">
        <w:rPr>
          <w:rFonts w:eastAsia="Times New Roman" w:cs="Times New Roman"/>
          <w:lang w:eastAsia="de-DE"/>
        </w:rPr>
        <w:t>Gerät</w:t>
      </w:r>
      <w:r w:rsidRPr="004073E8">
        <w:rPr>
          <w:rFonts w:eastAsia="Times New Roman" w:cs="Times New Roman"/>
          <w:lang w:eastAsia="de-DE"/>
        </w:rPr>
        <w:t>en und zeigt damit das einheitliche Transportsystem.</w:t>
      </w:r>
    </w:p>
    <w:p w14:paraId="03D0264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Standardanweisung für Tragstangen mit bewährtem Material und angepasster Verkleidung.</w:t>
      </w:r>
    </w:p>
    <w:p w14:paraId="635903C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macht auch den Altar transportabel durch das bewährte Stangensystem, aber mit kupferner statt goldener Verkleidung.</w:t>
      </w:r>
    </w:p>
    <w:p w14:paraId="68F2B38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27,7</w:t>
      </w:r>
    </w:p>
    <w:p w14:paraId="41DEDBE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וְהוּבָ֥א אֶת־בַּדָּ֖יו בַּטַּבָּעֹ֑ת וְהָי֣וּ הַבַּדִּ֗ים עַל־שְׁתֵּ֛י צַלְעֹ֥ת הַמִּזְבֵּ֖חַ בִּשְׂאֵ֥ת אֹתוֹ׃</w:t>
      </w:r>
    </w:p>
    <w:p w14:paraId="1DA7D35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seine Stangen sollen in die Ringe gebracht werden, und die Stangen sollen an beiden Seiten des Altars sein, wenn man ihn trägt.</w:t>
      </w:r>
    </w:p>
    <w:p w14:paraId="4A627117"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16D21F4">
          <v:rect id="_x0000_i1771" style="width:0;height:1.5pt" o:hralign="center" o:hrstd="t" o:hr="t" fillcolor="#a0a0a0" stroked="f"/>
        </w:pict>
      </w:r>
    </w:p>
    <w:p w14:paraId="3D994EB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Einfügen der Stangen </w:t>
      </w:r>
      <w:r w:rsidRPr="004073E8">
        <w:rPr>
          <w:rFonts w:eastAsia="Times New Roman" w:cs="Times New Roman"/>
          <w:b/>
          <w:bCs/>
          <w:rtl/>
          <w:lang w:eastAsia="de-DE"/>
        </w:rPr>
        <w:t>וְהוּבָא אֶת־בַּדָּיו בַּטַּבָּעֹת</w:t>
      </w:r>
      <w:r w:rsidRPr="004073E8">
        <w:rPr>
          <w:rFonts w:eastAsia="Times New Roman" w:cs="Times New Roman"/>
          <w:rtl/>
          <w:lang w:eastAsia="de-DE"/>
        </w:rPr>
        <w:t xml:space="preserve"> </w:t>
      </w:r>
      <w:r w:rsidRPr="004073E8">
        <w:rPr>
          <w:rFonts w:eastAsia="Times New Roman" w:cs="Times New Roman"/>
          <w:lang w:eastAsia="de-DE"/>
        </w:rPr>
        <w:t xml:space="preserve">(und gebracht werden sollen seine Stangen in die Ringe) zeigt </w:t>
      </w:r>
      <w:r w:rsidRPr="004073E8">
        <w:rPr>
          <w:rFonts w:eastAsia="Times New Roman" w:cs="Times New Roman"/>
          <w:b/>
          <w:bCs/>
          <w:rtl/>
          <w:lang w:eastAsia="de-DE"/>
        </w:rPr>
        <w:t>הוּבָא</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Hophal Perfekt von </w:t>
      </w:r>
      <w:r w:rsidRPr="004073E8">
        <w:rPr>
          <w:rFonts w:eastAsia="Times New Roman" w:cs="Times New Roman"/>
          <w:b/>
          <w:bCs/>
          <w:rtl/>
          <w:lang w:eastAsia="de-DE"/>
        </w:rPr>
        <w:t>בוא</w:t>
      </w:r>
      <w:r w:rsidRPr="004073E8">
        <w:rPr>
          <w:rFonts w:eastAsia="Times New Roman" w:cs="Times New Roman"/>
          <w:lang w:eastAsia="de-DE"/>
        </w:rPr>
        <w:t>) mit waw-consecutivum - passivische Form "sollen gebracht werden".</w:t>
      </w:r>
    </w:p>
    <w:p w14:paraId="3D6D36F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Positionierung </w:t>
      </w:r>
      <w:r w:rsidRPr="004073E8">
        <w:rPr>
          <w:rFonts w:eastAsia="Times New Roman" w:cs="Times New Roman"/>
          <w:b/>
          <w:bCs/>
          <w:rtl/>
          <w:lang w:eastAsia="de-DE"/>
        </w:rPr>
        <w:t>וְהָיוּ הַבַּדִּים עַל־שְׁתֵּי צַלְעֹת הַמִּזְבֵּחַ</w:t>
      </w:r>
      <w:r w:rsidRPr="004073E8">
        <w:rPr>
          <w:rFonts w:eastAsia="Times New Roman" w:cs="Times New Roman"/>
          <w:rtl/>
          <w:lang w:eastAsia="de-DE"/>
        </w:rPr>
        <w:t xml:space="preserve"> </w:t>
      </w:r>
      <w:r w:rsidRPr="004073E8">
        <w:rPr>
          <w:rFonts w:eastAsia="Times New Roman" w:cs="Times New Roman"/>
          <w:lang w:eastAsia="de-DE"/>
        </w:rPr>
        <w:t xml:space="preserve">(und die Stangen sollen sein an beiden Seiten des Altars) zeigt </w:t>
      </w:r>
      <w:r w:rsidRPr="004073E8">
        <w:rPr>
          <w:rFonts w:eastAsia="Times New Roman" w:cs="Times New Roman"/>
          <w:b/>
          <w:bCs/>
          <w:rtl/>
          <w:lang w:eastAsia="de-DE"/>
        </w:rPr>
        <w:t>שְׁתֵּי צַלְעֹת</w:t>
      </w:r>
      <w:r w:rsidRPr="004073E8">
        <w:rPr>
          <w:rFonts w:eastAsia="Times New Roman" w:cs="Times New Roman"/>
          <w:rtl/>
          <w:lang w:eastAsia="de-DE"/>
        </w:rPr>
        <w:t xml:space="preserve"> </w:t>
      </w:r>
      <w:r w:rsidRPr="004073E8">
        <w:rPr>
          <w:rFonts w:eastAsia="Times New Roman" w:cs="Times New Roman"/>
          <w:lang w:eastAsia="de-DE"/>
        </w:rPr>
        <w:t xml:space="preserve">(beide Seiten) - </w:t>
      </w:r>
      <w:r w:rsidRPr="004073E8">
        <w:rPr>
          <w:rFonts w:eastAsia="Times New Roman" w:cs="Times New Roman"/>
          <w:b/>
          <w:bCs/>
          <w:rtl/>
          <w:lang w:eastAsia="de-DE"/>
        </w:rPr>
        <w:t>צֶלַע</w:t>
      </w:r>
      <w:r w:rsidRPr="004073E8">
        <w:rPr>
          <w:rFonts w:eastAsia="Times New Roman" w:cs="Times New Roman"/>
          <w:rtl/>
          <w:lang w:eastAsia="de-DE"/>
        </w:rPr>
        <w:t xml:space="preserve"> </w:t>
      </w:r>
      <w:r w:rsidRPr="004073E8">
        <w:rPr>
          <w:rFonts w:eastAsia="Times New Roman" w:cs="Times New Roman"/>
          <w:lang w:eastAsia="de-DE"/>
        </w:rPr>
        <w:t>(Seite) im Dual für die gegenüberliegenden Seiten.</w:t>
      </w:r>
    </w:p>
    <w:p w14:paraId="21E1967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בִּשְׂאֵת אֹתוֹ</w:t>
      </w:r>
      <w:r w:rsidRPr="004073E8">
        <w:rPr>
          <w:rFonts w:eastAsia="Times New Roman" w:cs="Times New Roman"/>
          <w:rtl/>
          <w:lang w:eastAsia="de-DE"/>
        </w:rPr>
        <w:t xml:space="preserve"> </w:t>
      </w:r>
      <w:r w:rsidRPr="004073E8">
        <w:rPr>
          <w:rFonts w:eastAsia="Times New Roman" w:cs="Times New Roman"/>
          <w:lang w:eastAsia="de-DE"/>
        </w:rPr>
        <w:t xml:space="preserve">(beim Tragen von ihm) zeigt den Infinitiv construct </w:t>
      </w:r>
      <w:r w:rsidRPr="004073E8">
        <w:rPr>
          <w:rFonts w:eastAsia="Times New Roman" w:cs="Times New Roman"/>
          <w:b/>
          <w:bCs/>
          <w:rtl/>
          <w:lang w:eastAsia="de-DE"/>
        </w:rPr>
        <w:t>שְׂאֵת</w:t>
      </w:r>
      <w:r w:rsidRPr="004073E8">
        <w:rPr>
          <w:rFonts w:eastAsia="Times New Roman" w:cs="Times New Roman"/>
          <w:rtl/>
          <w:lang w:eastAsia="de-DE"/>
        </w:rPr>
        <w:t xml:space="preserve"> </w:t>
      </w:r>
      <w:r w:rsidRPr="004073E8">
        <w:rPr>
          <w:rFonts w:eastAsia="Times New Roman" w:cs="Times New Roman"/>
          <w:lang w:eastAsia="de-DE"/>
        </w:rPr>
        <w:t xml:space="preserve">von </w:t>
      </w:r>
      <w:r w:rsidRPr="004073E8">
        <w:rPr>
          <w:rFonts w:eastAsia="Times New Roman" w:cs="Times New Roman"/>
          <w:b/>
          <w:bCs/>
          <w:rtl/>
          <w:lang w:eastAsia="de-DE"/>
        </w:rPr>
        <w:t>נשׂא</w:t>
      </w:r>
      <w:r w:rsidRPr="004073E8">
        <w:rPr>
          <w:rFonts w:eastAsia="Times New Roman" w:cs="Times New Roman"/>
          <w:rtl/>
          <w:lang w:eastAsia="de-DE"/>
        </w:rPr>
        <w:t xml:space="preserve"> </w:t>
      </w:r>
      <w:r w:rsidRPr="004073E8">
        <w:rPr>
          <w:rFonts w:eastAsia="Times New Roman" w:cs="Times New Roman"/>
          <w:lang w:eastAsia="de-DE"/>
        </w:rPr>
        <w:t>(tragen) mit Objektsuffix 3. Person Singular maskulin.</w:t>
      </w:r>
    </w:p>
    <w:p w14:paraId="66552D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נשׂא</w:t>
      </w:r>
      <w:r w:rsidRPr="004073E8">
        <w:rPr>
          <w:rFonts w:eastAsia="Times New Roman" w:cs="Times New Roman"/>
          <w:rtl/>
          <w:lang w:eastAsia="de-DE"/>
        </w:rPr>
        <w:t xml:space="preserve"> </w:t>
      </w:r>
      <w:r w:rsidRPr="004073E8">
        <w:rPr>
          <w:rFonts w:eastAsia="Times New Roman" w:cs="Times New Roman"/>
          <w:lang w:eastAsia="de-DE"/>
        </w:rPr>
        <w:t>mit α</w:t>
      </w:r>
      <w:proofErr w:type="spellStart"/>
      <w:r w:rsidRPr="004073E8">
        <w:rPr>
          <w:rFonts w:eastAsia="Times New Roman" w:cs="Times New Roman"/>
          <w:lang w:eastAsia="de-DE"/>
        </w:rPr>
        <w:t>ἴρειν</w:t>
      </w:r>
      <w:proofErr w:type="spellEnd"/>
      <w:r w:rsidRPr="004073E8">
        <w:rPr>
          <w:rFonts w:eastAsia="Times New Roman" w:cs="Times New Roman"/>
          <w:lang w:eastAsia="de-DE"/>
        </w:rPr>
        <w:t xml:space="preserve"> (heben, tragen) und macht damit die Transportfunktion deutlich.</w:t>
      </w:r>
    </w:p>
    <w:p w14:paraId="6CB376D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Einfügungsanweisung mit Positionierung und Zweckbestimmung für den Transport.</w:t>
      </w:r>
    </w:p>
    <w:p w14:paraId="3BE3A965" w14:textId="1A8CD71A"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regelt das praktische Transportsystem des schweren </w:t>
      </w:r>
      <w:r w:rsidR="00390FDA">
        <w:rPr>
          <w:rFonts w:eastAsia="Times New Roman" w:cs="Times New Roman"/>
          <w:lang w:eastAsia="de-DE"/>
        </w:rPr>
        <w:t>Aufsteigeopfer</w:t>
      </w:r>
      <w:r w:rsidRPr="004073E8">
        <w:rPr>
          <w:rFonts w:eastAsia="Times New Roman" w:cs="Times New Roman"/>
          <w:lang w:eastAsia="de-DE"/>
        </w:rPr>
        <w:t>altars durch beidseitige Stangen.</w:t>
      </w:r>
    </w:p>
    <w:p w14:paraId="27E648A8"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27,8</w:t>
      </w:r>
    </w:p>
    <w:p w14:paraId="487E1B0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נְב֥וּב לֻחֹ֖ת תַּעֲשֶׂ֣ה אֹתוֹ֑ כַּאֲשֶׁ֨ר הֶרְאָ֥ה אֹתְךָ֛ בָּהָ֖ר כֵּ֥ן יַעֲשֽׂוּ׃</w:t>
      </w:r>
    </w:p>
    <w:p w14:paraId="28DF34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Hohl, aus Brettern sollst du ihn machen; so wie es dir auf dem Berg gezeigt worden ist, so soll man ihn machen.</w:t>
      </w:r>
    </w:p>
    <w:p w14:paraId="15FF5FF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2BC8DB2">
          <v:rect id="_x0000_i1772" style="width:0;height:1.5pt" o:hralign="center" o:hrstd="t" o:hr="t" fillcolor="#a0a0a0" stroked="f"/>
        </w:pict>
      </w:r>
    </w:p>
    <w:p w14:paraId="0110583A" w14:textId="3C1338BB" w:rsidR="004073E8" w:rsidRPr="004073E8" w:rsidRDefault="004073E8" w:rsidP="00522E7F">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Konstruktionsart </w:t>
      </w:r>
      <w:r w:rsidRPr="004073E8">
        <w:rPr>
          <w:rFonts w:eastAsia="Times New Roman" w:cs="Times New Roman"/>
          <w:b/>
          <w:bCs/>
          <w:rtl/>
          <w:lang w:eastAsia="de-DE"/>
        </w:rPr>
        <w:t>נְבוּב לֻחֹת תַּעֲשֶׂה אֹתוֹ</w:t>
      </w:r>
      <w:r w:rsidRPr="004073E8">
        <w:rPr>
          <w:rFonts w:eastAsia="Times New Roman" w:cs="Times New Roman"/>
          <w:rtl/>
          <w:lang w:eastAsia="de-DE"/>
        </w:rPr>
        <w:t xml:space="preserve"> </w:t>
      </w:r>
      <w:r w:rsidRPr="004073E8">
        <w:rPr>
          <w:rFonts w:eastAsia="Times New Roman" w:cs="Times New Roman"/>
          <w:lang w:eastAsia="de-DE"/>
        </w:rPr>
        <w:t xml:space="preserve">(hohl aus Brettern sollst du ihn machen) zeigt </w:t>
      </w:r>
      <w:r w:rsidRPr="004073E8">
        <w:rPr>
          <w:rFonts w:eastAsia="Times New Roman" w:cs="Times New Roman"/>
          <w:b/>
          <w:bCs/>
          <w:rtl/>
          <w:lang w:eastAsia="de-DE"/>
        </w:rPr>
        <w:t>נָבוּב</w:t>
      </w:r>
      <w:r w:rsidRPr="004073E8">
        <w:rPr>
          <w:rFonts w:eastAsia="Times New Roman" w:cs="Times New Roman"/>
          <w:rtl/>
          <w:lang w:eastAsia="de-DE"/>
        </w:rPr>
        <w:t xml:space="preserve"> </w:t>
      </w:r>
      <w:r w:rsidRPr="004073E8">
        <w:rPr>
          <w:rFonts w:eastAsia="Times New Roman" w:cs="Times New Roman"/>
          <w:lang w:eastAsia="de-DE"/>
        </w:rPr>
        <w:t xml:space="preserve">(hohl) von </w:t>
      </w:r>
      <w:r w:rsidRPr="004073E8">
        <w:rPr>
          <w:rFonts w:eastAsia="Times New Roman" w:cs="Times New Roman"/>
          <w:b/>
          <w:bCs/>
          <w:rtl/>
          <w:lang w:eastAsia="de-DE"/>
        </w:rPr>
        <w:t>נבב</w:t>
      </w:r>
      <w:r w:rsidRPr="004073E8">
        <w:rPr>
          <w:rFonts w:eastAsia="Times New Roman" w:cs="Times New Roman"/>
          <w:rtl/>
          <w:lang w:eastAsia="de-DE"/>
        </w:rPr>
        <w:t xml:space="preserve"> </w:t>
      </w:r>
      <w:r w:rsidRPr="004073E8">
        <w:rPr>
          <w:rFonts w:eastAsia="Times New Roman" w:cs="Times New Roman"/>
          <w:lang w:eastAsia="de-DE"/>
        </w:rPr>
        <w:t xml:space="preserve">(aushöhlen) und </w:t>
      </w:r>
      <w:r w:rsidRPr="004073E8">
        <w:rPr>
          <w:rFonts w:eastAsia="Times New Roman" w:cs="Times New Roman"/>
          <w:b/>
          <w:bCs/>
          <w:rtl/>
          <w:lang w:eastAsia="de-DE"/>
        </w:rPr>
        <w:t>לֻחֹת</w:t>
      </w:r>
      <w:r w:rsidRPr="004073E8">
        <w:rPr>
          <w:rFonts w:eastAsia="Times New Roman" w:cs="Times New Roman"/>
          <w:rtl/>
          <w:lang w:eastAsia="de-DE"/>
        </w:rPr>
        <w:t xml:space="preserve"> </w:t>
      </w:r>
      <w:r w:rsidRPr="004073E8">
        <w:rPr>
          <w:rFonts w:eastAsia="Times New Roman" w:cs="Times New Roman"/>
          <w:lang w:eastAsia="de-DE"/>
        </w:rPr>
        <w:t xml:space="preserve">(Bretter) als Plural von </w:t>
      </w:r>
      <w:r w:rsidRPr="004073E8">
        <w:rPr>
          <w:rFonts w:eastAsia="Times New Roman" w:cs="Times New Roman"/>
          <w:b/>
          <w:bCs/>
          <w:rtl/>
          <w:lang w:eastAsia="de-DE"/>
        </w:rPr>
        <w:t>לוּחַ</w:t>
      </w:r>
      <w:r w:rsidRPr="004073E8">
        <w:rPr>
          <w:rFonts w:eastAsia="Times New Roman" w:cs="Times New Roman"/>
          <w:rtl/>
          <w:lang w:eastAsia="de-DE"/>
        </w:rPr>
        <w:t xml:space="preserve"> </w:t>
      </w:r>
      <w:r w:rsidRPr="004073E8">
        <w:rPr>
          <w:rFonts w:eastAsia="Times New Roman" w:cs="Times New Roman"/>
          <w:lang w:eastAsia="de-DE"/>
        </w:rPr>
        <w:t>(Brett, Tafel) - der Altar ist nicht massiv, sondern eine hohle Bret</w:t>
      </w:r>
      <w:r w:rsidR="00F2432E">
        <w:rPr>
          <w:rFonts w:eastAsia="Times New Roman" w:cs="Times New Roman"/>
          <w:lang w:eastAsia="de-DE"/>
        </w:rPr>
        <w:t>t</w:t>
      </w:r>
      <w:r w:rsidRPr="004073E8">
        <w:rPr>
          <w:rFonts w:eastAsia="Times New Roman" w:cs="Times New Roman"/>
          <w:lang w:eastAsia="de-DE"/>
        </w:rPr>
        <w:t>erkonstruktion.</w:t>
      </w:r>
      <w:r w:rsidR="00F2432E">
        <w:rPr>
          <w:rFonts w:eastAsia="Times New Roman" w:cs="Times New Roman"/>
          <w:lang w:eastAsia="de-DE"/>
        </w:rPr>
        <w:t xml:space="preserve"> </w:t>
      </w:r>
      <w:r w:rsidR="00AB49BE">
        <w:t xml:space="preserve">Die hohle Konstruktion machte den Altar sowohl stabil als auch transportabel für das wandernde </w:t>
      </w:r>
      <w:r w:rsidR="00522E7F">
        <w:t>Volk Gottes</w:t>
      </w:r>
      <w:r w:rsidR="00AB49BE">
        <w:t xml:space="preserve">. </w:t>
      </w:r>
    </w:p>
    <w:p w14:paraId="6B155AF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Entsprechungsformel </w:t>
      </w:r>
      <w:r w:rsidRPr="004073E8">
        <w:rPr>
          <w:rFonts w:eastAsia="Times New Roman" w:cs="Times New Roman"/>
          <w:b/>
          <w:bCs/>
          <w:rtl/>
          <w:lang w:eastAsia="de-DE"/>
        </w:rPr>
        <w:t>כַּאֲשֶׁר הֶרְאָה אֹתְךָ בָּהָר כֵּן יַעֲשׂוּ</w:t>
      </w:r>
      <w:r w:rsidRPr="004073E8">
        <w:rPr>
          <w:rFonts w:eastAsia="Times New Roman" w:cs="Times New Roman"/>
          <w:rtl/>
          <w:lang w:eastAsia="de-DE"/>
        </w:rPr>
        <w:t xml:space="preserve"> </w:t>
      </w:r>
      <w:r w:rsidRPr="004073E8">
        <w:rPr>
          <w:rFonts w:eastAsia="Times New Roman" w:cs="Times New Roman"/>
          <w:lang w:eastAsia="de-DE"/>
        </w:rPr>
        <w:t xml:space="preserve">(wie er dir gezeigt hat auf dem Berg, so sollen sie machen) zeigt </w:t>
      </w:r>
      <w:r w:rsidRPr="004073E8">
        <w:rPr>
          <w:rFonts w:eastAsia="Times New Roman" w:cs="Times New Roman"/>
          <w:b/>
          <w:bCs/>
          <w:rtl/>
          <w:lang w:eastAsia="de-DE"/>
        </w:rPr>
        <w:t>הֶרְאָה</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Hiphil Perfekt von </w:t>
      </w:r>
      <w:r w:rsidRPr="004073E8">
        <w:rPr>
          <w:rFonts w:eastAsia="Times New Roman" w:cs="Times New Roman"/>
          <w:b/>
          <w:bCs/>
          <w:rtl/>
          <w:lang w:eastAsia="de-DE"/>
        </w:rPr>
        <w:t>ראה</w:t>
      </w:r>
      <w:r w:rsidRPr="004073E8">
        <w:rPr>
          <w:rFonts w:eastAsia="Times New Roman" w:cs="Times New Roman"/>
          <w:lang w:eastAsia="de-DE"/>
        </w:rPr>
        <w:t xml:space="preserve">) - "er hat gezeigt". </w:t>
      </w:r>
      <w:r w:rsidRPr="004073E8">
        <w:rPr>
          <w:rFonts w:eastAsia="Times New Roman" w:cs="Times New Roman"/>
          <w:b/>
          <w:bCs/>
          <w:rtl/>
          <w:lang w:eastAsia="de-DE"/>
        </w:rPr>
        <w:t>כֵּן יַעֲשׂוּ</w:t>
      </w:r>
      <w:r w:rsidRPr="004073E8">
        <w:rPr>
          <w:rFonts w:eastAsia="Times New Roman" w:cs="Times New Roman"/>
          <w:rtl/>
          <w:lang w:eastAsia="de-DE"/>
        </w:rPr>
        <w:t xml:space="preserve"> </w:t>
      </w:r>
      <w:r w:rsidRPr="004073E8">
        <w:rPr>
          <w:rFonts w:eastAsia="Times New Roman" w:cs="Times New Roman"/>
          <w:lang w:eastAsia="de-DE"/>
        </w:rPr>
        <w:t xml:space="preserve">(so sollen sie machen) mit </w:t>
      </w:r>
      <w:r w:rsidRPr="004073E8">
        <w:rPr>
          <w:rFonts w:eastAsia="Times New Roman" w:cs="Times New Roman"/>
          <w:b/>
          <w:bCs/>
          <w:rtl/>
          <w:lang w:eastAsia="de-DE"/>
        </w:rPr>
        <w:t>יַעֲשׂוּ</w:t>
      </w:r>
      <w:r w:rsidRPr="004073E8">
        <w:rPr>
          <w:rFonts w:eastAsia="Times New Roman" w:cs="Times New Roman"/>
          <w:rtl/>
          <w:lang w:eastAsia="de-DE"/>
        </w:rPr>
        <w:t xml:space="preserve"> </w:t>
      </w:r>
      <w:r w:rsidRPr="004073E8">
        <w:rPr>
          <w:rFonts w:eastAsia="Times New Roman" w:cs="Times New Roman"/>
          <w:lang w:eastAsia="de-DE"/>
        </w:rPr>
        <w:t xml:space="preserve">(3. Person Plural maskulin Imperfekt Qal von </w:t>
      </w:r>
      <w:r w:rsidRPr="004073E8">
        <w:rPr>
          <w:rFonts w:eastAsia="Times New Roman" w:cs="Times New Roman"/>
          <w:b/>
          <w:bCs/>
          <w:rtl/>
          <w:lang w:eastAsia="de-DE"/>
        </w:rPr>
        <w:t>עשׂה</w:t>
      </w:r>
      <w:r w:rsidRPr="004073E8">
        <w:rPr>
          <w:rFonts w:eastAsia="Times New Roman" w:cs="Times New Roman"/>
          <w:lang w:eastAsia="de-DE"/>
        </w:rPr>
        <w:t>).</w:t>
      </w:r>
    </w:p>
    <w:p w14:paraId="2D4FDB40" w14:textId="463029F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beschreibt den Altar als </w:t>
      </w:r>
      <w:proofErr w:type="spellStart"/>
      <w:r w:rsidR="00F94C25">
        <w:t>κοῖλον</w:t>
      </w:r>
      <w:proofErr w:type="spellEnd"/>
      <w:r w:rsidR="00F94C25">
        <w:t xml:space="preserve"> σα</w:t>
      </w:r>
      <w:proofErr w:type="spellStart"/>
      <w:r w:rsidR="00F94C25">
        <w:t>νιδωτὸν</w:t>
      </w:r>
      <w:proofErr w:type="spellEnd"/>
      <w:r w:rsidR="00F94C25">
        <w:t xml:space="preserve"> ("hohl aus Brettern"), während der hebräische Text </w:t>
      </w:r>
      <w:r w:rsidR="00F94C25">
        <w:rPr>
          <w:rtl/>
        </w:rPr>
        <w:t>נְב֥וּב לֻחֹ֖ת</w:t>
      </w:r>
      <w:r w:rsidR="00F94C25">
        <w:t xml:space="preserve"> ("hohl aus Platten") verwendet. Dies zeigt unterschiedliche Vorstellungen der Altarkonstruktion.</w:t>
      </w:r>
    </w:p>
    <w:p w14:paraId="6B9AEEB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Konstruktionsangabe mit Verweis auf das himmlische Vorbild als maßgebliche Vorlage.</w:t>
      </w:r>
    </w:p>
    <w:p w14:paraId="31C4620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offenbart die praktische Konstruktion des Altars als hohle Bretterstruktur und verweist auf die himmlische Vorlage.</w:t>
      </w:r>
    </w:p>
    <w:p w14:paraId="55F1A37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27,9</w:t>
      </w:r>
    </w:p>
    <w:p w14:paraId="321844C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אֵ֖ת חֲצַ֣ר הַמִּשְׁכָּ֑ן לִפְאַ֣ת נֶֽגֶב־תֵּ֠ימָנָה קְלָעִ֨ים לֶחָצֵ֜ר שֵׁ֣שׁ מָשְׁזָ֗ר מֵאָ֤ה בָֽאַמָּה֙ אֹ֔רֶךְ לַפֵּאָ֖ה הָאֶחָֽת׃</w:t>
      </w:r>
    </w:p>
    <w:p w14:paraId="681248A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den Vorhof der Wohnung machen: an der Südseite Behänge für den Vorhof aus gezwirntem Byssus, 100 Ellen die Länge auf der einen Seite.</w:t>
      </w:r>
    </w:p>
    <w:p w14:paraId="2079EC6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694A97A">
          <v:rect id="_x0000_i1773" style="width:0;height:1.5pt" o:hralign="center" o:hrstd="t" o:hr="t" fillcolor="#a0a0a0" stroked="f"/>
        </w:pict>
      </w:r>
    </w:p>
    <w:p w14:paraId="006F456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Übergang zum Vorhof </w:t>
      </w:r>
      <w:r w:rsidRPr="004073E8">
        <w:rPr>
          <w:rFonts w:eastAsia="Times New Roman" w:cs="Times New Roman"/>
          <w:b/>
          <w:bCs/>
          <w:rtl/>
          <w:lang w:eastAsia="de-DE"/>
        </w:rPr>
        <w:t>וְעָשִׂיתָ אֵת חֲצַר הַמִּשְׁכָּן</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den Vorhof der Wohnung) zeigt </w:t>
      </w:r>
      <w:r w:rsidRPr="004073E8">
        <w:rPr>
          <w:rFonts w:eastAsia="Times New Roman" w:cs="Times New Roman"/>
          <w:b/>
          <w:bCs/>
          <w:rtl/>
          <w:lang w:eastAsia="de-DE"/>
        </w:rPr>
        <w:t>חָצֵר</w:t>
      </w:r>
      <w:r w:rsidRPr="004073E8">
        <w:rPr>
          <w:rFonts w:eastAsia="Times New Roman" w:cs="Times New Roman"/>
          <w:rtl/>
          <w:lang w:eastAsia="de-DE"/>
        </w:rPr>
        <w:t xml:space="preserve"> </w:t>
      </w:r>
      <w:r w:rsidRPr="004073E8">
        <w:rPr>
          <w:rFonts w:eastAsia="Times New Roman" w:cs="Times New Roman"/>
          <w:lang w:eastAsia="de-DE"/>
        </w:rPr>
        <w:t xml:space="preserve">(Vorhof) als umgebenden Bereich um die </w:t>
      </w:r>
      <w:r w:rsidRPr="004073E8">
        <w:rPr>
          <w:rFonts w:eastAsia="Times New Roman" w:cs="Times New Roman"/>
          <w:b/>
          <w:bCs/>
          <w:rtl/>
          <w:lang w:eastAsia="de-DE"/>
        </w:rPr>
        <w:t>מִשְׁכָּן</w:t>
      </w:r>
      <w:r w:rsidRPr="004073E8">
        <w:rPr>
          <w:rFonts w:eastAsia="Times New Roman" w:cs="Times New Roman"/>
          <w:rtl/>
          <w:lang w:eastAsia="de-DE"/>
        </w:rPr>
        <w:t xml:space="preserve"> </w:t>
      </w:r>
      <w:r w:rsidRPr="004073E8">
        <w:rPr>
          <w:rFonts w:eastAsia="Times New Roman" w:cs="Times New Roman"/>
          <w:lang w:eastAsia="de-DE"/>
        </w:rPr>
        <w:t>(Wohnung).</w:t>
      </w:r>
    </w:p>
    <w:p w14:paraId="47C617F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erste Seite </w:t>
      </w:r>
      <w:r w:rsidRPr="004073E8">
        <w:rPr>
          <w:rFonts w:eastAsia="Times New Roman" w:cs="Times New Roman"/>
          <w:b/>
          <w:bCs/>
          <w:rtl/>
          <w:lang w:eastAsia="de-DE"/>
        </w:rPr>
        <w:t>לִפְאַת נֶגֶב־תֵּימָנָה</w:t>
      </w:r>
      <w:r w:rsidRPr="004073E8">
        <w:rPr>
          <w:rFonts w:eastAsia="Times New Roman" w:cs="Times New Roman"/>
          <w:rtl/>
          <w:lang w:eastAsia="de-DE"/>
        </w:rPr>
        <w:t xml:space="preserve"> </w:t>
      </w:r>
      <w:r w:rsidRPr="004073E8">
        <w:rPr>
          <w:rFonts w:eastAsia="Times New Roman" w:cs="Times New Roman"/>
          <w:lang w:eastAsia="de-DE"/>
        </w:rPr>
        <w:t xml:space="preserve">(für die Seite Süd-südwärts) zeigt </w:t>
      </w:r>
      <w:r w:rsidRPr="004073E8">
        <w:rPr>
          <w:rFonts w:eastAsia="Times New Roman" w:cs="Times New Roman"/>
          <w:b/>
          <w:bCs/>
          <w:rtl/>
          <w:lang w:eastAsia="de-DE"/>
        </w:rPr>
        <w:t>פֵּאָה</w:t>
      </w:r>
      <w:r w:rsidRPr="004073E8">
        <w:rPr>
          <w:rFonts w:eastAsia="Times New Roman" w:cs="Times New Roman"/>
          <w:rtl/>
          <w:lang w:eastAsia="de-DE"/>
        </w:rPr>
        <w:t xml:space="preserve"> </w:t>
      </w:r>
      <w:r w:rsidRPr="004073E8">
        <w:rPr>
          <w:rFonts w:eastAsia="Times New Roman" w:cs="Times New Roman"/>
          <w:lang w:eastAsia="de-DE"/>
        </w:rPr>
        <w:t xml:space="preserve">(Seite) mit der doppelten südlichen Bestimmung </w:t>
      </w:r>
      <w:r w:rsidRPr="004073E8">
        <w:rPr>
          <w:rFonts w:eastAsia="Times New Roman" w:cs="Times New Roman"/>
          <w:b/>
          <w:bCs/>
          <w:rtl/>
          <w:lang w:eastAsia="de-DE"/>
        </w:rPr>
        <w:t>נֶגֶב־תֵּימָנָה</w:t>
      </w:r>
      <w:r w:rsidRPr="004073E8">
        <w:rPr>
          <w:rFonts w:eastAsia="Times New Roman" w:cs="Times New Roman"/>
          <w:rtl/>
          <w:lang w:eastAsia="de-DE"/>
        </w:rPr>
        <w:t xml:space="preserve"> </w:t>
      </w:r>
      <w:r w:rsidRPr="004073E8">
        <w:rPr>
          <w:rFonts w:eastAsia="Times New Roman" w:cs="Times New Roman"/>
          <w:lang w:eastAsia="de-DE"/>
        </w:rPr>
        <w:t xml:space="preserve">- sowohl </w:t>
      </w:r>
      <w:r w:rsidRPr="004073E8">
        <w:rPr>
          <w:rFonts w:eastAsia="Times New Roman" w:cs="Times New Roman"/>
          <w:b/>
          <w:bCs/>
          <w:rtl/>
          <w:lang w:eastAsia="de-DE"/>
        </w:rPr>
        <w:t>נֶגֶב</w:t>
      </w:r>
      <w:r w:rsidRPr="004073E8">
        <w:rPr>
          <w:rFonts w:eastAsia="Times New Roman" w:cs="Times New Roman"/>
          <w:rtl/>
          <w:lang w:eastAsia="de-DE"/>
        </w:rPr>
        <w:t xml:space="preserve"> </w:t>
      </w:r>
      <w:r w:rsidRPr="004073E8">
        <w:rPr>
          <w:rFonts w:eastAsia="Times New Roman" w:cs="Times New Roman"/>
          <w:lang w:eastAsia="de-DE"/>
        </w:rPr>
        <w:t xml:space="preserve">(Süden) als auch </w:t>
      </w:r>
      <w:r w:rsidRPr="004073E8">
        <w:rPr>
          <w:rFonts w:eastAsia="Times New Roman" w:cs="Times New Roman"/>
          <w:b/>
          <w:bCs/>
          <w:rtl/>
          <w:lang w:eastAsia="de-DE"/>
        </w:rPr>
        <w:t>תֵּימָנָה</w:t>
      </w:r>
      <w:r w:rsidRPr="004073E8">
        <w:rPr>
          <w:rFonts w:eastAsia="Times New Roman" w:cs="Times New Roman"/>
          <w:rtl/>
          <w:lang w:eastAsia="de-DE"/>
        </w:rPr>
        <w:t xml:space="preserve"> </w:t>
      </w:r>
      <w:r w:rsidRPr="004073E8">
        <w:rPr>
          <w:rFonts w:eastAsia="Times New Roman" w:cs="Times New Roman"/>
          <w:lang w:eastAsia="de-DE"/>
        </w:rPr>
        <w:t>(südwärts) verstärken die Himmelsrichtung.</w:t>
      </w:r>
    </w:p>
    <w:p w14:paraId="15917A1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Behänge </w:t>
      </w:r>
      <w:r w:rsidRPr="004073E8">
        <w:rPr>
          <w:rFonts w:eastAsia="Times New Roman" w:cs="Times New Roman"/>
          <w:b/>
          <w:bCs/>
          <w:rtl/>
          <w:lang w:eastAsia="de-DE"/>
        </w:rPr>
        <w:t>קְלָעִים לֶחָצֵר שֵׁשׁ מָשְׁזָר</w:t>
      </w:r>
      <w:r w:rsidRPr="004073E8">
        <w:rPr>
          <w:rFonts w:eastAsia="Times New Roman" w:cs="Times New Roman"/>
          <w:rtl/>
          <w:lang w:eastAsia="de-DE"/>
        </w:rPr>
        <w:t xml:space="preserve"> </w:t>
      </w:r>
      <w:r w:rsidRPr="004073E8">
        <w:rPr>
          <w:rFonts w:eastAsia="Times New Roman" w:cs="Times New Roman"/>
          <w:lang w:eastAsia="de-DE"/>
        </w:rPr>
        <w:t xml:space="preserve">(Behänge für den Vorhof aus gezwirnter Leinwand) zeigen </w:t>
      </w:r>
      <w:r w:rsidRPr="004073E8">
        <w:rPr>
          <w:rFonts w:eastAsia="Times New Roman" w:cs="Times New Roman"/>
          <w:b/>
          <w:bCs/>
          <w:rtl/>
          <w:lang w:eastAsia="de-DE"/>
        </w:rPr>
        <w:t>קְלָעִים</w:t>
      </w:r>
      <w:r w:rsidRPr="004073E8">
        <w:rPr>
          <w:rFonts w:eastAsia="Times New Roman" w:cs="Times New Roman"/>
          <w:rtl/>
          <w:lang w:eastAsia="de-DE"/>
        </w:rPr>
        <w:t xml:space="preserve"> </w:t>
      </w:r>
      <w:r w:rsidRPr="004073E8">
        <w:rPr>
          <w:rFonts w:eastAsia="Times New Roman" w:cs="Times New Roman"/>
          <w:lang w:eastAsia="de-DE"/>
        </w:rPr>
        <w:t xml:space="preserve">(Behänge) als Plural von </w:t>
      </w:r>
      <w:r w:rsidRPr="004073E8">
        <w:rPr>
          <w:rFonts w:eastAsia="Times New Roman" w:cs="Times New Roman"/>
          <w:b/>
          <w:bCs/>
          <w:rtl/>
          <w:lang w:eastAsia="de-DE"/>
        </w:rPr>
        <w:t>קֶלַע</w:t>
      </w:r>
      <w:r w:rsidRPr="004073E8">
        <w:rPr>
          <w:rFonts w:eastAsia="Times New Roman" w:cs="Times New Roman"/>
          <w:rtl/>
          <w:lang w:eastAsia="de-DE"/>
        </w:rPr>
        <w:t xml:space="preserve"> </w:t>
      </w:r>
      <w:r w:rsidRPr="004073E8">
        <w:rPr>
          <w:rFonts w:eastAsia="Times New Roman" w:cs="Times New Roman"/>
          <w:lang w:eastAsia="de-DE"/>
        </w:rPr>
        <w:t xml:space="preserve">(Behang, Vorhang) aus </w:t>
      </w:r>
      <w:r w:rsidRPr="004073E8">
        <w:rPr>
          <w:rFonts w:eastAsia="Times New Roman" w:cs="Times New Roman"/>
          <w:b/>
          <w:bCs/>
          <w:rtl/>
          <w:lang w:eastAsia="de-DE"/>
        </w:rPr>
        <w:t>שֵׁשׁ מָשְׁזָר</w:t>
      </w:r>
      <w:r w:rsidRPr="004073E8">
        <w:rPr>
          <w:rFonts w:eastAsia="Times New Roman" w:cs="Times New Roman"/>
          <w:rtl/>
          <w:lang w:eastAsia="de-DE"/>
        </w:rPr>
        <w:t xml:space="preserve"> </w:t>
      </w:r>
      <w:r w:rsidRPr="004073E8">
        <w:rPr>
          <w:rFonts w:eastAsia="Times New Roman" w:cs="Times New Roman"/>
          <w:lang w:eastAsia="de-DE"/>
        </w:rPr>
        <w:t>(gezwirnte Leinwand).</w:t>
      </w:r>
    </w:p>
    <w:p w14:paraId="09061EE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Längenangabe </w:t>
      </w:r>
      <w:r w:rsidRPr="004073E8">
        <w:rPr>
          <w:rFonts w:eastAsia="Times New Roman" w:cs="Times New Roman"/>
          <w:b/>
          <w:bCs/>
          <w:rtl/>
          <w:lang w:eastAsia="de-DE"/>
        </w:rPr>
        <w:t>מֵאָה בָאַמָּה אֹרֶךְ לַפֵּאָה הָאֶחָת</w:t>
      </w:r>
      <w:r w:rsidRPr="004073E8">
        <w:rPr>
          <w:rFonts w:eastAsia="Times New Roman" w:cs="Times New Roman"/>
          <w:rtl/>
          <w:lang w:eastAsia="de-DE"/>
        </w:rPr>
        <w:t xml:space="preserve"> </w:t>
      </w:r>
      <w:r w:rsidRPr="004073E8">
        <w:rPr>
          <w:rFonts w:eastAsia="Times New Roman" w:cs="Times New Roman"/>
          <w:lang w:eastAsia="de-DE"/>
        </w:rPr>
        <w:t>(hundert Ellen Länge für die eine Seite) zeigt die beträchtliche Ausdehnung des Vorhofs.</w:t>
      </w:r>
    </w:p>
    <w:p w14:paraId="4ADD17A7" w14:textId="57D00DB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verwendet </w:t>
      </w:r>
      <w:proofErr w:type="spellStart"/>
      <w:r w:rsidR="00F94C25">
        <w:t>εἰς</w:t>
      </w:r>
      <w:proofErr w:type="spellEnd"/>
      <w:r w:rsidR="00F94C25">
        <w:t xml:space="preserve"> </w:t>
      </w:r>
      <w:proofErr w:type="spellStart"/>
      <w:r w:rsidR="00F94C25">
        <w:t>τὸ</w:t>
      </w:r>
      <w:proofErr w:type="spellEnd"/>
      <w:r w:rsidR="00F94C25">
        <w:t xml:space="preserve"> </w:t>
      </w:r>
      <w:proofErr w:type="spellStart"/>
      <w:r w:rsidR="00F94C25">
        <w:t>κλίτος</w:t>
      </w:r>
      <w:proofErr w:type="spellEnd"/>
      <w:r w:rsidR="00F94C25">
        <w:t xml:space="preserve"> </w:t>
      </w:r>
      <w:proofErr w:type="spellStart"/>
      <w:r w:rsidR="00F94C25">
        <w:t>τὸ</w:t>
      </w:r>
      <w:proofErr w:type="spellEnd"/>
      <w:r w:rsidR="00F94C25">
        <w:t xml:space="preserve"> π</w:t>
      </w:r>
      <w:proofErr w:type="spellStart"/>
      <w:r w:rsidR="00F94C25">
        <w:t>ρὸς</w:t>
      </w:r>
      <w:proofErr w:type="spellEnd"/>
      <w:r w:rsidR="00F94C25">
        <w:t xml:space="preserve"> </w:t>
      </w:r>
      <w:proofErr w:type="spellStart"/>
      <w:r w:rsidR="00F94C25">
        <w:t>λί</w:t>
      </w:r>
      <w:proofErr w:type="spellEnd"/>
      <w:r w:rsidR="00F94C25">
        <w:t xml:space="preserve">βα ("zur Seite nach Südwesten") für </w:t>
      </w:r>
      <w:r w:rsidR="00F94C25">
        <w:rPr>
          <w:rtl/>
        </w:rPr>
        <w:t>נֶֽגֶב־תֵּ֠ימָנָה</w:t>
      </w:r>
      <w:r w:rsidR="00F94C25">
        <w:t xml:space="preserve"> ("Süden"), was eine präzisere Himmelsrichtungsangabe darstellt.</w:t>
      </w:r>
    </w:p>
    <w:p w14:paraId="1EE14C4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Vorhofauftrag mit Himmelsrichtung, Material und Längenangabe für die erste Seite.</w:t>
      </w:r>
    </w:p>
    <w:p w14:paraId="44389EE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beginnt die Anweisungen für den großen Vorhof um die Wohnung mit der 100 Ellen langen Südseite.</w:t>
      </w:r>
    </w:p>
    <w:p w14:paraId="4B35E77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27,10</w:t>
      </w:r>
    </w:p>
    <w:p w14:paraId="6DFD228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וְעַמֻּדָ֣יו עֶשְׂרִ֔ים וְאַדְנֵיהֶ֥ם עֶשְׂרִ֖ים נְחֹ֑שֶׁת וָוֵ֧י הָעַמֻּדִ֛ים וַחֲשֻׁקֵיהֶ֖ם כָּֽסֶף׃</w:t>
      </w:r>
    </w:p>
    <w:p w14:paraId="2323A47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ihre 20 Säulen und ihre 20 Füße aus Kupfer, die Haken der Säulen und ihre Bindestäbe aus Silber.</w:t>
      </w:r>
    </w:p>
    <w:p w14:paraId="296A0F7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0366F8F">
          <v:rect id="_x0000_i1774" style="width:0;height:1.5pt" o:hralign="center" o:hrstd="t" o:hr="t" fillcolor="#a0a0a0" stroked="f"/>
        </w:pict>
      </w:r>
    </w:p>
    <w:p w14:paraId="64E07A6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Säulenanzahl </w:t>
      </w:r>
      <w:r w:rsidRPr="004073E8">
        <w:rPr>
          <w:rFonts w:eastAsia="Times New Roman" w:cs="Times New Roman"/>
          <w:b/>
          <w:bCs/>
          <w:rtl/>
          <w:lang w:eastAsia="de-DE"/>
        </w:rPr>
        <w:t>וְעַמֻּדָיו עֶשְׂרִים</w:t>
      </w:r>
      <w:r w:rsidRPr="004073E8">
        <w:rPr>
          <w:rFonts w:eastAsia="Times New Roman" w:cs="Times New Roman"/>
          <w:rtl/>
          <w:lang w:eastAsia="de-DE"/>
        </w:rPr>
        <w:t xml:space="preserve"> </w:t>
      </w:r>
      <w:r w:rsidRPr="004073E8">
        <w:rPr>
          <w:rFonts w:eastAsia="Times New Roman" w:cs="Times New Roman"/>
          <w:lang w:eastAsia="de-DE"/>
        </w:rPr>
        <w:t xml:space="preserve">(und seine Säulen zwanzig) zeigt </w:t>
      </w:r>
      <w:r w:rsidRPr="004073E8">
        <w:rPr>
          <w:rFonts w:eastAsia="Times New Roman" w:cs="Times New Roman"/>
          <w:b/>
          <w:bCs/>
          <w:rtl/>
          <w:lang w:eastAsia="de-DE"/>
        </w:rPr>
        <w:t>עַמּוּד</w:t>
      </w:r>
      <w:r w:rsidRPr="004073E8">
        <w:rPr>
          <w:rFonts w:eastAsia="Times New Roman" w:cs="Times New Roman"/>
          <w:rtl/>
          <w:lang w:eastAsia="de-DE"/>
        </w:rPr>
        <w:t xml:space="preserve"> </w:t>
      </w:r>
      <w:r w:rsidRPr="004073E8">
        <w:rPr>
          <w:rFonts w:eastAsia="Times New Roman" w:cs="Times New Roman"/>
          <w:lang w:eastAsia="de-DE"/>
        </w:rPr>
        <w:t>(Säule) im Plural mit Possessivsuffix 3. Person Singular maskulin - zwanzig Säulen für die 100 Ellen lange Südseite bedeutet alle 5 Ellen eine Säule.</w:t>
      </w:r>
    </w:p>
    <w:p w14:paraId="12C4E5B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Fundamente </w:t>
      </w:r>
      <w:r w:rsidRPr="004073E8">
        <w:rPr>
          <w:rFonts w:eastAsia="Times New Roman" w:cs="Times New Roman"/>
          <w:b/>
          <w:bCs/>
          <w:rtl/>
          <w:lang w:eastAsia="de-DE"/>
        </w:rPr>
        <w:t>וְאַדְנֵיהֶם עֶשְׂרִים נְחֹשֶׁת</w:t>
      </w:r>
      <w:r w:rsidRPr="004073E8">
        <w:rPr>
          <w:rFonts w:eastAsia="Times New Roman" w:cs="Times New Roman"/>
          <w:rtl/>
          <w:lang w:eastAsia="de-DE"/>
        </w:rPr>
        <w:t xml:space="preserve"> </w:t>
      </w:r>
      <w:r w:rsidRPr="004073E8">
        <w:rPr>
          <w:rFonts w:eastAsia="Times New Roman" w:cs="Times New Roman"/>
          <w:lang w:eastAsia="de-DE"/>
        </w:rPr>
        <w:t xml:space="preserve">(und ihre Füße zwanzig aus Kupfer) zeigen </w:t>
      </w:r>
      <w:r w:rsidRPr="004073E8">
        <w:rPr>
          <w:rFonts w:eastAsia="Times New Roman" w:cs="Times New Roman"/>
          <w:b/>
          <w:bCs/>
          <w:rtl/>
          <w:lang w:eastAsia="de-DE"/>
        </w:rPr>
        <w:t>אֶדֶן</w:t>
      </w:r>
      <w:r w:rsidRPr="004073E8">
        <w:rPr>
          <w:rFonts w:eastAsia="Times New Roman" w:cs="Times New Roman"/>
          <w:rtl/>
          <w:lang w:eastAsia="de-DE"/>
        </w:rPr>
        <w:t xml:space="preserve"> </w:t>
      </w:r>
      <w:r w:rsidRPr="004073E8">
        <w:rPr>
          <w:rFonts w:eastAsia="Times New Roman" w:cs="Times New Roman"/>
          <w:lang w:eastAsia="de-DE"/>
        </w:rPr>
        <w:t xml:space="preserve">(Fuß, Sockel) im Plural mit Possessivsuffix aus </w:t>
      </w:r>
      <w:r w:rsidRPr="004073E8">
        <w:rPr>
          <w:rFonts w:eastAsia="Times New Roman" w:cs="Times New Roman"/>
          <w:b/>
          <w:bCs/>
          <w:rtl/>
          <w:lang w:eastAsia="de-DE"/>
        </w:rPr>
        <w:t>נְחֹשֶׁת</w:t>
      </w:r>
      <w:r w:rsidRPr="004073E8">
        <w:rPr>
          <w:rFonts w:eastAsia="Times New Roman" w:cs="Times New Roman"/>
          <w:rtl/>
          <w:lang w:eastAsia="de-DE"/>
        </w:rPr>
        <w:t xml:space="preserve"> </w:t>
      </w:r>
      <w:r w:rsidRPr="004073E8">
        <w:rPr>
          <w:rFonts w:eastAsia="Times New Roman" w:cs="Times New Roman"/>
          <w:lang w:eastAsia="de-DE"/>
        </w:rPr>
        <w:t>(Kupfer) - praktisches Material für den Außenbereich.</w:t>
      </w:r>
    </w:p>
    <w:p w14:paraId="26AE441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Verbindungselemente </w:t>
      </w:r>
      <w:r w:rsidRPr="004073E8">
        <w:rPr>
          <w:rFonts w:eastAsia="Times New Roman" w:cs="Times New Roman"/>
          <w:b/>
          <w:bCs/>
          <w:rtl/>
          <w:lang w:eastAsia="de-DE"/>
        </w:rPr>
        <w:t>וָוֵי הָעַמֻּדִים וַחֲשֻׁקֵיהֶם כָּסֶף</w:t>
      </w:r>
      <w:r w:rsidRPr="004073E8">
        <w:rPr>
          <w:rFonts w:eastAsia="Times New Roman" w:cs="Times New Roman"/>
          <w:rtl/>
          <w:lang w:eastAsia="de-DE"/>
        </w:rPr>
        <w:t xml:space="preserve"> </w:t>
      </w:r>
      <w:r w:rsidRPr="004073E8">
        <w:rPr>
          <w:rFonts w:eastAsia="Times New Roman" w:cs="Times New Roman"/>
          <w:lang w:eastAsia="de-DE"/>
        </w:rPr>
        <w:t xml:space="preserve">(Haken der Säulen und ihre Bindestäbe aus Silber) zeigen </w:t>
      </w:r>
      <w:r w:rsidRPr="004073E8">
        <w:rPr>
          <w:rFonts w:eastAsia="Times New Roman" w:cs="Times New Roman"/>
          <w:b/>
          <w:bCs/>
          <w:rtl/>
          <w:lang w:eastAsia="de-DE"/>
        </w:rPr>
        <w:t>וָו</w:t>
      </w:r>
      <w:r w:rsidRPr="004073E8">
        <w:rPr>
          <w:rFonts w:eastAsia="Times New Roman" w:cs="Times New Roman"/>
          <w:rtl/>
          <w:lang w:eastAsia="de-DE"/>
        </w:rPr>
        <w:t xml:space="preserve"> </w:t>
      </w:r>
      <w:r w:rsidRPr="004073E8">
        <w:rPr>
          <w:rFonts w:eastAsia="Times New Roman" w:cs="Times New Roman"/>
          <w:lang w:eastAsia="de-DE"/>
        </w:rPr>
        <w:t xml:space="preserve">(Haken) und </w:t>
      </w:r>
      <w:r w:rsidRPr="004073E8">
        <w:rPr>
          <w:rFonts w:eastAsia="Times New Roman" w:cs="Times New Roman"/>
          <w:b/>
          <w:bCs/>
          <w:rtl/>
          <w:lang w:eastAsia="de-DE"/>
        </w:rPr>
        <w:t>חָשֻׁק</w:t>
      </w:r>
      <w:r w:rsidRPr="004073E8">
        <w:rPr>
          <w:rFonts w:eastAsia="Times New Roman" w:cs="Times New Roman"/>
          <w:rtl/>
          <w:lang w:eastAsia="de-DE"/>
        </w:rPr>
        <w:t xml:space="preserve"> </w:t>
      </w:r>
      <w:r w:rsidRPr="004073E8">
        <w:rPr>
          <w:rFonts w:eastAsia="Times New Roman" w:cs="Times New Roman"/>
          <w:lang w:eastAsia="de-DE"/>
        </w:rPr>
        <w:t xml:space="preserve">(Bindestab) aus </w:t>
      </w:r>
      <w:r w:rsidRPr="004073E8">
        <w:rPr>
          <w:rFonts w:eastAsia="Times New Roman" w:cs="Times New Roman"/>
          <w:b/>
          <w:bCs/>
          <w:rtl/>
          <w:lang w:eastAsia="de-DE"/>
        </w:rPr>
        <w:t>כֶּסֶף</w:t>
      </w:r>
      <w:r w:rsidRPr="004073E8">
        <w:rPr>
          <w:rFonts w:eastAsia="Times New Roman" w:cs="Times New Roman"/>
          <w:rtl/>
          <w:lang w:eastAsia="de-DE"/>
        </w:rPr>
        <w:t xml:space="preserve"> </w:t>
      </w:r>
      <w:r w:rsidRPr="004073E8">
        <w:rPr>
          <w:rFonts w:eastAsia="Times New Roman" w:cs="Times New Roman"/>
          <w:lang w:eastAsia="de-DE"/>
        </w:rPr>
        <w:t>(Silber) - kostbarere Verbindungselemente.</w:t>
      </w:r>
    </w:p>
    <w:p w14:paraId="0677550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übersetzt </w:t>
      </w:r>
      <w:r w:rsidRPr="004073E8">
        <w:rPr>
          <w:rFonts w:eastAsia="Times New Roman" w:cs="Times New Roman"/>
          <w:b/>
          <w:bCs/>
          <w:rtl/>
          <w:lang w:eastAsia="de-DE"/>
        </w:rPr>
        <w:t>חָשֻׁק</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ψιμοϊ</w:t>
      </w:r>
      <w:proofErr w:type="spellEnd"/>
      <w:r w:rsidRPr="004073E8">
        <w:rPr>
          <w:rFonts w:eastAsia="Times New Roman" w:cs="Times New Roman"/>
          <w:lang w:eastAsia="de-DE"/>
        </w:rPr>
        <w:t xml:space="preserve"> (Klemmen) und interpretiert damit die Verbindungsfunktion.</w:t>
      </w:r>
    </w:p>
    <w:p w14:paraId="2B053D7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Systematische Aufzählung von Säulen, Fundamenten und Verbindungselementen mit Materialangaben.</w:t>
      </w:r>
    </w:p>
    <w:p w14:paraId="0312DA5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das Tragesystem für die Vorhofbehänge mit kupfernen Fundamenten und silbernen Verbindungen.</w:t>
      </w:r>
    </w:p>
    <w:p w14:paraId="054FF21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27,11</w:t>
      </w:r>
    </w:p>
    <w:p w14:paraId="6707EB3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וְכֵ֨ן לִפְאַ֤ת צָפוֹן֙ בָּאֹ֔רֶךְ קְלָעִ֖ים מֵ֣אָה אֹ֑רֶךְ וְעַמְדּוּ עֶשְׂרִ֗ים וְאַדְנֵיהֶ֤ם עֶשְׂרִים֙ נְחֹ֔שֶׁת וָוֵ֧י הָֽעַמֻּדִ֛ים וַחֲשֻׁקֵיהֶ֖ם כָּֽסֶף׃</w:t>
      </w:r>
    </w:p>
    <w:p w14:paraId="35D7CC6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ebenso an der Nordseite in der Länge: Behänge, 100 Ellen lang; und ihre 20 Säulen und ihre 20 Füße aus Kupfer, die Haken der Säulen und ihre Bindestäbe aus Silber.</w:t>
      </w:r>
    </w:p>
    <w:p w14:paraId="32C87843"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362A14F">
          <v:rect id="_x0000_i1775" style="width:0;height:1.5pt" o:hralign="center" o:hrstd="t" o:hr="t" fillcolor="#a0a0a0" stroked="f"/>
        </w:pict>
      </w:r>
    </w:p>
    <w:p w14:paraId="4FBA5FB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Entsprechungsformel </w:t>
      </w:r>
      <w:r w:rsidRPr="004073E8">
        <w:rPr>
          <w:rFonts w:eastAsia="Times New Roman" w:cs="Times New Roman"/>
          <w:b/>
          <w:bCs/>
          <w:rtl/>
          <w:lang w:eastAsia="de-DE"/>
        </w:rPr>
        <w:t>וְכֵן לִפְאַת צָפוֹן בָּאֹרֶךְ</w:t>
      </w:r>
      <w:r w:rsidRPr="004073E8">
        <w:rPr>
          <w:rFonts w:eastAsia="Times New Roman" w:cs="Times New Roman"/>
          <w:rtl/>
          <w:lang w:eastAsia="de-DE"/>
        </w:rPr>
        <w:t xml:space="preserve"> </w:t>
      </w:r>
      <w:r w:rsidRPr="004073E8">
        <w:rPr>
          <w:rFonts w:eastAsia="Times New Roman" w:cs="Times New Roman"/>
          <w:lang w:eastAsia="de-DE"/>
        </w:rPr>
        <w:t xml:space="preserve">(und ebenso für die Nordseite in der Länge) zeigt </w:t>
      </w:r>
      <w:r w:rsidRPr="004073E8">
        <w:rPr>
          <w:rFonts w:eastAsia="Times New Roman" w:cs="Times New Roman"/>
          <w:b/>
          <w:bCs/>
          <w:rtl/>
          <w:lang w:eastAsia="de-DE"/>
        </w:rPr>
        <w:t>כֵּן</w:t>
      </w:r>
      <w:r w:rsidRPr="004073E8">
        <w:rPr>
          <w:rFonts w:eastAsia="Times New Roman" w:cs="Times New Roman"/>
          <w:rtl/>
          <w:lang w:eastAsia="de-DE"/>
        </w:rPr>
        <w:t xml:space="preserve"> </w:t>
      </w:r>
      <w:r w:rsidRPr="004073E8">
        <w:rPr>
          <w:rFonts w:eastAsia="Times New Roman" w:cs="Times New Roman"/>
          <w:lang w:eastAsia="de-DE"/>
        </w:rPr>
        <w:t xml:space="preserve">(ebenso) und </w:t>
      </w:r>
      <w:r w:rsidRPr="004073E8">
        <w:rPr>
          <w:rFonts w:eastAsia="Times New Roman" w:cs="Times New Roman"/>
          <w:b/>
          <w:bCs/>
          <w:rtl/>
          <w:lang w:eastAsia="de-DE"/>
        </w:rPr>
        <w:t>צָפוֹן</w:t>
      </w:r>
      <w:r w:rsidRPr="004073E8">
        <w:rPr>
          <w:rFonts w:eastAsia="Times New Roman" w:cs="Times New Roman"/>
          <w:rtl/>
          <w:lang w:eastAsia="de-DE"/>
        </w:rPr>
        <w:t xml:space="preserve"> </w:t>
      </w:r>
      <w:r w:rsidRPr="004073E8">
        <w:rPr>
          <w:rFonts w:eastAsia="Times New Roman" w:cs="Times New Roman"/>
          <w:lang w:eastAsia="de-DE"/>
        </w:rPr>
        <w:t>(Norden) - die Nordseite entspricht exakt der Südseite.</w:t>
      </w:r>
    </w:p>
    <w:p w14:paraId="3BF6738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identischen Maße </w:t>
      </w:r>
      <w:r w:rsidRPr="004073E8">
        <w:rPr>
          <w:rFonts w:eastAsia="Times New Roman" w:cs="Times New Roman"/>
          <w:b/>
          <w:bCs/>
          <w:rtl/>
          <w:lang w:eastAsia="de-DE"/>
        </w:rPr>
        <w:t>קְלָעִים מֵאָה אֹרֶךְ</w:t>
      </w:r>
      <w:r w:rsidRPr="004073E8">
        <w:rPr>
          <w:rFonts w:eastAsia="Times New Roman" w:cs="Times New Roman"/>
          <w:rtl/>
          <w:lang w:eastAsia="de-DE"/>
        </w:rPr>
        <w:t xml:space="preserve"> </w:t>
      </w:r>
      <w:r w:rsidRPr="004073E8">
        <w:rPr>
          <w:rFonts w:eastAsia="Times New Roman" w:cs="Times New Roman"/>
          <w:lang w:eastAsia="de-DE"/>
        </w:rPr>
        <w:t>(Behänge hundert [Ellen] Länge) wiederholen die 100-Ellen-Länge der gegenüberliegenden Seite.</w:t>
      </w:r>
    </w:p>
    <w:p w14:paraId="78BAD48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identische Tragesystem </w:t>
      </w:r>
      <w:r w:rsidRPr="004073E8">
        <w:rPr>
          <w:rFonts w:eastAsia="Times New Roman" w:cs="Times New Roman"/>
          <w:b/>
          <w:bCs/>
          <w:rtl/>
          <w:lang w:eastAsia="de-DE"/>
        </w:rPr>
        <w:t>וְעַמְדּוּ עֶשְׂרִים וְאַדְנֵיהֶם עֶשְׂרִים נְחֹשֶׁת וָוֵי הָעַמֻּדִים וַחֲשֻׁקֵיהֶם כָּסֶף</w:t>
      </w:r>
      <w:r w:rsidRPr="004073E8">
        <w:rPr>
          <w:rFonts w:eastAsia="Times New Roman" w:cs="Times New Roman"/>
          <w:rtl/>
          <w:lang w:eastAsia="de-DE"/>
        </w:rPr>
        <w:t xml:space="preserve"> </w:t>
      </w:r>
      <w:r w:rsidRPr="004073E8">
        <w:rPr>
          <w:rFonts w:eastAsia="Times New Roman" w:cs="Times New Roman"/>
          <w:lang w:eastAsia="de-DE"/>
        </w:rPr>
        <w:t xml:space="preserve">entspricht vollständig Vers 10 - </w:t>
      </w:r>
      <w:r w:rsidRPr="004073E8">
        <w:rPr>
          <w:rFonts w:eastAsia="Times New Roman" w:cs="Times New Roman"/>
          <w:b/>
          <w:bCs/>
          <w:rtl/>
          <w:lang w:eastAsia="de-DE"/>
        </w:rPr>
        <w:t>עַמְדּוּ</w:t>
      </w:r>
      <w:r w:rsidRPr="004073E8">
        <w:rPr>
          <w:rFonts w:eastAsia="Times New Roman" w:cs="Times New Roman"/>
          <w:rtl/>
          <w:lang w:eastAsia="de-DE"/>
        </w:rPr>
        <w:t xml:space="preserve"> </w:t>
      </w:r>
      <w:r w:rsidRPr="004073E8">
        <w:rPr>
          <w:rFonts w:eastAsia="Times New Roman" w:cs="Times New Roman"/>
          <w:lang w:eastAsia="de-DE"/>
        </w:rPr>
        <w:t xml:space="preserve">(ihre Säulen) als verkürzte Form von </w:t>
      </w:r>
      <w:r w:rsidRPr="004073E8">
        <w:rPr>
          <w:rFonts w:eastAsia="Times New Roman" w:cs="Times New Roman"/>
          <w:b/>
          <w:bCs/>
          <w:rtl/>
          <w:lang w:eastAsia="de-DE"/>
        </w:rPr>
        <w:t>עַמּוּדִים</w:t>
      </w:r>
      <w:r w:rsidRPr="004073E8">
        <w:rPr>
          <w:rFonts w:eastAsia="Times New Roman" w:cs="Times New Roman"/>
          <w:lang w:eastAsia="de-DE"/>
        </w:rPr>
        <w:t>.</w:t>
      </w:r>
    </w:p>
    <w:p w14:paraId="32788B73" w14:textId="3ABFD178"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gibt </w:t>
      </w:r>
      <w:proofErr w:type="spellStart"/>
      <w:r w:rsidR="00F94C25">
        <w:t>τῷ</w:t>
      </w:r>
      <w:proofErr w:type="spellEnd"/>
      <w:r w:rsidR="00F94C25">
        <w:t xml:space="preserve"> </w:t>
      </w:r>
      <w:proofErr w:type="spellStart"/>
      <w:r w:rsidR="00F94C25">
        <w:t>κλίτει</w:t>
      </w:r>
      <w:proofErr w:type="spellEnd"/>
      <w:r w:rsidR="00F94C25">
        <w:t xml:space="preserve"> </w:t>
      </w:r>
      <w:proofErr w:type="spellStart"/>
      <w:r w:rsidR="00F94C25">
        <w:t>τῷ</w:t>
      </w:r>
      <w:proofErr w:type="spellEnd"/>
      <w:r w:rsidR="00F94C25">
        <w:t xml:space="preserve"> π</w:t>
      </w:r>
      <w:proofErr w:type="spellStart"/>
      <w:r w:rsidR="00F94C25">
        <w:t>ρὸς</w:t>
      </w:r>
      <w:proofErr w:type="spellEnd"/>
      <w:r w:rsidR="00F94C25">
        <w:t xml:space="preserve"> ἀπ</w:t>
      </w:r>
      <w:proofErr w:type="spellStart"/>
      <w:r w:rsidR="00F94C25">
        <w:t>ηλιώτην</w:t>
      </w:r>
      <w:proofErr w:type="spellEnd"/>
      <w:r w:rsidR="00F94C25">
        <w:t xml:space="preserve"> ("zur Seite nach Nordosten") für </w:t>
      </w:r>
      <w:r w:rsidR="00F94C25">
        <w:rPr>
          <w:rtl/>
        </w:rPr>
        <w:t>צָפוֹן</w:t>
      </w:r>
      <w:r w:rsidR="00F94C25">
        <w:t xml:space="preserve"> ("Norden") an, was wiederum eine spezifischere Richtungsangabe zeigt.</w:t>
      </w:r>
    </w:p>
    <w:p w14:paraId="558A820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Vollständige Entsprechungsformel mit identischen Maßen und Materialien für die Nordseite.</w:t>
      </w:r>
    </w:p>
    <w:p w14:paraId="3DAB632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symmetrische Konstruktion mit identischen Nord- und Südseiten des Vorhofs.</w:t>
      </w:r>
    </w:p>
    <w:p w14:paraId="4788CEF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27,12</w:t>
      </w:r>
    </w:p>
    <w:p w14:paraId="6677C3F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וְרֹ֤חַב הֶֽחָצֵר֙ לִפְאַת־יָ֔ם קְלָעִ֖ים חֲמִשִּׁ֣ים אַמָּ֑ה עַמֻּדֵיהֶ֣ם עֲשָׂרָ֔ה וְאַדְנֵיהֶ֖ם עֲשָׂרָֽה׃</w:t>
      </w:r>
    </w:p>
    <w:p w14:paraId="1BA5174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 Breite des Vorhofs an der Westseite: 50 Ellen Behänge, ihre zehn Säulen und ihre zehn Füße.</w:t>
      </w:r>
    </w:p>
    <w:p w14:paraId="277B862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948001C">
          <v:rect id="_x0000_i1776" style="width:0;height:1.5pt" o:hralign="center" o:hrstd="t" o:hr="t" fillcolor="#a0a0a0" stroked="f"/>
        </w:pict>
      </w:r>
    </w:p>
    <w:p w14:paraId="48D6E50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Westseite </w:t>
      </w:r>
      <w:r w:rsidRPr="004073E8">
        <w:rPr>
          <w:rFonts w:eastAsia="Times New Roman" w:cs="Times New Roman"/>
          <w:b/>
          <w:bCs/>
          <w:rtl/>
          <w:lang w:eastAsia="de-DE"/>
        </w:rPr>
        <w:t>וְרֹחַב הֶחָצֵר לִפְאַת־יָם</w:t>
      </w:r>
      <w:r w:rsidRPr="004073E8">
        <w:rPr>
          <w:rFonts w:eastAsia="Times New Roman" w:cs="Times New Roman"/>
          <w:rtl/>
          <w:lang w:eastAsia="de-DE"/>
        </w:rPr>
        <w:t xml:space="preserve"> </w:t>
      </w:r>
      <w:r w:rsidRPr="004073E8">
        <w:rPr>
          <w:rFonts w:eastAsia="Times New Roman" w:cs="Times New Roman"/>
          <w:lang w:eastAsia="de-DE"/>
        </w:rPr>
        <w:t xml:space="preserve">(und die Breite des Vorhofs für die Seite des Meeres) zeigt </w:t>
      </w:r>
      <w:r w:rsidRPr="004073E8">
        <w:rPr>
          <w:rFonts w:eastAsia="Times New Roman" w:cs="Times New Roman"/>
          <w:b/>
          <w:bCs/>
          <w:rtl/>
          <w:lang w:eastAsia="de-DE"/>
        </w:rPr>
        <w:t>רֹחַב</w:t>
      </w:r>
      <w:r w:rsidRPr="004073E8">
        <w:rPr>
          <w:rFonts w:eastAsia="Times New Roman" w:cs="Times New Roman"/>
          <w:rtl/>
          <w:lang w:eastAsia="de-DE"/>
        </w:rPr>
        <w:t xml:space="preserve"> </w:t>
      </w:r>
      <w:r w:rsidRPr="004073E8">
        <w:rPr>
          <w:rFonts w:eastAsia="Times New Roman" w:cs="Times New Roman"/>
          <w:lang w:eastAsia="de-DE"/>
        </w:rPr>
        <w:t xml:space="preserve">(Breite) statt Länge - die Westseite ist eine der schmaleren Seiten. </w:t>
      </w:r>
      <w:r w:rsidRPr="004073E8">
        <w:rPr>
          <w:rFonts w:eastAsia="Times New Roman" w:cs="Times New Roman"/>
          <w:b/>
          <w:bCs/>
          <w:rtl/>
          <w:lang w:eastAsia="de-DE"/>
        </w:rPr>
        <w:t>יָם</w:t>
      </w:r>
      <w:r w:rsidRPr="004073E8">
        <w:rPr>
          <w:rFonts w:eastAsia="Times New Roman" w:cs="Times New Roman"/>
          <w:rtl/>
          <w:lang w:eastAsia="de-DE"/>
        </w:rPr>
        <w:t xml:space="preserve"> </w:t>
      </w:r>
      <w:r w:rsidRPr="004073E8">
        <w:rPr>
          <w:rFonts w:eastAsia="Times New Roman" w:cs="Times New Roman"/>
          <w:lang w:eastAsia="de-DE"/>
        </w:rPr>
        <w:t>(Meer) bezeichnet den Westen, da das Mittelmeer westlich von Israel liegt.</w:t>
      </w:r>
    </w:p>
    <w:p w14:paraId="771C38D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halbe Länge </w:t>
      </w:r>
      <w:r w:rsidRPr="004073E8">
        <w:rPr>
          <w:rFonts w:eastAsia="Times New Roman" w:cs="Times New Roman"/>
          <w:b/>
          <w:bCs/>
          <w:rtl/>
          <w:lang w:eastAsia="de-DE"/>
        </w:rPr>
        <w:t>קְלָעִים חֲמִשִּׁים אַמָּה</w:t>
      </w:r>
      <w:r w:rsidRPr="004073E8">
        <w:rPr>
          <w:rFonts w:eastAsia="Times New Roman" w:cs="Times New Roman"/>
          <w:rtl/>
          <w:lang w:eastAsia="de-DE"/>
        </w:rPr>
        <w:t xml:space="preserve"> </w:t>
      </w:r>
      <w:r w:rsidRPr="004073E8">
        <w:rPr>
          <w:rFonts w:eastAsia="Times New Roman" w:cs="Times New Roman"/>
          <w:lang w:eastAsia="de-DE"/>
        </w:rPr>
        <w:t>(Behänge fünfzig Ellen) zeigt nur 50 statt 100 Ellen - die Westseite ist die halbe Länge der Nord- und Südseiten.</w:t>
      </w:r>
    </w:p>
    <w:p w14:paraId="10BD9C6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entsprechend reduzierte Säulenanzahl </w:t>
      </w:r>
      <w:r w:rsidRPr="004073E8">
        <w:rPr>
          <w:rFonts w:eastAsia="Times New Roman" w:cs="Times New Roman"/>
          <w:b/>
          <w:bCs/>
          <w:rtl/>
          <w:lang w:eastAsia="de-DE"/>
        </w:rPr>
        <w:t>עַמֻּדֵיהֶם עֲשָׂרָה וְאַדְנֵיהֶם עֲשָׂרָה</w:t>
      </w:r>
      <w:r w:rsidRPr="004073E8">
        <w:rPr>
          <w:rFonts w:eastAsia="Times New Roman" w:cs="Times New Roman"/>
          <w:rtl/>
          <w:lang w:eastAsia="de-DE"/>
        </w:rPr>
        <w:t xml:space="preserve"> </w:t>
      </w:r>
      <w:r w:rsidRPr="004073E8">
        <w:rPr>
          <w:rFonts w:eastAsia="Times New Roman" w:cs="Times New Roman"/>
          <w:lang w:eastAsia="de-DE"/>
        </w:rPr>
        <w:t>(ihre Säulen zehn und ihre Füße zehn) zeigt die proportionale Reduzierung: 10 statt 20 Säulen entsprechend der halben Länge.</w:t>
      </w:r>
    </w:p>
    <w:p w14:paraId="5524C38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יָם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θάλ</w:t>
      </w:r>
      <w:proofErr w:type="spellEnd"/>
      <w:r w:rsidRPr="004073E8">
        <w:rPr>
          <w:rFonts w:eastAsia="Times New Roman" w:cs="Times New Roman"/>
          <w:lang w:eastAsia="de-DE"/>
        </w:rPr>
        <w:t>ασσα (Meer) und bewahrt damit die geografische Orientierung.</w:t>
      </w:r>
    </w:p>
    <w:p w14:paraId="7E6EC64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Breitenangabe für die Westseite mit proportional reduzierter Ausstattung.</w:t>
      </w:r>
    </w:p>
    <w:p w14:paraId="7ABA35C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Westseite als kürzere Seite mit entsprechend reduzierter Säulenausstattung.</w:t>
      </w:r>
    </w:p>
    <w:p w14:paraId="54AE5AA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27,13</w:t>
      </w:r>
    </w:p>
    <w:p w14:paraId="3FD9860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וְרֹ֣חַב הֶֽחָצֵ֗ר לִפְאַ֛ת קֵ֥דְמָה מִזְרָ֖חָה חֲמִשִּׁ֥ים אַמָּֽה׃</w:t>
      </w:r>
    </w:p>
    <w:p w14:paraId="16F7729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 Breite des Vorhofs an der Ostseite gegen Sonnenaufgang: 50 Ellen.</w:t>
      </w:r>
    </w:p>
    <w:p w14:paraId="2DF3DF9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A39093E">
          <v:rect id="_x0000_i1777" style="width:0;height:1.5pt" o:hralign="center" o:hrstd="t" o:hr="t" fillcolor="#a0a0a0" stroked="f"/>
        </w:pict>
      </w:r>
    </w:p>
    <w:p w14:paraId="7FD5DB2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Ostseite </w:t>
      </w:r>
      <w:r w:rsidRPr="004073E8">
        <w:rPr>
          <w:rFonts w:eastAsia="Times New Roman" w:cs="Times New Roman"/>
          <w:b/>
          <w:bCs/>
          <w:rtl/>
          <w:lang w:eastAsia="de-DE"/>
        </w:rPr>
        <w:t>וְרֹחַב הֶחָצֵר לִפְאַת קֵדְמָה מִזְרָחָה</w:t>
      </w:r>
      <w:r w:rsidRPr="004073E8">
        <w:rPr>
          <w:rFonts w:eastAsia="Times New Roman" w:cs="Times New Roman"/>
          <w:rtl/>
          <w:lang w:eastAsia="de-DE"/>
        </w:rPr>
        <w:t xml:space="preserve"> </w:t>
      </w:r>
      <w:r w:rsidRPr="004073E8">
        <w:rPr>
          <w:rFonts w:eastAsia="Times New Roman" w:cs="Times New Roman"/>
          <w:lang w:eastAsia="de-DE"/>
        </w:rPr>
        <w:t xml:space="preserve">(und die Breite des Vorhofs für die Seite des Ostens ostwärts) zeigt die doppelte östliche Bestimmung: </w:t>
      </w:r>
      <w:r w:rsidRPr="004073E8">
        <w:rPr>
          <w:rFonts w:eastAsia="Times New Roman" w:cs="Times New Roman"/>
          <w:b/>
          <w:bCs/>
          <w:rtl/>
          <w:lang w:eastAsia="de-DE"/>
        </w:rPr>
        <w:t>קֵדְמָה</w:t>
      </w:r>
      <w:r w:rsidRPr="004073E8">
        <w:rPr>
          <w:rFonts w:eastAsia="Times New Roman" w:cs="Times New Roman"/>
          <w:rtl/>
          <w:lang w:eastAsia="de-DE"/>
        </w:rPr>
        <w:t xml:space="preserve"> </w:t>
      </w:r>
      <w:r w:rsidRPr="004073E8">
        <w:rPr>
          <w:rFonts w:eastAsia="Times New Roman" w:cs="Times New Roman"/>
          <w:lang w:eastAsia="de-DE"/>
        </w:rPr>
        <w:t xml:space="preserve">(Osten, Vorzeit) und </w:t>
      </w:r>
      <w:r w:rsidRPr="004073E8">
        <w:rPr>
          <w:rFonts w:eastAsia="Times New Roman" w:cs="Times New Roman"/>
          <w:b/>
          <w:bCs/>
          <w:rtl/>
          <w:lang w:eastAsia="de-DE"/>
        </w:rPr>
        <w:t>מִזְרָחָה</w:t>
      </w:r>
      <w:r w:rsidRPr="004073E8">
        <w:rPr>
          <w:rFonts w:eastAsia="Times New Roman" w:cs="Times New Roman"/>
          <w:rtl/>
          <w:lang w:eastAsia="de-DE"/>
        </w:rPr>
        <w:t xml:space="preserve"> </w:t>
      </w:r>
      <w:r w:rsidRPr="004073E8">
        <w:rPr>
          <w:rFonts w:eastAsia="Times New Roman" w:cs="Times New Roman"/>
          <w:lang w:eastAsia="de-DE"/>
        </w:rPr>
        <w:t xml:space="preserve">(ostwärts) von </w:t>
      </w:r>
      <w:r w:rsidRPr="004073E8">
        <w:rPr>
          <w:rFonts w:eastAsia="Times New Roman" w:cs="Times New Roman"/>
          <w:b/>
          <w:bCs/>
          <w:rtl/>
          <w:lang w:eastAsia="de-DE"/>
        </w:rPr>
        <w:t>זרח</w:t>
      </w:r>
      <w:r w:rsidRPr="004073E8">
        <w:rPr>
          <w:rFonts w:eastAsia="Times New Roman" w:cs="Times New Roman"/>
          <w:rtl/>
          <w:lang w:eastAsia="de-DE"/>
        </w:rPr>
        <w:t xml:space="preserve"> </w:t>
      </w:r>
      <w:r w:rsidRPr="004073E8">
        <w:rPr>
          <w:rFonts w:eastAsia="Times New Roman" w:cs="Times New Roman"/>
          <w:lang w:eastAsia="de-DE"/>
        </w:rPr>
        <w:t>(aufgehen [von der Sonne]).</w:t>
      </w:r>
    </w:p>
    <w:p w14:paraId="4A44661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identische Breite </w:t>
      </w:r>
      <w:r w:rsidRPr="004073E8">
        <w:rPr>
          <w:rFonts w:eastAsia="Times New Roman" w:cs="Times New Roman"/>
          <w:b/>
          <w:bCs/>
          <w:rtl/>
          <w:lang w:eastAsia="de-DE"/>
        </w:rPr>
        <w:t>חֲמִשִּׁים אַמָּה</w:t>
      </w:r>
      <w:r w:rsidRPr="004073E8">
        <w:rPr>
          <w:rFonts w:eastAsia="Times New Roman" w:cs="Times New Roman"/>
          <w:rtl/>
          <w:lang w:eastAsia="de-DE"/>
        </w:rPr>
        <w:t xml:space="preserve"> </w:t>
      </w:r>
      <w:r w:rsidRPr="004073E8">
        <w:rPr>
          <w:rFonts w:eastAsia="Times New Roman" w:cs="Times New Roman"/>
          <w:lang w:eastAsia="de-DE"/>
        </w:rPr>
        <w:t>(fünfzig Ellen) entspricht der Westseite - beide Schmalseiten haben die gleichen Abmessungen.</w:t>
      </w:r>
    </w:p>
    <w:p w14:paraId="3D0C755D" w14:textId="56DDD10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ordnet </w:t>
      </w:r>
      <w:proofErr w:type="spellStart"/>
      <w:r w:rsidR="00F94C25">
        <w:t>τὸ</w:t>
      </w:r>
      <w:proofErr w:type="spellEnd"/>
      <w:r w:rsidR="00F94C25">
        <w:t xml:space="preserve"> π</w:t>
      </w:r>
      <w:proofErr w:type="spellStart"/>
      <w:r w:rsidR="00F94C25">
        <w:t>ρὸς</w:t>
      </w:r>
      <w:proofErr w:type="spellEnd"/>
      <w:r w:rsidR="00F94C25">
        <w:t xml:space="preserve"> </w:t>
      </w:r>
      <w:proofErr w:type="spellStart"/>
      <w:r w:rsidR="00F94C25">
        <w:t>νότον</w:t>
      </w:r>
      <w:proofErr w:type="spellEnd"/>
      <w:r w:rsidR="00F94C25">
        <w:t xml:space="preserve"> ("nach Süden") dem zu, was der hebräische Text als </w:t>
      </w:r>
      <w:r w:rsidR="00F94C25">
        <w:rPr>
          <w:rtl/>
        </w:rPr>
        <w:t>קֵ֥דְמָה מִזְרָ֖חָה</w:t>
      </w:r>
      <w:r w:rsidR="00F94C25">
        <w:t xml:space="preserve"> ("Osten") bezeichnet - eine deutliche geografische Abweichung.</w:t>
      </w:r>
    </w:p>
    <w:p w14:paraId="21FF4CC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Breitenangabe für die Ostseite mit identischen Maßen zur Westseite.</w:t>
      </w:r>
    </w:p>
    <w:p w14:paraId="5A320A0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bestätigt die rechteckige Form des Vorhofs: 100×50 Ellen mit identischen Ost- und Westseiten.</w:t>
      </w:r>
    </w:p>
    <w:p w14:paraId="4CB8435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27,14</w:t>
      </w:r>
    </w:p>
    <w:p w14:paraId="53FBC69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וַחֲמֵ֨שׁ עֶשְׂרֵ֥ה אַמָּ֛ה קְלָעִ֖ים לַכָּתֵ֑ף עַמֻּדֵיהֶ֣ם שְׁלֹשָׁ֔ה וְאַדְנֵיהֶ֖ם שְׁלֹשָֽׁה׃</w:t>
      </w:r>
    </w:p>
    <w:p w14:paraId="7CFF010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15 Ellen Behänge auf der einen Seite, ihre drei Säulen und ihre drei Füße.</w:t>
      </w:r>
    </w:p>
    <w:p w14:paraId="5DD71F6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924458D">
          <v:rect id="_x0000_i1778" style="width:0;height:1.5pt" o:hralign="center" o:hrstd="t" o:hr="t" fillcolor="#a0a0a0" stroked="f"/>
        </w:pict>
      </w:r>
    </w:p>
    <w:p w14:paraId="20DD166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Seitenaufteilung </w:t>
      </w:r>
      <w:r w:rsidRPr="004073E8">
        <w:rPr>
          <w:rFonts w:eastAsia="Times New Roman" w:cs="Times New Roman"/>
          <w:b/>
          <w:bCs/>
          <w:rtl/>
          <w:lang w:eastAsia="de-DE"/>
        </w:rPr>
        <w:t>וַחֲמֵשׁ עֶשְׂרֵה אַמָּה קְלָעִים לַכָּתֵף</w:t>
      </w:r>
      <w:r w:rsidRPr="004073E8">
        <w:rPr>
          <w:rFonts w:eastAsia="Times New Roman" w:cs="Times New Roman"/>
          <w:rtl/>
          <w:lang w:eastAsia="de-DE"/>
        </w:rPr>
        <w:t xml:space="preserve"> </w:t>
      </w:r>
      <w:r w:rsidRPr="004073E8">
        <w:rPr>
          <w:rFonts w:eastAsia="Times New Roman" w:cs="Times New Roman"/>
          <w:lang w:eastAsia="de-DE"/>
        </w:rPr>
        <w:t xml:space="preserve">(und fünfzehn Ellen Behänge für die Schulter) zeigt die Teilung der 50-Ellen-Ostseite. </w:t>
      </w:r>
      <w:r w:rsidRPr="004073E8">
        <w:rPr>
          <w:rFonts w:eastAsia="Times New Roman" w:cs="Times New Roman"/>
          <w:b/>
          <w:bCs/>
          <w:rtl/>
          <w:lang w:eastAsia="de-DE"/>
        </w:rPr>
        <w:t>כָּתֵף</w:t>
      </w:r>
      <w:r w:rsidRPr="004073E8">
        <w:rPr>
          <w:rFonts w:eastAsia="Times New Roman" w:cs="Times New Roman"/>
          <w:rtl/>
          <w:lang w:eastAsia="de-DE"/>
        </w:rPr>
        <w:t xml:space="preserve"> </w:t>
      </w:r>
      <w:r w:rsidRPr="004073E8">
        <w:rPr>
          <w:rFonts w:eastAsia="Times New Roman" w:cs="Times New Roman"/>
          <w:lang w:eastAsia="de-DE"/>
        </w:rPr>
        <w:t>(Schulter, Seitenteil) bezeichnet hier einen Seitenteil der Ostseite.</w:t>
      </w:r>
    </w:p>
    <w:p w14:paraId="5CB2232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entsprechende Säulenausstattung </w:t>
      </w:r>
      <w:r w:rsidRPr="004073E8">
        <w:rPr>
          <w:rFonts w:eastAsia="Times New Roman" w:cs="Times New Roman"/>
          <w:b/>
          <w:bCs/>
          <w:rtl/>
          <w:lang w:eastAsia="de-DE"/>
        </w:rPr>
        <w:t>עַמֻּדֵיהֶם שְׁלֹשָׁה וְאַדְנֵיהֶם שְׁלֹשָׁה</w:t>
      </w:r>
      <w:r w:rsidRPr="004073E8">
        <w:rPr>
          <w:rFonts w:eastAsia="Times New Roman" w:cs="Times New Roman"/>
          <w:rtl/>
          <w:lang w:eastAsia="de-DE"/>
        </w:rPr>
        <w:t xml:space="preserve"> </w:t>
      </w:r>
      <w:r w:rsidRPr="004073E8">
        <w:rPr>
          <w:rFonts w:eastAsia="Times New Roman" w:cs="Times New Roman"/>
          <w:lang w:eastAsia="de-DE"/>
        </w:rPr>
        <w:t>(ihre Säulen drei und ihre Füße drei) zeigt drei Säulen für die 15 Ellen - das entspricht dem 5-Ellen-Abstand der anderen Seiten.</w:t>
      </w:r>
    </w:p>
    <w:p w14:paraId="38FC25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כָּתֵף</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κλίτος</w:t>
      </w:r>
      <w:proofErr w:type="spellEnd"/>
      <w:r w:rsidRPr="004073E8">
        <w:rPr>
          <w:rFonts w:eastAsia="Times New Roman" w:cs="Times New Roman"/>
          <w:lang w:eastAsia="de-DE"/>
        </w:rPr>
        <w:t xml:space="preserve"> (Seite) und macht damit die seitliche Position deutlich.</w:t>
      </w:r>
    </w:p>
    <w:p w14:paraId="3C273EC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Erste Teilung der Ostseite mit entsprechender Säulenausstattung.</w:t>
      </w:r>
    </w:p>
    <w:p w14:paraId="48A0B30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beginnt die Aufteilung der Ostseite für den Eingangsbereich.</w:t>
      </w:r>
    </w:p>
    <w:p w14:paraId="58003595"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27,15</w:t>
      </w:r>
    </w:p>
    <w:p w14:paraId="1B14778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וְלַכָּתֵף֙ הַשֵּׁנִ֔ית חְמֵ֥שׁ עֶשְׂרֵ֖ה קְלָעִ֑ים עַמֻּדֵיהֶ֣ם שְׁלֹשָׁ֔ה וְאַדְנֵיהֶ֖ם שְׁלֹשָֽׁה׃</w:t>
      </w:r>
    </w:p>
    <w:p w14:paraId="7B39A30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auf der anderen Seite 15 Ellen Behänge, ihre drei Säulen und ihre drei Füße.</w:t>
      </w:r>
    </w:p>
    <w:p w14:paraId="6D2FED20"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F8CE447">
          <v:rect id="_x0000_i1779" style="width:0;height:1.5pt" o:hralign="center" o:hrstd="t" o:hr="t" fillcolor="#a0a0a0" stroked="f"/>
        </w:pict>
      </w:r>
    </w:p>
    <w:p w14:paraId="62A8DDA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zweite Seite </w:t>
      </w:r>
      <w:r w:rsidRPr="004073E8">
        <w:rPr>
          <w:rFonts w:eastAsia="Times New Roman" w:cs="Times New Roman"/>
          <w:b/>
          <w:bCs/>
          <w:rtl/>
          <w:lang w:eastAsia="de-DE"/>
        </w:rPr>
        <w:t>וְלַכָּתֵף הַשֵּׁנִית</w:t>
      </w:r>
      <w:r w:rsidRPr="004073E8">
        <w:rPr>
          <w:rFonts w:eastAsia="Times New Roman" w:cs="Times New Roman"/>
          <w:rtl/>
          <w:lang w:eastAsia="de-DE"/>
        </w:rPr>
        <w:t xml:space="preserve"> </w:t>
      </w:r>
      <w:r w:rsidRPr="004073E8">
        <w:rPr>
          <w:rFonts w:eastAsia="Times New Roman" w:cs="Times New Roman"/>
          <w:lang w:eastAsia="de-DE"/>
        </w:rPr>
        <w:t xml:space="preserve">(und für die Schulter, die zweite) zeigt </w:t>
      </w:r>
      <w:r w:rsidRPr="004073E8">
        <w:rPr>
          <w:rFonts w:eastAsia="Times New Roman" w:cs="Times New Roman"/>
          <w:b/>
          <w:bCs/>
          <w:rtl/>
          <w:lang w:eastAsia="de-DE"/>
        </w:rPr>
        <w:t>הַשֵּׁנִית</w:t>
      </w:r>
      <w:r w:rsidRPr="004073E8">
        <w:rPr>
          <w:rFonts w:eastAsia="Times New Roman" w:cs="Times New Roman"/>
          <w:rtl/>
          <w:lang w:eastAsia="de-DE"/>
        </w:rPr>
        <w:t xml:space="preserve"> </w:t>
      </w:r>
      <w:r w:rsidRPr="004073E8">
        <w:rPr>
          <w:rFonts w:eastAsia="Times New Roman" w:cs="Times New Roman"/>
          <w:lang w:eastAsia="de-DE"/>
        </w:rPr>
        <w:t>(die zweite) - die gegenüberliegende Seite des geplanten Eingangs.</w:t>
      </w:r>
    </w:p>
    <w:p w14:paraId="034B77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identischen Maße </w:t>
      </w:r>
      <w:r w:rsidRPr="004073E8">
        <w:rPr>
          <w:rFonts w:eastAsia="Times New Roman" w:cs="Times New Roman"/>
          <w:b/>
          <w:bCs/>
          <w:rtl/>
          <w:lang w:eastAsia="de-DE"/>
        </w:rPr>
        <w:t>חְמֵשׁ עֶשְׂרֵה קְלָעִים עַמֻּדֵיהֶם שְׁלֹשָׁה וְאַדְנֵיהֶם שְׁלֹשָׁה</w:t>
      </w:r>
      <w:r w:rsidRPr="004073E8">
        <w:rPr>
          <w:rFonts w:eastAsia="Times New Roman" w:cs="Times New Roman"/>
          <w:rtl/>
          <w:lang w:eastAsia="de-DE"/>
        </w:rPr>
        <w:t xml:space="preserve"> </w:t>
      </w:r>
      <w:r w:rsidRPr="004073E8">
        <w:rPr>
          <w:rFonts w:eastAsia="Times New Roman" w:cs="Times New Roman"/>
          <w:lang w:eastAsia="de-DE"/>
        </w:rPr>
        <w:t>entsprechen exakt Vers 14 - symmetrische Flanken zu beiden Seiten des Eingangs.</w:t>
      </w:r>
    </w:p>
    <w:p w14:paraId="0127E5B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verwendet identische Begriffe und bestätigt damit die symmetrische Konstruktion.</w:t>
      </w:r>
    </w:p>
    <w:p w14:paraId="72A3AA2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Zweite Teilung der Ostseite mit identischen Maßen zur ersten Seite.</w:t>
      </w:r>
    </w:p>
    <w:p w14:paraId="0BC40F8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symmetrischen Flanken des Vorhofeingangs mit je 15 Ellen Behängen.</w:t>
      </w:r>
    </w:p>
    <w:p w14:paraId="7B957C7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27,16</w:t>
      </w:r>
    </w:p>
    <w:p w14:paraId="30D414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וּלְשַׁ֨עַר הֶֽחָצֵ֜ר מָסָ֣ךְ׀ עֶשְׂרִ֣ים אַמָּ֗ה תְּכֵ֨לֶת וְאַרְגָּמָ֜ן וְתוֹלַ֧עַת שָׁנִ֛י וְשֵׁ֥שׁ מָשְׁזָ֖ר מַעֲשֵׂ֣ה רֹקֵ֑ם עַמֻּֽדֵיהֶם֙ אַרְבָּעָ֔ה וְאַדְנֵיהֶ֖ם אַרְבָּעָֽה׃</w:t>
      </w:r>
    </w:p>
    <w:p w14:paraId="5329329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für das Tor des Vorhofs einen Vorhang von 20 Ellen aus blauem und rotem Purpur und Karmesin und gezwirntem Byssus, in Buntwirkerarbeit; ihre vier Säulen und ihre vier Füße.</w:t>
      </w:r>
    </w:p>
    <w:p w14:paraId="6E86C89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B1E3827">
          <v:rect id="_x0000_i1780" style="width:0;height:1.5pt" o:hralign="center" o:hrstd="t" o:hr="t" fillcolor="#a0a0a0" stroked="f"/>
        </w:pict>
      </w:r>
    </w:p>
    <w:p w14:paraId="43C9F46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Eingangsvorhang </w:t>
      </w:r>
      <w:r w:rsidRPr="004073E8">
        <w:rPr>
          <w:rFonts w:eastAsia="Times New Roman" w:cs="Times New Roman"/>
          <w:b/>
          <w:bCs/>
          <w:rtl/>
          <w:lang w:eastAsia="de-DE"/>
        </w:rPr>
        <w:t>וּלְשַׁעַר הֶחָצֵר מָסָךְ עֶשְׂרִים אַמָּה</w:t>
      </w:r>
      <w:r w:rsidRPr="004073E8">
        <w:rPr>
          <w:rFonts w:eastAsia="Times New Roman" w:cs="Times New Roman"/>
          <w:rtl/>
          <w:lang w:eastAsia="de-DE"/>
        </w:rPr>
        <w:t xml:space="preserve"> </w:t>
      </w:r>
      <w:r w:rsidRPr="004073E8">
        <w:rPr>
          <w:rFonts w:eastAsia="Times New Roman" w:cs="Times New Roman"/>
          <w:lang w:eastAsia="de-DE"/>
        </w:rPr>
        <w:t xml:space="preserve">(und für das Tor des Vorhofs einen Vorhang von zwanzig Ellen) zeigt </w:t>
      </w:r>
      <w:r w:rsidRPr="004073E8">
        <w:rPr>
          <w:rFonts w:eastAsia="Times New Roman" w:cs="Times New Roman"/>
          <w:b/>
          <w:bCs/>
          <w:rtl/>
          <w:lang w:eastAsia="de-DE"/>
        </w:rPr>
        <w:t>שַׁעַר</w:t>
      </w:r>
      <w:r w:rsidRPr="004073E8">
        <w:rPr>
          <w:rFonts w:eastAsia="Times New Roman" w:cs="Times New Roman"/>
          <w:rtl/>
          <w:lang w:eastAsia="de-DE"/>
        </w:rPr>
        <w:t xml:space="preserve"> </w:t>
      </w:r>
      <w:r w:rsidRPr="004073E8">
        <w:rPr>
          <w:rFonts w:eastAsia="Times New Roman" w:cs="Times New Roman"/>
          <w:lang w:eastAsia="de-DE"/>
        </w:rPr>
        <w:t xml:space="preserve">(Tor) und </w:t>
      </w:r>
      <w:r w:rsidRPr="004073E8">
        <w:rPr>
          <w:rFonts w:eastAsia="Times New Roman" w:cs="Times New Roman"/>
          <w:b/>
          <w:bCs/>
          <w:rtl/>
          <w:lang w:eastAsia="de-DE"/>
        </w:rPr>
        <w:t>מָסָךְ</w:t>
      </w:r>
      <w:r w:rsidRPr="004073E8">
        <w:rPr>
          <w:rFonts w:eastAsia="Times New Roman" w:cs="Times New Roman"/>
          <w:rtl/>
          <w:lang w:eastAsia="de-DE"/>
        </w:rPr>
        <w:t xml:space="preserve"> </w:t>
      </w:r>
      <w:r w:rsidRPr="004073E8">
        <w:rPr>
          <w:rFonts w:eastAsia="Times New Roman" w:cs="Times New Roman"/>
          <w:lang w:eastAsia="de-DE"/>
        </w:rPr>
        <w:t>(Vorhang) - derselbe Begriff wie für den Eingangsvorhang der Wohnung (26,36). Die 20 Ellen füllen den Raum zwischen den beiden 15-Ellen-Flanken (15+20+15=50).</w:t>
      </w:r>
    </w:p>
    <w:p w14:paraId="35B1685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kostbaren Materialien </w:t>
      </w:r>
      <w:r w:rsidRPr="004073E8">
        <w:rPr>
          <w:rFonts w:eastAsia="Times New Roman" w:cs="Times New Roman"/>
          <w:b/>
          <w:bCs/>
          <w:rtl/>
          <w:lang w:eastAsia="de-DE"/>
        </w:rPr>
        <w:t>תְּכֵלֶת וְאַרְגָּמָן וְתוֹלַעַת שָׁנִי וְשֵׁשׁ מָשְׁזָר</w:t>
      </w:r>
      <w:r w:rsidRPr="004073E8">
        <w:rPr>
          <w:rFonts w:eastAsia="Times New Roman" w:cs="Times New Roman"/>
          <w:rtl/>
          <w:lang w:eastAsia="de-DE"/>
        </w:rPr>
        <w:t xml:space="preserve"> </w:t>
      </w:r>
      <w:r w:rsidRPr="004073E8">
        <w:rPr>
          <w:rFonts w:eastAsia="Times New Roman" w:cs="Times New Roman"/>
          <w:lang w:eastAsia="de-DE"/>
        </w:rPr>
        <w:t>(blauer und purpurner und karmesinroter [Stoff] und gezwirnte Leinwand) entsprechen exakt den Vorhängen der Wohnung - die gleiche Kostbarkeit für den Vorhofeingang.</w:t>
      </w:r>
    </w:p>
    <w:p w14:paraId="71FC741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Arbeitsart </w:t>
      </w:r>
      <w:r w:rsidRPr="004073E8">
        <w:rPr>
          <w:rFonts w:eastAsia="Times New Roman" w:cs="Times New Roman"/>
          <w:b/>
          <w:bCs/>
          <w:rtl/>
          <w:lang w:eastAsia="de-DE"/>
        </w:rPr>
        <w:t>מַעֲשֵׂה רֹקֵם</w:t>
      </w:r>
      <w:r w:rsidRPr="004073E8">
        <w:rPr>
          <w:rFonts w:eastAsia="Times New Roman" w:cs="Times New Roman"/>
          <w:rtl/>
          <w:lang w:eastAsia="de-DE"/>
        </w:rPr>
        <w:t xml:space="preserve"> </w:t>
      </w:r>
      <w:r w:rsidRPr="004073E8">
        <w:rPr>
          <w:rFonts w:eastAsia="Times New Roman" w:cs="Times New Roman"/>
          <w:lang w:eastAsia="de-DE"/>
        </w:rPr>
        <w:t xml:space="preserve">(Buntwirkerarbeit) entspricht dem Eingangsvorhang der Wohnung (26,36) - </w:t>
      </w:r>
      <w:r w:rsidRPr="004073E8">
        <w:rPr>
          <w:rFonts w:eastAsia="Times New Roman" w:cs="Times New Roman"/>
          <w:b/>
          <w:bCs/>
          <w:rtl/>
          <w:lang w:eastAsia="de-DE"/>
        </w:rPr>
        <w:t>רֹקֵם</w:t>
      </w:r>
      <w:r w:rsidRPr="004073E8">
        <w:rPr>
          <w:rFonts w:eastAsia="Times New Roman" w:cs="Times New Roman"/>
          <w:rtl/>
          <w:lang w:eastAsia="de-DE"/>
        </w:rPr>
        <w:t xml:space="preserve"> </w:t>
      </w:r>
      <w:r w:rsidRPr="004073E8">
        <w:rPr>
          <w:rFonts w:eastAsia="Times New Roman" w:cs="Times New Roman"/>
          <w:lang w:eastAsia="de-DE"/>
        </w:rPr>
        <w:t>(Buntwirker).</w:t>
      </w:r>
    </w:p>
    <w:p w14:paraId="7CFDC5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Säulenausstattung </w:t>
      </w:r>
      <w:r w:rsidRPr="004073E8">
        <w:rPr>
          <w:rFonts w:eastAsia="Times New Roman" w:cs="Times New Roman"/>
          <w:b/>
          <w:bCs/>
          <w:rtl/>
          <w:lang w:eastAsia="de-DE"/>
        </w:rPr>
        <w:t>עַמֻּדֵיהֶם אַרְבָּעָה וְאַדְנֵיהֶם אַרְבָּעָה</w:t>
      </w:r>
      <w:r w:rsidRPr="004073E8">
        <w:rPr>
          <w:rFonts w:eastAsia="Times New Roman" w:cs="Times New Roman"/>
          <w:rtl/>
          <w:lang w:eastAsia="de-DE"/>
        </w:rPr>
        <w:t xml:space="preserve"> </w:t>
      </w:r>
      <w:r w:rsidRPr="004073E8">
        <w:rPr>
          <w:rFonts w:eastAsia="Times New Roman" w:cs="Times New Roman"/>
          <w:lang w:eastAsia="de-DE"/>
        </w:rPr>
        <w:t>(ihre Säulen vier und ihre Füße vier) zeigt vier Säulen für den 20-Ellen-Vorhang.</w:t>
      </w:r>
    </w:p>
    <w:p w14:paraId="2E94A642" w14:textId="153535BA"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übersetzt </w:t>
      </w:r>
      <w:r w:rsidR="00F94C25">
        <w:rPr>
          <w:rtl/>
        </w:rPr>
        <w:t>מַעֲשֵׂ֣ה רֹקֵ֑ם</w:t>
      </w:r>
      <w:r w:rsidR="00F94C25">
        <w:t xml:space="preserve"> ("</w:t>
      </w:r>
      <w:proofErr w:type="spellStart"/>
      <w:r w:rsidR="00F94C25">
        <w:t>Stickereiarbeit</w:t>
      </w:r>
      <w:proofErr w:type="spellEnd"/>
      <w:r w:rsidR="00F94C25">
        <w:t xml:space="preserve">") mit </w:t>
      </w:r>
      <w:proofErr w:type="spellStart"/>
      <w:r w:rsidR="00F94C25">
        <w:t>τῇ</w:t>
      </w:r>
      <w:proofErr w:type="spellEnd"/>
      <w:r w:rsidR="00F94C25">
        <w:t xml:space="preserve"> π</w:t>
      </w:r>
      <w:proofErr w:type="spellStart"/>
      <w:r w:rsidR="00F94C25">
        <w:t>οικιλίᾳ</w:t>
      </w:r>
      <w:proofErr w:type="spellEnd"/>
      <w:r w:rsidR="00F94C25">
        <w:t xml:space="preserve"> </w:t>
      </w:r>
      <w:proofErr w:type="spellStart"/>
      <w:r w:rsidR="00F94C25">
        <w:t>τοῦ</w:t>
      </w:r>
      <w:proofErr w:type="spellEnd"/>
      <w:r w:rsidR="00F94C25">
        <w:t xml:space="preserve"> ῥα</w:t>
      </w:r>
      <w:proofErr w:type="spellStart"/>
      <w:r w:rsidR="00F94C25">
        <w:t>φιδευτοῦ</w:t>
      </w:r>
      <w:proofErr w:type="spellEnd"/>
      <w:r w:rsidR="00F94C25">
        <w:t xml:space="preserve"> ("mit bunter Näharbeit"), was eine spezifischere handwerkliche Terminologie darstellt.</w:t>
      </w:r>
    </w:p>
    <w:p w14:paraId="17BAFEE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Eingangsvorhang mit kostbaren Materialien, kunstvoller Arbeitsweise und </w:t>
      </w:r>
      <w:proofErr w:type="spellStart"/>
      <w:r w:rsidRPr="004073E8">
        <w:rPr>
          <w:rFonts w:eastAsia="Times New Roman" w:cs="Times New Roman"/>
          <w:lang w:eastAsia="de-DE"/>
        </w:rPr>
        <w:t>vierSäulen</w:t>
      </w:r>
      <w:proofErr w:type="spellEnd"/>
      <w:r w:rsidRPr="004073E8">
        <w:rPr>
          <w:rFonts w:eastAsia="Times New Roman" w:cs="Times New Roman"/>
          <w:lang w:eastAsia="de-DE"/>
        </w:rPr>
        <w:t>-Ausstattung.</w:t>
      </w:r>
    </w:p>
    <w:p w14:paraId="7BD2B8D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den Vorhofeingang mit einem kostbaren Vorhang aus denselben Materialien wie die Wohnung selbst.</w:t>
      </w:r>
    </w:p>
    <w:p w14:paraId="5E09FBC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27,17</w:t>
      </w:r>
    </w:p>
    <w:p w14:paraId="400CDBE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כָּל־עַמּוּדֵ֨י הֶֽחָצֵ֤ר סָבִיב֙ מְחֻשָּׁקִ֣ים כֶּ֔סֶף וָוֵיהֶ֖ם כָּ֑סֶף וְאַדְנֵיהֶ֖ם נְחֹֽשֶׁת׃</w:t>
      </w:r>
    </w:p>
    <w:p w14:paraId="485C37B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Alle Säulen des Vorhofs ringsum sollen mit silbernen Bindestäben versehen sein, ihre Haken aus Silber und ihre Füße aus Kupfer.</w:t>
      </w:r>
    </w:p>
    <w:p w14:paraId="14D2D77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15D317E">
          <v:rect id="_x0000_i1781" style="width:0;height:1.5pt" o:hralign="center" o:hrstd="t" o:hr="t" fillcolor="#a0a0a0" stroked="f"/>
        </w:pict>
      </w:r>
    </w:p>
    <w:p w14:paraId="77A1354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Gesamtausstattung </w:t>
      </w:r>
      <w:r w:rsidRPr="004073E8">
        <w:rPr>
          <w:rFonts w:eastAsia="Times New Roman" w:cs="Times New Roman"/>
          <w:b/>
          <w:bCs/>
          <w:rtl/>
          <w:lang w:eastAsia="de-DE"/>
        </w:rPr>
        <w:t>כָּל־עַמּוּדֵי הֶחָצֵר סָבִיב</w:t>
      </w:r>
      <w:r w:rsidRPr="004073E8">
        <w:rPr>
          <w:rFonts w:eastAsia="Times New Roman" w:cs="Times New Roman"/>
          <w:rtl/>
          <w:lang w:eastAsia="de-DE"/>
        </w:rPr>
        <w:t xml:space="preserve"> </w:t>
      </w:r>
      <w:r w:rsidRPr="004073E8">
        <w:rPr>
          <w:rFonts w:eastAsia="Times New Roman" w:cs="Times New Roman"/>
          <w:lang w:eastAsia="de-DE"/>
        </w:rPr>
        <w:t xml:space="preserve">(alle Säulen des Vorhofs ringsum) zeigt </w:t>
      </w:r>
      <w:r w:rsidRPr="004073E8">
        <w:rPr>
          <w:rFonts w:eastAsia="Times New Roman" w:cs="Times New Roman"/>
          <w:b/>
          <w:bCs/>
          <w:rtl/>
          <w:lang w:eastAsia="de-DE"/>
        </w:rPr>
        <w:t>כָּל</w:t>
      </w:r>
      <w:r w:rsidRPr="004073E8">
        <w:rPr>
          <w:rFonts w:eastAsia="Times New Roman" w:cs="Times New Roman"/>
          <w:rtl/>
          <w:lang w:eastAsia="de-DE"/>
        </w:rPr>
        <w:t xml:space="preserve"> </w:t>
      </w:r>
      <w:r w:rsidRPr="004073E8">
        <w:rPr>
          <w:rFonts w:eastAsia="Times New Roman" w:cs="Times New Roman"/>
          <w:lang w:eastAsia="de-DE"/>
        </w:rPr>
        <w:t xml:space="preserve">(alle) mit </w:t>
      </w:r>
      <w:r w:rsidRPr="004073E8">
        <w:rPr>
          <w:rFonts w:eastAsia="Times New Roman" w:cs="Times New Roman"/>
          <w:b/>
          <w:bCs/>
          <w:rtl/>
          <w:lang w:eastAsia="de-DE"/>
        </w:rPr>
        <w:t>סָבִיב</w:t>
      </w:r>
      <w:r w:rsidRPr="004073E8">
        <w:rPr>
          <w:rFonts w:eastAsia="Times New Roman" w:cs="Times New Roman"/>
          <w:rtl/>
          <w:lang w:eastAsia="de-DE"/>
        </w:rPr>
        <w:t xml:space="preserve"> </w:t>
      </w:r>
      <w:r w:rsidRPr="004073E8">
        <w:rPr>
          <w:rFonts w:eastAsia="Times New Roman" w:cs="Times New Roman"/>
          <w:lang w:eastAsia="de-DE"/>
        </w:rPr>
        <w:t>(ringsum) - eine einheitliche Ausstattung für alle Vorhofseiten.</w:t>
      </w:r>
    </w:p>
    <w:p w14:paraId="7E864D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silbernen Verbindungen </w:t>
      </w:r>
      <w:r w:rsidRPr="004073E8">
        <w:rPr>
          <w:rFonts w:eastAsia="Times New Roman" w:cs="Times New Roman"/>
          <w:b/>
          <w:bCs/>
          <w:rtl/>
          <w:lang w:eastAsia="de-DE"/>
        </w:rPr>
        <w:t>מְחֻשָּׁקִים כֶּסֶף וָוֵיהֶם כָּסֶף</w:t>
      </w:r>
      <w:r w:rsidRPr="004073E8">
        <w:rPr>
          <w:rFonts w:eastAsia="Times New Roman" w:cs="Times New Roman"/>
          <w:rtl/>
          <w:lang w:eastAsia="de-DE"/>
        </w:rPr>
        <w:t xml:space="preserve"> </w:t>
      </w:r>
      <w:r w:rsidRPr="004073E8">
        <w:rPr>
          <w:rFonts w:eastAsia="Times New Roman" w:cs="Times New Roman"/>
          <w:lang w:eastAsia="de-DE"/>
        </w:rPr>
        <w:t xml:space="preserve">(mit Bindestäben versehen aus Silber, ihre Haken aus Silber) zeigen </w:t>
      </w:r>
      <w:r w:rsidRPr="004073E8">
        <w:rPr>
          <w:rFonts w:eastAsia="Times New Roman" w:cs="Times New Roman"/>
          <w:b/>
          <w:bCs/>
          <w:rtl/>
          <w:lang w:eastAsia="de-DE"/>
        </w:rPr>
        <w:t>מְחֻשָּׁקִים</w:t>
      </w:r>
      <w:r w:rsidRPr="004073E8">
        <w:rPr>
          <w:rFonts w:eastAsia="Times New Roman" w:cs="Times New Roman"/>
          <w:rtl/>
          <w:lang w:eastAsia="de-DE"/>
        </w:rPr>
        <w:t xml:space="preserve"> </w:t>
      </w:r>
      <w:r w:rsidRPr="004073E8">
        <w:rPr>
          <w:rFonts w:eastAsia="Times New Roman" w:cs="Times New Roman"/>
          <w:lang w:eastAsia="de-DE"/>
        </w:rPr>
        <w:t xml:space="preserve">(mit Bindestäben versehen) als Partizip Pual Plural von </w:t>
      </w:r>
      <w:r w:rsidRPr="004073E8">
        <w:rPr>
          <w:rFonts w:eastAsia="Times New Roman" w:cs="Times New Roman"/>
          <w:b/>
          <w:bCs/>
          <w:rtl/>
          <w:lang w:eastAsia="de-DE"/>
        </w:rPr>
        <w:t>חשׁק</w:t>
      </w:r>
      <w:r w:rsidRPr="004073E8">
        <w:rPr>
          <w:rFonts w:eastAsia="Times New Roman" w:cs="Times New Roman"/>
          <w:rtl/>
          <w:lang w:eastAsia="de-DE"/>
        </w:rPr>
        <w:t xml:space="preserve"> </w:t>
      </w:r>
      <w:r w:rsidRPr="004073E8">
        <w:rPr>
          <w:rFonts w:eastAsia="Times New Roman" w:cs="Times New Roman"/>
          <w:lang w:eastAsia="de-DE"/>
        </w:rPr>
        <w:t xml:space="preserve">(umklammern) und </w:t>
      </w:r>
      <w:r w:rsidRPr="004073E8">
        <w:rPr>
          <w:rFonts w:eastAsia="Times New Roman" w:cs="Times New Roman"/>
          <w:b/>
          <w:bCs/>
          <w:rtl/>
          <w:lang w:eastAsia="de-DE"/>
        </w:rPr>
        <w:t>וָוֵיהֶם</w:t>
      </w:r>
      <w:r w:rsidRPr="004073E8">
        <w:rPr>
          <w:rFonts w:eastAsia="Times New Roman" w:cs="Times New Roman"/>
          <w:rtl/>
          <w:lang w:eastAsia="de-DE"/>
        </w:rPr>
        <w:t xml:space="preserve"> </w:t>
      </w:r>
      <w:r w:rsidRPr="004073E8">
        <w:rPr>
          <w:rFonts w:eastAsia="Times New Roman" w:cs="Times New Roman"/>
          <w:lang w:eastAsia="de-DE"/>
        </w:rPr>
        <w:t xml:space="preserve">(ihre Haken) - beide aus </w:t>
      </w:r>
      <w:r w:rsidRPr="004073E8">
        <w:rPr>
          <w:rFonts w:eastAsia="Times New Roman" w:cs="Times New Roman"/>
          <w:b/>
          <w:bCs/>
          <w:rtl/>
          <w:lang w:eastAsia="de-DE"/>
        </w:rPr>
        <w:t>כֶּסֶף</w:t>
      </w:r>
      <w:r w:rsidRPr="004073E8">
        <w:rPr>
          <w:rFonts w:eastAsia="Times New Roman" w:cs="Times New Roman"/>
          <w:rtl/>
          <w:lang w:eastAsia="de-DE"/>
        </w:rPr>
        <w:t xml:space="preserve"> </w:t>
      </w:r>
      <w:r w:rsidRPr="004073E8">
        <w:rPr>
          <w:rFonts w:eastAsia="Times New Roman" w:cs="Times New Roman"/>
          <w:lang w:eastAsia="de-DE"/>
        </w:rPr>
        <w:t>(Silber).</w:t>
      </w:r>
    </w:p>
    <w:p w14:paraId="014A68A0" w14:textId="4ACEBEAC" w:rsid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kupfernen Fundamente </w:t>
      </w:r>
      <w:r w:rsidRPr="004073E8">
        <w:rPr>
          <w:rFonts w:eastAsia="Times New Roman" w:cs="Times New Roman"/>
          <w:b/>
          <w:bCs/>
          <w:rtl/>
          <w:lang w:eastAsia="de-DE"/>
        </w:rPr>
        <w:t>וְאַדְנֵיהֶם נְחֹשֶׁת</w:t>
      </w:r>
      <w:r w:rsidRPr="004073E8">
        <w:rPr>
          <w:rFonts w:eastAsia="Times New Roman" w:cs="Times New Roman"/>
          <w:rtl/>
          <w:lang w:eastAsia="de-DE"/>
        </w:rPr>
        <w:t xml:space="preserve"> </w:t>
      </w:r>
      <w:r w:rsidRPr="004073E8">
        <w:rPr>
          <w:rFonts w:eastAsia="Times New Roman" w:cs="Times New Roman"/>
          <w:lang w:eastAsia="de-DE"/>
        </w:rPr>
        <w:t>(und ihre Füße aus Kupfer) zeigen die Materialabstufung: Silber für die sichtbaren Verbindungen, Kupfer für die Fundamente.</w:t>
      </w:r>
    </w:p>
    <w:p w14:paraId="7875B05C" w14:textId="35C7D864" w:rsidR="00AB49BE" w:rsidRPr="004073E8" w:rsidRDefault="00AB49BE" w:rsidP="00AB49BE">
      <w:pPr>
        <w:spacing w:before="100" w:beforeAutospacing="1" w:after="100" w:afterAutospacing="1" w:line="240" w:lineRule="auto"/>
        <w:rPr>
          <w:rFonts w:eastAsia="Times New Roman" w:cs="Times New Roman"/>
          <w:lang w:eastAsia="de-DE"/>
        </w:rPr>
      </w:pPr>
      <w:r w:rsidRPr="00AB49BE">
        <w:rPr>
          <w:b/>
          <w:bCs/>
        </w:rPr>
        <w:t>Materialhierarchie:</w:t>
      </w:r>
      <w:r>
        <w:t xml:space="preserve"> Die durchdachte Materialverteilung zeigt abgestufte Heiligkeit - Gold für das Allerheiligste, Silber für tragende Verbindungen, Kupfer für praktische Zwecke. Dies spiegelt die Ordnung des Heiligtums wider.</w:t>
      </w:r>
    </w:p>
    <w:p w14:paraId="1E9C700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unterscheidet zwischen den Materialien und macht damit die hierarchische Ausstattung deutlich.</w:t>
      </w:r>
    </w:p>
    <w:p w14:paraId="7283B0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Zusammenfassende Gesamtausstattung mit Materialverteilung für alle Vorhofssäulen.</w:t>
      </w:r>
    </w:p>
    <w:p w14:paraId="410B0461" w14:textId="70BF672D" w:rsid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Das Gesetz etabliert die einheitliche Ausstattung aller Vorhofssäulen mit silbernen Verbindungen und kupfernen Fundamenten.</w:t>
      </w:r>
    </w:p>
    <w:p w14:paraId="5EB3E4D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27,18</w:t>
      </w:r>
    </w:p>
    <w:p w14:paraId="365FD4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אֹ֣רֶךְ הֶֽחָצֵר֩ מֵאָ֨ה בָֽאַמָּ֜ה וְרֹ֣חַב׀ חֲמִשִּׁ֣ים בַּחֲמִשִּׁ֗ים וְקֹמָ֛ה חָמֵ֥שׁ אַמּ֖וֹת שֵׁ֣שׁ מָשְׁזָ֑ר וְאַדְנֵיהֶ֖ם נְחֹֽשֶׁת׃</w:t>
      </w:r>
    </w:p>
    <w:p w14:paraId="155A4B7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Die Länge des Vorhofs: 100 Ellen, und die Breite 50 gegen 50, und die Höhe fünf Ellen, aus gezwirntem Byssus; und ihre Füße aus Kupfer.</w:t>
      </w:r>
    </w:p>
    <w:p w14:paraId="440DB44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F409C64">
          <v:rect id="_x0000_i1782" style="width:0;height:1.5pt" o:hralign="center" o:hrstd="t" o:hr="t" fillcolor="#a0a0a0" stroked="f"/>
        </w:pict>
      </w:r>
    </w:p>
    <w:p w14:paraId="5CCABDE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Gesamtmaße </w:t>
      </w:r>
      <w:r w:rsidRPr="004073E8">
        <w:rPr>
          <w:rFonts w:eastAsia="Times New Roman" w:cs="Times New Roman"/>
          <w:b/>
          <w:bCs/>
          <w:rtl/>
          <w:lang w:eastAsia="de-DE"/>
        </w:rPr>
        <w:t>אֹרֶךְ הֶחָצֵר מֵאָה בָאַמָּה וְרֹחַב חֲמִשִּׁים בַּחֲמִשִּׁים</w:t>
      </w:r>
      <w:r w:rsidRPr="004073E8">
        <w:rPr>
          <w:rFonts w:eastAsia="Times New Roman" w:cs="Times New Roman"/>
          <w:rtl/>
          <w:lang w:eastAsia="de-DE"/>
        </w:rPr>
        <w:t xml:space="preserve"> </w:t>
      </w:r>
      <w:r w:rsidRPr="004073E8">
        <w:rPr>
          <w:rFonts w:eastAsia="Times New Roman" w:cs="Times New Roman"/>
          <w:lang w:eastAsia="de-DE"/>
        </w:rPr>
        <w:t xml:space="preserve">(Länge des Vorhofs hundert Ellen und Breite fünfzig bei fünfzig) fassen die Dimensionen zusammen. </w:t>
      </w:r>
      <w:r w:rsidRPr="004073E8">
        <w:rPr>
          <w:rFonts w:eastAsia="Times New Roman" w:cs="Times New Roman"/>
          <w:b/>
          <w:bCs/>
          <w:rtl/>
          <w:lang w:eastAsia="de-DE"/>
        </w:rPr>
        <w:t>בַּחֲמִשִּׁים</w:t>
      </w:r>
      <w:r w:rsidRPr="004073E8">
        <w:rPr>
          <w:rFonts w:eastAsia="Times New Roman" w:cs="Times New Roman"/>
          <w:rtl/>
          <w:lang w:eastAsia="de-DE"/>
        </w:rPr>
        <w:t xml:space="preserve"> </w:t>
      </w:r>
      <w:r w:rsidRPr="004073E8">
        <w:rPr>
          <w:rFonts w:eastAsia="Times New Roman" w:cs="Times New Roman"/>
          <w:lang w:eastAsia="de-DE"/>
        </w:rPr>
        <w:t>(bei fünfzig) betont die einheitliche Breite.</w:t>
      </w:r>
    </w:p>
    <w:p w14:paraId="68E4D94E" w14:textId="5D794D5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Höhenangabe </w:t>
      </w:r>
      <w:r w:rsidRPr="004073E8">
        <w:rPr>
          <w:rFonts w:eastAsia="Times New Roman" w:cs="Times New Roman"/>
          <w:b/>
          <w:bCs/>
          <w:rtl/>
          <w:lang w:eastAsia="de-DE"/>
        </w:rPr>
        <w:t>וְקֹמָה חָמֵשׁ אַמּוֹת שֵׁשׁ מָשְׁזָר</w:t>
      </w:r>
      <w:r w:rsidRPr="004073E8">
        <w:rPr>
          <w:rFonts w:eastAsia="Times New Roman" w:cs="Times New Roman"/>
          <w:rtl/>
          <w:lang w:eastAsia="de-DE"/>
        </w:rPr>
        <w:t xml:space="preserve"> </w:t>
      </w:r>
      <w:r w:rsidRPr="004073E8">
        <w:rPr>
          <w:rFonts w:eastAsia="Times New Roman" w:cs="Times New Roman"/>
          <w:lang w:eastAsia="de-DE"/>
        </w:rPr>
        <w:t xml:space="preserve">(und Höhe fünf Ellen aus gezwirnter Leinwand) zeigt </w:t>
      </w:r>
      <w:r w:rsidRPr="004073E8">
        <w:rPr>
          <w:rFonts w:eastAsia="Times New Roman" w:cs="Times New Roman"/>
          <w:b/>
          <w:bCs/>
          <w:rtl/>
          <w:lang w:eastAsia="de-DE"/>
        </w:rPr>
        <w:t>קֹמָה</w:t>
      </w:r>
      <w:r w:rsidRPr="004073E8">
        <w:rPr>
          <w:rFonts w:eastAsia="Times New Roman" w:cs="Times New Roman"/>
          <w:rtl/>
          <w:lang w:eastAsia="de-DE"/>
        </w:rPr>
        <w:t xml:space="preserve"> </w:t>
      </w:r>
      <w:r w:rsidRPr="004073E8">
        <w:rPr>
          <w:rFonts w:eastAsia="Times New Roman" w:cs="Times New Roman"/>
          <w:lang w:eastAsia="de-DE"/>
        </w:rPr>
        <w:t xml:space="preserve">(Höhe) - die Vorhofbehänge sind 5 Ellen hoch aus </w:t>
      </w:r>
      <w:r w:rsidRPr="004073E8">
        <w:rPr>
          <w:rFonts w:eastAsia="Times New Roman" w:cs="Times New Roman"/>
          <w:b/>
          <w:bCs/>
          <w:rtl/>
          <w:lang w:eastAsia="de-DE"/>
        </w:rPr>
        <w:t>שֵׁשׁ מָשְׁזָר</w:t>
      </w:r>
      <w:r w:rsidRPr="004073E8">
        <w:rPr>
          <w:rFonts w:eastAsia="Times New Roman" w:cs="Times New Roman"/>
          <w:rtl/>
          <w:lang w:eastAsia="de-DE"/>
        </w:rPr>
        <w:t xml:space="preserve"> </w:t>
      </w:r>
      <w:r w:rsidRPr="004073E8">
        <w:rPr>
          <w:rFonts w:eastAsia="Times New Roman" w:cs="Times New Roman"/>
          <w:lang w:eastAsia="de-DE"/>
        </w:rPr>
        <w:t>(gezwirnter Leinwand).</w:t>
      </w:r>
      <w:r w:rsidR="00F2432E">
        <w:rPr>
          <w:rFonts w:eastAsia="Times New Roman" w:cs="Times New Roman"/>
          <w:lang w:eastAsia="de-DE"/>
        </w:rPr>
        <w:t xml:space="preserve"> </w:t>
      </w:r>
    </w:p>
    <w:p w14:paraId="2E71659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Fundamentbestätigung </w:t>
      </w:r>
      <w:r w:rsidRPr="004073E8">
        <w:rPr>
          <w:rFonts w:eastAsia="Times New Roman" w:cs="Times New Roman"/>
          <w:b/>
          <w:bCs/>
          <w:rtl/>
          <w:lang w:eastAsia="de-DE"/>
        </w:rPr>
        <w:t>וְאַדְנֵיהֶם נְחֹשֶׁת</w:t>
      </w:r>
      <w:r w:rsidRPr="004073E8">
        <w:rPr>
          <w:rFonts w:eastAsia="Times New Roman" w:cs="Times New Roman"/>
          <w:rtl/>
          <w:lang w:eastAsia="de-DE"/>
        </w:rPr>
        <w:t xml:space="preserve"> </w:t>
      </w:r>
      <w:r w:rsidRPr="004073E8">
        <w:rPr>
          <w:rFonts w:eastAsia="Times New Roman" w:cs="Times New Roman"/>
          <w:lang w:eastAsia="de-DE"/>
        </w:rPr>
        <w:t>(und ihre Füße aus Kupfer) wiederholt die Materialbestimmung für alle Fundamente.</w:t>
      </w:r>
    </w:p>
    <w:p w14:paraId="4F5447E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behält die Maßangaben bei und macht damit die Gesamtdimensionen deutlich.</w:t>
      </w:r>
    </w:p>
    <w:p w14:paraId="6F5712C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Zusammenfassende Gesamtmaße mit Höhenangabe und Materialbestätigung.</w:t>
      </w:r>
    </w:p>
    <w:p w14:paraId="12A088E6" w14:textId="371C8DA7" w:rsidR="00B96FA8" w:rsidRPr="004073E8" w:rsidRDefault="004073E8" w:rsidP="00942D4F">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fasst die Vorhofkonstruktion zusammen: 100×50 Ellen Grundfläche mit 5 Ellen hohen Leinenbehängen.</w:t>
      </w:r>
      <w:r w:rsidR="00942D4F">
        <w:rPr>
          <w:rFonts w:eastAsia="Times New Roman" w:cs="Times New Roman"/>
          <w:lang w:eastAsia="de-DE"/>
        </w:rPr>
        <w:t xml:space="preserve"> </w:t>
      </w:r>
      <w:r w:rsidR="00B96FA8">
        <w:t>Die rechteckigen Dimensionen (100×50 Ellen) zeigen die strukturierte Heiligkeit des göttlichen Wohnplatzes.</w:t>
      </w:r>
    </w:p>
    <w:p w14:paraId="1656775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27,19</w:t>
      </w:r>
    </w:p>
    <w:p w14:paraId="0E2C577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לְכֹל֙ כְּלֵ֣י הַמִּשְׁכָּ֔ן בְּכֹ֖ל עֲבֹדָתוֹ֑ וְכָל־יְתֵדֹתָ֛יו וְכָל־יִתְדֹ֥ת הֶחָצֵ֖ר נְחֹֽשֶׁת׃</w:t>
      </w:r>
    </w:p>
    <w:p w14:paraId="5623249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Alle Geräte der Wohnung zu ihrem ganzen Dienst und alle ihre Pflöcke und alle Pflöcke des Vorhofs sollen aus Kupfer sein.</w:t>
      </w:r>
    </w:p>
    <w:p w14:paraId="1D3F00C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CBC9E90">
          <v:rect id="_x0000_i1783" style="width:0;height:1.5pt" o:hralign="center" o:hrstd="t" o:hr="t" fillcolor="#a0a0a0" stroked="f"/>
        </w:pict>
      </w:r>
    </w:p>
    <w:p w14:paraId="150DC94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Gesamtausstattung </w:t>
      </w:r>
      <w:r w:rsidRPr="004073E8">
        <w:rPr>
          <w:rFonts w:eastAsia="Times New Roman" w:cs="Times New Roman"/>
          <w:b/>
          <w:bCs/>
          <w:rtl/>
          <w:lang w:eastAsia="de-DE"/>
        </w:rPr>
        <w:t>לְכֹל כְּלֵי הַמִּשְׁכָּן בְּכֹל עֲבֹדָתוֹ</w:t>
      </w:r>
      <w:r w:rsidRPr="004073E8">
        <w:rPr>
          <w:rFonts w:eastAsia="Times New Roman" w:cs="Times New Roman"/>
          <w:rtl/>
          <w:lang w:eastAsia="de-DE"/>
        </w:rPr>
        <w:t xml:space="preserve"> </w:t>
      </w:r>
      <w:r w:rsidRPr="004073E8">
        <w:rPr>
          <w:rFonts w:eastAsia="Times New Roman" w:cs="Times New Roman"/>
          <w:lang w:eastAsia="de-DE"/>
        </w:rPr>
        <w:t xml:space="preserve">(für alle Geräte der Wohnung in ihrem ganzen Dienst) zeigt </w:t>
      </w:r>
      <w:r w:rsidRPr="004073E8">
        <w:rPr>
          <w:rFonts w:eastAsia="Times New Roman" w:cs="Times New Roman"/>
          <w:b/>
          <w:bCs/>
          <w:rtl/>
          <w:lang w:eastAsia="de-DE"/>
        </w:rPr>
        <w:t>כְּלֵי</w:t>
      </w:r>
      <w:r w:rsidRPr="004073E8">
        <w:rPr>
          <w:rFonts w:eastAsia="Times New Roman" w:cs="Times New Roman"/>
          <w:rtl/>
          <w:lang w:eastAsia="de-DE"/>
        </w:rPr>
        <w:t xml:space="preserve"> </w:t>
      </w:r>
      <w:r w:rsidRPr="004073E8">
        <w:rPr>
          <w:rFonts w:eastAsia="Times New Roman" w:cs="Times New Roman"/>
          <w:lang w:eastAsia="de-DE"/>
        </w:rPr>
        <w:t xml:space="preserve">(Geräte) mit </w:t>
      </w:r>
      <w:r w:rsidRPr="004073E8">
        <w:rPr>
          <w:rFonts w:eastAsia="Times New Roman" w:cs="Times New Roman"/>
          <w:b/>
          <w:bCs/>
          <w:rtl/>
          <w:lang w:eastAsia="de-DE"/>
        </w:rPr>
        <w:t>עֲבֹדָתוֹ</w:t>
      </w:r>
      <w:r w:rsidRPr="004073E8">
        <w:rPr>
          <w:rFonts w:eastAsia="Times New Roman" w:cs="Times New Roman"/>
          <w:rtl/>
          <w:lang w:eastAsia="de-DE"/>
        </w:rPr>
        <w:t xml:space="preserve"> </w:t>
      </w:r>
      <w:r w:rsidRPr="004073E8">
        <w:rPr>
          <w:rFonts w:eastAsia="Times New Roman" w:cs="Times New Roman"/>
          <w:lang w:eastAsia="de-DE"/>
        </w:rPr>
        <w:t>(ihr Dienst) - alle praktischen Geräte für den Wohnungsdienst.</w:t>
      </w:r>
    </w:p>
    <w:p w14:paraId="4CEF93B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Befestigungselemente </w:t>
      </w:r>
      <w:r w:rsidRPr="004073E8">
        <w:rPr>
          <w:rFonts w:eastAsia="Times New Roman" w:cs="Times New Roman"/>
          <w:b/>
          <w:bCs/>
          <w:rtl/>
          <w:lang w:eastAsia="de-DE"/>
        </w:rPr>
        <w:t>וְכָל־יְתֵדֹתָיו וְכָל־יִתְדֹת הֶחָצֵר</w:t>
      </w:r>
      <w:r w:rsidRPr="004073E8">
        <w:rPr>
          <w:rFonts w:eastAsia="Times New Roman" w:cs="Times New Roman"/>
          <w:rtl/>
          <w:lang w:eastAsia="de-DE"/>
        </w:rPr>
        <w:t xml:space="preserve"> </w:t>
      </w:r>
      <w:r w:rsidRPr="004073E8">
        <w:rPr>
          <w:rFonts w:eastAsia="Times New Roman" w:cs="Times New Roman"/>
          <w:lang w:eastAsia="de-DE"/>
        </w:rPr>
        <w:t xml:space="preserve">(und alle ihre Pflöcke und alle Pflöcke des Vorhofs) zeigen </w:t>
      </w:r>
      <w:r w:rsidRPr="004073E8">
        <w:rPr>
          <w:rFonts w:eastAsia="Times New Roman" w:cs="Times New Roman"/>
          <w:b/>
          <w:bCs/>
          <w:rtl/>
          <w:lang w:eastAsia="de-DE"/>
        </w:rPr>
        <w:t>יְתֵדֹת</w:t>
      </w:r>
      <w:r w:rsidRPr="004073E8">
        <w:rPr>
          <w:rFonts w:eastAsia="Times New Roman" w:cs="Times New Roman"/>
          <w:rtl/>
          <w:lang w:eastAsia="de-DE"/>
        </w:rPr>
        <w:t xml:space="preserve"> </w:t>
      </w:r>
      <w:r w:rsidRPr="004073E8">
        <w:rPr>
          <w:rFonts w:eastAsia="Times New Roman" w:cs="Times New Roman"/>
          <w:lang w:eastAsia="de-DE"/>
        </w:rPr>
        <w:t xml:space="preserve">(Pflöcke) als Plural von </w:t>
      </w:r>
      <w:r w:rsidRPr="004073E8">
        <w:rPr>
          <w:rFonts w:eastAsia="Times New Roman" w:cs="Times New Roman"/>
          <w:b/>
          <w:bCs/>
          <w:rtl/>
          <w:lang w:eastAsia="de-DE"/>
        </w:rPr>
        <w:t>יָתֵד</w:t>
      </w:r>
      <w:r w:rsidRPr="004073E8">
        <w:rPr>
          <w:rFonts w:eastAsia="Times New Roman" w:cs="Times New Roman"/>
          <w:rtl/>
          <w:lang w:eastAsia="de-DE"/>
        </w:rPr>
        <w:t xml:space="preserve"> </w:t>
      </w:r>
      <w:r w:rsidRPr="004073E8">
        <w:rPr>
          <w:rFonts w:eastAsia="Times New Roman" w:cs="Times New Roman"/>
          <w:lang w:eastAsia="de-DE"/>
        </w:rPr>
        <w:t>(Pflock, Nagel) für beide Bereiche - Wohnung und Vorhof.</w:t>
      </w:r>
    </w:p>
    <w:p w14:paraId="1E02B50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einheitliche Materialbestimmung </w:t>
      </w:r>
      <w:r w:rsidRPr="004073E8">
        <w:rPr>
          <w:rFonts w:eastAsia="Times New Roman" w:cs="Times New Roman"/>
          <w:b/>
          <w:bCs/>
          <w:rtl/>
          <w:lang w:eastAsia="de-DE"/>
        </w:rPr>
        <w:t>נְחֹשֶׁת</w:t>
      </w:r>
      <w:r w:rsidRPr="004073E8">
        <w:rPr>
          <w:rFonts w:eastAsia="Times New Roman" w:cs="Times New Roman"/>
          <w:rtl/>
          <w:lang w:eastAsia="de-DE"/>
        </w:rPr>
        <w:t xml:space="preserve"> </w:t>
      </w:r>
      <w:r w:rsidRPr="004073E8">
        <w:rPr>
          <w:rFonts w:eastAsia="Times New Roman" w:cs="Times New Roman"/>
          <w:lang w:eastAsia="de-DE"/>
        </w:rPr>
        <w:t>(Kupfer) für alle praktischen und Befestigungselemente zeigt die Materialabstufung: Gold für das Heilige, Silber für tragende Elemente, Kupfer für praktische Zwecke.</w:t>
      </w:r>
    </w:p>
    <w:p w14:paraId="68E80723" w14:textId="5B91743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verwendet π</w:t>
      </w:r>
      <w:proofErr w:type="spellStart"/>
      <w:r w:rsidR="00F94C25">
        <w:t>ᾶσ</w:t>
      </w:r>
      <w:proofErr w:type="spellEnd"/>
      <w:r w:rsidR="00F94C25">
        <w:t>α ἡ κατα</w:t>
      </w:r>
      <w:proofErr w:type="spellStart"/>
      <w:r w:rsidR="00F94C25">
        <w:t>σκευὴ</w:t>
      </w:r>
      <w:proofErr w:type="spellEnd"/>
      <w:r w:rsidR="00F94C25">
        <w:t xml:space="preserve"> καὶ π</w:t>
      </w:r>
      <w:proofErr w:type="spellStart"/>
      <w:r w:rsidR="00F94C25">
        <w:t>άντ</w:t>
      </w:r>
      <w:proofErr w:type="spellEnd"/>
      <w:r w:rsidR="00F94C25">
        <w:t xml:space="preserve">α </w:t>
      </w:r>
      <w:proofErr w:type="spellStart"/>
      <w:r w:rsidR="00F94C25">
        <w:t>τὰ</w:t>
      </w:r>
      <w:proofErr w:type="spellEnd"/>
      <w:r w:rsidR="00F94C25">
        <w:t xml:space="preserve"> </w:t>
      </w:r>
      <w:proofErr w:type="spellStart"/>
      <w:r w:rsidR="00F94C25">
        <w:t>ἐργ</w:t>
      </w:r>
      <w:proofErr w:type="spellEnd"/>
      <w:r w:rsidR="00F94C25">
        <w:t xml:space="preserve">αλεῖα ("alle Konstruktion und alle Werkzeuge") für </w:t>
      </w:r>
      <w:r w:rsidR="00F94C25">
        <w:rPr>
          <w:rtl/>
        </w:rPr>
        <w:t>לְכֹל֙ כְּלֵ֣י הַמִּשְׁכָּ֔ן בְּכֹ֖ל עֲבֹדָתוֹ֑</w:t>
      </w:r>
      <w:r w:rsidR="00F94C25">
        <w:t xml:space="preserve"> ("für alle Geräte der Stiftshütte in all ihrem Dienst"), was eine allgemeinere Beschreibung darstellt.</w:t>
      </w:r>
    </w:p>
    <w:p w14:paraId="2866C6F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Umfassende Materialbestimmung für alle praktischen Geräte und Befestigungselemente.</w:t>
      </w:r>
    </w:p>
    <w:p w14:paraId="09ECF31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Kupfer als Standardmaterial für alle praktischen und Befestigungselemente des gesamten Heiligtumskomplexes.</w:t>
      </w:r>
    </w:p>
    <w:p w14:paraId="623673A6"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27,20</w:t>
      </w:r>
    </w:p>
    <w:p w14:paraId="5DFF8D4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וְאַתָּ֞ה תְּצַוֶּ֣ה׀ אֶת־בְּנֵ֣י יִשְׂרָאֵ֗ל וְיִקְח֨וּ אֵלֶ֜יךָ שֶׁ֣מֶן זַ֥יִת זָ֛ךְ כָּתִ֖ית לַמָּא֑וֹר לְהַעֲלֹ֥ת נֵ֖ר תָּמִֽיד׃</w:t>
      </w:r>
    </w:p>
    <w:p w14:paraId="2FDBE52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Söhnen Israels gebieten, dass sie dir reines, gestoßenes Olivenöl für die Beleuchtung bringen, um beständig Lampen anzuzünden.</w:t>
      </w:r>
    </w:p>
    <w:p w14:paraId="21F34637"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B1BEC6E">
          <v:rect id="_x0000_i1784" style="width:0;height:1.5pt" o:hralign="center" o:hrstd="t" o:hr="t" fillcolor="#a0a0a0" stroked="f"/>
        </w:pict>
      </w:r>
    </w:p>
    <w:p w14:paraId="0CD96A2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Auftrag an Moses </w:t>
      </w:r>
      <w:r w:rsidRPr="004073E8">
        <w:rPr>
          <w:rFonts w:eastAsia="Times New Roman" w:cs="Times New Roman"/>
          <w:b/>
          <w:bCs/>
          <w:rtl/>
          <w:lang w:eastAsia="de-DE"/>
        </w:rPr>
        <w:t>וְאַתָּה תְּצַוֶּה אֶת־בְּנֵי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du sollst gebieten den Söhnen Israels) zeigt </w:t>
      </w:r>
      <w:r w:rsidRPr="004073E8">
        <w:rPr>
          <w:rFonts w:eastAsia="Times New Roman" w:cs="Times New Roman"/>
          <w:b/>
          <w:bCs/>
          <w:rtl/>
          <w:lang w:eastAsia="de-DE"/>
        </w:rPr>
        <w:t>תְּצַוֶּה</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Imperfekt von </w:t>
      </w:r>
      <w:r w:rsidRPr="004073E8">
        <w:rPr>
          <w:rFonts w:eastAsia="Times New Roman" w:cs="Times New Roman"/>
          <w:b/>
          <w:bCs/>
          <w:rtl/>
          <w:lang w:eastAsia="de-DE"/>
        </w:rPr>
        <w:t>צוה</w:t>
      </w:r>
      <w:r w:rsidRPr="004073E8">
        <w:rPr>
          <w:rFonts w:eastAsia="Times New Roman" w:cs="Times New Roman"/>
          <w:lang w:eastAsia="de-DE"/>
        </w:rPr>
        <w:t>) - Moses soll das Volk beauftragen.</w:t>
      </w:r>
    </w:p>
    <w:p w14:paraId="0BCAEAB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Öllieferung </w:t>
      </w:r>
      <w:r w:rsidRPr="004073E8">
        <w:rPr>
          <w:rFonts w:eastAsia="Times New Roman" w:cs="Times New Roman"/>
          <w:b/>
          <w:bCs/>
          <w:rtl/>
          <w:lang w:eastAsia="de-DE"/>
        </w:rPr>
        <w:t>וְיִקְחוּ אֵלֶיךָ שֶׁמֶן זַיִת זָךְ כָּתִית</w:t>
      </w:r>
      <w:r w:rsidRPr="004073E8">
        <w:rPr>
          <w:rFonts w:eastAsia="Times New Roman" w:cs="Times New Roman"/>
          <w:rtl/>
          <w:lang w:eastAsia="de-DE"/>
        </w:rPr>
        <w:t xml:space="preserve"> </w:t>
      </w:r>
      <w:r w:rsidRPr="004073E8">
        <w:rPr>
          <w:rFonts w:eastAsia="Times New Roman" w:cs="Times New Roman"/>
          <w:lang w:eastAsia="de-DE"/>
        </w:rPr>
        <w:t xml:space="preserve">(und sie sollen nehmen zu dir Olivenöl rein gestoßenes) zeigt </w:t>
      </w:r>
      <w:r w:rsidRPr="004073E8">
        <w:rPr>
          <w:rFonts w:eastAsia="Times New Roman" w:cs="Times New Roman"/>
          <w:b/>
          <w:bCs/>
          <w:rtl/>
          <w:lang w:eastAsia="de-DE"/>
        </w:rPr>
        <w:t>יִקְחוּ</w:t>
      </w:r>
      <w:r w:rsidRPr="004073E8">
        <w:rPr>
          <w:rFonts w:eastAsia="Times New Roman" w:cs="Times New Roman"/>
          <w:rtl/>
          <w:lang w:eastAsia="de-DE"/>
        </w:rPr>
        <w:t xml:space="preserve"> </w:t>
      </w:r>
      <w:r w:rsidRPr="004073E8">
        <w:rPr>
          <w:rFonts w:eastAsia="Times New Roman" w:cs="Times New Roman"/>
          <w:lang w:eastAsia="de-DE"/>
        </w:rPr>
        <w:t xml:space="preserve">(3. Person Plural maskulin Imperfekt Qal von </w:t>
      </w:r>
      <w:r w:rsidRPr="004073E8">
        <w:rPr>
          <w:rFonts w:eastAsia="Times New Roman" w:cs="Times New Roman"/>
          <w:b/>
          <w:bCs/>
          <w:rtl/>
          <w:lang w:eastAsia="de-DE"/>
        </w:rPr>
        <w:t>לקח</w:t>
      </w:r>
      <w:r w:rsidRPr="004073E8">
        <w:rPr>
          <w:rFonts w:eastAsia="Times New Roman" w:cs="Times New Roman"/>
          <w:lang w:eastAsia="de-DE"/>
        </w:rPr>
        <w:t xml:space="preserve">) mit </w:t>
      </w:r>
      <w:r w:rsidRPr="004073E8">
        <w:rPr>
          <w:rFonts w:eastAsia="Times New Roman" w:cs="Times New Roman"/>
          <w:b/>
          <w:bCs/>
          <w:rtl/>
          <w:lang w:eastAsia="de-DE"/>
        </w:rPr>
        <w:t>אֵלֶיךָ</w:t>
      </w:r>
      <w:r w:rsidRPr="004073E8">
        <w:rPr>
          <w:rFonts w:eastAsia="Times New Roman" w:cs="Times New Roman"/>
          <w:rtl/>
          <w:lang w:eastAsia="de-DE"/>
        </w:rPr>
        <w:t xml:space="preserve"> </w:t>
      </w:r>
      <w:r w:rsidRPr="004073E8">
        <w:rPr>
          <w:rFonts w:eastAsia="Times New Roman" w:cs="Times New Roman"/>
          <w:lang w:eastAsia="de-DE"/>
        </w:rPr>
        <w:t xml:space="preserve">(zu dir). </w:t>
      </w:r>
      <w:r w:rsidRPr="004073E8">
        <w:rPr>
          <w:rFonts w:eastAsia="Times New Roman" w:cs="Times New Roman"/>
          <w:b/>
          <w:bCs/>
          <w:rtl/>
          <w:lang w:eastAsia="de-DE"/>
        </w:rPr>
        <w:t>שֶׁמֶן זַיִת</w:t>
      </w:r>
      <w:r w:rsidRPr="004073E8">
        <w:rPr>
          <w:rFonts w:eastAsia="Times New Roman" w:cs="Times New Roman"/>
          <w:rtl/>
          <w:lang w:eastAsia="de-DE"/>
        </w:rPr>
        <w:t xml:space="preserve"> </w:t>
      </w:r>
      <w:r w:rsidRPr="004073E8">
        <w:rPr>
          <w:rFonts w:eastAsia="Times New Roman" w:cs="Times New Roman"/>
          <w:lang w:eastAsia="de-DE"/>
        </w:rPr>
        <w:t xml:space="preserve">(Olivenöl) mit </w:t>
      </w:r>
      <w:r w:rsidRPr="004073E8">
        <w:rPr>
          <w:rFonts w:eastAsia="Times New Roman" w:cs="Times New Roman"/>
          <w:b/>
          <w:bCs/>
          <w:rtl/>
          <w:lang w:eastAsia="de-DE"/>
        </w:rPr>
        <w:t>זָךְ</w:t>
      </w:r>
      <w:r w:rsidRPr="004073E8">
        <w:rPr>
          <w:rFonts w:eastAsia="Times New Roman" w:cs="Times New Roman"/>
          <w:rtl/>
          <w:lang w:eastAsia="de-DE"/>
        </w:rPr>
        <w:t xml:space="preserve"> </w:t>
      </w:r>
      <w:r w:rsidRPr="004073E8">
        <w:rPr>
          <w:rFonts w:eastAsia="Times New Roman" w:cs="Times New Roman"/>
          <w:lang w:eastAsia="de-DE"/>
        </w:rPr>
        <w:t xml:space="preserve">(rein) und </w:t>
      </w:r>
      <w:r w:rsidRPr="004073E8">
        <w:rPr>
          <w:rFonts w:eastAsia="Times New Roman" w:cs="Times New Roman"/>
          <w:b/>
          <w:bCs/>
          <w:rtl/>
          <w:lang w:eastAsia="de-DE"/>
        </w:rPr>
        <w:t>כָּתִית</w:t>
      </w:r>
      <w:r w:rsidRPr="004073E8">
        <w:rPr>
          <w:rFonts w:eastAsia="Times New Roman" w:cs="Times New Roman"/>
          <w:rtl/>
          <w:lang w:eastAsia="de-DE"/>
        </w:rPr>
        <w:t xml:space="preserve"> </w:t>
      </w:r>
      <w:r w:rsidRPr="004073E8">
        <w:rPr>
          <w:rFonts w:eastAsia="Times New Roman" w:cs="Times New Roman"/>
          <w:lang w:eastAsia="de-DE"/>
        </w:rPr>
        <w:t xml:space="preserve">(gestoßenes) - </w:t>
      </w:r>
      <w:r w:rsidRPr="004073E8">
        <w:rPr>
          <w:rFonts w:eastAsia="Times New Roman" w:cs="Times New Roman"/>
          <w:b/>
          <w:bCs/>
          <w:rtl/>
          <w:lang w:eastAsia="de-DE"/>
        </w:rPr>
        <w:t>כתת</w:t>
      </w:r>
      <w:r w:rsidRPr="004073E8">
        <w:rPr>
          <w:rFonts w:eastAsia="Times New Roman" w:cs="Times New Roman"/>
          <w:rtl/>
          <w:lang w:eastAsia="de-DE"/>
        </w:rPr>
        <w:t xml:space="preserve"> </w:t>
      </w:r>
      <w:r w:rsidRPr="004073E8">
        <w:rPr>
          <w:rFonts w:eastAsia="Times New Roman" w:cs="Times New Roman"/>
          <w:lang w:eastAsia="de-DE"/>
        </w:rPr>
        <w:t>(stoßen, zerstoßen) zeigt die hochwertige Herstellungsweise durch Zerstoßen statt Pressen.</w:t>
      </w:r>
    </w:p>
    <w:p w14:paraId="029A071B" w14:textId="682EB8E4" w:rsidR="004073E8" w:rsidRPr="004073E8" w:rsidRDefault="00AB49BE" w:rsidP="00522E7F">
      <w:pPr>
        <w:spacing w:before="100" w:beforeAutospacing="1" w:after="100" w:afterAutospacing="1" w:line="240" w:lineRule="auto"/>
        <w:rPr>
          <w:rFonts w:eastAsia="Times New Roman" w:cs="Times New Roman"/>
          <w:lang w:eastAsia="de-DE"/>
        </w:rPr>
      </w:pPr>
      <w:r w:rsidRPr="00AB49BE">
        <w:rPr>
          <w:b/>
          <w:bCs/>
        </w:rPr>
        <w:t xml:space="preserve">Geistliche </w:t>
      </w:r>
      <w:r>
        <w:rPr>
          <w:b/>
          <w:bCs/>
        </w:rPr>
        <w:t>Symbolik</w:t>
      </w:r>
      <w:r w:rsidRPr="00AB49BE">
        <w:rPr>
          <w:b/>
          <w:bCs/>
        </w:rPr>
        <w:t>:</w:t>
      </w:r>
      <w:r>
        <w:t xml:space="preserve"> </w:t>
      </w:r>
      <w:r w:rsidR="004073E8" w:rsidRPr="004073E8">
        <w:rPr>
          <w:rFonts w:eastAsia="Times New Roman" w:cs="Times New Roman"/>
          <w:lang w:eastAsia="de-DE"/>
        </w:rPr>
        <w:t xml:space="preserve">Die Zweckbestimmung </w:t>
      </w:r>
      <w:r w:rsidR="004073E8" w:rsidRPr="004073E8">
        <w:rPr>
          <w:rFonts w:eastAsia="Times New Roman" w:cs="Times New Roman"/>
          <w:b/>
          <w:bCs/>
          <w:rtl/>
          <w:lang w:eastAsia="de-DE"/>
        </w:rPr>
        <w:t>לַמָּאוֹר לְהַעֲלֹת נֵר תָּמִיד</w:t>
      </w:r>
      <w:r w:rsidR="004073E8" w:rsidRPr="004073E8">
        <w:rPr>
          <w:rFonts w:eastAsia="Times New Roman" w:cs="Times New Roman"/>
          <w:rtl/>
          <w:lang w:eastAsia="de-DE"/>
        </w:rPr>
        <w:t xml:space="preserve"> </w:t>
      </w:r>
      <w:r w:rsidR="004073E8" w:rsidRPr="004073E8">
        <w:rPr>
          <w:rFonts w:eastAsia="Times New Roman" w:cs="Times New Roman"/>
          <w:lang w:eastAsia="de-DE"/>
        </w:rPr>
        <w:t xml:space="preserve">(für die Beleuchtung, um anzuzünden Lampe beständig) zeigt </w:t>
      </w:r>
      <w:r w:rsidR="004073E8" w:rsidRPr="004073E8">
        <w:rPr>
          <w:rFonts w:eastAsia="Times New Roman" w:cs="Times New Roman"/>
          <w:b/>
          <w:bCs/>
          <w:rtl/>
          <w:lang w:eastAsia="de-DE"/>
        </w:rPr>
        <w:t>מָאוֹר</w:t>
      </w:r>
      <w:r w:rsidR="004073E8" w:rsidRPr="004073E8">
        <w:rPr>
          <w:rFonts w:eastAsia="Times New Roman" w:cs="Times New Roman"/>
          <w:rtl/>
          <w:lang w:eastAsia="de-DE"/>
        </w:rPr>
        <w:t xml:space="preserve"> </w:t>
      </w:r>
      <w:r w:rsidR="004073E8" w:rsidRPr="004073E8">
        <w:rPr>
          <w:rFonts w:eastAsia="Times New Roman" w:cs="Times New Roman"/>
          <w:lang w:eastAsia="de-DE"/>
        </w:rPr>
        <w:t xml:space="preserve">(Beleuchtung) von </w:t>
      </w:r>
      <w:r w:rsidR="004073E8" w:rsidRPr="004073E8">
        <w:rPr>
          <w:rFonts w:eastAsia="Times New Roman" w:cs="Times New Roman"/>
          <w:b/>
          <w:bCs/>
          <w:rtl/>
          <w:lang w:eastAsia="de-DE"/>
        </w:rPr>
        <w:t>אור</w:t>
      </w:r>
      <w:r w:rsidR="004073E8" w:rsidRPr="004073E8">
        <w:rPr>
          <w:rFonts w:eastAsia="Times New Roman" w:cs="Times New Roman"/>
          <w:rtl/>
          <w:lang w:eastAsia="de-DE"/>
        </w:rPr>
        <w:t xml:space="preserve"> </w:t>
      </w:r>
      <w:r w:rsidR="004073E8" w:rsidRPr="004073E8">
        <w:rPr>
          <w:rFonts w:eastAsia="Times New Roman" w:cs="Times New Roman"/>
          <w:lang w:eastAsia="de-DE"/>
        </w:rPr>
        <w:t xml:space="preserve">(leuchten) und </w:t>
      </w:r>
      <w:r w:rsidR="004073E8" w:rsidRPr="004073E8">
        <w:rPr>
          <w:rFonts w:eastAsia="Times New Roman" w:cs="Times New Roman"/>
          <w:b/>
          <w:bCs/>
          <w:rtl/>
          <w:lang w:eastAsia="de-DE"/>
        </w:rPr>
        <w:t>הַעֲלֹת</w:t>
      </w:r>
      <w:r w:rsidR="004073E8" w:rsidRPr="004073E8">
        <w:rPr>
          <w:rFonts w:eastAsia="Times New Roman" w:cs="Times New Roman"/>
          <w:rtl/>
          <w:lang w:eastAsia="de-DE"/>
        </w:rPr>
        <w:t xml:space="preserve"> </w:t>
      </w:r>
      <w:r w:rsidR="004073E8" w:rsidRPr="004073E8">
        <w:rPr>
          <w:rFonts w:eastAsia="Times New Roman" w:cs="Times New Roman"/>
          <w:lang w:eastAsia="de-DE"/>
        </w:rPr>
        <w:t xml:space="preserve">(anzuzünden) als Infinitiv construct Hiphil von </w:t>
      </w:r>
      <w:r w:rsidR="004073E8" w:rsidRPr="004073E8">
        <w:rPr>
          <w:rFonts w:eastAsia="Times New Roman" w:cs="Times New Roman"/>
          <w:b/>
          <w:bCs/>
          <w:rtl/>
          <w:lang w:eastAsia="de-DE"/>
        </w:rPr>
        <w:t>עלה</w:t>
      </w:r>
      <w:r w:rsidR="004073E8" w:rsidRPr="004073E8">
        <w:rPr>
          <w:rFonts w:eastAsia="Times New Roman" w:cs="Times New Roman"/>
          <w:lang w:eastAsia="de-DE"/>
        </w:rPr>
        <w:t xml:space="preserve">. </w:t>
      </w:r>
      <w:r w:rsidR="004073E8" w:rsidRPr="004073E8">
        <w:rPr>
          <w:rFonts w:eastAsia="Times New Roman" w:cs="Times New Roman"/>
          <w:b/>
          <w:bCs/>
          <w:rtl/>
          <w:lang w:eastAsia="de-DE"/>
        </w:rPr>
        <w:t>תָּמִיד</w:t>
      </w:r>
      <w:r w:rsidR="004073E8" w:rsidRPr="004073E8">
        <w:rPr>
          <w:rFonts w:eastAsia="Times New Roman" w:cs="Times New Roman"/>
          <w:rtl/>
          <w:lang w:eastAsia="de-DE"/>
        </w:rPr>
        <w:t xml:space="preserve"> </w:t>
      </w:r>
      <w:r w:rsidR="004073E8" w:rsidRPr="004073E8">
        <w:rPr>
          <w:rFonts w:eastAsia="Times New Roman" w:cs="Times New Roman"/>
          <w:lang w:eastAsia="de-DE"/>
        </w:rPr>
        <w:t>(beständig) zeigt die permanente Beleuchtung.</w:t>
      </w:r>
      <w:r>
        <w:rPr>
          <w:rFonts w:eastAsia="Times New Roman" w:cs="Times New Roman"/>
          <w:lang w:eastAsia="de-DE"/>
        </w:rPr>
        <w:t xml:space="preserve"> </w:t>
      </w:r>
    </w:p>
    <w:p w14:paraId="6A0F4DE1" w14:textId="1120F379"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spezifiziert </w:t>
      </w:r>
      <w:proofErr w:type="spellStart"/>
      <w:r w:rsidR="00F94C25">
        <w:t>ἔλ</w:t>
      </w:r>
      <w:proofErr w:type="spellEnd"/>
      <w:r w:rsidR="00F94C25">
        <w:t xml:space="preserve">αιον </w:t>
      </w:r>
      <w:proofErr w:type="spellStart"/>
      <w:r w:rsidR="00F94C25">
        <w:t>ἐξ</w:t>
      </w:r>
      <w:proofErr w:type="spellEnd"/>
      <w:r w:rsidR="00F94C25">
        <w:t xml:space="preserve"> </w:t>
      </w:r>
      <w:proofErr w:type="spellStart"/>
      <w:r w:rsidR="00F94C25">
        <w:t>ἐλ</w:t>
      </w:r>
      <w:proofErr w:type="spellEnd"/>
      <w:r w:rsidR="00F94C25">
        <w:t xml:space="preserve">αιῶν </w:t>
      </w:r>
      <w:proofErr w:type="spellStart"/>
      <w:r w:rsidR="00F94C25">
        <w:t>ἄτρυγον</w:t>
      </w:r>
      <w:proofErr w:type="spellEnd"/>
      <w:r w:rsidR="00F94C25">
        <w:t xml:space="preserve"> καθα</w:t>
      </w:r>
      <w:proofErr w:type="spellStart"/>
      <w:r w:rsidR="00F94C25">
        <w:t>ρὸν</w:t>
      </w:r>
      <w:proofErr w:type="spellEnd"/>
      <w:r w:rsidR="00F94C25">
        <w:t xml:space="preserve"> </w:t>
      </w:r>
      <w:proofErr w:type="spellStart"/>
      <w:r w:rsidR="00F94C25">
        <w:t>κεκομμένον</w:t>
      </w:r>
      <w:proofErr w:type="spellEnd"/>
      <w:r w:rsidR="00F94C25">
        <w:t xml:space="preserve"> ("Öl aus Oliven, unverfälscht, rein, gestoßen") für </w:t>
      </w:r>
      <w:r w:rsidR="00F94C25">
        <w:rPr>
          <w:rtl/>
        </w:rPr>
        <w:t>שֶׁ֣מֶן זַ֥יִת זָ֛ךְ כָּתִ֖ית</w:t>
      </w:r>
      <w:r w:rsidR="00F94C25">
        <w:t xml:space="preserve"> ("reines gestoßenes Olivenöl"), wodurch die Qualität des Öls detaillierter beschrieben wird.</w:t>
      </w:r>
    </w:p>
    <w:p w14:paraId="682B9DF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Auftrag an Moses mit Volksbeauftragung für hochwertiges Lampenöl zur permanenten Beleuchtung.</w:t>
      </w:r>
    </w:p>
    <w:p w14:paraId="6C58B6F1" w14:textId="6377DF10" w:rsid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Ölversorgung für die permanente Beleuchtung des Heiligtums durch hochwertiges, gestoßenes Olivenöl.</w:t>
      </w:r>
    </w:p>
    <w:p w14:paraId="226F390F"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27,21</w:t>
      </w:r>
    </w:p>
    <w:p w14:paraId="1FECB18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Hebräisch:</w:t>
      </w:r>
      <w:r w:rsidRPr="004073E8">
        <w:rPr>
          <w:rFonts w:eastAsia="Times New Roman" w:cs="Times New Roman"/>
          <w:lang w:eastAsia="de-DE"/>
        </w:rPr>
        <w:t xml:space="preserve"> </w:t>
      </w:r>
      <w:r w:rsidRPr="004073E8">
        <w:rPr>
          <w:rFonts w:eastAsia="Times New Roman" w:cs="Times New Roman"/>
          <w:rtl/>
          <w:lang w:eastAsia="de-DE"/>
        </w:rPr>
        <w:t>בְּאֹ֣הֶל מוֹעֵד֩ מִח֨וּץ לַפָּרֹ֜כֶת אֲשֶׁ֣ר עַל־הָעֵדֻ֗ת יַעֲרֹךְ֩ אֹתוֹ֨ אַהֲרֹ֧ן וּבָנָ֛יו מֵעֶ֥רֶב עַד־בֹּ֖קֶר לִפְנֵ֣י יְהוָ֑ה חֻקַּ֤ת עוֹלָם֙ לְדֹ֣רֹתָ֔ם מֵאֵ֖ת בְּנֵ֥י יִשְׂרָאֵֽל׃</w:t>
      </w:r>
    </w:p>
    <w:p w14:paraId="5662F03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Im Zelt der Begegnung, außerhalb des Vorhangs, der vor dem Zeugnis ist, sollen Aaron und seine Söhne sie zurichten vom Abend bis zum Morgen vor dem Ewigen. Eine ewige Ordnung bei ihren Generationen von Seiten der Kinder Israels.</w:t>
      </w:r>
    </w:p>
    <w:p w14:paraId="2CA650F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94A0404">
          <v:rect id="_x0000_i1785" style="width:0;height:1.5pt" o:hralign="center" o:hrstd="t" o:hr="t" fillcolor="#a0a0a0" stroked="f"/>
        </w:pict>
      </w:r>
    </w:p>
    <w:p w14:paraId="037CC5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Ort </w:t>
      </w:r>
      <w:r w:rsidRPr="004073E8">
        <w:rPr>
          <w:rFonts w:eastAsia="Times New Roman" w:cs="Times New Roman"/>
          <w:b/>
          <w:bCs/>
          <w:rtl/>
          <w:lang w:eastAsia="de-DE"/>
        </w:rPr>
        <w:t>בְּאֹהֶל מוֹעֵד מִחוּץ לַפָּרֹכֶת אֲשֶׁר עַל־הָעֵדֻת</w:t>
      </w:r>
      <w:r w:rsidRPr="004073E8">
        <w:rPr>
          <w:rFonts w:eastAsia="Times New Roman" w:cs="Times New Roman"/>
          <w:rtl/>
          <w:lang w:eastAsia="de-DE"/>
        </w:rPr>
        <w:t xml:space="preserve"> </w:t>
      </w:r>
      <w:r w:rsidRPr="004073E8">
        <w:rPr>
          <w:rFonts w:eastAsia="Times New Roman" w:cs="Times New Roman"/>
          <w:lang w:eastAsia="de-DE"/>
        </w:rPr>
        <w:t xml:space="preserve">(im Zelt der Begegnung, außerhalb des Vorhangs, der über dem Zeugnis ist) zeigt </w:t>
      </w:r>
      <w:r w:rsidRPr="004073E8">
        <w:rPr>
          <w:rFonts w:eastAsia="Times New Roman" w:cs="Times New Roman"/>
          <w:b/>
          <w:bCs/>
          <w:rtl/>
          <w:lang w:eastAsia="de-DE"/>
        </w:rPr>
        <w:t>אֹהֶל מוֹעֵד</w:t>
      </w:r>
      <w:r w:rsidRPr="004073E8">
        <w:rPr>
          <w:rFonts w:eastAsia="Times New Roman" w:cs="Times New Roman"/>
          <w:rtl/>
          <w:lang w:eastAsia="de-DE"/>
        </w:rPr>
        <w:t xml:space="preserve"> </w:t>
      </w:r>
      <w:r w:rsidRPr="004073E8">
        <w:rPr>
          <w:rFonts w:eastAsia="Times New Roman" w:cs="Times New Roman"/>
          <w:lang w:eastAsia="de-DE"/>
        </w:rPr>
        <w:t xml:space="preserve">(Zelt der Begegnung) als neuen Namen für die Wohnung. </w:t>
      </w:r>
      <w:r w:rsidRPr="004073E8">
        <w:rPr>
          <w:rFonts w:eastAsia="Times New Roman" w:cs="Times New Roman"/>
          <w:b/>
          <w:bCs/>
          <w:rtl/>
          <w:lang w:eastAsia="de-DE"/>
        </w:rPr>
        <w:t>מִחוּץ לַפָּרֹכֶת</w:t>
      </w:r>
      <w:r w:rsidRPr="004073E8">
        <w:rPr>
          <w:rFonts w:eastAsia="Times New Roman" w:cs="Times New Roman"/>
          <w:rtl/>
          <w:lang w:eastAsia="de-DE"/>
        </w:rPr>
        <w:t xml:space="preserve"> </w:t>
      </w:r>
      <w:r w:rsidRPr="004073E8">
        <w:rPr>
          <w:rFonts w:eastAsia="Times New Roman" w:cs="Times New Roman"/>
          <w:lang w:eastAsia="de-DE"/>
        </w:rPr>
        <w:t>(außerhalb des Vorhangs) - im Heiligtum, nicht im Allerheiligsten.</w:t>
      </w:r>
    </w:p>
    <w:p w14:paraId="64A5716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Priesteraufgabe </w:t>
      </w:r>
      <w:r w:rsidRPr="004073E8">
        <w:rPr>
          <w:rFonts w:eastAsia="Times New Roman" w:cs="Times New Roman"/>
          <w:b/>
          <w:bCs/>
          <w:rtl/>
          <w:lang w:eastAsia="de-DE"/>
        </w:rPr>
        <w:t>יַעֲרֹךְ אֹתוֹ אַהֲרֹן וּבָנָיו</w:t>
      </w:r>
      <w:r w:rsidRPr="004073E8">
        <w:rPr>
          <w:rFonts w:eastAsia="Times New Roman" w:cs="Times New Roman"/>
          <w:rtl/>
          <w:lang w:eastAsia="de-DE"/>
        </w:rPr>
        <w:t xml:space="preserve"> </w:t>
      </w:r>
      <w:r w:rsidRPr="004073E8">
        <w:rPr>
          <w:rFonts w:eastAsia="Times New Roman" w:cs="Times New Roman"/>
          <w:lang w:eastAsia="de-DE"/>
        </w:rPr>
        <w:t xml:space="preserve">(zurichten sollen es Aaron und seine Söhne) zeigt </w:t>
      </w:r>
      <w:r w:rsidRPr="004073E8">
        <w:rPr>
          <w:rFonts w:eastAsia="Times New Roman" w:cs="Times New Roman"/>
          <w:b/>
          <w:bCs/>
          <w:rtl/>
          <w:lang w:eastAsia="de-DE"/>
        </w:rPr>
        <w:t>יַעֲרֹךְ</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Imperfekt Qal von </w:t>
      </w:r>
      <w:r w:rsidRPr="004073E8">
        <w:rPr>
          <w:rFonts w:eastAsia="Times New Roman" w:cs="Times New Roman"/>
          <w:b/>
          <w:bCs/>
          <w:rtl/>
          <w:lang w:eastAsia="de-DE"/>
        </w:rPr>
        <w:t>ערך</w:t>
      </w:r>
      <w:r w:rsidRPr="004073E8">
        <w:rPr>
          <w:rFonts w:eastAsia="Times New Roman" w:cs="Times New Roman"/>
          <w:lang w:eastAsia="de-DE"/>
        </w:rPr>
        <w:t>) - "zurichten, in Ordnung halten". Aaron und seine Nachkommen als Priester sind zuständig.</w:t>
      </w:r>
    </w:p>
    <w:p w14:paraId="39FCEB7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Dienstzeit </w:t>
      </w:r>
      <w:r w:rsidRPr="004073E8">
        <w:rPr>
          <w:rFonts w:eastAsia="Times New Roman" w:cs="Times New Roman"/>
          <w:b/>
          <w:bCs/>
          <w:rtl/>
          <w:lang w:eastAsia="de-DE"/>
        </w:rPr>
        <w:t>מֵעֶרֶב עַד־בֹּקֶר לִפְנֵי יְהוָה</w:t>
      </w:r>
      <w:r w:rsidRPr="004073E8">
        <w:rPr>
          <w:rFonts w:eastAsia="Times New Roman" w:cs="Times New Roman"/>
          <w:rtl/>
          <w:lang w:eastAsia="de-DE"/>
        </w:rPr>
        <w:t xml:space="preserve"> </w:t>
      </w:r>
      <w:r w:rsidRPr="004073E8">
        <w:rPr>
          <w:rFonts w:eastAsia="Times New Roman" w:cs="Times New Roman"/>
          <w:lang w:eastAsia="de-DE"/>
        </w:rPr>
        <w:t>(vom Abend bis zum Morgen vor JHWH) zeigt den nächtlichen Dienst - die Lampen brennen die ganze Nacht vor Gottes Angesicht.</w:t>
      </w:r>
    </w:p>
    <w:p w14:paraId="36E1122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ewige Ordnung </w:t>
      </w:r>
      <w:r w:rsidRPr="004073E8">
        <w:rPr>
          <w:rFonts w:eastAsia="Times New Roman" w:cs="Times New Roman"/>
          <w:b/>
          <w:bCs/>
          <w:rtl/>
          <w:lang w:eastAsia="de-DE"/>
        </w:rPr>
        <w:t>חֻקַּת עוֹלָם לְדֹרֹתָם מֵאֵת בְּנֵי יִשְׂרָאֵל</w:t>
      </w:r>
      <w:r w:rsidRPr="004073E8">
        <w:rPr>
          <w:rFonts w:eastAsia="Times New Roman" w:cs="Times New Roman"/>
          <w:rtl/>
          <w:lang w:eastAsia="de-DE"/>
        </w:rPr>
        <w:t xml:space="preserve"> </w:t>
      </w:r>
      <w:r w:rsidRPr="004073E8">
        <w:rPr>
          <w:rFonts w:eastAsia="Times New Roman" w:cs="Times New Roman"/>
          <w:lang w:eastAsia="de-DE"/>
        </w:rPr>
        <w:t xml:space="preserve">(eine ewige Ordnung für ihre Generationen von Seiten der Söhne Israels) zeigt </w:t>
      </w:r>
      <w:r w:rsidRPr="004073E8">
        <w:rPr>
          <w:rFonts w:eastAsia="Times New Roman" w:cs="Times New Roman"/>
          <w:b/>
          <w:bCs/>
          <w:rtl/>
          <w:lang w:eastAsia="de-DE"/>
        </w:rPr>
        <w:t>חֻקַּת עוֹלָם</w:t>
      </w:r>
      <w:r w:rsidRPr="004073E8">
        <w:rPr>
          <w:rFonts w:eastAsia="Times New Roman" w:cs="Times New Roman"/>
          <w:rtl/>
          <w:lang w:eastAsia="de-DE"/>
        </w:rPr>
        <w:t xml:space="preserve"> </w:t>
      </w:r>
      <w:r w:rsidRPr="004073E8">
        <w:rPr>
          <w:rFonts w:eastAsia="Times New Roman" w:cs="Times New Roman"/>
          <w:lang w:eastAsia="de-DE"/>
        </w:rPr>
        <w:t xml:space="preserve">(ewige Ordnung) - </w:t>
      </w:r>
      <w:r w:rsidRPr="004073E8">
        <w:rPr>
          <w:rFonts w:eastAsia="Times New Roman" w:cs="Times New Roman"/>
          <w:b/>
          <w:bCs/>
          <w:rtl/>
          <w:lang w:eastAsia="de-DE"/>
        </w:rPr>
        <w:t>חֻקָּה</w:t>
      </w:r>
      <w:r w:rsidRPr="004073E8">
        <w:rPr>
          <w:rFonts w:eastAsia="Times New Roman" w:cs="Times New Roman"/>
          <w:rtl/>
          <w:lang w:eastAsia="de-DE"/>
        </w:rPr>
        <w:t xml:space="preserve"> </w:t>
      </w:r>
      <w:r w:rsidRPr="004073E8">
        <w:rPr>
          <w:rFonts w:eastAsia="Times New Roman" w:cs="Times New Roman"/>
          <w:lang w:eastAsia="de-DE"/>
        </w:rPr>
        <w:t xml:space="preserve">(Ordnung, Satzung) mit </w:t>
      </w:r>
      <w:r w:rsidRPr="004073E8">
        <w:rPr>
          <w:rFonts w:eastAsia="Times New Roman" w:cs="Times New Roman"/>
          <w:b/>
          <w:bCs/>
          <w:rtl/>
          <w:lang w:eastAsia="de-DE"/>
        </w:rPr>
        <w:t>עוֹלָם</w:t>
      </w:r>
      <w:r w:rsidRPr="004073E8">
        <w:rPr>
          <w:rFonts w:eastAsia="Times New Roman" w:cs="Times New Roman"/>
          <w:rtl/>
          <w:lang w:eastAsia="de-DE"/>
        </w:rPr>
        <w:t xml:space="preserve"> </w:t>
      </w:r>
      <w:r w:rsidRPr="004073E8">
        <w:rPr>
          <w:rFonts w:eastAsia="Times New Roman" w:cs="Times New Roman"/>
          <w:lang w:eastAsia="de-DE"/>
        </w:rPr>
        <w:t xml:space="preserve">(ewig). </w:t>
      </w:r>
      <w:r w:rsidRPr="004073E8">
        <w:rPr>
          <w:rFonts w:eastAsia="Times New Roman" w:cs="Times New Roman"/>
          <w:b/>
          <w:bCs/>
          <w:rtl/>
          <w:lang w:eastAsia="de-DE"/>
        </w:rPr>
        <w:t>לְדֹרֹתָם</w:t>
      </w:r>
      <w:r w:rsidRPr="004073E8">
        <w:rPr>
          <w:rFonts w:eastAsia="Times New Roman" w:cs="Times New Roman"/>
          <w:rtl/>
          <w:lang w:eastAsia="de-DE"/>
        </w:rPr>
        <w:t xml:space="preserve"> </w:t>
      </w:r>
      <w:r w:rsidRPr="004073E8">
        <w:rPr>
          <w:rFonts w:eastAsia="Times New Roman" w:cs="Times New Roman"/>
          <w:lang w:eastAsia="de-DE"/>
        </w:rPr>
        <w:t xml:space="preserve">(für ihre Generationen) und </w:t>
      </w:r>
      <w:r w:rsidRPr="004073E8">
        <w:rPr>
          <w:rFonts w:eastAsia="Times New Roman" w:cs="Times New Roman"/>
          <w:b/>
          <w:bCs/>
          <w:rtl/>
          <w:lang w:eastAsia="de-DE"/>
        </w:rPr>
        <w:t>מֵאֵת בְּנֵי יִשְׂרָאֵל</w:t>
      </w:r>
      <w:r w:rsidRPr="004073E8">
        <w:rPr>
          <w:rFonts w:eastAsia="Times New Roman" w:cs="Times New Roman"/>
          <w:rtl/>
          <w:lang w:eastAsia="de-DE"/>
        </w:rPr>
        <w:t xml:space="preserve"> </w:t>
      </w:r>
      <w:r w:rsidRPr="004073E8">
        <w:rPr>
          <w:rFonts w:eastAsia="Times New Roman" w:cs="Times New Roman"/>
          <w:lang w:eastAsia="de-DE"/>
        </w:rPr>
        <w:t>(von Seiten der Söhne Israels) zeigen die dauerhafte Verpflichtung.</w:t>
      </w:r>
    </w:p>
    <w:p w14:paraId="73828D0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חֻקַּת עוֹלָם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νόμιμον</w:t>
      </w:r>
      <w:proofErr w:type="spellEnd"/>
      <w:r w:rsidRPr="004073E8">
        <w:rPr>
          <w:rFonts w:eastAsia="Times New Roman" w:cs="Times New Roman"/>
          <w:lang w:eastAsia="de-DE"/>
        </w:rPr>
        <w:t xml:space="preserve"> α</w:t>
      </w:r>
      <w:proofErr w:type="spellStart"/>
      <w:r w:rsidRPr="004073E8">
        <w:rPr>
          <w:rFonts w:eastAsia="Times New Roman" w:cs="Times New Roman"/>
          <w:lang w:eastAsia="de-DE"/>
        </w:rPr>
        <w:t>ἰώνιον</w:t>
      </w:r>
      <w:proofErr w:type="spellEnd"/>
      <w:r w:rsidRPr="004073E8">
        <w:rPr>
          <w:rFonts w:eastAsia="Times New Roman" w:cs="Times New Roman"/>
          <w:lang w:eastAsia="de-DE"/>
        </w:rPr>
        <w:t xml:space="preserve"> (ewiges Gesetz) und macht damit die bleibende Gültigkeit deutlich.</w:t>
      </w:r>
    </w:p>
    <w:p w14:paraId="72683E9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Ortsangabe, Priesteraufgabe, Dienstzeit und ewige Ordnungsbestimmung.</w:t>
      </w:r>
    </w:p>
    <w:p w14:paraId="2436485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den permanenten Lampendienst als ewige priesterliche Aufgabe vor Gottes Angesicht im Heiligtum.</w:t>
      </w:r>
    </w:p>
    <w:p w14:paraId="73A172B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w:t>
      </w:r>
    </w:p>
    <w:p w14:paraId="13BAD79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וְאַתָּ֡ה הַקְרֵ֣ב אֵלֶיךָ֩ אֶת־אַהֲרֹ֨ן אָחִ֜יךָ וְאֶת־בָּנָ֣יו אִתּוֹ֔ מִתּ֛וֹךְ בְּנֵ֥י יִשְׂרָאֵ֖ל לְכַהֲנֹו־לִ֑י אַהֲרֹ֕ן נָדָ֧ב וַאֲבִיה֛וּא אֶלְעָזָ֥ר וְאִיתָמָ֖ר בְּנֵ֥י אַהֲרֹֽן׃</w:t>
      </w:r>
    </w:p>
    <w:p w14:paraId="01ED47C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lass Aaron, deinen Bruder, und seine Söhne mit ihm zu dir herantreten aus der Mitte der Kinder Israels, damit er mir als Priester dient: Aaron, Nadab und Abihu, Eleasar und Itamar, die Söhne Aarons.</w:t>
      </w:r>
    </w:p>
    <w:p w14:paraId="06E725D7"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855A968">
          <v:rect id="_x0000_i1786" style="width:0;height:1.5pt" o:hralign="center" o:hrstd="t" o:hr="t" fillcolor="#a0a0a0" stroked="f"/>
        </w:pict>
      </w:r>
    </w:p>
    <w:p w14:paraId="6CA3515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Berufung Aarons </w:t>
      </w:r>
      <w:r w:rsidRPr="004073E8">
        <w:rPr>
          <w:rFonts w:eastAsia="Times New Roman" w:cs="Times New Roman"/>
          <w:b/>
          <w:bCs/>
          <w:rtl/>
          <w:lang w:eastAsia="de-DE"/>
        </w:rPr>
        <w:t>וְאַתָּה הַקְרֵב אֵלֶיךָ אֶת־אַהֲרֹן אָחִיךָ</w:t>
      </w:r>
      <w:r w:rsidRPr="004073E8">
        <w:rPr>
          <w:rFonts w:eastAsia="Times New Roman" w:cs="Times New Roman"/>
          <w:rtl/>
          <w:lang w:eastAsia="de-DE"/>
        </w:rPr>
        <w:t xml:space="preserve"> </w:t>
      </w:r>
      <w:r w:rsidRPr="004073E8">
        <w:rPr>
          <w:rFonts w:eastAsia="Times New Roman" w:cs="Times New Roman"/>
          <w:lang w:eastAsia="de-DE"/>
        </w:rPr>
        <w:t xml:space="preserve">(und du, lass herantreten zu dir Aaron deinen Bruder) zeigt </w:t>
      </w:r>
      <w:r w:rsidRPr="004073E8">
        <w:rPr>
          <w:rFonts w:eastAsia="Times New Roman" w:cs="Times New Roman"/>
          <w:b/>
          <w:bCs/>
          <w:rtl/>
          <w:lang w:eastAsia="de-DE"/>
        </w:rPr>
        <w:t>הַקְרֵב</w:t>
      </w:r>
      <w:r w:rsidRPr="004073E8">
        <w:rPr>
          <w:rFonts w:eastAsia="Times New Roman" w:cs="Times New Roman"/>
          <w:rtl/>
          <w:lang w:eastAsia="de-DE"/>
        </w:rPr>
        <w:t xml:space="preserve"> </w:t>
      </w:r>
      <w:r w:rsidRPr="004073E8">
        <w:rPr>
          <w:rFonts w:eastAsia="Times New Roman" w:cs="Times New Roman"/>
          <w:lang w:eastAsia="de-DE"/>
        </w:rPr>
        <w:t xml:space="preserve">(Imperativ Hiphil von </w:t>
      </w:r>
      <w:r w:rsidRPr="004073E8">
        <w:rPr>
          <w:rFonts w:eastAsia="Times New Roman" w:cs="Times New Roman"/>
          <w:b/>
          <w:bCs/>
          <w:rtl/>
          <w:lang w:eastAsia="de-DE"/>
        </w:rPr>
        <w:t>קרב</w:t>
      </w:r>
      <w:r w:rsidRPr="004073E8">
        <w:rPr>
          <w:rFonts w:eastAsia="Times New Roman" w:cs="Times New Roman"/>
          <w:lang w:eastAsia="de-DE"/>
        </w:rPr>
        <w:t xml:space="preserve">) - "herantreten lassen" im Sinne der Berufung zum Priestertum. </w:t>
      </w:r>
      <w:r w:rsidRPr="004073E8">
        <w:rPr>
          <w:rFonts w:eastAsia="Times New Roman" w:cs="Times New Roman"/>
          <w:b/>
          <w:bCs/>
          <w:rtl/>
          <w:lang w:eastAsia="de-DE"/>
        </w:rPr>
        <w:t>אָחִיךָ</w:t>
      </w:r>
      <w:r w:rsidRPr="004073E8">
        <w:rPr>
          <w:rFonts w:eastAsia="Times New Roman" w:cs="Times New Roman"/>
          <w:rtl/>
          <w:lang w:eastAsia="de-DE"/>
        </w:rPr>
        <w:t xml:space="preserve"> </w:t>
      </w:r>
      <w:r w:rsidRPr="004073E8">
        <w:rPr>
          <w:rFonts w:eastAsia="Times New Roman" w:cs="Times New Roman"/>
          <w:lang w:eastAsia="de-DE"/>
        </w:rPr>
        <w:t>(dein Bruder) betont die familiäre Beziehung zu Moses.</w:t>
      </w:r>
    </w:p>
    <w:p w14:paraId="50747C3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Einbeziehung der Söhne </w:t>
      </w:r>
      <w:r w:rsidRPr="004073E8">
        <w:rPr>
          <w:rFonts w:eastAsia="Times New Roman" w:cs="Times New Roman"/>
          <w:b/>
          <w:bCs/>
          <w:rtl/>
          <w:lang w:eastAsia="de-DE"/>
        </w:rPr>
        <w:t>וְאֶת־בָּנָיו אִתּוֹ מִתּוֹךְ 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seine Söhne mit ihm aus der Mitte der Söhne Israels) zeigt die dynastische Übertragung des Priestertums. </w:t>
      </w:r>
      <w:r w:rsidRPr="004073E8">
        <w:rPr>
          <w:rFonts w:eastAsia="Times New Roman" w:cs="Times New Roman"/>
          <w:b/>
          <w:bCs/>
          <w:rtl/>
          <w:lang w:eastAsia="de-DE"/>
        </w:rPr>
        <w:t>מִתּוֹךְ</w:t>
      </w:r>
      <w:r w:rsidRPr="004073E8">
        <w:rPr>
          <w:rFonts w:eastAsia="Times New Roman" w:cs="Times New Roman"/>
          <w:rtl/>
          <w:lang w:eastAsia="de-DE"/>
        </w:rPr>
        <w:t xml:space="preserve"> </w:t>
      </w:r>
      <w:r w:rsidRPr="004073E8">
        <w:rPr>
          <w:rFonts w:eastAsia="Times New Roman" w:cs="Times New Roman"/>
          <w:lang w:eastAsia="de-DE"/>
        </w:rPr>
        <w:t>(aus der Mitte) betont die Auswahl aus dem Volk.</w:t>
      </w:r>
    </w:p>
    <w:p w14:paraId="1FCD4FA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לְכַהֲנוֹ־לִי</w:t>
      </w:r>
      <w:r w:rsidRPr="004073E8">
        <w:rPr>
          <w:rFonts w:eastAsia="Times New Roman" w:cs="Times New Roman"/>
          <w:rtl/>
          <w:lang w:eastAsia="de-DE"/>
        </w:rPr>
        <w:t xml:space="preserve"> </w:t>
      </w:r>
      <w:r w:rsidRPr="004073E8">
        <w:rPr>
          <w:rFonts w:eastAsia="Times New Roman" w:cs="Times New Roman"/>
          <w:lang w:eastAsia="de-DE"/>
        </w:rPr>
        <w:t xml:space="preserve">(damit er mir priesterlich dient) zeigt </w:t>
      </w:r>
      <w:r w:rsidRPr="004073E8">
        <w:rPr>
          <w:rFonts w:eastAsia="Times New Roman" w:cs="Times New Roman"/>
          <w:b/>
          <w:bCs/>
          <w:rtl/>
          <w:lang w:eastAsia="de-DE"/>
        </w:rPr>
        <w:t>כהן</w:t>
      </w:r>
      <w:r w:rsidRPr="004073E8">
        <w:rPr>
          <w:rFonts w:eastAsia="Times New Roman" w:cs="Times New Roman"/>
          <w:rtl/>
          <w:lang w:eastAsia="de-DE"/>
        </w:rPr>
        <w:t xml:space="preserve"> </w:t>
      </w:r>
      <w:r w:rsidRPr="004073E8">
        <w:rPr>
          <w:rFonts w:eastAsia="Times New Roman" w:cs="Times New Roman"/>
          <w:lang w:eastAsia="de-DE"/>
        </w:rPr>
        <w:t>im Piel mit Objektsuffix 1. Person Singular - "für mich Priester sein".</w:t>
      </w:r>
    </w:p>
    <w:p w14:paraId="22746F3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Namensliste </w:t>
      </w:r>
      <w:r w:rsidRPr="004073E8">
        <w:rPr>
          <w:rFonts w:eastAsia="Times New Roman" w:cs="Times New Roman"/>
          <w:b/>
          <w:bCs/>
          <w:rtl/>
          <w:lang w:eastAsia="de-DE"/>
        </w:rPr>
        <w:t>אַהֲרֹן נָדָב וַאֲבִיהוּא אֶלְעָזָר וְאִיתָמָר בְּנֵי אַהֲרֹן</w:t>
      </w:r>
      <w:r w:rsidRPr="004073E8">
        <w:rPr>
          <w:rFonts w:eastAsia="Times New Roman" w:cs="Times New Roman"/>
          <w:rtl/>
          <w:lang w:eastAsia="de-DE"/>
        </w:rPr>
        <w:t xml:space="preserve"> </w:t>
      </w:r>
      <w:r w:rsidRPr="004073E8">
        <w:rPr>
          <w:rFonts w:eastAsia="Times New Roman" w:cs="Times New Roman"/>
          <w:lang w:eastAsia="de-DE"/>
        </w:rPr>
        <w:t>führt alle fünf Männer der ersten Priestergeneration auf: Aaron als Hoherpriester und seine vier Söhne.</w:t>
      </w:r>
    </w:p>
    <w:p w14:paraId="67DB4C66" w14:textId="3D0B3D4D"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verwendet Ἀβ</w:t>
      </w:r>
      <w:proofErr w:type="spellStart"/>
      <w:r w:rsidR="00F94C25">
        <w:t>ιοὺδ</w:t>
      </w:r>
      <w:proofErr w:type="spellEnd"/>
      <w:r w:rsidR="00F94C25">
        <w:t xml:space="preserve"> (</w:t>
      </w:r>
      <w:proofErr w:type="spellStart"/>
      <w:r w:rsidR="00F94C25">
        <w:t>Abioud</w:t>
      </w:r>
      <w:proofErr w:type="spellEnd"/>
      <w:r w:rsidR="00F94C25">
        <w:t xml:space="preserve">) für den hebräischen Namen </w:t>
      </w:r>
      <w:r w:rsidR="00F94C25">
        <w:rPr>
          <w:rtl/>
        </w:rPr>
        <w:t>וַאֲבִיה֛וּא</w:t>
      </w:r>
      <w:r w:rsidR="00F94C25">
        <w:t xml:space="preserve"> (Abihu), eine Abweichung, die bereits in früheren Kapiteln beobachtet wurde und auf unterschiedliche Texttraditionen hinweist.</w:t>
      </w:r>
    </w:p>
    <w:p w14:paraId="630EC07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Berufungsauftrag mit Personenkreis, Herkunftsangabe, Zweckbestimmung und vollständiger Namensliste.</w:t>
      </w:r>
    </w:p>
    <w:p w14:paraId="47FA862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das erbliche Priestertum durch die Berufung Aarons und seiner Söhne aus dem Stamm Levi.</w:t>
      </w:r>
    </w:p>
    <w:p w14:paraId="70F92F6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w:t>
      </w:r>
    </w:p>
    <w:p w14:paraId="229B725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בִגְדֵי־קֹ֖דֶשׁ לְאַהֲרֹ֣ן אָחִ֑יךָ לְכָב֖וֹד וּלְתִפְאָֽרֶת׃</w:t>
      </w:r>
    </w:p>
    <w:p w14:paraId="407DF57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heilige Kleider für Aaron, deinen Bruder, machen, zur Ehre und zur Zierde.</w:t>
      </w:r>
    </w:p>
    <w:p w14:paraId="3B3F37E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950B946">
          <v:rect id="_x0000_i1787" style="width:0;height:1.5pt" o:hralign="center" o:hrstd="t" o:hr="t" fillcolor="#a0a0a0" stroked="f"/>
        </w:pict>
      </w:r>
    </w:p>
    <w:p w14:paraId="0350E9B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Auftrag für die Priestergewänder </w:t>
      </w:r>
      <w:r w:rsidRPr="004073E8">
        <w:rPr>
          <w:rFonts w:eastAsia="Times New Roman" w:cs="Times New Roman"/>
          <w:b/>
          <w:bCs/>
          <w:rtl/>
          <w:lang w:eastAsia="de-DE"/>
        </w:rPr>
        <w:t>וְעָשִׂיתָ בִגְדֵי־קֹדֶשׁ לְאַהֲרֹן אָחִיךָ</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heilige Kleider für Aaron deinen Bruder) zeigt </w:t>
      </w:r>
      <w:r w:rsidRPr="004073E8">
        <w:rPr>
          <w:rFonts w:eastAsia="Times New Roman" w:cs="Times New Roman"/>
          <w:b/>
          <w:bCs/>
          <w:rtl/>
          <w:lang w:eastAsia="de-DE"/>
        </w:rPr>
        <w:t>בִּגְדֵי־קֹדֶשׁ</w:t>
      </w:r>
      <w:r w:rsidRPr="004073E8">
        <w:rPr>
          <w:rFonts w:eastAsia="Times New Roman" w:cs="Times New Roman"/>
          <w:rtl/>
          <w:lang w:eastAsia="de-DE"/>
        </w:rPr>
        <w:t xml:space="preserve"> </w:t>
      </w:r>
      <w:r w:rsidRPr="004073E8">
        <w:rPr>
          <w:rFonts w:eastAsia="Times New Roman" w:cs="Times New Roman"/>
          <w:lang w:eastAsia="de-DE"/>
        </w:rPr>
        <w:t xml:space="preserve">(heilige Kleider) - </w:t>
      </w:r>
      <w:r w:rsidRPr="004073E8">
        <w:rPr>
          <w:rFonts w:eastAsia="Times New Roman" w:cs="Times New Roman"/>
          <w:b/>
          <w:bCs/>
          <w:rtl/>
          <w:lang w:eastAsia="de-DE"/>
        </w:rPr>
        <w:t>בֶּגֶד</w:t>
      </w:r>
      <w:r w:rsidRPr="004073E8">
        <w:rPr>
          <w:rFonts w:eastAsia="Times New Roman" w:cs="Times New Roman"/>
          <w:rtl/>
          <w:lang w:eastAsia="de-DE"/>
        </w:rPr>
        <w:t xml:space="preserve"> </w:t>
      </w:r>
      <w:r w:rsidRPr="004073E8">
        <w:rPr>
          <w:rFonts w:eastAsia="Times New Roman" w:cs="Times New Roman"/>
          <w:lang w:eastAsia="de-DE"/>
        </w:rPr>
        <w:t xml:space="preserve">(Kleid) in Konstruktverbindung mit </w:t>
      </w:r>
      <w:r w:rsidRPr="004073E8">
        <w:rPr>
          <w:rFonts w:eastAsia="Times New Roman" w:cs="Times New Roman"/>
          <w:b/>
          <w:bCs/>
          <w:rtl/>
          <w:lang w:eastAsia="de-DE"/>
        </w:rPr>
        <w:t>קֹדֶשׁ</w:t>
      </w:r>
      <w:r w:rsidRPr="004073E8">
        <w:rPr>
          <w:rFonts w:eastAsia="Times New Roman" w:cs="Times New Roman"/>
          <w:rtl/>
          <w:lang w:eastAsia="de-DE"/>
        </w:rPr>
        <w:t xml:space="preserve"> </w:t>
      </w:r>
      <w:r w:rsidRPr="004073E8">
        <w:rPr>
          <w:rFonts w:eastAsia="Times New Roman" w:cs="Times New Roman"/>
          <w:lang w:eastAsia="de-DE"/>
        </w:rPr>
        <w:t>(Heiligkeit).</w:t>
      </w:r>
    </w:p>
    <w:p w14:paraId="522400C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doppelte Zweckbestimmung </w:t>
      </w:r>
      <w:r w:rsidRPr="004073E8">
        <w:rPr>
          <w:rFonts w:eastAsia="Times New Roman" w:cs="Times New Roman"/>
          <w:b/>
          <w:bCs/>
          <w:rtl/>
          <w:lang w:eastAsia="de-DE"/>
        </w:rPr>
        <w:t>לְכָבוֹד וּלְתִפְאָרֶת</w:t>
      </w:r>
      <w:r w:rsidRPr="004073E8">
        <w:rPr>
          <w:rFonts w:eastAsia="Times New Roman" w:cs="Times New Roman"/>
          <w:rtl/>
          <w:lang w:eastAsia="de-DE"/>
        </w:rPr>
        <w:t xml:space="preserve"> </w:t>
      </w:r>
      <w:r w:rsidRPr="004073E8">
        <w:rPr>
          <w:rFonts w:eastAsia="Times New Roman" w:cs="Times New Roman"/>
          <w:lang w:eastAsia="de-DE"/>
        </w:rPr>
        <w:t xml:space="preserve">(zur Ehre und zur Zierde) zeigt </w:t>
      </w:r>
      <w:r w:rsidRPr="004073E8">
        <w:rPr>
          <w:rFonts w:eastAsia="Times New Roman" w:cs="Times New Roman"/>
          <w:b/>
          <w:bCs/>
          <w:rtl/>
          <w:lang w:eastAsia="de-DE"/>
        </w:rPr>
        <w:t>כָּבוֹד</w:t>
      </w:r>
      <w:r w:rsidRPr="004073E8">
        <w:rPr>
          <w:rFonts w:eastAsia="Times New Roman" w:cs="Times New Roman"/>
          <w:rtl/>
          <w:lang w:eastAsia="de-DE"/>
        </w:rPr>
        <w:t xml:space="preserve"> </w:t>
      </w:r>
      <w:r w:rsidRPr="004073E8">
        <w:rPr>
          <w:rFonts w:eastAsia="Times New Roman" w:cs="Times New Roman"/>
          <w:lang w:eastAsia="de-DE"/>
        </w:rPr>
        <w:t xml:space="preserve">(Ehre, Herrlichkeit) und </w:t>
      </w:r>
      <w:r w:rsidRPr="004073E8">
        <w:rPr>
          <w:rFonts w:eastAsia="Times New Roman" w:cs="Times New Roman"/>
          <w:b/>
          <w:bCs/>
          <w:rtl/>
          <w:lang w:eastAsia="de-DE"/>
        </w:rPr>
        <w:t>תִּפְאֶרֶת</w:t>
      </w:r>
      <w:r w:rsidRPr="004073E8">
        <w:rPr>
          <w:rFonts w:eastAsia="Times New Roman" w:cs="Times New Roman"/>
          <w:rtl/>
          <w:lang w:eastAsia="de-DE"/>
        </w:rPr>
        <w:t xml:space="preserve"> </w:t>
      </w:r>
      <w:r w:rsidRPr="004073E8">
        <w:rPr>
          <w:rFonts w:eastAsia="Times New Roman" w:cs="Times New Roman"/>
          <w:lang w:eastAsia="de-DE"/>
        </w:rPr>
        <w:t>(Zierde, Schmuck) - die Gewänder sollen sowohl die Würde des Amtes als auch ästhetische Schönheit zum Ausdruck bringen.</w:t>
      </w:r>
    </w:p>
    <w:p w14:paraId="4A3EBB9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כָּבוֹד</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δόξ</w:t>
      </w:r>
      <w:proofErr w:type="spellEnd"/>
      <w:r w:rsidRPr="004073E8">
        <w:rPr>
          <w:rFonts w:eastAsia="Times New Roman" w:cs="Times New Roman"/>
          <w:lang w:eastAsia="de-DE"/>
        </w:rPr>
        <w:t xml:space="preserve">α (Herrlichkeit) und </w:t>
      </w:r>
      <w:r w:rsidRPr="004073E8">
        <w:rPr>
          <w:rFonts w:eastAsia="Times New Roman" w:cs="Times New Roman"/>
          <w:b/>
          <w:bCs/>
          <w:rtl/>
          <w:lang w:eastAsia="de-DE"/>
        </w:rPr>
        <w:t>תִּפְאֶרֶת</w:t>
      </w:r>
      <w:r w:rsidRPr="004073E8">
        <w:rPr>
          <w:rFonts w:eastAsia="Times New Roman" w:cs="Times New Roman"/>
          <w:rtl/>
          <w:lang w:eastAsia="de-DE"/>
        </w:rPr>
        <w:t xml:space="preserve"> </w:t>
      </w:r>
      <w:r w:rsidRPr="004073E8">
        <w:rPr>
          <w:rFonts w:eastAsia="Times New Roman" w:cs="Times New Roman"/>
          <w:lang w:eastAsia="de-DE"/>
        </w:rPr>
        <w:t>mit κα</w:t>
      </w:r>
      <w:proofErr w:type="spellStart"/>
      <w:r w:rsidRPr="004073E8">
        <w:rPr>
          <w:rFonts w:eastAsia="Times New Roman" w:cs="Times New Roman"/>
          <w:lang w:eastAsia="de-DE"/>
        </w:rPr>
        <w:t>λλοσύνη</w:t>
      </w:r>
      <w:proofErr w:type="spellEnd"/>
      <w:r w:rsidRPr="004073E8">
        <w:rPr>
          <w:rFonts w:eastAsia="Times New Roman" w:cs="Times New Roman"/>
          <w:lang w:eastAsia="de-DE"/>
        </w:rPr>
        <w:t xml:space="preserve"> (Schönheit), wodurch beide Dimensionen betont werden.</w:t>
      </w:r>
    </w:p>
    <w:p w14:paraId="63AEA26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heilige Gewänder mit doppelter Zweckbestimmung für Würde und Schönheit.</w:t>
      </w:r>
    </w:p>
    <w:p w14:paraId="3D987B5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das Prinzip der Priestergewänder als Ausdruck sowohl der heiligen Würde als auch der ästhetischen Schönheit des Gottesdienstes.</w:t>
      </w:r>
    </w:p>
    <w:p w14:paraId="1DC0AE78"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w:t>
      </w:r>
    </w:p>
    <w:p w14:paraId="03F200B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וְאַתָּ֗ה תְּדַבֵּר֙ אֶל־כָּל־חַכְמֵי־לֵ֔ב אֲשֶׁ֥ר מִלֵּאתִ֖יו ר֣וּחַ חָכְמָ֑ה וְעָשׂ֞וּ אֶת־בִּגְדֵ֧י אַהֲרֹ֛ן לְקַדְּשׁ֖וֹ לְכַהֲנוֹ־לִֽי׃</w:t>
      </w:r>
    </w:p>
    <w:p w14:paraId="7612657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zu allen Weisen des Herzens reden, die ich mit dem Geist der Weisheit erfüllt habe, und sie sollen die Kleider Aarons machen, um ihn zu heiligen, damit er mir als Priester dient.</w:t>
      </w:r>
    </w:p>
    <w:p w14:paraId="3ACC53A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8E078A4">
          <v:rect id="_x0000_i1788" style="width:0;height:1.5pt" o:hralign="center" o:hrstd="t" o:hr="t" fillcolor="#a0a0a0" stroked="f"/>
        </w:pict>
      </w:r>
    </w:p>
    <w:p w14:paraId="4BB25FE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Beauftragung der Handwerker </w:t>
      </w:r>
      <w:r w:rsidRPr="004073E8">
        <w:rPr>
          <w:rFonts w:eastAsia="Times New Roman" w:cs="Times New Roman"/>
          <w:b/>
          <w:bCs/>
          <w:rtl/>
          <w:lang w:eastAsia="de-DE"/>
        </w:rPr>
        <w:t>וְאַתָּה תְּדַבֵּר אֶל־כָּל־חַכְמֵי־לֵב</w:t>
      </w:r>
      <w:r w:rsidRPr="004073E8">
        <w:rPr>
          <w:rFonts w:eastAsia="Times New Roman" w:cs="Times New Roman"/>
          <w:rtl/>
          <w:lang w:eastAsia="de-DE"/>
        </w:rPr>
        <w:t xml:space="preserve"> </w:t>
      </w:r>
      <w:r w:rsidRPr="004073E8">
        <w:rPr>
          <w:rFonts w:eastAsia="Times New Roman" w:cs="Times New Roman"/>
          <w:lang w:eastAsia="de-DE"/>
        </w:rPr>
        <w:t xml:space="preserve">(und du sollst reden zu allen Weisen des Herzens) zeigt </w:t>
      </w:r>
      <w:r w:rsidRPr="004073E8">
        <w:rPr>
          <w:rFonts w:eastAsia="Times New Roman" w:cs="Times New Roman"/>
          <w:b/>
          <w:bCs/>
          <w:rtl/>
          <w:lang w:eastAsia="de-DE"/>
        </w:rPr>
        <w:t>חַכְמֵי־לֵב</w:t>
      </w:r>
      <w:r w:rsidRPr="004073E8">
        <w:rPr>
          <w:rFonts w:eastAsia="Times New Roman" w:cs="Times New Roman"/>
          <w:rtl/>
          <w:lang w:eastAsia="de-DE"/>
        </w:rPr>
        <w:t xml:space="preserve"> </w:t>
      </w:r>
      <w:r w:rsidRPr="004073E8">
        <w:rPr>
          <w:rFonts w:eastAsia="Times New Roman" w:cs="Times New Roman"/>
          <w:lang w:eastAsia="de-DE"/>
        </w:rPr>
        <w:t>(Weise des Herzens) als Konstruktverbindung - Menschen mit handwerklicher Weisheit und Geschicklichkeit.</w:t>
      </w:r>
    </w:p>
    <w:p w14:paraId="1516BF4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göttliche Begabung </w:t>
      </w:r>
      <w:r w:rsidRPr="004073E8">
        <w:rPr>
          <w:rFonts w:eastAsia="Times New Roman" w:cs="Times New Roman"/>
          <w:b/>
          <w:bCs/>
          <w:rtl/>
          <w:lang w:eastAsia="de-DE"/>
        </w:rPr>
        <w:t>אֲשֶׁר מִלֵּאתִיו רוּחַ חָכְמָה</w:t>
      </w:r>
      <w:r w:rsidRPr="004073E8">
        <w:rPr>
          <w:rFonts w:eastAsia="Times New Roman" w:cs="Times New Roman"/>
          <w:rtl/>
          <w:lang w:eastAsia="de-DE"/>
        </w:rPr>
        <w:t xml:space="preserve"> </w:t>
      </w:r>
      <w:r w:rsidRPr="004073E8">
        <w:rPr>
          <w:rFonts w:eastAsia="Times New Roman" w:cs="Times New Roman"/>
          <w:lang w:eastAsia="de-DE"/>
        </w:rPr>
        <w:t xml:space="preserve">(die ich erfüllt habe mit Geist der Weisheit) zeigt </w:t>
      </w:r>
      <w:r w:rsidRPr="004073E8">
        <w:rPr>
          <w:rFonts w:eastAsia="Times New Roman" w:cs="Times New Roman"/>
          <w:b/>
          <w:bCs/>
          <w:rtl/>
          <w:lang w:eastAsia="de-DE"/>
        </w:rPr>
        <w:t>מִלֵּאתִיו</w:t>
      </w:r>
      <w:r w:rsidRPr="004073E8">
        <w:rPr>
          <w:rFonts w:eastAsia="Times New Roman" w:cs="Times New Roman"/>
          <w:rtl/>
          <w:lang w:eastAsia="de-DE"/>
        </w:rPr>
        <w:t xml:space="preserve"> </w:t>
      </w:r>
      <w:r w:rsidRPr="004073E8">
        <w:rPr>
          <w:rFonts w:eastAsia="Times New Roman" w:cs="Times New Roman"/>
          <w:lang w:eastAsia="de-DE"/>
        </w:rPr>
        <w:t xml:space="preserve">(1. Person Singular Piel Perfekt von </w:t>
      </w:r>
      <w:r w:rsidRPr="004073E8">
        <w:rPr>
          <w:rFonts w:eastAsia="Times New Roman" w:cs="Times New Roman"/>
          <w:b/>
          <w:bCs/>
          <w:rtl/>
          <w:lang w:eastAsia="de-DE"/>
        </w:rPr>
        <w:t>מלא</w:t>
      </w:r>
      <w:r w:rsidRPr="004073E8">
        <w:rPr>
          <w:rFonts w:eastAsia="Times New Roman" w:cs="Times New Roman"/>
          <w:lang w:eastAsia="de-DE"/>
        </w:rPr>
        <w:t xml:space="preserve">) mit Objektsuffix 3. Person Singular maskulin. </w:t>
      </w:r>
      <w:r w:rsidRPr="004073E8">
        <w:rPr>
          <w:rFonts w:eastAsia="Times New Roman" w:cs="Times New Roman"/>
          <w:b/>
          <w:bCs/>
          <w:rtl/>
          <w:lang w:eastAsia="de-DE"/>
        </w:rPr>
        <w:t>רוּחַ חָכְמָה</w:t>
      </w:r>
      <w:r w:rsidRPr="004073E8">
        <w:rPr>
          <w:rFonts w:eastAsia="Times New Roman" w:cs="Times New Roman"/>
          <w:rtl/>
          <w:lang w:eastAsia="de-DE"/>
        </w:rPr>
        <w:t xml:space="preserve"> </w:t>
      </w:r>
      <w:r w:rsidRPr="004073E8">
        <w:rPr>
          <w:rFonts w:eastAsia="Times New Roman" w:cs="Times New Roman"/>
          <w:lang w:eastAsia="de-DE"/>
        </w:rPr>
        <w:t>(Geist der Weisheit) als göttliche Inspirationsquelle für das Handwerk.</w:t>
      </w:r>
    </w:p>
    <w:p w14:paraId="24B582E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וְעָשׂוּ אֶת־בִּגְדֵי אַהֲרֹן לְקַדְּשׁוֹ לְכַהֲנוֹ־לִי</w:t>
      </w:r>
      <w:r w:rsidRPr="004073E8">
        <w:rPr>
          <w:rFonts w:eastAsia="Times New Roman" w:cs="Times New Roman"/>
          <w:rtl/>
          <w:lang w:eastAsia="de-DE"/>
        </w:rPr>
        <w:t xml:space="preserve"> </w:t>
      </w:r>
      <w:r w:rsidRPr="004073E8">
        <w:rPr>
          <w:rFonts w:eastAsia="Times New Roman" w:cs="Times New Roman"/>
          <w:lang w:eastAsia="de-DE"/>
        </w:rPr>
        <w:t xml:space="preserve">(und sie sollen machen die Kleider Aarons, um ihn zu heiligen, damit er mir priesterlich dient) zeigt </w:t>
      </w:r>
      <w:r w:rsidRPr="004073E8">
        <w:rPr>
          <w:rFonts w:eastAsia="Times New Roman" w:cs="Times New Roman"/>
          <w:b/>
          <w:bCs/>
          <w:rtl/>
          <w:lang w:eastAsia="de-DE"/>
        </w:rPr>
        <w:t>לְקַדְּשׁוֹ</w:t>
      </w:r>
      <w:r w:rsidRPr="004073E8">
        <w:rPr>
          <w:rFonts w:eastAsia="Times New Roman" w:cs="Times New Roman"/>
          <w:rtl/>
          <w:lang w:eastAsia="de-DE"/>
        </w:rPr>
        <w:t xml:space="preserve"> </w:t>
      </w:r>
      <w:r w:rsidRPr="004073E8">
        <w:rPr>
          <w:rFonts w:eastAsia="Times New Roman" w:cs="Times New Roman"/>
          <w:lang w:eastAsia="de-DE"/>
        </w:rPr>
        <w:t xml:space="preserve">(um ihn zu heiligen) als Infinitiv construct Piel von </w:t>
      </w:r>
      <w:r w:rsidRPr="004073E8">
        <w:rPr>
          <w:rFonts w:eastAsia="Times New Roman" w:cs="Times New Roman"/>
          <w:b/>
          <w:bCs/>
          <w:rtl/>
          <w:lang w:eastAsia="de-DE"/>
        </w:rPr>
        <w:t>קדשׁ</w:t>
      </w:r>
      <w:r w:rsidRPr="004073E8">
        <w:rPr>
          <w:rFonts w:eastAsia="Times New Roman" w:cs="Times New Roman"/>
          <w:rtl/>
          <w:lang w:eastAsia="de-DE"/>
        </w:rPr>
        <w:t xml:space="preserve"> </w:t>
      </w:r>
      <w:r w:rsidRPr="004073E8">
        <w:rPr>
          <w:rFonts w:eastAsia="Times New Roman" w:cs="Times New Roman"/>
          <w:lang w:eastAsia="de-DE"/>
        </w:rPr>
        <w:t>mit Objektsuffix.</w:t>
      </w:r>
    </w:p>
    <w:p w14:paraId="626CA06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חַכְמֵי־לֵב</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σοφοὶ</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τῇ</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δι</w:t>
      </w:r>
      <w:proofErr w:type="spellEnd"/>
      <w:r w:rsidRPr="004073E8">
        <w:rPr>
          <w:rFonts w:eastAsia="Times New Roman" w:cs="Times New Roman"/>
          <w:lang w:eastAsia="de-DE"/>
        </w:rPr>
        <w:t>ανοίᾳ (weise im Verstand) und macht damit die intellektuelle Komponente der Handwerkskunst deutlich.</w:t>
      </w:r>
    </w:p>
    <w:p w14:paraId="7C5275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Beauftragung göttlich inspirierter Handwerker mit doppelter Zweckbestimmung für Heiligung und Priesterdienst.</w:t>
      </w:r>
    </w:p>
    <w:p w14:paraId="0268C5F6" w14:textId="67A0EF8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zeigt, dass auch handwerkliche Fähigkeiten göttlichen Ursprungs sind und im Dienst der Heiligung stehen.</w:t>
      </w:r>
      <w:r w:rsidR="00BE5027">
        <w:rPr>
          <w:rFonts w:eastAsia="Times New Roman" w:cs="Times New Roman"/>
          <w:lang w:eastAsia="de-DE"/>
        </w:rPr>
        <w:t xml:space="preserve"> </w:t>
      </w:r>
      <w:r w:rsidR="00BE5027">
        <w:t>Der "Geist der Weisheit" (</w:t>
      </w:r>
      <w:r w:rsidR="00BE5027">
        <w:rPr>
          <w:rtl/>
        </w:rPr>
        <w:t>רוּחַ חָכְמָה</w:t>
      </w:r>
      <w:r w:rsidR="00BE5027">
        <w:t>) zeigt, dass kunstvolle Handwerksarbeit eine Gabe Gottes ist. Auch praktische Fertigkeiten dienen der Verherrlichung Gottes, wenn sie seiner Ehre geweiht werden.</w:t>
      </w:r>
    </w:p>
    <w:p w14:paraId="087F1A5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28,4</w:t>
      </w:r>
    </w:p>
    <w:p w14:paraId="0F22BA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וְאֵ֨לֶּה הַבְּגָדִ֜ים אֲשֶׁ֣ר יַעֲשׂ֗וּ חֹ֤שֶׁן וְאֵפוֹד֙ וּמְעִ֔יל וּכְתֹ֥נֶת תַּשְׁבֵּ֖ץ מִצְנֶ֣פֶת וְאַבְנֵ֑ט וְעָשׂ֨וּ בִגְדֵי־קֹ֜דֶשׁ לְאַהֲרֹ֥ן אָחִ֛יךָ וּלְבָנָ֖יו לְכַהֲנוֹ־לִֽי׃</w:t>
      </w:r>
    </w:p>
    <w:p w14:paraId="4249516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dies sind die Kleider, die sie machen sollen: ein Brustschild und ein Ephod und ein Obergewand und ein Leibrock aus gewürfeltem Stoff, ein Kopfbund und ein Gürtel. Und sie sollen heilige Kleider machen für Aaron, deinen Bruder, und für seine Söhne, damit er mir als Priester dient.</w:t>
      </w:r>
    </w:p>
    <w:p w14:paraId="11C46CD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680E69E">
          <v:rect id="_x0000_i1789" style="width:0;height:1.5pt" o:hralign="center" o:hrstd="t" o:hr="t" fillcolor="#a0a0a0" stroked="f"/>
        </w:pict>
      </w:r>
    </w:p>
    <w:p w14:paraId="3791424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Kleiderliste </w:t>
      </w:r>
      <w:r w:rsidRPr="004073E8">
        <w:rPr>
          <w:rFonts w:eastAsia="Times New Roman" w:cs="Times New Roman"/>
          <w:b/>
          <w:bCs/>
          <w:rtl/>
          <w:lang w:eastAsia="de-DE"/>
        </w:rPr>
        <w:t>וְאֵלֶּה הַבְּגָדִים אֲשֶׁר יַעֲשׂוּ</w:t>
      </w:r>
      <w:r w:rsidRPr="004073E8">
        <w:rPr>
          <w:rFonts w:eastAsia="Times New Roman" w:cs="Times New Roman"/>
          <w:rtl/>
          <w:lang w:eastAsia="de-DE"/>
        </w:rPr>
        <w:t xml:space="preserve"> </w:t>
      </w:r>
      <w:r w:rsidRPr="004073E8">
        <w:rPr>
          <w:rFonts w:eastAsia="Times New Roman" w:cs="Times New Roman"/>
          <w:lang w:eastAsia="de-DE"/>
        </w:rPr>
        <w:t>(und dies sind die Kleider, die sie machen sollen) leitet die systematische Aufzählung ein.</w:t>
      </w:r>
    </w:p>
    <w:p w14:paraId="5AA8C8DA" w14:textId="789AE70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sechs Hauptgewänder: </w:t>
      </w:r>
      <w:r w:rsidRPr="004073E8">
        <w:rPr>
          <w:rFonts w:eastAsia="Times New Roman" w:cs="Times New Roman"/>
          <w:b/>
          <w:bCs/>
          <w:rtl/>
          <w:lang w:eastAsia="de-DE"/>
        </w:rPr>
        <w:t>חֹשֶׁן</w:t>
      </w:r>
      <w:r w:rsidRPr="004073E8">
        <w:rPr>
          <w:rFonts w:eastAsia="Times New Roman" w:cs="Times New Roman"/>
          <w:rtl/>
          <w:lang w:eastAsia="de-DE"/>
        </w:rPr>
        <w:t xml:space="preserve"> </w:t>
      </w:r>
      <w:r w:rsidRPr="004073E8">
        <w:rPr>
          <w:rFonts w:eastAsia="Times New Roman" w:cs="Times New Roman"/>
          <w:lang w:eastAsia="de-DE"/>
        </w:rPr>
        <w:t xml:space="preserve">(Brustschild) für die </w:t>
      </w:r>
      <w:r w:rsidR="00D46127">
        <w:rPr>
          <w:rFonts w:eastAsia="Times New Roman" w:cs="Times New Roman"/>
          <w:lang w:eastAsia="de-DE"/>
        </w:rPr>
        <w:t>S</w:t>
      </w:r>
      <w:r w:rsidRPr="004073E8">
        <w:rPr>
          <w:rFonts w:eastAsia="Times New Roman" w:cs="Times New Roman"/>
          <w:lang w:eastAsia="de-DE"/>
        </w:rPr>
        <w:t xml:space="preserve">teine, </w:t>
      </w:r>
      <w:r w:rsidRPr="004073E8">
        <w:rPr>
          <w:rFonts w:eastAsia="Times New Roman" w:cs="Times New Roman"/>
          <w:b/>
          <w:bCs/>
          <w:rtl/>
          <w:lang w:eastAsia="de-DE"/>
        </w:rPr>
        <w:t>אֵפוֹד</w:t>
      </w:r>
      <w:r w:rsidRPr="004073E8">
        <w:rPr>
          <w:rFonts w:eastAsia="Times New Roman" w:cs="Times New Roman"/>
          <w:rtl/>
          <w:lang w:eastAsia="de-DE"/>
        </w:rPr>
        <w:t xml:space="preserve"> </w:t>
      </w:r>
      <w:r w:rsidRPr="004073E8">
        <w:rPr>
          <w:rFonts w:eastAsia="Times New Roman" w:cs="Times New Roman"/>
          <w:lang w:eastAsia="de-DE"/>
        </w:rPr>
        <w:t xml:space="preserve">(Ephod) als Obergewand, </w:t>
      </w:r>
      <w:r w:rsidRPr="004073E8">
        <w:rPr>
          <w:rFonts w:eastAsia="Times New Roman" w:cs="Times New Roman"/>
          <w:b/>
          <w:bCs/>
          <w:rtl/>
          <w:lang w:eastAsia="de-DE"/>
        </w:rPr>
        <w:t>מְעִיל</w:t>
      </w:r>
      <w:r w:rsidRPr="004073E8">
        <w:rPr>
          <w:rFonts w:eastAsia="Times New Roman" w:cs="Times New Roman"/>
          <w:rtl/>
          <w:lang w:eastAsia="de-DE"/>
        </w:rPr>
        <w:t xml:space="preserve"> </w:t>
      </w:r>
      <w:r w:rsidRPr="004073E8">
        <w:rPr>
          <w:rFonts w:eastAsia="Times New Roman" w:cs="Times New Roman"/>
          <w:lang w:eastAsia="de-DE"/>
        </w:rPr>
        <w:t xml:space="preserve">(Obergewand/Robe), </w:t>
      </w:r>
      <w:r w:rsidRPr="004073E8">
        <w:rPr>
          <w:rFonts w:eastAsia="Times New Roman" w:cs="Times New Roman"/>
          <w:b/>
          <w:bCs/>
          <w:rtl/>
          <w:lang w:eastAsia="de-DE"/>
        </w:rPr>
        <w:t>כְּתֹנֶת תַּשְׁבֵּץ</w:t>
      </w:r>
      <w:r w:rsidRPr="004073E8">
        <w:rPr>
          <w:rFonts w:eastAsia="Times New Roman" w:cs="Times New Roman"/>
          <w:rtl/>
          <w:lang w:eastAsia="de-DE"/>
        </w:rPr>
        <w:t xml:space="preserve"> </w:t>
      </w:r>
      <w:r w:rsidRPr="004073E8">
        <w:rPr>
          <w:rFonts w:eastAsia="Times New Roman" w:cs="Times New Roman"/>
          <w:lang w:eastAsia="de-DE"/>
        </w:rPr>
        <w:t xml:space="preserve">(Leibrock aus gewürfeltem Stoff) - </w:t>
      </w:r>
      <w:r w:rsidRPr="004073E8">
        <w:rPr>
          <w:rFonts w:eastAsia="Times New Roman" w:cs="Times New Roman"/>
          <w:b/>
          <w:bCs/>
          <w:rtl/>
          <w:lang w:eastAsia="de-DE"/>
        </w:rPr>
        <w:t>תַּשְׁבֵּץ</w:t>
      </w:r>
      <w:r w:rsidRPr="004073E8">
        <w:rPr>
          <w:rFonts w:eastAsia="Times New Roman" w:cs="Times New Roman"/>
          <w:rtl/>
          <w:lang w:eastAsia="de-DE"/>
        </w:rPr>
        <w:t xml:space="preserve"> </w:t>
      </w:r>
      <w:r w:rsidRPr="004073E8">
        <w:rPr>
          <w:rFonts w:eastAsia="Times New Roman" w:cs="Times New Roman"/>
          <w:lang w:eastAsia="de-DE"/>
        </w:rPr>
        <w:t xml:space="preserve">von </w:t>
      </w:r>
      <w:r w:rsidRPr="004073E8">
        <w:rPr>
          <w:rFonts w:eastAsia="Times New Roman" w:cs="Times New Roman"/>
          <w:b/>
          <w:bCs/>
          <w:rtl/>
          <w:lang w:eastAsia="de-DE"/>
        </w:rPr>
        <w:t>שׁבץ</w:t>
      </w:r>
      <w:r w:rsidRPr="004073E8">
        <w:rPr>
          <w:rFonts w:eastAsia="Times New Roman" w:cs="Times New Roman"/>
          <w:rtl/>
          <w:lang w:eastAsia="de-DE"/>
        </w:rPr>
        <w:t xml:space="preserve"> </w:t>
      </w:r>
      <w:r w:rsidRPr="004073E8">
        <w:rPr>
          <w:rFonts w:eastAsia="Times New Roman" w:cs="Times New Roman"/>
          <w:lang w:eastAsia="de-DE"/>
        </w:rPr>
        <w:t xml:space="preserve">(würfeln, karieren), </w:t>
      </w:r>
      <w:r w:rsidRPr="004073E8">
        <w:rPr>
          <w:rFonts w:eastAsia="Times New Roman" w:cs="Times New Roman"/>
          <w:b/>
          <w:bCs/>
          <w:rtl/>
          <w:lang w:eastAsia="de-DE"/>
        </w:rPr>
        <w:t>מִצְנֶפֶת</w:t>
      </w:r>
      <w:r w:rsidRPr="004073E8">
        <w:rPr>
          <w:rFonts w:eastAsia="Times New Roman" w:cs="Times New Roman"/>
          <w:rtl/>
          <w:lang w:eastAsia="de-DE"/>
        </w:rPr>
        <w:t xml:space="preserve"> </w:t>
      </w:r>
      <w:r w:rsidRPr="004073E8">
        <w:rPr>
          <w:rFonts w:eastAsia="Times New Roman" w:cs="Times New Roman"/>
          <w:lang w:eastAsia="de-DE"/>
        </w:rPr>
        <w:t xml:space="preserve">(Kopfbund) und </w:t>
      </w:r>
      <w:r w:rsidRPr="004073E8">
        <w:rPr>
          <w:rFonts w:eastAsia="Times New Roman" w:cs="Times New Roman"/>
          <w:b/>
          <w:bCs/>
          <w:rtl/>
          <w:lang w:eastAsia="de-DE"/>
        </w:rPr>
        <w:t>אַבְנֵט</w:t>
      </w:r>
      <w:r w:rsidRPr="004073E8">
        <w:rPr>
          <w:rFonts w:eastAsia="Times New Roman" w:cs="Times New Roman"/>
          <w:rtl/>
          <w:lang w:eastAsia="de-DE"/>
        </w:rPr>
        <w:t xml:space="preserve"> </w:t>
      </w:r>
      <w:r w:rsidRPr="004073E8">
        <w:rPr>
          <w:rFonts w:eastAsia="Times New Roman" w:cs="Times New Roman"/>
          <w:lang w:eastAsia="de-DE"/>
        </w:rPr>
        <w:t>(Gürtel).</w:t>
      </w:r>
    </w:p>
    <w:p w14:paraId="182E475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Wiederholung der Zweckbestimmung </w:t>
      </w:r>
      <w:r w:rsidRPr="004073E8">
        <w:rPr>
          <w:rFonts w:eastAsia="Times New Roman" w:cs="Times New Roman"/>
          <w:b/>
          <w:bCs/>
          <w:rtl/>
          <w:lang w:eastAsia="de-DE"/>
        </w:rPr>
        <w:t>וְעָשׂוּ בִגְדֵי־קֹדֶשׁ לְאַהֲרֹן אָחִיךָ וּלְבָנָיו לְכַהֲנוֹ־לִי</w:t>
      </w:r>
      <w:r w:rsidRPr="004073E8">
        <w:rPr>
          <w:rFonts w:eastAsia="Times New Roman" w:cs="Times New Roman"/>
          <w:rtl/>
          <w:lang w:eastAsia="de-DE"/>
        </w:rPr>
        <w:t xml:space="preserve"> </w:t>
      </w:r>
      <w:r w:rsidRPr="004073E8">
        <w:rPr>
          <w:rFonts w:eastAsia="Times New Roman" w:cs="Times New Roman"/>
          <w:lang w:eastAsia="de-DE"/>
        </w:rPr>
        <w:t>betont sowohl Aaron als Hoherpriester als auch seine Söhne als gewöhnliche Priester.</w:t>
      </w:r>
    </w:p>
    <w:p w14:paraId="4273768C" w14:textId="73B1976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übersetzt </w:t>
      </w:r>
      <w:r w:rsidR="00F94C25">
        <w:rPr>
          <w:rtl/>
        </w:rPr>
        <w:t>כְתֹ֥נֶת תַּשְׁבֵּ֖ץ</w:t>
      </w:r>
      <w:r w:rsidR="00F94C25">
        <w:t xml:space="preserve"> ("kariertes Untergewand") mit </w:t>
      </w:r>
      <w:proofErr w:type="spellStart"/>
      <w:r w:rsidR="00F94C25">
        <w:t>χιτῶν</w:t>
      </w:r>
      <w:proofErr w:type="spellEnd"/>
      <w:r w:rsidR="00F94C25">
        <w:t xml:space="preserve">α </w:t>
      </w:r>
      <w:proofErr w:type="spellStart"/>
      <w:r w:rsidR="00F94C25">
        <w:t>κοσυμ</w:t>
      </w:r>
      <w:proofErr w:type="spellEnd"/>
      <w:r w:rsidR="00F94C25">
        <w:t xml:space="preserve">βωτὸν ("besticktes Untergewand"), was eine andere handwerkliche Technik beschreibt. Zudem verwendet die LXX </w:t>
      </w:r>
      <w:proofErr w:type="spellStart"/>
      <w:r w:rsidR="00F94C25">
        <w:t>κίδ</w:t>
      </w:r>
      <w:proofErr w:type="spellEnd"/>
      <w:r w:rsidR="00F94C25">
        <w:t xml:space="preserve">αριν ("Kopfbedeckung") für </w:t>
      </w:r>
      <w:r w:rsidR="00F94C25">
        <w:rPr>
          <w:rtl/>
        </w:rPr>
        <w:t>מִצְנֶ֣פֶת</w:t>
      </w:r>
      <w:r w:rsidR="00F94C25">
        <w:t xml:space="preserve"> ("Turban").</w:t>
      </w:r>
    </w:p>
    <w:p w14:paraId="6297BD9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Einleitende Aufzählung der sechs Hauptgewänder mit bekräftigender Zweckbestimmung.</w:t>
      </w:r>
    </w:p>
    <w:p w14:paraId="72501BF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listet systematisch alle Bestandteile der Priestergewänder für Hoherpriester und gewöhnliche Priester auf.</w:t>
      </w:r>
    </w:p>
    <w:p w14:paraId="064CFC9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28,5</w:t>
      </w:r>
    </w:p>
    <w:p w14:paraId="5281FEA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וְהֵם֙ יִקְח֣וּ אֶת־הַזָּהָ֔ב וְאֶת־הַתְּכֵ֖לֶת וְאֶת־הָֽאַרְגָּמָ֑ן וְאֶת־תּוֹלַ֥עַת הַשָּׁנִ֖י וְאֶת־הַשֵּֽׁשׁ׃</w:t>
      </w:r>
    </w:p>
    <w:p w14:paraId="6012F4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sie sollen das Gold und den blauen und den roten Purpur und den Karmesin und den Byssus nehmen.</w:t>
      </w:r>
    </w:p>
    <w:p w14:paraId="522A91E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A1C40B2">
          <v:rect id="_x0000_i1790" style="width:0;height:1.5pt" o:hralign="center" o:hrstd="t" o:hr="t" fillcolor="#a0a0a0" stroked="f"/>
        </w:pict>
      </w:r>
    </w:p>
    <w:p w14:paraId="462D628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Materialaufzählung </w:t>
      </w:r>
      <w:r w:rsidRPr="004073E8">
        <w:rPr>
          <w:rFonts w:eastAsia="Times New Roman" w:cs="Times New Roman"/>
          <w:b/>
          <w:bCs/>
          <w:rtl/>
          <w:lang w:eastAsia="de-DE"/>
        </w:rPr>
        <w:t>וְהֵם יִקְחוּ</w:t>
      </w:r>
      <w:r w:rsidRPr="004073E8">
        <w:rPr>
          <w:rFonts w:eastAsia="Times New Roman" w:cs="Times New Roman"/>
          <w:rtl/>
          <w:lang w:eastAsia="de-DE"/>
        </w:rPr>
        <w:t xml:space="preserve"> </w:t>
      </w:r>
      <w:r w:rsidRPr="004073E8">
        <w:rPr>
          <w:rFonts w:eastAsia="Times New Roman" w:cs="Times New Roman"/>
          <w:lang w:eastAsia="de-DE"/>
        </w:rPr>
        <w:t xml:space="preserve">(und sie sollen nehmen) zeigt </w:t>
      </w:r>
      <w:r w:rsidRPr="004073E8">
        <w:rPr>
          <w:rFonts w:eastAsia="Times New Roman" w:cs="Times New Roman"/>
          <w:b/>
          <w:bCs/>
          <w:rtl/>
          <w:lang w:eastAsia="de-DE"/>
        </w:rPr>
        <w:t>הֵם</w:t>
      </w:r>
      <w:r w:rsidRPr="004073E8">
        <w:rPr>
          <w:rFonts w:eastAsia="Times New Roman" w:cs="Times New Roman"/>
          <w:rtl/>
          <w:lang w:eastAsia="de-DE"/>
        </w:rPr>
        <w:t xml:space="preserve"> </w:t>
      </w:r>
      <w:r w:rsidRPr="004073E8">
        <w:rPr>
          <w:rFonts w:eastAsia="Times New Roman" w:cs="Times New Roman"/>
          <w:lang w:eastAsia="de-DE"/>
        </w:rPr>
        <w:t>(sie) bezogen auf die Handwerker aus Vers 3.</w:t>
      </w:r>
    </w:p>
    <w:p w14:paraId="5629B3A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fünf kostbaren Materialien: </w:t>
      </w:r>
      <w:r w:rsidRPr="004073E8">
        <w:rPr>
          <w:rFonts w:eastAsia="Times New Roman" w:cs="Times New Roman"/>
          <w:b/>
          <w:bCs/>
          <w:rtl/>
          <w:lang w:eastAsia="de-DE"/>
        </w:rPr>
        <w:t>הַזָּהָב</w:t>
      </w:r>
      <w:r w:rsidRPr="004073E8">
        <w:rPr>
          <w:rFonts w:eastAsia="Times New Roman" w:cs="Times New Roman"/>
          <w:rtl/>
          <w:lang w:eastAsia="de-DE"/>
        </w:rPr>
        <w:t xml:space="preserve"> </w:t>
      </w:r>
      <w:r w:rsidRPr="004073E8">
        <w:rPr>
          <w:rFonts w:eastAsia="Times New Roman" w:cs="Times New Roman"/>
          <w:lang w:eastAsia="de-DE"/>
        </w:rPr>
        <w:t xml:space="preserve">(das Gold) für Metallarbeiten, </w:t>
      </w:r>
      <w:r w:rsidRPr="004073E8">
        <w:rPr>
          <w:rFonts w:eastAsia="Times New Roman" w:cs="Times New Roman"/>
          <w:b/>
          <w:bCs/>
          <w:rtl/>
          <w:lang w:eastAsia="de-DE"/>
        </w:rPr>
        <w:t>הַתְּכֵלֶת</w:t>
      </w:r>
      <w:r w:rsidRPr="004073E8">
        <w:rPr>
          <w:rFonts w:eastAsia="Times New Roman" w:cs="Times New Roman"/>
          <w:rtl/>
          <w:lang w:eastAsia="de-DE"/>
        </w:rPr>
        <w:t xml:space="preserve"> </w:t>
      </w:r>
      <w:r w:rsidRPr="004073E8">
        <w:rPr>
          <w:rFonts w:eastAsia="Times New Roman" w:cs="Times New Roman"/>
          <w:lang w:eastAsia="de-DE"/>
        </w:rPr>
        <w:t xml:space="preserve">(der blaue [Stoff]) aus Purpurschnecken, </w:t>
      </w:r>
      <w:r w:rsidRPr="004073E8">
        <w:rPr>
          <w:rFonts w:eastAsia="Times New Roman" w:cs="Times New Roman"/>
          <w:b/>
          <w:bCs/>
          <w:rtl/>
          <w:lang w:eastAsia="de-DE"/>
        </w:rPr>
        <w:t>הָאַרְגָּמָן</w:t>
      </w:r>
      <w:r w:rsidRPr="004073E8">
        <w:rPr>
          <w:rFonts w:eastAsia="Times New Roman" w:cs="Times New Roman"/>
          <w:rtl/>
          <w:lang w:eastAsia="de-DE"/>
        </w:rPr>
        <w:t xml:space="preserve"> </w:t>
      </w:r>
      <w:r w:rsidRPr="004073E8">
        <w:rPr>
          <w:rFonts w:eastAsia="Times New Roman" w:cs="Times New Roman"/>
          <w:lang w:eastAsia="de-DE"/>
        </w:rPr>
        <w:t xml:space="preserve">(der purpurne [Stoff]) als roter Purpur, </w:t>
      </w:r>
      <w:r w:rsidRPr="004073E8">
        <w:rPr>
          <w:rFonts w:eastAsia="Times New Roman" w:cs="Times New Roman"/>
          <w:b/>
          <w:bCs/>
          <w:rtl/>
          <w:lang w:eastAsia="de-DE"/>
        </w:rPr>
        <w:t>תּוֹלַעַת הַשָּׁנִי</w:t>
      </w:r>
      <w:r w:rsidRPr="004073E8">
        <w:rPr>
          <w:rFonts w:eastAsia="Times New Roman" w:cs="Times New Roman"/>
          <w:rtl/>
          <w:lang w:eastAsia="de-DE"/>
        </w:rPr>
        <w:t xml:space="preserve"> </w:t>
      </w:r>
      <w:r w:rsidRPr="004073E8">
        <w:rPr>
          <w:rFonts w:eastAsia="Times New Roman" w:cs="Times New Roman"/>
          <w:lang w:eastAsia="de-DE"/>
        </w:rPr>
        <w:t xml:space="preserve">(Karmesinwurm) für scharlachroten Farbstoff und </w:t>
      </w:r>
      <w:r w:rsidRPr="004073E8">
        <w:rPr>
          <w:rFonts w:eastAsia="Times New Roman" w:cs="Times New Roman"/>
          <w:b/>
          <w:bCs/>
          <w:rtl/>
          <w:lang w:eastAsia="de-DE"/>
        </w:rPr>
        <w:t>הַשֵּׁשׁ</w:t>
      </w:r>
      <w:r w:rsidRPr="004073E8">
        <w:rPr>
          <w:rFonts w:eastAsia="Times New Roman" w:cs="Times New Roman"/>
          <w:rtl/>
          <w:lang w:eastAsia="de-DE"/>
        </w:rPr>
        <w:t xml:space="preserve"> </w:t>
      </w:r>
      <w:r w:rsidRPr="004073E8">
        <w:rPr>
          <w:rFonts w:eastAsia="Times New Roman" w:cs="Times New Roman"/>
          <w:lang w:eastAsia="de-DE"/>
        </w:rPr>
        <w:t>(der Byssus) als feinste weiße Leinwand.</w:t>
      </w:r>
    </w:p>
    <w:p w14:paraId="18DEDD8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bewahrt die Farbbezeichnungen bei und macht damit die kostbare Ausstattung deutlich.</w:t>
      </w:r>
    </w:p>
    <w:p w14:paraId="38E42F5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Materialaufzählung der fünf kostbarsten Rohstoffe für die Priestergewänder.</w:t>
      </w:r>
    </w:p>
    <w:p w14:paraId="24F842F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wertvollsten verfügbaren Materialien als angemessen für die heiligen Gewänder.</w:t>
      </w:r>
    </w:p>
    <w:p w14:paraId="632EDAD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28,6</w:t>
      </w:r>
    </w:p>
    <w:p w14:paraId="178D8E3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וְעָשׂ֖וּ אֶת־הָאֵפֹ֑ד זָ֠הָב תְּכֵ֨לֶת וְאַרְגָּמָ֜ן תּוֹלַ֧עַת שָׁנִ֛י וְשֵׁ֥שׁ מָשְׁזָ֖ר מַעֲשֵׂ֥ה חֹשֵֽׁב׃</w:t>
      </w:r>
    </w:p>
    <w:p w14:paraId="2C96C63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sie sollen das Ephod machen aus Gold, blauem und rotem Purpur, Karmesin und gezwirntem Byssus, in Kunstweberarbeit.</w:t>
      </w:r>
    </w:p>
    <w:p w14:paraId="2F3E7F0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8EACBE6">
          <v:rect id="_x0000_i1791" style="width:0;height:1.5pt" o:hralign="center" o:hrstd="t" o:hr="t" fillcolor="#a0a0a0" stroked="f"/>
        </w:pict>
      </w:r>
    </w:p>
    <w:p w14:paraId="0B9BE39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Beginn mit dem wichtigsten Gewand </w:t>
      </w:r>
      <w:r w:rsidRPr="004073E8">
        <w:rPr>
          <w:rFonts w:eastAsia="Times New Roman" w:cs="Times New Roman"/>
          <w:b/>
          <w:bCs/>
          <w:rtl/>
          <w:lang w:eastAsia="de-DE"/>
        </w:rPr>
        <w:t>וְעָשׂוּ אֶת־הָאֵפוֹד</w:t>
      </w:r>
      <w:r w:rsidRPr="004073E8">
        <w:rPr>
          <w:rFonts w:eastAsia="Times New Roman" w:cs="Times New Roman"/>
          <w:rtl/>
          <w:lang w:eastAsia="de-DE"/>
        </w:rPr>
        <w:t xml:space="preserve"> </w:t>
      </w:r>
      <w:r w:rsidRPr="004073E8">
        <w:rPr>
          <w:rFonts w:eastAsia="Times New Roman" w:cs="Times New Roman"/>
          <w:lang w:eastAsia="de-DE"/>
        </w:rPr>
        <w:t xml:space="preserve">(und sie sollen machen das Ephod) zeigt das </w:t>
      </w:r>
      <w:r w:rsidRPr="004073E8">
        <w:rPr>
          <w:rFonts w:eastAsia="Times New Roman" w:cs="Times New Roman"/>
          <w:b/>
          <w:bCs/>
          <w:rtl/>
          <w:lang w:eastAsia="de-DE"/>
        </w:rPr>
        <w:t>אֵפוֹד</w:t>
      </w:r>
      <w:r w:rsidRPr="004073E8">
        <w:rPr>
          <w:rFonts w:eastAsia="Times New Roman" w:cs="Times New Roman"/>
          <w:rtl/>
          <w:lang w:eastAsia="de-DE"/>
        </w:rPr>
        <w:t xml:space="preserve"> </w:t>
      </w:r>
      <w:r w:rsidRPr="004073E8">
        <w:rPr>
          <w:rFonts w:eastAsia="Times New Roman" w:cs="Times New Roman"/>
          <w:lang w:eastAsia="de-DE"/>
        </w:rPr>
        <w:t>als zentrales priesterliches Obergewand.</w:t>
      </w:r>
    </w:p>
    <w:p w14:paraId="7678077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Materialaufzählung </w:t>
      </w:r>
      <w:r w:rsidRPr="004073E8">
        <w:rPr>
          <w:rFonts w:eastAsia="Times New Roman" w:cs="Times New Roman"/>
          <w:b/>
          <w:bCs/>
          <w:rtl/>
          <w:lang w:eastAsia="de-DE"/>
        </w:rPr>
        <w:t>זָהָב תְּכֵלֶת וְאַרְגָּמָן תּוֹלַעַת שָׁנִי וְשֵׁשׁ מָשְׁזָר</w:t>
      </w:r>
      <w:r w:rsidRPr="004073E8">
        <w:rPr>
          <w:rFonts w:eastAsia="Times New Roman" w:cs="Times New Roman"/>
          <w:rtl/>
          <w:lang w:eastAsia="de-DE"/>
        </w:rPr>
        <w:t xml:space="preserve"> </w:t>
      </w:r>
      <w:r w:rsidRPr="004073E8">
        <w:rPr>
          <w:rFonts w:eastAsia="Times New Roman" w:cs="Times New Roman"/>
          <w:lang w:eastAsia="de-DE"/>
        </w:rPr>
        <w:t xml:space="preserve">entspricht Vers 5 mit der Ergänzung </w:t>
      </w:r>
      <w:r w:rsidRPr="004073E8">
        <w:rPr>
          <w:rFonts w:eastAsia="Times New Roman" w:cs="Times New Roman"/>
          <w:b/>
          <w:bCs/>
          <w:rtl/>
          <w:lang w:eastAsia="de-DE"/>
        </w:rPr>
        <w:t>מָשְׁזָר</w:t>
      </w:r>
      <w:r w:rsidRPr="004073E8">
        <w:rPr>
          <w:rFonts w:eastAsia="Times New Roman" w:cs="Times New Roman"/>
          <w:rtl/>
          <w:lang w:eastAsia="de-DE"/>
        </w:rPr>
        <w:t xml:space="preserve"> </w:t>
      </w:r>
      <w:r w:rsidRPr="004073E8">
        <w:rPr>
          <w:rFonts w:eastAsia="Times New Roman" w:cs="Times New Roman"/>
          <w:lang w:eastAsia="de-DE"/>
        </w:rPr>
        <w:t>(gezwirnt) für das Leinen.</w:t>
      </w:r>
    </w:p>
    <w:p w14:paraId="75C2CBE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Arbeitsweise </w:t>
      </w:r>
      <w:r w:rsidRPr="004073E8">
        <w:rPr>
          <w:rFonts w:eastAsia="Times New Roman" w:cs="Times New Roman"/>
          <w:b/>
          <w:bCs/>
          <w:rtl/>
          <w:lang w:eastAsia="de-DE"/>
        </w:rPr>
        <w:t>מַעֲשֵׂה חֹשֵׁב</w:t>
      </w:r>
      <w:r w:rsidRPr="004073E8">
        <w:rPr>
          <w:rFonts w:eastAsia="Times New Roman" w:cs="Times New Roman"/>
          <w:rtl/>
          <w:lang w:eastAsia="de-DE"/>
        </w:rPr>
        <w:t xml:space="preserve"> </w:t>
      </w:r>
      <w:r w:rsidRPr="004073E8">
        <w:rPr>
          <w:rFonts w:eastAsia="Times New Roman" w:cs="Times New Roman"/>
          <w:lang w:eastAsia="de-DE"/>
        </w:rPr>
        <w:t xml:space="preserve">(Kunstweberarbeit) zeigt </w:t>
      </w:r>
      <w:r w:rsidRPr="004073E8">
        <w:rPr>
          <w:rFonts w:eastAsia="Times New Roman" w:cs="Times New Roman"/>
          <w:b/>
          <w:bCs/>
          <w:rtl/>
          <w:lang w:eastAsia="de-DE"/>
        </w:rPr>
        <w:t>חֹשֵׁב</w:t>
      </w:r>
      <w:r w:rsidRPr="004073E8">
        <w:rPr>
          <w:rFonts w:eastAsia="Times New Roman" w:cs="Times New Roman"/>
          <w:rtl/>
          <w:lang w:eastAsia="de-DE"/>
        </w:rPr>
        <w:t xml:space="preserve"> </w:t>
      </w:r>
      <w:r w:rsidRPr="004073E8">
        <w:rPr>
          <w:rFonts w:eastAsia="Times New Roman" w:cs="Times New Roman"/>
          <w:lang w:eastAsia="de-DE"/>
        </w:rPr>
        <w:t xml:space="preserve">(Kunsthandwerker) von </w:t>
      </w:r>
      <w:r w:rsidRPr="004073E8">
        <w:rPr>
          <w:rFonts w:eastAsia="Times New Roman" w:cs="Times New Roman"/>
          <w:b/>
          <w:bCs/>
          <w:rtl/>
          <w:lang w:eastAsia="de-DE"/>
        </w:rPr>
        <w:t>חשׁב</w:t>
      </w:r>
      <w:r w:rsidRPr="004073E8">
        <w:rPr>
          <w:rFonts w:eastAsia="Times New Roman" w:cs="Times New Roman"/>
          <w:rtl/>
          <w:lang w:eastAsia="de-DE"/>
        </w:rPr>
        <w:t xml:space="preserve"> </w:t>
      </w:r>
      <w:r w:rsidRPr="004073E8">
        <w:rPr>
          <w:rFonts w:eastAsia="Times New Roman" w:cs="Times New Roman"/>
          <w:lang w:eastAsia="de-DE"/>
        </w:rPr>
        <w:t>(denken, ersinnen) - höchste handwerkliche Kunstfertigkeit.</w:t>
      </w:r>
    </w:p>
    <w:p w14:paraId="4D161465" w14:textId="3437A73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stellt die Materialien anders dar: Sie beginnt mit </w:t>
      </w:r>
      <w:proofErr w:type="spellStart"/>
      <w:r w:rsidR="00F94C25">
        <w:t>ἐκ</w:t>
      </w:r>
      <w:proofErr w:type="spellEnd"/>
      <w:r w:rsidR="00F94C25">
        <w:t xml:space="preserve"> β</w:t>
      </w:r>
      <w:proofErr w:type="spellStart"/>
      <w:r w:rsidR="00F94C25">
        <w:t>ύσσου</w:t>
      </w:r>
      <w:proofErr w:type="spellEnd"/>
      <w:r w:rsidR="00F94C25">
        <w:t xml:space="preserve"> </w:t>
      </w:r>
      <w:proofErr w:type="spellStart"/>
      <w:r w:rsidR="00F94C25">
        <w:t>κεκλωσμένης</w:t>
      </w:r>
      <w:proofErr w:type="spellEnd"/>
      <w:r w:rsidR="00F94C25">
        <w:t xml:space="preserve"> ("aus gesponnener Byssuswolle") und fügt </w:t>
      </w:r>
      <w:proofErr w:type="spellStart"/>
      <w:r w:rsidR="00F94C25">
        <w:t>ἔργον</w:t>
      </w:r>
      <w:proofErr w:type="spellEnd"/>
      <w:r w:rsidR="00F94C25">
        <w:t xml:space="preserve"> </w:t>
      </w:r>
      <w:proofErr w:type="spellStart"/>
      <w:r w:rsidR="00F94C25">
        <w:t>ὑφ</w:t>
      </w:r>
      <w:proofErr w:type="spellEnd"/>
      <w:r w:rsidR="00F94C25">
        <w:t>αντὸν π</w:t>
      </w:r>
      <w:proofErr w:type="spellStart"/>
      <w:r w:rsidR="00F94C25">
        <w:t>οικιλτοῦ</w:t>
      </w:r>
      <w:proofErr w:type="spellEnd"/>
      <w:r w:rsidR="00F94C25">
        <w:t xml:space="preserve"> ("Weberarbeit des Buntwirkers") hinzu, während der hebräische Text eine andere Reihenfolge hat.</w:t>
      </w:r>
    </w:p>
    <w:p w14:paraId="631943A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das Ephod mit vollständiger Materialaufzählung und Arbeitstechnik.</w:t>
      </w:r>
    </w:p>
    <w:p w14:paraId="5B462DA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beginnt die detaillierten Anweisungen mit dem wichtigsten Priestergewand aus kostbarsten Materialien.</w:t>
      </w:r>
    </w:p>
    <w:p w14:paraId="2E51FF1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28,7</w:t>
      </w:r>
    </w:p>
    <w:p w14:paraId="1AB2E6C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שְׁתֵּ֧י כְתֵפֹ֣ת חֹֽבְרֹ֗ת יִֽהְיֶה־לּוֹ֛ אֶל־שְׁנֵ֥י קְצוֹתָ֖יו וְחֻבָּֽר׃</w:t>
      </w:r>
    </w:p>
    <w:p w14:paraId="5C4C0B3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Zwei verbundene Schulterstücke sollen an seinen beiden Enden haben, und es soll verbunden werden.</w:t>
      </w:r>
    </w:p>
    <w:p w14:paraId="6C578CF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29D0B3A">
          <v:rect id="_x0000_i1792" style="width:0;height:1.5pt" o:hralign="center" o:hrstd="t" o:hr="t" fillcolor="#a0a0a0" stroked="f"/>
        </w:pict>
      </w:r>
    </w:p>
    <w:p w14:paraId="75C85C0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Schulterkonstruktion </w:t>
      </w:r>
      <w:r w:rsidRPr="004073E8">
        <w:rPr>
          <w:rFonts w:eastAsia="Times New Roman" w:cs="Times New Roman"/>
          <w:b/>
          <w:bCs/>
          <w:rtl/>
          <w:lang w:eastAsia="de-DE"/>
        </w:rPr>
        <w:t>שְׁתֵּי כְתֵפֹת חֹבְרֹת יִהְיֶה־לּוֹ</w:t>
      </w:r>
      <w:r w:rsidRPr="004073E8">
        <w:rPr>
          <w:rFonts w:eastAsia="Times New Roman" w:cs="Times New Roman"/>
          <w:rtl/>
          <w:lang w:eastAsia="de-DE"/>
        </w:rPr>
        <w:t xml:space="preserve"> </w:t>
      </w:r>
      <w:r w:rsidRPr="004073E8">
        <w:rPr>
          <w:rFonts w:eastAsia="Times New Roman" w:cs="Times New Roman"/>
          <w:lang w:eastAsia="de-DE"/>
        </w:rPr>
        <w:t xml:space="preserve">(zwei verbundene Schulterstücke soll es haben) zeigt </w:t>
      </w:r>
      <w:r w:rsidRPr="004073E8">
        <w:rPr>
          <w:rFonts w:eastAsia="Times New Roman" w:cs="Times New Roman"/>
          <w:b/>
          <w:bCs/>
          <w:rtl/>
          <w:lang w:eastAsia="de-DE"/>
        </w:rPr>
        <w:t>כָּתֵף</w:t>
      </w:r>
      <w:r w:rsidRPr="004073E8">
        <w:rPr>
          <w:rFonts w:eastAsia="Times New Roman" w:cs="Times New Roman"/>
          <w:rtl/>
          <w:lang w:eastAsia="de-DE"/>
        </w:rPr>
        <w:t xml:space="preserve"> </w:t>
      </w:r>
      <w:r w:rsidRPr="004073E8">
        <w:rPr>
          <w:rFonts w:eastAsia="Times New Roman" w:cs="Times New Roman"/>
          <w:lang w:eastAsia="de-DE"/>
        </w:rPr>
        <w:t xml:space="preserve">(Schulter) im Plural und </w:t>
      </w:r>
      <w:r w:rsidRPr="004073E8">
        <w:rPr>
          <w:rFonts w:eastAsia="Times New Roman" w:cs="Times New Roman"/>
          <w:b/>
          <w:bCs/>
          <w:rtl/>
          <w:lang w:eastAsia="de-DE"/>
        </w:rPr>
        <w:t>חֹבְרֹת</w:t>
      </w:r>
      <w:r w:rsidRPr="004073E8">
        <w:rPr>
          <w:rFonts w:eastAsia="Times New Roman" w:cs="Times New Roman"/>
          <w:rtl/>
          <w:lang w:eastAsia="de-DE"/>
        </w:rPr>
        <w:t xml:space="preserve"> </w:t>
      </w:r>
      <w:r w:rsidRPr="004073E8">
        <w:rPr>
          <w:rFonts w:eastAsia="Times New Roman" w:cs="Times New Roman"/>
          <w:lang w:eastAsia="de-DE"/>
        </w:rPr>
        <w:t xml:space="preserve">(verbundene) als Partizip Qal Plural feminin von </w:t>
      </w:r>
      <w:r w:rsidRPr="004073E8">
        <w:rPr>
          <w:rFonts w:eastAsia="Times New Roman" w:cs="Times New Roman"/>
          <w:b/>
          <w:bCs/>
          <w:rtl/>
          <w:lang w:eastAsia="de-DE"/>
        </w:rPr>
        <w:t>חבר</w:t>
      </w:r>
      <w:r w:rsidRPr="004073E8">
        <w:rPr>
          <w:rFonts w:eastAsia="Times New Roman" w:cs="Times New Roman"/>
          <w:rtl/>
          <w:lang w:eastAsia="de-DE"/>
        </w:rPr>
        <w:t xml:space="preserve"> </w:t>
      </w:r>
      <w:r w:rsidRPr="004073E8">
        <w:rPr>
          <w:rFonts w:eastAsia="Times New Roman" w:cs="Times New Roman"/>
          <w:lang w:eastAsia="de-DE"/>
        </w:rPr>
        <w:t>(verbinden).</w:t>
      </w:r>
    </w:p>
    <w:p w14:paraId="227ECF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Positionierung </w:t>
      </w:r>
      <w:r w:rsidRPr="004073E8">
        <w:rPr>
          <w:rFonts w:eastAsia="Times New Roman" w:cs="Times New Roman"/>
          <w:b/>
          <w:bCs/>
          <w:rtl/>
          <w:lang w:eastAsia="de-DE"/>
        </w:rPr>
        <w:t>אֶל־שְׁנֵי קְצוֹתָיו</w:t>
      </w:r>
      <w:r w:rsidRPr="004073E8">
        <w:rPr>
          <w:rFonts w:eastAsia="Times New Roman" w:cs="Times New Roman"/>
          <w:rtl/>
          <w:lang w:eastAsia="de-DE"/>
        </w:rPr>
        <w:t xml:space="preserve"> </w:t>
      </w:r>
      <w:r w:rsidRPr="004073E8">
        <w:rPr>
          <w:rFonts w:eastAsia="Times New Roman" w:cs="Times New Roman"/>
          <w:lang w:eastAsia="de-DE"/>
        </w:rPr>
        <w:t xml:space="preserve">(an seinen beiden Enden) zeigt </w:t>
      </w:r>
      <w:r w:rsidRPr="004073E8">
        <w:rPr>
          <w:rFonts w:eastAsia="Times New Roman" w:cs="Times New Roman"/>
          <w:b/>
          <w:bCs/>
          <w:rtl/>
          <w:lang w:eastAsia="de-DE"/>
        </w:rPr>
        <w:t>קְצוֹתָיו</w:t>
      </w:r>
      <w:r w:rsidRPr="004073E8">
        <w:rPr>
          <w:rFonts w:eastAsia="Times New Roman" w:cs="Times New Roman"/>
          <w:rtl/>
          <w:lang w:eastAsia="de-DE"/>
        </w:rPr>
        <w:t xml:space="preserve"> </w:t>
      </w:r>
      <w:r w:rsidRPr="004073E8">
        <w:rPr>
          <w:rFonts w:eastAsia="Times New Roman" w:cs="Times New Roman"/>
          <w:lang w:eastAsia="de-DE"/>
        </w:rPr>
        <w:t>(seine Enden) mit Possessivsuffix - die Schulterstücke befinden sich an den beiden Enden des Ephods.</w:t>
      </w:r>
    </w:p>
    <w:p w14:paraId="75E7AD6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Verbindungsweise </w:t>
      </w:r>
      <w:r w:rsidRPr="004073E8">
        <w:rPr>
          <w:rFonts w:eastAsia="Times New Roman" w:cs="Times New Roman"/>
          <w:b/>
          <w:bCs/>
          <w:rtl/>
          <w:lang w:eastAsia="de-DE"/>
        </w:rPr>
        <w:t>וְחֻבָּר</w:t>
      </w:r>
      <w:r w:rsidRPr="004073E8">
        <w:rPr>
          <w:rFonts w:eastAsia="Times New Roman" w:cs="Times New Roman"/>
          <w:rtl/>
          <w:lang w:eastAsia="de-DE"/>
        </w:rPr>
        <w:t xml:space="preserve"> </w:t>
      </w:r>
      <w:r w:rsidRPr="004073E8">
        <w:rPr>
          <w:rFonts w:eastAsia="Times New Roman" w:cs="Times New Roman"/>
          <w:lang w:eastAsia="de-DE"/>
        </w:rPr>
        <w:t xml:space="preserve">(und es soll verbunden werden) zeigt </w:t>
      </w:r>
      <w:r w:rsidRPr="004073E8">
        <w:rPr>
          <w:rFonts w:eastAsia="Times New Roman" w:cs="Times New Roman"/>
          <w:b/>
          <w:bCs/>
          <w:rtl/>
          <w:lang w:eastAsia="de-DE"/>
        </w:rPr>
        <w:t>חֻבָּר</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Perfekt Pual von </w:t>
      </w:r>
      <w:r w:rsidRPr="004073E8">
        <w:rPr>
          <w:rFonts w:eastAsia="Times New Roman" w:cs="Times New Roman"/>
          <w:b/>
          <w:bCs/>
          <w:rtl/>
          <w:lang w:eastAsia="de-DE"/>
        </w:rPr>
        <w:t>חבר</w:t>
      </w:r>
      <w:r w:rsidRPr="004073E8">
        <w:rPr>
          <w:rFonts w:eastAsia="Times New Roman" w:cs="Times New Roman"/>
          <w:lang w:eastAsia="de-DE"/>
        </w:rPr>
        <w:t>) mit waw-consecutivum - passivische Form für die Verbindung.</w:t>
      </w:r>
    </w:p>
    <w:p w14:paraId="53F46CC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כָּתֵף</w:t>
      </w:r>
      <w:r w:rsidRPr="004073E8">
        <w:rPr>
          <w:rFonts w:eastAsia="Times New Roman" w:cs="Times New Roman"/>
          <w:rtl/>
          <w:lang w:eastAsia="de-DE"/>
        </w:rPr>
        <w:t xml:space="preserve"> </w:t>
      </w:r>
      <w:r w:rsidRPr="004073E8">
        <w:rPr>
          <w:rFonts w:eastAsia="Times New Roman" w:cs="Times New Roman"/>
          <w:lang w:eastAsia="de-DE"/>
        </w:rPr>
        <w:t>mit ἐπ</w:t>
      </w:r>
      <w:proofErr w:type="spellStart"/>
      <w:r w:rsidRPr="004073E8">
        <w:rPr>
          <w:rFonts w:eastAsia="Times New Roman" w:cs="Times New Roman"/>
          <w:lang w:eastAsia="de-DE"/>
        </w:rPr>
        <w:t>ωμίς</w:t>
      </w:r>
      <w:proofErr w:type="spellEnd"/>
      <w:r w:rsidRPr="004073E8">
        <w:rPr>
          <w:rFonts w:eastAsia="Times New Roman" w:cs="Times New Roman"/>
          <w:lang w:eastAsia="de-DE"/>
        </w:rPr>
        <w:t xml:space="preserve"> (Schulterteil) und macht damit die anatomische Zuordnung deutlich.</w:t>
      </w:r>
    </w:p>
    <w:p w14:paraId="62FF2F1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Konstruktionsanweisung für die Schulterverbindung des Ephods.</w:t>
      </w:r>
    </w:p>
    <w:p w14:paraId="72BF7DA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beschreibt die praktische Konstruktion des Ephods mit Schulterstücken zur Befestigung am Körper.</w:t>
      </w:r>
    </w:p>
    <w:p w14:paraId="3744046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28,8</w:t>
      </w:r>
    </w:p>
    <w:p w14:paraId="476A893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וְחֵ֤שֶׁב אֲפֻדָּתוֹ֙ אֲשֶׁ֣ר עָלָ֔יו כְּמַעֲשֵׂ֖הוּ מִמֶּ֣נּוּ יִהְיֶ֑ה זָהָ֗ב תְּכֵ֧לֶת וְאַרְגָּמָ֛ן וְתוֹלַ֥עַת שָׁנִ֖י וְשֵׁ֥שׁ מָשְׁזָֽר׃</w:t>
      </w:r>
    </w:p>
    <w:p w14:paraId="5D1EBE9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der Gürtel seines Ephods, der darauf ist, soll von gleicher Arbeit mit ihm sein, aus einem Stück mit ihm: aus Gold, blauem und rotem Purpur und Karmesin und gezwirntem Byssus.</w:t>
      </w:r>
    </w:p>
    <w:p w14:paraId="7F83CA13"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DC46D49">
          <v:rect id="_x0000_i1793" style="width:0;height:1.5pt" o:hralign="center" o:hrstd="t" o:hr="t" fillcolor="#a0a0a0" stroked="f"/>
        </w:pict>
      </w:r>
    </w:p>
    <w:p w14:paraId="7DEC45D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Ephodgürtel </w:t>
      </w:r>
      <w:r w:rsidRPr="004073E8">
        <w:rPr>
          <w:rFonts w:eastAsia="Times New Roman" w:cs="Times New Roman"/>
          <w:b/>
          <w:bCs/>
          <w:rtl/>
          <w:lang w:eastAsia="de-DE"/>
        </w:rPr>
        <w:t>וְחֵשֶׁב אֲפֻדָּתוֹ אֲשֶׁר עָלָיו</w:t>
      </w:r>
      <w:r w:rsidRPr="004073E8">
        <w:rPr>
          <w:rFonts w:eastAsia="Times New Roman" w:cs="Times New Roman"/>
          <w:rtl/>
          <w:lang w:eastAsia="de-DE"/>
        </w:rPr>
        <w:t xml:space="preserve"> </w:t>
      </w:r>
      <w:r w:rsidRPr="004073E8">
        <w:rPr>
          <w:rFonts w:eastAsia="Times New Roman" w:cs="Times New Roman"/>
          <w:lang w:eastAsia="de-DE"/>
        </w:rPr>
        <w:t xml:space="preserve">(und der Gürtel seines Ephods, der auf ihm ist) zeigt </w:t>
      </w:r>
      <w:r w:rsidRPr="004073E8">
        <w:rPr>
          <w:rFonts w:eastAsia="Times New Roman" w:cs="Times New Roman"/>
          <w:b/>
          <w:bCs/>
          <w:rtl/>
          <w:lang w:eastAsia="de-DE"/>
        </w:rPr>
        <w:t>חֵשֶׁב</w:t>
      </w:r>
      <w:r w:rsidRPr="004073E8">
        <w:rPr>
          <w:rFonts w:eastAsia="Times New Roman" w:cs="Times New Roman"/>
          <w:rtl/>
          <w:lang w:eastAsia="de-DE"/>
        </w:rPr>
        <w:t xml:space="preserve"> </w:t>
      </w:r>
      <w:r w:rsidRPr="004073E8">
        <w:rPr>
          <w:rFonts w:eastAsia="Times New Roman" w:cs="Times New Roman"/>
          <w:lang w:eastAsia="de-DE"/>
        </w:rPr>
        <w:t xml:space="preserve">(Gürtel, Kunstwerk) von </w:t>
      </w:r>
      <w:r w:rsidRPr="004073E8">
        <w:rPr>
          <w:rFonts w:eastAsia="Times New Roman" w:cs="Times New Roman"/>
          <w:b/>
          <w:bCs/>
          <w:rtl/>
          <w:lang w:eastAsia="de-DE"/>
        </w:rPr>
        <w:t>חשׁב</w:t>
      </w:r>
      <w:r w:rsidRPr="004073E8">
        <w:rPr>
          <w:rFonts w:eastAsia="Times New Roman" w:cs="Times New Roman"/>
          <w:rtl/>
          <w:lang w:eastAsia="de-DE"/>
        </w:rPr>
        <w:t xml:space="preserve"> </w:t>
      </w:r>
      <w:r w:rsidRPr="004073E8">
        <w:rPr>
          <w:rFonts w:eastAsia="Times New Roman" w:cs="Times New Roman"/>
          <w:lang w:eastAsia="de-DE"/>
        </w:rPr>
        <w:t xml:space="preserve">(kunstreich arbeiten) in Konstruktverbindung mit </w:t>
      </w:r>
      <w:r w:rsidRPr="004073E8">
        <w:rPr>
          <w:rFonts w:eastAsia="Times New Roman" w:cs="Times New Roman"/>
          <w:b/>
          <w:bCs/>
          <w:rtl/>
          <w:lang w:eastAsia="de-DE"/>
        </w:rPr>
        <w:t>אֲפֻדָּתוֹ</w:t>
      </w:r>
      <w:r w:rsidRPr="004073E8">
        <w:rPr>
          <w:rFonts w:eastAsia="Times New Roman" w:cs="Times New Roman"/>
          <w:rtl/>
          <w:lang w:eastAsia="de-DE"/>
        </w:rPr>
        <w:t xml:space="preserve"> </w:t>
      </w:r>
      <w:r w:rsidRPr="004073E8">
        <w:rPr>
          <w:rFonts w:eastAsia="Times New Roman" w:cs="Times New Roman"/>
          <w:lang w:eastAsia="de-DE"/>
        </w:rPr>
        <w:t>(seines Ephods).</w:t>
      </w:r>
    </w:p>
    <w:p w14:paraId="6C3F5A2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einheitliche Arbeitsweise </w:t>
      </w:r>
      <w:r w:rsidRPr="004073E8">
        <w:rPr>
          <w:rFonts w:eastAsia="Times New Roman" w:cs="Times New Roman"/>
          <w:b/>
          <w:bCs/>
          <w:rtl/>
          <w:lang w:eastAsia="de-DE"/>
        </w:rPr>
        <w:t>כְּמַעֲשֵׂהוּ מִמֶּנּוּ יִהְיֶה</w:t>
      </w:r>
      <w:r w:rsidRPr="004073E8">
        <w:rPr>
          <w:rFonts w:eastAsia="Times New Roman" w:cs="Times New Roman"/>
          <w:rtl/>
          <w:lang w:eastAsia="de-DE"/>
        </w:rPr>
        <w:t xml:space="preserve"> </w:t>
      </w:r>
      <w:r w:rsidRPr="004073E8">
        <w:rPr>
          <w:rFonts w:eastAsia="Times New Roman" w:cs="Times New Roman"/>
          <w:lang w:eastAsia="de-DE"/>
        </w:rPr>
        <w:t xml:space="preserve">(wie seine Arbeit, aus ihm soll er sein) zeigt </w:t>
      </w:r>
      <w:r w:rsidRPr="004073E8">
        <w:rPr>
          <w:rFonts w:eastAsia="Times New Roman" w:cs="Times New Roman"/>
          <w:b/>
          <w:bCs/>
          <w:rtl/>
          <w:lang w:eastAsia="de-DE"/>
        </w:rPr>
        <w:t>כְּמַעֲשֵׂהוּ</w:t>
      </w:r>
      <w:r w:rsidRPr="004073E8">
        <w:rPr>
          <w:rFonts w:eastAsia="Times New Roman" w:cs="Times New Roman"/>
          <w:rtl/>
          <w:lang w:eastAsia="de-DE"/>
        </w:rPr>
        <w:t xml:space="preserve"> </w:t>
      </w:r>
      <w:r w:rsidRPr="004073E8">
        <w:rPr>
          <w:rFonts w:eastAsia="Times New Roman" w:cs="Times New Roman"/>
          <w:lang w:eastAsia="de-DE"/>
        </w:rPr>
        <w:t xml:space="preserve">(wie seine Arbeit) und </w:t>
      </w:r>
      <w:r w:rsidRPr="004073E8">
        <w:rPr>
          <w:rFonts w:eastAsia="Times New Roman" w:cs="Times New Roman"/>
          <w:b/>
          <w:bCs/>
          <w:rtl/>
          <w:lang w:eastAsia="de-DE"/>
        </w:rPr>
        <w:t>מִמֶּנּוּ</w:t>
      </w:r>
      <w:r w:rsidRPr="004073E8">
        <w:rPr>
          <w:rFonts w:eastAsia="Times New Roman" w:cs="Times New Roman"/>
          <w:rtl/>
          <w:lang w:eastAsia="de-DE"/>
        </w:rPr>
        <w:t xml:space="preserve"> </w:t>
      </w:r>
      <w:r w:rsidRPr="004073E8">
        <w:rPr>
          <w:rFonts w:eastAsia="Times New Roman" w:cs="Times New Roman"/>
          <w:lang w:eastAsia="de-DE"/>
        </w:rPr>
        <w:t>(aus ihm) - der Gürtel ist aus einem Stück mit dem Ephod gearbeitet.</w:t>
      </w:r>
    </w:p>
    <w:p w14:paraId="5571CA4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Materialwiederholung </w:t>
      </w:r>
      <w:r w:rsidRPr="004073E8">
        <w:rPr>
          <w:rFonts w:eastAsia="Times New Roman" w:cs="Times New Roman"/>
          <w:b/>
          <w:bCs/>
          <w:rtl/>
          <w:lang w:eastAsia="de-DE"/>
        </w:rPr>
        <w:t>זָהָב תְּכֵלֶת וְאַרְגָּמָן וְתוֹלַעַת שָׁנִי וְשֵׁשׁ מָשְׁזָר</w:t>
      </w:r>
      <w:r w:rsidRPr="004073E8">
        <w:rPr>
          <w:rFonts w:eastAsia="Times New Roman" w:cs="Times New Roman"/>
          <w:rtl/>
          <w:lang w:eastAsia="de-DE"/>
        </w:rPr>
        <w:t xml:space="preserve"> </w:t>
      </w:r>
      <w:r w:rsidRPr="004073E8">
        <w:rPr>
          <w:rFonts w:eastAsia="Times New Roman" w:cs="Times New Roman"/>
          <w:lang w:eastAsia="de-DE"/>
        </w:rPr>
        <w:t>entspricht Vers 6 und bestätigt die einheitliche Materialverwendung.</w:t>
      </w:r>
    </w:p>
    <w:p w14:paraId="0968FBD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חֵשֶׁב</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ζώνη</w:t>
      </w:r>
      <w:proofErr w:type="spellEnd"/>
      <w:r w:rsidRPr="004073E8">
        <w:rPr>
          <w:rFonts w:eastAsia="Times New Roman" w:cs="Times New Roman"/>
          <w:lang w:eastAsia="de-DE"/>
        </w:rPr>
        <w:t xml:space="preserve"> (Gürtel) und macht damit die Funktion als Bindeelement deutlich.</w:t>
      </w:r>
    </w:p>
    <w:p w14:paraId="1B92A4A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Gürtelspezifikation mit einheitlicher Arbeitsweise und identischer Materialaufzählung.</w:t>
      </w:r>
    </w:p>
    <w:p w14:paraId="63C449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betont die organische Einheit zwischen Ephod und seinem Gürtel aus denselben kostbaren Materialien.</w:t>
      </w:r>
    </w:p>
    <w:p w14:paraId="55E8C266"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28,9</w:t>
      </w:r>
    </w:p>
    <w:p w14:paraId="5D76A3D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אֶת־שְׁתֵּ֖י אַבְנֵי־שֹׁ֑הַם וּפִתַּחְתָּ֣ עֲלֵיהֶ֔ם שְׁמ֖וֹת בְּנֵ֥י יִשְׂרָאֵֽל׃</w:t>
      </w:r>
    </w:p>
    <w:p w14:paraId="2B7922D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zwei Onyx-Steine nehmen und die Namen der Kinder Israels darauf eingravieren.</w:t>
      </w:r>
    </w:p>
    <w:p w14:paraId="613A458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5ED7F3C">
          <v:rect id="_x0000_i1794" style="width:0;height:1.5pt" o:hralign="center" o:hrstd="t" o:hr="t" fillcolor="#a0a0a0" stroked="f"/>
        </w:pict>
      </w:r>
    </w:p>
    <w:p w14:paraId="138956E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Steinauswahl </w:t>
      </w:r>
      <w:r w:rsidRPr="004073E8">
        <w:rPr>
          <w:rFonts w:eastAsia="Times New Roman" w:cs="Times New Roman"/>
          <w:b/>
          <w:bCs/>
          <w:rtl/>
          <w:lang w:eastAsia="de-DE"/>
        </w:rPr>
        <w:t>וְלָקַחְתָּ אֶת־שְׁתֵּי אַבְנֵי־שֹׁהַם</w:t>
      </w:r>
      <w:r w:rsidRPr="004073E8">
        <w:rPr>
          <w:rFonts w:eastAsia="Times New Roman" w:cs="Times New Roman"/>
          <w:rtl/>
          <w:lang w:eastAsia="de-DE"/>
        </w:rPr>
        <w:t xml:space="preserve"> </w:t>
      </w:r>
      <w:r w:rsidRPr="004073E8">
        <w:rPr>
          <w:rFonts w:eastAsia="Times New Roman" w:cs="Times New Roman"/>
          <w:lang w:eastAsia="de-DE"/>
        </w:rPr>
        <w:t xml:space="preserve">(und du sollst nehmen zwei Onyx-Steine) zeigt </w:t>
      </w:r>
      <w:r w:rsidRPr="004073E8">
        <w:rPr>
          <w:rFonts w:eastAsia="Times New Roman" w:cs="Times New Roman"/>
          <w:b/>
          <w:bCs/>
          <w:rtl/>
          <w:lang w:eastAsia="de-DE"/>
        </w:rPr>
        <w:t>לָקַחְתָּ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לקח</w:t>
      </w:r>
      <w:r w:rsidRPr="004073E8">
        <w:rPr>
          <w:rFonts w:eastAsia="Times New Roman" w:cs="Times New Roman"/>
          <w:lang w:eastAsia="de-DE"/>
        </w:rPr>
        <w:t xml:space="preserve">) mit waw-consecutivum. </w:t>
      </w:r>
      <w:r w:rsidRPr="004073E8">
        <w:rPr>
          <w:rFonts w:eastAsia="Times New Roman" w:cs="Times New Roman"/>
          <w:b/>
          <w:bCs/>
          <w:rtl/>
          <w:lang w:eastAsia="de-DE"/>
        </w:rPr>
        <w:t>אַבְנֵי־שֹׁהַם</w:t>
      </w:r>
      <w:r w:rsidRPr="004073E8">
        <w:rPr>
          <w:rFonts w:eastAsia="Times New Roman" w:cs="Times New Roman"/>
          <w:rtl/>
          <w:lang w:eastAsia="de-DE"/>
        </w:rPr>
        <w:t xml:space="preserve"> </w:t>
      </w:r>
      <w:r w:rsidRPr="004073E8">
        <w:rPr>
          <w:rFonts w:eastAsia="Times New Roman" w:cs="Times New Roman"/>
          <w:lang w:eastAsia="de-DE"/>
        </w:rPr>
        <w:t xml:space="preserve">(Onyx-Steine) - </w:t>
      </w:r>
      <w:r w:rsidRPr="004073E8">
        <w:rPr>
          <w:rFonts w:eastAsia="Times New Roman" w:cs="Times New Roman"/>
          <w:b/>
          <w:bCs/>
          <w:rtl/>
          <w:lang w:eastAsia="de-DE"/>
        </w:rPr>
        <w:t>שֹׁהַם</w:t>
      </w:r>
      <w:r w:rsidRPr="004073E8">
        <w:rPr>
          <w:rFonts w:eastAsia="Times New Roman" w:cs="Times New Roman"/>
          <w:rtl/>
          <w:lang w:eastAsia="de-DE"/>
        </w:rPr>
        <w:t xml:space="preserve"> </w:t>
      </w:r>
      <w:r w:rsidRPr="004073E8">
        <w:rPr>
          <w:rFonts w:eastAsia="Times New Roman" w:cs="Times New Roman"/>
          <w:lang w:eastAsia="de-DE"/>
        </w:rPr>
        <w:t>ist ein kostbarer Edelstein, wahrscheinlich Onyx oder Beryll.</w:t>
      </w:r>
    </w:p>
    <w:p w14:paraId="16D8C5F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w:t>
      </w:r>
      <w:proofErr w:type="spellStart"/>
      <w:r w:rsidRPr="004073E8">
        <w:rPr>
          <w:rFonts w:eastAsia="Times New Roman" w:cs="Times New Roman"/>
          <w:lang w:eastAsia="de-DE"/>
        </w:rPr>
        <w:t>Gravurarbeit</w:t>
      </w:r>
      <w:proofErr w:type="spellEnd"/>
      <w:r w:rsidRPr="004073E8">
        <w:rPr>
          <w:rFonts w:eastAsia="Times New Roman" w:cs="Times New Roman"/>
          <w:lang w:eastAsia="de-DE"/>
        </w:rPr>
        <w:t xml:space="preserve"> </w:t>
      </w:r>
      <w:r w:rsidRPr="004073E8">
        <w:rPr>
          <w:rFonts w:eastAsia="Times New Roman" w:cs="Times New Roman"/>
          <w:b/>
          <w:bCs/>
          <w:rtl/>
          <w:lang w:eastAsia="de-DE"/>
        </w:rPr>
        <w:t>וּפִתַּחְתָּ עֲלֵיהֶם שְׁמוֹת 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du sollst eingravieren auf sie Namen der Söhne Israels) zeigt </w:t>
      </w:r>
      <w:r w:rsidRPr="004073E8">
        <w:rPr>
          <w:rFonts w:eastAsia="Times New Roman" w:cs="Times New Roman"/>
          <w:b/>
          <w:bCs/>
          <w:rtl/>
          <w:lang w:eastAsia="de-DE"/>
        </w:rPr>
        <w:t>פִתַּחְתָּ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פתח</w:t>
      </w:r>
      <w:r w:rsidRPr="004073E8">
        <w:rPr>
          <w:rFonts w:eastAsia="Times New Roman" w:cs="Times New Roman"/>
          <w:lang w:eastAsia="de-DE"/>
        </w:rPr>
        <w:t xml:space="preserve">) mit waw-consecutivum. Das Piel von </w:t>
      </w:r>
      <w:r w:rsidRPr="004073E8">
        <w:rPr>
          <w:rFonts w:eastAsia="Times New Roman" w:cs="Times New Roman"/>
          <w:b/>
          <w:bCs/>
          <w:rtl/>
          <w:lang w:eastAsia="de-DE"/>
        </w:rPr>
        <w:t>פתח</w:t>
      </w:r>
      <w:r w:rsidRPr="004073E8">
        <w:rPr>
          <w:rFonts w:eastAsia="Times New Roman" w:cs="Times New Roman"/>
          <w:rtl/>
          <w:lang w:eastAsia="de-DE"/>
        </w:rPr>
        <w:t xml:space="preserve"> </w:t>
      </w:r>
      <w:r w:rsidRPr="004073E8">
        <w:rPr>
          <w:rFonts w:eastAsia="Times New Roman" w:cs="Times New Roman"/>
          <w:lang w:eastAsia="de-DE"/>
        </w:rPr>
        <w:t xml:space="preserve">bedeutet hier "eingraben, eingravieren". </w:t>
      </w:r>
      <w:r w:rsidRPr="004073E8">
        <w:rPr>
          <w:rFonts w:eastAsia="Times New Roman" w:cs="Times New Roman"/>
          <w:b/>
          <w:bCs/>
          <w:rtl/>
          <w:lang w:eastAsia="de-DE"/>
        </w:rPr>
        <w:t>עֲלֵיהֶם</w:t>
      </w:r>
      <w:r w:rsidRPr="004073E8">
        <w:rPr>
          <w:rFonts w:eastAsia="Times New Roman" w:cs="Times New Roman"/>
          <w:rtl/>
          <w:lang w:eastAsia="de-DE"/>
        </w:rPr>
        <w:t xml:space="preserve"> </w:t>
      </w:r>
      <w:r w:rsidRPr="004073E8">
        <w:rPr>
          <w:rFonts w:eastAsia="Times New Roman" w:cs="Times New Roman"/>
          <w:lang w:eastAsia="de-DE"/>
        </w:rPr>
        <w:t>(auf sie) mit Possessivsuffix 3. Person Plural maskulin bezieht sich auf die beiden Steine.</w:t>
      </w:r>
    </w:p>
    <w:p w14:paraId="152FAF4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שֹׁהַם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σάρδιον</w:t>
      </w:r>
      <w:proofErr w:type="spellEnd"/>
      <w:r w:rsidRPr="004073E8">
        <w:rPr>
          <w:rFonts w:eastAsia="Times New Roman" w:cs="Times New Roman"/>
          <w:lang w:eastAsia="de-DE"/>
        </w:rPr>
        <w:t xml:space="preserve"> (Sarder) und </w:t>
      </w:r>
      <w:r w:rsidRPr="004073E8">
        <w:rPr>
          <w:rFonts w:eastAsia="Times New Roman" w:cs="Times New Roman"/>
          <w:b/>
          <w:bCs/>
          <w:rtl/>
          <w:lang w:eastAsia="de-DE"/>
        </w:rPr>
        <w:t>פתח</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γλύφω</w:t>
      </w:r>
      <w:proofErr w:type="spellEnd"/>
      <w:r w:rsidRPr="004073E8">
        <w:rPr>
          <w:rFonts w:eastAsia="Times New Roman" w:cs="Times New Roman"/>
          <w:lang w:eastAsia="de-DE"/>
        </w:rPr>
        <w:t xml:space="preserve"> (eingraben), wodurch beide Aspekte präzisiert werden.</w:t>
      </w:r>
    </w:p>
    <w:p w14:paraId="616538F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Materialauswahl und </w:t>
      </w:r>
      <w:proofErr w:type="spellStart"/>
      <w:r w:rsidRPr="004073E8">
        <w:rPr>
          <w:rFonts w:eastAsia="Times New Roman" w:cs="Times New Roman"/>
          <w:lang w:eastAsia="de-DE"/>
        </w:rPr>
        <w:t>Gravurauftrag</w:t>
      </w:r>
      <w:proofErr w:type="spellEnd"/>
      <w:r w:rsidRPr="004073E8">
        <w:rPr>
          <w:rFonts w:eastAsia="Times New Roman" w:cs="Times New Roman"/>
          <w:lang w:eastAsia="de-DE"/>
        </w:rPr>
        <w:t xml:space="preserve"> für die Stammesnamen auf Edelsteinen.</w:t>
      </w:r>
    </w:p>
    <w:p w14:paraId="0347890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Das Gesetz führt die repräsentativen Edelsteine ein, die alle zwölf Stämme Israels auf den Schultern des Hohenpriesters symbolisieren.</w:t>
      </w:r>
    </w:p>
    <w:p w14:paraId="6A6123A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28,10</w:t>
      </w:r>
    </w:p>
    <w:p w14:paraId="2BA130B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שִׁשָּׁה֙ מִשְּׁמֹתָ֔ם עַ֖ל הָאֶ֣בֶן הָאֶחָ֑ת וְאֶת־שְׁמ֞וֹת הַשִּׁשָּׁ֧ה הַנּוֹתָרִ֛ים עַל־הָאֶ֥בֶן הַשֵּׁנִ֖ית כְּתוֹלְדֹתָֽם׃</w:t>
      </w:r>
    </w:p>
    <w:p w14:paraId="61D6705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Sechs ihrer Namen auf dem einen Stein und die Namen der übrigen sechs auf dem zweiten Stein, nach ihrer Geburtsfolge.</w:t>
      </w:r>
    </w:p>
    <w:p w14:paraId="7AA0723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337104B">
          <v:rect id="_x0000_i1795" style="width:0;height:1.5pt" o:hralign="center" o:hrstd="t" o:hr="t" fillcolor="#a0a0a0" stroked="f"/>
        </w:pict>
      </w:r>
    </w:p>
    <w:p w14:paraId="784BE76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erste Gruppe </w:t>
      </w:r>
      <w:r w:rsidRPr="004073E8">
        <w:rPr>
          <w:rFonts w:eastAsia="Times New Roman" w:cs="Times New Roman"/>
          <w:b/>
          <w:bCs/>
          <w:rtl/>
          <w:lang w:eastAsia="de-DE"/>
        </w:rPr>
        <w:t>שִׁשָּׁה מִשְּׁמֹתָם עַל הָאֶבֶן הָאֶחָת</w:t>
      </w:r>
      <w:r w:rsidRPr="004073E8">
        <w:rPr>
          <w:rFonts w:eastAsia="Times New Roman" w:cs="Times New Roman"/>
          <w:rtl/>
          <w:lang w:eastAsia="de-DE"/>
        </w:rPr>
        <w:t xml:space="preserve"> </w:t>
      </w:r>
      <w:r w:rsidRPr="004073E8">
        <w:rPr>
          <w:rFonts w:eastAsia="Times New Roman" w:cs="Times New Roman"/>
          <w:lang w:eastAsia="de-DE"/>
        </w:rPr>
        <w:t xml:space="preserve">(sechs von ihren Namen auf dem einen Stein) zeigt </w:t>
      </w:r>
      <w:r w:rsidRPr="004073E8">
        <w:rPr>
          <w:rFonts w:eastAsia="Times New Roman" w:cs="Times New Roman"/>
          <w:b/>
          <w:bCs/>
          <w:rtl/>
          <w:lang w:eastAsia="de-DE"/>
        </w:rPr>
        <w:t>שִׁשָּׁה</w:t>
      </w:r>
      <w:r w:rsidRPr="004073E8">
        <w:rPr>
          <w:rFonts w:eastAsia="Times New Roman" w:cs="Times New Roman"/>
          <w:rtl/>
          <w:lang w:eastAsia="de-DE"/>
        </w:rPr>
        <w:t xml:space="preserve"> </w:t>
      </w:r>
      <w:r w:rsidRPr="004073E8">
        <w:rPr>
          <w:rFonts w:eastAsia="Times New Roman" w:cs="Times New Roman"/>
          <w:lang w:eastAsia="de-DE"/>
        </w:rPr>
        <w:t xml:space="preserve">(sechs) mit </w:t>
      </w:r>
      <w:r w:rsidRPr="004073E8">
        <w:rPr>
          <w:rFonts w:eastAsia="Times New Roman" w:cs="Times New Roman"/>
          <w:b/>
          <w:bCs/>
          <w:rtl/>
          <w:lang w:eastAsia="de-DE"/>
        </w:rPr>
        <w:t>מִשְּׁמֹתָם</w:t>
      </w:r>
      <w:r w:rsidRPr="004073E8">
        <w:rPr>
          <w:rFonts w:eastAsia="Times New Roman" w:cs="Times New Roman"/>
          <w:rtl/>
          <w:lang w:eastAsia="de-DE"/>
        </w:rPr>
        <w:t xml:space="preserve"> </w:t>
      </w:r>
      <w:r w:rsidRPr="004073E8">
        <w:rPr>
          <w:rFonts w:eastAsia="Times New Roman" w:cs="Times New Roman"/>
          <w:lang w:eastAsia="de-DE"/>
        </w:rPr>
        <w:t xml:space="preserve">(von ihren Namen) - </w:t>
      </w:r>
      <w:r w:rsidRPr="004073E8">
        <w:rPr>
          <w:rFonts w:eastAsia="Times New Roman" w:cs="Times New Roman"/>
          <w:b/>
          <w:bCs/>
          <w:rtl/>
          <w:lang w:eastAsia="de-DE"/>
        </w:rPr>
        <w:t>מִן</w:t>
      </w:r>
      <w:r w:rsidRPr="004073E8">
        <w:rPr>
          <w:rFonts w:eastAsia="Times New Roman" w:cs="Times New Roman"/>
          <w:rtl/>
          <w:lang w:eastAsia="de-DE"/>
        </w:rPr>
        <w:t xml:space="preserve"> </w:t>
      </w:r>
      <w:r w:rsidRPr="004073E8">
        <w:rPr>
          <w:rFonts w:eastAsia="Times New Roman" w:cs="Times New Roman"/>
          <w:lang w:eastAsia="de-DE"/>
        </w:rPr>
        <w:t xml:space="preserve">als partitive Präposition mit </w:t>
      </w:r>
      <w:r w:rsidRPr="004073E8">
        <w:rPr>
          <w:rFonts w:eastAsia="Times New Roman" w:cs="Times New Roman"/>
          <w:b/>
          <w:bCs/>
          <w:rtl/>
          <w:lang w:eastAsia="de-DE"/>
        </w:rPr>
        <w:t>שְׁמוֹת</w:t>
      </w:r>
      <w:r w:rsidRPr="004073E8">
        <w:rPr>
          <w:rFonts w:eastAsia="Times New Roman" w:cs="Times New Roman"/>
          <w:rtl/>
          <w:lang w:eastAsia="de-DE"/>
        </w:rPr>
        <w:t xml:space="preserve"> </w:t>
      </w:r>
      <w:r w:rsidRPr="004073E8">
        <w:rPr>
          <w:rFonts w:eastAsia="Times New Roman" w:cs="Times New Roman"/>
          <w:lang w:eastAsia="de-DE"/>
        </w:rPr>
        <w:t>(Namen) plus Possessivsuffix 3. Person Plural maskulin.</w:t>
      </w:r>
    </w:p>
    <w:p w14:paraId="12F83DE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zweite Gruppe </w:t>
      </w:r>
      <w:r w:rsidRPr="004073E8">
        <w:rPr>
          <w:rFonts w:eastAsia="Times New Roman" w:cs="Times New Roman"/>
          <w:b/>
          <w:bCs/>
          <w:rtl/>
          <w:lang w:eastAsia="de-DE"/>
        </w:rPr>
        <w:t>וְאֶת־שְׁמוֹת הַשִּׁשָּׁה הַנּוֹתָרִים עַל־הָאֶבֶן הַשֵּׁנִית</w:t>
      </w:r>
      <w:r w:rsidRPr="004073E8">
        <w:rPr>
          <w:rFonts w:eastAsia="Times New Roman" w:cs="Times New Roman"/>
          <w:rtl/>
          <w:lang w:eastAsia="de-DE"/>
        </w:rPr>
        <w:t xml:space="preserve"> </w:t>
      </w:r>
      <w:r w:rsidRPr="004073E8">
        <w:rPr>
          <w:rFonts w:eastAsia="Times New Roman" w:cs="Times New Roman"/>
          <w:lang w:eastAsia="de-DE"/>
        </w:rPr>
        <w:t xml:space="preserve">(und die Namen der sechs übriggebliebenen auf dem zweiten Stein) zeigt </w:t>
      </w:r>
      <w:r w:rsidRPr="004073E8">
        <w:rPr>
          <w:rFonts w:eastAsia="Times New Roman" w:cs="Times New Roman"/>
          <w:b/>
          <w:bCs/>
          <w:rtl/>
          <w:lang w:eastAsia="de-DE"/>
        </w:rPr>
        <w:t>הַנּוֹתָרִים</w:t>
      </w:r>
      <w:r w:rsidRPr="004073E8">
        <w:rPr>
          <w:rFonts w:eastAsia="Times New Roman" w:cs="Times New Roman"/>
          <w:rtl/>
          <w:lang w:eastAsia="de-DE"/>
        </w:rPr>
        <w:t xml:space="preserve"> </w:t>
      </w:r>
      <w:r w:rsidRPr="004073E8">
        <w:rPr>
          <w:rFonts w:eastAsia="Times New Roman" w:cs="Times New Roman"/>
          <w:lang w:eastAsia="de-DE"/>
        </w:rPr>
        <w:t xml:space="preserve">(die übriggebliebenen) als Partizip Niphal Plural von </w:t>
      </w:r>
      <w:r w:rsidRPr="004073E8">
        <w:rPr>
          <w:rFonts w:eastAsia="Times New Roman" w:cs="Times New Roman"/>
          <w:b/>
          <w:bCs/>
          <w:rtl/>
          <w:lang w:eastAsia="de-DE"/>
        </w:rPr>
        <w:t>יתר</w:t>
      </w:r>
      <w:r w:rsidRPr="004073E8">
        <w:rPr>
          <w:rFonts w:eastAsia="Times New Roman" w:cs="Times New Roman"/>
          <w:rtl/>
          <w:lang w:eastAsia="de-DE"/>
        </w:rPr>
        <w:t xml:space="preserve"> </w:t>
      </w:r>
      <w:r w:rsidRPr="004073E8">
        <w:rPr>
          <w:rFonts w:eastAsia="Times New Roman" w:cs="Times New Roman"/>
          <w:lang w:eastAsia="de-DE"/>
        </w:rPr>
        <w:t>(übrigbleiben).</w:t>
      </w:r>
    </w:p>
    <w:p w14:paraId="586B42F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Ordnungsweise </w:t>
      </w:r>
      <w:r w:rsidRPr="004073E8">
        <w:rPr>
          <w:rFonts w:eastAsia="Times New Roman" w:cs="Times New Roman"/>
          <w:b/>
          <w:bCs/>
          <w:rtl/>
          <w:lang w:eastAsia="de-DE"/>
        </w:rPr>
        <w:t>כְּתוֹלְדֹתָם</w:t>
      </w:r>
      <w:r w:rsidRPr="004073E8">
        <w:rPr>
          <w:rFonts w:eastAsia="Times New Roman" w:cs="Times New Roman"/>
          <w:rtl/>
          <w:lang w:eastAsia="de-DE"/>
        </w:rPr>
        <w:t xml:space="preserve"> </w:t>
      </w:r>
      <w:r w:rsidRPr="004073E8">
        <w:rPr>
          <w:rFonts w:eastAsia="Times New Roman" w:cs="Times New Roman"/>
          <w:lang w:eastAsia="de-DE"/>
        </w:rPr>
        <w:t xml:space="preserve">(nach ihrer Geburtsfolge) zeigt </w:t>
      </w:r>
      <w:r w:rsidRPr="004073E8">
        <w:rPr>
          <w:rFonts w:eastAsia="Times New Roman" w:cs="Times New Roman"/>
          <w:b/>
          <w:bCs/>
          <w:rtl/>
          <w:lang w:eastAsia="de-DE"/>
        </w:rPr>
        <w:t>תּוֹלְדֹת</w:t>
      </w:r>
      <w:r w:rsidRPr="004073E8">
        <w:rPr>
          <w:rFonts w:eastAsia="Times New Roman" w:cs="Times New Roman"/>
          <w:rtl/>
          <w:lang w:eastAsia="de-DE"/>
        </w:rPr>
        <w:t xml:space="preserve"> </w:t>
      </w:r>
      <w:r w:rsidRPr="004073E8">
        <w:rPr>
          <w:rFonts w:eastAsia="Times New Roman" w:cs="Times New Roman"/>
          <w:lang w:eastAsia="de-DE"/>
        </w:rPr>
        <w:t>(Geburtsfolge, Generationen) mit Possessivsuffix - die Namen werden nach dem Alter der Stammväter geordnet.</w:t>
      </w:r>
    </w:p>
    <w:p w14:paraId="25F4261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תּוֹלְדֹת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γένεσις</w:t>
      </w:r>
      <w:proofErr w:type="spellEnd"/>
      <w:r w:rsidRPr="004073E8">
        <w:rPr>
          <w:rFonts w:eastAsia="Times New Roman" w:cs="Times New Roman"/>
          <w:lang w:eastAsia="de-DE"/>
        </w:rPr>
        <w:t xml:space="preserve"> (Entstehung) und macht damit die genealogische Ordnung deutlich.</w:t>
      </w:r>
    </w:p>
    <w:p w14:paraId="2265201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Symmetrische Verteilung der zwölf Namen auf beide Steine nach genealogischem Prinzip.</w:t>
      </w:r>
    </w:p>
    <w:p w14:paraId="1C8CB18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gleichmäßige Verteilung aller Stammesnamen in chronologischer Reihenfolge ihrer Entstehung.</w:t>
      </w:r>
    </w:p>
    <w:p w14:paraId="5C835119"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28,11</w:t>
      </w:r>
    </w:p>
    <w:p w14:paraId="34CB09B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מַעֲשֵׂ֣ה חָרַשׁ֮ אֶבֶן֒ פִּתּוּחֵ֣י חֹתָ֗ם תְּפַתַּח֙ אֶת־שְׁתֵּ֣י הָאֲבָנִ֔ים עַל־שְׁמֹ֖ת בְּנֵ֣י יִשְׂרָאֵ֑ל מֻסַבֹּ֛ת מִשְׁבְּצ֥וֹת זָהָ֖ב תַּעֲשֶׂ֥ה אֹתָֽם׃</w:t>
      </w:r>
    </w:p>
    <w:p w14:paraId="6C4199C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In Steinschneiderarbeit, in Siegelgravur sollst du die beiden Steine gravieren mit den Namen der Kinder Israels; mit goldenen Einfassungen umgeben sollst du sie machen.</w:t>
      </w:r>
    </w:p>
    <w:p w14:paraId="2BB6879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278CB82">
          <v:rect id="_x0000_i1796" style="width:0;height:1.5pt" o:hralign="center" o:hrstd="t" o:hr="t" fillcolor="#a0a0a0" stroked="f"/>
        </w:pict>
      </w:r>
    </w:p>
    <w:p w14:paraId="147CB38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Arbeitsweise </w:t>
      </w:r>
      <w:r w:rsidRPr="004073E8">
        <w:rPr>
          <w:rFonts w:eastAsia="Times New Roman" w:cs="Times New Roman"/>
          <w:b/>
          <w:bCs/>
          <w:rtl/>
          <w:lang w:eastAsia="de-DE"/>
        </w:rPr>
        <w:t>מַעֲשֵׂה חָרַשׁ אֶבֶן פִּתּוּחֵי חֹתָם</w:t>
      </w:r>
      <w:r w:rsidRPr="004073E8">
        <w:rPr>
          <w:rFonts w:eastAsia="Times New Roman" w:cs="Times New Roman"/>
          <w:rtl/>
          <w:lang w:eastAsia="de-DE"/>
        </w:rPr>
        <w:t xml:space="preserve"> </w:t>
      </w:r>
      <w:r w:rsidRPr="004073E8">
        <w:rPr>
          <w:rFonts w:eastAsia="Times New Roman" w:cs="Times New Roman"/>
          <w:lang w:eastAsia="de-DE"/>
        </w:rPr>
        <w:t xml:space="preserve">(Steinschneiderarbeit, Siegelgravuren) zeigt </w:t>
      </w:r>
      <w:r w:rsidRPr="004073E8">
        <w:rPr>
          <w:rFonts w:eastAsia="Times New Roman" w:cs="Times New Roman"/>
          <w:b/>
          <w:bCs/>
          <w:rtl/>
          <w:lang w:eastAsia="de-DE"/>
        </w:rPr>
        <w:t>חָרַשׁ אֶבֶן</w:t>
      </w:r>
      <w:r w:rsidRPr="004073E8">
        <w:rPr>
          <w:rFonts w:eastAsia="Times New Roman" w:cs="Times New Roman"/>
          <w:rtl/>
          <w:lang w:eastAsia="de-DE"/>
        </w:rPr>
        <w:t xml:space="preserve"> </w:t>
      </w:r>
      <w:r w:rsidRPr="004073E8">
        <w:rPr>
          <w:rFonts w:eastAsia="Times New Roman" w:cs="Times New Roman"/>
          <w:lang w:eastAsia="de-DE"/>
        </w:rPr>
        <w:t>(</w:t>
      </w:r>
      <w:proofErr w:type="spellStart"/>
      <w:r w:rsidRPr="004073E8">
        <w:rPr>
          <w:rFonts w:eastAsia="Times New Roman" w:cs="Times New Roman"/>
          <w:lang w:eastAsia="de-DE"/>
        </w:rPr>
        <w:t>Steinschnitzer</w:t>
      </w:r>
      <w:proofErr w:type="spellEnd"/>
      <w:r w:rsidRPr="004073E8">
        <w:rPr>
          <w:rFonts w:eastAsia="Times New Roman" w:cs="Times New Roman"/>
          <w:lang w:eastAsia="de-DE"/>
        </w:rPr>
        <w:t xml:space="preserve">) und </w:t>
      </w:r>
      <w:r w:rsidRPr="004073E8">
        <w:rPr>
          <w:rFonts w:eastAsia="Times New Roman" w:cs="Times New Roman"/>
          <w:b/>
          <w:bCs/>
          <w:rtl/>
          <w:lang w:eastAsia="de-DE"/>
        </w:rPr>
        <w:t>פִּתּוּחֵי חֹתָם</w:t>
      </w:r>
      <w:r w:rsidRPr="004073E8">
        <w:rPr>
          <w:rFonts w:eastAsia="Times New Roman" w:cs="Times New Roman"/>
          <w:rtl/>
          <w:lang w:eastAsia="de-DE"/>
        </w:rPr>
        <w:t xml:space="preserve"> </w:t>
      </w:r>
      <w:r w:rsidRPr="004073E8">
        <w:rPr>
          <w:rFonts w:eastAsia="Times New Roman" w:cs="Times New Roman"/>
          <w:lang w:eastAsia="de-DE"/>
        </w:rPr>
        <w:t xml:space="preserve">(Siegelgravuren) - </w:t>
      </w:r>
      <w:r w:rsidRPr="004073E8">
        <w:rPr>
          <w:rFonts w:eastAsia="Times New Roman" w:cs="Times New Roman"/>
          <w:b/>
          <w:bCs/>
          <w:rtl/>
          <w:lang w:eastAsia="de-DE"/>
        </w:rPr>
        <w:t>פִּתּוּחַ</w:t>
      </w:r>
      <w:r w:rsidRPr="004073E8">
        <w:rPr>
          <w:rFonts w:eastAsia="Times New Roman" w:cs="Times New Roman"/>
          <w:rtl/>
          <w:lang w:eastAsia="de-DE"/>
        </w:rPr>
        <w:t xml:space="preserve"> </w:t>
      </w:r>
      <w:r w:rsidRPr="004073E8">
        <w:rPr>
          <w:rFonts w:eastAsia="Times New Roman" w:cs="Times New Roman"/>
          <w:lang w:eastAsia="de-DE"/>
        </w:rPr>
        <w:t xml:space="preserve">(Gravur) von </w:t>
      </w:r>
      <w:r w:rsidRPr="004073E8">
        <w:rPr>
          <w:rFonts w:eastAsia="Times New Roman" w:cs="Times New Roman"/>
          <w:b/>
          <w:bCs/>
          <w:rtl/>
          <w:lang w:eastAsia="de-DE"/>
        </w:rPr>
        <w:t>פתח</w:t>
      </w:r>
      <w:r w:rsidRPr="004073E8">
        <w:rPr>
          <w:rFonts w:eastAsia="Times New Roman" w:cs="Times New Roman"/>
          <w:rtl/>
          <w:lang w:eastAsia="de-DE"/>
        </w:rPr>
        <w:t xml:space="preserve"> </w:t>
      </w:r>
      <w:r w:rsidRPr="004073E8">
        <w:rPr>
          <w:rFonts w:eastAsia="Times New Roman" w:cs="Times New Roman"/>
          <w:lang w:eastAsia="de-DE"/>
        </w:rPr>
        <w:t xml:space="preserve">(eingraben) mit </w:t>
      </w:r>
      <w:r w:rsidRPr="004073E8">
        <w:rPr>
          <w:rFonts w:eastAsia="Times New Roman" w:cs="Times New Roman"/>
          <w:b/>
          <w:bCs/>
          <w:rtl/>
          <w:lang w:eastAsia="de-DE"/>
        </w:rPr>
        <w:t>חוֹתָם</w:t>
      </w:r>
      <w:r w:rsidRPr="004073E8">
        <w:rPr>
          <w:rFonts w:eastAsia="Times New Roman" w:cs="Times New Roman"/>
          <w:rtl/>
          <w:lang w:eastAsia="de-DE"/>
        </w:rPr>
        <w:t xml:space="preserve"> </w:t>
      </w:r>
      <w:r w:rsidRPr="004073E8">
        <w:rPr>
          <w:rFonts w:eastAsia="Times New Roman" w:cs="Times New Roman"/>
          <w:lang w:eastAsia="de-DE"/>
        </w:rPr>
        <w:t>(Siegel). Die höchste handwerkliche Präzision wie bei Siegelringen.</w:t>
      </w:r>
    </w:p>
    <w:p w14:paraId="0F01003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Der </w:t>
      </w:r>
      <w:proofErr w:type="spellStart"/>
      <w:r w:rsidRPr="004073E8">
        <w:rPr>
          <w:rFonts w:eastAsia="Times New Roman" w:cs="Times New Roman"/>
          <w:lang w:eastAsia="de-DE"/>
        </w:rPr>
        <w:t>Gravurauftrag</w:t>
      </w:r>
      <w:proofErr w:type="spellEnd"/>
      <w:r w:rsidRPr="004073E8">
        <w:rPr>
          <w:rFonts w:eastAsia="Times New Roman" w:cs="Times New Roman"/>
          <w:lang w:eastAsia="de-DE"/>
        </w:rPr>
        <w:t xml:space="preserve"> </w:t>
      </w:r>
      <w:r w:rsidRPr="004073E8">
        <w:rPr>
          <w:rFonts w:eastAsia="Times New Roman" w:cs="Times New Roman"/>
          <w:b/>
          <w:bCs/>
          <w:rtl/>
          <w:lang w:eastAsia="de-DE"/>
        </w:rPr>
        <w:t>תְּפַתַּח אֶת־שְׁתֵּי הָאֲבָנִים עַל־שְׁמֹת בְּנֵי יִשְׂרָאֵל</w:t>
      </w:r>
      <w:r w:rsidRPr="004073E8">
        <w:rPr>
          <w:rFonts w:eastAsia="Times New Roman" w:cs="Times New Roman"/>
          <w:rtl/>
          <w:lang w:eastAsia="de-DE"/>
        </w:rPr>
        <w:t xml:space="preserve"> </w:t>
      </w:r>
      <w:r w:rsidRPr="004073E8">
        <w:rPr>
          <w:rFonts w:eastAsia="Times New Roman" w:cs="Times New Roman"/>
          <w:lang w:eastAsia="de-DE"/>
        </w:rPr>
        <w:t>(du sollst gravieren die beiden Steine mit den Namen der Söhne Israels) wiederholt den Auftrag aus Vers 9 mit präzisierter Technik.</w:t>
      </w:r>
    </w:p>
    <w:p w14:paraId="347114B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Goldfassung </w:t>
      </w:r>
      <w:r w:rsidRPr="004073E8">
        <w:rPr>
          <w:rFonts w:eastAsia="Times New Roman" w:cs="Times New Roman"/>
          <w:b/>
          <w:bCs/>
          <w:rtl/>
          <w:lang w:eastAsia="de-DE"/>
        </w:rPr>
        <w:t>מֻסַבֹּת מִשְׁבְּצוֹת זָהָב תַּעֲשֶׂה אֹתָם</w:t>
      </w:r>
      <w:r w:rsidRPr="004073E8">
        <w:rPr>
          <w:rFonts w:eastAsia="Times New Roman" w:cs="Times New Roman"/>
          <w:rtl/>
          <w:lang w:eastAsia="de-DE"/>
        </w:rPr>
        <w:t xml:space="preserve"> </w:t>
      </w:r>
      <w:r w:rsidRPr="004073E8">
        <w:rPr>
          <w:rFonts w:eastAsia="Times New Roman" w:cs="Times New Roman"/>
          <w:lang w:eastAsia="de-DE"/>
        </w:rPr>
        <w:t xml:space="preserve">(umgeben von goldenen Einfassungen sollst du sie machen) zeigt </w:t>
      </w:r>
      <w:r w:rsidRPr="004073E8">
        <w:rPr>
          <w:rFonts w:eastAsia="Times New Roman" w:cs="Times New Roman"/>
          <w:b/>
          <w:bCs/>
          <w:rtl/>
          <w:lang w:eastAsia="de-DE"/>
        </w:rPr>
        <w:t>מֻסַבֹּת</w:t>
      </w:r>
      <w:r w:rsidRPr="004073E8">
        <w:rPr>
          <w:rFonts w:eastAsia="Times New Roman" w:cs="Times New Roman"/>
          <w:rtl/>
          <w:lang w:eastAsia="de-DE"/>
        </w:rPr>
        <w:t xml:space="preserve"> </w:t>
      </w:r>
      <w:r w:rsidRPr="004073E8">
        <w:rPr>
          <w:rFonts w:eastAsia="Times New Roman" w:cs="Times New Roman"/>
          <w:lang w:eastAsia="de-DE"/>
        </w:rPr>
        <w:t xml:space="preserve">(umgebene) als Partizip Hophal Plural feminin von </w:t>
      </w:r>
      <w:r w:rsidRPr="004073E8">
        <w:rPr>
          <w:rFonts w:eastAsia="Times New Roman" w:cs="Times New Roman"/>
          <w:b/>
          <w:bCs/>
          <w:rtl/>
          <w:lang w:eastAsia="de-DE"/>
        </w:rPr>
        <w:t>סבב</w:t>
      </w:r>
      <w:r w:rsidRPr="004073E8">
        <w:rPr>
          <w:rFonts w:eastAsia="Times New Roman" w:cs="Times New Roman"/>
          <w:rtl/>
          <w:lang w:eastAsia="de-DE"/>
        </w:rPr>
        <w:t xml:space="preserve"> </w:t>
      </w:r>
      <w:r w:rsidRPr="004073E8">
        <w:rPr>
          <w:rFonts w:eastAsia="Times New Roman" w:cs="Times New Roman"/>
          <w:lang w:eastAsia="de-DE"/>
        </w:rPr>
        <w:t xml:space="preserve">(umgeben) und </w:t>
      </w:r>
      <w:r w:rsidRPr="004073E8">
        <w:rPr>
          <w:rFonts w:eastAsia="Times New Roman" w:cs="Times New Roman"/>
          <w:b/>
          <w:bCs/>
          <w:rtl/>
          <w:lang w:eastAsia="de-DE"/>
        </w:rPr>
        <w:t>מִשְׁבְּצוֹת</w:t>
      </w:r>
      <w:r w:rsidRPr="004073E8">
        <w:rPr>
          <w:rFonts w:eastAsia="Times New Roman" w:cs="Times New Roman"/>
          <w:rtl/>
          <w:lang w:eastAsia="de-DE"/>
        </w:rPr>
        <w:t xml:space="preserve"> </w:t>
      </w:r>
      <w:r w:rsidRPr="004073E8">
        <w:rPr>
          <w:rFonts w:eastAsia="Times New Roman" w:cs="Times New Roman"/>
          <w:lang w:eastAsia="de-DE"/>
        </w:rPr>
        <w:t xml:space="preserve">(Einfassungen) von </w:t>
      </w:r>
      <w:r w:rsidRPr="004073E8">
        <w:rPr>
          <w:rFonts w:eastAsia="Times New Roman" w:cs="Times New Roman"/>
          <w:b/>
          <w:bCs/>
          <w:rtl/>
          <w:lang w:eastAsia="de-DE"/>
        </w:rPr>
        <w:t>שׁבץ</w:t>
      </w:r>
      <w:r w:rsidRPr="004073E8">
        <w:rPr>
          <w:rFonts w:eastAsia="Times New Roman" w:cs="Times New Roman"/>
          <w:rtl/>
          <w:lang w:eastAsia="de-DE"/>
        </w:rPr>
        <w:t xml:space="preserve"> </w:t>
      </w:r>
      <w:r w:rsidRPr="004073E8">
        <w:rPr>
          <w:rFonts w:eastAsia="Times New Roman" w:cs="Times New Roman"/>
          <w:lang w:eastAsia="de-DE"/>
        </w:rPr>
        <w:t>(fassen, einlegen).</w:t>
      </w:r>
    </w:p>
    <w:p w14:paraId="7134A42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מִשְׁבְּצוֹת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ἀσ</w:t>
      </w:r>
      <w:proofErr w:type="spellEnd"/>
      <w:r w:rsidRPr="004073E8">
        <w:rPr>
          <w:rFonts w:eastAsia="Times New Roman" w:cs="Times New Roman"/>
          <w:lang w:eastAsia="de-DE"/>
        </w:rPr>
        <w:t>πίδια (kleine Schilde) und interpretiert damit die Einfassungen als schützende Rahmen.</w:t>
      </w:r>
    </w:p>
    <w:p w14:paraId="0B8AF0D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Detaillierte Arbeitsanweisung mit höchster Präzision und kostbarer Goldeinfassung.</w:t>
      </w:r>
    </w:p>
    <w:p w14:paraId="6C46659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fordert Siegelschneider-Qualität für die Stammesnamen und kostbare Goldfassungen als würdige Präsentation.</w:t>
      </w:r>
    </w:p>
    <w:p w14:paraId="63B4F506"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28,12</w:t>
      </w:r>
    </w:p>
    <w:p w14:paraId="3028E1F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וְשַׂמְתָּ֞ אֶת־שְׁתֵּ֣י הָאֲבָנִ֗ים עַ֚ל כִּתְפֹ֣ת הָֽאֵפֹ֔ד אַבְנֵ֥י זִכָּרֹ֖ן לִבְנֵ֣י יִשְׂרָאֵ֑ל וְנָשָׂא֩ אַהֲרֹ֨ן אֶת־שְׁמוֹתָ֜ם לִפְנֵ֧י יְהוָ֛ה עַל־שְׁתֵּ֥י כְתֵפָ֖יו לְזִכָּרֹֽן׃</w:t>
      </w:r>
    </w:p>
    <w:p w14:paraId="2B72759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die beiden Steine auf die Schulterstücke des Ephods legen, als Steine des Gedenkens für die Kinder Israels. Und Aaron soll ihre Namen vor dem Ewigen auf seinen beiden Schultern tragen zum Gedenken.</w:t>
      </w:r>
    </w:p>
    <w:p w14:paraId="6115CAB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F243841">
          <v:rect id="_x0000_i1797" style="width:0;height:1.5pt" o:hralign="center" o:hrstd="t" o:hr="t" fillcolor="#a0a0a0" stroked="f"/>
        </w:pict>
      </w:r>
    </w:p>
    <w:p w14:paraId="1C0DC1E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Positionierung </w:t>
      </w:r>
      <w:r w:rsidRPr="004073E8">
        <w:rPr>
          <w:rFonts w:eastAsia="Times New Roman" w:cs="Times New Roman"/>
          <w:b/>
          <w:bCs/>
          <w:rtl/>
          <w:lang w:eastAsia="de-DE"/>
        </w:rPr>
        <w:t>וְשַׂמְתָּ אֶת־שְׁתֵּי הָאֲבָנִים עַל כִּתְפֹת הָאֵפֹד</w:t>
      </w:r>
      <w:r w:rsidRPr="004073E8">
        <w:rPr>
          <w:rFonts w:eastAsia="Times New Roman" w:cs="Times New Roman"/>
          <w:rtl/>
          <w:lang w:eastAsia="de-DE"/>
        </w:rPr>
        <w:t xml:space="preserve"> </w:t>
      </w:r>
      <w:r w:rsidRPr="004073E8">
        <w:rPr>
          <w:rFonts w:eastAsia="Times New Roman" w:cs="Times New Roman"/>
          <w:lang w:eastAsia="de-DE"/>
        </w:rPr>
        <w:t xml:space="preserve">(und du sollst setzen die beiden Steine auf die Schulterstücke des Ephods) zeigt </w:t>
      </w:r>
      <w:r w:rsidRPr="004073E8">
        <w:rPr>
          <w:rFonts w:eastAsia="Times New Roman" w:cs="Times New Roman"/>
          <w:b/>
          <w:bCs/>
          <w:rtl/>
          <w:lang w:eastAsia="de-DE"/>
        </w:rPr>
        <w:t>שַׂמְתָּ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שׂום</w:t>
      </w:r>
      <w:r w:rsidRPr="004073E8">
        <w:rPr>
          <w:rFonts w:eastAsia="Times New Roman" w:cs="Times New Roman"/>
          <w:lang w:eastAsia="de-DE"/>
        </w:rPr>
        <w:t xml:space="preserve">) mit waw-consecutivum. </w:t>
      </w:r>
      <w:r w:rsidRPr="004073E8">
        <w:rPr>
          <w:rFonts w:eastAsia="Times New Roman" w:cs="Times New Roman"/>
          <w:b/>
          <w:bCs/>
          <w:rtl/>
          <w:lang w:eastAsia="de-DE"/>
        </w:rPr>
        <w:t>כִּתְפֹת</w:t>
      </w:r>
      <w:r w:rsidRPr="004073E8">
        <w:rPr>
          <w:rFonts w:eastAsia="Times New Roman" w:cs="Times New Roman"/>
          <w:rtl/>
          <w:lang w:eastAsia="de-DE"/>
        </w:rPr>
        <w:t xml:space="preserve"> </w:t>
      </w:r>
      <w:r w:rsidRPr="004073E8">
        <w:rPr>
          <w:rFonts w:eastAsia="Times New Roman" w:cs="Times New Roman"/>
          <w:lang w:eastAsia="de-DE"/>
        </w:rPr>
        <w:t xml:space="preserve">(Schulterstücke) als Plural von </w:t>
      </w:r>
      <w:r w:rsidRPr="004073E8">
        <w:rPr>
          <w:rFonts w:eastAsia="Times New Roman" w:cs="Times New Roman"/>
          <w:b/>
          <w:bCs/>
          <w:rtl/>
          <w:lang w:eastAsia="de-DE"/>
        </w:rPr>
        <w:t>כָּתֵף</w:t>
      </w:r>
      <w:r w:rsidRPr="004073E8">
        <w:rPr>
          <w:rFonts w:eastAsia="Times New Roman" w:cs="Times New Roman"/>
          <w:rtl/>
          <w:lang w:eastAsia="de-DE"/>
        </w:rPr>
        <w:t xml:space="preserve"> </w:t>
      </w:r>
      <w:r w:rsidRPr="004073E8">
        <w:rPr>
          <w:rFonts w:eastAsia="Times New Roman" w:cs="Times New Roman"/>
          <w:lang w:eastAsia="de-DE"/>
        </w:rPr>
        <w:t>(Schulter).</w:t>
      </w:r>
    </w:p>
    <w:p w14:paraId="56D5112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Bedeutung </w:t>
      </w:r>
      <w:r w:rsidRPr="004073E8">
        <w:rPr>
          <w:rFonts w:eastAsia="Times New Roman" w:cs="Times New Roman"/>
          <w:b/>
          <w:bCs/>
          <w:rtl/>
          <w:lang w:eastAsia="de-DE"/>
        </w:rPr>
        <w:t>אַבְנֵי זִכָּרוֹן לִבְנֵי יִשְׂרָאֵל</w:t>
      </w:r>
      <w:r w:rsidRPr="004073E8">
        <w:rPr>
          <w:rFonts w:eastAsia="Times New Roman" w:cs="Times New Roman"/>
          <w:rtl/>
          <w:lang w:eastAsia="de-DE"/>
        </w:rPr>
        <w:t xml:space="preserve"> </w:t>
      </w:r>
      <w:r w:rsidRPr="004073E8">
        <w:rPr>
          <w:rFonts w:eastAsia="Times New Roman" w:cs="Times New Roman"/>
          <w:lang w:eastAsia="de-DE"/>
        </w:rPr>
        <w:t xml:space="preserve">(Gedenksteine für die Söhne Israels) zeigt </w:t>
      </w:r>
      <w:r w:rsidRPr="004073E8">
        <w:rPr>
          <w:rFonts w:eastAsia="Times New Roman" w:cs="Times New Roman"/>
          <w:b/>
          <w:bCs/>
          <w:rtl/>
          <w:lang w:eastAsia="de-DE"/>
        </w:rPr>
        <w:t>זִכָּרוֹן</w:t>
      </w:r>
      <w:r w:rsidRPr="004073E8">
        <w:rPr>
          <w:rFonts w:eastAsia="Times New Roman" w:cs="Times New Roman"/>
          <w:rtl/>
          <w:lang w:eastAsia="de-DE"/>
        </w:rPr>
        <w:t xml:space="preserve"> </w:t>
      </w:r>
      <w:r w:rsidRPr="004073E8">
        <w:rPr>
          <w:rFonts w:eastAsia="Times New Roman" w:cs="Times New Roman"/>
          <w:lang w:eastAsia="de-DE"/>
        </w:rPr>
        <w:t xml:space="preserve">(Gedenken) von </w:t>
      </w:r>
      <w:r w:rsidRPr="004073E8">
        <w:rPr>
          <w:rFonts w:eastAsia="Times New Roman" w:cs="Times New Roman"/>
          <w:b/>
          <w:bCs/>
          <w:rtl/>
          <w:lang w:eastAsia="de-DE"/>
        </w:rPr>
        <w:t>זכר</w:t>
      </w:r>
      <w:r w:rsidRPr="004073E8">
        <w:rPr>
          <w:rFonts w:eastAsia="Times New Roman" w:cs="Times New Roman"/>
          <w:rtl/>
          <w:lang w:eastAsia="de-DE"/>
        </w:rPr>
        <w:t xml:space="preserve"> </w:t>
      </w:r>
      <w:r w:rsidRPr="004073E8">
        <w:rPr>
          <w:rFonts w:eastAsia="Times New Roman" w:cs="Times New Roman"/>
          <w:lang w:eastAsia="de-DE"/>
        </w:rPr>
        <w:t xml:space="preserve">(gedenken) - die Steine haben </w:t>
      </w:r>
      <w:proofErr w:type="spellStart"/>
      <w:r w:rsidRPr="004073E8">
        <w:rPr>
          <w:rFonts w:eastAsia="Times New Roman" w:cs="Times New Roman"/>
          <w:lang w:eastAsia="de-DE"/>
        </w:rPr>
        <w:t>memoriale</w:t>
      </w:r>
      <w:proofErr w:type="spellEnd"/>
      <w:r w:rsidRPr="004073E8">
        <w:rPr>
          <w:rFonts w:eastAsia="Times New Roman" w:cs="Times New Roman"/>
          <w:lang w:eastAsia="de-DE"/>
        </w:rPr>
        <w:t xml:space="preserve"> Funktion.</w:t>
      </w:r>
    </w:p>
    <w:p w14:paraId="46FF517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priesterliche Aufgabe </w:t>
      </w:r>
      <w:r w:rsidRPr="004073E8">
        <w:rPr>
          <w:rFonts w:eastAsia="Times New Roman" w:cs="Times New Roman"/>
          <w:b/>
          <w:bCs/>
          <w:rtl/>
          <w:lang w:eastAsia="de-DE"/>
        </w:rPr>
        <w:t>וְנָשָׂא אַהֲרֹן אֶת־שְׁמוֹתָם לִפְנֵי יְהוָה עַל־שְׁתֵּי כְתֵפָיו לְזִכָּרֹן</w:t>
      </w:r>
      <w:r w:rsidRPr="004073E8">
        <w:rPr>
          <w:rFonts w:eastAsia="Times New Roman" w:cs="Times New Roman"/>
          <w:rtl/>
          <w:lang w:eastAsia="de-DE"/>
        </w:rPr>
        <w:t xml:space="preserve"> </w:t>
      </w:r>
      <w:r w:rsidRPr="004073E8">
        <w:rPr>
          <w:rFonts w:eastAsia="Times New Roman" w:cs="Times New Roman"/>
          <w:lang w:eastAsia="de-DE"/>
        </w:rPr>
        <w:t xml:space="preserve">(und Aaron soll tragen ihre Namen vor JHWH auf seinen beiden Schultern zum Gedenken) zeigt </w:t>
      </w:r>
      <w:r w:rsidRPr="004073E8">
        <w:rPr>
          <w:rFonts w:eastAsia="Times New Roman" w:cs="Times New Roman"/>
          <w:b/>
          <w:bCs/>
          <w:rtl/>
          <w:lang w:eastAsia="de-DE"/>
        </w:rPr>
        <w:t>נָשָׂא</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Perfekt Qal von </w:t>
      </w:r>
      <w:r w:rsidRPr="004073E8">
        <w:rPr>
          <w:rFonts w:eastAsia="Times New Roman" w:cs="Times New Roman"/>
          <w:b/>
          <w:bCs/>
          <w:rtl/>
          <w:lang w:eastAsia="de-DE"/>
        </w:rPr>
        <w:t>נשׂא</w:t>
      </w:r>
      <w:r w:rsidRPr="004073E8">
        <w:rPr>
          <w:rFonts w:eastAsia="Times New Roman" w:cs="Times New Roman"/>
          <w:lang w:eastAsia="de-DE"/>
        </w:rPr>
        <w:t>) mit waw-consecutivum - "tragen" im kultischen Sinne der Repräsentation.</w:t>
      </w:r>
    </w:p>
    <w:p w14:paraId="4BE535B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זִכָּרוֹן</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μνημόσυνον</w:t>
      </w:r>
      <w:proofErr w:type="spellEnd"/>
      <w:r w:rsidRPr="004073E8">
        <w:rPr>
          <w:rFonts w:eastAsia="Times New Roman" w:cs="Times New Roman"/>
          <w:lang w:eastAsia="de-DE"/>
        </w:rPr>
        <w:t xml:space="preserve"> (Denkmal) und macht damit die Gedächtnisfunktion deutlich.</w:t>
      </w:r>
    </w:p>
    <w:p w14:paraId="3349C3F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Positionierungsauftrag mit Bedeutungsangabe und priesterlicher Repräsentationsfunktion.</w:t>
      </w:r>
    </w:p>
    <w:p w14:paraId="2FF0579D" w14:textId="4A0C08AB"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Schultersteine als permanente Repräsentation aller Stämme Israels vor Gott durch den Hohenpriester.</w:t>
      </w:r>
      <w:r w:rsidR="00BE5027">
        <w:rPr>
          <w:rFonts w:eastAsia="Times New Roman" w:cs="Times New Roman"/>
          <w:lang w:eastAsia="de-DE"/>
        </w:rPr>
        <w:t xml:space="preserve"> </w:t>
      </w:r>
      <w:r w:rsidR="00BE5027">
        <w:t xml:space="preserve">Aaron trägt das ganze Volk symbolisch auf seinen </w:t>
      </w:r>
      <w:r w:rsidR="00BE5027">
        <w:lastRenderedPageBreak/>
        <w:t xml:space="preserve">Schultern vor Gott. Dies veranschaulicht den </w:t>
      </w:r>
      <w:proofErr w:type="spellStart"/>
      <w:r w:rsidR="00BE5027">
        <w:t>fürbittenden</w:t>
      </w:r>
      <w:proofErr w:type="spellEnd"/>
      <w:r w:rsidR="00BE5027">
        <w:t xml:space="preserve"> Dienst des Priestertums - stellvertretend für das Volk vor Gottes Angesicht zu stehen.</w:t>
      </w:r>
    </w:p>
    <w:p w14:paraId="325DFD4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28,13</w:t>
      </w:r>
    </w:p>
    <w:p w14:paraId="5ACB2F9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מִשְׁבְּצֹ֖ת זָהָֽב׃</w:t>
      </w:r>
    </w:p>
    <w:p w14:paraId="3FED8BA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goldene Einfassungen machen.</w:t>
      </w:r>
    </w:p>
    <w:p w14:paraId="17141AD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B8F0362">
          <v:rect id="_x0000_i1798" style="width:0;height:1.5pt" o:hralign="center" o:hrstd="t" o:hr="t" fillcolor="#a0a0a0" stroked="f"/>
        </w:pict>
      </w:r>
    </w:p>
    <w:p w14:paraId="79560C9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knappe Anweisung </w:t>
      </w:r>
      <w:r w:rsidRPr="004073E8">
        <w:rPr>
          <w:rFonts w:eastAsia="Times New Roman" w:cs="Times New Roman"/>
          <w:b/>
          <w:bCs/>
          <w:rtl/>
          <w:lang w:eastAsia="de-DE"/>
        </w:rPr>
        <w:t>וְעָשִׂיתָ מִשְׁבְּצוֹת זָהָב</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Einfassungen aus Gold) zeigt </w:t>
      </w:r>
      <w:r w:rsidRPr="004073E8">
        <w:rPr>
          <w:rFonts w:eastAsia="Times New Roman" w:cs="Times New Roman"/>
          <w:b/>
          <w:bCs/>
          <w:rtl/>
          <w:lang w:eastAsia="de-DE"/>
        </w:rPr>
        <w:t>מִשְׁבְּצוֹת</w:t>
      </w:r>
      <w:r w:rsidRPr="004073E8">
        <w:rPr>
          <w:rFonts w:eastAsia="Times New Roman" w:cs="Times New Roman"/>
          <w:rtl/>
          <w:lang w:eastAsia="de-DE"/>
        </w:rPr>
        <w:t xml:space="preserve"> </w:t>
      </w:r>
      <w:r w:rsidRPr="004073E8">
        <w:rPr>
          <w:rFonts w:eastAsia="Times New Roman" w:cs="Times New Roman"/>
          <w:lang w:eastAsia="de-DE"/>
        </w:rPr>
        <w:t>(Einfassungen) im Plural - mehrere goldene Fassungen sind erforderlich.</w:t>
      </w:r>
    </w:p>
    <w:p w14:paraId="752D9A9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מִשְׁבְּצוֹת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ἀσ</w:t>
      </w:r>
      <w:proofErr w:type="spellEnd"/>
      <w:r w:rsidRPr="004073E8">
        <w:rPr>
          <w:rFonts w:eastAsia="Times New Roman" w:cs="Times New Roman"/>
          <w:lang w:eastAsia="de-DE"/>
        </w:rPr>
        <w:t>πίδια (kleine Schilde) und interpretiert damit die Form der Goldfassungen.</w:t>
      </w:r>
    </w:p>
    <w:p w14:paraId="7190E42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Kurze Herstellungsanweisung für goldene Einfassungen als Vorbereitung für das folgende Verbindungssystem.</w:t>
      </w:r>
    </w:p>
    <w:p w14:paraId="5E8CAC4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führt die goldenen Einfassungen als technische Komponenten für die folgenden Verbindungselemente ein.</w:t>
      </w:r>
    </w:p>
    <w:p w14:paraId="55B9844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28,14</w:t>
      </w:r>
    </w:p>
    <w:p w14:paraId="4915180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וּשְׁתֵּ֤י שַׁרְשְׁרֹת֙ זָהָ֣ב טָה֔וֹר מִגְבָּלֹ֛ת תַּעֲשֶׂ֥ה אֹתָ֖ם מַעֲשֵׂ֣ה עֲבֹ֑ת וְנָתַתָּ֛ה אֶת־שַׁרְשְׁרֹ֥ת הָעֲבֹתֹ֖ת עַל־הַֽמִּשְׁבְּצֹֽת׃</w:t>
      </w:r>
    </w:p>
    <w:p w14:paraId="4948664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zwei Ketten aus reinem Gold sollst du machen, wie Schnüre sollst du sie in Flechtwerk machen, und du sollst die geflochtenen Ketten an den Einfassungen befestigen.</w:t>
      </w:r>
    </w:p>
    <w:p w14:paraId="79890E3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881A469">
          <v:rect id="_x0000_i1799" style="width:0;height:1.5pt" o:hralign="center" o:hrstd="t" o:hr="t" fillcolor="#a0a0a0" stroked="f"/>
        </w:pict>
      </w:r>
    </w:p>
    <w:p w14:paraId="19F3D61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Kettenanfertigung </w:t>
      </w:r>
      <w:r w:rsidRPr="004073E8">
        <w:rPr>
          <w:rFonts w:eastAsia="Times New Roman" w:cs="Times New Roman"/>
          <w:b/>
          <w:bCs/>
          <w:rtl/>
          <w:lang w:eastAsia="de-DE"/>
        </w:rPr>
        <w:t>וּשְׁתֵּי שַׁרְשְׁרֹת זָהָב טָהוֹר</w:t>
      </w:r>
      <w:r w:rsidRPr="004073E8">
        <w:rPr>
          <w:rFonts w:eastAsia="Times New Roman" w:cs="Times New Roman"/>
          <w:rtl/>
          <w:lang w:eastAsia="de-DE"/>
        </w:rPr>
        <w:t xml:space="preserve"> </w:t>
      </w:r>
      <w:r w:rsidRPr="004073E8">
        <w:rPr>
          <w:rFonts w:eastAsia="Times New Roman" w:cs="Times New Roman"/>
          <w:lang w:eastAsia="de-DE"/>
        </w:rPr>
        <w:t xml:space="preserve">(und zwei Ketten aus reinem Gold) zeigt </w:t>
      </w:r>
      <w:r w:rsidRPr="004073E8">
        <w:rPr>
          <w:rFonts w:eastAsia="Times New Roman" w:cs="Times New Roman"/>
          <w:b/>
          <w:bCs/>
          <w:rtl/>
          <w:lang w:eastAsia="de-DE"/>
        </w:rPr>
        <w:t>שַׁרְשֶׁרֶת</w:t>
      </w:r>
      <w:r w:rsidRPr="004073E8">
        <w:rPr>
          <w:rFonts w:eastAsia="Times New Roman" w:cs="Times New Roman"/>
          <w:rtl/>
          <w:lang w:eastAsia="de-DE"/>
        </w:rPr>
        <w:t xml:space="preserve"> </w:t>
      </w:r>
      <w:r w:rsidRPr="004073E8">
        <w:rPr>
          <w:rFonts w:eastAsia="Times New Roman" w:cs="Times New Roman"/>
          <w:lang w:eastAsia="de-DE"/>
        </w:rPr>
        <w:t xml:space="preserve">(Kette) im Plural aus </w:t>
      </w:r>
      <w:r w:rsidRPr="004073E8">
        <w:rPr>
          <w:rFonts w:eastAsia="Times New Roman" w:cs="Times New Roman"/>
          <w:b/>
          <w:bCs/>
          <w:rtl/>
          <w:lang w:eastAsia="de-DE"/>
        </w:rPr>
        <w:t>זָהָב טָהוֹר</w:t>
      </w:r>
      <w:r w:rsidRPr="004073E8">
        <w:rPr>
          <w:rFonts w:eastAsia="Times New Roman" w:cs="Times New Roman"/>
          <w:rtl/>
          <w:lang w:eastAsia="de-DE"/>
        </w:rPr>
        <w:t xml:space="preserve"> </w:t>
      </w:r>
      <w:r w:rsidRPr="004073E8">
        <w:rPr>
          <w:rFonts w:eastAsia="Times New Roman" w:cs="Times New Roman"/>
          <w:lang w:eastAsia="de-DE"/>
        </w:rPr>
        <w:t>(reinem Gold).</w:t>
      </w:r>
    </w:p>
    <w:p w14:paraId="3A69C09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Herstellungsweise </w:t>
      </w:r>
      <w:r w:rsidRPr="004073E8">
        <w:rPr>
          <w:rFonts w:eastAsia="Times New Roman" w:cs="Times New Roman"/>
          <w:b/>
          <w:bCs/>
          <w:rtl/>
          <w:lang w:eastAsia="de-DE"/>
        </w:rPr>
        <w:t>מִגְבָּלֹת תַּעֲשֶׂה אֹתָם מַעֲשֵׂה עֲבֹת</w:t>
      </w:r>
      <w:r w:rsidRPr="004073E8">
        <w:rPr>
          <w:rFonts w:eastAsia="Times New Roman" w:cs="Times New Roman"/>
          <w:rtl/>
          <w:lang w:eastAsia="de-DE"/>
        </w:rPr>
        <w:t xml:space="preserve"> </w:t>
      </w:r>
      <w:r w:rsidRPr="004073E8">
        <w:rPr>
          <w:rFonts w:eastAsia="Times New Roman" w:cs="Times New Roman"/>
          <w:lang w:eastAsia="de-DE"/>
        </w:rPr>
        <w:t xml:space="preserve">(wie Schnüre sollst du sie machen in Flechtwerk) zeigt </w:t>
      </w:r>
      <w:r w:rsidRPr="004073E8">
        <w:rPr>
          <w:rFonts w:eastAsia="Times New Roman" w:cs="Times New Roman"/>
          <w:b/>
          <w:bCs/>
          <w:rtl/>
          <w:lang w:eastAsia="de-DE"/>
        </w:rPr>
        <w:t>מִגְבָּלֹת</w:t>
      </w:r>
      <w:r w:rsidRPr="004073E8">
        <w:rPr>
          <w:rFonts w:eastAsia="Times New Roman" w:cs="Times New Roman"/>
          <w:rtl/>
          <w:lang w:eastAsia="de-DE"/>
        </w:rPr>
        <w:t xml:space="preserve"> </w:t>
      </w:r>
      <w:r w:rsidRPr="004073E8">
        <w:rPr>
          <w:rFonts w:eastAsia="Times New Roman" w:cs="Times New Roman"/>
          <w:lang w:eastAsia="de-DE"/>
        </w:rPr>
        <w:t xml:space="preserve">(wie Schnüre) von </w:t>
      </w:r>
      <w:r w:rsidRPr="004073E8">
        <w:rPr>
          <w:rFonts w:eastAsia="Times New Roman" w:cs="Times New Roman"/>
          <w:b/>
          <w:bCs/>
          <w:rtl/>
          <w:lang w:eastAsia="de-DE"/>
        </w:rPr>
        <w:t>גבל</w:t>
      </w:r>
      <w:r w:rsidRPr="004073E8">
        <w:rPr>
          <w:rFonts w:eastAsia="Times New Roman" w:cs="Times New Roman"/>
          <w:rtl/>
          <w:lang w:eastAsia="de-DE"/>
        </w:rPr>
        <w:t xml:space="preserve"> </w:t>
      </w:r>
      <w:r w:rsidRPr="004073E8">
        <w:rPr>
          <w:rFonts w:eastAsia="Times New Roman" w:cs="Times New Roman"/>
          <w:lang w:eastAsia="de-DE"/>
        </w:rPr>
        <w:t xml:space="preserve">(Grenze, hier: gedrehte Form) und </w:t>
      </w:r>
      <w:r w:rsidRPr="004073E8">
        <w:rPr>
          <w:rFonts w:eastAsia="Times New Roman" w:cs="Times New Roman"/>
          <w:b/>
          <w:bCs/>
          <w:rtl/>
          <w:lang w:eastAsia="de-DE"/>
        </w:rPr>
        <w:t>מַעֲשֵׂה עֲבֹת</w:t>
      </w:r>
      <w:r w:rsidRPr="004073E8">
        <w:rPr>
          <w:rFonts w:eastAsia="Times New Roman" w:cs="Times New Roman"/>
          <w:rtl/>
          <w:lang w:eastAsia="de-DE"/>
        </w:rPr>
        <w:t xml:space="preserve"> </w:t>
      </w:r>
      <w:r w:rsidRPr="004073E8">
        <w:rPr>
          <w:rFonts w:eastAsia="Times New Roman" w:cs="Times New Roman"/>
          <w:lang w:eastAsia="de-DE"/>
        </w:rPr>
        <w:t xml:space="preserve">(Flechtwerk) - </w:t>
      </w:r>
      <w:r w:rsidRPr="004073E8">
        <w:rPr>
          <w:rFonts w:eastAsia="Times New Roman" w:cs="Times New Roman"/>
          <w:b/>
          <w:bCs/>
          <w:rtl/>
          <w:lang w:eastAsia="de-DE"/>
        </w:rPr>
        <w:t>עֲבֹת</w:t>
      </w:r>
      <w:r w:rsidRPr="004073E8">
        <w:rPr>
          <w:rFonts w:eastAsia="Times New Roman" w:cs="Times New Roman"/>
          <w:rtl/>
          <w:lang w:eastAsia="de-DE"/>
        </w:rPr>
        <w:t xml:space="preserve"> </w:t>
      </w:r>
      <w:r w:rsidRPr="004073E8">
        <w:rPr>
          <w:rFonts w:eastAsia="Times New Roman" w:cs="Times New Roman"/>
          <w:lang w:eastAsia="de-DE"/>
        </w:rPr>
        <w:t xml:space="preserve">(Flechtung) von </w:t>
      </w:r>
      <w:r w:rsidRPr="004073E8">
        <w:rPr>
          <w:rFonts w:eastAsia="Times New Roman" w:cs="Times New Roman"/>
          <w:b/>
          <w:bCs/>
          <w:rtl/>
          <w:lang w:eastAsia="de-DE"/>
        </w:rPr>
        <w:t>עבת</w:t>
      </w:r>
      <w:r w:rsidRPr="004073E8">
        <w:rPr>
          <w:rFonts w:eastAsia="Times New Roman" w:cs="Times New Roman"/>
          <w:rtl/>
          <w:lang w:eastAsia="de-DE"/>
        </w:rPr>
        <w:t xml:space="preserve"> </w:t>
      </w:r>
      <w:r w:rsidRPr="004073E8">
        <w:rPr>
          <w:rFonts w:eastAsia="Times New Roman" w:cs="Times New Roman"/>
          <w:lang w:eastAsia="de-DE"/>
        </w:rPr>
        <w:t>(flechten).</w:t>
      </w:r>
    </w:p>
    <w:p w14:paraId="060D771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Befestigung </w:t>
      </w:r>
      <w:r w:rsidRPr="004073E8">
        <w:rPr>
          <w:rFonts w:eastAsia="Times New Roman" w:cs="Times New Roman"/>
          <w:b/>
          <w:bCs/>
          <w:rtl/>
          <w:lang w:eastAsia="de-DE"/>
        </w:rPr>
        <w:t>וְנָתַתָּה אֶת־שַׁרְשְׁרֹת הָעֲבֹתֹת עַל־הַמִּשְׁבְּצֹת</w:t>
      </w:r>
      <w:r w:rsidRPr="004073E8">
        <w:rPr>
          <w:rFonts w:eastAsia="Times New Roman" w:cs="Times New Roman"/>
          <w:rtl/>
          <w:lang w:eastAsia="de-DE"/>
        </w:rPr>
        <w:t xml:space="preserve"> </w:t>
      </w:r>
      <w:r w:rsidRPr="004073E8">
        <w:rPr>
          <w:rFonts w:eastAsia="Times New Roman" w:cs="Times New Roman"/>
          <w:lang w:eastAsia="de-DE"/>
        </w:rPr>
        <w:t>(und du sollst geben die geflochtenen Ketten auf die Einfassungen) zeigt die Verbindung zwischen Ketten und Goldeinfassungen.</w:t>
      </w:r>
    </w:p>
    <w:p w14:paraId="4D9D420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עֲבֹת</w:t>
      </w:r>
      <w:r w:rsidRPr="004073E8">
        <w:rPr>
          <w:rFonts w:eastAsia="Times New Roman" w:cs="Times New Roman"/>
          <w:rtl/>
          <w:lang w:eastAsia="de-DE"/>
        </w:rPr>
        <w:t xml:space="preserve"> </w:t>
      </w:r>
      <w:r w:rsidRPr="004073E8">
        <w:rPr>
          <w:rFonts w:eastAsia="Times New Roman" w:cs="Times New Roman"/>
          <w:lang w:eastAsia="de-DE"/>
        </w:rPr>
        <w:t>mit π</w:t>
      </w:r>
      <w:proofErr w:type="spellStart"/>
      <w:r w:rsidRPr="004073E8">
        <w:rPr>
          <w:rFonts w:eastAsia="Times New Roman" w:cs="Times New Roman"/>
          <w:lang w:eastAsia="de-DE"/>
        </w:rPr>
        <w:t>λεκτά</w:t>
      </w:r>
      <w:proofErr w:type="spellEnd"/>
      <w:r w:rsidRPr="004073E8">
        <w:rPr>
          <w:rFonts w:eastAsia="Times New Roman" w:cs="Times New Roman"/>
          <w:lang w:eastAsia="de-DE"/>
        </w:rPr>
        <w:t xml:space="preserve"> (Geflochtenes) und macht damit die Flechttechnik deutlich.</w:t>
      </w:r>
    </w:p>
    <w:p w14:paraId="24FA0C1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Kettenherstellung mit spezifischer Technik und Befestigungsanweisung an den Goldfassungen.</w:t>
      </w:r>
    </w:p>
    <w:p w14:paraId="27AF6F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Das Gesetz regelt die Herstellung kostbarer Goldketten in Flechttechnik als Verbindungselemente für das Ephod.</w:t>
      </w:r>
    </w:p>
    <w:p w14:paraId="105B3F9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28,15</w:t>
      </w:r>
    </w:p>
    <w:p w14:paraId="17A29F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חֹ֤שֶׁן מִשְׁפָּט֙ מַעֲשֵׂ֣ה חֹשֵׁ֔ב כְּמַעֲשֵׂ֥ה אֵפֹ֖ד תַּעֲשֶׂ֑נּוּ זָ֠הָב תְּכֵ֨לֶת וְאַרְגָּמָ֜ן וְתוֹלַ֧עַת שָׁנִ֛י וְשֵׁ֥שׁ מָשְׁזָ֖ר תַּעֲשֶׂ֥ה אֹתוֹ׃</w:t>
      </w:r>
    </w:p>
    <w:p w14:paraId="54BD905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ein Brustschild des Rechts machen in Kunstweberarbeit; wie die Arbeit des Ephods sollst du es machen: aus Gold, blauem und rotem Purpur und Karmesin und gezwirntem Byssus sollst du es machen.</w:t>
      </w:r>
    </w:p>
    <w:p w14:paraId="07573DC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08D39DF">
          <v:rect id="_x0000_i1800" style="width:0;height:1.5pt" o:hralign="center" o:hrstd="t" o:hr="t" fillcolor="#a0a0a0" stroked="f"/>
        </w:pict>
      </w:r>
    </w:p>
    <w:p w14:paraId="38EA1C3D" w14:textId="04C2456D"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wichtigste </w:t>
      </w:r>
      <w:r w:rsidR="00D46127">
        <w:rPr>
          <w:rFonts w:eastAsia="Times New Roman" w:cs="Times New Roman"/>
          <w:lang w:eastAsia="de-DE"/>
        </w:rPr>
        <w:t>G</w:t>
      </w:r>
      <w:r w:rsidRPr="004073E8">
        <w:rPr>
          <w:rFonts w:eastAsia="Times New Roman" w:cs="Times New Roman"/>
          <w:lang w:eastAsia="de-DE"/>
        </w:rPr>
        <w:t xml:space="preserve">erät </w:t>
      </w:r>
      <w:r w:rsidRPr="004073E8">
        <w:rPr>
          <w:rFonts w:eastAsia="Times New Roman" w:cs="Times New Roman"/>
          <w:b/>
          <w:bCs/>
          <w:rtl/>
          <w:lang w:eastAsia="de-DE"/>
        </w:rPr>
        <w:t>וְעָשִׂיתָ חֹשֶׁן מִשְׁפָּט</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ein Brustschild des Rechts) zeigt </w:t>
      </w:r>
      <w:r w:rsidRPr="004073E8">
        <w:rPr>
          <w:rFonts w:eastAsia="Times New Roman" w:cs="Times New Roman"/>
          <w:b/>
          <w:bCs/>
          <w:rtl/>
          <w:lang w:eastAsia="de-DE"/>
        </w:rPr>
        <w:t>חֹשֶׁן</w:t>
      </w:r>
      <w:r w:rsidRPr="004073E8">
        <w:rPr>
          <w:rFonts w:eastAsia="Times New Roman" w:cs="Times New Roman"/>
          <w:rtl/>
          <w:lang w:eastAsia="de-DE"/>
        </w:rPr>
        <w:t xml:space="preserve"> </w:t>
      </w:r>
      <w:r w:rsidRPr="004073E8">
        <w:rPr>
          <w:rFonts w:eastAsia="Times New Roman" w:cs="Times New Roman"/>
          <w:lang w:eastAsia="de-DE"/>
        </w:rPr>
        <w:t xml:space="preserve">(Brustschild) in Konstruktverbindung mit </w:t>
      </w:r>
      <w:r w:rsidRPr="004073E8">
        <w:rPr>
          <w:rFonts w:eastAsia="Times New Roman" w:cs="Times New Roman"/>
          <w:b/>
          <w:bCs/>
          <w:rtl/>
          <w:lang w:eastAsia="de-DE"/>
        </w:rPr>
        <w:t>מִשְׁפָּט</w:t>
      </w:r>
      <w:r w:rsidRPr="004073E8">
        <w:rPr>
          <w:rFonts w:eastAsia="Times New Roman" w:cs="Times New Roman"/>
          <w:rtl/>
          <w:lang w:eastAsia="de-DE"/>
        </w:rPr>
        <w:t xml:space="preserve"> </w:t>
      </w:r>
      <w:r w:rsidRPr="004073E8">
        <w:rPr>
          <w:rFonts w:eastAsia="Times New Roman" w:cs="Times New Roman"/>
          <w:lang w:eastAsia="de-DE"/>
        </w:rPr>
        <w:t xml:space="preserve">(Recht, Gericht) - das Brustschild dient der Rechtsfindung durch göttliches </w:t>
      </w:r>
      <w:r w:rsidR="00D46127" w:rsidRPr="004073E8">
        <w:rPr>
          <w:rFonts w:eastAsia="Times New Roman" w:cs="Times New Roman"/>
          <w:lang w:eastAsia="de-DE"/>
        </w:rPr>
        <w:t>Prophezeiung</w:t>
      </w:r>
      <w:r w:rsidRPr="004073E8">
        <w:rPr>
          <w:rFonts w:eastAsia="Times New Roman" w:cs="Times New Roman"/>
          <w:lang w:eastAsia="de-DE"/>
        </w:rPr>
        <w:t>.</w:t>
      </w:r>
    </w:p>
    <w:p w14:paraId="084A304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Arbeitsweise </w:t>
      </w:r>
      <w:r w:rsidRPr="004073E8">
        <w:rPr>
          <w:rFonts w:eastAsia="Times New Roman" w:cs="Times New Roman"/>
          <w:b/>
          <w:bCs/>
          <w:rtl/>
          <w:lang w:eastAsia="de-DE"/>
        </w:rPr>
        <w:t>מַעֲשֵׂה חֹשֵׁב כְּמַעֲשֵׂה אֵפֹד תַּעֲשֶׂנּוּ</w:t>
      </w:r>
      <w:r w:rsidRPr="004073E8">
        <w:rPr>
          <w:rFonts w:eastAsia="Times New Roman" w:cs="Times New Roman"/>
          <w:rtl/>
          <w:lang w:eastAsia="de-DE"/>
        </w:rPr>
        <w:t xml:space="preserve"> </w:t>
      </w:r>
      <w:r w:rsidRPr="004073E8">
        <w:rPr>
          <w:rFonts w:eastAsia="Times New Roman" w:cs="Times New Roman"/>
          <w:lang w:eastAsia="de-DE"/>
        </w:rPr>
        <w:t>(in Kunstweberarbeit, wie die Arbeit des Ephods sollst du es machen) zeigt die identische hochwertige Technik wie beim Ephod.</w:t>
      </w:r>
    </w:p>
    <w:p w14:paraId="212B88D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Materialwiederholung </w:t>
      </w:r>
      <w:r w:rsidRPr="004073E8">
        <w:rPr>
          <w:rFonts w:eastAsia="Times New Roman" w:cs="Times New Roman"/>
          <w:b/>
          <w:bCs/>
          <w:rtl/>
          <w:lang w:eastAsia="de-DE"/>
        </w:rPr>
        <w:t>זָהָב תְּכֵלֶת וְאַרְגָּמָן וְתוֹלַעַת שָׁנִי וְשֵׁשׁ מָשְׁזָר תַּעֲשֶׂה אֹתוֹ</w:t>
      </w:r>
      <w:r w:rsidRPr="004073E8">
        <w:rPr>
          <w:rFonts w:eastAsia="Times New Roman" w:cs="Times New Roman"/>
          <w:rtl/>
          <w:lang w:eastAsia="de-DE"/>
        </w:rPr>
        <w:t xml:space="preserve"> </w:t>
      </w:r>
      <w:r w:rsidRPr="004073E8">
        <w:rPr>
          <w:rFonts w:eastAsia="Times New Roman" w:cs="Times New Roman"/>
          <w:lang w:eastAsia="de-DE"/>
        </w:rPr>
        <w:t>entspricht den vorherigen Gewändern und betont die einheitlich kostbare Ausstattung.</w:t>
      </w:r>
    </w:p>
    <w:p w14:paraId="1E2C45B1" w14:textId="2BEE2BE8"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verwendet </w:t>
      </w:r>
      <w:proofErr w:type="spellStart"/>
      <w:r w:rsidR="00F94C25">
        <w:t>λόγιον</w:t>
      </w:r>
      <w:proofErr w:type="spellEnd"/>
      <w:r w:rsidR="00F94C25">
        <w:t xml:space="preserve"> </w:t>
      </w:r>
      <w:proofErr w:type="spellStart"/>
      <w:r w:rsidR="00F94C25">
        <w:t>τῶν</w:t>
      </w:r>
      <w:proofErr w:type="spellEnd"/>
      <w:r w:rsidR="00F94C25">
        <w:t xml:space="preserve"> </w:t>
      </w:r>
      <w:proofErr w:type="spellStart"/>
      <w:r w:rsidR="00F94C25">
        <w:t>κρίσεων</w:t>
      </w:r>
      <w:proofErr w:type="spellEnd"/>
      <w:r w:rsidR="00F94C25">
        <w:t xml:space="preserve"> ("Voraussage der Urteile") für </w:t>
      </w:r>
      <w:r w:rsidR="00F94C25">
        <w:rPr>
          <w:rtl/>
        </w:rPr>
        <w:t>חֹ֤שֶׁן מִשְׁפָּט֙</w:t>
      </w:r>
      <w:r w:rsidR="00F94C25">
        <w:t xml:space="preserve"> ("Brustschild des Urteils"), wodurch die Funktion stärker betont wird.</w:t>
      </w:r>
    </w:p>
    <w:p w14:paraId="237A5EA2" w14:textId="75AA7EC4"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das </w:t>
      </w:r>
      <w:r w:rsidR="00D46127">
        <w:rPr>
          <w:rFonts w:eastAsia="Times New Roman" w:cs="Times New Roman"/>
          <w:lang w:eastAsia="de-DE"/>
        </w:rPr>
        <w:t>B</w:t>
      </w:r>
      <w:r w:rsidRPr="004073E8">
        <w:rPr>
          <w:rFonts w:eastAsia="Times New Roman" w:cs="Times New Roman"/>
          <w:lang w:eastAsia="de-DE"/>
        </w:rPr>
        <w:t>rustschild mit identischer Technik und Materialien wie das Ephod.</w:t>
      </w:r>
    </w:p>
    <w:p w14:paraId="288D43B2" w14:textId="020D98A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führt das zentrale </w:t>
      </w:r>
      <w:r w:rsidR="00D46127">
        <w:rPr>
          <w:rFonts w:eastAsia="Times New Roman" w:cs="Times New Roman"/>
          <w:lang w:eastAsia="de-DE"/>
        </w:rPr>
        <w:t>Brustschild</w:t>
      </w:r>
      <w:r w:rsidRPr="004073E8">
        <w:rPr>
          <w:rFonts w:eastAsia="Times New Roman" w:cs="Times New Roman"/>
          <w:lang w:eastAsia="de-DE"/>
        </w:rPr>
        <w:t xml:space="preserve"> ein, das dem Hohenpriester göttliche Rechtsentscheide ermöglicht.</w:t>
      </w:r>
    </w:p>
    <w:p w14:paraId="4E6ACB25"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28,16</w:t>
      </w:r>
    </w:p>
    <w:p w14:paraId="72002F3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רָב֥וּעַ יִֽהְיֶ֖ה כָּפ֑וּל זֶ֥רֶת אָרְכֹּ֖ו וְזֶ֥רֶת רָחְבֹּֽו׃</w:t>
      </w:r>
    </w:p>
    <w:p w14:paraId="0C205CF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Quadratisch soll es sein, doppelt gelegt, eine Spanne seine Länge und eine Spanne seine Breite.</w:t>
      </w:r>
    </w:p>
    <w:p w14:paraId="509A957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4F1DEE0">
          <v:rect id="_x0000_i1801" style="width:0;height:1.5pt" o:hralign="center" o:hrstd="t" o:hr="t" fillcolor="#a0a0a0" stroked="f"/>
        </w:pict>
      </w:r>
    </w:p>
    <w:p w14:paraId="5563EE9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Form </w:t>
      </w:r>
      <w:r w:rsidRPr="004073E8">
        <w:rPr>
          <w:rFonts w:eastAsia="Times New Roman" w:cs="Times New Roman"/>
          <w:b/>
          <w:bCs/>
          <w:rtl/>
          <w:lang w:eastAsia="de-DE"/>
        </w:rPr>
        <w:t>רָבוּעַ יִהְיֶה כָּפוּל</w:t>
      </w:r>
      <w:r w:rsidRPr="004073E8">
        <w:rPr>
          <w:rFonts w:eastAsia="Times New Roman" w:cs="Times New Roman"/>
          <w:rtl/>
          <w:lang w:eastAsia="de-DE"/>
        </w:rPr>
        <w:t xml:space="preserve"> </w:t>
      </w:r>
      <w:r w:rsidRPr="004073E8">
        <w:rPr>
          <w:rFonts w:eastAsia="Times New Roman" w:cs="Times New Roman"/>
          <w:lang w:eastAsia="de-DE"/>
        </w:rPr>
        <w:t xml:space="preserve">(quadratisch soll es sein, doppelt gelegt) zeigt </w:t>
      </w:r>
      <w:r w:rsidRPr="004073E8">
        <w:rPr>
          <w:rFonts w:eastAsia="Times New Roman" w:cs="Times New Roman"/>
          <w:b/>
          <w:bCs/>
          <w:rtl/>
          <w:lang w:eastAsia="de-DE"/>
        </w:rPr>
        <w:t>רָבוּעַ</w:t>
      </w:r>
      <w:r w:rsidRPr="004073E8">
        <w:rPr>
          <w:rFonts w:eastAsia="Times New Roman" w:cs="Times New Roman"/>
          <w:rtl/>
          <w:lang w:eastAsia="de-DE"/>
        </w:rPr>
        <w:t xml:space="preserve"> </w:t>
      </w:r>
      <w:r w:rsidRPr="004073E8">
        <w:rPr>
          <w:rFonts w:eastAsia="Times New Roman" w:cs="Times New Roman"/>
          <w:lang w:eastAsia="de-DE"/>
        </w:rPr>
        <w:t xml:space="preserve">(quadratisch) von </w:t>
      </w:r>
      <w:r w:rsidRPr="004073E8">
        <w:rPr>
          <w:rFonts w:eastAsia="Times New Roman" w:cs="Times New Roman"/>
          <w:b/>
          <w:bCs/>
          <w:rtl/>
          <w:lang w:eastAsia="de-DE"/>
        </w:rPr>
        <w:t>רבע</w:t>
      </w:r>
      <w:r w:rsidRPr="004073E8">
        <w:rPr>
          <w:rFonts w:eastAsia="Times New Roman" w:cs="Times New Roman"/>
          <w:rtl/>
          <w:lang w:eastAsia="de-DE"/>
        </w:rPr>
        <w:t xml:space="preserve"> </w:t>
      </w:r>
      <w:r w:rsidRPr="004073E8">
        <w:rPr>
          <w:rFonts w:eastAsia="Times New Roman" w:cs="Times New Roman"/>
          <w:lang w:eastAsia="de-DE"/>
        </w:rPr>
        <w:t xml:space="preserve">(vier) und </w:t>
      </w:r>
      <w:r w:rsidRPr="004073E8">
        <w:rPr>
          <w:rFonts w:eastAsia="Times New Roman" w:cs="Times New Roman"/>
          <w:b/>
          <w:bCs/>
          <w:rtl/>
          <w:lang w:eastAsia="de-DE"/>
        </w:rPr>
        <w:t>כָּפוּל</w:t>
      </w:r>
      <w:r w:rsidRPr="004073E8">
        <w:rPr>
          <w:rFonts w:eastAsia="Times New Roman" w:cs="Times New Roman"/>
          <w:rtl/>
          <w:lang w:eastAsia="de-DE"/>
        </w:rPr>
        <w:t xml:space="preserve"> </w:t>
      </w:r>
      <w:r w:rsidRPr="004073E8">
        <w:rPr>
          <w:rFonts w:eastAsia="Times New Roman" w:cs="Times New Roman"/>
          <w:lang w:eastAsia="de-DE"/>
        </w:rPr>
        <w:t xml:space="preserve">(doppelt gelegt) von </w:t>
      </w:r>
      <w:r w:rsidRPr="004073E8">
        <w:rPr>
          <w:rFonts w:eastAsia="Times New Roman" w:cs="Times New Roman"/>
          <w:b/>
          <w:bCs/>
          <w:rtl/>
          <w:lang w:eastAsia="de-DE"/>
        </w:rPr>
        <w:t>כפל</w:t>
      </w:r>
      <w:r w:rsidRPr="004073E8">
        <w:rPr>
          <w:rFonts w:eastAsia="Times New Roman" w:cs="Times New Roman"/>
          <w:rtl/>
          <w:lang w:eastAsia="de-DE"/>
        </w:rPr>
        <w:t xml:space="preserve"> </w:t>
      </w:r>
      <w:r w:rsidRPr="004073E8">
        <w:rPr>
          <w:rFonts w:eastAsia="Times New Roman" w:cs="Times New Roman"/>
          <w:lang w:eastAsia="de-DE"/>
        </w:rPr>
        <w:t>(doppeln) - das Brustschild wird zu einem Beutel gefaltet.</w:t>
      </w:r>
    </w:p>
    <w:p w14:paraId="75C5B95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Maßangaben </w:t>
      </w:r>
      <w:r w:rsidRPr="004073E8">
        <w:rPr>
          <w:rFonts w:eastAsia="Times New Roman" w:cs="Times New Roman"/>
          <w:b/>
          <w:bCs/>
          <w:rtl/>
          <w:lang w:eastAsia="de-DE"/>
        </w:rPr>
        <w:t>זֶרֶת אָרְכּוֹ וְזֶרֶת רָחְבּוֹ</w:t>
      </w:r>
      <w:r w:rsidRPr="004073E8">
        <w:rPr>
          <w:rFonts w:eastAsia="Times New Roman" w:cs="Times New Roman"/>
          <w:rtl/>
          <w:lang w:eastAsia="de-DE"/>
        </w:rPr>
        <w:t xml:space="preserve"> </w:t>
      </w:r>
      <w:r w:rsidRPr="004073E8">
        <w:rPr>
          <w:rFonts w:eastAsia="Times New Roman" w:cs="Times New Roman"/>
          <w:lang w:eastAsia="de-DE"/>
        </w:rPr>
        <w:t xml:space="preserve">(eine Spanne seine Länge und eine Spanne seine Breite) zeigen </w:t>
      </w:r>
      <w:r w:rsidRPr="004073E8">
        <w:rPr>
          <w:rFonts w:eastAsia="Times New Roman" w:cs="Times New Roman"/>
          <w:b/>
          <w:bCs/>
          <w:rtl/>
          <w:lang w:eastAsia="de-DE"/>
        </w:rPr>
        <w:t>זֶרֶת</w:t>
      </w:r>
      <w:r w:rsidRPr="004073E8">
        <w:rPr>
          <w:rFonts w:eastAsia="Times New Roman" w:cs="Times New Roman"/>
          <w:rtl/>
          <w:lang w:eastAsia="de-DE"/>
        </w:rPr>
        <w:t xml:space="preserve"> </w:t>
      </w:r>
      <w:r w:rsidRPr="004073E8">
        <w:rPr>
          <w:rFonts w:eastAsia="Times New Roman" w:cs="Times New Roman"/>
          <w:lang w:eastAsia="de-DE"/>
        </w:rPr>
        <w:t>(Spanne) - die Entfernung zwischen Daumen und kleinem Finger einer ausgestreckten Hand, etwa 22 cm. Die identischen Maße bestätigen die quadratische Form.</w:t>
      </w:r>
    </w:p>
    <w:p w14:paraId="3D64940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übersetzt </w:t>
      </w:r>
      <w:r w:rsidRPr="004073E8">
        <w:rPr>
          <w:rFonts w:eastAsia="Times New Roman" w:cs="Times New Roman"/>
          <w:b/>
          <w:bCs/>
          <w:rtl/>
          <w:lang w:eastAsia="de-DE"/>
        </w:rPr>
        <w:t>זֶרֶת</w:t>
      </w:r>
      <w:r w:rsidRPr="004073E8">
        <w:rPr>
          <w:rFonts w:eastAsia="Times New Roman" w:cs="Times New Roman"/>
          <w:rtl/>
          <w:lang w:eastAsia="de-DE"/>
        </w:rPr>
        <w:t xml:space="preserve"> </w:t>
      </w:r>
      <w:r w:rsidRPr="004073E8">
        <w:rPr>
          <w:rFonts w:eastAsia="Times New Roman" w:cs="Times New Roman"/>
          <w:lang w:eastAsia="de-DE"/>
        </w:rPr>
        <w:t>mit σπ</w:t>
      </w:r>
      <w:proofErr w:type="spellStart"/>
      <w:r w:rsidRPr="004073E8">
        <w:rPr>
          <w:rFonts w:eastAsia="Times New Roman" w:cs="Times New Roman"/>
          <w:lang w:eastAsia="de-DE"/>
        </w:rPr>
        <w:t>ιθ</w:t>
      </w:r>
      <w:proofErr w:type="spellEnd"/>
      <w:r w:rsidRPr="004073E8">
        <w:rPr>
          <w:rFonts w:eastAsia="Times New Roman" w:cs="Times New Roman"/>
          <w:lang w:eastAsia="de-DE"/>
        </w:rPr>
        <w:t>αμή (Spanne) und bewahrt damit das antike Maßsystem.</w:t>
      </w:r>
    </w:p>
    <w:p w14:paraId="568EA9D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Form- und Maßbestimmung für das quadratische, gefaltete Brustschild.</w:t>
      </w:r>
    </w:p>
    <w:p w14:paraId="3A15FE1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spezifiziert die präzisen Abmessungen des Brustschilds als handlichen, quadratischen Beutel.</w:t>
      </w:r>
    </w:p>
    <w:p w14:paraId="78C1642F"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28,17</w:t>
      </w:r>
    </w:p>
    <w:p w14:paraId="2E2D69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וּמִלֵּאתָ֥ בוֹ֙ מִלֻּ֣אַת אֶ֔בֶן אַרְבָּעָ֖ה טוּרִ֣ים אָ֑בֶן ט֗וּר אֹ֤דֶם פִּטְדָה֙ וּבָרֶ֔קֶת הַטּ֖וּר הָאֶחָֽד׃</w:t>
      </w:r>
    </w:p>
    <w:p w14:paraId="1F2B474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es mit einer Einfassung von Steinen füllen, vier Reihen von Steinen: eine Reihe: Karneol, Topas und Smaragd, die erste Reihe.</w:t>
      </w:r>
    </w:p>
    <w:p w14:paraId="5A59CA1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E00206D">
          <v:rect id="_x0000_i1802" style="width:0;height:1.5pt" o:hralign="center" o:hrstd="t" o:hr="t" fillcolor="#a0a0a0" stroked="f"/>
        </w:pict>
      </w:r>
    </w:p>
    <w:p w14:paraId="41AA3AF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Steinbesetzung </w:t>
      </w:r>
      <w:r w:rsidRPr="004073E8">
        <w:rPr>
          <w:rFonts w:eastAsia="Times New Roman" w:cs="Times New Roman"/>
          <w:b/>
          <w:bCs/>
          <w:rtl/>
          <w:lang w:eastAsia="de-DE"/>
        </w:rPr>
        <w:t>וּמִלֵּאתָ בוֹ מִלֻּאַת אֶבֶן</w:t>
      </w:r>
      <w:r w:rsidRPr="004073E8">
        <w:rPr>
          <w:rFonts w:eastAsia="Times New Roman" w:cs="Times New Roman"/>
          <w:rtl/>
          <w:lang w:eastAsia="de-DE"/>
        </w:rPr>
        <w:t xml:space="preserve"> </w:t>
      </w:r>
      <w:r w:rsidRPr="004073E8">
        <w:rPr>
          <w:rFonts w:eastAsia="Times New Roman" w:cs="Times New Roman"/>
          <w:lang w:eastAsia="de-DE"/>
        </w:rPr>
        <w:t xml:space="preserve">(und du sollst füllen in ihm eine Füllung von Stein) zeigt </w:t>
      </w:r>
      <w:r w:rsidRPr="004073E8">
        <w:rPr>
          <w:rFonts w:eastAsia="Times New Roman" w:cs="Times New Roman"/>
          <w:b/>
          <w:bCs/>
          <w:rtl/>
          <w:lang w:eastAsia="de-DE"/>
        </w:rPr>
        <w:t>מִלֵּאתָ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מלא</w:t>
      </w:r>
      <w:r w:rsidRPr="004073E8">
        <w:rPr>
          <w:rFonts w:eastAsia="Times New Roman" w:cs="Times New Roman"/>
          <w:lang w:eastAsia="de-DE"/>
        </w:rPr>
        <w:t xml:space="preserve">) mit waw-consecutivum und </w:t>
      </w:r>
      <w:r w:rsidRPr="004073E8">
        <w:rPr>
          <w:rFonts w:eastAsia="Times New Roman" w:cs="Times New Roman"/>
          <w:b/>
          <w:bCs/>
          <w:rtl/>
          <w:lang w:eastAsia="de-DE"/>
        </w:rPr>
        <w:t>מִלֻּאַת</w:t>
      </w:r>
      <w:r w:rsidRPr="004073E8">
        <w:rPr>
          <w:rFonts w:eastAsia="Times New Roman" w:cs="Times New Roman"/>
          <w:rtl/>
          <w:lang w:eastAsia="de-DE"/>
        </w:rPr>
        <w:t xml:space="preserve"> </w:t>
      </w:r>
      <w:r w:rsidRPr="004073E8">
        <w:rPr>
          <w:rFonts w:eastAsia="Times New Roman" w:cs="Times New Roman"/>
          <w:lang w:eastAsia="de-DE"/>
        </w:rPr>
        <w:t>(Füllung) - das Brustschild wird vollständig mit Edelsteinen besetzt.</w:t>
      </w:r>
    </w:p>
    <w:p w14:paraId="3AA48CB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Anordnung </w:t>
      </w:r>
      <w:r w:rsidRPr="004073E8">
        <w:rPr>
          <w:rFonts w:eastAsia="Times New Roman" w:cs="Times New Roman"/>
          <w:b/>
          <w:bCs/>
          <w:rtl/>
          <w:lang w:eastAsia="de-DE"/>
        </w:rPr>
        <w:t>אַרְבָּעָה טוּרִים אָבֶן</w:t>
      </w:r>
      <w:r w:rsidRPr="004073E8">
        <w:rPr>
          <w:rFonts w:eastAsia="Times New Roman" w:cs="Times New Roman"/>
          <w:rtl/>
          <w:lang w:eastAsia="de-DE"/>
        </w:rPr>
        <w:t xml:space="preserve"> </w:t>
      </w:r>
      <w:r w:rsidRPr="004073E8">
        <w:rPr>
          <w:rFonts w:eastAsia="Times New Roman" w:cs="Times New Roman"/>
          <w:lang w:eastAsia="de-DE"/>
        </w:rPr>
        <w:t xml:space="preserve">(vier Reihen Stein) zeigt </w:t>
      </w:r>
      <w:r w:rsidRPr="004073E8">
        <w:rPr>
          <w:rFonts w:eastAsia="Times New Roman" w:cs="Times New Roman"/>
          <w:b/>
          <w:bCs/>
          <w:rtl/>
          <w:lang w:eastAsia="de-DE"/>
        </w:rPr>
        <w:t>טוּר</w:t>
      </w:r>
      <w:r w:rsidRPr="004073E8">
        <w:rPr>
          <w:rFonts w:eastAsia="Times New Roman" w:cs="Times New Roman"/>
          <w:rtl/>
          <w:lang w:eastAsia="de-DE"/>
        </w:rPr>
        <w:t xml:space="preserve"> </w:t>
      </w:r>
      <w:r w:rsidRPr="004073E8">
        <w:rPr>
          <w:rFonts w:eastAsia="Times New Roman" w:cs="Times New Roman"/>
          <w:lang w:eastAsia="de-DE"/>
        </w:rPr>
        <w:t>(Reihe) im Plural - eine systematische 4×3-Anordnung der zwölf Steine.</w:t>
      </w:r>
    </w:p>
    <w:p w14:paraId="55B8104A" w14:textId="28E5012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erste Reihe </w:t>
      </w:r>
      <w:r w:rsidRPr="004073E8">
        <w:rPr>
          <w:rFonts w:eastAsia="Times New Roman" w:cs="Times New Roman"/>
          <w:b/>
          <w:bCs/>
          <w:rtl/>
          <w:lang w:eastAsia="de-DE"/>
        </w:rPr>
        <w:t>טוּר אֹדֶם פִּטְדָה וּבָרֶקֶת הַטּוּר הָאֶחָד</w:t>
      </w:r>
      <w:r w:rsidRPr="004073E8">
        <w:rPr>
          <w:rFonts w:eastAsia="Times New Roman" w:cs="Times New Roman"/>
          <w:rtl/>
          <w:lang w:eastAsia="de-DE"/>
        </w:rPr>
        <w:t xml:space="preserve"> </w:t>
      </w:r>
      <w:r w:rsidRPr="004073E8">
        <w:rPr>
          <w:rFonts w:eastAsia="Times New Roman" w:cs="Times New Roman"/>
          <w:lang w:eastAsia="de-DE"/>
        </w:rPr>
        <w:t>führt drei Edelsteine auf:</w:t>
      </w:r>
      <w:r w:rsidR="0002294B">
        <w:rPr>
          <w:rFonts w:eastAsia="Times New Roman" w:cs="Times New Roman"/>
          <w:lang w:eastAsia="de-DE"/>
        </w:rPr>
        <w:t xml:space="preserve"> </w:t>
      </w:r>
      <w:r w:rsidRPr="004073E8">
        <w:rPr>
          <w:rFonts w:eastAsia="Times New Roman" w:cs="Times New Roman"/>
          <w:b/>
          <w:bCs/>
          <w:rtl/>
          <w:lang w:eastAsia="de-DE"/>
        </w:rPr>
        <w:t>אֹדֶם</w:t>
      </w:r>
      <w:r w:rsidRPr="004073E8">
        <w:rPr>
          <w:rFonts w:eastAsia="Times New Roman" w:cs="Times New Roman"/>
          <w:rtl/>
          <w:lang w:eastAsia="de-DE"/>
        </w:rPr>
        <w:t xml:space="preserve"> </w:t>
      </w:r>
      <w:r w:rsidR="0002294B">
        <w:t>(wahrscheinlich Karneol)</w:t>
      </w:r>
      <w:r w:rsidRPr="004073E8">
        <w:rPr>
          <w:rFonts w:eastAsia="Times New Roman" w:cs="Times New Roman"/>
          <w:lang w:eastAsia="de-DE"/>
        </w:rPr>
        <w:t xml:space="preserve">, </w:t>
      </w:r>
      <w:proofErr w:type="gramStart"/>
      <w:r w:rsidRPr="004073E8">
        <w:rPr>
          <w:rFonts w:eastAsia="Times New Roman" w:cs="Times New Roman"/>
          <w:b/>
          <w:bCs/>
          <w:rtl/>
          <w:lang w:eastAsia="de-DE"/>
        </w:rPr>
        <w:t>פִּטְדָה</w:t>
      </w:r>
      <w:r w:rsidR="0002294B">
        <w:t>(</w:t>
      </w:r>
      <w:proofErr w:type="gramEnd"/>
      <w:r w:rsidR="0002294B">
        <w:t>möglicherweise Topas)</w:t>
      </w:r>
      <w:r w:rsidRPr="004073E8">
        <w:rPr>
          <w:rFonts w:eastAsia="Times New Roman" w:cs="Times New Roman"/>
          <w:lang w:eastAsia="de-DE"/>
        </w:rPr>
        <w:t xml:space="preserve"> und </w:t>
      </w:r>
      <w:r w:rsidRPr="004073E8">
        <w:rPr>
          <w:rFonts w:eastAsia="Times New Roman" w:cs="Times New Roman"/>
          <w:b/>
          <w:bCs/>
          <w:rtl/>
          <w:lang w:eastAsia="de-DE"/>
        </w:rPr>
        <w:t>בָּרֶקֶת</w:t>
      </w:r>
      <w:r w:rsidRPr="004073E8">
        <w:rPr>
          <w:rFonts w:eastAsia="Times New Roman" w:cs="Times New Roman"/>
          <w:rtl/>
          <w:lang w:eastAsia="de-DE"/>
        </w:rPr>
        <w:t xml:space="preserve"> </w:t>
      </w:r>
      <w:r w:rsidRPr="004073E8">
        <w:rPr>
          <w:rFonts w:eastAsia="Times New Roman" w:cs="Times New Roman"/>
          <w:lang w:eastAsia="de-DE"/>
        </w:rPr>
        <w:t>(Smaragd, grünlicher Stein).</w:t>
      </w:r>
    </w:p>
    <w:p w14:paraId="1155DABA" w14:textId="18A1EAC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zeigt von Vers 17-20 bei fast allen Edelsteinen Abweichungen: </w:t>
      </w:r>
      <w:r w:rsidR="00F94C25">
        <w:rPr>
          <w:rtl/>
        </w:rPr>
        <w:t>נֹ֥פֶךְ</w:t>
      </w:r>
      <w:r w:rsidR="00F94C25">
        <w:t xml:space="preserve"> ("Karfunkel") wird zu </w:t>
      </w:r>
      <w:proofErr w:type="spellStart"/>
      <w:r w:rsidR="00F94C25">
        <w:t>ἄνθρ</w:t>
      </w:r>
      <w:proofErr w:type="spellEnd"/>
      <w:r w:rsidR="00F94C25">
        <w:t xml:space="preserve">αξ ("Kohle/Karfunkel"), </w:t>
      </w:r>
      <w:r w:rsidR="00F94C25">
        <w:rPr>
          <w:rtl/>
        </w:rPr>
        <w:t>יָהֲלֹֽם</w:t>
      </w:r>
      <w:r w:rsidR="00F94C25">
        <w:t xml:space="preserve"> ("Diamant") zu ἴασπ</w:t>
      </w:r>
      <w:proofErr w:type="spellStart"/>
      <w:r w:rsidR="00F94C25">
        <w:t>ις</w:t>
      </w:r>
      <w:proofErr w:type="spellEnd"/>
      <w:r w:rsidR="00F94C25">
        <w:t xml:space="preserve"> ("Jaspis"), und weitere Unterschiede bei </w:t>
      </w:r>
      <w:r w:rsidR="00F94C25">
        <w:rPr>
          <w:rtl/>
        </w:rPr>
        <w:t>לֶ֥שֶׁם</w:t>
      </w:r>
      <w:r w:rsidR="00F94C25">
        <w:t xml:space="preserve"> / </w:t>
      </w:r>
      <w:proofErr w:type="spellStart"/>
      <w:r w:rsidR="00F94C25">
        <w:t>λιγύριον</w:t>
      </w:r>
      <w:proofErr w:type="spellEnd"/>
      <w:r w:rsidR="00F94C25">
        <w:t xml:space="preserve">, </w:t>
      </w:r>
      <w:r w:rsidR="00F94C25">
        <w:rPr>
          <w:rtl/>
        </w:rPr>
        <w:t>שְׁב֖וֹ</w:t>
      </w:r>
      <w:r w:rsidR="00F94C25">
        <w:t xml:space="preserve"> / </w:t>
      </w:r>
      <w:proofErr w:type="spellStart"/>
      <w:r w:rsidR="00F94C25">
        <w:t>ἀχάτης</w:t>
      </w:r>
      <w:proofErr w:type="spellEnd"/>
      <w:r w:rsidR="00F94C25">
        <w:t xml:space="preserve">, </w:t>
      </w:r>
      <w:r w:rsidR="00F94C25">
        <w:rPr>
          <w:rtl/>
        </w:rPr>
        <w:t>תַּרְשִׁ֥ישׁ</w:t>
      </w:r>
      <w:r w:rsidR="00F94C25">
        <w:t xml:space="preserve"> / </w:t>
      </w:r>
      <w:proofErr w:type="spellStart"/>
      <w:r w:rsidR="00F94C25">
        <w:t>χρυσόλιθος</w:t>
      </w:r>
      <w:proofErr w:type="spellEnd"/>
      <w:r w:rsidR="00F94C25">
        <w:t xml:space="preserve">, und </w:t>
      </w:r>
      <w:r w:rsidR="00F94C25">
        <w:rPr>
          <w:rtl/>
        </w:rPr>
        <w:t>יָשְׁפֵ֑ה</w:t>
      </w:r>
      <w:r w:rsidR="00F94C25">
        <w:t xml:space="preserve"> / </w:t>
      </w:r>
      <w:proofErr w:type="spellStart"/>
      <w:r w:rsidR="00F94C25">
        <w:t>ὀνύχιον</w:t>
      </w:r>
      <w:proofErr w:type="spellEnd"/>
      <w:r w:rsidR="00F94C25">
        <w:t>.</w:t>
      </w:r>
    </w:p>
    <w:p w14:paraId="25B4BE0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Besetzungsauftrag mit systematischer Anordnung und erster Steinreihe.</w:t>
      </w:r>
    </w:p>
    <w:p w14:paraId="21E9FB3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beginnt die Beschreibung der kostbaren Edelsteinbesetzung mit vier Reihen zu je drei Steinen.</w:t>
      </w:r>
    </w:p>
    <w:p w14:paraId="2615971C"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28,18-20</w:t>
      </w:r>
    </w:p>
    <w:p w14:paraId="2552DE8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וְהַטּ֖וּר הַשֵּׁנִ֑י נֹ֥פֶךְ סַפִּ֖יר וְיָהֲלֹֽם׃ וְהַטּ֖וּר הַשְּׁלִישִׁ֑י לֶ֥שֶׁם שְׁב֖וֹ וְאַחְלָֽמָה׃ וְהַטּוּר֙ הָרְבִיעִ֔י תַּרְשִׁ֥ישׁ וְשֹׁ֖הַם וְיָשְׁפֵ֑ה מְשֻׁבָּצִ֥ים זָהָ֛ב יִהְי֖וּ בְּמִלּוּאֹתָֽם׃</w:t>
      </w:r>
    </w:p>
    <w:p w14:paraId="77305E5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 zweite Reihe: Türkis, Saphir und Diamant; und die dritte Reihe: Hyazinth, Achat und Amethyst; und die vierte Reihe: Chrysolith und Onyx und Jaspis; in Gold eingefasst sollen sie in ihren Einfassungen sein.</w:t>
      </w:r>
    </w:p>
    <w:p w14:paraId="15A1679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F706AD2">
          <v:rect id="_x0000_i1803" style="width:0;height:1.5pt" o:hralign="center" o:hrstd="t" o:hr="t" fillcolor="#a0a0a0" stroked="f"/>
        </w:pict>
      </w:r>
    </w:p>
    <w:p w14:paraId="6C0FAFB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systematische Aufzählung führt alle zwölf Edelsteine in vier Reihen auf. Die zweite Reihe: </w:t>
      </w:r>
      <w:r w:rsidRPr="004073E8">
        <w:rPr>
          <w:rFonts w:eastAsia="Times New Roman" w:cs="Times New Roman"/>
          <w:b/>
          <w:bCs/>
          <w:rtl/>
          <w:lang w:eastAsia="de-DE"/>
        </w:rPr>
        <w:t>נֹפֶךְ</w:t>
      </w:r>
      <w:r w:rsidRPr="004073E8">
        <w:rPr>
          <w:rFonts w:eastAsia="Times New Roman" w:cs="Times New Roman"/>
          <w:rtl/>
          <w:lang w:eastAsia="de-DE"/>
        </w:rPr>
        <w:t xml:space="preserve"> </w:t>
      </w:r>
      <w:r w:rsidRPr="004073E8">
        <w:rPr>
          <w:rFonts w:eastAsia="Times New Roman" w:cs="Times New Roman"/>
          <w:lang w:eastAsia="de-DE"/>
        </w:rPr>
        <w:t xml:space="preserve">(Türkis), </w:t>
      </w:r>
      <w:r w:rsidRPr="004073E8">
        <w:rPr>
          <w:rFonts w:eastAsia="Times New Roman" w:cs="Times New Roman"/>
          <w:b/>
          <w:bCs/>
          <w:rtl/>
          <w:lang w:eastAsia="de-DE"/>
        </w:rPr>
        <w:t>סַפִּיר</w:t>
      </w:r>
      <w:r w:rsidRPr="004073E8">
        <w:rPr>
          <w:rFonts w:eastAsia="Times New Roman" w:cs="Times New Roman"/>
          <w:rtl/>
          <w:lang w:eastAsia="de-DE"/>
        </w:rPr>
        <w:t xml:space="preserve"> </w:t>
      </w:r>
      <w:r w:rsidRPr="004073E8">
        <w:rPr>
          <w:rFonts w:eastAsia="Times New Roman" w:cs="Times New Roman"/>
          <w:lang w:eastAsia="de-DE"/>
        </w:rPr>
        <w:t xml:space="preserve">(Saphir) und </w:t>
      </w:r>
      <w:r w:rsidRPr="004073E8">
        <w:rPr>
          <w:rFonts w:eastAsia="Times New Roman" w:cs="Times New Roman"/>
          <w:b/>
          <w:bCs/>
          <w:rtl/>
          <w:lang w:eastAsia="de-DE"/>
        </w:rPr>
        <w:t>יָהֲלֹם</w:t>
      </w:r>
      <w:r w:rsidRPr="004073E8">
        <w:rPr>
          <w:rFonts w:eastAsia="Times New Roman" w:cs="Times New Roman"/>
          <w:rtl/>
          <w:lang w:eastAsia="de-DE"/>
        </w:rPr>
        <w:t xml:space="preserve"> </w:t>
      </w:r>
      <w:r w:rsidRPr="004073E8">
        <w:rPr>
          <w:rFonts w:eastAsia="Times New Roman" w:cs="Times New Roman"/>
          <w:lang w:eastAsia="de-DE"/>
        </w:rPr>
        <w:t xml:space="preserve">(Diamant). Die dritte Reihe: </w:t>
      </w:r>
      <w:r w:rsidRPr="004073E8">
        <w:rPr>
          <w:rFonts w:eastAsia="Times New Roman" w:cs="Times New Roman"/>
          <w:b/>
          <w:bCs/>
          <w:rtl/>
          <w:lang w:eastAsia="de-DE"/>
        </w:rPr>
        <w:t>לֶשֶׁם</w:t>
      </w:r>
      <w:r w:rsidRPr="004073E8">
        <w:rPr>
          <w:rFonts w:eastAsia="Times New Roman" w:cs="Times New Roman"/>
          <w:rtl/>
          <w:lang w:eastAsia="de-DE"/>
        </w:rPr>
        <w:t xml:space="preserve"> </w:t>
      </w:r>
      <w:r w:rsidRPr="004073E8">
        <w:rPr>
          <w:rFonts w:eastAsia="Times New Roman" w:cs="Times New Roman"/>
          <w:lang w:eastAsia="de-DE"/>
        </w:rPr>
        <w:lastRenderedPageBreak/>
        <w:t xml:space="preserve">(Hyazinth), </w:t>
      </w:r>
      <w:r w:rsidRPr="004073E8">
        <w:rPr>
          <w:rFonts w:eastAsia="Times New Roman" w:cs="Times New Roman"/>
          <w:b/>
          <w:bCs/>
          <w:rtl/>
          <w:lang w:eastAsia="de-DE"/>
        </w:rPr>
        <w:t>שְׁבוֹ</w:t>
      </w:r>
      <w:r w:rsidRPr="004073E8">
        <w:rPr>
          <w:rFonts w:eastAsia="Times New Roman" w:cs="Times New Roman"/>
          <w:rtl/>
          <w:lang w:eastAsia="de-DE"/>
        </w:rPr>
        <w:t xml:space="preserve"> </w:t>
      </w:r>
      <w:r w:rsidRPr="004073E8">
        <w:rPr>
          <w:rFonts w:eastAsia="Times New Roman" w:cs="Times New Roman"/>
          <w:lang w:eastAsia="de-DE"/>
        </w:rPr>
        <w:t xml:space="preserve">(Achat) und </w:t>
      </w:r>
      <w:r w:rsidRPr="004073E8">
        <w:rPr>
          <w:rFonts w:eastAsia="Times New Roman" w:cs="Times New Roman"/>
          <w:b/>
          <w:bCs/>
          <w:rtl/>
          <w:lang w:eastAsia="de-DE"/>
        </w:rPr>
        <w:t>אַחְלָמָה</w:t>
      </w:r>
      <w:r w:rsidRPr="004073E8">
        <w:rPr>
          <w:rFonts w:eastAsia="Times New Roman" w:cs="Times New Roman"/>
          <w:rtl/>
          <w:lang w:eastAsia="de-DE"/>
        </w:rPr>
        <w:t xml:space="preserve"> </w:t>
      </w:r>
      <w:r w:rsidRPr="004073E8">
        <w:rPr>
          <w:rFonts w:eastAsia="Times New Roman" w:cs="Times New Roman"/>
          <w:lang w:eastAsia="de-DE"/>
        </w:rPr>
        <w:t xml:space="preserve">(Amethyst). Die vierte Reihe: </w:t>
      </w:r>
      <w:r w:rsidRPr="004073E8">
        <w:rPr>
          <w:rFonts w:eastAsia="Times New Roman" w:cs="Times New Roman"/>
          <w:b/>
          <w:bCs/>
          <w:rtl/>
          <w:lang w:eastAsia="de-DE"/>
        </w:rPr>
        <w:t>תַּרְשִׁישׁ</w:t>
      </w:r>
      <w:r w:rsidRPr="004073E8">
        <w:rPr>
          <w:rFonts w:eastAsia="Times New Roman" w:cs="Times New Roman"/>
          <w:rtl/>
          <w:lang w:eastAsia="de-DE"/>
        </w:rPr>
        <w:t xml:space="preserve"> </w:t>
      </w:r>
      <w:r w:rsidRPr="004073E8">
        <w:rPr>
          <w:rFonts w:eastAsia="Times New Roman" w:cs="Times New Roman"/>
          <w:lang w:eastAsia="de-DE"/>
        </w:rPr>
        <w:t xml:space="preserve">(Chrysolith), </w:t>
      </w:r>
      <w:r w:rsidRPr="004073E8">
        <w:rPr>
          <w:rFonts w:eastAsia="Times New Roman" w:cs="Times New Roman"/>
          <w:b/>
          <w:bCs/>
          <w:rtl/>
          <w:lang w:eastAsia="de-DE"/>
        </w:rPr>
        <w:t>שֹׁהַם</w:t>
      </w:r>
      <w:r w:rsidRPr="004073E8">
        <w:rPr>
          <w:rFonts w:eastAsia="Times New Roman" w:cs="Times New Roman"/>
          <w:rtl/>
          <w:lang w:eastAsia="de-DE"/>
        </w:rPr>
        <w:t xml:space="preserve"> </w:t>
      </w:r>
      <w:r w:rsidRPr="004073E8">
        <w:rPr>
          <w:rFonts w:eastAsia="Times New Roman" w:cs="Times New Roman"/>
          <w:lang w:eastAsia="de-DE"/>
        </w:rPr>
        <w:t xml:space="preserve">(Onyx) und </w:t>
      </w:r>
      <w:r w:rsidRPr="004073E8">
        <w:rPr>
          <w:rFonts w:eastAsia="Times New Roman" w:cs="Times New Roman"/>
          <w:b/>
          <w:bCs/>
          <w:rtl/>
          <w:lang w:eastAsia="de-DE"/>
        </w:rPr>
        <w:t>יָשְׁפֵה</w:t>
      </w:r>
      <w:r w:rsidRPr="004073E8">
        <w:rPr>
          <w:rFonts w:eastAsia="Times New Roman" w:cs="Times New Roman"/>
          <w:rtl/>
          <w:lang w:eastAsia="de-DE"/>
        </w:rPr>
        <w:t xml:space="preserve"> </w:t>
      </w:r>
      <w:r w:rsidRPr="004073E8">
        <w:rPr>
          <w:rFonts w:eastAsia="Times New Roman" w:cs="Times New Roman"/>
          <w:lang w:eastAsia="de-DE"/>
        </w:rPr>
        <w:t>(Jaspis).</w:t>
      </w:r>
    </w:p>
    <w:p w14:paraId="30D60C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Einfassung </w:t>
      </w:r>
      <w:r w:rsidRPr="004073E8">
        <w:rPr>
          <w:rFonts w:eastAsia="Times New Roman" w:cs="Times New Roman"/>
          <w:b/>
          <w:bCs/>
          <w:rtl/>
          <w:lang w:eastAsia="de-DE"/>
        </w:rPr>
        <w:t>מְשֻׁבָּצִים זָהָב יִהְיוּ בְּמִלּוּאֹתָם</w:t>
      </w:r>
      <w:r w:rsidRPr="004073E8">
        <w:rPr>
          <w:rFonts w:eastAsia="Times New Roman" w:cs="Times New Roman"/>
          <w:rtl/>
          <w:lang w:eastAsia="de-DE"/>
        </w:rPr>
        <w:t xml:space="preserve"> </w:t>
      </w:r>
      <w:r w:rsidRPr="004073E8">
        <w:rPr>
          <w:rFonts w:eastAsia="Times New Roman" w:cs="Times New Roman"/>
          <w:lang w:eastAsia="de-DE"/>
        </w:rPr>
        <w:t xml:space="preserve">(in Gold eingefasst sollen sie sein in ihren Einfassungen) zeigt </w:t>
      </w:r>
      <w:r w:rsidRPr="004073E8">
        <w:rPr>
          <w:rFonts w:eastAsia="Times New Roman" w:cs="Times New Roman"/>
          <w:b/>
          <w:bCs/>
          <w:rtl/>
          <w:lang w:eastAsia="de-DE"/>
        </w:rPr>
        <w:t>מְשֻׁבָּצִים</w:t>
      </w:r>
      <w:r w:rsidRPr="004073E8">
        <w:rPr>
          <w:rFonts w:eastAsia="Times New Roman" w:cs="Times New Roman"/>
          <w:rtl/>
          <w:lang w:eastAsia="de-DE"/>
        </w:rPr>
        <w:t xml:space="preserve"> </w:t>
      </w:r>
      <w:r w:rsidRPr="004073E8">
        <w:rPr>
          <w:rFonts w:eastAsia="Times New Roman" w:cs="Times New Roman"/>
          <w:lang w:eastAsia="de-DE"/>
        </w:rPr>
        <w:t xml:space="preserve">(eingefasste) als Partizip Pual Plural von </w:t>
      </w:r>
      <w:r w:rsidRPr="004073E8">
        <w:rPr>
          <w:rFonts w:eastAsia="Times New Roman" w:cs="Times New Roman"/>
          <w:b/>
          <w:bCs/>
          <w:rtl/>
          <w:lang w:eastAsia="de-DE"/>
        </w:rPr>
        <w:t>שׁבץ</w:t>
      </w:r>
      <w:r w:rsidRPr="004073E8">
        <w:rPr>
          <w:rFonts w:eastAsia="Times New Roman" w:cs="Times New Roman"/>
          <w:rtl/>
          <w:lang w:eastAsia="de-DE"/>
        </w:rPr>
        <w:t xml:space="preserve"> </w:t>
      </w:r>
      <w:r w:rsidRPr="004073E8">
        <w:rPr>
          <w:rFonts w:eastAsia="Times New Roman" w:cs="Times New Roman"/>
          <w:lang w:eastAsia="de-DE"/>
        </w:rPr>
        <w:t xml:space="preserve">(fassen) und </w:t>
      </w:r>
      <w:r w:rsidRPr="004073E8">
        <w:rPr>
          <w:rFonts w:eastAsia="Times New Roman" w:cs="Times New Roman"/>
          <w:b/>
          <w:bCs/>
          <w:rtl/>
          <w:lang w:eastAsia="de-DE"/>
        </w:rPr>
        <w:t>בְּמִלּוּאֹתָם</w:t>
      </w:r>
      <w:r w:rsidRPr="004073E8">
        <w:rPr>
          <w:rFonts w:eastAsia="Times New Roman" w:cs="Times New Roman"/>
          <w:rtl/>
          <w:lang w:eastAsia="de-DE"/>
        </w:rPr>
        <w:t xml:space="preserve"> </w:t>
      </w:r>
      <w:r w:rsidRPr="004073E8">
        <w:rPr>
          <w:rFonts w:eastAsia="Times New Roman" w:cs="Times New Roman"/>
          <w:lang w:eastAsia="de-DE"/>
        </w:rPr>
        <w:t>(in ihren Einfassungen) mit Possessivsuffix.</w:t>
      </w:r>
    </w:p>
    <w:p w14:paraId="1EA87E8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bewahrt viele der Steinnamen bei und macht damit die kostbare Vielfalt der Edelsteine deutlich.</w:t>
      </w:r>
    </w:p>
    <w:p w14:paraId="4109F5D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Systematische Aufzählung der restlichen neun Edelsteine mit Goldeinfassungsbestimmung.</w:t>
      </w:r>
    </w:p>
    <w:p w14:paraId="36288D2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die zwölf Edelsteine des Brustschilds, alle in kostbaren Goldfassungen eingefasst.</w:t>
      </w:r>
    </w:p>
    <w:p w14:paraId="4CBAC69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28,21</w:t>
      </w:r>
    </w:p>
    <w:p w14:paraId="3460562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וְ֠הָאֲבָנִים תִּֽהְיֶ֜יןָ עַל־שְׁמֹ֧ת בְּנֵֽי־יִשְׂרָאֵ֛ל שְׁתֵּ֥ים עֶשְׂרֵ֖ה עַל־שְׁמֹתָ֑ם פִּתּוּחֵ֤י חוֹתָם֙ אִ֣ישׁ עַל־שְׁמֹ֔ו תִּֽהְיֶ֕יןָ לִשְׁנֵ֥י עָשָׂ֖ר שָֽׁבֶט׃</w:t>
      </w:r>
    </w:p>
    <w:p w14:paraId="6ED620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 Steine sollen nach den Namen der Kinder Israels sein, zwölf nach ihren Namen; in Siegelgravur sollen sie sein, jeder mit seinem Namen, für die zwölf Stämme.</w:t>
      </w:r>
    </w:p>
    <w:p w14:paraId="279D9B3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6BEF04D">
          <v:rect id="_x0000_i1804" style="width:0;height:1.5pt" o:hralign="center" o:hrstd="t" o:hr="t" fillcolor="#a0a0a0" stroked="f"/>
        </w:pict>
      </w:r>
    </w:p>
    <w:p w14:paraId="6459703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Zuordnung </w:t>
      </w:r>
      <w:r w:rsidRPr="004073E8">
        <w:rPr>
          <w:rFonts w:eastAsia="Times New Roman" w:cs="Times New Roman"/>
          <w:b/>
          <w:bCs/>
          <w:rtl/>
          <w:lang w:eastAsia="de-DE"/>
        </w:rPr>
        <w:t>וְהָאֲבָנִים תִּהְיֶיןָ עַל־שְׁמוֹת בְּנֵי־יִשְׂרָאֵל שְׁתֵּים עֶשְׂרֵה עַל־שְׁמוֹתָם</w:t>
      </w:r>
      <w:r w:rsidRPr="004073E8">
        <w:rPr>
          <w:rFonts w:eastAsia="Times New Roman" w:cs="Times New Roman"/>
          <w:rtl/>
          <w:lang w:eastAsia="de-DE"/>
        </w:rPr>
        <w:t xml:space="preserve"> </w:t>
      </w:r>
      <w:r w:rsidRPr="004073E8">
        <w:rPr>
          <w:rFonts w:eastAsia="Times New Roman" w:cs="Times New Roman"/>
          <w:lang w:eastAsia="de-DE"/>
        </w:rPr>
        <w:t>(und die Steine sollen sein nach den Namen der Söhne Israels, zwölf nach ihren Namen) zeigt die 1:1-Entsprechung zwischen den zwölf Steinen und den zwölf Stammesnamen.</w:t>
      </w:r>
    </w:p>
    <w:p w14:paraId="5632CDE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w:t>
      </w:r>
      <w:proofErr w:type="spellStart"/>
      <w:r w:rsidRPr="004073E8">
        <w:rPr>
          <w:rFonts w:eastAsia="Times New Roman" w:cs="Times New Roman"/>
          <w:lang w:eastAsia="de-DE"/>
        </w:rPr>
        <w:t>Gravurtechnik</w:t>
      </w:r>
      <w:proofErr w:type="spellEnd"/>
      <w:r w:rsidRPr="004073E8">
        <w:rPr>
          <w:rFonts w:eastAsia="Times New Roman" w:cs="Times New Roman"/>
          <w:lang w:eastAsia="de-DE"/>
        </w:rPr>
        <w:t xml:space="preserve"> </w:t>
      </w:r>
      <w:r w:rsidRPr="004073E8">
        <w:rPr>
          <w:rFonts w:eastAsia="Times New Roman" w:cs="Times New Roman"/>
          <w:b/>
          <w:bCs/>
          <w:rtl/>
          <w:lang w:eastAsia="de-DE"/>
        </w:rPr>
        <w:t>פִּתּוּחֵי חוֹתָם אִישׁ עַל־שְׁמוֹ</w:t>
      </w:r>
      <w:r w:rsidRPr="004073E8">
        <w:rPr>
          <w:rFonts w:eastAsia="Times New Roman" w:cs="Times New Roman"/>
          <w:rtl/>
          <w:lang w:eastAsia="de-DE"/>
        </w:rPr>
        <w:t xml:space="preserve"> </w:t>
      </w:r>
      <w:r w:rsidRPr="004073E8">
        <w:rPr>
          <w:rFonts w:eastAsia="Times New Roman" w:cs="Times New Roman"/>
          <w:lang w:eastAsia="de-DE"/>
        </w:rPr>
        <w:t xml:space="preserve">(Siegelgravuren, jeder mit seinem Namen) wiederholt die höchste Präzision aus Vers 11. </w:t>
      </w:r>
      <w:r w:rsidRPr="004073E8">
        <w:rPr>
          <w:rFonts w:eastAsia="Times New Roman" w:cs="Times New Roman"/>
          <w:b/>
          <w:bCs/>
          <w:rtl/>
          <w:lang w:eastAsia="de-DE"/>
        </w:rPr>
        <w:t>אִישׁ עַל־שְׁמוֹ</w:t>
      </w:r>
      <w:r w:rsidRPr="004073E8">
        <w:rPr>
          <w:rFonts w:eastAsia="Times New Roman" w:cs="Times New Roman"/>
          <w:rtl/>
          <w:lang w:eastAsia="de-DE"/>
        </w:rPr>
        <w:t xml:space="preserve"> </w:t>
      </w:r>
      <w:r w:rsidRPr="004073E8">
        <w:rPr>
          <w:rFonts w:eastAsia="Times New Roman" w:cs="Times New Roman"/>
          <w:lang w:eastAsia="de-DE"/>
        </w:rPr>
        <w:t>(jeder nach seinem Namen) betont die individuelle Gravur.</w:t>
      </w:r>
    </w:p>
    <w:p w14:paraId="76116A7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Gesamtheit </w:t>
      </w:r>
      <w:r w:rsidRPr="004073E8">
        <w:rPr>
          <w:rFonts w:eastAsia="Times New Roman" w:cs="Times New Roman"/>
          <w:b/>
          <w:bCs/>
          <w:rtl/>
          <w:lang w:eastAsia="de-DE"/>
        </w:rPr>
        <w:t>תִּהְיֶיןָ לִשְׁנֵי עָשָׂר שָׁבֶט</w:t>
      </w:r>
      <w:r w:rsidRPr="004073E8">
        <w:rPr>
          <w:rFonts w:eastAsia="Times New Roman" w:cs="Times New Roman"/>
          <w:rtl/>
          <w:lang w:eastAsia="de-DE"/>
        </w:rPr>
        <w:t xml:space="preserve"> </w:t>
      </w:r>
      <w:r w:rsidRPr="004073E8">
        <w:rPr>
          <w:rFonts w:eastAsia="Times New Roman" w:cs="Times New Roman"/>
          <w:lang w:eastAsia="de-DE"/>
        </w:rPr>
        <w:t>(sie sollen sein für die zwölf Stämme) bestätigt die vollständige Repräsentation aller Stämme Israels.</w:t>
      </w:r>
    </w:p>
    <w:p w14:paraId="152EFBE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פִּתּוּחֵי חוֹתָם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γλυφ</w:t>
      </w:r>
      <w:proofErr w:type="spellEnd"/>
      <w:r w:rsidRPr="004073E8">
        <w:rPr>
          <w:rFonts w:eastAsia="Times New Roman" w:cs="Times New Roman"/>
          <w:lang w:eastAsia="de-DE"/>
        </w:rPr>
        <w:t xml:space="preserve">αὶ </w:t>
      </w:r>
      <w:proofErr w:type="spellStart"/>
      <w:r w:rsidRPr="004073E8">
        <w:rPr>
          <w:rFonts w:eastAsia="Times New Roman" w:cs="Times New Roman"/>
          <w:lang w:eastAsia="de-DE"/>
        </w:rPr>
        <w:t>σφρ</w:t>
      </w:r>
      <w:proofErr w:type="spellEnd"/>
      <w:r w:rsidRPr="004073E8">
        <w:rPr>
          <w:rFonts w:eastAsia="Times New Roman" w:cs="Times New Roman"/>
          <w:lang w:eastAsia="de-DE"/>
        </w:rPr>
        <w:t>αγῖδος (Siegelgravuren) und bewahrt damit die Präzisionsangabe.</w:t>
      </w:r>
    </w:p>
    <w:p w14:paraId="4682934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Zuordnungsbestimmung mit </w:t>
      </w:r>
      <w:proofErr w:type="spellStart"/>
      <w:r w:rsidRPr="004073E8">
        <w:rPr>
          <w:rFonts w:eastAsia="Times New Roman" w:cs="Times New Roman"/>
          <w:lang w:eastAsia="de-DE"/>
        </w:rPr>
        <w:t>Gravurtechnik</w:t>
      </w:r>
      <w:proofErr w:type="spellEnd"/>
      <w:r w:rsidRPr="004073E8">
        <w:rPr>
          <w:rFonts w:eastAsia="Times New Roman" w:cs="Times New Roman"/>
          <w:lang w:eastAsia="de-DE"/>
        </w:rPr>
        <w:t xml:space="preserve"> und Vollständigkeitsbestätigung für alle Stämme.</w:t>
      </w:r>
    </w:p>
    <w:p w14:paraId="1A58D3C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jeden Edelstein als individuellen Repräsentanten eines Stammes durch hochpräzise Namensgravur.</w:t>
      </w:r>
    </w:p>
    <w:p w14:paraId="0AE2940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28,22</w:t>
      </w:r>
    </w:p>
    <w:p w14:paraId="315600A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עַל־הַחֹ֛שֶׁן שַֽׁרְשֹׁ֥ת גַּבְלֻ֖ת מַעֲשֵׂ֣ה עֲבֹ֑ת זָהָ֖ב טָהֽוֹר׃</w:t>
      </w:r>
    </w:p>
    <w:p w14:paraId="4B62CE6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an das Brustschild schnurartige Ketten in Flechtwerk aus reinem Gold machen.</w:t>
      </w:r>
    </w:p>
    <w:p w14:paraId="2895C5F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FB784D1">
          <v:rect id="_x0000_i1805" style="width:0;height:1.5pt" o:hralign="center" o:hrstd="t" o:hr="t" fillcolor="#a0a0a0" stroked="f"/>
        </w:pict>
      </w:r>
    </w:p>
    <w:p w14:paraId="14D8B8E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Kettenherstellung </w:t>
      </w:r>
      <w:r w:rsidRPr="004073E8">
        <w:rPr>
          <w:rFonts w:eastAsia="Times New Roman" w:cs="Times New Roman"/>
          <w:b/>
          <w:bCs/>
          <w:rtl/>
          <w:lang w:eastAsia="de-DE"/>
        </w:rPr>
        <w:t>וְעָשִׂיתָ עַל־הַחֹשֶׁן שַׁרְשֹׁת גַּבְלֻת</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an das Brustschild Ketten, schnurartige) zeigt </w:t>
      </w:r>
      <w:r w:rsidRPr="004073E8">
        <w:rPr>
          <w:rFonts w:eastAsia="Times New Roman" w:cs="Times New Roman"/>
          <w:b/>
          <w:bCs/>
          <w:rtl/>
          <w:lang w:eastAsia="de-DE"/>
        </w:rPr>
        <w:t>שַׁרְשֹׁת</w:t>
      </w:r>
      <w:r w:rsidRPr="004073E8">
        <w:rPr>
          <w:rFonts w:eastAsia="Times New Roman" w:cs="Times New Roman"/>
          <w:rtl/>
          <w:lang w:eastAsia="de-DE"/>
        </w:rPr>
        <w:t xml:space="preserve"> </w:t>
      </w:r>
      <w:r w:rsidRPr="004073E8">
        <w:rPr>
          <w:rFonts w:eastAsia="Times New Roman" w:cs="Times New Roman"/>
          <w:lang w:eastAsia="de-DE"/>
        </w:rPr>
        <w:t xml:space="preserve">(Ketten) als Plural von </w:t>
      </w:r>
      <w:r w:rsidRPr="004073E8">
        <w:rPr>
          <w:rFonts w:eastAsia="Times New Roman" w:cs="Times New Roman"/>
          <w:b/>
          <w:bCs/>
          <w:rtl/>
          <w:lang w:eastAsia="de-DE"/>
        </w:rPr>
        <w:t>שַׁרְשֶׁרֶת</w:t>
      </w:r>
      <w:r w:rsidRPr="004073E8">
        <w:rPr>
          <w:rFonts w:eastAsia="Times New Roman" w:cs="Times New Roman"/>
          <w:rtl/>
          <w:lang w:eastAsia="de-DE"/>
        </w:rPr>
        <w:t xml:space="preserve"> </w:t>
      </w:r>
      <w:r w:rsidRPr="004073E8">
        <w:rPr>
          <w:rFonts w:eastAsia="Times New Roman" w:cs="Times New Roman"/>
          <w:lang w:eastAsia="de-DE"/>
        </w:rPr>
        <w:t xml:space="preserve">(Kette) mit </w:t>
      </w:r>
      <w:r w:rsidRPr="004073E8">
        <w:rPr>
          <w:rFonts w:eastAsia="Times New Roman" w:cs="Times New Roman"/>
          <w:b/>
          <w:bCs/>
          <w:rtl/>
          <w:lang w:eastAsia="de-DE"/>
        </w:rPr>
        <w:t>גַּבְלֻת</w:t>
      </w:r>
      <w:r w:rsidRPr="004073E8">
        <w:rPr>
          <w:rFonts w:eastAsia="Times New Roman" w:cs="Times New Roman"/>
          <w:rtl/>
          <w:lang w:eastAsia="de-DE"/>
        </w:rPr>
        <w:t xml:space="preserve"> </w:t>
      </w:r>
      <w:r w:rsidRPr="004073E8">
        <w:rPr>
          <w:rFonts w:eastAsia="Times New Roman" w:cs="Times New Roman"/>
          <w:lang w:eastAsia="de-DE"/>
        </w:rPr>
        <w:t xml:space="preserve">(schnurartige) von </w:t>
      </w:r>
      <w:r w:rsidRPr="004073E8">
        <w:rPr>
          <w:rFonts w:eastAsia="Times New Roman" w:cs="Times New Roman"/>
          <w:b/>
          <w:bCs/>
          <w:rtl/>
          <w:lang w:eastAsia="de-DE"/>
        </w:rPr>
        <w:t>גבל</w:t>
      </w:r>
      <w:r w:rsidRPr="004073E8">
        <w:rPr>
          <w:rFonts w:eastAsia="Times New Roman" w:cs="Times New Roman"/>
          <w:rtl/>
          <w:lang w:eastAsia="de-DE"/>
        </w:rPr>
        <w:t xml:space="preserve"> </w:t>
      </w:r>
      <w:r w:rsidRPr="004073E8">
        <w:rPr>
          <w:rFonts w:eastAsia="Times New Roman" w:cs="Times New Roman"/>
          <w:lang w:eastAsia="de-DE"/>
        </w:rPr>
        <w:t>(Grenze, hier: gedrehte Form wie Seile).</w:t>
      </w:r>
    </w:p>
    <w:p w14:paraId="593A286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Arbeitsweise </w:t>
      </w:r>
      <w:r w:rsidRPr="004073E8">
        <w:rPr>
          <w:rFonts w:eastAsia="Times New Roman" w:cs="Times New Roman"/>
          <w:b/>
          <w:bCs/>
          <w:rtl/>
          <w:lang w:eastAsia="de-DE"/>
        </w:rPr>
        <w:t>מַעֲשֵׂה עֲבֹת זָהָב טָהוֹר</w:t>
      </w:r>
      <w:r w:rsidRPr="004073E8">
        <w:rPr>
          <w:rFonts w:eastAsia="Times New Roman" w:cs="Times New Roman"/>
          <w:rtl/>
          <w:lang w:eastAsia="de-DE"/>
        </w:rPr>
        <w:t xml:space="preserve"> </w:t>
      </w:r>
      <w:r w:rsidRPr="004073E8">
        <w:rPr>
          <w:rFonts w:eastAsia="Times New Roman" w:cs="Times New Roman"/>
          <w:lang w:eastAsia="de-DE"/>
        </w:rPr>
        <w:t>(Flechtwerk aus reinem Gold) entspricht Vers 14 und zeigt die einheitliche hochwertige Goldverarbeitung für alle Verbindungselemente.</w:t>
      </w:r>
    </w:p>
    <w:p w14:paraId="272D7B0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גַּבְלֻת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στρε</w:t>
      </w:r>
      <w:proofErr w:type="spellEnd"/>
      <w:r w:rsidRPr="004073E8">
        <w:rPr>
          <w:rFonts w:eastAsia="Times New Roman" w:cs="Times New Roman"/>
          <w:lang w:eastAsia="de-DE"/>
        </w:rPr>
        <w:t>πτά (gedrehte) und macht damit die seilartige Struktur deutlich.</w:t>
      </w:r>
    </w:p>
    <w:p w14:paraId="16D63D9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Kettenherstellungsauftrag für das Brustschild in identischer Technik wie die </w:t>
      </w:r>
      <w:proofErr w:type="spellStart"/>
      <w:r w:rsidRPr="004073E8">
        <w:rPr>
          <w:rFonts w:eastAsia="Times New Roman" w:cs="Times New Roman"/>
          <w:lang w:eastAsia="de-DE"/>
        </w:rPr>
        <w:t>Ephodketten</w:t>
      </w:r>
      <w:proofErr w:type="spellEnd"/>
      <w:r w:rsidRPr="004073E8">
        <w:rPr>
          <w:rFonts w:eastAsia="Times New Roman" w:cs="Times New Roman"/>
          <w:lang w:eastAsia="de-DE"/>
        </w:rPr>
        <w:t>.</w:t>
      </w:r>
    </w:p>
    <w:p w14:paraId="3405DFF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auch für das Brustschild hochwertige Goldketten zur Verbindung mit dem Ephod.</w:t>
      </w:r>
    </w:p>
    <w:p w14:paraId="606CCD5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28,23</w:t>
      </w:r>
    </w:p>
    <w:p w14:paraId="490F0DB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עַל־הַחֹ֔שֶׁן שְׁתֵּ֖י טַבְּע֣וֹת זָהָ֑ב וְנָתַתָּ֗ אֶת־שְׁתֵּי֙ הַטַּבָּע֔וֹת עַל־שְׁנֵ֖י קְצ֥וֹת הַחֹֽשֶׁן׃</w:t>
      </w:r>
    </w:p>
    <w:p w14:paraId="618E611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an das Brustschild zwei goldene Ringe machen und die zwei Ringe an die beiden Enden des Brustschilds setzen.</w:t>
      </w:r>
    </w:p>
    <w:p w14:paraId="2E2FF5B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E6EF150">
          <v:rect id="_x0000_i1806" style="width:0;height:1.5pt" o:hralign="center" o:hrstd="t" o:hr="t" fillcolor="#a0a0a0" stroked="f"/>
        </w:pict>
      </w:r>
    </w:p>
    <w:p w14:paraId="00F1599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Ringherstellung </w:t>
      </w:r>
      <w:r w:rsidRPr="004073E8">
        <w:rPr>
          <w:rFonts w:eastAsia="Times New Roman" w:cs="Times New Roman"/>
          <w:b/>
          <w:bCs/>
          <w:rtl/>
          <w:lang w:eastAsia="de-DE"/>
        </w:rPr>
        <w:t>וְעָשִׂיתָ עַל־הַחֹשֶׁן שְׁתֵּי טַבְּעוֹת זָהָב</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an das Brustschild zwei goldene Ringe) zeigt </w:t>
      </w:r>
      <w:r w:rsidRPr="004073E8">
        <w:rPr>
          <w:rFonts w:eastAsia="Times New Roman" w:cs="Times New Roman"/>
          <w:b/>
          <w:bCs/>
          <w:rtl/>
          <w:lang w:eastAsia="de-DE"/>
        </w:rPr>
        <w:t>טַבַּעַת</w:t>
      </w:r>
      <w:r w:rsidRPr="004073E8">
        <w:rPr>
          <w:rFonts w:eastAsia="Times New Roman" w:cs="Times New Roman"/>
          <w:rtl/>
          <w:lang w:eastAsia="de-DE"/>
        </w:rPr>
        <w:t xml:space="preserve"> </w:t>
      </w:r>
      <w:r w:rsidRPr="004073E8">
        <w:rPr>
          <w:rFonts w:eastAsia="Times New Roman" w:cs="Times New Roman"/>
          <w:lang w:eastAsia="de-DE"/>
        </w:rPr>
        <w:t xml:space="preserve">(Ring) im Plural aus </w:t>
      </w:r>
      <w:r w:rsidRPr="004073E8">
        <w:rPr>
          <w:rFonts w:eastAsia="Times New Roman" w:cs="Times New Roman"/>
          <w:b/>
          <w:bCs/>
          <w:rtl/>
          <w:lang w:eastAsia="de-DE"/>
        </w:rPr>
        <w:t>זָהָב</w:t>
      </w:r>
      <w:r w:rsidRPr="004073E8">
        <w:rPr>
          <w:rFonts w:eastAsia="Times New Roman" w:cs="Times New Roman"/>
          <w:rtl/>
          <w:lang w:eastAsia="de-DE"/>
        </w:rPr>
        <w:t xml:space="preserve"> </w:t>
      </w:r>
      <w:r w:rsidRPr="004073E8">
        <w:rPr>
          <w:rFonts w:eastAsia="Times New Roman" w:cs="Times New Roman"/>
          <w:lang w:eastAsia="de-DE"/>
        </w:rPr>
        <w:t>(Gold).</w:t>
      </w:r>
    </w:p>
    <w:p w14:paraId="460620D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Positionierung </w:t>
      </w:r>
      <w:r w:rsidRPr="004073E8">
        <w:rPr>
          <w:rFonts w:eastAsia="Times New Roman" w:cs="Times New Roman"/>
          <w:b/>
          <w:bCs/>
          <w:rtl/>
          <w:lang w:eastAsia="de-DE"/>
        </w:rPr>
        <w:t>וְנָתַתָּ אֶת־שְׁתֵּי הַטַּבָּעוֹת עַל־שְׁנֵי קְצוֹת הַחֹשֶׁן</w:t>
      </w:r>
      <w:r w:rsidRPr="004073E8">
        <w:rPr>
          <w:rFonts w:eastAsia="Times New Roman" w:cs="Times New Roman"/>
          <w:rtl/>
          <w:lang w:eastAsia="de-DE"/>
        </w:rPr>
        <w:t xml:space="preserve"> </w:t>
      </w:r>
      <w:r w:rsidRPr="004073E8">
        <w:rPr>
          <w:rFonts w:eastAsia="Times New Roman" w:cs="Times New Roman"/>
          <w:lang w:eastAsia="de-DE"/>
        </w:rPr>
        <w:t xml:space="preserve">(und du sollst setzen die beiden Ringe an die beiden Enden des Brustschilds) zeigt </w:t>
      </w:r>
      <w:r w:rsidRPr="004073E8">
        <w:rPr>
          <w:rFonts w:eastAsia="Times New Roman" w:cs="Times New Roman"/>
          <w:b/>
          <w:bCs/>
          <w:rtl/>
          <w:lang w:eastAsia="de-DE"/>
        </w:rPr>
        <w:t>קְצוֹת</w:t>
      </w:r>
      <w:r w:rsidRPr="004073E8">
        <w:rPr>
          <w:rFonts w:eastAsia="Times New Roman" w:cs="Times New Roman"/>
          <w:rtl/>
          <w:lang w:eastAsia="de-DE"/>
        </w:rPr>
        <w:t xml:space="preserve"> </w:t>
      </w:r>
      <w:r w:rsidRPr="004073E8">
        <w:rPr>
          <w:rFonts w:eastAsia="Times New Roman" w:cs="Times New Roman"/>
          <w:lang w:eastAsia="de-DE"/>
        </w:rPr>
        <w:t xml:space="preserve">(Enden) als Plural von </w:t>
      </w:r>
      <w:r w:rsidRPr="004073E8">
        <w:rPr>
          <w:rFonts w:eastAsia="Times New Roman" w:cs="Times New Roman"/>
          <w:b/>
          <w:bCs/>
          <w:rtl/>
          <w:lang w:eastAsia="de-DE"/>
        </w:rPr>
        <w:t>קָצֶה</w:t>
      </w:r>
      <w:r w:rsidRPr="004073E8">
        <w:rPr>
          <w:rFonts w:eastAsia="Times New Roman" w:cs="Times New Roman"/>
          <w:rtl/>
          <w:lang w:eastAsia="de-DE"/>
        </w:rPr>
        <w:t xml:space="preserve"> </w:t>
      </w:r>
      <w:r w:rsidRPr="004073E8">
        <w:rPr>
          <w:rFonts w:eastAsia="Times New Roman" w:cs="Times New Roman"/>
          <w:lang w:eastAsia="de-DE"/>
        </w:rPr>
        <w:t>(Ende) - die oberen Ecken des Brustschilds.</w:t>
      </w:r>
    </w:p>
    <w:p w14:paraId="74259F2E" w14:textId="5187BCBD"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kürzt von Vers 23-28 die detaillierte Beschreibung der Befestigungsringe und -ketten erheblich, wodurch technische Details vereinfacht werden.</w:t>
      </w:r>
    </w:p>
    <w:p w14:paraId="6258A84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Ringherstellung und Positionierung an den beiden oberen Enden des Brustschilds.</w:t>
      </w:r>
    </w:p>
    <w:p w14:paraId="7E3CED0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beginnt das Verbindungssystem zwischen Brustschild und Ephod durch goldene Ringe an den oberen Ecken.</w:t>
      </w:r>
    </w:p>
    <w:p w14:paraId="025E370F"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28,24</w:t>
      </w:r>
    </w:p>
    <w:p w14:paraId="7372E45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וְנָתַתָּ֗ה אֶת־שְׁתֵּי֙ עֲבֹתֹ֣ת הַזָּהָ֔ב עַל־שְׁתֵּ֖י הַטַּבָּעֹ֑ת אֶל־קְצ֖וֹת הַחֹֽשֶׁן׃</w:t>
      </w:r>
    </w:p>
    <w:p w14:paraId="19AE7F5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die zwei goldenen Geflechte an die zwei Ringe an den Enden des Brustschilds befestigen.</w:t>
      </w:r>
    </w:p>
    <w:p w14:paraId="56577A07"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12C440E">
          <v:rect id="_x0000_i1807" style="width:0;height:1.5pt" o:hralign="center" o:hrstd="t" o:hr="t" fillcolor="#a0a0a0" stroked="f"/>
        </w:pict>
      </w:r>
    </w:p>
    <w:p w14:paraId="74F1477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Kettenverbindung </w:t>
      </w:r>
      <w:r w:rsidRPr="004073E8">
        <w:rPr>
          <w:rFonts w:eastAsia="Times New Roman" w:cs="Times New Roman"/>
          <w:b/>
          <w:bCs/>
          <w:rtl/>
          <w:lang w:eastAsia="de-DE"/>
        </w:rPr>
        <w:t>וְנָתַתָּה אֶת־שְׁתֵּי עֲבֹתֹת הַזָּהָב עַל־שְׁתֵּי הַטַּבָּעוֹת</w:t>
      </w:r>
      <w:r w:rsidRPr="004073E8">
        <w:rPr>
          <w:rFonts w:eastAsia="Times New Roman" w:cs="Times New Roman"/>
          <w:rtl/>
          <w:lang w:eastAsia="de-DE"/>
        </w:rPr>
        <w:t xml:space="preserve"> </w:t>
      </w:r>
      <w:r w:rsidRPr="004073E8">
        <w:rPr>
          <w:rFonts w:eastAsia="Times New Roman" w:cs="Times New Roman"/>
          <w:lang w:eastAsia="de-DE"/>
        </w:rPr>
        <w:t xml:space="preserve">(und du sollst geben die beiden goldenen Geflechte an die beiden Ringe) zeigt </w:t>
      </w:r>
      <w:r w:rsidRPr="004073E8">
        <w:rPr>
          <w:rFonts w:eastAsia="Times New Roman" w:cs="Times New Roman"/>
          <w:b/>
          <w:bCs/>
          <w:rtl/>
          <w:lang w:eastAsia="de-DE"/>
        </w:rPr>
        <w:t>עֲבֹתֹת</w:t>
      </w:r>
      <w:r w:rsidRPr="004073E8">
        <w:rPr>
          <w:rFonts w:eastAsia="Times New Roman" w:cs="Times New Roman"/>
          <w:rtl/>
          <w:lang w:eastAsia="de-DE"/>
        </w:rPr>
        <w:t xml:space="preserve"> </w:t>
      </w:r>
      <w:r w:rsidRPr="004073E8">
        <w:rPr>
          <w:rFonts w:eastAsia="Times New Roman" w:cs="Times New Roman"/>
          <w:lang w:eastAsia="de-DE"/>
        </w:rPr>
        <w:t xml:space="preserve">(Geflechte) als Plural von </w:t>
      </w:r>
      <w:r w:rsidRPr="004073E8">
        <w:rPr>
          <w:rFonts w:eastAsia="Times New Roman" w:cs="Times New Roman"/>
          <w:b/>
          <w:bCs/>
          <w:rtl/>
          <w:lang w:eastAsia="de-DE"/>
        </w:rPr>
        <w:t>עֲבֹת</w:t>
      </w:r>
      <w:r w:rsidRPr="004073E8">
        <w:rPr>
          <w:rFonts w:eastAsia="Times New Roman" w:cs="Times New Roman"/>
          <w:rtl/>
          <w:lang w:eastAsia="de-DE"/>
        </w:rPr>
        <w:t xml:space="preserve"> </w:t>
      </w:r>
      <w:r w:rsidRPr="004073E8">
        <w:rPr>
          <w:rFonts w:eastAsia="Times New Roman" w:cs="Times New Roman"/>
          <w:lang w:eastAsia="de-DE"/>
        </w:rPr>
        <w:t>(Flechtung) - die in Vers 22 hergestellten Goldketten.</w:t>
      </w:r>
    </w:p>
    <w:p w14:paraId="674E9F4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Präzisierung </w:t>
      </w:r>
      <w:r w:rsidRPr="004073E8">
        <w:rPr>
          <w:rFonts w:eastAsia="Times New Roman" w:cs="Times New Roman"/>
          <w:b/>
          <w:bCs/>
          <w:rtl/>
          <w:lang w:eastAsia="de-DE"/>
        </w:rPr>
        <w:t>אֶל־קְצוֹת הַחֹשֶׁן</w:t>
      </w:r>
      <w:r w:rsidRPr="004073E8">
        <w:rPr>
          <w:rFonts w:eastAsia="Times New Roman" w:cs="Times New Roman"/>
          <w:rtl/>
          <w:lang w:eastAsia="de-DE"/>
        </w:rPr>
        <w:t xml:space="preserve"> </w:t>
      </w:r>
      <w:r w:rsidRPr="004073E8">
        <w:rPr>
          <w:rFonts w:eastAsia="Times New Roman" w:cs="Times New Roman"/>
          <w:lang w:eastAsia="de-DE"/>
        </w:rPr>
        <w:t>(zu den Enden des Brustschilds) wiederholt die Positionsangabe aus Vers 23.</w:t>
      </w:r>
    </w:p>
    <w:p w14:paraId="4E414FE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verwendet einheitliche Terminologie und zeigt damit die systematische Verbindung.</w:t>
      </w:r>
    </w:p>
    <w:p w14:paraId="3AA3BE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Befestigungsanweisung der Goldketten an die Ringe der Brustschild-Enden.</w:t>
      </w:r>
    </w:p>
    <w:p w14:paraId="36C247C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verbindet die Goldketten mit den Ringen des Brustschilds als ersten Schritt der Ephod-Verbindung.</w:t>
      </w:r>
    </w:p>
    <w:p w14:paraId="5647F82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28,25</w:t>
      </w:r>
    </w:p>
    <w:p w14:paraId="2206E03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 שְׁתֵּ֤י קְצוֹת֙ שְׁתֵּ֣י הָעֲבֹתֹ֔ת תִּתֵּ֖ן עַל־שְׁתֵּ֣י הַֽמִּשְׁבְּצ֑וֹת וְנָתַתָּ֛ה עַל־כִּתְפ֥וֹת הָאֵפֹ֖ד אֶל־מ֥וּל פָּנָֽיו׃</w:t>
      </w:r>
    </w:p>
    <w:p w14:paraId="7CD513E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 beiden anderen Enden der zwei Geflechte sollst du an den zwei Einfassungen befestigen und sie an die Schulterstücke des Ephods auf seiner Vorderseite setzen.</w:t>
      </w:r>
    </w:p>
    <w:p w14:paraId="1569179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A3BBD8E">
          <v:rect id="_x0000_i1808" style="width:0;height:1.5pt" o:hralign="center" o:hrstd="t" o:hr="t" fillcolor="#a0a0a0" stroked="f"/>
        </w:pict>
      </w:r>
    </w:p>
    <w:p w14:paraId="7BBA45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anderen Kettenenden </w:t>
      </w:r>
      <w:r w:rsidRPr="004073E8">
        <w:rPr>
          <w:rFonts w:eastAsia="Times New Roman" w:cs="Times New Roman"/>
          <w:b/>
          <w:bCs/>
          <w:rtl/>
          <w:lang w:eastAsia="de-DE"/>
        </w:rPr>
        <w:t>וְאֵת שְׁתֵּי קְצוֹת שְׁתֵּי הָעֲבֹתֹת תִּתֵּן עַל־שְׁתֵּי הַמִּשְׁבְּצוֹת</w:t>
      </w:r>
      <w:r w:rsidRPr="004073E8">
        <w:rPr>
          <w:rFonts w:eastAsia="Times New Roman" w:cs="Times New Roman"/>
          <w:rtl/>
          <w:lang w:eastAsia="de-DE"/>
        </w:rPr>
        <w:t xml:space="preserve"> </w:t>
      </w:r>
      <w:r w:rsidRPr="004073E8">
        <w:rPr>
          <w:rFonts w:eastAsia="Times New Roman" w:cs="Times New Roman"/>
          <w:lang w:eastAsia="de-DE"/>
        </w:rPr>
        <w:t xml:space="preserve">(und die beiden Enden der beiden Geflechte sollst du geben an die beiden Einfassungen) zeigt die Verbindung mit den </w:t>
      </w:r>
      <w:r w:rsidRPr="004073E8">
        <w:rPr>
          <w:rFonts w:eastAsia="Times New Roman" w:cs="Times New Roman"/>
          <w:b/>
          <w:bCs/>
          <w:rtl/>
          <w:lang w:eastAsia="de-DE"/>
        </w:rPr>
        <w:t>מִשְׁבְּצוֹת</w:t>
      </w:r>
      <w:r w:rsidRPr="004073E8">
        <w:rPr>
          <w:rFonts w:eastAsia="Times New Roman" w:cs="Times New Roman"/>
          <w:rtl/>
          <w:lang w:eastAsia="de-DE"/>
        </w:rPr>
        <w:t xml:space="preserve"> </w:t>
      </w:r>
      <w:r w:rsidRPr="004073E8">
        <w:rPr>
          <w:rFonts w:eastAsia="Times New Roman" w:cs="Times New Roman"/>
          <w:lang w:eastAsia="de-DE"/>
        </w:rPr>
        <w:t>(Einfassungen) aus Vers 13.</w:t>
      </w:r>
    </w:p>
    <w:p w14:paraId="33F918F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Ephodverbindung </w:t>
      </w:r>
      <w:r w:rsidRPr="004073E8">
        <w:rPr>
          <w:rFonts w:eastAsia="Times New Roman" w:cs="Times New Roman"/>
          <w:b/>
          <w:bCs/>
          <w:rtl/>
          <w:lang w:eastAsia="de-DE"/>
        </w:rPr>
        <w:t>וְנָתַתָּה עַל־כִּתְפוֹת הָאֵפֹד אֶל־מוּל פָּנָיו</w:t>
      </w:r>
      <w:r w:rsidRPr="004073E8">
        <w:rPr>
          <w:rFonts w:eastAsia="Times New Roman" w:cs="Times New Roman"/>
          <w:rtl/>
          <w:lang w:eastAsia="de-DE"/>
        </w:rPr>
        <w:t xml:space="preserve"> </w:t>
      </w:r>
      <w:r w:rsidRPr="004073E8">
        <w:rPr>
          <w:rFonts w:eastAsia="Times New Roman" w:cs="Times New Roman"/>
          <w:lang w:eastAsia="de-DE"/>
        </w:rPr>
        <w:t xml:space="preserve">(und du sollst setzen auf die Schulterstücke des Ephods zu seiner Vorderseite hin) zeigt </w:t>
      </w:r>
      <w:r w:rsidRPr="004073E8">
        <w:rPr>
          <w:rFonts w:eastAsia="Times New Roman" w:cs="Times New Roman"/>
          <w:b/>
          <w:bCs/>
          <w:rtl/>
          <w:lang w:eastAsia="de-DE"/>
        </w:rPr>
        <w:t>כִּתְפוֹת</w:t>
      </w:r>
      <w:r w:rsidRPr="004073E8">
        <w:rPr>
          <w:rFonts w:eastAsia="Times New Roman" w:cs="Times New Roman"/>
          <w:rtl/>
          <w:lang w:eastAsia="de-DE"/>
        </w:rPr>
        <w:t xml:space="preserve"> </w:t>
      </w:r>
      <w:r w:rsidRPr="004073E8">
        <w:rPr>
          <w:rFonts w:eastAsia="Times New Roman" w:cs="Times New Roman"/>
          <w:lang w:eastAsia="de-DE"/>
        </w:rPr>
        <w:t xml:space="preserve">(Schulterstücke) mit der Richtungsangabe </w:t>
      </w:r>
      <w:r w:rsidRPr="004073E8">
        <w:rPr>
          <w:rFonts w:eastAsia="Times New Roman" w:cs="Times New Roman"/>
          <w:b/>
          <w:bCs/>
          <w:rtl/>
          <w:lang w:eastAsia="de-DE"/>
        </w:rPr>
        <w:t>אֶל־מוּל פָּנָיו</w:t>
      </w:r>
      <w:r w:rsidRPr="004073E8">
        <w:rPr>
          <w:rFonts w:eastAsia="Times New Roman" w:cs="Times New Roman"/>
          <w:rtl/>
          <w:lang w:eastAsia="de-DE"/>
        </w:rPr>
        <w:t xml:space="preserve"> </w:t>
      </w:r>
      <w:r w:rsidRPr="004073E8">
        <w:rPr>
          <w:rFonts w:eastAsia="Times New Roman" w:cs="Times New Roman"/>
          <w:lang w:eastAsia="de-DE"/>
        </w:rPr>
        <w:t>(zu seiner Vorderseite hin).</w:t>
      </w:r>
    </w:p>
    <w:p w14:paraId="763E6EA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Verbindung zwischen Brustschild und Ephod durch die Ketten deutlich.</w:t>
      </w:r>
    </w:p>
    <w:p w14:paraId="5427D0B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Verbindung der Kettenenden mit Goldeinfassungen und Befestigung an den Ephod-Schulterstücken.</w:t>
      </w:r>
    </w:p>
    <w:p w14:paraId="167FB50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die obere Verbindung zwischen Brustschild und Ephod durch die Goldketten.</w:t>
      </w:r>
    </w:p>
    <w:p w14:paraId="3C4FD91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28,26</w:t>
      </w:r>
    </w:p>
    <w:p w14:paraId="5E48B04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שְׁתֵּי֙ טַבְּע֣וֹת זָהָ֔ב וְשַׂמְתָּ֣ אֹתָ֔ם עַל־שְׁנֵ֖י קְצ֣וֹת הַחֹ֑שֶׁן עַל־שְׂפָתוֹ֕ אֲשֶׁ֛ר אֶל־עֵ֥בֶר הָאֵפֹ֖ד בָּֽיְתָה׃</w:t>
      </w:r>
    </w:p>
    <w:p w14:paraId="25A095D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zwei goldene Ringe machen und sie an die beiden Enden des Brustschilds setzen, an seinen Saum, der gegen das Ephod hin auf der Innenseite ist.</w:t>
      </w:r>
    </w:p>
    <w:p w14:paraId="1CA0924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0E3BCB6">
          <v:rect id="_x0000_i1809" style="width:0;height:1.5pt" o:hralign="center" o:hrstd="t" o:hr="t" fillcolor="#a0a0a0" stroked="f"/>
        </w:pict>
      </w:r>
    </w:p>
    <w:p w14:paraId="571954D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zusätzlichen Ringe </w:t>
      </w:r>
      <w:r w:rsidRPr="004073E8">
        <w:rPr>
          <w:rFonts w:eastAsia="Times New Roman" w:cs="Times New Roman"/>
          <w:b/>
          <w:bCs/>
          <w:rtl/>
          <w:lang w:eastAsia="de-DE"/>
        </w:rPr>
        <w:t>וְעָשִׂיתָ שְׁתֵּי טַבְּעוֹת זָהָב וְשַׂמְתָּ אֹתָם עַל־שְׁנֵי קְצוֹת הַחֹשֶׁן</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zwei goldene Ringe und setzen sie an die beiden Enden des Brustschilds) zeigen ein zweites </w:t>
      </w:r>
      <w:proofErr w:type="spellStart"/>
      <w:r w:rsidRPr="004073E8">
        <w:rPr>
          <w:rFonts w:eastAsia="Times New Roman" w:cs="Times New Roman"/>
          <w:lang w:eastAsia="de-DE"/>
        </w:rPr>
        <w:t>Ringpaar</w:t>
      </w:r>
      <w:proofErr w:type="spellEnd"/>
      <w:r w:rsidRPr="004073E8">
        <w:rPr>
          <w:rFonts w:eastAsia="Times New Roman" w:cs="Times New Roman"/>
          <w:lang w:eastAsia="de-DE"/>
        </w:rPr>
        <w:t xml:space="preserve"> für die untere Befestigung.</w:t>
      </w:r>
    </w:p>
    <w:p w14:paraId="01D9614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genaue Positionierung </w:t>
      </w:r>
      <w:r w:rsidRPr="004073E8">
        <w:rPr>
          <w:rFonts w:eastAsia="Times New Roman" w:cs="Times New Roman"/>
          <w:b/>
          <w:bCs/>
          <w:rtl/>
          <w:lang w:eastAsia="de-DE"/>
        </w:rPr>
        <w:t>עַל־שְׂפָתוֹ אֲשֶׁר אֶל־עֵבֶר הָאֵפֹד בָּיְתָה</w:t>
      </w:r>
      <w:r w:rsidRPr="004073E8">
        <w:rPr>
          <w:rFonts w:eastAsia="Times New Roman" w:cs="Times New Roman"/>
          <w:rtl/>
          <w:lang w:eastAsia="de-DE"/>
        </w:rPr>
        <w:t xml:space="preserve"> </w:t>
      </w:r>
      <w:r w:rsidRPr="004073E8">
        <w:rPr>
          <w:rFonts w:eastAsia="Times New Roman" w:cs="Times New Roman"/>
          <w:lang w:eastAsia="de-DE"/>
        </w:rPr>
        <w:t xml:space="preserve">(an seinen Saum, der zu der Seite des Ephods hin innenwendig ist) zeigt </w:t>
      </w:r>
      <w:r w:rsidRPr="004073E8">
        <w:rPr>
          <w:rFonts w:eastAsia="Times New Roman" w:cs="Times New Roman"/>
          <w:b/>
          <w:bCs/>
          <w:rtl/>
          <w:lang w:eastAsia="de-DE"/>
        </w:rPr>
        <w:t>שָׂפָה</w:t>
      </w:r>
      <w:r w:rsidRPr="004073E8">
        <w:rPr>
          <w:rFonts w:eastAsia="Times New Roman" w:cs="Times New Roman"/>
          <w:rtl/>
          <w:lang w:eastAsia="de-DE"/>
        </w:rPr>
        <w:t xml:space="preserve"> </w:t>
      </w:r>
      <w:r w:rsidRPr="004073E8">
        <w:rPr>
          <w:rFonts w:eastAsia="Times New Roman" w:cs="Times New Roman"/>
          <w:lang w:eastAsia="de-DE"/>
        </w:rPr>
        <w:t xml:space="preserve">(Saum, Rand) mit </w:t>
      </w:r>
      <w:r w:rsidRPr="004073E8">
        <w:rPr>
          <w:rFonts w:eastAsia="Times New Roman" w:cs="Times New Roman"/>
          <w:b/>
          <w:bCs/>
          <w:rtl/>
          <w:lang w:eastAsia="de-DE"/>
        </w:rPr>
        <w:t>אֶל־עֵבֶר</w:t>
      </w:r>
      <w:r w:rsidRPr="004073E8">
        <w:rPr>
          <w:rFonts w:eastAsia="Times New Roman" w:cs="Times New Roman"/>
          <w:rtl/>
          <w:lang w:eastAsia="de-DE"/>
        </w:rPr>
        <w:t xml:space="preserve"> </w:t>
      </w:r>
      <w:r w:rsidRPr="004073E8">
        <w:rPr>
          <w:rFonts w:eastAsia="Times New Roman" w:cs="Times New Roman"/>
          <w:lang w:eastAsia="de-DE"/>
        </w:rPr>
        <w:t xml:space="preserve">(zu der Seite hin) und </w:t>
      </w:r>
      <w:r w:rsidRPr="004073E8">
        <w:rPr>
          <w:rFonts w:eastAsia="Times New Roman" w:cs="Times New Roman"/>
          <w:b/>
          <w:bCs/>
          <w:rtl/>
          <w:lang w:eastAsia="de-DE"/>
        </w:rPr>
        <w:t>בָּיְתָה</w:t>
      </w:r>
      <w:r w:rsidRPr="004073E8">
        <w:rPr>
          <w:rFonts w:eastAsia="Times New Roman" w:cs="Times New Roman"/>
          <w:rtl/>
          <w:lang w:eastAsia="de-DE"/>
        </w:rPr>
        <w:t xml:space="preserve"> </w:t>
      </w:r>
      <w:r w:rsidRPr="004073E8">
        <w:rPr>
          <w:rFonts w:eastAsia="Times New Roman" w:cs="Times New Roman"/>
          <w:lang w:eastAsia="de-DE"/>
        </w:rPr>
        <w:t>(hauswendig = innenwendig) - die Ringe sind auf der Innenseite des unteren Randes.</w:t>
      </w:r>
    </w:p>
    <w:p w14:paraId="0B76979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בָּיְתָה</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ἔσωθεν</w:t>
      </w:r>
      <w:proofErr w:type="spellEnd"/>
      <w:r w:rsidRPr="004073E8">
        <w:rPr>
          <w:rFonts w:eastAsia="Times New Roman" w:cs="Times New Roman"/>
          <w:lang w:eastAsia="de-DE"/>
        </w:rPr>
        <w:t xml:space="preserve"> (von innen) und macht damit die verdeckte Positionierung deutlich.</w:t>
      </w:r>
    </w:p>
    <w:p w14:paraId="5FA28D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 und Positionierung eines zweiten Ringpaars an der unteren Innenseite des Brustschilds.</w:t>
      </w:r>
    </w:p>
    <w:p w14:paraId="7A0D96A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fügt die untere Verbindung zwischen Brustschild und Ephod durch ein zweites, verdecktes </w:t>
      </w:r>
      <w:proofErr w:type="spellStart"/>
      <w:r w:rsidRPr="004073E8">
        <w:rPr>
          <w:rFonts w:eastAsia="Times New Roman" w:cs="Times New Roman"/>
          <w:lang w:eastAsia="de-DE"/>
        </w:rPr>
        <w:t>Ringpaar</w:t>
      </w:r>
      <w:proofErr w:type="spellEnd"/>
      <w:r w:rsidRPr="004073E8">
        <w:rPr>
          <w:rFonts w:eastAsia="Times New Roman" w:cs="Times New Roman"/>
          <w:lang w:eastAsia="de-DE"/>
        </w:rPr>
        <w:t xml:space="preserve"> hinzu.</w:t>
      </w:r>
    </w:p>
    <w:p w14:paraId="7658730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28,27</w:t>
      </w:r>
    </w:p>
    <w:p w14:paraId="3A40E95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שְׁתֵּ֣י טַבְּע֣וֹת זָהָב֒ וְנָתַתָּ֣ה אֹתָ֡ם עַל־שְׁתֵּי֩ כִתְפ֨וֹת הָאֵפ֤וֹד מִלְּמַ֙טָּה֙ מִמּ֣וּל פָּנָ֔יו לְעֻמַּ֖ת מֶחְבַּרְתּ֑וֹ מִמַּ֕עַל לְחֵ֖שֶׁב הָאֵפֽוֹד׃</w:t>
      </w:r>
    </w:p>
    <w:p w14:paraId="6745ACA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zwei goldene Ringe machen und sie an die beiden Schulterstücke des Ephods legen, unten an seiner Vorderseite, nahe seiner Verbindungsstelle, oberhalb des Gürtels des Ephods.</w:t>
      </w:r>
    </w:p>
    <w:p w14:paraId="76FDD6B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BCB80F0">
          <v:rect id="_x0000_i1810" style="width:0;height:1.5pt" o:hralign="center" o:hrstd="t" o:hr="t" fillcolor="#a0a0a0" stroked="f"/>
        </w:pict>
      </w:r>
    </w:p>
    <w:p w14:paraId="032305F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Ephod-Ringe </w:t>
      </w:r>
      <w:r w:rsidRPr="004073E8">
        <w:rPr>
          <w:rFonts w:eastAsia="Times New Roman" w:cs="Times New Roman"/>
          <w:b/>
          <w:bCs/>
          <w:rtl/>
          <w:lang w:eastAsia="de-DE"/>
        </w:rPr>
        <w:t>וְעָשִׂיתָ שְׁתֵּי טַבְּעוֹת זָהָב וְנָתַתָּה אֹתָם עַל־שְׁתֵּי כִתְפוֹת הָאֵפוֹד</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zwei goldene Ringe und setzen sie an die beiden Schulterstücke des Ephods) zeigen das entsprechende </w:t>
      </w:r>
      <w:proofErr w:type="spellStart"/>
      <w:r w:rsidRPr="004073E8">
        <w:rPr>
          <w:rFonts w:eastAsia="Times New Roman" w:cs="Times New Roman"/>
          <w:lang w:eastAsia="de-DE"/>
        </w:rPr>
        <w:t>Ringpaar</w:t>
      </w:r>
      <w:proofErr w:type="spellEnd"/>
      <w:r w:rsidRPr="004073E8">
        <w:rPr>
          <w:rFonts w:eastAsia="Times New Roman" w:cs="Times New Roman"/>
          <w:lang w:eastAsia="de-DE"/>
        </w:rPr>
        <w:t xml:space="preserve"> am Ephod.</w:t>
      </w:r>
    </w:p>
    <w:p w14:paraId="71A8CCB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komplexe Positionierung </w:t>
      </w:r>
      <w:r w:rsidRPr="004073E8">
        <w:rPr>
          <w:rFonts w:eastAsia="Times New Roman" w:cs="Times New Roman"/>
          <w:b/>
          <w:bCs/>
          <w:rtl/>
          <w:lang w:eastAsia="de-DE"/>
        </w:rPr>
        <w:t>מִלְּמַטָּה מִמּוּל פָּנָיו לְעֻמַּת מֶחְבַּרְתּוֹ מִמַּעַל לְחֵשֶׁב הָאֵפוֹד</w:t>
      </w:r>
      <w:r w:rsidRPr="004073E8">
        <w:rPr>
          <w:rFonts w:eastAsia="Times New Roman" w:cs="Times New Roman"/>
          <w:rtl/>
          <w:lang w:eastAsia="de-DE"/>
        </w:rPr>
        <w:t xml:space="preserve"> </w:t>
      </w:r>
      <w:r w:rsidRPr="004073E8">
        <w:rPr>
          <w:rFonts w:eastAsia="Times New Roman" w:cs="Times New Roman"/>
          <w:lang w:eastAsia="de-DE"/>
        </w:rPr>
        <w:t xml:space="preserve">(von unten, vor seiner Vorderseite, entsprechend seiner Verbindung, oberhalb des Gürtels des Ephods) zeigt mehrere Richtungsangaben: </w:t>
      </w:r>
      <w:r w:rsidRPr="004073E8">
        <w:rPr>
          <w:rFonts w:eastAsia="Times New Roman" w:cs="Times New Roman"/>
          <w:b/>
          <w:bCs/>
          <w:rtl/>
          <w:lang w:eastAsia="de-DE"/>
        </w:rPr>
        <w:t>מִלְּמַטָּה</w:t>
      </w:r>
      <w:r w:rsidRPr="004073E8">
        <w:rPr>
          <w:rFonts w:eastAsia="Times New Roman" w:cs="Times New Roman"/>
          <w:rtl/>
          <w:lang w:eastAsia="de-DE"/>
        </w:rPr>
        <w:t xml:space="preserve"> </w:t>
      </w:r>
      <w:r w:rsidRPr="004073E8">
        <w:rPr>
          <w:rFonts w:eastAsia="Times New Roman" w:cs="Times New Roman"/>
          <w:lang w:eastAsia="de-DE"/>
        </w:rPr>
        <w:t xml:space="preserve">(von unten), </w:t>
      </w:r>
      <w:r w:rsidRPr="004073E8">
        <w:rPr>
          <w:rFonts w:eastAsia="Times New Roman" w:cs="Times New Roman"/>
          <w:b/>
          <w:bCs/>
          <w:rtl/>
          <w:lang w:eastAsia="de-DE"/>
        </w:rPr>
        <w:t>מִמּוּל פָּנָיו</w:t>
      </w:r>
      <w:r w:rsidRPr="004073E8">
        <w:rPr>
          <w:rFonts w:eastAsia="Times New Roman" w:cs="Times New Roman"/>
          <w:rtl/>
          <w:lang w:eastAsia="de-DE"/>
        </w:rPr>
        <w:t xml:space="preserve"> </w:t>
      </w:r>
      <w:r w:rsidRPr="004073E8">
        <w:rPr>
          <w:rFonts w:eastAsia="Times New Roman" w:cs="Times New Roman"/>
          <w:lang w:eastAsia="de-DE"/>
        </w:rPr>
        <w:t xml:space="preserve">(vor seiner Vorderseite), </w:t>
      </w:r>
      <w:r w:rsidRPr="004073E8">
        <w:rPr>
          <w:rFonts w:eastAsia="Times New Roman" w:cs="Times New Roman"/>
          <w:b/>
          <w:bCs/>
          <w:rtl/>
          <w:lang w:eastAsia="de-DE"/>
        </w:rPr>
        <w:t>לְעֻמַּת מֶחְבַּרְתּוֹ</w:t>
      </w:r>
      <w:r w:rsidRPr="004073E8">
        <w:rPr>
          <w:rFonts w:eastAsia="Times New Roman" w:cs="Times New Roman"/>
          <w:rtl/>
          <w:lang w:eastAsia="de-DE"/>
        </w:rPr>
        <w:t xml:space="preserve"> </w:t>
      </w:r>
      <w:r w:rsidRPr="004073E8">
        <w:rPr>
          <w:rFonts w:eastAsia="Times New Roman" w:cs="Times New Roman"/>
          <w:lang w:eastAsia="de-DE"/>
        </w:rPr>
        <w:t xml:space="preserve">(entsprechend seiner Verbindung) und </w:t>
      </w:r>
      <w:r w:rsidRPr="004073E8">
        <w:rPr>
          <w:rFonts w:eastAsia="Times New Roman" w:cs="Times New Roman"/>
          <w:b/>
          <w:bCs/>
          <w:rtl/>
          <w:lang w:eastAsia="de-DE"/>
        </w:rPr>
        <w:t>מִמַּעַל לְחֵשֶׁב</w:t>
      </w:r>
      <w:r w:rsidRPr="004073E8">
        <w:rPr>
          <w:rFonts w:eastAsia="Times New Roman" w:cs="Times New Roman"/>
          <w:rtl/>
          <w:lang w:eastAsia="de-DE"/>
        </w:rPr>
        <w:t xml:space="preserve"> </w:t>
      </w:r>
      <w:r w:rsidRPr="004073E8">
        <w:rPr>
          <w:rFonts w:eastAsia="Times New Roman" w:cs="Times New Roman"/>
          <w:lang w:eastAsia="de-DE"/>
        </w:rPr>
        <w:t>(oberhalb des Gürtels).</w:t>
      </w:r>
    </w:p>
    <w:p w14:paraId="73C174B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versucht, die komplexe Positionsbeschreibung zu vereinfachen und macht damit die technische Genauigkeit deutlich.</w:t>
      </w:r>
    </w:p>
    <w:p w14:paraId="5FA7C6A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 und präzise Positionierung der Ephod-Ringe für die untere Verbindung zum Brustschild.</w:t>
      </w:r>
    </w:p>
    <w:p w14:paraId="427BFE3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Das Gesetz spezifiziert die exakte Position der Ephod-Ringe für eine sichere aber flexible Verbindung mit dem Brustschild.</w:t>
      </w:r>
    </w:p>
    <w:p w14:paraId="29D40A6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28,28</w:t>
      </w:r>
    </w:p>
    <w:p w14:paraId="46A0C2E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וְיִרְכְּס֣וּ אֶת־הַ֠חֹשֶׁן מִטַּבְּעֹתוֹ אֶל־טַבְּעֹ֤ת הָאֵפֹד֙ בִּפְתִ֣יל תְּכֵ֔לֶת לִֽהְי֖וֹת עַל־חֵ֣שֶׁב הָאֵפ֑וֹד וְלֹֽא־יִזַּ֣ח הַחֹ֔שֶׁן מֵעַ֖ל הָאֵפֽוֹד׃</w:t>
      </w:r>
    </w:p>
    <w:p w14:paraId="2061E07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man soll das Brustschild mit seinen Ringen an die Ringe des Ephods binden mit einer Schnur von blauem Purpur, damit es über dem Gürtel des Ephods ist und das Brustschild sich nicht von dem Ephod löst.</w:t>
      </w:r>
    </w:p>
    <w:p w14:paraId="65EC6F0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91E4377">
          <v:rect id="_x0000_i1811" style="width:0;height:1.5pt" o:hralign="center" o:hrstd="t" o:hr="t" fillcolor="#a0a0a0" stroked="f"/>
        </w:pict>
      </w:r>
    </w:p>
    <w:p w14:paraId="3A6C0B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Ringverbindung </w:t>
      </w:r>
      <w:r w:rsidRPr="004073E8">
        <w:rPr>
          <w:rFonts w:eastAsia="Times New Roman" w:cs="Times New Roman"/>
          <w:b/>
          <w:bCs/>
          <w:rtl/>
          <w:lang w:eastAsia="de-DE"/>
        </w:rPr>
        <w:t>וְיִרְכְּסוּ אֶת־הַחֹשֶׁן מִטַּבְּעֹתוֹ אֶל־טַבְּעֹת הָאֵפוֹד</w:t>
      </w:r>
      <w:r w:rsidRPr="004073E8">
        <w:rPr>
          <w:rFonts w:eastAsia="Times New Roman" w:cs="Times New Roman"/>
          <w:rtl/>
          <w:lang w:eastAsia="de-DE"/>
        </w:rPr>
        <w:t xml:space="preserve"> </w:t>
      </w:r>
      <w:r w:rsidRPr="004073E8">
        <w:rPr>
          <w:rFonts w:eastAsia="Times New Roman" w:cs="Times New Roman"/>
          <w:lang w:eastAsia="de-DE"/>
        </w:rPr>
        <w:t xml:space="preserve">(und sie sollen binden das Brustschild von seinen Ringen zu den Ringen des Ephods) zeigt </w:t>
      </w:r>
      <w:r w:rsidRPr="004073E8">
        <w:rPr>
          <w:rFonts w:eastAsia="Times New Roman" w:cs="Times New Roman"/>
          <w:b/>
          <w:bCs/>
          <w:rtl/>
          <w:lang w:eastAsia="de-DE"/>
        </w:rPr>
        <w:t>יִרְכְּסוּ</w:t>
      </w:r>
      <w:r w:rsidRPr="004073E8">
        <w:rPr>
          <w:rFonts w:eastAsia="Times New Roman" w:cs="Times New Roman"/>
          <w:rtl/>
          <w:lang w:eastAsia="de-DE"/>
        </w:rPr>
        <w:t xml:space="preserve"> </w:t>
      </w:r>
      <w:r w:rsidRPr="004073E8">
        <w:rPr>
          <w:rFonts w:eastAsia="Times New Roman" w:cs="Times New Roman"/>
          <w:lang w:eastAsia="de-DE"/>
        </w:rPr>
        <w:t xml:space="preserve">(3. Person Plural maskulin Imperfekt Qal von </w:t>
      </w:r>
      <w:r w:rsidRPr="004073E8">
        <w:rPr>
          <w:rFonts w:eastAsia="Times New Roman" w:cs="Times New Roman"/>
          <w:b/>
          <w:bCs/>
          <w:rtl/>
          <w:lang w:eastAsia="de-DE"/>
        </w:rPr>
        <w:t>רכס</w:t>
      </w:r>
      <w:r w:rsidRPr="004073E8">
        <w:rPr>
          <w:rFonts w:eastAsia="Times New Roman" w:cs="Times New Roman"/>
          <w:lang w:eastAsia="de-DE"/>
        </w:rPr>
        <w:t>) - "binden, befestigen".</w:t>
      </w:r>
    </w:p>
    <w:p w14:paraId="5E00258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Bindematerial </w:t>
      </w:r>
      <w:r w:rsidRPr="004073E8">
        <w:rPr>
          <w:rFonts w:eastAsia="Times New Roman" w:cs="Times New Roman"/>
          <w:b/>
          <w:bCs/>
          <w:rtl/>
          <w:lang w:eastAsia="de-DE"/>
        </w:rPr>
        <w:t>בִּפְתִיל תְּכֵלֶת</w:t>
      </w:r>
      <w:r w:rsidRPr="004073E8">
        <w:rPr>
          <w:rFonts w:eastAsia="Times New Roman" w:cs="Times New Roman"/>
          <w:rtl/>
          <w:lang w:eastAsia="de-DE"/>
        </w:rPr>
        <w:t xml:space="preserve"> </w:t>
      </w:r>
      <w:r w:rsidRPr="004073E8">
        <w:rPr>
          <w:rFonts w:eastAsia="Times New Roman" w:cs="Times New Roman"/>
          <w:lang w:eastAsia="de-DE"/>
        </w:rPr>
        <w:t xml:space="preserve">(mit einer Schnur von blauem [Stoff]) zeigt </w:t>
      </w:r>
      <w:r w:rsidRPr="004073E8">
        <w:rPr>
          <w:rFonts w:eastAsia="Times New Roman" w:cs="Times New Roman"/>
          <w:b/>
          <w:bCs/>
          <w:rtl/>
          <w:lang w:eastAsia="de-DE"/>
        </w:rPr>
        <w:t>פְתִיל</w:t>
      </w:r>
      <w:r w:rsidRPr="004073E8">
        <w:rPr>
          <w:rFonts w:eastAsia="Times New Roman" w:cs="Times New Roman"/>
          <w:rtl/>
          <w:lang w:eastAsia="de-DE"/>
        </w:rPr>
        <w:t xml:space="preserve"> </w:t>
      </w:r>
      <w:r w:rsidRPr="004073E8">
        <w:rPr>
          <w:rFonts w:eastAsia="Times New Roman" w:cs="Times New Roman"/>
          <w:lang w:eastAsia="de-DE"/>
        </w:rPr>
        <w:t xml:space="preserve">(Schnur, Faden) aus </w:t>
      </w:r>
      <w:r w:rsidRPr="004073E8">
        <w:rPr>
          <w:rFonts w:eastAsia="Times New Roman" w:cs="Times New Roman"/>
          <w:b/>
          <w:bCs/>
          <w:rtl/>
          <w:lang w:eastAsia="de-DE"/>
        </w:rPr>
        <w:t>תְּכֵלֶת</w:t>
      </w:r>
      <w:r w:rsidRPr="004073E8">
        <w:rPr>
          <w:rFonts w:eastAsia="Times New Roman" w:cs="Times New Roman"/>
          <w:rtl/>
          <w:lang w:eastAsia="de-DE"/>
        </w:rPr>
        <w:t xml:space="preserve"> </w:t>
      </w:r>
      <w:r w:rsidRPr="004073E8">
        <w:rPr>
          <w:rFonts w:eastAsia="Times New Roman" w:cs="Times New Roman"/>
          <w:lang w:eastAsia="de-DE"/>
        </w:rPr>
        <w:t>(blauem Stoff) - ein farblich passendes Bindemittel.</w:t>
      </w:r>
    </w:p>
    <w:p w14:paraId="46AD65D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לִהְיוֹת עַל־חֵשֶׁב הָאֵפוֹד וְלֹא־יִזַּח הַחֹשֶׁן מֵעַל הָאֵפוֹד</w:t>
      </w:r>
      <w:r w:rsidRPr="004073E8">
        <w:rPr>
          <w:rFonts w:eastAsia="Times New Roman" w:cs="Times New Roman"/>
          <w:rtl/>
          <w:lang w:eastAsia="de-DE"/>
        </w:rPr>
        <w:t xml:space="preserve"> </w:t>
      </w:r>
      <w:r w:rsidRPr="004073E8">
        <w:rPr>
          <w:rFonts w:eastAsia="Times New Roman" w:cs="Times New Roman"/>
          <w:lang w:eastAsia="de-DE"/>
        </w:rPr>
        <w:t xml:space="preserve">(damit es sei über dem Gürtel des Ephods und nicht weiche das Brustschild von dem Ephod) zeigt </w:t>
      </w:r>
      <w:r w:rsidRPr="004073E8">
        <w:rPr>
          <w:rFonts w:eastAsia="Times New Roman" w:cs="Times New Roman"/>
          <w:b/>
          <w:bCs/>
          <w:rtl/>
          <w:lang w:eastAsia="de-DE"/>
        </w:rPr>
        <w:t>יִזַּח</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Imperfekt Qal von </w:t>
      </w:r>
      <w:r w:rsidRPr="004073E8">
        <w:rPr>
          <w:rFonts w:eastAsia="Times New Roman" w:cs="Times New Roman"/>
          <w:b/>
          <w:bCs/>
          <w:rtl/>
          <w:lang w:eastAsia="de-DE"/>
        </w:rPr>
        <w:t>זוח</w:t>
      </w:r>
      <w:r w:rsidRPr="004073E8">
        <w:rPr>
          <w:rFonts w:eastAsia="Times New Roman" w:cs="Times New Roman"/>
          <w:lang w:eastAsia="de-DE"/>
        </w:rPr>
        <w:t>) - "weichen, sich lösen".</w:t>
      </w:r>
    </w:p>
    <w:p w14:paraId="0528DE3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רכס</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συγκλείω</w:t>
      </w:r>
      <w:proofErr w:type="spellEnd"/>
      <w:r w:rsidRPr="004073E8">
        <w:rPr>
          <w:rFonts w:eastAsia="Times New Roman" w:cs="Times New Roman"/>
          <w:lang w:eastAsia="de-DE"/>
        </w:rPr>
        <w:t xml:space="preserve"> (zusammenschließen) und macht damit die feste Verbindung deutlich.</w:t>
      </w:r>
    </w:p>
    <w:p w14:paraId="0BE1E08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Bindeanweisung mit Materialangabe und doppelter Zweckbestimmung für feste Verbindung.</w:t>
      </w:r>
    </w:p>
    <w:p w14:paraId="736ED71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das Verbindungssystem durch blaue Schnüre, die eine sichere aber bewegliche Verbindung gewährleisten.</w:t>
      </w:r>
    </w:p>
    <w:p w14:paraId="7E3E242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28,29</w:t>
      </w:r>
    </w:p>
    <w:p w14:paraId="30FD0E9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וְנָשָׂ֣א אַ֠הֲרֹן אֶת־שְׁמ֨וֹת בְּנֵֽי־יִשְׂרָאֵ֜ל בְּחֹ֧שֶׁן הַמִּשְׁפָּ֛ט עַל־לִבֹּ֖ו בְּבֹאֹ֣ו אֶל־הַקֹּ֑דֶשׁ לְזִכָּרֹ֥ן לִפְנֵֽי־יְהוָ֖ה תָּמִֽיד׃</w:t>
      </w:r>
    </w:p>
    <w:p w14:paraId="7725490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Aaron soll die Namen der Kinder Israels an dem Brustschild des Rechts auf seinem Herzen tragen, wenn er in das Heiligtum kommt, zum Gedenken vor dem Ewigen beständig.</w:t>
      </w:r>
    </w:p>
    <w:p w14:paraId="6C70C9F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90F029F">
          <v:rect id="_x0000_i1812" style="width:0;height:1.5pt" o:hralign="center" o:hrstd="t" o:hr="t" fillcolor="#a0a0a0" stroked="f"/>
        </w:pict>
      </w:r>
    </w:p>
    <w:p w14:paraId="3E01234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priesterliche Repräsentation </w:t>
      </w:r>
      <w:r w:rsidRPr="004073E8">
        <w:rPr>
          <w:rFonts w:eastAsia="Times New Roman" w:cs="Times New Roman"/>
          <w:b/>
          <w:bCs/>
          <w:rtl/>
          <w:lang w:eastAsia="de-DE"/>
        </w:rPr>
        <w:t>וְנָשָׂא אַהֲרֹן אֶת־שְׁמוֹת בְּנֵי־יִשְׂרָאֵל בְּחֹשֶׁן הַמִּשְׁפָּט עַל־לִבּוֹ</w:t>
      </w:r>
      <w:r w:rsidRPr="004073E8">
        <w:rPr>
          <w:rFonts w:eastAsia="Times New Roman" w:cs="Times New Roman"/>
          <w:rtl/>
          <w:lang w:eastAsia="de-DE"/>
        </w:rPr>
        <w:t xml:space="preserve"> </w:t>
      </w:r>
      <w:r w:rsidRPr="004073E8">
        <w:rPr>
          <w:rFonts w:eastAsia="Times New Roman" w:cs="Times New Roman"/>
          <w:lang w:eastAsia="de-DE"/>
        </w:rPr>
        <w:t xml:space="preserve">(und Aaron soll tragen die Namen der Söhne Israels am Brustschild des Rechts auf seinem Herzen) zeigt </w:t>
      </w:r>
      <w:r w:rsidRPr="004073E8">
        <w:rPr>
          <w:rFonts w:eastAsia="Times New Roman" w:cs="Times New Roman"/>
          <w:b/>
          <w:bCs/>
          <w:rtl/>
          <w:lang w:eastAsia="de-DE"/>
        </w:rPr>
        <w:t>נָשָׂא</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Perfekt Qal von </w:t>
      </w:r>
      <w:r w:rsidRPr="004073E8">
        <w:rPr>
          <w:rFonts w:eastAsia="Times New Roman" w:cs="Times New Roman"/>
          <w:b/>
          <w:bCs/>
          <w:rtl/>
          <w:lang w:eastAsia="de-DE"/>
        </w:rPr>
        <w:t>נשׂא</w:t>
      </w:r>
      <w:r w:rsidRPr="004073E8">
        <w:rPr>
          <w:rFonts w:eastAsia="Times New Roman" w:cs="Times New Roman"/>
          <w:lang w:eastAsia="de-DE"/>
        </w:rPr>
        <w:t xml:space="preserve">) mit waw-consecutivum. Die Position </w:t>
      </w:r>
      <w:r w:rsidRPr="004073E8">
        <w:rPr>
          <w:rFonts w:eastAsia="Times New Roman" w:cs="Times New Roman"/>
          <w:b/>
          <w:bCs/>
          <w:rtl/>
          <w:lang w:eastAsia="de-DE"/>
        </w:rPr>
        <w:t>עַל־לִבּוֹ</w:t>
      </w:r>
      <w:r w:rsidRPr="004073E8">
        <w:rPr>
          <w:rFonts w:eastAsia="Times New Roman" w:cs="Times New Roman"/>
          <w:rtl/>
          <w:lang w:eastAsia="de-DE"/>
        </w:rPr>
        <w:t xml:space="preserve"> </w:t>
      </w:r>
      <w:r w:rsidRPr="004073E8">
        <w:rPr>
          <w:rFonts w:eastAsia="Times New Roman" w:cs="Times New Roman"/>
          <w:lang w:eastAsia="de-DE"/>
        </w:rPr>
        <w:t>(auf seinem Herzen) betont die emotionale und geistliche Verbindung.</w:t>
      </w:r>
    </w:p>
    <w:p w14:paraId="4CB45D0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Dienstzeit </w:t>
      </w:r>
      <w:r w:rsidRPr="004073E8">
        <w:rPr>
          <w:rFonts w:eastAsia="Times New Roman" w:cs="Times New Roman"/>
          <w:b/>
          <w:bCs/>
          <w:rtl/>
          <w:lang w:eastAsia="de-DE"/>
        </w:rPr>
        <w:t>בְּבֹאוֹ אֶל־הַקֹּדֶשׁ</w:t>
      </w:r>
      <w:r w:rsidRPr="004073E8">
        <w:rPr>
          <w:rFonts w:eastAsia="Times New Roman" w:cs="Times New Roman"/>
          <w:rtl/>
          <w:lang w:eastAsia="de-DE"/>
        </w:rPr>
        <w:t xml:space="preserve"> </w:t>
      </w:r>
      <w:r w:rsidRPr="004073E8">
        <w:rPr>
          <w:rFonts w:eastAsia="Times New Roman" w:cs="Times New Roman"/>
          <w:lang w:eastAsia="de-DE"/>
        </w:rPr>
        <w:t>(bei seinem Kommen in das Heiligtum) zeigt die spezifische liturgische Funktion während des Tempeldienstes.</w:t>
      </w:r>
    </w:p>
    <w:p w14:paraId="3E627CE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Gedächtnisfunktion </w:t>
      </w:r>
      <w:r w:rsidRPr="004073E8">
        <w:rPr>
          <w:rFonts w:eastAsia="Times New Roman" w:cs="Times New Roman"/>
          <w:b/>
          <w:bCs/>
          <w:rtl/>
          <w:lang w:eastAsia="de-DE"/>
        </w:rPr>
        <w:t>לְזִכָּרוֹן לִפְנֵי־יְהוָה תָּמִיד</w:t>
      </w:r>
      <w:r w:rsidRPr="004073E8">
        <w:rPr>
          <w:rFonts w:eastAsia="Times New Roman" w:cs="Times New Roman"/>
          <w:rtl/>
          <w:lang w:eastAsia="de-DE"/>
        </w:rPr>
        <w:t xml:space="preserve"> </w:t>
      </w:r>
      <w:r w:rsidRPr="004073E8">
        <w:rPr>
          <w:rFonts w:eastAsia="Times New Roman" w:cs="Times New Roman"/>
          <w:lang w:eastAsia="de-DE"/>
        </w:rPr>
        <w:t xml:space="preserve">(zum Gedenken vor JHWH beständig) zeigt </w:t>
      </w:r>
      <w:r w:rsidRPr="004073E8">
        <w:rPr>
          <w:rFonts w:eastAsia="Times New Roman" w:cs="Times New Roman"/>
          <w:b/>
          <w:bCs/>
          <w:rtl/>
          <w:lang w:eastAsia="de-DE"/>
        </w:rPr>
        <w:t>זִכָּרוֹן</w:t>
      </w:r>
      <w:r w:rsidRPr="004073E8">
        <w:rPr>
          <w:rFonts w:eastAsia="Times New Roman" w:cs="Times New Roman"/>
          <w:rtl/>
          <w:lang w:eastAsia="de-DE"/>
        </w:rPr>
        <w:t xml:space="preserve"> </w:t>
      </w:r>
      <w:r w:rsidRPr="004073E8">
        <w:rPr>
          <w:rFonts w:eastAsia="Times New Roman" w:cs="Times New Roman"/>
          <w:lang w:eastAsia="de-DE"/>
        </w:rPr>
        <w:t xml:space="preserve">(Gedenken) mit </w:t>
      </w:r>
      <w:r w:rsidRPr="004073E8">
        <w:rPr>
          <w:rFonts w:eastAsia="Times New Roman" w:cs="Times New Roman"/>
          <w:b/>
          <w:bCs/>
          <w:rtl/>
          <w:lang w:eastAsia="de-DE"/>
        </w:rPr>
        <w:t>תָּמִיד</w:t>
      </w:r>
      <w:r w:rsidRPr="004073E8">
        <w:rPr>
          <w:rFonts w:eastAsia="Times New Roman" w:cs="Times New Roman"/>
          <w:rtl/>
          <w:lang w:eastAsia="de-DE"/>
        </w:rPr>
        <w:t xml:space="preserve"> </w:t>
      </w:r>
      <w:r w:rsidRPr="004073E8">
        <w:rPr>
          <w:rFonts w:eastAsia="Times New Roman" w:cs="Times New Roman"/>
          <w:lang w:eastAsia="de-DE"/>
        </w:rPr>
        <w:t>(beständig) - eine permanente Fürbitte für das Volk.</w:t>
      </w:r>
    </w:p>
    <w:p w14:paraId="635ED18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זִכָּרוֹן</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μνημόσυνον</w:t>
      </w:r>
      <w:proofErr w:type="spellEnd"/>
      <w:r w:rsidRPr="004073E8">
        <w:rPr>
          <w:rFonts w:eastAsia="Times New Roman" w:cs="Times New Roman"/>
          <w:lang w:eastAsia="de-DE"/>
        </w:rPr>
        <w:t xml:space="preserve"> (Denkmal) und macht damit die </w:t>
      </w:r>
      <w:proofErr w:type="spellStart"/>
      <w:r w:rsidRPr="004073E8">
        <w:rPr>
          <w:rFonts w:eastAsia="Times New Roman" w:cs="Times New Roman"/>
          <w:lang w:eastAsia="de-DE"/>
        </w:rPr>
        <w:t>memoriale</w:t>
      </w:r>
      <w:proofErr w:type="spellEnd"/>
      <w:r w:rsidRPr="004073E8">
        <w:rPr>
          <w:rFonts w:eastAsia="Times New Roman" w:cs="Times New Roman"/>
          <w:lang w:eastAsia="de-DE"/>
        </w:rPr>
        <w:t xml:space="preserve"> Funktion deutlich.</w:t>
      </w:r>
    </w:p>
    <w:p w14:paraId="479934E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Zusammenfassung der priesterlichen Repräsentationsfunktion mit Ort, Zeit und Zweck.</w:t>
      </w:r>
    </w:p>
    <w:p w14:paraId="5B8F94B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fasst die geistliche Bedeutung des Brustschilds zusammen: Aaron trägt alle Stämme Israels symbolisch auf dem Herzen vor Gott.</w:t>
      </w:r>
    </w:p>
    <w:p w14:paraId="2E4890D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28,30</w:t>
      </w:r>
    </w:p>
    <w:p w14:paraId="30EA2F1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וְנָתַתָּ֞ אֶל־חֹ֣שֶׁן הַמִּשְׁפָּ֗ט אֶת־הָאוּרִים֙ וְאֶת־הַתֻּמִּ֔ים וְהָיוּ֙ עַל־לֵ֣ב אַהֲרֹ֔ן בְּבֹאֹ֖ו לִפְנֵ֣י יְהוָ֑ה וְנָשָׂ֣א אַ֠הֲרֹן אֶת־מִשְׁפַּ֨ט בְּנֵי־יִשְׂרָאֵ֧ל עַל־לִבֹּ֛ו לִפְנֵ֥י יְהוָ֖ה תָּמִֽיד׃</w:t>
      </w:r>
    </w:p>
    <w:p w14:paraId="231DB07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in dem Brustschild des Rechts die Urim und die Tummim geben, und sie sollen auf dem Herzen Aarons sein, wenn er vor den Ewigen kommt; und Aaron soll das Recht der Kinder Israels auf seinem Herzen vor dem Ewigen beständig tragen.</w:t>
      </w:r>
    </w:p>
    <w:p w14:paraId="4508A68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FE47829">
          <v:rect id="_x0000_i1813" style="width:0;height:1.5pt" o:hralign="center" o:hrstd="t" o:hr="t" fillcolor="#a0a0a0" stroked="f"/>
        </w:pict>
      </w:r>
    </w:p>
    <w:p w14:paraId="77E90080" w14:textId="20360EBB"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w:t>
      </w:r>
      <w:r w:rsidR="00D46127">
        <w:rPr>
          <w:rFonts w:eastAsia="Times New Roman" w:cs="Times New Roman"/>
          <w:lang w:eastAsia="de-DE"/>
        </w:rPr>
        <w:t>G</w:t>
      </w:r>
      <w:r w:rsidRPr="004073E8">
        <w:rPr>
          <w:rFonts w:eastAsia="Times New Roman" w:cs="Times New Roman"/>
          <w:lang w:eastAsia="de-DE"/>
        </w:rPr>
        <w:t xml:space="preserve">egenstände </w:t>
      </w:r>
      <w:r w:rsidRPr="004073E8">
        <w:rPr>
          <w:rFonts w:eastAsia="Times New Roman" w:cs="Times New Roman"/>
          <w:b/>
          <w:bCs/>
          <w:rtl/>
          <w:lang w:eastAsia="de-DE"/>
        </w:rPr>
        <w:t>וְנָתַתָּ אֶל־חֹשֶׁן הַמִּשְׁפָּט אֶת־הָאוּרִים וְאֶת־הַתֻּמִּים</w:t>
      </w:r>
      <w:r w:rsidRPr="004073E8">
        <w:rPr>
          <w:rFonts w:eastAsia="Times New Roman" w:cs="Times New Roman"/>
          <w:rtl/>
          <w:lang w:eastAsia="de-DE"/>
        </w:rPr>
        <w:t xml:space="preserve"> </w:t>
      </w:r>
      <w:r w:rsidRPr="004073E8">
        <w:rPr>
          <w:rFonts w:eastAsia="Times New Roman" w:cs="Times New Roman"/>
          <w:lang w:eastAsia="de-DE"/>
        </w:rPr>
        <w:t xml:space="preserve">(und du sollst geben in das Brustschild des Rechts die Urim und die Tummim) zeigt die </w:t>
      </w:r>
      <w:r w:rsidR="00D46127">
        <w:rPr>
          <w:rFonts w:eastAsia="Times New Roman" w:cs="Times New Roman"/>
          <w:lang w:eastAsia="de-DE"/>
        </w:rPr>
        <w:t>S</w:t>
      </w:r>
      <w:r w:rsidRPr="004073E8">
        <w:rPr>
          <w:rFonts w:eastAsia="Times New Roman" w:cs="Times New Roman"/>
          <w:lang w:eastAsia="de-DE"/>
        </w:rPr>
        <w:t xml:space="preserve">teine. </w:t>
      </w:r>
      <w:r w:rsidRPr="004073E8">
        <w:rPr>
          <w:rFonts w:eastAsia="Times New Roman" w:cs="Times New Roman"/>
          <w:b/>
          <w:bCs/>
          <w:rtl/>
          <w:lang w:eastAsia="de-DE"/>
        </w:rPr>
        <w:t>אוּרִים</w:t>
      </w:r>
      <w:r w:rsidRPr="004073E8">
        <w:rPr>
          <w:rFonts w:eastAsia="Times New Roman" w:cs="Times New Roman"/>
          <w:rtl/>
          <w:lang w:eastAsia="de-DE"/>
        </w:rPr>
        <w:t xml:space="preserve"> </w:t>
      </w:r>
      <w:r w:rsidRPr="004073E8">
        <w:rPr>
          <w:rFonts w:eastAsia="Times New Roman" w:cs="Times New Roman"/>
          <w:lang w:eastAsia="de-DE"/>
        </w:rPr>
        <w:t xml:space="preserve">(Urim) von </w:t>
      </w:r>
      <w:r w:rsidRPr="004073E8">
        <w:rPr>
          <w:rFonts w:eastAsia="Times New Roman" w:cs="Times New Roman"/>
          <w:b/>
          <w:bCs/>
          <w:rtl/>
          <w:lang w:eastAsia="de-DE"/>
        </w:rPr>
        <w:t>אור</w:t>
      </w:r>
      <w:r w:rsidRPr="004073E8">
        <w:rPr>
          <w:rFonts w:eastAsia="Times New Roman" w:cs="Times New Roman"/>
          <w:rtl/>
          <w:lang w:eastAsia="de-DE"/>
        </w:rPr>
        <w:t xml:space="preserve"> </w:t>
      </w:r>
      <w:r w:rsidRPr="004073E8">
        <w:rPr>
          <w:rFonts w:eastAsia="Times New Roman" w:cs="Times New Roman"/>
          <w:lang w:eastAsia="de-DE"/>
        </w:rPr>
        <w:t xml:space="preserve">(Licht) und </w:t>
      </w:r>
      <w:r w:rsidRPr="004073E8">
        <w:rPr>
          <w:rFonts w:eastAsia="Times New Roman" w:cs="Times New Roman"/>
          <w:b/>
          <w:bCs/>
          <w:rtl/>
          <w:lang w:eastAsia="de-DE"/>
        </w:rPr>
        <w:t>תֻּמִּים</w:t>
      </w:r>
      <w:r w:rsidRPr="004073E8">
        <w:rPr>
          <w:rFonts w:eastAsia="Times New Roman" w:cs="Times New Roman"/>
          <w:rtl/>
          <w:lang w:eastAsia="de-DE"/>
        </w:rPr>
        <w:t xml:space="preserve"> </w:t>
      </w:r>
      <w:r w:rsidRPr="004073E8">
        <w:rPr>
          <w:rFonts w:eastAsia="Times New Roman" w:cs="Times New Roman"/>
          <w:lang w:eastAsia="de-DE"/>
        </w:rPr>
        <w:t xml:space="preserve">(Tummim) von </w:t>
      </w:r>
      <w:r w:rsidRPr="004073E8">
        <w:rPr>
          <w:rFonts w:eastAsia="Times New Roman" w:cs="Times New Roman"/>
          <w:b/>
          <w:bCs/>
          <w:rtl/>
          <w:lang w:eastAsia="de-DE"/>
        </w:rPr>
        <w:t>תמם</w:t>
      </w:r>
      <w:r w:rsidRPr="004073E8">
        <w:rPr>
          <w:rFonts w:eastAsia="Times New Roman" w:cs="Times New Roman"/>
          <w:rtl/>
          <w:lang w:eastAsia="de-DE"/>
        </w:rPr>
        <w:t xml:space="preserve"> </w:t>
      </w:r>
      <w:r w:rsidRPr="004073E8">
        <w:rPr>
          <w:rFonts w:eastAsia="Times New Roman" w:cs="Times New Roman"/>
          <w:lang w:eastAsia="de-DE"/>
        </w:rPr>
        <w:t>(vollkommen sein) - Instrumente der göttlichen Rechtsfindung.</w:t>
      </w:r>
    </w:p>
    <w:p w14:paraId="40C51394" w14:textId="7D7D748B"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 </w:t>
      </w:r>
      <w:r w:rsidRPr="004073E8">
        <w:rPr>
          <w:rFonts w:eastAsia="Times New Roman" w:cs="Times New Roman"/>
          <w:b/>
          <w:bCs/>
          <w:rtl/>
          <w:lang w:eastAsia="de-DE"/>
        </w:rPr>
        <w:t>וְהָיוּ עַל־לֵב אַהֲרֹן בְּבֹאוֹ לִפְנֵי יְהוָה</w:t>
      </w:r>
      <w:r w:rsidRPr="004073E8">
        <w:rPr>
          <w:rFonts w:eastAsia="Times New Roman" w:cs="Times New Roman"/>
          <w:rtl/>
          <w:lang w:eastAsia="de-DE"/>
        </w:rPr>
        <w:t xml:space="preserve"> </w:t>
      </w:r>
      <w:r w:rsidRPr="004073E8">
        <w:rPr>
          <w:rFonts w:eastAsia="Times New Roman" w:cs="Times New Roman"/>
          <w:lang w:eastAsia="de-DE"/>
        </w:rPr>
        <w:t xml:space="preserve">(und sie sollen sein auf dem Herzen Aarons bei seinem Kommen vor JHWH) betont die intime Verbindung zwischen Hoherpriester und </w:t>
      </w:r>
      <w:r w:rsidR="00D46127" w:rsidRPr="004073E8">
        <w:rPr>
          <w:rFonts w:eastAsia="Times New Roman" w:cs="Times New Roman"/>
          <w:lang w:eastAsia="de-DE"/>
        </w:rPr>
        <w:t>Prophezeiung</w:t>
      </w:r>
      <w:r w:rsidRPr="004073E8">
        <w:rPr>
          <w:rFonts w:eastAsia="Times New Roman" w:cs="Times New Roman"/>
          <w:lang w:eastAsia="de-DE"/>
        </w:rPr>
        <w:t>.</w:t>
      </w:r>
    </w:p>
    <w:p w14:paraId="638CEFF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Rechtsfunktion </w:t>
      </w:r>
      <w:r w:rsidRPr="004073E8">
        <w:rPr>
          <w:rFonts w:eastAsia="Times New Roman" w:cs="Times New Roman"/>
          <w:b/>
          <w:bCs/>
          <w:rtl/>
          <w:lang w:eastAsia="de-DE"/>
        </w:rPr>
        <w:t>וְנָשָׂא אַהֲרֹן אֶת־מִשְׁפַּט בְּנֵי־יִשְׂרָאֵל עַל־לִבּוֹ לִפְנֵי יְהוָה תָּמִיד</w:t>
      </w:r>
      <w:r w:rsidRPr="004073E8">
        <w:rPr>
          <w:rFonts w:eastAsia="Times New Roman" w:cs="Times New Roman"/>
          <w:rtl/>
          <w:lang w:eastAsia="de-DE"/>
        </w:rPr>
        <w:t xml:space="preserve"> </w:t>
      </w:r>
      <w:r w:rsidRPr="004073E8">
        <w:rPr>
          <w:rFonts w:eastAsia="Times New Roman" w:cs="Times New Roman"/>
          <w:lang w:eastAsia="de-DE"/>
        </w:rPr>
        <w:t xml:space="preserve">(und Aaron soll tragen das Recht der Söhne Israels auf seinem Herzen vor JHWH beständig) zeigt </w:t>
      </w:r>
      <w:r w:rsidRPr="004073E8">
        <w:rPr>
          <w:rFonts w:eastAsia="Times New Roman" w:cs="Times New Roman"/>
          <w:b/>
          <w:bCs/>
          <w:rtl/>
          <w:lang w:eastAsia="de-DE"/>
        </w:rPr>
        <w:t>מִשְׁפַּט</w:t>
      </w:r>
      <w:r w:rsidRPr="004073E8">
        <w:rPr>
          <w:rFonts w:eastAsia="Times New Roman" w:cs="Times New Roman"/>
          <w:rtl/>
          <w:lang w:eastAsia="de-DE"/>
        </w:rPr>
        <w:t xml:space="preserve"> </w:t>
      </w:r>
      <w:r w:rsidRPr="004073E8">
        <w:rPr>
          <w:rFonts w:eastAsia="Times New Roman" w:cs="Times New Roman"/>
          <w:lang w:eastAsia="de-DE"/>
        </w:rPr>
        <w:t>(Recht, Gericht) als zentrale priesterliche Aufgabe der Rechtsfindung.</w:t>
      </w:r>
    </w:p>
    <w:p w14:paraId="30DE3FA7" w14:textId="455E582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fügt </w:t>
      </w:r>
      <w:proofErr w:type="spellStart"/>
      <w:r w:rsidR="00F94C25">
        <w:t>τὴν</w:t>
      </w:r>
      <w:proofErr w:type="spellEnd"/>
      <w:r w:rsidR="00F94C25">
        <w:t xml:space="preserve"> </w:t>
      </w:r>
      <w:proofErr w:type="spellStart"/>
      <w:r w:rsidR="00F94C25">
        <w:t>δήλωσιν</w:t>
      </w:r>
      <w:proofErr w:type="spellEnd"/>
      <w:r w:rsidR="00F94C25">
        <w:t xml:space="preserve"> καὶ </w:t>
      </w:r>
      <w:proofErr w:type="spellStart"/>
      <w:r w:rsidR="00F94C25">
        <w:t>τὴν</w:t>
      </w:r>
      <w:proofErr w:type="spellEnd"/>
      <w:r w:rsidR="00F94C25">
        <w:t xml:space="preserve"> </w:t>
      </w:r>
      <w:proofErr w:type="spellStart"/>
      <w:r w:rsidR="00F94C25">
        <w:t>ἀλήθει</w:t>
      </w:r>
      <w:proofErr w:type="spellEnd"/>
      <w:r w:rsidR="00F94C25">
        <w:t xml:space="preserve">αν ("die Offenbarung und die Wahrheit") für </w:t>
      </w:r>
      <w:r w:rsidR="00F94C25">
        <w:rPr>
          <w:rtl/>
        </w:rPr>
        <w:t>הָאוּרִים֙ וְאֶת־הַתֻּמִּ֔ים</w:t>
      </w:r>
      <w:r w:rsidR="00F94C25">
        <w:t xml:space="preserve"> ("Urim und Tummim") hinzu, was eine interpretatorische Erklärung dieser Objekte darstellt.</w:t>
      </w:r>
    </w:p>
    <w:p w14:paraId="593CC59B" w14:textId="2CEB69EA"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Einsetzung der </w:t>
      </w:r>
      <w:r w:rsidR="00D46127">
        <w:rPr>
          <w:rFonts w:eastAsia="Times New Roman" w:cs="Times New Roman"/>
          <w:lang w:eastAsia="de-DE"/>
        </w:rPr>
        <w:t>S</w:t>
      </w:r>
      <w:r w:rsidRPr="004073E8">
        <w:rPr>
          <w:rFonts w:eastAsia="Times New Roman" w:cs="Times New Roman"/>
          <w:lang w:eastAsia="de-DE"/>
        </w:rPr>
        <w:t>teine mit Position, Anwendung und permanenter Rechtsfunktion.</w:t>
      </w:r>
    </w:p>
    <w:p w14:paraId="0B75A048" w14:textId="14EEF66D"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krönt das Brustschild mit </w:t>
      </w:r>
      <w:r w:rsidR="0002294B">
        <w:rPr>
          <w:rFonts w:eastAsia="Times New Roman" w:cs="Times New Roman"/>
          <w:lang w:eastAsia="de-DE"/>
        </w:rPr>
        <w:t>S</w:t>
      </w:r>
      <w:r w:rsidRPr="004073E8">
        <w:rPr>
          <w:rFonts w:eastAsia="Times New Roman" w:cs="Times New Roman"/>
          <w:lang w:eastAsia="de-DE"/>
        </w:rPr>
        <w:t>teinen als Instrumente göttlicher Rechtsfindung für das Volk.</w:t>
      </w:r>
      <w:r w:rsidR="0002294B">
        <w:rPr>
          <w:rFonts w:eastAsia="Times New Roman" w:cs="Times New Roman"/>
          <w:lang w:eastAsia="de-DE"/>
        </w:rPr>
        <w:t xml:space="preserve"> </w:t>
      </w:r>
      <w:r w:rsidR="0002294B">
        <w:t xml:space="preserve">Urim und Tummim ermöglichten es dem Hohenpriester, Gottes Willen in schwierigen </w:t>
      </w:r>
      <w:r w:rsidR="0002294B">
        <w:lastRenderedPageBreak/>
        <w:t>Rechtsfragen zu erfragen. Dies zeigt Gottes Fürsorge für sein Volk durch klare Führung in der Rechtsprechung.</w:t>
      </w:r>
    </w:p>
    <w:p w14:paraId="6401CB1E"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28,31</w:t>
      </w:r>
    </w:p>
    <w:p w14:paraId="33DA393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אֶת־מְעִ֥יל הָאֵפ֖וֹד כְּלִ֥יל תְּכֵֽלֶת׃</w:t>
      </w:r>
    </w:p>
    <w:p w14:paraId="55D2658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das Obergewand des Ephods ganz aus blauem Purpur machen.</w:t>
      </w:r>
    </w:p>
    <w:p w14:paraId="038D9E6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F9F1A36">
          <v:rect id="_x0000_i1814" style="width:0;height:1.5pt" o:hralign="center" o:hrstd="t" o:hr="t" fillcolor="#a0a0a0" stroked="f"/>
        </w:pict>
      </w:r>
    </w:p>
    <w:p w14:paraId="6B0264E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dritte Hauptgewand </w:t>
      </w:r>
      <w:r w:rsidRPr="004073E8">
        <w:rPr>
          <w:rFonts w:eastAsia="Times New Roman" w:cs="Times New Roman"/>
          <w:b/>
          <w:bCs/>
          <w:rtl/>
          <w:lang w:eastAsia="de-DE"/>
        </w:rPr>
        <w:t>וְעָשִׂיתָ אֶת־מְעִיל הָאֵפוֹד</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das Obergewand des Ephods) zeigt </w:t>
      </w:r>
      <w:r w:rsidRPr="004073E8">
        <w:rPr>
          <w:rFonts w:eastAsia="Times New Roman" w:cs="Times New Roman"/>
          <w:b/>
          <w:bCs/>
          <w:rtl/>
          <w:lang w:eastAsia="de-DE"/>
        </w:rPr>
        <w:t>מְעִיל</w:t>
      </w:r>
      <w:r w:rsidRPr="004073E8">
        <w:rPr>
          <w:rFonts w:eastAsia="Times New Roman" w:cs="Times New Roman"/>
          <w:rtl/>
          <w:lang w:eastAsia="de-DE"/>
        </w:rPr>
        <w:t xml:space="preserve"> </w:t>
      </w:r>
      <w:r w:rsidRPr="004073E8">
        <w:rPr>
          <w:rFonts w:eastAsia="Times New Roman" w:cs="Times New Roman"/>
          <w:lang w:eastAsia="de-DE"/>
        </w:rPr>
        <w:t xml:space="preserve">(Obergewand, Robe) in Konstruktverbindung mit </w:t>
      </w:r>
      <w:r w:rsidRPr="004073E8">
        <w:rPr>
          <w:rFonts w:eastAsia="Times New Roman" w:cs="Times New Roman"/>
          <w:b/>
          <w:bCs/>
          <w:rtl/>
          <w:lang w:eastAsia="de-DE"/>
        </w:rPr>
        <w:t>הָאֵפוֹד</w:t>
      </w:r>
      <w:r w:rsidRPr="004073E8">
        <w:rPr>
          <w:rFonts w:eastAsia="Times New Roman" w:cs="Times New Roman"/>
          <w:rtl/>
          <w:lang w:eastAsia="de-DE"/>
        </w:rPr>
        <w:t xml:space="preserve"> </w:t>
      </w:r>
      <w:r w:rsidRPr="004073E8">
        <w:rPr>
          <w:rFonts w:eastAsia="Times New Roman" w:cs="Times New Roman"/>
          <w:lang w:eastAsia="de-DE"/>
        </w:rPr>
        <w:t>(des Ephods) - ein Gewand, das unter dem Ephod getragen wird.</w:t>
      </w:r>
    </w:p>
    <w:p w14:paraId="55E6C8F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einheitliche Farbgebung </w:t>
      </w:r>
      <w:r w:rsidRPr="004073E8">
        <w:rPr>
          <w:rFonts w:eastAsia="Times New Roman" w:cs="Times New Roman"/>
          <w:b/>
          <w:bCs/>
          <w:rtl/>
          <w:lang w:eastAsia="de-DE"/>
        </w:rPr>
        <w:t>כְּלִיל תְּכֵלֶת</w:t>
      </w:r>
      <w:r w:rsidRPr="004073E8">
        <w:rPr>
          <w:rFonts w:eastAsia="Times New Roman" w:cs="Times New Roman"/>
          <w:rtl/>
          <w:lang w:eastAsia="de-DE"/>
        </w:rPr>
        <w:t xml:space="preserve"> </w:t>
      </w:r>
      <w:r w:rsidRPr="004073E8">
        <w:rPr>
          <w:rFonts w:eastAsia="Times New Roman" w:cs="Times New Roman"/>
          <w:lang w:eastAsia="de-DE"/>
        </w:rPr>
        <w:t xml:space="preserve">(ganz aus blauem [Stoff]) zeigt </w:t>
      </w:r>
      <w:r w:rsidRPr="004073E8">
        <w:rPr>
          <w:rFonts w:eastAsia="Times New Roman" w:cs="Times New Roman"/>
          <w:b/>
          <w:bCs/>
          <w:rtl/>
          <w:lang w:eastAsia="de-DE"/>
        </w:rPr>
        <w:t>כָּלִיל</w:t>
      </w:r>
      <w:r w:rsidRPr="004073E8">
        <w:rPr>
          <w:rFonts w:eastAsia="Times New Roman" w:cs="Times New Roman"/>
          <w:rtl/>
          <w:lang w:eastAsia="de-DE"/>
        </w:rPr>
        <w:t xml:space="preserve"> </w:t>
      </w:r>
      <w:r w:rsidRPr="004073E8">
        <w:rPr>
          <w:rFonts w:eastAsia="Times New Roman" w:cs="Times New Roman"/>
          <w:lang w:eastAsia="de-DE"/>
        </w:rPr>
        <w:t xml:space="preserve">(ganz, vollständig) von </w:t>
      </w:r>
      <w:r w:rsidRPr="004073E8">
        <w:rPr>
          <w:rFonts w:eastAsia="Times New Roman" w:cs="Times New Roman"/>
          <w:b/>
          <w:bCs/>
          <w:rtl/>
          <w:lang w:eastAsia="de-DE"/>
        </w:rPr>
        <w:t>כלל</w:t>
      </w:r>
      <w:r w:rsidRPr="004073E8">
        <w:rPr>
          <w:rFonts w:eastAsia="Times New Roman" w:cs="Times New Roman"/>
          <w:rtl/>
          <w:lang w:eastAsia="de-DE"/>
        </w:rPr>
        <w:t xml:space="preserve"> </w:t>
      </w:r>
      <w:r w:rsidRPr="004073E8">
        <w:rPr>
          <w:rFonts w:eastAsia="Times New Roman" w:cs="Times New Roman"/>
          <w:lang w:eastAsia="de-DE"/>
        </w:rPr>
        <w:t xml:space="preserve">(vollenden) mit </w:t>
      </w:r>
      <w:r w:rsidRPr="004073E8">
        <w:rPr>
          <w:rFonts w:eastAsia="Times New Roman" w:cs="Times New Roman"/>
          <w:b/>
          <w:bCs/>
          <w:rtl/>
          <w:lang w:eastAsia="de-DE"/>
        </w:rPr>
        <w:t>תְּכֵלֶת</w:t>
      </w:r>
      <w:r w:rsidRPr="004073E8">
        <w:rPr>
          <w:rFonts w:eastAsia="Times New Roman" w:cs="Times New Roman"/>
          <w:rtl/>
          <w:lang w:eastAsia="de-DE"/>
        </w:rPr>
        <w:t xml:space="preserve"> </w:t>
      </w:r>
      <w:r w:rsidRPr="004073E8">
        <w:rPr>
          <w:rFonts w:eastAsia="Times New Roman" w:cs="Times New Roman"/>
          <w:lang w:eastAsia="de-DE"/>
        </w:rPr>
        <w:t>(blauer Stoff) - das ganze Gewand aus einem einzigen kostbaren blauen Material, ohne die Materialvielfalt der anderen Gewänder.</w:t>
      </w:r>
    </w:p>
    <w:p w14:paraId="11B78E4F" w14:textId="457E4B9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beschreibt den Mantel als </w:t>
      </w:r>
      <w:proofErr w:type="spellStart"/>
      <w:r w:rsidR="00F94C25">
        <w:t>ὅλον</w:t>
      </w:r>
      <w:proofErr w:type="spellEnd"/>
      <w:r w:rsidR="00F94C25">
        <w:t xml:space="preserve"> ὑα</w:t>
      </w:r>
      <w:proofErr w:type="spellStart"/>
      <w:r w:rsidR="00F94C25">
        <w:t>κίνθινον</w:t>
      </w:r>
      <w:proofErr w:type="spellEnd"/>
      <w:r w:rsidR="00F94C25">
        <w:t xml:space="preserve"> ("ganz </w:t>
      </w:r>
      <w:proofErr w:type="spellStart"/>
      <w:r w:rsidR="00F94C25">
        <w:t>hyazinthfarben</w:t>
      </w:r>
      <w:proofErr w:type="spellEnd"/>
      <w:r w:rsidR="00F94C25">
        <w:t xml:space="preserve">") für </w:t>
      </w:r>
      <w:r w:rsidR="00F94C25">
        <w:rPr>
          <w:rtl/>
        </w:rPr>
        <w:t>כְּלִ֥יל תְּכֵֽלֶת</w:t>
      </w:r>
      <w:r w:rsidR="00F94C25">
        <w:t xml:space="preserve"> ("ganz blau"), was eine spezifischere Farbbezeichnung darstellt.</w:t>
      </w:r>
    </w:p>
    <w:p w14:paraId="49DB2E7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das Obergewand mit einheitlicher blauer Farbgebung.</w:t>
      </w:r>
    </w:p>
    <w:p w14:paraId="7893375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führt das blaue Obergewand als drittes Element der priesterlichen Bekleidung ein, charakterisiert durch seine einheitliche himmlische Farbe.</w:t>
      </w:r>
    </w:p>
    <w:p w14:paraId="42BE0A5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28,32</w:t>
      </w:r>
    </w:p>
    <w:p w14:paraId="0F9EDB3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וְהָיָ֥ה פִֽי־רֹאשֹׁ֖ו בְּתוֹכֹ֑ו שָׂפָ֡ה יִֽהְיֶה֩ לְפִ֨יו סָבִ֜יב מַעֲשֵׂ֣ה אֹרֵ֗ג כְּפִ֥י תַחְרָ֛א יִֽהְיֶה־לּ֖וֹ לֹ֥א יִקָּרֵֽעַ׃</w:t>
      </w:r>
    </w:p>
    <w:p w14:paraId="5C4C5DE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seine Kopföffnung soll in seiner Mitte sein; einen Saum soll es ringsum an seine Öffnung haben, in Weberarbeit; wie die Öffnung eines Panzers soll es für ihn sein, damit es nicht einreißt.</w:t>
      </w:r>
    </w:p>
    <w:p w14:paraId="78BBB5C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5BD5E10">
          <v:rect id="_x0000_i1815" style="width:0;height:1.5pt" o:hralign="center" o:hrstd="t" o:hr="t" fillcolor="#a0a0a0" stroked="f"/>
        </w:pict>
      </w:r>
    </w:p>
    <w:p w14:paraId="543A1A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Kopföffnung </w:t>
      </w:r>
      <w:r w:rsidRPr="004073E8">
        <w:rPr>
          <w:rFonts w:eastAsia="Times New Roman" w:cs="Times New Roman"/>
          <w:b/>
          <w:bCs/>
          <w:rtl/>
          <w:lang w:eastAsia="de-DE"/>
        </w:rPr>
        <w:t>וְהָיָה פִי־רֹאשׁוֹ בְּתוֹכוֹ</w:t>
      </w:r>
      <w:r w:rsidRPr="004073E8">
        <w:rPr>
          <w:rFonts w:eastAsia="Times New Roman" w:cs="Times New Roman"/>
          <w:rtl/>
          <w:lang w:eastAsia="de-DE"/>
        </w:rPr>
        <w:t xml:space="preserve"> </w:t>
      </w:r>
      <w:r w:rsidRPr="004073E8">
        <w:rPr>
          <w:rFonts w:eastAsia="Times New Roman" w:cs="Times New Roman"/>
          <w:lang w:eastAsia="de-DE"/>
        </w:rPr>
        <w:t xml:space="preserve">(und es soll sein seine Kopföffnung in seiner Mitte) zeigt </w:t>
      </w:r>
      <w:r w:rsidRPr="004073E8">
        <w:rPr>
          <w:rFonts w:eastAsia="Times New Roman" w:cs="Times New Roman"/>
          <w:b/>
          <w:bCs/>
          <w:rtl/>
          <w:lang w:eastAsia="de-DE"/>
        </w:rPr>
        <w:t>פִּי־רֹאשׁ</w:t>
      </w:r>
      <w:r w:rsidRPr="004073E8">
        <w:rPr>
          <w:rFonts w:eastAsia="Times New Roman" w:cs="Times New Roman"/>
          <w:rtl/>
          <w:lang w:eastAsia="de-DE"/>
        </w:rPr>
        <w:t xml:space="preserve"> </w:t>
      </w:r>
      <w:r w:rsidRPr="004073E8">
        <w:rPr>
          <w:rFonts w:eastAsia="Times New Roman" w:cs="Times New Roman"/>
          <w:lang w:eastAsia="de-DE"/>
        </w:rPr>
        <w:t xml:space="preserve">(Mund des Kopfes = Kopföffnung) als Konstruktverbindung. </w:t>
      </w:r>
      <w:r w:rsidRPr="004073E8">
        <w:rPr>
          <w:rFonts w:eastAsia="Times New Roman" w:cs="Times New Roman"/>
          <w:b/>
          <w:bCs/>
          <w:rtl/>
          <w:lang w:eastAsia="de-DE"/>
        </w:rPr>
        <w:t>בְּתוֹכוֹ</w:t>
      </w:r>
      <w:r w:rsidRPr="004073E8">
        <w:rPr>
          <w:rFonts w:eastAsia="Times New Roman" w:cs="Times New Roman"/>
          <w:rtl/>
          <w:lang w:eastAsia="de-DE"/>
        </w:rPr>
        <w:t xml:space="preserve"> </w:t>
      </w:r>
      <w:r w:rsidRPr="004073E8">
        <w:rPr>
          <w:rFonts w:eastAsia="Times New Roman" w:cs="Times New Roman"/>
          <w:lang w:eastAsia="de-DE"/>
        </w:rPr>
        <w:t>(in seiner Mitte) bezeichnet die zentrale Position der Halsöffnung.</w:t>
      </w:r>
    </w:p>
    <w:p w14:paraId="5409B8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Saumverstärkung </w:t>
      </w:r>
      <w:r w:rsidRPr="004073E8">
        <w:rPr>
          <w:rFonts w:eastAsia="Times New Roman" w:cs="Times New Roman"/>
          <w:b/>
          <w:bCs/>
          <w:rtl/>
          <w:lang w:eastAsia="de-DE"/>
        </w:rPr>
        <w:t>שָׂפָה יִהְיֶה לְפִיו סָבִיב מַעֲשֵׂה אֹרֵג</w:t>
      </w:r>
      <w:r w:rsidRPr="004073E8">
        <w:rPr>
          <w:rFonts w:eastAsia="Times New Roman" w:cs="Times New Roman"/>
          <w:rtl/>
          <w:lang w:eastAsia="de-DE"/>
        </w:rPr>
        <w:t xml:space="preserve"> </w:t>
      </w:r>
      <w:r w:rsidRPr="004073E8">
        <w:rPr>
          <w:rFonts w:eastAsia="Times New Roman" w:cs="Times New Roman"/>
          <w:lang w:eastAsia="de-DE"/>
        </w:rPr>
        <w:t xml:space="preserve">(einen Saum soll es haben für seine Öffnung ringsum in Weberarbeit) zeigt </w:t>
      </w:r>
      <w:r w:rsidRPr="004073E8">
        <w:rPr>
          <w:rFonts w:eastAsia="Times New Roman" w:cs="Times New Roman"/>
          <w:b/>
          <w:bCs/>
          <w:rtl/>
          <w:lang w:eastAsia="de-DE"/>
        </w:rPr>
        <w:t>שָׂפָה</w:t>
      </w:r>
      <w:r w:rsidRPr="004073E8">
        <w:rPr>
          <w:rFonts w:eastAsia="Times New Roman" w:cs="Times New Roman"/>
          <w:rtl/>
          <w:lang w:eastAsia="de-DE"/>
        </w:rPr>
        <w:t xml:space="preserve"> </w:t>
      </w:r>
      <w:r w:rsidRPr="004073E8">
        <w:rPr>
          <w:rFonts w:eastAsia="Times New Roman" w:cs="Times New Roman"/>
          <w:lang w:eastAsia="de-DE"/>
        </w:rPr>
        <w:t xml:space="preserve">(Saum, Rand) mit </w:t>
      </w:r>
      <w:r w:rsidRPr="004073E8">
        <w:rPr>
          <w:rFonts w:eastAsia="Times New Roman" w:cs="Times New Roman"/>
          <w:b/>
          <w:bCs/>
          <w:rtl/>
          <w:lang w:eastAsia="de-DE"/>
        </w:rPr>
        <w:t>מַעֲשֵׂה אֹרֵג</w:t>
      </w:r>
      <w:r w:rsidRPr="004073E8">
        <w:rPr>
          <w:rFonts w:eastAsia="Times New Roman" w:cs="Times New Roman"/>
          <w:rtl/>
          <w:lang w:eastAsia="de-DE"/>
        </w:rPr>
        <w:t xml:space="preserve"> </w:t>
      </w:r>
      <w:r w:rsidRPr="004073E8">
        <w:rPr>
          <w:rFonts w:eastAsia="Times New Roman" w:cs="Times New Roman"/>
          <w:lang w:eastAsia="de-DE"/>
        </w:rPr>
        <w:t xml:space="preserve">(Weberarbeit) - </w:t>
      </w:r>
      <w:r w:rsidRPr="004073E8">
        <w:rPr>
          <w:rFonts w:eastAsia="Times New Roman" w:cs="Times New Roman"/>
          <w:b/>
          <w:bCs/>
          <w:rtl/>
          <w:lang w:eastAsia="de-DE"/>
        </w:rPr>
        <w:t>אֹרֵג</w:t>
      </w:r>
      <w:r w:rsidRPr="004073E8">
        <w:rPr>
          <w:rFonts w:eastAsia="Times New Roman" w:cs="Times New Roman"/>
          <w:rtl/>
          <w:lang w:eastAsia="de-DE"/>
        </w:rPr>
        <w:t xml:space="preserve"> </w:t>
      </w:r>
      <w:r w:rsidRPr="004073E8">
        <w:rPr>
          <w:rFonts w:eastAsia="Times New Roman" w:cs="Times New Roman"/>
          <w:lang w:eastAsia="de-DE"/>
        </w:rPr>
        <w:t xml:space="preserve">(Weber) von </w:t>
      </w:r>
      <w:r w:rsidRPr="004073E8">
        <w:rPr>
          <w:rFonts w:eastAsia="Times New Roman" w:cs="Times New Roman"/>
          <w:b/>
          <w:bCs/>
          <w:rtl/>
          <w:lang w:eastAsia="de-DE"/>
        </w:rPr>
        <w:t>ארג</w:t>
      </w:r>
      <w:r w:rsidRPr="004073E8">
        <w:rPr>
          <w:rFonts w:eastAsia="Times New Roman" w:cs="Times New Roman"/>
          <w:rtl/>
          <w:lang w:eastAsia="de-DE"/>
        </w:rPr>
        <w:t xml:space="preserve"> </w:t>
      </w:r>
      <w:r w:rsidRPr="004073E8">
        <w:rPr>
          <w:rFonts w:eastAsia="Times New Roman" w:cs="Times New Roman"/>
          <w:lang w:eastAsia="de-DE"/>
        </w:rPr>
        <w:t>(weben).</w:t>
      </w:r>
    </w:p>
    <w:p w14:paraId="13F46C1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Vergleich </w:t>
      </w:r>
      <w:r w:rsidRPr="004073E8">
        <w:rPr>
          <w:rFonts w:eastAsia="Times New Roman" w:cs="Times New Roman"/>
          <w:b/>
          <w:bCs/>
          <w:rtl/>
          <w:lang w:eastAsia="de-DE"/>
        </w:rPr>
        <w:t>כְּפִי תַחְרָא יִהְיֶה־לּוֹ לֹא יִקָּרֵעַ</w:t>
      </w:r>
      <w:r w:rsidRPr="004073E8">
        <w:rPr>
          <w:rFonts w:eastAsia="Times New Roman" w:cs="Times New Roman"/>
          <w:rtl/>
          <w:lang w:eastAsia="de-DE"/>
        </w:rPr>
        <w:t xml:space="preserve"> </w:t>
      </w:r>
      <w:r w:rsidRPr="004073E8">
        <w:rPr>
          <w:rFonts w:eastAsia="Times New Roman" w:cs="Times New Roman"/>
          <w:lang w:eastAsia="de-DE"/>
        </w:rPr>
        <w:t xml:space="preserve">(wie die Öffnung eines Panzers soll es ihm sein, damit es nicht einreiße) zeigt </w:t>
      </w:r>
      <w:r w:rsidRPr="004073E8">
        <w:rPr>
          <w:rFonts w:eastAsia="Times New Roman" w:cs="Times New Roman"/>
          <w:b/>
          <w:bCs/>
          <w:rtl/>
          <w:lang w:eastAsia="de-DE"/>
        </w:rPr>
        <w:t>תַּחְרָא</w:t>
      </w:r>
      <w:r w:rsidRPr="004073E8">
        <w:rPr>
          <w:rFonts w:eastAsia="Times New Roman" w:cs="Times New Roman"/>
          <w:rtl/>
          <w:lang w:eastAsia="de-DE"/>
        </w:rPr>
        <w:t xml:space="preserve"> </w:t>
      </w:r>
      <w:r w:rsidRPr="004073E8">
        <w:rPr>
          <w:rFonts w:eastAsia="Times New Roman" w:cs="Times New Roman"/>
          <w:lang w:eastAsia="de-DE"/>
        </w:rPr>
        <w:t xml:space="preserve">(Panzer) - ein militärisches Kleidungsstück mit verstärkten Öffnungen. </w:t>
      </w:r>
      <w:r w:rsidRPr="004073E8">
        <w:rPr>
          <w:rFonts w:eastAsia="Times New Roman" w:cs="Times New Roman"/>
          <w:b/>
          <w:bCs/>
          <w:rtl/>
          <w:lang w:eastAsia="de-DE"/>
        </w:rPr>
        <w:t>יִקָּרֵעַ</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Niphal Imperfekt von </w:t>
      </w:r>
      <w:r w:rsidRPr="004073E8">
        <w:rPr>
          <w:rFonts w:eastAsia="Times New Roman" w:cs="Times New Roman"/>
          <w:b/>
          <w:bCs/>
          <w:rtl/>
          <w:lang w:eastAsia="de-DE"/>
        </w:rPr>
        <w:t>קרע</w:t>
      </w:r>
      <w:r w:rsidRPr="004073E8">
        <w:rPr>
          <w:rFonts w:eastAsia="Times New Roman" w:cs="Times New Roman"/>
          <w:lang w:eastAsia="de-DE"/>
        </w:rPr>
        <w:t>) - "einreißen".</w:t>
      </w:r>
    </w:p>
    <w:p w14:paraId="22E451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übersetzt </w:t>
      </w:r>
      <w:r w:rsidRPr="004073E8">
        <w:rPr>
          <w:rFonts w:eastAsia="Times New Roman" w:cs="Times New Roman"/>
          <w:b/>
          <w:bCs/>
          <w:rtl/>
          <w:lang w:eastAsia="de-DE"/>
        </w:rPr>
        <w:t>תַּחְרָא</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θώρ</w:t>
      </w:r>
      <w:proofErr w:type="spellEnd"/>
      <w:r w:rsidRPr="004073E8">
        <w:rPr>
          <w:rFonts w:eastAsia="Times New Roman" w:cs="Times New Roman"/>
          <w:lang w:eastAsia="de-DE"/>
        </w:rPr>
        <w:t>αξ (Brustpanzer) und macht damit den Schutzaspekt deutlich.</w:t>
      </w:r>
    </w:p>
    <w:p w14:paraId="2C159C7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Detaillierte Konstruktionsanweisung für die verstärkte Halsöffnung mit Schutz gegen Einreißen.</w:t>
      </w:r>
    </w:p>
    <w:p w14:paraId="54206C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sorgt für eine haltbare Konstruktion der Halsöffnung durch professionelle Webtechnik und militärische Verstärkungsmethoden.</w:t>
      </w:r>
    </w:p>
    <w:p w14:paraId="7AED753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28,33</w:t>
      </w:r>
    </w:p>
    <w:p w14:paraId="02B64EA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עַל־שׁוּלָ֗יו רִמֹּנֵי֙ תְּכֵ֤לֶת וְאַרְגָּמָן֙ וְתוֹלַ֣עַת שָׁנִ֔י עַל־שׁוּלָ֖יו סָבִ֑יב וּפַעֲמֹנֵ֥י זָהָ֛ב בְּתוֹכָ֖ם סָבִֽיב׃</w:t>
      </w:r>
    </w:p>
    <w:p w14:paraId="26F3C21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an seinen Saum sollst du Granatäpfel aus blauem und rotem Purpur und Karmesin machen, an seinen Saum ringsum, und goldene Glöckchen zwischen ihnen ringsum.</w:t>
      </w:r>
    </w:p>
    <w:p w14:paraId="7068F3D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CCE5A7D">
          <v:rect id="_x0000_i1816" style="width:0;height:1.5pt" o:hralign="center" o:hrstd="t" o:hr="t" fillcolor="#a0a0a0" stroked="f"/>
        </w:pict>
      </w:r>
    </w:p>
    <w:p w14:paraId="05609FD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Saumverzierung </w:t>
      </w:r>
      <w:r w:rsidRPr="004073E8">
        <w:rPr>
          <w:rFonts w:eastAsia="Times New Roman" w:cs="Times New Roman"/>
          <w:b/>
          <w:bCs/>
          <w:rtl/>
          <w:lang w:eastAsia="de-DE"/>
        </w:rPr>
        <w:t>וְעָשִׂיתָ עַל־שׁוּלָיו רִמֹּנֵי תְּכֵלֶת וְאַרְגָּמָן וְתוֹלַעַת שָׁנִי</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an seinen Saum Granatäpfel aus blauem und purpurnem und karmesinrotem [Stoff]) zeigt </w:t>
      </w:r>
      <w:r w:rsidRPr="004073E8">
        <w:rPr>
          <w:rFonts w:eastAsia="Times New Roman" w:cs="Times New Roman"/>
          <w:b/>
          <w:bCs/>
          <w:rtl/>
          <w:lang w:eastAsia="de-DE"/>
        </w:rPr>
        <w:t>שׁוּלִים</w:t>
      </w:r>
      <w:r w:rsidRPr="004073E8">
        <w:rPr>
          <w:rFonts w:eastAsia="Times New Roman" w:cs="Times New Roman"/>
          <w:rtl/>
          <w:lang w:eastAsia="de-DE"/>
        </w:rPr>
        <w:t xml:space="preserve"> </w:t>
      </w:r>
      <w:r w:rsidRPr="004073E8">
        <w:rPr>
          <w:rFonts w:eastAsia="Times New Roman" w:cs="Times New Roman"/>
          <w:lang w:eastAsia="de-DE"/>
        </w:rPr>
        <w:t xml:space="preserve">(Säume) als Plural von </w:t>
      </w:r>
      <w:r w:rsidRPr="004073E8">
        <w:rPr>
          <w:rFonts w:eastAsia="Times New Roman" w:cs="Times New Roman"/>
          <w:b/>
          <w:bCs/>
          <w:rtl/>
          <w:lang w:eastAsia="de-DE"/>
        </w:rPr>
        <w:t>שׁוּל</w:t>
      </w:r>
      <w:r w:rsidRPr="004073E8">
        <w:rPr>
          <w:rFonts w:eastAsia="Times New Roman" w:cs="Times New Roman"/>
          <w:rtl/>
          <w:lang w:eastAsia="de-DE"/>
        </w:rPr>
        <w:t xml:space="preserve"> </w:t>
      </w:r>
      <w:r w:rsidRPr="004073E8">
        <w:rPr>
          <w:rFonts w:eastAsia="Times New Roman" w:cs="Times New Roman"/>
          <w:lang w:eastAsia="de-DE"/>
        </w:rPr>
        <w:t xml:space="preserve">(Saum) und </w:t>
      </w:r>
      <w:r w:rsidRPr="004073E8">
        <w:rPr>
          <w:rFonts w:eastAsia="Times New Roman" w:cs="Times New Roman"/>
          <w:b/>
          <w:bCs/>
          <w:rtl/>
          <w:lang w:eastAsia="de-DE"/>
        </w:rPr>
        <w:t>רִמּוֹן</w:t>
      </w:r>
      <w:r w:rsidRPr="004073E8">
        <w:rPr>
          <w:rFonts w:eastAsia="Times New Roman" w:cs="Times New Roman"/>
          <w:rtl/>
          <w:lang w:eastAsia="de-DE"/>
        </w:rPr>
        <w:t xml:space="preserve"> </w:t>
      </w:r>
      <w:r w:rsidRPr="004073E8">
        <w:rPr>
          <w:rFonts w:eastAsia="Times New Roman" w:cs="Times New Roman"/>
          <w:lang w:eastAsia="de-DE"/>
        </w:rPr>
        <w:t>(Granatapfel) im Plural - gestickte oder gewebte Granatapfel-Imitate aus den kostbaren farbigen Stoffen.</w:t>
      </w:r>
    </w:p>
    <w:p w14:paraId="66E1797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Positionswiederholung </w:t>
      </w:r>
      <w:r w:rsidRPr="004073E8">
        <w:rPr>
          <w:rFonts w:eastAsia="Times New Roman" w:cs="Times New Roman"/>
          <w:b/>
          <w:bCs/>
          <w:rtl/>
          <w:lang w:eastAsia="de-DE"/>
        </w:rPr>
        <w:t>עַל־שׁוּלָיו סָבִיב</w:t>
      </w:r>
      <w:r w:rsidRPr="004073E8">
        <w:rPr>
          <w:rFonts w:eastAsia="Times New Roman" w:cs="Times New Roman"/>
          <w:rtl/>
          <w:lang w:eastAsia="de-DE"/>
        </w:rPr>
        <w:t xml:space="preserve"> </w:t>
      </w:r>
      <w:r w:rsidRPr="004073E8">
        <w:rPr>
          <w:rFonts w:eastAsia="Times New Roman" w:cs="Times New Roman"/>
          <w:lang w:eastAsia="de-DE"/>
        </w:rPr>
        <w:t>(an seinen Saum ringsum) betont die vollständige Umrandung.</w:t>
      </w:r>
    </w:p>
    <w:p w14:paraId="72FE7D9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goldenen Glöckchen </w:t>
      </w:r>
      <w:r w:rsidRPr="004073E8">
        <w:rPr>
          <w:rFonts w:eastAsia="Times New Roman" w:cs="Times New Roman"/>
          <w:b/>
          <w:bCs/>
          <w:rtl/>
          <w:lang w:eastAsia="de-DE"/>
        </w:rPr>
        <w:t>וּפַעֲמֹנֵי זָהָב בְּתוֹכָם סָבִיב</w:t>
      </w:r>
      <w:r w:rsidRPr="004073E8">
        <w:rPr>
          <w:rFonts w:eastAsia="Times New Roman" w:cs="Times New Roman"/>
          <w:rtl/>
          <w:lang w:eastAsia="de-DE"/>
        </w:rPr>
        <w:t xml:space="preserve"> </w:t>
      </w:r>
      <w:r w:rsidRPr="004073E8">
        <w:rPr>
          <w:rFonts w:eastAsia="Times New Roman" w:cs="Times New Roman"/>
          <w:lang w:eastAsia="de-DE"/>
        </w:rPr>
        <w:t xml:space="preserve">(und goldene Glöckchen zwischen ihnen ringsum) zeigen </w:t>
      </w:r>
      <w:r w:rsidRPr="004073E8">
        <w:rPr>
          <w:rFonts w:eastAsia="Times New Roman" w:cs="Times New Roman"/>
          <w:b/>
          <w:bCs/>
          <w:rtl/>
          <w:lang w:eastAsia="de-DE"/>
        </w:rPr>
        <w:t>פַּעֲמוֹן</w:t>
      </w:r>
      <w:r w:rsidRPr="004073E8">
        <w:rPr>
          <w:rFonts w:eastAsia="Times New Roman" w:cs="Times New Roman"/>
          <w:rtl/>
          <w:lang w:eastAsia="de-DE"/>
        </w:rPr>
        <w:t xml:space="preserve"> </w:t>
      </w:r>
      <w:r w:rsidRPr="004073E8">
        <w:rPr>
          <w:rFonts w:eastAsia="Times New Roman" w:cs="Times New Roman"/>
          <w:lang w:eastAsia="de-DE"/>
        </w:rPr>
        <w:t xml:space="preserve">(Glöckchen) im Plural aus </w:t>
      </w:r>
      <w:r w:rsidRPr="004073E8">
        <w:rPr>
          <w:rFonts w:eastAsia="Times New Roman" w:cs="Times New Roman"/>
          <w:b/>
          <w:bCs/>
          <w:rtl/>
          <w:lang w:eastAsia="de-DE"/>
        </w:rPr>
        <w:t>זָהָב</w:t>
      </w:r>
      <w:r w:rsidRPr="004073E8">
        <w:rPr>
          <w:rFonts w:eastAsia="Times New Roman" w:cs="Times New Roman"/>
          <w:rtl/>
          <w:lang w:eastAsia="de-DE"/>
        </w:rPr>
        <w:t xml:space="preserve"> </w:t>
      </w:r>
      <w:r w:rsidRPr="004073E8">
        <w:rPr>
          <w:rFonts w:eastAsia="Times New Roman" w:cs="Times New Roman"/>
          <w:lang w:eastAsia="de-DE"/>
        </w:rPr>
        <w:t xml:space="preserve">(Gold). </w:t>
      </w:r>
      <w:r w:rsidRPr="004073E8">
        <w:rPr>
          <w:rFonts w:eastAsia="Times New Roman" w:cs="Times New Roman"/>
          <w:b/>
          <w:bCs/>
          <w:rtl/>
          <w:lang w:eastAsia="de-DE"/>
        </w:rPr>
        <w:t>בְּתוֹכָם</w:t>
      </w:r>
      <w:r w:rsidRPr="004073E8">
        <w:rPr>
          <w:rFonts w:eastAsia="Times New Roman" w:cs="Times New Roman"/>
          <w:rtl/>
          <w:lang w:eastAsia="de-DE"/>
        </w:rPr>
        <w:t xml:space="preserve"> </w:t>
      </w:r>
      <w:r w:rsidRPr="004073E8">
        <w:rPr>
          <w:rFonts w:eastAsia="Times New Roman" w:cs="Times New Roman"/>
          <w:lang w:eastAsia="de-DE"/>
        </w:rPr>
        <w:t>(zwischen ihnen) zeigt die abwechselnde Anordnung zwischen den Granatäpfeln.</w:t>
      </w:r>
    </w:p>
    <w:p w14:paraId="2824C0C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רִמּוֹן</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ῥοίσκος</w:t>
      </w:r>
      <w:proofErr w:type="spellEnd"/>
      <w:r w:rsidRPr="004073E8">
        <w:rPr>
          <w:rFonts w:eastAsia="Times New Roman" w:cs="Times New Roman"/>
          <w:lang w:eastAsia="de-DE"/>
        </w:rPr>
        <w:t xml:space="preserve"> (kleine Granate) und </w:t>
      </w:r>
      <w:r w:rsidRPr="004073E8">
        <w:rPr>
          <w:rFonts w:eastAsia="Times New Roman" w:cs="Times New Roman"/>
          <w:b/>
          <w:bCs/>
          <w:rtl/>
          <w:lang w:eastAsia="de-DE"/>
        </w:rPr>
        <w:t>פַּעֲמוֹן</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κώδων</w:t>
      </w:r>
      <w:proofErr w:type="spellEnd"/>
      <w:r w:rsidRPr="004073E8">
        <w:rPr>
          <w:rFonts w:eastAsia="Times New Roman" w:cs="Times New Roman"/>
          <w:lang w:eastAsia="de-DE"/>
        </w:rPr>
        <w:t xml:space="preserve"> (Glöckchen), wodurch beide Elemente präzisiert werden.</w:t>
      </w:r>
    </w:p>
    <w:p w14:paraId="250471A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Saumverzierung mit farbigen Granatäpfeln und goldenen Glöckchen in abwechselnder Anordnung.</w:t>
      </w:r>
    </w:p>
    <w:p w14:paraId="3689DC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schmückt den Saum des blauen Obergewands mit einer reichen Bordüre aus Granatäpfeln und klingenden Goldglöckchen.</w:t>
      </w:r>
    </w:p>
    <w:p w14:paraId="61DB297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28,34</w:t>
      </w:r>
    </w:p>
    <w:p w14:paraId="2FD3174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פַּעֲמֹ֤ן זָהָב֙ וְרִמּ֔וֹן פַּֽעֲמֹ֥ן זָהָ֖ב וְרִמּ֑וֹן עַל־שׁוּלֵ֥י הַמְּעִ֖יל סָבִֽיב׃</w:t>
      </w:r>
    </w:p>
    <w:p w14:paraId="503085C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Ein goldenes Glöckchen und ein Granatapfel, ein goldenes Glöckchen und ein Granatapfel ringsum an dem Saum des Obergewandes.</w:t>
      </w:r>
    </w:p>
    <w:p w14:paraId="70885F8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3723C9C">
          <v:rect id="_x0000_i1817" style="width:0;height:1.5pt" o:hralign="center" o:hrstd="t" o:hr="t" fillcolor="#a0a0a0" stroked="f"/>
        </w:pict>
      </w:r>
    </w:p>
    <w:p w14:paraId="3AC6C2F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Kommentar:</w:t>
      </w:r>
      <w:r w:rsidRPr="004073E8">
        <w:rPr>
          <w:rFonts w:eastAsia="Times New Roman" w:cs="Times New Roman"/>
          <w:lang w:eastAsia="de-DE"/>
        </w:rPr>
        <w:t xml:space="preserve"> Das Alternationsmuster </w:t>
      </w:r>
      <w:r w:rsidRPr="004073E8">
        <w:rPr>
          <w:rFonts w:eastAsia="Times New Roman" w:cs="Times New Roman"/>
          <w:b/>
          <w:bCs/>
          <w:rtl/>
          <w:lang w:eastAsia="de-DE"/>
        </w:rPr>
        <w:t>פַּעֲמוֹן זָהָב וְרִמּוֹן פַּעֲמוֹן זָהָב וְרִמּוֹן</w:t>
      </w:r>
      <w:r w:rsidRPr="004073E8">
        <w:rPr>
          <w:rFonts w:eastAsia="Times New Roman" w:cs="Times New Roman"/>
          <w:rtl/>
          <w:lang w:eastAsia="de-DE"/>
        </w:rPr>
        <w:t xml:space="preserve"> </w:t>
      </w:r>
      <w:r w:rsidRPr="004073E8">
        <w:rPr>
          <w:rFonts w:eastAsia="Times New Roman" w:cs="Times New Roman"/>
          <w:lang w:eastAsia="de-DE"/>
        </w:rPr>
        <w:t>(ein goldenes Glöckchen und ein Granatapfel, ein goldenes Glöckchen und ein Granatapfel) verdeutlicht die rhythmische Abwechslung der beiden Schmuckelemente.</w:t>
      </w:r>
    </w:p>
    <w:p w14:paraId="7633869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Gesamtanordnung </w:t>
      </w:r>
      <w:r w:rsidRPr="004073E8">
        <w:rPr>
          <w:rFonts w:eastAsia="Times New Roman" w:cs="Times New Roman"/>
          <w:b/>
          <w:bCs/>
          <w:rtl/>
          <w:lang w:eastAsia="de-DE"/>
        </w:rPr>
        <w:t>עַל־שׁוּלֵי הַמְּעִיל סָבִיב</w:t>
      </w:r>
      <w:r w:rsidRPr="004073E8">
        <w:rPr>
          <w:rFonts w:eastAsia="Times New Roman" w:cs="Times New Roman"/>
          <w:rtl/>
          <w:lang w:eastAsia="de-DE"/>
        </w:rPr>
        <w:t xml:space="preserve"> </w:t>
      </w:r>
      <w:r w:rsidRPr="004073E8">
        <w:rPr>
          <w:rFonts w:eastAsia="Times New Roman" w:cs="Times New Roman"/>
          <w:lang w:eastAsia="de-DE"/>
        </w:rPr>
        <w:t>(an den Säumen des Obergewandes ringsum) bestätigt die vollständige Umrandung des ganzen Gewandes.</w:t>
      </w:r>
    </w:p>
    <w:p w14:paraId="31BEC2B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bewahrt das Alternationsmuster bei und macht damit den rhythmischen Charakter deutlich.</w:t>
      </w:r>
    </w:p>
    <w:p w14:paraId="7E40D67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Rhythmisches Alternationsmuster für die vollständige Saumverzierung.</w:t>
      </w:r>
    </w:p>
    <w:p w14:paraId="1871B5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ein regelmäßiges Muster aus klingenden und stillen Elementen am ganzen Gewandsaum.</w:t>
      </w:r>
    </w:p>
    <w:p w14:paraId="5D40870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28,35</w:t>
      </w:r>
    </w:p>
    <w:p w14:paraId="0F8988F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וְהָיָ֥ה עַֽל־אַהֲרֹ֖ן לְשָׁרֵ֑ת וְנִשְׁמַ֣ע ק֠וֹלוֹ בְּבֹאֹ֨ו אֶל־הַקֹּ֜דֶשׁ לִפְנֵ֧י יְהוָ֛ה וּבְצֵאתוֹ֖ וְלֹ֥א יָמֽוּת׃</w:t>
      </w:r>
    </w:p>
    <w:p w14:paraId="2A5828A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es soll auf Aaron sein zum Dienst, und sein Klang soll gehört werden, wenn er in das Heiligtum hineingeht vor den Ewigen und wenn er herauskommt, damit er nicht stirbt.</w:t>
      </w:r>
    </w:p>
    <w:p w14:paraId="131C35A2"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08C0649">
          <v:rect id="_x0000_i1818" style="width:0;height:1.5pt" o:hralign="center" o:hrstd="t" o:hr="t" fillcolor="#a0a0a0" stroked="f"/>
        </w:pict>
      </w:r>
    </w:p>
    <w:p w14:paraId="3C424CB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Dienstfunktion </w:t>
      </w:r>
      <w:r w:rsidRPr="004073E8">
        <w:rPr>
          <w:rFonts w:eastAsia="Times New Roman" w:cs="Times New Roman"/>
          <w:b/>
          <w:bCs/>
          <w:rtl/>
          <w:lang w:eastAsia="de-DE"/>
        </w:rPr>
        <w:t>וְהָיָה עַל־אַהֲרֹן לְשָׁרֵת</w:t>
      </w:r>
      <w:r w:rsidRPr="004073E8">
        <w:rPr>
          <w:rFonts w:eastAsia="Times New Roman" w:cs="Times New Roman"/>
          <w:rtl/>
          <w:lang w:eastAsia="de-DE"/>
        </w:rPr>
        <w:t xml:space="preserve"> </w:t>
      </w:r>
      <w:r w:rsidRPr="004073E8">
        <w:rPr>
          <w:rFonts w:eastAsia="Times New Roman" w:cs="Times New Roman"/>
          <w:lang w:eastAsia="de-DE"/>
        </w:rPr>
        <w:t xml:space="preserve">(und es soll sein auf Aaron zum Dienst) zeigt </w:t>
      </w:r>
      <w:r w:rsidRPr="004073E8">
        <w:rPr>
          <w:rFonts w:eastAsia="Times New Roman" w:cs="Times New Roman"/>
          <w:b/>
          <w:bCs/>
          <w:rtl/>
          <w:lang w:eastAsia="de-DE"/>
        </w:rPr>
        <w:t>שָׁרֵת</w:t>
      </w:r>
      <w:r w:rsidRPr="004073E8">
        <w:rPr>
          <w:rFonts w:eastAsia="Times New Roman" w:cs="Times New Roman"/>
          <w:rtl/>
          <w:lang w:eastAsia="de-DE"/>
        </w:rPr>
        <w:t xml:space="preserve"> </w:t>
      </w:r>
      <w:r w:rsidRPr="004073E8">
        <w:rPr>
          <w:rFonts w:eastAsia="Times New Roman" w:cs="Times New Roman"/>
          <w:lang w:eastAsia="de-DE"/>
        </w:rPr>
        <w:t xml:space="preserve">(Dienst) als Infinitiv construct von </w:t>
      </w:r>
      <w:r w:rsidRPr="004073E8">
        <w:rPr>
          <w:rFonts w:eastAsia="Times New Roman" w:cs="Times New Roman"/>
          <w:b/>
          <w:bCs/>
          <w:rtl/>
          <w:lang w:eastAsia="de-DE"/>
        </w:rPr>
        <w:t>שׁרת</w:t>
      </w:r>
      <w:r w:rsidRPr="004073E8">
        <w:rPr>
          <w:rFonts w:eastAsia="Times New Roman" w:cs="Times New Roman"/>
          <w:rtl/>
          <w:lang w:eastAsia="de-DE"/>
        </w:rPr>
        <w:t xml:space="preserve"> </w:t>
      </w:r>
      <w:r w:rsidRPr="004073E8">
        <w:rPr>
          <w:rFonts w:eastAsia="Times New Roman" w:cs="Times New Roman"/>
          <w:lang w:eastAsia="de-DE"/>
        </w:rPr>
        <w:t>(dienen) - das Gewand ist funktional, nicht nur dekorativ.</w:t>
      </w:r>
    </w:p>
    <w:p w14:paraId="5685B9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akustische Funktion </w:t>
      </w:r>
      <w:r w:rsidRPr="004073E8">
        <w:rPr>
          <w:rFonts w:eastAsia="Times New Roman" w:cs="Times New Roman"/>
          <w:b/>
          <w:bCs/>
          <w:rtl/>
          <w:lang w:eastAsia="de-DE"/>
        </w:rPr>
        <w:t>וְנִשְׁמַע קוֹלוֹ בְּבֹאוֹ אֶל־הַקֹּדֶשׁ לִפְנֵי יְהוָה וּבְצֵאתוֹ</w:t>
      </w:r>
      <w:r w:rsidRPr="004073E8">
        <w:rPr>
          <w:rFonts w:eastAsia="Times New Roman" w:cs="Times New Roman"/>
          <w:rtl/>
          <w:lang w:eastAsia="de-DE"/>
        </w:rPr>
        <w:t xml:space="preserve"> </w:t>
      </w:r>
      <w:r w:rsidRPr="004073E8">
        <w:rPr>
          <w:rFonts w:eastAsia="Times New Roman" w:cs="Times New Roman"/>
          <w:lang w:eastAsia="de-DE"/>
        </w:rPr>
        <w:t xml:space="preserve">(und gehört werden soll sein Klang bei seinem Hineingehen in das Heiligtum vor JHWH und bei seinem Herausgehen) zeigt </w:t>
      </w:r>
      <w:r w:rsidRPr="004073E8">
        <w:rPr>
          <w:rFonts w:eastAsia="Times New Roman" w:cs="Times New Roman"/>
          <w:b/>
          <w:bCs/>
          <w:rtl/>
          <w:lang w:eastAsia="de-DE"/>
        </w:rPr>
        <w:t>נִשְׁמַע</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Niphal Imperfekt von </w:t>
      </w:r>
      <w:r w:rsidRPr="004073E8">
        <w:rPr>
          <w:rFonts w:eastAsia="Times New Roman" w:cs="Times New Roman"/>
          <w:b/>
          <w:bCs/>
          <w:rtl/>
          <w:lang w:eastAsia="de-DE"/>
        </w:rPr>
        <w:t>שׁמע</w:t>
      </w:r>
      <w:r w:rsidRPr="004073E8">
        <w:rPr>
          <w:rFonts w:eastAsia="Times New Roman" w:cs="Times New Roman"/>
          <w:lang w:eastAsia="de-DE"/>
        </w:rPr>
        <w:t>) - die Glöckchen machen Aaron hörbar.</w:t>
      </w:r>
    </w:p>
    <w:p w14:paraId="631E1C7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Schutzfunktion </w:t>
      </w:r>
      <w:r w:rsidRPr="004073E8">
        <w:rPr>
          <w:rFonts w:eastAsia="Times New Roman" w:cs="Times New Roman"/>
          <w:b/>
          <w:bCs/>
          <w:rtl/>
          <w:lang w:eastAsia="de-DE"/>
        </w:rPr>
        <w:t>וְלֹא יָמוּת</w:t>
      </w:r>
      <w:r w:rsidRPr="004073E8">
        <w:rPr>
          <w:rFonts w:eastAsia="Times New Roman" w:cs="Times New Roman"/>
          <w:rtl/>
          <w:lang w:eastAsia="de-DE"/>
        </w:rPr>
        <w:t xml:space="preserve"> </w:t>
      </w:r>
      <w:r w:rsidRPr="004073E8">
        <w:rPr>
          <w:rFonts w:eastAsia="Times New Roman" w:cs="Times New Roman"/>
          <w:lang w:eastAsia="de-DE"/>
        </w:rPr>
        <w:t>(und er soll nicht sterben) zeigt die lebensrettende Bedeutung der hörbaren Ankündigung - unangekündigtes Betreten des Heiligtums könnte tödlich sein.</w:t>
      </w:r>
    </w:p>
    <w:p w14:paraId="1536B349" w14:textId="68A0753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verschiebt inhaltliche Elemente und strukturiert die Verse 35-43 teilweise um, wodurch die Reihenfolge der Anweisungen verändert wird.</w:t>
      </w:r>
    </w:p>
    <w:p w14:paraId="6E88B7E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Dienstfunktion mit akustischer Ankündigung und lebensrettender Schutzwirkung.</w:t>
      </w:r>
    </w:p>
    <w:p w14:paraId="0E03341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offenbart den praktischen Zweck der Glöckchen: sie schützen Aaron vor dem Tod durch unangekündigtes Betreten der göttlichen Gegenwart.</w:t>
      </w:r>
    </w:p>
    <w:p w14:paraId="2BF1376F"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28,36</w:t>
      </w:r>
    </w:p>
    <w:p w14:paraId="5FE86D3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צִּ֖יץ זָהָ֣ב טָה֑וֹר וּפִתַּחְתָּ֤ עָלָיו֙ פִּתּוּחֵ֣י חֹתָ֔ם קֹ֖דֶשׁ לַֽיהוָֽה׃</w:t>
      </w:r>
    </w:p>
    <w:p w14:paraId="72B2092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ein Diadem aus reinem Gold machen und darauf in Siegelgravur eingravieren: Heilig dem Ewigen.</w:t>
      </w:r>
    </w:p>
    <w:p w14:paraId="33151B6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6DA01A6">
          <v:rect id="_x0000_i1819" style="width:0;height:1.5pt" o:hralign="center" o:hrstd="t" o:hr="t" fillcolor="#a0a0a0" stroked="f"/>
        </w:pict>
      </w:r>
    </w:p>
    <w:p w14:paraId="4BC8B4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Stirndiadem </w:t>
      </w:r>
      <w:r w:rsidRPr="004073E8">
        <w:rPr>
          <w:rFonts w:eastAsia="Times New Roman" w:cs="Times New Roman"/>
          <w:b/>
          <w:bCs/>
          <w:rtl/>
          <w:lang w:eastAsia="de-DE"/>
        </w:rPr>
        <w:t>וְעָשִׂיתָ צִיץ זָהָב טָהוֹר</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ein Diadem aus reinem Gold) zeigt </w:t>
      </w:r>
      <w:r w:rsidRPr="004073E8">
        <w:rPr>
          <w:rFonts w:eastAsia="Times New Roman" w:cs="Times New Roman"/>
          <w:b/>
          <w:bCs/>
          <w:rtl/>
          <w:lang w:eastAsia="de-DE"/>
        </w:rPr>
        <w:t>צִיץ</w:t>
      </w:r>
      <w:r w:rsidRPr="004073E8">
        <w:rPr>
          <w:rFonts w:eastAsia="Times New Roman" w:cs="Times New Roman"/>
          <w:rtl/>
          <w:lang w:eastAsia="de-DE"/>
        </w:rPr>
        <w:t xml:space="preserve"> </w:t>
      </w:r>
      <w:r w:rsidRPr="004073E8">
        <w:rPr>
          <w:rFonts w:eastAsia="Times New Roman" w:cs="Times New Roman"/>
          <w:lang w:eastAsia="de-DE"/>
        </w:rPr>
        <w:t xml:space="preserve">(Diadem, Blume) - ein goldenes Stirnschmuckstück aus </w:t>
      </w:r>
      <w:r w:rsidRPr="004073E8">
        <w:rPr>
          <w:rFonts w:eastAsia="Times New Roman" w:cs="Times New Roman"/>
          <w:b/>
          <w:bCs/>
          <w:rtl/>
          <w:lang w:eastAsia="de-DE"/>
        </w:rPr>
        <w:t>זָהָב טָהוֹר</w:t>
      </w:r>
      <w:r w:rsidRPr="004073E8">
        <w:rPr>
          <w:rFonts w:eastAsia="Times New Roman" w:cs="Times New Roman"/>
          <w:rtl/>
          <w:lang w:eastAsia="de-DE"/>
        </w:rPr>
        <w:t xml:space="preserve"> </w:t>
      </w:r>
      <w:r w:rsidRPr="004073E8">
        <w:rPr>
          <w:rFonts w:eastAsia="Times New Roman" w:cs="Times New Roman"/>
          <w:lang w:eastAsia="de-DE"/>
        </w:rPr>
        <w:t>(reinem Gold).</w:t>
      </w:r>
    </w:p>
    <w:p w14:paraId="6DBF99E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Gravur </w:t>
      </w:r>
      <w:r w:rsidRPr="004073E8">
        <w:rPr>
          <w:rFonts w:eastAsia="Times New Roman" w:cs="Times New Roman"/>
          <w:b/>
          <w:bCs/>
          <w:rtl/>
          <w:lang w:eastAsia="de-DE"/>
        </w:rPr>
        <w:t>וּפִתַּחְתָּ עָלָיו פִּתּוּחֵי חֹתָם</w:t>
      </w:r>
      <w:r w:rsidRPr="004073E8">
        <w:rPr>
          <w:rFonts w:eastAsia="Times New Roman" w:cs="Times New Roman"/>
          <w:rtl/>
          <w:lang w:eastAsia="de-DE"/>
        </w:rPr>
        <w:t xml:space="preserve"> </w:t>
      </w:r>
      <w:r w:rsidRPr="004073E8">
        <w:rPr>
          <w:rFonts w:eastAsia="Times New Roman" w:cs="Times New Roman"/>
          <w:lang w:eastAsia="de-DE"/>
        </w:rPr>
        <w:t xml:space="preserve">(und du sollst eingravieren auf es Siegelgravuren) wiederholt die höchste Präzision aus den vorherigen </w:t>
      </w:r>
      <w:proofErr w:type="spellStart"/>
      <w:r w:rsidRPr="004073E8">
        <w:rPr>
          <w:rFonts w:eastAsia="Times New Roman" w:cs="Times New Roman"/>
          <w:lang w:eastAsia="de-DE"/>
        </w:rPr>
        <w:t>Gravurarbeiten</w:t>
      </w:r>
      <w:proofErr w:type="spellEnd"/>
      <w:r w:rsidRPr="004073E8">
        <w:rPr>
          <w:rFonts w:eastAsia="Times New Roman" w:cs="Times New Roman"/>
          <w:lang w:eastAsia="de-DE"/>
        </w:rPr>
        <w:t>.</w:t>
      </w:r>
    </w:p>
    <w:p w14:paraId="6A805C5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Inschrift </w:t>
      </w:r>
      <w:r w:rsidRPr="004073E8">
        <w:rPr>
          <w:rFonts w:eastAsia="Times New Roman" w:cs="Times New Roman"/>
          <w:b/>
          <w:bCs/>
          <w:rtl/>
          <w:lang w:eastAsia="de-DE"/>
        </w:rPr>
        <w:t>קֹדֶשׁ לַיהוָה</w:t>
      </w:r>
      <w:r w:rsidRPr="004073E8">
        <w:rPr>
          <w:rFonts w:eastAsia="Times New Roman" w:cs="Times New Roman"/>
          <w:rtl/>
          <w:lang w:eastAsia="de-DE"/>
        </w:rPr>
        <w:t xml:space="preserve"> </w:t>
      </w:r>
      <w:r w:rsidRPr="004073E8">
        <w:rPr>
          <w:rFonts w:eastAsia="Times New Roman" w:cs="Times New Roman"/>
          <w:lang w:eastAsia="de-DE"/>
        </w:rPr>
        <w:t xml:space="preserve">(Heilig dem JHWH) zeigt die fundamentale Widmungsformel - </w:t>
      </w:r>
      <w:r w:rsidRPr="004073E8">
        <w:rPr>
          <w:rFonts w:eastAsia="Times New Roman" w:cs="Times New Roman"/>
          <w:b/>
          <w:bCs/>
          <w:rtl/>
          <w:lang w:eastAsia="de-DE"/>
        </w:rPr>
        <w:t>קֹדֶשׁ</w:t>
      </w:r>
      <w:r w:rsidRPr="004073E8">
        <w:rPr>
          <w:rFonts w:eastAsia="Times New Roman" w:cs="Times New Roman"/>
          <w:rtl/>
          <w:lang w:eastAsia="de-DE"/>
        </w:rPr>
        <w:t xml:space="preserve"> </w:t>
      </w:r>
      <w:r w:rsidRPr="004073E8">
        <w:rPr>
          <w:rFonts w:eastAsia="Times New Roman" w:cs="Times New Roman"/>
          <w:lang w:eastAsia="de-DE"/>
        </w:rPr>
        <w:t xml:space="preserve">(heilig) als Grundeigenschaft mit </w:t>
      </w:r>
      <w:r w:rsidRPr="004073E8">
        <w:rPr>
          <w:rFonts w:eastAsia="Times New Roman" w:cs="Times New Roman"/>
          <w:b/>
          <w:bCs/>
          <w:rtl/>
          <w:lang w:eastAsia="de-DE"/>
        </w:rPr>
        <w:t>לַיהוָה</w:t>
      </w:r>
      <w:r w:rsidRPr="004073E8">
        <w:rPr>
          <w:rFonts w:eastAsia="Times New Roman" w:cs="Times New Roman"/>
          <w:rtl/>
          <w:lang w:eastAsia="de-DE"/>
        </w:rPr>
        <w:t xml:space="preserve"> </w:t>
      </w:r>
      <w:r w:rsidRPr="004073E8">
        <w:rPr>
          <w:rFonts w:eastAsia="Times New Roman" w:cs="Times New Roman"/>
          <w:lang w:eastAsia="de-DE"/>
        </w:rPr>
        <w:t>(dem JHWH) als Besitzer und Empfänger der Heiligkeit.</w:t>
      </w:r>
    </w:p>
    <w:p w14:paraId="5962F6E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צִיץ</w:t>
      </w:r>
      <w:r w:rsidRPr="004073E8">
        <w:rPr>
          <w:rFonts w:eastAsia="Times New Roman" w:cs="Times New Roman"/>
          <w:rtl/>
          <w:lang w:eastAsia="de-DE"/>
        </w:rPr>
        <w:t xml:space="preserve"> </w:t>
      </w:r>
      <w:r w:rsidRPr="004073E8">
        <w:rPr>
          <w:rFonts w:eastAsia="Times New Roman" w:cs="Times New Roman"/>
          <w:lang w:eastAsia="de-DE"/>
        </w:rPr>
        <w:t>mit π</w:t>
      </w:r>
      <w:proofErr w:type="spellStart"/>
      <w:r w:rsidRPr="004073E8">
        <w:rPr>
          <w:rFonts w:eastAsia="Times New Roman" w:cs="Times New Roman"/>
          <w:lang w:eastAsia="de-DE"/>
        </w:rPr>
        <w:t>έτ</w:t>
      </w:r>
      <w:proofErr w:type="spellEnd"/>
      <w:r w:rsidRPr="004073E8">
        <w:rPr>
          <w:rFonts w:eastAsia="Times New Roman" w:cs="Times New Roman"/>
          <w:lang w:eastAsia="de-DE"/>
        </w:rPr>
        <w:t>αλον (Blatt) und macht damit die blattartige Form deutlich.</w:t>
      </w:r>
    </w:p>
    <w:p w14:paraId="44A5F2F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goldenes Stirndiadem mit der fundamentalen </w:t>
      </w:r>
      <w:proofErr w:type="spellStart"/>
      <w:r w:rsidRPr="004073E8">
        <w:rPr>
          <w:rFonts w:eastAsia="Times New Roman" w:cs="Times New Roman"/>
          <w:lang w:eastAsia="de-DE"/>
        </w:rPr>
        <w:t>Heiligkeitsinschrift</w:t>
      </w:r>
      <w:proofErr w:type="spellEnd"/>
      <w:r w:rsidRPr="004073E8">
        <w:rPr>
          <w:rFonts w:eastAsia="Times New Roman" w:cs="Times New Roman"/>
          <w:lang w:eastAsia="de-DE"/>
        </w:rPr>
        <w:t>.</w:t>
      </w:r>
    </w:p>
    <w:p w14:paraId="2D662C9F" w14:textId="5CA119D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krönt die Priesterausstattung mit der zentralen Botschaft: Aaron repräsentiert die Heiligkeit Gottes.</w:t>
      </w:r>
      <w:r w:rsidR="0002294B">
        <w:rPr>
          <w:rFonts w:eastAsia="Times New Roman" w:cs="Times New Roman"/>
          <w:lang w:eastAsia="de-DE"/>
        </w:rPr>
        <w:t xml:space="preserve"> </w:t>
      </w:r>
      <w:r w:rsidR="0002294B">
        <w:t>Die Inschrift "</w:t>
      </w:r>
      <w:r w:rsidR="0002294B">
        <w:rPr>
          <w:rtl/>
        </w:rPr>
        <w:t>קֹדֶשׁ לַיהוָה</w:t>
      </w:r>
      <w:r w:rsidR="0002294B">
        <w:t>" (Heilig dem HERRN) an der Stirn verkündet öffentlich, dass der Priester Gott geweiht und seinem Dienst geheiligt ist. Dies erinnert sowohl Priester als auch Volk an die Heiligkeit ihres Auftrags.</w:t>
      </w:r>
    </w:p>
    <w:p w14:paraId="43CA8928"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28,37</w:t>
      </w:r>
    </w:p>
    <w:p w14:paraId="4BFCA29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וְשַׂמְתָּ֤ אֹתוֹ֙ עַל־פְּתִ֣יל תְּכֵ֔לֶת וְהָיָ֖ה עַל־הַמִּצְנָ֑פֶת אֶל־מ֥וּל פְּנֵֽי־הַמִּצְנֶ֖פֶת יִהְיֶֽה׃</w:t>
      </w:r>
    </w:p>
    <w:p w14:paraId="35F74E2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es an einer Schnur von blauem Purpur befestigen, und es soll an dem Kopfbund sein; an der Vorderseite des Kopfbundes soll es sein.</w:t>
      </w:r>
    </w:p>
    <w:p w14:paraId="6B7D33C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47E230F">
          <v:rect id="_x0000_i1820" style="width:0;height:1.5pt" o:hralign="center" o:hrstd="t" o:hr="t" fillcolor="#a0a0a0" stroked="f"/>
        </w:pict>
      </w:r>
    </w:p>
    <w:p w14:paraId="3D3974A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Befestigung </w:t>
      </w:r>
      <w:r w:rsidRPr="004073E8">
        <w:rPr>
          <w:rFonts w:eastAsia="Times New Roman" w:cs="Times New Roman"/>
          <w:b/>
          <w:bCs/>
          <w:rtl/>
          <w:lang w:eastAsia="de-DE"/>
        </w:rPr>
        <w:t>וְשַׂמְתָּ אֹתוֹ עַל־פְּתִיל תְּכֵלֶת</w:t>
      </w:r>
      <w:r w:rsidRPr="004073E8">
        <w:rPr>
          <w:rFonts w:eastAsia="Times New Roman" w:cs="Times New Roman"/>
          <w:rtl/>
          <w:lang w:eastAsia="de-DE"/>
        </w:rPr>
        <w:t xml:space="preserve"> </w:t>
      </w:r>
      <w:r w:rsidRPr="004073E8">
        <w:rPr>
          <w:rFonts w:eastAsia="Times New Roman" w:cs="Times New Roman"/>
          <w:lang w:eastAsia="de-DE"/>
        </w:rPr>
        <w:t xml:space="preserve">(und du sollst es setzen auf eine Schnur von blauem [Stoff]) zeigt </w:t>
      </w:r>
      <w:r w:rsidRPr="004073E8">
        <w:rPr>
          <w:rFonts w:eastAsia="Times New Roman" w:cs="Times New Roman"/>
          <w:b/>
          <w:bCs/>
          <w:rtl/>
          <w:lang w:eastAsia="de-DE"/>
        </w:rPr>
        <w:t>פְתִיל</w:t>
      </w:r>
      <w:r w:rsidRPr="004073E8">
        <w:rPr>
          <w:rFonts w:eastAsia="Times New Roman" w:cs="Times New Roman"/>
          <w:rtl/>
          <w:lang w:eastAsia="de-DE"/>
        </w:rPr>
        <w:t xml:space="preserve"> </w:t>
      </w:r>
      <w:r w:rsidRPr="004073E8">
        <w:rPr>
          <w:rFonts w:eastAsia="Times New Roman" w:cs="Times New Roman"/>
          <w:lang w:eastAsia="de-DE"/>
        </w:rPr>
        <w:t xml:space="preserve">(Schnur) aus </w:t>
      </w:r>
      <w:r w:rsidRPr="004073E8">
        <w:rPr>
          <w:rFonts w:eastAsia="Times New Roman" w:cs="Times New Roman"/>
          <w:b/>
          <w:bCs/>
          <w:rtl/>
          <w:lang w:eastAsia="de-DE"/>
        </w:rPr>
        <w:t>תְּכֵלֶת</w:t>
      </w:r>
      <w:r w:rsidRPr="004073E8">
        <w:rPr>
          <w:rFonts w:eastAsia="Times New Roman" w:cs="Times New Roman"/>
          <w:rtl/>
          <w:lang w:eastAsia="de-DE"/>
        </w:rPr>
        <w:t xml:space="preserve"> </w:t>
      </w:r>
      <w:r w:rsidRPr="004073E8">
        <w:rPr>
          <w:rFonts w:eastAsia="Times New Roman" w:cs="Times New Roman"/>
          <w:lang w:eastAsia="de-DE"/>
        </w:rPr>
        <w:t>(blauem Stoff) - das Diadem wird mit einer blauen Schnur am Kopfbund befestigt.</w:t>
      </w:r>
    </w:p>
    <w:p w14:paraId="603CE63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 </w:t>
      </w:r>
      <w:r w:rsidRPr="004073E8">
        <w:rPr>
          <w:rFonts w:eastAsia="Times New Roman" w:cs="Times New Roman"/>
          <w:b/>
          <w:bCs/>
          <w:rtl/>
          <w:lang w:eastAsia="de-DE"/>
        </w:rPr>
        <w:t>וְהָיָה עַל־הַמִּצְנָפֶת אֶל־מוּל פְּנֵי־הַמִּצְנֶפֶת יִהְיֶה</w:t>
      </w:r>
      <w:r w:rsidRPr="004073E8">
        <w:rPr>
          <w:rFonts w:eastAsia="Times New Roman" w:cs="Times New Roman"/>
          <w:rtl/>
          <w:lang w:eastAsia="de-DE"/>
        </w:rPr>
        <w:t xml:space="preserve"> </w:t>
      </w:r>
      <w:r w:rsidRPr="004073E8">
        <w:rPr>
          <w:rFonts w:eastAsia="Times New Roman" w:cs="Times New Roman"/>
          <w:lang w:eastAsia="de-DE"/>
        </w:rPr>
        <w:t xml:space="preserve">(und es soll sein an dem Kopfbund, zur Vorderseite des Kopfbundes hin soll es sein) zeigt </w:t>
      </w:r>
      <w:r w:rsidRPr="004073E8">
        <w:rPr>
          <w:rFonts w:eastAsia="Times New Roman" w:cs="Times New Roman"/>
          <w:b/>
          <w:bCs/>
          <w:rtl/>
          <w:lang w:eastAsia="de-DE"/>
        </w:rPr>
        <w:t>מִצְנֶפֶת</w:t>
      </w:r>
      <w:r w:rsidRPr="004073E8">
        <w:rPr>
          <w:rFonts w:eastAsia="Times New Roman" w:cs="Times New Roman"/>
          <w:rtl/>
          <w:lang w:eastAsia="de-DE"/>
        </w:rPr>
        <w:t xml:space="preserve"> </w:t>
      </w:r>
      <w:r w:rsidRPr="004073E8">
        <w:rPr>
          <w:rFonts w:eastAsia="Times New Roman" w:cs="Times New Roman"/>
          <w:lang w:eastAsia="de-DE"/>
        </w:rPr>
        <w:t xml:space="preserve">(Kopfbund) mit der Richtungsangabe </w:t>
      </w:r>
      <w:r w:rsidRPr="004073E8">
        <w:rPr>
          <w:rFonts w:eastAsia="Times New Roman" w:cs="Times New Roman"/>
          <w:b/>
          <w:bCs/>
          <w:rtl/>
          <w:lang w:eastAsia="de-DE"/>
        </w:rPr>
        <w:t>אֶל־מוּל פְּנֵי</w:t>
      </w:r>
      <w:r w:rsidRPr="004073E8">
        <w:rPr>
          <w:rFonts w:eastAsia="Times New Roman" w:cs="Times New Roman"/>
          <w:rtl/>
          <w:lang w:eastAsia="de-DE"/>
        </w:rPr>
        <w:t xml:space="preserve"> </w:t>
      </w:r>
      <w:r w:rsidRPr="004073E8">
        <w:rPr>
          <w:rFonts w:eastAsia="Times New Roman" w:cs="Times New Roman"/>
          <w:lang w:eastAsia="de-DE"/>
        </w:rPr>
        <w:t>(zur Vorderseite hin) - das Diadem ist vorn am Kopfbund sichtbar.</w:t>
      </w:r>
    </w:p>
    <w:p w14:paraId="1B59752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מִצְנֶפֶת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κίδ</w:t>
      </w:r>
      <w:proofErr w:type="spellEnd"/>
      <w:r w:rsidRPr="004073E8">
        <w:rPr>
          <w:rFonts w:eastAsia="Times New Roman" w:cs="Times New Roman"/>
          <w:lang w:eastAsia="de-DE"/>
        </w:rPr>
        <w:t>αρις (Turban) und macht damit die Kopfbedeckung deutlich.</w:t>
      </w:r>
    </w:p>
    <w:p w14:paraId="51EFF51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Befestigungsanweisung mit blauer Schnur und Positionierung an der Stirnseite des Kopfbunds.</w:t>
      </w:r>
    </w:p>
    <w:p w14:paraId="7D9B503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Das Gesetz regelt die sichtbare Anbringung der </w:t>
      </w:r>
      <w:proofErr w:type="spellStart"/>
      <w:r w:rsidRPr="004073E8">
        <w:rPr>
          <w:rFonts w:eastAsia="Times New Roman" w:cs="Times New Roman"/>
          <w:lang w:eastAsia="de-DE"/>
        </w:rPr>
        <w:t>Heiligkeitsbotschaft</w:t>
      </w:r>
      <w:proofErr w:type="spellEnd"/>
      <w:r w:rsidRPr="004073E8">
        <w:rPr>
          <w:rFonts w:eastAsia="Times New Roman" w:cs="Times New Roman"/>
          <w:lang w:eastAsia="de-DE"/>
        </w:rPr>
        <w:t xml:space="preserve"> an der Stirn des Hohenpriesters.</w:t>
      </w:r>
    </w:p>
    <w:p w14:paraId="4A6169C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28,38</w:t>
      </w:r>
    </w:p>
    <w:p w14:paraId="1623033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וְהָיָה֮ עַל־מֵ֣צַח אַהֲרֹן֒ וְנָשָׂ֨א אַהֲרֹ֜ן אֶת־עֲוֹ֣ן הַקֳּדָשִׁ֗ים אֲשֶׁ֤ר יַקְדִּ֨ישׁוּ֙ בְּנֵ֣י יִשְׂרָאֵ֔ל לְכָֽל־מַתְּנֹ֖ת קָדְשֵׁיהֶ֑ם וְהָיָ֤ה עַל־מִצְחוֹ֙ תָּמִ֔יד לְרָצ֥וֹן לָהֶ֖ם לִפְנֵ֥י יְהוָֽה׃</w:t>
      </w:r>
    </w:p>
    <w:p w14:paraId="583FBA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es soll auf der Stirn Aarons sein, und Aaron soll die Schuld der heiligen Dinge tragen, welche die Kinder Israels heiligen werden, bei allen Gaben ihrer heiligen Dinge; und es soll beständig an seiner Stirn sein, zum Wohlgefallen für sie vor dem Ewigen.</w:t>
      </w:r>
    </w:p>
    <w:p w14:paraId="1FDF2F07"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613C3B4">
          <v:rect id="_x0000_i1821" style="width:0;height:1.5pt" o:hralign="center" o:hrstd="t" o:hr="t" fillcolor="#a0a0a0" stroked="f"/>
        </w:pict>
      </w:r>
    </w:p>
    <w:p w14:paraId="501BF41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Stirnposition </w:t>
      </w:r>
      <w:r w:rsidRPr="004073E8">
        <w:rPr>
          <w:rFonts w:eastAsia="Times New Roman" w:cs="Times New Roman"/>
          <w:b/>
          <w:bCs/>
          <w:rtl/>
          <w:lang w:eastAsia="de-DE"/>
        </w:rPr>
        <w:t>וְהָיָה עַל־מֵצַח אַהֲרֹן</w:t>
      </w:r>
      <w:r w:rsidRPr="004073E8">
        <w:rPr>
          <w:rFonts w:eastAsia="Times New Roman" w:cs="Times New Roman"/>
          <w:rtl/>
          <w:lang w:eastAsia="de-DE"/>
        </w:rPr>
        <w:t xml:space="preserve"> </w:t>
      </w:r>
      <w:r w:rsidRPr="004073E8">
        <w:rPr>
          <w:rFonts w:eastAsia="Times New Roman" w:cs="Times New Roman"/>
          <w:lang w:eastAsia="de-DE"/>
        </w:rPr>
        <w:t xml:space="preserve">(und es soll sein auf der Stirn Aarons) zeigt </w:t>
      </w:r>
      <w:r w:rsidRPr="004073E8">
        <w:rPr>
          <w:rFonts w:eastAsia="Times New Roman" w:cs="Times New Roman"/>
          <w:b/>
          <w:bCs/>
          <w:rtl/>
          <w:lang w:eastAsia="de-DE"/>
        </w:rPr>
        <w:t>מֵצַח</w:t>
      </w:r>
      <w:r w:rsidRPr="004073E8">
        <w:rPr>
          <w:rFonts w:eastAsia="Times New Roman" w:cs="Times New Roman"/>
          <w:rtl/>
          <w:lang w:eastAsia="de-DE"/>
        </w:rPr>
        <w:t xml:space="preserve"> </w:t>
      </w:r>
      <w:r w:rsidRPr="004073E8">
        <w:rPr>
          <w:rFonts w:eastAsia="Times New Roman" w:cs="Times New Roman"/>
          <w:lang w:eastAsia="de-DE"/>
        </w:rPr>
        <w:t xml:space="preserve">(Stirn) als prominente, sichtbare Position der </w:t>
      </w:r>
      <w:proofErr w:type="spellStart"/>
      <w:r w:rsidRPr="004073E8">
        <w:rPr>
          <w:rFonts w:eastAsia="Times New Roman" w:cs="Times New Roman"/>
          <w:lang w:eastAsia="de-DE"/>
        </w:rPr>
        <w:t>Heiligkeitsbotschaft</w:t>
      </w:r>
      <w:proofErr w:type="spellEnd"/>
      <w:r w:rsidRPr="004073E8">
        <w:rPr>
          <w:rFonts w:eastAsia="Times New Roman" w:cs="Times New Roman"/>
          <w:lang w:eastAsia="de-DE"/>
        </w:rPr>
        <w:t>.</w:t>
      </w:r>
    </w:p>
    <w:p w14:paraId="5B6EDF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Sühnefunktion </w:t>
      </w:r>
      <w:r w:rsidRPr="004073E8">
        <w:rPr>
          <w:rFonts w:eastAsia="Times New Roman" w:cs="Times New Roman"/>
          <w:b/>
          <w:bCs/>
          <w:rtl/>
          <w:lang w:eastAsia="de-DE"/>
        </w:rPr>
        <w:t>וְנָשָׂא אַהֲרֹן אֶת־עֲוֹן הַקֳּדָשִׁים אֲשֶׁר יַקְדִּישׁוּ 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Aaron soll tragen die Schuld der heiligen Dinge, die die Söhne Israels heiligen werden) zeigt </w:t>
      </w:r>
      <w:r w:rsidRPr="004073E8">
        <w:rPr>
          <w:rFonts w:eastAsia="Times New Roman" w:cs="Times New Roman"/>
          <w:b/>
          <w:bCs/>
          <w:rtl/>
          <w:lang w:eastAsia="de-DE"/>
        </w:rPr>
        <w:t>עָוֹן</w:t>
      </w:r>
      <w:r w:rsidRPr="004073E8">
        <w:rPr>
          <w:rFonts w:eastAsia="Times New Roman" w:cs="Times New Roman"/>
          <w:rtl/>
          <w:lang w:eastAsia="de-DE"/>
        </w:rPr>
        <w:t xml:space="preserve"> </w:t>
      </w:r>
      <w:r w:rsidRPr="004073E8">
        <w:rPr>
          <w:rFonts w:eastAsia="Times New Roman" w:cs="Times New Roman"/>
          <w:lang w:eastAsia="de-DE"/>
        </w:rPr>
        <w:t>(Schuld, Sünde) - Aaron übernimmt stellvertretend die Verantwortung für eventuelle Unvollkommenheiten in den Opfergaben.</w:t>
      </w:r>
    </w:p>
    <w:p w14:paraId="477F569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umfassende Gültigkeit </w:t>
      </w:r>
      <w:r w:rsidRPr="004073E8">
        <w:rPr>
          <w:rFonts w:eastAsia="Times New Roman" w:cs="Times New Roman"/>
          <w:b/>
          <w:bCs/>
          <w:rtl/>
          <w:lang w:eastAsia="de-DE"/>
        </w:rPr>
        <w:t>לְכָל־מַתְּנֹת קָדְשֵׁיהֶם</w:t>
      </w:r>
      <w:r w:rsidRPr="004073E8">
        <w:rPr>
          <w:rFonts w:eastAsia="Times New Roman" w:cs="Times New Roman"/>
          <w:rtl/>
          <w:lang w:eastAsia="de-DE"/>
        </w:rPr>
        <w:t xml:space="preserve"> </w:t>
      </w:r>
      <w:r w:rsidRPr="004073E8">
        <w:rPr>
          <w:rFonts w:eastAsia="Times New Roman" w:cs="Times New Roman"/>
          <w:lang w:eastAsia="de-DE"/>
        </w:rPr>
        <w:t xml:space="preserve">(für alle Gaben ihrer heiligen Dinge) zeigt </w:t>
      </w:r>
      <w:r w:rsidRPr="004073E8">
        <w:rPr>
          <w:rFonts w:eastAsia="Times New Roman" w:cs="Times New Roman"/>
          <w:b/>
          <w:bCs/>
          <w:rtl/>
          <w:lang w:eastAsia="de-DE"/>
        </w:rPr>
        <w:t>מַתָּנָה</w:t>
      </w:r>
      <w:r w:rsidRPr="004073E8">
        <w:rPr>
          <w:rFonts w:eastAsia="Times New Roman" w:cs="Times New Roman"/>
          <w:rtl/>
          <w:lang w:eastAsia="de-DE"/>
        </w:rPr>
        <w:t xml:space="preserve"> </w:t>
      </w:r>
      <w:r w:rsidRPr="004073E8">
        <w:rPr>
          <w:rFonts w:eastAsia="Times New Roman" w:cs="Times New Roman"/>
          <w:lang w:eastAsia="de-DE"/>
        </w:rPr>
        <w:t>(Gabe) im Plural - alle Arten von Weihegaben sind eingeschlossen.</w:t>
      </w:r>
    </w:p>
    <w:p w14:paraId="7B296C1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permanente Wirksamkeit </w:t>
      </w:r>
      <w:r w:rsidRPr="004073E8">
        <w:rPr>
          <w:rFonts w:eastAsia="Times New Roman" w:cs="Times New Roman"/>
          <w:b/>
          <w:bCs/>
          <w:rtl/>
          <w:lang w:eastAsia="de-DE"/>
        </w:rPr>
        <w:t>וְהָיָה עַל־מִצְחוֹ תָּמִיד לְרָצוֹן לָהֶם לִפְנֵי יְהוָה</w:t>
      </w:r>
      <w:r w:rsidRPr="004073E8">
        <w:rPr>
          <w:rFonts w:eastAsia="Times New Roman" w:cs="Times New Roman"/>
          <w:rtl/>
          <w:lang w:eastAsia="de-DE"/>
        </w:rPr>
        <w:t xml:space="preserve"> </w:t>
      </w:r>
      <w:r w:rsidRPr="004073E8">
        <w:rPr>
          <w:rFonts w:eastAsia="Times New Roman" w:cs="Times New Roman"/>
          <w:lang w:eastAsia="de-DE"/>
        </w:rPr>
        <w:t xml:space="preserve">(und es soll sein an seiner Stirn beständig zum Wohlgefallen für sie vor JHWH) zeigt </w:t>
      </w:r>
      <w:r w:rsidRPr="004073E8">
        <w:rPr>
          <w:rFonts w:eastAsia="Times New Roman" w:cs="Times New Roman"/>
          <w:b/>
          <w:bCs/>
          <w:rtl/>
          <w:lang w:eastAsia="de-DE"/>
        </w:rPr>
        <w:t>תָּמִיד</w:t>
      </w:r>
      <w:r w:rsidRPr="004073E8">
        <w:rPr>
          <w:rFonts w:eastAsia="Times New Roman" w:cs="Times New Roman"/>
          <w:rtl/>
          <w:lang w:eastAsia="de-DE"/>
        </w:rPr>
        <w:t xml:space="preserve"> </w:t>
      </w:r>
      <w:r w:rsidRPr="004073E8">
        <w:rPr>
          <w:rFonts w:eastAsia="Times New Roman" w:cs="Times New Roman"/>
          <w:lang w:eastAsia="de-DE"/>
        </w:rPr>
        <w:t xml:space="preserve">(beständig) und </w:t>
      </w:r>
      <w:r w:rsidRPr="004073E8">
        <w:rPr>
          <w:rFonts w:eastAsia="Times New Roman" w:cs="Times New Roman"/>
          <w:b/>
          <w:bCs/>
          <w:rtl/>
          <w:lang w:eastAsia="de-DE"/>
        </w:rPr>
        <w:t>רָצוֹן</w:t>
      </w:r>
      <w:r w:rsidRPr="004073E8">
        <w:rPr>
          <w:rFonts w:eastAsia="Times New Roman" w:cs="Times New Roman"/>
          <w:rtl/>
          <w:lang w:eastAsia="de-DE"/>
        </w:rPr>
        <w:t xml:space="preserve"> </w:t>
      </w:r>
      <w:r w:rsidRPr="004073E8">
        <w:rPr>
          <w:rFonts w:eastAsia="Times New Roman" w:cs="Times New Roman"/>
          <w:lang w:eastAsia="de-DE"/>
        </w:rPr>
        <w:t>(Wohlgefallen) - eine permanente Vermittlungsfunktion.</w:t>
      </w:r>
    </w:p>
    <w:p w14:paraId="7F259A8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עָוֹן</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ἁμ</w:t>
      </w:r>
      <w:proofErr w:type="spellEnd"/>
      <w:r w:rsidRPr="004073E8">
        <w:rPr>
          <w:rFonts w:eastAsia="Times New Roman" w:cs="Times New Roman"/>
          <w:lang w:eastAsia="de-DE"/>
        </w:rPr>
        <w:t>αρτήματα (Sünden) und macht damit die Sühnedimension deutlich.</w:t>
      </w:r>
    </w:p>
    <w:p w14:paraId="60A53E5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Positionsangabe mit stellvertretender Sühnefunktion und permanenter Vermittlungswirkung für alle Opfergaben.</w:t>
      </w:r>
    </w:p>
    <w:p w14:paraId="3E56B7E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offenbart die tiefste Bedeutung des Stirndiadems: Aaron vermittelt permanent zwischen dem heiligen Gott und dem sündigen Volk.</w:t>
      </w:r>
    </w:p>
    <w:p w14:paraId="1FDACAC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28,39</w:t>
      </w:r>
    </w:p>
    <w:p w14:paraId="27A1F94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וְשִׁבַּצְתָּ֙ הַכְּתֹ֣נֶת שֵׁ֔שׁ וְעָשִׂ֖יתָ מִצְנֶ֣פֶת שֵׁ֑שׁ וְאַבְנֵ֥ט תַּעֲשֶׂ֖ה מַעֲשֵׂ֥ה רֹקֵֽם׃</w:t>
      </w:r>
    </w:p>
    <w:p w14:paraId="0BE5E3F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Leibrock aus Byssus weben und einen Kopfbund aus Byssus machen, und einen Gürtel sollst du in Buntwirkerarbeit machen.</w:t>
      </w:r>
    </w:p>
    <w:p w14:paraId="0D67C1F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F478E49">
          <v:rect id="_x0000_i1822" style="width:0;height:1.5pt" o:hralign="center" o:hrstd="t" o:hr="t" fillcolor="#a0a0a0" stroked="f"/>
        </w:pict>
      </w:r>
    </w:p>
    <w:p w14:paraId="6088F9E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Leibrock </w:t>
      </w:r>
      <w:r w:rsidRPr="004073E8">
        <w:rPr>
          <w:rFonts w:eastAsia="Times New Roman" w:cs="Times New Roman"/>
          <w:b/>
          <w:bCs/>
          <w:rtl/>
          <w:lang w:eastAsia="de-DE"/>
        </w:rPr>
        <w:t>וְשִׁבַּצְתָּ הַכְּתֹנֶת שֵׁשׁ</w:t>
      </w:r>
      <w:r w:rsidRPr="004073E8">
        <w:rPr>
          <w:rFonts w:eastAsia="Times New Roman" w:cs="Times New Roman"/>
          <w:rtl/>
          <w:lang w:eastAsia="de-DE"/>
        </w:rPr>
        <w:t xml:space="preserve"> </w:t>
      </w:r>
      <w:r w:rsidRPr="004073E8">
        <w:rPr>
          <w:rFonts w:eastAsia="Times New Roman" w:cs="Times New Roman"/>
          <w:lang w:eastAsia="de-DE"/>
        </w:rPr>
        <w:t xml:space="preserve">(und du sollst weben den Leibrock aus Byssus) zeigt </w:t>
      </w:r>
      <w:r w:rsidRPr="004073E8">
        <w:rPr>
          <w:rFonts w:eastAsia="Times New Roman" w:cs="Times New Roman"/>
          <w:b/>
          <w:bCs/>
          <w:rtl/>
          <w:lang w:eastAsia="de-DE"/>
        </w:rPr>
        <w:t>שִׁבַּצְתָּ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שׁבץ</w:t>
      </w:r>
      <w:r w:rsidRPr="004073E8">
        <w:rPr>
          <w:rFonts w:eastAsia="Times New Roman" w:cs="Times New Roman"/>
          <w:lang w:eastAsia="de-DE"/>
        </w:rPr>
        <w:t xml:space="preserve">) mit waw-consecutivum - </w:t>
      </w:r>
      <w:r w:rsidRPr="004073E8">
        <w:rPr>
          <w:rFonts w:eastAsia="Times New Roman" w:cs="Times New Roman"/>
          <w:lang w:eastAsia="de-DE"/>
        </w:rPr>
        <w:lastRenderedPageBreak/>
        <w:t xml:space="preserve">"weben, würfeln" für ein kariertes oder gewürfeltes Muster. </w:t>
      </w:r>
      <w:r w:rsidRPr="004073E8">
        <w:rPr>
          <w:rFonts w:eastAsia="Times New Roman" w:cs="Times New Roman"/>
          <w:b/>
          <w:bCs/>
          <w:rtl/>
          <w:lang w:eastAsia="de-DE"/>
        </w:rPr>
        <w:t>כְּתֹנֶת</w:t>
      </w:r>
      <w:r w:rsidRPr="004073E8">
        <w:rPr>
          <w:rFonts w:eastAsia="Times New Roman" w:cs="Times New Roman"/>
          <w:rtl/>
          <w:lang w:eastAsia="de-DE"/>
        </w:rPr>
        <w:t xml:space="preserve"> </w:t>
      </w:r>
      <w:r w:rsidRPr="004073E8">
        <w:rPr>
          <w:rFonts w:eastAsia="Times New Roman" w:cs="Times New Roman"/>
          <w:lang w:eastAsia="de-DE"/>
        </w:rPr>
        <w:t xml:space="preserve">(Leibrock) als Grundgewand aus </w:t>
      </w:r>
      <w:r w:rsidRPr="004073E8">
        <w:rPr>
          <w:rFonts w:eastAsia="Times New Roman" w:cs="Times New Roman"/>
          <w:b/>
          <w:bCs/>
          <w:rtl/>
          <w:lang w:eastAsia="de-DE"/>
        </w:rPr>
        <w:t>שֵׁשׁ</w:t>
      </w:r>
      <w:r w:rsidRPr="004073E8">
        <w:rPr>
          <w:rFonts w:eastAsia="Times New Roman" w:cs="Times New Roman"/>
          <w:rtl/>
          <w:lang w:eastAsia="de-DE"/>
        </w:rPr>
        <w:t xml:space="preserve"> </w:t>
      </w:r>
      <w:r w:rsidRPr="004073E8">
        <w:rPr>
          <w:rFonts w:eastAsia="Times New Roman" w:cs="Times New Roman"/>
          <w:lang w:eastAsia="de-DE"/>
        </w:rPr>
        <w:t>(Byssus).</w:t>
      </w:r>
    </w:p>
    <w:p w14:paraId="01E7A5E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Kopfbund </w:t>
      </w:r>
      <w:r w:rsidRPr="004073E8">
        <w:rPr>
          <w:rFonts w:eastAsia="Times New Roman" w:cs="Times New Roman"/>
          <w:b/>
          <w:bCs/>
          <w:rtl/>
          <w:lang w:eastAsia="de-DE"/>
        </w:rPr>
        <w:t>וְעָשִׂיתָ מִצְנֶפֶת שֵׁשׁ</w:t>
      </w:r>
      <w:r w:rsidRPr="004073E8">
        <w:rPr>
          <w:rFonts w:eastAsia="Times New Roman" w:cs="Times New Roman"/>
          <w:rtl/>
          <w:lang w:eastAsia="de-DE"/>
        </w:rPr>
        <w:t xml:space="preserve"> </w:t>
      </w:r>
      <w:r w:rsidRPr="004073E8">
        <w:rPr>
          <w:rFonts w:eastAsia="Times New Roman" w:cs="Times New Roman"/>
          <w:lang w:eastAsia="de-DE"/>
        </w:rPr>
        <w:t>(und du sollst machen einen Kopfbund aus Byssus) aus dem gleichen feinen Leinenmaterial.</w:t>
      </w:r>
    </w:p>
    <w:p w14:paraId="2ED35A7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Gürtel </w:t>
      </w:r>
      <w:r w:rsidRPr="004073E8">
        <w:rPr>
          <w:rFonts w:eastAsia="Times New Roman" w:cs="Times New Roman"/>
          <w:b/>
          <w:bCs/>
          <w:rtl/>
          <w:lang w:eastAsia="de-DE"/>
        </w:rPr>
        <w:t>וְאַבְנֵט תַּעֲשֶׂה מַעֲשֵׂה רֹקֵם</w:t>
      </w:r>
      <w:r w:rsidRPr="004073E8">
        <w:rPr>
          <w:rFonts w:eastAsia="Times New Roman" w:cs="Times New Roman"/>
          <w:rtl/>
          <w:lang w:eastAsia="de-DE"/>
        </w:rPr>
        <w:t xml:space="preserve"> </w:t>
      </w:r>
      <w:r w:rsidRPr="004073E8">
        <w:rPr>
          <w:rFonts w:eastAsia="Times New Roman" w:cs="Times New Roman"/>
          <w:lang w:eastAsia="de-DE"/>
        </w:rPr>
        <w:t xml:space="preserve">(und einen Gürtel sollst du machen in Buntwirkerarbeit) zeigt </w:t>
      </w:r>
      <w:r w:rsidRPr="004073E8">
        <w:rPr>
          <w:rFonts w:eastAsia="Times New Roman" w:cs="Times New Roman"/>
          <w:b/>
          <w:bCs/>
          <w:rtl/>
          <w:lang w:eastAsia="de-DE"/>
        </w:rPr>
        <w:t>אַבְנֵט</w:t>
      </w:r>
      <w:r w:rsidRPr="004073E8">
        <w:rPr>
          <w:rFonts w:eastAsia="Times New Roman" w:cs="Times New Roman"/>
          <w:rtl/>
          <w:lang w:eastAsia="de-DE"/>
        </w:rPr>
        <w:t xml:space="preserve"> </w:t>
      </w:r>
      <w:r w:rsidRPr="004073E8">
        <w:rPr>
          <w:rFonts w:eastAsia="Times New Roman" w:cs="Times New Roman"/>
          <w:lang w:eastAsia="de-DE"/>
        </w:rPr>
        <w:t xml:space="preserve">(Gürtel) in </w:t>
      </w:r>
      <w:r w:rsidRPr="004073E8">
        <w:rPr>
          <w:rFonts w:eastAsia="Times New Roman" w:cs="Times New Roman"/>
          <w:b/>
          <w:bCs/>
          <w:rtl/>
          <w:lang w:eastAsia="de-DE"/>
        </w:rPr>
        <w:t>מַעֲשֵׂה רֹקֵם</w:t>
      </w:r>
      <w:r w:rsidRPr="004073E8">
        <w:rPr>
          <w:rFonts w:eastAsia="Times New Roman" w:cs="Times New Roman"/>
          <w:rtl/>
          <w:lang w:eastAsia="de-DE"/>
        </w:rPr>
        <w:t xml:space="preserve"> </w:t>
      </w:r>
      <w:r w:rsidRPr="004073E8">
        <w:rPr>
          <w:rFonts w:eastAsia="Times New Roman" w:cs="Times New Roman"/>
          <w:lang w:eastAsia="de-DE"/>
        </w:rPr>
        <w:t>(Buntwirkerarbeit) - bunt gewirkte Gürtelarbeit im Gegensatz zu den einfarbigen weißen Grundgewändern.</w:t>
      </w:r>
    </w:p>
    <w:p w14:paraId="7D435EA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שׁבץ</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ὑφ</w:t>
      </w:r>
      <w:proofErr w:type="spellEnd"/>
      <w:r w:rsidRPr="004073E8">
        <w:rPr>
          <w:rFonts w:eastAsia="Times New Roman" w:cs="Times New Roman"/>
          <w:lang w:eastAsia="de-DE"/>
        </w:rPr>
        <w:t>αίνω (weben) und macht damit die Webtechnik deutlich.</w:t>
      </w:r>
    </w:p>
    <w:p w14:paraId="1C92229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Herstellungsaufträge für die drei Grundgewänder mit verschiedenen Techniken und Materialien.</w:t>
      </w:r>
    </w:p>
    <w:p w14:paraId="2D45446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die Hohepriestergewänder mit den weißen Grundgewändern aus Leinen und einem bunten Gürtel.</w:t>
      </w:r>
    </w:p>
    <w:p w14:paraId="555D3B6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28,40</w:t>
      </w:r>
    </w:p>
    <w:p w14:paraId="74BD4D3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וְלִבְנֵ֤י אַהֲרֹן֙ תַּעֲשֶׂ֣ה כֻתֳּנֹ֔ת וְעָשִׂ֥יתָ לָהֶ֖ם אַבְנֵטִ֑ים וּמִגְבָּעוֹת֙ תַּעֲשֶׂ֣ה לָהֶ֔ם לְכָב֖וֹד וּלְתִפְאָֽרֶת׃</w:t>
      </w:r>
    </w:p>
    <w:p w14:paraId="1D480C8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für die Söhne Aarons sollst du Leibröcke machen, und du sollst für sie Gürtel machen, und Kopfbedeckungen sollst du für sie machen, zur Ehre und zur Zierde.</w:t>
      </w:r>
    </w:p>
    <w:p w14:paraId="7016417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72A3B58">
          <v:rect id="_x0000_i1823" style="width:0;height:1.5pt" o:hralign="center" o:hrstd="t" o:hr="t" fillcolor="#a0a0a0" stroked="f"/>
        </w:pict>
      </w:r>
    </w:p>
    <w:p w14:paraId="20DAF7B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Gewänder für die gewöhnlichen Priester </w:t>
      </w:r>
      <w:r w:rsidRPr="004073E8">
        <w:rPr>
          <w:rFonts w:eastAsia="Times New Roman" w:cs="Times New Roman"/>
          <w:b/>
          <w:bCs/>
          <w:rtl/>
          <w:lang w:eastAsia="de-DE"/>
        </w:rPr>
        <w:t>וְלִבְנֵי אַהֲרֹן תַּעֲשֶׂה כֻתֳּנֹת</w:t>
      </w:r>
      <w:r w:rsidRPr="004073E8">
        <w:rPr>
          <w:rFonts w:eastAsia="Times New Roman" w:cs="Times New Roman"/>
          <w:rtl/>
          <w:lang w:eastAsia="de-DE"/>
        </w:rPr>
        <w:t xml:space="preserve"> </w:t>
      </w:r>
      <w:r w:rsidRPr="004073E8">
        <w:rPr>
          <w:rFonts w:eastAsia="Times New Roman" w:cs="Times New Roman"/>
          <w:lang w:eastAsia="de-DE"/>
        </w:rPr>
        <w:t xml:space="preserve">(und für die Söhne Aarons sollst du machen Leibröcke) zeigen </w:t>
      </w:r>
      <w:r w:rsidRPr="004073E8">
        <w:rPr>
          <w:rFonts w:eastAsia="Times New Roman" w:cs="Times New Roman"/>
          <w:b/>
          <w:bCs/>
          <w:rtl/>
          <w:lang w:eastAsia="de-DE"/>
        </w:rPr>
        <w:t>כֻּתֳּנֹת</w:t>
      </w:r>
      <w:r w:rsidRPr="004073E8">
        <w:rPr>
          <w:rFonts w:eastAsia="Times New Roman" w:cs="Times New Roman"/>
          <w:rtl/>
          <w:lang w:eastAsia="de-DE"/>
        </w:rPr>
        <w:t xml:space="preserve"> </w:t>
      </w:r>
      <w:r w:rsidRPr="004073E8">
        <w:rPr>
          <w:rFonts w:eastAsia="Times New Roman" w:cs="Times New Roman"/>
          <w:lang w:eastAsia="de-DE"/>
        </w:rPr>
        <w:t xml:space="preserve">(Leibröcke) als Plural von </w:t>
      </w:r>
      <w:r w:rsidRPr="004073E8">
        <w:rPr>
          <w:rFonts w:eastAsia="Times New Roman" w:cs="Times New Roman"/>
          <w:b/>
          <w:bCs/>
          <w:rtl/>
          <w:lang w:eastAsia="de-DE"/>
        </w:rPr>
        <w:t>כְּתֹנֶת</w:t>
      </w:r>
      <w:r w:rsidRPr="004073E8">
        <w:rPr>
          <w:rFonts w:eastAsia="Times New Roman" w:cs="Times New Roman"/>
          <w:rtl/>
          <w:lang w:eastAsia="de-DE"/>
        </w:rPr>
        <w:t xml:space="preserve"> </w:t>
      </w:r>
      <w:r w:rsidRPr="004073E8">
        <w:rPr>
          <w:rFonts w:eastAsia="Times New Roman" w:cs="Times New Roman"/>
          <w:lang w:eastAsia="de-DE"/>
        </w:rPr>
        <w:t>- die gleichen Grundgewänder wie der Hohepriester.</w:t>
      </w:r>
    </w:p>
    <w:p w14:paraId="0B5E98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zusätzlichen Gewänder </w:t>
      </w:r>
      <w:r w:rsidRPr="004073E8">
        <w:rPr>
          <w:rFonts w:eastAsia="Times New Roman" w:cs="Times New Roman"/>
          <w:b/>
          <w:bCs/>
          <w:rtl/>
          <w:lang w:eastAsia="de-DE"/>
        </w:rPr>
        <w:t>וְעָשִׂיתָ לָהֶם אַבְנֵטִים וּמִגְבָּעוֹת תַּעֲשֶׂה לָהֶם</w:t>
      </w:r>
      <w:r w:rsidRPr="004073E8">
        <w:rPr>
          <w:rFonts w:eastAsia="Times New Roman" w:cs="Times New Roman"/>
          <w:rtl/>
          <w:lang w:eastAsia="de-DE"/>
        </w:rPr>
        <w:t xml:space="preserve"> </w:t>
      </w:r>
      <w:r w:rsidRPr="004073E8">
        <w:rPr>
          <w:rFonts w:eastAsia="Times New Roman" w:cs="Times New Roman"/>
          <w:lang w:eastAsia="de-DE"/>
        </w:rPr>
        <w:t xml:space="preserve">(und du sollst für sie machen Gürtel, und Kopfbedeckungen sollst du für sie machen) zeigen </w:t>
      </w:r>
      <w:r w:rsidRPr="004073E8">
        <w:rPr>
          <w:rFonts w:eastAsia="Times New Roman" w:cs="Times New Roman"/>
          <w:b/>
          <w:bCs/>
          <w:rtl/>
          <w:lang w:eastAsia="de-DE"/>
        </w:rPr>
        <w:t>אַבְנֵט</w:t>
      </w:r>
      <w:r w:rsidRPr="004073E8">
        <w:rPr>
          <w:rFonts w:eastAsia="Times New Roman" w:cs="Times New Roman"/>
          <w:rtl/>
          <w:lang w:eastAsia="de-DE"/>
        </w:rPr>
        <w:t xml:space="preserve"> </w:t>
      </w:r>
      <w:r w:rsidRPr="004073E8">
        <w:rPr>
          <w:rFonts w:eastAsia="Times New Roman" w:cs="Times New Roman"/>
          <w:lang w:eastAsia="de-DE"/>
        </w:rPr>
        <w:t xml:space="preserve">(Gürtel) im Plural und </w:t>
      </w:r>
      <w:r w:rsidRPr="004073E8">
        <w:rPr>
          <w:rFonts w:eastAsia="Times New Roman" w:cs="Times New Roman"/>
          <w:b/>
          <w:bCs/>
          <w:rtl/>
          <w:lang w:eastAsia="de-DE"/>
        </w:rPr>
        <w:t>מִגְבָּעוֹת</w:t>
      </w:r>
      <w:r w:rsidRPr="004073E8">
        <w:rPr>
          <w:rFonts w:eastAsia="Times New Roman" w:cs="Times New Roman"/>
          <w:rtl/>
          <w:lang w:eastAsia="de-DE"/>
        </w:rPr>
        <w:t xml:space="preserve"> </w:t>
      </w:r>
      <w:r w:rsidRPr="004073E8">
        <w:rPr>
          <w:rFonts w:eastAsia="Times New Roman" w:cs="Times New Roman"/>
          <w:lang w:eastAsia="de-DE"/>
        </w:rPr>
        <w:t xml:space="preserve">(Kopfbedeckungen) - </w:t>
      </w:r>
      <w:r w:rsidRPr="004073E8">
        <w:rPr>
          <w:rFonts w:eastAsia="Times New Roman" w:cs="Times New Roman"/>
          <w:b/>
          <w:bCs/>
          <w:rtl/>
          <w:lang w:eastAsia="de-DE"/>
        </w:rPr>
        <w:t>מִגְבַּעַת</w:t>
      </w:r>
      <w:r w:rsidRPr="004073E8">
        <w:rPr>
          <w:rFonts w:eastAsia="Times New Roman" w:cs="Times New Roman"/>
          <w:rtl/>
          <w:lang w:eastAsia="de-DE"/>
        </w:rPr>
        <w:t xml:space="preserve"> </w:t>
      </w:r>
      <w:r w:rsidRPr="004073E8">
        <w:rPr>
          <w:rFonts w:eastAsia="Times New Roman" w:cs="Times New Roman"/>
          <w:lang w:eastAsia="de-DE"/>
        </w:rPr>
        <w:t xml:space="preserve">ist eine andere Art Kopfbedeckung als die </w:t>
      </w:r>
      <w:r w:rsidRPr="004073E8">
        <w:rPr>
          <w:rFonts w:eastAsia="Times New Roman" w:cs="Times New Roman"/>
          <w:b/>
          <w:bCs/>
          <w:rtl/>
          <w:lang w:eastAsia="de-DE"/>
        </w:rPr>
        <w:t>מִצְנֶפֶת</w:t>
      </w:r>
      <w:r w:rsidRPr="004073E8">
        <w:rPr>
          <w:rFonts w:eastAsia="Times New Roman" w:cs="Times New Roman"/>
          <w:rtl/>
          <w:lang w:eastAsia="de-DE"/>
        </w:rPr>
        <w:t xml:space="preserve"> </w:t>
      </w:r>
      <w:r w:rsidRPr="004073E8">
        <w:rPr>
          <w:rFonts w:eastAsia="Times New Roman" w:cs="Times New Roman"/>
          <w:lang w:eastAsia="de-DE"/>
        </w:rPr>
        <w:t>des Hohenpriesters.</w:t>
      </w:r>
    </w:p>
    <w:p w14:paraId="46FCF44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לְכָבוֹד וּלְתִפְאָרֶת</w:t>
      </w:r>
      <w:r w:rsidRPr="004073E8">
        <w:rPr>
          <w:rFonts w:eastAsia="Times New Roman" w:cs="Times New Roman"/>
          <w:rtl/>
          <w:lang w:eastAsia="de-DE"/>
        </w:rPr>
        <w:t xml:space="preserve"> </w:t>
      </w:r>
      <w:r w:rsidRPr="004073E8">
        <w:rPr>
          <w:rFonts w:eastAsia="Times New Roman" w:cs="Times New Roman"/>
          <w:lang w:eastAsia="de-DE"/>
        </w:rPr>
        <w:t>(zur Ehre und zur Zierde) wiederholt die Formel aus Vers 2 - auch die gewöhnlichen Priester sollen würdig und schön gekleidet sein.</w:t>
      </w:r>
    </w:p>
    <w:p w14:paraId="71335C4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מִגְבַּעַת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σκιάδιον</w:t>
      </w:r>
      <w:proofErr w:type="spellEnd"/>
      <w:r w:rsidRPr="004073E8">
        <w:rPr>
          <w:rFonts w:eastAsia="Times New Roman" w:cs="Times New Roman"/>
          <w:lang w:eastAsia="de-DE"/>
        </w:rPr>
        <w:t xml:space="preserve"> (kleiner Schirm) und interpretiert damit eine andere Form der Kopfbedeckung.</w:t>
      </w:r>
    </w:p>
    <w:p w14:paraId="5A67AA2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Herstellungsaufträge für die gewöhnlichen Priester mit derselben Zweckbestimmung wie beim Hohenpriester.</w:t>
      </w:r>
    </w:p>
    <w:p w14:paraId="55F80B1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stellt auch die gewöhnlichen Priester würdig aus, jedoch ohne die besonderen Amtsabzeichen des Hohenpriesters.</w:t>
      </w:r>
    </w:p>
    <w:p w14:paraId="27CD3DAE"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28,41</w:t>
      </w:r>
    </w:p>
    <w:p w14:paraId="07C4000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Hebräisch:</w:t>
      </w:r>
      <w:r w:rsidRPr="004073E8">
        <w:rPr>
          <w:rFonts w:eastAsia="Times New Roman" w:cs="Times New Roman"/>
          <w:lang w:eastAsia="de-DE"/>
        </w:rPr>
        <w:t xml:space="preserve"> </w:t>
      </w:r>
      <w:r w:rsidRPr="004073E8">
        <w:rPr>
          <w:rFonts w:eastAsia="Times New Roman" w:cs="Times New Roman"/>
          <w:rtl/>
          <w:lang w:eastAsia="de-DE"/>
        </w:rPr>
        <w:t>וְהִלְבַּשְׁתָּ֤ אֹתָם֙ אֶת־אַהֲרֹ֣ן אָחִ֔יךָ וְאֶת־בָּנָ֖יו אִתּוֹ֑ וּמָשַׁחְתָּ֨ אֹתָ֜ם וּמִלֵּאתָ֧ אֶת־יָדָ֛ם וְקִדַּשְׁתָּ֥ אֹתָ֖ם וְכִהֲנ֥וּ לִֽי׃</w:t>
      </w:r>
    </w:p>
    <w:p w14:paraId="0541A86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sie deinen Bruder Aaron und seine Söhne mit ihm anlegen und sollst sie salben und ihre Hand füllen und sie heiligen, damit sie mir als Priester dienen.</w:t>
      </w:r>
    </w:p>
    <w:p w14:paraId="42E6DA3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A337AFB">
          <v:rect id="_x0000_i1824" style="width:0;height:1.5pt" o:hralign="center" o:hrstd="t" o:hr="t" fillcolor="#a0a0a0" stroked="f"/>
        </w:pict>
      </w:r>
    </w:p>
    <w:p w14:paraId="2D4EB6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Bekleidung </w:t>
      </w:r>
      <w:r w:rsidRPr="004073E8">
        <w:rPr>
          <w:rFonts w:eastAsia="Times New Roman" w:cs="Times New Roman"/>
          <w:b/>
          <w:bCs/>
          <w:rtl/>
          <w:lang w:eastAsia="de-DE"/>
        </w:rPr>
        <w:t>וְהִלְבַּשְׁתָּ אֹתָם אֶת־אַהֲרֹן אָחִיךָ וְאֶת־בָּנָיו אִתּוֹ</w:t>
      </w:r>
      <w:r w:rsidRPr="004073E8">
        <w:rPr>
          <w:rFonts w:eastAsia="Times New Roman" w:cs="Times New Roman"/>
          <w:rtl/>
          <w:lang w:eastAsia="de-DE"/>
        </w:rPr>
        <w:t xml:space="preserve"> </w:t>
      </w:r>
      <w:r w:rsidRPr="004073E8">
        <w:rPr>
          <w:rFonts w:eastAsia="Times New Roman" w:cs="Times New Roman"/>
          <w:lang w:eastAsia="de-DE"/>
        </w:rPr>
        <w:t xml:space="preserve">(und du sollst anziehen ihnen Aaron deinen Bruder und seine Söhne mit ihm) zeigt </w:t>
      </w:r>
      <w:r w:rsidRPr="004073E8">
        <w:rPr>
          <w:rFonts w:eastAsia="Times New Roman" w:cs="Times New Roman"/>
          <w:b/>
          <w:bCs/>
          <w:rtl/>
          <w:lang w:eastAsia="de-DE"/>
        </w:rPr>
        <w:t>הִלְבַּשְׁתָּ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Hiphil Perfekt von </w:t>
      </w:r>
      <w:r w:rsidRPr="004073E8">
        <w:rPr>
          <w:rFonts w:eastAsia="Times New Roman" w:cs="Times New Roman"/>
          <w:b/>
          <w:bCs/>
          <w:rtl/>
          <w:lang w:eastAsia="de-DE"/>
        </w:rPr>
        <w:t>לבשׁ</w:t>
      </w:r>
      <w:r w:rsidRPr="004073E8">
        <w:rPr>
          <w:rFonts w:eastAsia="Times New Roman" w:cs="Times New Roman"/>
          <w:lang w:eastAsia="de-DE"/>
        </w:rPr>
        <w:t>) mit waw-consecutivum - das Hiphil bedeutet "anziehen lassen".</w:t>
      </w:r>
    </w:p>
    <w:p w14:paraId="3FB233D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vierfache Weihehandlung: </w:t>
      </w:r>
      <w:r w:rsidRPr="004073E8">
        <w:rPr>
          <w:rFonts w:eastAsia="Times New Roman" w:cs="Times New Roman"/>
          <w:b/>
          <w:bCs/>
          <w:rtl/>
          <w:lang w:eastAsia="de-DE"/>
        </w:rPr>
        <w:t>וּמָשַׁחְתָּ אֹתָם</w:t>
      </w:r>
      <w:r w:rsidRPr="004073E8">
        <w:rPr>
          <w:rFonts w:eastAsia="Times New Roman" w:cs="Times New Roman"/>
          <w:rtl/>
          <w:lang w:eastAsia="de-DE"/>
        </w:rPr>
        <w:t xml:space="preserve"> </w:t>
      </w:r>
      <w:r w:rsidRPr="004073E8">
        <w:rPr>
          <w:rFonts w:eastAsia="Times New Roman" w:cs="Times New Roman"/>
          <w:lang w:eastAsia="de-DE"/>
        </w:rPr>
        <w:t xml:space="preserve">(und du sollst sie salben) mit </w:t>
      </w:r>
      <w:r w:rsidRPr="004073E8">
        <w:rPr>
          <w:rFonts w:eastAsia="Times New Roman" w:cs="Times New Roman"/>
          <w:b/>
          <w:bCs/>
          <w:rtl/>
          <w:lang w:eastAsia="de-DE"/>
        </w:rPr>
        <w:t>מָשַׁחְתָּ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משׁח</w:t>
      </w:r>
      <w:r w:rsidRPr="004073E8">
        <w:rPr>
          <w:rFonts w:eastAsia="Times New Roman" w:cs="Times New Roman"/>
          <w:lang w:eastAsia="de-DE"/>
        </w:rPr>
        <w:t xml:space="preserve">). </w:t>
      </w:r>
      <w:r w:rsidRPr="004073E8">
        <w:rPr>
          <w:rFonts w:eastAsia="Times New Roman" w:cs="Times New Roman"/>
          <w:b/>
          <w:bCs/>
          <w:rtl/>
          <w:lang w:eastAsia="de-DE"/>
        </w:rPr>
        <w:t>וּמִלֵּאתָ אֶת־יָדָם</w:t>
      </w:r>
      <w:r w:rsidRPr="004073E8">
        <w:rPr>
          <w:rFonts w:eastAsia="Times New Roman" w:cs="Times New Roman"/>
          <w:rtl/>
          <w:lang w:eastAsia="de-DE"/>
        </w:rPr>
        <w:t xml:space="preserve"> </w:t>
      </w:r>
      <w:r w:rsidRPr="004073E8">
        <w:rPr>
          <w:rFonts w:eastAsia="Times New Roman" w:cs="Times New Roman"/>
          <w:lang w:eastAsia="de-DE"/>
        </w:rPr>
        <w:t xml:space="preserve">(und du sollst füllen ihre Hand) - eine technische Wendung für die Priesterweihe. </w:t>
      </w:r>
      <w:r w:rsidRPr="004073E8">
        <w:rPr>
          <w:rFonts w:eastAsia="Times New Roman" w:cs="Times New Roman"/>
          <w:b/>
          <w:bCs/>
          <w:rtl/>
          <w:lang w:eastAsia="de-DE"/>
        </w:rPr>
        <w:t>וְקִדַּשְׁתָּ אֹתָם</w:t>
      </w:r>
      <w:r w:rsidRPr="004073E8">
        <w:rPr>
          <w:rFonts w:eastAsia="Times New Roman" w:cs="Times New Roman"/>
          <w:rtl/>
          <w:lang w:eastAsia="de-DE"/>
        </w:rPr>
        <w:t xml:space="preserve"> </w:t>
      </w:r>
      <w:r w:rsidRPr="004073E8">
        <w:rPr>
          <w:rFonts w:eastAsia="Times New Roman" w:cs="Times New Roman"/>
          <w:lang w:eastAsia="de-DE"/>
        </w:rPr>
        <w:t xml:space="preserve">(und du sollst sie heiligen) mit </w:t>
      </w:r>
      <w:r w:rsidRPr="004073E8">
        <w:rPr>
          <w:rFonts w:eastAsia="Times New Roman" w:cs="Times New Roman"/>
          <w:b/>
          <w:bCs/>
          <w:rtl/>
          <w:lang w:eastAsia="de-DE"/>
        </w:rPr>
        <w:t>קִדַּשְׁתָּ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קדשׁ</w:t>
      </w:r>
      <w:r w:rsidRPr="004073E8">
        <w:rPr>
          <w:rFonts w:eastAsia="Times New Roman" w:cs="Times New Roman"/>
          <w:lang w:eastAsia="de-DE"/>
        </w:rPr>
        <w:t>).</w:t>
      </w:r>
    </w:p>
    <w:p w14:paraId="327B148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וְכִהֲנוּ לִי</w:t>
      </w:r>
      <w:r w:rsidRPr="004073E8">
        <w:rPr>
          <w:rFonts w:eastAsia="Times New Roman" w:cs="Times New Roman"/>
          <w:rtl/>
          <w:lang w:eastAsia="de-DE"/>
        </w:rPr>
        <w:t xml:space="preserve"> </w:t>
      </w:r>
      <w:r w:rsidRPr="004073E8">
        <w:rPr>
          <w:rFonts w:eastAsia="Times New Roman" w:cs="Times New Roman"/>
          <w:lang w:eastAsia="de-DE"/>
        </w:rPr>
        <w:t>(und sie sollen mir priesterlich dienen) wiederholt das Ziel aus Vers 1.</w:t>
      </w:r>
    </w:p>
    <w:p w14:paraId="36D0121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מלא יד</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τελειῶσ</w:t>
      </w:r>
      <w:proofErr w:type="spellEnd"/>
      <w:r w:rsidRPr="004073E8">
        <w:rPr>
          <w:rFonts w:eastAsia="Times New Roman" w:cs="Times New Roman"/>
          <w:lang w:eastAsia="de-DE"/>
        </w:rPr>
        <w:t xml:space="preserve">αι </w:t>
      </w:r>
      <w:proofErr w:type="spellStart"/>
      <w:r w:rsidRPr="004073E8">
        <w:rPr>
          <w:rFonts w:eastAsia="Times New Roman" w:cs="Times New Roman"/>
          <w:lang w:eastAsia="de-DE"/>
        </w:rPr>
        <w:t>χεῖρ</w:t>
      </w:r>
      <w:proofErr w:type="spellEnd"/>
      <w:r w:rsidRPr="004073E8">
        <w:rPr>
          <w:rFonts w:eastAsia="Times New Roman" w:cs="Times New Roman"/>
          <w:lang w:eastAsia="de-DE"/>
        </w:rPr>
        <w:t>ας (Hände vollenden) und macht damit die Weihebedeutung deutlich.</w:t>
      </w:r>
    </w:p>
    <w:p w14:paraId="675368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Bekleidungsauftrag gefolgt von vierfacher Weihehandlung zur Priestereinsetzung.</w:t>
      </w:r>
    </w:p>
    <w:p w14:paraId="05CCB20B" w14:textId="2CCCC5E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feierliche Priesterweihe durch Bekleidung, Salbung, Handweihe und Heiligung.</w:t>
      </w:r>
      <w:r w:rsidR="0002294B">
        <w:rPr>
          <w:rFonts w:eastAsia="Times New Roman" w:cs="Times New Roman"/>
          <w:lang w:eastAsia="de-DE"/>
        </w:rPr>
        <w:t xml:space="preserve"> </w:t>
      </w:r>
      <w:r w:rsidR="0002294B">
        <w:t>Die vierfache Weihehandlung zeigt die Ernsthaftigkeit der Priestereinsetzung. Gott selbst bestimmt, wer ihm dienen darf, und heiligt die Erwählten für ihren besonderen Auftrag.</w:t>
      </w:r>
    </w:p>
    <w:p w14:paraId="0BE07A6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28,42</w:t>
      </w:r>
    </w:p>
    <w:p w14:paraId="3DC4869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וַעֲשֵׂ֤ה לָהֶם֙ מִכְנְסֵי־בָ֔ד לְכַסּ֖וֹת בְּשַׂ֣ר עֶרְוָ֑ה מִמָּתְנַ֥יִם וְעַד־יְרֵכַ֖יִם יִהְיֽוּ׃</w:t>
      </w:r>
    </w:p>
    <w:p w14:paraId="376CEA4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mache ihnen leinene Beinkleider, um das Fleisch der Blöße zu bedecken; von den Hüften bis zu den Schenkeln sollen sie reichen.</w:t>
      </w:r>
    </w:p>
    <w:p w14:paraId="6865003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0C45043">
          <v:rect id="_x0000_i1825" style="width:0;height:1.5pt" o:hralign="center" o:hrstd="t" o:hr="t" fillcolor="#a0a0a0" stroked="f"/>
        </w:pict>
      </w:r>
    </w:p>
    <w:p w14:paraId="05C5DD9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Unterwäsche </w:t>
      </w:r>
      <w:r w:rsidRPr="004073E8">
        <w:rPr>
          <w:rFonts w:eastAsia="Times New Roman" w:cs="Times New Roman"/>
          <w:b/>
          <w:bCs/>
          <w:rtl/>
          <w:lang w:eastAsia="de-DE"/>
        </w:rPr>
        <w:t>וַעֲשֵׂה לָהֶם מִכְנְסֵי־בָד</w:t>
      </w:r>
      <w:r w:rsidRPr="004073E8">
        <w:rPr>
          <w:rFonts w:eastAsia="Times New Roman" w:cs="Times New Roman"/>
          <w:rtl/>
          <w:lang w:eastAsia="de-DE"/>
        </w:rPr>
        <w:t xml:space="preserve"> </w:t>
      </w:r>
      <w:r w:rsidRPr="004073E8">
        <w:rPr>
          <w:rFonts w:eastAsia="Times New Roman" w:cs="Times New Roman"/>
          <w:lang w:eastAsia="de-DE"/>
        </w:rPr>
        <w:t xml:space="preserve">(und mache ihnen leinene Beinkleider) zeigt </w:t>
      </w:r>
      <w:r w:rsidRPr="004073E8">
        <w:rPr>
          <w:rFonts w:eastAsia="Times New Roman" w:cs="Times New Roman"/>
          <w:b/>
          <w:bCs/>
          <w:rtl/>
          <w:lang w:eastAsia="de-DE"/>
        </w:rPr>
        <w:t>מִכְנָסַיִם</w:t>
      </w:r>
      <w:r w:rsidRPr="004073E8">
        <w:rPr>
          <w:rFonts w:eastAsia="Times New Roman" w:cs="Times New Roman"/>
          <w:rtl/>
          <w:lang w:eastAsia="de-DE"/>
        </w:rPr>
        <w:t xml:space="preserve"> </w:t>
      </w:r>
      <w:r w:rsidRPr="004073E8">
        <w:rPr>
          <w:rFonts w:eastAsia="Times New Roman" w:cs="Times New Roman"/>
          <w:lang w:eastAsia="de-DE"/>
        </w:rPr>
        <w:t xml:space="preserve">(Beinkleider) als Dual von </w:t>
      </w:r>
      <w:r w:rsidRPr="004073E8">
        <w:rPr>
          <w:rFonts w:eastAsia="Times New Roman" w:cs="Times New Roman"/>
          <w:b/>
          <w:bCs/>
          <w:rtl/>
          <w:lang w:eastAsia="de-DE"/>
        </w:rPr>
        <w:t>מִכְנָס</w:t>
      </w:r>
      <w:r w:rsidRPr="004073E8">
        <w:rPr>
          <w:rFonts w:eastAsia="Times New Roman" w:cs="Times New Roman"/>
          <w:rtl/>
          <w:lang w:eastAsia="de-DE"/>
        </w:rPr>
        <w:t xml:space="preserve"> </w:t>
      </w:r>
      <w:r w:rsidRPr="004073E8">
        <w:rPr>
          <w:rFonts w:eastAsia="Times New Roman" w:cs="Times New Roman"/>
          <w:lang w:eastAsia="de-DE"/>
        </w:rPr>
        <w:t xml:space="preserve">(Beinbekleidung) aus </w:t>
      </w:r>
      <w:r w:rsidRPr="004073E8">
        <w:rPr>
          <w:rFonts w:eastAsia="Times New Roman" w:cs="Times New Roman"/>
          <w:b/>
          <w:bCs/>
          <w:rtl/>
          <w:lang w:eastAsia="de-DE"/>
        </w:rPr>
        <w:t>בַּד</w:t>
      </w:r>
      <w:r w:rsidRPr="004073E8">
        <w:rPr>
          <w:rFonts w:eastAsia="Times New Roman" w:cs="Times New Roman"/>
          <w:rtl/>
          <w:lang w:eastAsia="de-DE"/>
        </w:rPr>
        <w:t xml:space="preserve"> </w:t>
      </w:r>
      <w:r w:rsidRPr="004073E8">
        <w:rPr>
          <w:rFonts w:eastAsia="Times New Roman" w:cs="Times New Roman"/>
          <w:lang w:eastAsia="de-DE"/>
        </w:rPr>
        <w:t>(Leinen) - praktische Unterwäsche für die Priester.</w:t>
      </w:r>
    </w:p>
    <w:p w14:paraId="12D3297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Schambedeckung </w:t>
      </w:r>
      <w:r w:rsidRPr="004073E8">
        <w:rPr>
          <w:rFonts w:eastAsia="Times New Roman" w:cs="Times New Roman"/>
          <w:b/>
          <w:bCs/>
          <w:rtl/>
          <w:lang w:eastAsia="de-DE"/>
        </w:rPr>
        <w:t>לְכַסּוֹת בְּשַׂר עֶרְוָה</w:t>
      </w:r>
      <w:r w:rsidRPr="004073E8">
        <w:rPr>
          <w:rFonts w:eastAsia="Times New Roman" w:cs="Times New Roman"/>
          <w:rtl/>
          <w:lang w:eastAsia="de-DE"/>
        </w:rPr>
        <w:t xml:space="preserve"> </w:t>
      </w:r>
      <w:r w:rsidRPr="004073E8">
        <w:rPr>
          <w:rFonts w:eastAsia="Times New Roman" w:cs="Times New Roman"/>
          <w:lang w:eastAsia="de-DE"/>
        </w:rPr>
        <w:t xml:space="preserve">(um zu bedecken das Fleisch der Blöße) zeigt </w:t>
      </w:r>
      <w:r w:rsidRPr="004073E8">
        <w:rPr>
          <w:rFonts w:eastAsia="Times New Roman" w:cs="Times New Roman"/>
          <w:b/>
          <w:bCs/>
          <w:rtl/>
          <w:lang w:eastAsia="de-DE"/>
        </w:rPr>
        <w:t>כסה</w:t>
      </w:r>
      <w:r w:rsidRPr="004073E8">
        <w:rPr>
          <w:rFonts w:eastAsia="Times New Roman" w:cs="Times New Roman"/>
          <w:rtl/>
          <w:lang w:eastAsia="de-DE"/>
        </w:rPr>
        <w:t xml:space="preserve"> </w:t>
      </w:r>
      <w:r w:rsidRPr="004073E8">
        <w:rPr>
          <w:rFonts w:eastAsia="Times New Roman" w:cs="Times New Roman"/>
          <w:lang w:eastAsia="de-DE"/>
        </w:rPr>
        <w:t xml:space="preserve">(bedecken) mit </w:t>
      </w:r>
      <w:r w:rsidRPr="004073E8">
        <w:rPr>
          <w:rFonts w:eastAsia="Times New Roman" w:cs="Times New Roman"/>
          <w:b/>
          <w:bCs/>
          <w:rtl/>
          <w:lang w:eastAsia="de-DE"/>
        </w:rPr>
        <w:t>בְּשַׂר עֶרְוָה</w:t>
      </w:r>
      <w:r w:rsidRPr="004073E8">
        <w:rPr>
          <w:rFonts w:eastAsia="Times New Roman" w:cs="Times New Roman"/>
          <w:rtl/>
          <w:lang w:eastAsia="de-DE"/>
        </w:rPr>
        <w:t xml:space="preserve"> </w:t>
      </w:r>
      <w:r w:rsidRPr="004073E8">
        <w:rPr>
          <w:rFonts w:eastAsia="Times New Roman" w:cs="Times New Roman"/>
          <w:lang w:eastAsia="de-DE"/>
        </w:rPr>
        <w:t xml:space="preserve">(Fleisch der Blöße) - </w:t>
      </w:r>
      <w:r w:rsidRPr="004073E8">
        <w:rPr>
          <w:rFonts w:eastAsia="Times New Roman" w:cs="Times New Roman"/>
          <w:b/>
          <w:bCs/>
          <w:rtl/>
          <w:lang w:eastAsia="de-DE"/>
        </w:rPr>
        <w:t>עֶרְוָה</w:t>
      </w:r>
      <w:r w:rsidRPr="004073E8">
        <w:rPr>
          <w:rFonts w:eastAsia="Times New Roman" w:cs="Times New Roman"/>
          <w:rtl/>
          <w:lang w:eastAsia="de-DE"/>
        </w:rPr>
        <w:t xml:space="preserve"> </w:t>
      </w:r>
      <w:r w:rsidRPr="004073E8">
        <w:rPr>
          <w:rFonts w:eastAsia="Times New Roman" w:cs="Times New Roman"/>
          <w:lang w:eastAsia="de-DE"/>
        </w:rPr>
        <w:t>(Blöße, Nacktheit) bezeichnet die Geschlechtsteile.</w:t>
      </w:r>
    </w:p>
    <w:p w14:paraId="49E9E5B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Maßangabe </w:t>
      </w:r>
      <w:r w:rsidRPr="004073E8">
        <w:rPr>
          <w:rFonts w:eastAsia="Times New Roman" w:cs="Times New Roman"/>
          <w:b/>
          <w:bCs/>
          <w:rtl/>
          <w:lang w:eastAsia="de-DE"/>
        </w:rPr>
        <w:t>מִמָּתְנַיִם וְעַד־יְרֵכַיִם יִהְיוּ</w:t>
      </w:r>
      <w:r w:rsidRPr="004073E8">
        <w:rPr>
          <w:rFonts w:eastAsia="Times New Roman" w:cs="Times New Roman"/>
          <w:rtl/>
          <w:lang w:eastAsia="de-DE"/>
        </w:rPr>
        <w:t xml:space="preserve"> </w:t>
      </w:r>
      <w:r w:rsidRPr="004073E8">
        <w:rPr>
          <w:rFonts w:eastAsia="Times New Roman" w:cs="Times New Roman"/>
          <w:lang w:eastAsia="de-DE"/>
        </w:rPr>
        <w:t xml:space="preserve">(von den Hüften bis zu den Schenkeln sollen sie sein) zeigt </w:t>
      </w:r>
      <w:r w:rsidRPr="004073E8">
        <w:rPr>
          <w:rFonts w:eastAsia="Times New Roman" w:cs="Times New Roman"/>
          <w:b/>
          <w:bCs/>
          <w:rtl/>
          <w:lang w:eastAsia="de-DE"/>
        </w:rPr>
        <w:t>מָתְנַיִם</w:t>
      </w:r>
      <w:r w:rsidRPr="004073E8">
        <w:rPr>
          <w:rFonts w:eastAsia="Times New Roman" w:cs="Times New Roman"/>
          <w:rtl/>
          <w:lang w:eastAsia="de-DE"/>
        </w:rPr>
        <w:t xml:space="preserve"> </w:t>
      </w:r>
      <w:r w:rsidRPr="004073E8">
        <w:rPr>
          <w:rFonts w:eastAsia="Times New Roman" w:cs="Times New Roman"/>
          <w:lang w:eastAsia="de-DE"/>
        </w:rPr>
        <w:t xml:space="preserve">(Hüften) als Dual von </w:t>
      </w:r>
      <w:r w:rsidRPr="004073E8">
        <w:rPr>
          <w:rFonts w:eastAsia="Times New Roman" w:cs="Times New Roman"/>
          <w:b/>
          <w:bCs/>
          <w:rtl/>
          <w:lang w:eastAsia="de-DE"/>
        </w:rPr>
        <w:t>מֹתֶן</w:t>
      </w:r>
      <w:r w:rsidRPr="004073E8">
        <w:rPr>
          <w:rFonts w:eastAsia="Times New Roman" w:cs="Times New Roman"/>
          <w:rtl/>
          <w:lang w:eastAsia="de-DE"/>
        </w:rPr>
        <w:t xml:space="preserve"> </w:t>
      </w:r>
      <w:r w:rsidRPr="004073E8">
        <w:rPr>
          <w:rFonts w:eastAsia="Times New Roman" w:cs="Times New Roman"/>
          <w:lang w:eastAsia="de-DE"/>
        </w:rPr>
        <w:t xml:space="preserve">(Hüfte) und </w:t>
      </w:r>
      <w:r w:rsidRPr="004073E8">
        <w:rPr>
          <w:rFonts w:eastAsia="Times New Roman" w:cs="Times New Roman"/>
          <w:b/>
          <w:bCs/>
          <w:rtl/>
          <w:lang w:eastAsia="de-DE"/>
        </w:rPr>
        <w:t>יְרֵכַיִם</w:t>
      </w:r>
      <w:r w:rsidRPr="004073E8">
        <w:rPr>
          <w:rFonts w:eastAsia="Times New Roman" w:cs="Times New Roman"/>
          <w:rtl/>
          <w:lang w:eastAsia="de-DE"/>
        </w:rPr>
        <w:t xml:space="preserve"> </w:t>
      </w:r>
      <w:r w:rsidRPr="004073E8">
        <w:rPr>
          <w:rFonts w:eastAsia="Times New Roman" w:cs="Times New Roman"/>
          <w:lang w:eastAsia="de-DE"/>
        </w:rPr>
        <w:t xml:space="preserve">(Schenkel) als Dual von </w:t>
      </w:r>
      <w:r w:rsidRPr="004073E8">
        <w:rPr>
          <w:rFonts w:eastAsia="Times New Roman" w:cs="Times New Roman"/>
          <w:b/>
          <w:bCs/>
          <w:rtl/>
          <w:lang w:eastAsia="de-DE"/>
        </w:rPr>
        <w:t>יָרֵךְ</w:t>
      </w:r>
      <w:r w:rsidRPr="004073E8">
        <w:rPr>
          <w:rFonts w:eastAsia="Times New Roman" w:cs="Times New Roman"/>
          <w:rtl/>
          <w:lang w:eastAsia="de-DE"/>
        </w:rPr>
        <w:t xml:space="preserve"> </w:t>
      </w:r>
      <w:r w:rsidRPr="004073E8">
        <w:rPr>
          <w:rFonts w:eastAsia="Times New Roman" w:cs="Times New Roman"/>
          <w:lang w:eastAsia="de-DE"/>
        </w:rPr>
        <w:t>(Schenkel) - die Beinkleider bedecken den Bereich zwischen Hüften und Oberschenkeln.</w:t>
      </w:r>
    </w:p>
    <w:p w14:paraId="2D1E552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מִכְנָס</w:t>
      </w:r>
      <w:r w:rsidRPr="004073E8">
        <w:rPr>
          <w:rFonts w:eastAsia="Times New Roman" w:cs="Times New Roman"/>
          <w:rtl/>
          <w:lang w:eastAsia="de-DE"/>
        </w:rPr>
        <w:t xml:space="preserve"> </w:t>
      </w:r>
      <w:r w:rsidRPr="004073E8">
        <w:rPr>
          <w:rFonts w:eastAsia="Times New Roman" w:cs="Times New Roman"/>
          <w:lang w:eastAsia="de-DE"/>
        </w:rPr>
        <w:t>mit π</w:t>
      </w:r>
      <w:proofErr w:type="spellStart"/>
      <w:r w:rsidRPr="004073E8">
        <w:rPr>
          <w:rFonts w:eastAsia="Times New Roman" w:cs="Times New Roman"/>
          <w:lang w:eastAsia="de-DE"/>
        </w:rPr>
        <w:t>ερισκελές</w:t>
      </w:r>
      <w:proofErr w:type="spellEnd"/>
      <w:r w:rsidRPr="004073E8">
        <w:rPr>
          <w:rFonts w:eastAsia="Times New Roman" w:cs="Times New Roman"/>
          <w:lang w:eastAsia="de-DE"/>
        </w:rPr>
        <w:t xml:space="preserve"> (Beinbekleidung) und macht damit die Funktion als Beinschutz deutlich.</w:t>
      </w:r>
    </w:p>
    <w:p w14:paraId="7FB5916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Priesterunterwäsche mit Zweckangabe und Maßbestimmung.</w:t>
      </w:r>
    </w:p>
    <w:p w14:paraId="7399281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sorgt für die Wahrung der Schamhaftigkeit im Priesterdienst durch angemessene Unterbekleidung.</w:t>
      </w:r>
    </w:p>
    <w:p w14:paraId="55A4C3D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28,43</w:t>
      </w:r>
    </w:p>
    <w:p w14:paraId="2CF8F65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וְהָיוּ֩ עַל־אַהֲרֹ֨ן וְעַל־בָּנָ֜יו בְּבֹאָ֣ם׀ אֶל־אֹ֣הֶל מוֹעֵ֗ד א֣וֹ בְגִשְׁתָּ֤ם אֶל־הַמִּזְבֵּ֨חַ֙ לְשָׁרֵ֣ת בַּקֹּ֔דֶשׁ וְלֹא־יִשְׂא֥וּ עָוֹ֖ן וָמֵ֑תוּ חֻקַּ֥ת עוֹלָ֛ם ל֖וֹ וּלְזַרְע֥וֹ אַחֲרָֽיו׃</w:t>
      </w:r>
    </w:p>
    <w:p w14:paraId="660EC05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sie sollen auf Aaron und auf seinen Söhnen sein, wenn sie in das Zelt der Begegnung kommen oder wenn sie an den Altar herantreten, um im Heiligtum zu dienen, damit sie keine Schuld auf sich laden und sterben: eine ewige Satzung für ihn und für seinen Samen nach ihm.</w:t>
      </w:r>
    </w:p>
    <w:p w14:paraId="5EF5C2E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647CF18">
          <v:rect id="_x0000_i1826" style="width:0;height:1.5pt" o:hralign="center" o:hrstd="t" o:hr="t" fillcolor="#a0a0a0" stroked="f"/>
        </w:pict>
      </w:r>
    </w:p>
    <w:p w14:paraId="154367C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Tragepflicht </w:t>
      </w:r>
      <w:r w:rsidRPr="004073E8">
        <w:rPr>
          <w:rFonts w:eastAsia="Times New Roman" w:cs="Times New Roman"/>
          <w:b/>
          <w:bCs/>
          <w:rtl/>
          <w:lang w:eastAsia="de-DE"/>
        </w:rPr>
        <w:t>וְהָיוּ עַל־אַהֲרֹן וְעַל־בָּנָיו</w:t>
      </w:r>
      <w:r w:rsidRPr="004073E8">
        <w:rPr>
          <w:rFonts w:eastAsia="Times New Roman" w:cs="Times New Roman"/>
          <w:rtl/>
          <w:lang w:eastAsia="de-DE"/>
        </w:rPr>
        <w:t xml:space="preserve"> </w:t>
      </w:r>
      <w:r w:rsidRPr="004073E8">
        <w:rPr>
          <w:rFonts w:eastAsia="Times New Roman" w:cs="Times New Roman"/>
          <w:lang w:eastAsia="de-DE"/>
        </w:rPr>
        <w:t>(und sie sollen sein auf Aaron und auf seinen Söhnen) zeigt die absolute Verpflichtung zum Tragen der Beinkleider.</w:t>
      </w:r>
    </w:p>
    <w:p w14:paraId="55F0C57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beiden Anlässe </w:t>
      </w:r>
      <w:r w:rsidRPr="004073E8">
        <w:rPr>
          <w:rFonts w:eastAsia="Times New Roman" w:cs="Times New Roman"/>
          <w:b/>
          <w:bCs/>
          <w:rtl/>
          <w:lang w:eastAsia="de-DE"/>
        </w:rPr>
        <w:t>בְּבֹאָם אֶל־אֹהֶל מוֹעֵד אוֹ בְגִשְׁתָּם אֶל־הַמִּזְבֵּחַ לְשָׁרֵת בַּקֹּדֶשׁ</w:t>
      </w:r>
      <w:r w:rsidRPr="004073E8">
        <w:rPr>
          <w:rFonts w:eastAsia="Times New Roman" w:cs="Times New Roman"/>
          <w:rtl/>
          <w:lang w:eastAsia="de-DE"/>
        </w:rPr>
        <w:t xml:space="preserve"> </w:t>
      </w:r>
      <w:r w:rsidRPr="004073E8">
        <w:rPr>
          <w:rFonts w:eastAsia="Times New Roman" w:cs="Times New Roman"/>
          <w:lang w:eastAsia="de-DE"/>
        </w:rPr>
        <w:t>(bei ihrem Kommen in das Zelt der Begegnung oder bei ihrem Herantreten an den Altar, um im Heiligtum zu dienen) zeigen die zwei Hauptbereiche des Priesterdienstes: das Zelt der Begegnung und der Altar.</w:t>
      </w:r>
    </w:p>
    <w:p w14:paraId="10D411F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Todesstrafe </w:t>
      </w:r>
      <w:r w:rsidRPr="004073E8">
        <w:rPr>
          <w:rFonts w:eastAsia="Times New Roman" w:cs="Times New Roman"/>
          <w:b/>
          <w:bCs/>
          <w:rtl/>
          <w:lang w:eastAsia="de-DE"/>
        </w:rPr>
        <w:t>וְלֹא־יִשְׂאוּ עָוֹן וָמֵתוּ</w:t>
      </w:r>
      <w:r w:rsidRPr="004073E8">
        <w:rPr>
          <w:rFonts w:eastAsia="Times New Roman" w:cs="Times New Roman"/>
          <w:rtl/>
          <w:lang w:eastAsia="de-DE"/>
        </w:rPr>
        <w:t xml:space="preserve"> </w:t>
      </w:r>
      <w:r w:rsidRPr="004073E8">
        <w:rPr>
          <w:rFonts w:eastAsia="Times New Roman" w:cs="Times New Roman"/>
          <w:lang w:eastAsia="de-DE"/>
        </w:rPr>
        <w:t xml:space="preserve">(und sie sollen nicht Schuld tragen und sterben) zeigt </w:t>
      </w:r>
      <w:r w:rsidRPr="004073E8">
        <w:rPr>
          <w:rFonts w:eastAsia="Times New Roman" w:cs="Times New Roman"/>
          <w:b/>
          <w:bCs/>
          <w:rtl/>
          <w:lang w:eastAsia="de-DE"/>
        </w:rPr>
        <w:t>יִשְׂאוּ עָוֹן</w:t>
      </w:r>
      <w:r w:rsidRPr="004073E8">
        <w:rPr>
          <w:rFonts w:eastAsia="Times New Roman" w:cs="Times New Roman"/>
          <w:rtl/>
          <w:lang w:eastAsia="de-DE"/>
        </w:rPr>
        <w:t xml:space="preserve"> </w:t>
      </w:r>
      <w:r w:rsidRPr="004073E8">
        <w:rPr>
          <w:rFonts w:eastAsia="Times New Roman" w:cs="Times New Roman"/>
          <w:lang w:eastAsia="de-DE"/>
        </w:rPr>
        <w:t>(Schuld tragen) - die Verletzung der Bekleidungsvorschriften führt zu Schuld und Tod.</w:t>
      </w:r>
    </w:p>
    <w:p w14:paraId="32C2F3B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ewige Gültigkeit </w:t>
      </w:r>
      <w:r w:rsidRPr="004073E8">
        <w:rPr>
          <w:rFonts w:eastAsia="Times New Roman" w:cs="Times New Roman"/>
          <w:b/>
          <w:bCs/>
          <w:rtl/>
          <w:lang w:eastAsia="de-DE"/>
        </w:rPr>
        <w:t>חֻקַּת עוֹלָם לוֹ וּלְזַרְעוֹ אַחֲרָיו</w:t>
      </w:r>
      <w:r w:rsidRPr="004073E8">
        <w:rPr>
          <w:rFonts w:eastAsia="Times New Roman" w:cs="Times New Roman"/>
          <w:rtl/>
          <w:lang w:eastAsia="de-DE"/>
        </w:rPr>
        <w:t xml:space="preserve"> </w:t>
      </w:r>
      <w:r w:rsidRPr="004073E8">
        <w:rPr>
          <w:rFonts w:eastAsia="Times New Roman" w:cs="Times New Roman"/>
          <w:lang w:eastAsia="de-DE"/>
        </w:rPr>
        <w:t xml:space="preserve">(eine ewige Satzung für ihn und für seinen Samen nach ihm) zeigt </w:t>
      </w:r>
      <w:r w:rsidRPr="004073E8">
        <w:rPr>
          <w:rFonts w:eastAsia="Times New Roman" w:cs="Times New Roman"/>
          <w:b/>
          <w:bCs/>
          <w:rtl/>
          <w:lang w:eastAsia="de-DE"/>
        </w:rPr>
        <w:t>חֻקַּת עוֹלָם</w:t>
      </w:r>
      <w:r w:rsidRPr="004073E8">
        <w:rPr>
          <w:rFonts w:eastAsia="Times New Roman" w:cs="Times New Roman"/>
          <w:rtl/>
          <w:lang w:eastAsia="de-DE"/>
        </w:rPr>
        <w:t xml:space="preserve"> </w:t>
      </w:r>
      <w:r w:rsidRPr="004073E8">
        <w:rPr>
          <w:rFonts w:eastAsia="Times New Roman" w:cs="Times New Roman"/>
          <w:lang w:eastAsia="de-DE"/>
        </w:rPr>
        <w:t xml:space="preserve">(ewige Satzung) mit </w:t>
      </w:r>
      <w:r w:rsidRPr="004073E8">
        <w:rPr>
          <w:rFonts w:eastAsia="Times New Roman" w:cs="Times New Roman"/>
          <w:b/>
          <w:bCs/>
          <w:rtl/>
          <w:lang w:eastAsia="de-DE"/>
        </w:rPr>
        <w:t>זֶרַע</w:t>
      </w:r>
      <w:r w:rsidRPr="004073E8">
        <w:rPr>
          <w:rFonts w:eastAsia="Times New Roman" w:cs="Times New Roman"/>
          <w:rtl/>
          <w:lang w:eastAsia="de-DE"/>
        </w:rPr>
        <w:t xml:space="preserve"> </w:t>
      </w:r>
      <w:r w:rsidRPr="004073E8">
        <w:rPr>
          <w:rFonts w:eastAsia="Times New Roman" w:cs="Times New Roman"/>
          <w:lang w:eastAsia="de-DE"/>
        </w:rPr>
        <w:t>(Same, Nachkommenschaft) - die Vorschrift gilt für alle künftigen Priestergenerationen.</w:t>
      </w:r>
    </w:p>
    <w:p w14:paraId="7C0DC23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חֻקַּת עוֹלָם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νόμιμον</w:t>
      </w:r>
      <w:proofErr w:type="spellEnd"/>
      <w:r w:rsidRPr="004073E8">
        <w:rPr>
          <w:rFonts w:eastAsia="Times New Roman" w:cs="Times New Roman"/>
          <w:lang w:eastAsia="de-DE"/>
        </w:rPr>
        <w:t xml:space="preserve"> α</w:t>
      </w:r>
      <w:proofErr w:type="spellStart"/>
      <w:r w:rsidRPr="004073E8">
        <w:rPr>
          <w:rFonts w:eastAsia="Times New Roman" w:cs="Times New Roman"/>
          <w:lang w:eastAsia="de-DE"/>
        </w:rPr>
        <w:t>ἰώνιον</w:t>
      </w:r>
      <w:proofErr w:type="spellEnd"/>
      <w:r w:rsidRPr="004073E8">
        <w:rPr>
          <w:rFonts w:eastAsia="Times New Roman" w:cs="Times New Roman"/>
          <w:lang w:eastAsia="de-DE"/>
        </w:rPr>
        <w:t xml:space="preserve"> (ewiges Gesetz) und unterstreicht die dauerhafte Gültigkeit.</w:t>
      </w:r>
    </w:p>
    <w:p w14:paraId="36E1DF4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Tragepflicht mit zwei Anwendungsbereichen, Strafandrohung und ewiger Gültigkeitsbestimmung.</w:t>
      </w:r>
    </w:p>
    <w:p w14:paraId="123E778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schließt die Priestergewänder-Anweisungen mit der strengen Verpflichtung zur vollständigen und angemessenen Bekleidung bei Todesstrafe.</w:t>
      </w:r>
    </w:p>
    <w:p w14:paraId="7A7F65EF" w14:textId="77777777" w:rsidR="004073E8" w:rsidRDefault="004073E8" w:rsidP="004073E8">
      <w:pPr>
        <w:pStyle w:val="berschrift2"/>
      </w:pPr>
      <w:r>
        <w:rPr>
          <w:rStyle w:val="Fett"/>
          <w:b/>
          <w:bCs/>
        </w:rPr>
        <w:t>Exodus 29,1</w:t>
      </w:r>
    </w:p>
    <w:p w14:paraId="04766DCD" w14:textId="77777777" w:rsidR="004073E8" w:rsidRDefault="004073E8" w:rsidP="004073E8">
      <w:pPr>
        <w:pStyle w:val="whitespace-normal"/>
      </w:pPr>
      <w:r>
        <w:rPr>
          <w:rStyle w:val="Fett"/>
        </w:rPr>
        <w:lastRenderedPageBreak/>
        <w:t>Hebräisch:</w:t>
      </w:r>
      <w:r>
        <w:t xml:space="preserve"> </w:t>
      </w:r>
      <w:r>
        <w:rPr>
          <w:rtl/>
        </w:rPr>
        <w:t>וְזֶ֨ה הַדָּבָ֜ר אֲשֶֽׁר־תַּעֲשֶׂ֥ה לָהֶ֛ם לְקַדֵּ֥שׁ אֹתָ֖ם לְכַהֵ֣ן לִ֑י לְ֠קַח פַּ֣ר אֶחָ֧ד בֶּן־בָּקָ֛ר וְאֵילִ֥ם שְׁנַ֖יִם תְּמִימִֽם׃</w:t>
      </w:r>
    </w:p>
    <w:p w14:paraId="4E5EFB35" w14:textId="77777777" w:rsidR="004073E8" w:rsidRDefault="004073E8" w:rsidP="004073E8">
      <w:pPr>
        <w:pStyle w:val="whitespace-normal"/>
      </w:pPr>
      <w:r>
        <w:rPr>
          <w:rStyle w:val="Fett"/>
        </w:rPr>
        <w:t>Deutsch:</w:t>
      </w:r>
      <w:r>
        <w:t xml:space="preserve"> Und dies ist die Sache, die du ihnen tun sollst, um sie zu heiligen, damit sie mir als Priester dienen: Nimm einen jungen Stier und zwei fehlerlose Widder.</w:t>
      </w:r>
    </w:p>
    <w:p w14:paraId="2CD800C3" w14:textId="77777777" w:rsidR="004073E8" w:rsidRDefault="00696CEF" w:rsidP="004073E8">
      <w:r>
        <w:rPr>
          <w:noProof/>
        </w:rPr>
        <w:pict w14:anchorId="5D62F334">
          <v:rect id="_x0000_i1827" style="width:0;height:1.5pt" o:hralign="center" o:hrstd="t" o:hr="t" fillcolor="#a0a0a0" stroked="f"/>
        </w:pict>
      </w:r>
    </w:p>
    <w:p w14:paraId="75A210E1" w14:textId="77777777" w:rsidR="004073E8" w:rsidRDefault="004073E8" w:rsidP="004073E8">
      <w:pPr>
        <w:pStyle w:val="whitespace-normal"/>
      </w:pPr>
      <w:r>
        <w:rPr>
          <w:rStyle w:val="Fett"/>
        </w:rPr>
        <w:t>Kommentar:</w:t>
      </w:r>
      <w:r>
        <w:t xml:space="preserve"> Die Einleitung zur Priesterweihe </w:t>
      </w:r>
      <w:r>
        <w:rPr>
          <w:rStyle w:val="Fett"/>
          <w:rtl/>
        </w:rPr>
        <w:t>וְזֶה הַדָּבָר אֲשֶׁר־תַּעֲשֶׂה לָהֶם לְקַדֵּשׁ אֹתָם לְכַהֵן לִי</w:t>
      </w:r>
      <w:r>
        <w:rPr>
          <w:rtl/>
        </w:rPr>
        <w:t xml:space="preserve"> </w:t>
      </w:r>
      <w:r>
        <w:t xml:space="preserve">(und dies ist die Sache, die du ihnen tun sollst, um sie zu heiligen, damit sie mir priesterlich dienen) zeigt </w:t>
      </w:r>
      <w:r>
        <w:rPr>
          <w:rStyle w:val="Fett"/>
          <w:rtl/>
        </w:rPr>
        <w:t>הַדָּבָר</w:t>
      </w:r>
      <w:r>
        <w:rPr>
          <w:rtl/>
        </w:rPr>
        <w:t xml:space="preserve"> </w:t>
      </w:r>
      <w:r>
        <w:t xml:space="preserve">(die Sache) als Singular für das ganze Weiheritual. </w:t>
      </w:r>
      <w:r>
        <w:rPr>
          <w:rStyle w:val="Fett"/>
          <w:rtl/>
        </w:rPr>
        <w:t>לְקַדֵּשׁ</w:t>
      </w:r>
      <w:r>
        <w:rPr>
          <w:rtl/>
        </w:rPr>
        <w:t xml:space="preserve"> </w:t>
      </w:r>
      <w:r>
        <w:t xml:space="preserve">(um zu heiligen) als Infinitiv construct Piel von </w:t>
      </w:r>
      <w:r>
        <w:rPr>
          <w:rStyle w:val="Fett"/>
          <w:rtl/>
        </w:rPr>
        <w:t>קדשׁ</w:t>
      </w:r>
      <w:r>
        <w:rPr>
          <w:rtl/>
        </w:rPr>
        <w:t xml:space="preserve"> </w:t>
      </w:r>
      <w:r>
        <w:t xml:space="preserve">mit </w:t>
      </w:r>
      <w:r>
        <w:rPr>
          <w:rStyle w:val="Fett"/>
          <w:rtl/>
        </w:rPr>
        <w:t>אֹתָם</w:t>
      </w:r>
      <w:r>
        <w:rPr>
          <w:rtl/>
        </w:rPr>
        <w:t xml:space="preserve"> </w:t>
      </w:r>
      <w:r>
        <w:t>(sie) als Objektsuffix.</w:t>
      </w:r>
    </w:p>
    <w:p w14:paraId="656E71FC" w14:textId="77777777" w:rsidR="004073E8" w:rsidRDefault="004073E8" w:rsidP="004073E8">
      <w:pPr>
        <w:pStyle w:val="whitespace-normal"/>
      </w:pPr>
      <w:r>
        <w:t xml:space="preserve">Die Opfertiere </w:t>
      </w:r>
      <w:r>
        <w:rPr>
          <w:rStyle w:val="Fett"/>
          <w:rtl/>
        </w:rPr>
        <w:t>לְקַח פַּר אֶחָד בֶּן־בָּקָר וְאֵילִם שְׁנַיִם תְּמִימִים</w:t>
      </w:r>
      <w:r>
        <w:rPr>
          <w:rtl/>
        </w:rPr>
        <w:t xml:space="preserve"> </w:t>
      </w:r>
      <w:r>
        <w:t xml:space="preserve">(nimm einen Stier, einen Sohn des Rindes, und zwei Widder, fehlerlose) zeigen </w:t>
      </w:r>
      <w:r>
        <w:rPr>
          <w:rStyle w:val="Fett"/>
          <w:rtl/>
        </w:rPr>
        <w:t>פַּר</w:t>
      </w:r>
      <w:r>
        <w:rPr>
          <w:rtl/>
        </w:rPr>
        <w:t xml:space="preserve"> </w:t>
      </w:r>
      <w:r>
        <w:t xml:space="preserve">(Stier) mit </w:t>
      </w:r>
      <w:r>
        <w:rPr>
          <w:rStyle w:val="Fett"/>
          <w:rtl/>
        </w:rPr>
        <w:t>בֶּן־בָּקָר</w:t>
      </w:r>
      <w:r>
        <w:rPr>
          <w:rtl/>
        </w:rPr>
        <w:t xml:space="preserve"> </w:t>
      </w:r>
      <w:r>
        <w:t xml:space="preserve">(Sohn des Rindes = junger Stier) und </w:t>
      </w:r>
      <w:r>
        <w:rPr>
          <w:rStyle w:val="Fett"/>
          <w:rtl/>
        </w:rPr>
        <w:t>אֵיל</w:t>
      </w:r>
      <w:r>
        <w:rPr>
          <w:rtl/>
        </w:rPr>
        <w:t xml:space="preserve"> </w:t>
      </w:r>
      <w:r>
        <w:t xml:space="preserve">(Widder) im Plural. </w:t>
      </w:r>
      <w:r>
        <w:rPr>
          <w:rStyle w:val="Fett"/>
          <w:rtl/>
        </w:rPr>
        <w:t>תְּמִימִם</w:t>
      </w:r>
      <w:r>
        <w:rPr>
          <w:rtl/>
        </w:rPr>
        <w:t xml:space="preserve"> </w:t>
      </w:r>
      <w:r>
        <w:t xml:space="preserve">(fehlerlose) als Plural von </w:t>
      </w:r>
      <w:r>
        <w:rPr>
          <w:rStyle w:val="Fett"/>
          <w:rtl/>
        </w:rPr>
        <w:t>תָּמִים</w:t>
      </w:r>
      <w:r>
        <w:rPr>
          <w:rtl/>
        </w:rPr>
        <w:t xml:space="preserve"> </w:t>
      </w:r>
      <w:r>
        <w:t>(vollkommen, fehlerfrei) - die Opfertiere müssen ohne körperliche Mängel sein.</w:t>
      </w:r>
    </w:p>
    <w:p w14:paraId="5917C044" w14:textId="27B5946D" w:rsidR="004073E8" w:rsidRDefault="004073E8" w:rsidP="004073E8">
      <w:pPr>
        <w:pStyle w:val="whitespace-normal"/>
      </w:pPr>
      <w:r>
        <w:rPr>
          <w:rStyle w:val="Fett"/>
        </w:rPr>
        <w:t>Die LXX</w:t>
      </w:r>
      <w:r>
        <w:t xml:space="preserve"> </w:t>
      </w:r>
      <w:r w:rsidR="00F94C25">
        <w:t xml:space="preserve">verwendet </w:t>
      </w:r>
      <w:proofErr w:type="spellStart"/>
      <w:r w:rsidR="00F94C25">
        <w:t>μοσχάριον</w:t>
      </w:r>
      <w:proofErr w:type="spellEnd"/>
      <w:r w:rsidR="00F94C25">
        <w:t xml:space="preserve"> </w:t>
      </w:r>
      <w:proofErr w:type="spellStart"/>
      <w:r w:rsidR="00F94C25">
        <w:t>ἐκ</w:t>
      </w:r>
      <w:proofErr w:type="spellEnd"/>
      <w:r w:rsidR="00F94C25">
        <w:t xml:space="preserve"> β</w:t>
      </w:r>
      <w:proofErr w:type="spellStart"/>
      <w:r w:rsidR="00F94C25">
        <w:t>οῶν</w:t>
      </w:r>
      <w:proofErr w:type="spellEnd"/>
      <w:r w:rsidR="00F94C25">
        <w:t xml:space="preserve"> ("ein junger Stier aus dem Rindvieh") für </w:t>
      </w:r>
      <w:r w:rsidR="00F94C25">
        <w:rPr>
          <w:rtl/>
        </w:rPr>
        <w:t>פַּ֣ר אֶחָ֧ד בֶּן־בָּקָ֛ר</w:t>
      </w:r>
      <w:r w:rsidR="00F94C25">
        <w:t xml:space="preserve"> ("ein Stier, ein Kalb des Rindviehs"), wodurch das Alter des Tieres präzisiert wird.</w:t>
      </w:r>
    </w:p>
    <w:p w14:paraId="7F37C3DF" w14:textId="77777777" w:rsidR="004073E8" w:rsidRDefault="004073E8" w:rsidP="004073E8">
      <w:pPr>
        <w:pStyle w:val="whitespace-normal"/>
      </w:pPr>
      <w:r>
        <w:rPr>
          <w:rStyle w:val="Fett"/>
        </w:rPr>
        <w:t>Satzstruktur:</w:t>
      </w:r>
      <w:r>
        <w:t xml:space="preserve"> Einleitungsformel für das Weiheritual mit Zweckbestimmung und Materialaufzählung für drei Opfertiere.</w:t>
      </w:r>
    </w:p>
    <w:p w14:paraId="196233AE" w14:textId="47526867" w:rsidR="004073E8" w:rsidRDefault="004073E8" w:rsidP="004073E8">
      <w:pPr>
        <w:pStyle w:val="whitespace-normal"/>
      </w:pPr>
      <w:r>
        <w:t>Das Gesetz leitet das komplexe Priesterweiheritual ein, das drei verschiedene Opfertiere in höchster Qualität erfordert.</w:t>
      </w:r>
      <w:r w:rsidR="0046651A">
        <w:t xml:space="preserve"> Die Forderung nach "tadellosen" Tieren (</w:t>
      </w:r>
      <w:r w:rsidR="0046651A">
        <w:rPr>
          <w:rtl/>
        </w:rPr>
        <w:t>תְּמִימִם</w:t>
      </w:r>
      <w:r w:rsidR="0046651A">
        <w:t>) zeigt, dass Gott nur das Beste verdient. Unvollkommene Opfer wären eine Beleidigung seiner Heiligkeit.</w:t>
      </w:r>
    </w:p>
    <w:p w14:paraId="676562D0" w14:textId="77777777" w:rsidR="004073E8" w:rsidRDefault="004073E8" w:rsidP="004073E8">
      <w:pPr>
        <w:pStyle w:val="berschrift2"/>
      </w:pPr>
      <w:r>
        <w:rPr>
          <w:rStyle w:val="Fett"/>
          <w:b/>
          <w:bCs/>
        </w:rPr>
        <w:t>Exodus 29,2</w:t>
      </w:r>
    </w:p>
    <w:p w14:paraId="378CC624" w14:textId="77777777" w:rsidR="004073E8" w:rsidRDefault="004073E8" w:rsidP="004073E8">
      <w:pPr>
        <w:pStyle w:val="whitespace-normal"/>
      </w:pPr>
      <w:r>
        <w:rPr>
          <w:rStyle w:val="Fett"/>
        </w:rPr>
        <w:t>Hebräisch:</w:t>
      </w:r>
      <w:r>
        <w:t xml:space="preserve"> </w:t>
      </w:r>
      <w:r>
        <w:rPr>
          <w:rtl/>
        </w:rPr>
        <w:t>וְלֶ֣חֶם מַצּ֗וֹת וְחַלֹּ֤ת מַצֹּת֙ בְּלוּלֹ֣ת בַּשֶּׁ֔מֶן וּרְקִיקֵ֥י מַצּ֖וֹת מְשֻׁחִ֣ים בַּשָּׁ֑מֶן סֹ֥לֶת חִטִּ֖ים תַּעֲשֶׂ֥ה אֹתָֽם׃</w:t>
      </w:r>
    </w:p>
    <w:p w14:paraId="2E9A213B" w14:textId="77777777" w:rsidR="004073E8" w:rsidRDefault="004073E8" w:rsidP="004073E8">
      <w:pPr>
        <w:pStyle w:val="whitespace-normal"/>
      </w:pPr>
      <w:r>
        <w:rPr>
          <w:rStyle w:val="Fett"/>
        </w:rPr>
        <w:t>Deutsch:</w:t>
      </w:r>
      <w:r>
        <w:t xml:space="preserve"> Und ungesäuertes Brot und ungesäuerte Kuchen, mit Öl vermengt, und ungesäuerte Fladen, mit Öl gesalbt; aus Weizenmehl sollst du sie machen.</w:t>
      </w:r>
    </w:p>
    <w:p w14:paraId="69F99937" w14:textId="77777777" w:rsidR="004073E8" w:rsidRDefault="00696CEF" w:rsidP="004073E8">
      <w:r>
        <w:rPr>
          <w:noProof/>
        </w:rPr>
        <w:pict w14:anchorId="3819074E">
          <v:rect id="_x0000_i1828" style="width:0;height:1.5pt" o:hralign="center" o:hrstd="t" o:hr="t" fillcolor="#a0a0a0" stroked="f"/>
        </w:pict>
      </w:r>
    </w:p>
    <w:p w14:paraId="2777C972" w14:textId="77777777" w:rsidR="004073E8" w:rsidRDefault="004073E8" w:rsidP="004073E8">
      <w:pPr>
        <w:pStyle w:val="whitespace-normal"/>
      </w:pPr>
      <w:r>
        <w:rPr>
          <w:rStyle w:val="Fett"/>
        </w:rPr>
        <w:t>Kommentar:</w:t>
      </w:r>
      <w:r>
        <w:t xml:space="preserve"> Die drei Brotarten: </w:t>
      </w:r>
      <w:r>
        <w:rPr>
          <w:rStyle w:val="Fett"/>
          <w:rtl/>
        </w:rPr>
        <w:t>לֶחֶם מַצּוֹת</w:t>
      </w:r>
      <w:r>
        <w:rPr>
          <w:rtl/>
        </w:rPr>
        <w:t xml:space="preserve"> </w:t>
      </w:r>
      <w:r>
        <w:t xml:space="preserve">(ungesäuertes Brot) - einfaches Mazzen-Brot ohne Triebmittel. </w:t>
      </w:r>
      <w:r>
        <w:rPr>
          <w:rStyle w:val="Fett"/>
          <w:rtl/>
        </w:rPr>
        <w:t>חַלֹּת מַצֹּת בְּלוּלֹת בַּשֶּׁמֶן</w:t>
      </w:r>
      <w:r>
        <w:rPr>
          <w:rtl/>
        </w:rPr>
        <w:t xml:space="preserve"> </w:t>
      </w:r>
      <w:r>
        <w:t xml:space="preserve">(ungesäuerte Kuchen, mit Öl vermengt) - </w:t>
      </w:r>
      <w:r>
        <w:rPr>
          <w:rStyle w:val="Fett"/>
          <w:rtl/>
        </w:rPr>
        <w:t>חַלָּה</w:t>
      </w:r>
      <w:r>
        <w:rPr>
          <w:rtl/>
        </w:rPr>
        <w:t xml:space="preserve"> </w:t>
      </w:r>
      <w:r>
        <w:t xml:space="preserve">(Kuchen) mit </w:t>
      </w:r>
      <w:r>
        <w:rPr>
          <w:rStyle w:val="Fett"/>
          <w:rtl/>
        </w:rPr>
        <w:t>בלל</w:t>
      </w:r>
      <w:r>
        <w:rPr>
          <w:rtl/>
        </w:rPr>
        <w:t xml:space="preserve"> </w:t>
      </w:r>
      <w:r>
        <w:t xml:space="preserve">(vermengen) im Partizip Qal Plural feminin. </w:t>
      </w:r>
      <w:r>
        <w:rPr>
          <w:rStyle w:val="Fett"/>
          <w:rtl/>
        </w:rPr>
        <w:t>רְקִיקֵי מַצּוֹת מְשֻׁחִים בַּשָּׁמֶן</w:t>
      </w:r>
      <w:r>
        <w:rPr>
          <w:rtl/>
        </w:rPr>
        <w:t xml:space="preserve"> </w:t>
      </w:r>
      <w:r>
        <w:t xml:space="preserve">(ungesäuerte Fladen, mit Öl gesalbt) - </w:t>
      </w:r>
      <w:r>
        <w:rPr>
          <w:rStyle w:val="Fett"/>
          <w:rtl/>
        </w:rPr>
        <w:t>רָקִיק</w:t>
      </w:r>
      <w:r>
        <w:rPr>
          <w:rtl/>
        </w:rPr>
        <w:t xml:space="preserve"> </w:t>
      </w:r>
      <w:r>
        <w:t xml:space="preserve">(Fladen) mit </w:t>
      </w:r>
      <w:r>
        <w:rPr>
          <w:rStyle w:val="Fett"/>
          <w:rtl/>
        </w:rPr>
        <w:t>מָשַׁח</w:t>
      </w:r>
      <w:r>
        <w:rPr>
          <w:rtl/>
        </w:rPr>
        <w:t xml:space="preserve"> </w:t>
      </w:r>
      <w:r>
        <w:t>(salben) im Partizip Qal Plural.</w:t>
      </w:r>
    </w:p>
    <w:p w14:paraId="3977D48F" w14:textId="77777777" w:rsidR="004073E8" w:rsidRDefault="004073E8" w:rsidP="004073E8">
      <w:pPr>
        <w:pStyle w:val="whitespace-normal"/>
      </w:pPr>
      <w:r>
        <w:t xml:space="preserve">Die Materialangabe </w:t>
      </w:r>
      <w:r>
        <w:rPr>
          <w:rStyle w:val="Fett"/>
          <w:rtl/>
        </w:rPr>
        <w:t>סֹלֶת חִטִּים תַּעֲשֶׂה אֹתָם</w:t>
      </w:r>
      <w:r>
        <w:rPr>
          <w:rtl/>
        </w:rPr>
        <w:t xml:space="preserve"> </w:t>
      </w:r>
      <w:r>
        <w:t xml:space="preserve">(aus Weizenmehl sollst du sie machen) zeigt </w:t>
      </w:r>
      <w:r>
        <w:rPr>
          <w:rStyle w:val="Fett"/>
          <w:rtl/>
        </w:rPr>
        <w:t>סֹלֶת</w:t>
      </w:r>
      <w:r>
        <w:rPr>
          <w:rtl/>
        </w:rPr>
        <w:t xml:space="preserve"> </w:t>
      </w:r>
      <w:r>
        <w:t xml:space="preserve">(Feinmehl) in Konstruktverbindung mit </w:t>
      </w:r>
      <w:r>
        <w:rPr>
          <w:rStyle w:val="Fett"/>
          <w:rtl/>
        </w:rPr>
        <w:t>חִטִּים</w:t>
      </w:r>
      <w:r>
        <w:rPr>
          <w:rtl/>
        </w:rPr>
        <w:t xml:space="preserve"> </w:t>
      </w:r>
      <w:r>
        <w:t>(Weizen) - höchste Qualität des Getreides.</w:t>
      </w:r>
    </w:p>
    <w:p w14:paraId="452249FD" w14:textId="77777777" w:rsidR="004073E8" w:rsidRDefault="004073E8" w:rsidP="004073E8">
      <w:pPr>
        <w:pStyle w:val="whitespace-normal"/>
      </w:pPr>
      <w:r>
        <w:rPr>
          <w:rStyle w:val="Fett"/>
        </w:rPr>
        <w:t>Die LXX</w:t>
      </w:r>
      <w:r>
        <w:t xml:space="preserve"> unterscheidet zwischen </w:t>
      </w:r>
      <w:proofErr w:type="spellStart"/>
      <w:r>
        <w:t>ἄρτος</w:t>
      </w:r>
      <w:proofErr w:type="spellEnd"/>
      <w:r>
        <w:t xml:space="preserve"> (Brot), </w:t>
      </w:r>
      <w:proofErr w:type="spellStart"/>
      <w:r>
        <w:t>κολλυρίς</w:t>
      </w:r>
      <w:proofErr w:type="spellEnd"/>
      <w:r>
        <w:t xml:space="preserve"> (Kuchen) und </w:t>
      </w:r>
      <w:proofErr w:type="spellStart"/>
      <w:r>
        <w:t>λάγ</w:t>
      </w:r>
      <w:proofErr w:type="spellEnd"/>
      <w:r>
        <w:t>ανον (Fladen) und macht damit die verschiedenen Zubereitungsarten deutlich.</w:t>
      </w:r>
    </w:p>
    <w:p w14:paraId="4F7D5928" w14:textId="77777777" w:rsidR="004073E8" w:rsidRDefault="004073E8" w:rsidP="004073E8">
      <w:pPr>
        <w:pStyle w:val="whitespace-normal"/>
      </w:pPr>
      <w:r>
        <w:rPr>
          <w:rStyle w:val="Fett"/>
        </w:rPr>
        <w:t>Satzstruktur:</w:t>
      </w:r>
      <w:r>
        <w:t xml:space="preserve"> Aufzählung von drei verschiedenen ungesäuerten Backwaren mit Materialqualitätsangabe.</w:t>
      </w:r>
    </w:p>
    <w:p w14:paraId="16D2431A" w14:textId="77777777" w:rsidR="004073E8" w:rsidRDefault="004073E8" w:rsidP="004073E8">
      <w:pPr>
        <w:pStyle w:val="whitespace-normal"/>
      </w:pPr>
      <w:r>
        <w:lastRenderedPageBreak/>
        <w:t>Das Gesetz fordert drei verschiedene ungesäuerte Brotarten aus feinstem Weizenmehl, teilweise mit Öl verfeinert.</w:t>
      </w:r>
    </w:p>
    <w:p w14:paraId="1B6501AE" w14:textId="77777777" w:rsidR="004073E8" w:rsidRDefault="004073E8" w:rsidP="004073E8">
      <w:pPr>
        <w:pStyle w:val="berschrift2"/>
      </w:pPr>
      <w:r>
        <w:rPr>
          <w:rStyle w:val="Fett"/>
          <w:b/>
          <w:bCs/>
        </w:rPr>
        <w:t>Exodus 29,3</w:t>
      </w:r>
    </w:p>
    <w:p w14:paraId="0CFE43C2" w14:textId="77777777" w:rsidR="004073E8" w:rsidRDefault="004073E8" w:rsidP="004073E8">
      <w:pPr>
        <w:pStyle w:val="whitespace-normal"/>
      </w:pPr>
      <w:r>
        <w:rPr>
          <w:rStyle w:val="Fett"/>
        </w:rPr>
        <w:t>Hebräisch:</w:t>
      </w:r>
      <w:r>
        <w:t xml:space="preserve"> </w:t>
      </w:r>
      <w:r>
        <w:rPr>
          <w:rtl/>
        </w:rPr>
        <w:t>וְנָתַתָּ֤ אוֹתָם֙ עַל־סַ֣ל אֶחָ֔ד וְהִקְרַבְתָּ֥ אֹתָ֖ם בַּסָּ֑ל וְאֶ֨ת־הַפָּ֔ר וְאֵ֖ת שְׁנֵ֥י הָאֵילִֽם׃</w:t>
      </w:r>
    </w:p>
    <w:p w14:paraId="117A3143" w14:textId="77777777" w:rsidR="004073E8" w:rsidRDefault="004073E8" w:rsidP="004073E8">
      <w:pPr>
        <w:pStyle w:val="whitespace-normal"/>
      </w:pPr>
      <w:r>
        <w:rPr>
          <w:rStyle w:val="Fett"/>
        </w:rPr>
        <w:t>Deutsch:</w:t>
      </w:r>
      <w:r>
        <w:t xml:space="preserve"> Und du sollst sie in einen Korb legen und sie in dem Korb darbringen mit dem Stier und den zwei Widdern.</w:t>
      </w:r>
    </w:p>
    <w:p w14:paraId="17C08B45" w14:textId="77777777" w:rsidR="004073E8" w:rsidRDefault="00696CEF" w:rsidP="004073E8">
      <w:r>
        <w:rPr>
          <w:noProof/>
        </w:rPr>
        <w:pict w14:anchorId="333A0704">
          <v:rect id="_x0000_i1829" style="width:0;height:1.5pt" o:hralign="center" o:hrstd="t" o:hr="t" fillcolor="#a0a0a0" stroked="f"/>
        </w:pict>
      </w:r>
    </w:p>
    <w:p w14:paraId="50AB84D2" w14:textId="77777777" w:rsidR="004073E8" w:rsidRDefault="004073E8" w:rsidP="004073E8">
      <w:pPr>
        <w:pStyle w:val="whitespace-normal"/>
      </w:pPr>
      <w:r>
        <w:rPr>
          <w:rStyle w:val="Fett"/>
        </w:rPr>
        <w:t>Kommentar:</w:t>
      </w:r>
      <w:r>
        <w:t xml:space="preserve"> Die Aufbewahrung </w:t>
      </w:r>
      <w:r>
        <w:rPr>
          <w:rStyle w:val="Fett"/>
          <w:rtl/>
        </w:rPr>
        <w:t>וְנָתַתָּ אוֹתָם עַל־סַל אֶחָד</w:t>
      </w:r>
      <w:r>
        <w:rPr>
          <w:rtl/>
        </w:rPr>
        <w:t xml:space="preserve"> </w:t>
      </w:r>
      <w:r>
        <w:t xml:space="preserve">(und du sollst sie legen auf einen Korb) zeigt </w:t>
      </w:r>
      <w:r>
        <w:rPr>
          <w:rStyle w:val="Fett"/>
          <w:rtl/>
        </w:rPr>
        <w:t>סַל</w:t>
      </w:r>
      <w:r>
        <w:rPr>
          <w:rtl/>
        </w:rPr>
        <w:t xml:space="preserve"> </w:t>
      </w:r>
      <w:r>
        <w:t>(Korb) als Behälter für die heiligen Brote.</w:t>
      </w:r>
    </w:p>
    <w:p w14:paraId="5F135350" w14:textId="77777777" w:rsidR="004073E8" w:rsidRDefault="004073E8" w:rsidP="004073E8">
      <w:pPr>
        <w:pStyle w:val="whitespace-normal"/>
      </w:pPr>
      <w:r>
        <w:t xml:space="preserve">Die Darbringung </w:t>
      </w:r>
      <w:r>
        <w:rPr>
          <w:rStyle w:val="Fett"/>
          <w:rtl/>
        </w:rPr>
        <w:t>וְהִקְרַבְתָּ אֹתָם בַּסָּל</w:t>
      </w:r>
      <w:r>
        <w:rPr>
          <w:rtl/>
        </w:rPr>
        <w:t xml:space="preserve"> </w:t>
      </w:r>
      <w:r>
        <w:t xml:space="preserve">(und du sollst sie darbringen in dem Korb) zeigt </w:t>
      </w:r>
      <w:r>
        <w:rPr>
          <w:rStyle w:val="Fett"/>
          <w:rtl/>
        </w:rPr>
        <w:t>הִקְרַבְתָּ</w:t>
      </w:r>
      <w:r>
        <w:rPr>
          <w:rtl/>
        </w:rPr>
        <w:t xml:space="preserve"> </w:t>
      </w:r>
      <w:r>
        <w:t xml:space="preserve">(2. Person Singular maskulin Hiphil Perfekt von </w:t>
      </w:r>
      <w:r>
        <w:rPr>
          <w:rStyle w:val="Fett"/>
          <w:rtl/>
        </w:rPr>
        <w:t>קרב</w:t>
      </w:r>
      <w:r>
        <w:t>) mit waw-consecutivum - "darbringen" im kultischen Sinn.</w:t>
      </w:r>
    </w:p>
    <w:p w14:paraId="03701AE7" w14:textId="77777777" w:rsidR="004073E8" w:rsidRDefault="004073E8" w:rsidP="004073E8">
      <w:pPr>
        <w:pStyle w:val="whitespace-normal"/>
      </w:pPr>
      <w:r>
        <w:t xml:space="preserve">Die Gesamtheit </w:t>
      </w:r>
      <w:r>
        <w:rPr>
          <w:rStyle w:val="Fett"/>
          <w:rtl/>
        </w:rPr>
        <w:t>וְאֶת־הַפָּר וְאֵת שְׁנֵי הָאֵילִם</w:t>
      </w:r>
      <w:r>
        <w:rPr>
          <w:rtl/>
        </w:rPr>
        <w:t xml:space="preserve"> </w:t>
      </w:r>
      <w:r>
        <w:t>(und den Stier und die zwei Widder) fasst alle Opfermaterialien zusammen.</w:t>
      </w:r>
    </w:p>
    <w:p w14:paraId="7EC4C68A" w14:textId="77777777" w:rsidR="004073E8" w:rsidRDefault="004073E8" w:rsidP="004073E8">
      <w:pPr>
        <w:pStyle w:val="whitespace-normal"/>
      </w:pPr>
      <w:r>
        <w:rPr>
          <w:rStyle w:val="Fett"/>
        </w:rPr>
        <w:t>Die LXX</w:t>
      </w:r>
      <w:r>
        <w:t xml:space="preserve"> übersetzt </w:t>
      </w:r>
      <w:r>
        <w:rPr>
          <w:rStyle w:val="Fett"/>
          <w:rtl/>
        </w:rPr>
        <w:t>סַל</w:t>
      </w:r>
      <w:r>
        <w:rPr>
          <w:rtl/>
        </w:rPr>
        <w:t xml:space="preserve"> </w:t>
      </w:r>
      <w:r>
        <w:t xml:space="preserve">mit </w:t>
      </w:r>
      <w:proofErr w:type="spellStart"/>
      <w:r>
        <w:t>κάνεον</w:t>
      </w:r>
      <w:proofErr w:type="spellEnd"/>
      <w:r>
        <w:t xml:space="preserve"> (Korb) und macht damit den Transportbehälter deutlich.</w:t>
      </w:r>
    </w:p>
    <w:p w14:paraId="5E0185EE" w14:textId="77777777" w:rsidR="004073E8" w:rsidRDefault="004073E8" w:rsidP="004073E8">
      <w:pPr>
        <w:pStyle w:val="whitespace-normal"/>
      </w:pPr>
      <w:r>
        <w:rPr>
          <w:rStyle w:val="Fett"/>
        </w:rPr>
        <w:t>Satzstruktur:</w:t>
      </w:r>
      <w:r>
        <w:t xml:space="preserve"> Aufbewahrung in einem Korb, Darbringung und Zusammenfassung aller Opfermaterialien.</w:t>
      </w:r>
    </w:p>
    <w:p w14:paraId="7B7BE794" w14:textId="77777777" w:rsidR="004073E8" w:rsidRDefault="004073E8" w:rsidP="004073E8">
      <w:pPr>
        <w:pStyle w:val="whitespace-normal"/>
      </w:pPr>
      <w:r>
        <w:t>Das Gesetz ordnet die praktische Handhabung der Brotopfer und bestätigt die Gesamtheit der benötigten Materialien.</w:t>
      </w:r>
    </w:p>
    <w:p w14:paraId="5B701D16" w14:textId="77777777" w:rsidR="004073E8" w:rsidRDefault="004073E8" w:rsidP="004073E8">
      <w:pPr>
        <w:pStyle w:val="berschrift2"/>
      </w:pPr>
      <w:r>
        <w:rPr>
          <w:rStyle w:val="Fett"/>
          <w:b/>
          <w:bCs/>
        </w:rPr>
        <w:t>Exodus 29,4</w:t>
      </w:r>
    </w:p>
    <w:p w14:paraId="7718CCCD" w14:textId="77777777" w:rsidR="004073E8" w:rsidRDefault="004073E8" w:rsidP="004073E8">
      <w:pPr>
        <w:pStyle w:val="whitespace-normal"/>
      </w:pPr>
      <w:r>
        <w:rPr>
          <w:rStyle w:val="Fett"/>
        </w:rPr>
        <w:t>Hebräisch:</w:t>
      </w:r>
      <w:r>
        <w:t xml:space="preserve"> </w:t>
      </w:r>
      <w:r>
        <w:rPr>
          <w:rtl/>
        </w:rPr>
        <w:t>וְאֶת־אַהֲרֹ֤ן וְאֶת־בָּנָיו֙ תַּקְרִ֔יב אֶל־פֶּ֖תַח אֹ֣הֶל מוֹעֵ֑ד וְרָחַצְתָּ֥ אֹתָ֖ם בַּמָּֽיִם׃</w:t>
      </w:r>
    </w:p>
    <w:p w14:paraId="0D75BF53" w14:textId="77777777" w:rsidR="004073E8" w:rsidRDefault="004073E8" w:rsidP="004073E8">
      <w:pPr>
        <w:pStyle w:val="whitespace-normal"/>
      </w:pPr>
      <w:r>
        <w:rPr>
          <w:rStyle w:val="Fett"/>
        </w:rPr>
        <w:t>Deutsch:</w:t>
      </w:r>
      <w:r>
        <w:t xml:space="preserve"> Und Aaron und seine Söhne sollst du zum Eingang des Zeltes der Begegnung herantreten lassen und sie mit Wasser waschen.</w:t>
      </w:r>
    </w:p>
    <w:p w14:paraId="79398786" w14:textId="77777777" w:rsidR="004073E8" w:rsidRDefault="00696CEF" w:rsidP="004073E8">
      <w:r>
        <w:rPr>
          <w:noProof/>
        </w:rPr>
        <w:pict w14:anchorId="542BE976">
          <v:rect id="_x0000_i1830" style="width:0;height:1.5pt" o:hralign="center" o:hrstd="t" o:hr="t" fillcolor="#a0a0a0" stroked="f"/>
        </w:pict>
      </w:r>
    </w:p>
    <w:p w14:paraId="2F111E9C" w14:textId="77777777" w:rsidR="004073E8" w:rsidRDefault="004073E8" w:rsidP="004073E8">
      <w:pPr>
        <w:pStyle w:val="whitespace-normal"/>
      </w:pPr>
      <w:r>
        <w:rPr>
          <w:rStyle w:val="Fett"/>
        </w:rPr>
        <w:t>Kommentar:</w:t>
      </w:r>
      <w:r>
        <w:t xml:space="preserve"> Die Heranführung </w:t>
      </w:r>
      <w:r>
        <w:rPr>
          <w:rStyle w:val="Fett"/>
          <w:rtl/>
        </w:rPr>
        <w:t>וְאֶת־אַהֲרֹן וְאֶת־בָּנָיו תַּקְרִיב אֶל־פֶּתַח אֹהֶל מוֹעֵד</w:t>
      </w:r>
      <w:r>
        <w:rPr>
          <w:rtl/>
        </w:rPr>
        <w:t xml:space="preserve"> </w:t>
      </w:r>
      <w:r>
        <w:t xml:space="preserve">(und Aaron und seine Söhne sollst du herantreten lassen zum Eingang des Zeltes der Begegnung) zeigt </w:t>
      </w:r>
      <w:r>
        <w:rPr>
          <w:rStyle w:val="Fett"/>
          <w:rtl/>
        </w:rPr>
        <w:t>תַּקְרִיב</w:t>
      </w:r>
      <w:r>
        <w:rPr>
          <w:rtl/>
        </w:rPr>
        <w:t xml:space="preserve"> </w:t>
      </w:r>
      <w:r>
        <w:t xml:space="preserve">(2. Person Singular maskulin Hiphil Imperfekt von </w:t>
      </w:r>
      <w:r>
        <w:rPr>
          <w:rStyle w:val="Fett"/>
          <w:rtl/>
        </w:rPr>
        <w:t>קרב</w:t>
      </w:r>
      <w:r>
        <w:t>) - das Hiphil bedeutet "herantreten lassen".</w:t>
      </w:r>
    </w:p>
    <w:p w14:paraId="3ED0151F" w14:textId="77777777" w:rsidR="004073E8" w:rsidRDefault="004073E8" w:rsidP="004073E8">
      <w:pPr>
        <w:pStyle w:val="whitespace-normal"/>
      </w:pPr>
      <w:r>
        <w:t xml:space="preserve">Die rituelle Waschung </w:t>
      </w:r>
      <w:r>
        <w:rPr>
          <w:rStyle w:val="Fett"/>
          <w:rtl/>
        </w:rPr>
        <w:t>וְרָחַצְתָּ אֹתָם בַּמָּיִם</w:t>
      </w:r>
      <w:r>
        <w:rPr>
          <w:rtl/>
        </w:rPr>
        <w:t xml:space="preserve"> </w:t>
      </w:r>
      <w:r>
        <w:t xml:space="preserve">(und du sollst sie waschen mit Wasser) zeigt </w:t>
      </w:r>
      <w:r>
        <w:rPr>
          <w:rStyle w:val="Fett"/>
          <w:rtl/>
        </w:rPr>
        <w:t>רָחַצְתָּ</w:t>
      </w:r>
      <w:r>
        <w:rPr>
          <w:rtl/>
        </w:rPr>
        <w:t xml:space="preserve"> </w:t>
      </w:r>
      <w:r>
        <w:t xml:space="preserve">(2. Person Singular maskulin Perfekt Qal von </w:t>
      </w:r>
      <w:r>
        <w:rPr>
          <w:rStyle w:val="Fett"/>
          <w:rtl/>
        </w:rPr>
        <w:t>רחץ</w:t>
      </w:r>
      <w:r>
        <w:t>) mit waw-consecutivum. Die Waschung dient der rituellen Reinigung vor der Weihe.</w:t>
      </w:r>
    </w:p>
    <w:p w14:paraId="4FC726EB" w14:textId="77777777" w:rsidR="004073E8" w:rsidRDefault="004073E8" w:rsidP="004073E8">
      <w:pPr>
        <w:pStyle w:val="whitespace-normal"/>
      </w:pPr>
      <w:r>
        <w:rPr>
          <w:rStyle w:val="Fett"/>
        </w:rPr>
        <w:lastRenderedPageBreak/>
        <w:t>Die LXX</w:t>
      </w:r>
      <w:r>
        <w:t xml:space="preserve"> übersetzt </w:t>
      </w:r>
      <w:r>
        <w:rPr>
          <w:rStyle w:val="Fett"/>
          <w:rtl/>
        </w:rPr>
        <w:t>רחץ</w:t>
      </w:r>
      <w:r>
        <w:rPr>
          <w:rtl/>
        </w:rPr>
        <w:t xml:space="preserve"> </w:t>
      </w:r>
      <w:r>
        <w:t xml:space="preserve">mit </w:t>
      </w:r>
      <w:proofErr w:type="spellStart"/>
      <w:r>
        <w:t>λούω</w:t>
      </w:r>
      <w:proofErr w:type="spellEnd"/>
      <w:r>
        <w:t xml:space="preserve"> (baden, waschen) und macht damit die Reinigungsfunktion deutlich.</w:t>
      </w:r>
    </w:p>
    <w:p w14:paraId="262CEB5A" w14:textId="77777777" w:rsidR="004073E8" w:rsidRDefault="004073E8" w:rsidP="004073E8">
      <w:pPr>
        <w:pStyle w:val="whitespace-normal"/>
      </w:pPr>
      <w:r>
        <w:rPr>
          <w:rStyle w:val="Fett"/>
        </w:rPr>
        <w:t>Satzstruktur:</w:t>
      </w:r>
      <w:r>
        <w:t xml:space="preserve"> Heranführung der Kandidaten zum heiligen Ort und rituelle Reinigung durch Waschung.</w:t>
      </w:r>
    </w:p>
    <w:p w14:paraId="244D9757" w14:textId="32E517B2" w:rsidR="004073E8" w:rsidRDefault="004073E8" w:rsidP="004073E8">
      <w:pPr>
        <w:pStyle w:val="whitespace-normal"/>
      </w:pPr>
      <w:r>
        <w:t>Das Gesetz beginnt das eigentliche Weiheritual mit der räumlichen Positionierung und rituellen Reinigung der Priesteranwärter.</w:t>
      </w:r>
      <w:r w:rsidR="0046651A">
        <w:t xml:space="preserve"> Die rituelle Waschung unterstreicht, dass der Dienst vor Gott völlige Reinheit erfordert. Äußere Reinigung symbolisiert die notwendige innere Heiligung für den Priesterdienst.</w:t>
      </w:r>
    </w:p>
    <w:p w14:paraId="4FB3AE8F" w14:textId="77777777" w:rsidR="004073E8" w:rsidRDefault="004073E8" w:rsidP="004073E8">
      <w:pPr>
        <w:pStyle w:val="berschrift2"/>
      </w:pPr>
      <w:r>
        <w:rPr>
          <w:rStyle w:val="Fett"/>
          <w:b/>
          <w:bCs/>
        </w:rPr>
        <w:t>Exodus 29,5</w:t>
      </w:r>
    </w:p>
    <w:p w14:paraId="3B3C8881" w14:textId="77777777" w:rsidR="004073E8" w:rsidRDefault="004073E8" w:rsidP="004073E8">
      <w:pPr>
        <w:pStyle w:val="whitespace-normal"/>
      </w:pPr>
      <w:r>
        <w:rPr>
          <w:rStyle w:val="Fett"/>
        </w:rPr>
        <w:t>Hebräisch:</w:t>
      </w:r>
      <w:r>
        <w:t xml:space="preserve"> </w:t>
      </w:r>
      <w:r>
        <w:rPr>
          <w:rtl/>
        </w:rPr>
        <w:t>וְלָקַחְתָּ֣ אֶת־הַבְּגָדִ֗ים וְהִלְבַּשְׁתָּ֤ אֶֽת־אַהֲרֹן֙ אֶת־הַכֻּתֹּ֔נֶת וְאֵת֙ מְעִ֣יל הָאֵפֹ֔ד וְאֶת־הָאֵפֹ֖ד וְאֶת־הַחֹ֑שֶׁן וְאָפַדְתָּ֣ לוֹ֔ בְּחֵ֖שֶׁב הָאֵפֹֽד׃</w:t>
      </w:r>
    </w:p>
    <w:p w14:paraId="1C4D8D90" w14:textId="77777777" w:rsidR="004073E8" w:rsidRDefault="004073E8" w:rsidP="004073E8">
      <w:pPr>
        <w:pStyle w:val="whitespace-normal"/>
      </w:pPr>
      <w:r>
        <w:rPr>
          <w:rStyle w:val="Fett"/>
        </w:rPr>
        <w:t>Deutsch:</w:t>
      </w:r>
      <w:r>
        <w:t xml:space="preserve"> Und du sollst die Kleider nehmen und Aaron den Leibrock anziehen und das Obergewand des Ephods und das Ephod und das Brustschild, und du sollst ihn mit dem Gürtel des Ephods umgürten.</w:t>
      </w:r>
    </w:p>
    <w:p w14:paraId="663C98D7" w14:textId="77777777" w:rsidR="004073E8" w:rsidRDefault="00696CEF" w:rsidP="004073E8">
      <w:r>
        <w:rPr>
          <w:noProof/>
        </w:rPr>
        <w:pict w14:anchorId="33A838DF">
          <v:rect id="_x0000_i1831" style="width:0;height:1.5pt" o:hralign="center" o:hrstd="t" o:hr="t" fillcolor="#a0a0a0" stroked="f"/>
        </w:pict>
      </w:r>
    </w:p>
    <w:p w14:paraId="3DC04D8B" w14:textId="77777777" w:rsidR="004073E8" w:rsidRDefault="004073E8" w:rsidP="004073E8">
      <w:pPr>
        <w:pStyle w:val="whitespace-normal"/>
      </w:pPr>
      <w:r>
        <w:rPr>
          <w:rStyle w:val="Fett"/>
        </w:rPr>
        <w:t>Kommentar:</w:t>
      </w:r>
      <w:r>
        <w:t xml:space="preserve"> Die Bekleidung Aarons </w:t>
      </w:r>
      <w:r>
        <w:rPr>
          <w:rStyle w:val="Fett"/>
          <w:rtl/>
        </w:rPr>
        <w:t>וְלָקַחְתָּ אֶת־הַבְּגָדִים וְהִלְבַּשְׁתָּ אֶת־אַהֲרֹן</w:t>
      </w:r>
      <w:r>
        <w:rPr>
          <w:rtl/>
        </w:rPr>
        <w:t xml:space="preserve"> </w:t>
      </w:r>
      <w:r>
        <w:t xml:space="preserve">(und du sollst nehmen die Kleider und anziehen Aaron) zeigt </w:t>
      </w:r>
      <w:r>
        <w:rPr>
          <w:rStyle w:val="Fett"/>
          <w:rtl/>
        </w:rPr>
        <w:t>הִלְבַּשְׁתָּ</w:t>
      </w:r>
      <w:r>
        <w:rPr>
          <w:rtl/>
        </w:rPr>
        <w:t xml:space="preserve"> </w:t>
      </w:r>
      <w:r>
        <w:t xml:space="preserve">(2. Person Singular maskulin Hiphil Perfekt von </w:t>
      </w:r>
      <w:r>
        <w:rPr>
          <w:rStyle w:val="Fett"/>
          <w:rtl/>
        </w:rPr>
        <w:t>לבשׁ</w:t>
      </w:r>
      <w:r>
        <w:t>) mit waw-consecutivum - "anziehen lassen".</w:t>
      </w:r>
    </w:p>
    <w:p w14:paraId="156B9462" w14:textId="77777777" w:rsidR="004073E8" w:rsidRDefault="004073E8" w:rsidP="004073E8">
      <w:pPr>
        <w:pStyle w:val="whitespace-normal"/>
      </w:pPr>
      <w:r>
        <w:t xml:space="preserve">Die systematische Aufzählung der Gewänder in der Reihenfolge des Anziehens: </w:t>
      </w:r>
      <w:r>
        <w:rPr>
          <w:rStyle w:val="Fett"/>
          <w:rtl/>
        </w:rPr>
        <w:t>הַכֻּתֹּנֶת</w:t>
      </w:r>
      <w:r>
        <w:rPr>
          <w:rtl/>
        </w:rPr>
        <w:t xml:space="preserve"> </w:t>
      </w:r>
      <w:r>
        <w:t xml:space="preserve">(den Leibrock) als Untergewand, </w:t>
      </w:r>
      <w:r>
        <w:rPr>
          <w:rStyle w:val="Fett"/>
          <w:rtl/>
        </w:rPr>
        <w:t>מְעִיל הָאֵפוֹד</w:t>
      </w:r>
      <w:r>
        <w:rPr>
          <w:rtl/>
        </w:rPr>
        <w:t xml:space="preserve"> </w:t>
      </w:r>
      <w:r>
        <w:t xml:space="preserve">(das Obergewand des Ephods), </w:t>
      </w:r>
      <w:r>
        <w:rPr>
          <w:rStyle w:val="Fett"/>
          <w:rtl/>
        </w:rPr>
        <w:t>הָאֵפוֹד</w:t>
      </w:r>
      <w:r>
        <w:rPr>
          <w:rtl/>
        </w:rPr>
        <w:t xml:space="preserve"> </w:t>
      </w:r>
      <w:r>
        <w:t xml:space="preserve">(das Ephod) als Hauptgewand und </w:t>
      </w:r>
      <w:r>
        <w:rPr>
          <w:rStyle w:val="Fett"/>
          <w:rtl/>
        </w:rPr>
        <w:t>הַחֹשֶׁן</w:t>
      </w:r>
      <w:r>
        <w:rPr>
          <w:rtl/>
        </w:rPr>
        <w:t xml:space="preserve"> </w:t>
      </w:r>
      <w:r>
        <w:t>(das Brustschild) als oberstes Element.</w:t>
      </w:r>
    </w:p>
    <w:p w14:paraId="5B2820A2" w14:textId="77777777" w:rsidR="004073E8" w:rsidRDefault="004073E8" w:rsidP="004073E8">
      <w:pPr>
        <w:pStyle w:val="whitespace-normal"/>
      </w:pPr>
      <w:r>
        <w:t xml:space="preserve">Die </w:t>
      </w:r>
      <w:proofErr w:type="spellStart"/>
      <w:r>
        <w:t>Gürtelung</w:t>
      </w:r>
      <w:proofErr w:type="spellEnd"/>
      <w:r>
        <w:t xml:space="preserve"> </w:t>
      </w:r>
      <w:r>
        <w:rPr>
          <w:rStyle w:val="Fett"/>
          <w:rtl/>
        </w:rPr>
        <w:t>וְאָפַדְתָּ לוֹ בְּחֵשֶׁב הָאֵפוֹד</w:t>
      </w:r>
      <w:r>
        <w:rPr>
          <w:rtl/>
        </w:rPr>
        <w:t xml:space="preserve"> </w:t>
      </w:r>
      <w:r>
        <w:t xml:space="preserve">(und du sollst ihn umgürten mit dem Gürtel des Ephods) zeigt </w:t>
      </w:r>
      <w:r>
        <w:rPr>
          <w:rStyle w:val="Fett"/>
          <w:rtl/>
        </w:rPr>
        <w:t>אָפַדְתָּ</w:t>
      </w:r>
      <w:r>
        <w:rPr>
          <w:rtl/>
        </w:rPr>
        <w:t xml:space="preserve"> </w:t>
      </w:r>
      <w:r>
        <w:t xml:space="preserve">(2. Person Singular maskulin Perfekt Qal von </w:t>
      </w:r>
      <w:r>
        <w:rPr>
          <w:rStyle w:val="Fett"/>
          <w:rtl/>
        </w:rPr>
        <w:t>אפד</w:t>
      </w:r>
      <w:r>
        <w:t>) mit waw-consecutivum - "umgürten".</w:t>
      </w:r>
    </w:p>
    <w:p w14:paraId="539A7657" w14:textId="7CAD20C6" w:rsidR="00F94C25" w:rsidRDefault="004073E8" w:rsidP="00F94C25">
      <w:pPr>
        <w:pStyle w:val="whitespace-normal"/>
      </w:pPr>
      <w:r>
        <w:rPr>
          <w:rStyle w:val="Fett"/>
        </w:rPr>
        <w:t>Die LXX</w:t>
      </w:r>
      <w:r>
        <w:t xml:space="preserve"> </w:t>
      </w:r>
      <w:r w:rsidR="00F94C25">
        <w:t xml:space="preserve">übersetzt </w:t>
      </w:r>
      <w:r w:rsidR="00F94C25">
        <w:rPr>
          <w:rtl/>
        </w:rPr>
        <w:t>מְעִ֣יל הָאֵפֹ֔ד</w:t>
      </w:r>
      <w:r w:rsidR="00F94C25">
        <w:t xml:space="preserve"> ("Obergewand des </w:t>
      </w:r>
      <w:r w:rsidR="0089512C">
        <w:t>Ephod</w:t>
      </w:r>
      <w:r w:rsidR="00F94C25">
        <w:t xml:space="preserve">s") mit </w:t>
      </w:r>
      <w:proofErr w:type="spellStart"/>
      <w:r w:rsidR="00F94C25">
        <w:t>τὸν</w:t>
      </w:r>
      <w:proofErr w:type="spellEnd"/>
      <w:r w:rsidR="00F94C25">
        <w:t xml:space="preserve"> </w:t>
      </w:r>
      <w:proofErr w:type="spellStart"/>
      <w:r w:rsidR="00F94C25">
        <w:t>χιτῶν</w:t>
      </w:r>
      <w:proofErr w:type="spellEnd"/>
      <w:r w:rsidR="00F94C25">
        <w:t xml:space="preserve">α </w:t>
      </w:r>
      <w:proofErr w:type="spellStart"/>
      <w:r w:rsidR="00F94C25">
        <w:t>τὸν</w:t>
      </w:r>
      <w:proofErr w:type="spellEnd"/>
      <w:r w:rsidR="00F94C25">
        <w:t xml:space="preserve"> π</w:t>
      </w:r>
      <w:proofErr w:type="spellStart"/>
      <w:r w:rsidR="00F94C25">
        <w:t>οδήρη</w:t>
      </w:r>
      <w:proofErr w:type="spellEnd"/>
      <w:r w:rsidR="00F94C25">
        <w:t xml:space="preserve"> ("das bodenlange Untergewand"), was eine andere Kleidungshierarchie impliziert.</w:t>
      </w:r>
    </w:p>
    <w:p w14:paraId="0D796CFC" w14:textId="6BAC7F3F" w:rsidR="004073E8" w:rsidRDefault="004073E8" w:rsidP="00F94C25">
      <w:pPr>
        <w:pStyle w:val="whitespace-normal"/>
      </w:pPr>
      <w:r>
        <w:rPr>
          <w:rStyle w:val="Fett"/>
        </w:rPr>
        <w:t>Satzstruktur:</w:t>
      </w:r>
      <w:r>
        <w:t xml:space="preserve"> Systematische Bekleidung Aarons mit den vier Hauptgewändern in korrekter Reihenfolge.</w:t>
      </w:r>
    </w:p>
    <w:p w14:paraId="0656AD8F" w14:textId="77777777" w:rsidR="004073E8" w:rsidRDefault="004073E8" w:rsidP="004073E8">
      <w:pPr>
        <w:pStyle w:val="whitespace-normal"/>
      </w:pPr>
      <w:r>
        <w:t>Das Gesetz regelt die ordnungsgemäße Bekleidung des Hohenpriesters in der richtigen Reihenfolge vom Untergewand bis zum Brustschild.</w:t>
      </w:r>
    </w:p>
    <w:p w14:paraId="464CE84B" w14:textId="77777777" w:rsidR="004073E8" w:rsidRDefault="004073E8" w:rsidP="004073E8">
      <w:pPr>
        <w:pStyle w:val="berschrift2"/>
      </w:pPr>
      <w:r>
        <w:rPr>
          <w:rStyle w:val="Fett"/>
          <w:b/>
          <w:bCs/>
        </w:rPr>
        <w:t>Exodus 29,6</w:t>
      </w:r>
    </w:p>
    <w:p w14:paraId="0F785892" w14:textId="77777777" w:rsidR="004073E8" w:rsidRDefault="004073E8" w:rsidP="004073E8">
      <w:pPr>
        <w:pStyle w:val="whitespace-normal"/>
      </w:pPr>
      <w:r>
        <w:rPr>
          <w:rStyle w:val="Fett"/>
        </w:rPr>
        <w:t>Hebräisch:</w:t>
      </w:r>
      <w:r>
        <w:t xml:space="preserve"> </w:t>
      </w:r>
      <w:r>
        <w:rPr>
          <w:rtl/>
        </w:rPr>
        <w:t>וְשַׂמְתָּ֥ הַמִּצְנֶ֖פֶת עַל־רֹאשֹׁ֑ו וְנָתַתָּ֛ אֶת־נֵ֥זֶר הַקֹּ֖דֶשׁ עַל־הַמִּצְנָֽפֶת׃</w:t>
      </w:r>
    </w:p>
    <w:p w14:paraId="16EA8BEB" w14:textId="77777777" w:rsidR="004073E8" w:rsidRDefault="004073E8" w:rsidP="004073E8">
      <w:pPr>
        <w:pStyle w:val="whitespace-normal"/>
      </w:pPr>
      <w:r>
        <w:rPr>
          <w:rStyle w:val="Fett"/>
        </w:rPr>
        <w:t>Deutsch:</w:t>
      </w:r>
      <w:r>
        <w:t xml:space="preserve"> Und du sollst den Kopfbund auf sein Haupt setzen und das heilige Diadem an den Kopfbund heften.</w:t>
      </w:r>
    </w:p>
    <w:p w14:paraId="3F0676A9" w14:textId="77777777" w:rsidR="004073E8" w:rsidRDefault="00696CEF" w:rsidP="004073E8">
      <w:r>
        <w:rPr>
          <w:noProof/>
        </w:rPr>
        <w:lastRenderedPageBreak/>
        <w:pict w14:anchorId="579A9728">
          <v:rect id="_x0000_i1832" style="width:0;height:1.5pt" o:hralign="center" o:hrstd="t" o:hr="t" fillcolor="#a0a0a0" stroked="f"/>
        </w:pict>
      </w:r>
    </w:p>
    <w:p w14:paraId="76030563" w14:textId="77777777" w:rsidR="004073E8" w:rsidRDefault="004073E8" w:rsidP="004073E8">
      <w:pPr>
        <w:pStyle w:val="whitespace-normal"/>
      </w:pPr>
      <w:r>
        <w:rPr>
          <w:rStyle w:val="Fett"/>
        </w:rPr>
        <w:t>Kommentar:</w:t>
      </w:r>
      <w:r>
        <w:t xml:space="preserve"> Die Kopfbedeckung </w:t>
      </w:r>
      <w:r>
        <w:rPr>
          <w:rStyle w:val="Fett"/>
          <w:rtl/>
        </w:rPr>
        <w:t>וְשַׂמְתָּ הַמִּצְנֶפֶת עַל־רֹאשׁוֹ</w:t>
      </w:r>
      <w:r>
        <w:rPr>
          <w:rtl/>
        </w:rPr>
        <w:t xml:space="preserve"> </w:t>
      </w:r>
      <w:r>
        <w:t xml:space="preserve">(und du sollst setzen den Kopfbund auf sein Haupt) komplettiert die Gewänder mit </w:t>
      </w:r>
      <w:r>
        <w:rPr>
          <w:rStyle w:val="Fett"/>
          <w:rtl/>
        </w:rPr>
        <w:t>מִצְנֶפֶת</w:t>
      </w:r>
      <w:r>
        <w:rPr>
          <w:rtl/>
        </w:rPr>
        <w:t xml:space="preserve"> </w:t>
      </w:r>
      <w:r>
        <w:t>(Kopfbund).</w:t>
      </w:r>
    </w:p>
    <w:p w14:paraId="6CF2988E" w14:textId="77777777" w:rsidR="004073E8" w:rsidRDefault="004073E8" w:rsidP="004073E8">
      <w:pPr>
        <w:pStyle w:val="whitespace-normal"/>
      </w:pPr>
      <w:r>
        <w:t xml:space="preserve">Das heilige Diadem </w:t>
      </w:r>
      <w:r>
        <w:rPr>
          <w:rStyle w:val="Fett"/>
          <w:rtl/>
        </w:rPr>
        <w:t>וְנָתַתָּ אֶת־נֵזֶר הַקֹּדֶשׁ עַל־הַמִּצְנָפֶת</w:t>
      </w:r>
      <w:r>
        <w:rPr>
          <w:rtl/>
        </w:rPr>
        <w:t xml:space="preserve"> </w:t>
      </w:r>
      <w:r>
        <w:t xml:space="preserve">(und du sollst geben das heilige Diadem auf den Kopfbund) zeigt </w:t>
      </w:r>
      <w:r>
        <w:rPr>
          <w:rStyle w:val="Fett"/>
          <w:rtl/>
        </w:rPr>
        <w:t>נֵזֶר הַקֹּדֶשׁ</w:t>
      </w:r>
      <w:r>
        <w:rPr>
          <w:rtl/>
        </w:rPr>
        <w:t xml:space="preserve"> </w:t>
      </w:r>
      <w:r>
        <w:t xml:space="preserve">(heiliges Diadem) - </w:t>
      </w:r>
      <w:r>
        <w:rPr>
          <w:rStyle w:val="Fett"/>
          <w:rtl/>
        </w:rPr>
        <w:t>נֵזֶר</w:t>
      </w:r>
      <w:r>
        <w:rPr>
          <w:rtl/>
        </w:rPr>
        <w:t xml:space="preserve"> </w:t>
      </w:r>
      <w:r>
        <w:t xml:space="preserve">(Diadem, Krone) hier synonym mit </w:t>
      </w:r>
      <w:r>
        <w:rPr>
          <w:rStyle w:val="Fett"/>
          <w:rtl/>
        </w:rPr>
        <w:t>צִיץ</w:t>
      </w:r>
      <w:r>
        <w:rPr>
          <w:rtl/>
        </w:rPr>
        <w:t xml:space="preserve"> </w:t>
      </w:r>
      <w:r>
        <w:t xml:space="preserve">aus Kapitel 28. Die Konstruktverbindung </w:t>
      </w:r>
      <w:r>
        <w:rPr>
          <w:rStyle w:val="Fett"/>
          <w:rtl/>
        </w:rPr>
        <w:t>נֵזֶר הַקֹּדֶשׁ</w:t>
      </w:r>
      <w:r>
        <w:rPr>
          <w:rtl/>
        </w:rPr>
        <w:t xml:space="preserve"> </w:t>
      </w:r>
      <w:r>
        <w:t>betont die Heiligkeit.</w:t>
      </w:r>
    </w:p>
    <w:p w14:paraId="31D36783" w14:textId="02434B00" w:rsidR="004073E8" w:rsidRDefault="004073E8" w:rsidP="004073E8">
      <w:pPr>
        <w:pStyle w:val="whitespace-normal"/>
      </w:pPr>
      <w:r>
        <w:rPr>
          <w:rStyle w:val="Fett"/>
        </w:rPr>
        <w:t>Die LXX</w:t>
      </w:r>
      <w:r>
        <w:t xml:space="preserve"> </w:t>
      </w:r>
      <w:r w:rsidR="00F94C25">
        <w:t xml:space="preserve">beschreibt </w:t>
      </w:r>
      <w:r w:rsidR="00F94C25">
        <w:rPr>
          <w:rtl/>
        </w:rPr>
        <w:t>נֵ֥זֶר הַקֹּ֖דֶשׁ</w:t>
      </w:r>
      <w:r w:rsidR="00F94C25">
        <w:t xml:space="preserve"> ("heilige Krone") als </w:t>
      </w:r>
      <w:proofErr w:type="spellStart"/>
      <w:r w:rsidR="00F94C25">
        <w:t>τὸ</w:t>
      </w:r>
      <w:proofErr w:type="spellEnd"/>
      <w:r w:rsidR="00F94C25">
        <w:t xml:space="preserve"> π</w:t>
      </w:r>
      <w:proofErr w:type="spellStart"/>
      <w:r w:rsidR="00F94C25">
        <w:t>έτ</w:t>
      </w:r>
      <w:proofErr w:type="spellEnd"/>
      <w:r w:rsidR="00F94C25">
        <w:t xml:space="preserve">αλον </w:t>
      </w:r>
      <w:proofErr w:type="spellStart"/>
      <w:r w:rsidR="00F94C25">
        <w:t>τὸ</w:t>
      </w:r>
      <w:proofErr w:type="spellEnd"/>
      <w:r w:rsidR="00F94C25">
        <w:t xml:space="preserve"> </w:t>
      </w:r>
      <w:proofErr w:type="spellStart"/>
      <w:r w:rsidR="00F94C25">
        <w:t>Ἁγί</w:t>
      </w:r>
      <w:proofErr w:type="spellEnd"/>
      <w:r w:rsidR="00F94C25">
        <w:t>ασμα ("das heilige Blech/Plättchen"), wodurch eher die Form als die Funktion betont wird.</w:t>
      </w:r>
    </w:p>
    <w:p w14:paraId="1636E409" w14:textId="77777777" w:rsidR="004073E8" w:rsidRDefault="004073E8" w:rsidP="004073E8">
      <w:pPr>
        <w:pStyle w:val="whitespace-normal"/>
      </w:pPr>
      <w:r>
        <w:rPr>
          <w:rStyle w:val="Fett"/>
        </w:rPr>
        <w:t>Satzstruktur:</w:t>
      </w:r>
      <w:r>
        <w:t xml:space="preserve"> Vollendung der Bekleidung durch Kopfbund und darauf befestigtes heiliges Diadem.</w:t>
      </w:r>
    </w:p>
    <w:p w14:paraId="52D6DFC5" w14:textId="77777777" w:rsidR="004073E8" w:rsidRDefault="004073E8" w:rsidP="004073E8">
      <w:pPr>
        <w:pStyle w:val="whitespace-normal"/>
      </w:pPr>
      <w:r>
        <w:t>Das Gesetz krönt die Hohepriesterbekleidung mit der Kopfbedeckung, die das heilige Diadem trägt.</w:t>
      </w:r>
    </w:p>
    <w:p w14:paraId="185372BE" w14:textId="77777777" w:rsidR="004073E8" w:rsidRDefault="004073E8" w:rsidP="004073E8">
      <w:pPr>
        <w:pStyle w:val="berschrift2"/>
      </w:pPr>
      <w:r>
        <w:rPr>
          <w:rStyle w:val="Fett"/>
          <w:b/>
          <w:bCs/>
        </w:rPr>
        <w:t>Exodus 29,7</w:t>
      </w:r>
    </w:p>
    <w:p w14:paraId="5465A542" w14:textId="77777777" w:rsidR="004073E8" w:rsidRDefault="004073E8" w:rsidP="004073E8">
      <w:pPr>
        <w:pStyle w:val="whitespace-normal"/>
      </w:pPr>
      <w:r>
        <w:rPr>
          <w:rStyle w:val="Fett"/>
        </w:rPr>
        <w:t>Hebräisch:</w:t>
      </w:r>
      <w:r>
        <w:t xml:space="preserve"> </w:t>
      </w:r>
      <w:r>
        <w:rPr>
          <w:rtl/>
        </w:rPr>
        <w:t>וְלָֽקַחְתָּ֙ אֶת־שֶׁ֣מֶן הַמִּשְׁחָ֔ה וְיָצַקְתָּ֖ עַל־רֹאשֹׁ֑ו וּמָשַׁחְתָּ֖ אֹתוֹֽ׃</w:t>
      </w:r>
    </w:p>
    <w:p w14:paraId="5A81C4B1" w14:textId="77777777" w:rsidR="004073E8" w:rsidRDefault="004073E8" w:rsidP="004073E8">
      <w:pPr>
        <w:pStyle w:val="whitespace-normal"/>
      </w:pPr>
      <w:r>
        <w:rPr>
          <w:rStyle w:val="Fett"/>
        </w:rPr>
        <w:t>Deutsch:</w:t>
      </w:r>
      <w:r>
        <w:t xml:space="preserve"> Und du sollst das Salböl nehmen und auf sein Haupt gießen und ihn salben.</w:t>
      </w:r>
    </w:p>
    <w:p w14:paraId="3F63B3D6" w14:textId="77777777" w:rsidR="004073E8" w:rsidRDefault="00696CEF" w:rsidP="004073E8">
      <w:r>
        <w:rPr>
          <w:noProof/>
        </w:rPr>
        <w:pict w14:anchorId="60A5B2B2">
          <v:rect id="_x0000_i1833" style="width:0;height:1.5pt" o:hralign="center" o:hrstd="t" o:hr="t" fillcolor="#a0a0a0" stroked="f"/>
        </w:pict>
      </w:r>
    </w:p>
    <w:p w14:paraId="6EF6E40B" w14:textId="77777777" w:rsidR="004073E8" w:rsidRDefault="004073E8" w:rsidP="004073E8">
      <w:pPr>
        <w:pStyle w:val="whitespace-normal"/>
      </w:pPr>
      <w:r>
        <w:rPr>
          <w:rStyle w:val="Fett"/>
        </w:rPr>
        <w:t>Kommentar:</w:t>
      </w:r>
      <w:r>
        <w:t xml:space="preserve"> Die Salbung </w:t>
      </w:r>
      <w:r>
        <w:rPr>
          <w:rStyle w:val="Fett"/>
          <w:rtl/>
        </w:rPr>
        <w:t>וְלָקַחְתָּ אֶת־שֶׁמֶן הַמִּשְׁחָה וְיָצַקְתָּ עַל־רֹאשׁוֹ</w:t>
      </w:r>
      <w:r>
        <w:rPr>
          <w:rtl/>
        </w:rPr>
        <w:t xml:space="preserve"> </w:t>
      </w:r>
      <w:r>
        <w:t xml:space="preserve">(und du sollst nehmen das Salböl und gießen auf sein Haupt) zeigt </w:t>
      </w:r>
      <w:r>
        <w:rPr>
          <w:rStyle w:val="Fett"/>
          <w:rtl/>
        </w:rPr>
        <w:t>שֶׁמֶן הַמִּשְׁחָה</w:t>
      </w:r>
      <w:r>
        <w:rPr>
          <w:rtl/>
        </w:rPr>
        <w:t xml:space="preserve"> </w:t>
      </w:r>
      <w:r>
        <w:t xml:space="preserve">(Salböl) als Konstruktverbindung und </w:t>
      </w:r>
      <w:r>
        <w:rPr>
          <w:rStyle w:val="Fett"/>
          <w:rtl/>
        </w:rPr>
        <w:t>יָצַקְתָּ</w:t>
      </w:r>
      <w:r>
        <w:rPr>
          <w:rtl/>
        </w:rPr>
        <w:t xml:space="preserve"> </w:t>
      </w:r>
      <w:r>
        <w:t xml:space="preserve">(2. Person Singular maskulin Perfekt Qal von </w:t>
      </w:r>
      <w:r>
        <w:rPr>
          <w:rStyle w:val="Fett"/>
          <w:rtl/>
        </w:rPr>
        <w:t>יצק</w:t>
      </w:r>
      <w:r>
        <w:t>) mit waw-consecutivum - "ausgießen".</w:t>
      </w:r>
    </w:p>
    <w:p w14:paraId="109768E5" w14:textId="77777777" w:rsidR="004073E8" w:rsidRDefault="004073E8" w:rsidP="004073E8">
      <w:pPr>
        <w:pStyle w:val="whitespace-normal"/>
      </w:pPr>
      <w:r>
        <w:t xml:space="preserve">Die abschließende Salbung </w:t>
      </w:r>
      <w:r>
        <w:rPr>
          <w:rStyle w:val="Fett"/>
          <w:rtl/>
        </w:rPr>
        <w:t>וּמָשַׁחְתָּ אֹתוֹ</w:t>
      </w:r>
      <w:r>
        <w:rPr>
          <w:rtl/>
        </w:rPr>
        <w:t xml:space="preserve"> </w:t>
      </w:r>
      <w:r>
        <w:t xml:space="preserve">(und du sollst ihn salben) zeigt </w:t>
      </w:r>
      <w:r>
        <w:rPr>
          <w:rStyle w:val="Fett"/>
          <w:rtl/>
        </w:rPr>
        <w:t>מָשַׁחְתָּ</w:t>
      </w:r>
      <w:r>
        <w:rPr>
          <w:rtl/>
        </w:rPr>
        <w:t xml:space="preserve"> </w:t>
      </w:r>
      <w:r>
        <w:t xml:space="preserve">(2. Person Singular maskulin Perfekt Qal von </w:t>
      </w:r>
      <w:r>
        <w:rPr>
          <w:rStyle w:val="Fett"/>
          <w:rtl/>
        </w:rPr>
        <w:t>משׁח</w:t>
      </w:r>
      <w:r>
        <w:t>) mit waw-consecutivum - die eigentliche Salbungshandlung nach dem Ausgießen.</w:t>
      </w:r>
    </w:p>
    <w:p w14:paraId="1B9FC613" w14:textId="77777777" w:rsidR="004073E8" w:rsidRDefault="004073E8" w:rsidP="004073E8">
      <w:pPr>
        <w:pStyle w:val="whitespace-normal"/>
      </w:pPr>
      <w:r>
        <w:rPr>
          <w:rStyle w:val="Fett"/>
        </w:rPr>
        <w:t>Die LXX</w:t>
      </w:r>
      <w:r>
        <w:t xml:space="preserve"> übersetzt beide Verben präzise und macht damit den doppelten Salbungsvorgang deutlich.</w:t>
      </w:r>
    </w:p>
    <w:p w14:paraId="5B7E992C" w14:textId="77777777" w:rsidR="004073E8" w:rsidRDefault="004073E8" w:rsidP="004073E8">
      <w:pPr>
        <w:pStyle w:val="whitespace-normal"/>
      </w:pPr>
      <w:r>
        <w:rPr>
          <w:rStyle w:val="Fett"/>
        </w:rPr>
        <w:t>Satzstruktur:</w:t>
      </w:r>
      <w:r>
        <w:t xml:space="preserve"> Doppelte Salbungshandlung durch Ausgießen und eigentliches Salben.</w:t>
      </w:r>
    </w:p>
    <w:p w14:paraId="22C717C2" w14:textId="773026E4" w:rsidR="004073E8" w:rsidRDefault="004073E8" w:rsidP="004073E8">
      <w:pPr>
        <w:pStyle w:val="whitespace-normal"/>
      </w:pPr>
      <w:r>
        <w:t>Das Gesetz vollzieht die Hohepriesterweihe durch die heilige Salbung mit dem besonderen Salböl.</w:t>
      </w:r>
      <w:r w:rsidR="0046651A">
        <w:t xml:space="preserve"> Die Salbung macht Aaron zum "Gesalbten" (hebr. </w:t>
      </w:r>
      <w:r w:rsidR="0046651A">
        <w:rPr>
          <w:rtl/>
        </w:rPr>
        <w:t>מָשִׁיחַ</w:t>
      </w:r>
      <w:r w:rsidR="0046651A">
        <w:t>). Dies zeigt, dass priesterlicher Dienst nicht menschliche Entscheidung, sondern göttliche Berufung ist.</w:t>
      </w:r>
    </w:p>
    <w:p w14:paraId="4AE74119" w14:textId="77777777" w:rsidR="004073E8" w:rsidRDefault="004073E8" w:rsidP="004073E8">
      <w:pPr>
        <w:pStyle w:val="berschrift2"/>
      </w:pPr>
      <w:r>
        <w:rPr>
          <w:rStyle w:val="Fett"/>
          <w:b/>
          <w:bCs/>
        </w:rPr>
        <w:t>Exodus 29,8</w:t>
      </w:r>
    </w:p>
    <w:p w14:paraId="24B92AD5" w14:textId="77777777" w:rsidR="004073E8" w:rsidRDefault="004073E8" w:rsidP="004073E8">
      <w:pPr>
        <w:pStyle w:val="whitespace-normal"/>
      </w:pPr>
      <w:r>
        <w:rPr>
          <w:rStyle w:val="Fett"/>
        </w:rPr>
        <w:t>Hebräisch:</w:t>
      </w:r>
      <w:r>
        <w:t xml:space="preserve"> </w:t>
      </w:r>
      <w:r>
        <w:rPr>
          <w:rtl/>
        </w:rPr>
        <w:t>וְאֶת־בָּנָ֖יו תַּקְרִ֑יב וְהִלְבַּשְׁתָּ֖ם כֻּתֳּנֹֽת׃</w:t>
      </w:r>
    </w:p>
    <w:p w14:paraId="6EAD038B" w14:textId="77777777" w:rsidR="004073E8" w:rsidRDefault="004073E8" w:rsidP="004073E8">
      <w:pPr>
        <w:pStyle w:val="whitespace-normal"/>
      </w:pPr>
      <w:r>
        <w:rPr>
          <w:rStyle w:val="Fett"/>
        </w:rPr>
        <w:t>Deutsch:</w:t>
      </w:r>
      <w:r>
        <w:t xml:space="preserve"> Und seine Söhne sollst du herantreten lassen und ihnen die Leibröcke anziehen.</w:t>
      </w:r>
    </w:p>
    <w:p w14:paraId="7E6DE759" w14:textId="77777777" w:rsidR="004073E8" w:rsidRDefault="00696CEF" w:rsidP="004073E8">
      <w:r>
        <w:rPr>
          <w:noProof/>
        </w:rPr>
        <w:lastRenderedPageBreak/>
        <w:pict w14:anchorId="4FC53659">
          <v:rect id="_x0000_i1834" style="width:0;height:1.5pt" o:hralign="center" o:hrstd="t" o:hr="t" fillcolor="#a0a0a0" stroked="f"/>
        </w:pict>
      </w:r>
    </w:p>
    <w:p w14:paraId="59514B46" w14:textId="77777777" w:rsidR="004073E8" w:rsidRDefault="004073E8" w:rsidP="004073E8">
      <w:pPr>
        <w:pStyle w:val="whitespace-normal"/>
      </w:pPr>
      <w:r>
        <w:rPr>
          <w:rStyle w:val="Fett"/>
        </w:rPr>
        <w:t>Kommentar:</w:t>
      </w:r>
      <w:r>
        <w:t xml:space="preserve"> Die Heranführung der Söhne </w:t>
      </w:r>
      <w:r>
        <w:rPr>
          <w:rStyle w:val="Fett"/>
          <w:rtl/>
        </w:rPr>
        <w:t>וְאֶת־בָּנָיו תַּקְרִיב</w:t>
      </w:r>
      <w:r>
        <w:rPr>
          <w:rtl/>
        </w:rPr>
        <w:t xml:space="preserve"> </w:t>
      </w:r>
      <w:r>
        <w:t xml:space="preserve">(und seine Söhne sollst du herantreten lassen) zeigt </w:t>
      </w:r>
      <w:r>
        <w:rPr>
          <w:rStyle w:val="Fett"/>
          <w:rtl/>
        </w:rPr>
        <w:t>תַּקְרִיב</w:t>
      </w:r>
      <w:r>
        <w:rPr>
          <w:rtl/>
        </w:rPr>
        <w:t xml:space="preserve"> </w:t>
      </w:r>
      <w:r>
        <w:t xml:space="preserve">(2. Person Singular maskulin Hiphil Imperfekt von </w:t>
      </w:r>
      <w:r>
        <w:rPr>
          <w:rStyle w:val="Fett"/>
          <w:rtl/>
        </w:rPr>
        <w:t>קרב</w:t>
      </w:r>
      <w:r>
        <w:t>) - die gewöhnlichen Priester kommen nach dem Hohenpriester.</w:t>
      </w:r>
    </w:p>
    <w:p w14:paraId="1EC1A5B5" w14:textId="77777777" w:rsidR="004073E8" w:rsidRDefault="004073E8" w:rsidP="004073E8">
      <w:pPr>
        <w:pStyle w:val="whitespace-normal"/>
      </w:pPr>
      <w:r>
        <w:t xml:space="preserve">Die einfachere Bekleidung </w:t>
      </w:r>
      <w:r>
        <w:rPr>
          <w:rStyle w:val="Fett"/>
          <w:rtl/>
        </w:rPr>
        <w:t>וְהִלְבַּשְׁתָּם כֻּתֳּנֹת</w:t>
      </w:r>
      <w:r>
        <w:rPr>
          <w:rtl/>
        </w:rPr>
        <w:t xml:space="preserve"> </w:t>
      </w:r>
      <w:r>
        <w:t xml:space="preserve">(und du sollst sie anziehen Leibröcke) zeigt nur </w:t>
      </w:r>
      <w:r>
        <w:rPr>
          <w:rStyle w:val="Fett"/>
          <w:rtl/>
        </w:rPr>
        <w:t>כֻּתֳּנֹת</w:t>
      </w:r>
      <w:r>
        <w:rPr>
          <w:rtl/>
        </w:rPr>
        <w:t xml:space="preserve"> </w:t>
      </w:r>
      <w:r>
        <w:t xml:space="preserve">(Leibröcke) als Plural von </w:t>
      </w:r>
      <w:r>
        <w:rPr>
          <w:rStyle w:val="Fett"/>
          <w:rtl/>
        </w:rPr>
        <w:t>כְּתֹנֶת</w:t>
      </w:r>
      <w:r>
        <w:rPr>
          <w:rtl/>
        </w:rPr>
        <w:t xml:space="preserve"> </w:t>
      </w:r>
      <w:r>
        <w:t>- die gewöhnlichen Priester erhalten nicht die komplexen Gewänder des Hohenpriesters.</w:t>
      </w:r>
    </w:p>
    <w:p w14:paraId="05FECC1A" w14:textId="77777777" w:rsidR="004073E8" w:rsidRDefault="004073E8" w:rsidP="004073E8">
      <w:pPr>
        <w:pStyle w:val="whitespace-normal"/>
      </w:pPr>
      <w:r>
        <w:rPr>
          <w:rStyle w:val="Fett"/>
        </w:rPr>
        <w:t>Die LXX</w:t>
      </w:r>
      <w:r>
        <w:t xml:space="preserve"> macht den Unterschied zwischen der Hohepriester- und der gewöhnlichen Priesterbekleidung deutlich.</w:t>
      </w:r>
    </w:p>
    <w:p w14:paraId="1AE8AF87" w14:textId="77777777" w:rsidR="004073E8" w:rsidRDefault="004073E8" w:rsidP="004073E8">
      <w:pPr>
        <w:pStyle w:val="whitespace-normal"/>
      </w:pPr>
      <w:r>
        <w:rPr>
          <w:rStyle w:val="Fett"/>
        </w:rPr>
        <w:t>Satzstruktur:</w:t>
      </w:r>
      <w:r>
        <w:t xml:space="preserve"> Heranführung und einfachere Bekleidung der gewöhnlichen Priester.</w:t>
      </w:r>
    </w:p>
    <w:p w14:paraId="6BA29CB7" w14:textId="77777777" w:rsidR="004073E8" w:rsidRDefault="004073E8" w:rsidP="004073E8">
      <w:pPr>
        <w:pStyle w:val="whitespace-normal"/>
      </w:pPr>
      <w:r>
        <w:t>Das Gesetz unterscheidet zwischen der aufwendigen Hohepriester- und der einfacheren gewöhnlichen Priesterbekleidung.</w:t>
      </w:r>
    </w:p>
    <w:p w14:paraId="58630E0B" w14:textId="77777777" w:rsidR="004073E8" w:rsidRDefault="004073E8" w:rsidP="004073E8">
      <w:pPr>
        <w:pStyle w:val="berschrift2"/>
      </w:pPr>
      <w:r>
        <w:rPr>
          <w:rStyle w:val="Fett"/>
          <w:b/>
          <w:bCs/>
        </w:rPr>
        <w:t>Exodus 29,9</w:t>
      </w:r>
    </w:p>
    <w:p w14:paraId="6B1E95AF" w14:textId="77777777" w:rsidR="004073E8" w:rsidRDefault="004073E8" w:rsidP="004073E8">
      <w:pPr>
        <w:pStyle w:val="whitespace-normal"/>
      </w:pPr>
      <w:r>
        <w:rPr>
          <w:rStyle w:val="Fett"/>
        </w:rPr>
        <w:t>Hebräisch:</w:t>
      </w:r>
      <w:r>
        <w:t xml:space="preserve"> </w:t>
      </w:r>
      <w:r>
        <w:rPr>
          <w:rtl/>
        </w:rPr>
        <w:t>וְחָגַרְתָּ֩ אֹתָ֨ם אַבְנֵ֜ט אַהֲרֹ֣ן וּבָנָ֗יו וְחָבַשְׁתָּ֤ לָהֶם֙ מִגְבָּעֹ֔ת וְהָיְתָ֥ה לָהֶ֛ם כְּהֻנָּ֖ה לְחֻקַּ֣ת עוֹלָ֑ם וּמִלֵּאתָ֥ יַֽד־אַהֲרֹ֖ן וְיַד־בָּנָֽיו׃</w:t>
      </w:r>
    </w:p>
    <w:p w14:paraId="0F6144AD" w14:textId="77777777" w:rsidR="004073E8" w:rsidRDefault="004073E8" w:rsidP="004073E8">
      <w:pPr>
        <w:pStyle w:val="whitespace-normal"/>
      </w:pPr>
      <w:r>
        <w:rPr>
          <w:rStyle w:val="Fett"/>
        </w:rPr>
        <w:t>Deutsch:</w:t>
      </w:r>
      <w:r>
        <w:t xml:space="preserve"> Und du sollst sie mit einem Gürtel umgürten, Aaron und seine Söhne, und ihnen Kopfbedeckungen umbinden, und das Priestertum soll ihnen zu einer ewigen Satzung werden. Und du sollst die Hand Aarons und die Hand seiner Söhne füllen.</w:t>
      </w:r>
    </w:p>
    <w:p w14:paraId="21945C1E" w14:textId="77777777" w:rsidR="004073E8" w:rsidRDefault="00696CEF" w:rsidP="004073E8">
      <w:r>
        <w:rPr>
          <w:noProof/>
        </w:rPr>
        <w:pict w14:anchorId="5BC2CC72">
          <v:rect id="_x0000_i1835" style="width:0;height:1.5pt" o:hralign="center" o:hrstd="t" o:hr="t" fillcolor="#a0a0a0" stroked="f"/>
        </w:pict>
      </w:r>
    </w:p>
    <w:p w14:paraId="539EB860" w14:textId="77777777" w:rsidR="004073E8" w:rsidRDefault="004073E8" w:rsidP="004073E8">
      <w:pPr>
        <w:pStyle w:val="whitespace-normal"/>
      </w:pPr>
      <w:r>
        <w:rPr>
          <w:rStyle w:val="Fett"/>
        </w:rPr>
        <w:t>Kommentar:</w:t>
      </w:r>
      <w:r>
        <w:t xml:space="preserve"> Die </w:t>
      </w:r>
      <w:proofErr w:type="spellStart"/>
      <w:r>
        <w:t>Gürtelung</w:t>
      </w:r>
      <w:proofErr w:type="spellEnd"/>
      <w:r>
        <w:t xml:space="preserve"> </w:t>
      </w:r>
      <w:r>
        <w:rPr>
          <w:rStyle w:val="Fett"/>
          <w:rtl/>
        </w:rPr>
        <w:t>וְחָגַרְתָּ אֹתָם אַבְנֵט אַהֲרֹן וּבָנָיו</w:t>
      </w:r>
      <w:r>
        <w:rPr>
          <w:rtl/>
        </w:rPr>
        <w:t xml:space="preserve"> </w:t>
      </w:r>
      <w:r>
        <w:t xml:space="preserve">(und du sollst sie umgürten mit Gürtel, Aaron und seine Söhne) zeigt </w:t>
      </w:r>
      <w:r>
        <w:rPr>
          <w:rStyle w:val="Fett"/>
          <w:rtl/>
        </w:rPr>
        <w:t>חָגַרְתָּ</w:t>
      </w:r>
      <w:r>
        <w:rPr>
          <w:rtl/>
        </w:rPr>
        <w:t xml:space="preserve"> </w:t>
      </w:r>
      <w:r>
        <w:t xml:space="preserve">(2. Person Singular maskulin Perfekt Qal von </w:t>
      </w:r>
      <w:r>
        <w:rPr>
          <w:rStyle w:val="Fett"/>
          <w:rtl/>
        </w:rPr>
        <w:t>חגר</w:t>
      </w:r>
      <w:r>
        <w:t>) mit waw-consecutivum - alle Priester erhalten Gürtel.</w:t>
      </w:r>
    </w:p>
    <w:p w14:paraId="0B140DAD" w14:textId="77777777" w:rsidR="004073E8" w:rsidRDefault="004073E8" w:rsidP="004073E8">
      <w:pPr>
        <w:pStyle w:val="whitespace-normal"/>
      </w:pPr>
      <w:r>
        <w:t xml:space="preserve">Die Kopfbedeckung </w:t>
      </w:r>
      <w:r>
        <w:rPr>
          <w:rStyle w:val="Fett"/>
          <w:rtl/>
        </w:rPr>
        <w:t>וְחָבַשְׁתָּ לָהֶם מִגְבָּעֹת</w:t>
      </w:r>
      <w:r>
        <w:rPr>
          <w:rtl/>
        </w:rPr>
        <w:t xml:space="preserve"> </w:t>
      </w:r>
      <w:r>
        <w:t xml:space="preserve">(und du sollst ihnen umbinden Kopfbedeckungen) zeigt </w:t>
      </w:r>
      <w:r>
        <w:rPr>
          <w:rStyle w:val="Fett"/>
          <w:rtl/>
        </w:rPr>
        <w:t>חָבַשְׁתָּ</w:t>
      </w:r>
      <w:r>
        <w:rPr>
          <w:rtl/>
        </w:rPr>
        <w:t xml:space="preserve"> </w:t>
      </w:r>
      <w:r>
        <w:t xml:space="preserve">(2. Person Singular maskulin Perfekt Qal von </w:t>
      </w:r>
      <w:r>
        <w:rPr>
          <w:rStyle w:val="Fett"/>
          <w:rtl/>
        </w:rPr>
        <w:t>חבשׁ</w:t>
      </w:r>
      <w:r>
        <w:t xml:space="preserve">) mit waw-consecutivum - "umbinden". </w:t>
      </w:r>
      <w:r>
        <w:rPr>
          <w:rStyle w:val="Fett"/>
          <w:rtl/>
        </w:rPr>
        <w:t>מִגְבָּעֹת</w:t>
      </w:r>
      <w:r>
        <w:rPr>
          <w:rtl/>
        </w:rPr>
        <w:t xml:space="preserve"> </w:t>
      </w:r>
      <w:r>
        <w:t xml:space="preserve">(Kopfbedeckungen) als Plural von </w:t>
      </w:r>
      <w:r>
        <w:rPr>
          <w:rStyle w:val="Fett"/>
          <w:rtl/>
        </w:rPr>
        <w:t>מִגְבַּעַת</w:t>
      </w:r>
      <w:r>
        <w:rPr>
          <w:rtl/>
        </w:rPr>
        <w:t xml:space="preserve"> </w:t>
      </w:r>
      <w:r>
        <w:t>- andere Kopfbedeckungen als die des Hohenpriesters.</w:t>
      </w:r>
    </w:p>
    <w:p w14:paraId="1B5D4E50" w14:textId="77777777" w:rsidR="004073E8" w:rsidRDefault="004073E8" w:rsidP="004073E8">
      <w:pPr>
        <w:pStyle w:val="whitespace-normal"/>
      </w:pPr>
      <w:r>
        <w:t xml:space="preserve">Die Amtseinsetzung </w:t>
      </w:r>
      <w:r>
        <w:rPr>
          <w:rStyle w:val="Fett"/>
          <w:rtl/>
        </w:rPr>
        <w:t>וְהָיְתָה לָהֶם כְּהֻנָּה לְחֻקַּת עוֹלָם</w:t>
      </w:r>
      <w:r>
        <w:rPr>
          <w:rtl/>
        </w:rPr>
        <w:t xml:space="preserve"> </w:t>
      </w:r>
      <w:r>
        <w:t xml:space="preserve">(und es soll ihnen sein Priestertum zu einer ewigen Satzung) zeigt </w:t>
      </w:r>
      <w:r>
        <w:rPr>
          <w:rStyle w:val="Fett"/>
          <w:rtl/>
        </w:rPr>
        <w:t>כְּהֻנָּה</w:t>
      </w:r>
      <w:r>
        <w:rPr>
          <w:rtl/>
        </w:rPr>
        <w:t xml:space="preserve"> </w:t>
      </w:r>
      <w:r>
        <w:t xml:space="preserve">(Priestertum) als Amt mit </w:t>
      </w:r>
      <w:r>
        <w:rPr>
          <w:rStyle w:val="Fett"/>
          <w:rtl/>
        </w:rPr>
        <w:t>חֻקַּת עוֹלָם</w:t>
      </w:r>
      <w:r>
        <w:rPr>
          <w:rtl/>
        </w:rPr>
        <w:t xml:space="preserve"> </w:t>
      </w:r>
      <w:r>
        <w:t>(ewige Satzung).</w:t>
      </w:r>
    </w:p>
    <w:p w14:paraId="659209D5" w14:textId="77777777" w:rsidR="004073E8" w:rsidRDefault="004073E8" w:rsidP="004073E8">
      <w:pPr>
        <w:pStyle w:val="whitespace-normal"/>
      </w:pPr>
      <w:r>
        <w:t xml:space="preserve">Die Handweihe </w:t>
      </w:r>
      <w:r>
        <w:rPr>
          <w:rStyle w:val="Fett"/>
          <w:rtl/>
        </w:rPr>
        <w:t>וּמִלֵּאתָ יַד־אַהֲרֹן וְיַד־בָּנָיו</w:t>
      </w:r>
      <w:r>
        <w:rPr>
          <w:rtl/>
        </w:rPr>
        <w:t xml:space="preserve"> </w:t>
      </w:r>
      <w:r>
        <w:t xml:space="preserve">(und du sollst füllen die Hand Aarons und die Hand seiner Söhne) zeigt die technische Wendung </w:t>
      </w:r>
      <w:r>
        <w:rPr>
          <w:rStyle w:val="Fett"/>
          <w:rtl/>
        </w:rPr>
        <w:t>מלא יד</w:t>
      </w:r>
      <w:r>
        <w:rPr>
          <w:rtl/>
        </w:rPr>
        <w:t xml:space="preserve"> </w:t>
      </w:r>
      <w:r>
        <w:t>(Hand füllen) für die Priesterweihe.</w:t>
      </w:r>
    </w:p>
    <w:p w14:paraId="2E90281E" w14:textId="77777777" w:rsidR="004073E8" w:rsidRDefault="004073E8" w:rsidP="004073E8">
      <w:pPr>
        <w:pStyle w:val="whitespace-normal"/>
      </w:pPr>
      <w:r>
        <w:rPr>
          <w:rStyle w:val="Fett"/>
        </w:rPr>
        <w:t>Die LXX</w:t>
      </w:r>
      <w:r>
        <w:t xml:space="preserve"> übersetzt </w:t>
      </w:r>
      <w:r>
        <w:rPr>
          <w:rStyle w:val="Fett"/>
          <w:rtl/>
        </w:rPr>
        <w:t>מלא יד</w:t>
      </w:r>
      <w:r>
        <w:rPr>
          <w:rtl/>
        </w:rPr>
        <w:t xml:space="preserve"> </w:t>
      </w:r>
      <w:r>
        <w:t xml:space="preserve">mit </w:t>
      </w:r>
      <w:proofErr w:type="spellStart"/>
      <w:r>
        <w:t>τελειῶσ</w:t>
      </w:r>
      <w:proofErr w:type="spellEnd"/>
      <w:r>
        <w:t xml:space="preserve">αι </w:t>
      </w:r>
      <w:proofErr w:type="spellStart"/>
      <w:r>
        <w:t>χεῖρ</w:t>
      </w:r>
      <w:proofErr w:type="spellEnd"/>
      <w:r>
        <w:t>ας (Hände vollenden) und macht damit die Weihebedeutung deutlich.</w:t>
      </w:r>
    </w:p>
    <w:p w14:paraId="6B5FC46A" w14:textId="77777777" w:rsidR="004073E8" w:rsidRDefault="004073E8" w:rsidP="004073E8">
      <w:pPr>
        <w:pStyle w:val="whitespace-normal"/>
      </w:pPr>
      <w:r>
        <w:rPr>
          <w:rStyle w:val="Fett"/>
        </w:rPr>
        <w:t>Satzstruktur:</w:t>
      </w:r>
      <w:r>
        <w:t xml:space="preserve"> Komplettierung der Bekleidung, Amtseinsetzung als ewige Institution und technische Weiheanweisung.</w:t>
      </w:r>
    </w:p>
    <w:p w14:paraId="53FEF537" w14:textId="77777777" w:rsidR="004073E8" w:rsidRDefault="004073E8" w:rsidP="004073E8">
      <w:pPr>
        <w:pStyle w:val="whitespace-normal"/>
      </w:pPr>
      <w:r>
        <w:lastRenderedPageBreak/>
        <w:t>Das Gesetz komplettiert die Priesterbekleidung und etabliert das Priestertum als ewige Institution durch die Handweihe.</w:t>
      </w:r>
    </w:p>
    <w:p w14:paraId="123F89DC"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29,10</w:t>
      </w:r>
    </w:p>
    <w:p w14:paraId="2A9882D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וְהִקְרַבְתָּ֙ אֶת־הַפָּ֔ר לִפְנֵ֖י אֹ֣הֶל מוֹעֵ֑ד וְסָמַ֨ךְ אַהֲרֹ֧ן וּבָנָ֛יו אֶת־יְדֵיהֶ֖ם עַל־רֹ֥אשׁ הַפָּֽר׃</w:t>
      </w:r>
    </w:p>
    <w:p w14:paraId="37DFEAE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Stier vor das Zelt der Begegnung bringen, und Aaron und seine Söhne sollen ihre Hände auf den Kopf des Stieres legen.</w:t>
      </w:r>
    </w:p>
    <w:p w14:paraId="2443DC1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212D295">
          <v:rect id="_x0000_i1836" style="width:0;height:1.5pt" o:hralign="center" o:hrstd="t" o:hr="t" fillcolor="#a0a0a0" stroked="f"/>
        </w:pict>
      </w:r>
    </w:p>
    <w:p w14:paraId="5A5E2F7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Darbringung </w:t>
      </w:r>
      <w:r w:rsidRPr="004073E8">
        <w:rPr>
          <w:rFonts w:eastAsia="Times New Roman" w:cs="Times New Roman"/>
          <w:b/>
          <w:bCs/>
          <w:rtl/>
          <w:lang w:eastAsia="de-DE"/>
        </w:rPr>
        <w:t>וְהִקְרַבְתָּ אֶת־הַפָּר לִפְנֵי אֹהֶל מוֹעֵד</w:t>
      </w:r>
      <w:r w:rsidRPr="004073E8">
        <w:rPr>
          <w:rFonts w:eastAsia="Times New Roman" w:cs="Times New Roman"/>
          <w:rtl/>
          <w:lang w:eastAsia="de-DE"/>
        </w:rPr>
        <w:t xml:space="preserve"> </w:t>
      </w:r>
      <w:r w:rsidRPr="004073E8">
        <w:rPr>
          <w:rFonts w:eastAsia="Times New Roman" w:cs="Times New Roman"/>
          <w:lang w:eastAsia="de-DE"/>
        </w:rPr>
        <w:t xml:space="preserve">(und du sollst heranbringe den Stier vor das Zelt der Begegnung) zeigt </w:t>
      </w:r>
      <w:r w:rsidRPr="004073E8">
        <w:rPr>
          <w:rFonts w:eastAsia="Times New Roman" w:cs="Times New Roman"/>
          <w:b/>
          <w:bCs/>
          <w:rtl/>
          <w:lang w:eastAsia="de-DE"/>
        </w:rPr>
        <w:t>הִקְרַבְתָּ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Hiphil Perfekt von </w:t>
      </w:r>
      <w:r w:rsidRPr="004073E8">
        <w:rPr>
          <w:rFonts w:eastAsia="Times New Roman" w:cs="Times New Roman"/>
          <w:b/>
          <w:bCs/>
          <w:rtl/>
          <w:lang w:eastAsia="de-DE"/>
        </w:rPr>
        <w:t>קרב</w:t>
      </w:r>
      <w:r w:rsidRPr="004073E8">
        <w:rPr>
          <w:rFonts w:eastAsia="Times New Roman" w:cs="Times New Roman"/>
          <w:lang w:eastAsia="de-DE"/>
        </w:rPr>
        <w:t xml:space="preserve">) mit waw-consecutivum. </w:t>
      </w:r>
      <w:r w:rsidRPr="004073E8">
        <w:rPr>
          <w:rFonts w:eastAsia="Times New Roman" w:cs="Times New Roman"/>
          <w:b/>
          <w:bCs/>
          <w:rtl/>
          <w:lang w:eastAsia="de-DE"/>
        </w:rPr>
        <w:t>לִפְנֵי</w:t>
      </w:r>
      <w:r w:rsidRPr="004073E8">
        <w:rPr>
          <w:rFonts w:eastAsia="Times New Roman" w:cs="Times New Roman"/>
          <w:rtl/>
          <w:lang w:eastAsia="de-DE"/>
        </w:rPr>
        <w:t xml:space="preserve"> </w:t>
      </w:r>
      <w:r w:rsidRPr="004073E8">
        <w:rPr>
          <w:rFonts w:eastAsia="Times New Roman" w:cs="Times New Roman"/>
          <w:lang w:eastAsia="de-DE"/>
        </w:rPr>
        <w:t>(vor) bezeichnet die Position vor dem heiligen Zelt.</w:t>
      </w:r>
    </w:p>
    <w:p w14:paraId="6A5010B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Handauflegung </w:t>
      </w:r>
      <w:r w:rsidRPr="004073E8">
        <w:rPr>
          <w:rFonts w:eastAsia="Times New Roman" w:cs="Times New Roman"/>
          <w:b/>
          <w:bCs/>
          <w:rtl/>
          <w:lang w:eastAsia="de-DE"/>
        </w:rPr>
        <w:t>וְסָמַךְ אַהֲרֹן וּבָנָיו אֶת־יְדֵיהֶם עַל־רֹאשׁ הַפָּר</w:t>
      </w:r>
      <w:r w:rsidRPr="004073E8">
        <w:rPr>
          <w:rFonts w:eastAsia="Times New Roman" w:cs="Times New Roman"/>
          <w:rtl/>
          <w:lang w:eastAsia="de-DE"/>
        </w:rPr>
        <w:t xml:space="preserve"> </w:t>
      </w:r>
      <w:r w:rsidRPr="004073E8">
        <w:rPr>
          <w:rFonts w:eastAsia="Times New Roman" w:cs="Times New Roman"/>
          <w:lang w:eastAsia="de-DE"/>
        </w:rPr>
        <w:t xml:space="preserve">(und Aaron und seine Söhne sollen legen ihre Hände auf den Kopf des Stieres) zeigt </w:t>
      </w:r>
      <w:r w:rsidRPr="004073E8">
        <w:rPr>
          <w:rFonts w:eastAsia="Times New Roman" w:cs="Times New Roman"/>
          <w:b/>
          <w:bCs/>
          <w:rtl/>
          <w:lang w:eastAsia="de-DE"/>
        </w:rPr>
        <w:t>סָמַךְ</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Perfekt Qal von </w:t>
      </w:r>
      <w:r w:rsidRPr="004073E8">
        <w:rPr>
          <w:rFonts w:eastAsia="Times New Roman" w:cs="Times New Roman"/>
          <w:b/>
          <w:bCs/>
          <w:rtl/>
          <w:lang w:eastAsia="de-DE"/>
        </w:rPr>
        <w:t>סמך</w:t>
      </w:r>
      <w:r w:rsidRPr="004073E8">
        <w:rPr>
          <w:rFonts w:eastAsia="Times New Roman" w:cs="Times New Roman"/>
          <w:lang w:eastAsia="de-DE"/>
        </w:rPr>
        <w:t xml:space="preserve">) mit waw-consecutivum - "stützen, auflegen". Die </w:t>
      </w:r>
      <w:r w:rsidRPr="004073E8">
        <w:rPr>
          <w:rFonts w:eastAsia="Times New Roman" w:cs="Times New Roman"/>
          <w:b/>
          <w:bCs/>
          <w:rtl/>
          <w:lang w:eastAsia="de-DE"/>
        </w:rPr>
        <w:t>סְמִיכָה</w:t>
      </w:r>
      <w:r w:rsidRPr="004073E8">
        <w:rPr>
          <w:rFonts w:eastAsia="Times New Roman" w:cs="Times New Roman"/>
          <w:rtl/>
          <w:lang w:eastAsia="de-DE"/>
        </w:rPr>
        <w:t xml:space="preserve"> </w:t>
      </w:r>
      <w:r w:rsidRPr="004073E8">
        <w:rPr>
          <w:rFonts w:eastAsia="Times New Roman" w:cs="Times New Roman"/>
          <w:lang w:eastAsia="de-DE"/>
        </w:rPr>
        <w:t>(Handauflegung) ist ein zentraler ritueller Akt der Identifikation mit dem Opfertier.</w:t>
      </w:r>
    </w:p>
    <w:p w14:paraId="1C9F366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סמך</w:t>
      </w:r>
      <w:r w:rsidRPr="004073E8">
        <w:rPr>
          <w:rFonts w:eastAsia="Times New Roman" w:cs="Times New Roman"/>
          <w:rtl/>
          <w:lang w:eastAsia="de-DE"/>
        </w:rPr>
        <w:t xml:space="preserve"> </w:t>
      </w:r>
      <w:r w:rsidRPr="004073E8">
        <w:rPr>
          <w:rFonts w:eastAsia="Times New Roman" w:cs="Times New Roman"/>
          <w:lang w:eastAsia="de-DE"/>
        </w:rPr>
        <w:t>mit ἐπ</w:t>
      </w:r>
      <w:proofErr w:type="spellStart"/>
      <w:r w:rsidRPr="004073E8">
        <w:rPr>
          <w:rFonts w:eastAsia="Times New Roman" w:cs="Times New Roman"/>
          <w:lang w:eastAsia="de-DE"/>
        </w:rPr>
        <w:t>ιτίθημι</w:t>
      </w:r>
      <w:proofErr w:type="spellEnd"/>
      <w:r w:rsidRPr="004073E8">
        <w:rPr>
          <w:rFonts w:eastAsia="Times New Roman" w:cs="Times New Roman"/>
          <w:lang w:eastAsia="de-DE"/>
        </w:rPr>
        <w:t xml:space="preserve"> (auflegen) und macht damit die rituelle Handlung deutlich.</w:t>
      </w:r>
    </w:p>
    <w:p w14:paraId="22F7883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Positionierung des ersten Opfertieres und rituelle Identifikation durch Handauflegung aller Priester.</w:t>
      </w:r>
    </w:p>
    <w:p w14:paraId="0D310AD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beginnt die eigentlichen Opferhandlungen mit der Darbringung des Stieres und der rituellen Identifikation durch Handauflegung.</w:t>
      </w:r>
    </w:p>
    <w:p w14:paraId="2D7A56D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29,11</w:t>
      </w:r>
    </w:p>
    <w:p w14:paraId="4962436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וְשָׁחַטְתָּ֥ אֶת־הַפָּ֖ר לִפְנֵ֣י יְהוָ֑ה פֶּ֖תַח אֹ֥הֶל מוֹעֵֽד׃</w:t>
      </w:r>
    </w:p>
    <w:p w14:paraId="59C1BE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Stier vor dem Ewigen schlachten am Eingang des Zeltes der Begegnung.</w:t>
      </w:r>
    </w:p>
    <w:p w14:paraId="78A9E823"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7257F3D">
          <v:rect id="_x0000_i1837" style="width:0;height:1.5pt" o:hralign="center" o:hrstd="t" o:hr="t" fillcolor="#a0a0a0" stroked="f"/>
        </w:pict>
      </w:r>
    </w:p>
    <w:p w14:paraId="293B897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Schlachtung </w:t>
      </w:r>
      <w:r w:rsidRPr="004073E8">
        <w:rPr>
          <w:rFonts w:eastAsia="Times New Roman" w:cs="Times New Roman"/>
          <w:b/>
          <w:bCs/>
          <w:rtl/>
          <w:lang w:eastAsia="de-DE"/>
        </w:rPr>
        <w:t>וְשָׁחַטְתָּ אֶת־הַפָּר לִפְנֵי יְהוָה פֶּתַח אֹהֶל מוֹעֵד</w:t>
      </w:r>
      <w:r w:rsidRPr="004073E8">
        <w:rPr>
          <w:rFonts w:eastAsia="Times New Roman" w:cs="Times New Roman"/>
          <w:rtl/>
          <w:lang w:eastAsia="de-DE"/>
        </w:rPr>
        <w:t xml:space="preserve"> </w:t>
      </w:r>
      <w:r w:rsidRPr="004073E8">
        <w:rPr>
          <w:rFonts w:eastAsia="Times New Roman" w:cs="Times New Roman"/>
          <w:lang w:eastAsia="de-DE"/>
        </w:rPr>
        <w:t xml:space="preserve">(und du sollst schlachten den Stier vor JHWH am Eingang des Zeltes der Begegnung) zeigt </w:t>
      </w:r>
      <w:r w:rsidRPr="004073E8">
        <w:rPr>
          <w:rFonts w:eastAsia="Times New Roman" w:cs="Times New Roman"/>
          <w:b/>
          <w:bCs/>
          <w:rtl/>
          <w:lang w:eastAsia="de-DE"/>
        </w:rPr>
        <w:t>שָׁחַטְתָּ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שׁחט</w:t>
      </w:r>
      <w:r w:rsidRPr="004073E8">
        <w:rPr>
          <w:rFonts w:eastAsia="Times New Roman" w:cs="Times New Roman"/>
          <w:lang w:eastAsia="de-DE"/>
        </w:rPr>
        <w:t xml:space="preserve">) mit waw-consecutivum. </w:t>
      </w:r>
      <w:r w:rsidRPr="004073E8">
        <w:rPr>
          <w:rFonts w:eastAsia="Times New Roman" w:cs="Times New Roman"/>
          <w:b/>
          <w:bCs/>
          <w:rtl/>
          <w:lang w:eastAsia="de-DE"/>
        </w:rPr>
        <w:t>לִפְנֵי יְהוָה</w:t>
      </w:r>
      <w:r w:rsidRPr="004073E8">
        <w:rPr>
          <w:rFonts w:eastAsia="Times New Roman" w:cs="Times New Roman"/>
          <w:rtl/>
          <w:lang w:eastAsia="de-DE"/>
        </w:rPr>
        <w:t xml:space="preserve"> </w:t>
      </w:r>
      <w:r w:rsidRPr="004073E8">
        <w:rPr>
          <w:rFonts w:eastAsia="Times New Roman" w:cs="Times New Roman"/>
          <w:lang w:eastAsia="de-DE"/>
        </w:rPr>
        <w:t xml:space="preserve">(vor JHWH) betont die göttliche Gegenwart bei der Schlachtung. </w:t>
      </w:r>
      <w:r w:rsidRPr="004073E8">
        <w:rPr>
          <w:rFonts w:eastAsia="Times New Roman" w:cs="Times New Roman"/>
          <w:b/>
          <w:bCs/>
          <w:rtl/>
          <w:lang w:eastAsia="de-DE"/>
        </w:rPr>
        <w:t>פֶּתַח אֹהֶל מוֹעֵד</w:t>
      </w:r>
      <w:r w:rsidRPr="004073E8">
        <w:rPr>
          <w:rFonts w:eastAsia="Times New Roman" w:cs="Times New Roman"/>
          <w:rtl/>
          <w:lang w:eastAsia="de-DE"/>
        </w:rPr>
        <w:t xml:space="preserve"> </w:t>
      </w:r>
      <w:r w:rsidRPr="004073E8">
        <w:rPr>
          <w:rFonts w:eastAsia="Times New Roman" w:cs="Times New Roman"/>
          <w:lang w:eastAsia="de-DE"/>
        </w:rPr>
        <w:t>(Eingang des Zeltes der Begegnung) spezifiziert den genauen heiligen Ort.</w:t>
      </w:r>
    </w:p>
    <w:p w14:paraId="6C1572B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שׁחט</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σφάζω</w:t>
      </w:r>
      <w:proofErr w:type="spellEnd"/>
      <w:r w:rsidRPr="004073E8">
        <w:rPr>
          <w:rFonts w:eastAsia="Times New Roman" w:cs="Times New Roman"/>
          <w:lang w:eastAsia="de-DE"/>
        </w:rPr>
        <w:t xml:space="preserve"> (schlachten) und macht damit die kultische Tötung deutlich.</w:t>
      </w:r>
    </w:p>
    <w:p w14:paraId="0DDEEA8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Schlachtungsanweisung mit göttlicher Präsenz und genauer Ortsangabe.</w:t>
      </w:r>
    </w:p>
    <w:p w14:paraId="3BD886F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Das Gesetz vollzieht die Schlachtung des ersten Opfertieres an dem heiligsten Ort vor Gottes Angesicht.</w:t>
      </w:r>
    </w:p>
    <w:p w14:paraId="7CBEEC4C"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29,12</w:t>
      </w:r>
    </w:p>
    <w:p w14:paraId="437C2AC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מִדַּ֣ם הַפָּ֔ר וְנָתַתָּ֛ה עַל־קַרְנֹ֥ת הַמִּזְבֵּ֖חַ בְּאֶצְבָּעֶ֑ךָ וְאֶת־כָּל־הַדָּ֣ם תִּשְׁפֹּ֔ךְ אֶל־יְס֖וֹד הַמִּזְבֵּֽחַ׃</w:t>
      </w:r>
    </w:p>
    <w:p w14:paraId="0D80ED6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von dem Blut des Stieres nehmen und es mit deinem Finger an die Hörner des Altars tun, und alles Blut sollst du an den Fuß des Altars gießen.</w:t>
      </w:r>
    </w:p>
    <w:p w14:paraId="26215B1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48F0A39">
          <v:rect id="_x0000_i1838" style="width:0;height:1.5pt" o:hralign="center" o:hrstd="t" o:hr="t" fillcolor="#a0a0a0" stroked="f"/>
        </w:pict>
      </w:r>
    </w:p>
    <w:p w14:paraId="68B0822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Blutbehandlung erfolgt in zwei Stufen: </w:t>
      </w:r>
      <w:r w:rsidRPr="004073E8">
        <w:rPr>
          <w:rFonts w:eastAsia="Times New Roman" w:cs="Times New Roman"/>
          <w:b/>
          <w:bCs/>
          <w:rtl/>
          <w:lang w:eastAsia="de-DE"/>
        </w:rPr>
        <w:t>וְלָקַחְתָּ מִדַּם הַפָּר וְנָתַתָּה עַל־קַרְנוֹת הַמִּזְבֵּחַ בְּאֶצְבָּעֶךָ</w:t>
      </w:r>
      <w:r w:rsidRPr="004073E8">
        <w:rPr>
          <w:rFonts w:eastAsia="Times New Roman" w:cs="Times New Roman"/>
          <w:rtl/>
          <w:lang w:eastAsia="de-DE"/>
        </w:rPr>
        <w:t xml:space="preserve"> </w:t>
      </w:r>
      <w:r w:rsidRPr="004073E8">
        <w:rPr>
          <w:rFonts w:eastAsia="Times New Roman" w:cs="Times New Roman"/>
          <w:lang w:eastAsia="de-DE"/>
        </w:rPr>
        <w:t xml:space="preserve">(und du sollst nehmen von dem Blut des Stieres und geben auf die Hörner des Altars mit deinem Finger) zeigt die präzise Applikation mit dem Finger an die </w:t>
      </w:r>
      <w:r w:rsidRPr="004073E8">
        <w:rPr>
          <w:rFonts w:eastAsia="Times New Roman" w:cs="Times New Roman"/>
          <w:b/>
          <w:bCs/>
          <w:rtl/>
          <w:lang w:eastAsia="de-DE"/>
        </w:rPr>
        <w:t>קַרְנוֹת</w:t>
      </w:r>
      <w:r w:rsidRPr="004073E8">
        <w:rPr>
          <w:rFonts w:eastAsia="Times New Roman" w:cs="Times New Roman"/>
          <w:rtl/>
          <w:lang w:eastAsia="de-DE"/>
        </w:rPr>
        <w:t xml:space="preserve"> </w:t>
      </w:r>
      <w:r w:rsidRPr="004073E8">
        <w:rPr>
          <w:rFonts w:eastAsia="Times New Roman" w:cs="Times New Roman"/>
          <w:lang w:eastAsia="de-DE"/>
        </w:rPr>
        <w:t>(Hörner) des Altars - die vier Eckvorsprünge.</w:t>
      </w:r>
    </w:p>
    <w:p w14:paraId="567E1B9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restliche Blut </w:t>
      </w:r>
      <w:r w:rsidRPr="004073E8">
        <w:rPr>
          <w:rFonts w:eastAsia="Times New Roman" w:cs="Times New Roman"/>
          <w:b/>
          <w:bCs/>
          <w:rtl/>
          <w:lang w:eastAsia="de-DE"/>
        </w:rPr>
        <w:t>וְאֶת־כָּל־הַדָּם תִּשְׁפֹּךְ אֶל־יְסוֹד הַמִּזְבֵּחַ</w:t>
      </w:r>
      <w:r w:rsidRPr="004073E8">
        <w:rPr>
          <w:rFonts w:eastAsia="Times New Roman" w:cs="Times New Roman"/>
          <w:rtl/>
          <w:lang w:eastAsia="de-DE"/>
        </w:rPr>
        <w:t xml:space="preserve"> </w:t>
      </w:r>
      <w:r w:rsidRPr="004073E8">
        <w:rPr>
          <w:rFonts w:eastAsia="Times New Roman" w:cs="Times New Roman"/>
          <w:lang w:eastAsia="de-DE"/>
        </w:rPr>
        <w:t xml:space="preserve">(und alles Blut sollst du gießen an den Fuß des Altars) zeigt </w:t>
      </w:r>
      <w:r w:rsidRPr="004073E8">
        <w:rPr>
          <w:rFonts w:eastAsia="Times New Roman" w:cs="Times New Roman"/>
          <w:b/>
          <w:bCs/>
          <w:rtl/>
          <w:lang w:eastAsia="de-DE"/>
        </w:rPr>
        <w:t>תִּשְׁפֹּךְ</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Imperfekt Qal von </w:t>
      </w:r>
      <w:r w:rsidRPr="004073E8">
        <w:rPr>
          <w:rFonts w:eastAsia="Times New Roman" w:cs="Times New Roman"/>
          <w:b/>
          <w:bCs/>
          <w:rtl/>
          <w:lang w:eastAsia="de-DE"/>
        </w:rPr>
        <w:t>שׁפך</w:t>
      </w:r>
      <w:r w:rsidRPr="004073E8">
        <w:rPr>
          <w:rFonts w:eastAsia="Times New Roman" w:cs="Times New Roman"/>
          <w:lang w:eastAsia="de-DE"/>
        </w:rPr>
        <w:t xml:space="preserve">) - "ausgießen" an </w:t>
      </w:r>
      <w:r w:rsidRPr="004073E8">
        <w:rPr>
          <w:rFonts w:eastAsia="Times New Roman" w:cs="Times New Roman"/>
          <w:b/>
          <w:bCs/>
          <w:rtl/>
          <w:lang w:eastAsia="de-DE"/>
        </w:rPr>
        <w:t>יְסוֹד</w:t>
      </w:r>
      <w:r w:rsidRPr="004073E8">
        <w:rPr>
          <w:rFonts w:eastAsia="Times New Roman" w:cs="Times New Roman"/>
          <w:rtl/>
          <w:lang w:eastAsia="de-DE"/>
        </w:rPr>
        <w:t xml:space="preserve"> </w:t>
      </w:r>
      <w:r w:rsidRPr="004073E8">
        <w:rPr>
          <w:rFonts w:eastAsia="Times New Roman" w:cs="Times New Roman"/>
          <w:lang w:eastAsia="de-DE"/>
        </w:rPr>
        <w:t>(Fundament, Fuß) des Altars.</w:t>
      </w:r>
    </w:p>
    <w:p w14:paraId="3EF5284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unterscheidet zwischen der präzisen Applikation und dem Ausgießen und macht damit beide Blutrituale deutlich.</w:t>
      </w:r>
    </w:p>
    <w:p w14:paraId="5E16FD0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Doppelte Blutbehandlung durch präzise Applikation an die Altarhörner und Ausgießung am </w:t>
      </w:r>
      <w:proofErr w:type="spellStart"/>
      <w:r w:rsidRPr="004073E8">
        <w:rPr>
          <w:rFonts w:eastAsia="Times New Roman" w:cs="Times New Roman"/>
          <w:lang w:eastAsia="de-DE"/>
        </w:rPr>
        <w:t>Altarfuß</w:t>
      </w:r>
      <w:proofErr w:type="spellEnd"/>
      <w:r w:rsidRPr="004073E8">
        <w:rPr>
          <w:rFonts w:eastAsia="Times New Roman" w:cs="Times New Roman"/>
          <w:lang w:eastAsia="de-DE"/>
        </w:rPr>
        <w:t>.</w:t>
      </w:r>
    </w:p>
    <w:p w14:paraId="32F5586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sorgfältige Verwendung des Opferblutes für die Altarweihe durch präzise und umfassende Applikation.</w:t>
      </w:r>
    </w:p>
    <w:p w14:paraId="094D01A6"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29,13</w:t>
      </w:r>
    </w:p>
    <w:p w14:paraId="6A44E07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אֶֽת־כָּל־הַחֵלֶב֮ הַֽמְכַסֶּ֣ה אֶת־הַקֶּרֶב֒ וְאֵ֗ת הַיֹּתֶ֨רֶת֙ עַל־הַכָּבֵ֔ד וְאֵת֙ שְׁתֵּ֣י הַכְּלָיֹ֔ת וְאֶת־הַחֵ֖לֶב אֲשֶׁ֣ר עֲלֵיהֶ֑ן וְהִקְטַרְתָּ֖ הַמִּזְבֵּֽחָה׃</w:t>
      </w:r>
    </w:p>
    <w:p w14:paraId="6F63568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alles Fett nehmen, das die Eingeweide bedeckt, und das Fett über der Leber und die beiden Nieren und das Fett, das an ihnen ist, und sollst es auf dem Altar in Rauch aufgehen lassen.</w:t>
      </w:r>
    </w:p>
    <w:p w14:paraId="50FB15B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E87F5FD">
          <v:rect id="_x0000_i1839" style="width:0;height:1.5pt" o:hralign="center" o:hrstd="t" o:hr="t" fillcolor="#a0a0a0" stroked="f"/>
        </w:pict>
      </w:r>
    </w:p>
    <w:p w14:paraId="4B7DE36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Fettentnahme erfolgt systematisch: </w:t>
      </w:r>
      <w:r w:rsidRPr="004073E8">
        <w:rPr>
          <w:rFonts w:eastAsia="Times New Roman" w:cs="Times New Roman"/>
          <w:b/>
          <w:bCs/>
          <w:rtl/>
          <w:lang w:eastAsia="de-DE"/>
        </w:rPr>
        <w:t>כָּל־הַחֵלֶב הַמְכַסֶּה אֶת־הַקֶּרֶב</w:t>
      </w:r>
      <w:r w:rsidRPr="004073E8">
        <w:rPr>
          <w:rFonts w:eastAsia="Times New Roman" w:cs="Times New Roman"/>
          <w:rtl/>
          <w:lang w:eastAsia="de-DE"/>
        </w:rPr>
        <w:t xml:space="preserve"> </w:t>
      </w:r>
      <w:r w:rsidRPr="004073E8">
        <w:rPr>
          <w:rFonts w:eastAsia="Times New Roman" w:cs="Times New Roman"/>
          <w:lang w:eastAsia="de-DE"/>
        </w:rPr>
        <w:t xml:space="preserve">(alles Fett, das bedeckt die Eingeweide) - das </w:t>
      </w:r>
      <w:proofErr w:type="spellStart"/>
      <w:r w:rsidRPr="004073E8">
        <w:rPr>
          <w:rFonts w:eastAsia="Times New Roman" w:cs="Times New Roman"/>
          <w:lang w:eastAsia="de-DE"/>
        </w:rPr>
        <w:t>Netzfett</w:t>
      </w:r>
      <w:proofErr w:type="spellEnd"/>
      <w:r w:rsidRPr="004073E8">
        <w:rPr>
          <w:rFonts w:eastAsia="Times New Roman" w:cs="Times New Roman"/>
          <w:lang w:eastAsia="de-DE"/>
        </w:rPr>
        <w:t xml:space="preserve">. </w:t>
      </w:r>
      <w:r w:rsidRPr="004073E8">
        <w:rPr>
          <w:rFonts w:eastAsia="Times New Roman" w:cs="Times New Roman"/>
          <w:b/>
          <w:bCs/>
          <w:rtl/>
          <w:lang w:eastAsia="de-DE"/>
        </w:rPr>
        <w:t>הַיֹּתֶרֶת עַל־הַכָּבֵד</w:t>
      </w:r>
      <w:r w:rsidRPr="004073E8">
        <w:rPr>
          <w:rFonts w:eastAsia="Times New Roman" w:cs="Times New Roman"/>
          <w:rtl/>
          <w:lang w:eastAsia="de-DE"/>
        </w:rPr>
        <w:t xml:space="preserve"> </w:t>
      </w:r>
      <w:r w:rsidRPr="004073E8">
        <w:rPr>
          <w:rFonts w:eastAsia="Times New Roman" w:cs="Times New Roman"/>
          <w:lang w:eastAsia="de-DE"/>
        </w:rPr>
        <w:t xml:space="preserve">(das Fett über der Leber) - der Leberlappen. </w:t>
      </w:r>
      <w:r w:rsidRPr="004073E8">
        <w:rPr>
          <w:rFonts w:eastAsia="Times New Roman" w:cs="Times New Roman"/>
          <w:b/>
          <w:bCs/>
          <w:rtl/>
          <w:lang w:eastAsia="de-DE"/>
        </w:rPr>
        <w:t>שְׁתֵּי הַכְּלָיֹת וְאֶת־הַחֵלֶב אֲשֶׁר עֲלֵיהֶן</w:t>
      </w:r>
      <w:r w:rsidRPr="004073E8">
        <w:rPr>
          <w:rFonts w:eastAsia="Times New Roman" w:cs="Times New Roman"/>
          <w:rtl/>
          <w:lang w:eastAsia="de-DE"/>
        </w:rPr>
        <w:t xml:space="preserve"> </w:t>
      </w:r>
      <w:r w:rsidRPr="004073E8">
        <w:rPr>
          <w:rFonts w:eastAsia="Times New Roman" w:cs="Times New Roman"/>
          <w:lang w:eastAsia="de-DE"/>
        </w:rPr>
        <w:t>(die beiden Nieren und das Fett, das auf ihnen ist) - die Nieren mit dem umgebenden Fett.</w:t>
      </w:r>
    </w:p>
    <w:p w14:paraId="3788D3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Räucherung </w:t>
      </w:r>
      <w:r w:rsidRPr="004073E8">
        <w:rPr>
          <w:rFonts w:eastAsia="Times New Roman" w:cs="Times New Roman"/>
          <w:b/>
          <w:bCs/>
          <w:rtl/>
          <w:lang w:eastAsia="de-DE"/>
        </w:rPr>
        <w:t>וְהִקְטַרְתָּ הַמִּזְבֵּחָה</w:t>
      </w:r>
      <w:r w:rsidRPr="004073E8">
        <w:rPr>
          <w:rFonts w:eastAsia="Times New Roman" w:cs="Times New Roman"/>
          <w:rtl/>
          <w:lang w:eastAsia="de-DE"/>
        </w:rPr>
        <w:t xml:space="preserve"> </w:t>
      </w:r>
      <w:r w:rsidRPr="004073E8">
        <w:rPr>
          <w:rFonts w:eastAsia="Times New Roman" w:cs="Times New Roman"/>
          <w:lang w:eastAsia="de-DE"/>
        </w:rPr>
        <w:t xml:space="preserve">(und du sollst in Rauch aufgehen lassen auf dem Altar) zeigt </w:t>
      </w:r>
      <w:r w:rsidRPr="004073E8">
        <w:rPr>
          <w:rFonts w:eastAsia="Times New Roman" w:cs="Times New Roman"/>
          <w:b/>
          <w:bCs/>
          <w:rtl/>
          <w:lang w:eastAsia="de-DE"/>
        </w:rPr>
        <w:t>הִקְטַרְתָּ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Hiphil Perfekt von </w:t>
      </w:r>
      <w:r w:rsidRPr="004073E8">
        <w:rPr>
          <w:rFonts w:eastAsia="Times New Roman" w:cs="Times New Roman"/>
          <w:b/>
          <w:bCs/>
          <w:rtl/>
          <w:lang w:eastAsia="de-DE"/>
        </w:rPr>
        <w:t>קטר</w:t>
      </w:r>
      <w:r w:rsidRPr="004073E8">
        <w:rPr>
          <w:rFonts w:eastAsia="Times New Roman" w:cs="Times New Roman"/>
          <w:lang w:eastAsia="de-DE"/>
        </w:rPr>
        <w:t>) mit waw-consecutivum - die Fettteile werden als Räucheropfer dargebracht.</w:t>
      </w:r>
    </w:p>
    <w:p w14:paraId="17232E7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unterscheidet zwischen den verschiedenen Fettteilen und macht damit die anatomische Präzision deutlich.</w:t>
      </w:r>
    </w:p>
    <w:p w14:paraId="3BB9BA4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Systematische Entnahme aller edlen Fettteile und deren Räucherung auf dem Altar.</w:t>
      </w:r>
    </w:p>
    <w:p w14:paraId="5F2D3BF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Darbringung der wertvollsten inneren Organe und Fettteile als Räucheropfer für Gott.</w:t>
      </w:r>
    </w:p>
    <w:p w14:paraId="6561852F"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29,14</w:t>
      </w:r>
    </w:p>
    <w:p w14:paraId="693F46D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וְאֶת־בְּשַׂ֤ר הַפָּר֙ וְאֶת־עֹרֹ֣ו וְאֶת־פִּרְשֹׁ֔ו תִּשְׂרֹ֣ף בָּאֵ֔שׁ מִח֖וּץ לַֽמַּחֲנֶ֑ה חַטָּ֖את הֽוּא׃</w:t>
      </w:r>
    </w:p>
    <w:p w14:paraId="3B8DC6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das Fleisch des Stieres und seine Haut und seinen Mist sollst du mit Feuer verbrennen außerhalb des Lagers; ein Sündopfer ist es.</w:t>
      </w:r>
    </w:p>
    <w:p w14:paraId="49031EE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0F4B71D">
          <v:rect id="_x0000_i1840" style="width:0;height:1.5pt" o:hralign="center" o:hrstd="t" o:hr="t" fillcolor="#a0a0a0" stroked="f"/>
        </w:pict>
      </w:r>
    </w:p>
    <w:p w14:paraId="17C4E70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Verbrennung </w:t>
      </w:r>
      <w:r w:rsidRPr="004073E8">
        <w:rPr>
          <w:rFonts w:eastAsia="Times New Roman" w:cs="Times New Roman"/>
          <w:b/>
          <w:bCs/>
          <w:rtl/>
          <w:lang w:eastAsia="de-DE"/>
        </w:rPr>
        <w:t>וְאֶת־בְּשַׂר הַפָּר וְאֶת־עֹרוֹ וְאֶת־פִּרְשׁוֹ תִּשְׂרֹף בָּאֵשׁ</w:t>
      </w:r>
      <w:r w:rsidRPr="004073E8">
        <w:rPr>
          <w:rFonts w:eastAsia="Times New Roman" w:cs="Times New Roman"/>
          <w:rtl/>
          <w:lang w:eastAsia="de-DE"/>
        </w:rPr>
        <w:t xml:space="preserve"> </w:t>
      </w:r>
      <w:r w:rsidRPr="004073E8">
        <w:rPr>
          <w:rFonts w:eastAsia="Times New Roman" w:cs="Times New Roman"/>
          <w:lang w:eastAsia="de-DE"/>
        </w:rPr>
        <w:t xml:space="preserve">(und das Fleisch des Stieres und seine Haut und seinen Mist sollst du verbrennen mit Feuer) zeigt </w:t>
      </w:r>
      <w:r w:rsidRPr="004073E8">
        <w:rPr>
          <w:rFonts w:eastAsia="Times New Roman" w:cs="Times New Roman"/>
          <w:b/>
          <w:bCs/>
          <w:rtl/>
          <w:lang w:eastAsia="de-DE"/>
        </w:rPr>
        <w:t>תִּשְׂרֹף</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Imperfekt Qal von </w:t>
      </w:r>
      <w:r w:rsidRPr="004073E8">
        <w:rPr>
          <w:rFonts w:eastAsia="Times New Roman" w:cs="Times New Roman"/>
          <w:b/>
          <w:bCs/>
          <w:rtl/>
          <w:lang w:eastAsia="de-DE"/>
        </w:rPr>
        <w:t>שׂרף</w:t>
      </w:r>
      <w:r w:rsidRPr="004073E8">
        <w:rPr>
          <w:rFonts w:eastAsia="Times New Roman" w:cs="Times New Roman"/>
          <w:lang w:eastAsia="de-DE"/>
        </w:rPr>
        <w:t xml:space="preserve">) - komplette Verbrennung aller übrigen Teile. </w:t>
      </w:r>
      <w:r w:rsidRPr="004073E8">
        <w:rPr>
          <w:rFonts w:eastAsia="Times New Roman" w:cs="Times New Roman"/>
          <w:b/>
          <w:bCs/>
          <w:rtl/>
          <w:lang w:eastAsia="de-DE"/>
        </w:rPr>
        <w:t>פֶּרֶשׁ</w:t>
      </w:r>
      <w:r w:rsidRPr="004073E8">
        <w:rPr>
          <w:rFonts w:eastAsia="Times New Roman" w:cs="Times New Roman"/>
          <w:rtl/>
          <w:lang w:eastAsia="de-DE"/>
        </w:rPr>
        <w:t xml:space="preserve"> </w:t>
      </w:r>
      <w:r w:rsidRPr="004073E8">
        <w:rPr>
          <w:rFonts w:eastAsia="Times New Roman" w:cs="Times New Roman"/>
          <w:lang w:eastAsia="de-DE"/>
        </w:rPr>
        <w:t>(Mist) bezeichnet die Darmexkremente.</w:t>
      </w:r>
    </w:p>
    <w:p w14:paraId="77DE9A2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Ortsangabe </w:t>
      </w:r>
      <w:r w:rsidRPr="004073E8">
        <w:rPr>
          <w:rFonts w:eastAsia="Times New Roman" w:cs="Times New Roman"/>
          <w:b/>
          <w:bCs/>
          <w:rtl/>
          <w:lang w:eastAsia="de-DE"/>
        </w:rPr>
        <w:t>מִחוּץ לַמַּחֲנֶה</w:t>
      </w:r>
      <w:r w:rsidRPr="004073E8">
        <w:rPr>
          <w:rFonts w:eastAsia="Times New Roman" w:cs="Times New Roman"/>
          <w:rtl/>
          <w:lang w:eastAsia="de-DE"/>
        </w:rPr>
        <w:t xml:space="preserve"> </w:t>
      </w:r>
      <w:r w:rsidRPr="004073E8">
        <w:rPr>
          <w:rFonts w:eastAsia="Times New Roman" w:cs="Times New Roman"/>
          <w:lang w:eastAsia="de-DE"/>
        </w:rPr>
        <w:t>(außerhalb des Lagers) zeigt die Unreinheit der verbrannten Teile - sie müssen aus dem heiligen Bereich entfernt werden.</w:t>
      </w:r>
    </w:p>
    <w:p w14:paraId="31CBC77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Opferklassifikation </w:t>
      </w:r>
      <w:r w:rsidRPr="004073E8">
        <w:rPr>
          <w:rFonts w:eastAsia="Times New Roman" w:cs="Times New Roman"/>
          <w:b/>
          <w:bCs/>
          <w:rtl/>
          <w:lang w:eastAsia="de-DE"/>
        </w:rPr>
        <w:t>חַטָּאת הוּא</w:t>
      </w:r>
      <w:r w:rsidRPr="004073E8">
        <w:rPr>
          <w:rFonts w:eastAsia="Times New Roman" w:cs="Times New Roman"/>
          <w:rtl/>
          <w:lang w:eastAsia="de-DE"/>
        </w:rPr>
        <w:t xml:space="preserve"> </w:t>
      </w:r>
      <w:r w:rsidRPr="004073E8">
        <w:rPr>
          <w:rFonts w:eastAsia="Times New Roman" w:cs="Times New Roman"/>
          <w:lang w:eastAsia="de-DE"/>
        </w:rPr>
        <w:t xml:space="preserve">(ein Sündopfer ist es) zeigt </w:t>
      </w:r>
      <w:r w:rsidRPr="004073E8">
        <w:rPr>
          <w:rFonts w:eastAsia="Times New Roman" w:cs="Times New Roman"/>
          <w:b/>
          <w:bCs/>
          <w:rtl/>
          <w:lang w:eastAsia="de-DE"/>
        </w:rPr>
        <w:t>חַטָּאת</w:t>
      </w:r>
      <w:r w:rsidRPr="004073E8">
        <w:rPr>
          <w:rFonts w:eastAsia="Times New Roman" w:cs="Times New Roman"/>
          <w:rtl/>
          <w:lang w:eastAsia="de-DE"/>
        </w:rPr>
        <w:t xml:space="preserve"> </w:t>
      </w:r>
      <w:r w:rsidRPr="004073E8">
        <w:rPr>
          <w:rFonts w:eastAsia="Times New Roman" w:cs="Times New Roman"/>
          <w:lang w:eastAsia="de-DE"/>
        </w:rPr>
        <w:t>(Sündopfer) - die erste der drei Opferarten in diesem Ritual.</w:t>
      </w:r>
    </w:p>
    <w:p w14:paraId="71B10F0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חַטָּאת</w:t>
      </w:r>
      <w:r w:rsidRPr="004073E8">
        <w:rPr>
          <w:rFonts w:eastAsia="Times New Roman" w:cs="Times New Roman"/>
          <w:rtl/>
          <w:lang w:eastAsia="de-DE"/>
        </w:rPr>
        <w:t xml:space="preserve"> </w:t>
      </w:r>
      <w:r w:rsidRPr="004073E8">
        <w:rPr>
          <w:rFonts w:eastAsia="Times New Roman" w:cs="Times New Roman"/>
          <w:lang w:eastAsia="de-DE"/>
        </w:rPr>
        <w:t>mit π</w:t>
      </w:r>
      <w:proofErr w:type="spellStart"/>
      <w:r w:rsidRPr="004073E8">
        <w:rPr>
          <w:rFonts w:eastAsia="Times New Roman" w:cs="Times New Roman"/>
          <w:lang w:eastAsia="de-DE"/>
        </w:rPr>
        <w:t>ερὶ</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ἁμ</w:t>
      </w:r>
      <w:proofErr w:type="spellEnd"/>
      <w:r w:rsidRPr="004073E8">
        <w:rPr>
          <w:rFonts w:eastAsia="Times New Roman" w:cs="Times New Roman"/>
          <w:lang w:eastAsia="de-DE"/>
        </w:rPr>
        <w:t>αρτίας (wegen Sünde) und macht damit den Sühnezweck deutlich.</w:t>
      </w:r>
    </w:p>
    <w:p w14:paraId="3099783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Vollständige Verbrennung der unreinen Teile außerhalb des heiligen Bereichs mit Opferklassifikation.</w:t>
      </w:r>
    </w:p>
    <w:p w14:paraId="0AA5FB0D" w14:textId="41BC71D9"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trennt streng zwischen den heiligen Teilen für den Altar und den unreinen Teilen für die Verbrennung außerhalb des Lagers.</w:t>
      </w:r>
      <w:r w:rsidR="0046651A">
        <w:rPr>
          <w:rFonts w:eastAsia="Times New Roman" w:cs="Times New Roman"/>
          <w:lang w:eastAsia="de-DE"/>
        </w:rPr>
        <w:t xml:space="preserve"> </w:t>
      </w:r>
      <w:r w:rsidR="0046651A">
        <w:t>Die Verbrennung außerhalb des Lagers zeigt die absolute Unvereinbarkeit von Sünde und Heiligkeit. Was Sünde trägt, kann nicht in Gottes Gegenwart bleiben.</w:t>
      </w:r>
    </w:p>
    <w:p w14:paraId="1C9CDB1F"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29,15</w:t>
      </w:r>
    </w:p>
    <w:p w14:paraId="488EECF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וְאֶת־הָאַ֥יִל הָאֶחָ֖ד תִּקָּ֑ח וְסָ֨מְכ֜וּ אַהֲרֹ֧ן וּבָנָ֛יו אֶת־יְדֵיהֶ֖ם עַל־רֹ֥אשׁ הָאָֽיִל׃</w:t>
      </w:r>
    </w:p>
    <w:p w14:paraId="2E26464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den einen Widder sollst du nehmen, und Aaron und seine Söhne sollen ihre Hände auf den Kopf des Widders legen.</w:t>
      </w:r>
    </w:p>
    <w:p w14:paraId="0D62FD9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721A2F5">
          <v:rect id="_x0000_i1841" style="width:0;height:1.5pt" o:hralign="center" o:hrstd="t" o:hr="t" fillcolor="#a0a0a0" stroked="f"/>
        </w:pict>
      </w:r>
    </w:p>
    <w:p w14:paraId="29A8587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Kommentar:</w:t>
      </w:r>
      <w:r w:rsidRPr="004073E8">
        <w:rPr>
          <w:rFonts w:eastAsia="Times New Roman" w:cs="Times New Roman"/>
          <w:lang w:eastAsia="de-DE"/>
        </w:rPr>
        <w:t xml:space="preserve"> Das zweite Opfertier </w:t>
      </w:r>
      <w:r w:rsidRPr="004073E8">
        <w:rPr>
          <w:rFonts w:eastAsia="Times New Roman" w:cs="Times New Roman"/>
          <w:b/>
          <w:bCs/>
          <w:rtl/>
          <w:lang w:eastAsia="de-DE"/>
        </w:rPr>
        <w:t>וְאֶת־הָאַיִל הָאֶחָד תִּקָּח</w:t>
      </w:r>
      <w:r w:rsidRPr="004073E8">
        <w:rPr>
          <w:rFonts w:eastAsia="Times New Roman" w:cs="Times New Roman"/>
          <w:rtl/>
          <w:lang w:eastAsia="de-DE"/>
        </w:rPr>
        <w:t xml:space="preserve"> </w:t>
      </w:r>
      <w:r w:rsidRPr="004073E8">
        <w:rPr>
          <w:rFonts w:eastAsia="Times New Roman" w:cs="Times New Roman"/>
          <w:lang w:eastAsia="de-DE"/>
        </w:rPr>
        <w:t xml:space="preserve">(und den einen Widder sollst du nehmen) zeigt </w:t>
      </w:r>
      <w:r w:rsidRPr="004073E8">
        <w:rPr>
          <w:rFonts w:eastAsia="Times New Roman" w:cs="Times New Roman"/>
          <w:b/>
          <w:bCs/>
          <w:rtl/>
          <w:lang w:eastAsia="de-DE"/>
        </w:rPr>
        <w:t>הָאֶחָד</w:t>
      </w:r>
      <w:r w:rsidRPr="004073E8">
        <w:rPr>
          <w:rFonts w:eastAsia="Times New Roman" w:cs="Times New Roman"/>
          <w:rtl/>
          <w:lang w:eastAsia="de-DE"/>
        </w:rPr>
        <w:t xml:space="preserve"> </w:t>
      </w:r>
      <w:r w:rsidRPr="004073E8">
        <w:rPr>
          <w:rFonts w:eastAsia="Times New Roman" w:cs="Times New Roman"/>
          <w:lang w:eastAsia="de-DE"/>
        </w:rPr>
        <w:t>(den einen) zur Unterscheidung vom zweiten Widder in Vers 19.</w:t>
      </w:r>
    </w:p>
    <w:p w14:paraId="3A576ED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Handauflegung </w:t>
      </w:r>
      <w:r w:rsidRPr="004073E8">
        <w:rPr>
          <w:rFonts w:eastAsia="Times New Roman" w:cs="Times New Roman"/>
          <w:b/>
          <w:bCs/>
          <w:rtl/>
          <w:lang w:eastAsia="de-DE"/>
        </w:rPr>
        <w:t>וְסָמְכוּ אַהֲרֹן וּבָנָיו אֶת־יְדֵיהֶם עַל־רֹאשׁ הָאָיִל</w:t>
      </w:r>
      <w:r w:rsidRPr="004073E8">
        <w:rPr>
          <w:rFonts w:eastAsia="Times New Roman" w:cs="Times New Roman"/>
          <w:rtl/>
          <w:lang w:eastAsia="de-DE"/>
        </w:rPr>
        <w:t xml:space="preserve"> </w:t>
      </w:r>
      <w:r w:rsidRPr="004073E8">
        <w:rPr>
          <w:rFonts w:eastAsia="Times New Roman" w:cs="Times New Roman"/>
          <w:lang w:eastAsia="de-DE"/>
        </w:rPr>
        <w:t>(und Aaron und seine Söhne sollen legen ihre Hände auf den Kopf des Widders) wiederholt das Ritual aus Vers 10 - jedes Opfertier erfordert die rituelle Identifikation.</w:t>
      </w:r>
    </w:p>
    <w:p w14:paraId="4743966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bewahrt die Nummerierung bei und macht damit die systematische Abfolge deutlich.</w:t>
      </w:r>
    </w:p>
    <w:p w14:paraId="06EEC48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Einführung des zweiten Opfertieres mit wiederholter Handauflegung.</w:t>
      </w:r>
    </w:p>
    <w:p w14:paraId="10F5CB8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führt das zweite Opfertier ein und wiederholt die rituelle Identifikation durch Handauflegung.</w:t>
      </w:r>
    </w:p>
    <w:p w14:paraId="408DD02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29,16</w:t>
      </w:r>
    </w:p>
    <w:p w14:paraId="1B769D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וְשָׁחַטְתָּ֖ אֶת־הָאָ֑יִל וְלָֽקַחְתָּ֙ אֶת־דָּמֹ֔ו וְזָרַקְתָּ֥ עַל־הַמִּזְבֵּ֖חַ סָבִֽיב׃</w:t>
      </w:r>
    </w:p>
    <w:p w14:paraId="307B14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Widder schlachten und sein Blut nehmen und es ringsum an den Altar spritzen.</w:t>
      </w:r>
    </w:p>
    <w:p w14:paraId="7CD944D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0757F86">
          <v:rect id="_x0000_i1842" style="width:0;height:1.5pt" o:hralign="center" o:hrstd="t" o:hr="t" fillcolor="#a0a0a0" stroked="f"/>
        </w:pict>
      </w:r>
    </w:p>
    <w:p w14:paraId="363427C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Schlachtung </w:t>
      </w:r>
      <w:r w:rsidRPr="004073E8">
        <w:rPr>
          <w:rFonts w:eastAsia="Times New Roman" w:cs="Times New Roman"/>
          <w:b/>
          <w:bCs/>
          <w:rtl/>
          <w:lang w:eastAsia="de-DE"/>
        </w:rPr>
        <w:t>וְשָׁחַטְתָּ אֶת־הָאָיִל</w:t>
      </w:r>
      <w:r w:rsidRPr="004073E8">
        <w:rPr>
          <w:rFonts w:eastAsia="Times New Roman" w:cs="Times New Roman"/>
          <w:rtl/>
          <w:lang w:eastAsia="de-DE"/>
        </w:rPr>
        <w:t xml:space="preserve"> </w:t>
      </w:r>
      <w:r w:rsidRPr="004073E8">
        <w:rPr>
          <w:rFonts w:eastAsia="Times New Roman" w:cs="Times New Roman"/>
          <w:lang w:eastAsia="de-DE"/>
        </w:rPr>
        <w:t>(und du sollst schlachten den Widder) erfolgt wie beim Stier.</w:t>
      </w:r>
    </w:p>
    <w:p w14:paraId="09E603F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Blutbehandlung </w:t>
      </w:r>
      <w:r w:rsidRPr="004073E8">
        <w:rPr>
          <w:rFonts w:eastAsia="Times New Roman" w:cs="Times New Roman"/>
          <w:b/>
          <w:bCs/>
          <w:rtl/>
          <w:lang w:eastAsia="de-DE"/>
        </w:rPr>
        <w:t>וְלָקַחְתָּ אֶת־דָּמוֹ וְזָרַקְתָּ עַל־הַמִּזְבֵּחַ סָבִיב</w:t>
      </w:r>
      <w:r w:rsidRPr="004073E8">
        <w:rPr>
          <w:rFonts w:eastAsia="Times New Roman" w:cs="Times New Roman"/>
          <w:rtl/>
          <w:lang w:eastAsia="de-DE"/>
        </w:rPr>
        <w:t xml:space="preserve"> </w:t>
      </w:r>
      <w:r w:rsidRPr="004073E8">
        <w:rPr>
          <w:rFonts w:eastAsia="Times New Roman" w:cs="Times New Roman"/>
          <w:lang w:eastAsia="de-DE"/>
        </w:rPr>
        <w:t xml:space="preserve">(und du sollst nehmen sein Blut und spritzen an den Altar ringsum) zeigt </w:t>
      </w:r>
      <w:r w:rsidRPr="004073E8">
        <w:rPr>
          <w:rFonts w:eastAsia="Times New Roman" w:cs="Times New Roman"/>
          <w:b/>
          <w:bCs/>
          <w:rtl/>
          <w:lang w:eastAsia="de-DE"/>
        </w:rPr>
        <w:t>זָרַקְתָּ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זרק</w:t>
      </w:r>
      <w:r w:rsidRPr="004073E8">
        <w:rPr>
          <w:rFonts w:eastAsia="Times New Roman" w:cs="Times New Roman"/>
          <w:lang w:eastAsia="de-DE"/>
        </w:rPr>
        <w:t xml:space="preserve">) mit waw-consecutivum - "spritzen, sprengen". </w:t>
      </w:r>
      <w:r w:rsidRPr="004073E8">
        <w:rPr>
          <w:rFonts w:eastAsia="Times New Roman" w:cs="Times New Roman"/>
          <w:b/>
          <w:bCs/>
          <w:rtl/>
          <w:lang w:eastAsia="de-DE"/>
        </w:rPr>
        <w:t>סָבִיב</w:t>
      </w:r>
      <w:r w:rsidRPr="004073E8">
        <w:rPr>
          <w:rFonts w:eastAsia="Times New Roman" w:cs="Times New Roman"/>
          <w:rtl/>
          <w:lang w:eastAsia="de-DE"/>
        </w:rPr>
        <w:t xml:space="preserve"> </w:t>
      </w:r>
      <w:r w:rsidRPr="004073E8">
        <w:rPr>
          <w:rFonts w:eastAsia="Times New Roman" w:cs="Times New Roman"/>
          <w:lang w:eastAsia="de-DE"/>
        </w:rPr>
        <w:t>(ringsum) zeigt eine umfassende Besprengung des ganzen Altars, anders als beim Sündopfer.</w:t>
      </w:r>
    </w:p>
    <w:p w14:paraId="5833B17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זרק</w:t>
      </w:r>
      <w:r w:rsidRPr="004073E8">
        <w:rPr>
          <w:rFonts w:eastAsia="Times New Roman" w:cs="Times New Roman"/>
          <w:rtl/>
          <w:lang w:eastAsia="de-DE"/>
        </w:rPr>
        <w:t xml:space="preserve"> </w:t>
      </w:r>
      <w:r w:rsidRPr="004073E8">
        <w:rPr>
          <w:rFonts w:eastAsia="Times New Roman" w:cs="Times New Roman"/>
          <w:lang w:eastAsia="de-DE"/>
        </w:rPr>
        <w:t>mit π</w:t>
      </w:r>
      <w:proofErr w:type="spellStart"/>
      <w:r w:rsidRPr="004073E8">
        <w:rPr>
          <w:rFonts w:eastAsia="Times New Roman" w:cs="Times New Roman"/>
          <w:lang w:eastAsia="de-DE"/>
        </w:rPr>
        <w:t>ροσχέω</w:t>
      </w:r>
      <w:proofErr w:type="spellEnd"/>
      <w:r w:rsidRPr="004073E8">
        <w:rPr>
          <w:rFonts w:eastAsia="Times New Roman" w:cs="Times New Roman"/>
          <w:lang w:eastAsia="de-DE"/>
        </w:rPr>
        <w:t xml:space="preserve"> (ringsum gießen) und macht damit die umfassende Besprengung deutlich.</w:t>
      </w:r>
    </w:p>
    <w:p w14:paraId="522BF0A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Schlachtung und umfassende </w:t>
      </w:r>
      <w:proofErr w:type="spellStart"/>
      <w:r w:rsidRPr="004073E8">
        <w:rPr>
          <w:rFonts w:eastAsia="Times New Roman" w:cs="Times New Roman"/>
          <w:lang w:eastAsia="de-DE"/>
        </w:rPr>
        <w:t>Altarbesprengung</w:t>
      </w:r>
      <w:proofErr w:type="spellEnd"/>
      <w:r w:rsidRPr="004073E8">
        <w:rPr>
          <w:rFonts w:eastAsia="Times New Roman" w:cs="Times New Roman"/>
          <w:lang w:eastAsia="de-DE"/>
        </w:rPr>
        <w:t xml:space="preserve"> mit dem Widderblut.</w:t>
      </w:r>
    </w:p>
    <w:p w14:paraId="7ABD23D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zeigt einen anderen Blutgebrauch beim zweiten Opfer: umfassende Besprengung statt präziser Applikation.</w:t>
      </w:r>
    </w:p>
    <w:p w14:paraId="4515E1A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29,17</w:t>
      </w:r>
    </w:p>
    <w:p w14:paraId="737D993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וְאֶ֨ת־הָאַ֔יִל תְּנַתֵּ֖חַ לִנְתָחָ֑יו וְרָחַצְתָּ֤ קִרְבּוֹ֙ וּכְרָעָ֔יו וְנָתַתָּ֥ עַל־נְתָחָ֖יו וְעַל־רֹאשֹֽׁו׃</w:t>
      </w:r>
    </w:p>
    <w:p w14:paraId="346B572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den Widder sollst du in seine Stücke zerlegen und seine Eingeweide und seine Unterschenkel waschen und sie auf seine Stücke und auf seinen Kopf legen.</w:t>
      </w:r>
    </w:p>
    <w:p w14:paraId="14FC39C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6AA0E72">
          <v:rect id="_x0000_i1843" style="width:0;height:1.5pt" o:hralign="center" o:hrstd="t" o:hr="t" fillcolor="#a0a0a0" stroked="f"/>
        </w:pict>
      </w:r>
    </w:p>
    <w:p w14:paraId="2B417EB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Kommentar:</w:t>
      </w:r>
      <w:r w:rsidRPr="004073E8">
        <w:rPr>
          <w:rFonts w:eastAsia="Times New Roman" w:cs="Times New Roman"/>
          <w:lang w:eastAsia="de-DE"/>
        </w:rPr>
        <w:t xml:space="preserve"> Die Zerlegung </w:t>
      </w:r>
      <w:r w:rsidRPr="004073E8">
        <w:rPr>
          <w:rFonts w:eastAsia="Times New Roman" w:cs="Times New Roman"/>
          <w:b/>
          <w:bCs/>
          <w:rtl/>
          <w:lang w:eastAsia="de-DE"/>
        </w:rPr>
        <w:t>וְאֶת־הָאַיִל תְּנַתֵּחַ לִנְתָחָיו</w:t>
      </w:r>
      <w:r w:rsidRPr="004073E8">
        <w:rPr>
          <w:rFonts w:eastAsia="Times New Roman" w:cs="Times New Roman"/>
          <w:rtl/>
          <w:lang w:eastAsia="de-DE"/>
        </w:rPr>
        <w:t xml:space="preserve"> </w:t>
      </w:r>
      <w:r w:rsidRPr="004073E8">
        <w:rPr>
          <w:rFonts w:eastAsia="Times New Roman" w:cs="Times New Roman"/>
          <w:lang w:eastAsia="de-DE"/>
        </w:rPr>
        <w:t xml:space="preserve">(und den Widder sollst du zerlegen zu seinen Stücken) zeigt </w:t>
      </w:r>
      <w:r w:rsidRPr="004073E8">
        <w:rPr>
          <w:rFonts w:eastAsia="Times New Roman" w:cs="Times New Roman"/>
          <w:b/>
          <w:bCs/>
          <w:rtl/>
          <w:lang w:eastAsia="de-DE"/>
        </w:rPr>
        <w:t>תְּנַתֵּחַ</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Imperfekt von </w:t>
      </w:r>
      <w:r w:rsidRPr="004073E8">
        <w:rPr>
          <w:rFonts w:eastAsia="Times New Roman" w:cs="Times New Roman"/>
          <w:b/>
          <w:bCs/>
          <w:rtl/>
          <w:lang w:eastAsia="de-DE"/>
        </w:rPr>
        <w:t>נתח</w:t>
      </w:r>
      <w:r w:rsidRPr="004073E8">
        <w:rPr>
          <w:rFonts w:eastAsia="Times New Roman" w:cs="Times New Roman"/>
          <w:lang w:eastAsia="de-DE"/>
        </w:rPr>
        <w:t xml:space="preserve">) - systematische Fleischzerlegung. </w:t>
      </w:r>
      <w:r w:rsidRPr="004073E8">
        <w:rPr>
          <w:rFonts w:eastAsia="Times New Roman" w:cs="Times New Roman"/>
          <w:b/>
          <w:bCs/>
          <w:rtl/>
          <w:lang w:eastAsia="de-DE"/>
        </w:rPr>
        <w:t>נְתָחִים</w:t>
      </w:r>
      <w:r w:rsidRPr="004073E8">
        <w:rPr>
          <w:rFonts w:eastAsia="Times New Roman" w:cs="Times New Roman"/>
          <w:rtl/>
          <w:lang w:eastAsia="de-DE"/>
        </w:rPr>
        <w:t xml:space="preserve"> </w:t>
      </w:r>
      <w:r w:rsidRPr="004073E8">
        <w:rPr>
          <w:rFonts w:eastAsia="Times New Roman" w:cs="Times New Roman"/>
          <w:lang w:eastAsia="de-DE"/>
        </w:rPr>
        <w:t xml:space="preserve">(Stücke) als Plural von </w:t>
      </w:r>
      <w:r w:rsidRPr="004073E8">
        <w:rPr>
          <w:rFonts w:eastAsia="Times New Roman" w:cs="Times New Roman"/>
          <w:b/>
          <w:bCs/>
          <w:rtl/>
          <w:lang w:eastAsia="de-DE"/>
        </w:rPr>
        <w:t>נֵתַח</w:t>
      </w:r>
      <w:r w:rsidRPr="004073E8">
        <w:rPr>
          <w:rFonts w:eastAsia="Times New Roman" w:cs="Times New Roman"/>
          <w:rtl/>
          <w:lang w:eastAsia="de-DE"/>
        </w:rPr>
        <w:t xml:space="preserve"> </w:t>
      </w:r>
      <w:r w:rsidRPr="004073E8">
        <w:rPr>
          <w:rFonts w:eastAsia="Times New Roman" w:cs="Times New Roman"/>
          <w:lang w:eastAsia="de-DE"/>
        </w:rPr>
        <w:t>(Fleischstück).</w:t>
      </w:r>
    </w:p>
    <w:p w14:paraId="0AA793F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Reinigung </w:t>
      </w:r>
      <w:r w:rsidRPr="004073E8">
        <w:rPr>
          <w:rFonts w:eastAsia="Times New Roman" w:cs="Times New Roman"/>
          <w:b/>
          <w:bCs/>
          <w:rtl/>
          <w:lang w:eastAsia="de-DE"/>
        </w:rPr>
        <w:t>וְרָחַצְתָּ קִרְבּוֹ וּכְרָעָיו</w:t>
      </w:r>
      <w:r w:rsidRPr="004073E8">
        <w:rPr>
          <w:rFonts w:eastAsia="Times New Roman" w:cs="Times New Roman"/>
          <w:rtl/>
          <w:lang w:eastAsia="de-DE"/>
        </w:rPr>
        <w:t xml:space="preserve"> </w:t>
      </w:r>
      <w:r w:rsidRPr="004073E8">
        <w:rPr>
          <w:rFonts w:eastAsia="Times New Roman" w:cs="Times New Roman"/>
          <w:lang w:eastAsia="de-DE"/>
        </w:rPr>
        <w:t xml:space="preserve">(und du sollst waschen seine Eingeweide und seine Unterschenkel) zeigt </w:t>
      </w:r>
      <w:r w:rsidRPr="004073E8">
        <w:rPr>
          <w:rFonts w:eastAsia="Times New Roman" w:cs="Times New Roman"/>
          <w:b/>
          <w:bCs/>
          <w:rtl/>
          <w:lang w:eastAsia="de-DE"/>
        </w:rPr>
        <w:t>רָחַצְתָּ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Perfekt Qal von </w:t>
      </w:r>
      <w:r w:rsidRPr="004073E8">
        <w:rPr>
          <w:rFonts w:eastAsia="Times New Roman" w:cs="Times New Roman"/>
          <w:b/>
          <w:bCs/>
          <w:rtl/>
          <w:lang w:eastAsia="de-DE"/>
        </w:rPr>
        <w:t>רחץ</w:t>
      </w:r>
      <w:r w:rsidRPr="004073E8">
        <w:rPr>
          <w:rFonts w:eastAsia="Times New Roman" w:cs="Times New Roman"/>
          <w:lang w:eastAsia="de-DE"/>
        </w:rPr>
        <w:t xml:space="preserve">) mit waw-consecutivum. </w:t>
      </w:r>
      <w:r w:rsidRPr="004073E8">
        <w:rPr>
          <w:rFonts w:eastAsia="Times New Roman" w:cs="Times New Roman"/>
          <w:b/>
          <w:bCs/>
          <w:rtl/>
          <w:lang w:eastAsia="de-DE"/>
        </w:rPr>
        <w:t>קֶרֶב</w:t>
      </w:r>
      <w:r w:rsidRPr="004073E8">
        <w:rPr>
          <w:rFonts w:eastAsia="Times New Roman" w:cs="Times New Roman"/>
          <w:rtl/>
          <w:lang w:eastAsia="de-DE"/>
        </w:rPr>
        <w:t xml:space="preserve"> </w:t>
      </w:r>
      <w:r w:rsidRPr="004073E8">
        <w:rPr>
          <w:rFonts w:eastAsia="Times New Roman" w:cs="Times New Roman"/>
          <w:lang w:eastAsia="de-DE"/>
        </w:rPr>
        <w:t xml:space="preserve">(Eingeweide) und </w:t>
      </w:r>
      <w:r w:rsidRPr="004073E8">
        <w:rPr>
          <w:rFonts w:eastAsia="Times New Roman" w:cs="Times New Roman"/>
          <w:b/>
          <w:bCs/>
          <w:rtl/>
          <w:lang w:eastAsia="de-DE"/>
        </w:rPr>
        <w:t>כָּרָע</w:t>
      </w:r>
      <w:r w:rsidRPr="004073E8">
        <w:rPr>
          <w:rFonts w:eastAsia="Times New Roman" w:cs="Times New Roman"/>
          <w:rtl/>
          <w:lang w:eastAsia="de-DE"/>
        </w:rPr>
        <w:t xml:space="preserve"> </w:t>
      </w:r>
      <w:r w:rsidRPr="004073E8">
        <w:rPr>
          <w:rFonts w:eastAsia="Times New Roman" w:cs="Times New Roman"/>
          <w:lang w:eastAsia="de-DE"/>
        </w:rPr>
        <w:t>(Unterschenkel) müssen gereinigt werden.</w:t>
      </w:r>
    </w:p>
    <w:p w14:paraId="59E34D6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Anordnung </w:t>
      </w:r>
      <w:r w:rsidRPr="004073E8">
        <w:rPr>
          <w:rFonts w:eastAsia="Times New Roman" w:cs="Times New Roman"/>
          <w:b/>
          <w:bCs/>
          <w:rtl/>
          <w:lang w:eastAsia="de-DE"/>
        </w:rPr>
        <w:t>וְנָתַתָּ עַל־נְתָחָיו וְעַל־רֹאשׁוֹ</w:t>
      </w:r>
      <w:r w:rsidRPr="004073E8">
        <w:rPr>
          <w:rFonts w:eastAsia="Times New Roman" w:cs="Times New Roman"/>
          <w:rtl/>
          <w:lang w:eastAsia="de-DE"/>
        </w:rPr>
        <w:t xml:space="preserve"> </w:t>
      </w:r>
      <w:r w:rsidRPr="004073E8">
        <w:rPr>
          <w:rFonts w:eastAsia="Times New Roman" w:cs="Times New Roman"/>
          <w:lang w:eastAsia="de-DE"/>
        </w:rPr>
        <w:t>(und du sollst legen auf seine Stücke und auf seinen Kopf) zeigt die systematische Anordnung aller Teile für die Verbrennung.</w:t>
      </w:r>
    </w:p>
    <w:p w14:paraId="001C715C" w14:textId="23ACAFA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systematische Vorbereitung für das </w:t>
      </w:r>
      <w:r w:rsidR="00390FDA">
        <w:rPr>
          <w:rFonts w:eastAsia="Times New Roman" w:cs="Times New Roman"/>
          <w:lang w:eastAsia="de-DE"/>
        </w:rPr>
        <w:t>Aufsteigeopfer</w:t>
      </w:r>
      <w:r w:rsidRPr="004073E8">
        <w:rPr>
          <w:rFonts w:eastAsia="Times New Roman" w:cs="Times New Roman"/>
          <w:lang w:eastAsia="de-DE"/>
        </w:rPr>
        <w:t xml:space="preserve"> deutlich.</w:t>
      </w:r>
    </w:p>
    <w:p w14:paraId="5E35983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Systematische Zerlegung, Reinigung der inneren Teile und ordnungsgemäße Anordnung für die Verbrennung.</w:t>
      </w:r>
    </w:p>
    <w:p w14:paraId="491D1587" w14:textId="527969C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regelt die sorgfältige Vorbereitung des </w:t>
      </w:r>
      <w:r w:rsidR="00390FDA">
        <w:rPr>
          <w:rFonts w:eastAsia="Times New Roman" w:cs="Times New Roman"/>
          <w:lang w:eastAsia="de-DE"/>
        </w:rPr>
        <w:t>Aufsteigeopfer</w:t>
      </w:r>
      <w:r w:rsidRPr="004073E8">
        <w:rPr>
          <w:rFonts w:eastAsia="Times New Roman" w:cs="Times New Roman"/>
          <w:lang w:eastAsia="de-DE"/>
        </w:rPr>
        <w:t>s durch Zerlegung, Reinigung und ordnungsgemäße Anordnung.</w:t>
      </w:r>
    </w:p>
    <w:p w14:paraId="7BCFAFF6"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29,18</w:t>
      </w:r>
    </w:p>
    <w:p w14:paraId="699E5AF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וְהִקְטַרְתָּ֤ אֶת־כָּל־הָאַ֨יִל֙ הַמִּזְבֵּ֔חָה עֹלָ֥ה ה֖וּא לַֽיהוָ֑ה רֵ֣יחַ נִיח֔וֹחַ אִשֶּׁ֥ה לַיהוָ֖ה הֽוּא׃</w:t>
      </w:r>
    </w:p>
    <w:p w14:paraId="7B158807" w14:textId="66A56D9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ganzen Widder auf dem Altar in Rauch aufgehen lassen; ein </w:t>
      </w:r>
      <w:r w:rsidR="00390FDA">
        <w:rPr>
          <w:rFonts w:eastAsia="Times New Roman" w:cs="Times New Roman"/>
          <w:lang w:eastAsia="de-DE"/>
        </w:rPr>
        <w:t>Aufsteigeopfer</w:t>
      </w:r>
      <w:r w:rsidRPr="004073E8">
        <w:rPr>
          <w:rFonts w:eastAsia="Times New Roman" w:cs="Times New Roman"/>
          <w:lang w:eastAsia="de-DE"/>
        </w:rPr>
        <w:t xml:space="preserve"> ist es für den Ewigen: ein lieblicher Geruch, ein Feueropfer ist es für den Ewigen.</w:t>
      </w:r>
    </w:p>
    <w:p w14:paraId="041078D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4F9124A">
          <v:rect id="_x0000_i1844" style="width:0;height:1.5pt" o:hralign="center" o:hrstd="t" o:hr="t" fillcolor="#a0a0a0" stroked="f"/>
        </w:pict>
      </w:r>
    </w:p>
    <w:p w14:paraId="06F9AE1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vollständige Verbrennung </w:t>
      </w:r>
      <w:r w:rsidRPr="004073E8">
        <w:rPr>
          <w:rFonts w:eastAsia="Times New Roman" w:cs="Times New Roman"/>
          <w:b/>
          <w:bCs/>
          <w:rtl/>
          <w:lang w:eastAsia="de-DE"/>
        </w:rPr>
        <w:t>וְהִקְטַרְתָּ אֶת־כָּל־הָאַיִל הַמִּזְבֵּחָה</w:t>
      </w:r>
      <w:r w:rsidRPr="004073E8">
        <w:rPr>
          <w:rFonts w:eastAsia="Times New Roman" w:cs="Times New Roman"/>
          <w:rtl/>
          <w:lang w:eastAsia="de-DE"/>
        </w:rPr>
        <w:t xml:space="preserve"> </w:t>
      </w:r>
      <w:r w:rsidRPr="004073E8">
        <w:rPr>
          <w:rFonts w:eastAsia="Times New Roman" w:cs="Times New Roman"/>
          <w:lang w:eastAsia="de-DE"/>
        </w:rPr>
        <w:t xml:space="preserve">(und du sollst in Rauch aufgehen lassen den ganzen Widder auf dem Altar) zeigt </w:t>
      </w:r>
      <w:r w:rsidRPr="004073E8">
        <w:rPr>
          <w:rFonts w:eastAsia="Times New Roman" w:cs="Times New Roman"/>
          <w:b/>
          <w:bCs/>
          <w:rtl/>
          <w:lang w:eastAsia="de-DE"/>
        </w:rPr>
        <w:t>כָּל־הָאַיִל</w:t>
      </w:r>
      <w:r w:rsidRPr="004073E8">
        <w:rPr>
          <w:rFonts w:eastAsia="Times New Roman" w:cs="Times New Roman"/>
          <w:rtl/>
          <w:lang w:eastAsia="de-DE"/>
        </w:rPr>
        <w:t xml:space="preserve"> </w:t>
      </w:r>
      <w:r w:rsidRPr="004073E8">
        <w:rPr>
          <w:rFonts w:eastAsia="Times New Roman" w:cs="Times New Roman"/>
          <w:lang w:eastAsia="de-DE"/>
        </w:rPr>
        <w:t>(den ganzen Widder) - im Gegensatz zum Sündopfer wird hier alles auf dem Altar verbrannt.</w:t>
      </w:r>
    </w:p>
    <w:p w14:paraId="3398B991" w14:textId="13A7D7B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Opferklassifikation </w:t>
      </w:r>
      <w:r w:rsidRPr="004073E8">
        <w:rPr>
          <w:rFonts w:eastAsia="Times New Roman" w:cs="Times New Roman"/>
          <w:b/>
          <w:bCs/>
          <w:rtl/>
          <w:lang w:eastAsia="de-DE"/>
        </w:rPr>
        <w:t>עֹלָה הוּא לַיהוָה</w:t>
      </w:r>
      <w:r w:rsidRPr="004073E8">
        <w:rPr>
          <w:rFonts w:eastAsia="Times New Roman" w:cs="Times New Roman"/>
          <w:rtl/>
          <w:lang w:eastAsia="de-DE"/>
        </w:rPr>
        <w:t xml:space="preserve"> </w:t>
      </w:r>
      <w:r w:rsidRPr="004073E8">
        <w:rPr>
          <w:rFonts w:eastAsia="Times New Roman" w:cs="Times New Roman"/>
          <w:lang w:eastAsia="de-DE"/>
        </w:rPr>
        <w:t xml:space="preserve">(ein </w:t>
      </w:r>
      <w:r w:rsidR="00390FDA">
        <w:rPr>
          <w:rFonts w:eastAsia="Times New Roman" w:cs="Times New Roman"/>
          <w:lang w:eastAsia="de-DE"/>
        </w:rPr>
        <w:t>Aufsteigeopfer</w:t>
      </w:r>
      <w:r w:rsidRPr="004073E8">
        <w:rPr>
          <w:rFonts w:eastAsia="Times New Roman" w:cs="Times New Roman"/>
          <w:lang w:eastAsia="de-DE"/>
        </w:rPr>
        <w:t xml:space="preserve"> ist es für JHWH) zeigt </w:t>
      </w:r>
      <w:r w:rsidRPr="004073E8">
        <w:rPr>
          <w:rFonts w:eastAsia="Times New Roman" w:cs="Times New Roman"/>
          <w:b/>
          <w:bCs/>
          <w:rtl/>
          <w:lang w:eastAsia="de-DE"/>
        </w:rPr>
        <w:t>עֹלָה</w:t>
      </w:r>
      <w:r w:rsidRPr="004073E8">
        <w:rPr>
          <w:rFonts w:eastAsia="Times New Roman" w:cs="Times New Roman"/>
          <w:rtl/>
          <w:lang w:eastAsia="de-DE"/>
        </w:rPr>
        <w:t xml:space="preserve"> </w:t>
      </w:r>
      <w:r w:rsidRPr="004073E8">
        <w:rPr>
          <w:rFonts w:eastAsia="Times New Roman" w:cs="Times New Roman"/>
          <w:lang w:eastAsia="de-DE"/>
        </w:rPr>
        <w:t>(</w:t>
      </w:r>
      <w:r w:rsidR="00390FDA">
        <w:rPr>
          <w:rFonts w:eastAsia="Times New Roman" w:cs="Times New Roman"/>
          <w:lang w:eastAsia="de-DE"/>
        </w:rPr>
        <w:t>Aufsteigeopfer</w:t>
      </w:r>
      <w:r w:rsidRPr="004073E8">
        <w:rPr>
          <w:rFonts w:eastAsia="Times New Roman" w:cs="Times New Roman"/>
          <w:lang w:eastAsia="de-DE"/>
        </w:rPr>
        <w:t>) - das zweite der drei Opfer, das vollständig zu Gott "aufsteigt".</w:t>
      </w:r>
    </w:p>
    <w:p w14:paraId="0513CA4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doppelte Charakterisierung </w:t>
      </w:r>
      <w:r w:rsidRPr="004073E8">
        <w:rPr>
          <w:rFonts w:eastAsia="Times New Roman" w:cs="Times New Roman"/>
          <w:b/>
          <w:bCs/>
          <w:rtl/>
          <w:lang w:eastAsia="de-DE"/>
        </w:rPr>
        <w:t>רֵיחַ נִיחוֹחַ אִשֶּׁה לַיהוָה הוּא</w:t>
      </w:r>
      <w:r w:rsidRPr="004073E8">
        <w:rPr>
          <w:rFonts w:eastAsia="Times New Roman" w:cs="Times New Roman"/>
          <w:rtl/>
          <w:lang w:eastAsia="de-DE"/>
        </w:rPr>
        <w:t xml:space="preserve"> </w:t>
      </w:r>
      <w:r w:rsidRPr="004073E8">
        <w:rPr>
          <w:rFonts w:eastAsia="Times New Roman" w:cs="Times New Roman"/>
          <w:lang w:eastAsia="de-DE"/>
        </w:rPr>
        <w:t xml:space="preserve">(ein lieblicher Geruch, ein Feueropfer ist es für JHWH) zeigt </w:t>
      </w:r>
      <w:r w:rsidRPr="004073E8">
        <w:rPr>
          <w:rFonts w:eastAsia="Times New Roman" w:cs="Times New Roman"/>
          <w:b/>
          <w:bCs/>
          <w:rtl/>
          <w:lang w:eastAsia="de-DE"/>
        </w:rPr>
        <w:t>רֵיחַ נִיחוֹחַ</w:t>
      </w:r>
      <w:r w:rsidRPr="004073E8">
        <w:rPr>
          <w:rFonts w:eastAsia="Times New Roman" w:cs="Times New Roman"/>
          <w:rtl/>
          <w:lang w:eastAsia="de-DE"/>
        </w:rPr>
        <w:t xml:space="preserve"> </w:t>
      </w:r>
      <w:r w:rsidRPr="004073E8">
        <w:rPr>
          <w:rFonts w:eastAsia="Times New Roman" w:cs="Times New Roman"/>
          <w:lang w:eastAsia="de-DE"/>
        </w:rPr>
        <w:t xml:space="preserve">(lieblicher Geruch) von </w:t>
      </w:r>
      <w:r w:rsidRPr="004073E8">
        <w:rPr>
          <w:rFonts w:eastAsia="Times New Roman" w:cs="Times New Roman"/>
          <w:b/>
          <w:bCs/>
          <w:rtl/>
          <w:lang w:eastAsia="de-DE"/>
        </w:rPr>
        <w:t>נוח</w:t>
      </w:r>
      <w:r w:rsidRPr="004073E8">
        <w:rPr>
          <w:rFonts w:eastAsia="Times New Roman" w:cs="Times New Roman"/>
          <w:rtl/>
          <w:lang w:eastAsia="de-DE"/>
        </w:rPr>
        <w:t xml:space="preserve"> </w:t>
      </w:r>
      <w:r w:rsidRPr="004073E8">
        <w:rPr>
          <w:rFonts w:eastAsia="Times New Roman" w:cs="Times New Roman"/>
          <w:lang w:eastAsia="de-DE"/>
        </w:rPr>
        <w:t xml:space="preserve">(ruhen, sich niederlassen) - Gott findet Wohlgefallen am Opferduft. </w:t>
      </w:r>
      <w:r w:rsidRPr="004073E8">
        <w:rPr>
          <w:rFonts w:eastAsia="Times New Roman" w:cs="Times New Roman"/>
          <w:b/>
          <w:bCs/>
          <w:rtl/>
          <w:lang w:eastAsia="de-DE"/>
        </w:rPr>
        <w:t>אִשֶּׁה</w:t>
      </w:r>
      <w:r w:rsidRPr="004073E8">
        <w:rPr>
          <w:rFonts w:eastAsia="Times New Roman" w:cs="Times New Roman"/>
          <w:rtl/>
          <w:lang w:eastAsia="de-DE"/>
        </w:rPr>
        <w:t xml:space="preserve"> </w:t>
      </w:r>
      <w:r w:rsidRPr="004073E8">
        <w:rPr>
          <w:rFonts w:eastAsia="Times New Roman" w:cs="Times New Roman"/>
          <w:lang w:eastAsia="de-DE"/>
        </w:rPr>
        <w:t xml:space="preserve">(Feueropfer) von </w:t>
      </w:r>
      <w:r w:rsidRPr="004073E8">
        <w:rPr>
          <w:rFonts w:eastAsia="Times New Roman" w:cs="Times New Roman"/>
          <w:b/>
          <w:bCs/>
          <w:rtl/>
          <w:lang w:eastAsia="de-DE"/>
        </w:rPr>
        <w:t>אֵשׁ</w:t>
      </w:r>
      <w:r w:rsidRPr="004073E8">
        <w:rPr>
          <w:rFonts w:eastAsia="Times New Roman" w:cs="Times New Roman"/>
          <w:rtl/>
          <w:lang w:eastAsia="de-DE"/>
        </w:rPr>
        <w:t xml:space="preserve"> </w:t>
      </w:r>
      <w:r w:rsidRPr="004073E8">
        <w:rPr>
          <w:rFonts w:eastAsia="Times New Roman" w:cs="Times New Roman"/>
          <w:lang w:eastAsia="de-DE"/>
        </w:rPr>
        <w:t>(Feuer).</w:t>
      </w:r>
    </w:p>
    <w:p w14:paraId="63435D5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רֵיחַ נִיחוֹחַ</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ὀσμὴ</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εὐωδί</w:t>
      </w:r>
      <w:proofErr w:type="spellEnd"/>
      <w:r w:rsidRPr="004073E8">
        <w:rPr>
          <w:rFonts w:eastAsia="Times New Roman" w:cs="Times New Roman"/>
          <w:lang w:eastAsia="de-DE"/>
        </w:rPr>
        <w:t>ας (Duft des Wohlgeruchs) und macht damit die sinnliche Gottesbeziehung deutlich.</w:t>
      </w:r>
    </w:p>
    <w:p w14:paraId="2A605C6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Vollständige Verbrennung mit Opferklassifikation und doppelter Charakterisierung als wohlgefälliges Feueropfer.</w:t>
      </w:r>
    </w:p>
    <w:p w14:paraId="4DC66D35" w14:textId="284486DA"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etabliert das </w:t>
      </w:r>
      <w:r w:rsidR="00390FDA">
        <w:rPr>
          <w:rFonts w:eastAsia="Times New Roman" w:cs="Times New Roman"/>
          <w:lang w:eastAsia="de-DE"/>
        </w:rPr>
        <w:t>Aufsteigeopfer</w:t>
      </w:r>
      <w:r w:rsidRPr="004073E8">
        <w:rPr>
          <w:rFonts w:eastAsia="Times New Roman" w:cs="Times New Roman"/>
          <w:lang w:eastAsia="de-DE"/>
        </w:rPr>
        <w:t xml:space="preserve"> als vollständige Hingabe an Gott, die als lieblicher Geruch und Feueropfer Wohlgefallen findet.</w:t>
      </w:r>
    </w:p>
    <w:p w14:paraId="57B117C9"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lastRenderedPageBreak/>
        <w:t>Exodus 29,19</w:t>
      </w:r>
    </w:p>
    <w:p w14:paraId="3FEA5AE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אֵ֖ת הָאַ֣יִל הַשֵּׁנִ֑י וְסָמַ֨ךְ אַהֲרֹ֧ן וּבָנָ֛יו אֶת־יְדֵיהֶ֖ם עַל־רֹ֥אשׁ הָאָֽיִל׃</w:t>
      </w:r>
    </w:p>
    <w:p w14:paraId="1CAE247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zweiten Widder nehmen, und Aaron und seine Söhne sollen ihre Hände auf den Kopf des Widders legen.</w:t>
      </w:r>
    </w:p>
    <w:p w14:paraId="5FB8B25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0F84954">
          <v:rect id="_x0000_i1845" style="width:0;height:1.5pt" o:hralign="center" o:hrstd="t" o:hr="t" fillcolor="#a0a0a0" stroked="f"/>
        </w:pict>
      </w:r>
    </w:p>
    <w:p w14:paraId="4B9E31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dritte Opfertier </w:t>
      </w:r>
      <w:r w:rsidRPr="004073E8">
        <w:rPr>
          <w:rFonts w:eastAsia="Times New Roman" w:cs="Times New Roman"/>
          <w:b/>
          <w:bCs/>
          <w:rtl/>
          <w:lang w:eastAsia="de-DE"/>
        </w:rPr>
        <w:t>וְלָקַחְתָּ אֵת הָאַיִל הַשֵּׁנִי</w:t>
      </w:r>
      <w:r w:rsidRPr="004073E8">
        <w:rPr>
          <w:rFonts w:eastAsia="Times New Roman" w:cs="Times New Roman"/>
          <w:rtl/>
          <w:lang w:eastAsia="de-DE"/>
        </w:rPr>
        <w:t xml:space="preserve"> </w:t>
      </w:r>
      <w:r w:rsidRPr="004073E8">
        <w:rPr>
          <w:rFonts w:eastAsia="Times New Roman" w:cs="Times New Roman"/>
          <w:lang w:eastAsia="de-DE"/>
        </w:rPr>
        <w:t xml:space="preserve">(und du sollst nehmen den zweiten Widder) zeigt </w:t>
      </w:r>
      <w:r w:rsidRPr="004073E8">
        <w:rPr>
          <w:rFonts w:eastAsia="Times New Roman" w:cs="Times New Roman"/>
          <w:b/>
          <w:bCs/>
          <w:rtl/>
          <w:lang w:eastAsia="de-DE"/>
        </w:rPr>
        <w:t>הַשֵּׁנִי</w:t>
      </w:r>
      <w:r w:rsidRPr="004073E8">
        <w:rPr>
          <w:rFonts w:eastAsia="Times New Roman" w:cs="Times New Roman"/>
          <w:rtl/>
          <w:lang w:eastAsia="de-DE"/>
        </w:rPr>
        <w:t xml:space="preserve"> </w:t>
      </w:r>
      <w:r w:rsidRPr="004073E8">
        <w:rPr>
          <w:rFonts w:eastAsia="Times New Roman" w:cs="Times New Roman"/>
          <w:lang w:eastAsia="de-DE"/>
        </w:rPr>
        <w:t>(den zweiten) zur klaren Unterscheidung vom ersten Widder.</w:t>
      </w:r>
    </w:p>
    <w:p w14:paraId="0EEF5DF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rituelle Handauflegung </w:t>
      </w:r>
      <w:r w:rsidRPr="004073E8">
        <w:rPr>
          <w:rFonts w:eastAsia="Times New Roman" w:cs="Times New Roman"/>
          <w:b/>
          <w:bCs/>
          <w:rtl/>
          <w:lang w:eastAsia="de-DE"/>
        </w:rPr>
        <w:t>וְסָמַךְ אַהֲרֹן וּבָנָיו אֶת־יְדֵיהֶם עַל־רֹאשׁ הָאָיִל</w:t>
      </w:r>
      <w:r w:rsidRPr="004073E8">
        <w:rPr>
          <w:rFonts w:eastAsia="Times New Roman" w:cs="Times New Roman"/>
          <w:rtl/>
          <w:lang w:eastAsia="de-DE"/>
        </w:rPr>
        <w:t xml:space="preserve"> </w:t>
      </w:r>
      <w:r w:rsidRPr="004073E8">
        <w:rPr>
          <w:rFonts w:eastAsia="Times New Roman" w:cs="Times New Roman"/>
          <w:lang w:eastAsia="de-DE"/>
        </w:rPr>
        <w:t>wiederholt das Identifikationsritual - auch das dritte Opfer erfordert die persönliche Verbindung zwischen Priestern und Opfertier.</w:t>
      </w:r>
    </w:p>
    <w:p w14:paraId="0FF5B8E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Einführung des dritten Opfertieres mit standardmäßiger Handauflegung.</w:t>
      </w:r>
    </w:p>
    <w:p w14:paraId="60C2873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führt das wichtigste Opfer des Weiherituals ein - den "Widder der Einsetzung".</w:t>
      </w:r>
    </w:p>
    <w:p w14:paraId="21CB713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29,20</w:t>
      </w:r>
    </w:p>
    <w:p w14:paraId="14C382C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וְשָׁחַטְתָּ֣ אֶת־הָאַ֗יִל וְלָקַחְתָּ֤ מִדָּמוֹ֙ וְנָֽתַתָּ֡ה עַל־תְּנוּךְ֩ אֹ֨זֶן אַהֲרֹ֜ן וְעַל־תְּנ֨וּךְ אֹ֤זֶן בָּנָיו֙ הַיְמָנִ֔ית וְעַל־בֹּ֤הֶן יָדָם֙ הַיְמָנִ֔ית וְעַל־בֹּ֥הֶן רַגְלָ֖ם הַיְמָנִ֑ית וְזָרַקְתָּ֧ אֶת־הַדָּ֛ם עַל־הַמִּזְבֵּ֖חַ סָבִֽיב׃</w:t>
      </w:r>
    </w:p>
    <w:p w14:paraId="2B7CFB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den Widder schlachten und von seinem Blut nehmen und es auf das rechte Ohrläppchen Aarons tun und auf das rechte Ohrläppchen seiner Söhne und auf den Daumen ihrer rechten Hand und auf die große Zehe ihres rechten Fußes; und du sollst das Blut ringsum an den Altar spritzen.</w:t>
      </w:r>
    </w:p>
    <w:p w14:paraId="74D432A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021DF07">
          <v:rect id="_x0000_i1846" style="width:0;height:1.5pt" o:hralign="center" o:hrstd="t" o:hr="t" fillcolor="#a0a0a0" stroked="f"/>
        </w:pict>
      </w:r>
    </w:p>
    <w:p w14:paraId="0BA7E1F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Schlachtung </w:t>
      </w:r>
      <w:r w:rsidRPr="004073E8">
        <w:rPr>
          <w:rFonts w:eastAsia="Times New Roman" w:cs="Times New Roman"/>
          <w:b/>
          <w:bCs/>
          <w:rtl/>
          <w:lang w:eastAsia="de-DE"/>
        </w:rPr>
        <w:t>וְשָׁחַטְתָּ אֶת־הָאָיִל</w:t>
      </w:r>
      <w:r w:rsidRPr="004073E8">
        <w:rPr>
          <w:rFonts w:eastAsia="Times New Roman" w:cs="Times New Roman"/>
          <w:rtl/>
          <w:lang w:eastAsia="de-DE"/>
        </w:rPr>
        <w:t xml:space="preserve"> </w:t>
      </w:r>
      <w:r w:rsidRPr="004073E8">
        <w:rPr>
          <w:rFonts w:eastAsia="Times New Roman" w:cs="Times New Roman"/>
          <w:lang w:eastAsia="de-DE"/>
        </w:rPr>
        <w:t>folgt dem Standard, aber die Blutbehandlung ist einzigartig.</w:t>
      </w:r>
    </w:p>
    <w:p w14:paraId="4294D50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spezielle Blutapplikation erfolgt an drei Körperstellen: </w:t>
      </w:r>
      <w:r w:rsidRPr="004073E8">
        <w:rPr>
          <w:rFonts w:eastAsia="Times New Roman" w:cs="Times New Roman"/>
          <w:b/>
          <w:bCs/>
          <w:rtl/>
          <w:lang w:eastAsia="de-DE"/>
        </w:rPr>
        <w:t>עַל־תְּנוּךְ אֹזֶן</w:t>
      </w:r>
      <w:r w:rsidRPr="004073E8">
        <w:rPr>
          <w:rFonts w:eastAsia="Times New Roman" w:cs="Times New Roman"/>
          <w:rtl/>
          <w:lang w:eastAsia="de-DE"/>
        </w:rPr>
        <w:t xml:space="preserve"> </w:t>
      </w:r>
      <w:r w:rsidRPr="004073E8">
        <w:rPr>
          <w:rFonts w:eastAsia="Times New Roman" w:cs="Times New Roman"/>
          <w:lang w:eastAsia="de-DE"/>
        </w:rPr>
        <w:t xml:space="preserve">(auf das Ohrläppchen) - </w:t>
      </w:r>
      <w:r w:rsidRPr="004073E8">
        <w:rPr>
          <w:rFonts w:eastAsia="Times New Roman" w:cs="Times New Roman"/>
          <w:b/>
          <w:bCs/>
          <w:rtl/>
          <w:lang w:eastAsia="de-DE"/>
        </w:rPr>
        <w:t>תְּנוּךְ</w:t>
      </w:r>
      <w:r w:rsidRPr="004073E8">
        <w:rPr>
          <w:rFonts w:eastAsia="Times New Roman" w:cs="Times New Roman"/>
          <w:rtl/>
          <w:lang w:eastAsia="de-DE"/>
        </w:rPr>
        <w:t xml:space="preserve"> </w:t>
      </w:r>
      <w:r w:rsidRPr="004073E8">
        <w:rPr>
          <w:rFonts w:eastAsia="Times New Roman" w:cs="Times New Roman"/>
          <w:lang w:eastAsia="de-DE"/>
        </w:rPr>
        <w:t xml:space="preserve">(Ohrläppchen) von </w:t>
      </w:r>
      <w:r w:rsidRPr="004073E8">
        <w:rPr>
          <w:rFonts w:eastAsia="Times New Roman" w:cs="Times New Roman"/>
          <w:b/>
          <w:bCs/>
          <w:rtl/>
          <w:lang w:eastAsia="de-DE"/>
        </w:rPr>
        <w:t>נוך</w:t>
      </w:r>
      <w:r w:rsidRPr="004073E8">
        <w:rPr>
          <w:rFonts w:eastAsia="Times New Roman" w:cs="Times New Roman"/>
          <w:rtl/>
          <w:lang w:eastAsia="de-DE"/>
        </w:rPr>
        <w:t xml:space="preserve"> </w:t>
      </w:r>
      <w:r w:rsidRPr="004073E8">
        <w:rPr>
          <w:rFonts w:eastAsia="Times New Roman" w:cs="Times New Roman"/>
          <w:lang w:eastAsia="de-DE"/>
        </w:rPr>
        <w:t xml:space="preserve">(weich sein), </w:t>
      </w:r>
      <w:r w:rsidRPr="004073E8">
        <w:rPr>
          <w:rFonts w:eastAsia="Times New Roman" w:cs="Times New Roman"/>
          <w:b/>
          <w:bCs/>
          <w:rtl/>
          <w:lang w:eastAsia="de-DE"/>
        </w:rPr>
        <w:t>עַל־בֹּהֶן יָדָם הַיְמָנִית</w:t>
      </w:r>
      <w:r w:rsidRPr="004073E8">
        <w:rPr>
          <w:rFonts w:eastAsia="Times New Roman" w:cs="Times New Roman"/>
          <w:rtl/>
          <w:lang w:eastAsia="de-DE"/>
        </w:rPr>
        <w:t xml:space="preserve"> </w:t>
      </w:r>
      <w:r w:rsidRPr="004073E8">
        <w:rPr>
          <w:rFonts w:eastAsia="Times New Roman" w:cs="Times New Roman"/>
          <w:lang w:eastAsia="de-DE"/>
        </w:rPr>
        <w:t xml:space="preserve">(auf den Daumen ihrer rechten Hand) - </w:t>
      </w:r>
      <w:r w:rsidRPr="004073E8">
        <w:rPr>
          <w:rFonts w:eastAsia="Times New Roman" w:cs="Times New Roman"/>
          <w:b/>
          <w:bCs/>
          <w:rtl/>
          <w:lang w:eastAsia="de-DE"/>
        </w:rPr>
        <w:t>בֹּהֶן</w:t>
      </w:r>
      <w:r w:rsidRPr="004073E8">
        <w:rPr>
          <w:rFonts w:eastAsia="Times New Roman" w:cs="Times New Roman"/>
          <w:rtl/>
          <w:lang w:eastAsia="de-DE"/>
        </w:rPr>
        <w:t xml:space="preserve"> </w:t>
      </w:r>
      <w:r w:rsidRPr="004073E8">
        <w:rPr>
          <w:rFonts w:eastAsia="Times New Roman" w:cs="Times New Roman"/>
          <w:lang w:eastAsia="de-DE"/>
        </w:rPr>
        <w:t xml:space="preserve">(Daumen) der rechten Hand, </w:t>
      </w:r>
      <w:r w:rsidRPr="004073E8">
        <w:rPr>
          <w:rFonts w:eastAsia="Times New Roman" w:cs="Times New Roman"/>
          <w:b/>
          <w:bCs/>
          <w:rtl/>
          <w:lang w:eastAsia="de-DE"/>
        </w:rPr>
        <w:t>עַל־בֹּהֶן רַגְלָם הַיְמָנִית</w:t>
      </w:r>
      <w:r w:rsidRPr="004073E8">
        <w:rPr>
          <w:rFonts w:eastAsia="Times New Roman" w:cs="Times New Roman"/>
          <w:rtl/>
          <w:lang w:eastAsia="de-DE"/>
        </w:rPr>
        <w:t xml:space="preserve"> </w:t>
      </w:r>
      <w:r w:rsidRPr="004073E8">
        <w:rPr>
          <w:rFonts w:eastAsia="Times New Roman" w:cs="Times New Roman"/>
          <w:lang w:eastAsia="de-DE"/>
        </w:rPr>
        <w:t>(auf die große Zehe ihres rechten Fußes) - die große Zehe des rechten Fußes.</w:t>
      </w:r>
    </w:p>
    <w:p w14:paraId="62BCBFD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Symbolik der rechten Seite </w:t>
      </w:r>
      <w:r w:rsidRPr="004073E8">
        <w:rPr>
          <w:rFonts w:eastAsia="Times New Roman" w:cs="Times New Roman"/>
          <w:b/>
          <w:bCs/>
          <w:rtl/>
          <w:lang w:eastAsia="de-DE"/>
        </w:rPr>
        <w:t>הַיְמָנִית</w:t>
      </w:r>
      <w:r w:rsidRPr="004073E8">
        <w:rPr>
          <w:rFonts w:eastAsia="Times New Roman" w:cs="Times New Roman"/>
          <w:rtl/>
          <w:lang w:eastAsia="de-DE"/>
        </w:rPr>
        <w:t xml:space="preserve"> </w:t>
      </w:r>
      <w:r w:rsidRPr="004073E8">
        <w:rPr>
          <w:rFonts w:eastAsia="Times New Roman" w:cs="Times New Roman"/>
          <w:lang w:eastAsia="de-DE"/>
        </w:rPr>
        <w:t>(die rechte) betont Ehre und Vorrang. Die drei Stellen repräsentieren Hören (Ohr), Handeln (Hand) und Wandeln (Fuß).</w:t>
      </w:r>
    </w:p>
    <w:p w14:paraId="7E18563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restliche Blut </w:t>
      </w:r>
      <w:r w:rsidRPr="004073E8">
        <w:rPr>
          <w:rFonts w:eastAsia="Times New Roman" w:cs="Times New Roman"/>
          <w:b/>
          <w:bCs/>
          <w:rtl/>
          <w:lang w:eastAsia="de-DE"/>
        </w:rPr>
        <w:t>וְזָרַקְתָּ אֶת־הַדָּם עַל־הַמִּזְבֵּחַ סָבִיב</w:t>
      </w:r>
      <w:r w:rsidRPr="004073E8">
        <w:rPr>
          <w:rFonts w:eastAsia="Times New Roman" w:cs="Times New Roman"/>
          <w:rtl/>
          <w:lang w:eastAsia="de-DE"/>
        </w:rPr>
        <w:t xml:space="preserve"> </w:t>
      </w:r>
      <w:r w:rsidRPr="004073E8">
        <w:rPr>
          <w:rFonts w:eastAsia="Times New Roman" w:cs="Times New Roman"/>
          <w:lang w:eastAsia="de-DE"/>
        </w:rPr>
        <w:t>wird wie beim ersten Widder ringsum an den Altar gespritzt.</w:t>
      </w:r>
    </w:p>
    <w:p w14:paraId="06B0AE9D" w14:textId="3C0687C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erweitert die Beschreibung der Blutapplikation erheblich: Während der hebräische Text </w:t>
      </w:r>
      <w:r w:rsidR="00F94C25">
        <w:rPr>
          <w:rtl/>
        </w:rPr>
        <w:t>תְּנוּךְ אֹ֨זֶן</w:t>
      </w:r>
      <w:r w:rsidR="00F94C25">
        <w:t xml:space="preserve"> ("Ohrläppchen") verwendet, spezifiziert die LXX ἐπὶ </w:t>
      </w:r>
      <w:proofErr w:type="spellStart"/>
      <w:r w:rsidR="00F94C25">
        <w:t>τὸν</w:t>
      </w:r>
      <w:proofErr w:type="spellEnd"/>
      <w:r w:rsidR="00F94C25">
        <w:t xml:space="preserve"> </w:t>
      </w:r>
      <w:proofErr w:type="spellStart"/>
      <w:r w:rsidR="00F94C25">
        <w:t>λο</w:t>
      </w:r>
      <w:proofErr w:type="spellEnd"/>
      <w:r w:rsidR="00F94C25">
        <w:t xml:space="preserve">βὸν </w:t>
      </w:r>
      <w:proofErr w:type="spellStart"/>
      <w:r w:rsidR="00F94C25">
        <w:t>τοῦ</w:t>
      </w:r>
      <w:proofErr w:type="spellEnd"/>
      <w:r w:rsidR="00F94C25">
        <w:t xml:space="preserve"> </w:t>
      </w:r>
      <w:proofErr w:type="spellStart"/>
      <w:r w:rsidR="00F94C25">
        <w:t>ὠτὸς</w:t>
      </w:r>
      <w:proofErr w:type="spellEnd"/>
      <w:r w:rsidR="00F94C25">
        <w:t xml:space="preserve"> ("auf das Ohrläppchen") und erweitert die Formulierung für alle Körperteile systematisch.</w:t>
      </w:r>
    </w:p>
    <w:p w14:paraId="432771B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Schlachtung mit einzigartiger körperlicher Blutapplikation an drei Stellen und anschließender </w:t>
      </w:r>
      <w:proofErr w:type="spellStart"/>
      <w:r w:rsidRPr="004073E8">
        <w:rPr>
          <w:rFonts w:eastAsia="Times New Roman" w:cs="Times New Roman"/>
          <w:lang w:eastAsia="de-DE"/>
        </w:rPr>
        <w:t>Altarbesprengung</w:t>
      </w:r>
      <w:proofErr w:type="spellEnd"/>
      <w:r w:rsidRPr="004073E8">
        <w:rPr>
          <w:rFonts w:eastAsia="Times New Roman" w:cs="Times New Roman"/>
          <w:lang w:eastAsia="de-DE"/>
        </w:rPr>
        <w:t>.</w:t>
      </w:r>
    </w:p>
    <w:p w14:paraId="5B422131" w14:textId="55EC060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eine einzigartige körperliche Weihe durch Blutapplikation an Ohr, Hand und Fuß als Symbol für geweihtes Hören, Handeln und Wandeln.</w:t>
      </w:r>
      <w:r w:rsidR="0046651A">
        <w:rPr>
          <w:rFonts w:eastAsia="Times New Roman" w:cs="Times New Roman"/>
          <w:lang w:eastAsia="de-DE"/>
        </w:rPr>
        <w:t xml:space="preserve"> </w:t>
      </w:r>
      <w:r w:rsidR="0046651A">
        <w:t>Die Blutapplikation an Ohr, Hand und Fuß zeigt, dass der ganze Priester - sein Hören auf Gott, sein Handeln für Gott und sein Wandel vor Gott - durch das Opferblut geheiligt wird.</w:t>
      </w:r>
    </w:p>
    <w:p w14:paraId="130038FC"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29,21</w:t>
      </w:r>
    </w:p>
    <w:p w14:paraId="0A96C96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מִן־הַדָּ֨ם אֲשֶׁ֥ר עַֽל־הַמִּזְבֵּחַ֮ וּמִשֶּׁ֣מֶן הַמִּשְׁחָה֒ וְהִזֵּיתָ֤ עַֽל־אַהֲרֹן֙ וְעַל־בְּגָדָ֔יו וְעַל־בָּנָ֛יו וְעַל־בִּגְדֵ֥י בָנָ֖יו אִתּוֹ֑ וְקָדַ֥שׁ הוּא֙ וּבְגָדָ֔יו וּבָנָ֛יו וּבִגְדֵ֥י בָנָ֖יו אִתּוֹֽ׃</w:t>
      </w:r>
    </w:p>
    <w:p w14:paraId="55B9548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von dem Blut nehmen, das auf dem Altar ist, und von dem Salböl, und sollst auf Aaron und auf seine Kleider und auf seine Söhne und auf die Kleider seiner Söhne mit ihm spritzen; und er wird heilig sein und seine Kleider und seine Söhne und die Kleider seiner Söhne mit ihm.</w:t>
      </w:r>
    </w:p>
    <w:p w14:paraId="41ED80C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E75DC45">
          <v:rect id="_x0000_i1847" style="width:0;height:1.5pt" o:hralign="center" o:hrstd="t" o:hr="t" fillcolor="#a0a0a0" stroked="f"/>
        </w:pict>
      </w:r>
    </w:p>
    <w:p w14:paraId="4F72778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Mischung </w:t>
      </w:r>
      <w:r w:rsidRPr="004073E8">
        <w:rPr>
          <w:rFonts w:eastAsia="Times New Roman" w:cs="Times New Roman"/>
          <w:b/>
          <w:bCs/>
          <w:rtl/>
          <w:lang w:eastAsia="de-DE"/>
        </w:rPr>
        <w:t>וְלָקַחְתָּ מִן־הַדָּם אֲשֶׁר עַל־הַמִּזְבֵּחַ וּמִשֶּׁמֶן הַמִּשְׁחָה</w:t>
      </w:r>
      <w:r w:rsidRPr="004073E8">
        <w:rPr>
          <w:rFonts w:eastAsia="Times New Roman" w:cs="Times New Roman"/>
          <w:rtl/>
          <w:lang w:eastAsia="de-DE"/>
        </w:rPr>
        <w:t xml:space="preserve"> </w:t>
      </w:r>
      <w:r w:rsidRPr="004073E8">
        <w:rPr>
          <w:rFonts w:eastAsia="Times New Roman" w:cs="Times New Roman"/>
          <w:lang w:eastAsia="de-DE"/>
        </w:rPr>
        <w:t>(und du sollst nehmen von dem Blut, das auf dem Altar ist, und von dem Salböl) zeigt eine Kombination von Altarblut und heiligem Salböl.</w:t>
      </w:r>
    </w:p>
    <w:p w14:paraId="755FA3E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umfassende Besprengung </w:t>
      </w:r>
      <w:r w:rsidRPr="004073E8">
        <w:rPr>
          <w:rFonts w:eastAsia="Times New Roman" w:cs="Times New Roman"/>
          <w:b/>
          <w:bCs/>
          <w:rtl/>
          <w:lang w:eastAsia="de-DE"/>
        </w:rPr>
        <w:t>וְהִזֵּיתָ עַל־אַהֲרֹן וְעַל־בְּגָדָיו וְעַל־בָּנָיו וְעַל־בִּגְדֵי בָנָיו אִתּוֹ</w:t>
      </w:r>
      <w:r w:rsidRPr="004073E8">
        <w:rPr>
          <w:rFonts w:eastAsia="Times New Roman" w:cs="Times New Roman"/>
          <w:rtl/>
          <w:lang w:eastAsia="de-DE"/>
        </w:rPr>
        <w:t xml:space="preserve"> </w:t>
      </w:r>
      <w:r w:rsidRPr="004073E8">
        <w:rPr>
          <w:rFonts w:eastAsia="Times New Roman" w:cs="Times New Roman"/>
          <w:lang w:eastAsia="de-DE"/>
        </w:rPr>
        <w:t xml:space="preserve">(und du sollst spritzen auf Aaron und auf seine Kleider und auf seine Söhne und auf die Kleider seiner Söhne mit ihm) zeigt </w:t>
      </w:r>
      <w:r w:rsidRPr="004073E8">
        <w:rPr>
          <w:rFonts w:eastAsia="Times New Roman" w:cs="Times New Roman"/>
          <w:b/>
          <w:bCs/>
          <w:rtl/>
          <w:lang w:eastAsia="de-DE"/>
        </w:rPr>
        <w:t>הִזֵּיתָ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Hiphil Perfekt von </w:t>
      </w:r>
      <w:r w:rsidRPr="004073E8">
        <w:rPr>
          <w:rFonts w:eastAsia="Times New Roman" w:cs="Times New Roman"/>
          <w:b/>
          <w:bCs/>
          <w:rtl/>
          <w:lang w:eastAsia="de-DE"/>
        </w:rPr>
        <w:t>נזה</w:t>
      </w:r>
      <w:r w:rsidRPr="004073E8">
        <w:rPr>
          <w:rFonts w:eastAsia="Times New Roman" w:cs="Times New Roman"/>
          <w:lang w:eastAsia="de-DE"/>
        </w:rPr>
        <w:t>) mit waw-consecutivum - "besprengen". Sowohl die Personen als auch ihre Gewänder werden geweiht.</w:t>
      </w:r>
    </w:p>
    <w:p w14:paraId="71206B9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Heiligungswirkung </w:t>
      </w:r>
      <w:r w:rsidRPr="004073E8">
        <w:rPr>
          <w:rFonts w:eastAsia="Times New Roman" w:cs="Times New Roman"/>
          <w:b/>
          <w:bCs/>
          <w:rtl/>
          <w:lang w:eastAsia="de-DE"/>
        </w:rPr>
        <w:t>וְקָדַשׁ הוּא וּבְגָדָיו וּבָנָיו וּבִגְדֵי בָנָיו אִתּוֹ</w:t>
      </w:r>
      <w:r w:rsidRPr="004073E8">
        <w:rPr>
          <w:rFonts w:eastAsia="Times New Roman" w:cs="Times New Roman"/>
          <w:rtl/>
          <w:lang w:eastAsia="de-DE"/>
        </w:rPr>
        <w:t xml:space="preserve"> </w:t>
      </w:r>
      <w:r w:rsidRPr="004073E8">
        <w:rPr>
          <w:rFonts w:eastAsia="Times New Roman" w:cs="Times New Roman"/>
          <w:lang w:eastAsia="de-DE"/>
        </w:rPr>
        <w:t xml:space="preserve">(und heilig wird sein er und seine Kleider und seine Söhne und die Kleider seiner Söhne mit ihm) zeigt </w:t>
      </w:r>
      <w:r w:rsidRPr="004073E8">
        <w:rPr>
          <w:rFonts w:eastAsia="Times New Roman" w:cs="Times New Roman"/>
          <w:b/>
          <w:bCs/>
          <w:rtl/>
          <w:lang w:eastAsia="de-DE"/>
        </w:rPr>
        <w:t>קָדַשׁ</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Perfekt Qal von </w:t>
      </w:r>
      <w:r w:rsidRPr="004073E8">
        <w:rPr>
          <w:rFonts w:eastAsia="Times New Roman" w:cs="Times New Roman"/>
          <w:b/>
          <w:bCs/>
          <w:rtl/>
          <w:lang w:eastAsia="de-DE"/>
        </w:rPr>
        <w:t>קדשׁ</w:t>
      </w:r>
      <w:r w:rsidRPr="004073E8">
        <w:rPr>
          <w:rFonts w:eastAsia="Times New Roman" w:cs="Times New Roman"/>
          <w:lang w:eastAsia="de-DE"/>
        </w:rPr>
        <w:t>) mit waw-consecutivum - die Besprengung bewirkt tatsächliche Heiligung.</w:t>
      </w:r>
    </w:p>
    <w:p w14:paraId="03CBD45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נזה</w:t>
      </w:r>
      <w:r w:rsidRPr="004073E8">
        <w:rPr>
          <w:rFonts w:eastAsia="Times New Roman" w:cs="Times New Roman"/>
          <w:rtl/>
          <w:lang w:eastAsia="de-DE"/>
        </w:rPr>
        <w:t xml:space="preserve"> </w:t>
      </w:r>
      <w:r w:rsidRPr="004073E8">
        <w:rPr>
          <w:rFonts w:eastAsia="Times New Roman" w:cs="Times New Roman"/>
          <w:lang w:eastAsia="de-DE"/>
        </w:rPr>
        <w:t>mit ῥα</w:t>
      </w:r>
      <w:proofErr w:type="spellStart"/>
      <w:r w:rsidRPr="004073E8">
        <w:rPr>
          <w:rFonts w:eastAsia="Times New Roman" w:cs="Times New Roman"/>
          <w:lang w:eastAsia="de-DE"/>
        </w:rPr>
        <w:t>ίνω</w:t>
      </w:r>
      <w:proofErr w:type="spellEnd"/>
      <w:r w:rsidRPr="004073E8">
        <w:rPr>
          <w:rFonts w:eastAsia="Times New Roman" w:cs="Times New Roman"/>
          <w:lang w:eastAsia="de-DE"/>
        </w:rPr>
        <w:t xml:space="preserve"> (besprengen) und macht damit den heiligenden Ritus deutlich.</w:t>
      </w:r>
    </w:p>
    <w:p w14:paraId="3D9D399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Mischung von Altarblut und Salböl, umfassende Besprengung aller Priester und ihrer Gewänder, resultierende Heiligung.</w:t>
      </w:r>
    </w:p>
    <w:p w14:paraId="53B7FE1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vollzieht die endgültige Heiligung aller Priester und ihrer Amtsgewänder durch die Kombination von Altarblut und Salböl.</w:t>
      </w:r>
    </w:p>
    <w:p w14:paraId="549CCD0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29,22</w:t>
      </w:r>
    </w:p>
    <w:p w14:paraId="1E72FA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מִן־הָ֠אַיִל הַחֵ֨לֶב וְהָֽאַלְיָ֜ה וְאֶת־הַחֵ֣לֶב׀ הַֽמְכַסֶּ֣ה אֶת־הַקֶּ֗רֶב וְאֵ֨ת יֹתֶ֤רֶת הַכָּבֵד֙ וְאֵ֣ת׀ שְׁתֵּ֣י הַכְּלָיֹ֗ת וְאֶת־הַחֵ֨לֶב֙ אֲשֶׁ֣ר עֲלֵהֶ֔ן וְאֵ֖ת שׁ֣וֹק הַיָּמִ֑ין כִּ֛י אֵ֥יל מִלֻּאִ֖ים הֽוּא׃</w:t>
      </w:r>
    </w:p>
    <w:p w14:paraId="3BFD58B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von dem Widder das Fett nehmen und den Fettschwanz und das Fett, das die Eingeweide bedeckt, und den Lappen der Leber und die beiden Nieren und das Fett, das an ihnen ist, und die rechte Keule, denn es ist ein Widder der Einsetzung.</w:t>
      </w:r>
    </w:p>
    <w:p w14:paraId="01409A9B"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A901CE8">
          <v:rect id="_x0000_i1848" style="width:0;height:1.5pt" o:hralign="center" o:hrstd="t" o:hr="t" fillcolor="#a0a0a0" stroked="f"/>
        </w:pict>
      </w:r>
    </w:p>
    <w:p w14:paraId="2677DC0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umfassende Entnahme der edlen Teile: </w:t>
      </w:r>
      <w:r w:rsidRPr="004073E8">
        <w:rPr>
          <w:rFonts w:eastAsia="Times New Roman" w:cs="Times New Roman"/>
          <w:b/>
          <w:bCs/>
          <w:rtl/>
          <w:lang w:eastAsia="de-DE"/>
        </w:rPr>
        <w:t>הַחֵלֶב</w:t>
      </w:r>
      <w:r w:rsidRPr="004073E8">
        <w:rPr>
          <w:rFonts w:eastAsia="Times New Roman" w:cs="Times New Roman"/>
          <w:rtl/>
          <w:lang w:eastAsia="de-DE"/>
        </w:rPr>
        <w:t xml:space="preserve"> </w:t>
      </w:r>
      <w:r w:rsidRPr="004073E8">
        <w:rPr>
          <w:rFonts w:eastAsia="Times New Roman" w:cs="Times New Roman"/>
          <w:lang w:eastAsia="de-DE"/>
        </w:rPr>
        <w:t xml:space="preserve">(das Fett), </w:t>
      </w:r>
      <w:r w:rsidRPr="004073E8">
        <w:rPr>
          <w:rFonts w:eastAsia="Times New Roman" w:cs="Times New Roman"/>
          <w:b/>
          <w:bCs/>
          <w:rtl/>
          <w:lang w:eastAsia="de-DE"/>
        </w:rPr>
        <w:t>הָאַלְיָה</w:t>
      </w:r>
      <w:r w:rsidRPr="004073E8">
        <w:rPr>
          <w:rFonts w:eastAsia="Times New Roman" w:cs="Times New Roman"/>
          <w:rtl/>
          <w:lang w:eastAsia="de-DE"/>
        </w:rPr>
        <w:t xml:space="preserve"> </w:t>
      </w:r>
      <w:r w:rsidRPr="004073E8">
        <w:rPr>
          <w:rFonts w:eastAsia="Times New Roman" w:cs="Times New Roman"/>
          <w:lang w:eastAsia="de-DE"/>
        </w:rPr>
        <w:t xml:space="preserve">(der Fettschwanz) - </w:t>
      </w:r>
      <w:r w:rsidRPr="004073E8">
        <w:rPr>
          <w:rFonts w:eastAsia="Times New Roman" w:cs="Times New Roman"/>
          <w:b/>
          <w:bCs/>
          <w:rtl/>
          <w:lang w:eastAsia="de-DE"/>
        </w:rPr>
        <w:t>אַלְיָה</w:t>
      </w:r>
      <w:r w:rsidRPr="004073E8">
        <w:rPr>
          <w:rFonts w:eastAsia="Times New Roman" w:cs="Times New Roman"/>
          <w:rtl/>
          <w:lang w:eastAsia="de-DE"/>
        </w:rPr>
        <w:t xml:space="preserve"> </w:t>
      </w:r>
      <w:r w:rsidRPr="004073E8">
        <w:rPr>
          <w:rFonts w:eastAsia="Times New Roman" w:cs="Times New Roman"/>
          <w:lang w:eastAsia="de-DE"/>
        </w:rPr>
        <w:t xml:space="preserve">ist der charakteristische Fettschwanz orientalischer Schafe, </w:t>
      </w:r>
      <w:r w:rsidRPr="004073E8">
        <w:rPr>
          <w:rFonts w:eastAsia="Times New Roman" w:cs="Times New Roman"/>
          <w:b/>
          <w:bCs/>
          <w:rtl/>
          <w:lang w:eastAsia="de-DE"/>
        </w:rPr>
        <w:t>הַחֵלֶב הַמְכַסֶּה אֶת־הַקֶּרֶב</w:t>
      </w:r>
      <w:r w:rsidRPr="004073E8">
        <w:rPr>
          <w:rFonts w:eastAsia="Times New Roman" w:cs="Times New Roman"/>
          <w:rtl/>
          <w:lang w:eastAsia="de-DE"/>
        </w:rPr>
        <w:t xml:space="preserve"> </w:t>
      </w:r>
      <w:r w:rsidRPr="004073E8">
        <w:rPr>
          <w:rFonts w:eastAsia="Times New Roman" w:cs="Times New Roman"/>
          <w:lang w:eastAsia="de-DE"/>
        </w:rPr>
        <w:t xml:space="preserve">(das Fett, das die Eingeweide bedeckt), </w:t>
      </w:r>
      <w:r w:rsidRPr="004073E8">
        <w:rPr>
          <w:rFonts w:eastAsia="Times New Roman" w:cs="Times New Roman"/>
          <w:b/>
          <w:bCs/>
          <w:rtl/>
          <w:lang w:eastAsia="de-DE"/>
        </w:rPr>
        <w:t>יֹתֶרֶת הַכָּבֵד</w:t>
      </w:r>
      <w:r w:rsidRPr="004073E8">
        <w:rPr>
          <w:rFonts w:eastAsia="Times New Roman" w:cs="Times New Roman"/>
          <w:rtl/>
          <w:lang w:eastAsia="de-DE"/>
        </w:rPr>
        <w:t xml:space="preserve"> </w:t>
      </w:r>
      <w:r w:rsidRPr="004073E8">
        <w:rPr>
          <w:rFonts w:eastAsia="Times New Roman" w:cs="Times New Roman"/>
          <w:lang w:eastAsia="de-DE"/>
        </w:rPr>
        <w:t xml:space="preserve">(Lappen der Leber), </w:t>
      </w:r>
      <w:r w:rsidRPr="004073E8">
        <w:rPr>
          <w:rFonts w:eastAsia="Times New Roman" w:cs="Times New Roman"/>
          <w:b/>
          <w:bCs/>
          <w:rtl/>
          <w:lang w:eastAsia="de-DE"/>
        </w:rPr>
        <w:t>שְׁתֵּי הַכְּלָיֹת וְאֶת־הַחֵלֶב אֲשֶׁר עֲלֵיהֶן</w:t>
      </w:r>
      <w:r w:rsidRPr="004073E8">
        <w:rPr>
          <w:rFonts w:eastAsia="Times New Roman" w:cs="Times New Roman"/>
          <w:rtl/>
          <w:lang w:eastAsia="de-DE"/>
        </w:rPr>
        <w:t xml:space="preserve"> </w:t>
      </w:r>
      <w:r w:rsidRPr="004073E8">
        <w:rPr>
          <w:rFonts w:eastAsia="Times New Roman" w:cs="Times New Roman"/>
          <w:lang w:eastAsia="de-DE"/>
        </w:rPr>
        <w:t>(die beiden Nieren und das Fett, das auf ihnen ist).</w:t>
      </w:r>
    </w:p>
    <w:p w14:paraId="5F413A2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besondere Keule </w:t>
      </w:r>
      <w:r w:rsidRPr="004073E8">
        <w:rPr>
          <w:rFonts w:eastAsia="Times New Roman" w:cs="Times New Roman"/>
          <w:b/>
          <w:bCs/>
          <w:rtl/>
          <w:lang w:eastAsia="de-DE"/>
        </w:rPr>
        <w:t>וְאֵת שׁוֹק הַיָּמִין</w:t>
      </w:r>
      <w:r w:rsidRPr="004073E8">
        <w:rPr>
          <w:rFonts w:eastAsia="Times New Roman" w:cs="Times New Roman"/>
          <w:rtl/>
          <w:lang w:eastAsia="de-DE"/>
        </w:rPr>
        <w:t xml:space="preserve"> </w:t>
      </w:r>
      <w:r w:rsidRPr="004073E8">
        <w:rPr>
          <w:rFonts w:eastAsia="Times New Roman" w:cs="Times New Roman"/>
          <w:lang w:eastAsia="de-DE"/>
        </w:rPr>
        <w:t xml:space="preserve">(und die rechte Keule) zeigt </w:t>
      </w:r>
      <w:r w:rsidRPr="004073E8">
        <w:rPr>
          <w:rFonts w:eastAsia="Times New Roman" w:cs="Times New Roman"/>
          <w:b/>
          <w:bCs/>
          <w:rtl/>
          <w:lang w:eastAsia="de-DE"/>
        </w:rPr>
        <w:t>שׁוֹק</w:t>
      </w:r>
      <w:r w:rsidRPr="004073E8">
        <w:rPr>
          <w:rFonts w:eastAsia="Times New Roman" w:cs="Times New Roman"/>
          <w:rtl/>
          <w:lang w:eastAsia="de-DE"/>
        </w:rPr>
        <w:t xml:space="preserve"> </w:t>
      </w:r>
      <w:r w:rsidRPr="004073E8">
        <w:rPr>
          <w:rFonts w:eastAsia="Times New Roman" w:cs="Times New Roman"/>
          <w:lang w:eastAsia="de-DE"/>
        </w:rPr>
        <w:t>(Keule, Oberschenkel) von der bevorzugten rechten Seite.</w:t>
      </w:r>
    </w:p>
    <w:p w14:paraId="646103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Opferbezeichnung </w:t>
      </w:r>
      <w:r w:rsidRPr="004073E8">
        <w:rPr>
          <w:rFonts w:eastAsia="Times New Roman" w:cs="Times New Roman"/>
          <w:b/>
          <w:bCs/>
          <w:rtl/>
          <w:lang w:eastAsia="de-DE"/>
        </w:rPr>
        <w:t>כִּי אֵיל מִלֻּאִים הוּא</w:t>
      </w:r>
      <w:r w:rsidRPr="004073E8">
        <w:rPr>
          <w:rFonts w:eastAsia="Times New Roman" w:cs="Times New Roman"/>
          <w:rtl/>
          <w:lang w:eastAsia="de-DE"/>
        </w:rPr>
        <w:t xml:space="preserve"> </w:t>
      </w:r>
      <w:r w:rsidRPr="004073E8">
        <w:rPr>
          <w:rFonts w:eastAsia="Times New Roman" w:cs="Times New Roman"/>
          <w:lang w:eastAsia="de-DE"/>
        </w:rPr>
        <w:t xml:space="preserve">(denn ein Widder der Einsetzung ist er) zeigt </w:t>
      </w:r>
      <w:r w:rsidRPr="004073E8">
        <w:rPr>
          <w:rFonts w:eastAsia="Times New Roman" w:cs="Times New Roman"/>
          <w:b/>
          <w:bCs/>
          <w:rtl/>
          <w:lang w:eastAsia="de-DE"/>
        </w:rPr>
        <w:t>מִלֻּאִים</w:t>
      </w:r>
      <w:r w:rsidRPr="004073E8">
        <w:rPr>
          <w:rFonts w:eastAsia="Times New Roman" w:cs="Times New Roman"/>
          <w:rtl/>
          <w:lang w:eastAsia="de-DE"/>
        </w:rPr>
        <w:t xml:space="preserve"> </w:t>
      </w:r>
      <w:r w:rsidRPr="004073E8">
        <w:rPr>
          <w:rFonts w:eastAsia="Times New Roman" w:cs="Times New Roman"/>
          <w:lang w:eastAsia="de-DE"/>
        </w:rPr>
        <w:t xml:space="preserve">(Einsetzung) als Plural von </w:t>
      </w:r>
      <w:r w:rsidRPr="004073E8">
        <w:rPr>
          <w:rFonts w:eastAsia="Times New Roman" w:cs="Times New Roman"/>
          <w:b/>
          <w:bCs/>
          <w:rtl/>
          <w:lang w:eastAsia="de-DE"/>
        </w:rPr>
        <w:t>מִלּוּא</w:t>
      </w:r>
      <w:r w:rsidRPr="004073E8">
        <w:rPr>
          <w:rFonts w:eastAsia="Times New Roman" w:cs="Times New Roman"/>
          <w:rtl/>
          <w:lang w:eastAsia="de-DE"/>
        </w:rPr>
        <w:t xml:space="preserve"> </w:t>
      </w:r>
      <w:r w:rsidRPr="004073E8">
        <w:rPr>
          <w:rFonts w:eastAsia="Times New Roman" w:cs="Times New Roman"/>
          <w:lang w:eastAsia="de-DE"/>
        </w:rPr>
        <w:t xml:space="preserve">von </w:t>
      </w:r>
      <w:r w:rsidRPr="004073E8">
        <w:rPr>
          <w:rFonts w:eastAsia="Times New Roman" w:cs="Times New Roman"/>
          <w:b/>
          <w:bCs/>
          <w:rtl/>
          <w:lang w:eastAsia="de-DE"/>
        </w:rPr>
        <w:t>מלא</w:t>
      </w:r>
      <w:r w:rsidRPr="004073E8">
        <w:rPr>
          <w:rFonts w:eastAsia="Times New Roman" w:cs="Times New Roman"/>
          <w:rtl/>
          <w:lang w:eastAsia="de-DE"/>
        </w:rPr>
        <w:t xml:space="preserve"> </w:t>
      </w:r>
      <w:r w:rsidRPr="004073E8">
        <w:rPr>
          <w:rFonts w:eastAsia="Times New Roman" w:cs="Times New Roman"/>
          <w:lang w:eastAsia="de-DE"/>
        </w:rPr>
        <w:t>(füllen) - der technische Begriff für die Priesterweihe.</w:t>
      </w:r>
    </w:p>
    <w:p w14:paraId="78D63492" w14:textId="5876C5DD"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F94C25">
        <w:t xml:space="preserve">übersetzt </w:t>
      </w:r>
      <w:r w:rsidR="00F94C25">
        <w:rPr>
          <w:rtl/>
        </w:rPr>
        <w:t>הָֽאַלְיָ֜ה</w:t>
      </w:r>
      <w:r w:rsidR="00F94C25">
        <w:t xml:space="preserve"> ("Fettschwanz") nicht direkt, sondern verwendet einfach </w:t>
      </w:r>
      <w:proofErr w:type="spellStart"/>
      <w:r w:rsidR="00F94C25">
        <w:t>τὸ</w:t>
      </w:r>
      <w:proofErr w:type="spellEnd"/>
      <w:r w:rsidR="00F94C25">
        <w:t xml:space="preserve"> </w:t>
      </w:r>
      <w:proofErr w:type="spellStart"/>
      <w:r w:rsidR="00F94C25">
        <w:t>στέ</w:t>
      </w:r>
      <w:proofErr w:type="spellEnd"/>
      <w:r w:rsidR="00F94C25">
        <w:t>αρ ("das Fett"), wodurch die spezifische anatomische Beschreibung verlorengeht.</w:t>
      </w:r>
    </w:p>
    <w:p w14:paraId="4CABBE7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Umfassende Entnahme aller edlen Körperteile mit besonderer Bezeichnung als Einsetzungsopfer.</w:t>
      </w:r>
    </w:p>
    <w:p w14:paraId="73B7F8E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spezifiziert die wertvollsten Teile des Weiheopfers, einschließlich des charakteristischen Fettschwanzes und der rechten Ehrenkeule.</w:t>
      </w:r>
    </w:p>
    <w:p w14:paraId="73D4D64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29,23</w:t>
      </w:r>
    </w:p>
    <w:p w14:paraId="472CBD7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וְכִכַּ֨ר לֶ֜חֶם אַחַ֗ת וַֽחַלַּ֨ת לֶ֥חֶם שֶׁ֛מֶן אַחַ֖ת וְרָקִ֣יק אֶחָ֑ד מִסַּל֙ הַמַּצּ֔וֹת אֲשֶׁ֖ר לִפְנֵ֥י יְהוָֽה׃</w:t>
      </w:r>
    </w:p>
    <w:p w14:paraId="1A6CE16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einen Laib Brot und einen Kuchen geölten Brotes und einen Fladen aus dem Korb der ungesäuerten Brote, der vor dem Ewigen ist.</w:t>
      </w:r>
    </w:p>
    <w:p w14:paraId="5E0F4910"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5B1C1F4">
          <v:rect id="_x0000_i1849" style="width:0;height:1.5pt" o:hralign="center" o:hrstd="t" o:hr="t" fillcolor="#a0a0a0" stroked="f"/>
        </w:pict>
      </w:r>
    </w:p>
    <w:p w14:paraId="0B72CA3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Brotauswahl erfolgt systematisch: </w:t>
      </w:r>
      <w:r w:rsidRPr="004073E8">
        <w:rPr>
          <w:rFonts w:eastAsia="Times New Roman" w:cs="Times New Roman"/>
          <w:b/>
          <w:bCs/>
          <w:rtl/>
          <w:lang w:eastAsia="de-DE"/>
        </w:rPr>
        <w:t>כִּכַּר לֶחֶם אַחַת</w:t>
      </w:r>
      <w:r w:rsidRPr="004073E8">
        <w:rPr>
          <w:rFonts w:eastAsia="Times New Roman" w:cs="Times New Roman"/>
          <w:rtl/>
          <w:lang w:eastAsia="de-DE"/>
        </w:rPr>
        <w:t xml:space="preserve"> </w:t>
      </w:r>
      <w:r w:rsidRPr="004073E8">
        <w:rPr>
          <w:rFonts w:eastAsia="Times New Roman" w:cs="Times New Roman"/>
          <w:lang w:eastAsia="de-DE"/>
        </w:rPr>
        <w:t xml:space="preserve">(einen Laib Brot) - </w:t>
      </w:r>
      <w:r w:rsidRPr="004073E8">
        <w:rPr>
          <w:rFonts w:eastAsia="Times New Roman" w:cs="Times New Roman"/>
          <w:b/>
          <w:bCs/>
          <w:rtl/>
          <w:lang w:eastAsia="de-DE"/>
        </w:rPr>
        <w:t>כִּכָּר</w:t>
      </w:r>
      <w:r w:rsidRPr="004073E8">
        <w:rPr>
          <w:rFonts w:eastAsia="Times New Roman" w:cs="Times New Roman"/>
          <w:rtl/>
          <w:lang w:eastAsia="de-DE"/>
        </w:rPr>
        <w:t xml:space="preserve"> </w:t>
      </w:r>
      <w:r w:rsidRPr="004073E8">
        <w:rPr>
          <w:rFonts w:eastAsia="Times New Roman" w:cs="Times New Roman"/>
          <w:lang w:eastAsia="de-DE"/>
        </w:rPr>
        <w:t xml:space="preserve">(runder Laib), </w:t>
      </w:r>
      <w:r w:rsidRPr="004073E8">
        <w:rPr>
          <w:rFonts w:eastAsia="Times New Roman" w:cs="Times New Roman"/>
          <w:b/>
          <w:bCs/>
          <w:rtl/>
          <w:lang w:eastAsia="de-DE"/>
        </w:rPr>
        <w:t>חַלַּת לֶחֶם שֶׁמֶן אַחַת</w:t>
      </w:r>
      <w:r w:rsidRPr="004073E8">
        <w:rPr>
          <w:rFonts w:eastAsia="Times New Roman" w:cs="Times New Roman"/>
          <w:rtl/>
          <w:lang w:eastAsia="de-DE"/>
        </w:rPr>
        <w:t xml:space="preserve"> </w:t>
      </w:r>
      <w:r w:rsidRPr="004073E8">
        <w:rPr>
          <w:rFonts w:eastAsia="Times New Roman" w:cs="Times New Roman"/>
          <w:lang w:eastAsia="de-DE"/>
        </w:rPr>
        <w:t xml:space="preserve">(einen Kuchen geölten Brotes) - </w:t>
      </w:r>
      <w:r w:rsidRPr="004073E8">
        <w:rPr>
          <w:rFonts w:eastAsia="Times New Roman" w:cs="Times New Roman"/>
          <w:b/>
          <w:bCs/>
          <w:rtl/>
          <w:lang w:eastAsia="de-DE"/>
        </w:rPr>
        <w:t>חַלָּה</w:t>
      </w:r>
      <w:r w:rsidRPr="004073E8">
        <w:rPr>
          <w:rFonts w:eastAsia="Times New Roman" w:cs="Times New Roman"/>
          <w:rtl/>
          <w:lang w:eastAsia="de-DE"/>
        </w:rPr>
        <w:t xml:space="preserve"> </w:t>
      </w:r>
      <w:r w:rsidRPr="004073E8">
        <w:rPr>
          <w:rFonts w:eastAsia="Times New Roman" w:cs="Times New Roman"/>
          <w:lang w:eastAsia="de-DE"/>
        </w:rPr>
        <w:t xml:space="preserve">(Kuchen) mit </w:t>
      </w:r>
      <w:r w:rsidRPr="004073E8">
        <w:rPr>
          <w:rFonts w:eastAsia="Times New Roman" w:cs="Times New Roman"/>
          <w:b/>
          <w:bCs/>
          <w:rtl/>
          <w:lang w:eastAsia="de-DE"/>
        </w:rPr>
        <w:t>שֶׁמֶן</w:t>
      </w:r>
      <w:r w:rsidRPr="004073E8">
        <w:rPr>
          <w:rFonts w:eastAsia="Times New Roman" w:cs="Times New Roman"/>
          <w:rtl/>
          <w:lang w:eastAsia="de-DE"/>
        </w:rPr>
        <w:t xml:space="preserve"> </w:t>
      </w:r>
      <w:r w:rsidRPr="004073E8">
        <w:rPr>
          <w:rFonts w:eastAsia="Times New Roman" w:cs="Times New Roman"/>
          <w:lang w:eastAsia="de-DE"/>
        </w:rPr>
        <w:t xml:space="preserve">(Öl), </w:t>
      </w:r>
      <w:r w:rsidRPr="004073E8">
        <w:rPr>
          <w:rFonts w:eastAsia="Times New Roman" w:cs="Times New Roman"/>
          <w:b/>
          <w:bCs/>
          <w:rtl/>
          <w:lang w:eastAsia="de-DE"/>
        </w:rPr>
        <w:t>רָקִיק אֶחָד</w:t>
      </w:r>
      <w:r w:rsidRPr="004073E8">
        <w:rPr>
          <w:rFonts w:eastAsia="Times New Roman" w:cs="Times New Roman"/>
          <w:rtl/>
          <w:lang w:eastAsia="de-DE"/>
        </w:rPr>
        <w:t xml:space="preserve"> </w:t>
      </w:r>
      <w:r w:rsidRPr="004073E8">
        <w:rPr>
          <w:rFonts w:eastAsia="Times New Roman" w:cs="Times New Roman"/>
          <w:lang w:eastAsia="de-DE"/>
        </w:rPr>
        <w:t xml:space="preserve">(einen Fladen) - </w:t>
      </w:r>
      <w:r w:rsidRPr="004073E8">
        <w:rPr>
          <w:rFonts w:eastAsia="Times New Roman" w:cs="Times New Roman"/>
          <w:b/>
          <w:bCs/>
          <w:rtl/>
          <w:lang w:eastAsia="de-DE"/>
        </w:rPr>
        <w:t>רָקִיק</w:t>
      </w:r>
      <w:r w:rsidRPr="004073E8">
        <w:rPr>
          <w:rFonts w:eastAsia="Times New Roman" w:cs="Times New Roman"/>
          <w:rtl/>
          <w:lang w:eastAsia="de-DE"/>
        </w:rPr>
        <w:t xml:space="preserve"> </w:t>
      </w:r>
      <w:r w:rsidRPr="004073E8">
        <w:rPr>
          <w:rFonts w:eastAsia="Times New Roman" w:cs="Times New Roman"/>
          <w:lang w:eastAsia="de-DE"/>
        </w:rPr>
        <w:t>(dünner Fladen).</w:t>
      </w:r>
    </w:p>
    <w:p w14:paraId="4DC3C2C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Herkunft </w:t>
      </w:r>
      <w:r w:rsidRPr="004073E8">
        <w:rPr>
          <w:rFonts w:eastAsia="Times New Roman" w:cs="Times New Roman"/>
          <w:b/>
          <w:bCs/>
          <w:rtl/>
          <w:lang w:eastAsia="de-DE"/>
        </w:rPr>
        <w:t>מִסַּל הַמַּצּוֹת אֲשֶׁר לִפְנֵי יְהוָה</w:t>
      </w:r>
      <w:r w:rsidRPr="004073E8">
        <w:rPr>
          <w:rFonts w:eastAsia="Times New Roman" w:cs="Times New Roman"/>
          <w:rtl/>
          <w:lang w:eastAsia="de-DE"/>
        </w:rPr>
        <w:t xml:space="preserve"> </w:t>
      </w:r>
      <w:r w:rsidRPr="004073E8">
        <w:rPr>
          <w:rFonts w:eastAsia="Times New Roman" w:cs="Times New Roman"/>
          <w:lang w:eastAsia="de-DE"/>
        </w:rPr>
        <w:t xml:space="preserve">(aus dem Korb der ungesäuerten Brote, der vor JHWH ist) zeigt </w:t>
      </w:r>
      <w:r w:rsidRPr="004073E8">
        <w:rPr>
          <w:rFonts w:eastAsia="Times New Roman" w:cs="Times New Roman"/>
          <w:b/>
          <w:bCs/>
          <w:rtl/>
          <w:lang w:eastAsia="de-DE"/>
        </w:rPr>
        <w:t>לִפְנֵי יְהוָה</w:t>
      </w:r>
      <w:r w:rsidRPr="004073E8">
        <w:rPr>
          <w:rFonts w:eastAsia="Times New Roman" w:cs="Times New Roman"/>
          <w:rtl/>
          <w:lang w:eastAsia="de-DE"/>
        </w:rPr>
        <w:t xml:space="preserve"> </w:t>
      </w:r>
      <w:r w:rsidRPr="004073E8">
        <w:rPr>
          <w:rFonts w:eastAsia="Times New Roman" w:cs="Times New Roman"/>
          <w:lang w:eastAsia="de-DE"/>
        </w:rPr>
        <w:t>(vor JHWH) - die Brote befinden sich bereits im heiligen Bereich vor Gottes Gegenwart.</w:t>
      </w:r>
    </w:p>
    <w:p w14:paraId="6A13DAE7" w14:textId="3A0F820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vereinfacht </w:t>
      </w:r>
      <w:r w:rsidR="009D5667">
        <w:rPr>
          <w:rtl/>
        </w:rPr>
        <w:t>וְכִכַּ֨ר לֶ֜חֶם אַחַ֗ת וַֽחַלַּ֨ת לֶ֥חֶם שֶׁ֛מֶן אַחַ֖ת וְרָקִ֣יק אֶחָ֑ד</w:t>
      </w:r>
      <w:r w:rsidR="009D5667">
        <w:t xml:space="preserve"> ("einen runden Laib Brot und einen Ölkuchen und einen dünnen Kuchen") zu </w:t>
      </w:r>
      <w:proofErr w:type="spellStart"/>
      <w:r w:rsidR="009D5667">
        <w:t>ἄρτον</w:t>
      </w:r>
      <w:proofErr w:type="spellEnd"/>
      <w:r w:rsidR="009D5667">
        <w:t xml:space="preserve"> </w:t>
      </w:r>
      <w:proofErr w:type="spellStart"/>
      <w:r w:rsidR="009D5667">
        <w:t>ἕν</w:t>
      </w:r>
      <w:proofErr w:type="spellEnd"/>
      <w:r w:rsidR="009D5667">
        <w:t xml:space="preserve">α </w:t>
      </w:r>
      <w:proofErr w:type="spellStart"/>
      <w:r w:rsidR="009D5667">
        <w:t>ἐξ</w:t>
      </w:r>
      <w:proofErr w:type="spellEnd"/>
      <w:r w:rsidR="009D5667">
        <w:t xml:space="preserve"> </w:t>
      </w:r>
      <w:proofErr w:type="spellStart"/>
      <w:r w:rsidR="009D5667">
        <w:t>ἐλ</w:t>
      </w:r>
      <w:proofErr w:type="spellEnd"/>
      <w:r w:rsidR="009D5667">
        <w:t xml:space="preserve">αίου καὶ </w:t>
      </w:r>
      <w:proofErr w:type="spellStart"/>
      <w:r w:rsidR="009D5667">
        <w:t>λάγ</w:t>
      </w:r>
      <w:proofErr w:type="spellEnd"/>
      <w:r w:rsidR="009D5667">
        <w:t xml:space="preserve">ανον </w:t>
      </w:r>
      <w:proofErr w:type="spellStart"/>
      <w:r w:rsidR="009D5667">
        <w:t>ἓν</w:t>
      </w:r>
      <w:proofErr w:type="spellEnd"/>
      <w:r w:rsidR="009D5667">
        <w:t xml:space="preserve"> ("ein Brot aus Öl und einen dünnen Kuchen").</w:t>
      </w:r>
    </w:p>
    <w:p w14:paraId="16C1B9D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Systematische Auswahl je eines Exemplars aller drei Brotarten aus dem heiligen Korb.</w:t>
      </w:r>
    </w:p>
    <w:p w14:paraId="21044D5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das Weiheopfer durch die Hinzufügung aller drei Arten der heiligen Brote.</w:t>
      </w:r>
    </w:p>
    <w:p w14:paraId="3D17FEB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29,24</w:t>
      </w:r>
    </w:p>
    <w:p w14:paraId="5C9277F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וְשַׂמְתָּ֣ הַכֹּ֔ל עַ֚ל כַּפֵּ֣י אַהֲרֹ֔ן וְעַ֖ל כַּפֵּ֣י בָנָ֑יו וְהֵנַפְתָּ֥ אֹתָ֛ם תְּנוּפָ֖ה לִפְנֵ֥י יְהוָֽה׃</w:t>
      </w:r>
    </w:p>
    <w:p w14:paraId="7A11D4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das alles auf die Hände Aarons und auf die Hände seiner Söhne legen und sollst es als Schwingopfer vor dem Ewigen schwingen.</w:t>
      </w:r>
    </w:p>
    <w:p w14:paraId="190EC67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F6A8708">
          <v:rect id="_x0000_i1850" style="width:0;height:1.5pt" o:hralign="center" o:hrstd="t" o:hr="t" fillcolor="#a0a0a0" stroked="f"/>
        </w:pict>
      </w:r>
    </w:p>
    <w:p w14:paraId="66E19D7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Übergabe </w:t>
      </w:r>
      <w:r w:rsidRPr="004073E8">
        <w:rPr>
          <w:rFonts w:eastAsia="Times New Roman" w:cs="Times New Roman"/>
          <w:b/>
          <w:bCs/>
          <w:rtl/>
          <w:lang w:eastAsia="de-DE"/>
        </w:rPr>
        <w:t>וְשַׂמְתָּ הַכֹּל עַל כַּפֵּי אַהֲרֹן וְעַל כַּפֵּי בָנָיו</w:t>
      </w:r>
      <w:r w:rsidRPr="004073E8">
        <w:rPr>
          <w:rFonts w:eastAsia="Times New Roman" w:cs="Times New Roman"/>
          <w:rtl/>
          <w:lang w:eastAsia="de-DE"/>
        </w:rPr>
        <w:t xml:space="preserve"> </w:t>
      </w:r>
      <w:r w:rsidRPr="004073E8">
        <w:rPr>
          <w:rFonts w:eastAsia="Times New Roman" w:cs="Times New Roman"/>
          <w:lang w:eastAsia="de-DE"/>
        </w:rPr>
        <w:t xml:space="preserve">(und du sollst legen das alles auf die Handflächen Aarons und auf die Handflächen seiner Söhne) zeigt </w:t>
      </w:r>
      <w:r w:rsidRPr="004073E8">
        <w:rPr>
          <w:rFonts w:eastAsia="Times New Roman" w:cs="Times New Roman"/>
          <w:b/>
          <w:bCs/>
          <w:rtl/>
          <w:lang w:eastAsia="de-DE"/>
        </w:rPr>
        <w:t>כַּף</w:t>
      </w:r>
      <w:r w:rsidRPr="004073E8">
        <w:rPr>
          <w:rFonts w:eastAsia="Times New Roman" w:cs="Times New Roman"/>
          <w:rtl/>
          <w:lang w:eastAsia="de-DE"/>
        </w:rPr>
        <w:t xml:space="preserve"> </w:t>
      </w:r>
      <w:r w:rsidRPr="004073E8">
        <w:rPr>
          <w:rFonts w:eastAsia="Times New Roman" w:cs="Times New Roman"/>
          <w:lang w:eastAsia="de-DE"/>
        </w:rPr>
        <w:t>(Handfläche) im Plural - alle Priester halten gemeinsam die Opfergaben.</w:t>
      </w:r>
    </w:p>
    <w:p w14:paraId="786312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Schwingopfer </w:t>
      </w:r>
      <w:r w:rsidRPr="004073E8">
        <w:rPr>
          <w:rFonts w:eastAsia="Times New Roman" w:cs="Times New Roman"/>
          <w:b/>
          <w:bCs/>
          <w:rtl/>
          <w:lang w:eastAsia="de-DE"/>
        </w:rPr>
        <w:t>וְהֵנַפְתָּ אֹתָם תְּנוּפָה לִפְנֵי יְהוָה</w:t>
      </w:r>
      <w:r w:rsidRPr="004073E8">
        <w:rPr>
          <w:rFonts w:eastAsia="Times New Roman" w:cs="Times New Roman"/>
          <w:rtl/>
          <w:lang w:eastAsia="de-DE"/>
        </w:rPr>
        <w:t xml:space="preserve"> </w:t>
      </w:r>
      <w:r w:rsidRPr="004073E8">
        <w:rPr>
          <w:rFonts w:eastAsia="Times New Roman" w:cs="Times New Roman"/>
          <w:lang w:eastAsia="de-DE"/>
        </w:rPr>
        <w:t xml:space="preserve">(und du sollst sie schwingen als Schwingopfer vor JHWH) zeigt </w:t>
      </w:r>
      <w:r w:rsidRPr="004073E8">
        <w:rPr>
          <w:rFonts w:eastAsia="Times New Roman" w:cs="Times New Roman"/>
          <w:b/>
          <w:bCs/>
          <w:rtl/>
          <w:lang w:eastAsia="de-DE"/>
        </w:rPr>
        <w:t>הֵנַפְתָּ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Hiphil Perfekt von </w:t>
      </w:r>
      <w:r w:rsidRPr="004073E8">
        <w:rPr>
          <w:rFonts w:eastAsia="Times New Roman" w:cs="Times New Roman"/>
          <w:b/>
          <w:bCs/>
          <w:rtl/>
          <w:lang w:eastAsia="de-DE"/>
        </w:rPr>
        <w:t>נוף</w:t>
      </w:r>
      <w:r w:rsidRPr="004073E8">
        <w:rPr>
          <w:rFonts w:eastAsia="Times New Roman" w:cs="Times New Roman"/>
          <w:lang w:eastAsia="de-DE"/>
        </w:rPr>
        <w:t xml:space="preserve">) mit waw-consecutivum - "schwingen". </w:t>
      </w:r>
      <w:r w:rsidRPr="004073E8">
        <w:rPr>
          <w:rFonts w:eastAsia="Times New Roman" w:cs="Times New Roman"/>
          <w:b/>
          <w:bCs/>
          <w:rtl/>
          <w:lang w:eastAsia="de-DE"/>
        </w:rPr>
        <w:t>תְּנוּפָה</w:t>
      </w:r>
      <w:r w:rsidRPr="004073E8">
        <w:rPr>
          <w:rFonts w:eastAsia="Times New Roman" w:cs="Times New Roman"/>
          <w:rtl/>
          <w:lang w:eastAsia="de-DE"/>
        </w:rPr>
        <w:t xml:space="preserve"> </w:t>
      </w:r>
      <w:r w:rsidRPr="004073E8">
        <w:rPr>
          <w:rFonts w:eastAsia="Times New Roman" w:cs="Times New Roman"/>
          <w:lang w:eastAsia="de-DE"/>
        </w:rPr>
        <w:t xml:space="preserve">(Schwingopfer) von </w:t>
      </w:r>
      <w:r w:rsidRPr="004073E8">
        <w:rPr>
          <w:rFonts w:eastAsia="Times New Roman" w:cs="Times New Roman"/>
          <w:b/>
          <w:bCs/>
          <w:rtl/>
          <w:lang w:eastAsia="de-DE"/>
        </w:rPr>
        <w:t>נוף</w:t>
      </w:r>
      <w:r w:rsidRPr="004073E8">
        <w:rPr>
          <w:rFonts w:eastAsia="Times New Roman" w:cs="Times New Roman"/>
          <w:rtl/>
          <w:lang w:eastAsia="de-DE"/>
        </w:rPr>
        <w:t xml:space="preserve"> </w:t>
      </w:r>
      <w:r w:rsidRPr="004073E8">
        <w:rPr>
          <w:rFonts w:eastAsia="Times New Roman" w:cs="Times New Roman"/>
          <w:lang w:eastAsia="de-DE"/>
        </w:rPr>
        <w:t>(schwingen, weben) ist eine rituelle Bewegung der Darbringung.</w:t>
      </w:r>
    </w:p>
    <w:p w14:paraId="0BCF9FDC" w14:textId="2A667C8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übersetzt </w:t>
      </w:r>
      <w:r w:rsidR="009D5667">
        <w:rPr>
          <w:rtl/>
        </w:rPr>
        <w:t>תְּנוּפָ֖ה</w:t>
      </w:r>
      <w:r w:rsidR="009D5667">
        <w:t xml:space="preserve"> ("Schwingopfer") mit </w:t>
      </w:r>
      <w:proofErr w:type="spellStart"/>
      <w:r w:rsidR="009D5667">
        <w:t>ἀφόρισμ</w:t>
      </w:r>
      <w:proofErr w:type="spellEnd"/>
      <w:r w:rsidR="009D5667">
        <w:t>α ("Weihegabe"), was eine andere rituelle Konzeption widerspiegelt.</w:t>
      </w:r>
    </w:p>
    <w:p w14:paraId="373472E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Gemeinsame Handhabung aller Opfergaben durch alle Priester und rituelle Schwingbewegung vor Gott.</w:t>
      </w:r>
    </w:p>
    <w:p w14:paraId="722888F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lässt die Priester selbst ihre Weiheopfer in einer rituellen Schwingbewegung vor Gott darbringen.</w:t>
      </w:r>
    </w:p>
    <w:p w14:paraId="181B5A6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29,25</w:t>
      </w:r>
    </w:p>
    <w:p w14:paraId="6C67DFD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אֹתָם֙ מִיָּדָ֔ם וְהִקְטַרְתָּ֥ הַמִּזְבֵּ֖חָה עַל־הָעֹלָ֑ה לְרֵ֤יחַ נִיח֨וֹחַ֙ לִפְנֵ֣י יְהוָ֔ה אִשֶּׁ֥ה ה֖וּא לַיהוָֽה׃</w:t>
      </w:r>
    </w:p>
    <w:p w14:paraId="6802D3FB" w14:textId="66CF42F4"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es von ihren Händen nehmen und es auf dem Altar über dem </w:t>
      </w:r>
      <w:r w:rsidR="00390FDA">
        <w:rPr>
          <w:rFonts w:eastAsia="Times New Roman" w:cs="Times New Roman"/>
          <w:lang w:eastAsia="de-DE"/>
        </w:rPr>
        <w:t>Aufsteigeopfer</w:t>
      </w:r>
      <w:r w:rsidRPr="004073E8">
        <w:rPr>
          <w:rFonts w:eastAsia="Times New Roman" w:cs="Times New Roman"/>
          <w:lang w:eastAsia="de-DE"/>
        </w:rPr>
        <w:t xml:space="preserve"> in Rauch aufgehen lassen zum wohlgefälligen Geruch vor dem Ewigen; ein Feueropfer ist es für den Ewigen.</w:t>
      </w:r>
    </w:p>
    <w:p w14:paraId="4F8B29B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4CB0C22">
          <v:rect id="_x0000_i1851" style="width:0;height:1.5pt" o:hralign="center" o:hrstd="t" o:hr="t" fillcolor="#a0a0a0" stroked="f"/>
        </w:pict>
      </w:r>
    </w:p>
    <w:p w14:paraId="28CC09A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Rücknahme </w:t>
      </w:r>
      <w:r w:rsidRPr="004073E8">
        <w:rPr>
          <w:rFonts w:eastAsia="Times New Roman" w:cs="Times New Roman"/>
          <w:b/>
          <w:bCs/>
          <w:rtl/>
          <w:lang w:eastAsia="de-DE"/>
        </w:rPr>
        <w:t>וְלָקַחְתָּ אֹתָם מִיָּדָם</w:t>
      </w:r>
      <w:r w:rsidRPr="004073E8">
        <w:rPr>
          <w:rFonts w:eastAsia="Times New Roman" w:cs="Times New Roman"/>
          <w:rtl/>
          <w:lang w:eastAsia="de-DE"/>
        </w:rPr>
        <w:t xml:space="preserve"> </w:t>
      </w:r>
      <w:r w:rsidRPr="004073E8">
        <w:rPr>
          <w:rFonts w:eastAsia="Times New Roman" w:cs="Times New Roman"/>
          <w:lang w:eastAsia="de-DE"/>
        </w:rPr>
        <w:t>(und du sollst es nehmen von ihren Händen) zeigt die Übergabe zurück an Moses für die weitere Behandlung.</w:t>
      </w:r>
    </w:p>
    <w:p w14:paraId="369C1487" w14:textId="30300229"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Verbrennung </w:t>
      </w:r>
      <w:r w:rsidRPr="004073E8">
        <w:rPr>
          <w:rFonts w:eastAsia="Times New Roman" w:cs="Times New Roman"/>
          <w:b/>
          <w:bCs/>
          <w:rtl/>
          <w:lang w:eastAsia="de-DE"/>
        </w:rPr>
        <w:t>וְהִקְטַרְתָּ הַמִּזְבֵּחָה עַל־הָעֹלָה</w:t>
      </w:r>
      <w:r w:rsidRPr="004073E8">
        <w:rPr>
          <w:rFonts w:eastAsia="Times New Roman" w:cs="Times New Roman"/>
          <w:rtl/>
          <w:lang w:eastAsia="de-DE"/>
        </w:rPr>
        <w:t xml:space="preserve"> </w:t>
      </w:r>
      <w:r w:rsidRPr="004073E8">
        <w:rPr>
          <w:rFonts w:eastAsia="Times New Roman" w:cs="Times New Roman"/>
          <w:lang w:eastAsia="de-DE"/>
        </w:rPr>
        <w:t xml:space="preserve">(und du sollst in Rauch aufgehen lassen auf dem Altar über dem </w:t>
      </w:r>
      <w:r w:rsidR="00390FDA">
        <w:rPr>
          <w:rFonts w:eastAsia="Times New Roman" w:cs="Times New Roman"/>
          <w:lang w:eastAsia="de-DE"/>
        </w:rPr>
        <w:t>Aufsteigeopfer</w:t>
      </w:r>
      <w:r w:rsidRPr="004073E8">
        <w:rPr>
          <w:rFonts w:eastAsia="Times New Roman" w:cs="Times New Roman"/>
          <w:lang w:eastAsia="de-DE"/>
        </w:rPr>
        <w:t xml:space="preserve">) zeigt </w:t>
      </w:r>
      <w:r w:rsidRPr="004073E8">
        <w:rPr>
          <w:rFonts w:eastAsia="Times New Roman" w:cs="Times New Roman"/>
          <w:b/>
          <w:bCs/>
          <w:rtl/>
          <w:lang w:eastAsia="de-DE"/>
        </w:rPr>
        <w:t>עַל־הָעֹלָה</w:t>
      </w:r>
      <w:r w:rsidRPr="004073E8">
        <w:rPr>
          <w:rFonts w:eastAsia="Times New Roman" w:cs="Times New Roman"/>
          <w:rtl/>
          <w:lang w:eastAsia="de-DE"/>
        </w:rPr>
        <w:t xml:space="preserve"> </w:t>
      </w:r>
      <w:r w:rsidRPr="004073E8">
        <w:rPr>
          <w:rFonts w:eastAsia="Times New Roman" w:cs="Times New Roman"/>
          <w:lang w:eastAsia="de-DE"/>
        </w:rPr>
        <w:t xml:space="preserve">(über dem </w:t>
      </w:r>
      <w:r w:rsidR="00390FDA">
        <w:rPr>
          <w:rFonts w:eastAsia="Times New Roman" w:cs="Times New Roman"/>
          <w:lang w:eastAsia="de-DE"/>
        </w:rPr>
        <w:t>Aufsteigeopfer</w:t>
      </w:r>
      <w:r w:rsidRPr="004073E8">
        <w:rPr>
          <w:rFonts w:eastAsia="Times New Roman" w:cs="Times New Roman"/>
          <w:lang w:eastAsia="de-DE"/>
        </w:rPr>
        <w:t xml:space="preserve">) - die Weiheopfergaben werden zusätzlich zum bereits brennenden </w:t>
      </w:r>
      <w:r w:rsidR="00390FDA">
        <w:rPr>
          <w:rFonts w:eastAsia="Times New Roman" w:cs="Times New Roman"/>
          <w:lang w:eastAsia="de-DE"/>
        </w:rPr>
        <w:t>Aufsteigeopfer</w:t>
      </w:r>
      <w:r w:rsidRPr="004073E8">
        <w:rPr>
          <w:rFonts w:eastAsia="Times New Roman" w:cs="Times New Roman"/>
          <w:lang w:eastAsia="de-DE"/>
        </w:rPr>
        <w:t xml:space="preserve"> verbrannt.</w:t>
      </w:r>
    </w:p>
    <w:p w14:paraId="1CCC615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Charakterisierung </w:t>
      </w:r>
      <w:r w:rsidRPr="004073E8">
        <w:rPr>
          <w:rFonts w:eastAsia="Times New Roman" w:cs="Times New Roman"/>
          <w:b/>
          <w:bCs/>
          <w:rtl/>
          <w:lang w:eastAsia="de-DE"/>
        </w:rPr>
        <w:t>לְרֵיחַ נִיחוֹחַ לִפְנֵי יְהוָה אִשֶּׁה הוּא לַיהוָה</w:t>
      </w:r>
      <w:r w:rsidRPr="004073E8">
        <w:rPr>
          <w:rFonts w:eastAsia="Times New Roman" w:cs="Times New Roman"/>
          <w:rtl/>
          <w:lang w:eastAsia="de-DE"/>
        </w:rPr>
        <w:t xml:space="preserve"> </w:t>
      </w:r>
      <w:r w:rsidRPr="004073E8">
        <w:rPr>
          <w:rFonts w:eastAsia="Times New Roman" w:cs="Times New Roman"/>
          <w:lang w:eastAsia="de-DE"/>
        </w:rPr>
        <w:t>(zum wohlgefälligen Geruch vor JHWH, ein Feueropfer ist es für JHWH) wiederholt die Formel aus Vers 18 - auch die Weihegaben sind ein wohlgefälliges Feueropfer.</w:t>
      </w:r>
    </w:p>
    <w:p w14:paraId="67BF7928" w14:textId="05AA3019"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deutlich, dass die Weihegaben zu dem bereits brennenden </w:t>
      </w:r>
      <w:r w:rsidR="00390FDA">
        <w:rPr>
          <w:rFonts w:eastAsia="Times New Roman" w:cs="Times New Roman"/>
          <w:lang w:eastAsia="de-DE"/>
        </w:rPr>
        <w:t>Aufsteigeopfer</w:t>
      </w:r>
      <w:r w:rsidRPr="004073E8">
        <w:rPr>
          <w:rFonts w:eastAsia="Times New Roman" w:cs="Times New Roman"/>
          <w:lang w:eastAsia="de-DE"/>
        </w:rPr>
        <w:t xml:space="preserve"> hinzugefügt werden.</w:t>
      </w:r>
    </w:p>
    <w:p w14:paraId="3797EDF7" w14:textId="474B6E5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Rücknahme von den Priesterhänden und Verbrennung zusätzlich zum </w:t>
      </w:r>
      <w:r w:rsidR="00390FDA">
        <w:rPr>
          <w:rFonts w:eastAsia="Times New Roman" w:cs="Times New Roman"/>
          <w:lang w:eastAsia="de-DE"/>
        </w:rPr>
        <w:t>Aufsteigeopfer</w:t>
      </w:r>
      <w:r w:rsidRPr="004073E8">
        <w:rPr>
          <w:rFonts w:eastAsia="Times New Roman" w:cs="Times New Roman"/>
          <w:lang w:eastAsia="de-DE"/>
        </w:rPr>
        <w:t xml:space="preserve"> als wohlgefälliges Feueropfer.</w:t>
      </w:r>
    </w:p>
    <w:p w14:paraId="5A90EEE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die rituelle Darbringung durch Moses und lässt alle Weihegaben als zusätzliches Feueropfer zu Gott aufsteigen.</w:t>
      </w:r>
    </w:p>
    <w:p w14:paraId="052ADDE8"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29,26</w:t>
      </w:r>
    </w:p>
    <w:p w14:paraId="588FBE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אֶת־הֶֽחָזֶ֗ה מֵאֵ֤יל הַמִּלֻּאִים֙ אֲשֶׁ֣ר לְאַהֲרֹ֔ן וְהֵנַפְתָּ֥ אֹתוֹ֛ תְּנוּפָ֖ה לִפְנֵ֣י יְהוָ֑ה וְהָיָ֥ה לְךָ֖ לְמָנָֽה׃</w:t>
      </w:r>
    </w:p>
    <w:p w14:paraId="1D9227C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die Brust von dem Widder der Einsetzung Aarons nehmen und sie als Schwingopfer vor dem Ewigen schwingen; und sie soll dir als Anteil zukommen.</w:t>
      </w:r>
    </w:p>
    <w:p w14:paraId="0B0C8A42"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1C9D401B">
          <v:rect id="_x0000_i1852" style="width:0;height:1.5pt" o:hralign="center" o:hrstd="t" o:hr="t" fillcolor="#a0a0a0" stroked="f"/>
        </w:pict>
      </w:r>
    </w:p>
    <w:p w14:paraId="7B20C9B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Brustentnahme </w:t>
      </w:r>
      <w:r w:rsidRPr="004073E8">
        <w:rPr>
          <w:rFonts w:eastAsia="Times New Roman" w:cs="Times New Roman"/>
          <w:b/>
          <w:bCs/>
          <w:rtl/>
          <w:lang w:eastAsia="de-DE"/>
        </w:rPr>
        <w:t>וְלָקַחְתָּ אֶת־הֶחָזֶה מֵאֵיל הַמִּלֻּאִים אֲשֶׁר לְאַהֲרֹן</w:t>
      </w:r>
      <w:r w:rsidRPr="004073E8">
        <w:rPr>
          <w:rFonts w:eastAsia="Times New Roman" w:cs="Times New Roman"/>
          <w:rtl/>
          <w:lang w:eastAsia="de-DE"/>
        </w:rPr>
        <w:t xml:space="preserve"> </w:t>
      </w:r>
      <w:r w:rsidRPr="004073E8">
        <w:rPr>
          <w:rFonts w:eastAsia="Times New Roman" w:cs="Times New Roman"/>
          <w:lang w:eastAsia="de-DE"/>
        </w:rPr>
        <w:t xml:space="preserve">(und du sollst nehmen die Brust von dem Widder der Einsetzung, der für Aaron ist) zeigt </w:t>
      </w:r>
      <w:r w:rsidRPr="004073E8">
        <w:rPr>
          <w:rFonts w:eastAsia="Times New Roman" w:cs="Times New Roman"/>
          <w:b/>
          <w:bCs/>
          <w:rtl/>
          <w:lang w:eastAsia="de-DE"/>
        </w:rPr>
        <w:t>חָזֶה</w:t>
      </w:r>
      <w:r w:rsidRPr="004073E8">
        <w:rPr>
          <w:rFonts w:eastAsia="Times New Roman" w:cs="Times New Roman"/>
          <w:rtl/>
          <w:lang w:eastAsia="de-DE"/>
        </w:rPr>
        <w:t xml:space="preserve"> </w:t>
      </w:r>
      <w:r w:rsidRPr="004073E8">
        <w:rPr>
          <w:rFonts w:eastAsia="Times New Roman" w:cs="Times New Roman"/>
          <w:lang w:eastAsia="de-DE"/>
        </w:rPr>
        <w:t>(Brust) als besonderen Teil, der nicht verbrannt wird.</w:t>
      </w:r>
    </w:p>
    <w:p w14:paraId="33E72CC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separate Schwingopfer </w:t>
      </w:r>
      <w:r w:rsidRPr="004073E8">
        <w:rPr>
          <w:rFonts w:eastAsia="Times New Roman" w:cs="Times New Roman"/>
          <w:b/>
          <w:bCs/>
          <w:rtl/>
          <w:lang w:eastAsia="de-DE"/>
        </w:rPr>
        <w:t>וְהֵנַפְתָּ אֹתוֹ תְּנוּפָה לִפְנֵי יְהוָה</w:t>
      </w:r>
      <w:r w:rsidRPr="004073E8">
        <w:rPr>
          <w:rFonts w:eastAsia="Times New Roman" w:cs="Times New Roman"/>
          <w:rtl/>
          <w:lang w:eastAsia="de-DE"/>
        </w:rPr>
        <w:t xml:space="preserve"> </w:t>
      </w:r>
      <w:r w:rsidRPr="004073E8">
        <w:rPr>
          <w:rFonts w:eastAsia="Times New Roman" w:cs="Times New Roman"/>
          <w:lang w:eastAsia="de-DE"/>
        </w:rPr>
        <w:t>(und du sollst es schwingen als Schwingopfer vor JHWH) erfolgt getrennt von der vorherigen Schwingung.</w:t>
      </w:r>
    </w:p>
    <w:p w14:paraId="46AC8F4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Priesteranteil </w:t>
      </w:r>
      <w:r w:rsidRPr="004073E8">
        <w:rPr>
          <w:rFonts w:eastAsia="Times New Roman" w:cs="Times New Roman"/>
          <w:b/>
          <w:bCs/>
          <w:rtl/>
          <w:lang w:eastAsia="de-DE"/>
        </w:rPr>
        <w:t>וְהָיָה לְךָ לְמָנָה</w:t>
      </w:r>
      <w:r w:rsidRPr="004073E8">
        <w:rPr>
          <w:rFonts w:eastAsia="Times New Roman" w:cs="Times New Roman"/>
          <w:rtl/>
          <w:lang w:eastAsia="de-DE"/>
        </w:rPr>
        <w:t xml:space="preserve"> </w:t>
      </w:r>
      <w:r w:rsidRPr="004073E8">
        <w:rPr>
          <w:rFonts w:eastAsia="Times New Roman" w:cs="Times New Roman"/>
          <w:lang w:eastAsia="de-DE"/>
        </w:rPr>
        <w:t xml:space="preserve">(und es soll dir sein als Anteil) zeigt </w:t>
      </w:r>
      <w:r w:rsidRPr="004073E8">
        <w:rPr>
          <w:rFonts w:eastAsia="Times New Roman" w:cs="Times New Roman"/>
          <w:b/>
          <w:bCs/>
          <w:rtl/>
          <w:lang w:eastAsia="de-DE"/>
        </w:rPr>
        <w:t>מָנָה</w:t>
      </w:r>
      <w:r w:rsidRPr="004073E8">
        <w:rPr>
          <w:rFonts w:eastAsia="Times New Roman" w:cs="Times New Roman"/>
          <w:rtl/>
          <w:lang w:eastAsia="de-DE"/>
        </w:rPr>
        <w:t xml:space="preserve"> </w:t>
      </w:r>
      <w:r w:rsidRPr="004073E8">
        <w:rPr>
          <w:rFonts w:eastAsia="Times New Roman" w:cs="Times New Roman"/>
          <w:lang w:eastAsia="de-DE"/>
        </w:rPr>
        <w:t>(Anteil, Portion) - Moses erhält als amtierender Priester die Brust als seinen Anteil.</w:t>
      </w:r>
    </w:p>
    <w:p w14:paraId="650256B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מָנָה</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μερίς</w:t>
      </w:r>
      <w:proofErr w:type="spellEnd"/>
      <w:r w:rsidRPr="004073E8">
        <w:rPr>
          <w:rFonts w:eastAsia="Times New Roman" w:cs="Times New Roman"/>
          <w:lang w:eastAsia="de-DE"/>
        </w:rPr>
        <w:t xml:space="preserve"> (Anteil) und macht damit das Recht des amtierenden Priesters deutlich.</w:t>
      </w:r>
    </w:p>
    <w:p w14:paraId="25C65B5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Separate Behandlung der Widderbrust als Schwingopfer und Zuweisung als Priesteranteil für Moses.</w:t>
      </w:r>
    </w:p>
    <w:p w14:paraId="45ABDC4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das Recht des amtierenden Priesters auf die Brust als seinen Anteil vom Weiheopfer.</w:t>
      </w:r>
    </w:p>
    <w:p w14:paraId="6A696DC8"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29,27</w:t>
      </w:r>
    </w:p>
    <w:p w14:paraId="69A592F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וְקִדַּשְׁתָּ֞ אֵ֣ת׀ חֲזֵ֣ה הַתְּנוּפָ֗ה וְאֵת֙ שׁ֣וֹק הַתְּרוּמָ֔ה אֲשֶׁ֥ר הוּנַ֖ף וַאֲשֶׁ֣ר הוּרָ֑ם מֵאֵיל֙ הַמִּלֻּאִ֔ים מֵאֲשֶׁ֥ר לְאַהֲרֹ֖ן וּמֵאֲשֶׁ֥ר לְבָנָֽיו׃</w:t>
      </w:r>
    </w:p>
    <w:p w14:paraId="100494A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die Brust des Schwingopfers heiligen und die Keule des Hebopfers, die geschwungen und die gehoben worden sind von dem Widder der Einsetzung, von dem, was für Aaron, und von dem, was für seine Söhne ist.</w:t>
      </w:r>
    </w:p>
    <w:p w14:paraId="1AC7B2F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lastRenderedPageBreak/>
        <w:pict w14:anchorId="7CA8B7AB">
          <v:rect id="_x0000_i1853" style="width:0;height:1.5pt" o:hralign="center" o:hrstd="t" o:hr="t" fillcolor="#a0a0a0" stroked="f"/>
        </w:pict>
      </w:r>
    </w:p>
    <w:p w14:paraId="7A29A7E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doppelte Heiligung </w:t>
      </w:r>
      <w:r w:rsidRPr="004073E8">
        <w:rPr>
          <w:rFonts w:eastAsia="Times New Roman" w:cs="Times New Roman"/>
          <w:b/>
          <w:bCs/>
          <w:rtl/>
          <w:lang w:eastAsia="de-DE"/>
        </w:rPr>
        <w:t>וְקִדַּשְׁתָּ אֵת חֲזֵה הַתְּנוּפָה וְאֵת שׁוֹק הַתְּרוּמָה</w:t>
      </w:r>
      <w:r w:rsidRPr="004073E8">
        <w:rPr>
          <w:rFonts w:eastAsia="Times New Roman" w:cs="Times New Roman"/>
          <w:rtl/>
          <w:lang w:eastAsia="de-DE"/>
        </w:rPr>
        <w:t xml:space="preserve"> </w:t>
      </w:r>
      <w:r w:rsidRPr="004073E8">
        <w:rPr>
          <w:rFonts w:eastAsia="Times New Roman" w:cs="Times New Roman"/>
          <w:lang w:eastAsia="de-DE"/>
        </w:rPr>
        <w:t xml:space="preserve">(und du sollst heiligen die Brust des Schwingopfers und die Keule des Hebopfers) zeigt zwei verschiedene Opferarten: </w:t>
      </w:r>
      <w:r w:rsidRPr="004073E8">
        <w:rPr>
          <w:rFonts w:eastAsia="Times New Roman" w:cs="Times New Roman"/>
          <w:b/>
          <w:bCs/>
          <w:rtl/>
          <w:lang w:eastAsia="de-DE"/>
        </w:rPr>
        <w:t>תְּנוּפָה</w:t>
      </w:r>
      <w:r w:rsidRPr="004073E8">
        <w:rPr>
          <w:rFonts w:eastAsia="Times New Roman" w:cs="Times New Roman"/>
          <w:rtl/>
          <w:lang w:eastAsia="de-DE"/>
        </w:rPr>
        <w:t xml:space="preserve"> </w:t>
      </w:r>
      <w:r w:rsidRPr="004073E8">
        <w:rPr>
          <w:rFonts w:eastAsia="Times New Roman" w:cs="Times New Roman"/>
          <w:lang w:eastAsia="de-DE"/>
        </w:rPr>
        <w:t xml:space="preserve">(Schwingopfer) von </w:t>
      </w:r>
      <w:r w:rsidRPr="004073E8">
        <w:rPr>
          <w:rFonts w:eastAsia="Times New Roman" w:cs="Times New Roman"/>
          <w:b/>
          <w:bCs/>
          <w:rtl/>
          <w:lang w:eastAsia="de-DE"/>
        </w:rPr>
        <w:t>נוף</w:t>
      </w:r>
      <w:r w:rsidRPr="004073E8">
        <w:rPr>
          <w:rFonts w:eastAsia="Times New Roman" w:cs="Times New Roman"/>
          <w:rtl/>
          <w:lang w:eastAsia="de-DE"/>
        </w:rPr>
        <w:t xml:space="preserve"> </w:t>
      </w:r>
      <w:r w:rsidRPr="004073E8">
        <w:rPr>
          <w:rFonts w:eastAsia="Times New Roman" w:cs="Times New Roman"/>
          <w:lang w:eastAsia="de-DE"/>
        </w:rPr>
        <w:t xml:space="preserve">(schwingen) und </w:t>
      </w:r>
      <w:r w:rsidRPr="004073E8">
        <w:rPr>
          <w:rFonts w:eastAsia="Times New Roman" w:cs="Times New Roman"/>
          <w:b/>
          <w:bCs/>
          <w:rtl/>
          <w:lang w:eastAsia="de-DE"/>
        </w:rPr>
        <w:t>תְּרוּמָה</w:t>
      </w:r>
      <w:r w:rsidRPr="004073E8">
        <w:rPr>
          <w:rFonts w:eastAsia="Times New Roman" w:cs="Times New Roman"/>
          <w:rtl/>
          <w:lang w:eastAsia="de-DE"/>
        </w:rPr>
        <w:t xml:space="preserve"> </w:t>
      </w:r>
      <w:r w:rsidRPr="004073E8">
        <w:rPr>
          <w:rFonts w:eastAsia="Times New Roman" w:cs="Times New Roman"/>
          <w:lang w:eastAsia="de-DE"/>
        </w:rPr>
        <w:t xml:space="preserve">(Hebopfer) von </w:t>
      </w:r>
      <w:r w:rsidRPr="004073E8">
        <w:rPr>
          <w:rFonts w:eastAsia="Times New Roman" w:cs="Times New Roman"/>
          <w:b/>
          <w:bCs/>
          <w:rtl/>
          <w:lang w:eastAsia="de-DE"/>
        </w:rPr>
        <w:t>רום</w:t>
      </w:r>
      <w:r w:rsidRPr="004073E8">
        <w:rPr>
          <w:rFonts w:eastAsia="Times New Roman" w:cs="Times New Roman"/>
          <w:rtl/>
          <w:lang w:eastAsia="de-DE"/>
        </w:rPr>
        <w:t xml:space="preserve"> </w:t>
      </w:r>
      <w:r w:rsidRPr="004073E8">
        <w:rPr>
          <w:rFonts w:eastAsia="Times New Roman" w:cs="Times New Roman"/>
          <w:lang w:eastAsia="de-DE"/>
        </w:rPr>
        <w:t>(erheben).</w:t>
      </w:r>
    </w:p>
    <w:p w14:paraId="2B1C85D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rituellen Bewegungen </w:t>
      </w:r>
      <w:r w:rsidRPr="004073E8">
        <w:rPr>
          <w:rFonts w:eastAsia="Times New Roman" w:cs="Times New Roman"/>
          <w:b/>
          <w:bCs/>
          <w:rtl/>
          <w:lang w:eastAsia="de-DE"/>
        </w:rPr>
        <w:t>אֲשֶׁר הוּנַף וַאֲשֶׁר הוּרָם</w:t>
      </w:r>
      <w:r w:rsidRPr="004073E8">
        <w:rPr>
          <w:rFonts w:eastAsia="Times New Roman" w:cs="Times New Roman"/>
          <w:rtl/>
          <w:lang w:eastAsia="de-DE"/>
        </w:rPr>
        <w:t xml:space="preserve"> </w:t>
      </w:r>
      <w:r w:rsidRPr="004073E8">
        <w:rPr>
          <w:rFonts w:eastAsia="Times New Roman" w:cs="Times New Roman"/>
          <w:lang w:eastAsia="de-DE"/>
        </w:rPr>
        <w:t xml:space="preserve">(die geschwungen worden ist und die erhoben worden ist) zeigen </w:t>
      </w:r>
      <w:r w:rsidRPr="004073E8">
        <w:rPr>
          <w:rFonts w:eastAsia="Times New Roman" w:cs="Times New Roman"/>
          <w:b/>
          <w:bCs/>
          <w:rtl/>
          <w:lang w:eastAsia="de-DE"/>
        </w:rPr>
        <w:t>הוּנַף</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Hophal Perfekt von </w:t>
      </w:r>
      <w:r w:rsidRPr="004073E8">
        <w:rPr>
          <w:rFonts w:eastAsia="Times New Roman" w:cs="Times New Roman"/>
          <w:b/>
          <w:bCs/>
          <w:rtl/>
          <w:lang w:eastAsia="de-DE"/>
        </w:rPr>
        <w:t>נוף</w:t>
      </w:r>
      <w:r w:rsidRPr="004073E8">
        <w:rPr>
          <w:rFonts w:eastAsia="Times New Roman" w:cs="Times New Roman"/>
          <w:lang w:eastAsia="de-DE"/>
        </w:rPr>
        <w:t xml:space="preserve">) und </w:t>
      </w:r>
      <w:r w:rsidRPr="004073E8">
        <w:rPr>
          <w:rFonts w:eastAsia="Times New Roman" w:cs="Times New Roman"/>
          <w:b/>
          <w:bCs/>
          <w:rtl/>
          <w:lang w:eastAsia="de-DE"/>
        </w:rPr>
        <w:t>הוּרָם</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Hophal Perfekt von </w:t>
      </w:r>
      <w:r w:rsidRPr="004073E8">
        <w:rPr>
          <w:rFonts w:eastAsia="Times New Roman" w:cs="Times New Roman"/>
          <w:b/>
          <w:bCs/>
          <w:rtl/>
          <w:lang w:eastAsia="de-DE"/>
        </w:rPr>
        <w:t>רום</w:t>
      </w:r>
      <w:r w:rsidRPr="004073E8">
        <w:rPr>
          <w:rFonts w:eastAsia="Times New Roman" w:cs="Times New Roman"/>
          <w:lang w:eastAsia="de-DE"/>
        </w:rPr>
        <w:t>) - passive Formen für die vollzogenen rituellen Bewegungen.</w:t>
      </w:r>
    </w:p>
    <w:p w14:paraId="0047796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Herkunft </w:t>
      </w:r>
      <w:r w:rsidRPr="004073E8">
        <w:rPr>
          <w:rFonts w:eastAsia="Times New Roman" w:cs="Times New Roman"/>
          <w:b/>
          <w:bCs/>
          <w:rtl/>
          <w:lang w:eastAsia="de-DE"/>
        </w:rPr>
        <w:t>מֵאֵיל הַמִּלֻּאִים מֵאֲשֶׁר לְאַהֲרֹן וּמֵאֲשֶׁר לְבָנָיו</w:t>
      </w:r>
      <w:r w:rsidRPr="004073E8">
        <w:rPr>
          <w:rFonts w:eastAsia="Times New Roman" w:cs="Times New Roman"/>
          <w:rtl/>
          <w:lang w:eastAsia="de-DE"/>
        </w:rPr>
        <w:t xml:space="preserve"> </w:t>
      </w:r>
      <w:r w:rsidRPr="004073E8">
        <w:rPr>
          <w:rFonts w:eastAsia="Times New Roman" w:cs="Times New Roman"/>
          <w:lang w:eastAsia="de-DE"/>
        </w:rPr>
        <w:t>(von dem Widder der Einsetzung, von dem, was für Aaron ist, und von dem, was für seine Söhne ist) betont sowohl den gemeinsamen Ursprung als auch die getrennte Zuordnung.</w:t>
      </w:r>
    </w:p>
    <w:p w14:paraId="510A08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תְּרוּמָה</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ἀφ</w:t>
      </w:r>
      <w:proofErr w:type="spellEnd"/>
      <w:r w:rsidRPr="004073E8">
        <w:rPr>
          <w:rFonts w:eastAsia="Times New Roman" w:cs="Times New Roman"/>
          <w:lang w:eastAsia="de-DE"/>
        </w:rPr>
        <w:t>αίρεμα (Wegnahme) und macht damit die Erhebungsbewegung deutlich.</w:t>
      </w:r>
    </w:p>
    <w:p w14:paraId="08FFFE1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Heiligung beider Priesteranteile mit Bezug auf die vollzogenen Rituale und die Herkunft vom gemeinsamen Weiheopfer.</w:t>
      </w:r>
    </w:p>
    <w:p w14:paraId="5FC3458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heiligt beide Priesteranteile durch ihre rituellen Bewegungen und stellt sie als heilige Anteile für den Priesterstand zur Verfügung.</w:t>
      </w:r>
    </w:p>
    <w:p w14:paraId="614FBE2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29,28</w:t>
      </w:r>
    </w:p>
    <w:p w14:paraId="4B3E19F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וְהָיָה֩ לְאַהֲרֹ֨ן וּלְבָנָ֜יו לְחָק־עוֹלָ֗ם מֵאֵת֙ בְּנֵ֣י יִשְׂרָאֵ֔ל כִּ֥י תְרוּמָ֖ה ה֑וּא וּתְרוּמָ֞ה יִהְיֶ֨ה מֵאֵ֤ת בְּנֵֽי־יִשְׂרָאֵל֙ מִזִּבְחֵ֣י שַׁלְמֵיהֶ֔ם תְּרוּמָתָ֖ם לַיהוָֽה׃</w:t>
      </w:r>
    </w:p>
    <w:p w14:paraId="2877A72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es soll Aaron und seinen Söhnen gehören als eine ewige Gebühr von Seiten der Kinder Israels, denn es ist ein Hebopfer; und es soll ein Hebopfer sein von Seiten der Kinder Israels, von ihren Friedensopfern: ihr Hebopfer für den Ewigen.</w:t>
      </w:r>
    </w:p>
    <w:p w14:paraId="1154250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F9B2669">
          <v:rect id="_x0000_i1854" style="width:0;height:1.5pt" o:hralign="center" o:hrstd="t" o:hr="t" fillcolor="#a0a0a0" stroked="f"/>
        </w:pict>
      </w:r>
    </w:p>
    <w:p w14:paraId="641DA80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ewige Priesterrecht </w:t>
      </w:r>
      <w:r w:rsidRPr="004073E8">
        <w:rPr>
          <w:rFonts w:eastAsia="Times New Roman" w:cs="Times New Roman"/>
          <w:b/>
          <w:bCs/>
          <w:rtl/>
          <w:lang w:eastAsia="de-DE"/>
        </w:rPr>
        <w:t>וְהָיָה לְאַהֲרֹן וּלְבָנָיו לְחָק־עוֹלָם מֵאֵת 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es soll gehören Aaron und seinen Söhnen als ewige Gebühr von den Söhnen Israels) zeigt </w:t>
      </w:r>
      <w:r w:rsidRPr="004073E8">
        <w:rPr>
          <w:rFonts w:eastAsia="Times New Roman" w:cs="Times New Roman"/>
          <w:b/>
          <w:bCs/>
          <w:rtl/>
          <w:lang w:eastAsia="de-DE"/>
        </w:rPr>
        <w:t>חָק־עוֹלָם</w:t>
      </w:r>
      <w:r w:rsidRPr="004073E8">
        <w:rPr>
          <w:rFonts w:eastAsia="Times New Roman" w:cs="Times New Roman"/>
          <w:rtl/>
          <w:lang w:eastAsia="de-DE"/>
        </w:rPr>
        <w:t xml:space="preserve"> </w:t>
      </w:r>
      <w:r w:rsidRPr="004073E8">
        <w:rPr>
          <w:rFonts w:eastAsia="Times New Roman" w:cs="Times New Roman"/>
          <w:lang w:eastAsia="de-DE"/>
        </w:rPr>
        <w:t xml:space="preserve">(ewige Gebühr) - </w:t>
      </w:r>
      <w:r w:rsidRPr="004073E8">
        <w:rPr>
          <w:rFonts w:eastAsia="Times New Roman" w:cs="Times New Roman"/>
          <w:b/>
          <w:bCs/>
          <w:rtl/>
          <w:lang w:eastAsia="de-DE"/>
        </w:rPr>
        <w:t>חֹק</w:t>
      </w:r>
      <w:r w:rsidRPr="004073E8">
        <w:rPr>
          <w:rFonts w:eastAsia="Times New Roman" w:cs="Times New Roman"/>
          <w:rtl/>
          <w:lang w:eastAsia="de-DE"/>
        </w:rPr>
        <w:t xml:space="preserve"> </w:t>
      </w:r>
      <w:r w:rsidRPr="004073E8">
        <w:rPr>
          <w:rFonts w:eastAsia="Times New Roman" w:cs="Times New Roman"/>
          <w:lang w:eastAsia="de-DE"/>
        </w:rPr>
        <w:t xml:space="preserve">(Satzung, Gebühr) mit </w:t>
      </w:r>
      <w:r w:rsidRPr="004073E8">
        <w:rPr>
          <w:rFonts w:eastAsia="Times New Roman" w:cs="Times New Roman"/>
          <w:b/>
          <w:bCs/>
          <w:rtl/>
          <w:lang w:eastAsia="de-DE"/>
        </w:rPr>
        <w:t>עוֹלָם</w:t>
      </w:r>
      <w:r w:rsidRPr="004073E8">
        <w:rPr>
          <w:rFonts w:eastAsia="Times New Roman" w:cs="Times New Roman"/>
          <w:rtl/>
          <w:lang w:eastAsia="de-DE"/>
        </w:rPr>
        <w:t xml:space="preserve"> </w:t>
      </w:r>
      <w:r w:rsidRPr="004073E8">
        <w:rPr>
          <w:rFonts w:eastAsia="Times New Roman" w:cs="Times New Roman"/>
          <w:lang w:eastAsia="de-DE"/>
        </w:rPr>
        <w:t>(ewig).</w:t>
      </w:r>
    </w:p>
    <w:p w14:paraId="60C3111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dreifache Betonung der </w:t>
      </w:r>
      <w:r w:rsidRPr="004073E8">
        <w:rPr>
          <w:rFonts w:eastAsia="Times New Roman" w:cs="Times New Roman"/>
          <w:b/>
          <w:bCs/>
          <w:rtl/>
          <w:lang w:eastAsia="de-DE"/>
        </w:rPr>
        <w:t>תְּרוּמָה</w:t>
      </w:r>
      <w:r w:rsidRPr="004073E8">
        <w:rPr>
          <w:rFonts w:eastAsia="Times New Roman" w:cs="Times New Roman"/>
          <w:lang w:eastAsia="de-DE"/>
        </w:rPr>
        <w:t xml:space="preserve">: </w:t>
      </w:r>
      <w:r w:rsidRPr="004073E8">
        <w:rPr>
          <w:rFonts w:eastAsia="Times New Roman" w:cs="Times New Roman"/>
          <w:b/>
          <w:bCs/>
          <w:rtl/>
          <w:lang w:eastAsia="de-DE"/>
        </w:rPr>
        <w:t>כִּי תְרוּמָה הוּא וּתְרוּמָה יִהְיֶה... תְּרוּמָתָם לַיהוָה</w:t>
      </w:r>
      <w:r w:rsidRPr="004073E8">
        <w:rPr>
          <w:rFonts w:eastAsia="Times New Roman" w:cs="Times New Roman"/>
          <w:rtl/>
          <w:lang w:eastAsia="de-DE"/>
        </w:rPr>
        <w:t xml:space="preserve"> </w:t>
      </w:r>
      <w:r w:rsidRPr="004073E8">
        <w:rPr>
          <w:rFonts w:eastAsia="Times New Roman" w:cs="Times New Roman"/>
          <w:lang w:eastAsia="de-DE"/>
        </w:rPr>
        <w:t>(denn ein Hebopfer ist es, und ein Hebopfer soll es sein... ihr Hebopfer für JHWH) unterstreicht die Bedeutung dieser Opferart.</w:t>
      </w:r>
    </w:p>
    <w:p w14:paraId="3674952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Quelle </w:t>
      </w:r>
      <w:r w:rsidRPr="004073E8">
        <w:rPr>
          <w:rFonts w:eastAsia="Times New Roman" w:cs="Times New Roman"/>
          <w:b/>
          <w:bCs/>
          <w:rtl/>
          <w:lang w:eastAsia="de-DE"/>
        </w:rPr>
        <w:t>מֵאֵת בְּנֵי־יִשְׂרָאֵל מִזִּבְחֵי שַׁלְמֵיהֶם</w:t>
      </w:r>
      <w:r w:rsidRPr="004073E8">
        <w:rPr>
          <w:rFonts w:eastAsia="Times New Roman" w:cs="Times New Roman"/>
          <w:rtl/>
          <w:lang w:eastAsia="de-DE"/>
        </w:rPr>
        <w:t xml:space="preserve"> </w:t>
      </w:r>
      <w:r w:rsidRPr="004073E8">
        <w:rPr>
          <w:rFonts w:eastAsia="Times New Roman" w:cs="Times New Roman"/>
          <w:lang w:eastAsia="de-DE"/>
        </w:rPr>
        <w:t xml:space="preserve">(von den Söhnen Israels, von ihren Friedensopfern) zeigt </w:t>
      </w:r>
      <w:r w:rsidRPr="004073E8">
        <w:rPr>
          <w:rFonts w:eastAsia="Times New Roman" w:cs="Times New Roman"/>
          <w:b/>
          <w:bCs/>
          <w:rtl/>
          <w:lang w:eastAsia="de-DE"/>
        </w:rPr>
        <w:t>זֶבַח שְׁלָמִים</w:t>
      </w:r>
      <w:r w:rsidRPr="004073E8">
        <w:rPr>
          <w:rFonts w:eastAsia="Times New Roman" w:cs="Times New Roman"/>
          <w:rtl/>
          <w:lang w:eastAsia="de-DE"/>
        </w:rPr>
        <w:t xml:space="preserve"> </w:t>
      </w:r>
      <w:r w:rsidRPr="004073E8">
        <w:rPr>
          <w:rFonts w:eastAsia="Times New Roman" w:cs="Times New Roman"/>
          <w:lang w:eastAsia="de-DE"/>
        </w:rPr>
        <w:t>(Friedensopfer) als die Quelle für die Priesteranteile.</w:t>
      </w:r>
    </w:p>
    <w:p w14:paraId="318B9AB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שְׁלָמִים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σωτήριον</w:t>
      </w:r>
      <w:proofErr w:type="spellEnd"/>
      <w:r w:rsidRPr="004073E8">
        <w:rPr>
          <w:rFonts w:eastAsia="Times New Roman" w:cs="Times New Roman"/>
          <w:lang w:eastAsia="de-DE"/>
        </w:rPr>
        <w:t xml:space="preserve"> (Heilsopfer) und macht damit den Friedensaspekt deutlich.</w:t>
      </w:r>
    </w:p>
    <w:p w14:paraId="53BA4CB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Etablierung ewiger Priesterrechte mit dreifacher Betonung der Hebopfer-Natur und Quellenangabe aus Friedensopfern.</w:t>
      </w:r>
    </w:p>
    <w:p w14:paraId="2D1F0A1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ein ewiges System der Priesterbezahlung durch bestimmte Anteile der Friedensopfer des Volkes.</w:t>
      </w:r>
    </w:p>
    <w:p w14:paraId="1AD1D70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29,29</w:t>
      </w:r>
    </w:p>
    <w:p w14:paraId="7F3267B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וּבִגְדֵ֤י הַקֹּ֨דֶשׁ֙ אֲשֶׁ֣ר לְאַהֲרֹ֔ן יִהְי֥וּ לְבָנָ֖יו אַחֲרָ֑יו לְמָשְׁחָ֣ה בָהֶ֔ם וּלְמַלֵּא־בָ֖ם אֶת־יָדָֽם׃</w:t>
      </w:r>
    </w:p>
    <w:p w14:paraId="4BC1478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 heiligen Kleider Aarons sollen seinen Söhnen nach ihm gehören, damit sie darin gesalbt und darin eingesetzt werden.</w:t>
      </w:r>
    </w:p>
    <w:p w14:paraId="50E19F2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E1D7DC3">
          <v:rect id="_x0000_i1855" style="width:0;height:1.5pt" o:hralign="center" o:hrstd="t" o:hr="t" fillcolor="#a0a0a0" stroked="f"/>
        </w:pict>
      </w:r>
    </w:p>
    <w:p w14:paraId="7AA3228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w:t>
      </w:r>
      <w:proofErr w:type="spellStart"/>
      <w:r w:rsidRPr="004073E8">
        <w:rPr>
          <w:rFonts w:eastAsia="Times New Roman" w:cs="Times New Roman"/>
          <w:lang w:eastAsia="de-DE"/>
        </w:rPr>
        <w:t>Gewändersuccession</w:t>
      </w:r>
      <w:proofErr w:type="spellEnd"/>
      <w:r w:rsidRPr="004073E8">
        <w:rPr>
          <w:rFonts w:eastAsia="Times New Roman" w:cs="Times New Roman"/>
          <w:lang w:eastAsia="de-DE"/>
        </w:rPr>
        <w:t xml:space="preserve"> </w:t>
      </w:r>
      <w:r w:rsidRPr="004073E8">
        <w:rPr>
          <w:rFonts w:eastAsia="Times New Roman" w:cs="Times New Roman"/>
          <w:b/>
          <w:bCs/>
          <w:rtl/>
          <w:lang w:eastAsia="de-DE"/>
        </w:rPr>
        <w:t>וּבִגְדֵי הַקֹּדֶשׁ אֲשֶׁר לְאַהֲרֹן יִהְיוּ לְבָנָיו אַחֲרָיו</w:t>
      </w:r>
      <w:r w:rsidRPr="004073E8">
        <w:rPr>
          <w:rFonts w:eastAsia="Times New Roman" w:cs="Times New Roman"/>
          <w:rtl/>
          <w:lang w:eastAsia="de-DE"/>
        </w:rPr>
        <w:t xml:space="preserve"> </w:t>
      </w:r>
      <w:r w:rsidRPr="004073E8">
        <w:rPr>
          <w:rFonts w:eastAsia="Times New Roman" w:cs="Times New Roman"/>
          <w:lang w:eastAsia="de-DE"/>
        </w:rPr>
        <w:t xml:space="preserve">(und die heiligen Kleider, die für Aaron sind, sollen gehören seinen Söhnen nach ihm) zeigt </w:t>
      </w:r>
      <w:r w:rsidRPr="004073E8">
        <w:rPr>
          <w:rFonts w:eastAsia="Times New Roman" w:cs="Times New Roman"/>
          <w:b/>
          <w:bCs/>
          <w:rtl/>
          <w:lang w:eastAsia="de-DE"/>
        </w:rPr>
        <w:t>אַחֲרָיו</w:t>
      </w:r>
      <w:r w:rsidRPr="004073E8">
        <w:rPr>
          <w:rFonts w:eastAsia="Times New Roman" w:cs="Times New Roman"/>
          <w:rtl/>
          <w:lang w:eastAsia="de-DE"/>
        </w:rPr>
        <w:t xml:space="preserve"> </w:t>
      </w:r>
      <w:r w:rsidRPr="004073E8">
        <w:rPr>
          <w:rFonts w:eastAsia="Times New Roman" w:cs="Times New Roman"/>
          <w:lang w:eastAsia="de-DE"/>
        </w:rPr>
        <w:t>(nach ihm) - die Hohepriestergewänder werden vererbt.</w:t>
      </w:r>
    </w:p>
    <w:p w14:paraId="5F6FCDC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Verwendung für Weihezeremonien </w:t>
      </w:r>
      <w:r w:rsidRPr="004073E8">
        <w:rPr>
          <w:rFonts w:eastAsia="Times New Roman" w:cs="Times New Roman"/>
          <w:b/>
          <w:bCs/>
          <w:rtl/>
          <w:lang w:eastAsia="de-DE"/>
        </w:rPr>
        <w:t>לְמָשְׁחָה בָהֶם וּלְמַלֵּא־בָם אֶת־יָדָם</w:t>
      </w:r>
      <w:r w:rsidRPr="004073E8">
        <w:rPr>
          <w:rFonts w:eastAsia="Times New Roman" w:cs="Times New Roman"/>
          <w:rtl/>
          <w:lang w:eastAsia="de-DE"/>
        </w:rPr>
        <w:t xml:space="preserve"> </w:t>
      </w:r>
      <w:r w:rsidRPr="004073E8">
        <w:rPr>
          <w:rFonts w:eastAsia="Times New Roman" w:cs="Times New Roman"/>
          <w:lang w:eastAsia="de-DE"/>
        </w:rPr>
        <w:t xml:space="preserve">(zur Salbung in ihnen und zum Füllen in ihnen ihrer Hand) zeigt </w:t>
      </w:r>
      <w:r w:rsidRPr="004073E8">
        <w:rPr>
          <w:rFonts w:eastAsia="Times New Roman" w:cs="Times New Roman"/>
          <w:b/>
          <w:bCs/>
          <w:rtl/>
          <w:lang w:eastAsia="de-DE"/>
        </w:rPr>
        <w:t>מָשְׁחָה</w:t>
      </w:r>
      <w:r w:rsidRPr="004073E8">
        <w:rPr>
          <w:rFonts w:eastAsia="Times New Roman" w:cs="Times New Roman"/>
          <w:rtl/>
          <w:lang w:eastAsia="de-DE"/>
        </w:rPr>
        <w:t xml:space="preserve"> </w:t>
      </w:r>
      <w:r w:rsidRPr="004073E8">
        <w:rPr>
          <w:rFonts w:eastAsia="Times New Roman" w:cs="Times New Roman"/>
          <w:lang w:eastAsia="de-DE"/>
        </w:rPr>
        <w:t xml:space="preserve">(Salbung) und </w:t>
      </w:r>
      <w:r w:rsidRPr="004073E8">
        <w:rPr>
          <w:rFonts w:eastAsia="Times New Roman" w:cs="Times New Roman"/>
          <w:b/>
          <w:bCs/>
          <w:rtl/>
          <w:lang w:eastAsia="de-DE"/>
        </w:rPr>
        <w:t>מלא יד</w:t>
      </w:r>
      <w:r w:rsidRPr="004073E8">
        <w:rPr>
          <w:rFonts w:eastAsia="Times New Roman" w:cs="Times New Roman"/>
          <w:rtl/>
          <w:lang w:eastAsia="de-DE"/>
        </w:rPr>
        <w:t xml:space="preserve"> </w:t>
      </w:r>
      <w:r w:rsidRPr="004073E8">
        <w:rPr>
          <w:rFonts w:eastAsia="Times New Roman" w:cs="Times New Roman"/>
          <w:lang w:eastAsia="de-DE"/>
        </w:rPr>
        <w:t>(Hand füllen) - beide Weiherituale erfordern die heiligen Gewänder.</w:t>
      </w:r>
    </w:p>
    <w:p w14:paraId="5F367BE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Kontinuität der Hohepriestergewänder durch die Generationen deutlich.</w:t>
      </w:r>
    </w:p>
    <w:p w14:paraId="483C054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Vererbung der Hohepriestergewänder mit Zweckbestimmung für künftige Weihezeremonien.</w:t>
      </w:r>
    </w:p>
    <w:p w14:paraId="41A2CB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Vererbung der kostbaren Hohepriestergewänder zur Verwendung in künftigen Priesterweihen.</w:t>
      </w:r>
    </w:p>
    <w:p w14:paraId="1D77501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29,30</w:t>
      </w:r>
    </w:p>
    <w:p w14:paraId="054782C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שִׁבְעַ֣ת יָמִ֗ים יִלְבָּשָׁ֧ם הַכֹּהֵ֛ן תַּחְתָּ֖יו מִבָּנָ֑יו אֲשֶׁ֥ר יָבֹ֛א אֶל־אֹ֥הֶל מוֹעֵ֖ד לְשָׁרֵ֥ת בַּקֹּֽדֶשׁ׃</w:t>
      </w:r>
    </w:p>
    <w:p w14:paraId="236FF3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Sieben Tage soll sie anziehen, wer von seinen Söhnen an seiner Stelle Priester wird, der in das Zelt der Begegnung kommen wird, um im Heiligtum zu dienen.</w:t>
      </w:r>
    </w:p>
    <w:p w14:paraId="18CF7B6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C6E5FCE">
          <v:rect id="_x0000_i1856" style="width:0;height:1.5pt" o:hralign="center" o:hrstd="t" o:hr="t" fillcolor="#a0a0a0" stroked="f"/>
        </w:pict>
      </w:r>
    </w:p>
    <w:p w14:paraId="6ABEEC2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Amtszeit </w:t>
      </w:r>
      <w:r w:rsidRPr="004073E8">
        <w:rPr>
          <w:rFonts w:eastAsia="Times New Roman" w:cs="Times New Roman"/>
          <w:b/>
          <w:bCs/>
          <w:rtl/>
          <w:lang w:eastAsia="de-DE"/>
        </w:rPr>
        <w:t>שִׁבְעַת יָמִים יִלְבָּשָׁם</w:t>
      </w:r>
      <w:r w:rsidRPr="004073E8">
        <w:rPr>
          <w:rFonts w:eastAsia="Times New Roman" w:cs="Times New Roman"/>
          <w:rtl/>
          <w:lang w:eastAsia="de-DE"/>
        </w:rPr>
        <w:t xml:space="preserve"> </w:t>
      </w:r>
      <w:r w:rsidRPr="004073E8">
        <w:rPr>
          <w:rFonts w:eastAsia="Times New Roman" w:cs="Times New Roman"/>
          <w:lang w:eastAsia="de-DE"/>
        </w:rPr>
        <w:t xml:space="preserve">(sieben Tage soll er sie anziehen) zeigt die symbolische Vollzahl </w:t>
      </w:r>
      <w:r w:rsidRPr="004073E8">
        <w:rPr>
          <w:rFonts w:eastAsia="Times New Roman" w:cs="Times New Roman"/>
          <w:b/>
          <w:bCs/>
          <w:rtl/>
          <w:lang w:eastAsia="de-DE"/>
        </w:rPr>
        <w:t>שֶׁבַע</w:t>
      </w:r>
      <w:r w:rsidRPr="004073E8">
        <w:rPr>
          <w:rFonts w:eastAsia="Times New Roman" w:cs="Times New Roman"/>
          <w:rtl/>
          <w:lang w:eastAsia="de-DE"/>
        </w:rPr>
        <w:t xml:space="preserve"> </w:t>
      </w:r>
      <w:r w:rsidRPr="004073E8">
        <w:rPr>
          <w:rFonts w:eastAsia="Times New Roman" w:cs="Times New Roman"/>
          <w:lang w:eastAsia="de-DE"/>
        </w:rPr>
        <w:t>(sieben) für die Einführungszeit eines neuen Hohenpriesters.</w:t>
      </w:r>
    </w:p>
    <w:p w14:paraId="397648B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Nachfolger </w:t>
      </w:r>
      <w:r w:rsidRPr="004073E8">
        <w:rPr>
          <w:rFonts w:eastAsia="Times New Roman" w:cs="Times New Roman"/>
          <w:b/>
          <w:bCs/>
          <w:rtl/>
          <w:lang w:eastAsia="de-DE"/>
        </w:rPr>
        <w:t>הַכֹּהֵן תַּחְתָּיו מִבָּנָיו</w:t>
      </w:r>
      <w:r w:rsidRPr="004073E8">
        <w:rPr>
          <w:rFonts w:eastAsia="Times New Roman" w:cs="Times New Roman"/>
          <w:rtl/>
          <w:lang w:eastAsia="de-DE"/>
        </w:rPr>
        <w:t xml:space="preserve"> </w:t>
      </w:r>
      <w:r w:rsidRPr="004073E8">
        <w:rPr>
          <w:rFonts w:eastAsia="Times New Roman" w:cs="Times New Roman"/>
          <w:lang w:eastAsia="de-DE"/>
        </w:rPr>
        <w:t xml:space="preserve">(der Priester an seiner Stelle von seinen Söhnen) zeigt </w:t>
      </w:r>
      <w:r w:rsidRPr="004073E8">
        <w:rPr>
          <w:rFonts w:eastAsia="Times New Roman" w:cs="Times New Roman"/>
          <w:b/>
          <w:bCs/>
          <w:rtl/>
          <w:lang w:eastAsia="de-DE"/>
        </w:rPr>
        <w:t>תַּחַת</w:t>
      </w:r>
      <w:r w:rsidRPr="004073E8">
        <w:rPr>
          <w:rFonts w:eastAsia="Times New Roman" w:cs="Times New Roman"/>
          <w:rtl/>
          <w:lang w:eastAsia="de-DE"/>
        </w:rPr>
        <w:t xml:space="preserve"> </w:t>
      </w:r>
      <w:r w:rsidRPr="004073E8">
        <w:rPr>
          <w:rFonts w:eastAsia="Times New Roman" w:cs="Times New Roman"/>
          <w:lang w:eastAsia="de-DE"/>
        </w:rPr>
        <w:t>(anstelle von) - die dynastische Nachfolge im Hohepriesteramt.</w:t>
      </w:r>
    </w:p>
    <w:p w14:paraId="09CF94C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Dienstbeginn </w:t>
      </w:r>
      <w:r w:rsidRPr="004073E8">
        <w:rPr>
          <w:rFonts w:eastAsia="Times New Roman" w:cs="Times New Roman"/>
          <w:b/>
          <w:bCs/>
          <w:rtl/>
          <w:lang w:eastAsia="de-DE"/>
        </w:rPr>
        <w:t>אֲשֶׁר יָבֹא אֶל־אֹהֶל מוֹעֵד לְשָׁרֵת בַּקֹּדֶשׁ</w:t>
      </w:r>
      <w:r w:rsidRPr="004073E8">
        <w:rPr>
          <w:rFonts w:eastAsia="Times New Roman" w:cs="Times New Roman"/>
          <w:rtl/>
          <w:lang w:eastAsia="de-DE"/>
        </w:rPr>
        <w:t xml:space="preserve"> </w:t>
      </w:r>
      <w:r w:rsidRPr="004073E8">
        <w:rPr>
          <w:rFonts w:eastAsia="Times New Roman" w:cs="Times New Roman"/>
          <w:lang w:eastAsia="de-DE"/>
        </w:rPr>
        <w:t>(der kommen wird in das Zelt der Begegnung, um zu dienen im Heiligtum) markiert den offiziellen Amtsantritt.</w:t>
      </w:r>
    </w:p>
    <w:p w14:paraId="7B8C68E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macht die siebentägige Einführungszeit für jeden neuen Hohenpriester deutlich.</w:t>
      </w:r>
    </w:p>
    <w:p w14:paraId="54A0ECA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Siebentägige Einführungszeit für jeden neuen Hohenpriester beim ersten Betreten des Heiligtums.</w:t>
      </w:r>
    </w:p>
    <w:p w14:paraId="3CA3F6B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Übergangszeit für jeden neuen Hohenpriester durch siebentägiges Tragen der Amtsgewänder.</w:t>
      </w:r>
    </w:p>
    <w:p w14:paraId="793CDD3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29,31</w:t>
      </w:r>
    </w:p>
    <w:p w14:paraId="2EFE6D4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 אֵ֥יל הַמִּלֻּאִ֖ים תִּקָּ֑ח וּבִשַּׁלְתָּ֥ אֶת־בְּשָׂרֹ֖ו בְּמָקֹ֥ום קָדֹֽשׁ׃</w:t>
      </w:r>
    </w:p>
    <w:p w14:paraId="71B40E5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den Widder der Einsetzung sollst du nehmen und sein Fleisch an heiligem Ort kochen.</w:t>
      </w:r>
    </w:p>
    <w:p w14:paraId="23972AF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15E43FD">
          <v:rect id="_x0000_i1857" style="width:0;height:1.5pt" o:hralign="center" o:hrstd="t" o:hr="t" fillcolor="#a0a0a0" stroked="f"/>
        </w:pict>
      </w:r>
    </w:p>
    <w:p w14:paraId="7958669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Fleischbehandlung </w:t>
      </w:r>
      <w:r w:rsidRPr="004073E8">
        <w:rPr>
          <w:rFonts w:eastAsia="Times New Roman" w:cs="Times New Roman"/>
          <w:b/>
          <w:bCs/>
          <w:rtl/>
          <w:lang w:eastAsia="de-DE"/>
        </w:rPr>
        <w:t>וְאֵת אֵיל הַמִּלֻּאִים תִּקָּח וּבִשַּׁלְתָּ אֶת־בְּשָׂרוֹ</w:t>
      </w:r>
      <w:r w:rsidRPr="004073E8">
        <w:rPr>
          <w:rFonts w:eastAsia="Times New Roman" w:cs="Times New Roman"/>
          <w:rtl/>
          <w:lang w:eastAsia="de-DE"/>
        </w:rPr>
        <w:t xml:space="preserve"> </w:t>
      </w:r>
      <w:r w:rsidRPr="004073E8">
        <w:rPr>
          <w:rFonts w:eastAsia="Times New Roman" w:cs="Times New Roman"/>
          <w:lang w:eastAsia="de-DE"/>
        </w:rPr>
        <w:t xml:space="preserve">(und den Widder der Einsetzung sollst du nehmen und sein Fleisch kochen) zeigt </w:t>
      </w:r>
      <w:r w:rsidRPr="004073E8">
        <w:rPr>
          <w:rFonts w:eastAsia="Times New Roman" w:cs="Times New Roman"/>
          <w:b/>
          <w:bCs/>
          <w:rtl/>
          <w:lang w:eastAsia="de-DE"/>
        </w:rPr>
        <w:t>בִּשַּׁלְתָּ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בשׁל</w:t>
      </w:r>
      <w:r w:rsidRPr="004073E8">
        <w:rPr>
          <w:rFonts w:eastAsia="Times New Roman" w:cs="Times New Roman"/>
          <w:lang w:eastAsia="de-DE"/>
        </w:rPr>
        <w:t>) mit waw-consecutivum - "kochen" im Gegensatz zur Verbrennung.</w:t>
      </w:r>
    </w:p>
    <w:p w14:paraId="4F64FB1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heilige Ort </w:t>
      </w:r>
      <w:r w:rsidRPr="004073E8">
        <w:rPr>
          <w:rFonts w:eastAsia="Times New Roman" w:cs="Times New Roman"/>
          <w:b/>
          <w:bCs/>
          <w:rtl/>
          <w:lang w:eastAsia="de-DE"/>
        </w:rPr>
        <w:t>בְּמָקוֹם קָדֹשׁ</w:t>
      </w:r>
      <w:r w:rsidRPr="004073E8">
        <w:rPr>
          <w:rFonts w:eastAsia="Times New Roman" w:cs="Times New Roman"/>
          <w:rtl/>
          <w:lang w:eastAsia="de-DE"/>
        </w:rPr>
        <w:t xml:space="preserve"> </w:t>
      </w:r>
      <w:r w:rsidRPr="004073E8">
        <w:rPr>
          <w:rFonts w:eastAsia="Times New Roman" w:cs="Times New Roman"/>
          <w:lang w:eastAsia="de-DE"/>
        </w:rPr>
        <w:t>(an heiligem Ort) zeigt, dass das Kochen innerhalb des heiligen Bereichs stattfinden muss - im Gegensatz zur Verbrennung außerhalb des Lagers beim Sündopfer.</w:t>
      </w:r>
    </w:p>
    <w:p w14:paraId="7002410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בשׁל</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ἕψω</w:t>
      </w:r>
      <w:proofErr w:type="spellEnd"/>
      <w:r w:rsidRPr="004073E8">
        <w:rPr>
          <w:rFonts w:eastAsia="Times New Roman" w:cs="Times New Roman"/>
          <w:lang w:eastAsia="de-DE"/>
        </w:rPr>
        <w:t xml:space="preserve"> (kochen) und macht damit die Zubereitung für den Verzehr deutlich.</w:t>
      </w:r>
    </w:p>
    <w:p w14:paraId="2184A96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Kochanweisung für das Fleisch des Weiheopfers an heiligem Ort.</w:t>
      </w:r>
    </w:p>
    <w:p w14:paraId="796430A1" w14:textId="3D28599B"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unterscheidet zwischen den verschiedenen Opferarten durch ihre Behandlung - das Weiheop</w:t>
      </w:r>
      <w:r w:rsidR="0089512C">
        <w:rPr>
          <w:rFonts w:eastAsia="Times New Roman" w:cs="Times New Roman"/>
          <w:lang w:eastAsia="de-DE"/>
        </w:rPr>
        <w:t>f</w:t>
      </w:r>
      <w:r w:rsidRPr="004073E8">
        <w:rPr>
          <w:rFonts w:eastAsia="Times New Roman" w:cs="Times New Roman"/>
          <w:lang w:eastAsia="de-DE"/>
        </w:rPr>
        <w:t>erfleisch wird gekocht für den Verzehr.</w:t>
      </w:r>
    </w:p>
    <w:p w14:paraId="13AA8AA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29,32</w:t>
      </w:r>
    </w:p>
    <w:p w14:paraId="1094D29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וְאָכַ֨ל אַהֲרֹ֤ן וּבָנָיו֙ אֶת־בְּשַׂ֣ר הָאַ֔יִל וְאֶת־הַלֶּ֖חֶם אֲשֶׁ֣ר בַּסָּ֑ל פֶּ֖תַח אֹ֥הֶל מוֹעֵֽד׃</w:t>
      </w:r>
    </w:p>
    <w:p w14:paraId="3860137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Aaron und seine Söhne sollen das Fleisch des Widders und das Brot, das in dem Korb ist, essen am Eingang des Zeltes der Begegnung.</w:t>
      </w:r>
    </w:p>
    <w:p w14:paraId="58D6CA6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8633F2A">
          <v:rect id="_x0000_i1858" style="width:0;height:1.5pt" o:hralign="center" o:hrstd="t" o:hr="t" fillcolor="#a0a0a0" stroked="f"/>
        </w:pict>
      </w:r>
    </w:p>
    <w:p w14:paraId="432021B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heilige Mahl </w:t>
      </w:r>
      <w:r w:rsidRPr="004073E8">
        <w:rPr>
          <w:rFonts w:eastAsia="Times New Roman" w:cs="Times New Roman"/>
          <w:b/>
          <w:bCs/>
          <w:rtl/>
          <w:lang w:eastAsia="de-DE"/>
        </w:rPr>
        <w:t>וְאָכַל אַהֲרֹן וּבָנָיו אֶת־בְּשַׂר הָאַיִל וְאֶת־הַלֶּחֶם אֲשֶׁר בַּסָּל</w:t>
      </w:r>
      <w:r w:rsidRPr="004073E8">
        <w:rPr>
          <w:rFonts w:eastAsia="Times New Roman" w:cs="Times New Roman"/>
          <w:rtl/>
          <w:lang w:eastAsia="de-DE"/>
        </w:rPr>
        <w:t xml:space="preserve"> </w:t>
      </w:r>
      <w:r w:rsidRPr="004073E8">
        <w:rPr>
          <w:rFonts w:eastAsia="Times New Roman" w:cs="Times New Roman"/>
          <w:lang w:eastAsia="de-DE"/>
        </w:rPr>
        <w:t>(und Aaron und seine Söhne sollen essen das Fleisch des Widders und das Brot, das in dem Korb ist) kombiniert das gekochte Fleisch mit den verbliebenen heiligen Broten.</w:t>
      </w:r>
    </w:p>
    <w:p w14:paraId="42BA68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Ort </w:t>
      </w:r>
      <w:r w:rsidRPr="004073E8">
        <w:rPr>
          <w:rFonts w:eastAsia="Times New Roman" w:cs="Times New Roman"/>
          <w:b/>
          <w:bCs/>
          <w:rtl/>
          <w:lang w:eastAsia="de-DE"/>
        </w:rPr>
        <w:t>פֶּתַח אֹהֶל מוֹעֵד</w:t>
      </w:r>
      <w:r w:rsidRPr="004073E8">
        <w:rPr>
          <w:rFonts w:eastAsia="Times New Roman" w:cs="Times New Roman"/>
          <w:rtl/>
          <w:lang w:eastAsia="de-DE"/>
        </w:rPr>
        <w:t xml:space="preserve"> </w:t>
      </w:r>
      <w:r w:rsidRPr="004073E8">
        <w:rPr>
          <w:rFonts w:eastAsia="Times New Roman" w:cs="Times New Roman"/>
          <w:lang w:eastAsia="de-DE"/>
        </w:rPr>
        <w:t>(am Eingang des Zeltes der Begegnung) zeigt den heiligen Speisebereich vor dem Allerheiligsten.</w:t>
      </w:r>
    </w:p>
    <w:p w14:paraId="043BB2D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macht die Gemeinschaft des heiligen Mahles aller Priester deutlich.</w:t>
      </w:r>
    </w:p>
    <w:p w14:paraId="0148747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Gemeinsames heiliges Mahl aller Priester am heiligen Ort mit Fleisch und Brot.</w:t>
      </w:r>
    </w:p>
    <w:p w14:paraId="53A8BFF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das heilige Gemeinschaftsmahl als Abschluss der Priesterweihe.</w:t>
      </w:r>
    </w:p>
    <w:p w14:paraId="0BD92C3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29,33</w:t>
      </w:r>
    </w:p>
    <w:p w14:paraId="2581215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וְאָכְל֤וּ אֹתָם֙ אֲשֶׁ֣ר כֻּפַּ֣ר בָּהֶ֔ם לְמַלֵּ֥א אֶת־יָדָ֖ם לְקַדֵּ֣שׁ אֹתָ֑ם וְזָ֥ר לֹא־יֹאכַ֖ל כִּי־קֹ֥דֶשׁ הֵֽם׃</w:t>
      </w:r>
    </w:p>
    <w:p w14:paraId="65E9537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sie sollen diese Dinge essen, durch die Sühnung bewirkt wurde, um ihre Hand zu füllen, um sie zu heiligen; ein Fremder aber soll nicht davon essen, denn sie sind heilig.</w:t>
      </w:r>
    </w:p>
    <w:p w14:paraId="4333A092"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27B0AA6">
          <v:rect id="_x0000_i1859" style="width:0;height:1.5pt" o:hralign="center" o:hrstd="t" o:hr="t" fillcolor="#a0a0a0" stroked="f"/>
        </w:pict>
      </w:r>
    </w:p>
    <w:p w14:paraId="2EA3DE8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Sühnebezug </w:t>
      </w:r>
      <w:r w:rsidRPr="004073E8">
        <w:rPr>
          <w:rFonts w:eastAsia="Times New Roman" w:cs="Times New Roman"/>
          <w:b/>
          <w:bCs/>
          <w:rtl/>
          <w:lang w:eastAsia="de-DE"/>
        </w:rPr>
        <w:t>וְאָכְלוּ אֹתָם אֲשֶׁר כֻּפַּר בָּהֶם</w:t>
      </w:r>
      <w:r w:rsidRPr="004073E8">
        <w:rPr>
          <w:rFonts w:eastAsia="Times New Roman" w:cs="Times New Roman"/>
          <w:rtl/>
          <w:lang w:eastAsia="de-DE"/>
        </w:rPr>
        <w:t xml:space="preserve"> </w:t>
      </w:r>
      <w:r w:rsidRPr="004073E8">
        <w:rPr>
          <w:rFonts w:eastAsia="Times New Roman" w:cs="Times New Roman"/>
          <w:lang w:eastAsia="de-DE"/>
        </w:rPr>
        <w:t xml:space="preserve">(und sie sollen essen diese Dinge, durch die Sühnung bewirkt wurde) zeigt </w:t>
      </w:r>
      <w:r w:rsidRPr="004073E8">
        <w:rPr>
          <w:rFonts w:eastAsia="Times New Roman" w:cs="Times New Roman"/>
          <w:b/>
          <w:bCs/>
          <w:rtl/>
          <w:lang w:eastAsia="de-DE"/>
        </w:rPr>
        <w:t>כֻּפַּר</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Pual Perfekt von </w:t>
      </w:r>
      <w:r w:rsidRPr="004073E8">
        <w:rPr>
          <w:rFonts w:eastAsia="Times New Roman" w:cs="Times New Roman"/>
          <w:b/>
          <w:bCs/>
          <w:rtl/>
          <w:lang w:eastAsia="de-DE"/>
        </w:rPr>
        <w:t>כפר</w:t>
      </w:r>
      <w:r w:rsidRPr="004073E8">
        <w:rPr>
          <w:rFonts w:eastAsia="Times New Roman" w:cs="Times New Roman"/>
          <w:lang w:eastAsia="de-DE"/>
        </w:rPr>
        <w:t>) - "Sühnung wurde bewirkt". Das Essen der Opferspeisen vervollständigt die Sühnung.</w:t>
      </w:r>
    </w:p>
    <w:p w14:paraId="5F9D951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doppelte Zweckbestimmung </w:t>
      </w:r>
      <w:r w:rsidRPr="004073E8">
        <w:rPr>
          <w:rFonts w:eastAsia="Times New Roman" w:cs="Times New Roman"/>
          <w:b/>
          <w:bCs/>
          <w:rtl/>
          <w:lang w:eastAsia="de-DE"/>
        </w:rPr>
        <w:t>לְמַלֵּא אֶת־יָדָם לְקַדֵּשׁ אֹתָם</w:t>
      </w:r>
      <w:r w:rsidRPr="004073E8">
        <w:rPr>
          <w:rFonts w:eastAsia="Times New Roman" w:cs="Times New Roman"/>
          <w:rtl/>
          <w:lang w:eastAsia="de-DE"/>
        </w:rPr>
        <w:t xml:space="preserve"> </w:t>
      </w:r>
      <w:r w:rsidRPr="004073E8">
        <w:rPr>
          <w:rFonts w:eastAsia="Times New Roman" w:cs="Times New Roman"/>
          <w:lang w:eastAsia="de-DE"/>
        </w:rPr>
        <w:t xml:space="preserve">(um ihre Hand zu füllen, um sie zu heiligen) zeigt die beiden Aspekte der Priesterweihe: </w:t>
      </w:r>
      <w:r w:rsidRPr="004073E8">
        <w:rPr>
          <w:rFonts w:eastAsia="Times New Roman" w:cs="Times New Roman"/>
          <w:b/>
          <w:bCs/>
          <w:rtl/>
          <w:lang w:eastAsia="de-DE"/>
        </w:rPr>
        <w:t>מלא יד</w:t>
      </w:r>
      <w:r w:rsidRPr="004073E8">
        <w:rPr>
          <w:rFonts w:eastAsia="Times New Roman" w:cs="Times New Roman"/>
          <w:rtl/>
          <w:lang w:eastAsia="de-DE"/>
        </w:rPr>
        <w:t xml:space="preserve"> </w:t>
      </w:r>
      <w:r w:rsidRPr="004073E8">
        <w:rPr>
          <w:rFonts w:eastAsia="Times New Roman" w:cs="Times New Roman"/>
          <w:lang w:eastAsia="de-DE"/>
        </w:rPr>
        <w:t xml:space="preserve">(Hand füllen) und </w:t>
      </w:r>
      <w:r w:rsidRPr="004073E8">
        <w:rPr>
          <w:rFonts w:eastAsia="Times New Roman" w:cs="Times New Roman"/>
          <w:b/>
          <w:bCs/>
          <w:rtl/>
          <w:lang w:eastAsia="de-DE"/>
        </w:rPr>
        <w:t>קדשׁ</w:t>
      </w:r>
      <w:r w:rsidRPr="004073E8">
        <w:rPr>
          <w:rFonts w:eastAsia="Times New Roman" w:cs="Times New Roman"/>
          <w:rtl/>
          <w:lang w:eastAsia="de-DE"/>
        </w:rPr>
        <w:t xml:space="preserve"> </w:t>
      </w:r>
      <w:r w:rsidRPr="004073E8">
        <w:rPr>
          <w:rFonts w:eastAsia="Times New Roman" w:cs="Times New Roman"/>
          <w:lang w:eastAsia="de-DE"/>
        </w:rPr>
        <w:t>(heiligen).</w:t>
      </w:r>
    </w:p>
    <w:p w14:paraId="3B6CC92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Verbot </w:t>
      </w:r>
      <w:r w:rsidRPr="004073E8">
        <w:rPr>
          <w:rFonts w:eastAsia="Times New Roman" w:cs="Times New Roman"/>
          <w:b/>
          <w:bCs/>
          <w:rtl/>
          <w:lang w:eastAsia="de-DE"/>
        </w:rPr>
        <w:t>וְזָר לֹא־יֹאכַל כִּי־קֹדֶשׁ הֵם</w:t>
      </w:r>
      <w:r w:rsidRPr="004073E8">
        <w:rPr>
          <w:rFonts w:eastAsia="Times New Roman" w:cs="Times New Roman"/>
          <w:rtl/>
          <w:lang w:eastAsia="de-DE"/>
        </w:rPr>
        <w:t xml:space="preserve"> </w:t>
      </w:r>
      <w:r w:rsidRPr="004073E8">
        <w:rPr>
          <w:rFonts w:eastAsia="Times New Roman" w:cs="Times New Roman"/>
          <w:lang w:eastAsia="de-DE"/>
        </w:rPr>
        <w:t xml:space="preserve">(und ein Fremder soll nicht essen, denn sie sind heilig) zeigt </w:t>
      </w:r>
      <w:r w:rsidRPr="004073E8">
        <w:rPr>
          <w:rFonts w:eastAsia="Times New Roman" w:cs="Times New Roman"/>
          <w:b/>
          <w:bCs/>
          <w:rtl/>
          <w:lang w:eastAsia="de-DE"/>
        </w:rPr>
        <w:t>זָר</w:t>
      </w:r>
      <w:r w:rsidRPr="004073E8">
        <w:rPr>
          <w:rFonts w:eastAsia="Times New Roman" w:cs="Times New Roman"/>
          <w:rtl/>
          <w:lang w:eastAsia="de-DE"/>
        </w:rPr>
        <w:t xml:space="preserve"> </w:t>
      </w:r>
      <w:r w:rsidRPr="004073E8">
        <w:rPr>
          <w:rFonts w:eastAsia="Times New Roman" w:cs="Times New Roman"/>
          <w:lang w:eastAsia="de-DE"/>
        </w:rPr>
        <w:t xml:space="preserve">(Fremder) - Nicht-Priester dürfen nicht teilnehmen. </w:t>
      </w:r>
      <w:r w:rsidRPr="004073E8">
        <w:rPr>
          <w:rFonts w:eastAsia="Times New Roman" w:cs="Times New Roman"/>
          <w:b/>
          <w:bCs/>
          <w:rtl/>
          <w:lang w:eastAsia="de-DE"/>
        </w:rPr>
        <w:t>קֹדֶשׁ הֵם</w:t>
      </w:r>
      <w:r w:rsidRPr="004073E8">
        <w:rPr>
          <w:rFonts w:eastAsia="Times New Roman" w:cs="Times New Roman"/>
          <w:rtl/>
          <w:lang w:eastAsia="de-DE"/>
        </w:rPr>
        <w:t xml:space="preserve"> </w:t>
      </w:r>
      <w:r w:rsidRPr="004073E8">
        <w:rPr>
          <w:rFonts w:eastAsia="Times New Roman" w:cs="Times New Roman"/>
          <w:lang w:eastAsia="de-DE"/>
        </w:rPr>
        <w:t>(heilig sind sie) begründet das Verbot.</w:t>
      </w:r>
    </w:p>
    <w:p w14:paraId="576EA3E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זָר</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ἀλλογενής</w:t>
      </w:r>
      <w:proofErr w:type="spellEnd"/>
      <w:r w:rsidRPr="004073E8">
        <w:rPr>
          <w:rFonts w:eastAsia="Times New Roman" w:cs="Times New Roman"/>
          <w:lang w:eastAsia="de-DE"/>
        </w:rPr>
        <w:t xml:space="preserve"> (Fremdstämmiger) und macht damit die Ausschließlichkeit deutlich.</w:t>
      </w:r>
    </w:p>
    <w:p w14:paraId="4A93C07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Sühnende Wirkung des heiligen Mahles mit doppelter Zweckbestimmung und striktem Ausschluss von Nicht-Priestern.</w:t>
      </w:r>
    </w:p>
    <w:p w14:paraId="214BA1B9" w14:textId="0C0AC44A"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macht das heilige Mahl zu einem exklusiven Priesterrecht, das die Weihe durch Sühnung vervollständigt.</w:t>
      </w:r>
      <w:r w:rsidR="0046651A">
        <w:rPr>
          <w:rFonts w:eastAsia="Times New Roman" w:cs="Times New Roman"/>
          <w:lang w:eastAsia="de-DE"/>
        </w:rPr>
        <w:t xml:space="preserve"> </w:t>
      </w:r>
      <w:r w:rsidR="0046651A">
        <w:t>Das gemeinsame Essen der Weiheopfer zeigt, dass Versöhnung mit Gott nicht nur ritueller Akt, sondern Gemeinschaftserfahrung ist. Die Priester nehmen stellvertretend für das Volk an Gottes Tisch teil.</w:t>
      </w:r>
    </w:p>
    <w:p w14:paraId="6D87FFC9"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29,34</w:t>
      </w:r>
    </w:p>
    <w:p w14:paraId="156CAA1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וְֽאִם־יִוָּתֵ֞ר מִבְּשַׂ֧ר הַמִּלֻּאִ֛ים וּמִן־הַלֶּ֖חֶם עַד־הַבֹּ֑קֶר וְשָׂרַפְתָּ֤ אֶת־הַנּוֹתָר֙ בָּאֵ֔שׁ לֹ֥א יֵאָכֵ֖ל כִּי־קֹ֥דֶשׁ הֽוּא׃</w:t>
      </w:r>
    </w:p>
    <w:p w14:paraId="04C6401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wenn von dem Fleisch der Einsetzung und von dem Brot bis zum Morgen übrigbleibt, so sollst du das Übriggebliebene mit Feuer verbrennen; es soll nicht gegessen werden, denn es ist heilig.</w:t>
      </w:r>
    </w:p>
    <w:p w14:paraId="4495CFB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554345B">
          <v:rect id="_x0000_i1860" style="width:0;height:1.5pt" o:hralign="center" o:hrstd="t" o:hr="t" fillcolor="#a0a0a0" stroked="f"/>
        </w:pict>
      </w:r>
    </w:p>
    <w:p w14:paraId="424E175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Kommentar:</w:t>
      </w:r>
      <w:r w:rsidRPr="004073E8">
        <w:rPr>
          <w:rFonts w:eastAsia="Times New Roman" w:cs="Times New Roman"/>
          <w:lang w:eastAsia="de-DE"/>
        </w:rPr>
        <w:t xml:space="preserve"> Die zeitliche Begrenzung </w:t>
      </w:r>
      <w:r w:rsidRPr="004073E8">
        <w:rPr>
          <w:rFonts w:eastAsia="Times New Roman" w:cs="Times New Roman"/>
          <w:b/>
          <w:bCs/>
          <w:rtl/>
          <w:lang w:eastAsia="de-DE"/>
        </w:rPr>
        <w:t>וְאִם־יִוָּתֵר מִבְּשַׂר הַמִּלֻּאִים וּמִן־הַלֶּחֶם עַד־הַבֹּקֶר</w:t>
      </w:r>
      <w:r w:rsidRPr="004073E8">
        <w:rPr>
          <w:rFonts w:eastAsia="Times New Roman" w:cs="Times New Roman"/>
          <w:rtl/>
          <w:lang w:eastAsia="de-DE"/>
        </w:rPr>
        <w:t xml:space="preserve"> </w:t>
      </w:r>
      <w:r w:rsidRPr="004073E8">
        <w:rPr>
          <w:rFonts w:eastAsia="Times New Roman" w:cs="Times New Roman"/>
          <w:lang w:eastAsia="de-DE"/>
        </w:rPr>
        <w:t xml:space="preserve">(und wenn übrigbleibt von dem Fleisch der Einsetzung und von dem Brot bis zum Morgen) zeigt </w:t>
      </w:r>
      <w:r w:rsidRPr="004073E8">
        <w:rPr>
          <w:rFonts w:eastAsia="Times New Roman" w:cs="Times New Roman"/>
          <w:b/>
          <w:bCs/>
          <w:rtl/>
          <w:lang w:eastAsia="de-DE"/>
        </w:rPr>
        <w:t>יִוָּתֵר</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Niphal Imperfekt von </w:t>
      </w:r>
      <w:r w:rsidRPr="004073E8">
        <w:rPr>
          <w:rFonts w:eastAsia="Times New Roman" w:cs="Times New Roman"/>
          <w:b/>
          <w:bCs/>
          <w:rtl/>
          <w:lang w:eastAsia="de-DE"/>
        </w:rPr>
        <w:t>יתר</w:t>
      </w:r>
      <w:r w:rsidRPr="004073E8">
        <w:rPr>
          <w:rFonts w:eastAsia="Times New Roman" w:cs="Times New Roman"/>
          <w:lang w:eastAsia="de-DE"/>
        </w:rPr>
        <w:t xml:space="preserve">) - "übrigbleiben". </w:t>
      </w:r>
      <w:r w:rsidRPr="004073E8">
        <w:rPr>
          <w:rFonts w:eastAsia="Times New Roman" w:cs="Times New Roman"/>
          <w:b/>
          <w:bCs/>
          <w:rtl/>
          <w:lang w:eastAsia="de-DE"/>
        </w:rPr>
        <w:t>עַד־הַבֹּקֶר</w:t>
      </w:r>
      <w:r w:rsidRPr="004073E8">
        <w:rPr>
          <w:rFonts w:eastAsia="Times New Roman" w:cs="Times New Roman"/>
          <w:rtl/>
          <w:lang w:eastAsia="de-DE"/>
        </w:rPr>
        <w:t xml:space="preserve"> </w:t>
      </w:r>
      <w:r w:rsidRPr="004073E8">
        <w:rPr>
          <w:rFonts w:eastAsia="Times New Roman" w:cs="Times New Roman"/>
          <w:lang w:eastAsia="de-DE"/>
        </w:rPr>
        <w:t>(bis zum Morgen) ist die zeitliche Grenze.</w:t>
      </w:r>
    </w:p>
    <w:p w14:paraId="48E1399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Vernichtung </w:t>
      </w:r>
      <w:r w:rsidRPr="004073E8">
        <w:rPr>
          <w:rFonts w:eastAsia="Times New Roman" w:cs="Times New Roman"/>
          <w:b/>
          <w:bCs/>
          <w:rtl/>
          <w:lang w:eastAsia="de-DE"/>
        </w:rPr>
        <w:t>וְשָׂרַפְתָּ אֶת־הַנּוֹתָר בָּאֵשׁ</w:t>
      </w:r>
      <w:r w:rsidRPr="004073E8">
        <w:rPr>
          <w:rFonts w:eastAsia="Times New Roman" w:cs="Times New Roman"/>
          <w:rtl/>
          <w:lang w:eastAsia="de-DE"/>
        </w:rPr>
        <w:t xml:space="preserve"> </w:t>
      </w:r>
      <w:r w:rsidRPr="004073E8">
        <w:rPr>
          <w:rFonts w:eastAsia="Times New Roman" w:cs="Times New Roman"/>
          <w:lang w:eastAsia="de-DE"/>
        </w:rPr>
        <w:t xml:space="preserve">(und du sollst verbrennen das Übriggebliebene mit Feuer) zeigt </w:t>
      </w:r>
      <w:r w:rsidRPr="004073E8">
        <w:rPr>
          <w:rFonts w:eastAsia="Times New Roman" w:cs="Times New Roman"/>
          <w:b/>
          <w:bCs/>
          <w:rtl/>
          <w:lang w:eastAsia="de-DE"/>
        </w:rPr>
        <w:t>נוֹתָר</w:t>
      </w:r>
      <w:r w:rsidRPr="004073E8">
        <w:rPr>
          <w:rFonts w:eastAsia="Times New Roman" w:cs="Times New Roman"/>
          <w:rtl/>
          <w:lang w:eastAsia="de-DE"/>
        </w:rPr>
        <w:t xml:space="preserve"> </w:t>
      </w:r>
      <w:r w:rsidRPr="004073E8">
        <w:rPr>
          <w:rFonts w:eastAsia="Times New Roman" w:cs="Times New Roman"/>
          <w:lang w:eastAsia="de-DE"/>
        </w:rPr>
        <w:t xml:space="preserve">(das Übriggebliebene) als Partizip Niphal von </w:t>
      </w:r>
      <w:r w:rsidRPr="004073E8">
        <w:rPr>
          <w:rFonts w:eastAsia="Times New Roman" w:cs="Times New Roman"/>
          <w:b/>
          <w:bCs/>
          <w:rtl/>
          <w:lang w:eastAsia="de-DE"/>
        </w:rPr>
        <w:t>יתר</w:t>
      </w:r>
      <w:r w:rsidRPr="004073E8">
        <w:rPr>
          <w:rFonts w:eastAsia="Times New Roman" w:cs="Times New Roman"/>
          <w:lang w:eastAsia="de-DE"/>
        </w:rPr>
        <w:t>.</w:t>
      </w:r>
    </w:p>
    <w:p w14:paraId="036C4F4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strikte Verbot </w:t>
      </w:r>
      <w:r w:rsidRPr="004073E8">
        <w:rPr>
          <w:rFonts w:eastAsia="Times New Roman" w:cs="Times New Roman"/>
          <w:b/>
          <w:bCs/>
          <w:rtl/>
          <w:lang w:eastAsia="de-DE"/>
        </w:rPr>
        <w:t>לֹא יֵאָכֵל כִּי־קֹדֶשׁ הוּא</w:t>
      </w:r>
      <w:r w:rsidRPr="004073E8">
        <w:rPr>
          <w:rFonts w:eastAsia="Times New Roman" w:cs="Times New Roman"/>
          <w:rtl/>
          <w:lang w:eastAsia="de-DE"/>
        </w:rPr>
        <w:t xml:space="preserve"> </w:t>
      </w:r>
      <w:r w:rsidRPr="004073E8">
        <w:rPr>
          <w:rFonts w:eastAsia="Times New Roman" w:cs="Times New Roman"/>
          <w:lang w:eastAsia="de-DE"/>
        </w:rPr>
        <w:t>(es soll nicht gegessen werden, denn es ist heilig) zeigt, dass die Heiligkeit zeitlich begrenzt ist und danach Zerstörung erfordert.</w:t>
      </w:r>
    </w:p>
    <w:p w14:paraId="6D29E0F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zeitliche Begrenzung der Heiligkeit deutlich.</w:t>
      </w:r>
    </w:p>
    <w:p w14:paraId="7AA8F1F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Zeitliche Begrenzung des heiligen Mahles mit obligatorischer Vernichtung der Reste und Begründung durch Heiligkeit.</w:t>
      </w:r>
    </w:p>
    <w:p w14:paraId="3E58A45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regelt die vollständige Vernichtung nicht verzehrter heiliger Speisen zur Wahrung ihrer Heiligkeit.</w:t>
      </w:r>
    </w:p>
    <w:p w14:paraId="71736359"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29,35</w:t>
      </w:r>
    </w:p>
    <w:p w14:paraId="72B73ED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לְאַהֲרֹ֤ן וּלְבָנָיו֙ כָּ֔כָה כְּכֹ֥ל אֲשֶׁר־צִוִּ֖יתִי אֹתָ֑כָה שִׁבְעַ֥ת יָמִ֖ים תְּמַלֵּ֥א יָדָֽם׃</w:t>
      </w:r>
    </w:p>
    <w:p w14:paraId="7AF2EBD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Aaron und seine Söhne so tun, nach allem, was ich dir geboten habe. Sieben Tage sollst du ihre Hand füllen.</w:t>
      </w:r>
    </w:p>
    <w:p w14:paraId="544F5FD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6DC6639">
          <v:rect id="_x0000_i1861" style="width:0;height:1.5pt" o:hralign="center" o:hrstd="t" o:hr="t" fillcolor="#a0a0a0" stroked="f"/>
        </w:pict>
      </w:r>
    </w:p>
    <w:p w14:paraId="041BA96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Zusammenfassung </w:t>
      </w:r>
      <w:r w:rsidRPr="004073E8">
        <w:rPr>
          <w:rFonts w:eastAsia="Times New Roman" w:cs="Times New Roman"/>
          <w:b/>
          <w:bCs/>
          <w:rtl/>
          <w:lang w:eastAsia="de-DE"/>
        </w:rPr>
        <w:t>וְעָשִׂיתָ לְאַהֲרֹן וּלְבָנָיו כָּכָה כְּכֹל אֲשֶׁר־צִוִּיתִי אֹתָכָה</w:t>
      </w:r>
      <w:r w:rsidRPr="004073E8">
        <w:rPr>
          <w:rFonts w:eastAsia="Times New Roman" w:cs="Times New Roman"/>
          <w:rtl/>
          <w:lang w:eastAsia="de-DE"/>
        </w:rPr>
        <w:t xml:space="preserve"> </w:t>
      </w:r>
      <w:r w:rsidRPr="004073E8">
        <w:rPr>
          <w:rFonts w:eastAsia="Times New Roman" w:cs="Times New Roman"/>
          <w:lang w:eastAsia="de-DE"/>
        </w:rPr>
        <w:t xml:space="preserve">(und du sollst tun für Aaron und seine Söhne so, nach allem, was ich dir geboten habe) zeigt </w:t>
      </w:r>
      <w:r w:rsidRPr="004073E8">
        <w:rPr>
          <w:rFonts w:eastAsia="Times New Roman" w:cs="Times New Roman"/>
          <w:b/>
          <w:bCs/>
          <w:rtl/>
          <w:lang w:eastAsia="de-DE"/>
        </w:rPr>
        <w:t>כָּכָה</w:t>
      </w:r>
      <w:r w:rsidRPr="004073E8">
        <w:rPr>
          <w:rFonts w:eastAsia="Times New Roman" w:cs="Times New Roman"/>
          <w:rtl/>
          <w:lang w:eastAsia="de-DE"/>
        </w:rPr>
        <w:t xml:space="preserve"> </w:t>
      </w:r>
      <w:r w:rsidRPr="004073E8">
        <w:rPr>
          <w:rFonts w:eastAsia="Times New Roman" w:cs="Times New Roman"/>
          <w:lang w:eastAsia="de-DE"/>
        </w:rPr>
        <w:t xml:space="preserve">(so) mit </w:t>
      </w:r>
      <w:r w:rsidRPr="004073E8">
        <w:rPr>
          <w:rFonts w:eastAsia="Times New Roman" w:cs="Times New Roman"/>
          <w:b/>
          <w:bCs/>
          <w:rtl/>
          <w:lang w:eastAsia="de-DE"/>
        </w:rPr>
        <w:t>כְּכֹל</w:t>
      </w:r>
      <w:r w:rsidRPr="004073E8">
        <w:rPr>
          <w:rFonts w:eastAsia="Times New Roman" w:cs="Times New Roman"/>
          <w:rtl/>
          <w:lang w:eastAsia="de-DE"/>
        </w:rPr>
        <w:t xml:space="preserve"> </w:t>
      </w:r>
      <w:r w:rsidRPr="004073E8">
        <w:rPr>
          <w:rFonts w:eastAsia="Times New Roman" w:cs="Times New Roman"/>
          <w:lang w:eastAsia="de-DE"/>
        </w:rPr>
        <w:t>(nach allem) - die strikte Befolgung aller vorherigen Anweisungen.</w:t>
      </w:r>
    </w:p>
    <w:p w14:paraId="343D70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siebentägige Weihezeit </w:t>
      </w:r>
      <w:r w:rsidRPr="004073E8">
        <w:rPr>
          <w:rFonts w:eastAsia="Times New Roman" w:cs="Times New Roman"/>
          <w:b/>
          <w:bCs/>
          <w:rtl/>
          <w:lang w:eastAsia="de-DE"/>
        </w:rPr>
        <w:t>שִׁבְעַת יָמִים תְּמַלֵּא יָדָם</w:t>
      </w:r>
      <w:r w:rsidRPr="004073E8">
        <w:rPr>
          <w:rFonts w:eastAsia="Times New Roman" w:cs="Times New Roman"/>
          <w:rtl/>
          <w:lang w:eastAsia="de-DE"/>
        </w:rPr>
        <w:t xml:space="preserve"> </w:t>
      </w:r>
      <w:r w:rsidRPr="004073E8">
        <w:rPr>
          <w:rFonts w:eastAsia="Times New Roman" w:cs="Times New Roman"/>
          <w:lang w:eastAsia="de-DE"/>
        </w:rPr>
        <w:t xml:space="preserve">(sieben Tage sollst du füllen ihre Hand) zeigt </w:t>
      </w:r>
      <w:r w:rsidRPr="004073E8">
        <w:rPr>
          <w:rFonts w:eastAsia="Times New Roman" w:cs="Times New Roman"/>
          <w:b/>
          <w:bCs/>
          <w:rtl/>
          <w:lang w:eastAsia="de-DE"/>
        </w:rPr>
        <w:t>תְּמַלֵּא</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Imperfekt von </w:t>
      </w:r>
      <w:r w:rsidRPr="004073E8">
        <w:rPr>
          <w:rFonts w:eastAsia="Times New Roman" w:cs="Times New Roman"/>
          <w:b/>
          <w:bCs/>
          <w:rtl/>
          <w:lang w:eastAsia="de-DE"/>
        </w:rPr>
        <w:t>מלא</w:t>
      </w:r>
      <w:r w:rsidRPr="004073E8">
        <w:rPr>
          <w:rFonts w:eastAsia="Times New Roman" w:cs="Times New Roman"/>
          <w:lang w:eastAsia="de-DE"/>
        </w:rPr>
        <w:t>) - die Priesterweihe ist ein siebentägiger Prozess, nicht ein einmaliger Akt.</w:t>
      </w:r>
    </w:p>
    <w:p w14:paraId="3405B0A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vollständige Befolgung aller Anweisungen über den siebentägigen Zeitraum.</w:t>
      </w:r>
    </w:p>
    <w:p w14:paraId="595636D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Zusammenfassender Gehorsamsauftrag mit Zeitangabe für den gesamten Weiheprozess.</w:t>
      </w:r>
    </w:p>
    <w:p w14:paraId="5B82462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betont die exakte Befolgung aller Weiherituale über den vollständigen siebentägigen Zeitraum.</w:t>
      </w:r>
    </w:p>
    <w:p w14:paraId="2FC9DF3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29,36</w:t>
      </w:r>
    </w:p>
    <w:p w14:paraId="6E844E4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וּפַ֨ר חַטָּ֜את תַּעֲשֶׂ֤ה לַיּוֹם֙ עַל־הַכִּפֻּרִ֔ים וְחִטֵּאתָ֙ עַל־הַמִּזְבֵּ֔חַ בְּכַפֶּרְךָ֖ עָלָ֑יו וּמָֽשַׁחְתָּ֥ אֹתוֹ֖ לְקַדְּשֹֽׁו׃</w:t>
      </w:r>
    </w:p>
    <w:p w14:paraId="64BB5D0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einen Stier als Sündopfer sollst du täglich zur Sühnung opfern und den Altar entsündigen, indem du Sühnung für ihn tust, und sollst ihn salben, um ihn zu heiligen.</w:t>
      </w:r>
    </w:p>
    <w:p w14:paraId="02EC6C40"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04A83EE">
          <v:rect id="_x0000_i1862" style="width:0;height:1.5pt" o:hralign="center" o:hrstd="t" o:hr="t" fillcolor="#a0a0a0" stroked="f"/>
        </w:pict>
      </w:r>
    </w:p>
    <w:p w14:paraId="4301882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tägliche Sündopfer </w:t>
      </w:r>
      <w:r w:rsidRPr="004073E8">
        <w:rPr>
          <w:rFonts w:eastAsia="Times New Roman" w:cs="Times New Roman"/>
          <w:b/>
          <w:bCs/>
          <w:rtl/>
          <w:lang w:eastAsia="de-DE"/>
        </w:rPr>
        <w:t>וּפַר חַטָּאת תַּעֲשֶׂה לַיּוֹם עַל־הַכִּפֻּרִים</w:t>
      </w:r>
      <w:r w:rsidRPr="004073E8">
        <w:rPr>
          <w:rFonts w:eastAsia="Times New Roman" w:cs="Times New Roman"/>
          <w:rtl/>
          <w:lang w:eastAsia="de-DE"/>
        </w:rPr>
        <w:t xml:space="preserve"> </w:t>
      </w:r>
      <w:r w:rsidRPr="004073E8">
        <w:rPr>
          <w:rFonts w:eastAsia="Times New Roman" w:cs="Times New Roman"/>
          <w:lang w:eastAsia="de-DE"/>
        </w:rPr>
        <w:t xml:space="preserve">(und einen Stier als Sündopfer sollst du machen täglich zur Sühnung) zeigt </w:t>
      </w:r>
      <w:r w:rsidRPr="004073E8">
        <w:rPr>
          <w:rFonts w:eastAsia="Times New Roman" w:cs="Times New Roman"/>
          <w:b/>
          <w:bCs/>
          <w:rtl/>
          <w:lang w:eastAsia="de-DE"/>
        </w:rPr>
        <w:t>לַיּוֹם</w:t>
      </w:r>
      <w:r w:rsidRPr="004073E8">
        <w:rPr>
          <w:rFonts w:eastAsia="Times New Roman" w:cs="Times New Roman"/>
          <w:rtl/>
          <w:lang w:eastAsia="de-DE"/>
        </w:rPr>
        <w:t xml:space="preserve"> </w:t>
      </w:r>
      <w:r w:rsidRPr="004073E8">
        <w:rPr>
          <w:rFonts w:eastAsia="Times New Roman" w:cs="Times New Roman"/>
          <w:lang w:eastAsia="de-DE"/>
        </w:rPr>
        <w:t xml:space="preserve">(täglich) und </w:t>
      </w:r>
      <w:r w:rsidRPr="004073E8">
        <w:rPr>
          <w:rFonts w:eastAsia="Times New Roman" w:cs="Times New Roman"/>
          <w:b/>
          <w:bCs/>
          <w:rtl/>
          <w:lang w:eastAsia="de-DE"/>
        </w:rPr>
        <w:t>עַל־הַכִּפֻּרִים</w:t>
      </w:r>
      <w:r w:rsidRPr="004073E8">
        <w:rPr>
          <w:rFonts w:eastAsia="Times New Roman" w:cs="Times New Roman"/>
          <w:rtl/>
          <w:lang w:eastAsia="de-DE"/>
        </w:rPr>
        <w:t xml:space="preserve"> </w:t>
      </w:r>
      <w:r w:rsidRPr="004073E8">
        <w:rPr>
          <w:rFonts w:eastAsia="Times New Roman" w:cs="Times New Roman"/>
          <w:lang w:eastAsia="de-DE"/>
        </w:rPr>
        <w:t xml:space="preserve">(zur Sühnung) - </w:t>
      </w:r>
      <w:r w:rsidRPr="004073E8">
        <w:rPr>
          <w:rFonts w:eastAsia="Times New Roman" w:cs="Times New Roman"/>
          <w:b/>
          <w:bCs/>
          <w:rtl/>
          <w:lang w:eastAsia="de-DE"/>
        </w:rPr>
        <w:t>כִּפֻּרִים</w:t>
      </w:r>
      <w:r w:rsidRPr="004073E8">
        <w:rPr>
          <w:rFonts w:eastAsia="Times New Roman" w:cs="Times New Roman"/>
          <w:rtl/>
          <w:lang w:eastAsia="de-DE"/>
        </w:rPr>
        <w:t xml:space="preserve"> </w:t>
      </w:r>
      <w:r w:rsidRPr="004073E8">
        <w:rPr>
          <w:rFonts w:eastAsia="Times New Roman" w:cs="Times New Roman"/>
          <w:lang w:eastAsia="de-DE"/>
        </w:rPr>
        <w:t xml:space="preserve">(Sühnungen) als Plural von </w:t>
      </w:r>
      <w:r w:rsidRPr="004073E8">
        <w:rPr>
          <w:rFonts w:eastAsia="Times New Roman" w:cs="Times New Roman"/>
          <w:b/>
          <w:bCs/>
          <w:rtl/>
          <w:lang w:eastAsia="de-DE"/>
        </w:rPr>
        <w:t>כִּפּוּר</w:t>
      </w:r>
      <w:r w:rsidRPr="004073E8">
        <w:rPr>
          <w:rFonts w:eastAsia="Times New Roman" w:cs="Times New Roman"/>
          <w:rtl/>
          <w:lang w:eastAsia="de-DE"/>
        </w:rPr>
        <w:t xml:space="preserve"> </w:t>
      </w:r>
      <w:r w:rsidRPr="004073E8">
        <w:rPr>
          <w:rFonts w:eastAsia="Times New Roman" w:cs="Times New Roman"/>
          <w:lang w:eastAsia="de-DE"/>
        </w:rPr>
        <w:t>(Sühnung).</w:t>
      </w:r>
    </w:p>
    <w:p w14:paraId="2CD0FC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Altarentsündigung </w:t>
      </w:r>
      <w:r w:rsidRPr="004073E8">
        <w:rPr>
          <w:rFonts w:eastAsia="Times New Roman" w:cs="Times New Roman"/>
          <w:b/>
          <w:bCs/>
          <w:rtl/>
          <w:lang w:eastAsia="de-DE"/>
        </w:rPr>
        <w:t>וְחִטֵּאתָ עַל־הַמִּזְבֵּחַ בְּכַפֶּרְךָ עָלָיו</w:t>
      </w:r>
      <w:r w:rsidRPr="004073E8">
        <w:rPr>
          <w:rFonts w:eastAsia="Times New Roman" w:cs="Times New Roman"/>
          <w:rtl/>
          <w:lang w:eastAsia="de-DE"/>
        </w:rPr>
        <w:t xml:space="preserve"> </w:t>
      </w:r>
      <w:r w:rsidRPr="004073E8">
        <w:rPr>
          <w:rFonts w:eastAsia="Times New Roman" w:cs="Times New Roman"/>
          <w:lang w:eastAsia="de-DE"/>
        </w:rPr>
        <w:t xml:space="preserve">(und du sollst entsündigen den Altar, indem du Sühnung tust für ihn) zeigt </w:t>
      </w:r>
      <w:r w:rsidRPr="004073E8">
        <w:rPr>
          <w:rFonts w:eastAsia="Times New Roman" w:cs="Times New Roman"/>
          <w:b/>
          <w:bCs/>
          <w:rtl/>
          <w:lang w:eastAsia="de-DE"/>
        </w:rPr>
        <w:t>חִטֵּאתָ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חטא</w:t>
      </w:r>
      <w:r w:rsidRPr="004073E8">
        <w:rPr>
          <w:rFonts w:eastAsia="Times New Roman" w:cs="Times New Roman"/>
          <w:lang w:eastAsia="de-DE"/>
        </w:rPr>
        <w:t xml:space="preserve">) mit waw-consecutivum - das Piel von </w:t>
      </w:r>
      <w:r w:rsidRPr="004073E8">
        <w:rPr>
          <w:rFonts w:eastAsia="Times New Roman" w:cs="Times New Roman"/>
          <w:b/>
          <w:bCs/>
          <w:rtl/>
          <w:lang w:eastAsia="de-DE"/>
        </w:rPr>
        <w:t>חטא</w:t>
      </w:r>
      <w:r w:rsidRPr="004073E8">
        <w:rPr>
          <w:rFonts w:eastAsia="Times New Roman" w:cs="Times New Roman"/>
          <w:rtl/>
          <w:lang w:eastAsia="de-DE"/>
        </w:rPr>
        <w:t xml:space="preserve"> </w:t>
      </w:r>
      <w:r w:rsidRPr="004073E8">
        <w:rPr>
          <w:rFonts w:eastAsia="Times New Roman" w:cs="Times New Roman"/>
          <w:lang w:eastAsia="de-DE"/>
        </w:rPr>
        <w:t xml:space="preserve">bedeutet "entsündigen". </w:t>
      </w:r>
      <w:r w:rsidRPr="004073E8">
        <w:rPr>
          <w:rFonts w:eastAsia="Times New Roman" w:cs="Times New Roman"/>
          <w:b/>
          <w:bCs/>
          <w:rtl/>
          <w:lang w:eastAsia="de-DE"/>
        </w:rPr>
        <w:t>בְּכַפֶּרְךָ</w:t>
      </w:r>
      <w:r w:rsidRPr="004073E8">
        <w:rPr>
          <w:rFonts w:eastAsia="Times New Roman" w:cs="Times New Roman"/>
          <w:rtl/>
          <w:lang w:eastAsia="de-DE"/>
        </w:rPr>
        <w:t xml:space="preserve"> </w:t>
      </w:r>
      <w:r w:rsidRPr="004073E8">
        <w:rPr>
          <w:rFonts w:eastAsia="Times New Roman" w:cs="Times New Roman"/>
          <w:lang w:eastAsia="de-DE"/>
        </w:rPr>
        <w:t xml:space="preserve">(bei deinem Sühnen) ist Infinitiv construct von </w:t>
      </w:r>
      <w:r w:rsidRPr="004073E8">
        <w:rPr>
          <w:rFonts w:eastAsia="Times New Roman" w:cs="Times New Roman"/>
          <w:b/>
          <w:bCs/>
          <w:rtl/>
          <w:lang w:eastAsia="de-DE"/>
        </w:rPr>
        <w:t>כפר</w:t>
      </w:r>
      <w:r w:rsidRPr="004073E8">
        <w:rPr>
          <w:rFonts w:eastAsia="Times New Roman" w:cs="Times New Roman"/>
          <w:rtl/>
          <w:lang w:eastAsia="de-DE"/>
        </w:rPr>
        <w:t xml:space="preserve"> </w:t>
      </w:r>
      <w:r w:rsidRPr="004073E8">
        <w:rPr>
          <w:rFonts w:eastAsia="Times New Roman" w:cs="Times New Roman"/>
          <w:lang w:eastAsia="de-DE"/>
        </w:rPr>
        <w:t>mit Präposition und Possessivsuffix.</w:t>
      </w:r>
    </w:p>
    <w:p w14:paraId="687E99D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Altarsalbung </w:t>
      </w:r>
      <w:r w:rsidRPr="004073E8">
        <w:rPr>
          <w:rFonts w:eastAsia="Times New Roman" w:cs="Times New Roman"/>
          <w:b/>
          <w:bCs/>
          <w:rtl/>
          <w:lang w:eastAsia="de-DE"/>
        </w:rPr>
        <w:t>וּמָשַׁחְתָּ אֹתוֹ לְקַדְּשׁוֹ</w:t>
      </w:r>
      <w:r w:rsidRPr="004073E8">
        <w:rPr>
          <w:rFonts w:eastAsia="Times New Roman" w:cs="Times New Roman"/>
          <w:rtl/>
          <w:lang w:eastAsia="de-DE"/>
        </w:rPr>
        <w:t xml:space="preserve"> </w:t>
      </w:r>
      <w:r w:rsidRPr="004073E8">
        <w:rPr>
          <w:rFonts w:eastAsia="Times New Roman" w:cs="Times New Roman"/>
          <w:lang w:eastAsia="de-DE"/>
        </w:rPr>
        <w:t>(und du sollst ihn salben, um ihn zu heiligen) zeigt, dass auch der Altar geheiligt werden muss.</w:t>
      </w:r>
    </w:p>
    <w:p w14:paraId="5BE0996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unterscheidet zwischen der Sühnung für die Priester und der Entsündigung des Altars.</w:t>
      </w:r>
    </w:p>
    <w:p w14:paraId="52691AF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Tägliches Sündopfer mit Altarentsündigung und -heiligung durch Salbung.</w:t>
      </w:r>
    </w:p>
    <w:p w14:paraId="253D6CA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erweitert das Weiheritual um die tägliche Altarheiligung während der siebentägigen Priesterweihephase.</w:t>
      </w:r>
    </w:p>
    <w:p w14:paraId="407ED9A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29,37</w:t>
      </w:r>
    </w:p>
    <w:p w14:paraId="5D6FB27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שִׁבְעַ֣ת יָמִ֗ים תְּכַפֵּר֙ עַל־הַמִּזְבֵּ֔חַ וְקִדַּשְׁתָּ֖ אֹתוֹ֑ וְהָיָ֤ה הַמִּזְבֵּ֨חַ֙ קֹ֣דֶשׁ קָֽדָשִׁ֔ים כָּל־הַנֹּגֵ֥עַ בַּמִּזְבֵּ֖חַ יִקְדָּֽשׁ׃</w:t>
      </w:r>
    </w:p>
    <w:p w14:paraId="211EECF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Sieben Tage sollst du Sühnung tun für den Altar und ihn heiligen; und der Altar soll hochheilig sein: Alles, was den Altar berührt, wird heilig sein.</w:t>
      </w:r>
    </w:p>
    <w:p w14:paraId="3A7619EC"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5B41887">
          <v:rect id="_x0000_i1863" style="width:0;height:1.5pt" o:hralign="center" o:hrstd="t" o:hr="t" fillcolor="#a0a0a0" stroked="f"/>
        </w:pict>
      </w:r>
    </w:p>
    <w:p w14:paraId="5FCD4A2D" w14:textId="50026EB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siebentägige Altarweihe </w:t>
      </w:r>
      <w:r w:rsidRPr="004073E8">
        <w:rPr>
          <w:rFonts w:eastAsia="Times New Roman" w:cs="Times New Roman"/>
          <w:b/>
          <w:bCs/>
          <w:rtl/>
          <w:lang w:eastAsia="de-DE"/>
        </w:rPr>
        <w:t>שִׁבְעַת יָמִים תְּכַפֵּר עַל־הַמִּזְבֵּחַ וְקִדַּשְׁתָּ אֹתוֹ</w:t>
      </w:r>
      <w:r w:rsidRPr="004073E8">
        <w:rPr>
          <w:rFonts w:eastAsia="Times New Roman" w:cs="Times New Roman"/>
          <w:rtl/>
          <w:lang w:eastAsia="de-DE"/>
        </w:rPr>
        <w:t xml:space="preserve"> </w:t>
      </w:r>
      <w:r w:rsidRPr="004073E8">
        <w:rPr>
          <w:rFonts w:eastAsia="Times New Roman" w:cs="Times New Roman"/>
          <w:lang w:eastAsia="de-DE"/>
        </w:rPr>
        <w:t>(sieben Tage sollst du Sühnung tun für den Altar und ihn heiligen) parallel die Priesterweihe - beide dauern sieben Tage.</w:t>
      </w:r>
    </w:p>
    <w:p w14:paraId="61A3793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Heiligkeitsgrad </w:t>
      </w:r>
      <w:r w:rsidRPr="004073E8">
        <w:rPr>
          <w:rFonts w:eastAsia="Times New Roman" w:cs="Times New Roman"/>
          <w:b/>
          <w:bCs/>
          <w:rtl/>
          <w:lang w:eastAsia="de-DE"/>
        </w:rPr>
        <w:t>וְהָיָה הַמִּזְבֵּחַ קֹדֶשׁ קָדָשִׁים</w:t>
      </w:r>
      <w:r w:rsidRPr="004073E8">
        <w:rPr>
          <w:rFonts w:eastAsia="Times New Roman" w:cs="Times New Roman"/>
          <w:rtl/>
          <w:lang w:eastAsia="de-DE"/>
        </w:rPr>
        <w:t xml:space="preserve"> </w:t>
      </w:r>
      <w:r w:rsidRPr="004073E8">
        <w:rPr>
          <w:rFonts w:eastAsia="Times New Roman" w:cs="Times New Roman"/>
          <w:lang w:eastAsia="de-DE"/>
        </w:rPr>
        <w:t xml:space="preserve">(und der Altar soll sein hochheilig) zeigt </w:t>
      </w:r>
      <w:r w:rsidRPr="004073E8">
        <w:rPr>
          <w:rFonts w:eastAsia="Times New Roman" w:cs="Times New Roman"/>
          <w:b/>
          <w:bCs/>
          <w:rtl/>
          <w:lang w:eastAsia="de-DE"/>
        </w:rPr>
        <w:t>קֹדֶשׁ קָדָשִׁים</w:t>
      </w:r>
      <w:r w:rsidRPr="004073E8">
        <w:rPr>
          <w:rFonts w:eastAsia="Times New Roman" w:cs="Times New Roman"/>
          <w:rtl/>
          <w:lang w:eastAsia="de-DE"/>
        </w:rPr>
        <w:t xml:space="preserve"> </w:t>
      </w:r>
      <w:r w:rsidRPr="004073E8">
        <w:rPr>
          <w:rFonts w:eastAsia="Times New Roman" w:cs="Times New Roman"/>
          <w:lang w:eastAsia="de-DE"/>
        </w:rPr>
        <w:t>(Heiligstes) als Superlativ - die höchste Stufe der Heiligkeit.</w:t>
      </w:r>
    </w:p>
    <w:p w14:paraId="576DF6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Ansteckungswirkung </w:t>
      </w:r>
      <w:r w:rsidRPr="004073E8">
        <w:rPr>
          <w:rFonts w:eastAsia="Times New Roman" w:cs="Times New Roman"/>
          <w:b/>
          <w:bCs/>
          <w:rtl/>
          <w:lang w:eastAsia="de-DE"/>
        </w:rPr>
        <w:t>כָּל־הַנֹּגֵעַ בַּמִּזְבֵּחַ יִקְדָּשׁ</w:t>
      </w:r>
      <w:r w:rsidRPr="004073E8">
        <w:rPr>
          <w:rFonts w:eastAsia="Times New Roman" w:cs="Times New Roman"/>
          <w:rtl/>
          <w:lang w:eastAsia="de-DE"/>
        </w:rPr>
        <w:t xml:space="preserve"> </w:t>
      </w:r>
      <w:r w:rsidRPr="004073E8">
        <w:rPr>
          <w:rFonts w:eastAsia="Times New Roman" w:cs="Times New Roman"/>
          <w:lang w:eastAsia="de-DE"/>
        </w:rPr>
        <w:t xml:space="preserve">(alles, was den Altar berührt, wird heilig sein) zeigt </w:t>
      </w:r>
      <w:r w:rsidRPr="004073E8">
        <w:rPr>
          <w:rFonts w:eastAsia="Times New Roman" w:cs="Times New Roman"/>
          <w:b/>
          <w:bCs/>
          <w:rtl/>
          <w:lang w:eastAsia="de-DE"/>
        </w:rPr>
        <w:t>נֹגֵעַ</w:t>
      </w:r>
      <w:r w:rsidRPr="004073E8">
        <w:rPr>
          <w:rFonts w:eastAsia="Times New Roman" w:cs="Times New Roman"/>
          <w:rtl/>
          <w:lang w:eastAsia="de-DE"/>
        </w:rPr>
        <w:t xml:space="preserve"> </w:t>
      </w:r>
      <w:r w:rsidRPr="004073E8">
        <w:rPr>
          <w:rFonts w:eastAsia="Times New Roman" w:cs="Times New Roman"/>
          <w:lang w:eastAsia="de-DE"/>
        </w:rPr>
        <w:t xml:space="preserve">(Berührender) als Partizip Qal von </w:t>
      </w:r>
      <w:r w:rsidRPr="004073E8">
        <w:rPr>
          <w:rFonts w:eastAsia="Times New Roman" w:cs="Times New Roman"/>
          <w:b/>
          <w:bCs/>
          <w:rtl/>
          <w:lang w:eastAsia="de-DE"/>
        </w:rPr>
        <w:t>נגע</w:t>
      </w:r>
      <w:r w:rsidRPr="004073E8">
        <w:rPr>
          <w:rFonts w:eastAsia="Times New Roman" w:cs="Times New Roman"/>
          <w:rtl/>
          <w:lang w:eastAsia="de-DE"/>
        </w:rPr>
        <w:t xml:space="preserve"> </w:t>
      </w:r>
      <w:r w:rsidRPr="004073E8">
        <w:rPr>
          <w:rFonts w:eastAsia="Times New Roman" w:cs="Times New Roman"/>
          <w:lang w:eastAsia="de-DE"/>
        </w:rPr>
        <w:t xml:space="preserve">(berühren). </w:t>
      </w:r>
      <w:r w:rsidRPr="004073E8">
        <w:rPr>
          <w:rFonts w:eastAsia="Times New Roman" w:cs="Times New Roman"/>
          <w:b/>
          <w:bCs/>
          <w:rtl/>
          <w:lang w:eastAsia="de-DE"/>
        </w:rPr>
        <w:t>יִקְדָּשׁ</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Imperfekt Qal von </w:t>
      </w:r>
      <w:r w:rsidRPr="004073E8">
        <w:rPr>
          <w:rFonts w:eastAsia="Times New Roman" w:cs="Times New Roman"/>
          <w:b/>
          <w:bCs/>
          <w:rtl/>
          <w:lang w:eastAsia="de-DE"/>
        </w:rPr>
        <w:t>קדשׁ</w:t>
      </w:r>
      <w:r w:rsidRPr="004073E8">
        <w:rPr>
          <w:rFonts w:eastAsia="Times New Roman" w:cs="Times New Roman"/>
          <w:lang w:eastAsia="de-DE"/>
        </w:rPr>
        <w:t>) - die Heiligkeit überträgt sich durch Berührung.</w:t>
      </w:r>
    </w:p>
    <w:p w14:paraId="30A18BF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קֹדֶשׁ קָדָשִׁים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ἅγιον</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τῶν</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ἁγίων</w:t>
      </w:r>
      <w:proofErr w:type="spellEnd"/>
      <w:r w:rsidRPr="004073E8">
        <w:rPr>
          <w:rFonts w:eastAsia="Times New Roman" w:cs="Times New Roman"/>
          <w:lang w:eastAsia="de-DE"/>
        </w:rPr>
        <w:t xml:space="preserve"> (Heiligstes) und macht damit den Superlativ deutlich.</w:t>
      </w:r>
    </w:p>
    <w:p w14:paraId="40840BE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Siebentägige Altarheiligung mit resultierender höchster Heiligkeitsstufe und ansteckender </w:t>
      </w:r>
      <w:proofErr w:type="spellStart"/>
      <w:r w:rsidRPr="004073E8">
        <w:rPr>
          <w:rFonts w:eastAsia="Times New Roman" w:cs="Times New Roman"/>
          <w:lang w:eastAsia="de-DE"/>
        </w:rPr>
        <w:t>Heiligkeitswirkung</w:t>
      </w:r>
      <w:proofErr w:type="spellEnd"/>
      <w:r w:rsidRPr="004073E8">
        <w:rPr>
          <w:rFonts w:eastAsia="Times New Roman" w:cs="Times New Roman"/>
          <w:lang w:eastAsia="de-DE"/>
        </w:rPr>
        <w:t>.</w:t>
      </w:r>
    </w:p>
    <w:p w14:paraId="24C97017" w14:textId="728B1E44"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den Altar als höchstheiligen Gegenstand, dessen Heiligkeit sich auf alles überträgt, was ihn berührt.</w:t>
      </w:r>
      <w:r w:rsidR="0046651A">
        <w:rPr>
          <w:rFonts w:eastAsia="Times New Roman" w:cs="Times New Roman"/>
          <w:lang w:eastAsia="de-DE"/>
        </w:rPr>
        <w:t xml:space="preserve"> </w:t>
      </w:r>
      <w:r w:rsidR="0046651A">
        <w:t>Die Übertragung der Heiligkeit durch Berührung zeigt Gottes Wunsch, dass seine Heiligkeit sich ausbreitet. Was Gott berührt, wird selbst heilig und kann andere heiligen.</w:t>
      </w:r>
    </w:p>
    <w:p w14:paraId="5EDDEDA8"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29,38</w:t>
      </w:r>
    </w:p>
    <w:p w14:paraId="02F334E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וְזֶ֕ה אֲשֶׁ֥ר תַּעֲשֶׂ֖ה עַל־הַמִּזְבֵּ֑חַ כְּבָשִׂ֧ים בְּנֵֽי־שָׁנָ֛ה שְׁנַ֥יִם לַיּ֖וֹם תָּמִֽיד׃</w:t>
      </w:r>
    </w:p>
    <w:p w14:paraId="47423B5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dies ist es, was du auf dem Altar opfern sollst: zwei einjährige Lämmer des Tages, beständig.</w:t>
      </w:r>
    </w:p>
    <w:p w14:paraId="52EB713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91DCF6E">
          <v:rect id="_x0000_i1864" style="width:0;height:1.5pt" o:hralign="center" o:hrstd="t" o:hr="t" fillcolor="#a0a0a0" stroked="f"/>
        </w:pict>
      </w:r>
    </w:p>
    <w:p w14:paraId="2D6432F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Einleitung zum Tamid-Opfer </w:t>
      </w:r>
      <w:r w:rsidRPr="004073E8">
        <w:rPr>
          <w:rFonts w:eastAsia="Times New Roman" w:cs="Times New Roman"/>
          <w:b/>
          <w:bCs/>
          <w:rtl/>
          <w:lang w:eastAsia="de-DE"/>
        </w:rPr>
        <w:t>וְזֶה אֲשֶׁר תַּעֲשֶׂה עַל־הַמִּזְבֵּחַ</w:t>
      </w:r>
      <w:r w:rsidRPr="004073E8">
        <w:rPr>
          <w:rFonts w:eastAsia="Times New Roman" w:cs="Times New Roman"/>
          <w:rtl/>
          <w:lang w:eastAsia="de-DE"/>
        </w:rPr>
        <w:t xml:space="preserve"> </w:t>
      </w:r>
      <w:r w:rsidRPr="004073E8">
        <w:rPr>
          <w:rFonts w:eastAsia="Times New Roman" w:cs="Times New Roman"/>
          <w:lang w:eastAsia="de-DE"/>
        </w:rPr>
        <w:t>(und dies ist, was du tun sollst auf dem Altar) leitet die regulären täglichen Opfer nach der Weihezeit ein.</w:t>
      </w:r>
    </w:p>
    <w:p w14:paraId="7802EBBD" w14:textId="25050D4C"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Opfertiere </w:t>
      </w:r>
      <w:r w:rsidRPr="004073E8">
        <w:rPr>
          <w:rFonts w:eastAsia="Times New Roman" w:cs="Times New Roman"/>
          <w:b/>
          <w:bCs/>
          <w:rtl/>
          <w:lang w:eastAsia="de-DE"/>
        </w:rPr>
        <w:t>כְּבָשִׂים בְּנֵי־שָׁנָה שְׁנַיִם לַיּוֹם תָּמִיד</w:t>
      </w:r>
      <w:r w:rsidRPr="004073E8">
        <w:rPr>
          <w:rFonts w:eastAsia="Times New Roman" w:cs="Times New Roman"/>
          <w:rtl/>
          <w:lang w:eastAsia="de-DE"/>
        </w:rPr>
        <w:t xml:space="preserve"> </w:t>
      </w:r>
      <w:r w:rsidRPr="004073E8">
        <w:rPr>
          <w:rFonts w:eastAsia="Times New Roman" w:cs="Times New Roman"/>
          <w:lang w:eastAsia="de-DE"/>
        </w:rPr>
        <w:t xml:space="preserve">(Lämmer, Söhne eines Jahres, zwei pro Tag, beständig) zeigt </w:t>
      </w:r>
      <w:r w:rsidRPr="004073E8">
        <w:rPr>
          <w:rFonts w:eastAsia="Times New Roman" w:cs="Times New Roman"/>
          <w:b/>
          <w:bCs/>
          <w:rtl/>
          <w:lang w:eastAsia="de-DE"/>
        </w:rPr>
        <w:t>כֶּבֶשׂ</w:t>
      </w:r>
      <w:r w:rsidRPr="004073E8">
        <w:rPr>
          <w:rFonts w:eastAsia="Times New Roman" w:cs="Times New Roman"/>
          <w:rtl/>
          <w:lang w:eastAsia="de-DE"/>
        </w:rPr>
        <w:t xml:space="preserve"> </w:t>
      </w:r>
      <w:r w:rsidRPr="004073E8">
        <w:rPr>
          <w:rFonts w:eastAsia="Times New Roman" w:cs="Times New Roman"/>
          <w:lang w:eastAsia="de-DE"/>
        </w:rPr>
        <w:t xml:space="preserve">(Lamm) im Plural mit </w:t>
      </w:r>
      <w:r w:rsidRPr="004073E8">
        <w:rPr>
          <w:rFonts w:eastAsia="Times New Roman" w:cs="Times New Roman"/>
          <w:b/>
          <w:bCs/>
          <w:rtl/>
          <w:lang w:eastAsia="de-DE"/>
        </w:rPr>
        <w:t>בְּנֵי־שָׁנָה</w:t>
      </w:r>
      <w:r w:rsidRPr="004073E8">
        <w:rPr>
          <w:rFonts w:eastAsia="Times New Roman" w:cs="Times New Roman"/>
          <w:rtl/>
          <w:lang w:eastAsia="de-DE"/>
        </w:rPr>
        <w:t xml:space="preserve"> </w:t>
      </w:r>
      <w:r w:rsidRPr="004073E8">
        <w:rPr>
          <w:rFonts w:eastAsia="Times New Roman" w:cs="Times New Roman"/>
          <w:lang w:eastAsia="de-DE"/>
        </w:rPr>
        <w:t xml:space="preserve">(Söhne eines Jahres = einjährige). </w:t>
      </w:r>
      <w:r w:rsidRPr="004073E8">
        <w:rPr>
          <w:rFonts w:eastAsia="Times New Roman" w:cs="Times New Roman"/>
          <w:b/>
          <w:bCs/>
          <w:rtl/>
          <w:lang w:eastAsia="de-DE"/>
        </w:rPr>
        <w:t>שְׁנַיִם לַיּוֹם</w:t>
      </w:r>
      <w:r w:rsidRPr="004073E8">
        <w:rPr>
          <w:rFonts w:eastAsia="Times New Roman" w:cs="Times New Roman"/>
          <w:rtl/>
          <w:lang w:eastAsia="de-DE"/>
        </w:rPr>
        <w:t xml:space="preserve"> </w:t>
      </w:r>
      <w:r w:rsidRPr="004073E8">
        <w:rPr>
          <w:rFonts w:eastAsia="Times New Roman" w:cs="Times New Roman"/>
          <w:lang w:eastAsia="de-DE"/>
        </w:rPr>
        <w:t xml:space="preserve">(zwei pro Tag) und </w:t>
      </w:r>
      <w:r w:rsidRPr="004073E8">
        <w:rPr>
          <w:rFonts w:eastAsia="Times New Roman" w:cs="Times New Roman"/>
          <w:b/>
          <w:bCs/>
          <w:rtl/>
          <w:lang w:eastAsia="de-DE"/>
        </w:rPr>
        <w:t>תָּמִיד</w:t>
      </w:r>
      <w:r w:rsidRPr="004073E8">
        <w:rPr>
          <w:rFonts w:eastAsia="Times New Roman" w:cs="Times New Roman"/>
          <w:rtl/>
          <w:lang w:eastAsia="de-DE"/>
        </w:rPr>
        <w:t xml:space="preserve"> </w:t>
      </w:r>
      <w:r w:rsidRPr="004073E8">
        <w:rPr>
          <w:rFonts w:eastAsia="Times New Roman" w:cs="Times New Roman"/>
          <w:lang w:eastAsia="de-DE"/>
        </w:rPr>
        <w:t xml:space="preserve">(beständig) etablieren das </w:t>
      </w:r>
      <w:r w:rsidR="00635BDB">
        <w:rPr>
          <w:rFonts w:eastAsia="Times New Roman" w:cs="Times New Roman"/>
          <w:lang w:eastAsia="de-DE"/>
        </w:rPr>
        <w:t>dauerhafte</w:t>
      </w:r>
      <w:r w:rsidRPr="004073E8">
        <w:rPr>
          <w:rFonts w:eastAsia="Times New Roman" w:cs="Times New Roman"/>
          <w:lang w:eastAsia="de-DE"/>
        </w:rPr>
        <w:t xml:space="preserve"> System.</w:t>
      </w:r>
    </w:p>
    <w:p w14:paraId="231AA799" w14:textId="2709A543"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verwendet </w:t>
      </w:r>
      <w:proofErr w:type="spellStart"/>
      <w:r w:rsidR="009D5667">
        <w:t>ἀμνοὺς</w:t>
      </w:r>
      <w:proofErr w:type="spellEnd"/>
      <w:r w:rsidR="009D5667">
        <w:t xml:space="preserve"> </w:t>
      </w:r>
      <w:proofErr w:type="spellStart"/>
      <w:r w:rsidR="009D5667">
        <w:t>ἐνι</w:t>
      </w:r>
      <w:proofErr w:type="spellEnd"/>
      <w:r w:rsidR="009D5667">
        <w:t xml:space="preserve">αυσίους ("einjährige Lämmer") für </w:t>
      </w:r>
      <w:r w:rsidR="009D5667">
        <w:rPr>
          <w:rtl/>
        </w:rPr>
        <w:t>כְּבָשִׂ֧ים בְּנֵֽי־שָׁנָ֛ה</w:t>
      </w:r>
      <w:r w:rsidR="009D5667">
        <w:t xml:space="preserve"> ("Schafe, Jahressöhne"), wodurch eine spezifischere Tierkategorie angegeben wird.</w:t>
      </w:r>
    </w:p>
    <w:p w14:paraId="509C6ED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Einleitung der regulären Opferordnung mit Spezifikation von Tierart, Alter, Anzahl und Beständigkeit.</w:t>
      </w:r>
    </w:p>
    <w:p w14:paraId="1C54711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führt das fundamentale System der täglichen Opfer ein, das nach der Weihezeit permanent etabliert wird.</w:t>
      </w:r>
    </w:p>
    <w:p w14:paraId="6E8444E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29,39</w:t>
      </w:r>
    </w:p>
    <w:p w14:paraId="6354CDF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אֶת־הַכֶּ֥בֶשׂ הָאֶחָ֖ד תַּעֲשֶׂ֣ה בַבֹּ֑קֶר וְאֵת֙ הַכֶּ֣בֶשׂ הַשֵּׁנִ֔י תַּעֲשֶׂ֖ה בֵּ֥ין הָעַרְבָּֽיִם׃</w:t>
      </w:r>
    </w:p>
    <w:p w14:paraId="476ECB2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Das eine Lamm sollst du am Morgen opfern, und das zweite Lamm sollst du zwischen den beiden Abenden opfern.</w:t>
      </w:r>
    </w:p>
    <w:p w14:paraId="0074A77C"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7AB8760">
          <v:rect id="_x0000_i1865" style="width:0;height:1.5pt" o:hralign="center" o:hrstd="t" o:hr="t" fillcolor="#a0a0a0" stroked="f"/>
        </w:pict>
      </w:r>
    </w:p>
    <w:p w14:paraId="1649ED6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zeitliche Aufteilung </w:t>
      </w:r>
      <w:r w:rsidRPr="004073E8">
        <w:rPr>
          <w:rFonts w:eastAsia="Times New Roman" w:cs="Times New Roman"/>
          <w:b/>
          <w:bCs/>
          <w:rtl/>
          <w:lang w:eastAsia="de-DE"/>
        </w:rPr>
        <w:t>אֶת־הַכֶּבֶשׂ הָאֶחָד תַּעֲשֶׂה בַבֹּקֶר</w:t>
      </w:r>
      <w:r w:rsidRPr="004073E8">
        <w:rPr>
          <w:rFonts w:eastAsia="Times New Roman" w:cs="Times New Roman"/>
          <w:rtl/>
          <w:lang w:eastAsia="de-DE"/>
        </w:rPr>
        <w:t xml:space="preserve"> </w:t>
      </w:r>
      <w:r w:rsidRPr="004073E8">
        <w:rPr>
          <w:rFonts w:eastAsia="Times New Roman" w:cs="Times New Roman"/>
          <w:lang w:eastAsia="de-DE"/>
        </w:rPr>
        <w:t xml:space="preserve">(das eine Lamm sollst du machen am Morgen) zeigt </w:t>
      </w:r>
      <w:r w:rsidRPr="004073E8">
        <w:rPr>
          <w:rFonts w:eastAsia="Times New Roman" w:cs="Times New Roman"/>
          <w:b/>
          <w:bCs/>
          <w:rtl/>
          <w:lang w:eastAsia="de-DE"/>
        </w:rPr>
        <w:t>בַּבֹּקֶר</w:t>
      </w:r>
      <w:r w:rsidRPr="004073E8">
        <w:rPr>
          <w:rFonts w:eastAsia="Times New Roman" w:cs="Times New Roman"/>
          <w:rtl/>
          <w:lang w:eastAsia="de-DE"/>
        </w:rPr>
        <w:t xml:space="preserve"> </w:t>
      </w:r>
      <w:r w:rsidRPr="004073E8">
        <w:rPr>
          <w:rFonts w:eastAsia="Times New Roman" w:cs="Times New Roman"/>
          <w:lang w:eastAsia="de-DE"/>
        </w:rPr>
        <w:t>(am Morgen) für das erste tägliche Opfer.</w:t>
      </w:r>
    </w:p>
    <w:p w14:paraId="2D2477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Abendzeit </w:t>
      </w:r>
      <w:r w:rsidRPr="004073E8">
        <w:rPr>
          <w:rFonts w:eastAsia="Times New Roman" w:cs="Times New Roman"/>
          <w:b/>
          <w:bCs/>
          <w:rtl/>
          <w:lang w:eastAsia="de-DE"/>
        </w:rPr>
        <w:t>וְאֵת הַכֶּבֶשׂ הַשֵּׁנִי תַּעֲשֶׂה בֵּין הָעַרְבָּיִם</w:t>
      </w:r>
      <w:r w:rsidRPr="004073E8">
        <w:rPr>
          <w:rFonts w:eastAsia="Times New Roman" w:cs="Times New Roman"/>
          <w:rtl/>
          <w:lang w:eastAsia="de-DE"/>
        </w:rPr>
        <w:t xml:space="preserve"> </w:t>
      </w:r>
      <w:r w:rsidRPr="004073E8">
        <w:rPr>
          <w:rFonts w:eastAsia="Times New Roman" w:cs="Times New Roman"/>
          <w:lang w:eastAsia="de-DE"/>
        </w:rPr>
        <w:t xml:space="preserve">(und das zweite Lamm sollst du machen zwischen den beiden Abenden) zeigt </w:t>
      </w:r>
      <w:r w:rsidRPr="004073E8">
        <w:rPr>
          <w:rFonts w:eastAsia="Times New Roman" w:cs="Times New Roman"/>
          <w:b/>
          <w:bCs/>
          <w:rtl/>
          <w:lang w:eastAsia="de-DE"/>
        </w:rPr>
        <w:t>בֵּין הָעַרְבָּיִם</w:t>
      </w:r>
      <w:r w:rsidRPr="004073E8">
        <w:rPr>
          <w:rFonts w:eastAsia="Times New Roman" w:cs="Times New Roman"/>
          <w:rtl/>
          <w:lang w:eastAsia="de-DE"/>
        </w:rPr>
        <w:t xml:space="preserve"> </w:t>
      </w:r>
      <w:r w:rsidRPr="004073E8">
        <w:rPr>
          <w:rFonts w:eastAsia="Times New Roman" w:cs="Times New Roman"/>
          <w:lang w:eastAsia="de-DE"/>
        </w:rPr>
        <w:t>(zwischen den beiden Abenden) - die Zeit zwischen Sonnenuntergang und völliger Dunkelheit.</w:t>
      </w:r>
    </w:p>
    <w:p w14:paraId="6B1ACF8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Die LXX</w:t>
      </w:r>
      <w:r w:rsidRPr="004073E8">
        <w:rPr>
          <w:rFonts w:eastAsia="Times New Roman" w:cs="Times New Roman"/>
          <w:lang w:eastAsia="de-DE"/>
        </w:rPr>
        <w:t xml:space="preserve"> übersetzt </w:t>
      </w:r>
      <w:r w:rsidRPr="004073E8">
        <w:rPr>
          <w:rFonts w:eastAsia="Times New Roman" w:cs="Times New Roman"/>
          <w:b/>
          <w:bCs/>
          <w:rtl/>
          <w:lang w:eastAsia="de-DE"/>
        </w:rPr>
        <w:t>בֵּין הָעַרְבָּיִם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τὸ</w:t>
      </w:r>
      <w:proofErr w:type="spellEnd"/>
      <w:r w:rsidRPr="004073E8">
        <w:rPr>
          <w:rFonts w:eastAsia="Times New Roman" w:cs="Times New Roman"/>
          <w:lang w:eastAsia="de-DE"/>
        </w:rPr>
        <w:t xml:space="preserve"> π</w:t>
      </w:r>
      <w:proofErr w:type="spellStart"/>
      <w:r w:rsidRPr="004073E8">
        <w:rPr>
          <w:rFonts w:eastAsia="Times New Roman" w:cs="Times New Roman"/>
          <w:lang w:eastAsia="de-DE"/>
        </w:rPr>
        <w:t>ρὸς</w:t>
      </w:r>
      <w:proofErr w:type="spellEnd"/>
      <w:r w:rsidRPr="004073E8">
        <w:rPr>
          <w:rFonts w:eastAsia="Times New Roman" w:cs="Times New Roman"/>
          <w:lang w:eastAsia="de-DE"/>
        </w:rPr>
        <w:t xml:space="preserve"> </w:t>
      </w:r>
      <w:proofErr w:type="spellStart"/>
      <w:r w:rsidRPr="004073E8">
        <w:rPr>
          <w:rFonts w:eastAsia="Times New Roman" w:cs="Times New Roman"/>
          <w:lang w:eastAsia="de-DE"/>
        </w:rPr>
        <w:t>ἑσ</w:t>
      </w:r>
      <w:proofErr w:type="spellEnd"/>
      <w:r w:rsidRPr="004073E8">
        <w:rPr>
          <w:rFonts w:eastAsia="Times New Roman" w:cs="Times New Roman"/>
          <w:lang w:eastAsia="de-DE"/>
        </w:rPr>
        <w:t>πέραν (gegen Abend) und interpretiert damit eine spezifische Tageszeit.</w:t>
      </w:r>
    </w:p>
    <w:p w14:paraId="7E9938B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Zeitliche Verteilung der beiden täglichen Opfer auf Morgen und Abend.</w:t>
      </w:r>
    </w:p>
    <w:p w14:paraId="57228B1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das fundamentale Rhythmus der Morgendämmerung und Abenddämmerung für die täglichen Opfer.</w:t>
      </w:r>
    </w:p>
    <w:p w14:paraId="633EE8D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29,40</w:t>
      </w:r>
    </w:p>
    <w:p w14:paraId="7F785B9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וְעִשָּׂרֹ֨ן סֹ֜לֶת בָּל֨וּל בְּשֶׁ֤מֶן כָּתִית֙ רֶ֣בַע הַהִ֔ין וְנֵ֕סֶךְ רְבִעִ֥ית הַהִ֖ין יָ֑יִן לַכֶּ֖בֶשׂ הָאֶחָֽד׃</w:t>
      </w:r>
    </w:p>
    <w:p w14:paraId="475FCDD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ein Zehntel Feinmehl, gemengt mit einem Viertel Hin gestoßenen Öls, und ein Trankopfer, ein Viertel Hin Wein, zu dem einen Lamm.</w:t>
      </w:r>
    </w:p>
    <w:p w14:paraId="416853F3"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A75549A">
          <v:rect id="_x0000_i1866" style="width:0;height:1.5pt" o:hralign="center" o:hrstd="t" o:hr="t" fillcolor="#a0a0a0" stroked="f"/>
        </w:pict>
      </w:r>
    </w:p>
    <w:p w14:paraId="5A69568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Speisopfer </w:t>
      </w:r>
      <w:r w:rsidRPr="004073E8">
        <w:rPr>
          <w:rFonts w:eastAsia="Times New Roman" w:cs="Times New Roman"/>
          <w:b/>
          <w:bCs/>
          <w:rtl/>
          <w:lang w:eastAsia="de-DE"/>
        </w:rPr>
        <w:t>עִשָּׂרֹן סֹלֶת בָּלוּל בְּשֶׁמֶן כָּתִית רֶבַע הַהִין</w:t>
      </w:r>
      <w:r w:rsidRPr="004073E8">
        <w:rPr>
          <w:rFonts w:eastAsia="Times New Roman" w:cs="Times New Roman"/>
          <w:rtl/>
          <w:lang w:eastAsia="de-DE"/>
        </w:rPr>
        <w:t xml:space="preserve"> </w:t>
      </w:r>
      <w:r w:rsidRPr="004073E8">
        <w:rPr>
          <w:rFonts w:eastAsia="Times New Roman" w:cs="Times New Roman"/>
          <w:lang w:eastAsia="de-DE"/>
        </w:rPr>
        <w:t xml:space="preserve">(ein Zehntel Feinmehl, gemengt mit gestoßenem Öl, ein Viertel Hin) zeigt </w:t>
      </w:r>
      <w:r w:rsidRPr="004073E8">
        <w:rPr>
          <w:rFonts w:eastAsia="Times New Roman" w:cs="Times New Roman"/>
          <w:b/>
          <w:bCs/>
          <w:rtl/>
          <w:lang w:eastAsia="de-DE"/>
        </w:rPr>
        <w:t>עִשָּׂרוֹן</w:t>
      </w:r>
      <w:r w:rsidRPr="004073E8">
        <w:rPr>
          <w:rFonts w:eastAsia="Times New Roman" w:cs="Times New Roman"/>
          <w:rtl/>
          <w:lang w:eastAsia="de-DE"/>
        </w:rPr>
        <w:t xml:space="preserve"> </w:t>
      </w:r>
      <w:r w:rsidRPr="004073E8">
        <w:rPr>
          <w:rFonts w:eastAsia="Times New Roman" w:cs="Times New Roman"/>
          <w:lang w:eastAsia="de-DE"/>
        </w:rPr>
        <w:t xml:space="preserve">(Zehntel [Epha]) als Maßeinheit für </w:t>
      </w:r>
      <w:r w:rsidRPr="004073E8">
        <w:rPr>
          <w:rFonts w:eastAsia="Times New Roman" w:cs="Times New Roman"/>
          <w:b/>
          <w:bCs/>
          <w:rtl/>
          <w:lang w:eastAsia="de-DE"/>
        </w:rPr>
        <w:t>סֹלֶת</w:t>
      </w:r>
      <w:r w:rsidRPr="004073E8">
        <w:rPr>
          <w:rFonts w:eastAsia="Times New Roman" w:cs="Times New Roman"/>
          <w:rtl/>
          <w:lang w:eastAsia="de-DE"/>
        </w:rPr>
        <w:t xml:space="preserve"> </w:t>
      </w:r>
      <w:r w:rsidRPr="004073E8">
        <w:rPr>
          <w:rFonts w:eastAsia="Times New Roman" w:cs="Times New Roman"/>
          <w:lang w:eastAsia="de-DE"/>
        </w:rPr>
        <w:t xml:space="preserve">(Feinmehl). </w:t>
      </w:r>
      <w:r w:rsidRPr="004073E8">
        <w:rPr>
          <w:rFonts w:eastAsia="Times New Roman" w:cs="Times New Roman"/>
          <w:b/>
          <w:bCs/>
          <w:rtl/>
          <w:lang w:eastAsia="de-DE"/>
        </w:rPr>
        <w:t>בָּלוּל</w:t>
      </w:r>
      <w:r w:rsidRPr="004073E8">
        <w:rPr>
          <w:rFonts w:eastAsia="Times New Roman" w:cs="Times New Roman"/>
          <w:rtl/>
          <w:lang w:eastAsia="de-DE"/>
        </w:rPr>
        <w:t xml:space="preserve"> </w:t>
      </w:r>
      <w:r w:rsidRPr="004073E8">
        <w:rPr>
          <w:rFonts w:eastAsia="Times New Roman" w:cs="Times New Roman"/>
          <w:lang w:eastAsia="de-DE"/>
        </w:rPr>
        <w:t xml:space="preserve">(gemengt) als Partizip Qal von </w:t>
      </w:r>
      <w:r w:rsidRPr="004073E8">
        <w:rPr>
          <w:rFonts w:eastAsia="Times New Roman" w:cs="Times New Roman"/>
          <w:b/>
          <w:bCs/>
          <w:rtl/>
          <w:lang w:eastAsia="de-DE"/>
        </w:rPr>
        <w:t>בלל</w:t>
      </w:r>
      <w:r w:rsidRPr="004073E8">
        <w:rPr>
          <w:rFonts w:eastAsia="Times New Roman" w:cs="Times New Roman"/>
          <w:rtl/>
          <w:lang w:eastAsia="de-DE"/>
        </w:rPr>
        <w:t xml:space="preserve"> </w:t>
      </w:r>
      <w:r w:rsidRPr="004073E8">
        <w:rPr>
          <w:rFonts w:eastAsia="Times New Roman" w:cs="Times New Roman"/>
          <w:lang w:eastAsia="de-DE"/>
        </w:rPr>
        <w:t xml:space="preserve">(mengen). </w:t>
      </w:r>
      <w:r w:rsidRPr="004073E8">
        <w:rPr>
          <w:rFonts w:eastAsia="Times New Roman" w:cs="Times New Roman"/>
          <w:b/>
          <w:bCs/>
          <w:rtl/>
          <w:lang w:eastAsia="de-DE"/>
        </w:rPr>
        <w:t>כָּתִית</w:t>
      </w:r>
      <w:r w:rsidRPr="004073E8">
        <w:rPr>
          <w:rFonts w:eastAsia="Times New Roman" w:cs="Times New Roman"/>
          <w:rtl/>
          <w:lang w:eastAsia="de-DE"/>
        </w:rPr>
        <w:t xml:space="preserve"> </w:t>
      </w:r>
      <w:r w:rsidRPr="004073E8">
        <w:rPr>
          <w:rFonts w:eastAsia="Times New Roman" w:cs="Times New Roman"/>
          <w:lang w:eastAsia="de-DE"/>
        </w:rPr>
        <w:t xml:space="preserve">(gestoßenes) von </w:t>
      </w:r>
      <w:r w:rsidRPr="004073E8">
        <w:rPr>
          <w:rFonts w:eastAsia="Times New Roman" w:cs="Times New Roman"/>
          <w:b/>
          <w:bCs/>
          <w:rtl/>
          <w:lang w:eastAsia="de-DE"/>
        </w:rPr>
        <w:t>כתת</w:t>
      </w:r>
      <w:r w:rsidRPr="004073E8">
        <w:rPr>
          <w:rFonts w:eastAsia="Times New Roman" w:cs="Times New Roman"/>
          <w:rtl/>
          <w:lang w:eastAsia="de-DE"/>
        </w:rPr>
        <w:t xml:space="preserve"> </w:t>
      </w:r>
      <w:r w:rsidRPr="004073E8">
        <w:rPr>
          <w:rFonts w:eastAsia="Times New Roman" w:cs="Times New Roman"/>
          <w:lang w:eastAsia="de-DE"/>
        </w:rPr>
        <w:t xml:space="preserve">(zerstoßen) - höchste Ölqualität. </w:t>
      </w:r>
      <w:r w:rsidRPr="004073E8">
        <w:rPr>
          <w:rFonts w:eastAsia="Times New Roman" w:cs="Times New Roman"/>
          <w:b/>
          <w:bCs/>
          <w:rtl/>
          <w:lang w:eastAsia="de-DE"/>
        </w:rPr>
        <w:t>רֶבַע הַהִין</w:t>
      </w:r>
      <w:r w:rsidRPr="004073E8">
        <w:rPr>
          <w:rFonts w:eastAsia="Times New Roman" w:cs="Times New Roman"/>
          <w:rtl/>
          <w:lang w:eastAsia="de-DE"/>
        </w:rPr>
        <w:t xml:space="preserve"> </w:t>
      </w:r>
      <w:r w:rsidRPr="004073E8">
        <w:rPr>
          <w:rFonts w:eastAsia="Times New Roman" w:cs="Times New Roman"/>
          <w:lang w:eastAsia="de-DE"/>
        </w:rPr>
        <w:t>(Viertel Hin) als Maßeinheit.</w:t>
      </w:r>
    </w:p>
    <w:p w14:paraId="1628B32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Trankopfer </w:t>
      </w:r>
      <w:r w:rsidRPr="004073E8">
        <w:rPr>
          <w:rFonts w:eastAsia="Times New Roman" w:cs="Times New Roman"/>
          <w:b/>
          <w:bCs/>
          <w:rtl/>
          <w:lang w:eastAsia="de-DE"/>
        </w:rPr>
        <w:t>וְנֵסֶךְ רְבִעִית הַהִין יָיִן</w:t>
      </w:r>
      <w:r w:rsidRPr="004073E8">
        <w:rPr>
          <w:rFonts w:eastAsia="Times New Roman" w:cs="Times New Roman"/>
          <w:rtl/>
          <w:lang w:eastAsia="de-DE"/>
        </w:rPr>
        <w:t xml:space="preserve"> </w:t>
      </w:r>
      <w:r w:rsidRPr="004073E8">
        <w:rPr>
          <w:rFonts w:eastAsia="Times New Roman" w:cs="Times New Roman"/>
          <w:lang w:eastAsia="de-DE"/>
        </w:rPr>
        <w:t xml:space="preserve">(und ein Trankopfer, ein Viertel Hin Wein) zeigt </w:t>
      </w:r>
      <w:r w:rsidRPr="004073E8">
        <w:rPr>
          <w:rFonts w:eastAsia="Times New Roman" w:cs="Times New Roman"/>
          <w:b/>
          <w:bCs/>
          <w:rtl/>
          <w:lang w:eastAsia="de-DE"/>
        </w:rPr>
        <w:t>נֶסֶךְ</w:t>
      </w:r>
      <w:r w:rsidRPr="004073E8">
        <w:rPr>
          <w:rFonts w:eastAsia="Times New Roman" w:cs="Times New Roman"/>
          <w:rtl/>
          <w:lang w:eastAsia="de-DE"/>
        </w:rPr>
        <w:t xml:space="preserve"> </w:t>
      </w:r>
      <w:r w:rsidRPr="004073E8">
        <w:rPr>
          <w:rFonts w:eastAsia="Times New Roman" w:cs="Times New Roman"/>
          <w:lang w:eastAsia="de-DE"/>
        </w:rPr>
        <w:t xml:space="preserve">(Trankopfer) aus </w:t>
      </w:r>
      <w:r w:rsidRPr="004073E8">
        <w:rPr>
          <w:rFonts w:eastAsia="Times New Roman" w:cs="Times New Roman"/>
          <w:b/>
          <w:bCs/>
          <w:rtl/>
          <w:lang w:eastAsia="de-DE"/>
        </w:rPr>
        <w:t>יַיִן</w:t>
      </w:r>
      <w:r w:rsidRPr="004073E8">
        <w:rPr>
          <w:rFonts w:eastAsia="Times New Roman" w:cs="Times New Roman"/>
          <w:rtl/>
          <w:lang w:eastAsia="de-DE"/>
        </w:rPr>
        <w:t xml:space="preserve"> </w:t>
      </w:r>
      <w:r w:rsidRPr="004073E8">
        <w:rPr>
          <w:rFonts w:eastAsia="Times New Roman" w:cs="Times New Roman"/>
          <w:lang w:eastAsia="de-DE"/>
        </w:rPr>
        <w:t>(Wein) in derselben Menge wie das Öl.</w:t>
      </w:r>
    </w:p>
    <w:p w14:paraId="326D0D7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bewahrt die Maßangaben bei und macht damit die präzisen Proportionen deutlich.</w:t>
      </w:r>
    </w:p>
    <w:p w14:paraId="1CAB9B6E" w14:textId="6070FFB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Detaillierte Maßangaben für Speise- und Trankopfer zum ersten täglichen </w:t>
      </w:r>
      <w:r w:rsidR="00390FDA">
        <w:rPr>
          <w:rFonts w:eastAsia="Times New Roman" w:cs="Times New Roman"/>
          <w:lang w:eastAsia="de-DE"/>
        </w:rPr>
        <w:t>Aufsteigeopfer</w:t>
      </w:r>
      <w:r w:rsidRPr="004073E8">
        <w:rPr>
          <w:rFonts w:eastAsia="Times New Roman" w:cs="Times New Roman"/>
          <w:lang w:eastAsia="de-DE"/>
        </w:rPr>
        <w:t>.</w:t>
      </w:r>
    </w:p>
    <w:p w14:paraId="7E7679B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spezifiziert die genauen Mengen für die begleitenden Speise- und Trankopfer in höchster Qualität.</w:t>
      </w:r>
    </w:p>
    <w:p w14:paraId="2228488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29,41</w:t>
      </w:r>
    </w:p>
    <w:p w14:paraId="7E7273C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וְאֵת֙ הַכֶּ֣בֶשׂ הַשֵּׁנִ֔י תַּעֲשֶׂ֖ה בֵּ֣ין הָעַרְבָּ֑יִם כְּמִנְחַ֨ת הַבֹּ֤קֶר וּכְנִסְכָּהּ֙ תַּֽעֲשֶׂה־לָּ֔הּ לְרֵ֣יחַ נִיחֹ֔חַ אִשֶּׁ֖ה לַיהוָֽה׃</w:t>
      </w:r>
    </w:p>
    <w:p w14:paraId="07D056E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das zweite Lamm sollst du opfern zwischen den beiden Abenden; wie das Speisopfer am Morgen und wie dessen Trankopfer sollst du ihm opfern, zum lieblichen Geruch, ein Feueropfer dem Ewigen.</w:t>
      </w:r>
    </w:p>
    <w:p w14:paraId="5EA201E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23B72E9">
          <v:rect id="_x0000_i1867" style="width:0;height:1.5pt" o:hralign="center" o:hrstd="t" o:hr="t" fillcolor="#a0a0a0" stroked="f"/>
        </w:pict>
      </w:r>
    </w:p>
    <w:p w14:paraId="0830DB8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Wiederholung </w:t>
      </w:r>
      <w:r w:rsidRPr="004073E8">
        <w:rPr>
          <w:rFonts w:eastAsia="Times New Roman" w:cs="Times New Roman"/>
          <w:b/>
          <w:bCs/>
          <w:rtl/>
          <w:lang w:eastAsia="de-DE"/>
        </w:rPr>
        <w:t>וְאֵת הַכֶּבֶשׂ הַשֵּׁנִי תַּעֲשֶׂה בֵּין הָעַרְבָּיִם</w:t>
      </w:r>
      <w:r w:rsidRPr="004073E8">
        <w:rPr>
          <w:rFonts w:eastAsia="Times New Roman" w:cs="Times New Roman"/>
          <w:rtl/>
          <w:lang w:eastAsia="de-DE"/>
        </w:rPr>
        <w:t xml:space="preserve"> </w:t>
      </w:r>
      <w:r w:rsidRPr="004073E8">
        <w:rPr>
          <w:rFonts w:eastAsia="Times New Roman" w:cs="Times New Roman"/>
          <w:lang w:eastAsia="de-DE"/>
        </w:rPr>
        <w:t>(und das zweite Lamm sollst du opfern zwischen den beiden Abenden) wiederholt die Zeitangabe aus Vers 39.</w:t>
      </w:r>
    </w:p>
    <w:p w14:paraId="5562C29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identischen Beigaben </w:t>
      </w:r>
      <w:r w:rsidRPr="004073E8">
        <w:rPr>
          <w:rFonts w:eastAsia="Times New Roman" w:cs="Times New Roman"/>
          <w:b/>
          <w:bCs/>
          <w:rtl/>
          <w:lang w:eastAsia="de-DE"/>
        </w:rPr>
        <w:t>כְּמִנְחַת הַבֹּקֶר וּכְנִסְכָּהּ תַּעֲשֶׂה־לָּהּ</w:t>
      </w:r>
      <w:r w:rsidRPr="004073E8">
        <w:rPr>
          <w:rFonts w:eastAsia="Times New Roman" w:cs="Times New Roman"/>
          <w:rtl/>
          <w:lang w:eastAsia="de-DE"/>
        </w:rPr>
        <w:t xml:space="preserve"> </w:t>
      </w:r>
      <w:r w:rsidRPr="004073E8">
        <w:rPr>
          <w:rFonts w:eastAsia="Times New Roman" w:cs="Times New Roman"/>
          <w:lang w:eastAsia="de-DE"/>
        </w:rPr>
        <w:t xml:space="preserve">(wie das Speisopfer des Morgens und wie dessen Trankopfer sollst du ihm machen) zeigen </w:t>
      </w:r>
      <w:r w:rsidRPr="004073E8">
        <w:rPr>
          <w:rFonts w:eastAsia="Times New Roman" w:cs="Times New Roman"/>
          <w:b/>
          <w:bCs/>
          <w:rtl/>
          <w:lang w:eastAsia="de-DE"/>
        </w:rPr>
        <w:t>מִנְחָה</w:t>
      </w:r>
      <w:r w:rsidRPr="004073E8">
        <w:rPr>
          <w:rFonts w:eastAsia="Times New Roman" w:cs="Times New Roman"/>
          <w:rtl/>
          <w:lang w:eastAsia="de-DE"/>
        </w:rPr>
        <w:t xml:space="preserve"> </w:t>
      </w:r>
      <w:r w:rsidRPr="004073E8">
        <w:rPr>
          <w:rFonts w:eastAsia="Times New Roman" w:cs="Times New Roman"/>
          <w:lang w:eastAsia="de-DE"/>
        </w:rPr>
        <w:t xml:space="preserve">(Speisopfer) und </w:t>
      </w:r>
      <w:r w:rsidRPr="004073E8">
        <w:rPr>
          <w:rFonts w:eastAsia="Times New Roman" w:cs="Times New Roman"/>
          <w:b/>
          <w:bCs/>
          <w:rtl/>
          <w:lang w:eastAsia="de-DE"/>
        </w:rPr>
        <w:t>נֶסֶךְ</w:t>
      </w:r>
      <w:r w:rsidRPr="004073E8">
        <w:rPr>
          <w:rFonts w:eastAsia="Times New Roman" w:cs="Times New Roman"/>
          <w:rtl/>
          <w:lang w:eastAsia="de-DE"/>
        </w:rPr>
        <w:t xml:space="preserve"> </w:t>
      </w:r>
      <w:r w:rsidRPr="004073E8">
        <w:rPr>
          <w:rFonts w:eastAsia="Times New Roman" w:cs="Times New Roman"/>
          <w:lang w:eastAsia="de-DE"/>
        </w:rPr>
        <w:t>(Trankopfer) mit Possessivsuffix - beide Abendopfer erhalten dieselben Beigaben wie das Morgenopfer.</w:t>
      </w:r>
    </w:p>
    <w:p w14:paraId="48D071C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Charakterisierung </w:t>
      </w:r>
      <w:r w:rsidRPr="004073E8">
        <w:rPr>
          <w:rFonts w:eastAsia="Times New Roman" w:cs="Times New Roman"/>
          <w:b/>
          <w:bCs/>
          <w:rtl/>
          <w:lang w:eastAsia="de-DE"/>
        </w:rPr>
        <w:t>לְרֵיחַ נִיחֹחַ אִשֶּׁה לַיהוָה</w:t>
      </w:r>
      <w:r w:rsidRPr="004073E8">
        <w:rPr>
          <w:rFonts w:eastAsia="Times New Roman" w:cs="Times New Roman"/>
          <w:rtl/>
          <w:lang w:eastAsia="de-DE"/>
        </w:rPr>
        <w:t xml:space="preserve"> </w:t>
      </w:r>
      <w:r w:rsidRPr="004073E8">
        <w:rPr>
          <w:rFonts w:eastAsia="Times New Roman" w:cs="Times New Roman"/>
          <w:lang w:eastAsia="de-DE"/>
        </w:rPr>
        <w:t>(zum lieblichen Geruch, ein Feueropfer für JHWH) wiederholt die Formel der Gottwohlgefälligkeit.</w:t>
      </w:r>
    </w:p>
    <w:p w14:paraId="7FA8AA7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vollständige Parallelität zwischen Morgen- und Abendopfer.</w:t>
      </w:r>
    </w:p>
    <w:p w14:paraId="04A1722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Wiederholung des vollständigen Opferrituals am Abend mit identischen Beigaben und Gottwohlgefälligkeit.</w:t>
      </w:r>
    </w:p>
    <w:p w14:paraId="40A4F5A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vollkommene Symmetrie zwischen Morgen- und Abendopfer in allen Details.</w:t>
      </w:r>
    </w:p>
    <w:p w14:paraId="13708C9E"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29,42</w:t>
      </w:r>
    </w:p>
    <w:p w14:paraId="5FCF3C6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עֹלַ֤ת תָּמִיד֙ לְדֹרֹ֣תֵיכֶ֔ם פֶּ֥תַח אֹֽהֶל־מוֹעֵ֖ד לִפְנֵ֣י יְהוָ֑ה אֲשֶׁ֨ר אִוָּעֵ֤ד לָכֶם֙ שָׁ֔מָּה לְדַבֵּ֥ר אֵלֶ֖יךָ שָֽׁם׃</w:t>
      </w:r>
    </w:p>
    <w:p w14:paraId="2C4DEFD3" w14:textId="373686C4"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Ein beständiges </w:t>
      </w:r>
      <w:r w:rsidR="00390FDA">
        <w:rPr>
          <w:rFonts w:eastAsia="Times New Roman" w:cs="Times New Roman"/>
          <w:lang w:eastAsia="de-DE"/>
        </w:rPr>
        <w:t>Aufsteigeopfer</w:t>
      </w:r>
      <w:r w:rsidRPr="004073E8">
        <w:rPr>
          <w:rFonts w:eastAsia="Times New Roman" w:cs="Times New Roman"/>
          <w:lang w:eastAsia="de-DE"/>
        </w:rPr>
        <w:t xml:space="preserve"> bei euren Generationen am Eingang des Zeltes der Begegnung vor dem Ewigen, wo ich mich mit euch treffen werde, um dort zu dir zu reden.</w:t>
      </w:r>
    </w:p>
    <w:p w14:paraId="44F63D6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DB41BBF">
          <v:rect id="_x0000_i1868" style="width:0;height:1.5pt" o:hralign="center" o:hrstd="t" o:hr="t" fillcolor="#a0a0a0" stroked="f"/>
        </w:pict>
      </w:r>
    </w:p>
    <w:p w14:paraId="359E8AC2" w14:textId="62AD6A4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Bezeichnung </w:t>
      </w:r>
      <w:r w:rsidRPr="004073E8">
        <w:rPr>
          <w:rFonts w:eastAsia="Times New Roman" w:cs="Times New Roman"/>
          <w:b/>
          <w:bCs/>
          <w:rtl/>
          <w:lang w:eastAsia="de-DE"/>
        </w:rPr>
        <w:t>עֹלַת תָּמִיד לְדֹרֹתֵיכֶם</w:t>
      </w:r>
      <w:r w:rsidRPr="004073E8">
        <w:rPr>
          <w:rFonts w:eastAsia="Times New Roman" w:cs="Times New Roman"/>
          <w:rtl/>
          <w:lang w:eastAsia="de-DE"/>
        </w:rPr>
        <w:t xml:space="preserve"> </w:t>
      </w:r>
      <w:r w:rsidRPr="004073E8">
        <w:rPr>
          <w:rFonts w:eastAsia="Times New Roman" w:cs="Times New Roman"/>
          <w:lang w:eastAsia="de-DE"/>
        </w:rPr>
        <w:t xml:space="preserve">(beständiges </w:t>
      </w:r>
      <w:r w:rsidR="00390FDA">
        <w:rPr>
          <w:rFonts w:eastAsia="Times New Roman" w:cs="Times New Roman"/>
          <w:lang w:eastAsia="de-DE"/>
        </w:rPr>
        <w:t>Aufsteigeopfer</w:t>
      </w:r>
      <w:r w:rsidRPr="004073E8">
        <w:rPr>
          <w:rFonts w:eastAsia="Times New Roman" w:cs="Times New Roman"/>
          <w:lang w:eastAsia="de-DE"/>
        </w:rPr>
        <w:t xml:space="preserve"> für eure Generationen) zeigt </w:t>
      </w:r>
      <w:r w:rsidRPr="004073E8">
        <w:rPr>
          <w:rFonts w:eastAsia="Times New Roman" w:cs="Times New Roman"/>
          <w:b/>
          <w:bCs/>
          <w:rtl/>
          <w:lang w:eastAsia="de-DE"/>
        </w:rPr>
        <w:t>עֹלַת תָּמִיד</w:t>
      </w:r>
      <w:r w:rsidRPr="004073E8">
        <w:rPr>
          <w:rFonts w:eastAsia="Times New Roman" w:cs="Times New Roman"/>
          <w:rtl/>
          <w:lang w:eastAsia="de-DE"/>
        </w:rPr>
        <w:t xml:space="preserve"> </w:t>
      </w:r>
      <w:r w:rsidRPr="004073E8">
        <w:rPr>
          <w:rFonts w:eastAsia="Times New Roman" w:cs="Times New Roman"/>
          <w:lang w:eastAsia="de-DE"/>
        </w:rPr>
        <w:t xml:space="preserve">(beständiges </w:t>
      </w:r>
      <w:r w:rsidR="00390FDA">
        <w:rPr>
          <w:rFonts w:eastAsia="Times New Roman" w:cs="Times New Roman"/>
          <w:lang w:eastAsia="de-DE"/>
        </w:rPr>
        <w:t>Aufsteigeopfer</w:t>
      </w:r>
      <w:r w:rsidRPr="004073E8">
        <w:rPr>
          <w:rFonts w:eastAsia="Times New Roman" w:cs="Times New Roman"/>
          <w:lang w:eastAsia="de-DE"/>
        </w:rPr>
        <w:t xml:space="preserve">) als technischen Begriff und </w:t>
      </w:r>
      <w:r w:rsidRPr="004073E8">
        <w:rPr>
          <w:rFonts w:eastAsia="Times New Roman" w:cs="Times New Roman"/>
          <w:b/>
          <w:bCs/>
          <w:rtl/>
          <w:lang w:eastAsia="de-DE"/>
        </w:rPr>
        <w:t>לְדֹרֹתֵיכֶם</w:t>
      </w:r>
      <w:r w:rsidRPr="004073E8">
        <w:rPr>
          <w:rFonts w:eastAsia="Times New Roman" w:cs="Times New Roman"/>
          <w:rtl/>
          <w:lang w:eastAsia="de-DE"/>
        </w:rPr>
        <w:t xml:space="preserve"> </w:t>
      </w:r>
      <w:r w:rsidRPr="004073E8">
        <w:rPr>
          <w:rFonts w:eastAsia="Times New Roman" w:cs="Times New Roman"/>
          <w:lang w:eastAsia="de-DE"/>
        </w:rPr>
        <w:t>(für eure Generationen) als zeitlich unbegrenzte Gültigkeit.</w:t>
      </w:r>
    </w:p>
    <w:p w14:paraId="1E3E155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heilige Ort </w:t>
      </w:r>
      <w:r w:rsidRPr="004073E8">
        <w:rPr>
          <w:rFonts w:eastAsia="Times New Roman" w:cs="Times New Roman"/>
          <w:b/>
          <w:bCs/>
          <w:rtl/>
          <w:lang w:eastAsia="de-DE"/>
        </w:rPr>
        <w:t>פֶּתַח אֹהֶל־מוֹעֵד לִפְנֵי יְהוָה</w:t>
      </w:r>
      <w:r w:rsidRPr="004073E8">
        <w:rPr>
          <w:rFonts w:eastAsia="Times New Roman" w:cs="Times New Roman"/>
          <w:rtl/>
          <w:lang w:eastAsia="de-DE"/>
        </w:rPr>
        <w:t xml:space="preserve"> </w:t>
      </w:r>
      <w:r w:rsidRPr="004073E8">
        <w:rPr>
          <w:rFonts w:eastAsia="Times New Roman" w:cs="Times New Roman"/>
          <w:lang w:eastAsia="de-DE"/>
        </w:rPr>
        <w:t>(am Eingang des Zeltes der Begegnung vor JHWH) spezifiziert den exakten Opferort.</w:t>
      </w:r>
    </w:p>
    <w:p w14:paraId="4EC63EF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Begegnungsverheißung </w:t>
      </w:r>
      <w:r w:rsidRPr="004073E8">
        <w:rPr>
          <w:rFonts w:eastAsia="Times New Roman" w:cs="Times New Roman"/>
          <w:b/>
          <w:bCs/>
          <w:rtl/>
          <w:lang w:eastAsia="de-DE"/>
        </w:rPr>
        <w:t>אֲשֶׁר אִוָּעֵד לָכֶם שָׁמָּה לְדַבֵּר אֵלֶיךָ שָׁם</w:t>
      </w:r>
      <w:r w:rsidRPr="004073E8">
        <w:rPr>
          <w:rFonts w:eastAsia="Times New Roman" w:cs="Times New Roman"/>
          <w:rtl/>
          <w:lang w:eastAsia="de-DE"/>
        </w:rPr>
        <w:t xml:space="preserve"> </w:t>
      </w:r>
      <w:r w:rsidRPr="004073E8">
        <w:rPr>
          <w:rFonts w:eastAsia="Times New Roman" w:cs="Times New Roman"/>
          <w:lang w:eastAsia="de-DE"/>
        </w:rPr>
        <w:t xml:space="preserve">(wo ich mich treffen werde mit euch dort, um zu reden zu dir dort) zeigt </w:t>
      </w:r>
      <w:r w:rsidRPr="004073E8">
        <w:rPr>
          <w:rFonts w:eastAsia="Times New Roman" w:cs="Times New Roman"/>
          <w:b/>
          <w:bCs/>
          <w:rtl/>
          <w:lang w:eastAsia="de-DE"/>
        </w:rPr>
        <w:t>אִוָּעֵד</w:t>
      </w:r>
      <w:r w:rsidRPr="004073E8">
        <w:rPr>
          <w:rFonts w:eastAsia="Times New Roman" w:cs="Times New Roman"/>
          <w:rtl/>
          <w:lang w:eastAsia="de-DE"/>
        </w:rPr>
        <w:t xml:space="preserve"> </w:t>
      </w:r>
      <w:r w:rsidRPr="004073E8">
        <w:rPr>
          <w:rFonts w:eastAsia="Times New Roman" w:cs="Times New Roman"/>
          <w:lang w:eastAsia="de-DE"/>
        </w:rPr>
        <w:t xml:space="preserve">(1. Person Singular Niphal Imperfekt von </w:t>
      </w:r>
      <w:r w:rsidRPr="004073E8">
        <w:rPr>
          <w:rFonts w:eastAsia="Times New Roman" w:cs="Times New Roman"/>
          <w:b/>
          <w:bCs/>
          <w:rtl/>
          <w:lang w:eastAsia="de-DE"/>
        </w:rPr>
        <w:t>יעד</w:t>
      </w:r>
      <w:r w:rsidRPr="004073E8">
        <w:rPr>
          <w:rFonts w:eastAsia="Times New Roman" w:cs="Times New Roman"/>
          <w:lang w:eastAsia="de-DE"/>
        </w:rPr>
        <w:t xml:space="preserve">) - "ich werde mich verabreden". Die doppelte Ortsangabe </w:t>
      </w:r>
      <w:r w:rsidRPr="004073E8">
        <w:rPr>
          <w:rFonts w:eastAsia="Times New Roman" w:cs="Times New Roman"/>
          <w:b/>
          <w:bCs/>
          <w:rtl/>
          <w:lang w:eastAsia="de-DE"/>
        </w:rPr>
        <w:t>שָׁמָּה... שָׁם</w:t>
      </w:r>
      <w:r w:rsidRPr="004073E8">
        <w:rPr>
          <w:rFonts w:eastAsia="Times New Roman" w:cs="Times New Roman"/>
          <w:rtl/>
          <w:lang w:eastAsia="de-DE"/>
        </w:rPr>
        <w:t xml:space="preserve"> </w:t>
      </w:r>
      <w:r w:rsidRPr="004073E8">
        <w:rPr>
          <w:rFonts w:eastAsia="Times New Roman" w:cs="Times New Roman"/>
          <w:lang w:eastAsia="de-DE"/>
        </w:rPr>
        <w:t>(dorthin... dort) betont die Ortsbindung der göttlichen Gegenwart.</w:t>
      </w:r>
    </w:p>
    <w:p w14:paraId="2669793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יעד</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γνωρισθήσομ</w:t>
      </w:r>
      <w:proofErr w:type="spellEnd"/>
      <w:r w:rsidRPr="004073E8">
        <w:rPr>
          <w:rFonts w:eastAsia="Times New Roman" w:cs="Times New Roman"/>
          <w:lang w:eastAsia="de-DE"/>
        </w:rPr>
        <w:t>αι (ich werde mich zu erkennen geben) und macht damit die Offenbarungsdimension deutlich.</w:t>
      </w:r>
    </w:p>
    <w:p w14:paraId="375B3E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Bezeichnung als ewige Institution mit Ortsangabe und göttlicher Begegnungsverheißung.</w:t>
      </w:r>
    </w:p>
    <w:p w14:paraId="426FAA83" w14:textId="32ABEE1E"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krönt das Tamid-Opfer mit der Verheißung permanenter göttlicher Gegenwart und Kommunikation.</w:t>
      </w:r>
      <w:r w:rsidR="0046651A">
        <w:rPr>
          <w:rFonts w:eastAsia="Times New Roman" w:cs="Times New Roman"/>
          <w:lang w:eastAsia="de-DE"/>
        </w:rPr>
        <w:t xml:space="preserve"> </w:t>
      </w:r>
      <w:r w:rsidR="0046651A">
        <w:t>Das tägliche Opfer "</w:t>
      </w:r>
      <w:r w:rsidR="0046651A">
        <w:rPr>
          <w:rtl/>
        </w:rPr>
        <w:t>תָּמִיד</w:t>
      </w:r>
      <w:r w:rsidR="0046651A">
        <w:t>" (beständig) schafft den Rhythmus für kontinuierliche Gottesbeziehung. Gott verspricht, regelmäßig mit seinem Volk zu sprechen - nicht nur in besonderen Momenten.</w:t>
      </w:r>
    </w:p>
    <w:p w14:paraId="50ED433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29,43</w:t>
      </w:r>
    </w:p>
    <w:p w14:paraId="3937CCA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וְנֹעַדְתִּ֥י שָׁ֖מָּה לִבְנֵ֣י יִשְׂרָאֵ֑ל וְנִקְדַּ֖שׁ בִּכְבֹדִֽי׃</w:t>
      </w:r>
    </w:p>
    <w:p w14:paraId="2CB3D7D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ich werde mich dort mit den Söhnen Israels treffen, und es wird geheiligt werden durch meine Herrlichkeit.</w:t>
      </w:r>
    </w:p>
    <w:p w14:paraId="0A6B7E5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lastRenderedPageBreak/>
        <w:pict w14:anchorId="01997D0E">
          <v:rect id="_x0000_i1869" style="width:0;height:1.5pt" o:hralign="center" o:hrstd="t" o:hr="t" fillcolor="#a0a0a0" stroked="f"/>
        </w:pict>
      </w:r>
    </w:p>
    <w:p w14:paraId="58DB7EE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Begegnung mit dem Volk </w:t>
      </w:r>
      <w:r w:rsidRPr="004073E8">
        <w:rPr>
          <w:rFonts w:eastAsia="Times New Roman" w:cs="Times New Roman"/>
          <w:b/>
          <w:bCs/>
          <w:rtl/>
          <w:lang w:eastAsia="de-DE"/>
        </w:rPr>
        <w:t>וְנֹעַדְתִּי שָׁמָּה לִבְנֵי יִשְׂרָאֵל</w:t>
      </w:r>
      <w:r w:rsidRPr="004073E8">
        <w:rPr>
          <w:rFonts w:eastAsia="Times New Roman" w:cs="Times New Roman"/>
          <w:rtl/>
          <w:lang w:eastAsia="de-DE"/>
        </w:rPr>
        <w:t xml:space="preserve"> </w:t>
      </w:r>
      <w:r w:rsidRPr="004073E8">
        <w:rPr>
          <w:rFonts w:eastAsia="Times New Roman" w:cs="Times New Roman"/>
          <w:lang w:eastAsia="de-DE"/>
        </w:rPr>
        <w:t>(und ich werde mich treffen dort mit den Söhnen Israels) erweitert die Begegnungsverheißung von Moses (Vers 42) auf das ganze Volk.</w:t>
      </w:r>
    </w:p>
    <w:p w14:paraId="77A0BBA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Heiligung durch Gottes Herrlichkeit </w:t>
      </w:r>
      <w:r w:rsidRPr="004073E8">
        <w:rPr>
          <w:rFonts w:eastAsia="Times New Roman" w:cs="Times New Roman"/>
          <w:b/>
          <w:bCs/>
          <w:rtl/>
          <w:lang w:eastAsia="de-DE"/>
        </w:rPr>
        <w:t>וְנִקְדַּשׁ בִּכְבֹדִי</w:t>
      </w:r>
      <w:r w:rsidRPr="004073E8">
        <w:rPr>
          <w:rFonts w:eastAsia="Times New Roman" w:cs="Times New Roman"/>
          <w:rtl/>
          <w:lang w:eastAsia="de-DE"/>
        </w:rPr>
        <w:t xml:space="preserve"> </w:t>
      </w:r>
      <w:r w:rsidRPr="004073E8">
        <w:rPr>
          <w:rFonts w:eastAsia="Times New Roman" w:cs="Times New Roman"/>
          <w:lang w:eastAsia="de-DE"/>
        </w:rPr>
        <w:t xml:space="preserve">(und es wird geheiligt werden durch meine Herrlichkeit) zeigt </w:t>
      </w:r>
      <w:r w:rsidRPr="004073E8">
        <w:rPr>
          <w:rFonts w:eastAsia="Times New Roman" w:cs="Times New Roman"/>
          <w:b/>
          <w:bCs/>
          <w:rtl/>
          <w:lang w:eastAsia="de-DE"/>
        </w:rPr>
        <w:t>נִקְדַּשׁ</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Niphal Perfekt von </w:t>
      </w:r>
      <w:r w:rsidRPr="004073E8">
        <w:rPr>
          <w:rFonts w:eastAsia="Times New Roman" w:cs="Times New Roman"/>
          <w:b/>
          <w:bCs/>
          <w:rtl/>
          <w:lang w:eastAsia="de-DE"/>
        </w:rPr>
        <w:t>קדשׁ</w:t>
      </w:r>
      <w:r w:rsidRPr="004073E8">
        <w:rPr>
          <w:rFonts w:eastAsia="Times New Roman" w:cs="Times New Roman"/>
          <w:lang w:eastAsia="de-DE"/>
        </w:rPr>
        <w:t xml:space="preserve">) mit waw-consecutivum - passive Heiligung. </w:t>
      </w:r>
      <w:r w:rsidRPr="004073E8">
        <w:rPr>
          <w:rFonts w:eastAsia="Times New Roman" w:cs="Times New Roman"/>
          <w:b/>
          <w:bCs/>
          <w:rtl/>
          <w:lang w:eastAsia="de-DE"/>
        </w:rPr>
        <w:t>כָּבוֹד</w:t>
      </w:r>
      <w:r w:rsidRPr="004073E8">
        <w:rPr>
          <w:rFonts w:eastAsia="Times New Roman" w:cs="Times New Roman"/>
          <w:rtl/>
          <w:lang w:eastAsia="de-DE"/>
        </w:rPr>
        <w:t xml:space="preserve"> </w:t>
      </w:r>
      <w:r w:rsidRPr="004073E8">
        <w:rPr>
          <w:rFonts w:eastAsia="Times New Roman" w:cs="Times New Roman"/>
          <w:lang w:eastAsia="de-DE"/>
        </w:rPr>
        <w:t>(Herrlichkeit) als sichtbare Manifestation göttlicher Gegenwart bewirkt die Heiligung.</w:t>
      </w:r>
    </w:p>
    <w:p w14:paraId="6C4B33E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כָּבוֹד</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δόξ</w:t>
      </w:r>
      <w:proofErr w:type="spellEnd"/>
      <w:r w:rsidRPr="004073E8">
        <w:rPr>
          <w:rFonts w:eastAsia="Times New Roman" w:cs="Times New Roman"/>
          <w:lang w:eastAsia="de-DE"/>
        </w:rPr>
        <w:t>α (Herrlichkeit) und macht damit die Strahlkraft der göttlichen Gegenwart deutlich.</w:t>
      </w:r>
    </w:p>
    <w:p w14:paraId="1C122CA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Erweiterung der Begegnungsverheißung auf das ganze Volk mit Heiligung durch göttliche Herrlichkeit.</w:t>
      </w:r>
    </w:p>
    <w:p w14:paraId="004814D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verheißt dem ganzen Volk Israel die Begegnung mit Gott und die Heiligung des Ortes durch seine sichtbare Herrlichkeit.</w:t>
      </w:r>
    </w:p>
    <w:p w14:paraId="6854D7A5"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29,44</w:t>
      </w:r>
    </w:p>
    <w:p w14:paraId="19E1B6B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וְקִדַּשְׁתִּ֛י אֶת־אֹ֥הֶל מוֹעֵ֖ד וְאֶת־הַמִּזְבֵּ֑חַ וְאֶת־אַהֲרֹ֧ן וְאֶת־בָּנָ֛יו אֲקַדֵּ֖שׁ לְכַהֵ֥ן לִֽי׃</w:t>
      </w:r>
    </w:p>
    <w:p w14:paraId="032BC10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ich werde das Zelt der Begegnung und den Altar heiligen; und Aaron und seine Söhne werde ich heiligen, damit sie mir als Priester dienen.</w:t>
      </w:r>
    </w:p>
    <w:p w14:paraId="40982F7C"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85F2F90">
          <v:rect id="_x0000_i1870" style="width:0;height:1.5pt" o:hralign="center" o:hrstd="t" o:hr="t" fillcolor="#a0a0a0" stroked="f"/>
        </w:pict>
      </w:r>
    </w:p>
    <w:p w14:paraId="2962860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umfassende göttliche Heiligung erfolgt in drei Bereichen: </w:t>
      </w:r>
      <w:r w:rsidRPr="004073E8">
        <w:rPr>
          <w:rFonts w:eastAsia="Times New Roman" w:cs="Times New Roman"/>
          <w:b/>
          <w:bCs/>
          <w:rtl/>
          <w:lang w:eastAsia="de-DE"/>
        </w:rPr>
        <w:t>וְקִדַּשְׁתִּי אֶת־אֹהֶל מוֹעֵד וְאֶת־הַמִּזְבֵּחַ</w:t>
      </w:r>
      <w:r w:rsidRPr="004073E8">
        <w:rPr>
          <w:rFonts w:eastAsia="Times New Roman" w:cs="Times New Roman"/>
          <w:rtl/>
          <w:lang w:eastAsia="de-DE"/>
        </w:rPr>
        <w:t xml:space="preserve"> </w:t>
      </w:r>
      <w:r w:rsidRPr="004073E8">
        <w:rPr>
          <w:rFonts w:eastAsia="Times New Roman" w:cs="Times New Roman"/>
          <w:lang w:eastAsia="de-DE"/>
        </w:rPr>
        <w:t>(und ich werde heiligen das Zelt der Begegnung und den Altar) - die heiligen Orte und Gegenstände.</w:t>
      </w:r>
    </w:p>
    <w:p w14:paraId="43BBE30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Priesterheiligung </w:t>
      </w:r>
      <w:r w:rsidRPr="004073E8">
        <w:rPr>
          <w:rFonts w:eastAsia="Times New Roman" w:cs="Times New Roman"/>
          <w:b/>
          <w:bCs/>
          <w:rtl/>
          <w:lang w:eastAsia="de-DE"/>
        </w:rPr>
        <w:t>וְאֶת־אַהֲרֹן וְאֶת־בָּנָיו אֲקַדֵּשׁ לְכַהֵן לִי</w:t>
      </w:r>
      <w:r w:rsidRPr="004073E8">
        <w:rPr>
          <w:rFonts w:eastAsia="Times New Roman" w:cs="Times New Roman"/>
          <w:rtl/>
          <w:lang w:eastAsia="de-DE"/>
        </w:rPr>
        <w:t xml:space="preserve"> </w:t>
      </w:r>
      <w:r w:rsidRPr="004073E8">
        <w:rPr>
          <w:rFonts w:eastAsia="Times New Roman" w:cs="Times New Roman"/>
          <w:lang w:eastAsia="de-DE"/>
        </w:rPr>
        <w:t xml:space="preserve">(und Aaron und seine Söhne werde ich heiligen, damit sie mir priesterlich dienen) zeigt </w:t>
      </w:r>
      <w:r w:rsidRPr="004073E8">
        <w:rPr>
          <w:rFonts w:eastAsia="Times New Roman" w:cs="Times New Roman"/>
          <w:b/>
          <w:bCs/>
          <w:rtl/>
          <w:lang w:eastAsia="de-DE"/>
        </w:rPr>
        <w:t>אֲקַדֵּשׁ</w:t>
      </w:r>
      <w:r w:rsidRPr="004073E8">
        <w:rPr>
          <w:rFonts w:eastAsia="Times New Roman" w:cs="Times New Roman"/>
          <w:rtl/>
          <w:lang w:eastAsia="de-DE"/>
        </w:rPr>
        <w:t xml:space="preserve"> </w:t>
      </w:r>
      <w:r w:rsidRPr="004073E8">
        <w:rPr>
          <w:rFonts w:eastAsia="Times New Roman" w:cs="Times New Roman"/>
          <w:lang w:eastAsia="de-DE"/>
        </w:rPr>
        <w:t xml:space="preserve">(1. Person Singular Piel Imperfekt von </w:t>
      </w:r>
      <w:r w:rsidRPr="004073E8">
        <w:rPr>
          <w:rFonts w:eastAsia="Times New Roman" w:cs="Times New Roman"/>
          <w:b/>
          <w:bCs/>
          <w:rtl/>
          <w:lang w:eastAsia="de-DE"/>
        </w:rPr>
        <w:t>קדשׁ</w:t>
      </w:r>
      <w:r w:rsidRPr="004073E8">
        <w:rPr>
          <w:rFonts w:eastAsia="Times New Roman" w:cs="Times New Roman"/>
          <w:lang w:eastAsia="de-DE"/>
        </w:rPr>
        <w:t xml:space="preserve">) - Gott selbst vollzieht die ultimative Heiligung. </w:t>
      </w:r>
      <w:r w:rsidRPr="004073E8">
        <w:rPr>
          <w:rFonts w:eastAsia="Times New Roman" w:cs="Times New Roman"/>
          <w:b/>
          <w:bCs/>
          <w:rtl/>
          <w:lang w:eastAsia="de-DE"/>
        </w:rPr>
        <w:t>לְכַהֵן לִי</w:t>
      </w:r>
      <w:r w:rsidRPr="004073E8">
        <w:rPr>
          <w:rFonts w:eastAsia="Times New Roman" w:cs="Times New Roman"/>
          <w:rtl/>
          <w:lang w:eastAsia="de-DE"/>
        </w:rPr>
        <w:t xml:space="preserve"> </w:t>
      </w:r>
      <w:r w:rsidRPr="004073E8">
        <w:rPr>
          <w:rFonts w:eastAsia="Times New Roman" w:cs="Times New Roman"/>
          <w:lang w:eastAsia="de-DE"/>
        </w:rPr>
        <w:t>(damit sie mir priesterlich dienen) wiederholt die Zweckbestimmung aus 29,1.</w:t>
      </w:r>
    </w:p>
    <w:p w14:paraId="1A01576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aktive göttliche Heiligung aller Elemente des Kultes.</w:t>
      </w:r>
    </w:p>
    <w:p w14:paraId="4082549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Dreifache göttliche Heiligung von Ort, Altar und Priestern mit Zweckbestimmung für den Priesterdienst.</w:t>
      </w:r>
    </w:p>
    <w:p w14:paraId="62F5219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w:t>
      </w:r>
      <w:proofErr w:type="spellStart"/>
      <w:r w:rsidRPr="004073E8">
        <w:rPr>
          <w:rFonts w:eastAsia="Times New Roman" w:cs="Times New Roman"/>
          <w:lang w:eastAsia="de-DE"/>
        </w:rPr>
        <w:t>kulmieniert</w:t>
      </w:r>
      <w:proofErr w:type="spellEnd"/>
      <w:r w:rsidRPr="004073E8">
        <w:rPr>
          <w:rFonts w:eastAsia="Times New Roman" w:cs="Times New Roman"/>
          <w:lang w:eastAsia="de-DE"/>
        </w:rPr>
        <w:t xml:space="preserve"> in der direkten göttlichen Heiligung aller Elemente des Kultes als Grundlage für den Priesterdienst.</w:t>
      </w:r>
    </w:p>
    <w:p w14:paraId="71158E4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29,45</w:t>
      </w:r>
    </w:p>
    <w:p w14:paraId="6300AC2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וְשָׁ֣כַנְתִּ֔י בְּת֖וֹךְ בְּנֵ֣י יִשְׂרָאֵ֑ל וְהָיִ֥יתִי לָהֶ֖ם לֵאלֹהִֽים׃</w:t>
      </w:r>
    </w:p>
    <w:p w14:paraId="2BDA784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ich werde inmitten der Kinder Israels wohnen und ihnen zum Gott sein.</w:t>
      </w:r>
    </w:p>
    <w:p w14:paraId="77459A5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6B0B154">
          <v:rect id="_x0000_i1871" style="width:0;height:1.5pt" o:hralign="center" o:hrstd="t" o:hr="t" fillcolor="#a0a0a0" stroked="f"/>
        </w:pict>
      </w:r>
    </w:p>
    <w:p w14:paraId="443E747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Einwohnung Gottes </w:t>
      </w:r>
      <w:r w:rsidRPr="004073E8">
        <w:rPr>
          <w:rFonts w:eastAsia="Times New Roman" w:cs="Times New Roman"/>
          <w:b/>
          <w:bCs/>
          <w:rtl/>
          <w:lang w:eastAsia="de-DE"/>
        </w:rPr>
        <w:t>וְשָׁכַנְתִּי בְּתוֹךְ 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ich werde wohnen inmitten der Söhne Israels) zeigt </w:t>
      </w:r>
      <w:r w:rsidRPr="004073E8">
        <w:rPr>
          <w:rFonts w:eastAsia="Times New Roman" w:cs="Times New Roman"/>
          <w:b/>
          <w:bCs/>
          <w:rtl/>
          <w:lang w:eastAsia="de-DE"/>
        </w:rPr>
        <w:t>שָׁכַנְתִּי</w:t>
      </w:r>
      <w:r w:rsidRPr="004073E8">
        <w:rPr>
          <w:rFonts w:eastAsia="Times New Roman" w:cs="Times New Roman"/>
          <w:rtl/>
          <w:lang w:eastAsia="de-DE"/>
        </w:rPr>
        <w:t xml:space="preserve"> </w:t>
      </w:r>
      <w:r w:rsidRPr="004073E8">
        <w:rPr>
          <w:rFonts w:eastAsia="Times New Roman" w:cs="Times New Roman"/>
          <w:lang w:eastAsia="de-DE"/>
        </w:rPr>
        <w:t xml:space="preserve">(1. Person Singular Perfekt Qal von </w:t>
      </w:r>
      <w:r w:rsidRPr="004073E8">
        <w:rPr>
          <w:rFonts w:eastAsia="Times New Roman" w:cs="Times New Roman"/>
          <w:b/>
          <w:bCs/>
          <w:rtl/>
          <w:lang w:eastAsia="de-DE"/>
        </w:rPr>
        <w:t>שׁכן</w:t>
      </w:r>
      <w:r w:rsidRPr="004073E8">
        <w:rPr>
          <w:rFonts w:eastAsia="Times New Roman" w:cs="Times New Roman"/>
          <w:lang w:eastAsia="de-DE"/>
        </w:rPr>
        <w:t xml:space="preserve">) mit waw-consecutivum - "wohnen, sich niederlassen". </w:t>
      </w:r>
      <w:r w:rsidRPr="004073E8">
        <w:rPr>
          <w:rFonts w:eastAsia="Times New Roman" w:cs="Times New Roman"/>
          <w:b/>
          <w:bCs/>
          <w:rtl/>
          <w:lang w:eastAsia="de-DE"/>
        </w:rPr>
        <w:t>בְּתוֹךְ</w:t>
      </w:r>
      <w:r w:rsidRPr="004073E8">
        <w:rPr>
          <w:rFonts w:eastAsia="Times New Roman" w:cs="Times New Roman"/>
          <w:rtl/>
          <w:lang w:eastAsia="de-DE"/>
        </w:rPr>
        <w:t xml:space="preserve"> </w:t>
      </w:r>
      <w:r w:rsidRPr="004073E8">
        <w:rPr>
          <w:rFonts w:eastAsia="Times New Roman" w:cs="Times New Roman"/>
          <w:lang w:eastAsia="de-DE"/>
        </w:rPr>
        <w:t>(inmitten) betont die zentrale Präsenz Gottes im Volk.</w:t>
      </w:r>
    </w:p>
    <w:p w14:paraId="2B07AF8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Bundesformel </w:t>
      </w:r>
      <w:r w:rsidRPr="004073E8">
        <w:rPr>
          <w:rFonts w:eastAsia="Times New Roman" w:cs="Times New Roman"/>
          <w:b/>
          <w:bCs/>
          <w:rtl/>
          <w:lang w:eastAsia="de-DE"/>
        </w:rPr>
        <w:t>וְהָיִיתִי לָהֶם לֵאלֹהִים</w:t>
      </w:r>
      <w:r w:rsidRPr="004073E8">
        <w:rPr>
          <w:rFonts w:eastAsia="Times New Roman" w:cs="Times New Roman"/>
          <w:rtl/>
          <w:lang w:eastAsia="de-DE"/>
        </w:rPr>
        <w:t xml:space="preserve"> </w:t>
      </w:r>
      <w:r w:rsidRPr="004073E8">
        <w:rPr>
          <w:rFonts w:eastAsia="Times New Roman" w:cs="Times New Roman"/>
          <w:lang w:eastAsia="de-DE"/>
        </w:rPr>
        <w:t>(und ich werde ihnen sein als Gott) zeigt die klassische Bundesbeziehung - Gott als ihr Gott, sie als sein Volk.</w:t>
      </w:r>
    </w:p>
    <w:p w14:paraId="60E4EEBC" w14:textId="5F55FE44"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fügt ἐπ</w:t>
      </w:r>
      <w:proofErr w:type="spellStart"/>
      <w:r w:rsidR="009D5667">
        <w:t>ικληθήσομ</w:t>
      </w:r>
      <w:proofErr w:type="spellEnd"/>
      <w:r w:rsidR="009D5667">
        <w:t xml:space="preserve">αι </w:t>
      </w:r>
      <w:proofErr w:type="spellStart"/>
      <w:r w:rsidR="009D5667">
        <w:t>ἐν</w:t>
      </w:r>
      <w:proofErr w:type="spellEnd"/>
      <w:r w:rsidR="009D5667">
        <w:t xml:space="preserve"> </w:t>
      </w:r>
      <w:proofErr w:type="spellStart"/>
      <w:r w:rsidR="009D5667">
        <w:t>τοῖς</w:t>
      </w:r>
      <w:proofErr w:type="spellEnd"/>
      <w:r w:rsidR="009D5667">
        <w:t xml:space="preserve"> </w:t>
      </w:r>
      <w:proofErr w:type="spellStart"/>
      <w:r w:rsidR="009D5667">
        <w:t>υἱοῖς</w:t>
      </w:r>
      <w:proofErr w:type="spellEnd"/>
      <w:r w:rsidR="009D5667">
        <w:t xml:space="preserve"> </w:t>
      </w:r>
      <w:proofErr w:type="spellStart"/>
      <w:r w:rsidR="009D5667">
        <w:t>Ἰσρ</w:t>
      </w:r>
      <w:proofErr w:type="spellEnd"/>
      <w:r w:rsidR="009D5667">
        <w:t xml:space="preserve">αήλ ("ich werde unter den Söhnen Israels angerufen werden") hinzu für </w:t>
      </w:r>
      <w:r w:rsidR="009D5667">
        <w:rPr>
          <w:rtl/>
        </w:rPr>
        <w:t>וְשָׁ֣כַנְתִּ֔י בְּת֖וֹךְ בְּנֵ֣י יִשְׂרָאֵ֑ל</w:t>
      </w:r>
      <w:r w:rsidR="009D5667">
        <w:t xml:space="preserve"> ("ich werde inmitten der Söhne Israels wohnen"), wodurch der Aspekt der Anrufung Gottes betont wird.</w:t>
      </w:r>
    </w:p>
    <w:p w14:paraId="49A77A5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Göttliche Einwohnung im Volk mit fundamentaler Bundesbeziehung.</w:t>
      </w:r>
    </w:p>
    <w:p w14:paraId="390D1F7E" w14:textId="76647FA3"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verheißt als Ziel aller kultischen Einrichtungen die permanente Wohngemeinschaft Gottes mit seinem Volk.</w:t>
      </w:r>
      <w:r w:rsidR="0046651A">
        <w:rPr>
          <w:rFonts w:eastAsia="Times New Roman" w:cs="Times New Roman"/>
          <w:lang w:eastAsia="de-DE"/>
        </w:rPr>
        <w:t xml:space="preserve"> </w:t>
      </w:r>
      <w:r w:rsidR="0046651A">
        <w:t>Die Wohnung Gottes (</w:t>
      </w:r>
      <w:r w:rsidR="0046651A">
        <w:rPr>
          <w:rtl/>
        </w:rPr>
        <w:t>שָׁכַן</w:t>
      </w:r>
      <w:r w:rsidR="0046651A">
        <w:t>) ist das eigentliche Ziel aller Einrichtungen. Der komplexe Verordnung dient letztlich dem schlichten Ziel: Gott will bei seinem Volk wohnen.</w:t>
      </w:r>
    </w:p>
    <w:p w14:paraId="477DEDF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29,46</w:t>
      </w:r>
    </w:p>
    <w:p w14:paraId="451F7B6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וְיָדְע֗וּ כִּ֣י אֲנִ֤י יְהוָה֙ אֱלֹ֣הֵיהֶ֔ם אֲשֶׁ֨ר הוֹצֵ֧אתִי אֹתָ֛ם מֵאֶ֥רֶץ מִצְרַ֖יִם לְשָׁכְנִ֣י בְתוֹכָ֑ם אֲנִ֖י יְהוָ֥ה אֱלֹהֵיהֶֽם׃</w:t>
      </w:r>
    </w:p>
    <w:p w14:paraId="63CE8B6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sie werden erkennen, dass ich der Ewige, ihr Gott, bin, der ich sie aus dem Land Ägypten herausgeführt habe, um in ihrer Mitte zu wohnen. Ich bin der Ewige, ihr Gott.</w:t>
      </w:r>
    </w:p>
    <w:p w14:paraId="05C74FA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38FDF38">
          <v:rect id="_x0000_i1872" style="width:0;height:1.5pt" o:hralign="center" o:hrstd="t" o:hr="t" fillcolor="#a0a0a0" stroked="f"/>
        </w:pict>
      </w:r>
    </w:p>
    <w:p w14:paraId="4A4793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Erkenntnisformel </w:t>
      </w:r>
      <w:r w:rsidRPr="004073E8">
        <w:rPr>
          <w:rFonts w:eastAsia="Times New Roman" w:cs="Times New Roman"/>
          <w:b/>
          <w:bCs/>
          <w:rtl/>
          <w:lang w:eastAsia="de-DE"/>
        </w:rPr>
        <w:t>וְיָדְעוּ כִּי אֲנִי יְהוָה אֱלֹהֵיהֶם</w:t>
      </w:r>
      <w:r w:rsidRPr="004073E8">
        <w:rPr>
          <w:rFonts w:eastAsia="Times New Roman" w:cs="Times New Roman"/>
          <w:rtl/>
          <w:lang w:eastAsia="de-DE"/>
        </w:rPr>
        <w:t xml:space="preserve"> </w:t>
      </w:r>
      <w:r w:rsidRPr="004073E8">
        <w:rPr>
          <w:rFonts w:eastAsia="Times New Roman" w:cs="Times New Roman"/>
          <w:lang w:eastAsia="de-DE"/>
        </w:rPr>
        <w:t xml:space="preserve">(und sie werden erkennen, dass ich JHWH, ihr Gott, bin) zeigt </w:t>
      </w:r>
      <w:r w:rsidRPr="004073E8">
        <w:rPr>
          <w:rFonts w:eastAsia="Times New Roman" w:cs="Times New Roman"/>
          <w:b/>
          <w:bCs/>
          <w:rtl/>
          <w:lang w:eastAsia="de-DE"/>
        </w:rPr>
        <w:t>יָדְעוּ</w:t>
      </w:r>
      <w:r w:rsidRPr="004073E8">
        <w:rPr>
          <w:rFonts w:eastAsia="Times New Roman" w:cs="Times New Roman"/>
          <w:rtl/>
          <w:lang w:eastAsia="de-DE"/>
        </w:rPr>
        <w:t xml:space="preserve"> </w:t>
      </w:r>
      <w:r w:rsidRPr="004073E8">
        <w:rPr>
          <w:rFonts w:eastAsia="Times New Roman" w:cs="Times New Roman"/>
          <w:lang w:eastAsia="de-DE"/>
        </w:rPr>
        <w:t xml:space="preserve">(3. Person Plural Perfekt Qal von </w:t>
      </w:r>
      <w:r w:rsidRPr="004073E8">
        <w:rPr>
          <w:rFonts w:eastAsia="Times New Roman" w:cs="Times New Roman"/>
          <w:b/>
          <w:bCs/>
          <w:rtl/>
          <w:lang w:eastAsia="de-DE"/>
        </w:rPr>
        <w:t>ידע</w:t>
      </w:r>
      <w:r w:rsidRPr="004073E8">
        <w:rPr>
          <w:rFonts w:eastAsia="Times New Roman" w:cs="Times New Roman"/>
          <w:lang w:eastAsia="de-DE"/>
        </w:rPr>
        <w:t>) mit waw-consecutivum - "erkennen" im Sinne der Gotteserfahrung.</w:t>
      </w:r>
    </w:p>
    <w:p w14:paraId="3703F32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w:t>
      </w:r>
      <w:proofErr w:type="spellStart"/>
      <w:r w:rsidRPr="004073E8">
        <w:rPr>
          <w:rFonts w:eastAsia="Times New Roman" w:cs="Times New Roman"/>
          <w:lang w:eastAsia="de-DE"/>
        </w:rPr>
        <w:t>Exodusbezug</w:t>
      </w:r>
      <w:proofErr w:type="spellEnd"/>
      <w:r w:rsidRPr="004073E8">
        <w:rPr>
          <w:rFonts w:eastAsia="Times New Roman" w:cs="Times New Roman"/>
          <w:lang w:eastAsia="de-DE"/>
        </w:rPr>
        <w:t xml:space="preserve"> </w:t>
      </w:r>
      <w:r w:rsidRPr="004073E8">
        <w:rPr>
          <w:rFonts w:eastAsia="Times New Roman" w:cs="Times New Roman"/>
          <w:b/>
          <w:bCs/>
          <w:rtl/>
          <w:lang w:eastAsia="de-DE"/>
        </w:rPr>
        <w:t>אֲשֶׁר הוֹצֵאתִי אֹתָם מֵאֶרֶץ מִצְרַיִם לְשָׁכְנִי בְתוֹכָם</w:t>
      </w:r>
      <w:r w:rsidRPr="004073E8">
        <w:rPr>
          <w:rFonts w:eastAsia="Times New Roman" w:cs="Times New Roman"/>
          <w:rtl/>
          <w:lang w:eastAsia="de-DE"/>
        </w:rPr>
        <w:t xml:space="preserve"> </w:t>
      </w:r>
      <w:r w:rsidRPr="004073E8">
        <w:rPr>
          <w:rFonts w:eastAsia="Times New Roman" w:cs="Times New Roman"/>
          <w:lang w:eastAsia="de-DE"/>
        </w:rPr>
        <w:t xml:space="preserve">(der ich sie herausgeführt habe aus dem Land Ägypten, um zu wohnen in ihrer Mitte) zeigt </w:t>
      </w:r>
      <w:r w:rsidRPr="004073E8">
        <w:rPr>
          <w:rFonts w:eastAsia="Times New Roman" w:cs="Times New Roman"/>
          <w:b/>
          <w:bCs/>
          <w:rtl/>
          <w:lang w:eastAsia="de-DE"/>
        </w:rPr>
        <w:t>הוֹצֵאתִי</w:t>
      </w:r>
      <w:r w:rsidRPr="004073E8">
        <w:rPr>
          <w:rFonts w:eastAsia="Times New Roman" w:cs="Times New Roman"/>
          <w:rtl/>
          <w:lang w:eastAsia="de-DE"/>
        </w:rPr>
        <w:t xml:space="preserve"> </w:t>
      </w:r>
      <w:r w:rsidRPr="004073E8">
        <w:rPr>
          <w:rFonts w:eastAsia="Times New Roman" w:cs="Times New Roman"/>
          <w:lang w:eastAsia="de-DE"/>
        </w:rPr>
        <w:t xml:space="preserve">(1. Person Singular Hiphil Perfekt von </w:t>
      </w:r>
      <w:r w:rsidRPr="004073E8">
        <w:rPr>
          <w:rFonts w:eastAsia="Times New Roman" w:cs="Times New Roman"/>
          <w:b/>
          <w:bCs/>
          <w:rtl/>
          <w:lang w:eastAsia="de-DE"/>
        </w:rPr>
        <w:t>יצא</w:t>
      </w:r>
      <w:r w:rsidRPr="004073E8">
        <w:rPr>
          <w:rFonts w:eastAsia="Times New Roman" w:cs="Times New Roman"/>
          <w:lang w:eastAsia="de-DE"/>
        </w:rPr>
        <w:t xml:space="preserve">) - der Exodus hatte als Ziel die göttliche Einwohnung. </w:t>
      </w:r>
      <w:r w:rsidRPr="004073E8">
        <w:rPr>
          <w:rFonts w:eastAsia="Times New Roman" w:cs="Times New Roman"/>
          <w:b/>
          <w:bCs/>
          <w:rtl/>
          <w:lang w:eastAsia="de-DE"/>
        </w:rPr>
        <w:t>לְשָׁכְנִי</w:t>
      </w:r>
      <w:r w:rsidRPr="004073E8">
        <w:rPr>
          <w:rFonts w:eastAsia="Times New Roman" w:cs="Times New Roman"/>
          <w:rtl/>
          <w:lang w:eastAsia="de-DE"/>
        </w:rPr>
        <w:t xml:space="preserve"> </w:t>
      </w:r>
      <w:r w:rsidRPr="004073E8">
        <w:rPr>
          <w:rFonts w:eastAsia="Times New Roman" w:cs="Times New Roman"/>
          <w:lang w:eastAsia="de-DE"/>
        </w:rPr>
        <w:t xml:space="preserve">(um zu wohnen) ist Infinitiv construct von </w:t>
      </w:r>
      <w:r w:rsidRPr="004073E8">
        <w:rPr>
          <w:rFonts w:eastAsia="Times New Roman" w:cs="Times New Roman"/>
          <w:b/>
          <w:bCs/>
          <w:rtl/>
          <w:lang w:eastAsia="de-DE"/>
        </w:rPr>
        <w:t>שׁכן</w:t>
      </w:r>
      <w:r w:rsidRPr="004073E8">
        <w:rPr>
          <w:rFonts w:eastAsia="Times New Roman" w:cs="Times New Roman"/>
          <w:rtl/>
          <w:lang w:eastAsia="de-DE"/>
        </w:rPr>
        <w:t xml:space="preserve"> </w:t>
      </w:r>
      <w:r w:rsidRPr="004073E8">
        <w:rPr>
          <w:rFonts w:eastAsia="Times New Roman" w:cs="Times New Roman"/>
          <w:lang w:eastAsia="de-DE"/>
        </w:rPr>
        <w:t>mit Possessivsuffix 1. Person Singular.</w:t>
      </w:r>
    </w:p>
    <w:p w14:paraId="2D92D34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Schlussformel </w:t>
      </w:r>
      <w:r w:rsidRPr="004073E8">
        <w:rPr>
          <w:rFonts w:eastAsia="Times New Roman" w:cs="Times New Roman"/>
          <w:b/>
          <w:bCs/>
          <w:rtl/>
          <w:lang w:eastAsia="de-DE"/>
        </w:rPr>
        <w:t>אֲנִי יְהוָה אֱלֹהֵיהֶם</w:t>
      </w:r>
      <w:r w:rsidRPr="004073E8">
        <w:rPr>
          <w:rFonts w:eastAsia="Times New Roman" w:cs="Times New Roman"/>
          <w:rtl/>
          <w:lang w:eastAsia="de-DE"/>
        </w:rPr>
        <w:t xml:space="preserve"> </w:t>
      </w:r>
      <w:r w:rsidRPr="004073E8">
        <w:rPr>
          <w:rFonts w:eastAsia="Times New Roman" w:cs="Times New Roman"/>
          <w:lang w:eastAsia="de-DE"/>
        </w:rPr>
        <w:t>(ich bin JHWH, ihr Gott) bekräftigt die Bundesbeziehung als Rahmen für die göttliche Einwohnung.</w:t>
      </w:r>
    </w:p>
    <w:p w14:paraId="74C08E5A" w14:textId="42E4F6A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ergänzt ἐπ</w:t>
      </w:r>
      <w:proofErr w:type="spellStart"/>
      <w:r w:rsidR="009D5667">
        <w:t>ικληθῆν</w:t>
      </w:r>
      <w:proofErr w:type="spellEnd"/>
      <w:r w:rsidR="009D5667">
        <w:t>αι α</w:t>
      </w:r>
      <w:proofErr w:type="spellStart"/>
      <w:r w:rsidR="009D5667">
        <w:t>ὐτοῖς</w:t>
      </w:r>
      <w:proofErr w:type="spellEnd"/>
      <w:r w:rsidR="009D5667">
        <w:t xml:space="preserve"> καὶ </w:t>
      </w:r>
      <w:proofErr w:type="spellStart"/>
      <w:r w:rsidR="009D5667">
        <w:t>θεὸς</w:t>
      </w:r>
      <w:proofErr w:type="spellEnd"/>
      <w:r w:rsidR="009D5667">
        <w:t xml:space="preserve"> </w:t>
      </w:r>
      <w:proofErr w:type="spellStart"/>
      <w:r w:rsidR="009D5667">
        <w:t>εἶν</w:t>
      </w:r>
      <w:proofErr w:type="spellEnd"/>
      <w:r w:rsidR="009D5667">
        <w:t>αι α</w:t>
      </w:r>
      <w:proofErr w:type="spellStart"/>
      <w:r w:rsidR="009D5667">
        <w:t>ὐτῶν</w:t>
      </w:r>
      <w:proofErr w:type="spellEnd"/>
      <w:r w:rsidR="009D5667">
        <w:t xml:space="preserve"> ("von ihnen angerufen zu werden und ihr Gott zu sein") am Ende des Verses, was im hebräischen Text nicht vorhanden ist und eine theologische Interpretation der Gottesbeziehung darstellt.</w:t>
      </w:r>
    </w:p>
    <w:p w14:paraId="1A22160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Erkenntnisformel mit </w:t>
      </w:r>
      <w:proofErr w:type="spellStart"/>
      <w:r w:rsidRPr="004073E8">
        <w:rPr>
          <w:rFonts w:eastAsia="Times New Roman" w:cs="Times New Roman"/>
          <w:lang w:eastAsia="de-DE"/>
        </w:rPr>
        <w:t>Exodusbezug</w:t>
      </w:r>
      <w:proofErr w:type="spellEnd"/>
      <w:r w:rsidRPr="004073E8">
        <w:rPr>
          <w:rFonts w:eastAsia="Times New Roman" w:cs="Times New Roman"/>
          <w:lang w:eastAsia="de-DE"/>
        </w:rPr>
        <w:t xml:space="preserve"> und Einwohnungsabsicht, bekräftigt durch Bundesformel.</w:t>
      </w:r>
    </w:p>
    <w:p w14:paraId="28B48DDF" w14:textId="0F225F8E"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schließt mit der fundamentalen Erkenntnis, dass der ganze Exodus auf die Einwohnung Gottes in seinem Volk zielte.</w:t>
      </w:r>
      <w:r w:rsidR="0046651A">
        <w:rPr>
          <w:rFonts w:eastAsia="Times New Roman" w:cs="Times New Roman"/>
          <w:lang w:eastAsia="de-DE"/>
        </w:rPr>
        <w:t xml:space="preserve"> </w:t>
      </w:r>
      <w:r w:rsidR="0046651A">
        <w:t>Der Auszug aus Ägypten findet erst seine Vollendung, wenn Gott bei seinem Volk einzieht. Befreiung von der Knechtschaft war nur der erste Schritt - das Ziel war die Wohngemeinschaft mit Gott.</w:t>
      </w:r>
    </w:p>
    <w:p w14:paraId="7D26296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w:t>
      </w:r>
    </w:p>
    <w:p w14:paraId="3C0E41C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מִזְבֵּ֖חַ מִקְטַ֣ר קְטֹ֑רֶת עֲצֵ֥י שִׁטִּ֖ים תַּעֲשֶׂ֥ה אֹתוֹֽ׃</w:t>
      </w:r>
    </w:p>
    <w:p w14:paraId="09FE83E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einen Altar machen zum Räuchern des Räucherwerks; aus Akazienholz sollst du ihn machen.</w:t>
      </w:r>
    </w:p>
    <w:p w14:paraId="041609A3"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64EC67A3">
          <v:rect id="_x0000_i1873" style="width:0;height:1.5pt" o:hralign="center" o:hrstd="t" o:hr="t" fillcolor="#a0a0a0" stroked="f"/>
        </w:pict>
      </w:r>
    </w:p>
    <w:p w14:paraId="5C7C5CD9" w14:textId="744E985E"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Der Räucheraltar </w:t>
      </w:r>
      <w:r w:rsidRPr="004073E8">
        <w:rPr>
          <w:rFonts w:eastAsia="Times New Roman" w:cs="Times New Roman"/>
          <w:b/>
          <w:bCs/>
          <w:rtl/>
          <w:lang w:eastAsia="de-DE"/>
        </w:rPr>
        <w:t>וְעָשִׂיתָ מִזְבֵּחַ מִקְטַר קְטֹרֶת</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einen Altar zum Räuchern von Räucherwerk) zeigt </w:t>
      </w:r>
      <w:r w:rsidRPr="004073E8">
        <w:rPr>
          <w:rFonts w:eastAsia="Times New Roman" w:cs="Times New Roman"/>
          <w:b/>
          <w:bCs/>
          <w:rtl/>
          <w:lang w:eastAsia="de-DE"/>
        </w:rPr>
        <w:t>מִזְבֵּחַ</w:t>
      </w:r>
      <w:r w:rsidRPr="004073E8">
        <w:rPr>
          <w:rFonts w:eastAsia="Times New Roman" w:cs="Times New Roman"/>
          <w:rtl/>
          <w:lang w:eastAsia="de-DE"/>
        </w:rPr>
        <w:t xml:space="preserve"> </w:t>
      </w:r>
      <w:r w:rsidRPr="004073E8">
        <w:rPr>
          <w:rFonts w:eastAsia="Times New Roman" w:cs="Times New Roman"/>
          <w:lang w:eastAsia="de-DE"/>
        </w:rPr>
        <w:t xml:space="preserve">(Altar) in Konstruktverbindung mit </w:t>
      </w:r>
      <w:r w:rsidRPr="004073E8">
        <w:rPr>
          <w:rFonts w:eastAsia="Times New Roman" w:cs="Times New Roman"/>
          <w:b/>
          <w:bCs/>
          <w:rtl/>
          <w:lang w:eastAsia="de-DE"/>
        </w:rPr>
        <w:t>מִקְטַר</w:t>
      </w:r>
      <w:r w:rsidRPr="004073E8">
        <w:rPr>
          <w:rFonts w:eastAsia="Times New Roman" w:cs="Times New Roman"/>
          <w:rtl/>
          <w:lang w:eastAsia="de-DE"/>
        </w:rPr>
        <w:t xml:space="preserve"> </w:t>
      </w:r>
      <w:r w:rsidRPr="004073E8">
        <w:rPr>
          <w:rFonts w:eastAsia="Times New Roman" w:cs="Times New Roman"/>
          <w:lang w:eastAsia="de-DE"/>
        </w:rPr>
        <w:t xml:space="preserve">(Infinitiv construct von </w:t>
      </w:r>
      <w:r w:rsidRPr="004073E8">
        <w:rPr>
          <w:rFonts w:eastAsia="Times New Roman" w:cs="Times New Roman"/>
          <w:b/>
          <w:bCs/>
          <w:rtl/>
          <w:lang w:eastAsia="de-DE"/>
        </w:rPr>
        <w:t>קטר</w:t>
      </w:r>
      <w:r w:rsidRPr="004073E8">
        <w:rPr>
          <w:rFonts w:eastAsia="Times New Roman" w:cs="Times New Roman"/>
          <w:rtl/>
          <w:lang w:eastAsia="de-DE"/>
        </w:rPr>
        <w:t xml:space="preserve"> </w:t>
      </w:r>
      <w:r w:rsidRPr="004073E8">
        <w:rPr>
          <w:rFonts w:eastAsia="Times New Roman" w:cs="Times New Roman"/>
          <w:lang w:eastAsia="de-DE"/>
        </w:rPr>
        <w:t xml:space="preserve">- räuchern) und </w:t>
      </w:r>
      <w:r w:rsidRPr="004073E8">
        <w:rPr>
          <w:rFonts w:eastAsia="Times New Roman" w:cs="Times New Roman"/>
          <w:b/>
          <w:bCs/>
          <w:rtl/>
          <w:lang w:eastAsia="de-DE"/>
        </w:rPr>
        <w:t>קְטֹרֶת</w:t>
      </w:r>
      <w:r w:rsidRPr="004073E8">
        <w:rPr>
          <w:rFonts w:eastAsia="Times New Roman" w:cs="Times New Roman"/>
          <w:rtl/>
          <w:lang w:eastAsia="de-DE"/>
        </w:rPr>
        <w:t xml:space="preserve"> </w:t>
      </w:r>
      <w:r w:rsidRPr="004073E8">
        <w:rPr>
          <w:rFonts w:eastAsia="Times New Roman" w:cs="Times New Roman"/>
          <w:lang w:eastAsia="de-DE"/>
        </w:rPr>
        <w:t xml:space="preserve">(Räucherwerk). Dies ist der vierte große </w:t>
      </w:r>
      <w:r w:rsidR="00635BDB">
        <w:rPr>
          <w:rFonts w:eastAsia="Times New Roman" w:cs="Times New Roman"/>
          <w:lang w:eastAsia="de-DE"/>
        </w:rPr>
        <w:t>Hauptgegenstand</w:t>
      </w:r>
      <w:r w:rsidRPr="004073E8">
        <w:rPr>
          <w:rFonts w:eastAsia="Times New Roman" w:cs="Times New Roman"/>
          <w:lang w:eastAsia="de-DE"/>
        </w:rPr>
        <w:t xml:space="preserve"> nach Bundeslade, </w:t>
      </w:r>
      <w:r w:rsidR="00390FDA">
        <w:rPr>
          <w:rFonts w:eastAsia="Times New Roman" w:cs="Times New Roman"/>
          <w:lang w:eastAsia="de-DE"/>
        </w:rPr>
        <w:t>Aufsteigeopfer</w:t>
      </w:r>
      <w:r w:rsidRPr="004073E8">
        <w:rPr>
          <w:rFonts w:eastAsia="Times New Roman" w:cs="Times New Roman"/>
          <w:lang w:eastAsia="de-DE"/>
        </w:rPr>
        <w:t>altar und Leuchter.</w:t>
      </w:r>
    </w:p>
    <w:p w14:paraId="2A02D83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Material </w:t>
      </w:r>
      <w:r w:rsidRPr="004073E8">
        <w:rPr>
          <w:rFonts w:eastAsia="Times New Roman" w:cs="Times New Roman"/>
          <w:b/>
          <w:bCs/>
          <w:rtl/>
          <w:lang w:eastAsia="de-DE"/>
        </w:rPr>
        <w:t>עֲצֵי שִׁטִּים תַּעֲשֶׂה אֹתוֹ</w:t>
      </w:r>
      <w:r w:rsidRPr="004073E8">
        <w:rPr>
          <w:rFonts w:eastAsia="Times New Roman" w:cs="Times New Roman"/>
          <w:rtl/>
          <w:lang w:eastAsia="de-DE"/>
        </w:rPr>
        <w:t xml:space="preserve"> </w:t>
      </w:r>
      <w:r w:rsidRPr="004073E8">
        <w:rPr>
          <w:rFonts w:eastAsia="Times New Roman" w:cs="Times New Roman"/>
          <w:lang w:eastAsia="de-DE"/>
        </w:rPr>
        <w:t xml:space="preserve">(aus Akazienholz sollst du ihn machen) zeigt das standardmäßige </w:t>
      </w:r>
      <w:proofErr w:type="spellStart"/>
      <w:r w:rsidRPr="004073E8">
        <w:rPr>
          <w:rFonts w:eastAsia="Times New Roman" w:cs="Times New Roman"/>
          <w:lang w:eastAsia="de-DE"/>
        </w:rPr>
        <w:t>Heiligtumsmaterial</w:t>
      </w:r>
      <w:proofErr w:type="spellEnd"/>
      <w:r w:rsidRPr="004073E8">
        <w:rPr>
          <w:rFonts w:eastAsia="Times New Roman" w:cs="Times New Roman"/>
          <w:lang w:eastAsia="de-DE"/>
        </w:rPr>
        <w:t xml:space="preserve"> </w:t>
      </w:r>
      <w:r w:rsidRPr="004073E8">
        <w:rPr>
          <w:rFonts w:eastAsia="Times New Roman" w:cs="Times New Roman"/>
          <w:b/>
          <w:bCs/>
          <w:rtl/>
          <w:lang w:eastAsia="de-DE"/>
        </w:rPr>
        <w:t>עֲצֵי שִׁטִּים</w:t>
      </w:r>
      <w:r w:rsidRPr="004073E8">
        <w:rPr>
          <w:rFonts w:eastAsia="Times New Roman" w:cs="Times New Roman"/>
          <w:rtl/>
          <w:lang w:eastAsia="de-DE"/>
        </w:rPr>
        <w:t xml:space="preserve"> </w:t>
      </w:r>
      <w:r w:rsidRPr="004073E8">
        <w:rPr>
          <w:rFonts w:eastAsia="Times New Roman" w:cs="Times New Roman"/>
          <w:lang w:eastAsia="de-DE"/>
        </w:rPr>
        <w:t>(Akazienholz) - dasselbe dauerhafte Wüstenholz wie bei anderen Kultgegenständen.</w:t>
      </w:r>
    </w:p>
    <w:p w14:paraId="4A2E42B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קְטֹרֶת</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θυμί</w:t>
      </w:r>
      <w:proofErr w:type="spellEnd"/>
      <w:r w:rsidRPr="004073E8">
        <w:rPr>
          <w:rFonts w:eastAsia="Times New Roman" w:cs="Times New Roman"/>
          <w:lang w:eastAsia="de-DE"/>
        </w:rPr>
        <w:t>αμα (Räucherwerk) und macht damit die Funktion als Räucheraltar deutlich.</w:t>
      </w:r>
    </w:p>
    <w:p w14:paraId="6BC3882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für den Räucheraltar mit Funktions- und Materialangabe.</w:t>
      </w:r>
    </w:p>
    <w:p w14:paraId="474A45A9" w14:textId="234EDAAA"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führt den spezialisierten Räucheraltar als vierten </w:t>
      </w:r>
      <w:proofErr w:type="spellStart"/>
      <w:r w:rsidRPr="004073E8">
        <w:rPr>
          <w:rFonts w:eastAsia="Times New Roman" w:cs="Times New Roman"/>
          <w:lang w:eastAsia="de-DE"/>
        </w:rPr>
        <w:t>Haupt</w:t>
      </w:r>
      <w:r w:rsidR="00635BDB">
        <w:rPr>
          <w:rFonts w:eastAsia="Times New Roman" w:cs="Times New Roman"/>
          <w:lang w:eastAsia="de-DE"/>
        </w:rPr>
        <w:t>Hauptgegenstand</w:t>
      </w:r>
      <w:proofErr w:type="spellEnd"/>
      <w:r w:rsidRPr="004073E8">
        <w:rPr>
          <w:rFonts w:eastAsia="Times New Roman" w:cs="Times New Roman"/>
          <w:lang w:eastAsia="de-DE"/>
        </w:rPr>
        <w:t xml:space="preserve"> aus dem bewährten Akazienholz ein.</w:t>
      </w:r>
    </w:p>
    <w:p w14:paraId="075F3EF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30,2</w:t>
      </w:r>
    </w:p>
    <w:p w14:paraId="6C00142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אַמָּ֨ה אָרְכֹּ֜ו וְאַמָּ֤ה רָחְבּוֹ֙ רָב֣וּעַ יִהְיֶ֔ה וְאַמָּתַ֖יִם קֹמָתוֹ֑ מִמֶּ֖נּוּ קַרְנֹתָֽיו׃</w:t>
      </w:r>
    </w:p>
    <w:p w14:paraId="5A12D8E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Eine Elle seine Länge und eine Elle seine Breite – quadratisch soll er sein – und zwei Ellen seine Höhe; aus ihm sollen seine Hörner sein.</w:t>
      </w:r>
    </w:p>
    <w:p w14:paraId="201774E0"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C50C888">
          <v:rect id="_x0000_i1874" style="width:0;height:1.5pt" o:hralign="center" o:hrstd="t" o:hr="t" fillcolor="#a0a0a0" stroked="f"/>
        </w:pict>
      </w:r>
    </w:p>
    <w:p w14:paraId="3EEB8B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Grundfläche </w:t>
      </w:r>
      <w:r w:rsidRPr="004073E8">
        <w:rPr>
          <w:rFonts w:eastAsia="Times New Roman" w:cs="Times New Roman"/>
          <w:b/>
          <w:bCs/>
          <w:rtl/>
          <w:lang w:eastAsia="de-DE"/>
        </w:rPr>
        <w:t>אַמָּה אָרְכּוֹ וְאַמָּה רָחְבּוֹ רָבוּעַ יִהְיֶה</w:t>
      </w:r>
      <w:r w:rsidRPr="004073E8">
        <w:rPr>
          <w:rFonts w:eastAsia="Times New Roman" w:cs="Times New Roman"/>
          <w:rtl/>
          <w:lang w:eastAsia="de-DE"/>
        </w:rPr>
        <w:t xml:space="preserve"> </w:t>
      </w:r>
      <w:r w:rsidRPr="004073E8">
        <w:rPr>
          <w:rFonts w:eastAsia="Times New Roman" w:cs="Times New Roman"/>
          <w:lang w:eastAsia="de-DE"/>
        </w:rPr>
        <w:t xml:space="preserve">(eine Elle seine Länge und eine Elle seine Breite, quadratisch soll er sein) zeigt </w:t>
      </w:r>
      <w:r w:rsidRPr="004073E8">
        <w:rPr>
          <w:rFonts w:eastAsia="Times New Roman" w:cs="Times New Roman"/>
          <w:b/>
          <w:bCs/>
          <w:rtl/>
          <w:lang w:eastAsia="de-DE"/>
        </w:rPr>
        <w:t>אַמָּה</w:t>
      </w:r>
      <w:r w:rsidRPr="004073E8">
        <w:rPr>
          <w:rFonts w:eastAsia="Times New Roman" w:cs="Times New Roman"/>
          <w:rtl/>
          <w:lang w:eastAsia="de-DE"/>
        </w:rPr>
        <w:t xml:space="preserve"> </w:t>
      </w:r>
      <w:r w:rsidRPr="004073E8">
        <w:rPr>
          <w:rFonts w:eastAsia="Times New Roman" w:cs="Times New Roman"/>
          <w:lang w:eastAsia="de-DE"/>
        </w:rPr>
        <w:t xml:space="preserve">(Elle) als Maßeinheit (ca. 45 cm) und </w:t>
      </w:r>
      <w:r w:rsidRPr="004073E8">
        <w:rPr>
          <w:rFonts w:eastAsia="Times New Roman" w:cs="Times New Roman"/>
          <w:b/>
          <w:bCs/>
          <w:rtl/>
          <w:lang w:eastAsia="de-DE"/>
        </w:rPr>
        <w:t>רָבוּעַ</w:t>
      </w:r>
      <w:r w:rsidRPr="004073E8">
        <w:rPr>
          <w:rFonts w:eastAsia="Times New Roman" w:cs="Times New Roman"/>
          <w:rtl/>
          <w:lang w:eastAsia="de-DE"/>
        </w:rPr>
        <w:t xml:space="preserve"> </w:t>
      </w:r>
      <w:r w:rsidRPr="004073E8">
        <w:rPr>
          <w:rFonts w:eastAsia="Times New Roman" w:cs="Times New Roman"/>
          <w:lang w:eastAsia="de-DE"/>
        </w:rPr>
        <w:t>(quadratisch) - ein kompakter 1×1 Ellen Grundriss.</w:t>
      </w:r>
    </w:p>
    <w:p w14:paraId="6D49A98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Höhe </w:t>
      </w:r>
      <w:r w:rsidRPr="004073E8">
        <w:rPr>
          <w:rFonts w:eastAsia="Times New Roman" w:cs="Times New Roman"/>
          <w:b/>
          <w:bCs/>
          <w:rtl/>
          <w:lang w:eastAsia="de-DE"/>
        </w:rPr>
        <w:t>וְאַמָּתַיִם קֹמָתוֹ</w:t>
      </w:r>
      <w:r w:rsidRPr="004073E8">
        <w:rPr>
          <w:rFonts w:eastAsia="Times New Roman" w:cs="Times New Roman"/>
          <w:rtl/>
          <w:lang w:eastAsia="de-DE"/>
        </w:rPr>
        <w:t xml:space="preserve"> </w:t>
      </w:r>
      <w:r w:rsidRPr="004073E8">
        <w:rPr>
          <w:rFonts w:eastAsia="Times New Roman" w:cs="Times New Roman"/>
          <w:lang w:eastAsia="de-DE"/>
        </w:rPr>
        <w:t xml:space="preserve">(und zwei Ellen seine Höhe) zeigt </w:t>
      </w:r>
      <w:r w:rsidRPr="004073E8">
        <w:rPr>
          <w:rFonts w:eastAsia="Times New Roman" w:cs="Times New Roman"/>
          <w:b/>
          <w:bCs/>
          <w:rtl/>
          <w:lang w:eastAsia="de-DE"/>
        </w:rPr>
        <w:t>אַמָּתַיִם</w:t>
      </w:r>
      <w:r w:rsidRPr="004073E8">
        <w:rPr>
          <w:rFonts w:eastAsia="Times New Roman" w:cs="Times New Roman"/>
          <w:rtl/>
          <w:lang w:eastAsia="de-DE"/>
        </w:rPr>
        <w:t xml:space="preserve"> </w:t>
      </w:r>
      <w:r w:rsidRPr="004073E8">
        <w:rPr>
          <w:rFonts w:eastAsia="Times New Roman" w:cs="Times New Roman"/>
          <w:lang w:eastAsia="de-DE"/>
        </w:rPr>
        <w:t xml:space="preserve">(zwei Ellen) - der Altar ist doppelt so hoch wie breit. </w:t>
      </w:r>
      <w:r w:rsidRPr="004073E8">
        <w:rPr>
          <w:rFonts w:eastAsia="Times New Roman" w:cs="Times New Roman"/>
          <w:b/>
          <w:bCs/>
          <w:rtl/>
          <w:lang w:eastAsia="de-DE"/>
        </w:rPr>
        <w:t>קוֹמָה</w:t>
      </w:r>
      <w:r w:rsidRPr="004073E8">
        <w:rPr>
          <w:rFonts w:eastAsia="Times New Roman" w:cs="Times New Roman"/>
          <w:rtl/>
          <w:lang w:eastAsia="de-DE"/>
        </w:rPr>
        <w:t xml:space="preserve"> </w:t>
      </w:r>
      <w:r w:rsidRPr="004073E8">
        <w:rPr>
          <w:rFonts w:eastAsia="Times New Roman" w:cs="Times New Roman"/>
          <w:lang w:eastAsia="de-DE"/>
        </w:rPr>
        <w:t xml:space="preserve">(Höhe) von </w:t>
      </w:r>
      <w:r w:rsidRPr="004073E8">
        <w:rPr>
          <w:rFonts w:eastAsia="Times New Roman" w:cs="Times New Roman"/>
          <w:b/>
          <w:bCs/>
          <w:rtl/>
          <w:lang w:eastAsia="de-DE"/>
        </w:rPr>
        <w:t>קום</w:t>
      </w:r>
      <w:r w:rsidRPr="004073E8">
        <w:rPr>
          <w:rFonts w:eastAsia="Times New Roman" w:cs="Times New Roman"/>
          <w:rtl/>
          <w:lang w:eastAsia="de-DE"/>
        </w:rPr>
        <w:t xml:space="preserve"> </w:t>
      </w:r>
      <w:r w:rsidRPr="004073E8">
        <w:rPr>
          <w:rFonts w:eastAsia="Times New Roman" w:cs="Times New Roman"/>
          <w:lang w:eastAsia="de-DE"/>
        </w:rPr>
        <w:t>(stehen).</w:t>
      </w:r>
    </w:p>
    <w:p w14:paraId="3DF8ADD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Die integrierten Hörner </w:t>
      </w:r>
      <w:r w:rsidRPr="004073E8">
        <w:rPr>
          <w:rFonts w:eastAsia="Times New Roman" w:cs="Times New Roman"/>
          <w:b/>
          <w:bCs/>
          <w:rtl/>
          <w:lang w:eastAsia="de-DE"/>
        </w:rPr>
        <w:t>מִמֶּנּוּ קַרְנֹתָיו</w:t>
      </w:r>
      <w:r w:rsidRPr="004073E8">
        <w:rPr>
          <w:rFonts w:eastAsia="Times New Roman" w:cs="Times New Roman"/>
          <w:rtl/>
          <w:lang w:eastAsia="de-DE"/>
        </w:rPr>
        <w:t xml:space="preserve"> </w:t>
      </w:r>
      <w:r w:rsidRPr="004073E8">
        <w:rPr>
          <w:rFonts w:eastAsia="Times New Roman" w:cs="Times New Roman"/>
          <w:lang w:eastAsia="de-DE"/>
        </w:rPr>
        <w:t xml:space="preserve">(aus ihm seine Hörner) zeigen </w:t>
      </w:r>
      <w:r w:rsidRPr="004073E8">
        <w:rPr>
          <w:rFonts w:eastAsia="Times New Roman" w:cs="Times New Roman"/>
          <w:b/>
          <w:bCs/>
          <w:rtl/>
          <w:lang w:eastAsia="de-DE"/>
        </w:rPr>
        <w:t>מִמֶּנּוּ</w:t>
      </w:r>
      <w:r w:rsidRPr="004073E8">
        <w:rPr>
          <w:rFonts w:eastAsia="Times New Roman" w:cs="Times New Roman"/>
          <w:rtl/>
          <w:lang w:eastAsia="de-DE"/>
        </w:rPr>
        <w:t xml:space="preserve"> </w:t>
      </w:r>
      <w:r w:rsidRPr="004073E8">
        <w:rPr>
          <w:rFonts w:eastAsia="Times New Roman" w:cs="Times New Roman"/>
          <w:lang w:eastAsia="de-DE"/>
        </w:rPr>
        <w:t xml:space="preserve">(aus ihm) - die </w:t>
      </w:r>
      <w:r w:rsidRPr="004073E8">
        <w:rPr>
          <w:rFonts w:eastAsia="Times New Roman" w:cs="Times New Roman"/>
          <w:b/>
          <w:bCs/>
          <w:rtl/>
          <w:lang w:eastAsia="de-DE"/>
        </w:rPr>
        <w:t>קַרְנוֹת</w:t>
      </w:r>
      <w:r w:rsidRPr="004073E8">
        <w:rPr>
          <w:rFonts w:eastAsia="Times New Roman" w:cs="Times New Roman"/>
          <w:rtl/>
          <w:lang w:eastAsia="de-DE"/>
        </w:rPr>
        <w:t xml:space="preserve"> </w:t>
      </w:r>
      <w:r w:rsidRPr="004073E8">
        <w:rPr>
          <w:rFonts w:eastAsia="Times New Roman" w:cs="Times New Roman"/>
          <w:lang w:eastAsia="de-DE"/>
        </w:rPr>
        <w:t>(Hörner) sind aus einem Stück mit dem Altar gearbeitet, nicht angesetzt.</w:t>
      </w:r>
    </w:p>
    <w:p w14:paraId="083264E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bewahrt die Maßangaben bei und macht damit die kompakten Dimensionen deutlich.</w:t>
      </w:r>
    </w:p>
    <w:p w14:paraId="1056C50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Detaillierte Maßangaben für quadratische Grundfläche, doppelte Höhe und integrierte Hörner.</w:t>
      </w:r>
    </w:p>
    <w:p w14:paraId="6BD214E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spezifiziert einen kompakten, aber hohen Altar mit integrierten Hörnern als charakteristisches Merkmal.</w:t>
      </w:r>
    </w:p>
    <w:p w14:paraId="7577EC6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30,3</w:t>
      </w:r>
    </w:p>
    <w:p w14:paraId="14B618F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וְצִפִּיתָ֨ אֹתוֹ֜ זָהָ֣ב טָה֗וֹר אֶת־גַּגֹּ֧ו וְאֶת־קִירֹתָ֛יו סָבִ֖יב וְאֶת־קַרְנֹתָ֑יו וְעָשִׂ֥יתָ לּוֹ֛ זֵ֥ר זָהָ֖ב סָבִֽיב׃</w:t>
      </w:r>
    </w:p>
    <w:p w14:paraId="28E9AAC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ihn mit reinem Gold überziehen, seine Oberfläche und seine Wände ringsum und seine Hörner; und du sollst ihm einen goldenen Kranz ringsum machen.</w:t>
      </w:r>
    </w:p>
    <w:p w14:paraId="274A753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229EDF6">
          <v:rect id="_x0000_i1875" style="width:0;height:1.5pt" o:hralign="center" o:hrstd="t" o:hr="t" fillcolor="#a0a0a0" stroked="f"/>
        </w:pict>
      </w:r>
    </w:p>
    <w:p w14:paraId="6E7F39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vollständige Goldverkleidung </w:t>
      </w:r>
      <w:r w:rsidRPr="004073E8">
        <w:rPr>
          <w:rFonts w:eastAsia="Times New Roman" w:cs="Times New Roman"/>
          <w:b/>
          <w:bCs/>
          <w:rtl/>
          <w:lang w:eastAsia="de-DE"/>
        </w:rPr>
        <w:t>וְצִפִּיתָ אֹתוֹ זָהָב טָהוֹר</w:t>
      </w:r>
      <w:r w:rsidRPr="004073E8">
        <w:rPr>
          <w:rFonts w:eastAsia="Times New Roman" w:cs="Times New Roman"/>
          <w:rtl/>
          <w:lang w:eastAsia="de-DE"/>
        </w:rPr>
        <w:t xml:space="preserve"> </w:t>
      </w:r>
      <w:r w:rsidRPr="004073E8">
        <w:rPr>
          <w:rFonts w:eastAsia="Times New Roman" w:cs="Times New Roman"/>
          <w:lang w:eastAsia="de-DE"/>
        </w:rPr>
        <w:t xml:space="preserve">(und du sollst ihn überziehen mit reinem Gold) zeigt </w:t>
      </w:r>
      <w:r w:rsidRPr="004073E8">
        <w:rPr>
          <w:rFonts w:eastAsia="Times New Roman" w:cs="Times New Roman"/>
          <w:b/>
          <w:bCs/>
          <w:rtl/>
          <w:lang w:eastAsia="de-DE"/>
        </w:rPr>
        <w:t>צִפִּיתָ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צפה</w:t>
      </w:r>
      <w:r w:rsidRPr="004073E8">
        <w:rPr>
          <w:rFonts w:eastAsia="Times New Roman" w:cs="Times New Roman"/>
          <w:lang w:eastAsia="de-DE"/>
        </w:rPr>
        <w:t xml:space="preserve">) mit waw-consecutivum - "überziehen, plattieren" mit </w:t>
      </w:r>
      <w:r w:rsidRPr="004073E8">
        <w:rPr>
          <w:rFonts w:eastAsia="Times New Roman" w:cs="Times New Roman"/>
          <w:b/>
          <w:bCs/>
          <w:rtl/>
          <w:lang w:eastAsia="de-DE"/>
        </w:rPr>
        <w:t>זָהָב טָהוֹר</w:t>
      </w:r>
      <w:r w:rsidRPr="004073E8">
        <w:rPr>
          <w:rFonts w:eastAsia="Times New Roman" w:cs="Times New Roman"/>
          <w:rtl/>
          <w:lang w:eastAsia="de-DE"/>
        </w:rPr>
        <w:t xml:space="preserve"> </w:t>
      </w:r>
      <w:r w:rsidRPr="004073E8">
        <w:rPr>
          <w:rFonts w:eastAsia="Times New Roman" w:cs="Times New Roman"/>
          <w:lang w:eastAsia="de-DE"/>
        </w:rPr>
        <w:t>(reinem Gold).</w:t>
      </w:r>
    </w:p>
    <w:p w14:paraId="21DF65B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drei zu überziehenden Flächen: </w:t>
      </w:r>
      <w:r w:rsidRPr="004073E8">
        <w:rPr>
          <w:rFonts w:eastAsia="Times New Roman" w:cs="Times New Roman"/>
          <w:b/>
          <w:bCs/>
          <w:rtl/>
          <w:lang w:eastAsia="de-DE"/>
        </w:rPr>
        <w:t>אֶת־גַּגּוֹ</w:t>
      </w:r>
      <w:r w:rsidRPr="004073E8">
        <w:rPr>
          <w:rFonts w:eastAsia="Times New Roman" w:cs="Times New Roman"/>
          <w:rtl/>
          <w:lang w:eastAsia="de-DE"/>
        </w:rPr>
        <w:t xml:space="preserve"> </w:t>
      </w:r>
      <w:r w:rsidRPr="004073E8">
        <w:rPr>
          <w:rFonts w:eastAsia="Times New Roman" w:cs="Times New Roman"/>
          <w:lang w:eastAsia="de-DE"/>
        </w:rPr>
        <w:t xml:space="preserve">(seine Oberfläche) - </w:t>
      </w:r>
      <w:r w:rsidRPr="004073E8">
        <w:rPr>
          <w:rFonts w:eastAsia="Times New Roman" w:cs="Times New Roman"/>
          <w:b/>
          <w:bCs/>
          <w:rtl/>
          <w:lang w:eastAsia="de-DE"/>
        </w:rPr>
        <w:t>גַּג</w:t>
      </w:r>
      <w:r w:rsidRPr="004073E8">
        <w:rPr>
          <w:rFonts w:eastAsia="Times New Roman" w:cs="Times New Roman"/>
          <w:rtl/>
          <w:lang w:eastAsia="de-DE"/>
        </w:rPr>
        <w:t xml:space="preserve"> </w:t>
      </w:r>
      <w:r w:rsidRPr="004073E8">
        <w:rPr>
          <w:rFonts w:eastAsia="Times New Roman" w:cs="Times New Roman"/>
          <w:lang w:eastAsia="de-DE"/>
        </w:rPr>
        <w:t xml:space="preserve">(Dach, Oberfläche), </w:t>
      </w:r>
      <w:r w:rsidRPr="004073E8">
        <w:rPr>
          <w:rFonts w:eastAsia="Times New Roman" w:cs="Times New Roman"/>
          <w:b/>
          <w:bCs/>
          <w:rtl/>
          <w:lang w:eastAsia="de-DE"/>
        </w:rPr>
        <w:t>אֶת־קִירֹתָיו סָבִיב</w:t>
      </w:r>
      <w:r w:rsidRPr="004073E8">
        <w:rPr>
          <w:rFonts w:eastAsia="Times New Roman" w:cs="Times New Roman"/>
          <w:rtl/>
          <w:lang w:eastAsia="de-DE"/>
        </w:rPr>
        <w:t xml:space="preserve"> </w:t>
      </w:r>
      <w:r w:rsidRPr="004073E8">
        <w:rPr>
          <w:rFonts w:eastAsia="Times New Roman" w:cs="Times New Roman"/>
          <w:lang w:eastAsia="de-DE"/>
        </w:rPr>
        <w:t xml:space="preserve">(seine Wände ringsum) - </w:t>
      </w:r>
      <w:r w:rsidRPr="004073E8">
        <w:rPr>
          <w:rFonts w:eastAsia="Times New Roman" w:cs="Times New Roman"/>
          <w:b/>
          <w:bCs/>
          <w:rtl/>
          <w:lang w:eastAsia="de-DE"/>
        </w:rPr>
        <w:t>קִיר</w:t>
      </w:r>
      <w:r w:rsidRPr="004073E8">
        <w:rPr>
          <w:rFonts w:eastAsia="Times New Roman" w:cs="Times New Roman"/>
          <w:rtl/>
          <w:lang w:eastAsia="de-DE"/>
        </w:rPr>
        <w:t xml:space="preserve"> </w:t>
      </w:r>
      <w:r w:rsidRPr="004073E8">
        <w:rPr>
          <w:rFonts w:eastAsia="Times New Roman" w:cs="Times New Roman"/>
          <w:lang w:eastAsia="de-DE"/>
        </w:rPr>
        <w:t xml:space="preserve">(Wand) im Plural, </w:t>
      </w:r>
      <w:r w:rsidRPr="004073E8">
        <w:rPr>
          <w:rFonts w:eastAsia="Times New Roman" w:cs="Times New Roman"/>
          <w:b/>
          <w:bCs/>
          <w:rtl/>
          <w:lang w:eastAsia="de-DE"/>
        </w:rPr>
        <w:t>אֶת־קַרְנֹתָיו</w:t>
      </w:r>
      <w:r w:rsidRPr="004073E8">
        <w:rPr>
          <w:rFonts w:eastAsia="Times New Roman" w:cs="Times New Roman"/>
          <w:rtl/>
          <w:lang w:eastAsia="de-DE"/>
        </w:rPr>
        <w:t xml:space="preserve"> </w:t>
      </w:r>
      <w:r w:rsidRPr="004073E8">
        <w:rPr>
          <w:rFonts w:eastAsia="Times New Roman" w:cs="Times New Roman"/>
          <w:lang w:eastAsia="de-DE"/>
        </w:rPr>
        <w:t>(seine Hörner) - auch die Hörner werden vergoldet.</w:t>
      </w:r>
    </w:p>
    <w:p w14:paraId="124CEA2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goldene Kranz </w:t>
      </w:r>
      <w:r w:rsidRPr="004073E8">
        <w:rPr>
          <w:rFonts w:eastAsia="Times New Roman" w:cs="Times New Roman"/>
          <w:b/>
          <w:bCs/>
          <w:rtl/>
          <w:lang w:eastAsia="de-DE"/>
        </w:rPr>
        <w:t>וְעָשִׂיתָ לּוֹ זֵר זָהָב סָבִיב</w:t>
      </w:r>
      <w:r w:rsidRPr="004073E8">
        <w:rPr>
          <w:rFonts w:eastAsia="Times New Roman" w:cs="Times New Roman"/>
          <w:rtl/>
          <w:lang w:eastAsia="de-DE"/>
        </w:rPr>
        <w:t xml:space="preserve"> </w:t>
      </w:r>
      <w:r w:rsidRPr="004073E8">
        <w:rPr>
          <w:rFonts w:eastAsia="Times New Roman" w:cs="Times New Roman"/>
          <w:lang w:eastAsia="de-DE"/>
        </w:rPr>
        <w:t xml:space="preserve">(und du sollst ihm machen einen goldenen Kranz ringsum) zeigt </w:t>
      </w:r>
      <w:r w:rsidRPr="004073E8">
        <w:rPr>
          <w:rFonts w:eastAsia="Times New Roman" w:cs="Times New Roman"/>
          <w:b/>
          <w:bCs/>
          <w:rtl/>
          <w:lang w:eastAsia="de-DE"/>
        </w:rPr>
        <w:t>זֵר</w:t>
      </w:r>
      <w:r w:rsidRPr="004073E8">
        <w:rPr>
          <w:rFonts w:eastAsia="Times New Roman" w:cs="Times New Roman"/>
          <w:rtl/>
          <w:lang w:eastAsia="de-DE"/>
        </w:rPr>
        <w:t xml:space="preserve"> </w:t>
      </w:r>
      <w:r w:rsidRPr="004073E8">
        <w:rPr>
          <w:rFonts w:eastAsia="Times New Roman" w:cs="Times New Roman"/>
          <w:lang w:eastAsia="de-DE"/>
        </w:rPr>
        <w:t>(Kranz, Einfassung) als Schutz- und Zierelement.</w:t>
      </w:r>
    </w:p>
    <w:p w14:paraId="2BC0A700" w14:textId="79F6837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übersetzt </w:t>
      </w:r>
      <w:r w:rsidR="009D5667">
        <w:rPr>
          <w:rtl/>
        </w:rPr>
        <w:t>גַּגֹּ֧ו</w:t>
      </w:r>
      <w:r w:rsidR="009D5667">
        <w:t xml:space="preserve"> ("sein Dach") mit </w:t>
      </w:r>
      <w:proofErr w:type="spellStart"/>
      <w:r w:rsidR="009D5667">
        <w:t>τὴν</w:t>
      </w:r>
      <w:proofErr w:type="spellEnd"/>
      <w:r w:rsidR="009D5667">
        <w:t xml:space="preserve"> </w:t>
      </w:r>
      <w:proofErr w:type="spellStart"/>
      <w:r w:rsidR="009D5667">
        <w:t>ἐσχάρ</w:t>
      </w:r>
      <w:proofErr w:type="spellEnd"/>
      <w:r w:rsidR="009D5667">
        <w:t>αν α</w:t>
      </w:r>
      <w:proofErr w:type="spellStart"/>
      <w:r w:rsidR="009D5667">
        <w:t>ὐτοῦ</w:t>
      </w:r>
      <w:proofErr w:type="spellEnd"/>
      <w:r w:rsidR="009D5667">
        <w:t xml:space="preserve"> ("sein Rost/seine Feuerstelle"), was eine funktionale Interpretation der Altaroberfläche darstellt, während der hebräische Text neutraler von der Oberseite spricht.</w:t>
      </w:r>
    </w:p>
    <w:p w14:paraId="18D37EF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Vollständige Vergoldung aller Flächen und zusätzliche Goldkranzverzierung.</w:t>
      </w:r>
    </w:p>
    <w:p w14:paraId="04BBC7D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verleiht dem Räucheraltar durch vollständige Vergoldung und Goldkranz höchste Kostbarkeit und Würde.</w:t>
      </w:r>
    </w:p>
    <w:p w14:paraId="32EF5136"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30,4</w:t>
      </w:r>
    </w:p>
    <w:p w14:paraId="220B5BF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וּשְׁתֵּי֩ טַבְּע֨וֹת זָהָ֜ב תַּֽעֲשֶׂה־לּוֹ֣׀ מִתַּ֣חַת לְזֵרֹ֗ו עַ֚ל שְׁתֵּ֣י צַלְעֹתָ֔יו תַּעֲשֶׂ֖ה עַל־שְׁנֵ֣י צִדָּ֑יו וְהָיָה֙ לְבָתִּ֣ים לְבַדִּ֔ים לָשֵׂ֥את אֹתוֹ֖ בָּהֵֽמָּה׃</w:t>
      </w:r>
    </w:p>
    <w:p w14:paraId="28D4A47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zwei goldene Ringe sollst du ihm machen unter seinem Kranz; an seinen beiden Seiten sollst du sie machen, an seinen beiden Wänden; und sie sollen als Halterungen für die Stangen dienen, um ihn damit zu tragen.</w:t>
      </w:r>
    </w:p>
    <w:p w14:paraId="00B5715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lastRenderedPageBreak/>
        <w:pict w14:anchorId="3D9AC711">
          <v:rect id="_x0000_i1876" style="width:0;height:1.5pt" o:hralign="center" o:hrstd="t" o:hr="t" fillcolor="#a0a0a0" stroked="f"/>
        </w:pict>
      </w:r>
    </w:p>
    <w:p w14:paraId="4BCA253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Transportringe </w:t>
      </w:r>
      <w:r w:rsidRPr="004073E8">
        <w:rPr>
          <w:rFonts w:eastAsia="Times New Roman" w:cs="Times New Roman"/>
          <w:b/>
          <w:bCs/>
          <w:rtl/>
          <w:lang w:eastAsia="de-DE"/>
        </w:rPr>
        <w:t>וּשְׁתֵּי טַבְּעוֹת זָהָב תַּעֲשֶׂה־לּוֹ מִתַּחַת לְזֵרוֹ</w:t>
      </w:r>
      <w:r w:rsidRPr="004073E8">
        <w:rPr>
          <w:rFonts w:eastAsia="Times New Roman" w:cs="Times New Roman"/>
          <w:rtl/>
          <w:lang w:eastAsia="de-DE"/>
        </w:rPr>
        <w:t xml:space="preserve"> </w:t>
      </w:r>
      <w:r w:rsidRPr="004073E8">
        <w:rPr>
          <w:rFonts w:eastAsia="Times New Roman" w:cs="Times New Roman"/>
          <w:lang w:eastAsia="de-DE"/>
        </w:rPr>
        <w:t xml:space="preserve">(und zwei goldene Ringe sollst du ihm machen unter seinem Kranz) zeigen </w:t>
      </w:r>
      <w:r w:rsidRPr="004073E8">
        <w:rPr>
          <w:rFonts w:eastAsia="Times New Roman" w:cs="Times New Roman"/>
          <w:b/>
          <w:bCs/>
          <w:rtl/>
          <w:lang w:eastAsia="de-DE"/>
        </w:rPr>
        <w:t>טַבַּעַת</w:t>
      </w:r>
      <w:r w:rsidRPr="004073E8">
        <w:rPr>
          <w:rFonts w:eastAsia="Times New Roman" w:cs="Times New Roman"/>
          <w:rtl/>
          <w:lang w:eastAsia="de-DE"/>
        </w:rPr>
        <w:t xml:space="preserve"> </w:t>
      </w:r>
      <w:r w:rsidRPr="004073E8">
        <w:rPr>
          <w:rFonts w:eastAsia="Times New Roman" w:cs="Times New Roman"/>
          <w:lang w:eastAsia="de-DE"/>
        </w:rPr>
        <w:t xml:space="preserve">(Ring) im Plural aus </w:t>
      </w:r>
      <w:r w:rsidRPr="004073E8">
        <w:rPr>
          <w:rFonts w:eastAsia="Times New Roman" w:cs="Times New Roman"/>
          <w:b/>
          <w:bCs/>
          <w:rtl/>
          <w:lang w:eastAsia="de-DE"/>
        </w:rPr>
        <w:t>זָהָב</w:t>
      </w:r>
      <w:r w:rsidRPr="004073E8">
        <w:rPr>
          <w:rFonts w:eastAsia="Times New Roman" w:cs="Times New Roman"/>
          <w:rtl/>
          <w:lang w:eastAsia="de-DE"/>
        </w:rPr>
        <w:t xml:space="preserve"> </w:t>
      </w:r>
      <w:r w:rsidRPr="004073E8">
        <w:rPr>
          <w:rFonts w:eastAsia="Times New Roman" w:cs="Times New Roman"/>
          <w:lang w:eastAsia="de-DE"/>
        </w:rPr>
        <w:t xml:space="preserve">(Gold), positioniert </w:t>
      </w:r>
      <w:r w:rsidRPr="004073E8">
        <w:rPr>
          <w:rFonts w:eastAsia="Times New Roman" w:cs="Times New Roman"/>
          <w:b/>
          <w:bCs/>
          <w:rtl/>
          <w:lang w:eastAsia="de-DE"/>
        </w:rPr>
        <w:t>מִתַּחַת לְזֵרוֹ</w:t>
      </w:r>
      <w:r w:rsidRPr="004073E8">
        <w:rPr>
          <w:rFonts w:eastAsia="Times New Roman" w:cs="Times New Roman"/>
          <w:rtl/>
          <w:lang w:eastAsia="de-DE"/>
        </w:rPr>
        <w:t xml:space="preserve"> </w:t>
      </w:r>
      <w:r w:rsidRPr="004073E8">
        <w:rPr>
          <w:rFonts w:eastAsia="Times New Roman" w:cs="Times New Roman"/>
          <w:lang w:eastAsia="de-DE"/>
        </w:rPr>
        <w:t>(unter seinem Kranz).</w:t>
      </w:r>
    </w:p>
    <w:p w14:paraId="2501BC0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Positionierung </w:t>
      </w:r>
      <w:r w:rsidRPr="004073E8">
        <w:rPr>
          <w:rFonts w:eastAsia="Times New Roman" w:cs="Times New Roman"/>
          <w:b/>
          <w:bCs/>
          <w:rtl/>
          <w:lang w:eastAsia="de-DE"/>
        </w:rPr>
        <w:t>עַל שְׁתֵּי צַלְעֹתָיו תַּעֲשֶׂה עַל־שְׁנֵי צִדָּיו</w:t>
      </w:r>
      <w:r w:rsidRPr="004073E8">
        <w:rPr>
          <w:rFonts w:eastAsia="Times New Roman" w:cs="Times New Roman"/>
          <w:rtl/>
          <w:lang w:eastAsia="de-DE"/>
        </w:rPr>
        <w:t xml:space="preserve"> </w:t>
      </w:r>
      <w:r w:rsidRPr="004073E8">
        <w:rPr>
          <w:rFonts w:eastAsia="Times New Roman" w:cs="Times New Roman"/>
          <w:lang w:eastAsia="de-DE"/>
        </w:rPr>
        <w:t xml:space="preserve">(an seinen beiden Seiten sollst du sie machen, an seinen beiden Wänden) zeigt </w:t>
      </w:r>
      <w:r w:rsidRPr="004073E8">
        <w:rPr>
          <w:rFonts w:eastAsia="Times New Roman" w:cs="Times New Roman"/>
          <w:b/>
          <w:bCs/>
          <w:rtl/>
          <w:lang w:eastAsia="de-DE"/>
        </w:rPr>
        <w:t>צֶלַע</w:t>
      </w:r>
      <w:r w:rsidRPr="004073E8">
        <w:rPr>
          <w:rFonts w:eastAsia="Times New Roman" w:cs="Times New Roman"/>
          <w:rtl/>
          <w:lang w:eastAsia="de-DE"/>
        </w:rPr>
        <w:t xml:space="preserve"> </w:t>
      </w:r>
      <w:r w:rsidRPr="004073E8">
        <w:rPr>
          <w:rFonts w:eastAsia="Times New Roman" w:cs="Times New Roman"/>
          <w:lang w:eastAsia="de-DE"/>
        </w:rPr>
        <w:t xml:space="preserve">(Seite, Rippe) im Plural und </w:t>
      </w:r>
      <w:r w:rsidRPr="004073E8">
        <w:rPr>
          <w:rFonts w:eastAsia="Times New Roman" w:cs="Times New Roman"/>
          <w:b/>
          <w:bCs/>
          <w:rtl/>
          <w:lang w:eastAsia="de-DE"/>
        </w:rPr>
        <w:t>צַד</w:t>
      </w:r>
      <w:r w:rsidRPr="004073E8">
        <w:rPr>
          <w:rFonts w:eastAsia="Times New Roman" w:cs="Times New Roman"/>
          <w:rtl/>
          <w:lang w:eastAsia="de-DE"/>
        </w:rPr>
        <w:t xml:space="preserve"> </w:t>
      </w:r>
      <w:r w:rsidRPr="004073E8">
        <w:rPr>
          <w:rFonts w:eastAsia="Times New Roman" w:cs="Times New Roman"/>
          <w:lang w:eastAsia="de-DE"/>
        </w:rPr>
        <w:t>(Seite) im Plural - die Ringe befinden sich an gegenüberliegenden Seiten.</w:t>
      </w:r>
    </w:p>
    <w:p w14:paraId="4E97BED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Funktion </w:t>
      </w:r>
      <w:r w:rsidRPr="004073E8">
        <w:rPr>
          <w:rFonts w:eastAsia="Times New Roman" w:cs="Times New Roman"/>
          <w:b/>
          <w:bCs/>
          <w:rtl/>
          <w:lang w:eastAsia="de-DE"/>
        </w:rPr>
        <w:t>וְהָיָה לְבָתִּים לְבַדִּים לָשֵׂאת אֹתוֹ בָּהֵמָּה</w:t>
      </w:r>
      <w:r w:rsidRPr="004073E8">
        <w:rPr>
          <w:rFonts w:eastAsia="Times New Roman" w:cs="Times New Roman"/>
          <w:rtl/>
          <w:lang w:eastAsia="de-DE"/>
        </w:rPr>
        <w:t xml:space="preserve"> </w:t>
      </w:r>
      <w:r w:rsidRPr="004073E8">
        <w:rPr>
          <w:rFonts w:eastAsia="Times New Roman" w:cs="Times New Roman"/>
          <w:lang w:eastAsia="de-DE"/>
        </w:rPr>
        <w:t xml:space="preserve">(und sie sollen sein als Halterungen für Stangen, um ihn zu tragen mit ihnen) zeigt </w:t>
      </w:r>
      <w:r w:rsidRPr="004073E8">
        <w:rPr>
          <w:rFonts w:eastAsia="Times New Roman" w:cs="Times New Roman"/>
          <w:b/>
          <w:bCs/>
          <w:rtl/>
          <w:lang w:eastAsia="de-DE"/>
        </w:rPr>
        <w:t>בַּיִת</w:t>
      </w:r>
      <w:r w:rsidRPr="004073E8">
        <w:rPr>
          <w:rFonts w:eastAsia="Times New Roman" w:cs="Times New Roman"/>
          <w:rtl/>
          <w:lang w:eastAsia="de-DE"/>
        </w:rPr>
        <w:t xml:space="preserve"> </w:t>
      </w:r>
      <w:r w:rsidRPr="004073E8">
        <w:rPr>
          <w:rFonts w:eastAsia="Times New Roman" w:cs="Times New Roman"/>
          <w:lang w:eastAsia="de-DE"/>
        </w:rPr>
        <w:t xml:space="preserve">(Haus, hier: Halterung) im Plural für </w:t>
      </w:r>
      <w:r w:rsidRPr="004073E8">
        <w:rPr>
          <w:rFonts w:eastAsia="Times New Roman" w:cs="Times New Roman"/>
          <w:b/>
          <w:bCs/>
          <w:rtl/>
          <w:lang w:eastAsia="de-DE"/>
        </w:rPr>
        <w:t>בַּד</w:t>
      </w:r>
      <w:r w:rsidRPr="004073E8">
        <w:rPr>
          <w:rFonts w:eastAsia="Times New Roman" w:cs="Times New Roman"/>
          <w:rtl/>
          <w:lang w:eastAsia="de-DE"/>
        </w:rPr>
        <w:t xml:space="preserve"> </w:t>
      </w:r>
      <w:r w:rsidRPr="004073E8">
        <w:rPr>
          <w:rFonts w:eastAsia="Times New Roman" w:cs="Times New Roman"/>
          <w:lang w:eastAsia="de-DE"/>
        </w:rPr>
        <w:t xml:space="preserve">(Stange) im Plural. </w:t>
      </w:r>
      <w:r w:rsidRPr="004073E8">
        <w:rPr>
          <w:rFonts w:eastAsia="Times New Roman" w:cs="Times New Roman"/>
          <w:b/>
          <w:bCs/>
          <w:rtl/>
          <w:lang w:eastAsia="de-DE"/>
        </w:rPr>
        <w:t>לָשֵׂאת</w:t>
      </w:r>
      <w:r w:rsidRPr="004073E8">
        <w:rPr>
          <w:rFonts w:eastAsia="Times New Roman" w:cs="Times New Roman"/>
          <w:rtl/>
          <w:lang w:eastAsia="de-DE"/>
        </w:rPr>
        <w:t xml:space="preserve"> </w:t>
      </w:r>
      <w:r w:rsidRPr="004073E8">
        <w:rPr>
          <w:rFonts w:eastAsia="Times New Roman" w:cs="Times New Roman"/>
          <w:lang w:eastAsia="de-DE"/>
        </w:rPr>
        <w:t xml:space="preserve">(um zu tragen) ist Infinitiv construct von </w:t>
      </w:r>
      <w:r w:rsidRPr="004073E8">
        <w:rPr>
          <w:rFonts w:eastAsia="Times New Roman" w:cs="Times New Roman"/>
          <w:b/>
          <w:bCs/>
          <w:rtl/>
          <w:lang w:eastAsia="de-DE"/>
        </w:rPr>
        <w:t>נשׂא</w:t>
      </w:r>
      <w:r w:rsidRPr="004073E8">
        <w:rPr>
          <w:rFonts w:eastAsia="Times New Roman" w:cs="Times New Roman"/>
          <w:rtl/>
          <w:lang w:eastAsia="de-DE"/>
        </w:rPr>
        <w:t xml:space="preserve"> </w:t>
      </w:r>
      <w:r w:rsidRPr="004073E8">
        <w:rPr>
          <w:rFonts w:eastAsia="Times New Roman" w:cs="Times New Roman"/>
          <w:lang w:eastAsia="de-DE"/>
        </w:rPr>
        <w:t>(tragen).</w:t>
      </w:r>
    </w:p>
    <w:p w14:paraId="2E8258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das Transportsystem für den beweglichen Altar deutlich.</w:t>
      </w:r>
    </w:p>
    <w:p w14:paraId="599506D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 und Positionierung von Transportringen mit Funktionsangabe für Stangentransport.</w:t>
      </w:r>
    </w:p>
    <w:p w14:paraId="453333B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stattet den Räucheraltar mit einem Transportsystem aus, da er beweglich sein muss wie andere Heiligtumsgegenstände.</w:t>
      </w:r>
    </w:p>
    <w:p w14:paraId="5853479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30,5</w:t>
      </w:r>
    </w:p>
    <w:p w14:paraId="0DED9B5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אֶת־הַבַּדִּ֖ים עֲצֵ֣י שִׁטִּ֑ים וְצִפִּיתָ֥ אֹתָ֖ם זָהָֽב׃</w:t>
      </w:r>
    </w:p>
    <w:p w14:paraId="6F6BF56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die Stangen aus Akazienholz machen und sie mit Gold überziehen.</w:t>
      </w:r>
    </w:p>
    <w:p w14:paraId="1BB31444"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5D3A2B3">
          <v:rect id="_x0000_i1877" style="width:0;height:1.5pt" o:hralign="center" o:hrstd="t" o:hr="t" fillcolor="#a0a0a0" stroked="f"/>
        </w:pict>
      </w:r>
    </w:p>
    <w:p w14:paraId="401D3B1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Stangenherstellung </w:t>
      </w:r>
      <w:r w:rsidRPr="004073E8">
        <w:rPr>
          <w:rFonts w:eastAsia="Times New Roman" w:cs="Times New Roman"/>
          <w:b/>
          <w:bCs/>
          <w:rtl/>
          <w:lang w:eastAsia="de-DE"/>
        </w:rPr>
        <w:t>וְעָשִׂיתָ אֶת־הַבַּדִּים עֲצֵי שִׁטִּים</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die Stangen aus Akazienholz) zeigt </w:t>
      </w:r>
      <w:r w:rsidRPr="004073E8">
        <w:rPr>
          <w:rFonts w:eastAsia="Times New Roman" w:cs="Times New Roman"/>
          <w:b/>
          <w:bCs/>
          <w:rtl/>
          <w:lang w:eastAsia="de-DE"/>
        </w:rPr>
        <w:t>בַּד</w:t>
      </w:r>
      <w:r w:rsidRPr="004073E8">
        <w:rPr>
          <w:rFonts w:eastAsia="Times New Roman" w:cs="Times New Roman"/>
          <w:rtl/>
          <w:lang w:eastAsia="de-DE"/>
        </w:rPr>
        <w:t xml:space="preserve"> </w:t>
      </w:r>
      <w:r w:rsidRPr="004073E8">
        <w:rPr>
          <w:rFonts w:eastAsia="Times New Roman" w:cs="Times New Roman"/>
          <w:lang w:eastAsia="de-DE"/>
        </w:rPr>
        <w:t xml:space="preserve">(Stange) im Plural aus dem bewährten </w:t>
      </w:r>
      <w:r w:rsidRPr="004073E8">
        <w:rPr>
          <w:rFonts w:eastAsia="Times New Roman" w:cs="Times New Roman"/>
          <w:b/>
          <w:bCs/>
          <w:rtl/>
          <w:lang w:eastAsia="de-DE"/>
        </w:rPr>
        <w:t>עֲצֵי שִׁטִּים</w:t>
      </w:r>
      <w:r w:rsidRPr="004073E8">
        <w:rPr>
          <w:rFonts w:eastAsia="Times New Roman" w:cs="Times New Roman"/>
          <w:rtl/>
          <w:lang w:eastAsia="de-DE"/>
        </w:rPr>
        <w:t xml:space="preserve"> </w:t>
      </w:r>
      <w:r w:rsidRPr="004073E8">
        <w:rPr>
          <w:rFonts w:eastAsia="Times New Roman" w:cs="Times New Roman"/>
          <w:lang w:eastAsia="de-DE"/>
        </w:rPr>
        <w:t>(Akazienholz).</w:t>
      </w:r>
    </w:p>
    <w:p w14:paraId="3C6F9DC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Vergoldung </w:t>
      </w:r>
      <w:r w:rsidRPr="004073E8">
        <w:rPr>
          <w:rFonts w:eastAsia="Times New Roman" w:cs="Times New Roman"/>
          <w:b/>
          <w:bCs/>
          <w:rtl/>
          <w:lang w:eastAsia="de-DE"/>
        </w:rPr>
        <w:t>וְצִפִּיתָ אֹתָם זָהָב</w:t>
      </w:r>
      <w:r w:rsidRPr="004073E8">
        <w:rPr>
          <w:rFonts w:eastAsia="Times New Roman" w:cs="Times New Roman"/>
          <w:rtl/>
          <w:lang w:eastAsia="de-DE"/>
        </w:rPr>
        <w:t xml:space="preserve"> </w:t>
      </w:r>
      <w:r w:rsidRPr="004073E8">
        <w:rPr>
          <w:rFonts w:eastAsia="Times New Roman" w:cs="Times New Roman"/>
          <w:lang w:eastAsia="de-DE"/>
        </w:rPr>
        <w:t xml:space="preserve">(und du sollst sie überziehen mit Gold) zeigt </w:t>
      </w:r>
      <w:r w:rsidRPr="004073E8">
        <w:rPr>
          <w:rFonts w:eastAsia="Times New Roman" w:cs="Times New Roman"/>
          <w:b/>
          <w:bCs/>
          <w:rtl/>
          <w:lang w:eastAsia="de-DE"/>
        </w:rPr>
        <w:t>צִפִּיתָ</w:t>
      </w:r>
      <w:r w:rsidRPr="004073E8">
        <w:rPr>
          <w:rFonts w:eastAsia="Times New Roman" w:cs="Times New Roman"/>
          <w:rtl/>
          <w:lang w:eastAsia="de-DE"/>
        </w:rPr>
        <w:t xml:space="preserve"> </w:t>
      </w:r>
      <w:r w:rsidRPr="004073E8">
        <w:rPr>
          <w:rFonts w:eastAsia="Times New Roman" w:cs="Times New Roman"/>
          <w:lang w:eastAsia="de-DE"/>
        </w:rPr>
        <w:t xml:space="preserve">(2. Person Singular maskulin Piel Perfekt von </w:t>
      </w:r>
      <w:r w:rsidRPr="004073E8">
        <w:rPr>
          <w:rFonts w:eastAsia="Times New Roman" w:cs="Times New Roman"/>
          <w:b/>
          <w:bCs/>
          <w:rtl/>
          <w:lang w:eastAsia="de-DE"/>
        </w:rPr>
        <w:t>צפה</w:t>
      </w:r>
      <w:r w:rsidRPr="004073E8">
        <w:rPr>
          <w:rFonts w:eastAsia="Times New Roman" w:cs="Times New Roman"/>
          <w:lang w:eastAsia="de-DE"/>
        </w:rPr>
        <w:t>) mit waw-consecutivum - auch die Tragstangen erhalten Goldverkleidung für einheitliche Kostbarkeit.</w:t>
      </w:r>
    </w:p>
    <w:p w14:paraId="21054B7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einheitliche Goldverkleidung aller Altarteile.</w:t>
      </w:r>
    </w:p>
    <w:p w14:paraId="632BE79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Stangenherstellung aus Standardmaterial mit Goldverkleidung für einheitliche Ausstattung.</w:t>
      </w:r>
    </w:p>
    <w:p w14:paraId="26609F3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komplettiert das Transportsystem durch vergoldete Akazienstangen, die zum kostbaren Gesamtbild passen.</w:t>
      </w:r>
    </w:p>
    <w:p w14:paraId="63C9CC0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30,6</w:t>
      </w:r>
    </w:p>
    <w:p w14:paraId="4FA47BA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וְנָתַתָּ֤ה אֹתוֹ֙ לִפְנֵ֣י הַפָּרֹ֔כֶת אֲשֶׁ֖ר עַל־אֲרֹ֣ן הָעֵדֻ֑ת לִפְנֵ֣י הַכַּפֹּ֗רֶת אֲשֶׁר֙ עַל־הָ֣עֵדֻ֔ת אֲשֶׁ֛ר אִוָּעֵ֥ד לְךָ֖ שָֽׁמָּה׃</w:t>
      </w:r>
    </w:p>
    <w:p w14:paraId="7428E3C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Und du sollst ihn vor den Vorhang setzen, der vor der Lade des Zeugnisses ist, vor dem Sühnedeckel, der über dem Zeugnis ist, wo ich mich mit dir treffen werde.</w:t>
      </w:r>
    </w:p>
    <w:p w14:paraId="5FB80E6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5315B0D3">
          <v:rect id="_x0000_i1878" style="width:0;height:1.5pt" o:hralign="center" o:hrstd="t" o:hr="t" fillcolor="#a0a0a0" stroked="f"/>
        </w:pict>
      </w:r>
    </w:p>
    <w:p w14:paraId="330D8B0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Position </w:t>
      </w:r>
      <w:r w:rsidRPr="004073E8">
        <w:rPr>
          <w:rFonts w:eastAsia="Times New Roman" w:cs="Times New Roman"/>
          <w:b/>
          <w:bCs/>
          <w:rtl/>
          <w:lang w:eastAsia="de-DE"/>
        </w:rPr>
        <w:t>וְנָתַתָּה אֹתוֹ לִפְנֵי הַפָּרֹכֶת אֲשֶׁר עַל־אֲרוֹן הָעֵדֻת</w:t>
      </w:r>
      <w:r w:rsidRPr="004073E8">
        <w:rPr>
          <w:rFonts w:eastAsia="Times New Roman" w:cs="Times New Roman"/>
          <w:rtl/>
          <w:lang w:eastAsia="de-DE"/>
        </w:rPr>
        <w:t xml:space="preserve"> </w:t>
      </w:r>
      <w:r w:rsidRPr="004073E8">
        <w:rPr>
          <w:rFonts w:eastAsia="Times New Roman" w:cs="Times New Roman"/>
          <w:lang w:eastAsia="de-DE"/>
        </w:rPr>
        <w:t xml:space="preserve">(und du sollst ihn setzen vor den Vorhang, der vor der Lade des Zeugnisses ist) zeigt </w:t>
      </w:r>
      <w:r w:rsidRPr="004073E8">
        <w:rPr>
          <w:rFonts w:eastAsia="Times New Roman" w:cs="Times New Roman"/>
          <w:b/>
          <w:bCs/>
          <w:rtl/>
          <w:lang w:eastAsia="de-DE"/>
        </w:rPr>
        <w:t>פָּרֹכֶת</w:t>
      </w:r>
      <w:r w:rsidRPr="004073E8">
        <w:rPr>
          <w:rFonts w:eastAsia="Times New Roman" w:cs="Times New Roman"/>
          <w:rtl/>
          <w:lang w:eastAsia="de-DE"/>
        </w:rPr>
        <w:t xml:space="preserve"> </w:t>
      </w:r>
      <w:r w:rsidRPr="004073E8">
        <w:rPr>
          <w:rFonts w:eastAsia="Times New Roman" w:cs="Times New Roman"/>
          <w:lang w:eastAsia="de-DE"/>
        </w:rPr>
        <w:t>(Vorhang) - der Altar steht im Heiligen, unmittelbar vor dem Vorhang zum Allerheiligsten.</w:t>
      </w:r>
    </w:p>
    <w:p w14:paraId="299AED2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präzise Ausrichtung </w:t>
      </w:r>
      <w:r w:rsidRPr="004073E8">
        <w:rPr>
          <w:rFonts w:eastAsia="Times New Roman" w:cs="Times New Roman"/>
          <w:b/>
          <w:bCs/>
          <w:rtl/>
          <w:lang w:eastAsia="de-DE"/>
        </w:rPr>
        <w:t>לִפְנֵי הַכַּפֹּרֶת אֲשֶׁר עַל־הָעֵדֻת</w:t>
      </w:r>
      <w:r w:rsidRPr="004073E8">
        <w:rPr>
          <w:rFonts w:eastAsia="Times New Roman" w:cs="Times New Roman"/>
          <w:rtl/>
          <w:lang w:eastAsia="de-DE"/>
        </w:rPr>
        <w:t xml:space="preserve"> </w:t>
      </w:r>
      <w:r w:rsidRPr="004073E8">
        <w:rPr>
          <w:rFonts w:eastAsia="Times New Roman" w:cs="Times New Roman"/>
          <w:lang w:eastAsia="de-DE"/>
        </w:rPr>
        <w:t xml:space="preserve">(vor dem Sühnedeckel, der über dem Zeugnis ist) zeigt, dass der Räucheraltar direkt auf die </w:t>
      </w:r>
      <w:r w:rsidRPr="004073E8">
        <w:rPr>
          <w:rFonts w:eastAsia="Times New Roman" w:cs="Times New Roman"/>
          <w:b/>
          <w:bCs/>
          <w:rtl/>
          <w:lang w:eastAsia="de-DE"/>
        </w:rPr>
        <w:t>כַּפֹּרֶת</w:t>
      </w:r>
      <w:r w:rsidRPr="004073E8">
        <w:rPr>
          <w:rFonts w:eastAsia="Times New Roman" w:cs="Times New Roman"/>
          <w:rtl/>
          <w:lang w:eastAsia="de-DE"/>
        </w:rPr>
        <w:t xml:space="preserve"> </w:t>
      </w:r>
      <w:r w:rsidRPr="004073E8">
        <w:rPr>
          <w:rFonts w:eastAsia="Times New Roman" w:cs="Times New Roman"/>
          <w:lang w:eastAsia="de-DE"/>
        </w:rPr>
        <w:t>(Sühnedeckel) ausgerichtet ist, obwohl er sich außerhalb des Vorhangs befindet.</w:t>
      </w:r>
    </w:p>
    <w:p w14:paraId="3787A1D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Begegnungsverheißung </w:t>
      </w:r>
      <w:r w:rsidRPr="004073E8">
        <w:rPr>
          <w:rFonts w:eastAsia="Times New Roman" w:cs="Times New Roman"/>
          <w:b/>
          <w:bCs/>
          <w:rtl/>
          <w:lang w:eastAsia="de-DE"/>
        </w:rPr>
        <w:t>אֲשֶׁר אִוָּעֵד לְךָ שָׁמָּה</w:t>
      </w:r>
      <w:r w:rsidRPr="004073E8">
        <w:rPr>
          <w:rFonts w:eastAsia="Times New Roman" w:cs="Times New Roman"/>
          <w:rtl/>
          <w:lang w:eastAsia="de-DE"/>
        </w:rPr>
        <w:t xml:space="preserve"> </w:t>
      </w:r>
      <w:r w:rsidRPr="004073E8">
        <w:rPr>
          <w:rFonts w:eastAsia="Times New Roman" w:cs="Times New Roman"/>
          <w:lang w:eastAsia="de-DE"/>
        </w:rPr>
        <w:t xml:space="preserve">(wo ich mich treffen werde mit dir dort) zeigt </w:t>
      </w:r>
      <w:r w:rsidRPr="004073E8">
        <w:rPr>
          <w:rFonts w:eastAsia="Times New Roman" w:cs="Times New Roman"/>
          <w:b/>
          <w:bCs/>
          <w:rtl/>
          <w:lang w:eastAsia="de-DE"/>
        </w:rPr>
        <w:t>אִוָּעֵד</w:t>
      </w:r>
      <w:r w:rsidRPr="004073E8">
        <w:rPr>
          <w:rFonts w:eastAsia="Times New Roman" w:cs="Times New Roman"/>
          <w:rtl/>
          <w:lang w:eastAsia="de-DE"/>
        </w:rPr>
        <w:t xml:space="preserve"> </w:t>
      </w:r>
      <w:r w:rsidRPr="004073E8">
        <w:rPr>
          <w:rFonts w:eastAsia="Times New Roman" w:cs="Times New Roman"/>
          <w:lang w:eastAsia="de-DE"/>
        </w:rPr>
        <w:t xml:space="preserve">(1. Person Singular Niphal Imperfekt von </w:t>
      </w:r>
      <w:r w:rsidRPr="004073E8">
        <w:rPr>
          <w:rFonts w:eastAsia="Times New Roman" w:cs="Times New Roman"/>
          <w:b/>
          <w:bCs/>
          <w:rtl/>
          <w:lang w:eastAsia="de-DE"/>
        </w:rPr>
        <w:t>יעד</w:t>
      </w:r>
      <w:r w:rsidRPr="004073E8">
        <w:rPr>
          <w:rFonts w:eastAsia="Times New Roman" w:cs="Times New Roman"/>
          <w:lang w:eastAsia="de-DE"/>
        </w:rPr>
        <w:t>) - der Räucheraltar steht am Ort der göttlichen Begegnung.</w:t>
      </w:r>
    </w:p>
    <w:p w14:paraId="69589E4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räumliche Beziehung zwischen Räucheraltar und Bundeslade deutlich.</w:t>
      </w:r>
    </w:p>
    <w:p w14:paraId="07BDF11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Positionierung vor dem Vorhang in direkter Ausrichtung auf die Bundeslade am Ort der göttlichen Begegnung.</w:t>
      </w:r>
    </w:p>
    <w:p w14:paraId="1CD63E78" w14:textId="4DCA916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positioniert den Räucheraltar als Vermittler zwischen dem Heiligen und dem Allerheiligsten, direkt ausgerichtet auf Gottes Thron.</w:t>
      </w:r>
      <w:r w:rsidR="0046651A">
        <w:rPr>
          <w:rFonts w:eastAsia="Times New Roman" w:cs="Times New Roman"/>
          <w:lang w:eastAsia="de-DE"/>
        </w:rPr>
        <w:t xml:space="preserve"> </w:t>
      </w:r>
      <w:r w:rsidR="0046651A">
        <w:t>Der Räucheraltar steht symbolisch zwischen Gott und Mensch. Die aufsteigenden Wohlgerüche vermitteln zwischen der irdischen Anbetung und der himmlischen Gegenwart Gottes.</w:t>
      </w:r>
    </w:p>
    <w:p w14:paraId="62274FE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30,7</w:t>
      </w:r>
    </w:p>
    <w:p w14:paraId="1930D6E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וְהִקְטִ֥יר עָלָ֛יו אַהֲרֹ֖ן קְטֹ֣רֶת סַמִּ֑ים בַּבֹּ֣קֶר בַּבֹּ֗קֶר בְּהֵיטִיבֹ֛ו אֶת־הַנֵּרֹ֖ת יַקְטִירֶֽנָּה׃</w:t>
      </w:r>
    </w:p>
    <w:p w14:paraId="01B196D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Aaron soll wohlriechendes Räucherwerk auf ihm räuchern. Morgen für Morgen, wenn er die Lampen zurichtet, soll er es räuchern.</w:t>
      </w:r>
    </w:p>
    <w:p w14:paraId="14F57D8C"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22D7BFA">
          <v:rect id="_x0000_i1879" style="width:0;height:1.5pt" o:hralign="center" o:hrstd="t" o:hr="t" fillcolor="#a0a0a0" stroked="f"/>
        </w:pict>
      </w:r>
    </w:p>
    <w:p w14:paraId="28DE0E7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Räucherung </w:t>
      </w:r>
      <w:r w:rsidRPr="004073E8">
        <w:rPr>
          <w:rFonts w:eastAsia="Times New Roman" w:cs="Times New Roman"/>
          <w:b/>
          <w:bCs/>
          <w:rtl/>
          <w:lang w:eastAsia="de-DE"/>
        </w:rPr>
        <w:t>וְהִקְטִיר עָלָיו אַהֲרֹן קְטֹרֶת סַמִּים</w:t>
      </w:r>
      <w:r w:rsidRPr="004073E8">
        <w:rPr>
          <w:rFonts w:eastAsia="Times New Roman" w:cs="Times New Roman"/>
          <w:rtl/>
          <w:lang w:eastAsia="de-DE"/>
        </w:rPr>
        <w:t xml:space="preserve"> </w:t>
      </w:r>
      <w:r w:rsidRPr="004073E8">
        <w:rPr>
          <w:rFonts w:eastAsia="Times New Roman" w:cs="Times New Roman"/>
          <w:lang w:eastAsia="de-DE"/>
        </w:rPr>
        <w:t xml:space="preserve">(und Aaron soll räuchern auf ihm wohlriechendes Räucherwerk) zeigt </w:t>
      </w:r>
      <w:r w:rsidRPr="004073E8">
        <w:rPr>
          <w:rFonts w:eastAsia="Times New Roman" w:cs="Times New Roman"/>
          <w:b/>
          <w:bCs/>
          <w:rtl/>
          <w:lang w:eastAsia="de-DE"/>
        </w:rPr>
        <w:t>הִקְטִיר</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Hiphil Perfekt von </w:t>
      </w:r>
      <w:r w:rsidRPr="004073E8">
        <w:rPr>
          <w:rFonts w:eastAsia="Times New Roman" w:cs="Times New Roman"/>
          <w:b/>
          <w:bCs/>
          <w:rtl/>
          <w:lang w:eastAsia="de-DE"/>
        </w:rPr>
        <w:t>קטר</w:t>
      </w:r>
      <w:r w:rsidRPr="004073E8">
        <w:rPr>
          <w:rFonts w:eastAsia="Times New Roman" w:cs="Times New Roman"/>
          <w:lang w:eastAsia="de-DE"/>
        </w:rPr>
        <w:t xml:space="preserve">) mit waw-consecutivum. </w:t>
      </w:r>
      <w:r w:rsidRPr="004073E8">
        <w:rPr>
          <w:rFonts w:eastAsia="Times New Roman" w:cs="Times New Roman"/>
          <w:b/>
          <w:bCs/>
          <w:rtl/>
          <w:lang w:eastAsia="de-DE"/>
        </w:rPr>
        <w:t>קְטֹרֶת סַמִּים</w:t>
      </w:r>
      <w:r w:rsidRPr="004073E8">
        <w:rPr>
          <w:rFonts w:eastAsia="Times New Roman" w:cs="Times New Roman"/>
          <w:rtl/>
          <w:lang w:eastAsia="de-DE"/>
        </w:rPr>
        <w:t xml:space="preserve"> </w:t>
      </w:r>
      <w:r w:rsidRPr="004073E8">
        <w:rPr>
          <w:rFonts w:eastAsia="Times New Roman" w:cs="Times New Roman"/>
          <w:lang w:eastAsia="de-DE"/>
        </w:rPr>
        <w:t xml:space="preserve">(wohlriechendes Räucherwerk) - </w:t>
      </w:r>
      <w:r w:rsidRPr="004073E8">
        <w:rPr>
          <w:rFonts w:eastAsia="Times New Roman" w:cs="Times New Roman"/>
          <w:b/>
          <w:bCs/>
          <w:rtl/>
          <w:lang w:eastAsia="de-DE"/>
        </w:rPr>
        <w:t>סַמִּים</w:t>
      </w:r>
      <w:r w:rsidRPr="004073E8">
        <w:rPr>
          <w:rFonts w:eastAsia="Times New Roman" w:cs="Times New Roman"/>
          <w:rtl/>
          <w:lang w:eastAsia="de-DE"/>
        </w:rPr>
        <w:t xml:space="preserve"> </w:t>
      </w:r>
      <w:r w:rsidRPr="004073E8">
        <w:rPr>
          <w:rFonts w:eastAsia="Times New Roman" w:cs="Times New Roman"/>
          <w:lang w:eastAsia="de-DE"/>
        </w:rPr>
        <w:t xml:space="preserve">(Gewürze) als Plural von </w:t>
      </w:r>
      <w:r w:rsidRPr="004073E8">
        <w:rPr>
          <w:rFonts w:eastAsia="Times New Roman" w:cs="Times New Roman"/>
          <w:b/>
          <w:bCs/>
          <w:rtl/>
          <w:lang w:eastAsia="de-DE"/>
        </w:rPr>
        <w:t>סַם</w:t>
      </w:r>
      <w:r w:rsidRPr="004073E8">
        <w:rPr>
          <w:rFonts w:eastAsia="Times New Roman" w:cs="Times New Roman"/>
          <w:rtl/>
          <w:lang w:eastAsia="de-DE"/>
        </w:rPr>
        <w:t xml:space="preserve"> </w:t>
      </w:r>
      <w:r w:rsidRPr="004073E8">
        <w:rPr>
          <w:rFonts w:eastAsia="Times New Roman" w:cs="Times New Roman"/>
          <w:lang w:eastAsia="de-DE"/>
        </w:rPr>
        <w:t>(Gewürz).</w:t>
      </w:r>
    </w:p>
    <w:p w14:paraId="69DEF62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morgendliche Zeit </w:t>
      </w:r>
      <w:r w:rsidRPr="004073E8">
        <w:rPr>
          <w:rFonts w:eastAsia="Times New Roman" w:cs="Times New Roman"/>
          <w:b/>
          <w:bCs/>
          <w:rtl/>
          <w:lang w:eastAsia="de-DE"/>
        </w:rPr>
        <w:t>בַּבֹּקֶר בַּבֹּקֶר בְּהֵיטִיבוֹ אֶת־הַנֵּרוֹת יַקְטִירֶנָּה</w:t>
      </w:r>
      <w:r w:rsidRPr="004073E8">
        <w:rPr>
          <w:rFonts w:eastAsia="Times New Roman" w:cs="Times New Roman"/>
          <w:rtl/>
          <w:lang w:eastAsia="de-DE"/>
        </w:rPr>
        <w:t xml:space="preserve"> </w:t>
      </w:r>
      <w:r w:rsidRPr="004073E8">
        <w:rPr>
          <w:rFonts w:eastAsia="Times New Roman" w:cs="Times New Roman"/>
          <w:lang w:eastAsia="de-DE"/>
        </w:rPr>
        <w:t xml:space="preserve">(Morgen für Morgen, bei seinem Zurechtmachen der Lampen soll er es räuchern) zeigt die Dopplung </w:t>
      </w:r>
      <w:r w:rsidRPr="004073E8">
        <w:rPr>
          <w:rFonts w:eastAsia="Times New Roman" w:cs="Times New Roman"/>
          <w:b/>
          <w:bCs/>
          <w:rtl/>
          <w:lang w:eastAsia="de-DE"/>
        </w:rPr>
        <w:t>בַּבֹּקֶר בַּבֹּקֶר</w:t>
      </w:r>
      <w:r w:rsidRPr="004073E8">
        <w:rPr>
          <w:rFonts w:eastAsia="Times New Roman" w:cs="Times New Roman"/>
          <w:rtl/>
          <w:lang w:eastAsia="de-DE"/>
        </w:rPr>
        <w:t xml:space="preserve"> </w:t>
      </w:r>
      <w:r w:rsidRPr="004073E8">
        <w:rPr>
          <w:rFonts w:eastAsia="Times New Roman" w:cs="Times New Roman"/>
          <w:lang w:eastAsia="de-DE"/>
        </w:rPr>
        <w:t xml:space="preserve">(Morgen für Morgen) für die tägliche Regelmäßigkeit. </w:t>
      </w:r>
      <w:r w:rsidRPr="004073E8">
        <w:rPr>
          <w:rFonts w:eastAsia="Times New Roman" w:cs="Times New Roman"/>
          <w:b/>
          <w:bCs/>
          <w:rtl/>
          <w:lang w:eastAsia="de-DE"/>
        </w:rPr>
        <w:t>בְּהֵיטִיבוֹ</w:t>
      </w:r>
      <w:r w:rsidRPr="004073E8">
        <w:rPr>
          <w:rFonts w:eastAsia="Times New Roman" w:cs="Times New Roman"/>
          <w:rtl/>
          <w:lang w:eastAsia="de-DE"/>
        </w:rPr>
        <w:t xml:space="preserve"> </w:t>
      </w:r>
      <w:r w:rsidRPr="004073E8">
        <w:rPr>
          <w:rFonts w:eastAsia="Times New Roman" w:cs="Times New Roman"/>
          <w:lang w:eastAsia="de-DE"/>
        </w:rPr>
        <w:t xml:space="preserve">(bei seinem Zurechtmachen) ist Infinitiv construct Hiphil von </w:t>
      </w:r>
      <w:r w:rsidRPr="004073E8">
        <w:rPr>
          <w:rFonts w:eastAsia="Times New Roman" w:cs="Times New Roman"/>
          <w:b/>
          <w:bCs/>
          <w:rtl/>
          <w:lang w:eastAsia="de-DE"/>
        </w:rPr>
        <w:t>יטב</w:t>
      </w:r>
      <w:r w:rsidRPr="004073E8">
        <w:rPr>
          <w:rFonts w:eastAsia="Times New Roman" w:cs="Times New Roman"/>
          <w:rtl/>
          <w:lang w:eastAsia="de-DE"/>
        </w:rPr>
        <w:t xml:space="preserve"> </w:t>
      </w:r>
      <w:r w:rsidRPr="004073E8">
        <w:rPr>
          <w:rFonts w:eastAsia="Times New Roman" w:cs="Times New Roman"/>
          <w:lang w:eastAsia="de-DE"/>
        </w:rPr>
        <w:t>(gut machen) mit Possessivsuffix - die Lampenpflege.</w:t>
      </w:r>
    </w:p>
    <w:p w14:paraId="29970699" w14:textId="65D5E9BC"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beschreibt das Räucherwerk als </w:t>
      </w:r>
      <w:proofErr w:type="spellStart"/>
      <w:r w:rsidR="009D5667">
        <w:t>θυμί</w:t>
      </w:r>
      <w:proofErr w:type="spellEnd"/>
      <w:r w:rsidR="009D5667">
        <w:t xml:space="preserve">αμα </w:t>
      </w:r>
      <w:proofErr w:type="spellStart"/>
      <w:r w:rsidR="009D5667">
        <w:t>σύνθετον</w:t>
      </w:r>
      <w:proofErr w:type="spellEnd"/>
      <w:r w:rsidR="009D5667">
        <w:t xml:space="preserve"> </w:t>
      </w:r>
      <w:proofErr w:type="spellStart"/>
      <w:r w:rsidR="009D5667">
        <w:t>λε</w:t>
      </w:r>
      <w:proofErr w:type="spellEnd"/>
      <w:r w:rsidR="009D5667">
        <w:t xml:space="preserve">πτόν ("zusammengesetztes feines Räucherwerk") für </w:t>
      </w:r>
      <w:r w:rsidR="009D5667">
        <w:rPr>
          <w:rtl/>
        </w:rPr>
        <w:t>קְטֹ֣רֶת סַמִּ֑ים</w:t>
      </w:r>
      <w:r w:rsidR="009D5667">
        <w:t xml:space="preserve"> ("Gewürzräucherwerk"), wodurch die Komposition und Qualität des Räucherwerks spezifiziert wird.</w:t>
      </w:r>
    </w:p>
    <w:p w14:paraId="21E4E4C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Tägliche morgendliche Räucherung in Verbindung mit der Lampenpflege durch Aaron.</w:t>
      </w:r>
    </w:p>
    <w:p w14:paraId="6529DE9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koordiniert die Räucherung mit der Lampenpflege als morgendliches Ritual des Hohenpriesters.</w:t>
      </w:r>
    </w:p>
    <w:p w14:paraId="124E26F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30,8</w:t>
      </w:r>
    </w:p>
    <w:p w14:paraId="5B38D9B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וּבְהַעֲלֹ֨ת אַהֲרֹ֧ן אֶת־הַנֵּרֹ֛ת בֵּ֥ין הָעֲרְבַּ֖יִם יַקְטִירֶ֑נָּה קְטֹ֧רֶת תָּמִ֛יד לִפְנֵ֥י יְהוָ֖ה לְדֹרֹתֵיכֶֽם׃</w:t>
      </w:r>
    </w:p>
    <w:p w14:paraId="2F045BF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wenn Aaron die Lampen zwischen den beiden Abenden anzündet, soll er es räuchern: ein beständiges Räucherwerk vor dem Ewigen bei euren Generationen.</w:t>
      </w:r>
    </w:p>
    <w:p w14:paraId="554874C2"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5F9D9D3">
          <v:rect id="_x0000_i1880" style="width:0;height:1.5pt" o:hralign="center" o:hrstd="t" o:hr="t" fillcolor="#a0a0a0" stroked="f"/>
        </w:pict>
      </w:r>
    </w:p>
    <w:p w14:paraId="57B41D8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abendliche Räucherung </w:t>
      </w:r>
      <w:r w:rsidRPr="004073E8">
        <w:rPr>
          <w:rFonts w:eastAsia="Times New Roman" w:cs="Times New Roman"/>
          <w:b/>
          <w:bCs/>
          <w:rtl/>
          <w:lang w:eastAsia="de-DE"/>
        </w:rPr>
        <w:t>וּבְהַעֲלֹת אַהֲרֹן אֶת־הַנֵּרוֹת בֵּין הָעֲרְבַּיִם יַקְטִירֶנָּה</w:t>
      </w:r>
      <w:r w:rsidRPr="004073E8">
        <w:rPr>
          <w:rFonts w:eastAsia="Times New Roman" w:cs="Times New Roman"/>
          <w:rtl/>
          <w:lang w:eastAsia="de-DE"/>
        </w:rPr>
        <w:t xml:space="preserve"> </w:t>
      </w:r>
      <w:r w:rsidRPr="004073E8">
        <w:rPr>
          <w:rFonts w:eastAsia="Times New Roman" w:cs="Times New Roman"/>
          <w:lang w:eastAsia="de-DE"/>
        </w:rPr>
        <w:t xml:space="preserve">(und beim Anzünden Aarons der Lampen zwischen den beiden Abenden soll er es räuchern) zeigt </w:t>
      </w:r>
      <w:r w:rsidRPr="004073E8">
        <w:rPr>
          <w:rFonts w:eastAsia="Times New Roman" w:cs="Times New Roman"/>
          <w:b/>
          <w:bCs/>
          <w:rtl/>
          <w:lang w:eastAsia="de-DE"/>
        </w:rPr>
        <w:t>בְּהַעֲלֹת</w:t>
      </w:r>
      <w:r w:rsidRPr="004073E8">
        <w:rPr>
          <w:rFonts w:eastAsia="Times New Roman" w:cs="Times New Roman"/>
          <w:rtl/>
          <w:lang w:eastAsia="de-DE"/>
        </w:rPr>
        <w:t xml:space="preserve"> </w:t>
      </w:r>
      <w:r w:rsidRPr="004073E8">
        <w:rPr>
          <w:rFonts w:eastAsia="Times New Roman" w:cs="Times New Roman"/>
          <w:lang w:eastAsia="de-DE"/>
        </w:rPr>
        <w:t xml:space="preserve">(beim Anzünden) als Infinitiv construct Hiphil von </w:t>
      </w:r>
      <w:r w:rsidRPr="004073E8">
        <w:rPr>
          <w:rFonts w:eastAsia="Times New Roman" w:cs="Times New Roman"/>
          <w:b/>
          <w:bCs/>
          <w:rtl/>
          <w:lang w:eastAsia="de-DE"/>
        </w:rPr>
        <w:t>עלה</w:t>
      </w:r>
      <w:r w:rsidRPr="004073E8">
        <w:rPr>
          <w:rFonts w:eastAsia="Times New Roman" w:cs="Times New Roman"/>
          <w:rtl/>
          <w:lang w:eastAsia="de-DE"/>
        </w:rPr>
        <w:t xml:space="preserve"> </w:t>
      </w:r>
      <w:r w:rsidRPr="004073E8">
        <w:rPr>
          <w:rFonts w:eastAsia="Times New Roman" w:cs="Times New Roman"/>
          <w:lang w:eastAsia="de-DE"/>
        </w:rPr>
        <w:t xml:space="preserve">(aufsteigen lassen) mit Präposition - "Lampen anzünden". </w:t>
      </w:r>
      <w:r w:rsidRPr="004073E8">
        <w:rPr>
          <w:rFonts w:eastAsia="Times New Roman" w:cs="Times New Roman"/>
          <w:b/>
          <w:bCs/>
          <w:rtl/>
          <w:lang w:eastAsia="de-DE"/>
        </w:rPr>
        <w:t>בֵּין הָעֲרְבַּיִם</w:t>
      </w:r>
      <w:r w:rsidRPr="004073E8">
        <w:rPr>
          <w:rFonts w:eastAsia="Times New Roman" w:cs="Times New Roman"/>
          <w:rtl/>
          <w:lang w:eastAsia="de-DE"/>
        </w:rPr>
        <w:t xml:space="preserve"> </w:t>
      </w:r>
      <w:r w:rsidRPr="004073E8">
        <w:rPr>
          <w:rFonts w:eastAsia="Times New Roman" w:cs="Times New Roman"/>
          <w:lang w:eastAsia="de-DE"/>
        </w:rPr>
        <w:t>(zwischen den beiden Abenden) entspricht der Zeit des Abendopfers.</w:t>
      </w:r>
    </w:p>
    <w:p w14:paraId="33DCAE56" w14:textId="5ABC5EED"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Charakterisierung </w:t>
      </w:r>
      <w:r w:rsidRPr="004073E8">
        <w:rPr>
          <w:rFonts w:eastAsia="Times New Roman" w:cs="Times New Roman"/>
          <w:b/>
          <w:bCs/>
          <w:rtl/>
          <w:lang w:eastAsia="de-DE"/>
        </w:rPr>
        <w:t>קְטֹרֶת תָּמִיד לִפְנֵי יְהוָה לְדֹרֹתֵיכֶם</w:t>
      </w:r>
      <w:r w:rsidRPr="004073E8">
        <w:rPr>
          <w:rFonts w:eastAsia="Times New Roman" w:cs="Times New Roman"/>
          <w:rtl/>
          <w:lang w:eastAsia="de-DE"/>
        </w:rPr>
        <w:t xml:space="preserve"> </w:t>
      </w:r>
      <w:r w:rsidRPr="004073E8">
        <w:rPr>
          <w:rFonts w:eastAsia="Times New Roman" w:cs="Times New Roman"/>
          <w:lang w:eastAsia="de-DE"/>
        </w:rPr>
        <w:t xml:space="preserve">(beständiges Räucherwerk vor JHWH für eure Generationen) zeigt </w:t>
      </w:r>
      <w:r w:rsidRPr="004073E8">
        <w:rPr>
          <w:rFonts w:eastAsia="Times New Roman" w:cs="Times New Roman"/>
          <w:b/>
          <w:bCs/>
          <w:rtl/>
          <w:lang w:eastAsia="de-DE"/>
        </w:rPr>
        <w:t>קְטֹרֶת תָּמִיד</w:t>
      </w:r>
      <w:r w:rsidRPr="004073E8">
        <w:rPr>
          <w:rFonts w:eastAsia="Times New Roman" w:cs="Times New Roman"/>
          <w:rtl/>
          <w:lang w:eastAsia="de-DE"/>
        </w:rPr>
        <w:t xml:space="preserve"> </w:t>
      </w:r>
      <w:r w:rsidRPr="004073E8">
        <w:rPr>
          <w:rFonts w:eastAsia="Times New Roman" w:cs="Times New Roman"/>
          <w:lang w:eastAsia="de-DE"/>
        </w:rPr>
        <w:t xml:space="preserve">(beständiges Räucherwerk) parallel zum </w:t>
      </w:r>
      <w:r w:rsidRPr="004073E8">
        <w:rPr>
          <w:rFonts w:eastAsia="Times New Roman" w:cs="Times New Roman"/>
          <w:b/>
          <w:bCs/>
          <w:rtl/>
          <w:lang w:eastAsia="de-DE"/>
        </w:rPr>
        <w:t>עֹלַת תָּמִיד</w:t>
      </w:r>
      <w:r w:rsidRPr="004073E8">
        <w:rPr>
          <w:rFonts w:eastAsia="Times New Roman" w:cs="Times New Roman"/>
          <w:rtl/>
          <w:lang w:eastAsia="de-DE"/>
        </w:rPr>
        <w:t xml:space="preserve"> </w:t>
      </w:r>
      <w:r w:rsidRPr="004073E8">
        <w:rPr>
          <w:rFonts w:eastAsia="Times New Roman" w:cs="Times New Roman"/>
          <w:lang w:eastAsia="de-DE"/>
        </w:rPr>
        <w:t xml:space="preserve">(beständigen </w:t>
      </w:r>
      <w:r w:rsidR="00390FDA">
        <w:rPr>
          <w:rFonts w:eastAsia="Times New Roman" w:cs="Times New Roman"/>
          <w:lang w:eastAsia="de-DE"/>
        </w:rPr>
        <w:t>Aufsteigeopfer</w:t>
      </w:r>
      <w:r w:rsidRPr="004073E8">
        <w:rPr>
          <w:rFonts w:eastAsia="Times New Roman" w:cs="Times New Roman"/>
          <w:lang w:eastAsia="de-DE"/>
        </w:rPr>
        <w:t xml:space="preserve">). </w:t>
      </w:r>
      <w:r w:rsidRPr="004073E8">
        <w:rPr>
          <w:rFonts w:eastAsia="Times New Roman" w:cs="Times New Roman"/>
          <w:b/>
          <w:bCs/>
          <w:rtl/>
          <w:lang w:eastAsia="de-DE"/>
        </w:rPr>
        <w:t>לְדֹרֹתֵיכֶם</w:t>
      </w:r>
      <w:r w:rsidRPr="004073E8">
        <w:rPr>
          <w:rFonts w:eastAsia="Times New Roman" w:cs="Times New Roman"/>
          <w:rtl/>
          <w:lang w:eastAsia="de-DE"/>
        </w:rPr>
        <w:t xml:space="preserve"> </w:t>
      </w:r>
      <w:r w:rsidRPr="004073E8">
        <w:rPr>
          <w:rFonts w:eastAsia="Times New Roman" w:cs="Times New Roman"/>
          <w:lang w:eastAsia="de-DE"/>
        </w:rPr>
        <w:t>(für eure Generationen) etabliert ewige Gültigkeit.</w:t>
      </w:r>
    </w:p>
    <w:p w14:paraId="3418F63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Parallelität zwischen morgendlicher und abendlicher Räucherung.</w:t>
      </w:r>
    </w:p>
    <w:p w14:paraId="3CAAF8D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Abendliche Räucherung in Verbindung mit dem Lampenanzünden, charakterisiert als ewiges System.</w:t>
      </w:r>
    </w:p>
    <w:p w14:paraId="061A48C6" w14:textId="1B4F5AB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etabliert die zweimal tägliche Räucherung als permanente Institution parallel zu den täglichen </w:t>
      </w:r>
      <w:r w:rsidR="00390FDA">
        <w:rPr>
          <w:rFonts w:eastAsia="Times New Roman" w:cs="Times New Roman"/>
          <w:lang w:eastAsia="de-DE"/>
        </w:rPr>
        <w:t>Aufsteigeopfer</w:t>
      </w:r>
      <w:r w:rsidRPr="004073E8">
        <w:rPr>
          <w:rFonts w:eastAsia="Times New Roman" w:cs="Times New Roman"/>
          <w:lang w:eastAsia="de-DE"/>
        </w:rPr>
        <w:t>n.</w:t>
      </w:r>
    </w:p>
    <w:p w14:paraId="5AE4AC6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30,9</w:t>
      </w:r>
    </w:p>
    <w:p w14:paraId="11B756B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לֹא־תַעֲל֥וּ עָלָ֛יו קְטֹ֥רֶת זָרָ֖ה וְעֹלָ֣ה וּמִנְחָ֑ה וְנֵ֕סֶךְ לֹ֥א תִסְּכ֖וּ עָלָֽיו׃</w:t>
      </w:r>
    </w:p>
    <w:p w14:paraId="4185ABA1" w14:textId="75D9D765"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Ihr sollt kein fremdes Räucherwerk auf ihm aufsteigen lassen und kein </w:t>
      </w:r>
      <w:r w:rsidR="00390FDA">
        <w:rPr>
          <w:rFonts w:eastAsia="Times New Roman" w:cs="Times New Roman"/>
          <w:lang w:eastAsia="de-DE"/>
        </w:rPr>
        <w:t>Aufsteigeopfer</w:t>
      </w:r>
      <w:r w:rsidRPr="004073E8">
        <w:rPr>
          <w:rFonts w:eastAsia="Times New Roman" w:cs="Times New Roman"/>
          <w:lang w:eastAsia="de-DE"/>
        </w:rPr>
        <w:t xml:space="preserve"> und kein Speisopfer; und kein Trankopfer sollt ihr auf ihm ausgießen.</w:t>
      </w:r>
    </w:p>
    <w:p w14:paraId="4016057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882314F">
          <v:rect id="_x0000_i1881" style="width:0;height:1.5pt" o:hralign="center" o:hrstd="t" o:hr="t" fillcolor="#a0a0a0" stroked="f"/>
        </w:pict>
      </w:r>
    </w:p>
    <w:p w14:paraId="27DCBF7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Verbot fremden Räucherwerks </w:t>
      </w:r>
      <w:r w:rsidRPr="004073E8">
        <w:rPr>
          <w:rFonts w:eastAsia="Times New Roman" w:cs="Times New Roman"/>
          <w:b/>
          <w:bCs/>
          <w:rtl/>
          <w:lang w:eastAsia="de-DE"/>
        </w:rPr>
        <w:t>לֹא־תַעֲלוּ עָלָיו קְטֹרֶת זָרָה</w:t>
      </w:r>
      <w:r w:rsidRPr="004073E8">
        <w:rPr>
          <w:rFonts w:eastAsia="Times New Roman" w:cs="Times New Roman"/>
          <w:rtl/>
          <w:lang w:eastAsia="de-DE"/>
        </w:rPr>
        <w:t xml:space="preserve"> </w:t>
      </w:r>
      <w:r w:rsidRPr="004073E8">
        <w:rPr>
          <w:rFonts w:eastAsia="Times New Roman" w:cs="Times New Roman"/>
          <w:lang w:eastAsia="de-DE"/>
        </w:rPr>
        <w:t xml:space="preserve">(ihr sollt nicht aufsteigen lassen auf ihm fremdes Räucherwerk) zeigt </w:t>
      </w:r>
      <w:r w:rsidRPr="004073E8">
        <w:rPr>
          <w:rFonts w:eastAsia="Times New Roman" w:cs="Times New Roman"/>
          <w:b/>
          <w:bCs/>
          <w:rtl/>
          <w:lang w:eastAsia="de-DE"/>
        </w:rPr>
        <w:t>תַעֲלוּ</w:t>
      </w:r>
      <w:r w:rsidRPr="004073E8">
        <w:rPr>
          <w:rFonts w:eastAsia="Times New Roman" w:cs="Times New Roman"/>
          <w:rtl/>
          <w:lang w:eastAsia="de-DE"/>
        </w:rPr>
        <w:t xml:space="preserve"> </w:t>
      </w:r>
      <w:r w:rsidRPr="004073E8">
        <w:rPr>
          <w:rFonts w:eastAsia="Times New Roman" w:cs="Times New Roman"/>
          <w:lang w:eastAsia="de-DE"/>
        </w:rPr>
        <w:t xml:space="preserve">(2. Person Plural Hiphil Imperfekt von </w:t>
      </w:r>
      <w:r w:rsidRPr="004073E8">
        <w:rPr>
          <w:rFonts w:eastAsia="Times New Roman" w:cs="Times New Roman"/>
          <w:b/>
          <w:bCs/>
          <w:rtl/>
          <w:lang w:eastAsia="de-DE"/>
        </w:rPr>
        <w:t>עלה</w:t>
      </w:r>
      <w:r w:rsidRPr="004073E8">
        <w:rPr>
          <w:rFonts w:eastAsia="Times New Roman" w:cs="Times New Roman"/>
          <w:lang w:eastAsia="de-DE"/>
        </w:rPr>
        <w:t xml:space="preserve">) - "aufsteigen lassen". </w:t>
      </w:r>
      <w:r w:rsidRPr="004073E8">
        <w:rPr>
          <w:rFonts w:eastAsia="Times New Roman" w:cs="Times New Roman"/>
          <w:b/>
          <w:bCs/>
          <w:rtl/>
          <w:lang w:eastAsia="de-DE"/>
        </w:rPr>
        <w:t>קְטֹרֶת זָרָה</w:t>
      </w:r>
      <w:r w:rsidRPr="004073E8">
        <w:rPr>
          <w:rFonts w:eastAsia="Times New Roman" w:cs="Times New Roman"/>
          <w:rtl/>
          <w:lang w:eastAsia="de-DE"/>
        </w:rPr>
        <w:t xml:space="preserve"> </w:t>
      </w:r>
      <w:r w:rsidRPr="004073E8">
        <w:rPr>
          <w:rFonts w:eastAsia="Times New Roman" w:cs="Times New Roman"/>
          <w:lang w:eastAsia="de-DE"/>
        </w:rPr>
        <w:t xml:space="preserve">(fremdes Räucherwerk) - </w:t>
      </w:r>
      <w:r w:rsidRPr="004073E8">
        <w:rPr>
          <w:rFonts w:eastAsia="Times New Roman" w:cs="Times New Roman"/>
          <w:b/>
          <w:bCs/>
          <w:rtl/>
          <w:lang w:eastAsia="de-DE"/>
        </w:rPr>
        <w:t>זָר</w:t>
      </w:r>
      <w:r w:rsidRPr="004073E8">
        <w:rPr>
          <w:rFonts w:eastAsia="Times New Roman" w:cs="Times New Roman"/>
          <w:rtl/>
          <w:lang w:eastAsia="de-DE"/>
        </w:rPr>
        <w:t xml:space="preserve"> </w:t>
      </w:r>
      <w:r w:rsidRPr="004073E8">
        <w:rPr>
          <w:rFonts w:eastAsia="Times New Roman" w:cs="Times New Roman"/>
          <w:lang w:eastAsia="de-DE"/>
        </w:rPr>
        <w:t>(fremd) bezeichnet nicht-autorisierte Räuchermischungen.</w:t>
      </w:r>
    </w:p>
    <w:p w14:paraId="5AA9D6CD" w14:textId="65FECE8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verbotenen Opferarten </w:t>
      </w:r>
      <w:r w:rsidRPr="004073E8">
        <w:rPr>
          <w:rFonts w:eastAsia="Times New Roman" w:cs="Times New Roman"/>
          <w:b/>
          <w:bCs/>
          <w:rtl/>
          <w:lang w:eastAsia="de-DE"/>
        </w:rPr>
        <w:t>וְעֹלָה וּמִנְחָה</w:t>
      </w:r>
      <w:r w:rsidRPr="004073E8">
        <w:rPr>
          <w:rFonts w:eastAsia="Times New Roman" w:cs="Times New Roman"/>
          <w:rtl/>
          <w:lang w:eastAsia="de-DE"/>
        </w:rPr>
        <w:t xml:space="preserve"> </w:t>
      </w:r>
      <w:r w:rsidRPr="004073E8">
        <w:rPr>
          <w:rFonts w:eastAsia="Times New Roman" w:cs="Times New Roman"/>
          <w:lang w:eastAsia="de-DE"/>
        </w:rPr>
        <w:t xml:space="preserve">(und </w:t>
      </w:r>
      <w:r w:rsidR="00390FDA">
        <w:rPr>
          <w:rFonts w:eastAsia="Times New Roman" w:cs="Times New Roman"/>
          <w:lang w:eastAsia="de-DE"/>
        </w:rPr>
        <w:t>Aufsteigeopfer</w:t>
      </w:r>
      <w:r w:rsidRPr="004073E8">
        <w:rPr>
          <w:rFonts w:eastAsia="Times New Roman" w:cs="Times New Roman"/>
          <w:lang w:eastAsia="de-DE"/>
        </w:rPr>
        <w:t xml:space="preserve"> und Speisopfer) zeigen, dass der Räucheraltar ausschließlich für Räucherwerk bestimmt ist, nicht für andere Opferarten.</w:t>
      </w:r>
    </w:p>
    <w:p w14:paraId="40A2548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Das Trankopferverbot </w:t>
      </w:r>
      <w:r w:rsidRPr="004073E8">
        <w:rPr>
          <w:rFonts w:eastAsia="Times New Roman" w:cs="Times New Roman"/>
          <w:b/>
          <w:bCs/>
          <w:rtl/>
          <w:lang w:eastAsia="de-DE"/>
        </w:rPr>
        <w:t>וְנֵסֶךְ לֹא תִסְּכוּ עָלָיו</w:t>
      </w:r>
      <w:r w:rsidRPr="004073E8">
        <w:rPr>
          <w:rFonts w:eastAsia="Times New Roman" w:cs="Times New Roman"/>
          <w:rtl/>
          <w:lang w:eastAsia="de-DE"/>
        </w:rPr>
        <w:t xml:space="preserve"> </w:t>
      </w:r>
      <w:r w:rsidRPr="004073E8">
        <w:rPr>
          <w:rFonts w:eastAsia="Times New Roman" w:cs="Times New Roman"/>
          <w:lang w:eastAsia="de-DE"/>
        </w:rPr>
        <w:t xml:space="preserve">(und Trankopfer sollt ihr nicht ausgießen auf ihm) zeigt </w:t>
      </w:r>
      <w:r w:rsidRPr="004073E8">
        <w:rPr>
          <w:rFonts w:eastAsia="Times New Roman" w:cs="Times New Roman"/>
          <w:b/>
          <w:bCs/>
          <w:rtl/>
          <w:lang w:eastAsia="de-DE"/>
        </w:rPr>
        <w:t>תִסְּכוּ</w:t>
      </w:r>
      <w:r w:rsidRPr="004073E8">
        <w:rPr>
          <w:rFonts w:eastAsia="Times New Roman" w:cs="Times New Roman"/>
          <w:rtl/>
          <w:lang w:eastAsia="de-DE"/>
        </w:rPr>
        <w:t xml:space="preserve"> </w:t>
      </w:r>
      <w:r w:rsidRPr="004073E8">
        <w:rPr>
          <w:rFonts w:eastAsia="Times New Roman" w:cs="Times New Roman"/>
          <w:lang w:eastAsia="de-DE"/>
        </w:rPr>
        <w:t xml:space="preserve">(2. Person Plural Imperfekt Qal von </w:t>
      </w:r>
      <w:r w:rsidRPr="004073E8">
        <w:rPr>
          <w:rFonts w:eastAsia="Times New Roman" w:cs="Times New Roman"/>
          <w:b/>
          <w:bCs/>
          <w:rtl/>
          <w:lang w:eastAsia="de-DE"/>
        </w:rPr>
        <w:t>נסך</w:t>
      </w:r>
      <w:r w:rsidRPr="004073E8">
        <w:rPr>
          <w:rFonts w:eastAsia="Times New Roman" w:cs="Times New Roman"/>
          <w:lang w:eastAsia="de-DE"/>
        </w:rPr>
        <w:t>) - "ausgießen" als Trankopferhandlung.</w:t>
      </w:r>
    </w:p>
    <w:p w14:paraId="2E90D77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strikte Zweckbindung des Räucheraltars deutlich.</w:t>
      </w:r>
    </w:p>
    <w:p w14:paraId="05A7D59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Vierfaches Verbot verschiedener nicht-autorisierter Kulthandlungen am Räucheraltar.</w:t>
      </w:r>
    </w:p>
    <w:p w14:paraId="12B8D88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strikte Zweckbindung des Räucheraltars ausschließlich für das autorisierte Räucherwerk.</w:t>
      </w:r>
    </w:p>
    <w:p w14:paraId="58572CAC"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30,10</w:t>
      </w:r>
    </w:p>
    <w:p w14:paraId="2359B1D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וְכִפֶּ֤ר אַהֲרֹן֙ עַל־קַרְנֹתָ֔יו אַחַ֖ת בַּשָּׁנָ֑ה מִדַּ֞ם חַטַּ֣את הַכִּפֻּרִ֗ים אַחַ֤ת בַּשָּׁנָה֙ יְכַפֵּ֤ר עָלָיו֙ לְדֹרֹ֣תֵיכֶ֔ם קֹֽדֶשׁ־קָֽדָשִׁ֥ים ה֖וּא לַיהוָֽה׃</w:t>
      </w:r>
    </w:p>
    <w:p w14:paraId="4307E8B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Aaron soll einmal im Jahr für dessen Hörner Sühne erwirken; mit dem Blut des Sündopfers der Versöhnung soll er einmal im Jahr dafür Sühne erwirken bei euren Generationen: Hochheilig ist er dem Ewigen.</w:t>
      </w:r>
    </w:p>
    <w:p w14:paraId="217747AA"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5AA88B4">
          <v:rect id="_x0000_i1882" style="width:0;height:1.5pt" o:hralign="center" o:hrstd="t" o:hr="t" fillcolor="#a0a0a0" stroked="f"/>
        </w:pict>
      </w:r>
    </w:p>
    <w:p w14:paraId="78050B6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jährliche Sühnung </w:t>
      </w:r>
      <w:r w:rsidRPr="004073E8">
        <w:rPr>
          <w:rFonts w:eastAsia="Times New Roman" w:cs="Times New Roman"/>
          <w:b/>
          <w:bCs/>
          <w:rtl/>
          <w:lang w:eastAsia="de-DE"/>
        </w:rPr>
        <w:t>וְכִפֶּר אַהֲרֹן עַל־קַרְנֹתָיו אַחַת בַּשָּׁנָה</w:t>
      </w:r>
      <w:r w:rsidRPr="004073E8">
        <w:rPr>
          <w:rFonts w:eastAsia="Times New Roman" w:cs="Times New Roman"/>
          <w:rtl/>
          <w:lang w:eastAsia="de-DE"/>
        </w:rPr>
        <w:t xml:space="preserve"> </w:t>
      </w:r>
      <w:r w:rsidRPr="004073E8">
        <w:rPr>
          <w:rFonts w:eastAsia="Times New Roman" w:cs="Times New Roman"/>
          <w:lang w:eastAsia="de-DE"/>
        </w:rPr>
        <w:t xml:space="preserve">(und Aaron soll Sühnung tun für seine Hörner einmal im Jahr) zeigt </w:t>
      </w:r>
      <w:r w:rsidRPr="004073E8">
        <w:rPr>
          <w:rFonts w:eastAsia="Times New Roman" w:cs="Times New Roman"/>
          <w:b/>
          <w:bCs/>
          <w:rtl/>
          <w:lang w:eastAsia="de-DE"/>
        </w:rPr>
        <w:t>כִפֶּר</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Piel Perfekt von </w:t>
      </w:r>
      <w:r w:rsidRPr="004073E8">
        <w:rPr>
          <w:rFonts w:eastAsia="Times New Roman" w:cs="Times New Roman"/>
          <w:b/>
          <w:bCs/>
          <w:rtl/>
          <w:lang w:eastAsia="de-DE"/>
        </w:rPr>
        <w:t>כפר</w:t>
      </w:r>
      <w:r w:rsidRPr="004073E8">
        <w:rPr>
          <w:rFonts w:eastAsia="Times New Roman" w:cs="Times New Roman"/>
          <w:lang w:eastAsia="de-DE"/>
        </w:rPr>
        <w:t xml:space="preserve">) mit waw-consecutivum. </w:t>
      </w:r>
      <w:r w:rsidRPr="004073E8">
        <w:rPr>
          <w:rFonts w:eastAsia="Times New Roman" w:cs="Times New Roman"/>
          <w:b/>
          <w:bCs/>
          <w:rtl/>
          <w:lang w:eastAsia="de-DE"/>
        </w:rPr>
        <w:t>אַחַת בַּשָּׁנָה</w:t>
      </w:r>
      <w:r w:rsidRPr="004073E8">
        <w:rPr>
          <w:rFonts w:eastAsia="Times New Roman" w:cs="Times New Roman"/>
          <w:rtl/>
          <w:lang w:eastAsia="de-DE"/>
        </w:rPr>
        <w:t xml:space="preserve"> </w:t>
      </w:r>
      <w:r w:rsidRPr="004073E8">
        <w:rPr>
          <w:rFonts w:eastAsia="Times New Roman" w:cs="Times New Roman"/>
          <w:lang w:eastAsia="de-DE"/>
        </w:rPr>
        <w:t>(einmal im Jahr) etabliert den jährlichen Versöhnungstag.</w:t>
      </w:r>
    </w:p>
    <w:p w14:paraId="7493C65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spezielle Blut </w:t>
      </w:r>
      <w:r w:rsidRPr="004073E8">
        <w:rPr>
          <w:rFonts w:eastAsia="Times New Roman" w:cs="Times New Roman"/>
          <w:b/>
          <w:bCs/>
          <w:rtl/>
          <w:lang w:eastAsia="de-DE"/>
        </w:rPr>
        <w:t>מִדַּם חַטַּאת הַכִּפֻּרִים</w:t>
      </w:r>
      <w:r w:rsidRPr="004073E8">
        <w:rPr>
          <w:rFonts w:eastAsia="Times New Roman" w:cs="Times New Roman"/>
          <w:rtl/>
          <w:lang w:eastAsia="de-DE"/>
        </w:rPr>
        <w:t xml:space="preserve"> </w:t>
      </w:r>
      <w:r w:rsidRPr="004073E8">
        <w:rPr>
          <w:rFonts w:eastAsia="Times New Roman" w:cs="Times New Roman"/>
          <w:lang w:eastAsia="de-DE"/>
        </w:rPr>
        <w:t xml:space="preserve">(mit dem Blut des Sündopfers der Versöhnungen) zeigt </w:t>
      </w:r>
      <w:r w:rsidRPr="004073E8">
        <w:rPr>
          <w:rFonts w:eastAsia="Times New Roman" w:cs="Times New Roman"/>
          <w:b/>
          <w:bCs/>
          <w:rtl/>
          <w:lang w:eastAsia="de-DE"/>
        </w:rPr>
        <w:t>חַטַּאת הַכִּפֻּרִים</w:t>
      </w:r>
      <w:r w:rsidRPr="004073E8">
        <w:rPr>
          <w:rFonts w:eastAsia="Times New Roman" w:cs="Times New Roman"/>
          <w:rtl/>
          <w:lang w:eastAsia="de-DE"/>
        </w:rPr>
        <w:t xml:space="preserve"> </w:t>
      </w:r>
      <w:r w:rsidRPr="004073E8">
        <w:rPr>
          <w:rFonts w:eastAsia="Times New Roman" w:cs="Times New Roman"/>
          <w:lang w:eastAsia="de-DE"/>
        </w:rPr>
        <w:t xml:space="preserve">(Sündopfer der Versöhnungen) - das besondere Sündopfer des Jom Kippur mit </w:t>
      </w:r>
      <w:r w:rsidRPr="004073E8">
        <w:rPr>
          <w:rFonts w:eastAsia="Times New Roman" w:cs="Times New Roman"/>
          <w:b/>
          <w:bCs/>
          <w:rtl/>
          <w:lang w:eastAsia="de-DE"/>
        </w:rPr>
        <w:t>כִּפֻּרִים</w:t>
      </w:r>
      <w:r w:rsidRPr="004073E8">
        <w:rPr>
          <w:rFonts w:eastAsia="Times New Roman" w:cs="Times New Roman"/>
          <w:rtl/>
          <w:lang w:eastAsia="de-DE"/>
        </w:rPr>
        <w:t xml:space="preserve"> </w:t>
      </w:r>
      <w:r w:rsidRPr="004073E8">
        <w:rPr>
          <w:rFonts w:eastAsia="Times New Roman" w:cs="Times New Roman"/>
          <w:lang w:eastAsia="de-DE"/>
        </w:rPr>
        <w:t xml:space="preserve">(Versöhnungen) als Plural von </w:t>
      </w:r>
      <w:r w:rsidRPr="004073E8">
        <w:rPr>
          <w:rFonts w:eastAsia="Times New Roman" w:cs="Times New Roman"/>
          <w:b/>
          <w:bCs/>
          <w:rtl/>
          <w:lang w:eastAsia="de-DE"/>
        </w:rPr>
        <w:t>כִּפּוּר</w:t>
      </w:r>
      <w:r w:rsidRPr="004073E8">
        <w:rPr>
          <w:rFonts w:eastAsia="Times New Roman" w:cs="Times New Roman"/>
          <w:lang w:eastAsia="de-DE"/>
        </w:rPr>
        <w:t>.</w:t>
      </w:r>
    </w:p>
    <w:p w14:paraId="642DA42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Wiederholung </w:t>
      </w:r>
      <w:r w:rsidRPr="004073E8">
        <w:rPr>
          <w:rFonts w:eastAsia="Times New Roman" w:cs="Times New Roman"/>
          <w:b/>
          <w:bCs/>
          <w:rtl/>
          <w:lang w:eastAsia="de-DE"/>
        </w:rPr>
        <w:t>אַחַת בַּשָּׁנָה יְכַפֵּר עָלָיו לְדֹרֹתֵיכֶם</w:t>
      </w:r>
      <w:r w:rsidRPr="004073E8">
        <w:rPr>
          <w:rFonts w:eastAsia="Times New Roman" w:cs="Times New Roman"/>
          <w:rtl/>
          <w:lang w:eastAsia="de-DE"/>
        </w:rPr>
        <w:t xml:space="preserve"> </w:t>
      </w:r>
      <w:r w:rsidRPr="004073E8">
        <w:rPr>
          <w:rFonts w:eastAsia="Times New Roman" w:cs="Times New Roman"/>
          <w:lang w:eastAsia="de-DE"/>
        </w:rPr>
        <w:t>(einmal im Jahr soll er Sühnung tun für ihn für eure Generationen) betont die jährliche Regelmäßigkeit für alle Zeiten.</w:t>
      </w:r>
    </w:p>
    <w:p w14:paraId="45FEE87F" w14:textId="40657EE9"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Heiligkeitsgrad </w:t>
      </w:r>
      <w:r w:rsidRPr="004073E8">
        <w:rPr>
          <w:rFonts w:eastAsia="Times New Roman" w:cs="Times New Roman"/>
          <w:b/>
          <w:bCs/>
          <w:rtl/>
          <w:lang w:eastAsia="de-DE"/>
        </w:rPr>
        <w:t>קֹדֶשׁ־קָדָשִׁים הוּא לַיהוָה</w:t>
      </w:r>
      <w:r w:rsidRPr="004073E8">
        <w:rPr>
          <w:rFonts w:eastAsia="Times New Roman" w:cs="Times New Roman"/>
          <w:rtl/>
          <w:lang w:eastAsia="de-DE"/>
        </w:rPr>
        <w:t xml:space="preserve"> </w:t>
      </w:r>
      <w:r w:rsidRPr="004073E8">
        <w:rPr>
          <w:rFonts w:eastAsia="Times New Roman" w:cs="Times New Roman"/>
          <w:lang w:eastAsia="de-DE"/>
        </w:rPr>
        <w:t xml:space="preserve">(hochheilig ist er für JHWH) zeigt </w:t>
      </w:r>
      <w:r w:rsidRPr="004073E8">
        <w:rPr>
          <w:rFonts w:eastAsia="Times New Roman" w:cs="Times New Roman"/>
          <w:b/>
          <w:bCs/>
          <w:rtl/>
          <w:lang w:eastAsia="de-DE"/>
        </w:rPr>
        <w:t>קֹדֶשׁ קָדָשִׁים</w:t>
      </w:r>
      <w:r w:rsidRPr="004073E8">
        <w:rPr>
          <w:rFonts w:eastAsia="Times New Roman" w:cs="Times New Roman"/>
          <w:rtl/>
          <w:lang w:eastAsia="de-DE"/>
        </w:rPr>
        <w:t xml:space="preserve"> </w:t>
      </w:r>
      <w:r w:rsidRPr="004073E8">
        <w:rPr>
          <w:rFonts w:eastAsia="Times New Roman" w:cs="Times New Roman"/>
          <w:lang w:eastAsia="de-DE"/>
        </w:rPr>
        <w:t xml:space="preserve">(Heiligstes) als Superlativ - derselbe Heiligkeitsgrad wie der </w:t>
      </w:r>
      <w:r w:rsidR="00390FDA">
        <w:rPr>
          <w:rFonts w:eastAsia="Times New Roman" w:cs="Times New Roman"/>
          <w:lang w:eastAsia="de-DE"/>
        </w:rPr>
        <w:t>Aufsteigeopfer</w:t>
      </w:r>
      <w:r w:rsidRPr="004073E8">
        <w:rPr>
          <w:rFonts w:eastAsia="Times New Roman" w:cs="Times New Roman"/>
          <w:lang w:eastAsia="de-DE"/>
        </w:rPr>
        <w:t>altar.</w:t>
      </w:r>
    </w:p>
    <w:p w14:paraId="5F2A2DC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כִּפֻּרִים</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ἱλ</w:t>
      </w:r>
      <w:proofErr w:type="spellEnd"/>
      <w:r w:rsidRPr="004073E8">
        <w:rPr>
          <w:rFonts w:eastAsia="Times New Roman" w:cs="Times New Roman"/>
          <w:lang w:eastAsia="de-DE"/>
        </w:rPr>
        <w:t xml:space="preserve">ασμοῦ (der Sühnung) und macht damit den </w:t>
      </w:r>
      <w:proofErr w:type="spellStart"/>
      <w:r w:rsidRPr="004073E8">
        <w:rPr>
          <w:rFonts w:eastAsia="Times New Roman" w:cs="Times New Roman"/>
          <w:lang w:eastAsia="de-DE"/>
        </w:rPr>
        <w:t>Versöhnungstagsbezug</w:t>
      </w:r>
      <w:proofErr w:type="spellEnd"/>
      <w:r w:rsidRPr="004073E8">
        <w:rPr>
          <w:rFonts w:eastAsia="Times New Roman" w:cs="Times New Roman"/>
          <w:lang w:eastAsia="de-DE"/>
        </w:rPr>
        <w:t xml:space="preserve"> deutlich.</w:t>
      </w:r>
    </w:p>
    <w:p w14:paraId="702BC6E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Jährliche Sühnungsvorschrift mit speziellem Blut, Wiederholung für Betonung und höchste </w:t>
      </w:r>
      <w:proofErr w:type="spellStart"/>
      <w:r w:rsidRPr="004073E8">
        <w:rPr>
          <w:rFonts w:eastAsia="Times New Roman" w:cs="Times New Roman"/>
          <w:lang w:eastAsia="de-DE"/>
        </w:rPr>
        <w:t>Heiligkeitsklassifikation</w:t>
      </w:r>
      <w:proofErr w:type="spellEnd"/>
      <w:r w:rsidRPr="004073E8">
        <w:rPr>
          <w:rFonts w:eastAsia="Times New Roman" w:cs="Times New Roman"/>
          <w:lang w:eastAsia="de-DE"/>
        </w:rPr>
        <w:t>.</w:t>
      </w:r>
    </w:p>
    <w:p w14:paraId="5A7A2C96" w14:textId="72A01D5C"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verbindet den Räucheraltar mit dem jährlichen Versöhnungstag und klassifiziert ihn als hochheiligen Gegenstand.</w:t>
      </w:r>
      <w:r w:rsidR="00942D4F">
        <w:rPr>
          <w:rFonts w:eastAsia="Times New Roman" w:cs="Times New Roman"/>
          <w:lang w:eastAsia="de-DE"/>
        </w:rPr>
        <w:t xml:space="preserve"> </w:t>
      </w:r>
      <w:r w:rsidR="00942D4F">
        <w:t>Selbst der heiligste Ort braucht regelmäßige Sühnung. Dies zeigt, dass auch unsere besten geistlichen Übungen der Reinigung durch Gottes Gnade bedürfen.</w:t>
      </w:r>
    </w:p>
    <w:p w14:paraId="1C0D57D4"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30,11-12</w:t>
      </w:r>
    </w:p>
    <w:p w14:paraId="46EF119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Hebräisch:</w:t>
      </w:r>
      <w:r w:rsidRPr="004073E8">
        <w:rPr>
          <w:rFonts w:eastAsia="Times New Roman" w:cs="Times New Roman"/>
          <w:lang w:eastAsia="de-DE"/>
        </w:rPr>
        <w:t xml:space="preserve"> </w:t>
      </w:r>
      <w:r w:rsidRPr="004073E8">
        <w:rPr>
          <w:rFonts w:eastAsia="Times New Roman" w:cs="Times New Roman"/>
          <w:rtl/>
          <w:lang w:eastAsia="de-DE"/>
        </w:rPr>
        <w:t>וַיְדַבֵּ֥ר יְהוָ֖ה אֶל־מֹשֶׁ֥ה לֵּאמֹֽר׃ כִּ֣י תִשָּׂ֞א אֶת־רֹ֥אשׁ בְּנֵֽי־יִשְׂרָאֵל֮ לִפְקֻדֵיהֶם֒ וְנָ֨תְנ֜וּ אִ֣ישׁ כֹּ֧פֶר נַפְשֹׁ֛ו לַיהוָ֖ה בִּפְקֹ֣ד אֹתָ֑ם וְלֹא־יִהְיֶ֥ה בָהֶ֛ם נֶ֖גֶף בִּפְקֹ֥ד אֹתָֽם׃</w:t>
      </w:r>
    </w:p>
    <w:p w14:paraId="5C83BDA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der Ewige redete zu Mose und sprach: Wenn du die Summe der Kinder Israels aufnimmst nach ihren Gemusterten, so sollen sie ein jeder eine Sühne seiner Seele dem Ewigen geben, wenn man sie mustert, damit keine Plage über sie komme, wenn man sie mustert.</w:t>
      </w:r>
    </w:p>
    <w:p w14:paraId="45108989"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A4B3589">
          <v:rect id="_x0000_i1883" style="width:0;height:1.5pt" o:hralign="center" o:hrstd="t" o:hr="t" fillcolor="#a0a0a0" stroked="f"/>
        </w:pict>
      </w:r>
    </w:p>
    <w:p w14:paraId="267937F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neue Gottesrede </w:t>
      </w:r>
      <w:r w:rsidRPr="004073E8">
        <w:rPr>
          <w:rFonts w:eastAsia="Times New Roman" w:cs="Times New Roman"/>
          <w:b/>
          <w:bCs/>
          <w:rtl/>
          <w:lang w:eastAsia="de-DE"/>
        </w:rPr>
        <w:t>וַיְדַבֵּר יְהוָה אֶל־מֹשֶׁה לֵּאמֹר</w:t>
      </w:r>
      <w:r w:rsidRPr="004073E8">
        <w:rPr>
          <w:rFonts w:eastAsia="Times New Roman" w:cs="Times New Roman"/>
          <w:rtl/>
          <w:lang w:eastAsia="de-DE"/>
        </w:rPr>
        <w:t xml:space="preserve"> </w:t>
      </w:r>
      <w:r w:rsidRPr="004073E8">
        <w:rPr>
          <w:rFonts w:eastAsia="Times New Roman" w:cs="Times New Roman"/>
          <w:lang w:eastAsia="de-DE"/>
        </w:rPr>
        <w:t>leitet einen neuen Themenbereich ein.</w:t>
      </w:r>
    </w:p>
    <w:p w14:paraId="1365E25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Volkszählung </w:t>
      </w:r>
      <w:r w:rsidRPr="004073E8">
        <w:rPr>
          <w:rFonts w:eastAsia="Times New Roman" w:cs="Times New Roman"/>
          <w:b/>
          <w:bCs/>
          <w:rtl/>
          <w:lang w:eastAsia="de-DE"/>
        </w:rPr>
        <w:t>כִּי תִשָּׂא אֶת־רֹאשׁ בְּנֵי־יִשְׂרָאֵל לִפְקֻדֵיהֶם</w:t>
      </w:r>
      <w:r w:rsidRPr="004073E8">
        <w:rPr>
          <w:rFonts w:eastAsia="Times New Roman" w:cs="Times New Roman"/>
          <w:rtl/>
          <w:lang w:eastAsia="de-DE"/>
        </w:rPr>
        <w:t xml:space="preserve"> </w:t>
      </w:r>
      <w:r w:rsidRPr="004073E8">
        <w:rPr>
          <w:rFonts w:eastAsia="Times New Roman" w:cs="Times New Roman"/>
          <w:lang w:eastAsia="de-DE"/>
        </w:rPr>
        <w:t xml:space="preserve">(wenn du erhebst das Haupt der Söhne Israels nach ihren Gemusterten) zeigt </w:t>
      </w:r>
      <w:r w:rsidRPr="004073E8">
        <w:rPr>
          <w:rFonts w:eastAsia="Times New Roman" w:cs="Times New Roman"/>
          <w:b/>
          <w:bCs/>
          <w:rtl/>
          <w:lang w:eastAsia="de-DE"/>
        </w:rPr>
        <w:t>תִשָּׂא אֶת־רֹאשׁ</w:t>
      </w:r>
      <w:r w:rsidRPr="004073E8">
        <w:rPr>
          <w:rFonts w:eastAsia="Times New Roman" w:cs="Times New Roman"/>
          <w:rtl/>
          <w:lang w:eastAsia="de-DE"/>
        </w:rPr>
        <w:t xml:space="preserve"> </w:t>
      </w:r>
      <w:r w:rsidRPr="004073E8">
        <w:rPr>
          <w:rFonts w:eastAsia="Times New Roman" w:cs="Times New Roman"/>
          <w:lang w:eastAsia="de-DE"/>
        </w:rPr>
        <w:t xml:space="preserve">(du erhebst das Haupt) als idiomatische Wendung für "Volkszählung durchführen". </w:t>
      </w:r>
      <w:r w:rsidRPr="004073E8">
        <w:rPr>
          <w:rFonts w:eastAsia="Times New Roman" w:cs="Times New Roman"/>
          <w:b/>
          <w:bCs/>
          <w:rtl/>
          <w:lang w:eastAsia="de-DE"/>
        </w:rPr>
        <w:t>לִפְקֻדֵיהֶם</w:t>
      </w:r>
      <w:r w:rsidRPr="004073E8">
        <w:rPr>
          <w:rFonts w:eastAsia="Times New Roman" w:cs="Times New Roman"/>
          <w:rtl/>
          <w:lang w:eastAsia="de-DE"/>
        </w:rPr>
        <w:t xml:space="preserve"> </w:t>
      </w:r>
      <w:r w:rsidRPr="004073E8">
        <w:rPr>
          <w:rFonts w:eastAsia="Times New Roman" w:cs="Times New Roman"/>
          <w:lang w:eastAsia="de-DE"/>
        </w:rPr>
        <w:t xml:space="preserve">(nach ihren Gemusterten) von </w:t>
      </w:r>
      <w:r w:rsidRPr="004073E8">
        <w:rPr>
          <w:rFonts w:eastAsia="Times New Roman" w:cs="Times New Roman"/>
          <w:b/>
          <w:bCs/>
          <w:rtl/>
          <w:lang w:eastAsia="de-DE"/>
        </w:rPr>
        <w:t>פקד</w:t>
      </w:r>
      <w:r w:rsidRPr="004073E8">
        <w:rPr>
          <w:rFonts w:eastAsia="Times New Roman" w:cs="Times New Roman"/>
          <w:rtl/>
          <w:lang w:eastAsia="de-DE"/>
        </w:rPr>
        <w:t xml:space="preserve"> </w:t>
      </w:r>
      <w:r w:rsidRPr="004073E8">
        <w:rPr>
          <w:rFonts w:eastAsia="Times New Roman" w:cs="Times New Roman"/>
          <w:lang w:eastAsia="de-DE"/>
        </w:rPr>
        <w:t>(mustern, zählen).</w:t>
      </w:r>
    </w:p>
    <w:p w14:paraId="46A8FFF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Sühnepflicht </w:t>
      </w:r>
      <w:r w:rsidRPr="004073E8">
        <w:rPr>
          <w:rFonts w:eastAsia="Times New Roman" w:cs="Times New Roman"/>
          <w:b/>
          <w:bCs/>
          <w:rtl/>
          <w:lang w:eastAsia="de-DE"/>
        </w:rPr>
        <w:t>וְנָתְנוּ אִישׁ כֹּפֶר נַפְשׁוֹ לַיהוָה בִּפְקֹד אֹתָם</w:t>
      </w:r>
      <w:r w:rsidRPr="004073E8">
        <w:rPr>
          <w:rFonts w:eastAsia="Times New Roman" w:cs="Times New Roman"/>
          <w:rtl/>
          <w:lang w:eastAsia="de-DE"/>
        </w:rPr>
        <w:t xml:space="preserve"> </w:t>
      </w:r>
      <w:r w:rsidRPr="004073E8">
        <w:rPr>
          <w:rFonts w:eastAsia="Times New Roman" w:cs="Times New Roman"/>
          <w:lang w:eastAsia="de-DE"/>
        </w:rPr>
        <w:t xml:space="preserve">(und sie sollen geben, jeder Mann, Sühne seiner Seele für JHWH beim Mustern ihrer) zeigt </w:t>
      </w:r>
      <w:r w:rsidRPr="004073E8">
        <w:rPr>
          <w:rFonts w:eastAsia="Times New Roman" w:cs="Times New Roman"/>
          <w:b/>
          <w:bCs/>
          <w:rtl/>
          <w:lang w:eastAsia="de-DE"/>
        </w:rPr>
        <w:t>כֹּפֶר</w:t>
      </w:r>
      <w:r w:rsidRPr="004073E8">
        <w:rPr>
          <w:rFonts w:eastAsia="Times New Roman" w:cs="Times New Roman"/>
          <w:rtl/>
          <w:lang w:eastAsia="de-DE"/>
        </w:rPr>
        <w:t xml:space="preserve"> </w:t>
      </w:r>
      <w:r w:rsidRPr="004073E8">
        <w:rPr>
          <w:rFonts w:eastAsia="Times New Roman" w:cs="Times New Roman"/>
          <w:lang w:eastAsia="de-DE"/>
        </w:rPr>
        <w:t xml:space="preserve">(Sühne, Lösegeld) für </w:t>
      </w:r>
      <w:r w:rsidRPr="004073E8">
        <w:rPr>
          <w:rFonts w:eastAsia="Times New Roman" w:cs="Times New Roman"/>
          <w:b/>
          <w:bCs/>
          <w:rtl/>
          <w:lang w:eastAsia="de-DE"/>
        </w:rPr>
        <w:t>נֶפֶשׁ</w:t>
      </w:r>
      <w:r w:rsidRPr="004073E8">
        <w:rPr>
          <w:rFonts w:eastAsia="Times New Roman" w:cs="Times New Roman"/>
          <w:rtl/>
          <w:lang w:eastAsia="de-DE"/>
        </w:rPr>
        <w:t xml:space="preserve"> </w:t>
      </w:r>
      <w:r w:rsidRPr="004073E8">
        <w:rPr>
          <w:rFonts w:eastAsia="Times New Roman" w:cs="Times New Roman"/>
          <w:lang w:eastAsia="de-DE"/>
        </w:rPr>
        <w:t>(Seele, Leben) - jeder Gezählte muss Lösegeld zahlen.</w:t>
      </w:r>
    </w:p>
    <w:p w14:paraId="5C718BB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Gefahrenabwehr </w:t>
      </w:r>
      <w:r w:rsidRPr="004073E8">
        <w:rPr>
          <w:rFonts w:eastAsia="Times New Roman" w:cs="Times New Roman"/>
          <w:b/>
          <w:bCs/>
          <w:rtl/>
          <w:lang w:eastAsia="de-DE"/>
        </w:rPr>
        <w:t>וְלֹא־יִהְיֶה בָהֶם נֶגֶף בִּפְקֹד אֹתָם</w:t>
      </w:r>
      <w:r w:rsidRPr="004073E8">
        <w:rPr>
          <w:rFonts w:eastAsia="Times New Roman" w:cs="Times New Roman"/>
          <w:rtl/>
          <w:lang w:eastAsia="de-DE"/>
        </w:rPr>
        <w:t xml:space="preserve"> </w:t>
      </w:r>
      <w:r w:rsidRPr="004073E8">
        <w:rPr>
          <w:rFonts w:eastAsia="Times New Roman" w:cs="Times New Roman"/>
          <w:lang w:eastAsia="de-DE"/>
        </w:rPr>
        <w:t xml:space="preserve">(und es soll nicht sein unter ihnen Plage beim Mustern ihrer) zeigt </w:t>
      </w:r>
      <w:r w:rsidRPr="004073E8">
        <w:rPr>
          <w:rFonts w:eastAsia="Times New Roman" w:cs="Times New Roman"/>
          <w:b/>
          <w:bCs/>
          <w:rtl/>
          <w:lang w:eastAsia="de-DE"/>
        </w:rPr>
        <w:t>נֶגֶף</w:t>
      </w:r>
      <w:r w:rsidRPr="004073E8">
        <w:rPr>
          <w:rFonts w:eastAsia="Times New Roman" w:cs="Times New Roman"/>
          <w:rtl/>
          <w:lang w:eastAsia="de-DE"/>
        </w:rPr>
        <w:t xml:space="preserve"> </w:t>
      </w:r>
      <w:r w:rsidRPr="004073E8">
        <w:rPr>
          <w:rFonts w:eastAsia="Times New Roman" w:cs="Times New Roman"/>
          <w:lang w:eastAsia="de-DE"/>
        </w:rPr>
        <w:t>(Plage) als göttliche Strafe für ungesühnte Volkszählung.</w:t>
      </w:r>
    </w:p>
    <w:p w14:paraId="0B08C5AB" w14:textId="3054F44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übersetzt </w:t>
      </w:r>
      <w:r w:rsidR="009D5667">
        <w:rPr>
          <w:rtl/>
        </w:rPr>
        <w:t>רֹ֥אשׁ בְּנֵֽי־יִשְׂרָאֵל</w:t>
      </w:r>
      <w:r w:rsidR="009D5667">
        <w:t xml:space="preserve"> ("die Häupter der Söhne Israels") mit </w:t>
      </w:r>
      <w:proofErr w:type="spellStart"/>
      <w:r w:rsidR="009D5667">
        <w:t>τὸν</w:t>
      </w:r>
      <w:proofErr w:type="spellEnd"/>
      <w:r w:rsidR="009D5667">
        <w:t xml:space="preserve"> </w:t>
      </w:r>
      <w:proofErr w:type="spellStart"/>
      <w:r w:rsidR="009D5667">
        <w:t>συλλογισμὸν</w:t>
      </w:r>
      <w:proofErr w:type="spellEnd"/>
      <w:r w:rsidR="009D5667">
        <w:t xml:space="preserve"> </w:t>
      </w:r>
      <w:proofErr w:type="spellStart"/>
      <w:r w:rsidR="009D5667">
        <w:t>τῶν</w:t>
      </w:r>
      <w:proofErr w:type="spellEnd"/>
      <w:r w:rsidR="009D5667">
        <w:t xml:space="preserve"> </w:t>
      </w:r>
      <w:proofErr w:type="spellStart"/>
      <w:r w:rsidR="009D5667">
        <w:t>υἱῶν</w:t>
      </w:r>
      <w:proofErr w:type="spellEnd"/>
      <w:r w:rsidR="009D5667">
        <w:t xml:space="preserve"> </w:t>
      </w:r>
      <w:proofErr w:type="spellStart"/>
      <w:r w:rsidR="009D5667">
        <w:t>Ἰσρ</w:t>
      </w:r>
      <w:proofErr w:type="spellEnd"/>
      <w:r w:rsidR="009D5667">
        <w:t>αήλ ("die Berechnung der Söhne Israels"), wodurch der metaphorische Ausdruck durch einen technischen Begriff ersetzt wird.</w:t>
      </w:r>
    </w:p>
    <w:p w14:paraId="6A93E5B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Bedingte Volkszählungserlaubnis mit obligatorischer Seelenauslösung zur Vermeidung göttlicher Plage.</w:t>
      </w:r>
    </w:p>
    <w:p w14:paraId="46E0B15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macht Volkszählungen nur unter der Bedingung möglich, dass jeder Gezählte sein Leben durch Sühngeld auslöst.</w:t>
      </w:r>
    </w:p>
    <w:p w14:paraId="34FF325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30,13</w:t>
      </w:r>
    </w:p>
    <w:p w14:paraId="3D3BEDA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זֶ֣ה׀ יִתְּנ֗וּ כָּל־הָעֹבֵר֙ עַל־הַפְּקֻדִ֔ים מַחֲצִ֥ית הַשֶּׁ֖קֶל בְּשֶׁ֣קֶל הַקֹּ֑דֶשׁ עֶשְׂרִ֤ים גֵּרָה֙ הַשֶּׁ֔קֶל מַחֲצִ֣ית הַשֶּׁ֔קֶל תְּרוּמָ֖ה לַֽיהוָֽה׃</w:t>
      </w:r>
    </w:p>
    <w:p w14:paraId="3F181D2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Dies sollen sie geben: Jeder, der zu den Gemusterten übergeht, einen halben Schekel, nach dem Schekel des Heiligtums (20 Gera der Schekel); ein halber Schekel als Hebeopfer für den Ewigen.</w:t>
      </w:r>
    </w:p>
    <w:p w14:paraId="1B22DE40"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251A1EE">
          <v:rect id="_x0000_i1884" style="width:0;height:1.5pt" o:hralign="center" o:hrstd="t" o:hr="t" fillcolor="#a0a0a0" stroked="f"/>
        </w:pict>
      </w:r>
    </w:p>
    <w:p w14:paraId="23B4ED8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einheitliche Summe </w:t>
      </w:r>
      <w:r w:rsidRPr="004073E8">
        <w:rPr>
          <w:rFonts w:eastAsia="Times New Roman" w:cs="Times New Roman"/>
          <w:b/>
          <w:bCs/>
          <w:rtl/>
          <w:lang w:eastAsia="de-DE"/>
        </w:rPr>
        <w:t>זֶה יִתְּנוּ כָּל־הָעֹבֵר עַל־הַפְּקֻדִים מַחֲצִית הַשֶּׁקֶל</w:t>
      </w:r>
      <w:r w:rsidRPr="004073E8">
        <w:rPr>
          <w:rFonts w:eastAsia="Times New Roman" w:cs="Times New Roman"/>
          <w:rtl/>
          <w:lang w:eastAsia="de-DE"/>
        </w:rPr>
        <w:t xml:space="preserve"> </w:t>
      </w:r>
      <w:r w:rsidRPr="004073E8">
        <w:rPr>
          <w:rFonts w:eastAsia="Times New Roman" w:cs="Times New Roman"/>
          <w:lang w:eastAsia="de-DE"/>
        </w:rPr>
        <w:t xml:space="preserve">(dies sollen geben alle, die zu den Gemusterten übergehen, einen halben Schekel) zeigt </w:t>
      </w:r>
      <w:r w:rsidRPr="004073E8">
        <w:rPr>
          <w:rFonts w:eastAsia="Times New Roman" w:cs="Times New Roman"/>
          <w:b/>
          <w:bCs/>
          <w:rtl/>
          <w:lang w:eastAsia="de-DE"/>
        </w:rPr>
        <w:t>עֹבֵר עַל</w:t>
      </w:r>
      <w:r w:rsidRPr="004073E8">
        <w:rPr>
          <w:rFonts w:eastAsia="Times New Roman" w:cs="Times New Roman"/>
          <w:rtl/>
          <w:lang w:eastAsia="de-DE"/>
        </w:rPr>
        <w:t xml:space="preserve"> </w:t>
      </w:r>
      <w:r w:rsidRPr="004073E8">
        <w:rPr>
          <w:rFonts w:eastAsia="Times New Roman" w:cs="Times New Roman"/>
          <w:lang w:eastAsia="de-DE"/>
        </w:rPr>
        <w:t>(übergehend zu) als technischen Begriff für die Aufnahme in die Zählung.</w:t>
      </w:r>
    </w:p>
    <w:p w14:paraId="6F0846C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lastRenderedPageBreak/>
        <w:t xml:space="preserve">Der Gewichtsstandard </w:t>
      </w:r>
      <w:r w:rsidRPr="004073E8">
        <w:rPr>
          <w:rFonts w:eastAsia="Times New Roman" w:cs="Times New Roman"/>
          <w:b/>
          <w:bCs/>
          <w:rtl/>
          <w:lang w:eastAsia="de-DE"/>
        </w:rPr>
        <w:t>בְּשֶׁקֶל הַקֹּדֶשׁ עֶשְׂרִים גֵּרָה הַשֶּׁקֶל</w:t>
      </w:r>
      <w:r w:rsidRPr="004073E8">
        <w:rPr>
          <w:rFonts w:eastAsia="Times New Roman" w:cs="Times New Roman"/>
          <w:rtl/>
          <w:lang w:eastAsia="de-DE"/>
        </w:rPr>
        <w:t xml:space="preserve"> </w:t>
      </w:r>
      <w:r w:rsidRPr="004073E8">
        <w:rPr>
          <w:rFonts w:eastAsia="Times New Roman" w:cs="Times New Roman"/>
          <w:lang w:eastAsia="de-DE"/>
        </w:rPr>
        <w:t xml:space="preserve">(nach dem Schekel des Heiligtums, zwanzig Gera der Schekel) zeigt </w:t>
      </w:r>
      <w:r w:rsidRPr="004073E8">
        <w:rPr>
          <w:rFonts w:eastAsia="Times New Roman" w:cs="Times New Roman"/>
          <w:b/>
          <w:bCs/>
          <w:rtl/>
          <w:lang w:eastAsia="de-DE"/>
        </w:rPr>
        <w:t>שֶׁקֶל הַקֹּדֶשׁ</w:t>
      </w:r>
      <w:r w:rsidRPr="004073E8">
        <w:rPr>
          <w:rFonts w:eastAsia="Times New Roman" w:cs="Times New Roman"/>
          <w:rtl/>
          <w:lang w:eastAsia="de-DE"/>
        </w:rPr>
        <w:t xml:space="preserve"> </w:t>
      </w:r>
      <w:r w:rsidRPr="004073E8">
        <w:rPr>
          <w:rFonts w:eastAsia="Times New Roman" w:cs="Times New Roman"/>
          <w:lang w:eastAsia="de-DE"/>
        </w:rPr>
        <w:t xml:space="preserve">(Schekel des Heiligtums) als offizieller Standard mit </w:t>
      </w:r>
      <w:r w:rsidRPr="004073E8">
        <w:rPr>
          <w:rFonts w:eastAsia="Times New Roman" w:cs="Times New Roman"/>
          <w:b/>
          <w:bCs/>
          <w:rtl/>
          <w:lang w:eastAsia="de-DE"/>
        </w:rPr>
        <w:t>גֵּרָה</w:t>
      </w:r>
      <w:r w:rsidRPr="004073E8">
        <w:rPr>
          <w:rFonts w:eastAsia="Times New Roman" w:cs="Times New Roman"/>
          <w:rtl/>
          <w:lang w:eastAsia="de-DE"/>
        </w:rPr>
        <w:t xml:space="preserve"> </w:t>
      </w:r>
      <w:r w:rsidRPr="004073E8">
        <w:rPr>
          <w:rFonts w:eastAsia="Times New Roman" w:cs="Times New Roman"/>
          <w:lang w:eastAsia="de-DE"/>
        </w:rPr>
        <w:t>(Gera) als Untereinheit - 20 Gera = 1 Schekel.</w:t>
      </w:r>
    </w:p>
    <w:p w14:paraId="2B91179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Opfercharakterisierung </w:t>
      </w:r>
      <w:r w:rsidRPr="004073E8">
        <w:rPr>
          <w:rFonts w:eastAsia="Times New Roman" w:cs="Times New Roman"/>
          <w:b/>
          <w:bCs/>
          <w:rtl/>
          <w:lang w:eastAsia="de-DE"/>
        </w:rPr>
        <w:t>מַחֲצִית הַשֶּׁקֶל תְּרוּמָה לַיהוָה</w:t>
      </w:r>
      <w:r w:rsidRPr="004073E8">
        <w:rPr>
          <w:rFonts w:eastAsia="Times New Roman" w:cs="Times New Roman"/>
          <w:rtl/>
          <w:lang w:eastAsia="de-DE"/>
        </w:rPr>
        <w:t xml:space="preserve"> </w:t>
      </w:r>
      <w:r w:rsidRPr="004073E8">
        <w:rPr>
          <w:rFonts w:eastAsia="Times New Roman" w:cs="Times New Roman"/>
          <w:lang w:eastAsia="de-DE"/>
        </w:rPr>
        <w:t xml:space="preserve">(ein halber Schekel als Hebeopfer für JHWH) zeigt </w:t>
      </w:r>
      <w:r w:rsidRPr="004073E8">
        <w:rPr>
          <w:rFonts w:eastAsia="Times New Roman" w:cs="Times New Roman"/>
          <w:b/>
          <w:bCs/>
          <w:rtl/>
          <w:lang w:eastAsia="de-DE"/>
        </w:rPr>
        <w:t>תְּרוּמָה</w:t>
      </w:r>
      <w:r w:rsidRPr="004073E8">
        <w:rPr>
          <w:rFonts w:eastAsia="Times New Roman" w:cs="Times New Roman"/>
          <w:rtl/>
          <w:lang w:eastAsia="de-DE"/>
        </w:rPr>
        <w:t xml:space="preserve"> </w:t>
      </w:r>
      <w:r w:rsidRPr="004073E8">
        <w:rPr>
          <w:rFonts w:eastAsia="Times New Roman" w:cs="Times New Roman"/>
          <w:lang w:eastAsia="de-DE"/>
        </w:rPr>
        <w:t xml:space="preserve">(Hebeopfer) - die </w:t>
      </w:r>
      <w:proofErr w:type="spellStart"/>
      <w:r w:rsidRPr="004073E8">
        <w:rPr>
          <w:rFonts w:eastAsia="Times New Roman" w:cs="Times New Roman"/>
          <w:lang w:eastAsia="de-DE"/>
        </w:rPr>
        <w:t>Sühnsteuer</w:t>
      </w:r>
      <w:proofErr w:type="spellEnd"/>
      <w:r w:rsidRPr="004073E8">
        <w:rPr>
          <w:rFonts w:eastAsia="Times New Roman" w:cs="Times New Roman"/>
          <w:lang w:eastAsia="de-DE"/>
        </w:rPr>
        <w:t xml:space="preserve"> ist ein kultisches Opfer.</w:t>
      </w:r>
    </w:p>
    <w:p w14:paraId="7843C6A9" w14:textId="22475FB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verwendet </w:t>
      </w:r>
      <w:proofErr w:type="spellStart"/>
      <w:r w:rsidR="009D5667">
        <w:t>δίδρ</w:t>
      </w:r>
      <w:proofErr w:type="spellEnd"/>
      <w:r w:rsidR="009D5667">
        <w:t>αχμον ("</w:t>
      </w:r>
      <w:proofErr w:type="spellStart"/>
      <w:r w:rsidR="009D5667">
        <w:t>Didrachmon</w:t>
      </w:r>
      <w:proofErr w:type="spellEnd"/>
      <w:r w:rsidR="009D5667">
        <w:t xml:space="preserve">") für </w:t>
      </w:r>
      <w:r w:rsidR="009D5667">
        <w:rPr>
          <w:rtl/>
        </w:rPr>
        <w:t>שֶׁ֣קֶל</w:t>
      </w:r>
      <w:r w:rsidR="009D5667">
        <w:t xml:space="preserve"> ("Schekel") und ὀβ</w:t>
      </w:r>
      <w:proofErr w:type="spellStart"/>
      <w:r w:rsidR="009D5667">
        <w:t>ολοὶ</w:t>
      </w:r>
      <w:proofErr w:type="spellEnd"/>
      <w:r w:rsidR="009D5667">
        <w:t xml:space="preserve"> ("Obolen") für </w:t>
      </w:r>
      <w:r w:rsidR="009D5667">
        <w:rPr>
          <w:rtl/>
        </w:rPr>
        <w:t>גֵּרָה֙</w:t>
      </w:r>
      <w:r w:rsidR="009D5667">
        <w:t xml:space="preserve"> ("Gera"), wodurch das hebräische Gewichtssystem in griechische Währungseinheiten übertragen wird.</w:t>
      </w:r>
    </w:p>
    <w:p w14:paraId="5B293F6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Einheitliche Summenbestimmung mit offiziellem Gewichtsstandard und Opfercharakterisierung.</w:t>
      </w:r>
    </w:p>
    <w:p w14:paraId="5873002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eine einheitliche Kopfsteuer von einem halben heiligen Schekel als Hebeopfer für alle Gezählten.</w:t>
      </w:r>
    </w:p>
    <w:p w14:paraId="30341A0D"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30,14</w:t>
      </w:r>
    </w:p>
    <w:p w14:paraId="59D840F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כֹּ֗ל הָעֹבֵר֙ עַל־הַפְּקֻדִ֔ים מִבֶּ֛ן עֶשְׂרִ֥ים שָׁנָ֖ה וָמָ֑עְלָה יִתֵּ֖ן תְּרוּמַ֥ת יְהוָֽה׃</w:t>
      </w:r>
    </w:p>
    <w:p w14:paraId="58426EC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Jeder, der zu den Gemusterten übergeht, von 20 Jahren an und darüber, soll das Hebeopfer des Ewigen geben.</w:t>
      </w:r>
    </w:p>
    <w:p w14:paraId="07A0E5A5"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9595290">
          <v:rect id="_x0000_i1885" style="width:0;height:1.5pt" o:hralign="center" o:hrstd="t" o:hr="t" fillcolor="#a0a0a0" stroked="f"/>
        </w:pict>
      </w:r>
    </w:p>
    <w:p w14:paraId="4296AF8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Altersbegrenzung </w:t>
      </w:r>
      <w:r w:rsidRPr="004073E8">
        <w:rPr>
          <w:rFonts w:eastAsia="Times New Roman" w:cs="Times New Roman"/>
          <w:b/>
          <w:bCs/>
          <w:rtl/>
          <w:lang w:eastAsia="de-DE"/>
        </w:rPr>
        <w:t>כֹּל הָעֹבֵר עַל־הַפְּקֻדִים מִבֶּן עֶשְׂרִים שָׁנָה וָמָעְלָה</w:t>
      </w:r>
      <w:r w:rsidRPr="004073E8">
        <w:rPr>
          <w:rFonts w:eastAsia="Times New Roman" w:cs="Times New Roman"/>
          <w:rtl/>
          <w:lang w:eastAsia="de-DE"/>
        </w:rPr>
        <w:t xml:space="preserve"> </w:t>
      </w:r>
      <w:r w:rsidRPr="004073E8">
        <w:rPr>
          <w:rFonts w:eastAsia="Times New Roman" w:cs="Times New Roman"/>
          <w:lang w:eastAsia="de-DE"/>
        </w:rPr>
        <w:t xml:space="preserve">(jeder, der übergeht zu den Gemusterten, von einem Sohn von zwanzig Jahren und aufwärts) zeigt </w:t>
      </w:r>
      <w:r w:rsidRPr="004073E8">
        <w:rPr>
          <w:rFonts w:eastAsia="Times New Roman" w:cs="Times New Roman"/>
          <w:b/>
          <w:bCs/>
          <w:rtl/>
          <w:lang w:eastAsia="de-DE"/>
        </w:rPr>
        <w:t>מִבֶּן עֶשְׂרִים שָׁנָה</w:t>
      </w:r>
      <w:r w:rsidRPr="004073E8">
        <w:rPr>
          <w:rFonts w:eastAsia="Times New Roman" w:cs="Times New Roman"/>
          <w:rtl/>
          <w:lang w:eastAsia="de-DE"/>
        </w:rPr>
        <w:t xml:space="preserve"> </w:t>
      </w:r>
      <w:r w:rsidRPr="004073E8">
        <w:rPr>
          <w:rFonts w:eastAsia="Times New Roman" w:cs="Times New Roman"/>
          <w:lang w:eastAsia="de-DE"/>
        </w:rPr>
        <w:t xml:space="preserve">(von einem Sohn von zwanzig Jahren) als Konstruktverbindung für das Mindestalter. </w:t>
      </w:r>
      <w:r w:rsidRPr="004073E8">
        <w:rPr>
          <w:rFonts w:eastAsia="Times New Roman" w:cs="Times New Roman"/>
          <w:b/>
          <w:bCs/>
          <w:rtl/>
          <w:lang w:eastAsia="de-DE"/>
        </w:rPr>
        <w:t>וָמָעְלָה</w:t>
      </w:r>
      <w:r w:rsidRPr="004073E8">
        <w:rPr>
          <w:rFonts w:eastAsia="Times New Roman" w:cs="Times New Roman"/>
          <w:rtl/>
          <w:lang w:eastAsia="de-DE"/>
        </w:rPr>
        <w:t xml:space="preserve"> </w:t>
      </w:r>
      <w:r w:rsidRPr="004073E8">
        <w:rPr>
          <w:rFonts w:eastAsia="Times New Roman" w:cs="Times New Roman"/>
          <w:lang w:eastAsia="de-DE"/>
        </w:rPr>
        <w:t xml:space="preserve">(und aufwärts) von </w:t>
      </w:r>
      <w:r w:rsidRPr="004073E8">
        <w:rPr>
          <w:rFonts w:eastAsia="Times New Roman" w:cs="Times New Roman"/>
          <w:b/>
          <w:bCs/>
          <w:rtl/>
          <w:lang w:eastAsia="de-DE"/>
        </w:rPr>
        <w:t>מַעַל</w:t>
      </w:r>
      <w:r w:rsidRPr="004073E8">
        <w:rPr>
          <w:rFonts w:eastAsia="Times New Roman" w:cs="Times New Roman"/>
          <w:rtl/>
          <w:lang w:eastAsia="de-DE"/>
        </w:rPr>
        <w:t xml:space="preserve"> </w:t>
      </w:r>
      <w:r w:rsidRPr="004073E8">
        <w:rPr>
          <w:rFonts w:eastAsia="Times New Roman" w:cs="Times New Roman"/>
          <w:lang w:eastAsia="de-DE"/>
        </w:rPr>
        <w:t>(oberhalb) zeigt die untere Altersgrenze ohne obere Begrenzung.</w:t>
      </w:r>
    </w:p>
    <w:p w14:paraId="29D7A30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Steuerpflicht </w:t>
      </w:r>
      <w:r w:rsidRPr="004073E8">
        <w:rPr>
          <w:rFonts w:eastAsia="Times New Roman" w:cs="Times New Roman"/>
          <w:b/>
          <w:bCs/>
          <w:rtl/>
          <w:lang w:eastAsia="de-DE"/>
        </w:rPr>
        <w:t>יִתֵּן תְּרוּמַת יְהוָה</w:t>
      </w:r>
      <w:r w:rsidRPr="004073E8">
        <w:rPr>
          <w:rFonts w:eastAsia="Times New Roman" w:cs="Times New Roman"/>
          <w:rtl/>
          <w:lang w:eastAsia="de-DE"/>
        </w:rPr>
        <w:t xml:space="preserve"> </w:t>
      </w:r>
      <w:r w:rsidRPr="004073E8">
        <w:rPr>
          <w:rFonts w:eastAsia="Times New Roman" w:cs="Times New Roman"/>
          <w:lang w:eastAsia="de-DE"/>
        </w:rPr>
        <w:t xml:space="preserve">(soll geben das Hebeopfer JHWHs) zeigt </w:t>
      </w:r>
      <w:r w:rsidRPr="004073E8">
        <w:rPr>
          <w:rFonts w:eastAsia="Times New Roman" w:cs="Times New Roman"/>
          <w:b/>
          <w:bCs/>
          <w:rtl/>
          <w:lang w:eastAsia="de-DE"/>
        </w:rPr>
        <w:t>יִתֵּן</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Imperfekt Qal von </w:t>
      </w:r>
      <w:r w:rsidRPr="004073E8">
        <w:rPr>
          <w:rFonts w:eastAsia="Times New Roman" w:cs="Times New Roman"/>
          <w:b/>
          <w:bCs/>
          <w:rtl/>
          <w:lang w:eastAsia="de-DE"/>
        </w:rPr>
        <w:t>נתן</w:t>
      </w:r>
      <w:r w:rsidRPr="004073E8">
        <w:rPr>
          <w:rFonts w:eastAsia="Times New Roman" w:cs="Times New Roman"/>
          <w:lang w:eastAsia="de-DE"/>
        </w:rPr>
        <w:t xml:space="preserve">) - "geben" als Verpflichtung. </w:t>
      </w:r>
      <w:r w:rsidRPr="004073E8">
        <w:rPr>
          <w:rFonts w:eastAsia="Times New Roman" w:cs="Times New Roman"/>
          <w:b/>
          <w:bCs/>
          <w:rtl/>
          <w:lang w:eastAsia="de-DE"/>
        </w:rPr>
        <w:t>תְּרוּמַת יְהוָה</w:t>
      </w:r>
      <w:r w:rsidRPr="004073E8">
        <w:rPr>
          <w:rFonts w:eastAsia="Times New Roman" w:cs="Times New Roman"/>
          <w:rtl/>
          <w:lang w:eastAsia="de-DE"/>
        </w:rPr>
        <w:t xml:space="preserve"> </w:t>
      </w:r>
      <w:r w:rsidRPr="004073E8">
        <w:rPr>
          <w:rFonts w:eastAsia="Times New Roman" w:cs="Times New Roman"/>
          <w:lang w:eastAsia="de-DE"/>
        </w:rPr>
        <w:t>(Hebeopfer JHWHs) charakterisiert die Steuer als religiöse Abgabe.</w:t>
      </w:r>
    </w:p>
    <w:p w14:paraId="50973CF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Altersgrenze von zwanzig Jahren als Beginn der Wehrfähigkeit und damit der Steuerpflicht deutlich.</w:t>
      </w:r>
    </w:p>
    <w:p w14:paraId="550A59E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Wiederholung der Steuerpflicht mit präziser Altersbestimmung als untere Grenze.</w:t>
      </w:r>
    </w:p>
    <w:p w14:paraId="0928813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zwanzig Jahre als Mindestalter für Wehrfähigkeit und damit für die Pflicht zur Seelenauslösung.</w:t>
      </w:r>
    </w:p>
    <w:p w14:paraId="71F0C8BB"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30,15</w:t>
      </w:r>
    </w:p>
    <w:p w14:paraId="3D5193E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הֶֽעָשִׁ֣יר לֹֽא־יַרְבֶּ֗ה וְהַדַּל֙ לֹ֣א יַמְעִ֔יט מִֽמַּחֲצִ֖ית הַשָּׁ֑קֶל לָתֵת֙ אֶת־תְּרוּמַ֣ת יְהוָ֔ה לְכַפֵּ֖ר עַל־נַפְשֹׁתֵיכֶֽם׃</w:t>
      </w:r>
    </w:p>
    <w:p w14:paraId="7DA433B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Der Reiche soll nicht mehr geben und der Arme nicht weniger als einen halben Schekel, wenn ihr das Hebeopfer des Ewigen gebt, um für eure Seelen Sühne zu erwirken.</w:t>
      </w:r>
    </w:p>
    <w:p w14:paraId="1F61377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2C135AE">
          <v:rect id="_x0000_i1886" style="width:0;height:1.5pt" o:hralign="center" o:hrstd="t" o:hr="t" fillcolor="#a0a0a0" stroked="f"/>
        </w:pict>
      </w:r>
    </w:p>
    <w:p w14:paraId="6F9ABD3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Das Gleichheitsprinzip </w:t>
      </w:r>
      <w:r w:rsidRPr="004073E8">
        <w:rPr>
          <w:rFonts w:eastAsia="Times New Roman" w:cs="Times New Roman"/>
          <w:b/>
          <w:bCs/>
          <w:rtl/>
          <w:lang w:eastAsia="de-DE"/>
        </w:rPr>
        <w:t>הֶעָשִׁיר לֹא־יַרְבֶּה וְהַדַּל לֹא יַמְעִיט מִמַּחֲצִית הַשֶּׁקֶל</w:t>
      </w:r>
      <w:r w:rsidRPr="004073E8">
        <w:rPr>
          <w:rFonts w:eastAsia="Times New Roman" w:cs="Times New Roman"/>
          <w:rtl/>
          <w:lang w:eastAsia="de-DE"/>
        </w:rPr>
        <w:t xml:space="preserve"> </w:t>
      </w:r>
      <w:r w:rsidRPr="004073E8">
        <w:rPr>
          <w:rFonts w:eastAsia="Times New Roman" w:cs="Times New Roman"/>
          <w:lang w:eastAsia="de-DE"/>
        </w:rPr>
        <w:t xml:space="preserve">(der Reiche soll nicht vermehren und der Arme soll nicht vermindern von dem halben Schekel) zeigt </w:t>
      </w:r>
      <w:r w:rsidRPr="004073E8">
        <w:rPr>
          <w:rFonts w:eastAsia="Times New Roman" w:cs="Times New Roman"/>
          <w:b/>
          <w:bCs/>
          <w:rtl/>
          <w:lang w:eastAsia="de-DE"/>
        </w:rPr>
        <w:t>עָשִׁיר</w:t>
      </w:r>
      <w:r w:rsidRPr="004073E8">
        <w:rPr>
          <w:rFonts w:eastAsia="Times New Roman" w:cs="Times New Roman"/>
          <w:rtl/>
          <w:lang w:eastAsia="de-DE"/>
        </w:rPr>
        <w:t xml:space="preserve"> </w:t>
      </w:r>
      <w:r w:rsidRPr="004073E8">
        <w:rPr>
          <w:rFonts w:eastAsia="Times New Roman" w:cs="Times New Roman"/>
          <w:lang w:eastAsia="de-DE"/>
        </w:rPr>
        <w:t xml:space="preserve">(Reicher) von </w:t>
      </w:r>
      <w:r w:rsidRPr="004073E8">
        <w:rPr>
          <w:rFonts w:eastAsia="Times New Roman" w:cs="Times New Roman"/>
          <w:b/>
          <w:bCs/>
          <w:rtl/>
          <w:lang w:eastAsia="de-DE"/>
        </w:rPr>
        <w:t>עשׁר</w:t>
      </w:r>
      <w:r w:rsidRPr="004073E8">
        <w:rPr>
          <w:rFonts w:eastAsia="Times New Roman" w:cs="Times New Roman"/>
          <w:rtl/>
          <w:lang w:eastAsia="de-DE"/>
        </w:rPr>
        <w:t xml:space="preserve"> </w:t>
      </w:r>
      <w:r w:rsidRPr="004073E8">
        <w:rPr>
          <w:rFonts w:eastAsia="Times New Roman" w:cs="Times New Roman"/>
          <w:lang w:eastAsia="de-DE"/>
        </w:rPr>
        <w:t xml:space="preserve">(reich sein) und </w:t>
      </w:r>
      <w:r w:rsidRPr="004073E8">
        <w:rPr>
          <w:rFonts w:eastAsia="Times New Roman" w:cs="Times New Roman"/>
          <w:b/>
          <w:bCs/>
          <w:rtl/>
          <w:lang w:eastAsia="de-DE"/>
        </w:rPr>
        <w:t>דַּל</w:t>
      </w:r>
      <w:r w:rsidRPr="004073E8">
        <w:rPr>
          <w:rFonts w:eastAsia="Times New Roman" w:cs="Times New Roman"/>
          <w:rtl/>
          <w:lang w:eastAsia="de-DE"/>
        </w:rPr>
        <w:t xml:space="preserve"> </w:t>
      </w:r>
      <w:r w:rsidRPr="004073E8">
        <w:rPr>
          <w:rFonts w:eastAsia="Times New Roman" w:cs="Times New Roman"/>
          <w:lang w:eastAsia="de-DE"/>
        </w:rPr>
        <w:t xml:space="preserve">(Armer) von </w:t>
      </w:r>
      <w:r w:rsidRPr="004073E8">
        <w:rPr>
          <w:rFonts w:eastAsia="Times New Roman" w:cs="Times New Roman"/>
          <w:b/>
          <w:bCs/>
          <w:rtl/>
          <w:lang w:eastAsia="de-DE"/>
        </w:rPr>
        <w:t>דלל</w:t>
      </w:r>
      <w:r w:rsidRPr="004073E8">
        <w:rPr>
          <w:rFonts w:eastAsia="Times New Roman" w:cs="Times New Roman"/>
          <w:rtl/>
          <w:lang w:eastAsia="de-DE"/>
        </w:rPr>
        <w:t xml:space="preserve"> </w:t>
      </w:r>
      <w:r w:rsidRPr="004073E8">
        <w:rPr>
          <w:rFonts w:eastAsia="Times New Roman" w:cs="Times New Roman"/>
          <w:lang w:eastAsia="de-DE"/>
        </w:rPr>
        <w:t xml:space="preserve">(arm, schwach sein). </w:t>
      </w:r>
      <w:r w:rsidRPr="004073E8">
        <w:rPr>
          <w:rFonts w:eastAsia="Times New Roman" w:cs="Times New Roman"/>
          <w:b/>
          <w:bCs/>
          <w:rtl/>
          <w:lang w:eastAsia="de-DE"/>
        </w:rPr>
        <w:t>יַרְבֶּה</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Hiphil Imperfekt von </w:t>
      </w:r>
      <w:r w:rsidRPr="004073E8">
        <w:rPr>
          <w:rFonts w:eastAsia="Times New Roman" w:cs="Times New Roman"/>
          <w:b/>
          <w:bCs/>
          <w:rtl/>
          <w:lang w:eastAsia="de-DE"/>
        </w:rPr>
        <w:t>רבה</w:t>
      </w:r>
      <w:r w:rsidRPr="004073E8">
        <w:rPr>
          <w:rFonts w:eastAsia="Times New Roman" w:cs="Times New Roman"/>
          <w:lang w:eastAsia="de-DE"/>
        </w:rPr>
        <w:t xml:space="preserve">) - "vermehren" und </w:t>
      </w:r>
      <w:r w:rsidRPr="004073E8">
        <w:rPr>
          <w:rFonts w:eastAsia="Times New Roman" w:cs="Times New Roman"/>
          <w:b/>
          <w:bCs/>
          <w:rtl/>
          <w:lang w:eastAsia="de-DE"/>
        </w:rPr>
        <w:t>יַמְעִיט</w:t>
      </w:r>
      <w:r w:rsidRPr="004073E8">
        <w:rPr>
          <w:rFonts w:eastAsia="Times New Roman" w:cs="Times New Roman"/>
          <w:rtl/>
          <w:lang w:eastAsia="de-DE"/>
        </w:rPr>
        <w:t xml:space="preserve"> </w:t>
      </w:r>
      <w:r w:rsidRPr="004073E8">
        <w:rPr>
          <w:rFonts w:eastAsia="Times New Roman" w:cs="Times New Roman"/>
          <w:lang w:eastAsia="de-DE"/>
        </w:rPr>
        <w:t xml:space="preserve">(3. Person Singular maskulin Hiphil Imperfekt von </w:t>
      </w:r>
      <w:r w:rsidRPr="004073E8">
        <w:rPr>
          <w:rFonts w:eastAsia="Times New Roman" w:cs="Times New Roman"/>
          <w:b/>
          <w:bCs/>
          <w:rtl/>
          <w:lang w:eastAsia="de-DE"/>
        </w:rPr>
        <w:t>מעט</w:t>
      </w:r>
      <w:r w:rsidRPr="004073E8">
        <w:rPr>
          <w:rFonts w:eastAsia="Times New Roman" w:cs="Times New Roman"/>
          <w:lang w:eastAsia="de-DE"/>
        </w:rPr>
        <w:t>) - "vermindern".</w:t>
      </w:r>
    </w:p>
    <w:p w14:paraId="1E596B5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Zweckbestimmung </w:t>
      </w:r>
      <w:r w:rsidRPr="004073E8">
        <w:rPr>
          <w:rFonts w:eastAsia="Times New Roman" w:cs="Times New Roman"/>
          <w:b/>
          <w:bCs/>
          <w:rtl/>
          <w:lang w:eastAsia="de-DE"/>
        </w:rPr>
        <w:t>לָתֵת אֶת־תְּרוּמַת יְהוָה לְכַפֵּר עַל־נַפְשֹׁתֵיכֶם</w:t>
      </w:r>
      <w:r w:rsidRPr="004073E8">
        <w:rPr>
          <w:rFonts w:eastAsia="Times New Roman" w:cs="Times New Roman"/>
          <w:rtl/>
          <w:lang w:eastAsia="de-DE"/>
        </w:rPr>
        <w:t xml:space="preserve"> </w:t>
      </w:r>
      <w:r w:rsidRPr="004073E8">
        <w:rPr>
          <w:rFonts w:eastAsia="Times New Roman" w:cs="Times New Roman"/>
          <w:lang w:eastAsia="de-DE"/>
        </w:rPr>
        <w:t xml:space="preserve">(um zu geben das Hebeopfer JHWHs, um Sühne zu wirken für eure Seelen) zeigt </w:t>
      </w:r>
      <w:r w:rsidRPr="004073E8">
        <w:rPr>
          <w:rFonts w:eastAsia="Times New Roman" w:cs="Times New Roman"/>
          <w:b/>
          <w:bCs/>
          <w:rtl/>
          <w:lang w:eastAsia="de-DE"/>
        </w:rPr>
        <w:t>לְכַפֵּר עַל־נַפְשֹׁת</w:t>
      </w:r>
      <w:r w:rsidRPr="004073E8">
        <w:rPr>
          <w:rFonts w:eastAsia="Times New Roman" w:cs="Times New Roman"/>
          <w:rtl/>
          <w:lang w:eastAsia="de-DE"/>
        </w:rPr>
        <w:t xml:space="preserve"> </w:t>
      </w:r>
      <w:r w:rsidRPr="004073E8">
        <w:rPr>
          <w:rFonts w:eastAsia="Times New Roman" w:cs="Times New Roman"/>
          <w:lang w:eastAsia="de-DE"/>
        </w:rPr>
        <w:t>(um Sühne zu wirken für Seelen) - der Sühnezweck begründet die Gleichbehandlung.</w:t>
      </w:r>
    </w:p>
    <w:p w14:paraId="67773DA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absolute Gleichheit aller vor Gott bei der Seelenauslösung.</w:t>
      </w:r>
    </w:p>
    <w:p w14:paraId="6485C64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Strikte Gleichheitsbestimmung für alle Gesellschaftsschichten mit Begründung durch Sühnezweck.</w:t>
      </w:r>
    </w:p>
    <w:p w14:paraId="7B136C20" w14:textId="4D20B784"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radikale Gleichheit vor Gott - alle Seelen haben denselben Wert und erfordern dieselbe Auslösungssumme.</w:t>
      </w:r>
      <w:r w:rsidR="00942D4F">
        <w:rPr>
          <w:rFonts w:eastAsia="Times New Roman" w:cs="Times New Roman"/>
          <w:lang w:eastAsia="de-DE"/>
        </w:rPr>
        <w:t xml:space="preserve"> </w:t>
      </w:r>
      <w:r w:rsidR="00942D4F">
        <w:t>Vor Gott gibt es keine Klassenschranken. Reich und Arm zahlen denselben Preis, denn alle Seelen haben vor Gott denselben unendlichen Wert und dieselbe Erlösungsbedürftigkeit.</w:t>
      </w:r>
    </w:p>
    <w:p w14:paraId="3327F087"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30,16</w:t>
      </w:r>
    </w:p>
    <w:p w14:paraId="1E4329E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וְלָקַחְתָּ֞ אֶת־כֶּ֣סֶף הַכִּפֻּרִ֗ים מֵאֵת֙ בְּנֵ֣י יִשְׂרָאֵ֔ל וְנָתַתָּ֣ אֹתוֹ֔ עַל־עֲבֹדַ֖ת אֹ֣הֶל מוֹעֵ֑ד וְהָיָה֩ לִבְנֵ֨י יִשְׂרָאֵ֤ל לְזִכָּרוֹן֙ לִפְנֵ֣י יְהוָ֔ה לְכַפֵּ֖ר עַל־נַפְשֹׁתֵיכֶֽם׃</w:t>
      </w:r>
    </w:p>
    <w:p w14:paraId="11AB925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das Sühnegeld von den Söhnen Israels nehmen und es für die Arbeit des Zeltes der Begegnung geben; und es soll den Söhnen Israels zum Gedächtnis vor dem Ewigen sein, um für eure Seelen Sühne zu wirken.</w:t>
      </w:r>
    </w:p>
    <w:p w14:paraId="7E1993A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935261C">
          <v:rect id="_x0000_i1887" style="width:0;height:1.5pt" o:hralign="center" o:hrstd="t" o:hr="t" fillcolor="#a0a0a0" stroked="f"/>
        </w:pict>
      </w:r>
    </w:p>
    <w:p w14:paraId="36435B0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Bezeichnung </w:t>
      </w:r>
      <w:r w:rsidRPr="004073E8">
        <w:rPr>
          <w:rFonts w:eastAsia="Times New Roman" w:cs="Times New Roman"/>
          <w:b/>
          <w:bCs/>
          <w:rtl/>
          <w:lang w:eastAsia="de-DE"/>
        </w:rPr>
        <w:t>וְלָקַחְתָּ אֶת־כֶּסֶף הַכִּפֻּרִים מֵאֵת בְּנֵי יִשְׂרָאֵל</w:t>
      </w:r>
      <w:r w:rsidRPr="004073E8">
        <w:rPr>
          <w:rFonts w:eastAsia="Times New Roman" w:cs="Times New Roman"/>
          <w:rtl/>
          <w:lang w:eastAsia="de-DE"/>
        </w:rPr>
        <w:t xml:space="preserve"> </w:t>
      </w:r>
      <w:r w:rsidRPr="004073E8">
        <w:rPr>
          <w:rFonts w:eastAsia="Times New Roman" w:cs="Times New Roman"/>
          <w:lang w:eastAsia="de-DE"/>
        </w:rPr>
        <w:t xml:space="preserve">(und du sollst nehmen das Sühnegeld von den Söhnen Israels) zeigt </w:t>
      </w:r>
      <w:r w:rsidRPr="004073E8">
        <w:rPr>
          <w:rFonts w:eastAsia="Times New Roman" w:cs="Times New Roman"/>
          <w:b/>
          <w:bCs/>
          <w:rtl/>
          <w:lang w:eastAsia="de-DE"/>
        </w:rPr>
        <w:t>כֶּסֶף הַכִּפֻּרִים</w:t>
      </w:r>
      <w:r w:rsidRPr="004073E8">
        <w:rPr>
          <w:rFonts w:eastAsia="Times New Roman" w:cs="Times New Roman"/>
          <w:rtl/>
          <w:lang w:eastAsia="de-DE"/>
        </w:rPr>
        <w:t xml:space="preserve"> </w:t>
      </w:r>
      <w:r w:rsidRPr="004073E8">
        <w:rPr>
          <w:rFonts w:eastAsia="Times New Roman" w:cs="Times New Roman"/>
          <w:lang w:eastAsia="de-DE"/>
        </w:rPr>
        <w:t xml:space="preserve">(Sühnegeld) als Konstruktverbindung - </w:t>
      </w:r>
      <w:r w:rsidRPr="004073E8">
        <w:rPr>
          <w:rFonts w:eastAsia="Times New Roman" w:cs="Times New Roman"/>
          <w:b/>
          <w:bCs/>
          <w:rtl/>
          <w:lang w:eastAsia="de-DE"/>
        </w:rPr>
        <w:t>כֶּסֶף</w:t>
      </w:r>
      <w:r w:rsidRPr="004073E8">
        <w:rPr>
          <w:rFonts w:eastAsia="Times New Roman" w:cs="Times New Roman"/>
          <w:rtl/>
          <w:lang w:eastAsia="de-DE"/>
        </w:rPr>
        <w:t xml:space="preserve"> </w:t>
      </w:r>
      <w:r w:rsidRPr="004073E8">
        <w:rPr>
          <w:rFonts w:eastAsia="Times New Roman" w:cs="Times New Roman"/>
          <w:lang w:eastAsia="de-DE"/>
        </w:rPr>
        <w:t xml:space="preserve">(Silber, Geld) der </w:t>
      </w:r>
      <w:r w:rsidRPr="004073E8">
        <w:rPr>
          <w:rFonts w:eastAsia="Times New Roman" w:cs="Times New Roman"/>
          <w:b/>
          <w:bCs/>
          <w:rtl/>
          <w:lang w:eastAsia="de-DE"/>
        </w:rPr>
        <w:t>כִּפֻּרִים</w:t>
      </w:r>
      <w:r w:rsidRPr="004073E8">
        <w:rPr>
          <w:rFonts w:eastAsia="Times New Roman" w:cs="Times New Roman"/>
          <w:rtl/>
          <w:lang w:eastAsia="de-DE"/>
        </w:rPr>
        <w:t xml:space="preserve"> </w:t>
      </w:r>
      <w:r w:rsidRPr="004073E8">
        <w:rPr>
          <w:rFonts w:eastAsia="Times New Roman" w:cs="Times New Roman"/>
          <w:lang w:eastAsia="de-DE"/>
        </w:rPr>
        <w:t>(Sühnungen).</w:t>
      </w:r>
    </w:p>
    <w:p w14:paraId="51079C5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Verwendung </w:t>
      </w:r>
      <w:r w:rsidRPr="004073E8">
        <w:rPr>
          <w:rFonts w:eastAsia="Times New Roman" w:cs="Times New Roman"/>
          <w:b/>
          <w:bCs/>
          <w:rtl/>
          <w:lang w:eastAsia="de-DE"/>
        </w:rPr>
        <w:t>וְנָתַתָּ אֹתוֹ עַל־עֲבֹדַת אֹהֶל מוֹעֵד</w:t>
      </w:r>
      <w:r w:rsidRPr="004073E8">
        <w:rPr>
          <w:rFonts w:eastAsia="Times New Roman" w:cs="Times New Roman"/>
          <w:rtl/>
          <w:lang w:eastAsia="de-DE"/>
        </w:rPr>
        <w:t xml:space="preserve"> </w:t>
      </w:r>
      <w:r w:rsidRPr="004073E8">
        <w:rPr>
          <w:rFonts w:eastAsia="Times New Roman" w:cs="Times New Roman"/>
          <w:lang w:eastAsia="de-DE"/>
        </w:rPr>
        <w:t xml:space="preserve">(und du sollst es geben für die Arbeit des Zeltes der Begegnung) zeigt </w:t>
      </w:r>
      <w:r w:rsidRPr="004073E8">
        <w:rPr>
          <w:rFonts w:eastAsia="Times New Roman" w:cs="Times New Roman"/>
          <w:b/>
          <w:bCs/>
          <w:rtl/>
          <w:lang w:eastAsia="de-DE"/>
        </w:rPr>
        <w:t>עֲבֹדָה</w:t>
      </w:r>
      <w:r w:rsidRPr="004073E8">
        <w:rPr>
          <w:rFonts w:eastAsia="Times New Roman" w:cs="Times New Roman"/>
          <w:rtl/>
          <w:lang w:eastAsia="de-DE"/>
        </w:rPr>
        <w:t xml:space="preserve"> </w:t>
      </w:r>
      <w:r w:rsidRPr="004073E8">
        <w:rPr>
          <w:rFonts w:eastAsia="Times New Roman" w:cs="Times New Roman"/>
          <w:lang w:eastAsia="de-DE"/>
        </w:rPr>
        <w:t xml:space="preserve">(Arbeit, Dienst) - die Gelder finanzieren den </w:t>
      </w:r>
      <w:proofErr w:type="spellStart"/>
      <w:r w:rsidRPr="004073E8">
        <w:rPr>
          <w:rFonts w:eastAsia="Times New Roman" w:cs="Times New Roman"/>
          <w:lang w:eastAsia="de-DE"/>
        </w:rPr>
        <w:t>Heiligtumsbetrieb</w:t>
      </w:r>
      <w:proofErr w:type="spellEnd"/>
      <w:r w:rsidRPr="004073E8">
        <w:rPr>
          <w:rFonts w:eastAsia="Times New Roman" w:cs="Times New Roman"/>
          <w:lang w:eastAsia="de-DE"/>
        </w:rPr>
        <w:t>.</w:t>
      </w:r>
    </w:p>
    <w:p w14:paraId="2C069BE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doppelte Funktion </w:t>
      </w:r>
      <w:r w:rsidRPr="004073E8">
        <w:rPr>
          <w:rFonts w:eastAsia="Times New Roman" w:cs="Times New Roman"/>
          <w:b/>
          <w:bCs/>
          <w:rtl/>
          <w:lang w:eastAsia="de-DE"/>
        </w:rPr>
        <w:t>וְהָיָה לִבְנֵי יִשְׂרָאֵל לְזִכָּרוֹן לִפְנֵי יְהוָה לְכַפֵּר עַל־נַפְשֹׁתֵיכֶם</w:t>
      </w:r>
      <w:r w:rsidRPr="004073E8">
        <w:rPr>
          <w:rFonts w:eastAsia="Times New Roman" w:cs="Times New Roman"/>
          <w:rtl/>
          <w:lang w:eastAsia="de-DE"/>
        </w:rPr>
        <w:t xml:space="preserve"> </w:t>
      </w:r>
      <w:r w:rsidRPr="004073E8">
        <w:rPr>
          <w:rFonts w:eastAsia="Times New Roman" w:cs="Times New Roman"/>
          <w:lang w:eastAsia="de-DE"/>
        </w:rPr>
        <w:t xml:space="preserve">(und es soll sein für die Söhne Israels zum Gedenken vor JHWH, um Sühne zu wirken für eure Seelen) zeigt </w:t>
      </w:r>
      <w:r w:rsidRPr="004073E8">
        <w:rPr>
          <w:rFonts w:eastAsia="Times New Roman" w:cs="Times New Roman"/>
          <w:b/>
          <w:bCs/>
          <w:rtl/>
          <w:lang w:eastAsia="de-DE"/>
        </w:rPr>
        <w:t>זִכָּרוֹן</w:t>
      </w:r>
      <w:r w:rsidRPr="004073E8">
        <w:rPr>
          <w:rFonts w:eastAsia="Times New Roman" w:cs="Times New Roman"/>
          <w:rtl/>
          <w:lang w:eastAsia="de-DE"/>
        </w:rPr>
        <w:t xml:space="preserve"> </w:t>
      </w:r>
      <w:r w:rsidRPr="004073E8">
        <w:rPr>
          <w:rFonts w:eastAsia="Times New Roman" w:cs="Times New Roman"/>
          <w:lang w:eastAsia="de-DE"/>
        </w:rPr>
        <w:t xml:space="preserve">(Gedenken) und </w:t>
      </w:r>
      <w:r w:rsidRPr="004073E8">
        <w:rPr>
          <w:rFonts w:eastAsia="Times New Roman" w:cs="Times New Roman"/>
          <w:b/>
          <w:bCs/>
          <w:rtl/>
          <w:lang w:eastAsia="de-DE"/>
        </w:rPr>
        <w:t>לְכַפֵּר</w:t>
      </w:r>
      <w:r w:rsidRPr="004073E8">
        <w:rPr>
          <w:rFonts w:eastAsia="Times New Roman" w:cs="Times New Roman"/>
          <w:rtl/>
          <w:lang w:eastAsia="de-DE"/>
        </w:rPr>
        <w:t xml:space="preserve"> </w:t>
      </w:r>
      <w:r w:rsidRPr="004073E8">
        <w:rPr>
          <w:rFonts w:eastAsia="Times New Roman" w:cs="Times New Roman"/>
          <w:lang w:eastAsia="de-DE"/>
        </w:rPr>
        <w:t>(um Sühne zu wirken) - sowohl Gedächtnis- als auch Sühnefunktion.</w:t>
      </w:r>
    </w:p>
    <w:p w14:paraId="14982AB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Zweckbindung für den Heiligtumsdienst deutlich.</w:t>
      </w:r>
    </w:p>
    <w:p w14:paraId="2CAB65A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Einsammlung des Sühnegeldes, Zweckbindung für Heiligtumsdienst und doppelte Funktion als Gedenken und Sühne.</w:t>
      </w:r>
    </w:p>
    <w:p w14:paraId="46669F5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etabliert ein System der </w:t>
      </w:r>
      <w:proofErr w:type="spellStart"/>
      <w:r w:rsidRPr="004073E8">
        <w:rPr>
          <w:rFonts w:eastAsia="Times New Roman" w:cs="Times New Roman"/>
          <w:lang w:eastAsia="de-DE"/>
        </w:rPr>
        <w:t>Heiligtumsfinanzierung</w:t>
      </w:r>
      <w:proofErr w:type="spellEnd"/>
      <w:r w:rsidRPr="004073E8">
        <w:rPr>
          <w:rFonts w:eastAsia="Times New Roman" w:cs="Times New Roman"/>
          <w:lang w:eastAsia="de-DE"/>
        </w:rPr>
        <w:t xml:space="preserve"> durch die Sühnesteuer, die gleichzeitig Gedenken und Seelenauslösung bewirkt.</w:t>
      </w:r>
    </w:p>
    <w:p w14:paraId="69FB9BE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30,17-18</w:t>
      </w:r>
    </w:p>
    <w:p w14:paraId="7497E75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וַיְדַבֵּ֥ר יְהוָ֖ה אֶל־מֹשֶׁ֥ה לֵּאמֹֽר׃ וְעָשִׂ֜יתָ כִּיּ֥וֹר נְחֹ֛שֶׁת וְכַנֹּ֥ו נְחֹ֖שֶׁת לְרָחְצָ֑ה וְנָתַתָּ֣ אֹתוֹ֗ בֵּֽין־אֹ֤הֶל מוֹעֵד֙ וּבֵ֣ין הַמִּזְבֵּ֔חַ וְנָתַתָּ֥ שָׁ֖מָּה מָֽיִם׃</w:t>
      </w:r>
    </w:p>
    <w:p w14:paraId="029213CD"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der Ewige redete zu Mose und sprach: Du sollst auch ein Becken aus Kupfer machen und sein Gestell aus Kupfer, zum Waschen; und du sollst es zwischen das Zelt der Begegnung und den Altar stellen und Wasser hineintun.</w:t>
      </w:r>
    </w:p>
    <w:p w14:paraId="390E5F3D"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4703C81A">
          <v:rect id="_x0000_i1888" style="width:0;height:1.5pt" o:hralign="center" o:hrstd="t" o:hr="t" fillcolor="#a0a0a0" stroked="f"/>
        </w:pict>
      </w:r>
    </w:p>
    <w:p w14:paraId="776870BD" w14:textId="1584DFA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neue Gottesrede </w:t>
      </w:r>
      <w:r w:rsidRPr="004073E8">
        <w:rPr>
          <w:rFonts w:eastAsia="Times New Roman" w:cs="Times New Roman"/>
          <w:b/>
          <w:bCs/>
          <w:rtl/>
          <w:lang w:eastAsia="de-DE"/>
        </w:rPr>
        <w:t>וַיְדַבֵּר יְהוָה אֶל־מֹשֶׁה לֵּאמֹר</w:t>
      </w:r>
      <w:r w:rsidRPr="004073E8">
        <w:rPr>
          <w:rFonts w:eastAsia="Times New Roman" w:cs="Times New Roman"/>
          <w:rtl/>
          <w:lang w:eastAsia="de-DE"/>
        </w:rPr>
        <w:t xml:space="preserve"> </w:t>
      </w:r>
      <w:r w:rsidRPr="004073E8">
        <w:rPr>
          <w:rFonts w:eastAsia="Times New Roman" w:cs="Times New Roman"/>
          <w:lang w:eastAsia="de-DE"/>
        </w:rPr>
        <w:t xml:space="preserve">leitet das nächste </w:t>
      </w:r>
      <w:r w:rsidR="00D23AC8">
        <w:rPr>
          <w:rFonts w:eastAsia="Times New Roman" w:cs="Times New Roman"/>
          <w:lang w:eastAsia="de-DE"/>
        </w:rPr>
        <w:t>Gerät</w:t>
      </w:r>
      <w:r w:rsidRPr="004073E8">
        <w:rPr>
          <w:rFonts w:eastAsia="Times New Roman" w:cs="Times New Roman"/>
          <w:lang w:eastAsia="de-DE"/>
        </w:rPr>
        <w:t xml:space="preserve"> ein.</w:t>
      </w:r>
    </w:p>
    <w:p w14:paraId="7CBA01B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Waschbecken </w:t>
      </w:r>
      <w:r w:rsidRPr="004073E8">
        <w:rPr>
          <w:rFonts w:eastAsia="Times New Roman" w:cs="Times New Roman"/>
          <w:b/>
          <w:bCs/>
          <w:rtl/>
          <w:lang w:eastAsia="de-DE"/>
        </w:rPr>
        <w:t>וְעָשִׂיתָ כִּיּוֹר נְחֹשֶׁת וְכַנּוֹ נְחֹשֶׁת לְרָחְצָה</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ein Becken aus Kupfer und sein Gestell aus Kupfer zum Waschen) zeigt </w:t>
      </w:r>
      <w:r w:rsidRPr="004073E8">
        <w:rPr>
          <w:rFonts w:eastAsia="Times New Roman" w:cs="Times New Roman"/>
          <w:b/>
          <w:bCs/>
          <w:rtl/>
          <w:lang w:eastAsia="de-DE"/>
        </w:rPr>
        <w:t>כִּיּוֹר</w:t>
      </w:r>
      <w:r w:rsidRPr="004073E8">
        <w:rPr>
          <w:rFonts w:eastAsia="Times New Roman" w:cs="Times New Roman"/>
          <w:rtl/>
          <w:lang w:eastAsia="de-DE"/>
        </w:rPr>
        <w:t xml:space="preserve"> </w:t>
      </w:r>
      <w:r w:rsidRPr="004073E8">
        <w:rPr>
          <w:rFonts w:eastAsia="Times New Roman" w:cs="Times New Roman"/>
          <w:lang w:eastAsia="de-DE"/>
        </w:rPr>
        <w:t xml:space="preserve">(Becken) und </w:t>
      </w:r>
      <w:r w:rsidRPr="004073E8">
        <w:rPr>
          <w:rFonts w:eastAsia="Times New Roman" w:cs="Times New Roman"/>
          <w:b/>
          <w:bCs/>
          <w:rtl/>
          <w:lang w:eastAsia="de-DE"/>
        </w:rPr>
        <w:t>כַּן</w:t>
      </w:r>
      <w:r w:rsidRPr="004073E8">
        <w:rPr>
          <w:rFonts w:eastAsia="Times New Roman" w:cs="Times New Roman"/>
          <w:rtl/>
          <w:lang w:eastAsia="de-DE"/>
        </w:rPr>
        <w:t xml:space="preserve"> </w:t>
      </w:r>
      <w:r w:rsidRPr="004073E8">
        <w:rPr>
          <w:rFonts w:eastAsia="Times New Roman" w:cs="Times New Roman"/>
          <w:lang w:eastAsia="de-DE"/>
        </w:rPr>
        <w:t xml:space="preserve">(Gestell, Untersatz) beide aus </w:t>
      </w:r>
      <w:r w:rsidRPr="004073E8">
        <w:rPr>
          <w:rFonts w:eastAsia="Times New Roman" w:cs="Times New Roman"/>
          <w:b/>
          <w:bCs/>
          <w:rtl/>
          <w:lang w:eastAsia="de-DE"/>
        </w:rPr>
        <w:t>נְחֹשֶׁת</w:t>
      </w:r>
      <w:r w:rsidRPr="004073E8">
        <w:rPr>
          <w:rFonts w:eastAsia="Times New Roman" w:cs="Times New Roman"/>
          <w:rtl/>
          <w:lang w:eastAsia="de-DE"/>
        </w:rPr>
        <w:t xml:space="preserve"> </w:t>
      </w:r>
      <w:r w:rsidRPr="004073E8">
        <w:rPr>
          <w:rFonts w:eastAsia="Times New Roman" w:cs="Times New Roman"/>
          <w:lang w:eastAsia="de-DE"/>
        </w:rPr>
        <w:t xml:space="preserve">(Kupfer). </w:t>
      </w:r>
      <w:r w:rsidRPr="004073E8">
        <w:rPr>
          <w:rFonts w:eastAsia="Times New Roman" w:cs="Times New Roman"/>
          <w:b/>
          <w:bCs/>
          <w:rtl/>
          <w:lang w:eastAsia="de-DE"/>
        </w:rPr>
        <w:t>לְרָחְצָה</w:t>
      </w:r>
      <w:r w:rsidRPr="004073E8">
        <w:rPr>
          <w:rFonts w:eastAsia="Times New Roman" w:cs="Times New Roman"/>
          <w:rtl/>
          <w:lang w:eastAsia="de-DE"/>
        </w:rPr>
        <w:t xml:space="preserve"> </w:t>
      </w:r>
      <w:r w:rsidRPr="004073E8">
        <w:rPr>
          <w:rFonts w:eastAsia="Times New Roman" w:cs="Times New Roman"/>
          <w:lang w:eastAsia="de-DE"/>
        </w:rPr>
        <w:t xml:space="preserve">(zum Waschen) als Infinitiv construct von </w:t>
      </w:r>
      <w:r w:rsidRPr="004073E8">
        <w:rPr>
          <w:rFonts w:eastAsia="Times New Roman" w:cs="Times New Roman"/>
          <w:b/>
          <w:bCs/>
          <w:rtl/>
          <w:lang w:eastAsia="de-DE"/>
        </w:rPr>
        <w:t>רחץ</w:t>
      </w:r>
      <w:r w:rsidRPr="004073E8">
        <w:rPr>
          <w:rFonts w:eastAsia="Times New Roman" w:cs="Times New Roman"/>
          <w:rtl/>
          <w:lang w:eastAsia="de-DE"/>
        </w:rPr>
        <w:t xml:space="preserve"> </w:t>
      </w:r>
      <w:r w:rsidRPr="004073E8">
        <w:rPr>
          <w:rFonts w:eastAsia="Times New Roman" w:cs="Times New Roman"/>
          <w:lang w:eastAsia="de-DE"/>
        </w:rPr>
        <w:t>mit Endung.</w:t>
      </w:r>
    </w:p>
    <w:p w14:paraId="06E18BE7" w14:textId="0F4AEB1F"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Position </w:t>
      </w:r>
      <w:r w:rsidRPr="004073E8">
        <w:rPr>
          <w:rFonts w:eastAsia="Times New Roman" w:cs="Times New Roman"/>
          <w:b/>
          <w:bCs/>
          <w:rtl/>
          <w:lang w:eastAsia="de-DE"/>
        </w:rPr>
        <w:t>וְנָתַתָּ אֹתוֹ בֵּין־אֹהֶל מוֹעֵד וּבֵין הַמִּזְבֵּחַ</w:t>
      </w:r>
      <w:r w:rsidRPr="004073E8">
        <w:rPr>
          <w:rFonts w:eastAsia="Times New Roman" w:cs="Times New Roman"/>
          <w:rtl/>
          <w:lang w:eastAsia="de-DE"/>
        </w:rPr>
        <w:t xml:space="preserve"> </w:t>
      </w:r>
      <w:r w:rsidRPr="004073E8">
        <w:rPr>
          <w:rFonts w:eastAsia="Times New Roman" w:cs="Times New Roman"/>
          <w:lang w:eastAsia="de-DE"/>
        </w:rPr>
        <w:t xml:space="preserve">(und du sollst es setzen zwischen das Zelt der Begegnung und den Altar) zeigt die strategische Mittellage zwischen Heiligtum und </w:t>
      </w:r>
      <w:r w:rsidR="00390FDA">
        <w:rPr>
          <w:rFonts w:eastAsia="Times New Roman" w:cs="Times New Roman"/>
          <w:lang w:eastAsia="de-DE"/>
        </w:rPr>
        <w:t>Aufsteigeopfer</w:t>
      </w:r>
      <w:r w:rsidRPr="004073E8">
        <w:rPr>
          <w:rFonts w:eastAsia="Times New Roman" w:cs="Times New Roman"/>
          <w:lang w:eastAsia="de-DE"/>
        </w:rPr>
        <w:t>altar.</w:t>
      </w:r>
    </w:p>
    <w:p w14:paraId="15C0C11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Der Wasservorrat </w:t>
      </w:r>
      <w:r w:rsidRPr="004073E8">
        <w:rPr>
          <w:rFonts w:eastAsia="Times New Roman" w:cs="Times New Roman"/>
          <w:b/>
          <w:bCs/>
          <w:rtl/>
          <w:lang w:eastAsia="de-DE"/>
        </w:rPr>
        <w:t>וְנָתַתָּ שָׁמָּה מָיִם</w:t>
      </w:r>
      <w:r w:rsidRPr="004073E8">
        <w:rPr>
          <w:rFonts w:eastAsia="Times New Roman" w:cs="Times New Roman"/>
          <w:rtl/>
          <w:lang w:eastAsia="de-DE"/>
        </w:rPr>
        <w:t xml:space="preserve"> </w:t>
      </w:r>
      <w:r w:rsidRPr="004073E8">
        <w:rPr>
          <w:rFonts w:eastAsia="Times New Roman" w:cs="Times New Roman"/>
          <w:lang w:eastAsia="de-DE"/>
        </w:rPr>
        <w:t xml:space="preserve">(und du sollst dort Wasser hineintun) zeigt </w:t>
      </w:r>
      <w:r w:rsidRPr="004073E8">
        <w:rPr>
          <w:rFonts w:eastAsia="Times New Roman" w:cs="Times New Roman"/>
          <w:b/>
          <w:bCs/>
          <w:rtl/>
          <w:lang w:eastAsia="de-DE"/>
        </w:rPr>
        <w:t>שָׁמָּה</w:t>
      </w:r>
      <w:r w:rsidRPr="004073E8">
        <w:rPr>
          <w:rFonts w:eastAsia="Times New Roman" w:cs="Times New Roman"/>
          <w:rtl/>
          <w:lang w:eastAsia="de-DE"/>
        </w:rPr>
        <w:t xml:space="preserve"> </w:t>
      </w:r>
      <w:r w:rsidRPr="004073E8">
        <w:rPr>
          <w:rFonts w:eastAsia="Times New Roman" w:cs="Times New Roman"/>
          <w:lang w:eastAsia="de-DE"/>
        </w:rPr>
        <w:t>(dorthinein) - das Becken wird mit Wasser gefüllt.</w:t>
      </w:r>
    </w:p>
    <w:p w14:paraId="1EBD1EC0" w14:textId="51C835B2"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übersetzt </w:t>
      </w:r>
      <w:r w:rsidR="009D5667">
        <w:rPr>
          <w:rtl/>
        </w:rPr>
        <w:t>כִּיּ֥וֹר</w:t>
      </w:r>
      <w:r w:rsidR="009D5667">
        <w:t xml:space="preserve"> ("Becken") mit </w:t>
      </w:r>
      <w:proofErr w:type="spellStart"/>
      <w:r w:rsidR="009D5667">
        <w:t>λουτῆρ</w:t>
      </w:r>
      <w:proofErr w:type="spellEnd"/>
      <w:r w:rsidR="009D5667">
        <w:t>α ("Waschbecken"), wodurch die Funktion des Gegenstands expliziter wird als im hebräischen Text.</w:t>
      </w:r>
    </w:p>
    <w:p w14:paraId="58515B7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Neue Gottesrede, Herstellungsauftrag für Kupferbecken mit Gestell, Positionierung zwischen Heiligtum und Altar, Wasserfüllung.</w:t>
      </w:r>
    </w:p>
    <w:p w14:paraId="442F4C35" w14:textId="3A68DC5B"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Gesetz führt das kupferne Waschbecken als fünften </w:t>
      </w:r>
      <w:r w:rsidR="00635BDB">
        <w:rPr>
          <w:rFonts w:eastAsia="Times New Roman" w:cs="Times New Roman"/>
          <w:lang w:eastAsia="de-DE"/>
        </w:rPr>
        <w:t>Hauptgegenstand</w:t>
      </w:r>
      <w:r w:rsidRPr="004073E8">
        <w:rPr>
          <w:rFonts w:eastAsia="Times New Roman" w:cs="Times New Roman"/>
          <w:lang w:eastAsia="de-DE"/>
        </w:rPr>
        <w:t xml:space="preserve"> ein, strategisch positioniert für die priesterliche Reinigung.</w:t>
      </w:r>
    </w:p>
    <w:p w14:paraId="658B74E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30,19</w:t>
      </w:r>
    </w:p>
    <w:p w14:paraId="320FBD9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וְרָחֲצ֛וּ אַהֲרֹ֥ן וּבָנָ֖יו מִמֶּ֑נּוּ אֶת־יְדֵיהֶ֖ם וְאֶת־רַגְלֵיהֶֽם׃</w:t>
      </w:r>
    </w:p>
    <w:p w14:paraId="20E9529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Aaron und seine Söhne sollen ihre Hände und ihre Füße daraus waschen.</w:t>
      </w:r>
    </w:p>
    <w:p w14:paraId="3212A461"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72075AB">
          <v:rect id="_x0000_i1889" style="width:0;height:1.5pt" o:hralign="center" o:hrstd="t" o:hr="t" fillcolor="#a0a0a0" stroked="f"/>
        </w:pict>
      </w:r>
    </w:p>
    <w:p w14:paraId="1038ED3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Kommentar:</w:t>
      </w:r>
      <w:r w:rsidRPr="004073E8">
        <w:rPr>
          <w:rFonts w:eastAsia="Times New Roman" w:cs="Times New Roman"/>
          <w:lang w:eastAsia="de-DE"/>
        </w:rPr>
        <w:t xml:space="preserve"> Die Waschpflicht </w:t>
      </w:r>
      <w:r w:rsidRPr="004073E8">
        <w:rPr>
          <w:rFonts w:eastAsia="Times New Roman" w:cs="Times New Roman"/>
          <w:b/>
          <w:bCs/>
          <w:rtl/>
          <w:lang w:eastAsia="de-DE"/>
        </w:rPr>
        <w:t>וְרָחֲצוּ אַהֲרֹן וּבָנָיו מִמֶּנּוּ</w:t>
      </w:r>
      <w:r w:rsidRPr="004073E8">
        <w:rPr>
          <w:rFonts w:eastAsia="Times New Roman" w:cs="Times New Roman"/>
          <w:rtl/>
          <w:lang w:eastAsia="de-DE"/>
        </w:rPr>
        <w:t xml:space="preserve"> </w:t>
      </w:r>
      <w:r w:rsidRPr="004073E8">
        <w:rPr>
          <w:rFonts w:eastAsia="Times New Roman" w:cs="Times New Roman"/>
          <w:lang w:eastAsia="de-DE"/>
        </w:rPr>
        <w:t xml:space="preserve">(und Aaron und seine Söhne sollen waschen aus ihm) zeigt </w:t>
      </w:r>
      <w:r w:rsidRPr="004073E8">
        <w:rPr>
          <w:rFonts w:eastAsia="Times New Roman" w:cs="Times New Roman"/>
          <w:b/>
          <w:bCs/>
          <w:rtl/>
          <w:lang w:eastAsia="de-DE"/>
        </w:rPr>
        <w:t>רָחֲצוּ</w:t>
      </w:r>
      <w:r w:rsidRPr="004073E8">
        <w:rPr>
          <w:rFonts w:eastAsia="Times New Roman" w:cs="Times New Roman"/>
          <w:rtl/>
          <w:lang w:eastAsia="de-DE"/>
        </w:rPr>
        <w:t xml:space="preserve"> </w:t>
      </w:r>
      <w:r w:rsidRPr="004073E8">
        <w:rPr>
          <w:rFonts w:eastAsia="Times New Roman" w:cs="Times New Roman"/>
          <w:lang w:eastAsia="de-DE"/>
        </w:rPr>
        <w:t xml:space="preserve">(3. Person Plural Perfekt Qal von </w:t>
      </w:r>
      <w:r w:rsidRPr="004073E8">
        <w:rPr>
          <w:rFonts w:eastAsia="Times New Roman" w:cs="Times New Roman"/>
          <w:b/>
          <w:bCs/>
          <w:rtl/>
          <w:lang w:eastAsia="de-DE"/>
        </w:rPr>
        <w:t>רחץ</w:t>
      </w:r>
      <w:r w:rsidRPr="004073E8">
        <w:rPr>
          <w:rFonts w:eastAsia="Times New Roman" w:cs="Times New Roman"/>
          <w:lang w:eastAsia="de-DE"/>
        </w:rPr>
        <w:t xml:space="preserve">) mit waw-consecutivum. </w:t>
      </w:r>
      <w:r w:rsidRPr="004073E8">
        <w:rPr>
          <w:rFonts w:eastAsia="Times New Roman" w:cs="Times New Roman"/>
          <w:b/>
          <w:bCs/>
          <w:rtl/>
          <w:lang w:eastAsia="de-DE"/>
        </w:rPr>
        <w:t>מִמֶּנּוּ</w:t>
      </w:r>
      <w:r w:rsidRPr="004073E8">
        <w:rPr>
          <w:rFonts w:eastAsia="Times New Roman" w:cs="Times New Roman"/>
          <w:rtl/>
          <w:lang w:eastAsia="de-DE"/>
        </w:rPr>
        <w:t xml:space="preserve"> </w:t>
      </w:r>
      <w:r w:rsidRPr="004073E8">
        <w:rPr>
          <w:rFonts w:eastAsia="Times New Roman" w:cs="Times New Roman"/>
          <w:lang w:eastAsia="de-DE"/>
        </w:rPr>
        <w:t>(aus ihm) bezeichnet das Becken als Wasserquelle.</w:t>
      </w:r>
    </w:p>
    <w:p w14:paraId="72F01D0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Körperteile </w:t>
      </w:r>
      <w:r w:rsidRPr="004073E8">
        <w:rPr>
          <w:rFonts w:eastAsia="Times New Roman" w:cs="Times New Roman"/>
          <w:b/>
          <w:bCs/>
          <w:rtl/>
          <w:lang w:eastAsia="de-DE"/>
        </w:rPr>
        <w:t>אֶת־יְדֵיהֶם וְאֶת־רַגְלֵיהֶם</w:t>
      </w:r>
      <w:r w:rsidRPr="004073E8">
        <w:rPr>
          <w:rFonts w:eastAsia="Times New Roman" w:cs="Times New Roman"/>
          <w:rtl/>
          <w:lang w:eastAsia="de-DE"/>
        </w:rPr>
        <w:t xml:space="preserve"> </w:t>
      </w:r>
      <w:r w:rsidRPr="004073E8">
        <w:rPr>
          <w:rFonts w:eastAsia="Times New Roman" w:cs="Times New Roman"/>
          <w:lang w:eastAsia="de-DE"/>
        </w:rPr>
        <w:t xml:space="preserve">(ihre Hände und ihre Füße) zeigen </w:t>
      </w:r>
      <w:r w:rsidRPr="004073E8">
        <w:rPr>
          <w:rFonts w:eastAsia="Times New Roman" w:cs="Times New Roman"/>
          <w:b/>
          <w:bCs/>
          <w:rtl/>
          <w:lang w:eastAsia="de-DE"/>
        </w:rPr>
        <w:t>יָד</w:t>
      </w:r>
      <w:r w:rsidRPr="004073E8">
        <w:rPr>
          <w:rFonts w:eastAsia="Times New Roman" w:cs="Times New Roman"/>
          <w:rtl/>
          <w:lang w:eastAsia="de-DE"/>
        </w:rPr>
        <w:t xml:space="preserve"> </w:t>
      </w:r>
      <w:r w:rsidRPr="004073E8">
        <w:rPr>
          <w:rFonts w:eastAsia="Times New Roman" w:cs="Times New Roman"/>
          <w:lang w:eastAsia="de-DE"/>
        </w:rPr>
        <w:t xml:space="preserve">(Hand) und </w:t>
      </w:r>
      <w:r w:rsidRPr="004073E8">
        <w:rPr>
          <w:rFonts w:eastAsia="Times New Roman" w:cs="Times New Roman"/>
          <w:b/>
          <w:bCs/>
          <w:rtl/>
          <w:lang w:eastAsia="de-DE"/>
        </w:rPr>
        <w:t>רֶגֶל</w:t>
      </w:r>
      <w:r w:rsidRPr="004073E8">
        <w:rPr>
          <w:rFonts w:eastAsia="Times New Roman" w:cs="Times New Roman"/>
          <w:rtl/>
          <w:lang w:eastAsia="de-DE"/>
        </w:rPr>
        <w:t xml:space="preserve"> </w:t>
      </w:r>
      <w:r w:rsidRPr="004073E8">
        <w:rPr>
          <w:rFonts w:eastAsia="Times New Roman" w:cs="Times New Roman"/>
          <w:lang w:eastAsia="de-DE"/>
        </w:rPr>
        <w:t>(Fuß) im Plural mit Possessivsuffixen - die beiden Körperteile, die den direkten Kontakt mit den heiligen Gegenständen haben.</w:t>
      </w:r>
    </w:p>
    <w:p w14:paraId="0095B60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macht die spezifische Reinigung von Händen und Füßen deutlich.</w:t>
      </w:r>
    </w:p>
    <w:p w14:paraId="0A74544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Waschpflicht für alle Priester mit spezifischen Körperteilen aus dem bereitgestellten Becken.</w:t>
      </w:r>
    </w:p>
    <w:p w14:paraId="2BD2E531"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Waschpflicht für Hände und Füße aller Priester vor dem Heiligtumsdienst.</w:t>
      </w:r>
    </w:p>
    <w:p w14:paraId="54AF5843"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30,20</w:t>
      </w:r>
    </w:p>
    <w:p w14:paraId="65D9E129"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בְּבֹאָ֞ם אֶל־אֹ֧הֶל מוֹעֵ֛ד יִרְחֲצוּ־מַ֖יִם וְלֹ֣א יָמֻ֑תוּ א֣וֹ בְגִשְׁתָּ֤ם אֶל־הַמִּזְבֵּ֨חַ֙ לְשָׁרֵ֔ת לְהַקְטִ֥יר אִשֶּׁ֖ה לַֽיהוָֽה׃</w:t>
      </w:r>
    </w:p>
    <w:p w14:paraId="729FC9B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Wenn sie in das Zelt der Begegnung kommen, sollen sie sich mit Wasser waschen, damit sie nicht sterben; oder wenn sie zum Altar herantreten, um zu dienen, um dem Ewigen ein Feueropfer als Rauch aufsteigen zu lassen.</w:t>
      </w:r>
    </w:p>
    <w:p w14:paraId="770B74C8"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334F145D">
          <v:rect id="_x0000_i1890" style="width:0;height:1.5pt" o:hralign="center" o:hrstd="t" o:hr="t" fillcolor="#a0a0a0" stroked="f"/>
        </w:pict>
      </w:r>
    </w:p>
    <w:p w14:paraId="0D8C191E"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erste Gelegenheit </w:t>
      </w:r>
      <w:r w:rsidRPr="004073E8">
        <w:rPr>
          <w:rFonts w:eastAsia="Times New Roman" w:cs="Times New Roman"/>
          <w:b/>
          <w:bCs/>
          <w:rtl/>
          <w:lang w:eastAsia="de-DE"/>
        </w:rPr>
        <w:t>בְּבֹאָם אֶל־אֹהֶל מוֹעֵד יִרְחֲצוּ־מַיִם וְלֹא יָמֻתוּ</w:t>
      </w:r>
      <w:r w:rsidRPr="004073E8">
        <w:rPr>
          <w:rFonts w:eastAsia="Times New Roman" w:cs="Times New Roman"/>
          <w:rtl/>
          <w:lang w:eastAsia="de-DE"/>
        </w:rPr>
        <w:t xml:space="preserve"> </w:t>
      </w:r>
      <w:r w:rsidRPr="004073E8">
        <w:rPr>
          <w:rFonts w:eastAsia="Times New Roman" w:cs="Times New Roman"/>
          <w:lang w:eastAsia="de-DE"/>
        </w:rPr>
        <w:t xml:space="preserve">(bei ihrem Kommen in das Zelt der Begegnung sollen sie sich waschen mit Wasser und nicht sterben) zeigt </w:t>
      </w:r>
      <w:r w:rsidRPr="004073E8">
        <w:rPr>
          <w:rFonts w:eastAsia="Times New Roman" w:cs="Times New Roman"/>
          <w:b/>
          <w:bCs/>
          <w:rtl/>
          <w:lang w:eastAsia="de-DE"/>
        </w:rPr>
        <w:t>בְּבֹאָם</w:t>
      </w:r>
      <w:r w:rsidRPr="004073E8">
        <w:rPr>
          <w:rFonts w:eastAsia="Times New Roman" w:cs="Times New Roman"/>
          <w:rtl/>
          <w:lang w:eastAsia="de-DE"/>
        </w:rPr>
        <w:t xml:space="preserve"> </w:t>
      </w:r>
      <w:r w:rsidRPr="004073E8">
        <w:rPr>
          <w:rFonts w:eastAsia="Times New Roman" w:cs="Times New Roman"/>
          <w:lang w:eastAsia="de-DE"/>
        </w:rPr>
        <w:t xml:space="preserve">(bei ihrem Kommen) als Infinitiv construct von </w:t>
      </w:r>
      <w:r w:rsidRPr="004073E8">
        <w:rPr>
          <w:rFonts w:eastAsia="Times New Roman" w:cs="Times New Roman"/>
          <w:b/>
          <w:bCs/>
          <w:rtl/>
          <w:lang w:eastAsia="de-DE"/>
        </w:rPr>
        <w:t>בוא</w:t>
      </w:r>
      <w:r w:rsidRPr="004073E8">
        <w:rPr>
          <w:rFonts w:eastAsia="Times New Roman" w:cs="Times New Roman"/>
          <w:rtl/>
          <w:lang w:eastAsia="de-DE"/>
        </w:rPr>
        <w:t xml:space="preserve"> </w:t>
      </w:r>
      <w:r w:rsidRPr="004073E8">
        <w:rPr>
          <w:rFonts w:eastAsia="Times New Roman" w:cs="Times New Roman"/>
          <w:lang w:eastAsia="de-DE"/>
        </w:rPr>
        <w:t xml:space="preserve">(kommen) mit Possessivsuffix und Präposition. </w:t>
      </w:r>
      <w:r w:rsidRPr="004073E8">
        <w:rPr>
          <w:rFonts w:eastAsia="Times New Roman" w:cs="Times New Roman"/>
          <w:b/>
          <w:bCs/>
          <w:rtl/>
          <w:lang w:eastAsia="de-DE"/>
        </w:rPr>
        <w:t>יִרְחֲצוּ־מַיִם</w:t>
      </w:r>
      <w:r w:rsidRPr="004073E8">
        <w:rPr>
          <w:rFonts w:eastAsia="Times New Roman" w:cs="Times New Roman"/>
          <w:rtl/>
          <w:lang w:eastAsia="de-DE"/>
        </w:rPr>
        <w:t xml:space="preserve"> </w:t>
      </w:r>
      <w:r w:rsidRPr="004073E8">
        <w:rPr>
          <w:rFonts w:eastAsia="Times New Roman" w:cs="Times New Roman"/>
          <w:lang w:eastAsia="de-DE"/>
        </w:rPr>
        <w:t xml:space="preserve">(sie sollen sich waschen mit Wasser) mit </w:t>
      </w:r>
      <w:r w:rsidRPr="004073E8">
        <w:rPr>
          <w:rFonts w:eastAsia="Times New Roman" w:cs="Times New Roman"/>
          <w:b/>
          <w:bCs/>
          <w:rtl/>
          <w:lang w:eastAsia="de-DE"/>
        </w:rPr>
        <w:t>וְלֹא יָמֻתוּ</w:t>
      </w:r>
      <w:r w:rsidRPr="004073E8">
        <w:rPr>
          <w:rFonts w:eastAsia="Times New Roman" w:cs="Times New Roman"/>
          <w:rtl/>
          <w:lang w:eastAsia="de-DE"/>
        </w:rPr>
        <w:t xml:space="preserve"> </w:t>
      </w:r>
      <w:r w:rsidRPr="004073E8">
        <w:rPr>
          <w:rFonts w:eastAsia="Times New Roman" w:cs="Times New Roman"/>
          <w:lang w:eastAsia="de-DE"/>
        </w:rPr>
        <w:t>(und nicht sterben) als Lebensschutz.</w:t>
      </w:r>
    </w:p>
    <w:p w14:paraId="52AC3C2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zweite Gelegenheit </w:t>
      </w:r>
      <w:r w:rsidRPr="004073E8">
        <w:rPr>
          <w:rFonts w:eastAsia="Times New Roman" w:cs="Times New Roman"/>
          <w:b/>
          <w:bCs/>
          <w:rtl/>
          <w:lang w:eastAsia="de-DE"/>
        </w:rPr>
        <w:t>אוֹ בְגִשְׁתָּם אֶל־הַמִּזְבֵּחַ לְשָׁרֵת לְהַקְטִיר אִשֶּׁה לַיהוָה</w:t>
      </w:r>
      <w:r w:rsidRPr="004073E8">
        <w:rPr>
          <w:rFonts w:eastAsia="Times New Roman" w:cs="Times New Roman"/>
          <w:rtl/>
          <w:lang w:eastAsia="de-DE"/>
        </w:rPr>
        <w:t xml:space="preserve"> </w:t>
      </w:r>
      <w:r w:rsidRPr="004073E8">
        <w:rPr>
          <w:rFonts w:eastAsia="Times New Roman" w:cs="Times New Roman"/>
          <w:lang w:eastAsia="de-DE"/>
        </w:rPr>
        <w:t xml:space="preserve">(oder bei ihrem Herantreten an den Altar, um zu dienen, um aufsteigen zu lassen ein Feueropfer für JHWH) zeigt </w:t>
      </w:r>
      <w:r w:rsidRPr="004073E8">
        <w:rPr>
          <w:rFonts w:eastAsia="Times New Roman" w:cs="Times New Roman"/>
          <w:b/>
          <w:bCs/>
          <w:rtl/>
          <w:lang w:eastAsia="de-DE"/>
        </w:rPr>
        <w:t>בְגִשְׁתָּם</w:t>
      </w:r>
      <w:r w:rsidRPr="004073E8">
        <w:rPr>
          <w:rFonts w:eastAsia="Times New Roman" w:cs="Times New Roman"/>
          <w:rtl/>
          <w:lang w:eastAsia="de-DE"/>
        </w:rPr>
        <w:t xml:space="preserve"> </w:t>
      </w:r>
      <w:r w:rsidRPr="004073E8">
        <w:rPr>
          <w:rFonts w:eastAsia="Times New Roman" w:cs="Times New Roman"/>
          <w:lang w:eastAsia="de-DE"/>
        </w:rPr>
        <w:t xml:space="preserve">(bei ihrem Herantreten) als Infinitiv construct von </w:t>
      </w:r>
      <w:r w:rsidRPr="004073E8">
        <w:rPr>
          <w:rFonts w:eastAsia="Times New Roman" w:cs="Times New Roman"/>
          <w:b/>
          <w:bCs/>
          <w:rtl/>
          <w:lang w:eastAsia="de-DE"/>
        </w:rPr>
        <w:t>נגשׁ</w:t>
      </w:r>
      <w:r w:rsidRPr="004073E8">
        <w:rPr>
          <w:rFonts w:eastAsia="Times New Roman" w:cs="Times New Roman"/>
          <w:rtl/>
          <w:lang w:eastAsia="de-DE"/>
        </w:rPr>
        <w:t xml:space="preserve"> </w:t>
      </w:r>
      <w:r w:rsidRPr="004073E8">
        <w:rPr>
          <w:rFonts w:eastAsia="Times New Roman" w:cs="Times New Roman"/>
          <w:lang w:eastAsia="de-DE"/>
        </w:rPr>
        <w:t xml:space="preserve">(herantreten) mit Possessivsuffix. </w:t>
      </w:r>
      <w:r w:rsidRPr="004073E8">
        <w:rPr>
          <w:rFonts w:eastAsia="Times New Roman" w:cs="Times New Roman"/>
          <w:b/>
          <w:bCs/>
          <w:rtl/>
          <w:lang w:eastAsia="de-DE"/>
        </w:rPr>
        <w:t>לְשָׁרֵת</w:t>
      </w:r>
      <w:r w:rsidRPr="004073E8">
        <w:rPr>
          <w:rFonts w:eastAsia="Times New Roman" w:cs="Times New Roman"/>
          <w:rtl/>
          <w:lang w:eastAsia="de-DE"/>
        </w:rPr>
        <w:t xml:space="preserve"> </w:t>
      </w:r>
      <w:r w:rsidRPr="004073E8">
        <w:rPr>
          <w:rFonts w:eastAsia="Times New Roman" w:cs="Times New Roman"/>
          <w:lang w:eastAsia="de-DE"/>
        </w:rPr>
        <w:t xml:space="preserve">(um zu dienen) und </w:t>
      </w:r>
      <w:r w:rsidRPr="004073E8">
        <w:rPr>
          <w:rFonts w:eastAsia="Times New Roman" w:cs="Times New Roman"/>
          <w:b/>
          <w:bCs/>
          <w:rtl/>
          <w:lang w:eastAsia="de-DE"/>
        </w:rPr>
        <w:t>לְהַקְטִיר אִשֶּׁה</w:t>
      </w:r>
      <w:r w:rsidRPr="004073E8">
        <w:rPr>
          <w:rFonts w:eastAsia="Times New Roman" w:cs="Times New Roman"/>
          <w:rtl/>
          <w:lang w:eastAsia="de-DE"/>
        </w:rPr>
        <w:t xml:space="preserve"> </w:t>
      </w:r>
      <w:r w:rsidRPr="004073E8">
        <w:rPr>
          <w:rFonts w:eastAsia="Times New Roman" w:cs="Times New Roman"/>
          <w:lang w:eastAsia="de-DE"/>
        </w:rPr>
        <w:t>(um aufsteigen zu lassen ein Feueropfer) als doppelte Zweckbestimmung.</w:t>
      </w:r>
    </w:p>
    <w:p w14:paraId="348BD2F2" w14:textId="2D137A16"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fügt καὶ </w:t>
      </w:r>
      <w:proofErr w:type="spellStart"/>
      <w:r w:rsidR="009D5667">
        <w:t>ἀν</w:t>
      </w:r>
      <w:proofErr w:type="spellEnd"/>
      <w:r w:rsidR="009D5667">
        <w:t xml:space="preserve">αφέρειν </w:t>
      </w:r>
      <w:proofErr w:type="spellStart"/>
      <w:r w:rsidR="009D5667">
        <w:t>τὰ</w:t>
      </w:r>
      <w:proofErr w:type="spellEnd"/>
      <w:r w:rsidR="009D5667">
        <w:t xml:space="preserve"> </w:t>
      </w:r>
      <w:proofErr w:type="spellStart"/>
      <w:r w:rsidR="009D5667">
        <w:t>ὁλοκ</w:t>
      </w:r>
      <w:proofErr w:type="spellEnd"/>
      <w:r w:rsidR="009D5667">
        <w:t xml:space="preserve">αυτώματα </w:t>
      </w:r>
      <w:proofErr w:type="spellStart"/>
      <w:r w:rsidR="009D5667">
        <w:t>κυρίῳ</w:t>
      </w:r>
      <w:proofErr w:type="spellEnd"/>
      <w:r w:rsidR="009D5667">
        <w:t xml:space="preserve"> ("und </w:t>
      </w:r>
      <w:r w:rsidR="00390FDA">
        <w:t>Aufsteigeopfer</w:t>
      </w:r>
      <w:r w:rsidR="009D5667">
        <w:t xml:space="preserve"> für den Herrn darzubringen") hinzu für </w:t>
      </w:r>
      <w:r w:rsidR="009D5667">
        <w:rPr>
          <w:rtl/>
        </w:rPr>
        <w:t>לְהַקְטִ֥יר אִשֶּׁ֖ה לַֽיהוָֽה</w:t>
      </w:r>
      <w:r w:rsidR="009D5667">
        <w:t xml:space="preserve"> ("ein Feueropfer für JHWH zu räuchern"), wodurch die Art des Opfers spezifiziert wird.</w:t>
      </w:r>
    </w:p>
    <w:p w14:paraId="73286BA6"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Zwei Anlässe für Waschpflicht mit Todesstrafenandrohung bei Unterlassung.</w:t>
      </w:r>
    </w:p>
    <w:p w14:paraId="70B6A20F"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macht die Waschung vor jedem Heiligtumsdienst zur lebensnotwendigen Pflicht.</w:t>
      </w:r>
    </w:p>
    <w:p w14:paraId="297402E0"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30,21</w:t>
      </w:r>
    </w:p>
    <w:p w14:paraId="629F14B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וְרָחֲצ֛וּ יְדֵיהֶ֥ם וְרַגְלֵיהֶ֖ם וְלֹ֣א יָמֻ֑תוּ וְהָיְתָ֨ה לָהֶ֧ם חָק־עוֹלָ֛ם לוֹ֥ וּלְזַרְעֹ֖ו לְדֹרֹתָֽם׃</w:t>
      </w:r>
    </w:p>
    <w:p w14:paraId="0BEB1D1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Deutsch:</w:t>
      </w:r>
      <w:r w:rsidRPr="004073E8">
        <w:rPr>
          <w:rFonts w:eastAsia="Times New Roman" w:cs="Times New Roman"/>
          <w:lang w:eastAsia="de-DE"/>
        </w:rPr>
        <w:t xml:space="preserve"> So sollen sie ihre Hände und ihre Füße waschen, damit sie nicht sterben; und das soll ihnen eine ewige Satzung sein, ihm und seinen Nachkommen bei ihren Generationen.</w:t>
      </w:r>
    </w:p>
    <w:p w14:paraId="55C8601C"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7BCCF558">
          <v:rect id="_x0000_i1891" style="width:0;height:1.5pt" o:hralign="center" o:hrstd="t" o:hr="t" fillcolor="#a0a0a0" stroked="f"/>
        </w:pict>
      </w:r>
    </w:p>
    <w:p w14:paraId="031C011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Wiederholung </w:t>
      </w:r>
      <w:r w:rsidRPr="004073E8">
        <w:rPr>
          <w:rFonts w:eastAsia="Times New Roman" w:cs="Times New Roman"/>
          <w:b/>
          <w:bCs/>
          <w:rtl/>
          <w:lang w:eastAsia="de-DE"/>
        </w:rPr>
        <w:t>וְרָחֲצוּ יְדֵיהֶם וְרַגְלֵיהֶם וְלֹא יָמֻתוּ</w:t>
      </w:r>
      <w:r w:rsidRPr="004073E8">
        <w:rPr>
          <w:rFonts w:eastAsia="Times New Roman" w:cs="Times New Roman"/>
          <w:rtl/>
          <w:lang w:eastAsia="de-DE"/>
        </w:rPr>
        <w:t xml:space="preserve"> </w:t>
      </w:r>
      <w:r w:rsidRPr="004073E8">
        <w:rPr>
          <w:rFonts w:eastAsia="Times New Roman" w:cs="Times New Roman"/>
          <w:lang w:eastAsia="de-DE"/>
        </w:rPr>
        <w:t>(und sie sollen waschen ihre Hände und ihre Füße und nicht sterben) bekräftigt die lebensrettende Wirkung der Waschung.</w:t>
      </w:r>
    </w:p>
    <w:p w14:paraId="6461BC6B"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ewige Gültigkeit </w:t>
      </w:r>
      <w:r w:rsidRPr="004073E8">
        <w:rPr>
          <w:rFonts w:eastAsia="Times New Roman" w:cs="Times New Roman"/>
          <w:b/>
          <w:bCs/>
          <w:rtl/>
          <w:lang w:eastAsia="de-DE"/>
        </w:rPr>
        <w:t>וְהָיְתָה לָהֶם חָק־עוֹלָם לוֹ וּלְזַרְעוֹ לְדֹרֹתָם</w:t>
      </w:r>
      <w:r w:rsidRPr="004073E8">
        <w:rPr>
          <w:rFonts w:eastAsia="Times New Roman" w:cs="Times New Roman"/>
          <w:rtl/>
          <w:lang w:eastAsia="de-DE"/>
        </w:rPr>
        <w:t xml:space="preserve"> </w:t>
      </w:r>
      <w:r w:rsidRPr="004073E8">
        <w:rPr>
          <w:rFonts w:eastAsia="Times New Roman" w:cs="Times New Roman"/>
          <w:lang w:eastAsia="de-DE"/>
        </w:rPr>
        <w:t xml:space="preserve">(und es soll ihnen sein eine ewige Satzung, für ihn und für seinen Samen für ihre Generationen) zeigt </w:t>
      </w:r>
      <w:r w:rsidRPr="004073E8">
        <w:rPr>
          <w:rFonts w:eastAsia="Times New Roman" w:cs="Times New Roman"/>
          <w:b/>
          <w:bCs/>
          <w:rtl/>
          <w:lang w:eastAsia="de-DE"/>
        </w:rPr>
        <w:t>חָק־עוֹלָם</w:t>
      </w:r>
      <w:r w:rsidRPr="004073E8">
        <w:rPr>
          <w:rFonts w:eastAsia="Times New Roman" w:cs="Times New Roman"/>
          <w:rtl/>
          <w:lang w:eastAsia="de-DE"/>
        </w:rPr>
        <w:t xml:space="preserve"> </w:t>
      </w:r>
      <w:r w:rsidRPr="004073E8">
        <w:rPr>
          <w:rFonts w:eastAsia="Times New Roman" w:cs="Times New Roman"/>
          <w:lang w:eastAsia="de-DE"/>
        </w:rPr>
        <w:t xml:space="preserve">(ewige Satzung) mit </w:t>
      </w:r>
      <w:r w:rsidRPr="004073E8">
        <w:rPr>
          <w:rFonts w:eastAsia="Times New Roman" w:cs="Times New Roman"/>
          <w:b/>
          <w:bCs/>
          <w:rtl/>
          <w:lang w:eastAsia="de-DE"/>
        </w:rPr>
        <w:t>זֶרַע</w:t>
      </w:r>
      <w:r w:rsidRPr="004073E8">
        <w:rPr>
          <w:rFonts w:eastAsia="Times New Roman" w:cs="Times New Roman"/>
          <w:rtl/>
          <w:lang w:eastAsia="de-DE"/>
        </w:rPr>
        <w:t xml:space="preserve"> </w:t>
      </w:r>
      <w:r w:rsidRPr="004073E8">
        <w:rPr>
          <w:rFonts w:eastAsia="Times New Roman" w:cs="Times New Roman"/>
          <w:lang w:eastAsia="de-DE"/>
        </w:rPr>
        <w:t xml:space="preserve">(Same, Nachkommenschaft) und </w:t>
      </w:r>
      <w:r w:rsidRPr="004073E8">
        <w:rPr>
          <w:rFonts w:eastAsia="Times New Roman" w:cs="Times New Roman"/>
          <w:b/>
          <w:bCs/>
          <w:rtl/>
          <w:lang w:eastAsia="de-DE"/>
        </w:rPr>
        <w:t>דֹּרוֹת</w:t>
      </w:r>
      <w:r w:rsidRPr="004073E8">
        <w:rPr>
          <w:rFonts w:eastAsia="Times New Roman" w:cs="Times New Roman"/>
          <w:rtl/>
          <w:lang w:eastAsia="de-DE"/>
        </w:rPr>
        <w:t xml:space="preserve"> </w:t>
      </w:r>
      <w:r w:rsidRPr="004073E8">
        <w:rPr>
          <w:rFonts w:eastAsia="Times New Roman" w:cs="Times New Roman"/>
          <w:lang w:eastAsia="de-DE"/>
        </w:rPr>
        <w:t>(Generationen) - alle künftigen Priestergenerationen sind verpflichtet.</w:t>
      </w:r>
    </w:p>
    <w:p w14:paraId="14864D8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betont die Universalität und zeitliche Unbegrenztheit der Waschpflicht.</w:t>
      </w:r>
    </w:p>
    <w:p w14:paraId="7F584FA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Bekräftigung der Waschpflicht mit Todesschutz und Etablierung als ewige Satzung für alle Priestergenerationen.</w:t>
      </w:r>
    </w:p>
    <w:p w14:paraId="79F41121" w14:textId="55E7E890"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etabliert die priesterliche Waschpflicht als ewiges, lebensrettendes Gesetz für alle Zeiten.</w:t>
      </w:r>
      <w:r w:rsidR="00942D4F">
        <w:rPr>
          <w:rFonts w:eastAsia="Times New Roman" w:cs="Times New Roman"/>
          <w:lang w:eastAsia="de-DE"/>
        </w:rPr>
        <w:t xml:space="preserve"> </w:t>
      </w:r>
      <w:r w:rsidR="00942D4F">
        <w:t>Die Waschung ist nicht nur Ritual, sondern Überlebensfrage. Dies zeigt, dass Unreinheit in Gottes Gegenwart tödlich ist - Reinigung ist daher Gnade, nicht Bürde.</w:t>
      </w:r>
    </w:p>
    <w:p w14:paraId="23421501"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30,22-24</w:t>
      </w:r>
    </w:p>
    <w:p w14:paraId="392C7E2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וַיְדַבֵּ֥ר יְהוָ֖ה אֶל־מֹשֶׁ֥ה לֵּאמֹֽר׃ וְאַתָּ֣ה קַח־לְךָ֮ בְּשָׂמִ֣ים רֹאשׁ֒ מָר־דְּרוֹר֙ חֲמֵ֣שׁ מֵא֔וֹת וְקִנְּמָן־בֶּ֥שֶׂם מַחֲצִיתוֹ֖ חֲמִשִּׁ֣ים וּמָאתָ֑יִם וּקְנֵה־בֹ֖שֶׂם חֲמִשִּׁ֥ים וּמָאתָֽיִם׃ וְקִדָּ֕ה חֲמֵ֥שׁ מֵא֖וֹת בְּשֶׁ֣קֶל הַקֹּ֑דֶשׁ וְשֶׁ֥מֶן זַ֖יִת הִֽין׃</w:t>
      </w:r>
    </w:p>
    <w:p w14:paraId="7AEFD61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der Ewige redete zu Mose und sprach: Und du, nimm dir die besten Gewürze: von selbst ausgeflossene Myrrhe 500 Schekel, und würzigen Zimt die Hälfte davon, 250, und Würzrohr 250, und Kassia 500, nach dem Schekel des Heiligtums, und ein Hin Olivenöl.</w:t>
      </w:r>
    </w:p>
    <w:p w14:paraId="5DF4EDDF"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0ED2EB4">
          <v:rect id="_x0000_i1892" style="width:0;height:1.5pt" o:hralign="center" o:hrstd="t" o:hr="t" fillcolor="#a0a0a0" stroked="f"/>
        </w:pict>
      </w:r>
    </w:p>
    <w:p w14:paraId="185662CC"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neue Gottesrede </w:t>
      </w:r>
      <w:r w:rsidRPr="004073E8">
        <w:rPr>
          <w:rFonts w:eastAsia="Times New Roman" w:cs="Times New Roman"/>
          <w:b/>
          <w:bCs/>
          <w:rtl/>
          <w:lang w:eastAsia="de-DE"/>
        </w:rPr>
        <w:t>וַיְדַבֵּר יְהוָה אֶל־מֹשֶׁה לֵּאמֹר</w:t>
      </w:r>
      <w:r w:rsidRPr="004073E8">
        <w:rPr>
          <w:rFonts w:eastAsia="Times New Roman" w:cs="Times New Roman"/>
          <w:rtl/>
          <w:lang w:eastAsia="de-DE"/>
        </w:rPr>
        <w:t xml:space="preserve"> </w:t>
      </w:r>
      <w:r w:rsidRPr="004073E8">
        <w:rPr>
          <w:rFonts w:eastAsia="Times New Roman" w:cs="Times New Roman"/>
          <w:lang w:eastAsia="de-DE"/>
        </w:rPr>
        <w:t>leitet die Salbölherstellung ein.</w:t>
      </w:r>
    </w:p>
    <w:p w14:paraId="4518FD5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vier Gewürze in präzisen Mengen: </w:t>
      </w:r>
      <w:r w:rsidRPr="004073E8">
        <w:rPr>
          <w:rFonts w:eastAsia="Times New Roman" w:cs="Times New Roman"/>
          <w:b/>
          <w:bCs/>
          <w:rtl/>
          <w:lang w:eastAsia="de-DE"/>
        </w:rPr>
        <w:t>מָר־דְּרוֹר חֲמֵשׁ מֵאוֹת</w:t>
      </w:r>
      <w:r w:rsidRPr="004073E8">
        <w:rPr>
          <w:rFonts w:eastAsia="Times New Roman" w:cs="Times New Roman"/>
          <w:rtl/>
          <w:lang w:eastAsia="de-DE"/>
        </w:rPr>
        <w:t xml:space="preserve"> </w:t>
      </w:r>
      <w:r w:rsidRPr="004073E8">
        <w:rPr>
          <w:rFonts w:eastAsia="Times New Roman" w:cs="Times New Roman"/>
          <w:lang w:eastAsia="de-DE"/>
        </w:rPr>
        <w:t xml:space="preserve">(selbstfließende Myrrhe, fünfhundert [Schekel]) - </w:t>
      </w:r>
      <w:r w:rsidRPr="004073E8">
        <w:rPr>
          <w:rFonts w:eastAsia="Times New Roman" w:cs="Times New Roman"/>
          <w:b/>
          <w:bCs/>
          <w:rtl/>
          <w:lang w:eastAsia="de-DE"/>
        </w:rPr>
        <w:t>מֹר דְּרוֹר</w:t>
      </w:r>
      <w:r w:rsidRPr="004073E8">
        <w:rPr>
          <w:rFonts w:eastAsia="Times New Roman" w:cs="Times New Roman"/>
          <w:rtl/>
          <w:lang w:eastAsia="de-DE"/>
        </w:rPr>
        <w:t xml:space="preserve"> </w:t>
      </w:r>
      <w:r w:rsidRPr="004073E8">
        <w:rPr>
          <w:rFonts w:eastAsia="Times New Roman" w:cs="Times New Roman"/>
          <w:lang w:eastAsia="de-DE"/>
        </w:rPr>
        <w:t xml:space="preserve">(freifließende Myrrhe) als kostbarste Qualität. </w:t>
      </w:r>
      <w:r w:rsidRPr="004073E8">
        <w:rPr>
          <w:rFonts w:eastAsia="Times New Roman" w:cs="Times New Roman"/>
          <w:b/>
          <w:bCs/>
          <w:rtl/>
          <w:lang w:eastAsia="de-DE"/>
        </w:rPr>
        <w:t>קִנְּמָן־בֶּשֶׂם מַחֲצִיתוֹ חֲמִשִּׁים וּמָאתָיִם</w:t>
      </w:r>
      <w:r w:rsidRPr="004073E8">
        <w:rPr>
          <w:rFonts w:eastAsia="Times New Roman" w:cs="Times New Roman"/>
          <w:rtl/>
          <w:lang w:eastAsia="de-DE"/>
        </w:rPr>
        <w:t xml:space="preserve"> </w:t>
      </w:r>
      <w:r w:rsidRPr="004073E8">
        <w:rPr>
          <w:rFonts w:eastAsia="Times New Roman" w:cs="Times New Roman"/>
          <w:lang w:eastAsia="de-DE"/>
        </w:rPr>
        <w:t xml:space="preserve">(würziger Zimt, seine Hälfte, fünfzig und zweihundert) - </w:t>
      </w:r>
      <w:r w:rsidRPr="004073E8">
        <w:rPr>
          <w:rFonts w:eastAsia="Times New Roman" w:cs="Times New Roman"/>
          <w:b/>
          <w:bCs/>
          <w:rtl/>
          <w:lang w:eastAsia="de-DE"/>
        </w:rPr>
        <w:t>קִנָּמוֹן</w:t>
      </w:r>
      <w:r w:rsidRPr="004073E8">
        <w:rPr>
          <w:rFonts w:eastAsia="Times New Roman" w:cs="Times New Roman"/>
          <w:rtl/>
          <w:lang w:eastAsia="de-DE"/>
        </w:rPr>
        <w:t xml:space="preserve"> </w:t>
      </w:r>
      <w:r w:rsidRPr="004073E8">
        <w:rPr>
          <w:rFonts w:eastAsia="Times New Roman" w:cs="Times New Roman"/>
          <w:lang w:eastAsia="de-DE"/>
        </w:rPr>
        <w:t xml:space="preserve">(Zimt) in der halben Menge. </w:t>
      </w:r>
      <w:r w:rsidRPr="004073E8">
        <w:rPr>
          <w:rFonts w:eastAsia="Times New Roman" w:cs="Times New Roman"/>
          <w:b/>
          <w:bCs/>
          <w:rtl/>
          <w:lang w:eastAsia="de-DE"/>
        </w:rPr>
        <w:t>קְנֵה־בֹשֶׂם חֲמִשִּׁים וּמָאתָיִם</w:t>
      </w:r>
      <w:r w:rsidRPr="004073E8">
        <w:rPr>
          <w:rFonts w:eastAsia="Times New Roman" w:cs="Times New Roman"/>
          <w:rtl/>
          <w:lang w:eastAsia="de-DE"/>
        </w:rPr>
        <w:t xml:space="preserve"> </w:t>
      </w:r>
      <w:r w:rsidRPr="004073E8">
        <w:rPr>
          <w:rFonts w:eastAsia="Times New Roman" w:cs="Times New Roman"/>
          <w:lang w:eastAsia="de-DE"/>
        </w:rPr>
        <w:t xml:space="preserve">(Würzrohr, fünfzig und zweihundert) - </w:t>
      </w:r>
      <w:r w:rsidRPr="004073E8">
        <w:rPr>
          <w:rFonts w:eastAsia="Times New Roman" w:cs="Times New Roman"/>
          <w:b/>
          <w:bCs/>
          <w:rtl/>
          <w:lang w:eastAsia="de-DE"/>
        </w:rPr>
        <w:t>קָנֶה בֹּשֶׂם</w:t>
      </w:r>
      <w:r w:rsidRPr="004073E8">
        <w:rPr>
          <w:rFonts w:eastAsia="Times New Roman" w:cs="Times New Roman"/>
          <w:rtl/>
          <w:lang w:eastAsia="de-DE"/>
        </w:rPr>
        <w:t xml:space="preserve"> </w:t>
      </w:r>
      <w:r w:rsidRPr="004073E8">
        <w:rPr>
          <w:rFonts w:eastAsia="Times New Roman" w:cs="Times New Roman"/>
          <w:lang w:eastAsia="de-DE"/>
        </w:rPr>
        <w:t xml:space="preserve">(Würzrohr). </w:t>
      </w:r>
      <w:r w:rsidRPr="004073E8">
        <w:rPr>
          <w:rFonts w:eastAsia="Times New Roman" w:cs="Times New Roman"/>
          <w:b/>
          <w:bCs/>
          <w:rtl/>
          <w:lang w:eastAsia="de-DE"/>
        </w:rPr>
        <w:t>קִדָּה חֲמֵשׁ מֵאוֹת</w:t>
      </w:r>
      <w:r w:rsidRPr="004073E8">
        <w:rPr>
          <w:rFonts w:eastAsia="Times New Roman" w:cs="Times New Roman"/>
          <w:rtl/>
          <w:lang w:eastAsia="de-DE"/>
        </w:rPr>
        <w:t xml:space="preserve"> </w:t>
      </w:r>
      <w:r w:rsidRPr="004073E8">
        <w:rPr>
          <w:rFonts w:eastAsia="Times New Roman" w:cs="Times New Roman"/>
          <w:lang w:eastAsia="de-DE"/>
        </w:rPr>
        <w:t xml:space="preserve">(Kassia, fünfhundert) - </w:t>
      </w:r>
      <w:r w:rsidRPr="004073E8">
        <w:rPr>
          <w:rFonts w:eastAsia="Times New Roman" w:cs="Times New Roman"/>
          <w:b/>
          <w:bCs/>
          <w:rtl/>
          <w:lang w:eastAsia="de-DE"/>
        </w:rPr>
        <w:t>קִדָּה</w:t>
      </w:r>
      <w:r w:rsidRPr="004073E8">
        <w:rPr>
          <w:rFonts w:eastAsia="Times New Roman" w:cs="Times New Roman"/>
          <w:rtl/>
          <w:lang w:eastAsia="de-DE"/>
        </w:rPr>
        <w:t xml:space="preserve"> </w:t>
      </w:r>
      <w:r w:rsidRPr="004073E8">
        <w:rPr>
          <w:rFonts w:eastAsia="Times New Roman" w:cs="Times New Roman"/>
          <w:lang w:eastAsia="de-DE"/>
        </w:rPr>
        <w:t>(Kassia, Zimtkassie).</w:t>
      </w:r>
    </w:p>
    <w:p w14:paraId="6ABB7BD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Das Trägeröl </w:t>
      </w:r>
      <w:r w:rsidRPr="004073E8">
        <w:rPr>
          <w:rFonts w:eastAsia="Times New Roman" w:cs="Times New Roman"/>
          <w:b/>
          <w:bCs/>
          <w:rtl/>
          <w:lang w:eastAsia="de-DE"/>
        </w:rPr>
        <w:t>וְשֶׁמֶן זַיִת הִין</w:t>
      </w:r>
      <w:r w:rsidRPr="004073E8">
        <w:rPr>
          <w:rFonts w:eastAsia="Times New Roman" w:cs="Times New Roman"/>
          <w:rtl/>
          <w:lang w:eastAsia="de-DE"/>
        </w:rPr>
        <w:t xml:space="preserve"> </w:t>
      </w:r>
      <w:r w:rsidRPr="004073E8">
        <w:rPr>
          <w:rFonts w:eastAsia="Times New Roman" w:cs="Times New Roman"/>
          <w:lang w:eastAsia="de-DE"/>
        </w:rPr>
        <w:t xml:space="preserve">(und Olivenöl ein Hin) zeigt </w:t>
      </w:r>
      <w:r w:rsidRPr="004073E8">
        <w:rPr>
          <w:rFonts w:eastAsia="Times New Roman" w:cs="Times New Roman"/>
          <w:b/>
          <w:bCs/>
          <w:rtl/>
          <w:lang w:eastAsia="de-DE"/>
        </w:rPr>
        <w:t>הִין</w:t>
      </w:r>
      <w:r w:rsidRPr="004073E8">
        <w:rPr>
          <w:rFonts w:eastAsia="Times New Roman" w:cs="Times New Roman"/>
          <w:rtl/>
          <w:lang w:eastAsia="de-DE"/>
        </w:rPr>
        <w:t xml:space="preserve"> </w:t>
      </w:r>
      <w:r w:rsidRPr="004073E8">
        <w:rPr>
          <w:rFonts w:eastAsia="Times New Roman" w:cs="Times New Roman"/>
          <w:lang w:eastAsia="de-DE"/>
        </w:rPr>
        <w:t>als große Flüssigkeitsmaßeinheit (ca. 3,7 Liter).</w:t>
      </w:r>
    </w:p>
    <w:p w14:paraId="358A0E3E" w14:textId="0B269FCE"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 xml:space="preserve">zeigt Abweichungen bei den Gewürzbezeichnungen: </w:t>
      </w:r>
      <w:r w:rsidR="009D5667">
        <w:rPr>
          <w:rtl/>
        </w:rPr>
        <w:t>מָר־דְּרוֹר֙</w:t>
      </w:r>
      <w:r w:rsidR="009D5667">
        <w:t xml:space="preserve"> ("fließende Myrrhe") wird zu </w:t>
      </w:r>
      <w:proofErr w:type="spellStart"/>
      <w:r w:rsidR="009D5667">
        <w:t>σμύρνης</w:t>
      </w:r>
      <w:proofErr w:type="spellEnd"/>
      <w:r w:rsidR="009D5667">
        <w:t xml:space="preserve"> </w:t>
      </w:r>
      <w:proofErr w:type="spellStart"/>
      <w:r w:rsidR="009D5667">
        <w:t>ἐκλεκτῆς</w:t>
      </w:r>
      <w:proofErr w:type="spellEnd"/>
      <w:r w:rsidR="009D5667">
        <w:t xml:space="preserve"> ("ausgewählte Myrrhe"), </w:t>
      </w:r>
      <w:r w:rsidR="009D5667">
        <w:rPr>
          <w:rtl/>
        </w:rPr>
        <w:t>קִנְּמָן־בֶּ֥שֶׂם</w:t>
      </w:r>
      <w:r w:rsidR="009D5667">
        <w:t xml:space="preserve"> ("duftender Zimt") zu </w:t>
      </w:r>
      <w:proofErr w:type="spellStart"/>
      <w:r w:rsidR="009D5667">
        <w:t>κινν</w:t>
      </w:r>
      <w:proofErr w:type="spellEnd"/>
      <w:r w:rsidR="009D5667">
        <w:t xml:space="preserve">αμώμου </w:t>
      </w:r>
      <w:proofErr w:type="spellStart"/>
      <w:r w:rsidR="009D5667">
        <w:t>εὐώδους</w:t>
      </w:r>
      <w:proofErr w:type="spellEnd"/>
      <w:r w:rsidR="009D5667">
        <w:t xml:space="preserve"> ("wohlriechender Zimt"), </w:t>
      </w:r>
      <w:r w:rsidR="009D5667">
        <w:rPr>
          <w:rtl/>
        </w:rPr>
        <w:t>וְקִדָּ֕ה</w:t>
      </w:r>
      <w:r w:rsidR="009D5667">
        <w:t xml:space="preserve"> ("</w:t>
      </w:r>
      <w:r w:rsidR="00635BDB">
        <w:t>Kassia</w:t>
      </w:r>
      <w:r w:rsidR="009D5667">
        <w:t xml:space="preserve">") zu </w:t>
      </w:r>
      <w:proofErr w:type="spellStart"/>
      <w:r w:rsidR="009D5667">
        <w:t>ἴρεως</w:t>
      </w:r>
      <w:proofErr w:type="spellEnd"/>
      <w:r w:rsidR="009D5667">
        <w:t xml:space="preserve"> ("Iris").</w:t>
      </w:r>
    </w:p>
    <w:p w14:paraId="0C512A0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lastRenderedPageBreak/>
        <w:t>Satzstruktur:</w:t>
      </w:r>
      <w:r w:rsidRPr="004073E8">
        <w:rPr>
          <w:rFonts w:eastAsia="Times New Roman" w:cs="Times New Roman"/>
          <w:lang w:eastAsia="de-DE"/>
        </w:rPr>
        <w:t xml:space="preserve"> Neue Gottesrede mit präzisem Rezept für vier kostbare Gewürze und Trägeröl in genau bestimmten Mengen.</w:t>
      </w:r>
    </w:p>
    <w:p w14:paraId="20C62FA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gibt ein genaues Rezept für das heilige Salböl aus den kostbarsten verfügbaren Gewürzen und Öl.</w:t>
      </w:r>
    </w:p>
    <w:p w14:paraId="6E1EDCBA"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30,25</w:t>
      </w:r>
    </w:p>
    <w:p w14:paraId="3106BB37"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וְעָשִׂ֣יתָ אֹתוֹ֗ שֶׁ֚מֶן מִשְׁחַת־קֹ֔דֶשׁ רֹ֥קַח מִרְקַ֖חַת מַעֲשֵׂ֣ה רֹקֵ֑חַ שֶׁ֥מֶן מִשְׁחַת־קֹ֖דֶשׁ יִהְיֶֽה׃</w:t>
      </w:r>
    </w:p>
    <w:p w14:paraId="6A48F95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mache daraus ein Öl der heiligen Salbung, eine Mischung von Gewürzsalbe, ein Werk des Salbenmischers; es soll ein Öl der heiligen Salbung sein.</w:t>
      </w:r>
    </w:p>
    <w:p w14:paraId="0C920F3E"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26255B13">
          <v:rect id="_x0000_i1893" style="width:0;height:1.5pt" o:hralign="center" o:hrstd="t" o:hr="t" fillcolor="#a0a0a0" stroked="f"/>
        </w:pict>
      </w:r>
    </w:p>
    <w:p w14:paraId="5A5F7D70"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Herstellung </w:t>
      </w:r>
      <w:r w:rsidRPr="004073E8">
        <w:rPr>
          <w:rFonts w:eastAsia="Times New Roman" w:cs="Times New Roman"/>
          <w:b/>
          <w:bCs/>
          <w:rtl/>
          <w:lang w:eastAsia="de-DE"/>
        </w:rPr>
        <w:t>וְעָשִׂיתָ אֹתוֹ שֶׁמֶן מִשְׁחַת־קֹדֶשׁ</w:t>
      </w:r>
      <w:r w:rsidRPr="004073E8">
        <w:rPr>
          <w:rFonts w:eastAsia="Times New Roman" w:cs="Times New Roman"/>
          <w:rtl/>
          <w:lang w:eastAsia="de-DE"/>
        </w:rPr>
        <w:t xml:space="preserve"> </w:t>
      </w:r>
      <w:r w:rsidRPr="004073E8">
        <w:rPr>
          <w:rFonts w:eastAsia="Times New Roman" w:cs="Times New Roman"/>
          <w:lang w:eastAsia="de-DE"/>
        </w:rPr>
        <w:t xml:space="preserve">(und du sollst machen es zu einem Öl der heiligen Salbung) zeigt </w:t>
      </w:r>
      <w:r w:rsidRPr="004073E8">
        <w:rPr>
          <w:rFonts w:eastAsia="Times New Roman" w:cs="Times New Roman"/>
          <w:b/>
          <w:bCs/>
          <w:rtl/>
          <w:lang w:eastAsia="de-DE"/>
        </w:rPr>
        <w:t>שֶׁמֶן מִשְׁחַת־קֹדֶשׁ</w:t>
      </w:r>
      <w:r w:rsidRPr="004073E8">
        <w:rPr>
          <w:rFonts w:eastAsia="Times New Roman" w:cs="Times New Roman"/>
          <w:rtl/>
          <w:lang w:eastAsia="de-DE"/>
        </w:rPr>
        <w:t xml:space="preserve"> </w:t>
      </w:r>
      <w:r w:rsidRPr="004073E8">
        <w:rPr>
          <w:rFonts w:eastAsia="Times New Roman" w:cs="Times New Roman"/>
          <w:lang w:eastAsia="de-DE"/>
        </w:rPr>
        <w:t>(Öl der heiligen Salbung) als Konstruktverbindung.</w:t>
      </w:r>
    </w:p>
    <w:p w14:paraId="1C5C093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Mischtechnik </w:t>
      </w:r>
      <w:r w:rsidRPr="004073E8">
        <w:rPr>
          <w:rFonts w:eastAsia="Times New Roman" w:cs="Times New Roman"/>
          <w:b/>
          <w:bCs/>
          <w:rtl/>
          <w:lang w:eastAsia="de-DE"/>
        </w:rPr>
        <w:t>רֹקַח מִרְקַחַת מַעֲשֵׂה רֹקֵחַ</w:t>
      </w:r>
      <w:r w:rsidRPr="004073E8">
        <w:rPr>
          <w:rFonts w:eastAsia="Times New Roman" w:cs="Times New Roman"/>
          <w:rtl/>
          <w:lang w:eastAsia="de-DE"/>
        </w:rPr>
        <w:t xml:space="preserve"> </w:t>
      </w:r>
      <w:r w:rsidRPr="004073E8">
        <w:rPr>
          <w:rFonts w:eastAsia="Times New Roman" w:cs="Times New Roman"/>
          <w:lang w:eastAsia="de-DE"/>
        </w:rPr>
        <w:t xml:space="preserve">(Salbenmischung, ein Werk des Salbenmachers) zeigt </w:t>
      </w:r>
      <w:r w:rsidRPr="004073E8">
        <w:rPr>
          <w:rFonts w:eastAsia="Times New Roman" w:cs="Times New Roman"/>
          <w:b/>
          <w:bCs/>
          <w:rtl/>
          <w:lang w:eastAsia="de-DE"/>
        </w:rPr>
        <w:t>רֹקַח</w:t>
      </w:r>
      <w:r w:rsidRPr="004073E8">
        <w:rPr>
          <w:rFonts w:eastAsia="Times New Roman" w:cs="Times New Roman"/>
          <w:rtl/>
          <w:lang w:eastAsia="de-DE"/>
        </w:rPr>
        <w:t xml:space="preserve"> </w:t>
      </w:r>
      <w:r w:rsidRPr="004073E8">
        <w:rPr>
          <w:rFonts w:eastAsia="Times New Roman" w:cs="Times New Roman"/>
          <w:lang w:eastAsia="de-DE"/>
        </w:rPr>
        <w:t xml:space="preserve">(Salbe) von </w:t>
      </w:r>
      <w:r w:rsidRPr="004073E8">
        <w:rPr>
          <w:rFonts w:eastAsia="Times New Roman" w:cs="Times New Roman"/>
          <w:b/>
          <w:bCs/>
          <w:rtl/>
          <w:lang w:eastAsia="de-DE"/>
        </w:rPr>
        <w:t>רקח</w:t>
      </w:r>
      <w:r w:rsidRPr="004073E8">
        <w:rPr>
          <w:rFonts w:eastAsia="Times New Roman" w:cs="Times New Roman"/>
          <w:rtl/>
          <w:lang w:eastAsia="de-DE"/>
        </w:rPr>
        <w:t xml:space="preserve"> </w:t>
      </w:r>
      <w:r w:rsidRPr="004073E8">
        <w:rPr>
          <w:rFonts w:eastAsia="Times New Roman" w:cs="Times New Roman"/>
          <w:lang w:eastAsia="de-DE"/>
        </w:rPr>
        <w:t xml:space="preserve">(salben, mischen), </w:t>
      </w:r>
      <w:r w:rsidRPr="004073E8">
        <w:rPr>
          <w:rFonts w:eastAsia="Times New Roman" w:cs="Times New Roman"/>
          <w:b/>
          <w:bCs/>
          <w:rtl/>
          <w:lang w:eastAsia="de-DE"/>
        </w:rPr>
        <w:t>מִרְקַחַת</w:t>
      </w:r>
      <w:r w:rsidRPr="004073E8">
        <w:rPr>
          <w:rFonts w:eastAsia="Times New Roman" w:cs="Times New Roman"/>
          <w:rtl/>
          <w:lang w:eastAsia="de-DE"/>
        </w:rPr>
        <w:t xml:space="preserve"> </w:t>
      </w:r>
      <w:r w:rsidRPr="004073E8">
        <w:rPr>
          <w:rFonts w:eastAsia="Times New Roman" w:cs="Times New Roman"/>
          <w:lang w:eastAsia="de-DE"/>
        </w:rPr>
        <w:t xml:space="preserve">(Salbenmischung) und </w:t>
      </w:r>
      <w:r w:rsidRPr="004073E8">
        <w:rPr>
          <w:rFonts w:eastAsia="Times New Roman" w:cs="Times New Roman"/>
          <w:b/>
          <w:bCs/>
          <w:rtl/>
          <w:lang w:eastAsia="de-DE"/>
        </w:rPr>
        <w:t>רֹקֵחַ</w:t>
      </w:r>
      <w:r w:rsidRPr="004073E8">
        <w:rPr>
          <w:rFonts w:eastAsia="Times New Roman" w:cs="Times New Roman"/>
          <w:rtl/>
          <w:lang w:eastAsia="de-DE"/>
        </w:rPr>
        <w:t xml:space="preserve"> </w:t>
      </w:r>
      <w:r w:rsidRPr="004073E8">
        <w:rPr>
          <w:rFonts w:eastAsia="Times New Roman" w:cs="Times New Roman"/>
          <w:lang w:eastAsia="de-DE"/>
        </w:rPr>
        <w:t>(Salbenmacher) - dreifache Betonung der professionellen Salbenmacherkunst.</w:t>
      </w:r>
    </w:p>
    <w:p w14:paraId="11D9EFBA"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Bekräftigung </w:t>
      </w:r>
      <w:r w:rsidRPr="004073E8">
        <w:rPr>
          <w:rFonts w:eastAsia="Times New Roman" w:cs="Times New Roman"/>
          <w:b/>
          <w:bCs/>
          <w:rtl/>
          <w:lang w:eastAsia="de-DE"/>
        </w:rPr>
        <w:t>שֶׁמֶן מִשְׁחַת־קֹדֶשׁ יִהְיֶה</w:t>
      </w:r>
      <w:r w:rsidRPr="004073E8">
        <w:rPr>
          <w:rFonts w:eastAsia="Times New Roman" w:cs="Times New Roman"/>
          <w:rtl/>
          <w:lang w:eastAsia="de-DE"/>
        </w:rPr>
        <w:t xml:space="preserve"> </w:t>
      </w:r>
      <w:r w:rsidRPr="004073E8">
        <w:rPr>
          <w:rFonts w:eastAsia="Times New Roman" w:cs="Times New Roman"/>
          <w:lang w:eastAsia="de-DE"/>
        </w:rPr>
        <w:t>(ein Öl der heiligen Salbung soll es sein) wiederholt die Bezeichnung zur Bekräftigung.</w:t>
      </w:r>
    </w:p>
    <w:p w14:paraId="70CE7242"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übersetzt </w:t>
      </w:r>
      <w:r w:rsidRPr="004073E8">
        <w:rPr>
          <w:rFonts w:eastAsia="Times New Roman" w:cs="Times New Roman"/>
          <w:b/>
          <w:bCs/>
          <w:rtl/>
          <w:lang w:eastAsia="de-DE"/>
        </w:rPr>
        <w:t>רקח</w:t>
      </w:r>
      <w:r w:rsidRPr="004073E8">
        <w:rPr>
          <w:rFonts w:eastAsia="Times New Roman" w:cs="Times New Roman"/>
          <w:rtl/>
          <w:lang w:eastAsia="de-DE"/>
        </w:rPr>
        <w:t xml:space="preserve"> </w:t>
      </w:r>
      <w:r w:rsidRPr="004073E8">
        <w:rPr>
          <w:rFonts w:eastAsia="Times New Roman" w:cs="Times New Roman"/>
          <w:lang w:eastAsia="de-DE"/>
        </w:rPr>
        <w:t xml:space="preserve">mit </w:t>
      </w:r>
      <w:proofErr w:type="spellStart"/>
      <w:r w:rsidRPr="004073E8">
        <w:rPr>
          <w:rFonts w:eastAsia="Times New Roman" w:cs="Times New Roman"/>
          <w:lang w:eastAsia="de-DE"/>
        </w:rPr>
        <w:t>μύρον</w:t>
      </w:r>
      <w:proofErr w:type="spellEnd"/>
      <w:r w:rsidRPr="004073E8">
        <w:rPr>
          <w:rFonts w:eastAsia="Times New Roman" w:cs="Times New Roman"/>
          <w:lang w:eastAsia="de-DE"/>
        </w:rPr>
        <w:t xml:space="preserve"> (Salböl) und macht damit die </w:t>
      </w:r>
      <w:proofErr w:type="spellStart"/>
      <w:r w:rsidRPr="004073E8">
        <w:rPr>
          <w:rFonts w:eastAsia="Times New Roman" w:cs="Times New Roman"/>
          <w:lang w:eastAsia="de-DE"/>
        </w:rPr>
        <w:t>Parfümiertechnik</w:t>
      </w:r>
      <w:proofErr w:type="spellEnd"/>
      <w:r w:rsidRPr="004073E8">
        <w:rPr>
          <w:rFonts w:eastAsia="Times New Roman" w:cs="Times New Roman"/>
          <w:lang w:eastAsia="de-DE"/>
        </w:rPr>
        <w:t xml:space="preserve"> deutlich.</w:t>
      </w:r>
    </w:p>
    <w:p w14:paraId="3B0236F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Herstellungsauftrag mit dreifacher Betonung der Salbenmachertechnik und bekräftigender Wiederholung.</w:t>
      </w:r>
    </w:p>
    <w:p w14:paraId="5F02F48C" w14:textId="28262C38"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betont die höchste handwerkliche Kunstfertigkeit bei der Herstellung des heiligen Salböls.</w:t>
      </w:r>
      <w:r w:rsidR="00942D4F">
        <w:rPr>
          <w:rFonts w:eastAsia="Times New Roman" w:cs="Times New Roman"/>
          <w:lang w:eastAsia="de-DE"/>
        </w:rPr>
        <w:t xml:space="preserve"> </w:t>
      </w:r>
      <w:r w:rsidR="00942D4F">
        <w:t>Die aufwendige Herstellung des Salböls aus kostbarsten Zutaten zeigt, dass wahre Anbetung unsere höchste Sorgfalt und wertvollsten Ressourcen verdient. Gott gebührt das Beste, was wir zu geben haben.</w:t>
      </w:r>
    </w:p>
    <w:p w14:paraId="0F6C8AC2" w14:textId="77777777" w:rsidR="004073E8" w:rsidRPr="004073E8" w:rsidRDefault="004073E8" w:rsidP="004073E8">
      <w:pPr>
        <w:spacing w:before="100" w:beforeAutospacing="1" w:after="100" w:afterAutospacing="1" w:line="240" w:lineRule="auto"/>
        <w:outlineLvl w:val="1"/>
        <w:rPr>
          <w:rFonts w:eastAsia="Times New Roman" w:cs="Times New Roman"/>
          <w:b/>
          <w:bCs/>
          <w:sz w:val="36"/>
          <w:szCs w:val="36"/>
          <w:lang w:eastAsia="de-DE"/>
        </w:rPr>
      </w:pPr>
      <w:r w:rsidRPr="004073E8">
        <w:rPr>
          <w:rFonts w:eastAsia="Times New Roman" w:cs="Times New Roman"/>
          <w:b/>
          <w:bCs/>
          <w:sz w:val="36"/>
          <w:szCs w:val="36"/>
          <w:lang w:eastAsia="de-DE"/>
        </w:rPr>
        <w:t>Exodus 30,26-28</w:t>
      </w:r>
    </w:p>
    <w:p w14:paraId="5213FD88"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Hebräisch:</w:t>
      </w:r>
      <w:r w:rsidRPr="004073E8">
        <w:rPr>
          <w:rFonts w:eastAsia="Times New Roman" w:cs="Times New Roman"/>
          <w:lang w:eastAsia="de-DE"/>
        </w:rPr>
        <w:t xml:space="preserve"> </w:t>
      </w:r>
      <w:r w:rsidRPr="004073E8">
        <w:rPr>
          <w:rFonts w:eastAsia="Times New Roman" w:cs="Times New Roman"/>
          <w:rtl/>
          <w:lang w:eastAsia="de-DE"/>
        </w:rPr>
        <w:t>וּמָשַׁחְתָּ֥ בוֹ֖ אֶת־אֹ֣הֶל מוֹעֵ֑ד וְאֵ֖ת אֲר֥וֹן הָעֵדֻֽת׃ וְאֶת־הַשֻּׁלְחָן֙ וְאֶת־כָּל־כֵּלָ֔יו וְאֶת־הַמְּנֹרָ֖ה וְאֶת־כֵּלֶ֑יהָ וְאֵ֖ת מִזְבַּ֥ח הַקְּטֹֽרֶת׃ וְאֶת־מִזְבַּ֥ח הָעֹלָ֖ה וְאֶת־כָּל־כֵּלָ֑יו וְאֶת־הַכִּיֹּ֖ר וְאֶת־כַּנֹּֽו׃</w:t>
      </w:r>
    </w:p>
    <w:p w14:paraId="63F22811" w14:textId="212FB4B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Deutsch:</w:t>
      </w:r>
      <w:r w:rsidRPr="004073E8">
        <w:rPr>
          <w:rFonts w:eastAsia="Times New Roman" w:cs="Times New Roman"/>
          <w:lang w:eastAsia="de-DE"/>
        </w:rPr>
        <w:t xml:space="preserve"> Und du sollst damit salben das Zelt der Begegnung und die Lade des Zeugnisses und den Tisch und alle seine Geräte und den Leuchter und seine Geräte und den Räucheraltar und den </w:t>
      </w:r>
      <w:r w:rsidR="00390FDA">
        <w:rPr>
          <w:rFonts w:eastAsia="Times New Roman" w:cs="Times New Roman"/>
          <w:lang w:eastAsia="de-DE"/>
        </w:rPr>
        <w:t>Aufsteigeopfer</w:t>
      </w:r>
      <w:r w:rsidRPr="004073E8">
        <w:rPr>
          <w:rFonts w:eastAsia="Times New Roman" w:cs="Times New Roman"/>
          <w:lang w:eastAsia="de-DE"/>
        </w:rPr>
        <w:t>altar und alle seine Geräte und das Becken und sein Gestell.</w:t>
      </w:r>
    </w:p>
    <w:p w14:paraId="5BF7EFF6" w14:textId="77777777" w:rsidR="004073E8" w:rsidRPr="004073E8" w:rsidRDefault="00696CEF" w:rsidP="004073E8">
      <w:pPr>
        <w:spacing w:after="0" w:line="240" w:lineRule="auto"/>
        <w:rPr>
          <w:rFonts w:eastAsia="Times New Roman" w:cs="Times New Roman"/>
          <w:lang w:eastAsia="de-DE"/>
        </w:rPr>
      </w:pPr>
      <w:r>
        <w:rPr>
          <w:rFonts w:eastAsia="Times New Roman" w:cs="Times New Roman"/>
          <w:noProof/>
          <w:lang w:eastAsia="de-DE"/>
        </w:rPr>
        <w:pict w14:anchorId="0223BDC7">
          <v:rect id="_x0000_i1894" style="width:0;height:1.5pt" o:hralign="center" o:hrstd="t" o:hr="t" fillcolor="#a0a0a0" stroked="f"/>
        </w:pict>
      </w:r>
    </w:p>
    <w:p w14:paraId="51BD9DC3"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Kommentar:</w:t>
      </w:r>
      <w:r w:rsidRPr="004073E8">
        <w:rPr>
          <w:rFonts w:eastAsia="Times New Roman" w:cs="Times New Roman"/>
          <w:lang w:eastAsia="de-DE"/>
        </w:rPr>
        <w:t xml:space="preserve"> Die systematische Salbung aller Kultgegenstände erfolgt in hierarchischer Reihenfolge: </w:t>
      </w:r>
      <w:r w:rsidRPr="004073E8">
        <w:rPr>
          <w:rFonts w:eastAsia="Times New Roman" w:cs="Times New Roman"/>
          <w:b/>
          <w:bCs/>
          <w:rtl/>
          <w:lang w:eastAsia="de-DE"/>
        </w:rPr>
        <w:t>אֹהֶל מוֹעֵד</w:t>
      </w:r>
      <w:r w:rsidRPr="004073E8">
        <w:rPr>
          <w:rFonts w:eastAsia="Times New Roman" w:cs="Times New Roman"/>
          <w:rtl/>
          <w:lang w:eastAsia="de-DE"/>
        </w:rPr>
        <w:t xml:space="preserve"> </w:t>
      </w:r>
      <w:r w:rsidRPr="004073E8">
        <w:rPr>
          <w:rFonts w:eastAsia="Times New Roman" w:cs="Times New Roman"/>
          <w:lang w:eastAsia="de-DE"/>
        </w:rPr>
        <w:t xml:space="preserve">(Zelt der Begegnung) als Gesamtheit, </w:t>
      </w:r>
      <w:r w:rsidRPr="004073E8">
        <w:rPr>
          <w:rFonts w:eastAsia="Times New Roman" w:cs="Times New Roman"/>
          <w:b/>
          <w:bCs/>
          <w:rtl/>
          <w:lang w:eastAsia="de-DE"/>
        </w:rPr>
        <w:t>אֲרוֹן הָעֵדֻת</w:t>
      </w:r>
      <w:r w:rsidRPr="004073E8">
        <w:rPr>
          <w:rFonts w:eastAsia="Times New Roman" w:cs="Times New Roman"/>
          <w:rtl/>
          <w:lang w:eastAsia="de-DE"/>
        </w:rPr>
        <w:t xml:space="preserve"> </w:t>
      </w:r>
      <w:r w:rsidRPr="004073E8">
        <w:rPr>
          <w:rFonts w:eastAsia="Times New Roman" w:cs="Times New Roman"/>
          <w:lang w:eastAsia="de-DE"/>
        </w:rPr>
        <w:t xml:space="preserve">(Lade des Zeugnisses) </w:t>
      </w:r>
      <w:r w:rsidRPr="004073E8">
        <w:rPr>
          <w:rFonts w:eastAsia="Times New Roman" w:cs="Times New Roman"/>
          <w:lang w:eastAsia="de-DE"/>
        </w:rPr>
        <w:lastRenderedPageBreak/>
        <w:t xml:space="preserve">als heiligstes Einzelobjekt, dann die Einrichtung des Heiligen: </w:t>
      </w:r>
      <w:r w:rsidRPr="004073E8">
        <w:rPr>
          <w:rFonts w:eastAsia="Times New Roman" w:cs="Times New Roman"/>
          <w:b/>
          <w:bCs/>
          <w:rtl/>
          <w:lang w:eastAsia="de-DE"/>
        </w:rPr>
        <w:t>הַשֻּׁלְחָן וְאֶת־כָּל־כֵּלָיו</w:t>
      </w:r>
      <w:r w:rsidRPr="004073E8">
        <w:rPr>
          <w:rFonts w:eastAsia="Times New Roman" w:cs="Times New Roman"/>
          <w:rtl/>
          <w:lang w:eastAsia="de-DE"/>
        </w:rPr>
        <w:t xml:space="preserve"> </w:t>
      </w:r>
      <w:r w:rsidRPr="004073E8">
        <w:rPr>
          <w:rFonts w:eastAsia="Times New Roman" w:cs="Times New Roman"/>
          <w:lang w:eastAsia="de-DE"/>
        </w:rPr>
        <w:t xml:space="preserve">(der Tisch und alle seine Geräte), </w:t>
      </w:r>
      <w:r w:rsidRPr="004073E8">
        <w:rPr>
          <w:rFonts w:eastAsia="Times New Roman" w:cs="Times New Roman"/>
          <w:b/>
          <w:bCs/>
          <w:rtl/>
          <w:lang w:eastAsia="de-DE"/>
        </w:rPr>
        <w:t>הַמְּנֹרָה וְאֶת־כֵּלֶיהָ</w:t>
      </w:r>
      <w:r w:rsidRPr="004073E8">
        <w:rPr>
          <w:rFonts w:eastAsia="Times New Roman" w:cs="Times New Roman"/>
          <w:rtl/>
          <w:lang w:eastAsia="de-DE"/>
        </w:rPr>
        <w:t xml:space="preserve"> </w:t>
      </w:r>
      <w:r w:rsidRPr="004073E8">
        <w:rPr>
          <w:rFonts w:eastAsia="Times New Roman" w:cs="Times New Roman"/>
          <w:lang w:eastAsia="de-DE"/>
        </w:rPr>
        <w:t xml:space="preserve">(der Leuchter und seine Geräte), </w:t>
      </w:r>
      <w:r w:rsidRPr="004073E8">
        <w:rPr>
          <w:rFonts w:eastAsia="Times New Roman" w:cs="Times New Roman"/>
          <w:b/>
          <w:bCs/>
          <w:rtl/>
          <w:lang w:eastAsia="de-DE"/>
        </w:rPr>
        <w:t>מִזְבַּח הַקְּטֹרֶת</w:t>
      </w:r>
      <w:r w:rsidRPr="004073E8">
        <w:rPr>
          <w:rFonts w:eastAsia="Times New Roman" w:cs="Times New Roman"/>
          <w:rtl/>
          <w:lang w:eastAsia="de-DE"/>
        </w:rPr>
        <w:t xml:space="preserve"> </w:t>
      </w:r>
      <w:r w:rsidRPr="004073E8">
        <w:rPr>
          <w:rFonts w:eastAsia="Times New Roman" w:cs="Times New Roman"/>
          <w:lang w:eastAsia="de-DE"/>
        </w:rPr>
        <w:t>(der Räucheraltar).</w:t>
      </w:r>
    </w:p>
    <w:p w14:paraId="725A232B" w14:textId="5E582008"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 xml:space="preserve">Die Vorhofgegenstände: </w:t>
      </w:r>
      <w:r w:rsidRPr="004073E8">
        <w:rPr>
          <w:rFonts w:eastAsia="Times New Roman" w:cs="Times New Roman"/>
          <w:b/>
          <w:bCs/>
          <w:rtl/>
          <w:lang w:eastAsia="de-DE"/>
        </w:rPr>
        <w:t>מִזְבַּח הָעֹלָה וְאֶת־כָּל־כֵּלָיו</w:t>
      </w:r>
      <w:r w:rsidRPr="004073E8">
        <w:rPr>
          <w:rFonts w:eastAsia="Times New Roman" w:cs="Times New Roman"/>
          <w:rtl/>
          <w:lang w:eastAsia="de-DE"/>
        </w:rPr>
        <w:t xml:space="preserve"> </w:t>
      </w:r>
      <w:r w:rsidRPr="004073E8">
        <w:rPr>
          <w:rFonts w:eastAsia="Times New Roman" w:cs="Times New Roman"/>
          <w:lang w:eastAsia="de-DE"/>
        </w:rPr>
        <w:t xml:space="preserve">(der </w:t>
      </w:r>
      <w:r w:rsidR="00390FDA">
        <w:rPr>
          <w:rFonts w:eastAsia="Times New Roman" w:cs="Times New Roman"/>
          <w:lang w:eastAsia="de-DE"/>
        </w:rPr>
        <w:t>Aufsteigeopfer</w:t>
      </w:r>
      <w:r w:rsidRPr="004073E8">
        <w:rPr>
          <w:rFonts w:eastAsia="Times New Roman" w:cs="Times New Roman"/>
          <w:lang w:eastAsia="de-DE"/>
        </w:rPr>
        <w:t xml:space="preserve">altar und alle seine Geräte), </w:t>
      </w:r>
      <w:r w:rsidRPr="004073E8">
        <w:rPr>
          <w:rFonts w:eastAsia="Times New Roman" w:cs="Times New Roman"/>
          <w:b/>
          <w:bCs/>
          <w:rtl/>
          <w:lang w:eastAsia="de-DE"/>
        </w:rPr>
        <w:t>הַכִּיּוֹר וְאֶת־כַּנּוֹ</w:t>
      </w:r>
      <w:r w:rsidRPr="004073E8">
        <w:rPr>
          <w:rFonts w:eastAsia="Times New Roman" w:cs="Times New Roman"/>
          <w:rtl/>
          <w:lang w:eastAsia="de-DE"/>
        </w:rPr>
        <w:t xml:space="preserve"> </w:t>
      </w:r>
      <w:r w:rsidRPr="004073E8">
        <w:rPr>
          <w:rFonts w:eastAsia="Times New Roman" w:cs="Times New Roman"/>
          <w:lang w:eastAsia="de-DE"/>
        </w:rPr>
        <w:t>(das Becken und sein Gestell).</w:t>
      </w:r>
    </w:p>
    <w:p w14:paraId="070426F4" w14:textId="18884421"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Die LXX</w:t>
      </w:r>
      <w:r w:rsidRPr="004073E8">
        <w:rPr>
          <w:rFonts w:eastAsia="Times New Roman" w:cs="Times New Roman"/>
          <w:lang w:eastAsia="de-DE"/>
        </w:rPr>
        <w:t xml:space="preserve"> </w:t>
      </w:r>
      <w:r w:rsidR="009D5667">
        <w:t>verändert die Reihenfolge der zu salbenden Gegenstände und erwähnt die Menora vor dem Tisch, während der hebräische Text den Tisch zuerst nennt.</w:t>
      </w:r>
    </w:p>
    <w:p w14:paraId="45571BB5"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b/>
          <w:bCs/>
          <w:lang w:eastAsia="de-DE"/>
        </w:rPr>
        <w:t>Satzstruktur:</w:t>
      </w:r>
      <w:r w:rsidRPr="004073E8">
        <w:rPr>
          <w:rFonts w:eastAsia="Times New Roman" w:cs="Times New Roman"/>
          <w:lang w:eastAsia="de-DE"/>
        </w:rPr>
        <w:t xml:space="preserve"> Systematische Aufzählung aller Kultgegenstände von innen nach außen mit ihrem jeweiligen Zubehör.</w:t>
      </w:r>
    </w:p>
    <w:p w14:paraId="39CECA04" w14:textId="77777777" w:rsidR="004073E8" w:rsidRPr="004073E8" w:rsidRDefault="004073E8" w:rsidP="004073E8">
      <w:pPr>
        <w:spacing w:before="100" w:beforeAutospacing="1" w:after="100" w:afterAutospacing="1" w:line="240" w:lineRule="auto"/>
        <w:rPr>
          <w:rFonts w:eastAsia="Times New Roman" w:cs="Times New Roman"/>
          <w:lang w:eastAsia="de-DE"/>
        </w:rPr>
      </w:pPr>
      <w:r w:rsidRPr="004073E8">
        <w:rPr>
          <w:rFonts w:eastAsia="Times New Roman" w:cs="Times New Roman"/>
          <w:lang w:eastAsia="de-DE"/>
        </w:rPr>
        <w:t>Das Gesetz erfasst alle Kultgegenstände des Heiligtums für die umfassende Salbung mit dem heiligen Öl.</w:t>
      </w:r>
    </w:p>
    <w:p w14:paraId="0A2FA6F0"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30,29</w:t>
      </w:r>
    </w:p>
    <w:p w14:paraId="6123FA2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וְקִדַּשְׁתָּ֣ אֹתָ֔ם וְהָי֖וּ קֹ֣דֶשׁ קָֽדָשִׁ֑ים כָּל־הַנֹּגֵ֥עַ בָּהֶ֖ם יִקְדָּֽשׁ׃</w:t>
      </w:r>
    </w:p>
    <w:p w14:paraId="3C40E0D8"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du sollst sie heiligen, und sie sollen hochheilig sein: Alles, was sie berührt, wird heilig sein.</w:t>
      </w:r>
    </w:p>
    <w:p w14:paraId="1FFE922A"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7A12816D">
          <v:rect id="_x0000_i1895" style="width:0;height:1.5pt" o:hralign="center" o:hrstd="t" o:hr="t" fillcolor="#a0a0a0" stroked="f"/>
        </w:pict>
      </w:r>
    </w:p>
    <w:p w14:paraId="043A2AF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Heiligungswirkung </w:t>
      </w:r>
      <w:r w:rsidRPr="00134108">
        <w:rPr>
          <w:rFonts w:eastAsia="Times New Roman" w:cs="Times New Roman"/>
          <w:b/>
          <w:bCs/>
          <w:rtl/>
          <w:lang w:eastAsia="de-DE"/>
        </w:rPr>
        <w:t>וְקִדַּשְׁתָּ אֹתָם וְהָיוּ קֹדֶשׁ קָדָשִׁים</w:t>
      </w:r>
      <w:r w:rsidRPr="00134108">
        <w:rPr>
          <w:rFonts w:eastAsia="Times New Roman" w:cs="Times New Roman"/>
          <w:rtl/>
          <w:lang w:eastAsia="de-DE"/>
        </w:rPr>
        <w:t xml:space="preserve"> </w:t>
      </w:r>
      <w:r w:rsidRPr="00134108">
        <w:rPr>
          <w:rFonts w:eastAsia="Times New Roman" w:cs="Times New Roman"/>
          <w:lang w:eastAsia="de-DE"/>
        </w:rPr>
        <w:t xml:space="preserve">(und du sollst sie heiligen, und sie sollen sein hochheilig) zeigt </w:t>
      </w:r>
      <w:r w:rsidRPr="00134108">
        <w:rPr>
          <w:rFonts w:eastAsia="Times New Roman" w:cs="Times New Roman"/>
          <w:b/>
          <w:bCs/>
          <w:rtl/>
          <w:lang w:eastAsia="de-DE"/>
        </w:rPr>
        <w:t>קִדַּשְׁתָּ</w:t>
      </w:r>
      <w:r w:rsidRPr="00134108">
        <w:rPr>
          <w:rFonts w:eastAsia="Times New Roman" w:cs="Times New Roman"/>
          <w:rtl/>
          <w:lang w:eastAsia="de-DE"/>
        </w:rPr>
        <w:t xml:space="preserve"> </w:t>
      </w:r>
      <w:r w:rsidRPr="00134108">
        <w:rPr>
          <w:rFonts w:eastAsia="Times New Roman" w:cs="Times New Roman"/>
          <w:lang w:eastAsia="de-DE"/>
        </w:rPr>
        <w:t xml:space="preserve">(2. Person Singular maskulin Piel Perfekt von </w:t>
      </w:r>
      <w:r w:rsidRPr="00134108">
        <w:rPr>
          <w:rFonts w:eastAsia="Times New Roman" w:cs="Times New Roman"/>
          <w:b/>
          <w:bCs/>
          <w:rtl/>
          <w:lang w:eastAsia="de-DE"/>
        </w:rPr>
        <w:t>קדשׁ</w:t>
      </w:r>
      <w:r w:rsidRPr="00134108">
        <w:rPr>
          <w:rFonts w:eastAsia="Times New Roman" w:cs="Times New Roman"/>
          <w:lang w:eastAsia="de-DE"/>
        </w:rPr>
        <w:t xml:space="preserve">) mit waw-consecutivum. Die Salbung bewirkt den Status </w:t>
      </w:r>
      <w:r w:rsidRPr="00134108">
        <w:rPr>
          <w:rFonts w:eastAsia="Times New Roman" w:cs="Times New Roman"/>
          <w:b/>
          <w:bCs/>
          <w:rtl/>
          <w:lang w:eastAsia="de-DE"/>
        </w:rPr>
        <w:t>קֹדֶשׁ קָדָשִׁים</w:t>
      </w:r>
      <w:r w:rsidRPr="00134108">
        <w:rPr>
          <w:rFonts w:eastAsia="Times New Roman" w:cs="Times New Roman"/>
          <w:rtl/>
          <w:lang w:eastAsia="de-DE"/>
        </w:rPr>
        <w:t xml:space="preserve"> </w:t>
      </w:r>
      <w:r w:rsidRPr="00134108">
        <w:rPr>
          <w:rFonts w:eastAsia="Times New Roman" w:cs="Times New Roman"/>
          <w:lang w:eastAsia="de-DE"/>
        </w:rPr>
        <w:t>(Heiligstes) - den höchsten Heiligkeitsgrad.</w:t>
      </w:r>
    </w:p>
    <w:p w14:paraId="468F8ADE"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ansteckende Heiligkeit </w:t>
      </w:r>
      <w:r w:rsidRPr="00134108">
        <w:rPr>
          <w:rFonts w:eastAsia="Times New Roman" w:cs="Times New Roman"/>
          <w:b/>
          <w:bCs/>
          <w:rtl/>
          <w:lang w:eastAsia="de-DE"/>
        </w:rPr>
        <w:t>כָּל־הַנֹּגֵעַ בָּהֶם יִקְדָּשׁ</w:t>
      </w:r>
      <w:r w:rsidRPr="00134108">
        <w:rPr>
          <w:rFonts w:eastAsia="Times New Roman" w:cs="Times New Roman"/>
          <w:rtl/>
          <w:lang w:eastAsia="de-DE"/>
        </w:rPr>
        <w:t xml:space="preserve"> </w:t>
      </w:r>
      <w:r w:rsidRPr="00134108">
        <w:rPr>
          <w:rFonts w:eastAsia="Times New Roman" w:cs="Times New Roman"/>
          <w:lang w:eastAsia="de-DE"/>
        </w:rPr>
        <w:t xml:space="preserve">(alles, was sie berührt, wird heilig sein) zeigt </w:t>
      </w:r>
      <w:r w:rsidRPr="00134108">
        <w:rPr>
          <w:rFonts w:eastAsia="Times New Roman" w:cs="Times New Roman"/>
          <w:b/>
          <w:bCs/>
          <w:rtl/>
          <w:lang w:eastAsia="de-DE"/>
        </w:rPr>
        <w:t>נֹגֵעַ</w:t>
      </w:r>
      <w:r w:rsidRPr="00134108">
        <w:rPr>
          <w:rFonts w:eastAsia="Times New Roman" w:cs="Times New Roman"/>
          <w:rtl/>
          <w:lang w:eastAsia="de-DE"/>
        </w:rPr>
        <w:t xml:space="preserve"> </w:t>
      </w:r>
      <w:r w:rsidRPr="00134108">
        <w:rPr>
          <w:rFonts w:eastAsia="Times New Roman" w:cs="Times New Roman"/>
          <w:lang w:eastAsia="de-DE"/>
        </w:rPr>
        <w:t xml:space="preserve">(Berührender) als Partizip Qal von </w:t>
      </w:r>
      <w:r w:rsidRPr="00134108">
        <w:rPr>
          <w:rFonts w:eastAsia="Times New Roman" w:cs="Times New Roman"/>
          <w:b/>
          <w:bCs/>
          <w:rtl/>
          <w:lang w:eastAsia="de-DE"/>
        </w:rPr>
        <w:t>נגע</w:t>
      </w:r>
      <w:r w:rsidRPr="00134108">
        <w:rPr>
          <w:rFonts w:eastAsia="Times New Roman" w:cs="Times New Roman"/>
          <w:rtl/>
          <w:lang w:eastAsia="de-DE"/>
        </w:rPr>
        <w:t xml:space="preserve"> </w:t>
      </w:r>
      <w:r w:rsidRPr="00134108">
        <w:rPr>
          <w:rFonts w:eastAsia="Times New Roman" w:cs="Times New Roman"/>
          <w:lang w:eastAsia="de-DE"/>
        </w:rPr>
        <w:t xml:space="preserve">(berühren) und </w:t>
      </w:r>
      <w:r w:rsidRPr="00134108">
        <w:rPr>
          <w:rFonts w:eastAsia="Times New Roman" w:cs="Times New Roman"/>
          <w:b/>
          <w:bCs/>
          <w:rtl/>
          <w:lang w:eastAsia="de-DE"/>
        </w:rPr>
        <w:t>יִקְדָּשׁ</w:t>
      </w:r>
      <w:r w:rsidRPr="00134108">
        <w:rPr>
          <w:rFonts w:eastAsia="Times New Roman" w:cs="Times New Roman"/>
          <w:rtl/>
          <w:lang w:eastAsia="de-DE"/>
        </w:rPr>
        <w:t xml:space="preserve"> </w:t>
      </w:r>
      <w:r w:rsidRPr="00134108">
        <w:rPr>
          <w:rFonts w:eastAsia="Times New Roman" w:cs="Times New Roman"/>
          <w:lang w:eastAsia="de-DE"/>
        </w:rPr>
        <w:t xml:space="preserve">(3. Person Singular maskulin Imperfekt Qal von </w:t>
      </w:r>
      <w:r w:rsidRPr="00134108">
        <w:rPr>
          <w:rFonts w:eastAsia="Times New Roman" w:cs="Times New Roman"/>
          <w:b/>
          <w:bCs/>
          <w:rtl/>
          <w:lang w:eastAsia="de-DE"/>
        </w:rPr>
        <w:t>קדשׁ</w:t>
      </w:r>
      <w:r w:rsidRPr="00134108">
        <w:rPr>
          <w:rFonts w:eastAsia="Times New Roman" w:cs="Times New Roman"/>
          <w:lang w:eastAsia="de-DE"/>
        </w:rPr>
        <w:t>) - die Heiligkeit überträgt sich durch Kontakt.</w:t>
      </w:r>
    </w:p>
    <w:p w14:paraId="0BCF3C85"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übersetzt </w:t>
      </w:r>
      <w:r w:rsidRPr="00134108">
        <w:rPr>
          <w:rFonts w:eastAsia="Times New Roman" w:cs="Times New Roman"/>
          <w:b/>
          <w:bCs/>
          <w:rtl/>
          <w:lang w:eastAsia="de-DE"/>
        </w:rPr>
        <w:t>קֹדֶשׁ קָדָשִׁים</w:t>
      </w:r>
      <w:r w:rsidRPr="00134108">
        <w:rPr>
          <w:rFonts w:eastAsia="Times New Roman" w:cs="Times New Roman"/>
          <w:rtl/>
          <w:lang w:eastAsia="de-DE"/>
        </w:rPr>
        <w:t xml:space="preserve"> </w:t>
      </w:r>
      <w:r w:rsidRPr="00134108">
        <w:rPr>
          <w:rFonts w:eastAsia="Times New Roman" w:cs="Times New Roman"/>
          <w:lang w:eastAsia="de-DE"/>
        </w:rPr>
        <w:t xml:space="preserve">mit </w:t>
      </w:r>
      <w:proofErr w:type="spellStart"/>
      <w:r w:rsidRPr="00134108">
        <w:rPr>
          <w:rFonts w:eastAsia="Times New Roman" w:cs="Times New Roman"/>
          <w:lang w:eastAsia="de-DE"/>
        </w:rPr>
        <w:t>ἅγιον</w:t>
      </w:r>
      <w:proofErr w:type="spellEnd"/>
      <w:r w:rsidRPr="00134108">
        <w:rPr>
          <w:rFonts w:eastAsia="Times New Roman" w:cs="Times New Roman"/>
          <w:lang w:eastAsia="de-DE"/>
        </w:rPr>
        <w:t xml:space="preserve"> </w:t>
      </w:r>
      <w:proofErr w:type="spellStart"/>
      <w:r w:rsidRPr="00134108">
        <w:rPr>
          <w:rFonts w:eastAsia="Times New Roman" w:cs="Times New Roman"/>
          <w:lang w:eastAsia="de-DE"/>
        </w:rPr>
        <w:t>τῶν</w:t>
      </w:r>
      <w:proofErr w:type="spellEnd"/>
      <w:r w:rsidRPr="00134108">
        <w:rPr>
          <w:rFonts w:eastAsia="Times New Roman" w:cs="Times New Roman"/>
          <w:lang w:eastAsia="de-DE"/>
        </w:rPr>
        <w:t xml:space="preserve"> </w:t>
      </w:r>
      <w:proofErr w:type="spellStart"/>
      <w:r w:rsidRPr="00134108">
        <w:rPr>
          <w:rFonts w:eastAsia="Times New Roman" w:cs="Times New Roman"/>
          <w:lang w:eastAsia="de-DE"/>
        </w:rPr>
        <w:t>ἁγίων</w:t>
      </w:r>
      <w:proofErr w:type="spellEnd"/>
      <w:r w:rsidRPr="00134108">
        <w:rPr>
          <w:rFonts w:eastAsia="Times New Roman" w:cs="Times New Roman"/>
          <w:lang w:eastAsia="de-DE"/>
        </w:rPr>
        <w:t xml:space="preserve"> (Heiligstes) und macht damit den Superlativ deutlich.</w:t>
      </w:r>
    </w:p>
    <w:p w14:paraId="285173F0"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Heiligungswirkung der Salbung mit höchstem Heiligkeitsgrad und ansteckender Wirkung.</w:t>
      </w:r>
    </w:p>
    <w:p w14:paraId="57D98BD0"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Das Gesetz verleiht allen gesalbten Kultgegenständen den höchsten Heiligkeitsgrad mit übertragbarer </w:t>
      </w:r>
      <w:proofErr w:type="spellStart"/>
      <w:r w:rsidRPr="00134108">
        <w:rPr>
          <w:rFonts w:eastAsia="Times New Roman" w:cs="Times New Roman"/>
          <w:lang w:eastAsia="de-DE"/>
        </w:rPr>
        <w:t>Heiligkeitswirkung</w:t>
      </w:r>
      <w:proofErr w:type="spellEnd"/>
      <w:r w:rsidRPr="00134108">
        <w:rPr>
          <w:rFonts w:eastAsia="Times New Roman" w:cs="Times New Roman"/>
          <w:lang w:eastAsia="de-DE"/>
        </w:rPr>
        <w:t>.</w:t>
      </w:r>
    </w:p>
    <w:p w14:paraId="4FD58B4B"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30,30</w:t>
      </w:r>
    </w:p>
    <w:p w14:paraId="4E4DA931"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וְאֶת־אַהֲרֹ֥ן וְאֶת־בָּנָ֖יו תִּמְשָׁ֑ח וְקִדַּשְׁתָּ֥ אֹתָ֖ם לְכַהֵ֥ן לִֽי׃</w:t>
      </w:r>
    </w:p>
    <w:p w14:paraId="14609AB0"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Aaron und seine Söhne sollst du salben und sie heiligen, damit sie mir als Priester dienen.</w:t>
      </w:r>
    </w:p>
    <w:p w14:paraId="591B1C44"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lastRenderedPageBreak/>
        <w:pict w14:anchorId="32FC314D">
          <v:rect id="_x0000_i1896" style="width:0;height:1.5pt" o:hralign="center" o:hrstd="t" o:hr="t" fillcolor="#a0a0a0" stroked="f"/>
        </w:pict>
      </w:r>
    </w:p>
    <w:p w14:paraId="00183DBD"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Priestersalbung </w:t>
      </w:r>
      <w:r w:rsidRPr="00134108">
        <w:rPr>
          <w:rFonts w:eastAsia="Times New Roman" w:cs="Times New Roman"/>
          <w:b/>
          <w:bCs/>
          <w:rtl/>
          <w:lang w:eastAsia="de-DE"/>
        </w:rPr>
        <w:t>וְאֶת־אַהֲרֹן וְאֶת־בָּנָיו תִּמְשָׁח</w:t>
      </w:r>
      <w:r w:rsidRPr="00134108">
        <w:rPr>
          <w:rFonts w:eastAsia="Times New Roman" w:cs="Times New Roman"/>
          <w:rtl/>
          <w:lang w:eastAsia="de-DE"/>
        </w:rPr>
        <w:t xml:space="preserve"> </w:t>
      </w:r>
      <w:r w:rsidRPr="00134108">
        <w:rPr>
          <w:rFonts w:eastAsia="Times New Roman" w:cs="Times New Roman"/>
          <w:lang w:eastAsia="de-DE"/>
        </w:rPr>
        <w:t xml:space="preserve">(und Aaron und seine Söhne sollst du salben) zeigt </w:t>
      </w:r>
      <w:r w:rsidRPr="00134108">
        <w:rPr>
          <w:rFonts w:eastAsia="Times New Roman" w:cs="Times New Roman"/>
          <w:b/>
          <w:bCs/>
          <w:rtl/>
          <w:lang w:eastAsia="de-DE"/>
        </w:rPr>
        <w:t>תִּמְשָׁח</w:t>
      </w:r>
      <w:r w:rsidRPr="00134108">
        <w:rPr>
          <w:rFonts w:eastAsia="Times New Roman" w:cs="Times New Roman"/>
          <w:rtl/>
          <w:lang w:eastAsia="de-DE"/>
        </w:rPr>
        <w:t xml:space="preserve"> </w:t>
      </w:r>
      <w:r w:rsidRPr="00134108">
        <w:rPr>
          <w:rFonts w:eastAsia="Times New Roman" w:cs="Times New Roman"/>
          <w:lang w:eastAsia="de-DE"/>
        </w:rPr>
        <w:t xml:space="preserve">(2. Person Singular maskulin Imperfekt Qal von </w:t>
      </w:r>
      <w:r w:rsidRPr="00134108">
        <w:rPr>
          <w:rFonts w:eastAsia="Times New Roman" w:cs="Times New Roman"/>
          <w:b/>
          <w:bCs/>
          <w:rtl/>
          <w:lang w:eastAsia="de-DE"/>
        </w:rPr>
        <w:t>משׁח</w:t>
      </w:r>
      <w:r w:rsidRPr="00134108">
        <w:rPr>
          <w:rFonts w:eastAsia="Times New Roman" w:cs="Times New Roman"/>
          <w:lang w:eastAsia="de-DE"/>
        </w:rPr>
        <w:t>) - dasselbe Öl heiligt sowohl Gegenstände als auch Personen.</w:t>
      </w:r>
    </w:p>
    <w:p w14:paraId="3D0537C1"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Heiligung </w:t>
      </w:r>
      <w:r w:rsidRPr="00134108">
        <w:rPr>
          <w:rFonts w:eastAsia="Times New Roman" w:cs="Times New Roman"/>
          <w:b/>
          <w:bCs/>
          <w:rtl/>
          <w:lang w:eastAsia="de-DE"/>
        </w:rPr>
        <w:t>וְקִדַּשְׁתָּ אֹתָם לְכַהֵן לִי</w:t>
      </w:r>
      <w:r w:rsidRPr="00134108">
        <w:rPr>
          <w:rFonts w:eastAsia="Times New Roman" w:cs="Times New Roman"/>
          <w:rtl/>
          <w:lang w:eastAsia="de-DE"/>
        </w:rPr>
        <w:t xml:space="preserve"> </w:t>
      </w:r>
      <w:r w:rsidRPr="00134108">
        <w:rPr>
          <w:rFonts w:eastAsia="Times New Roman" w:cs="Times New Roman"/>
          <w:lang w:eastAsia="de-DE"/>
        </w:rPr>
        <w:t xml:space="preserve">(und du sollst sie heiligen, damit sie mir priesterlich dienen) zeigt </w:t>
      </w:r>
      <w:r w:rsidRPr="00134108">
        <w:rPr>
          <w:rFonts w:eastAsia="Times New Roman" w:cs="Times New Roman"/>
          <w:b/>
          <w:bCs/>
          <w:rtl/>
          <w:lang w:eastAsia="de-DE"/>
        </w:rPr>
        <w:t>לְכַהֵן לִי</w:t>
      </w:r>
      <w:r w:rsidRPr="00134108">
        <w:rPr>
          <w:rFonts w:eastAsia="Times New Roman" w:cs="Times New Roman"/>
          <w:rtl/>
          <w:lang w:eastAsia="de-DE"/>
        </w:rPr>
        <w:t xml:space="preserve"> </w:t>
      </w:r>
      <w:r w:rsidRPr="00134108">
        <w:rPr>
          <w:rFonts w:eastAsia="Times New Roman" w:cs="Times New Roman"/>
          <w:lang w:eastAsia="de-DE"/>
        </w:rPr>
        <w:t>(damit sie mir priesterlich dienen) als Zweckbestimmung - die Salbung ermöglicht den Priesterdienst.</w:t>
      </w:r>
    </w:p>
    <w:p w14:paraId="0C38B485"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macht die parallele Heiligung von Gegenständen und Personen deutlich.</w:t>
      </w:r>
    </w:p>
    <w:p w14:paraId="7672056A"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Salbung und Heiligung aller Priester mit demselben Öl für denselben Zweck.</w:t>
      </w:r>
    </w:p>
    <w:p w14:paraId="0F46AF11"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verwendet dasselbe heilige Öl für die Heiligung sowohl der Kultgegenstände als auch der Priester.</w:t>
      </w:r>
    </w:p>
    <w:p w14:paraId="25B6E6E2"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30,31</w:t>
      </w:r>
    </w:p>
    <w:p w14:paraId="74C43F6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וְאֶל־בְּנֵ֥י יִשְׂרָאֵ֖ל תְּדַבֵּ֣ר לֵאמֹ֑ר שֶׁ֠מֶן מִשְׁחַת־קֹ֨דֶשׁ יִהְיֶ֥ה זֶ֛ה לִ֖י לְדֹרֹתֵיכֶֽם׃</w:t>
      </w:r>
    </w:p>
    <w:p w14:paraId="27C1EB7A"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zu den Söhnen Israels sollst du reden, sagend: Dies soll mir ein Öl der heiligen Salbung sein bei euren Generationen.</w:t>
      </w:r>
    </w:p>
    <w:p w14:paraId="557367AF"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0FFC36CF">
          <v:rect id="_x0000_i1897" style="width:0;height:1.5pt" o:hralign="center" o:hrstd="t" o:hr="t" fillcolor="#a0a0a0" stroked="f"/>
        </w:pict>
      </w:r>
    </w:p>
    <w:p w14:paraId="475D7F8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Verkündigung </w:t>
      </w:r>
      <w:r w:rsidRPr="00134108">
        <w:rPr>
          <w:rFonts w:eastAsia="Times New Roman" w:cs="Times New Roman"/>
          <w:b/>
          <w:bCs/>
          <w:rtl/>
          <w:lang w:eastAsia="de-DE"/>
        </w:rPr>
        <w:t>וְאֶל־בְּנֵי יִשְׂרָאֵל תְּדַבֵּר לֵאמֹר</w:t>
      </w:r>
      <w:r w:rsidRPr="00134108">
        <w:rPr>
          <w:rFonts w:eastAsia="Times New Roman" w:cs="Times New Roman"/>
          <w:rtl/>
          <w:lang w:eastAsia="de-DE"/>
        </w:rPr>
        <w:t xml:space="preserve"> </w:t>
      </w:r>
      <w:r w:rsidRPr="00134108">
        <w:rPr>
          <w:rFonts w:eastAsia="Times New Roman" w:cs="Times New Roman"/>
          <w:lang w:eastAsia="de-DE"/>
        </w:rPr>
        <w:t>(und zu den Söhnen Israels sollst du reden, sagend) zeigt, dass das ganze Volk über die Heiligkeit des Salböls informiert werden muss.</w:t>
      </w:r>
    </w:p>
    <w:p w14:paraId="68F2983D"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göttliche Aneignung </w:t>
      </w:r>
      <w:r w:rsidRPr="00134108">
        <w:rPr>
          <w:rFonts w:eastAsia="Times New Roman" w:cs="Times New Roman"/>
          <w:b/>
          <w:bCs/>
          <w:rtl/>
          <w:lang w:eastAsia="de-DE"/>
        </w:rPr>
        <w:t>שֶׁמֶן מִשְׁחַת־קֹדֶשׁ יִהְיֶה זֶה לִי לְדֹרֹתֵיכֶם</w:t>
      </w:r>
      <w:r w:rsidRPr="00134108">
        <w:rPr>
          <w:rFonts w:eastAsia="Times New Roman" w:cs="Times New Roman"/>
          <w:rtl/>
          <w:lang w:eastAsia="de-DE"/>
        </w:rPr>
        <w:t xml:space="preserve"> </w:t>
      </w:r>
      <w:r w:rsidRPr="00134108">
        <w:rPr>
          <w:rFonts w:eastAsia="Times New Roman" w:cs="Times New Roman"/>
          <w:lang w:eastAsia="de-DE"/>
        </w:rPr>
        <w:t xml:space="preserve">(ein Öl der heiligen Salbung soll dies sein für mich für eure Generationen) zeigt </w:t>
      </w:r>
      <w:r w:rsidRPr="00134108">
        <w:rPr>
          <w:rFonts w:eastAsia="Times New Roman" w:cs="Times New Roman"/>
          <w:b/>
          <w:bCs/>
          <w:rtl/>
          <w:lang w:eastAsia="de-DE"/>
        </w:rPr>
        <w:t>לִי</w:t>
      </w:r>
      <w:r w:rsidRPr="00134108">
        <w:rPr>
          <w:rFonts w:eastAsia="Times New Roman" w:cs="Times New Roman"/>
          <w:rtl/>
          <w:lang w:eastAsia="de-DE"/>
        </w:rPr>
        <w:t xml:space="preserve"> </w:t>
      </w:r>
      <w:r w:rsidRPr="00134108">
        <w:rPr>
          <w:rFonts w:eastAsia="Times New Roman" w:cs="Times New Roman"/>
          <w:lang w:eastAsia="de-DE"/>
        </w:rPr>
        <w:t xml:space="preserve">(für mich) - Gott beansprucht das Öl exklusiv für sich. </w:t>
      </w:r>
      <w:r w:rsidRPr="00134108">
        <w:rPr>
          <w:rFonts w:eastAsia="Times New Roman" w:cs="Times New Roman"/>
          <w:b/>
          <w:bCs/>
          <w:rtl/>
          <w:lang w:eastAsia="de-DE"/>
        </w:rPr>
        <w:t>לְדֹרֹתֵיכֶם</w:t>
      </w:r>
      <w:r w:rsidRPr="00134108">
        <w:rPr>
          <w:rFonts w:eastAsia="Times New Roman" w:cs="Times New Roman"/>
          <w:rtl/>
          <w:lang w:eastAsia="de-DE"/>
        </w:rPr>
        <w:t xml:space="preserve"> </w:t>
      </w:r>
      <w:r w:rsidRPr="00134108">
        <w:rPr>
          <w:rFonts w:eastAsia="Times New Roman" w:cs="Times New Roman"/>
          <w:lang w:eastAsia="de-DE"/>
        </w:rPr>
        <w:t>(für eure Generationen) etabliert ewige Gültigkeit.</w:t>
      </w:r>
    </w:p>
    <w:p w14:paraId="3DC74476"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betont die exklusive göttliche Eigentumsrechte am heiligen Salböl.</w:t>
      </w:r>
    </w:p>
    <w:p w14:paraId="209A36B7"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Öffentliche Verkündigung der göttlichen Eigentumsrechte am heiligen Salböl für alle Generationen.</w:t>
      </w:r>
    </w:p>
    <w:p w14:paraId="5731C7C5"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proklamiert öffentlich Gottes exklusives Eigentumsrecht am heiligen Salböl für alle Zeiten.</w:t>
      </w:r>
    </w:p>
    <w:p w14:paraId="2BC9C0BC"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30,32</w:t>
      </w:r>
    </w:p>
    <w:p w14:paraId="75F3C2E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עַל־בְּשַׂ֤ר אָדָם֙ לֹ֣א יִיסָ֔ךְ וּבְמַ֨תְכֻּנְתּוֹ֔ לֹ֥א תַעֲשׂ֖וּ כָּמֹ֑הוּ קֹ֣דֶשׁ ה֔וּא קֹ֖דֶשׁ יִהְיֶ֥ה לָכֶֽם׃</w:t>
      </w:r>
    </w:p>
    <w:p w14:paraId="238963F3"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Auf das Fleisch eines Menschen soll es nicht gegossen werden, und nach seiner Zusammensetzung sollt ihr keines machen wie dieses; es ist heilig, heilig soll es euch sein!</w:t>
      </w:r>
    </w:p>
    <w:p w14:paraId="68CC2C21"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lastRenderedPageBreak/>
        <w:pict w14:anchorId="59CF62E3">
          <v:rect id="_x0000_i1898" style="width:0;height:1.5pt" o:hralign="center" o:hrstd="t" o:hr="t" fillcolor="#a0a0a0" stroked="f"/>
        </w:pict>
      </w:r>
    </w:p>
    <w:p w14:paraId="7BC5D96F"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Das Profanverbot </w:t>
      </w:r>
      <w:r w:rsidRPr="00134108">
        <w:rPr>
          <w:rFonts w:eastAsia="Times New Roman" w:cs="Times New Roman"/>
          <w:b/>
          <w:bCs/>
          <w:rtl/>
          <w:lang w:eastAsia="de-DE"/>
        </w:rPr>
        <w:t>עַל־בְּשַׂר אָדָם לֹא יִיסָךְ</w:t>
      </w:r>
      <w:r w:rsidRPr="00134108">
        <w:rPr>
          <w:rFonts w:eastAsia="Times New Roman" w:cs="Times New Roman"/>
          <w:rtl/>
          <w:lang w:eastAsia="de-DE"/>
        </w:rPr>
        <w:t xml:space="preserve"> </w:t>
      </w:r>
      <w:r w:rsidRPr="00134108">
        <w:rPr>
          <w:rFonts w:eastAsia="Times New Roman" w:cs="Times New Roman"/>
          <w:lang w:eastAsia="de-DE"/>
        </w:rPr>
        <w:t xml:space="preserve">(auf das Fleisch eines Menschen soll es nicht gegossen werden) zeigt </w:t>
      </w:r>
      <w:r w:rsidRPr="00134108">
        <w:rPr>
          <w:rFonts w:eastAsia="Times New Roman" w:cs="Times New Roman"/>
          <w:b/>
          <w:bCs/>
          <w:rtl/>
          <w:lang w:eastAsia="de-DE"/>
        </w:rPr>
        <w:t>יִיסָךְ</w:t>
      </w:r>
      <w:r w:rsidRPr="00134108">
        <w:rPr>
          <w:rFonts w:eastAsia="Times New Roman" w:cs="Times New Roman"/>
          <w:rtl/>
          <w:lang w:eastAsia="de-DE"/>
        </w:rPr>
        <w:t xml:space="preserve"> </w:t>
      </w:r>
      <w:r w:rsidRPr="00134108">
        <w:rPr>
          <w:rFonts w:eastAsia="Times New Roman" w:cs="Times New Roman"/>
          <w:lang w:eastAsia="de-DE"/>
        </w:rPr>
        <w:t xml:space="preserve">(3. Person Singular maskulin Niphal Imperfekt von </w:t>
      </w:r>
      <w:r w:rsidRPr="00134108">
        <w:rPr>
          <w:rFonts w:eastAsia="Times New Roman" w:cs="Times New Roman"/>
          <w:b/>
          <w:bCs/>
          <w:rtl/>
          <w:lang w:eastAsia="de-DE"/>
        </w:rPr>
        <w:t>יצק</w:t>
      </w:r>
      <w:r w:rsidRPr="00134108">
        <w:rPr>
          <w:rFonts w:eastAsia="Times New Roman" w:cs="Times New Roman"/>
          <w:lang w:eastAsia="de-DE"/>
        </w:rPr>
        <w:t xml:space="preserve">) - "gegossen werden". </w:t>
      </w:r>
      <w:r w:rsidRPr="00134108">
        <w:rPr>
          <w:rFonts w:eastAsia="Times New Roman" w:cs="Times New Roman"/>
          <w:b/>
          <w:bCs/>
          <w:rtl/>
          <w:lang w:eastAsia="de-DE"/>
        </w:rPr>
        <w:t>בְּשַׂר אָדָם</w:t>
      </w:r>
      <w:r w:rsidRPr="00134108">
        <w:rPr>
          <w:rFonts w:eastAsia="Times New Roman" w:cs="Times New Roman"/>
          <w:rtl/>
          <w:lang w:eastAsia="de-DE"/>
        </w:rPr>
        <w:t xml:space="preserve"> </w:t>
      </w:r>
      <w:r w:rsidRPr="00134108">
        <w:rPr>
          <w:rFonts w:eastAsia="Times New Roman" w:cs="Times New Roman"/>
          <w:lang w:eastAsia="de-DE"/>
        </w:rPr>
        <w:t>(Fleisch eines Menschen) bezeichnet gewöhnliche Menschen im Gegensatz zu den geweihten Priestern.</w:t>
      </w:r>
    </w:p>
    <w:p w14:paraId="7033634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Das Nachahmungsverbot </w:t>
      </w:r>
      <w:r w:rsidRPr="00134108">
        <w:rPr>
          <w:rFonts w:eastAsia="Times New Roman" w:cs="Times New Roman"/>
          <w:b/>
          <w:bCs/>
          <w:rtl/>
          <w:lang w:eastAsia="de-DE"/>
        </w:rPr>
        <w:t>וּבְמַתְכֻּנְתּוֹ לֹא תַעֲשׂוּ כָמֹהוּ</w:t>
      </w:r>
      <w:r w:rsidRPr="00134108">
        <w:rPr>
          <w:rFonts w:eastAsia="Times New Roman" w:cs="Times New Roman"/>
          <w:rtl/>
          <w:lang w:eastAsia="de-DE"/>
        </w:rPr>
        <w:t xml:space="preserve"> </w:t>
      </w:r>
      <w:r w:rsidRPr="00134108">
        <w:rPr>
          <w:rFonts w:eastAsia="Times New Roman" w:cs="Times New Roman"/>
          <w:lang w:eastAsia="de-DE"/>
        </w:rPr>
        <w:t xml:space="preserve">(und nach seiner Zusammensetzung sollt ihr nicht machen wie dieses) zeigt </w:t>
      </w:r>
      <w:r w:rsidRPr="00134108">
        <w:rPr>
          <w:rFonts w:eastAsia="Times New Roman" w:cs="Times New Roman"/>
          <w:b/>
          <w:bCs/>
          <w:rtl/>
          <w:lang w:eastAsia="de-DE"/>
        </w:rPr>
        <w:t>מַתְכֹּנֶת</w:t>
      </w:r>
      <w:r w:rsidRPr="00134108">
        <w:rPr>
          <w:rFonts w:eastAsia="Times New Roman" w:cs="Times New Roman"/>
          <w:rtl/>
          <w:lang w:eastAsia="de-DE"/>
        </w:rPr>
        <w:t xml:space="preserve"> </w:t>
      </w:r>
      <w:r w:rsidRPr="00134108">
        <w:rPr>
          <w:rFonts w:eastAsia="Times New Roman" w:cs="Times New Roman"/>
          <w:lang w:eastAsia="de-DE"/>
        </w:rPr>
        <w:t xml:space="preserve">(Zusammensetzung, Verhältnis) von </w:t>
      </w:r>
      <w:r w:rsidRPr="00134108">
        <w:rPr>
          <w:rFonts w:eastAsia="Times New Roman" w:cs="Times New Roman"/>
          <w:b/>
          <w:bCs/>
          <w:rtl/>
          <w:lang w:eastAsia="de-DE"/>
        </w:rPr>
        <w:t>תכן</w:t>
      </w:r>
      <w:r w:rsidRPr="00134108">
        <w:rPr>
          <w:rFonts w:eastAsia="Times New Roman" w:cs="Times New Roman"/>
          <w:rtl/>
          <w:lang w:eastAsia="de-DE"/>
        </w:rPr>
        <w:t xml:space="preserve"> </w:t>
      </w:r>
      <w:r w:rsidRPr="00134108">
        <w:rPr>
          <w:rFonts w:eastAsia="Times New Roman" w:cs="Times New Roman"/>
          <w:lang w:eastAsia="de-DE"/>
        </w:rPr>
        <w:t>(messen, abwägen) - das Rezept darf nicht nachgeahmt werden.</w:t>
      </w:r>
    </w:p>
    <w:p w14:paraId="7E752AB4"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doppelte </w:t>
      </w:r>
      <w:proofErr w:type="spellStart"/>
      <w:r w:rsidRPr="00134108">
        <w:rPr>
          <w:rFonts w:eastAsia="Times New Roman" w:cs="Times New Roman"/>
          <w:lang w:eastAsia="de-DE"/>
        </w:rPr>
        <w:t>Heiligkeitsbetonung</w:t>
      </w:r>
      <w:proofErr w:type="spellEnd"/>
      <w:r w:rsidRPr="00134108">
        <w:rPr>
          <w:rFonts w:eastAsia="Times New Roman" w:cs="Times New Roman"/>
          <w:lang w:eastAsia="de-DE"/>
        </w:rPr>
        <w:t xml:space="preserve"> </w:t>
      </w:r>
      <w:r w:rsidRPr="00134108">
        <w:rPr>
          <w:rFonts w:eastAsia="Times New Roman" w:cs="Times New Roman"/>
          <w:b/>
          <w:bCs/>
          <w:rtl/>
          <w:lang w:eastAsia="de-DE"/>
        </w:rPr>
        <w:t>קֹדֶשׁ הוּא קֹדֶשׁ יִהְיֶה לָכֶם</w:t>
      </w:r>
      <w:r w:rsidRPr="00134108">
        <w:rPr>
          <w:rFonts w:eastAsia="Times New Roman" w:cs="Times New Roman"/>
          <w:rtl/>
          <w:lang w:eastAsia="de-DE"/>
        </w:rPr>
        <w:t xml:space="preserve"> </w:t>
      </w:r>
      <w:r w:rsidRPr="00134108">
        <w:rPr>
          <w:rFonts w:eastAsia="Times New Roman" w:cs="Times New Roman"/>
          <w:lang w:eastAsia="de-DE"/>
        </w:rPr>
        <w:t>(heilig ist es, heilig soll es euch sein) verstärkt durch Wiederholung die absolute Heiligkeit.</w:t>
      </w:r>
    </w:p>
    <w:p w14:paraId="6FF44255" w14:textId="782CCCB5"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w:t>
      </w:r>
      <w:r w:rsidR="009D5667">
        <w:t xml:space="preserve">verwendet </w:t>
      </w:r>
      <w:proofErr w:type="spellStart"/>
      <w:r w:rsidR="009D5667">
        <w:t>οὐ</w:t>
      </w:r>
      <w:proofErr w:type="spellEnd"/>
      <w:r w:rsidR="009D5667">
        <w:t xml:space="preserve"> </w:t>
      </w:r>
      <w:proofErr w:type="spellStart"/>
      <w:r w:rsidR="009D5667">
        <w:t>χρισθήσετ</w:t>
      </w:r>
      <w:proofErr w:type="spellEnd"/>
      <w:r w:rsidR="009D5667">
        <w:t xml:space="preserve">αι ("es soll nicht gesalbt werden") für </w:t>
      </w:r>
      <w:r w:rsidR="009D5667">
        <w:rPr>
          <w:rtl/>
        </w:rPr>
        <w:t>לֹ֣א יִיסָ֔ךְ</w:t>
      </w:r>
      <w:r w:rsidR="009D5667">
        <w:t xml:space="preserve"> ("es soll nicht gegossen werden"), wodurch eine passivere Konstruktion entsteht.</w:t>
      </w:r>
    </w:p>
    <w:p w14:paraId="08A1BC54"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Doppeltes Verbot der profanen Verwendung und Nachahmung mit doppelter </w:t>
      </w:r>
      <w:proofErr w:type="spellStart"/>
      <w:r w:rsidRPr="00134108">
        <w:rPr>
          <w:rFonts w:eastAsia="Times New Roman" w:cs="Times New Roman"/>
          <w:lang w:eastAsia="de-DE"/>
        </w:rPr>
        <w:t>Heiligkeitsbetonung</w:t>
      </w:r>
      <w:proofErr w:type="spellEnd"/>
      <w:r w:rsidRPr="00134108">
        <w:rPr>
          <w:rFonts w:eastAsia="Times New Roman" w:cs="Times New Roman"/>
          <w:lang w:eastAsia="de-DE"/>
        </w:rPr>
        <w:t>.</w:t>
      </w:r>
    </w:p>
    <w:p w14:paraId="3FC2A953" w14:textId="7397D0AF"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schützt die Exklusivität des heiligen Salböls durch strikte Verwendungs- und Nachahmungsverbote.</w:t>
      </w:r>
      <w:r w:rsidR="00942D4F">
        <w:rPr>
          <w:rFonts w:eastAsia="Times New Roman" w:cs="Times New Roman"/>
          <w:lang w:eastAsia="de-DE"/>
        </w:rPr>
        <w:t xml:space="preserve"> </w:t>
      </w:r>
      <w:r w:rsidR="00942D4F">
        <w:t>Die Unterscheidung zwischen heilig und profan ist nicht willkürlich, sondern lebensnotwendig. Gottes Heiligkeit verlangt Respekt vor den von ihm gesetzten Grenzen.</w:t>
      </w:r>
    </w:p>
    <w:p w14:paraId="29E6A195"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30,33</w:t>
      </w:r>
    </w:p>
    <w:p w14:paraId="0FD18F1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אִ֚ישׁ אֲשֶׁ֣ר יִרְקַ֣ח כָּמֹ֔הוּ וַאֲשֶׁ֥ר יִתֵּ֛ן מִמֶּ֖נּוּ עַל־זָ֑ר וְנִכְרַ֖ת מֵעַמָּֽיו׃</w:t>
      </w:r>
    </w:p>
    <w:p w14:paraId="756B6DDF"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Jedermann, der etwas ihm Gleiches mischt und jeder, der davon auf einen Fremden tut, der soll aus seinen Völkern ausgerottet werden.</w:t>
      </w:r>
    </w:p>
    <w:p w14:paraId="35630244"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04118772">
          <v:rect id="_x0000_i1899" style="width:0;height:1.5pt" o:hralign="center" o:hrstd="t" o:hr="t" fillcolor="#a0a0a0" stroked="f"/>
        </w:pict>
      </w:r>
    </w:p>
    <w:p w14:paraId="325AC717"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erste Straftat </w:t>
      </w:r>
      <w:r w:rsidRPr="00134108">
        <w:rPr>
          <w:rFonts w:eastAsia="Times New Roman" w:cs="Times New Roman"/>
          <w:b/>
          <w:bCs/>
          <w:rtl/>
          <w:lang w:eastAsia="de-DE"/>
        </w:rPr>
        <w:t>אִישׁ אֲשֶׁר יִרְקַח כָּמֹהוּ</w:t>
      </w:r>
      <w:r w:rsidRPr="00134108">
        <w:rPr>
          <w:rFonts w:eastAsia="Times New Roman" w:cs="Times New Roman"/>
          <w:rtl/>
          <w:lang w:eastAsia="de-DE"/>
        </w:rPr>
        <w:t xml:space="preserve"> </w:t>
      </w:r>
      <w:r w:rsidRPr="00134108">
        <w:rPr>
          <w:rFonts w:eastAsia="Times New Roman" w:cs="Times New Roman"/>
          <w:lang w:eastAsia="de-DE"/>
        </w:rPr>
        <w:t xml:space="preserve">(ein Mann, der mischt wie dieses) zeigt </w:t>
      </w:r>
      <w:r w:rsidRPr="00134108">
        <w:rPr>
          <w:rFonts w:eastAsia="Times New Roman" w:cs="Times New Roman"/>
          <w:b/>
          <w:bCs/>
          <w:rtl/>
          <w:lang w:eastAsia="de-DE"/>
        </w:rPr>
        <w:t>יִרְקַח</w:t>
      </w:r>
      <w:r w:rsidRPr="00134108">
        <w:rPr>
          <w:rFonts w:eastAsia="Times New Roman" w:cs="Times New Roman"/>
          <w:rtl/>
          <w:lang w:eastAsia="de-DE"/>
        </w:rPr>
        <w:t xml:space="preserve"> </w:t>
      </w:r>
      <w:r w:rsidRPr="00134108">
        <w:rPr>
          <w:rFonts w:eastAsia="Times New Roman" w:cs="Times New Roman"/>
          <w:lang w:eastAsia="de-DE"/>
        </w:rPr>
        <w:t xml:space="preserve">(3. Person Singular maskulin Imperfekt Qal von </w:t>
      </w:r>
      <w:r w:rsidRPr="00134108">
        <w:rPr>
          <w:rFonts w:eastAsia="Times New Roman" w:cs="Times New Roman"/>
          <w:b/>
          <w:bCs/>
          <w:rtl/>
          <w:lang w:eastAsia="de-DE"/>
        </w:rPr>
        <w:t>רקח</w:t>
      </w:r>
      <w:r w:rsidRPr="00134108">
        <w:rPr>
          <w:rFonts w:eastAsia="Times New Roman" w:cs="Times New Roman"/>
          <w:lang w:eastAsia="de-DE"/>
        </w:rPr>
        <w:t xml:space="preserve">) - "mischen, Salbe bereiten". </w:t>
      </w:r>
      <w:r w:rsidRPr="00134108">
        <w:rPr>
          <w:rFonts w:eastAsia="Times New Roman" w:cs="Times New Roman"/>
          <w:b/>
          <w:bCs/>
          <w:rtl/>
          <w:lang w:eastAsia="de-DE"/>
        </w:rPr>
        <w:t>כָּמֹהוּ</w:t>
      </w:r>
      <w:r w:rsidRPr="00134108">
        <w:rPr>
          <w:rFonts w:eastAsia="Times New Roman" w:cs="Times New Roman"/>
          <w:rtl/>
          <w:lang w:eastAsia="de-DE"/>
        </w:rPr>
        <w:t xml:space="preserve"> </w:t>
      </w:r>
      <w:r w:rsidRPr="00134108">
        <w:rPr>
          <w:rFonts w:eastAsia="Times New Roman" w:cs="Times New Roman"/>
          <w:lang w:eastAsia="de-DE"/>
        </w:rPr>
        <w:t>(wie dieses) verbietet identische Nachahmung.</w:t>
      </w:r>
    </w:p>
    <w:p w14:paraId="5F9495C5"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zweite Straftat </w:t>
      </w:r>
      <w:r w:rsidRPr="00134108">
        <w:rPr>
          <w:rFonts w:eastAsia="Times New Roman" w:cs="Times New Roman"/>
          <w:b/>
          <w:bCs/>
          <w:rtl/>
          <w:lang w:eastAsia="de-DE"/>
        </w:rPr>
        <w:t>וַאֲשֶׁר יִתֵּן מִמֶּנּוּ עַל־זָר</w:t>
      </w:r>
      <w:r w:rsidRPr="00134108">
        <w:rPr>
          <w:rFonts w:eastAsia="Times New Roman" w:cs="Times New Roman"/>
          <w:rtl/>
          <w:lang w:eastAsia="de-DE"/>
        </w:rPr>
        <w:t xml:space="preserve"> </w:t>
      </w:r>
      <w:r w:rsidRPr="00134108">
        <w:rPr>
          <w:rFonts w:eastAsia="Times New Roman" w:cs="Times New Roman"/>
          <w:lang w:eastAsia="de-DE"/>
        </w:rPr>
        <w:t xml:space="preserve">(und wer gibt von ihm auf einen Fremden) zeigt </w:t>
      </w:r>
      <w:r w:rsidRPr="00134108">
        <w:rPr>
          <w:rFonts w:eastAsia="Times New Roman" w:cs="Times New Roman"/>
          <w:b/>
          <w:bCs/>
          <w:rtl/>
          <w:lang w:eastAsia="de-DE"/>
        </w:rPr>
        <w:t>יִתֵּן</w:t>
      </w:r>
      <w:r w:rsidRPr="00134108">
        <w:rPr>
          <w:rFonts w:eastAsia="Times New Roman" w:cs="Times New Roman"/>
          <w:rtl/>
          <w:lang w:eastAsia="de-DE"/>
        </w:rPr>
        <w:t xml:space="preserve"> </w:t>
      </w:r>
      <w:r w:rsidRPr="00134108">
        <w:rPr>
          <w:rFonts w:eastAsia="Times New Roman" w:cs="Times New Roman"/>
          <w:lang w:eastAsia="de-DE"/>
        </w:rPr>
        <w:t xml:space="preserve">(3. Person Singular maskulin Imperfekt Qal von </w:t>
      </w:r>
      <w:r w:rsidRPr="00134108">
        <w:rPr>
          <w:rFonts w:eastAsia="Times New Roman" w:cs="Times New Roman"/>
          <w:b/>
          <w:bCs/>
          <w:rtl/>
          <w:lang w:eastAsia="de-DE"/>
        </w:rPr>
        <w:t>נתן</w:t>
      </w:r>
      <w:r w:rsidRPr="00134108">
        <w:rPr>
          <w:rFonts w:eastAsia="Times New Roman" w:cs="Times New Roman"/>
          <w:lang w:eastAsia="de-DE"/>
        </w:rPr>
        <w:t xml:space="preserve">) - "geben". </w:t>
      </w:r>
      <w:r w:rsidRPr="00134108">
        <w:rPr>
          <w:rFonts w:eastAsia="Times New Roman" w:cs="Times New Roman"/>
          <w:b/>
          <w:bCs/>
          <w:rtl/>
          <w:lang w:eastAsia="de-DE"/>
        </w:rPr>
        <w:t>זָר</w:t>
      </w:r>
      <w:r w:rsidRPr="00134108">
        <w:rPr>
          <w:rFonts w:eastAsia="Times New Roman" w:cs="Times New Roman"/>
          <w:rtl/>
          <w:lang w:eastAsia="de-DE"/>
        </w:rPr>
        <w:t xml:space="preserve"> </w:t>
      </w:r>
      <w:r w:rsidRPr="00134108">
        <w:rPr>
          <w:rFonts w:eastAsia="Times New Roman" w:cs="Times New Roman"/>
          <w:lang w:eastAsia="de-DE"/>
        </w:rPr>
        <w:t>(Fremder) bezeichnet Nicht-Priester, die nicht gesalbt werden dürfen.</w:t>
      </w:r>
    </w:p>
    <w:p w14:paraId="62428D4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Strafe </w:t>
      </w:r>
      <w:r w:rsidRPr="00134108">
        <w:rPr>
          <w:rFonts w:eastAsia="Times New Roman" w:cs="Times New Roman"/>
          <w:b/>
          <w:bCs/>
          <w:rtl/>
          <w:lang w:eastAsia="de-DE"/>
        </w:rPr>
        <w:t>וְנִכְרַת מֵעַמָּיו</w:t>
      </w:r>
      <w:r w:rsidRPr="00134108">
        <w:rPr>
          <w:rFonts w:eastAsia="Times New Roman" w:cs="Times New Roman"/>
          <w:rtl/>
          <w:lang w:eastAsia="de-DE"/>
        </w:rPr>
        <w:t xml:space="preserve"> </w:t>
      </w:r>
      <w:r w:rsidRPr="00134108">
        <w:rPr>
          <w:rFonts w:eastAsia="Times New Roman" w:cs="Times New Roman"/>
          <w:lang w:eastAsia="de-DE"/>
        </w:rPr>
        <w:t xml:space="preserve">(und er soll ausgerottet werden aus seinen Völkern) zeigt </w:t>
      </w:r>
      <w:r w:rsidRPr="00134108">
        <w:rPr>
          <w:rFonts w:eastAsia="Times New Roman" w:cs="Times New Roman"/>
          <w:b/>
          <w:bCs/>
          <w:rtl/>
          <w:lang w:eastAsia="de-DE"/>
        </w:rPr>
        <w:t>נִכְרַת</w:t>
      </w:r>
      <w:r w:rsidRPr="00134108">
        <w:rPr>
          <w:rFonts w:eastAsia="Times New Roman" w:cs="Times New Roman"/>
          <w:rtl/>
          <w:lang w:eastAsia="de-DE"/>
        </w:rPr>
        <w:t xml:space="preserve"> </w:t>
      </w:r>
      <w:r w:rsidRPr="00134108">
        <w:rPr>
          <w:rFonts w:eastAsia="Times New Roman" w:cs="Times New Roman"/>
          <w:lang w:eastAsia="de-DE"/>
        </w:rPr>
        <w:t xml:space="preserve">(3. Person Singular maskulin Niphal Perfekt von </w:t>
      </w:r>
      <w:r w:rsidRPr="00134108">
        <w:rPr>
          <w:rFonts w:eastAsia="Times New Roman" w:cs="Times New Roman"/>
          <w:b/>
          <w:bCs/>
          <w:rtl/>
          <w:lang w:eastAsia="de-DE"/>
        </w:rPr>
        <w:t>כרת</w:t>
      </w:r>
      <w:r w:rsidRPr="00134108">
        <w:rPr>
          <w:rFonts w:eastAsia="Times New Roman" w:cs="Times New Roman"/>
          <w:lang w:eastAsia="de-DE"/>
        </w:rPr>
        <w:t xml:space="preserve">) mit waw-consecutivum - "ausgerottet werden". </w:t>
      </w:r>
      <w:r w:rsidRPr="00134108">
        <w:rPr>
          <w:rFonts w:eastAsia="Times New Roman" w:cs="Times New Roman"/>
          <w:b/>
          <w:bCs/>
          <w:rtl/>
          <w:lang w:eastAsia="de-DE"/>
        </w:rPr>
        <w:t>מֵעַמָּיו</w:t>
      </w:r>
      <w:r w:rsidRPr="00134108">
        <w:rPr>
          <w:rFonts w:eastAsia="Times New Roman" w:cs="Times New Roman"/>
          <w:rtl/>
          <w:lang w:eastAsia="de-DE"/>
        </w:rPr>
        <w:t xml:space="preserve"> </w:t>
      </w:r>
      <w:r w:rsidRPr="00134108">
        <w:rPr>
          <w:rFonts w:eastAsia="Times New Roman" w:cs="Times New Roman"/>
          <w:lang w:eastAsia="de-DE"/>
        </w:rPr>
        <w:t>(aus seinen Völkern) zeigt völligen Ausschluss aus der Gemeinschaft.</w:t>
      </w:r>
    </w:p>
    <w:p w14:paraId="2E335136"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übersetzt </w:t>
      </w:r>
      <w:r w:rsidRPr="00134108">
        <w:rPr>
          <w:rFonts w:eastAsia="Times New Roman" w:cs="Times New Roman"/>
          <w:b/>
          <w:bCs/>
          <w:rtl/>
          <w:lang w:eastAsia="de-DE"/>
        </w:rPr>
        <w:t>כרת</w:t>
      </w:r>
      <w:r w:rsidRPr="00134108">
        <w:rPr>
          <w:rFonts w:eastAsia="Times New Roman" w:cs="Times New Roman"/>
          <w:rtl/>
          <w:lang w:eastAsia="de-DE"/>
        </w:rPr>
        <w:t xml:space="preserve"> </w:t>
      </w:r>
      <w:r w:rsidRPr="00134108">
        <w:rPr>
          <w:rFonts w:eastAsia="Times New Roman" w:cs="Times New Roman"/>
          <w:lang w:eastAsia="de-DE"/>
        </w:rPr>
        <w:t xml:space="preserve">mit </w:t>
      </w:r>
      <w:proofErr w:type="spellStart"/>
      <w:r w:rsidRPr="00134108">
        <w:rPr>
          <w:rFonts w:eastAsia="Times New Roman" w:cs="Times New Roman"/>
          <w:lang w:eastAsia="de-DE"/>
        </w:rPr>
        <w:t>ἐξολεθρεύω</w:t>
      </w:r>
      <w:proofErr w:type="spellEnd"/>
      <w:r w:rsidRPr="00134108">
        <w:rPr>
          <w:rFonts w:eastAsia="Times New Roman" w:cs="Times New Roman"/>
          <w:lang w:eastAsia="de-DE"/>
        </w:rPr>
        <w:t xml:space="preserve"> (völlig vernichten) und macht damit die Schwere der Strafe deutlich.</w:t>
      </w:r>
    </w:p>
    <w:p w14:paraId="01BF4BBA"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lastRenderedPageBreak/>
        <w:t>Satzstruktur:</w:t>
      </w:r>
      <w:r w:rsidRPr="00134108">
        <w:rPr>
          <w:rFonts w:eastAsia="Times New Roman" w:cs="Times New Roman"/>
          <w:lang w:eastAsia="de-DE"/>
        </w:rPr>
        <w:t xml:space="preserve"> Zwei Straftaten (Nachahmung und illegale Verwendung) mit identischer Todesstrafe durch Ausrottung.</w:t>
      </w:r>
    </w:p>
    <w:p w14:paraId="22C8E082"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bedroht sowohl die Nachahmung des Salböls als auch seine illegale Verwendung mit der Todesstrafe.</w:t>
      </w:r>
    </w:p>
    <w:p w14:paraId="0F59AF14"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30,34</w:t>
      </w:r>
    </w:p>
    <w:p w14:paraId="7E9E4031"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וַיֹּאמֶר֩ יְהוָ֨ה אֶל־מֹשֶׁ֜ה קַח־לְךָ֣ סַמִּ֗ים נָטָ֤ף׀ וּשְׁחֵ֨לֶת֙ וְחֶלְבְּנָ֔ה סַמִּ֖ים וּלְבֹנָ֣ה זַכָּ֑ה בַּ֥ד בְּבַ֖ד יִהְיֶֽה׃</w:t>
      </w:r>
    </w:p>
    <w:p w14:paraId="1811A545"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der Ewige sprach zu Mose: Nimm dir wohlriechende Gewürze, Staktetropfen und Räucherklaue und Galbanum, wohlriechende Gewürze und reinen Weihrauch; zu gleichen Teilen soll es sein.</w:t>
      </w:r>
    </w:p>
    <w:p w14:paraId="77FDF924"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2F85BFE3">
          <v:rect id="_x0000_i1900" style="width:0;height:1.5pt" o:hralign="center" o:hrstd="t" o:hr="t" fillcolor="#a0a0a0" stroked="f"/>
        </w:pict>
      </w:r>
    </w:p>
    <w:p w14:paraId="654BD94E"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neue Gottesrede </w:t>
      </w:r>
      <w:r w:rsidRPr="00134108">
        <w:rPr>
          <w:rFonts w:eastAsia="Times New Roman" w:cs="Times New Roman"/>
          <w:b/>
          <w:bCs/>
          <w:rtl/>
          <w:lang w:eastAsia="de-DE"/>
        </w:rPr>
        <w:t>וַיֹּאמֶר יְהוָה אֶל־מֹשֶׁה</w:t>
      </w:r>
      <w:r w:rsidRPr="00134108">
        <w:rPr>
          <w:rFonts w:eastAsia="Times New Roman" w:cs="Times New Roman"/>
          <w:rtl/>
          <w:lang w:eastAsia="de-DE"/>
        </w:rPr>
        <w:t xml:space="preserve"> </w:t>
      </w:r>
      <w:r w:rsidRPr="00134108">
        <w:rPr>
          <w:rFonts w:eastAsia="Times New Roman" w:cs="Times New Roman"/>
          <w:lang w:eastAsia="de-DE"/>
        </w:rPr>
        <w:t>(und JHWH sprach zu Mose) leitet das Räucherwerk-Rezept ein.</w:t>
      </w:r>
    </w:p>
    <w:p w14:paraId="29DC6FA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vier Räucherbestandteile: </w:t>
      </w:r>
      <w:r w:rsidRPr="00134108">
        <w:rPr>
          <w:rFonts w:eastAsia="Times New Roman" w:cs="Times New Roman"/>
          <w:b/>
          <w:bCs/>
          <w:rtl/>
          <w:lang w:eastAsia="de-DE"/>
        </w:rPr>
        <w:t>נָטָף</w:t>
      </w:r>
      <w:r w:rsidRPr="00134108">
        <w:rPr>
          <w:rFonts w:eastAsia="Times New Roman" w:cs="Times New Roman"/>
          <w:rtl/>
          <w:lang w:eastAsia="de-DE"/>
        </w:rPr>
        <w:t xml:space="preserve"> </w:t>
      </w:r>
      <w:r w:rsidRPr="00134108">
        <w:rPr>
          <w:rFonts w:eastAsia="Times New Roman" w:cs="Times New Roman"/>
          <w:lang w:eastAsia="de-DE"/>
        </w:rPr>
        <w:t xml:space="preserve">(Staktetropfen) - aromatisches Harz, wahrscheinlich Myrrhe-Tropfen. </w:t>
      </w:r>
      <w:r w:rsidRPr="00134108">
        <w:rPr>
          <w:rFonts w:eastAsia="Times New Roman" w:cs="Times New Roman"/>
          <w:b/>
          <w:bCs/>
          <w:rtl/>
          <w:lang w:eastAsia="de-DE"/>
        </w:rPr>
        <w:t>שְׁחֵלֶת</w:t>
      </w:r>
      <w:r w:rsidRPr="00134108">
        <w:rPr>
          <w:rFonts w:eastAsia="Times New Roman" w:cs="Times New Roman"/>
          <w:rtl/>
          <w:lang w:eastAsia="de-DE"/>
        </w:rPr>
        <w:t xml:space="preserve"> </w:t>
      </w:r>
      <w:r w:rsidRPr="00134108">
        <w:rPr>
          <w:rFonts w:eastAsia="Times New Roman" w:cs="Times New Roman"/>
          <w:lang w:eastAsia="de-DE"/>
        </w:rPr>
        <w:t xml:space="preserve">(Räucherklaue) - </w:t>
      </w:r>
      <w:r w:rsidRPr="00134108">
        <w:rPr>
          <w:rFonts w:eastAsia="Times New Roman" w:cs="Times New Roman"/>
          <w:b/>
          <w:bCs/>
          <w:rtl/>
          <w:lang w:eastAsia="de-DE"/>
        </w:rPr>
        <w:t>שְׁחֵלֶת</w:t>
      </w:r>
      <w:r w:rsidRPr="00134108">
        <w:rPr>
          <w:rFonts w:eastAsia="Times New Roman" w:cs="Times New Roman"/>
          <w:rtl/>
          <w:lang w:eastAsia="de-DE"/>
        </w:rPr>
        <w:t xml:space="preserve"> </w:t>
      </w:r>
      <w:r w:rsidRPr="00134108">
        <w:rPr>
          <w:rFonts w:eastAsia="Times New Roman" w:cs="Times New Roman"/>
          <w:lang w:eastAsia="de-DE"/>
        </w:rPr>
        <w:t xml:space="preserve">(Räucherklaue) von einer Meeresschnecke. </w:t>
      </w:r>
      <w:r w:rsidRPr="00134108">
        <w:rPr>
          <w:rFonts w:eastAsia="Times New Roman" w:cs="Times New Roman"/>
          <w:b/>
          <w:bCs/>
          <w:rtl/>
          <w:lang w:eastAsia="de-DE"/>
        </w:rPr>
        <w:t>חֶלְבְּנָה</w:t>
      </w:r>
      <w:r w:rsidRPr="00134108">
        <w:rPr>
          <w:rFonts w:eastAsia="Times New Roman" w:cs="Times New Roman"/>
          <w:rtl/>
          <w:lang w:eastAsia="de-DE"/>
        </w:rPr>
        <w:t xml:space="preserve"> </w:t>
      </w:r>
      <w:r w:rsidRPr="00134108">
        <w:rPr>
          <w:rFonts w:eastAsia="Times New Roman" w:cs="Times New Roman"/>
          <w:lang w:eastAsia="de-DE"/>
        </w:rPr>
        <w:t xml:space="preserve">(Galbanum) - Harz einer Doldenblütenpflanze. </w:t>
      </w:r>
      <w:r w:rsidRPr="00134108">
        <w:rPr>
          <w:rFonts w:eastAsia="Times New Roman" w:cs="Times New Roman"/>
          <w:b/>
          <w:bCs/>
          <w:rtl/>
          <w:lang w:eastAsia="de-DE"/>
        </w:rPr>
        <w:t>לְבֹנָה זַכָּה</w:t>
      </w:r>
      <w:r w:rsidRPr="00134108">
        <w:rPr>
          <w:rFonts w:eastAsia="Times New Roman" w:cs="Times New Roman"/>
          <w:rtl/>
          <w:lang w:eastAsia="de-DE"/>
        </w:rPr>
        <w:t xml:space="preserve"> </w:t>
      </w:r>
      <w:r w:rsidRPr="00134108">
        <w:rPr>
          <w:rFonts w:eastAsia="Times New Roman" w:cs="Times New Roman"/>
          <w:lang w:eastAsia="de-DE"/>
        </w:rPr>
        <w:t xml:space="preserve">(reiner Weihrauch) - </w:t>
      </w:r>
      <w:r w:rsidRPr="00134108">
        <w:rPr>
          <w:rFonts w:eastAsia="Times New Roman" w:cs="Times New Roman"/>
          <w:b/>
          <w:bCs/>
          <w:rtl/>
          <w:lang w:eastAsia="de-DE"/>
        </w:rPr>
        <w:t>לְבֹנָה</w:t>
      </w:r>
      <w:r w:rsidRPr="00134108">
        <w:rPr>
          <w:rFonts w:eastAsia="Times New Roman" w:cs="Times New Roman"/>
          <w:rtl/>
          <w:lang w:eastAsia="de-DE"/>
        </w:rPr>
        <w:t xml:space="preserve"> </w:t>
      </w:r>
      <w:r w:rsidRPr="00134108">
        <w:rPr>
          <w:rFonts w:eastAsia="Times New Roman" w:cs="Times New Roman"/>
          <w:lang w:eastAsia="de-DE"/>
        </w:rPr>
        <w:t xml:space="preserve">(Weihrauch) mit </w:t>
      </w:r>
      <w:r w:rsidRPr="00134108">
        <w:rPr>
          <w:rFonts w:eastAsia="Times New Roman" w:cs="Times New Roman"/>
          <w:b/>
          <w:bCs/>
          <w:rtl/>
          <w:lang w:eastAsia="de-DE"/>
        </w:rPr>
        <w:t>זַכָּה</w:t>
      </w:r>
      <w:r w:rsidRPr="00134108">
        <w:rPr>
          <w:rFonts w:eastAsia="Times New Roman" w:cs="Times New Roman"/>
          <w:rtl/>
          <w:lang w:eastAsia="de-DE"/>
        </w:rPr>
        <w:t xml:space="preserve"> </w:t>
      </w:r>
      <w:r w:rsidRPr="00134108">
        <w:rPr>
          <w:rFonts w:eastAsia="Times New Roman" w:cs="Times New Roman"/>
          <w:lang w:eastAsia="de-DE"/>
        </w:rPr>
        <w:t>(rein, klar).</w:t>
      </w:r>
    </w:p>
    <w:p w14:paraId="08B47692"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Mengenangabe </w:t>
      </w:r>
      <w:r w:rsidRPr="00134108">
        <w:rPr>
          <w:rFonts w:eastAsia="Times New Roman" w:cs="Times New Roman"/>
          <w:b/>
          <w:bCs/>
          <w:rtl/>
          <w:lang w:eastAsia="de-DE"/>
        </w:rPr>
        <w:t>בַּד בְּבַד יִהְיֶה</w:t>
      </w:r>
      <w:r w:rsidRPr="00134108">
        <w:rPr>
          <w:rFonts w:eastAsia="Times New Roman" w:cs="Times New Roman"/>
          <w:rtl/>
          <w:lang w:eastAsia="de-DE"/>
        </w:rPr>
        <w:t xml:space="preserve"> </w:t>
      </w:r>
      <w:r w:rsidRPr="00134108">
        <w:rPr>
          <w:rFonts w:eastAsia="Times New Roman" w:cs="Times New Roman"/>
          <w:lang w:eastAsia="de-DE"/>
        </w:rPr>
        <w:t xml:space="preserve">(Teil für Teil soll es sein) zeigt </w:t>
      </w:r>
      <w:r w:rsidRPr="00134108">
        <w:rPr>
          <w:rFonts w:eastAsia="Times New Roman" w:cs="Times New Roman"/>
          <w:b/>
          <w:bCs/>
          <w:rtl/>
          <w:lang w:eastAsia="de-DE"/>
        </w:rPr>
        <w:t>בַּד</w:t>
      </w:r>
      <w:r w:rsidRPr="00134108">
        <w:rPr>
          <w:rFonts w:eastAsia="Times New Roman" w:cs="Times New Roman"/>
          <w:rtl/>
          <w:lang w:eastAsia="de-DE"/>
        </w:rPr>
        <w:t xml:space="preserve"> </w:t>
      </w:r>
      <w:r w:rsidRPr="00134108">
        <w:rPr>
          <w:rFonts w:eastAsia="Times New Roman" w:cs="Times New Roman"/>
          <w:lang w:eastAsia="de-DE"/>
        </w:rPr>
        <w:t>(Teil, Glied) in Dopplung - alle vier Komponenten in gleichen Teilen.</w:t>
      </w:r>
    </w:p>
    <w:p w14:paraId="0E358028" w14:textId="6EA32C99"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w:t>
      </w:r>
      <w:r w:rsidR="009D5667">
        <w:t xml:space="preserve">identifiziert </w:t>
      </w:r>
      <w:r w:rsidR="009D5667">
        <w:rPr>
          <w:rtl/>
        </w:rPr>
        <w:t>נָטָ֤ף</w:t>
      </w:r>
      <w:r w:rsidR="009D5667">
        <w:t xml:space="preserve"> ("Stakte") mit </w:t>
      </w:r>
      <w:proofErr w:type="spellStart"/>
      <w:r w:rsidR="009D5667">
        <w:t>στ</w:t>
      </w:r>
      <w:proofErr w:type="spellEnd"/>
      <w:r w:rsidR="009D5667">
        <w:t xml:space="preserve">ακτήν ("Stakte"), </w:t>
      </w:r>
      <w:r w:rsidR="009D5667">
        <w:rPr>
          <w:rtl/>
        </w:rPr>
        <w:t>וּשְׁחֵ֨לֶת֙</w:t>
      </w:r>
      <w:r w:rsidR="009D5667">
        <w:t xml:space="preserve"> ("</w:t>
      </w:r>
      <w:proofErr w:type="spellStart"/>
      <w:r w:rsidR="009D5667">
        <w:t>Onycha</w:t>
      </w:r>
      <w:proofErr w:type="spellEnd"/>
      <w:r w:rsidR="009D5667">
        <w:t xml:space="preserve">") mit </w:t>
      </w:r>
      <w:proofErr w:type="spellStart"/>
      <w:r w:rsidR="009D5667">
        <w:t>ὄνυχ</w:t>
      </w:r>
      <w:proofErr w:type="spellEnd"/>
      <w:r w:rsidR="009D5667">
        <w:t xml:space="preserve">α ("Fingernagel/Muschel"), </w:t>
      </w:r>
      <w:r w:rsidR="009D5667">
        <w:rPr>
          <w:rtl/>
        </w:rPr>
        <w:t>וְחֶלְבְּנָ֔ה</w:t>
      </w:r>
      <w:r w:rsidR="009D5667">
        <w:t xml:space="preserve"> ("Galbanum") mit χαλβ</w:t>
      </w:r>
      <w:proofErr w:type="spellStart"/>
      <w:r w:rsidR="009D5667">
        <w:t>άνην</w:t>
      </w:r>
      <w:proofErr w:type="spellEnd"/>
      <w:r w:rsidR="009D5667">
        <w:t xml:space="preserve"> ("Galbanum"), wodurch einige Gewürze direkt übertragen, andere interpretiert werden.</w:t>
      </w:r>
    </w:p>
    <w:p w14:paraId="35822C17"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Neue Gottesrede mit Rezept für vier wohlriechende Gewürze in gleichen Proportionen.</w:t>
      </w:r>
    </w:p>
    <w:p w14:paraId="5DE2329D"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gibt ein präzises Rezept für das heilige Räucherwerk aus vier kostbaren aromatischen Substanzen.</w:t>
      </w:r>
    </w:p>
    <w:p w14:paraId="49BC9D15"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30,35</w:t>
      </w:r>
    </w:p>
    <w:p w14:paraId="63E3059E"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וְעָשִׂ֤יתָ אֹתָהּ֙ קְטֹ֔רֶת רֹ֖קַח מַעֲשֵׂ֣ה רוֹקֵ֑חַ מְמֻלָּ֖ח טָה֥וֹר קֹֽדֶשׁ׃</w:t>
      </w:r>
    </w:p>
    <w:p w14:paraId="175B7A2F"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mache Räucherwerk daraus, eine Mischung, ein Werk des Salbenmischers, gesalzen, rein, heilig.</w:t>
      </w:r>
    </w:p>
    <w:p w14:paraId="2B6B1340"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391F2608">
          <v:rect id="_x0000_i1901" style="width:0;height:1.5pt" o:hralign="center" o:hrstd="t" o:hr="t" fillcolor="#a0a0a0" stroked="f"/>
        </w:pict>
      </w:r>
    </w:p>
    <w:p w14:paraId="45CE3E3D"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Herstellung </w:t>
      </w:r>
      <w:r w:rsidRPr="00134108">
        <w:rPr>
          <w:rFonts w:eastAsia="Times New Roman" w:cs="Times New Roman"/>
          <w:b/>
          <w:bCs/>
          <w:rtl/>
          <w:lang w:eastAsia="de-DE"/>
        </w:rPr>
        <w:t>וְעָשִׂיתָ אֹתָהּ קְטֹרֶת רֹקַח מַעֲשֵׂה רוֹקֵחַ</w:t>
      </w:r>
      <w:r w:rsidRPr="00134108">
        <w:rPr>
          <w:rFonts w:eastAsia="Times New Roman" w:cs="Times New Roman"/>
          <w:rtl/>
          <w:lang w:eastAsia="de-DE"/>
        </w:rPr>
        <w:t xml:space="preserve"> </w:t>
      </w:r>
      <w:r w:rsidRPr="00134108">
        <w:rPr>
          <w:rFonts w:eastAsia="Times New Roman" w:cs="Times New Roman"/>
          <w:lang w:eastAsia="de-DE"/>
        </w:rPr>
        <w:t xml:space="preserve">(und du sollst machen es zu Räucherwerk, eine Salbenmischung, ein Werk des Salbenmachers) zeigt </w:t>
      </w:r>
      <w:r w:rsidRPr="00134108">
        <w:rPr>
          <w:rFonts w:eastAsia="Times New Roman" w:cs="Times New Roman"/>
          <w:b/>
          <w:bCs/>
          <w:rtl/>
          <w:lang w:eastAsia="de-DE"/>
        </w:rPr>
        <w:t>קְטֹרֶת רֹקַח</w:t>
      </w:r>
      <w:r w:rsidRPr="00134108">
        <w:rPr>
          <w:rFonts w:eastAsia="Times New Roman" w:cs="Times New Roman"/>
          <w:rtl/>
          <w:lang w:eastAsia="de-DE"/>
        </w:rPr>
        <w:t xml:space="preserve"> </w:t>
      </w:r>
      <w:r w:rsidRPr="00134108">
        <w:rPr>
          <w:rFonts w:eastAsia="Times New Roman" w:cs="Times New Roman"/>
          <w:lang w:eastAsia="de-DE"/>
        </w:rPr>
        <w:lastRenderedPageBreak/>
        <w:t xml:space="preserve">(Räuchersalbe) und </w:t>
      </w:r>
      <w:r w:rsidRPr="00134108">
        <w:rPr>
          <w:rFonts w:eastAsia="Times New Roman" w:cs="Times New Roman"/>
          <w:b/>
          <w:bCs/>
          <w:rtl/>
          <w:lang w:eastAsia="de-DE"/>
        </w:rPr>
        <w:t>מַעֲשֵׂה רוֹקֵחַ</w:t>
      </w:r>
      <w:r w:rsidRPr="00134108">
        <w:rPr>
          <w:rFonts w:eastAsia="Times New Roman" w:cs="Times New Roman"/>
          <w:rtl/>
          <w:lang w:eastAsia="de-DE"/>
        </w:rPr>
        <w:t xml:space="preserve"> </w:t>
      </w:r>
      <w:r w:rsidRPr="00134108">
        <w:rPr>
          <w:rFonts w:eastAsia="Times New Roman" w:cs="Times New Roman"/>
          <w:lang w:eastAsia="de-DE"/>
        </w:rPr>
        <w:t xml:space="preserve">(Werk des Salbenmachers) - professionelle </w:t>
      </w:r>
      <w:proofErr w:type="spellStart"/>
      <w:r w:rsidRPr="00134108">
        <w:rPr>
          <w:rFonts w:eastAsia="Times New Roman" w:cs="Times New Roman"/>
          <w:lang w:eastAsia="de-DE"/>
        </w:rPr>
        <w:t>Parfümierkunst</w:t>
      </w:r>
      <w:proofErr w:type="spellEnd"/>
      <w:r w:rsidRPr="00134108">
        <w:rPr>
          <w:rFonts w:eastAsia="Times New Roman" w:cs="Times New Roman"/>
          <w:lang w:eastAsia="de-DE"/>
        </w:rPr>
        <w:t xml:space="preserve"> ist erforderlich.</w:t>
      </w:r>
    </w:p>
    <w:p w14:paraId="143688A6"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drei Qualitätsmerkmale: </w:t>
      </w:r>
      <w:r w:rsidRPr="00134108">
        <w:rPr>
          <w:rFonts w:eastAsia="Times New Roman" w:cs="Times New Roman"/>
          <w:b/>
          <w:bCs/>
          <w:rtl/>
          <w:lang w:eastAsia="de-DE"/>
        </w:rPr>
        <w:t>מְמֻלָּח</w:t>
      </w:r>
      <w:r w:rsidRPr="00134108">
        <w:rPr>
          <w:rFonts w:eastAsia="Times New Roman" w:cs="Times New Roman"/>
          <w:rtl/>
          <w:lang w:eastAsia="de-DE"/>
        </w:rPr>
        <w:t xml:space="preserve"> </w:t>
      </w:r>
      <w:r w:rsidRPr="00134108">
        <w:rPr>
          <w:rFonts w:eastAsia="Times New Roman" w:cs="Times New Roman"/>
          <w:lang w:eastAsia="de-DE"/>
        </w:rPr>
        <w:t xml:space="preserve">(gesalzen) - </w:t>
      </w:r>
      <w:r w:rsidRPr="00134108">
        <w:rPr>
          <w:rFonts w:eastAsia="Times New Roman" w:cs="Times New Roman"/>
          <w:b/>
          <w:bCs/>
          <w:rtl/>
          <w:lang w:eastAsia="de-DE"/>
        </w:rPr>
        <w:t>מֻלָּח</w:t>
      </w:r>
      <w:r w:rsidRPr="00134108">
        <w:rPr>
          <w:rFonts w:eastAsia="Times New Roman" w:cs="Times New Roman"/>
          <w:rtl/>
          <w:lang w:eastAsia="de-DE"/>
        </w:rPr>
        <w:t xml:space="preserve"> </w:t>
      </w:r>
      <w:r w:rsidRPr="00134108">
        <w:rPr>
          <w:rFonts w:eastAsia="Times New Roman" w:cs="Times New Roman"/>
          <w:lang w:eastAsia="de-DE"/>
        </w:rPr>
        <w:t xml:space="preserve">als Partizip Pual von </w:t>
      </w:r>
      <w:r w:rsidRPr="00134108">
        <w:rPr>
          <w:rFonts w:eastAsia="Times New Roman" w:cs="Times New Roman"/>
          <w:b/>
          <w:bCs/>
          <w:rtl/>
          <w:lang w:eastAsia="de-DE"/>
        </w:rPr>
        <w:t>מלח</w:t>
      </w:r>
      <w:r w:rsidRPr="00134108">
        <w:rPr>
          <w:rFonts w:eastAsia="Times New Roman" w:cs="Times New Roman"/>
          <w:rtl/>
          <w:lang w:eastAsia="de-DE"/>
        </w:rPr>
        <w:t xml:space="preserve"> </w:t>
      </w:r>
      <w:r w:rsidRPr="00134108">
        <w:rPr>
          <w:rFonts w:eastAsia="Times New Roman" w:cs="Times New Roman"/>
          <w:lang w:eastAsia="de-DE"/>
        </w:rPr>
        <w:t xml:space="preserve">(salzen) zur Konservierung und Verstärkung des Aromas. </w:t>
      </w:r>
      <w:r w:rsidRPr="00134108">
        <w:rPr>
          <w:rFonts w:eastAsia="Times New Roman" w:cs="Times New Roman"/>
          <w:b/>
          <w:bCs/>
          <w:rtl/>
          <w:lang w:eastAsia="de-DE"/>
        </w:rPr>
        <w:t>טָהוֹר</w:t>
      </w:r>
      <w:r w:rsidRPr="00134108">
        <w:rPr>
          <w:rFonts w:eastAsia="Times New Roman" w:cs="Times New Roman"/>
          <w:rtl/>
          <w:lang w:eastAsia="de-DE"/>
        </w:rPr>
        <w:t xml:space="preserve"> </w:t>
      </w:r>
      <w:r w:rsidRPr="00134108">
        <w:rPr>
          <w:rFonts w:eastAsia="Times New Roman" w:cs="Times New Roman"/>
          <w:lang w:eastAsia="de-DE"/>
        </w:rPr>
        <w:t xml:space="preserve">(rein) - frei von Verunreinigungen. </w:t>
      </w:r>
      <w:r w:rsidRPr="00134108">
        <w:rPr>
          <w:rFonts w:eastAsia="Times New Roman" w:cs="Times New Roman"/>
          <w:b/>
          <w:bCs/>
          <w:rtl/>
          <w:lang w:eastAsia="de-DE"/>
        </w:rPr>
        <w:t>קֹדֶשׁ</w:t>
      </w:r>
      <w:r w:rsidRPr="00134108">
        <w:rPr>
          <w:rFonts w:eastAsia="Times New Roman" w:cs="Times New Roman"/>
          <w:rtl/>
          <w:lang w:eastAsia="de-DE"/>
        </w:rPr>
        <w:t xml:space="preserve"> </w:t>
      </w:r>
      <w:r w:rsidRPr="00134108">
        <w:rPr>
          <w:rFonts w:eastAsia="Times New Roman" w:cs="Times New Roman"/>
          <w:lang w:eastAsia="de-DE"/>
        </w:rPr>
        <w:t>(heilig) - für den kultischen Gebrauch geweiht.</w:t>
      </w:r>
    </w:p>
    <w:p w14:paraId="0B24FDA8" w14:textId="2AF2F84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w:t>
      </w:r>
      <w:r w:rsidR="009D5667">
        <w:t xml:space="preserve">verwendet </w:t>
      </w:r>
      <w:proofErr w:type="spellStart"/>
      <w:r w:rsidR="009D5667">
        <w:t>μυρεψικὸν</w:t>
      </w:r>
      <w:proofErr w:type="spellEnd"/>
      <w:r w:rsidR="009D5667">
        <w:t xml:space="preserve"> </w:t>
      </w:r>
      <w:proofErr w:type="spellStart"/>
      <w:r w:rsidR="009D5667">
        <w:t>ἔργον</w:t>
      </w:r>
      <w:proofErr w:type="spellEnd"/>
      <w:r w:rsidR="009D5667">
        <w:t xml:space="preserve"> </w:t>
      </w:r>
      <w:proofErr w:type="spellStart"/>
      <w:r w:rsidR="009D5667">
        <w:t>μυρεψοῦ</w:t>
      </w:r>
      <w:proofErr w:type="spellEnd"/>
      <w:r w:rsidR="009D5667">
        <w:t xml:space="preserve"> ("Salbenwerk des Salbenmischers") für </w:t>
      </w:r>
      <w:r w:rsidR="009D5667">
        <w:rPr>
          <w:rtl/>
        </w:rPr>
        <w:t>מַעֲשֵׂ֣ה רוֹקֵ֑חַ</w:t>
      </w:r>
      <w:r w:rsidR="009D5667">
        <w:t xml:space="preserve"> ("Werk des Mischers"), wodurch die handwerkliche Spezialisierung betont wird.</w:t>
      </w:r>
      <w:r w:rsidR="0083282B">
        <w:t xml:space="preserve"> </w:t>
      </w:r>
    </w:p>
    <w:p w14:paraId="2523D61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Herstellungsauftrag mit professioneller Technik und drei Qualitätsmerkmalen.</w:t>
      </w:r>
    </w:p>
    <w:p w14:paraId="6AD93C2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Das Gesetz fordert professionelle </w:t>
      </w:r>
      <w:proofErr w:type="spellStart"/>
      <w:r w:rsidRPr="00134108">
        <w:rPr>
          <w:rFonts w:eastAsia="Times New Roman" w:cs="Times New Roman"/>
          <w:lang w:eastAsia="de-DE"/>
        </w:rPr>
        <w:t>Parfümierkunst</w:t>
      </w:r>
      <w:proofErr w:type="spellEnd"/>
      <w:r w:rsidRPr="00134108">
        <w:rPr>
          <w:rFonts w:eastAsia="Times New Roman" w:cs="Times New Roman"/>
          <w:lang w:eastAsia="de-DE"/>
        </w:rPr>
        <w:t xml:space="preserve"> für das heilige Räucherwerk mit </w:t>
      </w:r>
      <w:proofErr w:type="spellStart"/>
      <w:r w:rsidRPr="00134108">
        <w:rPr>
          <w:rFonts w:eastAsia="Times New Roman" w:cs="Times New Roman"/>
          <w:lang w:eastAsia="de-DE"/>
        </w:rPr>
        <w:t>Salzung</w:t>
      </w:r>
      <w:proofErr w:type="spellEnd"/>
      <w:r w:rsidRPr="00134108">
        <w:rPr>
          <w:rFonts w:eastAsia="Times New Roman" w:cs="Times New Roman"/>
          <w:lang w:eastAsia="de-DE"/>
        </w:rPr>
        <w:t>, Reinheit und Heiligkeit.</w:t>
      </w:r>
    </w:p>
    <w:p w14:paraId="2AE63B94"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30,36</w:t>
      </w:r>
    </w:p>
    <w:p w14:paraId="5D885D47"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וְשָֽׁחַקְתָּ֣ מִמֶּנָּה֮ הָדֵק֒ וְנָתַתָּ֨ה מִמֶּ֜נָּה לִפְנֵ֤י הָעֵדֻת֙ בְּאֹ֣הֶל מוֹעֵ֔ד אֲשֶׁ֛ר אִוָּעֵ֥ד לְךָ֖ שָׁ֑מָּה קֹ֥דֶשׁ קָֽדָשִׁ֖ים תִּהְיֶ֥ה לָכֶֽם׃</w:t>
      </w:r>
    </w:p>
    <w:p w14:paraId="536F55B1"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zerreibe davon zu Pulver und lege davon vor das Zeugnis in das Zelt der Begegnung, wo ich mich mit dir treffen werde; hochheilig soll es euch sein.</w:t>
      </w:r>
    </w:p>
    <w:p w14:paraId="71374C87"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7B02CE14">
          <v:rect id="_x0000_i1902" style="width:0;height:1.5pt" o:hralign="center" o:hrstd="t" o:hr="t" fillcolor="#a0a0a0" stroked="f"/>
        </w:pict>
      </w:r>
    </w:p>
    <w:p w14:paraId="717FC017"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Pulverisierung </w:t>
      </w:r>
      <w:r w:rsidRPr="00134108">
        <w:rPr>
          <w:rFonts w:eastAsia="Times New Roman" w:cs="Times New Roman"/>
          <w:b/>
          <w:bCs/>
          <w:rtl/>
          <w:lang w:eastAsia="de-DE"/>
        </w:rPr>
        <w:t>וְשָׁחַקְתָּ מִמֶּנָּה הָדֵק</w:t>
      </w:r>
      <w:r w:rsidRPr="00134108">
        <w:rPr>
          <w:rFonts w:eastAsia="Times New Roman" w:cs="Times New Roman"/>
          <w:rtl/>
          <w:lang w:eastAsia="de-DE"/>
        </w:rPr>
        <w:t xml:space="preserve"> </w:t>
      </w:r>
      <w:r w:rsidRPr="00134108">
        <w:rPr>
          <w:rFonts w:eastAsia="Times New Roman" w:cs="Times New Roman"/>
          <w:lang w:eastAsia="de-DE"/>
        </w:rPr>
        <w:t xml:space="preserve">(und du sollst zerreiben von ihm fein) zeigt </w:t>
      </w:r>
      <w:r w:rsidRPr="00134108">
        <w:rPr>
          <w:rFonts w:eastAsia="Times New Roman" w:cs="Times New Roman"/>
          <w:b/>
          <w:bCs/>
          <w:rtl/>
          <w:lang w:eastAsia="de-DE"/>
        </w:rPr>
        <w:t>שָׁחַקְתָּ</w:t>
      </w:r>
      <w:r w:rsidRPr="00134108">
        <w:rPr>
          <w:rFonts w:eastAsia="Times New Roman" w:cs="Times New Roman"/>
          <w:rtl/>
          <w:lang w:eastAsia="de-DE"/>
        </w:rPr>
        <w:t xml:space="preserve"> </w:t>
      </w:r>
      <w:r w:rsidRPr="00134108">
        <w:rPr>
          <w:rFonts w:eastAsia="Times New Roman" w:cs="Times New Roman"/>
          <w:lang w:eastAsia="de-DE"/>
        </w:rPr>
        <w:t xml:space="preserve">(2. Person Singular maskulin Perfekt Qal von </w:t>
      </w:r>
      <w:r w:rsidRPr="00134108">
        <w:rPr>
          <w:rFonts w:eastAsia="Times New Roman" w:cs="Times New Roman"/>
          <w:b/>
          <w:bCs/>
          <w:rtl/>
          <w:lang w:eastAsia="de-DE"/>
        </w:rPr>
        <w:t>שׁחק</w:t>
      </w:r>
      <w:r w:rsidRPr="00134108">
        <w:rPr>
          <w:rFonts w:eastAsia="Times New Roman" w:cs="Times New Roman"/>
          <w:lang w:eastAsia="de-DE"/>
        </w:rPr>
        <w:t xml:space="preserve">) mit waw-consecutivum - "zerreiben, zermahlen". </w:t>
      </w:r>
      <w:r w:rsidRPr="00134108">
        <w:rPr>
          <w:rFonts w:eastAsia="Times New Roman" w:cs="Times New Roman"/>
          <w:b/>
          <w:bCs/>
          <w:rtl/>
          <w:lang w:eastAsia="de-DE"/>
        </w:rPr>
        <w:t>הָדֵק</w:t>
      </w:r>
      <w:r w:rsidRPr="00134108">
        <w:rPr>
          <w:rFonts w:eastAsia="Times New Roman" w:cs="Times New Roman"/>
          <w:rtl/>
          <w:lang w:eastAsia="de-DE"/>
        </w:rPr>
        <w:t xml:space="preserve"> </w:t>
      </w:r>
      <w:r w:rsidRPr="00134108">
        <w:rPr>
          <w:rFonts w:eastAsia="Times New Roman" w:cs="Times New Roman"/>
          <w:lang w:eastAsia="de-DE"/>
        </w:rPr>
        <w:t xml:space="preserve">(fein) als Adverb von </w:t>
      </w:r>
      <w:r w:rsidRPr="00134108">
        <w:rPr>
          <w:rFonts w:eastAsia="Times New Roman" w:cs="Times New Roman"/>
          <w:b/>
          <w:bCs/>
          <w:rtl/>
          <w:lang w:eastAsia="de-DE"/>
        </w:rPr>
        <w:t>דקק</w:t>
      </w:r>
      <w:r w:rsidRPr="00134108">
        <w:rPr>
          <w:rFonts w:eastAsia="Times New Roman" w:cs="Times New Roman"/>
          <w:rtl/>
          <w:lang w:eastAsia="de-DE"/>
        </w:rPr>
        <w:t xml:space="preserve"> </w:t>
      </w:r>
      <w:r w:rsidRPr="00134108">
        <w:rPr>
          <w:rFonts w:eastAsia="Times New Roman" w:cs="Times New Roman"/>
          <w:lang w:eastAsia="de-DE"/>
        </w:rPr>
        <w:t>(fein sein) - zu feinstem Pulver zerrieben.</w:t>
      </w:r>
    </w:p>
    <w:p w14:paraId="4CF925A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Positionierung </w:t>
      </w:r>
      <w:r w:rsidRPr="00134108">
        <w:rPr>
          <w:rFonts w:eastAsia="Times New Roman" w:cs="Times New Roman"/>
          <w:b/>
          <w:bCs/>
          <w:rtl/>
          <w:lang w:eastAsia="de-DE"/>
        </w:rPr>
        <w:t>וְנָתַתָּה מִמֶּנָּה לִפְנֵי הָעֵדֻת בְּאֹהֶל מוֹעֵד</w:t>
      </w:r>
      <w:r w:rsidRPr="00134108">
        <w:rPr>
          <w:rFonts w:eastAsia="Times New Roman" w:cs="Times New Roman"/>
          <w:rtl/>
          <w:lang w:eastAsia="de-DE"/>
        </w:rPr>
        <w:t xml:space="preserve"> </w:t>
      </w:r>
      <w:r w:rsidRPr="00134108">
        <w:rPr>
          <w:rFonts w:eastAsia="Times New Roman" w:cs="Times New Roman"/>
          <w:lang w:eastAsia="de-DE"/>
        </w:rPr>
        <w:t xml:space="preserve">(und du sollst geben von ihm vor das Zeugnis in das Zelt der Begegnung) zeigt </w:t>
      </w:r>
      <w:r w:rsidRPr="00134108">
        <w:rPr>
          <w:rFonts w:eastAsia="Times New Roman" w:cs="Times New Roman"/>
          <w:b/>
          <w:bCs/>
          <w:rtl/>
          <w:lang w:eastAsia="de-DE"/>
        </w:rPr>
        <w:t>לִפְנֵי הָעֵדֻת</w:t>
      </w:r>
      <w:r w:rsidRPr="00134108">
        <w:rPr>
          <w:rFonts w:eastAsia="Times New Roman" w:cs="Times New Roman"/>
          <w:rtl/>
          <w:lang w:eastAsia="de-DE"/>
        </w:rPr>
        <w:t xml:space="preserve"> </w:t>
      </w:r>
      <w:r w:rsidRPr="00134108">
        <w:rPr>
          <w:rFonts w:eastAsia="Times New Roman" w:cs="Times New Roman"/>
          <w:lang w:eastAsia="de-DE"/>
        </w:rPr>
        <w:t>(vor das Zeugnis) - vor der Bundeslade im Allerheiligsten.</w:t>
      </w:r>
    </w:p>
    <w:p w14:paraId="0D26FFF2"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Begegnungsverheißung </w:t>
      </w:r>
      <w:r w:rsidRPr="00134108">
        <w:rPr>
          <w:rFonts w:eastAsia="Times New Roman" w:cs="Times New Roman"/>
          <w:b/>
          <w:bCs/>
          <w:rtl/>
          <w:lang w:eastAsia="de-DE"/>
        </w:rPr>
        <w:t>אֲשֶׁר אִוָּעֵד לְךָ שָׁמָּה</w:t>
      </w:r>
      <w:r w:rsidRPr="00134108">
        <w:rPr>
          <w:rFonts w:eastAsia="Times New Roman" w:cs="Times New Roman"/>
          <w:rtl/>
          <w:lang w:eastAsia="de-DE"/>
        </w:rPr>
        <w:t xml:space="preserve"> </w:t>
      </w:r>
      <w:r w:rsidRPr="00134108">
        <w:rPr>
          <w:rFonts w:eastAsia="Times New Roman" w:cs="Times New Roman"/>
          <w:lang w:eastAsia="de-DE"/>
        </w:rPr>
        <w:t>(wo ich mich treffen werde mit dir dort) wiederholt die Formel aus 29,42.</w:t>
      </w:r>
    </w:p>
    <w:p w14:paraId="2C358CD4"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Der Heiligkeitsgrad </w:t>
      </w:r>
      <w:r w:rsidRPr="00134108">
        <w:rPr>
          <w:rFonts w:eastAsia="Times New Roman" w:cs="Times New Roman"/>
          <w:b/>
          <w:bCs/>
          <w:rtl/>
          <w:lang w:eastAsia="de-DE"/>
        </w:rPr>
        <w:t>קֹדֶשׁ קָדָשִׁים תִּהְיֶה לָכֶם</w:t>
      </w:r>
      <w:r w:rsidRPr="00134108">
        <w:rPr>
          <w:rFonts w:eastAsia="Times New Roman" w:cs="Times New Roman"/>
          <w:rtl/>
          <w:lang w:eastAsia="de-DE"/>
        </w:rPr>
        <w:t xml:space="preserve"> </w:t>
      </w:r>
      <w:r w:rsidRPr="00134108">
        <w:rPr>
          <w:rFonts w:eastAsia="Times New Roman" w:cs="Times New Roman"/>
          <w:lang w:eastAsia="de-DE"/>
        </w:rPr>
        <w:t>(hochheilig soll es euch sein) zeigt den höchsten Heiligkeitsgrad für das Räucherwerk.</w:t>
      </w:r>
    </w:p>
    <w:p w14:paraId="1D687769"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macht die Position vor der Bundeslade und den höchsten Heiligkeitsgrad deutlich.</w:t>
      </w:r>
    </w:p>
    <w:p w14:paraId="4BB9BB2E"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Pulverisierung, Positionierung vor der Bundeslade am Begegnungsort und höchste </w:t>
      </w:r>
      <w:proofErr w:type="spellStart"/>
      <w:r w:rsidRPr="00134108">
        <w:rPr>
          <w:rFonts w:eastAsia="Times New Roman" w:cs="Times New Roman"/>
          <w:lang w:eastAsia="de-DE"/>
        </w:rPr>
        <w:t>Heiligkeitsklassifikation</w:t>
      </w:r>
      <w:proofErr w:type="spellEnd"/>
      <w:r w:rsidRPr="00134108">
        <w:rPr>
          <w:rFonts w:eastAsia="Times New Roman" w:cs="Times New Roman"/>
          <w:lang w:eastAsia="de-DE"/>
        </w:rPr>
        <w:t>.</w:t>
      </w:r>
    </w:p>
    <w:p w14:paraId="2F4EAADB" w14:textId="4249D08B"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regelt die finale Zubereitung und Positionierung des heiligen Räucherwerks am heiligsten Ort.</w:t>
      </w:r>
      <w:r w:rsidR="00942D4F">
        <w:rPr>
          <w:rFonts w:eastAsia="Times New Roman" w:cs="Times New Roman"/>
          <w:lang w:eastAsia="de-DE"/>
        </w:rPr>
        <w:t xml:space="preserve"> </w:t>
      </w:r>
      <w:r w:rsidR="00942D4F">
        <w:t>Das feine Pulver steigt als Wohlgeruch zu Gott auf - ein Bild für unsere Gebete, die zu Gott emporsteigen und vor seinem Thron als lieblicher Duft ankommen.</w:t>
      </w:r>
    </w:p>
    <w:p w14:paraId="77FD508C"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30,37</w:t>
      </w:r>
    </w:p>
    <w:p w14:paraId="4C080584"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lastRenderedPageBreak/>
        <w:t>Hebräisch:</w:t>
      </w:r>
      <w:r w:rsidRPr="00134108">
        <w:rPr>
          <w:rFonts w:eastAsia="Times New Roman" w:cs="Times New Roman"/>
          <w:lang w:eastAsia="de-DE"/>
        </w:rPr>
        <w:t xml:space="preserve"> </w:t>
      </w:r>
      <w:r w:rsidRPr="00134108">
        <w:rPr>
          <w:rFonts w:eastAsia="Times New Roman" w:cs="Times New Roman"/>
          <w:rtl/>
          <w:lang w:eastAsia="de-DE"/>
        </w:rPr>
        <w:t>וְהַקְּטֹ֨רֶת֙ אֲשֶׁ֣ר תַּעֲשֶׂ֔ה בְּמַ֨תְכֻּנְתָּ֔הּ לֹ֥א תַעֲשׂ֖וּ לָכֶ֑ם קֹ֛דֶשׁ תִּהְיֶ֥ה לְךָ֖ לַיהוָֽה׃</w:t>
      </w:r>
    </w:p>
    <w:p w14:paraId="6AC88021"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Und das Räucherwerk, das du machst – nach seinem Verhältnis sollt ihr es euch nicht machen; heilig soll es dir sein für den Ewigen.</w:t>
      </w:r>
    </w:p>
    <w:p w14:paraId="28E85066"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35A8D8EA">
          <v:rect id="_x0000_i1903" style="width:0;height:1.5pt" o:hralign="center" o:hrstd="t" o:hr="t" fillcolor="#a0a0a0" stroked="f"/>
        </w:pict>
      </w:r>
    </w:p>
    <w:p w14:paraId="73612DCC"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Das Nachahmungsverbot </w:t>
      </w:r>
      <w:r w:rsidRPr="00134108">
        <w:rPr>
          <w:rFonts w:eastAsia="Times New Roman" w:cs="Times New Roman"/>
          <w:b/>
          <w:bCs/>
          <w:rtl/>
          <w:lang w:eastAsia="de-DE"/>
        </w:rPr>
        <w:t>וְהַקְּטֹרֶת אֲשֶׁר תַּעֲשֶׂה בְּמַתְכֻּנְתָּהּ לֹא תַעֲשׂוּ לָכֶם</w:t>
      </w:r>
      <w:r w:rsidRPr="00134108">
        <w:rPr>
          <w:rFonts w:eastAsia="Times New Roman" w:cs="Times New Roman"/>
          <w:rtl/>
          <w:lang w:eastAsia="de-DE"/>
        </w:rPr>
        <w:t xml:space="preserve"> </w:t>
      </w:r>
      <w:r w:rsidRPr="00134108">
        <w:rPr>
          <w:rFonts w:eastAsia="Times New Roman" w:cs="Times New Roman"/>
          <w:lang w:eastAsia="de-DE"/>
        </w:rPr>
        <w:t xml:space="preserve">(und das Räucherwerk, das du machst, nach seinem Verhältnis sollt ihr nicht machen für euch) zeigt </w:t>
      </w:r>
      <w:r w:rsidRPr="00134108">
        <w:rPr>
          <w:rFonts w:eastAsia="Times New Roman" w:cs="Times New Roman"/>
          <w:b/>
          <w:bCs/>
          <w:rtl/>
          <w:lang w:eastAsia="de-DE"/>
        </w:rPr>
        <w:t>מַתְכֹּנֶת</w:t>
      </w:r>
      <w:r w:rsidRPr="00134108">
        <w:rPr>
          <w:rFonts w:eastAsia="Times New Roman" w:cs="Times New Roman"/>
          <w:rtl/>
          <w:lang w:eastAsia="de-DE"/>
        </w:rPr>
        <w:t xml:space="preserve"> </w:t>
      </w:r>
      <w:r w:rsidRPr="00134108">
        <w:rPr>
          <w:rFonts w:eastAsia="Times New Roman" w:cs="Times New Roman"/>
          <w:lang w:eastAsia="de-DE"/>
        </w:rPr>
        <w:t>(Verhältnis) mit Possessivsuffix - das genaue Mischungsverhältnis darf nicht für private Zwecke nachgeahmt werden.</w:t>
      </w:r>
    </w:p>
    <w:p w14:paraId="7226D5A8"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exklusive Heiligkeit </w:t>
      </w:r>
      <w:r w:rsidRPr="00134108">
        <w:rPr>
          <w:rFonts w:eastAsia="Times New Roman" w:cs="Times New Roman"/>
          <w:b/>
          <w:bCs/>
          <w:rtl/>
          <w:lang w:eastAsia="de-DE"/>
        </w:rPr>
        <w:t>קֹדֶשׁ תִּהְיֶה לְךָ לַיהוָה</w:t>
      </w:r>
      <w:r w:rsidRPr="00134108">
        <w:rPr>
          <w:rFonts w:eastAsia="Times New Roman" w:cs="Times New Roman"/>
          <w:rtl/>
          <w:lang w:eastAsia="de-DE"/>
        </w:rPr>
        <w:t xml:space="preserve"> </w:t>
      </w:r>
      <w:r w:rsidRPr="00134108">
        <w:rPr>
          <w:rFonts w:eastAsia="Times New Roman" w:cs="Times New Roman"/>
          <w:lang w:eastAsia="de-DE"/>
        </w:rPr>
        <w:t xml:space="preserve">(heilig soll es sein für dich für JHWH) zeigt </w:t>
      </w:r>
      <w:r w:rsidRPr="00134108">
        <w:rPr>
          <w:rFonts w:eastAsia="Times New Roman" w:cs="Times New Roman"/>
          <w:b/>
          <w:bCs/>
          <w:rtl/>
          <w:lang w:eastAsia="de-DE"/>
        </w:rPr>
        <w:t>לְךָ לַיהוָה</w:t>
      </w:r>
      <w:r w:rsidRPr="00134108">
        <w:rPr>
          <w:rFonts w:eastAsia="Times New Roman" w:cs="Times New Roman"/>
          <w:rtl/>
          <w:lang w:eastAsia="de-DE"/>
        </w:rPr>
        <w:t xml:space="preserve"> </w:t>
      </w:r>
      <w:r w:rsidRPr="00134108">
        <w:rPr>
          <w:rFonts w:eastAsia="Times New Roman" w:cs="Times New Roman"/>
          <w:lang w:eastAsia="de-DE"/>
        </w:rPr>
        <w:t>(für dich für JHWH) - das Räucherwerk gehört exklusiv Gott und darf nur in seinem Dienst verwendet werden.</w:t>
      </w:r>
    </w:p>
    <w:p w14:paraId="56DF7342"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betont die strikte Zweckbindung des heiligen Räucherwerks.</w:t>
      </w:r>
    </w:p>
    <w:p w14:paraId="5555941A"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Nachahmungsverbot mit Bezug auf das genaue Mischungsverhältnis und exklusive Heiligkeit für Gott.</w:t>
      </w:r>
    </w:p>
    <w:p w14:paraId="4F1F7D37"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schützt die Einzigartigkeit des heiligen Räucherwerks durch Verbot der privaten Nachahmung.</w:t>
      </w:r>
    </w:p>
    <w:p w14:paraId="061383AC" w14:textId="77777777" w:rsidR="00134108" w:rsidRPr="00134108" w:rsidRDefault="00134108" w:rsidP="00134108">
      <w:pPr>
        <w:spacing w:before="100" w:beforeAutospacing="1" w:after="100" w:afterAutospacing="1" w:line="240" w:lineRule="auto"/>
        <w:outlineLvl w:val="1"/>
        <w:rPr>
          <w:rFonts w:eastAsia="Times New Roman" w:cs="Times New Roman"/>
          <w:b/>
          <w:bCs/>
          <w:sz w:val="36"/>
          <w:szCs w:val="36"/>
          <w:lang w:eastAsia="de-DE"/>
        </w:rPr>
      </w:pPr>
      <w:r w:rsidRPr="00134108">
        <w:rPr>
          <w:rFonts w:eastAsia="Times New Roman" w:cs="Times New Roman"/>
          <w:b/>
          <w:bCs/>
          <w:sz w:val="36"/>
          <w:szCs w:val="36"/>
          <w:lang w:eastAsia="de-DE"/>
        </w:rPr>
        <w:t>Exodus 30,38</w:t>
      </w:r>
    </w:p>
    <w:p w14:paraId="35AF050C"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Hebräisch:</w:t>
      </w:r>
      <w:r w:rsidRPr="00134108">
        <w:rPr>
          <w:rFonts w:eastAsia="Times New Roman" w:cs="Times New Roman"/>
          <w:lang w:eastAsia="de-DE"/>
        </w:rPr>
        <w:t xml:space="preserve"> </w:t>
      </w:r>
      <w:r w:rsidRPr="00134108">
        <w:rPr>
          <w:rFonts w:eastAsia="Times New Roman" w:cs="Times New Roman"/>
          <w:rtl/>
          <w:lang w:eastAsia="de-DE"/>
        </w:rPr>
        <w:t>אִ֛ישׁ אֲשֶׁר־יַעֲשֶׂ֥ה כָמ֖וֹהָ לְהָרִ֣יחַ בָּ֑הּ וְנִכְרַ֖ת מֵעַמָּֽיו׃</w:t>
      </w:r>
    </w:p>
    <w:p w14:paraId="1661739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Deutsch:</w:t>
      </w:r>
      <w:r w:rsidRPr="00134108">
        <w:rPr>
          <w:rFonts w:eastAsia="Times New Roman" w:cs="Times New Roman"/>
          <w:lang w:eastAsia="de-DE"/>
        </w:rPr>
        <w:t xml:space="preserve"> Wer ihm Gleiches macht, um daran zu riechen, dann soll er ausgerottet werden aus seinen Völkern.</w:t>
      </w:r>
    </w:p>
    <w:p w14:paraId="339CB768" w14:textId="77777777" w:rsidR="00134108" w:rsidRPr="00134108" w:rsidRDefault="00696CEF" w:rsidP="00134108">
      <w:pPr>
        <w:spacing w:after="0" w:line="240" w:lineRule="auto"/>
        <w:rPr>
          <w:rFonts w:eastAsia="Times New Roman" w:cs="Times New Roman"/>
          <w:lang w:eastAsia="de-DE"/>
        </w:rPr>
      </w:pPr>
      <w:r>
        <w:rPr>
          <w:rFonts w:eastAsia="Times New Roman" w:cs="Times New Roman"/>
          <w:noProof/>
          <w:lang w:eastAsia="de-DE"/>
        </w:rPr>
        <w:pict w14:anchorId="29966865">
          <v:rect id="_x0000_i1904" style="width:0;height:1.5pt" o:hralign="center" o:hrstd="t" o:hr="t" fillcolor="#a0a0a0" stroked="f"/>
        </w:pict>
      </w:r>
    </w:p>
    <w:p w14:paraId="1E34F02B"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Kommentar:</w:t>
      </w:r>
      <w:r w:rsidRPr="00134108">
        <w:rPr>
          <w:rFonts w:eastAsia="Times New Roman" w:cs="Times New Roman"/>
          <w:lang w:eastAsia="de-DE"/>
        </w:rPr>
        <w:t xml:space="preserve"> Die Straftat </w:t>
      </w:r>
      <w:r w:rsidRPr="00134108">
        <w:rPr>
          <w:rFonts w:eastAsia="Times New Roman" w:cs="Times New Roman"/>
          <w:b/>
          <w:bCs/>
          <w:rtl/>
          <w:lang w:eastAsia="de-DE"/>
        </w:rPr>
        <w:t>אִישׁ אֲשֶׁר־יַעֲשֶׂה כָמוֹהָ לְהָרִיחַ בָּהּ</w:t>
      </w:r>
      <w:r w:rsidRPr="00134108">
        <w:rPr>
          <w:rFonts w:eastAsia="Times New Roman" w:cs="Times New Roman"/>
          <w:rtl/>
          <w:lang w:eastAsia="de-DE"/>
        </w:rPr>
        <w:t xml:space="preserve"> </w:t>
      </w:r>
      <w:r w:rsidRPr="00134108">
        <w:rPr>
          <w:rFonts w:eastAsia="Times New Roman" w:cs="Times New Roman"/>
          <w:lang w:eastAsia="de-DE"/>
        </w:rPr>
        <w:t xml:space="preserve">(ein Mann, der macht wie dieses, um zu riechen daran) zeigt </w:t>
      </w:r>
      <w:r w:rsidRPr="00134108">
        <w:rPr>
          <w:rFonts w:eastAsia="Times New Roman" w:cs="Times New Roman"/>
          <w:b/>
          <w:bCs/>
          <w:rtl/>
          <w:lang w:eastAsia="de-DE"/>
        </w:rPr>
        <w:t>יַעֲשֶׂה כָמוֹהָ</w:t>
      </w:r>
      <w:r w:rsidRPr="00134108">
        <w:rPr>
          <w:rFonts w:eastAsia="Times New Roman" w:cs="Times New Roman"/>
          <w:rtl/>
          <w:lang w:eastAsia="de-DE"/>
        </w:rPr>
        <w:t xml:space="preserve"> </w:t>
      </w:r>
      <w:r w:rsidRPr="00134108">
        <w:rPr>
          <w:rFonts w:eastAsia="Times New Roman" w:cs="Times New Roman"/>
          <w:lang w:eastAsia="de-DE"/>
        </w:rPr>
        <w:t xml:space="preserve">(macht wie dieses) und </w:t>
      </w:r>
      <w:r w:rsidRPr="00134108">
        <w:rPr>
          <w:rFonts w:eastAsia="Times New Roman" w:cs="Times New Roman"/>
          <w:b/>
          <w:bCs/>
          <w:rtl/>
          <w:lang w:eastAsia="de-DE"/>
        </w:rPr>
        <w:t>לְהָרִיחַ בָּהּ</w:t>
      </w:r>
      <w:r w:rsidRPr="00134108">
        <w:rPr>
          <w:rFonts w:eastAsia="Times New Roman" w:cs="Times New Roman"/>
          <w:rtl/>
          <w:lang w:eastAsia="de-DE"/>
        </w:rPr>
        <w:t xml:space="preserve"> </w:t>
      </w:r>
      <w:r w:rsidRPr="00134108">
        <w:rPr>
          <w:rFonts w:eastAsia="Times New Roman" w:cs="Times New Roman"/>
          <w:lang w:eastAsia="de-DE"/>
        </w:rPr>
        <w:t xml:space="preserve">(um zu riechen daran) als Infinitiv construct Hiphil von </w:t>
      </w:r>
      <w:r w:rsidRPr="00134108">
        <w:rPr>
          <w:rFonts w:eastAsia="Times New Roman" w:cs="Times New Roman"/>
          <w:b/>
          <w:bCs/>
          <w:rtl/>
          <w:lang w:eastAsia="de-DE"/>
        </w:rPr>
        <w:t>רוח</w:t>
      </w:r>
      <w:r w:rsidRPr="00134108">
        <w:rPr>
          <w:rFonts w:eastAsia="Times New Roman" w:cs="Times New Roman"/>
          <w:rtl/>
          <w:lang w:eastAsia="de-DE"/>
        </w:rPr>
        <w:t xml:space="preserve"> </w:t>
      </w:r>
      <w:r w:rsidRPr="00134108">
        <w:rPr>
          <w:rFonts w:eastAsia="Times New Roman" w:cs="Times New Roman"/>
          <w:lang w:eastAsia="de-DE"/>
        </w:rPr>
        <w:t>(riechen) mit Präposition und Possessivsuffix - die Herstellung für den privaten Genuss des Duftes.</w:t>
      </w:r>
    </w:p>
    <w:p w14:paraId="6FEE5DDC"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 xml:space="preserve">Die Todesstrafe </w:t>
      </w:r>
      <w:r w:rsidRPr="00134108">
        <w:rPr>
          <w:rFonts w:eastAsia="Times New Roman" w:cs="Times New Roman"/>
          <w:b/>
          <w:bCs/>
          <w:rtl/>
          <w:lang w:eastAsia="de-DE"/>
        </w:rPr>
        <w:t>וְנִכְרַת מֵעַמָּיו</w:t>
      </w:r>
      <w:r w:rsidRPr="00134108">
        <w:rPr>
          <w:rFonts w:eastAsia="Times New Roman" w:cs="Times New Roman"/>
          <w:rtl/>
          <w:lang w:eastAsia="de-DE"/>
        </w:rPr>
        <w:t xml:space="preserve"> </w:t>
      </w:r>
      <w:r w:rsidRPr="00134108">
        <w:rPr>
          <w:rFonts w:eastAsia="Times New Roman" w:cs="Times New Roman"/>
          <w:lang w:eastAsia="de-DE"/>
        </w:rPr>
        <w:t>(und er soll ausgerottet werden aus seinen Völkern) wiederholt die Formel aus Vers 33 - dieselbe drastische Strafe für beide Vergehen.</w:t>
      </w:r>
    </w:p>
    <w:p w14:paraId="2693C2A0"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Die LXX</w:t>
      </w:r>
      <w:r w:rsidRPr="00134108">
        <w:rPr>
          <w:rFonts w:eastAsia="Times New Roman" w:cs="Times New Roman"/>
          <w:lang w:eastAsia="de-DE"/>
        </w:rPr>
        <w:t xml:space="preserve"> macht deutlich, dass auch die private Verwendung für den Duftgenuss mit dem Tod bestraft wird.</w:t>
      </w:r>
    </w:p>
    <w:p w14:paraId="0D9E37CA" w14:textId="77777777"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b/>
          <w:bCs/>
          <w:lang w:eastAsia="de-DE"/>
        </w:rPr>
        <w:t>Satzstruktur:</w:t>
      </w:r>
      <w:r w:rsidRPr="00134108">
        <w:rPr>
          <w:rFonts w:eastAsia="Times New Roman" w:cs="Times New Roman"/>
          <w:lang w:eastAsia="de-DE"/>
        </w:rPr>
        <w:t xml:space="preserve"> Straftatbestand der privaten Nachahmung für Duftgenuss mit Todesstrafe durch Ausrottung.</w:t>
      </w:r>
    </w:p>
    <w:p w14:paraId="09CEF4B0" w14:textId="54B604F2" w:rsidR="00134108" w:rsidRPr="00134108" w:rsidRDefault="00134108" w:rsidP="00134108">
      <w:pPr>
        <w:spacing w:before="100" w:beforeAutospacing="1" w:after="100" w:afterAutospacing="1" w:line="240" w:lineRule="auto"/>
        <w:rPr>
          <w:rFonts w:eastAsia="Times New Roman" w:cs="Times New Roman"/>
          <w:lang w:eastAsia="de-DE"/>
        </w:rPr>
      </w:pPr>
      <w:r w:rsidRPr="00134108">
        <w:rPr>
          <w:rFonts w:eastAsia="Times New Roman" w:cs="Times New Roman"/>
          <w:lang w:eastAsia="de-DE"/>
        </w:rPr>
        <w:t>Das Gesetz bedroht auch die private Herstellung des heiligen Räucherwerks für den Duftgenuss mit der Todesstrafe.</w:t>
      </w:r>
      <w:r w:rsidR="00942D4F">
        <w:rPr>
          <w:rFonts w:eastAsia="Times New Roman" w:cs="Times New Roman"/>
          <w:lang w:eastAsia="de-DE"/>
        </w:rPr>
        <w:t xml:space="preserve"> </w:t>
      </w:r>
      <w:r w:rsidR="00942D4F">
        <w:t xml:space="preserve">Die drakonische Strafe zeigt, dass die Entweihung des </w:t>
      </w:r>
      <w:r w:rsidR="00942D4F">
        <w:lastRenderedPageBreak/>
        <w:t>Heiligen nicht nur Geschmackssache ist, sondern die Grundordnung zwischen Gott und Mensch bedroht. Heiligkeit verlangt absolute Ehrfurcht.</w:t>
      </w:r>
    </w:p>
    <w:p w14:paraId="130A3BAF"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w:t>
      </w:r>
    </w:p>
    <w:p w14:paraId="0AA0759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וַיְדַבֵּ֥ר יְהוָ֖ה אֶל־מֹשֶׁ֥ה לֵּאמֹֽר׃</w:t>
      </w:r>
    </w:p>
    <w:p w14:paraId="48CC644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redete zu Mose und sprach:</w:t>
      </w:r>
    </w:p>
    <w:p w14:paraId="643078CC"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6DE6393">
          <v:rect id="_x0000_i1905" style="width:0;height:1.5pt" o:hralign="center" o:hrstd="t" o:hr="t" fillcolor="#a0a0a0" stroked="f"/>
        </w:pict>
      </w:r>
    </w:p>
    <w:p w14:paraId="32970500" w14:textId="674555AF" w:rsid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neue Gottesrede </w:t>
      </w:r>
      <w:r w:rsidRPr="00FF18B8">
        <w:rPr>
          <w:rFonts w:eastAsia="Times New Roman" w:cs="Times New Roman"/>
          <w:b/>
          <w:bCs/>
          <w:rtl/>
          <w:lang w:eastAsia="de-DE"/>
        </w:rPr>
        <w:t>וַיְדַבֵּר יְהוָה אֶל־מֹשֶׁה לֵּאמֹר</w:t>
      </w:r>
      <w:r w:rsidRPr="00FF18B8">
        <w:rPr>
          <w:rFonts w:eastAsia="Times New Roman" w:cs="Times New Roman"/>
          <w:rtl/>
          <w:lang w:eastAsia="de-DE"/>
        </w:rPr>
        <w:t xml:space="preserve"> </w:t>
      </w:r>
      <w:r w:rsidRPr="00FF18B8">
        <w:rPr>
          <w:rFonts w:eastAsia="Times New Roman" w:cs="Times New Roman"/>
          <w:lang w:eastAsia="de-DE"/>
        </w:rPr>
        <w:t>(und JHWH redete zu Mose und sprach) leitet einen neuen Abschnitt ein, der sich mit den ausführenden Handwerkern für das Heiligtum beschäftigt.</w:t>
      </w:r>
    </w:p>
    <w:p w14:paraId="69F511C8" w14:textId="574C0BF3"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Pr>
          <w:rFonts w:eastAsia="Times New Roman" w:cs="Times New Roman"/>
          <w:lang w:eastAsia="de-DE"/>
        </w:rPr>
        <w:t xml:space="preserve"> </w:t>
      </w:r>
      <w:r>
        <w:t xml:space="preserve">gibt die hebräische Formel wörtlich wieder: </w:t>
      </w:r>
      <w:proofErr w:type="spellStart"/>
      <w:r>
        <w:t>κύριος</w:t>
      </w:r>
      <w:proofErr w:type="spellEnd"/>
      <w:r>
        <w:t xml:space="preserve"> ersetzt den Gottesnamen (</w:t>
      </w:r>
      <w:r>
        <w:rPr>
          <w:rtl/>
        </w:rPr>
        <w:t>יהוה</w:t>
      </w:r>
      <w:r>
        <w:t xml:space="preserve">), </w:t>
      </w:r>
      <w:proofErr w:type="spellStart"/>
      <w:r>
        <w:t>ἐλάλησεν</w:t>
      </w:r>
      <w:proofErr w:type="spellEnd"/>
      <w:r>
        <w:t xml:space="preserve"> entspricht </w:t>
      </w:r>
      <w:r>
        <w:rPr>
          <w:rtl/>
        </w:rPr>
        <w:t>דִּבֵּר</w:t>
      </w:r>
      <w:r>
        <w:t xml:space="preserve"> („reden/sprechen“), und </w:t>
      </w:r>
      <w:proofErr w:type="spellStart"/>
      <w:r>
        <w:t>λέγων</w:t>
      </w:r>
      <w:proofErr w:type="spellEnd"/>
      <w:r>
        <w:t xml:space="preserve"> spiegelt </w:t>
      </w:r>
      <w:r>
        <w:rPr>
          <w:rtl/>
        </w:rPr>
        <w:t>לֵאמֹר</w:t>
      </w:r>
      <w:r>
        <w:t xml:space="preserve"> („sprechen/sagend“) als Einleitungsformel. Inhaltlich besteht keine Abweichung zum MT; beide markieren den Beginn einer neuen Gottesrede, die den Übergang von den Bauanweisungen zur Beauftragung der Handwerker einleitet.</w:t>
      </w:r>
    </w:p>
    <w:p w14:paraId="66A7912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Standardeinleitung einer neuen göttlichen Rede.</w:t>
      </w:r>
    </w:p>
    <w:p w14:paraId="4577D82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wendet sich nach den detaillierten Bauanweisungen der praktischen Umsetzung durch qualifizierte Handwerker zu.</w:t>
      </w:r>
    </w:p>
    <w:p w14:paraId="21AB8A30"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31,2</w:t>
      </w:r>
    </w:p>
    <w:p w14:paraId="4CE1144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רְאֵ֖ה קָרָ֣אתִֽי בְשֵׁ֑ם בְּצַלְאֵ֛ל בֶּן־אוּרִ֥י בֶן־ח֖וּר לְמַטֵּ֥ה יְהוּדָֽה׃</w:t>
      </w:r>
    </w:p>
    <w:p w14:paraId="71D2B9A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Siehe, ich habe mit Namen berufen Bezalel, den Sohn Uris, des Sohnes Churs, vom Stamm Juda.</w:t>
      </w:r>
    </w:p>
    <w:p w14:paraId="3C295D2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C9EB51A">
          <v:rect id="_x0000_i1906" style="width:0;height:1.5pt" o:hralign="center" o:hrstd="t" o:hr="t" fillcolor="#a0a0a0" stroked="f"/>
        </w:pict>
      </w:r>
    </w:p>
    <w:p w14:paraId="19E6F25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Berufung </w:t>
      </w:r>
      <w:r w:rsidRPr="00FF18B8">
        <w:rPr>
          <w:rFonts w:eastAsia="Times New Roman" w:cs="Times New Roman"/>
          <w:b/>
          <w:bCs/>
          <w:rtl/>
          <w:lang w:eastAsia="de-DE"/>
        </w:rPr>
        <w:t>רְאֵה קָרָאתִי בְשֵׁם</w:t>
      </w:r>
      <w:r w:rsidRPr="00FF18B8">
        <w:rPr>
          <w:rFonts w:eastAsia="Times New Roman" w:cs="Times New Roman"/>
          <w:rtl/>
          <w:lang w:eastAsia="de-DE"/>
        </w:rPr>
        <w:t xml:space="preserve"> </w:t>
      </w:r>
      <w:r w:rsidRPr="00FF18B8">
        <w:rPr>
          <w:rFonts w:eastAsia="Times New Roman" w:cs="Times New Roman"/>
          <w:lang w:eastAsia="de-DE"/>
        </w:rPr>
        <w:t xml:space="preserve">(siehe, ich habe gerufen mit Namen) zeigt </w:t>
      </w:r>
      <w:r w:rsidRPr="00FF18B8">
        <w:rPr>
          <w:rFonts w:eastAsia="Times New Roman" w:cs="Times New Roman"/>
          <w:b/>
          <w:bCs/>
          <w:rtl/>
          <w:lang w:eastAsia="de-DE"/>
        </w:rPr>
        <w:t>רְאֵה</w:t>
      </w:r>
      <w:r w:rsidRPr="00FF18B8">
        <w:rPr>
          <w:rFonts w:eastAsia="Times New Roman" w:cs="Times New Roman"/>
          <w:rtl/>
          <w:lang w:eastAsia="de-DE"/>
        </w:rPr>
        <w:t xml:space="preserve"> </w:t>
      </w:r>
      <w:r w:rsidRPr="00FF18B8">
        <w:rPr>
          <w:rFonts w:eastAsia="Times New Roman" w:cs="Times New Roman"/>
          <w:lang w:eastAsia="de-DE"/>
        </w:rPr>
        <w:t xml:space="preserve">(siehe) als Aufmerksamkeitsformel und </w:t>
      </w:r>
      <w:r w:rsidRPr="00FF18B8">
        <w:rPr>
          <w:rFonts w:eastAsia="Times New Roman" w:cs="Times New Roman"/>
          <w:b/>
          <w:bCs/>
          <w:rtl/>
          <w:lang w:eastAsia="de-DE"/>
        </w:rPr>
        <w:t>קָרָאתִי בְשֵׁם</w:t>
      </w:r>
      <w:r w:rsidRPr="00FF18B8">
        <w:rPr>
          <w:rFonts w:eastAsia="Times New Roman" w:cs="Times New Roman"/>
          <w:rtl/>
          <w:lang w:eastAsia="de-DE"/>
        </w:rPr>
        <w:t xml:space="preserve"> </w:t>
      </w:r>
      <w:r w:rsidRPr="00FF18B8">
        <w:rPr>
          <w:rFonts w:eastAsia="Times New Roman" w:cs="Times New Roman"/>
          <w:lang w:eastAsia="de-DE"/>
        </w:rPr>
        <w:t>(ich habe gerufen mit Namen) - eine namentliche, persönliche Berufung durch Gott selbst.</w:t>
      </w:r>
    </w:p>
    <w:p w14:paraId="4BEBB94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Handwerkermeister </w:t>
      </w:r>
      <w:r w:rsidRPr="00FF18B8">
        <w:rPr>
          <w:rFonts w:eastAsia="Times New Roman" w:cs="Times New Roman"/>
          <w:b/>
          <w:bCs/>
          <w:rtl/>
          <w:lang w:eastAsia="de-DE"/>
        </w:rPr>
        <w:t>בְּצַלְאֵל בֶּן־אוּרִי בֶן־חוּר לְמַטֵּה יְהוּדָה</w:t>
      </w:r>
      <w:r w:rsidRPr="00FF18B8">
        <w:rPr>
          <w:rFonts w:eastAsia="Times New Roman" w:cs="Times New Roman"/>
          <w:rtl/>
          <w:lang w:eastAsia="de-DE"/>
        </w:rPr>
        <w:t xml:space="preserve"> </w:t>
      </w:r>
      <w:r w:rsidRPr="00FF18B8">
        <w:rPr>
          <w:rFonts w:eastAsia="Times New Roman" w:cs="Times New Roman"/>
          <w:lang w:eastAsia="de-DE"/>
        </w:rPr>
        <w:t xml:space="preserve">(Bezalel, Sohn Uris, des Sohnes Churs, vom Stamm Juda) zeigt die vollständige Genealogie über drei Generationen. </w:t>
      </w:r>
      <w:r w:rsidRPr="00FF18B8">
        <w:rPr>
          <w:rFonts w:eastAsia="Times New Roman" w:cs="Times New Roman"/>
          <w:b/>
          <w:bCs/>
          <w:rtl/>
          <w:lang w:eastAsia="de-DE"/>
        </w:rPr>
        <w:t>בְּצַלְאֵל</w:t>
      </w:r>
      <w:r w:rsidRPr="00FF18B8">
        <w:rPr>
          <w:rFonts w:eastAsia="Times New Roman" w:cs="Times New Roman"/>
          <w:rtl/>
          <w:lang w:eastAsia="de-DE"/>
        </w:rPr>
        <w:t xml:space="preserve"> </w:t>
      </w:r>
      <w:r w:rsidRPr="00FF18B8">
        <w:rPr>
          <w:rFonts w:eastAsia="Times New Roman" w:cs="Times New Roman"/>
          <w:lang w:eastAsia="de-DE"/>
        </w:rPr>
        <w:t xml:space="preserve">(Bezalel) bedeutet "im Schatten Gottes". </w:t>
      </w:r>
      <w:r w:rsidRPr="00FF18B8">
        <w:rPr>
          <w:rFonts w:eastAsia="Times New Roman" w:cs="Times New Roman"/>
          <w:b/>
          <w:bCs/>
          <w:rtl/>
          <w:lang w:eastAsia="de-DE"/>
        </w:rPr>
        <w:t>לְמַטֵּה יְהוּדָה</w:t>
      </w:r>
      <w:r w:rsidRPr="00FF18B8">
        <w:rPr>
          <w:rFonts w:eastAsia="Times New Roman" w:cs="Times New Roman"/>
          <w:rtl/>
          <w:lang w:eastAsia="de-DE"/>
        </w:rPr>
        <w:t xml:space="preserve"> </w:t>
      </w:r>
      <w:r w:rsidRPr="00FF18B8">
        <w:rPr>
          <w:rFonts w:eastAsia="Times New Roman" w:cs="Times New Roman"/>
          <w:lang w:eastAsia="de-DE"/>
        </w:rPr>
        <w:t>(vom Stamm Juda) zeigt die Stammeszugehörigkeit.</w:t>
      </w:r>
    </w:p>
    <w:p w14:paraId="2D3022E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bewahrt den Namen </w:t>
      </w:r>
      <w:proofErr w:type="spellStart"/>
      <w:r w:rsidRPr="00FF18B8">
        <w:rPr>
          <w:rFonts w:eastAsia="Times New Roman" w:cs="Times New Roman"/>
          <w:lang w:eastAsia="de-DE"/>
        </w:rPr>
        <w:t>Βεσελεὴλ</w:t>
      </w:r>
      <w:proofErr w:type="spellEnd"/>
      <w:r w:rsidRPr="00FF18B8">
        <w:rPr>
          <w:rFonts w:eastAsia="Times New Roman" w:cs="Times New Roman"/>
          <w:lang w:eastAsia="de-DE"/>
        </w:rPr>
        <w:t xml:space="preserve"> bei und macht damit die persönliche göttliche Berufung deutlich.</w:t>
      </w:r>
    </w:p>
    <w:p w14:paraId="2AB6C0C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Aufmerksamkeitsformel mit namentlicher göttlicher Berufung und vollständiger genealogischer Identifikation.</w:t>
      </w:r>
    </w:p>
    <w:p w14:paraId="400F084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Das Gesetz zeigt, dass Gott persönlich die Handwerker für sein Heiligtum auswählt und beruft.</w:t>
      </w:r>
    </w:p>
    <w:p w14:paraId="1BBD9883"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31,3</w:t>
      </w:r>
    </w:p>
    <w:p w14:paraId="539091B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וָאֲמַלֵּ֥א אֹתוֹ֖ ר֣וּחַ אֱלֹהִ֑ים בְּחָכְמָ֛ה וּבִתְבוּנָ֥ה וּבְדַ֖עַת וּבְכָל־מְלָאכָֽה׃</w:t>
      </w:r>
    </w:p>
    <w:p w14:paraId="6C32CED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ich habe ihn erfüllt mit dem Geist Gottes, mit Weisheit und mit Einsicht und mit Erkenntnis und mit allem Werk.</w:t>
      </w:r>
    </w:p>
    <w:p w14:paraId="74358171"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F9670DA">
          <v:rect id="_x0000_i1907" style="width:0;height:1.5pt" o:hralign="center" o:hrstd="t" o:hr="t" fillcolor="#a0a0a0" stroked="f"/>
        </w:pict>
      </w:r>
    </w:p>
    <w:p w14:paraId="43B3B19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Erfüllung </w:t>
      </w:r>
      <w:r w:rsidRPr="00FF18B8">
        <w:rPr>
          <w:rFonts w:eastAsia="Times New Roman" w:cs="Times New Roman"/>
          <w:b/>
          <w:bCs/>
          <w:rtl/>
          <w:lang w:eastAsia="de-DE"/>
        </w:rPr>
        <w:t>וָאֲמַלֵּא אֹתוֹ רוּחַ אֱלֹהִים</w:t>
      </w:r>
      <w:r w:rsidRPr="00FF18B8">
        <w:rPr>
          <w:rFonts w:eastAsia="Times New Roman" w:cs="Times New Roman"/>
          <w:rtl/>
          <w:lang w:eastAsia="de-DE"/>
        </w:rPr>
        <w:t xml:space="preserve"> </w:t>
      </w:r>
      <w:r w:rsidRPr="00FF18B8">
        <w:rPr>
          <w:rFonts w:eastAsia="Times New Roman" w:cs="Times New Roman"/>
          <w:lang w:eastAsia="de-DE"/>
        </w:rPr>
        <w:t xml:space="preserve">(und ich habe erfüllt ihn mit Geist Gottes) zeigt </w:t>
      </w:r>
      <w:r w:rsidRPr="00FF18B8">
        <w:rPr>
          <w:rFonts w:eastAsia="Times New Roman" w:cs="Times New Roman"/>
          <w:b/>
          <w:bCs/>
          <w:rtl/>
          <w:lang w:eastAsia="de-DE"/>
        </w:rPr>
        <w:t>אֲמַלֵּא</w:t>
      </w:r>
      <w:r w:rsidRPr="00FF18B8">
        <w:rPr>
          <w:rFonts w:eastAsia="Times New Roman" w:cs="Times New Roman"/>
          <w:rtl/>
          <w:lang w:eastAsia="de-DE"/>
        </w:rPr>
        <w:t xml:space="preserve"> </w:t>
      </w:r>
      <w:r w:rsidRPr="00FF18B8">
        <w:rPr>
          <w:rFonts w:eastAsia="Times New Roman" w:cs="Times New Roman"/>
          <w:lang w:eastAsia="de-DE"/>
        </w:rPr>
        <w:t xml:space="preserve">(1. Person Singular Piel Perfekt von </w:t>
      </w:r>
      <w:r w:rsidRPr="00FF18B8">
        <w:rPr>
          <w:rFonts w:eastAsia="Times New Roman" w:cs="Times New Roman"/>
          <w:b/>
          <w:bCs/>
          <w:rtl/>
          <w:lang w:eastAsia="de-DE"/>
        </w:rPr>
        <w:t>מלא</w:t>
      </w:r>
      <w:r w:rsidRPr="00FF18B8">
        <w:rPr>
          <w:rFonts w:eastAsia="Times New Roman" w:cs="Times New Roman"/>
          <w:lang w:eastAsia="de-DE"/>
        </w:rPr>
        <w:t xml:space="preserve">) mit waw-consecutivum - "erfüllen". </w:t>
      </w:r>
      <w:r w:rsidRPr="00FF18B8">
        <w:rPr>
          <w:rFonts w:eastAsia="Times New Roman" w:cs="Times New Roman"/>
          <w:b/>
          <w:bCs/>
          <w:rtl/>
          <w:lang w:eastAsia="de-DE"/>
        </w:rPr>
        <w:t>רוּחַ אֱלֹהִים</w:t>
      </w:r>
      <w:r w:rsidRPr="00FF18B8">
        <w:rPr>
          <w:rFonts w:eastAsia="Times New Roman" w:cs="Times New Roman"/>
          <w:rtl/>
          <w:lang w:eastAsia="de-DE"/>
        </w:rPr>
        <w:t xml:space="preserve"> </w:t>
      </w:r>
      <w:r w:rsidRPr="00FF18B8">
        <w:rPr>
          <w:rFonts w:eastAsia="Times New Roman" w:cs="Times New Roman"/>
          <w:lang w:eastAsia="de-DE"/>
        </w:rPr>
        <w:t>(Geist Gottes) als göttliche Inspirationsquelle für handwerkliche Fähigkeiten.</w:t>
      </w:r>
    </w:p>
    <w:p w14:paraId="5FB0596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vier Begabungsbereiche: </w:t>
      </w:r>
      <w:r w:rsidRPr="00FF18B8">
        <w:rPr>
          <w:rFonts w:eastAsia="Times New Roman" w:cs="Times New Roman"/>
          <w:b/>
          <w:bCs/>
          <w:rtl/>
          <w:lang w:eastAsia="de-DE"/>
        </w:rPr>
        <w:t>חָכְמָה</w:t>
      </w:r>
      <w:r w:rsidRPr="00FF18B8">
        <w:rPr>
          <w:rFonts w:eastAsia="Times New Roman" w:cs="Times New Roman"/>
          <w:rtl/>
          <w:lang w:eastAsia="de-DE"/>
        </w:rPr>
        <w:t xml:space="preserve"> </w:t>
      </w:r>
      <w:r w:rsidRPr="00FF18B8">
        <w:rPr>
          <w:rFonts w:eastAsia="Times New Roman" w:cs="Times New Roman"/>
          <w:lang w:eastAsia="de-DE"/>
        </w:rPr>
        <w:t xml:space="preserve">(Weisheit) - praktische Lebensklugheit und Geschicklichkeit, </w:t>
      </w:r>
      <w:r w:rsidRPr="00FF18B8">
        <w:rPr>
          <w:rFonts w:eastAsia="Times New Roman" w:cs="Times New Roman"/>
          <w:b/>
          <w:bCs/>
          <w:rtl/>
          <w:lang w:eastAsia="de-DE"/>
        </w:rPr>
        <w:t>תְּבוּנָה</w:t>
      </w:r>
      <w:r w:rsidRPr="00FF18B8">
        <w:rPr>
          <w:rFonts w:eastAsia="Times New Roman" w:cs="Times New Roman"/>
          <w:rtl/>
          <w:lang w:eastAsia="de-DE"/>
        </w:rPr>
        <w:t xml:space="preserve"> </w:t>
      </w:r>
      <w:r w:rsidRPr="00FF18B8">
        <w:rPr>
          <w:rFonts w:eastAsia="Times New Roman" w:cs="Times New Roman"/>
          <w:lang w:eastAsia="de-DE"/>
        </w:rPr>
        <w:t xml:space="preserve">(Einsicht) - Verständnis und Unterscheidungsvermögen, </w:t>
      </w:r>
      <w:r w:rsidRPr="00FF18B8">
        <w:rPr>
          <w:rFonts w:eastAsia="Times New Roman" w:cs="Times New Roman"/>
          <w:b/>
          <w:bCs/>
          <w:rtl/>
          <w:lang w:eastAsia="de-DE"/>
        </w:rPr>
        <w:t>דַעַת</w:t>
      </w:r>
      <w:r w:rsidRPr="00FF18B8">
        <w:rPr>
          <w:rFonts w:eastAsia="Times New Roman" w:cs="Times New Roman"/>
          <w:rtl/>
          <w:lang w:eastAsia="de-DE"/>
        </w:rPr>
        <w:t xml:space="preserve"> </w:t>
      </w:r>
      <w:r w:rsidRPr="00FF18B8">
        <w:rPr>
          <w:rFonts w:eastAsia="Times New Roman" w:cs="Times New Roman"/>
          <w:lang w:eastAsia="de-DE"/>
        </w:rPr>
        <w:t xml:space="preserve">(Erkenntnis) - theoretisches und praktisches Wissen, </w:t>
      </w:r>
      <w:r w:rsidRPr="00FF18B8">
        <w:rPr>
          <w:rFonts w:eastAsia="Times New Roman" w:cs="Times New Roman"/>
          <w:b/>
          <w:bCs/>
          <w:rtl/>
          <w:lang w:eastAsia="de-DE"/>
        </w:rPr>
        <w:t>כָל־מְלָאכָה</w:t>
      </w:r>
      <w:r w:rsidRPr="00FF18B8">
        <w:rPr>
          <w:rFonts w:eastAsia="Times New Roman" w:cs="Times New Roman"/>
          <w:rtl/>
          <w:lang w:eastAsia="de-DE"/>
        </w:rPr>
        <w:t xml:space="preserve"> </w:t>
      </w:r>
      <w:r w:rsidRPr="00FF18B8">
        <w:rPr>
          <w:rFonts w:eastAsia="Times New Roman" w:cs="Times New Roman"/>
          <w:lang w:eastAsia="de-DE"/>
        </w:rPr>
        <w:t>(jedes Werk) - umfassende handwerkliche Kompetenz.</w:t>
      </w:r>
    </w:p>
    <w:p w14:paraId="0B6287B5" w14:textId="63CD6365"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970018">
        <w:t>hat hier die auffälligste Abweichung. Die Sept</w:t>
      </w:r>
      <w:r w:rsidR="00635BDB">
        <w:t>u</w:t>
      </w:r>
      <w:r w:rsidR="00970018">
        <w:t xml:space="preserve">aginta fügt zusätzliche Materialien hinzu, die im hebräischen Text nicht erwähnt werden: καὶ </w:t>
      </w:r>
      <w:proofErr w:type="spellStart"/>
      <w:r w:rsidR="00970018">
        <w:t>τὴν</w:t>
      </w:r>
      <w:proofErr w:type="spellEnd"/>
      <w:r w:rsidR="00970018">
        <w:t xml:space="preserve"> </w:t>
      </w:r>
      <w:proofErr w:type="spellStart"/>
      <w:r w:rsidR="00970018">
        <w:t>ὑάκινθον</w:t>
      </w:r>
      <w:proofErr w:type="spellEnd"/>
      <w:r w:rsidR="00970018">
        <w:t xml:space="preserve"> καὶ </w:t>
      </w:r>
      <w:proofErr w:type="spellStart"/>
      <w:r w:rsidR="00970018">
        <w:t>τὴν</w:t>
      </w:r>
      <w:proofErr w:type="spellEnd"/>
      <w:r w:rsidR="00970018">
        <w:t xml:space="preserve"> π</w:t>
      </w:r>
      <w:proofErr w:type="spellStart"/>
      <w:r w:rsidR="00970018">
        <w:t>ορφύρ</w:t>
      </w:r>
      <w:proofErr w:type="spellEnd"/>
      <w:r w:rsidR="00970018">
        <w:t xml:space="preserve">αν καὶ </w:t>
      </w:r>
      <w:proofErr w:type="spellStart"/>
      <w:r w:rsidR="00970018">
        <w:t>τὸ</w:t>
      </w:r>
      <w:proofErr w:type="spellEnd"/>
      <w:r w:rsidR="00970018">
        <w:t xml:space="preserve"> </w:t>
      </w:r>
      <w:proofErr w:type="spellStart"/>
      <w:r w:rsidR="00970018">
        <w:t>κόκκινον</w:t>
      </w:r>
      <w:proofErr w:type="spellEnd"/>
      <w:r w:rsidR="00970018">
        <w:t xml:space="preserve"> </w:t>
      </w:r>
      <w:proofErr w:type="spellStart"/>
      <w:r w:rsidR="00970018">
        <w:t>τὸ</w:t>
      </w:r>
      <w:proofErr w:type="spellEnd"/>
      <w:r w:rsidR="00970018">
        <w:t xml:space="preserve"> </w:t>
      </w:r>
      <w:proofErr w:type="spellStart"/>
      <w:r w:rsidR="00970018">
        <w:t>νηστὸν</w:t>
      </w:r>
      <w:proofErr w:type="spellEnd"/>
      <w:r w:rsidR="00970018">
        <w:t xml:space="preserve"> καὶ </w:t>
      </w:r>
      <w:proofErr w:type="spellStart"/>
      <w:r w:rsidR="00970018">
        <w:t>τὴν</w:t>
      </w:r>
      <w:proofErr w:type="spellEnd"/>
      <w:r w:rsidR="00970018">
        <w:t xml:space="preserve"> β</w:t>
      </w:r>
      <w:proofErr w:type="spellStart"/>
      <w:r w:rsidR="00970018">
        <w:t>ύσσον</w:t>
      </w:r>
      <w:proofErr w:type="spellEnd"/>
      <w:r w:rsidR="00970018">
        <w:t xml:space="preserve"> </w:t>
      </w:r>
      <w:proofErr w:type="spellStart"/>
      <w:r w:rsidR="00970018">
        <w:t>τὴν</w:t>
      </w:r>
      <w:proofErr w:type="spellEnd"/>
      <w:r w:rsidR="00970018">
        <w:t xml:space="preserve"> </w:t>
      </w:r>
      <w:proofErr w:type="spellStart"/>
      <w:r w:rsidR="00970018">
        <w:t>κεκλωσμένην</w:t>
      </w:r>
      <w:proofErr w:type="spellEnd"/>
      <w:r w:rsidR="00970018">
        <w:t xml:space="preserve"> (und den Hyazinth und den Purpur und das Scharlachrot und die gesponnene Baumwolle). Der hebräische Text erwähnt nur Gold, Silber und Bronze (</w:t>
      </w:r>
      <w:r w:rsidR="00970018">
        <w:rPr>
          <w:rtl/>
        </w:rPr>
        <w:t>זהב וכסף ונחשת</w:t>
      </w:r>
      <w:r w:rsidR="00970018">
        <w:t>), während die LXX diese textilen Materialien ergänzt.</w:t>
      </w:r>
    </w:p>
    <w:p w14:paraId="5DFCE29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Erfüllung mit dem Gottesgeist in vier spezifischen Begabungsbereichen.</w:t>
      </w:r>
    </w:p>
    <w:p w14:paraId="498D079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dass handwerkliche Meisterschaft letztlich göttlichen Ursprungs ist und durch den Geist Gottes verliehen wird.</w:t>
      </w:r>
    </w:p>
    <w:p w14:paraId="426995DB"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31,4</w:t>
      </w:r>
    </w:p>
    <w:p w14:paraId="67A6D68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לַחְשֹׁ֖ב מַחֲשָׁבֹ֑ת לַעֲשׂ֛וֹת בַּזָּהָ֥ב וּבַכֶּ֖סֶף וּבַנְּחֹֽשֶׁת׃</w:t>
      </w:r>
    </w:p>
    <w:p w14:paraId="0680454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Um Pläne zu ersinnen, um zu arbeiten in Gold und in Silber und in Kupfer.</w:t>
      </w:r>
    </w:p>
    <w:p w14:paraId="01EE2E3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9741CD6">
          <v:rect id="_x0000_i1908" style="width:0;height:1.5pt" o:hralign="center" o:hrstd="t" o:hr="t" fillcolor="#a0a0a0" stroked="f"/>
        </w:pict>
      </w:r>
    </w:p>
    <w:p w14:paraId="296F34F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Planungsfähigkeit </w:t>
      </w:r>
      <w:r w:rsidRPr="00FF18B8">
        <w:rPr>
          <w:rFonts w:eastAsia="Times New Roman" w:cs="Times New Roman"/>
          <w:b/>
          <w:bCs/>
          <w:rtl/>
          <w:lang w:eastAsia="de-DE"/>
        </w:rPr>
        <w:t>לַחְשֹׁב מַחֲשָׁבוֹת</w:t>
      </w:r>
      <w:r w:rsidRPr="00FF18B8">
        <w:rPr>
          <w:rFonts w:eastAsia="Times New Roman" w:cs="Times New Roman"/>
          <w:rtl/>
          <w:lang w:eastAsia="de-DE"/>
        </w:rPr>
        <w:t xml:space="preserve"> </w:t>
      </w:r>
      <w:r w:rsidRPr="00FF18B8">
        <w:rPr>
          <w:rFonts w:eastAsia="Times New Roman" w:cs="Times New Roman"/>
          <w:lang w:eastAsia="de-DE"/>
        </w:rPr>
        <w:t xml:space="preserve">(um zu ersinnen Pläne) zeigt </w:t>
      </w:r>
      <w:r w:rsidRPr="00FF18B8">
        <w:rPr>
          <w:rFonts w:eastAsia="Times New Roman" w:cs="Times New Roman"/>
          <w:b/>
          <w:bCs/>
          <w:rtl/>
          <w:lang w:eastAsia="de-DE"/>
        </w:rPr>
        <w:t>חָשַׁב</w:t>
      </w:r>
      <w:r w:rsidRPr="00FF18B8">
        <w:rPr>
          <w:rFonts w:eastAsia="Times New Roman" w:cs="Times New Roman"/>
          <w:rtl/>
          <w:lang w:eastAsia="de-DE"/>
        </w:rPr>
        <w:t xml:space="preserve"> </w:t>
      </w:r>
      <w:r w:rsidRPr="00FF18B8">
        <w:rPr>
          <w:rFonts w:eastAsia="Times New Roman" w:cs="Times New Roman"/>
          <w:lang w:eastAsia="de-DE"/>
        </w:rPr>
        <w:t xml:space="preserve">(ersinnen, planen) als Infinitiv construct mit </w:t>
      </w:r>
      <w:r w:rsidRPr="00FF18B8">
        <w:rPr>
          <w:rFonts w:eastAsia="Times New Roman" w:cs="Times New Roman"/>
          <w:b/>
          <w:bCs/>
          <w:rtl/>
          <w:lang w:eastAsia="de-DE"/>
        </w:rPr>
        <w:t>מַחֲשָׁבָה</w:t>
      </w:r>
      <w:r w:rsidRPr="00FF18B8">
        <w:rPr>
          <w:rFonts w:eastAsia="Times New Roman" w:cs="Times New Roman"/>
          <w:rtl/>
          <w:lang w:eastAsia="de-DE"/>
        </w:rPr>
        <w:t xml:space="preserve"> </w:t>
      </w:r>
      <w:r w:rsidRPr="00FF18B8">
        <w:rPr>
          <w:rFonts w:eastAsia="Times New Roman" w:cs="Times New Roman"/>
          <w:lang w:eastAsia="de-DE"/>
        </w:rPr>
        <w:t>(Plan, Gedanke) im Plural - die Fähigkeit zur kreativen Konzeption und Planung.</w:t>
      </w:r>
    </w:p>
    <w:p w14:paraId="2A4FCAC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Metallverarbeitung </w:t>
      </w:r>
      <w:r w:rsidRPr="00FF18B8">
        <w:rPr>
          <w:rFonts w:eastAsia="Times New Roman" w:cs="Times New Roman"/>
          <w:b/>
          <w:bCs/>
          <w:rtl/>
          <w:lang w:eastAsia="de-DE"/>
        </w:rPr>
        <w:t>לַעֲשׂוֹת בַּזָּהָב וּבַכֶּסֶף וּבַנְּחֹשֶׁת</w:t>
      </w:r>
      <w:r w:rsidRPr="00FF18B8">
        <w:rPr>
          <w:rFonts w:eastAsia="Times New Roman" w:cs="Times New Roman"/>
          <w:rtl/>
          <w:lang w:eastAsia="de-DE"/>
        </w:rPr>
        <w:t xml:space="preserve"> </w:t>
      </w:r>
      <w:r w:rsidRPr="00FF18B8">
        <w:rPr>
          <w:rFonts w:eastAsia="Times New Roman" w:cs="Times New Roman"/>
          <w:lang w:eastAsia="de-DE"/>
        </w:rPr>
        <w:t xml:space="preserve">(um zu arbeiten mit Gold und mit Silber und mit Kupfer) zeigt die drei wichtigsten Metalle des Heiligtums in der Reihenfolge ihrer Kostbarkeit: </w:t>
      </w:r>
      <w:r w:rsidRPr="00FF18B8">
        <w:rPr>
          <w:rFonts w:eastAsia="Times New Roman" w:cs="Times New Roman"/>
          <w:b/>
          <w:bCs/>
          <w:rtl/>
          <w:lang w:eastAsia="de-DE"/>
        </w:rPr>
        <w:t>זָהָב</w:t>
      </w:r>
      <w:r w:rsidRPr="00FF18B8">
        <w:rPr>
          <w:rFonts w:eastAsia="Times New Roman" w:cs="Times New Roman"/>
          <w:rtl/>
          <w:lang w:eastAsia="de-DE"/>
        </w:rPr>
        <w:t xml:space="preserve"> </w:t>
      </w:r>
      <w:r w:rsidRPr="00FF18B8">
        <w:rPr>
          <w:rFonts w:eastAsia="Times New Roman" w:cs="Times New Roman"/>
          <w:lang w:eastAsia="de-DE"/>
        </w:rPr>
        <w:t xml:space="preserve">(Gold), </w:t>
      </w:r>
      <w:r w:rsidRPr="00FF18B8">
        <w:rPr>
          <w:rFonts w:eastAsia="Times New Roman" w:cs="Times New Roman"/>
          <w:b/>
          <w:bCs/>
          <w:rtl/>
          <w:lang w:eastAsia="de-DE"/>
        </w:rPr>
        <w:t>כֶּסֶף</w:t>
      </w:r>
      <w:r w:rsidRPr="00FF18B8">
        <w:rPr>
          <w:rFonts w:eastAsia="Times New Roman" w:cs="Times New Roman"/>
          <w:rtl/>
          <w:lang w:eastAsia="de-DE"/>
        </w:rPr>
        <w:t xml:space="preserve"> </w:t>
      </w:r>
      <w:r w:rsidRPr="00FF18B8">
        <w:rPr>
          <w:rFonts w:eastAsia="Times New Roman" w:cs="Times New Roman"/>
          <w:lang w:eastAsia="de-DE"/>
        </w:rPr>
        <w:t xml:space="preserve">(Silber), </w:t>
      </w:r>
      <w:r w:rsidRPr="00FF18B8">
        <w:rPr>
          <w:rFonts w:eastAsia="Times New Roman" w:cs="Times New Roman"/>
          <w:b/>
          <w:bCs/>
          <w:rtl/>
          <w:lang w:eastAsia="de-DE"/>
        </w:rPr>
        <w:t>נְחֹשֶׁת</w:t>
      </w:r>
      <w:r w:rsidRPr="00FF18B8">
        <w:rPr>
          <w:rFonts w:eastAsia="Times New Roman" w:cs="Times New Roman"/>
          <w:rtl/>
          <w:lang w:eastAsia="de-DE"/>
        </w:rPr>
        <w:t xml:space="preserve"> </w:t>
      </w:r>
      <w:r w:rsidRPr="00FF18B8">
        <w:rPr>
          <w:rFonts w:eastAsia="Times New Roman" w:cs="Times New Roman"/>
          <w:lang w:eastAsia="de-DE"/>
        </w:rPr>
        <w:t>(Kupfer).</w:t>
      </w:r>
    </w:p>
    <w:p w14:paraId="522376C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Die LXX</w:t>
      </w:r>
      <w:r w:rsidRPr="00FF18B8">
        <w:rPr>
          <w:rFonts w:eastAsia="Times New Roman" w:cs="Times New Roman"/>
          <w:lang w:eastAsia="de-DE"/>
        </w:rPr>
        <w:t xml:space="preserve"> macht die Designfähigkeit und Metallverarbeitungskunst deutlich.</w:t>
      </w:r>
    </w:p>
    <w:p w14:paraId="3591AB5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Kreative Planungsfähigkeit mit spezifischer Metallverarbeitungskompetenz in drei Edelmetallen.</w:t>
      </w:r>
    </w:p>
    <w:p w14:paraId="306798D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betont sowohl die intellektuelle (Planung) als auch die praktische (Ausführung) Komponente der Handwerkskunst.</w:t>
      </w:r>
    </w:p>
    <w:p w14:paraId="115EBD88"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31,5</w:t>
      </w:r>
    </w:p>
    <w:p w14:paraId="7A99CCF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וּבַחֲרֹ֥שֶׁת אֶ֛בֶן לְמַלֹּ֖את וּבַחֲרֹ֣שֶׁת עֵ֑ץ לַעֲשׂ֖וֹת בְּכָל־מְלָאכָֽה׃</w:t>
      </w:r>
    </w:p>
    <w:p w14:paraId="79581EC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im Schneiden von Steinen zum Einsetzen und im Schnitzen von Holz, um zu arbeiten in jeglichem Werk.</w:t>
      </w:r>
    </w:p>
    <w:p w14:paraId="44A1A16B"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682F5B7">
          <v:rect id="_x0000_i1909" style="width:0;height:1.5pt" o:hralign="center" o:hrstd="t" o:hr="t" fillcolor="#a0a0a0" stroked="f"/>
        </w:pict>
      </w:r>
    </w:p>
    <w:p w14:paraId="07BA59B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Steinbearbeitung </w:t>
      </w:r>
      <w:r w:rsidRPr="00FF18B8">
        <w:rPr>
          <w:rFonts w:eastAsia="Times New Roman" w:cs="Times New Roman"/>
          <w:b/>
          <w:bCs/>
          <w:rtl/>
          <w:lang w:eastAsia="de-DE"/>
        </w:rPr>
        <w:t>וּבַחֲרֹשֶׁת אֶבֶן לְמַלֹּאת</w:t>
      </w:r>
      <w:r w:rsidRPr="00FF18B8">
        <w:rPr>
          <w:rFonts w:eastAsia="Times New Roman" w:cs="Times New Roman"/>
          <w:rtl/>
          <w:lang w:eastAsia="de-DE"/>
        </w:rPr>
        <w:t xml:space="preserve"> </w:t>
      </w:r>
      <w:r w:rsidRPr="00FF18B8">
        <w:rPr>
          <w:rFonts w:eastAsia="Times New Roman" w:cs="Times New Roman"/>
          <w:lang w:eastAsia="de-DE"/>
        </w:rPr>
        <w:t xml:space="preserve">(und im Schneiden von Stein zum Füllen) zeigt </w:t>
      </w:r>
      <w:r w:rsidRPr="00FF18B8">
        <w:rPr>
          <w:rFonts w:eastAsia="Times New Roman" w:cs="Times New Roman"/>
          <w:b/>
          <w:bCs/>
          <w:rtl/>
          <w:lang w:eastAsia="de-DE"/>
        </w:rPr>
        <w:t>חֲרֹשֶׁת</w:t>
      </w:r>
      <w:r w:rsidRPr="00FF18B8">
        <w:rPr>
          <w:rFonts w:eastAsia="Times New Roman" w:cs="Times New Roman"/>
          <w:rtl/>
          <w:lang w:eastAsia="de-DE"/>
        </w:rPr>
        <w:t xml:space="preserve"> </w:t>
      </w:r>
      <w:r w:rsidRPr="00FF18B8">
        <w:rPr>
          <w:rFonts w:eastAsia="Times New Roman" w:cs="Times New Roman"/>
          <w:lang w:eastAsia="de-DE"/>
        </w:rPr>
        <w:t xml:space="preserve">(Schneiden, Gravieren) von </w:t>
      </w:r>
      <w:r w:rsidRPr="00FF18B8">
        <w:rPr>
          <w:rFonts w:eastAsia="Times New Roman" w:cs="Times New Roman"/>
          <w:b/>
          <w:bCs/>
          <w:rtl/>
          <w:lang w:eastAsia="de-DE"/>
        </w:rPr>
        <w:t>חרשׁ</w:t>
      </w:r>
      <w:r w:rsidRPr="00FF18B8">
        <w:rPr>
          <w:rFonts w:eastAsia="Times New Roman" w:cs="Times New Roman"/>
          <w:rtl/>
          <w:lang w:eastAsia="de-DE"/>
        </w:rPr>
        <w:t xml:space="preserve"> </w:t>
      </w:r>
      <w:r w:rsidRPr="00FF18B8">
        <w:rPr>
          <w:rFonts w:eastAsia="Times New Roman" w:cs="Times New Roman"/>
          <w:lang w:eastAsia="de-DE"/>
        </w:rPr>
        <w:t xml:space="preserve">(gravieren) mit </w:t>
      </w:r>
      <w:r w:rsidRPr="00FF18B8">
        <w:rPr>
          <w:rFonts w:eastAsia="Times New Roman" w:cs="Times New Roman"/>
          <w:b/>
          <w:bCs/>
          <w:rtl/>
          <w:lang w:eastAsia="de-DE"/>
        </w:rPr>
        <w:t>אֶבֶן</w:t>
      </w:r>
      <w:r w:rsidRPr="00FF18B8">
        <w:rPr>
          <w:rFonts w:eastAsia="Times New Roman" w:cs="Times New Roman"/>
          <w:rtl/>
          <w:lang w:eastAsia="de-DE"/>
        </w:rPr>
        <w:t xml:space="preserve"> </w:t>
      </w:r>
      <w:r w:rsidRPr="00FF18B8">
        <w:rPr>
          <w:rFonts w:eastAsia="Times New Roman" w:cs="Times New Roman"/>
          <w:lang w:eastAsia="de-DE"/>
        </w:rPr>
        <w:t xml:space="preserve">(Stein). </w:t>
      </w:r>
      <w:r w:rsidRPr="00FF18B8">
        <w:rPr>
          <w:rFonts w:eastAsia="Times New Roman" w:cs="Times New Roman"/>
          <w:b/>
          <w:bCs/>
          <w:rtl/>
          <w:lang w:eastAsia="de-DE"/>
        </w:rPr>
        <w:t>לְמַלֹּאת</w:t>
      </w:r>
      <w:r w:rsidRPr="00FF18B8">
        <w:rPr>
          <w:rFonts w:eastAsia="Times New Roman" w:cs="Times New Roman"/>
          <w:rtl/>
          <w:lang w:eastAsia="de-DE"/>
        </w:rPr>
        <w:t xml:space="preserve"> </w:t>
      </w:r>
      <w:r w:rsidRPr="00FF18B8">
        <w:rPr>
          <w:rFonts w:eastAsia="Times New Roman" w:cs="Times New Roman"/>
          <w:lang w:eastAsia="de-DE"/>
        </w:rPr>
        <w:t xml:space="preserve">(zum Füllen) als Infinitiv construct von </w:t>
      </w:r>
      <w:r w:rsidRPr="00FF18B8">
        <w:rPr>
          <w:rFonts w:eastAsia="Times New Roman" w:cs="Times New Roman"/>
          <w:b/>
          <w:bCs/>
          <w:rtl/>
          <w:lang w:eastAsia="de-DE"/>
        </w:rPr>
        <w:t>מלא</w:t>
      </w:r>
      <w:r w:rsidRPr="00FF18B8">
        <w:rPr>
          <w:rFonts w:eastAsia="Times New Roman" w:cs="Times New Roman"/>
          <w:rtl/>
          <w:lang w:eastAsia="de-DE"/>
        </w:rPr>
        <w:t xml:space="preserve"> </w:t>
      </w:r>
      <w:r w:rsidRPr="00FF18B8">
        <w:rPr>
          <w:rFonts w:eastAsia="Times New Roman" w:cs="Times New Roman"/>
          <w:lang w:eastAsia="de-DE"/>
        </w:rPr>
        <w:t>bezeichnet das Einsetzen in Fassungen.</w:t>
      </w:r>
    </w:p>
    <w:p w14:paraId="1310A52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Holzbearbeitung </w:t>
      </w:r>
      <w:r w:rsidRPr="00FF18B8">
        <w:rPr>
          <w:rFonts w:eastAsia="Times New Roman" w:cs="Times New Roman"/>
          <w:b/>
          <w:bCs/>
          <w:rtl/>
          <w:lang w:eastAsia="de-DE"/>
        </w:rPr>
        <w:t>וּבַחֲרֹשֶׁת עֵץ</w:t>
      </w:r>
      <w:r w:rsidRPr="00FF18B8">
        <w:rPr>
          <w:rFonts w:eastAsia="Times New Roman" w:cs="Times New Roman"/>
          <w:rtl/>
          <w:lang w:eastAsia="de-DE"/>
        </w:rPr>
        <w:t xml:space="preserve"> </w:t>
      </w:r>
      <w:r w:rsidRPr="00FF18B8">
        <w:rPr>
          <w:rFonts w:eastAsia="Times New Roman" w:cs="Times New Roman"/>
          <w:lang w:eastAsia="de-DE"/>
        </w:rPr>
        <w:t xml:space="preserve">(und im Schnitzen von Holz) zeigt dieselbe Technik </w:t>
      </w:r>
      <w:r w:rsidRPr="00FF18B8">
        <w:rPr>
          <w:rFonts w:eastAsia="Times New Roman" w:cs="Times New Roman"/>
          <w:b/>
          <w:bCs/>
          <w:rtl/>
          <w:lang w:eastAsia="de-DE"/>
        </w:rPr>
        <w:t>חֲרֹשֶׁת</w:t>
      </w:r>
      <w:r w:rsidRPr="00FF18B8">
        <w:rPr>
          <w:rFonts w:eastAsia="Times New Roman" w:cs="Times New Roman"/>
          <w:rtl/>
          <w:lang w:eastAsia="de-DE"/>
        </w:rPr>
        <w:t xml:space="preserve"> </w:t>
      </w:r>
      <w:r w:rsidRPr="00FF18B8">
        <w:rPr>
          <w:rFonts w:eastAsia="Times New Roman" w:cs="Times New Roman"/>
          <w:lang w:eastAsia="de-DE"/>
        </w:rPr>
        <w:t xml:space="preserve">angewandt auf </w:t>
      </w:r>
      <w:r w:rsidRPr="00FF18B8">
        <w:rPr>
          <w:rFonts w:eastAsia="Times New Roman" w:cs="Times New Roman"/>
          <w:b/>
          <w:bCs/>
          <w:rtl/>
          <w:lang w:eastAsia="de-DE"/>
        </w:rPr>
        <w:t>עֵץ</w:t>
      </w:r>
      <w:r w:rsidRPr="00FF18B8">
        <w:rPr>
          <w:rFonts w:eastAsia="Times New Roman" w:cs="Times New Roman"/>
          <w:rtl/>
          <w:lang w:eastAsia="de-DE"/>
        </w:rPr>
        <w:t xml:space="preserve"> </w:t>
      </w:r>
      <w:r w:rsidRPr="00FF18B8">
        <w:rPr>
          <w:rFonts w:eastAsia="Times New Roman" w:cs="Times New Roman"/>
          <w:lang w:eastAsia="de-DE"/>
        </w:rPr>
        <w:t>(Holz) - sowohl Schnitzerei als auch Zimmerhandwerk.</w:t>
      </w:r>
    </w:p>
    <w:p w14:paraId="009BF98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umfassende Kompetenz </w:t>
      </w:r>
      <w:r w:rsidRPr="00FF18B8">
        <w:rPr>
          <w:rFonts w:eastAsia="Times New Roman" w:cs="Times New Roman"/>
          <w:b/>
          <w:bCs/>
          <w:rtl/>
          <w:lang w:eastAsia="de-DE"/>
        </w:rPr>
        <w:t>לַעֲשׂוֹת בְּכָל־מְלָאכָה</w:t>
      </w:r>
      <w:r w:rsidRPr="00FF18B8">
        <w:rPr>
          <w:rFonts w:eastAsia="Times New Roman" w:cs="Times New Roman"/>
          <w:rtl/>
          <w:lang w:eastAsia="de-DE"/>
        </w:rPr>
        <w:t xml:space="preserve"> </w:t>
      </w:r>
      <w:r w:rsidRPr="00FF18B8">
        <w:rPr>
          <w:rFonts w:eastAsia="Times New Roman" w:cs="Times New Roman"/>
          <w:lang w:eastAsia="de-DE"/>
        </w:rPr>
        <w:t xml:space="preserve">(um zu arbeiten in jeglichem Werk) zeigt </w:t>
      </w:r>
      <w:r w:rsidRPr="00FF18B8">
        <w:rPr>
          <w:rFonts w:eastAsia="Times New Roman" w:cs="Times New Roman"/>
          <w:b/>
          <w:bCs/>
          <w:rtl/>
          <w:lang w:eastAsia="de-DE"/>
        </w:rPr>
        <w:t>כָל־מְלָאכָה</w:t>
      </w:r>
      <w:r w:rsidRPr="00FF18B8">
        <w:rPr>
          <w:rFonts w:eastAsia="Times New Roman" w:cs="Times New Roman"/>
          <w:rtl/>
          <w:lang w:eastAsia="de-DE"/>
        </w:rPr>
        <w:t xml:space="preserve"> </w:t>
      </w:r>
      <w:r w:rsidRPr="00FF18B8">
        <w:rPr>
          <w:rFonts w:eastAsia="Times New Roman" w:cs="Times New Roman"/>
          <w:lang w:eastAsia="de-DE"/>
        </w:rPr>
        <w:t>(jegliches Werk) - universelle handwerkliche Befähigung.</w:t>
      </w:r>
    </w:p>
    <w:p w14:paraId="7AC039E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unterscheidet zwischen </w:t>
      </w:r>
      <w:proofErr w:type="spellStart"/>
      <w:r w:rsidRPr="00FF18B8">
        <w:rPr>
          <w:rFonts w:eastAsia="Times New Roman" w:cs="Times New Roman"/>
          <w:lang w:eastAsia="de-DE"/>
        </w:rPr>
        <w:t>λιθουργί</w:t>
      </w:r>
      <w:proofErr w:type="spellEnd"/>
      <w:r w:rsidRPr="00FF18B8">
        <w:rPr>
          <w:rFonts w:eastAsia="Times New Roman" w:cs="Times New Roman"/>
          <w:lang w:eastAsia="de-DE"/>
        </w:rPr>
        <w:t xml:space="preserve">α (Steinbearbeitung) und </w:t>
      </w:r>
      <w:proofErr w:type="spellStart"/>
      <w:r w:rsidRPr="00FF18B8">
        <w:rPr>
          <w:rFonts w:eastAsia="Times New Roman" w:cs="Times New Roman"/>
          <w:lang w:eastAsia="de-DE"/>
        </w:rPr>
        <w:t>τεκτονί</w:t>
      </w:r>
      <w:proofErr w:type="spellEnd"/>
      <w:r w:rsidRPr="00FF18B8">
        <w:rPr>
          <w:rFonts w:eastAsia="Times New Roman" w:cs="Times New Roman"/>
          <w:lang w:eastAsia="de-DE"/>
        </w:rPr>
        <w:t>α (Holzbearbeitung) und macht damit die Vielseitigkeit deutlich.</w:t>
      </w:r>
    </w:p>
    <w:p w14:paraId="3B7B5EC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Zwei weitere Handwerksbereiche (Stein und Holz) mit abschließender Universalkompetenz.</w:t>
      </w:r>
    </w:p>
    <w:p w14:paraId="06EF5B9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erweitert Bezalels Fähigkeiten auf alle für das Heiligtum benötigten Handwerkstechniken.</w:t>
      </w:r>
    </w:p>
    <w:p w14:paraId="2799C09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31,6</w:t>
      </w:r>
    </w:p>
    <w:p w14:paraId="507F448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וַאֲנִ֞י הִנֵּ֧ה נָתַ֣תִּי אִתּוֹ֗ אֵ֣ת אָהֳלִיאָ֞ב בֶּן־אֲחִֽיסָמָךְ֙ לְמַטֵּה־דָ֔ן וּבְלֵ֥ב כָּל־חֲכַם־לֵ֖ב נָתַ֣תִּי חָכְמָ֑ה וְעָשׂ֕וּ אֵ֖ת כָּל־אֲשֶׁ֥ר צִוִּיתִֽךָ׃</w:t>
      </w:r>
    </w:p>
    <w:p w14:paraId="3D75457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ich, siehe, ich habe ihm beigegeben Oholiab, den Sohn </w:t>
      </w:r>
      <w:proofErr w:type="spellStart"/>
      <w:r w:rsidRPr="00FF18B8">
        <w:rPr>
          <w:rFonts w:eastAsia="Times New Roman" w:cs="Times New Roman"/>
          <w:lang w:eastAsia="de-DE"/>
        </w:rPr>
        <w:t>Achissamachs</w:t>
      </w:r>
      <w:proofErr w:type="spellEnd"/>
      <w:r w:rsidRPr="00FF18B8">
        <w:rPr>
          <w:rFonts w:eastAsia="Times New Roman" w:cs="Times New Roman"/>
          <w:lang w:eastAsia="de-DE"/>
        </w:rPr>
        <w:t>, vom Stamm Dan; und in das Herz eines jeden, der weisen Herzens ist, habe ich Weisheit gelegt, damit sie alles machen, was ich dir geboten habe.</w:t>
      </w:r>
    </w:p>
    <w:p w14:paraId="56F7A0B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39193B42">
          <v:rect id="_x0000_i1910" style="width:0;height:1.5pt" o:hralign="center" o:hrstd="t" o:hr="t" fillcolor="#a0a0a0" stroked="f"/>
        </w:pict>
      </w:r>
    </w:p>
    <w:p w14:paraId="74DD007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Partnerzuweisung </w:t>
      </w:r>
      <w:r w:rsidRPr="00FF18B8">
        <w:rPr>
          <w:rFonts w:eastAsia="Times New Roman" w:cs="Times New Roman"/>
          <w:b/>
          <w:bCs/>
          <w:rtl/>
          <w:lang w:eastAsia="de-DE"/>
        </w:rPr>
        <w:t>וַאֲנִי הִנֵּה נָתַתִּי אִתּוֹ אֵת אָהֳלִיאָב בֶּן־אֲחִיסָמָךְ לְמַטֵּה־דָן</w:t>
      </w:r>
      <w:r w:rsidRPr="00FF18B8">
        <w:rPr>
          <w:rFonts w:eastAsia="Times New Roman" w:cs="Times New Roman"/>
          <w:rtl/>
          <w:lang w:eastAsia="de-DE"/>
        </w:rPr>
        <w:t xml:space="preserve"> </w:t>
      </w:r>
      <w:r w:rsidRPr="00FF18B8">
        <w:rPr>
          <w:rFonts w:eastAsia="Times New Roman" w:cs="Times New Roman"/>
          <w:lang w:eastAsia="de-DE"/>
        </w:rPr>
        <w:t xml:space="preserve">(und ich, siehe, ich habe gegeben mit ihm Oholiab, Sohn </w:t>
      </w:r>
      <w:proofErr w:type="spellStart"/>
      <w:r w:rsidRPr="00FF18B8">
        <w:rPr>
          <w:rFonts w:eastAsia="Times New Roman" w:cs="Times New Roman"/>
          <w:lang w:eastAsia="de-DE"/>
        </w:rPr>
        <w:t>Achissamachs</w:t>
      </w:r>
      <w:proofErr w:type="spellEnd"/>
      <w:r w:rsidRPr="00FF18B8">
        <w:rPr>
          <w:rFonts w:eastAsia="Times New Roman" w:cs="Times New Roman"/>
          <w:lang w:eastAsia="de-DE"/>
        </w:rPr>
        <w:t xml:space="preserve">, vom Stamm Dan) </w:t>
      </w:r>
      <w:r w:rsidRPr="00FF18B8">
        <w:rPr>
          <w:rFonts w:eastAsia="Times New Roman" w:cs="Times New Roman"/>
          <w:lang w:eastAsia="de-DE"/>
        </w:rPr>
        <w:lastRenderedPageBreak/>
        <w:t xml:space="preserve">zeigt </w:t>
      </w:r>
      <w:r w:rsidRPr="00FF18B8">
        <w:rPr>
          <w:rFonts w:eastAsia="Times New Roman" w:cs="Times New Roman"/>
          <w:b/>
          <w:bCs/>
          <w:rtl/>
          <w:lang w:eastAsia="de-DE"/>
        </w:rPr>
        <w:t>אָהֳלִיאָב</w:t>
      </w:r>
      <w:r w:rsidRPr="00FF18B8">
        <w:rPr>
          <w:rFonts w:eastAsia="Times New Roman" w:cs="Times New Roman"/>
          <w:rtl/>
          <w:lang w:eastAsia="de-DE"/>
        </w:rPr>
        <w:t xml:space="preserve"> </w:t>
      </w:r>
      <w:r w:rsidRPr="00FF18B8">
        <w:rPr>
          <w:rFonts w:eastAsia="Times New Roman" w:cs="Times New Roman"/>
          <w:lang w:eastAsia="de-DE"/>
        </w:rPr>
        <w:t xml:space="preserve">(Oholiab) - "Zelt meines Vaters" als Namen. Die Partnerschaft zwischen </w:t>
      </w:r>
      <w:r w:rsidRPr="00FF18B8">
        <w:rPr>
          <w:rFonts w:eastAsia="Times New Roman" w:cs="Times New Roman"/>
          <w:b/>
          <w:bCs/>
          <w:rtl/>
          <w:lang w:eastAsia="de-DE"/>
        </w:rPr>
        <w:t>יְהוּדָה</w:t>
      </w:r>
      <w:r w:rsidRPr="00FF18B8">
        <w:rPr>
          <w:rFonts w:eastAsia="Times New Roman" w:cs="Times New Roman"/>
          <w:rtl/>
          <w:lang w:eastAsia="de-DE"/>
        </w:rPr>
        <w:t xml:space="preserve"> </w:t>
      </w:r>
      <w:r w:rsidRPr="00FF18B8">
        <w:rPr>
          <w:rFonts w:eastAsia="Times New Roman" w:cs="Times New Roman"/>
          <w:lang w:eastAsia="de-DE"/>
        </w:rPr>
        <w:t xml:space="preserve">(Juda) und </w:t>
      </w:r>
      <w:r w:rsidRPr="00FF18B8">
        <w:rPr>
          <w:rFonts w:eastAsia="Times New Roman" w:cs="Times New Roman"/>
          <w:b/>
          <w:bCs/>
          <w:rtl/>
          <w:lang w:eastAsia="de-DE"/>
        </w:rPr>
        <w:t>דָן</w:t>
      </w:r>
      <w:r w:rsidRPr="00FF18B8">
        <w:rPr>
          <w:rFonts w:eastAsia="Times New Roman" w:cs="Times New Roman"/>
          <w:rtl/>
          <w:lang w:eastAsia="de-DE"/>
        </w:rPr>
        <w:t xml:space="preserve"> </w:t>
      </w:r>
      <w:r w:rsidRPr="00FF18B8">
        <w:rPr>
          <w:rFonts w:eastAsia="Times New Roman" w:cs="Times New Roman"/>
          <w:lang w:eastAsia="de-DE"/>
        </w:rPr>
        <w:t>(Dan) repräsentiert Süd- und Nordstämme.</w:t>
      </w:r>
    </w:p>
    <w:p w14:paraId="5D68B93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Befähigung aller Handwerker </w:t>
      </w:r>
      <w:r w:rsidRPr="00FF18B8">
        <w:rPr>
          <w:rFonts w:eastAsia="Times New Roman" w:cs="Times New Roman"/>
          <w:b/>
          <w:bCs/>
          <w:rtl/>
          <w:lang w:eastAsia="de-DE"/>
        </w:rPr>
        <w:t>וּבְלֵב כָּל־חֲכַם־לֵב נָתַתִּי חָכְמָה</w:t>
      </w:r>
      <w:r w:rsidRPr="00FF18B8">
        <w:rPr>
          <w:rFonts w:eastAsia="Times New Roman" w:cs="Times New Roman"/>
          <w:rtl/>
          <w:lang w:eastAsia="de-DE"/>
        </w:rPr>
        <w:t xml:space="preserve"> </w:t>
      </w:r>
      <w:r w:rsidRPr="00FF18B8">
        <w:rPr>
          <w:rFonts w:eastAsia="Times New Roman" w:cs="Times New Roman"/>
          <w:lang w:eastAsia="de-DE"/>
        </w:rPr>
        <w:t xml:space="preserve">(und in das Herz jedes Weisen des Herzens habe ich gegeben Weisheit) zeigt </w:t>
      </w:r>
      <w:r w:rsidRPr="00FF18B8">
        <w:rPr>
          <w:rFonts w:eastAsia="Times New Roman" w:cs="Times New Roman"/>
          <w:b/>
          <w:bCs/>
          <w:rtl/>
          <w:lang w:eastAsia="de-DE"/>
        </w:rPr>
        <w:t>חֲכַם־לֵב</w:t>
      </w:r>
      <w:r w:rsidRPr="00FF18B8">
        <w:rPr>
          <w:rFonts w:eastAsia="Times New Roman" w:cs="Times New Roman"/>
          <w:rtl/>
          <w:lang w:eastAsia="de-DE"/>
        </w:rPr>
        <w:t xml:space="preserve"> </w:t>
      </w:r>
      <w:r w:rsidRPr="00FF18B8">
        <w:rPr>
          <w:rFonts w:eastAsia="Times New Roman" w:cs="Times New Roman"/>
          <w:lang w:eastAsia="de-DE"/>
        </w:rPr>
        <w:t xml:space="preserve">(weise des Herzens) als bereits vorhandene Begabung, die durch göttliche </w:t>
      </w:r>
      <w:r w:rsidRPr="00FF18B8">
        <w:rPr>
          <w:rFonts w:eastAsia="Times New Roman" w:cs="Times New Roman"/>
          <w:b/>
          <w:bCs/>
          <w:rtl/>
          <w:lang w:eastAsia="de-DE"/>
        </w:rPr>
        <w:t>חָכְמָה</w:t>
      </w:r>
      <w:r w:rsidRPr="00FF18B8">
        <w:rPr>
          <w:rFonts w:eastAsia="Times New Roman" w:cs="Times New Roman"/>
          <w:rtl/>
          <w:lang w:eastAsia="de-DE"/>
        </w:rPr>
        <w:t xml:space="preserve"> </w:t>
      </w:r>
      <w:r w:rsidRPr="00FF18B8">
        <w:rPr>
          <w:rFonts w:eastAsia="Times New Roman" w:cs="Times New Roman"/>
          <w:lang w:eastAsia="de-DE"/>
        </w:rPr>
        <w:t>(Weisheit) verstärkt wird.</w:t>
      </w:r>
    </w:p>
    <w:p w14:paraId="15964BE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Ausführungsauftrag </w:t>
      </w:r>
      <w:r w:rsidRPr="00FF18B8">
        <w:rPr>
          <w:rFonts w:eastAsia="Times New Roman" w:cs="Times New Roman"/>
          <w:b/>
          <w:bCs/>
          <w:rtl/>
          <w:lang w:eastAsia="de-DE"/>
        </w:rPr>
        <w:t>וְעָשׂוּ אֵת כָּל־אֲשֶׁר צִוִּיתִךָ</w:t>
      </w:r>
      <w:r w:rsidRPr="00FF18B8">
        <w:rPr>
          <w:rFonts w:eastAsia="Times New Roman" w:cs="Times New Roman"/>
          <w:rtl/>
          <w:lang w:eastAsia="de-DE"/>
        </w:rPr>
        <w:t xml:space="preserve"> </w:t>
      </w:r>
      <w:r w:rsidRPr="00FF18B8">
        <w:rPr>
          <w:rFonts w:eastAsia="Times New Roman" w:cs="Times New Roman"/>
          <w:lang w:eastAsia="de-DE"/>
        </w:rPr>
        <w:t xml:space="preserve">(und sie sollen machen alles, was ich dir geboten habe) zeigt </w:t>
      </w:r>
      <w:r w:rsidRPr="00FF18B8">
        <w:rPr>
          <w:rFonts w:eastAsia="Times New Roman" w:cs="Times New Roman"/>
          <w:b/>
          <w:bCs/>
          <w:rtl/>
          <w:lang w:eastAsia="de-DE"/>
        </w:rPr>
        <w:t>צִוִּיתִךָ</w:t>
      </w:r>
      <w:r w:rsidRPr="00FF18B8">
        <w:rPr>
          <w:rFonts w:eastAsia="Times New Roman" w:cs="Times New Roman"/>
          <w:rtl/>
          <w:lang w:eastAsia="de-DE"/>
        </w:rPr>
        <w:t xml:space="preserve"> </w:t>
      </w:r>
      <w:r w:rsidRPr="00FF18B8">
        <w:rPr>
          <w:rFonts w:eastAsia="Times New Roman" w:cs="Times New Roman"/>
          <w:lang w:eastAsia="de-DE"/>
        </w:rPr>
        <w:t>(ich habe dir geboten) - Bezug auf alle vorherigen Bauanweisungen.</w:t>
      </w:r>
    </w:p>
    <w:p w14:paraId="41EB6783" w14:textId="52E6320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0032281F">
        <w:t xml:space="preserve"> nennt Bezalels Mitarbeiter Ἐλιὰβ (Eliab), während der hebräische Text </w:t>
      </w:r>
      <w:r w:rsidR="0032281F">
        <w:rPr>
          <w:rtl/>
        </w:rPr>
        <w:t>אהליאב</w:t>
      </w:r>
      <w:r w:rsidR="0032281F">
        <w:t xml:space="preserve"> (Oholiab) hat. Diese Namensvariation könnte auf unterschiedliche Vorlagetraditionen hinweisen oder auf eine bewusste Anpassung in der griechischen Übersetzung. Während </w:t>
      </w:r>
      <w:r w:rsidR="0032281F">
        <w:rPr>
          <w:rtl/>
        </w:rPr>
        <w:t>אהליאב</w:t>
      </w:r>
      <w:r w:rsidR="0032281F">
        <w:t xml:space="preserve"> ("Zelt meines Vaters") die Verbindung zum Heiligtumsbau betont, bedeutet </w:t>
      </w:r>
      <w:r w:rsidR="0032281F">
        <w:rPr>
          <w:rtl/>
        </w:rPr>
        <w:t>אליאב</w:t>
      </w:r>
      <w:r w:rsidR="0032281F">
        <w:t xml:space="preserve"> ("Mein Gott ist Vater") und stellt eine theologisch ähnliche, aber sprachlich vereinfachte Form dar. Die Partnerschaft zwischen </w:t>
      </w:r>
      <w:r w:rsidR="0032281F">
        <w:rPr>
          <w:rtl/>
        </w:rPr>
        <w:t>יְהוּדָה</w:t>
      </w:r>
      <w:r w:rsidR="0032281F">
        <w:t xml:space="preserve"> (Juda) und </w:t>
      </w:r>
      <w:r w:rsidR="0032281F">
        <w:rPr>
          <w:rtl/>
        </w:rPr>
        <w:t>דָן</w:t>
      </w:r>
      <w:r w:rsidR="0032281F">
        <w:t xml:space="preserve"> (Dan) repräsentiert nicht nur geographisch Süd- und Nordstämme, sondern auch eine bewusste Einbindung der Stammesvielfalt in das zentrale Heiligtumsprojekt - der führende </w:t>
      </w:r>
      <w:proofErr w:type="spellStart"/>
      <w:r w:rsidR="0032281F">
        <w:t>Südstamm</w:t>
      </w:r>
      <w:proofErr w:type="spellEnd"/>
      <w:r w:rsidR="0032281F">
        <w:t xml:space="preserve"> arbeitet mit einem Nordstamm zusammen, was die Einheit Israels im Gottesdienst symbolisiert.</w:t>
      </w:r>
    </w:p>
    <w:p w14:paraId="7EEEF111" w14:textId="025E6245"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w:t>
      </w:r>
      <w:r w:rsidR="0032281F">
        <w:t>Partnerzuweisung zwischen zwei Stämmen mit theologischer und geographischer Repräsentativität, Befähigung aller qualifizierten Handwerker und Verweis auf alle göttlichen Bauanweisungen.</w:t>
      </w:r>
    </w:p>
    <w:p w14:paraId="2FA3094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umfassende Koordination aller handwerklichen Ressourcen für den Heiligtumsbau.</w:t>
      </w:r>
    </w:p>
    <w:p w14:paraId="1CA76BB8"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31,7</w:t>
      </w:r>
    </w:p>
    <w:p w14:paraId="5DDC288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אֵ֣ת׀ אֹ֣הֶל מוֹעֵ֗ד וְאֶת־הָֽאָרֹן֙ לָֽעֵדֻ֔ת וְאֶת־הַכַּפֹּ֖רֶת אֲשֶׁ֣ר עָלָ֑יו וְאֵ֖ת כָּל־כְּלֵ֥י הָאֹֽהֶל׃</w:t>
      </w:r>
    </w:p>
    <w:p w14:paraId="620C26E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Das Zelt der Begegnung und die Lade für das Zeugnis und den Sühnedeckel, der darauf ist, und alle Geräte des Zeltes.</w:t>
      </w:r>
    </w:p>
    <w:p w14:paraId="073D2D8F"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8031B49">
          <v:rect id="_x0000_i1911" style="width:0;height:1.5pt" o:hralign="center" o:hrstd="t" o:hr="t" fillcolor="#a0a0a0" stroked="f"/>
        </w:pict>
      </w:r>
    </w:p>
    <w:p w14:paraId="51097EE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systematische Aufzählung beginnt mit den wichtigsten Elementen: </w:t>
      </w:r>
      <w:r w:rsidRPr="00FF18B8">
        <w:rPr>
          <w:rFonts w:eastAsia="Times New Roman" w:cs="Times New Roman"/>
          <w:b/>
          <w:bCs/>
          <w:rtl/>
          <w:lang w:eastAsia="de-DE"/>
        </w:rPr>
        <w:t>אֹהֶל מוֹעֵד</w:t>
      </w:r>
      <w:r w:rsidRPr="00FF18B8">
        <w:rPr>
          <w:rFonts w:eastAsia="Times New Roman" w:cs="Times New Roman"/>
          <w:rtl/>
          <w:lang w:eastAsia="de-DE"/>
        </w:rPr>
        <w:t xml:space="preserve"> </w:t>
      </w:r>
      <w:r w:rsidRPr="00FF18B8">
        <w:rPr>
          <w:rFonts w:eastAsia="Times New Roman" w:cs="Times New Roman"/>
          <w:lang w:eastAsia="de-DE"/>
        </w:rPr>
        <w:t xml:space="preserve">(Zelt der Begegnung) als Gesamtkomplex, </w:t>
      </w:r>
      <w:r w:rsidRPr="00FF18B8">
        <w:rPr>
          <w:rFonts w:eastAsia="Times New Roman" w:cs="Times New Roman"/>
          <w:b/>
          <w:bCs/>
          <w:rtl/>
          <w:lang w:eastAsia="de-DE"/>
        </w:rPr>
        <w:t>הָאָרֹן לָעֵדֻת</w:t>
      </w:r>
      <w:r w:rsidRPr="00FF18B8">
        <w:rPr>
          <w:rFonts w:eastAsia="Times New Roman" w:cs="Times New Roman"/>
          <w:rtl/>
          <w:lang w:eastAsia="de-DE"/>
        </w:rPr>
        <w:t xml:space="preserve"> </w:t>
      </w:r>
      <w:r w:rsidRPr="00FF18B8">
        <w:rPr>
          <w:rFonts w:eastAsia="Times New Roman" w:cs="Times New Roman"/>
          <w:lang w:eastAsia="de-DE"/>
        </w:rPr>
        <w:t xml:space="preserve">(die Lade für das Zeugnis) als heiligstes Einzelobjekt, </w:t>
      </w:r>
      <w:r w:rsidRPr="00FF18B8">
        <w:rPr>
          <w:rFonts w:eastAsia="Times New Roman" w:cs="Times New Roman"/>
          <w:b/>
          <w:bCs/>
          <w:rtl/>
          <w:lang w:eastAsia="de-DE"/>
        </w:rPr>
        <w:t>הַכַּפֹּרֶת אֲשֶׁר עָלָיו</w:t>
      </w:r>
      <w:r w:rsidRPr="00FF18B8">
        <w:rPr>
          <w:rFonts w:eastAsia="Times New Roman" w:cs="Times New Roman"/>
          <w:rtl/>
          <w:lang w:eastAsia="de-DE"/>
        </w:rPr>
        <w:t xml:space="preserve"> </w:t>
      </w:r>
      <w:r w:rsidRPr="00FF18B8">
        <w:rPr>
          <w:rFonts w:eastAsia="Times New Roman" w:cs="Times New Roman"/>
          <w:lang w:eastAsia="de-DE"/>
        </w:rPr>
        <w:t>(der Sühnedeckel, der auf ihm ist) mit Positionsangabe.</w:t>
      </w:r>
    </w:p>
    <w:p w14:paraId="7456F18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Vollständigkeit </w:t>
      </w:r>
      <w:r w:rsidRPr="00FF18B8">
        <w:rPr>
          <w:rFonts w:eastAsia="Times New Roman" w:cs="Times New Roman"/>
          <w:b/>
          <w:bCs/>
          <w:rtl/>
          <w:lang w:eastAsia="de-DE"/>
        </w:rPr>
        <w:t>וְאֵת כָּל־כְּלֵי הָאֹהֶל</w:t>
      </w:r>
      <w:r w:rsidRPr="00FF18B8">
        <w:rPr>
          <w:rFonts w:eastAsia="Times New Roman" w:cs="Times New Roman"/>
          <w:rtl/>
          <w:lang w:eastAsia="de-DE"/>
        </w:rPr>
        <w:t xml:space="preserve"> </w:t>
      </w:r>
      <w:r w:rsidRPr="00FF18B8">
        <w:rPr>
          <w:rFonts w:eastAsia="Times New Roman" w:cs="Times New Roman"/>
          <w:lang w:eastAsia="de-DE"/>
        </w:rPr>
        <w:t>(und alle Geräte des Zeltes) erfasst alle Ausstattungsgegenstände des Heiligtums.</w:t>
      </w:r>
    </w:p>
    <w:p w14:paraId="467BF6E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bewahrt die hierarchische Reihenfolge bei und macht damit die Bedeutungsabstufung deutlich.</w:t>
      </w:r>
    </w:p>
    <w:p w14:paraId="1CBB93F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Hierarchische Aufzählung vom Gesamtkomplex über die heiligsten Einzelteile zur vollständigen Ausstattung.</w:t>
      </w:r>
    </w:p>
    <w:p w14:paraId="632876B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Das Gesetz beginnt die Arbeitsaufzählung mit den wichtigsten und heiligsten Elementen des Heiligtums.</w:t>
      </w:r>
    </w:p>
    <w:p w14:paraId="225E703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31,8</w:t>
      </w:r>
    </w:p>
    <w:p w14:paraId="1C02E65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וְאֶת־הַשֻּׁלְחָן֙ וְאֶת־כֵּלָ֔יו וְאֶת־הַמְּנֹרָ֥ה הַטְּהֹרָ֖ה וְאֶת־כָּל־כֵּלֶ֑יהָ וְאֵ֖ת מִזְבַּ֥ח הַקְּטֹֽרֶת׃</w:t>
      </w:r>
    </w:p>
    <w:p w14:paraId="364C3A1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den Tisch und seine Geräte und den reinen Leuchter und alle seine Geräte und den Räucheraltar.</w:t>
      </w:r>
    </w:p>
    <w:p w14:paraId="255DD9C1"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A3A7DDC">
          <v:rect id="_x0000_i1912" style="width:0;height:1.5pt" o:hralign="center" o:hrstd="t" o:hr="t" fillcolor="#a0a0a0" stroked="f"/>
        </w:pict>
      </w:r>
    </w:p>
    <w:p w14:paraId="1C77809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Einrichtung des Heiligen: </w:t>
      </w:r>
      <w:r w:rsidRPr="00FF18B8">
        <w:rPr>
          <w:rFonts w:eastAsia="Times New Roman" w:cs="Times New Roman"/>
          <w:b/>
          <w:bCs/>
          <w:rtl/>
          <w:lang w:eastAsia="de-DE"/>
        </w:rPr>
        <w:t>הַשֻּׁלְחָן וְאֶת־כֵּלָיו</w:t>
      </w:r>
      <w:r w:rsidRPr="00FF18B8">
        <w:rPr>
          <w:rFonts w:eastAsia="Times New Roman" w:cs="Times New Roman"/>
          <w:rtl/>
          <w:lang w:eastAsia="de-DE"/>
        </w:rPr>
        <w:t xml:space="preserve"> </w:t>
      </w:r>
      <w:r w:rsidRPr="00FF18B8">
        <w:rPr>
          <w:rFonts w:eastAsia="Times New Roman" w:cs="Times New Roman"/>
          <w:lang w:eastAsia="de-DE"/>
        </w:rPr>
        <w:t xml:space="preserve">(der Tisch und seine Geräte) für die Schaubrote, </w:t>
      </w:r>
      <w:r w:rsidRPr="00FF18B8">
        <w:rPr>
          <w:rFonts w:eastAsia="Times New Roman" w:cs="Times New Roman"/>
          <w:b/>
          <w:bCs/>
          <w:rtl/>
          <w:lang w:eastAsia="de-DE"/>
        </w:rPr>
        <w:t>הַמְּנֹרָה הַטְּהֹרָה וְאֶת־כָּל־כֵּלֶיהָ</w:t>
      </w:r>
      <w:r w:rsidRPr="00FF18B8">
        <w:rPr>
          <w:rFonts w:eastAsia="Times New Roman" w:cs="Times New Roman"/>
          <w:rtl/>
          <w:lang w:eastAsia="de-DE"/>
        </w:rPr>
        <w:t xml:space="preserve"> </w:t>
      </w:r>
      <w:r w:rsidRPr="00FF18B8">
        <w:rPr>
          <w:rFonts w:eastAsia="Times New Roman" w:cs="Times New Roman"/>
          <w:lang w:eastAsia="de-DE"/>
        </w:rPr>
        <w:t xml:space="preserve">(der reine Leuchter und alle seine Geräte) - </w:t>
      </w:r>
      <w:r w:rsidRPr="00FF18B8">
        <w:rPr>
          <w:rFonts w:eastAsia="Times New Roman" w:cs="Times New Roman"/>
          <w:b/>
          <w:bCs/>
          <w:rtl/>
          <w:lang w:eastAsia="de-DE"/>
        </w:rPr>
        <w:t>הַטְּהֹרָה</w:t>
      </w:r>
      <w:r w:rsidRPr="00FF18B8">
        <w:rPr>
          <w:rFonts w:eastAsia="Times New Roman" w:cs="Times New Roman"/>
          <w:rtl/>
          <w:lang w:eastAsia="de-DE"/>
        </w:rPr>
        <w:t xml:space="preserve"> </w:t>
      </w:r>
      <w:r w:rsidRPr="00FF18B8">
        <w:rPr>
          <w:rFonts w:eastAsia="Times New Roman" w:cs="Times New Roman"/>
          <w:lang w:eastAsia="de-DE"/>
        </w:rPr>
        <w:t xml:space="preserve">(die reine) betont die Reinheit des goldenen Leuchters, </w:t>
      </w:r>
      <w:r w:rsidRPr="00FF18B8">
        <w:rPr>
          <w:rFonts w:eastAsia="Times New Roman" w:cs="Times New Roman"/>
          <w:b/>
          <w:bCs/>
          <w:rtl/>
          <w:lang w:eastAsia="de-DE"/>
        </w:rPr>
        <w:t>מִזְבַּח הַקְּטֹרֶת</w:t>
      </w:r>
      <w:r w:rsidRPr="00FF18B8">
        <w:rPr>
          <w:rFonts w:eastAsia="Times New Roman" w:cs="Times New Roman"/>
          <w:rtl/>
          <w:lang w:eastAsia="de-DE"/>
        </w:rPr>
        <w:t xml:space="preserve"> </w:t>
      </w:r>
      <w:r w:rsidRPr="00FF18B8">
        <w:rPr>
          <w:rFonts w:eastAsia="Times New Roman" w:cs="Times New Roman"/>
          <w:lang w:eastAsia="de-DE"/>
        </w:rPr>
        <w:t>(der Räucheraltar) als dritter Hauptgegenstand des Heiligen.</w:t>
      </w:r>
    </w:p>
    <w:p w14:paraId="2F8C81D6" w14:textId="70AF13FC"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970018">
        <w:t xml:space="preserve">ordnet die Gegenstände anders an und verwendet </w:t>
      </w:r>
      <w:proofErr w:type="spellStart"/>
      <w:r w:rsidR="00970018">
        <w:t>τὰ</w:t>
      </w:r>
      <w:proofErr w:type="spellEnd"/>
      <w:r w:rsidR="00970018">
        <w:t xml:space="preserve"> </w:t>
      </w:r>
      <w:proofErr w:type="spellStart"/>
      <w:r w:rsidR="00970018">
        <w:t>θυσι</w:t>
      </w:r>
      <w:proofErr w:type="spellEnd"/>
      <w:r w:rsidR="00970018">
        <w:t>αστήρια (die Altäre) im Plural, während sich der hebräische Kontext auf spezifische einzelne Altäre bezieht.</w:t>
      </w:r>
    </w:p>
    <w:p w14:paraId="3C5DC0F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Aufzählung der drei Hauptgegenstände des Heiligen mit ihrem jeweiligen Zubehör.</w:t>
      </w:r>
    </w:p>
    <w:p w14:paraId="73BF9AF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erfasst die komplette Ausstattung des Heiligen mit allen Einzelteilen und Zubehörgegenständen.</w:t>
      </w:r>
    </w:p>
    <w:p w14:paraId="18A9DA04"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31,9</w:t>
      </w:r>
    </w:p>
    <w:p w14:paraId="471D99E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וְאֶת־מִזְבַּ֥ח הָעֹלָ֖ה וְאֶת־כָּל־כֵּלָ֑יו וְאֶת־הַכִּיּ֖וֹר וְאֶת־כַּנֹּֽו׃</w:t>
      </w:r>
    </w:p>
    <w:p w14:paraId="55A61393" w14:textId="09471CC4"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den </w:t>
      </w:r>
      <w:r w:rsidR="00390FDA">
        <w:rPr>
          <w:rFonts w:eastAsia="Times New Roman" w:cs="Times New Roman"/>
          <w:lang w:eastAsia="de-DE"/>
        </w:rPr>
        <w:t>Aufsteigeopfer</w:t>
      </w:r>
      <w:r w:rsidRPr="00FF18B8">
        <w:rPr>
          <w:rFonts w:eastAsia="Times New Roman" w:cs="Times New Roman"/>
          <w:lang w:eastAsia="de-DE"/>
        </w:rPr>
        <w:t>altar und alle seine Geräte und das Becken und sein Gestell.</w:t>
      </w:r>
    </w:p>
    <w:p w14:paraId="5F49D461"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0FB3F8E">
          <v:rect id="_x0000_i1913" style="width:0;height:1.5pt" o:hralign="center" o:hrstd="t" o:hr="t" fillcolor="#a0a0a0" stroked="f"/>
        </w:pict>
      </w:r>
    </w:p>
    <w:p w14:paraId="2E656F3F" w14:textId="67374CE1"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Vorhofgegenstände: </w:t>
      </w:r>
      <w:r w:rsidRPr="00FF18B8">
        <w:rPr>
          <w:rFonts w:eastAsia="Times New Roman" w:cs="Times New Roman"/>
          <w:b/>
          <w:bCs/>
          <w:rtl/>
          <w:lang w:eastAsia="de-DE"/>
        </w:rPr>
        <w:t>מִזְבַּח הָעֹלָה וְאֶת־כָּל־כֵּלָיו</w:t>
      </w:r>
      <w:r w:rsidRPr="00FF18B8">
        <w:rPr>
          <w:rFonts w:eastAsia="Times New Roman" w:cs="Times New Roman"/>
          <w:rtl/>
          <w:lang w:eastAsia="de-DE"/>
        </w:rPr>
        <w:t xml:space="preserve"> </w:t>
      </w:r>
      <w:r w:rsidRPr="00FF18B8">
        <w:rPr>
          <w:rFonts w:eastAsia="Times New Roman" w:cs="Times New Roman"/>
          <w:lang w:eastAsia="de-DE"/>
        </w:rPr>
        <w:t xml:space="preserve">(der </w:t>
      </w:r>
      <w:r w:rsidR="00390FDA">
        <w:rPr>
          <w:rFonts w:eastAsia="Times New Roman" w:cs="Times New Roman"/>
          <w:lang w:eastAsia="de-DE"/>
        </w:rPr>
        <w:t>Aufsteigeopfer</w:t>
      </w:r>
      <w:r w:rsidRPr="00FF18B8">
        <w:rPr>
          <w:rFonts w:eastAsia="Times New Roman" w:cs="Times New Roman"/>
          <w:lang w:eastAsia="de-DE"/>
        </w:rPr>
        <w:t xml:space="preserve">altar und alle seine Geräte) als Hauptopferstätte mit umfangreichem Zubehör, </w:t>
      </w:r>
      <w:r w:rsidRPr="00FF18B8">
        <w:rPr>
          <w:rFonts w:eastAsia="Times New Roman" w:cs="Times New Roman"/>
          <w:b/>
          <w:bCs/>
          <w:rtl/>
          <w:lang w:eastAsia="de-DE"/>
        </w:rPr>
        <w:t>הַכִּיּוֹר וְאֶת־כַּנּוֹ</w:t>
      </w:r>
      <w:r w:rsidRPr="00FF18B8">
        <w:rPr>
          <w:rFonts w:eastAsia="Times New Roman" w:cs="Times New Roman"/>
          <w:rtl/>
          <w:lang w:eastAsia="de-DE"/>
        </w:rPr>
        <w:t xml:space="preserve"> </w:t>
      </w:r>
      <w:r w:rsidRPr="00FF18B8">
        <w:rPr>
          <w:rFonts w:eastAsia="Times New Roman" w:cs="Times New Roman"/>
          <w:lang w:eastAsia="de-DE"/>
        </w:rPr>
        <w:t>(das Becken und sein Gestell) für die priesterliche Reinigung.</w:t>
      </w:r>
    </w:p>
    <w:p w14:paraId="04698DD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Vollständigkeit der Vorhofausstattung deutlich.</w:t>
      </w:r>
    </w:p>
    <w:p w14:paraId="607355A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Aufzählung der beiden Hauptgegenstände des Vorhofs mit komplettem Zubehör.</w:t>
      </w:r>
    </w:p>
    <w:p w14:paraId="43AA0518" w14:textId="55D65773"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Gesetz komplettiert die </w:t>
      </w:r>
      <w:r w:rsidR="00D23AC8">
        <w:rPr>
          <w:rFonts w:eastAsia="Times New Roman" w:cs="Times New Roman"/>
          <w:lang w:eastAsia="de-DE"/>
        </w:rPr>
        <w:t>Gerät</w:t>
      </w:r>
      <w:r w:rsidRPr="00FF18B8">
        <w:rPr>
          <w:rFonts w:eastAsia="Times New Roman" w:cs="Times New Roman"/>
          <w:lang w:eastAsia="de-DE"/>
        </w:rPr>
        <w:t>e mit den beiden wesentlichen Elementen des Vorhofs.</w:t>
      </w:r>
    </w:p>
    <w:p w14:paraId="6C92353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31,10</w:t>
      </w:r>
    </w:p>
    <w:p w14:paraId="40118F5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וְאֵ֖ת בִּגְדֵ֣י הַשְּׂרָ֑ד וְאֶת־בִּגְדֵ֤י הַקֹּ֨דֶשׁ֙ לְאַהֲרֹ֣ן הַכֹּהֵ֔ן וְאֶת־בִּגְדֵ֥י בָנָ֖יו לְכַהֵֽן׃</w:t>
      </w:r>
    </w:p>
    <w:p w14:paraId="7CB42A1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Deutsch:</w:t>
      </w:r>
      <w:r w:rsidRPr="00FF18B8">
        <w:rPr>
          <w:rFonts w:eastAsia="Times New Roman" w:cs="Times New Roman"/>
          <w:lang w:eastAsia="de-DE"/>
        </w:rPr>
        <w:t xml:space="preserve"> Und die Dienstkleider und die heiligen Kleider für Aaron, den Priester, und die Kleider seiner Söhne, um als Priester zu dienen.</w:t>
      </w:r>
    </w:p>
    <w:p w14:paraId="26C04E8A"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1C2143D">
          <v:rect id="_x0000_i1914" style="width:0;height:1.5pt" o:hralign="center" o:hrstd="t" o:hr="t" fillcolor="#a0a0a0" stroked="f"/>
        </w:pict>
      </w:r>
    </w:p>
    <w:p w14:paraId="3A91BA0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Priestergewänder in drei Kategorien: </w:t>
      </w:r>
      <w:r w:rsidRPr="00FF18B8">
        <w:rPr>
          <w:rFonts w:eastAsia="Times New Roman" w:cs="Times New Roman"/>
          <w:b/>
          <w:bCs/>
          <w:rtl/>
          <w:lang w:eastAsia="de-DE"/>
        </w:rPr>
        <w:t>בִּגְדֵי הַשְּׂרָד</w:t>
      </w:r>
      <w:r w:rsidRPr="00FF18B8">
        <w:rPr>
          <w:rFonts w:eastAsia="Times New Roman" w:cs="Times New Roman"/>
          <w:rtl/>
          <w:lang w:eastAsia="de-DE"/>
        </w:rPr>
        <w:t xml:space="preserve"> </w:t>
      </w:r>
      <w:r w:rsidRPr="00FF18B8">
        <w:rPr>
          <w:rFonts w:eastAsia="Times New Roman" w:cs="Times New Roman"/>
          <w:lang w:eastAsia="de-DE"/>
        </w:rPr>
        <w:t xml:space="preserve">(Dienstkleider) - </w:t>
      </w:r>
      <w:r w:rsidRPr="00FF18B8">
        <w:rPr>
          <w:rFonts w:eastAsia="Times New Roman" w:cs="Times New Roman"/>
          <w:b/>
          <w:bCs/>
          <w:rtl/>
          <w:lang w:eastAsia="de-DE"/>
        </w:rPr>
        <w:t>שָׂרַד</w:t>
      </w:r>
      <w:r w:rsidRPr="00FF18B8">
        <w:rPr>
          <w:rFonts w:eastAsia="Times New Roman" w:cs="Times New Roman"/>
          <w:rtl/>
          <w:lang w:eastAsia="de-DE"/>
        </w:rPr>
        <w:t xml:space="preserve"> </w:t>
      </w:r>
      <w:r w:rsidRPr="00FF18B8">
        <w:rPr>
          <w:rFonts w:eastAsia="Times New Roman" w:cs="Times New Roman"/>
          <w:lang w:eastAsia="de-DE"/>
        </w:rPr>
        <w:t xml:space="preserve">möglicherweise von </w:t>
      </w:r>
      <w:r w:rsidRPr="00FF18B8">
        <w:rPr>
          <w:rFonts w:eastAsia="Times New Roman" w:cs="Times New Roman"/>
          <w:b/>
          <w:bCs/>
          <w:rtl/>
          <w:lang w:eastAsia="de-DE"/>
        </w:rPr>
        <w:t>שׁרד</w:t>
      </w:r>
      <w:r w:rsidRPr="00FF18B8">
        <w:rPr>
          <w:rFonts w:eastAsia="Times New Roman" w:cs="Times New Roman"/>
          <w:rtl/>
          <w:lang w:eastAsia="de-DE"/>
        </w:rPr>
        <w:t xml:space="preserve"> </w:t>
      </w:r>
      <w:r w:rsidRPr="00FF18B8">
        <w:rPr>
          <w:rFonts w:eastAsia="Times New Roman" w:cs="Times New Roman"/>
          <w:lang w:eastAsia="de-DE"/>
        </w:rPr>
        <w:t xml:space="preserve">(weben) oder als allgemeine Dienstkleidung. </w:t>
      </w:r>
      <w:r w:rsidRPr="00FF18B8">
        <w:rPr>
          <w:rFonts w:eastAsia="Times New Roman" w:cs="Times New Roman"/>
          <w:b/>
          <w:bCs/>
          <w:rtl/>
          <w:lang w:eastAsia="de-DE"/>
        </w:rPr>
        <w:t>בִּגְדֵי הַקֹּדֶשׁ לְאַהֲרֹן הַכֹּהֵן</w:t>
      </w:r>
      <w:r w:rsidRPr="00FF18B8">
        <w:rPr>
          <w:rFonts w:eastAsia="Times New Roman" w:cs="Times New Roman"/>
          <w:rtl/>
          <w:lang w:eastAsia="de-DE"/>
        </w:rPr>
        <w:t xml:space="preserve"> </w:t>
      </w:r>
      <w:r w:rsidRPr="00FF18B8">
        <w:rPr>
          <w:rFonts w:eastAsia="Times New Roman" w:cs="Times New Roman"/>
          <w:lang w:eastAsia="de-DE"/>
        </w:rPr>
        <w:t xml:space="preserve">(heilige Kleider für Aaron den Priester) - die spezifischen Hohepriestergewänder. </w:t>
      </w:r>
      <w:r w:rsidRPr="00FF18B8">
        <w:rPr>
          <w:rFonts w:eastAsia="Times New Roman" w:cs="Times New Roman"/>
          <w:b/>
          <w:bCs/>
          <w:rtl/>
          <w:lang w:eastAsia="de-DE"/>
        </w:rPr>
        <w:t>בִּגְדֵי בָנָיו לְכַהֵן</w:t>
      </w:r>
      <w:r w:rsidRPr="00FF18B8">
        <w:rPr>
          <w:rFonts w:eastAsia="Times New Roman" w:cs="Times New Roman"/>
          <w:rtl/>
          <w:lang w:eastAsia="de-DE"/>
        </w:rPr>
        <w:t xml:space="preserve"> </w:t>
      </w:r>
      <w:r w:rsidRPr="00FF18B8">
        <w:rPr>
          <w:rFonts w:eastAsia="Times New Roman" w:cs="Times New Roman"/>
          <w:lang w:eastAsia="de-DE"/>
        </w:rPr>
        <w:t>(Kleider seiner Söhne zum Priestern) - die Gewänder der gewöhnlichen Priester.</w:t>
      </w:r>
    </w:p>
    <w:p w14:paraId="0399A93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unterscheidet zwischen verschiedenen Klassen von Priestergewändern.</w:t>
      </w:r>
    </w:p>
    <w:p w14:paraId="38FD1ED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Dreifache Klassifizierung der Priestergewänder nach Funktion und Trägern.</w:t>
      </w:r>
    </w:p>
    <w:p w14:paraId="6195B82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erfasst alle Arten von Priestergewändern von den allgemeinen Dienstkleidern bis zu den spezifischen Amtsgewändern.</w:t>
      </w:r>
    </w:p>
    <w:p w14:paraId="47C5E4DD"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31,11</w:t>
      </w:r>
    </w:p>
    <w:p w14:paraId="0DE9DD7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וְאֵ֨ת שֶׁ֧מֶן הַמִּשְׁחָ֛ה וְאֶת־קְטֹ֥רֶת הַסַּמִּ֖ים לַקֹּ֑דֶשׁ כְּכֹ֥ל אֲשֶׁר־צִוִּיתִ֖ךָ יַעֲשֽׂוּ׃</w:t>
      </w:r>
    </w:p>
    <w:p w14:paraId="5FE0BB6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das Salböl und das wohlriechende Räucherwerk für das Heiligtum. Nach allem, was ich dir geboten habe, sollen sie es machen.</w:t>
      </w:r>
    </w:p>
    <w:p w14:paraId="4B82FEBE"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D8F1FFC">
          <v:rect id="_x0000_i1915" style="width:0;height:1.5pt" o:hralign="center" o:hrstd="t" o:hr="t" fillcolor="#a0a0a0" stroked="f"/>
        </w:pict>
      </w:r>
    </w:p>
    <w:p w14:paraId="7B73971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kultischen Substanzen: </w:t>
      </w:r>
      <w:r w:rsidRPr="00FF18B8">
        <w:rPr>
          <w:rFonts w:eastAsia="Times New Roman" w:cs="Times New Roman"/>
          <w:b/>
          <w:bCs/>
          <w:rtl/>
          <w:lang w:eastAsia="de-DE"/>
        </w:rPr>
        <w:t>שֶׁמֶן הַמִּשְׁחָה</w:t>
      </w:r>
      <w:r w:rsidRPr="00FF18B8">
        <w:rPr>
          <w:rFonts w:eastAsia="Times New Roman" w:cs="Times New Roman"/>
          <w:rtl/>
          <w:lang w:eastAsia="de-DE"/>
        </w:rPr>
        <w:t xml:space="preserve"> </w:t>
      </w:r>
      <w:r w:rsidRPr="00FF18B8">
        <w:rPr>
          <w:rFonts w:eastAsia="Times New Roman" w:cs="Times New Roman"/>
          <w:lang w:eastAsia="de-DE"/>
        </w:rPr>
        <w:t xml:space="preserve">(das Salböl) für Salbungen, </w:t>
      </w:r>
      <w:r w:rsidRPr="00FF18B8">
        <w:rPr>
          <w:rFonts w:eastAsia="Times New Roman" w:cs="Times New Roman"/>
          <w:b/>
          <w:bCs/>
          <w:rtl/>
          <w:lang w:eastAsia="de-DE"/>
        </w:rPr>
        <w:t>קְטֹרֶת הַסַּמִּים לַקֹּדֶשׁ</w:t>
      </w:r>
      <w:r w:rsidRPr="00FF18B8">
        <w:rPr>
          <w:rFonts w:eastAsia="Times New Roman" w:cs="Times New Roman"/>
          <w:rtl/>
          <w:lang w:eastAsia="de-DE"/>
        </w:rPr>
        <w:t xml:space="preserve"> </w:t>
      </w:r>
      <w:r w:rsidRPr="00FF18B8">
        <w:rPr>
          <w:rFonts w:eastAsia="Times New Roman" w:cs="Times New Roman"/>
          <w:lang w:eastAsia="de-DE"/>
        </w:rPr>
        <w:t xml:space="preserve">(das wohlriechende Räucherwerk für das Heiligtum) - </w:t>
      </w:r>
      <w:r w:rsidRPr="00FF18B8">
        <w:rPr>
          <w:rFonts w:eastAsia="Times New Roman" w:cs="Times New Roman"/>
          <w:b/>
          <w:bCs/>
          <w:rtl/>
          <w:lang w:eastAsia="de-DE"/>
        </w:rPr>
        <w:t>סַמִּים</w:t>
      </w:r>
      <w:r w:rsidRPr="00FF18B8">
        <w:rPr>
          <w:rFonts w:eastAsia="Times New Roman" w:cs="Times New Roman"/>
          <w:rtl/>
          <w:lang w:eastAsia="de-DE"/>
        </w:rPr>
        <w:t xml:space="preserve"> </w:t>
      </w:r>
      <w:r w:rsidRPr="00FF18B8">
        <w:rPr>
          <w:rFonts w:eastAsia="Times New Roman" w:cs="Times New Roman"/>
          <w:lang w:eastAsia="de-DE"/>
        </w:rPr>
        <w:t>(Gewürze) betont die aromatische Qualität.</w:t>
      </w:r>
    </w:p>
    <w:p w14:paraId="1C772B1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abschließende Verweis </w:t>
      </w:r>
      <w:r w:rsidRPr="00FF18B8">
        <w:rPr>
          <w:rFonts w:eastAsia="Times New Roman" w:cs="Times New Roman"/>
          <w:b/>
          <w:bCs/>
          <w:rtl/>
          <w:lang w:eastAsia="de-DE"/>
        </w:rPr>
        <w:t>כְּכֹל אֲשֶׁר־צִוִּיתִךָ יַעֲשׂוּ</w:t>
      </w:r>
      <w:r w:rsidRPr="00FF18B8">
        <w:rPr>
          <w:rFonts w:eastAsia="Times New Roman" w:cs="Times New Roman"/>
          <w:rtl/>
          <w:lang w:eastAsia="de-DE"/>
        </w:rPr>
        <w:t xml:space="preserve"> </w:t>
      </w:r>
      <w:r w:rsidRPr="00FF18B8">
        <w:rPr>
          <w:rFonts w:eastAsia="Times New Roman" w:cs="Times New Roman"/>
          <w:lang w:eastAsia="de-DE"/>
        </w:rPr>
        <w:t xml:space="preserve">(nach allem, was ich dir geboten habe, sollen sie machen) zeigt </w:t>
      </w:r>
      <w:r w:rsidRPr="00FF18B8">
        <w:rPr>
          <w:rFonts w:eastAsia="Times New Roman" w:cs="Times New Roman"/>
          <w:b/>
          <w:bCs/>
          <w:rtl/>
          <w:lang w:eastAsia="de-DE"/>
        </w:rPr>
        <w:t>כְּכֹל</w:t>
      </w:r>
      <w:r w:rsidRPr="00FF18B8">
        <w:rPr>
          <w:rFonts w:eastAsia="Times New Roman" w:cs="Times New Roman"/>
          <w:rtl/>
          <w:lang w:eastAsia="de-DE"/>
        </w:rPr>
        <w:t xml:space="preserve"> </w:t>
      </w:r>
      <w:r w:rsidRPr="00FF18B8">
        <w:rPr>
          <w:rFonts w:eastAsia="Times New Roman" w:cs="Times New Roman"/>
          <w:lang w:eastAsia="de-DE"/>
        </w:rPr>
        <w:t>(nach allem) - strikte Befolgung aller vorherigen Anweisungen in den Kapiteln 25-30.</w:t>
      </w:r>
    </w:p>
    <w:p w14:paraId="22BBCE2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betont die exakte Befolgung aller göttlichen Anweisungen.</w:t>
      </w:r>
    </w:p>
    <w:p w14:paraId="19E11AC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Abschluss der Aufzählung mit kultischen Substanzen und bekräftigendem Verweis auf alle göttlichen Bauanweisungen.</w:t>
      </w:r>
    </w:p>
    <w:p w14:paraId="6BCDA90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komplettiert die Handwerkeraufgaben und bekräftigt die strikte Befolgung aller göttlichen Spezifikationen.</w:t>
      </w:r>
    </w:p>
    <w:p w14:paraId="4BDB2041"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31,12</w:t>
      </w:r>
    </w:p>
    <w:p w14:paraId="307130D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יְהוָ֖ה אֶל־מֹשֶׁ֥ה לֵּאמֹֽר׃</w:t>
      </w:r>
    </w:p>
    <w:p w14:paraId="016C3A3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redete zu Mose und sprach:</w:t>
      </w:r>
    </w:p>
    <w:p w14:paraId="30015493"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6CAC663">
          <v:rect id="_x0000_i1916" style="width:0;height:1.5pt" o:hralign="center" o:hrstd="t" o:hr="t" fillcolor="#a0a0a0" stroked="f"/>
        </w:pict>
      </w:r>
    </w:p>
    <w:p w14:paraId="3E165F0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Die neue Gottesrede </w:t>
      </w:r>
      <w:r w:rsidRPr="00FF18B8">
        <w:rPr>
          <w:rFonts w:eastAsia="Times New Roman" w:cs="Times New Roman"/>
          <w:b/>
          <w:bCs/>
          <w:rtl/>
          <w:lang w:eastAsia="de-DE"/>
        </w:rPr>
        <w:t>וַיֹּאמֶר יְהוָה אֶל־מֹשֶׁה לֵּאמֹר</w:t>
      </w:r>
      <w:r w:rsidRPr="00FF18B8">
        <w:rPr>
          <w:rFonts w:eastAsia="Times New Roman" w:cs="Times New Roman"/>
          <w:rtl/>
          <w:lang w:eastAsia="de-DE"/>
        </w:rPr>
        <w:t xml:space="preserve"> </w:t>
      </w:r>
      <w:r w:rsidRPr="00FF18B8">
        <w:rPr>
          <w:rFonts w:eastAsia="Times New Roman" w:cs="Times New Roman"/>
          <w:lang w:eastAsia="de-DE"/>
        </w:rPr>
        <w:t xml:space="preserve">leitet ein völlig neues Thema ein - den Sabbat als Grenze für alle Arbeit, einschließlich der </w:t>
      </w:r>
      <w:proofErr w:type="spellStart"/>
      <w:r w:rsidRPr="00FF18B8">
        <w:rPr>
          <w:rFonts w:eastAsia="Times New Roman" w:cs="Times New Roman"/>
          <w:lang w:eastAsia="de-DE"/>
        </w:rPr>
        <w:t>Heiligtumsarbeit</w:t>
      </w:r>
      <w:proofErr w:type="spellEnd"/>
      <w:r w:rsidRPr="00FF18B8">
        <w:rPr>
          <w:rFonts w:eastAsia="Times New Roman" w:cs="Times New Roman"/>
          <w:lang w:eastAsia="de-DE"/>
        </w:rPr>
        <w:t>.</w:t>
      </w:r>
    </w:p>
    <w:p w14:paraId="7B48436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Einleitung einer neuen göttlichen Rede zu einem anderen Thema.</w:t>
      </w:r>
    </w:p>
    <w:p w14:paraId="1E4FB7D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wechselt von der Arbeitsorganisation zur Arbeitsruhe als gleichrangigem göttlichem Gebot.</w:t>
      </w:r>
    </w:p>
    <w:p w14:paraId="734B9348"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31,13</w:t>
      </w:r>
    </w:p>
    <w:p w14:paraId="355E208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וְאַתָּ֞ה דַּבֵּ֨ר אֶל־בְּנֵ֤י יִשְׂרָאֵל֙ לֵאמֹ֔ר אַ֥ךְ אֶת־שַׁבְּתֹתַ֖י תִּשְׁמֹ֑רוּ כִּי֩ א֨וֹת הִ֜וא בֵּינִ֤י וּבֵֽינֵיכֶם֙ לְדֹרֹ֣תֵיכֶ֔ם לָדַ֕עַת כִּ֛י אֲנִ֥י יְהוָ֖ה מְקַדִּשְׁכֶֽם׃</w:t>
      </w:r>
    </w:p>
    <w:p w14:paraId="7711A55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du, rede zu den Söhnen Israels und sprich: Gewiss, meine Sabbate sollt ihr halten; denn sie sind ein Zeichen zwischen mir und euch bei euren Generationen, damit ihr erkennt, dass ich, der Ewige, es bin, der euch heiligt.</w:t>
      </w:r>
    </w:p>
    <w:p w14:paraId="7B00E872"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C29AB83">
          <v:rect id="_x0000_i1917" style="width:0;height:1.5pt" o:hralign="center" o:hrstd="t" o:hr="t" fillcolor="#a0a0a0" stroked="f"/>
        </w:pict>
      </w:r>
    </w:p>
    <w:p w14:paraId="6CE268B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Betonung </w:t>
      </w:r>
      <w:r w:rsidRPr="00FF18B8">
        <w:rPr>
          <w:rFonts w:eastAsia="Times New Roman" w:cs="Times New Roman"/>
          <w:b/>
          <w:bCs/>
          <w:rtl/>
          <w:lang w:eastAsia="de-DE"/>
        </w:rPr>
        <w:t>וְאַתָּה דַּבֵּר אֶל־בְּנֵי יִשְׂרָאֵל לֵאמֹר אַךְ</w:t>
      </w:r>
      <w:r w:rsidRPr="00FF18B8">
        <w:rPr>
          <w:rFonts w:eastAsia="Times New Roman" w:cs="Times New Roman"/>
          <w:rtl/>
          <w:lang w:eastAsia="de-DE"/>
        </w:rPr>
        <w:t xml:space="preserve"> </w:t>
      </w:r>
      <w:r w:rsidRPr="00FF18B8">
        <w:rPr>
          <w:rFonts w:eastAsia="Times New Roman" w:cs="Times New Roman"/>
          <w:lang w:eastAsia="de-DE"/>
        </w:rPr>
        <w:t xml:space="preserve">(und du, rede zu den Söhnen Israels und sprich: gewiss) zeigt </w:t>
      </w:r>
      <w:r w:rsidRPr="00FF18B8">
        <w:rPr>
          <w:rFonts w:eastAsia="Times New Roman" w:cs="Times New Roman"/>
          <w:b/>
          <w:bCs/>
          <w:rtl/>
          <w:lang w:eastAsia="de-DE"/>
        </w:rPr>
        <w:t>אַךְ</w:t>
      </w:r>
      <w:r w:rsidRPr="00FF18B8">
        <w:rPr>
          <w:rFonts w:eastAsia="Times New Roman" w:cs="Times New Roman"/>
          <w:rtl/>
          <w:lang w:eastAsia="de-DE"/>
        </w:rPr>
        <w:t xml:space="preserve"> </w:t>
      </w:r>
      <w:r w:rsidRPr="00FF18B8">
        <w:rPr>
          <w:rFonts w:eastAsia="Times New Roman" w:cs="Times New Roman"/>
          <w:lang w:eastAsia="de-DE"/>
        </w:rPr>
        <w:t xml:space="preserve">(gewiss, jedoch) als verstärkende Partikel - trotz aller </w:t>
      </w:r>
      <w:proofErr w:type="spellStart"/>
      <w:r w:rsidRPr="00FF18B8">
        <w:rPr>
          <w:rFonts w:eastAsia="Times New Roman" w:cs="Times New Roman"/>
          <w:lang w:eastAsia="de-DE"/>
        </w:rPr>
        <w:t>Heiligtumsarbeit</w:t>
      </w:r>
      <w:proofErr w:type="spellEnd"/>
      <w:r w:rsidRPr="00FF18B8">
        <w:rPr>
          <w:rFonts w:eastAsia="Times New Roman" w:cs="Times New Roman"/>
          <w:lang w:eastAsia="de-DE"/>
        </w:rPr>
        <w:t xml:space="preserve"> gilt die Sabbatruhe.</w:t>
      </w:r>
    </w:p>
    <w:p w14:paraId="44D7B50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göttlichen Sabbate </w:t>
      </w:r>
      <w:r w:rsidRPr="00FF18B8">
        <w:rPr>
          <w:rFonts w:eastAsia="Times New Roman" w:cs="Times New Roman"/>
          <w:b/>
          <w:bCs/>
          <w:rtl/>
          <w:lang w:eastAsia="de-DE"/>
        </w:rPr>
        <w:t>אֶת־שַׁבְּתֹתַי תִּשְׁמֹרוּ</w:t>
      </w:r>
      <w:r w:rsidRPr="00FF18B8">
        <w:rPr>
          <w:rFonts w:eastAsia="Times New Roman" w:cs="Times New Roman"/>
          <w:rtl/>
          <w:lang w:eastAsia="de-DE"/>
        </w:rPr>
        <w:t xml:space="preserve"> </w:t>
      </w:r>
      <w:r w:rsidRPr="00FF18B8">
        <w:rPr>
          <w:rFonts w:eastAsia="Times New Roman" w:cs="Times New Roman"/>
          <w:lang w:eastAsia="de-DE"/>
        </w:rPr>
        <w:t xml:space="preserve">(meine Sabbate sollt ihr halten) zeigt </w:t>
      </w:r>
      <w:r w:rsidRPr="00FF18B8">
        <w:rPr>
          <w:rFonts w:eastAsia="Times New Roman" w:cs="Times New Roman"/>
          <w:b/>
          <w:bCs/>
          <w:rtl/>
          <w:lang w:eastAsia="de-DE"/>
        </w:rPr>
        <w:t>שַׁבְּתֹתַי</w:t>
      </w:r>
      <w:r w:rsidRPr="00FF18B8">
        <w:rPr>
          <w:rFonts w:eastAsia="Times New Roman" w:cs="Times New Roman"/>
          <w:rtl/>
          <w:lang w:eastAsia="de-DE"/>
        </w:rPr>
        <w:t xml:space="preserve"> </w:t>
      </w:r>
      <w:r w:rsidRPr="00FF18B8">
        <w:rPr>
          <w:rFonts w:eastAsia="Times New Roman" w:cs="Times New Roman"/>
          <w:lang w:eastAsia="de-DE"/>
        </w:rPr>
        <w:t>(meine Sabbate) mit Possessivsuffix 1. Person Singular - Gott beansprucht die Sabbate als sein Eigentum.</w:t>
      </w:r>
    </w:p>
    <w:p w14:paraId="2247CBB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Zeichenfunktion </w:t>
      </w:r>
      <w:r w:rsidRPr="00FF18B8">
        <w:rPr>
          <w:rFonts w:eastAsia="Times New Roman" w:cs="Times New Roman"/>
          <w:b/>
          <w:bCs/>
          <w:rtl/>
          <w:lang w:eastAsia="de-DE"/>
        </w:rPr>
        <w:t>כִּי אוֹת הִוא בֵּינִי וּבֵינֵיכֶם לְדֹרֹתֵיכֶם לָדַעַת כִּי אֲנִי יְהוָה מְקַדִּשְׁכֶם</w:t>
      </w:r>
      <w:r w:rsidRPr="00FF18B8">
        <w:rPr>
          <w:rFonts w:eastAsia="Times New Roman" w:cs="Times New Roman"/>
          <w:rtl/>
          <w:lang w:eastAsia="de-DE"/>
        </w:rPr>
        <w:t xml:space="preserve"> </w:t>
      </w:r>
      <w:r w:rsidRPr="00FF18B8">
        <w:rPr>
          <w:rFonts w:eastAsia="Times New Roman" w:cs="Times New Roman"/>
          <w:lang w:eastAsia="de-DE"/>
        </w:rPr>
        <w:t xml:space="preserve">(denn ein Zeichen ist er zwischen mir und euch für eure Generationen, um zu erkennen, dass ich JHWH bin, der euch heiligt) zeigt </w:t>
      </w:r>
      <w:r w:rsidRPr="00FF18B8">
        <w:rPr>
          <w:rFonts w:eastAsia="Times New Roman" w:cs="Times New Roman"/>
          <w:b/>
          <w:bCs/>
          <w:rtl/>
          <w:lang w:eastAsia="de-DE"/>
        </w:rPr>
        <w:t>אוֹת</w:t>
      </w:r>
      <w:r w:rsidRPr="00FF18B8">
        <w:rPr>
          <w:rFonts w:eastAsia="Times New Roman" w:cs="Times New Roman"/>
          <w:rtl/>
          <w:lang w:eastAsia="de-DE"/>
        </w:rPr>
        <w:t xml:space="preserve"> </w:t>
      </w:r>
      <w:r w:rsidRPr="00FF18B8">
        <w:rPr>
          <w:rFonts w:eastAsia="Times New Roman" w:cs="Times New Roman"/>
          <w:lang w:eastAsia="de-DE"/>
        </w:rPr>
        <w:t xml:space="preserve">(Zeichen) als Bundeszeichen. </w:t>
      </w:r>
      <w:r w:rsidRPr="00FF18B8">
        <w:rPr>
          <w:rFonts w:eastAsia="Times New Roman" w:cs="Times New Roman"/>
          <w:b/>
          <w:bCs/>
          <w:rtl/>
          <w:lang w:eastAsia="de-DE"/>
        </w:rPr>
        <w:t>מְקַדִּשְׁכֶם</w:t>
      </w:r>
      <w:r w:rsidRPr="00FF18B8">
        <w:rPr>
          <w:rFonts w:eastAsia="Times New Roman" w:cs="Times New Roman"/>
          <w:rtl/>
          <w:lang w:eastAsia="de-DE"/>
        </w:rPr>
        <w:t xml:space="preserve"> </w:t>
      </w:r>
      <w:r w:rsidRPr="00FF18B8">
        <w:rPr>
          <w:rFonts w:eastAsia="Times New Roman" w:cs="Times New Roman"/>
          <w:lang w:eastAsia="de-DE"/>
        </w:rPr>
        <w:t>(der euch heiligt) als Partizip Piel mit Possessivsuffix - Gott als der Heiligende.</w:t>
      </w:r>
    </w:p>
    <w:p w14:paraId="375E277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אוֹת</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σημεῖον</w:t>
      </w:r>
      <w:proofErr w:type="spellEnd"/>
      <w:r w:rsidRPr="00FF18B8">
        <w:rPr>
          <w:rFonts w:eastAsia="Times New Roman" w:cs="Times New Roman"/>
          <w:lang w:eastAsia="de-DE"/>
        </w:rPr>
        <w:t xml:space="preserve"> (Zeichen) und macht damit die Bundeszeichenfunktion deutlich.</w:t>
      </w:r>
    </w:p>
    <w:p w14:paraId="321C8B6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Verstärkende Sabbatmahnung mit göttlichem Eigentumsanspruch und Zeichenfunktion für ewige Generationen.</w:t>
      </w:r>
    </w:p>
    <w:p w14:paraId="0C1C7E0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etabliert den Sabbat als göttliches Eigentumszeichen und Erkennungszeichen für Gottes heiligende Macht.</w:t>
      </w:r>
    </w:p>
    <w:p w14:paraId="3C1ABDD0"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31,14</w:t>
      </w:r>
    </w:p>
    <w:p w14:paraId="68F0990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וּשְׁמַרְתֶּם֙ אֶת־הַשַּׁבָּ֔ת כִּ֛י קֹ֥דֶשׁ הִ֖וא לָכֶ֑ם מְחַֽלְלֶ֨יהָ֙ מ֣וֹת יוּמָ֔ת כִּ֗י כָּל־הָעֹשֶׂ֥ה בָהּ֙ מְלָאכָ֔ה וְנִכְרְתָ֛ה הַנֶּ֥פֶשׁ הַהִ֖וא מִקֶּ֥רֶב עַמֶּֽיהָ׃</w:t>
      </w:r>
    </w:p>
    <w:p w14:paraId="712C3BF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ihr sollt den Sabbat halten, denn heilig ist er euch; wer ihn entweiht, soll gewiss getötet werden; denn jeder, der an ihm eine Arbeit verrichtet, diese Seele soll ausgerottet werden aus der Mitte ihrer Völker.</w:t>
      </w:r>
    </w:p>
    <w:p w14:paraId="4904A3E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lastRenderedPageBreak/>
        <w:pict w14:anchorId="15A5C1D8">
          <v:rect id="_x0000_i1918" style="width:0;height:1.5pt" o:hralign="center" o:hrstd="t" o:hr="t" fillcolor="#a0a0a0" stroked="f"/>
        </w:pict>
      </w:r>
    </w:p>
    <w:p w14:paraId="5210D1D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Bewahrungspflicht </w:t>
      </w:r>
      <w:r w:rsidRPr="00FF18B8">
        <w:rPr>
          <w:rFonts w:eastAsia="Times New Roman" w:cs="Times New Roman"/>
          <w:b/>
          <w:bCs/>
          <w:rtl/>
          <w:lang w:eastAsia="de-DE"/>
        </w:rPr>
        <w:t>וּשְׁמַרְתֶּם אֶת־הַשַּׁבָּת כִּי קֹדֶשׁ הוּא לָכֶם</w:t>
      </w:r>
      <w:r w:rsidRPr="00FF18B8">
        <w:rPr>
          <w:rFonts w:eastAsia="Times New Roman" w:cs="Times New Roman"/>
          <w:rtl/>
          <w:lang w:eastAsia="de-DE"/>
        </w:rPr>
        <w:t xml:space="preserve"> </w:t>
      </w:r>
      <w:r w:rsidRPr="00FF18B8">
        <w:rPr>
          <w:rFonts w:eastAsia="Times New Roman" w:cs="Times New Roman"/>
          <w:lang w:eastAsia="de-DE"/>
        </w:rPr>
        <w:t xml:space="preserve">(und ihr sollt halten den Sabbat, denn heilig ist er euch) zeigt </w:t>
      </w:r>
      <w:r w:rsidRPr="00FF18B8">
        <w:rPr>
          <w:rFonts w:eastAsia="Times New Roman" w:cs="Times New Roman"/>
          <w:b/>
          <w:bCs/>
          <w:rtl/>
          <w:lang w:eastAsia="de-DE"/>
        </w:rPr>
        <w:t>קֹדֶשׁ הוּא לָכֶם</w:t>
      </w:r>
      <w:r w:rsidRPr="00FF18B8">
        <w:rPr>
          <w:rFonts w:eastAsia="Times New Roman" w:cs="Times New Roman"/>
          <w:rtl/>
          <w:lang w:eastAsia="de-DE"/>
        </w:rPr>
        <w:t xml:space="preserve"> </w:t>
      </w:r>
      <w:r w:rsidRPr="00FF18B8">
        <w:rPr>
          <w:rFonts w:eastAsia="Times New Roman" w:cs="Times New Roman"/>
          <w:lang w:eastAsia="de-DE"/>
        </w:rPr>
        <w:t>(heilig ist er euch) - der Sabbat ist ein heiliges Geschenk an Israel.</w:t>
      </w:r>
    </w:p>
    <w:p w14:paraId="6A4E5D9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erste Strafandrohung </w:t>
      </w:r>
      <w:r w:rsidRPr="00FF18B8">
        <w:rPr>
          <w:rFonts w:eastAsia="Times New Roman" w:cs="Times New Roman"/>
          <w:b/>
          <w:bCs/>
          <w:rtl/>
          <w:lang w:eastAsia="de-DE"/>
        </w:rPr>
        <w:t>מְחַלְלֶיהָ מוֹת יוּמָת</w:t>
      </w:r>
      <w:r w:rsidRPr="00FF18B8">
        <w:rPr>
          <w:rFonts w:eastAsia="Times New Roman" w:cs="Times New Roman"/>
          <w:rtl/>
          <w:lang w:eastAsia="de-DE"/>
        </w:rPr>
        <w:t xml:space="preserve"> </w:t>
      </w:r>
      <w:r w:rsidRPr="00FF18B8">
        <w:rPr>
          <w:rFonts w:eastAsia="Times New Roman" w:cs="Times New Roman"/>
          <w:lang w:eastAsia="de-DE"/>
        </w:rPr>
        <w:t xml:space="preserve">(wer ihn entweiht, sterben soll er sterben) zeigt </w:t>
      </w:r>
      <w:r w:rsidRPr="00FF18B8">
        <w:rPr>
          <w:rFonts w:eastAsia="Times New Roman" w:cs="Times New Roman"/>
          <w:b/>
          <w:bCs/>
          <w:rtl/>
          <w:lang w:eastAsia="de-DE"/>
        </w:rPr>
        <w:t>מְחַלְלֶיהָ</w:t>
      </w:r>
      <w:r w:rsidRPr="00FF18B8">
        <w:rPr>
          <w:rFonts w:eastAsia="Times New Roman" w:cs="Times New Roman"/>
          <w:rtl/>
          <w:lang w:eastAsia="de-DE"/>
        </w:rPr>
        <w:t xml:space="preserve"> </w:t>
      </w:r>
      <w:r w:rsidRPr="00FF18B8">
        <w:rPr>
          <w:rFonts w:eastAsia="Times New Roman" w:cs="Times New Roman"/>
          <w:lang w:eastAsia="de-DE"/>
        </w:rPr>
        <w:t xml:space="preserve">(sein Entweiher) als Partizip Piel mit Possessivsuffix von </w:t>
      </w:r>
      <w:r w:rsidRPr="00FF18B8">
        <w:rPr>
          <w:rFonts w:eastAsia="Times New Roman" w:cs="Times New Roman"/>
          <w:b/>
          <w:bCs/>
          <w:rtl/>
          <w:lang w:eastAsia="de-DE"/>
        </w:rPr>
        <w:t>חלל</w:t>
      </w:r>
      <w:r w:rsidRPr="00FF18B8">
        <w:rPr>
          <w:rFonts w:eastAsia="Times New Roman" w:cs="Times New Roman"/>
          <w:rtl/>
          <w:lang w:eastAsia="de-DE"/>
        </w:rPr>
        <w:t xml:space="preserve"> </w:t>
      </w:r>
      <w:r w:rsidRPr="00FF18B8">
        <w:rPr>
          <w:rFonts w:eastAsia="Times New Roman" w:cs="Times New Roman"/>
          <w:lang w:eastAsia="de-DE"/>
        </w:rPr>
        <w:t xml:space="preserve">(entweihen). </w:t>
      </w:r>
      <w:r w:rsidRPr="00FF18B8">
        <w:rPr>
          <w:rFonts w:eastAsia="Times New Roman" w:cs="Times New Roman"/>
          <w:b/>
          <w:bCs/>
          <w:rtl/>
          <w:lang w:eastAsia="de-DE"/>
        </w:rPr>
        <w:t>מוֹת יוּמָת</w:t>
      </w:r>
      <w:r w:rsidRPr="00FF18B8">
        <w:rPr>
          <w:rFonts w:eastAsia="Times New Roman" w:cs="Times New Roman"/>
          <w:rtl/>
          <w:lang w:eastAsia="de-DE"/>
        </w:rPr>
        <w:t xml:space="preserve"> </w:t>
      </w:r>
      <w:r w:rsidRPr="00FF18B8">
        <w:rPr>
          <w:rFonts w:eastAsia="Times New Roman" w:cs="Times New Roman"/>
          <w:lang w:eastAsia="de-DE"/>
        </w:rPr>
        <w:t>(sterben soll er sterben) ist die verstärkte Todesformel.</w:t>
      </w:r>
    </w:p>
    <w:p w14:paraId="5B6A920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zweite Strafandrohung </w:t>
      </w:r>
      <w:r w:rsidRPr="00FF18B8">
        <w:rPr>
          <w:rFonts w:eastAsia="Times New Roman" w:cs="Times New Roman"/>
          <w:b/>
          <w:bCs/>
          <w:rtl/>
          <w:lang w:eastAsia="de-DE"/>
        </w:rPr>
        <w:t>כִּי כָּל־הָעֹשֶׂה בָהּ מְלָאכָה וְנִכְרְתָה הַנֶּפֶשׁ הַהִוא מִקֶּרֶב עַמֶּיהָ</w:t>
      </w:r>
      <w:r w:rsidRPr="00FF18B8">
        <w:rPr>
          <w:rFonts w:eastAsia="Times New Roman" w:cs="Times New Roman"/>
          <w:rtl/>
          <w:lang w:eastAsia="de-DE"/>
        </w:rPr>
        <w:t xml:space="preserve"> </w:t>
      </w:r>
      <w:r w:rsidRPr="00FF18B8">
        <w:rPr>
          <w:rFonts w:eastAsia="Times New Roman" w:cs="Times New Roman"/>
          <w:lang w:eastAsia="de-DE"/>
        </w:rPr>
        <w:t xml:space="preserve">(denn jeder, der an ihm Arbeit tut, und ausgerottet werden soll die Seele, diese, aus der Mitte ihrer Völker) zeigt </w:t>
      </w:r>
      <w:r w:rsidRPr="00FF18B8">
        <w:rPr>
          <w:rFonts w:eastAsia="Times New Roman" w:cs="Times New Roman"/>
          <w:b/>
          <w:bCs/>
          <w:rtl/>
          <w:lang w:eastAsia="de-DE"/>
        </w:rPr>
        <w:t>מְלָאכָה</w:t>
      </w:r>
      <w:r w:rsidRPr="00FF18B8">
        <w:rPr>
          <w:rFonts w:eastAsia="Times New Roman" w:cs="Times New Roman"/>
          <w:rtl/>
          <w:lang w:eastAsia="de-DE"/>
        </w:rPr>
        <w:t xml:space="preserve"> </w:t>
      </w:r>
      <w:r w:rsidRPr="00FF18B8">
        <w:rPr>
          <w:rFonts w:eastAsia="Times New Roman" w:cs="Times New Roman"/>
          <w:lang w:eastAsia="de-DE"/>
        </w:rPr>
        <w:t xml:space="preserve">(Arbeit) als verbotene Tätigkeit und </w:t>
      </w:r>
      <w:r w:rsidRPr="00FF18B8">
        <w:rPr>
          <w:rFonts w:eastAsia="Times New Roman" w:cs="Times New Roman"/>
          <w:b/>
          <w:bCs/>
          <w:rtl/>
          <w:lang w:eastAsia="de-DE"/>
        </w:rPr>
        <w:t>נִכְרְתָה</w:t>
      </w:r>
      <w:r w:rsidRPr="00FF18B8">
        <w:rPr>
          <w:rFonts w:eastAsia="Times New Roman" w:cs="Times New Roman"/>
          <w:rtl/>
          <w:lang w:eastAsia="de-DE"/>
        </w:rPr>
        <w:t xml:space="preserve"> </w:t>
      </w:r>
      <w:r w:rsidRPr="00FF18B8">
        <w:rPr>
          <w:rFonts w:eastAsia="Times New Roman" w:cs="Times New Roman"/>
          <w:lang w:eastAsia="de-DE"/>
        </w:rPr>
        <w:t>(soll ausgerottet werden) als alternative Strafform.</w:t>
      </w:r>
    </w:p>
    <w:p w14:paraId="2270D44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beide Strafformen für </w:t>
      </w:r>
      <w:proofErr w:type="spellStart"/>
      <w:r w:rsidRPr="00FF18B8">
        <w:rPr>
          <w:rFonts w:eastAsia="Times New Roman" w:cs="Times New Roman"/>
          <w:lang w:eastAsia="de-DE"/>
        </w:rPr>
        <w:t>Sabbatentweiligung</w:t>
      </w:r>
      <w:proofErr w:type="spellEnd"/>
      <w:r w:rsidRPr="00FF18B8">
        <w:rPr>
          <w:rFonts w:eastAsia="Times New Roman" w:cs="Times New Roman"/>
          <w:lang w:eastAsia="de-DE"/>
        </w:rPr>
        <w:t xml:space="preserve"> deutlich.</w:t>
      </w:r>
    </w:p>
    <w:p w14:paraId="5D8CC1C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Bewahrungspflicht mit </w:t>
      </w:r>
      <w:proofErr w:type="spellStart"/>
      <w:r w:rsidRPr="00FF18B8">
        <w:rPr>
          <w:rFonts w:eastAsia="Times New Roman" w:cs="Times New Roman"/>
          <w:lang w:eastAsia="de-DE"/>
        </w:rPr>
        <w:t>Heiligkeitsbegründung</w:t>
      </w:r>
      <w:proofErr w:type="spellEnd"/>
      <w:r w:rsidRPr="00FF18B8">
        <w:rPr>
          <w:rFonts w:eastAsia="Times New Roman" w:cs="Times New Roman"/>
          <w:lang w:eastAsia="de-DE"/>
        </w:rPr>
        <w:t xml:space="preserve"> und doppelter Strafandrohung für Übertretung.</w:t>
      </w:r>
    </w:p>
    <w:p w14:paraId="7BF286D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bedroht jede Sabbatarbeit mit den schwersten Strafen - Tod oder Ausrottung aus dem Volk.</w:t>
      </w:r>
    </w:p>
    <w:p w14:paraId="090B6E1A"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31,15</w:t>
      </w:r>
    </w:p>
    <w:p w14:paraId="168B99D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שֵׁ֣שֶׁת יָמִים֮ יֵעָשֶׂ֣ה מְלָאכָה֒ וּבַיּ֣וֹם הַשְּׁבִיעִ֗י שַׁבַּ֧ת שַׁבָּת֛וֹן קֹ֖דֶשׁ לַיהוָ֑ה כָּל־הָעֹשֶׂ֧ה מְלָאכָ֛ה בְּי֥וֹם הַשַּׁבָּ֖ת מ֥וֹת יוּמָֽת׃</w:t>
      </w:r>
    </w:p>
    <w:p w14:paraId="049A728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Sechs Tage soll Arbeit verrichtet werden, aber am siebten Tag ist Sabbat der Ruhe, heilig dem Ewigen; jeder, der am Tag des Sabbats eine Arbeit verrichtet, soll getötet werden.</w:t>
      </w:r>
    </w:p>
    <w:p w14:paraId="34286435"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A55ED84">
          <v:rect id="_x0000_i1919" style="width:0;height:1.5pt" o:hralign="center" o:hrstd="t" o:hr="t" fillcolor="#a0a0a0" stroked="f"/>
        </w:pict>
      </w:r>
    </w:p>
    <w:p w14:paraId="0C9923D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Der Arbeitsrhythmus </w:t>
      </w:r>
      <w:r w:rsidRPr="00FF18B8">
        <w:rPr>
          <w:rFonts w:eastAsia="Times New Roman" w:cs="Times New Roman"/>
          <w:b/>
          <w:bCs/>
          <w:rtl/>
          <w:lang w:eastAsia="de-DE"/>
        </w:rPr>
        <w:t>שֵׁשֶׁת יָמִים יֵעָשֶׂה מְלָאכָה</w:t>
      </w:r>
      <w:r w:rsidRPr="00FF18B8">
        <w:rPr>
          <w:rFonts w:eastAsia="Times New Roman" w:cs="Times New Roman"/>
          <w:rtl/>
          <w:lang w:eastAsia="de-DE"/>
        </w:rPr>
        <w:t xml:space="preserve"> </w:t>
      </w:r>
      <w:r w:rsidRPr="00FF18B8">
        <w:rPr>
          <w:rFonts w:eastAsia="Times New Roman" w:cs="Times New Roman"/>
          <w:lang w:eastAsia="de-DE"/>
        </w:rPr>
        <w:t xml:space="preserve">(sechs Tage soll getan werden Arbeit) zeigt </w:t>
      </w:r>
      <w:r w:rsidRPr="00FF18B8">
        <w:rPr>
          <w:rFonts w:eastAsia="Times New Roman" w:cs="Times New Roman"/>
          <w:b/>
          <w:bCs/>
          <w:rtl/>
          <w:lang w:eastAsia="de-DE"/>
        </w:rPr>
        <w:t>יֵעָשֶׂה</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Niphal Imperfekt von </w:t>
      </w:r>
      <w:r w:rsidRPr="00FF18B8">
        <w:rPr>
          <w:rFonts w:eastAsia="Times New Roman" w:cs="Times New Roman"/>
          <w:b/>
          <w:bCs/>
          <w:rtl/>
          <w:lang w:eastAsia="de-DE"/>
        </w:rPr>
        <w:t>עשׂה</w:t>
      </w:r>
      <w:r w:rsidRPr="00FF18B8">
        <w:rPr>
          <w:rFonts w:eastAsia="Times New Roman" w:cs="Times New Roman"/>
          <w:lang w:eastAsia="de-DE"/>
        </w:rPr>
        <w:t>) - passive Form, Arbeit wird getan, aber nicht gesagt von wem.</w:t>
      </w:r>
    </w:p>
    <w:p w14:paraId="69FFC53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Sabbat </w:t>
      </w:r>
      <w:r w:rsidRPr="00FF18B8">
        <w:rPr>
          <w:rFonts w:eastAsia="Times New Roman" w:cs="Times New Roman"/>
          <w:b/>
          <w:bCs/>
          <w:rtl/>
          <w:lang w:eastAsia="de-DE"/>
        </w:rPr>
        <w:t>וּבַיּוֹם הַשְּׁבִיעִי שַׁבַּת שַׁבָּתוֹן קֹדֶשׁ לַיהוָה</w:t>
      </w:r>
      <w:r w:rsidRPr="00FF18B8">
        <w:rPr>
          <w:rFonts w:eastAsia="Times New Roman" w:cs="Times New Roman"/>
          <w:rtl/>
          <w:lang w:eastAsia="de-DE"/>
        </w:rPr>
        <w:t xml:space="preserve"> </w:t>
      </w:r>
      <w:r w:rsidRPr="00FF18B8">
        <w:rPr>
          <w:rFonts w:eastAsia="Times New Roman" w:cs="Times New Roman"/>
          <w:lang w:eastAsia="de-DE"/>
        </w:rPr>
        <w:t xml:space="preserve">(und am siebten Tag ist Sabbat der Ruhe, heilig für JHWH) zeigt </w:t>
      </w:r>
      <w:r w:rsidRPr="00FF18B8">
        <w:rPr>
          <w:rFonts w:eastAsia="Times New Roman" w:cs="Times New Roman"/>
          <w:b/>
          <w:bCs/>
          <w:rtl/>
          <w:lang w:eastAsia="de-DE"/>
        </w:rPr>
        <w:t>שַׁבַּת שַׁבָּתוֹן</w:t>
      </w:r>
      <w:r w:rsidRPr="00FF18B8">
        <w:rPr>
          <w:rFonts w:eastAsia="Times New Roman" w:cs="Times New Roman"/>
          <w:rtl/>
          <w:lang w:eastAsia="de-DE"/>
        </w:rPr>
        <w:t xml:space="preserve"> </w:t>
      </w:r>
      <w:r w:rsidRPr="00FF18B8">
        <w:rPr>
          <w:rFonts w:eastAsia="Times New Roman" w:cs="Times New Roman"/>
          <w:lang w:eastAsia="de-DE"/>
        </w:rPr>
        <w:t xml:space="preserve">(Sabbat der Ruhe) - </w:t>
      </w:r>
      <w:r w:rsidRPr="00FF18B8">
        <w:rPr>
          <w:rFonts w:eastAsia="Times New Roman" w:cs="Times New Roman"/>
          <w:b/>
          <w:bCs/>
          <w:rtl/>
          <w:lang w:eastAsia="de-DE"/>
        </w:rPr>
        <w:t>שַׁבָּתוֹן</w:t>
      </w:r>
      <w:r w:rsidRPr="00FF18B8">
        <w:rPr>
          <w:rFonts w:eastAsia="Times New Roman" w:cs="Times New Roman"/>
          <w:rtl/>
          <w:lang w:eastAsia="de-DE"/>
        </w:rPr>
        <w:t xml:space="preserve"> </w:t>
      </w:r>
      <w:r w:rsidRPr="00FF18B8">
        <w:rPr>
          <w:rFonts w:eastAsia="Times New Roman" w:cs="Times New Roman"/>
          <w:lang w:eastAsia="de-DE"/>
        </w:rPr>
        <w:t xml:space="preserve">ist ein verstärkender Begriff von </w:t>
      </w:r>
      <w:r w:rsidRPr="00FF18B8">
        <w:rPr>
          <w:rFonts w:eastAsia="Times New Roman" w:cs="Times New Roman"/>
          <w:b/>
          <w:bCs/>
          <w:rtl/>
          <w:lang w:eastAsia="de-DE"/>
        </w:rPr>
        <w:t>שׁבת</w:t>
      </w:r>
      <w:r w:rsidRPr="00FF18B8">
        <w:rPr>
          <w:rFonts w:eastAsia="Times New Roman" w:cs="Times New Roman"/>
          <w:rtl/>
          <w:lang w:eastAsia="de-DE"/>
        </w:rPr>
        <w:t xml:space="preserve"> </w:t>
      </w:r>
      <w:r w:rsidRPr="00FF18B8">
        <w:rPr>
          <w:rFonts w:eastAsia="Times New Roman" w:cs="Times New Roman"/>
          <w:lang w:eastAsia="de-DE"/>
        </w:rPr>
        <w:t xml:space="preserve">(ruhen). </w:t>
      </w:r>
      <w:r w:rsidRPr="00FF18B8">
        <w:rPr>
          <w:rFonts w:eastAsia="Times New Roman" w:cs="Times New Roman"/>
          <w:b/>
          <w:bCs/>
          <w:rtl/>
          <w:lang w:eastAsia="de-DE"/>
        </w:rPr>
        <w:t>קֹדֶשׁ לַיהוָה</w:t>
      </w:r>
      <w:r w:rsidRPr="00FF18B8">
        <w:rPr>
          <w:rFonts w:eastAsia="Times New Roman" w:cs="Times New Roman"/>
          <w:rtl/>
          <w:lang w:eastAsia="de-DE"/>
        </w:rPr>
        <w:t xml:space="preserve"> </w:t>
      </w:r>
      <w:r w:rsidRPr="00FF18B8">
        <w:rPr>
          <w:rFonts w:eastAsia="Times New Roman" w:cs="Times New Roman"/>
          <w:lang w:eastAsia="de-DE"/>
        </w:rPr>
        <w:t>(heilig für JHWH) - der Tag gehört exklusiv Gott.</w:t>
      </w:r>
    </w:p>
    <w:p w14:paraId="143EBDD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Wiederholung der Todesstrafe </w:t>
      </w:r>
      <w:r w:rsidRPr="00FF18B8">
        <w:rPr>
          <w:rFonts w:eastAsia="Times New Roman" w:cs="Times New Roman"/>
          <w:b/>
          <w:bCs/>
          <w:rtl/>
          <w:lang w:eastAsia="de-DE"/>
        </w:rPr>
        <w:t>כָּל־הָעֹשֶׂה מְלָאכָה בְּיוֹם הַשַּׁבָּת מוֹת יוּמָת</w:t>
      </w:r>
      <w:r w:rsidRPr="00FF18B8">
        <w:rPr>
          <w:rFonts w:eastAsia="Times New Roman" w:cs="Times New Roman"/>
          <w:rtl/>
          <w:lang w:eastAsia="de-DE"/>
        </w:rPr>
        <w:t xml:space="preserve"> </w:t>
      </w:r>
      <w:r w:rsidRPr="00FF18B8">
        <w:rPr>
          <w:rFonts w:eastAsia="Times New Roman" w:cs="Times New Roman"/>
          <w:lang w:eastAsia="de-DE"/>
        </w:rPr>
        <w:t>(jeder, der Arbeit tut am Tag des Sabbats, sterben soll er sterben) bekräftigt die absolute Ernsthaftigkeit des Gebots.</w:t>
      </w:r>
    </w:p>
    <w:p w14:paraId="460553D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שַׁבָּתוֹן</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ἀνά</w:t>
      </w:r>
      <w:proofErr w:type="spellEnd"/>
      <w:r w:rsidRPr="00FF18B8">
        <w:rPr>
          <w:rFonts w:eastAsia="Times New Roman" w:cs="Times New Roman"/>
          <w:lang w:eastAsia="de-DE"/>
        </w:rPr>
        <w:t>παυσις (Ruhe) und macht damit die intensive Ruhequalität deutlich.</w:t>
      </w:r>
    </w:p>
    <w:p w14:paraId="556E598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Satzstruktur:</w:t>
      </w:r>
      <w:r w:rsidRPr="00FF18B8">
        <w:rPr>
          <w:rFonts w:eastAsia="Times New Roman" w:cs="Times New Roman"/>
          <w:lang w:eastAsia="de-DE"/>
        </w:rPr>
        <w:t xml:space="preserve"> Sechstägiger Arbeitsrhythmus mit absolutem siebentägigen Ruhegebot für Gott und wiederholter Todesstrafe.</w:t>
      </w:r>
    </w:p>
    <w:p w14:paraId="056DD55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etabliert einen göttlich verordneten Arbeitsrhythmus mit dem Sabbat als heiliger Ruhe für Gott.</w:t>
      </w:r>
    </w:p>
    <w:p w14:paraId="619DDB5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31,16</w:t>
      </w:r>
    </w:p>
    <w:p w14:paraId="7FF3B08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וְשָׁמְר֥וּ בְנֵֽי־יִשְׂרָאֵ֖ל אֶת־הַשַּׁבָּ֑ת לַעֲשׂ֧וֹת אֶת־הַשַּׁבָּ֛ת לְדֹרֹתָ֖ם בְּרִ֥ית עוֹלָֽם׃</w:t>
      </w:r>
    </w:p>
    <w:p w14:paraId="42C81FC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die Kinder Israels sollen den Sabbat halten, um den Sabbat zu feiern bei ihren Generationen als einen ewigen Bund.</w:t>
      </w:r>
    </w:p>
    <w:p w14:paraId="12781580"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D859315">
          <v:rect id="_x0000_i1920" style="width:0;height:1.5pt" o:hralign="center" o:hrstd="t" o:hr="t" fillcolor="#a0a0a0" stroked="f"/>
        </w:pict>
      </w:r>
    </w:p>
    <w:p w14:paraId="23DD7AD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Bewahrungspflicht </w:t>
      </w:r>
      <w:r w:rsidRPr="00FF18B8">
        <w:rPr>
          <w:rFonts w:eastAsia="Times New Roman" w:cs="Times New Roman"/>
          <w:b/>
          <w:bCs/>
          <w:rtl/>
          <w:lang w:eastAsia="de-DE"/>
        </w:rPr>
        <w:t>וְשָׁמְרוּ בְנֵי־יִשְׂרָאֵל אֶת־הַשַּׁבָּת</w:t>
      </w:r>
      <w:r w:rsidRPr="00FF18B8">
        <w:rPr>
          <w:rFonts w:eastAsia="Times New Roman" w:cs="Times New Roman"/>
          <w:rtl/>
          <w:lang w:eastAsia="de-DE"/>
        </w:rPr>
        <w:t xml:space="preserve"> </w:t>
      </w:r>
      <w:r w:rsidRPr="00FF18B8">
        <w:rPr>
          <w:rFonts w:eastAsia="Times New Roman" w:cs="Times New Roman"/>
          <w:lang w:eastAsia="de-DE"/>
        </w:rPr>
        <w:t xml:space="preserve">(und die Söhne Israels sollen halten den Sabbat) zeigt </w:t>
      </w:r>
      <w:r w:rsidRPr="00FF18B8">
        <w:rPr>
          <w:rFonts w:eastAsia="Times New Roman" w:cs="Times New Roman"/>
          <w:b/>
          <w:bCs/>
          <w:rtl/>
          <w:lang w:eastAsia="de-DE"/>
        </w:rPr>
        <w:t>שָׁמְרוּ</w:t>
      </w:r>
      <w:r w:rsidRPr="00FF18B8">
        <w:rPr>
          <w:rFonts w:eastAsia="Times New Roman" w:cs="Times New Roman"/>
          <w:rtl/>
          <w:lang w:eastAsia="de-DE"/>
        </w:rPr>
        <w:t xml:space="preserve"> </w:t>
      </w:r>
      <w:r w:rsidRPr="00FF18B8">
        <w:rPr>
          <w:rFonts w:eastAsia="Times New Roman" w:cs="Times New Roman"/>
          <w:lang w:eastAsia="de-DE"/>
        </w:rPr>
        <w:t xml:space="preserve">(3. Person Plural Perfekt Qal von </w:t>
      </w:r>
      <w:r w:rsidRPr="00FF18B8">
        <w:rPr>
          <w:rFonts w:eastAsia="Times New Roman" w:cs="Times New Roman"/>
          <w:b/>
          <w:bCs/>
          <w:rtl/>
          <w:lang w:eastAsia="de-DE"/>
        </w:rPr>
        <w:t>שׁמר</w:t>
      </w:r>
      <w:r w:rsidRPr="00FF18B8">
        <w:rPr>
          <w:rFonts w:eastAsia="Times New Roman" w:cs="Times New Roman"/>
          <w:lang w:eastAsia="de-DE"/>
        </w:rPr>
        <w:t>) mit waw-consecutivum - "bewahren, halten".</w:t>
      </w:r>
    </w:p>
    <w:p w14:paraId="02BD309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aktive Gestaltung </w:t>
      </w:r>
      <w:r w:rsidRPr="00FF18B8">
        <w:rPr>
          <w:rFonts w:eastAsia="Times New Roman" w:cs="Times New Roman"/>
          <w:b/>
          <w:bCs/>
          <w:rtl/>
          <w:lang w:eastAsia="de-DE"/>
        </w:rPr>
        <w:t>לַעֲשׂוֹת אֶת־הַשַּׁבָּת לְדֹרֹתָם</w:t>
      </w:r>
      <w:r w:rsidRPr="00FF18B8">
        <w:rPr>
          <w:rFonts w:eastAsia="Times New Roman" w:cs="Times New Roman"/>
          <w:rtl/>
          <w:lang w:eastAsia="de-DE"/>
        </w:rPr>
        <w:t xml:space="preserve"> </w:t>
      </w:r>
      <w:r w:rsidRPr="00FF18B8">
        <w:rPr>
          <w:rFonts w:eastAsia="Times New Roman" w:cs="Times New Roman"/>
          <w:lang w:eastAsia="de-DE"/>
        </w:rPr>
        <w:t xml:space="preserve">(um zu machen den Sabbat für ihre Generationen) zeigt </w:t>
      </w:r>
      <w:r w:rsidRPr="00FF18B8">
        <w:rPr>
          <w:rFonts w:eastAsia="Times New Roman" w:cs="Times New Roman"/>
          <w:b/>
          <w:bCs/>
          <w:rtl/>
          <w:lang w:eastAsia="de-DE"/>
        </w:rPr>
        <w:t>לַעֲשׂוֹת</w:t>
      </w:r>
      <w:r w:rsidRPr="00FF18B8">
        <w:rPr>
          <w:rFonts w:eastAsia="Times New Roman" w:cs="Times New Roman"/>
          <w:rtl/>
          <w:lang w:eastAsia="de-DE"/>
        </w:rPr>
        <w:t xml:space="preserve"> </w:t>
      </w:r>
      <w:r w:rsidRPr="00FF18B8">
        <w:rPr>
          <w:rFonts w:eastAsia="Times New Roman" w:cs="Times New Roman"/>
          <w:lang w:eastAsia="de-DE"/>
        </w:rPr>
        <w:t xml:space="preserve">(um zu machen) als Infinitiv construct von </w:t>
      </w:r>
      <w:r w:rsidRPr="00FF18B8">
        <w:rPr>
          <w:rFonts w:eastAsia="Times New Roman" w:cs="Times New Roman"/>
          <w:b/>
          <w:bCs/>
          <w:rtl/>
          <w:lang w:eastAsia="de-DE"/>
        </w:rPr>
        <w:t>עשׂה</w:t>
      </w:r>
      <w:r w:rsidRPr="00FF18B8">
        <w:rPr>
          <w:rFonts w:eastAsia="Times New Roman" w:cs="Times New Roman"/>
          <w:rtl/>
          <w:lang w:eastAsia="de-DE"/>
        </w:rPr>
        <w:t xml:space="preserve"> </w:t>
      </w:r>
      <w:r w:rsidRPr="00FF18B8">
        <w:rPr>
          <w:rFonts w:eastAsia="Times New Roman" w:cs="Times New Roman"/>
          <w:lang w:eastAsia="de-DE"/>
        </w:rPr>
        <w:t xml:space="preserve">- der Sabbat muss aktiv gestaltet und gefeiert werden. </w:t>
      </w:r>
      <w:r w:rsidRPr="00FF18B8">
        <w:rPr>
          <w:rFonts w:eastAsia="Times New Roman" w:cs="Times New Roman"/>
          <w:b/>
          <w:bCs/>
          <w:rtl/>
          <w:lang w:eastAsia="de-DE"/>
        </w:rPr>
        <w:t>לְדֹרֹתָם</w:t>
      </w:r>
      <w:r w:rsidRPr="00FF18B8">
        <w:rPr>
          <w:rFonts w:eastAsia="Times New Roman" w:cs="Times New Roman"/>
          <w:rtl/>
          <w:lang w:eastAsia="de-DE"/>
        </w:rPr>
        <w:t xml:space="preserve"> </w:t>
      </w:r>
      <w:r w:rsidRPr="00FF18B8">
        <w:rPr>
          <w:rFonts w:eastAsia="Times New Roman" w:cs="Times New Roman"/>
          <w:lang w:eastAsia="de-DE"/>
        </w:rPr>
        <w:t>(für ihre Generationen) etabliert die zeitlose Gültigkeit.</w:t>
      </w:r>
    </w:p>
    <w:p w14:paraId="2EFDDF1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Bundescharakterisierung </w:t>
      </w:r>
      <w:r w:rsidRPr="00FF18B8">
        <w:rPr>
          <w:rFonts w:eastAsia="Times New Roman" w:cs="Times New Roman"/>
          <w:b/>
          <w:bCs/>
          <w:rtl/>
          <w:lang w:eastAsia="de-DE"/>
        </w:rPr>
        <w:t>בְּרִית עוֹלָם</w:t>
      </w:r>
      <w:r w:rsidRPr="00FF18B8">
        <w:rPr>
          <w:rFonts w:eastAsia="Times New Roman" w:cs="Times New Roman"/>
          <w:rtl/>
          <w:lang w:eastAsia="de-DE"/>
        </w:rPr>
        <w:t xml:space="preserve"> </w:t>
      </w:r>
      <w:r w:rsidRPr="00FF18B8">
        <w:rPr>
          <w:rFonts w:eastAsia="Times New Roman" w:cs="Times New Roman"/>
          <w:lang w:eastAsia="de-DE"/>
        </w:rPr>
        <w:t xml:space="preserve">(ewiger Bund) zeigt </w:t>
      </w:r>
      <w:r w:rsidRPr="00FF18B8">
        <w:rPr>
          <w:rFonts w:eastAsia="Times New Roman" w:cs="Times New Roman"/>
          <w:b/>
          <w:bCs/>
          <w:rtl/>
          <w:lang w:eastAsia="de-DE"/>
        </w:rPr>
        <w:t>בְּרִית</w:t>
      </w:r>
      <w:r w:rsidRPr="00FF18B8">
        <w:rPr>
          <w:rFonts w:eastAsia="Times New Roman" w:cs="Times New Roman"/>
          <w:rtl/>
          <w:lang w:eastAsia="de-DE"/>
        </w:rPr>
        <w:t xml:space="preserve"> </w:t>
      </w:r>
      <w:r w:rsidRPr="00FF18B8">
        <w:rPr>
          <w:rFonts w:eastAsia="Times New Roman" w:cs="Times New Roman"/>
          <w:lang w:eastAsia="de-DE"/>
        </w:rPr>
        <w:t xml:space="preserve">(Bund) mit </w:t>
      </w:r>
      <w:r w:rsidRPr="00FF18B8">
        <w:rPr>
          <w:rFonts w:eastAsia="Times New Roman" w:cs="Times New Roman"/>
          <w:b/>
          <w:bCs/>
          <w:rtl/>
          <w:lang w:eastAsia="de-DE"/>
        </w:rPr>
        <w:t>עוֹלָם</w:t>
      </w:r>
      <w:r w:rsidRPr="00FF18B8">
        <w:rPr>
          <w:rFonts w:eastAsia="Times New Roman" w:cs="Times New Roman"/>
          <w:rtl/>
          <w:lang w:eastAsia="de-DE"/>
        </w:rPr>
        <w:t xml:space="preserve"> </w:t>
      </w:r>
      <w:r w:rsidRPr="00FF18B8">
        <w:rPr>
          <w:rFonts w:eastAsia="Times New Roman" w:cs="Times New Roman"/>
          <w:lang w:eastAsia="de-DE"/>
        </w:rPr>
        <w:t>(ewig) - der Sabbat ist nicht nur Gebot, sondern Bundesinstitution.</w:t>
      </w:r>
    </w:p>
    <w:p w14:paraId="5C63F46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בְּרִית עוֹלָם</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δι</w:t>
      </w:r>
      <w:proofErr w:type="spellEnd"/>
      <w:r w:rsidRPr="00FF18B8">
        <w:rPr>
          <w:rFonts w:eastAsia="Times New Roman" w:cs="Times New Roman"/>
          <w:lang w:eastAsia="de-DE"/>
        </w:rPr>
        <w:t>αθήκη α</w:t>
      </w:r>
      <w:proofErr w:type="spellStart"/>
      <w:r w:rsidRPr="00FF18B8">
        <w:rPr>
          <w:rFonts w:eastAsia="Times New Roman" w:cs="Times New Roman"/>
          <w:lang w:eastAsia="de-DE"/>
        </w:rPr>
        <w:t>ἰώνιος</w:t>
      </w:r>
      <w:proofErr w:type="spellEnd"/>
      <w:r w:rsidRPr="00FF18B8">
        <w:rPr>
          <w:rFonts w:eastAsia="Times New Roman" w:cs="Times New Roman"/>
          <w:lang w:eastAsia="de-DE"/>
        </w:rPr>
        <w:t xml:space="preserve"> (ewiger Bund) und macht damit die Bundesdimension deutlich.</w:t>
      </w:r>
    </w:p>
    <w:p w14:paraId="01A3369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Bewahrungspflicht mit aktiver Gestaltung für alle Generationen als ewige Bundesinstitution.</w:t>
      </w:r>
    </w:p>
    <w:p w14:paraId="6D71C9F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erhebt den Sabbat von einem Gebot zu einer ewigen Bundesbeziehung zwischen Gott und Israel.</w:t>
      </w:r>
    </w:p>
    <w:p w14:paraId="415D1E4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31,17</w:t>
      </w:r>
    </w:p>
    <w:p w14:paraId="2C5EAB2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בֵּינִ֗י וּבֵין֙ בְּנֵ֣י יִשְׂרָאֵ֔ל א֥וֹת הִ֖וא לְעֹלָ֑ם כִּי־שֵׁ֣שֶׁת יָמִ֗ים עָשָׂ֤ה יְהוָה֙ אֶת־הַשָּׁמַ֣יִם וְאֶת־הָאָ֔רֶץ וּבַיּוֹם֙ הַשְּׁבִיעִ֔י שָׁבַ֖ת וַיִּנָּפַֽשׁ׃</w:t>
      </w:r>
    </w:p>
    <w:p w14:paraId="46D90DE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Zwischen mir und den Söhnen Israels ist er ein Zeichen für ewig; denn in sechs Tagen hat der Ewige die Himmel und die Erde gemacht, und am siebten Tag hat er geruht und sich erquickt.</w:t>
      </w:r>
    </w:p>
    <w:p w14:paraId="0FF80242"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286853F6">
          <v:rect id="_x0000_i1921" style="width:0;height:1.5pt" o:hralign="center" o:hrstd="t" o:hr="t" fillcolor="#a0a0a0" stroked="f"/>
        </w:pict>
      </w:r>
    </w:p>
    <w:p w14:paraId="387B6A8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Die Zeichenfunktion </w:t>
      </w:r>
      <w:r w:rsidRPr="00FF18B8">
        <w:rPr>
          <w:rFonts w:eastAsia="Times New Roman" w:cs="Times New Roman"/>
          <w:b/>
          <w:bCs/>
          <w:rtl/>
          <w:lang w:eastAsia="de-DE"/>
        </w:rPr>
        <w:t>בֵּינִי וּבֵין בְּנֵי יִשְׂרָאֵל אוֹת הוּא לְעֹלָם</w:t>
      </w:r>
      <w:r w:rsidRPr="00FF18B8">
        <w:rPr>
          <w:rFonts w:eastAsia="Times New Roman" w:cs="Times New Roman"/>
          <w:rtl/>
          <w:lang w:eastAsia="de-DE"/>
        </w:rPr>
        <w:t xml:space="preserve"> </w:t>
      </w:r>
      <w:r w:rsidRPr="00FF18B8">
        <w:rPr>
          <w:rFonts w:eastAsia="Times New Roman" w:cs="Times New Roman"/>
          <w:lang w:eastAsia="de-DE"/>
        </w:rPr>
        <w:t xml:space="preserve">(zwischen mir und den Söhnen Israels ist ein Zeichen er für ewig) wiederholt die Formulierung aus Vers 13 mit </w:t>
      </w:r>
      <w:r w:rsidRPr="00FF18B8">
        <w:rPr>
          <w:rFonts w:eastAsia="Times New Roman" w:cs="Times New Roman"/>
          <w:b/>
          <w:bCs/>
          <w:rtl/>
          <w:lang w:eastAsia="de-DE"/>
        </w:rPr>
        <w:t>לְעֹלָם</w:t>
      </w:r>
      <w:r w:rsidRPr="00FF18B8">
        <w:rPr>
          <w:rFonts w:eastAsia="Times New Roman" w:cs="Times New Roman"/>
          <w:rtl/>
          <w:lang w:eastAsia="de-DE"/>
        </w:rPr>
        <w:t xml:space="preserve"> </w:t>
      </w:r>
      <w:r w:rsidRPr="00FF18B8">
        <w:rPr>
          <w:rFonts w:eastAsia="Times New Roman" w:cs="Times New Roman"/>
          <w:lang w:eastAsia="de-DE"/>
        </w:rPr>
        <w:t>(für ewig) als verstärkender Zeitangabe.</w:t>
      </w:r>
    </w:p>
    <w:p w14:paraId="71B3957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Schöpfungsbegründung </w:t>
      </w:r>
      <w:r w:rsidRPr="00FF18B8">
        <w:rPr>
          <w:rFonts w:eastAsia="Times New Roman" w:cs="Times New Roman"/>
          <w:b/>
          <w:bCs/>
          <w:rtl/>
          <w:lang w:eastAsia="de-DE"/>
        </w:rPr>
        <w:t>כִּי־שֵׁשֶׁת יָמִים עָשָׂה יְהוָה אֶת־הַשָּׁמַיִם וְאֶת־הָאָרֶץ</w:t>
      </w:r>
      <w:r w:rsidRPr="00FF18B8">
        <w:rPr>
          <w:rFonts w:eastAsia="Times New Roman" w:cs="Times New Roman"/>
          <w:rtl/>
          <w:lang w:eastAsia="de-DE"/>
        </w:rPr>
        <w:t xml:space="preserve"> </w:t>
      </w:r>
      <w:r w:rsidRPr="00FF18B8">
        <w:rPr>
          <w:rFonts w:eastAsia="Times New Roman" w:cs="Times New Roman"/>
          <w:lang w:eastAsia="de-DE"/>
        </w:rPr>
        <w:t>(denn sechs Tage machte JHWH die Himmel und die Erde) verweist auf Gen 1,1-2,3 und begründet den menschlichen Sabbat im göttlichen Schöpfungsrhythmus.</w:t>
      </w:r>
    </w:p>
    <w:p w14:paraId="117AB65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göttliche Sabbatruhe </w:t>
      </w:r>
      <w:r w:rsidRPr="00FF18B8">
        <w:rPr>
          <w:rFonts w:eastAsia="Times New Roman" w:cs="Times New Roman"/>
          <w:b/>
          <w:bCs/>
          <w:rtl/>
          <w:lang w:eastAsia="de-DE"/>
        </w:rPr>
        <w:t>וּבַיּוֹם הַשְּׁבִיעִי שָׁבַת וַיִּנָּפַשׁ</w:t>
      </w:r>
      <w:r w:rsidRPr="00FF18B8">
        <w:rPr>
          <w:rFonts w:eastAsia="Times New Roman" w:cs="Times New Roman"/>
          <w:rtl/>
          <w:lang w:eastAsia="de-DE"/>
        </w:rPr>
        <w:t xml:space="preserve"> </w:t>
      </w:r>
      <w:r w:rsidRPr="00FF18B8">
        <w:rPr>
          <w:rFonts w:eastAsia="Times New Roman" w:cs="Times New Roman"/>
          <w:lang w:eastAsia="de-DE"/>
        </w:rPr>
        <w:t xml:space="preserve">(und am siebten Tag ruhte er und erquickte sich) zeigt </w:t>
      </w:r>
      <w:r w:rsidRPr="00FF18B8">
        <w:rPr>
          <w:rFonts w:eastAsia="Times New Roman" w:cs="Times New Roman"/>
          <w:b/>
          <w:bCs/>
          <w:rtl/>
          <w:lang w:eastAsia="de-DE"/>
        </w:rPr>
        <w:t>שָׁבַת</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שׁבת</w:t>
      </w:r>
      <w:r w:rsidRPr="00FF18B8">
        <w:rPr>
          <w:rFonts w:eastAsia="Times New Roman" w:cs="Times New Roman"/>
          <w:lang w:eastAsia="de-DE"/>
        </w:rPr>
        <w:t xml:space="preserve">) und </w:t>
      </w:r>
      <w:r w:rsidRPr="00FF18B8">
        <w:rPr>
          <w:rFonts w:eastAsia="Times New Roman" w:cs="Times New Roman"/>
          <w:b/>
          <w:bCs/>
          <w:rtl/>
          <w:lang w:eastAsia="de-DE"/>
        </w:rPr>
        <w:t>יִּנָּפַשׁ</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Niphal Perfekt von </w:t>
      </w:r>
      <w:r w:rsidRPr="00FF18B8">
        <w:rPr>
          <w:rFonts w:eastAsia="Times New Roman" w:cs="Times New Roman"/>
          <w:b/>
          <w:bCs/>
          <w:rtl/>
          <w:lang w:eastAsia="de-DE"/>
        </w:rPr>
        <w:t>נפשׁ</w:t>
      </w:r>
      <w:r w:rsidRPr="00FF18B8">
        <w:rPr>
          <w:rFonts w:eastAsia="Times New Roman" w:cs="Times New Roman"/>
          <w:lang w:eastAsia="de-DE"/>
        </w:rPr>
        <w:t>) - "sich erquicken, Atem schöpfen". Gott wird anthropomorph dargestellt.</w:t>
      </w:r>
    </w:p>
    <w:p w14:paraId="469E4DB2" w14:textId="77777777" w:rsidR="00970018" w:rsidRDefault="00970018" w:rsidP="00FF18B8">
      <w:pPr>
        <w:spacing w:before="100" w:beforeAutospacing="1" w:after="100" w:afterAutospacing="1" w:line="240" w:lineRule="auto"/>
      </w:pPr>
      <w:r>
        <w:rPr>
          <w:rStyle w:val="Fett"/>
        </w:rPr>
        <w:t>Die LXX</w:t>
      </w:r>
      <w:r>
        <w:t xml:space="preserve"> zeigt hier eine bemerkenswerte Übersetzungsentscheidung bei </w:t>
      </w:r>
      <w:r>
        <w:rPr>
          <w:rtl/>
        </w:rPr>
        <w:t>וַיִּנָּפַשׁ</w:t>
      </w:r>
      <w:r>
        <w:t xml:space="preserve"> (</w:t>
      </w:r>
      <w:proofErr w:type="spellStart"/>
      <w:r>
        <w:t>wayyinnafash</w:t>
      </w:r>
      <w:proofErr w:type="spellEnd"/>
      <w:r>
        <w:t>), das anthropomorphe Züge trägt und wörtlich "er holte Atem/erfrischte sich" bedeutet. Die griechische Wiedergabe κα</w:t>
      </w:r>
      <w:proofErr w:type="spellStart"/>
      <w:r>
        <w:t>τέ</w:t>
      </w:r>
      <w:proofErr w:type="spellEnd"/>
      <w:r>
        <w:t>παυσεν (</w:t>
      </w:r>
      <w:proofErr w:type="spellStart"/>
      <w:r>
        <w:t>katepausen</w:t>
      </w:r>
      <w:proofErr w:type="spellEnd"/>
      <w:r>
        <w:t xml:space="preserve"> - "er ruhte/hörte auf") mildert diese anthropomorphe Ausdrucksweise ab und wählt eine theologisch weniger problematische Formulierung. Während der hebräische Text die lebendige, fast menschenähnliche Darstellung Gottes beibehält, der nach dem Schöpfungswerk gleichsam "aufatmet", bevorzugt die LXX eine distanziertere Beschreibung des göttlichen Ruhens, die dem hellenistischen Gottesbild eher entspricht.</w:t>
      </w:r>
    </w:p>
    <w:p w14:paraId="4FC14F04" w14:textId="732DFF0B"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Ewige Zeichenfunktion mit Begründung aus dem göttlichen Schöpfungs- und Ruhehandeln.</w:t>
      </w:r>
    </w:p>
    <w:p w14:paraId="46011B0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verankert den menschlichen Sabbat im göttlichen Schöpfungsrhythmus und macht ihn zum ewigen Erkennungszeichen.</w:t>
      </w:r>
    </w:p>
    <w:p w14:paraId="3377B051"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31,18</w:t>
      </w:r>
    </w:p>
    <w:p w14:paraId="11B3F12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וַיִּתֵּ֣ן אֶל־מֹשֶׁ֗ה כְּכַלֹּתוֹ֙ לְדַבֵּ֤ר אִתּוֹ֙ בְּהַ֣ר סִינַ֔י שְׁנֵ֖י לֻחֹ֣ת הָעֵדֻ֑ת לֻחֹ֣ת אֶ֔בֶן כְּתֻבִ֖ים בְּאֶצְבַּ֥ע אֱלֹהִֽים׃</w:t>
      </w:r>
    </w:p>
    <w:p w14:paraId="3F3794A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gab Mose, als er mit ihm auf dem Berg Sinai zu Ende geredet hatte, die zwei Tafeln des Zeugnisses, Tafeln aus Stein, beschrieben mit dem Finger Gottes.</w:t>
      </w:r>
    </w:p>
    <w:p w14:paraId="524E8D9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569DB36">
          <v:rect id="_x0000_i1922" style="width:0;height:1.5pt" o:hralign="center" o:hrstd="t" o:hr="t" fillcolor="#a0a0a0" stroked="f"/>
        </w:pict>
      </w:r>
    </w:p>
    <w:p w14:paraId="2A9A487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Übergabe </w:t>
      </w:r>
      <w:r w:rsidRPr="00FF18B8">
        <w:rPr>
          <w:rFonts w:eastAsia="Times New Roman" w:cs="Times New Roman"/>
          <w:b/>
          <w:bCs/>
          <w:rtl/>
          <w:lang w:eastAsia="de-DE"/>
        </w:rPr>
        <w:t>וַיִּתֵּן אֶל־מֹשֶׁה כְּכַלֹּתוֹ לְדַבֵּר אִתּוֹ בְּהַר סִינַי</w:t>
      </w:r>
      <w:r w:rsidRPr="00FF18B8">
        <w:rPr>
          <w:rFonts w:eastAsia="Times New Roman" w:cs="Times New Roman"/>
          <w:rtl/>
          <w:lang w:eastAsia="de-DE"/>
        </w:rPr>
        <w:t xml:space="preserve"> </w:t>
      </w:r>
      <w:r w:rsidRPr="00FF18B8">
        <w:rPr>
          <w:rFonts w:eastAsia="Times New Roman" w:cs="Times New Roman"/>
          <w:lang w:eastAsia="de-DE"/>
        </w:rPr>
        <w:t xml:space="preserve">(und er gab zu Mose, als er beendet hatte zu reden mit ihm am Berg Sinai) zeigt </w:t>
      </w:r>
      <w:r w:rsidRPr="00FF18B8">
        <w:rPr>
          <w:rFonts w:eastAsia="Times New Roman" w:cs="Times New Roman"/>
          <w:b/>
          <w:bCs/>
          <w:rtl/>
          <w:lang w:eastAsia="de-DE"/>
        </w:rPr>
        <w:t>כְּכַלֹּתוֹ</w:t>
      </w:r>
      <w:r w:rsidRPr="00FF18B8">
        <w:rPr>
          <w:rFonts w:eastAsia="Times New Roman" w:cs="Times New Roman"/>
          <w:rtl/>
          <w:lang w:eastAsia="de-DE"/>
        </w:rPr>
        <w:t xml:space="preserve"> </w:t>
      </w:r>
      <w:r w:rsidRPr="00FF18B8">
        <w:rPr>
          <w:rFonts w:eastAsia="Times New Roman" w:cs="Times New Roman"/>
          <w:lang w:eastAsia="de-DE"/>
        </w:rPr>
        <w:t xml:space="preserve">(als er beendet hatte) als Infinitiv construct Piel von </w:t>
      </w:r>
      <w:r w:rsidRPr="00FF18B8">
        <w:rPr>
          <w:rFonts w:eastAsia="Times New Roman" w:cs="Times New Roman"/>
          <w:b/>
          <w:bCs/>
          <w:rtl/>
          <w:lang w:eastAsia="de-DE"/>
        </w:rPr>
        <w:t>כלה</w:t>
      </w:r>
      <w:r w:rsidRPr="00FF18B8">
        <w:rPr>
          <w:rFonts w:eastAsia="Times New Roman" w:cs="Times New Roman"/>
          <w:rtl/>
          <w:lang w:eastAsia="de-DE"/>
        </w:rPr>
        <w:t xml:space="preserve"> </w:t>
      </w:r>
      <w:r w:rsidRPr="00FF18B8">
        <w:rPr>
          <w:rFonts w:eastAsia="Times New Roman" w:cs="Times New Roman"/>
          <w:lang w:eastAsia="de-DE"/>
        </w:rPr>
        <w:t>(beenden) mit Possessivsuffix - nach Abschluss aller Anweisungen in den Kapiteln 25-31.</w:t>
      </w:r>
    </w:p>
    <w:p w14:paraId="7BDB1E6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Tafeln </w:t>
      </w:r>
      <w:r w:rsidRPr="00FF18B8">
        <w:rPr>
          <w:rFonts w:eastAsia="Times New Roman" w:cs="Times New Roman"/>
          <w:b/>
          <w:bCs/>
          <w:rtl/>
          <w:lang w:eastAsia="de-DE"/>
        </w:rPr>
        <w:t>שְׁנֵי לֻחֹת הָעֵדֻת לֻחֹת אֶבֶן</w:t>
      </w:r>
      <w:r w:rsidRPr="00FF18B8">
        <w:rPr>
          <w:rFonts w:eastAsia="Times New Roman" w:cs="Times New Roman"/>
          <w:rtl/>
          <w:lang w:eastAsia="de-DE"/>
        </w:rPr>
        <w:t xml:space="preserve"> </w:t>
      </w:r>
      <w:r w:rsidRPr="00FF18B8">
        <w:rPr>
          <w:rFonts w:eastAsia="Times New Roman" w:cs="Times New Roman"/>
          <w:lang w:eastAsia="de-DE"/>
        </w:rPr>
        <w:t xml:space="preserve">(zwei Tafeln des Zeugnisses, Tafeln aus Stein) zeigt </w:t>
      </w:r>
      <w:r w:rsidRPr="00FF18B8">
        <w:rPr>
          <w:rFonts w:eastAsia="Times New Roman" w:cs="Times New Roman"/>
          <w:b/>
          <w:bCs/>
          <w:rtl/>
          <w:lang w:eastAsia="de-DE"/>
        </w:rPr>
        <w:t>לוּחַ</w:t>
      </w:r>
      <w:r w:rsidRPr="00FF18B8">
        <w:rPr>
          <w:rFonts w:eastAsia="Times New Roman" w:cs="Times New Roman"/>
          <w:rtl/>
          <w:lang w:eastAsia="de-DE"/>
        </w:rPr>
        <w:t xml:space="preserve"> </w:t>
      </w:r>
      <w:r w:rsidRPr="00FF18B8">
        <w:rPr>
          <w:rFonts w:eastAsia="Times New Roman" w:cs="Times New Roman"/>
          <w:lang w:eastAsia="de-DE"/>
        </w:rPr>
        <w:t xml:space="preserve">(Tafel) im Dual </w:t>
      </w:r>
      <w:r w:rsidRPr="00FF18B8">
        <w:rPr>
          <w:rFonts w:eastAsia="Times New Roman" w:cs="Times New Roman"/>
          <w:b/>
          <w:bCs/>
          <w:rtl/>
          <w:lang w:eastAsia="de-DE"/>
        </w:rPr>
        <w:t>שְׁנֵי לֻחֹת</w:t>
      </w:r>
      <w:r w:rsidRPr="00FF18B8">
        <w:rPr>
          <w:rFonts w:eastAsia="Times New Roman" w:cs="Times New Roman"/>
          <w:rtl/>
          <w:lang w:eastAsia="de-DE"/>
        </w:rPr>
        <w:t xml:space="preserve"> </w:t>
      </w:r>
      <w:r w:rsidRPr="00FF18B8">
        <w:rPr>
          <w:rFonts w:eastAsia="Times New Roman" w:cs="Times New Roman"/>
          <w:lang w:eastAsia="de-DE"/>
        </w:rPr>
        <w:t xml:space="preserve">(zwei Tafeln) mit </w:t>
      </w:r>
      <w:r w:rsidRPr="00FF18B8">
        <w:rPr>
          <w:rFonts w:eastAsia="Times New Roman" w:cs="Times New Roman"/>
          <w:b/>
          <w:bCs/>
          <w:rtl/>
          <w:lang w:eastAsia="de-DE"/>
        </w:rPr>
        <w:t>הָעֵדֻת</w:t>
      </w:r>
      <w:r w:rsidRPr="00FF18B8">
        <w:rPr>
          <w:rFonts w:eastAsia="Times New Roman" w:cs="Times New Roman"/>
          <w:rtl/>
          <w:lang w:eastAsia="de-DE"/>
        </w:rPr>
        <w:t xml:space="preserve"> </w:t>
      </w:r>
      <w:r w:rsidRPr="00FF18B8">
        <w:rPr>
          <w:rFonts w:eastAsia="Times New Roman" w:cs="Times New Roman"/>
          <w:lang w:eastAsia="de-DE"/>
        </w:rPr>
        <w:t xml:space="preserve">(des Zeugnisses) und Materialangabe </w:t>
      </w:r>
      <w:r w:rsidRPr="00FF18B8">
        <w:rPr>
          <w:rFonts w:eastAsia="Times New Roman" w:cs="Times New Roman"/>
          <w:b/>
          <w:bCs/>
          <w:rtl/>
          <w:lang w:eastAsia="de-DE"/>
        </w:rPr>
        <w:t>אֶבֶן</w:t>
      </w:r>
      <w:r w:rsidRPr="00FF18B8">
        <w:rPr>
          <w:rFonts w:eastAsia="Times New Roman" w:cs="Times New Roman"/>
          <w:rtl/>
          <w:lang w:eastAsia="de-DE"/>
        </w:rPr>
        <w:t xml:space="preserve"> </w:t>
      </w:r>
      <w:r w:rsidRPr="00FF18B8">
        <w:rPr>
          <w:rFonts w:eastAsia="Times New Roman" w:cs="Times New Roman"/>
          <w:lang w:eastAsia="de-DE"/>
        </w:rPr>
        <w:t>(Stein).</w:t>
      </w:r>
    </w:p>
    <w:p w14:paraId="202A241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göttliche Beschriftung </w:t>
      </w:r>
      <w:r w:rsidRPr="00FF18B8">
        <w:rPr>
          <w:rFonts w:eastAsia="Times New Roman" w:cs="Times New Roman"/>
          <w:b/>
          <w:bCs/>
          <w:rtl/>
          <w:lang w:eastAsia="de-DE"/>
        </w:rPr>
        <w:t>כְּתֻבִים בְּאֶצְבַּע אֱלֹהִים</w:t>
      </w:r>
      <w:r w:rsidRPr="00FF18B8">
        <w:rPr>
          <w:rFonts w:eastAsia="Times New Roman" w:cs="Times New Roman"/>
          <w:rtl/>
          <w:lang w:eastAsia="de-DE"/>
        </w:rPr>
        <w:t xml:space="preserve"> </w:t>
      </w:r>
      <w:r w:rsidRPr="00FF18B8">
        <w:rPr>
          <w:rFonts w:eastAsia="Times New Roman" w:cs="Times New Roman"/>
          <w:lang w:eastAsia="de-DE"/>
        </w:rPr>
        <w:t xml:space="preserve">(beschrieben mit dem Finger Gottes) zeigt </w:t>
      </w:r>
      <w:r w:rsidRPr="00FF18B8">
        <w:rPr>
          <w:rFonts w:eastAsia="Times New Roman" w:cs="Times New Roman"/>
          <w:b/>
          <w:bCs/>
          <w:rtl/>
          <w:lang w:eastAsia="de-DE"/>
        </w:rPr>
        <w:t>כְּתֻבִים</w:t>
      </w:r>
      <w:r w:rsidRPr="00FF18B8">
        <w:rPr>
          <w:rFonts w:eastAsia="Times New Roman" w:cs="Times New Roman"/>
          <w:rtl/>
          <w:lang w:eastAsia="de-DE"/>
        </w:rPr>
        <w:t xml:space="preserve"> </w:t>
      </w:r>
      <w:r w:rsidRPr="00FF18B8">
        <w:rPr>
          <w:rFonts w:eastAsia="Times New Roman" w:cs="Times New Roman"/>
          <w:lang w:eastAsia="de-DE"/>
        </w:rPr>
        <w:t xml:space="preserve">(beschriebene) als Partizip Qal Passiv Plural von </w:t>
      </w:r>
      <w:r w:rsidRPr="00FF18B8">
        <w:rPr>
          <w:rFonts w:eastAsia="Times New Roman" w:cs="Times New Roman"/>
          <w:b/>
          <w:bCs/>
          <w:rtl/>
          <w:lang w:eastAsia="de-DE"/>
        </w:rPr>
        <w:t>כתב</w:t>
      </w:r>
      <w:r w:rsidRPr="00FF18B8">
        <w:rPr>
          <w:rFonts w:eastAsia="Times New Roman" w:cs="Times New Roman"/>
          <w:rtl/>
          <w:lang w:eastAsia="de-DE"/>
        </w:rPr>
        <w:t xml:space="preserve"> </w:t>
      </w:r>
      <w:r w:rsidRPr="00FF18B8">
        <w:rPr>
          <w:rFonts w:eastAsia="Times New Roman" w:cs="Times New Roman"/>
          <w:lang w:eastAsia="de-DE"/>
        </w:rPr>
        <w:t xml:space="preserve">(schreiben). </w:t>
      </w:r>
      <w:r w:rsidRPr="00FF18B8">
        <w:rPr>
          <w:rFonts w:eastAsia="Times New Roman" w:cs="Times New Roman"/>
          <w:b/>
          <w:bCs/>
          <w:rtl/>
          <w:lang w:eastAsia="de-DE"/>
        </w:rPr>
        <w:t>אֶצְבַּע אֱלֹהִים</w:t>
      </w:r>
      <w:r w:rsidRPr="00FF18B8">
        <w:rPr>
          <w:rFonts w:eastAsia="Times New Roman" w:cs="Times New Roman"/>
          <w:rtl/>
          <w:lang w:eastAsia="de-DE"/>
        </w:rPr>
        <w:t xml:space="preserve"> </w:t>
      </w:r>
      <w:r w:rsidRPr="00FF18B8">
        <w:rPr>
          <w:rFonts w:eastAsia="Times New Roman" w:cs="Times New Roman"/>
          <w:lang w:eastAsia="de-DE"/>
        </w:rPr>
        <w:t>(Finger Gottes) als anthropomorphe Darstellung göttlicher Autorschaft.</w:t>
      </w:r>
    </w:p>
    <w:p w14:paraId="0BB77C1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Die LXX</w:t>
      </w:r>
      <w:r w:rsidRPr="00FF18B8">
        <w:rPr>
          <w:rFonts w:eastAsia="Times New Roman" w:cs="Times New Roman"/>
          <w:lang w:eastAsia="de-DE"/>
        </w:rPr>
        <w:t xml:space="preserve"> übersetzt </w:t>
      </w:r>
      <w:r w:rsidRPr="00FF18B8">
        <w:rPr>
          <w:rFonts w:eastAsia="Times New Roman" w:cs="Times New Roman"/>
          <w:b/>
          <w:bCs/>
          <w:rtl/>
          <w:lang w:eastAsia="de-DE"/>
        </w:rPr>
        <w:t>אֶצְבַּע אֱלֹהִים</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δάκτυλος</w:t>
      </w:r>
      <w:proofErr w:type="spellEnd"/>
      <w:r w:rsidRPr="00FF18B8">
        <w:rPr>
          <w:rFonts w:eastAsia="Times New Roman" w:cs="Times New Roman"/>
          <w:lang w:eastAsia="de-DE"/>
        </w:rPr>
        <w:t xml:space="preserve"> </w:t>
      </w:r>
      <w:proofErr w:type="spellStart"/>
      <w:r w:rsidRPr="00FF18B8">
        <w:rPr>
          <w:rFonts w:eastAsia="Times New Roman" w:cs="Times New Roman"/>
          <w:lang w:eastAsia="de-DE"/>
        </w:rPr>
        <w:t>θεοῦ</w:t>
      </w:r>
      <w:proofErr w:type="spellEnd"/>
      <w:r w:rsidRPr="00FF18B8">
        <w:rPr>
          <w:rFonts w:eastAsia="Times New Roman" w:cs="Times New Roman"/>
          <w:lang w:eastAsia="de-DE"/>
        </w:rPr>
        <w:t xml:space="preserve"> (Finger Gottes) und bewahrt die anthropomorphe Sprache bei.</w:t>
      </w:r>
    </w:p>
    <w:p w14:paraId="191F7FB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Abschließende Übergabe der steinernen Gesetzestafeln nach Vollendung aller göttlichen Reden mit göttlicher Autorschaft.</w:t>
      </w:r>
    </w:p>
    <w:p w14:paraId="6873DD7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krönt alle Sinai-Offenbarungen mit der Übergabe der von Gott selbst beschriebenen Gesetzestafeln als materielles Zeugnis.</w:t>
      </w:r>
    </w:p>
    <w:p w14:paraId="72E6E1E8"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w:t>
      </w:r>
    </w:p>
    <w:p w14:paraId="1E75679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וַיַּ֣רְא הָעָ֔ם כִּֽי־בֹשֵׁ֥שׁ מֹשֶׁ֖ה לָרֶ֣דֶת מִן־הָהָ֑ר וַיִּקָּהֵ֨ל הָעָ֜ם עַֽל־אַהֲרֹ֗ן וַיֹּאמְר֤וּ אֵלָיו֙ ק֣וּם׀ עֲשֵׂה־לָ֣נוּ אֱלֹהִ֗ים אֲשֶׁ֤ר יֵֽלְכוּ֙ לְפָנֵ֔ינוּ כִּי־זֶ֣ה׀ מֹשֶׁ֣ה הָאִ֗ישׁ אֲשֶׁ֤ר הֶֽעֱלָ֨נוּ֙ מֵאֶ֣רֶץ מִצְרַ֔יִם לֹ֥א יָדַ֖עְנוּ מֶה־הָ֥יָה לוֹ׃</w:t>
      </w:r>
    </w:p>
    <w:p w14:paraId="1912B08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Als das Volk sah, dass Mose zögerte, vom Berg herabzukommen, versammelte sich das Volk um Aaron, und sie sprachen zu ihm: Auf, mach uns Götter, die vor uns hergehen! Denn dieser Mose, der Mann, der uns aus dem Land Ägypten heraufgeführt hat – wir wissen nicht, was ihm geschehen ist.</w:t>
      </w:r>
    </w:p>
    <w:p w14:paraId="7D0B84EE"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1A2C749">
          <v:rect id="_x0000_i1923" style="width:0;height:1.5pt" o:hralign="center" o:hrstd="t" o:hr="t" fillcolor="#a0a0a0" stroked="f"/>
        </w:pict>
      </w:r>
    </w:p>
    <w:p w14:paraId="3DF7A6C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Ungeduld des Volkes </w:t>
      </w:r>
      <w:r w:rsidRPr="00FF18B8">
        <w:rPr>
          <w:rFonts w:eastAsia="Times New Roman" w:cs="Times New Roman"/>
          <w:b/>
          <w:bCs/>
          <w:rtl/>
          <w:lang w:eastAsia="de-DE"/>
        </w:rPr>
        <w:t>וַיַּרְא הָעָם כִּי־בֹשֵׁשׁ מֹשֶׁה לָרֶדֶת מִן־הָהָר</w:t>
      </w:r>
      <w:r w:rsidRPr="00FF18B8">
        <w:rPr>
          <w:rFonts w:eastAsia="Times New Roman" w:cs="Times New Roman"/>
          <w:rtl/>
          <w:lang w:eastAsia="de-DE"/>
        </w:rPr>
        <w:t xml:space="preserve"> </w:t>
      </w:r>
      <w:r w:rsidRPr="00FF18B8">
        <w:rPr>
          <w:rFonts w:eastAsia="Times New Roman" w:cs="Times New Roman"/>
          <w:lang w:eastAsia="de-DE"/>
        </w:rPr>
        <w:t xml:space="preserve">(und das Volk sah, dass Mose zögerte herunterzusteigen von dem Berg) zeigt </w:t>
      </w:r>
      <w:r w:rsidRPr="00FF18B8">
        <w:rPr>
          <w:rFonts w:eastAsia="Times New Roman" w:cs="Times New Roman"/>
          <w:b/>
          <w:bCs/>
          <w:rtl/>
          <w:lang w:eastAsia="de-DE"/>
        </w:rPr>
        <w:t>בֹשֵׁשׁ</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Piel Perfekt von </w:t>
      </w:r>
      <w:r w:rsidRPr="00FF18B8">
        <w:rPr>
          <w:rFonts w:eastAsia="Times New Roman" w:cs="Times New Roman"/>
          <w:b/>
          <w:bCs/>
          <w:rtl/>
          <w:lang w:eastAsia="de-DE"/>
        </w:rPr>
        <w:t>בושׁ</w:t>
      </w:r>
      <w:r w:rsidRPr="00FF18B8">
        <w:rPr>
          <w:rFonts w:eastAsia="Times New Roman" w:cs="Times New Roman"/>
          <w:lang w:eastAsia="de-DE"/>
        </w:rPr>
        <w:t>) - "zögern, säumen" mit negativer Konnotation.</w:t>
      </w:r>
    </w:p>
    <w:p w14:paraId="60C5238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Versammlung gegen Aaron </w:t>
      </w:r>
      <w:r w:rsidRPr="00FF18B8">
        <w:rPr>
          <w:rFonts w:eastAsia="Times New Roman" w:cs="Times New Roman"/>
          <w:b/>
          <w:bCs/>
          <w:rtl/>
          <w:lang w:eastAsia="de-DE"/>
        </w:rPr>
        <w:t>וַיִּקָּהֵל הָעָם עַל־אַהֲרֹן</w:t>
      </w:r>
      <w:r w:rsidRPr="00FF18B8">
        <w:rPr>
          <w:rFonts w:eastAsia="Times New Roman" w:cs="Times New Roman"/>
          <w:rtl/>
          <w:lang w:eastAsia="de-DE"/>
        </w:rPr>
        <w:t xml:space="preserve"> </w:t>
      </w:r>
      <w:r w:rsidRPr="00FF18B8">
        <w:rPr>
          <w:rFonts w:eastAsia="Times New Roman" w:cs="Times New Roman"/>
          <w:lang w:eastAsia="de-DE"/>
        </w:rPr>
        <w:t xml:space="preserve">(und das Volk versammelte sich gegen Aaron) zeigt </w:t>
      </w:r>
      <w:r w:rsidRPr="00FF18B8">
        <w:rPr>
          <w:rFonts w:eastAsia="Times New Roman" w:cs="Times New Roman"/>
          <w:b/>
          <w:bCs/>
          <w:rtl/>
          <w:lang w:eastAsia="de-DE"/>
        </w:rPr>
        <w:t>יִּקָּהֵל</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Niphal Imperfekt von </w:t>
      </w:r>
      <w:r w:rsidRPr="00FF18B8">
        <w:rPr>
          <w:rFonts w:eastAsia="Times New Roman" w:cs="Times New Roman"/>
          <w:b/>
          <w:bCs/>
          <w:rtl/>
          <w:lang w:eastAsia="de-DE"/>
        </w:rPr>
        <w:t>קהל</w:t>
      </w:r>
      <w:r w:rsidRPr="00FF18B8">
        <w:rPr>
          <w:rFonts w:eastAsia="Times New Roman" w:cs="Times New Roman"/>
          <w:lang w:eastAsia="de-DE"/>
        </w:rPr>
        <w:t xml:space="preserve">) mit waw-consecutivum. </w:t>
      </w:r>
      <w:r w:rsidRPr="00FF18B8">
        <w:rPr>
          <w:rFonts w:eastAsia="Times New Roman" w:cs="Times New Roman"/>
          <w:b/>
          <w:bCs/>
          <w:rtl/>
          <w:lang w:eastAsia="de-DE"/>
        </w:rPr>
        <w:t>עַל־אַהֲרֹן</w:t>
      </w:r>
      <w:r w:rsidRPr="00FF18B8">
        <w:rPr>
          <w:rFonts w:eastAsia="Times New Roman" w:cs="Times New Roman"/>
          <w:rtl/>
          <w:lang w:eastAsia="de-DE"/>
        </w:rPr>
        <w:t xml:space="preserve"> </w:t>
      </w:r>
      <w:r w:rsidRPr="00FF18B8">
        <w:rPr>
          <w:rFonts w:eastAsia="Times New Roman" w:cs="Times New Roman"/>
          <w:lang w:eastAsia="de-DE"/>
        </w:rPr>
        <w:t>(gegen Aaron) kann sowohl "zu Aaron" als auch "gegen Aaron" bedeuten - hier wohl bedrängend.</w:t>
      </w:r>
    </w:p>
    <w:p w14:paraId="05F12E6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Forderung </w:t>
      </w:r>
      <w:r w:rsidRPr="00FF18B8">
        <w:rPr>
          <w:rFonts w:eastAsia="Times New Roman" w:cs="Times New Roman"/>
          <w:b/>
          <w:bCs/>
          <w:rtl/>
          <w:lang w:eastAsia="de-DE"/>
        </w:rPr>
        <w:t>קוּם עֲשֵׂה־לָנוּ אֱלֹהִים אֲשֶׁר יֵלְכוּ לְפָנֵינוּ</w:t>
      </w:r>
      <w:r w:rsidRPr="00FF18B8">
        <w:rPr>
          <w:rFonts w:eastAsia="Times New Roman" w:cs="Times New Roman"/>
          <w:rtl/>
          <w:lang w:eastAsia="de-DE"/>
        </w:rPr>
        <w:t xml:space="preserve"> </w:t>
      </w:r>
      <w:r w:rsidRPr="00FF18B8">
        <w:rPr>
          <w:rFonts w:eastAsia="Times New Roman" w:cs="Times New Roman"/>
          <w:lang w:eastAsia="de-DE"/>
        </w:rPr>
        <w:t xml:space="preserve">(auf, mach uns Götter, die gehen werden vor uns) zeigt </w:t>
      </w:r>
      <w:r w:rsidRPr="00FF18B8">
        <w:rPr>
          <w:rFonts w:eastAsia="Times New Roman" w:cs="Times New Roman"/>
          <w:b/>
          <w:bCs/>
          <w:rtl/>
          <w:lang w:eastAsia="de-DE"/>
        </w:rPr>
        <w:t>אֱלֹהִים</w:t>
      </w:r>
      <w:r w:rsidRPr="00FF18B8">
        <w:rPr>
          <w:rFonts w:eastAsia="Times New Roman" w:cs="Times New Roman"/>
          <w:rtl/>
          <w:lang w:eastAsia="de-DE"/>
        </w:rPr>
        <w:t xml:space="preserve"> </w:t>
      </w:r>
      <w:r w:rsidRPr="00FF18B8">
        <w:rPr>
          <w:rFonts w:eastAsia="Times New Roman" w:cs="Times New Roman"/>
          <w:lang w:eastAsia="de-DE"/>
        </w:rPr>
        <w:t>(Götter) im Plural - sie fordern sichtbare Götterbilder als Führung.</w:t>
      </w:r>
    </w:p>
    <w:p w14:paraId="108E64B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Distanzierung von Mose </w:t>
      </w:r>
      <w:r w:rsidRPr="00FF18B8">
        <w:rPr>
          <w:rFonts w:eastAsia="Times New Roman" w:cs="Times New Roman"/>
          <w:b/>
          <w:bCs/>
          <w:rtl/>
          <w:lang w:eastAsia="de-DE"/>
        </w:rPr>
        <w:t>כִּי־זֶה מֹשֶׁה הָאִישׁ אֲשֶׁר הֶעֱלָנוּ מֵאֶרֶץ מִצְרַיִם לֹא יָדַעְנוּ מֶה־הָיָה לוֹ</w:t>
      </w:r>
      <w:r w:rsidRPr="00FF18B8">
        <w:rPr>
          <w:rFonts w:eastAsia="Times New Roman" w:cs="Times New Roman"/>
          <w:rtl/>
          <w:lang w:eastAsia="de-DE"/>
        </w:rPr>
        <w:t xml:space="preserve"> </w:t>
      </w:r>
      <w:r w:rsidRPr="00FF18B8">
        <w:rPr>
          <w:rFonts w:eastAsia="Times New Roman" w:cs="Times New Roman"/>
          <w:lang w:eastAsia="de-DE"/>
        </w:rPr>
        <w:t xml:space="preserve">(denn dieser Mose, der Mann, der uns heraufgeführt hat aus dem Land Ägypten, nicht wissen wir, was geworden ist ihm) zeigt </w:t>
      </w:r>
      <w:r w:rsidRPr="00FF18B8">
        <w:rPr>
          <w:rFonts w:eastAsia="Times New Roman" w:cs="Times New Roman"/>
          <w:b/>
          <w:bCs/>
          <w:rtl/>
          <w:lang w:eastAsia="de-DE"/>
        </w:rPr>
        <w:t>זֶה מֹשֶׁה הָאִישׁ</w:t>
      </w:r>
      <w:r w:rsidRPr="00FF18B8">
        <w:rPr>
          <w:rFonts w:eastAsia="Times New Roman" w:cs="Times New Roman"/>
          <w:rtl/>
          <w:lang w:eastAsia="de-DE"/>
        </w:rPr>
        <w:t xml:space="preserve"> </w:t>
      </w:r>
      <w:r w:rsidRPr="00FF18B8">
        <w:rPr>
          <w:rFonts w:eastAsia="Times New Roman" w:cs="Times New Roman"/>
          <w:lang w:eastAsia="de-DE"/>
        </w:rPr>
        <w:t>(dieser Mose, der Mann) als geringschätzige Bezeichnung.</w:t>
      </w:r>
    </w:p>
    <w:p w14:paraId="41BA698B" w14:textId="5CB6E470"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 xml:space="preserve">übersetzt </w:t>
      </w:r>
      <w:r w:rsidR="000B3F63">
        <w:rPr>
          <w:rtl/>
        </w:rPr>
        <w:t>בשש</w:t>
      </w:r>
      <w:r w:rsidR="000B3F63">
        <w:t xml:space="preserve"> (</w:t>
      </w:r>
      <w:proofErr w:type="spellStart"/>
      <w:r w:rsidR="000B3F63">
        <w:t>boshesh</w:t>
      </w:r>
      <w:proofErr w:type="spellEnd"/>
      <w:r w:rsidR="000B3F63">
        <w:t xml:space="preserve"> - "verzögerte/verspätete sich") als </w:t>
      </w:r>
      <w:proofErr w:type="spellStart"/>
      <w:r w:rsidR="000B3F63">
        <w:t>κεχρόνικεν</w:t>
      </w:r>
      <w:proofErr w:type="spellEnd"/>
      <w:r w:rsidR="000B3F63">
        <w:t xml:space="preserve"> (</w:t>
      </w:r>
      <w:proofErr w:type="spellStart"/>
      <w:r w:rsidR="000B3F63">
        <w:t>kechoniken</w:t>
      </w:r>
      <w:proofErr w:type="spellEnd"/>
      <w:r w:rsidR="000B3F63">
        <w:t xml:space="preserve"> - "brauchte viel Zeit/zögerte lange"), was eine stärkere Betonung der Zeitdauer ausdrückt.</w:t>
      </w:r>
    </w:p>
    <w:p w14:paraId="276FC1A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Wahrnehmung der Verspätung, aggressive Versammlung, Götzenforderung und geringschätzige Mose-Charakterisierung.</w:t>
      </w:r>
    </w:p>
    <w:p w14:paraId="0564FA7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den dramatischen Umschlag von der Sinai-Offenbarung zum Götzendienst durch Ungeduld und Führungsvakuum.</w:t>
      </w:r>
    </w:p>
    <w:p w14:paraId="0DE85B34"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w:t>
      </w:r>
    </w:p>
    <w:p w14:paraId="25FF9C6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Hebräisch:</w:t>
      </w:r>
      <w:r w:rsidRPr="00FF18B8">
        <w:rPr>
          <w:rFonts w:eastAsia="Times New Roman" w:cs="Times New Roman"/>
          <w:lang w:eastAsia="de-DE"/>
        </w:rPr>
        <w:t xml:space="preserve"> </w:t>
      </w:r>
      <w:r w:rsidRPr="00FF18B8">
        <w:rPr>
          <w:rFonts w:eastAsia="Times New Roman" w:cs="Times New Roman"/>
          <w:rtl/>
          <w:lang w:eastAsia="de-DE"/>
        </w:rPr>
        <w:t>וַיֹּ֤אמֶר אֲלֵהֶם֙ אַהֲרֹ֔ן פָּֽרְקוּ֙ נִזְמֵ֣י הַזָּהָ֔ב אֲשֶׁר֙ בְּאָזְנֵ֣י נְשֵׁיכֶ֔ם בְּנֵיכֶ֖ם וּבְנֹתֵיכֶ֑ם וְהָבִ֖יאוּ אֵלָֽי׃</w:t>
      </w:r>
    </w:p>
    <w:p w14:paraId="5A20E6D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Aaron sprach zu ihnen: Reißt die goldenen Ringe ab, die in den Ohren eurer Frauen, eurer Söhne und eurer Töchter sind, und bringt sie zu mir.</w:t>
      </w:r>
    </w:p>
    <w:p w14:paraId="3B4415B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5CC3DFEF">
          <v:rect id="_x0000_i1924" style="width:0;height:1.5pt" o:hralign="center" o:hrstd="t" o:hr="t" fillcolor="#a0a0a0" stroked="f"/>
        </w:pict>
      </w:r>
    </w:p>
    <w:p w14:paraId="3E01673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Aarons Nachgeben </w:t>
      </w:r>
      <w:r w:rsidRPr="00FF18B8">
        <w:rPr>
          <w:rFonts w:eastAsia="Times New Roman" w:cs="Times New Roman"/>
          <w:b/>
          <w:bCs/>
          <w:rtl/>
          <w:lang w:eastAsia="de-DE"/>
        </w:rPr>
        <w:t>וַיֹּאמֶר אֲלֵהֶם אַהֲרֹן</w:t>
      </w:r>
      <w:r w:rsidRPr="00FF18B8">
        <w:rPr>
          <w:rFonts w:eastAsia="Times New Roman" w:cs="Times New Roman"/>
          <w:rtl/>
          <w:lang w:eastAsia="de-DE"/>
        </w:rPr>
        <w:t xml:space="preserve"> </w:t>
      </w:r>
      <w:r w:rsidRPr="00FF18B8">
        <w:rPr>
          <w:rFonts w:eastAsia="Times New Roman" w:cs="Times New Roman"/>
          <w:lang w:eastAsia="de-DE"/>
        </w:rPr>
        <w:t>(und Aaron sprach zu ihnen) zeigt, dass er dem Volksdruck sofort nachgibt, statt Widerstand zu leisten.</w:t>
      </w:r>
    </w:p>
    <w:p w14:paraId="56E0A39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Materialforderung </w:t>
      </w:r>
      <w:r w:rsidRPr="00FF18B8">
        <w:rPr>
          <w:rFonts w:eastAsia="Times New Roman" w:cs="Times New Roman"/>
          <w:b/>
          <w:bCs/>
          <w:rtl/>
          <w:lang w:eastAsia="de-DE"/>
        </w:rPr>
        <w:t>פָּרְקוּ נִזְמֵי הַזָּהָב אֲשֶׁר בְּאָזְנֵי נְשֵׁיכֶם בְּנֵיכֶם וּבְנֹתֵיכֶם</w:t>
      </w:r>
      <w:r w:rsidRPr="00FF18B8">
        <w:rPr>
          <w:rFonts w:eastAsia="Times New Roman" w:cs="Times New Roman"/>
          <w:rtl/>
          <w:lang w:eastAsia="de-DE"/>
        </w:rPr>
        <w:t xml:space="preserve"> </w:t>
      </w:r>
      <w:r w:rsidRPr="00FF18B8">
        <w:rPr>
          <w:rFonts w:eastAsia="Times New Roman" w:cs="Times New Roman"/>
          <w:lang w:eastAsia="de-DE"/>
        </w:rPr>
        <w:t xml:space="preserve">(reißt ab die goldenen Ringe, die in den Ohren eurer Frauen, eurer Söhne und eurer Töchter sind) zeigt </w:t>
      </w:r>
      <w:r w:rsidRPr="00FF18B8">
        <w:rPr>
          <w:rFonts w:eastAsia="Times New Roman" w:cs="Times New Roman"/>
          <w:b/>
          <w:bCs/>
          <w:rtl/>
          <w:lang w:eastAsia="de-DE"/>
        </w:rPr>
        <w:t>פָּרְקוּ</w:t>
      </w:r>
      <w:r w:rsidRPr="00FF18B8">
        <w:rPr>
          <w:rFonts w:eastAsia="Times New Roman" w:cs="Times New Roman"/>
          <w:rtl/>
          <w:lang w:eastAsia="de-DE"/>
        </w:rPr>
        <w:t xml:space="preserve"> </w:t>
      </w:r>
      <w:r w:rsidRPr="00FF18B8">
        <w:rPr>
          <w:rFonts w:eastAsia="Times New Roman" w:cs="Times New Roman"/>
          <w:lang w:eastAsia="de-DE"/>
        </w:rPr>
        <w:t xml:space="preserve">(2. Person Plural maskulin Imperfekt Qal von </w:t>
      </w:r>
      <w:r w:rsidRPr="00FF18B8">
        <w:rPr>
          <w:rFonts w:eastAsia="Times New Roman" w:cs="Times New Roman"/>
          <w:b/>
          <w:bCs/>
          <w:rtl/>
          <w:lang w:eastAsia="de-DE"/>
        </w:rPr>
        <w:t>פרק</w:t>
      </w:r>
      <w:r w:rsidRPr="00FF18B8">
        <w:rPr>
          <w:rFonts w:eastAsia="Times New Roman" w:cs="Times New Roman"/>
          <w:lang w:eastAsia="de-DE"/>
        </w:rPr>
        <w:t xml:space="preserve">) - "abreißen, losreißen". </w:t>
      </w:r>
      <w:r w:rsidRPr="00FF18B8">
        <w:rPr>
          <w:rFonts w:eastAsia="Times New Roman" w:cs="Times New Roman"/>
          <w:b/>
          <w:bCs/>
          <w:rtl/>
          <w:lang w:eastAsia="de-DE"/>
        </w:rPr>
        <w:t>נֶזֶם</w:t>
      </w:r>
      <w:r w:rsidRPr="00FF18B8">
        <w:rPr>
          <w:rFonts w:eastAsia="Times New Roman" w:cs="Times New Roman"/>
          <w:rtl/>
          <w:lang w:eastAsia="de-DE"/>
        </w:rPr>
        <w:t xml:space="preserve"> </w:t>
      </w:r>
      <w:r w:rsidRPr="00FF18B8">
        <w:rPr>
          <w:rFonts w:eastAsia="Times New Roman" w:cs="Times New Roman"/>
          <w:lang w:eastAsia="de-DE"/>
        </w:rPr>
        <w:t xml:space="preserve">(Ring, Ohrring) als Schmuckstück aus </w:t>
      </w:r>
      <w:r w:rsidRPr="00FF18B8">
        <w:rPr>
          <w:rFonts w:eastAsia="Times New Roman" w:cs="Times New Roman"/>
          <w:b/>
          <w:bCs/>
          <w:rtl/>
          <w:lang w:eastAsia="de-DE"/>
        </w:rPr>
        <w:t>זָהָב</w:t>
      </w:r>
      <w:r w:rsidRPr="00FF18B8">
        <w:rPr>
          <w:rFonts w:eastAsia="Times New Roman" w:cs="Times New Roman"/>
          <w:rtl/>
          <w:lang w:eastAsia="de-DE"/>
        </w:rPr>
        <w:t xml:space="preserve"> </w:t>
      </w:r>
      <w:r w:rsidRPr="00FF18B8">
        <w:rPr>
          <w:rFonts w:eastAsia="Times New Roman" w:cs="Times New Roman"/>
          <w:lang w:eastAsia="de-DE"/>
        </w:rPr>
        <w:t xml:space="preserve">(Gold). Die Aufzählung </w:t>
      </w:r>
      <w:r w:rsidRPr="00FF18B8">
        <w:rPr>
          <w:rFonts w:eastAsia="Times New Roman" w:cs="Times New Roman"/>
          <w:b/>
          <w:bCs/>
          <w:rtl/>
          <w:lang w:eastAsia="de-DE"/>
        </w:rPr>
        <w:t>נְשֵׁיכֶם בְּנֵיכֶם וּבְנֹתֵיכֶם</w:t>
      </w:r>
      <w:r w:rsidRPr="00FF18B8">
        <w:rPr>
          <w:rFonts w:eastAsia="Times New Roman" w:cs="Times New Roman"/>
          <w:rtl/>
          <w:lang w:eastAsia="de-DE"/>
        </w:rPr>
        <w:t xml:space="preserve"> </w:t>
      </w:r>
      <w:r w:rsidRPr="00FF18B8">
        <w:rPr>
          <w:rFonts w:eastAsia="Times New Roman" w:cs="Times New Roman"/>
          <w:lang w:eastAsia="de-DE"/>
        </w:rPr>
        <w:t>(eure Frauen, eure Söhne und eure Töchter) erfasst alle Familienmitglieder.</w:t>
      </w:r>
    </w:p>
    <w:p w14:paraId="02F1653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נֶזֶם</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ἐνώτιον</w:t>
      </w:r>
      <w:proofErr w:type="spellEnd"/>
      <w:r w:rsidRPr="00FF18B8">
        <w:rPr>
          <w:rFonts w:eastAsia="Times New Roman" w:cs="Times New Roman"/>
          <w:lang w:eastAsia="de-DE"/>
        </w:rPr>
        <w:t xml:space="preserve"> (Ohrring) und macht damit den Schmuckcharakter deutlich.</w:t>
      </w:r>
    </w:p>
    <w:p w14:paraId="01C5157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Sofortige Nachgabe Aarons mit systematischer Materialsammlung von allem Goldschmuck der Familien.</w:t>
      </w:r>
    </w:p>
    <w:p w14:paraId="00D58DA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Aarons fatale Führungsschwäche und die Bereitschaft, Familienschmuck für Götzendienst zu opfern.</w:t>
      </w:r>
    </w:p>
    <w:p w14:paraId="1BA880E8"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w:t>
      </w:r>
    </w:p>
    <w:p w14:paraId="2A66017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וַיִּתְפָּֽרְקוּ֙ כָּל־הָעָ֔ם אֶת־נִזְמֵ֥י הַזָּהָ֖ב אֲשֶׁ֣ר בְּאָזְנֵיהֶ֑ם וַיָּבִ֖יאוּ אֶֽל־אַהֲרֹֽן׃</w:t>
      </w:r>
    </w:p>
    <w:p w14:paraId="265203F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das ganze Volk riss sich die goldenen Ringe ab, die in ihren Ohren waren, und sie brachten sie zu Aaron.</w:t>
      </w:r>
    </w:p>
    <w:p w14:paraId="336E4816"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172B84D">
          <v:rect id="_x0000_i1925" style="width:0;height:1.5pt" o:hralign="center" o:hrstd="t" o:hr="t" fillcolor="#a0a0a0" stroked="f"/>
        </w:pict>
      </w:r>
    </w:p>
    <w:p w14:paraId="28D0406C" w14:textId="3187DA21"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w:t>
      </w:r>
      <w:r w:rsidR="00D06867">
        <w:rPr>
          <w:rFonts w:eastAsia="Times New Roman" w:cs="Times New Roman" w:hint="cs"/>
          <w:rtl/>
          <w:lang w:eastAsia="de-DE"/>
        </w:rPr>
        <w:t xml:space="preserve"> </w:t>
      </w:r>
      <w:r w:rsidR="00D06867">
        <w:rPr>
          <w:rFonts w:eastAsia="Times New Roman" w:cs="Times New Roman"/>
          <w:lang w:eastAsia="de-DE"/>
        </w:rPr>
        <w:t>einstimmige</w:t>
      </w:r>
      <w:r w:rsidRPr="00FF18B8">
        <w:rPr>
          <w:rFonts w:eastAsia="Times New Roman" w:cs="Times New Roman"/>
          <w:lang w:eastAsia="de-DE"/>
        </w:rPr>
        <w:t xml:space="preserve"> Beteiligung </w:t>
      </w:r>
      <w:r w:rsidRPr="00FF18B8">
        <w:rPr>
          <w:rFonts w:eastAsia="Times New Roman" w:cs="Times New Roman"/>
          <w:b/>
          <w:bCs/>
          <w:rtl/>
          <w:lang w:eastAsia="de-DE"/>
        </w:rPr>
        <w:t>וַיִּתְפָּרְקוּ כָּל־הָעָם אֶת־נִזְמֵי הַזָּהָב אֲשֶׁר בְּאָזְנֵיהֶם</w:t>
      </w:r>
      <w:r w:rsidRPr="00FF18B8">
        <w:rPr>
          <w:rFonts w:eastAsia="Times New Roman" w:cs="Times New Roman"/>
          <w:rtl/>
          <w:lang w:eastAsia="de-DE"/>
        </w:rPr>
        <w:t xml:space="preserve"> </w:t>
      </w:r>
      <w:r w:rsidRPr="00FF18B8">
        <w:rPr>
          <w:rFonts w:eastAsia="Times New Roman" w:cs="Times New Roman"/>
          <w:lang w:eastAsia="de-DE"/>
        </w:rPr>
        <w:t xml:space="preserve">(und das ganze Volk riss sich ab die goldenen Ringe, die in ihren Ohren waren) zeigt </w:t>
      </w:r>
      <w:r w:rsidRPr="00FF18B8">
        <w:rPr>
          <w:rFonts w:eastAsia="Times New Roman" w:cs="Times New Roman"/>
          <w:b/>
          <w:bCs/>
          <w:rtl/>
          <w:lang w:eastAsia="de-DE"/>
        </w:rPr>
        <w:t>יִּתְפָּרְקוּ</w:t>
      </w:r>
      <w:r w:rsidRPr="00FF18B8">
        <w:rPr>
          <w:rFonts w:eastAsia="Times New Roman" w:cs="Times New Roman"/>
          <w:rtl/>
          <w:lang w:eastAsia="de-DE"/>
        </w:rPr>
        <w:t xml:space="preserve"> </w:t>
      </w:r>
      <w:r w:rsidRPr="00FF18B8">
        <w:rPr>
          <w:rFonts w:eastAsia="Times New Roman" w:cs="Times New Roman"/>
          <w:lang w:eastAsia="de-DE"/>
        </w:rPr>
        <w:t xml:space="preserve">(3. Person Plural maskulin Hithpael Imperfekt von </w:t>
      </w:r>
      <w:r w:rsidRPr="00FF18B8">
        <w:rPr>
          <w:rFonts w:eastAsia="Times New Roman" w:cs="Times New Roman"/>
          <w:b/>
          <w:bCs/>
          <w:rtl/>
          <w:lang w:eastAsia="de-DE"/>
        </w:rPr>
        <w:t>פרק</w:t>
      </w:r>
      <w:r w:rsidRPr="00FF18B8">
        <w:rPr>
          <w:rFonts w:eastAsia="Times New Roman" w:cs="Times New Roman"/>
          <w:lang w:eastAsia="de-DE"/>
        </w:rPr>
        <w:t xml:space="preserve">) mit waw-consecutivum - das Hithpael betont die reflexive Handlung "sich abreißen". </w:t>
      </w:r>
      <w:r w:rsidRPr="00FF18B8">
        <w:rPr>
          <w:rFonts w:eastAsia="Times New Roman" w:cs="Times New Roman"/>
          <w:b/>
          <w:bCs/>
          <w:rtl/>
          <w:lang w:eastAsia="de-DE"/>
        </w:rPr>
        <w:t>כָּל־הָעָם</w:t>
      </w:r>
      <w:r w:rsidRPr="00FF18B8">
        <w:rPr>
          <w:rFonts w:eastAsia="Times New Roman" w:cs="Times New Roman"/>
          <w:rtl/>
          <w:lang w:eastAsia="de-DE"/>
        </w:rPr>
        <w:t xml:space="preserve"> </w:t>
      </w:r>
      <w:r w:rsidRPr="00FF18B8">
        <w:rPr>
          <w:rFonts w:eastAsia="Times New Roman" w:cs="Times New Roman"/>
          <w:lang w:eastAsia="de-DE"/>
        </w:rPr>
        <w:t>(das ganze Volk) zeigt die Totalität des Abfalls.</w:t>
      </w:r>
    </w:p>
    <w:p w14:paraId="58442D3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willige Übergabe </w:t>
      </w:r>
      <w:r w:rsidRPr="00FF18B8">
        <w:rPr>
          <w:rFonts w:eastAsia="Times New Roman" w:cs="Times New Roman"/>
          <w:b/>
          <w:bCs/>
          <w:rtl/>
          <w:lang w:eastAsia="de-DE"/>
        </w:rPr>
        <w:t>וַיָּבִיאוּ אֶל־אַהֲרֹן</w:t>
      </w:r>
      <w:r w:rsidRPr="00FF18B8">
        <w:rPr>
          <w:rFonts w:eastAsia="Times New Roman" w:cs="Times New Roman"/>
          <w:rtl/>
          <w:lang w:eastAsia="de-DE"/>
        </w:rPr>
        <w:t xml:space="preserve"> </w:t>
      </w:r>
      <w:r w:rsidRPr="00FF18B8">
        <w:rPr>
          <w:rFonts w:eastAsia="Times New Roman" w:cs="Times New Roman"/>
          <w:lang w:eastAsia="de-DE"/>
        </w:rPr>
        <w:t xml:space="preserve">(und sie brachten zu Aaron) zeigt </w:t>
      </w:r>
      <w:r w:rsidRPr="00FF18B8">
        <w:rPr>
          <w:rFonts w:eastAsia="Times New Roman" w:cs="Times New Roman"/>
          <w:b/>
          <w:bCs/>
          <w:rtl/>
          <w:lang w:eastAsia="de-DE"/>
        </w:rPr>
        <w:t>יָּבִיאוּ</w:t>
      </w:r>
      <w:r w:rsidRPr="00FF18B8">
        <w:rPr>
          <w:rFonts w:eastAsia="Times New Roman" w:cs="Times New Roman"/>
          <w:rtl/>
          <w:lang w:eastAsia="de-DE"/>
        </w:rPr>
        <w:t xml:space="preserve"> </w:t>
      </w:r>
      <w:r w:rsidRPr="00FF18B8">
        <w:rPr>
          <w:rFonts w:eastAsia="Times New Roman" w:cs="Times New Roman"/>
          <w:lang w:eastAsia="de-DE"/>
        </w:rPr>
        <w:t xml:space="preserve">(3. Person Plural maskulin Hiphil Imperfekt von </w:t>
      </w:r>
      <w:r w:rsidRPr="00FF18B8">
        <w:rPr>
          <w:rFonts w:eastAsia="Times New Roman" w:cs="Times New Roman"/>
          <w:b/>
          <w:bCs/>
          <w:rtl/>
          <w:lang w:eastAsia="de-DE"/>
        </w:rPr>
        <w:t>בוא</w:t>
      </w:r>
      <w:r w:rsidRPr="00FF18B8">
        <w:rPr>
          <w:rFonts w:eastAsia="Times New Roman" w:cs="Times New Roman"/>
          <w:lang w:eastAsia="de-DE"/>
        </w:rPr>
        <w:t>) mit waw-consecutivum - "herbringen".</w:t>
      </w:r>
    </w:p>
    <w:p w14:paraId="4A86DFA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betont die Einmütigkeit des Volkes beim Goldsammeln.</w:t>
      </w:r>
    </w:p>
    <w:p w14:paraId="3340147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Universelle Beteiligung des ganzen Volkes am Goldsammeln und bereitwillige Übergabe an Aaron.</w:t>
      </w:r>
    </w:p>
    <w:p w14:paraId="3C5DF58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dokumentiert die erschreckende Geschwindigkeit und Einmütigkeit des Abfalls vom unsichtbaren Gott zu sichtbaren Götzen.</w:t>
      </w:r>
    </w:p>
    <w:p w14:paraId="7BA1A6F1"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lastRenderedPageBreak/>
        <w:t>Exodus 32,4</w:t>
      </w:r>
    </w:p>
    <w:p w14:paraId="038E566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וַיִּקַּ֣ח מִיָּדָ֗ם וַיָּ֤צַר אֹתוֹ֙ בַּחֶ֔רֶט וַֽיַּעֲשֵׂ֖הוּ עֵ֣גֶל מַסֵּכָ֑ה וַיֹּ֣אמְר֔וּ אֵ֤לֶּה אֱלֹהֶ֨יךָ֙ יִשְׂרָאֵ֔ל אֲשֶׁ֥ר הֶעֱל֖וּךָ מֵאֶ֥רֶץ מִצְרָֽיִם׃</w:t>
      </w:r>
    </w:p>
    <w:p w14:paraId="069561C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nahm es aus ihrer Hand und formte es mit einem Meißel und machte daraus ein gegossenes Kalb. Und sie sprachen: Das sind deine Götter, Israel, die dich aus dem Land Ägypten heraufgeführt haben.</w:t>
      </w:r>
    </w:p>
    <w:p w14:paraId="2BD58150"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9155D88">
          <v:rect id="_x0000_i1926" style="width:0;height:1.5pt" o:hralign="center" o:hrstd="t" o:hr="t" fillcolor="#a0a0a0" stroked="f"/>
        </w:pict>
      </w:r>
    </w:p>
    <w:p w14:paraId="38CEA85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Goldverarbeitung </w:t>
      </w:r>
      <w:r w:rsidRPr="00FF18B8">
        <w:rPr>
          <w:rFonts w:eastAsia="Times New Roman" w:cs="Times New Roman"/>
          <w:b/>
          <w:bCs/>
          <w:rtl/>
          <w:lang w:eastAsia="de-DE"/>
        </w:rPr>
        <w:t>וַיִּקַּח מִיָּדָם וַיָּצַר אֹתוֹ בַּחֶרֶט</w:t>
      </w:r>
      <w:r w:rsidRPr="00FF18B8">
        <w:rPr>
          <w:rFonts w:eastAsia="Times New Roman" w:cs="Times New Roman"/>
          <w:rtl/>
          <w:lang w:eastAsia="de-DE"/>
        </w:rPr>
        <w:t xml:space="preserve"> </w:t>
      </w:r>
      <w:r w:rsidRPr="00FF18B8">
        <w:rPr>
          <w:rFonts w:eastAsia="Times New Roman" w:cs="Times New Roman"/>
          <w:lang w:eastAsia="de-DE"/>
        </w:rPr>
        <w:t xml:space="preserve">(und er nahm aus ihrer Hand und formte es mit dem Meißel) zeigt </w:t>
      </w:r>
      <w:r w:rsidRPr="00FF18B8">
        <w:rPr>
          <w:rFonts w:eastAsia="Times New Roman" w:cs="Times New Roman"/>
          <w:b/>
          <w:bCs/>
          <w:rtl/>
          <w:lang w:eastAsia="de-DE"/>
        </w:rPr>
        <w:t>יָּצַר</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יצר</w:t>
      </w:r>
      <w:r w:rsidRPr="00FF18B8">
        <w:rPr>
          <w:rFonts w:eastAsia="Times New Roman" w:cs="Times New Roman"/>
          <w:lang w:eastAsia="de-DE"/>
        </w:rPr>
        <w:t xml:space="preserve">) mit waw-consecutivum - "formen, gestalten". </w:t>
      </w:r>
      <w:r w:rsidRPr="00FF18B8">
        <w:rPr>
          <w:rFonts w:eastAsia="Times New Roman" w:cs="Times New Roman"/>
          <w:b/>
          <w:bCs/>
          <w:rtl/>
          <w:lang w:eastAsia="de-DE"/>
        </w:rPr>
        <w:t>חֶרֶט</w:t>
      </w:r>
      <w:r w:rsidRPr="00FF18B8">
        <w:rPr>
          <w:rFonts w:eastAsia="Times New Roman" w:cs="Times New Roman"/>
          <w:rtl/>
          <w:lang w:eastAsia="de-DE"/>
        </w:rPr>
        <w:t xml:space="preserve"> </w:t>
      </w:r>
      <w:r w:rsidRPr="00FF18B8">
        <w:rPr>
          <w:rFonts w:eastAsia="Times New Roman" w:cs="Times New Roman"/>
          <w:lang w:eastAsia="de-DE"/>
        </w:rPr>
        <w:t>(Meißel, Grabstichel) als Werkzeug für Feinarbeit.</w:t>
      </w:r>
    </w:p>
    <w:p w14:paraId="6B1DCA8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Götzenprodukt </w:t>
      </w:r>
      <w:r w:rsidRPr="00FF18B8">
        <w:rPr>
          <w:rFonts w:eastAsia="Times New Roman" w:cs="Times New Roman"/>
          <w:b/>
          <w:bCs/>
          <w:rtl/>
          <w:lang w:eastAsia="de-DE"/>
        </w:rPr>
        <w:t>וַיַּעֲשֵׂהוּ עֵגֶל מַסֵּכָה</w:t>
      </w:r>
      <w:r w:rsidRPr="00FF18B8">
        <w:rPr>
          <w:rFonts w:eastAsia="Times New Roman" w:cs="Times New Roman"/>
          <w:rtl/>
          <w:lang w:eastAsia="de-DE"/>
        </w:rPr>
        <w:t xml:space="preserve"> </w:t>
      </w:r>
      <w:r w:rsidRPr="00FF18B8">
        <w:rPr>
          <w:rFonts w:eastAsia="Times New Roman" w:cs="Times New Roman"/>
          <w:lang w:eastAsia="de-DE"/>
        </w:rPr>
        <w:t xml:space="preserve">(und er machte es zu einem gegossenen Kalb) zeigt </w:t>
      </w:r>
      <w:r w:rsidRPr="00FF18B8">
        <w:rPr>
          <w:rFonts w:eastAsia="Times New Roman" w:cs="Times New Roman"/>
          <w:b/>
          <w:bCs/>
          <w:rtl/>
          <w:lang w:eastAsia="de-DE"/>
        </w:rPr>
        <w:t>עֵגֶל</w:t>
      </w:r>
      <w:r w:rsidRPr="00FF18B8">
        <w:rPr>
          <w:rFonts w:eastAsia="Times New Roman" w:cs="Times New Roman"/>
          <w:rtl/>
          <w:lang w:eastAsia="de-DE"/>
        </w:rPr>
        <w:t xml:space="preserve"> </w:t>
      </w:r>
      <w:r w:rsidRPr="00FF18B8">
        <w:rPr>
          <w:rFonts w:eastAsia="Times New Roman" w:cs="Times New Roman"/>
          <w:lang w:eastAsia="de-DE"/>
        </w:rPr>
        <w:t xml:space="preserve">(Kalb) - ein junger Stier als Symbol der Kraft. </w:t>
      </w:r>
      <w:r w:rsidRPr="00FF18B8">
        <w:rPr>
          <w:rFonts w:eastAsia="Times New Roman" w:cs="Times New Roman"/>
          <w:b/>
          <w:bCs/>
          <w:rtl/>
          <w:lang w:eastAsia="de-DE"/>
        </w:rPr>
        <w:t>מַסֵּכָה</w:t>
      </w:r>
      <w:r w:rsidRPr="00FF18B8">
        <w:rPr>
          <w:rFonts w:eastAsia="Times New Roman" w:cs="Times New Roman"/>
          <w:rtl/>
          <w:lang w:eastAsia="de-DE"/>
        </w:rPr>
        <w:t xml:space="preserve"> </w:t>
      </w:r>
      <w:r w:rsidRPr="00FF18B8">
        <w:rPr>
          <w:rFonts w:eastAsia="Times New Roman" w:cs="Times New Roman"/>
          <w:lang w:eastAsia="de-DE"/>
        </w:rPr>
        <w:t xml:space="preserve">(Gussbild) von </w:t>
      </w:r>
      <w:r w:rsidRPr="00FF18B8">
        <w:rPr>
          <w:rFonts w:eastAsia="Times New Roman" w:cs="Times New Roman"/>
          <w:b/>
          <w:bCs/>
          <w:rtl/>
          <w:lang w:eastAsia="de-DE"/>
        </w:rPr>
        <w:t>נסך</w:t>
      </w:r>
      <w:r w:rsidRPr="00FF18B8">
        <w:rPr>
          <w:rFonts w:eastAsia="Times New Roman" w:cs="Times New Roman"/>
          <w:rtl/>
          <w:lang w:eastAsia="de-DE"/>
        </w:rPr>
        <w:t xml:space="preserve"> </w:t>
      </w:r>
      <w:r w:rsidRPr="00FF18B8">
        <w:rPr>
          <w:rFonts w:eastAsia="Times New Roman" w:cs="Times New Roman"/>
          <w:lang w:eastAsia="de-DE"/>
        </w:rPr>
        <w:t>(gießen) - ein gegossenes Götzenbild.</w:t>
      </w:r>
    </w:p>
    <w:p w14:paraId="70EEA51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götzendienerische Proklamation </w:t>
      </w:r>
      <w:r w:rsidRPr="00FF18B8">
        <w:rPr>
          <w:rFonts w:eastAsia="Times New Roman" w:cs="Times New Roman"/>
          <w:b/>
          <w:bCs/>
          <w:rtl/>
          <w:lang w:eastAsia="de-DE"/>
        </w:rPr>
        <w:t>וַיֹּאמְרוּ אֵלֶּה אֱלֹהֶיךָ יִשְׂרָאֵל אֲשֶׁר הֶעֱלוּךָ מֵאֶרֶץ מִצְרַיִם</w:t>
      </w:r>
      <w:r w:rsidRPr="00FF18B8">
        <w:rPr>
          <w:rFonts w:eastAsia="Times New Roman" w:cs="Times New Roman"/>
          <w:rtl/>
          <w:lang w:eastAsia="de-DE"/>
        </w:rPr>
        <w:t xml:space="preserve"> </w:t>
      </w:r>
      <w:r w:rsidRPr="00FF18B8">
        <w:rPr>
          <w:rFonts w:eastAsia="Times New Roman" w:cs="Times New Roman"/>
          <w:lang w:eastAsia="de-DE"/>
        </w:rPr>
        <w:t xml:space="preserve">(und sie sprachen: Diese sind deine Götter, Israel, die dich heraufgeführt haben aus dem Land Ägypten) zeigt </w:t>
      </w:r>
      <w:r w:rsidRPr="00FF18B8">
        <w:rPr>
          <w:rFonts w:eastAsia="Times New Roman" w:cs="Times New Roman"/>
          <w:b/>
          <w:bCs/>
          <w:rtl/>
          <w:lang w:eastAsia="de-DE"/>
        </w:rPr>
        <w:t>אֵלֶּה אֱלֹהֶיךָ</w:t>
      </w:r>
      <w:r w:rsidRPr="00FF18B8">
        <w:rPr>
          <w:rFonts w:eastAsia="Times New Roman" w:cs="Times New Roman"/>
          <w:rtl/>
          <w:lang w:eastAsia="de-DE"/>
        </w:rPr>
        <w:t xml:space="preserve"> </w:t>
      </w:r>
      <w:r w:rsidRPr="00FF18B8">
        <w:rPr>
          <w:rFonts w:eastAsia="Times New Roman" w:cs="Times New Roman"/>
          <w:lang w:eastAsia="de-DE"/>
        </w:rPr>
        <w:t xml:space="preserve">(diese deine Götter) - die Zuschreibung der </w:t>
      </w:r>
      <w:proofErr w:type="spellStart"/>
      <w:r w:rsidRPr="00FF18B8">
        <w:rPr>
          <w:rFonts w:eastAsia="Times New Roman" w:cs="Times New Roman"/>
          <w:lang w:eastAsia="de-DE"/>
        </w:rPr>
        <w:t>Exodustat</w:t>
      </w:r>
      <w:proofErr w:type="spellEnd"/>
      <w:r w:rsidRPr="00FF18B8">
        <w:rPr>
          <w:rFonts w:eastAsia="Times New Roman" w:cs="Times New Roman"/>
          <w:lang w:eastAsia="de-DE"/>
        </w:rPr>
        <w:t xml:space="preserve"> an das Götzenbild.</w:t>
      </w:r>
    </w:p>
    <w:p w14:paraId="0E3FF7F7" w14:textId="21FF5CB1"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verwendet ἔπλα</w:t>
      </w:r>
      <w:proofErr w:type="spellStart"/>
      <w:r w:rsidR="000B3F63">
        <w:t>σεν</w:t>
      </w:r>
      <w:proofErr w:type="spellEnd"/>
      <w:r w:rsidR="000B3F63">
        <w:t xml:space="preserve"> (</w:t>
      </w:r>
      <w:proofErr w:type="spellStart"/>
      <w:r w:rsidR="000B3F63">
        <w:t>eplasen</w:t>
      </w:r>
      <w:proofErr w:type="spellEnd"/>
      <w:r w:rsidR="000B3F63">
        <w:t xml:space="preserve"> - "formte/bildete") anstelle einer direkteren Entsprechung zu </w:t>
      </w:r>
      <w:r w:rsidR="000B3F63">
        <w:rPr>
          <w:rtl/>
        </w:rPr>
        <w:t>יצר</w:t>
      </w:r>
      <w:r w:rsidR="000B3F63">
        <w:t xml:space="preserve"> (</w:t>
      </w:r>
      <w:proofErr w:type="spellStart"/>
      <w:r w:rsidR="000B3F63">
        <w:t>yatzar</w:t>
      </w:r>
      <w:proofErr w:type="spellEnd"/>
      <w:r w:rsidR="000B3F63">
        <w:t xml:space="preserve"> - "bildete/formte"), und fügt die Erklärung </w:t>
      </w:r>
      <w:proofErr w:type="spellStart"/>
      <w:r w:rsidR="000B3F63">
        <w:t>χωνευτὸν</w:t>
      </w:r>
      <w:proofErr w:type="spellEnd"/>
      <w:r w:rsidR="000B3F63">
        <w:t xml:space="preserve"> (</w:t>
      </w:r>
      <w:proofErr w:type="spellStart"/>
      <w:r w:rsidR="000B3F63">
        <w:t>choneuton</w:t>
      </w:r>
      <w:proofErr w:type="spellEnd"/>
      <w:r w:rsidR="000B3F63">
        <w:t xml:space="preserve"> - "gegossen") hinzu, was die Herstellungsmethode verdeutlicht.</w:t>
      </w:r>
    </w:p>
    <w:p w14:paraId="4718706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Professionelle Goldverarbeitung zum Stierbild und götzendienerische Zuschreibung der </w:t>
      </w:r>
      <w:proofErr w:type="spellStart"/>
      <w:r w:rsidRPr="00FF18B8">
        <w:rPr>
          <w:rFonts w:eastAsia="Times New Roman" w:cs="Times New Roman"/>
          <w:lang w:eastAsia="de-DE"/>
        </w:rPr>
        <w:t>Exodustat</w:t>
      </w:r>
      <w:proofErr w:type="spellEnd"/>
      <w:r w:rsidRPr="00FF18B8">
        <w:rPr>
          <w:rFonts w:eastAsia="Times New Roman" w:cs="Times New Roman"/>
          <w:lang w:eastAsia="de-DE"/>
        </w:rPr>
        <w:t>.</w:t>
      </w:r>
    </w:p>
    <w:p w14:paraId="0F9D300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die handwerkliche Perfektion des Götzenbildes und die totale Verdrehung der Heilsgeschichte.</w:t>
      </w:r>
    </w:p>
    <w:p w14:paraId="1C486C1D"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32,5</w:t>
      </w:r>
    </w:p>
    <w:p w14:paraId="216859C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וַיַּ֣רְא אַהֲרֹ֔ן וַיִּ֥בֶן מִזְבֵּ֖חַ לְפָנָ֑יו וַיִּקְרָ֤א אַֽהֲרֹן֙ וַיֹּאמַ֔ר חַ֥ג לַיהוָ֖ה מָחָֽר׃</w:t>
      </w:r>
    </w:p>
    <w:p w14:paraId="3B48AE1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als Aaron sah, baute er einen Altar vor ihm; und Aaron rief aus und sprach: Ein Fest für den Ewigen ist morgen!</w:t>
      </w:r>
    </w:p>
    <w:p w14:paraId="6E4C5650"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3B1F20A">
          <v:rect id="_x0000_i1927" style="width:0;height:1.5pt" o:hralign="center" o:hrstd="t" o:hr="t" fillcolor="#a0a0a0" stroked="f"/>
        </w:pict>
      </w:r>
    </w:p>
    <w:p w14:paraId="01983BB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Aarons weitere Eskalation </w:t>
      </w:r>
      <w:r w:rsidRPr="00FF18B8">
        <w:rPr>
          <w:rFonts w:eastAsia="Times New Roman" w:cs="Times New Roman"/>
          <w:b/>
          <w:bCs/>
          <w:rtl/>
          <w:lang w:eastAsia="de-DE"/>
        </w:rPr>
        <w:t>וַיַּרְא אַהֲרֹן וַיִּבֶן מִזְבֵּחַ לְפָנָיו</w:t>
      </w:r>
      <w:r w:rsidRPr="00FF18B8">
        <w:rPr>
          <w:rFonts w:eastAsia="Times New Roman" w:cs="Times New Roman"/>
          <w:rtl/>
          <w:lang w:eastAsia="de-DE"/>
        </w:rPr>
        <w:t xml:space="preserve"> </w:t>
      </w:r>
      <w:r w:rsidRPr="00FF18B8">
        <w:rPr>
          <w:rFonts w:eastAsia="Times New Roman" w:cs="Times New Roman"/>
          <w:lang w:eastAsia="de-DE"/>
        </w:rPr>
        <w:t xml:space="preserve">(und Aaron sah und baute einen Altar vor ihm) zeigt </w:t>
      </w:r>
      <w:r w:rsidRPr="00FF18B8">
        <w:rPr>
          <w:rFonts w:eastAsia="Times New Roman" w:cs="Times New Roman"/>
          <w:b/>
          <w:bCs/>
          <w:rtl/>
          <w:lang w:eastAsia="de-DE"/>
        </w:rPr>
        <w:t>וַיַּרְא</w:t>
      </w:r>
      <w:r w:rsidRPr="00FF18B8">
        <w:rPr>
          <w:rFonts w:eastAsia="Times New Roman" w:cs="Times New Roman"/>
          <w:rtl/>
          <w:lang w:eastAsia="de-DE"/>
        </w:rPr>
        <w:t xml:space="preserve"> </w:t>
      </w:r>
      <w:r w:rsidRPr="00FF18B8">
        <w:rPr>
          <w:rFonts w:eastAsia="Times New Roman" w:cs="Times New Roman"/>
          <w:lang w:eastAsia="de-DE"/>
        </w:rPr>
        <w:t xml:space="preserve">(und er sah) - Aaron erkennt die Situation und verstärkt sie noch durch Altarbau. </w:t>
      </w:r>
      <w:r w:rsidRPr="00FF18B8">
        <w:rPr>
          <w:rFonts w:eastAsia="Times New Roman" w:cs="Times New Roman"/>
          <w:b/>
          <w:bCs/>
          <w:rtl/>
          <w:lang w:eastAsia="de-DE"/>
        </w:rPr>
        <w:t>לְפָנָיו</w:t>
      </w:r>
      <w:r w:rsidRPr="00FF18B8">
        <w:rPr>
          <w:rFonts w:eastAsia="Times New Roman" w:cs="Times New Roman"/>
          <w:rtl/>
          <w:lang w:eastAsia="de-DE"/>
        </w:rPr>
        <w:t xml:space="preserve"> </w:t>
      </w:r>
      <w:r w:rsidRPr="00FF18B8">
        <w:rPr>
          <w:rFonts w:eastAsia="Times New Roman" w:cs="Times New Roman"/>
          <w:lang w:eastAsia="de-DE"/>
        </w:rPr>
        <w:t>(vor ihm) - vor dem goldenen Kalb.</w:t>
      </w:r>
    </w:p>
    <w:p w14:paraId="4837B0A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Die synkretistische Proklamation </w:t>
      </w:r>
      <w:r w:rsidRPr="00FF18B8">
        <w:rPr>
          <w:rFonts w:eastAsia="Times New Roman" w:cs="Times New Roman"/>
          <w:b/>
          <w:bCs/>
          <w:rtl/>
          <w:lang w:eastAsia="de-DE"/>
        </w:rPr>
        <w:t>וַיִּקְרָא אַהֲרֹן וַיֹּאמַר חַג לַיהוָה מָחָר</w:t>
      </w:r>
      <w:r w:rsidRPr="00FF18B8">
        <w:rPr>
          <w:rFonts w:eastAsia="Times New Roman" w:cs="Times New Roman"/>
          <w:rtl/>
          <w:lang w:eastAsia="de-DE"/>
        </w:rPr>
        <w:t xml:space="preserve"> </w:t>
      </w:r>
      <w:r w:rsidRPr="00FF18B8">
        <w:rPr>
          <w:rFonts w:eastAsia="Times New Roman" w:cs="Times New Roman"/>
          <w:lang w:eastAsia="de-DE"/>
        </w:rPr>
        <w:t xml:space="preserve">(und Aaron rief und sprach: Ein Fest für JHWH morgen) zeigt den Versuch, JHWH-Verehrung mit Götzendienst zu verbinden. </w:t>
      </w:r>
      <w:r w:rsidRPr="00FF18B8">
        <w:rPr>
          <w:rFonts w:eastAsia="Times New Roman" w:cs="Times New Roman"/>
          <w:b/>
          <w:bCs/>
          <w:rtl/>
          <w:lang w:eastAsia="de-DE"/>
        </w:rPr>
        <w:t>חַג לַיהוָה</w:t>
      </w:r>
      <w:r w:rsidRPr="00FF18B8">
        <w:rPr>
          <w:rFonts w:eastAsia="Times New Roman" w:cs="Times New Roman"/>
          <w:rtl/>
          <w:lang w:eastAsia="de-DE"/>
        </w:rPr>
        <w:t xml:space="preserve"> </w:t>
      </w:r>
      <w:r w:rsidRPr="00FF18B8">
        <w:rPr>
          <w:rFonts w:eastAsia="Times New Roman" w:cs="Times New Roman"/>
          <w:lang w:eastAsia="de-DE"/>
        </w:rPr>
        <w:t>(Fest für JHWH) verwendet den Gottesnamen, aber im Kontext der Götzenverehrung.</w:t>
      </w:r>
    </w:p>
    <w:p w14:paraId="1B81A47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חַג</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ἑορτή</w:t>
      </w:r>
      <w:proofErr w:type="spellEnd"/>
      <w:r w:rsidRPr="00FF18B8">
        <w:rPr>
          <w:rFonts w:eastAsia="Times New Roman" w:cs="Times New Roman"/>
          <w:lang w:eastAsia="de-DE"/>
        </w:rPr>
        <w:t xml:space="preserve"> (Fest) und macht damit die kultische Dimension deutlich.</w:t>
      </w:r>
    </w:p>
    <w:p w14:paraId="578FDA8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Aarons weitere Eskalation durch Altarbau und synkretistische Festproklamation.</w:t>
      </w:r>
    </w:p>
    <w:p w14:paraId="44BE35D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Aarons fatalen Versuch, Götzendienst und JHWH-Verehrung zu vermischen.</w:t>
      </w:r>
    </w:p>
    <w:p w14:paraId="5024750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32,6</w:t>
      </w:r>
    </w:p>
    <w:p w14:paraId="21AAC4B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וַיַּשְׁכִּ֨ימוּ֙ מִֽמָּחֳרָ֔ת וַיַּעֲל֣וּ עֹלֹ֔ת וַיַּגִּ֖שׁוּ שְׁלָמִ֑ים וַיֵּ֤שֶׁב הָעָם֙ לֶֽאֱכֹ֣ל וְשָׁת֔וֹ וַיָּקֻ֖מוּ לְצַחֵֽק׃</w:t>
      </w:r>
    </w:p>
    <w:p w14:paraId="2F4A8B22" w14:textId="767C140A"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sie standen früh am nächsten Tag auf und ließen </w:t>
      </w:r>
      <w:r w:rsidR="00390FDA">
        <w:rPr>
          <w:rFonts w:eastAsia="Times New Roman" w:cs="Times New Roman"/>
          <w:lang w:eastAsia="de-DE"/>
        </w:rPr>
        <w:t>Aufsteigeopfer</w:t>
      </w:r>
      <w:r w:rsidRPr="00FF18B8">
        <w:rPr>
          <w:rFonts w:eastAsia="Times New Roman" w:cs="Times New Roman"/>
          <w:lang w:eastAsia="de-DE"/>
        </w:rPr>
        <w:t xml:space="preserve"> aufsteigen und brachten Friedensopfer dar; und das Volk setzte sich nieder, um zu essen und zu trinken, und sie standen auf, um sich zu belustigen.</w:t>
      </w:r>
    </w:p>
    <w:p w14:paraId="59C87696"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2C9F35FC">
          <v:rect id="_x0000_i1928" style="width:0;height:1.5pt" o:hralign="center" o:hrstd="t" o:hr="t" fillcolor="#a0a0a0" stroked="f"/>
        </w:pict>
      </w:r>
    </w:p>
    <w:p w14:paraId="7A7A2D2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Der frühe Beginn </w:t>
      </w:r>
      <w:r w:rsidRPr="00FF18B8">
        <w:rPr>
          <w:rFonts w:eastAsia="Times New Roman" w:cs="Times New Roman"/>
          <w:b/>
          <w:bCs/>
          <w:rtl/>
          <w:lang w:eastAsia="de-DE"/>
        </w:rPr>
        <w:t>וַיַּשְׁכִּימוּ מִמָּחֳרָת</w:t>
      </w:r>
      <w:r w:rsidRPr="00FF18B8">
        <w:rPr>
          <w:rFonts w:eastAsia="Times New Roman" w:cs="Times New Roman"/>
          <w:rtl/>
          <w:lang w:eastAsia="de-DE"/>
        </w:rPr>
        <w:t xml:space="preserve"> </w:t>
      </w:r>
      <w:r w:rsidRPr="00FF18B8">
        <w:rPr>
          <w:rFonts w:eastAsia="Times New Roman" w:cs="Times New Roman"/>
          <w:lang w:eastAsia="de-DE"/>
        </w:rPr>
        <w:t xml:space="preserve">(und sie standen früh auf am nächsten Tag) zeigt </w:t>
      </w:r>
      <w:r w:rsidRPr="00FF18B8">
        <w:rPr>
          <w:rFonts w:eastAsia="Times New Roman" w:cs="Times New Roman"/>
          <w:b/>
          <w:bCs/>
          <w:rtl/>
          <w:lang w:eastAsia="de-DE"/>
        </w:rPr>
        <w:t>יַּשְׁכִּימוּ</w:t>
      </w:r>
      <w:r w:rsidRPr="00FF18B8">
        <w:rPr>
          <w:rFonts w:eastAsia="Times New Roman" w:cs="Times New Roman"/>
          <w:rtl/>
          <w:lang w:eastAsia="de-DE"/>
        </w:rPr>
        <w:t xml:space="preserve"> </w:t>
      </w:r>
      <w:r w:rsidRPr="00FF18B8">
        <w:rPr>
          <w:rFonts w:eastAsia="Times New Roman" w:cs="Times New Roman"/>
          <w:lang w:eastAsia="de-DE"/>
        </w:rPr>
        <w:t xml:space="preserve">(3. Person Plural maskulin Hiphil Imperfekt von </w:t>
      </w:r>
      <w:r w:rsidRPr="00FF18B8">
        <w:rPr>
          <w:rFonts w:eastAsia="Times New Roman" w:cs="Times New Roman"/>
          <w:b/>
          <w:bCs/>
          <w:rtl/>
          <w:lang w:eastAsia="de-DE"/>
        </w:rPr>
        <w:t>שׁכם</w:t>
      </w:r>
      <w:r w:rsidRPr="00FF18B8">
        <w:rPr>
          <w:rFonts w:eastAsia="Times New Roman" w:cs="Times New Roman"/>
          <w:lang w:eastAsia="de-DE"/>
        </w:rPr>
        <w:t>) mit waw-consecutivum - "früh aufstehen". Der Eifer für den Götzendienst.</w:t>
      </w:r>
    </w:p>
    <w:p w14:paraId="3C23617A" w14:textId="4AFB23BB"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Opferhandlungen </w:t>
      </w:r>
      <w:r w:rsidRPr="00FF18B8">
        <w:rPr>
          <w:rFonts w:eastAsia="Times New Roman" w:cs="Times New Roman"/>
          <w:b/>
          <w:bCs/>
          <w:rtl/>
          <w:lang w:eastAsia="de-DE"/>
        </w:rPr>
        <w:t>וַיַּעֲלוּ עֹלֹת וַיַּגִּשׁוּ שְׁלָמִים</w:t>
      </w:r>
      <w:r w:rsidRPr="00FF18B8">
        <w:rPr>
          <w:rFonts w:eastAsia="Times New Roman" w:cs="Times New Roman"/>
          <w:rtl/>
          <w:lang w:eastAsia="de-DE"/>
        </w:rPr>
        <w:t xml:space="preserve"> </w:t>
      </w:r>
      <w:r w:rsidRPr="00FF18B8">
        <w:rPr>
          <w:rFonts w:eastAsia="Times New Roman" w:cs="Times New Roman"/>
          <w:lang w:eastAsia="de-DE"/>
        </w:rPr>
        <w:t xml:space="preserve">(und sie ließen aufsteigen </w:t>
      </w:r>
      <w:r w:rsidR="00390FDA">
        <w:rPr>
          <w:rFonts w:eastAsia="Times New Roman" w:cs="Times New Roman"/>
          <w:lang w:eastAsia="de-DE"/>
        </w:rPr>
        <w:t>Aufsteigeopfer</w:t>
      </w:r>
      <w:r w:rsidRPr="00FF18B8">
        <w:rPr>
          <w:rFonts w:eastAsia="Times New Roman" w:cs="Times New Roman"/>
          <w:lang w:eastAsia="de-DE"/>
        </w:rPr>
        <w:t xml:space="preserve"> und brachten dar Friedensopfer) zeigen die Übernahme der JHWH-Opferarten für den Götzendienst. </w:t>
      </w:r>
      <w:r w:rsidRPr="00FF18B8">
        <w:rPr>
          <w:rFonts w:eastAsia="Times New Roman" w:cs="Times New Roman"/>
          <w:b/>
          <w:bCs/>
          <w:rtl/>
          <w:lang w:eastAsia="de-DE"/>
        </w:rPr>
        <w:t>עֹלָה</w:t>
      </w:r>
      <w:r w:rsidRPr="00FF18B8">
        <w:rPr>
          <w:rFonts w:eastAsia="Times New Roman" w:cs="Times New Roman"/>
          <w:rtl/>
          <w:lang w:eastAsia="de-DE"/>
        </w:rPr>
        <w:t xml:space="preserve"> </w:t>
      </w:r>
      <w:r w:rsidRPr="00FF18B8">
        <w:rPr>
          <w:rFonts w:eastAsia="Times New Roman" w:cs="Times New Roman"/>
          <w:lang w:eastAsia="de-DE"/>
        </w:rPr>
        <w:t>(</w:t>
      </w:r>
      <w:r w:rsidR="00390FDA">
        <w:rPr>
          <w:rFonts w:eastAsia="Times New Roman" w:cs="Times New Roman"/>
          <w:lang w:eastAsia="de-DE"/>
        </w:rPr>
        <w:t>Aufsteigeopfer</w:t>
      </w:r>
      <w:r w:rsidRPr="00FF18B8">
        <w:rPr>
          <w:rFonts w:eastAsia="Times New Roman" w:cs="Times New Roman"/>
          <w:lang w:eastAsia="de-DE"/>
        </w:rPr>
        <w:t xml:space="preserve">) und </w:t>
      </w:r>
      <w:r w:rsidRPr="00FF18B8">
        <w:rPr>
          <w:rFonts w:eastAsia="Times New Roman" w:cs="Times New Roman"/>
          <w:b/>
          <w:bCs/>
          <w:rtl/>
          <w:lang w:eastAsia="de-DE"/>
        </w:rPr>
        <w:t>שְׁלָמִים</w:t>
      </w:r>
      <w:r w:rsidRPr="00FF18B8">
        <w:rPr>
          <w:rFonts w:eastAsia="Times New Roman" w:cs="Times New Roman"/>
          <w:rtl/>
          <w:lang w:eastAsia="de-DE"/>
        </w:rPr>
        <w:t xml:space="preserve"> </w:t>
      </w:r>
      <w:r w:rsidRPr="00FF18B8">
        <w:rPr>
          <w:rFonts w:eastAsia="Times New Roman" w:cs="Times New Roman"/>
          <w:lang w:eastAsia="de-DE"/>
        </w:rPr>
        <w:t>(Friedensopfer) sind legitime Opferformen, aber hier pervertiert.</w:t>
      </w:r>
    </w:p>
    <w:p w14:paraId="345F483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Ausschweifung </w:t>
      </w:r>
      <w:r w:rsidRPr="00FF18B8">
        <w:rPr>
          <w:rFonts w:eastAsia="Times New Roman" w:cs="Times New Roman"/>
          <w:b/>
          <w:bCs/>
          <w:rtl/>
          <w:lang w:eastAsia="de-DE"/>
        </w:rPr>
        <w:t>וַיֵּשֶׁב הָעָם לֶאֱכֹל וְשָׁתוֹ וַיָּקֻמוּ לְצַחֵק</w:t>
      </w:r>
      <w:r w:rsidRPr="00FF18B8">
        <w:rPr>
          <w:rFonts w:eastAsia="Times New Roman" w:cs="Times New Roman"/>
          <w:rtl/>
          <w:lang w:eastAsia="de-DE"/>
        </w:rPr>
        <w:t xml:space="preserve"> </w:t>
      </w:r>
      <w:r w:rsidRPr="00FF18B8">
        <w:rPr>
          <w:rFonts w:eastAsia="Times New Roman" w:cs="Times New Roman"/>
          <w:lang w:eastAsia="de-DE"/>
        </w:rPr>
        <w:t xml:space="preserve">(und das Volk setzte sich zu essen und zu trinken und sie standen auf zu scherzen/sich zu belustigen) zeigt </w:t>
      </w:r>
      <w:r w:rsidRPr="00FF18B8">
        <w:rPr>
          <w:rFonts w:eastAsia="Times New Roman" w:cs="Times New Roman"/>
          <w:b/>
          <w:bCs/>
          <w:rtl/>
          <w:lang w:eastAsia="de-DE"/>
        </w:rPr>
        <w:t>לְצַחֵק</w:t>
      </w:r>
      <w:r w:rsidRPr="00FF18B8">
        <w:rPr>
          <w:rFonts w:eastAsia="Times New Roman" w:cs="Times New Roman"/>
          <w:rtl/>
          <w:lang w:eastAsia="de-DE"/>
        </w:rPr>
        <w:t xml:space="preserve"> </w:t>
      </w:r>
      <w:r w:rsidRPr="00FF18B8">
        <w:rPr>
          <w:rFonts w:eastAsia="Times New Roman" w:cs="Times New Roman"/>
          <w:lang w:eastAsia="de-DE"/>
        </w:rPr>
        <w:t xml:space="preserve">als Infinitiv construct von </w:t>
      </w:r>
      <w:r w:rsidRPr="00FF18B8">
        <w:rPr>
          <w:rFonts w:eastAsia="Times New Roman" w:cs="Times New Roman"/>
          <w:b/>
          <w:bCs/>
          <w:rtl/>
          <w:lang w:eastAsia="de-DE"/>
        </w:rPr>
        <w:t>צחק</w:t>
      </w:r>
      <w:r w:rsidRPr="00FF18B8">
        <w:rPr>
          <w:rFonts w:eastAsia="Times New Roman" w:cs="Times New Roman"/>
          <w:rtl/>
          <w:lang w:eastAsia="de-DE"/>
        </w:rPr>
        <w:t xml:space="preserve"> </w:t>
      </w:r>
      <w:r w:rsidRPr="00FF18B8">
        <w:rPr>
          <w:rFonts w:eastAsia="Times New Roman" w:cs="Times New Roman"/>
          <w:lang w:eastAsia="de-DE"/>
        </w:rPr>
        <w:t>- hier wahrscheinlich sexuelle Ausschweifung im Rahmen der Götzenverehrung.</w:t>
      </w:r>
    </w:p>
    <w:p w14:paraId="4662E12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צחק</w:t>
      </w:r>
      <w:r w:rsidRPr="00FF18B8">
        <w:rPr>
          <w:rFonts w:eastAsia="Times New Roman" w:cs="Times New Roman"/>
          <w:rtl/>
          <w:lang w:eastAsia="de-DE"/>
        </w:rPr>
        <w:t xml:space="preserve"> </w:t>
      </w:r>
      <w:r w:rsidRPr="00FF18B8">
        <w:rPr>
          <w:rFonts w:eastAsia="Times New Roman" w:cs="Times New Roman"/>
          <w:lang w:eastAsia="de-DE"/>
        </w:rPr>
        <w:t>mit πα</w:t>
      </w:r>
      <w:proofErr w:type="spellStart"/>
      <w:r w:rsidRPr="00FF18B8">
        <w:rPr>
          <w:rFonts w:eastAsia="Times New Roman" w:cs="Times New Roman"/>
          <w:lang w:eastAsia="de-DE"/>
        </w:rPr>
        <w:t>ίζω</w:t>
      </w:r>
      <w:proofErr w:type="spellEnd"/>
      <w:r w:rsidRPr="00FF18B8">
        <w:rPr>
          <w:rFonts w:eastAsia="Times New Roman" w:cs="Times New Roman"/>
          <w:lang w:eastAsia="de-DE"/>
        </w:rPr>
        <w:t xml:space="preserve"> (spielen, scherzen) und deutet damit auf unziemliche Vergnügungen hin.</w:t>
      </w:r>
    </w:p>
    <w:p w14:paraId="5A63F68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Früher Eifer, pervertierte Opferriten und ausschweifende Festfeier.</w:t>
      </w:r>
    </w:p>
    <w:p w14:paraId="47F5415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dokumentiert die vollständige Perversion des legitimen Kultes in götzendienerische Ausschweifung.</w:t>
      </w:r>
    </w:p>
    <w:p w14:paraId="316E5B4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32,7</w:t>
      </w:r>
    </w:p>
    <w:p w14:paraId="71B1897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וַיְדַבֵּ֥ר יְהוָ֖ה אֶל־מֹשֶׁ֑ה לֶךְ־רֵ֕ד כִּ֚י שִׁחֵ֣ת עַמְּךָ֔ אֲשֶׁ֥ר הֶעֱלֵ֖יתָ מֵאֶ֥רֶץ מִצְרָֽיִם׃</w:t>
      </w:r>
    </w:p>
    <w:p w14:paraId="42F2802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Deutsch:</w:t>
      </w:r>
      <w:r w:rsidRPr="00FF18B8">
        <w:rPr>
          <w:rFonts w:eastAsia="Times New Roman" w:cs="Times New Roman"/>
          <w:lang w:eastAsia="de-DE"/>
        </w:rPr>
        <w:t xml:space="preserve"> Da sprach der Ewige zu Mose: Geh, steige hinab, denn dein Volk, das du aus dem Land Ägypten heraufgeführt hast, hat verderblich gehandelt.</w:t>
      </w:r>
    </w:p>
    <w:p w14:paraId="6C2C2D2A"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4DFFB21">
          <v:rect id="_x0000_i1929" style="width:0;height:1.5pt" o:hralign="center" o:hrstd="t" o:hr="t" fillcolor="#a0a0a0" stroked="f"/>
        </w:pict>
      </w:r>
    </w:p>
    <w:p w14:paraId="75CD96E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Intervention </w:t>
      </w:r>
      <w:r w:rsidRPr="00FF18B8">
        <w:rPr>
          <w:rFonts w:eastAsia="Times New Roman" w:cs="Times New Roman"/>
          <w:b/>
          <w:bCs/>
          <w:rtl/>
          <w:lang w:eastAsia="de-DE"/>
        </w:rPr>
        <w:t>וַיְדַבֵּר יְהוָה אֶל־מֹשֶׁה לֶךְ־רֵד</w:t>
      </w:r>
      <w:r w:rsidRPr="00FF18B8">
        <w:rPr>
          <w:rFonts w:eastAsia="Times New Roman" w:cs="Times New Roman"/>
          <w:rtl/>
          <w:lang w:eastAsia="de-DE"/>
        </w:rPr>
        <w:t xml:space="preserve"> </w:t>
      </w:r>
      <w:r w:rsidRPr="00FF18B8">
        <w:rPr>
          <w:rFonts w:eastAsia="Times New Roman" w:cs="Times New Roman"/>
          <w:lang w:eastAsia="de-DE"/>
        </w:rPr>
        <w:t xml:space="preserve">(und JHWH redete zu Mose: Geh, steige hinab) zeigt die dringliche göttliche Anweisung mit </w:t>
      </w:r>
      <w:r w:rsidRPr="00FF18B8">
        <w:rPr>
          <w:rFonts w:eastAsia="Times New Roman" w:cs="Times New Roman"/>
          <w:b/>
          <w:bCs/>
          <w:rtl/>
          <w:lang w:eastAsia="de-DE"/>
        </w:rPr>
        <w:t>לֶךְ־רֵד</w:t>
      </w:r>
      <w:r w:rsidRPr="00FF18B8">
        <w:rPr>
          <w:rFonts w:eastAsia="Times New Roman" w:cs="Times New Roman"/>
          <w:rtl/>
          <w:lang w:eastAsia="de-DE"/>
        </w:rPr>
        <w:t xml:space="preserve"> </w:t>
      </w:r>
      <w:r w:rsidRPr="00FF18B8">
        <w:rPr>
          <w:rFonts w:eastAsia="Times New Roman" w:cs="Times New Roman"/>
          <w:lang w:eastAsia="de-DE"/>
        </w:rPr>
        <w:t>(geh hinab) als Imperativ.</w:t>
      </w:r>
    </w:p>
    <w:p w14:paraId="6B22CC1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Distanzierung Gottes </w:t>
      </w:r>
      <w:r w:rsidRPr="00FF18B8">
        <w:rPr>
          <w:rFonts w:eastAsia="Times New Roman" w:cs="Times New Roman"/>
          <w:b/>
          <w:bCs/>
          <w:rtl/>
          <w:lang w:eastAsia="de-DE"/>
        </w:rPr>
        <w:t>כִּי שִׁחֵת עַמְּךָ אֲשֶׁר הֶעֱלֵיתָ מֵאֶרֶץ מִצְרָיִם</w:t>
      </w:r>
      <w:r w:rsidRPr="00FF18B8">
        <w:rPr>
          <w:rFonts w:eastAsia="Times New Roman" w:cs="Times New Roman"/>
          <w:rtl/>
          <w:lang w:eastAsia="de-DE"/>
        </w:rPr>
        <w:t xml:space="preserve"> </w:t>
      </w:r>
      <w:r w:rsidRPr="00FF18B8">
        <w:rPr>
          <w:rFonts w:eastAsia="Times New Roman" w:cs="Times New Roman"/>
          <w:lang w:eastAsia="de-DE"/>
        </w:rPr>
        <w:t xml:space="preserve">(denn verderbt hat dein Volk, das du heraufgeführt hast aus dem Land Ägypten) zeigt </w:t>
      </w:r>
      <w:r w:rsidRPr="00FF18B8">
        <w:rPr>
          <w:rFonts w:eastAsia="Times New Roman" w:cs="Times New Roman"/>
          <w:b/>
          <w:bCs/>
          <w:rtl/>
          <w:lang w:eastAsia="de-DE"/>
        </w:rPr>
        <w:t>שִׁחֵת</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Piel Perfekt von </w:t>
      </w:r>
      <w:r w:rsidRPr="00FF18B8">
        <w:rPr>
          <w:rFonts w:eastAsia="Times New Roman" w:cs="Times New Roman"/>
          <w:b/>
          <w:bCs/>
          <w:rtl/>
          <w:lang w:eastAsia="de-DE"/>
        </w:rPr>
        <w:t>שׁחת</w:t>
      </w:r>
      <w:r w:rsidRPr="00FF18B8">
        <w:rPr>
          <w:rFonts w:eastAsia="Times New Roman" w:cs="Times New Roman"/>
          <w:lang w:eastAsia="de-DE"/>
        </w:rPr>
        <w:t xml:space="preserve">) - "verderben, korrumpieren". </w:t>
      </w:r>
      <w:r w:rsidRPr="00FF18B8">
        <w:rPr>
          <w:rFonts w:eastAsia="Times New Roman" w:cs="Times New Roman"/>
          <w:b/>
          <w:bCs/>
          <w:rtl/>
          <w:lang w:eastAsia="de-DE"/>
        </w:rPr>
        <w:t>עַמְּךָ</w:t>
      </w:r>
      <w:r w:rsidRPr="00FF18B8">
        <w:rPr>
          <w:rFonts w:eastAsia="Times New Roman" w:cs="Times New Roman"/>
          <w:rtl/>
          <w:lang w:eastAsia="de-DE"/>
        </w:rPr>
        <w:t xml:space="preserve"> </w:t>
      </w:r>
      <w:r w:rsidRPr="00FF18B8">
        <w:rPr>
          <w:rFonts w:eastAsia="Times New Roman" w:cs="Times New Roman"/>
          <w:lang w:eastAsia="de-DE"/>
        </w:rPr>
        <w:t xml:space="preserve">(dein Volk) mit Possessivsuffix 2. Person Singular - Gott nennt sie nicht mehr "mein Volk", sondern schiebt sie Moses zu. </w:t>
      </w:r>
      <w:r w:rsidRPr="00FF18B8">
        <w:rPr>
          <w:rFonts w:eastAsia="Times New Roman" w:cs="Times New Roman"/>
          <w:b/>
          <w:bCs/>
          <w:rtl/>
          <w:lang w:eastAsia="de-DE"/>
        </w:rPr>
        <w:t>אֲשֶׁר הֶעֱלֵיתָ</w:t>
      </w:r>
      <w:r w:rsidRPr="00FF18B8">
        <w:rPr>
          <w:rFonts w:eastAsia="Times New Roman" w:cs="Times New Roman"/>
          <w:rtl/>
          <w:lang w:eastAsia="de-DE"/>
        </w:rPr>
        <w:t xml:space="preserve"> </w:t>
      </w:r>
      <w:r w:rsidRPr="00FF18B8">
        <w:rPr>
          <w:rFonts w:eastAsia="Times New Roman" w:cs="Times New Roman"/>
          <w:lang w:eastAsia="de-DE"/>
        </w:rPr>
        <w:t xml:space="preserve">(das du heraufgeführt hast) - auch die </w:t>
      </w:r>
      <w:proofErr w:type="spellStart"/>
      <w:r w:rsidRPr="00FF18B8">
        <w:rPr>
          <w:rFonts w:eastAsia="Times New Roman" w:cs="Times New Roman"/>
          <w:lang w:eastAsia="de-DE"/>
        </w:rPr>
        <w:t>Exodustat</w:t>
      </w:r>
      <w:proofErr w:type="spellEnd"/>
      <w:r w:rsidRPr="00FF18B8">
        <w:rPr>
          <w:rFonts w:eastAsia="Times New Roman" w:cs="Times New Roman"/>
          <w:lang w:eastAsia="de-DE"/>
        </w:rPr>
        <w:t xml:space="preserve"> wird Moses zugeschrieben.</w:t>
      </w:r>
    </w:p>
    <w:p w14:paraId="30FCAD21" w14:textId="4AFD0E5C"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 xml:space="preserve">übersetzt </w:t>
      </w:r>
      <w:r w:rsidR="000B3F63">
        <w:rPr>
          <w:rtl/>
        </w:rPr>
        <w:t>שחת</w:t>
      </w:r>
      <w:r w:rsidR="000B3F63">
        <w:t xml:space="preserve"> (shichet - "verderbt/korrumpiert") als </w:t>
      </w:r>
      <w:proofErr w:type="spellStart"/>
      <w:r w:rsidR="000B3F63">
        <w:t>ἠνόμησεν</w:t>
      </w:r>
      <w:proofErr w:type="spellEnd"/>
      <w:r w:rsidR="000B3F63">
        <w:t xml:space="preserve"> (</w:t>
      </w:r>
      <w:proofErr w:type="spellStart"/>
      <w:r w:rsidR="000B3F63">
        <w:t>enormesen</w:t>
      </w:r>
      <w:proofErr w:type="spellEnd"/>
      <w:r w:rsidR="000B3F63">
        <w:t xml:space="preserve"> - "gesetzlos gehandelt"), was eine stärkere juristische Nuance einführt und die Übertretung als Gesetzlosigkeit charakterisiert.</w:t>
      </w:r>
    </w:p>
    <w:p w14:paraId="688AA0E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Dringlicher göttlicher Befehl mit Begründung durch völlige Distanzierung von dem verdorbenen Volk.</w:t>
      </w:r>
    </w:p>
    <w:p w14:paraId="294CB16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sofortige Kenntnis und radikale Ablehnung des Götzendienstes durch Distanzierung vom Volk.</w:t>
      </w:r>
    </w:p>
    <w:p w14:paraId="7E3EF90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32,8</w:t>
      </w:r>
    </w:p>
    <w:p w14:paraId="50E3C93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סָ֣רוּ מַהֵ֗ר מִן־הַדֶּ֨רֶךְ֙ אֲשֶׁ֣ר צִוִּיתִ֔ם עָשׂ֣וּ לָהֶ֔ם עֵ֖גֶל מַסֵּכָ֑ה וַיִּשְׁתַּֽחֲווּ־לוֹ֙ וַיִּזְבְּחוּ־לוֹ֔ וַיֹּ֣אמְר֔וּ אֵ֤לֶּה אֱלֹהֶ֨יךָ֙ יִשְׂרָאֵ֔ל אֲשֶׁ֥ר הֶֽעֱל֖וּךָ מֵאֶ֥רֶץ מִצְרָֽיִם׃</w:t>
      </w:r>
    </w:p>
    <w:p w14:paraId="4DAA6C9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Sie sind schnell von dem Weg abgewichen, den ich ihnen geboten habe; sie haben sich ein gegossenes Kalb gemacht und sich vor ihm niedergeworfen und ihm geopfert und gesagt: Das sind deine Götter, Israel, die dich aus dem Land Ägypten heraufgeführt haben.</w:t>
      </w:r>
    </w:p>
    <w:p w14:paraId="1E14A623"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FB208E9">
          <v:rect id="_x0000_i1930" style="width:0;height:1.5pt" o:hralign="center" o:hrstd="t" o:hr="t" fillcolor="#a0a0a0" stroked="f"/>
        </w:pict>
      </w:r>
    </w:p>
    <w:p w14:paraId="193658E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schnelle Abweichung </w:t>
      </w:r>
      <w:r w:rsidRPr="00FF18B8">
        <w:rPr>
          <w:rFonts w:eastAsia="Times New Roman" w:cs="Times New Roman"/>
          <w:b/>
          <w:bCs/>
          <w:rtl/>
          <w:lang w:eastAsia="de-DE"/>
        </w:rPr>
        <w:t>סָרוּ מַהֵר מִן־הַדֶּרֶךְ אֲשֶׁר צִוִּיתִם</w:t>
      </w:r>
      <w:r w:rsidRPr="00FF18B8">
        <w:rPr>
          <w:rFonts w:eastAsia="Times New Roman" w:cs="Times New Roman"/>
          <w:rtl/>
          <w:lang w:eastAsia="de-DE"/>
        </w:rPr>
        <w:t xml:space="preserve"> </w:t>
      </w:r>
      <w:r w:rsidRPr="00FF18B8">
        <w:rPr>
          <w:rFonts w:eastAsia="Times New Roman" w:cs="Times New Roman"/>
          <w:lang w:eastAsia="de-DE"/>
        </w:rPr>
        <w:t xml:space="preserve">(sie sind abgewichen schnell von dem Weg, den ich ihnen geboten habe) zeigt </w:t>
      </w:r>
      <w:r w:rsidRPr="00FF18B8">
        <w:rPr>
          <w:rFonts w:eastAsia="Times New Roman" w:cs="Times New Roman"/>
          <w:b/>
          <w:bCs/>
          <w:rtl/>
          <w:lang w:eastAsia="de-DE"/>
        </w:rPr>
        <w:t>סָרוּ</w:t>
      </w:r>
      <w:r w:rsidRPr="00FF18B8">
        <w:rPr>
          <w:rFonts w:eastAsia="Times New Roman" w:cs="Times New Roman"/>
          <w:rtl/>
          <w:lang w:eastAsia="de-DE"/>
        </w:rPr>
        <w:t xml:space="preserve"> </w:t>
      </w:r>
      <w:r w:rsidRPr="00FF18B8">
        <w:rPr>
          <w:rFonts w:eastAsia="Times New Roman" w:cs="Times New Roman"/>
          <w:lang w:eastAsia="de-DE"/>
        </w:rPr>
        <w:t xml:space="preserve">(3. Person Plural Perfekt Qal von </w:t>
      </w:r>
      <w:r w:rsidRPr="00FF18B8">
        <w:rPr>
          <w:rFonts w:eastAsia="Times New Roman" w:cs="Times New Roman"/>
          <w:b/>
          <w:bCs/>
          <w:rtl/>
          <w:lang w:eastAsia="de-DE"/>
        </w:rPr>
        <w:t>סור</w:t>
      </w:r>
      <w:r w:rsidRPr="00FF18B8">
        <w:rPr>
          <w:rFonts w:eastAsia="Times New Roman" w:cs="Times New Roman"/>
          <w:lang w:eastAsia="de-DE"/>
        </w:rPr>
        <w:t xml:space="preserve">) - "abweichen" mit </w:t>
      </w:r>
      <w:r w:rsidRPr="00FF18B8">
        <w:rPr>
          <w:rFonts w:eastAsia="Times New Roman" w:cs="Times New Roman"/>
          <w:b/>
          <w:bCs/>
          <w:rtl/>
          <w:lang w:eastAsia="de-DE"/>
        </w:rPr>
        <w:t>מַהֵר</w:t>
      </w:r>
      <w:r w:rsidRPr="00FF18B8">
        <w:rPr>
          <w:rFonts w:eastAsia="Times New Roman" w:cs="Times New Roman"/>
          <w:rtl/>
          <w:lang w:eastAsia="de-DE"/>
        </w:rPr>
        <w:t xml:space="preserve"> </w:t>
      </w:r>
      <w:r w:rsidRPr="00FF18B8">
        <w:rPr>
          <w:rFonts w:eastAsia="Times New Roman" w:cs="Times New Roman"/>
          <w:lang w:eastAsia="de-DE"/>
        </w:rPr>
        <w:t xml:space="preserve">(schnell) als zeitliche Qualifikation. </w:t>
      </w:r>
      <w:r w:rsidRPr="00FF18B8">
        <w:rPr>
          <w:rFonts w:eastAsia="Times New Roman" w:cs="Times New Roman"/>
          <w:b/>
          <w:bCs/>
          <w:rtl/>
          <w:lang w:eastAsia="de-DE"/>
        </w:rPr>
        <w:t>הַדֶּרֶךְ</w:t>
      </w:r>
      <w:r w:rsidRPr="00FF18B8">
        <w:rPr>
          <w:rFonts w:eastAsia="Times New Roman" w:cs="Times New Roman"/>
          <w:rtl/>
          <w:lang w:eastAsia="de-DE"/>
        </w:rPr>
        <w:t xml:space="preserve"> </w:t>
      </w:r>
      <w:r w:rsidRPr="00FF18B8">
        <w:rPr>
          <w:rFonts w:eastAsia="Times New Roman" w:cs="Times New Roman"/>
          <w:lang w:eastAsia="de-DE"/>
        </w:rPr>
        <w:t>(der Weg) als metaphorische Bezeichnung für Gottes Gebote.</w:t>
      </w:r>
    </w:p>
    <w:p w14:paraId="54FDFEC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systematische Götzenverehrung wird in vier Stufen beschrieben: </w:t>
      </w:r>
      <w:r w:rsidRPr="00FF18B8">
        <w:rPr>
          <w:rFonts w:eastAsia="Times New Roman" w:cs="Times New Roman"/>
          <w:b/>
          <w:bCs/>
          <w:rtl/>
          <w:lang w:eastAsia="de-DE"/>
        </w:rPr>
        <w:t>עָשׂוּ לָהֶם עֵגֶל מַסֵּכָה</w:t>
      </w:r>
      <w:r w:rsidRPr="00FF18B8">
        <w:rPr>
          <w:rFonts w:eastAsia="Times New Roman" w:cs="Times New Roman"/>
          <w:rtl/>
          <w:lang w:eastAsia="de-DE"/>
        </w:rPr>
        <w:t xml:space="preserve"> </w:t>
      </w:r>
      <w:r w:rsidRPr="00FF18B8">
        <w:rPr>
          <w:rFonts w:eastAsia="Times New Roman" w:cs="Times New Roman"/>
          <w:lang w:eastAsia="de-DE"/>
        </w:rPr>
        <w:t xml:space="preserve">(sie machten für sich ein gegossenes Kalb) - Herstellung, </w:t>
      </w:r>
      <w:r w:rsidRPr="00FF18B8">
        <w:rPr>
          <w:rFonts w:eastAsia="Times New Roman" w:cs="Times New Roman"/>
          <w:b/>
          <w:bCs/>
          <w:rtl/>
          <w:lang w:eastAsia="de-DE"/>
        </w:rPr>
        <w:t>וַיִּשְׁתַּחֲווּ־לוֹ</w:t>
      </w:r>
      <w:r w:rsidRPr="00FF18B8">
        <w:rPr>
          <w:rFonts w:eastAsia="Times New Roman" w:cs="Times New Roman"/>
          <w:rtl/>
          <w:lang w:eastAsia="de-DE"/>
        </w:rPr>
        <w:t xml:space="preserve"> </w:t>
      </w:r>
      <w:r w:rsidRPr="00FF18B8">
        <w:rPr>
          <w:rFonts w:eastAsia="Times New Roman" w:cs="Times New Roman"/>
          <w:lang w:eastAsia="de-DE"/>
        </w:rPr>
        <w:t xml:space="preserve">(und sie warfen sich nieder vor ihm) - Anbetung, </w:t>
      </w:r>
      <w:r w:rsidRPr="00FF18B8">
        <w:rPr>
          <w:rFonts w:eastAsia="Times New Roman" w:cs="Times New Roman"/>
          <w:b/>
          <w:bCs/>
          <w:rtl/>
          <w:lang w:eastAsia="de-DE"/>
        </w:rPr>
        <w:t>וַיִּזְבְּחוּ־לוֹ</w:t>
      </w:r>
      <w:r w:rsidRPr="00FF18B8">
        <w:rPr>
          <w:rFonts w:eastAsia="Times New Roman" w:cs="Times New Roman"/>
          <w:rtl/>
          <w:lang w:eastAsia="de-DE"/>
        </w:rPr>
        <w:t xml:space="preserve"> </w:t>
      </w:r>
      <w:r w:rsidRPr="00FF18B8">
        <w:rPr>
          <w:rFonts w:eastAsia="Times New Roman" w:cs="Times New Roman"/>
          <w:lang w:eastAsia="de-DE"/>
        </w:rPr>
        <w:t xml:space="preserve">(und sie opferten ihm) - kultische Verehrung, </w:t>
      </w:r>
      <w:r w:rsidRPr="00FF18B8">
        <w:rPr>
          <w:rFonts w:eastAsia="Times New Roman" w:cs="Times New Roman"/>
          <w:b/>
          <w:bCs/>
          <w:rtl/>
          <w:lang w:eastAsia="de-DE"/>
        </w:rPr>
        <w:t>וַיֹּאמְרוּ אֵלֶּה אֱלֹהֶיךָ יִשְׂרָאֵל</w:t>
      </w:r>
      <w:r w:rsidRPr="00FF18B8">
        <w:rPr>
          <w:rFonts w:eastAsia="Times New Roman" w:cs="Times New Roman"/>
          <w:rtl/>
          <w:lang w:eastAsia="de-DE"/>
        </w:rPr>
        <w:t xml:space="preserve"> </w:t>
      </w:r>
      <w:r w:rsidRPr="00FF18B8">
        <w:rPr>
          <w:rFonts w:eastAsia="Times New Roman" w:cs="Times New Roman"/>
          <w:lang w:eastAsia="de-DE"/>
        </w:rPr>
        <w:t>(und sie sprachen: Diese sind deine Götter, Israel) - theologische Deklaration.</w:t>
      </w:r>
    </w:p>
    <w:p w14:paraId="2F24A04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Vollständigkeit des Abfalls durch die vierfache Beschreibung deutlich.</w:t>
      </w:r>
    </w:p>
    <w:p w14:paraId="2B25277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Satzstruktur:</w:t>
      </w:r>
      <w:r w:rsidRPr="00FF18B8">
        <w:rPr>
          <w:rFonts w:eastAsia="Times New Roman" w:cs="Times New Roman"/>
          <w:lang w:eastAsia="de-DE"/>
        </w:rPr>
        <w:t xml:space="preserve"> Zeitliche Qualifikation der schnellen Abweichung mit vierfacher Beschreibung des vollständigen Götzendienstes.</w:t>
      </w:r>
    </w:p>
    <w:p w14:paraId="4B680D7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betont die erschreckende Geschwindigkeit und Vollständigkeit des israelitischen Abfalls.</w:t>
      </w:r>
    </w:p>
    <w:p w14:paraId="71D99D7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32,9</w:t>
      </w:r>
    </w:p>
    <w:p w14:paraId="447BD00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יְהוָ֖ה אֶל־מֹשֶׁ֑ה רָאִ֨יתִי֙ אֶת־הָעָ֣ם הַזֶּ֔ה וְהִנֵּ֥ה עַם־קְשֵׁה־עֹ֖רֶף הֽוּא׃</w:t>
      </w:r>
    </w:p>
    <w:p w14:paraId="5CE7791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sprach zu Mose: Ich habe dieses Volk gesehen, und siehe, es ist ein halsstarriges Volk.</w:t>
      </w:r>
    </w:p>
    <w:p w14:paraId="371E9465"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C0CD05F">
          <v:rect id="_x0000_i1931" style="width:0;height:1.5pt" o:hralign="center" o:hrstd="t" o:hr="t" fillcolor="#a0a0a0" stroked="f"/>
        </w:pict>
      </w:r>
    </w:p>
    <w:p w14:paraId="2B2FC36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Charakterisierung </w:t>
      </w:r>
      <w:r w:rsidRPr="00FF18B8">
        <w:rPr>
          <w:rFonts w:eastAsia="Times New Roman" w:cs="Times New Roman"/>
          <w:b/>
          <w:bCs/>
          <w:rtl/>
          <w:lang w:eastAsia="de-DE"/>
        </w:rPr>
        <w:t>וַיֹּאמֶר יְהוָה אֶל־מֹשֶׁה רָאִיתִי אֶת־הָעָם הַזֶּה</w:t>
      </w:r>
      <w:r w:rsidRPr="00FF18B8">
        <w:rPr>
          <w:rFonts w:eastAsia="Times New Roman" w:cs="Times New Roman"/>
          <w:rtl/>
          <w:lang w:eastAsia="de-DE"/>
        </w:rPr>
        <w:t xml:space="preserve"> </w:t>
      </w:r>
      <w:r w:rsidRPr="00FF18B8">
        <w:rPr>
          <w:rFonts w:eastAsia="Times New Roman" w:cs="Times New Roman"/>
          <w:lang w:eastAsia="de-DE"/>
        </w:rPr>
        <w:t xml:space="preserve">(und JHWH sprach zu Mose: Ich habe gesehen dieses Volk) zeigt </w:t>
      </w:r>
      <w:r w:rsidRPr="00FF18B8">
        <w:rPr>
          <w:rFonts w:eastAsia="Times New Roman" w:cs="Times New Roman"/>
          <w:b/>
          <w:bCs/>
          <w:rtl/>
          <w:lang w:eastAsia="de-DE"/>
        </w:rPr>
        <w:t>רָאִיתִי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Perfekt Qal von </w:t>
      </w:r>
      <w:r w:rsidRPr="00FF18B8">
        <w:rPr>
          <w:rFonts w:eastAsia="Times New Roman" w:cs="Times New Roman"/>
          <w:b/>
          <w:bCs/>
          <w:rtl/>
          <w:lang w:eastAsia="de-DE"/>
        </w:rPr>
        <w:t>ראה</w:t>
      </w:r>
      <w:r w:rsidRPr="00FF18B8">
        <w:rPr>
          <w:rFonts w:eastAsia="Times New Roman" w:cs="Times New Roman"/>
          <w:lang w:eastAsia="de-DE"/>
        </w:rPr>
        <w:t xml:space="preserve">) - göttliche Erkenntnis. </w:t>
      </w:r>
      <w:r w:rsidRPr="00FF18B8">
        <w:rPr>
          <w:rFonts w:eastAsia="Times New Roman" w:cs="Times New Roman"/>
          <w:b/>
          <w:bCs/>
          <w:rtl/>
          <w:lang w:eastAsia="de-DE"/>
        </w:rPr>
        <w:t>הָעָם הַזֶּה</w:t>
      </w:r>
      <w:r w:rsidRPr="00FF18B8">
        <w:rPr>
          <w:rFonts w:eastAsia="Times New Roman" w:cs="Times New Roman"/>
          <w:rtl/>
          <w:lang w:eastAsia="de-DE"/>
        </w:rPr>
        <w:t xml:space="preserve"> </w:t>
      </w:r>
      <w:r w:rsidRPr="00FF18B8">
        <w:rPr>
          <w:rFonts w:eastAsia="Times New Roman" w:cs="Times New Roman"/>
          <w:lang w:eastAsia="de-DE"/>
        </w:rPr>
        <w:t>(dieses Volk) mit Demonstrativpronomen zeigt Distanzierung.</w:t>
      </w:r>
    </w:p>
    <w:p w14:paraId="62672E2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Wesensbestimmung </w:t>
      </w:r>
      <w:r w:rsidRPr="00FF18B8">
        <w:rPr>
          <w:rFonts w:eastAsia="Times New Roman" w:cs="Times New Roman"/>
          <w:b/>
          <w:bCs/>
          <w:rtl/>
          <w:lang w:eastAsia="de-DE"/>
        </w:rPr>
        <w:t>וְהִנֵּה עַם־קְשֵׁה־עֹרֶף הוּא</w:t>
      </w:r>
      <w:r w:rsidRPr="00FF18B8">
        <w:rPr>
          <w:rFonts w:eastAsia="Times New Roman" w:cs="Times New Roman"/>
          <w:rtl/>
          <w:lang w:eastAsia="de-DE"/>
        </w:rPr>
        <w:t xml:space="preserve"> </w:t>
      </w:r>
      <w:r w:rsidRPr="00FF18B8">
        <w:rPr>
          <w:rFonts w:eastAsia="Times New Roman" w:cs="Times New Roman"/>
          <w:lang w:eastAsia="de-DE"/>
        </w:rPr>
        <w:t xml:space="preserve">(und siehe, ein Volk harten Nackens ist es) zeigt </w:t>
      </w:r>
      <w:r w:rsidRPr="00FF18B8">
        <w:rPr>
          <w:rFonts w:eastAsia="Times New Roman" w:cs="Times New Roman"/>
          <w:b/>
          <w:bCs/>
          <w:rtl/>
          <w:lang w:eastAsia="de-DE"/>
        </w:rPr>
        <w:t>קְשֵׁה־עֹרֶף</w:t>
      </w:r>
      <w:r w:rsidRPr="00FF18B8">
        <w:rPr>
          <w:rFonts w:eastAsia="Times New Roman" w:cs="Times New Roman"/>
          <w:rtl/>
          <w:lang w:eastAsia="de-DE"/>
        </w:rPr>
        <w:t xml:space="preserve"> </w:t>
      </w:r>
      <w:r w:rsidRPr="00FF18B8">
        <w:rPr>
          <w:rFonts w:eastAsia="Times New Roman" w:cs="Times New Roman"/>
          <w:lang w:eastAsia="de-DE"/>
        </w:rPr>
        <w:t xml:space="preserve">(hart des Nackens) als Konstruktverbindung - </w:t>
      </w:r>
      <w:r w:rsidRPr="00FF18B8">
        <w:rPr>
          <w:rFonts w:eastAsia="Times New Roman" w:cs="Times New Roman"/>
          <w:b/>
          <w:bCs/>
          <w:rtl/>
          <w:lang w:eastAsia="de-DE"/>
        </w:rPr>
        <w:t>קָשֶׁה</w:t>
      </w:r>
      <w:r w:rsidRPr="00FF18B8">
        <w:rPr>
          <w:rFonts w:eastAsia="Times New Roman" w:cs="Times New Roman"/>
          <w:rtl/>
          <w:lang w:eastAsia="de-DE"/>
        </w:rPr>
        <w:t xml:space="preserve"> </w:t>
      </w:r>
      <w:r w:rsidRPr="00FF18B8">
        <w:rPr>
          <w:rFonts w:eastAsia="Times New Roman" w:cs="Times New Roman"/>
          <w:lang w:eastAsia="de-DE"/>
        </w:rPr>
        <w:t xml:space="preserve">(hart) mit </w:t>
      </w:r>
      <w:r w:rsidRPr="00FF18B8">
        <w:rPr>
          <w:rFonts w:eastAsia="Times New Roman" w:cs="Times New Roman"/>
          <w:b/>
          <w:bCs/>
          <w:rtl/>
          <w:lang w:eastAsia="de-DE"/>
        </w:rPr>
        <w:t>עֹרֶף</w:t>
      </w:r>
      <w:r w:rsidRPr="00FF18B8">
        <w:rPr>
          <w:rFonts w:eastAsia="Times New Roman" w:cs="Times New Roman"/>
          <w:rtl/>
          <w:lang w:eastAsia="de-DE"/>
        </w:rPr>
        <w:t xml:space="preserve"> </w:t>
      </w:r>
      <w:r w:rsidRPr="00FF18B8">
        <w:rPr>
          <w:rFonts w:eastAsia="Times New Roman" w:cs="Times New Roman"/>
          <w:lang w:eastAsia="de-DE"/>
        </w:rPr>
        <w:t>(Nacken, Genick). Das Bild stammt von störrischen Zugtieren, die sich nicht lenken lassen.</w:t>
      </w:r>
    </w:p>
    <w:p w14:paraId="2B62D78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קְשֵׁה־עֹרֶף</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σκληροτράχηλος</w:t>
      </w:r>
      <w:proofErr w:type="spellEnd"/>
      <w:r w:rsidRPr="00FF18B8">
        <w:rPr>
          <w:rFonts w:eastAsia="Times New Roman" w:cs="Times New Roman"/>
          <w:lang w:eastAsia="de-DE"/>
        </w:rPr>
        <w:t xml:space="preserve"> (</w:t>
      </w:r>
      <w:proofErr w:type="spellStart"/>
      <w:r w:rsidRPr="00FF18B8">
        <w:rPr>
          <w:rFonts w:eastAsia="Times New Roman" w:cs="Times New Roman"/>
          <w:lang w:eastAsia="de-DE"/>
        </w:rPr>
        <w:t>hartgenickig</w:t>
      </w:r>
      <w:proofErr w:type="spellEnd"/>
      <w:r w:rsidRPr="00FF18B8">
        <w:rPr>
          <w:rFonts w:eastAsia="Times New Roman" w:cs="Times New Roman"/>
          <w:lang w:eastAsia="de-DE"/>
        </w:rPr>
        <w:t>) und bewahrt die metaphorische Sprache bei.</w:t>
      </w:r>
    </w:p>
    <w:p w14:paraId="09F225F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Wahrnehmung mit charakterisierender Wesensbestimmung durch Tiermetapher.</w:t>
      </w:r>
    </w:p>
    <w:p w14:paraId="29A72DC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offenbart Gottes Einschätzung des Volkes als grundsätzlich störrisch und unlenkbar.</w:t>
      </w:r>
    </w:p>
    <w:p w14:paraId="0D93015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32,10</w:t>
      </w:r>
    </w:p>
    <w:p w14:paraId="5BA7DB6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וְעַתָּה֙ הַנִּ֣יחָה לִּ֔י וְיִֽחַר־אַפִּ֥י בָהֶ֖ם וַאֲכַלֵּ֑ם וְאֶֽעֱשֶׂ֥ה אוֹתְךָ֖ לְג֥וֹי גָּדֽוֹל׃</w:t>
      </w:r>
    </w:p>
    <w:p w14:paraId="51989BA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nun lass mich, dass mein Zorn gegen sie entbrenne und ich sie vernichte; dich aber will ich zu einer großen Nation machen.</w:t>
      </w:r>
    </w:p>
    <w:p w14:paraId="6697B645"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2A2C4EC">
          <v:rect id="_x0000_i1932" style="width:0;height:1.5pt" o:hralign="center" o:hrstd="t" o:hr="t" fillcolor="#a0a0a0" stroked="f"/>
        </w:pict>
      </w:r>
    </w:p>
    <w:p w14:paraId="6538712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Bitte um Freiraum </w:t>
      </w:r>
      <w:r w:rsidRPr="00FF18B8">
        <w:rPr>
          <w:rFonts w:eastAsia="Times New Roman" w:cs="Times New Roman"/>
          <w:b/>
          <w:bCs/>
          <w:rtl/>
          <w:lang w:eastAsia="de-DE"/>
        </w:rPr>
        <w:t>וְעַתָּה הַנִּיחָה לִּי</w:t>
      </w:r>
      <w:r w:rsidRPr="00FF18B8">
        <w:rPr>
          <w:rFonts w:eastAsia="Times New Roman" w:cs="Times New Roman"/>
          <w:rtl/>
          <w:lang w:eastAsia="de-DE"/>
        </w:rPr>
        <w:t xml:space="preserve"> </w:t>
      </w:r>
      <w:r w:rsidRPr="00FF18B8">
        <w:rPr>
          <w:rFonts w:eastAsia="Times New Roman" w:cs="Times New Roman"/>
          <w:lang w:eastAsia="de-DE"/>
        </w:rPr>
        <w:t xml:space="preserve">(und nun lass mich) zeigt </w:t>
      </w:r>
      <w:r w:rsidRPr="00FF18B8">
        <w:rPr>
          <w:rFonts w:eastAsia="Times New Roman" w:cs="Times New Roman"/>
          <w:b/>
          <w:bCs/>
          <w:rtl/>
          <w:lang w:eastAsia="de-DE"/>
        </w:rPr>
        <w:t>הַנִּיחָה</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Hiphil Imperativ von </w:t>
      </w:r>
      <w:r w:rsidRPr="00FF18B8">
        <w:rPr>
          <w:rFonts w:eastAsia="Times New Roman" w:cs="Times New Roman"/>
          <w:b/>
          <w:bCs/>
          <w:rtl/>
          <w:lang w:eastAsia="de-DE"/>
        </w:rPr>
        <w:t>נוח</w:t>
      </w:r>
      <w:r w:rsidRPr="00FF18B8">
        <w:rPr>
          <w:rFonts w:eastAsia="Times New Roman" w:cs="Times New Roman"/>
          <w:lang w:eastAsia="de-DE"/>
        </w:rPr>
        <w:t>) - "lass ruhen, lass gewähren". Gott bittet Moses um Erlaubnis für sein Zorneshandeln.</w:t>
      </w:r>
    </w:p>
    <w:p w14:paraId="415990D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göttliche Zorn </w:t>
      </w:r>
      <w:r w:rsidRPr="00FF18B8">
        <w:rPr>
          <w:rFonts w:eastAsia="Times New Roman" w:cs="Times New Roman"/>
          <w:b/>
          <w:bCs/>
          <w:rtl/>
          <w:lang w:eastAsia="de-DE"/>
        </w:rPr>
        <w:t>וְיִחַר־אַפִּי בָהֶם וַאֲכַלֵּם</w:t>
      </w:r>
      <w:r w:rsidRPr="00FF18B8">
        <w:rPr>
          <w:rFonts w:eastAsia="Times New Roman" w:cs="Times New Roman"/>
          <w:rtl/>
          <w:lang w:eastAsia="de-DE"/>
        </w:rPr>
        <w:t xml:space="preserve"> </w:t>
      </w:r>
      <w:r w:rsidRPr="00FF18B8">
        <w:rPr>
          <w:rFonts w:eastAsia="Times New Roman" w:cs="Times New Roman"/>
          <w:lang w:eastAsia="de-DE"/>
        </w:rPr>
        <w:t xml:space="preserve">(und entbrennen soll mein Zorn gegen sie und ich werde sie verzehren) zeigt </w:t>
      </w:r>
      <w:r w:rsidRPr="00FF18B8">
        <w:rPr>
          <w:rFonts w:eastAsia="Times New Roman" w:cs="Times New Roman"/>
          <w:b/>
          <w:bCs/>
          <w:rtl/>
          <w:lang w:eastAsia="de-DE"/>
        </w:rPr>
        <w:t>יִחַר־אַפִּי</w:t>
      </w:r>
      <w:r w:rsidRPr="00FF18B8">
        <w:rPr>
          <w:rFonts w:eastAsia="Times New Roman" w:cs="Times New Roman"/>
          <w:rtl/>
          <w:lang w:eastAsia="de-DE"/>
        </w:rPr>
        <w:t xml:space="preserve"> </w:t>
      </w:r>
      <w:r w:rsidRPr="00FF18B8">
        <w:rPr>
          <w:rFonts w:eastAsia="Times New Roman" w:cs="Times New Roman"/>
          <w:lang w:eastAsia="de-DE"/>
        </w:rPr>
        <w:t xml:space="preserve">(entbrennen soll mein Zorn) - </w:t>
      </w:r>
      <w:r w:rsidRPr="00FF18B8">
        <w:rPr>
          <w:rFonts w:eastAsia="Times New Roman" w:cs="Times New Roman"/>
          <w:b/>
          <w:bCs/>
          <w:rtl/>
          <w:lang w:eastAsia="de-DE"/>
        </w:rPr>
        <w:t>אַף</w:t>
      </w:r>
      <w:r w:rsidRPr="00FF18B8">
        <w:rPr>
          <w:rFonts w:eastAsia="Times New Roman" w:cs="Times New Roman"/>
          <w:rtl/>
          <w:lang w:eastAsia="de-DE"/>
        </w:rPr>
        <w:t xml:space="preserve"> </w:t>
      </w:r>
      <w:r w:rsidRPr="00FF18B8">
        <w:rPr>
          <w:rFonts w:eastAsia="Times New Roman" w:cs="Times New Roman"/>
          <w:lang w:eastAsia="de-DE"/>
        </w:rPr>
        <w:t xml:space="preserve">(Zorn, wörtlich: Nase) </w:t>
      </w:r>
      <w:r w:rsidRPr="00FF18B8">
        <w:rPr>
          <w:rFonts w:eastAsia="Times New Roman" w:cs="Times New Roman"/>
          <w:lang w:eastAsia="de-DE"/>
        </w:rPr>
        <w:lastRenderedPageBreak/>
        <w:t xml:space="preserve">mit </w:t>
      </w:r>
      <w:r w:rsidRPr="00FF18B8">
        <w:rPr>
          <w:rFonts w:eastAsia="Times New Roman" w:cs="Times New Roman"/>
          <w:b/>
          <w:bCs/>
          <w:rtl/>
          <w:lang w:eastAsia="de-DE"/>
        </w:rPr>
        <w:t>חרה</w:t>
      </w:r>
      <w:r w:rsidRPr="00FF18B8">
        <w:rPr>
          <w:rFonts w:eastAsia="Times New Roman" w:cs="Times New Roman"/>
          <w:rtl/>
          <w:lang w:eastAsia="de-DE"/>
        </w:rPr>
        <w:t xml:space="preserve"> </w:t>
      </w:r>
      <w:r w:rsidRPr="00FF18B8">
        <w:rPr>
          <w:rFonts w:eastAsia="Times New Roman" w:cs="Times New Roman"/>
          <w:lang w:eastAsia="de-DE"/>
        </w:rPr>
        <w:t xml:space="preserve">(entbrennen). </w:t>
      </w:r>
      <w:r w:rsidRPr="00FF18B8">
        <w:rPr>
          <w:rFonts w:eastAsia="Times New Roman" w:cs="Times New Roman"/>
          <w:b/>
          <w:bCs/>
          <w:rtl/>
          <w:lang w:eastAsia="de-DE"/>
        </w:rPr>
        <w:t>וַאֲכַלֵּם</w:t>
      </w:r>
      <w:r w:rsidRPr="00FF18B8">
        <w:rPr>
          <w:rFonts w:eastAsia="Times New Roman" w:cs="Times New Roman"/>
          <w:rtl/>
          <w:lang w:eastAsia="de-DE"/>
        </w:rPr>
        <w:t xml:space="preserve"> </w:t>
      </w:r>
      <w:r w:rsidRPr="00FF18B8">
        <w:rPr>
          <w:rFonts w:eastAsia="Times New Roman" w:cs="Times New Roman"/>
          <w:lang w:eastAsia="de-DE"/>
        </w:rPr>
        <w:t xml:space="preserve">(und ich werde sie verzehren) - </w:t>
      </w:r>
      <w:r w:rsidRPr="00FF18B8">
        <w:rPr>
          <w:rFonts w:eastAsia="Times New Roman" w:cs="Times New Roman"/>
          <w:b/>
          <w:bCs/>
          <w:rtl/>
          <w:lang w:eastAsia="de-DE"/>
        </w:rPr>
        <w:t>אכל</w:t>
      </w:r>
      <w:r w:rsidRPr="00FF18B8">
        <w:rPr>
          <w:rFonts w:eastAsia="Times New Roman" w:cs="Times New Roman"/>
          <w:rtl/>
          <w:lang w:eastAsia="de-DE"/>
        </w:rPr>
        <w:t xml:space="preserve"> </w:t>
      </w:r>
      <w:r w:rsidRPr="00FF18B8">
        <w:rPr>
          <w:rFonts w:eastAsia="Times New Roman" w:cs="Times New Roman"/>
          <w:lang w:eastAsia="de-DE"/>
        </w:rPr>
        <w:t>(fressen, verzehren) als Bild der Vernichtung.</w:t>
      </w:r>
    </w:p>
    <w:p w14:paraId="2416D11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alternative Angebot </w:t>
      </w:r>
      <w:r w:rsidRPr="00FF18B8">
        <w:rPr>
          <w:rFonts w:eastAsia="Times New Roman" w:cs="Times New Roman"/>
          <w:b/>
          <w:bCs/>
          <w:rtl/>
          <w:lang w:eastAsia="de-DE"/>
        </w:rPr>
        <w:t>וְאֶעֱשֶׂה אוֹתְךָ לְגוֹי גָּדוֹל</w:t>
      </w:r>
      <w:r w:rsidRPr="00FF18B8">
        <w:rPr>
          <w:rFonts w:eastAsia="Times New Roman" w:cs="Times New Roman"/>
          <w:rtl/>
          <w:lang w:eastAsia="de-DE"/>
        </w:rPr>
        <w:t xml:space="preserve"> </w:t>
      </w:r>
      <w:r w:rsidRPr="00FF18B8">
        <w:rPr>
          <w:rFonts w:eastAsia="Times New Roman" w:cs="Times New Roman"/>
          <w:lang w:eastAsia="de-DE"/>
        </w:rPr>
        <w:t xml:space="preserve">(und ich werde machen dich zu einer großen Nation) zeigt </w:t>
      </w:r>
      <w:r w:rsidRPr="00FF18B8">
        <w:rPr>
          <w:rFonts w:eastAsia="Times New Roman" w:cs="Times New Roman"/>
          <w:b/>
          <w:bCs/>
          <w:rtl/>
          <w:lang w:eastAsia="de-DE"/>
        </w:rPr>
        <w:t>גּוֹי גָּדוֹל</w:t>
      </w:r>
      <w:r w:rsidRPr="00FF18B8">
        <w:rPr>
          <w:rFonts w:eastAsia="Times New Roman" w:cs="Times New Roman"/>
          <w:rtl/>
          <w:lang w:eastAsia="de-DE"/>
        </w:rPr>
        <w:t xml:space="preserve"> </w:t>
      </w:r>
      <w:r w:rsidRPr="00FF18B8">
        <w:rPr>
          <w:rFonts w:eastAsia="Times New Roman" w:cs="Times New Roman"/>
          <w:lang w:eastAsia="de-DE"/>
        </w:rPr>
        <w:t>(große Nation) - dieselbe Verheißung wie an Abraham (Gen 12,2).</w:t>
      </w:r>
    </w:p>
    <w:p w14:paraId="1A5F32C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אכל</w:t>
      </w:r>
      <w:r w:rsidRPr="00FF18B8">
        <w:rPr>
          <w:rFonts w:eastAsia="Times New Roman" w:cs="Times New Roman"/>
          <w:rtl/>
          <w:lang w:eastAsia="de-DE"/>
        </w:rPr>
        <w:t xml:space="preserve"> </w:t>
      </w:r>
      <w:r w:rsidRPr="00FF18B8">
        <w:rPr>
          <w:rFonts w:eastAsia="Times New Roman" w:cs="Times New Roman"/>
          <w:lang w:eastAsia="de-DE"/>
        </w:rPr>
        <w:t>mit κατανα</w:t>
      </w:r>
      <w:proofErr w:type="spellStart"/>
      <w:r w:rsidRPr="00FF18B8">
        <w:rPr>
          <w:rFonts w:eastAsia="Times New Roman" w:cs="Times New Roman"/>
          <w:lang w:eastAsia="de-DE"/>
        </w:rPr>
        <w:t>λίσκω</w:t>
      </w:r>
      <w:proofErr w:type="spellEnd"/>
      <w:r w:rsidRPr="00FF18B8">
        <w:rPr>
          <w:rFonts w:eastAsia="Times New Roman" w:cs="Times New Roman"/>
          <w:lang w:eastAsia="de-DE"/>
        </w:rPr>
        <w:t xml:space="preserve"> (völlig verzehren) und macht damit die totale Vernichtung deutlich.</w:t>
      </w:r>
    </w:p>
    <w:p w14:paraId="512C89B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Bitte um Erlaubnis für Zorneshandeln, Vernichtungsankündigung und alternatives Neubeginn-Angebot.</w:t>
      </w:r>
    </w:p>
    <w:p w14:paraId="34ACD20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paradoxerweise Gottes "Bitte" um Moses' Einverständnis für die gerechte Bestrafung und bietet ihm eine abrahamische Alternative.</w:t>
      </w:r>
    </w:p>
    <w:p w14:paraId="6502437D"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32,11</w:t>
      </w:r>
    </w:p>
    <w:p w14:paraId="22E3F04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וַיְחַ֣ל מֹשֶׁ֔ה אֶת־פְּנֵ֖י יְהוָ֣ה אֱלֹהָ֑יו וַיֹּ֗אמֶר לָמָ֤ה יְהוָה֙ יֶחֱרֶ֤ה אַפְּךָ֙ בְּעַמֶּ֔ךָ אֲשֶׁ֤ר הוֹצֵ֨אתָ֙ מֵאֶ֣רֶץ מִצְרַ֔יִם בְּכֹ֥חַ גָּד֖וֹל וּבְיָ֥ד חֲזָקָֽה׃</w:t>
      </w:r>
    </w:p>
    <w:p w14:paraId="1D865DF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flehte den Ewigen, seinen Gott, an und sprach: Warum, Ewiger, soll dein Zorn entbrennen gegen dein Volk, das du mit großer Kraft und mit starker Hand aus dem Land Ägypten herausgeführt hast?</w:t>
      </w:r>
    </w:p>
    <w:p w14:paraId="46CEA13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96967AD">
          <v:rect id="_x0000_i1933" style="width:0;height:1.5pt" o:hralign="center" o:hrstd="t" o:hr="t" fillcolor="#a0a0a0" stroked="f"/>
        </w:pict>
      </w:r>
    </w:p>
    <w:p w14:paraId="000BC3C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Fürbitte </w:t>
      </w:r>
      <w:r w:rsidRPr="00FF18B8">
        <w:rPr>
          <w:rFonts w:eastAsia="Times New Roman" w:cs="Times New Roman"/>
          <w:b/>
          <w:bCs/>
          <w:rtl/>
          <w:lang w:eastAsia="de-DE"/>
        </w:rPr>
        <w:t>וַיְחַל מֹשֶׁה אֶת־פְּנֵי יְהוָה אֱלֹהָיו</w:t>
      </w:r>
      <w:r w:rsidRPr="00FF18B8">
        <w:rPr>
          <w:rFonts w:eastAsia="Times New Roman" w:cs="Times New Roman"/>
          <w:rtl/>
          <w:lang w:eastAsia="de-DE"/>
        </w:rPr>
        <w:t xml:space="preserve"> </w:t>
      </w:r>
      <w:r w:rsidRPr="00FF18B8">
        <w:rPr>
          <w:rFonts w:eastAsia="Times New Roman" w:cs="Times New Roman"/>
          <w:lang w:eastAsia="de-DE"/>
        </w:rPr>
        <w:t xml:space="preserve">(und Mose flehte an das Angesicht JHWHs, seines Gottes) zeigt </w:t>
      </w:r>
      <w:r w:rsidRPr="00FF18B8">
        <w:rPr>
          <w:rFonts w:eastAsia="Times New Roman" w:cs="Times New Roman"/>
          <w:b/>
          <w:bCs/>
          <w:rtl/>
          <w:lang w:eastAsia="de-DE"/>
        </w:rPr>
        <w:t>יְחַל</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Piel Imperfekt von </w:t>
      </w:r>
      <w:r w:rsidRPr="00FF18B8">
        <w:rPr>
          <w:rFonts w:eastAsia="Times New Roman" w:cs="Times New Roman"/>
          <w:b/>
          <w:bCs/>
          <w:rtl/>
          <w:lang w:eastAsia="de-DE"/>
        </w:rPr>
        <w:t>חלל</w:t>
      </w:r>
      <w:r w:rsidRPr="00FF18B8">
        <w:rPr>
          <w:rFonts w:eastAsia="Times New Roman" w:cs="Times New Roman"/>
          <w:lang w:eastAsia="de-DE"/>
        </w:rPr>
        <w:t xml:space="preserve">) mit waw-consecutivum - "besänftigen, erweichen". </w:t>
      </w:r>
      <w:r w:rsidRPr="00FF18B8">
        <w:rPr>
          <w:rFonts w:eastAsia="Times New Roman" w:cs="Times New Roman"/>
          <w:b/>
          <w:bCs/>
          <w:rtl/>
          <w:lang w:eastAsia="de-DE"/>
        </w:rPr>
        <w:t>אֶת־פְּנֵי יְהוָה</w:t>
      </w:r>
      <w:r w:rsidRPr="00FF18B8">
        <w:rPr>
          <w:rFonts w:eastAsia="Times New Roman" w:cs="Times New Roman"/>
          <w:rtl/>
          <w:lang w:eastAsia="de-DE"/>
        </w:rPr>
        <w:t xml:space="preserve"> </w:t>
      </w:r>
      <w:r w:rsidRPr="00FF18B8">
        <w:rPr>
          <w:rFonts w:eastAsia="Times New Roman" w:cs="Times New Roman"/>
          <w:lang w:eastAsia="de-DE"/>
        </w:rPr>
        <w:t>(das Angesicht JHWHs) ist eine ehrfürchtige Umschreibung für Gott selbst.</w:t>
      </w:r>
    </w:p>
    <w:p w14:paraId="5E635CD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rhetorische Frage </w:t>
      </w:r>
      <w:r w:rsidRPr="00FF18B8">
        <w:rPr>
          <w:rFonts w:eastAsia="Times New Roman" w:cs="Times New Roman"/>
          <w:b/>
          <w:bCs/>
          <w:rtl/>
          <w:lang w:eastAsia="de-DE"/>
        </w:rPr>
        <w:t>לָמָה יְהוָה יֶחֱרֶה אַפְּךָ בְּעַמֶּךָ</w:t>
      </w:r>
      <w:r w:rsidRPr="00FF18B8">
        <w:rPr>
          <w:rFonts w:eastAsia="Times New Roman" w:cs="Times New Roman"/>
          <w:rtl/>
          <w:lang w:eastAsia="de-DE"/>
        </w:rPr>
        <w:t xml:space="preserve"> </w:t>
      </w:r>
      <w:r w:rsidRPr="00FF18B8">
        <w:rPr>
          <w:rFonts w:eastAsia="Times New Roman" w:cs="Times New Roman"/>
          <w:lang w:eastAsia="de-DE"/>
        </w:rPr>
        <w:t xml:space="preserve">(warum, JHWH, soll entbrennen dein Zorn gegen dein Volk) zeigt Moses' Strategie: er nennt sie wieder </w:t>
      </w:r>
      <w:r w:rsidRPr="00FF18B8">
        <w:rPr>
          <w:rFonts w:eastAsia="Times New Roman" w:cs="Times New Roman"/>
          <w:b/>
          <w:bCs/>
          <w:rtl/>
          <w:lang w:eastAsia="de-DE"/>
        </w:rPr>
        <w:t>עַמֶּךָ</w:t>
      </w:r>
      <w:r w:rsidRPr="00FF18B8">
        <w:rPr>
          <w:rFonts w:eastAsia="Times New Roman" w:cs="Times New Roman"/>
          <w:rtl/>
          <w:lang w:eastAsia="de-DE"/>
        </w:rPr>
        <w:t xml:space="preserve"> </w:t>
      </w:r>
      <w:r w:rsidRPr="00FF18B8">
        <w:rPr>
          <w:rFonts w:eastAsia="Times New Roman" w:cs="Times New Roman"/>
          <w:lang w:eastAsia="de-DE"/>
        </w:rPr>
        <w:t>(dein Volk) und kehrt damit Gottes Distanzierung um.</w:t>
      </w:r>
    </w:p>
    <w:p w14:paraId="24EEC93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Erinnerung an Gottes </w:t>
      </w:r>
      <w:proofErr w:type="spellStart"/>
      <w:r w:rsidRPr="00FF18B8">
        <w:rPr>
          <w:rFonts w:eastAsia="Times New Roman" w:cs="Times New Roman"/>
          <w:lang w:eastAsia="de-DE"/>
        </w:rPr>
        <w:t>Exodustat</w:t>
      </w:r>
      <w:proofErr w:type="spellEnd"/>
      <w:r w:rsidRPr="00FF18B8">
        <w:rPr>
          <w:rFonts w:eastAsia="Times New Roman" w:cs="Times New Roman"/>
          <w:lang w:eastAsia="de-DE"/>
        </w:rPr>
        <w:t xml:space="preserve"> </w:t>
      </w:r>
      <w:r w:rsidRPr="00FF18B8">
        <w:rPr>
          <w:rFonts w:eastAsia="Times New Roman" w:cs="Times New Roman"/>
          <w:b/>
          <w:bCs/>
          <w:rtl/>
          <w:lang w:eastAsia="de-DE"/>
        </w:rPr>
        <w:t>אֲשֶׁר הוֹצֵאתָ מֵאֶרֶץ מִצְרַיִם בְּכֹחַ גָּדוֹל וּבְיָד חֲזָקָה</w:t>
      </w:r>
      <w:r w:rsidRPr="00FF18B8">
        <w:rPr>
          <w:rFonts w:eastAsia="Times New Roman" w:cs="Times New Roman"/>
          <w:rtl/>
          <w:lang w:eastAsia="de-DE"/>
        </w:rPr>
        <w:t xml:space="preserve"> </w:t>
      </w:r>
      <w:r w:rsidRPr="00FF18B8">
        <w:rPr>
          <w:rFonts w:eastAsia="Times New Roman" w:cs="Times New Roman"/>
          <w:lang w:eastAsia="de-DE"/>
        </w:rPr>
        <w:t xml:space="preserve">(das du herausgeführt hast aus dem Land Ägypten mit großer Kraft und mit starker Hand) zeigt </w:t>
      </w:r>
      <w:r w:rsidRPr="00FF18B8">
        <w:rPr>
          <w:rFonts w:eastAsia="Times New Roman" w:cs="Times New Roman"/>
          <w:b/>
          <w:bCs/>
          <w:rtl/>
          <w:lang w:eastAsia="de-DE"/>
        </w:rPr>
        <w:t>בְּכֹחַ גָּדוֹל וּבְיָד חֲזָקָה</w:t>
      </w:r>
      <w:r w:rsidRPr="00FF18B8">
        <w:rPr>
          <w:rFonts w:eastAsia="Times New Roman" w:cs="Times New Roman"/>
          <w:rtl/>
          <w:lang w:eastAsia="de-DE"/>
        </w:rPr>
        <w:t xml:space="preserve"> </w:t>
      </w:r>
      <w:r w:rsidRPr="00FF18B8">
        <w:rPr>
          <w:rFonts w:eastAsia="Times New Roman" w:cs="Times New Roman"/>
          <w:lang w:eastAsia="de-DE"/>
        </w:rPr>
        <w:t>(mit großer Kraft und mit starker Hand) als Standardformel für Gottes Exodusmacht.</w:t>
      </w:r>
    </w:p>
    <w:p w14:paraId="77A9B07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Moses' argumentative Strategie der Rück-Zuschreibung des Volkes an Gott deutlich.</w:t>
      </w:r>
    </w:p>
    <w:p w14:paraId="43E3F0F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Intensives Flehen mit rhetorischer Frage, Rück-Zuschreibung des Volkes und Erinnerung an Gottes </w:t>
      </w:r>
      <w:proofErr w:type="spellStart"/>
      <w:r w:rsidRPr="00FF18B8">
        <w:rPr>
          <w:rFonts w:eastAsia="Times New Roman" w:cs="Times New Roman"/>
          <w:lang w:eastAsia="de-DE"/>
        </w:rPr>
        <w:t>Exodustat</w:t>
      </w:r>
      <w:proofErr w:type="spellEnd"/>
      <w:r w:rsidRPr="00FF18B8">
        <w:rPr>
          <w:rFonts w:eastAsia="Times New Roman" w:cs="Times New Roman"/>
          <w:lang w:eastAsia="de-DE"/>
        </w:rPr>
        <w:t>.</w:t>
      </w:r>
    </w:p>
    <w:p w14:paraId="1AA019D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als meisterhaften Fürbitter, der Gottes eigene Worte und Taten gegen ihn verwendet.</w:t>
      </w:r>
    </w:p>
    <w:p w14:paraId="0B0CD681"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lastRenderedPageBreak/>
        <w:t>Exodus 32,12</w:t>
      </w:r>
    </w:p>
    <w:p w14:paraId="068DD49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לָמָּה֩ יֹאמְר֨וּ מִצְרַ֜יִם לֵאמֹ֗ר בְּרָעָ֤ה הֽוֹצִיאָם֙ לַהֲרֹ֤ג אֹתָם֙ בֶּֽהָרִ֔ים וּ֨לְכַלֹּתָ֔ם מֵעַ֖ל פְּנֵ֣י הָֽאֲדָמָ֑ה שׁ֚וּב מֵחֲר֣וֹן אַפֶּ֔ךָ וְהִנָּחֵ֥ם עַל־הָרָעָ֖ה לְעַמֶּֽךָ׃</w:t>
      </w:r>
    </w:p>
    <w:p w14:paraId="0A20F0B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Warum sollen die Ägypter sprechen und sagen: Zum Unglück hat er sie herausgeführt, um sie in den Bergen zu töten und sie von der Fläche des Erdbodens zu vernichten? Kehre um von der Glut deines Zorns und lass dich des Übels gegen dein Volk gereuen.</w:t>
      </w:r>
    </w:p>
    <w:p w14:paraId="2CBF196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5BBB3ECC">
          <v:rect id="_x0000_i1934" style="width:0;height:1.5pt" o:hralign="center" o:hrstd="t" o:hr="t" fillcolor="#a0a0a0" stroked="f"/>
        </w:pict>
      </w:r>
    </w:p>
    <w:p w14:paraId="3A3E99D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Das Reputationsargument </w:t>
      </w:r>
      <w:r w:rsidRPr="00FF18B8">
        <w:rPr>
          <w:rFonts w:eastAsia="Times New Roman" w:cs="Times New Roman"/>
          <w:b/>
          <w:bCs/>
          <w:rtl/>
          <w:lang w:eastAsia="de-DE"/>
        </w:rPr>
        <w:t>לָמָּה יֹאמְרוּ מִצְרַיִם לֵאמֹר בְּרָעָה הוֹצִיאָם לַהֲרֹג אֹתָם בֶּהָרִים וּלְכַלֹּתָם מֵעַל פְּנֵי הָאֲדָמָה</w:t>
      </w:r>
      <w:r w:rsidRPr="00FF18B8">
        <w:rPr>
          <w:rFonts w:eastAsia="Times New Roman" w:cs="Times New Roman"/>
          <w:rtl/>
          <w:lang w:eastAsia="de-DE"/>
        </w:rPr>
        <w:t xml:space="preserve"> </w:t>
      </w:r>
      <w:r w:rsidRPr="00FF18B8">
        <w:rPr>
          <w:rFonts w:eastAsia="Times New Roman" w:cs="Times New Roman"/>
          <w:lang w:eastAsia="de-DE"/>
        </w:rPr>
        <w:t xml:space="preserve">(warum sollen sagen die Ägypter, sagend: Zum Bösen führte er sie heraus, um zu töten sie in den Bergen und um zu vernichten sie von den Angesichtern der Erde) zeigt Moses' zweites Argument: Gottes Reputation bei den Völkern. </w:t>
      </w:r>
      <w:r w:rsidRPr="00FF18B8">
        <w:rPr>
          <w:rFonts w:eastAsia="Times New Roman" w:cs="Times New Roman"/>
          <w:b/>
          <w:bCs/>
          <w:rtl/>
          <w:lang w:eastAsia="de-DE"/>
        </w:rPr>
        <w:t>בְּרָעָה</w:t>
      </w:r>
      <w:r w:rsidRPr="00FF18B8">
        <w:rPr>
          <w:rFonts w:eastAsia="Times New Roman" w:cs="Times New Roman"/>
          <w:rtl/>
          <w:lang w:eastAsia="de-DE"/>
        </w:rPr>
        <w:t xml:space="preserve"> </w:t>
      </w:r>
      <w:r w:rsidRPr="00FF18B8">
        <w:rPr>
          <w:rFonts w:eastAsia="Times New Roman" w:cs="Times New Roman"/>
          <w:lang w:eastAsia="de-DE"/>
        </w:rPr>
        <w:t xml:space="preserve">(zum Bösen) würde Gottes Absichten verdrehen. </w:t>
      </w:r>
      <w:r w:rsidRPr="00FF18B8">
        <w:rPr>
          <w:rFonts w:eastAsia="Times New Roman" w:cs="Times New Roman"/>
          <w:b/>
          <w:bCs/>
          <w:rtl/>
          <w:lang w:eastAsia="de-DE"/>
        </w:rPr>
        <w:t>לַהֲרֹג</w:t>
      </w:r>
      <w:r w:rsidRPr="00FF18B8">
        <w:rPr>
          <w:rFonts w:eastAsia="Times New Roman" w:cs="Times New Roman"/>
          <w:rtl/>
          <w:lang w:eastAsia="de-DE"/>
        </w:rPr>
        <w:t xml:space="preserve"> </w:t>
      </w:r>
      <w:r w:rsidRPr="00FF18B8">
        <w:rPr>
          <w:rFonts w:eastAsia="Times New Roman" w:cs="Times New Roman"/>
          <w:lang w:eastAsia="de-DE"/>
        </w:rPr>
        <w:t xml:space="preserve">und </w:t>
      </w:r>
      <w:r w:rsidRPr="00FF18B8">
        <w:rPr>
          <w:rFonts w:eastAsia="Times New Roman" w:cs="Times New Roman"/>
          <w:b/>
          <w:bCs/>
          <w:rtl/>
          <w:lang w:eastAsia="de-DE"/>
        </w:rPr>
        <w:t>לְכַלֹּתָם</w:t>
      </w:r>
      <w:r w:rsidRPr="00FF18B8">
        <w:rPr>
          <w:rFonts w:eastAsia="Times New Roman" w:cs="Times New Roman"/>
          <w:rtl/>
          <w:lang w:eastAsia="de-DE"/>
        </w:rPr>
        <w:t xml:space="preserve"> </w:t>
      </w:r>
      <w:r w:rsidRPr="00FF18B8">
        <w:rPr>
          <w:rFonts w:eastAsia="Times New Roman" w:cs="Times New Roman"/>
          <w:lang w:eastAsia="de-DE"/>
        </w:rPr>
        <w:t>(um zu töten... um zu vernichten) als angebliche göttliche Absichten.</w:t>
      </w:r>
    </w:p>
    <w:p w14:paraId="0EA014D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Bitte um Umkehr </w:t>
      </w:r>
      <w:r w:rsidRPr="00FF18B8">
        <w:rPr>
          <w:rFonts w:eastAsia="Times New Roman" w:cs="Times New Roman"/>
          <w:b/>
          <w:bCs/>
          <w:rtl/>
          <w:lang w:eastAsia="de-DE"/>
        </w:rPr>
        <w:t>שׁוּב מֵחֲרוֹן אַפֶּךָ וְהִנָּחֵם עַל־הָרָעָה לְעַמֶּךָ</w:t>
      </w:r>
      <w:r w:rsidRPr="00FF18B8">
        <w:rPr>
          <w:rFonts w:eastAsia="Times New Roman" w:cs="Times New Roman"/>
          <w:rtl/>
          <w:lang w:eastAsia="de-DE"/>
        </w:rPr>
        <w:t xml:space="preserve"> </w:t>
      </w:r>
      <w:r w:rsidRPr="00FF18B8">
        <w:rPr>
          <w:rFonts w:eastAsia="Times New Roman" w:cs="Times New Roman"/>
          <w:lang w:eastAsia="de-DE"/>
        </w:rPr>
        <w:t xml:space="preserve">(kehre um von der Glut deines Zorns und lass dich gereuen des Bösen gegen dein Volk) zeigt </w:t>
      </w:r>
      <w:r w:rsidRPr="00FF18B8">
        <w:rPr>
          <w:rFonts w:eastAsia="Times New Roman" w:cs="Times New Roman"/>
          <w:b/>
          <w:bCs/>
          <w:rtl/>
          <w:lang w:eastAsia="de-DE"/>
        </w:rPr>
        <w:t>שׁוּב</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Imperativ von </w:t>
      </w:r>
      <w:r w:rsidRPr="00FF18B8">
        <w:rPr>
          <w:rFonts w:eastAsia="Times New Roman" w:cs="Times New Roman"/>
          <w:b/>
          <w:bCs/>
          <w:rtl/>
          <w:lang w:eastAsia="de-DE"/>
        </w:rPr>
        <w:t>שׁוב</w:t>
      </w:r>
      <w:r w:rsidRPr="00FF18B8">
        <w:rPr>
          <w:rFonts w:eastAsia="Times New Roman" w:cs="Times New Roman"/>
          <w:lang w:eastAsia="de-DE"/>
        </w:rPr>
        <w:t xml:space="preserve">) - "kehre um" und </w:t>
      </w:r>
      <w:r w:rsidRPr="00FF18B8">
        <w:rPr>
          <w:rFonts w:eastAsia="Times New Roman" w:cs="Times New Roman"/>
          <w:b/>
          <w:bCs/>
          <w:rtl/>
          <w:lang w:eastAsia="de-DE"/>
        </w:rPr>
        <w:t>הִנָּחֵם</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Niphal Imperativ von </w:t>
      </w:r>
      <w:r w:rsidRPr="00FF18B8">
        <w:rPr>
          <w:rFonts w:eastAsia="Times New Roman" w:cs="Times New Roman"/>
          <w:b/>
          <w:bCs/>
          <w:rtl/>
          <w:lang w:eastAsia="de-DE"/>
        </w:rPr>
        <w:t>נחם</w:t>
      </w:r>
      <w:r w:rsidRPr="00FF18B8">
        <w:rPr>
          <w:rFonts w:eastAsia="Times New Roman" w:cs="Times New Roman"/>
          <w:lang w:eastAsia="de-DE"/>
        </w:rPr>
        <w:t xml:space="preserve">) - "lass dich gereuen". </w:t>
      </w:r>
      <w:r w:rsidRPr="00FF18B8">
        <w:rPr>
          <w:rFonts w:eastAsia="Times New Roman" w:cs="Times New Roman"/>
          <w:b/>
          <w:bCs/>
          <w:rtl/>
          <w:lang w:eastAsia="de-DE"/>
        </w:rPr>
        <w:t>לְעַמֶּךָ</w:t>
      </w:r>
      <w:r w:rsidRPr="00FF18B8">
        <w:rPr>
          <w:rFonts w:eastAsia="Times New Roman" w:cs="Times New Roman"/>
          <w:rtl/>
          <w:lang w:eastAsia="de-DE"/>
        </w:rPr>
        <w:t xml:space="preserve"> </w:t>
      </w:r>
      <w:r w:rsidRPr="00FF18B8">
        <w:rPr>
          <w:rFonts w:eastAsia="Times New Roman" w:cs="Times New Roman"/>
          <w:lang w:eastAsia="de-DE"/>
        </w:rPr>
        <w:t>(dein Volk) - Moses beharrt auf Gottes Eigentumsrecht.</w:t>
      </w:r>
    </w:p>
    <w:p w14:paraId="2E4C1FC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נחם</w:t>
      </w:r>
      <w:r w:rsidRPr="00FF18B8">
        <w:rPr>
          <w:rFonts w:eastAsia="Times New Roman" w:cs="Times New Roman"/>
          <w:rtl/>
          <w:lang w:eastAsia="de-DE"/>
        </w:rPr>
        <w:t xml:space="preserve"> </w:t>
      </w:r>
      <w:r w:rsidRPr="00FF18B8">
        <w:rPr>
          <w:rFonts w:eastAsia="Times New Roman" w:cs="Times New Roman"/>
          <w:lang w:eastAsia="de-DE"/>
        </w:rPr>
        <w:t>mit πα</w:t>
      </w:r>
      <w:proofErr w:type="spellStart"/>
      <w:r w:rsidRPr="00FF18B8">
        <w:rPr>
          <w:rFonts w:eastAsia="Times New Roman" w:cs="Times New Roman"/>
          <w:lang w:eastAsia="de-DE"/>
        </w:rPr>
        <w:t>ύομ</w:t>
      </w:r>
      <w:proofErr w:type="spellEnd"/>
      <w:r w:rsidRPr="00FF18B8">
        <w:rPr>
          <w:rFonts w:eastAsia="Times New Roman" w:cs="Times New Roman"/>
          <w:lang w:eastAsia="de-DE"/>
        </w:rPr>
        <w:t>αι (aufhören) und interpretiert damit ein Ablassen vom Zorn.</w:t>
      </w:r>
    </w:p>
    <w:p w14:paraId="396BB41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Reputationsargument bei den Völkern mit doppelter Bitte um Zornes-Umkehr und Reue.</w:t>
      </w:r>
    </w:p>
    <w:p w14:paraId="73E8A2E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geschickte Argumentation mit Gottes eigenem Ruf bei den Völkern als Einsatz.</w:t>
      </w:r>
    </w:p>
    <w:p w14:paraId="3EBF76BA"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32,13</w:t>
      </w:r>
    </w:p>
    <w:p w14:paraId="523A978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זְכֹ֡ר לְאַבְרָהָם֩ לְיִצְחָ֨ק וּלְיִשְׂרָאֵ֜ל עֲבָדֶ֗יךָ אֲשֶׁ֨ר נִשְׁבַּ֣עְתָּ לָהֶם֮ בָּךְ֒ וַתְּדַבֵּ֣ר אֲלֵהֶ֔ם אַרְבֶּה֙ אֶֽת־זַרְעֲכֶ֔ם כְּכוֹכְבֵ֖י הַשָּׁמָ֑יִם וְכָל־הָאָ֨רֶץ הַזֹּ֜את אֲשֶׁ֣ר אָמַ֗רְתִּי אֶתֵּן֙ לְזַרְעֲכֶ֔ם וְנָחֲל֖וּ לְעֹלָֽם׃</w:t>
      </w:r>
    </w:p>
    <w:p w14:paraId="2CD5288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Gedenke Abrahams, Isaaks und Israels, deiner Knechte, denen du bei dir selbst geschworen und zu denen du gesagt hast: Ich will eure Nachkommenschaft mehren wie die Sterne des Himmels; und dieses ganze Land, von dem ich gesagt habe: Ich will es eurer Nachkommenschaft geben, das sollen sie für ewig besitzen.</w:t>
      </w:r>
    </w:p>
    <w:p w14:paraId="0881C71A"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39650821">
          <v:rect id="_x0000_i1935" style="width:0;height:1.5pt" o:hralign="center" o:hrstd="t" o:hr="t" fillcolor="#a0a0a0" stroked="f"/>
        </w:pict>
      </w:r>
    </w:p>
    <w:p w14:paraId="75BFD90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Berufung auf die Väter </w:t>
      </w:r>
      <w:r w:rsidRPr="00FF18B8">
        <w:rPr>
          <w:rFonts w:eastAsia="Times New Roman" w:cs="Times New Roman"/>
          <w:b/>
          <w:bCs/>
          <w:rtl/>
          <w:lang w:eastAsia="de-DE"/>
        </w:rPr>
        <w:t>זְכֹר לְאַבְרָהָם לְיִצְחָק וּלְיִשְׂרָאֵל עֲבָדֶיךָ</w:t>
      </w:r>
      <w:r w:rsidRPr="00FF18B8">
        <w:rPr>
          <w:rFonts w:eastAsia="Times New Roman" w:cs="Times New Roman"/>
          <w:rtl/>
          <w:lang w:eastAsia="de-DE"/>
        </w:rPr>
        <w:t xml:space="preserve"> </w:t>
      </w:r>
      <w:r w:rsidRPr="00FF18B8">
        <w:rPr>
          <w:rFonts w:eastAsia="Times New Roman" w:cs="Times New Roman"/>
          <w:lang w:eastAsia="de-DE"/>
        </w:rPr>
        <w:t xml:space="preserve">(gedenke Abrahams, Isaaks und Israels, deiner Knechte) zeigt </w:t>
      </w:r>
      <w:r w:rsidRPr="00FF18B8">
        <w:rPr>
          <w:rFonts w:eastAsia="Times New Roman" w:cs="Times New Roman"/>
          <w:b/>
          <w:bCs/>
          <w:rtl/>
          <w:lang w:eastAsia="de-DE"/>
        </w:rPr>
        <w:t>זְכֹר</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Imperativ von </w:t>
      </w:r>
      <w:r w:rsidRPr="00FF18B8">
        <w:rPr>
          <w:rFonts w:eastAsia="Times New Roman" w:cs="Times New Roman"/>
          <w:b/>
          <w:bCs/>
          <w:rtl/>
          <w:lang w:eastAsia="de-DE"/>
        </w:rPr>
        <w:t>זכר</w:t>
      </w:r>
      <w:r w:rsidRPr="00FF18B8">
        <w:rPr>
          <w:rFonts w:eastAsia="Times New Roman" w:cs="Times New Roman"/>
          <w:lang w:eastAsia="de-DE"/>
        </w:rPr>
        <w:t xml:space="preserve">) - "gedenke". </w:t>
      </w:r>
      <w:r w:rsidRPr="00FF18B8">
        <w:rPr>
          <w:rFonts w:eastAsia="Times New Roman" w:cs="Times New Roman"/>
          <w:b/>
          <w:bCs/>
          <w:rtl/>
          <w:lang w:eastAsia="de-DE"/>
        </w:rPr>
        <w:t>עֲבָדֶיךָ</w:t>
      </w:r>
      <w:r w:rsidRPr="00FF18B8">
        <w:rPr>
          <w:rFonts w:eastAsia="Times New Roman" w:cs="Times New Roman"/>
          <w:rtl/>
          <w:lang w:eastAsia="de-DE"/>
        </w:rPr>
        <w:t xml:space="preserve"> </w:t>
      </w:r>
      <w:r w:rsidRPr="00FF18B8">
        <w:rPr>
          <w:rFonts w:eastAsia="Times New Roman" w:cs="Times New Roman"/>
          <w:lang w:eastAsia="de-DE"/>
        </w:rPr>
        <w:t>(deine Knechte) betont ihre Treue zu Gott im Gegensatz zum aktuellen Volk.</w:t>
      </w:r>
    </w:p>
    <w:p w14:paraId="5BF6D92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Der heilige Eid </w:t>
      </w:r>
      <w:r w:rsidRPr="00FF18B8">
        <w:rPr>
          <w:rFonts w:eastAsia="Times New Roman" w:cs="Times New Roman"/>
          <w:b/>
          <w:bCs/>
          <w:rtl/>
          <w:lang w:eastAsia="de-DE"/>
        </w:rPr>
        <w:t>אֲשֶׁר נִשְׁבַּעְתָּ לָהֶם בָּךְ</w:t>
      </w:r>
      <w:r w:rsidRPr="00FF18B8">
        <w:rPr>
          <w:rFonts w:eastAsia="Times New Roman" w:cs="Times New Roman"/>
          <w:rtl/>
          <w:lang w:eastAsia="de-DE"/>
        </w:rPr>
        <w:t xml:space="preserve"> </w:t>
      </w:r>
      <w:r w:rsidRPr="00FF18B8">
        <w:rPr>
          <w:rFonts w:eastAsia="Times New Roman" w:cs="Times New Roman"/>
          <w:lang w:eastAsia="de-DE"/>
        </w:rPr>
        <w:t xml:space="preserve">(denen du geschworen hast bei dir selbst) zeigt </w:t>
      </w:r>
      <w:r w:rsidRPr="00FF18B8">
        <w:rPr>
          <w:rFonts w:eastAsia="Times New Roman" w:cs="Times New Roman"/>
          <w:b/>
          <w:bCs/>
          <w:rtl/>
          <w:lang w:eastAsia="de-DE"/>
        </w:rPr>
        <w:t>נִשְׁבַּעְתָּ</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Niphal Perfekt von </w:t>
      </w:r>
      <w:r w:rsidRPr="00FF18B8">
        <w:rPr>
          <w:rFonts w:eastAsia="Times New Roman" w:cs="Times New Roman"/>
          <w:b/>
          <w:bCs/>
          <w:rtl/>
          <w:lang w:eastAsia="de-DE"/>
        </w:rPr>
        <w:t>שׁבע</w:t>
      </w:r>
      <w:r w:rsidRPr="00FF18B8">
        <w:rPr>
          <w:rFonts w:eastAsia="Times New Roman" w:cs="Times New Roman"/>
          <w:lang w:eastAsia="de-DE"/>
        </w:rPr>
        <w:t xml:space="preserve">) - "schwören". </w:t>
      </w:r>
      <w:r w:rsidRPr="00FF18B8">
        <w:rPr>
          <w:rFonts w:eastAsia="Times New Roman" w:cs="Times New Roman"/>
          <w:b/>
          <w:bCs/>
          <w:rtl/>
          <w:lang w:eastAsia="de-DE"/>
        </w:rPr>
        <w:t>בָּךְ</w:t>
      </w:r>
      <w:r w:rsidRPr="00FF18B8">
        <w:rPr>
          <w:rFonts w:eastAsia="Times New Roman" w:cs="Times New Roman"/>
          <w:rtl/>
          <w:lang w:eastAsia="de-DE"/>
        </w:rPr>
        <w:t xml:space="preserve"> </w:t>
      </w:r>
      <w:r w:rsidRPr="00FF18B8">
        <w:rPr>
          <w:rFonts w:eastAsia="Times New Roman" w:cs="Times New Roman"/>
          <w:lang w:eastAsia="de-DE"/>
        </w:rPr>
        <w:t>(bei dir) - Gott schwor bei sich selbst, da es nichts Höheres gibt (vgl. Hebr 6,13).</w:t>
      </w:r>
    </w:p>
    <w:p w14:paraId="27F5C31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Verheißung </w:t>
      </w:r>
      <w:r w:rsidRPr="00FF18B8">
        <w:rPr>
          <w:rFonts w:eastAsia="Times New Roman" w:cs="Times New Roman"/>
          <w:b/>
          <w:bCs/>
          <w:rtl/>
          <w:lang w:eastAsia="de-DE"/>
        </w:rPr>
        <w:t>וַתְּדַבֵּר אֲלֵהֶם אַרְבֶּה אֶת־זַרְעֲכֶם כְּכוֹכְבֵי הַשָּׁמָיִם וְכָל־הָאָרֶץ הַזֹּאת אֲשֶׁר אָמַרְתִּי אֶתֵּן לְזַרְעֲכֶם וְנָחֲלוּ לְעֹלָם</w:t>
      </w:r>
      <w:r w:rsidRPr="00FF18B8">
        <w:rPr>
          <w:rFonts w:eastAsia="Times New Roman" w:cs="Times New Roman"/>
          <w:rtl/>
          <w:lang w:eastAsia="de-DE"/>
        </w:rPr>
        <w:t xml:space="preserve"> </w:t>
      </w:r>
      <w:r w:rsidRPr="00FF18B8">
        <w:rPr>
          <w:rFonts w:eastAsia="Times New Roman" w:cs="Times New Roman"/>
          <w:lang w:eastAsia="de-DE"/>
        </w:rPr>
        <w:t>(und du hast geredet zu ihnen: Ich will mehren euren Samen wie die Sterne des Himmels, und dieses ganze Land, das ich gesagt habe, ich will geben eurem Samen, und sie sollen erben für ewig) zitiert die klassischen Verheißungen an die Patriarchen.</w:t>
      </w:r>
    </w:p>
    <w:p w14:paraId="1A4A81AF" w14:textId="527EA6AB"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nennt Ἰα</w:t>
      </w:r>
      <w:proofErr w:type="spellStart"/>
      <w:r w:rsidR="000B3F63">
        <w:t>κώ</w:t>
      </w:r>
      <w:proofErr w:type="spellEnd"/>
      <w:r w:rsidR="000B3F63">
        <w:t xml:space="preserve">β (Jakob), während der hebräische Text </w:t>
      </w:r>
      <w:r w:rsidR="000B3F63">
        <w:rPr>
          <w:rtl/>
        </w:rPr>
        <w:t>ישראל</w:t>
      </w:r>
      <w:r w:rsidR="000B3F63">
        <w:t xml:space="preserve"> (Israel) verwendet. Dies könnte auf unterschiedliche Traditionsstränge hinweisen.</w:t>
      </w:r>
    </w:p>
    <w:p w14:paraId="375DC3C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Gedenkaufruf an die Väter, Erinnerung an den heiligen Selbsteid und Zitat der unwiderruflichen Verheißungen.</w:t>
      </w:r>
    </w:p>
    <w:p w14:paraId="232BB14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stärkstes Argument: Gottes eigene unwiderrufliche Verheißungen an die Väter.</w:t>
      </w:r>
    </w:p>
    <w:p w14:paraId="5E3C0B43"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32,14</w:t>
      </w:r>
    </w:p>
    <w:p w14:paraId="408904D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וַיִּנָּ֖חֶם יְהוָ֑ה עַל־הָ֣רָעָ֔ה אֲשֶׁ֥ר דִּבֶּ֖ר לַעֲשׂ֥וֹת לְעַמֹּֽו׃</w:t>
      </w:r>
    </w:p>
    <w:p w14:paraId="638AD35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es gereute den Ewigen des Übels, von dem er gesagt hatte, er wolle es seinem Volk tun.</w:t>
      </w:r>
    </w:p>
    <w:p w14:paraId="5FD99AE6"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3F5A2AA">
          <v:rect id="_x0000_i1936" style="width:0;height:1.5pt" o:hralign="center" o:hrstd="t" o:hr="t" fillcolor="#a0a0a0" stroked="f"/>
        </w:pict>
      </w:r>
    </w:p>
    <w:p w14:paraId="3A18468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Reue </w:t>
      </w:r>
      <w:r w:rsidRPr="00FF18B8">
        <w:rPr>
          <w:rFonts w:eastAsia="Times New Roman" w:cs="Times New Roman"/>
          <w:b/>
          <w:bCs/>
          <w:rtl/>
          <w:lang w:eastAsia="de-DE"/>
        </w:rPr>
        <w:t>וַיִּנָּחֶם יְהוָה עַל־הָרָעָה אֲשֶׁר דִּבֶּר לַעֲשׂוֹת לְעַמּוֹ</w:t>
      </w:r>
      <w:r w:rsidRPr="00FF18B8">
        <w:rPr>
          <w:rFonts w:eastAsia="Times New Roman" w:cs="Times New Roman"/>
          <w:rtl/>
          <w:lang w:eastAsia="de-DE"/>
        </w:rPr>
        <w:t xml:space="preserve"> </w:t>
      </w:r>
      <w:r w:rsidRPr="00FF18B8">
        <w:rPr>
          <w:rFonts w:eastAsia="Times New Roman" w:cs="Times New Roman"/>
          <w:lang w:eastAsia="de-DE"/>
        </w:rPr>
        <w:t xml:space="preserve">(und JHWH ließ sich gereuen des Bösen, das er geredet hatte zu tun seinem Volk) zeigt </w:t>
      </w:r>
      <w:r w:rsidRPr="00FF18B8">
        <w:rPr>
          <w:rFonts w:eastAsia="Times New Roman" w:cs="Times New Roman"/>
          <w:b/>
          <w:bCs/>
          <w:rtl/>
          <w:lang w:eastAsia="de-DE"/>
        </w:rPr>
        <w:t>יִּנָּחֶם</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Niphal Imperfekt von </w:t>
      </w:r>
      <w:r w:rsidRPr="00FF18B8">
        <w:rPr>
          <w:rFonts w:eastAsia="Times New Roman" w:cs="Times New Roman"/>
          <w:b/>
          <w:bCs/>
          <w:rtl/>
          <w:lang w:eastAsia="de-DE"/>
        </w:rPr>
        <w:t>נחם</w:t>
      </w:r>
      <w:r w:rsidRPr="00FF18B8">
        <w:rPr>
          <w:rFonts w:eastAsia="Times New Roman" w:cs="Times New Roman"/>
          <w:lang w:eastAsia="de-DE"/>
        </w:rPr>
        <w:t xml:space="preserve">) mit waw-consecutivum - "sich gereuen lassen". </w:t>
      </w:r>
      <w:r w:rsidRPr="00FF18B8">
        <w:rPr>
          <w:rFonts w:eastAsia="Times New Roman" w:cs="Times New Roman"/>
          <w:b/>
          <w:bCs/>
          <w:rtl/>
          <w:lang w:eastAsia="de-DE"/>
        </w:rPr>
        <w:t>עַל־הָרָעָה</w:t>
      </w:r>
      <w:r w:rsidRPr="00FF18B8">
        <w:rPr>
          <w:rFonts w:eastAsia="Times New Roman" w:cs="Times New Roman"/>
          <w:rtl/>
          <w:lang w:eastAsia="de-DE"/>
        </w:rPr>
        <w:t xml:space="preserve"> </w:t>
      </w:r>
      <w:r w:rsidRPr="00FF18B8">
        <w:rPr>
          <w:rFonts w:eastAsia="Times New Roman" w:cs="Times New Roman"/>
          <w:lang w:eastAsia="de-DE"/>
        </w:rPr>
        <w:t xml:space="preserve">(wegen des Bösen) - das geplante Strafgericht. </w:t>
      </w:r>
      <w:r w:rsidRPr="00FF18B8">
        <w:rPr>
          <w:rFonts w:eastAsia="Times New Roman" w:cs="Times New Roman"/>
          <w:b/>
          <w:bCs/>
          <w:rtl/>
          <w:lang w:eastAsia="de-DE"/>
        </w:rPr>
        <w:t>לְעַמּוֹ</w:t>
      </w:r>
      <w:r w:rsidRPr="00FF18B8">
        <w:rPr>
          <w:rFonts w:eastAsia="Times New Roman" w:cs="Times New Roman"/>
          <w:rtl/>
          <w:lang w:eastAsia="de-DE"/>
        </w:rPr>
        <w:t xml:space="preserve"> </w:t>
      </w:r>
      <w:r w:rsidRPr="00FF18B8">
        <w:rPr>
          <w:rFonts w:eastAsia="Times New Roman" w:cs="Times New Roman"/>
          <w:lang w:eastAsia="de-DE"/>
        </w:rPr>
        <w:t>(seinem Volk) - Gott nennt sie wieder "sein Volk".</w:t>
      </w:r>
    </w:p>
    <w:p w14:paraId="505705E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נחם</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ἱλάσκομ</w:t>
      </w:r>
      <w:proofErr w:type="spellEnd"/>
      <w:r w:rsidRPr="00FF18B8">
        <w:rPr>
          <w:rFonts w:eastAsia="Times New Roman" w:cs="Times New Roman"/>
          <w:lang w:eastAsia="de-DE"/>
        </w:rPr>
        <w:t>αι (sich versöhnen lassen) und macht damit die Versöhnung deutlich.</w:t>
      </w:r>
    </w:p>
    <w:p w14:paraId="358B679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Reue wegen des geplanten Strafgerichts mit Rück-Aneignung des Volkes.</w:t>
      </w:r>
    </w:p>
    <w:p w14:paraId="40119D1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dokumentiert die Wirksamkeit der Fürbitte - Gott lässt sich durch Moses' Argumentation umstimmen.</w:t>
      </w:r>
    </w:p>
    <w:p w14:paraId="110693C6"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32,15</w:t>
      </w:r>
    </w:p>
    <w:p w14:paraId="445FBE0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וַיִּ֜פֶן וַיֵּ֤רֶד מֹשֶׁה֙ מִן־הָהָ֔ר וּשְׁנֵ֛י לֻחֹ֥ת הָעֵדֻ֖ת בְּיָדֹ֑ו לֻחֹ֗ת כְּתֻבִים֙ מִשְּׁנֵ֣י עֶבְרֵיהֶ֔ם מִזֶּ֥ה וּמִזֶּ֖ה הֵ֥ם כְּתֻבִֽים׃</w:t>
      </w:r>
    </w:p>
    <w:p w14:paraId="280963F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wandte sich und stieg vom Berg hinab, die zwei Tafeln des Zeugnisses in seiner Hand, Tafeln, beschrieben auf ihren beiden Seiten; auf dieser und auf dieser Seite waren sie beschrieben.</w:t>
      </w:r>
    </w:p>
    <w:p w14:paraId="0B4BC8C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lastRenderedPageBreak/>
        <w:pict w14:anchorId="4083133D">
          <v:rect id="_x0000_i1937" style="width:0;height:1.5pt" o:hralign="center" o:hrstd="t" o:hr="t" fillcolor="#a0a0a0" stroked="f"/>
        </w:pict>
      </w:r>
    </w:p>
    <w:p w14:paraId="756244E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Abstieg </w:t>
      </w:r>
      <w:r w:rsidRPr="00FF18B8">
        <w:rPr>
          <w:rFonts w:eastAsia="Times New Roman" w:cs="Times New Roman"/>
          <w:b/>
          <w:bCs/>
          <w:rtl/>
          <w:lang w:eastAsia="de-DE"/>
        </w:rPr>
        <w:t>וַיִּפֶן וַיֵּרֶד מֹשֶׁה מִן־הָהָר</w:t>
      </w:r>
      <w:r w:rsidRPr="00FF18B8">
        <w:rPr>
          <w:rFonts w:eastAsia="Times New Roman" w:cs="Times New Roman"/>
          <w:rtl/>
          <w:lang w:eastAsia="de-DE"/>
        </w:rPr>
        <w:t xml:space="preserve"> </w:t>
      </w:r>
      <w:r w:rsidRPr="00FF18B8">
        <w:rPr>
          <w:rFonts w:eastAsia="Times New Roman" w:cs="Times New Roman"/>
          <w:lang w:eastAsia="de-DE"/>
        </w:rPr>
        <w:t xml:space="preserve">(und Mose wandte sich und stieg hinab von dem Berg) zeigt </w:t>
      </w:r>
      <w:r w:rsidRPr="00FF18B8">
        <w:rPr>
          <w:rFonts w:eastAsia="Times New Roman" w:cs="Times New Roman"/>
          <w:b/>
          <w:bCs/>
          <w:rtl/>
          <w:lang w:eastAsia="de-DE"/>
        </w:rPr>
        <w:t>יִּפֶן</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פנה</w:t>
      </w:r>
      <w:r w:rsidRPr="00FF18B8">
        <w:rPr>
          <w:rFonts w:eastAsia="Times New Roman" w:cs="Times New Roman"/>
          <w:lang w:eastAsia="de-DE"/>
        </w:rPr>
        <w:t xml:space="preserve">) mit waw-consecutivum - "sich wenden" und </w:t>
      </w:r>
      <w:r w:rsidRPr="00FF18B8">
        <w:rPr>
          <w:rFonts w:eastAsia="Times New Roman" w:cs="Times New Roman"/>
          <w:b/>
          <w:bCs/>
          <w:rtl/>
          <w:lang w:eastAsia="de-DE"/>
        </w:rPr>
        <w:t>יֵּרֶד</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ירד</w:t>
      </w:r>
      <w:r w:rsidRPr="00FF18B8">
        <w:rPr>
          <w:rFonts w:eastAsia="Times New Roman" w:cs="Times New Roman"/>
          <w:lang w:eastAsia="de-DE"/>
        </w:rPr>
        <w:t>) mit waw-consecutivum - "hinabsteigen".</w:t>
      </w:r>
    </w:p>
    <w:p w14:paraId="55FAE84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Gesetzestafeln </w:t>
      </w:r>
      <w:r w:rsidRPr="00FF18B8">
        <w:rPr>
          <w:rFonts w:eastAsia="Times New Roman" w:cs="Times New Roman"/>
          <w:b/>
          <w:bCs/>
          <w:rtl/>
          <w:lang w:eastAsia="de-DE"/>
        </w:rPr>
        <w:t>וּשְׁנֵי לֻחֹת הָעֵדֻת בְּיָדוֹ</w:t>
      </w:r>
      <w:r w:rsidRPr="00FF18B8">
        <w:rPr>
          <w:rFonts w:eastAsia="Times New Roman" w:cs="Times New Roman"/>
          <w:rtl/>
          <w:lang w:eastAsia="de-DE"/>
        </w:rPr>
        <w:t xml:space="preserve"> </w:t>
      </w:r>
      <w:r w:rsidRPr="00FF18B8">
        <w:rPr>
          <w:rFonts w:eastAsia="Times New Roman" w:cs="Times New Roman"/>
          <w:lang w:eastAsia="de-DE"/>
        </w:rPr>
        <w:t xml:space="preserve">(und die zwei Tafeln des Zeugnisses in seiner Hand) zeigt </w:t>
      </w:r>
      <w:r w:rsidRPr="00FF18B8">
        <w:rPr>
          <w:rFonts w:eastAsia="Times New Roman" w:cs="Times New Roman"/>
          <w:b/>
          <w:bCs/>
          <w:rtl/>
          <w:lang w:eastAsia="de-DE"/>
        </w:rPr>
        <w:t>שְׁנֵי לֻחֹת</w:t>
      </w:r>
      <w:r w:rsidRPr="00FF18B8">
        <w:rPr>
          <w:rFonts w:eastAsia="Times New Roman" w:cs="Times New Roman"/>
          <w:rtl/>
          <w:lang w:eastAsia="de-DE"/>
        </w:rPr>
        <w:t xml:space="preserve"> </w:t>
      </w:r>
      <w:r w:rsidRPr="00FF18B8">
        <w:rPr>
          <w:rFonts w:eastAsia="Times New Roman" w:cs="Times New Roman"/>
          <w:lang w:eastAsia="de-DE"/>
        </w:rPr>
        <w:t xml:space="preserve">(zwei Tafeln) im Dual. </w:t>
      </w:r>
      <w:r w:rsidRPr="00FF18B8">
        <w:rPr>
          <w:rFonts w:eastAsia="Times New Roman" w:cs="Times New Roman"/>
          <w:b/>
          <w:bCs/>
          <w:rtl/>
          <w:lang w:eastAsia="de-DE"/>
        </w:rPr>
        <w:t>הָעֵדֻת</w:t>
      </w:r>
      <w:r w:rsidRPr="00FF18B8">
        <w:rPr>
          <w:rFonts w:eastAsia="Times New Roman" w:cs="Times New Roman"/>
          <w:rtl/>
          <w:lang w:eastAsia="de-DE"/>
        </w:rPr>
        <w:t xml:space="preserve"> </w:t>
      </w:r>
      <w:r w:rsidRPr="00FF18B8">
        <w:rPr>
          <w:rFonts w:eastAsia="Times New Roman" w:cs="Times New Roman"/>
          <w:lang w:eastAsia="de-DE"/>
        </w:rPr>
        <w:t>(des Zeugnisses) bezeichnet ihren Inhalt als göttliches Zeugnis.</w:t>
      </w:r>
    </w:p>
    <w:p w14:paraId="15ADBDD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doppelseitige Beschriftung </w:t>
      </w:r>
      <w:r w:rsidRPr="00FF18B8">
        <w:rPr>
          <w:rFonts w:eastAsia="Times New Roman" w:cs="Times New Roman"/>
          <w:b/>
          <w:bCs/>
          <w:rtl/>
          <w:lang w:eastAsia="de-DE"/>
        </w:rPr>
        <w:t>לֻחֹת כְּתֻבִים מִשְּׁנֵי עֶבְרֵיהֶם מִזֶּה וּמִזֶּה הֵם כְּתֻבִים</w:t>
      </w:r>
      <w:r w:rsidRPr="00FF18B8">
        <w:rPr>
          <w:rFonts w:eastAsia="Times New Roman" w:cs="Times New Roman"/>
          <w:rtl/>
          <w:lang w:eastAsia="de-DE"/>
        </w:rPr>
        <w:t xml:space="preserve"> </w:t>
      </w:r>
      <w:r w:rsidRPr="00FF18B8">
        <w:rPr>
          <w:rFonts w:eastAsia="Times New Roman" w:cs="Times New Roman"/>
          <w:lang w:eastAsia="de-DE"/>
        </w:rPr>
        <w:t xml:space="preserve">(Tafeln, beschriebene von ihren beiden Seiten, von dieser und von dieser sind sie beschrieben) zeigt </w:t>
      </w:r>
      <w:r w:rsidRPr="00FF18B8">
        <w:rPr>
          <w:rFonts w:eastAsia="Times New Roman" w:cs="Times New Roman"/>
          <w:b/>
          <w:bCs/>
          <w:rtl/>
          <w:lang w:eastAsia="de-DE"/>
        </w:rPr>
        <w:t>כְּתֻבִים</w:t>
      </w:r>
      <w:r w:rsidRPr="00FF18B8">
        <w:rPr>
          <w:rFonts w:eastAsia="Times New Roman" w:cs="Times New Roman"/>
          <w:rtl/>
          <w:lang w:eastAsia="de-DE"/>
        </w:rPr>
        <w:t xml:space="preserve"> </w:t>
      </w:r>
      <w:r w:rsidRPr="00FF18B8">
        <w:rPr>
          <w:rFonts w:eastAsia="Times New Roman" w:cs="Times New Roman"/>
          <w:lang w:eastAsia="de-DE"/>
        </w:rPr>
        <w:t xml:space="preserve">(beschriebene) als Partizip Qal Passiv Plural von </w:t>
      </w:r>
      <w:r w:rsidRPr="00FF18B8">
        <w:rPr>
          <w:rFonts w:eastAsia="Times New Roman" w:cs="Times New Roman"/>
          <w:b/>
          <w:bCs/>
          <w:rtl/>
          <w:lang w:eastAsia="de-DE"/>
        </w:rPr>
        <w:t>כתב</w:t>
      </w:r>
      <w:r w:rsidRPr="00FF18B8">
        <w:rPr>
          <w:rFonts w:eastAsia="Times New Roman" w:cs="Times New Roman"/>
          <w:rtl/>
          <w:lang w:eastAsia="de-DE"/>
        </w:rPr>
        <w:t xml:space="preserve"> </w:t>
      </w:r>
      <w:r w:rsidRPr="00FF18B8">
        <w:rPr>
          <w:rFonts w:eastAsia="Times New Roman" w:cs="Times New Roman"/>
          <w:lang w:eastAsia="de-DE"/>
        </w:rPr>
        <w:t xml:space="preserve">(schreiben). </w:t>
      </w:r>
      <w:r w:rsidRPr="00FF18B8">
        <w:rPr>
          <w:rFonts w:eastAsia="Times New Roman" w:cs="Times New Roman"/>
          <w:b/>
          <w:bCs/>
          <w:rtl/>
          <w:lang w:eastAsia="de-DE"/>
        </w:rPr>
        <w:t>מִשְּׁנֵי עֶבְרֵיהֶם</w:t>
      </w:r>
      <w:r w:rsidRPr="00FF18B8">
        <w:rPr>
          <w:rFonts w:eastAsia="Times New Roman" w:cs="Times New Roman"/>
          <w:rtl/>
          <w:lang w:eastAsia="de-DE"/>
        </w:rPr>
        <w:t xml:space="preserve"> </w:t>
      </w:r>
      <w:r w:rsidRPr="00FF18B8">
        <w:rPr>
          <w:rFonts w:eastAsia="Times New Roman" w:cs="Times New Roman"/>
          <w:lang w:eastAsia="de-DE"/>
        </w:rPr>
        <w:t xml:space="preserve">(von ihren beiden Seiten) mit </w:t>
      </w:r>
      <w:r w:rsidRPr="00FF18B8">
        <w:rPr>
          <w:rFonts w:eastAsia="Times New Roman" w:cs="Times New Roman"/>
          <w:b/>
          <w:bCs/>
          <w:rtl/>
          <w:lang w:eastAsia="de-DE"/>
        </w:rPr>
        <w:t>מִזֶּה וּמִזֶּה</w:t>
      </w:r>
      <w:r w:rsidRPr="00FF18B8">
        <w:rPr>
          <w:rFonts w:eastAsia="Times New Roman" w:cs="Times New Roman"/>
          <w:rtl/>
          <w:lang w:eastAsia="de-DE"/>
        </w:rPr>
        <w:t xml:space="preserve"> </w:t>
      </w:r>
      <w:r w:rsidRPr="00FF18B8">
        <w:rPr>
          <w:rFonts w:eastAsia="Times New Roman" w:cs="Times New Roman"/>
          <w:lang w:eastAsia="de-DE"/>
        </w:rPr>
        <w:t>(von dieser und von dieser) betont die vollständige Nutzung beider Seiten.</w:t>
      </w:r>
    </w:p>
    <w:p w14:paraId="4558B6F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betont die beidseitige Beschriftung und macht damit die Vollständigkeit des göttlichen Gesetzes deutlich.</w:t>
      </w:r>
    </w:p>
    <w:p w14:paraId="77704E7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Moses' Wende und Abstieg mit den vollständig beschriebenen göttlichen Gesetzestafeln.</w:t>
      </w:r>
    </w:p>
    <w:p w14:paraId="2A7E12A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betont die Kostbarkeit und Vollständigkeit der göttlichen Offenbarung, die Mose trägt.</w:t>
      </w:r>
    </w:p>
    <w:p w14:paraId="419F5795"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32,16</w:t>
      </w:r>
    </w:p>
    <w:p w14:paraId="18EFB5B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וְהַ֨לֻּחֹ֔ת מַעֲשֵׂ֥ה אֱלֹהִ֖ים הֵ֑מָּה וְהַמִּכְתָּ֗ב מִכְתַּ֤ב אֱלֹהִים֙ ה֔וּא חָר֖וּת עַל־הַלֻּחֹֽת׃</w:t>
      </w:r>
    </w:p>
    <w:p w14:paraId="3F1AE50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die Tafeln waren das Werk Gottes, und die Schrift war die Schrift Gottes, eingegraben in die Tafeln.</w:t>
      </w:r>
    </w:p>
    <w:p w14:paraId="05D021B2"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F85D1F7">
          <v:rect id="_x0000_i1938" style="width:0;height:1.5pt" o:hralign="center" o:hrstd="t" o:hr="t" fillcolor="#a0a0a0" stroked="f"/>
        </w:pict>
      </w:r>
    </w:p>
    <w:p w14:paraId="1CA9645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Herstellung </w:t>
      </w:r>
      <w:r w:rsidRPr="00FF18B8">
        <w:rPr>
          <w:rFonts w:eastAsia="Times New Roman" w:cs="Times New Roman"/>
          <w:b/>
          <w:bCs/>
          <w:rtl/>
          <w:lang w:eastAsia="de-DE"/>
        </w:rPr>
        <w:t>וְהַלֻּחֹת מַעֲשֵׂה אֱלֹהִים הֵמָּה</w:t>
      </w:r>
      <w:r w:rsidRPr="00FF18B8">
        <w:rPr>
          <w:rFonts w:eastAsia="Times New Roman" w:cs="Times New Roman"/>
          <w:rtl/>
          <w:lang w:eastAsia="de-DE"/>
        </w:rPr>
        <w:t xml:space="preserve"> </w:t>
      </w:r>
      <w:r w:rsidRPr="00FF18B8">
        <w:rPr>
          <w:rFonts w:eastAsia="Times New Roman" w:cs="Times New Roman"/>
          <w:lang w:eastAsia="de-DE"/>
        </w:rPr>
        <w:t xml:space="preserve">(und die Tafeln, das Werk Gottes sind sie) zeigt </w:t>
      </w:r>
      <w:r w:rsidRPr="00FF18B8">
        <w:rPr>
          <w:rFonts w:eastAsia="Times New Roman" w:cs="Times New Roman"/>
          <w:b/>
          <w:bCs/>
          <w:rtl/>
          <w:lang w:eastAsia="de-DE"/>
        </w:rPr>
        <w:t>מַעֲשֵׂה אֱלֹהִים</w:t>
      </w:r>
      <w:r w:rsidRPr="00FF18B8">
        <w:rPr>
          <w:rFonts w:eastAsia="Times New Roman" w:cs="Times New Roman"/>
          <w:rtl/>
          <w:lang w:eastAsia="de-DE"/>
        </w:rPr>
        <w:t xml:space="preserve"> </w:t>
      </w:r>
      <w:r w:rsidRPr="00FF18B8">
        <w:rPr>
          <w:rFonts w:eastAsia="Times New Roman" w:cs="Times New Roman"/>
          <w:lang w:eastAsia="de-DE"/>
        </w:rPr>
        <w:t>(Werk Gottes) - nicht nur die Beschriftung, sondern auch die Tafeln selbst sind göttlichen Ursprungs.</w:t>
      </w:r>
    </w:p>
    <w:p w14:paraId="297AF35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göttliche Schrift </w:t>
      </w:r>
      <w:r w:rsidRPr="00FF18B8">
        <w:rPr>
          <w:rFonts w:eastAsia="Times New Roman" w:cs="Times New Roman"/>
          <w:b/>
          <w:bCs/>
          <w:rtl/>
          <w:lang w:eastAsia="de-DE"/>
        </w:rPr>
        <w:t>וְהַמִּכְתָּב מִכְתַּב אֱלֹהִים הוּא חָרוּת עַל־הַלֻּחֹת</w:t>
      </w:r>
      <w:r w:rsidRPr="00FF18B8">
        <w:rPr>
          <w:rFonts w:eastAsia="Times New Roman" w:cs="Times New Roman"/>
          <w:rtl/>
          <w:lang w:eastAsia="de-DE"/>
        </w:rPr>
        <w:t xml:space="preserve"> </w:t>
      </w:r>
      <w:r w:rsidRPr="00FF18B8">
        <w:rPr>
          <w:rFonts w:eastAsia="Times New Roman" w:cs="Times New Roman"/>
          <w:lang w:eastAsia="de-DE"/>
        </w:rPr>
        <w:t xml:space="preserve">(und die Schrift, die Schrift Gottes ist sie, eingegraben auf die Tafeln) zeigt </w:t>
      </w:r>
      <w:r w:rsidRPr="00FF18B8">
        <w:rPr>
          <w:rFonts w:eastAsia="Times New Roman" w:cs="Times New Roman"/>
          <w:b/>
          <w:bCs/>
          <w:rtl/>
          <w:lang w:eastAsia="de-DE"/>
        </w:rPr>
        <w:t>מִכְתָּב</w:t>
      </w:r>
      <w:r w:rsidRPr="00FF18B8">
        <w:rPr>
          <w:rFonts w:eastAsia="Times New Roman" w:cs="Times New Roman"/>
          <w:rtl/>
          <w:lang w:eastAsia="de-DE"/>
        </w:rPr>
        <w:t xml:space="preserve"> </w:t>
      </w:r>
      <w:r w:rsidRPr="00FF18B8">
        <w:rPr>
          <w:rFonts w:eastAsia="Times New Roman" w:cs="Times New Roman"/>
          <w:lang w:eastAsia="de-DE"/>
        </w:rPr>
        <w:t xml:space="preserve">(Schrift) in Wiederholung für Betonung. </w:t>
      </w:r>
      <w:r w:rsidRPr="00FF18B8">
        <w:rPr>
          <w:rFonts w:eastAsia="Times New Roman" w:cs="Times New Roman"/>
          <w:b/>
          <w:bCs/>
          <w:rtl/>
          <w:lang w:eastAsia="de-DE"/>
        </w:rPr>
        <w:t>חָרוּת</w:t>
      </w:r>
      <w:r w:rsidRPr="00FF18B8">
        <w:rPr>
          <w:rFonts w:eastAsia="Times New Roman" w:cs="Times New Roman"/>
          <w:rtl/>
          <w:lang w:eastAsia="de-DE"/>
        </w:rPr>
        <w:t xml:space="preserve"> </w:t>
      </w:r>
      <w:r w:rsidRPr="00FF18B8">
        <w:rPr>
          <w:rFonts w:eastAsia="Times New Roman" w:cs="Times New Roman"/>
          <w:lang w:eastAsia="de-DE"/>
        </w:rPr>
        <w:t xml:space="preserve">(eingegraben) als Partizip Qal Passiv von </w:t>
      </w:r>
      <w:r w:rsidRPr="00FF18B8">
        <w:rPr>
          <w:rFonts w:eastAsia="Times New Roman" w:cs="Times New Roman"/>
          <w:b/>
          <w:bCs/>
          <w:rtl/>
          <w:lang w:eastAsia="de-DE"/>
        </w:rPr>
        <w:t>חרת</w:t>
      </w:r>
      <w:r w:rsidRPr="00FF18B8">
        <w:rPr>
          <w:rFonts w:eastAsia="Times New Roman" w:cs="Times New Roman"/>
          <w:rtl/>
          <w:lang w:eastAsia="de-DE"/>
        </w:rPr>
        <w:t xml:space="preserve"> </w:t>
      </w:r>
      <w:r w:rsidRPr="00FF18B8">
        <w:rPr>
          <w:rFonts w:eastAsia="Times New Roman" w:cs="Times New Roman"/>
          <w:lang w:eastAsia="de-DE"/>
        </w:rPr>
        <w:t>(eingraben) - die Schrift ist dauerhaft eingemeißelt.</w:t>
      </w:r>
    </w:p>
    <w:p w14:paraId="6CD5F7A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betont sowohl die göttliche Herstellung der Tafeln als auch die göttliche Autorschaft der Schrift.</w:t>
      </w:r>
    </w:p>
    <w:p w14:paraId="678A40C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Doppelte Betonung der göttlichen Autorschaft von sowohl Material als auch Inhalt der Gesetzestafeln.</w:t>
      </w:r>
    </w:p>
    <w:p w14:paraId="3DE3988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Das Gesetz unterstreicht die absolute göttliche Autorität der Gesetzgebung durch doppelte göttliche Urheberschaft.</w:t>
      </w:r>
    </w:p>
    <w:p w14:paraId="5F5EB65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32,17</w:t>
      </w:r>
    </w:p>
    <w:p w14:paraId="4F866F9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וַיִּשְׁמַ֧ע יְהוֹשֻׁ֛עַ אֶת־ק֥וֹל הָעָ֖ם בְּרֵעֹ֑ה וַיֹּ֨אמֶר֙ אֶל־מֹשֶׁ֔ה ק֥וֹל מִלְחָמָ֖ה בַּֽמַּחֲנֶה׃</w:t>
      </w:r>
    </w:p>
    <w:p w14:paraId="7373C5F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Josua hörte die Stimme des Volkes, als es jauchzte, und er sprach zu Mose: Kriegsgeschrei ist im Lager!</w:t>
      </w:r>
    </w:p>
    <w:p w14:paraId="3B7EE4A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BD4E385">
          <v:rect id="_x0000_i1939" style="width:0;height:1.5pt" o:hralign="center" o:hrstd="t" o:hr="t" fillcolor="#a0a0a0" stroked="f"/>
        </w:pict>
      </w:r>
    </w:p>
    <w:p w14:paraId="0E16DCF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Josuas Wahrnehmung </w:t>
      </w:r>
      <w:r w:rsidRPr="00FF18B8">
        <w:rPr>
          <w:rFonts w:eastAsia="Times New Roman" w:cs="Times New Roman"/>
          <w:b/>
          <w:bCs/>
          <w:rtl/>
          <w:lang w:eastAsia="de-DE"/>
        </w:rPr>
        <w:t>וַיִּשְׁמַע יְהוֹשֻׁעַ אֶת־קוֹל הָעָם בְּרֵעֹה</w:t>
      </w:r>
      <w:r w:rsidRPr="00FF18B8">
        <w:rPr>
          <w:rFonts w:eastAsia="Times New Roman" w:cs="Times New Roman"/>
          <w:rtl/>
          <w:lang w:eastAsia="de-DE"/>
        </w:rPr>
        <w:t xml:space="preserve"> </w:t>
      </w:r>
      <w:r w:rsidRPr="00FF18B8">
        <w:rPr>
          <w:rFonts w:eastAsia="Times New Roman" w:cs="Times New Roman"/>
          <w:lang w:eastAsia="de-DE"/>
        </w:rPr>
        <w:t xml:space="preserve">(und Josua hörte die Stimme des Volkes beim Jauchzen) zeigt </w:t>
      </w:r>
      <w:r w:rsidRPr="00FF18B8">
        <w:rPr>
          <w:rFonts w:eastAsia="Times New Roman" w:cs="Times New Roman"/>
          <w:b/>
          <w:bCs/>
          <w:rtl/>
          <w:lang w:eastAsia="de-DE"/>
        </w:rPr>
        <w:t>יְהוֹשֻׁעַ</w:t>
      </w:r>
      <w:r w:rsidRPr="00FF18B8">
        <w:rPr>
          <w:rFonts w:eastAsia="Times New Roman" w:cs="Times New Roman"/>
          <w:rtl/>
          <w:lang w:eastAsia="de-DE"/>
        </w:rPr>
        <w:t xml:space="preserve"> </w:t>
      </w:r>
      <w:r w:rsidRPr="00FF18B8">
        <w:rPr>
          <w:rFonts w:eastAsia="Times New Roman" w:cs="Times New Roman"/>
          <w:lang w:eastAsia="de-DE"/>
        </w:rPr>
        <w:t xml:space="preserve">(Josua) als Moses' Begleiter, der unten wartete. </w:t>
      </w:r>
      <w:r w:rsidRPr="00FF18B8">
        <w:rPr>
          <w:rFonts w:eastAsia="Times New Roman" w:cs="Times New Roman"/>
          <w:b/>
          <w:bCs/>
          <w:rtl/>
          <w:lang w:eastAsia="de-DE"/>
        </w:rPr>
        <w:t>בְּרֵעֹה</w:t>
      </w:r>
      <w:r w:rsidRPr="00FF18B8">
        <w:rPr>
          <w:rFonts w:eastAsia="Times New Roman" w:cs="Times New Roman"/>
          <w:rtl/>
          <w:lang w:eastAsia="de-DE"/>
        </w:rPr>
        <w:t xml:space="preserve"> </w:t>
      </w:r>
      <w:r w:rsidRPr="00FF18B8">
        <w:rPr>
          <w:rFonts w:eastAsia="Times New Roman" w:cs="Times New Roman"/>
          <w:lang w:eastAsia="de-DE"/>
        </w:rPr>
        <w:t xml:space="preserve">(beim Jauchzen) von </w:t>
      </w:r>
      <w:r w:rsidRPr="00FF18B8">
        <w:rPr>
          <w:rFonts w:eastAsia="Times New Roman" w:cs="Times New Roman"/>
          <w:b/>
          <w:bCs/>
          <w:rtl/>
          <w:lang w:eastAsia="de-DE"/>
        </w:rPr>
        <w:t>רוע</w:t>
      </w:r>
      <w:r w:rsidRPr="00FF18B8">
        <w:rPr>
          <w:rFonts w:eastAsia="Times New Roman" w:cs="Times New Roman"/>
          <w:rtl/>
          <w:lang w:eastAsia="de-DE"/>
        </w:rPr>
        <w:t xml:space="preserve"> </w:t>
      </w:r>
      <w:r w:rsidRPr="00FF18B8">
        <w:rPr>
          <w:rFonts w:eastAsia="Times New Roman" w:cs="Times New Roman"/>
          <w:lang w:eastAsia="de-DE"/>
        </w:rPr>
        <w:t>(jauchzen, lärmen) - lautes Geschrei.</w:t>
      </w:r>
    </w:p>
    <w:p w14:paraId="1E27EB1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militärische Interpretation </w:t>
      </w:r>
      <w:r w:rsidRPr="00FF18B8">
        <w:rPr>
          <w:rFonts w:eastAsia="Times New Roman" w:cs="Times New Roman"/>
          <w:b/>
          <w:bCs/>
          <w:rtl/>
          <w:lang w:eastAsia="de-DE"/>
        </w:rPr>
        <w:t>וַיֹּאמֶר אֶל־מֹשֶׁה קוֹל מִלְחָמָה בַּמַּחֲנֶה</w:t>
      </w:r>
      <w:r w:rsidRPr="00FF18B8">
        <w:rPr>
          <w:rFonts w:eastAsia="Times New Roman" w:cs="Times New Roman"/>
          <w:rtl/>
          <w:lang w:eastAsia="de-DE"/>
        </w:rPr>
        <w:t xml:space="preserve"> </w:t>
      </w:r>
      <w:r w:rsidRPr="00FF18B8">
        <w:rPr>
          <w:rFonts w:eastAsia="Times New Roman" w:cs="Times New Roman"/>
          <w:lang w:eastAsia="de-DE"/>
        </w:rPr>
        <w:t xml:space="preserve">(und er sprach zu Mose: Stimme des Krieges im Lager) zeigt </w:t>
      </w:r>
      <w:r w:rsidRPr="00FF18B8">
        <w:rPr>
          <w:rFonts w:eastAsia="Times New Roman" w:cs="Times New Roman"/>
          <w:b/>
          <w:bCs/>
          <w:rtl/>
          <w:lang w:eastAsia="de-DE"/>
        </w:rPr>
        <w:t>קוֹל מִלְחָמָה</w:t>
      </w:r>
      <w:r w:rsidRPr="00FF18B8">
        <w:rPr>
          <w:rFonts w:eastAsia="Times New Roman" w:cs="Times New Roman"/>
          <w:rtl/>
          <w:lang w:eastAsia="de-DE"/>
        </w:rPr>
        <w:t xml:space="preserve"> </w:t>
      </w:r>
      <w:r w:rsidRPr="00FF18B8">
        <w:rPr>
          <w:rFonts w:eastAsia="Times New Roman" w:cs="Times New Roman"/>
          <w:lang w:eastAsia="de-DE"/>
        </w:rPr>
        <w:t>(Stimme des Krieges) - Josua deutet den Lärm als Kampfgeräusche.</w:t>
      </w:r>
    </w:p>
    <w:p w14:paraId="7C719DE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w:t>
      </w:r>
      <w:r w:rsidRPr="00FF18B8">
        <w:rPr>
          <w:rFonts w:eastAsia="Times New Roman" w:cs="Times New Roman"/>
          <w:b/>
          <w:bCs/>
          <w:rtl/>
          <w:lang w:eastAsia="de-DE"/>
        </w:rPr>
        <w:t>רעה</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κρ</w:t>
      </w:r>
      <w:proofErr w:type="spellEnd"/>
      <w:r w:rsidRPr="00FF18B8">
        <w:rPr>
          <w:rFonts w:eastAsia="Times New Roman" w:cs="Times New Roman"/>
          <w:lang w:eastAsia="de-DE"/>
        </w:rPr>
        <w:t>αυγή (Geschrei) und macht damit den lauten Charakter deutlich.</w:t>
      </w:r>
    </w:p>
    <w:p w14:paraId="2DC37FA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Josuas akustische Wahrnehmung und militärische Fehlinterpretation des Götzendienstlärms.</w:t>
      </w:r>
    </w:p>
    <w:p w14:paraId="4004461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wie selbst erfahrene Führer die wahre Natur des Geschehens zunächst verkennen können.</w:t>
      </w:r>
    </w:p>
    <w:p w14:paraId="7F01AAD5"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32,18</w:t>
      </w:r>
    </w:p>
    <w:p w14:paraId="7E039C5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אֵ֥ין קוֹל֙ עֲנ֣וֹת גְּבוּרָ֔ה וְאֵ֥ין ק֖וֹל עֲנ֣וֹת חֲלוּשָׁ֑ה ק֣וֹל עַנּ֔וֹת אָנֹכִ֖י שֹׁמֵֽעַ׃</w:t>
      </w:r>
    </w:p>
    <w:p w14:paraId="6B91DC9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Es ist nicht der Schall von Siegesgeschrei und nicht der Schall von Geschrei der Niederlage; den Schall von Wechselgesang höre ich.</w:t>
      </w:r>
    </w:p>
    <w:p w14:paraId="55C994F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12949A5">
          <v:rect id="_x0000_i1940" style="width:0;height:1.5pt" o:hralign="center" o:hrstd="t" o:hr="t" fillcolor="#a0a0a0" stroked="f"/>
        </w:pict>
      </w:r>
    </w:p>
    <w:p w14:paraId="316442B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Korrektur </w:t>
      </w:r>
      <w:r w:rsidRPr="00FF18B8">
        <w:rPr>
          <w:rFonts w:eastAsia="Times New Roman" w:cs="Times New Roman"/>
          <w:b/>
          <w:bCs/>
          <w:rtl/>
          <w:lang w:eastAsia="de-DE"/>
        </w:rPr>
        <w:t>וַיֹּאמֶר אֵין קוֹל עֲנוֹת גְּבוּרָה וְאֵין קוֹל עֲנוֹת חֲלוּשָׁה</w:t>
      </w:r>
      <w:r w:rsidRPr="00FF18B8">
        <w:rPr>
          <w:rFonts w:eastAsia="Times New Roman" w:cs="Times New Roman"/>
          <w:rtl/>
          <w:lang w:eastAsia="de-DE"/>
        </w:rPr>
        <w:t xml:space="preserve"> </w:t>
      </w:r>
      <w:r w:rsidRPr="00FF18B8">
        <w:rPr>
          <w:rFonts w:eastAsia="Times New Roman" w:cs="Times New Roman"/>
          <w:lang w:eastAsia="de-DE"/>
        </w:rPr>
        <w:t xml:space="preserve">(und er sprach: Nicht ist Stimme des Antwortens der Stärke und nicht ist Stimme des Antwortens der Schwäche) zeigt </w:t>
      </w:r>
      <w:r w:rsidRPr="00FF18B8">
        <w:rPr>
          <w:rFonts w:eastAsia="Times New Roman" w:cs="Times New Roman"/>
          <w:b/>
          <w:bCs/>
          <w:rtl/>
          <w:lang w:eastAsia="de-DE"/>
        </w:rPr>
        <w:t>עֲנוֹת</w:t>
      </w:r>
      <w:r w:rsidRPr="00FF18B8">
        <w:rPr>
          <w:rFonts w:eastAsia="Times New Roman" w:cs="Times New Roman"/>
          <w:rtl/>
          <w:lang w:eastAsia="de-DE"/>
        </w:rPr>
        <w:t xml:space="preserve"> </w:t>
      </w:r>
      <w:r w:rsidRPr="00FF18B8">
        <w:rPr>
          <w:rFonts w:eastAsia="Times New Roman" w:cs="Times New Roman"/>
          <w:lang w:eastAsia="de-DE"/>
        </w:rPr>
        <w:t xml:space="preserve">(Antworten) von </w:t>
      </w:r>
      <w:r w:rsidRPr="00FF18B8">
        <w:rPr>
          <w:rFonts w:eastAsia="Times New Roman" w:cs="Times New Roman"/>
          <w:b/>
          <w:bCs/>
          <w:rtl/>
          <w:lang w:eastAsia="de-DE"/>
        </w:rPr>
        <w:t>ענה</w:t>
      </w:r>
      <w:r w:rsidRPr="00FF18B8">
        <w:rPr>
          <w:rFonts w:eastAsia="Times New Roman" w:cs="Times New Roman"/>
          <w:rtl/>
          <w:lang w:eastAsia="de-DE"/>
        </w:rPr>
        <w:t xml:space="preserve"> </w:t>
      </w:r>
      <w:r w:rsidRPr="00FF18B8">
        <w:rPr>
          <w:rFonts w:eastAsia="Times New Roman" w:cs="Times New Roman"/>
          <w:lang w:eastAsia="de-DE"/>
        </w:rPr>
        <w:t xml:space="preserve">(antworten) - Rufe und Gegenrufe im Kampf. </w:t>
      </w:r>
      <w:r w:rsidRPr="00FF18B8">
        <w:rPr>
          <w:rFonts w:eastAsia="Times New Roman" w:cs="Times New Roman"/>
          <w:b/>
          <w:bCs/>
          <w:rtl/>
          <w:lang w:eastAsia="de-DE"/>
        </w:rPr>
        <w:t>גְּבוּרָה</w:t>
      </w:r>
      <w:r w:rsidRPr="00FF18B8">
        <w:rPr>
          <w:rFonts w:eastAsia="Times New Roman" w:cs="Times New Roman"/>
          <w:rtl/>
          <w:lang w:eastAsia="de-DE"/>
        </w:rPr>
        <w:t xml:space="preserve"> </w:t>
      </w:r>
      <w:r w:rsidRPr="00FF18B8">
        <w:rPr>
          <w:rFonts w:eastAsia="Times New Roman" w:cs="Times New Roman"/>
          <w:lang w:eastAsia="de-DE"/>
        </w:rPr>
        <w:t xml:space="preserve">(Stärke) - Siegesgeschrei, </w:t>
      </w:r>
      <w:r w:rsidRPr="00FF18B8">
        <w:rPr>
          <w:rFonts w:eastAsia="Times New Roman" w:cs="Times New Roman"/>
          <w:b/>
          <w:bCs/>
          <w:rtl/>
          <w:lang w:eastAsia="de-DE"/>
        </w:rPr>
        <w:t>חֲלוּשָׁה</w:t>
      </w:r>
      <w:r w:rsidRPr="00FF18B8">
        <w:rPr>
          <w:rFonts w:eastAsia="Times New Roman" w:cs="Times New Roman"/>
          <w:rtl/>
          <w:lang w:eastAsia="de-DE"/>
        </w:rPr>
        <w:t xml:space="preserve"> </w:t>
      </w:r>
      <w:r w:rsidRPr="00FF18B8">
        <w:rPr>
          <w:rFonts w:eastAsia="Times New Roman" w:cs="Times New Roman"/>
          <w:lang w:eastAsia="de-DE"/>
        </w:rPr>
        <w:t>(Schwäche) - Niederlagegeschrei.</w:t>
      </w:r>
    </w:p>
    <w:p w14:paraId="6E60136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richtige Deutung </w:t>
      </w:r>
      <w:r w:rsidRPr="00FF18B8">
        <w:rPr>
          <w:rFonts w:eastAsia="Times New Roman" w:cs="Times New Roman"/>
          <w:b/>
          <w:bCs/>
          <w:rtl/>
          <w:lang w:eastAsia="de-DE"/>
        </w:rPr>
        <w:t>קוֹל עַנּוֹת אָנֹכִי שֹׁמֵעַ</w:t>
      </w:r>
      <w:r w:rsidRPr="00FF18B8">
        <w:rPr>
          <w:rFonts w:eastAsia="Times New Roman" w:cs="Times New Roman"/>
          <w:rtl/>
          <w:lang w:eastAsia="de-DE"/>
        </w:rPr>
        <w:t xml:space="preserve"> </w:t>
      </w:r>
      <w:r w:rsidRPr="00FF18B8">
        <w:rPr>
          <w:rFonts w:eastAsia="Times New Roman" w:cs="Times New Roman"/>
          <w:lang w:eastAsia="de-DE"/>
        </w:rPr>
        <w:t xml:space="preserve">(Stimme des Singens höre ich) zeigt </w:t>
      </w:r>
      <w:r w:rsidRPr="00FF18B8">
        <w:rPr>
          <w:rFonts w:eastAsia="Times New Roman" w:cs="Times New Roman"/>
          <w:b/>
          <w:bCs/>
          <w:rtl/>
          <w:lang w:eastAsia="de-DE"/>
        </w:rPr>
        <w:t>עַנּוֹת</w:t>
      </w:r>
      <w:r w:rsidRPr="00FF18B8">
        <w:rPr>
          <w:rFonts w:eastAsia="Times New Roman" w:cs="Times New Roman"/>
          <w:rtl/>
          <w:lang w:eastAsia="de-DE"/>
        </w:rPr>
        <w:t xml:space="preserve"> </w:t>
      </w:r>
      <w:r w:rsidRPr="00FF18B8">
        <w:rPr>
          <w:rFonts w:eastAsia="Times New Roman" w:cs="Times New Roman"/>
          <w:lang w:eastAsia="de-DE"/>
        </w:rPr>
        <w:t>(Singen, Anstimmen) - Moses erkennt den liturgisch-musikalischen Charakter des Götzendienstlärms.</w:t>
      </w:r>
    </w:p>
    <w:p w14:paraId="76D688ED" w14:textId="10C89D75"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 xml:space="preserve">interpretiert </w:t>
      </w:r>
      <w:r w:rsidR="000B3F63">
        <w:rPr>
          <w:rtl/>
        </w:rPr>
        <w:t>עַנּוֹת</w:t>
      </w:r>
      <w:r w:rsidR="000B3F63">
        <w:t xml:space="preserve"> (</w:t>
      </w:r>
      <w:proofErr w:type="spellStart"/>
      <w:r w:rsidR="000B3F63">
        <w:t>annot</w:t>
      </w:r>
      <w:proofErr w:type="spellEnd"/>
      <w:r w:rsidR="000B3F63">
        <w:t xml:space="preserve"> - "Antworten/Singen") als </w:t>
      </w:r>
      <w:proofErr w:type="spellStart"/>
      <w:r w:rsidR="000B3F63">
        <w:t>ἐξ</w:t>
      </w:r>
      <w:proofErr w:type="spellEnd"/>
      <w:r w:rsidR="000B3F63">
        <w:t xml:space="preserve">αρχόντων </w:t>
      </w:r>
      <w:proofErr w:type="spellStart"/>
      <w:r w:rsidR="000B3F63">
        <w:t>οἴνου</w:t>
      </w:r>
      <w:proofErr w:type="spellEnd"/>
      <w:r w:rsidR="000B3F63">
        <w:t xml:space="preserve"> (</w:t>
      </w:r>
      <w:proofErr w:type="spellStart"/>
      <w:r w:rsidR="000B3F63">
        <w:t>exarchonton</w:t>
      </w:r>
      <w:proofErr w:type="spellEnd"/>
      <w:r w:rsidR="000B3F63">
        <w:t xml:space="preserve"> </w:t>
      </w:r>
      <w:proofErr w:type="spellStart"/>
      <w:r w:rsidR="000B3F63">
        <w:t>oinou</w:t>
      </w:r>
      <w:proofErr w:type="spellEnd"/>
      <w:r w:rsidR="000B3F63">
        <w:t xml:space="preserve"> - "Anführer des Weines/Weingesang"), was eine spezifischere Deutung des Lärms als </w:t>
      </w:r>
      <w:r w:rsidR="000B3F63">
        <w:lastRenderedPageBreak/>
        <w:t>trunkenen Gesang darstellt, während der hebräische Text allgemeiner von "Singen/Antworten" spricht.</w:t>
      </w:r>
    </w:p>
    <w:p w14:paraId="1F4FD2D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Verneinung beider Kampfmöglichkeiten und richtige Identifikation als kultischer Gesang.</w:t>
      </w:r>
    </w:p>
    <w:p w14:paraId="5457C3B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überlegene Wahrnehmung, die den wahren Charakter des Geschehens erkennt.</w:t>
      </w:r>
    </w:p>
    <w:p w14:paraId="45FB2B60"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32,19</w:t>
      </w:r>
    </w:p>
    <w:p w14:paraId="4FBBE60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וַֽיְהִ֗י כַּאֲשֶׁ֤ר קָרַב֙ אֶל־הַֽמַּחֲנֶ֔ה וַיַּ֥רְא אֶת־הָעֵ֖גֶל וּמְחֹלֹ֑ת וַיִּֽחַר־אַ֣ף מֹשֶׁ֗ה וַיַּשְׁלֵ֤ךְ מִיָּדוֹ אֶת־הַלֻּחֹ֔ת וַיְשַׁבֵּ֥ר אֹתָ֖ם תַּ֥חַת הָהָֽר׃</w:t>
      </w:r>
    </w:p>
    <w:p w14:paraId="76757B4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es begab sich, als er sich dem Lager näherte und das Kalb und die Reigentänze sah, da entbrannte der Zorn Moses, und er warf die Tafeln aus seinen Händen und zerbrach sie unten am Berg.</w:t>
      </w:r>
    </w:p>
    <w:p w14:paraId="14083F7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7FB2118">
          <v:rect id="_x0000_i1941" style="width:0;height:1.5pt" o:hralign="center" o:hrstd="t" o:hr="t" fillcolor="#a0a0a0" stroked="f"/>
        </w:pict>
      </w:r>
    </w:p>
    <w:p w14:paraId="1B77BA3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visuelle Konfrontation </w:t>
      </w:r>
      <w:r w:rsidRPr="00FF18B8">
        <w:rPr>
          <w:rFonts w:eastAsia="Times New Roman" w:cs="Times New Roman"/>
          <w:b/>
          <w:bCs/>
          <w:rtl/>
          <w:lang w:eastAsia="de-DE"/>
        </w:rPr>
        <w:t>וַיְהִי כַּאֲשֶׁר קָרַב אֶל־הַמַּחֲנֶה וַיַּרְא אֶת־הָעֵגֶל וּמְחֹלֹת</w:t>
      </w:r>
      <w:r w:rsidRPr="00FF18B8">
        <w:rPr>
          <w:rFonts w:eastAsia="Times New Roman" w:cs="Times New Roman"/>
          <w:rtl/>
          <w:lang w:eastAsia="de-DE"/>
        </w:rPr>
        <w:t xml:space="preserve"> </w:t>
      </w:r>
      <w:r w:rsidRPr="00FF18B8">
        <w:rPr>
          <w:rFonts w:eastAsia="Times New Roman" w:cs="Times New Roman"/>
          <w:lang w:eastAsia="de-DE"/>
        </w:rPr>
        <w:t xml:space="preserve">(und es war, als er nahte zu dem Lager und sah das Kalb und Reigentänze) zeigt </w:t>
      </w:r>
      <w:r w:rsidRPr="00FF18B8">
        <w:rPr>
          <w:rFonts w:eastAsia="Times New Roman" w:cs="Times New Roman"/>
          <w:b/>
          <w:bCs/>
          <w:rtl/>
          <w:lang w:eastAsia="de-DE"/>
        </w:rPr>
        <w:t>קָרַב</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קרב</w:t>
      </w:r>
      <w:r w:rsidRPr="00FF18B8">
        <w:rPr>
          <w:rFonts w:eastAsia="Times New Roman" w:cs="Times New Roman"/>
          <w:lang w:eastAsia="de-DE"/>
        </w:rPr>
        <w:t xml:space="preserve">) - "nahen". </w:t>
      </w:r>
      <w:r w:rsidRPr="00FF18B8">
        <w:rPr>
          <w:rFonts w:eastAsia="Times New Roman" w:cs="Times New Roman"/>
          <w:b/>
          <w:bCs/>
          <w:rtl/>
          <w:lang w:eastAsia="de-DE"/>
        </w:rPr>
        <w:t>מְחֹלֹת</w:t>
      </w:r>
      <w:r w:rsidRPr="00FF18B8">
        <w:rPr>
          <w:rFonts w:eastAsia="Times New Roman" w:cs="Times New Roman"/>
          <w:rtl/>
          <w:lang w:eastAsia="de-DE"/>
        </w:rPr>
        <w:t xml:space="preserve"> </w:t>
      </w:r>
      <w:r w:rsidRPr="00FF18B8">
        <w:rPr>
          <w:rFonts w:eastAsia="Times New Roman" w:cs="Times New Roman"/>
          <w:lang w:eastAsia="de-DE"/>
        </w:rPr>
        <w:t xml:space="preserve">(Reigentänze) als Plural von </w:t>
      </w:r>
      <w:r w:rsidRPr="00FF18B8">
        <w:rPr>
          <w:rFonts w:eastAsia="Times New Roman" w:cs="Times New Roman"/>
          <w:b/>
          <w:bCs/>
          <w:rtl/>
          <w:lang w:eastAsia="de-DE"/>
        </w:rPr>
        <w:t>מָחוֹל</w:t>
      </w:r>
      <w:r w:rsidRPr="00FF18B8">
        <w:rPr>
          <w:rFonts w:eastAsia="Times New Roman" w:cs="Times New Roman"/>
          <w:rtl/>
          <w:lang w:eastAsia="de-DE"/>
        </w:rPr>
        <w:t xml:space="preserve"> </w:t>
      </w:r>
      <w:r w:rsidRPr="00FF18B8">
        <w:rPr>
          <w:rFonts w:eastAsia="Times New Roman" w:cs="Times New Roman"/>
          <w:lang w:eastAsia="de-DE"/>
        </w:rPr>
        <w:t>(Reigentanz) - kultische Tänze um das Kalb.</w:t>
      </w:r>
    </w:p>
    <w:p w14:paraId="5B3048E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Moses' Zorn </w:t>
      </w:r>
      <w:r w:rsidRPr="00FF18B8">
        <w:rPr>
          <w:rFonts w:eastAsia="Times New Roman" w:cs="Times New Roman"/>
          <w:b/>
          <w:bCs/>
          <w:rtl/>
          <w:lang w:eastAsia="de-DE"/>
        </w:rPr>
        <w:t>וַיִּחַר־אַף מֹשֶׁה</w:t>
      </w:r>
      <w:r w:rsidRPr="00FF18B8">
        <w:rPr>
          <w:rFonts w:eastAsia="Times New Roman" w:cs="Times New Roman"/>
          <w:rtl/>
          <w:lang w:eastAsia="de-DE"/>
        </w:rPr>
        <w:t xml:space="preserve"> </w:t>
      </w:r>
      <w:r w:rsidRPr="00FF18B8">
        <w:rPr>
          <w:rFonts w:eastAsia="Times New Roman" w:cs="Times New Roman"/>
          <w:lang w:eastAsia="de-DE"/>
        </w:rPr>
        <w:t xml:space="preserve">(und es entbrannte der Zorn Moses) zeigt </w:t>
      </w:r>
      <w:r w:rsidRPr="00FF18B8">
        <w:rPr>
          <w:rFonts w:eastAsia="Times New Roman" w:cs="Times New Roman"/>
          <w:b/>
          <w:bCs/>
          <w:rtl/>
          <w:lang w:eastAsia="de-DE"/>
        </w:rPr>
        <w:t>יִּחַר־אַף</w:t>
      </w:r>
      <w:r w:rsidRPr="00FF18B8">
        <w:rPr>
          <w:rFonts w:eastAsia="Times New Roman" w:cs="Times New Roman"/>
          <w:rtl/>
          <w:lang w:eastAsia="de-DE"/>
        </w:rPr>
        <w:t xml:space="preserve"> </w:t>
      </w:r>
      <w:r w:rsidRPr="00FF18B8">
        <w:rPr>
          <w:rFonts w:eastAsia="Times New Roman" w:cs="Times New Roman"/>
          <w:lang w:eastAsia="de-DE"/>
        </w:rPr>
        <w:t>(entbrannte Zorn) - dieselbe Formulierung wie bei Gottes Zorn.</w:t>
      </w:r>
    </w:p>
    <w:p w14:paraId="66693C6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symbolische Tat </w:t>
      </w:r>
      <w:r w:rsidRPr="00FF18B8">
        <w:rPr>
          <w:rFonts w:eastAsia="Times New Roman" w:cs="Times New Roman"/>
          <w:b/>
          <w:bCs/>
          <w:rtl/>
          <w:lang w:eastAsia="de-DE"/>
        </w:rPr>
        <w:t>וַיַּשְׁלֵךְ מִיָּדוֹ אֶת־הַלֻּחֹת וַיְשַׁבֵּר אֹתָם תַּחַת הָהָר</w:t>
      </w:r>
      <w:r w:rsidRPr="00FF18B8">
        <w:rPr>
          <w:rFonts w:eastAsia="Times New Roman" w:cs="Times New Roman"/>
          <w:rtl/>
          <w:lang w:eastAsia="de-DE"/>
        </w:rPr>
        <w:t xml:space="preserve"> </w:t>
      </w:r>
      <w:r w:rsidRPr="00FF18B8">
        <w:rPr>
          <w:rFonts w:eastAsia="Times New Roman" w:cs="Times New Roman"/>
          <w:lang w:eastAsia="de-DE"/>
        </w:rPr>
        <w:t xml:space="preserve">(und er warf aus seiner Hand die Tafeln und zerbrach sie unter dem Berg) zeigt </w:t>
      </w:r>
      <w:r w:rsidRPr="00FF18B8">
        <w:rPr>
          <w:rFonts w:eastAsia="Times New Roman" w:cs="Times New Roman"/>
          <w:b/>
          <w:bCs/>
          <w:rtl/>
          <w:lang w:eastAsia="de-DE"/>
        </w:rPr>
        <w:t>יַּשְׁלֵךְ</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Hiphil Imperfekt von </w:t>
      </w:r>
      <w:r w:rsidRPr="00FF18B8">
        <w:rPr>
          <w:rFonts w:eastAsia="Times New Roman" w:cs="Times New Roman"/>
          <w:b/>
          <w:bCs/>
          <w:rtl/>
          <w:lang w:eastAsia="de-DE"/>
        </w:rPr>
        <w:t>שׁלך</w:t>
      </w:r>
      <w:r w:rsidRPr="00FF18B8">
        <w:rPr>
          <w:rFonts w:eastAsia="Times New Roman" w:cs="Times New Roman"/>
          <w:lang w:eastAsia="de-DE"/>
        </w:rPr>
        <w:t xml:space="preserve">) mit waw-consecutivum - "wegwerfen" und </w:t>
      </w:r>
      <w:r w:rsidRPr="00FF18B8">
        <w:rPr>
          <w:rFonts w:eastAsia="Times New Roman" w:cs="Times New Roman"/>
          <w:b/>
          <w:bCs/>
          <w:rtl/>
          <w:lang w:eastAsia="de-DE"/>
        </w:rPr>
        <w:t>יְשַׁבֵּר</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Piel Imperfekt von </w:t>
      </w:r>
      <w:r w:rsidRPr="00FF18B8">
        <w:rPr>
          <w:rFonts w:eastAsia="Times New Roman" w:cs="Times New Roman"/>
          <w:b/>
          <w:bCs/>
          <w:rtl/>
          <w:lang w:eastAsia="de-DE"/>
        </w:rPr>
        <w:t>שׁבר</w:t>
      </w:r>
      <w:r w:rsidRPr="00FF18B8">
        <w:rPr>
          <w:rFonts w:eastAsia="Times New Roman" w:cs="Times New Roman"/>
          <w:lang w:eastAsia="de-DE"/>
        </w:rPr>
        <w:t>) mit waw-consecutivum - "zerbrechen". Die Bundesurkunden werden zerstört.</w:t>
      </w:r>
    </w:p>
    <w:p w14:paraId="6E3F12A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Dramatik des Tafelzerbrechens als Zeichen des gebrochenen Bundes deutlich.</w:t>
      </w:r>
    </w:p>
    <w:p w14:paraId="04BABB2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Visuelle Konfrontation, emotionale Reaktion und dramatische Zerstörung der Bundesurkunden.</w:t>
      </w:r>
    </w:p>
    <w:p w14:paraId="0AAB7D9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gerechten Zorn und die symbolische Zerstörung des Bundes durch das Volk selbst.</w:t>
      </w:r>
    </w:p>
    <w:p w14:paraId="6FFE1EA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32,20</w:t>
      </w:r>
    </w:p>
    <w:p w14:paraId="02EB2F8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וַיִּקַּ֞ח אֶת־הָעֵ֨גֶל אֲשֶׁ֤ר עָשׂוּ֙ וַיִּשְׂרֹ֣ף בָּאֵ֔שׁ וַיִּטְחַ֖ן עַ֣ד אֲשֶׁר־דָּ֑ק וַיִּ֨זֶר֙ עַל־פְּנֵ֣י הַמַּ֔יִם וַיַּ֖שְׁקְ אֶת־בְּנֵ֥י יִשְׂרָאֵֽל׃</w:t>
      </w:r>
    </w:p>
    <w:p w14:paraId="138C45A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Deutsch:</w:t>
      </w:r>
      <w:r w:rsidRPr="00FF18B8">
        <w:rPr>
          <w:rFonts w:eastAsia="Times New Roman" w:cs="Times New Roman"/>
          <w:lang w:eastAsia="de-DE"/>
        </w:rPr>
        <w:t xml:space="preserve"> Und er nahm das Kalb, das sie gemacht hatten, und verbrannte es im Feuer und zermalmte es, bis es zu Staub wurde, und streute es auf das Wasser und gab es den Kindern Israels zu trinken.</w:t>
      </w:r>
    </w:p>
    <w:p w14:paraId="07592D8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283193FA">
          <v:rect id="_x0000_i1942" style="width:0;height:1.5pt" o:hralign="center" o:hrstd="t" o:hr="t" fillcolor="#a0a0a0" stroked="f"/>
        </w:pict>
      </w:r>
    </w:p>
    <w:p w14:paraId="0334695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systematische Vernichtung des Götzen erfolgt in vier Stufen: </w:t>
      </w:r>
      <w:r w:rsidRPr="00FF18B8">
        <w:rPr>
          <w:rFonts w:eastAsia="Times New Roman" w:cs="Times New Roman"/>
          <w:b/>
          <w:bCs/>
          <w:rtl/>
          <w:lang w:eastAsia="de-DE"/>
        </w:rPr>
        <w:t>וַיִּקַּח אֶת־הָעֵגֶל אֲשֶׁר עָשׂוּ</w:t>
      </w:r>
      <w:r w:rsidRPr="00FF18B8">
        <w:rPr>
          <w:rFonts w:eastAsia="Times New Roman" w:cs="Times New Roman"/>
          <w:rtl/>
          <w:lang w:eastAsia="de-DE"/>
        </w:rPr>
        <w:t xml:space="preserve"> </w:t>
      </w:r>
      <w:r w:rsidRPr="00FF18B8">
        <w:rPr>
          <w:rFonts w:eastAsia="Times New Roman" w:cs="Times New Roman"/>
          <w:lang w:eastAsia="de-DE"/>
        </w:rPr>
        <w:t xml:space="preserve">(und er nahm das Kalb, das sie gemacht hatten) - Wegnahme, </w:t>
      </w:r>
      <w:r w:rsidRPr="00FF18B8">
        <w:rPr>
          <w:rFonts w:eastAsia="Times New Roman" w:cs="Times New Roman"/>
          <w:b/>
          <w:bCs/>
          <w:rtl/>
          <w:lang w:eastAsia="de-DE"/>
        </w:rPr>
        <w:t>וַיִּשְׂרֹף בָּאֵשׁ</w:t>
      </w:r>
      <w:r w:rsidRPr="00FF18B8">
        <w:rPr>
          <w:rFonts w:eastAsia="Times New Roman" w:cs="Times New Roman"/>
          <w:rtl/>
          <w:lang w:eastAsia="de-DE"/>
        </w:rPr>
        <w:t xml:space="preserve"> </w:t>
      </w:r>
      <w:r w:rsidRPr="00FF18B8">
        <w:rPr>
          <w:rFonts w:eastAsia="Times New Roman" w:cs="Times New Roman"/>
          <w:lang w:eastAsia="de-DE"/>
        </w:rPr>
        <w:t xml:space="preserve">(und er verbrannte im Feuer) - Verbrennung des Goldes, </w:t>
      </w:r>
      <w:r w:rsidRPr="00FF18B8">
        <w:rPr>
          <w:rFonts w:eastAsia="Times New Roman" w:cs="Times New Roman"/>
          <w:b/>
          <w:bCs/>
          <w:rtl/>
          <w:lang w:eastAsia="de-DE"/>
        </w:rPr>
        <w:t>וַיִּטְחַן עַד אֲשֶׁר־דָּק</w:t>
      </w:r>
      <w:r w:rsidRPr="00FF18B8">
        <w:rPr>
          <w:rFonts w:eastAsia="Times New Roman" w:cs="Times New Roman"/>
          <w:rtl/>
          <w:lang w:eastAsia="de-DE"/>
        </w:rPr>
        <w:t xml:space="preserve"> </w:t>
      </w:r>
      <w:r w:rsidRPr="00FF18B8">
        <w:rPr>
          <w:rFonts w:eastAsia="Times New Roman" w:cs="Times New Roman"/>
          <w:lang w:eastAsia="de-DE"/>
        </w:rPr>
        <w:t xml:space="preserve">(und er zermahlte bis </w:t>
      </w:r>
      <w:proofErr w:type="spellStart"/>
      <w:r w:rsidRPr="00FF18B8">
        <w:rPr>
          <w:rFonts w:eastAsia="Times New Roman" w:cs="Times New Roman"/>
          <w:lang w:eastAsia="de-DE"/>
        </w:rPr>
        <w:t>dass</w:t>
      </w:r>
      <w:proofErr w:type="spellEnd"/>
      <w:r w:rsidRPr="00FF18B8">
        <w:rPr>
          <w:rFonts w:eastAsia="Times New Roman" w:cs="Times New Roman"/>
          <w:lang w:eastAsia="de-DE"/>
        </w:rPr>
        <w:t xml:space="preserve"> fein) - </w:t>
      </w:r>
      <w:r w:rsidRPr="00FF18B8">
        <w:rPr>
          <w:rFonts w:eastAsia="Times New Roman" w:cs="Times New Roman"/>
          <w:b/>
          <w:bCs/>
          <w:rtl/>
          <w:lang w:eastAsia="de-DE"/>
        </w:rPr>
        <w:t>טחן</w:t>
      </w:r>
      <w:r w:rsidRPr="00FF18B8">
        <w:rPr>
          <w:rFonts w:eastAsia="Times New Roman" w:cs="Times New Roman"/>
          <w:rtl/>
          <w:lang w:eastAsia="de-DE"/>
        </w:rPr>
        <w:t xml:space="preserve"> </w:t>
      </w:r>
      <w:r w:rsidRPr="00FF18B8">
        <w:rPr>
          <w:rFonts w:eastAsia="Times New Roman" w:cs="Times New Roman"/>
          <w:lang w:eastAsia="de-DE"/>
        </w:rPr>
        <w:t xml:space="preserve">(mahlen) bis zu </w:t>
      </w:r>
      <w:r w:rsidRPr="00FF18B8">
        <w:rPr>
          <w:rFonts w:eastAsia="Times New Roman" w:cs="Times New Roman"/>
          <w:b/>
          <w:bCs/>
          <w:rtl/>
          <w:lang w:eastAsia="de-DE"/>
        </w:rPr>
        <w:t>דַּק</w:t>
      </w:r>
      <w:r w:rsidRPr="00FF18B8">
        <w:rPr>
          <w:rFonts w:eastAsia="Times New Roman" w:cs="Times New Roman"/>
          <w:rtl/>
          <w:lang w:eastAsia="de-DE"/>
        </w:rPr>
        <w:t xml:space="preserve"> </w:t>
      </w:r>
      <w:r w:rsidRPr="00FF18B8">
        <w:rPr>
          <w:rFonts w:eastAsia="Times New Roman" w:cs="Times New Roman"/>
          <w:lang w:eastAsia="de-DE"/>
        </w:rPr>
        <w:t xml:space="preserve">(fein, Staub), </w:t>
      </w:r>
      <w:r w:rsidRPr="00FF18B8">
        <w:rPr>
          <w:rFonts w:eastAsia="Times New Roman" w:cs="Times New Roman"/>
          <w:b/>
          <w:bCs/>
          <w:rtl/>
          <w:lang w:eastAsia="de-DE"/>
        </w:rPr>
        <w:t>וַיִּזֶר עַל־פְּנֵי הַמַּיִם</w:t>
      </w:r>
      <w:r w:rsidRPr="00FF18B8">
        <w:rPr>
          <w:rFonts w:eastAsia="Times New Roman" w:cs="Times New Roman"/>
          <w:rtl/>
          <w:lang w:eastAsia="de-DE"/>
        </w:rPr>
        <w:t xml:space="preserve"> </w:t>
      </w:r>
      <w:r w:rsidRPr="00FF18B8">
        <w:rPr>
          <w:rFonts w:eastAsia="Times New Roman" w:cs="Times New Roman"/>
          <w:lang w:eastAsia="de-DE"/>
        </w:rPr>
        <w:t xml:space="preserve">(und er streute auf die Oberfläche des Wassers) - </w:t>
      </w:r>
      <w:r w:rsidRPr="00FF18B8">
        <w:rPr>
          <w:rFonts w:eastAsia="Times New Roman" w:cs="Times New Roman"/>
          <w:b/>
          <w:bCs/>
          <w:rtl/>
          <w:lang w:eastAsia="de-DE"/>
        </w:rPr>
        <w:t>זרה</w:t>
      </w:r>
      <w:r w:rsidRPr="00FF18B8">
        <w:rPr>
          <w:rFonts w:eastAsia="Times New Roman" w:cs="Times New Roman"/>
          <w:rtl/>
          <w:lang w:eastAsia="de-DE"/>
        </w:rPr>
        <w:t xml:space="preserve"> </w:t>
      </w:r>
      <w:r w:rsidRPr="00FF18B8">
        <w:rPr>
          <w:rFonts w:eastAsia="Times New Roman" w:cs="Times New Roman"/>
          <w:lang w:eastAsia="de-DE"/>
        </w:rPr>
        <w:t>(streuen, verstreuen).</w:t>
      </w:r>
    </w:p>
    <w:p w14:paraId="0CB8F0A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demütigende Tränkung </w:t>
      </w:r>
      <w:r w:rsidRPr="00FF18B8">
        <w:rPr>
          <w:rFonts w:eastAsia="Times New Roman" w:cs="Times New Roman"/>
          <w:b/>
          <w:bCs/>
          <w:rtl/>
          <w:lang w:eastAsia="de-DE"/>
        </w:rPr>
        <w:t>וַיַּשְׁקְ אֶת־בְּנֵי יִשְׂרָאֵל</w:t>
      </w:r>
      <w:r w:rsidRPr="00FF18B8">
        <w:rPr>
          <w:rFonts w:eastAsia="Times New Roman" w:cs="Times New Roman"/>
          <w:rtl/>
          <w:lang w:eastAsia="de-DE"/>
        </w:rPr>
        <w:t xml:space="preserve"> </w:t>
      </w:r>
      <w:r w:rsidRPr="00FF18B8">
        <w:rPr>
          <w:rFonts w:eastAsia="Times New Roman" w:cs="Times New Roman"/>
          <w:lang w:eastAsia="de-DE"/>
        </w:rPr>
        <w:t xml:space="preserve">(und er tränkte die Söhne Israels) zeigt </w:t>
      </w:r>
      <w:r w:rsidRPr="00FF18B8">
        <w:rPr>
          <w:rFonts w:eastAsia="Times New Roman" w:cs="Times New Roman"/>
          <w:b/>
          <w:bCs/>
          <w:rtl/>
          <w:lang w:eastAsia="de-DE"/>
        </w:rPr>
        <w:t>יַּשְׁקְ</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Hiphil Imperfekt von </w:t>
      </w:r>
      <w:r w:rsidRPr="00FF18B8">
        <w:rPr>
          <w:rFonts w:eastAsia="Times New Roman" w:cs="Times New Roman"/>
          <w:b/>
          <w:bCs/>
          <w:rtl/>
          <w:lang w:eastAsia="de-DE"/>
        </w:rPr>
        <w:t>שׁקה</w:t>
      </w:r>
      <w:r w:rsidRPr="00FF18B8">
        <w:rPr>
          <w:rFonts w:eastAsia="Times New Roman" w:cs="Times New Roman"/>
          <w:lang w:eastAsia="de-DE"/>
        </w:rPr>
        <w:t>) mit waw-consecutivum - "tränken". Das Volk muss seinen pulverisierten Götzen trinken.</w:t>
      </w:r>
    </w:p>
    <w:p w14:paraId="2DF571F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demütigende Vernichtung des Götzenbildes deutlich.</w:t>
      </w:r>
    </w:p>
    <w:p w14:paraId="3C22EBA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Vierfache systematische Vernichtung des Götzen mit abschließender demütigender Tränkung des Volkes.</w:t>
      </w:r>
    </w:p>
    <w:p w14:paraId="22B6BD0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die vollständige Vernichtung des Götzen und die demütigende Konfrontation des Volkes mit der Nichtigkeit seines Gottes.</w:t>
      </w:r>
    </w:p>
    <w:p w14:paraId="26D73085"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32,21</w:t>
      </w:r>
    </w:p>
    <w:p w14:paraId="286D181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מֹשֶׁה֙ אֶֽל־אַהֲרֹ֔ן מֶֽה־עָשָׂ֥ה לְךָ֖ הָעָ֣ם הַזֶּ֑ה כִּֽי־הֵבֵ֥אתָ עָלָ֖יו חֲטָאָ֥ה גְדֹלָֽה׃</w:t>
      </w:r>
    </w:p>
    <w:p w14:paraId="7C41DF8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sprach zu Aaron: Was hat dir dieses Volk getan, dass du eine so große Sünde über es gebracht hast?</w:t>
      </w:r>
    </w:p>
    <w:p w14:paraId="062A2315"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86E813F">
          <v:rect id="_x0000_i1943" style="width:0;height:1.5pt" o:hralign="center" o:hrstd="t" o:hr="t" fillcolor="#a0a0a0" stroked="f"/>
        </w:pict>
      </w:r>
    </w:p>
    <w:p w14:paraId="19907DA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Anklage </w:t>
      </w:r>
      <w:r w:rsidRPr="00FF18B8">
        <w:rPr>
          <w:rFonts w:eastAsia="Times New Roman" w:cs="Times New Roman"/>
          <w:b/>
          <w:bCs/>
          <w:rtl/>
          <w:lang w:eastAsia="de-DE"/>
        </w:rPr>
        <w:t>וַיֹּאמֶר מֹשֶׁה אֶל־אַהֲרֹן מֶה־עָשָׂה לְךָ הָעָם הַזֶּה</w:t>
      </w:r>
      <w:r w:rsidRPr="00FF18B8">
        <w:rPr>
          <w:rFonts w:eastAsia="Times New Roman" w:cs="Times New Roman"/>
          <w:rtl/>
          <w:lang w:eastAsia="de-DE"/>
        </w:rPr>
        <w:t xml:space="preserve"> </w:t>
      </w:r>
      <w:r w:rsidRPr="00FF18B8">
        <w:rPr>
          <w:rFonts w:eastAsia="Times New Roman" w:cs="Times New Roman"/>
          <w:lang w:eastAsia="de-DE"/>
        </w:rPr>
        <w:t xml:space="preserve">(und Mose sprach zu Aaron: Was hat getan dir dieses Volk) zeigt die rhetorische Frage als Vorwurf. </w:t>
      </w:r>
      <w:r w:rsidRPr="00FF18B8">
        <w:rPr>
          <w:rFonts w:eastAsia="Times New Roman" w:cs="Times New Roman"/>
          <w:b/>
          <w:bCs/>
          <w:rtl/>
          <w:lang w:eastAsia="de-DE"/>
        </w:rPr>
        <w:t>הָעָם הַזֶּה</w:t>
      </w:r>
      <w:r w:rsidRPr="00FF18B8">
        <w:rPr>
          <w:rFonts w:eastAsia="Times New Roman" w:cs="Times New Roman"/>
          <w:rtl/>
          <w:lang w:eastAsia="de-DE"/>
        </w:rPr>
        <w:t xml:space="preserve"> </w:t>
      </w:r>
      <w:r w:rsidRPr="00FF18B8">
        <w:rPr>
          <w:rFonts w:eastAsia="Times New Roman" w:cs="Times New Roman"/>
          <w:lang w:eastAsia="de-DE"/>
        </w:rPr>
        <w:t>(dieses Volk) mit Demonstrativpronomen drückt Verachtung aus.</w:t>
      </w:r>
    </w:p>
    <w:p w14:paraId="57320D4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Schuldzuweisung </w:t>
      </w:r>
      <w:r w:rsidRPr="00FF18B8">
        <w:rPr>
          <w:rFonts w:eastAsia="Times New Roman" w:cs="Times New Roman"/>
          <w:b/>
          <w:bCs/>
          <w:rtl/>
          <w:lang w:eastAsia="de-DE"/>
        </w:rPr>
        <w:t>כִּי־הֵבֵאתָ עָלָיו חֲטָאָה גְדֹלָה</w:t>
      </w:r>
      <w:r w:rsidRPr="00FF18B8">
        <w:rPr>
          <w:rFonts w:eastAsia="Times New Roman" w:cs="Times New Roman"/>
          <w:rtl/>
          <w:lang w:eastAsia="de-DE"/>
        </w:rPr>
        <w:t xml:space="preserve"> </w:t>
      </w:r>
      <w:r w:rsidRPr="00FF18B8">
        <w:rPr>
          <w:rFonts w:eastAsia="Times New Roman" w:cs="Times New Roman"/>
          <w:lang w:eastAsia="de-DE"/>
        </w:rPr>
        <w:t xml:space="preserve">(denn du hast gebracht über es eine große Sünde) zeigt </w:t>
      </w:r>
      <w:r w:rsidRPr="00FF18B8">
        <w:rPr>
          <w:rFonts w:eastAsia="Times New Roman" w:cs="Times New Roman"/>
          <w:b/>
          <w:bCs/>
          <w:rtl/>
          <w:lang w:eastAsia="de-DE"/>
        </w:rPr>
        <w:t>הֵבֵאתָ</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Hiphil Perfekt von </w:t>
      </w:r>
      <w:r w:rsidRPr="00FF18B8">
        <w:rPr>
          <w:rFonts w:eastAsia="Times New Roman" w:cs="Times New Roman"/>
          <w:b/>
          <w:bCs/>
          <w:rtl/>
          <w:lang w:eastAsia="de-DE"/>
        </w:rPr>
        <w:t>בוא</w:t>
      </w:r>
      <w:r w:rsidRPr="00FF18B8">
        <w:rPr>
          <w:rFonts w:eastAsia="Times New Roman" w:cs="Times New Roman"/>
          <w:lang w:eastAsia="de-DE"/>
        </w:rPr>
        <w:t xml:space="preserve">) - "bringen". </w:t>
      </w:r>
      <w:r w:rsidRPr="00FF18B8">
        <w:rPr>
          <w:rFonts w:eastAsia="Times New Roman" w:cs="Times New Roman"/>
          <w:b/>
          <w:bCs/>
          <w:rtl/>
          <w:lang w:eastAsia="de-DE"/>
        </w:rPr>
        <w:t>חֲטָאָה גְדֹלָה</w:t>
      </w:r>
      <w:r w:rsidRPr="00FF18B8">
        <w:rPr>
          <w:rFonts w:eastAsia="Times New Roman" w:cs="Times New Roman"/>
          <w:rtl/>
          <w:lang w:eastAsia="de-DE"/>
        </w:rPr>
        <w:t xml:space="preserve"> </w:t>
      </w:r>
      <w:r w:rsidRPr="00FF18B8">
        <w:rPr>
          <w:rFonts w:eastAsia="Times New Roman" w:cs="Times New Roman"/>
          <w:lang w:eastAsia="de-DE"/>
        </w:rPr>
        <w:t>(große Sünde) betont die Schwere der Verfehlung.</w:t>
      </w:r>
    </w:p>
    <w:p w14:paraId="3634DFF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Moses' direkte Verantwortlichmachung Aarons deutlich.</w:t>
      </w:r>
    </w:p>
    <w:p w14:paraId="2581124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Rhetorische Anklagefrage mit direkter Schuldzuweisung für die große Sünde.</w:t>
      </w:r>
    </w:p>
    <w:p w14:paraId="63A5DCF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direkte Konfrontation mit Aaron als dem verantwortlichen Führer.</w:t>
      </w:r>
    </w:p>
    <w:p w14:paraId="6D1AE704"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32,22</w:t>
      </w:r>
    </w:p>
    <w:p w14:paraId="3C1D64E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Hebräisch:</w:t>
      </w:r>
      <w:r w:rsidRPr="00FF18B8">
        <w:rPr>
          <w:rFonts w:eastAsia="Times New Roman" w:cs="Times New Roman"/>
          <w:lang w:eastAsia="de-DE"/>
        </w:rPr>
        <w:t xml:space="preserve"> </w:t>
      </w:r>
      <w:r w:rsidRPr="00FF18B8">
        <w:rPr>
          <w:rFonts w:eastAsia="Times New Roman" w:cs="Times New Roman"/>
          <w:rtl/>
          <w:lang w:eastAsia="de-DE"/>
        </w:rPr>
        <w:t>וַיֹּ֣אמֶר אַהֲרֹ֔ן אַל־יִ֥חַר אַ֖ף אֲדֹנִ֑י אַתָּה֙ יָדַ֣עְתָּ אֶת־הָעָ֔ם כִּ֥י בְרָ֖ע הֽוּא׃</w:t>
      </w:r>
    </w:p>
    <w:p w14:paraId="4EB4299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Aaron sprach: Der Zorn meines Herrn entbrenne nicht! Du kennst das Volk, dass es im Bösen ist.</w:t>
      </w:r>
    </w:p>
    <w:p w14:paraId="70AD3B02"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526131FD">
          <v:rect id="_x0000_i1944" style="width:0;height:1.5pt" o:hralign="center" o:hrstd="t" o:hr="t" fillcolor="#a0a0a0" stroked="f"/>
        </w:pict>
      </w:r>
    </w:p>
    <w:p w14:paraId="40BDA6C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Aarons Beschwichtigung </w:t>
      </w:r>
      <w:r w:rsidRPr="00FF18B8">
        <w:rPr>
          <w:rFonts w:eastAsia="Times New Roman" w:cs="Times New Roman"/>
          <w:b/>
          <w:bCs/>
          <w:rtl/>
          <w:lang w:eastAsia="de-DE"/>
        </w:rPr>
        <w:t>וַיֹּאמֶר אַהֲרֹן אַל־יִחַר אַף אֲדֹנִי</w:t>
      </w:r>
      <w:r w:rsidRPr="00FF18B8">
        <w:rPr>
          <w:rFonts w:eastAsia="Times New Roman" w:cs="Times New Roman"/>
          <w:rtl/>
          <w:lang w:eastAsia="de-DE"/>
        </w:rPr>
        <w:t xml:space="preserve"> </w:t>
      </w:r>
      <w:r w:rsidRPr="00FF18B8">
        <w:rPr>
          <w:rFonts w:eastAsia="Times New Roman" w:cs="Times New Roman"/>
          <w:lang w:eastAsia="de-DE"/>
        </w:rPr>
        <w:t xml:space="preserve">(und Aaron sprach: Nicht entbrenne der Zorn meines Herrn) zeigt </w:t>
      </w:r>
      <w:r w:rsidRPr="00FF18B8">
        <w:rPr>
          <w:rFonts w:eastAsia="Times New Roman" w:cs="Times New Roman"/>
          <w:b/>
          <w:bCs/>
          <w:rtl/>
          <w:lang w:eastAsia="de-DE"/>
        </w:rPr>
        <w:t>אַל־יִחַר</w:t>
      </w:r>
      <w:r w:rsidRPr="00FF18B8">
        <w:rPr>
          <w:rFonts w:eastAsia="Times New Roman" w:cs="Times New Roman"/>
          <w:rtl/>
          <w:lang w:eastAsia="de-DE"/>
        </w:rPr>
        <w:t xml:space="preserve"> </w:t>
      </w:r>
      <w:r w:rsidRPr="00FF18B8">
        <w:rPr>
          <w:rFonts w:eastAsia="Times New Roman" w:cs="Times New Roman"/>
          <w:lang w:eastAsia="de-DE"/>
        </w:rPr>
        <w:t xml:space="preserve">(nicht entbrenne) als Prohibitiv und </w:t>
      </w:r>
      <w:r w:rsidRPr="00FF18B8">
        <w:rPr>
          <w:rFonts w:eastAsia="Times New Roman" w:cs="Times New Roman"/>
          <w:b/>
          <w:bCs/>
          <w:rtl/>
          <w:lang w:eastAsia="de-DE"/>
        </w:rPr>
        <w:t>אֲדֹנִי</w:t>
      </w:r>
      <w:r w:rsidRPr="00FF18B8">
        <w:rPr>
          <w:rFonts w:eastAsia="Times New Roman" w:cs="Times New Roman"/>
          <w:rtl/>
          <w:lang w:eastAsia="de-DE"/>
        </w:rPr>
        <w:t xml:space="preserve"> </w:t>
      </w:r>
      <w:r w:rsidRPr="00FF18B8">
        <w:rPr>
          <w:rFonts w:eastAsia="Times New Roman" w:cs="Times New Roman"/>
          <w:lang w:eastAsia="de-DE"/>
        </w:rPr>
        <w:t>(mein Herr) als respektvolle Anrede.</w:t>
      </w:r>
    </w:p>
    <w:p w14:paraId="46B4CFA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Schuld-Abwälzung </w:t>
      </w:r>
      <w:r w:rsidRPr="00FF18B8">
        <w:rPr>
          <w:rFonts w:eastAsia="Times New Roman" w:cs="Times New Roman"/>
          <w:b/>
          <w:bCs/>
          <w:rtl/>
          <w:lang w:eastAsia="de-DE"/>
        </w:rPr>
        <w:t>אַתָּה יָדַעְתָּ אֶת־הָעָם כִּי בְרָע הוּא</w:t>
      </w:r>
      <w:r w:rsidRPr="00FF18B8">
        <w:rPr>
          <w:rFonts w:eastAsia="Times New Roman" w:cs="Times New Roman"/>
          <w:rtl/>
          <w:lang w:eastAsia="de-DE"/>
        </w:rPr>
        <w:t xml:space="preserve"> </w:t>
      </w:r>
      <w:r w:rsidRPr="00FF18B8">
        <w:rPr>
          <w:rFonts w:eastAsia="Times New Roman" w:cs="Times New Roman"/>
          <w:lang w:eastAsia="de-DE"/>
        </w:rPr>
        <w:t xml:space="preserve">(du hast erkannt das Volk, dass im Bösen es ist) zeigt </w:t>
      </w:r>
      <w:r w:rsidRPr="00FF18B8">
        <w:rPr>
          <w:rFonts w:eastAsia="Times New Roman" w:cs="Times New Roman"/>
          <w:b/>
          <w:bCs/>
          <w:rtl/>
          <w:lang w:eastAsia="de-DE"/>
        </w:rPr>
        <w:t>יָדַעְתָּ</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Perfekt Qal von </w:t>
      </w:r>
      <w:r w:rsidRPr="00FF18B8">
        <w:rPr>
          <w:rFonts w:eastAsia="Times New Roman" w:cs="Times New Roman"/>
          <w:b/>
          <w:bCs/>
          <w:rtl/>
          <w:lang w:eastAsia="de-DE"/>
        </w:rPr>
        <w:t>ידע</w:t>
      </w:r>
      <w:r w:rsidRPr="00FF18B8">
        <w:rPr>
          <w:rFonts w:eastAsia="Times New Roman" w:cs="Times New Roman"/>
          <w:lang w:eastAsia="de-DE"/>
        </w:rPr>
        <w:t xml:space="preserve">) - "erkennen, kennen". </w:t>
      </w:r>
      <w:r w:rsidRPr="00FF18B8">
        <w:rPr>
          <w:rFonts w:eastAsia="Times New Roman" w:cs="Times New Roman"/>
          <w:b/>
          <w:bCs/>
          <w:rtl/>
          <w:lang w:eastAsia="de-DE"/>
        </w:rPr>
        <w:t>בְרָע הוּא</w:t>
      </w:r>
      <w:r w:rsidRPr="00FF18B8">
        <w:rPr>
          <w:rFonts w:eastAsia="Times New Roman" w:cs="Times New Roman"/>
          <w:rtl/>
          <w:lang w:eastAsia="de-DE"/>
        </w:rPr>
        <w:t xml:space="preserve"> </w:t>
      </w:r>
      <w:r w:rsidRPr="00FF18B8">
        <w:rPr>
          <w:rFonts w:eastAsia="Times New Roman" w:cs="Times New Roman"/>
          <w:lang w:eastAsia="de-DE"/>
        </w:rPr>
        <w:t>(im Bösen ist es) - Aaron schiebt die Schuld auf das Volk ab.</w:t>
      </w:r>
    </w:p>
    <w:p w14:paraId="21900B7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Aarons Ausrede durch Schuldzuweisung an das Volk deutlich.</w:t>
      </w:r>
    </w:p>
    <w:p w14:paraId="2E13E7F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Beschwichtigungsversuch mit Schuld-Abwälzung auf die böse Natur des Volkes.</w:t>
      </w:r>
    </w:p>
    <w:p w14:paraId="4CB6902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Aarons feige Ausrede und seine Weigerung, Verantwortung zu übernehmen.</w:t>
      </w:r>
    </w:p>
    <w:p w14:paraId="12C4DC1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32,23</w:t>
      </w:r>
    </w:p>
    <w:p w14:paraId="253C59D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וַיֹּ֣אמְרוּ לִ֔י עֲשֵׂה־לָ֣נוּ אֱלֹהִ֔ים אֲשֶׁ֥ר יֵלְכ֖וּ לְפָנֵ֑ינוּ כִּי־זֶ֣ה׀ מֹשֶׁ֣ה הָאִ֗ישׁ אֲשֶׁ֤ר הֶֽעֱלָ֨נוּ֙ מֵאֶ֣רֶץ מִצְרַ֔יִם לֹ֥א יָדַ֖עְנוּ מֶה־הָ֥יָה לוֹֽ׃</w:t>
      </w:r>
    </w:p>
    <w:p w14:paraId="174F4DC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sie sprachen zu mir: Mache uns Götter, die vor uns hergehen; denn dieser Mose, der Mann, der uns aus dem Land Ägypten heraufgeführt hat – wir wissen nicht, was ihm geschehen ist.</w:t>
      </w:r>
    </w:p>
    <w:p w14:paraId="58674F0A"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5C7AA86">
          <v:rect id="_x0000_i1945" style="width:0;height:1.5pt" o:hralign="center" o:hrstd="t" o:hr="t" fillcolor="#a0a0a0" stroked="f"/>
        </w:pict>
      </w:r>
    </w:p>
    <w:p w14:paraId="0E500F9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wörtliche Wiederholung </w:t>
      </w:r>
      <w:r w:rsidRPr="00FF18B8">
        <w:rPr>
          <w:rFonts w:eastAsia="Times New Roman" w:cs="Times New Roman"/>
          <w:b/>
          <w:bCs/>
          <w:rtl/>
          <w:lang w:eastAsia="de-DE"/>
        </w:rPr>
        <w:t>וַיֹּאמְרוּ לִי עֲשֵׂה־לָנוּ אֱלֹהִים אֲשֶׁר יֵלְכוּ לְפָנֵינוּ כִּי־זֶה מֹשֶׁה הָאִישׁ אֲשֶׁר הֶעֱלָנוּ מֵאֶרֶץ מִצְרַיִם לֹא יָדַעְנוּ מֶה־הָיָה לוֹ</w:t>
      </w:r>
      <w:r w:rsidRPr="00FF18B8">
        <w:rPr>
          <w:rFonts w:eastAsia="Times New Roman" w:cs="Times New Roman"/>
          <w:rtl/>
          <w:lang w:eastAsia="de-DE"/>
        </w:rPr>
        <w:t xml:space="preserve"> </w:t>
      </w:r>
      <w:r w:rsidRPr="00FF18B8">
        <w:rPr>
          <w:rFonts w:eastAsia="Times New Roman" w:cs="Times New Roman"/>
          <w:lang w:eastAsia="de-DE"/>
        </w:rPr>
        <w:t>(und sie sprachen zu mir: Mache uns Götter, die gehen werden vor uns, denn dieser Mose, der Mann, der uns heraufgeführt hat aus dem Land Ägypten, nicht wissen wir, was geschehen ist ihm) entspricht wörtlich Vers 1 - Aaron gibt die Forderung des Volkes genau wieder.</w:t>
      </w:r>
    </w:p>
    <w:p w14:paraId="30740A3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wörtliche Übereinstimmung mit der ursprünglichen Forderung deutlich.</w:t>
      </w:r>
    </w:p>
    <w:p w14:paraId="6EB80C4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Wörtliche Wiederholung der Volksforderung als Rechtfertigung.</w:t>
      </w:r>
    </w:p>
    <w:p w14:paraId="25BC2A7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Aaron korrektes Zitat der Volksforderung, aber noch keine Eigenverantwortung.</w:t>
      </w:r>
    </w:p>
    <w:p w14:paraId="3EB6822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32,24</w:t>
      </w:r>
    </w:p>
    <w:p w14:paraId="7AAB16D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וָאֹמַ֤ר לָהֶם֙ לְמִ֣י זָהָ֔ב הִתְפָּרָ֖קוּ וַיִּתְּנוּ־לִ֑י וָאַשְׁלִכֵ֣הוּ בָאֵ֔שׁ וַיֵּצֵ֖א הָעֵ֥גֶל הַזֶּֽה׃</w:t>
      </w:r>
    </w:p>
    <w:p w14:paraId="1097EA5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Deutsch:</w:t>
      </w:r>
      <w:r w:rsidRPr="00FF18B8">
        <w:rPr>
          <w:rFonts w:eastAsia="Times New Roman" w:cs="Times New Roman"/>
          <w:lang w:eastAsia="de-DE"/>
        </w:rPr>
        <w:t xml:space="preserve"> Und ich sprach zu ihnen: Wer Gold hat, der reiße es sich ab; und sie gaben es mir, und ich warf es ins Feuer, und dieses Kalb kam heraus.</w:t>
      </w:r>
    </w:p>
    <w:p w14:paraId="2F058995"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7E5BAF0">
          <v:rect id="_x0000_i1946" style="width:0;height:1.5pt" o:hralign="center" o:hrstd="t" o:hr="t" fillcolor="#a0a0a0" stroked="f"/>
        </w:pict>
      </w:r>
    </w:p>
    <w:p w14:paraId="027BF6A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Aarons Verharmlosung </w:t>
      </w:r>
      <w:r w:rsidRPr="00FF18B8">
        <w:rPr>
          <w:rFonts w:eastAsia="Times New Roman" w:cs="Times New Roman"/>
          <w:b/>
          <w:bCs/>
          <w:rtl/>
          <w:lang w:eastAsia="de-DE"/>
        </w:rPr>
        <w:t>וָאֹמַר לָהֶם לְמִי זָהָב הִתְפָּרָקוּ וַיִּתְּנוּ־לִי</w:t>
      </w:r>
      <w:r w:rsidRPr="00FF18B8">
        <w:rPr>
          <w:rFonts w:eastAsia="Times New Roman" w:cs="Times New Roman"/>
          <w:rtl/>
          <w:lang w:eastAsia="de-DE"/>
        </w:rPr>
        <w:t xml:space="preserve"> </w:t>
      </w:r>
      <w:r w:rsidRPr="00FF18B8">
        <w:rPr>
          <w:rFonts w:eastAsia="Times New Roman" w:cs="Times New Roman"/>
          <w:lang w:eastAsia="de-DE"/>
        </w:rPr>
        <w:t>(und ich sprach zu ihnen: Wer Gold hat, reißt ab, und sie gaben mir) zeigt eine verkürzte Darstellung - Aaron verschweigt seine aktive Anweisung aus Vers 2.</w:t>
      </w:r>
    </w:p>
    <w:p w14:paraId="68B1BF6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absurde Behauptung </w:t>
      </w:r>
      <w:r w:rsidRPr="00FF18B8">
        <w:rPr>
          <w:rFonts w:eastAsia="Times New Roman" w:cs="Times New Roman"/>
          <w:b/>
          <w:bCs/>
          <w:rtl/>
          <w:lang w:eastAsia="de-DE"/>
        </w:rPr>
        <w:t>וָאַשְׁלִכֵהוּ בָאֵשׁ וַיֵּצֵא הָעֵגֶל הַזֶּה</w:t>
      </w:r>
      <w:r w:rsidRPr="00FF18B8">
        <w:rPr>
          <w:rFonts w:eastAsia="Times New Roman" w:cs="Times New Roman"/>
          <w:rtl/>
          <w:lang w:eastAsia="de-DE"/>
        </w:rPr>
        <w:t xml:space="preserve"> </w:t>
      </w:r>
      <w:r w:rsidRPr="00FF18B8">
        <w:rPr>
          <w:rFonts w:eastAsia="Times New Roman" w:cs="Times New Roman"/>
          <w:lang w:eastAsia="de-DE"/>
        </w:rPr>
        <w:t xml:space="preserve">(und ich warf es ins Feuer und heraus kam dieses Kalb) zeigt </w:t>
      </w:r>
      <w:r w:rsidRPr="00FF18B8">
        <w:rPr>
          <w:rFonts w:eastAsia="Times New Roman" w:cs="Times New Roman"/>
          <w:b/>
          <w:bCs/>
          <w:rtl/>
          <w:lang w:eastAsia="de-DE"/>
        </w:rPr>
        <w:t>אַשְׁלִכֵהוּ</w:t>
      </w:r>
      <w:r w:rsidRPr="00FF18B8">
        <w:rPr>
          <w:rFonts w:eastAsia="Times New Roman" w:cs="Times New Roman"/>
          <w:rtl/>
          <w:lang w:eastAsia="de-DE"/>
        </w:rPr>
        <w:t xml:space="preserve"> </w:t>
      </w:r>
      <w:r w:rsidRPr="00FF18B8">
        <w:rPr>
          <w:rFonts w:eastAsia="Times New Roman" w:cs="Times New Roman"/>
          <w:lang w:eastAsia="de-DE"/>
        </w:rPr>
        <w:t xml:space="preserve">(1. Person Singular Hiphil Perfekt von </w:t>
      </w:r>
      <w:r w:rsidRPr="00FF18B8">
        <w:rPr>
          <w:rFonts w:eastAsia="Times New Roman" w:cs="Times New Roman"/>
          <w:b/>
          <w:bCs/>
          <w:rtl/>
          <w:lang w:eastAsia="de-DE"/>
        </w:rPr>
        <w:t>שׁלך</w:t>
      </w:r>
      <w:r w:rsidRPr="00FF18B8">
        <w:rPr>
          <w:rFonts w:eastAsia="Times New Roman" w:cs="Times New Roman"/>
          <w:lang w:eastAsia="de-DE"/>
        </w:rPr>
        <w:t xml:space="preserve">) - "ich warf" und </w:t>
      </w:r>
      <w:r w:rsidRPr="00FF18B8">
        <w:rPr>
          <w:rFonts w:eastAsia="Times New Roman" w:cs="Times New Roman"/>
          <w:b/>
          <w:bCs/>
          <w:rtl/>
          <w:lang w:eastAsia="de-DE"/>
        </w:rPr>
        <w:t>יֵּצֵא</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יצא</w:t>
      </w:r>
      <w:r w:rsidRPr="00FF18B8">
        <w:rPr>
          <w:rFonts w:eastAsia="Times New Roman" w:cs="Times New Roman"/>
          <w:lang w:eastAsia="de-DE"/>
        </w:rPr>
        <w:t>) - "es kam heraus". Aaron behauptet, das Kalb sei von selbst entstanden und verschweigt seine handwerkliche Formung aus Vers 4.</w:t>
      </w:r>
    </w:p>
    <w:p w14:paraId="0609AE3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Unglaubwürdigkeit von Aarons Darstellung deutlich.</w:t>
      </w:r>
    </w:p>
    <w:p w14:paraId="3C6E2B6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Verharmlosung der eigenen Rolle mit absurder Behauptung der spontanen Kalbentstehung.</w:t>
      </w:r>
    </w:p>
    <w:p w14:paraId="6983248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Aarons lächerliche Ausrede und seine Weigerung, die Verantwortung für seine aktive Rolle zu übernehmen.</w:t>
      </w:r>
    </w:p>
    <w:p w14:paraId="671DCF7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32,25</w:t>
      </w:r>
    </w:p>
    <w:p w14:paraId="7DAC384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וַיַּ֤רְא מֹשֶׁה֙ אֶת־הָעָ֔ם כִּ֥י פָרֻ֖עַ ה֑וּא כִּֽי־פְרָעֹ֣ה אַהֲרֹ֔ן לְשִׁמְצָ֖ה בְּקָמֵיהֶֽם׃</w:t>
      </w:r>
    </w:p>
    <w:p w14:paraId="52F8034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sah das Volk, dass es zügellos war, denn Aaron hatte es zügellos gemacht, zum Gespött unter ihren Widersachern.</w:t>
      </w:r>
    </w:p>
    <w:p w14:paraId="0FA20AC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3413E2A">
          <v:rect id="_x0000_i1947" style="width:0;height:1.5pt" o:hralign="center" o:hrstd="t" o:hr="t" fillcolor="#a0a0a0" stroked="f"/>
        </w:pict>
      </w:r>
    </w:p>
    <w:p w14:paraId="5683CA7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Einschätzung </w:t>
      </w:r>
      <w:r w:rsidRPr="00FF18B8">
        <w:rPr>
          <w:rFonts w:eastAsia="Times New Roman" w:cs="Times New Roman"/>
          <w:b/>
          <w:bCs/>
          <w:rtl/>
          <w:lang w:eastAsia="de-DE"/>
        </w:rPr>
        <w:t>וַיַּרְא מֹשֶׁה אֶת־הָעָם כִּי פָרֻעַ הוּא</w:t>
      </w:r>
      <w:r w:rsidRPr="00FF18B8">
        <w:rPr>
          <w:rFonts w:eastAsia="Times New Roman" w:cs="Times New Roman"/>
          <w:rtl/>
          <w:lang w:eastAsia="de-DE"/>
        </w:rPr>
        <w:t xml:space="preserve"> </w:t>
      </w:r>
      <w:r w:rsidRPr="00FF18B8">
        <w:rPr>
          <w:rFonts w:eastAsia="Times New Roman" w:cs="Times New Roman"/>
          <w:lang w:eastAsia="de-DE"/>
        </w:rPr>
        <w:t xml:space="preserve">(und Mose sah das Volk, dass zügellos es war) zeigt </w:t>
      </w:r>
      <w:r w:rsidRPr="00FF18B8">
        <w:rPr>
          <w:rFonts w:eastAsia="Times New Roman" w:cs="Times New Roman"/>
          <w:b/>
          <w:bCs/>
          <w:rtl/>
          <w:lang w:eastAsia="de-DE"/>
        </w:rPr>
        <w:t>פָרֻעַ</w:t>
      </w:r>
      <w:r w:rsidRPr="00FF18B8">
        <w:rPr>
          <w:rFonts w:eastAsia="Times New Roman" w:cs="Times New Roman"/>
          <w:rtl/>
          <w:lang w:eastAsia="de-DE"/>
        </w:rPr>
        <w:t xml:space="preserve"> </w:t>
      </w:r>
      <w:r w:rsidRPr="00FF18B8">
        <w:rPr>
          <w:rFonts w:eastAsia="Times New Roman" w:cs="Times New Roman"/>
          <w:lang w:eastAsia="de-DE"/>
        </w:rPr>
        <w:t xml:space="preserve">(zügellos) als Partizip Qal Passiv von </w:t>
      </w:r>
      <w:r w:rsidRPr="00FF18B8">
        <w:rPr>
          <w:rFonts w:eastAsia="Times New Roman" w:cs="Times New Roman"/>
          <w:b/>
          <w:bCs/>
          <w:rtl/>
          <w:lang w:eastAsia="de-DE"/>
        </w:rPr>
        <w:t>פרע</w:t>
      </w:r>
      <w:r w:rsidRPr="00FF18B8">
        <w:rPr>
          <w:rFonts w:eastAsia="Times New Roman" w:cs="Times New Roman"/>
          <w:rtl/>
          <w:lang w:eastAsia="de-DE"/>
        </w:rPr>
        <w:t xml:space="preserve"> </w:t>
      </w:r>
      <w:r w:rsidRPr="00FF18B8">
        <w:rPr>
          <w:rFonts w:eastAsia="Times New Roman" w:cs="Times New Roman"/>
          <w:lang w:eastAsia="de-DE"/>
        </w:rPr>
        <w:t>(wild sein, entblößen) - das Volk hat alle Hemmungen verloren.</w:t>
      </w:r>
    </w:p>
    <w:p w14:paraId="18FBC34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Ursachenzuweisung </w:t>
      </w:r>
      <w:r w:rsidRPr="00FF18B8">
        <w:rPr>
          <w:rFonts w:eastAsia="Times New Roman" w:cs="Times New Roman"/>
          <w:b/>
          <w:bCs/>
          <w:rtl/>
          <w:lang w:eastAsia="de-DE"/>
        </w:rPr>
        <w:t>כִּי־פְרָעֹה אַהֲרֹן לְשִׁמְצָה בְּקָמֵיהֶם</w:t>
      </w:r>
      <w:r w:rsidRPr="00FF18B8">
        <w:rPr>
          <w:rFonts w:eastAsia="Times New Roman" w:cs="Times New Roman"/>
          <w:rtl/>
          <w:lang w:eastAsia="de-DE"/>
        </w:rPr>
        <w:t xml:space="preserve"> </w:t>
      </w:r>
      <w:r w:rsidRPr="00FF18B8">
        <w:rPr>
          <w:rFonts w:eastAsia="Times New Roman" w:cs="Times New Roman"/>
          <w:lang w:eastAsia="de-DE"/>
        </w:rPr>
        <w:t xml:space="preserve">(denn zügellos gemacht hatte es Aaron, zur Schande bei ihren Gegnern) zeigt </w:t>
      </w:r>
      <w:r w:rsidRPr="00FF18B8">
        <w:rPr>
          <w:rFonts w:eastAsia="Times New Roman" w:cs="Times New Roman"/>
          <w:b/>
          <w:bCs/>
          <w:rtl/>
          <w:lang w:eastAsia="de-DE"/>
        </w:rPr>
        <w:t>פְרָעֹה</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Piel Perfekt von </w:t>
      </w:r>
      <w:r w:rsidRPr="00FF18B8">
        <w:rPr>
          <w:rFonts w:eastAsia="Times New Roman" w:cs="Times New Roman"/>
          <w:b/>
          <w:bCs/>
          <w:rtl/>
          <w:lang w:eastAsia="de-DE"/>
        </w:rPr>
        <w:t>פרע</w:t>
      </w:r>
      <w:r w:rsidRPr="00FF18B8">
        <w:rPr>
          <w:rFonts w:eastAsia="Times New Roman" w:cs="Times New Roman"/>
          <w:lang w:eastAsia="de-DE"/>
        </w:rPr>
        <w:t xml:space="preserve">) - Aaron hat aktiv die Zügellosigkeit verursacht. </w:t>
      </w:r>
      <w:r w:rsidRPr="00FF18B8">
        <w:rPr>
          <w:rFonts w:eastAsia="Times New Roman" w:cs="Times New Roman"/>
          <w:b/>
          <w:bCs/>
          <w:rtl/>
          <w:lang w:eastAsia="de-DE"/>
        </w:rPr>
        <w:t>לְשִׁמְצָה</w:t>
      </w:r>
      <w:r w:rsidRPr="00FF18B8">
        <w:rPr>
          <w:rFonts w:eastAsia="Times New Roman" w:cs="Times New Roman"/>
          <w:rtl/>
          <w:lang w:eastAsia="de-DE"/>
        </w:rPr>
        <w:t xml:space="preserve"> </w:t>
      </w:r>
      <w:r w:rsidRPr="00FF18B8">
        <w:rPr>
          <w:rFonts w:eastAsia="Times New Roman" w:cs="Times New Roman"/>
          <w:lang w:eastAsia="de-DE"/>
        </w:rPr>
        <w:t xml:space="preserve">(zur Schande) von </w:t>
      </w:r>
      <w:r w:rsidRPr="00FF18B8">
        <w:rPr>
          <w:rFonts w:eastAsia="Times New Roman" w:cs="Times New Roman"/>
          <w:b/>
          <w:bCs/>
          <w:rtl/>
          <w:lang w:eastAsia="de-DE"/>
        </w:rPr>
        <w:t>שׁמץ</w:t>
      </w:r>
      <w:r w:rsidRPr="00FF18B8">
        <w:rPr>
          <w:rFonts w:eastAsia="Times New Roman" w:cs="Times New Roman"/>
          <w:rtl/>
          <w:lang w:eastAsia="de-DE"/>
        </w:rPr>
        <w:t xml:space="preserve"> </w:t>
      </w:r>
      <w:r w:rsidRPr="00FF18B8">
        <w:rPr>
          <w:rFonts w:eastAsia="Times New Roman" w:cs="Times New Roman"/>
          <w:lang w:eastAsia="de-DE"/>
        </w:rPr>
        <w:t xml:space="preserve">(Schande, Gespött). </w:t>
      </w:r>
      <w:r w:rsidRPr="00FF18B8">
        <w:rPr>
          <w:rFonts w:eastAsia="Times New Roman" w:cs="Times New Roman"/>
          <w:b/>
          <w:bCs/>
          <w:rtl/>
          <w:lang w:eastAsia="de-DE"/>
        </w:rPr>
        <w:t>בְּקָמֵיהֶם</w:t>
      </w:r>
      <w:r w:rsidRPr="00FF18B8">
        <w:rPr>
          <w:rFonts w:eastAsia="Times New Roman" w:cs="Times New Roman"/>
          <w:rtl/>
          <w:lang w:eastAsia="de-DE"/>
        </w:rPr>
        <w:t xml:space="preserve"> </w:t>
      </w:r>
      <w:r w:rsidRPr="00FF18B8">
        <w:rPr>
          <w:rFonts w:eastAsia="Times New Roman" w:cs="Times New Roman"/>
          <w:lang w:eastAsia="de-DE"/>
        </w:rPr>
        <w:t>(bei ihren Gegnern) - die Nachbarvölker verspotten Israel.</w:t>
      </w:r>
    </w:p>
    <w:p w14:paraId="0D7E3DAD" w14:textId="31E52929"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 xml:space="preserve">übersetzt </w:t>
      </w:r>
      <w:r w:rsidR="000B3F63">
        <w:rPr>
          <w:rtl/>
        </w:rPr>
        <w:t>פרע</w:t>
      </w:r>
      <w:r w:rsidR="000B3F63">
        <w:t xml:space="preserve"> (</w:t>
      </w:r>
      <w:proofErr w:type="spellStart"/>
      <w:r w:rsidR="000B3F63">
        <w:t>para</w:t>
      </w:r>
      <w:proofErr w:type="spellEnd"/>
      <w:r w:rsidR="000B3F63">
        <w:t xml:space="preserve"> - "zügellos/wild werden") als </w:t>
      </w:r>
      <w:proofErr w:type="spellStart"/>
      <w:r w:rsidR="000B3F63">
        <w:t>διεσκέδ</w:t>
      </w:r>
      <w:proofErr w:type="spellEnd"/>
      <w:r w:rsidR="000B3F63">
        <w:t>ασται (</w:t>
      </w:r>
      <w:proofErr w:type="spellStart"/>
      <w:r w:rsidR="000B3F63">
        <w:t>dieskedastai</w:t>
      </w:r>
      <w:proofErr w:type="spellEnd"/>
      <w:r w:rsidR="000B3F63">
        <w:t xml:space="preserve"> - "zerstreut sein"), was eine andere Nuance der Unordnung betont - eher Verwirrung als wilde Enthemmung.</w:t>
      </w:r>
    </w:p>
    <w:p w14:paraId="3F10DE0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Moses' Diagnose der Zügellosigkeit mit direkter Verantwortlichmachung Aarons und internationalen Konsequenzen.</w:t>
      </w:r>
    </w:p>
    <w:p w14:paraId="0521A32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klare Analyse der Situation und Aarons Verantwortung für den internationalen Schaden.</w:t>
      </w:r>
    </w:p>
    <w:p w14:paraId="767C0FDD"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lastRenderedPageBreak/>
        <w:t>Exodus 32,26</w:t>
      </w:r>
    </w:p>
    <w:p w14:paraId="10797A3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וַיַּעֲמֹ֤ד מֹשֶׁה֙ בְּשַׁ֣עַר הַֽמַּחֲנֶ֔ה וַיֹּ֕אמֶר מִ֥י לַיהוָ֖ה אֵלָ֑י וַיֵּאָסְפ֥וּ אֵלָ֖יו כָּל־בְּנֵ֥י לֵוִֽי׃</w:t>
      </w:r>
    </w:p>
    <w:p w14:paraId="1F51424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stellte sich in das Tor des Lagers und sprach: Her zu mir, wer für den Ewigen ist! Und es versammelten sich zu ihm alle Söhne Levis.</w:t>
      </w:r>
    </w:p>
    <w:p w14:paraId="0B696D07"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8FA94D8">
          <v:rect id="_x0000_i1948" style="width:0;height:1.5pt" o:hralign="center" o:hrstd="t" o:hr="t" fillcolor="#a0a0a0" stroked="f"/>
        </w:pict>
      </w:r>
    </w:p>
    <w:p w14:paraId="66884BF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strategische Position </w:t>
      </w:r>
      <w:r w:rsidRPr="00FF18B8">
        <w:rPr>
          <w:rFonts w:eastAsia="Times New Roman" w:cs="Times New Roman"/>
          <w:b/>
          <w:bCs/>
          <w:rtl/>
          <w:lang w:eastAsia="de-DE"/>
        </w:rPr>
        <w:t>וַיַּעֲמֹד מֹשֶׁה בְּשַׁעַר הַמַּחֲנֶה</w:t>
      </w:r>
      <w:r w:rsidRPr="00FF18B8">
        <w:rPr>
          <w:rFonts w:eastAsia="Times New Roman" w:cs="Times New Roman"/>
          <w:rtl/>
          <w:lang w:eastAsia="de-DE"/>
        </w:rPr>
        <w:t xml:space="preserve"> </w:t>
      </w:r>
      <w:r w:rsidRPr="00FF18B8">
        <w:rPr>
          <w:rFonts w:eastAsia="Times New Roman" w:cs="Times New Roman"/>
          <w:lang w:eastAsia="de-DE"/>
        </w:rPr>
        <w:t xml:space="preserve">(und Mose stellte sich auf im Tor des Lagers) zeigt </w:t>
      </w:r>
      <w:r w:rsidRPr="00FF18B8">
        <w:rPr>
          <w:rFonts w:eastAsia="Times New Roman" w:cs="Times New Roman"/>
          <w:b/>
          <w:bCs/>
          <w:rtl/>
          <w:lang w:eastAsia="de-DE"/>
        </w:rPr>
        <w:t>בְּשַׁעַר</w:t>
      </w:r>
      <w:r w:rsidRPr="00FF18B8">
        <w:rPr>
          <w:rFonts w:eastAsia="Times New Roman" w:cs="Times New Roman"/>
          <w:rtl/>
          <w:lang w:eastAsia="de-DE"/>
        </w:rPr>
        <w:t xml:space="preserve"> </w:t>
      </w:r>
      <w:r w:rsidRPr="00FF18B8">
        <w:rPr>
          <w:rFonts w:eastAsia="Times New Roman" w:cs="Times New Roman"/>
          <w:lang w:eastAsia="de-DE"/>
        </w:rPr>
        <w:t>(im Tor) - der zentrale und offizielle Ort für öffentliche Proklamationen.</w:t>
      </w:r>
    </w:p>
    <w:p w14:paraId="15D7BCF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Aufruf zur Entscheidung </w:t>
      </w:r>
      <w:r w:rsidRPr="00FF18B8">
        <w:rPr>
          <w:rFonts w:eastAsia="Times New Roman" w:cs="Times New Roman"/>
          <w:b/>
          <w:bCs/>
          <w:rtl/>
          <w:lang w:eastAsia="de-DE"/>
        </w:rPr>
        <w:t>וַיֹּאמֶר מִי לַיהוָה אֵלָי</w:t>
      </w:r>
      <w:r w:rsidRPr="00FF18B8">
        <w:rPr>
          <w:rFonts w:eastAsia="Times New Roman" w:cs="Times New Roman"/>
          <w:rtl/>
          <w:lang w:eastAsia="de-DE"/>
        </w:rPr>
        <w:t xml:space="preserve"> </w:t>
      </w:r>
      <w:r w:rsidRPr="00FF18B8">
        <w:rPr>
          <w:rFonts w:eastAsia="Times New Roman" w:cs="Times New Roman"/>
          <w:lang w:eastAsia="de-DE"/>
        </w:rPr>
        <w:t xml:space="preserve">(und er sprach: Wer für JHWH, zu mir) zeigt </w:t>
      </w:r>
      <w:r w:rsidRPr="00FF18B8">
        <w:rPr>
          <w:rFonts w:eastAsia="Times New Roman" w:cs="Times New Roman"/>
          <w:b/>
          <w:bCs/>
          <w:rtl/>
          <w:lang w:eastAsia="de-DE"/>
        </w:rPr>
        <w:t>מִי לַיהוָה</w:t>
      </w:r>
      <w:r w:rsidRPr="00FF18B8">
        <w:rPr>
          <w:rFonts w:eastAsia="Times New Roman" w:cs="Times New Roman"/>
          <w:rtl/>
          <w:lang w:eastAsia="de-DE"/>
        </w:rPr>
        <w:t xml:space="preserve"> </w:t>
      </w:r>
      <w:r w:rsidRPr="00FF18B8">
        <w:rPr>
          <w:rFonts w:eastAsia="Times New Roman" w:cs="Times New Roman"/>
          <w:lang w:eastAsia="de-DE"/>
        </w:rPr>
        <w:t>(wer für JHWH) - eine klare Loyalitätsfrage, die eine Entscheidung fordert.</w:t>
      </w:r>
    </w:p>
    <w:p w14:paraId="107A29D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levitische Reaktion </w:t>
      </w:r>
      <w:r w:rsidRPr="00FF18B8">
        <w:rPr>
          <w:rFonts w:eastAsia="Times New Roman" w:cs="Times New Roman"/>
          <w:b/>
          <w:bCs/>
          <w:rtl/>
          <w:lang w:eastAsia="de-DE"/>
        </w:rPr>
        <w:t>וַיֵּאָסְפוּ אֵלָיו כָּל־בְּנֵי לֵוִי</w:t>
      </w:r>
      <w:r w:rsidRPr="00FF18B8">
        <w:rPr>
          <w:rFonts w:eastAsia="Times New Roman" w:cs="Times New Roman"/>
          <w:rtl/>
          <w:lang w:eastAsia="de-DE"/>
        </w:rPr>
        <w:t xml:space="preserve"> </w:t>
      </w:r>
      <w:r w:rsidRPr="00FF18B8">
        <w:rPr>
          <w:rFonts w:eastAsia="Times New Roman" w:cs="Times New Roman"/>
          <w:lang w:eastAsia="de-DE"/>
        </w:rPr>
        <w:t xml:space="preserve">(und es versammelten sich zu ihm alle Söhne Levis) zeigt </w:t>
      </w:r>
      <w:r w:rsidRPr="00FF18B8">
        <w:rPr>
          <w:rFonts w:eastAsia="Times New Roman" w:cs="Times New Roman"/>
          <w:b/>
          <w:bCs/>
          <w:rtl/>
          <w:lang w:eastAsia="de-DE"/>
        </w:rPr>
        <w:t>יֵּאָסְפוּ</w:t>
      </w:r>
      <w:r w:rsidRPr="00FF18B8">
        <w:rPr>
          <w:rFonts w:eastAsia="Times New Roman" w:cs="Times New Roman"/>
          <w:rtl/>
          <w:lang w:eastAsia="de-DE"/>
        </w:rPr>
        <w:t xml:space="preserve"> </w:t>
      </w:r>
      <w:r w:rsidRPr="00FF18B8">
        <w:rPr>
          <w:rFonts w:eastAsia="Times New Roman" w:cs="Times New Roman"/>
          <w:lang w:eastAsia="de-DE"/>
        </w:rPr>
        <w:t xml:space="preserve">(3. Person Plural Niphal Imperfekt von </w:t>
      </w:r>
      <w:r w:rsidRPr="00FF18B8">
        <w:rPr>
          <w:rFonts w:eastAsia="Times New Roman" w:cs="Times New Roman"/>
          <w:b/>
          <w:bCs/>
          <w:rtl/>
          <w:lang w:eastAsia="de-DE"/>
        </w:rPr>
        <w:t>אסף</w:t>
      </w:r>
      <w:r w:rsidRPr="00FF18B8">
        <w:rPr>
          <w:rFonts w:eastAsia="Times New Roman" w:cs="Times New Roman"/>
          <w:lang w:eastAsia="de-DE"/>
        </w:rPr>
        <w:t xml:space="preserve">) mit waw-consecutivum - "sich versammeln". </w:t>
      </w:r>
      <w:r w:rsidRPr="00FF18B8">
        <w:rPr>
          <w:rFonts w:eastAsia="Times New Roman" w:cs="Times New Roman"/>
          <w:b/>
          <w:bCs/>
          <w:rtl/>
          <w:lang w:eastAsia="de-DE"/>
        </w:rPr>
        <w:t>כָּל־בְּנֵי לֵוִי</w:t>
      </w:r>
      <w:r w:rsidRPr="00FF18B8">
        <w:rPr>
          <w:rFonts w:eastAsia="Times New Roman" w:cs="Times New Roman"/>
          <w:rtl/>
          <w:lang w:eastAsia="de-DE"/>
        </w:rPr>
        <w:t xml:space="preserve"> </w:t>
      </w:r>
      <w:r w:rsidRPr="00FF18B8">
        <w:rPr>
          <w:rFonts w:eastAsia="Times New Roman" w:cs="Times New Roman"/>
          <w:lang w:eastAsia="de-DE"/>
        </w:rPr>
        <w:t>(alle Söhne Levis) - der ganze Stamm Levi stellt sich auf Moses' Seite.</w:t>
      </w:r>
    </w:p>
    <w:p w14:paraId="39A35D6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Geschlossenheit der levitischen Reaktion deutlich.</w:t>
      </w:r>
    </w:p>
    <w:p w14:paraId="4B439C9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Strategische Positionierung, öffentlicher Loyalitätsaufruf und geschlossene levitische Antwort.</w:t>
      </w:r>
    </w:p>
    <w:p w14:paraId="7BDA90E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Führungsqualitäten und die besondere Treue des Stammes Levi zu JHWH.</w:t>
      </w:r>
    </w:p>
    <w:p w14:paraId="0AF62EDD"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32,27</w:t>
      </w:r>
    </w:p>
    <w:p w14:paraId="21707D4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לָהֶ֗ם כֹּֽה־אָמַ֤ר יְהוָה֙ אֱלֹהֵ֣י יִשְׂרָאֵ֔ל שִׂ֥ימוּ אִישׁ־חַרְבֹּ֖ו עַל־יְרֵכֹ֑ו עִבְר֨וּ וָשׁ֜וּבוּ מִשַּׁ֤עַר לָשַׁ֨עַר֙ בַּֽמַּחֲנֶ֔ה וְהִרְג֧וּ אִֽישׁ־אֶת־אָחִ֛יו וְאִ֥ישׁ אֶת־רֵעֵ֖הוּ וְאִ֥ישׁ אֶת־קְרֹבֹֽו׃</w:t>
      </w:r>
    </w:p>
    <w:p w14:paraId="7382A79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zu ihnen: So spricht der Ewige, der Gott Israels: Legt jeder sein Schwert an seine Hüfte, geht hin und her von Tor zu Tor im Lager, und erschlagt jeder seinen Bruder und jeder seinen Freund und jeder seinen Verwandten.</w:t>
      </w:r>
    </w:p>
    <w:p w14:paraId="7665334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502CF62A">
          <v:rect id="_x0000_i1949" style="width:0;height:1.5pt" o:hralign="center" o:hrstd="t" o:hr="t" fillcolor="#a0a0a0" stroked="f"/>
        </w:pict>
      </w:r>
    </w:p>
    <w:p w14:paraId="236D5E1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Autorität </w:t>
      </w:r>
      <w:r w:rsidRPr="00FF18B8">
        <w:rPr>
          <w:rFonts w:eastAsia="Times New Roman" w:cs="Times New Roman"/>
          <w:b/>
          <w:bCs/>
          <w:rtl/>
          <w:lang w:eastAsia="de-DE"/>
        </w:rPr>
        <w:t>וַיֹּאמֶר לָהֶם כֹּה־אָמַר יְהוָה אֱלֹהֵי יִשְׂרָאֵל</w:t>
      </w:r>
      <w:r w:rsidRPr="00FF18B8">
        <w:rPr>
          <w:rFonts w:eastAsia="Times New Roman" w:cs="Times New Roman"/>
          <w:rtl/>
          <w:lang w:eastAsia="de-DE"/>
        </w:rPr>
        <w:t xml:space="preserve"> </w:t>
      </w:r>
      <w:r w:rsidRPr="00FF18B8">
        <w:rPr>
          <w:rFonts w:eastAsia="Times New Roman" w:cs="Times New Roman"/>
          <w:lang w:eastAsia="de-DE"/>
        </w:rPr>
        <w:t xml:space="preserve">(und er sprach zu ihnen: So spricht JHWH, der Gott Israels) zeigt die Botenformel </w:t>
      </w:r>
      <w:r w:rsidRPr="00FF18B8">
        <w:rPr>
          <w:rFonts w:eastAsia="Times New Roman" w:cs="Times New Roman"/>
          <w:b/>
          <w:bCs/>
          <w:rtl/>
          <w:lang w:eastAsia="de-DE"/>
        </w:rPr>
        <w:t>כֹּה־אָמַר יְהוָה</w:t>
      </w:r>
      <w:r w:rsidRPr="00FF18B8">
        <w:rPr>
          <w:rFonts w:eastAsia="Times New Roman" w:cs="Times New Roman"/>
          <w:rtl/>
          <w:lang w:eastAsia="de-DE"/>
        </w:rPr>
        <w:t xml:space="preserve"> </w:t>
      </w:r>
      <w:r w:rsidRPr="00FF18B8">
        <w:rPr>
          <w:rFonts w:eastAsia="Times New Roman" w:cs="Times New Roman"/>
          <w:lang w:eastAsia="de-DE"/>
        </w:rPr>
        <w:t>(so spricht JHWH) - Moses handelt in göttlichem Auftrag.</w:t>
      </w:r>
    </w:p>
    <w:p w14:paraId="35BFB22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Bewaffnung </w:t>
      </w:r>
      <w:r w:rsidRPr="00FF18B8">
        <w:rPr>
          <w:rFonts w:eastAsia="Times New Roman" w:cs="Times New Roman"/>
          <w:b/>
          <w:bCs/>
          <w:rtl/>
          <w:lang w:eastAsia="de-DE"/>
        </w:rPr>
        <w:t>שִׂימוּ אִישׁ־חַרְבּוֹ עַל־יְרֵכוֹ</w:t>
      </w:r>
      <w:r w:rsidRPr="00FF18B8">
        <w:rPr>
          <w:rFonts w:eastAsia="Times New Roman" w:cs="Times New Roman"/>
          <w:rtl/>
          <w:lang w:eastAsia="de-DE"/>
        </w:rPr>
        <w:t xml:space="preserve"> </w:t>
      </w:r>
      <w:r w:rsidRPr="00FF18B8">
        <w:rPr>
          <w:rFonts w:eastAsia="Times New Roman" w:cs="Times New Roman"/>
          <w:lang w:eastAsia="de-DE"/>
        </w:rPr>
        <w:t xml:space="preserve">(legt an jeder Mann sein Schwert auf seine Hüfte) zeigt </w:t>
      </w:r>
      <w:r w:rsidRPr="00FF18B8">
        <w:rPr>
          <w:rFonts w:eastAsia="Times New Roman" w:cs="Times New Roman"/>
          <w:b/>
          <w:bCs/>
          <w:rtl/>
          <w:lang w:eastAsia="de-DE"/>
        </w:rPr>
        <w:t>שִׂימוּ</w:t>
      </w:r>
      <w:r w:rsidRPr="00FF18B8">
        <w:rPr>
          <w:rFonts w:eastAsia="Times New Roman" w:cs="Times New Roman"/>
          <w:rtl/>
          <w:lang w:eastAsia="de-DE"/>
        </w:rPr>
        <w:t xml:space="preserve"> </w:t>
      </w:r>
      <w:r w:rsidRPr="00FF18B8">
        <w:rPr>
          <w:rFonts w:eastAsia="Times New Roman" w:cs="Times New Roman"/>
          <w:lang w:eastAsia="de-DE"/>
        </w:rPr>
        <w:t xml:space="preserve">(2. Person Plural maskulin Imperfekt Qal von </w:t>
      </w:r>
      <w:r w:rsidRPr="00FF18B8">
        <w:rPr>
          <w:rFonts w:eastAsia="Times New Roman" w:cs="Times New Roman"/>
          <w:b/>
          <w:bCs/>
          <w:rtl/>
          <w:lang w:eastAsia="de-DE"/>
        </w:rPr>
        <w:t>שׂום</w:t>
      </w:r>
      <w:r w:rsidRPr="00FF18B8">
        <w:rPr>
          <w:rFonts w:eastAsia="Times New Roman" w:cs="Times New Roman"/>
          <w:lang w:eastAsia="de-DE"/>
        </w:rPr>
        <w:t xml:space="preserve">) - "setzen, legen". </w:t>
      </w:r>
      <w:r w:rsidRPr="00FF18B8">
        <w:rPr>
          <w:rFonts w:eastAsia="Times New Roman" w:cs="Times New Roman"/>
          <w:b/>
          <w:bCs/>
          <w:rtl/>
          <w:lang w:eastAsia="de-DE"/>
        </w:rPr>
        <w:t>חֶרֶב</w:t>
      </w:r>
      <w:r w:rsidRPr="00FF18B8">
        <w:rPr>
          <w:rFonts w:eastAsia="Times New Roman" w:cs="Times New Roman"/>
          <w:rtl/>
          <w:lang w:eastAsia="de-DE"/>
        </w:rPr>
        <w:t xml:space="preserve"> </w:t>
      </w:r>
      <w:r w:rsidRPr="00FF18B8">
        <w:rPr>
          <w:rFonts w:eastAsia="Times New Roman" w:cs="Times New Roman"/>
          <w:lang w:eastAsia="de-DE"/>
        </w:rPr>
        <w:t xml:space="preserve">(Schwert) auf </w:t>
      </w:r>
      <w:r w:rsidRPr="00FF18B8">
        <w:rPr>
          <w:rFonts w:eastAsia="Times New Roman" w:cs="Times New Roman"/>
          <w:b/>
          <w:bCs/>
          <w:rtl/>
          <w:lang w:eastAsia="de-DE"/>
        </w:rPr>
        <w:t>יָרֵךְ</w:t>
      </w:r>
      <w:r w:rsidRPr="00FF18B8">
        <w:rPr>
          <w:rFonts w:eastAsia="Times New Roman" w:cs="Times New Roman"/>
          <w:rtl/>
          <w:lang w:eastAsia="de-DE"/>
        </w:rPr>
        <w:t xml:space="preserve"> </w:t>
      </w:r>
      <w:r w:rsidRPr="00FF18B8">
        <w:rPr>
          <w:rFonts w:eastAsia="Times New Roman" w:cs="Times New Roman"/>
          <w:lang w:eastAsia="de-DE"/>
        </w:rPr>
        <w:t>(Hüfte) - Kampfbereitschaft.</w:t>
      </w:r>
    </w:p>
    <w:p w14:paraId="16238B6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Der systematische Auftrag </w:t>
      </w:r>
      <w:r w:rsidRPr="00FF18B8">
        <w:rPr>
          <w:rFonts w:eastAsia="Times New Roman" w:cs="Times New Roman"/>
          <w:b/>
          <w:bCs/>
          <w:rtl/>
          <w:lang w:eastAsia="de-DE"/>
        </w:rPr>
        <w:t>עִבְרוּ וָשׁוּבוּ מִשַּׁעַר לָשַׁעַר בַּמַּחֲנֶה וְהִרְגוּ אִישׁ־אֶת־אָחִיו וְאִישׁ אֶת־רֵעֵהוּ וְאִישׁ אֶת־קְרֹבוֹ</w:t>
      </w:r>
      <w:r w:rsidRPr="00FF18B8">
        <w:rPr>
          <w:rFonts w:eastAsia="Times New Roman" w:cs="Times New Roman"/>
          <w:rtl/>
          <w:lang w:eastAsia="de-DE"/>
        </w:rPr>
        <w:t xml:space="preserve"> </w:t>
      </w:r>
      <w:r w:rsidRPr="00FF18B8">
        <w:rPr>
          <w:rFonts w:eastAsia="Times New Roman" w:cs="Times New Roman"/>
          <w:lang w:eastAsia="de-DE"/>
        </w:rPr>
        <w:t xml:space="preserve">(geht hin und zurück von Tor zu Tor im Lager und tötet jeder seinen Bruder und jeder seinen Freund und jeder seinen Verwandten) zeigt </w:t>
      </w:r>
      <w:r w:rsidRPr="00FF18B8">
        <w:rPr>
          <w:rFonts w:eastAsia="Times New Roman" w:cs="Times New Roman"/>
          <w:b/>
          <w:bCs/>
          <w:rtl/>
          <w:lang w:eastAsia="de-DE"/>
        </w:rPr>
        <w:t>עִבְרוּ וָשׁוּבוּ</w:t>
      </w:r>
      <w:r w:rsidRPr="00FF18B8">
        <w:rPr>
          <w:rFonts w:eastAsia="Times New Roman" w:cs="Times New Roman"/>
          <w:rtl/>
          <w:lang w:eastAsia="de-DE"/>
        </w:rPr>
        <w:t xml:space="preserve"> </w:t>
      </w:r>
      <w:r w:rsidRPr="00FF18B8">
        <w:rPr>
          <w:rFonts w:eastAsia="Times New Roman" w:cs="Times New Roman"/>
          <w:lang w:eastAsia="de-DE"/>
        </w:rPr>
        <w:t xml:space="preserve">(geht hin und zurück) für systematisches Durchkämmen. </w:t>
      </w:r>
      <w:r w:rsidRPr="00FF18B8">
        <w:rPr>
          <w:rFonts w:eastAsia="Times New Roman" w:cs="Times New Roman"/>
          <w:b/>
          <w:bCs/>
          <w:rtl/>
          <w:lang w:eastAsia="de-DE"/>
        </w:rPr>
        <w:t>הִרְגוּ</w:t>
      </w:r>
      <w:r w:rsidRPr="00FF18B8">
        <w:rPr>
          <w:rFonts w:eastAsia="Times New Roman" w:cs="Times New Roman"/>
          <w:rtl/>
          <w:lang w:eastAsia="de-DE"/>
        </w:rPr>
        <w:t xml:space="preserve"> </w:t>
      </w:r>
      <w:r w:rsidRPr="00FF18B8">
        <w:rPr>
          <w:rFonts w:eastAsia="Times New Roman" w:cs="Times New Roman"/>
          <w:lang w:eastAsia="de-DE"/>
        </w:rPr>
        <w:t xml:space="preserve">(2. Person Plural maskulin Imperfekt Qal von </w:t>
      </w:r>
      <w:r w:rsidRPr="00FF18B8">
        <w:rPr>
          <w:rFonts w:eastAsia="Times New Roman" w:cs="Times New Roman"/>
          <w:b/>
          <w:bCs/>
          <w:rtl/>
          <w:lang w:eastAsia="de-DE"/>
        </w:rPr>
        <w:t>הרג</w:t>
      </w:r>
      <w:r w:rsidRPr="00FF18B8">
        <w:rPr>
          <w:rFonts w:eastAsia="Times New Roman" w:cs="Times New Roman"/>
          <w:lang w:eastAsia="de-DE"/>
        </w:rPr>
        <w:t xml:space="preserve">) - "töten". Die drei Begriffe </w:t>
      </w:r>
      <w:r w:rsidRPr="00FF18B8">
        <w:rPr>
          <w:rFonts w:eastAsia="Times New Roman" w:cs="Times New Roman"/>
          <w:b/>
          <w:bCs/>
          <w:rtl/>
          <w:lang w:eastAsia="de-DE"/>
        </w:rPr>
        <w:t>אָח</w:t>
      </w:r>
      <w:r w:rsidRPr="00FF18B8">
        <w:rPr>
          <w:rFonts w:eastAsia="Times New Roman" w:cs="Times New Roman"/>
          <w:rtl/>
          <w:lang w:eastAsia="de-DE"/>
        </w:rPr>
        <w:t xml:space="preserve"> </w:t>
      </w:r>
      <w:r w:rsidRPr="00FF18B8">
        <w:rPr>
          <w:rFonts w:eastAsia="Times New Roman" w:cs="Times New Roman"/>
          <w:lang w:eastAsia="de-DE"/>
        </w:rPr>
        <w:t xml:space="preserve">(Bruder), </w:t>
      </w:r>
      <w:r w:rsidRPr="00FF18B8">
        <w:rPr>
          <w:rFonts w:eastAsia="Times New Roman" w:cs="Times New Roman"/>
          <w:b/>
          <w:bCs/>
          <w:rtl/>
          <w:lang w:eastAsia="de-DE"/>
        </w:rPr>
        <w:t>רֵעַ</w:t>
      </w:r>
      <w:r w:rsidRPr="00FF18B8">
        <w:rPr>
          <w:rFonts w:eastAsia="Times New Roman" w:cs="Times New Roman"/>
          <w:rtl/>
          <w:lang w:eastAsia="de-DE"/>
        </w:rPr>
        <w:t xml:space="preserve"> </w:t>
      </w:r>
      <w:r w:rsidRPr="00FF18B8">
        <w:rPr>
          <w:rFonts w:eastAsia="Times New Roman" w:cs="Times New Roman"/>
          <w:lang w:eastAsia="de-DE"/>
        </w:rPr>
        <w:t xml:space="preserve">(Freund), </w:t>
      </w:r>
      <w:r w:rsidRPr="00FF18B8">
        <w:rPr>
          <w:rFonts w:eastAsia="Times New Roman" w:cs="Times New Roman"/>
          <w:b/>
          <w:bCs/>
          <w:rtl/>
          <w:lang w:eastAsia="de-DE"/>
        </w:rPr>
        <w:t>קָרוֹב</w:t>
      </w:r>
      <w:r w:rsidRPr="00FF18B8">
        <w:rPr>
          <w:rFonts w:eastAsia="Times New Roman" w:cs="Times New Roman"/>
          <w:rtl/>
          <w:lang w:eastAsia="de-DE"/>
        </w:rPr>
        <w:t xml:space="preserve"> </w:t>
      </w:r>
      <w:r w:rsidRPr="00FF18B8">
        <w:rPr>
          <w:rFonts w:eastAsia="Times New Roman" w:cs="Times New Roman"/>
          <w:lang w:eastAsia="de-DE"/>
        </w:rPr>
        <w:t>(Verwandter) erfassen alle persönlichen Beziehungen.</w:t>
      </w:r>
    </w:p>
    <w:p w14:paraId="6CA75EC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Härte des göttlichen Befehls ohne Ansehen der Person deutlich.</w:t>
      </w:r>
    </w:p>
    <w:p w14:paraId="6BEB13B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Botenformel, Bewaffnungsbefehl, systematischer Durchkämmungsauftrag mit Tötung aller Schuldigen ohne Ansehen der Verwandtschaft.</w:t>
      </w:r>
    </w:p>
    <w:p w14:paraId="34611CC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die extreme Härte des göttlichen Gerichts, das selbst familiäre Bindungen durchbricht.</w:t>
      </w:r>
    </w:p>
    <w:p w14:paraId="0C9A5737"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32,28</w:t>
      </w:r>
    </w:p>
    <w:p w14:paraId="181086B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וַיַּֽעֲשׂ֥וּ בְנֵֽי־לֵוִ֖י כִּדְבַ֣ר מֹשֶׁ֑ה וַיִּפֹּ֤ל מִן־הָעָם֙ בַּיּ֣וֹם הַה֔וּא כִּשְׁלֹ֥שֶׁת אַלְפֵ֖י אִֽישׁ׃</w:t>
      </w:r>
    </w:p>
    <w:p w14:paraId="4D0BE02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die Söhne Levis taten nach dem Wort Moses; und es fielen vom Volk an diesem Tag etwa dreitausend Mann.</w:t>
      </w:r>
    </w:p>
    <w:p w14:paraId="5BA25C2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7EC7EF9">
          <v:rect id="_x0000_i1950" style="width:0;height:1.5pt" o:hralign="center" o:hrstd="t" o:hr="t" fillcolor="#a0a0a0" stroked="f"/>
        </w:pict>
      </w:r>
    </w:p>
    <w:p w14:paraId="7EB6424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Der gehorsame Vollzug </w:t>
      </w:r>
      <w:r w:rsidRPr="00FF18B8">
        <w:rPr>
          <w:rFonts w:eastAsia="Times New Roman" w:cs="Times New Roman"/>
          <w:b/>
          <w:bCs/>
          <w:rtl/>
          <w:lang w:eastAsia="de-DE"/>
        </w:rPr>
        <w:t>וַיַּעֲשׂוּ בְנֵי־לֵוִי כִּדְבַר מֹשֶׁה</w:t>
      </w:r>
      <w:r w:rsidRPr="00FF18B8">
        <w:rPr>
          <w:rFonts w:eastAsia="Times New Roman" w:cs="Times New Roman"/>
          <w:rtl/>
          <w:lang w:eastAsia="de-DE"/>
        </w:rPr>
        <w:t xml:space="preserve"> </w:t>
      </w:r>
      <w:r w:rsidRPr="00FF18B8">
        <w:rPr>
          <w:rFonts w:eastAsia="Times New Roman" w:cs="Times New Roman"/>
          <w:lang w:eastAsia="de-DE"/>
        </w:rPr>
        <w:t xml:space="preserve">(und die Söhne Levis taten nach dem Wort Moses) zeigt </w:t>
      </w:r>
      <w:r w:rsidRPr="00FF18B8">
        <w:rPr>
          <w:rFonts w:eastAsia="Times New Roman" w:cs="Times New Roman"/>
          <w:b/>
          <w:bCs/>
          <w:rtl/>
          <w:lang w:eastAsia="de-DE"/>
        </w:rPr>
        <w:t>יַּעֲשׂוּ</w:t>
      </w:r>
      <w:r w:rsidRPr="00FF18B8">
        <w:rPr>
          <w:rFonts w:eastAsia="Times New Roman" w:cs="Times New Roman"/>
          <w:rtl/>
          <w:lang w:eastAsia="de-DE"/>
        </w:rPr>
        <w:t xml:space="preserve"> </w:t>
      </w:r>
      <w:r w:rsidRPr="00FF18B8">
        <w:rPr>
          <w:rFonts w:eastAsia="Times New Roman" w:cs="Times New Roman"/>
          <w:lang w:eastAsia="de-DE"/>
        </w:rPr>
        <w:t xml:space="preserve">(3. Person Plural Imperfekt Qal von </w:t>
      </w:r>
      <w:r w:rsidRPr="00FF18B8">
        <w:rPr>
          <w:rFonts w:eastAsia="Times New Roman" w:cs="Times New Roman"/>
          <w:b/>
          <w:bCs/>
          <w:rtl/>
          <w:lang w:eastAsia="de-DE"/>
        </w:rPr>
        <w:t>עשׂה</w:t>
      </w:r>
      <w:r w:rsidRPr="00FF18B8">
        <w:rPr>
          <w:rFonts w:eastAsia="Times New Roman" w:cs="Times New Roman"/>
          <w:lang w:eastAsia="de-DE"/>
        </w:rPr>
        <w:t xml:space="preserve">) mit waw-consecutivum und </w:t>
      </w:r>
      <w:r w:rsidRPr="00FF18B8">
        <w:rPr>
          <w:rFonts w:eastAsia="Times New Roman" w:cs="Times New Roman"/>
          <w:b/>
          <w:bCs/>
          <w:rtl/>
          <w:lang w:eastAsia="de-DE"/>
        </w:rPr>
        <w:t>כִּדְבַר</w:t>
      </w:r>
      <w:r w:rsidRPr="00FF18B8">
        <w:rPr>
          <w:rFonts w:eastAsia="Times New Roman" w:cs="Times New Roman"/>
          <w:rtl/>
          <w:lang w:eastAsia="de-DE"/>
        </w:rPr>
        <w:t xml:space="preserve"> </w:t>
      </w:r>
      <w:r w:rsidRPr="00FF18B8">
        <w:rPr>
          <w:rFonts w:eastAsia="Times New Roman" w:cs="Times New Roman"/>
          <w:lang w:eastAsia="de-DE"/>
        </w:rPr>
        <w:t>(nach dem Wort) - exakte Befolgung.</w:t>
      </w:r>
    </w:p>
    <w:p w14:paraId="311945C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Ergebnis </w:t>
      </w:r>
      <w:r w:rsidRPr="00FF18B8">
        <w:rPr>
          <w:rFonts w:eastAsia="Times New Roman" w:cs="Times New Roman"/>
          <w:b/>
          <w:bCs/>
          <w:rtl/>
          <w:lang w:eastAsia="de-DE"/>
        </w:rPr>
        <w:t>וַיִּפֹּל מִן־הָעָם בַּיּוֹם הַהוּא כִּשְׁלֹשֶׁת אַלְפֵי אִישׁ</w:t>
      </w:r>
      <w:r w:rsidRPr="00FF18B8">
        <w:rPr>
          <w:rFonts w:eastAsia="Times New Roman" w:cs="Times New Roman"/>
          <w:rtl/>
          <w:lang w:eastAsia="de-DE"/>
        </w:rPr>
        <w:t xml:space="preserve"> </w:t>
      </w:r>
      <w:r w:rsidRPr="00FF18B8">
        <w:rPr>
          <w:rFonts w:eastAsia="Times New Roman" w:cs="Times New Roman"/>
          <w:lang w:eastAsia="de-DE"/>
        </w:rPr>
        <w:t xml:space="preserve">(und es fielen von dem Volk an diesem Tag etwa dreitausend Mann) zeigt </w:t>
      </w:r>
      <w:r w:rsidRPr="00FF18B8">
        <w:rPr>
          <w:rFonts w:eastAsia="Times New Roman" w:cs="Times New Roman"/>
          <w:b/>
          <w:bCs/>
          <w:rtl/>
          <w:lang w:eastAsia="de-DE"/>
        </w:rPr>
        <w:t>יִּפֹּל</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נפל</w:t>
      </w:r>
      <w:r w:rsidRPr="00FF18B8">
        <w:rPr>
          <w:rFonts w:eastAsia="Times New Roman" w:cs="Times New Roman"/>
          <w:lang w:eastAsia="de-DE"/>
        </w:rPr>
        <w:t xml:space="preserve">) mit waw-consecutivum - "fallen" im Sinne von sterben. </w:t>
      </w:r>
      <w:r w:rsidRPr="00FF18B8">
        <w:rPr>
          <w:rFonts w:eastAsia="Times New Roman" w:cs="Times New Roman"/>
          <w:b/>
          <w:bCs/>
          <w:rtl/>
          <w:lang w:eastAsia="de-DE"/>
        </w:rPr>
        <w:t>כִּשְׁלֹשֶׁת אַלְפֵי</w:t>
      </w:r>
      <w:r w:rsidRPr="00FF18B8">
        <w:rPr>
          <w:rFonts w:eastAsia="Times New Roman" w:cs="Times New Roman"/>
          <w:rtl/>
          <w:lang w:eastAsia="de-DE"/>
        </w:rPr>
        <w:t xml:space="preserve"> </w:t>
      </w:r>
      <w:r w:rsidRPr="00FF18B8">
        <w:rPr>
          <w:rFonts w:eastAsia="Times New Roman" w:cs="Times New Roman"/>
          <w:lang w:eastAsia="de-DE"/>
        </w:rPr>
        <w:t xml:space="preserve">(etwa dreitausend) - die Präposition </w:t>
      </w:r>
      <w:r w:rsidRPr="00FF18B8">
        <w:rPr>
          <w:rFonts w:eastAsia="Times New Roman" w:cs="Times New Roman"/>
          <w:b/>
          <w:bCs/>
          <w:rtl/>
          <w:lang w:eastAsia="de-DE"/>
        </w:rPr>
        <w:t>כ</w:t>
      </w:r>
      <w:r w:rsidRPr="00FF18B8">
        <w:rPr>
          <w:rFonts w:eastAsia="Times New Roman" w:cs="Times New Roman"/>
          <w:rtl/>
          <w:lang w:eastAsia="de-DE"/>
        </w:rPr>
        <w:t xml:space="preserve"> </w:t>
      </w:r>
      <w:r w:rsidRPr="00FF18B8">
        <w:rPr>
          <w:rFonts w:eastAsia="Times New Roman" w:cs="Times New Roman"/>
          <w:lang w:eastAsia="de-DE"/>
        </w:rPr>
        <w:t>zeigt eine Annäherung.</w:t>
      </w:r>
    </w:p>
    <w:p w14:paraId="3197C9A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bewahrt die Zahlenangabe bei und macht damit das Ausmaß der Bestrafung deutlich.</w:t>
      </w:r>
    </w:p>
    <w:p w14:paraId="2720C38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Gehorsamer Vollzug des harten Befehls mit präziser Opferzahl.</w:t>
      </w:r>
    </w:p>
    <w:p w14:paraId="2EF99EB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dokumentiert sowohl die levitische Treue als auch das Ausmaß des göttlichen Gerichts.</w:t>
      </w:r>
    </w:p>
    <w:p w14:paraId="394A53FB"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32,29</w:t>
      </w:r>
    </w:p>
    <w:p w14:paraId="73848FE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מֹשֶׁ֗ה מִלְא֨וּ יֶדְכֶ֤ם הַיּוֹם֙ לַֽיהוָ֔ה כִּ֛י אִ֥ישׁ בִּבְנֹ֖ו וּבְאָחִ֑יו וְלָתֵ֧ת עֲלֵיכֶ֛ם הַיּ֖וֹם בְּרָכָֽה׃</w:t>
      </w:r>
    </w:p>
    <w:p w14:paraId="3F92B62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sprach: Weiht euch heute dem Ewigen, ja, ein jeder mit seinem Sohn und mit seinem Bruder, um heute Segen auf euch zu bringen.</w:t>
      </w:r>
    </w:p>
    <w:p w14:paraId="7A634A4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6D00EDD">
          <v:rect id="_x0000_i1951" style="width:0;height:1.5pt" o:hralign="center" o:hrstd="t" o:hr="t" fillcolor="#a0a0a0" stroked="f"/>
        </w:pict>
      </w:r>
    </w:p>
    <w:p w14:paraId="4E25DB5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Die Weiheformel </w:t>
      </w:r>
      <w:r w:rsidRPr="00FF18B8">
        <w:rPr>
          <w:rFonts w:eastAsia="Times New Roman" w:cs="Times New Roman"/>
          <w:b/>
          <w:bCs/>
          <w:rtl/>
          <w:lang w:eastAsia="de-DE"/>
        </w:rPr>
        <w:t>וַיֹּאמֶר מֹשֶׁה מִלְאוּ יֶדְכֶם הַיּוֹם לַיהוָה</w:t>
      </w:r>
      <w:r w:rsidRPr="00FF18B8">
        <w:rPr>
          <w:rFonts w:eastAsia="Times New Roman" w:cs="Times New Roman"/>
          <w:rtl/>
          <w:lang w:eastAsia="de-DE"/>
        </w:rPr>
        <w:t xml:space="preserve"> </w:t>
      </w:r>
      <w:r w:rsidRPr="00FF18B8">
        <w:rPr>
          <w:rFonts w:eastAsia="Times New Roman" w:cs="Times New Roman"/>
          <w:lang w:eastAsia="de-DE"/>
        </w:rPr>
        <w:t xml:space="preserve">(und Mose sprach: Füllt eure Hand heute für JHWH) zeigt </w:t>
      </w:r>
      <w:r w:rsidRPr="00FF18B8">
        <w:rPr>
          <w:rFonts w:eastAsia="Times New Roman" w:cs="Times New Roman"/>
          <w:b/>
          <w:bCs/>
          <w:rtl/>
          <w:lang w:eastAsia="de-DE"/>
        </w:rPr>
        <w:t>מִלְאוּ יֶדְכֶם</w:t>
      </w:r>
      <w:r w:rsidRPr="00FF18B8">
        <w:rPr>
          <w:rFonts w:eastAsia="Times New Roman" w:cs="Times New Roman"/>
          <w:rtl/>
          <w:lang w:eastAsia="de-DE"/>
        </w:rPr>
        <w:t xml:space="preserve"> </w:t>
      </w:r>
      <w:r w:rsidRPr="00FF18B8">
        <w:rPr>
          <w:rFonts w:eastAsia="Times New Roman" w:cs="Times New Roman"/>
          <w:lang w:eastAsia="de-DE"/>
        </w:rPr>
        <w:t xml:space="preserve">(füllt eure Hand) - die technische Wendung für Priesterweihe. </w:t>
      </w:r>
      <w:r w:rsidRPr="00FF18B8">
        <w:rPr>
          <w:rFonts w:eastAsia="Times New Roman" w:cs="Times New Roman"/>
          <w:b/>
          <w:bCs/>
          <w:rtl/>
          <w:lang w:eastAsia="de-DE"/>
        </w:rPr>
        <w:t>הַיּוֹם</w:t>
      </w:r>
      <w:r w:rsidRPr="00FF18B8">
        <w:rPr>
          <w:rFonts w:eastAsia="Times New Roman" w:cs="Times New Roman"/>
          <w:rtl/>
          <w:lang w:eastAsia="de-DE"/>
        </w:rPr>
        <w:t xml:space="preserve"> </w:t>
      </w:r>
      <w:r w:rsidRPr="00FF18B8">
        <w:rPr>
          <w:rFonts w:eastAsia="Times New Roman" w:cs="Times New Roman"/>
          <w:lang w:eastAsia="de-DE"/>
        </w:rPr>
        <w:t>(heute) betont die Aktualität der Weihe.</w:t>
      </w:r>
    </w:p>
    <w:p w14:paraId="1D5C662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Preis der Treue </w:t>
      </w:r>
      <w:r w:rsidRPr="00FF18B8">
        <w:rPr>
          <w:rFonts w:eastAsia="Times New Roman" w:cs="Times New Roman"/>
          <w:b/>
          <w:bCs/>
          <w:rtl/>
          <w:lang w:eastAsia="de-DE"/>
        </w:rPr>
        <w:t>כִּי אִישׁ בִּבְנוֹ וּבְאָחִיו</w:t>
      </w:r>
      <w:r w:rsidRPr="00FF18B8">
        <w:rPr>
          <w:rFonts w:eastAsia="Times New Roman" w:cs="Times New Roman"/>
          <w:rtl/>
          <w:lang w:eastAsia="de-DE"/>
        </w:rPr>
        <w:t xml:space="preserve"> </w:t>
      </w:r>
      <w:r w:rsidRPr="00FF18B8">
        <w:rPr>
          <w:rFonts w:eastAsia="Times New Roman" w:cs="Times New Roman"/>
          <w:lang w:eastAsia="de-DE"/>
        </w:rPr>
        <w:t xml:space="preserve">(denn jeder Mann gegen seinen Sohn und gegen seinen Bruder) zeigt </w:t>
      </w:r>
      <w:r w:rsidRPr="00FF18B8">
        <w:rPr>
          <w:rFonts w:eastAsia="Times New Roman" w:cs="Times New Roman"/>
          <w:b/>
          <w:bCs/>
          <w:rtl/>
          <w:lang w:eastAsia="de-DE"/>
        </w:rPr>
        <w:t>בִּבְנוֹ וּבְאָחִיו</w:t>
      </w:r>
      <w:r w:rsidRPr="00FF18B8">
        <w:rPr>
          <w:rFonts w:eastAsia="Times New Roman" w:cs="Times New Roman"/>
          <w:rtl/>
          <w:lang w:eastAsia="de-DE"/>
        </w:rPr>
        <w:t xml:space="preserve"> </w:t>
      </w:r>
      <w:r w:rsidRPr="00FF18B8">
        <w:rPr>
          <w:rFonts w:eastAsia="Times New Roman" w:cs="Times New Roman"/>
          <w:lang w:eastAsia="de-DE"/>
        </w:rPr>
        <w:t>(gegen seinen Sohn und gegen seinen Bruder) - die Leviten haben gegen die eigene Familie gehandelt.</w:t>
      </w:r>
    </w:p>
    <w:p w14:paraId="7CC7E64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göttliche Lohn </w:t>
      </w:r>
      <w:r w:rsidRPr="00FF18B8">
        <w:rPr>
          <w:rFonts w:eastAsia="Times New Roman" w:cs="Times New Roman"/>
          <w:b/>
          <w:bCs/>
          <w:rtl/>
          <w:lang w:eastAsia="de-DE"/>
        </w:rPr>
        <w:t>וְלָתֵת עֲלֵיכֶם הַיּוֹם בְּרָכָה</w:t>
      </w:r>
      <w:r w:rsidRPr="00FF18B8">
        <w:rPr>
          <w:rFonts w:eastAsia="Times New Roman" w:cs="Times New Roman"/>
          <w:rtl/>
          <w:lang w:eastAsia="de-DE"/>
        </w:rPr>
        <w:t xml:space="preserve"> </w:t>
      </w:r>
      <w:r w:rsidRPr="00FF18B8">
        <w:rPr>
          <w:rFonts w:eastAsia="Times New Roman" w:cs="Times New Roman"/>
          <w:lang w:eastAsia="de-DE"/>
        </w:rPr>
        <w:t xml:space="preserve">(und um zu geben auf euch heute Segen) zeigt </w:t>
      </w:r>
      <w:r w:rsidRPr="00FF18B8">
        <w:rPr>
          <w:rFonts w:eastAsia="Times New Roman" w:cs="Times New Roman"/>
          <w:b/>
          <w:bCs/>
          <w:rtl/>
          <w:lang w:eastAsia="de-DE"/>
        </w:rPr>
        <w:t>לָתֵת</w:t>
      </w:r>
      <w:r w:rsidRPr="00FF18B8">
        <w:rPr>
          <w:rFonts w:eastAsia="Times New Roman" w:cs="Times New Roman"/>
          <w:rtl/>
          <w:lang w:eastAsia="de-DE"/>
        </w:rPr>
        <w:t xml:space="preserve"> </w:t>
      </w:r>
      <w:r w:rsidRPr="00FF18B8">
        <w:rPr>
          <w:rFonts w:eastAsia="Times New Roman" w:cs="Times New Roman"/>
          <w:lang w:eastAsia="de-DE"/>
        </w:rPr>
        <w:t xml:space="preserve">(um zu geben) als Infinitiv construct von </w:t>
      </w:r>
      <w:r w:rsidRPr="00FF18B8">
        <w:rPr>
          <w:rFonts w:eastAsia="Times New Roman" w:cs="Times New Roman"/>
          <w:b/>
          <w:bCs/>
          <w:rtl/>
          <w:lang w:eastAsia="de-DE"/>
        </w:rPr>
        <w:t>נתן</w:t>
      </w:r>
      <w:r w:rsidRPr="00FF18B8">
        <w:rPr>
          <w:rFonts w:eastAsia="Times New Roman" w:cs="Times New Roman"/>
          <w:rtl/>
          <w:lang w:eastAsia="de-DE"/>
        </w:rPr>
        <w:t xml:space="preserve"> </w:t>
      </w:r>
      <w:r w:rsidRPr="00FF18B8">
        <w:rPr>
          <w:rFonts w:eastAsia="Times New Roman" w:cs="Times New Roman"/>
          <w:lang w:eastAsia="de-DE"/>
        </w:rPr>
        <w:t xml:space="preserve">mit </w:t>
      </w:r>
      <w:r w:rsidRPr="00FF18B8">
        <w:rPr>
          <w:rFonts w:eastAsia="Times New Roman" w:cs="Times New Roman"/>
          <w:b/>
          <w:bCs/>
          <w:rtl/>
          <w:lang w:eastAsia="de-DE"/>
        </w:rPr>
        <w:t>בְּרָכָה</w:t>
      </w:r>
      <w:r w:rsidRPr="00FF18B8">
        <w:rPr>
          <w:rFonts w:eastAsia="Times New Roman" w:cs="Times New Roman"/>
          <w:rtl/>
          <w:lang w:eastAsia="de-DE"/>
        </w:rPr>
        <w:t xml:space="preserve"> </w:t>
      </w:r>
      <w:r w:rsidRPr="00FF18B8">
        <w:rPr>
          <w:rFonts w:eastAsia="Times New Roman" w:cs="Times New Roman"/>
          <w:lang w:eastAsia="de-DE"/>
        </w:rPr>
        <w:t>(Segen) als Belohnung für die schwere Treueprüfung.</w:t>
      </w:r>
    </w:p>
    <w:p w14:paraId="1BDABC5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Weihe der Leviten zu einem besonderen Priesterstamm deutlich.</w:t>
      </w:r>
    </w:p>
    <w:p w14:paraId="317726A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Weiheformel mit Betonung des Preises familiärer Loyalität und göttlicher Segensverheißung.</w:t>
      </w:r>
    </w:p>
    <w:p w14:paraId="4312832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etabliert die Leviten als besonderen Priesterstamm aufgrund ihrer Treue zu JHWH gegen familiäre Bindungen.</w:t>
      </w:r>
    </w:p>
    <w:p w14:paraId="4AC34F7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32,30</w:t>
      </w:r>
    </w:p>
    <w:p w14:paraId="41CD671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וַיְהִי֙ מִֽמָּחֳרָ֔ת וַיֹּ֤אמֶר מֹשֶׁה֙ אֶל־הָעָ֔ם אַתֶּ֥ם חֲטָאתֶ֖ם חֲטָאָ֣ה גְדֹלָ֑ה וְעַתָּה֙ אֶֽעֱלֶ֣ה אֶל־יְהוָ֔ה אוּלַ֥י אֲכַפְּרָ֖ה בְּעַ֥ד חַטַּאתְכֶֽם׃</w:t>
      </w:r>
    </w:p>
    <w:p w14:paraId="7FF9DBA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es begab sich am nächsten Tag, da sprach Mose zum Volk: Ihr habt eine große Sünde begangen; und nun will ich zum Ewigen hinaufsteigen, vielleicht kann ich Sühne erwirken für eure Sünde.</w:t>
      </w:r>
    </w:p>
    <w:p w14:paraId="2F6BF21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0831DB0">
          <v:rect id="_x0000_i1952" style="width:0;height:1.5pt" o:hralign="center" o:hrstd="t" o:hr="t" fillcolor="#a0a0a0" stroked="f"/>
        </w:pict>
      </w:r>
    </w:p>
    <w:p w14:paraId="5B32B87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zeitliche Markierung </w:t>
      </w:r>
      <w:r w:rsidRPr="00FF18B8">
        <w:rPr>
          <w:rFonts w:eastAsia="Times New Roman" w:cs="Times New Roman"/>
          <w:b/>
          <w:bCs/>
          <w:rtl/>
          <w:lang w:eastAsia="de-DE"/>
        </w:rPr>
        <w:t>וַיְהִי מִמָּחֳרָת</w:t>
      </w:r>
      <w:r w:rsidRPr="00FF18B8">
        <w:rPr>
          <w:rFonts w:eastAsia="Times New Roman" w:cs="Times New Roman"/>
          <w:rtl/>
          <w:lang w:eastAsia="de-DE"/>
        </w:rPr>
        <w:t xml:space="preserve"> </w:t>
      </w:r>
      <w:r w:rsidRPr="00FF18B8">
        <w:rPr>
          <w:rFonts w:eastAsia="Times New Roman" w:cs="Times New Roman"/>
          <w:lang w:eastAsia="de-DE"/>
        </w:rPr>
        <w:t>(und es war am nächsten Tag) zeigt einen neuen Abschnitt nach der Bestrafung.</w:t>
      </w:r>
    </w:p>
    <w:p w14:paraId="43DB86D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direkte Anklage </w:t>
      </w:r>
      <w:r w:rsidRPr="00FF18B8">
        <w:rPr>
          <w:rFonts w:eastAsia="Times New Roman" w:cs="Times New Roman"/>
          <w:b/>
          <w:bCs/>
          <w:rtl/>
          <w:lang w:eastAsia="de-DE"/>
        </w:rPr>
        <w:t>וַיֹּאמֶר מֹשֶׁה אֶל־הָעָם אַתֶּם חֲטָאתֶם חֲטָאָה גְדֹלָה</w:t>
      </w:r>
      <w:r w:rsidRPr="00FF18B8">
        <w:rPr>
          <w:rFonts w:eastAsia="Times New Roman" w:cs="Times New Roman"/>
          <w:rtl/>
          <w:lang w:eastAsia="de-DE"/>
        </w:rPr>
        <w:t xml:space="preserve"> </w:t>
      </w:r>
      <w:r w:rsidRPr="00FF18B8">
        <w:rPr>
          <w:rFonts w:eastAsia="Times New Roman" w:cs="Times New Roman"/>
          <w:lang w:eastAsia="de-DE"/>
        </w:rPr>
        <w:t xml:space="preserve">(und Mose sprach zu dem Volk: Ihr habt gesündigt eine große Sünde) zeigt </w:t>
      </w:r>
      <w:r w:rsidRPr="00FF18B8">
        <w:rPr>
          <w:rFonts w:eastAsia="Times New Roman" w:cs="Times New Roman"/>
          <w:b/>
          <w:bCs/>
          <w:rtl/>
          <w:lang w:eastAsia="de-DE"/>
        </w:rPr>
        <w:t>אַתֶּם</w:t>
      </w:r>
      <w:r w:rsidRPr="00FF18B8">
        <w:rPr>
          <w:rFonts w:eastAsia="Times New Roman" w:cs="Times New Roman"/>
          <w:rtl/>
          <w:lang w:eastAsia="de-DE"/>
        </w:rPr>
        <w:t xml:space="preserve"> </w:t>
      </w:r>
      <w:r w:rsidRPr="00FF18B8">
        <w:rPr>
          <w:rFonts w:eastAsia="Times New Roman" w:cs="Times New Roman"/>
          <w:lang w:eastAsia="de-DE"/>
        </w:rPr>
        <w:t xml:space="preserve">(ihr) mit Betonung und </w:t>
      </w:r>
      <w:r w:rsidRPr="00FF18B8">
        <w:rPr>
          <w:rFonts w:eastAsia="Times New Roman" w:cs="Times New Roman"/>
          <w:b/>
          <w:bCs/>
          <w:rtl/>
          <w:lang w:eastAsia="de-DE"/>
        </w:rPr>
        <w:t>חֲטָאתֶם</w:t>
      </w:r>
      <w:r w:rsidRPr="00FF18B8">
        <w:rPr>
          <w:rFonts w:eastAsia="Times New Roman" w:cs="Times New Roman"/>
          <w:rtl/>
          <w:lang w:eastAsia="de-DE"/>
        </w:rPr>
        <w:t xml:space="preserve"> </w:t>
      </w:r>
      <w:r w:rsidRPr="00FF18B8">
        <w:rPr>
          <w:rFonts w:eastAsia="Times New Roman" w:cs="Times New Roman"/>
          <w:lang w:eastAsia="de-DE"/>
        </w:rPr>
        <w:t xml:space="preserve">(2. Person Plural Perfekt Qal von </w:t>
      </w:r>
      <w:r w:rsidRPr="00FF18B8">
        <w:rPr>
          <w:rFonts w:eastAsia="Times New Roman" w:cs="Times New Roman"/>
          <w:b/>
          <w:bCs/>
          <w:rtl/>
          <w:lang w:eastAsia="de-DE"/>
        </w:rPr>
        <w:t>חטא</w:t>
      </w:r>
      <w:r w:rsidRPr="00FF18B8">
        <w:rPr>
          <w:rFonts w:eastAsia="Times New Roman" w:cs="Times New Roman"/>
          <w:lang w:eastAsia="de-DE"/>
        </w:rPr>
        <w:t xml:space="preserve">) - direkte Konfrontation mit der Schuld. </w:t>
      </w:r>
      <w:r w:rsidRPr="00FF18B8">
        <w:rPr>
          <w:rFonts w:eastAsia="Times New Roman" w:cs="Times New Roman"/>
          <w:b/>
          <w:bCs/>
          <w:rtl/>
          <w:lang w:eastAsia="de-DE"/>
        </w:rPr>
        <w:t>חֲטָאָה גְדֹלָה</w:t>
      </w:r>
      <w:r w:rsidRPr="00FF18B8">
        <w:rPr>
          <w:rFonts w:eastAsia="Times New Roman" w:cs="Times New Roman"/>
          <w:rtl/>
          <w:lang w:eastAsia="de-DE"/>
        </w:rPr>
        <w:t xml:space="preserve"> </w:t>
      </w:r>
      <w:r w:rsidRPr="00FF18B8">
        <w:rPr>
          <w:rFonts w:eastAsia="Times New Roman" w:cs="Times New Roman"/>
          <w:lang w:eastAsia="de-DE"/>
        </w:rPr>
        <w:t>(große Sünde) entspricht der Charakterisierung aus Vers 21.</w:t>
      </w:r>
    </w:p>
    <w:p w14:paraId="57D0EF9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w:t>
      </w:r>
      <w:proofErr w:type="spellStart"/>
      <w:r w:rsidRPr="00FF18B8">
        <w:rPr>
          <w:rFonts w:eastAsia="Times New Roman" w:cs="Times New Roman"/>
          <w:lang w:eastAsia="de-DE"/>
        </w:rPr>
        <w:t>Fürbittehoffnung</w:t>
      </w:r>
      <w:proofErr w:type="spellEnd"/>
      <w:r w:rsidRPr="00FF18B8">
        <w:rPr>
          <w:rFonts w:eastAsia="Times New Roman" w:cs="Times New Roman"/>
          <w:lang w:eastAsia="de-DE"/>
        </w:rPr>
        <w:t xml:space="preserve"> </w:t>
      </w:r>
      <w:r w:rsidRPr="00FF18B8">
        <w:rPr>
          <w:rFonts w:eastAsia="Times New Roman" w:cs="Times New Roman"/>
          <w:b/>
          <w:bCs/>
          <w:rtl/>
          <w:lang w:eastAsia="de-DE"/>
        </w:rPr>
        <w:t>וְעַתָּה אֶעֱלֶה אֶל־יְהוָה אוּלַי אֲכַפְּרָה בְּעַד חַטַּאתְכֶם</w:t>
      </w:r>
      <w:r w:rsidRPr="00FF18B8">
        <w:rPr>
          <w:rFonts w:eastAsia="Times New Roman" w:cs="Times New Roman"/>
          <w:rtl/>
          <w:lang w:eastAsia="de-DE"/>
        </w:rPr>
        <w:t xml:space="preserve"> </w:t>
      </w:r>
      <w:r w:rsidRPr="00FF18B8">
        <w:rPr>
          <w:rFonts w:eastAsia="Times New Roman" w:cs="Times New Roman"/>
          <w:lang w:eastAsia="de-DE"/>
        </w:rPr>
        <w:t xml:space="preserve">(und nun will ich hinaufsteigen zu JHWH, vielleicht kann ich Sühne erwirken für eure Sünde) zeigt </w:t>
      </w:r>
      <w:r w:rsidRPr="00FF18B8">
        <w:rPr>
          <w:rFonts w:eastAsia="Times New Roman" w:cs="Times New Roman"/>
          <w:b/>
          <w:bCs/>
          <w:rtl/>
          <w:lang w:eastAsia="de-DE"/>
        </w:rPr>
        <w:t>אֶעֱלֶה</w:t>
      </w:r>
      <w:r w:rsidRPr="00FF18B8">
        <w:rPr>
          <w:rFonts w:eastAsia="Times New Roman" w:cs="Times New Roman"/>
          <w:rtl/>
          <w:lang w:eastAsia="de-DE"/>
        </w:rPr>
        <w:t xml:space="preserve"> </w:t>
      </w:r>
      <w:r w:rsidRPr="00FF18B8">
        <w:rPr>
          <w:rFonts w:eastAsia="Times New Roman" w:cs="Times New Roman"/>
          <w:lang w:eastAsia="de-DE"/>
        </w:rPr>
        <w:t xml:space="preserve">(1. Person Singular Imperfekt Qal von </w:t>
      </w:r>
      <w:r w:rsidRPr="00FF18B8">
        <w:rPr>
          <w:rFonts w:eastAsia="Times New Roman" w:cs="Times New Roman"/>
          <w:b/>
          <w:bCs/>
          <w:rtl/>
          <w:lang w:eastAsia="de-DE"/>
        </w:rPr>
        <w:t>עלה</w:t>
      </w:r>
      <w:r w:rsidRPr="00FF18B8">
        <w:rPr>
          <w:rFonts w:eastAsia="Times New Roman" w:cs="Times New Roman"/>
          <w:lang w:eastAsia="de-DE"/>
        </w:rPr>
        <w:t xml:space="preserve">) - "hinaufsteigen" zum Berg. </w:t>
      </w:r>
      <w:r w:rsidRPr="00FF18B8">
        <w:rPr>
          <w:rFonts w:eastAsia="Times New Roman" w:cs="Times New Roman"/>
          <w:b/>
          <w:bCs/>
          <w:rtl/>
          <w:lang w:eastAsia="de-DE"/>
        </w:rPr>
        <w:t>אוּלַי</w:t>
      </w:r>
      <w:r w:rsidRPr="00FF18B8">
        <w:rPr>
          <w:rFonts w:eastAsia="Times New Roman" w:cs="Times New Roman"/>
          <w:rtl/>
          <w:lang w:eastAsia="de-DE"/>
        </w:rPr>
        <w:t xml:space="preserve"> </w:t>
      </w:r>
      <w:r w:rsidRPr="00FF18B8">
        <w:rPr>
          <w:rFonts w:eastAsia="Times New Roman" w:cs="Times New Roman"/>
          <w:lang w:eastAsia="de-DE"/>
        </w:rPr>
        <w:t xml:space="preserve">(vielleicht) zeigt die Unsicherheit über Gottes Reaktion. </w:t>
      </w:r>
      <w:r w:rsidRPr="00FF18B8">
        <w:rPr>
          <w:rFonts w:eastAsia="Times New Roman" w:cs="Times New Roman"/>
          <w:b/>
          <w:bCs/>
          <w:rtl/>
          <w:lang w:eastAsia="de-DE"/>
        </w:rPr>
        <w:t>אֲכַפְּרָה</w:t>
      </w:r>
      <w:r w:rsidRPr="00FF18B8">
        <w:rPr>
          <w:rFonts w:eastAsia="Times New Roman" w:cs="Times New Roman"/>
          <w:rtl/>
          <w:lang w:eastAsia="de-DE"/>
        </w:rPr>
        <w:t xml:space="preserve"> </w:t>
      </w:r>
      <w:r w:rsidRPr="00FF18B8">
        <w:rPr>
          <w:rFonts w:eastAsia="Times New Roman" w:cs="Times New Roman"/>
          <w:lang w:eastAsia="de-DE"/>
        </w:rPr>
        <w:t xml:space="preserve">(1. Person Singular Piel Imperfekt von </w:t>
      </w:r>
      <w:r w:rsidRPr="00FF18B8">
        <w:rPr>
          <w:rFonts w:eastAsia="Times New Roman" w:cs="Times New Roman"/>
          <w:b/>
          <w:bCs/>
          <w:rtl/>
          <w:lang w:eastAsia="de-DE"/>
        </w:rPr>
        <w:t>כפר</w:t>
      </w:r>
      <w:r w:rsidRPr="00FF18B8">
        <w:rPr>
          <w:rFonts w:eastAsia="Times New Roman" w:cs="Times New Roman"/>
          <w:lang w:eastAsia="de-DE"/>
        </w:rPr>
        <w:t xml:space="preserve">) - "Sühne erwirken". </w:t>
      </w:r>
      <w:r w:rsidRPr="00FF18B8">
        <w:rPr>
          <w:rFonts w:eastAsia="Times New Roman" w:cs="Times New Roman"/>
          <w:b/>
          <w:bCs/>
          <w:rtl/>
          <w:lang w:eastAsia="de-DE"/>
        </w:rPr>
        <w:t>בְּעַד</w:t>
      </w:r>
      <w:r w:rsidRPr="00FF18B8">
        <w:rPr>
          <w:rFonts w:eastAsia="Times New Roman" w:cs="Times New Roman"/>
          <w:rtl/>
          <w:lang w:eastAsia="de-DE"/>
        </w:rPr>
        <w:t xml:space="preserve"> </w:t>
      </w:r>
      <w:r w:rsidRPr="00FF18B8">
        <w:rPr>
          <w:rFonts w:eastAsia="Times New Roman" w:cs="Times New Roman"/>
          <w:lang w:eastAsia="de-DE"/>
        </w:rPr>
        <w:t>(für, zugunsten von) als Präposition der Stellvertretung.</w:t>
      </w:r>
    </w:p>
    <w:p w14:paraId="0584A65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Moses' unsichere Hoffnung auf erfolgreiche Fürbitte deutlich.</w:t>
      </w:r>
    </w:p>
    <w:p w14:paraId="4CEDFE58" w14:textId="2C68AAA6"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Zeitliche Markierung, direkte Schuldzuweisung und vorsichtige </w:t>
      </w:r>
      <w:r w:rsidR="004C5F37" w:rsidRPr="00FF18B8">
        <w:rPr>
          <w:rFonts w:eastAsia="Times New Roman" w:cs="Times New Roman"/>
          <w:lang w:eastAsia="de-DE"/>
        </w:rPr>
        <w:t>Fürbitte Hoffnung</w:t>
      </w:r>
      <w:r w:rsidRPr="00FF18B8">
        <w:rPr>
          <w:rFonts w:eastAsia="Times New Roman" w:cs="Times New Roman"/>
          <w:lang w:eastAsia="de-DE"/>
        </w:rPr>
        <w:t xml:space="preserve"> mit stellvertretender Sühne.</w:t>
      </w:r>
    </w:p>
    <w:p w14:paraId="61434C4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Das Gesetz zeigt Moses als fürsorglichen Hirten, der trotz der Schwere der Sünde Sühnemöglichkeiten sucht.</w:t>
      </w:r>
    </w:p>
    <w:p w14:paraId="6DD26FF2"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32,31</w:t>
      </w:r>
    </w:p>
    <w:p w14:paraId="3D1D988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וַיָּ֧שָׁב מֹשֶׁ֛ה אֶל־יְהוָ֖ה וַיֹּאמַ֑ר אָ֣נָּ֗א חָטָ֞א הָעָ֤ם הַזֶּה֙ חֲטָאָ֣ה גְדֹלָ֔ה וַיַּֽעֲשׂ֥וּ לָהֶ֖ם אֱלֹהֵ֥י זָהָֽב׃</w:t>
      </w:r>
    </w:p>
    <w:p w14:paraId="3371C94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kehrte zum Ewigen zurück und sprach: Ach, dieses Volk hat eine große Sünde begangen, und sie haben sich Götter aus Gold gemacht!</w:t>
      </w:r>
    </w:p>
    <w:p w14:paraId="2F42F51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116CB8A">
          <v:rect id="_x0000_i1953" style="width:0;height:1.5pt" o:hralign="center" o:hrstd="t" o:hr="t" fillcolor="#a0a0a0" stroked="f"/>
        </w:pict>
      </w:r>
    </w:p>
    <w:p w14:paraId="36C166D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Rückkehr </w:t>
      </w:r>
      <w:r w:rsidRPr="00FF18B8">
        <w:rPr>
          <w:rFonts w:eastAsia="Times New Roman" w:cs="Times New Roman"/>
          <w:b/>
          <w:bCs/>
          <w:rtl/>
          <w:lang w:eastAsia="de-DE"/>
        </w:rPr>
        <w:t>וַיָּשָׁב מֹשֶׁה אֶל־יְהוָה</w:t>
      </w:r>
      <w:r w:rsidRPr="00FF18B8">
        <w:rPr>
          <w:rFonts w:eastAsia="Times New Roman" w:cs="Times New Roman"/>
          <w:rtl/>
          <w:lang w:eastAsia="de-DE"/>
        </w:rPr>
        <w:t xml:space="preserve"> </w:t>
      </w:r>
      <w:r w:rsidRPr="00FF18B8">
        <w:rPr>
          <w:rFonts w:eastAsia="Times New Roman" w:cs="Times New Roman"/>
          <w:lang w:eastAsia="de-DE"/>
        </w:rPr>
        <w:t xml:space="preserve">(und Mose kehrte zurück zu JHWH) zeigt </w:t>
      </w:r>
      <w:r w:rsidRPr="00FF18B8">
        <w:rPr>
          <w:rFonts w:eastAsia="Times New Roman" w:cs="Times New Roman"/>
          <w:b/>
          <w:bCs/>
          <w:rtl/>
          <w:lang w:eastAsia="de-DE"/>
        </w:rPr>
        <w:t>יָּשָׁב</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שׁוב</w:t>
      </w:r>
      <w:r w:rsidRPr="00FF18B8">
        <w:rPr>
          <w:rFonts w:eastAsia="Times New Roman" w:cs="Times New Roman"/>
          <w:lang w:eastAsia="de-DE"/>
        </w:rPr>
        <w:t>) mit waw-consecutivum - die erneute Begegnung mit Gott.</w:t>
      </w:r>
    </w:p>
    <w:p w14:paraId="34925C9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schmerzhafte Bekenntnis </w:t>
      </w:r>
      <w:r w:rsidRPr="00FF18B8">
        <w:rPr>
          <w:rFonts w:eastAsia="Times New Roman" w:cs="Times New Roman"/>
          <w:b/>
          <w:bCs/>
          <w:rtl/>
          <w:lang w:eastAsia="de-DE"/>
        </w:rPr>
        <w:t>וַיֹּאמַר אָנָּא חָטָא הָעָם הַזֶּה חֲטָאָה גְדֹלָה</w:t>
      </w:r>
      <w:r w:rsidRPr="00FF18B8">
        <w:rPr>
          <w:rFonts w:eastAsia="Times New Roman" w:cs="Times New Roman"/>
          <w:rtl/>
          <w:lang w:eastAsia="de-DE"/>
        </w:rPr>
        <w:t xml:space="preserve"> </w:t>
      </w:r>
      <w:r w:rsidRPr="00FF18B8">
        <w:rPr>
          <w:rFonts w:eastAsia="Times New Roman" w:cs="Times New Roman"/>
          <w:lang w:eastAsia="de-DE"/>
        </w:rPr>
        <w:t xml:space="preserve">(und er sprach: Ach, gesündigt hat dieses Volk eine große Sünde) zeigt </w:t>
      </w:r>
      <w:r w:rsidRPr="00FF18B8">
        <w:rPr>
          <w:rFonts w:eastAsia="Times New Roman" w:cs="Times New Roman"/>
          <w:b/>
          <w:bCs/>
          <w:rtl/>
          <w:lang w:eastAsia="de-DE"/>
        </w:rPr>
        <w:t>אָנָּא</w:t>
      </w:r>
      <w:r w:rsidRPr="00FF18B8">
        <w:rPr>
          <w:rFonts w:eastAsia="Times New Roman" w:cs="Times New Roman"/>
          <w:rtl/>
          <w:lang w:eastAsia="de-DE"/>
        </w:rPr>
        <w:t xml:space="preserve"> </w:t>
      </w:r>
      <w:r w:rsidRPr="00FF18B8">
        <w:rPr>
          <w:rFonts w:eastAsia="Times New Roman" w:cs="Times New Roman"/>
          <w:lang w:eastAsia="de-DE"/>
        </w:rPr>
        <w:t xml:space="preserve">(ach!) als Schmerzensruf. </w:t>
      </w:r>
      <w:r w:rsidRPr="00FF18B8">
        <w:rPr>
          <w:rFonts w:eastAsia="Times New Roman" w:cs="Times New Roman"/>
          <w:b/>
          <w:bCs/>
          <w:rtl/>
          <w:lang w:eastAsia="de-DE"/>
        </w:rPr>
        <w:t>חָטָא</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חטא</w:t>
      </w:r>
      <w:r w:rsidRPr="00FF18B8">
        <w:rPr>
          <w:rFonts w:eastAsia="Times New Roman" w:cs="Times New Roman"/>
          <w:lang w:eastAsia="de-DE"/>
        </w:rPr>
        <w:t>) - die Sünde wird bekannt, nicht geleugnet.</w:t>
      </w:r>
    </w:p>
    <w:p w14:paraId="6DF789B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konkrete Beschreibung </w:t>
      </w:r>
      <w:r w:rsidRPr="00FF18B8">
        <w:rPr>
          <w:rFonts w:eastAsia="Times New Roman" w:cs="Times New Roman"/>
          <w:b/>
          <w:bCs/>
          <w:rtl/>
          <w:lang w:eastAsia="de-DE"/>
        </w:rPr>
        <w:t>וַיַּעֲשׂוּ לָהֶם אֱלֹהֵי זָהָב</w:t>
      </w:r>
      <w:r w:rsidRPr="00FF18B8">
        <w:rPr>
          <w:rFonts w:eastAsia="Times New Roman" w:cs="Times New Roman"/>
          <w:rtl/>
          <w:lang w:eastAsia="de-DE"/>
        </w:rPr>
        <w:t xml:space="preserve"> </w:t>
      </w:r>
      <w:r w:rsidRPr="00FF18B8">
        <w:rPr>
          <w:rFonts w:eastAsia="Times New Roman" w:cs="Times New Roman"/>
          <w:lang w:eastAsia="de-DE"/>
        </w:rPr>
        <w:t xml:space="preserve">(und sie machten für sich Götter aus Gold) zeigt </w:t>
      </w:r>
      <w:r w:rsidRPr="00FF18B8">
        <w:rPr>
          <w:rFonts w:eastAsia="Times New Roman" w:cs="Times New Roman"/>
          <w:b/>
          <w:bCs/>
          <w:rtl/>
          <w:lang w:eastAsia="de-DE"/>
        </w:rPr>
        <w:t>יַּעֲשׂוּ</w:t>
      </w:r>
      <w:r w:rsidRPr="00FF18B8">
        <w:rPr>
          <w:rFonts w:eastAsia="Times New Roman" w:cs="Times New Roman"/>
          <w:rtl/>
          <w:lang w:eastAsia="de-DE"/>
        </w:rPr>
        <w:t xml:space="preserve"> </w:t>
      </w:r>
      <w:r w:rsidRPr="00FF18B8">
        <w:rPr>
          <w:rFonts w:eastAsia="Times New Roman" w:cs="Times New Roman"/>
          <w:lang w:eastAsia="de-DE"/>
        </w:rPr>
        <w:t xml:space="preserve">(3. Person Plural Imperfekt Qal von </w:t>
      </w:r>
      <w:r w:rsidRPr="00FF18B8">
        <w:rPr>
          <w:rFonts w:eastAsia="Times New Roman" w:cs="Times New Roman"/>
          <w:b/>
          <w:bCs/>
          <w:rtl/>
          <w:lang w:eastAsia="de-DE"/>
        </w:rPr>
        <w:t>עשׂה</w:t>
      </w:r>
      <w:r w:rsidRPr="00FF18B8">
        <w:rPr>
          <w:rFonts w:eastAsia="Times New Roman" w:cs="Times New Roman"/>
          <w:lang w:eastAsia="de-DE"/>
        </w:rPr>
        <w:t xml:space="preserve">) mit waw-consecutivum - das konkrete Vergehen wird benannt. </w:t>
      </w:r>
      <w:r w:rsidRPr="00FF18B8">
        <w:rPr>
          <w:rFonts w:eastAsia="Times New Roman" w:cs="Times New Roman"/>
          <w:b/>
          <w:bCs/>
          <w:rtl/>
          <w:lang w:eastAsia="de-DE"/>
        </w:rPr>
        <w:t>אֱלֹהֵי זָהָב</w:t>
      </w:r>
      <w:r w:rsidRPr="00FF18B8">
        <w:rPr>
          <w:rFonts w:eastAsia="Times New Roman" w:cs="Times New Roman"/>
          <w:rtl/>
          <w:lang w:eastAsia="de-DE"/>
        </w:rPr>
        <w:t xml:space="preserve"> </w:t>
      </w:r>
      <w:r w:rsidRPr="00FF18B8">
        <w:rPr>
          <w:rFonts w:eastAsia="Times New Roman" w:cs="Times New Roman"/>
          <w:lang w:eastAsia="de-DE"/>
        </w:rPr>
        <w:t>(Götter aus Gold) charakterisiert das goldene Kalb als Plural der Majestät oder echte Vielgötterei.</w:t>
      </w:r>
    </w:p>
    <w:p w14:paraId="4C6BF2E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Moses' offenes Schuldbekenntnis vor Gott deutlich.</w:t>
      </w:r>
    </w:p>
    <w:p w14:paraId="64532AD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Rückkehr zu Gott, schmerzhaftes Bekenntnis und konkrete Sündenbezeichnung.</w:t>
      </w:r>
    </w:p>
    <w:p w14:paraId="65A0460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als ehrlichen Fürbitter, der die Sünde nicht beschönigt oder entschuldigt.</w:t>
      </w:r>
    </w:p>
    <w:p w14:paraId="50ABBAB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32,32</w:t>
      </w:r>
    </w:p>
    <w:p w14:paraId="6727949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וְעַתָּ֖ה אִם־תִּשָּׂ֣א חַטָּאתָ֑ם וְאִם־אַ֕יִן מְחֵ֣נִי נָ֔א מִֽסִּפְרְךָ֖ אֲשֶׁ֥ר כָּתָֽבְתָּ׃</w:t>
      </w:r>
    </w:p>
    <w:p w14:paraId="747D2E7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nun, wenn du ihre Sünde vergeben willst – und wenn nicht, so lösche mich doch aus deinem Buch, das du geschrieben hast.</w:t>
      </w:r>
    </w:p>
    <w:p w14:paraId="016C667F"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28B6ED6">
          <v:rect id="_x0000_i1954" style="width:0;height:1.5pt" o:hralign="center" o:hrstd="t" o:hr="t" fillcolor="#a0a0a0" stroked="f"/>
        </w:pict>
      </w:r>
    </w:p>
    <w:p w14:paraId="36A4D2E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bedingte Bitte </w:t>
      </w:r>
      <w:r w:rsidRPr="00FF18B8">
        <w:rPr>
          <w:rFonts w:eastAsia="Times New Roman" w:cs="Times New Roman"/>
          <w:b/>
          <w:bCs/>
          <w:rtl/>
          <w:lang w:eastAsia="de-DE"/>
        </w:rPr>
        <w:t>וְעַתָּה אִם־תִּשָּׂא חַטָּאתָם</w:t>
      </w:r>
      <w:r w:rsidRPr="00FF18B8">
        <w:rPr>
          <w:rFonts w:eastAsia="Times New Roman" w:cs="Times New Roman"/>
          <w:rtl/>
          <w:lang w:eastAsia="de-DE"/>
        </w:rPr>
        <w:t xml:space="preserve"> </w:t>
      </w:r>
      <w:r w:rsidRPr="00FF18B8">
        <w:rPr>
          <w:rFonts w:eastAsia="Times New Roman" w:cs="Times New Roman"/>
          <w:lang w:eastAsia="de-DE"/>
        </w:rPr>
        <w:t xml:space="preserve">(und nun, wenn du trägst ihre Sünde) zeigt </w:t>
      </w:r>
      <w:r w:rsidRPr="00FF18B8">
        <w:rPr>
          <w:rFonts w:eastAsia="Times New Roman" w:cs="Times New Roman"/>
          <w:b/>
          <w:bCs/>
          <w:rtl/>
          <w:lang w:eastAsia="de-DE"/>
        </w:rPr>
        <w:t>תִּשָּׂא</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Imperfekt Qal von </w:t>
      </w:r>
      <w:r w:rsidRPr="00FF18B8">
        <w:rPr>
          <w:rFonts w:eastAsia="Times New Roman" w:cs="Times New Roman"/>
          <w:b/>
          <w:bCs/>
          <w:rtl/>
          <w:lang w:eastAsia="de-DE"/>
        </w:rPr>
        <w:t>נשׂא</w:t>
      </w:r>
      <w:r w:rsidRPr="00FF18B8">
        <w:rPr>
          <w:rFonts w:eastAsia="Times New Roman" w:cs="Times New Roman"/>
          <w:lang w:eastAsia="de-DE"/>
        </w:rPr>
        <w:t>) - "tragen" im Sinne von "vergeben". Die Satzstruktur ist unvollständig und bricht ab.</w:t>
      </w:r>
    </w:p>
    <w:p w14:paraId="6C3BCDA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dramatische Ultimatum </w:t>
      </w:r>
      <w:r w:rsidRPr="00FF18B8">
        <w:rPr>
          <w:rFonts w:eastAsia="Times New Roman" w:cs="Times New Roman"/>
          <w:b/>
          <w:bCs/>
          <w:rtl/>
          <w:lang w:eastAsia="de-DE"/>
        </w:rPr>
        <w:t>וְאִם־אַיִן מְחֵנִי נָא מִסִּפְרְךָ אֲשֶׁר כָּתָבְתָּ</w:t>
      </w:r>
      <w:r w:rsidRPr="00FF18B8">
        <w:rPr>
          <w:rFonts w:eastAsia="Times New Roman" w:cs="Times New Roman"/>
          <w:rtl/>
          <w:lang w:eastAsia="de-DE"/>
        </w:rPr>
        <w:t xml:space="preserve"> </w:t>
      </w:r>
      <w:r w:rsidRPr="00FF18B8">
        <w:rPr>
          <w:rFonts w:eastAsia="Times New Roman" w:cs="Times New Roman"/>
          <w:lang w:eastAsia="de-DE"/>
        </w:rPr>
        <w:t xml:space="preserve">(und wenn nicht, lösche mich doch aus deinem Buch, das du geschrieben hast) zeigt </w:t>
      </w:r>
      <w:r w:rsidRPr="00FF18B8">
        <w:rPr>
          <w:rFonts w:eastAsia="Times New Roman" w:cs="Times New Roman"/>
          <w:b/>
          <w:bCs/>
          <w:rtl/>
          <w:lang w:eastAsia="de-DE"/>
        </w:rPr>
        <w:t>אַיִן</w:t>
      </w:r>
      <w:r w:rsidRPr="00FF18B8">
        <w:rPr>
          <w:rFonts w:eastAsia="Times New Roman" w:cs="Times New Roman"/>
          <w:rtl/>
          <w:lang w:eastAsia="de-DE"/>
        </w:rPr>
        <w:t xml:space="preserve"> </w:t>
      </w:r>
      <w:r w:rsidRPr="00FF18B8">
        <w:rPr>
          <w:rFonts w:eastAsia="Times New Roman" w:cs="Times New Roman"/>
          <w:lang w:eastAsia="de-DE"/>
        </w:rPr>
        <w:t xml:space="preserve">(nicht ist = wenn nicht) und </w:t>
      </w:r>
      <w:r w:rsidRPr="00FF18B8">
        <w:rPr>
          <w:rFonts w:eastAsia="Times New Roman" w:cs="Times New Roman"/>
          <w:b/>
          <w:bCs/>
          <w:rtl/>
          <w:lang w:eastAsia="de-DE"/>
        </w:rPr>
        <w:t>מְחֵנִי</w:t>
      </w:r>
      <w:r w:rsidRPr="00FF18B8">
        <w:rPr>
          <w:rFonts w:eastAsia="Times New Roman" w:cs="Times New Roman"/>
          <w:rtl/>
          <w:lang w:eastAsia="de-DE"/>
        </w:rPr>
        <w:t xml:space="preserve"> </w:t>
      </w:r>
      <w:r w:rsidRPr="00FF18B8">
        <w:rPr>
          <w:rFonts w:eastAsia="Times New Roman" w:cs="Times New Roman"/>
          <w:lang w:eastAsia="de-DE"/>
        </w:rPr>
        <w:t xml:space="preserve">(2. </w:t>
      </w:r>
      <w:r w:rsidRPr="00FF18B8">
        <w:rPr>
          <w:rFonts w:eastAsia="Times New Roman" w:cs="Times New Roman"/>
          <w:lang w:eastAsia="de-DE"/>
        </w:rPr>
        <w:lastRenderedPageBreak/>
        <w:t xml:space="preserve">Person Singular maskulin Imperfekt Qal von </w:t>
      </w:r>
      <w:r w:rsidRPr="00FF18B8">
        <w:rPr>
          <w:rFonts w:eastAsia="Times New Roman" w:cs="Times New Roman"/>
          <w:b/>
          <w:bCs/>
          <w:rtl/>
          <w:lang w:eastAsia="de-DE"/>
        </w:rPr>
        <w:t>מחה</w:t>
      </w:r>
      <w:r w:rsidRPr="00FF18B8">
        <w:rPr>
          <w:rFonts w:eastAsia="Times New Roman" w:cs="Times New Roman"/>
          <w:lang w:eastAsia="de-DE"/>
        </w:rPr>
        <w:t xml:space="preserve">) - "auslöschen" mit Objektsuffix 1. Person Singular. </w:t>
      </w:r>
      <w:r w:rsidRPr="00FF18B8">
        <w:rPr>
          <w:rFonts w:eastAsia="Times New Roman" w:cs="Times New Roman"/>
          <w:b/>
          <w:bCs/>
          <w:rtl/>
          <w:lang w:eastAsia="de-DE"/>
        </w:rPr>
        <w:t>סֵפֶר</w:t>
      </w:r>
      <w:r w:rsidRPr="00FF18B8">
        <w:rPr>
          <w:rFonts w:eastAsia="Times New Roman" w:cs="Times New Roman"/>
          <w:rtl/>
          <w:lang w:eastAsia="de-DE"/>
        </w:rPr>
        <w:t xml:space="preserve"> </w:t>
      </w:r>
      <w:r w:rsidRPr="00FF18B8">
        <w:rPr>
          <w:rFonts w:eastAsia="Times New Roman" w:cs="Times New Roman"/>
          <w:lang w:eastAsia="de-DE"/>
        </w:rPr>
        <w:t>(Buch) mit Possessivsuffix bezeichnet das Buch des Lebens.</w:t>
      </w:r>
    </w:p>
    <w:p w14:paraId="4D4E180D" w14:textId="66792CB1"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0B3F63">
        <w:t xml:space="preserve">verwendet βίβλου (biblou - "Buch") für </w:t>
      </w:r>
      <w:r w:rsidR="000B3F63">
        <w:rPr>
          <w:rtl/>
        </w:rPr>
        <w:t>ספר</w:t>
      </w:r>
      <w:r w:rsidR="000B3F63">
        <w:t xml:space="preserve"> (</w:t>
      </w:r>
      <w:proofErr w:type="spellStart"/>
      <w:r w:rsidR="00D06867">
        <w:t>Sepher</w:t>
      </w:r>
      <w:proofErr w:type="spellEnd"/>
      <w:r w:rsidR="000B3F63">
        <w:t xml:space="preserve"> - "Buch/Schrift"), wobei beide Begriffe äquivalent sind, aber die griechische Wortwahl möglicherweise hellenistische Konzepte der Buchführung widerspiegelt.</w:t>
      </w:r>
    </w:p>
    <w:p w14:paraId="47FD792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Unvollständiger Konditionalsatz mit dramatischem Ultimatum - eigenes Leben als Einsatz für das Volk.</w:t>
      </w:r>
    </w:p>
    <w:p w14:paraId="621E6DA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höchste Opferbereitschaft als Mittler zwischen Gott und Volk.</w:t>
      </w:r>
    </w:p>
    <w:p w14:paraId="4461128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32,33</w:t>
      </w:r>
    </w:p>
    <w:p w14:paraId="5B11B39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יְהוָ֖ה אֶל־מֹשֶׁ֑ה מִ֚י אֲשֶׁ֣ר חָֽטָא־לִ֔י אֶמְחֶ֖נּוּ מִסִּפְרִֽי׃</w:t>
      </w:r>
    </w:p>
    <w:p w14:paraId="5123982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sprach zu Mose: Wer gegen mich gesündigt hat, den werde ich aus meinem Buch auslöschen.</w:t>
      </w:r>
    </w:p>
    <w:p w14:paraId="5D91B48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A27CB68">
          <v:rect id="_x0000_i1955" style="width:0;height:1.5pt" o:hralign="center" o:hrstd="t" o:hr="t" fillcolor="#a0a0a0" stroked="f"/>
        </w:pict>
      </w:r>
    </w:p>
    <w:p w14:paraId="39C7E2D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Gottes Antwort </w:t>
      </w:r>
      <w:r w:rsidRPr="00FF18B8">
        <w:rPr>
          <w:rFonts w:eastAsia="Times New Roman" w:cs="Times New Roman"/>
          <w:b/>
          <w:bCs/>
          <w:rtl/>
          <w:lang w:eastAsia="de-DE"/>
        </w:rPr>
        <w:t>וַיֹּאמֶר יְהוָה אֶל־מֹשֶׁה מִי אֲשֶׁר חָטָא־לִי אֶמְחֶנּוּ מִסִּפְרִי</w:t>
      </w:r>
      <w:r w:rsidRPr="00FF18B8">
        <w:rPr>
          <w:rFonts w:eastAsia="Times New Roman" w:cs="Times New Roman"/>
          <w:rtl/>
          <w:lang w:eastAsia="de-DE"/>
        </w:rPr>
        <w:t xml:space="preserve"> </w:t>
      </w:r>
      <w:r w:rsidRPr="00FF18B8">
        <w:rPr>
          <w:rFonts w:eastAsia="Times New Roman" w:cs="Times New Roman"/>
          <w:lang w:eastAsia="de-DE"/>
        </w:rPr>
        <w:t xml:space="preserve">(und JHWH sprach zu Mose: Wer gesündigt hat gegen mich, den werde ich auslöschen aus meinem Buch) zeigt das Prinzip individueller Verantwortung. </w:t>
      </w:r>
      <w:r w:rsidRPr="00FF18B8">
        <w:rPr>
          <w:rFonts w:eastAsia="Times New Roman" w:cs="Times New Roman"/>
          <w:b/>
          <w:bCs/>
          <w:rtl/>
          <w:lang w:eastAsia="de-DE"/>
        </w:rPr>
        <w:t>מִי אֲשֶׁר חָטָא־לִי</w:t>
      </w:r>
      <w:r w:rsidRPr="00FF18B8">
        <w:rPr>
          <w:rFonts w:eastAsia="Times New Roman" w:cs="Times New Roman"/>
          <w:rtl/>
          <w:lang w:eastAsia="de-DE"/>
        </w:rPr>
        <w:t xml:space="preserve"> </w:t>
      </w:r>
      <w:r w:rsidRPr="00FF18B8">
        <w:rPr>
          <w:rFonts w:eastAsia="Times New Roman" w:cs="Times New Roman"/>
          <w:lang w:eastAsia="de-DE"/>
        </w:rPr>
        <w:t xml:space="preserve">(wer gesündigt hat gegen mich) mit </w:t>
      </w:r>
      <w:r w:rsidRPr="00FF18B8">
        <w:rPr>
          <w:rFonts w:eastAsia="Times New Roman" w:cs="Times New Roman"/>
          <w:b/>
          <w:bCs/>
          <w:rtl/>
          <w:lang w:eastAsia="de-DE"/>
        </w:rPr>
        <w:t>לִי</w:t>
      </w:r>
      <w:r w:rsidRPr="00FF18B8">
        <w:rPr>
          <w:rFonts w:eastAsia="Times New Roman" w:cs="Times New Roman"/>
          <w:rtl/>
          <w:lang w:eastAsia="de-DE"/>
        </w:rPr>
        <w:t xml:space="preserve"> </w:t>
      </w:r>
      <w:r w:rsidRPr="00FF18B8">
        <w:rPr>
          <w:rFonts w:eastAsia="Times New Roman" w:cs="Times New Roman"/>
          <w:lang w:eastAsia="de-DE"/>
        </w:rPr>
        <w:t>(gegen mich) betont die persönliche Beleidigung Gottes.</w:t>
      </w:r>
    </w:p>
    <w:p w14:paraId="4455D0E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göttliche Gerechtigkeit </w:t>
      </w:r>
      <w:r w:rsidRPr="00FF18B8">
        <w:rPr>
          <w:rFonts w:eastAsia="Times New Roman" w:cs="Times New Roman"/>
          <w:b/>
          <w:bCs/>
          <w:rtl/>
          <w:lang w:eastAsia="de-DE"/>
        </w:rPr>
        <w:t>אֶמְחֶנּוּ מִסִּפְרִי</w:t>
      </w:r>
      <w:r w:rsidRPr="00FF18B8">
        <w:rPr>
          <w:rFonts w:eastAsia="Times New Roman" w:cs="Times New Roman"/>
          <w:rtl/>
          <w:lang w:eastAsia="de-DE"/>
        </w:rPr>
        <w:t xml:space="preserve"> </w:t>
      </w:r>
      <w:r w:rsidRPr="00FF18B8">
        <w:rPr>
          <w:rFonts w:eastAsia="Times New Roman" w:cs="Times New Roman"/>
          <w:lang w:eastAsia="de-DE"/>
        </w:rPr>
        <w:t xml:space="preserve">(den werde ich auslöschen aus meinem Buch) zeigt </w:t>
      </w:r>
      <w:r w:rsidRPr="00FF18B8">
        <w:rPr>
          <w:rFonts w:eastAsia="Times New Roman" w:cs="Times New Roman"/>
          <w:b/>
          <w:bCs/>
          <w:rtl/>
          <w:lang w:eastAsia="de-DE"/>
        </w:rPr>
        <w:t>אֶמְחֶנּוּ</w:t>
      </w:r>
      <w:r w:rsidRPr="00FF18B8">
        <w:rPr>
          <w:rFonts w:eastAsia="Times New Roman" w:cs="Times New Roman"/>
          <w:rtl/>
          <w:lang w:eastAsia="de-DE"/>
        </w:rPr>
        <w:t xml:space="preserve"> </w:t>
      </w:r>
      <w:r w:rsidRPr="00FF18B8">
        <w:rPr>
          <w:rFonts w:eastAsia="Times New Roman" w:cs="Times New Roman"/>
          <w:lang w:eastAsia="de-DE"/>
        </w:rPr>
        <w:t xml:space="preserve">(1. Person Singular Imperfekt Qal von </w:t>
      </w:r>
      <w:r w:rsidRPr="00FF18B8">
        <w:rPr>
          <w:rFonts w:eastAsia="Times New Roman" w:cs="Times New Roman"/>
          <w:b/>
          <w:bCs/>
          <w:rtl/>
          <w:lang w:eastAsia="de-DE"/>
        </w:rPr>
        <w:t>מחה</w:t>
      </w:r>
      <w:r w:rsidRPr="00FF18B8">
        <w:rPr>
          <w:rFonts w:eastAsia="Times New Roman" w:cs="Times New Roman"/>
          <w:lang w:eastAsia="de-DE"/>
        </w:rPr>
        <w:t xml:space="preserve">) mit Objektsuffix 3. Person Singular maskulin - "ich werde ihn auslöschen". </w:t>
      </w:r>
      <w:r w:rsidRPr="00FF18B8">
        <w:rPr>
          <w:rFonts w:eastAsia="Times New Roman" w:cs="Times New Roman"/>
          <w:b/>
          <w:bCs/>
          <w:rtl/>
          <w:lang w:eastAsia="de-DE"/>
        </w:rPr>
        <w:t>מִסִּפְרִי</w:t>
      </w:r>
      <w:r w:rsidRPr="00FF18B8">
        <w:rPr>
          <w:rFonts w:eastAsia="Times New Roman" w:cs="Times New Roman"/>
          <w:rtl/>
          <w:lang w:eastAsia="de-DE"/>
        </w:rPr>
        <w:t xml:space="preserve"> </w:t>
      </w:r>
      <w:r w:rsidRPr="00FF18B8">
        <w:rPr>
          <w:rFonts w:eastAsia="Times New Roman" w:cs="Times New Roman"/>
          <w:lang w:eastAsia="de-DE"/>
        </w:rPr>
        <w:t>(aus meinem Buch) mit Possessivsuffix 1. Person Singular betont Gottes Eigentumsrecht am Lebensbuch.</w:t>
      </w:r>
    </w:p>
    <w:p w14:paraId="2B3C31B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das Prinzip der individuellen göttlichen Vergeltung deutlich.</w:t>
      </w:r>
    </w:p>
    <w:p w14:paraId="3F4C26B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Antwort mit klarem Prinzip individueller Verantwortung und persönlicher Vergeltung.</w:t>
      </w:r>
    </w:p>
    <w:p w14:paraId="677680F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etabliert individuelle Verantwortung - Unschuldige können nicht für Schuldige büßen.</w:t>
      </w:r>
    </w:p>
    <w:p w14:paraId="483E63F0"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32,34</w:t>
      </w:r>
    </w:p>
    <w:p w14:paraId="1C8CD0B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וְעַתָּ֞ה לֵ֣ךְ׀ נְחֵ֣ה אֶת־הָעָ֗ם אֶ֤ל אֲשֶׁר־דִּבַּ֨רְתִּי֙ לָ֔ךְ הִנֵּ֥ה מַלְאָכִ֖י יֵלֵ֣ךְ לְפָנֶ֑יךָ וּבְי֣וֹם פָּקְדִ֔י וּפָקַדְתִּ֥י עֲלֵיהֶ֖ם חַטָּאתָֽם׃</w:t>
      </w:r>
    </w:p>
    <w:p w14:paraId="612FF73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nun geh, führe das Volk, wohin ich dir gesagt habe. Siehe, mein Bote wird vor dir hergehen; und am Tag meiner Heimsuchung, da werde ich ihre Sünde an ihnen heimsuchen.</w:t>
      </w:r>
    </w:p>
    <w:p w14:paraId="082BC0B1"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33B30915">
          <v:rect id="_x0000_i1956" style="width:0;height:1.5pt" o:hralign="center" o:hrstd="t" o:hr="t" fillcolor="#a0a0a0" stroked="f"/>
        </w:pict>
      </w:r>
    </w:p>
    <w:p w14:paraId="118BF34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Der Führungsauftrag </w:t>
      </w:r>
      <w:r w:rsidRPr="00FF18B8">
        <w:rPr>
          <w:rFonts w:eastAsia="Times New Roman" w:cs="Times New Roman"/>
          <w:b/>
          <w:bCs/>
          <w:rtl/>
          <w:lang w:eastAsia="de-DE"/>
        </w:rPr>
        <w:t>וְעַתָּה לֵךְ נְחֵה אֶת־הָעָם אֶל אֲשֶׁר־דִּבַּרְתִּי לָךְ</w:t>
      </w:r>
      <w:r w:rsidRPr="00FF18B8">
        <w:rPr>
          <w:rFonts w:eastAsia="Times New Roman" w:cs="Times New Roman"/>
          <w:rtl/>
          <w:lang w:eastAsia="de-DE"/>
        </w:rPr>
        <w:t xml:space="preserve"> </w:t>
      </w:r>
      <w:r w:rsidRPr="00FF18B8">
        <w:rPr>
          <w:rFonts w:eastAsia="Times New Roman" w:cs="Times New Roman"/>
          <w:lang w:eastAsia="de-DE"/>
        </w:rPr>
        <w:t xml:space="preserve">(und nun geh, führe das Volk zu dem, was ich geredet habe zu dir) zeigt </w:t>
      </w:r>
      <w:r w:rsidRPr="00FF18B8">
        <w:rPr>
          <w:rFonts w:eastAsia="Times New Roman" w:cs="Times New Roman"/>
          <w:b/>
          <w:bCs/>
          <w:rtl/>
          <w:lang w:eastAsia="de-DE"/>
        </w:rPr>
        <w:t>לֵךְ</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Imperativ von </w:t>
      </w:r>
      <w:r w:rsidRPr="00FF18B8">
        <w:rPr>
          <w:rFonts w:eastAsia="Times New Roman" w:cs="Times New Roman"/>
          <w:b/>
          <w:bCs/>
          <w:rtl/>
          <w:lang w:eastAsia="de-DE"/>
        </w:rPr>
        <w:t>הלך</w:t>
      </w:r>
      <w:r w:rsidRPr="00FF18B8">
        <w:rPr>
          <w:rFonts w:eastAsia="Times New Roman" w:cs="Times New Roman"/>
          <w:lang w:eastAsia="de-DE"/>
        </w:rPr>
        <w:t xml:space="preserve">) und </w:t>
      </w:r>
      <w:r w:rsidRPr="00FF18B8">
        <w:rPr>
          <w:rFonts w:eastAsia="Times New Roman" w:cs="Times New Roman"/>
          <w:b/>
          <w:bCs/>
          <w:rtl/>
          <w:lang w:eastAsia="de-DE"/>
        </w:rPr>
        <w:t>נְחֵה</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Imperativ von </w:t>
      </w:r>
      <w:r w:rsidRPr="00FF18B8">
        <w:rPr>
          <w:rFonts w:eastAsia="Times New Roman" w:cs="Times New Roman"/>
          <w:b/>
          <w:bCs/>
          <w:rtl/>
          <w:lang w:eastAsia="de-DE"/>
        </w:rPr>
        <w:t>נחה</w:t>
      </w:r>
      <w:r w:rsidRPr="00FF18B8">
        <w:rPr>
          <w:rFonts w:eastAsia="Times New Roman" w:cs="Times New Roman"/>
          <w:lang w:eastAsia="de-DE"/>
        </w:rPr>
        <w:t>) - "führen". Der ursprüngliche Plan bleibt bestehen.</w:t>
      </w:r>
    </w:p>
    <w:p w14:paraId="4100043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Engelsführung </w:t>
      </w:r>
      <w:r w:rsidRPr="00FF18B8">
        <w:rPr>
          <w:rFonts w:eastAsia="Times New Roman" w:cs="Times New Roman"/>
          <w:b/>
          <w:bCs/>
          <w:rtl/>
          <w:lang w:eastAsia="de-DE"/>
        </w:rPr>
        <w:t>הִנֵּה מַלְאָכִי יֵלֵךְ לְפָנֶיךָ</w:t>
      </w:r>
      <w:r w:rsidRPr="00FF18B8">
        <w:rPr>
          <w:rFonts w:eastAsia="Times New Roman" w:cs="Times New Roman"/>
          <w:rtl/>
          <w:lang w:eastAsia="de-DE"/>
        </w:rPr>
        <w:t xml:space="preserve"> </w:t>
      </w:r>
      <w:r w:rsidRPr="00FF18B8">
        <w:rPr>
          <w:rFonts w:eastAsia="Times New Roman" w:cs="Times New Roman"/>
          <w:lang w:eastAsia="de-DE"/>
        </w:rPr>
        <w:t xml:space="preserve">(siehe, mein Bote wird gehen vor dir) zeigt </w:t>
      </w:r>
      <w:r w:rsidRPr="00FF18B8">
        <w:rPr>
          <w:rFonts w:eastAsia="Times New Roman" w:cs="Times New Roman"/>
          <w:b/>
          <w:bCs/>
          <w:rtl/>
          <w:lang w:eastAsia="de-DE"/>
        </w:rPr>
        <w:t>מַלְאָכִי</w:t>
      </w:r>
      <w:r w:rsidRPr="00FF18B8">
        <w:rPr>
          <w:rFonts w:eastAsia="Times New Roman" w:cs="Times New Roman"/>
          <w:rtl/>
          <w:lang w:eastAsia="de-DE"/>
        </w:rPr>
        <w:t xml:space="preserve"> </w:t>
      </w:r>
      <w:r w:rsidRPr="00FF18B8">
        <w:rPr>
          <w:rFonts w:eastAsia="Times New Roman" w:cs="Times New Roman"/>
          <w:lang w:eastAsia="de-DE"/>
        </w:rPr>
        <w:t>(mein Bote) mit Possessivsuffix 1. Person Singular - ein Engel statt Gottes persönlicher Präsenz.</w:t>
      </w:r>
    </w:p>
    <w:p w14:paraId="38AE98A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aufgeschobene Strafe </w:t>
      </w:r>
      <w:r w:rsidRPr="00FF18B8">
        <w:rPr>
          <w:rFonts w:eastAsia="Times New Roman" w:cs="Times New Roman"/>
          <w:b/>
          <w:bCs/>
          <w:rtl/>
          <w:lang w:eastAsia="de-DE"/>
        </w:rPr>
        <w:t>וּבְיוֹם פָּקְדִי וּפָקַדְתִּי עֲלֵיהֶם חַטָּאתָם</w:t>
      </w:r>
      <w:r w:rsidRPr="00FF18B8">
        <w:rPr>
          <w:rFonts w:eastAsia="Times New Roman" w:cs="Times New Roman"/>
          <w:rtl/>
          <w:lang w:eastAsia="de-DE"/>
        </w:rPr>
        <w:t xml:space="preserve"> </w:t>
      </w:r>
      <w:r w:rsidRPr="00FF18B8">
        <w:rPr>
          <w:rFonts w:eastAsia="Times New Roman" w:cs="Times New Roman"/>
          <w:lang w:eastAsia="de-DE"/>
        </w:rPr>
        <w:t xml:space="preserve">(und am Tag meines Heimsuchens, da werde ich heimsuchen über ihnen ihre Sünde) zeigt </w:t>
      </w:r>
      <w:r w:rsidRPr="00FF18B8">
        <w:rPr>
          <w:rFonts w:eastAsia="Times New Roman" w:cs="Times New Roman"/>
          <w:b/>
          <w:bCs/>
          <w:rtl/>
          <w:lang w:eastAsia="de-DE"/>
        </w:rPr>
        <w:t>פָּקְדִי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Infinitiv construct von </w:t>
      </w:r>
      <w:r w:rsidRPr="00FF18B8">
        <w:rPr>
          <w:rFonts w:eastAsia="Times New Roman" w:cs="Times New Roman"/>
          <w:b/>
          <w:bCs/>
          <w:rtl/>
          <w:lang w:eastAsia="de-DE"/>
        </w:rPr>
        <w:t>פקד</w:t>
      </w:r>
      <w:r w:rsidRPr="00FF18B8">
        <w:rPr>
          <w:rFonts w:eastAsia="Times New Roman" w:cs="Times New Roman"/>
          <w:lang w:eastAsia="de-DE"/>
        </w:rPr>
        <w:t xml:space="preserve">) - "mein Heimsuchen" und </w:t>
      </w:r>
      <w:r w:rsidRPr="00FF18B8">
        <w:rPr>
          <w:rFonts w:eastAsia="Times New Roman" w:cs="Times New Roman"/>
          <w:b/>
          <w:bCs/>
          <w:rtl/>
          <w:lang w:eastAsia="de-DE"/>
        </w:rPr>
        <w:t>פָקַדְתִּי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Perfekt Qal von </w:t>
      </w:r>
      <w:r w:rsidRPr="00FF18B8">
        <w:rPr>
          <w:rFonts w:eastAsia="Times New Roman" w:cs="Times New Roman"/>
          <w:b/>
          <w:bCs/>
          <w:rtl/>
          <w:lang w:eastAsia="de-DE"/>
        </w:rPr>
        <w:t>פקד</w:t>
      </w:r>
      <w:r w:rsidRPr="00FF18B8">
        <w:rPr>
          <w:rFonts w:eastAsia="Times New Roman" w:cs="Times New Roman"/>
          <w:lang w:eastAsia="de-DE"/>
        </w:rPr>
        <w:t>) mit waw-consecutivum - "ich werde heimsuchen". Die Bestrafung wird aufgeschoben, aber nicht aufgehoben.</w:t>
      </w:r>
    </w:p>
    <w:p w14:paraId="1D2252D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Änderung von göttlicher Präsenz zu Engelführung deutlich.</w:t>
      </w:r>
    </w:p>
    <w:p w14:paraId="48D11A0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Fortführung des ursprünglichen Plans mit reduzierter göttlicher Präsenz und aufgeschobener, aber sicherer Bestrafung.</w:t>
      </w:r>
    </w:p>
    <w:p w14:paraId="18E1996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Kompromiss - Fortführung der Führung, aber mit reduzierter Intimität und aufgeschobener Gerechtigkeit.</w:t>
      </w:r>
    </w:p>
    <w:p w14:paraId="21C5CF3E"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32,35</w:t>
      </w:r>
    </w:p>
    <w:p w14:paraId="3CAC4F6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וַיִּגֹּ֥ף יְהוָ֖ה אֶת־הָעָ֑ם עַ֚ל אֲשֶׁ֣ר עָשׂ֣וּ אֶת־הָעֵ֔גֶל אֲשֶׁ֥ר עָשָׂ֖ה אַהֲרֹֽן׃</w:t>
      </w:r>
    </w:p>
    <w:p w14:paraId="396FAA2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schlug das Volk dafür, dass sie das Kalb gemacht hatten, das Aaron gemacht hatte.</w:t>
      </w:r>
    </w:p>
    <w:p w14:paraId="0BDFF57D"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6703C39">
          <v:rect id="_x0000_i1957" style="width:0;height:1.5pt" o:hralign="center" o:hrstd="t" o:hr="t" fillcolor="#a0a0a0" stroked="f"/>
        </w:pict>
      </w:r>
    </w:p>
    <w:p w14:paraId="29D962E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Bestrafung </w:t>
      </w:r>
      <w:r w:rsidRPr="00FF18B8">
        <w:rPr>
          <w:rFonts w:eastAsia="Times New Roman" w:cs="Times New Roman"/>
          <w:b/>
          <w:bCs/>
          <w:rtl/>
          <w:lang w:eastAsia="de-DE"/>
        </w:rPr>
        <w:t>וַיִּגֹּף יְהוָה אֶת־הָעָם</w:t>
      </w:r>
      <w:r w:rsidRPr="00FF18B8">
        <w:rPr>
          <w:rFonts w:eastAsia="Times New Roman" w:cs="Times New Roman"/>
          <w:rtl/>
          <w:lang w:eastAsia="de-DE"/>
        </w:rPr>
        <w:t xml:space="preserve"> </w:t>
      </w:r>
      <w:r w:rsidRPr="00FF18B8">
        <w:rPr>
          <w:rFonts w:eastAsia="Times New Roman" w:cs="Times New Roman"/>
          <w:lang w:eastAsia="de-DE"/>
        </w:rPr>
        <w:t xml:space="preserve">(und JHWH schlug das Volk) zeigt </w:t>
      </w:r>
      <w:r w:rsidRPr="00FF18B8">
        <w:rPr>
          <w:rFonts w:eastAsia="Times New Roman" w:cs="Times New Roman"/>
          <w:b/>
          <w:bCs/>
          <w:rtl/>
          <w:lang w:eastAsia="de-DE"/>
        </w:rPr>
        <w:t>יִּגֹּף</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נגף</w:t>
      </w:r>
      <w:r w:rsidRPr="00FF18B8">
        <w:rPr>
          <w:rFonts w:eastAsia="Times New Roman" w:cs="Times New Roman"/>
          <w:lang w:eastAsia="de-DE"/>
        </w:rPr>
        <w:t>) mit waw-consecutivum - "schlagen" im Sinne einer Plage oder Krankheit.</w:t>
      </w:r>
    </w:p>
    <w:p w14:paraId="13B4DF8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doppelte Verantwortlichkeit </w:t>
      </w:r>
      <w:r w:rsidRPr="00FF18B8">
        <w:rPr>
          <w:rFonts w:eastAsia="Times New Roman" w:cs="Times New Roman"/>
          <w:b/>
          <w:bCs/>
          <w:rtl/>
          <w:lang w:eastAsia="de-DE"/>
        </w:rPr>
        <w:t>עַל אֲשֶׁר עָשׂוּ אֶת־הָעֵגֶל אֲשֶׁר עָשָׂה אַהֲרֹן</w:t>
      </w:r>
      <w:r w:rsidRPr="00FF18B8">
        <w:rPr>
          <w:rFonts w:eastAsia="Times New Roman" w:cs="Times New Roman"/>
          <w:rtl/>
          <w:lang w:eastAsia="de-DE"/>
        </w:rPr>
        <w:t xml:space="preserve"> </w:t>
      </w:r>
      <w:r w:rsidRPr="00FF18B8">
        <w:rPr>
          <w:rFonts w:eastAsia="Times New Roman" w:cs="Times New Roman"/>
          <w:lang w:eastAsia="de-DE"/>
        </w:rPr>
        <w:t xml:space="preserve">(wegen dessen, was sie getan hatten mit dem Kalb, das Aaron gemacht hatte) zeigt sowohl die Volksschuld </w:t>
      </w:r>
      <w:r w:rsidRPr="00FF18B8">
        <w:rPr>
          <w:rFonts w:eastAsia="Times New Roman" w:cs="Times New Roman"/>
          <w:b/>
          <w:bCs/>
          <w:rtl/>
          <w:lang w:eastAsia="de-DE"/>
        </w:rPr>
        <w:t>עָשׂוּ</w:t>
      </w:r>
      <w:r w:rsidRPr="00FF18B8">
        <w:rPr>
          <w:rFonts w:eastAsia="Times New Roman" w:cs="Times New Roman"/>
          <w:rtl/>
          <w:lang w:eastAsia="de-DE"/>
        </w:rPr>
        <w:t xml:space="preserve"> </w:t>
      </w:r>
      <w:r w:rsidRPr="00FF18B8">
        <w:rPr>
          <w:rFonts w:eastAsia="Times New Roman" w:cs="Times New Roman"/>
          <w:lang w:eastAsia="de-DE"/>
        </w:rPr>
        <w:t xml:space="preserve">(sie taten) als auch Aarons Verantwortung </w:t>
      </w:r>
      <w:r w:rsidRPr="00FF18B8">
        <w:rPr>
          <w:rFonts w:eastAsia="Times New Roman" w:cs="Times New Roman"/>
          <w:b/>
          <w:bCs/>
          <w:rtl/>
          <w:lang w:eastAsia="de-DE"/>
        </w:rPr>
        <w:t>עָשָׂה אַהֲרֹן</w:t>
      </w:r>
      <w:r w:rsidRPr="00FF18B8">
        <w:rPr>
          <w:rFonts w:eastAsia="Times New Roman" w:cs="Times New Roman"/>
          <w:rtl/>
          <w:lang w:eastAsia="de-DE"/>
        </w:rPr>
        <w:t xml:space="preserve"> </w:t>
      </w:r>
      <w:r w:rsidRPr="00FF18B8">
        <w:rPr>
          <w:rFonts w:eastAsia="Times New Roman" w:cs="Times New Roman"/>
          <w:lang w:eastAsia="de-DE"/>
        </w:rPr>
        <w:t>(Aaron machte) - beide tragen Schuld.</w:t>
      </w:r>
    </w:p>
    <w:p w14:paraId="1CEF6E0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göttliche Bestrafung trotz Moses' Fürbitte deutlich.</w:t>
      </w:r>
    </w:p>
    <w:p w14:paraId="285C8FF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Bestrafung mit doppelter Schuldzuweisung an Volk und Aaron.</w:t>
      </w:r>
    </w:p>
    <w:p w14:paraId="020B713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schließt mit der Bestätigung göttlicher Gerechtigkeit trotz erfolgreicher Fürbitte - die Sünde hat Konsequenzen.</w:t>
      </w:r>
    </w:p>
    <w:p w14:paraId="333BAB6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w:t>
      </w:r>
    </w:p>
    <w:p w14:paraId="132BBC7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Hebräisch:</w:t>
      </w:r>
      <w:r w:rsidRPr="00FF18B8">
        <w:rPr>
          <w:rFonts w:eastAsia="Times New Roman" w:cs="Times New Roman"/>
          <w:lang w:eastAsia="de-DE"/>
        </w:rPr>
        <w:t xml:space="preserve"> </w:t>
      </w:r>
      <w:r w:rsidRPr="00FF18B8">
        <w:rPr>
          <w:rFonts w:eastAsia="Times New Roman" w:cs="Times New Roman"/>
          <w:rtl/>
          <w:lang w:eastAsia="de-DE"/>
        </w:rPr>
        <w:t>וַיְדַבֵּ֨ר יְהוָ֤ה אֶל־מֹשֶׁה֙ לֵ֣ךְ עֲלֵ֣ה מִזֶּ֔ה אַתָּ֣ה וְהָעָ֔ם אֲשֶׁ֥ר הֶֽעֱלִ֖יתָ מֵאֶ֣רֶץ מִצְרָ֑יִם אֶל־הָאָ֗רֶץ אֲשֶׁ֣ר נִ֠שְׁבַּעְתִּי לְאַבְרָהָ֨ם לְיִצְחָ֤ק וּֽלְיַעֲקֹב֙ לֵאמֹ֔ר לְזַרְעֲךָ֖ אֶתְּנֶֽנָּה׃</w:t>
      </w:r>
    </w:p>
    <w:p w14:paraId="0FEA6C4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redete zu Mose: Geh, ziehe hinauf von hier, du und das Volk, das du aus dem Land Ägypten heraufgeführt hast, in das Land, von dem ich Abraham, Isaak und Jakob geschworen habe, indem ich sprach: Deiner Nachkommenschaft werde ich es geben.</w:t>
      </w:r>
    </w:p>
    <w:p w14:paraId="2F490FCD"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99B4534">
          <v:rect id="_x0000_i1958" style="width:0;height:1.5pt" o:hralign="center" o:hrstd="t" o:hr="t" fillcolor="#a0a0a0" stroked="f"/>
        </w:pict>
      </w:r>
    </w:p>
    <w:p w14:paraId="20EFF8CD" w14:textId="2BF14595"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Anweisung </w:t>
      </w:r>
      <w:r w:rsidRPr="00FF18B8">
        <w:rPr>
          <w:rFonts w:eastAsia="Times New Roman" w:cs="Times New Roman"/>
          <w:b/>
          <w:bCs/>
          <w:rtl/>
          <w:lang w:eastAsia="de-DE"/>
        </w:rPr>
        <w:t>וַיְדַבֵּר יְהוָה אֶל־מֹשֶׁה לֵךְ עֲלֵה מִזֶּה אַתָּה וְהָעָם אֲשֶׁר הֶעֱלִיתָ מֵאֶרֶץ מִצְרָיִם</w:t>
      </w:r>
      <w:r w:rsidRPr="00FF18B8">
        <w:rPr>
          <w:rFonts w:eastAsia="Times New Roman" w:cs="Times New Roman"/>
          <w:rtl/>
          <w:lang w:eastAsia="de-DE"/>
        </w:rPr>
        <w:t xml:space="preserve"> </w:t>
      </w:r>
      <w:r w:rsidRPr="00FF18B8">
        <w:rPr>
          <w:rFonts w:eastAsia="Times New Roman" w:cs="Times New Roman"/>
          <w:lang w:eastAsia="de-DE"/>
        </w:rPr>
        <w:t xml:space="preserve">(und JHWH redete zu Mose: Geh, ziehe hinauf von hier, du und das Volk, das du heraufgeführt hast aus dem Land Ägypten) zeigt </w:t>
      </w:r>
      <w:r w:rsidRPr="00FF18B8">
        <w:rPr>
          <w:rFonts w:eastAsia="Times New Roman" w:cs="Times New Roman"/>
          <w:b/>
          <w:bCs/>
          <w:rtl/>
          <w:lang w:eastAsia="de-DE"/>
        </w:rPr>
        <w:t>לֵךְ עֲלֵה</w:t>
      </w:r>
      <w:r w:rsidRPr="00FF18B8">
        <w:rPr>
          <w:rFonts w:eastAsia="Times New Roman" w:cs="Times New Roman"/>
          <w:rtl/>
          <w:lang w:eastAsia="de-DE"/>
        </w:rPr>
        <w:t xml:space="preserve"> </w:t>
      </w:r>
      <w:r w:rsidRPr="00FF18B8">
        <w:rPr>
          <w:rFonts w:eastAsia="Times New Roman" w:cs="Times New Roman"/>
          <w:lang w:eastAsia="de-DE"/>
        </w:rPr>
        <w:t xml:space="preserve">(geh hinauf) als doppelten Imperativ für Aufbruch. Die Distanzierung </w:t>
      </w:r>
      <w:r w:rsidRPr="00FF18B8">
        <w:rPr>
          <w:rFonts w:eastAsia="Times New Roman" w:cs="Times New Roman"/>
          <w:b/>
          <w:bCs/>
          <w:rtl/>
          <w:lang w:eastAsia="de-DE"/>
        </w:rPr>
        <w:t>אֲשֶׁר הֶעֱלִיתָ</w:t>
      </w:r>
      <w:r w:rsidRPr="00FF18B8">
        <w:rPr>
          <w:rFonts w:eastAsia="Times New Roman" w:cs="Times New Roman"/>
          <w:rtl/>
          <w:lang w:eastAsia="de-DE"/>
        </w:rPr>
        <w:t xml:space="preserve"> </w:t>
      </w:r>
      <w:r w:rsidRPr="00FF18B8">
        <w:rPr>
          <w:rFonts w:eastAsia="Times New Roman" w:cs="Times New Roman"/>
          <w:lang w:eastAsia="de-DE"/>
        </w:rPr>
        <w:t xml:space="preserve">(das du heraufgeführt hast) schreibt weiterhin die </w:t>
      </w:r>
      <w:r w:rsidR="004C5F37" w:rsidRPr="00FF18B8">
        <w:rPr>
          <w:rFonts w:eastAsia="Times New Roman" w:cs="Times New Roman"/>
          <w:lang w:eastAsia="de-DE"/>
        </w:rPr>
        <w:t>Exodus Tat</w:t>
      </w:r>
      <w:r w:rsidRPr="00FF18B8">
        <w:rPr>
          <w:rFonts w:eastAsia="Times New Roman" w:cs="Times New Roman"/>
          <w:lang w:eastAsia="de-DE"/>
        </w:rPr>
        <w:t xml:space="preserve"> Moses zu, nicht Gott selbst.</w:t>
      </w:r>
    </w:p>
    <w:p w14:paraId="3128955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Verheißungserinnerung </w:t>
      </w:r>
      <w:r w:rsidRPr="00FF18B8">
        <w:rPr>
          <w:rFonts w:eastAsia="Times New Roman" w:cs="Times New Roman"/>
          <w:b/>
          <w:bCs/>
          <w:rtl/>
          <w:lang w:eastAsia="de-DE"/>
        </w:rPr>
        <w:t>אֶל־הָאָרֶץ אֲשֶׁר נִשְׁבַּעְתִּי לְאַבְרָהָם לְיִצְחָק וּלְיַעֲקֹב לֵאמֹר לְזַרְעֲךָ אֶתְּנֶנָּה</w:t>
      </w:r>
      <w:r w:rsidRPr="00FF18B8">
        <w:rPr>
          <w:rFonts w:eastAsia="Times New Roman" w:cs="Times New Roman"/>
          <w:rtl/>
          <w:lang w:eastAsia="de-DE"/>
        </w:rPr>
        <w:t xml:space="preserve"> </w:t>
      </w:r>
      <w:r w:rsidRPr="00FF18B8">
        <w:rPr>
          <w:rFonts w:eastAsia="Times New Roman" w:cs="Times New Roman"/>
          <w:lang w:eastAsia="de-DE"/>
        </w:rPr>
        <w:t xml:space="preserve">(zu dem Land, das ich geschworen habe Abraham, Isaak und Jakob, sagend: Deinem Samen werde ich es geben) zeigt </w:t>
      </w:r>
      <w:r w:rsidRPr="00FF18B8">
        <w:rPr>
          <w:rFonts w:eastAsia="Times New Roman" w:cs="Times New Roman"/>
          <w:b/>
          <w:bCs/>
          <w:rtl/>
          <w:lang w:eastAsia="de-DE"/>
        </w:rPr>
        <w:t>נִשְׁבַּעְתִּי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Niphal Perfekt von </w:t>
      </w:r>
      <w:r w:rsidRPr="00FF18B8">
        <w:rPr>
          <w:rFonts w:eastAsia="Times New Roman" w:cs="Times New Roman"/>
          <w:b/>
          <w:bCs/>
          <w:rtl/>
          <w:lang w:eastAsia="de-DE"/>
        </w:rPr>
        <w:t>שׁבע</w:t>
      </w:r>
      <w:r w:rsidRPr="00FF18B8">
        <w:rPr>
          <w:rFonts w:eastAsia="Times New Roman" w:cs="Times New Roman"/>
          <w:lang w:eastAsia="de-DE"/>
        </w:rPr>
        <w:t>) - Gott hält an seinen Verheißungen fest trotz des Abfalls.</w:t>
      </w:r>
    </w:p>
    <w:p w14:paraId="7CF5B4F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bewahrt die Väterverheißung bei und macht damit die Unveränderlichkeit der göttlichen Zusagen deutlich.</w:t>
      </w:r>
    </w:p>
    <w:p w14:paraId="792B844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Aufbruchsbefehl mit anhaltender Distanzierung und Erinnerung an unveränderliche Väterverheißungen.</w:t>
      </w:r>
    </w:p>
    <w:p w14:paraId="157F567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Treue zu seinen Verheißungen trotz menschlicher Untreue.</w:t>
      </w:r>
    </w:p>
    <w:p w14:paraId="5124DAA3"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33,2</w:t>
      </w:r>
    </w:p>
    <w:p w14:paraId="0DE47D0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וְשָׁלַחְתִּ֥י לְפָנֶ֖יךָ מַלְאָ֑ךְ וְגֵֽרַשְׁתִּ֗י אֶת־הַֽכְּנַעֲנִי֙ הָֽאֱמֹרִ֔י וְהַֽחִתִּי֙ וְהַפְּרִזִּ֔י הַחִוִּ֖י וְהַיְבוּסִֽי׃</w:t>
      </w:r>
    </w:p>
    <w:p w14:paraId="119D38E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ich werde einen Boten vor dir hersenden und vertreiben den Kanaaniter, den Amoriter und den Hetiter und den Perisiter, den Hewiter und den Jebusiter.</w:t>
      </w:r>
    </w:p>
    <w:p w14:paraId="579CDB12"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54BACB15">
          <v:rect id="_x0000_i1959" style="width:0;height:1.5pt" o:hralign="center" o:hrstd="t" o:hr="t" fillcolor="#a0a0a0" stroked="f"/>
        </w:pict>
      </w:r>
    </w:p>
    <w:p w14:paraId="378D239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Engelführung </w:t>
      </w:r>
      <w:r w:rsidRPr="00FF18B8">
        <w:rPr>
          <w:rFonts w:eastAsia="Times New Roman" w:cs="Times New Roman"/>
          <w:b/>
          <w:bCs/>
          <w:rtl/>
          <w:lang w:eastAsia="de-DE"/>
        </w:rPr>
        <w:t>וְשָׁלַחְתִּי לְפָנֶיךָ מַלְאָךְ</w:t>
      </w:r>
      <w:r w:rsidRPr="00FF18B8">
        <w:rPr>
          <w:rFonts w:eastAsia="Times New Roman" w:cs="Times New Roman"/>
          <w:rtl/>
          <w:lang w:eastAsia="de-DE"/>
        </w:rPr>
        <w:t xml:space="preserve"> </w:t>
      </w:r>
      <w:r w:rsidRPr="00FF18B8">
        <w:rPr>
          <w:rFonts w:eastAsia="Times New Roman" w:cs="Times New Roman"/>
          <w:lang w:eastAsia="de-DE"/>
        </w:rPr>
        <w:t xml:space="preserve">(und ich werde senden vor dir einen Boten) zeigt </w:t>
      </w:r>
      <w:r w:rsidRPr="00FF18B8">
        <w:rPr>
          <w:rFonts w:eastAsia="Times New Roman" w:cs="Times New Roman"/>
          <w:b/>
          <w:bCs/>
          <w:rtl/>
          <w:lang w:eastAsia="de-DE"/>
        </w:rPr>
        <w:t>שָׁלַחְתִּי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Perfectum Qal von </w:t>
      </w:r>
      <w:r w:rsidRPr="00FF18B8">
        <w:rPr>
          <w:rFonts w:eastAsia="Times New Roman" w:cs="Times New Roman"/>
          <w:b/>
          <w:bCs/>
          <w:rtl/>
          <w:lang w:eastAsia="de-DE"/>
        </w:rPr>
        <w:t>שׁלח</w:t>
      </w:r>
      <w:r w:rsidRPr="00FF18B8">
        <w:rPr>
          <w:rFonts w:eastAsia="Times New Roman" w:cs="Times New Roman"/>
          <w:lang w:eastAsia="de-DE"/>
        </w:rPr>
        <w:t xml:space="preserve">) mit waw-consecutivum - anstatt persönlicher göttlicher Führung wird ein </w:t>
      </w:r>
      <w:r w:rsidRPr="00FF18B8">
        <w:rPr>
          <w:rFonts w:eastAsia="Times New Roman" w:cs="Times New Roman"/>
          <w:b/>
          <w:bCs/>
          <w:rtl/>
          <w:lang w:eastAsia="de-DE"/>
        </w:rPr>
        <w:t>מַלְאָךְ</w:t>
      </w:r>
      <w:r w:rsidRPr="00FF18B8">
        <w:rPr>
          <w:rFonts w:eastAsia="Times New Roman" w:cs="Times New Roman"/>
          <w:rtl/>
          <w:lang w:eastAsia="de-DE"/>
        </w:rPr>
        <w:t xml:space="preserve"> </w:t>
      </w:r>
      <w:r w:rsidRPr="00FF18B8">
        <w:rPr>
          <w:rFonts w:eastAsia="Times New Roman" w:cs="Times New Roman"/>
          <w:lang w:eastAsia="de-DE"/>
        </w:rPr>
        <w:t>(Bote, Engel) gesandt.</w:t>
      </w:r>
    </w:p>
    <w:p w14:paraId="3C9C5BA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Völkervertreibung </w:t>
      </w:r>
      <w:r w:rsidRPr="00FF18B8">
        <w:rPr>
          <w:rFonts w:eastAsia="Times New Roman" w:cs="Times New Roman"/>
          <w:b/>
          <w:bCs/>
          <w:rtl/>
          <w:lang w:eastAsia="de-DE"/>
        </w:rPr>
        <w:t>וְגֵרַשְׁתִּי אֶת־הַכְּנַעֲנִי הָאֱמֹרִי וְהַחִתִּי וְהַפְּרִזִּי הַחִוִּי וְהַיְבוּסִי</w:t>
      </w:r>
      <w:r w:rsidRPr="00FF18B8">
        <w:rPr>
          <w:rFonts w:eastAsia="Times New Roman" w:cs="Times New Roman"/>
          <w:rtl/>
          <w:lang w:eastAsia="de-DE"/>
        </w:rPr>
        <w:t xml:space="preserve"> </w:t>
      </w:r>
      <w:r w:rsidRPr="00FF18B8">
        <w:rPr>
          <w:rFonts w:eastAsia="Times New Roman" w:cs="Times New Roman"/>
          <w:lang w:eastAsia="de-DE"/>
        </w:rPr>
        <w:t xml:space="preserve">(und ich werde vertreiben den Kanaaniter, Amoriter und Hetiter und Perisiter, Hewiter und Jebusiter) zeigt </w:t>
      </w:r>
      <w:r w:rsidRPr="00FF18B8">
        <w:rPr>
          <w:rFonts w:eastAsia="Times New Roman" w:cs="Times New Roman"/>
          <w:b/>
          <w:bCs/>
          <w:rtl/>
          <w:lang w:eastAsia="de-DE"/>
        </w:rPr>
        <w:t>גֵרַשְׁתִּי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Piel Perfekt von </w:t>
      </w:r>
      <w:r w:rsidRPr="00FF18B8">
        <w:rPr>
          <w:rFonts w:eastAsia="Times New Roman" w:cs="Times New Roman"/>
          <w:b/>
          <w:bCs/>
          <w:rtl/>
          <w:lang w:eastAsia="de-DE"/>
        </w:rPr>
        <w:t>גרש</w:t>
      </w:r>
      <w:r w:rsidRPr="00FF18B8">
        <w:rPr>
          <w:rFonts w:eastAsia="Times New Roman" w:cs="Times New Roman"/>
          <w:lang w:eastAsia="de-DE"/>
        </w:rPr>
        <w:t>) mit waw-consecutivum - "vertreiben". Die sechs Völker werden systematisch aufgezählt.</w:t>
      </w:r>
    </w:p>
    <w:p w14:paraId="55762902" w14:textId="02660DA6"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listet sechs Völkerschaften auf (</w:t>
      </w:r>
      <w:proofErr w:type="spellStart"/>
      <w:r w:rsidR="00AE32AA">
        <w:t>Ἀμορρ</w:t>
      </w:r>
      <w:proofErr w:type="spellEnd"/>
      <w:r w:rsidR="00AE32AA">
        <w:t xml:space="preserve">αῖον καὶ </w:t>
      </w:r>
      <w:proofErr w:type="spellStart"/>
      <w:r w:rsidR="00AE32AA">
        <w:t>Χεττ</w:t>
      </w:r>
      <w:proofErr w:type="spellEnd"/>
      <w:r w:rsidR="00AE32AA">
        <w:t xml:space="preserve">αῖον καὶ </w:t>
      </w:r>
      <w:proofErr w:type="spellStart"/>
      <w:r w:rsidR="00AE32AA">
        <w:t>Φερεζ</w:t>
      </w:r>
      <w:proofErr w:type="spellEnd"/>
      <w:r w:rsidR="00AE32AA">
        <w:t xml:space="preserve">αῖον καὶ </w:t>
      </w:r>
      <w:proofErr w:type="spellStart"/>
      <w:r w:rsidR="00AE32AA">
        <w:t>Γεργεσ</w:t>
      </w:r>
      <w:proofErr w:type="spellEnd"/>
      <w:r w:rsidR="00AE32AA">
        <w:t xml:space="preserve">αῖον καὶ </w:t>
      </w:r>
      <w:proofErr w:type="spellStart"/>
      <w:r w:rsidR="00AE32AA">
        <w:t>Εὑ</w:t>
      </w:r>
      <w:proofErr w:type="spellEnd"/>
      <w:r w:rsidR="00AE32AA">
        <w:t xml:space="preserve">αῖον καὶ </w:t>
      </w:r>
      <w:proofErr w:type="spellStart"/>
      <w:r w:rsidR="00AE32AA">
        <w:t>Ἰε</w:t>
      </w:r>
      <w:proofErr w:type="spellEnd"/>
      <w:r w:rsidR="00AE32AA">
        <w:t>βουσαῖον), während der hebräische Text nur fünf nennt (</w:t>
      </w:r>
      <w:r w:rsidR="00AE32AA">
        <w:rPr>
          <w:rtl/>
        </w:rPr>
        <w:t xml:space="preserve">כנעני, </w:t>
      </w:r>
      <w:r w:rsidR="00AE32AA">
        <w:rPr>
          <w:rtl/>
        </w:rPr>
        <w:lastRenderedPageBreak/>
        <w:t>אמרי, חתי, פרזי, חוי, יבוסי</w:t>
      </w:r>
      <w:r w:rsidR="00AE32AA">
        <w:t xml:space="preserve">). Die LXX fügt die </w:t>
      </w:r>
      <w:proofErr w:type="spellStart"/>
      <w:r w:rsidR="00AE32AA">
        <w:t>Γεργεσ</w:t>
      </w:r>
      <w:proofErr w:type="spellEnd"/>
      <w:r w:rsidR="00AE32AA">
        <w:t>αῖοι (</w:t>
      </w:r>
      <w:proofErr w:type="spellStart"/>
      <w:r w:rsidR="00AE32AA">
        <w:t>Gergesiter</w:t>
      </w:r>
      <w:proofErr w:type="spellEnd"/>
      <w:r w:rsidR="00AE32AA">
        <w:t>) hinzu und ersetzt die Kanaaniter durch sie.</w:t>
      </w:r>
    </w:p>
    <w:p w14:paraId="311002C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Engelführung als Ersatz für göttliche Präsenz mit vollständiger Völkervertreibungsverheißung.</w:t>
      </w:r>
    </w:p>
    <w:p w14:paraId="4E483A7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reduzierte Präsenz bei fortbestehender Verheißungserfüllung.</w:t>
      </w:r>
    </w:p>
    <w:p w14:paraId="43F84984"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33,3</w:t>
      </w:r>
    </w:p>
    <w:p w14:paraId="272915B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אֶל־אֶ֛רֶץ זָבַ֥ת חָלָ֖ב וּדְבָ֑שׁ כִּי֩ לֹ֨א אֶֽעֱלֶ֜ה בְּקִרְבְּךָ֗ כִּ֤י עַם־קְשֵׁה־עֹ֨רֶף֙ אַ֔תָּה פֶּן־אֲכֶלְךָ֖ בַּדָּֽרֶךְ׃</w:t>
      </w:r>
    </w:p>
    <w:p w14:paraId="6E32A8E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In ein Land, fließend von Milch und Honig; denn ich werde nicht in deiner Mitte hinaufziehen, denn du bist ein halsstarriges Volk, dass ich dich nicht auf dem Weg vernichte.</w:t>
      </w:r>
    </w:p>
    <w:p w14:paraId="28869231"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D0DD3C0">
          <v:rect id="_x0000_i1960" style="width:0;height:1.5pt" o:hralign="center" o:hrstd="t" o:hr="t" fillcolor="#a0a0a0" stroked="f"/>
        </w:pict>
      </w:r>
    </w:p>
    <w:p w14:paraId="4DA3276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Landverheißung </w:t>
      </w:r>
      <w:r w:rsidRPr="00FF18B8">
        <w:rPr>
          <w:rFonts w:eastAsia="Times New Roman" w:cs="Times New Roman"/>
          <w:b/>
          <w:bCs/>
          <w:rtl/>
          <w:lang w:eastAsia="de-DE"/>
        </w:rPr>
        <w:t>אֶל־אֶרֶץ זָבַת חָלָב וּדְבָשׁ</w:t>
      </w:r>
      <w:r w:rsidRPr="00FF18B8">
        <w:rPr>
          <w:rFonts w:eastAsia="Times New Roman" w:cs="Times New Roman"/>
          <w:rtl/>
          <w:lang w:eastAsia="de-DE"/>
        </w:rPr>
        <w:t xml:space="preserve"> </w:t>
      </w:r>
      <w:r w:rsidRPr="00FF18B8">
        <w:rPr>
          <w:rFonts w:eastAsia="Times New Roman" w:cs="Times New Roman"/>
          <w:lang w:eastAsia="de-DE"/>
        </w:rPr>
        <w:t xml:space="preserve">(zu einem Land, fließend von Milch und Honig) zeigt </w:t>
      </w:r>
      <w:r w:rsidRPr="00FF18B8">
        <w:rPr>
          <w:rFonts w:eastAsia="Times New Roman" w:cs="Times New Roman"/>
          <w:b/>
          <w:bCs/>
          <w:rtl/>
          <w:lang w:eastAsia="de-DE"/>
        </w:rPr>
        <w:t>זָבַת</w:t>
      </w:r>
      <w:r w:rsidRPr="00FF18B8">
        <w:rPr>
          <w:rFonts w:eastAsia="Times New Roman" w:cs="Times New Roman"/>
          <w:rtl/>
          <w:lang w:eastAsia="de-DE"/>
        </w:rPr>
        <w:t xml:space="preserve"> </w:t>
      </w:r>
      <w:r w:rsidRPr="00FF18B8">
        <w:rPr>
          <w:rFonts w:eastAsia="Times New Roman" w:cs="Times New Roman"/>
          <w:lang w:eastAsia="de-DE"/>
        </w:rPr>
        <w:t xml:space="preserve">(fließend) als Partizip Qal Femininum von </w:t>
      </w:r>
      <w:r w:rsidRPr="00FF18B8">
        <w:rPr>
          <w:rFonts w:eastAsia="Times New Roman" w:cs="Times New Roman"/>
          <w:b/>
          <w:bCs/>
          <w:rtl/>
          <w:lang w:eastAsia="de-DE"/>
        </w:rPr>
        <w:t>זוב</w:t>
      </w:r>
      <w:r w:rsidRPr="00FF18B8">
        <w:rPr>
          <w:rFonts w:eastAsia="Times New Roman" w:cs="Times New Roman"/>
          <w:rtl/>
          <w:lang w:eastAsia="de-DE"/>
        </w:rPr>
        <w:t xml:space="preserve"> </w:t>
      </w:r>
      <w:r w:rsidRPr="00FF18B8">
        <w:rPr>
          <w:rFonts w:eastAsia="Times New Roman" w:cs="Times New Roman"/>
          <w:lang w:eastAsia="de-DE"/>
        </w:rPr>
        <w:t>(fließen) - die klassische Paradiesformel bleibt bestehen.</w:t>
      </w:r>
    </w:p>
    <w:p w14:paraId="072BB72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göttliche Verweigerung </w:t>
      </w:r>
      <w:r w:rsidRPr="00FF18B8">
        <w:rPr>
          <w:rFonts w:eastAsia="Times New Roman" w:cs="Times New Roman"/>
          <w:b/>
          <w:bCs/>
          <w:rtl/>
          <w:lang w:eastAsia="de-DE"/>
        </w:rPr>
        <w:t>כִּי לֹא אֶעֱלֶה בְּקִרְבְּךָ כִּי עַם־קְשֵׁה־עֹרֶף אַתָּה</w:t>
      </w:r>
      <w:r w:rsidRPr="00FF18B8">
        <w:rPr>
          <w:rFonts w:eastAsia="Times New Roman" w:cs="Times New Roman"/>
          <w:rtl/>
          <w:lang w:eastAsia="de-DE"/>
        </w:rPr>
        <w:t xml:space="preserve"> </w:t>
      </w:r>
      <w:r w:rsidRPr="00FF18B8">
        <w:rPr>
          <w:rFonts w:eastAsia="Times New Roman" w:cs="Times New Roman"/>
          <w:lang w:eastAsia="de-DE"/>
        </w:rPr>
        <w:t xml:space="preserve">(denn nicht werde ich hinaufziehen in deiner Mitte, denn ein Volk harten Nackens bist du) zeigt </w:t>
      </w:r>
      <w:r w:rsidRPr="00FF18B8">
        <w:rPr>
          <w:rFonts w:eastAsia="Times New Roman" w:cs="Times New Roman"/>
          <w:b/>
          <w:bCs/>
          <w:rtl/>
          <w:lang w:eastAsia="de-DE"/>
        </w:rPr>
        <w:t>לֹא אֶעֱלֶה</w:t>
      </w:r>
      <w:r w:rsidRPr="00FF18B8">
        <w:rPr>
          <w:rFonts w:eastAsia="Times New Roman" w:cs="Times New Roman"/>
          <w:rtl/>
          <w:lang w:eastAsia="de-DE"/>
        </w:rPr>
        <w:t xml:space="preserve"> </w:t>
      </w:r>
      <w:r w:rsidRPr="00FF18B8">
        <w:rPr>
          <w:rFonts w:eastAsia="Times New Roman" w:cs="Times New Roman"/>
          <w:lang w:eastAsia="de-DE"/>
        </w:rPr>
        <w:t xml:space="preserve">(nicht werde ich hinaufziehen) - Gott verweigert seine unmittelbare Präsenz. </w:t>
      </w:r>
      <w:r w:rsidRPr="00FF18B8">
        <w:rPr>
          <w:rFonts w:eastAsia="Times New Roman" w:cs="Times New Roman"/>
          <w:b/>
          <w:bCs/>
          <w:rtl/>
          <w:lang w:eastAsia="de-DE"/>
        </w:rPr>
        <w:t>בְּקִרְבְּךָ</w:t>
      </w:r>
      <w:r w:rsidRPr="00FF18B8">
        <w:rPr>
          <w:rFonts w:eastAsia="Times New Roman" w:cs="Times New Roman"/>
          <w:rtl/>
          <w:lang w:eastAsia="de-DE"/>
        </w:rPr>
        <w:t xml:space="preserve"> </w:t>
      </w:r>
      <w:r w:rsidRPr="00FF18B8">
        <w:rPr>
          <w:rFonts w:eastAsia="Times New Roman" w:cs="Times New Roman"/>
          <w:lang w:eastAsia="de-DE"/>
        </w:rPr>
        <w:t xml:space="preserve">(in deiner Mitte) als Ausdruck der Intimität. </w:t>
      </w:r>
      <w:r w:rsidRPr="00FF18B8">
        <w:rPr>
          <w:rFonts w:eastAsia="Times New Roman" w:cs="Times New Roman"/>
          <w:b/>
          <w:bCs/>
          <w:rtl/>
          <w:lang w:eastAsia="de-DE"/>
        </w:rPr>
        <w:t>עַם־קְשֵׁה־עֹרֶף</w:t>
      </w:r>
      <w:r w:rsidRPr="00FF18B8">
        <w:rPr>
          <w:rFonts w:eastAsia="Times New Roman" w:cs="Times New Roman"/>
          <w:rtl/>
          <w:lang w:eastAsia="de-DE"/>
        </w:rPr>
        <w:t xml:space="preserve"> </w:t>
      </w:r>
      <w:r w:rsidRPr="00FF18B8">
        <w:rPr>
          <w:rFonts w:eastAsia="Times New Roman" w:cs="Times New Roman"/>
          <w:lang w:eastAsia="de-DE"/>
        </w:rPr>
        <w:t>(Volk harten Nackens) wiederholt die Charakterisierung aus 32,9.</w:t>
      </w:r>
    </w:p>
    <w:p w14:paraId="331EC62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Schutzgrund </w:t>
      </w:r>
      <w:r w:rsidRPr="00FF18B8">
        <w:rPr>
          <w:rFonts w:eastAsia="Times New Roman" w:cs="Times New Roman"/>
          <w:b/>
          <w:bCs/>
          <w:rtl/>
          <w:lang w:eastAsia="de-DE"/>
        </w:rPr>
        <w:t>פֶּן־אֲכֶלְךָ בַּדָּרֶךְ</w:t>
      </w:r>
      <w:r w:rsidRPr="00FF18B8">
        <w:rPr>
          <w:rFonts w:eastAsia="Times New Roman" w:cs="Times New Roman"/>
          <w:rtl/>
          <w:lang w:eastAsia="de-DE"/>
        </w:rPr>
        <w:t xml:space="preserve"> </w:t>
      </w:r>
      <w:r w:rsidRPr="00FF18B8">
        <w:rPr>
          <w:rFonts w:eastAsia="Times New Roman" w:cs="Times New Roman"/>
          <w:lang w:eastAsia="de-DE"/>
        </w:rPr>
        <w:t xml:space="preserve">(dass ich dich nicht vernichte auf dem Weg) zeigt </w:t>
      </w:r>
      <w:r w:rsidRPr="00FF18B8">
        <w:rPr>
          <w:rFonts w:eastAsia="Times New Roman" w:cs="Times New Roman"/>
          <w:b/>
          <w:bCs/>
          <w:rtl/>
          <w:lang w:eastAsia="de-DE"/>
        </w:rPr>
        <w:t>פֶּן</w:t>
      </w:r>
      <w:r w:rsidRPr="00FF18B8">
        <w:rPr>
          <w:rFonts w:eastAsia="Times New Roman" w:cs="Times New Roman"/>
          <w:rtl/>
          <w:lang w:eastAsia="de-DE"/>
        </w:rPr>
        <w:t xml:space="preserve"> </w:t>
      </w:r>
      <w:r w:rsidRPr="00FF18B8">
        <w:rPr>
          <w:rFonts w:eastAsia="Times New Roman" w:cs="Times New Roman"/>
          <w:lang w:eastAsia="de-DE"/>
        </w:rPr>
        <w:t>(</w:t>
      </w:r>
      <w:proofErr w:type="spellStart"/>
      <w:r w:rsidRPr="00FF18B8">
        <w:rPr>
          <w:rFonts w:eastAsia="Times New Roman" w:cs="Times New Roman"/>
          <w:lang w:eastAsia="de-DE"/>
        </w:rPr>
        <w:t>dass</w:t>
      </w:r>
      <w:proofErr w:type="spellEnd"/>
      <w:r w:rsidRPr="00FF18B8">
        <w:rPr>
          <w:rFonts w:eastAsia="Times New Roman" w:cs="Times New Roman"/>
          <w:lang w:eastAsia="de-DE"/>
        </w:rPr>
        <w:t xml:space="preserve"> nicht) und </w:t>
      </w:r>
      <w:r w:rsidRPr="00FF18B8">
        <w:rPr>
          <w:rFonts w:eastAsia="Times New Roman" w:cs="Times New Roman"/>
          <w:b/>
          <w:bCs/>
          <w:rtl/>
          <w:lang w:eastAsia="de-DE"/>
        </w:rPr>
        <w:t>אֲכֶלְךָ</w:t>
      </w:r>
      <w:r w:rsidRPr="00FF18B8">
        <w:rPr>
          <w:rFonts w:eastAsia="Times New Roman" w:cs="Times New Roman"/>
          <w:rtl/>
          <w:lang w:eastAsia="de-DE"/>
        </w:rPr>
        <w:t xml:space="preserve"> </w:t>
      </w:r>
      <w:r w:rsidRPr="00FF18B8">
        <w:rPr>
          <w:rFonts w:eastAsia="Times New Roman" w:cs="Times New Roman"/>
          <w:lang w:eastAsia="de-DE"/>
        </w:rPr>
        <w:t xml:space="preserve">(1. Person Singular Imperfekt Qal von </w:t>
      </w:r>
      <w:r w:rsidRPr="00FF18B8">
        <w:rPr>
          <w:rFonts w:eastAsia="Times New Roman" w:cs="Times New Roman"/>
          <w:b/>
          <w:bCs/>
          <w:rtl/>
          <w:lang w:eastAsia="de-DE"/>
        </w:rPr>
        <w:t>אכל</w:t>
      </w:r>
      <w:r w:rsidRPr="00FF18B8">
        <w:rPr>
          <w:rFonts w:eastAsia="Times New Roman" w:cs="Times New Roman"/>
          <w:lang w:eastAsia="de-DE"/>
        </w:rPr>
        <w:t>) mit Objektsuffix 2. Person Singular maskulin - "dich vernichten". Gottes Abwesenheit ist paradoxerweise Schutz.</w:t>
      </w:r>
    </w:p>
    <w:p w14:paraId="3EA4EF0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den paradoxen Schutz durch göttliche Distanz deutlich.</w:t>
      </w:r>
    </w:p>
    <w:p w14:paraId="5873D5F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Beibehaltung der Landverheißung mit göttlicher Präsenzverweigerung zum Schutz des störrischen Volkes.</w:t>
      </w:r>
    </w:p>
    <w:p w14:paraId="6EE40B1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die Spannung zwischen göttlicher Verheißungstreue und der Gefahr göttlicher Heiligkeit für sündige Menschen.</w:t>
      </w:r>
    </w:p>
    <w:p w14:paraId="3D8A718F"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33,4</w:t>
      </w:r>
    </w:p>
    <w:p w14:paraId="03334CB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וַיִּשְׁמַ֣ע הָעָ֗ם אֶת־הַדָּבָ֥ר הָרָ֛ע הַזֶּ֖ה וַיִּתְאַבָּ֑לוּ וְלֹא־שָׁ֛תוּ אִ֥ישׁ עֶדְיֹ֖ו עָלָֽיו׃</w:t>
      </w:r>
    </w:p>
    <w:p w14:paraId="6212290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als das Volk diese böse Nachricht hörte, trauerten sie, und niemand legte seinen Schmuck an.</w:t>
      </w:r>
    </w:p>
    <w:p w14:paraId="6DBC954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36812E8A">
          <v:rect id="_x0000_i1961" style="width:0;height:1.5pt" o:hralign="center" o:hrstd="t" o:hr="t" fillcolor="#a0a0a0" stroked="f"/>
        </w:pict>
      </w:r>
    </w:p>
    <w:p w14:paraId="76B7F4A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Die schockierende Nachricht </w:t>
      </w:r>
      <w:r w:rsidRPr="00FF18B8">
        <w:rPr>
          <w:rFonts w:eastAsia="Times New Roman" w:cs="Times New Roman"/>
          <w:b/>
          <w:bCs/>
          <w:rtl/>
          <w:lang w:eastAsia="de-DE"/>
        </w:rPr>
        <w:t>וַיִּשְׁמַע הָעָם אֶת־הַדָּבָר הָרָע הַזֶּה</w:t>
      </w:r>
      <w:r w:rsidRPr="00FF18B8">
        <w:rPr>
          <w:rFonts w:eastAsia="Times New Roman" w:cs="Times New Roman"/>
          <w:rtl/>
          <w:lang w:eastAsia="de-DE"/>
        </w:rPr>
        <w:t xml:space="preserve"> </w:t>
      </w:r>
      <w:r w:rsidRPr="00FF18B8">
        <w:rPr>
          <w:rFonts w:eastAsia="Times New Roman" w:cs="Times New Roman"/>
          <w:lang w:eastAsia="de-DE"/>
        </w:rPr>
        <w:t xml:space="preserve">(und das Volk hörte diese böse Nachricht) zeigt </w:t>
      </w:r>
      <w:r w:rsidRPr="00FF18B8">
        <w:rPr>
          <w:rFonts w:eastAsia="Times New Roman" w:cs="Times New Roman"/>
          <w:b/>
          <w:bCs/>
          <w:rtl/>
          <w:lang w:eastAsia="de-DE"/>
        </w:rPr>
        <w:t>הַדָּבָר הָרָע</w:t>
      </w:r>
      <w:r w:rsidRPr="00FF18B8">
        <w:rPr>
          <w:rFonts w:eastAsia="Times New Roman" w:cs="Times New Roman"/>
          <w:rtl/>
          <w:lang w:eastAsia="de-DE"/>
        </w:rPr>
        <w:t xml:space="preserve"> </w:t>
      </w:r>
      <w:r w:rsidRPr="00FF18B8">
        <w:rPr>
          <w:rFonts w:eastAsia="Times New Roman" w:cs="Times New Roman"/>
          <w:lang w:eastAsia="de-DE"/>
        </w:rPr>
        <w:t>(die böse Nachricht) - Gottes Präsenzverweigerung wird als Katastrophe empfunden.</w:t>
      </w:r>
    </w:p>
    <w:p w14:paraId="0A316A2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Trauerreaktion </w:t>
      </w:r>
      <w:r w:rsidRPr="00FF18B8">
        <w:rPr>
          <w:rFonts w:eastAsia="Times New Roman" w:cs="Times New Roman"/>
          <w:b/>
          <w:bCs/>
          <w:rtl/>
          <w:lang w:eastAsia="de-DE"/>
        </w:rPr>
        <w:t>וַיִּתְאַבָּלוּ וְלֹא־שָׁתוּ אִישׁ עֶדְיוֹ עָלָיו</w:t>
      </w:r>
      <w:r w:rsidRPr="00FF18B8">
        <w:rPr>
          <w:rFonts w:eastAsia="Times New Roman" w:cs="Times New Roman"/>
          <w:rtl/>
          <w:lang w:eastAsia="de-DE"/>
        </w:rPr>
        <w:t xml:space="preserve"> </w:t>
      </w:r>
      <w:r w:rsidRPr="00FF18B8">
        <w:rPr>
          <w:rFonts w:eastAsia="Times New Roman" w:cs="Times New Roman"/>
          <w:lang w:eastAsia="de-DE"/>
        </w:rPr>
        <w:t xml:space="preserve">(und sie trauerten und nicht legten an jeder Mann seinen Schmuck auf ihn) zeigt </w:t>
      </w:r>
      <w:r w:rsidRPr="00FF18B8">
        <w:rPr>
          <w:rFonts w:eastAsia="Times New Roman" w:cs="Times New Roman"/>
          <w:b/>
          <w:bCs/>
          <w:rtl/>
          <w:lang w:eastAsia="de-DE"/>
        </w:rPr>
        <w:t>יִּתְאַבָּלוּ</w:t>
      </w:r>
      <w:r w:rsidRPr="00FF18B8">
        <w:rPr>
          <w:rFonts w:eastAsia="Times New Roman" w:cs="Times New Roman"/>
          <w:rtl/>
          <w:lang w:eastAsia="de-DE"/>
        </w:rPr>
        <w:t xml:space="preserve"> </w:t>
      </w:r>
      <w:r w:rsidRPr="00FF18B8">
        <w:rPr>
          <w:rFonts w:eastAsia="Times New Roman" w:cs="Times New Roman"/>
          <w:lang w:eastAsia="de-DE"/>
        </w:rPr>
        <w:t xml:space="preserve">(3. Person Plural Hithpael Imperfekt von </w:t>
      </w:r>
      <w:r w:rsidRPr="00FF18B8">
        <w:rPr>
          <w:rFonts w:eastAsia="Times New Roman" w:cs="Times New Roman"/>
          <w:b/>
          <w:bCs/>
          <w:rtl/>
          <w:lang w:eastAsia="de-DE"/>
        </w:rPr>
        <w:t>אבל</w:t>
      </w:r>
      <w:r w:rsidRPr="00FF18B8">
        <w:rPr>
          <w:rFonts w:eastAsia="Times New Roman" w:cs="Times New Roman"/>
          <w:lang w:eastAsia="de-DE"/>
        </w:rPr>
        <w:t xml:space="preserve">) mit waw-consecutivum - "trauern" und die Verweigerung von </w:t>
      </w:r>
      <w:r w:rsidRPr="00FF18B8">
        <w:rPr>
          <w:rFonts w:eastAsia="Times New Roman" w:cs="Times New Roman"/>
          <w:b/>
          <w:bCs/>
          <w:rtl/>
          <w:lang w:eastAsia="de-DE"/>
        </w:rPr>
        <w:t>עֶדְיוֹ</w:t>
      </w:r>
      <w:r w:rsidRPr="00FF18B8">
        <w:rPr>
          <w:rFonts w:eastAsia="Times New Roman" w:cs="Times New Roman"/>
          <w:rtl/>
          <w:lang w:eastAsia="de-DE"/>
        </w:rPr>
        <w:t xml:space="preserve"> </w:t>
      </w:r>
      <w:r w:rsidRPr="00FF18B8">
        <w:rPr>
          <w:rFonts w:eastAsia="Times New Roman" w:cs="Times New Roman"/>
          <w:lang w:eastAsia="de-DE"/>
        </w:rPr>
        <w:t>(sein Schmuck) als Zeichen der Trauer.</w:t>
      </w:r>
    </w:p>
    <w:p w14:paraId="24C16E7F" w14:textId="26CB9EB1"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übersetzt </w:t>
      </w:r>
      <w:r w:rsidR="00AE32AA">
        <w:rPr>
          <w:rtl/>
        </w:rPr>
        <w:t>ויתאבלו</w:t>
      </w:r>
      <w:r w:rsidR="00AE32AA">
        <w:t xml:space="preserve"> (wayyit'abbelu - "sie trauerten") als κα</w:t>
      </w:r>
      <w:proofErr w:type="spellStart"/>
      <w:r w:rsidR="00AE32AA">
        <w:t>τε</w:t>
      </w:r>
      <w:proofErr w:type="spellEnd"/>
      <w:r w:rsidR="00AE32AA">
        <w:t xml:space="preserve">πένθησαν </w:t>
      </w:r>
      <w:proofErr w:type="spellStart"/>
      <w:r w:rsidR="00AE32AA">
        <w:t>ἐν</w:t>
      </w:r>
      <w:proofErr w:type="spellEnd"/>
      <w:r w:rsidR="00AE32AA">
        <w:t xml:space="preserve"> π</w:t>
      </w:r>
      <w:proofErr w:type="spellStart"/>
      <w:r w:rsidR="00AE32AA">
        <w:t>ενθικοῖς</w:t>
      </w:r>
      <w:proofErr w:type="spellEnd"/>
      <w:r w:rsidR="00AE32AA">
        <w:t xml:space="preserve"> (</w:t>
      </w:r>
      <w:proofErr w:type="spellStart"/>
      <w:r w:rsidR="00AE32AA">
        <w:t>katepenthesan</w:t>
      </w:r>
      <w:proofErr w:type="spellEnd"/>
      <w:r w:rsidR="00AE32AA">
        <w:t xml:space="preserve"> en </w:t>
      </w:r>
      <w:proofErr w:type="spellStart"/>
      <w:r w:rsidR="00AE32AA">
        <w:t>penthikois</w:t>
      </w:r>
      <w:proofErr w:type="spellEnd"/>
      <w:r w:rsidR="00AE32AA">
        <w:t xml:space="preserve"> - "sie trauerten in Trauerkleidern"), was eine spezifischere Beschreibung der Trauerrituale hinzufügt.</w:t>
      </w:r>
    </w:p>
    <w:p w14:paraId="2BB8D74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Schockierte Aufnahme der bösen Nachricht mit spontaner Trauerreaktion und Schmuckverzicht.</w:t>
      </w:r>
    </w:p>
    <w:p w14:paraId="6D2884A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das Volk endlich verstehen, was es durch seinen Abfall verloren hat.</w:t>
      </w:r>
    </w:p>
    <w:p w14:paraId="4675F926"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33,5</w:t>
      </w:r>
    </w:p>
    <w:p w14:paraId="36E3F1A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יְהוָ֜ה אֶל־מֹשֶׁ֗ה אֱמֹ֤ר אֶל־בְּנֵֽי־יִשְׂרָאֵל֙ אַתֶּ֣ם עַם־קְשֵׁה־עֹ֔רֶף רֶ֧גַע אֶחָ֛ד אֶֽעֱלֶ֥ה בְקִרְבְּךָ֖ וְכִלִּיתִ֑יךָ וְעַתָּ֗ה הוֹרֵ֤ד עֶדְיְךָ֙ מֵֽעָלֶ֔יךָ וְאֵדְעָ֖ה מָ֥ה אֶֽעֱשֶׂה־לָּֽךְ׃</w:t>
      </w:r>
    </w:p>
    <w:p w14:paraId="61BAA57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sprach zu Mose: Sage den Kindern Israels: Ihr seid ein halsstarriges Volk; zöge ich nur einen Augenblick in deine Mitte hinauf, so würde ich dich vernichten. Und nun, lege deinen Schmuck von dir ab, und ich werde wissen, was ich dir tun soll.</w:t>
      </w:r>
    </w:p>
    <w:p w14:paraId="506B254B"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4E32A0B">
          <v:rect id="_x0000_i1962" style="width:0;height:1.5pt" o:hralign="center" o:hrstd="t" o:hr="t" fillcolor="#a0a0a0" stroked="f"/>
        </w:pict>
      </w:r>
    </w:p>
    <w:p w14:paraId="39827E4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Botschaftsübertragung </w:t>
      </w:r>
      <w:r w:rsidRPr="00FF18B8">
        <w:rPr>
          <w:rFonts w:eastAsia="Times New Roman" w:cs="Times New Roman"/>
          <w:b/>
          <w:bCs/>
          <w:rtl/>
          <w:lang w:eastAsia="de-DE"/>
        </w:rPr>
        <w:t>וַיֹּאמֶר יְהוָה אֶל־מֹשֶׁה אֱמֹר אֶל־בְּנֵי־יִשְׂרָאֵל אַתֶּם עַם־קְשֵׁה־עֹרֶף</w:t>
      </w:r>
      <w:r w:rsidRPr="00FF18B8">
        <w:rPr>
          <w:rFonts w:eastAsia="Times New Roman" w:cs="Times New Roman"/>
          <w:rtl/>
          <w:lang w:eastAsia="de-DE"/>
        </w:rPr>
        <w:t xml:space="preserve"> </w:t>
      </w:r>
      <w:r w:rsidRPr="00FF18B8">
        <w:rPr>
          <w:rFonts w:eastAsia="Times New Roman" w:cs="Times New Roman"/>
          <w:lang w:eastAsia="de-DE"/>
        </w:rPr>
        <w:t>(und JHWH sprach zu Mose: Sage zu den Söhnen Israels: Ihr seid ein Volk harten Nackens) bekräftigt die Charakterisierung durch direkte Anrede.</w:t>
      </w:r>
    </w:p>
    <w:p w14:paraId="5E32F69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hypothetische Vernichtung </w:t>
      </w:r>
      <w:r w:rsidRPr="00FF18B8">
        <w:rPr>
          <w:rFonts w:eastAsia="Times New Roman" w:cs="Times New Roman"/>
          <w:b/>
          <w:bCs/>
          <w:rtl/>
          <w:lang w:eastAsia="de-DE"/>
        </w:rPr>
        <w:t>רֶגַע אֶחָד אֶעֱלֶה בְקִרְבְּךָ וְכִלִּיתִיךָ</w:t>
      </w:r>
      <w:r w:rsidRPr="00FF18B8">
        <w:rPr>
          <w:rFonts w:eastAsia="Times New Roman" w:cs="Times New Roman"/>
          <w:rtl/>
          <w:lang w:eastAsia="de-DE"/>
        </w:rPr>
        <w:t xml:space="preserve"> </w:t>
      </w:r>
      <w:r w:rsidRPr="00FF18B8">
        <w:rPr>
          <w:rFonts w:eastAsia="Times New Roman" w:cs="Times New Roman"/>
          <w:lang w:eastAsia="de-DE"/>
        </w:rPr>
        <w:t xml:space="preserve">(einen Augenblick würde ich hinaufziehen in deine Mitte und dich vernichten) zeigt </w:t>
      </w:r>
      <w:r w:rsidRPr="00FF18B8">
        <w:rPr>
          <w:rFonts w:eastAsia="Times New Roman" w:cs="Times New Roman"/>
          <w:b/>
          <w:bCs/>
          <w:rtl/>
          <w:lang w:eastAsia="de-DE"/>
        </w:rPr>
        <w:t>רֶגַע אֶחָד</w:t>
      </w:r>
      <w:r w:rsidRPr="00FF18B8">
        <w:rPr>
          <w:rFonts w:eastAsia="Times New Roman" w:cs="Times New Roman"/>
          <w:rtl/>
          <w:lang w:eastAsia="de-DE"/>
        </w:rPr>
        <w:t xml:space="preserve"> </w:t>
      </w:r>
      <w:r w:rsidRPr="00FF18B8">
        <w:rPr>
          <w:rFonts w:eastAsia="Times New Roman" w:cs="Times New Roman"/>
          <w:lang w:eastAsia="de-DE"/>
        </w:rPr>
        <w:t xml:space="preserve">(ein Augenblick) als minimale Zeitspanne und </w:t>
      </w:r>
      <w:r w:rsidRPr="00FF18B8">
        <w:rPr>
          <w:rFonts w:eastAsia="Times New Roman" w:cs="Times New Roman"/>
          <w:b/>
          <w:bCs/>
          <w:rtl/>
          <w:lang w:eastAsia="de-DE"/>
        </w:rPr>
        <w:t>כִלִּיתִיךָ</w:t>
      </w:r>
      <w:r w:rsidRPr="00FF18B8">
        <w:rPr>
          <w:rFonts w:eastAsia="Times New Roman" w:cs="Times New Roman"/>
          <w:rtl/>
          <w:lang w:eastAsia="de-DE"/>
        </w:rPr>
        <w:t xml:space="preserve"> </w:t>
      </w:r>
      <w:r w:rsidRPr="00FF18B8">
        <w:rPr>
          <w:rFonts w:eastAsia="Times New Roman" w:cs="Times New Roman"/>
          <w:lang w:eastAsia="de-DE"/>
        </w:rPr>
        <w:t xml:space="preserve">(1. Person Singular Piel Perfekt von </w:t>
      </w:r>
      <w:r w:rsidRPr="00FF18B8">
        <w:rPr>
          <w:rFonts w:eastAsia="Times New Roman" w:cs="Times New Roman"/>
          <w:b/>
          <w:bCs/>
          <w:rtl/>
          <w:lang w:eastAsia="de-DE"/>
        </w:rPr>
        <w:t>כלה</w:t>
      </w:r>
      <w:r w:rsidRPr="00FF18B8">
        <w:rPr>
          <w:rFonts w:eastAsia="Times New Roman" w:cs="Times New Roman"/>
          <w:lang w:eastAsia="de-DE"/>
        </w:rPr>
        <w:t>) mit waw-consecutivum - "vernichten".</w:t>
      </w:r>
    </w:p>
    <w:p w14:paraId="642B747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Schmuckbefehl </w:t>
      </w:r>
      <w:r w:rsidRPr="00FF18B8">
        <w:rPr>
          <w:rFonts w:eastAsia="Times New Roman" w:cs="Times New Roman"/>
          <w:b/>
          <w:bCs/>
          <w:rtl/>
          <w:lang w:eastAsia="de-DE"/>
        </w:rPr>
        <w:t>וְעַתָּה הוֹרֵד עֶדְיְךָ מֵעָלֶיךָ וְאֵדְעָה מָה אֶעֱשֶׂה־לָּךְ</w:t>
      </w:r>
      <w:r w:rsidRPr="00FF18B8">
        <w:rPr>
          <w:rFonts w:eastAsia="Times New Roman" w:cs="Times New Roman"/>
          <w:rtl/>
          <w:lang w:eastAsia="de-DE"/>
        </w:rPr>
        <w:t xml:space="preserve"> </w:t>
      </w:r>
      <w:r w:rsidRPr="00FF18B8">
        <w:rPr>
          <w:rFonts w:eastAsia="Times New Roman" w:cs="Times New Roman"/>
          <w:lang w:eastAsia="de-DE"/>
        </w:rPr>
        <w:t xml:space="preserve">(und nun, nimm herab deinen Schmuck von dir, und ich werde wissen, was ich tun werde dir) zeigt </w:t>
      </w:r>
      <w:r w:rsidRPr="00FF18B8">
        <w:rPr>
          <w:rFonts w:eastAsia="Times New Roman" w:cs="Times New Roman"/>
          <w:b/>
          <w:bCs/>
          <w:rtl/>
          <w:lang w:eastAsia="de-DE"/>
        </w:rPr>
        <w:t>הוֹרֵד</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Hiphil Imperativ von </w:t>
      </w:r>
      <w:r w:rsidRPr="00FF18B8">
        <w:rPr>
          <w:rFonts w:eastAsia="Times New Roman" w:cs="Times New Roman"/>
          <w:b/>
          <w:bCs/>
          <w:rtl/>
          <w:lang w:eastAsia="de-DE"/>
        </w:rPr>
        <w:t>ירד</w:t>
      </w:r>
      <w:r w:rsidRPr="00FF18B8">
        <w:rPr>
          <w:rFonts w:eastAsia="Times New Roman" w:cs="Times New Roman"/>
          <w:lang w:eastAsia="de-DE"/>
        </w:rPr>
        <w:t xml:space="preserve">) - "herabnehmen" als Zeichen der Buße. </w:t>
      </w:r>
      <w:r w:rsidRPr="00FF18B8">
        <w:rPr>
          <w:rFonts w:eastAsia="Times New Roman" w:cs="Times New Roman"/>
          <w:b/>
          <w:bCs/>
          <w:rtl/>
          <w:lang w:eastAsia="de-DE"/>
        </w:rPr>
        <w:t>וְאֵדְעָה</w:t>
      </w:r>
      <w:r w:rsidRPr="00FF18B8">
        <w:rPr>
          <w:rFonts w:eastAsia="Times New Roman" w:cs="Times New Roman"/>
          <w:rtl/>
          <w:lang w:eastAsia="de-DE"/>
        </w:rPr>
        <w:t xml:space="preserve"> </w:t>
      </w:r>
      <w:r w:rsidRPr="00FF18B8">
        <w:rPr>
          <w:rFonts w:eastAsia="Times New Roman" w:cs="Times New Roman"/>
          <w:lang w:eastAsia="de-DE"/>
        </w:rPr>
        <w:t>(und ich werde wissen) - Gott wartet die Reaktion ab.</w:t>
      </w:r>
    </w:p>
    <w:p w14:paraId="72200977" w14:textId="4A8C85AA"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interpretiert </w:t>
      </w:r>
      <w:r w:rsidR="00AE32AA">
        <w:rPr>
          <w:rtl/>
        </w:rPr>
        <w:t>רגע אחד</w:t>
      </w:r>
      <w:r w:rsidR="00AE32AA">
        <w:t xml:space="preserve"> (</w:t>
      </w:r>
      <w:proofErr w:type="spellStart"/>
      <w:r w:rsidR="00AE32AA">
        <w:t>rega</w:t>
      </w:r>
      <w:proofErr w:type="spellEnd"/>
      <w:r w:rsidR="00AE32AA">
        <w:t xml:space="preserve"> </w:t>
      </w:r>
      <w:proofErr w:type="spellStart"/>
      <w:r w:rsidR="00AE32AA">
        <w:t>echad</w:t>
      </w:r>
      <w:proofErr w:type="spellEnd"/>
      <w:r w:rsidR="00AE32AA">
        <w:t xml:space="preserve"> - "einen Augenblick") als </w:t>
      </w:r>
      <w:proofErr w:type="spellStart"/>
      <w:r w:rsidR="00AE32AA">
        <w:t>ὁρᾶτε</w:t>
      </w:r>
      <w:proofErr w:type="spellEnd"/>
      <w:r w:rsidR="00AE32AA">
        <w:t xml:space="preserve"> </w:t>
      </w:r>
      <w:proofErr w:type="spellStart"/>
      <w:r w:rsidR="00AE32AA">
        <w:t>μὴ</w:t>
      </w:r>
      <w:proofErr w:type="spellEnd"/>
      <w:r w:rsidR="00AE32AA">
        <w:t xml:space="preserve"> π</w:t>
      </w:r>
      <w:proofErr w:type="spellStart"/>
      <w:r w:rsidR="00AE32AA">
        <w:t>ληγὴν</w:t>
      </w:r>
      <w:proofErr w:type="spellEnd"/>
      <w:r w:rsidR="00AE32AA">
        <w:t xml:space="preserve"> </w:t>
      </w:r>
      <w:proofErr w:type="spellStart"/>
      <w:r w:rsidR="00AE32AA">
        <w:t>ἄλλην</w:t>
      </w:r>
      <w:proofErr w:type="spellEnd"/>
      <w:r w:rsidR="00AE32AA">
        <w:t xml:space="preserve"> ἐπα</w:t>
      </w:r>
      <w:proofErr w:type="spellStart"/>
      <w:r w:rsidR="00AE32AA">
        <w:t>γάγω</w:t>
      </w:r>
      <w:proofErr w:type="spellEnd"/>
      <w:r w:rsidR="00AE32AA">
        <w:t xml:space="preserve"> (</w:t>
      </w:r>
      <w:proofErr w:type="spellStart"/>
      <w:r w:rsidR="00AE32AA">
        <w:t>horaete</w:t>
      </w:r>
      <w:proofErr w:type="spellEnd"/>
      <w:r w:rsidR="00AE32AA">
        <w:t xml:space="preserve"> </w:t>
      </w:r>
      <w:proofErr w:type="spellStart"/>
      <w:r w:rsidR="00AE32AA">
        <w:t>me</w:t>
      </w:r>
      <w:proofErr w:type="spellEnd"/>
      <w:r w:rsidR="00AE32AA">
        <w:t xml:space="preserve"> </w:t>
      </w:r>
      <w:proofErr w:type="spellStart"/>
      <w:r w:rsidR="00AE32AA">
        <w:t>plegen</w:t>
      </w:r>
      <w:proofErr w:type="spellEnd"/>
      <w:r w:rsidR="00AE32AA">
        <w:t xml:space="preserve"> allen </w:t>
      </w:r>
      <w:proofErr w:type="spellStart"/>
      <w:r w:rsidR="00AE32AA">
        <w:t>epagago</w:t>
      </w:r>
      <w:proofErr w:type="spellEnd"/>
      <w:r w:rsidR="00AE32AA">
        <w:t xml:space="preserve"> - "seht zu, dass ich nicht eine andere Plage über euch bringe"), was eine Warnung vor weiterer Bestrafung ausdrückt statt der hebräischen Formulierung der zeitlichen Begrenztheit.</w:t>
      </w:r>
    </w:p>
    <w:p w14:paraId="52180D5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Satzstruktur:</w:t>
      </w:r>
      <w:r w:rsidRPr="00FF18B8">
        <w:rPr>
          <w:rFonts w:eastAsia="Times New Roman" w:cs="Times New Roman"/>
          <w:lang w:eastAsia="de-DE"/>
        </w:rPr>
        <w:t xml:space="preserve"> Botschaftsübertragung mit hypothetischer Vernichtungsdrohung und Bußaufforderung für göttliche Entscheidungsfindung.</w:t>
      </w:r>
    </w:p>
    <w:p w14:paraId="7FC3DCA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 als abwartend, der die Ernsthaftigkeit der Buße prüft.</w:t>
      </w:r>
    </w:p>
    <w:p w14:paraId="17F3DE2A"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33,6</w:t>
      </w:r>
    </w:p>
    <w:p w14:paraId="019EA47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וַיִּֽתְנַצְּל֧וּ בְנֵֽי־יִשְׂרָאֵ֛ל אֶת־עֶדְיָ֖ם מֵהַ֥ר חוֹרֵֽב׃</w:t>
      </w:r>
    </w:p>
    <w:p w14:paraId="3E17127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die Kinder Israels rissen sich ihren Schmuck ab vom Berg Horeb an.</w:t>
      </w:r>
    </w:p>
    <w:p w14:paraId="162D08ED"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9D0AD87">
          <v:rect id="_x0000_i1963" style="width:0;height:1.5pt" o:hralign="center" o:hrstd="t" o:hr="t" fillcolor="#a0a0a0" stroked="f"/>
        </w:pict>
      </w:r>
    </w:p>
    <w:p w14:paraId="58BC1DE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vollständige Bußhandlung </w:t>
      </w:r>
      <w:r w:rsidRPr="00FF18B8">
        <w:rPr>
          <w:rFonts w:eastAsia="Times New Roman" w:cs="Times New Roman"/>
          <w:b/>
          <w:bCs/>
          <w:rtl/>
          <w:lang w:eastAsia="de-DE"/>
        </w:rPr>
        <w:t>וַיִּתְנַצְּלוּ בְנֵי־יִשְׂרָאֵל אֶת־עֶדְיָם מֵהַר חוֹרֵב</w:t>
      </w:r>
      <w:r w:rsidRPr="00FF18B8">
        <w:rPr>
          <w:rFonts w:eastAsia="Times New Roman" w:cs="Times New Roman"/>
          <w:rtl/>
          <w:lang w:eastAsia="de-DE"/>
        </w:rPr>
        <w:t xml:space="preserve"> </w:t>
      </w:r>
      <w:r w:rsidRPr="00FF18B8">
        <w:rPr>
          <w:rFonts w:eastAsia="Times New Roman" w:cs="Times New Roman"/>
          <w:lang w:eastAsia="de-DE"/>
        </w:rPr>
        <w:t xml:space="preserve">(und die Söhne Israels rissen sich ab ihren Schmuck vom Berg Horeb) zeigt </w:t>
      </w:r>
      <w:r w:rsidRPr="00FF18B8">
        <w:rPr>
          <w:rFonts w:eastAsia="Times New Roman" w:cs="Times New Roman"/>
          <w:b/>
          <w:bCs/>
          <w:rtl/>
          <w:lang w:eastAsia="de-DE"/>
        </w:rPr>
        <w:t>יִּתְנַצְּלוּ</w:t>
      </w:r>
      <w:r w:rsidRPr="00FF18B8">
        <w:rPr>
          <w:rFonts w:eastAsia="Times New Roman" w:cs="Times New Roman"/>
          <w:rtl/>
          <w:lang w:eastAsia="de-DE"/>
        </w:rPr>
        <w:t xml:space="preserve"> </w:t>
      </w:r>
      <w:r w:rsidRPr="00FF18B8">
        <w:rPr>
          <w:rFonts w:eastAsia="Times New Roman" w:cs="Times New Roman"/>
          <w:lang w:eastAsia="de-DE"/>
        </w:rPr>
        <w:t xml:space="preserve">(3. Person Plural Hithpael Imperfekt von </w:t>
      </w:r>
      <w:r w:rsidRPr="00FF18B8">
        <w:rPr>
          <w:rFonts w:eastAsia="Times New Roman" w:cs="Times New Roman"/>
          <w:b/>
          <w:bCs/>
          <w:rtl/>
          <w:lang w:eastAsia="de-DE"/>
        </w:rPr>
        <w:t>נצל</w:t>
      </w:r>
      <w:r w:rsidRPr="00FF18B8">
        <w:rPr>
          <w:rFonts w:eastAsia="Times New Roman" w:cs="Times New Roman"/>
          <w:lang w:eastAsia="de-DE"/>
        </w:rPr>
        <w:t xml:space="preserve">) mit waw-consecutivum - "sich abreißen". </w:t>
      </w:r>
      <w:r w:rsidRPr="00FF18B8">
        <w:rPr>
          <w:rFonts w:eastAsia="Times New Roman" w:cs="Times New Roman"/>
          <w:b/>
          <w:bCs/>
          <w:rtl/>
          <w:lang w:eastAsia="de-DE"/>
        </w:rPr>
        <w:t>מֵהַר חוֹרֵב</w:t>
      </w:r>
      <w:r w:rsidRPr="00FF18B8">
        <w:rPr>
          <w:rFonts w:eastAsia="Times New Roman" w:cs="Times New Roman"/>
          <w:rtl/>
          <w:lang w:eastAsia="de-DE"/>
        </w:rPr>
        <w:t xml:space="preserve"> </w:t>
      </w:r>
      <w:r w:rsidRPr="00FF18B8">
        <w:rPr>
          <w:rFonts w:eastAsia="Times New Roman" w:cs="Times New Roman"/>
          <w:lang w:eastAsia="de-DE"/>
        </w:rPr>
        <w:t>(vom Berg Horeb) markiert den Ort und die Zeit - ab diesem Moment.</w:t>
      </w:r>
    </w:p>
    <w:p w14:paraId="43D4DEEB" w14:textId="56790529"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erweitert </w:t>
      </w:r>
      <w:r w:rsidR="00AE32AA">
        <w:rPr>
          <w:rtl/>
        </w:rPr>
        <w:t>עדי</w:t>
      </w:r>
      <w:r w:rsidR="00AE32AA">
        <w:t xml:space="preserve"> (</w:t>
      </w:r>
      <w:proofErr w:type="spellStart"/>
      <w:r w:rsidR="00AE32AA">
        <w:t>edi</w:t>
      </w:r>
      <w:proofErr w:type="spellEnd"/>
      <w:r w:rsidR="00AE32AA">
        <w:t xml:space="preserve"> - "Schmuck") zu </w:t>
      </w:r>
      <w:proofErr w:type="spellStart"/>
      <w:r w:rsidR="00AE32AA">
        <w:t>τὸν</w:t>
      </w:r>
      <w:proofErr w:type="spellEnd"/>
      <w:r w:rsidR="00AE32AA">
        <w:t xml:space="preserve"> </w:t>
      </w:r>
      <w:proofErr w:type="spellStart"/>
      <w:r w:rsidR="00AE32AA">
        <w:t>κόσμον</w:t>
      </w:r>
      <w:proofErr w:type="spellEnd"/>
      <w:r w:rsidR="00AE32AA">
        <w:t xml:space="preserve"> α</w:t>
      </w:r>
      <w:proofErr w:type="spellStart"/>
      <w:r w:rsidR="00AE32AA">
        <w:t>ὐτῶν</w:t>
      </w:r>
      <w:proofErr w:type="spellEnd"/>
      <w:r w:rsidR="00AE32AA">
        <w:t xml:space="preserve"> καὶ </w:t>
      </w:r>
      <w:proofErr w:type="spellStart"/>
      <w:r w:rsidR="00AE32AA">
        <w:t>τὴν</w:t>
      </w:r>
      <w:proofErr w:type="spellEnd"/>
      <w:r w:rsidR="00AE32AA">
        <w:t xml:space="preserve"> π</w:t>
      </w:r>
      <w:proofErr w:type="spellStart"/>
      <w:r w:rsidR="00AE32AA">
        <w:t>εριστολὴν</w:t>
      </w:r>
      <w:proofErr w:type="spellEnd"/>
      <w:r w:rsidR="00AE32AA">
        <w:t xml:space="preserve"> (ton </w:t>
      </w:r>
      <w:proofErr w:type="spellStart"/>
      <w:r w:rsidR="00AE32AA">
        <w:t>kosmon</w:t>
      </w:r>
      <w:proofErr w:type="spellEnd"/>
      <w:r w:rsidR="00AE32AA">
        <w:t xml:space="preserve"> </w:t>
      </w:r>
      <w:proofErr w:type="spellStart"/>
      <w:r w:rsidR="00AE32AA">
        <w:t>auton</w:t>
      </w:r>
      <w:proofErr w:type="spellEnd"/>
      <w:r w:rsidR="00AE32AA">
        <w:t xml:space="preserve"> </w:t>
      </w:r>
      <w:proofErr w:type="spellStart"/>
      <w:r w:rsidR="00AE32AA">
        <w:t>kai</w:t>
      </w:r>
      <w:proofErr w:type="spellEnd"/>
      <w:r w:rsidR="00AE32AA">
        <w:t xml:space="preserve"> </w:t>
      </w:r>
      <w:proofErr w:type="spellStart"/>
      <w:r w:rsidR="00AE32AA">
        <w:t>ten</w:t>
      </w:r>
      <w:proofErr w:type="spellEnd"/>
      <w:r w:rsidR="00AE32AA">
        <w:t xml:space="preserve"> </w:t>
      </w:r>
      <w:proofErr w:type="spellStart"/>
      <w:r w:rsidR="00AE32AA">
        <w:t>peristolen</w:t>
      </w:r>
      <w:proofErr w:type="spellEnd"/>
      <w:r w:rsidR="00AE32AA">
        <w:t xml:space="preserve"> - "ihren Schmuck und ihre Gewänder"), was eine detailliertere Beschreibung der abgelegten Gegenstände bietet.</w:t>
      </w:r>
    </w:p>
    <w:p w14:paraId="5878C4B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Vollständiger Gehorsam in der Bußhandlung ab dem heiligen Berg.</w:t>
      </w:r>
    </w:p>
    <w:p w14:paraId="2C1ECD0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dokumentiert die sofortige und vollständige Bußbereitschaft des Volkes.</w:t>
      </w:r>
    </w:p>
    <w:p w14:paraId="34ABB898"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33,7</w:t>
      </w:r>
    </w:p>
    <w:p w14:paraId="3AD5642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וּמֹשֶׁה֩ יִקַּ֨ח אֶת־הָאֹ֜הֶל וְנָֽטָה־לוֹ֣׀ מִח֣וּץ לַֽמַּחֲנֶ֗ה הַרְחֵק֙ מִן־הַֽמַּחֲנֶ֔ה וְקָ֥רָא לוֹ֖ אֹ֣הֶל מוֹעֵ֑ד וְהָיָה֙ כָּל־מְבַקֵּ֣שׁ יְהוָ֔ה יֵצֵא֙ אֶל־אֹ֣הֶל מוֹעֵ֔ד אֲשֶׁ֖ר מִח֥וּץ לַֽמַּחֲנֶֽה׃</w:t>
      </w:r>
    </w:p>
    <w:p w14:paraId="27700A3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nahm das Zelt und schlug es auf außerhalb des Lagers, fern vom Lager, und nannte es: Zelt der Begegnung. Und es begab sich, jeder, der den Ewigen suchte, ging hinaus zum Zelt der Begegnung, das außerhalb des Lagers war.</w:t>
      </w:r>
    </w:p>
    <w:p w14:paraId="1044452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59E0377">
          <v:rect id="_x0000_i1964" style="width:0;height:1.5pt" o:hralign="center" o:hrstd="t" o:hr="t" fillcolor="#a0a0a0" stroked="f"/>
        </w:pict>
      </w:r>
    </w:p>
    <w:p w14:paraId="261DE85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Initiative </w:t>
      </w:r>
      <w:r w:rsidRPr="00FF18B8">
        <w:rPr>
          <w:rFonts w:eastAsia="Times New Roman" w:cs="Times New Roman"/>
          <w:b/>
          <w:bCs/>
          <w:rtl/>
          <w:lang w:eastAsia="de-DE"/>
        </w:rPr>
        <w:t>וּמֹשֶׁה יִקַּח אֶת־הָאֹהֶל וְנָטָה־לוֹ מִחוּץ לַמַּחֲנֶה הַרְחֵק מִן־הַמַּחֲנֶה</w:t>
      </w:r>
      <w:r w:rsidRPr="00FF18B8">
        <w:rPr>
          <w:rFonts w:eastAsia="Times New Roman" w:cs="Times New Roman"/>
          <w:rtl/>
          <w:lang w:eastAsia="de-DE"/>
        </w:rPr>
        <w:t xml:space="preserve"> </w:t>
      </w:r>
      <w:r w:rsidRPr="00FF18B8">
        <w:rPr>
          <w:rFonts w:eastAsia="Times New Roman" w:cs="Times New Roman"/>
          <w:lang w:eastAsia="de-DE"/>
        </w:rPr>
        <w:t xml:space="preserve">(und Mose nahm das Zelt und schlug es auf außerhalb des Lagers, fern vom Lager) zeigt </w:t>
      </w:r>
      <w:r w:rsidRPr="00FF18B8">
        <w:rPr>
          <w:rFonts w:eastAsia="Times New Roman" w:cs="Times New Roman"/>
          <w:b/>
          <w:bCs/>
          <w:rtl/>
          <w:lang w:eastAsia="de-DE"/>
        </w:rPr>
        <w:t>יִקַּח</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לקח</w:t>
      </w:r>
      <w:r w:rsidRPr="00FF18B8">
        <w:rPr>
          <w:rFonts w:eastAsia="Times New Roman" w:cs="Times New Roman"/>
          <w:lang w:eastAsia="de-DE"/>
        </w:rPr>
        <w:t xml:space="preserve">) - "nehmen" und </w:t>
      </w:r>
      <w:r w:rsidRPr="00FF18B8">
        <w:rPr>
          <w:rFonts w:eastAsia="Times New Roman" w:cs="Times New Roman"/>
          <w:b/>
          <w:bCs/>
          <w:rtl/>
          <w:lang w:eastAsia="de-DE"/>
        </w:rPr>
        <w:t>נָטָה־לוֹ</w:t>
      </w:r>
      <w:r w:rsidRPr="00FF18B8">
        <w:rPr>
          <w:rFonts w:eastAsia="Times New Roman" w:cs="Times New Roman"/>
          <w:rtl/>
          <w:lang w:eastAsia="de-DE"/>
        </w:rPr>
        <w:t xml:space="preserve"> </w:t>
      </w:r>
      <w:r w:rsidRPr="00FF18B8">
        <w:rPr>
          <w:rFonts w:eastAsia="Times New Roman" w:cs="Times New Roman"/>
          <w:lang w:eastAsia="de-DE"/>
        </w:rPr>
        <w:t xml:space="preserve">(er schlug es auf für sich). Die doppelte Betonung </w:t>
      </w:r>
      <w:r w:rsidRPr="00FF18B8">
        <w:rPr>
          <w:rFonts w:eastAsia="Times New Roman" w:cs="Times New Roman"/>
          <w:b/>
          <w:bCs/>
          <w:rtl/>
          <w:lang w:eastAsia="de-DE"/>
        </w:rPr>
        <w:t>מִחוּץ לַמַּחֲנֶה הַרְחֵק מִן־הַמַּחֲנֶה</w:t>
      </w:r>
      <w:r w:rsidRPr="00FF18B8">
        <w:rPr>
          <w:rFonts w:eastAsia="Times New Roman" w:cs="Times New Roman"/>
          <w:rtl/>
          <w:lang w:eastAsia="de-DE"/>
        </w:rPr>
        <w:t xml:space="preserve"> </w:t>
      </w:r>
      <w:r w:rsidRPr="00FF18B8">
        <w:rPr>
          <w:rFonts w:eastAsia="Times New Roman" w:cs="Times New Roman"/>
          <w:lang w:eastAsia="de-DE"/>
        </w:rPr>
        <w:t>(außerhalb des Lagers, fern vom Lager) betont die Distanz.</w:t>
      </w:r>
    </w:p>
    <w:p w14:paraId="646674F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Namensgebung </w:t>
      </w:r>
      <w:r w:rsidRPr="00FF18B8">
        <w:rPr>
          <w:rFonts w:eastAsia="Times New Roman" w:cs="Times New Roman"/>
          <w:b/>
          <w:bCs/>
          <w:rtl/>
          <w:lang w:eastAsia="de-DE"/>
        </w:rPr>
        <w:t>וְקָרָא לוֹ אֹהֶל מוֹעֵד</w:t>
      </w:r>
      <w:r w:rsidRPr="00FF18B8">
        <w:rPr>
          <w:rFonts w:eastAsia="Times New Roman" w:cs="Times New Roman"/>
          <w:rtl/>
          <w:lang w:eastAsia="de-DE"/>
        </w:rPr>
        <w:t xml:space="preserve"> </w:t>
      </w:r>
      <w:r w:rsidRPr="00FF18B8">
        <w:rPr>
          <w:rFonts w:eastAsia="Times New Roman" w:cs="Times New Roman"/>
          <w:lang w:eastAsia="de-DE"/>
        </w:rPr>
        <w:t xml:space="preserve">(und er nannte es Zelt der Begegnung) zeigt </w:t>
      </w:r>
      <w:r w:rsidRPr="00FF18B8">
        <w:rPr>
          <w:rFonts w:eastAsia="Times New Roman" w:cs="Times New Roman"/>
          <w:b/>
          <w:bCs/>
          <w:rtl/>
          <w:lang w:eastAsia="de-DE"/>
        </w:rPr>
        <w:t>אֹהֶל מוֹעֵד</w:t>
      </w:r>
      <w:r w:rsidRPr="00FF18B8">
        <w:rPr>
          <w:rFonts w:eastAsia="Times New Roman" w:cs="Times New Roman"/>
          <w:rtl/>
          <w:lang w:eastAsia="de-DE"/>
        </w:rPr>
        <w:t xml:space="preserve"> </w:t>
      </w:r>
      <w:r w:rsidRPr="00FF18B8">
        <w:rPr>
          <w:rFonts w:eastAsia="Times New Roman" w:cs="Times New Roman"/>
          <w:lang w:eastAsia="de-DE"/>
        </w:rPr>
        <w:t>(Zelt der Begegnung) - derselbe Name wie das zukünftige Heiligtum, aber hier als provisorisches Begegnungszelt.</w:t>
      </w:r>
    </w:p>
    <w:p w14:paraId="49A320F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Die Sucherfunktion </w:t>
      </w:r>
      <w:r w:rsidRPr="00FF18B8">
        <w:rPr>
          <w:rFonts w:eastAsia="Times New Roman" w:cs="Times New Roman"/>
          <w:b/>
          <w:bCs/>
          <w:rtl/>
          <w:lang w:eastAsia="de-DE"/>
        </w:rPr>
        <w:t>וְהָיָה כָּל־מְבַקֵּשׁ יְהוָה יֵצֵא אֶל־אֹהֶל מוֹעֵד אֲשֶׁר מִחוּץ לַמַּחֲנֶה</w:t>
      </w:r>
      <w:r w:rsidRPr="00FF18B8">
        <w:rPr>
          <w:rFonts w:eastAsia="Times New Roman" w:cs="Times New Roman"/>
          <w:rtl/>
          <w:lang w:eastAsia="de-DE"/>
        </w:rPr>
        <w:t xml:space="preserve"> </w:t>
      </w:r>
      <w:r w:rsidRPr="00FF18B8">
        <w:rPr>
          <w:rFonts w:eastAsia="Times New Roman" w:cs="Times New Roman"/>
          <w:lang w:eastAsia="de-DE"/>
        </w:rPr>
        <w:t xml:space="preserve">(und es war: jeder Suchende JHWHs ging hinaus zum Zelt der Begegnung, das außerhalb des Lagers war) zeigt </w:t>
      </w:r>
      <w:r w:rsidRPr="00FF18B8">
        <w:rPr>
          <w:rFonts w:eastAsia="Times New Roman" w:cs="Times New Roman"/>
          <w:b/>
          <w:bCs/>
          <w:rtl/>
          <w:lang w:eastAsia="de-DE"/>
        </w:rPr>
        <w:t>מְבַקֵּשׁ יְהוָה</w:t>
      </w:r>
      <w:r w:rsidRPr="00FF18B8">
        <w:rPr>
          <w:rFonts w:eastAsia="Times New Roman" w:cs="Times New Roman"/>
          <w:rtl/>
          <w:lang w:eastAsia="de-DE"/>
        </w:rPr>
        <w:t xml:space="preserve"> </w:t>
      </w:r>
      <w:r w:rsidRPr="00FF18B8">
        <w:rPr>
          <w:rFonts w:eastAsia="Times New Roman" w:cs="Times New Roman"/>
          <w:lang w:eastAsia="de-DE"/>
        </w:rPr>
        <w:t>(Suchender JHWHs) - nur die wirklich Suchenden gehen den weiten Weg.</w:t>
      </w:r>
    </w:p>
    <w:p w14:paraId="12359F9F" w14:textId="4D876B44"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übersetzt </w:t>
      </w:r>
      <w:r w:rsidR="00AE32AA">
        <w:rPr>
          <w:rtl/>
        </w:rPr>
        <w:t>אהל מועד</w:t>
      </w:r>
      <w:r w:rsidR="00AE32AA">
        <w:t xml:space="preserve"> (</w:t>
      </w:r>
      <w:proofErr w:type="spellStart"/>
      <w:r w:rsidR="00AE32AA">
        <w:t>ohel</w:t>
      </w:r>
      <w:proofErr w:type="spellEnd"/>
      <w:r w:rsidR="00AE32AA">
        <w:t xml:space="preserve"> </w:t>
      </w:r>
      <w:proofErr w:type="spellStart"/>
      <w:r w:rsidR="00AE32AA">
        <w:t>mo'ed</w:t>
      </w:r>
      <w:proofErr w:type="spellEnd"/>
      <w:r w:rsidR="00AE32AA">
        <w:t xml:space="preserve"> - "Zelt der Begegnung") als </w:t>
      </w:r>
      <w:proofErr w:type="spellStart"/>
      <w:r w:rsidR="00AE32AA">
        <w:t>σκηνὴ</w:t>
      </w:r>
      <w:proofErr w:type="spellEnd"/>
      <w:r w:rsidR="00AE32AA">
        <w:t xml:space="preserve"> μα</w:t>
      </w:r>
      <w:proofErr w:type="spellStart"/>
      <w:r w:rsidR="00AE32AA">
        <w:t>ρτυρίου</w:t>
      </w:r>
      <w:proofErr w:type="spellEnd"/>
      <w:r w:rsidR="00AE32AA">
        <w:t xml:space="preserve"> (</w:t>
      </w:r>
      <w:proofErr w:type="spellStart"/>
      <w:r w:rsidR="00AE32AA">
        <w:t>skene</w:t>
      </w:r>
      <w:proofErr w:type="spellEnd"/>
      <w:r w:rsidR="00AE32AA">
        <w:t xml:space="preserve"> </w:t>
      </w:r>
      <w:proofErr w:type="spellStart"/>
      <w:r w:rsidR="00AE32AA">
        <w:t>martyriou</w:t>
      </w:r>
      <w:proofErr w:type="spellEnd"/>
      <w:r w:rsidR="00AE32AA">
        <w:t xml:space="preserve"> - "Zelt des Zeugnisses"), was eine andere theologische Nuance vermittelt - Zeugnis statt Begegnung.</w:t>
      </w:r>
    </w:p>
    <w:p w14:paraId="2E39471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Moses' eigenständige Einrichtung eines externen Begegnungszeltes für ernsthafte Gottsucher.</w:t>
      </w:r>
    </w:p>
    <w:p w14:paraId="66691D4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Initiative zur Aufrechterhaltung der Gottesbeziehung trotz göttlicher Distanzierung.</w:t>
      </w:r>
    </w:p>
    <w:p w14:paraId="6994805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33,8</w:t>
      </w:r>
    </w:p>
    <w:p w14:paraId="010D2E4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וְהָיָ֗ה כְּצֵ֤את מֹשֶׁה֙ אֶל־הָאֹ֔הֶל יָק֨וּמוּ֙ כָּל־הָעָ֔ם וְנִ֨צְּב֔וּ אִ֖ישׁ פֶּ֣תַח אָהֳלֹ֑ו וְהִבִּ֨יטוּ֙ אַחֲרֵ֣י מֹשֶׁ֔ה עַד־בֹּאֹ֖ו הָאֹֽהֱלָה׃</w:t>
      </w:r>
    </w:p>
    <w:p w14:paraId="71B5200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es begab sich, wenn Mose zum Zelt hinausging, erhob sich das ganze Volk, und sie standen, ein jeder am Eingang seines Zeltes, und sie blickten Mose nach, bis er in das Zelt kam.</w:t>
      </w:r>
    </w:p>
    <w:p w14:paraId="4C99816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19F7A388">
          <v:rect id="_x0000_i1965" style="width:0;height:1.5pt" o:hralign="center" o:hrstd="t" o:hr="t" fillcolor="#a0a0a0" stroked="f"/>
        </w:pict>
      </w:r>
    </w:p>
    <w:p w14:paraId="38065D4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kollektive Ehrerbietung </w:t>
      </w:r>
      <w:r w:rsidRPr="00FF18B8">
        <w:rPr>
          <w:rFonts w:eastAsia="Times New Roman" w:cs="Times New Roman"/>
          <w:b/>
          <w:bCs/>
          <w:rtl/>
          <w:lang w:eastAsia="de-DE"/>
        </w:rPr>
        <w:t>וְהָיָה כְּצֵאת מֹשֶׁה אֶל־הָאֹהֶל יָקוּמוּ כָּל־הָעָם וְנִצְּבוּ אִישׁ פֶּתַח אָהֳלוֹ</w:t>
      </w:r>
      <w:r w:rsidRPr="00FF18B8">
        <w:rPr>
          <w:rFonts w:eastAsia="Times New Roman" w:cs="Times New Roman"/>
          <w:rtl/>
          <w:lang w:eastAsia="de-DE"/>
        </w:rPr>
        <w:t xml:space="preserve"> </w:t>
      </w:r>
      <w:r w:rsidRPr="00FF18B8">
        <w:rPr>
          <w:rFonts w:eastAsia="Times New Roman" w:cs="Times New Roman"/>
          <w:lang w:eastAsia="de-DE"/>
        </w:rPr>
        <w:t xml:space="preserve">(und es war, beim Hinausgehen Moses zum Zelt, standen auf das ganze Volk und stellten sich auf, jeder Mann am Eingang seines Zeltes) zeigt </w:t>
      </w:r>
      <w:r w:rsidRPr="00FF18B8">
        <w:rPr>
          <w:rFonts w:eastAsia="Times New Roman" w:cs="Times New Roman"/>
          <w:b/>
          <w:bCs/>
          <w:rtl/>
          <w:lang w:eastAsia="de-DE"/>
        </w:rPr>
        <w:t>יָקוּמוּ</w:t>
      </w:r>
      <w:r w:rsidRPr="00FF18B8">
        <w:rPr>
          <w:rFonts w:eastAsia="Times New Roman" w:cs="Times New Roman"/>
          <w:rtl/>
          <w:lang w:eastAsia="de-DE"/>
        </w:rPr>
        <w:t xml:space="preserve"> </w:t>
      </w:r>
      <w:r w:rsidRPr="00FF18B8">
        <w:rPr>
          <w:rFonts w:eastAsia="Times New Roman" w:cs="Times New Roman"/>
          <w:lang w:eastAsia="de-DE"/>
        </w:rPr>
        <w:t xml:space="preserve">(3. Person Plural Imperfekt Qal von </w:t>
      </w:r>
      <w:r w:rsidRPr="00FF18B8">
        <w:rPr>
          <w:rFonts w:eastAsia="Times New Roman" w:cs="Times New Roman"/>
          <w:b/>
          <w:bCs/>
          <w:rtl/>
          <w:lang w:eastAsia="de-DE"/>
        </w:rPr>
        <w:t>קום</w:t>
      </w:r>
      <w:r w:rsidRPr="00FF18B8">
        <w:rPr>
          <w:rFonts w:eastAsia="Times New Roman" w:cs="Times New Roman"/>
          <w:lang w:eastAsia="de-DE"/>
        </w:rPr>
        <w:t xml:space="preserve">) und </w:t>
      </w:r>
      <w:r w:rsidRPr="00FF18B8">
        <w:rPr>
          <w:rFonts w:eastAsia="Times New Roman" w:cs="Times New Roman"/>
          <w:b/>
          <w:bCs/>
          <w:rtl/>
          <w:lang w:eastAsia="de-DE"/>
        </w:rPr>
        <w:t>נִצְּבוּ</w:t>
      </w:r>
      <w:r w:rsidRPr="00FF18B8">
        <w:rPr>
          <w:rFonts w:eastAsia="Times New Roman" w:cs="Times New Roman"/>
          <w:rtl/>
          <w:lang w:eastAsia="de-DE"/>
        </w:rPr>
        <w:t xml:space="preserve"> </w:t>
      </w:r>
      <w:r w:rsidRPr="00FF18B8">
        <w:rPr>
          <w:rFonts w:eastAsia="Times New Roman" w:cs="Times New Roman"/>
          <w:lang w:eastAsia="de-DE"/>
        </w:rPr>
        <w:t xml:space="preserve">(3. Person Plural Niphal Perfekt von </w:t>
      </w:r>
      <w:r w:rsidRPr="00FF18B8">
        <w:rPr>
          <w:rFonts w:eastAsia="Times New Roman" w:cs="Times New Roman"/>
          <w:b/>
          <w:bCs/>
          <w:rtl/>
          <w:lang w:eastAsia="de-DE"/>
        </w:rPr>
        <w:t>נצב</w:t>
      </w:r>
      <w:r w:rsidRPr="00FF18B8">
        <w:rPr>
          <w:rFonts w:eastAsia="Times New Roman" w:cs="Times New Roman"/>
          <w:lang w:eastAsia="de-DE"/>
        </w:rPr>
        <w:t>) mit waw-consecutivum - "sich hinstellen" als Ehrbezeugung.</w:t>
      </w:r>
    </w:p>
    <w:p w14:paraId="673464B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ehrfürchtige Nachblicken </w:t>
      </w:r>
      <w:r w:rsidRPr="00FF18B8">
        <w:rPr>
          <w:rFonts w:eastAsia="Times New Roman" w:cs="Times New Roman"/>
          <w:b/>
          <w:bCs/>
          <w:rtl/>
          <w:lang w:eastAsia="de-DE"/>
        </w:rPr>
        <w:t>וְהִבִּיטוּ אַחֲרֵי מֹשֶׁה עַד־בֹּאוֹ הָאֹהֱלָה</w:t>
      </w:r>
      <w:r w:rsidRPr="00FF18B8">
        <w:rPr>
          <w:rFonts w:eastAsia="Times New Roman" w:cs="Times New Roman"/>
          <w:rtl/>
          <w:lang w:eastAsia="de-DE"/>
        </w:rPr>
        <w:t xml:space="preserve"> </w:t>
      </w:r>
      <w:r w:rsidRPr="00FF18B8">
        <w:rPr>
          <w:rFonts w:eastAsia="Times New Roman" w:cs="Times New Roman"/>
          <w:lang w:eastAsia="de-DE"/>
        </w:rPr>
        <w:t xml:space="preserve">(und sie blickten nach Mose bis sein Kommen zum Zelt) zeigt </w:t>
      </w:r>
      <w:r w:rsidRPr="00FF18B8">
        <w:rPr>
          <w:rFonts w:eastAsia="Times New Roman" w:cs="Times New Roman"/>
          <w:b/>
          <w:bCs/>
          <w:rtl/>
          <w:lang w:eastAsia="de-DE"/>
        </w:rPr>
        <w:t>הִבִּיטוּ</w:t>
      </w:r>
      <w:r w:rsidRPr="00FF18B8">
        <w:rPr>
          <w:rFonts w:eastAsia="Times New Roman" w:cs="Times New Roman"/>
          <w:rtl/>
          <w:lang w:eastAsia="de-DE"/>
        </w:rPr>
        <w:t xml:space="preserve"> </w:t>
      </w:r>
      <w:r w:rsidRPr="00FF18B8">
        <w:rPr>
          <w:rFonts w:eastAsia="Times New Roman" w:cs="Times New Roman"/>
          <w:lang w:eastAsia="de-DE"/>
        </w:rPr>
        <w:t xml:space="preserve">(3. Person Plural Hiphil Perfekt von </w:t>
      </w:r>
      <w:r w:rsidRPr="00FF18B8">
        <w:rPr>
          <w:rFonts w:eastAsia="Times New Roman" w:cs="Times New Roman"/>
          <w:b/>
          <w:bCs/>
          <w:rtl/>
          <w:lang w:eastAsia="de-DE"/>
        </w:rPr>
        <w:t>נבט</w:t>
      </w:r>
      <w:r w:rsidRPr="00FF18B8">
        <w:rPr>
          <w:rFonts w:eastAsia="Times New Roman" w:cs="Times New Roman"/>
          <w:lang w:eastAsia="de-DE"/>
        </w:rPr>
        <w:t>) mit waw-consecutivum - "hinblicken, schauen" mit ehrfürchtiger Aufmerksamkeit.</w:t>
      </w:r>
    </w:p>
    <w:p w14:paraId="6008EC7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kollektive Ehrerbietung des ganzen Volkes deutlich.</w:t>
      </w:r>
    </w:p>
    <w:p w14:paraId="51637FB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Kollektive rituelle Ehrerbietung mit aufmerksamem Nachblicken bis zur vollständigen Ankunft.</w:t>
      </w:r>
    </w:p>
    <w:p w14:paraId="7127996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die neue Wertschätzung Moses als einzigem Mittler zu Gott.</w:t>
      </w:r>
    </w:p>
    <w:p w14:paraId="1735AD70"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33,9</w:t>
      </w:r>
    </w:p>
    <w:p w14:paraId="014B561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וְהָיָ֗ה כְּבֹ֤א מֹשֶׁה֙ הָאֹ֔הֱלָה יֵרֵד֙ עַמּ֣וּד הֶֽעָנָ֔ן וְעָמַ֖ד פֶּ֣תַח הָאֹ֑הֶל וְדִבֶּ֖ר עִם־מֹשֶֽׁה׃</w:t>
      </w:r>
    </w:p>
    <w:p w14:paraId="42317C6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es begab sich, wenn Mose in das Zelt trat, so stieg die Wolkensäule herab und stand am Eingang des Zeltes, und er redete mit Mose.</w:t>
      </w:r>
    </w:p>
    <w:p w14:paraId="7F7D6389"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C494DD4">
          <v:rect id="_x0000_i1966" style="width:0;height:1.5pt" o:hralign="center" o:hrstd="t" o:hr="t" fillcolor="#a0a0a0" stroked="f"/>
        </w:pict>
      </w:r>
    </w:p>
    <w:p w14:paraId="0860835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Die göttliche Reaktion </w:t>
      </w:r>
      <w:r w:rsidRPr="00FF18B8">
        <w:rPr>
          <w:rFonts w:eastAsia="Times New Roman" w:cs="Times New Roman"/>
          <w:b/>
          <w:bCs/>
          <w:rtl/>
          <w:lang w:eastAsia="de-DE"/>
        </w:rPr>
        <w:t>וְהָיָה כְּבֹא מֹשֶׁה הָאֹהֱלָה יֵרֵד עַמּוּד הֶעָנָן וְעָמַד פֶּתַח הָאֹהֶל</w:t>
      </w:r>
      <w:r w:rsidRPr="00FF18B8">
        <w:rPr>
          <w:rFonts w:eastAsia="Times New Roman" w:cs="Times New Roman"/>
          <w:rtl/>
          <w:lang w:eastAsia="de-DE"/>
        </w:rPr>
        <w:t xml:space="preserve"> </w:t>
      </w:r>
      <w:r w:rsidRPr="00FF18B8">
        <w:rPr>
          <w:rFonts w:eastAsia="Times New Roman" w:cs="Times New Roman"/>
          <w:lang w:eastAsia="de-DE"/>
        </w:rPr>
        <w:t xml:space="preserve">(und es war, beim Kommen Moses zum Zelt, stieg herab die Wolkensäule und stand am Eingang des Zeltes) zeigt </w:t>
      </w:r>
      <w:r w:rsidRPr="00FF18B8">
        <w:rPr>
          <w:rFonts w:eastAsia="Times New Roman" w:cs="Times New Roman"/>
          <w:b/>
          <w:bCs/>
          <w:rtl/>
          <w:lang w:eastAsia="de-DE"/>
        </w:rPr>
        <w:t>יֵרֵד</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Imperfekt Qal von </w:t>
      </w:r>
      <w:r w:rsidRPr="00FF18B8">
        <w:rPr>
          <w:rFonts w:eastAsia="Times New Roman" w:cs="Times New Roman"/>
          <w:b/>
          <w:bCs/>
          <w:rtl/>
          <w:lang w:eastAsia="de-DE"/>
        </w:rPr>
        <w:t>ירד</w:t>
      </w:r>
      <w:r w:rsidRPr="00FF18B8">
        <w:rPr>
          <w:rFonts w:eastAsia="Times New Roman" w:cs="Times New Roman"/>
          <w:lang w:eastAsia="de-DE"/>
        </w:rPr>
        <w:t xml:space="preserve">) - "herabsteigen" und </w:t>
      </w:r>
      <w:r w:rsidRPr="00FF18B8">
        <w:rPr>
          <w:rFonts w:eastAsia="Times New Roman" w:cs="Times New Roman"/>
          <w:b/>
          <w:bCs/>
          <w:rtl/>
          <w:lang w:eastAsia="de-DE"/>
        </w:rPr>
        <w:t>עָמַד</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עמד</w:t>
      </w:r>
      <w:r w:rsidRPr="00FF18B8">
        <w:rPr>
          <w:rFonts w:eastAsia="Times New Roman" w:cs="Times New Roman"/>
          <w:lang w:eastAsia="de-DE"/>
        </w:rPr>
        <w:t xml:space="preserve">) mit waw-consecutivum - "stehen". Die </w:t>
      </w:r>
      <w:r w:rsidRPr="00FF18B8">
        <w:rPr>
          <w:rFonts w:eastAsia="Times New Roman" w:cs="Times New Roman"/>
          <w:b/>
          <w:bCs/>
          <w:rtl/>
          <w:lang w:eastAsia="de-DE"/>
        </w:rPr>
        <w:t>עַמּוּד הֶעָנָן</w:t>
      </w:r>
      <w:r w:rsidRPr="00FF18B8">
        <w:rPr>
          <w:rFonts w:eastAsia="Times New Roman" w:cs="Times New Roman"/>
          <w:rtl/>
          <w:lang w:eastAsia="de-DE"/>
        </w:rPr>
        <w:t xml:space="preserve"> </w:t>
      </w:r>
      <w:r w:rsidRPr="00FF18B8">
        <w:rPr>
          <w:rFonts w:eastAsia="Times New Roman" w:cs="Times New Roman"/>
          <w:lang w:eastAsia="de-DE"/>
        </w:rPr>
        <w:t>(Wolkensäule) ist das sichtbare Zeichen göttlicher Präsenz.</w:t>
      </w:r>
    </w:p>
    <w:p w14:paraId="799AA0B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Kommunikation </w:t>
      </w:r>
      <w:r w:rsidRPr="00FF18B8">
        <w:rPr>
          <w:rFonts w:eastAsia="Times New Roman" w:cs="Times New Roman"/>
          <w:b/>
          <w:bCs/>
          <w:rtl/>
          <w:lang w:eastAsia="de-DE"/>
        </w:rPr>
        <w:t>וְדִבֶּר עִם־מֹשֶׁה</w:t>
      </w:r>
      <w:r w:rsidRPr="00FF18B8">
        <w:rPr>
          <w:rFonts w:eastAsia="Times New Roman" w:cs="Times New Roman"/>
          <w:rtl/>
          <w:lang w:eastAsia="de-DE"/>
        </w:rPr>
        <w:t xml:space="preserve"> </w:t>
      </w:r>
      <w:r w:rsidRPr="00FF18B8">
        <w:rPr>
          <w:rFonts w:eastAsia="Times New Roman" w:cs="Times New Roman"/>
          <w:lang w:eastAsia="de-DE"/>
        </w:rPr>
        <w:t xml:space="preserve">(und er redete mit Mose) zeigt </w:t>
      </w:r>
      <w:r w:rsidRPr="00FF18B8">
        <w:rPr>
          <w:rFonts w:eastAsia="Times New Roman" w:cs="Times New Roman"/>
          <w:b/>
          <w:bCs/>
          <w:rtl/>
          <w:lang w:eastAsia="de-DE"/>
        </w:rPr>
        <w:t>דִבֶּר</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Piel Perfekt von </w:t>
      </w:r>
      <w:r w:rsidRPr="00FF18B8">
        <w:rPr>
          <w:rFonts w:eastAsia="Times New Roman" w:cs="Times New Roman"/>
          <w:b/>
          <w:bCs/>
          <w:rtl/>
          <w:lang w:eastAsia="de-DE"/>
        </w:rPr>
        <w:t>דבר</w:t>
      </w:r>
      <w:r w:rsidRPr="00FF18B8">
        <w:rPr>
          <w:rFonts w:eastAsia="Times New Roman" w:cs="Times New Roman"/>
          <w:lang w:eastAsia="de-DE"/>
        </w:rPr>
        <w:t>) mit waw-consecutivum - direkte göttliche Kommunikation mit Mose.</w:t>
      </w:r>
    </w:p>
    <w:p w14:paraId="3C13F0E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sichtbare göttliche Reaktion auf Moses Anwesenheit deutlich.</w:t>
      </w:r>
    </w:p>
    <w:p w14:paraId="640DD41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Göttliche Präsenz-Manifestation beim Eintreten Moses mit direkter Kommunikation.</w:t>
      </w:r>
    </w:p>
    <w:p w14:paraId="018F429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besondere Beziehung zu Moses trotz der allgemeinen Distanzierung.</w:t>
      </w:r>
    </w:p>
    <w:p w14:paraId="25BC3FC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33,10</w:t>
      </w:r>
    </w:p>
    <w:p w14:paraId="41E8423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וְרָאָ֤ה כָל־הָעָם֙ אֶת־עַמּ֣וּד הֶֽעָנָ֔ן עֹמֵ֖ד פֶּ֣תַח הָאֹ֑הֶל וְקָ֤ם כָּל־הָעָם֙ וְהִֽשְׁתַּחֲוּ֔וּ אִ֖ישׁ פֶּ֥תַח אָהֳלֹֽו׃</w:t>
      </w:r>
    </w:p>
    <w:p w14:paraId="0640E7F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das ganze Volk sah die Wolkensäule am Eingang des Zeltes stehen; und das ganze Volk erhob sich, und sie warfen sich nieder, ein jeder am Eingang seines Zeltes.</w:t>
      </w:r>
    </w:p>
    <w:p w14:paraId="030E9F42"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5D2418D2">
          <v:rect id="_x0000_i1967" style="width:0;height:1.5pt" o:hralign="center" o:hrstd="t" o:hr="t" fillcolor="#a0a0a0" stroked="f"/>
        </w:pict>
      </w:r>
    </w:p>
    <w:p w14:paraId="63005BE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kollektive Wahrnehmung </w:t>
      </w:r>
      <w:r w:rsidRPr="00FF18B8">
        <w:rPr>
          <w:rFonts w:eastAsia="Times New Roman" w:cs="Times New Roman"/>
          <w:b/>
          <w:bCs/>
          <w:rtl/>
          <w:lang w:eastAsia="de-DE"/>
        </w:rPr>
        <w:t>וְרָאָה כָל־הָעָם אֶת־עַמּוּד הֶעָנָן עֹמֵד פֶּתַח הָאֹהֶל</w:t>
      </w:r>
      <w:r w:rsidRPr="00FF18B8">
        <w:rPr>
          <w:rFonts w:eastAsia="Times New Roman" w:cs="Times New Roman"/>
          <w:rtl/>
          <w:lang w:eastAsia="de-DE"/>
        </w:rPr>
        <w:t xml:space="preserve"> </w:t>
      </w:r>
      <w:r w:rsidRPr="00FF18B8">
        <w:rPr>
          <w:rFonts w:eastAsia="Times New Roman" w:cs="Times New Roman"/>
          <w:lang w:eastAsia="de-DE"/>
        </w:rPr>
        <w:t xml:space="preserve">(und das ganze Volk sah die Wolkensäule stehend am Eingang des Zeltes) zeigt </w:t>
      </w:r>
      <w:r w:rsidRPr="00FF18B8">
        <w:rPr>
          <w:rFonts w:eastAsia="Times New Roman" w:cs="Times New Roman"/>
          <w:b/>
          <w:bCs/>
          <w:rtl/>
          <w:lang w:eastAsia="de-DE"/>
        </w:rPr>
        <w:t>רָאָה</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ראה</w:t>
      </w:r>
      <w:r w:rsidRPr="00FF18B8">
        <w:rPr>
          <w:rFonts w:eastAsia="Times New Roman" w:cs="Times New Roman"/>
          <w:lang w:eastAsia="de-DE"/>
        </w:rPr>
        <w:t>) - kollektives Sehen der göttlichen Präsenz-Manifestation.</w:t>
      </w:r>
    </w:p>
    <w:p w14:paraId="1FD1835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Anbetungsreaktion </w:t>
      </w:r>
      <w:r w:rsidRPr="00FF18B8">
        <w:rPr>
          <w:rFonts w:eastAsia="Times New Roman" w:cs="Times New Roman"/>
          <w:b/>
          <w:bCs/>
          <w:rtl/>
          <w:lang w:eastAsia="de-DE"/>
        </w:rPr>
        <w:t>וְקָם כָּל־הָעָם וְהִשְׁתַּחֲווּ אִישׁ פֶּתַח אָהֳלוֹ</w:t>
      </w:r>
      <w:r w:rsidRPr="00FF18B8">
        <w:rPr>
          <w:rFonts w:eastAsia="Times New Roman" w:cs="Times New Roman"/>
          <w:rtl/>
          <w:lang w:eastAsia="de-DE"/>
        </w:rPr>
        <w:t xml:space="preserve"> </w:t>
      </w:r>
      <w:r w:rsidRPr="00FF18B8">
        <w:rPr>
          <w:rFonts w:eastAsia="Times New Roman" w:cs="Times New Roman"/>
          <w:lang w:eastAsia="de-DE"/>
        </w:rPr>
        <w:t xml:space="preserve">(und das ganze Volk erhob sich und sie warfen sich nieder, jeder am Eingang seines Zeltes) zeigt </w:t>
      </w:r>
      <w:r w:rsidRPr="00FF18B8">
        <w:rPr>
          <w:rFonts w:eastAsia="Times New Roman" w:cs="Times New Roman"/>
          <w:b/>
          <w:bCs/>
          <w:rtl/>
          <w:lang w:eastAsia="de-DE"/>
        </w:rPr>
        <w:t>קָם</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קום</w:t>
      </w:r>
      <w:r w:rsidRPr="00FF18B8">
        <w:rPr>
          <w:rFonts w:eastAsia="Times New Roman" w:cs="Times New Roman"/>
          <w:lang w:eastAsia="de-DE"/>
        </w:rPr>
        <w:t xml:space="preserve">) und </w:t>
      </w:r>
      <w:r w:rsidRPr="00FF18B8">
        <w:rPr>
          <w:rFonts w:eastAsia="Times New Roman" w:cs="Times New Roman"/>
          <w:b/>
          <w:bCs/>
          <w:rtl/>
          <w:lang w:eastAsia="de-DE"/>
        </w:rPr>
        <w:t>הִשְׁתַּחֲווּ</w:t>
      </w:r>
      <w:r w:rsidRPr="00FF18B8">
        <w:rPr>
          <w:rFonts w:eastAsia="Times New Roman" w:cs="Times New Roman"/>
          <w:rtl/>
          <w:lang w:eastAsia="de-DE"/>
        </w:rPr>
        <w:t xml:space="preserve"> </w:t>
      </w:r>
      <w:r w:rsidRPr="00FF18B8">
        <w:rPr>
          <w:rFonts w:eastAsia="Times New Roman" w:cs="Times New Roman"/>
          <w:lang w:eastAsia="de-DE"/>
        </w:rPr>
        <w:t xml:space="preserve">(3. Person Plural Hithpael Perfekt von </w:t>
      </w:r>
      <w:r w:rsidRPr="00FF18B8">
        <w:rPr>
          <w:rFonts w:eastAsia="Times New Roman" w:cs="Times New Roman"/>
          <w:b/>
          <w:bCs/>
          <w:rtl/>
          <w:lang w:eastAsia="de-DE"/>
        </w:rPr>
        <w:t>שׁחה</w:t>
      </w:r>
      <w:r w:rsidRPr="00FF18B8">
        <w:rPr>
          <w:rFonts w:eastAsia="Times New Roman" w:cs="Times New Roman"/>
          <w:lang w:eastAsia="de-DE"/>
        </w:rPr>
        <w:t>) mit waw-consecutivum - "sich niederwerfen" in Anbetung. Jeder betet von seinem eigenen Zelteingang aus.</w:t>
      </w:r>
    </w:p>
    <w:p w14:paraId="43A928E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universelle Anbetungsreaktion auf die sichtbare göttliche Präsenz deutlich.</w:t>
      </w:r>
    </w:p>
    <w:p w14:paraId="4B920C0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Kollektive Wahrnehmung der göttlichen Präsenz mit universeller Anbetungsreaktion von den individuellen Standorten.</w:t>
      </w:r>
    </w:p>
    <w:p w14:paraId="3CE3CBD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die erneuerte Ehrfurcht des Volkes vor der göttlichen Präsenz und ihre koordinierte Anbetung.</w:t>
      </w:r>
    </w:p>
    <w:p w14:paraId="0A1007DF"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33,11</w:t>
      </w:r>
    </w:p>
    <w:p w14:paraId="240AA6C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Hebräisch:</w:t>
      </w:r>
      <w:r w:rsidRPr="00FF18B8">
        <w:rPr>
          <w:rFonts w:eastAsia="Times New Roman" w:cs="Times New Roman"/>
          <w:lang w:eastAsia="de-DE"/>
        </w:rPr>
        <w:t xml:space="preserve"> </w:t>
      </w:r>
      <w:r w:rsidRPr="00FF18B8">
        <w:rPr>
          <w:rFonts w:eastAsia="Times New Roman" w:cs="Times New Roman"/>
          <w:rtl/>
          <w:lang w:eastAsia="de-DE"/>
        </w:rPr>
        <w:t>וְדִבֶּ֨ר יְהוָ֤ה אֶל־מֹשֶׁה֙ פָּנִ֣ים אֶל־פָּנִ֔ים כַּאֲשֶׁ֛ר יְדַבֵּ֥ר אִ֖ישׁ אֶל־רֵעֵ֑הוּ וְשָׁב֙ אֶל־הַֽמַּחֲנֶ֔ה וּמְשָׁ֨רְתֹ֜ו יְהוֹשֻׁ֤עַ בִּן־נוּן֙ נַ֔עַר לֹ֥א יָמִ֖ישׁ מִתּ֥וֹךְ הָאֹֽהֶל׃</w:t>
      </w:r>
    </w:p>
    <w:p w14:paraId="47AD76B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redete zu Mose von Angesicht zu Angesicht, wie ein Mann zu seinem Freund redet; und er kehrte zum Lager zurück. Sein Diener aber, Josua, der Sohn Nuns, ein Jüngling, wich nicht aus dem Inneren des Zeltes.</w:t>
      </w:r>
    </w:p>
    <w:p w14:paraId="64B104F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CD90555">
          <v:rect id="_x0000_i1968" style="width:0;height:1.5pt" o:hralign="center" o:hrstd="t" o:hr="t" fillcolor="#a0a0a0" stroked="f"/>
        </w:pict>
      </w:r>
    </w:p>
    <w:p w14:paraId="7617EBB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einzigartige Kommunikation </w:t>
      </w:r>
      <w:r w:rsidRPr="00FF18B8">
        <w:rPr>
          <w:rFonts w:eastAsia="Times New Roman" w:cs="Times New Roman"/>
          <w:b/>
          <w:bCs/>
          <w:rtl/>
          <w:lang w:eastAsia="de-DE"/>
        </w:rPr>
        <w:t>וְדִבֶּר יְהוָה אֶל־מֹשֶׁה פָּנִים אֶל־פָּנִים כַּאֲשֶׁר יְדַבֵּר אִישׁ אֶל־רֵעֵהוּ</w:t>
      </w:r>
      <w:r w:rsidRPr="00FF18B8">
        <w:rPr>
          <w:rFonts w:eastAsia="Times New Roman" w:cs="Times New Roman"/>
          <w:rtl/>
          <w:lang w:eastAsia="de-DE"/>
        </w:rPr>
        <w:t xml:space="preserve"> </w:t>
      </w:r>
      <w:r w:rsidRPr="00FF18B8">
        <w:rPr>
          <w:rFonts w:eastAsia="Times New Roman" w:cs="Times New Roman"/>
          <w:lang w:eastAsia="de-DE"/>
        </w:rPr>
        <w:t xml:space="preserve">(und JHWH redete zu Mose Angesicht zu Angesicht, wie ein Mann redet zu seinem Freund) zeigt </w:t>
      </w:r>
      <w:r w:rsidRPr="00FF18B8">
        <w:rPr>
          <w:rFonts w:eastAsia="Times New Roman" w:cs="Times New Roman"/>
          <w:b/>
          <w:bCs/>
          <w:rtl/>
          <w:lang w:eastAsia="de-DE"/>
        </w:rPr>
        <w:t>פָּנִים אֶל־פָּנִים</w:t>
      </w:r>
      <w:r w:rsidRPr="00FF18B8">
        <w:rPr>
          <w:rFonts w:eastAsia="Times New Roman" w:cs="Times New Roman"/>
          <w:rtl/>
          <w:lang w:eastAsia="de-DE"/>
        </w:rPr>
        <w:t xml:space="preserve"> </w:t>
      </w:r>
      <w:r w:rsidRPr="00FF18B8">
        <w:rPr>
          <w:rFonts w:eastAsia="Times New Roman" w:cs="Times New Roman"/>
          <w:lang w:eastAsia="de-DE"/>
        </w:rPr>
        <w:t xml:space="preserve">(Angesicht zu Angesicht) als höchste Form der Intimität. </w:t>
      </w:r>
      <w:r w:rsidRPr="00FF18B8">
        <w:rPr>
          <w:rFonts w:eastAsia="Times New Roman" w:cs="Times New Roman"/>
          <w:b/>
          <w:bCs/>
          <w:rtl/>
          <w:lang w:eastAsia="de-DE"/>
        </w:rPr>
        <w:t>כַּאֲשֶׁר יְדַבֵּר אִישׁ אֶל־רֵעֵהוּ</w:t>
      </w:r>
      <w:r w:rsidRPr="00FF18B8">
        <w:rPr>
          <w:rFonts w:eastAsia="Times New Roman" w:cs="Times New Roman"/>
          <w:rtl/>
          <w:lang w:eastAsia="de-DE"/>
        </w:rPr>
        <w:t xml:space="preserve"> </w:t>
      </w:r>
      <w:r w:rsidRPr="00FF18B8">
        <w:rPr>
          <w:rFonts w:eastAsia="Times New Roman" w:cs="Times New Roman"/>
          <w:lang w:eastAsia="de-DE"/>
        </w:rPr>
        <w:t>(wie redet ein Mann zu seinem Freund) betont die Vertrautheit und Unmittelbarkeit.</w:t>
      </w:r>
    </w:p>
    <w:p w14:paraId="0EBBAF7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Moses' Rückkehr </w:t>
      </w:r>
      <w:r w:rsidRPr="00FF18B8">
        <w:rPr>
          <w:rFonts w:eastAsia="Times New Roman" w:cs="Times New Roman"/>
          <w:b/>
          <w:bCs/>
          <w:rtl/>
          <w:lang w:eastAsia="de-DE"/>
        </w:rPr>
        <w:t>וְשָׁב אֶל־הַמַּחֲנֶה</w:t>
      </w:r>
      <w:r w:rsidRPr="00FF18B8">
        <w:rPr>
          <w:rFonts w:eastAsia="Times New Roman" w:cs="Times New Roman"/>
          <w:rtl/>
          <w:lang w:eastAsia="de-DE"/>
        </w:rPr>
        <w:t xml:space="preserve"> </w:t>
      </w:r>
      <w:r w:rsidRPr="00FF18B8">
        <w:rPr>
          <w:rFonts w:eastAsia="Times New Roman" w:cs="Times New Roman"/>
          <w:lang w:eastAsia="de-DE"/>
        </w:rPr>
        <w:t xml:space="preserve">(und er kehrte zurück zum Lager) zeigt </w:t>
      </w:r>
      <w:r w:rsidRPr="00FF18B8">
        <w:rPr>
          <w:rFonts w:eastAsia="Times New Roman" w:cs="Times New Roman"/>
          <w:b/>
          <w:bCs/>
          <w:rtl/>
          <w:lang w:eastAsia="de-DE"/>
        </w:rPr>
        <w:t>שָׁב</w:t>
      </w:r>
      <w:r w:rsidRPr="00FF18B8">
        <w:rPr>
          <w:rFonts w:eastAsia="Times New Roman" w:cs="Times New Roman"/>
          <w:rtl/>
          <w:lang w:eastAsia="de-DE"/>
        </w:rPr>
        <w:t xml:space="preserve"> </w:t>
      </w:r>
      <w:r w:rsidRPr="00FF18B8">
        <w:rPr>
          <w:rFonts w:eastAsia="Times New Roman" w:cs="Times New Roman"/>
          <w:lang w:eastAsia="de-DE"/>
        </w:rPr>
        <w:t xml:space="preserve">(3. Person Singular maskulin Perfekt Qal von </w:t>
      </w:r>
      <w:r w:rsidRPr="00FF18B8">
        <w:rPr>
          <w:rFonts w:eastAsia="Times New Roman" w:cs="Times New Roman"/>
          <w:b/>
          <w:bCs/>
          <w:rtl/>
          <w:lang w:eastAsia="de-DE"/>
        </w:rPr>
        <w:t>שׁוב</w:t>
      </w:r>
      <w:r w:rsidRPr="00FF18B8">
        <w:rPr>
          <w:rFonts w:eastAsia="Times New Roman" w:cs="Times New Roman"/>
          <w:lang w:eastAsia="de-DE"/>
        </w:rPr>
        <w:t>) - Mose kehrt zu seinen Aufgaben zurück.</w:t>
      </w:r>
    </w:p>
    <w:p w14:paraId="5147412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Josuas Verbleib </w:t>
      </w:r>
      <w:r w:rsidRPr="00FF18B8">
        <w:rPr>
          <w:rFonts w:eastAsia="Times New Roman" w:cs="Times New Roman"/>
          <w:b/>
          <w:bCs/>
          <w:rtl/>
          <w:lang w:eastAsia="de-DE"/>
        </w:rPr>
        <w:t>וּמְשָׁרְתוֹ יְהוֹשֻׁעַ בִּן־נוּן נַעַר לֹא יָמִישׁ מִתּוֹךְ הָאֹהֶל</w:t>
      </w:r>
      <w:r w:rsidRPr="00FF18B8">
        <w:rPr>
          <w:rFonts w:eastAsia="Times New Roman" w:cs="Times New Roman"/>
          <w:rtl/>
          <w:lang w:eastAsia="de-DE"/>
        </w:rPr>
        <w:t xml:space="preserve"> </w:t>
      </w:r>
      <w:r w:rsidRPr="00FF18B8">
        <w:rPr>
          <w:rFonts w:eastAsia="Times New Roman" w:cs="Times New Roman"/>
          <w:lang w:eastAsia="de-DE"/>
        </w:rPr>
        <w:t xml:space="preserve">(und sein Diener Josua, Sohn Nuns, ein Jüngling, wich nicht aus dem Inneren des Zeltes) zeigt </w:t>
      </w:r>
      <w:r w:rsidRPr="00FF18B8">
        <w:rPr>
          <w:rFonts w:eastAsia="Times New Roman" w:cs="Times New Roman"/>
          <w:b/>
          <w:bCs/>
          <w:rtl/>
          <w:lang w:eastAsia="de-DE"/>
        </w:rPr>
        <w:t>מְשָׁרְתוֹ</w:t>
      </w:r>
      <w:r w:rsidRPr="00FF18B8">
        <w:rPr>
          <w:rFonts w:eastAsia="Times New Roman" w:cs="Times New Roman"/>
          <w:rtl/>
          <w:lang w:eastAsia="de-DE"/>
        </w:rPr>
        <w:t xml:space="preserve"> </w:t>
      </w:r>
      <w:r w:rsidRPr="00FF18B8">
        <w:rPr>
          <w:rFonts w:eastAsia="Times New Roman" w:cs="Times New Roman"/>
          <w:lang w:eastAsia="de-DE"/>
        </w:rPr>
        <w:t xml:space="preserve">(sein Diener) mit Possessivsuffix, </w:t>
      </w:r>
      <w:r w:rsidRPr="00FF18B8">
        <w:rPr>
          <w:rFonts w:eastAsia="Times New Roman" w:cs="Times New Roman"/>
          <w:b/>
          <w:bCs/>
          <w:rtl/>
          <w:lang w:eastAsia="de-DE"/>
        </w:rPr>
        <w:t>נַעַר</w:t>
      </w:r>
      <w:r w:rsidRPr="00FF18B8">
        <w:rPr>
          <w:rFonts w:eastAsia="Times New Roman" w:cs="Times New Roman"/>
          <w:rtl/>
          <w:lang w:eastAsia="de-DE"/>
        </w:rPr>
        <w:t xml:space="preserve"> </w:t>
      </w:r>
      <w:r w:rsidRPr="00FF18B8">
        <w:rPr>
          <w:rFonts w:eastAsia="Times New Roman" w:cs="Times New Roman"/>
          <w:lang w:eastAsia="de-DE"/>
        </w:rPr>
        <w:t xml:space="preserve">(Jüngling) als Altersbezeichnung und </w:t>
      </w:r>
      <w:r w:rsidRPr="00FF18B8">
        <w:rPr>
          <w:rFonts w:eastAsia="Times New Roman" w:cs="Times New Roman"/>
          <w:b/>
          <w:bCs/>
          <w:rtl/>
          <w:lang w:eastAsia="de-DE"/>
        </w:rPr>
        <w:t>לֹא יָמִישׁ</w:t>
      </w:r>
      <w:r w:rsidRPr="00FF18B8">
        <w:rPr>
          <w:rFonts w:eastAsia="Times New Roman" w:cs="Times New Roman"/>
          <w:rtl/>
          <w:lang w:eastAsia="de-DE"/>
        </w:rPr>
        <w:t xml:space="preserve"> </w:t>
      </w:r>
      <w:r w:rsidRPr="00FF18B8">
        <w:rPr>
          <w:rFonts w:eastAsia="Times New Roman" w:cs="Times New Roman"/>
          <w:lang w:eastAsia="de-DE"/>
        </w:rPr>
        <w:t>(nicht wich) - Josua bleibt permanent im heiligen Zelt.</w:t>
      </w:r>
    </w:p>
    <w:p w14:paraId="359BFFC4" w14:textId="7B626D0D"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verwendet </w:t>
      </w:r>
      <w:proofErr w:type="spellStart"/>
      <w:r w:rsidR="00AE32AA">
        <w:t>ἐνώ</w:t>
      </w:r>
      <w:proofErr w:type="spellEnd"/>
      <w:r w:rsidR="00AE32AA">
        <w:t xml:space="preserve">πιος </w:t>
      </w:r>
      <w:proofErr w:type="spellStart"/>
      <w:r w:rsidR="00AE32AA">
        <w:t>ἐνω</w:t>
      </w:r>
      <w:proofErr w:type="spellEnd"/>
      <w:r w:rsidR="00AE32AA">
        <w:t>πίῳ (</w:t>
      </w:r>
      <w:proofErr w:type="spellStart"/>
      <w:r w:rsidR="00AE32AA">
        <w:t>enopios</w:t>
      </w:r>
      <w:proofErr w:type="spellEnd"/>
      <w:r w:rsidR="00AE32AA">
        <w:t xml:space="preserve"> </w:t>
      </w:r>
      <w:proofErr w:type="spellStart"/>
      <w:r w:rsidR="00AE32AA">
        <w:t>enopio</w:t>
      </w:r>
      <w:proofErr w:type="spellEnd"/>
      <w:r w:rsidR="00AE32AA">
        <w:t xml:space="preserve"> - "Angesicht zu Angesicht") für </w:t>
      </w:r>
      <w:r w:rsidR="00AE32AA">
        <w:rPr>
          <w:rtl/>
        </w:rPr>
        <w:t>פנים אל־פנים</w:t>
      </w:r>
      <w:r w:rsidR="00AE32AA">
        <w:t xml:space="preserve"> (panim el-panim), wobei beide äquivalent sind, aber die griechische Formulierung könnte hellenistische Konzepte der direkten Gottesschau widerspiegeln.</w:t>
      </w:r>
    </w:p>
    <w:p w14:paraId="3CAFC05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Einzigartige göttliche Intimität mit Moses, seine Rückkehr zu alltäglichen Aufgaben und Josuas permanente Nähe zur Heiligkeit.</w:t>
      </w:r>
    </w:p>
    <w:p w14:paraId="3D71D38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etabliert Moses' einzigartige Gottesbeziehung und Josuas spirituelle Hingabe als künftigen Führer.</w:t>
      </w:r>
    </w:p>
    <w:p w14:paraId="52CC64F7"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33,12</w:t>
      </w:r>
    </w:p>
    <w:p w14:paraId="064A34C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מֹשֶׁ֜ה אֶל־יְהוָ֗ה רְ֠אֵה אַתָּ֞ה אֹמֵ֤ר אֵלַי֙ הַ֚עַל אֶת־הָעָ֣ם הַזֶּ֔ה וְאַתָּה֙ לֹ֣א הֽוֹדַעְתַּ֔נִי אֵ֥ת אֲשֶׁר־תִּשְׁלַ֖ח עִמִּ֑י וְאַתָּ֤ה אָמַ֨רְתָּ֙ יְדַעְתִּ֣יךָֽ בְשֵׁ֔ם וְגַם־מָצָ֥אתָ חֵ֖ן בְּעֵינָֽי׃</w:t>
      </w:r>
    </w:p>
    <w:p w14:paraId="67D81A2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Mose sprach zu dem Ewigen: Siehe, du sprichst zu mir: Führe dieses Volk hinauf, aber du hast mich nicht wissen lassen, wen du mit mir senden willst. Und du hast doch gesagt: Ich kenne dich mit Namen, und du hast auch Gnade in meinen Augen gefunden.</w:t>
      </w:r>
    </w:p>
    <w:p w14:paraId="68700BCE"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3CAE6DF0">
          <v:rect id="_x0000_i1969" style="width:0;height:1.5pt" o:hralign="center" o:hrstd="t" o:hr="t" fillcolor="#a0a0a0" stroked="f"/>
        </w:pict>
      </w:r>
    </w:p>
    <w:p w14:paraId="2D81BC2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Klage </w:t>
      </w:r>
      <w:r w:rsidRPr="00FF18B8">
        <w:rPr>
          <w:rFonts w:eastAsia="Times New Roman" w:cs="Times New Roman"/>
          <w:b/>
          <w:bCs/>
          <w:rtl/>
          <w:lang w:eastAsia="de-DE"/>
        </w:rPr>
        <w:t>וַיֹּאמֶר מֹשֶׁה אֶל־יְהוָה רְאֵה אַתָּה אֹמֵר אֵלַי הַעַל אֶת־הָעָם הַזֶּה וְאַתָּה לֹא הוֹדַעְתַּנִי אֵת אֲשֶׁר־תִּשְׁלַח עִמִּי</w:t>
      </w:r>
      <w:r w:rsidRPr="00FF18B8">
        <w:rPr>
          <w:rFonts w:eastAsia="Times New Roman" w:cs="Times New Roman"/>
          <w:rtl/>
          <w:lang w:eastAsia="de-DE"/>
        </w:rPr>
        <w:t xml:space="preserve"> </w:t>
      </w:r>
      <w:r w:rsidRPr="00FF18B8">
        <w:rPr>
          <w:rFonts w:eastAsia="Times New Roman" w:cs="Times New Roman"/>
          <w:lang w:eastAsia="de-DE"/>
        </w:rPr>
        <w:t xml:space="preserve">(und Mose sprach zu JHWH: Siehe, du sprichst zu mir: Führe hinauf dieses Volk, und du hast nicht wissen lassen mich, wen du senden wirst mit mir) zeigt </w:t>
      </w:r>
      <w:r w:rsidRPr="00FF18B8">
        <w:rPr>
          <w:rFonts w:eastAsia="Times New Roman" w:cs="Times New Roman"/>
          <w:b/>
          <w:bCs/>
          <w:rtl/>
          <w:lang w:eastAsia="de-DE"/>
        </w:rPr>
        <w:t>רְאֵה</w:t>
      </w:r>
      <w:r w:rsidRPr="00FF18B8">
        <w:rPr>
          <w:rFonts w:eastAsia="Times New Roman" w:cs="Times New Roman"/>
          <w:rtl/>
          <w:lang w:eastAsia="de-DE"/>
        </w:rPr>
        <w:t xml:space="preserve"> </w:t>
      </w:r>
      <w:r w:rsidRPr="00FF18B8">
        <w:rPr>
          <w:rFonts w:eastAsia="Times New Roman" w:cs="Times New Roman"/>
          <w:lang w:eastAsia="de-DE"/>
        </w:rPr>
        <w:t>(siehe) als Aufmerksamkeitsruf und die Spannung zwischen Auftrag und unklarer Begleitung.</w:t>
      </w:r>
    </w:p>
    <w:p w14:paraId="651CB1C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Die Berufung auf göttliche Zusagen </w:t>
      </w:r>
      <w:r w:rsidRPr="00FF18B8">
        <w:rPr>
          <w:rFonts w:eastAsia="Times New Roman" w:cs="Times New Roman"/>
          <w:b/>
          <w:bCs/>
          <w:rtl/>
          <w:lang w:eastAsia="de-DE"/>
        </w:rPr>
        <w:t>וְאַתָּה אָמַרְתָּ יְדַעְתִּיךָ בְשֵׁם וְגַם־מָצָאתָ חֵן בְּעֵינָי</w:t>
      </w:r>
      <w:r w:rsidRPr="00FF18B8">
        <w:rPr>
          <w:rFonts w:eastAsia="Times New Roman" w:cs="Times New Roman"/>
          <w:rtl/>
          <w:lang w:eastAsia="de-DE"/>
        </w:rPr>
        <w:t xml:space="preserve"> </w:t>
      </w:r>
      <w:r w:rsidRPr="00FF18B8">
        <w:rPr>
          <w:rFonts w:eastAsia="Times New Roman" w:cs="Times New Roman"/>
          <w:lang w:eastAsia="de-DE"/>
        </w:rPr>
        <w:t xml:space="preserve">(und du hast gesagt: Ich habe dich erkannt mit Namen und auch hast du gefunden Gnade in meinen Augen) zeigt </w:t>
      </w:r>
      <w:r w:rsidRPr="00FF18B8">
        <w:rPr>
          <w:rFonts w:eastAsia="Times New Roman" w:cs="Times New Roman"/>
          <w:b/>
          <w:bCs/>
          <w:rtl/>
          <w:lang w:eastAsia="de-DE"/>
        </w:rPr>
        <w:t>יְדַעְתִּיךָ בְשֵׁם</w:t>
      </w:r>
      <w:r w:rsidRPr="00FF18B8">
        <w:rPr>
          <w:rFonts w:eastAsia="Times New Roman" w:cs="Times New Roman"/>
          <w:rtl/>
          <w:lang w:eastAsia="de-DE"/>
        </w:rPr>
        <w:t xml:space="preserve"> </w:t>
      </w:r>
      <w:r w:rsidRPr="00FF18B8">
        <w:rPr>
          <w:rFonts w:eastAsia="Times New Roman" w:cs="Times New Roman"/>
          <w:lang w:eastAsia="de-DE"/>
        </w:rPr>
        <w:t xml:space="preserve">(ich habe dich erkannt mit Namen) als persönliche Erwählung und </w:t>
      </w:r>
      <w:r w:rsidRPr="00FF18B8">
        <w:rPr>
          <w:rFonts w:eastAsia="Times New Roman" w:cs="Times New Roman"/>
          <w:b/>
          <w:bCs/>
          <w:rtl/>
          <w:lang w:eastAsia="de-DE"/>
        </w:rPr>
        <w:t>מָצָאתָ חֵן בְּעֵינָי</w:t>
      </w:r>
      <w:r w:rsidRPr="00FF18B8">
        <w:rPr>
          <w:rFonts w:eastAsia="Times New Roman" w:cs="Times New Roman"/>
          <w:rtl/>
          <w:lang w:eastAsia="de-DE"/>
        </w:rPr>
        <w:t xml:space="preserve"> </w:t>
      </w:r>
      <w:r w:rsidRPr="00FF18B8">
        <w:rPr>
          <w:rFonts w:eastAsia="Times New Roman" w:cs="Times New Roman"/>
          <w:lang w:eastAsia="de-DE"/>
        </w:rPr>
        <w:t>(du hast Gnade gefunden in meinen Augen) als göttliche Gunst.</w:t>
      </w:r>
    </w:p>
    <w:p w14:paraId="18DC4E2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Moses' logische Argumentation mit göttlichen Zusagen deutlich.</w:t>
      </w:r>
    </w:p>
    <w:p w14:paraId="56AEC62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Argumentative Klage über unklare Begleitung trotz klaren Auftrags mit Berufung auf persönliche göttliche Gunst.</w:t>
      </w:r>
    </w:p>
    <w:p w14:paraId="09F4581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als einen, der Gott zur Klarheit über seine Pläne drängt.</w:t>
      </w:r>
    </w:p>
    <w:p w14:paraId="7DE3BA8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33,13</w:t>
      </w:r>
    </w:p>
    <w:p w14:paraId="2478916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וְעַתָּ֡ה אִם־נָא֩ מָצָ֨אתִי חֵ֜ן בְּעֵינֶ֗יךָ הוֹדִעֵ֤נִי נָא֙ אֶת־דְּרָכֶ֔ךָ וְאֵדָ֣עֲךָ֔ לְמַ֥עַן אֶמְצָא־חֵ֖ן בְּעֵינֶ֑יךָ וּרְאֵ֕ה כִּ֥י עַמְּךָ֖ הַגּ֥וֹי הַזֶּֽה׃</w:t>
      </w:r>
    </w:p>
    <w:p w14:paraId="406F290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nun, wenn ich denn Gnade in deinen Augen gefunden habe, so lass mich doch deinen Weg wissen, dass ich dich erkenne, damit ich Gnade in deinen Augen finde; und sieh, dass diese Nation dein Volk ist!</w:t>
      </w:r>
    </w:p>
    <w:p w14:paraId="0386FBF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ABC64C9">
          <v:rect id="_x0000_i1970" style="width:0;height:1.5pt" o:hralign="center" o:hrstd="t" o:hr="t" fillcolor="#a0a0a0" stroked="f"/>
        </w:pict>
      </w:r>
    </w:p>
    <w:p w14:paraId="6C7D129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bedingte Bitte </w:t>
      </w:r>
      <w:r w:rsidRPr="00FF18B8">
        <w:rPr>
          <w:rFonts w:eastAsia="Times New Roman" w:cs="Times New Roman"/>
          <w:b/>
          <w:bCs/>
          <w:rtl/>
          <w:lang w:eastAsia="de-DE"/>
        </w:rPr>
        <w:t>וְעַתָּה אִם־נָא מָצָאתִי חֵן בְּעֵינֶיךָ הוֹדִעֵנִי נָא אֶת־דְּרָכֶךָ</w:t>
      </w:r>
      <w:r w:rsidRPr="00FF18B8">
        <w:rPr>
          <w:rFonts w:eastAsia="Times New Roman" w:cs="Times New Roman"/>
          <w:rtl/>
          <w:lang w:eastAsia="de-DE"/>
        </w:rPr>
        <w:t xml:space="preserve"> </w:t>
      </w:r>
      <w:r w:rsidRPr="00FF18B8">
        <w:rPr>
          <w:rFonts w:eastAsia="Times New Roman" w:cs="Times New Roman"/>
          <w:lang w:eastAsia="de-DE"/>
        </w:rPr>
        <w:t xml:space="preserve">(und nun, wenn doch ich gefunden habe Gnade in deinen Augen, lass mich wissen doch deinen Weg) zeigt </w:t>
      </w:r>
      <w:r w:rsidRPr="00FF18B8">
        <w:rPr>
          <w:rFonts w:eastAsia="Times New Roman" w:cs="Times New Roman"/>
          <w:b/>
          <w:bCs/>
          <w:rtl/>
          <w:lang w:eastAsia="de-DE"/>
        </w:rPr>
        <w:t>אִם־נָא</w:t>
      </w:r>
      <w:r w:rsidRPr="00FF18B8">
        <w:rPr>
          <w:rFonts w:eastAsia="Times New Roman" w:cs="Times New Roman"/>
          <w:rtl/>
          <w:lang w:eastAsia="de-DE"/>
        </w:rPr>
        <w:t xml:space="preserve"> </w:t>
      </w:r>
      <w:r w:rsidRPr="00FF18B8">
        <w:rPr>
          <w:rFonts w:eastAsia="Times New Roman" w:cs="Times New Roman"/>
          <w:lang w:eastAsia="de-DE"/>
        </w:rPr>
        <w:t xml:space="preserve">(wenn doch) als höfliche Kondition und </w:t>
      </w:r>
      <w:r w:rsidRPr="00FF18B8">
        <w:rPr>
          <w:rFonts w:eastAsia="Times New Roman" w:cs="Times New Roman"/>
          <w:b/>
          <w:bCs/>
          <w:rtl/>
          <w:lang w:eastAsia="de-DE"/>
        </w:rPr>
        <w:t>דְּרָכֶךָ</w:t>
      </w:r>
      <w:r w:rsidRPr="00FF18B8">
        <w:rPr>
          <w:rFonts w:eastAsia="Times New Roman" w:cs="Times New Roman"/>
          <w:rtl/>
          <w:lang w:eastAsia="de-DE"/>
        </w:rPr>
        <w:t xml:space="preserve"> </w:t>
      </w:r>
      <w:r w:rsidRPr="00FF18B8">
        <w:rPr>
          <w:rFonts w:eastAsia="Times New Roman" w:cs="Times New Roman"/>
          <w:lang w:eastAsia="de-DE"/>
        </w:rPr>
        <w:t>(deinen Weg) - Gottes Pläne und Methoden.</w:t>
      </w:r>
    </w:p>
    <w:p w14:paraId="153E045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Erkenntnisziel </w:t>
      </w:r>
      <w:r w:rsidRPr="00FF18B8">
        <w:rPr>
          <w:rFonts w:eastAsia="Times New Roman" w:cs="Times New Roman"/>
          <w:b/>
          <w:bCs/>
          <w:rtl/>
          <w:lang w:eastAsia="de-DE"/>
        </w:rPr>
        <w:t>וְאֵדָעֲךָ לְמַעַן אֶמְצָא־חֵן בְּעֵינֶיךָ</w:t>
      </w:r>
      <w:r w:rsidRPr="00FF18B8">
        <w:rPr>
          <w:rFonts w:eastAsia="Times New Roman" w:cs="Times New Roman"/>
          <w:rtl/>
          <w:lang w:eastAsia="de-DE"/>
        </w:rPr>
        <w:t xml:space="preserve"> </w:t>
      </w:r>
      <w:r w:rsidRPr="00FF18B8">
        <w:rPr>
          <w:rFonts w:eastAsia="Times New Roman" w:cs="Times New Roman"/>
          <w:lang w:eastAsia="de-DE"/>
        </w:rPr>
        <w:t xml:space="preserve">(und ich werde dich erkennen, damit ich finde Gnade in deinen Augen) zeigt </w:t>
      </w:r>
      <w:r w:rsidRPr="00FF18B8">
        <w:rPr>
          <w:rFonts w:eastAsia="Times New Roman" w:cs="Times New Roman"/>
          <w:b/>
          <w:bCs/>
          <w:rtl/>
          <w:lang w:eastAsia="de-DE"/>
        </w:rPr>
        <w:t>אֵדָעֲךָ</w:t>
      </w:r>
      <w:r w:rsidRPr="00FF18B8">
        <w:rPr>
          <w:rFonts w:eastAsia="Times New Roman" w:cs="Times New Roman"/>
          <w:rtl/>
          <w:lang w:eastAsia="de-DE"/>
        </w:rPr>
        <w:t xml:space="preserve"> </w:t>
      </w:r>
      <w:r w:rsidRPr="00FF18B8">
        <w:rPr>
          <w:rFonts w:eastAsia="Times New Roman" w:cs="Times New Roman"/>
          <w:lang w:eastAsia="de-DE"/>
        </w:rPr>
        <w:t>(ich werde dich erkennen) als Ziel tieferer Gottesbeziehung für weitere Gnade.</w:t>
      </w:r>
    </w:p>
    <w:p w14:paraId="073A4CE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Der Volksbezug </w:t>
      </w:r>
      <w:r w:rsidRPr="00FF18B8">
        <w:rPr>
          <w:rFonts w:eastAsia="Times New Roman" w:cs="Times New Roman"/>
          <w:b/>
          <w:bCs/>
          <w:rtl/>
          <w:lang w:eastAsia="de-DE"/>
        </w:rPr>
        <w:t>וּרְאֵה כִּי עַמְּךָ הַגּוֹי הַזֶּה</w:t>
      </w:r>
      <w:r w:rsidRPr="00FF18B8">
        <w:rPr>
          <w:rFonts w:eastAsia="Times New Roman" w:cs="Times New Roman"/>
          <w:rtl/>
          <w:lang w:eastAsia="de-DE"/>
        </w:rPr>
        <w:t xml:space="preserve"> </w:t>
      </w:r>
      <w:r w:rsidRPr="00FF18B8">
        <w:rPr>
          <w:rFonts w:eastAsia="Times New Roman" w:cs="Times New Roman"/>
          <w:lang w:eastAsia="de-DE"/>
        </w:rPr>
        <w:t xml:space="preserve">(und sieh, dass dein Volk diese Nation ist) zeigt Moses' Strategie der Rück-Zuschreibung - </w:t>
      </w:r>
      <w:r w:rsidRPr="00FF18B8">
        <w:rPr>
          <w:rFonts w:eastAsia="Times New Roman" w:cs="Times New Roman"/>
          <w:b/>
          <w:bCs/>
          <w:rtl/>
          <w:lang w:eastAsia="de-DE"/>
        </w:rPr>
        <w:t>עַמְּךָ</w:t>
      </w:r>
      <w:r w:rsidRPr="00FF18B8">
        <w:rPr>
          <w:rFonts w:eastAsia="Times New Roman" w:cs="Times New Roman"/>
          <w:rtl/>
          <w:lang w:eastAsia="de-DE"/>
        </w:rPr>
        <w:t xml:space="preserve"> </w:t>
      </w:r>
      <w:r w:rsidRPr="00FF18B8">
        <w:rPr>
          <w:rFonts w:eastAsia="Times New Roman" w:cs="Times New Roman"/>
          <w:lang w:eastAsia="de-DE"/>
        </w:rPr>
        <w:t>(dein Volk) statt der göttlichen Distanzierung.</w:t>
      </w:r>
    </w:p>
    <w:p w14:paraId="62A55A6A" w14:textId="2E9349FD"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übersetzt </w:t>
      </w:r>
      <w:r w:rsidR="00AE32AA">
        <w:rPr>
          <w:rtl/>
        </w:rPr>
        <w:t>ואדעך</w:t>
      </w:r>
      <w:r w:rsidR="00AE32AA">
        <w:t xml:space="preserve"> (</w:t>
      </w:r>
      <w:proofErr w:type="spellStart"/>
      <w:r w:rsidR="00AE32AA">
        <w:t>we'eda'aka</w:t>
      </w:r>
      <w:proofErr w:type="spellEnd"/>
      <w:r w:rsidR="00AE32AA">
        <w:t xml:space="preserve"> - "damit ich dich erkenne") als </w:t>
      </w:r>
      <w:proofErr w:type="spellStart"/>
      <w:r w:rsidR="00AE32AA">
        <w:t>γνωστῶς</w:t>
      </w:r>
      <w:proofErr w:type="spellEnd"/>
      <w:r w:rsidR="00AE32AA">
        <w:t xml:space="preserve"> </w:t>
      </w:r>
      <w:proofErr w:type="spellStart"/>
      <w:r w:rsidR="00AE32AA">
        <w:t>εἴδω</w:t>
      </w:r>
      <w:proofErr w:type="spellEnd"/>
      <w:r w:rsidR="00AE32AA">
        <w:t xml:space="preserve"> </w:t>
      </w:r>
      <w:proofErr w:type="spellStart"/>
      <w:r w:rsidR="00AE32AA">
        <w:t>σε</w:t>
      </w:r>
      <w:proofErr w:type="spellEnd"/>
      <w:r w:rsidR="00AE32AA">
        <w:t xml:space="preserve"> (</w:t>
      </w:r>
      <w:proofErr w:type="spellStart"/>
      <w:r w:rsidR="00AE32AA">
        <w:t>gnostos</w:t>
      </w:r>
      <w:proofErr w:type="spellEnd"/>
      <w:r w:rsidR="00AE32AA">
        <w:t xml:space="preserve"> </w:t>
      </w:r>
      <w:proofErr w:type="spellStart"/>
      <w:r w:rsidR="00AE32AA">
        <w:t>eido</w:t>
      </w:r>
      <w:proofErr w:type="spellEnd"/>
      <w:r w:rsidR="00AE32AA">
        <w:t xml:space="preserve"> se - "damit ich dich deutlich erkenne"), was eine verstärkte Betonung der Erkenntnisqualität ausdrückt.</w:t>
      </w:r>
    </w:p>
    <w:p w14:paraId="7C8A713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Bedingte Bitte um Offenbarung von Gottes Wegen zum Zweck tieferer Erkenntnis mit strategischer Volkszuschreibung.</w:t>
      </w:r>
    </w:p>
    <w:p w14:paraId="6625591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Verlangen nach tieferer Gottesbeziehung zum Wohl des Volkes.</w:t>
      </w:r>
    </w:p>
    <w:p w14:paraId="41D79D9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33,14</w:t>
      </w:r>
    </w:p>
    <w:p w14:paraId="07C5D30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פָּנַ֥י יֵלֵ֖כוּ וַהֲנִחֹ֥תִי לָֽךְ׃</w:t>
      </w:r>
    </w:p>
    <w:p w14:paraId="4B3E2C6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Mein Angesicht wird mitgehen, und ich werde dir Ruhe geben.</w:t>
      </w:r>
    </w:p>
    <w:p w14:paraId="2B3967D8"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lastRenderedPageBreak/>
        <w:pict w14:anchorId="78732944">
          <v:rect id="_x0000_i1971" style="width:0;height:1.5pt" o:hralign="center" o:hrstd="t" o:hr="t" fillcolor="#a0a0a0" stroked="f"/>
        </w:pict>
      </w:r>
    </w:p>
    <w:p w14:paraId="5451A4C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Gottes Zusage </w:t>
      </w:r>
      <w:r w:rsidRPr="00FF18B8">
        <w:rPr>
          <w:rFonts w:eastAsia="Times New Roman" w:cs="Times New Roman"/>
          <w:b/>
          <w:bCs/>
          <w:rtl/>
          <w:lang w:eastAsia="de-DE"/>
        </w:rPr>
        <w:t>וַיֹּאמַר פָּנַי יֵלֵכוּ וַהֲנִחֹתִי לָךְ</w:t>
      </w:r>
      <w:r w:rsidRPr="00FF18B8">
        <w:rPr>
          <w:rFonts w:eastAsia="Times New Roman" w:cs="Times New Roman"/>
          <w:rtl/>
          <w:lang w:eastAsia="de-DE"/>
        </w:rPr>
        <w:t xml:space="preserve"> </w:t>
      </w:r>
      <w:r w:rsidRPr="00FF18B8">
        <w:rPr>
          <w:rFonts w:eastAsia="Times New Roman" w:cs="Times New Roman"/>
          <w:lang w:eastAsia="de-DE"/>
        </w:rPr>
        <w:t xml:space="preserve">(und er sprach: Mein Angesicht wird gehen und ich werde Ruhe geben dir) zeigt </w:t>
      </w:r>
      <w:r w:rsidRPr="00FF18B8">
        <w:rPr>
          <w:rFonts w:eastAsia="Times New Roman" w:cs="Times New Roman"/>
          <w:b/>
          <w:bCs/>
          <w:rtl/>
          <w:lang w:eastAsia="de-DE"/>
        </w:rPr>
        <w:t>פָּנַי</w:t>
      </w:r>
      <w:r w:rsidRPr="00FF18B8">
        <w:rPr>
          <w:rFonts w:eastAsia="Times New Roman" w:cs="Times New Roman"/>
          <w:rtl/>
          <w:lang w:eastAsia="de-DE"/>
        </w:rPr>
        <w:t xml:space="preserve"> </w:t>
      </w:r>
      <w:r w:rsidRPr="00FF18B8">
        <w:rPr>
          <w:rFonts w:eastAsia="Times New Roman" w:cs="Times New Roman"/>
          <w:lang w:eastAsia="de-DE"/>
        </w:rPr>
        <w:t xml:space="preserve">(mein Angesicht) mit Possessivsuffix 1. Person Singular - göttliche persönliche Präsenz statt nur Engelführung. </w:t>
      </w:r>
      <w:r w:rsidRPr="00FF18B8">
        <w:rPr>
          <w:rFonts w:eastAsia="Times New Roman" w:cs="Times New Roman"/>
          <w:b/>
          <w:bCs/>
          <w:rtl/>
          <w:lang w:eastAsia="de-DE"/>
        </w:rPr>
        <w:t>יֵלֵכוּ</w:t>
      </w:r>
      <w:r w:rsidRPr="00FF18B8">
        <w:rPr>
          <w:rFonts w:eastAsia="Times New Roman" w:cs="Times New Roman"/>
          <w:rtl/>
          <w:lang w:eastAsia="de-DE"/>
        </w:rPr>
        <w:t xml:space="preserve"> </w:t>
      </w:r>
      <w:r w:rsidRPr="00FF18B8">
        <w:rPr>
          <w:rFonts w:eastAsia="Times New Roman" w:cs="Times New Roman"/>
          <w:lang w:eastAsia="de-DE"/>
        </w:rPr>
        <w:t xml:space="preserve">(3. Person Plural Imperfekt Qal von </w:t>
      </w:r>
      <w:r w:rsidRPr="00FF18B8">
        <w:rPr>
          <w:rFonts w:eastAsia="Times New Roman" w:cs="Times New Roman"/>
          <w:b/>
          <w:bCs/>
          <w:rtl/>
          <w:lang w:eastAsia="de-DE"/>
        </w:rPr>
        <w:t>הלך</w:t>
      </w:r>
      <w:r w:rsidRPr="00FF18B8">
        <w:rPr>
          <w:rFonts w:eastAsia="Times New Roman" w:cs="Times New Roman"/>
          <w:lang w:eastAsia="de-DE"/>
        </w:rPr>
        <w:t xml:space="preserve">) im Plural, weil </w:t>
      </w:r>
      <w:r w:rsidRPr="00FF18B8">
        <w:rPr>
          <w:rFonts w:eastAsia="Times New Roman" w:cs="Times New Roman"/>
          <w:b/>
          <w:bCs/>
          <w:rtl/>
          <w:lang w:eastAsia="de-DE"/>
        </w:rPr>
        <w:t>פָּנִים</w:t>
      </w:r>
      <w:r w:rsidRPr="00FF18B8">
        <w:rPr>
          <w:rFonts w:eastAsia="Times New Roman" w:cs="Times New Roman"/>
          <w:rtl/>
          <w:lang w:eastAsia="de-DE"/>
        </w:rPr>
        <w:t xml:space="preserve"> </w:t>
      </w:r>
      <w:r w:rsidRPr="00FF18B8">
        <w:rPr>
          <w:rFonts w:eastAsia="Times New Roman" w:cs="Times New Roman"/>
          <w:lang w:eastAsia="de-DE"/>
        </w:rPr>
        <w:t xml:space="preserve">grammatisch Plural ist. </w:t>
      </w:r>
      <w:r w:rsidRPr="00FF18B8">
        <w:rPr>
          <w:rFonts w:eastAsia="Times New Roman" w:cs="Times New Roman"/>
          <w:b/>
          <w:bCs/>
          <w:rtl/>
          <w:lang w:eastAsia="de-DE"/>
        </w:rPr>
        <w:t>הֲנִחֹתִי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Hiphil Perfekt von </w:t>
      </w:r>
      <w:r w:rsidRPr="00FF18B8">
        <w:rPr>
          <w:rFonts w:eastAsia="Times New Roman" w:cs="Times New Roman"/>
          <w:b/>
          <w:bCs/>
          <w:rtl/>
          <w:lang w:eastAsia="de-DE"/>
        </w:rPr>
        <w:t>נוח</w:t>
      </w:r>
      <w:r w:rsidRPr="00FF18B8">
        <w:rPr>
          <w:rFonts w:eastAsia="Times New Roman" w:cs="Times New Roman"/>
          <w:lang w:eastAsia="de-DE"/>
        </w:rPr>
        <w:t>) mit waw-consecutivum - "Ruhe geben".</w:t>
      </w:r>
    </w:p>
    <w:p w14:paraId="5B2C5CC9" w14:textId="609BFEF3"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w:t>
      </w:r>
      <w:r w:rsidR="00AE32AA">
        <w:t xml:space="preserve">übersetzt </w:t>
      </w:r>
      <w:r w:rsidR="00AE32AA">
        <w:rPr>
          <w:rtl/>
        </w:rPr>
        <w:t>פני ילכו</w:t>
      </w:r>
      <w:r w:rsidR="00AE32AA">
        <w:t xml:space="preserve"> (panai </w:t>
      </w:r>
      <w:proofErr w:type="spellStart"/>
      <w:r w:rsidR="00AE32AA">
        <w:t>yelekhu</w:t>
      </w:r>
      <w:proofErr w:type="spellEnd"/>
      <w:r w:rsidR="00AE32AA">
        <w:t xml:space="preserve"> - "mein Angesicht wird gehen") als </w:t>
      </w:r>
      <w:proofErr w:type="spellStart"/>
      <w:r w:rsidR="00AE32AA">
        <w:t>Αὐτὸς</w:t>
      </w:r>
      <w:proofErr w:type="spellEnd"/>
      <w:r w:rsidR="00AE32AA">
        <w:t xml:space="preserve"> π</w:t>
      </w:r>
      <w:proofErr w:type="spellStart"/>
      <w:r w:rsidR="00AE32AA">
        <w:t>ρο</w:t>
      </w:r>
      <w:proofErr w:type="spellEnd"/>
      <w:r w:rsidR="00AE32AA">
        <w:t xml:space="preserve">πορεύσομαί </w:t>
      </w:r>
      <w:proofErr w:type="spellStart"/>
      <w:r w:rsidR="00AE32AA">
        <w:t>σου</w:t>
      </w:r>
      <w:proofErr w:type="spellEnd"/>
      <w:r w:rsidR="00AE32AA">
        <w:t xml:space="preserve"> (</w:t>
      </w:r>
      <w:proofErr w:type="spellStart"/>
      <w:r w:rsidR="00AE32AA">
        <w:t>autos</w:t>
      </w:r>
      <w:proofErr w:type="spellEnd"/>
      <w:r w:rsidR="00AE32AA">
        <w:t xml:space="preserve"> </w:t>
      </w:r>
      <w:proofErr w:type="spellStart"/>
      <w:r w:rsidR="00AE32AA">
        <w:t>proporeusomai</w:t>
      </w:r>
      <w:proofErr w:type="spellEnd"/>
      <w:r w:rsidR="00AE32AA">
        <w:t xml:space="preserve"> </w:t>
      </w:r>
      <w:proofErr w:type="spellStart"/>
      <w:r w:rsidR="00AE32AA">
        <w:t>sou</w:t>
      </w:r>
      <w:proofErr w:type="spellEnd"/>
      <w:r w:rsidR="00AE32AA">
        <w:t xml:space="preserve"> - "Ich selbst werde vor dir hergehen"), was eine </w:t>
      </w:r>
      <w:proofErr w:type="spellStart"/>
      <w:r w:rsidR="00AE32AA">
        <w:t>personalisiertere</w:t>
      </w:r>
      <w:proofErr w:type="spellEnd"/>
      <w:r w:rsidR="00AE32AA">
        <w:t xml:space="preserve"> und direktere Zusage Gottes darstellt.</w:t>
      </w:r>
    </w:p>
    <w:p w14:paraId="4FF05EB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Kurze, aber entscheidende göttliche Zusage persönlicher Präsenz und Ruhe.</w:t>
      </w:r>
    </w:p>
    <w:p w14:paraId="536E683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Nachgeben auf Moses' eindringliche Bitte um Klarheit.</w:t>
      </w:r>
    </w:p>
    <w:p w14:paraId="4DA03E93"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33,15</w:t>
      </w:r>
    </w:p>
    <w:p w14:paraId="178D634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אֵלָ֑יו אִם־אֵ֤ין פָּנֶ֨יךָ֙ הֹלְכִ֔ים אַֽל־תַּעֲלֵ֖נוּ מִזֶּֽה׃</w:t>
      </w:r>
    </w:p>
    <w:p w14:paraId="26262E0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zu ihm: Wenn dein Angesicht nicht mitgeht, so führe uns nicht hinauf von hier.</w:t>
      </w:r>
    </w:p>
    <w:p w14:paraId="21C1765A"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5030305">
          <v:rect id="_x0000_i1972" style="width:0;height:1.5pt" o:hralign="center" o:hrstd="t" o:hr="t" fillcolor="#a0a0a0" stroked="f"/>
        </w:pict>
      </w:r>
    </w:p>
    <w:p w14:paraId="15E6151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Ultimatum </w:t>
      </w:r>
      <w:r w:rsidRPr="00FF18B8">
        <w:rPr>
          <w:rFonts w:eastAsia="Times New Roman" w:cs="Times New Roman"/>
          <w:b/>
          <w:bCs/>
          <w:rtl/>
          <w:lang w:eastAsia="de-DE"/>
        </w:rPr>
        <w:t>וַיֹּאמֶר אֵלָיו אִם־אֵין פָּנֶיךָ הֹלְכִים אַל־תַּעֲלֵנוּ מִזֶּה</w:t>
      </w:r>
      <w:r w:rsidRPr="00FF18B8">
        <w:rPr>
          <w:rFonts w:eastAsia="Times New Roman" w:cs="Times New Roman"/>
          <w:rtl/>
          <w:lang w:eastAsia="de-DE"/>
        </w:rPr>
        <w:t xml:space="preserve"> </w:t>
      </w:r>
      <w:r w:rsidRPr="00FF18B8">
        <w:rPr>
          <w:rFonts w:eastAsia="Times New Roman" w:cs="Times New Roman"/>
          <w:lang w:eastAsia="de-DE"/>
        </w:rPr>
        <w:t xml:space="preserve">(und er sprach zu ihm: Wenn nicht deine Angesichter gehend sind, nicht führe uns hinauf von hier) zeigt </w:t>
      </w:r>
      <w:r w:rsidRPr="00FF18B8">
        <w:rPr>
          <w:rFonts w:eastAsia="Times New Roman" w:cs="Times New Roman"/>
          <w:b/>
          <w:bCs/>
          <w:rtl/>
          <w:lang w:eastAsia="de-DE"/>
        </w:rPr>
        <w:t>אִם־אֵין</w:t>
      </w:r>
      <w:r w:rsidRPr="00FF18B8">
        <w:rPr>
          <w:rFonts w:eastAsia="Times New Roman" w:cs="Times New Roman"/>
          <w:rtl/>
          <w:lang w:eastAsia="de-DE"/>
        </w:rPr>
        <w:t xml:space="preserve"> </w:t>
      </w:r>
      <w:r w:rsidRPr="00FF18B8">
        <w:rPr>
          <w:rFonts w:eastAsia="Times New Roman" w:cs="Times New Roman"/>
          <w:lang w:eastAsia="de-DE"/>
        </w:rPr>
        <w:t xml:space="preserve">(wenn nicht) als negative Bedingung und </w:t>
      </w:r>
      <w:r w:rsidRPr="00FF18B8">
        <w:rPr>
          <w:rFonts w:eastAsia="Times New Roman" w:cs="Times New Roman"/>
          <w:b/>
          <w:bCs/>
          <w:rtl/>
          <w:lang w:eastAsia="de-DE"/>
        </w:rPr>
        <w:t>אַל־תַּעֲלֵנוּ</w:t>
      </w:r>
      <w:r w:rsidRPr="00FF18B8">
        <w:rPr>
          <w:rFonts w:eastAsia="Times New Roman" w:cs="Times New Roman"/>
          <w:rtl/>
          <w:lang w:eastAsia="de-DE"/>
        </w:rPr>
        <w:t xml:space="preserve"> </w:t>
      </w:r>
      <w:r w:rsidRPr="00FF18B8">
        <w:rPr>
          <w:rFonts w:eastAsia="Times New Roman" w:cs="Times New Roman"/>
          <w:lang w:eastAsia="de-DE"/>
        </w:rPr>
        <w:t>(nicht führe uns hinauf) - Moses verweigert jede andere Lösung als göttliche Präsenz.</w:t>
      </w:r>
    </w:p>
    <w:p w14:paraId="700E375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Klares Ultimatum - entweder göttliche Präsenz oder Verzicht auf den ganzen Plan.</w:t>
      </w:r>
    </w:p>
    <w:p w14:paraId="6C6EB51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Unbeugsamkeit in der Frage göttlicher Präsenz.</w:t>
      </w:r>
    </w:p>
    <w:p w14:paraId="6E26FA91"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33,16</w:t>
      </w:r>
    </w:p>
    <w:p w14:paraId="68676F3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וּבַמֶּ֣ה׀ יִוָּדַ֣ע אֵפ֗וֹא כִּֽי־מָצָ֨אתִי חֵ֤ן בְּעֵינֶ֨יךָ֙ אֲנִ֣י וְעַמֶּ֔ךָ הֲל֖וֹא בְּלֶכְתְּךָ֣ עִמָּ֑נוּ וְנִפְלֵ֨ינוּ֙ אֲנִ֣י וְעַמְּךָ֔ מִכָּ֨ל־הָעָ֔ם אֲשֶׁ֖ר עַל־פְּנֵ֥י הָאֲדָמָֽה׃</w:t>
      </w:r>
    </w:p>
    <w:p w14:paraId="632218B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woran soll es denn erkannt werden, dass ich Gnade in deinen Augen gefunden habe, ich und dein Volk? Nicht daran, dass du mit uns gehst und wir ausgesondert werden, ich und dein Volk, aus allen Völkern, die auf der Erdoberfläche sind?</w:t>
      </w:r>
    </w:p>
    <w:p w14:paraId="2E1A59B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0F97D79F">
          <v:rect id="_x0000_i1973" style="width:0;height:1.5pt" o:hralign="center" o:hrstd="t" o:hr="t" fillcolor="#a0a0a0" stroked="f"/>
        </w:pict>
      </w:r>
    </w:p>
    <w:p w14:paraId="43F01D9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rhetorische Frage </w:t>
      </w:r>
      <w:r w:rsidRPr="00FF18B8">
        <w:rPr>
          <w:rFonts w:eastAsia="Times New Roman" w:cs="Times New Roman"/>
          <w:b/>
          <w:bCs/>
          <w:rtl/>
          <w:lang w:eastAsia="de-DE"/>
        </w:rPr>
        <w:t>וּבַמֶּה יִוָּדַע אֵפוֹא כִּי־מָצָאתִי חֵן בְּעֵינֶיךָ אֲנִי וְעַמֶּךָ</w:t>
      </w:r>
      <w:r w:rsidRPr="00FF18B8">
        <w:rPr>
          <w:rFonts w:eastAsia="Times New Roman" w:cs="Times New Roman"/>
          <w:rtl/>
          <w:lang w:eastAsia="de-DE"/>
        </w:rPr>
        <w:t xml:space="preserve"> </w:t>
      </w:r>
      <w:r w:rsidRPr="00FF18B8">
        <w:rPr>
          <w:rFonts w:eastAsia="Times New Roman" w:cs="Times New Roman"/>
          <w:lang w:eastAsia="de-DE"/>
        </w:rPr>
        <w:t xml:space="preserve">(und wodurch wird erkannt werden also, dass gefunden habe ich Gnade in deinen Augen, ich und dein Volk) zeigt </w:t>
      </w:r>
      <w:r w:rsidRPr="00FF18B8">
        <w:rPr>
          <w:rFonts w:eastAsia="Times New Roman" w:cs="Times New Roman"/>
          <w:b/>
          <w:bCs/>
          <w:rtl/>
          <w:lang w:eastAsia="de-DE"/>
        </w:rPr>
        <w:t>בַמֶּה</w:t>
      </w:r>
      <w:r w:rsidRPr="00FF18B8">
        <w:rPr>
          <w:rFonts w:eastAsia="Times New Roman" w:cs="Times New Roman"/>
          <w:rtl/>
          <w:lang w:eastAsia="de-DE"/>
        </w:rPr>
        <w:t xml:space="preserve"> </w:t>
      </w:r>
      <w:r w:rsidRPr="00FF18B8">
        <w:rPr>
          <w:rFonts w:eastAsia="Times New Roman" w:cs="Times New Roman"/>
          <w:lang w:eastAsia="de-DE"/>
        </w:rPr>
        <w:t xml:space="preserve">(wodurch) als Erkenntnisfrage und </w:t>
      </w:r>
      <w:r w:rsidRPr="00FF18B8">
        <w:rPr>
          <w:rFonts w:eastAsia="Times New Roman" w:cs="Times New Roman"/>
          <w:b/>
          <w:bCs/>
          <w:rtl/>
          <w:lang w:eastAsia="de-DE"/>
        </w:rPr>
        <w:t>אֵפוֹא</w:t>
      </w:r>
      <w:r w:rsidRPr="00FF18B8">
        <w:rPr>
          <w:rFonts w:eastAsia="Times New Roman" w:cs="Times New Roman"/>
          <w:rtl/>
          <w:lang w:eastAsia="de-DE"/>
        </w:rPr>
        <w:t xml:space="preserve"> </w:t>
      </w:r>
      <w:r w:rsidRPr="00FF18B8">
        <w:rPr>
          <w:rFonts w:eastAsia="Times New Roman" w:cs="Times New Roman"/>
          <w:lang w:eastAsia="de-DE"/>
        </w:rPr>
        <w:t>(also) als logische Folgerung.</w:t>
      </w:r>
    </w:p>
    <w:p w14:paraId="6DAC037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Die Unterscheidungslogik </w:t>
      </w:r>
      <w:r w:rsidRPr="00FF18B8">
        <w:rPr>
          <w:rFonts w:eastAsia="Times New Roman" w:cs="Times New Roman"/>
          <w:b/>
          <w:bCs/>
          <w:rtl/>
          <w:lang w:eastAsia="de-DE"/>
        </w:rPr>
        <w:t>הֲלוֹא בְּלֶכְתְּךָ עִמָּנוּ וְנִפְלֵינוּ אֲנִי וְעַמְּךָ מִכָּל־הָעָם אֲשֶׁר עַל־פְּנֵי הָאֲדָמָה</w:t>
      </w:r>
      <w:r w:rsidRPr="00FF18B8">
        <w:rPr>
          <w:rFonts w:eastAsia="Times New Roman" w:cs="Times New Roman"/>
          <w:rtl/>
          <w:lang w:eastAsia="de-DE"/>
        </w:rPr>
        <w:t xml:space="preserve"> </w:t>
      </w:r>
      <w:r w:rsidRPr="00FF18B8">
        <w:rPr>
          <w:rFonts w:eastAsia="Times New Roman" w:cs="Times New Roman"/>
          <w:lang w:eastAsia="de-DE"/>
        </w:rPr>
        <w:t xml:space="preserve">(ist es nicht durch dein Gehen mit uns und wir werden ausgesondert, ich und dein Volk, von allen Völkern, die auf den Angesichtern der Erde sind) zeigt </w:t>
      </w:r>
      <w:r w:rsidRPr="00FF18B8">
        <w:rPr>
          <w:rFonts w:eastAsia="Times New Roman" w:cs="Times New Roman"/>
          <w:b/>
          <w:bCs/>
          <w:rtl/>
          <w:lang w:eastAsia="de-DE"/>
        </w:rPr>
        <w:t>נִפְלֵינוּ</w:t>
      </w:r>
      <w:r w:rsidRPr="00FF18B8">
        <w:rPr>
          <w:rFonts w:eastAsia="Times New Roman" w:cs="Times New Roman"/>
          <w:rtl/>
          <w:lang w:eastAsia="de-DE"/>
        </w:rPr>
        <w:t xml:space="preserve"> </w:t>
      </w:r>
      <w:r w:rsidRPr="00FF18B8">
        <w:rPr>
          <w:rFonts w:eastAsia="Times New Roman" w:cs="Times New Roman"/>
          <w:lang w:eastAsia="de-DE"/>
        </w:rPr>
        <w:t xml:space="preserve">(1. Person Plural Niphal Perfekt von </w:t>
      </w:r>
      <w:r w:rsidRPr="00FF18B8">
        <w:rPr>
          <w:rFonts w:eastAsia="Times New Roman" w:cs="Times New Roman"/>
          <w:b/>
          <w:bCs/>
          <w:rtl/>
          <w:lang w:eastAsia="de-DE"/>
        </w:rPr>
        <w:t>פלא</w:t>
      </w:r>
      <w:r w:rsidRPr="00FF18B8">
        <w:rPr>
          <w:rFonts w:eastAsia="Times New Roman" w:cs="Times New Roman"/>
          <w:lang w:eastAsia="de-DE"/>
        </w:rPr>
        <w:t xml:space="preserve">) mit waw-consecutivum - "wir werden ausgesondert/wunderbar gemacht". </w:t>
      </w:r>
      <w:r w:rsidRPr="00FF18B8">
        <w:rPr>
          <w:rFonts w:eastAsia="Times New Roman" w:cs="Times New Roman"/>
          <w:b/>
          <w:bCs/>
          <w:rtl/>
          <w:lang w:eastAsia="de-DE"/>
        </w:rPr>
        <w:t>עַל־פְּנֵי הָאֲדָמָה</w:t>
      </w:r>
      <w:r w:rsidRPr="00FF18B8">
        <w:rPr>
          <w:rFonts w:eastAsia="Times New Roman" w:cs="Times New Roman"/>
          <w:rtl/>
          <w:lang w:eastAsia="de-DE"/>
        </w:rPr>
        <w:t xml:space="preserve"> </w:t>
      </w:r>
      <w:r w:rsidRPr="00FF18B8">
        <w:rPr>
          <w:rFonts w:eastAsia="Times New Roman" w:cs="Times New Roman"/>
          <w:lang w:eastAsia="de-DE"/>
        </w:rPr>
        <w:t>(auf den Angesichtern der Erde) umfasst alle Völker.</w:t>
      </w:r>
    </w:p>
    <w:p w14:paraId="6198A008"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Rhetorische Frage mit logischer Antwort über göttliche Präsenz als einzigartiges Unterscheidungsmerkmal von allen Völkern.</w:t>
      </w:r>
    </w:p>
    <w:p w14:paraId="37404D6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Argument, dass Israels Einzigartigkeit nur durch göttliche Präsenz sichtbar wird.</w:t>
      </w:r>
    </w:p>
    <w:p w14:paraId="38E6B4A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33,17</w:t>
      </w:r>
    </w:p>
    <w:p w14:paraId="05AE0A2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יְהוָה֙ אֶל־מֹשֶׁ֔ה גַּ֣ם אֶת־הַדָּבָ֥ר הַזֶּ֛ה אֲשֶׁ֥ר דִּבַּ֖רְתָּ אֶֽעֱשֶׂ֑ה כִּֽי־מָצָ֤אתָ חֵן֙ בְּעֵינַ֔י וָאֵדָעֲךָ֖ בְּשֵֽׁם׃</w:t>
      </w:r>
    </w:p>
    <w:p w14:paraId="00C8EBB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sprach zu Mose: Auch dieses Wort, das du geredet hast, werde ich tun; denn du hast Gnade in meinen Augen gefunden, und ich kenne dich mit Namen.</w:t>
      </w:r>
    </w:p>
    <w:p w14:paraId="37087C84"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F37AB87">
          <v:rect id="_x0000_i1974" style="width:0;height:1.5pt" o:hralign="center" o:hrstd="t" o:hr="t" fillcolor="#a0a0a0" stroked="f"/>
        </w:pict>
      </w:r>
    </w:p>
    <w:p w14:paraId="5B9D990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Gottes vollständige Zusage </w:t>
      </w:r>
      <w:r w:rsidRPr="00FF18B8">
        <w:rPr>
          <w:rFonts w:eastAsia="Times New Roman" w:cs="Times New Roman"/>
          <w:b/>
          <w:bCs/>
          <w:rtl/>
          <w:lang w:eastAsia="de-DE"/>
        </w:rPr>
        <w:t>וַיֹּאמֶר יְהוָה אֶל־מֹשֶׁה גַּם אֶת־הַדָּבָר הַזֶּה אֲשֶׁר דִּבַּרְתָּ אֶעֱשֶׂה</w:t>
      </w:r>
      <w:r w:rsidRPr="00FF18B8">
        <w:rPr>
          <w:rFonts w:eastAsia="Times New Roman" w:cs="Times New Roman"/>
          <w:rtl/>
          <w:lang w:eastAsia="de-DE"/>
        </w:rPr>
        <w:t xml:space="preserve"> </w:t>
      </w:r>
      <w:r w:rsidRPr="00FF18B8">
        <w:rPr>
          <w:rFonts w:eastAsia="Times New Roman" w:cs="Times New Roman"/>
          <w:lang w:eastAsia="de-DE"/>
        </w:rPr>
        <w:t xml:space="preserve">(und JHWH sprach zu Mose: Auch diese Sache, die du geredet hast, werde ich tun) zeigt </w:t>
      </w:r>
      <w:r w:rsidRPr="00FF18B8">
        <w:rPr>
          <w:rFonts w:eastAsia="Times New Roman" w:cs="Times New Roman"/>
          <w:b/>
          <w:bCs/>
          <w:rtl/>
          <w:lang w:eastAsia="de-DE"/>
        </w:rPr>
        <w:t>גַּם</w:t>
      </w:r>
      <w:r w:rsidRPr="00FF18B8">
        <w:rPr>
          <w:rFonts w:eastAsia="Times New Roman" w:cs="Times New Roman"/>
          <w:rtl/>
          <w:lang w:eastAsia="de-DE"/>
        </w:rPr>
        <w:t xml:space="preserve"> </w:t>
      </w:r>
      <w:r w:rsidRPr="00FF18B8">
        <w:rPr>
          <w:rFonts w:eastAsia="Times New Roman" w:cs="Times New Roman"/>
          <w:lang w:eastAsia="de-DE"/>
        </w:rPr>
        <w:t>(auch) - sogar diese weitreichende Bitte wird gewährt.</w:t>
      </w:r>
    </w:p>
    <w:p w14:paraId="4804E5B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doppelte Begründung </w:t>
      </w:r>
      <w:r w:rsidRPr="00FF18B8">
        <w:rPr>
          <w:rFonts w:eastAsia="Times New Roman" w:cs="Times New Roman"/>
          <w:b/>
          <w:bCs/>
          <w:rtl/>
          <w:lang w:eastAsia="de-DE"/>
        </w:rPr>
        <w:t>כִּי־מָצָאתָ חֵן בְּעֵינַי וָאֵדָעֲךָ בְּשֵׁם</w:t>
      </w:r>
      <w:r w:rsidRPr="00FF18B8">
        <w:rPr>
          <w:rFonts w:eastAsia="Times New Roman" w:cs="Times New Roman"/>
          <w:rtl/>
          <w:lang w:eastAsia="de-DE"/>
        </w:rPr>
        <w:t xml:space="preserve"> </w:t>
      </w:r>
      <w:r w:rsidRPr="00FF18B8">
        <w:rPr>
          <w:rFonts w:eastAsia="Times New Roman" w:cs="Times New Roman"/>
          <w:lang w:eastAsia="de-DE"/>
        </w:rPr>
        <w:t>(denn du hast gefunden Gnade in meinen Augen und ich kenne dich mit Namen) wiederholt die Formeln aus Vers 12, zeigt aber jetzt ihre Wirksamkeit.</w:t>
      </w:r>
    </w:p>
    <w:p w14:paraId="68DBB9A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Vollständige göttliche Zusage mit doppelter Begründung durch persönliche Gunst und namentliche Erwählung.</w:t>
      </w:r>
    </w:p>
    <w:p w14:paraId="506EC43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dokumentiert Moses' vollständigen Erfolg als Fürbitter durch seine einzigartige Gottesbeziehung.</w:t>
      </w:r>
    </w:p>
    <w:p w14:paraId="0F995C56"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33,18</w:t>
      </w:r>
    </w:p>
    <w:p w14:paraId="09780F3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הַרְאֵ֥נִי נָ֖א אֶת־כְּבֹדֶֽךָ׃</w:t>
      </w:r>
    </w:p>
    <w:p w14:paraId="5DED28E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Lass mich doch deine Herrlichkeit sehen!</w:t>
      </w:r>
    </w:p>
    <w:p w14:paraId="6E479B15"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7D054BBD">
          <v:rect id="_x0000_i1975" style="width:0;height:1.5pt" o:hralign="center" o:hrstd="t" o:hr="t" fillcolor="#a0a0a0" stroked="f"/>
        </w:pict>
      </w:r>
    </w:p>
    <w:p w14:paraId="4C155B0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Moses' höchste Bitte </w:t>
      </w:r>
      <w:r w:rsidRPr="00FF18B8">
        <w:rPr>
          <w:rFonts w:eastAsia="Times New Roman" w:cs="Times New Roman"/>
          <w:b/>
          <w:bCs/>
          <w:rtl/>
          <w:lang w:eastAsia="de-DE"/>
        </w:rPr>
        <w:t>וַיֹּאמַר הַרְאֵנִי נָא אֶת־כְּבֹדֶךָ</w:t>
      </w:r>
      <w:r w:rsidRPr="00FF18B8">
        <w:rPr>
          <w:rFonts w:eastAsia="Times New Roman" w:cs="Times New Roman"/>
          <w:rtl/>
          <w:lang w:eastAsia="de-DE"/>
        </w:rPr>
        <w:t xml:space="preserve"> </w:t>
      </w:r>
      <w:r w:rsidRPr="00FF18B8">
        <w:rPr>
          <w:rFonts w:eastAsia="Times New Roman" w:cs="Times New Roman"/>
          <w:lang w:eastAsia="de-DE"/>
        </w:rPr>
        <w:t xml:space="preserve">(und er sprach: Lass mich sehen doch deine Herrlichkeit) zeigt </w:t>
      </w:r>
      <w:r w:rsidRPr="00FF18B8">
        <w:rPr>
          <w:rFonts w:eastAsia="Times New Roman" w:cs="Times New Roman"/>
          <w:b/>
          <w:bCs/>
          <w:rtl/>
          <w:lang w:eastAsia="de-DE"/>
        </w:rPr>
        <w:t>הַרְאֵנִי</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Hiphil Imperativ von </w:t>
      </w:r>
      <w:r w:rsidRPr="00FF18B8">
        <w:rPr>
          <w:rFonts w:eastAsia="Times New Roman" w:cs="Times New Roman"/>
          <w:b/>
          <w:bCs/>
          <w:rtl/>
          <w:lang w:eastAsia="de-DE"/>
        </w:rPr>
        <w:t>ראה</w:t>
      </w:r>
      <w:r w:rsidRPr="00FF18B8">
        <w:rPr>
          <w:rFonts w:eastAsia="Times New Roman" w:cs="Times New Roman"/>
          <w:lang w:eastAsia="de-DE"/>
        </w:rPr>
        <w:t xml:space="preserve">) mit Objektsuffix 1. Person Singular - "lass mich sehen". </w:t>
      </w:r>
      <w:r w:rsidRPr="00FF18B8">
        <w:rPr>
          <w:rFonts w:eastAsia="Times New Roman" w:cs="Times New Roman"/>
          <w:b/>
          <w:bCs/>
          <w:rtl/>
          <w:lang w:eastAsia="de-DE"/>
        </w:rPr>
        <w:t>נָא</w:t>
      </w:r>
      <w:r w:rsidRPr="00FF18B8">
        <w:rPr>
          <w:rFonts w:eastAsia="Times New Roman" w:cs="Times New Roman"/>
          <w:rtl/>
          <w:lang w:eastAsia="de-DE"/>
        </w:rPr>
        <w:t xml:space="preserve"> </w:t>
      </w:r>
      <w:r w:rsidRPr="00FF18B8">
        <w:rPr>
          <w:rFonts w:eastAsia="Times New Roman" w:cs="Times New Roman"/>
          <w:lang w:eastAsia="de-DE"/>
        </w:rPr>
        <w:t xml:space="preserve">(doch) als höfliche Bitte. </w:t>
      </w:r>
      <w:r w:rsidRPr="00FF18B8">
        <w:rPr>
          <w:rFonts w:eastAsia="Times New Roman" w:cs="Times New Roman"/>
          <w:b/>
          <w:bCs/>
          <w:rtl/>
          <w:lang w:eastAsia="de-DE"/>
        </w:rPr>
        <w:t>כְּבוֹדֶךָ</w:t>
      </w:r>
      <w:r w:rsidRPr="00FF18B8">
        <w:rPr>
          <w:rFonts w:eastAsia="Times New Roman" w:cs="Times New Roman"/>
          <w:rtl/>
          <w:lang w:eastAsia="de-DE"/>
        </w:rPr>
        <w:t xml:space="preserve"> </w:t>
      </w:r>
      <w:r w:rsidRPr="00FF18B8">
        <w:rPr>
          <w:rFonts w:eastAsia="Times New Roman" w:cs="Times New Roman"/>
          <w:lang w:eastAsia="de-DE"/>
        </w:rPr>
        <w:t>(deine Herrlichkeit) mit Possessivsuffix 2. Person Singular maskulin - die sichtbare Manifestation von Gottes Wesen und Macht.</w:t>
      </w:r>
    </w:p>
    <w:p w14:paraId="6A530D9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Die LXX</w:t>
      </w:r>
      <w:r w:rsidRPr="00FF18B8">
        <w:rPr>
          <w:rFonts w:eastAsia="Times New Roman" w:cs="Times New Roman"/>
          <w:lang w:eastAsia="de-DE"/>
        </w:rPr>
        <w:t xml:space="preserve"> übersetzt </w:t>
      </w:r>
      <w:r w:rsidRPr="00FF18B8">
        <w:rPr>
          <w:rFonts w:eastAsia="Times New Roman" w:cs="Times New Roman"/>
          <w:b/>
          <w:bCs/>
          <w:rtl/>
          <w:lang w:eastAsia="de-DE"/>
        </w:rPr>
        <w:t>כָּבוֹד</w:t>
      </w:r>
      <w:r w:rsidRPr="00FF18B8">
        <w:rPr>
          <w:rFonts w:eastAsia="Times New Roman" w:cs="Times New Roman"/>
          <w:rtl/>
          <w:lang w:eastAsia="de-DE"/>
        </w:rPr>
        <w:t xml:space="preserve"> </w:t>
      </w:r>
      <w:r w:rsidRPr="00FF18B8">
        <w:rPr>
          <w:rFonts w:eastAsia="Times New Roman" w:cs="Times New Roman"/>
          <w:lang w:eastAsia="de-DE"/>
        </w:rPr>
        <w:t xml:space="preserve">mit </w:t>
      </w:r>
      <w:proofErr w:type="spellStart"/>
      <w:r w:rsidRPr="00FF18B8">
        <w:rPr>
          <w:rFonts w:eastAsia="Times New Roman" w:cs="Times New Roman"/>
          <w:lang w:eastAsia="de-DE"/>
        </w:rPr>
        <w:t>δόξ</w:t>
      </w:r>
      <w:proofErr w:type="spellEnd"/>
      <w:r w:rsidRPr="00FF18B8">
        <w:rPr>
          <w:rFonts w:eastAsia="Times New Roman" w:cs="Times New Roman"/>
          <w:lang w:eastAsia="de-DE"/>
        </w:rPr>
        <w:t>α (Herrlichkeit, Ehre) und macht damit die Bitte um Gottesschau deutlich.</w:t>
      </w:r>
    </w:p>
    <w:p w14:paraId="0F3E1E9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Direkte, aber höfliche Bitte um die höchste Form der Gottesbegegnung.</w:t>
      </w:r>
    </w:p>
    <w:p w14:paraId="5D288FE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Moses' Verlangen nach der ultimativen Gotteserfahrung nach seinem Erfolg als Fürbitter.</w:t>
      </w:r>
    </w:p>
    <w:p w14:paraId="78254CDC"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33,19</w:t>
      </w:r>
    </w:p>
    <w:p w14:paraId="4A0279C0"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אֲנִ֨י אַעֲבִ֤יר כָּל־טוּבִי֙ עַל־פָּנֶ֔יךָ וְקָרָ֧אתִֽי בְשֵׁ֛ם יְהוָ֖ה לְפָנֶ֑יךָ וְחַנֹּתִי֙ אֶת־אֲשֶׁ֣ר אָחֹ֔ן וְרִחַמְתִּ֖י אֶת־אֲשֶׁ֥ר אֲרַחֵֽם׃</w:t>
      </w:r>
    </w:p>
    <w:p w14:paraId="5C058EE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Ich werde alle meine Güte vor deinem Angesicht vorübergehen lassen und werde den Namen des Ewigen vor dir ausrufen; und ich werde gnädig sein, wem ich gnädig bin, und werde mich erbarmen, wessen ich mich erbarme.</w:t>
      </w:r>
    </w:p>
    <w:p w14:paraId="5C47C05B"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F378CC4">
          <v:rect id="_x0000_i1976" style="width:0;height:1.5pt" o:hralign="center" o:hrstd="t" o:hr="t" fillcolor="#a0a0a0" stroked="f"/>
        </w:pict>
      </w:r>
    </w:p>
    <w:p w14:paraId="47AB42B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alternative Offenbarung </w:t>
      </w:r>
      <w:r w:rsidRPr="00FF18B8">
        <w:rPr>
          <w:rFonts w:eastAsia="Times New Roman" w:cs="Times New Roman"/>
          <w:b/>
          <w:bCs/>
          <w:rtl/>
          <w:lang w:eastAsia="de-DE"/>
        </w:rPr>
        <w:t>וַיֹּאמֶר אֲנִי אַעֲבִיר כָּל־טוּבִי עַל־פָּנֶיךָ</w:t>
      </w:r>
      <w:r w:rsidRPr="00FF18B8">
        <w:rPr>
          <w:rFonts w:eastAsia="Times New Roman" w:cs="Times New Roman"/>
          <w:rtl/>
          <w:lang w:eastAsia="de-DE"/>
        </w:rPr>
        <w:t xml:space="preserve"> </w:t>
      </w:r>
      <w:r w:rsidRPr="00FF18B8">
        <w:rPr>
          <w:rFonts w:eastAsia="Times New Roman" w:cs="Times New Roman"/>
          <w:lang w:eastAsia="de-DE"/>
        </w:rPr>
        <w:t xml:space="preserve">(und er sprach: Ich werde vorübergehen lassen alle meine Güte vor deinem Angesicht) zeigt </w:t>
      </w:r>
      <w:r w:rsidRPr="00FF18B8">
        <w:rPr>
          <w:rFonts w:eastAsia="Times New Roman" w:cs="Times New Roman"/>
          <w:b/>
          <w:bCs/>
          <w:rtl/>
          <w:lang w:eastAsia="de-DE"/>
        </w:rPr>
        <w:t>אַעֲבִיר</w:t>
      </w:r>
      <w:r w:rsidRPr="00FF18B8">
        <w:rPr>
          <w:rFonts w:eastAsia="Times New Roman" w:cs="Times New Roman"/>
          <w:rtl/>
          <w:lang w:eastAsia="de-DE"/>
        </w:rPr>
        <w:t xml:space="preserve"> </w:t>
      </w:r>
      <w:r w:rsidRPr="00FF18B8">
        <w:rPr>
          <w:rFonts w:eastAsia="Times New Roman" w:cs="Times New Roman"/>
          <w:lang w:eastAsia="de-DE"/>
        </w:rPr>
        <w:t xml:space="preserve">(1. Person Singular Hiphil Imperfekt von </w:t>
      </w:r>
      <w:r w:rsidRPr="00FF18B8">
        <w:rPr>
          <w:rFonts w:eastAsia="Times New Roman" w:cs="Times New Roman"/>
          <w:b/>
          <w:bCs/>
          <w:rtl/>
          <w:lang w:eastAsia="de-DE"/>
        </w:rPr>
        <w:t>עבר</w:t>
      </w:r>
      <w:r w:rsidRPr="00FF18B8">
        <w:rPr>
          <w:rFonts w:eastAsia="Times New Roman" w:cs="Times New Roman"/>
          <w:lang w:eastAsia="de-DE"/>
        </w:rPr>
        <w:t xml:space="preserve">) - "vorübergehen lassen" und </w:t>
      </w:r>
      <w:r w:rsidRPr="00FF18B8">
        <w:rPr>
          <w:rFonts w:eastAsia="Times New Roman" w:cs="Times New Roman"/>
          <w:b/>
          <w:bCs/>
          <w:rtl/>
          <w:lang w:eastAsia="de-DE"/>
        </w:rPr>
        <w:t>טוּבִי</w:t>
      </w:r>
      <w:r w:rsidRPr="00FF18B8">
        <w:rPr>
          <w:rFonts w:eastAsia="Times New Roman" w:cs="Times New Roman"/>
          <w:rtl/>
          <w:lang w:eastAsia="de-DE"/>
        </w:rPr>
        <w:t xml:space="preserve"> </w:t>
      </w:r>
      <w:r w:rsidRPr="00FF18B8">
        <w:rPr>
          <w:rFonts w:eastAsia="Times New Roman" w:cs="Times New Roman"/>
          <w:lang w:eastAsia="de-DE"/>
        </w:rPr>
        <w:t>(meine Güte) mit Possessivsuffix 1. Person Singular - Gottes Güte statt seiner Herrlichkeit.</w:t>
      </w:r>
    </w:p>
    <w:p w14:paraId="102C4B2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Namensoffenbarung </w:t>
      </w:r>
      <w:r w:rsidRPr="00FF18B8">
        <w:rPr>
          <w:rFonts w:eastAsia="Times New Roman" w:cs="Times New Roman"/>
          <w:b/>
          <w:bCs/>
          <w:rtl/>
          <w:lang w:eastAsia="de-DE"/>
        </w:rPr>
        <w:t>וְקָרָאתִי בְשֵׁם יְהוָה לְפָנֶיךָ</w:t>
      </w:r>
      <w:r w:rsidRPr="00FF18B8">
        <w:rPr>
          <w:rFonts w:eastAsia="Times New Roman" w:cs="Times New Roman"/>
          <w:rtl/>
          <w:lang w:eastAsia="de-DE"/>
        </w:rPr>
        <w:t xml:space="preserve"> </w:t>
      </w:r>
      <w:r w:rsidRPr="00FF18B8">
        <w:rPr>
          <w:rFonts w:eastAsia="Times New Roman" w:cs="Times New Roman"/>
          <w:lang w:eastAsia="de-DE"/>
        </w:rPr>
        <w:t xml:space="preserve">(und ich werde ausrufen den Namen JHWHs vor dir) zeigt </w:t>
      </w:r>
      <w:r w:rsidRPr="00FF18B8">
        <w:rPr>
          <w:rFonts w:eastAsia="Times New Roman" w:cs="Times New Roman"/>
          <w:b/>
          <w:bCs/>
          <w:rtl/>
          <w:lang w:eastAsia="de-DE"/>
        </w:rPr>
        <w:t>קָרָאתִי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Perfekt Qal von </w:t>
      </w:r>
      <w:r w:rsidRPr="00FF18B8">
        <w:rPr>
          <w:rFonts w:eastAsia="Times New Roman" w:cs="Times New Roman"/>
          <w:b/>
          <w:bCs/>
          <w:rtl/>
          <w:lang w:eastAsia="de-DE"/>
        </w:rPr>
        <w:t>קרא</w:t>
      </w:r>
      <w:r w:rsidRPr="00FF18B8">
        <w:rPr>
          <w:rFonts w:eastAsia="Times New Roman" w:cs="Times New Roman"/>
          <w:lang w:eastAsia="de-DE"/>
        </w:rPr>
        <w:t>) mit waw-consecutivum - die Verkündigung des göttlichen Namens mit seinen Eigenschaften.</w:t>
      </w:r>
    </w:p>
    <w:p w14:paraId="0E4B6EE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souveräne Gnade </w:t>
      </w:r>
      <w:r w:rsidRPr="00FF18B8">
        <w:rPr>
          <w:rFonts w:eastAsia="Times New Roman" w:cs="Times New Roman"/>
          <w:b/>
          <w:bCs/>
          <w:rtl/>
          <w:lang w:eastAsia="de-DE"/>
        </w:rPr>
        <w:t>וְחַנֹּתִי אֶת־אֲשֶׁר אָחֹן וְרִחַמְתִּי אֶת־אֲשֶׁר אֲרַחֵם</w:t>
      </w:r>
      <w:r w:rsidRPr="00FF18B8">
        <w:rPr>
          <w:rFonts w:eastAsia="Times New Roman" w:cs="Times New Roman"/>
          <w:rtl/>
          <w:lang w:eastAsia="de-DE"/>
        </w:rPr>
        <w:t xml:space="preserve"> </w:t>
      </w:r>
      <w:r w:rsidRPr="00FF18B8">
        <w:rPr>
          <w:rFonts w:eastAsia="Times New Roman" w:cs="Times New Roman"/>
          <w:lang w:eastAsia="de-DE"/>
        </w:rPr>
        <w:t xml:space="preserve">(und ich werde gnädig sein, wen ich gnädig bin, und ich werde mich erbarmen, wessen ich mich erbarme) zeigt die doppelte Formulierung mit </w:t>
      </w:r>
      <w:r w:rsidRPr="00FF18B8">
        <w:rPr>
          <w:rFonts w:eastAsia="Times New Roman" w:cs="Times New Roman"/>
          <w:b/>
          <w:bCs/>
          <w:rtl/>
          <w:lang w:eastAsia="de-DE"/>
        </w:rPr>
        <w:t>חנן</w:t>
      </w:r>
      <w:r w:rsidRPr="00FF18B8">
        <w:rPr>
          <w:rFonts w:eastAsia="Times New Roman" w:cs="Times New Roman"/>
          <w:rtl/>
          <w:lang w:eastAsia="de-DE"/>
        </w:rPr>
        <w:t xml:space="preserve"> </w:t>
      </w:r>
      <w:r w:rsidRPr="00FF18B8">
        <w:rPr>
          <w:rFonts w:eastAsia="Times New Roman" w:cs="Times New Roman"/>
          <w:lang w:eastAsia="de-DE"/>
        </w:rPr>
        <w:t xml:space="preserve">(gnädig sein) und </w:t>
      </w:r>
      <w:r w:rsidRPr="00FF18B8">
        <w:rPr>
          <w:rFonts w:eastAsia="Times New Roman" w:cs="Times New Roman"/>
          <w:b/>
          <w:bCs/>
          <w:rtl/>
          <w:lang w:eastAsia="de-DE"/>
        </w:rPr>
        <w:t>רחם</w:t>
      </w:r>
      <w:r w:rsidRPr="00FF18B8">
        <w:rPr>
          <w:rFonts w:eastAsia="Times New Roman" w:cs="Times New Roman"/>
          <w:rtl/>
          <w:lang w:eastAsia="de-DE"/>
        </w:rPr>
        <w:t xml:space="preserve"> </w:t>
      </w:r>
      <w:r w:rsidRPr="00FF18B8">
        <w:rPr>
          <w:rFonts w:eastAsia="Times New Roman" w:cs="Times New Roman"/>
          <w:lang w:eastAsia="de-DE"/>
        </w:rPr>
        <w:t>(sich erbarmen) - Gnade und Barmherzigkeit sind souveräne göttliche Entscheidungen, nicht menschliche Ansprüche.</w:t>
      </w:r>
    </w:p>
    <w:p w14:paraId="2D632F4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Alternative zur Herrlichkeitsschau durch Güte-Manifestation, Namensoffenbarung und Proklamation souveräner Gnade.</w:t>
      </w:r>
    </w:p>
    <w:p w14:paraId="5118A0B6"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alternative Selbstoffenbarung durch seine moralischen Eigenschaften statt seiner visuellen Herrlichkeit.</w:t>
      </w:r>
    </w:p>
    <w:p w14:paraId="38DA46A0"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33,20</w:t>
      </w:r>
    </w:p>
    <w:p w14:paraId="28D4402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לֹ֥א תוּכַ֖ל לִרְאֹ֣ת אֶת־פָּנָ֑י כִּ֛י לֹֽא־יִרְאַ֥נִי הָאָדָ֖ם וָחָֽי׃</w:t>
      </w:r>
    </w:p>
    <w:p w14:paraId="71AE758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er sprach: Du vermagst nicht mein Angesicht zu sehen, denn nicht kann ein Mensch mich sehen und leben.</w:t>
      </w:r>
    </w:p>
    <w:p w14:paraId="4CDEC56E"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212025D4">
          <v:rect id="_x0000_i1977" style="width:0;height:1.5pt" o:hralign="center" o:hrstd="t" o:hr="t" fillcolor="#a0a0a0" stroked="f"/>
        </w:pict>
      </w:r>
    </w:p>
    <w:p w14:paraId="1948F8A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lastRenderedPageBreak/>
        <w:t>Kommentar:</w:t>
      </w:r>
      <w:r w:rsidRPr="00FF18B8">
        <w:rPr>
          <w:rFonts w:eastAsia="Times New Roman" w:cs="Times New Roman"/>
          <w:lang w:eastAsia="de-DE"/>
        </w:rPr>
        <w:t xml:space="preserve"> Die menschliche Begrenzung </w:t>
      </w:r>
      <w:r w:rsidRPr="00FF18B8">
        <w:rPr>
          <w:rFonts w:eastAsia="Times New Roman" w:cs="Times New Roman"/>
          <w:b/>
          <w:bCs/>
          <w:rtl/>
          <w:lang w:eastAsia="de-DE"/>
        </w:rPr>
        <w:t>וַיֹּאמֶר לֹא תוּכַל לִרְאוֹת אֶת־פָּנָי</w:t>
      </w:r>
      <w:r w:rsidRPr="00FF18B8">
        <w:rPr>
          <w:rFonts w:eastAsia="Times New Roman" w:cs="Times New Roman"/>
          <w:rtl/>
          <w:lang w:eastAsia="de-DE"/>
        </w:rPr>
        <w:t xml:space="preserve"> </w:t>
      </w:r>
      <w:r w:rsidRPr="00FF18B8">
        <w:rPr>
          <w:rFonts w:eastAsia="Times New Roman" w:cs="Times New Roman"/>
          <w:lang w:eastAsia="de-DE"/>
        </w:rPr>
        <w:t xml:space="preserve">(und er sprach: Nicht vermagst du zu sehen mein Angesicht) zeigt </w:t>
      </w:r>
      <w:r w:rsidRPr="00FF18B8">
        <w:rPr>
          <w:rFonts w:eastAsia="Times New Roman" w:cs="Times New Roman"/>
          <w:b/>
          <w:bCs/>
          <w:rtl/>
          <w:lang w:eastAsia="de-DE"/>
        </w:rPr>
        <w:t>לֹא תוּכַל</w:t>
      </w:r>
      <w:r w:rsidRPr="00FF18B8">
        <w:rPr>
          <w:rFonts w:eastAsia="Times New Roman" w:cs="Times New Roman"/>
          <w:rtl/>
          <w:lang w:eastAsia="de-DE"/>
        </w:rPr>
        <w:t xml:space="preserve"> </w:t>
      </w:r>
      <w:r w:rsidRPr="00FF18B8">
        <w:rPr>
          <w:rFonts w:eastAsia="Times New Roman" w:cs="Times New Roman"/>
          <w:lang w:eastAsia="de-DE"/>
        </w:rPr>
        <w:t xml:space="preserve">(nicht vermagst du) - selbst Moses kann nicht die volle Gottesschau ertragen. </w:t>
      </w:r>
      <w:r w:rsidRPr="00FF18B8">
        <w:rPr>
          <w:rFonts w:eastAsia="Times New Roman" w:cs="Times New Roman"/>
          <w:b/>
          <w:bCs/>
          <w:rtl/>
          <w:lang w:eastAsia="de-DE"/>
        </w:rPr>
        <w:t>פָּנָי</w:t>
      </w:r>
      <w:r w:rsidRPr="00FF18B8">
        <w:rPr>
          <w:rFonts w:eastAsia="Times New Roman" w:cs="Times New Roman"/>
          <w:rtl/>
          <w:lang w:eastAsia="de-DE"/>
        </w:rPr>
        <w:t xml:space="preserve"> </w:t>
      </w:r>
      <w:r w:rsidRPr="00FF18B8">
        <w:rPr>
          <w:rFonts w:eastAsia="Times New Roman" w:cs="Times New Roman"/>
          <w:lang w:eastAsia="de-DE"/>
        </w:rPr>
        <w:t>(mein Angesicht) mit Possessivsuffix 1. Person Singular.</w:t>
      </w:r>
    </w:p>
    <w:p w14:paraId="1F77395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Das universelle Prinzip </w:t>
      </w:r>
      <w:r w:rsidRPr="00FF18B8">
        <w:rPr>
          <w:rFonts w:eastAsia="Times New Roman" w:cs="Times New Roman"/>
          <w:b/>
          <w:bCs/>
          <w:rtl/>
          <w:lang w:eastAsia="de-DE"/>
        </w:rPr>
        <w:t>כִּי לֹא־יִרְאַנִי הָאָדָם וָחָי</w:t>
      </w:r>
      <w:r w:rsidRPr="00FF18B8">
        <w:rPr>
          <w:rFonts w:eastAsia="Times New Roman" w:cs="Times New Roman"/>
          <w:rtl/>
          <w:lang w:eastAsia="de-DE"/>
        </w:rPr>
        <w:t xml:space="preserve"> </w:t>
      </w:r>
      <w:r w:rsidRPr="00FF18B8">
        <w:rPr>
          <w:rFonts w:eastAsia="Times New Roman" w:cs="Times New Roman"/>
          <w:lang w:eastAsia="de-DE"/>
        </w:rPr>
        <w:t xml:space="preserve">(denn nicht sieht mich der Mensch und lebt) zeigt </w:t>
      </w:r>
      <w:r w:rsidRPr="00FF18B8">
        <w:rPr>
          <w:rFonts w:eastAsia="Times New Roman" w:cs="Times New Roman"/>
          <w:b/>
          <w:bCs/>
          <w:rtl/>
          <w:lang w:eastAsia="de-DE"/>
        </w:rPr>
        <w:t>הָאָדָם</w:t>
      </w:r>
      <w:r w:rsidRPr="00FF18B8">
        <w:rPr>
          <w:rFonts w:eastAsia="Times New Roman" w:cs="Times New Roman"/>
          <w:rtl/>
          <w:lang w:eastAsia="de-DE"/>
        </w:rPr>
        <w:t xml:space="preserve"> </w:t>
      </w:r>
      <w:r w:rsidRPr="00FF18B8">
        <w:rPr>
          <w:rFonts w:eastAsia="Times New Roman" w:cs="Times New Roman"/>
          <w:lang w:eastAsia="de-DE"/>
        </w:rPr>
        <w:t xml:space="preserve">(der Mensch) universell - kein Mensch kann Gott direkt schauen und überleben. </w:t>
      </w:r>
      <w:r w:rsidRPr="00FF18B8">
        <w:rPr>
          <w:rFonts w:eastAsia="Times New Roman" w:cs="Times New Roman"/>
          <w:b/>
          <w:bCs/>
          <w:rtl/>
          <w:lang w:eastAsia="de-DE"/>
        </w:rPr>
        <w:t>וָחָי</w:t>
      </w:r>
      <w:r w:rsidRPr="00FF18B8">
        <w:rPr>
          <w:rFonts w:eastAsia="Times New Roman" w:cs="Times New Roman"/>
          <w:rtl/>
          <w:lang w:eastAsia="de-DE"/>
        </w:rPr>
        <w:t xml:space="preserve"> </w:t>
      </w:r>
      <w:r w:rsidRPr="00FF18B8">
        <w:rPr>
          <w:rFonts w:eastAsia="Times New Roman" w:cs="Times New Roman"/>
          <w:lang w:eastAsia="de-DE"/>
        </w:rPr>
        <w:t xml:space="preserve">(und lebt) mit waw-consecutivum von </w:t>
      </w:r>
      <w:r w:rsidRPr="00FF18B8">
        <w:rPr>
          <w:rFonts w:eastAsia="Times New Roman" w:cs="Times New Roman"/>
          <w:b/>
          <w:bCs/>
          <w:rtl/>
          <w:lang w:eastAsia="de-DE"/>
        </w:rPr>
        <w:t>חיה</w:t>
      </w:r>
      <w:r w:rsidRPr="00FF18B8">
        <w:rPr>
          <w:rFonts w:eastAsia="Times New Roman" w:cs="Times New Roman"/>
          <w:rtl/>
          <w:lang w:eastAsia="de-DE"/>
        </w:rPr>
        <w:t xml:space="preserve"> </w:t>
      </w:r>
      <w:r w:rsidRPr="00FF18B8">
        <w:rPr>
          <w:rFonts w:eastAsia="Times New Roman" w:cs="Times New Roman"/>
          <w:lang w:eastAsia="de-DE"/>
        </w:rPr>
        <w:t>(leben).</w:t>
      </w:r>
    </w:p>
    <w:p w14:paraId="30D375DD"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Direkte Ablehnung mit universeller Begründung der tödlichen Gefahr für Menschen.</w:t>
      </w:r>
    </w:p>
    <w:p w14:paraId="3B5D70E2"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etabliert die fundamentale Grenze zwischen göttlicher und menschlicher Natur.</w:t>
      </w:r>
    </w:p>
    <w:p w14:paraId="0AC06087"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33,21</w:t>
      </w:r>
    </w:p>
    <w:p w14:paraId="1143C707"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וַיֹּ֣אמֶר יְהוָ֔ה הִנֵּ֥ה מָק֖וֹם אִתִּ֑י וְנִצַּבְתָּ֖ עַל־הַצּֽוּר׃</w:t>
      </w:r>
    </w:p>
    <w:p w14:paraId="703722E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der Ewige sprach: Siehe, es ist ein Ort bei mir, da sollst du auf dem Felsen stehen.</w:t>
      </w:r>
    </w:p>
    <w:p w14:paraId="0E43873D"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957FBB2">
          <v:rect id="_x0000_i1978" style="width:0;height:1.5pt" o:hralign="center" o:hrstd="t" o:hr="t" fillcolor="#a0a0a0" stroked="f"/>
        </w:pict>
      </w:r>
    </w:p>
    <w:p w14:paraId="4FA7D7F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göttliche Alternative </w:t>
      </w:r>
      <w:r w:rsidRPr="00FF18B8">
        <w:rPr>
          <w:rFonts w:eastAsia="Times New Roman" w:cs="Times New Roman"/>
          <w:b/>
          <w:bCs/>
          <w:rtl/>
          <w:lang w:eastAsia="de-DE"/>
        </w:rPr>
        <w:t>וַיֹּאמֶר יְהוָה הִנֵּה מָקוֹם אִתִּי</w:t>
      </w:r>
      <w:r w:rsidRPr="00FF18B8">
        <w:rPr>
          <w:rFonts w:eastAsia="Times New Roman" w:cs="Times New Roman"/>
          <w:rtl/>
          <w:lang w:eastAsia="de-DE"/>
        </w:rPr>
        <w:t xml:space="preserve"> </w:t>
      </w:r>
      <w:r w:rsidRPr="00FF18B8">
        <w:rPr>
          <w:rFonts w:eastAsia="Times New Roman" w:cs="Times New Roman"/>
          <w:lang w:eastAsia="de-DE"/>
        </w:rPr>
        <w:t xml:space="preserve">(und JHWH sprach: Siehe, ein Ort ist bei mir) zeigt </w:t>
      </w:r>
      <w:r w:rsidRPr="00FF18B8">
        <w:rPr>
          <w:rFonts w:eastAsia="Times New Roman" w:cs="Times New Roman"/>
          <w:b/>
          <w:bCs/>
          <w:rtl/>
          <w:lang w:eastAsia="de-DE"/>
        </w:rPr>
        <w:t>הִנֵּה</w:t>
      </w:r>
      <w:r w:rsidRPr="00FF18B8">
        <w:rPr>
          <w:rFonts w:eastAsia="Times New Roman" w:cs="Times New Roman"/>
          <w:rtl/>
          <w:lang w:eastAsia="de-DE"/>
        </w:rPr>
        <w:t xml:space="preserve"> </w:t>
      </w:r>
      <w:r w:rsidRPr="00FF18B8">
        <w:rPr>
          <w:rFonts w:eastAsia="Times New Roman" w:cs="Times New Roman"/>
          <w:lang w:eastAsia="de-DE"/>
        </w:rPr>
        <w:t xml:space="preserve">(siehe) und </w:t>
      </w:r>
      <w:r w:rsidRPr="00FF18B8">
        <w:rPr>
          <w:rFonts w:eastAsia="Times New Roman" w:cs="Times New Roman"/>
          <w:b/>
          <w:bCs/>
          <w:rtl/>
          <w:lang w:eastAsia="de-DE"/>
        </w:rPr>
        <w:t>מָקוֹם אִתִּי</w:t>
      </w:r>
      <w:r w:rsidRPr="00FF18B8">
        <w:rPr>
          <w:rFonts w:eastAsia="Times New Roman" w:cs="Times New Roman"/>
          <w:rtl/>
          <w:lang w:eastAsia="de-DE"/>
        </w:rPr>
        <w:t xml:space="preserve"> </w:t>
      </w:r>
      <w:r w:rsidRPr="00FF18B8">
        <w:rPr>
          <w:rFonts w:eastAsia="Times New Roman" w:cs="Times New Roman"/>
          <w:lang w:eastAsia="de-DE"/>
        </w:rPr>
        <w:t>(ein Ort bei mir) - ein besonderer Ort in göttlicher Nähe.</w:t>
      </w:r>
    </w:p>
    <w:p w14:paraId="75162B3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Positionierung </w:t>
      </w:r>
      <w:r w:rsidRPr="00FF18B8">
        <w:rPr>
          <w:rFonts w:eastAsia="Times New Roman" w:cs="Times New Roman"/>
          <w:b/>
          <w:bCs/>
          <w:rtl/>
          <w:lang w:eastAsia="de-DE"/>
        </w:rPr>
        <w:t>וְנִצַּבְתָּ עַל־הַצּוּר</w:t>
      </w:r>
      <w:r w:rsidRPr="00FF18B8">
        <w:rPr>
          <w:rFonts w:eastAsia="Times New Roman" w:cs="Times New Roman"/>
          <w:rtl/>
          <w:lang w:eastAsia="de-DE"/>
        </w:rPr>
        <w:t xml:space="preserve"> </w:t>
      </w:r>
      <w:r w:rsidRPr="00FF18B8">
        <w:rPr>
          <w:rFonts w:eastAsia="Times New Roman" w:cs="Times New Roman"/>
          <w:lang w:eastAsia="de-DE"/>
        </w:rPr>
        <w:t xml:space="preserve">(und du sollst dich hinstellen auf den Felsen) zeigt </w:t>
      </w:r>
      <w:r w:rsidRPr="00FF18B8">
        <w:rPr>
          <w:rFonts w:eastAsia="Times New Roman" w:cs="Times New Roman"/>
          <w:b/>
          <w:bCs/>
          <w:rtl/>
          <w:lang w:eastAsia="de-DE"/>
        </w:rPr>
        <w:t>נִצַּבְתָּ</w:t>
      </w:r>
      <w:r w:rsidRPr="00FF18B8">
        <w:rPr>
          <w:rFonts w:eastAsia="Times New Roman" w:cs="Times New Roman"/>
          <w:rtl/>
          <w:lang w:eastAsia="de-DE"/>
        </w:rPr>
        <w:t xml:space="preserve"> </w:t>
      </w:r>
      <w:r w:rsidRPr="00FF18B8">
        <w:rPr>
          <w:rFonts w:eastAsia="Times New Roman" w:cs="Times New Roman"/>
          <w:lang w:eastAsia="de-DE"/>
        </w:rPr>
        <w:t xml:space="preserve">(2. Person Singular maskulin Niphal Perfekt von </w:t>
      </w:r>
      <w:r w:rsidRPr="00FF18B8">
        <w:rPr>
          <w:rFonts w:eastAsia="Times New Roman" w:cs="Times New Roman"/>
          <w:b/>
          <w:bCs/>
          <w:rtl/>
          <w:lang w:eastAsia="de-DE"/>
        </w:rPr>
        <w:t>נצב</w:t>
      </w:r>
      <w:r w:rsidRPr="00FF18B8">
        <w:rPr>
          <w:rFonts w:eastAsia="Times New Roman" w:cs="Times New Roman"/>
          <w:lang w:eastAsia="de-DE"/>
        </w:rPr>
        <w:t xml:space="preserve">) mit waw-consecutivum - "sich hinstellen" auf </w:t>
      </w:r>
      <w:r w:rsidRPr="00FF18B8">
        <w:rPr>
          <w:rFonts w:eastAsia="Times New Roman" w:cs="Times New Roman"/>
          <w:b/>
          <w:bCs/>
          <w:rtl/>
          <w:lang w:eastAsia="de-DE"/>
        </w:rPr>
        <w:t>הַצּוּר</w:t>
      </w:r>
      <w:r w:rsidRPr="00FF18B8">
        <w:rPr>
          <w:rFonts w:eastAsia="Times New Roman" w:cs="Times New Roman"/>
          <w:rtl/>
          <w:lang w:eastAsia="de-DE"/>
        </w:rPr>
        <w:t xml:space="preserve"> </w:t>
      </w:r>
      <w:r w:rsidRPr="00FF18B8">
        <w:rPr>
          <w:rFonts w:eastAsia="Times New Roman" w:cs="Times New Roman"/>
          <w:lang w:eastAsia="de-DE"/>
        </w:rPr>
        <w:t>(den Felsen) als sicheren Standort.</w:t>
      </w:r>
    </w:p>
    <w:p w14:paraId="2988841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Ankündigung eines besonderen Ortes mit sicherer Positionierung für die Gottesbegegnung.</w:t>
      </w:r>
    </w:p>
    <w:p w14:paraId="753F5451"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Fürsorge für Moses' Sicherheit bei der teilweisen Gottesschau.</w:t>
      </w:r>
    </w:p>
    <w:p w14:paraId="1992A6F5"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33,22</w:t>
      </w:r>
    </w:p>
    <w:p w14:paraId="2A1BBE7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וְהָיָה֙ בַּעֲבֹ֣ר כְּבֹדִ֔י וְשַׂמְתִּ֖יךָ בְּנִקְרַ֣ת הַצּ֑וּר וְשַׂכֹּתִ֥י כַפִּ֛י עָלֶ֖יךָ עַד־עָבְרִֽי׃</w:t>
      </w:r>
    </w:p>
    <w:p w14:paraId="05670E0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es wird geschehen, wenn meine Herrlichkeit vorübergeht, so werde ich dich in die Felsenkluft stellen und meine Hand über dich decken, bis ich vorübergegangen bin.</w:t>
      </w:r>
    </w:p>
    <w:p w14:paraId="5D914BB3"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6F5FD904">
          <v:rect id="_x0000_i1979" style="width:0;height:1.5pt" o:hralign="center" o:hrstd="t" o:hr="t" fillcolor="#a0a0a0" stroked="f"/>
        </w:pict>
      </w:r>
    </w:p>
    <w:p w14:paraId="2A11FE3A"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Das Vorbeiziehen der Herrlichkeit </w:t>
      </w:r>
      <w:r w:rsidRPr="00FF18B8">
        <w:rPr>
          <w:rFonts w:eastAsia="Times New Roman" w:cs="Times New Roman"/>
          <w:b/>
          <w:bCs/>
          <w:rtl/>
          <w:lang w:eastAsia="de-DE"/>
        </w:rPr>
        <w:t>וְהָיָה בַּעֲבֹר כְּבוֹדִי</w:t>
      </w:r>
      <w:r w:rsidRPr="00FF18B8">
        <w:rPr>
          <w:rFonts w:eastAsia="Times New Roman" w:cs="Times New Roman"/>
          <w:rtl/>
          <w:lang w:eastAsia="de-DE"/>
        </w:rPr>
        <w:t xml:space="preserve"> </w:t>
      </w:r>
      <w:r w:rsidRPr="00FF18B8">
        <w:rPr>
          <w:rFonts w:eastAsia="Times New Roman" w:cs="Times New Roman"/>
          <w:lang w:eastAsia="de-DE"/>
        </w:rPr>
        <w:t xml:space="preserve">(und es wird sein, beim Vorübergehen meiner Herrlichkeit) zeigt </w:t>
      </w:r>
      <w:r w:rsidRPr="00FF18B8">
        <w:rPr>
          <w:rFonts w:eastAsia="Times New Roman" w:cs="Times New Roman"/>
          <w:b/>
          <w:bCs/>
          <w:rtl/>
          <w:lang w:eastAsia="de-DE"/>
        </w:rPr>
        <w:t>בַּעֲבֹר</w:t>
      </w:r>
      <w:r w:rsidRPr="00FF18B8">
        <w:rPr>
          <w:rFonts w:eastAsia="Times New Roman" w:cs="Times New Roman"/>
          <w:rtl/>
          <w:lang w:eastAsia="de-DE"/>
        </w:rPr>
        <w:t xml:space="preserve"> </w:t>
      </w:r>
      <w:r w:rsidRPr="00FF18B8">
        <w:rPr>
          <w:rFonts w:eastAsia="Times New Roman" w:cs="Times New Roman"/>
          <w:lang w:eastAsia="de-DE"/>
        </w:rPr>
        <w:t xml:space="preserve">(beim Vorübergehen) als Infinitiv construct von </w:t>
      </w:r>
      <w:r w:rsidRPr="00FF18B8">
        <w:rPr>
          <w:rFonts w:eastAsia="Times New Roman" w:cs="Times New Roman"/>
          <w:b/>
          <w:bCs/>
          <w:rtl/>
          <w:lang w:eastAsia="de-DE"/>
        </w:rPr>
        <w:t>עבר</w:t>
      </w:r>
      <w:r w:rsidRPr="00FF18B8">
        <w:rPr>
          <w:rFonts w:eastAsia="Times New Roman" w:cs="Times New Roman"/>
          <w:rtl/>
          <w:lang w:eastAsia="de-DE"/>
        </w:rPr>
        <w:t xml:space="preserve"> </w:t>
      </w:r>
      <w:r w:rsidRPr="00FF18B8">
        <w:rPr>
          <w:rFonts w:eastAsia="Times New Roman" w:cs="Times New Roman"/>
          <w:lang w:eastAsia="de-DE"/>
        </w:rPr>
        <w:t xml:space="preserve">mit </w:t>
      </w:r>
      <w:r w:rsidRPr="00FF18B8">
        <w:rPr>
          <w:rFonts w:eastAsia="Times New Roman" w:cs="Times New Roman"/>
          <w:b/>
          <w:bCs/>
          <w:rtl/>
          <w:lang w:eastAsia="de-DE"/>
        </w:rPr>
        <w:t>כְּבוֹדִי</w:t>
      </w:r>
      <w:r w:rsidRPr="00FF18B8">
        <w:rPr>
          <w:rFonts w:eastAsia="Times New Roman" w:cs="Times New Roman"/>
          <w:rtl/>
          <w:lang w:eastAsia="de-DE"/>
        </w:rPr>
        <w:t xml:space="preserve"> </w:t>
      </w:r>
      <w:r w:rsidRPr="00FF18B8">
        <w:rPr>
          <w:rFonts w:eastAsia="Times New Roman" w:cs="Times New Roman"/>
          <w:lang w:eastAsia="de-DE"/>
        </w:rPr>
        <w:t>(meine Herrlichkeit) mit Possessivsuffix 1. Person Singular.</w:t>
      </w:r>
    </w:p>
    <w:p w14:paraId="0F52B5A4"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lastRenderedPageBreak/>
        <w:t xml:space="preserve">Die Schutzmaßnahmen </w:t>
      </w:r>
      <w:r w:rsidRPr="00FF18B8">
        <w:rPr>
          <w:rFonts w:eastAsia="Times New Roman" w:cs="Times New Roman"/>
          <w:b/>
          <w:bCs/>
          <w:rtl/>
          <w:lang w:eastAsia="de-DE"/>
        </w:rPr>
        <w:t>וְשַׂמְתִּיךָ בְּנִקְרַת הַצּוּר וְשַׂכֹּתִי כַפִּי עָלֶיךָ עַד־עָבְרִי</w:t>
      </w:r>
      <w:r w:rsidRPr="00FF18B8">
        <w:rPr>
          <w:rFonts w:eastAsia="Times New Roman" w:cs="Times New Roman"/>
          <w:rtl/>
          <w:lang w:eastAsia="de-DE"/>
        </w:rPr>
        <w:t xml:space="preserve"> </w:t>
      </w:r>
      <w:r w:rsidRPr="00FF18B8">
        <w:rPr>
          <w:rFonts w:eastAsia="Times New Roman" w:cs="Times New Roman"/>
          <w:lang w:eastAsia="de-DE"/>
        </w:rPr>
        <w:t xml:space="preserve">(und ich werde dich setzen in die Kluft des Felsens und ich werde decken meine Hand über dich bis mein Vorübergehen) zeigen </w:t>
      </w:r>
      <w:r w:rsidRPr="00FF18B8">
        <w:rPr>
          <w:rFonts w:eastAsia="Times New Roman" w:cs="Times New Roman"/>
          <w:b/>
          <w:bCs/>
          <w:rtl/>
          <w:lang w:eastAsia="de-DE"/>
        </w:rPr>
        <w:t>שַׂמְתִּיךָ</w:t>
      </w:r>
      <w:r w:rsidRPr="00FF18B8">
        <w:rPr>
          <w:rFonts w:eastAsia="Times New Roman" w:cs="Times New Roman"/>
          <w:rtl/>
          <w:lang w:eastAsia="de-DE"/>
        </w:rPr>
        <w:t xml:space="preserve"> </w:t>
      </w:r>
      <w:r w:rsidRPr="00FF18B8">
        <w:rPr>
          <w:rFonts w:eastAsia="Times New Roman" w:cs="Times New Roman"/>
          <w:lang w:eastAsia="de-DE"/>
        </w:rPr>
        <w:t xml:space="preserve">(1. Person Singular Perfekt Qal von </w:t>
      </w:r>
      <w:r w:rsidRPr="00FF18B8">
        <w:rPr>
          <w:rFonts w:eastAsia="Times New Roman" w:cs="Times New Roman"/>
          <w:b/>
          <w:bCs/>
          <w:rtl/>
          <w:lang w:eastAsia="de-DE"/>
        </w:rPr>
        <w:t>שׂום</w:t>
      </w:r>
      <w:r w:rsidRPr="00FF18B8">
        <w:rPr>
          <w:rFonts w:eastAsia="Times New Roman" w:cs="Times New Roman"/>
          <w:lang w:eastAsia="de-DE"/>
        </w:rPr>
        <w:t xml:space="preserve">) mit waw-consecutivum - "dich setzen" in </w:t>
      </w:r>
      <w:r w:rsidRPr="00FF18B8">
        <w:rPr>
          <w:rFonts w:eastAsia="Times New Roman" w:cs="Times New Roman"/>
          <w:b/>
          <w:bCs/>
          <w:rtl/>
          <w:lang w:eastAsia="de-DE"/>
        </w:rPr>
        <w:t>נִקְרַת הַצּוּר</w:t>
      </w:r>
      <w:r w:rsidRPr="00FF18B8">
        <w:rPr>
          <w:rFonts w:eastAsia="Times New Roman" w:cs="Times New Roman"/>
          <w:rtl/>
          <w:lang w:eastAsia="de-DE"/>
        </w:rPr>
        <w:t xml:space="preserve"> </w:t>
      </w:r>
      <w:r w:rsidRPr="00FF18B8">
        <w:rPr>
          <w:rFonts w:eastAsia="Times New Roman" w:cs="Times New Roman"/>
          <w:lang w:eastAsia="de-DE"/>
        </w:rPr>
        <w:t xml:space="preserve">(die Kluft des Felsens). </w:t>
      </w:r>
      <w:r w:rsidRPr="00FF18B8">
        <w:rPr>
          <w:rFonts w:eastAsia="Times New Roman" w:cs="Times New Roman"/>
          <w:b/>
          <w:bCs/>
          <w:rtl/>
          <w:lang w:eastAsia="de-DE"/>
        </w:rPr>
        <w:t>שַׂכֹּתִי כַפִּי</w:t>
      </w:r>
      <w:r w:rsidRPr="00FF18B8">
        <w:rPr>
          <w:rFonts w:eastAsia="Times New Roman" w:cs="Times New Roman"/>
          <w:rtl/>
          <w:lang w:eastAsia="de-DE"/>
        </w:rPr>
        <w:t xml:space="preserve"> </w:t>
      </w:r>
      <w:r w:rsidRPr="00FF18B8">
        <w:rPr>
          <w:rFonts w:eastAsia="Times New Roman" w:cs="Times New Roman"/>
          <w:lang w:eastAsia="de-DE"/>
        </w:rPr>
        <w:t xml:space="preserve">(ich werde decken meine Hand) als göttlichen Schutz bis </w:t>
      </w:r>
      <w:r w:rsidRPr="00FF18B8">
        <w:rPr>
          <w:rFonts w:eastAsia="Times New Roman" w:cs="Times New Roman"/>
          <w:b/>
          <w:bCs/>
          <w:rtl/>
          <w:lang w:eastAsia="de-DE"/>
        </w:rPr>
        <w:t>עָבְרִי</w:t>
      </w:r>
      <w:r w:rsidRPr="00FF18B8">
        <w:rPr>
          <w:rFonts w:eastAsia="Times New Roman" w:cs="Times New Roman"/>
          <w:rtl/>
          <w:lang w:eastAsia="de-DE"/>
        </w:rPr>
        <w:t xml:space="preserve"> </w:t>
      </w:r>
      <w:r w:rsidRPr="00FF18B8">
        <w:rPr>
          <w:rFonts w:eastAsia="Times New Roman" w:cs="Times New Roman"/>
          <w:lang w:eastAsia="de-DE"/>
        </w:rPr>
        <w:t>(mein Vorübergehen).</w:t>
      </w:r>
    </w:p>
    <w:p w14:paraId="730EFB63"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macht die doppelte Schutzmaßnahme durch Felsenkluft und göttliche Hand deutlich.</w:t>
      </w:r>
    </w:p>
    <w:p w14:paraId="20CF089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Zeitliche Bestimmung mit doppelten Schutzmaßnahmen während des Vorübergehens der göttlichen Herrlichkeit.</w:t>
      </w:r>
    </w:p>
    <w:p w14:paraId="418A4E6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zeigt Gottes sorgfältige Vorkehrungen für Moses' Schutz bei der gefährlichen Gottesbegegnung.</w:t>
      </w:r>
    </w:p>
    <w:p w14:paraId="71EF4179" w14:textId="77777777" w:rsidR="00FF18B8" w:rsidRPr="00FF18B8" w:rsidRDefault="00FF18B8" w:rsidP="00FF18B8">
      <w:pPr>
        <w:spacing w:before="100" w:beforeAutospacing="1" w:after="100" w:afterAutospacing="1" w:line="240" w:lineRule="auto"/>
        <w:outlineLvl w:val="1"/>
        <w:rPr>
          <w:rFonts w:eastAsia="Times New Roman" w:cs="Times New Roman"/>
          <w:b/>
          <w:bCs/>
          <w:sz w:val="36"/>
          <w:szCs w:val="36"/>
          <w:lang w:eastAsia="de-DE"/>
        </w:rPr>
      </w:pPr>
      <w:r w:rsidRPr="00FF18B8">
        <w:rPr>
          <w:rFonts w:eastAsia="Times New Roman" w:cs="Times New Roman"/>
          <w:b/>
          <w:bCs/>
          <w:sz w:val="36"/>
          <w:szCs w:val="36"/>
          <w:lang w:eastAsia="de-DE"/>
        </w:rPr>
        <w:t>Exodus 33,23</w:t>
      </w:r>
    </w:p>
    <w:p w14:paraId="02AFC0A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Hebräisch:</w:t>
      </w:r>
      <w:r w:rsidRPr="00FF18B8">
        <w:rPr>
          <w:rFonts w:eastAsia="Times New Roman" w:cs="Times New Roman"/>
          <w:lang w:eastAsia="de-DE"/>
        </w:rPr>
        <w:t xml:space="preserve"> </w:t>
      </w:r>
      <w:r w:rsidRPr="00FF18B8">
        <w:rPr>
          <w:rFonts w:eastAsia="Times New Roman" w:cs="Times New Roman"/>
          <w:rtl/>
          <w:lang w:eastAsia="de-DE"/>
        </w:rPr>
        <w:t>וַהֲסִרֹתִי֙ אֶת־כַּפִּ֔י וְרָאִ֖יתָ אֶת־אֲחֹרָ֑י וּפָנַ֖י לֹ֥א יֵרָאֽוּ׃</w:t>
      </w:r>
    </w:p>
    <w:p w14:paraId="2B7ED70E"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Deutsch:</w:t>
      </w:r>
      <w:r w:rsidRPr="00FF18B8">
        <w:rPr>
          <w:rFonts w:eastAsia="Times New Roman" w:cs="Times New Roman"/>
          <w:lang w:eastAsia="de-DE"/>
        </w:rPr>
        <w:t xml:space="preserve"> Und ich werde meine Hand wegtun, und du wirst mich von hinten sehen; aber mein Angesicht soll nicht gesehen werden.</w:t>
      </w:r>
    </w:p>
    <w:p w14:paraId="3C0D0EC1" w14:textId="77777777" w:rsidR="00FF18B8" w:rsidRPr="00FF18B8" w:rsidRDefault="00696CEF" w:rsidP="00FF18B8">
      <w:pPr>
        <w:spacing w:after="0" w:line="240" w:lineRule="auto"/>
        <w:rPr>
          <w:rFonts w:eastAsia="Times New Roman" w:cs="Times New Roman"/>
          <w:lang w:eastAsia="de-DE"/>
        </w:rPr>
      </w:pPr>
      <w:r>
        <w:rPr>
          <w:rFonts w:eastAsia="Times New Roman" w:cs="Times New Roman"/>
          <w:noProof/>
          <w:lang w:eastAsia="de-DE"/>
        </w:rPr>
        <w:pict w14:anchorId="4B156A3C">
          <v:rect id="_x0000_i1980" style="width:0;height:1.5pt" o:hralign="center" o:hrstd="t" o:hr="t" fillcolor="#a0a0a0" stroked="f"/>
        </w:pict>
      </w:r>
    </w:p>
    <w:p w14:paraId="5BFBC459"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Kommentar:</w:t>
      </w:r>
      <w:r w:rsidRPr="00FF18B8">
        <w:rPr>
          <w:rFonts w:eastAsia="Times New Roman" w:cs="Times New Roman"/>
          <w:lang w:eastAsia="de-DE"/>
        </w:rPr>
        <w:t xml:space="preserve"> Die Enthüllung </w:t>
      </w:r>
      <w:r w:rsidRPr="00FF18B8">
        <w:rPr>
          <w:rFonts w:eastAsia="Times New Roman" w:cs="Times New Roman"/>
          <w:b/>
          <w:bCs/>
          <w:rtl/>
          <w:lang w:eastAsia="de-DE"/>
        </w:rPr>
        <w:t>וַהֲסִרֹתִי אֶת־כַּפִּי וְרָאִיתָ אֶת־אֲחֹרָי</w:t>
      </w:r>
      <w:r w:rsidRPr="00FF18B8">
        <w:rPr>
          <w:rFonts w:eastAsia="Times New Roman" w:cs="Times New Roman"/>
          <w:rtl/>
          <w:lang w:eastAsia="de-DE"/>
        </w:rPr>
        <w:t xml:space="preserve"> </w:t>
      </w:r>
      <w:r w:rsidRPr="00FF18B8">
        <w:rPr>
          <w:rFonts w:eastAsia="Times New Roman" w:cs="Times New Roman"/>
          <w:lang w:eastAsia="de-DE"/>
        </w:rPr>
        <w:t xml:space="preserve">(und ich werde wegtun meine Hand und du wirst sehen meine Rückseite) zeigt </w:t>
      </w:r>
      <w:r w:rsidRPr="00FF18B8">
        <w:rPr>
          <w:rFonts w:eastAsia="Times New Roman" w:cs="Times New Roman"/>
          <w:b/>
          <w:bCs/>
          <w:rtl/>
          <w:lang w:eastAsia="de-DE"/>
        </w:rPr>
        <w:t>הֲסִרֹתִי</w:t>
      </w:r>
      <w:r w:rsidRPr="00FF18B8">
        <w:rPr>
          <w:rFonts w:eastAsia="Times New Roman" w:cs="Times New Roman"/>
          <w:rtl/>
          <w:lang w:eastAsia="de-DE"/>
        </w:rPr>
        <w:t xml:space="preserve"> </w:t>
      </w:r>
      <w:r w:rsidRPr="00FF18B8">
        <w:rPr>
          <w:rFonts w:eastAsia="Times New Roman" w:cs="Times New Roman"/>
          <w:lang w:eastAsia="de-DE"/>
        </w:rPr>
        <w:t xml:space="preserve">(1. Person Singular Hiphil Perfekt von </w:t>
      </w:r>
      <w:r w:rsidRPr="00FF18B8">
        <w:rPr>
          <w:rFonts w:eastAsia="Times New Roman" w:cs="Times New Roman"/>
          <w:b/>
          <w:bCs/>
          <w:rtl/>
          <w:lang w:eastAsia="de-DE"/>
        </w:rPr>
        <w:t>סור</w:t>
      </w:r>
      <w:r w:rsidRPr="00FF18B8">
        <w:rPr>
          <w:rFonts w:eastAsia="Times New Roman" w:cs="Times New Roman"/>
          <w:lang w:eastAsia="de-DE"/>
        </w:rPr>
        <w:t xml:space="preserve">) mit waw-consecutivum - "wegtun" der schützenden Hand. </w:t>
      </w:r>
      <w:r w:rsidRPr="00FF18B8">
        <w:rPr>
          <w:rFonts w:eastAsia="Times New Roman" w:cs="Times New Roman"/>
          <w:b/>
          <w:bCs/>
          <w:rtl/>
          <w:lang w:eastAsia="de-DE"/>
        </w:rPr>
        <w:t>אֲחֹרָי</w:t>
      </w:r>
      <w:r w:rsidRPr="00FF18B8">
        <w:rPr>
          <w:rFonts w:eastAsia="Times New Roman" w:cs="Times New Roman"/>
          <w:rtl/>
          <w:lang w:eastAsia="de-DE"/>
        </w:rPr>
        <w:t xml:space="preserve"> </w:t>
      </w:r>
      <w:r w:rsidRPr="00FF18B8">
        <w:rPr>
          <w:rFonts w:eastAsia="Times New Roman" w:cs="Times New Roman"/>
          <w:lang w:eastAsia="de-DE"/>
        </w:rPr>
        <w:t>(meine Rückseite) mit Possessivsuffix 1. Person Singular - eine metaphorische Beschreibung der möglichen Gottesschau.</w:t>
      </w:r>
    </w:p>
    <w:p w14:paraId="64A87A0C"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 xml:space="preserve">Die Begrenzung </w:t>
      </w:r>
      <w:r w:rsidRPr="00FF18B8">
        <w:rPr>
          <w:rFonts w:eastAsia="Times New Roman" w:cs="Times New Roman"/>
          <w:b/>
          <w:bCs/>
          <w:rtl/>
          <w:lang w:eastAsia="de-DE"/>
        </w:rPr>
        <w:t>וּפָנַי לֹא יֵרָאוּ</w:t>
      </w:r>
      <w:r w:rsidRPr="00FF18B8">
        <w:rPr>
          <w:rFonts w:eastAsia="Times New Roman" w:cs="Times New Roman"/>
          <w:rtl/>
          <w:lang w:eastAsia="de-DE"/>
        </w:rPr>
        <w:t xml:space="preserve"> </w:t>
      </w:r>
      <w:r w:rsidRPr="00FF18B8">
        <w:rPr>
          <w:rFonts w:eastAsia="Times New Roman" w:cs="Times New Roman"/>
          <w:lang w:eastAsia="de-DE"/>
        </w:rPr>
        <w:t xml:space="preserve">(und meine Angesichter werden nicht gesehen werden) zeigt </w:t>
      </w:r>
      <w:r w:rsidRPr="00FF18B8">
        <w:rPr>
          <w:rFonts w:eastAsia="Times New Roman" w:cs="Times New Roman"/>
          <w:b/>
          <w:bCs/>
          <w:rtl/>
          <w:lang w:eastAsia="de-DE"/>
        </w:rPr>
        <w:t>פָנַי</w:t>
      </w:r>
      <w:r w:rsidRPr="00FF18B8">
        <w:rPr>
          <w:rFonts w:eastAsia="Times New Roman" w:cs="Times New Roman"/>
          <w:rtl/>
          <w:lang w:eastAsia="de-DE"/>
        </w:rPr>
        <w:t xml:space="preserve"> </w:t>
      </w:r>
      <w:r w:rsidRPr="00FF18B8">
        <w:rPr>
          <w:rFonts w:eastAsia="Times New Roman" w:cs="Times New Roman"/>
          <w:lang w:eastAsia="de-DE"/>
        </w:rPr>
        <w:t xml:space="preserve">(meine Angesichter) im Plural und </w:t>
      </w:r>
      <w:r w:rsidRPr="00FF18B8">
        <w:rPr>
          <w:rFonts w:eastAsia="Times New Roman" w:cs="Times New Roman"/>
          <w:b/>
          <w:bCs/>
          <w:rtl/>
          <w:lang w:eastAsia="de-DE"/>
        </w:rPr>
        <w:t>לֹא יֵרָאוּ</w:t>
      </w:r>
      <w:r w:rsidRPr="00FF18B8">
        <w:rPr>
          <w:rFonts w:eastAsia="Times New Roman" w:cs="Times New Roman"/>
          <w:rtl/>
          <w:lang w:eastAsia="de-DE"/>
        </w:rPr>
        <w:t xml:space="preserve"> </w:t>
      </w:r>
      <w:r w:rsidRPr="00FF18B8">
        <w:rPr>
          <w:rFonts w:eastAsia="Times New Roman" w:cs="Times New Roman"/>
          <w:lang w:eastAsia="de-DE"/>
        </w:rPr>
        <w:t>(werden nicht gesehen werden) als Passiv - die direkte Gottesschau bleibt verboten.</w:t>
      </w:r>
    </w:p>
    <w:p w14:paraId="2E5F17E5"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Die LXX</w:t>
      </w:r>
      <w:r w:rsidRPr="00FF18B8">
        <w:rPr>
          <w:rFonts w:eastAsia="Times New Roman" w:cs="Times New Roman"/>
          <w:lang w:eastAsia="de-DE"/>
        </w:rPr>
        <w:t xml:space="preserve"> übersetzt die anthropomorphe Sprache wörtlich und macht damit sowohl die Möglichkeit als auch die Grenze der Gottesschau deutlich.</w:t>
      </w:r>
    </w:p>
    <w:p w14:paraId="1124777F"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b/>
          <w:bCs/>
          <w:lang w:eastAsia="de-DE"/>
        </w:rPr>
        <w:t>Satzstruktur:</w:t>
      </w:r>
      <w:r w:rsidRPr="00FF18B8">
        <w:rPr>
          <w:rFonts w:eastAsia="Times New Roman" w:cs="Times New Roman"/>
          <w:lang w:eastAsia="de-DE"/>
        </w:rPr>
        <w:t xml:space="preserve"> Enthüllung nach dem Vorübergehen mit klarer Begrenzung auf die "Rückseite" Gottes.</w:t>
      </w:r>
    </w:p>
    <w:p w14:paraId="3F090BAB" w14:textId="77777777" w:rsidR="00FF18B8" w:rsidRPr="00FF18B8" w:rsidRDefault="00FF18B8" w:rsidP="00FF18B8">
      <w:pPr>
        <w:spacing w:before="100" w:beforeAutospacing="1" w:after="100" w:afterAutospacing="1" w:line="240" w:lineRule="auto"/>
        <w:rPr>
          <w:rFonts w:eastAsia="Times New Roman" w:cs="Times New Roman"/>
          <w:lang w:eastAsia="de-DE"/>
        </w:rPr>
      </w:pPr>
      <w:r w:rsidRPr="00FF18B8">
        <w:rPr>
          <w:rFonts w:eastAsia="Times New Roman" w:cs="Times New Roman"/>
          <w:lang w:eastAsia="de-DE"/>
        </w:rPr>
        <w:t>Das Gesetz schließt mit der paradoxen Gottesschau - Moses wird Gott sehen, aber nur von hinten, nicht von Angesicht.</w:t>
      </w:r>
    </w:p>
    <w:p w14:paraId="423890AC"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w:t>
      </w:r>
    </w:p>
    <w:p w14:paraId="0F12F3B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וַיֹּ֤אמֶר יְהוָה֙ אֶל־מֹשֶׁ֔ה פְּסָל־לְךָ֛ שְׁנֵֽי־לֻחֹ֥ת אֲבָנִ֖ים כָּרִאשֹׁנִ֑ים וְכָתַבְתִּי֙ עַל־הַלֻּחֹ֔ת אֶת־הַדְּבָרִ֔ים אֲשֶׁ֥ר הָי֛וּ עַל־הַלֻּחֹ֥ת הָרִאשֹׁנִ֖ים אֲשֶׁ֥ר שִׁבַּֽרְתָּ׃</w:t>
      </w:r>
    </w:p>
    <w:p w14:paraId="651D3BF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Deutsch:</w:t>
      </w:r>
      <w:r w:rsidRPr="00170705">
        <w:rPr>
          <w:rFonts w:eastAsia="Times New Roman" w:cs="Times New Roman"/>
          <w:lang w:eastAsia="de-DE"/>
        </w:rPr>
        <w:t xml:space="preserve"> Und der Ewige sprach zu Mose: Haue dir zwei steinerne Tafeln aus wie die ersten, und ich werde auf die Tafeln die Worte schreiben, die auf den ersten Tafeln waren, die du zerbrochen hast.</w:t>
      </w:r>
    </w:p>
    <w:p w14:paraId="2D92C701"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F87F0D2">
          <v:rect id="_x0000_i1981" style="width:0;height:1.5pt" o:hralign="center" o:hrstd="t" o:hr="t" fillcolor="#a0a0a0" stroked="f"/>
        </w:pict>
      </w:r>
    </w:p>
    <w:p w14:paraId="72E93B6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Neuanfang </w:t>
      </w:r>
      <w:r w:rsidRPr="00170705">
        <w:rPr>
          <w:rFonts w:eastAsia="Times New Roman" w:cs="Times New Roman"/>
          <w:b/>
          <w:bCs/>
          <w:rtl/>
          <w:lang w:eastAsia="de-DE"/>
        </w:rPr>
        <w:t>וַיֹּאמֶר יְהוָה אֶל־מֹשֶׁה פְּסָל־לְךָ שְׁנֵי־לֻחֹת אֲבָנִים כָּרִאשֹׁנִים</w:t>
      </w:r>
      <w:r w:rsidRPr="00170705">
        <w:rPr>
          <w:rFonts w:eastAsia="Times New Roman" w:cs="Times New Roman"/>
          <w:rtl/>
          <w:lang w:eastAsia="de-DE"/>
        </w:rPr>
        <w:t xml:space="preserve"> </w:t>
      </w:r>
      <w:r w:rsidRPr="00170705">
        <w:rPr>
          <w:rFonts w:eastAsia="Times New Roman" w:cs="Times New Roman"/>
          <w:lang w:eastAsia="de-DE"/>
        </w:rPr>
        <w:t xml:space="preserve">(und JHWH sprach zu Mose: Haue dir aus zwei Tafeln aus Steinen wie die ersten) zeigt </w:t>
      </w:r>
      <w:r w:rsidRPr="00170705">
        <w:rPr>
          <w:rFonts w:eastAsia="Times New Roman" w:cs="Times New Roman"/>
          <w:b/>
          <w:bCs/>
          <w:rtl/>
          <w:lang w:eastAsia="de-DE"/>
        </w:rPr>
        <w:t>פְּסָל־לְךָ</w:t>
      </w:r>
      <w:r w:rsidRPr="00170705">
        <w:rPr>
          <w:rFonts w:eastAsia="Times New Roman" w:cs="Times New Roman"/>
          <w:rtl/>
          <w:lang w:eastAsia="de-DE"/>
        </w:rPr>
        <w:t xml:space="preserve"> </w:t>
      </w:r>
      <w:r w:rsidRPr="00170705">
        <w:rPr>
          <w:rFonts w:eastAsia="Times New Roman" w:cs="Times New Roman"/>
          <w:lang w:eastAsia="de-DE"/>
        </w:rPr>
        <w:t xml:space="preserve">(haue dir aus) - diesmal muss Moses die Tafeln selbst herstellen. </w:t>
      </w:r>
      <w:r w:rsidRPr="00170705">
        <w:rPr>
          <w:rFonts w:eastAsia="Times New Roman" w:cs="Times New Roman"/>
          <w:b/>
          <w:bCs/>
          <w:rtl/>
          <w:lang w:eastAsia="de-DE"/>
        </w:rPr>
        <w:t>כָּרִאשֹׁנִים</w:t>
      </w:r>
      <w:r w:rsidRPr="00170705">
        <w:rPr>
          <w:rFonts w:eastAsia="Times New Roman" w:cs="Times New Roman"/>
          <w:rtl/>
          <w:lang w:eastAsia="de-DE"/>
        </w:rPr>
        <w:t xml:space="preserve"> </w:t>
      </w:r>
      <w:r w:rsidRPr="00170705">
        <w:rPr>
          <w:rFonts w:eastAsia="Times New Roman" w:cs="Times New Roman"/>
          <w:lang w:eastAsia="de-DE"/>
        </w:rPr>
        <w:t>(wie die ersten) - identisch mit den zerbrochenen.</w:t>
      </w:r>
    </w:p>
    <w:p w14:paraId="789856D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göttliche Wiederherstellung </w:t>
      </w:r>
      <w:r w:rsidRPr="00170705">
        <w:rPr>
          <w:rFonts w:eastAsia="Times New Roman" w:cs="Times New Roman"/>
          <w:b/>
          <w:bCs/>
          <w:rtl/>
          <w:lang w:eastAsia="de-DE"/>
        </w:rPr>
        <w:t>וְכָתַבְתִּי עַל־הַלֻּחֹת אֶת־הַדְּבָרִים אֲשֶׁר הָיוּ עַל־הַלֻּחֹת הָרִאשֹׁנִים אֲשֶׁר שִׁבַּרְתָּ</w:t>
      </w:r>
      <w:r w:rsidRPr="00170705">
        <w:rPr>
          <w:rFonts w:eastAsia="Times New Roman" w:cs="Times New Roman"/>
          <w:rtl/>
          <w:lang w:eastAsia="de-DE"/>
        </w:rPr>
        <w:t xml:space="preserve"> </w:t>
      </w:r>
      <w:r w:rsidRPr="00170705">
        <w:rPr>
          <w:rFonts w:eastAsia="Times New Roman" w:cs="Times New Roman"/>
          <w:lang w:eastAsia="de-DE"/>
        </w:rPr>
        <w:t xml:space="preserve">(und ich werde schreiben auf die Tafeln die Worte, die waren auf den ersten Tafeln, die du zerbrochen hast) zeigt Gottes Bereitschaft zur vollständigen Wiederherstellung trotz Moses' Zerstörung. </w:t>
      </w:r>
      <w:r w:rsidRPr="00170705">
        <w:rPr>
          <w:rFonts w:eastAsia="Times New Roman" w:cs="Times New Roman"/>
          <w:b/>
          <w:bCs/>
          <w:rtl/>
          <w:lang w:eastAsia="de-DE"/>
        </w:rPr>
        <w:t>אֲשֶׁר שִׁבַּרְתָּ</w:t>
      </w:r>
      <w:r w:rsidRPr="00170705">
        <w:rPr>
          <w:rFonts w:eastAsia="Times New Roman" w:cs="Times New Roman"/>
          <w:rtl/>
          <w:lang w:eastAsia="de-DE"/>
        </w:rPr>
        <w:t xml:space="preserve"> </w:t>
      </w:r>
      <w:r w:rsidRPr="00170705">
        <w:rPr>
          <w:rFonts w:eastAsia="Times New Roman" w:cs="Times New Roman"/>
          <w:lang w:eastAsia="de-DE"/>
        </w:rPr>
        <w:t>(die du zerbrochen hast) erinnert an Moses' Verantwortung.</w:t>
      </w:r>
    </w:p>
    <w:p w14:paraId="3F36F9A9" w14:textId="77777777" w:rsidR="00AE32AA" w:rsidRDefault="00170705" w:rsidP="00AE32AA">
      <w:pPr>
        <w:spacing w:before="100" w:beforeAutospacing="1" w:after="100" w:afterAutospacing="1" w:line="240" w:lineRule="auto"/>
      </w:pPr>
      <w:r w:rsidRPr="00D06867">
        <w:rPr>
          <w:rFonts w:eastAsia="Times New Roman" w:cs="Times New Roman"/>
          <w:b/>
          <w:bCs/>
          <w:lang w:eastAsia="de-DE"/>
        </w:rPr>
        <w:t>Die LXX</w:t>
      </w:r>
      <w:r w:rsidRPr="00170705">
        <w:rPr>
          <w:rFonts w:eastAsia="Times New Roman" w:cs="Times New Roman"/>
          <w:lang w:eastAsia="de-DE"/>
        </w:rPr>
        <w:t xml:space="preserve"> </w:t>
      </w:r>
      <w:r w:rsidR="00AE32AA">
        <w:t xml:space="preserve">fügt καὶ </w:t>
      </w:r>
      <w:proofErr w:type="spellStart"/>
      <w:r w:rsidR="00AE32AA">
        <w:t>ἀνά</w:t>
      </w:r>
      <w:proofErr w:type="spellEnd"/>
      <w:r w:rsidR="00AE32AA">
        <w:t>βηθι π</w:t>
      </w:r>
      <w:proofErr w:type="spellStart"/>
      <w:r w:rsidR="00AE32AA">
        <w:t>ρός</w:t>
      </w:r>
      <w:proofErr w:type="spellEnd"/>
      <w:r w:rsidR="00AE32AA">
        <w:t xml:space="preserve"> </w:t>
      </w:r>
      <w:proofErr w:type="spellStart"/>
      <w:r w:rsidR="00AE32AA">
        <w:t>με</w:t>
      </w:r>
      <w:proofErr w:type="spellEnd"/>
      <w:r w:rsidR="00AE32AA">
        <w:t xml:space="preserve"> </w:t>
      </w:r>
      <w:proofErr w:type="spellStart"/>
      <w:r w:rsidR="00AE32AA">
        <w:t>εἰς</w:t>
      </w:r>
      <w:proofErr w:type="spellEnd"/>
      <w:r w:rsidR="00AE32AA">
        <w:t xml:space="preserve"> </w:t>
      </w:r>
      <w:proofErr w:type="spellStart"/>
      <w:r w:rsidR="00AE32AA">
        <w:t>τὸ</w:t>
      </w:r>
      <w:proofErr w:type="spellEnd"/>
      <w:r w:rsidR="00AE32AA">
        <w:t xml:space="preserve"> </w:t>
      </w:r>
      <w:proofErr w:type="spellStart"/>
      <w:r w:rsidR="00AE32AA">
        <w:t>ὄρος</w:t>
      </w:r>
      <w:proofErr w:type="spellEnd"/>
      <w:r w:rsidR="00AE32AA">
        <w:t xml:space="preserve"> (und steige zu mir auf den Berg) hinzu, was im hebräischen Text nicht explizit erwähnt wird, sondern erst in Vers 2 erscheint.</w:t>
      </w:r>
    </w:p>
    <w:p w14:paraId="0B7518C8" w14:textId="221CA01B" w:rsidR="00170705" w:rsidRPr="00170705" w:rsidRDefault="00170705" w:rsidP="00AE32AA">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Göttlicher Auftrag zur Tafelherstellung mit Zusage der identischen Wiederherstellung trotz menschlicher Zerstörung.</w:t>
      </w:r>
    </w:p>
    <w:p w14:paraId="2644670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Gottes Gnade in der Bundeserneuerung trotz menschlichen Versagens.</w:t>
      </w:r>
    </w:p>
    <w:p w14:paraId="293258FB"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D2E9A54">
          <v:rect id="_x0000_i1982" style="width:0;height:1.5pt" o:hralign="center" o:hrstd="t" o:hr="t" fillcolor="#a0a0a0" stroked="f"/>
        </w:pict>
      </w:r>
    </w:p>
    <w:p w14:paraId="0B8C674F"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w:t>
      </w:r>
    </w:p>
    <w:p w14:paraId="2463F82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וֶהְיֵ֥ה נָכ֖וֹן לַבֹּ֑קֶר וְעָלִ֤יתָ בַבֹּ֨קֶר֙ אֶל־הַ֣ר סִינַ֔י וְנִצַּבְתָּ֥ לִ֛י שָׁ֖ם עַל־רֹ֥אשׁ הָהָֽר׃</w:t>
      </w:r>
    </w:p>
    <w:p w14:paraId="2A348BD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sei bereit auf den Morgen, und steige am Morgen auf den Berg Sinai und stehe mir dort auf dem Gipfel des Berges.</w:t>
      </w:r>
    </w:p>
    <w:p w14:paraId="3CE5D1D5"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FE3740A">
          <v:rect id="_x0000_i1983" style="width:0;height:1.5pt" o:hralign="center" o:hrstd="t" o:hr="t" fillcolor="#a0a0a0" stroked="f"/>
        </w:pict>
      </w:r>
    </w:p>
    <w:p w14:paraId="57AFB59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zeitliche Vorbereitung </w:t>
      </w:r>
      <w:r w:rsidRPr="00170705">
        <w:rPr>
          <w:rFonts w:eastAsia="Times New Roman" w:cs="Times New Roman"/>
          <w:b/>
          <w:bCs/>
          <w:rtl/>
          <w:lang w:eastAsia="de-DE"/>
        </w:rPr>
        <w:t>וֶהְיֵה נָכוֹן לַבֹּקֶר</w:t>
      </w:r>
      <w:r w:rsidRPr="00170705">
        <w:rPr>
          <w:rFonts w:eastAsia="Times New Roman" w:cs="Times New Roman"/>
          <w:rtl/>
          <w:lang w:eastAsia="de-DE"/>
        </w:rPr>
        <w:t xml:space="preserve"> </w:t>
      </w:r>
      <w:r w:rsidRPr="00170705">
        <w:rPr>
          <w:rFonts w:eastAsia="Times New Roman" w:cs="Times New Roman"/>
          <w:lang w:eastAsia="de-DE"/>
        </w:rPr>
        <w:t xml:space="preserve">(und sei bereit zum Morgen) zeigt die notwendige innere und äußere Vorbereitung auf die heilige Begegnung. </w:t>
      </w:r>
      <w:r w:rsidRPr="00170705">
        <w:rPr>
          <w:rFonts w:eastAsia="Times New Roman" w:cs="Times New Roman"/>
          <w:b/>
          <w:bCs/>
          <w:rtl/>
          <w:lang w:eastAsia="de-DE"/>
        </w:rPr>
        <w:t>לַבֹּקֶר</w:t>
      </w:r>
      <w:r w:rsidRPr="00170705">
        <w:rPr>
          <w:rFonts w:eastAsia="Times New Roman" w:cs="Times New Roman"/>
          <w:rtl/>
          <w:lang w:eastAsia="de-DE"/>
        </w:rPr>
        <w:t xml:space="preserve"> </w:t>
      </w:r>
      <w:r w:rsidRPr="00170705">
        <w:rPr>
          <w:rFonts w:eastAsia="Times New Roman" w:cs="Times New Roman"/>
          <w:lang w:eastAsia="de-DE"/>
        </w:rPr>
        <w:t>(zum Morgen) betont den frühen Zeitpunkt der Gottesbegegnung.</w:t>
      </w:r>
    </w:p>
    <w:p w14:paraId="0AD63A3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Aufstieg </w:t>
      </w:r>
      <w:r w:rsidRPr="00170705">
        <w:rPr>
          <w:rFonts w:eastAsia="Times New Roman" w:cs="Times New Roman"/>
          <w:b/>
          <w:bCs/>
          <w:rtl/>
          <w:lang w:eastAsia="de-DE"/>
        </w:rPr>
        <w:t>וְעָלִיתָ בַבֹּקֶר אֶל־הַר סִינַי</w:t>
      </w:r>
      <w:r w:rsidRPr="00170705">
        <w:rPr>
          <w:rFonts w:eastAsia="Times New Roman" w:cs="Times New Roman"/>
          <w:rtl/>
          <w:lang w:eastAsia="de-DE"/>
        </w:rPr>
        <w:t xml:space="preserve"> </w:t>
      </w:r>
      <w:r w:rsidRPr="00170705">
        <w:rPr>
          <w:rFonts w:eastAsia="Times New Roman" w:cs="Times New Roman"/>
          <w:lang w:eastAsia="de-DE"/>
        </w:rPr>
        <w:t>(und steige hinauf am Morgen zum Berg Sinai) wiederholt die zeitliche Präzision und verweist auf den heiligen Berg der ersten Gesetzgebung.</w:t>
      </w:r>
    </w:p>
    <w:p w14:paraId="57836FE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Positionierung </w:t>
      </w:r>
      <w:r w:rsidRPr="00170705">
        <w:rPr>
          <w:rFonts w:eastAsia="Times New Roman" w:cs="Times New Roman"/>
          <w:b/>
          <w:bCs/>
          <w:rtl/>
          <w:lang w:eastAsia="de-DE"/>
        </w:rPr>
        <w:t>וְנִצַּבְתָּ לִי שָׁם עַל־רֹאשׁ הָהָר</w:t>
      </w:r>
      <w:r w:rsidRPr="00170705">
        <w:rPr>
          <w:rFonts w:eastAsia="Times New Roman" w:cs="Times New Roman"/>
          <w:rtl/>
          <w:lang w:eastAsia="de-DE"/>
        </w:rPr>
        <w:t xml:space="preserve"> </w:t>
      </w:r>
      <w:r w:rsidRPr="00170705">
        <w:rPr>
          <w:rFonts w:eastAsia="Times New Roman" w:cs="Times New Roman"/>
          <w:lang w:eastAsia="de-DE"/>
        </w:rPr>
        <w:t xml:space="preserve">(und stelle dich hin mir dort auf dem Gipfel des Berges) zeigt die persönliche Begegnung zwischen Gott und Moses am höchsten Punkt des Berges. </w:t>
      </w:r>
      <w:r w:rsidRPr="00170705">
        <w:rPr>
          <w:rFonts w:eastAsia="Times New Roman" w:cs="Times New Roman"/>
          <w:b/>
          <w:bCs/>
          <w:rtl/>
          <w:lang w:eastAsia="de-DE"/>
        </w:rPr>
        <w:t>לִי</w:t>
      </w:r>
      <w:r w:rsidRPr="00170705">
        <w:rPr>
          <w:rFonts w:eastAsia="Times New Roman" w:cs="Times New Roman"/>
          <w:rtl/>
          <w:lang w:eastAsia="de-DE"/>
        </w:rPr>
        <w:t xml:space="preserve"> </w:t>
      </w:r>
      <w:r w:rsidRPr="00170705">
        <w:rPr>
          <w:rFonts w:eastAsia="Times New Roman" w:cs="Times New Roman"/>
          <w:lang w:eastAsia="de-DE"/>
        </w:rPr>
        <w:t>(mir) betont die direkte göttliche Gegenwart.</w:t>
      </w:r>
    </w:p>
    <w:p w14:paraId="68698FD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D06867">
        <w:rPr>
          <w:rFonts w:eastAsia="Times New Roman" w:cs="Times New Roman"/>
          <w:b/>
          <w:bCs/>
          <w:lang w:eastAsia="de-DE"/>
        </w:rPr>
        <w:t>Die LXX</w:t>
      </w:r>
      <w:r w:rsidRPr="00170705">
        <w:rPr>
          <w:rFonts w:eastAsia="Times New Roman" w:cs="Times New Roman"/>
          <w:lang w:eastAsia="de-DE"/>
        </w:rPr>
        <w:t xml:space="preserve"> betont durch präzise Zeitangaben die Bedeutung der Vorbereitung für die Gottesbegegnung.</w:t>
      </w:r>
    </w:p>
    <w:p w14:paraId="34BF320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Satzstruktur:</w:t>
      </w:r>
      <w:r w:rsidRPr="00170705">
        <w:rPr>
          <w:rFonts w:eastAsia="Times New Roman" w:cs="Times New Roman"/>
          <w:lang w:eastAsia="de-DE"/>
        </w:rPr>
        <w:t xml:space="preserve"> Dreifache Anweisung: Bereitschaft, Aufstieg und Positionierung für die heilige Begegnung.</w:t>
      </w:r>
    </w:p>
    <w:p w14:paraId="25EED5A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notwendige Vorbereitung für die Gottesbegegnung.</w:t>
      </w:r>
    </w:p>
    <w:p w14:paraId="5686B6AA"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3E77036">
          <v:rect id="_x0000_i1984" style="width:0;height:1.5pt" o:hralign="center" o:hrstd="t" o:hr="t" fillcolor="#a0a0a0" stroked="f"/>
        </w:pict>
      </w:r>
    </w:p>
    <w:p w14:paraId="091A798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w:t>
      </w:r>
    </w:p>
    <w:p w14:paraId="57B57E8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וְאִישׁ֙ לֹֽא־יַעֲלֶ֣ה עִמָּ֔ךְ וְגַם־אִ֥ישׁ אַל־יֵרָ֖א בְּכָל־הָהָ֑ר גַּם־הַצֹּ֤אן וְהַבָּקָר֙ אַל־יִרְע֔וּ אֶל־מ֖וּל הָהָ֥ר הַהֽוּא׃</w:t>
      </w:r>
    </w:p>
    <w:p w14:paraId="68C48B6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niemand soll mit dir hinaufsteigen, und es soll auch niemand auf dem ganzen Berg gesehen werden; sogar Kleinvieh und Rinder sollen nicht gegen diesen Berg hin weiden.</w:t>
      </w:r>
    </w:p>
    <w:p w14:paraId="57253115"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0C89386">
          <v:rect id="_x0000_i1985" style="width:0;height:1.5pt" o:hralign="center" o:hrstd="t" o:hr="t" fillcolor="#a0a0a0" stroked="f"/>
        </w:pict>
      </w:r>
    </w:p>
    <w:p w14:paraId="48D8C8B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menschliche Isolation </w:t>
      </w:r>
      <w:r w:rsidRPr="00170705">
        <w:rPr>
          <w:rFonts w:eastAsia="Times New Roman" w:cs="Times New Roman"/>
          <w:b/>
          <w:bCs/>
          <w:rtl/>
          <w:lang w:eastAsia="de-DE"/>
        </w:rPr>
        <w:t>וְאִישׁ לֹא־יַעֲלֶה עִמָּךְ</w:t>
      </w:r>
      <w:r w:rsidRPr="00170705">
        <w:rPr>
          <w:rFonts w:eastAsia="Times New Roman" w:cs="Times New Roman"/>
          <w:rtl/>
          <w:lang w:eastAsia="de-DE"/>
        </w:rPr>
        <w:t xml:space="preserve"> </w:t>
      </w:r>
      <w:r w:rsidRPr="00170705">
        <w:rPr>
          <w:rFonts w:eastAsia="Times New Roman" w:cs="Times New Roman"/>
          <w:lang w:eastAsia="de-DE"/>
        </w:rPr>
        <w:t xml:space="preserve">(und kein Mann soll hinaufsteigen mit dir) zeigt Moses' Alleinstellung bei dieser heiligen Begegnung. </w:t>
      </w:r>
      <w:r w:rsidRPr="00170705">
        <w:rPr>
          <w:rFonts w:eastAsia="Times New Roman" w:cs="Times New Roman"/>
          <w:b/>
          <w:bCs/>
          <w:rtl/>
          <w:lang w:eastAsia="de-DE"/>
        </w:rPr>
        <w:t>עִמָּךְ</w:t>
      </w:r>
      <w:r w:rsidRPr="00170705">
        <w:rPr>
          <w:rFonts w:eastAsia="Times New Roman" w:cs="Times New Roman"/>
          <w:rtl/>
          <w:lang w:eastAsia="de-DE"/>
        </w:rPr>
        <w:t xml:space="preserve"> </w:t>
      </w:r>
      <w:r w:rsidRPr="00170705">
        <w:rPr>
          <w:rFonts w:eastAsia="Times New Roman" w:cs="Times New Roman"/>
          <w:lang w:eastAsia="de-DE"/>
        </w:rPr>
        <w:t>(mit dir) betont seine Einsamkeit.</w:t>
      </w:r>
    </w:p>
    <w:p w14:paraId="3F992FB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totale Absonderung </w:t>
      </w:r>
      <w:r w:rsidRPr="00170705">
        <w:rPr>
          <w:rFonts w:eastAsia="Times New Roman" w:cs="Times New Roman"/>
          <w:b/>
          <w:bCs/>
          <w:rtl/>
          <w:lang w:eastAsia="de-DE"/>
        </w:rPr>
        <w:t>וְגַם־אִישׁ אַל־יֵרָא בְּכָל־הָהָר</w:t>
      </w:r>
      <w:r w:rsidRPr="00170705">
        <w:rPr>
          <w:rFonts w:eastAsia="Times New Roman" w:cs="Times New Roman"/>
          <w:rtl/>
          <w:lang w:eastAsia="de-DE"/>
        </w:rPr>
        <w:t xml:space="preserve"> </w:t>
      </w:r>
      <w:r w:rsidRPr="00170705">
        <w:rPr>
          <w:rFonts w:eastAsia="Times New Roman" w:cs="Times New Roman"/>
          <w:lang w:eastAsia="de-DE"/>
        </w:rPr>
        <w:t xml:space="preserve">(und auch kein Mann soll gesehen werden auf dem ganzen Berg) erweitert das Verbot auf den gesamten Berg. </w:t>
      </w:r>
      <w:r w:rsidRPr="00170705">
        <w:rPr>
          <w:rFonts w:eastAsia="Times New Roman" w:cs="Times New Roman"/>
          <w:b/>
          <w:bCs/>
          <w:rtl/>
          <w:lang w:eastAsia="de-DE"/>
        </w:rPr>
        <w:t>בְּכָל־הָהָר</w:t>
      </w:r>
      <w:r w:rsidRPr="00170705">
        <w:rPr>
          <w:rFonts w:eastAsia="Times New Roman" w:cs="Times New Roman"/>
          <w:rtl/>
          <w:lang w:eastAsia="de-DE"/>
        </w:rPr>
        <w:t xml:space="preserve"> </w:t>
      </w:r>
      <w:r w:rsidRPr="00170705">
        <w:rPr>
          <w:rFonts w:eastAsia="Times New Roman" w:cs="Times New Roman"/>
          <w:lang w:eastAsia="de-DE"/>
        </w:rPr>
        <w:t>(auf dem ganzen Berg) zeigt die vollständige Heiligung des Ortes.</w:t>
      </w:r>
    </w:p>
    <w:p w14:paraId="72C9008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tierische Ausgrenzung </w:t>
      </w:r>
      <w:r w:rsidRPr="00170705">
        <w:rPr>
          <w:rFonts w:eastAsia="Times New Roman" w:cs="Times New Roman"/>
          <w:b/>
          <w:bCs/>
          <w:rtl/>
          <w:lang w:eastAsia="de-DE"/>
        </w:rPr>
        <w:t>גַּם־הַצֹּאן וְהַבָּקָר אַל־יִרְעוּ אֶל־מוּל הָהָר הַהוּא</w:t>
      </w:r>
      <w:r w:rsidRPr="00170705">
        <w:rPr>
          <w:rFonts w:eastAsia="Times New Roman" w:cs="Times New Roman"/>
          <w:rtl/>
          <w:lang w:eastAsia="de-DE"/>
        </w:rPr>
        <w:t xml:space="preserve"> </w:t>
      </w:r>
      <w:r w:rsidRPr="00170705">
        <w:rPr>
          <w:rFonts w:eastAsia="Times New Roman" w:cs="Times New Roman"/>
          <w:lang w:eastAsia="de-DE"/>
        </w:rPr>
        <w:t xml:space="preserve">(auch Schafe und Rinder sollen nicht weiden gegenüber diesem Berg) zeigt die absolute Heiligkeit - selbst Tiere sind vom Berg fernzuhalten. </w:t>
      </w:r>
      <w:r w:rsidRPr="00170705">
        <w:rPr>
          <w:rFonts w:eastAsia="Times New Roman" w:cs="Times New Roman"/>
          <w:b/>
          <w:bCs/>
          <w:rtl/>
          <w:lang w:eastAsia="de-DE"/>
        </w:rPr>
        <w:t>אֶל־מוּל הָהָר</w:t>
      </w:r>
      <w:r w:rsidRPr="00170705">
        <w:rPr>
          <w:rFonts w:eastAsia="Times New Roman" w:cs="Times New Roman"/>
          <w:rtl/>
          <w:lang w:eastAsia="de-DE"/>
        </w:rPr>
        <w:t xml:space="preserve"> </w:t>
      </w:r>
      <w:r w:rsidRPr="00170705">
        <w:rPr>
          <w:rFonts w:eastAsia="Times New Roman" w:cs="Times New Roman"/>
          <w:lang w:eastAsia="de-DE"/>
        </w:rPr>
        <w:t>(gegenüber diesem Berg) betont die räumliche Distanz.</w:t>
      </w:r>
    </w:p>
    <w:p w14:paraId="24274FC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D06867">
        <w:rPr>
          <w:rFonts w:eastAsia="Times New Roman" w:cs="Times New Roman"/>
          <w:b/>
          <w:bCs/>
          <w:lang w:eastAsia="de-DE"/>
        </w:rPr>
        <w:t>Die LXX</w:t>
      </w:r>
      <w:r w:rsidRPr="00170705">
        <w:rPr>
          <w:rFonts w:eastAsia="Times New Roman" w:cs="Times New Roman"/>
          <w:lang w:eastAsia="de-DE"/>
        </w:rPr>
        <w:t xml:space="preserve"> verstärkt durch die Reihenfolge der Verbote die absolute Isolation der Gottesbegegnung.</w:t>
      </w:r>
    </w:p>
    <w:p w14:paraId="132D745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Dreifaches Verbot steigender Intensität: Menschen, Berg, sogar Tiere sind ausgeschlossen.</w:t>
      </w:r>
    </w:p>
    <w:p w14:paraId="51D60E8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betont die außergewöhnliche Heiligkeit dieser Bundeserneuerung.</w:t>
      </w:r>
    </w:p>
    <w:p w14:paraId="1BF7CC0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9D02F3B">
          <v:rect id="_x0000_i1986" style="width:0;height:1.5pt" o:hralign="center" o:hrstd="t" o:hr="t" fillcolor="#a0a0a0" stroked="f"/>
        </w:pict>
      </w:r>
    </w:p>
    <w:p w14:paraId="0C5AD581"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34,4</w:t>
      </w:r>
    </w:p>
    <w:p w14:paraId="13BD68B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וַיִּפְסֹ֡ל שְׁנֵֽי־לֻחֹ֨ת אֲבָנִ֜ים כָּרִאשֹׁנִ֗ים וַיַּשְׁכֵּ֨ם מֹשֶׁ֤ה בַבֹּ֨קֶר֙ וַיַּ֨עַל֙ אֶל־הַ֣ר סִינַ֔י כַּאֲשֶׁ֛ר צִוָּ֥ה יְהוָ֖ה אֹתוֹ֑ וַיִּקַּ֣ח בְּיָדֹ֔ו שְׁנֵ֖י לֻחֹ֥ת אֲבָנִֽים׃</w:t>
      </w:r>
    </w:p>
    <w:p w14:paraId="6468014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er hieb zwei steinerne Tafeln aus wie die ersten; und Mose stand früh am Morgen auf und stieg auf den Berg Sinai, so wie der Ewige ihm geboten hatte, und nahm die zwei steinernen Tafeln in seine Hand.</w:t>
      </w:r>
    </w:p>
    <w:p w14:paraId="05072E10"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2B0C313">
          <v:rect id="_x0000_i1987" style="width:0;height:1.5pt" o:hralign="center" o:hrstd="t" o:hr="t" fillcolor="#a0a0a0" stroked="f"/>
        </w:pict>
      </w:r>
    </w:p>
    <w:p w14:paraId="7F7EC0A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Der exakte Gehorsam wird in vier Schritten dokumentiert: </w:t>
      </w:r>
      <w:r w:rsidRPr="00170705">
        <w:rPr>
          <w:rFonts w:eastAsia="Times New Roman" w:cs="Times New Roman"/>
          <w:b/>
          <w:bCs/>
          <w:rtl/>
          <w:lang w:eastAsia="de-DE"/>
        </w:rPr>
        <w:t>וַיִּפְסֹל שְׁנֵי־לֻחֹת אֲבָנִים כָּרִאשֹׁנִים</w:t>
      </w:r>
      <w:r w:rsidRPr="00170705">
        <w:rPr>
          <w:rFonts w:eastAsia="Times New Roman" w:cs="Times New Roman"/>
          <w:rtl/>
          <w:lang w:eastAsia="de-DE"/>
        </w:rPr>
        <w:t xml:space="preserve"> </w:t>
      </w:r>
      <w:r w:rsidRPr="00170705">
        <w:rPr>
          <w:rFonts w:eastAsia="Times New Roman" w:cs="Times New Roman"/>
          <w:lang w:eastAsia="de-DE"/>
        </w:rPr>
        <w:t xml:space="preserve">(und er hieb aus zwei Tafeln aus Steinen wie die ersten) - Tafelherstellung, </w:t>
      </w:r>
      <w:r w:rsidRPr="00170705">
        <w:rPr>
          <w:rFonts w:eastAsia="Times New Roman" w:cs="Times New Roman"/>
          <w:b/>
          <w:bCs/>
          <w:rtl/>
          <w:lang w:eastAsia="de-DE"/>
        </w:rPr>
        <w:t>וַיַּשְׁכֵּם מֹשֶׁה בַבֹּקֶר</w:t>
      </w:r>
      <w:r w:rsidRPr="00170705">
        <w:rPr>
          <w:rFonts w:eastAsia="Times New Roman" w:cs="Times New Roman"/>
          <w:rtl/>
          <w:lang w:eastAsia="de-DE"/>
        </w:rPr>
        <w:t xml:space="preserve"> </w:t>
      </w:r>
      <w:r w:rsidRPr="00170705">
        <w:rPr>
          <w:rFonts w:eastAsia="Times New Roman" w:cs="Times New Roman"/>
          <w:lang w:eastAsia="de-DE"/>
        </w:rPr>
        <w:t xml:space="preserve">(und Mose stand früh auf am Morgen) - pünktliche Vorbereitung, </w:t>
      </w:r>
      <w:r w:rsidRPr="00170705">
        <w:rPr>
          <w:rFonts w:eastAsia="Times New Roman" w:cs="Times New Roman"/>
          <w:b/>
          <w:bCs/>
          <w:rtl/>
          <w:lang w:eastAsia="de-DE"/>
        </w:rPr>
        <w:t>וַיַּעַל אֶל־הַר סִינַי כַּאֲשֶׁר צִוָּה יְהוָה אֹתוֹ</w:t>
      </w:r>
      <w:r w:rsidRPr="00170705">
        <w:rPr>
          <w:rFonts w:eastAsia="Times New Roman" w:cs="Times New Roman"/>
          <w:rtl/>
          <w:lang w:eastAsia="de-DE"/>
        </w:rPr>
        <w:t xml:space="preserve"> </w:t>
      </w:r>
      <w:r w:rsidRPr="00170705">
        <w:rPr>
          <w:rFonts w:eastAsia="Times New Roman" w:cs="Times New Roman"/>
          <w:lang w:eastAsia="de-DE"/>
        </w:rPr>
        <w:t xml:space="preserve">(und er stieg hinauf zum Berg Sinai, wie JHWH ihm geboten hatte) - gehorsamer Aufstieg, </w:t>
      </w:r>
      <w:r w:rsidRPr="00170705">
        <w:rPr>
          <w:rFonts w:eastAsia="Times New Roman" w:cs="Times New Roman"/>
          <w:b/>
          <w:bCs/>
          <w:rtl/>
          <w:lang w:eastAsia="de-DE"/>
        </w:rPr>
        <w:t>וַיִּקַּח בְּיָדוֹ שְׁנֵי לֻחֹת אֲבָנִים</w:t>
      </w:r>
      <w:r w:rsidRPr="00170705">
        <w:rPr>
          <w:rFonts w:eastAsia="Times New Roman" w:cs="Times New Roman"/>
          <w:rtl/>
          <w:lang w:eastAsia="de-DE"/>
        </w:rPr>
        <w:t xml:space="preserve"> </w:t>
      </w:r>
      <w:r w:rsidRPr="00170705">
        <w:rPr>
          <w:rFonts w:eastAsia="Times New Roman" w:cs="Times New Roman"/>
          <w:lang w:eastAsia="de-DE"/>
        </w:rPr>
        <w:t>(und er nahm in seine Hand zwei Tafeln aus Steinen) - Mitnahme der Tafeln.</w:t>
      </w:r>
    </w:p>
    <w:p w14:paraId="3CB294C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D06867">
        <w:rPr>
          <w:rFonts w:eastAsia="Times New Roman" w:cs="Times New Roman"/>
          <w:b/>
          <w:bCs/>
          <w:lang w:eastAsia="de-DE"/>
        </w:rPr>
        <w:t>Die LXX</w:t>
      </w:r>
      <w:r w:rsidRPr="00170705">
        <w:rPr>
          <w:rFonts w:eastAsia="Times New Roman" w:cs="Times New Roman"/>
          <w:lang w:eastAsia="de-DE"/>
        </w:rPr>
        <w:t xml:space="preserve"> betont durch die vollständige Ausführung aller Anweisungen Moses' vorbildlichen Gehorsam.</w:t>
      </w:r>
    </w:p>
    <w:p w14:paraId="2A02475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Vierfache Dokumentation des vollkommenen Gehorsams gegenüber allen göttlichen Anweisungen.</w:t>
      </w:r>
    </w:p>
    <w:p w14:paraId="3478E06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betont Moses' exemplarischen Gehorsam bei der Bundeserneuerung.</w:t>
      </w:r>
    </w:p>
    <w:p w14:paraId="5EE3F247"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34,5</w:t>
      </w:r>
    </w:p>
    <w:p w14:paraId="69D266B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וַיֵּ֤רֶד יְהוָה֙ בֶּֽעָנָ֔ן וַיִּתְיַצֵּ֥ב עִמּוֹ֖ שָׁ֑ם וַיִּקְרָ֥א בְשֵׁ֖ם יְהוָֽה׃</w:t>
      </w:r>
    </w:p>
    <w:p w14:paraId="47BC051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der Ewige stieg in der Wolke herab, und er stellte sich dort bei ihm auf und rief den Namen des Ewigen aus.</w:t>
      </w:r>
    </w:p>
    <w:p w14:paraId="131B8E62"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16FB07E">
          <v:rect id="_x0000_i1988" style="width:0;height:1.5pt" o:hralign="center" o:hrstd="t" o:hr="t" fillcolor="#a0a0a0" stroked="f"/>
        </w:pict>
      </w:r>
    </w:p>
    <w:p w14:paraId="23320F5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göttliche Herabkunft </w:t>
      </w:r>
      <w:r w:rsidRPr="00170705">
        <w:rPr>
          <w:rFonts w:eastAsia="Times New Roman" w:cs="Times New Roman"/>
          <w:b/>
          <w:bCs/>
          <w:rtl/>
          <w:lang w:eastAsia="de-DE"/>
        </w:rPr>
        <w:t>וַיֵּרֶד יְהוָה בֶּעָנָן</w:t>
      </w:r>
      <w:r w:rsidRPr="00170705">
        <w:rPr>
          <w:rFonts w:eastAsia="Times New Roman" w:cs="Times New Roman"/>
          <w:rtl/>
          <w:lang w:eastAsia="de-DE"/>
        </w:rPr>
        <w:t xml:space="preserve"> </w:t>
      </w:r>
      <w:r w:rsidRPr="00170705">
        <w:rPr>
          <w:rFonts w:eastAsia="Times New Roman" w:cs="Times New Roman"/>
          <w:lang w:eastAsia="de-DE"/>
        </w:rPr>
        <w:t xml:space="preserve">(und JHWH stieg herab in der Wolke) zeigt </w:t>
      </w:r>
      <w:r w:rsidRPr="00170705">
        <w:rPr>
          <w:rFonts w:eastAsia="Times New Roman" w:cs="Times New Roman"/>
          <w:b/>
          <w:bCs/>
          <w:rtl/>
          <w:lang w:eastAsia="de-DE"/>
        </w:rPr>
        <w:t>יֵּרֶד</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ירד</w:t>
      </w:r>
      <w:r w:rsidRPr="00170705">
        <w:rPr>
          <w:rFonts w:eastAsia="Times New Roman" w:cs="Times New Roman"/>
          <w:lang w:eastAsia="de-DE"/>
        </w:rPr>
        <w:t xml:space="preserve">) mit waw-consecutivum - "herabsteigen". </w:t>
      </w:r>
      <w:r w:rsidRPr="00170705">
        <w:rPr>
          <w:rFonts w:eastAsia="Times New Roman" w:cs="Times New Roman"/>
          <w:b/>
          <w:bCs/>
          <w:rtl/>
          <w:lang w:eastAsia="de-DE"/>
        </w:rPr>
        <w:t>בֶּעָנָן</w:t>
      </w:r>
      <w:r w:rsidRPr="00170705">
        <w:rPr>
          <w:rFonts w:eastAsia="Times New Roman" w:cs="Times New Roman"/>
          <w:rtl/>
          <w:lang w:eastAsia="de-DE"/>
        </w:rPr>
        <w:t xml:space="preserve"> </w:t>
      </w:r>
      <w:r w:rsidRPr="00170705">
        <w:rPr>
          <w:rFonts w:eastAsia="Times New Roman" w:cs="Times New Roman"/>
          <w:lang w:eastAsia="de-DE"/>
        </w:rPr>
        <w:t>(in der Wolke) als sichtbares Zeichen der göttlichen Präsenz, wie bereits bei der ersten Sinai-Theophanie.</w:t>
      </w:r>
    </w:p>
    <w:p w14:paraId="5282FF8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göttliche Positionierung </w:t>
      </w:r>
      <w:r w:rsidRPr="00170705">
        <w:rPr>
          <w:rFonts w:eastAsia="Times New Roman" w:cs="Times New Roman"/>
          <w:b/>
          <w:bCs/>
          <w:rtl/>
          <w:lang w:eastAsia="de-DE"/>
        </w:rPr>
        <w:t>וַיִּתְיַצֵּב עִמּוֹ שָׁם</w:t>
      </w:r>
      <w:r w:rsidRPr="00170705">
        <w:rPr>
          <w:rFonts w:eastAsia="Times New Roman" w:cs="Times New Roman"/>
          <w:rtl/>
          <w:lang w:eastAsia="de-DE"/>
        </w:rPr>
        <w:t xml:space="preserve"> </w:t>
      </w:r>
      <w:r w:rsidRPr="00170705">
        <w:rPr>
          <w:rFonts w:eastAsia="Times New Roman" w:cs="Times New Roman"/>
          <w:lang w:eastAsia="de-DE"/>
        </w:rPr>
        <w:t xml:space="preserve">(und er stellte sich auf mit ihm dort) zeigt </w:t>
      </w:r>
      <w:r w:rsidRPr="00170705">
        <w:rPr>
          <w:rFonts w:eastAsia="Times New Roman" w:cs="Times New Roman"/>
          <w:b/>
          <w:bCs/>
          <w:rtl/>
          <w:lang w:eastAsia="de-DE"/>
        </w:rPr>
        <w:t>יִּתְיַצֵּב</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Hithpael Imperfekt von </w:t>
      </w:r>
      <w:r w:rsidRPr="00170705">
        <w:rPr>
          <w:rFonts w:eastAsia="Times New Roman" w:cs="Times New Roman"/>
          <w:b/>
          <w:bCs/>
          <w:rtl/>
          <w:lang w:eastAsia="de-DE"/>
        </w:rPr>
        <w:t>יצב</w:t>
      </w:r>
      <w:r w:rsidRPr="00170705">
        <w:rPr>
          <w:rFonts w:eastAsia="Times New Roman" w:cs="Times New Roman"/>
          <w:lang w:eastAsia="de-DE"/>
        </w:rPr>
        <w:t xml:space="preserve">) mit waw-consecutivum - "sich hinstellen, sich positionieren". </w:t>
      </w:r>
      <w:r w:rsidRPr="00170705">
        <w:rPr>
          <w:rFonts w:eastAsia="Times New Roman" w:cs="Times New Roman"/>
          <w:b/>
          <w:bCs/>
          <w:rtl/>
          <w:lang w:eastAsia="de-DE"/>
        </w:rPr>
        <w:t>עִמּוֹ</w:t>
      </w:r>
      <w:r w:rsidRPr="00170705">
        <w:rPr>
          <w:rFonts w:eastAsia="Times New Roman" w:cs="Times New Roman"/>
          <w:rtl/>
          <w:lang w:eastAsia="de-DE"/>
        </w:rPr>
        <w:t xml:space="preserve"> </w:t>
      </w:r>
      <w:r w:rsidRPr="00170705">
        <w:rPr>
          <w:rFonts w:eastAsia="Times New Roman" w:cs="Times New Roman"/>
          <w:lang w:eastAsia="de-DE"/>
        </w:rPr>
        <w:t>(mit ihm) betont die Nähe zu Moses.</w:t>
      </w:r>
    </w:p>
    <w:p w14:paraId="0691BB1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Namensausrufung </w:t>
      </w:r>
      <w:r w:rsidRPr="00170705">
        <w:rPr>
          <w:rFonts w:eastAsia="Times New Roman" w:cs="Times New Roman"/>
          <w:b/>
          <w:bCs/>
          <w:rtl/>
          <w:lang w:eastAsia="de-DE"/>
        </w:rPr>
        <w:t>וַיִּקְרָ֥א בְשֵׁ֖ם יְהוָֽה</w:t>
      </w:r>
      <w:r w:rsidRPr="00170705">
        <w:rPr>
          <w:rFonts w:eastAsia="Times New Roman" w:cs="Times New Roman"/>
          <w:rtl/>
          <w:lang w:eastAsia="de-DE"/>
        </w:rPr>
        <w:t xml:space="preserve"> </w:t>
      </w:r>
      <w:r w:rsidRPr="00170705">
        <w:rPr>
          <w:rFonts w:eastAsia="Times New Roman" w:cs="Times New Roman"/>
          <w:lang w:eastAsia="de-DE"/>
        </w:rPr>
        <w:t xml:space="preserve">(und er rief aus den Namen JHWHs) zeigt </w:t>
      </w:r>
      <w:r w:rsidRPr="00170705">
        <w:rPr>
          <w:rFonts w:eastAsia="Times New Roman" w:cs="Times New Roman"/>
          <w:b/>
          <w:bCs/>
          <w:rtl/>
          <w:lang w:eastAsia="de-DE"/>
        </w:rPr>
        <w:t>יִּקְרָא</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קרא</w:t>
      </w:r>
      <w:r w:rsidRPr="00170705">
        <w:rPr>
          <w:rFonts w:eastAsia="Times New Roman" w:cs="Times New Roman"/>
          <w:lang w:eastAsia="de-DE"/>
        </w:rPr>
        <w:t>) mit waw-consecutivum - "ausrufen". Das Subjekt ist mehrdeutig - es könnte Gott selbst oder Moses sein, der Gottes Namen ausruft.</w:t>
      </w:r>
    </w:p>
    <w:p w14:paraId="1FC3C53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dreifache Aktion der göttlichen Herabkunft, Positionierung und Namensausrufung deutlich.</w:t>
      </w:r>
    </w:p>
    <w:p w14:paraId="3471909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Göttliche Herabkunft in sichtbarer Form mit Positionierung bei Moses und Namensausrufung als Vorbereitung zur Selbstoffenbarung.</w:t>
      </w:r>
    </w:p>
    <w:p w14:paraId="03C5DBB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sorgfältige göttliche Vorbereitung für die monumentale Selbstoffenbarung.</w:t>
      </w:r>
    </w:p>
    <w:p w14:paraId="588B8912"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34,6</w:t>
      </w:r>
    </w:p>
    <w:p w14:paraId="7C16663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וַיַּעֲבֹ֨ר יְהוָ֥ה׀ עַל־פָּנָיו֮ וַיִּקְרָא֒ יְהוָ֣ה׀ יְהוָ֔ה אֵ֥ל רַח֖וּם וְחַנּ֑וּן אֶ֥רֶךְ אַפַּ֖יִם וְרַב־חֶ֥סֶד וֶאֱמֶֽת׃</w:t>
      </w:r>
    </w:p>
    <w:p w14:paraId="025BE3F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Deutsch:</w:t>
      </w:r>
      <w:r w:rsidRPr="00170705">
        <w:rPr>
          <w:rFonts w:eastAsia="Times New Roman" w:cs="Times New Roman"/>
          <w:lang w:eastAsia="de-DE"/>
        </w:rPr>
        <w:t xml:space="preserve"> Und der Ewige ging vor seinem Angesicht vorüber und rief: Der Ewige, der Ewige, Gott, barmherzig und gnädig, langsam zum Zorn und reich an Gnade und Wahrheit.</w:t>
      </w:r>
    </w:p>
    <w:p w14:paraId="1A450CA4"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4D2BEF1">
          <v:rect id="_x0000_i1989" style="width:0;height:1.5pt" o:hralign="center" o:hrstd="t" o:hr="t" fillcolor="#a0a0a0" stroked="f"/>
        </w:pict>
      </w:r>
    </w:p>
    <w:p w14:paraId="6602B2D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Vorübergehen </w:t>
      </w:r>
      <w:r w:rsidRPr="00170705">
        <w:rPr>
          <w:rFonts w:eastAsia="Times New Roman" w:cs="Times New Roman"/>
          <w:b/>
          <w:bCs/>
          <w:rtl/>
          <w:lang w:eastAsia="de-DE"/>
        </w:rPr>
        <w:t>וַיַּעֲבֹר יְהוָה עַל־פָּנָיו</w:t>
      </w:r>
      <w:r w:rsidRPr="00170705">
        <w:rPr>
          <w:rFonts w:eastAsia="Times New Roman" w:cs="Times New Roman"/>
          <w:rtl/>
          <w:lang w:eastAsia="de-DE"/>
        </w:rPr>
        <w:t xml:space="preserve"> </w:t>
      </w:r>
      <w:r w:rsidRPr="00170705">
        <w:rPr>
          <w:rFonts w:eastAsia="Times New Roman" w:cs="Times New Roman"/>
          <w:lang w:eastAsia="de-DE"/>
        </w:rPr>
        <w:t xml:space="preserve">(und JHWH ging vorüber vor seinem Angesicht) zeigt </w:t>
      </w:r>
      <w:r w:rsidRPr="00170705">
        <w:rPr>
          <w:rFonts w:eastAsia="Times New Roman" w:cs="Times New Roman"/>
          <w:b/>
          <w:bCs/>
          <w:rtl/>
          <w:lang w:eastAsia="de-DE"/>
        </w:rPr>
        <w:t>יַּעֲבֹר</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עבר</w:t>
      </w:r>
      <w:r w:rsidRPr="00170705">
        <w:rPr>
          <w:rFonts w:eastAsia="Times New Roman" w:cs="Times New Roman"/>
          <w:lang w:eastAsia="de-DE"/>
        </w:rPr>
        <w:t>) mit waw-consecutivum - "vorübergehen" erfüllt die Verheißung aus 33,19.22.</w:t>
      </w:r>
    </w:p>
    <w:p w14:paraId="1094BD7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Selbstproklamation beginnt mit </w:t>
      </w:r>
      <w:r w:rsidRPr="00170705">
        <w:rPr>
          <w:rFonts w:eastAsia="Times New Roman" w:cs="Times New Roman"/>
          <w:b/>
          <w:bCs/>
          <w:rtl/>
          <w:lang w:eastAsia="de-DE"/>
        </w:rPr>
        <w:t>וַיִּקְרָא יְהוָה יְהוָה</w:t>
      </w:r>
      <w:r w:rsidRPr="00170705">
        <w:rPr>
          <w:rFonts w:eastAsia="Times New Roman" w:cs="Times New Roman"/>
          <w:rtl/>
          <w:lang w:eastAsia="de-DE"/>
        </w:rPr>
        <w:t xml:space="preserve"> </w:t>
      </w:r>
      <w:r w:rsidRPr="00170705">
        <w:rPr>
          <w:rFonts w:eastAsia="Times New Roman" w:cs="Times New Roman"/>
          <w:lang w:eastAsia="de-DE"/>
        </w:rPr>
        <w:t>(und er rief: JHWH JHWH) - der doppelte Gottesname. Die rabbinische Tradition deutet dies als JHWH vor und nach der Sünde - derselbe barmherzige Gott.</w:t>
      </w:r>
    </w:p>
    <w:p w14:paraId="3535A81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erste Eigenschaftsgruppe: </w:t>
      </w:r>
      <w:r w:rsidRPr="00170705">
        <w:rPr>
          <w:rFonts w:eastAsia="Times New Roman" w:cs="Times New Roman"/>
          <w:b/>
          <w:bCs/>
          <w:rtl/>
          <w:lang w:eastAsia="de-DE"/>
        </w:rPr>
        <w:t>אֵל רַחוּם וְחַנּוּן</w:t>
      </w:r>
      <w:r w:rsidRPr="00170705">
        <w:rPr>
          <w:rFonts w:eastAsia="Times New Roman" w:cs="Times New Roman"/>
          <w:rtl/>
          <w:lang w:eastAsia="de-DE"/>
        </w:rPr>
        <w:t xml:space="preserve"> </w:t>
      </w:r>
      <w:r w:rsidRPr="00170705">
        <w:rPr>
          <w:rFonts w:eastAsia="Times New Roman" w:cs="Times New Roman"/>
          <w:lang w:eastAsia="de-DE"/>
        </w:rPr>
        <w:t xml:space="preserve">(Gott, barmherzig und gnädig) - </w:t>
      </w:r>
      <w:r w:rsidRPr="00170705">
        <w:rPr>
          <w:rFonts w:eastAsia="Times New Roman" w:cs="Times New Roman"/>
          <w:b/>
          <w:bCs/>
          <w:rtl/>
          <w:lang w:eastAsia="de-DE"/>
        </w:rPr>
        <w:t>רַחוּם</w:t>
      </w:r>
      <w:r w:rsidRPr="00170705">
        <w:rPr>
          <w:rFonts w:eastAsia="Times New Roman" w:cs="Times New Roman"/>
          <w:rtl/>
          <w:lang w:eastAsia="de-DE"/>
        </w:rPr>
        <w:t xml:space="preserve"> </w:t>
      </w:r>
      <w:r w:rsidRPr="00170705">
        <w:rPr>
          <w:rFonts w:eastAsia="Times New Roman" w:cs="Times New Roman"/>
          <w:lang w:eastAsia="de-DE"/>
        </w:rPr>
        <w:t xml:space="preserve">von </w:t>
      </w:r>
      <w:r w:rsidRPr="00170705">
        <w:rPr>
          <w:rFonts w:eastAsia="Times New Roman" w:cs="Times New Roman"/>
          <w:b/>
          <w:bCs/>
          <w:rtl/>
          <w:lang w:eastAsia="de-DE"/>
        </w:rPr>
        <w:t>רחם</w:t>
      </w:r>
      <w:r w:rsidRPr="00170705">
        <w:rPr>
          <w:rFonts w:eastAsia="Times New Roman" w:cs="Times New Roman"/>
          <w:rtl/>
          <w:lang w:eastAsia="de-DE"/>
        </w:rPr>
        <w:t xml:space="preserve"> </w:t>
      </w:r>
      <w:r w:rsidRPr="00170705">
        <w:rPr>
          <w:rFonts w:eastAsia="Times New Roman" w:cs="Times New Roman"/>
          <w:lang w:eastAsia="de-DE"/>
        </w:rPr>
        <w:t xml:space="preserve">(sich erbarmen), verwandt mit </w:t>
      </w:r>
      <w:r w:rsidRPr="00170705">
        <w:rPr>
          <w:rFonts w:eastAsia="Times New Roman" w:cs="Times New Roman"/>
          <w:b/>
          <w:bCs/>
          <w:rtl/>
          <w:lang w:eastAsia="de-DE"/>
        </w:rPr>
        <w:t>רֶחֶם</w:t>
      </w:r>
      <w:r w:rsidRPr="00170705">
        <w:rPr>
          <w:rFonts w:eastAsia="Times New Roman" w:cs="Times New Roman"/>
          <w:rtl/>
          <w:lang w:eastAsia="de-DE"/>
        </w:rPr>
        <w:t xml:space="preserve"> </w:t>
      </w:r>
      <w:r w:rsidRPr="00170705">
        <w:rPr>
          <w:rFonts w:eastAsia="Times New Roman" w:cs="Times New Roman"/>
          <w:lang w:eastAsia="de-DE"/>
        </w:rPr>
        <w:t xml:space="preserve">(Mutterschoß) - mütterliche Barmherzigkeit. </w:t>
      </w:r>
      <w:r w:rsidRPr="00170705">
        <w:rPr>
          <w:rFonts w:eastAsia="Times New Roman" w:cs="Times New Roman"/>
          <w:b/>
          <w:bCs/>
          <w:rtl/>
          <w:lang w:eastAsia="de-DE"/>
        </w:rPr>
        <w:t>חַנּוּן</w:t>
      </w:r>
      <w:r w:rsidRPr="00170705">
        <w:rPr>
          <w:rFonts w:eastAsia="Times New Roman" w:cs="Times New Roman"/>
          <w:rtl/>
          <w:lang w:eastAsia="de-DE"/>
        </w:rPr>
        <w:t xml:space="preserve"> </w:t>
      </w:r>
      <w:r w:rsidRPr="00170705">
        <w:rPr>
          <w:rFonts w:eastAsia="Times New Roman" w:cs="Times New Roman"/>
          <w:lang w:eastAsia="de-DE"/>
        </w:rPr>
        <w:t xml:space="preserve">von </w:t>
      </w:r>
      <w:r w:rsidRPr="00170705">
        <w:rPr>
          <w:rFonts w:eastAsia="Times New Roman" w:cs="Times New Roman"/>
          <w:b/>
          <w:bCs/>
          <w:rtl/>
          <w:lang w:eastAsia="de-DE"/>
        </w:rPr>
        <w:t>חנן</w:t>
      </w:r>
      <w:r w:rsidRPr="00170705">
        <w:rPr>
          <w:rFonts w:eastAsia="Times New Roman" w:cs="Times New Roman"/>
          <w:rtl/>
          <w:lang w:eastAsia="de-DE"/>
        </w:rPr>
        <w:t xml:space="preserve"> </w:t>
      </w:r>
      <w:r w:rsidRPr="00170705">
        <w:rPr>
          <w:rFonts w:eastAsia="Times New Roman" w:cs="Times New Roman"/>
          <w:lang w:eastAsia="de-DE"/>
        </w:rPr>
        <w:t>(gnädig sein) - unverdiente Gunst.</w:t>
      </w:r>
    </w:p>
    <w:p w14:paraId="667E721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rtl/>
          <w:lang w:eastAsia="de-DE"/>
        </w:rPr>
        <w:t>אֶרֶךְ אַפַּיִם</w:t>
      </w:r>
      <w:r w:rsidRPr="00170705">
        <w:rPr>
          <w:rFonts w:eastAsia="Times New Roman" w:cs="Times New Roman"/>
          <w:rtl/>
          <w:lang w:eastAsia="de-DE"/>
        </w:rPr>
        <w:t xml:space="preserve"> </w:t>
      </w:r>
      <w:r w:rsidRPr="00170705">
        <w:rPr>
          <w:rFonts w:eastAsia="Times New Roman" w:cs="Times New Roman"/>
          <w:lang w:eastAsia="de-DE"/>
        </w:rPr>
        <w:t xml:space="preserve">(langsam der Nase) - wörtlich "lang der Nasen", idiomatisch "langmütig, geduldig". </w:t>
      </w:r>
      <w:r w:rsidRPr="00170705">
        <w:rPr>
          <w:rFonts w:eastAsia="Times New Roman" w:cs="Times New Roman"/>
          <w:b/>
          <w:bCs/>
          <w:rtl/>
          <w:lang w:eastAsia="de-DE"/>
        </w:rPr>
        <w:t>אַף</w:t>
      </w:r>
      <w:r w:rsidRPr="00170705">
        <w:rPr>
          <w:rFonts w:eastAsia="Times New Roman" w:cs="Times New Roman"/>
          <w:rtl/>
          <w:lang w:eastAsia="de-DE"/>
        </w:rPr>
        <w:t xml:space="preserve"> </w:t>
      </w:r>
      <w:r w:rsidRPr="00170705">
        <w:rPr>
          <w:rFonts w:eastAsia="Times New Roman" w:cs="Times New Roman"/>
          <w:lang w:eastAsia="de-DE"/>
        </w:rPr>
        <w:t>(Nase) als Sitz des Zorns.</w:t>
      </w:r>
    </w:p>
    <w:p w14:paraId="1BEBC03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rtl/>
          <w:lang w:eastAsia="de-DE"/>
        </w:rPr>
        <w:t>וְרַב־חֶסֶד וֶאֱמֶת</w:t>
      </w:r>
      <w:r w:rsidRPr="00170705">
        <w:rPr>
          <w:rFonts w:eastAsia="Times New Roman" w:cs="Times New Roman"/>
          <w:rtl/>
          <w:lang w:eastAsia="de-DE"/>
        </w:rPr>
        <w:t xml:space="preserve"> </w:t>
      </w:r>
      <w:r w:rsidRPr="00170705">
        <w:rPr>
          <w:rFonts w:eastAsia="Times New Roman" w:cs="Times New Roman"/>
          <w:lang w:eastAsia="de-DE"/>
        </w:rPr>
        <w:t xml:space="preserve">(und reich an Gnade und Wahrheit) - </w:t>
      </w:r>
      <w:r w:rsidRPr="00170705">
        <w:rPr>
          <w:rFonts w:eastAsia="Times New Roman" w:cs="Times New Roman"/>
          <w:b/>
          <w:bCs/>
          <w:rtl/>
          <w:lang w:eastAsia="de-DE"/>
        </w:rPr>
        <w:t>חֶסֶד</w:t>
      </w:r>
      <w:r w:rsidRPr="00170705">
        <w:rPr>
          <w:rFonts w:eastAsia="Times New Roman" w:cs="Times New Roman"/>
          <w:rtl/>
          <w:lang w:eastAsia="de-DE"/>
        </w:rPr>
        <w:t xml:space="preserve"> </w:t>
      </w:r>
      <w:r w:rsidRPr="00170705">
        <w:rPr>
          <w:rFonts w:eastAsia="Times New Roman" w:cs="Times New Roman"/>
          <w:lang w:eastAsia="de-DE"/>
        </w:rPr>
        <w:t xml:space="preserve">(Bundestreue, liebende Güte) und </w:t>
      </w:r>
      <w:r w:rsidRPr="00170705">
        <w:rPr>
          <w:rFonts w:eastAsia="Times New Roman" w:cs="Times New Roman"/>
          <w:b/>
          <w:bCs/>
          <w:rtl/>
          <w:lang w:eastAsia="de-DE"/>
        </w:rPr>
        <w:t>אֱמֶת</w:t>
      </w:r>
      <w:r w:rsidRPr="00170705">
        <w:rPr>
          <w:rFonts w:eastAsia="Times New Roman" w:cs="Times New Roman"/>
          <w:rtl/>
          <w:lang w:eastAsia="de-DE"/>
        </w:rPr>
        <w:t xml:space="preserve"> </w:t>
      </w:r>
      <w:r w:rsidRPr="00170705">
        <w:rPr>
          <w:rFonts w:eastAsia="Times New Roman" w:cs="Times New Roman"/>
          <w:lang w:eastAsia="de-DE"/>
        </w:rPr>
        <w:t>(Wahrheit, Zuverlässigkeit) als göttliche Grundeigenschaften.</w:t>
      </w:r>
    </w:p>
    <w:p w14:paraId="3E3A9C8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רַחוּם</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οἰκτίρμων</w:t>
      </w:r>
      <w:proofErr w:type="spellEnd"/>
      <w:r w:rsidRPr="00170705">
        <w:rPr>
          <w:rFonts w:eastAsia="Times New Roman" w:cs="Times New Roman"/>
          <w:lang w:eastAsia="de-DE"/>
        </w:rPr>
        <w:t xml:space="preserve"> (barmherzig) und </w:t>
      </w:r>
      <w:r w:rsidRPr="00170705">
        <w:rPr>
          <w:rFonts w:eastAsia="Times New Roman" w:cs="Times New Roman"/>
          <w:b/>
          <w:bCs/>
          <w:rtl/>
          <w:lang w:eastAsia="de-DE"/>
        </w:rPr>
        <w:t>חַנּוּן</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ἐλεήμων</w:t>
      </w:r>
      <w:proofErr w:type="spellEnd"/>
      <w:r w:rsidRPr="00170705">
        <w:rPr>
          <w:rFonts w:eastAsia="Times New Roman" w:cs="Times New Roman"/>
          <w:lang w:eastAsia="de-DE"/>
        </w:rPr>
        <w:t xml:space="preserve"> (gnädig).</w:t>
      </w:r>
    </w:p>
    <w:p w14:paraId="6992F17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Göttliches Vorübergehen mit Selbstproklamation des Namens und fünf grundlegenden Barmherzigkeitseigenschaften.</w:t>
      </w:r>
    </w:p>
    <w:p w14:paraId="4546D5B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beginnt die berühmten "Dreizehn Eigenschaften" mit Betonung der göttlichen Barmherzigkeit.</w:t>
      </w:r>
    </w:p>
    <w:p w14:paraId="4982E6F7"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34,7</w:t>
      </w:r>
    </w:p>
    <w:p w14:paraId="3DE35EC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נֹצֵ֥ר חֶ֙סֶד֙ לָאֲלָפִ֔ים נֹשֵׂ֥א עָוֹ֛ן וָפֶ֖שַׁע וְחַטָּאָ֑ה וְנַקֵּה֙ לֹ֣א יְנַקֶּ֔ה פֹּקֵ֣ד׀ עֲוֹ֣ן אָב֗וֹת עַל־בָּנִים֙ וְעַל־בְּנֵ֣י בָנִ֔ים עַל־שִׁלֵּשִׁ֖ים וְעַל־רִבֵּעִֽים׃</w:t>
      </w:r>
    </w:p>
    <w:p w14:paraId="56B707D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Der Gnade bewahrt für Tausende, der Ungerechtigkeit, Übertretung und Sünde vergibt – aber keineswegs hält er für schuldlos –, der die Ungerechtigkeit der Väter heimsucht an den Kindern und Kindeskindern, an der dritten und an der vierten Generation.</w:t>
      </w:r>
    </w:p>
    <w:p w14:paraId="46B41134"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3F4166B">
          <v:rect id="_x0000_i1990" style="width:0;height:1.5pt" o:hralign="center" o:hrstd="t" o:hr="t" fillcolor="#a0a0a0" stroked="f"/>
        </w:pict>
      </w:r>
    </w:p>
    <w:p w14:paraId="0504D2C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Gnadenbewahrung </w:t>
      </w:r>
      <w:r w:rsidRPr="00170705">
        <w:rPr>
          <w:rFonts w:eastAsia="Times New Roman" w:cs="Times New Roman"/>
          <w:b/>
          <w:bCs/>
          <w:rtl/>
          <w:lang w:eastAsia="de-DE"/>
        </w:rPr>
        <w:t>נֹצֵר חֶסֶד לָאֲלָפִים</w:t>
      </w:r>
      <w:r w:rsidRPr="00170705">
        <w:rPr>
          <w:rFonts w:eastAsia="Times New Roman" w:cs="Times New Roman"/>
          <w:rtl/>
          <w:lang w:eastAsia="de-DE"/>
        </w:rPr>
        <w:t xml:space="preserve"> </w:t>
      </w:r>
      <w:r w:rsidRPr="00170705">
        <w:rPr>
          <w:rFonts w:eastAsia="Times New Roman" w:cs="Times New Roman"/>
          <w:lang w:eastAsia="de-DE"/>
        </w:rPr>
        <w:t xml:space="preserve">(bewahrend Gnade für Tausende) zeigt </w:t>
      </w:r>
      <w:r w:rsidRPr="00170705">
        <w:rPr>
          <w:rFonts w:eastAsia="Times New Roman" w:cs="Times New Roman"/>
          <w:b/>
          <w:bCs/>
          <w:rtl/>
          <w:lang w:eastAsia="de-DE"/>
        </w:rPr>
        <w:t>נֹצֵר</w:t>
      </w:r>
      <w:r w:rsidRPr="00170705">
        <w:rPr>
          <w:rFonts w:eastAsia="Times New Roman" w:cs="Times New Roman"/>
          <w:rtl/>
          <w:lang w:eastAsia="de-DE"/>
        </w:rPr>
        <w:t xml:space="preserve"> </w:t>
      </w:r>
      <w:r w:rsidRPr="00170705">
        <w:rPr>
          <w:rFonts w:eastAsia="Times New Roman" w:cs="Times New Roman"/>
          <w:lang w:eastAsia="de-DE"/>
        </w:rPr>
        <w:t xml:space="preserve">(Partizip Qal von </w:t>
      </w:r>
      <w:r w:rsidRPr="00170705">
        <w:rPr>
          <w:rFonts w:eastAsia="Times New Roman" w:cs="Times New Roman"/>
          <w:b/>
          <w:bCs/>
          <w:rtl/>
          <w:lang w:eastAsia="de-DE"/>
        </w:rPr>
        <w:t>נצר</w:t>
      </w:r>
      <w:r w:rsidRPr="00170705">
        <w:rPr>
          <w:rFonts w:eastAsia="Times New Roman" w:cs="Times New Roman"/>
          <w:lang w:eastAsia="de-DE"/>
        </w:rPr>
        <w:t xml:space="preserve">) - "bewahren, hüten" und </w:t>
      </w:r>
      <w:r w:rsidRPr="00170705">
        <w:rPr>
          <w:rFonts w:eastAsia="Times New Roman" w:cs="Times New Roman"/>
          <w:b/>
          <w:bCs/>
          <w:rtl/>
          <w:lang w:eastAsia="de-DE"/>
        </w:rPr>
        <w:t>לָאֲלָפִים</w:t>
      </w:r>
      <w:r w:rsidRPr="00170705">
        <w:rPr>
          <w:rFonts w:eastAsia="Times New Roman" w:cs="Times New Roman"/>
          <w:rtl/>
          <w:lang w:eastAsia="de-DE"/>
        </w:rPr>
        <w:t xml:space="preserve"> </w:t>
      </w:r>
      <w:r w:rsidRPr="00170705">
        <w:rPr>
          <w:rFonts w:eastAsia="Times New Roman" w:cs="Times New Roman"/>
          <w:lang w:eastAsia="de-DE"/>
        </w:rPr>
        <w:t>(für Tausende) - Gottes Gnade erstreckt sich über tausende von Generationen.</w:t>
      </w:r>
    </w:p>
    <w:p w14:paraId="251702C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Sündenvergebung </w:t>
      </w:r>
      <w:r w:rsidRPr="00170705">
        <w:rPr>
          <w:rFonts w:eastAsia="Times New Roman" w:cs="Times New Roman"/>
          <w:b/>
          <w:bCs/>
          <w:rtl/>
          <w:lang w:eastAsia="de-DE"/>
        </w:rPr>
        <w:t>נֹשֵׂא עָוֹן וָפֶשַׁע וְחַטָּאָה</w:t>
      </w:r>
      <w:r w:rsidRPr="00170705">
        <w:rPr>
          <w:rFonts w:eastAsia="Times New Roman" w:cs="Times New Roman"/>
          <w:rtl/>
          <w:lang w:eastAsia="de-DE"/>
        </w:rPr>
        <w:t xml:space="preserve"> </w:t>
      </w:r>
      <w:r w:rsidRPr="00170705">
        <w:rPr>
          <w:rFonts w:eastAsia="Times New Roman" w:cs="Times New Roman"/>
          <w:lang w:eastAsia="de-DE"/>
        </w:rPr>
        <w:t xml:space="preserve">(tragend Schuld und Übertretung und Sünde) zeigt </w:t>
      </w:r>
      <w:r w:rsidRPr="00170705">
        <w:rPr>
          <w:rFonts w:eastAsia="Times New Roman" w:cs="Times New Roman"/>
          <w:b/>
          <w:bCs/>
          <w:rtl/>
          <w:lang w:eastAsia="de-DE"/>
        </w:rPr>
        <w:t>נֹשֵׂא</w:t>
      </w:r>
      <w:r w:rsidRPr="00170705">
        <w:rPr>
          <w:rFonts w:eastAsia="Times New Roman" w:cs="Times New Roman"/>
          <w:rtl/>
          <w:lang w:eastAsia="de-DE"/>
        </w:rPr>
        <w:t xml:space="preserve"> </w:t>
      </w:r>
      <w:r w:rsidRPr="00170705">
        <w:rPr>
          <w:rFonts w:eastAsia="Times New Roman" w:cs="Times New Roman"/>
          <w:lang w:eastAsia="de-DE"/>
        </w:rPr>
        <w:t xml:space="preserve">(Partizip Qal von </w:t>
      </w:r>
      <w:r w:rsidRPr="00170705">
        <w:rPr>
          <w:rFonts w:eastAsia="Times New Roman" w:cs="Times New Roman"/>
          <w:b/>
          <w:bCs/>
          <w:rtl/>
          <w:lang w:eastAsia="de-DE"/>
        </w:rPr>
        <w:t>נשׂא</w:t>
      </w:r>
      <w:r w:rsidRPr="00170705">
        <w:rPr>
          <w:rFonts w:eastAsia="Times New Roman" w:cs="Times New Roman"/>
          <w:lang w:eastAsia="de-DE"/>
        </w:rPr>
        <w:t xml:space="preserve">) - "tragen, wegnehmen". Die drei Sündenkategorien: </w:t>
      </w:r>
      <w:r w:rsidRPr="00170705">
        <w:rPr>
          <w:rFonts w:eastAsia="Times New Roman" w:cs="Times New Roman"/>
          <w:b/>
          <w:bCs/>
          <w:rtl/>
          <w:lang w:eastAsia="de-DE"/>
        </w:rPr>
        <w:t>עָוֹן</w:t>
      </w:r>
      <w:r w:rsidRPr="00170705">
        <w:rPr>
          <w:rFonts w:eastAsia="Times New Roman" w:cs="Times New Roman"/>
          <w:rtl/>
          <w:lang w:eastAsia="de-DE"/>
        </w:rPr>
        <w:t xml:space="preserve"> </w:t>
      </w:r>
      <w:r w:rsidRPr="00170705">
        <w:rPr>
          <w:rFonts w:eastAsia="Times New Roman" w:cs="Times New Roman"/>
          <w:lang w:eastAsia="de-DE"/>
        </w:rPr>
        <w:t xml:space="preserve">(Schuld, </w:t>
      </w:r>
      <w:r w:rsidRPr="00170705">
        <w:rPr>
          <w:rFonts w:eastAsia="Times New Roman" w:cs="Times New Roman"/>
          <w:lang w:eastAsia="de-DE"/>
        </w:rPr>
        <w:lastRenderedPageBreak/>
        <w:t xml:space="preserve">Ungerechtigkeit), </w:t>
      </w:r>
      <w:r w:rsidRPr="00170705">
        <w:rPr>
          <w:rFonts w:eastAsia="Times New Roman" w:cs="Times New Roman"/>
          <w:b/>
          <w:bCs/>
          <w:rtl/>
          <w:lang w:eastAsia="de-DE"/>
        </w:rPr>
        <w:t>פֶּשַׁע</w:t>
      </w:r>
      <w:r w:rsidRPr="00170705">
        <w:rPr>
          <w:rFonts w:eastAsia="Times New Roman" w:cs="Times New Roman"/>
          <w:rtl/>
          <w:lang w:eastAsia="de-DE"/>
        </w:rPr>
        <w:t xml:space="preserve"> </w:t>
      </w:r>
      <w:r w:rsidRPr="00170705">
        <w:rPr>
          <w:rFonts w:eastAsia="Times New Roman" w:cs="Times New Roman"/>
          <w:lang w:eastAsia="de-DE"/>
        </w:rPr>
        <w:t xml:space="preserve">(Übertretung, Rebellion), </w:t>
      </w:r>
      <w:r w:rsidRPr="00170705">
        <w:rPr>
          <w:rFonts w:eastAsia="Times New Roman" w:cs="Times New Roman"/>
          <w:b/>
          <w:bCs/>
          <w:rtl/>
          <w:lang w:eastAsia="de-DE"/>
        </w:rPr>
        <w:t>חַטָּאָה</w:t>
      </w:r>
      <w:r w:rsidRPr="00170705">
        <w:rPr>
          <w:rFonts w:eastAsia="Times New Roman" w:cs="Times New Roman"/>
          <w:rtl/>
          <w:lang w:eastAsia="de-DE"/>
        </w:rPr>
        <w:t xml:space="preserve"> </w:t>
      </w:r>
      <w:r w:rsidRPr="00170705">
        <w:rPr>
          <w:rFonts w:eastAsia="Times New Roman" w:cs="Times New Roman"/>
          <w:lang w:eastAsia="de-DE"/>
        </w:rPr>
        <w:t>(Sünde, Verfehlung) - alle Arten menschlicher Schuld.</w:t>
      </w:r>
    </w:p>
    <w:p w14:paraId="7ED3122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Gerechtigkeitsvorbehalt </w:t>
      </w:r>
      <w:r w:rsidRPr="00170705">
        <w:rPr>
          <w:rFonts w:eastAsia="Times New Roman" w:cs="Times New Roman"/>
          <w:b/>
          <w:bCs/>
          <w:rtl/>
          <w:lang w:eastAsia="de-DE"/>
        </w:rPr>
        <w:t>וְנַקֵּה לֹא יְנַקֶּה</w:t>
      </w:r>
      <w:r w:rsidRPr="00170705">
        <w:rPr>
          <w:rFonts w:eastAsia="Times New Roman" w:cs="Times New Roman"/>
          <w:rtl/>
          <w:lang w:eastAsia="de-DE"/>
        </w:rPr>
        <w:t xml:space="preserve"> </w:t>
      </w:r>
      <w:r w:rsidRPr="00170705">
        <w:rPr>
          <w:rFonts w:eastAsia="Times New Roman" w:cs="Times New Roman"/>
          <w:lang w:eastAsia="de-DE"/>
        </w:rPr>
        <w:t>(und ungestraft lässt er nicht ungestraft) zeigt die Infinitiv-Absolutus-Konstruktion für Betonung - Gott ist barmherzig, aber nicht ungerecht.</w:t>
      </w:r>
    </w:p>
    <w:p w14:paraId="026CCF1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Generationenverantwortung </w:t>
      </w:r>
      <w:r w:rsidRPr="00170705">
        <w:rPr>
          <w:rFonts w:eastAsia="Times New Roman" w:cs="Times New Roman"/>
          <w:b/>
          <w:bCs/>
          <w:rtl/>
          <w:lang w:eastAsia="de-DE"/>
        </w:rPr>
        <w:t>פֹּקֵד עֲוֹן אָבוֹת עַל־בָּנִים וְעַל־בְּנֵי בָנִים עַל־שִׁלֵּשִׁים וְעַל־רִבֵּעִים</w:t>
      </w:r>
      <w:r w:rsidRPr="00170705">
        <w:rPr>
          <w:rFonts w:eastAsia="Times New Roman" w:cs="Times New Roman"/>
          <w:rtl/>
          <w:lang w:eastAsia="de-DE"/>
        </w:rPr>
        <w:t xml:space="preserve"> </w:t>
      </w:r>
      <w:r w:rsidRPr="00170705">
        <w:rPr>
          <w:rFonts w:eastAsia="Times New Roman" w:cs="Times New Roman"/>
          <w:lang w:eastAsia="de-DE"/>
        </w:rPr>
        <w:t xml:space="preserve">(heimsuchend Schuld der Väter an den Söhnen und an den Söhnen der Söhne, an den Dritten und an den Vierten) zeigt </w:t>
      </w:r>
      <w:r w:rsidRPr="00170705">
        <w:rPr>
          <w:rFonts w:eastAsia="Times New Roman" w:cs="Times New Roman"/>
          <w:b/>
          <w:bCs/>
          <w:rtl/>
          <w:lang w:eastAsia="de-DE"/>
        </w:rPr>
        <w:t>פֹּקֵד</w:t>
      </w:r>
      <w:r w:rsidRPr="00170705">
        <w:rPr>
          <w:rFonts w:eastAsia="Times New Roman" w:cs="Times New Roman"/>
          <w:rtl/>
          <w:lang w:eastAsia="de-DE"/>
        </w:rPr>
        <w:t xml:space="preserve"> </w:t>
      </w:r>
      <w:r w:rsidRPr="00170705">
        <w:rPr>
          <w:rFonts w:eastAsia="Times New Roman" w:cs="Times New Roman"/>
          <w:lang w:eastAsia="de-DE"/>
        </w:rPr>
        <w:t xml:space="preserve">(Partizip Qal von </w:t>
      </w:r>
      <w:r w:rsidRPr="00170705">
        <w:rPr>
          <w:rFonts w:eastAsia="Times New Roman" w:cs="Times New Roman"/>
          <w:b/>
          <w:bCs/>
          <w:rtl/>
          <w:lang w:eastAsia="de-DE"/>
        </w:rPr>
        <w:t>פקד</w:t>
      </w:r>
      <w:r w:rsidRPr="00170705">
        <w:rPr>
          <w:rFonts w:eastAsia="Times New Roman" w:cs="Times New Roman"/>
          <w:lang w:eastAsia="de-DE"/>
        </w:rPr>
        <w:t>) - "heimsuchen". Die vier Generationen zeigen begrenzte, nicht ewige Vergeltung.</w:t>
      </w:r>
    </w:p>
    <w:p w14:paraId="23518CAF" w14:textId="765C125F"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AE32AA">
        <w:t xml:space="preserve">übersetzt </w:t>
      </w:r>
      <w:r w:rsidR="00AE32AA">
        <w:rPr>
          <w:rtl/>
        </w:rPr>
        <w:t>נצר חסד לאלפים</w:t>
      </w:r>
      <w:r w:rsidR="00AE32AA">
        <w:t xml:space="preserve"> (</w:t>
      </w:r>
      <w:proofErr w:type="spellStart"/>
      <w:r w:rsidR="00AE32AA">
        <w:t>notzer</w:t>
      </w:r>
      <w:proofErr w:type="spellEnd"/>
      <w:r w:rsidR="00AE32AA">
        <w:t xml:space="preserve"> chesed </w:t>
      </w:r>
      <w:proofErr w:type="spellStart"/>
      <w:r w:rsidR="00AE32AA">
        <w:t>la'alafim</w:t>
      </w:r>
      <w:proofErr w:type="spellEnd"/>
      <w:r w:rsidR="00AE32AA">
        <w:t xml:space="preserve"> - "der Gnade bewahrt für Tausende") als καὶ </w:t>
      </w:r>
      <w:proofErr w:type="spellStart"/>
      <w:r w:rsidR="00AE32AA">
        <w:t>δικ</w:t>
      </w:r>
      <w:proofErr w:type="spellEnd"/>
      <w:r w:rsidR="00AE32AA">
        <w:t xml:space="preserve">αιοσύνην </w:t>
      </w:r>
      <w:proofErr w:type="spellStart"/>
      <w:r w:rsidR="00AE32AA">
        <w:t>δι</w:t>
      </w:r>
      <w:proofErr w:type="spellEnd"/>
      <w:r w:rsidR="00AE32AA">
        <w:t>ατηρῶν καὶ π</w:t>
      </w:r>
      <w:proofErr w:type="spellStart"/>
      <w:r w:rsidR="00AE32AA">
        <w:t>οιῶν</w:t>
      </w:r>
      <w:proofErr w:type="spellEnd"/>
      <w:r w:rsidR="00AE32AA">
        <w:t xml:space="preserve"> </w:t>
      </w:r>
      <w:proofErr w:type="spellStart"/>
      <w:r w:rsidR="00AE32AA">
        <w:t>ἔλεος</w:t>
      </w:r>
      <w:proofErr w:type="spellEnd"/>
      <w:r w:rsidR="00AE32AA">
        <w:t xml:space="preserve"> </w:t>
      </w:r>
      <w:proofErr w:type="spellStart"/>
      <w:r w:rsidR="00AE32AA">
        <w:t>εἰς</w:t>
      </w:r>
      <w:proofErr w:type="spellEnd"/>
      <w:r w:rsidR="00AE32AA">
        <w:t xml:space="preserve"> </w:t>
      </w:r>
      <w:proofErr w:type="spellStart"/>
      <w:r w:rsidR="00AE32AA">
        <w:t>χιλιάδ</w:t>
      </w:r>
      <w:proofErr w:type="spellEnd"/>
      <w:r w:rsidR="00AE32AA">
        <w:t>ας (und Gerechtigkeit bewahrend und Barmherzigkeit tuend für Tausende), wobei sie "Gerechtigkeit" hinzufügt, die im hebräischen Text nicht erscheint.</w:t>
      </w:r>
    </w:p>
    <w:p w14:paraId="0A8EDB9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Bewahrung der Gnade über Tausende, umfassende Sündenvergebung mit Gerechtigkeitsvorbehalt und begrenzter Generationenvergeltung.</w:t>
      </w:r>
    </w:p>
    <w:p w14:paraId="2589E07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perfekte Balance zwischen göttlicher Barmherzigkeit und Gerechtigkeit - Barmherzigkeit überwiegt bei weitem (Tausende vs. vier Generationen).</w:t>
      </w:r>
    </w:p>
    <w:p w14:paraId="3574A45F"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34,8</w:t>
      </w:r>
    </w:p>
    <w:p w14:paraId="56D2AF5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וַיְמַהֵ֖ר מֹשֶׁ֑ה וַיִּקֹּ֥ד אַ֖רְצָה וַיִּשְׁתָּֽחוּ׃</w:t>
      </w:r>
    </w:p>
    <w:p w14:paraId="6B9EA7B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Mose beeilte sich und neigte sich zur Erde und warf sich nieder.</w:t>
      </w:r>
    </w:p>
    <w:p w14:paraId="4094763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60CCBCE">
          <v:rect id="_x0000_i1991" style="width:0;height:1.5pt" o:hralign="center" o:hrstd="t" o:hr="t" fillcolor="#a0a0a0" stroked="f"/>
        </w:pict>
      </w:r>
    </w:p>
    <w:p w14:paraId="1A87DCF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Moses' spontane Reaktion </w:t>
      </w:r>
      <w:r w:rsidRPr="00170705">
        <w:rPr>
          <w:rFonts w:eastAsia="Times New Roman" w:cs="Times New Roman"/>
          <w:b/>
          <w:bCs/>
          <w:rtl/>
          <w:lang w:eastAsia="de-DE"/>
        </w:rPr>
        <w:t>וַיְמַהֵר מֹשֶׁה</w:t>
      </w:r>
      <w:r w:rsidRPr="00170705">
        <w:rPr>
          <w:rFonts w:eastAsia="Times New Roman" w:cs="Times New Roman"/>
          <w:rtl/>
          <w:lang w:eastAsia="de-DE"/>
        </w:rPr>
        <w:t xml:space="preserve"> </w:t>
      </w:r>
      <w:r w:rsidRPr="00170705">
        <w:rPr>
          <w:rFonts w:eastAsia="Times New Roman" w:cs="Times New Roman"/>
          <w:lang w:eastAsia="de-DE"/>
        </w:rPr>
        <w:t xml:space="preserve">(und Mose beeilte sich) zeigt </w:t>
      </w:r>
      <w:r w:rsidRPr="00170705">
        <w:rPr>
          <w:rFonts w:eastAsia="Times New Roman" w:cs="Times New Roman"/>
          <w:b/>
          <w:bCs/>
          <w:rtl/>
          <w:lang w:eastAsia="de-DE"/>
        </w:rPr>
        <w:t>יְמַהֵר</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Piel Imperfekt von </w:t>
      </w:r>
      <w:r w:rsidRPr="00170705">
        <w:rPr>
          <w:rFonts w:eastAsia="Times New Roman" w:cs="Times New Roman"/>
          <w:b/>
          <w:bCs/>
          <w:rtl/>
          <w:lang w:eastAsia="de-DE"/>
        </w:rPr>
        <w:t>מהר</w:t>
      </w:r>
      <w:r w:rsidRPr="00170705">
        <w:rPr>
          <w:rFonts w:eastAsia="Times New Roman" w:cs="Times New Roman"/>
          <w:lang w:eastAsia="de-DE"/>
        </w:rPr>
        <w:t>) mit waw-consecutivum - "sich beeilen" aus Überwältigung.</w:t>
      </w:r>
    </w:p>
    <w:p w14:paraId="6933F5E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doppelte Anbetungsgeste </w:t>
      </w:r>
      <w:r w:rsidRPr="00170705">
        <w:rPr>
          <w:rFonts w:eastAsia="Times New Roman" w:cs="Times New Roman"/>
          <w:b/>
          <w:bCs/>
          <w:rtl/>
          <w:lang w:eastAsia="de-DE"/>
        </w:rPr>
        <w:t>וַיִּקֹּד אַרְצָה וַיִּשְׁתָּחוּ</w:t>
      </w:r>
      <w:r w:rsidRPr="00170705">
        <w:rPr>
          <w:rFonts w:eastAsia="Times New Roman" w:cs="Times New Roman"/>
          <w:rtl/>
          <w:lang w:eastAsia="de-DE"/>
        </w:rPr>
        <w:t xml:space="preserve"> </w:t>
      </w:r>
      <w:r w:rsidRPr="00170705">
        <w:rPr>
          <w:rFonts w:eastAsia="Times New Roman" w:cs="Times New Roman"/>
          <w:lang w:eastAsia="de-DE"/>
        </w:rPr>
        <w:t xml:space="preserve">(und er neigte sich zur Erde und warf sich nieder) zeigt </w:t>
      </w:r>
      <w:r w:rsidRPr="00170705">
        <w:rPr>
          <w:rFonts w:eastAsia="Times New Roman" w:cs="Times New Roman"/>
          <w:b/>
          <w:bCs/>
          <w:rtl/>
          <w:lang w:eastAsia="de-DE"/>
        </w:rPr>
        <w:t>יִּקֹּד</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קדד</w:t>
      </w:r>
      <w:r w:rsidRPr="00170705">
        <w:rPr>
          <w:rFonts w:eastAsia="Times New Roman" w:cs="Times New Roman"/>
          <w:lang w:eastAsia="de-DE"/>
        </w:rPr>
        <w:t xml:space="preserve">) mit waw-consecutivum - "sich neigen" und </w:t>
      </w:r>
      <w:r w:rsidRPr="00170705">
        <w:rPr>
          <w:rFonts w:eastAsia="Times New Roman" w:cs="Times New Roman"/>
          <w:b/>
          <w:bCs/>
          <w:rtl/>
          <w:lang w:eastAsia="de-DE"/>
        </w:rPr>
        <w:t>יִּשְׁתָּחוּ</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Hithpael Imperfekt von </w:t>
      </w:r>
      <w:r w:rsidRPr="00170705">
        <w:rPr>
          <w:rFonts w:eastAsia="Times New Roman" w:cs="Times New Roman"/>
          <w:b/>
          <w:bCs/>
          <w:rtl/>
          <w:lang w:eastAsia="de-DE"/>
        </w:rPr>
        <w:t>שׁחה</w:t>
      </w:r>
      <w:r w:rsidRPr="00170705">
        <w:rPr>
          <w:rFonts w:eastAsia="Times New Roman" w:cs="Times New Roman"/>
          <w:lang w:eastAsia="de-DE"/>
        </w:rPr>
        <w:t xml:space="preserve">) mit waw-consecutivum - "sich niederwerfen". </w:t>
      </w:r>
      <w:r w:rsidRPr="00170705">
        <w:rPr>
          <w:rFonts w:eastAsia="Times New Roman" w:cs="Times New Roman"/>
          <w:b/>
          <w:bCs/>
          <w:rtl/>
          <w:lang w:eastAsia="de-DE"/>
        </w:rPr>
        <w:t>אַרְצָה</w:t>
      </w:r>
      <w:r w:rsidRPr="00170705">
        <w:rPr>
          <w:rFonts w:eastAsia="Times New Roman" w:cs="Times New Roman"/>
          <w:rtl/>
          <w:lang w:eastAsia="de-DE"/>
        </w:rPr>
        <w:t xml:space="preserve"> </w:t>
      </w:r>
      <w:r w:rsidRPr="00170705">
        <w:rPr>
          <w:rFonts w:eastAsia="Times New Roman" w:cs="Times New Roman"/>
          <w:lang w:eastAsia="de-DE"/>
        </w:rPr>
        <w:t>(zur Erde) betont die Demutshaltung.</w:t>
      </w:r>
    </w:p>
    <w:p w14:paraId="096D450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Moses' überwältigte Reaktion auf die Gottesoffenbarung deutlich.</w:t>
      </w:r>
    </w:p>
    <w:p w14:paraId="3FFF156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Spontane Eile mit doppelter Anbetungsgeste als Reaktion auf die göttliche Selbstoffenbarung.</w:t>
      </w:r>
    </w:p>
    <w:p w14:paraId="37E42EA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angemessene menschliche Reaktion auf die Offenbarung der göttlichen Barmherzigkeit.</w:t>
      </w:r>
    </w:p>
    <w:p w14:paraId="47DDFB7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34,9</w:t>
      </w:r>
    </w:p>
    <w:p w14:paraId="2A05767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Hebräisch:</w:t>
      </w:r>
      <w:r w:rsidRPr="00170705">
        <w:rPr>
          <w:rFonts w:eastAsia="Times New Roman" w:cs="Times New Roman"/>
          <w:lang w:eastAsia="de-DE"/>
        </w:rPr>
        <w:t xml:space="preserve"> </w:t>
      </w:r>
      <w:r w:rsidRPr="00170705">
        <w:rPr>
          <w:rFonts w:eastAsia="Times New Roman" w:cs="Times New Roman"/>
          <w:rtl/>
          <w:lang w:eastAsia="de-DE"/>
        </w:rPr>
        <w:t>וַיֹּ֡אמֶר אִם־נָא֩ מָצָ֨אתִי חֵ֤ן בְּעֵינֶ֙יךָ֙ אֲדֹנָ֔י יֵֽלֶךְ־נָ֥א אֲדֹנָ֖י בְּקִרְבֵּ֑נוּ כִּ֤י עַם־קְשֵׁה־עֹ֙רֶף֙ ה֔וּא וְסָלַחְתָּ֛ לַעֲוֹנֵ֥נוּ וּלְחַטָּאתֵ֖נוּ וּנְחַלְתָּֽנוּ׃</w:t>
      </w:r>
    </w:p>
    <w:p w14:paraId="2E9EE32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er sprach: Wenn ich denn Gnade in deinen Augen gefunden habe, Herr, so ziehe doch der Herr in unserer Mitte – denn es ist ein halsstarriges Volk – und vergib unsere Ungerechtigkeit und unsere Sünde, und nimm uns an als Erbteil.</w:t>
      </w:r>
    </w:p>
    <w:p w14:paraId="207D889E"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3F37BDE">
          <v:rect id="_x0000_i1992" style="width:0;height:1.5pt" o:hralign="center" o:hrstd="t" o:hr="t" fillcolor="#a0a0a0" stroked="f"/>
        </w:pict>
      </w:r>
    </w:p>
    <w:p w14:paraId="0AEEDE6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Fürbitte </w:t>
      </w:r>
      <w:r w:rsidRPr="00170705">
        <w:rPr>
          <w:rFonts w:eastAsia="Times New Roman" w:cs="Times New Roman"/>
          <w:b/>
          <w:bCs/>
          <w:rtl/>
          <w:lang w:eastAsia="de-DE"/>
        </w:rPr>
        <w:t>וַיֹּאמֶר אִם־נָא מָצָאתִי חֵן בְּעֵינֶיךָ אֲדֹנָי</w:t>
      </w:r>
      <w:r w:rsidRPr="00170705">
        <w:rPr>
          <w:rFonts w:eastAsia="Times New Roman" w:cs="Times New Roman"/>
          <w:rtl/>
          <w:lang w:eastAsia="de-DE"/>
        </w:rPr>
        <w:t xml:space="preserve"> </w:t>
      </w:r>
      <w:r w:rsidRPr="00170705">
        <w:rPr>
          <w:rFonts w:eastAsia="Times New Roman" w:cs="Times New Roman"/>
          <w:lang w:eastAsia="de-DE"/>
        </w:rPr>
        <w:t xml:space="preserve">(und er sprach: Wenn doch ich gefunden habe Gnade in deinen Augen, Herr) zeigt Moses' demütige Kondition mit </w:t>
      </w:r>
      <w:r w:rsidRPr="00170705">
        <w:rPr>
          <w:rFonts w:eastAsia="Times New Roman" w:cs="Times New Roman"/>
          <w:b/>
          <w:bCs/>
          <w:rtl/>
          <w:lang w:eastAsia="de-DE"/>
        </w:rPr>
        <w:t>אִם־נָא</w:t>
      </w:r>
      <w:r w:rsidRPr="00170705">
        <w:rPr>
          <w:rFonts w:eastAsia="Times New Roman" w:cs="Times New Roman"/>
          <w:rtl/>
          <w:lang w:eastAsia="de-DE"/>
        </w:rPr>
        <w:t xml:space="preserve"> </w:t>
      </w:r>
      <w:r w:rsidRPr="00170705">
        <w:rPr>
          <w:rFonts w:eastAsia="Times New Roman" w:cs="Times New Roman"/>
          <w:lang w:eastAsia="de-DE"/>
        </w:rPr>
        <w:t xml:space="preserve">(wenn doch) und </w:t>
      </w:r>
      <w:r w:rsidRPr="00170705">
        <w:rPr>
          <w:rFonts w:eastAsia="Times New Roman" w:cs="Times New Roman"/>
          <w:b/>
          <w:bCs/>
          <w:rtl/>
          <w:lang w:eastAsia="de-DE"/>
        </w:rPr>
        <w:t>אֲדֹנָי</w:t>
      </w:r>
      <w:r w:rsidRPr="00170705">
        <w:rPr>
          <w:rFonts w:eastAsia="Times New Roman" w:cs="Times New Roman"/>
          <w:rtl/>
          <w:lang w:eastAsia="de-DE"/>
        </w:rPr>
        <w:t xml:space="preserve"> </w:t>
      </w:r>
      <w:r w:rsidRPr="00170705">
        <w:rPr>
          <w:rFonts w:eastAsia="Times New Roman" w:cs="Times New Roman"/>
          <w:lang w:eastAsia="de-DE"/>
        </w:rPr>
        <w:t>(Herr) als respektvolle Anrede.</w:t>
      </w:r>
    </w:p>
    <w:p w14:paraId="08D605E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zentrale Bitte </w:t>
      </w:r>
      <w:r w:rsidRPr="00170705">
        <w:rPr>
          <w:rFonts w:eastAsia="Times New Roman" w:cs="Times New Roman"/>
          <w:b/>
          <w:bCs/>
          <w:rtl/>
          <w:lang w:eastAsia="de-DE"/>
        </w:rPr>
        <w:t>יֵלֶךְ־נָא אֲדֹנָי בְּקִרְבֵּנוּ</w:t>
      </w:r>
      <w:r w:rsidRPr="00170705">
        <w:rPr>
          <w:rFonts w:eastAsia="Times New Roman" w:cs="Times New Roman"/>
          <w:rtl/>
          <w:lang w:eastAsia="de-DE"/>
        </w:rPr>
        <w:t xml:space="preserve"> </w:t>
      </w:r>
      <w:r w:rsidRPr="00170705">
        <w:rPr>
          <w:rFonts w:eastAsia="Times New Roman" w:cs="Times New Roman"/>
          <w:lang w:eastAsia="de-DE"/>
        </w:rPr>
        <w:t xml:space="preserve">(ziehe doch, Herr, in unserer Mitte) zeigt </w:t>
      </w:r>
      <w:r w:rsidRPr="00170705">
        <w:rPr>
          <w:rFonts w:eastAsia="Times New Roman" w:cs="Times New Roman"/>
          <w:b/>
          <w:bCs/>
          <w:rtl/>
          <w:lang w:eastAsia="de-DE"/>
        </w:rPr>
        <w:t>יֵלֶךְ</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הלך</w:t>
      </w:r>
      <w:r w:rsidRPr="00170705">
        <w:rPr>
          <w:rFonts w:eastAsia="Times New Roman" w:cs="Times New Roman"/>
          <w:lang w:eastAsia="de-DE"/>
        </w:rPr>
        <w:t xml:space="preserve">) - die Bitte um göttliche Präsenz, die in 33,3 verweigert wurde. </w:t>
      </w:r>
      <w:r w:rsidRPr="00170705">
        <w:rPr>
          <w:rFonts w:eastAsia="Times New Roman" w:cs="Times New Roman"/>
          <w:b/>
          <w:bCs/>
          <w:rtl/>
          <w:lang w:eastAsia="de-DE"/>
        </w:rPr>
        <w:t>בְּקִרְבֵּנוּ</w:t>
      </w:r>
      <w:r w:rsidRPr="00170705">
        <w:rPr>
          <w:rFonts w:eastAsia="Times New Roman" w:cs="Times New Roman"/>
          <w:rtl/>
          <w:lang w:eastAsia="de-DE"/>
        </w:rPr>
        <w:t xml:space="preserve"> </w:t>
      </w:r>
      <w:r w:rsidRPr="00170705">
        <w:rPr>
          <w:rFonts w:eastAsia="Times New Roman" w:cs="Times New Roman"/>
          <w:lang w:eastAsia="de-DE"/>
        </w:rPr>
        <w:t>(in unserer Mitte) betont die Intimität.</w:t>
      </w:r>
    </w:p>
    <w:p w14:paraId="15AE5B5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brillante Argumentationsstrategie </w:t>
      </w:r>
      <w:r w:rsidRPr="00170705">
        <w:rPr>
          <w:rFonts w:eastAsia="Times New Roman" w:cs="Times New Roman"/>
          <w:b/>
          <w:bCs/>
          <w:rtl/>
          <w:lang w:eastAsia="de-DE"/>
        </w:rPr>
        <w:t>כִּי עַם־קְשֵׁה־עֹרֶף הוּא</w:t>
      </w:r>
      <w:r w:rsidRPr="00170705">
        <w:rPr>
          <w:rFonts w:eastAsia="Times New Roman" w:cs="Times New Roman"/>
          <w:rtl/>
          <w:lang w:eastAsia="de-DE"/>
        </w:rPr>
        <w:t xml:space="preserve"> </w:t>
      </w:r>
      <w:r w:rsidRPr="00170705">
        <w:rPr>
          <w:rFonts w:eastAsia="Times New Roman" w:cs="Times New Roman"/>
          <w:lang w:eastAsia="de-DE"/>
        </w:rPr>
        <w:t>(denn ein Volk harten Nackens ist es) - Moses macht die Schwäche des Volkes zum Argument für göttliches Erbarmen, nicht gegen es.</w:t>
      </w:r>
    </w:p>
    <w:p w14:paraId="5CF4122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Vergebungsbitte </w:t>
      </w:r>
      <w:r w:rsidRPr="00170705">
        <w:rPr>
          <w:rFonts w:eastAsia="Times New Roman" w:cs="Times New Roman"/>
          <w:b/>
          <w:bCs/>
          <w:rtl/>
          <w:lang w:eastAsia="de-DE"/>
        </w:rPr>
        <w:t>וְסָלַחְתָּ לַעֲוֹנֵנוּ וּלְחַטָּאתֵנוּ</w:t>
      </w:r>
      <w:r w:rsidRPr="00170705">
        <w:rPr>
          <w:rFonts w:eastAsia="Times New Roman" w:cs="Times New Roman"/>
          <w:rtl/>
          <w:lang w:eastAsia="de-DE"/>
        </w:rPr>
        <w:t xml:space="preserve"> </w:t>
      </w:r>
      <w:r w:rsidRPr="00170705">
        <w:rPr>
          <w:rFonts w:eastAsia="Times New Roman" w:cs="Times New Roman"/>
          <w:lang w:eastAsia="de-DE"/>
        </w:rPr>
        <w:t xml:space="preserve">(und vergib unsere Ungerechtigkeit und unsere Sünde) verwendet </w:t>
      </w:r>
      <w:r w:rsidRPr="00170705">
        <w:rPr>
          <w:rFonts w:eastAsia="Times New Roman" w:cs="Times New Roman"/>
          <w:b/>
          <w:bCs/>
          <w:rtl/>
          <w:lang w:eastAsia="de-DE"/>
        </w:rPr>
        <w:t>עָוֹן</w:t>
      </w:r>
      <w:r w:rsidRPr="00170705">
        <w:rPr>
          <w:rFonts w:eastAsia="Times New Roman" w:cs="Times New Roman"/>
          <w:rtl/>
          <w:lang w:eastAsia="de-DE"/>
        </w:rPr>
        <w:t xml:space="preserve"> </w:t>
      </w:r>
      <w:r w:rsidRPr="00170705">
        <w:rPr>
          <w:rFonts w:eastAsia="Times New Roman" w:cs="Times New Roman"/>
          <w:lang w:eastAsia="de-DE"/>
        </w:rPr>
        <w:t xml:space="preserve">und </w:t>
      </w:r>
      <w:r w:rsidRPr="00170705">
        <w:rPr>
          <w:rFonts w:eastAsia="Times New Roman" w:cs="Times New Roman"/>
          <w:b/>
          <w:bCs/>
          <w:rtl/>
          <w:lang w:eastAsia="de-DE"/>
        </w:rPr>
        <w:t>חַטָּאָה</w:t>
      </w:r>
      <w:r w:rsidRPr="00170705">
        <w:rPr>
          <w:rFonts w:eastAsia="Times New Roman" w:cs="Times New Roman"/>
          <w:rtl/>
          <w:lang w:eastAsia="de-DE"/>
        </w:rPr>
        <w:t xml:space="preserve"> </w:t>
      </w:r>
      <w:r w:rsidRPr="00170705">
        <w:rPr>
          <w:rFonts w:eastAsia="Times New Roman" w:cs="Times New Roman"/>
          <w:lang w:eastAsia="de-DE"/>
        </w:rPr>
        <w:t>aus Gottes Selbstoffenbarung.</w:t>
      </w:r>
    </w:p>
    <w:p w14:paraId="1A69E07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Erbschaftsbitte </w:t>
      </w:r>
      <w:r w:rsidRPr="00170705">
        <w:rPr>
          <w:rFonts w:eastAsia="Times New Roman" w:cs="Times New Roman"/>
          <w:b/>
          <w:bCs/>
          <w:rtl/>
          <w:lang w:eastAsia="de-DE"/>
        </w:rPr>
        <w:t>וּנְחַלְתָּנוּ</w:t>
      </w:r>
      <w:r w:rsidRPr="00170705">
        <w:rPr>
          <w:rFonts w:eastAsia="Times New Roman" w:cs="Times New Roman"/>
          <w:rtl/>
          <w:lang w:eastAsia="de-DE"/>
        </w:rPr>
        <w:t xml:space="preserve"> </w:t>
      </w:r>
      <w:r w:rsidRPr="00170705">
        <w:rPr>
          <w:rFonts w:eastAsia="Times New Roman" w:cs="Times New Roman"/>
          <w:lang w:eastAsia="de-DE"/>
        </w:rPr>
        <w:t xml:space="preserve">(und erbe uns) zeigt </w:t>
      </w:r>
      <w:r w:rsidRPr="00170705">
        <w:rPr>
          <w:rFonts w:eastAsia="Times New Roman" w:cs="Times New Roman"/>
          <w:b/>
          <w:bCs/>
          <w:rtl/>
          <w:lang w:eastAsia="de-DE"/>
        </w:rPr>
        <w:t>נְחַלְתָּנוּ</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Perfekt Qal von </w:t>
      </w:r>
      <w:r w:rsidRPr="00170705">
        <w:rPr>
          <w:rFonts w:eastAsia="Times New Roman" w:cs="Times New Roman"/>
          <w:b/>
          <w:bCs/>
          <w:rtl/>
          <w:lang w:eastAsia="de-DE"/>
        </w:rPr>
        <w:t>נחל</w:t>
      </w:r>
      <w:r w:rsidRPr="00170705">
        <w:rPr>
          <w:rFonts w:eastAsia="Times New Roman" w:cs="Times New Roman"/>
          <w:lang w:eastAsia="de-DE"/>
        </w:rPr>
        <w:t>) mit waw-consecutivum und Objektsuffix 1. Person Plural - "nimm uns als Erbteil an".</w:t>
      </w:r>
    </w:p>
    <w:p w14:paraId="6AD56E8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Moses' strategische Verwendung von Gottes eigener Barmherzigkeitsoffenbarung deutlich.</w:t>
      </w:r>
    </w:p>
    <w:p w14:paraId="18FE127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Demütige Kondition mit zentraler Präsenzbitte, brillanter Schwäche-zu-Erbarmen-Argumentation und doppelter Bitte um Vergebung und Annahme.</w:t>
      </w:r>
    </w:p>
    <w:p w14:paraId="6616A4B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Moses als Meister der Fürbitte, der Gottes eigene Selbstoffenbarung sofort für das Volk einsetzt.</w:t>
      </w:r>
    </w:p>
    <w:p w14:paraId="086EC495"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34,10</w:t>
      </w:r>
    </w:p>
    <w:p w14:paraId="1C78432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וַיֹּ֗אמֶר הִנֵּ֣ה אָנֹכִי֮ כֹּרֵ֣ת בְּרִית֒ נֶ֤גֶד כָּֽל־עַמְּךָ֙ אֶעֱשֶׂ֣ה נִפְלָאֹ֔ת אֲשֶׁ֛ר לֹֽא־נִבְרְא֥וּ בְכָל־הָאָ֖רֶץ וּבְכָל־הַגּוֹיִ֑ם וְרָאָ֣ה כָל־הָ֠עָם אֲשֶׁר־אַתָּ֨ה בְקִרְבּ֜וֹ אֶת־מַעֲשֵׂ֤ה יְהוָה֙ כִּֽי־נוֹרָ֣א ה֔וּא אֲשֶׁ֥ר אֲנִ֖י עֹשֶׂ֥ה עִמָּֽךְ׃</w:t>
      </w:r>
    </w:p>
    <w:p w14:paraId="4CB5CDE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er sprach: Siehe, ich schließe einen Bund: Vor deinem ganzen Volk will ich Wunder tun, die nicht geschaffen worden sind auf der ganzen Erde und unter allen Nationen; und das ganze Volk, in dessen Mitte du bist, soll das Werk des Ewigen sehen; denn furchtbar ist, was ich mit dir tun werde.</w:t>
      </w:r>
    </w:p>
    <w:p w14:paraId="75A98F87"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CED5DAC">
          <v:rect id="_x0000_i1993" style="width:0;height:1.5pt" o:hralign="center" o:hrstd="t" o:hr="t" fillcolor="#a0a0a0" stroked="f"/>
        </w:pict>
      </w:r>
    </w:p>
    <w:p w14:paraId="04F4221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Die Bundeserklärung </w:t>
      </w:r>
      <w:r w:rsidRPr="00170705">
        <w:rPr>
          <w:rFonts w:eastAsia="Times New Roman" w:cs="Times New Roman"/>
          <w:b/>
          <w:bCs/>
          <w:rtl/>
          <w:lang w:eastAsia="de-DE"/>
        </w:rPr>
        <w:t>וַיֹּאמֶר הִנֵּה אָנֹכִי כֹּרֵת בְּרִית</w:t>
      </w:r>
      <w:r w:rsidRPr="00170705">
        <w:rPr>
          <w:rFonts w:eastAsia="Times New Roman" w:cs="Times New Roman"/>
          <w:rtl/>
          <w:lang w:eastAsia="de-DE"/>
        </w:rPr>
        <w:t xml:space="preserve"> </w:t>
      </w:r>
      <w:r w:rsidRPr="00170705">
        <w:rPr>
          <w:rFonts w:eastAsia="Times New Roman" w:cs="Times New Roman"/>
          <w:lang w:eastAsia="de-DE"/>
        </w:rPr>
        <w:t xml:space="preserve">(und er sprach: Siehe, ich schneide einen Bund) zeigt </w:t>
      </w:r>
      <w:r w:rsidRPr="00170705">
        <w:rPr>
          <w:rFonts w:eastAsia="Times New Roman" w:cs="Times New Roman"/>
          <w:b/>
          <w:bCs/>
          <w:rtl/>
          <w:lang w:eastAsia="de-DE"/>
        </w:rPr>
        <w:t>הִנֵּה</w:t>
      </w:r>
      <w:r w:rsidRPr="00170705">
        <w:rPr>
          <w:rFonts w:eastAsia="Times New Roman" w:cs="Times New Roman"/>
          <w:rtl/>
          <w:lang w:eastAsia="de-DE"/>
        </w:rPr>
        <w:t xml:space="preserve"> </w:t>
      </w:r>
      <w:r w:rsidRPr="00170705">
        <w:rPr>
          <w:rFonts w:eastAsia="Times New Roman" w:cs="Times New Roman"/>
          <w:lang w:eastAsia="de-DE"/>
        </w:rPr>
        <w:t xml:space="preserve">(siehe) als feierliche Ankündigung und </w:t>
      </w:r>
      <w:r w:rsidRPr="00170705">
        <w:rPr>
          <w:rFonts w:eastAsia="Times New Roman" w:cs="Times New Roman"/>
          <w:b/>
          <w:bCs/>
          <w:rtl/>
          <w:lang w:eastAsia="de-DE"/>
        </w:rPr>
        <w:t>כֹּרֵת בְּרִית</w:t>
      </w:r>
      <w:r w:rsidRPr="00170705">
        <w:rPr>
          <w:rFonts w:eastAsia="Times New Roman" w:cs="Times New Roman"/>
          <w:rtl/>
          <w:lang w:eastAsia="de-DE"/>
        </w:rPr>
        <w:t xml:space="preserve"> </w:t>
      </w:r>
      <w:r w:rsidRPr="00170705">
        <w:rPr>
          <w:rFonts w:eastAsia="Times New Roman" w:cs="Times New Roman"/>
          <w:lang w:eastAsia="de-DE"/>
        </w:rPr>
        <w:t>(schneide einen Bund) - die technische Formel für Bundesschluss.</w:t>
      </w:r>
    </w:p>
    <w:p w14:paraId="24CD4D9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Wunderzusage </w:t>
      </w:r>
      <w:r w:rsidRPr="00170705">
        <w:rPr>
          <w:rFonts w:eastAsia="Times New Roman" w:cs="Times New Roman"/>
          <w:b/>
          <w:bCs/>
          <w:rtl/>
          <w:lang w:eastAsia="de-DE"/>
        </w:rPr>
        <w:t>נֶגֶד כָּל־עַמְּךָ אֶעֱשֶׂה נִפְלָאוֹת אֲשֶׁר לֹא־נִבְרְאוּ בְכָל־הָאָרֶץ וּבְכָל־הַגּוֹיִם</w:t>
      </w:r>
      <w:r w:rsidRPr="00170705">
        <w:rPr>
          <w:rFonts w:eastAsia="Times New Roman" w:cs="Times New Roman"/>
          <w:rtl/>
          <w:lang w:eastAsia="de-DE"/>
        </w:rPr>
        <w:t xml:space="preserve"> </w:t>
      </w:r>
      <w:r w:rsidRPr="00170705">
        <w:rPr>
          <w:rFonts w:eastAsia="Times New Roman" w:cs="Times New Roman"/>
          <w:lang w:eastAsia="de-DE"/>
        </w:rPr>
        <w:t xml:space="preserve">(vor deinem ganzen Volk werde ich tun Wunder, die nicht geschaffen wurden auf der ganzen Erde und unter allen Völkern) zeigt </w:t>
      </w:r>
      <w:r w:rsidRPr="00170705">
        <w:rPr>
          <w:rFonts w:eastAsia="Times New Roman" w:cs="Times New Roman"/>
          <w:b/>
          <w:bCs/>
          <w:rtl/>
          <w:lang w:eastAsia="de-DE"/>
        </w:rPr>
        <w:t>נִפְלָאוֹת</w:t>
      </w:r>
      <w:r w:rsidRPr="00170705">
        <w:rPr>
          <w:rFonts w:eastAsia="Times New Roman" w:cs="Times New Roman"/>
          <w:rtl/>
          <w:lang w:eastAsia="de-DE"/>
        </w:rPr>
        <w:t xml:space="preserve"> </w:t>
      </w:r>
      <w:r w:rsidRPr="00170705">
        <w:rPr>
          <w:rFonts w:eastAsia="Times New Roman" w:cs="Times New Roman"/>
          <w:lang w:eastAsia="de-DE"/>
        </w:rPr>
        <w:t xml:space="preserve">(Wunder) als Plural von </w:t>
      </w:r>
      <w:r w:rsidRPr="00170705">
        <w:rPr>
          <w:rFonts w:eastAsia="Times New Roman" w:cs="Times New Roman"/>
          <w:b/>
          <w:bCs/>
          <w:rtl/>
          <w:lang w:eastAsia="de-DE"/>
        </w:rPr>
        <w:t>פֶּלֶא</w:t>
      </w:r>
      <w:r w:rsidRPr="00170705">
        <w:rPr>
          <w:rFonts w:eastAsia="Times New Roman" w:cs="Times New Roman"/>
          <w:rtl/>
          <w:lang w:eastAsia="de-DE"/>
        </w:rPr>
        <w:t xml:space="preserve"> </w:t>
      </w:r>
      <w:r w:rsidRPr="00170705">
        <w:rPr>
          <w:rFonts w:eastAsia="Times New Roman" w:cs="Times New Roman"/>
          <w:lang w:eastAsia="de-DE"/>
        </w:rPr>
        <w:t xml:space="preserve">(Wunder) und </w:t>
      </w:r>
      <w:r w:rsidRPr="00170705">
        <w:rPr>
          <w:rFonts w:eastAsia="Times New Roman" w:cs="Times New Roman"/>
          <w:b/>
          <w:bCs/>
          <w:rtl/>
          <w:lang w:eastAsia="de-DE"/>
        </w:rPr>
        <w:t>לֹא־נִבְרְאוּ</w:t>
      </w:r>
      <w:r w:rsidRPr="00170705">
        <w:rPr>
          <w:rFonts w:eastAsia="Times New Roman" w:cs="Times New Roman"/>
          <w:rtl/>
          <w:lang w:eastAsia="de-DE"/>
        </w:rPr>
        <w:t xml:space="preserve"> </w:t>
      </w:r>
      <w:r w:rsidRPr="00170705">
        <w:rPr>
          <w:rFonts w:eastAsia="Times New Roman" w:cs="Times New Roman"/>
          <w:lang w:eastAsia="de-DE"/>
        </w:rPr>
        <w:t>(nicht geschaffen wurden) - völlig einzigartige, nie dagewesene Taten.</w:t>
      </w:r>
    </w:p>
    <w:p w14:paraId="73263CE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Sichtbarkeitszusage </w:t>
      </w:r>
      <w:r w:rsidRPr="00170705">
        <w:rPr>
          <w:rFonts w:eastAsia="Times New Roman" w:cs="Times New Roman"/>
          <w:b/>
          <w:bCs/>
          <w:rtl/>
          <w:lang w:eastAsia="de-DE"/>
        </w:rPr>
        <w:t>וְרָאָה כָל־הָעָם אֲשֶׁר־אַתָּה בְקִרְבּוֹ אֶת־מַעֲשֵׂה יְהוָה</w:t>
      </w:r>
      <w:r w:rsidRPr="00170705">
        <w:rPr>
          <w:rFonts w:eastAsia="Times New Roman" w:cs="Times New Roman"/>
          <w:rtl/>
          <w:lang w:eastAsia="de-DE"/>
        </w:rPr>
        <w:t xml:space="preserve"> </w:t>
      </w:r>
      <w:r w:rsidRPr="00170705">
        <w:rPr>
          <w:rFonts w:eastAsia="Times New Roman" w:cs="Times New Roman"/>
          <w:lang w:eastAsia="de-DE"/>
        </w:rPr>
        <w:t>(und sehen wird das ganze Volk, das du in seiner Mitte bist, das Werk JHWHs) zeigt die öffentliche Manifestation göttlicher Macht.</w:t>
      </w:r>
    </w:p>
    <w:p w14:paraId="1CFC03E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Furchtbarkeit </w:t>
      </w:r>
      <w:r w:rsidRPr="00170705">
        <w:rPr>
          <w:rFonts w:eastAsia="Times New Roman" w:cs="Times New Roman"/>
          <w:b/>
          <w:bCs/>
          <w:rtl/>
          <w:lang w:eastAsia="de-DE"/>
        </w:rPr>
        <w:t>כִּי־נוֹרָא הוּא אֲשֶׁר אֲנִי עֹשֶׂה עִמָּךְ</w:t>
      </w:r>
      <w:r w:rsidRPr="00170705">
        <w:rPr>
          <w:rFonts w:eastAsia="Times New Roman" w:cs="Times New Roman"/>
          <w:rtl/>
          <w:lang w:eastAsia="de-DE"/>
        </w:rPr>
        <w:t xml:space="preserve"> </w:t>
      </w:r>
      <w:r w:rsidRPr="00170705">
        <w:rPr>
          <w:rFonts w:eastAsia="Times New Roman" w:cs="Times New Roman"/>
          <w:lang w:eastAsia="de-DE"/>
        </w:rPr>
        <w:t xml:space="preserve">(denn furchtbar ist es, was ich tue mit dir) zeigt </w:t>
      </w:r>
      <w:r w:rsidRPr="00170705">
        <w:rPr>
          <w:rFonts w:eastAsia="Times New Roman" w:cs="Times New Roman"/>
          <w:b/>
          <w:bCs/>
          <w:rtl/>
          <w:lang w:eastAsia="de-DE"/>
        </w:rPr>
        <w:t>נוֹרָא</w:t>
      </w:r>
      <w:r w:rsidRPr="00170705">
        <w:rPr>
          <w:rFonts w:eastAsia="Times New Roman" w:cs="Times New Roman"/>
          <w:rtl/>
          <w:lang w:eastAsia="de-DE"/>
        </w:rPr>
        <w:t xml:space="preserve"> </w:t>
      </w:r>
      <w:r w:rsidRPr="00170705">
        <w:rPr>
          <w:rFonts w:eastAsia="Times New Roman" w:cs="Times New Roman"/>
          <w:lang w:eastAsia="de-DE"/>
        </w:rPr>
        <w:t>(furchtbar, ehrfurchtgebietend) - göttliches Handeln, das Ehrfurcht und Schrecken auslöst.</w:t>
      </w:r>
    </w:p>
    <w:p w14:paraId="0B2D6FA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einzigartigen und öffentlich sichtbaren göttlichen Wunder deutlich.</w:t>
      </w:r>
    </w:p>
    <w:p w14:paraId="692069B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Feierliche Bundesankündigung mit Zusage nie dagewesener öffentlicher Wunder von furchtbarer göttlicher Macht.</w:t>
      </w:r>
    </w:p>
    <w:p w14:paraId="1B84D02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Gottes Antwort auf Moses' Fürbitte - ein neuer Bund mit spektakulären Manifestationen göttlicher Macht.</w:t>
      </w:r>
    </w:p>
    <w:p w14:paraId="51330C63"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34,11</w:t>
      </w:r>
    </w:p>
    <w:p w14:paraId="2E6F1B1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שְׁמָר־לְךָ֔ אֵ֛ת אֲשֶׁ֥ר אָנֹכִ֖י מְצַוְּךָ֣ הַיּ֑וֹם הִנְנִ֧י גֹרֵ֣שׁ מִפָּנֶ֗יךָ אֶת־הָאֱמֹרִי֙ וְהַֽכְּנַעֲנִ֔י וְהַחִתִּי֙ וְהַפְּרִזִּ֔י וְהַחִוִּ֖י וְהַיְבוּסִֽי׃</w:t>
      </w:r>
    </w:p>
    <w:p w14:paraId="776F151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Beobachte für dich, was ich dir heute gebiete. Siehe, ich werde vor dir vertreiben den Amoriter und den Kanaaniter und den Hetiter und den Perisiter und den Hewiter und den Jebusiter.</w:t>
      </w:r>
    </w:p>
    <w:p w14:paraId="7B8A494F"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92F6CB3">
          <v:rect id="_x0000_i1994" style="width:0;height:1.5pt" o:hralign="center" o:hrstd="t" o:hr="t" fillcolor="#a0a0a0" stroked="f"/>
        </w:pict>
      </w:r>
    </w:p>
    <w:p w14:paraId="032B501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Beobachtungsbefehl </w:t>
      </w:r>
      <w:r w:rsidRPr="00170705">
        <w:rPr>
          <w:rFonts w:eastAsia="Times New Roman" w:cs="Times New Roman"/>
          <w:b/>
          <w:bCs/>
          <w:rtl/>
          <w:lang w:eastAsia="de-DE"/>
        </w:rPr>
        <w:t>שְׁמָר־לְךָ אֵת אֲשֶׁר אָנֹכִי מְצַוְּךָ הַיּוֹם</w:t>
      </w:r>
      <w:r w:rsidRPr="00170705">
        <w:rPr>
          <w:rFonts w:eastAsia="Times New Roman" w:cs="Times New Roman"/>
          <w:rtl/>
          <w:lang w:eastAsia="de-DE"/>
        </w:rPr>
        <w:t xml:space="preserve"> </w:t>
      </w:r>
      <w:r w:rsidRPr="00170705">
        <w:rPr>
          <w:rFonts w:eastAsia="Times New Roman" w:cs="Times New Roman"/>
          <w:lang w:eastAsia="de-DE"/>
        </w:rPr>
        <w:t xml:space="preserve">(beobachte für dich, was ich dir gebiete heute) zeigt </w:t>
      </w:r>
      <w:r w:rsidRPr="00170705">
        <w:rPr>
          <w:rFonts w:eastAsia="Times New Roman" w:cs="Times New Roman"/>
          <w:b/>
          <w:bCs/>
          <w:rtl/>
          <w:lang w:eastAsia="de-DE"/>
        </w:rPr>
        <w:t>שְׁמָר־לְךָ</w:t>
      </w:r>
      <w:r w:rsidRPr="00170705">
        <w:rPr>
          <w:rFonts w:eastAsia="Times New Roman" w:cs="Times New Roman"/>
          <w:rtl/>
          <w:lang w:eastAsia="de-DE"/>
        </w:rPr>
        <w:t xml:space="preserve"> </w:t>
      </w:r>
      <w:r w:rsidRPr="00170705">
        <w:rPr>
          <w:rFonts w:eastAsia="Times New Roman" w:cs="Times New Roman"/>
          <w:lang w:eastAsia="de-DE"/>
        </w:rPr>
        <w:t xml:space="preserve">(beobachte für dich) - </w:t>
      </w:r>
      <w:r w:rsidRPr="00170705">
        <w:rPr>
          <w:rFonts w:eastAsia="Times New Roman" w:cs="Times New Roman"/>
          <w:b/>
          <w:bCs/>
          <w:rtl/>
          <w:lang w:eastAsia="de-DE"/>
        </w:rPr>
        <w:t>שׁמר</w:t>
      </w:r>
      <w:r w:rsidRPr="00170705">
        <w:rPr>
          <w:rFonts w:eastAsia="Times New Roman" w:cs="Times New Roman"/>
          <w:rtl/>
          <w:lang w:eastAsia="de-DE"/>
        </w:rPr>
        <w:t xml:space="preserve"> </w:t>
      </w:r>
      <w:r w:rsidRPr="00170705">
        <w:rPr>
          <w:rFonts w:eastAsia="Times New Roman" w:cs="Times New Roman"/>
          <w:lang w:eastAsia="de-DE"/>
        </w:rPr>
        <w:t xml:space="preserve">(bewahren, beobachten) mit ethischem Dativ </w:t>
      </w:r>
      <w:r w:rsidRPr="00170705">
        <w:rPr>
          <w:rFonts w:eastAsia="Times New Roman" w:cs="Times New Roman"/>
          <w:b/>
          <w:bCs/>
          <w:rtl/>
          <w:lang w:eastAsia="de-DE"/>
        </w:rPr>
        <w:t>לְךָ</w:t>
      </w:r>
      <w:r w:rsidRPr="00170705">
        <w:rPr>
          <w:rFonts w:eastAsia="Times New Roman" w:cs="Times New Roman"/>
          <w:rtl/>
          <w:lang w:eastAsia="de-DE"/>
        </w:rPr>
        <w:t xml:space="preserve"> </w:t>
      </w:r>
      <w:r w:rsidRPr="00170705">
        <w:rPr>
          <w:rFonts w:eastAsia="Times New Roman" w:cs="Times New Roman"/>
          <w:lang w:eastAsia="de-DE"/>
        </w:rPr>
        <w:t xml:space="preserve">(für dich) betont persönliche Verantwortung. </w:t>
      </w:r>
      <w:r w:rsidRPr="00170705">
        <w:rPr>
          <w:rFonts w:eastAsia="Times New Roman" w:cs="Times New Roman"/>
          <w:b/>
          <w:bCs/>
          <w:rtl/>
          <w:lang w:eastAsia="de-DE"/>
        </w:rPr>
        <w:t>הַיּוֹם</w:t>
      </w:r>
      <w:r w:rsidRPr="00170705">
        <w:rPr>
          <w:rFonts w:eastAsia="Times New Roman" w:cs="Times New Roman"/>
          <w:rtl/>
          <w:lang w:eastAsia="de-DE"/>
        </w:rPr>
        <w:t xml:space="preserve"> </w:t>
      </w:r>
      <w:r w:rsidRPr="00170705">
        <w:rPr>
          <w:rFonts w:eastAsia="Times New Roman" w:cs="Times New Roman"/>
          <w:lang w:eastAsia="de-DE"/>
        </w:rPr>
        <w:t>(heute) unterstreicht die Aktualität.</w:t>
      </w:r>
    </w:p>
    <w:p w14:paraId="2FAB531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Vertreibungsverheißung </w:t>
      </w:r>
      <w:r w:rsidRPr="00170705">
        <w:rPr>
          <w:rFonts w:eastAsia="Times New Roman" w:cs="Times New Roman"/>
          <w:b/>
          <w:bCs/>
          <w:rtl/>
          <w:lang w:eastAsia="de-DE"/>
        </w:rPr>
        <w:t>הִנְנִי גֹרֵשׁ מִפָּנֶיךָ אֶת־הָאֱמֹרִי וְהַכְּנַעֲנִי וְהַחִתִּי וְהַפְּרִזִּי וְהַחִוִּ֖י וְהַיְבוּסִי</w:t>
      </w:r>
      <w:r w:rsidRPr="00170705">
        <w:rPr>
          <w:rFonts w:eastAsia="Times New Roman" w:cs="Times New Roman"/>
          <w:rtl/>
          <w:lang w:eastAsia="de-DE"/>
        </w:rPr>
        <w:t xml:space="preserve"> </w:t>
      </w:r>
      <w:r w:rsidRPr="00170705">
        <w:rPr>
          <w:rFonts w:eastAsia="Times New Roman" w:cs="Times New Roman"/>
          <w:lang w:eastAsia="de-DE"/>
        </w:rPr>
        <w:t xml:space="preserve">(siehe, ich vertreibe vor dir den Amoriter und Kanaaniter und Hetiter und Perisiter und Hewiter und Jebusiter) zeigt </w:t>
      </w:r>
      <w:r w:rsidRPr="00170705">
        <w:rPr>
          <w:rFonts w:eastAsia="Times New Roman" w:cs="Times New Roman"/>
          <w:b/>
          <w:bCs/>
          <w:rtl/>
          <w:lang w:eastAsia="de-DE"/>
        </w:rPr>
        <w:t>הִנְנִי גֹרֵשׁ</w:t>
      </w:r>
      <w:r w:rsidRPr="00170705">
        <w:rPr>
          <w:rFonts w:eastAsia="Times New Roman" w:cs="Times New Roman"/>
          <w:rtl/>
          <w:lang w:eastAsia="de-DE"/>
        </w:rPr>
        <w:t xml:space="preserve"> </w:t>
      </w:r>
      <w:r w:rsidRPr="00170705">
        <w:rPr>
          <w:rFonts w:eastAsia="Times New Roman" w:cs="Times New Roman"/>
          <w:lang w:eastAsia="de-DE"/>
        </w:rPr>
        <w:t xml:space="preserve">(siehe, ich vertreibe) - </w:t>
      </w:r>
      <w:r w:rsidRPr="00170705">
        <w:rPr>
          <w:rFonts w:eastAsia="Times New Roman" w:cs="Times New Roman"/>
          <w:b/>
          <w:bCs/>
          <w:rtl/>
          <w:lang w:eastAsia="de-DE"/>
        </w:rPr>
        <w:t>הִנְנִי</w:t>
      </w:r>
      <w:r w:rsidRPr="00170705">
        <w:rPr>
          <w:rFonts w:eastAsia="Times New Roman" w:cs="Times New Roman"/>
          <w:rtl/>
          <w:lang w:eastAsia="de-DE"/>
        </w:rPr>
        <w:t xml:space="preserve"> </w:t>
      </w:r>
      <w:r w:rsidRPr="00170705">
        <w:rPr>
          <w:rFonts w:eastAsia="Times New Roman" w:cs="Times New Roman"/>
          <w:lang w:eastAsia="de-DE"/>
        </w:rPr>
        <w:t xml:space="preserve">(siehe mich) mit Partizip </w:t>
      </w:r>
      <w:r w:rsidRPr="00170705">
        <w:rPr>
          <w:rFonts w:eastAsia="Times New Roman" w:cs="Times New Roman"/>
          <w:b/>
          <w:bCs/>
          <w:rtl/>
          <w:lang w:eastAsia="de-DE"/>
        </w:rPr>
        <w:t>גֹרֵשׁ</w:t>
      </w:r>
      <w:r w:rsidRPr="00170705">
        <w:rPr>
          <w:rFonts w:eastAsia="Times New Roman" w:cs="Times New Roman"/>
          <w:rtl/>
          <w:lang w:eastAsia="de-DE"/>
        </w:rPr>
        <w:t xml:space="preserve"> </w:t>
      </w:r>
      <w:r w:rsidRPr="00170705">
        <w:rPr>
          <w:rFonts w:eastAsia="Times New Roman" w:cs="Times New Roman"/>
          <w:lang w:eastAsia="de-DE"/>
        </w:rPr>
        <w:t xml:space="preserve">von </w:t>
      </w:r>
      <w:r w:rsidRPr="00170705">
        <w:rPr>
          <w:rFonts w:eastAsia="Times New Roman" w:cs="Times New Roman"/>
          <w:b/>
          <w:bCs/>
          <w:rtl/>
          <w:lang w:eastAsia="de-DE"/>
        </w:rPr>
        <w:t>גרשׁ</w:t>
      </w:r>
      <w:r w:rsidRPr="00170705">
        <w:rPr>
          <w:rFonts w:eastAsia="Times New Roman" w:cs="Times New Roman"/>
          <w:rtl/>
          <w:lang w:eastAsia="de-DE"/>
        </w:rPr>
        <w:t xml:space="preserve"> </w:t>
      </w:r>
      <w:r w:rsidRPr="00170705">
        <w:rPr>
          <w:rFonts w:eastAsia="Times New Roman" w:cs="Times New Roman"/>
          <w:lang w:eastAsia="de-DE"/>
        </w:rPr>
        <w:t>(vertreiben) drückt unmittelbar bevorstehende Aktion aus. Die sechs Völker werden systematisch aufgezählt.</w:t>
      </w:r>
    </w:p>
    <w:p w14:paraId="5A9FC564" w14:textId="0AD2769F"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Die LXX</w:t>
      </w:r>
      <w:r w:rsidRPr="00170705">
        <w:rPr>
          <w:rFonts w:eastAsia="Times New Roman" w:cs="Times New Roman"/>
          <w:lang w:eastAsia="de-DE"/>
        </w:rPr>
        <w:t xml:space="preserve"> </w:t>
      </w:r>
      <w:r w:rsidR="00AE32AA">
        <w:t>nennt sieben Völkerschaften (</w:t>
      </w:r>
      <w:proofErr w:type="spellStart"/>
      <w:r w:rsidR="00AE32AA">
        <w:t>Ἀμορρ</w:t>
      </w:r>
      <w:proofErr w:type="spellEnd"/>
      <w:r w:rsidR="00AE32AA">
        <w:t>αῖον καὶ Χανανα</w:t>
      </w:r>
      <w:proofErr w:type="spellStart"/>
      <w:r w:rsidR="00AE32AA">
        <w:t>ῖον</w:t>
      </w:r>
      <w:proofErr w:type="spellEnd"/>
      <w:r w:rsidR="00AE32AA">
        <w:t xml:space="preserve"> καὶ </w:t>
      </w:r>
      <w:proofErr w:type="spellStart"/>
      <w:r w:rsidR="00AE32AA">
        <w:t>Χεττ</w:t>
      </w:r>
      <w:proofErr w:type="spellEnd"/>
      <w:r w:rsidR="00AE32AA">
        <w:t xml:space="preserve">αῖον καὶ </w:t>
      </w:r>
      <w:proofErr w:type="spellStart"/>
      <w:r w:rsidR="00AE32AA">
        <w:t>Φερεζ</w:t>
      </w:r>
      <w:proofErr w:type="spellEnd"/>
      <w:r w:rsidR="00AE32AA">
        <w:t xml:space="preserve">αῖον καὶ </w:t>
      </w:r>
      <w:proofErr w:type="spellStart"/>
      <w:r w:rsidR="00AE32AA">
        <w:t>Εὑ</w:t>
      </w:r>
      <w:proofErr w:type="spellEnd"/>
      <w:r w:rsidR="00AE32AA">
        <w:t xml:space="preserve">αῖον καὶ </w:t>
      </w:r>
      <w:proofErr w:type="spellStart"/>
      <w:r w:rsidR="00AE32AA">
        <w:t>Γεργεσ</w:t>
      </w:r>
      <w:proofErr w:type="spellEnd"/>
      <w:r w:rsidR="00AE32AA">
        <w:t xml:space="preserve">αῖον καὶ </w:t>
      </w:r>
      <w:proofErr w:type="spellStart"/>
      <w:r w:rsidR="00AE32AA">
        <w:t>Ἰε</w:t>
      </w:r>
      <w:proofErr w:type="spellEnd"/>
      <w:r w:rsidR="00AE32AA">
        <w:t>βουσαῖον), während der hebräische Text sechs auflistet (</w:t>
      </w:r>
      <w:r w:rsidR="00AE32AA">
        <w:rPr>
          <w:rtl/>
        </w:rPr>
        <w:t>אמרי וכנעני וחתי ופרזי וחוי ויבוסי</w:t>
      </w:r>
      <w:r w:rsidR="00AE32AA">
        <w:t xml:space="preserve">). Die LXX fügt die </w:t>
      </w:r>
      <w:proofErr w:type="spellStart"/>
      <w:r w:rsidR="00AE32AA">
        <w:t>Γεργεσ</w:t>
      </w:r>
      <w:proofErr w:type="spellEnd"/>
      <w:r w:rsidR="00AE32AA">
        <w:t>αῖοι (</w:t>
      </w:r>
      <w:proofErr w:type="spellStart"/>
      <w:r w:rsidR="00AE32AA">
        <w:t>Gergesiter</w:t>
      </w:r>
      <w:proofErr w:type="spellEnd"/>
      <w:r w:rsidR="00AE32AA">
        <w:t>) hinzu.</w:t>
      </w:r>
    </w:p>
    <w:p w14:paraId="3E647FF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Persönlicher Beobachtungsauftrag mit göttlicher Vertreibungsverheißung der sechs Hauptvölker des Landes.</w:t>
      </w:r>
    </w:p>
    <w:p w14:paraId="308E237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verknüpft Gehorsam gegenüber den kommenden Geboten mit göttlicher Hilfe bei der Landeroberung.</w:t>
      </w:r>
    </w:p>
    <w:p w14:paraId="57F43672"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34,12</w:t>
      </w:r>
    </w:p>
    <w:p w14:paraId="4ED98A8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הִשָּׁ֣מֶר לְךָ֗ פֶּן־תִּכְרֹ֤ת בְּרִית֙ לְיוֹשֵׁ֣ב הָאָ֔רֶץ אֲשֶׁ֥ר אַתָּ֖ה בָּ֣א עָלֶ֑יהָ פֶּן־יִהְיֶ֥ה לְמוֹקֵ֖שׁ בְּקִרְבֶּֽךָ׃</w:t>
      </w:r>
    </w:p>
    <w:p w14:paraId="0AA54CF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Hüte dich, dass du nicht einen Bund schließt mit den Bewohnern des Landes, wohin du kommst, dass sie dir nicht zum Fallstrick werden in deiner Mitte.</w:t>
      </w:r>
    </w:p>
    <w:p w14:paraId="02858DD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1B69D803">
          <v:rect id="_x0000_i1995" style="width:0;height:1.5pt" o:hralign="center" o:hrstd="t" o:hr="t" fillcolor="#a0a0a0" stroked="f"/>
        </w:pict>
      </w:r>
    </w:p>
    <w:p w14:paraId="589F7E9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Warnung </w:t>
      </w:r>
      <w:r w:rsidRPr="00170705">
        <w:rPr>
          <w:rFonts w:eastAsia="Times New Roman" w:cs="Times New Roman"/>
          <w:b/>
          <w:bCs/>
          <w:rtl/>
          <w:lang w:eastAsia="de-DE"/>
        </w:rPr>
        <w:t>הִשָּׁמֶר לְךָ פֶּן־תִּכְרֹת בְּרִית לְיוֹשֵׁב הָאָרֶץ</w:t>
      </w:r>
      <w:r w:rsidRPr="00170705">
        <w:rPr>
          <w:rFonts w:eastAsia="Times New Roman" w:cs="Times New Roman"/>
          <w:rtl/>
          <w:lang w:eastAsia="de-DE"/>
        </w:rPr>
        <w:t xml:space="preserve"> </w:t>
      </w:r>
      <w:r w:rsidRPr="00170705">
        <w:rPr>
          <w:rFonts w:eastAsia="Times New Roman" w:cs="Times New Roman"/>
          <w:lang w:eastAsia="de-DE"/>
        </w:rPr>
        <w:t xml:space="preserve">(hüte dich, dass nicht du schneidest einen Bund mit dem Bewohner des Landes) zeigt </w:t>
      </w:r>
      <w:r w:rsidRPr="00170705">
        <w:rPr>
          <w:rFonts w:eastAsia="Times New Roman" w:cs="Times New Roman"/>
          <w:b/>
          <w:bCs/>
          <w:rtl/>
          <w:lang w:eastAsia="de-DE"/>
        </w:rPr>
        <w:t>הִשָּׁמֶר לְךָ</w:t>
      </w:r>
      <w:r w:rsidRPr="00170705">
        <w:rPr>
          <w:rFonts w:eastAsia="Times New Roman" w:cs="Times New Roman"/>
          <w:rtl/>
          <w:lang w:eastAsia="de-DE"/>
        </w:rPr>
        <w:t xml:space="preserve"> </w:t>
      </w:r>
      <w:r w:rsidRPr="00170705">
        <w:rPr>
          <w:rFonts w:eastAsia="Times New Roman" w:cs="Times New Roman"/>
          <w:lang w:eastAsia="de-DE"/>
        </w:rPr>
        <w:t xml:space="preserve">(hüte dich) - Niphal Imperativ von </w:t>
      </w:r>
      <w:r w:rsidRPr="00170705">
        <w:rPr>
          <w:rFonts w:eastAsia="Times New Roman" w:cs="Times New Roman"/>
          <w:b/>
          <w:bCs/>
          <w:rtl/>
          <w:lang w:eastAsia="de-DE"/>
        </w:rPr>
        <w:t>שׁמר</w:t>
      </w:r>
      <w:r w:rsidRPr="00170705">
        <w:rPr>
          <w:rFonts w:eastAsia="Times New Roman" w:cs="Times New Roman"/>
          <w:rtl/>
          <w:lang w:eastAsia="de-DE"/>
        </w:rPr>
        <w:t xml:space="preserve"> </w:t>
      </w:r>
      <w:r w:rsidRPr="00170705">
        <w:rPr>
          <w:rFonts w:eastAsia="Times New Roman" w:cs="Times New Roman"/>
          <w:lang w:eastAsia="de-DE"/>
        </w:rPr>
        <w:t xml:space="preserve">mit ethischem Dativ als eindringliche Warnung. </w:t>
      </w:r>
      <w:r w:rsidRPr="00170705">
        <w:rPr>
          <w:rFonts w:eastAsia="Times New Roman" w:cs="Times New Roman"/>
          <w:b/>
          <w:bCs/>
          <w:rtl/>
          <w:lang w:eastAsia="de-DE"/>
        </w:rPr>
        <w:t>פֶּן</w:t>
      </w:r>
      <w:r w:rsidRPr="00170705">
        <w:rPr>
          <w:rFonts w:eastAsia="Times New Roman" w:cs="Times New Roman"/>
          <w:rtl/>
          <w:lang w:eastAsia="de-DE"/>
        </w:rPr>
        <w:t xml:space="preserve"> </w:t>
      </w:r>
      <w:r w:rsidRPr="00170705">
        <w:rPr>
          <w:rFonts w:eastAsia="Times New Roman" w:cs="Times New Roman"/>
          <w:lang w:eastAsia="de-DE"/>
        </w:rPr>
        <w:t>(</w:t>
      </w:r>
      <w:proofErr w:type="spellStart"/>
      <w:r w:rsidRPr="00170705">
        <w:rPr>
          <w:rFonts w:eastAsia="Times New Roman" w:cs="Times New Roman"/>
          <w:lang w:eastAsia="de-DE"/>
        </w:rPr>
        <w:t>dass</w:t>
      </w:r>
      <w:proofErr w:type="spellEnd"/>
      <w:r w:rsidRPr="00170705">
        <w:rPr>
          <w:rFonts w:eastAsia="Times New Roman" w:cs="Times New Roman"/>
          <w:lang w:eastAsia="de-DE"/>
        </w:rPr>
        <w:t xml:space="preserve"> nicht) leitet die Befürchtung ein. </w:t>
      </w:r>
      <w:r w:rsidRPr="00170705">
        <w:rPr>
          <w:rFonts w:eastAsia="Times New Roman" w:cs="Times New Roman"/>
          <w:b/>
          <w:bCs/>
          <w:rtl/>
          <w:lang w:eastAsia="de-DE"/>
        </w:rPr>
        <w:t>לְיוֹשֵׁב הָאָרֶץ</w:t>
      </w:r>
      <w:r w:rsidRPr="00170705">
        <w:rPr>
          <w:rFonts w:eastAsia="Times New Roman" w:cs="Times New Roman"/>
          <w:rtl/>
          <w:lang w:eastAsia="de-DE"/>
        </w:rPr>
        <w:t xml:space="preserve"> </w:t>
      </w:r>
      <w:r w:rsidRPr="00170705">
        <w:rPr>
          <w:rFonts w:eastAsia="Times New Roman" w:cs="Times New Roman"/>
          <w:lang w:eastAsia="de-DE"/>
        </w:rPr>
        <w:t>(mit dem Bewohner des Landes) - Singular kollektiv für alle Landesbewohner.</w:t>
      </w:r>
    </w:p>
    <w:p w14:paraId="79C77E7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Ortsbestimmung </w:t>
      </w:r>
      <w:r w:rsidRPr="00170705">
        <w:rPr>
          <w:rFonts w:eastAsia="Times New Roman" w:cs="Times New Roman"/>
          <w:b/>
          <w:bCs/>
          <w:rtl/>
          <w:lang w:eastAsia="de-DE"/>
        </w:rPr>
        <w:t>אֲשֶׁר אַתָּה בָּא עָלֶיהָ</w:t>
      </w:r>
      <w:r w:rsidRPr="00170705">
        <w:rPr>
          <w:rFonts w:eastAsia="Times New Roman" w:cs="Times New Roman"/>
          <w:rtl/>
          <w:lang w:eastAsia="de-DE"/>
        </w:rPr>
        <w:t xml:space="preserve"> </w:t>
      </w:r>
      <w:r w:rsidRPr="00170705">
        <w:rPr>
          <w:rFonts w:eastAsia="Times New Roman" w:cs="Times New Roman"/>
          <w:lang w:eastAsia="de-DE"/>
        </w:rPr>
        <w:t xml:space="preserve">(wohin du kommst über sie) zeigt </w:t>
      </w:r>
      <w:r w:rsidRPr="00170705">
        <w:rPr>
          <w:rFonts w:eastAsia="Times New Roman" w:cs="Times New Roman"/>
          <w:b/>
          <w:bCs/>
          <w:rtl/>
          <w:lang w:eastAsia="de-DE"/>
        </w:rPr>
        <w:t>בָּא עָלֶיהָ</w:t>
      </w:r>
      <w:r w:rsidRPr="00170705">
        <w:rPr>
          <w:rFonts w:eastAsia="Times New Roman" w:cs="Times New Roman"/>
          <w:rtl/>
          <w:lang w:eastAsia="de-DE"/>
        </w:rPr>
        <w:t xml:space="preserve"> </w:t>
      </w:r>
      <w:r w:rsidRPr="00170705">
        <w:rPr>
          <w:rFonts w:eastAsia="Times New Roman" w:cs="Times New Roman"/>
          <w:lang w:eastAsia="de-DE"/>
        </w:rPr>
        <w:t>(kommst über sie) - "über das Land kommen" im Sinne von Eroberung.</w:t>
      </w:r>
    </w:p>
    <w:p w14:paraId="754C248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Fallstrickwarnung </w:t>
      </w:r>
      <w:r w:rsidRPr="00170705">
        <w:rPr>
          <w:rFonts w:eastAsia="Times New Roman" w:cs="Times New Roman"/>
          <w:b/>
          <w:bCs/>
          <w:rtl/>
          <w:lang w:eastAsia="de-DE"/>
        </w:rPr>
        <w:t>פֶּן־יִהְיֶה לְמוֹקֵשׁ בְּקִרְבֶּךָ</w:t>
      </w:r>
      <w:r w:rsidRPr="00170705">
        <w:rPr>
          <w:rFonts w:eastAsia="Times New Roman" w:cs="Times New Roman"/>
          <w:rtl/>
          <w:lang w:eastAsia="de-DE"/>
        </w:rPr>
        <w:t xml:space="preserve"> </w:t>
      </w:r>
      <w:r w:rsidRPr="00170705">
        <w:rPr>
          <w:rFonts w:eastAsia="Times New Roman" w:cs="Times New Roman"/>
          <w:lang w:eastAsia="de-DE"/>
        </w:rPr>
        <w:t xml:space="preserve">(dass es nicht wird zum Fallstrick in deiner Mitte) zeigt </w:t>
      </w:r>
      <w:r w:rsidRPr="00170705">
        <w:rPr>
          <w:rFonts w:eastAsia="Times New Roman" w:cs="Times New Roman"/>
          <w:b/>
          <w:bCs/>
          <w:rtl/>
          <w:lang w:eastAsia="de-DE"/>
        </w:rPr>
        <w:t>מוֹקֵשׁ</w:t>
      </w:r>
      <w:r w:rsidRPr="00170705">
        <w:rPr>
          <w:rFonts w:eastAsia="Times New Roman" w:cs="Times New Roman"/>
          <w:rtl/>
          <w:lang w:eastAsia="de-DE"/>
        </w:rPr>
        <w:t xml:space="preserve"> </w:t>
      </w:r>
      <w:r w:rsidRPr="00170705">
        <w:rPr>
          <w:rFonts w:eastAsia="Times New Roman" w:cs="Times New Roman"/>
          <w:lang w:eastAsia="de-DE"/>
        </w:rPr>
        <w:t xml:space="preserve">(Fallstrick, Falle) von </w:t>
      </w:r>
      <w:r w:rsidRPr="00170705">
        <w:rPr>
          <w:rFonts w:eastAsia="Times New Roman" w:cs="Times New Roman"/>
          <w:b/>
          <w:bCs/>
          <w:rtl/>
          <w:lang w:eastAsia="de-DE"/>
        </w:rPr>
        <w:t>יקשׁ</w:t>
      </w:r>
      <w:r w:rsidRPr="00170705">
        <w:rPr>
          <w:rFonts w:eastAsia="Times New Roman" w:cs="Times New Roman"/>
          <w:rtl/>
          <w:lang w:eastAsia="de-DE"/>
        </w:rPr>
        <w:t xml:space="preserve"> </w:t>
      </w:r>
      <w:r w:rsidRPr="00170705">
        <w:rPr>
          <w:rFonts w:eastAsia="Times New Roman" w:cs="Times New Roman"/>
          <w:lang w:eastAsia="de-DE"/>
        </w:rPr>
        <w:t>(Schlingen legen) - Bündnisse werden zur geistlichen Falle.</w:t>
      </w:r>
    </w:p>
    <w:p w14:paraId="0523166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מוֹקֵשׁ</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σκάνδ</w:t>
      </w:r>
      <w:proofErr w:type="spellEnd"/>
      <w:r w:rsidRPr="00170705">
        <w:rPr>
          <w:rFonts w:eastAsia="Times New Roman" w:cs="Times New Roman"/>
          <w:lang w:eastAsia="de-DE"/>
        </w:rPr>
        <w:t>αλον (Anstoß, Fallstrick) und macht damit die geistliche Gefahr deutlich.</w:t>
      </w:r>
    </w:p>
    <w:p w14:paraId="2E1F5DE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Eindringliche Warnung vor Bundesschlüssen mit Begründung der geistlichen Fallstrickgefahr.</w:t>
      </w:r>
    </w:p>
    <w:p w14:paraId="0461999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warnt vor der geistlichen Kompromittierung durch politische Bündnisse mit Götzenanbetern.</w:t>
      </w:r>
    </w:p>
    <w:p w14:paraId="2F4E24AD"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34,13</w:t>
      </w:r>
    </w:p>
    <w:p w14:paraId="63E1CD1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כִּ֤י אֶת־מִזְבְּחֹתָם֙ תִּתֹּצ֔וּן וְאֶת־מַצֵּבֹתָ֖ם תְּשַׁבֵּר֑וּן וְאֶת־אֲשֵׁרָ֖יו תִּכְרֹתֽוּן׃</w:t>
      </w:r>
    </w:p>
    <w:p w14:paraId="68871B0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Sondern ihre Altäre sollt ihr niederreißen und ihre Standbilder zerbrechen und ihre Ascheren ausrotten.</w:t>
      </w:r>
    </w:p>
    <w:p w14:paraId="222452DA"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6909B6B">
          <v:rect id="_x0000_i1996" style="width:0;height:1.5pt" o:hralign="center" o:hrstd="t" o:hr="t" fillcolor="#a0a0a0" stroked="f"/>
        </w:pict>
      </w:r>
    </w:p>
    <w:p w14:paraId="668B4C5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Die positive Alternative </w:t>
      </w:r>
      <w:r w:rsidRPr="00170705">
        <w:rPr>
          <w:rFonts w:eastAsia="Times New Roman" w:cs="Times New Roman"/>
          <w:b/>
          <w:bCs/>
          <w:rtl/>
          <w:lang w:eastAsia="de-DE"/>
        </w:rPr>
        <w:t>כִּי אֶת־מִזְבְּחֹתָם תִּתֹּצוּן</w:t>
      </w:r>
      <w:r w:rsidRPr="00170705">
        <w:rPr>
          <w:rFonts w:eastAsia="Times New Roman" w:cs="Times New Roman"/>
          <w:rtl/>
          <w:lang w:eastAsia="de-DE"/>
        </w:rPr>
        <w:t xml:space="preserve"> </w:t>
      </w:r>
      <w:r w:rsidRPr="00170705">
        <w:rPr>
          <w:rFonts w:eastAsia="Times New Roman" w:cs="Times New Roman"/>
          <w:lang w:eastAsia="de-DE"/>
        </w:rPr>
        <w:t xml:space="preserve">(sondern ihre Altäre sollt ihr niederreißen) zeigt </w:t>
      </w:r>
      <w:r w:rsidRPr="00170705">
        <w:rPr>
          <w:rFonts w:eastAsia="Times New Roman" w:cs="Times New Roman"/>
          <w:b/>
          <w:bCs/>
          <w:rtl/>
          <w:lang w:eastAsia="de-DE"/>
        </w:rPr>
        <w:t>כִּי</w:t>
      </w:r>
      <w:r w:rsidRPr="00170705">
        <w:rPr>
          <w:rFonts w:eastAsia="Times New Roman" w:cs="Times New Roman"/>
          <w:rtl/>
          <w:lang w:eastAsia="de-DE"/>
        </w:rPr>
        <w:t xml:space="preserve"> </w:t>
      </w:r>
      <w:r w:rsidRPr="00170705">
        <w:rPr>
          <w:rFonts w:eastAsia="Times New Roman" w:cs="Times New Roman"/>
          <w:lang w:eastAsia="de-DE"/>
        </w:rPr>
        <w:t xml:space="preserve">hier als "sondern" und </w:t>
      </w:r>
      <w:r w:rsidRPr="00170705">
        <w:rPr>
          <w:rFonts w:eastAsia="Times New Roman" w:cs="Times New Roman"/>
          <w:b/>
          <w:bCs/>
          <w:rtl/>
          <w:lang w:eastAsia="de-DE"/>
        </w:rPr>
        <w:t>תִּתֹּצוּן</w:t>
      </w:r>
      <w:r w:rsidRPr="00170705">
        <w:rPr>
          <w:rFonts w:eastAsia="Times New Roman" w:cs="Times New Roman"/>
          <w:rtl/>
          <w:lang w:eastAsia="de-DE"/>
        </w:rPr>
        <w:t xml:space="preserve"> </w:t>
      </w:r>
      <w:r w:rsidRPr="00170705">
        <w:rPr>
          <w:rFonts w:eastAsia="Times New Roman" w:cs="Times New Roman"/>
          <w:lang w:eastAsia="de-DE"/>
        </w:rPr>
        <w:t xml:space="preserve">(2. Person Plural Imperfekt Qal von </w:t>
      </w:r>
      <w:r w:rsidRPr="00170705">
        <w:rPr>
          <w:rFonts w:eastAsia="Times New Roman" w:cs="Times New Roman"/>
          <w:b/>
          <w:bCs/>
          <w:rtl/>
          <w:lang w:eastAsia="de-DE"/>
        </w:rPr>
        <w:t>נתץ</w:t>
      </w:r>
      <w:r w:rsidRPr="00170705">
        <w:rPr>
          <w:rFonts w:eastAsia="Times New Roman" w:cs="Times New Roman"/>
          <w:lang w:eastAsia="de-DE"/>
        </w:rPr>
        <w:t xml:space="preserve">) - "niederreißen, zerstören". </w:t>
      </w:r>
      <w:r w:rsidRPr="00170705">
        <w:rPr>
          <w:rFonts w:eastAsia="Times New Roman" w:cs="Times New Roman"/>
          <w:b/>
          <w:bCs/>
          <w:rtl/>
          <w:lang w:eastAsia="de-DE"/>
        </w:rPr>
        <w:t>מִזְבְּחֹתָם</w:t>
      </w:r>
      <w:r w:rsidRPr="00170705">
        <w:rPr>
          <w:rFonts w:eastAsia="Times New Roman" w:cs="Times New Roman"/>
          <w:rtl/>
          <w:lang w:eastAsia="de-DE"/>
        </w:rPr>
        <w:t xml:space="preserve"> </w:t>
      </w:r>
      <w:r w:rsidRPr="00170705">
        <w:rPr>
          <w:rFonts w:eastAsia="Times New Roman" w:cs="Times New Roman"/>
          <w:lang w:eastAsia="de-DE"/>
        </w:rPr>
        <w:t>(ihre Altäre) mit Possessivsuffix 3. Person Plural maskulin.</w:t>
      </w:r>
    </w:p>
    <w:p w14:paraId="08FC629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Standbildzerstörung </w:t>
      </w:r>
      <w:r w:rsidRPr="00170705">
        <w:rPr>
          <w:rFonts w:eastAsia="Times New Roman" w:cs="Times New Roman"/>
          <w:b/>
          <w:bCs/>
          <w:rtl/>
          <w:lang w:eastAsia="de-DE"/>
        </w:rPr>
        <w:t>וְאֶת־מַצֵּבֹתָם תְּשַׁבֵּרוּן</w:t>
      </w:r>
      <w:r w:rsidRPr="00170705">
        <w:rPr>
          <w:rFonts w:eastAsia="Times New Roman" w:cs="Times New Roman"/>
          <w:rtl/>
          <w:lang w:eastAsia="de-DE"/>
        </w:rPr>
        <w:t xml:space="preserve"> </w:t>
      </w:r>
      <w:r w:rsidRPr="00170705">
        <w:rPr>
          <w:rFonts w:eastAsia="Times New Roman" w:cs="Times New Roman"/>
          <w:lang w:eastAsia="de-DE"/>
        </w:rPr>
        <w:t xml:space="preserve">(und ihre Standbilder sollt ihr zerbrechen) zeigt </w:t>
      </w:r>
      <w:r w:rsidRPr="00170705">
        <w:rPr>
          <w:rFonts w:eastAsia="Times New Roman" w:cs="Times New Roman"/>
          <w:b/>
          <w:bCs/>
          <w:rtl/>
          <w:lang w:eastAsia="de-DE"/>
        </w:rPr>
        <w:t>מַצֵּבֹתָם</w:t>
      </w:r>
      <w:r w:rsidRPr="00170705">
        <w:rPr>
          <w:rFonts w:eastAsia="Times New Roman" w:cs="Times New Roman"/>
          <w:rtl/>
          <w:lang w:eastAsia="de-DE"/>
        </w:rPr>
        <w:t xml:space="preserve"> </w:t>
      </w:r>
      <w:r w:rsidRPr="00170705">
        <w:rPr>
          <w:rFonts w:eastAsia="Times New Roman" w:cs="Times New Roman"/>
          <w:lang w:eastAsia="de-DE"/>
        </w:rPr>
        <w:t xml:space="preserve">(ihre Standbilder) - </w:t>
      </w:r>
      <w:r w:rsidRPr="00170705">
        <w:rPr>
          <w:rFonts w:eastAsia="Times New Roman" w:cs="Times New Roman"/>
          <w:b/>
          <w:bCs/>
          <w:rtl/>
          <w:lang w:eastAsia="de-DE"/>
        </w:rPr>
        <w:t>מַצֵּבָה</w:t>
      </w:r>
      <w:r w:rsidRPr="00170705">
        <w:rPr>
          <w:rFonts w:eastAsia="Times New Roman" w:cs="Times New Roman"/>
          <w:rtl/>
          <w:lang w:eastAsia="de-DE"/>
        </w:rPr>
        <w:t xml:space="preserve"> </w:t>
      </w:r>
      <w:r w:rsidRPr="00170705">
        <w:rPr>
          <w:rFonts w:eastAsia="Times New Roman" w:cs="Times New Roman"/>
          <w:lang w:eastAsia="de-DE"/>
        </w:rPr>
        <w:t xml:space="preserve">(Standstein, Stele) als kultische Steinmonumente. </w:t>
      </w:r>
      <w:r w:rsidRPr="00170705">
        <w:rPr>
          <w:rFonts w:eastAsia="Times New Roman" w:cs="Times New Roman"/>
          <w:b/>
          <w:bCs/>
          <w:rtl/>
          <w:lang w:eastAsia="de-DE"/>
        </w:rPr>
        <w:t>תְּשַׁבֵּרוּן</w:t>
      </w:r>
      <w:r w:rsidRPr="00170705">
        <w:rPr>
          <w:rFonts w:eastAsia="Times New Roman" w:cs="Times New Roman"/>
          <w:rtl/>
          <w:lang w:eastAsia="de-DE"/>
        </w:rPr>
        <w:t xml:space="preserve"> </w:t>
      </w:r>
      <w:r w:rsidRPr="00170705">
        <w:rPr>
          <w:rFonts w:eastAsia="Times New Roman" w:cs="Times New Roman"/>
          <w:lang w:eastAsia="de-DE"/>
        </w:rPr>
        <w:t xml:space="preserve">(2. Person Plural Piel Imperfekt von </w:t>
      </w:r>
      <w:r w:rsidRPr="00170705">
        <w:rPr>
          <w:rFonts w:eastAsia="Times New Roman" w:cs="Times New Roman"/>
          <w:b/>
          <w:bCs/>
          <w:rtl/>
          <w:lang w:eastAsia="de-DE"/>
        </w:rPr>
        <w:t>שׁבר</w:t>
      </w:r>
      <w:r w:rsidRPr="00170705">
        <w:rPr>
          <w:rFonts w:eastAsia="Times New Roman" w:cs="Times New Roman"/>
          <w:lang w:eastAsia="de-DE"/>
        </w:rPr>
        <w:t>) - "zerbrechen".</w:t>
      </w:r>
    </w:p>
    <w:p w14:paraId="555F5BE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Ascherenvernichtung </w:t>
      </w:r>
      <w:r w:rsidRPr="00170705">
        <w:rPr>
          <w:rFonts w:eastAsia="Times New Roman" w:cs="Times New Roman"/>
          <w:b/>
          <w:bCs/>
          <w:rtl/>
          <w:lang w:eastAsia="de-DE"/>
        </w:rPr>
        <w:t>וְאֶת־אֲשֵׁרָיו תִּכְרֹתוּן</w:t>
      </w:r>
      <w:r w:rsidRPr="00170705">
        <w:rPr>
          <w:rFonts w:eastAsia="Times New Roman" w:cs="Times New Roman"/>
          <w:rtl/>
          <w:lang w:eastAsia="de-DE"/>
        </w:rPr>
        <w:t xml:space="preserve"> </w:t>
      </w:r>
      <w:r w:rsidRPr="00170705">
        <w:rPr>
          <w:rFonts w:eastAsia="Times New Roman" w:cs="Times New Roman"/>
          <w:lang w:eastAsia="de-DE"/>
        </w:rPr>
        <w:t xml:space="preserve">(und ihre Ascheren sollt ihr ausrotten) zeigt </w:t>
      </w:r>
      <w:r w:rsidRPr="00170705">
        <w:rPr>
          <w:rFonts w:eastAsia="Times New Roman" w:cs="Times New Roman"/>
          <w:b/>
          <w:bCs/>
          <w:rtl/>
          <w:lang w:eastAsia="de-DE"/>
        </w:rPr>
        <w:t>אֲשֵׁרָיו</w:t>
      </w:r>
      <w:r w:rsidRPr="00170705">
        <w:rPr>
          <w:rFonts w:eastAsia="Times New Roman" w:cs="Times New Roman"/>
          <w:rtl/>
          <w:lang w:eastAsia="de-DE"/>
        </w:rPr>
        <w:t xml:space="preserve"> </w:t>
      </w:r>
      <w:r w:rsidRPr="00170705">
        <w:rPr>
          <w:rFonts w:eastAsia="Times New Roman" w:cs="Times New Roman"/>
          <w:lang w:eastAsia="de-DE"/>
        </w:rPr>
        <w:t xml:space="preserve">(ihre Ascheren) - </w:t>
      </w:r>
      <w:r w:rsidRPr="00170705">
        <w:rPr>
          <w:rFonts w:eastAsia="Times New Roman" w:cs="Times New Roman"/>
          <w:b/>
          <w:bCs/>
          <w:rtl/>
          <w:lang w:eastAsia="de-DE"/>
        </w:rPr>
        <w:t>אֲשֵׁרָה</w:t>
      </w:r>
      <w:r w:rsidRPr="00170705">
        <w:rPr>
          <w:rFonts w:eastAsia="Times New Roman" w:cs="Times New Roman"/>
          <w:rtl/>
          <w:lang w:eastAsia="de-DE"/>
        </w:rPr>
        <w:t xml:space="preserve"> </w:t>
      </w:r>
      <w:r w:rsidRPr="00170705">
        <w:rPr>
          <w:rFonts w:eastAsia="Times New Roman" w:cs="Times New Roman"/>
          <w:lang w:eastAsia="de-DE"/>
        </w:rPr>
        <w:t xml:space="preserve">(heiliger Baum oder Holzpfahl der Göttin Aschera) im Plural. </w:t>
      </w:r>
      <w:r w:rsidRPr="00170705">
        <w:rPr>
          <w:rFonts w:eastAsia="Times New Roman" w:cs="Times New Roman"/>
          <w:b/>
          <w:bCs/>
          <w:rtl/>
          <w:lang w:eastAsia="de-DE"/>
        </w:rPr>
        <w:t>תִּכְרֹתוּן</w:t>
      </w:r>
      <w:r w:rsidRPr="00170705">
        <w:rPr>
          <w:rFonts w:eastAsia="Times New Roman" w:cs="Times New Roman"/>
          <w:rtl/>
          <w:lang w:eastAsia="de-DE"/>
        </w:rPr>
        <w:t xml:space="preserve"> </w:t>
      </w:r>
      <w:r w:rsidRPr="00170705">
        <w:rPr>
          <w:rFonts w:eastAsia="Times New Roman" w:cs="Times New Roman"/>
          <w:lang w:eastAsia="de-DE"/>
        </w:rPr>
        <w:t xml:space="preserve">(2. Person Plural Imperfekt Qal von </w:t>
      </w:r>
      <w:r w:rsidRPr="00170705">
        <w:rPr>
          <w:rFonts w:eastAsia="Times New Roman" w:cs="Times New Roman"/>
          <w:b/>
          <w:bCs/>
          <w:rtl/>
          <w:lang w:eastAsia="de-DE"/>
        </w:rPr>
        <w:t>כרת</w:t>
      </w:r>
      <w:r w:rsidRPr="00170705">
        <w:rPr>
          <w:rFonts w:eastAsia="Times New Roman" w:cs="Times New Roman"/>
          <w:lang w:eastAsia="de-DE"/>
        </w:rPr>
        <w:t>) - "ausrotten, abhauen".</w:t>
      </w:r>
    </w:p>
    <w:p w14:paraId="4654877A" w14:textId="016835E4"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AE32AA">
        <w:t xml:space="preserve">erweitert die Zerstörungsanweisungen um καὶ </w:t>
      </w:r>
      <w:proofErr w:type="spellStart"/>
      <w:r w:rsidR="00AE32AA">
        <w:t>τὰ</w:t>
      </w:r>
      <w:proofErr w:type="spellEnd"/>
      <w:r w:rsidR="00AE32AA">
        <w:t xml:space="preserve"> </w:t>
      </w:r>
      <w:proofErr w:type="spellStart"/>
      <w:r w:rsidR="00AE32AA">
        <w:t>γλυ</w:t>
      </w:r>
      <w:proofErr w:type="spellEnd"/>
      <w:r w:rsidR="00AE32AA">
        <w:t xml:space="preserve">πτὰ </w:t>
      </w:r>
      <w:proofErr w:type="spellStart"/>
      <w:r w:rsidR="00AE32AA">
        <w:t>τῶν</w:t>
      </w:r>
      <w:proofErr w:type="spellEnd"/>
      <w:r w:rsidR="00AE32AA">
        <w:t xml:space="preserve"> </w:t>
      </w:r>
      <w:proofErr w:type="spellStart"/>
      <w:r w:rsidR="00AE32AA">
        <w:t>θεῶν</w:t>
      </w:r>
      <w:proofErr w:type="spellEnd"/>
      <w:r w:rsidR="00AE32AA">
        <w:t xml:space="preserve"> α</w:t>
      </w:r>
      <w:proofErr w:type="spellStart"/>
      <w:r w:rsidR="00AE32AA">
        <w:t>ὐτῶν</w:t>
      </w:r>
      <w:proofErr w:type="spellEnd"/>
      <w:r w:rsidR="00AE32AA">
        <w:t xml:space="preserve"> κατακα</w:t>
      </w:r>
      <w:proofErr w:type="spellStart"/>
      <w:r w:rsidR="00AE32AA">
        <w:t>ύσετε</w:t>
      </w:r>
      <w:proofErr w:type="spellEnd"/>
      <w:r w:rsidR="00AE32AA">
        <w:t xml:space="preserve"> π</w:t>
      </w:r>
      <w:proofErr w:type="spellStart"/>
      <w:r w:rsidR="00AE32AA">
        <w:t>υρί</w:t>
      </w:r>
      <w:proofErr w:type="spellEnd"/>
      <w:r w:rsidR="00AE32AA">
        <w:t xml:space="preserve"> (und ihre geschnitzten Götterbilder sollt ihr mit Feuer verbrennen), was im hebräischen Text nicht vorkommt.</w:t>
      </w:r>
    </w:p>
    <w:p w14:paraId="33DE2AC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Dreifacher positiver Zerstörungsbefehl gegen alle Arten heidnischer Kultgegenstände.</w:t>
      </w:r>
    </w:p>
    <w:p w14:paraId="6D1B53B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fordert die vollständige Eliminierung aller heidnischen Kultinfrastruktur zur Vermeidung geistlicher Kontamination.</w:t>
      </w:r>
    </w:p>
    <w:p w14:paraId="4C670A90"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34,14</w:t>
      </w:r>
    </w:p>
    <w:p w14:paraId="280D1EF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כִּ֛י לֹ֥א תִֽשְׁתַּחֲוֶ֖ה לְאֵ֣ל אַחֵ֑ר כִּ֤י יְהוָה֙ קַנָּ֣א שְׁמ֔וֹ אֵ֥ל קַנָּ֖א הֽוּא׃</w:t>
      </w:r>
    </w:p>
    <w:p w14:paraId="1A6AA03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Denn du sollst dich nicht niederwerfen vor einem anderen Gott; denn der Ewige, dessen Name Eiferer ist, ist ein eifernder Gott.</w:t>
      </w:r>
    </w:p>
    <w:p w14:paraId="0791ECDA"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4A737C8">
          <v:rect id="_x0000_i1997" style="width:0;height:1.5pt" o:hralign="center" o:hrstd="t" o:hr="t" fillcolor="#a0a0a0" stroked="f"/>
        </w:pict>
      </w:r>
    </w:p>
    <w:p w14:paraId="04380C8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Anbetungsverbot </w:t>
      </w:r>
      <w:r w:rsidRPr="00170705">
        <w:rPr>
          <w:rFonts w:eastAsia="Times New Roman" w:cs="Times New Roman"/>
          <w:b/>
          <w:bCs/>
          <w:rtl/>
          <w:lang w:eastAsia="de-DE"/>
        </w:rPr>
        <w:t>כִּי לֹא תִשְׁתַּחֲוֶה לְאֵל אַחֵר</w:t>
      </w:r>
      <w:r w:rsidRPr="00170705">
        <w:rPr>
          <w:rFonts w:eastAsia="Times New Roman" w:cs="Times New Roman"/>
          <w:rtl/>
          <w:lang w:eastAsia="de-DE"/>
        </w:rPr>
        <w:t xml:space="preserve"> </w:t>
      </w:r>
      <w:r w:rsidRPr="00170705">
        <w:rPr>
          <w:rFonts w:eastAsia="Times New Roman" w:cs="Times New Roman"/>
          <w:lang w:eastAsia="de-DE"/>
        </w:rPr>
        <w:t xml:space="preserve">(denn nicht sollst du dich niederwerfen vor einem anderen Gott) zeigt </w:t>
      </w:r>
      <w:r w:rsidRPr="00170705">
        <w:rPr>
          <w:rFonts w:eastAsia="Times New Roman" w:cs="Times New Roman"/>
          <w:b/>
          <w:bCs/>
          <w:rtl/>
          <w:lang w:eastAsia="de-DE"/>
        </w:rPr>
        <w:t>לֹא תִשְׁתַּחֲוֶה</w:t>
      </w:r>
      <w:r w:rsidRPr="00170705">
        <w:rPr>
          <w:rFonts w:eastAsia="Times New Roman" w:cs="Times New Roman"/>
          <w:rtl/>
          <w:lang w:eastAsia="de-DE"/>
        </w:rPr>
        <w:t xml:space="preserve"> </w:t>
      </w:r>
      <w:r w:rsidRPr="00170705">
        <w:rPr>
          <w:rFonts w:eastAsia="Times New Roman" w:cs="Times New Roman"/>
          <w:lang w:eastAsia="de-DE"/>
        </w:rPr>
        <w:t xml:space="preserve">(nicht sollst du dich niederwerfen) - 2. Person Singular maskulin Hithpael Imperfekt von </w:t>
      </w:r>
      <w:r w:rsidRPr="00170705">
        <w:rPr>
          <w:rFonts w:eastAsia="Times New Roman" w:cs="Times New Roman"/>
          <w:b/>
          <w:bCs/>
          <w:rtl/>
          <w:lang w:eastAsia="de-DE"/>
        </w:rPr>
        <w:t>שׁחה</w:t>
      </w:r>
      <w:r w:rsidRPr="00170705">
        <w:rPr>
          <w:rFonts w:eastAsia="Times New Roman" w:cs="Times New Roman"/>
          <w:rtl/>
          <w:lang w:eastAsia="de-DE"/>
        </w:rPr>
        <w:t xml:space="preserve"> </w:t>
      </w:r>
      <w:r w:rsidRPr="00170705">
        <w:rPr>
          <w:rFonts w:eastAsia="Times New Roman" w:cs="Times New Roman"/>
          <w:lang w:eastAsia="de-DE"/>
        </w:rPr>
        <w:t xml:space="preserve">als Verbot. </w:t>
      </w:r>
      <w:r w:rsidRPr="00170705">
        <w:rPr>
          <w:rFonts w:eastAsia="Times New Roman" w:cs="Times New Roman"/>
          <w:b/>
          <w:bCs/>
          <w:rtl/>
          <w:lang w:eastAsia="de-DE"/>
        </w:rPr>
        <w:t>לְאֵל אַחֵר</w:t>
      </w:r>
      <w:r w:rsidRPr="00170705">
        <w:rPr>
          <w:rFonts w:eastAsia="Times New Roman" w:cs="Times New Roman"/>
          <w:rtl/>
          <w:lang w:eastAsia="de-DE"/>
        </w:rPr>
        <w:t xml:space="preserve"> </w:t>
      </w:r>
      <w:r w:rsidRPr="00170705">
        <w:rPr>
          <w:rFonts w:eastAsia="Times New Roman" w:cs="Times New Roman"/>
          <w:lang w:eastAsia="de-DE"/>
        </w:rPr>
        <w:t>(vor einem anderen Gott) - jede andere Gottheit.</w:t>
      </w:r>
    </w:p>
    <w:p w14:paraId="7544C29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Begründung durch Gottes Wesen </w:t>
      </w:r>
      <w:r w:rsidRPr="00170705">
        <w:rPr>
          <w:rFonts w:eastAsia="Times New Roman" w:cs="Times New Roman"/>
          <w:b/>
          <w:bCs/>
          <w:rtl/>
          <w:lang w:eastAsia="de-DE"/>
        </w:rPr>
        <w:t>כִּי יְהוָה קַנָּא שְׁמוֹ אֵל קַנָּא הוּא</w:t>
      </w:r>
      <w:r w:rsidRPr="00170705">
        <w:rPr>
          <w:rFonts w:eastAsia="Times New Roman" w:cs="Times New Roman"/>
          <w:rtl/>
          <w:lang w:eastAsia="de-DE"/>
        </w:rPr>
        <w:t xml:space="preserve"> </w:t>
      </w:r>
      <w:r w:rsidRPr="00170705">
        <w:rPr>
          <w:rFonts w:eastAsia="Times New Roman" w:cs="Times New Roman"/>
          <w:lang w:eastAsia="de-DE"/>
        </w:rPr>
        <w:t xml:space="preserve">(denn JHWH, Eiferer ist sein Name, ein eifernder Gott ist er) zeigt </w:t>
      </w:r>
      <w:r w:rsidRPr="00170705">
        <w:rPr>
          <w:rFonts w:eastAsia="Times New Roman" w:cs="Times New Roman"/>
          <w:b/>
          <w:bCs/>
          <w:rtl/>
          <w:lang w:eastAsia="de-DE"/>
        </w:rPr>
        <w:t>קַנָּא</w:t>
      </w:r>
      <w:r w:rsidRPr="00170705">
        <w:rPr>
          <w:rFonts w:eastAsia="Times New Roman" w:cs="Times New Roman"/>
          <w:rtl/>
          <w:lang w:eastAsia="de-DE"/>
        </w:rPr>
        <w:t xml:space="preserve"> </w:t>
      </w:r>
      <w:r w:rsidRPr="00170705">
        <w:rPr>
          <w:rFonts w:eastAsia="Times New Roman" w:cs="Times New Roman"/>
          <w:lang w:eastAsia="de-DE"/>
        </w:rPr>
        <w:t xml:space="preserve">(Eiferer) von </w:t>
      </w:r>
      <w:r w:rsidRPr="00170705">
        <w:rPr>
          <w:rFonts w:eastAsia="Times New Roman" w:cs="Times New Roman"/>
          <w:b/>
          <w:bCs/>
          <w:rtl/>
          <w:lang w:eastAsia="de-DE"/>
        </w:rPr>
        <w:t>קנא</w:t>
      </w:r>
      <w:r w:rsidRPr="00170705">
        <w:rPr>
          <w:rFonts w:eastAsia="Times New Roman" w:cs="Times New Roman"/>
          <w:rtl/>
          <w:lang w:eastAsia="de-DE"/>
        </w:rPr>
        <w:t xml:space="preserve"> </w:t>
      </w:r>
      <w:r w:rsidRPr="00170705">
        <w:rPr>
          <w:rFonts w:eastAsia="Times New Roman" w:cs="Times New Roman"/>
          <w:lang w:eastAsia="de-DE"/>
        </w:rPr>
        <w:t xml:space="preserve">(eifersüchtig sein, eifern) - Gottes leidenschaftliche Exklusivität. </w:t>
      </w:r>
      <w:r w:rsidRPr="00170705">
        <w:rPr>
          <w:rFonts w:eastAsia="Times New Roman" w:cs="Times New Roman"/>
          <w:b/>
          <w:bCs/>
          <w:rtl/>
          <w:lang w:eastAsia="de-DE"/>
        </w:rPr>
        <w:t>שְׁמוֹ</w:t>
      </w:r>
      <w:r w:rsidRPr="00170705">
        <w:rPr>
          <w:rFonts w:eastAsia="Times New Roman" w:cs="Times New Roman"/>
          <w:rtl/>
          <w:lang w:eastAsia="de-DE"/>
        </w:rPr>
        <w:t xml:space="preserve"> </w:t>
      </w:r>
      <w:r w:rsidRPr="00170705">
        <w:rPr>
          <w:rFonts w:eastAsia="Times New Roman" w:cs="Times New Roman"/>
          <w:lang w:eastAsia="de-DE"/>
        </w:rPr>
        <w:t>(sein Name) zeigt, dass Eifersucht zu Gottes grundlegendem Wesen gehört.</w:t>
      </w:r>
    </w:p>
    <w:p w14:paraId="69EA4C9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קַנָּא</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ζηλωτής</w:t>
      </w:r>
      <w:proofErr w:type="spellEnd"/>
      <w:r w:rsidRPr="00170705">
        <w:rPr>
          <w:rFonts w:eastAsia="Times New Roman" w:cs="Times New Roman"/>
          <w:lang w:eastAsia="de-DE"/>
        </w:rPr>
        <w:t xml:space="preserve"> (Eiferer) und macht damit Gottes leidenschaftliche Exklusivität deutlich.</w:t>
      </w:r>
    </w:p>
    <w:p w14:paraId="5C88EAA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Anbetungsverbot mit doppelter Begründung durch Gottes eifersüchtiges Wesen als Namenseigenschaft.</w:t>
      </w:r>
    </w:p>
    <w:p w14:paraId="0B9E486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begründet Monotheismus durch Gottes eifersüchtige Natur - er duldet keine Konkurrenz.</w:t>
      </w:r>
    </w:p>
    <w:p w14:paraId="524B90EC"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lastRenderedPageBreak/>
        <w:t>Exodus 34,15</w:t>
      </w:r>
    </w:p>
    <w:p w14:paraId="380385D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פֶּן־תִּכְרֹ֥ת בְּרִ֖ית לְיוֹשֵׁ֣ב הָאָ֑רֶץ וְזָנ֣וּ׀ אַחֲרֵ֣י אֱלֹֽהֵיהֶ֗ם וְזָבְחוּ֙ לֵאלֹ֣הֵיהֶ֔ם וְקָרָ֣א לְךָ֔ וְאָכַלְתָּ֖ מִזִּבְחֽוֹ׃</w:t>
      </w:r>
    </w:p>
    <w:p w14:paraId="7A32C70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Dass du nur keinen Bund schließt mit den Bewohnern des Landes und, wenn sie ihren Göttern nachhuren und ihren Göttern opfern, man dich einlade, und du von ihrem Schlachtopfer essest.</w:t>
      </w:r>
    </w:p>
    <w:p w14:paraId="090B02CF"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E13BA51">
          <v:rect id="_x0000_i1998" style="width:0;height:1.5pt" o:hralign="center" o:hrstd="t" o:hr="t" fillcolor="#a0a0a0" stroked="f"/>
        </w:pict>
      </w:r>
    </w:p>
    <w:p w14:paraId="067784F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Wiederholung der Bundeswarnung </w:t>
      </w:r>
      <w:r w:rsidRPr="00170705">
        <w:rPr>
          <w:rFonts w:eastAsia="Times New Roman" w:cs="Times New Roman"/>
          <w:b/>
          <w:bCs/>
          <w:rtl/>
          <w:lang w:eastAsia="de-DE"/>
        </w:rPr>
        <w:t>פֶּן־תִּכְרֹת בְּרִית לְיוֹשֵׁב הָאָרֶץ</w:t>
      </w:r>
      <w:r w:rsidRPr="00170705">
        <w:rPr>
          <w:rFonts w:eastAsia="Times New Roman" w:cs="Times New Roman"/>
          <w:rtl/>
          <w:lang w:eastAsia="de-DE"/>
        </w:rPr>
        <w:t xml:space="preserve"> </w:t>
      </w:r>
      <w:r w:rsidRPr="00170705">
        <w:rPr>
          <w:rFonts w:eastAsia="Times New Roman" w:cs="Times New Roman"/>
          <w:lang w:eastAsia="de-DE"/>
        </w:rPr>
        <w:t>(</w:t>
      </w:r>
      <w:proofErr w:type="spellStart"/>
      <w:r w:rsidRPr="00170705">
        <w:rPr>
          <w:rFonts w:eastAsia="Times New Roman" w:cs="Times New Roman"/>
          <w:lang w:eastAsia="de-DE"/>
        </w:rPr>
        <w:t>dass</w:t>
      </w:r>
      <w:proofErr w:type="spellEnd"/>
      <w:r w:rsidRPr="00170705">
        <w:rPr>
          <w:rFonts w:eastAsia="Times New Roman" w:cs="Times New Roman"/>
          <w:lang w:eastAsia="de-DE"/>
        </w:rPr>
        <w:t xml:space="preserve"> nicht du schneidest einen Bund mit dem Bewohner des Landes) wiederholt Vers 12 zur Verstärkung.</w:t>
      </w:r>
    </w:p>
    <w:p w14:paraId="323488F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Hurerei-Metapher </w:t>
      </w:r>
      <w:r w:rsidRPr="00170705">
        <w:rPr>
          <w:rFonts w:eastAsia="Times New Roman" w:cs="Times New Roman"/>
          <w:b/>
          <w:bCs/>
          <w:rtl/>
          <w:lang w:eastAsia="de-DE"/>
        </w:rPr>
        <w:t>וְזָנוּ אַחֲרֵי אֱלֹהֵיהֶם</w:t>
      </w:r>
      <w:r w:rsidRPr="00170705">
        <w:rPr>
          <w:rFonts w:eastAsia="Times New Roman" w:cs="Times New Roman"/>
          <w:rtl/>
          <w:lang w:eastAsia="de-DE"/>
        </w:rPr>
        <w:t xml:space="preserve"> </w:t>
      </w:r>
      <w:r w:rsidRPr="00170705">
        <w:rPr>
          <w:rFonts w:eastAsia="Times New Roman" w:cs="Times New Roman"/>
          <w:lang w:eastAsia="de-DE"/>
        </w:rPr>
        <w:t xml:space="preserve">(und sie huren nach ihren Göttern) zeigt </w:t>
      </w:r>
      <w:r w:rsidRPr="00170705">
        <w:rPr>
          <w:rFonts w:eastAsia="Times New Roman" w:cs="Times New Roman"/>
          <w:b/>
          <w:bCs/>
          <w:rtl/>
          <w:lang w:eastAsia="de-DE"/>
        </w:rPr>
        <w:t>זָנוּ</w:t>
      </w:r>
      <w:r w:rsidRPr="00170705">
        <w:rPr>
          <w:rFonts w:eastAsia="Times New Roman" w:cs="Times New Roman"/>
          <w:rtl/>
          <w:lang w:eastAsia="de-DE"/>
        </w:rPr>
        <w:t xml:space="preserve"> </w:t>
      </w:r>
      <w:r w:rsidRPr="00170705">
        <w:rPr>
          <w:rFonts w:eastAsia="Times New Roman" w:cs="Times New Roman"/>
          <w:lang w:eastAsia="de-DE"/>
        </w:rPr>
        <w:t xml:space="preserve">(3. Person Plural Perfekt Qal von </w:t>
      </w:r>
      <w:r w:rsidRPr="00170705">
        <w:rPr>
          <w:rFonts w:eastAsia="Times New Roman" w:cs="Times New Roman"/>
          <w:b/>
          <w:bCs/>
          <w:rtl/>
          <w:lang w:eastAsia="de-DE"/>
        </w:rPr>
        <w:t>זנה</w:t>
      </w:r>
      <w:r w:rsidRPr="00170705">
        <w:rPr>
          <w:rFonts w:eastAsia="Times New Roman" w:cs="Times New Roman"/>
          <w:lang w:eastAsia="de-DE"/>
        </w:rPr>
        <w:t>) mit waw-consecutivum - "huren" als Metapher für Götzendienst, da die Gottesbeziehung als Ehe verstanden wird.</w:t>
      </w:r>
    </w:p>
    <w:p w14:paraId="24773D0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Kultbeteiligung </w:t>
      </w:r>
      <w:r w:rsidRPr="00170705">
        <w:rPr>
          <w:rFonts w:eastAsia="Times New Roman" w:cs="Times New Roman"/>
          <w:b/>
          <w:bCs/>
          <w:rtl/>
          <w:lang w:eastAsia="de-DE"/>
        </w:rPr>
        <w:t>וְזָבְחוּ לֵאלֹהֵיהֶם וְקָרָא לְךָ וְאָכַלְתָּ מִזִּבְחוֹ</w:t>
      </w:r>
      <w:r w:rsidRPr="00170705">
        <w:rPr>
          <w:rFonts w:eastAsia="Times New Roman" w:cs="Times New Roman"/>
          <w:rtl/>
          <w:lang w:eastAsia="de-DE"/>
        </w:rPr>
        <w:t xml:space="preserve"> </w:t>
      </w:r>
      <w:r w:rsidRPr="00170705">
        <w:rPr>
          <w:rFonts w:eastAsia="Times New Roman" w:cs="Times New Roman"/>
          <w:lang w:eastAsia="de-DE"/>
        </w:rPr>
        <w:t xml:space="preserve">(und sie opfern ihren Göttern und rufen dich und du isst von seinem Opfer) zeigt die verführerische Einladung zur Teilnahme an heidnischen Kulten. </w:t>
      </w:r>
      <w:r w:rsidRPr="00170705">
        <w:rPr>
          <w:rFonts w:eastAsia="Times New Roman" w:cs="Times New Roman"/>
          <w:b/>
          <w:bCs/>
          <w:rtl/>
          <w:lang w:eastAsia="de-DE"/>
        </w:rPr>
        <w:t>מִזִּבְחוֹ</w:t>
      </w:r>
      <w:r w:rsidRPr="00170705">
        <w:rPr>
          <w:rFonts w:eastAsia="Times New Roman" w:cs="Times New Roman"/>
          <w:rtl/>
          <w:lang w:eastAsia="de-DE"/>
        </w:rPr>
        <w:t xml:space="preserve"> </w:t>
      </w:r>
      <w:r w:rsidRPr="00170705">
        <w:rPr>
          <w:rFonts w:eastAsia="Times New Roman" w:cs="Times New Roman"/>
          <w:lang w:eastAsia="de-DE"/>
        </w:rPr>
        <w:t>(von seinem Opfer) führt zur kultischen Kontamination.</w:t>
      </w:r>
    </w:p>
    <w:p w14:paraId="0D6D127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Hurerei-Metapher für Götzendienst und die Gefahr kultischer Teilnahme deutlich.</w:t>
      </w:r>
    </w:p>
    <w:p w14:paraId="2C69CEF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Verstärkte Bundeswarnung mit Hurerei-Metapher und konkretem Szenario verführerischer Kulteinladung.</w:t>
      </w:r>
    </w:p>
    <w:p w14:paraId="7235F05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den praktischen Mechanismus der geistlichen Verführung durch soziale Integration mit Götzendienern.</w:t>
      </w:r>
    </w:p>
    <w:p w14:paraId="1A51F0D5"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34,16</w:t>
      </w:r>
    </w:p>
    <w:p w14:paraId="5490C9E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וְלָקַחְתָּ֥ מִבְּנֹתָ֖יו לְבָנֶ֑יךָ וְזָנ֣וּ בְנֹתָ֗יו אַחֲרֵי֙ אֱלֹ֣הֵיהֶ֔ן וְהִזְנוּ֙ אֶת־בָּנֶ֔יךָ אַחֲרֵ֖י אֱלֹהֵיהֶֽן׃</w:t>
      </w:r>
    </w:p>
    <w:p w14:paraId="519EC1C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du von ihren Töchtern für deine Söhne nimmst, und ihre Töchter ihren Göttern nachhuren und machen, dass deine Söhne ihren Göttern nachhuren!</w:t>
      </w:r>
    </w:p>
    <w:p w14:paraId="527C590A"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5DF73EB">
          <v:rect id="_x0000_i1999" style="width:0;height:1.5pt" o:hralign="center" o:hrstd="t" o:hr="t" fillcolor="#a0a0a0" stroked="f"/>
        </w:pict>
      </w:r>
    </w:p>
    <w:p w14:paraId="0770B08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Mischehe-Warnung </w:t>
      </w:r>
      <w:r w:rsidRPr="00170705">
        <w:rPr>
          <w:rFonts w:eastAsia="Times New Roman" w:cs="Times New Roman"/>
          <w:b/>
          <w:bCs/>
          <w:rtl/>
          <w:lang w:eastAsia="de-DE"/>
        </w:rPr>
        <w:t>וְלָקַחְתָּ מִבְּנֹתָיו לְבָנֶיךָ</w:t>
      </w:r>
      <w:r w:rsidRPr="00170705">
        <w:rPr>
          <w:rFonts w:eastAsia="Times New Roman" w:cs="Times New Roman"/>
          <w:rtl/>
          <w:lang w:eastAsia="de-DE"/>
        </w:rPr>
        <w:t xml:space="preserve"> </w:t>
      </w:r>
      <w:r w:rsidRPr="00170705">
        <w:rPr>
          <w:rFonts w:eastAsia="Times New Roman" w:cs="Times New Roman"/>
          <w:lang w:eastAsia="de-DE"/>
        </w:rPr>
        <w:t xml:space="preserve">(und du nimmst von ihren Töchtern für deine Söhne) zeigt </w:t>
      </w:r>
      <w:r w:rsidRPr="00170705">
        <w:rPr>
          <w:rFonts w:eastAsia="Times New Roman" w:cs="Times New Roman"/>
          <w:b/>
          <w:bCs/>
          <w:rtl/>
          <w:lang w:eastAsia="de-DE"/>
        </w:rPr>
        <w:t>לָקַחְתָּ</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Perfekt Qal von </w:t>
      </w:r>
      <w:r w:rsidRPr="00170705">
        <w:rPr>
          <w:rFonts w:eastAsia="Times New Roman" w:cs="Times New Roman"/>
          <w:b/>
          <w:bCs/>
          <w:rtl/>
          <w:lang w:eastAsia="de-DE"/>
        </w:rPr>
        <w:t>לקח</w:t>
      </w:r>
      <w:r w:rsidRPr="00170705">
        <w:rPr>
          <w:rFonts w:eastAsia="Times New Roman" w:cs="Times New Roman"/>
          <w:lang w:eastAsia="de-DE"/>
        </w:rPr>
        <w:t>) mit waw-consecutivum - "nehmen" im Sinne der Heirat.</w:t>
      </w:r>
    </w:p>
    <w:p w14:paraId="092FC62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weibliche geistliche Verführung </w:t>
      </w:r>
      <w:r w:rsidRPr="00170705">
        <w:rPr>
          <w:rFonts w:eastAsia="Times New Roman" w:cs="Times New Roman"/>
          <w:b/>
          <w:bCs/>
          <w:rtl/>
          <w:lang w:eastAsia="de-DE"/>
        </w:rPr>
        <w:t>וְזָנוּ בְנֹתָיו אַחֲרֵי אֱלֹהֵיהֶן</w:t>
      </w:r>
      <w:r w:rsidRPr="00170705">
        <w:rPr>
          <w:rFonts w:eastAsia="Times New Roman" w:cs="Times New Roman"/>
          <w:rtl/>
          <w:lang w:eastAsia="de-DE"/>
        </w:rPr>
        <w:t xml:space="preserve"> </w:t>
      </w:r>
      <w:r w:rsidRPr="00170705">
        <w:rPr>
          <w:rFonts w:eastAsia="Times New Roman" w:cs="Times New Roman"/>
          <w:lang w:eastAsia="de-DE"/>
        </w:rPr>
        <w:t>(und ihre Töchter huren nach ihren Göttern) zeigt die götzendienerische Prägung der heidnischen Frauen.</w:t>
      </w:r>
    </w:p>
    <w:p w14:paraId="08D109E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Verführungskette </w:t>
      </w:r>
      <w:r w:rsidRPr="00170705">
        <w:rPr>
          <w:rFonts w:eastAsia="Times New Roman" w:cs="Times New Roman"/>
          <w:b/>
          <w:bCs/>
          <w:rtl/>
          <w:lang w:eastAsia="de-DE"/>
        </w:rPr>
        <w:t>וְהִזְנוּ אֶת־בָּנֶיךָ אַחֲרֵי אֱלֹהֵיהֶן</w:t>
      </w:r>
      <w:r w:rsidRPr="00170705">
        <w:rPr>
          <w:rFonts w:eastAsia="Times New Roman" w:cs="Times New Roman"/>
          <w:rtl/>
          <w:lang w:eastAsia="de-DE"/>
        </w:rPr>
        <w:t xml:space="preserve"> </w:t>
      </w:r>
      <w:r w:rsidRPr="00170705">
        <w:rPr>
          <w:rFonts w:eastAsia="Times New Roman" w:cs="Times New Roman"/>
          <w:lang w:eastAsia="de-DE"/>
        </w:rPr>
        <w:t xml:space="preserve">(und sie verführen deine Söhne nach ihren Göttern) zeigt </w:t>
      </w:r>
      <w:r w:rsidRPr="00170705">
        <w:rPr>
          <w:rFonts w:eastAsia="Times New Roman" w:cs="Times New Roman"/>
          <w:b/>
          <w:bCs/>
          <w:rtl/>
          <w:lang w:eastAsia="de-DE"/>
        </w:rPr>
        <w:t>הִזְנוּ</w:t>
      </w:r>
      <w:r w:rsidRPr="00170705">
        <w:rPr>
          <w:rFonts w:eastAsia="Times New Roman" w:cs="Times New Roman"/>
          <w:rtl/>
          <w:lang w:eastAsia="de-DE"/>
        </w:rPr>
        <w:t xml:space="preserve"> </w:t>
      </w:r>
      <w:r w:rsidRPr="00170705">
        <w:rPr>
          <w:rFonts w:eastAsia="Times New Roman" w:cs="Times New Roman"/>
          <w:lang w:eastAsia="de-DE"/>
        </w:rPr>
        <w:t xml:space="preserve">(3. Person Plural Hiphil Perfekt von </w:t>
      </w:r>
      <w:r w:rsidRPr="00170705">
        <w:rPr>
          <w:rFonts w:eastAsia="Times New Roman" w:cs="Times New Roman"/>
          <w:b/>
          <w:bCs/>
          <w:rtl/>
          <w:lang w:eastAsia="de-DE"/>
        </w:rPr>
        <w:t>זנה</w:t>
      </w:r>
      <w:r w:rsidRPr="00170705">
        <w:rPr>
          <w:rFonts w:eastAsia="Times New Roman" w:cs="Times New Roman"/>
          <w:lang w:eastAsia="de-DE"/>
        </w:rPr>
        <w:t xml:space="preserve">) mit waw-consecutivum - "zur </w:t>
      </w:r>
      <w:r w:rsidRPr="00170705">
        <w:rPr>
          <w:rFonts w:eastAsia="Times New Roman" w:cs="Times New Roman"/>
          <w:lang w:eastAsia="de-DE"/>
        </w:rPr>
        <w:lastRenderedPageBreak/>
        <w:t>Hurerei verführen". Die Frauen werden zu aktiven Verführerinnen ihrer israelitischen Ehemänner.</w:t>
      </w:r>
    </w:p>
    <w:p w14:paraId="5676A170" w14:textId="3CB75A09"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AE32AA">
        <w:t xml:space="preserve">fügt eine Reziprozitätsklausel hinzu: καὶ </w:t>
      </w:r>
      <w:proofErr w:type="spellStart"/>
      <w:r w:rsidR="00AE32AA">
        <w:t>τῶν</w:t>
      </w:r>
      <w:proofErr w:type="spellEnd"/>
      <w:r w:rsidR="00AE32AA">
        <w:t xml:space="preserve"> </w:t>
      </w:r>
      <w:proofErr w:type="spellStart"/>
      <w:r w:rsidR="00AE32AA">
        <w:t>θυγ</w:t>
      </w:r>
      <w:proofErr w:type="spellEnd"/>
      <w:r w:rsidR="00AE32AA">
        <w:t xml:space="preserve">ατέρων </w:t>
      </w:r>
      <w:proofErr w:type="spellStart"/>
      <w:r w:rsidR="00AE32AA">
        <w:t>σου</w:t>
      </w:r>
      <w:proofErr w:type="spellEnd"/>
      <w:r w:rsidR="00AE32AA">
        <w:t xml:space="preserve"> </w:t>
      </w:r>
      <w:proofErr w:type="spellStart"/>
      <w:r w:rsidR="00AE32AA">
        <w:t>δῷς</w:t>
      </w:r>
      <w:proofErr w:type="spellEnd"/>
      <w:r w:rsidR="00AE32AA">
        <w:t xml:space="preserve"> </w:t>
      </w:r>
      <w:proofErr w:type="spellStart"/>
      <w:r w:rsidR="00AE32AA">
        <w:t>τοῖς</w:t>
      </w:r>
      <w:proofErr w:type="spellEnd"/>
      <w:r w:rsidR="00AE32AA">
        <w:t xml:space="preserve"> </w:t>
      </w:r>
      <w:proofErr w:type="spellStart"/>
      <w:r w:rsidR="00AE32AA">
        <w:t>υἱοῖς</w:t>
      </w:r>
      <w:proofErr w:type="spellEnd"/>
      <w:r w:rsidR="00AE32AA">
        <w:t xml:space="preserve"> α</w:t>
      </w:r>
      <w:proofErr w:type="spellStart"/>
      <w:r w:rsidR="00AE32AA">
        <w:t>ὐτῶν</w:t>
      </w:r>
      <w:proofErr w:type="spellEnd"/>
      <w:r w:rsidR="00AE32AA">
        <w:t xml:space="preserve"> (und von deinen Töchtern gibst du ihren Söhnen), die im hebräischen Text fehlt, wodurch die Warnung vor Mischehen symmetrischer wird.</w:t>
      </w:r>
    </w:p>
    <w:p w14:paraId="201C257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Mischehe-Warnung mit zweistufiger Verführungslogik von heidnischen Ehefrauen zu israelitischen Ehemännern.</w:t>
      </w:r>
    </w:p>
    <w:p w14:paraId="72D5657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Gefahr der geistlichen Assimilation durch Mischehen als Hauptbedrohung für monotheistische Reinheit.</w:t>
      </w:r>
    </w:p>
    <w:p w14:paraId="41551766"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34,17</w:t>
      </w:r>
    </w:p>
    <w:p w14:paraId="786F758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אֱלֹהֵ֥י מַסֵּכָ֖ה לֹ֥א תַעֲשֶׂה־לָּֽךְ׃</w:t>
      </w:r>
    </w:p>
    <w:p w14:paraId="66FB9A5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Gegossene Götter sollst du dir nicht machen.</w:t>
      </w:r>
    </w:p>
    <w:p w14:paraId="5D5D2312"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4A9E138">
          <v:rect id="_x0000_i2000" style="width:0;height:1.5pt" o:hralign="center" o:hrstd="t" o:hr="t" fillcolor="#a0a0a0" stroked="f"/>
        </w:pict>
      </w:r>
    </w:p>
    <w:p w14:paraId="5917421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Gussbilderverbot </w:t>
      </w:r>
      <w:r w:rsidRPr="00170705">
        <w:rPr>
          <w:rFonts w:eastAsia="Times New Roman" w:cs="Times New Roman"/>
          <w:b/>
          <w:bCs/>
          <w:rtl/>
          <w:lang w:eastAsia="de-DE"/>
        </w:rPr>
        <w:t>אֱלֹהֵי מַסֵּכָה לֹא תַעֲשֶׂה־לָךְ</w:t>
      </w:r>
      <w:r w:rsidRPr="00170705">
        <w:rPr>
          <w:rFonts w:eastAsia="Times New Roman" w:cs="Times New Roman"/>
          <w:rtl/>
          <w:lang w:eastAsia="de-DE"/>
        </w:rPr>
        <w:t xml:space="preserve"> </w:t>
      </w:r>
      <w:r w:rsidRPr="00170705">
        <w:rPr>
          <w:rFonts w:eastAsia="Times New Roman" w:cs="Times New Roman"/>
          <w:lang w:eastAsia="de-DE"/>
        </w:rPr>
        <w:t xml:space="preserve">(Götter aus Guss sollst du nicht machen dir) zeigt </w:t>
      </w:r>
      <w:r w:rsidRPr="00170705">
        <w:rPr>
          <w:rFonts w:eastAsia="Times New Roman" w:cs="Times New Roman"/>
          <w:b/>
          <w:bCs/>
          <w:rtl/>
          <w:lang w:eastAsia="de-DE"/>
        </w:rPr>
        <w:t>אֱלֹהֵי מַסֵּכָה</w:t>
      </w:r>
      <w:r w:rsidRPr="00170705">
        <w:rPr>
          <w:rFonts w:eastAsia="Times New Roman" w:cs="Times New Roman"/>
          <w:rtl/>
          <w:lang w:eastAsia="de-DE"/>
        </w:rPr>
        <w:t xml:space="preserve"> </w:t>
      </w:r>
      <w:r w:rsidRPr="00170705">
        <w:rPr>
          <w:rFonts w:eastAsia="Times New Roman" w:cs="Times New Roman"/>
          <w:lang w:eastAsia="de-DE"/>
        </w:rPr>
        <w:t xml:space="preserve">(Götter aus Guss) - </w:t>
      </w:r>
      <w:r w:rsidRPr="00170705">
        <w:rPr>
          <w:rFonts w:eastAsia="Times New Roman" w:cs="Times New Roman"/>
          <w:b/>
          <w:bCs/>
          <w:rtl/>
          <w:lang w:eastAsia="de-DE"/>
        </w:rPr>
        <w:t>מַסֵּכָה</w:t>
      </w:r>
      <w:r w:rsidRPr="00170705">
        <w:rPr>
          <w:rFonts w:eastAsia="Times New Roman" w:cs="Times New Roman"/>
          <w:rtl/>
          <w:lang w:eastAsia="de-DE"/>
        </w:rPr>
        <w:t xml:space="preserve"> </w:t>
      </w:r>
      <w:r w:rsidRPr="00170705">
        <w:rPr>
          <w:rFonts w:eastAsia="Times New Roman" w:cs="Times New Roman"/>
          <w:lang w:eastAsia="de-DE"/>
        </w:rPr>
        <w:t xml:space="preserve">von </w:t>
      </w:r>
      <w:r w:rsidRPr="00170705">
        <w:rPr>
          <w:rFonts w:eastAsia="Times New Roman" w:cs="Times New Roman"/>
          <w:b/>
          <w:bCs/>
          <w:rtl/>
          <w:lang w:eastAsia="de-DE"/>
        </w:rPr>
        <w:t>נסך</w:t>
      </w:r>
      <w:r w:rsidRPr="00170705">
        <w:rPr>
          <w:rFonts w:eastAsia="Times New Roman" w:cs="Times New Roman"/>
          <w:rtl/>
          <w:lang w:eastAsia="de-DE"/>
        </w:rPr>
        <w:t xml:space="preserve"> </w:t>
      </w:r>
      <w:r w:rsidRPr="00170705">
        <w:rPr>
          <w:rFonts w:eastAsia="Times New Roman" w:cs="Times New Roman"/>
          <w:lang w:eastAsia="de-DE"/>
        </w:rPr>
        <w:t xml:space="preserve">(gießen) bezieht sich auf gegossene Metallgötzen. </w:t>
      </w:r>
      <w:r w:rsidRPr="00170705">
        <w:rPr>
          <w:rFonts w:eastAsia="Times New Roman" w:cs="Times New Roman"/>
          <w:b/>
          <w:bCs/>
          <w:rtl/>
          <w:lang w:eastAsia="de-DE"/>
        </w:rPr>
        <w:t>לֹא תַעֲשֶׂה־לָךְ</w:t>
      </w:r>
      <w:r w:rsidRPr="00170705">
        <w:rPr>
          <w:rFonts w:eastAsia="Times New Roman" w:cs="Times New Roman"/>
          <w:rtl/>
          <w:lang w:eastAsia="de-DE"/>
        </w:rPr>
        <w:t xml:space="preserve"> </w:t>
      </w:r>
      <w:r w:rsidRPr="00170705">
        <w:rPr>
          <w:rFonts w:eastAsia="Times New Roman" w:cs="Times New Roman"/>
          <w:lang w:eastAsia="de-DE"/>
        </w:rPr>
        <w:t xml:space="preserve">(nicht sollst du machen dir) - 2. Person Singular maskulin Imperfekt Qal von </w:t>
      </w:r>
      <w:r w:rsidRPr="00170705">
        <w:rPr>
          <w:rFonts w:eastAsia="Times New Roman" w:cs="Times New Roman"/>
          <w:b/>
          <w:bCs/>
          <w:rtl/>
          <w:lang w:eastAsia="de-DE"/>
        </w:rPr>
        <w:t>עשׂה</w:t>
      </w:r>
      <w:r w:rsidRPr="00170705">
        <w:rPr>
          <w:rFonts w:eastAsia="Times New Roman" w:cs="Times New Roman"/>
          <w:rtl/>
          <w:lang w:eastAsia="de-DE"/>
        </w:rPr>
        <w:t xml:space="preserve"> </w:t>
      </w:r>
      <w:r w:rsidRPr="00170705">
        <w:rPr>
          <w:rFonts w:eastAsia="Times New Roman" w:cs="Times New Roman"/>
          <w:lang w:eastAsia="de-DE"/>
        </w:rPr>
        <w:t xml:space="preserve">mit ethischem Dativ </w:t>
      </w:r>
      <w:r w:rsidRPr="00170705">
        <w:rPr>
          <w:rFonts w:eastAsia="Times New Roman" w:cs="Times New Roman"/>
          <w:b/>
          <w:bCs/>
          <w:rtl/>
          <w:lang w:eastAsia="de-DE"/>
        </w:rPr>
        <w:t>לָךְ</w:t>
      </w:r>
      <w:r w:rsidRPr="00170705">
        <w:rPr>
          <w:rFonts w:eastAsia="Times New Roman" w:cs="Times New Roman"/>
          <w:rtl/>
          <w:lang w:eastAsia="de-DE"/>
        </w:rPr>
        <w:t xml:space="preserve"> </w:t>
      </w:r>
      <w:r w:rsidRPr="00170705">
        <w:rPr>
          <w:rFonts w:eastAsia="Times New Roman" w:cs="Times New Roman"/>
          <w:lang w:eastAsia="de-DE"/>
        </w:rPr>
        <w:t>(für dich).</w:t>
      </w:r>
    </w:p>
    <w:p w14:paraId="6C4FD41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Dieses Verbot ist ein direkter Bezug zum goldenen Kalb aus Kapitel 32, das ein </w:t>
      </w:r>
      <w:r w:rsidRPr="00170705">
        <w:rPr>
          <w:rFonts w:eastAsia="Times New Roman" w:cs="Times New Roman"/>
          <w:b/>
          <w:bCs/>
          <w:rtl/>
          <w:lang w:eastAsia="de-DE"/>
        </w:rPr>
        <w:t>עֵגֶל מַסֵּכָה</w:t>
      </w:r>
      <w:r w:rsidRPr="00170705">
        <w:rPr>
          <w:rFonts w:eastAsia="Times New Roman" w:cs="Times New Roman"/>
          <w:rtl/>
          <w:lang w:eastAsia="de-DE"/>
        </w:rPr>
        <w:t xml:space="preserve"> </w:t>
      </w:r>
      <w:r w:rsidRPr="00170705">
        <w:rPr>
          <w:rFonts w:eastAsia="Times New Roman" w:cs="Times New Roman"/>
          <w:lang w:eastAsia="de-DE"/>
        </w:rPr>
        <w:t>(gegossenes Kalb) war. Das Gesetz adressiert damit präzise die gerade begangene Sünde.</w:t>
      </w:r>
    </w:p>
    <w:p w14:paraId="4D8908E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מַסֵּכָה</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χωνευτά</w:t>
      </w:r>
      <w:proofErr w:type="spellEnd"/>
      <w:r w:rsidRPr="00170705">
        <w:rPr>
          <w:rFonts w:eastAsia="Times New Roman" w:cs="Times New Roman"/>
          <w:lang w:eastAsia="de-DE"/>
        </w:rPr>
        <w:t xml:space="preserve"> (gegossene Dinge) und macht damit die spezifische Herstellungsart deutlich.</w:t>
      </w:r>
    </w:p>
    <w:p w14:paraId="1D27010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Direktes, prägnantes Verbot gegossener Götzenbilder mit persönlichem Bezug.</w:t>
      </w:r>
    </w:p>
    <w:p w14:paraId="7C600A9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spricht die konkrete Sünde des goldenen Kalbes direkt an und verbietet diese Götzenart spezifisch.</w:t>
      </w:r>
    </w:p>
    <w:p w14:paraId="0B842066"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34,18</w:t>
      </w:r>
    </w:p>
    <w:p w14:paraId="66DBAA2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אֶת־חַ֣ג הַמַּצּוֹת֮ תִּשְׁמֹר֒ שִׁבְעַ֨ת יָמִ֜ים תֹּאכַ֤ל מַצּוֹת֙ אֲשֶׁ֣ר צִוִּיתִ֔ךָ לְמוֹעֵ֖ד חֹ֣דֶשׁ הָאָבִ֑יב כִּ֚י בְּחֹ֣דֶשׁ הָֽאָבִ֔יב יָצָ֖אתָ מִמִּצְרָֽיִם׃</w:t>
      </w:r>
    </w:p>
    <w:p w14:paraId="141C078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Das Fest der ungesäuerten Brote sollst du halten; sieben Tage sollst du ungesäuertes Brot essen, wie ich dir geboten habe, zur bestimmten Zeit des Monats Aviv; denn im Monat Aviv bist du aus Ägypten ausgezogen.</w:t>
      </w:r>
    </w:p>
    <w:p w14:paraId="125A23C2"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431C95C">
          <v:rect id="_x0000_i2001" style="width:0;height:1.5pt" o:hralign="center" o:hrstd="t" o:hr="t" fillcolor="#a0a0a0" stroked="f"/>
        </w:pict>
      </w:r>
    </w:p>
    <w:p w14:paraId="271A8F29" w14:textId="474D2CB4"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Das Ma</w:t>
      </w:r>
      <w:r w:rsidR="004C5F37">
        <w:rPr>
          <w:rFonts w:eastAsia="Times New Roman" w:cs="Times New Roman"/>
          <w:lang w:eastAsia="de-DE"/>
        </w:rPr>
        <w:t>z</w:t>
      </w:r>
      <w:r w:rsidRPr="00170705">
        <w:rPr>
          <w:rFonts w:eastAsia="Times New Roman" w:cs="Times New Roman"/>
          <w:lang w:eastAsia="de-DE"/>
        </w:rPr>
        <w:t xml:space="preserve">zotfest </w:t>
      </w:r>
      <w:r w:rsidRPr="00170705">
        <w:rPr>
          <w:rFonts w:eastAsia="Times New Roman" w:cs="Times New Roman"/>
          <w:b/>
          <w:bCs/>
          <w:rtl/>
          <w:lang w:eastAsia="de-DE"/>
        </w:rPr>
        <w:t>אֶת־חַג הַמַּצּוֹת תִּשְׁמֹר</w:t>
      </w:r>
      <w:r w:rsidRPr="00170705">
        <w:rPr>
          <w:rFonts w:eastAsia="Times New Roman" w:cs="Times New Roman"/>
          <w:rtl/>
          <w:lang w:eastAsia="de-DE"/>
        </w:rPr>
        <w:t xml:space="preserve"> </w:t>
      </w:r>
      <w:r w:rsidRPr="00170705">
        <w:rPr>
          <w:rFonts w:eastAsia="Times New Roman" w:cs="Times New Roman"/>
          <w:lang w:eastAsia="de-DE"/>
        </w:rPr>
        <w:t xml:space="preserve">(das Fest der Mazzot sollst du halten) zeigt </w:t>
      </w:r>
      <w:r w:rsidRPr="00170705">
        <w:rPr>
          <w:rFonts w:eastAsia="Times New Roman" w:cs="Times New Roman"/>
          <w:b/>
          <w:bCs/>
          <w:rtl/>
          <w:lang w:eastAsia="de-DE"/>
        </w:rPr>
        <w:t>חַג הַמַּצּוֹת</w:t>
      </w:r>
      <w:r w:rsidRPr="00170705">
        <w:rPr>
          <w:rFonts w:eastAsia="Times New Roman" w:cs="Times New Roman"/>
          <w:rtl/>
          <w:lang w:eastAsia="de-DE"/>
        </w:rPr>
        <w:t xml:space="preserve"> </w:t>
      </w:r>
      <w:r w:rsidRPr="00170705">
        <w:rPr>
          <w:rFonts w:eastAsia="Times New Roman" w:cs="Times New Roman"/>
          <w:lang w:eastAsia="de-DE"/>
        </w:rPr>
        <w:t xml:space="preserve">(Fest der Mazzot) - </w:t>
      </w:r>
      <w:r w:rsidRPr="00170705">
        <w:rPr>
          <w:rFonts w:eastAsia="Times New Roman" w:cs="Times New Roman"/>
          <w:b/>
          <w:bCs/>
          <w:rtl/>
          <w:lang w:eastAsia="de-DE"/>
        </w:rPr>
        <w:t>מַצָּה</w:t>
      </w:r>
      <w:r w:rsidRPr="00170705">
        <w:rPr>
          <w:rFonts w:eastAsia="Times New Roman" w:cs="Times New Roman"/>
          <w:rtl/>
          <w:lang w:eastAsia="de-DE"/>
        </w:rPr>
        <w:t xml:space="preserve"> </w:t>
      </w:r>
      <w:r w:rsidRPr="00170705">
        <w:rPr>
          <w:rFonts w:eastAsia="Times New Roman" w:cs="Times New Roman"/>
          <w:lang w:eastAsia="de-DE"/>
        </w:rPr>
        <w:t xml:space="preserve">(ungesäuertes Brot) im Plural. </w:t>
      </w:r>
      <w:r w:rsidRPr="00170705">
        <w:rPr>
          <w:rFonts w:eastAsia="Times New Roman" w:cs="Times New Roman"/>
          <w:b/>
          <w:bCs/>
          <w:rtl/>
          <w:lang w:eastAsia="de-DE"/>
        </w:rPr>
        <w:t>תִּשְׁמֹר</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Imperfekt Qal von </w:t>
      </w:r>
      <w:r w:rsidRPr="00170705">
        <w:rPr>
          <w:rFonts w:eastAsia="Times New Roman" w:cs="Times New Roman"/>
          <w:b/>
          <w:bCs/>
          <w:rtl/>
          <w:lang w:eastAsia="de-DE"/>
        </w:rPr>
        <w:t>שׁמר</w:t>
      </w:r>
      <w:r w:rsidRPr="00170705">
        <w:rPr>
          <w:rFonts w:eastAsia="Times New Roman" w:cs="Times New Roman"/>
          <w:lang w:eastAsia="de-DE"/>
        </w:rPr>
        <w:t>) - "halten, beobachten".</w:t>
      </w:r>
    </w:p>
    <w:p w14:paraId="40F2EEE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Zeitdauer </w:t>
      </w:r>
      <w:r w:rsidRPr="00170705">
        <w:rPr>
          <w:rFonts w:eastAsia="Times New Roman" w:cs="Times New Roman"/>
          <w:b/>
          <w:bCs/>
          <w:rtl/>
          <w:lang w:eastAsia="de-DE"/>
        </w:rPr>
        <w:t>שִׁבְעַת יָמִים תֹּאכַל מַצּוֹת אֲשֶׁר צִוִּיתִךָ</w:t>
      </w:r>
      <w:r w:rsidRPr="00170705">
        <w:rPr>
          <w:rFonts w:eastAsia="Times New Roman" w:cs="Times New Roman"/>
          <w:rtl/>
          <w:lang w:eastAsia="de-DE"/>
        </w:rPr>
        <w:t xml:space="preserve"> </w:t>
      </w:r>
      <w:r w:rsidRPr="00170705">
        <w:rPr>
          <w:rFonts w:eastAsia="Times New Roman" w:cs="Times New Roman"/>
          <w:lang w:eastAsia="de-DE"/>
        </w:rPr>
        <w:t>(sieben Tage sollst du essen Mazzot, wie ich dir geboten habe) wiederholt die bereits gegebene Anweisung.</w:t>
      </w:r>
    </w:p>
    <w:p w14:paraId="42C34FE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zeitliche Festlegung </w:t>
      </w:r>
      <w:r w:rsidRPr="00170705">
        <w:rPr>
          <w:rFonts w:eastAsia="Times New Roman" w:cs="Times New Roman"/>
          <w:b/>
          <w:bCs/>
          <w:rtl/>
          <w:lang w:eastAsia="de-DE"/>
        </w:rPr>
        <w:t>לְמוֹעֵד חֹדֶשׁ הָאָבִיב כִּי בְּחֹדֶשׁ הָאָבִיב יָצָאתָ מִמִּצְרָיִם</w:t>
      </w:r>
      <w:r w:rsidRPr="00170705">
        <w:rPr>
          <w:rFonts w:eastAsia="Times New Roman" w:cs="Times New Roman"/>
          <w:rtl/>
          <w:lang w:eastAsia="de-DE"/>
        </w:rPr>
        <w:t xml:space="preserve"> </w:t>
      </w:r>
      <w:r w:rsidRPr="00170705">
        <w:rPr>
          <w:rFonts w:eastAsia="Times New Roman" w:cs="Times New Roman"/>
          <w:lang w:eastAsia="de-DE"/>
        </w:rPr>
        <w:t xml:space="preserve">(zur bestimmten Zeit des Monats Aviv, denn im Monat Aviv bist du ausgezogen aus Ägypten) zeigt </w:t>
      </w:r>
      <w:r w:rsidRPr="00170705">
        <w:rPr>
          <w:rFonts w:eastAsia="Times New Roman" w:cs="Times New Roman"/>
          <w:b/>
          <w:bCs/>
          <w:rtl/>
          <w:lang w:eastAsia="de-DE"/>
        </w:rPr>
        <w:t>חֹדֶשׁ הָאָבִיב</w:t>
      </w:r>
      <w:r w:rsidRPr="00170705">
        <w:rPr>
          <w:rFonts w:eastAsia="Times New Roman" w:cs="Times New Roman"/>
          <w:rtl/>
          <w:lang w:eastAsia="de-DE"/>
        </w:rPr>
        <w:t xml:space="preserve"> </w:t>
      </w:r>
      <w:r w:rsidRPr="00170705">
        <w:rPr>
          <w:rFonts w:eastAsia="Times New Roman" w:cs="Times New Roman"/>
          <w:lang w:eastAsia="de-DE"/>
        </w:rPr>
        <w:t xml:space="preserve">(Monat Aviv) - der Frühlingsmonat (später Nisan genannt). </w:t>
      </w:r>
      <w:r w:rsidRPr="00170705">
        <w:rPr>
          <w:rFonts w:eastAsia="Times New Roman" w:cs="Times New Roman"/>
          <w:b/>
          <w:bCs/>
          <w:rtl/>
          <w:lang w:eastAsia="de-DE"/>
        </w:rPr>
        <w:t>יָצָאתָ</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Perfekt Qal von </w:t>
      </w:r>
      <w:r w:rsidRPr="00170705">
        <w:rPr>
          <w:rFonts w:eastAsia="Times New Roman" w:cs="Times New Roman"/>
          <w:b/>
          <w:bCs/>
          <w:rtl/>
          <w:lang w:eastAsia="de-DE"/>
        </w:rPr>
        <w:t>יצא</w:t>
      </w:r>
      <w:r w:rsidRPr="00170705">
        <w:rPr>
          <w:rFonts w:eastAsia="Times New Roman" w:cs="Times New Roman"/>
          <w:lang w:eastAsia="de-DE"/>
        </w:rPr>
        <w:t>) - "du bist ausgezogen" begründet das Fest durch das historische Ereignis.</w:t>
      </w:r>
    </w:p>
    <w:p w14:paraId="59DC6DA3" w14:textId="41DC8496"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AE32AA">
        <w:t xml:space="preserve">übersetzt </w:t>
      </w:r>
      <w:r w:rsidR="00AE32AA">
        <w:rPr>
          <w:rtl/>
        </w:rPr>
        <w:t>חדש האביב</w:t>
      </w:r>
      <w:r w:rsidR="00AE32AA">
        <w:t xml:space="preserve"> (</w:t>
      </w:r>
      <w:proofErr w:type="spellStart"/>
      <w:r w:rsidR="00AE32AA">
        <w:t>chodesh</w:t>
      </w:r>
      <w:proofErr w:type="spellEnd"/>
      <w:r w:rsidR="00AE32AA">
        <w:t xml:space="preserve"> </w:t>
      </w:r>
      <w:proofErr w:type="spellStart"/>
      <w:r w:rsidR="00AE32AA">
        <w:t>ha'aviv</w:t>
      </w:r>
      <w:proofErr w:type="spellEnd"/>
      <w:r w:rsidR="00AE32AA">
        <w:t xml:space="preserve"> - "Monat des Frühjahrs/der Ähren") als </w:t>
      </w:r>
      <w:proofErr w:type="spellStart"/>
      <w:r w:rsidR="00AE32AA">
        <w:t>μηνὶ</w:t>
      </w:r>
      <w:proofErr w:type="spellEnd"/>
      <w:r w:rsidR="00AE32AA">
        <w:t xml:space="preserve"> </w:t>
      </w:r>
      <w:proofErr w:type="spellStart"/>
      <w:r w:rsidR="00AE32AA">
        <w:t>τῶν</w:t>
      </w:r>
      <w:proofErr w:type="spellEnd"/>
      <w:r w:rsidR="00AE32AA">
        <w:t xml:space="preserve"> </w:t>
      </w:r>
      <w:proofErr w:type="spellStart"/>
      <w:r w:rsidR="00AE32AA">
        <w:t>νέων</w:t>
      </w:r>
      <w:proofErr w:type="spellEnd"/>
      <w:r w:rsidR="00AE32AA">
        <w:t xml:space="preserve"> (</w:t>
      </w:r>
      <w:proofErr w:type="spellStart"/>
      <w:r w:rsidR="00AE32AA">
        <w:t>meni</w:t>
      </w:r>
      <w:proofErr w:type="spellEnd"/>
      <w:r w:rsidR="00AE32AA">
        <w:t xml:space="preserve"> ton </w:t>
      </w:r>
      <w:proofErr w:type="spellStart"/>
      <w:r w:rsidR="00AE32AA">
        <w:t>neon</w:t>
      </w:r>
      <w:proofErr w:type="spellEnd"/>
      <w:r w:rsidR="00AE32AA">
        <w:t xml:space="preserve"> - "Monat der Neuen"), was eine andere Charakterisierung des Monats darstellt.</w:t>
      </w:r>
    </w:p>
    <w:p w14:paraId="7866EC9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Festgebot mit Zeitdauer, temporärer Festlegung und historischer Begründung.</w:t>
      </w:r>
    </w:p>
    <w:p w14:paraId="1F8E552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das Pessachfest als permanente Erinnerung an die Befreiung aus Ägypten.</w:t>
      </w:r>
    </w:p>
    <w:p w14:paraId="3265E1AF"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34,19</w:t>
      </w:r>
    </w:p>
    <w:p w14:paraId="098FBD9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כָּל־פֶּ֥טֶר רֶ֖חֶם לִ֑י וְכָֽל־מִקְנְךָ֙ תִּזָּכָ֔ר פֶּ֖טֶר שׁ֥וֹר וָשֶֽׂה׃</w:t>
      </w:r>
    </w:p>
    <w:p w14:paraId="6A69C4A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Alles, was die Mutter bricht, ist mein; und all dein Vieh, das männlich geboren wird, das Erstgeborene vom Rind und Kleinvieh.</w:t>
      </w:r>
    </w:p>
    <w:p w14:paraId="76A99F8A"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50681C0">
          <v:rect id="_x0000_i2002" style="width:0;height:1.5pt" o:hralign="center" o:hrstd="t" o:hr="t" fillcolor="#a0a0a0" stroked="f"/>
        </w:pict>
      </w:r>
    </w:p>
    <w:p w14:paraId="645A7AC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universelle Erstgeburtsrecht </w:t>
      </w:r>
      <w:r w:rsidRPr="00170705">
        <w:rPr>
          <w:rFonts w:eastAsia="Times New Roman" w:cs="Times New Roman"/>
          <w:b/>
          <w:bCs/>
          <w:rtl/>
          <w:lang w:eastAsia="de-DE"/>
        </w:rPr>
        <w:t>כָּל־פֶּטֶר רֶחֶם לִי</w:t>
      </w:r>
      <w:r w:rsidRPr="00170705">
        <w:rPr>
          <w:rFonts w:eastAsia="Times New Roman" w:cs="Times New Roman"/>
          <w:rtl/>
          <w:lang w:eastAsia="de-DE"/>
        </w:rPr>
        <w:t xml:space="preserve"> </w:t>
      </w:r>
      <w:r w:rsidRPr="00170705">
        <w:rPr>
          <w:rFonts w:eastAsia="Times New Roman" w:cs="Times New Roman"/>
          <w:lang w:eastAsia="de-DE"/>
        </w:rPr>
        <w:t xml:space="preserve">(alles Öffnende des Mutterschoßes ist mein) zeigt </w:t>
      </w:r>
      <w:r w:rsidRPr="00170705">
        <w:rPr>
          <w:rFonts w:eastAsia="Times New Roman" w:cs="Times New Roman"/>
          <w:b/>
          <w:bCs/>
          <w:rtl/>
          <w:lang w:eastAsia="de-DE"/>
        </w:rPr>
        <w:t>פֶּטֶר רֶחֶם</w:t>
      </w:r>
      <w:r w:rsidRPr="00170705">
        <w:rPr>
          <w:rFonts w:eastAsia="Times New Roman" w:cs="Times New Roman"/>
          <w:rtl/>
          <w:lang w:eastAsia="de-DE"/>
        </w:rPr>
        <w:t xml:space="preserve"> </w:t>
      </w:r>
      <w:r w:rsidRPr="00170705">
        <w:rPr>
          <w:rFonts w:eastAsia="Times New Roman" w:cs="Times New Roman"/>
          <w:lang w:eastAsia="de-DE"/>
        </w:rPr>
        <w:t xml:space="preserve">(Öffner des Mutterschoßes) - die idiomatische Bezeichnung für Erstgeburten. </w:t>
      </w:r>
      <w:r w:rsidRPr="00170705">
        <w:rPr>
          <w:rFonts w:eastAsia="Times New Roman" w:cs="Times New Roman"/>
          <w:b/>
          <w:bCs/>
          <w:rtl/>
          <w:lang w:eastAsia="de-DE"/>
        </w:rPr>
        <w:t>לִי</w:t>
      </w:r>
      <w:r w:rsidRPr="00170705">
        <w:rPr>
          <w:rFonts w:eastAsia="Times New Roman" w:cs="Times New Roman"/>
          <w:rtl/>
          <w:lang w:eastAsia="de-DE"/>
        </w:rPr>
        <w:t xml:space="preserve"> </w:t>
      </w:r>
      <w:r w:rsidRPr="00170705">
        <w:rPr>
          <w:rFonts w:eastAsia="Times New Roman" w:cs="Times New Roman"/>
          <w:lang w:eastAsia="de-DE"/>
        </w:rPr>
        <w:t>(mein) betont Gottes Eigentumsrecht.</w:t>
      </w:r>
    </w:p>
    <w:p w14:paraId="7E24F1B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Viehspezifikation </w:t>
      </w:r>
      <w:r w:rsidRPr="00170705">
        <w:rPr>
          <w:rFonts w:eastAsia="Times New Roman" w:cs="Times New Roman"/>
          <w:b/>
          <w:bCs/>
          <w:rtl/>
          <w:lang w:eastAsia="de-DE"/>
        </w:rPr>
        <w:t>וְכָל־מִקְנְךָ תִּזָּכָר פֶּטֶר שׁוֹר וָשֶׂה</w:t>
      </w:r>
      <w:r w:rsidRPr="00170705">
        <w:rPr>
          <w:rFonts w:eastAsia="Times New Roman" w:cs="Times New Roman"/>
          <w:rtl/>
          <w:lang w:eastAsia="de-DE"/>
        </w:rPr>
        <w:t xml:space="preserve"> </w:t>
      </w:r>
      <w:r w:rsidRPr="00170705">
        <w:rPr>
          <w:rFonts w:eastAsia="Times New Roman" w:cs="Times New Roman"/>
          <w:lang w:eastAsia="de-DE"/>
        </w:rPr>
        <w:t xml:space="preserve">(und all dein Vieh, das männlich ist, Erstgeburt von Rind und Schaf) zeigt </w:t>
      </w:r>
      <w:r w:rsidRPr="00170705">
        <w:rPr>
          <w:rFonts w:eastAsia="Times New Roman" w:cs="Times New Roman"/>
          <w:b/>
          <w:bCs/>
          <w:rtl/>
          <w:lang w:eastAsia="de-DE"/>
        </w:rPr>
        <w:t>תִּזָּכָר</w:t>
      </w:r>
      <w:r w:rsidRPr="00170705">
        <w:rPr>
          <w:rFonts w:eastAsia="Times New Roman" w:cs="Times New Roman"/>
          <w:rtl/>
          <w:lang w:eastAsia="de-DE"/>
        </w:rPr>
        <w:t xml:space="preserve"> </w:t>
      </w:r>
      <w:r w:rsidRPr="00170705">
        <w:rPr>
          <w:rFonts w:eastAsia="Times New Roman" w:cs="Times New Roman"/>
          <w:lang w:eastAsia="de-DE"/>
        </w:rPr>
        <w:t xml:space="preserve">- hier wahrscheinlich zu </w:t>
      </w:r>
      <w:r w:rsidRPr="00170705">
        <w:rPr>
          <w:rFonts w:eastAsia="Times New Roman" w:cs="Times New Roman"/>
          <w:b/>
          <w:bCs/>
          <w:rtl/>
          <w:lang w:eastAsia="de-DE"/>
        </w:rPr>
        <w:t>זָכָר</w:t>
      </w:r>
      <w:r w:rsidRPr="00170705">
        <w:rPr>
          <w:rFonts w:eastAsia="Times New Roman" w:cs="Times New Roman"/>
          <w:rtl/>
          <w:lang w:eastAsia="de-DE"/>
        </w:rPr>
        <w:t xml:space="preserve"> </w:t>
      </w:r>
      <w:r w:rsidRPr="00170705">
        <w:rPr>
          <w:rFonts w:eastAsia="Times New Roman" w:cs="Times New Roman"/>
          <w:lang w:eastAsia="de-DE"/>
        </w:rPr>
        <w:t xml:space="preserve">(männlich) zu verstehen, obwohl der Text problematisch ist. </w:t>
      </w:r>
      <w:r w:rsidRPr="00170705">
        <w:rPr>
          <w:rFonts w:eastAsia="Times New Roman" w:cs="Times New Roman"/>
          <w:b/>
          <w:bCs/>
          <w:rtl/>
          <w:lang w:eastAsia="de-DE"/>
        </w:rPr>
        <w:t>שׁוֹר וָשֶׂה</w:t>
      </w:r>
      <w:r w:rsidRPr="00170705">
        <w:rPr>
          <w:rFonts w:eastAsia="Times New Roman" w:cs="Times New Roman"/>
          <w:rtl/>
          <w:lang w:eastAsia="de-DE"/>
        </w:rPr>
        <w:t xml:space="preserve"> </w:t>
      </w:r>
      <w:r w:rsidRPr="00170705">
        <w:rPr>
          <w:rFonts w:eastAsia="Times New Roman" w:cs="Times New Roman"/>
          <w:lang w:eastAsia="de-DE"/>
        </w:rPr>
        <w:t>(Rind und Schaf) spezifiziert die wichtigsten Haustierarten.</w:t>
      </w:r>
    </w:p>
    <w:p w14:paraId="6A59057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interpretiert den problematischen Text und macht das Prinzip des Erstgeburtsrechts deutlich.</w:t>
      </w:r>
    </w:p>
    <w:p w14:paraId="743485B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Universelles göttliches Eigentumsrecht an Erstgeburten mit Spezifikation für männliche Haustiere.</w:t>
      </w:r>
    </w:p>
    <w:p w14:paraId="1DFAC09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Gottes Anspruch auf alle Erstgeburten als Erinnerung an die Rettung der israelitischen Erstgeborenen in Ägypten.</w:t>
      </w:r>
    </w:p>
    <w:p w14:paraId="37BBCF5A"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34,20</w:t>
      </w:r>
    </w:p>
    <w:p w14:paraId="3B0E8FC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Hebräisch:</w:t>
      </w:r>
      <w:r w:rsidRPr="00170705">
        <w:rPr>
          <w:rFonts w:eastAsia="Times New Roman" w:cs="Times New Roman"/>
          <w:lang w:eastAsia="de-DE"/>
        </w:rPr>
        <w:t xml:space="preserve"> </w:t>
      </w:r>
      <w:r w:rsidRPr="00170705">
        <w:rPr>
          <w:rFonts w:eastAsia="Times New Roman" w:cs="Times New Roman"/>
          <w:rtl/>
          <w:lang w:eastAsia="de-DE"/>
        </w:rPr>
        <w:t>וּפֶ֤טֶר חֲמוֹר֙ תִּפְדֶּ֣ה בְשֶׂ֔ה וְאִם־לֹ֥א תִפְדֶּ֖ה וַעֲרַפְתּ֑וֹ כֹּ֣ל בְּכ֤וֹר בָּנֶ֙יךָ֙ תִּפְדֶּ֔ה וְלֹֽא־יֵרָא֥וּ פָנַ֖י רֵיקָֽם׃</w:t>
      </w:r>
    </w:p>
    <w:p w14:paraId="38ADB3B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das Erstgeborene vom Esel sollst du mit einem Lamm lösen; und wenn du es nicht löst, so brich ihm das Genick. Jeden Erstgeborenen deiner Söhne sollst du lösen. Und man soll nicht leer vor meinem Angesicht erscheinen.</w:t>
      </w:r>
    </w:p>
    <w:p w14:paraId="7AD4035D"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5AC667C">
          <v:rect id="_x0000_i2003" style="width:0;height:1.5pt" o:hralign="center" o:hrstd="t" o:hr="t" fillcolor="#a0a0a0" stroked="f"/>
        </w:pict>
      </w:r>
    </w:p>
    <w:p w14:paraId="3291F41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Eselslösung </w:t>
      </w:r>
      <w:r w:rsidRPr="00170705">
        <w:rPr>
          <w:rFonts w:eastAsia="Times New Roman" w:cs="Times New Roman"/>
          <w:b/>
          <w:bCs/>
          <w:rtl/>
          <w:lang w:eastAsia="de-DE"/>
        </w:rPr>
        <w:t>וּפֶטֶר חֲמוֹר תִּפְדֶּה בְשֶׂה</w:t>
      </w:r>
      <w:r w:rsidRPr="00170705">
        <w:rPr>
          <w:rFonts w:eastAsia="Times New Roman" w:cs="Times New Roman"/>
          <w:rtl/>
          <w:lang w:eastAsia="de-DE"/>
        </w:rPr>
        <w:t xml:space="preserve"> </w:t>
      </w:r>
      <w:r w:rsidRPr="00170705">
        <w:rPr>
          <w:rFonts w:eastAsia="Times New Roman" w:cs="Times New Roman"/>
          <w:lang w:eastAsia="de-DE"/>
        </w:rPr>
        <w:t xml:space="preserve">(und die Erstgeburt des Esels sollst du lösen mit einem Schaf) zeigt </w:t>
      </w:r>
      <w:r w:rsidRPr="00170705">
        <w:rPr>
          <w:rFonts w:eastAsia="Times New Roman" w:cs="Times New Roman"/>
          <w:b/>
          <w:bCs/>
          <w:rtl/>
          <w:lang w:eastAsia="de-DE"/>
        </w:rPr>
        <w:t>תִּפְדֶּה</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Imperfekt Qal von </w:t>
      </w:r>
      <w:r w:rsidRPr="00170705">
        <w:rPr>
          <w:rFonts w:eastAsia="Times New Roman" w:cs="Times New Roman"/>
          <w:b/>
          <w:bCs/>
          <w:rtl/>
          <w:lang w:eastAsia="de-DE"/>
        </w:rPr>
        <w:t>פדה</w:t>
      </w:r>
      <w:r w:rsidRPr="00170705">
        <w:rPr>
          <w:rFonts w:eastAsia="Times New Roman" w:cs="Times New Roman"/>
          <w:lang w:eastAsia="de-DE"/>
        </w:rPr>
        <w:t>) - "lösen, loskaufen". Der Esel als unreines Tier kann nicht geopfert werden und muss durch ein reines Tier ausgelöst werden.</w:t>
      </w:r>
    </w:p>
    <w:p w14:paraId="244E8A4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Alternative </w:t>
      </w:r>
      <w:r w:rsidRPr="00170705">
        <w:rPr>
          <w:rFonts w:eastAsia="Times New Roman" w:cs="Times New Roman"/>
          <w:b/>
          <w:bCs/>
          <w:rtl/>
          <w:lang w:eastAsia="de-DE"/>
        </w:rPr>
        <w:t>וְאִם־לֹא תִפְדֶּה וַעֲרַפְתּוֹ</w:t>
      </w:r>
      <w:r w:rsidRPr="00170705">
        <w:rPr>
          <w:rFonts w:eastAsia="Times New Roman" w:cs="Times New Roman"/>
          <w:rtl/>
          <w:lang w:eastAsia="de-DE"/>
        </w:rPr>
        <w:t xml:space="preserve"> </w:t>
      </w:r>
      <w:r w:rsidRPr="00170705">
        <w:rPr>
          <w:rFonts w:eastAsia="Times New Roman" w:cs="Times New Roman"/>
          <w:lang w:eastAsia="de-DE"/>
        </w:rPr>
        <w:t xml:space="preserve">(und wenn nicht du löst, dann brich ihm das Genick) zeigt </w:t>
      </w:r>
      <w:r w:rsidRPr="00170705">
        <w:rPr>
          <w:rFonts w:eastAsia="Times New Roman" w:cs="Times New Roman"/>
          <w:b/>
          <w:bCs/>
          <w:rtl/>
          <w:lang w:eastAsia="de-DE"/>
        </w:rPr>
        <w:t>עֲרַפְתּוֹ</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Perfekt Qal von </w:t>
      </w:r>
      <w:r w:rsidRPr="00170705">
        <w:rPr>
          <w:rFonts w:eastAsia="Times New Roman" w:cs="Times New Roman"/>
          <w:b/>
          <w:bCs/>
          <w:rtl/>
          <w:lang w:eastAsia="de-DE"/>
        </w:rPr>
        <w:t>ערף</w:t>
      </w:r>
      <w:r w:rsidRPr="00170705">
        <w:rPr>
          <w:rFonts w:eastAsia="Times New Roman" w:cs="Times New Roman"/>
          <w:lang w:eastAsia="de-DE"/>
        </w:rPr>
        <w:t>) mit waw-consecutivum - "das Genick brechen" als rituelle Tötung ohne Opfercharakter.</w:t>
      </w:r>
    </w:p>
    <w:p w14:paraId="741A75F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Menschenlösung </w:t>
      </w:r>
      <w:r w:rsidRPr="00170705">
        <w:rPr>
          <w:rFonts w:eastAsia="Times New Roman" w:cs="Times New Roman"/>
          <w:b/>
          <w:bCs/>
          <w:rtl/>
          <w:lang w:eastAsia="de-DE"/>
        </w:rPr>
        <w:t>כֹּל בְּכוֹר בָּנֶיךָ תִּפְדֶּה</w:t>
      </w:r>
      <w:r w:rsidRPr="00170705">
        <w:rPr>
          <w:rFonts w:eastAsia="Times New Roman" w:cs="Times New Roman"/>
          <w:rtl/>
          <w:lang w:eastAsia="de-DE"/>
        </w:rPr>
        <w:t xml:space="preserve"> </w:t>
      </w:r>
      <w:r w:rsidRPr="00170705">
        <w:rPr>
          <w:rFonts w:eastAsia="Times New Roman" w:cs="Times New Roman"/>
          <w:lang w:eastAsia="de-DE"/>
        </w:rPr>
        <w:t>(jeden Erstgeborenen deiner Söhne sollst du lösen) zeigt, dass menschliche Erstgeburten nicht geopfert, sondern ausgelöst werden müssen.</w:t>
      </w:r>
    </w:p>
    <w:p w14:paraId="362B7D5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Erscheinungsgebot </w:t>
      </w:r>
      <w:r w:rsidRPr="00170705">
        <w:rPr>
          <w:rFonts w:eastAsia="Times New Roman" w:cs="Times New Roman"/>
          <w:b/>
          <w:bCs/>
          <w:rtl/>
          <w:lang w:eastAsia="de-DE"/>
        </w:rPr>
        <w:t>וְלֹא־יֵרָאוּ פָנַי רֵיקָם</w:t>
      </w:r>
      <w:r w:rsidRPr="00170705">
        <w:rPr>
          <w:rFonts w:eastAsia="Times New Roman" w:cs="Times New Roman"/>
          <w:rtl/>
          <w:lang w:eastAsia="de-DE"/>
        </w:rPr>
        <w:t xml:space="preserve"> </w:t>
      </w:r>
      <w:r w:rsidRPr="00170705">
        <w:rPr>
          <w:rFonts w:eastAsia="Times New Roman" w:cs="Times New Roman"/>
          <w:lang w:eastAsia="de-DE"/>
        </w:rPr>
        <w:t xml:space="preserve">(und nicht sollen sie sehen meine Angesichter leer) zeigt </w:t>
      </w:r>
      <w:r w:rsidRPr="00170705">
        <w:rPr>
          <w:rFonts w:eastAsia="Times New Roman" w:cs="Times New Roman"/>
          <w:b/>
          <w:bCs/>
          <w:rtl/>
          <w:lang w:eastAsia="de-DE"/>
        </w:rPr>
        <w:t>רֵיקָם</w:t>
      </w:r>
      <w:r w:rsidRPr="00170705">
        <w:rPr>
          <w:rFonts w:eastAsia="Times New Roman" w:cs="Times New Roman"/>
          <w:rtl/>
          <w:lang w:eastAsia="de-DE"/>
        </w:rPr>
        <w:t xml:space="preserve"> </w:t>
      </w:r>
      <w:r w:rsidRPr="00170705">
        <w:rPr>
          <w:rFonts w:eastAsia="Times New Roman" w:cs="Times New Roman"/>
          <w:lang w:eastAsia="de-DE"/>
        </w:rPr>
        <w:t>(leer, mit leeren Händen) - niemand soll ohne Gabe vor Gott erscheinen.</w:t>
      </w:r>
    </w:p>
    <w:p w14:paraId="3D741D8A" w14:textId="69332284"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AE32AA">
        <w:t xml:space="preserve">fügt </w:t>
      </w:r>
      <w:proofErr w:type="spellStart"/>
      <w:r w:rsidR="00AE32AA">
        <w:t>τιμὴν</w:t>
      </w:r>
      <w:proofErr w:type="spellEnd"/>
      <w:r w:rsidR="00AE32AA">
        <w:t xml:space="preserve"> </w:t>
      </w:r>
      <w:proofErr w:type="spellStart"/>
      <w:r w:rsidR="00AE32AA">
        <w:t>δώσεις</w:t>
      </w:r>
      <w:proofErr w:type="spellEnd"/>
      <w:r w:rsidR="00AE32AA">
        <w:t xml:space="preserve"> (timen </w:t>
      </w:r>
      <w:proofErr w:type="spellStart"/>
      <w:r w:rsidR="00AE32AA">
        <w:t>doseis</w:t>
      </w:r>
      <w:proofErr w:type="spellEnd"/>
      <w:r w:rsidR="00AE32AA">
        <w:t xml:space="preserve"> - "einen Preis sollst du geben") für den Fall hinzu, dass der Esel nicht ausgelöst wird, was eine alternative Handlungsoption bietet, die im hebräischen Text durch </w:t>
      </w:r>
      <w:r w:rsidR="00AE32AA">
        <w:rPr>
          <w:rtl/>
        </w:rPr>
        <w:t>ועפתו</w:t>
      </w:r>
      <w:r w:rsidR="00AE32AA">
        <w:t xml:space="preserve"> (</w:t>
      </w:r>
      <w:proofErr w:type="spellStart"/>
      <w:r w:rsidR="00AE32AA">
        <w:t>we'araftto</w:t>
      </w:r>
      <w:proofErr w:type="spellEnd"/>
      <w:r w:rsidR="00AE32AA">
        <w:t xml:space="preserve"> - "und du sollst ihm das Genick brechen") anders gelöst wird.</w:t>
      </w:r>
    </w:p>
    <w:p w14:paraId="2A9E140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Lösungsgebot für unreine Tiere mit Alternative, Menschenlösungsgebot und allgemeines Gabengebot.</w:t>
      </w:r>
    </w:p>
    <w:p w14:paraId="0D73CCD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regelt die praktische Umsetzung des Erstgeburtsrechts mit Lösungsmechanismen und Gaben.</w:t>
      </w:r>
    </w:p>
    <w:p w14:paraId="2E85AAE5"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34,21</w:t>
      </w:r>
    </w:p>
    <w:p w14:paraId="58F9F0C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שֵׁ֤שֶׁת יָמִים֙ תַּעֲבֹ֔ד וּבַיּ֥וֹם הַשְּׁבִיעִ֖י תִּשְׁבֹּ֑ת בֶּחָרִ֥ישׁ וּבַקָּצִ֖יר תִּשְׁבֹּֽת׃</w:t>
      </w:r>
    </w:p>
    <w:p w14:paraId="0796D71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Sechs Tage sollst du arbeiten, aber am siebten Tag sollst du ruhen; bei Pflügen und bei Ernten sollst du ruhen.</w:t>
      </w:r>
    </w:p>
    <w:p w14:paraId="40C73EB0"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1E484AE">
          <v:rect id="_x0000_i2004" style="width:0;height:1.5pt" o:hralign="center" o:hrstd="t" o:hr="t" fillcolor="#a0a0a0" stroked="f"/>
        </w:pict>
      </w:r>
    </w:p>
    <w:p w14:paraId="36BCC6E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Arbeitsgebot </w:t>
      </w:r>
      <w:r w:rsidRPr="00170705">
        <w:rPr>
          <w:rFonts w:eastAsia="Times New Roman" w:cs="Times New Roman"/>
          <w:b/>
          <w:bCs/>
          <w:rtl/>
          <w:lang w:eastAsia="de-DE"/>
        </w:rPr>
        <w:t>שֵׁשֶׁת יָמִים תַּעֲבֹד</w:t>
      </w:r>
      <w:r w:rsidRPr="00170705">
        <w:rPr>
          <w:rFonts w:eastAsia="Times New Roman" w:cs="Times New Roman"/>
          <w:rtl/>
          <w:lang w:eastAsia="de-DE"/>
        </w:rPr>
        <w:t xml:space="preserve"> </w:t>
      </w:r>
      <w:r w:rsidRPr="00170705">
        <w:rPr>
          <w:rFonts w:eastAsia="Times New Roman" w:cs="Times New Roman"/>
          <w:lang w:eastAsia="de-DE"/>
        </w:rPr>
        <w:t xml:space="preserve">(sechs Tage sollst du arbeiten) zeigt </w:t>
      </w:r>
      <w:r w:rsidRPr="00170705">
        <w:rPr>
          <w:rFonts w:eastAsia="Times New Roman" w:cs="Times New Roman"/>
          <w:b/>
          <w:bCs/>
          <w:rtl/>
          <w:lang w:eastAsia="de-DE"/>
        </w:rPr>
        <w:t>תַּעֲבֹד</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Imperfekt Qal von </w:t>
      </w:r>
      <w:r w:rsidRPr="00170705">
        <w:rPr>
          <w:rFonts w:eastAsia="Times New Roman" w:cs="Times New Roman"/>
          <w:b/>
          <w:bCs/>
          <w:rtl/>
          <w:lang w:eastAsia="de-DE"/>
        </w:rPr>
        <w:t>עבד</w:t>
      </w:r>
      <w:r w:rsidRPr="00170705">
        <w:rPr>
          <w:rFonts w:eastAsia="Times New Roman" w:cs="Times New Roman"/>
          <w:lang w:eastAsia="de-DE"/>
        </w:rPr>
        <w:t>) - "arbeiten" als positive Pflicht.</w:t>
      </w:r>
    </w:p>
    <w:p w14:paraId="03271AA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Ruhegebot </w:t>
      </w:r>
      <w:r w:rsidRPr="00170705">
        <w:rPr>
          <w:rFonts w:eastAsia="Times New Roman" w:cs="Times New Roman"/>
          <w:b/>
          <w:bCs/>
          <w:rtl/>
          <w:lang w:eastAsia="de-DE"/>
        </w:rPr>
        <w:t>וּבַיּוֹם הַשְּׁבִיעִי תִּשְׁבֹּת</w:t>
      </w:r>
      <w:r w:rsidRPr="00170705">
        <w:rPr>
          <w:rFonts w:eastAsia="Times New Roman" w:cs="Times New Roman"/>
          <w:rtl/>
          <w:lang w:eastAsia="de-DE"/>
        </w:rPr>
        <w:t xml:space="preserve"> </w:t>
      </w:r>
      <w:r w:rsidRPr="00170705">
        <w:rPr>
          <w:rFonts w:eastAsia="Times New Roman" w:cs="Times New Roman"/>
          <w:lang w:eastAsia="de-DE"/>
        </w:rPr>
        <w:t xml:space="preserve">(und am siebten Tag sollst du ruhen) zeigt </w:t>
      </w:r>
      <w:r w:rsidRPr="00170705">
        <w:rPr>
          <w:rFonts w:eastAsia="Times New Roman" w:cs="Times New Roman"/>
          <w:b/>
          <w:bCs/>
          <w:rtl/>
          <w:lang w:eastAsia="de-DE"/>
        </w:rPr>
        <w:t>תִּשְׁבֹּת</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Imperfekt Qal von </w:t>
      </w:r>
      <w:r w:rsidRPr="00170705">
        <w:rPr>
          <w:rFonts w:eastAsia="Times New Roman" w:cs="Times New Roman"/>
          <w:b/>
          <w:bCs/>
          <w:rtl/>
          <w:lang w:eastAsia="de-DE"/>
        </w:rPr>
        <w:t>שׁבת</w:t>
      </w:r>
      <w:r w:rsidRPr="00170705">
        <w:rPr>
          <w:rFonts w:eastAsia="Times New Roman" w:cs="Times New Roman"/>
          <w:lang w:eastAsia="de-DE"/>
        </w:rPr>
        <w:t>) - "ruhen, aufhören".</w:t>
      </w:r>
    </w:p>
    <w:p w14:paraId="0E3756B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lastRenderedPageBreak/>
        <w:t xml:space="preserve">Die Ausnahmslosigkeit </w:t>
      </w:r>
      <w:r w:rsidRPr="00170705">
        <w:rPr>
          <w:rFonts w:eastAsia="Times New Roman" w:cs="Times New Roman"/>
          <w:b/>
          <w:bCs/>
          <w:rtl/>
          <w:lang w:eastAsia="de-DE"/>
        </w:rPr>
        <w:t>בֶּחָרִישׁ וּבַקָּצִיר תִּשְׁבֹּת</w:t>
      </w:r>
      <w:r w:rsidRPr="00170705">
        <w:rPr>
          <w:rFonts w:eastAsia="Times New Roman" w:cs="Times New Roman"/>
          <w:rtl/>
          <w:lang w:eastAsia="de-DE"/>
        </w:rPr>
        <w:t xml:space="preserve"> </w:t>
      </w:r>
      <w:r w:rsidRPr="00170705">
        <w:rPr>
          <w:rFonts w:eastAsia="Times New Roman" w:cs="Times New Roman"/>
          <w:lang w:eastAsia="de-DE"/>
        </w:rPr>
        <w:t xml:space="preserve">(beim Pflügen und bei der Ernte sollst du ruhen) zeigt, dass selbst bei den arbeitsintensivsten Zeiten des Jahres - </w:t>
      </w:r>
      <w:r w:rsidRPr="00170705">
        <w:rPr>
          <w:rFonts w:eastAsia="Times New Roman" w:cs="Times New Roman"/>
          <w:b/>
          <w:bCs/>
          <w:rtl/>
          <w:lang w:eastAsia="de-DE"/>
        </w:rPr>
        <w:t>חָרִישׁ</w:t>
      </w:r>
      <w:r w:rsidRPr="00170705">
        <w:rPr>
          <w:rFonts w:eastAsia="Times New Roman" w:cs="Times New Roman"/>
          <w:rtl/>
          <w:lang w:eastAsia="de-DE"/>
        </w:rPr>
        <w:t xml:space="preserve"> </w:t>
      </w:r>
      <w:r w:rsidRPr="00170705">
        <w:rPr>
          <w:rFonts w:eastAsia="Times New Roman" w:cs="Times New Roman"/>
          <w:lang w:eastAsia="de-DE"/>
        </w:rPr>
        <w:t xml:space="preserve">(Pflügen) im Frühjahr und </w:t>
      </w:r>
      <w:r w:rsidRPr="00170705">
        <w:rPr>
          <w:rFonts w:eastAsia="Times New Roman" w:cs="Times New Roman"/>
          <w:b/>
          <w:bCs/>
          <w:rtl/>
          <w:lang w:eastAsia="de-DE"/>
        </w:rPr>
        <w:t>קָצִיר</w:t>
      </w:r>
      <w:r w:rsidRPr="00170705">
        <w:rPr>
          <w:rFonts w:eastAsia="Times New Roman" w:cs="Times New Roman"/>
          <w:rtl/>
          <w:lang w:eastAsia="de-DE"/>
        </w:rPr>
        <w:t xml:space="preserve"> </w:t>
      </w:r>
      <w:r w:rsidRPr="00170705">
        <w:rPr>
          <w:rFonts w:eastAsia="Times New Roman" w:cs="Times New Roman"/>
          <w:lang w:eastAsia="de-DE"/>
        </w:rPr>
        <w:t>(Ernte) im Sommer - die Sabbatruhe eingehalten werden muss.</w:t>
      </w:r>
    </w:p>
    <w:p w14:paraId="7C0735C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Ausnahmslosigkeit der Sabbatruhe auch in arbeitsintensiven Zeiten deutlich.</w:t>
      </w:r>
    </w:p>
    <w:p w14:paraId="3BA5F43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Arbeitsgebot mit Ruhegebot und Betonung der Ausnahmslosigkeit in arbeitsintensiven Zeiten.</w:t>
      </w:r>
    </w:p>
    <w:p w14:paraId="6896F0B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den Sabbat als absolut und macht ihn selbst wirtschaftlichen Notwendigkeiten übergeordnet.</w:t>
      </w:r>
    </w:p>
    <w:p w14:paraId="019D9DA9"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34,22</w:t>
      </w:r>
    </w:p>
    <w:p w14:paraId="16B6159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וְחַ֤ג שָׁבֻעֹת֙ תַּעֲשֶׂ֣ה לְךָ֔ בִּכּוּרֵ֖י קְצִ֣יר חִטִּ֑ים וְחַג֙ הָֽאָסִ֔יף תְּקוּפַ֖ת הַשָּׁנָֽה׃</w:t>
      </w:r>
    </w:p>
    <w:p w14:paraId="626625D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das Fest der Wochen sollst du feiern, der Erstlinge der Weizenernte; und das Fest der Einsammlung beim Umlauf des Jahres.</w:t>
      </w:r>
    </w:p>
    <w:p w14:paraId="03C7212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56C2D4B0">
          <v:rect id="_x0000_i2005" style="width:0;height:1.5pt" o:hralign="center" o:hrstd="t" o:hr="t" fillcolor="#a0a0a0" stroked="f"/>
        </w:pict>
      </w:r>
    </w:p>
    <w:p w14:paraId="094FCE8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Wochenfest </w:t>
      </w:r>
      <w:r w:rsidRPr="00170705">
        <w:rPr>
          <w:rFonts w:eastAsia="Times New Roman" w:cs="Times New Roman"/>
          <w:b/>
          <w:bCs/>
          <w:rtl/>
          <w:lang w:eastAsia="de-DE"/>
        </w:rPr>
        <w:t>וְחַג שָׁבֻעֹת תַּעֲשֶׂה לְךָ</w:t>
      </w:r>
      <w:r w:rsidRPr="00170705">
        <w:rPr>
          <w:rFonts w:eastAsia="Times New Roman" w:cs="Times New Roman"/>
          <w:rtl/>
          <w:lang w:eastAsia="de-DE"/>
        </w:rPr>
        <w:t xml:space="preserve"> </w:t>
      </w:r>
      <w:r w:rsidRPr="00170705">
        <w:rPr>
          <w:rFonts w:eastAsia="Times New Roman" w:cs="Times New Roman"/>
          <w:lang w:eastAsia="de-DE"/>
        </w:rPr>
        <w:t xml:space="preserve">(und das Fest der Wochen sollst du machen dir) zeigt </w:t>
      </w:r>
      <w:r w:rsidRPr="00170705">
        <w:rPr>
          <w:rFonts w:eastAsia="Times New Roman" w:cs="Times New Roman"/>
          <w:b/>
          <w:bCs/>
          <w:rtl/>
          <w:lang w:eastAsia="de-DE"/>
        </w:rPr>
        <w:t>חַג שָׁבֻעֹת</w:t>
      </w:r>
      <w:r w:rsidRPr="00170705">
        <w:rPr>
          <w:rFonts w:eastAsia="Times New Roman" w:cs="Times New Roman"/>
          <w:rtl/>
          <w:lang w:eastAsia="de-DE"/>
        </w:rPr>
        <w:t xml:space="preserve"> </w:t>
      </w:r>
      <w:r w:rsidRPr="00170705">
        <w:rPr>
          <w:rFonts w:eastAsia="Times New Roman" w:cs="Times New Roman"/>
          <w:lang w:eastAsia="de-DE"/>
        </w:rPr>
        <w:t xml:space="preserve">(Fest der Wochen) - später Schawuot/Pfingsten genannt. </w:t>
      </w:r>
      <w:r w:rsidRPr="00170705">
        <w:rPr>
          <w:rFonts w:eastAsia="Times New Roman" w:cs="Times New Roman"/>
          <w:b/>
          <w:bCs/>
          <w:rtl/>
          <w:lang w:eastAsia="de-DE"/>
        </w:rPr>
        <w:t>תַּעֲשֶׂה לְךָ</w:t>
      </w:r>
      <w:r w:rsidRPr="00170705">
        <w:rPr>
          <w:rFonts w:eastAsia="Times New Roman" w:cs="Times New Roman"/>
          <w:rtl/>
          <w:lang w:eastAsia="de-DE"/>
        </w:rPr>
        <w:t xml:space="preserve"> </w:t>
      </w:r>
      <w:r w:rsidRPr="00170705">
        <w:rPr>
          <w:rFonts w:eastAsia="Times New Roman" w:cs="Times New Roman"/>
          <w:lang w:eastAsia="de-DE"/>
        </w:rPr>
        <w:t>(sollst du machen dir) mit ethischem Dativ betont persönliche Beteiligung.</w:t>
      </w:r>
    </w:p>
    <w:p w14:paraId="55B3DAF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Zeitbestimmung </w:t>
      </w:r>
      <w:r w:rsidRPr="00170705">
        <w:rPr>
          <w:rFonts w:eastAsia="Times New Roman" w:cs="Times New Roman"/>
          <w:b/>
          <w:bCs/>
          <w:rtl/>
          <w:lang w:eastAsia="de-DE"/>
        </w:rPr>
        <w:t>בִּכּוּרֵי קְצִיר חִטִּים</w:t>
      </w:r>
      <w:r w:rsidRPr="00170705">
        <w:rPr>
          <w:rFonts w:eastAsia="Times New Roman" w:cs="Times New Roman"/>
          <w:rtl/>
          <w:lang w:eastAsia="de-DE"/>
        </w:rPr>
        <w:t xml:space="preserve"> </w:t>
      </w:r>
      <w:r w:rsidRPr="00170705">
        <w:rPr>
          <w:rFonts w:eastAsia="Times New Roman" w:cs="Times New Roman"/>
          <w:lang w:eastAsia="de-DE"/>
        </w:rPr>
        <w:t xml:space="preserve">(bei den Erstlingen der Weizenernte) zeigt </w:t>
      </w:r>
      <w:r w:rsidRPr="00170705">
        <w:rPr>
          <w:rFonts w:eastAsia="Times New Roman" w:cs="Times New Roman"/>
          <w:b/>
          <w:bCs/>
          <w:rtl/>
          <w:lang w:eastAsia="de-DE"/>
        </w:rPr>
        <w:t>בִּכּוּרֵי</w:t>
      </w:r>
      <w:r w:rsidRPr="00170705">
        <w:rPr>
          <w:rFonts w:eastAsia="Times New Roman" w:cs="Times New Roman"/>
          <w:rtl/>
          <w:lang w:eastAsia="de-DE"/>
        </w:rPr>
        <w:t xml:space="preserve"> </w:t>
      </w:r>
      <w:r w:rsidRPr="00170705">
        <w:rPr>
          <w:rFonts w:eastAsia="Times New Roman" w:cs="Times New Roman"/>
          <w:lang w:eastAsia="de-DE"/>
        </w:rPr>
        <w:t xml:space="preserve">(Erstlinge) als Plural von </w:t>
      </w:r>
      <w:r w:rsidRPr="00170705">
        <w:rPr>
          <w:rFonts w:eastAsia="Times New Roman" w:cs="Times New Roman"/>
          <w:b/>
          <w:bCs/>
          <w:rtl/>
          <w:lang w:eastAsia="de-DE"/>
        </w:rPr>
        <w:t>בִּכּוּר</w:t>
      </w:r>
      <w:r w:rsidRPr="00170705">
        <w:rPr>
          <w:rFonts w:eastAsia="Times New Roman" w:cs="Times New Roman"/>
          <w:rtl/>
          <w:lang w:eastAsia="de-DE"/>
        </w:rPr>
        <w:t xml:space="preserve"> </w:t>
      </w:r>
      <w:r w:rsidRPr="00170705">
        <w:rPr>
          <w:rFonts w:eastAsia="Times New Roman" w:cs="Times New Roman"/>
          <w:lang w:eastAsia="de-DE"/>
        </w:rPr>
        <w:t xml:space="preserve">(Erstlingsfrucht). </w:t>
      </w:r>
      <w:r w:rsidRPr="00170705">
        <w:rPr>
          <w:rFonts w:eastAsia="Times New Roman" w:cs="Times New Roman"/>
          <w:b/>
          <w:bCs/>
          <w:rtl/>
          <w:lang w:eastAsia="de-DE"/>
        </w:rPr>
        <w:t>קְצִיר חִטִּים</w:t>
      </w:r>
      <w:r w:rsidRPr="00170705">
        <w:rPr>
          <w:rFonts w:eastAsia="Times New Roman" w:cs="Times New Roman"/>
          <w:rtl/>
          <w:lang w:eastAsia="de-DE"/>
        </w:rPr>
        <w:t xml:space="preserve"> </w:t>
      </w:r>
      <w:r w:rsidRPr="00170705">
        <w:rPr>
          <w:rFonts w:eastAsia="Times New Roman" w:cs="Times New Roman"/>
          <w:lang w:eastAsia="de-DE"/>
        </w:rPr>
        <w:t>(Weizenernte) datiert das Fest in den Frühsommer.</w:t>
      </w:r>
    </w:p>
    <w:p w14:paraId="6FE3936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Herbstfest </w:t>
      </w:r>
      <w:r w:rsidRPr="00170705">
        <w:rPr>
          <w:rFonts w:eastAsia="Times New Roman" w:cs="Times New Roman"/>
          <w:b/>
          <w:bCs/>
          <w:rtl/>
          <w:lang w:eastAsia="de-DE"/>
        </w:rPr>
        <w:t>וְחַג הָאָסִיף תְּקוּפַת הַשָּׁנָה</w:t>
      </w:r>
      <w:r w:rsidRPr="00170705">
        <w:rPr>
          <w:rFonts w:eastAsia="Times New Roman" w:cs="Times New Roman"/>
          <w:rtl/>
          <w:lang w:eastAsia="de-DE"/>
        </w:rPr>
        <w:t xml:space="preserve"> </w:t>
      </w:r>
      <w:r w:rsidRPr="00170705">
        <w:rPr>
          <w:rFonts w:eastAsia="Times New Roman" w:cs="Times New Roman"/>
          <w:lang w:eastAsia="de-DE"/>
        </w:rPr>
        <w:t xml:space="preserve">(und das Fest der Einsammlung beim Umlauf des Jahres) zeigt </w:t>
      </w:r>
      <w:r w:rsidRPr="00170705">
        <w:rPr>
          <w:rFonts w:eastAsia="Times New Roman" w:cs="Times New Roman"/>
          <w:b/>
          <w:bCs/>
          <w:rtl/>
          <w:lang w:eastAsia="de-DE"/>
        </w:rPr>
        <w:t>חַג הָאָסִיף</w:t>
      </w:r>
      <w:r w:rsidRPr="00170705">
        <w:rPr>
          <w:rFonts w:eastAsia="Times New Roman" w:cs="Times New Roman"/>
          <w:rtl/>
          <w:lang w:eastAsia="de-DE"/>
        </w:rPr>
        <w:t xml:space="preserve"> </w:t>
      </w:r>
      <w:r w:rsidRPr="00170705">
        <w:rPr>
          <w:rFonts w:eastAsia="Times New Roman" w:cs="Times New Roman"/>
          <w:lang w:eastAsia="de-DE"/>
        </w:rPr>
        <w:t xml:space="preserve">(Fest der Einsammlung) - das spätere Sukkot. </w:t>
      </w:r>
      <w:r w:rsidRPr="00170705">
        <w:rPr>
          <w:rFonts w:eastAsia="Times New Roman" w:cs="Times New Roman"/>
          <w:b/>
          <w:bCs/>
          <w:rtl/>
          <w:lang w:eastAsia="de-DE"/>
        </w:rPr>
        <w:t>תְּקוּפַת הַשָּׁנָה</w:t>
      </w:r>
      <w:r w:rsidRPr="00170705">
        <w:rPr>
          <w:rFonts w:eastAsia="Times New Roman" w:cs="Times New Roman"/>
          <w:rtl/>
          <w:lang w:eastAsia="de-DE"/>
        </w:rPr>
        <w:t xml:space="preserve"> </w:t>
      </w:r>
      <w:r w:rsidRPr="00170705">
        <w:rPr>
          <w:rFonts w:eastAsia="Times New Roman" w:cs="Times New Roman"/>
          <w:lang w:eastAsia="de-DE"/>
        </w:rPr>
        <w:t>(Umlauf des Jahres) bezeichnet den Jahreswechsel nach der Ernte.</w:t>
      </w:r>
    </w:p>
    <w:p w14:paraId="089B1C0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beiden großen Erntefeste des israelitischen Kalenders deutlich.</w:t>
      </w:r>
    </w:p>
    <w:p w14:paraId="418E2BC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Zwei Festgebote mit landwirtschaftlichen Zeitbestimmungen für Früh- und Spätsommer.</w:t>
      </w:r>
    </w:p>
    <w:p w14:paraId="0631595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den landwirtschaftlichen Festkalender als Rahmen für die Gottesbeziehung.</w:t>
      </w:r>
    </w:p>
    <w:p w14:paraId="2E3D2A5C"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34,23</w:t>
      </w:r>
    </w:p>
    <w:p w14:paraId="7B8ED76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שָׁלֹ֥שׁ פְּעָמִ֖ים בַּשָּׁנָ֑ה יֵרָאֶה֙ כָּל־זְכ֣וּרְךָ֔ אֶת־פְּנֵ֛י הָֽאָדֹ֥ן׀ יְהוָ֖ה אֱלֹהֵ֥י יִשְׂרָאֵֽל׃</w:t>
      </w:r>
    </w:p>
    <w:p w14:paraId="31EA44F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Dreimal im Jahr sollen alle deine Männlichen erscheinen vor dem Angesicht des Herrn, des Ewigen, des Gottes Israels.</w:t>
      </w:r>
    </w:p>
    <w:p w14:paraId="03637FC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lastRenderedPageBreak/>
        <w:pict w14:anchorId="0B6636BD">
          <v:rect id="_x0000_i2006" style="width:0;height:1.5pt" o:hralign="center" o:hrstd="t" o:hr="t" fillcolor="#a0a0a0" stroked="f"/>
        </w:pict>
      </w:r>
    </w:p>
    <w:p w14:paraId="1B29F84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Wallfahrtspflicht </w:t>
      </w:r>
      <w:r w:rsidRPr="00170705">
        <w:rPr>
          <w:rFonts w:eastAsia="Times New Roman" w:cs="Times New Roman"/>
          <w:b/>
          <w:bCs/>
          <w:rtl/>
          <w:lang w:eastAsia="de-DE"/>
        </w:rPr>
        <w:t>שָׁלֹשׁ פְּעָמִים בַּשָּׁנָה יֵרָאֶה כָּל־זְכוּרְךָ</w:t>
      </w:r>
      <w:r w:rsidRPr="00170705">
        <w:rPr>
          <w:rFonts w:eastAsia="Times New Roman" w:cs="Times New Roman"/>
          <w:rtl/>
          <w:lang w:eastAsia="de-DE"/>
        </w:rPr>
        <w:t xml:space="preserve"> </w:t>
      </w:r>
      <w:r w:rsidRPr="00170705">
        <w:rPr>
          <w:rFonts w:eastAsia="Times New Roman" w:cs="Times New Roman"/>
          <w:lang w:eastAsia="de-DE"/>
        </w:rPr>
        <w:t xml:space="preserve">(dreimal im Jahr soll erscheinen jeder männliche von dir) zeigt </w:t>
      </w:r>
      <w:r w:rsidRPr="00170705">
        <w:rPr>
          <w:rFonts w:eastAsia="Times New Roman" w:cs="Times New Roman"/>
          <w:b/>
          <w:bCs/>
          <w:rtl/>
          <w:lang w:eastAsia="de-DE"/>
        </w:rPr>
        <w:t>שָׁלֹשׁ פְּעָמִים</w:t>
      </w:r>
      <w:r w:rsidRPr="00170705">
        <w:rPr>
          <w:rFonts w:eastAsia="Times New Roman" w:cs="Times New Roman"/>
          <w:rtl/>
          <w:lang w:eastAsia="de-DE"/>
        </w:rPr>
        <w:t xml:space="preserve"> </w:t>
      </w:r>
      <w:r w:rsidRPr="00170705">
        <w:rPr>
          <w:rFonts w:eastAsia="Times New Roman" w:cs="Times New Roman"/>
          <w:lang w:eastAsia="de-DE"/>
        </w:rPr>
        <w:t xml:space="preserve">(dreimal) als Häufigkeit. </w:t>
      </w:r>
      <w:r w:rsidRPr="00170705">
        <w:rPr>
          <w:rFonts w:eastAsia="Times New Roman" w:cs="Times New Roman"/>
          <w:b/>
          <w:bCs/>
          <w:rtl/>
          <w:lang w:eastAsia="de-DE"/>
        </w:rPr>
        <w:t>יֵרָאֶה</w:t>
      </w:r>
      <w:r w:rsidRPr="00170705">
        <w:rPr>
          <w:rFonts w:eastAsia="Times New Roman" w:cs="Times New Roman"/>
          <w:rtl/>
          <w:lang w:eastAsia="de-DE"/>
        </w:rPr>
        <w:t xml:space="preserve"> </w:t>
      </w:r>
      <w:r w:rsidRPr="00170705">
        <w:rPr>
          <w:rFonts w:eastAsia="Times New Roman" w:cs="Times New Roman"/>
          <w:lang w:eastAsia="de-DE"/>
        </w:rPr>
        <w:t xml:space="preserve">(soll erscheinen) - 3. Person Singular maskulin Niphal Imperfekt von </w:t>
      </w:r>
      <w:r w:rsidRPr="00170705">
        <w:rPr>
          <w:rFonts w:eastAsia="Times New Roman" w:cs="Times New Roman"/>
          <w:b/>
          <w:bCs/>
          <w:rtl/>
          <w:lang w:eastAsia="de-DE"/>
        </w:rPr>
        <w:t>ראה</w:t>
      </w:r>
      <w:r w:rsidRPr="00170705">
        <w:rPr>
          <w:rFonts w:eastAsia="Times New Roman" w:cs="Times New Roman"/>
          <w:rtl/>
          <w:lang w:eastAsia="de-DE"/>
        </w:rPr>
        <w:t xml:space="preserve"> </w:t>
      </w:r>
      <w:r w:rsidRPr="00170705">
        <w:rPr>
          <w:rFonts w:eastAsia="Times New Roman" w:cs="Times New Roman"/>
          <w:lang w:eastAsia="de-DE"/>
        </w:rPr>
        <w:t xml:space="preserve">im Sinne von "sich sehen lassen". </w:t>
      </w:r>
      <w:r w:rsidRPr="00170705">
        <w:rPr>
          <w:rFonts w:eastAsia="Times New Roman" w:cs="Times New Roman"/>
          <w:b/>
          <w:bCs/>
          <w:rtl/>
          <w:lang w:eastAsia="de-DE"/>
        </w:rPr>
        <w:t>זְכוּרְךָ</w:t>
      </w:r>
      <w:r w:rsidRPr="00170705">
        <w:rPr>
          <w:rFonts w:eastAsia="Times New Roman" w:cs="Times New Roman"/>
          <w:rtl/>
          <w:lang w:eastAsia="de-DE"/>
        </w:rPr>
        <w:t xml:space="preserve"> </w:t>
      </w:r>
      <w:r w:rsidRPr="00170705">
        <w:rPr>
          <w:rFonts w:eastAsia="Times New Roman" w:cs="Times New Roman"/>
          <w:lang w:eastAsia="de-DE"/>
        </w:rPr>
        <w:t>(deine Männlichen) - alle männlichen Angehörigen.</w:t>
      </w:r>
    </w:p>
    <w:p w14:paraId="3426360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göttliche Präsenz </w:t>
      </w:r>
      <w:r w:rsidRPr="00170705">
        <w:rPr>
          <w:rFonts w:eastAsia="Times New Roman" w:cs="Times New Roman"/>
          <w:b/>
          <w:bCs/>
          <w:rtl/>
          <w:lang w:eastAsia="de-DE"/>
        </w:rPr>
        <w:t>אֶת־פְּנֵי הָאָדֹן יְהוָה אֱלֹהֵי יִשְׂרָאֵל</w:t>
      </w:r>
      <w:r w:rsidRPr="00170705">
        <w:rPr>
          <w:rFonts w:eastAsia="Times New Roman" w:cs="Times New Roman"/>
          <w:rtl/>
          <w:lang w:eastAsia="de-DE"/>
        </w:rPr>
        <w:t xml:space="preserve"> </w:t>
      </w:r>
      <w:r w:rsidRPr="00170705">
        <w:rPr>
          <w:rFonts w:eastAsia="Times New Roman" w:cs="Times New Roman"/>
          <w:lang w:eastAsia="de-DE"/>
        </w:rPr>
        <w:t xml:space="preserve">(vor dem Angesicht des Herrn JHWH, Gottes Israels) zeigt die Kombination verschiedener Gottesnamen: </w:t>
      </w:r>
      <w:r w:rsidRPr="00170705">
        <w:rPr>
          <w:rFonts w:eastAsia="Times New Roman" w:cs="Times New Roman"/>
          <w:b/>
          <w:bCs/>
          <w:rtl/>
          <w:lang w:eastAsia="de-DE"/>
        </w:rPr>
        <w:t>אָדוֹן</w:t>
      </w:r>
      <w:r w:rsidRPr="00170705">
        <w:rPr>
          <w:rFonts w:eastAsia="Times New Roman" w:cs="Times New Roman"/>
          <w:rtl/>
          <w:lang w:eastAsia="de-DE"/>
        </w:rPr>
        <w:t xml:space="preserve"> </w:t>
      </w:r>
      <w:r w:rsidRPr="00170705">
        <w:rPr>
          <w:rFonts w:eastAsia="Times New Roman" w:cs="Times New Roman"/>
          <w:lang w:eastAsia="de-DE"/>
        </w:rPr>
        <w:t xml:space="preserve">(Herr), </w:t>
      </w:r>
      <w:r w:rsidRPr="00170705">
        <w:rPr>
          <w:rFonts w:eastAsia="Times New Roman" w:cs="Times New Roman"/>
          <w:b/>
          <w:bCs/>
          <w:rtl/>
          <w:lang w:eastAsia="de-DE"/>
        </w:rPr>
        <w:t>יְהוָה</w:t>
      </w:r>
      <w:r w:rsidRPr="00170705">
        <w:rPr>
          <w:rFonts w:eastAsia="Times New Roman" w:cs="Times New Roman"/>
          <w:rtl/>
          <w:lang w:eastAsia="de-DE"/>
        </w:rPr>
        <w:t xml:space="preserve"> </w:t>
      </w:r>
      <w:r w:rsidRPr="00170705">
        <w:rPr>
          <w:rFonts w:eastAsia="Times New Roman" w:cs="Times New Roman"/>
          <w:lang w:eastAsia="de-DE"/>
        </w:rPr>
        <w:t xml:space="preserve">(JHWH) und </w:t>
      </w:r>
      <w:r w:rsidRPr="00170705">
        <w:rPr>
          <w:rFonts w:eastAsia="Times New Roman" w:cs="Times New Roman"/>
          <w:b/>
          <w:bCs/>
          <w:rtl/>
          <w:lang w:eastAsia="de-DE"/>
        </w:rPr>
        <w:t>אֱלֹהֵי יִשְׂרָאֵל</w:t>
      </w:r>
      <w:r w:rsidRPr="00170705">
        <w:rPr>
          <w:rFonts w:eastAsia="Times New Roman" w:cs="Times New Roman"/>
          <w:rtl/>
          <w:lang w:eastAsia="de-DE"/>
        </w:rPr>
        <w:t xml:space="preserve"> </w:t>
      </w:r>
      <w:r w:rsidRPr="00170705">
        <w:rPr>
          <w:rFonts w:eastAsia="Times New Roman" w:cs="Times New Roman"/>
          <w:lang w:eastAsia="de-DE"/>
        </w:rPr>
        <w:t>(Gott Israels) - feierliche Titulatur.</w:t>
      </w:r>
    </w:p>
    <w:p w14:paraId="38F35E8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dreifache jährliche Wallfahrtspflicht aller Männer deutlich.</w:t>
      </w:r>
    </w:p>
    <w:p w14:paraId="6B7ED69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Zeitlich bestimmte Wallfahrtspflicht für alle Männer mit feierlicher göttlicher Titulatur.</w:t>
      </w:r>
    </w:p>
    <w:p w14:paraId="7BFAF50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die drei Wallfahrtsfeste als zentrale religiöse Ereignisse des Jahres.</w:t>
      </w:r>
    </w:p>
    <w:p w14:paraId="65972B1D"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34,24</w:t>
      </w:r>
    </w:p>
    <w:p w14:paraId="735DF76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כִּֽי־אוֹרִ֤ישׁ גּוֹיִם֙ מִפָּנֶ֔יךָ וְהִרְחַבְתִּ֖י אֶת־גְּבוּלֶ֑ךָ וְלֹא־יַחְמֹ֥ד אִישׁ֙ אֶֽת־אַרְצְךָ֔ בַּעֲלֹֽתְךָ֗ לֵרָאוֹת֙ אֶת־פְּנֵי֙ יְהוָ֣ה אֱלֹהֶ֔יךָ שָׁלֹ֥שׁ פְּעָמִ֖ים בַּשָּׁנָֽה׃</w:t>
      </w:r>
    </w:p>
    <w:p w14:paraId="76EA5FD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Denn ich werde die Völker vor dir austreiben und deine Grenze erweitern; und niemand wird dein Land begehren, wenn du hinaufziehst, um vor dem Angesicht des Ewigen, deines Gottes, zu erscheinen dreimal im Jahr.</w:t>
      </w:r>
    </w:p>
    <w:p w14:paraId="186BF1DC"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B4E991E">
          <v:rect id="_x0000_i2007" style="width:0;height:1.5pt" o:hralign="center" o:hrstd="t" o:hr="t" fillcolor="#a0a0a0" stroked="f"/>
        </w:pict>
      </w:r>
    </w:p>
    <w:p w14:paraId="002A394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Völkervertreibung </w:t>
      </w:r>
      <w:r w:rsidRPr="00170705">
        <w:rPr>
          <w:rFonts w:eastAsia="Times New Roman" w:cs="Times New Roman"/>
          <w:b/>
          <w:bCs/>
          <w:rtl/>
          <w:lang w:eastAsia="de-DE"/>
        </w:rPr>
        <w:t>כִּי־אוֹרִישׁ גּוֹיִם מִפָּנֶיךָ וְהִרְחַבְתִּי אֶת־גְּבוּלֶךָ</w:t>
      </w:r>
      <w:r w:rsidRPr="00170705">
        <w:rPr>
          <w:rFonts w:eastAsia="Times New Roman" w:cs="Times New Roman"/>
          <w:rtl/>
          <w:lang w:eastAsia="de-DE"/>
        </w:rPr>
        <w:t xml:space="preserve"> </w:t>
      </w:r>
      <w:r w:rsidRPr="00170705">
        <w:rPr>
          <w:rFonts w:eastAsia="Times New Roman" w:cs="Times New Roman"/>
          <w:lang w:eastAsia="de-DE"/>
        </w:rPr>
        <w:t xml:space="preserve">(denn ich werde austreiben Völker vor dir und erweitern deine Grenze) zeigt </w:t>
      </w:r>
      <w:r w:rsidRPr="00170705">
        <w:rPr>
          <w:rFonts w:eastAsia="Times New Roman" w:cs="Times New Roman"/>
          <w:b/>
          <w:bCs/>
          <w:rtl/>
          <w:lang w:eastAsia="de-DE"/>
        </w:rPr>
        <w:t>אוֹרִישׁ</w:t>
      </w:r>
      <w:r w:rsidRPr="00170705">
        <w:rPr>
          <w:rFonts w:eastAsia="Times New Roman" w:cs="Times New Roman"/>
          <w:rtl/>
          <w:lang w:eastAsia="de-DE"/>
        </w:rPr>
        <w:t xml:space="preserve"> </w:t>
      </w:r>
      <w:r w:rsidRPr="00170705">
        <w:rPr>
          <w:rFonts w:eastAsia="Times New Roman" w:cs="Times New Roman"/>
          <w:lang w:eastAsia="de-DE"/>
        </w:rPr>
        <w:t xml:space="preserve">(1. Person Singular Hiphil Imperfekt von </w:t>
      </w:r>
      <w:r w:rsidRPr="00170705">
        <w:rPr>
          <w:rFonts w:eastAsia="Times New Roman" w:cs="Times New Roman"/>
          <w:b/>
          <w:bCs/>
          <w:rtl/>
          <w:lang w:eastAsia="de-DE"/>
        </w:rPr>
        <w:t>ירשׁ</w:t>
      </w:r>
      <w:r w:rsidRPr="00170705">
        <w:rPr>
          <w:rFonts w:eastAsia="Times New Roman" w:cs="Times New Roman"/>
          <w:lang w:eastAsia="de-DE"/>
        </w:rPr>
        <w:t xml:space="preserve">) - "vertreiben, enteignen" und </w:t>
      </w:r>
      <w:r w:rsidRPr="00170705">
        <w:rPr>
          <w:rFonts w:eastAsia="Times New Roman" w:cs="Times New Roman"/>
          <w:b/>
          <w:bCs/>
          <w:rtl/>
          <w:lang w:eastAsia="de-DE"/>
        </w:rPr>
        <w:t>הִרְחַבְתִּי</w:t>
      </w:r>
      <w:r w:rsidRPr="00170705">
        <w:rPr>
          <w:rFonts w:eastAsia="Times New Roman" w:cs="Times New Roman"/>
          <w:rtl/>
          <w:lang w:eastAsia="de-DE"/>
        </w:rPr>
        <w:t xml:space="preserve"> </w:t>
      </w:r>
      <w:r w:rsidRPr="00170705">
        <w:rPr>
          <w:rFonts w:eastAsia="Times New Roman" w:cs="Times New Roman"/>
          <w:lang w:eastAsia="de-DE"/>
        </w:rPr>
        <w:t xml:space="preserve">(1. Person Singular Hiphil Perfekt von </w:t>
      </w:r>
      <w:r w:rsidRPr="00170705">
        <w:rPr>
          <w:rFonts w:eastAsia="Times New Roman" w:cs="Times New Roman"/>
          <w:b/>
          <w:bCs/>
          <w:rtl/>
          <w:lang w:eastAsia="de-DE"/>
        </w:rPr>
        <w:t>רחב</w:t>
      </w:r>
      <w:r w:rsidRPr="00170705">
        <w:rPr>
          <w:rFonts w:eastAsia="Times New Roman" w:cs="Times New Roman"/>
          <w:lang w:eastAsia="de-DE"/>
        </w:rPr>
        <w:t>) mit waw-consecutivum - "erweitern".</w:t>
      </w:r>
    </w:p>
    <w:p w14:paraId="6EE4F12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Sicherheitsgarantie </w:t>
      </w:r>
      <w:r w:rsidRPr="00170705">
        <w:rPr>
          <w:rFonts w:eastAsia="Times New Roman" w:cs="Times New Roman"/>
          <w:b/>
          <w:bCs/>
          <w:rtl/>
          <w:lang w:eastAsia="de-DE"/>
        </w:rPr>
        <w:t>וְלֹא־יַחְמֹד אִישׁ אֶת־אַרְצְךָ בַּעֲלֹתְךָ לֵרָאוֹת אֶת־פְּנֵי יְהוָה אֱלֹהֶיךָ שָׁלֹשׁ פְּעָמִים בַּשָּׁנָה</w:t>
      </w:r>
      <w:r w:rsidRPr="00170705">
        <w:rPr>
          <w:rFonts w:eastAsia="Times New Roman" w:cs="Times New Roman"/>
          <w:rtl/>
          <w:lang w:eastAsia="de-DE"/>
        </w:rPr>
        <w:t xml:space="preserve"> </w:t>
      </w:r>
      <w:r w:rsidRPr="00170705">
        <w:rPr>
          <w:rFonts w:eastAsia="Times New Roman" w:cs="Times New Roman"/>
          <w:lang w:eastAsia="de-DE"/>
        </w:rPr>
        <w:t xml:space="preserve">(und nicht wird begehren jemand dein Land, wenn du hinaufziehst zu sehen das Angesicht JHWHs, deines Gottes, dreimal im Jahr) zeigt </w:t>
      </w:r>
      <w:r w:rsidRPr="00170705">
        <w:rPr>
          <w:rFonts w:eastAsia="Times New Roman" w:cs="Times New Roman"/>
          <w:b/>
          <w:bCs/>
          <w:rtl/>
          <w:lang w:eastAsia="de-DE"/>
        </w:rPr>
        <w:t>לֹא־יַחְמֹד</w:t>
      </w:r>
      <w:r w:rsidRPr="00170705">
        <w:rPr>
          <w:rFonts w:eastAsia="Times New Roman" w:cs="Times New Roman"/>
          <w:rtl/>
          <w:lang w:eastAsia="de-DE"/>
        </w:rPr>
        <w:t xml:space="preserve"> </w:t>
      </w:r>
      <w:r w:rsidRPr="00170705">
        <w:rPr>
          <w:rFonts w:eastAsia="Times New Roman" w:cs="Times New Roman"/>
          <w:lang w:eastAsia="de-DE"/>
        </w:rPr>
        <w:t xml:space="preserve">(nicht wird begehren) - 3. Person Singular maskulin Imperfekt Qal von </w:t>
      </w:r>
      <w:r w:rsidRPr="00170705">
        <w:rPr>
          <w:rFonts w:eastAsia="Times New Roman" w:cs="Times New Roman"/>
          <w:b/>
          <w:bCs/>
          <w:rtl/>
          <w:lang w:eastAsia="de-DE"/>
        </w:rPr>
        <w:t>חמד</w:t>
      </w:r>
      <w:r w:rsidRPr="00170705">
        <w:rPr>
          <w:rFonts w:eastAsia="Times New Roman" w:cs="Times New Roman"/>
          <w:rtl/>
          <w:lang w:eastAsia="de-DE"/>
        </w:rPr>
        <w:t xml:space="preserve"> </w:t>
      </w:r>
      <w:r w:rsidRPr="00170705">
        <w:rPr>
          <w:rFonts w:eastAsia="Times New Roman" w:cs="Times New Roman"/>
          <w:lang w:eastAsia="de-DE"/>
        </w:rPr>
        <w:t xml:space="preserve">(begehren). </w:t>
      </w:r>
      <w:r w:rsidRPr="00170705">
        <w:rPr>
          <w:rFonts w:eastAsia="Times New Roman" w:cs="Times New Roman"/>
          <w:b/>
          <w:bCs/>
          <w:rtl/>
          <w:lang w:eastAsia="de-DE"/>
        </w:rPr>
        <w:t>בַּעֲלֹתְךָ</w:t>
      </w:r>
      <w:r w:rsidRPr="00170705">
        <w:rPr>
          <w:rFonts w:eastAsia="Times New Roman" w:cs="Times New Roman"/>
          <w:rtl/>
          <w:lang w:eastAsia="de-DE"/>
        </w:rPr>
        <w:t xml:space="preserve"> </w:t>
      </w:r>
      <w:r w:rsidRPr="00170705">
        <w:rPr>
          <w:rFonts w:eastAsia="Times New Roman" w:cs="Times New Roman"/>
          <w:lang w:eastAsia="de-DE"/>
        </w:rPr>
        <w:t xml:space="preserve">(bei deinem Hinaufziehen) - Infinitiv construct von </w:t>
      </w:r>
      <w:r w:rsidRPr="00170705">
        <w:rPr>
          <w:rFonts w:eastAsia="Times New Roman" w:cs="Times New Roman"/>
          <w:b/>
          <w:bCs/>
          <w:rtl/>
          <w:lang w:eastAsia="de-DE"/>
        </w:rPr>
        <w:t>עלה</w:t>
      </w:r>
      <w:r w:rsidRPr="00170705">
        <w:rPr>
          <w:rFonts w:eastAsia="Times New Roman" w:cs="Times New Roman"/>
          <w:rtl/>
          <w:lang w:eastAsia="de-DE"/>
        </w:rPr>
        <w:t xml:space="preserve"> </w:t>
      </w:r>
      <w:r w:rsidRPr="00170705">
        <w:rPr>
          <w:rFonts w:eastAsia="Times New Roman" w:cs="Times New Roman"/>
          <w:lang w:eastAsia="de-DE"/>
        </w:rPr>
        <w:t>mit Possessivsuffix.</w:t>
      </w:r>
    </w:p>
    <w:p w14:paraId="600519A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göttliche Schutzgarantie während der Wallfahrten deutlich.</w:t>
      </w:r>
    </w:p>
    <w:p w14:paraId="3EB5D67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Völkervertreibungs- und Gebietserweiterungsverheißung mit Sicherheitsgarantie für Wallfahrtszeiten.</w:t>
      </w:r>
    </w:p>
    <w:p w14:paraId="60F2437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löst das Problem der nationalen Sicherheit während der Wallfahrten durch göttliche Schutzgarantie.</w:t>
      </w:r>
    </w:p>
    <w:p w14:paraId="0A8D3AB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34,25</w:t>
      </w:r>
    </w:p>
    <w:p w14:paraId="6712DFD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Hebräisch:</w:t>
      </w:r>
      <w:r w:rsidRPr="00170705">
        <w:rPr>
          <w:rFonts w:eastAsia="Times New Roman" w:cs="Times New Roman"/>
          <w:lang w:eastAsia="de-DE"/>
        </w:rPr>
        <w:t xml:space="preserve"> </w:t>
      </w:r>
      <w:r w:rsidRPr="00170705">
        <w:rPr>
          <w:rFonts w:eastAsia="Times New Roman" w:cs="Times New Roman"/>
          <w:rtl/>
          <w:lang w:eastAsia="de-DE"/>
        </w:rPr>
        <w:t>לֹֽא־תִשְׁחַ֥ט עַל־חָמֵ֖ץ דַּם־זִבְחִ֑י וְלֹא־יָלִ֣ין לַבֹּ֔קֶר זֶ֖בַח חַ֥ג הַפָּֽסַח׃</w:t>
      </w:r>
    </w:p>
    <w:p w14:paraId="5A23098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Du sollst nicht das Blut meines Schlachtopfers mit gesäuertem Brot opfern; und das Schlachtopfer des Pessachfestes soll nicht über Nacht bleiben bis zum Morgen.</w:t>
      </w:r>
    </w:p>
    <w:p w14:paraId="0D30B378"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82B0171">
          <v:rect id="_x0000_i2008" style="width:0;height:1.5pt" o:hralign="center" o:hrstd="t" o:hr="t" fillcolor="#a0a0a0" stroked="f"/>
        </w:pict>
      </w:r>
    </w:p>
    <w:p w14:paraId="2061C40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Sauerteigverbot </w:t>
      </w:r>
      <w:r w:rsidRPr="00170705">
        <w:rPr>
          <w:rFonts w:eastAsia="Times New Roman" w:cs="Times New Roman"/>
          <w:b/>
          <w:bCs/>
          <w:rtl/>
          <w:lang w:eastAsia="de-DE"/>
        </w:rPr>
        <w:t>לֹא־תִשְׁחַט עַל־חָמֵץ דַּם־זִבְחִי</w:t>
      </w:r>
      <w:r w:rsidRPr="00170705">
        <w:rPr>
          <w:rFonts w:eastAsia="Times New Roman" w:cs="Times New Roman"/>
          <w:rtl/>
          <w:lang w:eastAsia="de-DE"/>
        </w:rPr>
        <w:t xml:space="preserve"> </w:t>
      </w:r>
      <w:r w:rsidRPr="00170705">
        <w:rPr>
          <w:rFonts w:eastAsia="Times New Roman" w:cs="Times New Roman"/>
          <w:lang w:eastAsia="de-DE"/>
        </w:rPr>
        <w:t xml:space="preserve">(nicht sollst du schlachten auf Sauerteig das Blut meines Schlachtopfers) zeigt </w:t>
      </w:r>
      <w:r w:rsidRPr="00170705">
        <w:rPr>
          <w:rFonts w:eastAsia="Times New Roman" w:cs="Times New Roman"/>
          <w:b/>
          <w:bCs/>
          <w:rtl/>
          <w:lang w:eastAsia="de-DE"/>
        </w:rPr>
        <w:t>תִּשְׁחַט</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Imperfekt Qal von </w:t>
      </w:r>
      <w:r w:rsidRPr="00170705">
        <w:rPr>
          <w:rFonts w:eastAsia="Times New Roman" w:cs="Times New Roman"/>
          <w:b/>
          <w:bCs/>
          <w:rtl/>
          <w:lang w:eastAsia="de-DE"/>
        </w:rPr>
        <w:t>שׁחט</w:t>
      </w:r>
      <w:r w:rsidRPr="00170705">
        <w:rPr>
          <w:rFonts w:eastAsia="Times New Roman" w:cs="Times New Roman"/>
          <w:lang w:eastAsia="de-DE"/>
        </w:rPr>
        <w:t xml:space="preserve">) - "schlachten". </w:t>
      </w:r>
      <w:r w:rsidRPr="00170705">
        <w:rPr>
          <w:rFonts w:eastAsia="Times New Roman" w:cs="Times New Roman"/>
          <w:b/>
          <w:bCs/>
          <w:rtl/>
          <w:lang w:eastAsia="de-DE"/>
        </w:rPr>
        <w:t>עַל־חָמֵץ</w:t>
      </w:r>
      <w:r w:rsidRPr="00170705">
        <w:rPr>
          <w:rFonts w:eastAsia="Times New Roman" w:cs="Times New Roman"/>
          <w:rtl/>
          <w:lang w:eastAsia="de-DE"/>
        </w:rPr>
        <w:t xml:space="preserve"> </w:t>
      </w:r>
      <w:r w:rsidRPr="00170705">
        <w:rPr>
          <w:rFonts w:eastAsia="Times New Roman" w:cs="Times New Roman"/>
          <w:lang w:eastAsia="de-DE"/>
        </w:rPr>
        <w:t xml:space="preserve">(auf Sauerteig) bedeutet "in Gegenwart von Sauerteig" - während des Pessachfestes darf kein </w:t>
      </w:r>
      <w:r w:rsidRPr="00170705">
        <w:rPr>
          <w:rFonts w:eastAsia="Times New Roman" w:cs="Times New Roman"/>
          <w:b/>
          <w:bCs/>
          <w:rtl/>
          <w:lang w:eastAsia="de-DE"/>
        </w:rPr>
        <w:t>חָמֵץ</w:t>
      </w:r>
      <w:r w:rsidRPr="00170705">
        <w:rPr>
          <w:rFonts w:eastAsia="Times New Roman" w:cs="Times New Roman"/>
          <w:rtl/>
          <w:lang w:eastAsia="de-DE"/>
        </w:rPr>
        <w:t xml:space="preserve"> </w:t>
      </w:r>
      <w:r w:rsidRPr="00170705">
        <w:rPr>
          <w:rFonts w:eastAsia="Times New Roman" w:cs="Times New Roman"/>
          <w:lang w:eastAsia="de-DE"/>
        </w:rPr>
        <w:t xml:space="preserve">(Sauerteig) vorhanden sein. </w:t>
      </w:r>
      <w:r w:rsidRPr="00170705">
        <w:rPr>
          <w:rFonts w:eastAsia="Times New Roman" w:cs="Times New Roman"/>
          <w:b/>
          <w:bCs/>
          <w:rtl/>
          <w:lang w:eastAsia="de-DE"/>
        </w:rPr>
        <w:t>דַּם־זִבְחִי</w:t>
      </w:r>
      <w:r w:rsidRPr="00170705">
        <w:rPr>
          <w:rFonts w:eastAsia="Times New Roman" w:cs="Times New Roman"/>
          <w:rtl/>
          <w:lang w:eastAsia="de-DE"/>
        </w:rPr>
        <w:t xml:space="preserve"> </w:t>
      </w:r>
      <w:r w:rsidRPr="00170705">
        <w:rPr>
          <w:rFonts w:eastAsia="Times New Roman" w:cs="Times New Roman"/>
          <w:lang w:eastAsia="de-DE"/>
        </w:rPr>
        <w:t>(Blut meines Schlachtopfers) mit Possessivsuffix 1. Person Singular betont Gottes Eigentumsrecht am Opfer.</w:t>
      </w:r>
    </w:p>
    <w:p w14:paraId="61A94A2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Übernachtverbot </w:t>
      </w:r>
      <w:r w:rsidRPr="00170705">
        <w:rPr>
          <w:rFonts w:eastAsia="Times New Roman" w:cs="Times New Roman"/>
          <w:b/>
          <w:bCs/>
          <w:rtl/>
          <w:lang w:eastAsia="de-DE"/>
        </w:rPr>
        <w:t>וְלֹא־יָלִין לַבֹּקֶר זֶבַח חַג הַפָּסַח</w:t>
      </w:r>
      <w:r w:rsidRPr="00170705">
        <w:rPr>
          <w:rFonts w:eastAsia="Times New Roman" w:cs="Times New Roman"/>
          <w:rtl/>
          <w:lang w:eastAsia="de-DE"/>
        </w:rPr>
        <w:t xml:space="preserve"> </w:t>
      </w:r>
      <w:r w:rsidRPr="00170705">
        <w:rPr>
          <w:rFonts w:eastAsia="Times New Roman" w:cs="Times New Roman"/>
          <w:lang w:eastAsia="de-DE"/>
        </w:rPr>
        <w:t xml:space="preserve">(und nicht soll übernachten bis zum Morgen das Schlachtopfer des Pessachfestes) zeigt </w:t>
      </w:r>
      <w:r w:rsidRPr="00170705">
        <w:rPr>
          <w:rFonts w:eastAsia="Times New Roman" w:cs="Times New Roman"/>
          <w:b/>
          <w:bCs/>
          <w:rtl/>
          <w:lang w:eastAsia="de-DE"/>
        </w:rPr>
        <w:t>יָלִין</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לין</w:t>
      </w:r>
      <w:r w:rsidRPr="00170705">
        <w:rPr>
          <w:rFonts w:eastAsia="Times New Roman" w:cs="Times New Roman"/>
          <w:lang w:eastAsia="de-DE"/>
        </w:rPr>
        <w:t xml:space="preserve">) - "übernachten". </w:t>
      </w:r>
      <w:r w:rsidRPr="00170705">
        <w:rPr>
          <w:rFonts w:eastAsia="Times New Roman" w:cs="Times New Roman"/>
          <w:b/>
          <w:bCs/>
          <w:rtl/>
          <w:lang w:eastAsia="de-DE"/>
        </w:rPr>
        <w:t>זֶבַח חַג הַפָּסַח</w:t>
      </w:r>
      <w:r w:rsidRPr="00170705">
        <w:rPr>
          <w:rFonts w:eastAsia="Times New Roman" w:cs="Times New Roman"/>
          <w:rtl/>
          <w:lang w:eastAsia="de-DE"/>
        </w:rPr>
        <w:t xml:space="preserve"> </w:t>
      </w:r>
      <w:r w:rsidRPr="00170705">
        <w:rPr>
          <w:rFonts w:eastAsia="Times New Roman" w:cs="Times New Roman"/>
          <w:lang w:eastAsia="de-DE"/>
        </w:rPr>
        <w:t>(Schlachtopfer des Pessachfestes) - das Pessachlamm muss in derselben Nacht vollständig verzehrt werden.</w:t>
      </w:r>
    </w:p>
    <w:p w14:paraId="368EBAA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beide Pessachvorschriften für rituelle Reinheit deutlich.</w:t>
      </w:r>
    </w:p>
    <w:p w14:paraId="1C9C1FA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Doppeltes Pessachgebot gegen Sauerteigkontamination und für vollständigen nächtlichen Verzehr.</w:t>
      </w:r>
    </w:p>
    <w:p w14:paraId="2C77AC0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regelt die rituelle Reinheit und Vollständigkeit des Pessachopfers.</w:t>
      </w:r>
    </w:p>
    <w:p w14:paraId="060F5845"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34,26</w:t>
      </w:r>
    </w:p>
    <w:p w14:paraId="15BA0CB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רֵאשִׁ֗ית בִּכּוּרֵי֙ אַדְמָ֣תְךָ֔ תָּבִ֕יא בֵּ֖ית יְהוָ֣ה אֱלֹהֶ֑יךָ לֹא־תְבַשֵּׁ֥ל גְּדִ֖י בַּחֲלֵ֥ב אִמֹּֽו׃</w:t>
      </w:r>
    </w:p>
    <w:p w14:paraId="1D874E9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Das Erste der Erstlinge deines Landes sollst du in das Haus des Ewigen, deines Gottes, bringen. Du sollst ein Böcklein nicht in der Milch seiner Mutter kochen.</w:t>
      </w:r>
    </w:p>
    <w:p w14:paraId="6ADE6C23"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4E352C6">
          <v:rect id="_x0000_i2009" style="width:0;height:1.5pt" o:hralign="center" o:hrstd="t" o:hr="t" fillcolor="#a0a0a0" stroked="f"/>
        </w:pict>
      </w:r>
    </w:p>
    <w:p w14:paraId="71E77BE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Erstlingsgabe </w:t>
      </w:r>
      <w:r w:rsidRPr="00170705">
        <w:rPr>
          <w:rFonts w:eastAsia="Times New Roman" w:cs="Times New Roman"/>
          <w:b/>
          <w:bCs/>
          <w:rtl/>
          <w:lang w:eastAsia="de-DE"/>
        </w:rPr>
        <w:t>רֵאשִׁית בִּכּוּרֵי אַדְמָתְךָ תָּבִיא בֵּית יְהוָה אֱלֹהֶיךָ</w:t>
      </w:r>
      <w:r w:rsidRPr="00170705">
        <w:rPr>
          <w:rFonts w:eastAsia="Times New Roman" w:cs="Times New Roman"/>
          <w:rtl/>
          <w:lang w:eastAsia="de-DE"/>
        </w:rPr>
        <w:t xml:space="preserve"> </w:t>
      </w:r>
      <w:r w:rsidRPr="00170705">
        <w:rPr>
          <w:rFonts w:eastAsia="Times New Roman" w:cs="Times New Roman"/>
          <w:lang w:eastAsia="de-DE"/>
        </w:rPr>
        <w:t xml:space="preserve">(das Erste der Erstlinge deines Landes sollst du bringen zum Haus JHWHs, deines Gottes) zeigt </w:t>
      </w:r>
      <w:r w:rsidRPr="00170705">
        <w:rPr>
          <w:rFonts w:eastAsia="Times New Roman" w:cs="Times New Roman"/>
          <w:b/>
          <w:bCs/>
          <w:rtl/>
          <w:lang w:eastAsia="de-DE"/>
        </w:rPr>
        <w:t>רֵאשִׁית</w:t>
      </w:r>
      <w:r w:rsidRPr="00170705">
        <w:rPr>
          <w:rFonts w:eastAsia="Times New Roman" w:cs="Times New Roman"/>
          <w:rtl/>
          <w:lang w:eastAsia="de-DE"/>
        </w:rPr>
        <w:t xml:space="preserve"> </w:t>
      </w:r>
      <w:r w:rsidRPr="00170705">
        <w:rPr>
          <w:rFonts w:eastAsia="Times New Roman" w:cs="Times New Roman"/>
          <w:lang w:eastAsia="de-DE"/>
        </w:rPr>
        <w:t xml:space="preserve">(das Erste) und </w:t>
      </w:r>
      <w:r w:rsidRPr="00170705">
        <w:rPr>
          <w:rFonts w:eastAsia="Times New Roman" w:cs="Times New Roman"/>
          <w:b/>
          <w:bCs/>
          <w:rtl/>
          <w:lang w:eastAsia="de-DE"/>
        </w:rPr>
        <w:t>בִּכּוּרֵי</w:t>
      </w:r>
      <w:r w:rsidRPr="00170705">
        <w:rPr>
          <w:rFonts w:eastAsia="Times New Roman" w:cs="Times New Roman"/>
          <w:rtl/>
          <w:lang w:eastAsia="de-DE"/>
        </w:rPr>
        <w:t xml:space="preserve"> </w:t>
      </w:r>
      <w:r w:rsidRPr="00170705">
        <w:rPr>
          <w:rFonts w:eastAsia="Times New Roman" w:cs="Times New Roman"/>
          <w:lang w:eastAsia="de-DE"/>
        </w:rPr>
        <w:t xml:space="preserve">(Erstlinge) - die allerbesten der ersten Früchte. </w:t>
      </w:r>
      <w:r w:rsidRPr="00170705">
        <w:rPr>
          <w:rFonts w:eastAsia="Times New Roman" w:cs="Times New Roman"/>
          <w:b/>
          <w:bCs/>
          <w:rtl/>
          <w:lang w:eastAsia="de-DE"/>
        </w:rPr>
        <w:t>תָּבִיא</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Hiphil Imperfekt von </w:t>
      </w:r>
      <w:r w:rsidRPr="00170705">
        <w:rPr>
          <w:rFonts w:eastAsia="Times New Roman" w:cs="Times New Roman"/>
          <w:b/>
          <w:bCs/>
          <w:rtl/>
          <w:lang w:eastAsia="de-DE"/>
        </w:rPr>
        <w:t>בוא</w:t>
      </w:r>
      <w:r w:rsidRPr="00170705">
        <w:rPr>
          <w:rFonts w:eastAsia="Times New Roman" w:cs="Times New Roman"/>
          <w:lang w:eastAsia="de-DE"/>
        </w:rPr>
        <w:t>) - "bringen" zum Heiligtum.</w:t>
      </w:r>
    </w:p>
    <w:p w14:paraId="5888B95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rätselhafte Kochverbot </w:t>
      </w:r>
      <w:r w:rsidRPr="00170705">
        <w:rPr>
          <w:rFonts w:eastAsia="Times New Roman" w:cs="Times New Roman"/>
          <w:b/>
          <w:bCs/>
          <w:rtl/>
          <w:lang w:eastAsia="de-DE"/>
        </w:rPr>
        <w:t>לֹא־תְבַשֵּׁל גְּדִי בַּחֲלֵב אִמּוֹ</w:t>
      </w:r>
      <w:r w:rsidRPr="00170705">
        <w:rPr>
          <w:rFonts w:eastAsia="Times New Roman" w:cs="Times New Roman"/>
          <w:rtl/>
          <w:lang w:eastAsia="de-DE"/>
        </w:rPr>
        <w:t xml:space="preserve"> </w:t>
      </w:r>
      <w:r w:rsidRPr="00170705">
        <w:rPr>
          <w:rFonts w:eastAsia="Times New Roman" w:cs="Times New Roman"/>
          <w:lang w:eastAsia="de-DE"/>
        </w:rPr>
        <w:t xml:space="preserve">(nicht sollst du kochen ein Böcklein in der Milch seiner Mutter) zeigt </w:t>
      </w:r>
      <w:r w:rsidRPr="00170705">
        <w:rPr>
          <w:rFonts w:eastAsia="Times New Roman" w:cs="Times New Roman"/>
          <w:b/>
          <w:bCs/>
          <w:rtl/>
          <w:lang w:eastAsia="de-DE"/>
        </w:rPr>
        <w:t>תְבַשֵּׁל</w:t>
      </w:r>
      <w:r w:rsidRPr="00170705">
        <w:rPr>
          <w:rFonts w:eastAsia="Times New Roman" w:cs="Times New Roman"/>
          <w:rtl/>
          <w:lang w:eastAsia="de-DE"/>
        </w:rPr>
        <w:t xml:space="preserve"> </w:t>
      </w:r>
      <w:r w:rsidRPr="00170705">
        <w:rPr>
          <w:rFonts w:eastAsia="Times New Roman" w:cs="Times New Roman"/>
          <w:lang w:eastAsia="de-DE"/>
        </w:rPr>
        <w:t xml:space="preserve">(2. Person Singular maskulin Piel Imperfekt von </w:t>
      </w:r>
      <w:r w:rsidRPr="00170705">
        <w:rPr>
          <w:rFonts w:eastAsia="Times New Roman" w:cs="Times New Roman"/>
          <w:b/>
          <w:bCs/>
          <w:rtl/>
          <w:lang w:eastAsia="de-DE"/>
        </w:rPr>
        <w:t>בשׁל</w:t>
      </w:r>
      <w:r w:rsidRPr="00170705">
        <w:rPr>
          <w:rFonts w:eastAsia="Times New Roman" w:cs="Times New Roman"/>
          <w:lang w:eastAsia="de-DE"/>
        </w:rPr>
        <w:t xml:space="preserve">) - "kochen". Dieses dreimal im Pentateuch wiederholte Gebot wurde zur Grundlage der jüdischen Trennung von Fleisch und Milch. </w:t>
      </w:r>
      <w:r w:rsidRPr="00170705">
        <w:rPr>
          <w:rFonts w:eastAsia="Times New Roman" w:cs="Times New Roman"/>
          <w:b/>
          <w:bCs/>
          <w:rtl/>
          <w:lang w:eastAsia="de-DE"/>
        </w:rPr>
        <w:t>גְּדִי</w:t>
      </w:r>
      <w:r w:rsidRPr="00170705">
        <w:rPr>
          <w:rFonts w:eastAsia="Times New Roman" w:cs="Times New Roman"/>
          <w:rtl/>
          <w:lang w:eastAsia="de-DE"/>
        </w:rPr>
        <w:t xml:space="preserve"> </w:t>
      </w:r>
      <w:r w:rsidRPr="00170705">
        <w:rPr>
          <w:rFonts w:eastAsia="Times New Roman" w:cs="Times New Roman"/>
          <w:lang w:eastAsia="de-DE"/>
        </w:rPr>
        <w:t xml:space="preserve">(Böcklein) und </w:t>
      </w:r>
      <w:r w:rsidRPr="00170705">
        <w:rPr>
          <w:rFonts w:eastAsia="Times New Roman" w:cs="Times New Roman"/>
          <w:b/>
          <w:bCs/>
          <w:rtl/>
          <w:lang w:eastAsia="de-DE"/>
        </w:rPr>
        <w:t>חֲלֵב אִמּוֹ</w:t>
      </w:r>
      <w:r w:rsidRPr="00170705">
        <w:rPr>
          <w:rFonts w:eastAsia="Times New Roman" w:cs="Times New Roman"/>
          <w:rtl/>
          <w:lang w:eastAsia="de-DE"/>
        </w:rPr>
        <w:t xml:space="preserve"> </w:t>
      </w:r>
      <w:r w:rsidRPr="00170705">
        <w:rPr>
          <w:rFonts w:eastAsia="Times New Roman" w:cs="Times New Roman"/>
          <w:lang w:eastAsia="de-DE"/>
        </w:rPr>
        <w:t>(Milch seiner Mutter) - möglicherweise Verbot eines kanaanäischen Fruchtbarkeitsrituals.</w:t>
      </w:r>
    </w:p>
    <w:p w14:paraId="103BEF0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das Kochverbot wörtlich und macht damit seine rätselhafte Natur deutlich.</w:t>
      </w:r>
    </w:p>
    <w:p w14:paraId="664E2CB2" w14:textId="1161CA2E"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Erstlingsgabengebot mit rätselhaftem Kochverbot als Abschluss der </w:t>
      </w:r>
      <w:r w:rsidR="00D06867">
        <w:rPr>
          <w:rFonts w:eastAsia="Times New Roman" w:cs="Times New Roman"/>
          <w:lang w:eastAsia="de-DE"/>
        </w:rPr>
        <w:t>Gesetze</w:t>
      </w:r>
      <w:r w:rsidRPr="00170705">
        <w:rPr>
          <w:rFonts w:eastAsia="Times New Roman" w:cs="Times New Roman"/>
          <w:lang w:eastAsia="de-DE"/>
        </w:rPr>
        <w:t>.</w:t>
      </w:r>
    </w:p>
    <w:p w14:paraId="60158F3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lastRenderedPageBreak/>
        <w:t>Das Gesetz schließt mit der Erstlingsgabe und einem geheimnisvollen Verbot, das später zentral für jüdische Speisegesetze wird.</w:t>
      </w:r>
    </w:p>
    <w:p w14:paraId="36250A8D"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34,27</w:t>
      </w:r>
    </w:p>
    <w:p w14:paraId="4612929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וַיֹּ֤אמֶר יְהוָה֙ אֶל־מֹשֶׁ֔ה כְּתָב־לְךָ֖ אֶת־הַדְּבָרִ֣ים הָאֵ֑לֶּה כִּ֞י עַל־פִּ֣י׀ הַדְּבָרִ֣ים הָאֵ֗לֶּה כָּרַ֧תִּי אִתְּךָ֛ בְּרִ֖ית וְאֶת־יִשְׂרָאֵֽל׃</w:t>
      </w:r>
    </w:p>
    <w:p w14:paraId="518DD29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der Ewige sprach zu Mose: Schreibe dir diese Worte auf; denn nach diesen Worten habe ich mit dir und mit Israel einen Bund geschlossen.</w:t>
      </w:r>
    </w:p>
    <w:p w14:paraId="48D4C5BE"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FEB402F">
          <v:rect id="_x0000_i2010" style="width:0;height:1.5pt" o:hralign="center" o:hrstd="t" o:hr="t" fillcolor="#a0a0a0" stroked="f"/>
        </w:pict>
      </w:r>
    </w:p>
    <w:p w14:paraId="25B2F08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Schreibauftrag </w:t>
      </w:r>
      <w:r w:rsidRPr="00170705">
        <w:rPr>
          <w:rFonts w:eastAsia="Times New Roman" w:cs="Times New Roman"/>
          <w:b/>
          <w:bCs/>
          <w:rtl/>
          <w:lang w:eastAsia="de-DE"/>
        </w:rPr>
        <w:t>וַיֹּאמֶר יְהוָה אֶל־מֹשֶׁה כְּתָב־לְךָ אֶת־הַדְּבָרִ֣ים הָאֵלֶּה</w:t>
      </w:r>
      <w:r w:rsidRPr="00170705">
        <w:rPr>
          <w:rFonts w:eastAsia="Times New Roman" w:cs="Times New Roman"/>
          <w:rtl/>
          <w:lang w:eastAsia="de-DE"/>
        </w:rPr>
        <w:t xml:space="preserve"> </w:t>
      </w:r>
      <w:r w:rsidRPr="00170705">
        <w:rPr>
          <w:rFonts w:eastAsia="Times New Roman" w:cs="Times New Roman"/>
          <w:lang w:eastAsia="de-DE"/>
        </w:rPr>
        <w:t xml:space="preserve">(und JHWH sprach zu Mose: Schreibe dir diese Worte) zeigt </w:t>
      </w:r>
      <w:r w:rsidRPr="00170705">
        <w:rPr>
          <w:rFonts w:eastAsia="Times New Roman" w:cs="Times New Roman"/>
          <w:b/>
          <w:bCs/>
          <w:rtl/>
          <w:lang w:eastAsia="de-DE"/>
        </w:rPr>
        <w:t>כְּתָב־לְךָ</w:t>
      </w:r>
      <w:r w:rsidRPr="00170705">
        <w:rPr>
          <w:rFonts w:eastAsia="Times New Roman" w:cs="Times New Roman"/>
          <w:rtl/>
          <w:lang w:eastAsia="de-DE"/>
        </w:rPr>
        <w:t xml:space="preserve"> </w:t>
      </w:r>
      <w:r w:rsidRPr="00170705">
        <w:rPr>
          <w:rFonts w:eastAsia="Times New Roman" w:cs="Times New Roman"/>
          <w:lang w:eastAsia="de-DE"/>
        </w:rPr>
        <w:t xml:space="preserve">(schreibe dir) - 2. Person Singular maskulin Imperativ von </w:t>
      </w:r>
      <w:r w:rsidRPr="00170705">
        <w:rPr>
          <w:rFonts w:eastAsia="Times New Roman" w:cs="Times New Roman"/>
          <w:b/>
          <w:bCs/>
          <w:rtl/>
          <w:lang w:eastAsia="de-DE"/>
        </w:rPr>
        <w:t>כתב</w:t>
      </w:r>
      <w:r w:rsidRPr="00170705">
        <w:rPr>
          <w:rFonts w:eastAsia="Times New Roman" w:cs="Times New Roman"/>
          <w:rtl/>
          <w:lang w:eastAsia="de-DE"/>
        </w:rPr>
        <w:t xml:space="preserve"> </w:t>
      </w:r>
      <w:r w:rsidRPr="00170705">
        <w:rPr>
          <w:rFonts w:eastAsia="Times New Roman" w:cs="Times New Roman"/>
          <w:lang w:eastAsia="de-DE"/>
        </w:rPr>
        <w:t xml:space="preserve">mit ethischem Dativ. </w:t>
      </w:r>
      <w:r w:rsidRPr="00170705">
        <w:rPr>
          <w:rFonts w:eastAsia="Times New Roman" w:cs="Times New Roman"/>
          <w:b/>
          <w:bCs/>
          <w:rtl/>
          <w:lang w:eastAsia="de-DE"/>
        </w:rPr>
        <w:t>הַדְּבָרִים הָאֵלֶּה</w:t>
      </w:r>
      <w:r w:rsidRPr="00170705">
        <w:rPr>
          <w:rFonts w:eastAsia="Times New Roman" w:cs="Times New Roman"/>
          <w:rtl/>
          <w:lang w:eastAsia="de-DE"/>
        </w:rPr>
        <w:t xml:space="preserve"> </w:t>
      </w:r>
      <w:r w:rsidRPr="00170705">
        <w:rPr>
          <w:rFonts w:eastAsia="Times New Roman" w:cs="Times New Roman"/>
          <w:lang w:eastAsia="de-DE"/>
        </w:rPr>
        <w:t>(diese Worte) bezieht sich auf die vorangegangenen Gesetze der Verse 11-26.</w:t>
      </w:r>
    </w:p>
    <w:p w14:paraId="5CC2311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Bundesgrundlage </w:t>
      </w:r>
      <w:r w:rsidRPr="00170705">
        <w:rPr>
          <w:rFonts w:eastAsia="Times New Roman" w:cs="Times New Roman"/>
          <w:b/>
          <w:bCs/>
          <w:rtl/>
          <w:lang w:eastAsia="de-DE"/>
        </w:rPr>
        <w:t>כִּי עַל־פִּי הַדְּבָרִים הָאֵלֶּה כָּרַתִּי אִתְּךָ בְּרִית וְאֶת־יִשְׂרָאֵל</w:t>
      </w:r>
      <w:r w:rsidRPr="00170705">
        <w:rPr>
          <w:rFonts w:eastAsia="Times New Roman" w:cs="Times New Roman"/>
          <w:rtl/>
          <w:lang w:eastAsia="de-DE"/>
        </w:rPr>
        <w:t xml:space="preserve"> </w:t>
      </w:r>
      <w:r w:rsidRPr="00170705">
        <w:rPr>
          <w:rFonts w:eastAsia="Times New Roman" w:cs="Times New Roman"/>
          <w:lang w:eastAsia="de-DE"/>
        </w:rPr>
        <w:t xml:space="preserve">(denn auf dem Mund dieser Worte habe ich geschnitten mit dir einen Bund und mit Israel) zeigt </w:t>
      </w:r>
      <w:r w:rsidRPr="00170705">
        <w:rPr>
          <w:rFonts w:eastAsia="Times New Roman" w:cs="Times New Roman"/>
          <w:b/>
          <w:bCs/>
          <w:rtl/>
          <w:lang w:eastAsia="de-DE"/>
        </w:rPr>
        <w:t>עַל־פִּי</w:t>
      </w:r>
      <w:r w:rsidRPr="00170705">
        <w:rPr>
          <w:rFonts w:eastAsia="Times New Roman" w:cs="Times New Roman"/>
          <w:rtl/>
          <w:lang w:eastAsia="de-DE"/>
        </w:rPr>
        <w:t xml:space="preserve"> </w:t>
      </w:r>
      <w:r w:rsidRPr="00170705">
        <w:rPr>
          <w:rFonts w:eastAsia="Times New Roman" w:cs="Times New Roman"/>
          <w:lang w:eastAsia="de-DE"/>
        </w:rPr>
        <w:t xml:space="preserve">(auf dem Mund von) - "gemäß, entsprechend" und </w:t>
      </w:r>
      <w:r w:rsidRPr="00170705">
        <w:rPr>
          <w:rFonts w:eastAsia="Times New Roman" w:cs="Times New Roman"/>
          <w:b/>
          <w:bCs/>
          <w:rtl/>
          <w:lang w:eastAsia="de-DE"/>
        </w:rPr>
        <w:t>כָּרַתִּי</w:t>
      </w:r>
      <w:r w:rsidRPr="00170705">
        <w:rPr>
          <w:rFonts w:eastAsia="Times New Roman" w:cs="Times New Roman"/>
          <w:rtl/>
          <w:lang w:eastAsia="de-DE"/>
        </w:rPr>
        <w:t xml:space="preserve"> </w:t>
      </w:r>
      <w:r w:rsidRPr="00170705">
        <w:rPr>
          <w:rFonts w:eastAsia="Times New Roman" w:cs="Times New Roman"/>
          <w:lang w:eastAsia="de-DE"/>
        </w:rPr>
        <w:t xml:space="preserve">(1. Person Singular Perfekt Qal von </w:t>
      </w:r>
      <w:r w:rsidRPr="00170705">
        <w:rPr>
          <w:rFonts w:eastAsia="Times New Roman" w:cs="Times New Roman"/>
          <w:b/>
          <w:bCs/>
          <w:rtl/>
          <w:lang w:eastAsia="de-DE"/>
        </w:rPr>
        <w:t>כרת</w:t>
      </w:r>
      <w:r w:rsidRPr="00170705">
        <w:rPr>
          <w:rFonts w:eastAsia="Times New Roman" w:cs="Times New Roman"/>
          <w:lang w:eastAsia="de-DE"/>
        </w:rPr>
        <w:t xml:space="preserve">) - "ich habe geschnitten" den Bund. Die Formulierung </w:t>
      </w:r>
      <w:r w:rsidRPr="00170705">
        <w:rPr>
          <w:rFonts w:eastAsia="Times New Roman" w:cs="Times New Roman"/>
          <w:b/>
          <w:bCs/>
          <w:rtl/>
          <w:lang w:eastAsia="de-DE"/>
        </w:rPr>
        <w:t>אִתְּךָ ... וְאֶת־יִשְׂרָאֵל</w:t>
      </w:r>
      <w:r w:rsidRPr="00170705">
        <w:rPr>
          <w:rFonts w:eastAsia="Times New Roman" w:cs="Times New Roman"/>
          <w:rtl/>
          <w:lang w:eastAsia="de-DE"/>
        </w:rPr>
        <w:t xml:space="preserve"> </w:t>
      </w:r>
      <w:r w:rsidRPr="00170705">
        <w:rPr>
          <w:rFonts w:eastAsia="Times New Roman" w:cs="Times New Roman"/>
          <w:lang w:eastAsia="de-DE"/>
        </w:rPr>
        <w:t>(mit dir ... und mit Israel) zeigt Moses als Bundesvertreter.</w:t>
      </w:r>
    </w:p>
    <w:p w14:paraId="20E285E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schriftliche Fixierung als Bundesgrundlage deutlich.</w:t>
      </w:r>
    </w:p>
    <w:p w14:paraId="2D38492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Schreibauftrag mit Begründung durch diese Worte als Bundesgrundlage zwischen Gott, Mose und Israel.</w:t>
      </w:r>
    </w:p>
    <w:p w14:paraId="635C6E7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dokumentiert die Verschriftlichung als konstitutiven Akt der Bundeserneuerung.</w:t>
      </w:r>
    </w:p>
    <w:p w14:paraId="6C075FCA"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34,28</w:t>
      </w:r>
    </w:p>
    <w:p w14:paraId="71F2B2E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וַֽיְהִי־שָׁ֣ם עִם־יְהוָ֗ה אַרְבָּעִ֥ים יוֹם֙ וְאַרְבָּעִ֣ים לַ֔יְלָה לֶ֚חֶם לֹ֣א אָכַ֔ל וּמַ֖יִם לֹ֣א שָׁתָ֑ה וַיִּכְתֹּ֣ב עַל־הַלֻּחֹ֗ת אֵ֚ת דִּבְרֵ֣י הַבְּרִ֔ית עֲשֶׂ֖רֶת הַדְּבָרִֽים׃</w:t>
      </w:r>
    </w:p>
    <w:p w14:paraId="06C739B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er war dort bei dem Ewigen vierzig Tage und vierzig Nächte; er aß kein Brot und trank kein Wasser. Und er schrieb auf den Tafeln die Worte des Bundes, die zehn Worte.</w:t>
      </w:r>
    </w:p>
    <w:p w14:paraId="23FCFE10"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F0A2523">
          <v:rect id="_x0000_i2011" style="width:0;height:1.5pt" o:hralign="center" o:hrstd="t" o:hr="t" fillcolor="#a0a0a0" stroked="f"/>
        </w:pict>
      </w:r>
    </w:p>
    <w:p w14:paraId="3BAB7F9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mystische Fastenzeit </w:t>
      </w:r>
      <w:r w:rsidRPr="00170705">
        <w:rPr>
          <w:rFonts w:eastAsia="Times New Roman" w:cs="Times New Roman"/>
          <w:b/>
          <w:bCs/>
          <w:rtl/>
          <w:lang w:eastAsia="de-DE"/>
        </w:rPr>
        <w:t>וַיְהִי־שָׁם עִם־יְהוָה אַרְבָּעִ֥ים יוֹם֙ וְאַרְבָּעִ֣ים לַיְלָה לֶחֶם לֹא אָכַל וּמַיִם לֹא שָׁתָה</w:t>
      </w:r>
      <w:r w:rsidRPr="00170705">
        <w:rPr>
          <w:rFonts w:eastAsia="Times New Roman" w:cs="Times New Roman"/>
          <w:rtl/>
          <w:lang w:eastAsia="de-DE"/>
        </w:rPr>
        <w:t xml:space="preserve"> </w:t>
      </w:r>
      <w:r w:rsidRPr="00170705">
        <w:rPr>
          <w:rFonts w:eastAsia="Times New Roman" w:cs="Times New Roman"/>
          <w:lang w:eastAsia="de-DE"/>
        </w:rPr>
        <w:t xml:space="preserve">(und er war dort mit JHWH vierzig Tage und vierzig Nächte, Brot aß er nicht und Wasser trank er nicht) zeigt die übernatürliche Erhaltung Moses während der vierzigtägigen Gottesnähe. </w:t>
      </w:r>
      <w:r w:rsidRPr="00170705">
        <w:rPr>
          <w:rFonts w:eastAsia="Times New Roman" w:cs="Times New Roman"/>
          <w:b/>
          <w:bCs/>
          <w:rtl/>
          <w:lang w:eastAsia="de-DE"/>
        </w:rPr>
        <w:t>אַרְבָּעִ֥ים יוֹם֙ וְאַרְבָּעִ֣ים לַיְלָה</w:t>
      </w:r>
      <w:r w:rsidRPr="00170705">
        <w:rPr>
          <w:rFonts w:eastAsia="Times New Roman" w:cs="Times New Roman"/>
          <w:rtl/>
          <w:lang w:eastAsia="de-DE"/>
        </w:rPr>
        <w:t xml:space="preserve"> </w:t>
      </w:r>
      <w:r w:rsidRPr="00170705">
        <w:rPr>
          <w:rFonts w:eastAsia="Times New Roman" w:cs="Times New Roman"/>
          <w:lang w:eastAsia="de-DE"/>
        </w:rPr>
        <w:t>(vierzig Tage und vierzig Nächte) - die vollständige Zeitspanne ohne menschliche Nahrung.</w:t>
      </w:r>
    </w:p>
    <w:p w14:paraId="3D4A53D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Tafelbeschriftung </w:t>
      </w:r>
      <w:r w:rsidRPr="00170705">
        <w:rPr>
          <w:rFonts w:eastAsia="Times New Roman" w:cs="Times New Roman"/>
          <w:b/>
          <w:bCs/>
          <w:rtl/>
          <w:lang w:eastAsia="de-DE"/>
        </w:rPr>
        <w:t>וַיִּכְתֹּב עַל־הַלֻּחֹת אֵת דִּבְרֵי הַבְּרִית עֲשֶׂרֶת הַדְּבָרִים</w:t>
      </w:r>
      <w:r w:rsidRPr="00170705">
        <w:rPr>
          <w:rFonts w:eastAsia="Times New Roman" w:cs="Times New Roman"/>
          <w:rtl/>
          <w:lang w:eastAsia="de-DE"/>
        </w:rPr>
        <w:t xml:space="preserve"> </w:t>
      </w:r>
      <w:r w:rsidRPr="00170705">
        <w:rPr>
          <w:rFonts w:eastAsia="Times New Roman" w:cs="Times New Roman"/>
          <w:lang w:eastAsia="de-DE"/>
        </w:rPr>
        <w:t xml:space="preserve">(und er schrieb auf die Tafeln die Worte des Bundes, die zehn Worte) zeigt </w:t>
      </w:r>
      <w:r w:rsidRPr="00170705">
        <w:rPr>
          <w:rFonts w:eastAsia="Times New Roman" w:cs="Times New Roman"/>
          <w:b/>
          <w:bCs/>
          <w:rtl/>
          <w:lang w:eastAsia="de-DE"/>
        </w:rPr>
        <w:t>יִּכְתֹּב</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w:t>
      </w:r>
      <w:r w:rsidRPr="00170705">
        <w:rPr>
          <w:rFonts w:eastAsia="Times New Roman" w:cs="Times New Roman"/>
          <w:lang w:eastAsia="de-DE"/>
        </w:rPr>
        <w:lastRenderedPageBreak/>
        <w:t xml:space="preserve">Imperfekt Qal von </w:t>
      </w:r>
      <w:r w:rsidRPr="00170705">
        <w:rPr>
          <w:rFonts w:eastAsia="Times New Roman" w:cs="Times New Roman"/>
          <w:b/>
          <w:bCs/>
          <w:rtl/>
          <w:lang w:eastAsia="de-DE"/>
        </w:rPr>
        <w:t>כתב</w:t>
      </w:r>
      <w:r w:rsidRPr="00170705">
        <w:rPr>
          <w:rFonts w:eastAsia="Times New Roman" w:cs="Times New Roman"/>
          <w:lang w:eastAsia="de-DE"/>
        </w:rPr>
        <w:t xml:space="preserve">) mit waw-consecutivum. Das Subjekt ist mehrdeutig - es könnte Gott oder Moses sein. </w:t>
      </w:r>
      <w:r w:rsidRPr="00170705">
        <w:rPr>
          <w:rFonts w:eastAsia="Times New Roman" w:cs="Times New Roman"/>
          <w:b/>
          <w:bCs/>
          <w:rtl/>
          <w:lang w:eastAsia="de-DE"/>
        </w:rPr>
        <w:t>דִּבְרֵי הַבְּרִית</w:t>
      </w:r>
      <w:r w:rsidRPr="00170705">
        <w:rPr>
          <w:rFonts w:eastAsia="Times New Roman" w:cs="Times New Roman"/>
          <w:rtl/>
          <w:lang w:eastAsia="de-DE"/>
        </w:rPr>
        <w:t xml:space="preserve"> </w:t>
      </w:r>
      <w:r w:rsidRPr="00170705">
        <w:rPr>
          <w:rFonts w:eastAsia="Times New Roman" w:cs="Times New Roman"/>
          <w:lang w:eastAsia="de-DE"/>
        </w:rPr>
        <w:t xml:space="preserve">(Worte des Bundes) werden als </w:t>
      </w:r>
      <w:r w:rsidRPr="00170705">
        <w:rPr>
          <w:rFonts w:eastAsia="Times New Roman" w:cs="Times New Roman"/>
          <w:b/>
          <w:bCs/>
          <w:rtl/>
          <w:lang w:eastAsia="de-DE"/>
        </w:rPr>
        <w:t>עֲשֶׂרֶת הַדְּבָרִ֑ים</w:t>
      </w:r>
      <w:r w:rsidRPr="00170705">
        <w:rPr>
          <w:rFonts w:eastAsia="Times New Roman" w:cs="Times New Roman"/>
          <w:rtl/>
          <w:lang w:eastAsia="de-DE"/>
        </w:rPr>
        <w:t xml:space="preserve"> </w:t>
      </w:r>
      <w:r w:rsidRPr="00170705">
        <w:rPr>
          <w:rFonts w:eastAsia="Times New Roman" w:cs="Times New Roman"/>
          <w:lang w:eastAsia="de-DE"/>
        </w:rPr>
        <w:t>(zehn Worte) spezifiziert - die Zehn Gebote.</w:t>
      </w:r>
    </w:p>
    <w:p w14:paraId="677E46D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übernatürliche Erhaltung und die Tafelbeschriftung deutlich.</w:t>
      </w:r>
    </w:p>
    <w:p w14:paraId="7270EF6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Vierzigtägige übernatürliche Fastenzeit mit abschließender Tafelbeschriftung der Zehn Gebote.</w:t>
      </w:r>
    </w:p>
    <w:p w14:paraId="719E782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Moses' vollständige Transformation durch die Gottesnähe und die Wiederherstellung der Bundesurkunde.</w:t>
      </w:r>
    </w:p>
    <w:p w14:paraId="67742956"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34,29</w:t>
      </w:r>
    </w:p>
    <w:p w14:paraId="6E62B8D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וַיְהִ֗י בְּרֶ֤דֶת מֹשֶׁה֙ מֵהַ֣ר סִינַ֔י וּשְׁנֵ֨י לֻחֹ֤ת הָֽעֵדֻת֙ בְּיַד־מֹשֶׁ֔ה בְּרִדְתּוֹ֖ מִן־הָהָ֑ר וּמֹשֶׁ֣ה לֹֽא־יָדַ֗ע כִּ֥י קָרַ֛ן ע֥וֹר פָּנָ֖יו בְּדַבְּרֹ֥ו אִתּֽוֹ׃</w:t>
      </w:r>
    </w:p>
    <w:p w14:paraId="5C5AA9F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es begab sich, als Mose vom Berg Sinai herabstieg – und die zwei Tafeln des Zeugnisses waren in der Hand Moses, als er vom Berg herabstieg –, da wusste Mose nicht, dass die Haut seines Angesichts strahlte, weil er mit ihm geredet hatte.</w:t>
      </w:r>
    </w:p>
    <w:p w14:paraId="1D380F47"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033F964C">
          <v:rect id="_x0000_i2012" style="width:0;height:1.5pt" o:hralign="center" o:hrstd="t" o:hr="t" fillcolor="#a0a0a0" stroked="f"/>
        </w:pict>
      </w:r>
    </w:p>
    <w:p w14:paraId="0AAECB6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Abstieg </w:t>
      </w:r>
      <w:r w:rsidRPr="00170705">
        <w:rPr>
          <w:rFonts w:eastAsia="Times New Roman" w:cs="Times New Roman"/>
          <w:b/>
          <w:bCs/>
          <w:rtl/>
          <w:lang w:eastAsia="de-DE"/>
        </w:rPr>
        <w:t>וַיְהִי בְּרֶדֶת מֹשֶׁה מֵהַר סִינַי וּשְׁנֵ֨י לֻחֹ֤ת הָֽעֵדֻת֙ בְּיַד־מֹשֶׁה֙ בְּרִדְתּוֹ֖ מִן־הָהָ֑ר</w:t>
      </w:r>
      <w:r w:rsidRPr="00170705">
        <w:rPr>
          <w:rFonts w:eastAsia="Times New Roman" w:cs="Times New Roman"/>
          <w:rtl/>
          <w:lang w:eastAsia="de-DE"/>
        </w:rPr>
        <w:t xml:space="preserve"> </w:t>
      </w:r>
      <w:r w:rsidRPr="00170705">
        <w:rPr>
          <w:rFonts w:eastAsia="Times New Roman" w:cs="Times New Roman"/>
          <w:lang w:eastAsia="de-DE"/>
        </w:rPr>
        <w:t xml:space="preserve">(und es war beim Herabsteigen Moses vom Berg Sinai und zwei Tafeln des Zeugnisses in der Hand Moses bei seinem Herabsteigen vom Berg) zeigt die doppelte Erwähnung des Abstiegs zur Betonung. </w:t>
      </w:r>
      <w:r w:rsidRPr="00170705">
        <w:rPr>
          <w:rFonts w:eastAsia="Times New Roman" w:cs="Times New Roman"/>
          <w:b/>
          <w:bCs/>
          <w:rtl/>
          <w:lang w:eastAsia="de-DE"/>
        </w:rPr>
        <w:t>לֻחֹת הָעֵדֻת</w:t>
      </w:r>
      <w:r w:rsidRPr="00170705">
        <w:rPr>
          <w:rFonts w:eastAsia="Times New Roman" w:cs="Times New Roman"/>
          <w:rtl/>
          <w:lang w:eastAsia="de-DE"/>
        </w:rPr>
        <w:t xml:space="preserve"> </w:t>
      </w:r>
      <w:r w:rsidRPr="00170705">
        <w:rPr>
          <w:rFonts w:eastAsia="Times New Roman" w:cs="Times New Roman"/>
          <w:lang w:eastAsia="de-DE"/>
        </w:rPr>
        <w:t>(Tafeln des Zeugnisses) - die neuen Tafeln als Zeugnis des erneuerten Bundes.</w:t>
      </w:r>
    </w:p>
    <w:p w14:paraId="6EBDA8C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strahlende Antlitz </w:t>
      </w:r>
      <w:r w:rsidRPr="00170705">
        <w:rPr>
          <w:rFonts w:eastAsia="Times New Roman" w:cs="Times New Roman"/>
          <w:b/>
          <w:bCs/>
          <w:rtl/>
          <w:lang w:eastAsia="de-DE"/>
        </w:rPr>
        <w:t>וּמֹשֶׁה לֹא־יָדַע כִּי קָרַן עוֹר פָּנָיו בְּדַבְּרֹו אִתּוֹ</w:t>
      </w:r>
      <w:r w:rsidRPr="00170705">
        <w:rPr>
          <w:rFonts w:eastAsia="Times New Roman" w:cs="Times New Roman"/>
          <w:rtl/>
          <w:lang w:eastAsia="de-DE"/>
        </w:rPr>
        <w:t xml:space="preserve"> </w:t>
      </w:r>
      <w:r w:rsidRPr="00170705">
        <w:rPr>
          <w:rFonts w:eastAsia="Times New Roman" w:cs="Times New Roman"/>
          <w:lang w:eastAsia="de-DE"/>
        </w:rPr>
        <w:t xml:space="preserve">(und Mose wusste nicht, dass strahlte die Haut seines Angesichts bei seinem Reden mit ihm) zeigt </w:t>
      </w:r>
      <w:r w:rsidRPr="00170705">
        <w:rPr>
          <w:rFonts w:eastAsia="Times New Roman" w:cs="Times New Roman"/>
          <w:b/>
          <w:bCs/>
          <w:rtl/>
          <w:lang w:eastAsia="de-DE"/>
        </w:rPr>
        <w:t>קָרַן</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Perfekt Qal von </w:t>
      </w:r>
      <w:r w:rsidRPr="00170705">
        <w:rPr>
          <w:rFonts w:eastAsia="Times New Roman" w:cs="Times New Roman"/>
          <w:b/>
          <w:bCs/>
          <w:rtl/>
          <w:lang w:eastAsia="de-DE"/>
        </w:rPr>
        <w:t>קרן</w:t>
      </w:r>
      <w:r w:rsidRPr="00170705">
        <w:rPr>
          <w:rFonts w:eastAsia="Times New Roman" w:cs="Times New Roman"/>
          <w:lang w:eastAsia="de-DE"/>
        </w:rPr>
        <w:t xml:space="preserve">) - "strahlen" oder "Hörner haben". Die Wurzel </w:t>
      </w:r>
      <w:r w:rsidRPr="00170705">
        <w:rPr>
          <w:rFonts w:eastAsia="Times New Roman" w:cs="Times New Roman"/>
          <w:b/>
          <w:bCs/>
          <w:rtl/>
          <w:lang w:eastAsia="de-DE"/>
        </w:rPr>
        <w:t>קרן</w:t>
      </w:r>
      <w:r w:rsidRPr="00170705">
        <w:rPr>
          <w:rFonts w:eastAsia="Times New Roman" w:cs="Times New Roman"/>
          <w:rtl/>
          <w:lang w:eastAsia="de-DE"/>
        </w:rPr>
        <w:t xml:space="preserve"> </w:t>
      </w:r>
      <w:r w:rsidRPr="00170705">
        <w:rPr>
          <w:rFonts w:eastAsia="Times New Roman" w:cs="Times New Roman"/>
          <w:lang w:eastAsia="de-DE"/>
        </w:rPr>
        <w:t xml:space="preserve">kann sowohl "Horn" als auch "Strahl" bedeuten (daher Michelangelos gehörnte Moses-Statue). </w:t>
      </w:r>
      <w:r w:rsidRPr="00170705">
        <w:rPr>
          <w:rFonts w:eastAsia="Times New Roman" w:cs="Times New Roman"/>
          <w:b/>
          <w:bCs/>
          <w:rtl/>
          <w:lang w:eastAsia="de-DE"/>
        </w:rPr>
        <w:t>עוֹר פָּנָיו</w:t>
      </w:r>
      <w:r w:rsidRPr="00170705">
        <w:rPr>
          <w:rFonts w:eastAsia="Times New Roman" w:cs="Times New Roman"/>
          <w:rtl/>
          <w:lang w:eastAsia="de-DE"/>
        </w:rPr>
        <w:t xml:space="preserve"> </w:t>
      </w:r>
      <w:r w:rsidRPr="00170705">
        <w:rPr>
          <w:rFonts w:eastAsia="Times New Roman" w:cs="Times New Roman"/>
          <w:lang w:eastAsia="de-DE"/>
        </w:rPr>
        <w:t xml:space="preserve">(Haut seines Angesichts) ist anatomisch präzise. Moses' Unwissenheit </w:t>
      </w:r>
      <w:r w:rsidRPr="00170705">
        <w:rPr>
          <w:rFonts w:eastAsia="Times New Roman" w:cs="Times New Roman"/>
          <w:b/>
          <w:bCs/>
          <w:rtl/>
          <w:lang w:eastAsia="de-DE"/>
        </w:rPr>
        <w:t>לֹא־יָדַע</w:t>
      </w:r>
      <w:r w:rsidRPr="00170705">
        <w:rPr>
          <w:rFonts w:eastAsia="Times New Roman" w:cs="Times New Roman"/>
          <w:rtl/>
          <w:lang w:eastAsia="de-DE"/>
        </w:rPr>
        <w:t xml:space="preserve"> </w:t>
      </w:r>
      <w:r w:rsidRPr="00170705">
        <w:rPr>
          <w:rFonts w:eastAsia="Times New Roman" w:cs="Times New Roman"/>
          <w:lang w:eastAsia="de-DE"/>
        </w:rPr>
        <w:t xml:space="preserve">unterstreicht die </w:t>
      </w:r>
      <w:proofErr w:type="spellStart"/>
      <w:r w:rsidRPr="00170705">
        <w:rPr>
          <w:rFonts w:eastAsia="Times New Roman" w:cs="Times New Roman"/>
          <w:lang w:eastAsia="de-DE"/>
        </w:rPr>
        <w:t>Unbeabsichtigtheit</w:t>
      </w:r>
      <w:proofErr w:type="spellEnd"/>
      <w:r w:rsidRPr="00170705">
        <w:rPr>
          <w:rFonts w:eastAsia="Times New Roman" w:cs="Times New Roman"/>
          <w:lang w:eastAsia="de-DE"/>
        </w:rPr>
        <w:t xml:space="preserve"> der Transformation.</w:t>
      </w:r>
    </w:p>
    <w:p w14:paraId="7D018268" w14:textId="70F90C73"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AE32AA">
        <w:t xml:space="preserve">übersetzt </w:t>
      </w:r>
      <w:r w:rsidR="00AE32AA">
        <w:rPr>
          <w:rtl/>
        </w:rPr>
        <w:t>קרן עור פניו</w:t>
      </w:r>
      <w:r w:rsidR="00AE32AA">
        <w:t xml:space="preserve"> (</w:t>
      </w:r>
      <w:proofErr w:type="spellStart"/>
      <w:r w:rsidR="00AE32AA">
        <w:t>qaran</w:t>
      </w:r>
      <w:proofErr w:type="spellEnd"/>
      <w:r w:rsidR="00AE32AA">
        <w:t xml:space="preserve"> or </w:t>
      </w:r>
      <w:proofErr w:type="spellStart"/>
      <w:r w:rsidR="00AE32AA">
        <w:t>panav</w:t>
      </w:r>
      <w:proofErr w:type="spellEnd"/>
      <w:r w:rsidR="00AE32AA">
        <w:t xml:space="preserve"> - "die Haut seines Angesichts strahlte/hatte Hörner") als </w:t>
      </w:r>
      <w:proofErr w:type="spellStart"/>
      <w:r w:rsidR="00AE32AA">
        <w:t>δεδόξ</w:t>
      </w:r>
      <w:proofErr w:type="spellEnd"/>
      <w:r w:rsidR="00AE32AA">
        <w:t xml:space="preserve">ασται ἡ </w:t>
      </w:r>
      <w:proofErr w:type="spellStart"/>
      <w:r w:rsidR="00AE32AA">
        <w:t>ὄψις</w:t>
      </w:r>
      <w:proofErr w:type="spellEnd"/>
      <w:r w:rsidR="00AE32AA">
        <w:t xml:space="preserve"> </w:t>
      </w:r>
      <w:proofErr w:type="spellStart"/>
      <w:r w:rsidR="00AE32AA">
        <w:t>τοῦ</w:t>
      </w:r>
      <w:proofErr w:type="spellEnd"/>
      <w:r w:rsidR="00AE32AA">
        <w:t xml:space="preserve"> </w:t>
      </w:r>
      <w:proofErr w:type="spellStart"/>
      <w:r w:rsidR="00AE32AA">
        <w:t>χρωτὸς</w:t>
      </w:r>
      <w:proofErr w:type="spellEnd"/>
      <w:r w:rsidR="00AE32AA">
        <w:t xml:space="preserve"> </w:t>
      </w:r>
      <w:proofErr w:type="spellStart"/>
      <w:r w:rsidR="00AE32AA">
        <w:t>τοῦ</w:t>
      </w:r>
      <w:proofErr w:type="spellEnd"/>
      <w:r w:rsidR="00AE32AA">
        <w:t xml:space="preserve"> π</w:t>
      </w:r>
      <w:proofErr w:type="spellStart"/>
      <w:r w:rsidR="00AE32AA">
        <w:t>ροσώ</w:t>
      </w:r>
      <w:proofErr w:type="spellEnd"/>
      <w:r w:rsidR="00AE32AA">
        <w:t>που α</w:t>
      </w:r>
      <w:proofErr w:type="spellStart"/>
      <w:r w:rsidR="00AE32AA">
        <w:t>ὐτοῦ</w:t>
      </w:r>
      <w:proofErr w:type="spellEnd"/>
      <w:r w:rsidR="00AE32AA">
        <w:t xml:space="preserve"> (</w:t>
      </w:r>
      <w:proofErr w:type="spellStart"/>
      <w:r w:rsidR="00AE32AA">
        <w:t>dedoxastai</w:t>
      </w:r>
      <w:proofErr w:type="spellEnd"/>
      <w:r w:rsidR="00AE32AA">
        <w:t xml:space="preserve"> he </w:t>
      </w:r>
      <w:proofErr w:type="spellStart"/>
      <w:r w:rsidR="00AE32AA">
        <w:t>opsis</w:t>
      </w:r>
      <w:proofErr w:type="spellEnd"/>
      <w:r w:rsidR="00AE32AA">
        <w:t xml:space="preserve"> </w:t>
      </w:r>
      <w:proofErr w:type="spellStart"/>
      <w:r w:rsidR="00AE32AA">
        <w:t>tou</w:t>
      </w:r>
      <w:proofErr w:type="spellEnd"/>
      <w:r w:rsidR="00AE32AA">
        <w:t xml:space="preserve"> </w:t>
      </w:r>
      <w:proofErr w:type="spellStart"/>
      <w:r w:rsidR="00AE32AA">
        <w:t>chrotos</w:t>
      </w:r>
      <w:proofErr w:type="spellEnd"/>
      <w:r w:rsidR="00AE32AA">
        <w:t xml:space="preserve"> </w:t>
      </w:r>
      <w:proofErr w:type="spellStart"/>
      <w:r w:rsidR="00AE32AA">
        <w:t>tou</w:t>
      </w:r>
      <w:proofErr w:type="spellEnd"/>
      <w:r w:rsidR="00AE32AA">
        <w:t xml:space="preserve"> </w:t>
      </w:r>
      <w:proofErr w:type="spellStart"/>
      <w:r w:rsidR="00AE32AA">
        <w:t>prosopou</w:t>
      </w:r>
      <w:proofErr w:type="spellEnd"/>
      <w:r w:rsidR="00AE32AA">
        <w:t xml:space="preserve"> </w:t>
      </w:r>
      <w:proofErr w:type="spellStart"/>
      <w:r w:rsidR="00AE32AA">
        <w:t>autou</w:t>
      </w:r>
      <w:proofErr w:type="spellEnd"/>
      <w:r w:rsidR="00AE32AA">
        <w:t xml:space="preserve"> - "das Aussehen der Haut seines Angesichts war verherrlicht"), wodurch die LXX die mehrdeutige hebräische Formulierung eindeutig als "Verherrlichung" interpretiert statt als "Hörner".</w:t>
      </w:r>
    </w:p>
    <w:p w14:paraId="3DF4C9FD" w14:textId="4256F1FD"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Abstiegserzählung mit Tafeln und unbewusster </w:t>
      </w:r>
      <w:r w:rsidR="004C5F37" w:rsidRPr="00170705">
        <w:rPr>
          <w:rFonts w:eastAsia="Times New Roman" w:cs="Times New Roman"/>
          <w:lang w:eastAsia="de-DE"/>
        </w:rPr>
        <w:t xml:space="preserve">Antlitz </w:t>
      </w:r>
      <w:r w:rsidR="004C5F37">
        <w:rPr>
          <w:rFonts w:eastAsia="Times New Roman" w:cs="Times New Roman"/>
          <w:lang w:eastAsia="de-DE"/>
        </w:rPr>
        <w:t>Veränderung</w:t>
      </w:r>
      <w:r w:rsidRPr="00170705">
        <w:rPr>
          <w:rFonts w:eastAsia="Times New Roman" w:cs="Times New Roman"/>
          <w:lang w:eastAsia="de-DE"/>
        </w:rPr>
        <w:t xml:space="preserve"> durch Gottesbegegnung.</w:t>
      </w:r>
    </w:p>
    <w:p w14:paraId="72F5D2A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Moses' physische Transformation als sichtbares Zeichen der Gottesbegegnung.</w:t>
      </w:r>
    </w:p>
    <w:p w14:paraId="5B9EAE59"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34,30</w:t>
      </w:r>
    </w:p>
    <w:p w14:paraId="7193855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Hebräisch:</w:t>
      </w:r>
      <w:r w:rsidRPr="00170705">
        <w:rPr>
          <w:rFonts w:eastAsia="Times New Roman" w:cs="Times New Roman"/>
          <w:lang w:eastAsia="de-DE"/>
        </w:rPr>
        <w:t xml:space="preserve"> </w:t>
      </w:r>
      <w:r w:rsidRPr="00170705">
        <w:rPr>
          <w:rFonts w:eastAsia="Times New Roman" w:cs="Times New Roman"/>
          <w:rtl/>
          <w:lang w:eastAsia="de-DE"/>
        </w:rPr>
        <w:t>וַיַּ֨רְא אַהֲרֹ֜ן וְכָל־בְּנֵ֤י יִשְׂרָאֵל֙ אֶת־מֹשֶׁ֔ה וְהִנֵּ֥ה קָרַ֖ן ע֣וֹר פָּנָ֑יו וַיִּֽירְא֖וּ מִגֶּ֥שֶׁת אֵלָֽיו׃</w:t>
      </w:r>
    </w:p>
    <w:p w14:paraId="436F41D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Aaron und alle Kinder Israels sahen Mose, und siehe, die Haut seines Angesichts strahlte; und sie fürchteten sich, ihm zu nahen.</w:t>
      </w:r>
    </w:p>
    <w:p w14:paraId="1E3E5417"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9758846">
          <v:rect id="_x0000_i2013" style="width:0;height:1.5pt" o:hralign="center" o:hrstd="t" o:hr="t" fillcolor="#a0a0a0" stroked="f"/>
        </w:pict>
      </w:r>
    </w:p>
    <w:p w14:paraId="582CAE8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kollektive Wahrnehmung </w:t>
      </w:r>
      <w:r w:rsidRPr="00170705">
        <w:rPr>
          <w:rFonts w:eastAsia="Times New Roman" w:cs="Times New Roman"/>
          <w:b/>
          <w:bCs/>
          <w:rtl/>
          <w:lang w:eastAsia="de-DE"/>
        </w:rPr>
        <w:t>וַיַּרְא אַהֲרֹן וְכָל־בְּנֵי יִשְׂרָאֵל אֶת־מֹשֶׁה וְהִנֵּה קָרַן עוֹר פָּנָיו</w:t>
      </w:r>
      <w:r w:rsidRPr="00170705">
        <w:rPr>
          <w:rFonts w:eastAsia="Times New Roman" w:cs="Times New Roman"/>
          <w:rtl/>
          <w:lang w:eastAsia="de-DE"/>
        </w:rPr>
        <w:t xml:space="preserve"> </w:t>
      </w:r>
      <w:r w:rsidRPr="00170705">
        <w:rPr>
          <w:rFonts w:eastAsia="Times New Roman" w:cs="Times New Roman"/>
          <w:lang w:eastAsia="de-DE"/>
        </w:rPr>
        <w:t xml:space="preserve">(und Aaron und alle Söhne Israels sahen Mose und siehe, strahlte die Haut seines Angesichts) zeigt die universelle Sichtbarkeit der Transformation. </w:t>
      </w:r>
      <w:r w:rsidRPr="00170705">
        <w:rPr>
          <w:rFonts w:eastAsia="Times New Roman" w:cs="Times New Roman"/>
          <w:b/>
          <w:bCs/>
          <w:rtl/>
          <w:lang w:eastAsia="de-DE"/>
        </w:rPr>
        <w:t>הִנֵּה</w:t>
      </w:r>
      <w:r w:rsidRPr="00170705">
        <w:rPr>
          <w:rFonts w:eastAsia="Times New Roman" w:cs="Times New Roman"/>
          <w:rtl/>
          <w:lang w:eastAsia="de-DE"/>
        </w:rPr>
        <w:t xml:space="preserve"> </w:t>
      </w:r>
      <w:r w:rsidRPr="00170705">
        <w:rPr>
          <w:rFonts w:eastAsia="Times New Roman" w:cs="Times New Roman"/>
          <w:lang w:eastAsia="de-DE"/>
        </w:rPr>
        <w:t>(siehe) drückt Überraschung und Ehrfurcht aus.</w:t>
      </w:r>
    </w:p>
    <w:p w14:paraId="453139E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Furchtreaktion </w:t>
      </w:r>
      <w:r w:rsidRPr="00170705">
        <w:rPr>
          <w:rFonts w:eastAsia="Times New Roman" w:cs="Times New Roman"/>
          <w:b/>
          <w:bCs/>
          <w:rtl/>
          <w:lang w:eastAsia="de-DE"/>
        </w:rPr>
        <w:t>וַיִּירְאוּ מִגֶּשֶׁת אֵלָיו</w:t>
      </w:r>
      <w:r w:rsidRPr="00170705">
        <w:rPr>
          <w:rFonts w:eastAsia="Times New Roman" w:cs="Times New Roman"/>
          <w:rtl/>
          <w:lang w:eastAsia="de-DE"/>
        </w:rPr>
        <w:t xml:space="preserve"> </w:t>
      </w:r>
      <w:r w:rsidRPr="00170705">
        <w:rPr>
          <w:rFonts w:eastAsia="Times New Roman" w:cs="Times New Roman"/>
          <w:lang w:eastAsia="de-DE"/>
        </w:rPr>
        <w:t xml:space="preserve">(und sie fürchteten sich, ihm zu nahen) zeigt </w:t>
      </w:r>
      <w:r w:rsidRPr="00170705">
        <w:rPr>
          <w:rFonts w:eastAsia="Times New Roman" w:cs="Times New Roman"/>
          <w:b/>
          <w:bCs/>
          <w:rtl/>
          <w:lang w:eastAsia="de-DE"/>
        </w:rPr>
        <w:t>יִּירְאוּ</w:t>
      </w:r>
      <w:r w:rsidRPr="00170705">
        <w:rPr>
          <w:rFonts w:eastAsia="Times New Roman" w:cs="Times New Roman"/>
          <w:rtl/>
          <w:lang w:eastAsia="de-DE"/>
        </w:rPr>
        <w:t xml:space="preserve"> </w:t>
      </w:r>
      <w:r w:rsidRPr="00170705">
        <w:rPr>
          <w:rFonts w:eastAsia="Times New Roman" w:cs="Times New Roman"/>
          <w:lang w:eastAsia="de-DE"/>
        </w:rPr>
        <w:t xml:space="preserve">(3. Person Plural Imperfekt Qal von </w:t>
      </w:r>
      <w:r w:rsidRPr="00170705">
        <w:rPr>
          <w:rFonts w:eastAsia="Times New Roman" w:cs="Times New Roman"/>
          <w:b/>
          <w:bCs/>
          <w:rtl/>
          <w:lang w:eastAsia="de-DE"/>
        </w:rPr>
        <w:t>ירא</w:t>
      </w:r>
      <w:r w:rsidRPr="00170705">
        <w:rPr>
          <w:rFonts w:eastAsia="Times New Roman" w:cs="Times New Roman"/>
          <w:lang w:eastAsia="de-DE"/>
        </w:rPr>
        <w:t xml:space="preserve">) mit waw-consecutivum - "sich fürchten". </w:t>
      </w:r>
      <w:r w:rsidRPr="00170705">
        <w:rPr>
          <w:rFonts w:eastAsia="Times New Roman" w:cs="Times New Roman"/>
          <w:b/>
          <w:bCs/>
          <w:rtl/>
          <w:lang w:eastAsia="de-DE"/>
        </w:rPr>
        <w:t>מִגֶּשֶׁת</w:t>
      </w:r>
      <w:r w:rsidRPr="00170705">
        <w:rPr>
          <w:rFonts w:eastAsia="Times New Roman" w:cs="Times New Roman"/>
          <w:rtl/>
          <w:lang w:eastAsia="de-DE"/>
        </w:rPr>
        <w:t xml:space="preserve"> </w:t>
      </w:r>
      <w:r w:rsidRPr="00170705">
        <w:rPr>
          <w:rFonts w:eastAsia="Times New Roman" w:cs="Times New Roman"/>
          <w:lang w:eastAsia="de-DE"/>
        </w:rPr>
        <w:t xml:space="preserve">(von dem Nahen) - Infinitiv construct von </w:t>
      </w:r>
      <w:r w:rsidRPr="00170705">
        <w:rPr>
          <w:rFonts w:eastAsia="Times New Roman" w:cs="Times New Roman"/>
          <w:b/>
          <w:bCs/>
          <w:rtl/>
          <w:lang w:eastAsia="de-DE"/>
        </w:rPr>
        <w:t>נגשׁ</w:t>
      </w:r>
      <w:r w:rsidRPr="00170705">
        <w:rPr>
          <w:rFonts w:eastAsia="Times New Roman" w:cs="Times New Roman"/>
          <w:rtl/>
          <w:lang w:eastAsia="de-DE"/>
        </w:rPr>
        <w:t xml:space="preserve"> </w:t>
      </w:r>
      <w:r w:rsidRPr="00170705">
        <w:rPr>
          <w:rFonts w:eastAsia="Times New Roman" w:cs="Times New Roman"/>
          <w:lang w:eastAsia="de-DE"/>
        </w:rPr>
        <w:t xml:space="preserve">(nahen) mit </w:t>
      </w:r>
      <w:r w:rsidRPr="00170705">
        <w:rPr>
          <w:rFonts w:eastAsia="Times New Roman" w:cs="Times New Roman"/>
          <w:b/>
          <w:bCs/>
          <w:rtl/>
          <w:lang w:eastAsia="de-DE"/>
        </w:rPr>
        <w:t>מִן</w:t>
      </w:r>
      <w:r w:rsidRPr="00170705">
        <w:rPr>
          <w:rFonts w:eastAsia="Times New Roman" w:cs="Times New Roman"/>
          <w:rtl/>
          <w:lang w:eastAsia="de-DE"/>
        </w:rPr>
        <w:t xml:space="preserve"> </w:t>
      </w:r>
      <w:r w:rsidRPr="00170705">
        <w:rPr>
          <w:rFonts w:eastAsia="Times New Roman" w:cs="Times New Roman"/>
          <w:lang w:eastAsia="de-DE"/>
        </w:rPr>
        <w:t>- sie fürchten sich vor der Annäherung. Selbst Aaron, der Hohepriester, und das ganze Volk sind eingeschüchtert.</w:t>
      </w:r>
    </w:p>
    <w:p w14:paraId="0C87353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universelle Furcht vor Moses' strahlendem Antlitz deutlich.</w:t>
      </w:r>
    </w:p>
    <w:p w14:paraId="3A11B18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Universelle Wahrnehmung der Transformation mit kollektiver Furchtreaktion vor Annäherung.</w:t>
      </w:r>
    </w:p>
    <w:p w14:paraId="53D4A8D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Ehrfurcht-einflößende Wirkung der Gottesbegegnung auf Moses' Erscheinung.</w:t>
      </w:r>
    </w:p>
    <w:p w14:paraId="205E124E"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34,31</w:t>
      </w:r>
    </w:p>
    <w:p w14:paraId="53F0F7C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וַיִּקְרָ֤א אֲלֵהֶם֙ מֹשֶׁ֔ה וַיָּשֻׁ֧בוּ אֵלָ֛יו אַהֲרֹ֥ן וְכָל־הַנְּשִׂאִ֖ים בָּעֵדָ֑ה וַיְדַבֵּ֥ר מֹשֶׁ֖ה אֲלֵהֶֽם׃</w:t>
      </w:r>
    </w:p>
    <w:p w14:paraId="5E5E650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Mose rief ihnen zu, und Aaron und alle Fürsten in der Gemeinde wandten sich ihm zu, und Mose redete zu ihnen.</w:t>
      </w:r>
    </w:p>
    <w:p w14:paraId="6656D8A4"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CF9B4C7">
          <v:rect id="_x0000_i2014" style="width:0;height:1.5pt" o:hralign="center" o:hrstd="t" o:hr="t" fillcolor="#a0a0a0" stroked="f"/>
        </w:pict>
      </w:r>
    </w:p>
    <w:p w14:paraId="2CC20BA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Moses' Initiative </w:t>
      </w:r>
      <w:r w:rsidRPr="00170705">
        <w:rPr>
          <w:rFonts w:eastAsia="Times New Roman" w:cs="Times New Roman"/>
          <w:b/>
          <w:bCs/>
          <w:rtl/>
          <w:lang w:eastAsia="de-DE"/>
        </w:rPr>
        <w:t>וַיִּקְרָא אֲלֵהֶם מֹשֶׁה</w:t>
      </w:r>
      <w:r w:rsidRPr="00170705">
        <w:rPr>
          <w:rFonts w:eastAsia="Times New Roman" w:cs="Times New Roman"/>
          <w:rtl/>
          <w:lang w:eastAsia="de-DE"/>
        </w:rPr>
        <w:t xml:space="preserve"> </w:t>
      </w:r>
      <w:r w:rsidRPr="00170705">
        <w:rPr>
          <w:rFonts w:eastAsia="Times New Roman" w:cs="Times New Roman"/>
          <w:lang w:eastAsia="de-DE"/>
        </w:rPr>
        <w:t xml:space="preserve">(und Mose rief zu ihnen) zeigt </w:t>
      </w:r>
      <w:r w:rsidRPr="00170705">
        <w:rPr>
          <w:rFonts w:eastAsia="Times New Roman" w:cs="Times New Roman"/>
          <w:b/>
          <w:bCs/>
          <w:rtl/>
          <w:lang w:eastAsia="de-DE"/>
        </w:rPr>
        <w:t>יִּקְרָא</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קרא</w:t>
      </w:r>
      <w:r w:rsidRPr="00170705">
        <w:rPr>
          <w:rFonts w:eastAsia="Times New Roman" w:cs="Times New Roman"/>
          <w:lang w:eastAsia="de-DE"/>
        </w:rPr>
        <w:t>) mit waw-consecutivum - Moses muss aktiv die Kommunikation einleiten.</w:t>
      </w:r>
    </w:p>
    <w:p w14:paraId="2B45099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Führungsreaktion </w:t>
      </w:r>
      <w:r w:rsidRPr="00170705">
        <w:rPr>
          <w:rFonts w:eastAsia="Times New Roman" w:cs="Times New Roman"/>
          <w:b/>
          <w:bCs/>
          <w:rtl/>
          <w:lang w:eastAsia="de-DE"/>
        </w:rPr>
        <w:t>וַיָּשֻׁבוּ אֵלָיו אַהֲרֹן וְכָל־הַנְּשִׂאִים בָּעֵדָה</w:t>
      </w:r>
      <w:r w:rsidRPr="00170705">
        <w:rPr>
          <w:rFonts w:eastAsia="Times New Roman" w:cs="Times New Roman"/>
          <w:rtl/>
          <w:lang w:eastAsia="de-DE"/>
        </w:rPr>
        <w:t xml:space="preserve"> </w:t>
      </w:r>
      <w:r w:rsidRPr="00170705">
        <w:rPr>
          <w:rFonts w:eastAsia="Times New Roman" w:cs="Times New Roman"/>
          <w:lang w:eastAsia="de-DE"/>
        </w:rPr>
        <w:t xml:space="preserve">(und sie kehrten zurück zu ihm, Aaron und alle Fürsten in der Gemeinde) zeigt </w:t>
      </w:r>
      <w:r w:rsidRPr="00170705">
        <w:rPr>
          <w:rFonts w:eastAsia="Times New Roman" w:cs="Times New Roman"/>
          <w:b/>
          <w:bCs/>
          <w:rtl/>
          <w:lang w:eastAsia="de-DE"/>
        </w:rPr>
        <w:t>יָּשֻׁבוּ</w:t>
      </w:r>
      <w:r w:rsidRPr="00170705">
        <w:rPr>
          <w:rFonts w:eastAsia="Times New Roman" w:cs="Times New Roman"/>
          <w:rtl/>
          <w:lang w:eastAsia="de-DE"/>
        </w:rPr>
        <w:t xml:space="preserve"> </w:t>
      </w:r>
      <w:r w:rsidRPr="00170705">
        <w:rPr>
          <w:rFonts w:eastAsia="Times New Roman" w:cs="Times New Roman"/>
          <w:lang w:eastAsia="de-DE"/>
        </w:rPr>
        <w:t xml:space="preserve">(3. Person Plural Imperfekt Qal von </w:t>
      </w:r>
      <w:r w:rsidRPr="00170705">
        <w:rPr>
          <w:rFonts w:eastAsia="Times New Roman" w:cs="Times New Roman"/>
          <w:b/>
          <w:bCs/>
          <w:rtl/>
          <w:lang w:eastAsia="de-DE"/>
        </w:rPr>
        <w:t>שׁוב</w:t>
      </w:r>
      <w:r w:rsidRPr="00170705">
        <w:rPr>
          <w:rFonts w:eastAsia="Times New Roman" w:cs="Times New Roman"/>
          <w:lang w:eastAsia="de-DE"/>
        </w:rPr>
        <w:t xml:space="preserve">) mit waw-consecutivum - "zurückkehren". </w:t>
      </w:r>
      <w:r w:rsidRPr="00170705">
        <w:rPr>
          <w:rFonts w:eastAsia="Times New Roman" w:cs="Times New Roman"/>
          <w:b/>
          <w:bCs/>
          <w:rtl/>
          <w:lang w:eastAsia="de-DE"/>
        </w:rPr>
        <w:t>הַנְּשִׂאִים</w:t>
      </w:r>
      <w:r w:rsidRPr="00170705">
        <w:rPr>
          <w:rFonts w:eastAsia="Times New Roman" w:cs="Times New Roman"/>
          <w:rtl/>
          <w:lang w:eastAsia="de-DE"/>
        </w:rPr>
        <w:t xml:space="preserve"> </w:t>
      </w:r>
      <w:r w:rsidRPr="00170705">
        <w:rPr>
          <w:rFonts w:eastAsia="Times New Roman" w:cs="Times New Roman"/>
          <w:lang w:eastAsia="de-DE"/>
        </w:rPr>
        <w:t xml:space="preserve">(die Fürsten) von </w:t>
      </w:r>
      <w:r w:rsidRPr="00170705">
        <w:rPr>
          <w:rFonts w:eastAsia="Times New Roman" w:cs="Times New Roman"/>
          <w:b/>
          <w:bCs/>
          <w:rtl/>
          <w:lang w:eastAsia="de-DE"/>
        </w:rPr>
        <w:t>נשׂא</w:t>
      </w:r>
      <w:r w:rsidRPr="00170705">
        <w:rPr>
          <w:rFonts w:eastAsia="Times New Roman" w:cs="Times New Roman"/>
          <w:rtl/>
          <w:lang w:eastAsia="de-DE"/>
        </w:rPr>
        <w:t xml:space="preserve"> </w:t>
      </w:r>
      <w:r w:rsidRPr="00170705">
        <w:rPr>
          <w:rFonts w:eastAsia="Times New Roman" w:cs="Times New Roman"/>
          <w:lang w:eastAsia="de-DE"/>
        </w:rPr>
        <w:t>(erheben) - die erhobenen, führenden Männer. Die Führung überwindet zuerst die Furcht.</w:t>
      </w:r>
    </w:p>
    <w:p w14:paraId="128DA12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Kommunikation </w:t>
      </w:r>
      <w:r w:rsidRPr="00170705">
        <w:rPr>
          <w:rFonts w:eastAsia="Times New Roman" w:cs="Times New Roman"/>
          <w:b/>
          <w:bCs/>
          <w:rtl/>
          <w:lang w:eastAsia="de-DE"/>
        </w:rPr>
        <w:t>וַיְדַבֵּר מֹשֶׁה אֲלֵהֶם</w:t>
      </w:r>
      <w:r w:rsidRPr="00170705">
        <w:rPr>
          <w:rFonts w:eastAsia="Times New Roman" w:cs="Times New Roman"/>
          <w:rtl/>
          <w:lang w:eastAsia="de-DE"/>
        </w:rPr>
        <w:t xml:space="preserve"> </w:t>
      </w:r>
      <w:r w:rsidRPr="00170705">
        <w:rPr>
          <w:rFonts w:eastAsia="Times New Roman" w:cs="Times New Roman"/>
          <w:lang w:eastAsia="de-DE"/>
        </w:rPr>
        <w:t>(und Mose redete zu ihnen) zeigt die Wiederaufnahme der normalen Beziehung.</w:t>
      </w:r>
    </w:p>
    <w:p w14:paraId="5E6B161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schrittweise Überwindung der Furcht durch die Führungsschicht deutlich.</w:t>
      </w:r>
    </w:p>
    <w:p w14:paraId="4D3BB63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Satzstruktur:</w:t>
      </w:r>
      <w:r w:rsidRPr="00170705">
        <w:rPr>
          <w:rFonts w:eastAsia="Times New Roman" w:cs="Times New Roman"/>
          <w:lang w:eastAsia="de-DE"/>
        </w:rPr>
        <w:t xml:space="preserve"> Moses' Ruf mit selektiver Führungsreaktion und Wiederaufnahme der Kommunikation.</w:t>
      </w:r>
    </w:p>
    <w:p w14:paraId="06CB375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Moses' aktive Mittlerrolle zur Überbrückung der durch seine Transformation entstandenen Kluft.</w:t>
      </w:r>
    </w:p>
    <w:p w14:paraId="3D172E78"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34,32</w:t>
      </w:r>
    </w:p>
    <w:p w14:paraId="3D5E82F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וְאַחֲרֵי־כֵ֥ן נִגְּשׁ֖וּ כָּל־בְּנֵ֣י יִשְׂרָאֵ֑ל וַיְצַוֵּ֕ם אֵת֩ כָּל־אֲשֶׁ֨ר דִּבֶּ֧ר יְהוָ֛ה אִתּוֹ֖ בְּהַ֥ר סִינָֽי׃</w:t>
      </w:r>
    </w:p>
    <w:p w14:paraId="6DD3219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danach traten alle Kinder Israels heran, und er gebot ihnen alles, was der Ewige auf dem Berg Sinai zu ihm geredet hatte.</w:t>
      </w:r>
    </w:p>
    <w:p w14:paraId="57BD3C61"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29934D9">
          <v:rect id="_x0000_i2015" style="width:0;height:1.5pt" o:hralign="center" o:hrstd="t" o:hr="t" fillcolor="#a0a0a0" stroked="f"/>
        </w:pict>
      </w:r>
    </w:p>
    <w:p w14:paraId="11C245D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vollständige Annäherung </w:t>
      </w:r>
      <w:r w:rsidRPr="00170705">
        <w:rPr>
          <w:rFonts w:eastAsia="Times New Roman" w:cs="Times New Roman"/>
          <w:b/>
          <w:bCs/>
          <w:rtl/>
          <w:lang w:eastAsia="de-DE"/>
        </w:rPr>
        <w:t>וְאַחֲרֵי־כֵן נִגְּשׁוּ כָּל־בְּנֵ֣י יִשְׂרָאֵ֑ל</w:t>
      </w:r>
      <w:r w:rsidRPr="00170705">
        <w:rPr>
          <w:rFonts w:eastAsia="Times New Roman" w:cs="Times New Roman"/>
          <w:rtl/>
          <w:lang w:eastAsia="de-DE"/>
        </w:rPr>
        <w:t xml:space="preserve"> </w:t>
      </w:r>
      <w:r w:rsidRPr="00170705">
        <w:rPr>
          <w:rFonts w:eastAsia="Times New Roman" w:cs="Times New Roman"/>
          <w:lang w:eastAsia="de-DE"/>
        </w:rPr>
        <w:t xml:space="preserve">(und nach dem traten heran alle Söhne Israels) zeigt </w:t>
      </w:r>
      <w:r w:rsidRPr="00170705">
        <w:rPr>
          <w:rFonts w:eastAsia="Times New Roman" w:cs="Times New Roman"/>
          <w:b/>
          <w:bCs/>
          <w:rtl/>
          <w:lang w:eastAsia="de-DE"/>
        </w:rPr>
        <w:t>אַחֲרֵי־כֵן</w:t>
      </w:r>
      <w:r w:rsidRPr="00170705">
        <w:rPr>
          <w:rFonts w:eastAsia="Times New Roman" w:cs="Times New Roman"/>
          <w:rtl/>
          <w:lang w:eastAsia="de-DE"/>
        </w:rPr>
        <w:t xml:space="preserve"> </w:t>
      </w:r>
      <w:r w:rsidRPr="00170705">
        <w:rPr>
          <w:rFonts w:eastAsia="Times New Roman" w:cs="Times New Roman"/>
          <w:lang w:eastAsia="de-DE"/>
        </w:rPr>
        <w:t xml:space="preserve">(nach dem) - erst nach der erfolgreichen Kommunikation mit der Führung wagt sich das ganze Volk heran. </w:t>
      </w:r>
      <w:r w:rsidRPr="00170705">
        <w:rPr>
          <w:rFonts w:eastAsia="Times New Roman" w:cs="Times New Roman"/>
          <w:b/>
          <w:bCs/>
          <w:rtl/>
          <w:lang w:eastAsia="de-DE"/>
        </w:rPr>
        <w:t>נִגְּשׁוּ</w:t>
      </w:r>
      <w:r w:rsidRPr="00170705">
        <w:rPr>
          <w:rFonts w:eastAsia="Times New Roman" w:cs="Times New Roman"/>
          <w:rtl/>
          <w:lang w:eastAsia="de-DE"/>
        </w:rPr>
        <w:t xml:space="preserve"> </w:t>
      </w:r>
      <w:r w:rsidRPr="00170705">
        <w:rPr>
          <w:rFonts w:eastAsia="Times New Roman" w:cs="Times New Roman"/>
          <w:lang w:eastAsia="de-DE"/>
        </w:rPr>
        <w:t xml:space="preserve">(3. Person Plural Imperfekt Qal von </w:t>
      </w:r>
      <w:r w:rsidRPr="00170705">
        <w:rPr>
          <w:rFonts w:eastAsia="Times New Roman" w:cs="Times New Roman"/>
          <w:b/>
          <w:bCs/>
          <w:rtl/>
          <w:lang w:eastAsia="de-DE"/>
        </w:rPr>
        <w:t>נגשׁ</w:t>
      </w:r>
      <w:r w:rsidRPr="00170705">
        <w:rPr>
          <w:rFonts w:eastAsia="Times New Roman" w:cs="Times New Roman"/>
          <w:lang w:eastAsia="de-DE"/>
        </w:rPr>
        <w:t>) mit waw-consecutivum - "herantreten".</w:t>
      </w:r>
    </w:p>
    <w:p w14:paraId="64FEBC9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vollständige Übermittlung </w:t>
      </w:r>
      <w:r w:rsidRPr="00170705">
        <w:rPr>
          <w:rFonts w:eastAsia="Times New Roman" w:cs="Times New Roman"/>
          <w:b/>
          <w:bCs/>
          <w:rtl/>
          <w:lang w:eastAsia="de-DE"/>
        </w:rPr>
        <w:t>וַיְצַוֵּם אֵת כָּל־אֲשֶׁר דִּבֶּר יְהוָה אִתּוֹ בְּהַר סִינַי</w:t>
      </w:r>
      <w:r w:rsidRPr="00170705">
        <w:rPr>
          <w:rFonts w:eastAsia="Times New Roman" w:cs="Times New Roman"/>
          <w:rtl/>
          <w:lang w:eastAsia="de-DE"/>
        </w:rPr>
        <w:t xml:space="preserve"> </w:t>
      </w:r>
      <w:r w:rsidRPr="00170705">
        <w:rPr>
          <w:rFonts w:eastAsia="Times New Roman" w:cs="Times New Roman"/>
          <w:lang w:eastAsia="de-DE"/>
        </w:rPr>
        <w:t xml:space="preserve">(und er gebot ihnen alles, was JHWH geredet hatte mit ihm auf dem Berg Sinai) zeigt </w:t>
      </w:r>
      <w:r w:rsidRPr="00170705">
        <w:rPr>
          <w:rFonts w:eastAsia="Times New Roman" w:cs="Times New Roman"/>
          <w:b/>
          <w:bCs/>
          <w:rtl/>
          <w:lang w:eastAsia="de-DE"/>
        </w:rPr>
        <w:t>יְצַוֵּם</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Piel Imperfekt von </w:t>
      </w:r>
      <w:r w:rsidRPr="00170705">
        <w:rPr>
          <w:rFonts w:eastAsia="Times New Roman" w:cs="Times New Roman"/>
          <w:b/>
          <w:bCs/>
          <w:rtl/>
          <w:lang w:eastAsia="de-DE"/>
        </w:rPr>
        <w:t>צוה</w:t>
      </w:r>
      <w:r w:rsidRPr="00170705">
        <w:rPr>
          <w:rFonts w:eastAsia="Times New Roman" w:cs="Times New Roman"/>
          <w:lang w:eastAsia="de-DE"/>
        </w:rPr>
        <w:t xml:space="preserve">) mit waw-consecutivum - "gebieten" mit Objektsuffix 3. Person Plural maskulin. </w:t>
      </w:r>
      <w:r w:rsidRPr="00170705">
        <w:rPr>
          <w:rFonts w:eastAsia="Times New Roman" w:cs="Times New Roman"/>
          <w:b/>
          <w:bCs/>
          <w:rtl/>
          <w:lang w:eastAsia="de-DE"/>
        </w:rPr>
        <w:t>אֵת כָּל־אֲשֶׁר דִּבֶּר</w:t>
      </w:r>
      <w:r w:rsidRPr="00170705">
        <w:rPr>
          <w:rFonts w:eastAsia="Times New Roman" w:cs="Times New Roman"/>
          <w:rtl/>
          <w:lang w:eastAsia="de-DE"/>
        </w:rPr>
        <w:t xml:space="preserve"> </w:t>
      </w:r>
      <w:r w:rsidRPr="00170705">
        <w:rPr>
          <w:rFonts w:eastAsia="Times New Roman" w:cs="Times New Roman"/>
          <w:lang w:eastAsia="de-DE"/>
        </w:rPr>
        <w:t>(alles, was geredet hat) betont die Vollständigkeit der Übertragung.</w:t>
      </w:r>
    </w:p>
    <w:p w14:paraId="1B97065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die vollständige Übertragung aller göttlichen Worte deutlich.</w:t>
      </w:r>
    </w:p>
    <w:p w14:paraId="0BDB04A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Vollständige Volksannäherung nach Führungsannäherung mit vollständiger Gesetzesvermittlung.</w:t>
      </w:r>
    </w:p>
    <w:p w14:paraId="6C4D8A3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dokumentiert die vollständige Übertragung der Sinai-Offenbarung trotz Moses' einschüchternder Transformation.</w:t>
      </w:r>
    </w:p>
    <w:p w14:paraId="7C573140"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34,33</w:t>
      </w:r>
    </w:p>
    <w:p w14:paraId="380967E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וַיְכַ֣ל מֹשֶׁ֔ה מִדַּבֵּ֖ר אִתָּ֑ם וַיִּתֵּ֥ן עַל־פָּנָ֖יו מַסְוֶֽה׃</w:t>
      </w:r>
    </w:p>
    <w:p w14:paraId="5BE3C1F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Mose hörte auf, mit ihnen zu reden, und er legte eine Decke auf sein Angesicht.</w:t>
      </w:r>
    </w:p>
    <w:p w14:paraId="4B93F6CB"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EBEA1AD">
          <v:rect id="_x0000_i2016" style="width:0;height:1.5pt" o:hralign="center" o:hrstd="t" o:hr="t" fillcolor="#a0a0a0" stroked="f"/>
        </w:pict>
      </w:r>
    </w:p>
    <w:p w14:paraId="066FA51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Ende der Rede </w:t>
      </w:r>
      <w:r w:rsidRPr="00170705">
        <w:rPr>
          <w:rFonts w:eastAsia="Times New Roman" w:cs="Times New Roman"/>
          <w:b/>
          <w:bCs/>
          <w:rtl/>
          <w:lang w:eastAsia="de-DE"/>
        </w:rPr>
        <w:t>וַיְכַל מֹשֶׁה מִדַּבֵּר אִתָּם</w:t>
      </w:r>
      <w:r w:rsidRPr="00170705">
        <w:rPr>
          <w:rFonts w:eastAsia="Times New Roman" w:cs="Times New Roman"/>
          <w:rtl/>
          <w:lang w:eastAsia="de-DE"/>
        </w:rPr>
        <w:t xml:space="preserve"> </w:t>
      </w:r>
      <w:r w:rsidRPr="00170705">
        <w:rPr>
          <w:rFonts w:eastAsia="Times New Roman" w:cs="Times New Roman"/>
          <w:lang w:eastAsia="de-DE"/>
        </w:rPr>
        <w:t xml:space="preserve">(und Mose hörte auf zu reden mit ihnen) zeigt </w:t>
      </w:r>
      <w:r w:rsidRPr="00170705">
        <w:rPr>
          <w:rFonts w:eastAsia="Times New Roman" w:cs="Times New Roman"/>
          <w:b/>
          <w:bCs/>
          <w:rtl/>
          <w:lang w:eastAsia="de-DE"/>
        </w:rPr>
        <w:t>יְכַל</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Piel Imperfekt von </w:t>
      </w:r>
      <w:r w:rsidRPr="00170705">
        <w:rPr>
          <w:rFonts w:eastAsia="Times New Roman" w:cs="Times New Roman"/>
          <w:b/>
          <w:bCs/>
          <w:rtl/>
          <w:lang w:eastAsia="de-DE"/>
        </w:rPr>
        <w:t>כלה</w:t>
      </w:r>
      <w:r w:rsidRPr="00170705">
        <w:rPr>
          <w:rFonts w:eastAsia="Times New Roman" w:cs="Times New Roman"/>
          <w:lang w:eastAsia="de-DE"/>
        </w:rPr>
        <w:t xml:space="preserve">) mit waw-consecutivum - "beenden, vollenden". </w:t>
      </w:r>
      <w:r w:rsidRPr="00170705">
        <w:rPr>
          <w:rFonts w:eastAsia="Times New Roman" w:cs="Times New Roman"/>
          <w:b/>
          <w:bCs/>
          <w:rtl/>
          <w:lang w:eastAsia="de-DE"/>
        </w:rPr>
        <w:t>מִדַּבֵּר</w:t>
      </w:r>
      <w:r w:rsidRPr="00170705">
        <w:rPr>
          <w:rFonts w:eastAsia="Times New Roman" w:cs="Times New Roman"/>
          <w:rtl/>
          <w:lang w:eastAsia="de-DE"/>
        </w:rPr>
        <w:t xml:space="preserve"> </w:t>
      </w:r>
      <w:r w:rsidRPr="00170705">
        <w:rPr>
          <w:rFonts w:eastAsia="Times New Roman" w:cs="Times New Roman"/>
          <w:lang w:eastAsia="de-DE"/>
        </w:rPr>
        <w:t xml:space="preserve">(von dem Reden) - Infinitiv construct von </w:t>
      </w:r>
      <w:r w:rsidRPr="00170705">
        <w:rPr>
          <w:rFonts w:eastAsia="Times New Roman" w:cs="Times New Roman"/>
          <w:b/>
          <w:bCs/>
          <w:rtl/>
          <w:lang w:eastAsia="de-DE"/>
        </w:rPr>
        <w:t>דבר</w:t>
      </w:r>
      <w:r w:rsidRPr="00170705">
        <w:rPr>
          <w:rFonts w:eastAsia="Times New Roman" w:cs="Times New Roman"/>
          <w:rtl/>
          <w:lang w:eastAsia="de-DE"/>
        </w:rPr>
        <w:t xml:space="preserve"> </w:t>
      </w:r>
      <w:r w:rsidRPr="00170705">
        <w:rPr>
          <w:rFonts w:eastAsia="Times New Roman" w:cs="Times New Roman"/>
          <w:lang w:eastAsia="de-DE"/>
        </w:rPr>
        <w:t xml:space="preserve">mit </w:t>
      </w:r>
      <w:r w:rsidRPr="00170705">
        <w:rPr>
          <w:rFonts w:eastAsia="Times New Roman" w:cs="Times New Roman"/>
          <w:b/>
          <w:bCs/>
          <w:rtl/>
          <w:lang w:eastAsia="de-DE"/>
        </w:rPr>
        <w:t>מִן</w:t>
      </w:r>
      <w:r w:rsidRPr="00170705">
        <w:rPr>
          <w:rFonts w:eastAsia="Times New Roman" w:cs="Times New Roman"/>
          <w:rtl/>
          <w:lang w:eastAsia="de-DE"/>
        </w:rPr>
        <w:t xml:space="preserve"> </w:t>
      </w:r>
      <w:r w:rsidRPr="00170705">
        <w:rPr>
          <w:rFonts w:eastAsia="Times New Roman" w:cs="Times New Roman"/>
          <w:lang w:eastAsia="de-DE"/>
        </w:rPr>
        <w:t>zeigt das Ende der Kommunikation.</w:t>
      </w:r>
    </w:p>
    <w:p w14:paraId="041D0095" w14:textId="1C8E3FE5"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Schleierverhüllung </w:t>
      </w:r>
      <w:r w:rsidRPr="00170705">
        <w:rPr>
          <w:rFonts w:eastAsia="Times New Roman" w:cs="Times New Roman"/>
          <w:b/>
          <w:bCs/>
          <w:rtl/>
          <w:lang w:eastAsia="de-DE"/>
        </w:rPr>
        <w:t>וַיִּתֵּן עַל־פָּנָיו מַסְוֶה</w:t>
      </w:r>
      <w:r w:rsidRPr="00170705">
        <w:rPr>
          <w:rFonts w:eastAsia="Times New Roman" w:cs="Times New Roman"/>
          <w:rtl/>
          <w:lang w:eastAsia="de-DE"/>
        </w:rPr>
        <w:t xml:space="preserve"> </w:t>
      </w:r>
      <w:r w:rsidRPr="00170705">
        <w:rPr>
          <w:rFonts w:eastAsia="Times New Roman" w:cs="Times New Roman"/>
          <w:lang w:eastAsia="de-DE"/>
        </w:rPr>
        <w:t xml:space="preserve">(und er legte auf sein Angesicht eine Decke) zeigt </w:t>
      </w:r>
      <w:r w:rsidRPr="00170705">
        <w:rPr>
          <w:rFonts w:eastAsia="Times New Roman" w:cs="Times New Roman"/>
          <w:b/>
          <w:bCs/>
          <w:rtl/>
          <w:lang w:eastAsia="de-DE"/>
        </w:rPr>
        <w:t>יִּתֵּן</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Imperfekt Qal von </w:t>
      </w:r>
      <w:r w:rsidRPr="00170705">
        <w:rPr>
          <w:rFonts w:eastAsia="Times New Roman" w:cs="Times New Roman"/>
          <w:b/>
          <w:bCs/>
          <w:rtl/>
          <w:lang w:eastAsia="de-DE"/>
        </w:rPr>
        <w:t>נתן</w:t>
      </w:r>
      <w:r w:rsidRPr="00170705">
        <w:rPr>
          <w:rFonts w:eastAsia="Times New Roman" w:cs="Times New Roman"/>
          <w:lang w:eastAsia="de-DE"/>
        </w:rPr>
        <w:t xml:space="preserve">) mit waw-consecutivum - "legen, </w:t>
      </w:r>
      <w:r w:rsidRPr="00170705">
        <w:rPr>
          <w:rFonts w:eastAsia="Times New Roman" w:cs="Times New Roman"/>
          <w:lang w:eastAsia="de-DE"/>
        </w:rPr>
        <w:lastRenderedPageBreak/>
        <w:t xml:space="preserve">setzen". </w:t>
      </w:r>
      <w:r w:rsidRPr="00170705">
        <w:rPr>
          <w:rFonts w:eastAsia="Times New Roman" w:cs="Times New Roman"/>
          <w:b/>
          <w:bCs/>
          <w:rtl/>
          <w:lang w:eastAsia="de-DE"/>
        </w:rPr>
        <w:t>מַסְוֶה</w:t>
      </w:r>
      <w:r w:rsidRPr="00170705">
        <w:rPr>
          <w:rFonts w:eastAsia="Times New Roman" w:cs="Times New Roman"/>
          <w:rtl/>
          <w:lang w:eastAsia="de-DE"/>
        </w:rPr>
        <w:t xml:space="preserve"> </w:t>
      </w:r>
      <w:r w:rsidRPr="00170705">
        <w:rPr>
          <w:rFonts w:eastAsia="Times New Roman" w:cs="Times New Roman"/>
          <w:lang w:eastAsia="de-DE"/>
        </w:rPr>
        <w:t xml:space="preserve">(Schleier, Decke) ist ein Hapaxlegomenon (nur hier im AT verwendet) von der Wurzel </w:t>
      </w:r>
      <w:r w:rsidRPr="00170705">
        <w:rPr>
          <w:rFonts w:eastAsia="Times New Roman" w:cs="Times New Roman"/>
          <w:b/>
          <w:bCs/>
          <w:rtl/>
          <w:lang w:eastAsia="de-DE"/>
        </w:rPr>
        <w:t>סוה</w:t>
      </w:r>
      <w:r w:rsidRPr="00170705">
        <w:rPr>
          <w:rFonts w:eastAsia="Times New Roman" w:cs="Times New Roman"/>
          <w:rtl/>
          <w:lang w:eastAsia="de-DE"/>
        </w:rPr>
        <w:t xml:space="preserve"> </w:t>
      </w:r>
      <w:r w:rsidRPr="00170705">
        <w:rPr>
          <w:rFonts w:eastAsia="Times New Roman" w:cs="Times New Roman"/>
          <w:lang w:eastAsia="de-DE"/>
        </w:rPr>
        <w:t>(bedecken). Dies ist die erste Erwähnung des berühmten Mose-Schleiers.</w:t>
      </w:r>
    </w:p>
    <w:p w14:paraId="67AC017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מַסְוֶה</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κάλυμμ</w:t>
      </w:r>
      <w:proofErr w:type="spellEnd"/>
      <w:r w:rsidRPr="00170705">
        <w:rPr>
          <w:rFonts w:eastAsia="Times New Roman" w:cs="Times New Roman"/>
          <w:lang w:eastAsia="de-DE"/>
        </w:rPr>
        <w:t>α (Bedeckung, Schleier).</w:t>
      </w:r>
    </w:p>
    <w:p w14:paraId="4CC0E19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Abschluss der Kommunikation mit einführender Schleierverhüllung des strahlenden Antlitzes.</w:t>
      </w:r>
    </w:p>
    <w:p w14:paraId="1E9B098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führt den Schleier als Lösung für das Problem der überwältigenden göttlichen Ausstrahlung ein.</w:t>
      </w:r>
    </w:p>
    <w:p w14:paraId="3CC9C900"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34,34</w:t>
      </w:r>
    </w:p>
    <w:p w14:paraId="2430E4F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וּבְבֹ֨א מֹשֶׁ֜ה לִפְנֵ֤י יְהוָה֙ לְדַבֵּ֣ר אִתּ֔וֹ יָסִ֥יר אֶת־הַמַּסְוֶ֖ה עַד־צֵאתֽוֹ֑ וְיָצָ֗א וְדִבֶּר֙ אֶל־בְּנֵ֣י יִשְׂרָאֵ֔ל אֵ֖ת אֲשֶׁ֥ר יְצֻוֶּֽה׃</w:t>
      </w:r>
    </w:p>
    <w:p w14:paraId="02CD652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wenn Mose vor den Ewigen kam, um mit ihm zu reden, tat er die Decke ab, bis er hinausging; und er ging hinaus und redete zu den Söhnen Israels, was ihm geboten wurde.</w:t>
      </w:r>
    </w:p>
    <w:p w14:paraId="1CAF29B8"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24D2FAE">
          <v:rect id="_x0000_i2017" style="width:0;height:1.5pt" o:hralign="center" o:hrstd="t" o:hr="t" fillcolor="#a0a0a0" stroked="f"/>
        </w:pict>
      </w:r>
    </w:p>
    <w:p w14:paraId="06E03E6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Gottesdienst ohne Schleier </w:t>
      </w:r>
      <w:r w:rsidRPr="00170705">
        <w:rPr>
          <w:rFonts w:eastAsia="Times New Roman" w:cs="Times New Roman"/>
          <w:b/>
          <w:bCs/>
          <w:rtl/>
          <w:lang w:eastAsia="de-DE"/>
        </w:rPr>
        <w:t>וּבְבֹא מֹשֶׁה לִפְנֵי יְהוָה לְדַבֵּר אִתּוֹ יָסִיר אֶת־הַמַּסְוֶה עַד־צֵאתוֹ</w:t>
      </w:r>
      <w:r w:rsidRPr="00170705">
        <w:rPr>
          <w:rFonts w:eastAsia="Times New Roman" w:cs="Times New Roman"/>
          <w:rtl/>
          <w:lang w:eastAsia="de-DE"/>
        </w:rPr>
        <w:t xml:space="preserve"> </w:t>
      </w:r>
      <w:r w:rsidRPr="00170705">
        <w:rPr>
          <w:rFonts w:eastAsia="Times New Roman" w:cs="Times New Roman"/>
          <w:lang w:eastAsia="de-DE"/>
        </w:rPr>
        <w:t xml:space="preserve">(und beim Kommen Moses vor JHWH zu reden mit ihm, entfernte er den Schleier bis zu seinem Hinausgehen) zeigt das Schleiermuster: </w:t>
      </w:r>
      <w:r w:rsidRPr="00170705">
        <w:rPr>
          <w:rFonts w:eastAsia="Times New Roman" w:cs="Times New Roman"/>
          <w:b/>
          <w:bCs/>
          <w:rtl/>
          <w:lang w:eastAsia="de-DE"/>
        </w:rPr>
        <w:t>בְבֹא</w:t>
      </w:r>
      <w:r w:rsidRPr="00170705">
        <w:rPr>
          <w:rFonts w:eastAsia="Times New Roman" w:cs="Times New Roman"/>
          <w:rtl/>
          <w:lang w:eastAsia="de-DE"/>
        </w:rPr>
        <w:t xml:space="preserve"> </w:t>
      </w:r>
      <w:r w:rsidRPr="00170705">
        <w:rPr>
          <w:rFonts w:eastAsia="Times New Roman" w:cs="Times New Roman"/>
          <w:lang w:eastAsia="de-DE"/>
        </w:rPr>
        <w:t xml:space="preserve">(beim Kommen) - Infinitiv construct von </w:t>
      </w:r>
      <w:r w:rsidRPr="00170705">
        <w:rPr>
          <w:rFonts w:eastAsia="Times New Roman" w:cs="Times New Roman"/>
          <w:b/>
          <w:bCs/>
          <w:rtl/>
          <w:lang w:eastAsia="de-DE"/>
        </w:rPr>
        <w:t>בוא</w:t>
      </w:r>
      <w:r w:rsidRPr="00170705">
        <w:rPr>
          <w:rFonts w:eastAsia="Times New Roman" w:cs="Times New Roman"/>
          <w:lang w:eastAsia="de-DE"/>
        </w:rPr>
        <w:t xml:space="preserve">. </w:t>
      </w:r>
      <w:r w:rsidRPr="00170705">
        <w:rPr>
          <w:rFonts w:eastAsia="Times New Roman" w:cs="Times New Roman"/>
          <w:b/>
          <w:bCs/>
          <w:rtl/>
          <w:lang w:eastAsia="de-DE"/>
        </w:rPr>
        <w:t>יָסִיר</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Hiphil Imperfekt von </w:t>
      </w:r>
      <w:r w:rsidRPr="00170705">
        <w:rPr>
          <w:rFonts w:eastAsia="Times New Roman" w:cs="Times New Roman"/>
          <w:b/>
          <w:bCs/>
          <w:rtl/>
          <w:lang w:eastAsia="de-DE"/>
        </w:rPr>
        <w:t>סור</w:t>
      </w:r>
      <w:r w:rsidRPr="00170705">
        <w:rPr>
          <w:rFonts w:eastAsia="Times New Roman" w:cs="Times New Roman"/>
          <w:lang w:eastAsia="de-DE"/>
        </w:rPr>
        <w:t xml:space="preserve">) - "entfernen". </w:t>
      </w:r>
      <w:r w:rsidRPr="00170705">
        <w:rPr>
          <w:rFonts w:eastAsia="Times New Roman" w:cs="Times New Roman"/>
          <w:b/>
          <w:bCs/>
          <w:rtl/>
          <w:lang w:eastAsia="de-DE"/>
        </w:rPr>
        <w:t>עַד־צֵאתוֹ</w:t>
      </w:r>
      <w:r w:rsidRPr="00170705">
        <w:rPr>
          <w:rFonts w:eastAsia="Times New Roman" w:cs="Times New Roman"/>
          <w:rtl/>
          <w:lang w:eastAsia="de-DE"/>
        </w:rPr>
        <w:t xml:space="preserve"> </w:t>
      </w:r>
      <w:r w:rsidRPr="00170705">
        <w:rPr>
          <w:rFonts w:eastAsia="Times New Roman" w:cs="Times New Roman"/>
          <w:lang w:eastAsia="de-DE"/>
        </w:rPr>
        <w:t>(bis zu seinem Hinausgehen) - vor Gott kann Moses unverhüllt sein.</w:t>
      </w:r>
    </w:p>
    <w:p w14:paraId="63C7D07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Volksbelehrung </w:t>
      </w:r>
      <w:r w:rsidRPr="00170705">
        <w:rPr>
          <w:rFonts w:eastAsia="Times New Roman" w:cs="Times New Roman"/>
          <w:b/>
          <w:bCs/>
          <w:rtl/>
          <w:lang w:eastAsia="de-DE"/>
        </w:rPr>
        <w:t>וְיָצָא וְדִבֶּר אֶל־בְּנֵי יִשְׂרָאֵל אֵת אֲשֶׁר יְצֻוֶּה</w:t>
      </w:r>
      <w:r w:rsidRPr="00170705">
        <w:rPr>
          <w:rFonts w:eastAsia="Times New Roman" w:cs="Times New Roman"/>
          <w:rtl/>
          <w:lang w:eastAsia="de-DE"/>
        </w:rPr>
        <w:t xml:space="preserve"> </w:t>
      </w:r>
      <w:r w:rsidRPr="00170705">
        <w:rPr>
          <w:rFonts w:eastAsia="Times New Roman" w:cs="Times New Roman"/>
          <w:lang w:eastAsia="de-DE"/>
        </w:rPr>
        <w:t xml:space="preserve">(und er ging hinaus und redete zu den Söhnen Israels, was ihm geboten wurde) zeigt </w:t>
      </w:r>
      <w:r w:rsidRPr="00170705">
        <w:rPr>
          <w:rFonts w:eastAsia="Times New Roman" w:cs="Times New Roman"/>
          <w:b/>
          <w:bCs/>
          <w:rtl/>
          <w:lang w:eastAsia="de-DE"/>
        </w:rPr>
        <w:t>יְצֻוֶּה</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Pual Imperfekt von </w:t>
      </w:r>
      <w:r w:rsidRPr="00170705">
        <w:rPr>
          <w:rFonts w:eastAsia="Times New Roman" w:cs="Times New Roman"/>
          <w:b/>
          <w:bCs/>
          <w:rtl/>
          <w:lang w:eastAsia="de-DE"/>
        </w:rPr>
        <w:t>צוה</w:t>
      </w:r>
      <w:r w:rsidRPr="00170705">
        <w:rPr>
          <w:rFonts w:eastAsia="Times New Roman" w:cs="Times New Roman"/>
          <w:lang w:eastAsia="de-DE"/>
        </w:rPr>
        <w:t>) - "was ihm geboten wird" zeigt Moses als Übermittler göttlicher Gebote.</w:t>
      </w:r>
    </w:p>
    <w:p w14:paraId="03960CA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das Schleiermuster für Gottesdienst und Volksbelehrung deutlich.</w:t>
      </w:r>
    </w:p>
    <w:p w14:paraId="2E71045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Schleierentfernung für Gottesdienst bis zum Hinausgehen mit anschließender Volksbelehrung.</w:t>
      </w:r>
    </w:p>
    <w:p w14:paraId="40C05FF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Moses' liturgisches Schleiermuster zwischen göttlicher und menschlicher Kommunikation.</w:t>
      </w:r>
    </w:p>
    <w:p w14:paraId="2F2F3358"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34,35</w:t>
      </w:r>
    </w:p>
    <w:p w14:paraId="40D186E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וְרָא֤וּ בְנֵֽי־יִשְׂרָאֵל֙ אֶת־פְּנֵ֣י מֹשֶׁ֔ה כִּ֣י קָרַ֔ן ע֖וֹר פְּנֵ֣י מֹשֶׁ֑ה וְהֵשִׁ֨יב מֹשֶׁ֤ה אֶת־הַמַּסְוֶה֙ עַל־פָּנָ֔יו עַד־בֹּאֹ֖ו לְדַבֵּ֥ר אִתּֽוֹ׃</w:t>
      </w:r>
    </w:p>
    <w:p w14:paraId="4131B7F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die Kinder Israels sahen das Angesicht Moses, dass die Haut des Angesichts Moses strahlte; und Mose legte die Decke wieder auf sein Angesicht, bis er kam, um mit ihm zu reden.</w:t>
      </w:r>
    </w:p>
    <w:p w14:paraId="2B6A78D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62B0B24">
          <v:rect id="_x0000_i2018" style="width:0;height:1.5pt" o:hralign="center" o:hrstd="t" o:hr="t" fillcolor="#a0a0a0" stroked="f"/>
        </w:pict>
      </w:r>
    </w:p>
    <w:p w14:paraId="2EAA6CE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Die wiederholte Wahrnehmung </w:t>
      </w:r>
      <w:r w:rsidRPr="00170705">
        <w:rPr>
          <w:rFonts w:eastAsia="Times New Roman" w:cs="Times New Roman"/>
          <w:b/>
          <w:bCs/>
          <w:rtl/>
          <w:lang w:eastAsia="de-DE"/>
        </w:rPr>
        <w:t>וְרָאוּ בְנֵי־יִשְׂרָאֵל אֶת־פְּנֵי מֹשֶׁה כִּי קָרַן עוֹר פְּנֵי מֹשֶׁה</w:t>
      </w:r>
      <w:r w:rsidRPr="00170705">
        <w:rPr>
          <w:rFonts w:eastAsia="Times New Roman" w:cs="Times New Roman"/>
          <w:rtl/>
          <w:lang w:eastAsia="de-DE"/>
        </w:rPr>
        <w:t xml:space="preserve"> </w:t>
      </w:r>
      <w:r w:rsidRPr="00170705">
        <w:rPr>
          <w:rFonts w:eastAsia="Times New Roman" w:cs="Times New Roman"/>
          <w:lang w:eastAsia="de-DE"/>
        </w:rPr>
        <w:t>(und die Söhne Israels sahen das Angesicht Moses, dass strahlte die Haut des Angesichts Moses) wiederholt die Beschreibung aus Vers 30, zeigt aber jetzt einen gewohnheitsmäßigen Vorgang.</w:t>
      </w:r>
    </w:p>
    <w:p w14:paraId="5B1FC3F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Schleiererneuerung </w:t>
      </w:r>
      <w:r w:rsidRPr="00170705">
        <w:rPr>
          <w:rFonts w:eastAsia="Times New Roman" w:cs="Times New Roman"/>
          <w:b/>
          <w:bCs/>
          <w:rtl/>
          <w:lang w:eastAsia="de-DE"/>
        </w:rPr>
        <w:t>וְהֵשִׁיב מֹשֶׁה אֶת־הַמַּסְוֶה עַל־פָּנָיו עַד־בֹּאוֹ לְדַבֵּר אִתּוֹ</w:t>
      </w:r>
      <w:r w:rsidRPr="00170705">
        <w:rPr>
          <w:rFonts w:eastAsia="Times New Roman" w:cs="Times New Roman"/>
          <w:rtl/>
          <w:lang w:eastAsia="de-DE"/>
        </w:rPr>
        <w:t xml:space="preserve"> </w:t>
      </w:r>
      <w:r w:rsidRPr="00170705">
        <w:rPr>
          <w:rFonts w:eastAsia="Times New Roman" w:cs="Times New Roman"/>
          <w:lang w:eastAsia="de-DE"/>
        </w:rPr>
        <w:t xml:space="preserve">(und Mose brachte zurück den Schleier auf sein Angesicht bis zu seinem Kommen zu reden mit ihm) zeigt </w:t>
      </w:r>
      <w:r w:rsidRPr="00170705">
        <w:rPr>
          <w:rFonts w:eastAsia="Times New Roman" w:cs="Times New Roman"/>
          <w:b/>
          <w:bCs/>
          <w:rtl/>
          <w:lang w:eastAsia="de-DE"/>
        </w:rPr>
        <w:t>הֵשִׁיב</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Hiphil Imperfekt von </w:t>
      </w:r>
      <w:r w:rsidRPr="00170705">
        <w:rPr>
          <w:rFonts w:eastAsia="Times New Roman" w:cs="Times New Roman"/>
          <w:b/>
          <w:bCs/>
          <w:rtl/>
          <w:lang w:eastAsia="de-DE"/>
        </w:rPr>
        <w:t>שׁוב</w:t>
      </w:r>
      <w:r w:rsidRPr="00170705">
        <w:rPr>
          <w:rFonts w:eastAsia="Times New Roman" w:cs="Times New Roman"/>
          <w:lang w:eastAsia="de-DE"/>
        </w:rPr>
        <w:t xml:space="preserve">) mit waw-consecutivum - "zurückbringen, wieder auflegen". </w:t>
      </w:r>
      <w:r w:rsidRPr="00170705">
        <w:rPr>
          <w:rFonts w:eastAsia="Times New Roman" w:cs="Times New Roman"/>
          <w:b/>
          <w:bCs/>
          <w:rtl/>
          <w:lang w:eastAsia="de-DE"/>
        </w:rPr>
        <w:t>עַד־בֹּאוֹ לְדַבֵּר אִתּוֹ</w:t>
      </w:r>
      <w:r w:rsidRPr="00170705">
        <w:rPr>
          <w:rFonts w:eastAsia="Times New Roman" w:cs="Times New Roman"/>
          <w:rtl/>
          <w:lang w:eastAsia="de-DE"/>
        </w:rPr>
        <w:t xml:space="preserve"> </w:t>
      </w:r>
      <w:r w:rsidRPr="00170705">
        <w:rPr>
          <w:rFonts w:eastAsia="Times New Roman" w:cs="Times New Roman"/>
          <w:lang w:eastAsia="de-DE"/>
        </w:rPr>
        <w:t>(bis zu seinem Kommen zu reden mit ihm) - der Zyklus beginnt von neuem.</w:t>
      </w:r>
    </w:p>
    <w:p w14:paraId="6CAE88F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macht den zyklischen Charakter des Schleiergebrauchs deutlich.</w:t>
      </w:r>
    </w:p>
    <w:p w14:paraId="7ECA4812" w14:textId="1B8878BE"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Wiederholte Wahrnehmung der Strahlung mit zyklischer Schleiererneuerung bis zur nächsten Gottesbe</w:t>
      </w:r>
      <w:r w:rsidR="00A35108">
        <w:rPr>
          <w:rFonts w:eastAsia="Times New Roman" w:cs="Times New Roman"/>
          <w:lang w:eastAsia="de-DE"/>
        </w:rPr>
        <w:t>gegnung</w:t>
      </w:r>
      <w:r w:rsidRPr="00170705">
        <w:rPr>
          <w:rFonts w:eastAsia="Times New Roman" w:cs="Times New Roman"/>
          <w:lang w:eastAsia="de-DE"/>
        </w:rPr>
        <w:t>.</w:t>
      </w:r>
    </w:p>
    <w:p w14:paraId="313BC59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schließt mit der Etablierung des permanenten Schleiermuster als Lösung für Moses' transformiertes Antlitz.</w:t>
      </w:r>
    </w:p>
    <w:p w14:paraId="66466FD5"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w:t>
      </w:r>
    </w:p>
    <w:p w14:paraId="373D1A5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וַיַּקְהֵ֣ל מֹשֶׁ֗ה אֶֽת־כָּל־עֲדַ֛ת בְּנֵ֥י יִשְׂרָאֵ֖ל וַיֹּ֣אמֶר אֲלֵהֶ֑ם אֵ֚לֶּה הַדְּבָרִ֔ים אֲשֶׁר־צִוָּ֥ה יְהוָ֖ה לַעֲשֹׂ֥ת אֹתָֽם׃</w:t>
      </w:r>
    </w:p>
    <w:p w14:paraId="3E276A6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Mose versammelte die ganze Gemeinde der Kinder Israels und sprach zu ihnen: Dies sind die Worte, die der Ewige geboten hat, sie zu tun.</w:t>
      </w:r>
    </w:p>
    <w:p w14:paraId="09297DC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E84EA85">
          <v:rect id="_x0000_i2019" style="width:0;height:1.5pt" o:hralign="center" o:hrstd="t" o:hr="t" fillcolor="#a0a0a0" stroked="f"/>
        </w:pict>
      </w:r>
    </w:p>
    <w:p w14:paraId="17CB3A6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große Versammlung </w:t>
      </w:r>
      <w:r w:rsidRPr="00170705">
        <w:rPr>
          <w:rFonts w:eastAsia="Times New Roman" w:cs="Times New Roman"/>
          <w:b/>
          <w:bCs/>
          <w:rtl/>
          <w:lang w:eastAsia="de-DE"/>
        </w:rPr>
        <w:t>וַיַּקְהֵל מֹשֶׁה אֶת־כָּל־עֲדַת בְּנֵי יִשְׂרָאֵל</w:t>
      </w:r>
      <w:r w:rsidRPr="00170705">
        <w:rPr>
          <w:rFonts w:eastAsia="Times New Roman" w:cs="Times New Roman"/>
          <w:rtl/>
          <w:lang w:eastAsia="de-DE"/>
        </w:rPr>
        <w:t xml:space="preserve"> </w:t>
      </w:r>
      <w:r w:rsidRPr="00170705">
        <w:rPr>
          <w:rFonts w:eastAsia="Times New Roman" w:cs="Times New Roman"/>
          <w:lang w:eastAsia="de-DE"/>
        </w:rPr>
        <w:t xml:space="preserve">(und Mose versammelte die ganze Gemeinde der Söhne Israels) zeigt </w:t>
      </w:r>
      <w:r w:rsidRPr="00170705">
        <w:rPr>
          <w:rFonts w:eastAsia="Times New Roman" w:cs="Times New Roman"/>
          <w:b/>
          <w:bCs/>
          <w:rtl/>
          <w:lang w:eastAsia="de-DE"/>
        </w:rPr>
        <w:t>יַּקְהֵל</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Hiphil Imperfekt von </w:t>
      </w:r>
      <w:r w:rsidRPr="00170705">
        <w:rPr>
          <w:rFonts w:eastAsia="Times New Roman" w:cs="Times New Roman"/>
          <w:b/>
          <w:bCs/>
          <w:rtl/>
          <w:lang w:eastAsia="de-DE"/>
        </w:rPr>
        <w:t>קהל</w:t>
      </w:r>
      <w:r w:rsidRPr="00170705">
        <w:rPr>
          <w:rFonts w:eastAsia="Times New Roman" w:cs="Times New Roman"/>
          <w:lang w:eastAsia="de-DE"/>
        </w:rPr>
        <w:t xml:space="preserve">) mit waw-consecutivum - "versammeln". </w:t>
      </w:r>
      <w:r w:rsidRPr="00170705">
        <w:rPr>
          <w:rFonts w:eastAsia="Times New Roman" w:cs="Times New Roman"/>
          <w:b/>
          <w:bCs/>
          <w:rtl/>
          <w:lang w:eastAsia="de-DE"/>
        </w:rPr>
        <w:t>כָּל־עֲדַת</w:t>
      </w:r>
      <w:r w:rsidRPr="00170705">
        <w:rPr>
          <w:rFonts w:eastAsia="Times New Roman" w:cs="Times New Roman"/>
          <w:rtl/>
          <w:lang w:eastAsia="de-DE"/>
        </w:rPr>
        <w:t xml:space="preserve"> </w:t>
      </w:r>
      <w:r w:rsidRPr="00170705">
        <w:rPr>
          <w:rFonts w:eastAsia="Times New Roman" w:cs="Times New Roman"/>
          <w:lang w:eastAsia="de-DE"/>
        </w:rPr>
        <w:t>(die ganze Gemeinde) betont die Vollständigkeit der Versammlung für diese wichtige Ankündigung.</w:t>
      </w:r>
    </w:p>
    <w:p w14:paraId="6A8B2AB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feierliche Einleitung </w:t>
      </w:r>
      <w:r w:rsidRPr="00170705">
        <w:rPr>
          <w:rFonts w:eastAsia="Times New Roman" w:cs="Times New Roman"/>
          <w:b/>
          <w:bCs/>
          <w:rtl/>
          <w:lang w:eastAsia="de-DE"/>
        </w:rPr>
        <w:t>וַיֹּאמֶר אֲלֵהֶם אֵלֶּה הַדְּבָרִים אֲשֶׁר־צִוָּה יְהוָה לַעֲשׂוֹת אֹתָם</w:t>
      </w:r>
      <w:r w:rsidRPr="00170705">
        <w:rPr>
          <w:rFonts w:eastAsia="Times New Roman" w:cs="Times New Roman"/>
          <w:rtl/>
          <w:lang w:eastAsia="de-DE"/>
        </w:rPr>
        <w:t xml:space="preserve"> </w:t>
      </w:r>
      <w:r w:rsidRPr="00170705">
        <w:rPr>
          <w:rFonts w:eastAsia="Times New Roman" w:cs="Times New Roman"/>
          <w:lang w:eastAsia="de-DE"/>
        </w:rPr>
        <w:t xml:space="preserve">(und er sprach zu ihnen: Dies sind die Worte, die JHWH geboten hat zu tun sie) zeigt </w:t>
      </w:r>
      <w:r w:rsidRPr="00170705">
        <w:rPr>
          <w:rFonts w:eastAsia="Times New Roman" w:cs="Times New Roman"/>
          <w:b/>
          <w:bCs/>
          <w:rtl/>
          <w:lang w:eastAsia="de-DE"/>
        </w:rPr>
        <w:t>הַדְּבָרִים</w:t>
      </w:r>
      <w:r w:rsidRPr="00170705">
        <w:rPr>
          <w:rFonts w:eastAsia="Times New Roman" w:cs="Times New Roman"/>
          <w:rtl/>
          <w:lang w:eastAsia="de-DE"/>
        </w:rPr>
        <w:t xml:space="preserve"> </w:t>
      </w:r>
      <w:r w:rsidRPr="00170705">
        <w:rPr>
          <w:rFonts w:eastAsia="Times New Roman" w:cs="Times New Roman"/>
          <w:lang w:eastAsia="de-DE"/>
        </w:rPr>
        <w:t xml:space="preserve">(die Worte) als feierlichen Begriff für göttliche Gebote. </w:t>
      </w:r>
      <w:r w:rsidRPr="00170705">
        <w:rPr>
          <w:rFonts w:eastAsia="Times New Roman" w:cs="Times New Roman"/>
          <w:b/>
          <w:bCs/>
          <w:rtl/>
          <w:lang w:eastAsia="de-DE"/>
        </w:rPr>
        <w:t>לַעֲשׂוֹת אֹתָם</w:t>
      </w:r>
      <w:r w:rsidRPr="00170705">
        <w:rPr>
          <w:rFonts w:eastAsia="Times New Roman" w:cs="Times New Roman"/>
          <w:rtl/>
          <w:lang w:eastAsia="de-DE"/>
        </w:rPr>
        <w:t xml:space="preserve"> </w:t>
      </w:r>
      <w:r w:rsidRPr="00170705">
        <w:rPr>
          <w:rFonts w:eastAsia="Times New Roman" w:cs="Times New Roman"/>
          <w:lang w:eastAsia="de-DE"/>
        </w:rPr>
        <w:t>(zu tun sie) betont die praktische Umsetzung.</w:t>
      </w:r>
    </w:p>
    <w:p w14:paraId="77F3D23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עֲדַת</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συν</w:t>
      </w:r>
      <w:proofErr w:type="spellEnd"/>
      <w:r w:rsidRPr="00170705">
        <w:rPr>
          <w:rFonts w:eastAsia="Times New Roman" w:cs="Times New Roman"/>
          <w:lang w:eastAsia="de-DE"/>
        </w:rPr>
        <w:t xml:space="preserve">αγωγήν (Synagoge) statt Gemeinde und </w:t>
      </w:r>
      <w:r w:rsidRPr="00170705">
        <w:rPr>
          <w:rFonts w:eastAsia="Times New Roman" w:cs="Times New Roman"/>
          <w:b/>
          <w:bCs/>
          <w:rtl/>
          <w:lang w:eastAsia="de-DE"/>
        </w:rPr>
        <w:t>צִוָּה</w:t>
      </w:r>
      <w:r w:rsidRPr="00170705">
        <w:rPr>
          <w:rFonts w:eastAsia="Times New Roman" w:cs="Times New Roman"/>
          <w:rtl/>
          <w:lang w:eastAsia="de-DE"/>
        </w:rPr>
        <w:t xml:space="preserve"> </w:t>
      </w:r>
      <w:r w:rsidRPr="00170705">
        <w:rPr>
          <w:rFonts w:eastAsia="Times New Roman" w:cs="Times New Roman"/>
          <w:lang w:eastAsia="de-DE"/>
        </w:rPr>
        <w:t xml:space="preserve">mit </w:t>
      </w:r>
      <w:proofErr w:type="spellStart"/>
      <w:r w:rsidRPr="00170705">
        <w:rPr>
          <w:rFonts w:eastAsia="Times New Roman" w:cs="Times New Roman"/>
          <w:lang w:eastAsia="de-DE"/>
        </w:rPr>
        <w:t>συνέτ</w:t>
      </w:r>
      <w:proofErr w:type="spellEnd"/>
      <w:r w:rsidRPr="00170705">
        <w:rPr>
          <w:rFonts w:eastAsia="Times New Roman" w:cs="Times New Roman"/>
          <w:lang w:eastAsia="de-DE"/>
        </w:rPr>
        <w:t xml:space="preserve">αξεν (anordnete), was militärischer klingt als das </w:t>
      </w:r>
      <w:proofErr w:type="gramStart"/>
      <w:r w:rsidRPr="00170705">
        <w:rPr>
          <w:rFonts w:eastAsia="Times New Roman" w:cs="Times New Roman"/>
          <w:lang w:eastAsia="de-DE"/>
        </w:rPr>
        <w:t>neutrale</w:t>
      </w:r>
      <w:proofErr w:type="gramEnd"/>
      <w:r w:rsidRPr="00170705">
        <w:rPr>
          <w:rFonts w:eastAsia="Times New Roman" w:cs="Times New Roman"/>
          <w:lang w:eastAsia="de-DE"/>
        </w:rPr>
        <w:t xml:space="preserve"> "gebot".</w:t>
      </w:r>
    </w:p>
    <w:p w14:paraId="5FD4EA0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Vollständige Gemeindeversammlung mit feierlicher Einleitung der göttlichen Bauanweisungen.</w:t>
      </w:r>
    </w:p>
    <w:p w14:paraId="06235BED" w14:textId="74E40D29"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Gesetz zeigt Moses als Vermittler göttlicher Anweisungen an das gesamte Volk für das </w:t>
      </w:r>
      <w:r w:rsidR="00A35108" w:rsidRPr="00170705">
        <w:rPr>
          <w:rFonts w:eastAsia="Times New Roman" w:cs="Times New Roman"/>
          <w:lang w:eastAsia="de-DE"/>
        </w:rPr>
        <w:t>Heiligtums Projekt</w:t>
      </w:r>
      <w:r w:rsidRPr="00170705">
        <w:rPr>
          <w:rFonts w:eastAsia="Times New Roman" w:cs="Times New Roman"/>
          <w:lang w:eastAsia="de-DE"/>
        </w:rPr>
        <w:t>.</w:t>
      </w:r>
    </w:p>
    <w:p w14:paraId="158A41D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w:t>
      </w:r>
    </w:p>
    <w:p w14:paraId="740D2F3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Hebräisch:</w:t>
      </w:r>
      <w:r w:rsidRPr="00170705">
        <w:rPr>
          <w:rFonts w:eastAsia="Times New Roman" w:cs="Times New Roman"/>
          <w:lang w:eastAsia="de-DE"/>
        </w:rPr>
        <w:t xml:space="preserve"> </w:t>
      </w:r>
      <w:r w:rsidRPr="00170705">
        <w:rPr>
          <w:rFonts w:eastAsia="Times New Roman" w:cs="Times New Roman"/>
          <w:rtl/>
          <w:lang w:eastAsia="de-DE"/>
        </w:rPr>
        <w:t>שֵׁ֣שֶׁת יָמִים֮ תֵּעָשֶׂ֣ה מְלָאכָה֒ וּבַיּ֣וֹם הַשְּׁבִיעִ֗י יִהְיֶ֨ה לָכֶ֥ם קֹ֛דֶשׁ שַׁבַּ֥ת שַׁבָּת֖וֹן לַיהוָ֑ה כָּל־הָעֹשֶׂ֥ה ב֛וֹ מְלָאכָ֖ה יוּמָֽת׃</w:t>
      </w:r>
    </w:p>
    <w:p w14:paraId="38D96E2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Sechs Tage soll Arbeit getan werden, aber am siebten Tag soll euch ein Heiliges sein, ein Sabbat der Ruhe für den Ewigen; jeder, der an ihm eine Arbeit tut, soll getötet werden.</w:t>
      </w:r>
    </w:p>
    <w:p w14:paraId="0864B7DA"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C25FAC9">
          <v:rect id="_x0000_i2020" style="width:0;height:1.5pt" o:hralign="center" o:hrstd="t" o:hr="t" fillcolor="#a0a0a0" stroked="f"/>
        </w:pict>
      </w:r>
    </w:p>
    <w:p w14:paraId="1AEDD13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Arbeitsgebot </w:t>
      </w:r>
      <w:r w:rsidRPr="00170705">
        <w:rPr>
          <w:rFonts w:eastAsia="Times New Roman" w:cs="Times New Roman"/>
          <w:b/>
          <w:bCs/>
          <w:rtl/>
          <w:lang w:eastAsia="de-DE"/>
        </w:rPr>
        <w:t>שֵׁשֶׁת יָמִים תֵּעָשֶׂה מְלָאכָה</w:t>
      </w:r>
      <w:r w:rsidRPr="00170705">
        <w:rPr>
          <w:rFonts w:eastAsia="Times New Roman" w:cs="Times New Roman"/>
          <w:rtl/>
          <w:lang w:eastAsia="de-DE"/>
        </w:rPr>
        <w:t xml:space="preserve"> </w:t>
      </w:r>
      <w:r w:rsidRPr="00170705">
        <w:rPr>
          <w:rFonts w:eastAsia="Times New Roman" w:cs="Times New Roman"/>
          <w:lang w:eastAsia="de-DE"/>
        </w:rPr>
        <w:t xml:space="preserve">(sechs Tage soll getan werden Arbeit) zeigt </w:t>
      </w:r>
      <w:r w:rsidRPr="00170705">
        <w:rPr>
          <w:rFonts w:eastAsia="Times New Roman" w:cs="Times New Roman"/>
          <w:b/>
          <w:bCs/>
          <w:rtl/>
          <w:lang w:eastAsia="de-DE"/>
        </w:rPr>
        <w:t>תֵּעָשֶׂה</w:t>
      </w:r>
      <w:r w:rsidRPr="00170705">
        <w:rPr>
          <w:rFonts w:eastAsia="Times New Roman" w:cs="Times New Roman"/>
          <w:rtl/>
          <w:lang w:eastAsia="de-DE"/>
        </w:rPr>
        <w:t xml:space="preserve"> </w:t>
      </w:r>
      <w:r w:rsidRPr="00170705">
        <w:rPr>
          <w:rFonts w:eastAsia="Times New Roman" w:cs="Times New Roman"/>
          <w:lang w:eastAsia="de-DE"/>
        </w:rPr>
        <w:t xml:space="preserve">(3. Person Singular feminin Niphal Imperfekt von </w:t>
      </w:r>
      <w:r w:rsidRPr="00170705">
        <w:rPr>
          <w:rFonts w:eastAsia="Times New Roman" w:cs="Times New Roman"/>
          <w:b/>
          <w:bCs/>
          <w:rtl/>
          <w:lang w:eastAsia="de-DE"/>
        </w:rPr>
        <w:t>עשׂה</w:t>
      </w:r>
      <w:r w:rsidRPr="00170705">
        <w:rPr>
          <w:rFonts w:eastAsia="Times New Roman" w:cs="Times New Roman"/>
          <w:lang w:eastAsia="de-DE"/>
        </w:rPr>
        <w:t xml:space="preserve">) - "soll getan werden" im Passiv. </w:t>
      </w:r>
      <w:r w:rsidRPr="00170705">
        <w:rPr>
          <w:rFonts w:eastAsia="Times New Roman" w:cs="Times New Roman"/>
          <w:b/>
          <w:bCs/>
          <w:rtl/>
          <w:lang w:eastAsia="de-DE"/>
        </w:rPr>
        <w:t>מְלָאכָה</w:t>
      </w:r>
      <w:r w:rsidRPr="00170705">
        <w:rPr>
          <w:rFonts w:eastAsia="Times New Roman" w:cs="Times New Roman"/>
          <w:rtl/>
          <w:lang w:eastAsia="de-DE"/>
        </w:rPr>
        <w:t xml:space="preserve"> </w:t>
      </w:r>
      <w:r w:rsidRPr="00170705">
        <w:rPr>
          <w:rFonts w:eastAsia="Times New Roman" w:cs="Times New Roman"/>
          <w:lang w:eastAsia="de-DE"/>
        </w:rPr>
        <w:t>(Arbeit) ist derselbe Begriff, der für die Heiligtumsbauarbeiten verwendet wird.</w:t>
      </w:r>
    </w:p>
    <w:p w14:paraId="307F9BC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Sabbatheiligkeit </w:t>
      </w:r>
      <w:r w:rsidRPr="00170705">
        <w:rPr>
          <w:rFonts w:eastAsia="Times New Roman" w:cs="Times New Roman"/>
          <w:b/>
          <w:bCs/>
          <w:rtl/>
          <w:lang w:eastAsia="de-DE"/>
        </w:rPr>
        <w:t>וּבַיּוֹם הַשְּׁבִיעִי יִהְיֶה לָכֶם קֹדֶשׁ שַׁבַּת שַׁבָּתוֹן לַיהוָה</w:t>
      </w:r>
      <w:r w:rsidRPr="00170705">
        <w:rPr>
          <w:rFonts w:eastAsia="Times New Roman" w:cs="Times New Roman"/>
          <w:rtl/>
          <w:lang w:eastAsia="de-DE"/>
        </w:rPr>
        <w:t xml:space="preserve"> </w:t>
      </w:r>
      <w:r w:rsidRPr="00170705">
        <w:rPr>
          <w:rFonts w:eastAsia="Times New Roman" w:cs="Times New Roman"/>
          <w:lang w:eastAsia="de-DE"/>
        </w:rPr>
        <w:t xml:space="preserve">(und am siebten Tag soll sein für euch heilig, ein Sabbat der Sabbatruhe für JHWH) zeigt </w:t>
      </w:r>
      <w:r w:rsidRPr="00170705">
        <w:rPr>
          <w:rFonts w:eastAsia="Times New Roman" w:cs="Times New Roman"/>
          <w:b/>
          <w:bCs/>
          <w:rtl/>
          <w:lang w:eastAsia="de-DE"/>
        </w:rPr>
        <w:t>קֹדֶשׁ</w:t>
      </w:r>
      <w:r w:rsidRPr="00170705">
        <w:rPr>
          <w:rFonts w:eastAsia="Times New Roman" w:cs="Times New Roman"/>
          <w:rtl/>
          <w:lang w:eastAsia="de-DE"/>
        </w:rPr>
        <w:t xml:space="preserve"> </w:t>
      </w:r>
      <w:r w:rsidRPr="00170705">
        <w:rPr>
          <w:rFonts w:eastAsia="Times New Roman" w:cs="Times New Roman"/>
          <w:lang w:eastAsia="de-DE"/>
        </w:rPr>
        <w:t xml:space="preserve">(heilig) als Attribut des Sabbats. </w:t>
      </w:r>
      <w:r w:rsidRPr="00170705">
        <w:rPr>
          <w:rFonts w:eastAsia="Times New Roman" w:cs="Times New Roman"/>
          <w:b/>
          <w:bCs/>
          <w:rtl/>
          <w:lang w:eastAsia="de-DE"/>
        </w:rPr>
        <w:t>שַׁבַּת שַׁבָּתוֹן</w:t>
      </w:r>
      <w:r w:rsidRPr="00170705">
        <w:rPr>
          <w:rFonts w:eastAsia="Times New Roman" w:cs="Times New Roman"/>
          <w:rtl/>
          <w:lang w:eastAsia="de-DE"/>
        </w:rPr>
        <w:t xml:space="preserve"> </w:t>
      </w:r>
      <w:r w:rsidRPr="00170705">
        <w:rPr>
          <w:rFonts w:eastAsia="Times New Roman" w:cs="Times New Roman"/>
          <w:lang w:eastAsia="de-DE"/>
        </w:rPr>
        <w:t>(Sabbat der Sabbatruhe) ist eine Verstärkungsform - absolute Ruhe.</w:t>
      </w:r>
    </w:p>
    <w:p w14:paraId="2A87B34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Todesdrohung </w:t>
      </w:r>
      <w:r w:rsidRPr="00170705">
        <w:rPr>
          <w:rFonts w:eastAsia="Times New Roman" w:cs="Times New Roman"/>
          <w:b/>
          <w:bCs/>
          <w:rtl/>
          <w:lang w:eastAsia="de-DE"/>
        </w:rPr>
        <w:t>כָּל־הָעֹשֶׂה בוֹ מְלָאכָה יוּמָת</w:t>
      </w:r>
      <w:r w:rsidRPr="00170705">
        <w:rPr>
          <w:rFonts w:eastAsia="Times New Roman" w:cs="Times New Roman"/>
          <w:rtl/>
          <w:lang w:eastAsia="de-DE"/>
        </w:rPr>
        <w:t xml:space="preserve"> </w:t>
      </w:r>
      <w:r w:rsidRPr="00170705">
        <w:rPr>
          <w:rFonts w:eastAsia="Times New Roman" w:cs="Times New Roman"/>
          <w:lang w:eastAsia="de-DE"/>
        </w:rPr>
        <w:t xml:space="preserve">(jeder Tuende an ihm Arbeit soll getötet werden) zeigt </w:t>
      </w:r>
      <w:r w:rsidRPr="00170705">
        <w:rPr>
          <w:rFonts w:eastAsia="Times New Roman" w:cs="Times New Roman"/>
          <w:b/>
          <w:bCs/>
          <w:rtl/>
          <w:lang w:eastAsia="de-DE"/>
        </w:rPr>
        <w:t>הָעֹשֶׂה</w:t>
      </w:r>
      <w:r w:rsidRPr="00170705">
        <w:rPr>
          <w:rFonts w:eastAsia="Times New Roman" w:cs="Times New Roman"/>
          <w:rtl/>
          <w:lang w:eastAsia="de-DE"/>
        </w:rPr>
        <w:t xml:space="preserve"> </w:t>
      </w:r>
      <w:r w:rsidRPr="00170705">
        <w:rPr>
          <w:rFonts w:eastAsia="Times New Roman" w:cs="Times New Roman"/>
          <w:lang w:eastAsia="de-DE"/>
        </w:rPr>
        <w:t xml:space="preserve">(der Tuende) als Partizip und </w:t>
      </w:r>
      <w:r w:rsidRPr="00170705">
        <w:rPr>
          <w:rFonts w:eastAsia="Times New Roman" w:cs="Times New Roman"/>
          <w:b/>
          <w:bCs/>
          <w:rtl/>
          <w:lang w:eastAsia="de-DE"/>
        </w:rPr>
        <w:t>יוּמָת</w:t>
      </w:r>
      <w:r w:rsidRPr="00170705">
        <w:rPr>
          <w:rFonts w:eastAsia="Times New Roman" w:cs="Times New Roman"/>
          <w:rtl/>
          <w:lang w:eastAsia="de-DE"/>
        </w:rPr>
        <w:t xml:space="preserve"> </w:t>
      </w:r>
      <w:r w:rsidRPr="00170705">
        <w:rPr>
          <w:rFonts w:eastAsia="Times New Roman" w:cs="Times New Roman"/>
          <w:lang w:eastAsia="de-DE"/>
        </w:rPr>
        <w:t xml:space="preserve">(soll getötet werden) - Hophal Imperfekt von </w:t>
      </w:r>
      <w:r w:rsidRPr="00170705">
        <w:rPr>
          <w:rFonts w:eastAsia="Times New Roman" w:cs="Times New Roman"/>
          <w:b/>
          <w:bCs/>
          <w:rtl/>
          <w:lang w:eastAsia="de-DE"/>
        </w:rPr>
        <w:t>מות</w:t>
      </w:r>
      <w:r w:rsidRPr="00170705">
        <w:rPr>
          <w:rFonts w:eastAsia="Times New Roman" w:cs="Times New Roman"/>
          <w:rtl/>
          <w:lang w:eastAsia="de-DE"/>
        </w:rPr>
        <w:t xml:space="preserve"> </w:t>
      </w:r>
      <w:r w:rsidRPr="00170705">
        <w:rPr>
          <w:rFonts w:eastAsia="Times New Roman" w:cs="Times New Roman"/>
          <w:lang w:eastAsia="de-DE"/>
        </w:rPr>
        <w:t>als passive Todesstrafe.</w:t>
      </w:r>
    </w:p>
    <w:p w14:paraId="32F5750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שַׁבַּת שַׁבָּתוֹן</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σά</w:t>
      </w:r>
      <w:proofErr w:type="spellEnd"/>
      <w:r w:rsidRPr="00170705">
        <w:rPr>
          <w:rFonts w:eastAsia="Times New Roman" w:cs="Times New Roman"/>
          <w:lang w:eastAsia="de-DE"/>
        </w:rPr>
        <w:t xml:space="preserve">ββατον </w:t>
      </w:r>
      <w:proofErr w:type="spellStart"/>
      <w:r w:rsidRPr="00170705">
        <w:rPr>
          <w:rFonts w:eastAsia="Times New Roman" w:cs="Times New Roman"/>
          <w:lang w:eastAsia="de-DE"/>
        </w:rPr>
        <w:t>ἀνά</w:t>
      </w:r>
      <w:proofErr w:type="spellEnd"/>
      <w:r w:rsidRPr="00170705">
        <w:rPr>
          <w:rFonts w:eastAsia="Times New Roman" w:cs="Times New Roman"/>
          <w:lang w:eastAsia="de-DE"/>
        </w:rPr>
        <w:t xml:space="preserve">παυσις (Sabbat der Ruhe) und schwächt damit die hebräische Intensität ab. </w:t>
      </w:r>
      <w:r w:rsidRPr="00170705">
        <w:rPr>
          <w:rFonts w:eastAsia="Times New Roman" w:cs="Times New Roman"/>
          <w:b/>
          <w:bCs/>
          <w:rtl/>
          <w:lang w:eastAsia="de-DE"/>
        </w:rPr>
        <w:t>יוּמָת</w:t>
      </w:r>
      <w:r w:rsidRPr="00170705">
        <w:rPr>
          <w:rFonts w:eastAsia="Times New Roman" w:cs="Times New Roman"/>
          <w:rtl/>
          <w:lang w:eastAsia="de-DE"/>
        </w:rPr>
        <w:t xml:space="preserve"> </w:t>
      </w:r>
      <w:r w:rsidRPr="00170705">
        <w:rPr>
          <w:rFonts w:eastAsia="Times New Roman" w:cs="Times New Roman"/>
          <w:lang w:eastAsia="de-DE"/>
        </w:rPr>
        <w:t>wird als θα</w:t>
      </w:r>
      <w:proofErr w:type="spellStart"/>
      <w:r w:rsidRPr="00170705">
        <w:rPr>
          <w:rFonts w:eastAsia="Times New Roman" w:cs="Times New Roman"/>
          <w:lang w:eastAsia="de-DE"/>
        </w:rPr>
        <w:t>νάτῳ</w:t>
      </w:r>
      <w:proofErr w:type="spellEnd"/>
      <w:r w:rsidRPr="00170705">
        <w:rPr>
          <w:rFonts w:eastAsia="Times New Roman" w:cs="Times New Roman"/>
          <w:lang w:eastAsia="de-DE"/>
        </w:rPr>
        <w:t xml:space="preserve"> θανα</w:t>
      </w:r>
      <w:proofErr w:type="spellStart"/>
      <w:r w:rsidRPr="00170705">
        <w:rPr>
          <w:rFonts w:eastAsia="Times New Roman" w:cs="Times New Roman"/>
          <w:lang w:eastAsia="de-DE"/>
        </w:rPr>
        <w:t>τούσθω</w:t>
      </w:r>
      <w:proofErr w:type="spellEnd"/>
      <w:r w:rsidRPr="00170705">
        <w:rPr>
          <w:rFonts w:eastAsia="Times New Roman" w:cs="Times New Roman"/>
          <w:lang w:eastAsia="de-DE"/>
        </w:rPr>
        <w:t xml:space="preserve"> (mit dem Tod soll er sterben) wiedergegeben - eine Verstärkungsform.</w:t>
      </w:r>
    </w:p>
    <w:p w14:paraId="0D98276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Arbeitserlaubnis für sechs Tage mit absoluter Sabbatheiligkeit und Todesdrohung für Übertreter.</w:t>
      </w:r>
    </w:p>
    <w:p w14:paraId="212D40D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stellt klar, dass selbst der heilige Heiligtumsbau dem Sabbat untergeordnet ist.</w:t>
      </w:r>
    </w:p>
    <w:p w14:paraId="601C3896"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35,3</w:t>
      </w:r>
    </w:p>
    <w:p w14:paraId="35B3C83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לֹא־תְבַעֲר֣וּ אֵ֔שׁ בְּכֹ֖ל מֹשְׁבֹֽתֵיכֶ֑ם בְּי֖וֹם הַשַּׁבָּֽת׃</w:t>
      </w:r>
    </w:p>
    <w:p w14:paraId="4D145A7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Ihr sollt kein Feuer anzünden am Tag des Sabbats in allen euren Wohnstätten.</w:t>
      </w:r>
    </w:p>
    <w:p w14:paraId="20DE7BF1"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812BE45">
          <v:rect id="_x0000_i2021" style="width:0;height:1.5pt" o:hralign="center" o:hrstd="t" o:hr="t" fillcolor="#a0a0a0" stroked="f"/>
        </w:pict>
      </w:r>
    </w:p>
    <w:p w14:paraId="12458CB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Feuerverbot </w:t>
      </w:r>
      <w:r w:rsidRPr="00170705">
        <w:rPr>
          <w:rFonts w:eastAsia="Times New Roman" w:cs="Times New Roman"/>
          <w:b/>
          <w:bCs/>
          <w:rtl/>
          <w:lang w:eastAsia="de-DE"/>
        </w:rPr>
        <w:t>לֹא־תְבַעֲרוּ אֵשׁ בְּכֹל מֹשְׁבֹתֵיכֶם בְּיוֹם הַשַּׁבָּת</w:t>
      </w:r>
      <w:r w:rsidRPr="00170705">
        <w:rPr>
          <w:rFonts w:eastAsia="Times New Roman" w:cs="Times New Roman"/>
          <w:rtl/>
          <w:lang w:eastAsia="de-DE"/>
        </w:rPr>
        <w:t xml:space="preserve"> </w:t>
      </w:r>
      <w:r w:rsidRPr="00170705">
        <w:rPr>
          <w:rFonts w:eastAsia="Times New Roman" w:cs="Times New Roman"/>
          <w:lang w:eastAsia="de-DE"/>
        </w:rPr>
        <w:t xml:space="preserve">(nicht sollt ihr anzünden Feuer in allen euren Wohnstätten am Tag des Sabbats) zeigt </w:t>
      </w:r>
      <w:r w:rsidRPr="00170705">
        <w:rPr>
          <w:rFonts w:eastAsia="Times New Roman" w:cs="Times New Roman"/>
          <w:b/>
          <w:bCs/>
          <w:rtl/>
          <w:lang w:eastAsia="de-DE"/>
        </w:rPr>
        <w:t>תְבַעֲרוּ</w:t>
      </w:r>
      <w:r w:rsidRPr="00170705">
        <w:rPr>
          <w:rFonts w:eastAsia="Times New Roman" w:cs="Times New Roman"/>
          <w:rtl/>
          <w:lang w:eastAsia="de-DE"/>
        </w:rPr>
        <w:t xml:space="preserve"> </w:t>
      </w:r>
      <w:r w:rsidRPr="00170705">
        <w:rPr>
          <w:rFonts w:eastAsia="Times New Roman" w:cs="Times New Roman"/>
          <w:lang w:eastAsia="de-DE"/>
        </w:rPr>
        <w:t xml:space="preserve">(2. Person Plural Piel Imperfekt von </w:t>
      </w:r>
      <w:r w:rsidRPr="00170705">
        <w:rPr>
          <w:rFonts w:eastAsia="Times New Roman" w:cs="Times New Roman"/>
          <w:b/>
          <w:bCs/>
          <w:rtl/>
          <w:lang w:eastAsia="de-DE"/>
        </w:rPr>
        <w:t>בער</w:t>
      </w:r>
      <w:r w:rsidRPr="00170705">
        <w:rPr>
          <w:rFonts w:eastAsia="Times New Roman" w:cs="Times New Roman"/>
          <w:lang w:eastAsia="de-DE"/>
        </w:rPr>
        <w:t xml:space="preserve">) - "anzünden, brennen". </w:t>
      </w:r>
      <w:r w:rsidRPr="00170705">
        <w:rPr>
          <w:rFonts w:eastAsia="Times New Roman" w:cs="Times New Roman"/>
          <w:b/>
          <w:bCs/>
          <w:rtl/>
          <w:lang w:eastAsia="de-DE"/>
        </w:rPr>
        <w:t>בְּכֹל מֹשְׁבֹתֵיכֶם</w:t>
      </w:r>
      <w:r w:rsidRPr="00170705">
        <w:rPr>
          <w:rFonts w:eastAsia="Times New Roman" w:cs="Times New Roman"/>
          <w:rtl/>
          <w:lang w:eastAsia="de-DE"/>
        </w:rPr>
        <w:t xml:space="preserve"> </w:t>
      </w:r>
      <w:r w:rsidRPr="00170705">
        <w:rPr>
          <w:rFonts w:eastAsia="Times New Roman" w:cs="Times New Roman"/>
          <w:lang w:eastAsia="de-DE"/>
        </w:rPr>
        <w:t>(in allen euren Wohnstätten) macht das Verbot universell.</w:t>
      </w:r>
    </w:p>
    <w:p w14:paraId="1133285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Dieses spezifische Feuerverbot ist einzigartig und wird nur hier erwähnt. Es könnte sich auf die Metallverarbeitung für das Heiligtum beziehen, die Feuer erfordert.</w:t>
      </w:r>
    </w:p>
    <w:p w14:paraId="72A024E4" w14:textId="7C3190EA"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fügt </w:t>
      </w:r>
      <w:proofErr w:type="spellStart"/>
      <w:r w:rsidRPr="00170705">
        <w:rPr>
          <w:rFonts w:eastAsia="Times New Roman" w:cs="Times New Roman"/>
          <w:lang w:eastAsia="de-DE"/>
        </w:rPr>
        <w:t>οὐ</w:t>
      </w:r>
      <w:proofErr w:type="spellEnd"/>
      <w:r w:rsidRPr="00170705">
        <w:rPr>
          <w:rFonts w:eastAsia="Times New Roman" w:cs="Times New Roman"/>
          <w:lang w:eastAsia="de-DE"/>
        </w:rPr>
        <w:t xml:space="preserve"> hinzu für verstärkte Negation und übersetzt </w:t>
      </w:r>
      <w:r w:rsidRPr="00170705">
        <w:rPr>
          <w:rFonts w:eastAsia="Times New Roman" w:cs="Times New Roman"/>
          <w:b/>
          <w:bCs/>
          <w:rtl/>
          <w:lang w:eastAsia="de-DE"/>
        </w:rPr>
        <w:t>מֹשְׁבֹתֵיכֶם</w:t>
      </w:r>
      <w:r w:rsidRPr="00170705">
        <w:rPr>
          <w:rFonts w:eastAsia="Times New Roman" w:cs="Times New Roman"/>
          <w:rtl/>
          <w:lang w:eastAsia="de-DE"/>
        </w:rPr>
        <w:t xml:space="preserve"> </w:t>
      </w:r>
      <w:r w:rsidRPr="00170705">
        <w:rPr>
          <w:rFonts w:eastAsia="Times New Roman" w:cs="Times New Roman"/>
          <w:lang w:eastAsia="de-DE"/>
        </w:rPr>
        <w:t>als κα</w:t>
      </w:r>
      <w:proofErr w:type="spellStart"/>
      <w:r w:rsidRPr="00170705">
        <w:rPr>
          <w:rFonts w:eastAsia="Times New Roman" w:cs="Times New Roman"/>
          <w:lang w:eastAsia="de-DE"/>
        </w:rPr>
        <w:t>τοικί</w:t>
      </w:r>
      <w:proofErr w:type="spellEnd"/>
      <w:r w:rsidRPr="00170705">
        <w:rPr>
          <w:rFonts w:eastAsia="Times New Roman" w:cs="Times New Roman"/>
          <w:lang w:eastAsia="de-DE"/>
        </w:rPr>
        <w:t>αις (Wohnungen) statt der wörtlichen "Wohnstätten".</w:t>
      </w:r>
      <w:r w:rsidR="00AE32AA">
        <w:rPr>
          <w:rFonts w:eastAsia="Times New Roman" w:cs="Times New Roman"/>
          <w:lang w:eastAsia="de-DE"/>
        </w:rPr>
        <w:t xml:space="preserve"> </w:t>
      </w:r>
      <w:r w:rsidR="00AE32AA">
        <w:t xml:space="preserve">Die LXX fügt </w:t>
      </w:r>
      <w:proofErr w:type="spellStart"/>
      <w:r w:rsidR="00AE32AA">
        <w:t>ἐγὼ</w:t>
      </w:r>
      <w:proofErr w:type="spellEnd"/>
      <w:r w:rsidR="00AE32AA">
        <w:t xml:space="preserve"> </w:t>
      </w:r>
      <w:proofErr w:type="spellStart"/>
      <w:r w:rsidR="00AE32AA">
        <w:t>κύριος</w:t>
      </w:r>
      <w:proofErr w:type="spellEnd"/>
      <w:r w:rsidR="00AE32AA">
        <w:t xml:space="preserve"> (</w:t>
      </w:r>
      <w:proofErr w:type="spellStart"/>
      <w:r w:rsidR="00AE32AA">
        <w:t>ego</w:t>
      </w:r>
      <w:proofErr w:type="spellEnd"/>
      <w:r w:rsidR="00AE32AA">
        <w:t xml:space="preserve"> kyrios - "Ich </w:t>
      </w:r>
      <w:r w:rsidR="00AE32AA">
        <w:lastRenderedPageBreak/>
        <w:t>bin der Herr") am Ende des Verses hinzu, was im hebräischen Text nicht erscheint und eine verstärkende göttliche Autorität ausdrückt.</w:t>
      </w:r>
    </w:p>
    <w:p w14:paraId="04B4260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Spezifisches universelles Feuerverbot für alle Wohnstätten am Sabbat.</w:t>
      </w:r>
    </w:p>
    <w:p w14:paraId="0E22D2D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fügt eine spezifische Sabbatbestimmung hinzu, möglicherweise im Hinblick auf die Heiligtumsbauarbeiten.</w:t>
      </w:r>
    </w:p>
    <w:p w14:paraId="68FFAA8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35,4</w:t>
      </w:r>
    </w:p>
    <w:p w14:paraId="333E7CE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וַיֹּ֣אמֶר מֹשֶׁ֔ה אֶל־כָּל־עֲדַ֥ת בְּנֵֽי־יִשְׂרָאֵ֖ל לֵאמֹ֑ר זֶ֣ה הַדָּבָ֔ר אֲשֶׁר־צִוָּ֥ה יְהוָ֖ה לֵאמֹֽר׃</w:t>
      </w:r>
    </w:p>
    <w:p w14:paraId="7F4B4F2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Mose sprach zur ganzen Gemeinde der Kinder Israels und sagte: Dies ist das Wort, das der Ewige geboten hat, indem er sprach.</w:t>
      </w:r>
    </w:p>
    <w:p w14:paraId="0729BC08"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21A4152">
          <v:rect id="_x0000_i2022" style="width:0;height:1.5pt" o:hralign="center" o:hrstd="t" o:hr="t" fillcolor="#a0a0a0" stroked="f"/>
        </w:pict>
      </w:r>
    </w:p>
    <w:p w14:paraId="671F3F6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erneute Ansprache </w:t>
      </w:r>
      <w:r w:rsidRPr="00170705">
        <w:rPr>
          <w:rFonts w:eastAsia="Times New Roman" w:cs="Times New Roman"/>
          <w:b/>
          <w:bCs/>
          <w:rtl/>
          <w:lang w:eastAsia="de-DE"/>
        </w:rPr>
        <w:t>וַיֹּאמֶר מֹשֶׁה אֶל־כָּל־עֲדַת בְּנֵי־יִשְׂרָאֵל לֵאמֹר</w:t>
      </w:r>
      <w:r w:rsidRPr="00170705">
        <w:rPr>
          <w:rFonts w:eastAsia="Times New Roman" w:cs="Times New Roman"/>
          <w:rtl/>
          <w:lang w:eastAsia="de-DE"/>
        </w:rPr>
        <w:t xml:space="preserve"> </w:t>
      </w:r>
      <w:r w:rsidRPr="00170705">
        <w:rPr>
          <w:rFonts w:eastAsia="Times New Roman" w:cs="Times New Roman"/>
          <w:lang w:eastAsia="de-DE"/>
        </w:rPr>
        <w:t>(und Mose sprach zu der ganzen Gemeinde der Söhne Israels, sagend) zeigt eine neue Phase der Ansprache nach dem Sabbatgebot.</w:t>
      </w:r>
    </w:p>
    <w:p w14:paraId="34D0D4C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Worteinleitung </w:t>
      </w:r>
      <w:r w:rsidRPr="00170705">
        <w:rPr>
          <w:rFonts w:eastAsia="Times New Roman" w:cs="Times New Roman"/>
          <w:b/>
          <w:bCs/>
          <w:rtl/>
          <w:lang w:eastAsia="de-DE"/>
        </w:rPr>
        <w:t>זֶה הַדָּבָר אֲשֶׁר־צִוָּה יְהוָה לֵאמֹר</w:t>
      </w:r>
      <w:r w:rsidRPr="00170705">
        <w:rPr>
          <w:rFonts w:eastAsia="Times New Roman" w:cs="Times New Roman"/>
          <w:rtl/>
          <w:lang w:eastAsia="de-DE"/>
        </w:rPr>
        <w:t xml:space="preserve"> </w:t>
      </w:r>
      <w:r w:rsidRPr="00170705">
        <w:rPr>
          <w:rFonts w:eastAsia="Times New Roman" w:cs="Times New Roman"/>
          <w:lang w:eastAsia="de-DE"/>
        </w:rPr>
        <w:t xml:space="preserve">(dies ist das Wort, das JHWH geboten hat, sagend) zeigt </w:t>
      </w:r>
      <w:r w:rsidRPr="00170705">
        <w:rPr>
          <w:rFonts w:eastAsia="Times New Roman" w:cs="Times New Roman"/>
          <w:b/>
          <w:bCs/>
          <w:rtl/>
          <w:lang w:eastAsia="de-DE"/>
        </w:rPr>
        <w:t>הַדָּבָר</w:t>
      </w:r>
      <w:r w:rsidRPr="00170705">
        <w:rPr>
          <w:rFonts w:eastAsia="Times New Roman" w:cs="Times New Roman"/>
          <w:rtl/>
          <w:lang w:eastAsia="de-DE"/>
        </w:rPr>
        <w:t xml:space="preserve"> </w:t>
      </w:r>
      <w:r w:rsidRPr="00170705">
        <w:rPr>
          <w:rFonts w:eastAsia="Times New Roman" w:cs="Times New Roman"/>
          <w:lang w:eastAsia="de-DE"/>
        </w:rPr>
        <w:t xml:space="preserve">(das Wort) im Singular für die nun folgende spezifische Anweisung. </w:t>
      </w:r>
      <w:r w:rsidRPr="00170705">
        <w:rPr>
          <w:rFonts w:eastAsia="Times New Roman" w:cs="Times New Roman"/>
          <w:b/>
          <w:bCs/>
          <w:rtl/>
          <w:lang w:eastAsia="de-DE"/>
        </w:rPr>
        <w:t>לֵאמֹר</w:t>
      </w:r>
      <w:r w:rsidRPr="00170705">
        <w:rPr>
          <w:rFonts w:eastAsia="Times New Roman" w:cs="Times New Roman"/>
          <w:rtl/>
          <w:lang w:eastAsia="de-DE"/>
        </w:rPr>
        <w:t xml:space="preserve"> </w:t>
      </w:r>
      <w:r w:rsidRPr="00170705">
        <w:rPr>
          <w:rFonts w:eastAsia="Times New Roman" w:cs="Times New Roman"/>
          <w:lang w:eastAsia="de-DE"/>
        </w:rPr>
        <w:t>(sagend) am Ende bereitet die folgende direkte Rede vor.</w:t>
      </w:r>
    </w:p>
    <w:p w14:paraId="4A7F6EC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verwendet wieder </w:t>
      </w:r>
      <w:proofErr w:type="spellStart"/>
      <w:r w:rsidRPr="00170705">
        <w:rPr>
          <w:rFonts w:eastAsia="Times New Roman" w:cs="Times New Roman"/>
          <w:lang w:eastAsia="de-DE"/>
        </w:rPr>
        <w:t>συν</w:t>
      </w:r>
      <w:proofErr w:type="spellEnd"/>
      <w:r w:rsidRPr="00170705">
        <w:rPr>
          <w:rFonts w:eastAsia="Times New Roman" w:cs="Times New Roman"/>
          <w:lang w:eastAsia="de-DE"/>
        </w:rPr>
        <w:t xml:space="preserve">αγωγήν für </w:t>
      </w:r>
      <w:r w:rsidRPr="00170705">
        <w:rPr>
          <w:rFonts w:eastAsia="Times New Roman" w:cs="Times New Roman"/>
          <w:b/>
          <w:bCs/>
          <w:rtl/>
          <w:lang w:eastAsia="de-DE"/>
        </w:rPr>
        <w:t>עֲדַת</w:t>
      </w:r>
      <w:r w:rsidRPr="00170705">
        <w:rPr>
          <w:rFonts w:eastAsia="Times New Roman" w:cs="Times New Roman"/>
          <w:rtl/>
          <w:lang w:eastAsia="de-DE"/>
        </w:rPr>
        <w:t xml:space="preserve"> </w:t>
      </w:r>
      <w:r w:rsidRPr="00170705">
        <w:rPr>
          <w:rFonts w:eastAsia="Times New Roman" w:cs="Times New Roman"/>
          <w:lang w:eastAsia="de-DE"/>
        </w:rPr>
        <w:t>und macht damit die konsistente Terminologie deutlich.</w:t>
      </w:r>
    </w:p>
    <w:p w14:paraId="15CA4AC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Übergangsformel zu einem neuen göttlichen Befehl nach dem Sabbatgebot.</w:t>
      </w:r>
    </w:p>
    <w:p w14:paraId="0CA440E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strukturiert die Ansprache in verschiedene Themenbereiche mit je eigener Einleitung.</w:t>
      </w:r>
    </w:p>
    <w:p w14:paraId="145B0B74"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35,5</w:t>
      </w:r>
    </w:p>
    <w:p w14:paraId="03D32EB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קְח֨וּ מֵֽאִתְּכֶ֤ם תְּרוּמָה֙ לַֽיהוָ֔ה כֹּ֚ל נְדִ֣יב לִבֹּ֔ו יְבִיאֶ֕הָ אֵ֖ת תְּרוּמַ֣ת יְהוָ֑ה זָהָ֥ב וָכֶ֖סֶף וּנְחֹֽשֶׁת׃</w:t>
      </w:r>
    </w:p>
    <w:p w14:paraId="57B3161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Nehmt von euch ein Hebopfer für den Ewigen; jeder, der willigen Herzens ist, soll sie bringen, das Hebopfer des Ewigen: Gold und Silber und Kupfer.</w:t>
      </w:r>
    </w:p>
    <w:p w14:paraId="0C6254E2"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448C1FA">
          <v:rect id="_x0000_i2023" style="width:0;height:1.5pt" o:hralign="center" o:hrstd="t" o:hr="t" fillcolor="#a0a0a0" stroked="f"/>
        </w:pict>
      </w:r>
    </w:p>
    <w:p w14:paraId="335F194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Spendenaufruf </w:t>
      </w:r>
      <w:r w:rsidRPr="00170705">
        <w:rPr>
          <w:rFonts w:eastAsia="Times New Roman" w:cs="Times New Roman"/>
          <w:b/>
          <w:bCs/>
          <w:rtl/>
          <w:lang w:eastAsia="de-DE"/>
        </w:rPr>
        <w:t>קְחוּ מֵאִתְּכֶם תְּרוּמָה לַיהוָה</w:t>
      </w:r>
      <w:r w:rsidRPr="00170705">
        <w:rPr>
          <w:rFonts w:eastAsia="Times New Roman" w:cs="Times New Roman"/>
          <w:rtl/>
          <w:lang w:eastAsia="de-DE"/>
        </w:rPr>
        <w:t xml:space="preserve"> </w:t>
      </w:r>
      <w:r w:rsidRPr="00170705">
        <w:rPr>
          <w:rFonts w:eastAsia="Times New Roman" w:cs="Times New Roman"/>
          <w:lang w:eastAsia="de-DE"/>
        </w:rPr>
        <w:t xml:space="preserve">(nehmt von euch eine Hebopfer für JHWH) zeigt </w:t>
      </w:r>
      <w:r w:rsidRPr="00170705">
        <w:rPr>
          <w:rFonts w:eastAsia="Times New Roman" w:cs="Times New Roman"/>
          <w:b/>
          <w:bCs/>
          <w:rtl/>
          <w:lang w:eastAsia="de-DE"/>
        </w:rPr>
        <w:t>קְחוּ</w:t>
      </w:r>
      <w:r w:rsidRPr="00170705">
        <w:rPr>
          <w:rFonts w:eastAsia="Times New Roman" w:cs="Times New Roman"/>
          <w:rtl/>
          <w:lang w:eastAsia="de-DE"/>
        </w:rPr>
        <w:t xml:space="preserve"> </w:t>
      </w:r>
      <w:r w:rsidRPr="00170705">
        <w:rPr>
          <w:rFonts w:eastAsia="Times New Roman" w:cs="Times New Roman"/>
          <w:lang w:eastAsia="de-DE"/>
        </w:rPr>
        <w:t xml:space="preserve">(2. Person Plural maskulin Imperativ von </w:t>
      </w:r>
      <w:r w:rsidRPr="00170705">
        <w:rPr>
          <w:rFonts w:eastAsia="Times New Roman" w:cs="Times New Roman"/>
          <w:b/>
          <w:bCs/>
          <w:rtl/>
          <w:lang w:eastAsia="de-DE"/>
        </w:rPr>
        <w:t>לקח</w:t>
      </w:r>
      <w:r w:rsidRPr="00170705">
        <w:rPr>
          <w:rFonts w:eastAsia="Times New Roman" w:cs="Times New Roman"/>
          <w:lang w:eastAsia="de-DE"/>
        </w:rPr>
        <w:t xml:space="preserve">) - "nehmt". </w:t>
      </w:r>
      <w:r w:rsidRPr="00170705">
        <w:rPr>
          <w:rFonts w:eastAsia="Times New Roman" w:cs="Times New Roman"/>
          <w:b/>
          <w:bCs/>
          <w:rtl/>
          <w:lang w:eastAsia="de-DE"/>
        </w:rPr>
        <w:t>מֵאִתְּכֶם</w:t>
      </w:r>
      <w:r w:rsidRPr="00170705">
        <w:rPr>
          <w:rFonts w:eastAsia="Times New Roman" w:cs="Times New Roman"/>
          <w:rtl/>
          <w:lang w:eastAsia="de-DE"/>
        </w:rPr>
        <w:t xml:space="preserve"> </w:t>
      </w:r>
      <w:r w:rsidRPr="00170705">
        <w:rPr>
          <w:rFonts w:eastAsia="Times New Roman" w:cs="Times New Roman"/>
          <w:lang w:eastAsia="de-DE"/>
        </w:rPr>
        <w:t xml:space="preserve">(von euch) betont, dass die Materialien aus dem Volk selbst kommen sollen. </w:t>
      </w:r>
      <w:r w:rsidRPr="00170705">
        <w:rPr>
          <w:rFonts w:eastAsia="Times New Roman" w:cs="Times New Roman"/>
          <w:b/>
          <w:bCs/>
          <w:rtl/>
          <w:lang w:eastAsia="de-DE"/>
        </w:rPr>
        <w:t>תְּרוּמָה</w:t>
      </w:r>
      <w:r w:rsidRPr="00170705">
        <w:rPr>
          <w:rFonts w:eastAsia="Times New Roman" w:cs="Times New Roman"/>
          <w:rtl/>
          <w:lang w:eastAsia="de-DE"/>
        </w:rPr>
        <w:t xml:space="preserve"> </w:t>
      </w:r>
      <w:r w:rsidRPr="00170705">
        <w:rPr>
          <w:rFonts w:eastAsia="Times New Roman" w:cs="Times New Roman"/>
          <w:lang w:eastAsia="de-DE"/>
        </w:rPr>
        <w:t xml:space="preserve">(Hebopfer) von </w:t>
      </w:r>
      <w:r w:rsidRPr="00170705">
        <w:rPr>
          <w:rFonts w:eastAsia="Times New Roman" w:cs="Times New Roman"/>
          <w:b/>
          <w:bCs/>
          <w:rtl/>
          <w:lang w:eastAsia="de-DE"/>
        </w:rPr>
        <w:t>רום</w:t>
      </w:r>
      <w:r w:rsidRPr="00170705">
        <w:rPr>
          <w:rFonts w:eastAsia="Times New Roman" w:cs="Times New Roman"/>
          <w:rtl/>
          <w:lang w:eastAsia="de-DE"/>
        </w:rPr>
        <w:t xml:space="preserve"> </w:t>
      </w:r>
      <w:r w:rsidRPr="00170705">
        <w:rPr>
          <w:rFonts w:eastAsia="Times New Roman" w:cs="Times New Roman"/>
          <w:lang w:eastAsia="de-DE"/>
        </w:rPr>
        <w:t>(erheben) - eine erhobene Gabe.</w:t>
      </w:r>
    </w:p>
    <w:p w14:paraId="62587A1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Freiwilligkeitsprinzip </w:t>
      </w:r>
      <w:r w:rsidRPr="00170705">
        <w:rPr>
          <w:rFonts w:eastAsia="Times New Roman" w:cs="Times New Roman"/>
          <w:b/>
          <w:bCs/>
          <w:rtl/>
          <w:lang w:eastAsia="de-DE"/>
        </w:rPr>
        <w:t>כֹּל נְדִיב לִבּוֹ יְבִיאֶהָ אֵת תְּרוּמַת יְהוָה</w:t>
      </w:r>
      <w:r w:rsidRPr="00170705">
        <w:rPr>
          <w:rFonts w:eastAsia="Times New Roman" w:cs="Times New Roman"/>
          <w:rtl/>
          <w:lang w:eastAsia="de-DE"/>
        </w:rPr>
        <w:t xml:space="preserve"> </w:t>
      </w:r>
      <w:r w:rsidRPr="00170705">
        <w:rPr>
          <w:rFonts w:eastAsia="Times New Roman" w:cs="Times New Roman"/>
          <w:lang w:eastAsia="de-DE"/>
        </w:rPr>
        <w:t xml:space="preserve">(jeder Freigiebige seines Herzens soll sie bringen, die Hebopfer JHWHs) zeigt </w:t>
      </w:r>
      <w:r w:rsidRPr="00170705">
        <w:rPr>
          <w:rFonts w:eastAsia="Times New Roman" w:cs="Times New Roman"/>
          <w:b/>
          <w:bCs/>
          <w:rtl/>
          <w:lang w:eastAsia="de-DE"/>
        </w:rPr>
        <w:t>נְדִיב לִבּוֹ</w:t>
      </w:r>
      <w:r w:rsidRPr="00170705">
        <w:rPr>
          <w:rFonts w:eastAsia="Times New Roman" w:cs="Times New Roman"/>
          <w:rtl/>
          <w:lang w:eastAsia="de-DE"/>
        </w:rPr>
        <w:t xml:space="preserve"> </w:t>
      </w:r>
      <w:r w:rsidRPr="00170705">
        <w:rPr>
          <w:rFonts w:eastAsia="Times New Roman" w:cs="Times New Roman"/>
          <w:lang w:eastAsia="de-DE"/>
        </w:rPr>
        <w:t xml:space="preserve">(Freigiebiger seines Herzens) - </w:t>
      </w:r>
      <w:r w:rsidRPr="00170705">
        <w:rPr>
          <w:rFonts w:eastAsia="Times New Roman" w:cs="Times New Roman"/>
          <w:lang w:eastAsia="de-DE"/>
        </w:rPr>
        <w:lastRenderedPageBreak/>
        <w:t xml:space="preserve">freiwillige Herzensregung. </w:t>
      </w:r>
      <w:r w:rsidRPr="00170705">
        <w:rPr>
          <w:rFonts w:eastAsia="Times New Roman" w:cs="Times New Roman"/>
          <w:b/>
          <w:bCs/>
          <w:rtl/>
          <w:lang w:eastAsia="de-DE"/>
        </w:rPr>
        <w:t>יְבִיאֶהָ</w:t>
      </w:r>
      <w:r w:rsidRPr="00170705">
        <w:rPr>
          <w:rFonts w:eastAsia="Times New Roman" w:cs="Times New Roman"/>
          <w:rtl/>
          <w:lang w:eastAsia="de-DE"/>
        </w:rPr>
        <w:t xml:space="preserve"> </w:t>
      </w:r>
      <w:r w:rsidRPr="00170705">
        <w:rPr>
          <w:rFonts w:eastAsia="Times New Roman" w:cs="Times New Roman"/>
          <w:lang w:eastAsia="de-DE"/>
        </w:rPr>
        <w:t xml:space="preserve">(soll sie bringen) - 3. Person Singular maskulin Hiphil Imperfekt von </w:t>
      </w:r>
      <w:r w:rsidRPr="00170705">
        <w:rPr>
          <w:rFonts w:eastAsia="Times New Roman" w:cs="Times New Roman"/>
          <w:b/>
          <w:bCs/>
          <w:rtl/>
          <w:lang w:eastAsia="de-DE"/>
        </w:rPr>
        <w:t>בוא</w:t>
      </w:r>
      <w:r w:rsidRPr="00170705">
        <w:rPr>
          <w:rFonts w:eastAsia="Times New Roman" w:cs="Times New Roman"/>
          <w:rtl/>
          <w:lang w:eastAsia="de-DE"/>
        </w:rPr>
        <w:t xml:space="preserve"> </w:t>
      </w:r>
      <w:r w:rsidRPr="00170705">
        <w:rPr>
          <w:rFonts w:eastAsia="Times New Roman" w:cs="Times New Roman"/>
          <w:lang w:eastAsia="de-DE"/>
        </w:rPr>
        <w:t>mit feminin Objektsuffix.</w:t>
      </w:r>
    </w:p>
    <w:p w14:paraId="775106B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Metallliste </w:t>
      </w:r>
      <w:r w:rsidRPr="00170705">
        <w:rPr>
          <w:rFonts w:eastAsia="Times New Roman" w:cs="Times New Roman"/>
          <w:b/>
          <w:bCs/>
          <w:rtl/>
          <w:lang w:eastAsia="de-DE"/>
        </w:rPr>
        <w:t>זָהָב וָכֶסֶף וּנְחֹשֶׁת</w:t>
      </w:r>
      <w:r w:rsidRPr="00170705">
        <w:rPr>
          <w:rFonts w:eastAsia="Times New Roman" w:cs="Times New Roman"/>
          <w:rtl/>
          <w:lang w:eastAsia="de-DE"/>
        </w:rPr>
        <w:t xml:space="preserve"> </w:t>
      </w:r>
      <w:r w:rsidRPr="00170705">
        <w:rPr>
          <w:rFonts w:eastAsia="Times New Roman" w:cs="Times New Roman"/>
          <w:lang w:eastAsia="de-DE"/>
        </w:rPr>
        <w:t>(Gold und Silber und Kupfer) beginnt die Aufzählung der benötigten Materialien mit den Edelmetallen.</w:t>
      </w:r>
    </w:p>
    <w:p w14:paraId="7A7BA16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נְדִיב לִבּוֹ</w:t>
      </w:r>
      <w:r w:rsidRPr="00170705">
        <w:rPr>
          <w:rFonts w:eastAsia="Times New Roman" w:cs="Times New Roman"/>
          <w:rtl/>
          <w:lang w:eastAsia="de-DE"/>
        </w:rPr>
        <w:t xml:space="preserve"> </w:t>
      </w:r>
      <w:r w:rsidRPr="00170705">
        <w:rPr>
          <w:rFonts w:eastAsia="Times New Roman" w:cs="Times New Roman"/>
          <w:lang w:eastAsia="de-DE"/>
        </w:rPr>
        <w:t>als π</w:t>
      </w:r>
      <w:proofErr w:type="spellStart"/>
      <w:r w:rsidRPr="00170705">
        <w:rPr>
          <w:rFonts w:eastAsia="Times New Roman" w:cs="Times New Roman"/>
          <w:lang w:eastAsia="de-DE"/>
        </w:rPr>
        <w:t>ρο</w:t>
      </w:r>
      <w:proofErr w:type="spellEnd"/>
      <w:r w:rsidRPr="00170705">
        <w:rPr>
          <w:rFonts w:eastAsia="Times New Roman" w:cs="Times New Roman"/>
          <w:lang w:eastAsia="de-DE"/>
        </w:rPr>
        <w:t xml:space="preserve">αιρεῖται </w:t>
      </w:r>
      <w:proofErr w:type="spellStart"/>
      <w:r w:rsidRPr="00170705">
        <w:rPr>
          <w:rFonts w:eastAsia="Times New Roman" w:cs="Times New Roman"/>
          <w:lang w:eastAsia="de-DE"/>
        </w:rPr>
        <w:t>τῇ</w:t>
      </w:r>
      <w:proofErr w:type="spellEnd"/>
      <w:r w:rsidRPr="00170705">
        <w:rPr>
          <w:rFonts w:eastAsia="Times New Roman" w:cs="Times New Roman"/>
          <w:lang w:eastAsia="de-DE"/>
        </w:rPr>
        <w:t xml:space="preserve"> κα</w:t>
      </w:r>
      <w:proofErr w:type="spellStart"/>
      <w:r w:rsidRPr="00170705">
        <w:rPr>
          <w:rFonts w:eastAsia="Times New Roman" w:cs="Times New Roman"/>
          <w:lang w:eastAsia="de-DE"/>
        </w:rPr>
        <w:t>ρδίᾳ</w:t>
      </w:r>
      <w:proofErr w:type="spellEnd"/>
      <w:r w:rsidRPr="00170705">
        <w:rPr>
          <w:rFonts w:eastAsia="Times New Roman" w:cs="Times New Roman"/>
          <w:lang w:eastAsia="de-DE"/>
        </w:rPr>
        <w:t xml:space="preserve"> (der sich im Herzen entschließt), was die bewusste Entscheidung betont statt der spontanen Großzügigkeit.</w:t>
      </w:r>
    </w:p>
    <w:p w14:paraId="73ECB1A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Spendenaufruf mit Freiwilligkeitsprinzip und Beginn der Materialliste mit Edelmetallen.</w:t>
      </w:r>
    </w:p>
    <w:p w14:paraId="5A694D6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etabliert das Heiligtum als Projekt freiwilliger Herzensopfer, nicht als Zwangsabgabe.</w:t>
      </w:r>
    </w:p>
    <w:p w14:paraId="57B24A93"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35,6</w:t>
      </w:r>
    </w:p>
    <w:p w14:paraId="6DE3E02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וּתְכֵ֧לֶת וְאַרְגָּמָ֛ן וְתוֹלַ֥עַת שָׁנִ֖י וְשֵׁ֥שׁ וְעִזִּֽים׃</w:t>
      </w:r>
    </w:p>
    <w:p w14:paraId="5A1B814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blauen und roten Purpur und Karmesin und Byssus und Ziegenhaar.</w:t>
      </w:r>
    </w:p>
    <w:p w14:paraId="6C3B485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8BCCE8F">
          <v:rect id="_x0000_i2024" style="width:0;height:1.5pt" o:hralign="center" o:hrstd="t" o:hr="t" fillcolor="#a0a0a0" stroked="f"/>
        </w:pict>
      </w:r>
    </w:p>
    <w:p w14:paraId="39536A1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Textilien </w:t>
      </w:r>
      <w:r w:rsidRPr="00170705">
        <w:rPr>
          <w:rFonts w:eastAsia="Times New Roman" w:cs="Times New Roman"/>
          <w:b/>
          <w:bCs/>
          <w:rtl/>
          <w:lang w:eastAsia="de-DE"/>
        </w:rPr>
        <w:t>תְכֵלֶת וְאַרְגָּמָן וְתוֹלַעַת שָׁנִי וְשֵׁשׁ וְעִזִּים</w:t>
      </w:r>
      <w:r w:rsidRPr="00170705">
        <w:rPr>
          <w:rFonts w:eastAsia="Times New Roman" w:cs="Times New Roman"/>
          <w:rtl/>
          <w:lang w:eastAsia="de-DE"/>
        </w:rPr>
        <w:t xml:space="preserve"> </w:t>
      </w:r>
      <w:r w:rsidRPr="00170705">
        <w:rPr>
          <w:rFonts w:eastAsia="Times New Roman" w:cs="Times New Roman"/>
          <w:lang w:eastAsia="de-DE"/>
        </w:rPr>
        <w:t xml:space="preserve">zeigen die kostbaren Stoffe: </w:t>
      </w:r>
      <w:r w:rsidRPr="00170705">
        <w:rPr>
          <w:rFonts w:eastAsia="Times New Roman" w:cs="Times New Roman"/>
          <w:b/>
          <w:bCs/>
          <w:rtl/>
          <w:lang w:eastAsia="de-DE"/>
        </w:rPr>
        <w:t>תְּכֵלֶת</w:t>
      </w:r>
      <w:r w:rsidRPr="00170705">
        <w:rPr>
          <w:rFonts w:eastAsia="Times New Roman" w:cs="Times New Roman"/>
          <w:rtl/>
          <w:lang w:eastAsia="de-DE"/>
        </w:rPr>
        <w:t xml:space="preserve"> </w:t>
      </w:r>
      <w:r w:rsidRPr="00170705">
        <w:rPr>
          <w:rFonts w:eastAsia="Times New Roman" w:cs="Times New Roman"/>
          <w:lang w:eastAsia="de-DE"/>
        </w:rPr>
        <w:t xml:space="preserve">(blauer Purpur aus Schneckenfarbstoff), </w:t>
      </w:r>
      <w:r w:rsidRPr="00170705">
        <w:rPr>
          <w:rFonts w:eastAsia="Times New Roman" w:cs="Times New Roman"/>
          <w:b/>
          <w:bCs/>
          <w:rtl/>
          <w:lang w:eastAsia="de-DE"/>
        </w:rPr>
        <w:t>אַרְגָּמָן</w:t>
      </w:r>
      <w:r w:rsidRPr="00170705">
        <w:rPr>
          <w:rFonts w:eastAsia="Times New Roman" w:cs="Times New Roman"/>
          <w:rtl/>
          <w:lang w:eastAsia="de-DE"/>
        </w:rPr>
        <w:t xml:space="preserve"> </w:t>
      </w:r>
      <w:r w:rsidRPr="00170705">
        <w:rPr>
          <w:rFonts w:eastAsia="Times New Roman" w:cs="Times New Roman"/>
          <w:lang w:eastAsia="de-DE"/>
        </w:rPr>
        <w:t xml:space="preserve">(roter/purpurner Stoff), </w:t>
      </w:r>
      <w:r w:rsidRPr="00170705">
        <w:rPr>
          <w:rFonts w:eastAsia="Times New Roman" w:cs="Times New Roman"/>
          <w:b/>
          <w:bCs/>
          <w:rtl/>
          <w:lang w:eastAsia="de-DE"/>
        </w:rPr>
        <w:t>תוֹלַעַת שָׁנִי</w:t>
      </w:r>
      <w:r w:rsidRPr="00170705">
        <w:rPr>
          <w:rFonts w:eastAsia="Times New Roman" w:cs="Times New Roman"/>
          <w:rtl/>
          <w:lang w:eastAsia="de-DE"/>
        </w:rPr>
        <w:t xml:space="preserve"> </w:t>
      </w:r>
      <w:r w:rsidRPr="00170705">
        <w:rPr>
          <w:rFonts w:eastAsia="Times New Roman" w:cs="Times New Roman"/>
          <w:lang w:eastAsia="de-DE"/>
        </w:rPr>
        <w:t xml:space="preserve">(Karmesinwurm - roter Farbstoff), </w:t>
      </w:r>
      <w:r w:rsidRPr="00170705">
        <w:rPr>
          <w:rFonts w:eastAsia="Times New Roman" w:cs="Times New Roman"/>
          <w:b/>
          <w:bCs/>
          <w:rtl/>
          <w:lang w:eastAsia="de-DE"/>
        </w:rPr>
        <w:t>שֵׁשׁ</w:t>
      </w:r>
      <w:r w:rsidRPr="00170705">
        <w:rPr>
          <w:rFonts w:eastAsia="Times New Roman" w:cs="Times New Roman"/>
          <w:rtl/>
          <w:lang w:eastAsia="de-DE"/>
        </w:rPr>
        <w:t xml:space="preserve"> </w:t>
      </w:r>
      <w:r w:rsidRPr="00170705">
        <w:rPr>
          <w:rFonts w:eastAsia="Times New Roman" w:cs="Times New Roman"/>
          <w:lang w:eastAsia="de-DE"/>
        </w:rPr>
        <w:t xml:space="preserve">(Byssus - feinstes Leinen), </w:t>
      </w:r>
      <w:r w:rsidRPr="00170705">
        <w:rPr>
          <w:rFonts w:eastAsia="Times New Roman" w:cs="Times New Roman"/>
          <w:b/>
          <w:bCs/>
          <w:rtl/>
          <w:lang w:eastAsia="de-DE"/>
        </w:rPr>
        <w:t>עִזִּים</w:t>
      </w:r>
      <w:r w:rsidRPr="00170705">
        <w:rPr>
          <w:rFonts w:eastAsia="Times New Roman" w:cs="Times New Roman"/>
          <w:rtl/>
          <w:lang w:eastAsia="de-DE"/>
        </w:rPr>
        <w:t xml:space="preserve"> </w:t>
      </w:r>
      <w:r w:rsidRPr="00170705">
        <w:rPr>
          <w:rFonts w:eastAsia="Times New Roman" w:cs="Times New Roman"/>
          <w:lang w:eastAsia="de-DE"/>
        </w:rPr>
        <w:t>(Ziegenhaar für gröbere Gewebe).</w:t>
      </w:r>
    </w:p>
    <w:p w14:paraId="501962E6" w14:textId="018AC88F"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תְּכֵלֶת</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ὑάκινθον</w:t>
      </w:r>
      <w:proofErr w:type="spellEnd"/>
      <w:r w:rsidRPr="00170705">
        <w:rPr>
          <w:rFonts w:eastAsia="Times New Roman" w:cs="Times New Roman"/>
          <w:lang w:eastAsia="de-DE"/>
        </w:rPr>
        <w:t xml:space="preserve"> (Hyazinth), was eine andere Farbvorstellung vermittelt als das hebräische Blau.</w:t>
      </w:r>
      <w:r w:rsidR="00AE32AA">
        <w:rPr>
          <w:rFonts w:eastAsia="Times New Roman" w:cs="Times New Roman"/>
          <w:lang w:eastAsia="de-DE"/>
        </w:rPr>
        <w:t xml:space="preserve"> </w:t>
      </w:r>
      <w:r w:rsidR="00AE32AA">
        <w:t xml:space="preserve">Die Septuaginta spezifiziert </w:t>
      </w:r>
      <w:proofErr w:type="spellStart"/>
      <w:r w:rsidR="00AE32AA">
        <w:t>κόκκινον</w:t>
      </w:r>
      <w:proofErr w:type="spellEnd"/>
      <w:r w:rsidR="00AE32AA">
        <w:t xml:space="preserve"> </w:t>
      </w:r>
      <w:proofErr w:type="spellStart"/>
      <w:r w:rsidR="00AE32AA">
        <w:t>δι</w:t>
      </w:r>
      <w:proofErr w:type="spellEnd"/>
      <w:r w:rsidR="00AE32AA">
        <w:t xml:space="preserve">πλοῦν </w:t>
      </w:r>
      <w:proofErr w:type="spellStart"/>
      <w:r w:rsidR="00AE32AA">
        <w:t>δι</w:t>
      </w:r>
      <w:proofErr w:type="spellEnd"/>
      <w:r w:rsidR="00AE32AA">
        <w:t>ανενησμένον (</w:t>
      </w:r>
      <w:proofErr w:type="spellStart"/>
      <w:r w:rsidR="00AE32AA">
        <w:t>kokkinon</w:t>
      </w:r>
      <w:proofErr w:type="spellEnd"/>
      <w:r w:rsidR="00AE32AA">
        <w:t xml:space="preserve"> </w:t>
      </w:r>
      <w:proofErr w:type="spellStart"/>
      <w:r w:rsidR="00AE32AA">
        <w:t>diploun</w:t>
      </w:r>
      <w:proofErr w:type="spellEnd"/>
      <w:r w:rsidR="00AE32AA">
        <w:t xml:space="preserve"> </w:t>
      </w:r>
      <w:proofErr w:type="spellStart"/>
      <w:r w:rsidR="00AE32AA">
        <w:t>dianenensmemon</w:t>
      </w:r>
      <w:proofErr w:type="spellEnd"/>
      <w:r w:rsidR="00AE32AA">
        <w:t xml:space="preserve"> - "doppelt gesponnenes Scharlachrot") für </w:t>
      </w:r>
      <w:r w:rsidR="00AE32AA">
        <w:rPr>
          <w:rtl/>
        </w:rPr>
        <w:t>תולעת שני</w:t>
      </w:r>
      <w:r w:rsidR="00AE32AA">
        <w:t xml:space="preserve"> (</w:t>
      </w:r>
      <w:proofErr w:type="spellStart"/>
      <w:r w:rsidR="00AE32AA">
        <w:t>tola'at</w:t>
      </w:r>
      <w:proofErr w:type="spellEnd"/>
      <w:r w:rsidR="00AE32AA">
        <w:t xml:space="preserve"> </w:t>
      </w:r>
      <w:proofErr w:type="spellStart"/>
      <w:r w:rsidR="00AE32AA">
        <w:t>shani</w:t>
      </w:r>
      <w:proofErr w:type="spellEnd"/>
      <w:r w:rsidR="00AE32AA">
        <w:t xml:space="preserve"> - "Scharlach/Karmesin"), was eine detailliertere Beschreibung der Textilverarbeitung bietet.</w:t>
      </w:r>
    </w:p>
    <w:p w14:paraId="78F3DF0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Aufzählung kostbarer Textilmaterialien von feinsten Stoffen bis zu praktischem Ziegenhaar.</w:t>
      </w:r>
    </w:p>
    <w:p w14:paraId="3EC008B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Vielfalt der benötigten Materialien von luxuriös bis praktisch.</w:t>
      </w:r>
    </w:p>
    <w:p w14:paraId="681AB04A"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35,7</w:t>
      </w:r>
    </w:p>
    <w:p w14:paraId="62E9EAF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וְעֹרֹ֨ת אֵילִ֧ם מְאָדָּמִ֛ים וְעֹרֹ֥ת תְּחָשִׁ֖ים וַעֲצֵ֥י שִׂטִּֽים׃</w:t>
      </w:r>
    </w:p>
    <w:p w14:paraId="42E8B92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rotgefärbte Widderfelle und Tachaschfelle und Akazienholz.</w:t>
      </w:r>
    </w:p>
    <w:p w14:paraId="75143E25"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E4D061D">
          <v:rect id="_x0000_i2025" style="width:0;height:1.5pt" o:hralign="center" o:hrstd="t" o:hr="t" fillcolor="#a0a0a0" stroked="f"/>
        </w:pict>
      </w:r>
    </w:p>
    <w:p w14:paraId="24A112F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Die Häute </w:t>
      </w:r>
      <w:r w:rsidRPr="00170705">
        <w:rPr>
          <w:rFonts w:eastAsia="Times New Roman" w:cs="Times New Roman"/>
          <w:b/>
          <w:bCs/>
          <w:rtl/>
          <w:lang w:eastAsia="de-DE"/>
        </w:rPr>
        <w:t>עֹרֹת אֵילִם מְאָדָּמִים וְעֹרֹת תְּחָשִׁים</w:t>
      </w:r>
      <w:r w:rsidRPr="00170705">
        <w:rPr>
          <w:rFonts w:eastAsia="Times New Roman" w:cs="Times New Roman"/>
          <w:rtl/>
          <w:lang w:eastAsia="de-DE"/>
        </w:rPr>
        <w:t xml:space="preserve"> </w:t>
      </w:r>
      <w:r w:rsidRPr="00170705">
        <w:rPr>
          <w:rFonts w:eastAsia="Times New Roman" w:cs="Times New Roman"/>
          <w:lang w:eastAsia="de-DE"/>
        </w:rPr>
        <w:t xml:space="preserve">(Widderfelle rot gefärbt und Tachaschfelle) zeigen </w:t>
      </w:r>
      <w:r w:rsidRPr="00170705">
        <w:rPr>
          <w:rFonts w:eastAsia="Times New Roman" w:cs="Times New Roman"/>
          <w:b/>
          <w:bCs/>
          <w:rtl/>
          <w:lang w:eastAsia="de-DE"/>
        </w:rPr>
        <w:t>מְאָדָּמִים</w:t>
      </w:r>
      <w:r w:rsidRPr="00170705">
        <w:rPr>
          <w:rFonts w:eastAsia="Times New Roman" w:cs="Times New Roman"/>
          <w:rtl/>
          <w:lang w:eastAsia="de-DE"/>
        </w:rPr>
        <w:t xml:space="preserve"> </w:t>
      </w:r>
      <w:r w:rsidRPr="00170705">
        <w:rPr>
          <w:rFonts w:eastAsia="Times New Roman" w:cs="Times New Roman"/>
          <w:lang w:eastAsia="de-DE"/>
        </w:rPr>
        <w:t xml:space="preserve">(rot gefärbt) von </w:t>
      </w:r>
      <w:r w:rsidRPr="00170705">
        <w:rPr>
          <w:rFonts w:eastAsia="Times New Roman" w:cs="Times New Roman"/>
          <w:b/>
          <w:bCs/>
          <w:rtl/>
          <w:lang w:eastAsia="de-DE"/>
        </w:rPr>
        <w:t>אדם</w:t>
      </w:r>
      <w:r w:rsidRPr="00170705">
        <w:rPr>
          <w:rFonts w:eastAsia="Times New Roman" w:cs="Times New Roman"/>
          <w:rtl/>
          <w:lang w:eastAsia="de-DE"/>
        </w:rPr>
        <w:t xml:space="preserve"> </w:t>
      </w:r>
      <w:r w:rsidRPr="00170705">
        <w:rPr>
          <w:rFonts w:eastAsia="Times New Roman" w:cs="Times New Roman"/>
          <w:lang w:eastAsia="de-DE"/>
        </w:rPr>
        <w:t xml:space="preserve">(rot sein). </w:t>
      </w:r>
      <w:r w:rsidRPr="00170705">
        <w:rPr>
          <w:rFonts w:eastAsia="Times New Roman" w:cs="Times New Roman"/>
          <w:b/>
          <w:bCs/>
          <w:rtl/>
          <w:lang w:eastAsia="de-DE"/>
        </w:rPr>
        <w:t>תְּחָשִׁים</w:t>
      </w:r>
      <w:r w:rsidRPr="00170705">
        <w:rPr>
          <w:rFonts w:eastAsia="Times New Roman" w:cs="Times New Roman"/>
          <w:rtl/>
          <w:lang w:eastAsia="de-DE"/>
        </w:rPr>
        <w:t xml:space="preserve"> </w:t>
      </w:r>
      <w:r w:rsidRPr="00170705">
        <w:rPr>
          <w:rFonts w:eastAsia="Times New Roman" w:cs="Times New Roman"/>
          <w:lang w:eastAsia="de-DE"/>
        </w:rPr>
        <w:t>ist ein unklarer Tiername - möglicherweise Delphine, Robben oder Dachse.</w:t>
      </w:r>
    </w:p>
    <w:p w14:paraId="5262765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Holz </w:t>
      </w:r>
      <w:r w:rsidRPr="00170705">
        <w:rPr>
          <w:rFonts w:eastAsia="Times New Roman" w:cs="Times New Roman"/>
          <w:b/>
          <w:bCs/>
          <w:rtl/>
          <w:lang w:eastAsia="de-DE"/>
        </w:rPr>
        <w:t>עֲצֵי שִׂטִּים</w:t>
      </w:r>
      <w:r w:rsidRPr="00170705">
        <w:rPr>
          <w:rFonts w:eastAsia="Times New Roman" w:cs="Times New Roman"/>
          <w:rtl/>
          <w:lang w:eastAsia="de-DE"/>
        </w:rPr>
        <w:t xml:space="preserve"> </w:t>
      </w:r>
      <w:r w:rsidRPr="00170705">
        <w:rPr>
          <w:rFonts w:eastAsia="Times New Roman" w:cs="Times New Roman"/>
          <w:lang w:eastAsia="de-DE"/>
        </w:rPr>
        <w:t>(Akazienhölzer) - das harte Wüstenholz für die Konstruktion.</w:t>
      </w:r>
    </w:p>
    <w:p w14:paraId="26638A54" w14:textId="151325A1"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תְּחָשִׁים</w:t>
      </w:r>
      <w:r w:rsidRPr="00170705">
        <w:rPr>
          <w:rFonts w:eastAsia="Times New Roman" w:cs="Times New Roman"/>
          <w:rtl/>
          <w:lang w:eastAsia="de-DE"/>
        </w:rPr>
        <w:t xml:space="preserve"> </w:t>
      </w:r>
      <w:r w:rsidRPr="00170705">
        <w:rPr>
          <w:rFonts w:eastAsia="Times New Roman" w:cs="Times New Roman"/>
          <w:lang w:eastAsia="de-DE"/>
        </w:rPr>
        <w:t>als ὑα</w:t>
      </w:r>
      <w:proofErr w:type="spellStart"/>
      <w:r w:rsidRPr="00170705">
        <w:rPr>
          <w:rFonts w:eastAsia="Times New Roman" w:cs="Times New Roman"/>
          <w:lang w:eastAsia="de-DE"/>
        </w:rPr>
        <w:t>κίνθιν</w:t>
      </w:r>
      <w:proofErr w:type="spellEnd"/>
      <w:r w:rsidRPr="00170705">
        <w:rPr>
          <w:rFonts w:eastAsia="Times New Roman" w:cs="Times New Roman"/>
          <w:lang w:eastAsia="de-DE"/>
        </w:rPr>
        <w:t>α (hyazinthfarbene), was eine Farbinterpretation statt einer Tierart zeigt.</w:t>
      </w:r>
      <w:r w:rsidR="00AE32AA" w:rsidRPr="00AE32AA">
        <w:t xml:space="preserve"> </w:t>
      </w:r>
      <w:r w:rsidR="00AE32AA">
        <w:t xml:space="preserve">Die LXX übersetzt </w:t>
      </w:r>
      <w:r w:rsidR="00AE32AA">
        <w:rPr>
          <w:rtl/>
        </w:rPr>
        <w:t>עצי שטים</w:t>
      </w:r>
      <w:r w:rsidR="00AE32AA">
        <w:t xml:space="preserve"> (</w:t>
      </w:r>
      <w:proofErr w:type="spellStart"/>
      <w:r w:rsidR="00AE32AA">
        <w:t>atzei</w:t>
      </w:r>
      <w:proofErr w:type="spellEnd"/>
      <w:r w:rsidR="00AE32AA">
        <w:t xml:space="preserve"> </w:t>
      </w:r>
      <w:proofErr w:type="spellStart"/>
      <w:r w:rsidR="00AE32AA">
        <w:t>shittim</w:t>
      </w:r>
      <w:proofErr w:type="spellEnd"/>
      <w:r w:rsidR="00AE32AA">
        <w:t xml:space="preserve"> - "Akazienholz") als </w:t>
      </w:r>
      <w:proofErr w:type="spellStart"/>
      <w:r w:rsidR="00AE32AA">
        <w:t>ξύλ</w:t>
      </w:r>
      <w:proofErr w:type="spellEnd"/>
      <w:r w:rsidR="00AE32AA">
        <w:t xml:space="preserve">α </w:t>
      </w:r>
      <w:proofErr w:type="spellStart"/>
      <w:r w:rsidR="00AE32AA">
        <w:t>ἄση</w:t>
      </w:r>
      <w:proofErr w:type="spellEnd"/>
      <w:r w:rsidR="00AE32AA">
        <w:t>πτα (</w:t>
      </w:r>
      <w:proofErr w:type="spellStart"/>
      <w:r w:rsidR="00AE32AA">
        <w:t>xyla</w:t>
      </w:r>
      <w:proofErr w:type="spellEnd"/>
      <w:r w:rsidR="00AE32AA">
        <w:t xml:space="preserve"> </w:t>
      </w:r>
      <w:proofErr w:type="spellStart"/>
      <w:r w:rsidR="00AE32AA">
        <w:t>asepta</w:t>
      </w:r>
      <w:proofErr w:type="spellEnd"/>
      <w:r w:rsidR="00AE32AA">
        <w:t xml:space="preserve"> - "unverwesliches Holz"), was eine qualitative Eigenschaft betont statt der spezifischen Holzart.</w:t>
      </w:r>
    </w:p>
    <w:p w14:paraId="53BE895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Aufzählung der Häute und des Konstruktionsholzes.</w:t>
      </w:r>
    </w:p>
    <w:p w14:paraId="4FA88E4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praktische Materialien für Schutz und Struktur.</w:t>
      </w:r>
    </w:p>
    <w:p w14:paraId="10660272"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35,8</w:t>
      </w:r>
    </w:p>
    <w:p w14:paraId="3478970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וְשֶׁ֖מֶן לַמָּא֑וֹר וּבְשָׂמִים֙ לְשֶׁ֣מֶן הַמִּשְׁחָ֔ה וְלִקְטֹ֖רֶת הַסַּמִּֽים׃</w:t>
      </w:r>
    </w:p>
    <w:p w14:paraId="114773B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Öl zur Beleuchtung und Gewürze zum Salböl und zum wohlriechenden Räucherwerk.</w:t>
      </w:r>
    </w:p>
    <w:p w14:paraId="7D2EEA7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BF048EC">
          <v:rect id="_x0000_i2026" style="width:0;height:1.5pt" o:hralign="center" o:hrstd="t" o:hr="t" fillcolor="#a0a0a0" stroked="f"/>
        </w:pict>
      </w:r>
    </w:p>
    <w:p w14:paraId="0BE6309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Öle und Gewürze </w:t>
      </w:r>
      <w:r w:rsidRPr="00170705">
        <w:rPr>
          <w:rFonts w:eastAsia="Times New Roman" w:cs="Times New Roman"/>
          <w:b/>
          <w:bCs/>
          <w:rtl/>
          <w:lang w:eastAsia="de-DE"/>
        </w:rPr>
        <w:t>שֶׁמֶן לַמָּאוֹר וּבְשָׂמִים לְשֶׁמֶן הַמִּשְׁחָה וְלִקְטֹרֶת הַסַּמִּים</w:t>
      </w:r>
      <w:r w:rsidRPr="00170705">
        <w:rPr>
          <w:rFonts w:eastAsia="Times New Roman" w:cs="Times New Roman"/>
          <w:rtl/>
          <w:lang w:eastAsia="de-DE"/>
        </w:rPr>
        <w:t xml:space="preserve"> </w:t>
      </w:r>
      <w:r w:rsidRPr="00170705">
        <w:rPr>
          <w:rFonts w:eastAsia="Times New Roman" w:cs="Times New Roman"/>
          <w:lang w:eastAsia="de-DE"/>
        </w:rPr>
        <w:t xml:space="preserve">(Öl für das Licht und Gewürze für das Salböl und für das wohlriechende Räucherwerk) zeigen </w:t>
      </w:r>
      <w:r w:rsidRPr="00170705">
        <w:rPr>
          <w:rFonts w:eastAsia="Times New Roman" w:cs="Times New Roman"/>
          <w:b/>
          <w:bCs/>
          <w:rtl/>
          <w:lang w:eastAsia="de-DE"/>
        </w:rPr>
        <w:t>מָּאוֹר</w:t>
      </w:r>
      <w:r w:rsidRPr="00170705">
        <w:rPr>
          <w:rFonts w:eastAsia="Times New Roman" w:cs="Times New Roman"/>
          <w:rtl/>
          <w:lang w:eastAsia="de-DE"/>
        </w:rPr>
        <w:t xml:space="preserve"> </w:t>
      </w:r>
      <w:r w:rsidRPr="00170705">
        <w:rPr>
          <w:rFonts w:eastAsia="Times New Roman" w:cs="Times New Roman"/>
          <w:lang w:eastAsia="de-DE"/>
        </w:rPr>
        <w:t xml:space="preserve">(Licht) für die Menora. </w:t>
      </w:r>
      <w:r w:rsidRPr="00170705">
        <w:rPr>
          <w:rFonts w:eastAsia="Times New Roman" w:cs="Times New Roman"/>
          <w:b/>
          <w:bCs/>
          <w:rtl/>
          <w:lang w:eastAsia="de-DE"/>
        </w:rPr>
        <w:t>שֶׁמֶן הַמִּשְׁחָה</w:t>
      </w:r>
      <w:r w:rsidRPr="00170705">
        <w:rPr>
          <w:rFonts w:eastAsia="Times New Roman" w:cs="Times New Roman"/>
          <w:rtl/>
          <w:lang w:eastAsia="de-DE"/>
        </w:rPr>
        <w:t xml:space="preserve"> </w:t>
      </w:r>
      <w:r w:rsidRPr="00170705">
        <w:rPr>
          <w:rFonts w:eastAsia="Times New Roman" w:cs="Times New Roman"/>
          <w:lang w:eastAsia="de-DE"/>
        </w:rPr>
        <w:t xml:space="preserve">(Salböl) zur Weihe. </w:t>
      </w:r>
      <w:r w:rsidRPr="00170705">
        <w:rPr>
          <w:rFonts w:eastAsia="Times New Roman" w:cs="Times New Roman"/>
          <w:b/>
          <w:bCs/>
          <w:rtl/>
          <w:lang w:eastAsia="de-DE"/>
        </w:rPr>
        <w:t>קְטֹרֶת הַסַּמִּים</w:t>
      </w:r>
      <w:r w:rsidRPr="00170705">
        <w:rPr>
          <w:rFonts w:eastAsia="Times New Roman" w:cs="Times New Roman"/>
          <w:rtl/>
          <w:lang w:eastAsia="de-DE"/>
        </w:rPr>
        <w:t xml:space="preserve"> </w:t>
      </w:r>
      <w:r w:rsidRPr="00170705">
        <w:rPr>
          <w:rFonts w:eastAsia="Times New Roman" w:cs="Times New Roman"/>
          <w:lang w:eastAsia="de-DE"/>
        </w:rPr>
        <w:t>(wohlriechendes Räucherwerk) für den Gottesdienst.</w:t>
      </w:r>
    </w:p>
    <w:p w14:paraId="18E3352D" w14:textId="2CE62825"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הַסַּמִּים</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σύνθεσιν</w:t>
      </w:r>
      <w:proofErr w:type="spellEnd"/>
      <w:r w:rsidRPr="00170705">
        <w:rPr>
          <w:rFonts w:eastAsia="Times New Roman" w:cs="Times New Roman"/>
          <w:lang w:eastAsia="de-DE"/>
        </w:rPr>
        <w:t xml:space="preserve"> (Zusammensetzung), was die Mischung verschiedener Gewürze betont.</w:t>
      </w:r>
      <w:r w:rsidR="00AE32AA">
        <w:rPr>
          <w:rFonts w:eastAsia="Times New Roman" w:cs="Times New Roman"/>
          <w:lang w:eastAsia="de-DE"/>
        </w:rPr>
        <w:t xml:space="preserve"> Die Septuaginta </w:t>
      </w:r>
      <w:r w:rsidR="00AE32AA">
        <w:t>reorganisiert die Verse 8-9 des hebräischen Textes und platziert die Edelsteine früher in der Liste, wodurch eine andere Prioritätensetzung entsteht.</w:t>
      </w:r>
    </w:p>
    <w:p w14:paraId="5F7BBFC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Aufzählung der Öle und Gewürze für Beleuchtung, Weihe und Räucherung.</w:t>
      </w:r>
    </w:p>
    <w:p w14:paraId="297963F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rituellen Substanzen für den Gottesdienst.</w:t>
      </w:r>
    </w:p>
    <w:p w14:paraId="30FC4AA1"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35,9</w:t>
      </w:r>
    </w:p>
    <w:p w14:paraId="59C7C4C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וְאַ֨בְנֵי־שֹׁ֔הַם וְאַבְנֵ֖י מִלֻּאִ֑ים לָאֵפ֖וֹד וְלַחֹֽשֶׁן׃</w:t>
      </w:r>
    </w:p>
    <w:p w14:paraId="5FD5BCC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Onyxsteine und Steine zum Einsetzen für das Ephod und für das Brustschild.</w:t>
      </w:r>
    </w:p>
    <w:p w14:paraId="25B8AD2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C2A5D07">
          <v:rect id="_x0000_i2027" style="width:0;height:1.5pt" o:hralign="center" o:hrstd="t" o:hr="t" fillcolor="#a0a0a0" stroked="f"/>
        </w:pict>
      </w:r>
    </w:p>
    <w:p w14:paraId="38D7C99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Edelsteine </w:t>
      </w:r>
      <w:r w:rsidRPr="00170705">
        <w:rPr>
          <w:rFonts w:eastAsia="Times New Roman" w:cs="Times New Roman"/>
          <w:b/>
          <w:bCs/>
          <w:rtl/>
          <w:lang w:eastAsia="de-DE"/>
        </w:rPr>
        <w:t>אַבְנֵי־שֹׁהַם וְאַבְנֵי מִלֻּאִים לָאֵפוֹד וְלַחֹשֶׁן</w:t>
      </w:r>
      <w:r w:rsidRPr="00170705">
        <w:rPr>
          <w:rFonts w:eastAsia="Times New Roman" w:cs="Times New Roman"/>
          <w:rtl/>
          <w:lang w:eastAsia="de-DE"/>
        </w:rPr>
        <w:t xml:space="preserve"> </w:t>
      </w:r>
      <w:r w:rsidRPr="00170705">
        <w:rPr>
          <w:rFonts w:eastAsia="Times New Roman" w:cs="Times New Roman"/>
          <w:lang w:eastAsia="de-DE"/>
        </w:rPr>
        <w:t xml:space="preserve">(Onyxsteine und Einsetzsteine für das Ephod und für das Brustschild) zeigen </w:t>
      </w:r>
      <w:r w:rsidRPr="00170705">
        <w:rPr>
          <w:rFonts w:eastAsia="Times New Roman" w:cs="Times New Roman"/>
          <w:b/>
          <w:bCs/>
          <w:rtl/>
          <w:lang w:eastAsia="de-DE"/>
        </w:rPr>
        <w:t>שֹׁהַם</w:t>
      </w:r>
      <w:r w:rsidRPr="00170705">
        <w:rPr>
          <w:rFonts w:eastAsia="Times New Roman" w:cs="Times New Roman"/>
          <w:rtl/>
          <w:lang w:eastAsia="de-DE"/>
        </w:rPr>
        <w:t xml:space="preserve"> </w:t>
      </w:r>
      <w:r w:rsidRPr="00170705">
        <w:rPr>
          <w:rFonts w:eastAsia="Times New Roman" w:cs="Times New Roman"/>
          <w:lang w:eastAsia="de-DE"/>
        </w:rPr>
        <w:t xml:space="preserve">(Onyx oder Beryll) und </w:t>
      </w:r>
      <w:r w:rsidRPr="00170705">
        <w:rPr>
          <w:rFonts w:eastAsia="Times New Roman" w:cs="Times New Roman"/>
          <w:b/>
          <w:bCs/>
          <w:rtl/>
          <w:lang w:eastAsia="de-DE"/>
        </w:rPr>
        <w:t>מִלֻּאִים</w:t>
      </w:r>
      <w:r w:rsidRPr="00170705">
        <w:rPr>
          <w:rFonts w:eastAsia="Times New Roman" w:cs="Times New Roman"/>
          <w:rtl/>
          <w:lang w:eastAsia="de-DE"/>
        </w:rPr>
        <w:t xml:space="preserve"> </w:t>
      </w:r>
      <w:r w:rsidRPr="00170705">
        <w:rPr>
          <w:rFonts w:eastAsia="Times New Roman" w:cs="Times New Roman"/>
          <w:lang w:eastAsia="de-DE"/>
        </w:rPr>
        <w:t xml:space="preserve">(Einsetzungen) - Steine zum Einfassen. </w:t>
      </w:r>
      <w:r w:rsidRPr="00170705">
        <w:rPr>
          <w:rFonts w:eastAsia="Times New Roman" w:cs="Times New Roman"/>
          <w:b/>
          <w:bCs/>
          <w:rtl/>
          <w:lang w:eastAsia="de-DE"/>
        </w:rPr>
        <w:t>אֵפוֹד</w:t>
      </w:r>
      <w:r w:rsidRPr="00170705">
        <w:rPr>
          <w:rFonts w:eastAsia="Times New Roman" w:cs="Times New Roman"/>
          <w:rtl/>
          <w:lang w:eastAsia="de-DE"/>
        </w:rPr>
        <w:t xml:space="preserve"> </w:t>
      </w:r>
      <w:r w:rsidRPr="00170705">
        <w:rPr>
          <w:rFonts w:eastAsia="Times New Roman" w:cs="Times New Roman"/>
          <w:lang w:eastAsia="de-DE"/>
        </w:rPr>
        <w:t xml:space="preserve">(Ephod) und </w:t>
      </w:r>
      <w:r w:rsidRPr="00170705">
        <w:rPr>
          <w:rFonts w:eastAsia="Times New Roman" w:cs="Times New Roman"/>
          <w:b/>
          <w:bCs/>
          <w:rtl/>
          <w:lang w:eastAsia="de-DE"/>
        </w:rPr>
        <w:t>חֹשֶׁן</w:t>
      </w:r>
      <w:r w:rsidRPr="00170705">
        <w:rPr>
          <w:rFonts w:eastAsia="Times New Roman" w:cs="Times New Roman"/>
          <w:rtl/>
          <w:lang w:eastAsia="de-DE"/>
        </w:rPr>
        <w:t xml:space="preserve"> </w:t>
      </w:r>
      <w:r w:rsidRPr="00170705">
        <w:rPr>
          <w:rFonts w:eastAsia="Times New Roman" w:cs="Times New Roman"/>
          <w:lang w:eastAsia="de-DE"/>
        </w:rPr>
        <w:t>(Brustschild) als hohepriesterliche Gewandteile.</w:t>
      </w:r>
    </w:p>
    <w:p w14:paraId="495CD16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Die LXX</w:t>
      </w:r>
      <w:r w:rsidRPr="00170705">
        <w:rPr>
          <w:rFonts w:eastAsia="Times New Roman" w:cs="Times New Roman"/>
          <w:lang w:eastAsia="de-DE"/>
        </w:rPr>
        <w:t xml:space="preserve"> übersetzt </w:t>
      </w:r>
      <w:r w:rsidRPr="00170705">
        <w:rPr>
          <w:rFonts w:eastAsia="Times New Roman" w:cs="Times New Roman"/>
          <w:b/>
          <w:bCs/>
          <w:rtl/>
          <w:lang w:eastAsia="de-DE"/>
        </w:rPr>
        <w:t>שֹׁהַם</w:t>
      </w:r>
      <w:r w:rsidRPr="00170705">
        <w:rPr>
          <w:rFonts w:eastAsia="Times New Roman" w:cs="Times New Roman"/>
          <w:rtl/>
          <w:lang w:eastAsia="de-DE"/>
        </w:rPr>
        <w:t xml:space="preserve"> </w:t>
      </w:r>
      <w:r w:rsidRPr="00170705">
        <w:rPr>
          <w:rFonts w:eastAsia="Times New Roman" w:cs="Times New Roman"/>
          <w:lang w:eastAsia="de-DE"/>
        </w:rPr>
        <w:t>als σα</w:t>
      </w:r>
      <w:proofErr w:type="spellStart"/>
      <w:r w:rsidRPr="00170705">
        <w:rPr>
          <w:rFonts w:eastAsia="Times New Roman" w:cs="Times New Roman"/>
          <w:lang w:eastAsia="de-DE"/>
        </w:rPr>
        <w:t>ρδίου</w:t>
      </w:r>
      <w:proofErr w:type="spellEnd"/>
      <w:r w:rsidRPr="00170705">
        <w:rPr>
          <w:rFonts w:eastAsia="Times New Roman" w:cs="Times New Roman"/>
          <w:lang w:eastAsia="de-DE"/>
        </w:rPr>
        <w:t xml:space="preserve"> (Sarder/Karneol) und zeigt damit die Unsicherheit über die genaue </w:t>
      </w:r>
      <w:proofErr w:type="spellStart"/>
      <w:r w:rsidRPr="00170705">
        <w:rPr>
          <w:rFonts w:eastAsia="Times New Roman" w:cs="Times New Roman"/>
          <w:lang w:eastAsia="de-DE"/>
        </w:rPr>
        <w:t>Steinart</w:t>
      </w:r>
      <w:proofErr w:type="spellEnd"/>
      <w:r w:rsidRPr="00170705">
        <w:rPr>
          <w:rFonts w:eastAsia="Times New Roman" w:cs="Times New Roman"/>
          <w:lang w:eastAsia="de-DE"/>
        </w:rPr>
        <w:t>.</w:t>
      </w:r>
    </w:p>
    <w:p w14:paraId="08DA8E2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Aufzählung der Edelsteine für die hohepriesterlichen Gewänder.</w:t>
      </w:r>
    </w:p>
    <w:p w14:paraId="438C1BF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schließt die Materialliste mit den kostbarsten Elementen für die Priesterkleidung ab.</w:t>
      </w:r>
    </w:p>
    <w:p w14:paraId="71191270"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35,10</w:t>
      </w:r>
    </w:p>
    <w:p w14:paraId="69E558B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וְכָל־חֲכַם־לֵ֖ב בָּכֶ֑ם יָבֹ֣אוּ וְיַעֲשׂ֔וּ אֵ֛ת כָּל־אֲשֶׁ֥ר צִוָּ֖ה יְהוָֽה׃</w:t>
      </w:r>
    </w:p>
    <w:p w14:paraId="1E89FC7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alle, die weisen Herzens sind unter euch, sollen kommen und alles machen, was der Ewige geboten hat.</w:t>
      </w:r>
    </w:p>
    <w:p w14:paraId="2EA8193C"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03FA079">
          <v:rect id="_x0000_i2028" style="width:0;height:1.5pt" o:hralign="center" o:hrstd="t" o:hr="t" fillcolor="#a0a0a0" stroked="f"/>
        </w:pict>
      </w:r>
    </w:p>
    <w:p w14:paraId="01DCD3C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Handwerkeraufruf </w:t>
      </w:r>
      <w:r w:rsidRPr="00170705">
        <w:rPr>
          <w:rFonts w:eastAsia="Times New Roman" w:cs="Times New Roman"/>
          <w:b/>
          <w:bCs/>
          <w:rtl/>
          <w:lang w:eastAsia="de-DE"/>
        </w:rPr>
        <w:t>וְכָל־חֲכַם־לֵב בָּכֶם יָבֹאוּ וְיַעֲשׂוּ אֵת כָּל־אֲשֶׁר צִוָּה יְהוָה</w:t>
      </w:r>
      <w:r w:rsidRPr="00170705">
        <w:rPr>
          <w:rFonts w:eastAsia="Times New Roman" w:cs="Times New Roman"/>
          <w:rtl/>
          <w:lang w:eastAsia="de-DE"/>
        </w:rPr>
        <w:t xml:space="preserve"> </w:t>
      </w:r>
      <w:r w:rsidRPr="00170705">
        <w:rPr>
          <w:rFonts w:eastAsia="Times New Roman" w:cs="Times New Roman"/>
          <w:lang w:eastAsia="de-DE"/>
        </w:rPr>
        <w:t xml:space="preserve">(und jeder Weise des Herzens unter euch soll kommen und machen alles, was JHWH geboten hat) zeigt </w:t>
      </w:r>
      <w:r w:rsidRPr="00170705">
        <w:rPr>
          <w:rFonts w:eastAsia="Times New Roman" w:cs="Times New Roman"/>
          <w:b/>
          <w:bCs/>
          <w:rtl/>
          <w:lang w:eastAsia="de-DE"/>
        </w:rPr>
        <w:t>חֲכַם־לֵב</w:t>
      </w:r>
      <w:r w:rsidRPr="00170705">
        <w:rPr>
          <w:rFonts w:eastAsia="Times New Roman" w:cs="Times New Roman"/>
          <w:rtl/>
          <w:lang w:eastAsia="de-DE"/>
        </w:rPr>
        <w:t xml:space="preserve"> </w:t>
      </w:r>
      <w:r w:rsidRPr="00170705">
        <w:rPr>
          <w:rFonts w:eastAsia="Times New Roman" w:cs="Times New Roman"/>
          <w:lang w:eastAsia="de-DE"/>
        </w:rPr>
        <w:t xml:space="preserve">(Weise des Herzens) - nicht nur intellektuelle, sondern praktische Weisheit und handwerkliche Begabung. </w:t>
      </w:r>
      <w:r w:rsidRPr="00170705">
        <w:rPr>
          <w:rFonts w:eastAsia="Times New Roman" w:cs="Times New Roman"/>
          <w:b/>
          <w:bCs/>
          <w:rtl/>
          <w:lang w:eastAsia="de-DE"/>
        </w:rPr>
        <w:t>יָבֹאוּ</w:t>
      </w:r>
      <w:r w:rsidRPr="00170705">
        <w:rPr>
          <w:rFonts w:eastAsia="Times New Roman" w:cs="Times New Roman"/>
          <w:rtl/>
          <w:lang w:eastAsia="de-DE"/>
        </w:rPr>
        <w:t xml:space="preserve"> </w:t>
      </w:r>
      <w:r w:rsidRPr="00170705">
        <w:rPr>
          <w:rFonts w:eastAsia="Times New Roman" w:cs="Times New Roman"/>
          <w:lang w:eastAsia="de-DE"/>
        </w:rPr>
        <w:t xml:space="preserve">(3. Person Plural Imperfekt Qal von </w:t>
      </w:r>
      <w:r w:rsidRPr="00170705">
        <w:rPr>
          <w:rFonts w:eastAsia="Times New Roman" w:cs="Times New Roman"/>
          <w:b/>
          <w:bCs/>
          <w:rtl/>
          <w:lang w:eastAsia="de-DE"/>
        </w:rPr>
        <w:t>בוא</w:t>
      </w:r>
      <w:r w:rsidRPr="00170705">
        <w:rPr>
          <w:rFonts w:eastAsia="Times New Roman" w:cs="Times New Roman"/>
          <w:lang w:eastAsia="de-DE"/>
        </w:rPr>
        <w:t xml:space="preserve">) - "sollen kommen" und </w:t>
      </w:r>
      <w:r w:rsidRPr="00170705">
        <w:rPr>
          <w:rFonts w:eastAsia="Times New Roman" w:cs="Times New Roman"/>
          <w:b/>
          <w:bCs/>
          <w:rtl/>
          <w:lang w:eastAsia="de-DE"/>
        </w:rPr>
        <w:t>יַעֲשׂוּ</w:t>
      </w:r>
      <w:r w:rsidRPr="00170705">
        <w:rPr>
          <w:rFonts w:eastAsia="Times New Roman" w:cs="Times New Roman"/>
          <w:rtl/>
          <w:lang w:eastAsia="de-DE"/>
        </w:rPr>
        <w:t xml:space="preserve"> </w:t>
      </w:r>
      <w:r w:rsidRPr="00170705">
        <w:rPr>
          <w:rFonts w:eastAsia="Times New Roman" w:cs="Times New Roman"/>
          <w:lang w:eastAsia="de-DE"/>
        </w:rPr>
        <w:t xml:space="preserve">(3. Person Plural Imperfekt Qal von </w:t>
      </w:r>
      <w:r w:rsidRPr="00170705">
        <w:rPr>
          <w:rFonts w:eastAsia="Times New Roman" w:cs="Times New Roman"/>
          <w:b/>
          <w:bCs/>
          <w:rtl/>
          <w:lang w:eastAsia="de-DE"/>
        </w:rPr>
        <w:t>עשׂה</w:t>
      </w:r>
      <w:r w:rsidRPr="00170705">
        <w:rPr>
          <w:rFonts w:eastAsia="Times New Roman" w:cs="Times New Roman"/>
          <w:lang w:eastAsia="de-DE"/>
        </w:rPr>
        <w:t>) - "sollen machen" zeigen die doppelte Aufforderung.</w:t>
      </w:r>
    </w:p>
    <w:p w14:paraId="0FB4A5D3" w14:textId="3666273C" w:rsidR="00170705" w:rsidRDefault="00170705" w:rsidP="00170705">
      <w:pPr>
        <w:spacing w:before="100" w:beforeAutospacing="1" w:after="100" w:afterAutospacing="1" w:line="240" w:lineRule="auto"/>
      </w:pPr>
      <w:r w:rsidRPr="00170705">
        <w:rPr>
          <w:rFonts w:eastAsia="Times New Roman" w:cs="Times New Roman"/>
          <w:b/>
          <w:bCs/>
          <w:lang w:eastAsia="de-DE"/>
        </w:rPr>
        <w:t>Die LXX</w:t>
      </w:r>
      <w:r w:rsidRPr="00170705">
        <w:rPr>
          <w:rFonts w:eastAsia="Times New Roman" w:cs="Times New Roman"/>
          <w:lang w:eastAsia="de-DE"/>
        </w:rPr>
        <w:t xml:space="preserve"> </w:t>
      </w:r>
      <w:r w:rsidR="00597779">
        <w:t xml:space="preserve">zeigt von Vers 10-19 eine deutlich veränderte Reihenfolge der aufgelisteten Gegenstände im Vergleich zum hebräischen Text. Die griechische Version gruppiert die Objekte anders und verwendet teilweise andere Begriffe wie </w:t>
      </w:r>
      <w:proofErr w:type="spellStart"/>
      <w:r w:rsidR="00597779">
        <w:t>σκηνὴ</w:t>
      </w:r>
      <w:proofErr w:type="spellEnd"/>
      <w:r w:rsidR="00597779">
        <w:t xml:space="preserve"> μα</w:t>
      </w:r>
      <w:proofErr w:type="spellStart"/>
      <w:r w:rsidR="00597779">
        <w:t>ρτυρίου</w:t>
      </w:r>
      <w:proofErr w:type="spellEnd"/>
      <w:r w:rsidR="00597779">
        <w:t xml:space="preserve"> (</w:t>
      </w:r>
      <w:proofErr w:type="spellStart"/>
      <w:r w:rsidR="00597779">
        <w:t>skene</w:t>
      </w:r>
      <w:proofErr w:type="spellEnd"/>
      <w:r w:rsidR="00597779">
        <w:t xml:space="preserve"> </w:t>
      </w:r>
      <w:proofErr w:type="spellStart"/>
      <w:r w:rsidR="00597779">
        <w:t>martyriou</w:t>
      </w:r>
      <w:proofErr w:type="spellEnd"/>
      <w:r w:rsidR="00597779">
        <w:t xml:space="preserve"> - "Zelt des Zeugnisses") statt </w:t>
      </w:r>
      <w:r w:rsidR="00597779">
        <w:rPr>
          <w:rtl/>
        </w:rPr>
        <w:t>אהל מועד</w:t>
      </w:r>
      <w:r w:rsidR="00597779">
        <w:t xml:space="preserve"> (</w:t>
      </w:r>
      <w:proofErr w:type="spellStart"/>
      <w:r w:rsidR="00597779">
        <w:t>ohel</w:t>
      </w:r>
      <w:proofErr w:type="spellEnd"/>
      <w:r w:rsidR="00597779">
        <w:t xml:space="preserve"> </w:t>
      </w:r>
      <w:proofErr w:type="spellStart"/>
      <w:r w:rsidR="00597779">
        <w:t>mo'ed</w:t>
      </w:r>
      <w:proofErr w:type="spellEnd"/>
      <w:r w:rsidR="00597779">
        <w:t xml:space="preserve"> - "Zelt der Begegnung").</w:t>
      </w:r>
    </w:p>
    <w:p w14:paraId="48F2BB62" w14:textId="77777777" w:rsidR="00597779" w:rsidRDefault="00597779" w:rsidP="00597779">
      <w:pPr>
        <w:pStyle w:val="KeinLeerraum"/>
      </w:pPr>
      <w:r>
        <w:rPr>
          <w:rStyle w:val="Fett"/>
        </w:rPr>
        <w:t>Strukturelle Reorganisation:</w:t>
      </w:r>
      <w:r>
        <w:t xml:space="preserve"> Die LXX reorganisiert die gesamte Auflistung grundlegend. Während der hebräische Text eine systematische Reihenfolge </w:t>
      </w:r>
    </w:p>
    <w:p w14:paraId="6D6887FF" w14:textId="77777777" w:rsidR="00597779" w:rsidRDefault="00597779" w:rsidP="00597779">
      <w:pPr>
        <w:pStyle w:val="KeinLeerraum"/>
      </w:pPr>
      <w:r>
        <w:t>(</w:t>
      </w:r>
      <w:r w:rsidRPr="00597779">
        <w:rPr>
          <w:b/>
          <w:bCs/>
        </w:rPr>
        <w:t>Stiftshütte → Lade → Tisch → Leuchter → Altäre → Vorhof → Gewänder</w:t>
      </w:r>
      <w:r>
        <w:t xml:space="preserve">) </w:t>
      </w:r>
    </w:p>
    <w:p w14:paraId="0931CF15" w14:textId="513B5CEB" w:rsidR="00597779" w:rsidRDefault="00597779" w:rsidP="00597779">
      <w:pPr>
        <w:pStyle w:val="KeinLeerraum"/>
      </w:pPr>
      <w:r>
        <w:t>befolgt, gruppiert die LXX anders und lässt einige Gegenstände aus oder verschiebt sie.</w:t>
      </w:r>
    </w:p>
    <w:p w14:paraId="56E1FD7E" w14:textId="77777777" w:rsidR="00597779" w:rsidRDefault="00597779" w:rsidP="00597779">
      <w:pPr>
        <w:pStyle w:val="whitespace-normal"/>
      </w:pPr>
      <w:r>
        <w:rPr>
          <w:rStyle w:val="Fett"/>
        </w:rPr>
        <w:t>Fehlende Elemente in der LXX:</w:t>
      </w:r>
    </w:p>
    <w:p w14:paraId="36C6B2B3" w14:textId="77777777" w:rsidR="00597779" w:rsidRDefault="00597779" w:rsidP="00597779">
      <w:pPr>
        <w:pStyle w:val="whitespace-normal"/>
        <w:numPr>
          <w:ilvl w:val="0"/>
          <w:numId w:val="10"/>
        </w:numPr>
      </w:pPr>
      <w:r>
        <w:rPr>
          <w:rStyle w:val="Fett"/>
        </w:rPr>
        <w:t>Vers 12</w:t>
      </w:r>
      <w:r>
        <w:t xml:space="preserve">: Die LXX erwähnt nicht explizit </w:t>
      </w:r>
      <w:r>
        <w:rPr>
          <w:rtl/>
        </w:rPr>
        <w:t>פרכת המסך</w:t>
      </w:r>
      <w:r>
        <w:t xml:space="preserve"> (</w:t>
      </w:r>
      <w:proofErr w:type="spellStart"/>
      <w:r>
        <w:t>parochet</w:t>
      </w:r>
      <w:proofErr w:type="spellEnd"/>
      <w:r>
        <w:t xml:space="preserve"> </w:t>
      </w:r>
      <w:proofErr w:type="spellStart"/>
      <w:r>
        <w:t>hamasach</w:t>
      </w:r>
      <w:proofErr w:type="spellEnd"/>
      <w:r>
        <w:t xml:space="preserve"> - "den Vorhang der Abtrennung")</w:t>
      </w:r>
    </w:p>
    <w:p w14:paraId="7FC25464" w14:textId="77777777" w:rsidR="00597779" w:rsidRDefault="00597779" w:rsidP="00597779">
      <w:pPr>
        <w:pStyle w:val="whitespace-normal"/>
        <w:numPr>
          <w:ilvl w:val="0"/>
          <w:numId w:val="10"/>
        </w:numPr>
      </w:pPr>
      <w:r>
        <w:rPr>
          <w:rStyle w:val="Fett"/>
        </w:rPr>
        <w:t>Vers 13</w:t>
      </w:r>
      <w:r>
        <w:t xml:space="preserve">: </w:t>
      </w:r>
      <w:r>
        <w:rPr>
          <w:rtl/>
        </w:rPr>
        <w:t>לחם הפנים</w:t>
      </w:r>
      <w:r>
        <w:t xml:space="preserve"> (lechem </w:t>
      </w:r>
      <w:proofErr w:type="spellStart"/>
      <w:r>
        <w:t>hapanim</w:t>
      </w:r>
      <w:proofErr w:type="spellEnd"/>
      <w:r>
        <w:t xml:space="preserve"> - "Schaubrot") fehlt in der LXX-Auflistung</w:t>
      </w:r>
    </w:p>
    <w:p w14:paraId="5D2C7896" w14:textId="77777777" w:rsidR="00597779" w:rsidRDefault="00597779" w:rsidP="00597779">
      <w:pPr>
        <w:pStyle w:val="whitespace-normal"/>
        <w:numPr>
          <w:ilvl w:val="0"/>
          <w:numId w:val="10"/>
        </w:numPr>
      </w:pPr>
      <w:r>
        <w:rPr>
          <w:rStyle w:val="Fett"/>
        </w:rPr>
        <w:t>Vers 14</w:t>
      </w:r>
      <w:r>
        <w:t xml:space="preserve">: </w:t>
      </w:r>
      <w:r>
        <w:rPr>
          <w:rtl/>
        </w:rPr>
        <w:t>נרתיה</w:t>
      </w:r>
      <w:r>
        <w:t xml:space="preserve"> (</w:t>
      </w:r>
      <w:proofErr w:type="spellStart"/>
      <w:r>
        <w:t>neroteiha</w:t>
      </w:r>
      <w:proofErr w:type="spellEnd"/>
      <w:r>
        <w:t xml:space="preserve"> - "ihre Lampen") wird nicht separat erwähnt</w:t>
      </w:r>
    </w:p>
    <w:p w14:paraId="0E1B00DD" w14:textId="77777777" w:rsidR="00597779" w:rsidRDefault="00597779" w:rsidP="00597779">
      <w:pPr>
        <w:pStyle w:val="whitespace-normal"/>
        <w:numPr>
          <w:ilvl w:val="0"/>
          <w:numId w:val="10"/>
        </w:numPr>
      </w:pPr>
      <w:r>
        <w:rPr>
          <w:rStyle w:val="Fett"/>
        </w:rPr>
        <w:t>Vers 15</w:t>
      </w:r>
      <w:r>
        <w:t xml:space="preserve">: </w:t>
      </w:r>
      <w:r>
        <w:rPr>
          <w:rtl/>
        </w:rPr>
        <w:t>מסך הפתח</w:t>
      </w:r>
      <w:r>
        <w:t xml:space="preserve"> (</w:t>
      </w:r>
      <w:proofErr w:type="spellStart"/>
      <w:r>
        <w:t>masach</w:t>
      </w:r>
      <w:proofErr w:type="spellEnd"/>
      <w:r>
        <w:t xml:space="preserve"> </w:t>
      </w:r>
      <w:proofErr w:type="spellStart"/>
      <w:r>
        <w:t>hapetach</w:t>
      </w:r>
      <w:proofErr w:type="spellEnd"/>
      <w:r>
        <w:t xml:space="preserve"> - "Vorhang des Eingangs") fehlt</w:t>
      </w:r>
    </w:p>
    <w:p w14:paraId="3CFCE71E" w14:textId="77777777" w:rsidR="00597779" w:rsidRDefault="00597779" w:rsidP="00597779">
      <w:pPr>
        <w:pStyle w:val="whitespace-normal"/>
        <w:numPr>
          <w:ilvl w:val="0"/>
          <w:numId w:val="10"/>
        </w:numPr>
      </w:pPr>
      <w:r>
        <w:rPr>
          <w:rStyle w:val="Fett"/>
        </w:rPr>
        <w:t>Vers 16</w:t>
      </w:r>
      <w:r>
        <w:t xml:space="preserve">: </w:t>
      </w:r>
      <w:r>
        <w:rPr>
          <w:rtl/>
        </w:rPr>
        <w:t>מכבר הנחשת</w:t>
      </w:r>
      <w:r>
        <w:t xml:space="preserve"> (</w:t>
      </w:r>
      <w:proofErr w:type="spellStart"/>
      <w:r>
        <w:t>michbar</w:t>
      </w:r>
      <w:proofErr w:type="spellEnd"/>
      <w:r>
        <w:t xml:space="preserve"> </w:t>
      </w:r>
      <w:proofErr w:type="spellStart"/>
      <w:r>
        <w:t>hanechoshet</w:t>
      </w:r>
      <w:proofErr w:type="spellEnd"/>
      <w:r>
        <w:t xml:space="preserve"> - "bronzenes Gitter") wird nicht erwähnt</w:t>
      </w:r>
    </w:p>
    <w:p w14:paraId="4D3B32A7" w14:textId="77777777" w:rsidR="00597779" w:rsidRDefault="00597779" w:rsidP="00597779">
      <w:pPr>
        <w:pStyle w:val="whitespace-normal"/>
        <w:numPr>
          <w:ilvl w:val="0"/>
          <w:numId w:val="10"/>
        </w:numPr>
      </w:pPr>
      <w:r>
        <w:rPr>
          <w:rStyle w:val="Fett"/>
        </w:rPr>
        <w:t>Vers 18</w:t>
      </w:r>
      <w:r>
        <w:t xml:space="preserve">: </w:t>
      </w:r>
      <w:r>
        <w:rPr>
          <w:rtl/>
        </w:rPr>
        <w:t>יתדת</w:t>
      </w:r>
      <w:r>
        <w:t xml:space="preserve"> (</w:t>
      </w:r>
      <w:proofErr w:type="spellStart"/>
      <w:r>
        <w:t>yitedot</w:t>
      </w:r>
      <w:proofErr w:type="spellEnd"/>
      <w:r>
        <w:t xml:space="preserve"> - "Pflöcke") und </w:t>
      </w:r>
      <w:r>
        <w:rPr>
          <w:rtl/>
        </w:rPr>
        <w:t>מיתרים</w:t>
      </w:r>
      <w:r>
        <w:t xml:space="preserve"> (</w:t>
      </w:r>
      <w:proofErr w:type="spellStart"/>
      <w:r>
        <w:t>meitarim</w:t>
      </w:r>
      <w:proofErr w:type="spellEnd"/>
      <w:r>
        <w:t xml:space="preserve"> - "Seile") fehlen vollständig</w:t>
      </w:r>
    </w:p>
    <w:p w14:paraId="731318D1" w14:textId="77777777" w:rsidR="00597779" w:rsidRDefault="00597779" w:rsidP="00597779">
      <w:pPr>
        <w:pStyle w:val="whitespace-normal"/>
      </w:pPr>
      <w:r>
        <w:rPr>
          <w:rStyle w:val="Fett"/>
        </w:rPr>
        <w:t>Begriffliche Unterschiede:</w:t>
      </w:r>
    </w:p>
    <w:p w14:paraId="3EABF633" w14:textId="77777777" w:rsidR="00597779" w:rsidRDefault="00597779" w:rsidP="00597779">
      <w:pPr>
        <w:pStyle w:val="whitespace-normal"/>
        <w:numPr>
          <w:ilvl w:val="0"/>
          <w:numId w:val="11"/>
        </w:numPr>
      </w:pPr>
      <w:r>
        <w:rPr>
          <w:rStyle w:val="Fett"/>
        </w:rPr>
        <w:t>Vers 11</w:t>
      </w:r>
      <w:r>
        <w:t xml:space="preserve">: </w:t>
      </w:r>
      <w:r>
        <w:rPr>
          <w:rtl/>
        </w:rPr>
        <w:t>אדנים</w:t>
      </w:r>
      <w:r>
        <w:t xml:space="preserve"> (</w:t>
      </w:r>
      <w:proofErr w:type="spellStart"/>
      <w:r>
        <w:t>adanim</w:t>
      </w:r>
      <w:proofErr w:type="spellEnd"/>
      <w:r>
        <w:t xml:space="preserve"> - "Sockel") wird nicht explizit als separate Kategorie genannt</w:t>
      </w:r>
    </w:p>
    <w:p w14:paraId="6610C822" w14:textId="77777777" w:rsidR="00597779" w:rsidRDefault="00597779" w:rsidP="00597779">
      <w:pPr>
        <w:pStyle w:val="whitespace-normal"/>
        <w:numPr>
          <w:ilvl w:val="0"/>
          <w:numId w:val="11"/>
        </w:numPr>
      </w:pPr>
      <w:r>
        <w:rPr>
          <w:rStyle w:val="Fett"/>
        </w:rPr>
        <w:t>Vers 16</w:t>
      </w:r>
      <w:r>
        <w:t xml:space="preserve">: </w:t>
      </w:r>
      <w:r>
        <w:rPr>
          <w:rtl/>
        </w:rPr>
        <w:t>כיור וכנו</w:t>
      </w:r>
      <w:r>
        <w:t xml:space="preserve"> (</w:t>
      </w:r>
      <w:proofErr w:type="spellStart"/>
      <w:r>
        <w:t>kiyor</w:t>
      </w:r>
      <w:proofErr w:type="spellEnd"/>
      <w:r>
        <w:t xml:space="preserve"> </w:t>
      </w:r>
      <w:proofErr w:type="spellStart"/>
      <w:r>
        <w:t>wechano</w:t>
      </w:r>
      <w:proofErr w:type="spellEnd"/>
      <w:r>
        <w:t xml:space="preserve"> - "Becken und sein Gestell") erscheint nicht in derselben Form</w:t>
      </w:r>
    </w:p>
    <w:p w14:paraId="2CDAB6BD" w14:textId="77777777" w:rsidR="00597779" w:rsidRDefault="00597779" w:rsidP="00597779">
      <w:pPr>
        <w:pStyle w:val="whitespace-normal"/>
        <w:numPr>
          <w:ilvl w:val="0"/>
          <w:numId w:val="11"/>
        </w:numPr>
      </w:pPr>
      <w:r>
        <w:rPr>
          <w:rStyle w:val="Fett"/>
        </w:rPr>
        <w:lastRenderedPageBreak/>
        <w:t>Vers 17</w:t>
      </w:r>
      <w:r>
        <w:t>: Die LXX verkürzt die Beschreibung des Vorhofs erheblich</w:t>
      </w:r>
    </w:p>
    <w:p w14:paraId="5DA14A33" w14:textId="77777777" w:rsidR="00597779" w:rsidRDefault="00597779" w:rsidP="00597779">
      <w:pPr>
        <w:pStyle w:val="whitespace-normal"/>
      </w:pPr>
      <w:r>
        <w:rPr>
          <w:rStyle w:val="Fett"/>
        </w:rPr>
        <w:t>Zusätzliche Elemente in der LXX:</w:t>
      </w:r>
    </w:p>
    <w:p w14:paraId="0FA862B1" w14:textId="77777777" w:rsidR="00597779" w:rsidRDefault="00597779" w:rsidP="00597779">
      <w:pPr>
        <w:pStyle w:val="whitespace-normal"/>
        <w:numPr>
          <w:ilvl w:val="0"/>
          <w:numId w:val="12"/>
        </w:numPr>
      </w:pPr>
      <w:r>
        <w:rPr>
          <w:rStyle w:val="Fett"/>
        </w:rPr>
        <w:t>Vers 13</w:t>
      </w:r>
      <w:r>
        <w:t xml:space="preserve">: </w:t>
      </w:r>
      <w:proofErr w:type="spellStart"/>
      <w:r>
        <w:t>λίθους</w:t>
      </w:r>
      <w:proofErr w:type="spellEnd"/>
      <w:r>
        <w:t xml:space="preserve"> </w:t>
      </w:r>
      <w:proofErr w:type="spellStart"/>
      <w:r>
        <w:t>τῆς</w:t>
      </w:r>
      <w:proofErr w:type="spellEnd"/>
      <w:r>
        <w:t xml:space="preserve"> </w:t>
      </w:r>
      <w:proofErr w:type="spellStart"/>
      <w:r>
        <w:t>σμ</w:t>
      </w:r>
      <w:proofErr w:type="spellEnd"/>
      <w:r>
        <w:t xml:space="preserve">αράγδου (lithous </w:t>
      </w:r>
      <w:proofErr w:type="spellStart"/>
      <w:r>
        <w:t>tes</w:t>
      </w:r>
      <w:proofErr w:type="spellEnd"/>
      <w:r>
        <w:t xml:space="preserve"> </w:t>
      </w:r>
      <w:proofErr w:type="spellStart"/>
      <w:r>
        <w:t>smaragdou</w:t>
      </w:r>
      <w:proofErr w:type="spellEnd"/>
      <w:r>
        <w:t xml:space="preserve"> - "Smaragdsteine") - eine spezifische Edelsteinbezeichnung, die im hebräischen Text erst später kommt</w:t>
      </w:r>
    </w:p>
    <w:p w14:paraId="49DEE3D0" w14:textId="77777777" w:rsidR="00597779" w:rsidRDefault="00597779" w:rsidP="00597779">
      <w:pPr>
        <w:pStyle w:val="whitespace-normal"/>
        <w:numPr>
          <w:ilvl w:val="0"/>
          <w:numId w:val="12"/>
        </w:numPr>
      </w:pPr>
      <w:r>
        <w:rPr>
          <w:rStyle w:val="Fett"/>
        </w:rPr>
        <w:t>Vers 19</w:t>
      </w:r>
      <w:r>
        <w:t xml:space="preserve">: Die LXX fügt </w:t>
      </w:r>
      <w:proofErr w:type="spellStart"/>
      <w:r>
        <w:t>ἔλ</w:t>
      </w:r>
      <w:proofErr w:type="spellEnd"/>
      <w:r>
        <w:t xml:space="preserve">αιον </w:t>
      </w:r>
      <w:proofErr w:type="spellStart"/>
      <w:r>
        <w:t>τοῦ</w:t>
      </w:r>
      <w:proofErr w:type="spellEnd"/>
      <w:r>
        <w:t xml:space="preserve"> </w:t>
      </w:r>
      <w:proofErr w:type="spellStart"/>
      <w:r>
        <w:t>χρίσμ</w:t>
      </w:r>
      <w:proofErr w:type="spellEnd"/>
      <w:r>
        <w:t xml:space="preserve">ατος καὶ </w:t>
      </w:r>
      <w:proofErr w:type="spellStart"/>
      <w:r>
        <w:t>τὸ</w:t>
      </w:r>
      <w:proofErr w:type="spellEnd"/>
      <w:r>
        <w:t xml:space="preserve"> </w:t>
      </w:r>
      <w:proofErr w:type="spellStart"/>
      <w:r>
        <w:t>θυμί</w:t>
      </w:r>
      <w:proofErr w:type="spellEnd"/>
      <w:r>
        <w:t xml:space="preserve">αμα </w:t>
      </w:r>
      <w:proofErr w:type="spellStart"/>
      <w:r>
        <w:t>τῆς</w:t>
      </w:r>
      <w:proofErr w:type="spellEnd"/>
      <w:r>
        <w:t xml:space="preserve"> </w:t>
      </w:r>
      <w:proofErr w:type="spellStart"/>
      <w:r>
        <w:t>συνθέσεως</w:t>
      </w:r>
      <w:proofErr w:type="spellEnd"/>
      <w:r>
        <w:t xml:space="preserve"> (Salböl und zusammengesetzten Weihrauch) hinzu, was im hebräischen Text in diesem Kontext nicht erscheint</w:t>
      </w:r>
    </w:p>
    <w:p w14:paraId="07FBF2D4" w14:textId="25484E48" w:rsidR="00597779" w:rsidRPr="00170705" w:rsidRDefault="00597779" w:rsidP="00597779">
      <w:pPr>
        <w:pStyle w:val="whitespace-normal"/>
      </w:pPr>
      <w:r>
        <w:t>Diese Unterschiede deuten darauf hin, dass die LXX möglicherweise eine andere hebräische Vorlage verwendete oder dass die Übersetzer bewusst eine thematische Neuordnung vornahmen, um die Gegenstände nach funktionalen Kategorien zu gruppieren.</w:t>
      </w:r>
    </w:p>
    <w:p w14:paraId="204A5C2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Aufruf an alle praktisch Begabten zur aktiven Teilnahme am Heiligtumsbau.</w:t>
      </w:r>
    </w:p>
    <w:p w14:paraId="5FBE467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ruft zur Kombination von freiwilligen Materialspenden und praktischer handwerklicher Mitarbeit auf.</w:t>
      </w:r>
    </w:p>
    <w:p w14:paraId="21A23E91"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35,11</w:t>
      </w:r>
    </w:p>
    <w:p w14:paraId="6846F36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אֶת־הַ֨מִּשְׁכָּ֔ן אֶֽת־אָהֳלֹ֖ו וְאֶת־מִכְסֵ֑הוּ אֶת־קְרָסָיו֙ וְאֶת־קְרָשָׁ֔יו אֶת־בְּרִיחָ֕ו אֶת־עַמֻּדָ֖יו וְאֶת־אֲדָנָֽיו׃</w:t>
      </w:r>
    </w:p>
    <w:p w14:paraId="04F48F2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Die Wohnung, ihr Zelt und ihre Decke, ihre Haken und ihre Bretter, ihre Riegel, ihre Säulen und ihre Füße.</w:t>
      </w:r>
    </w:p>
    <w:p w14:paraId="3523E797"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3FC0E02">
          <v:rect id="_x0000_i2029" style="width:0;height:1.5pt" o:hralign="center" o:hrstd="t" o:hr="t" fillcolor="#a0a0a0" stroked="f"/>
        </w:pict>
      </w:r>
    </w:p>
    <w:p w14:paraId="3D78565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Das Stiftszelt </w:t>
      </w:r>
      <w:r w:rsidRPr="00170705">
        <w:rPr>
          <w:rFonts w:eastAsia="Times New Roman" w:cs="Times New Roman"/>
          <w:b/>
          <w:bCs/>
          <w:rtl/>
          <w:lang w:eastAsia="de-DE"/>
        </w:rPr>
        <w:t>אֶת־הַמִּשְׁכָּן אֶת־אָהֳלוֹ וְאֶת־מִכְסֵהוּ</w:t>
      </w:r>
      <w:r w:rsidRPr="00170705">
        <w:rPr>
          <w:rFonts w:eastAsia="Times New Roman" w:cs="Times New Roman"/>
          <w:rtl/>
          <w:lang w:eastAsia="de-DE"/>
        </w:rPr>
        <w:t xml:space="preserve"> </w:t>
      </w:r>
      <w:r w:rsidRPr="00170705">
        <w:rPr>
          <w:rFonts w:eastAsia="Times New Roman" w:cs="Times New Roman"/>
          <w:lang w:eastAsia="de-DE"/>
        </w:rPr>
        <w:t xml:space="preserve">(das Stiftszelt, sein Zelt und seine Decke) zeigt </w:t>
      </w:r>
      <w:r w:rsidRPr="00170705">
        <w:rPr>
          <w:rFonts w:eastAsia="Times New Roman" w:cs="Times New Roman"/>
          <w:b/>
          <w:bCs/>
          <w:rtl/>
          <w:lang w:eastAsia="de-DE"/>
        </w:rPr>
        <w:t>מִשְׁכָּן</w:t>
      </w:r>
      <w:r w:rsidRPr="00170705">
        <w:rPr>
          <w:rFonts w:eastAsia="Times New Roman" w:cs="Times New Roman"/>
          <w:rtl/>
          <w:lang w:eastAsia="de-DE"/>
        </w:rPr>
        <w:t xml:space="preserve"> </w:t>
      </w:r>
      <w:r w:rsidRPr="00170705">
        <w:rPr>
          <w:rFonts w:eastAsia="Times New Roman" w:cs="Times New Roman"/>
          <w:lang w:eastAsia="de-DE"/>
        </w:rPr>
        <w:t xml:space="preserve">(Wohnung) als Hauptbegriff, </w:t>
      </w:r>
      <w:r w:rsidRPr="00170705">
        <w:rPr>
          <w:rFonts w:eastAsia="Times New Roman" w:cs="Times New Roman"/>
          <w:b/>
          <w:bCs/>
          <w:rtl/>
          <w:lang w:eastAsia="de-DE"/>
        </w:rPr>
        <w:t>אֹהֶל</w:t>
      </w:r>
      <w:r w:rsidRPr="00170705">
        <w:rPr>
          <w:rFonts w:eastAsia="Times New Roman" w:cs="Times New Roman"/>
          <w:rtl/>
          <w:lang w:eastAsia="de-DE"/>
        </w:rPr>
        <w:t xml:space="preserve"> </w:t>
      </w:r>
      <w:r w:rsidRPr="00170705">
        <w:rPr>
          <w:rFonts w:eastAsia="Times New Roman" w:cs="Times New Roman"/>
          <w:lang w:eastAsia="de-DE"/>
        </w:rPr>
        <w:t xml:space="preserve">(Zelt) als Struktur darüber und </w:t>
      </w:r>
      <w:r w:rsidRPr="00170705">
        <w:rPr>
          <w:rFonts w:eastAsia="Times New Roman" w:cs="Times New Roman"/>
          <w:b/>
          <w:bCs/>
          <w:rtl/>
          <w:lang w:eastAsia="de-DE"/>
        </w:rPr>
        <w:t>מִכְסֶה</w:t>
      </w:r>
      <w:r w:rsidRPr="00170705">
        <w:rPr>
          <w:rFonts w:eastAsia="Times New Roman" w:cs="Times New Roman"/>
          <w:rtl/>
          <w:lang w:eastAsia="de-DE"/>
        </w:rPr>
        <w:t xml:space="preserve"> </w:t>
      </w:r>
      <w:r w:rsidRPr="00170705">
        <w:rPr>
          <w:rFonts w:eastAsia="Times New Roman" w:cs="Times New Roman"/>
          <w:lang w:eastAsia="de-DE"/>
        </w:rPr>
        <w:t>(Decke) als äußere Bedeckung.</w:t>
      </w:r>
    </w:p>
    <w:p w14:paraId="4C94E9D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Strukturelemente </w:t>
      </w:r>
      <w:r w:rsidRPr="00170705">
        <w:rPr>
          <w:rFonts w:eastAsia="Times New Roman" w:cs="Times New Roman"/>
          <w:b/>
          <w:bCs/>
          <w:rtl/>
          <w:lang w:eastAsia="de-DE"/>
        </w:rPr>
        <w:t>אֶת־קְרָסָיו וְאֶת־קְרָשָׁיו אֶת־בְּרִיחָו אֶת־עַמֻּדָיו וְאֶת־אֲדָנָיו</w:t>
      </w:r>
      <w:r w:rsidRPr="00170705">
        <w:rPr>
          <w:rFonts w:eastAsia="Times New Roman" w:cs="Times New Roman"/>
          <w:rtl/>
          <w:lang w:eastAsia="de-DE"/>
        </w:rPr>
        <w:t xml:space="preserve"> </w:t>
      </w:r>
      <w:r w:rsidRPr="00170705">
        <w:rPr>
          <w:rFonts w:eastAsia="Times New Roman" w:cs="Times New Roman"/>
          <w:lang w:eastAsia="de-DE"/>
        </w:rPr>
        <w:t xml:space="preserve">(seine Haken und seine Bretter, seine Riegel, seine Säulen und seine Füße) zeigen </w:t>
      </w:r>
      <w:r w:rsidRPr="00170705">
        <w:rPr>
          <w:rFonts w:eastAsia="Times New Roman" w:cs="Times New Roman"/>
          <w:b/>
          <w:bCs/>
          <w:rtl/>
          <w:lang w:eastAsia="de-DE"/>
        </w:rPr>
        <w:t>קְרָסִים</w:t>
      </w:r>
      <w:r w:rsidRPr="00170705">
        <w:rPr>
          <w:rFonts w:eastAsia="Times New Roman" w:cs="Times New Roman"/>
          <w:rtl/>
          <w:lang w:eastAsia="de-DE"/>
        </w:rPr>
        <w:t xml:space="preserve"> </w:t>
      </w:r>
      <w:r w:rsidRPr="00170705">
        <w:rPr>
          <w:rFonts w:eastAsia="Times New Roman" w:cs="Times New Roman"/>
          <w:lang w:eastAsia="de-DE"/>
        </w:rPr>
        <w:t xml:space="preserve">(Haken), </w:t>
      </w:r>
      <w:r w:rsidRPr="00170705">
        <w:rPr>
          <w:rFonts w:eastAsia="Times New Roman" w:cs="Times New Roman"/>
          <w:b/>
          <w:bCs/>
          <w:rtl/>
          <w:lang w:eastAsia="de-DE"/>
        </w:rPr>
        <w:t>קְרָשִׁים</w:t>
      </w:r>
      <w:r w:rsidRPr="00170705">
        <w:rPr>
          <w:rFonts w:eastAsia="Times New Roman" w:cs="Times New Roman"/>
          <w:rtl/>
          <w:lang w:eastAsia="de-DE"/>
        </w:rPr>
        <w:t xml:space="preserve"> </w:t>
      </w:r>
      <w:r w:rsidRPr="00170705">
        <w:rPr>
          <w:rFonts w:eastAsia="Times New Roman" w:cs="Times New Roman"/>
          <w:lang w:eastAsia="de-DE"/>
        </w:rPr>
        <w:t xml:space="preserve">(Bretter), </w:t>
      </w:r>
      <w:r w:rsidRPr="00170705">
        <w:rPr>
          <w:rFonts w:eastAsia="Times New Roman" w:cs="Times New Roman"/>
          <w:b/>
          <w:bCs/>
          <w:rtl/>
          <w:lang w:eastAsia="de-DE"/>
        </w:rPr>
        <w:t>בְּרִיחַ</w:t>
      </w:r>
      <w:r w:rsidRPr="00170705">
        <w:rPr>
          <w:rFonts w:eastAsia="Times New Roman" w:cs="Times New Roman"/>
          <w:rtl/>
          <w:lang w:eastAsia="de-DE"/>
        </w:rPr>
        <w:t xml:space="preserve"> </w:t>
      </w:r>
      <w:r w:rsidRPr="00170705">
        <w:rPr>
          <w:rFonts w:eastAsia="Times New Roman" w:cs="Times New Roman"/>
          <w:lang w:eastAsia="de-DE"/>
        </w:rPr>
        <w:t xml:space="preserve">(Riegel), </w:t>
      </w:r>
      <w:r w:rsidRPr="00170705">
        <w:rPr>
          <w:rFonts w:eastAsia="Times New Roman" w:cs="Times New Roman"/>
          <w:b/>
          <w:bCs/>
          <w:rtl/>
          <w:lang w:eastAsia="de-DE"/>
        </w:rPr>
        <w:t>עַמּוּדִים</w:t>
      </w:r>
      <w:r w:rsidRPr="00170705">
        <w:rPr>
          <w:rFonts w:eastAsia="Times New Roman" w:cs="Times New Roman"/>
          <w:rtl/>
          <w:lang w:eastAsia="de-DE"/>
        </w:rPr>
        <w:t xml:space="preserve"> </w:t>
      </w:r>
      <w:r w:rsidRPr="00170705">
        <w:rPr>
          <w:rFonts w:eastAsia="Times New Roman" w:cs="Times New Roman"/>
          <w:lang w:eastAsia="de-DE"/>
        </w:rPr>
        <w:t xml:space="preserve">(Säulen), </w:t>
      </w:r>
      <w:r w:rsidRPr="00170705">
        <w:rPr>
          <w:rFonts w:eastAsia="Times New Roman" w:cs="Times New Roman"/>
          <w:b/>
          <w:bCs/>
          <w:rtl/>
          <w:lang w:eastAsia="de-DE"/>
        </w:rPr>
        <w:t>אֲדָנִים</w:t>
      </w:r>
      <w:r w:rsidRPr="00170705">
        <w:rPr>
          <w:rFonts w:eastAsia="Times New Roman" w:cs="Times New Roman"/>
          <w:rtl/>
          <w:lang w:eastAsia="de-DE"/>
        </w:rPr>
        <w:t xml:space="preserve"> </w:t>
      </w:r>
      <w:r w:rsidRPr="00170705">
        <w:rPr>
          <w:rFonts w:eastAsia="Times New Roman" w:cs="Times New Roman"/>
          <w:lang w:eastAsia="de-DE"/>
        </w:rPr>
        <w:t>(Sockel/Füße).</w:t>
      </w:r>
    </w:p>
    <w:p w14:paraId="07DC040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מִשְׁכָּן</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σκηνήν</w:t>
      </w:r>
      <w:proofErr w:type="spellEnd"/>
      <w:r w:rsidRPr="00170705">
        <w:rPr>
          <w:rFonts w:eastAsia="Times New Roman" w:cs="Times New Roman"/>
          <w:lang w:eastAsia="de-DE"/>
        </w:rPr>
        <w:t xml:space="preserve"> (Zelt) und </w:t>
      </w:r>
      <w:r w:rsidRPr="00170705">
        <w:rPr>
          <w:rFonts w:eastAsia="Times New Roman" w:cs="Times New Roman"/>
          <w:b/>
          <w:bCs/>
          <w:rtl/>
          <w:lang w:eastAsia="de-DE"/>
        </w:rPr>
        <w:t>אֹהֶל</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κάλυμμ</w:t>
      </w:r>
      <w:proofErr w:type="spellEnd"/>
      <w:r w:rsidRPr="00170705">
        <w:rPr>
          <w:rFonts w:eastAsia="Times New Roman" w:cs="Times New Roman"/>
          <w:lang w:eastAsia="de-DE"/>
        </w:rPr>
        <w:t>α (Bedeckung), was eine andere Strukturvorstellung zeigt.</w:t>
      </w:r>
    </w:p>
    <w:p w14:paraId="1E940E8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Systematische Aufzählung der Hauptstruktur mit allen Bauelementen.</w:t>
      </w:r>
    </w:p>
    <w:p w14:paraId="30FD7C6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beginnt mit der Grundstruktur des gesamten Heiligtums.</w:t>
      </w:r>
    </w:p>
    <w:p w14:paraId="37DD5A69"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35,12</w:t>
      </w:r>
    </w:p>
    <w:p w14:paraId="41E22EF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אֶת־הָאָרֹ֥ן וְאֶת־בַּדָּ֖יו אֶת־הַכַּפֹּ֑רֶת וְאֵ֖ת פָּרֹ֥כֶת הַמָּסָֽךְ׃</w:t>
      </w:r>
    </w:p>
    <w:p w14:paraId="1D3056E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Die Lade und ihre Stangen, den Sühnedeckel und den Vorhang der Verhüllung.</w:t>
      </w:r>
    </w:p>
    <w:p w14:paraId="6281C277"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lastRenderedPageBreak/>
        <w:pict w14:anchorId="3A48A749">
          <v:rect id="_x0000_i2030" style="width:0;height:1.5pt" o:hralign="center" o:hrstd="t" o:hr="t" fillcolor="#a0a0a0" stroked="f"/>
        </w:pict>
      </w:r>
    </w:p>
    <w:p w14:paraId="270E291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heiligste Ausstattung </w:t>
      </w:r>
      <w:r w:rsidRPr="00170705">
        <w:rPr>
          <w:rFonts w:eastAsia="Times New Roman" w:cs="Times New Roman"/>
          <w:b/>
          <w:bCs/>
          <w:rtl/>
          <w:lang w:eastAsia="de-DE"/>
        </w:rPr>
        <w:t>אֶת־הָאָרֹן וְאֶת־בַּדָּיו אֶת־הַכַּפֹּרֶת</w:t>
      </w:r>
      <w:r w:rsidRPr="00170705">
        <w:rPr>
          <w:rFonts w:eastAsia="Times New Roman" w:cs="Times New Roman"/>
          <w:rtl/>
          <w:lang w:eastAsia="de-DE"/>
        </w:rPr>
        <w:t xml:space="preserve"> </w:t>
      </w:r>
      <w:r w:rsidRPr="00170705">
        <w:rPr>
          <w:rFonts w:eastAsia="Times New Roman" w:cs="Times New Roman"/>
          <w:lang w:eastAsia="de-DE"/>
        </w:rPr>
        <w:t xml:space="preserve">(die Lade und ihre Stangen, den Sühnedeckel) zeigt </w:t>
      </w:r>
      <w:r w:rsidRPr="00170705">
        <w:rPr>
          <w:rFonts w:eastAsia="Times New Roman" w:cs="Times New Roman"/>
          <w:b/>
          <w:bCs/>
          <w:rtl/>
          <w:lang w:eastAsia="de-DE"/>
        </w:rPr>
        <w:t>אָרוֹן</w:t>
      </w:r>
      <w:r w:rsidRPr="00170705">
        <w:rPr>
          <w:rFonts w:eastAsia="Times New Roman" w:cs="Times New Roman"/>
          <w:rtl/>
          <w:lang w:eastAsia="de-DE"/>
        </w:rPr>
        <w:t xml:space="preserve"> </w:t>
      </w:r>
      <w:r w:rsidRPr="00170705">
        <w:rPr>
          <w:rFonts w:eastAsia="Times New Roman" w:cs="Times New Roman"/>
          <w:lang w:eastAsia="de-DE"/>
        </w:rPr>
        <w:t xml:space="preserve">(Lade) als Bundeslade, </w:t>
      </w:r>
      <w:r w:rsidRPr="00170705">
        <w:rPr>
          <w:rFonts w:eastAsia="Times New Roman" w:cs="Times New Roman"/>
          <w:b/>
          <w:bCs/>
          <w:rtl/>
          <w:lang w:eastAsia="de-DE"/>
        </w:rPr>
        <w:t>בַּדִּים</w:t>
      </w:r>
      <w:r w:rsidRPr="00170705">
        <w:rPr>
          <w:rFonts w:eastAsia="Times New Roman" w:cs="Times New Roman"/>
          <w:rtl/>
          <w:lang w:eastAsia="de-DE"/>
        </w:rPr>
        <w:t xml:space="preserve"> </w:t>
      </w:r>
      <w:r w:rsidRPr="00170705">
        <w:rPr>
          <w:rFonts w:eastAsia="Times New Roman" w:cs="Times New Roman"/>
          <w:lang w:eastAsia="de-DE"/>
        </w:rPr>
        <w:t xml:space="preserve">(Stangen) zum Transport und </w:t>
      </w:r>
      <w:r w:rsidRPr="00170705">
        <w:rPr>
          <w:rFonts w:eastAsia="Times New Roman" w:cs="Times New Roman"/>
          <w:b/>
          <w:bCs/>
          <w:rtl/>
          <w:lang w:eastAsia="de-DE"/>
        </w:rPr>
        <w:t>כַּפֹּרֶת</w:t>
      </w:r>
      <w:r w:rsidRPr="00170705">
        <w:rPr>
          <w:rFonts w:eastAsia="Times New Roman" w:cs="Times New Roman"/>
          <w:rtl/>
          <w:lang w:eastAsia="de-DE"/>
        </w:rPr>
        <w:t xml:space="preserve"> </w:t>
      </w:r>
      <w:r w:rsidRPr="00170705">
        <w:rPr>
          <w:rFonts w:eastAsia="Times New Roman" w:cs="Times New Roman"/>
          <w:lang w:eastAsia="de-DE"/>
        </w:rPr>
        <w:t>(Sühnedeckel) - der goldene Deckel mit den Cherubim.</w:t>
      </w:r>
    </w:p>
    <w:p w14:paraId="654A693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Trennvorhang </w:t>
      </w:r>
      <w:r w:rsidRPr="00170705">
        <w:rPr>
          <w:rFonts w:eastAsia="Times New Roman" w:cs="Times New Roman"/>
          <w:b/>
          <w:bCs/>
          <w:rtl/>
          <w:lang w:eastAsia="de-DE"/>
        </w:rPr>
        <w:t>וְאֵת פָּרֹכֶת הַמָּסָךְ</w:t>
      </w:r>
      <w:r w:rsidRPr="00170705">
        <w:rPr>
          <w:rFonts w:eastAsia="Times New Roman" w:cs="Times New Roman"/>
          <w:rtl/>
          <w:lang w:eastAsia="de-DE"/>
        </w:rPr>
        <w:t xml:space="preserve"> </w:t>
      </w:r>
      <w:r w:rsidRPr="00170705">
        <w:rPr>
          <w:rFonts w:eastAsia="Times New Roman" w:cs="Times New Roman"/>
          <w:lang w:eastAsia="de-DE"/>
        </w:rPr>
        <w:t xml:space="preserve">(und den Vorhang der Verhüllung) zeigt </w:t>
      </w:r>
      <w:r w:rsidRPr="00170705">
        <w:rPr>
          <w:rFonts w:eastAsia="Times New Roman" w:cs="Times New Roman"/>
          <w:b/>
          <w:bCs/>
          <w:rtl/>
          <w:lang w:eastAsia="de-DE"/>
        </w:rPr>
        <w:t>פָּרֹכֶת</w:t>
      </w:r>
      <w:r w:rsidRPr="00170705">
        <w:rPr>
          <w:rFonts w:eastAsia="Times New Roman" w:cs="Times New Roman"/>
          <w:rtl/>
          <w:lang w:eastAsia="de-DE"/>
        </w:rPr>
        <w:t xml:space="preserve"> </w:t>
      </w:r>
      <w:r w:rsidRPr="00170705">
        <w:rPr>
          <w:rFonts w:eastAsia="Times New Roman" w:cs="Times New Roman"/>
          <w:lang w:eastAsia="de-DE"/>
        </w:rPr>
        <w:t xml:space="preserve">(Vorhang) und </w:t>
      </w:r>
      <w:r w:rsidRPr="00170705">
        <w:rPr>
          <w:rFonts w:eastAsia="Times New Roman" w:cs="Times New Roman"/>
          <w:b/>
          <w:bCs/>
          <w:rtl/>
          <w:lang w:eastAsia="de-DE"/>
        </w:rPr>
        <w:t>מָסָךְ</w:t>
      </w:r>
      <w:r w:rsidRPr="00170705">
        <w:rPr>
          <w:rFonts w:eastAsia="Times New Roman" w:cs="Times New Roman"/>
          <w:rtl/>
          <w:lang w:eastAsia="de-DE"/>
        </w:rPr>
        <w:t xml:space="preserve"> </w:t>
      </w:r>
      <w:r w:rsidRPr="00170705">
        <w:rPr>
          <w:rFonts w:eastAsia="Times New Roman" w:cs="Times New Roman"/>
          <w:lang w:eastAsia="de-DE"/>
        </w:rPr>
        <w:t>(Verhüllung) - der Vorhang, der das Allerheiligste vom Heiligen trennt.</w:t>
      </w:r>
    </w:p>
    <w:p w14:paraId="72B3160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כַּפֹּרֶת</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ἱλ</w:t>
      </w:r>
      <w:proofErr w:type="spellEnd"/>
      <w:r w:rsidRPr="00170705">
        <w:rPr>
          <w:rFonts w:eastAsia="Times New Roman" w:cs="Times New Roman"/>
          <w:lang w:eastAsia="de-DE"/>
        </w:rPr>
        <w:t>αστήριον (Sühneort), was die sühnende Funktion betont.</w:t>
      </w:r>
    </w:p>
    <w:p w14:paraId="5B6018F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Die heiligsten Gegenstände des Allerheiligsten mit Transportmitteln und Abgrenzung.</w:t>
      </w:r>
    </w:p>
    <w:p w14:paraId="10AA146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nennt zuerst die zentralsten und heiligsten Elemente des Heiligtums.</w:t>
      </w:r>
    </w:p>
    <w:p w14:paraId="67DD32A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35,13</w:t>
      </w:r>
    </w:p>
    <w:p w14:paraId="2BEDAB0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אֶת־הַשֻּׁלְחָ֥ן וְאֶת־בַּדָּ֖יו וְאֶת־כָּל־כֵּלָ֑יו וְאֵ֖ת לֶ֥חֶם הַפָּנִֽים׃</w:t>
      </w:r>
    </w:p>
    <w:p w14:paraId="57C619E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Den Tisch und seine Stangen und alle seine Geräte und die Schaubrote.</w:t>
      </w:r>
    </w:p>
    <w:p w14:paraId="65DBC8BE"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10465CB6">
          <v:rect id="_x0000_i2031" style="width:0;height:1.5pt" o:hralign="center" o:hrstd="t" o:hr="t" fillcolor="#a0a0a0" stroked="f"/>
        </w:pict>
      </w:r>
    </w:p>
    <w:p w14:paraId="3BB1127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Schaubrottisch </w:t>
      </w:r>
      <w:r w:rsidRPr="00170705">
        <w:rPr>
          <w:rFonts w:eastAsia="Times New Roman" w:cs="Times New Roman"/>
          <w:b/>
          <w:bCs/>
          <w:rtl/>
          <w:lang w:eastAsia="de-DE"/>
        </w:rPr>
        <w:t>אֶת־הַשֻּׁלְחָן וְאֶת־בַּדָּיו וְאֶת־כָּל־כֵּלָיו</w:t>
      </w:r>
      <w:r w:rsidRPr="00170705">
        <w:rPr>
          <w:rFonts w:eastAsia="Times New Roman" w:cs="Times New Roman"/>
          <w:rtl/>
          <w:lang w:eastAsia="de-DE"/>
        </w:rPr>
        <w:t xml:space="preserve"> </w:t>
      </w:r>
      <w:r w:rsidRPr="00170705">
        <w:rPr>
          <w:rFonts w:eastAsia="Times New Roman" w:cs="Times New Roman"/>
          <w:lang w:eastAsia="de-DE"/>
        </w:rPr>
        <w:t xml:space="preserve">(den Tisch und seine Stangen und alle seine Geräte) zeigt </w:t>
      </w:r>
      <w:r w:rsidRPr="00170705">
        <w:rPr>
          <w:rFonts w:eastAsia="Times New Roman" w:cs="Times New Roman"/>
          <w:b/>
          <w:bCs/>
          <w:rtl/>
          <w:lang w:eastAsia="de-DE"/>
        </w:rPr>
        <w:t>שֻׁלְחָן</w:t>
      </w:r>
      <w:r w:rsidRPr="00170705">
        <w:rPr>
          <w:rFonts w:eastAsia="Times New Roman" w:cs="Times New Roman"/>
          <w:rtl/>
          <w:lang w:eastAsia="de-DE"/>
        </w:rPr>
        <w:t xml:space="preserve"> </w:t>
      </w:r>
      <w:r w:rsidRPr="00170705">
        <w:rPr>
          <w:rFonts w:eastAsia="Times New Roman" w:cs="Times New Roman"/>
          <w:lang w:eastAsia="de-DE"/>
        </w:rPr>
        <w:t xml:space="preserve">(Tisch) für die Schaubrote, </w:t>
      </w:r>
      <w:r w:rsidRPr="00170705">
        <w:rPr>
          <w:rFonts w:eastAsia="Times New Roman" w:cs="Times New Roman"/>
          <w:b/>
          <w:bCs/>
          <w:rtl/>
          <w:lang w:eastAsia="de-DE"/>
        </w:rPr>
        <w:t>בַּדִּים</w:t>
      </w:r>
      <w:r w:rsidRPr="00170705">
        <w:rPr>
          <w:rFonts w:eastAsia="Times New Roman" w:cs="Times New Roman"/>
          <w:rtl/>
          <w:lang w:eastAsia="de-DE"/>
        </w:rPr>
        <w:t xml:space="preserve"> </w:t>
      </w:r>
      <w:r w:rsidRPr="00170705">
        <w:rPr>
          <w:rFonts w:eastAsia="Times New Roman" w:cs="Times New Roman"/>
          <w:lang w:eastAsia="de-DE"/>
        </w:rPr>
        <w:t xml:space="preserve">(Stangen) zum Transport und </w:t>
      </w:r>
      <w:r w:rsidRPr="00170705">
        <w:rPr>
          <w:rFonts w:eastAsia="Times New Roman" w:cs="Times New Roman"/>
          <w:b/>
          <w:bCs/>
          <w:rtl/>
          <w:lang w:eastAsia="de-DE"/>
        </w:rPr>
        <w:t>כֵּלָיו</w:t>
      </w:r>
      <w:r w:rsidRPr="00170705">
        <w:rPr>
          <w:rFonts w:eastAsia="Times New Roman" w:cs="Times New Roman"/>
          <w:rtl/>
          <w:lang w:eastAsia="de-DE"/>
        </w:rPr>
        <w:t xml:space="preserve"> </w:t>
      </w:r>
      <w:r w:rsidRPr="00170705">
        <w:rPr>
          <w:rFonts w:eastAsia="Times New Roman" w:cs="Times New Roman"/>
          <w:lang w:eastAsia="de-DE"/>
        </w:rPr>
        <w:t>(seine Geräte) - Schüsseln, Schalen und Kannen.</w:t>
      </w:r>
    </w:p>
    <w:p w14:paraId="131E393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Schaubrote </w:t>
      </w:r>
      <w:r w:rsidRPr="00170705">
        <w:rPr>
          <w:rFonts w:eastAsia="Times New Roman" w:cs="Times New Roman"/>
          <w:b/>
          <w:bCs/>
          <w:rtl/>
          <w:lang w:eastAsia="de-DE"/>
        </w:rPr>
        <w:t>וְאֵת לֶחֶם הַפָּנִים</w:t>
      </w:r>
      <w:r w:rsidRPr="00170705">
        <w:rPr>
          <w:rFonts w:eastAsia="Times New Roman" w:cs="Times New Roman"/>
          <w:rtl/>
          <w:lang w:eastAsia="de-DE"/>
        </w:rPr>
        <w:t xml:space="preserve"> </w:t>
      </w:r>
      <w:r w:rsidRPr="00170705">
        <w:rPr>
          <w:rFonts w:eastAsia="Times New Roman" w:cs="Times New Roman"/>
          <w:lang w:eastAsia="de-DE"/>
        </w:rPr>
        <w:t xml:space="preserve">(und die Schaubrote) zeigen </w:t>
      </w:r>
      <w:r w:rsidRPr="00170705">
        <w:rPr>
          <w:rFonts w:eastAsia="Times New Roman" w:cs="Times New Roman"/>
          <w:b/>
          <w:bCs/>
          <w:rtl/>
          <w:lang w:eastAsia="de-DE"/>
        </w:rPr>
        <w:t>לֶחֶם הַפָּנִים</w:t>
      </w:r>
      <w:r w:rsidRPr="00170705">
        <w:rPr>
          <w:rFonts w:eastAsia="Times New Roman" w:cs="Times New Roman"/>
          <w:rtl/>
          <w:lang w:eastAsia="de-DE"/>
        </w:rPr>
        <w:t xml:space="preserve"> </w:t>
      </w:r>
      <w:r w:rsidRPr="00170705">
        <w:rPr>
          <w:rFonts w:eastAsia="Times New Roman" w:cs="Times New Roman"/>
          <w:lang w:eastAsia="de-DE"/>
        </w:rPr>
        <w:t>(Brot der Angesichter) - die zwölf Brote, die ständig vor Gottes Angesicht liegen.</w:t>
      </w:r>
    </w:p>
    <w:p w14:paraId="0985F8F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לֶחֶם הַפָּנִים</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ἄρτους</w:t>
      </w:r>
      <w:proofErr w:type="spellEnd"/>
      <w:r w:rsidRPr="00170705">
        <w:rPr>
          <w:rFonts w:eastAsia="Times New Roman" w:cs="Times New Roman"/>
          <w:lang w:eastAsia="de-DE"/>
        </w:rPr>
        <w:t xml:space="preserve"> </w:t>
      </w:r>
      <w:proofErr w:type="spellStart"/>
      <w:r w:rsidRPr="00170705">
        <w:rPr>
          <w:rFonts w:eastAsia="Times New Roman" w:cs="Times New Roman"/>
          <w:lang w:eastAsia="de-DE"/>
        </w:rPr>
        <w:t>τῆς</w:t>
      </w:r>
      <w:proofErr w:type="spellEnd"/>
      <w:r w:rsidRPr="00170705">
        <w:rPr>
          <w:rFonts w:eastAsia="Times New Roman" w:cs="Times New Roman"/>
          <w:lang w:eastAsia="de-DE"/>
        </w:rPr>
        <w:t xml:space="preserve"> π</w:t>
      </w:r>
      <w:proofErr w:type="spellStart"/>
      <w:r w:rsidRPr="00170705">
        <w:rPr>
          <w:rFonts w:eastAsia="Times New Roman" w:cs="Times New Roman"/>
          <w:lang w:eastAsia="de-DE"/>
        </w:rPr>
        <w:t>ροθέσεως</w:t>
      </w:r>
      <w:proofErr w:type="spellEnd"/>
      <w:r w:rsidRPr="00170705">
        <w:rPr>
          <w:rFonts w:eastAsia="Times New Roman" w:cs="Times New Roman"/>
          <w:lang w:eastAsia="de-DE"/>
        </w:rPr>
        <w:t xml:space="preserve"> (Brote der Darbringung), was die Opferaspekt betont.</w:t>
      </w:r>
    </w:p>
    <w:p w14:paraId="73AC79C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Tischausstattung mit Transportmitteln, Zubehör und den darauf liegenden Broten.</w:t>
      </w:r>
    </w:p>
    <w:p w14:paraId="3AC9095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vollständige Ausstattung für den ständigen Gottesdienst.</w:t>
      </w:r>
    </w:p>
    <w:p w14:paraId="4D78D348"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35,14</w:t>
      </w:r>
    </w:p>
    <w:p w14:paraId="2F4E483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וְאֶת־מְנֹרַ֧ת הַמָּא֛וֹר וְאֶת־כֵּלֶ֖יהָ וְאֶת־נֵרֹתֶ֑יהָ וְאֵ֖ת שֶׁ֥מֶן הַמָּאֽוֹר׃</w:t>
      </w:r>
    </w:p>
    <w:p w14:paraId="69358F1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den Leuchter zur Beleuchtung und seine Geräte und seine Lampen und das Öl zur Beleuchtung.</w:t>
      </w:r>
    </w:p>
    <w:p w14:paraId="46BF6422"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65F66A4">
          <v:rect id="_x0000_i2032" style="width:0;height:1.5pt" o:hralign="center" o:hrstd="t" o:hr="t" fillcolor="#a0a0a0" stroked="f"/>
        </w:pict>
      </w:r>
    </w:p>
    <w:p w14:paraId="3771531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Der Leuchter </w:t>
      </w:r>
      <w:r w:rsidRPr="00170705">
        <w:rPr>
          <w:rFonts w:eastAsia="Times New Roman" w:cs="Times New Roman"/>
          <w:b/>
          <w:bCs/>
          <w:rtl/>
          <w:lang w:eastAsia="de-DE"/>
        </w:rPr>
        <w:t>וְאֶת־מְנֹרַת הַמָּאוֹר וְאֶת־כֵּלֶיהָ וְאֶת־נֵרֹתֶיהָ</w:t>
      </w:r>
      <w:r w:rsidRPr="00170705">
        <w:rPr>
          <w:rFonts w:eastAsia="Times New Roman" w:cs="Times New Roman"/>
          <w:rtl/>
          <w:lang w:eastAsia="de-DE"/>
        </w:rPr>
        <w:t xml:space="preserve"> </w:t>
      </w:r>
      <w:r w:rsidRPr="00170705">
        <w:rPr>
          <w:rFonts w:eastAsia="Times New Roman" w:cs="Times New Roman"/>
          <w:lang w:eastAsia="de-DE"/>
        </w:rPr>
        <w:t xml:space="preserve">(und den Leuchter des Lichts und seine Geräte und seine Lampen) zeigt </w:t>
      </w:r>
      <w:r w:rsidRPr="00170705">
        <w:rPr>
          <w:rFonts w:eastAsia="Times New Roman" w:cs="Times New Roman"/>
          <w:b/>
          <w:bCs/>
          <w:rtl/>
          <w:lang w:eastAsia="de-DE"/>
        </w:rPr>
        <w:t>מְנוֹרַת הַמָּאוֹר</w:t>
      </w:r>
      <w:r w:rsidRPr="00170705">
        <w:rPr>
          <w:rFonts w:eastAsia="Times New Roman" w:cs="Times New Roman"/>
          <w:rtl/>
          <w:lang w:eastAsia="de-DE"/>
        </w:rPr>
        <w:t xml:space="preserve"> </w:t>
      </w:r>
      <w:r w:rsidRPr="00170705">
        <w:rPr>
          <w:rFonts w:eastAsia="Times New Roman" w:cs="Times New Roman"/>
          <w:lang w:eastAsia="de-DE"/>
        </w:rPr>
        <w:t xml:space="preserve">(Leuchter des Lichts) - die siebenarmige Menora, </w:t>
      </w:r>
      <w:r w:rsidRPr="00170705">
        <w:rPr>
          <w:rFonts w:eastAsia="Times New Roman" w:cs="Times New Roman"/>
          <w:b/>
          <w:bCs/>
          <w:rtl/>
          <w:lang w:eastAsia="de-DE"/>
        </w:rPr>
        <w:t>כֵּלֶיהָ</w:t>
      </w:r>
      <w:r w:rsidRPr="00170705">
        <w:rPr>
          <w:rFonts w:eastAsia="Times New Roman" w:cs="Times New Roman"/>
          <w:rtl/>
          <w:lang w:eastAsia="de-DE"/>
        </w:rPr>
        <w:t xml:space="preserve"> </w:t>
      </w:r>
      <w:r w:rsidRPr="00170705">
        <w:rPr>
          <w:rFonts w:eastAsia="Times New Roman" w:cs="Times New Roman"/>
          <w:lang w:eastAsia="de-DE"/>
        </w:rPr>
        <w:t xml:space="preserve">(ihre Geräte) - Lichtscheren und Pfannen, </w:t>
      </w:r>
      <w:r w:rsidRPr="00170705">
        <w:rPr>
          <w:rFonts w:eastAsia="Times New Roman" w:cs="Times New Roman"/>
          <w:b/>
          <w:bCs/>
          <w:rtl/>
          <w:lang w:eastAsia="de-DE"/>
        </w:rPr>
        <w:t>נֵרֹתֶיהָ</w:t>
      </w:r>
      <w:r w:rsidRPr="00170705">
        <w:rPr>
          <w:rFonts w:eastAsia="Times New Roman" w:cs="Times New Roman"/>
          <w:rtl/>
          <w:lang w:eastAsia="de-DE"/>
        </w:rPr>
        <w:t xml:space="preserve"> </w:t>
      </w:r>
      <w:r w:rsidRPr="00170705">
        <w:rPr>
          <w:rFonts w:eastAsia="Times New Roman" w:cs="Times New Roman"/>
          <w:lang w:eastAsia="de-DE"/>
        </w:rPr>
        <w:t>(ihre Lampen) - die sieben Öllämpchen.</w:t>
      </w:r>
    </w:p>
    <w:p w14:paraId="118D013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Brennmaterial </w:t>
      </w:r>
      <w:r w:rsidRPr="00170705">
        <w:rPr>
          <w:rFonts w:eastAsia="Times New Roman" w:cs="Times New Roman"/>
          <w:b/>
          <w:bCs/>
          <w:rtl/>
          <w:lang w:eastAsia="de-DE"/>
        </w:rPr>
        <w:t>וְאֵת שֶׁמֶן הַמָּאוֹר</w:t>
      </w:r>
      <w:r w:rsidRPr="00170705">
        <w:rPr>
          <w:rFonts w:eastAsia="Times New Roman" w:cs="Times New Roman"/>
          <w:rtl/>
          <w:lang w:eastAsia="de-DE"/>
        </w:rPr>
        <w:t xml:space="preserve"> </w:t>
      </w:r>
      <w:r w:rsidRPr="00170705">
        <w:rPr>
          <w:rFonts w:eastAsia="Times New Roman" w:cs="Times New Roman"/>
          <w:lang w:eastAsia="de-DE"/>
        </w:rPr>
        <w:t>(und das Öl des Lichts) - das reine Olivenöl für das ständige Licht.</w:t>
      </w:r>
    </w:p>
    <w:p w14:paraId="6974FB8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מְנוֹרַת</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λυχνί</w:t>
      </w:r>
      <w:proofErr w:type="spellEnd"/>
      <w:r w:rsidRPr="00170705">
        <w:rPr>
          <w:rFonts w:eastAsia="Times New Roman" w:cs="Times New Roman"/>
          <w:lang w:eastAsia="de-DE"/>
        </w:rPr>
        <w:t>αν (Lampenständer) und macht damit die Funktion deutlicher als die Form.</w:t>
      </w:r>
    </w:p>
    <w:p w14:paraId="47E2C56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Vollständige Beleuchtungsausstattung mit Lampenständer, Zubehör, Lampen und Brennstoff.</w:t>
      </w:r>
    </w:p>
    <w:p w14:paraId="61BD072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alle Elemente für das ständige Licht im Heiligtum.</w:t>
      </w:r>
    </w:p>
    <w:p w14:paraId="2BC8E047"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35,15</w:t>
      </w:r>
    </w:p>
    <w:p w14:paraId="5450CD9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וְאֶת־מִזְבַּ֤ח הַקְּטֹ֙רֶת֙ וְאֶת־בַּדָּ֔יו וְאֵת֙ שֶׁ֣מֶן הַמִּשְׁחָ֔ה וְאֵ֖ת קְטֹ֣רֶת הַסַּמִּ֑ים וְאֶת־מָסַ֥ךְ הַפֶּ֖תַח לְפֶ֥תַח הַמִּשְׁכָּֽן׃</w:t>
      </w:r>
    </w:p>
    <w:p w14:paraId="3AEC3D3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den Räucheraltar und seine Stangen und das Salböl und das wohlriechende Räucherwerk; und den Eingangsvorhang für den Eingang der Wohnung.</w:t>
      </w:r>
    </w:p>
    <w:p w14:paraId="13F4A678"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4F18814">
          <v:rect id="_x0000_i2033" style="width:0;height:1.5pt" o:hralign="center" o:hrstd="t" o:hr="t" fillcolor="#a0a0a0" stroked="f"/>
        </w:pict>
      </w:r>
    </w:p>
    <w:p w14:paraId="2BA3146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Räucheraltar </w:t>
      </w:r>
      <w:r w:rsidRPr="00170705">
        <w:rPr>
          <w:rFonts w:eastAsia="Times New Roman" w:cs="Times New Roman"/>
          <w:b/>
          <w:bCs/>
          <w:rtl/>
          <w:lang w:eastAsia="de-DE"/>
        </w:rPr>
        <w:t>וְאֶת־מִזְבַּח הַקְּטֹרֶת וְאֶת־בַּדָּיו</w:t>
      </w:r>
      <w:r w:rsidRPr="00170705">
        <w:rPr>
          <w:rFonts w:eastAsia="Times New Roman" w:cs="Times New Roman"/>
          <w:rtl/>
          <w:lang w:eastAsia="de-DE"/>
        </w:rPr>
        <w:t xml:space="preserve"> </w:t>
      </w:r>
      <w:r w:rsidRPr="00170705">
        <w:rPr>
          <w:rFonts w:eastAsia="Times New Roman" w:cs="Times New Roman"/>
          <w:lang w:eastAsia="de-DE"/>
        </w:rPr>
        <w:t xml:space="preserve">(und den Altar des Räucherwerks und seine Stangen) zeigt </w:t>
      </w:r>
      <w:r w:rsidRPr="00170705">
        <w:rPr>
          <w:rFonts w:eastAsia="Times New Roman" w:cs="Times New Roman"/>
          <w:b/>
          <w:bCs/>
          <w:rtl/>
          <w:lang w:eastAsia="de-DE"/>
        </w:rPr>
        <w:t>מִזְבַּח הַקְּטֹרֶת</w:t>
      </w:r>
      <w:r w:rsidRPr="00170705">
        <w:rPr>
          <w:rFonts w:eastAsia="Times New Roman" w:cs="Times New Roman"/>
          <w:rtl/>
          <w:lang w:eastAsia="de-DE"/>
        </w:rPr>
        <w:t xml:space="preserve"> </w:t>
      </w:r>
      <w:r w:rsidRPr="00170705">
        <w:rPr>
          <w:rFonts w:eastAsia="Times New Roman" w:cs="Times New Roman"/>
          <w:lang w:eastAsia="de-DE"/>
        </w:rPr>
        <w:t>(Altar des Räucherwerks) - der goldene Räucheraltar vor dem Vorhang.</w:t>
      </w:r>
    </w:p>
    <w:p w14:paraId="2A5164F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rituellen Substanzen </w:t>
      </w:r>
      <w:r w:rsidRPr="00170705">
        <w:rPr>
          <w:rFonts w:eastAsia="Times New Roman" w:cs="Times New Roman"/>
          <w:b/>
          <w:bCs/>
          <w:rtl/>
          <w:lang w:eastAsia="de-DE"/>
        </w:rPr>
        <w:t>וְאֵת שֶׁמֶן הַמִּשְׁחָה וְאֵת קְטֹרֶת הַסַּמִּים</w:t>
      </w:r>
      <w:r w:rsidRPr="00170705">
        <w:rPr>
          <w:rFonts w:eastAsia="Times New Roman" w:cs="Times New Roman"/>
          <w:rtl/>
          <w:lang w:eastAsia="de-DE"/>
        </w:rPr>
        <w:t xml:space="preserve"> </w:t>
      </w:r>
      <w:r w:rsidRPr="00170705">
        <w:rPr>
          <w:rFonts w:eastAsia="Times New Roman" w:cs="Times New Roman"/>
          <w:lang w:eastAsia="de-DE"/>
        </w:rPr>
        <w:t xml:space="preserve">(und das Salböl und das wohlriechende Räucherwerk) - </w:t>
      </w:r>
      <w:r w:rsidRPr="00170705">
        <w:rPr>
          <w:rFonts w:eastAsia="Times New Roman" w:cs="Times New Roman"/>
          <w:b/>
          <w:bCs/>
          <w:rtl/>
          <w:lang w:eastAsia="de-DE"/>
        </w:rPr>
        <w:t>שֶׁמֶן הַמִּשְׁחָה</w:t>
      </w:r>
      <w:r w:rsidRPr="00170705">
        <w:rPr>
          <w:rFonts w:eastAsia="Times New Roman" w:cs="Times New Roman"/>
          <w:rtl/>
          <w:lang w:eastAsia="de-DE"/>
        </w:rPr>
        <w:t xml:space="preserve"> </w:t>
      </w:r>
      <w:r w:rsidRPr="00170705">
        <w:rPr>
          <w:rFonts w:eastAsia="Times New Roman" w:cs="Times New Roman"/>
          <w:lang w:eastAsia="de-DE"/>
        </w:rPr>
        <w:t xml:space="preserve">(Salböl) für Weihungen und </w:t>
      </w:r>
      <w:r w:rsidRPr="00170705">
        <w:rPr>
          <w:rFonts w:eastAsia="Times New Roman" w:cs="Times New Roman"/>
          <w:b/>
          <w:bCs/>
          <w:rtl/>
          <w:lang w:eastAsia="de-DE"/>
        </w:rPr>
        <w:t>קְטֹרֶת הַסַּמִּים</w:t>
      </w:r>
      <w:r w:rsidRPr="00170705">
        <w:rPr>
          <w:rFonts w:eastAsia="Times New Roman" w:cs="Times New Roman"/>
          <w:rtl/>
          <w:lang w:eastAsia="de-DE"/>
        </w:rPr>
        <w:t xml:space="preserve"> </w:t>
      </w:r>
      <w:r w:rsidRPr="00170705">
        <w:rPr>
          <w:rFonts w:eastAsia="Times New Roman" w:cs="Times New Roman"/>
          <w:lang w:eastAsia="de-DE"/>
        </w:rPr>
        <w:t>(wohlriechendes Räucherwerk) für den täglichen Dienst.</w:t>
      </w:r>
    </w:p>
    <w:p w14:paraId="0F9C2E0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Eingangsvorhang </w:t>
      </w:r>
      <w:r w:rsidRPr="00170705">
        <w:rPr>
          <w:rFonts w:eastAsia="Times New Roman" w:cs="Times New Roman"/>
          <w:b/>
          <w:bCs/>
          <w:rtl/>
          <w:lang w:eastAsia="de-DE"/>
        </w:rPr>
        <w:t>וְאֶת־מָסַךְ הַפֶּתַח לְפֶתַח הַמִּשְׁכָּן</w:t>
      </w:r>
      <w:r w:rsidRPr="00170705">
        <w:rPr>
          <w:rFonts w:eastAsia="Times New Roman" w:cs="Times New Roman"/>
          <w:rtl/>
          <w:lang w:eastAsia="de-DE"/>
        </w:rPr>
        <w:t xml:space="preserve"> </w:t>
      </w:r>
      <w:r w:rsidRPr="00170705">
        <w:rPr>
          <w:rFonts w:eastAsia="Times New Roman" w:cs="Times New Roman"/>
          <w:lang w:eastAsia="de-DE"/>
        </w:rPr>
        <w:t>(und den Vorhang des Eingangs für den Eingang des Stiftszelts) - der Vorhang am Eingang zum Heiligen.</w:t>
      </w:r>
    </w:p>
    <w:p w14:paraId="759DAC0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קְטֹרֶת</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θυμί</w:t>
      </w:r>
      <w:proofErr w:type="spellEnd"/>
      <w:r w:rsidRPr="00170705">
        <w:rPr>
          <w:rFonts w:eastAsia="Times New Roman" w:cs="Times New Roman"/>
          <w:lang w:eastAsia="de-DE"/>
        </w:rPr>
        <w:t>αμα (Räucheropfer) und betont damit den Opfercharakter.</w:t>
      </w:r>
    </w:p>
    <w:p w14:paraId="3CDCCC2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Räucheraltar mit Zubehör, rituelle Substanzen und Eingangsabschluss des Heiligen.</w:t>
      </w:r>
    </w:p>
    <w:p w14:paraId="7D90BEB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vervollständigt die Innenausstattung des Heiligen Raums.</w:t>
      </w:r>
    </w:p>
    <w:p w14:paraId="34F18EC8"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35,16</w:t>
      </w:r>
    </w:p>
    <w:p w14:paraId="31FF64E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 מִזְבַּ֣ח הָעֹלָ֗ה וְאֶת־מִכְבַּ֤ר הַנְּחֹ֙שֶׁת֙ אֲשֶׁר־לוֹ֔ אֶת־בַּדָּ֖יו וְאֶת־כָּל־כֵּלָ֑יו אֶת־הַכִּיֹּ֖ר וְאֶת־כַּנֹּֽו׃</w:t>
      </w:r>
    </w:p>
    <w:p w14:paraId="2DCEA805" w14:textId="6E4B654C"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Den </w:t>
      </w:r>
      <w:r w:rsidR="00390FDA">
        <w:rPr>
          <w:rFonts w:eastAsia="Times New Roman" w:cs="Times New Roman"/>
          <w:lang w:eastAsia="de-DE"/>
        </w:rPr>
        <w:t>Aufsteigeopfer</w:t>
      </w:r>
      <w:r w:rsidRPr="00170705">
        <w:rPr>
          <w:rFonts w:eastAsia="Times New Roman" w:cs="Times New Roman"/>
          <w:lang w:eastAsia="de-DE"/>
        </w:rPr>
        <w:t>altar und das kupferne Gitter an ihm, seine Stangen und alle seine Geräte; das Becken und sein Gestell.</w:t>
      </w:r>
    </w:p>
    <w:p w14:paraId="6C1080D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lastRenderedPageBreak/>
        <w:pict w14:anchorId="00FE53B1">
          <v:rect id="_x0000_i2034" style="width:0;height:1.5pt" o:hralign="center" o:hrstd="t" o:hr="t" fillcolor="#a0a0a0" stroked="f"/>
        </w:pict>
      </w:r>
    </w:p>
    <w:p w14:paraId="502B7459" w14:textId="127BAB28"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w:t>
      </w:r>
      <w:r w:rsidR="00390FDA">
        <w:rPr>
          <w:rFonts w:eastAsia="Times New Roman" w:cs="Times New Roman"/>
          <w:lang w:eastAsia="de-DE"/>
        </w:rPr>
        <w:t>Aufsteigeopfer</w:t>
      </w:r>
      <w:r w:rsidRPr="00170705">
        <w:rPr>
          <w:rFonts w:eastAsia="Times New Roman" w:cs="Times New Roman"/>
          <w:lang w:eastAsia="de-DE"/>
        </w:rPr>
        <w:t xml:space="preserve">altar </w:t>
      </w:r>
      <w:r w:rsidRPr="00170705">
        <w:rPr>
          <w:rFonts w:eastAsia="Times New Roman" w:cs="Times New Roman"/>
          <w:b/>
          <w:bCs/>
          <w:rtl/>
          <w:lang w:eastAsia="de-DE"/>
        </w:rPr>
        <w:t>אֵת מִזְבַּח הָעֹלָה וְאֶת־מִכְבַּר הַנְּחֹשֶׁת אֲשֶׁר־לוֹ</w:t>
      </w:r>
      <w:r w:rsidRPr="00170705">
        <w:rPr>
          <w:rFonts w:eastAsia="Times New Roman" w:cs="Times New Roman"/>
          <w:rtl/>
          <w:lang w:eastAsia="de-DE"/>
        </w:rPr>
        <w:t xml:space="preserve"> </w:t>
      </w:r>
      <w:r w:rsidRPr="00170705">
        <w:rPr>
          <w:rFonts w:eastAsia="Times New Roman" w:cs="Times New Roman"/>
          <w:lang w:eastAsia="de-DE"/>
        </w:rPr>
        <w:t xml:space="preserve">(den Altar des </w:t>
      </w:r>
      <w:r w:rsidR="00390FDA">
        <w:rPr>
          <w:rFonts w:eastAsia="Times New Roman" w:cs="Times New Roman"/>
          <w:lang w:eastAsia="de-DE"/>
        </w:rPr>
        <w:t>Aufsteigeopfer</w:t>
      </w:r>
      <w:r w:rsidRPr="00170705">
        <w:rPr>
          <w:rFonts w:eastAsia="Times New Roman" w:cs="Times New Roman"/>
          <w:lang w:eastAsia="de-DE"/>
        </w:rPr>
        <w:t xml:space="preserve">s und das kupferne Gitter, das zu ihm gehört) zeigt </w:t>
      </w:r>
      <w:r w:rsidRPr="00170705">
        <w:rPr>
          <w:rFonts w:eastAsia="Times New Roman" w:cs="Times New Roman"/>
          <w:b/>
          <w:bCs/>
          <w:rtl/>
          <w:lang w:eastAsia="de-DE"/>
        </w:rPr>
        <w:t>מִזְבַּח הָעֹלָה</w:t>
      </w:r>
      <w:r w:rsidRPr="00170705">
        <w:rPr>
          <w:rFonts w:eastAsia="Times New Roman" w:cs="Times New Roman"/>
          <w:rtl/>
          <w:lang w:eastAsia="de-DE"/>
        </w:rPr>
        <w:t xml:space="preserve"> </w:t>
      </w:r>
      <w:r w:rsidRPr="00170705">
        <w:rPr>
          <w:rFonts w:eastAsia="Times New Roman" w:cs="Times New Roman"/>
          <w:lang w:eastAsia="de-DE"/>
        </w:rPr>
        <w:t xml:space="preserve">(Altar des </w:t>
      </w:r>
      <w:r w:rsidR="00390FDA">
        <w:rPr>
          <w:rFonts w:eastAsia="Times New Roman" w:cs="Times New Roman"/>
          <w:lang w:eastAsia="de-DE"/>
        </w:rPr>
        <w:t>Aufsteigeopfer</w:t>
      </w:r>
      <w:r w:rsidRPr="00170705">
        <w:rPr>
          <w:rFonts w:eastAsia="Times New Roman" w:cs="Times New Roman"/>
          <w:lang w:eastAsia="de-DE"/>
        </w:rPr>
        <w:t xml:space="preserve">s) - der große Opferaltar im Vorhof und </w:t>
      </w:r>
      <w:r w:rsidRPr="00170705">
        <w:rPr>
          <w:rFonts w:eastAsia="Times New Roman" w:cs="Times New Roman"/>
          <w:b/>
          <w:bCs/>
          <w:rtl/>
          <w:lang w:eastAsia="de-DE"/>
        </w:rPr>
        <w:t>מִכְבַּר הַנְּחֹשֶׁת</w:t>
      </w:r>
      <w:r w:rsidRPr="00170705">
        <w:rPr>
          <w:rFonts w:eastAsia="Times New Roman" w:cs="Times New Roman"/>
          <w:rtl/>
          <w:lang w:eastAsia="de-DE"/>
        </w:rPr>
        <w:t xml:space="preserve"> </w:t>
      </w:r>
      <w:r w:rsidRPr="00170705">
        <w:rPr>
          <w:rFonts w:eastAsia="Times New Roman" w:cs="Times New Roman"/>
          <w:lang w:eastAsia="de-DE"/>
        </w:rPr>
        <w:t>(kupfernes Gitter) - das Gitterwerk zur Belüftung.</w:t>
      </w:r>
    </w:p>
    <w:p w14:paraId="2E1B55A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Altarzubehör </w:t>
      </w:r>
      <w:r w:rsidRPr="00170705">
        <w:rPr>
          <w:rFonts w:eastAsia="Times New Roman" w:cs="Times New Roman"/>
          <w:b/>
          <w:bCs/>
          <w:rtl/>
          <w:lang w:eastAsia="de-DE"/>
        </w:rPr>
        <w:t>אֶת־בַּדָּיו וְאֶת־כָּל־כֵּלָיו</w:t>
      </w:r>
      <w:r w:rsidRPr="00170705">
        <w:rPr>
          <w:rFonts w:eastAsia="Times New Roman" w:cs="Times New Roman"/>
          <w:rtl/>
          <w:lang w:eastAsia="de-DE"/>
        </w:rPr>
        <w:t xml:space="preserve"> </w:t>
      </w:r>
      <w:r w:rsidRPr="00170705">
        <w:rPr>
          <w:rFonts w:eastAsia="Times New Roman" w:cs="Times New Roman"/>
          <w:lang w:eastAsia="de-DE"/>
        </w:rPr>
        <w:t>(seine Stangen und alle seine Geräte) - Transportstangen und Opfergeräte wie Schaufeln, Becken, Gabeln.</w:t>
      </w:r>
    </w:p>
    <w:p w14:paraId="69B26B1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Waschbecken </w:t>
      </w:r>
      <w:r w:rsidRPr="00170705">
        <w:rPr>
          <w:rFonts w:eastAsia="Times New Roman" w:cs="Times New Roman"/>
          <w:b/>
          <w:bCs/>
          <w:rtl/>
          <w:lang w:eastAsia="de-DE"/>
        </w:rPr>
        <w:t>אֶת־הַכִּיּוֹר וְאֶת־כַּנּוֹ</w:t>
      </w:r>
      <w:r w:rsidRPr="00170705">
        <w:rPr>
          <w:rFonts w:eastAsia="Times New Roman" w:cs="Times New Roman"/>
          <w:rtl/>
          <w:lang w:eastAsia="de-DE"/>
        </w:rPr>
        <w:t xml:space="preserve"> </w:t>
      </w:r>
      <w:r w:rsidRPr="00170705">
        <w:rPr>
          <w:rFonts w:eastAsia="Times New Roman" w:cs="Times New Roman"/>
          <w:lang w:eastAsia="de-DE"/>
        </w:rPr>
        <w:t xml:space="preserve">(das Becken und sein Gestell) zeigt </w:t>
      </w:r>
      <w:r w:rsidRPr="00170705">
        <w:rPr>
          <w:rFonts w:eastAsia="Times New Roman" w:cs="Times New Roman"/>
          <w:b/>
          <w:bCs/>
          <w:rtl/>
          <w:lang w:eastAsia="de-DE"/>
        </w:rPr>
        <w:t>כִּיּוֹר</w:t>
      </w:r>
      <w:r w:rsidRPr="00170705">
        <w:rPr>
          <w:rFonts w:eastAsia="Times New Roman" w:cs="Times New Roman"/>
          <w:rtl/>
          <w:lang w:eastAsia="de-DE"/>
        </w:rPr>
        <w:t xml:space="preserve"> </w:t>
      </w:r>
      <w:r w:rsidRPr="00170705">
        <w:rPr>
          <w:rFonts w:eastAsia="Times New Roman" w:cs="Times New Roman"/>
          <w:lang w:eastAsia="de-DE"/>
        </w:rPr>
        <w:t xml:space="preserve">(Becken) und </w:t>
      </w:r>
      <w:r w:rsidRPr="00170705">
        <w:rPr>
          <w:rFonts w:eastAsia="Times New Roman" w:cs="Times New Roman"/>
          <w:b/>
          <w:bCs/>
          <w:rtl/>
          <w:lang w:eastAsia="de-DE"/>
        </w:rPr>
        <w:t>כַּן</w:t>
      </w:r>
      <w:r w:rsidRPr="00170705">
        <w:rPr>
          <w:rFonts w:eastAsia="Times New Roman" w:cs="Times New Roman"/>
          <w:rtl/>
          <w:lang w:eastAsia="de-DE"/>
        </w:rPr>
        <w:t xml:space="preserve"> </w:t>
      </w:r>
      <w:r w:rsidRPr="00170705">
        <w:rPr>
          <w:rFonts w:eastAsia="Times New Roman" w:cs="Times New Roman"/>
          <w:lang w:eastAsia="de-DE"/>
        </w:rPr>
        <w:t>(Gestell) für die rituelle Waschung der Priester.</w:t>
      </w:r>
    </w:p>
    <w:p w14:paraId="7CC2653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מִכְבַּר</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ἐσχάρ</w:t>
      </w:r>
      <w:proofErr w:type="spellEnd"/>
      <w:r w:rsidRPr="00170705">
        <w:rPr>
          <w:rFonts w:eastAsia="Times New Roman" w:cs="Times New Roman"/>
          <w:lang w:eastAsia="de-DE"/>
        </w:rPr>
        <w:t>αν (Rost) und macht damit die Grillrost-Funktion deutlicher.</w:t>
      </w:r>
    </w:p>
    <w:p w14:paraId="48B2848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Großer Opferaltar mit technischer Ausstattung und Waschbecken für die Priester.</w:t>
      </w:r>
    </w:p>
    <w:p w14:paraId="03928E0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Außenausstattung für Opferdienst und rituelle Reinheit.</w:t>
      </w:r>
    </w:p>
    <w:p w14:paraId="27AF7669"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35,17</w:t>
      </w:r>
    </w:p>
    <w:p w14:paraId="115E678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 קַלְעֵ֣י הֶחָצֵ֔ר אֶת־עַמֻּדָ֖יו וְאֶת־אֲדָנֶ֑יהָ וְאֵ֕ת מָסַ֖ךְ שַׁ֥עַר הֶחָצֵֽר׃</w:t>
      </w:r>
    </w:p>
    <w:p w14:paraId="6DB731A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Die Umhänge des Vorhofs, seine Säulen und seine Füße und den Vorhang vom Tor des Vorhofs.</w:t>
      </w:r>
    </w:p>
    <w:p w14:paraId="27F9FFE3"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6F9DF9C">
          <v:rect id="_x0000_i2035" style="width:0;height:1.5pt" o:hralign="center" o:hrstd="t" o:hr="t" fillcolor="#a0a0a0" stroked="f"/>
        </w:pict>
      </w:r>
    </w:p>
    <w:p w14:paraId="3CDA5DF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Vorhofumhänge </w:t>
      </w:r>
      <w:r w:rsidRPr="00170705">
        <w:rPr>
          <w:rFonts w:eastAsia="Times New Roman" w:cs="Times New Roman"/>
          <w:b/>
          <w:bCs/>
          <w:rtl/>
          <w:lang w:eastAsia="de-DE"/>
        </w:rPr>
        <w:t>אֵת קַלְעֵי הֶחָצֵר אֶת־עַמֻּדָיו וְאֶת־אֲדָנֶיהָ</w:t>
      </w:r>
      <w:r w:rsidRPr="00170705">
        <w:rPr>
          <w:rFonts w:eastAsia="Times New Roman" w:cs="Times New Roman"/>
          <w:rtl/>
          <w:lang w:eastAsia="de-DE"/>
        </w:rPr>
        <w:t xml:space="preserve"> </w:t>
      </w:r>
      <w:r w:rsidRPr="00170705">
        <w:rPr>
          <w:rFonts w:eastAsia="Times New Roman" w:cs="Times New Roman"/>
          <w:lang w:eastAsia="de-DE"/>
        </w:rPr>
        <w:t xml:space="preserve">(die Umhänge des Vorhofs, seine Säulen und seine Füße) zeigen </w:t>
      </w:r>
      <w:r w:rsidRPr="00170705">
        <w:rPr>
          <w:rFonts w:eastAsia="Times New Roman" w:cs="Times New Roman"/>
          <w:b/>
          <w:bCs/>
          <w:rtl/>
          <w:lang w:eastAsia="de-DE"/>
        </w:rPr>
        <w:t>קַלְעֵי</w:t>
      </w:r>
      <w:r w:rsidRPr="00170705">
        <w:rPr>
          <w:rFonts w:eastAsia="Times New Roman" w:cs="Times New Roman"/>
          <w:rtl/>
          <w:lang w:eastAsia="de-DE"/>
        </w:rPr>
        <w:t xml:space="preserve"> </w:t>
      </w:r>
      <w:r w:rsidRPr="00170705">
        <w:rPr>
          <w:rFonts w:eastAsia="Times New Roman" w:cs="Times New Roman"/>
          <w:lang w:eastAsia="de-DE"/>
        </w:rPr>
        <w:t xml:space="preserve">(Umhänge, Behänge) - die leinenen Vorhänge, die den Vorhof umgeben, </w:t>
      </w:r>
      <w:r w:rsidRPr="00170705">
        <w:rPr>
          <w:rFonts w:eastAsia="Times New Roman" w:cs="Times New Roman"/>
          <w:b/>
          <w:bCs/>
          <w:rtl/>
          <w:lang w:eastAsia="de-DE"/>
        </w:rPr>
        <w:t>עַמֻּדִים</w:t>
      </w:r>
      <w:r w:rsidRPr="00170705">
        <w:rPr>
          <w:rFonts w:eastAsia="Times New Roman" w:cs="Times New Roman"/>
          <w:rtl/>
          <w:lang w:eastAsia="de-DE"/>
        </w:rPr>
        <w:t xml:space="preserve"> </w:t>
      </w:r>
      <w:r w:rsidRPr="00170705">
        <w:rPr>
          <w:rFonts w:eastAsia="Times New Roman" w:cs="Times New Roman"/>
          <w:lang w:eastAsia="de-DE"/>
        </w:rPr>
        <w:t xml:space="preserve">(Säulen) zur Aufhängung und </w:t>
      </w:r>
      <w:r w:rsidRPr="00170705">
        <w:rPr>
          <w:rFonts w:eastAsia="Times New Roman" w:cs="Times New Roman"/>
          <w:b/>
          <w:bCs/>
          <w:rtl/>
          <w:lang w:eastAsia="de-DE"/>
        </w:rPr>
        <w:t>אֲדָנִים</w:t>
      </w:r>
      <w:r w:rsidRPr="00170705">
        <w:rPr>
          <w:rFonts w:eastAsia="Times New Roman" w:cs="Times New Roman"/>
          <w:rtl/>
          <w:lang w:eastAsia="de-DE"/>
        </w:rPr>
        <w:t xml:space="preserve"> </w:t>
      </w:r>
      <w:r w:rsidRPr="00170705">
        <w:rPr>
          <w:rFonts w:eastAsia="Times New Roman" w:cs="Times New Roman"/>
          <w:lang w:eastAsia="de-DE"/>
        </w:rPr>
        <w:t>(Sockel/Füße) als Fundament.</w:t>
      </w:r>
    </w:p>
    <w:p w14:paraId="20529C0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Torvorhang </w:t>
      </w:r>
      <w:r w:rsidRPr="00170705">
        <w:rPr>
          <w:rFonts w:eastAsia="Times New Roman" w:cs="Times New Roman"/>
          <w:b/>
          <w:bCs/>
          <w:rtl/>
          <w:lang w:eastAsia="de-DE"/>
        </w:rPr>
        <w:t>וְאֵת מָסַךְ שַׁעַר הֶחָצֵר</w:t>
      </w:r>
      <w:r w:rsidRPr="00170705">
        <w:rPr>
          <w:rFonts w:eastAsia="Times New Roman" w:cs="Times New Roman"/>
          <w:rtl/>
          <w:lang w:eastAsia="de-DE"/>
        </w:rPr>
        <w:t xml:space="preserve"> </w:t>
      </w:r>
      <w:r w:rsidRPr="00170705">
        <w:rPr>
          <w:rFonts w:eastAsia="Times New Roman" w:cs="Times New Roman"/>
          <w:lang w:eastAsia="de-DE"/>
        </w:rPr>
        <w:t xml:space="preserve">(und den Vorhang des Tores des Vorhofs) zeigt </w:t>
      </w:r>
      <w:r w:rsidRPr="00170705">
        <w:rPr>
          <w:rFonts w:eastAsia="Times New Roman" w:cs="Times New Roman"/>
          <w:b/>
          <w:bCs/>
          <w:rtl/>
          <w:lang w:eastAsia="de-DE"/>
        </w:rPr>
        <w:t>מָסָךְ</w:t>
      </w:r>
      <w:r w:rsidRPr="00170705">
        <w:rPr>
          <w:rFonts w:eastAsia="Times New Roman" w:cs="Times New Roman"/>
          <w:rtl/>
          <w:lang w:eastAsia="de-DE"/>
        </w:rPr>
        <w:t xml:space="preserve"> </w:t>
      </w:r>
      <w:r w:rsidRPr="00170705">
        <w:rPr>
          <w:rFonts w:eastAsia="Times New Roman" w:cs="Times New Roman"/>
          <w:lang w:eastAsia="de-DE"/>
        </w:rPr>
        <w:t xml:space="preserve">(Vorhang) und </w:t>
      </w:r>
      <w:r w:rsidRPr="00170705">
        <w:rPr>
          <w:rFonts w:eastAsia="Times New Roman" w:cs="Times New Roman"/>
          <w:b/>
          <w:bCs/>
          <w:rtl/>
          <w:lang w:eastAsia="de-DE"/>
        </w:rPr>
        <w:t>שַׁעַר</w:t>
      </w:r>
      <w:r w:rsidRPr="00170705">
        <w:rPr>
          <w:rFonts w:eastAsia="Times New Roman" w:cs="Times New Roman"/>
          <w:rtl/>
          <w:lang w:eastAsia="de-DE"/>
        </w:rPr>
        <w:t xml:space="preserve"> </w:t>
      </w:r>
      <w:r w:rsidRPr="00170705">
        <w:rPr>
          <w:rFonts w:eastAsia="Times New Roman" w:cs="Times New Roman"/>
          <w:lang w:eastAsia="de-DE"/>
        </w:rPr>
        <w:t>(Tor) - der besondere Eingangsvorhang zum Vorhof.</w:t>
      </w:r>
    </w:p>
    <w:p w14:paraId="1C396CB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קַלְעֵי</w:t>
      </w:r>
      <w:r w:rsidRPr="00170705">
        <w:rPr>
          <w:rFonts w:eastAsia="Times New Roman" w:cs="Times New Roman"/>
          <w:rtl/>
          <w:lang w:eastAsia="de-DE"/>
        </w:rPr>
        <w:t xml:space="preserve"> </w:t>
      </w:r>
      <w:r w:rsidRPr="00170705">
        <w:rPr>
          <w:rFonts w:eastAsia="Times New Roman" w:cs="Times New Roman"/>
          <w:lang w:eastAsia="de-DE"/>
        </w:rPr>
        <w:t>als α</w:t>
      </w:r>
      <w:proofErr w:type="spellStart"/>
      <w:r w:rsidRPr="00170705">
        <w:rPr>
          <w:rFonts w:eastAsia="Times New Roman" w:cs="Times New Roman"/>
          <w:lang w:eastAsia="de-DE"/>
        </w:rPr>
        <w:t>ὐλ</w:t>
      </w:r>
      <w:proofErr w:type="spellEnd"/>
      <w:r w:rsidRPr="00170705">
        <w:rPr>
          <w:rFonts w:eastAsia="Times New Roman" w:cs="Times New Roman"/>
          <w:lang w:eastAsia="de-DE"/>
        </w:rPr>
        <w:t xml:space="preserve">αίας (Vorhänge) und </w:t>
      </w:r>
      <w:r w:rsidRPr="00170705">
        <w:rPr>
          <w:rFonts w:eastAsia="Times New Roman" w:cs="Times New Roman"/>
          <w:b/>
          <w:bCs/>
          <w:rtl/>
          <w:lang w:eastAsia="de-DE"/>
        </w:rPr>
        <w:t>שַׁעַר</w:t>
      </w:r>
      <w:r w:rsidRPr="00170705">
        <w:rPr>
          <w:rFonts w:eastAsia="Times New Roman" w:cs="Times New Roman"/>
          <w:rtl/>
          <w:lang w:eastAsia="de-DE"/>
        </w:rPr>
        <w:t xml:space="preserve"> </w:t>
      </w:r>
      <w:r w:rsidRPr="00170705">
        <w:rPr>
          <w:rFonts w:eastAsia="Times New Roman" w:cs="Times New Roman"/>
          <w:lang w:eastAsia="de-DE"/>
        </w:rPr>
        <w:t>als π</w:t>
      </w:r>
      <w:proofErr w:type="spellStart"/>
      <w:r w:rsidRPr="00170705">
        <w:rPr>
          <w:rFonts w:eastAsia="Times New Roman" w:cs="Times New Roman"/>
          <w:lang w:eastAsia="de-DE"/>
        </w:rPr>
        <w:t>ύλης</w:t>
      </w:r>
      <w:proofErr w:type="spellEnd"/>
      <w:r w:rsidRPr="00170705">
        <w:rPr>
          <w:rFonts w:eastAsia="Times New Roman" w:cs="Times New Roman"/>
          <w:lang w:eastAsia="de-DE"/>
        </w:rPr>
        <w:t xml:space="preserve"> (Tor), was die architektonischen Begriffe klar wiedergibt.</w:t>
      </w:r>
    </w:p>
    <w:p w14:paraId="620CD26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Vollständige Vorhofabgrenzung mit Aufhängungsystem und speziellem Eingangstor.</w:t>
      </w:r>
    </w:p>
    <w:p w14:paraId="20F12B3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äußere Begrenzung des heiligen Bereichs.</w:t>
      </w:r>
    </w:p>
    <w:p w14:paraId="5F139660"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35,18</w:t>
      </w:r>
    </w:p>
    <w:p w14:paraId="0D7CBFF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אֶת־יִתְדֹ֧ת הַמִּשְׁכָּ֛ן וְאֶת־יִתְדֹ֥ת הֶחָצֵ֖ר וְאֶת־מֵיתְרֵיהֶֽם׃</w:t>
      </w:r>
    </w:p>
    <w:p w14:paraId="05DD071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Deutsch:</w:t>
      </w:r>
      <w:r w:rsidRPr="00170705">
        <w:rPr>
          <w:rFonts w:eastAsia="Times New Roman" w:cs="Times New Roman"/>
          <w:lang w:eastAsia="de-DE"/>
        </w:rPr>
        <w:t xml:space="preserve"> Die Pflöcke der Wohnung und die Pflöcke des Vorhofs und ihre Seile.</w:t>
      </w:r>
    </w:p>
    <w:p w14:paraId="0B6635E8"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B045CC1">
          <v:rect id="_x0000_i2036" style="width:0;height:1.5pt" o:hralign="center" o:hrstd="t" o:hr="t" fillcolor="#a0a0a0" stroked="f"/>
        </w:pict>
      </w:r>
    </w:p>
    <w:p w14:paraId="6B2EC75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Befestigungselemente </w:t>
      </w:r>
      <w:r w:rsidRPr="00170705">
        <w:rPr>
          <w:rFonts w:eastAsia="Times New Roman" w:cs="Times New Roman"/>
          <w:b/>
          <w:bCs/>
          <w:rtl/>
          <w:lang w:eastAsia="de-DE"/>
        </w:rPr>
        <w:t>אֶת־יִתְדֹת הַמִּשְׁכָּן וְאֶת־יִתְדֹת הֶחָצֵר וְאֶת־מֵיתְרֵיהֶם</w:t>
      </w:r>
      <w:r w:rsidRPr="00170705">
        <w:rPr>
          <w:rFonts w:eastAsia="Times New Roman" w:cs="Times New Roman"/>
          <w:rtl/>
          <w:lang w:eastAsia="de-DE"/>
        </w:rPr>
        <w:t xml:space="preserve"> </w:t>
      </w:r>
      <w:r w:rsidRPr="00170705">
        <w:rPr>
          <w:rFonts w:eastAsia="Times New Roman" w:cs="Times New Roman"/>
          <w:lang w:eastAsia="de-DE"/>
        </w:rPr>
        <w:t xml:space="preserve">(die Pflöcke des Stiftszelts und die Pflöcke des Vorhofs und ihre Seile) zeigen </w:t>
      </w:r>
      <w:r w:rsidRPr="00170705">
        <w:rPr>
          <w:rFonts w:eastAsia="Times New Roman" w:cs="Times New Roman"/>
          <w:b/>
          <w:bCs/>
          <w:rtl/>
          <w:lang w:eastAsia="de-DE"/>
        </w:rPr>
        <w:t>יִתְדֹת</w:t>
      </w:r>
      <w:r w:rsidRPr="00170705">
        <w:rPr>
          <w:rFonts w:eastAsia="Times New Roman" w:cs="Times New Roman"/>
          <w:rtl/>
          <w:lang w:eastAsia="de-DE"/>
        </w:rPr>
        <w:t xml:space="preserve"> </w:t>
      </w:r>
      <w:r w:rsidRPr="00170705">
        <w:rPr>
          <w:rFonts w:eastAsia="Times New Roman" w:cs="Times New Roman"/>
          <w:lang w:eastAsia="de-DE"/>
        </w:rPr>
        <w:t xml:space="preserve">(Pflöcke, Heringe) zur Bodenverankerung sowohl für das </w:t>
      </w:r>
      <w:r w:rsidRPr="00170705">
        <w:rPr>
          <w:rFonts w:eastAsia="Times New Roman" w:cs="Times New Roman"/>
          <w:b/>
          <w:bCs/>
          <w:rtl/>
          <w:lang w:eastAsia="de-DE"/>
        </w:rPr>
        <w:t>מִשְׁכָּן</w:t>
      </w:r>
      <w:r w:rsidRPr="00170705">
        <w:rPr>
          <w:rFonts w:eastAsia="Times New Roman" w:cs="Times New Roman"/>
          <w:rtl/>
          <w:lang w:eastAsia="de-DE"/>
        </w:rPr>
        <w:t xml:space="preserve"> </w:t>
      </w:r>
      <w:r w:rsidRPr="00170705">
        <w:rPr>
          <w:rFonts w:eastAsia="Times New Roman" w:cs="Times New Roman"/>
          <w:lang w:eastAsia="de-DE"/>
        </w:rPr>
        <w:t xml:space="preserve">(Stiftszelt) als auch für den </w:t>
      </w:r>
      <w:r w:rsidRPr="00170705">
        <w:rPr>
          <w:rFonts w:eastAsia="Times New Roman" w:cs="Times New Roman"/>
          <w:b/>
          <w:bCs/>
          <w:rtl/>
          <w:lang w:eastAsia="de-DE"/>
        </w:rPr>
        <w:t>חָצֵר</w:t>
      </w:r>
      <w:r w:rsidRPr="00170705">
        <w:rPr>
          <w:rFonts w:eastAsia="Times New Roman" w:cs="Times New Roman"/>
          <w:rtl/>
          <w:lang w:eastAsia="de-DE"/>
        </w:rPr>
        <w:t xml:space="preserve"> </w:t>
      </w:r>
      <w:r w:rsidRPr="00170705">
        <w:rPr>
          <w:rFonts w:eastAsia="Times New Roman" w:cs="Times New Roman"/>
          <w:lang w:eastAsia="de-DE"/>
        </w:rPr>
        <w:t xml:space="preserve">(Vorhof). </w:t>
      </w:r>
      <w:r w:rsidRPr="00170705">
        <w:rPr>
          <w:rFonts w:eastAsia="Times New Roman" w:cs="Times New Roman"/>
          <w:b/>
          <w:bCs/>
          <w:rtl/>
          <w:lang w:eastAsia="de-DE"/>
        </w:rPr>
        <w:t>מֵיתְרֵיהֶם</w:t>
      </w:r>
      <w:r w:rsidRPr="00170705">
        <w:rPr>
          <w:rFonts w:eastAsia="Times New Roman" w:cs="Times New Roman"/>
          <w:rtl/>
          <w:lang w:eastAsia="de-DE"/>
        </w:rPr>
        <w:t xml:space="preserve"> </w:t>
      </w:r>
      <w:r w:rsidRPr="00170705">
        <w:rPr>
          <w:rFonts w:eastAsia="Times New Roman" w:cs="Times New Roman"/>
          <w:lang w:eastAsia="de-DE"/>
        </w:rPr>
        <w:t>(ihre Seile) - die Spannseile für die Stabilität.</w:t>
      </w:r>
    </w:p>
    <w:p w14:paraId="7CA342E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יִתְדֹת</w:t>
      </w:r>
      <w:r w:rsidRPr="00170705">
        <w:rPr>
          <w:rFonts w:eastAsia="Times New Roman" w:cs="Times New Roman"/>
          <w:rtl/>
          <w:lang w:eastAsia="de-DE"/>
        </w:rPr>
        <w:t xml:space="preserve"> </w:t>
      </w:r>
      <w:r w:rsidRPr="00170705">
        <w:rPr>
          <w:rFonts w:eastAsia="Times New Roman" w:cs="Times New Roman"/>
          <w:lang w:eastAsia="de-DE"/>
        </w:rPr>
        <w:t>als πα</w:t>
      </w:r>
      <w:proofErr w:type="spellStart"/>
      <w:r w:rsidRPr="00170705">
        <w:rPr>
          <w:rFonts w:eastAsia="Times New Roman" w:cs="Times New Roman"/>
          <w:lang w:eastAsia="de-DE"/>
        </w:rPr>
        <w:t>σσάλους</w:t>
      </w:r>
      <w:proofErr w:type="spellEnd"/>
      <w:r w:rsidRPr="00170705">
        <w:rPr>
          <w:rFonts w:eastAsia="Times New Roman" w:cs="Times New Roman"/>
          <w:lang w:eastAsia="de-DE"/>
        </w:rPr>
        <w:t xml:space="preserve"> (Pflöcke) und </w:t>
      </w:r>
      <w:r w:rsidRPr="00170705">
        <w:rPr>
          <w:rFonts w:eastAsia="Times New Roman" w:cs="Times New Roman"/>
          <w:b/>
          <w:bCs/>
          <w:rtl/>
          <w:lang w:eastAsia="de-DE"/>
        </w:rPr>
        <w:t>מֵיתְרֵיהֶם</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σχοινί</w:t>
      </w:r>
      <w:proofErr w:type="spellEnd"/>
      <w:r w:rsidRPr="00170705">
        <w:rPr>
          <w:rFonts w:eastAsia="Times New Roman" w:cs="Times New Roman"/>
          <w:lang w:eastAsia="de-DE"/>
        </w:rPr>
        <w:t>α (Seile), was die praktischen Befestigungsmittel klar benennt.</w:t>
      </w:r>
    </w:p>
    <w:p w14:paraId="1E4B7FF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Praktische Befestigungselemente für die Stabilität der gesamten Anlage.</w:t>
      </w:r>
    </w:p>
    <w:p w14:paraId="51785EE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notwendigen technischen Details für die Standfestigkeit.</w:t>
      </w:r>
    </w:p>
    <w:p w14:paraId="11DC89CD"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35,19</w:t>
      </w:r>
    </w:p>
    <w:p w14:paraId="549F297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אֶת־בִּגְדֵ֥י הַשְּׂרָ֖ד לְשָׁרֵ֣ת בַּקֹּ֑דֶשׁ אֶת־בִּגְדֵ֤י הַקֹּ֙דֶשׁ֙ לְאַהֲרֹ֣ן הַכֹּהֵ֔ן וְאֶת־בִּגְדֵ֥י בָנָ֖יו לְכַהֵֽן׃</w:t>
      </w:r>
    </w:p>
    <w:p w14:paraId="790638E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Die Dienstkleider zum Dienst im Heiligtum, die heiligen Kleider für Aaron, den Priester, und die Kleider seiner Söhne, um als Priester zu dienen.</w:t>
      </w:r>
    </w:p>
    <w:p w14:paraId="7EC1059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1674656">
          <v:rect id="_x0000_i2037" style="width:0;height:1.5pt" o:hralign="center" o:hrstd="t" o:hr="t" fillcolor="#a0a0a0" stroked="f"/>
        </w:pict>
      </w:r>
    </w:p>
    <w:p w14:paraId="4E00B42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Dienstkleider </w:t>
      </w:r>
      <w:r w:rsidRPr="00170705">
        <w:rPr>
          <w:rFonts w:eastAsia="Times New Roman" w:cs="Times New Roman"/>
          <w:b/>
          <w:bCs/>
          <w:rtl/>
          <w:lang w:eastAsia="de-DE"/>
        </w:rPr>
        <w:t>אֶת־בִּגְדֵי הַשְּׂרָד לְשָׁרֵת בַּקֹּדֶשׁ</w:t>
      </w:r>
      <w:r w:rsidRPr="00170705">
        <w:rPr>
          <w:rFonts w:eastAsia="Times New Roman" w:cs="Times New Roman"/>
          <w:rtl/>
          <w:lang w:eastAsia="de-DE"/>
        </w:rPr>
        <w:t xml:space="preserve"> </w:t>
      </w:r>
      <w:r w:rsidRPr="00170705">
        <w:rPr>
          <w:rFonts w:eastAsia="Times New Roman" w:cs="Times New Roman"/>
          <w:lang w:eastAsia="de-DE"/>
        </w:rPr>
        <w:t xml:space="preserve">(die Kleider des Dienstes zum Dienen im Heiligtum) zeigen </w:t>
      </w:r>
      <w:r w:rsidRPr="00170705">
        <w:rPr>
          <w:rFonts w:eastAsia="Times New Roman" w:cs="Times New Roman"/>
          <w:b/>
          <w:bCs/>
          <w:rtl/>
          <w:lang w:eastAsia="de-DE"/>
        </w:rPr>
        <w:t>בִּגְדֵי הַשְּׂרָד</w:t>
      </w:r>
      <w:r w:rsidRPr="00170705">
        <w:rPr>
          <w:rFonts w:eastAsia="Times New Roman" w:cs="Times New Roman"/>
          <w:rtl/>
          <w:lang w:eastAsia="de-DE"/>
        </w:rPr>
        <w:t xml:space="preserve"> </w:t>
      </w:r>
      <w:r w:rsidRPr="00170705">
        <w:rPr>
          <w:rFonts w:eastAsia="Times New Roman" w:cs="Times New Roman"/>
          <w:lang w:eastAsia="de-DE"/>
        </w:rPr>
        <w:t xml:space="preserve">(Dienstkleider) - </w:t>
      </w:r>
      <w:r w:rsidRPr="00170705">
        <w:rPr>
          <w:rFonts w:eastAsia="Times New Roman" w:cs="Times New Roman"/>
          <w:b/>
          <w:bCs/>
          <w:rtl/>
          <w:lang w:eastAsia="de-DE"/>
        </w:rPr>
        <w:t>שְׂרָד</w:t>
      </w:r>
      <w:r w:rsidRPr="00170705">
        <w:rPr>
          <w:rFonts w:eastAsia="Times New Roman" w:cs="Times New Roman"/>
          <w:rtl/>
          <w:lang w:eastAsia="de-DE"/>
        </w:rPr>
        <w:t xml:space="preserve"> </w:t>
      </w:r>
      <w:r w:rsidRPr="00170705">
        <w:rPr>
          <w:rFonts w:eastAsia="Times New Roman" w:cs="Times New Roman"/>
          <w:lang w:eastAsia="de-DE"/>
        </w:rPr>
        <w:t xml:space="preserve">von </w:t>
      </w:r>
      <w:r w:rsidRPr="00170705">
        <w:rPr>
          <w:rFonts w:eastAsia="Times New Roman" w:cs="Times New Roman"/>
          <w:b/>
          <w:bCs/>
          <w:rtl/>
          <w:lang w:eastAsia="de-DE"/>
        </w:rPr>
        <w:t>שׂרד</w:t>
      </w:r>
      <w:r w:rsidRPr="00170705">
        <w:rPr>
          <w:rFonts w:eastAsia="Times New Roman" w:cs="Times New Roman"/>
          <w:rtl/>
          <w:lang w:eastAsia="de-DE"/>
        </w:rPr>
        <w:t xml:space="preserve"> </w:t>
      </w:r>
      <w:r w:rsidRPr="00170705">
        <w:rPr>
          <w:rFonts w:eastAsia="Times New Roman" w:cs="Times New Roman"/>
          <w:lang w:eastAsia="de-DE"/>
        </w:rPr>
        <w:t xml:space="preserve">(weben, flechten) bezeichnet gewirkte oder bestickte Gewänder. </w:t>
      </w:r>
      <w:r w:rsidRPr="00170705">
        <w:rPr>
          <w:rFonts w:eastAsia="Times New Roman" w:cs="Times New Roman"/>
          <w:b/>
          <w:bCs/>
          <w:rtl/>
          <w:lang w:eastAsia="de-DE"/>
        </w:rPr>
        <w:t>לְשָׁרֵת בַּקֹּדֶשׁ</w:t>
      </w:r>
      <w:r w:rsidRPr="00170705">
        <w:rPr>
          <w:rFonts w:eastAsia="Times New Roman" w:cs="Times New Roman"/>
          <w:rtl/>
          <w:lang w:eastAsia="de-DE"/>
        </w:rPr>
        <w:t xml:space="preserve"> </w:t>
      </w:r>
      <w:r w:rsidRPr="00170705">
        <w:rPr>
          <w:rFonts w:eastAsia="Times New Roman" w:cs="Times New Roman"/>
          <w:lang w:eastAsia="de-DE"/>
        </w:rPr>
        <w:t>(zum Dienen im Heiligtum).</w:t>
      </w:r>
    </w:p>
    <w:p w14:paraId="0C0BC92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hohepriesterlichen Gewänder </w:t>
      </w:r>
      <w:r w:rsidRPr="00170705">
        <w:rPr>
          <w:rFonts w:eastAsia="Times New Roman" w:cs="Times New Roman"/>
          <w:b/>
          <w:bCs/>
          <w:rtl/>
          <w:lang w:eastAsia="de-DE"/>
        </w:rPr>
        <w:t>אֶת־בִּגְדֵי הַקֹּדֶשׁ לְאַהֲרֹן הַכֹּהֵן</w:t>
      </w:r>
      <w:r w:rsidRPr="00170705">
        <w:rPr>
          <w:rFonts w:eastAsia="Times New Roman" w:cs="Times New Roman"/>
          <w:rtl/>
          <w:lang w:eastAsia="de-DE"/>
        </w:rPr>
        <w:t xml:space="preserve"> </w:t>
      </w:r>
      <w:r w:rsidRPr="00170705">
        <w:rPr>
          <w:rFonts w:eastAsia="Times New Roman" w:cs="Times New Roman"/>
          <w:lang w:eastAsia="de-DE"/>
        </w:rPr>
        <w:t xml:space="preserve">(die heiligen Kleider für Aaron, den Priester) zeigen </w:t>
      </w:r>
      <w:r w:rsidRPr="00170705">
        <w:rPr>
          <w:rFonts w:eastAsia="Times New Roman" w:cs="Times New Roman"/>
          <w:b/>
          <w:bCs/>
          <w:rtl/>
          <w:lang w:eastAsia="de-DE"/>
        </w:rPr>
        <w:t>בִּגְדֵי הַקֹּדֶשׁ</w:t>
      </w:r>
      <w:r w:rsidRPr="00170705">
        <w:rPr>
          <w:rFonts w:eastAsia="Times New Roman" w:cs="Times New Roman"/>
          <w:rtl/>
          <w:lang w:eastAsia="de-DE"/>
        </w:rPr>
        <w:t xml:space="preserve"> </w:t>
      </w:r>
      <w:r w:rsidRPr="00170705">
        <w:rPr>
          <w:rFonts w:eastAsia="Times New Roman" w:cs="Times New Roman"/>
          <w:lang w:eastAsia="de-DE"/>
        </w:rPr>
        <w:t>(heilige Kleider) - die acht Gewandstücke des Hohenpriesters.</w:t>
      </w:r>
    </w:p>
    <w:p w14:paraId="3B2FE11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gewöhnlichen Priesterkleider </w:t>
      </w:r>
      <w:r w:rsidRPr="00170705">
        <w:rPr>
          <w:rFonts w:eastAsia="Times New Roman" w:cs="Times New Roman"/>
          <w:b/>
          <w:bCs/>
          <w:rtl/>
          <w:lang w:eastAsia="de-DE"/>
        </w:rPr>
        <w:t>וְאֶת־בִּגְדֵי בָנָיו לְכַהֵן</w:t>
      </w:r>
      <w:r w:rsidRPr="00170705">
        <w:rPr>
          <w:rFonts w:eastAsia="Times New Roman" w:cs="Times New Roman"/>
          <w:rtl/>
          <w:lang w:eastAsia="de-DE"/>
        </w:rPr>
        <w:t xml:space="preserve"> </w:t>
      </w:r>
      <w:r w:rsidRPr="00170705">
        <w:rPr>
          <w:rFonts w:eastAsia="Times New Roman" w:cs="Times New Roman"/>
          <w:lang w:eastAsia="de-DE"/>
        </w:rPr>
        <w:t>(und die Kleider seiner Söhne zum Priesterdienst) - die vier Gewandstücke der regulären Priester.</w:t>
      </w:r>
    </w:p>
    <w:p w14:paraId="36DAEAA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הַשְּׂרָד</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λειτουργί</w:t>
      </w:r>
      <w:proofErr w:type="spellEnd"/>
      <w:r w:rsidRPr="00170705">
        <w:rPr>
          <w:rFonts w:eastAsia="Times New Roman" w:cs="Times New Roman"/>
          <w:lang w:eastAsia="de-DE"/>
        </w:rPr>
        <w:t>ας (Liturgie) und betont damit die gottesdienstliche Funktion.</w:t>
      </w:r>
    </w:p>
    <w:p w14:paraId="0767C99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Vollständige Priestergewänder für alle Dienstgrade vom Hohenpriester bis zu den gewöhnlichen Priestern.</w:t>
      </w:r>
    </w:p>
    <w:p w14:paraId="33ADEBB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schließt die Materialliste mit der rituellen Bekleidung für den Gottesdienst ab.</w:t>
      </w:r>
    </w:p>
    <w:p w14:paraId="3239A6D9"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35,20</w:t>
      </w:r>
    </w:p>
    <w:p w14:paraId="68C2AFF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וַיֵּ֥צְא֛וּ כָּל־עֲדַ֥ת בְּנֵֽי־יִשְׂרָאֵ֖ל מִלִּפְנֵ֥י מֹשֶֽׁה׃</w:t>
      </w:r>
    </w:p>
    <w:p w14:paraId="0FE58E7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die ganze Gemeinde der Kinder Israels ging von Mose hinweg.</w:t>
      </w:r>
    </w:p>
    <w:p w14:paraId="74974F1B"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lastRenderedPageBreak/>
        <w:pict w14:anchorId="12020C37">
          <v:rect id="_x0000_i2038" style="width:0;height:1.5pt" o:hralign="center" o:hrstd="t" o:hr="t" fillcolor="#a0a0a0" stroked="f"/>
        </w:pict>
      </w:r>
    </w:p>
    <w:p w14:paraId="6BC2C3E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Der Versammlungsschluss </w:t>
      </w:r>
      <w:r w:rsidRPr="00170705">
        <w:rPr>
          <w:rFonts w:eastAsia="Times New Roman" w:cs="Times New Roman"/>
          <w:b/>
          <w:bCs/>
          <w:rtl/>
          <w:lang w:eastAsia="de-DE"/>
        </w:rPr>
        <w:t>וַיֵּצְאוּ כָּל־עֲדַת בְּנֵי־יִשְׂרָאֵל מִלִּפְנֵי מֹשֶׁה</w:t>
      </w:r>
      <w:r w:rsidRPr="00170705">
        <w:rPr>
          <w:rFonts w:eastAsia="Times New Roman" w:cs="Times New Roman"/>
          <w:rtl/>
          <w:lang w:eastAsia="de-DE"/>
        </w:rPr>
        <w:t xml:space="preserve"> </w:t>
      </w:r>
      <w:r w:rsidRPr="00170705">
        <w:rPr>
          <w:rFonts w:eastAsia="Times New Roman" w:cs="Times New Roman"/>
          <w:lang w:eastAsia="de-DE"/>
        </w:rPr>
        <w:t xml:space="preserve">(und sie gingen hinaus, die ganze Gemeinde der Söhne Israels, von vor Mose) zeigt </w:t>
      </w:r>
      <w:r w:rsidRPr="00170705">
        <w:rPr>
          <w:rFonts w:eastAsia="Times New Roman" w:cs="Times New Roman"/>
          <w:b/>
          <w:bCs/>
          <w:rtl/>
          <w:lang w:eastAsia="de-DE"/>
        </w:rPr>
        <w:t>יֵּצְאוּ</w:t>
      </w:r>
      <w:r w:rsidRPr="00170705">
        <w:rPr>
          <w:rFonts w:eastAsia="Times New Roman" w:cs="Times New Roman"/>
          <w:rtl/>
          <w:lang w:eastAsia="de-DE"/>
        </w:rPr>
        <w:t xml:space="preserve"> </w:t>
      </w:r>
      <w:r w:rsidRPr="00170705">
        <w:rPr>
          <w:rFonts w:eastAsia="Times New Roman" w:cs="Times New Roman"/>
          <w:lang w:eastAsia="de-DE"/>
        </w:rPr>
        <w:t xml:space="preserve">(3. Person Plural Imperfekt Qal von </w:t>
      </w:r>
      <w:r w:rsidRPr="00170705">
        <w:rPr>
          <w:rFonts w:eastAsia="Times New Roman" w:cs="Times New Roman"/>
          <w:b/>
          <w:bCs/>
          <w:rtl/>
          <w:lang w:eastAsia="de-DE"/>
        </w:rPr>
        <w:t>יצא</w:t>
      </w:r>
      <w:r w:rsidRPr="00170705">
        <w:rPr>
          <w:rFonts w:eastAsia="Times New Roman" w:cs="Times New Roman"/>
          <w:lang w:eastAsia="de-DE"/>
        </w:rPr>
        <w:t xml:space="preserve">) mit waw-consecutivum - "hinausgehen". </w:t>
      </w:r>
      <w:r w:rsidRPr="00170705">
        <w:rPr>
          <w:rFonts w:eastAsia="Times New Roman" w:cs="Times New Roman"/>
          <w:b/>
          <w:bCs/>
          <w:rtl/>
          <w:lang w:eastAsia="de-DE"/>
        </w:rPr>
        <w:t>מִלִּפְנֵי מֹשֶׁה</w:t>
      </w:r>
      <w:r w:rsidRPr="00170705">
        <w:rPr>
          <w:rFonts w:eastAsia="Times New Roman" w:cs="Times New Roman"/>
          <w:rtl/>
          <w:lang w:eastAsia="de-DE"/>
        </w:rPr>
        <w:t xml:space="preserve"> </w:t>
      </w:r>
      <w:r w:rsidRPr="00170705">
        <w:rPr>
          <w:rFonts w:eastAsia="Times New Roman" w:cs="Times New Roman"/>
          <w:lang w:eastAsia="de-DE"/>
        </w:rPr>
        <w:t>(von vor Mose) zeigt das Ende der offiziellen Versammlung.</w:t>
      </w:r>
    </w:p>
    <w:p w14:paraId="29E17F5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verwendet wieder </w:t>
      </w:r>
      <w:proofErr w:type="spellStart"/>
      <w:r w:rsidRPr="00170705">
        <w:rPr>
          <w:rFonts w:eastAsia="Times New Roman" w:cs="Times New Roman"/>
          <w:lang w:eastAsia="de-DE"/>
        </w:rPr>
        <w:t>συν</w:t>
      </w:r>
      <w:proofErr w:type="spellEnd"/>
      <w:r w:rsidRPr="00170705">
        <w:rPr>
          <w:rFonts w:eastAsia="Times New Roman" w:cs="Times New Roman"/>
          <w:lang w:eastAsia="de-DE"/>
        </w:rPr>
        <w:t xml:space="preserve">αγωγὴν für </w:t>
      </w:r>
      <w:r w:rsidRPr="00170705">
        <w:rPr>
          <w:rFonts w:eastAsia="Times New Roman" w:cs="Times New Roman"/>
          <w:b/>
          <w:bCs/>
          <w:rtl/>
          <w:lang w:eastAsia="de-DE"/>
        </w:rPr>
        <w:t>עֲדַת</w:t>
      </w:r>
      <w:r w:rsidRPr="00170705">
        <w:rPr>
          <w:rFonts w:eastAsia="Times New Roman" w:cs="Times New Roman"/>
          <w:rtl/>
          <w:lang w:eastAsia="de-DE"/>
        </w:rPr>
        <w:t xml:space="preserve"> </w:t>
      </w:r>
      <w:r w:rsidRPr="00170705">
        <w:rPr>
          <w:rFonts w:eastAsia="Times New Roman" w:cs="Times New Roman"/>
          <w:lang w:eastAsia="de-DE"/>
        </w:rPr>
        <w:t>und behält die konsistente Terminologie bei.</w:t>
      </w:r>
    </w:p>
    <w:p w14:paraId="4ADFA03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Abschluss der Gemeindeversammlung nach vollständiger Übermittlung der Bauanweisungen.</w:t>
      </w:r>
    </w:p>
    <w:p w14:paraId="00118BB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den Übergang von der Belehrung zur praktischen Umsetzung.</w:t>
      </w:r>
    </w:p>
    <w:p w14:paraId="3C298E06"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35,21</w:t>
      </w:r>
    </w:p>
    <w:p w14:paraId="213A4BE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וַיָּבֹ֕אוּ כָּל־אִ֖ישׁ אֲשֶׁר־נְשָׂאֹ֣ו לִבֹּ֑ו וְכֹ֡ל אֲשֶׁר֩ נָדְבָ֨ה רוּחֹ֜ו אֹתוֹ֗ הֵ֠בִיאוּ אֶת־תְּרוּמַ֨ת יְהוָ֜ה לִמְלֶ֨אכֶת אֹ֤הֶל מוֹעֵד֙ וּלְכָל־עֲבֹ֣דָתוֹ֔ וּלְבִגְדֵ֖י הַקֹּֽדֶשׁ׃</w:t>
      </w:r>
    </w:p>
    <w:p w14:paraId="547ECE9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sie kamen, jeder, den sein Herz trieb; und jeder, der willigen Geistes war, brachte das Hebopfer des Ewigen für das Werk des Zeltes der Begegnung und für all seinen Dienst und für die heiligen Kleider.</w:t>
      </w:r>
    </w:p>
    <w:p w14:paraId="1FC8190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39B4B95">
          <v:rect id="_x0000_i2039" style="width:0;height:1.5pt" o:hralign="center" o:hrstd="t" o:hr="t" fillcolor="#a0a0a0" stroked="f"/>
        </w:pict>
      </w:r>
    </w:p>
    <w:p w14:paraId="5A74CE6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Herzensregung </w:t>
      </w:r>
      <w:r w:rsidRPr="00170705">
        <w:rPr>
          <w:rFonts w:eastAsia="Times New Roman" w:cs="Times New Roman"/>
          <w:b/>
          <w:bCs/>
          <w:rtl/>
          <w:lang w:eastAsia="de-DE"/>
        </w:rPr>
        <w:t>וַיָּבֹאוּ כָּל־אִישׁ אֲשֶׁר־נְשָׂאוֹ לִבּוֹ</w:t>
      </w:r>
      <w:r w:rsidRPr="00170705">
        <w:rPr>
          <w:rFonts w:eastAsia="Times New Roman" w:cs="Times New Roman"/>
          <w:rtl/>
          <w:lang w:eastAsia="de-DE"/>
        </w:rPr>
        <w:t xml:space="preserve"> </w:t>
      </w:r>
      <w:r w:rsidRPr="00170705">
        <w:rPr>
          <w:rFonts w:eastAsia="Times New Roman" w:cs="Times New Roman"/>
          <w:lang w:eastAsia="de-DE"/>
        </w:rPr>
        <w:t xml:space="preserve">(und sie kamen, jeder Mann, den sein Herz trug) zeigt </w:t>
      </w:r>
      <w:r w:rsidRPr="00170705">
        <w:rPr>
          <w:rFonts w:eastAsia="Times New Roman" w:cs="Times New Roman"/>
          <w:b/>
          <w:bCs/>
          <w:rtl/>
          <w:lang w:eastAsia="de-DE"/>
        </w:rPr>
        <w:t>נְשָׂאוֹ</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Perfekt Qal von </w:t>
      </w:r>
      <w:r w:rsidRPr="00170705">
        <w:rPr>
          <w:rFonts w:eastAsia="Times New Roman" w:cs="Times New Roman"/>
          <w:b/>
          <w:bCs/>
          <w:rtl/>
          <w:lang w:eastAsia="de-DE"/>
        </w:rPr>
        <w:t>נשׂא</w:t>
      </w:r>
      <w:r w:rsidRPr="00170705">
        <w:rPr>
          <w:rFonts w:eastAsia="Times New Roman" w:cs="Times New Roman"/>
          <w:lang w:eastAsia="de-DE"/>
        </w:rPr>
        <w:t>) mit Objektsuffix 3. Person Singular maskulin - "trug ihn" - das Herz als treibende Kraft.</w:t>
      </w:r>
    </w:p>
    <w:p w14:paraId="4E1FFDD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Geistesbereitschaft </w:t>
      </w:r>
      <w:r w:rsidRPr="00170705">
        <w:rPr>
          <w:rFonts w:eastAsia="Times New Roman" w:cs="Times New Roman"/>
          <w:b/>
          <w:bCs/>
          <w:rtl/>
          <w:lang w:eastAsia="de-DE"/>
        </w:rPr>
        <w:t>וְכֹל אֲשֶׁר נָדְבָה רוּחוֹ אֹתוֹ הֵבִיאוּ אֶת־תְּרוּמַת יְהוָה</w:t>
      </w:r>
      <w:r w:rsidRPr="00170705">
        <w:rPr>
          <w:rFonts w:eastAsia="Times New Roman" w:cs="Times New Roman"/>
          <w:rtl/>
          <w:lang w:eastAsia="de-DE"/>
        </w:rPr>
        <w:t xml:space="preserve"> </w:t>
      </w:r>
      <w:r w:rsidRPr="00170705">
        <w:rPr>
          <w:rFonts w:eastAsia="Times New Roman" w:cs="Times New Roman"/>
          <w:lang w:eastAsia="de-DE"/>
        </w:rPr>
        <w:t xml:space="preserve">(und jeder, den sein Geist antrieb ihn, brachten sie das Hebopfer JHWHs) zeigt </w:t>
      </w:r>
      <w:r w:rsidRPr="00170705">
        <w:rPr>
          <w:rFonts w:eastAsia="Times New Roman" w:cs="Times New Roman"/>
          <w:b/>
          <w:bCs/>
          <w:rtl/>
          <w:lang w:eastAsia="de-DE"/>
        </w:rPr>
        <w:t>נָדְבָה</w:t>
      </w:r>
      <w:r w:rsidRPr="00170705">
        <w:rPr>
          <w:rFonts w:eastAsia="Times New Roman" w:cs="Times New Roman"/>
          <w:rtl/>
          <w:lang w:eastAsia="de-DE"/>
        </w:rPr>
        <w:t xml:space="preserve"> </w:t>
      </w:r>
      <w:r w:rsidRPr="00170705">
        <w:rPr>
          <w:rFonts w:eastAsia="Times New Roman" w:cs="Times New Roman"/>
          <w:lang w:eastAsia="de-DE"/>
        </w:rPr>
        <w:t xml:space="preserve">(3. Person Singular feminin Perfekt Qal von </w:t>
      </w:r>
      <w:r w:rsidRPr="00170705">
        <w:rPr>
          <w:rFonts w:eastAsia="Times New Roman" w:cs="Times New Roman"/>
          <w:b/>
          <w:bCs/>
          <w:rtl/>
          <w:lang w:eastAsia="de-DE"/>
        </w:rPr>
        <w:t>נדב</w:t>
      </w:r>
      <w:r w:rsidRPr="00170705">
        <w:rPr>
          <w:rFonts w:eastAsia="Times New Roman" w:cs="Times New Roman"/>
          <w:lang w:eastAsia="de-DE"/>
        </w:rPr>
        <w:t xml:space="preserve">) - "antreiben zur Freigiebigkeit". </w:t>
      </w:r>
      <w:r w:rsidRPr="00170705">
        <w:rPr>
          <w:rFonts w:eastAsia="Times New Roman" w:cs="Times New Roman"/>
          <w:b/>
          <w:bCs/>
          <w:rtl/>
          <w:lang w:eastAsia="de-DE"/>
        </w:rPr>
        <w:t>רוּחוֹ</w:t>
      </w:r>
      <w:r w:rsidRPr="00170705">
        <w:rPr>
          <w:rFonts w:eastAsia="Times New Roman" w:cs="Times New Roman"/>
          <w:rtl/>
          <w:lang w:eastAsia="de-DE"/>
        </w:rPr>
        <w:t xml:space="preserve"> </w:t>
      </w:r>
      <w:r w:rsidRPr="00170705">
        <w:rPr>
          <w:rFonts w:eastAsia="Times New Roman" w:cs="Times New Roman"/>
          <w:lang w:eastAsia="de-DE"/>
        </w:rPr>
        <w:t>(sein Geist) als innere Motivation.</w:t>
      </w:r>
    </w:p>
    <w:p w14:paraId="3C5B186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Verwendungszweck </w:t>
      </w:r>
      <w:r w:rsidRPr="00170705">
        <w:rPr>
          <w:rFonts w:eastAsia="Times New Roman" w:cs="Times New Roman"/>
          <w:b/>
          <w:bCs/>
          <w:rtl/>
          <w:lang w:eastAsia="de-DE"/>
        </w:rPr>
        <w:t>לִמְלֶאכֶת אֹהֶל מוֹעֵד וּלְכָל־עֲבֹדָתוֹ וּלְבִגְדֵי הַקֹּדֶשׁ</w:t>
      </w:r>
      <w:r w:rsidRPr="00170705">
        <w:rPr>
          <w:rFonts w:eastAsia="Times New Roman" w:cs="Times New Roman"/>
          <w:rtl/>
          <w:lang w:eastAsia="de-DE"/>
        </w:rPr>
        <w:t xml:space="preserve"> </w:t>
      </w:r>
      <w:r w:rsidRPr="00170705">
        <w:rPr>
          <w:rFonts w:eastAsia="Times New Roman" w:cs="Times New Roman"/>
          <w:lang w:eastAsia="de-DE"/>
        </w:rPr>
        <w:t>(für das Werk des Zeltes der Begegnung und für all seinen Dienst und für die heiligen Kleider) zeigt die drei Hauptbereiche: Bau, Gottesdienst und Priesterkleidung.</w:t>
      </w:r>
    </w:p>
    <w:p w14:paraId="0DC4BAD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נְשָׂאוֹ לִבּוֹ</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ἦρεν</w:t>
      </w:r>
      <w:proofErr w:type="spellEnd"/>
      <w:r w:rsidRPr="00170705">
        <w:rPr>
          <w:rFonts w:eastAsia="Times New Roman" w:cs="Times New Roman"/>
          <w:lang w:eastAsia="de-DE"/>
        </w:rPr>
        <w:t xml:space="preserve"> α</w:t>
      </w:r>
      <w:proofErr w:type="spellStart"/>
      <w:r w:rsidRPr="00170705">
        <w:rPr>
          <w:rFonts w:eastAsia="Times New Roman" w:cs="Times New Roman"/>
          <w:lang w:eastAsia="de-DE"/>
        </w:rPr>
        <w:t>ὐτὸν</w:t>
      </w:r>
      <w:proofErr w:type="spellEnd"/>
      <w:r w:rsidRPr="00170705">
        <w:rPr>
          <w:rFonts w:eastAsia="Times New Roman" w:cs="Times New Roman"/>
          <w:lang w:eastAsia="de-DE"/>
        </w:rPr>
        <w:t xml:space="preserve"> κα</w:t>
      </w:r>
      <w:proofErr w:type="spellStart"/>
      <w:r w:rsidRPr="00170705">
        <w:rPr>
          <w:rFonts w:eastAsia="Times New Roman" w:cs="Times New Roman"/>
          <w:lang w:eastAsia="de-DE"/>
        </w:rPr>
        <w:t>ρδί</w:t>
      </w:r>
      <w:proofErr w:type="spellEnd"/>
      <w:r w:rsidRPr="00170705">
        <w:rPr>
          <w:rFonts w:eastAsia="Times New Roman" w:cs="Times New Roman"/>
          <w:lang w:eastAsia="de-DE"/>
        </w:rPr>
        <w:t>α (das Herz erhob ihn) und macht damit die emotionale Erhebung deutlich.</w:t>
      </w:r>
    </w:p>
    <w:p w14:paraId="4F41324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Freiwillige Rückkehr mit doppelter Motivation durch Herz und Geist für alle Projektbereiche.</w:t>
      </w:r>
    </w:p>
    <w:p w14:paraId="1333D6D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spontane und umfassende Spendenbereitschaft des Volkes.</w:t>
      </w:r>
    </w:p>
    <w:p w14:paraId="05960573"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35,22</w:t>
      </w:r>
    </w:p>
    <w:p w14:paraId="675BB04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וַיָּבֹ֥אוּ הָאֲנָשִׁ֖ים עַל־הַנָּשִׁ֑ים כֹּ֣ל׀ נְדִ֣יב לֵ֗ב הֵ֠בִיאוּ חָ֣ח וָנֶ֜זֶם וְטַבַּ֤עַת וְכוּמָז֙ כָּל־כְּלִ֣י זָהָ֔ב וְכָל־אִ֕ישׁ אֲשֶׁ֥ר הֵנִ֛יף תְּנוּפַ֥ת זָהָ֖ב לַיהוָֽה׃</w:t>
      </w:r>
    </w:p>
    <w:p w14:paraId="43870AD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Deutsch:</w:t>
      </w:r>
      <w:r w:rsidRPr="00170705">
        <w:rPr>
          <w:rFonts w:eastAsia="Times New Roman" w:cs="Times New Roman"/>
          <w:lang w:eastAsia="de-DE"/>
        </w:rPr>
        <w:t xml:space="preserve"> Und die Männer kamen samt den Frauen; jeder, der willigen Herzens war, brachte Nasenringe und Ohrringe und Fingerringe und Spangen, allerlei goldene Geräte; und jeder, der dem Ewigen ein Schwingopfer an Gold webte.</w:t>
      </w:r>
    </w:p>
    <w:p w14:paraId="2EB76233"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57C4BD0B">
          <v:rect id="_x0000_i2040" style="width:0;height:1.5pt" o:hralign="center" o:hrstd="t" o:hr="t" fillcolor="#a0a0a0" stroked="f"/>
        </w:pict>
      </w:r>
    </w:p>
    <w:p w14:paraId="4C3F09A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gemeinsame Beteiligung </w:t>
      </w:r>
      <w:r w:rsidRPr="00170705">
        <w:rPr>
          <w:rFonts w:eastAsia="Times New Roman" w:cs="Times New Roman"/>
          <w:b/>
          <w:bCs/>
          <w:rtl/>
          <w:lang w:eastAsia="de-DE"/>
        </w:rPr>
        <w:t>וַיָּבֹאוּ הָאֲנָשִׁים עַל־הַנָּשִׁים</w:t>
      </w:r>
      <w:r w:rsidRPr="00170705">
        <w:rPr>
          <w:rFonts w:eastAsia="Times New Roman" w:cs="Times New Roman"/>
          <w:rtl/>
          <w:lang w:eastAsia="de-DE"/>
        </w:rPr>
        <w:t xml:space="preserve"> </w:t>
      </w:r>
      <w:r w:rsidRPr="00170705">
        <w:rPr>
          <w:rFonts w:eastAsia="Times New Roman" w:cs="Times New Roman"/>
          <w:lang w:eastAsia="de-DE"/>
        </w:rPr>
        <w:t xml:space="preserve">(und die Männer kamen samt den Frauen) zeigt </w:t>
      </w:r>
      <w:r w:rsidRPr="00170705">
        <w:rPr>
          <w:rFonts w:eastAsia="Times New Roman" w:cs="Times New Roman"/>
          <w:b/>
          <w:bCs/>
          <w:rtl/>
          <w:lang w:eastAsia="de-DE"/>
        </w:rPr>
        <w:t>עַל־הַנָּשִׁים</w:t>
      </w:r>
      <w:r w:rsidRPr="00170705">
        <w:rPr>
          <w:rFonts w:eastAsia="Times New Roman" w:cs="Times New Roman"/>
          <w:rtl/>
          <w:lang w:eastAsia="de-DE"/>
        </w:rPr>
        <w:t xml:space="preserve"> </w:t>
      </w:r>
      <w:r w:rsidRPr="00170705">
        <w:rPr>
          <w:rFonts w:eastAsia="Times New Roman" w:cs="Times New Roman"/>
          <w:lang w:eastAsia="de-DE"/>
        </w:rPr>
        <w:t>(samt den Frauen) - beide Geschlechter beteiligen sich gemeinsam an den Spenden.</w:t>
      </w:r>
    </w:p>
    <w:p w14:paraId="2963392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Goldschmuck </w:t>
      </w:r>
      <w:r w:rsidRPr="00170705">
        <w:rPr>
          <w:rFonts w:eastAsia="Times New Roman" w:cs="Times New Roman"/>
          <w:b/>
          <w:bCs/>
          <w:rtl/>
          <w:lang w:eastAsia="de-DE"/>
        </w:rPr>
        <w:t>כֹּל נְדִיב לֵב הֵבִיאוּ חָח וָנֶזֶם וְטַבַּעַת וְכוּמָז כָּל־כְּלִי זָהָב</w:t>
      </w:r>
      <w:r w:rsidRPr="00170705">
        <w:rPr>
          <w:rFonts w:eastAsia="Times New Roman" w:cs="Times New Roman"/>
          <w:rtl/>
          <w:lang w:eastAsia="de-DE"/>
        </w:rPr>
        <w:t xml:space="preserve"> </w:t>
      </w:r>
      <w:r w:rsidRPr="00170705">
        <w:rPr>
          <w:rFonts w:eastAsia="Times New Roman" w:cs="Times New Roman"/>
          <w:lang w:eastAsia="de-DE"/>
        </w:rPr>
        <w:t xml:space="preserve">(jeder Freigiebige des Herzens brachte Nasenring und Ohrring und Fingerring und Spange, allerlei goldene Geräte) zeigt verschiedene Schmuckstücke: </w:t>
      </w:r>
      <w:r w:rsidRPr="00170705">
        <w:rPr>
          <w:rFonts w:eastAsia="Times New Roman" w:cs="Times New Roman"/>
          <w:b/>
          <w:bCs/>
          <w:rtl/>
          <w:lang w:eastAsia="de-DE"/>
        </w:rPr>
        <w:t>חָח</w:t>
      </w:r>
      <w:r w:rsidRPr="00170705">
        <w:rPr>
          <w:rFonts w:eastAsia="Times New Roman" w:cs="Times New Roman"/>
          <w:rtl/>
          <w:lang w:eastAsia="de-DE"/>
        </w:rPr>
        <w:t xml:space="preserve"> </w:t>
      </w:r>
      <w:r w:rsidRPr="00170705">
        <w:rPr>
          <w:rFonts w:eastAsia="Times New Roman" w:cs="Times New Roman"/>
          <w:lang w:eastAsia="de-DE"/>
        </w:rPr>
        <w:t xml:space="preserve">(Nasenring), </w:t>
      </w:r>
      <w:r w:rsidRPr="00170705">
        <w:rPr>
          <w:rFonts w:eastAsia="Times New Roman" w:cs="Times New Roman"/>
          <w:b/>
          <w:bCs/>
          <w:rtl/>
          <w:lang w:eastAsia="de-DE"/>
        </w:rPr>
        <w:t>נֶזֶם</w:t>
      </w:r>
      <w:r w:rsidRPr="00170705">
        <w:rPr>
          <w:rFonts w:eastAsia="Times New Roman" w:cs="Times New Roman"/>
          <w:rtl/>
          <w:lang w:eastAsia="de-DE"/>
        </w:rPr>
        <w:t xml:space="preserve"> </w:t>
      </w:r>
      <w:r w:rsidRPr="00170705">
        <w:rPr>
          <w:rFonts w:eastAsia="Times New Roman" w:cs="Times New Roman"/>
          <w:lang w:eastAsia="de-DE"/>
        </w:rPr>
        <w:t xml:space="preserve">(Ohrring), </w:t>
      </w:r>
      <w:r w:rsidRPr="00170705">
        <w:rPr>
          <w:rFonts w:eastAsia="Times New Roman" w:cs="Times New Roman"/>
          <w:b/>
          <w:bCs/>
          <w:rtl/>
          <w:lang w:eastAsia="de-DE"/>
        </w:rPr>
        <w:t>טַבַּעַת</w:t>
      </w:r>
      <w:r w:rsidRPr="00170705">
        <w:rPr>
          <w:rFonts w:eastAsia="Times New Roman" w:cs="Times New Roman"/>
          <w:rtl/>
          <w:lang w:eastAsia="de-DE"/>
        </w:rPr>
        <w:t xml:space="preserve"> </w:t>
      </w:r>
      <w:r w:rsidRPr="00170705">
        <w:rPr>
          <w:rFonts w:eastAsia="Times New Roman" w:cs="Times New Roman"/>
          <w:lang w:eastAsia="de-DE"/>
        </w:rPr>
        <w:t xml:space="preserve">(Fingerring), </w:t>
      </w:r>
      <w:r w:rsidRPr="00170705">
        <w:rPr>
          <w:rFonts w:eastAsia="Times New Roman" w:cs="Times New Roman"/>
          <w:b/>
          <w:bCs/>
          <w:rtl/>
          <w:lang w:eastAsia="de-DE"/>
        </w:rPr>
        <w:t>כוּמָז</w:t>
      </w:r>
      <w:r w:rsidRPr="00170705">
        <w:rPr>
          <w:rFonts w:eastAsia="Times New Roman" w:cs="Times New Roman"/>
          <w:rtl/>
          <w:lang w:eastAsia="de-DE"/>
        </w:rPr>
        <w:t xml:space="preserve"> </w:t>
      </w:r>
      <w:r w:rsidRPr="00170705">
        <w:rPr>
          <w:rFonts w:eastAsia="Times New Roman" w:cs="Times New Roman"/>
          <w:lang w:eastAsia="de-DE"/>
        </w:rPr>
        <w:t xml:space="preserve">(Spange/Armreif). </w:t>
      </w:r>
      <w:r w:rsidRPr="00170705">
        <w:rPr>
          <w:rFonts w:eastAsia="Times New Roman" w:cs="Times New Roman"/>
          <w:b/>
          <w:bCs/>
          <w:rtl/>
          <w:lang w:eastAsia="de-DE"/>
        </w:rPr>
        <w:t>כָּל־כְּלִי זָהָב</w:t>
      </w:r>
      <w:r w:rsidRPr="00170705">
        <w:rPr>
          <w:rFonts w:eastAsia="Times New Roman" w:cs="Times New Roman"/>
          <w:rtl/>
          <w:lang w:eastAsia="de-DE"/>
        </w:rPr>
        <w:t xml:space="preserve"> </w:t>
      </w:r>
      <w:r w:rsidRPr="00170705">
        <w:rPr>
          <w:rFonts w:eastAsia="Times New Roman" w:cs="Times New Roman"/>
          <w:lang w:eastAsia="de-DE"/>
        </w:rPr>
        <w:t>(allerlei goldene Geräte) fasst alle Goldgegenstände zusammen.</w:t>
      </w:r>
    </w:p>
    <w:p w14:paraId="5E95021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Das Schwingopfer </w:t>
      </w:r>
      <w:r w:rsidRPr="00170705">
        <w:rPr>
          <w:rFonts w:eastAsia="Times New Roman" w:cs="Times New Roman"/>
          <w:b/>
          <w:bCs/>
          <w:rtl/>
          <w:lang w:eastAsia="de-DE"/>
        </w:rPr>
        <w:t>וְכָל־אִישׁ אֲשֶׁר הֵנִיף תְּנוּפַת זָהָב לַיהוָה</w:t>
      </w:r>
      <w:r w:rsidRPr="00170705">
        <w:rPr>
          <w:rFonts w:eastAsia="Times New Roman" w:cs="Times New Roman"/>
          <w:rtl/>
          <w:lang w:eastAsia="de-DE"/>
        </w:rPr>
        <w:t xml:space="preserve"> </w:t>
      </w:r>
      <w:r w:rsidRPr="00170705">
        <w:rPr>
          <w:rFonts w:eastAsia="Times New Roman" w:cs="Times New Roman"/>
          <w:lang w:eastAsia="de-DE"/>
        </w:rPr>
        <w:t xml:space="preserve">(und jeder Mann, der schwang ein Schwingopfer von Gold für JHWH) zeigt </w:t>
      </w:r>
      <w:r w:rsidRPr="00170705">
        <w:rPr>
          <w:rFonts w:eastAsia="Times New Roman" w:cs="Times New Roman"/>
          <w:b/>
          <w:bCs/>
          <w:rtl/>
          <w:lang w:eastAsia="de-DE"/>
        </w:rPr>
        <w:t>הֵנִיף</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Hiphil Perfekt von </w:t>
      </w:r>
      <w:r w:rsidRPr="00170705">
        <w:rPr>
          <w:rFonts w:eastAsia="Times New Roman" w:cs="Times New Roman"/>
          <w:b/>
          <w:bCs/>
          <w:rtl/>
          <w:lang w:eastAsia="de-DE"/>
        </w:rPr>
        <w:t>נוף</w:t>
      </w:r>
      <w:r w:rsidRPr="00170705">
        <w:rPr>
          <w:rFonts w:eastAsia="Times New Roman" w:cs="Times New Roman"/>
          <w:lang w:eastAsia="de-DE"/>
        </w:rPr>
        <w:t xml:space="preserve">) - "schwingen" und </w:t>
      </w:r>
      <w:r w:rsidRPr="00170705">
        <w:rPr>
          <w:rFonts w:eastAsia="Times New Roman" w:cs="Times New Roman"/>
          <w:b/>
          <w:bCs/>
          <w:rtl/>
          <w:lang w:eastAsia="de-DE"/>
        </w:rPr>
        <w:t>תְּנוּפַת</w:t>
      </w:r>
      <w:r w:rsidRPr="00170705">
        <w:rPr>
          <w:rFonts w:eastAsia="Times New Roman" w:cs="Times New Roman"/>
          <w:rtl/>
          <w:lang w:eastAsia="de-DE"/>
        </w:rPr>
        <w:t xml:space="preserve"> </w:t>
      </w:r>
      <w:r w:rsidRPr="00170705">
        <w:rPr>
          <w:rFonts w:eastAsia="Times New Roman" w:cs="Times New Roman"/>
          <w:lang w:eastAsia="de-DE"/>
        </w:rPr>
        <w:t>(Schwingopfer) als ritueller Darbringungsakt.</w:t>
      </w:r>
    </w:p>
    <w:p w14:paraId="157EBDB2" w14:textId="1CC3E7A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597779">
        <w:t xml:space="preserve">übersetzt </w:t>
      </w:r>
      <w:r w:rsidR="00597779">
        <w:rPr>
          <w:rtl/>
        </w:rPr>
        <w:t>כומז</w:t>
      </w:r>
      <w:r w:rsidR="00597779">
        <w:t xml:space="preserve"> (</w:t>
      </w:r>
      <w:proofErr w:type="spellStart"/>
      <w:r w:rsidR="00597779">
        <w:t>kumaz</w:t>
      </w:r>
      <w:proofErr w:type="spellEnd"/>
      <w:r w:rsidR="00597779">
        <w:t xml:space="preserve"> - ein Schmuckstück unbekannter Art) als </w:t>
      </w:r>
      <w:proofErr w:type="spellStart"/>
      <w:r w:rsidR="00597779">
        <w:t>ἐμ</w:t>
      </w:r>
      <w:proofErr w:type="spellEnd"/>
      <w:r w:rsidR="00597779">
        <w:t>πλόκια καὶ π</w:t>
      </w:r>
      <w:proofErr w:type="spellStart"/>
      <w:r w:rsidR="00597779">
        <w:t>εριδέξι</w:t>
      </w:r>
      <w:proofErr w:type="spellEnd"/>
      <w:r w:rsidR="00597779">
        <w:t>α (</w:t>
      </w:r>
      <w:proofErr w:type="spellStart"/>
      <w:r w:rsidR="00597779">
        <w:t>emplokia</w:t>
      </w:r>
      <w:proofErr w:type="spellEnd"/>
      <w:r w:rsidR="00597779">
        <w:t xml:space="preserve"> </w:t>
      </w:r>
      <w:proofErr w:type="spellStart"/>
      <w:r w:rsidR="00597779">
        <w:t>kai</w:t>
      </w:r>
      <w:proofErr w:type="spellEnd"/>
      <w:r w:rsidR="00597779">
        <w:t xml:space="preserve"> </w:t>
      </w:r>
      <w:proofErr w:type="spellStart"/>
      <w:r w:rsidR="00597779">
        <w:t>peridexia</w:t>
      </w:r>
      <w:proofErr w:type="spellEnd"/>
      <w:r w:rsidR="00597779">
        <w:t xml:space="preserve"> - "Haarschmuck und Armbänder"), was eine interpretative Präzisierung darstellt.</w:t>
      </w:r>
    </w:p>
    <w:p w14:paraId="3A40211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Gemeinsame Beteiligung beider Geschlechter mit systematischer Aufzählung des gespendeten Goldschmucks und ritueller Darbringung.</w:t>
      </w:r>
    </w:p>
    <w:p w14:paraId="4943525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Bereitschaft, wertvollsten persönlichen Besitz für das Heiligtum zu opfern.</w:t>
      </w:r>
    </w:p>
    <w:p w14:paraId="36BBAB27"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35,23</w:t>
      </w:r>
    </w:p>
    <w:p w14:paraId="58A1CA3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וְכָל־אִ֞ישׁ אֲשֶׁר־נִמְצָ֣א אִתּוֹ֗ תְּכֵ֧לֶת וְאַרְגָּמָ֛ן וְתוֹלַ֥עַ</w:t>
      </w:r>
      <w:r w:rsidRPr="00170705">
        <w:rPr>
          <w:rFonts w:eastAsia="Times New Roman" w:cs="Times New Roman"/>
          <w:rtl/>
          <w:lang w:eastAsia="de-DE" w:bidi="ar-SA"/>
        </w:rPr>
        <w:t xml:space="preserve">ت </w:t>
      </w:r>
      <w:r w:rsidRPr="00170705">
        <w:rPr>
          <w:rFonts w:eastAsia="Times New Roman" w:cs="Times New Roman"/>
          <w:rtl/>
          <w:lang w:eastAsia="de-DE"/>
        </w:rPr>
        <w:t>שָׁנִ֖י וְשֵׁ֣שׁ וְעִזִּ֑ים וְעֹרֹ֨ת אֵילִ֧ם מְאָדָּמִ֛ים וְעֹרֹ֥ת תְּחָשִׁ֖ים הֵבִֽיאוּ׃</w:t>
      </w:r>
    </w:p>
    <w:p w14:paraId="51D6772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jeder, bei dem sich blauer und roter Purpur fand, und Karmesin und Byssus und Ziegenhaar und rotgefärbte Widderfelle und Tachaschfelle, brachte es.</w:t>
      </w:r>
    </w:p>
    <w:p w14:paraId="2BA67D65"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1953B1E">
          <v:rect id="_x0000_i2041" style="width:0;height:1.5pt" o:hralign="center" o:hrstd="t" o:hr="t" fillcolor="#a0a0a0" stroked="f"/>
        </w:pict>
      </w:r>
    </w:p>
    <w:p w14:paraId="2D255E3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Textilspenden </w:t>
      </w:r>
      <w:r w:rsidRPr="00170705">
        <w:rPr>
          <w:rFonts w:eastAsia="Times New Roman" w:cs="Times New Roman"/>
          <w:b/>
          <w:bCs/>
          <w:rtl/>
          <w:lang w:eastAsia="de-DE"/>
        </w:rPr>
        <w:t>וְכָל־אִישׁ אֲשֶׁר־נִמְצָא אִתּוֹ תְּכֵלֶת וְאַרְגָּמָן וְתוֹלַעַת שָׁנִי וְשֵשׁ וְעִזִּים</w:t>
      </w:r>
      <w:r w:rsidRPr="00170705">
        <w:rPr>
          <w:rFonts w:eastAsia="Times New Roman" w:cs="Times New Roman"/>
          <w:rtl/>
          <w:lang w:eastAsia="de-DE"/>
        </w:rPr>
        <w:t xml:space="preserve"> </w:t>
      </w:r>
      <w:r w:rsidRPr="00170705">
        <w:rPr>
          <w:rFonts w:eastAsia="Times New Roman" w:cs="Times New Roman"/>
          <w:lang w:eastAsia="de-DE"/>
        </w:rPr>
        <w:t xml:space="preserve">(und jeder Mann, bei dem sich fand blauer und roter Purpur und Karmesinwurm und Byssus und Ziegenhaar) zeigt </w:t>
      </w:r>
      <w:r w:rsidRPr="00170705">
        <w:rPr>
          <w:rFonts w:eastAsia="Times New Roman" w:cs="Times New Roman"/>
          <w:b/>
          <w:bCs/>
          <w:rtl/>
          <w:lang w:eastAsia="de-DE"/>
        </w:rPr>
        <w:t>נִמְצָא אִתּוֹ</w:t>
      </w:r>
      <w:r w:rsidRPr="00170705">
        <w:rPr>
          <w:rFonts w:eastAsia="Times New Roman" w:cs="Times New Roman"/>
          <w:rtl/>
          <w:lang w:eastAsia="de-DE"/>
        </w:rPr>
        <w:t xml:space="preserve"> </w:t>
      </w:r>
      <w:r w:rsidRPr="00170705">
        <w:rPr>
          <w:rFonts w:eastAsia="Times New Roman" w:cs="Times New Roman"/>
          <w:lang w:eastAsia="de-DE"/>
        </w:rPr>
        <w:t>(wurde gefunden bei ihm) - wer diese Materialien besaß. Die fünf Textilien entsprechen der Liste aus Vers 6.</w:t>
      </w:r>
    </w:p>
    <w:p w14:paraId="0D9B30C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Fellspenden </w:t>
      </w:r>
      <w:r w:rsidRPr="00170705">
        <w:rPr>
          <w:rFonts w:eastAsia="Times New Roman" w:cs="Times New Roman"/>
          <w:b/>
          <w:bCs/>
          <w:rtl/>
          <w:lang w:eastAsia="de-DE"/>
        </w:rPr>
        <w:t>וְעֹרֹת אֵילִם מְאָדָּמִים וְעֹרֹת תְּחָשִׁים הֵבִיאוּ</w:t>
      </w:r>
      <w:r w:rsidRPr="00170705">
        <w:rPr>
          <w:rFonts w:eastAsia="Times New Roman" w:cs="Times New Roman"/>
          <w:rtl/>
          <w:lang w:eastAsia="de-DE"/>
        </w:rPr>
        <w:t xml:space="preserve"> </w:t>
      </w:r>
      <w:r w:rsidRPr="00170705">
        <w:rPr>
          <w:rFonts w:eastAsia="Times New Roman" w:cs="Times New Roman"/>
          <w:lang w:eastAsia="de-DE"/>
        </w:rPr>
        <w:t>(und rotgefärbte Widderfelle und Tachaschfelle brachten sie) zeigen die beiden Lederarten für die äußeren Zeltbedeckungen.</w:t>
      </w:r>
    </w:p>
    <w:p w14:paraId="15AA235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תְּחָשִׁים</w:t>
      </w:r>
      <w:r w:rsidRPr="00170705">
        <w:rPr>
          <w:rFonts w:eastAsia="Times New Roman" w:cs="Times New Roman"/>
          <w:rtl/>
          <w:lang w:eastAsia="de-DE"/>
        </w:rPr>
        <w:t xml:space="preserve"> </w:t>
      </w:r>
      <w:r w:rsidRPr="00170705">
        <w:rPr>
          <w:rFonts w:eastAsia="Times New Roman" w:cs="Times New Roman"/>
          <w:lang w:eastAsia="de-DE"/>
        </w:rPr>
        <w:t>wieder als ὑα</w:t>
      </w:r>
      <w:proofErr w:type="spellStart"/>
      <w:r w:rsidRPr="00170705">
        <w:rPr>
          <w:rFonts w:eastAsia="Times New Roman" w:cs="Times New Roman"/>
          <w:lang w:eastAsia="de-DE"/>
        </w:rPr>
        <w:t>κίνθιν</w:t>
      </w:r>
      <w:proofErr w:type="spellEnd"/>
      <w:r w:rsidRPr="00170705">
        <w:rPr>
          <w:rFonts w:eastAsia="Times New Roman" w:cs="Times New Roman"/>
          <w:lang w:eastAsia="de-DE"/>
        </w:rPr>
        <w:t>α (hyazinthfarbene), was die anhaltende Unsicherheit über diese Tierart zeigt.</w:t>
      </w:r>
    </w:p>
    <w:p w14:paraId="3B1BC36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Satzstruktur:</w:t>
      </w:r>
      <w:r w:rsidRPr="00170705">
        <w:rPr>
          <w:rFonts w:eastAsia="Times New Roman" w:cs="Times New Roman"/>
          <w:lang w:eastAsia="de-DE"/>
        </w:rPr>
        <w:t xml:space="preserve"> Systematische Aufzählung der Textil- und Fellspenden entsprechend der Bedarfsliste.</w:t>
      </w:r>
    </w:p>
    <w:p w14:paraId="3323789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dokumentiert die vollständige Bereitstellung aller benötigten Materialien durch das Volk.</w:t>
      </w:r>
    </w:p>
    <w:p w14:paraId="72D53714"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35,24</w:t>
      </w:r>
    </w:p>
    <w:p w14:paraId="78AEE36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כָּל־מֵרִ֗ים תְּר֤וּמַת כֶּ֙סֶף֙ וּנְחֹ֔שֶׁת הֵבִ֕יאוּ אֵ֖ת תְּרוּמַ֣ת יְהוָ֑ה וְכֹ֡ל אֲשֶׁר֩ נִמְצָ֨א אִתּ֜וֹ עֲצֵ֥י שִׁטִּ֛ים לְכָל־מְלֶ֥אכֶת הָעֲבֹדָ֖ה הֵבִֽיאוּ׃</w:t>
      </w:r>
    </w:p>
    <w:p w14:paraId="6856472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Jeder, der ein Hebopfer an Silber und Kupfer hob, brachte das Hebopfer des Ewigen; und jeder, bei dem sich Akazienholz fand zu allerlei Werk der Arbeit, brachte es.</w:t>
      </w:r>
    </w:p>
    <w:p w14:paraId="50F546B7"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509CBDC">
          <v:rect id="_x0000_i2042" style="width:0;height:1.5pt" o:hralign="center" o:hrstd="t" o:hr="t" fillcolor="#a0a0a0" stroked="f"/>
        </w:pict>
      </w:r>
    </w:p>
    <w:p w14:paraId="6CA6AB4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Metallspenden </w:t>
      </w:r>
      <w:r w:rsidRPr="00170705">
        <w:rPr>
          <w:rFonts w:eastAsia="Times New Roman" w:cs="Times New Roman"/>
          <w:b/>
          <w:bCs/>
          <w:rtl/>
          <w:lang w:eastAsia="de-DE"/>
        </w:rPr>
        <w:t>כָּל־מֵרִים תְּרוּמַת כֶּסֶף וּנְחֹשֶׁת הֵבִיאוּ אֵת תְּרוּמַת יְהוָה</w:t>
      </w:r>
      <w:r w:rsidRPr="00170705">
        <w:rPr>
          <w:rFonts w:eastAsia="Times New Roman" w:cs="Times New Roman"/>
          <w:rtl/>
          <w:lang w:eastAsia="de-DE"/>
        </w:rPr>
        <w:t xml:space="preserve"> </w:t>
      </w:r>
      <w:r w:rsidRPr="00170705">
        <w:rPr>
          <w:rFonts w:eastAsia="Times New Roman" w:cs="Times New Roman"/>
          <w:lang w:eastAsia="de-DE"/>
        </w:rPr>
        <w:t xml:space="preserve">(jeder Erhebende ein Hebopfer von Silber und Kupfer brachte das Hebopfer JHWHs) zeigt </w:t>
      </w:r>
      <w:r w:rsidRPr="00170705">
        <w:rPr>
          <w:rFonts w:eastAsia="Times New Roman" w:cs="Times New Roman"/>
          <w:b/>
          <w:bCs/>
          <w:rtl/>
          <w:lang w:eastAsia="de-DE"/>
        </w:rPr>
        <w:t>מֵרִים</w:t>
      </w:r>
      <w:r w:rsidRPr="00170705">
        <w:rPr>
          <w:rFonts w:eastAsia="Times New Roman" w:cs="Times New Roman"/>
          <w:rtl/>
          <w:lang w:eastAsia="de-DE"/>
        </w:rPr>
        <w:t xml:space="preserve"> </w:t>
      </w:r>
      <w:r w:rsidRPr="00170705">
        <w:rPr>
          <w:rFonts w:eastAsia="Times New Roman" w:cs="Times New Roman"/>
          <w:lang w:eastAsia="de-DE"/>
        </w:rPr>
        <w:t xml:space="preserve">(Erhebende) als Partizip Hiphil von </w:t>
      </w:r>
      <w:r w:rsidRPr="00170705">
        <w:rPr>
          <w:rFonts w:eastAsia="Times New Roman" w:cs="Times New Roman"/>
          <w:b/>
          <w:bCs/>
          <w:rtl/>
          <w:lang w:eastAsia="de-DE"/>
        </w:rPr>
        <w:t>רום</w:t>
      </w:r>
      <w:r w:rsidRPr="00170705">
        <w:rPr>
          <w:rFonts w:eastAsia="Times New Roman" w:cs="Times New Roman"/>
          <w:rtl/>
          <w:lang w:eastAsia="de-DE"/>
        </w:rPr>
        <w:t xml:space="preserve"> </w:t>
      </w:r>
      <w:r w:rsidRPr="00170705">
        <w:rPr>
          <w:rFonts w:eastAsia="Times New Roman" w:cs="Times New Roman"/>
          <w:lang w:eastAsia="de-DE"/>
        </w:rPr>
        <w:t xml:space="preserve">(erheben) - diejenigen, die Metall zur Verfügung stellten. </w:t>
      </w:r>
      <w:r w:rsidRPr="00170705">
        <w:rPr>
          <w:rFonts w:eastAsia="Times New Roman" w:cs="Times New Roman"/>
          <w:b/>
          <w:bCs/>
          <w:rtl/>
          <w:lang w:eastAsia="de-DE"/>
        </w:rPr>
        <w:t>תְּרוּמַת כֶּסֶף וּנְחֹשֶׁת</w:t>
      </w:r>
      <w:r w:rsidRPr="00170705">
        <w:rPr>
          <w:rFonts w:eastAsia="Times New Roman" w:cs="Times New Roman"/>
          <w:rtl/>
          <w:lang w:eastAsia="de-DE"/>
        </w:rPr>
        <w:t xml:space="preserve"> </w:t>
      </w:r>
      <w:r w:rsidRPr="00170705">
        <w:rPr>
          <w:rFonts w:eastAsia="Times New Roman" w:cs="Times New Roman"/>
          <w:lang w:eastAsia="de-DE"/>
        </w:rPr>
        <w:t>(Hebopfer von Silber und Kupfer) - die beiden anderen Metalle nach Gold.</w:t>
      </w:r>
    </w:p>
    <w:p w14:paraId="5104AF1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Holzspenden </w:t>
      </w:r>
      <w:r w:rsidRPr="00170705">
        <w:rPr>
          <w:rFonts w:eastAsia="Times New Roman" w:cs="Times New Roman"/>
          <w:b/>
          <w:bCs/>
          <w:rtl/>
          <w:lang w:eastAsia="de-DE"/>
        </w:rPr>
        <w:t>וְכֹל אֲשֶׁר נִמְצָא אִתּוֹ עֲצֵי שִׁטִּים לְכָל־מְלֶאכֶת הָעֲבֹדָה הֵבִיאוּ</w:t>
      </w:r>
      <w:r w:rsidRPr="00170705">
        <w:rPr>
          <w:rFonts w:eastAsia="Times New Roman" w:cs="Times New Roman"/>
          <w:rtl/>
          <w:lang w:eastAsia="de-DE"/>
        </w:rPr>
        <w:t xml:space="preserve"> </w:t>
      </w:r>
      <w:r w:rsidRPr="00170705">
        <w:rPr>
          <w:rFonts w:eastAsia="Times New Roman" w:cs="Times New Roman"/>
          <w:lang w:eastAsia="de-DE"/>
        </w:rPr>
        <w:t xml:space="preserve">(und jeder, bei dem sich fand Akazienhölzer für allerlei Werk der Arbeit, brachte sie) zeigt </w:t>
      </w:r>
      <w:r w:rsidRPr="00170705">
        <w:rPr>
          <w:rFonts w:eastAsia="Times New Roman" w:cs="Times New Roman"/>
          <w:b/>
          <w:bCs/>
          <w:rtl/>
          <w:lang w:eastAsia="de-DE"/>
        </w:rPr>
        <w:t>עֲצֵי שִׁטִּים</w:t>
      </w:r>
      <w:r w:rsidRPr="00170705">
        <w:rPr>
          <w:rFonts w:eastAsia="Times New Roman" w:cs="Times New Roman"/>
          <w:rtl/>
          <w:lang w:eastAsia="de-DE"/>
        </w:rPr>
        <w:t xml:space="preserve"> </w:t>
      </w:r>
      <w:r w:rsidRPr="00170705">
        <w:rPr>
          <w:rFonts w:eastAsia="Times New Roman" w:cs="Times New Roman"/>
          <w:lang w:eastAsia="de-DE"/>
        </w:rPr>
        <w:t xml:space="preserve">(Akazienhölzer) als Grundbaumaterial. </w:t>
      </w:r>
      <w:r w:rsidRPr="00170705">
        <w:rPr>
          <w:rFonts w:eastAsia="Times New Roman" w:cs="Times New Roman"/>
          <w:b/>
          <w:bCs/>
          <w:rtl/>
          <w:lang w:eastAsia="de-DE"/>
        </w:rPr>
        <w:t>לְכָל־מְלֶאכֶת הָעֲבֹדָה</w:t>
      </w:r>
      <w:r w:rsidRPr="00170705">
        <w:rPr>
          <w:rFonts w:eastAsia="Times New Roman" w:cs="Times New Roman"/>
          <w:rtl/>
          <w:lang w:eastAsia="de-DE"/>
        </w:rPr>
        <w:t xml:space="preserve"> </w:t>
      </w:r>
      <w:r w:rsidRPr="00170705">
        <w:rPr>
          <w:rFonts w:eastAsia="Times New Roman" w:cs="Times New Roman"/>
          <w:lang w:eastAsia="de-DE"/>
        </w:rPr>
        <w:t>(für allerlei Werk der Arbeit) - für alle Konstruktionszwecke.</w:t>
      </w:r>
    </w:p>
    <w:p w14:paraId="3BBE9E9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מֵרִים</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ἀφ</w:t>
      </w:r>
      <w:proofErr w:type="spellEnd"/>
      <w:r w:rsidRPr="00170705">
        <w:rPr>
          <w:rFonts w:eastAsia="Times New Roman" w:cs="Times New Roman"/>
          <w:lang w:eastAsia="de-DE"/>
        </w:rPr>
        <w:t>αιροῦντες (Wegnehmende), was eine andere Nuance der Spende zeigt.</w:t>
      </w:r>
    </w:p>
    <w:p w14:paraId="1AD5C88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Systematische Metallspenden und praktisches Baumaterial für alle Konstruktionsarbeiten.</w:t>
      </w:r>
    </w:p>
    <w:p w14:paraId="167B21E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sowohl wertvolle als auch praktische Materialspenden für alle Projektbereiche.</w:t>
      </w:r>
    </w:p>
    <w:p w14:paraId="0CCFCD72"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35,25</w:t>
      </w:r>
    </w:p>
    <w:p w14:paraId="1B0948F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וְכָל־אִשָּׁ֥ה חַכְמַת־לֵ֖ב בְּיָדֶ֣יהָ טָו֑וּ וַיָּבִ֣יאוּ מַטְוֶ֗ה אֶֽת־הַתְּכֵ֙לֶת֙ וְאֶת־הָֽאַרְגָּמָ֔ן אֶת־תּוֹלַ֥עַת הַשָּׁנִ֖י וְאֶת־הַשֵּֽׁשׁ׃</w:t>
      </w:r>
    </w:p>
    <w:p w14:paraId="4E3FCD5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alle Frauen, die weisen Herzens waren, spannen mit ihren Händen und brachten das Gespinst: den blauen und den roten Purpur, den Karmesin und den Byssus.</w:t>
      </w:r>
    </w:p>
    <w:p w14:paraId="00B57E9E"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3DE8839">
          <v:rect id="_x0000_i2043" style="width:0;height:1.5pt" o:hralign="center" o:hrstd="t" o:hr="t" fillcolor="#a0a0a0" stroked="f"/>
        </w:pict>
      </w:r>
    </w:p>
    <w:p w14:paraId="4DC7181D"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handwerklich begabten Frauen </w:t>
      </w:r>
      <w:r w:rsidRPr="00170705">
        <w:rPr>
          <w:rFonts w:eastAsia="Times New Roman" w:cs="Times New Roman"/>
          <w:b/>
          <w:bCs/>
          <w:rtl/>
          <w:lang w:eastAsia="de-DE"/>
        </w:rPr>
        <w:t>וְכָל־אִשָּׁה חַכְמַת־לֵב בְּיָדֶיהָ טָווּ</w:t>
      </w:r>
      <w:r w:rsidRPr="00170705">
        <w:rPr>
          <w:rFonts w:eastAsia="Times New Roman" w:cs="Times New Roman"/>
          <w:rtl/>
          <w:lang w:eastAsia="de-DE"/>
        </w:rPr>
        <w:t xml:space="preserve"> </w:t>
      </w:r>
      <w:r w:rsidRPr="00170705">
        <w:rPr>
          <w:rFonts w:eastAsia="Times New Roman" w:cs="Times New Roman"/>
          <w:lang w:eastAsia="de-DE"/>
        </w:rPr>
        <w:t xml:space="preserve">(und jede Frau, weise des Herzens, mit ihren Händen spannen sie) zeigt </w:t>
      </w:r>
      <w:r w:rsidRPr="00170705">
        <w:rPr>
          <w:rFonts w:eastAsia="Times New Roman" w:cs="Times New Roman"/>
          <w:b/>
          <w:bCs/>
          <w:rtl/>
          <w:lang w:eastAsia="de-DE"/>
        </w:rPr>
        <w:t>חַכְמַת־לֵב</w:t>
      </w:r>
      <w:r w:rsidRPr="00170705">
        <w:rPr>
          <w:rFonts w:eastAsia="Times New Roman" w:cs="Times New Roman"/>
          <w:rtl/>
          <w:lang w:eastAsia="de-DE"/>
        </w:rPr>
        <w:t xml:space="preserve"> </w:t>
      </w:r>
      <w:r w:rsidRPr="00170705">
        <w:rPr>
          <w:rFonts w:eastAsia="Times New Roman" w:cs="Times New Roman"/>
          <w:lang w:eastAsia="de-DE"/>
        </w:rPr>
        <w:t xml:space="preserve">(weise des Herzens) - praktische handwerkliche Weisheit bei Frauen. </w:t>
      </w:r>
      <w:r w:rsidRPr="00170705">
        <w:rPr>
          <w:rFonts w:eastAsia="Times New Roman" w:cs="Times New Roman"/>
          <w:b/>
          <w:bCs/>
          <w:rtl/>
          <w:lang w:eastAsia="de-DE"/>
        </w:rPr>
        <w:t>בְּיָדֶיהָ טָווּ</w:t>
      </w:r>
      <w:r w:rsidRPr="00170705">
        <w:rPr>
          <w:rFonts w:eastAsia="Times New Roman" w:cs="Times New Roman"/>
          <w:rtl/>
          <w:lang w:eastAsia="de-DE"/>
        </w:rPr>
        <w:t xml:space="preserve"> </w:t>
      </w:r>
      <w:r w:rsidRPr="00170705">
        <w:rPr>
          <w:rFonts w:eastAsia="Times New Roman" w:cs="Times New Roman"/>
          <w:lang w:eastAsia="de-DE"/>
        </w:rPr>
        <w:t xml:space="preserve">(mit ihren Händen spannen sie) - </w:t>
      </w:r>
      <w:r w:rsidRPr="00170705">
        <w:rPr>
          <w:rFonts w:eastAsia="Times New Roman" w:cs="Times New Roman"/>
          <w:b/>
          <w:bCs/>
          <w:rtl/>
          <w:lang w:eastAsia="de-DE"/>
        </w:rPr>
        <w:t>טָווּ</w:t>
      </w:r>
      <w:r w:rsidRPr="00170705">
        <w:rPr>
          <w:rFonts w:eastAsia="Times New Roman" w:cs="Times New Roman"/>
          <w:rtl/>
          <w:lang w:eastAsia="de-DE"/>
        </w:rPr>
        <w:t xml:space="preserve"> </w:t>
      </w:r>
      <w:r w:rsidRPr="00170705">
        <w:rPr>
          <w:rFonts w:eastAsia="Times New Roman" w:cs="Times New Roman"/>
          <w:lang w:eastAsia="de-DE"/>
        </w:rPr>
        <w:t xml:space="preserve">(3. Person Plural Perfekt Qal von </w:t>
      </w:r>
      <w:r w:rsidRPr="00170705">
        <w:rPr>
          <w:rFonts w:eastAsia="Times New Roman" w:cs="Times New Roman"/>
          <w:b/>
          <w:bCs/>
          <w:rtl/>
          <w:lang w:eastAsia="de-DE"/>
        </w:rPr>
        <w:t>טוה</w:t>
      </w:r>
      <w:r w:rsidRPr="00170705">
        <w:rPr>
          <w:rFonts w:eastAsia="Times New Roman" w:cs="Times New Roman"/>
          <w:lang w:eastAsia="de-DE"/>
        </w:rPr>
        <w:t>) zeigt die Spinnarbeit.</w:t>
      </w:r>
    </w:p>
    <w:p w14:paraId="69F4EA8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lastRenderedPageBreak/>
        <w:t xml:space="preserve">Das fertige Gespinst </w:t>
      </w:r>
      <w:r w:rsidRPr="00170705">
        <w:rPr>
          <w:rFonts w:eastAsia="Times New Roman" w:cs="Times New Roman"/>
          <w:b/>
          <w:bCs/>
          <w:rtl/>
          <w:lang w:eastAsia="de-DE"/>
        </w:rPr>
        <w:t>וַיָּבִיאוּ מַטְוֶה אֶת־הַתְּכֵלֶת וְאֶת־הָאַרְגָּמָן אֶת־תּוֹלַעַת הַשָּׁנִי וְאֶת־הַשֵּׁשׁ</w:t>
      </w:r>
      <w:r w:rsidRPr="00170705">
        <w:rPr>
          <w:rFonts w:eastAsia="Times New Roman" w:cs="Times New Roman"/>
          <w:rtl/>
          <w:lang w:eastAsia="de-DE"/>
        </w:rPr>
        <w:t xml:space="preserve"> </w:t>
      </w:r>
      <w:r w:rsidRPr="00170705">
        <w:rPr>
          <w:rFonts w:eastAsia="Times New Roman" w:cs="Times New Roman"/>
          <w:lang w:eastAsia="de-DE"/>
        </w:rPr>
        <w:t xml:space="preserve">(und sie brachten Gespinst: den blauen und den roten Purpur, den Karmesinwurm und den Byssus) zeigt </w:t>
      </w:r>
      <w:r w:rsidRPr="00170705">
        <w:rPr>
          <w:rFonts w:eastAsia="Times New Roman" w:cs="Times New Roman"/>
          <w:b/>
          <w:bCs/>
          <w:rtl/>
          <w:lang w:eastAsia="de-DE"/>
        </w:rPr>
        <w:t>מַטְוֶה</w:t>
      </w:r>
      <w:r w:rsidRPr="00170705">
        <w:rPr>
          <w:rFonts w:eastAsia="Times New Roman" w:cs="Times New Roman"/>
          <w:rtl/>
          <w:lang w:eastAsia="de-DE"/>
        </w:rPr>
        <w:t xml:space="preserve"> </w:t>
      </w:r>
      <w:r w:rsidRPr="00170705">
        <w:rPr>
          <w:rFonts w:eastAsia="Times New Roman" w:cs="Times New Roman"/>
          <w:lang w:eastAsia="de-DE"/>
        </w:rPr>
        <w:t xml:space="preserve">(Gespinst) von </w:t>
      </w:r>
      <w:r w:rsidRPr="00170705">
        <w:rPr>
          <w:rFonts w:eastAsia="Times New Roman" w:cs="Times New Roman"/>
          <w:b/>
          <w:bCs/>
          <w:rtl/>
          <w:lang w:eastAsia="de-DE"/>
        </w:rPr>
        <w:t>טוה</w:t>
      </w:r>
      <w:r w:rsidRPr="00170705">
        <w:rPr>
          <w:rFonts w:eastAsia="Times New Roman" w:cs="Times New Roman"/>
          <w:rtl/>
          <w:lang w:eastAsia="de-DE"/>
        </w:rPr>
        <w:t xml:space="preserve"> </w:t>
      </w:r>
      <w:r w:rsidRPr="00170705">
        <w:rPr>
          <w:rFonts w:eastAsia="Times New Roman" w:cs="Times New Roman"/>
          <w:lang w:eastAsia="de-DE"/>
        </w:rPr>
        <w:t>(spinnen) - das fertige Produkt der Spinnarbeit in allen vier kostbaren Materialien.</w:t>
      </w:r>
    </w:p>
    <w:p w14:paraId="73D601C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חַכְמַת־לֵב</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σοφ</w:t>
      </w:r>
      <w:proofErr w:type="spellEnd"/>
      <w:r w:rsidRPr="00170705">
        <w:rPr>
          <w:rFonts w:eastAsia="Times New Roman" w:cs="Times New Roman"/>
          <w:lang w:eastAsia="de-DE"/>
        </w:rPr>
        <w:t>αὶ τα</w:t>
      </w:r>
      <w:proofErr w:type="spellStart"/>
      <w:r w:rsidRPr="00170705">
        <w:rPr>
          <w:rFonts w:eastAsia="Times New Roman" w:cs="Times New Roman"/>
          <w:lang w:eastAsia="de-DE"/>
        </w:rPr>
        <w:t>ῖς</w:t>
      </w:r>
      <w:proofErr w:type="spellEnd"/>
      <w:r w:rsidRPr="00170705">
        <w:rPr>
          <w:rFonts w:eastAsia="Times New Roman" w:cs="Times New Roman"/>
          <w:lang w:eastAsia="de-DE"/>
        </w:rPr>
        <w:t xml:space="preserve"> κα</w:t>
      </w:r>
      <w:proofErr w:type="spellStart"/>
      <w:r w:rsidRPr="00170705">
        <w:rPr>
          <w:rFonts w:eastAsia="Times New Roman" w:cs="Times New Roman"/>
          <w:lang w:eastAsia="de-DE"/>
        </w:rPr>
        <w:t>ρδί</w:t>
      </w:r>
      <w:proofErr w:type="spellEnd"/>
      <w:r w:rsidRPr="00170705">
        <w:rPr>
          <w:rFonts w:eastAsia="Times New Roman" w:cs="Times New Roman"/>
          <w:lang w:eastAsia="de-DE"/>
        </w:rPr>
        <w:t>αις (weise in den Herzen) und behält die hebräische Konzeption bei.</w:t>
      </w:r>
    </w:p>
    <w:p w14:paraId="740E123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Spezialisierte weibliche Handwerkskunst mit eigenhändiger Herstellung der kostbarsten Gespinste.</w:t>
      </w:r>
    </w:p>
    <w:p w14:paraId="5ADEB92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würdigt die besondere Rolle der Frauen bei der textilen Handwerkskunst.</w:t>
      </w:r>
    </w:p>
    <w:p w14:paraId="2D71E4E9"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35,26</w:t>
      </w:r>
    </w:p>
    <w:p w14:paraId="05678D0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וְכָל־הַ֨נָּשִׁ֔ים אֲשֶׁ֨ר נָשָׂ֥א לִבָּ֛ן אֹתָ֖נָה בְּחָכְמָ֑ה טָו֖וּ אֶת־הָעִזִּֽים׃</w:t>
      </w:r>
    </w:p>
    <w:p w14:paraId="7099D28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alle Frauen, die ihr Herz mit Weisheit trieb, spannen das Ziegenhaar.</w:t>
      </w:r>
    </w:p>
    <w:p w14:paraId="582D88F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2B1CA942">
          <v:rect id="_x0000_i2044" style="width:0;height:1.5pt" o:hralign="center" o:hrstd="t" o:hr="t" fillcolor="#a0a0a0" stroked="f"/>
        </w:pict>
      </w:r>
    </w:p>
    <w:p w14:paraId="65EC26F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besonders motivierten Frauen </w:t>
      </w:r>
      <w:r w:rsidRPr="00170705">
        <w:rPr>
          <w:rFonts w:eastAsia="Times New Roman" w:cs="Times New Roman"/>
          <w:b/>
          <w:bCs/>
          <w:rtl/>
          <w:lang w:eastAsia="de-DE"/>
        </w:rPr>
        <w:t>וְכָל־הַנָּשִׁים אֲשֶׁר נָשָׂא לִבָּן אֹתָנָה בְּחָכְמָה</w:t>
      </w:r>
      <w:r w:rsidRPr="00170705">
        <w:rPr>
          <w:rFonts w:eastAsia="Times New Roman" w:cs="Times New Roman"/>
          <w:rtl/>
          <w:lang w:eastAsia="de-DE"/>
        </w:rPr>
        <w:t xml:space="preserve"> </w:t>
      </w:r>
      <w:r w:rsidRPr="00170705">
        <w:rPr>
          <w:rFonts w:eastAsia="Times New Roman" w:cs="Times New Roman"/>
          <w:lang w:eastAsia="de-DE"/>
        </w:rPr>
        <w:t xml:space="preserve">(und alle Frauen, die ihr Herz sie trug mit Weisheit) zeigt </w:t>
      </w:r>
      <w:r w:rsidRPr="00170705">
        <w:rPr>
          <w:rFonts w:eastAsia="Times New Roman" w:cs="Times New Roman"/>
          <w:b/>
          <w:bCs/>
          <w:rtl/>
          <w:lang w:eastAsia="de-DE"/>
        </w:rPr>
        <w:t>נָשָׂא לִבָּן אֹתָנָה</w:t>
      </w:r>
      <w:r w:rsidRPr="00170705">
        <w:rPr>
          <w:rFonts w:eastAsia="Times New Roman" w:cs="Times New Roman"/>
          <w:rtl/>
          <w:lang w:eastAsia="de-DE"/>
        </w:rPr>
        <w:t xml:space="preserve"> </w:t>
      </w:r>
      <w:r w:rsidRPr="00170705">
        <w:rPr>
          <w:rFonts w:eastAsia="Times New Roman" w:cs="Times New Roman"/>
          <w:lang w:eastAsia="de-DE"/>
        </w:rPr>
        <w:t xml:space="preserve">(ihr Herz trug sie) mit feminin Objektsuffix - die innere Motivation der Frauen. </w:t>
      </w:r>
      <w:r w:rsidRPr="00170705">
        <w:rPr>
          <w:rFonts w:eastAsia="Times New Roman" w:cs="Times New Roman"/>
          <w:b/>
          <w:bCs/>
          <w:rtl/>
          <w:lang w:eastAsia="de-DE"/>
        </w:rPr>
        <w:t>בְּחָכְמָה</w:t>
      </w:r>
      <w:r w:rsidRPr="00170705">
        <w:rPr>
          <w:rFonts w:eastAsia="Times New Roman" w:cs="Times New Roman"/>
          <w:rtl/>
          <w:lang w:eastAsia="de-DE"/>
        </w:rPr>
        <w:t xml:space="preserve"> </w:t>
      </w:r>
      <w:r w:rsidRPr="00170705">
        <w:rPr>
          <w:rFonts w:eastAsia="Times New Roman" w:cs="Times New Roman"/>
          <w:lang w:eastAsia="de-DE"/>
        </w:rPr>
        <w:t>(mit Weisheit) zeigt die besondere Fertigkeit.</w:t>
      </w:r>
    </w:p>
    <w:p w14:paraId="2FA0F87A"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schwierige Arbeit </w:t>
      </w:r>
      <w:r w:rsidRPr="00170705">
        <w:rPr>
          <w:rFonts w:eastAsia="Times New Roman" w:cs="Times New Roman"/>
          <w:b/>
          <w:bCs/>
          <w:rtl/>
          <w:lang w:eastAsia="de-DE"/>
        </w:rPr>
        <w:t>טָווּ אֶת־הָעִזִּים</w:t>
      </w:r>
      <w:r w:rsidRPr="00170705">
        <w:rPr>
          <w:rFonts w:eastAsia="Times New Roman" w:cs="Times New Roman"/>
          <w:rtl/>
          <w:lang w:eastAsia="de-DE"/>
        </w:rPr>
        <w:t xml:space="preserve"> </w:t>
      </w:r>
      <w:r w:rsidRPr="00170705">
        <w:rPr>
          <w:rFonts w:eastAsia="Times New Roman" w:cs="Times New Roman"/>
          <w:lang w:eastAsia="de-DE"/>
        </w:rPr>
        <w:t xml:space="preserve">(spannen das Ziegenhaar) zeigt, dass das Spinnen von </w:t>
      </w:r>
      <w:r w:rsidRPr="00170705">
        <w:rPr>
          <w:rFonts w:eastAsia="Times New Roman" w:cs="Times New Roman"/>
          <w:b/>
          <w:bCs/>
          <w:rtl/>
          <w:lang w:eastAsia="de-DE"/>
        </w:rPr>
        <w:t>עִזִּים</w:t>
      </w:r>
      <w:r w:rsidRPr="00170705">
        <w:rPr>
          <w:rFonts w:eastAsia="Times New Roman" w:cs="Times New Roman"/>
          <w:rtl/>
          <w:lang w:eastAsia="de-DE"/>
        </w:rPr>
        <w:t xml:space="preserve"> </w:t>
      </w:r>
      <w:r w:rsidRPr="00170705">
        <w:rPr>
          <w:rFonts w:eastAsia="Times New Roman" w:cs="Times New Roman"/>
          <w:lang w:eastAsia="de-DE"/>
        </w:rPr>
        <w:t>(Ziegenhaar) besondere Geschicklichkeit erforderte, da es gröber und schwieriger zu verarbeiten ist als die feinen Materialien.</w:t>
      </w:r>
    </w:p>
    <w:p w14:paraId="4D69331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die Passage ähnlich und macht die besondere Herausforderung des Ziegenhaarspinnens deutlich.</w:t>
      </w:r>
    </w:p>
    <w:p w14:paraId="57DAD4B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Besonders motivierte und geschickte Frauen für die schwierigste Spinnarbeit.</w:t>
      </w:r>
    </w:p>
    <w:p w14:paraId="011F9A5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Bereitschaft, auch bei den schwierigsten handwerklichen Aufgaben zu helfen.</w:t>
      </w:r>
    </w:p>
    <w:p w14:paraId="58A9FBBD"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35,27</w:t>
      </w:r>
    </w:p>
    <w:p w14:paraId="0C2B609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וְהַנְּשִׂאִ֣ם הֵבִ֔יאוּ אֵ֚ת אַבְנֵ֣י הַשֹּׁ֔הַם וְאֵ֖ת אַבְנֵ֣י הַמִּלֻּאִ֑ים לָאֵפ֖וֹד וְלַחֹֽשֶׁן׃</w:t>
      </w:r>
    </w:p>
    <w:p w14:paraId="7725866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die Fürsten brachten Onyxsteine und Steine zum Einsetzen für das Ephod und für das Brustschild.</w:t>
      </w:r>
    </w:p>
    <w:p w14:paraId="75A104F0"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74DBD341">
          <v:rect id="_x0000_i2045" style="width:0;height:1.5pt" o:hralign="center" o:hrstd="t" o:hr="t" fillcolor="#a0a0a0" stroked="f"/>
        </w:pict>
      </w:r>
    </w:p>
    <w:p w14:paraId="3D4752F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Kommentar:</w:t>
      </w:r>
      <w:r w:rsidRPr="00170705">
        <w:rPr>
          <w:rFonts w:eastAsia="Times New Roman" w:cs="Times New Roman"/>
          <w:lang w:eastAsia="de-DE"/>
        </w:rPr>
        <w:t xml:space="preserve"> Die Führungsschicht </w:t>
      </w:r>
      <w:r w:rsidRPr="00170705">
        <w:rPr>
          <w:rFonts w:eastAsia="Times New Roman" w:cs="Times New Roman"/>
          <w:b/>
          <w:bCs/>
          <w:rtl/>
          <w:lang w:eastAsia="de-DE"/>
        </w:rPr>
        <w:t>וְהַנְּשִׂאִם הֵבִיאוּ</w:t>
      </w:r>
      <w:r w:rsidRPr="00170705">
        <w:rPr>
          <w:rFonts w:eastAsia="Times New Roman" w:cs="Times New Roman"/>
          <w:rtl/>
          <w:lang w:eastAsia="de-DE"/>
        </w:rPr>
        <w:t xml:space="preserve"> </w:t>
      </w:r>
      <w:r w:rsidRPr="00170705">
        <w:rPr>
          <w:rFonts w:eastAsia="Times New Roman" w:cs="Times New Roman"/>
          <w:lang w:eastAsia="de-DE"/>
        </w:rPr>
        <w:t xml:space="preserve">(und die Fürsten brachten) zeigt </w:t>
      </w:r>
      <w:r w:rsidRPr="00170705">
        <w:rPr>
          <w:rFonts w:eastAsia="Times New Roman" w:cs="Times New Roman"/>
          <w:b/>
          <w:bCs/>
          <w:rtl/>
          <w:lang w:eastAsia="de-DE"/>
        </w:rPr>
        <w:t>נְשִׂאִים</w:t>
      </w:r>
      <w:r w:rsidRPr="00170705">
        <w:rPr>
          <w:rFonts w:eastAsia="Times New Roman" w:cs="Times New Roman"/>
          <w:rtl/>
          <w:lang w:eastAsia="de-DE"/>
        </w:rPr>
        <w:t xml:space="preserve"> </w:t>
      </w:r>
      <w:r w:rsidRPr="00170705">
        <w:rPr>
          <w:rFonts w:eastAsia="Times New Roman" w:cs="Times New Roman"/>
          <w:lang w:eastAsia="de-DE"/>
        </w:rPr>
        <w:t xml:space="preserve">(Fürsten) von </w:t>
      </w:r>
      <w:r w:rsidRPr="00170705">
        <w:rPr>
          <w:rFonts w:eastAsia="Times New Roman" w:cs="Times New Roman"/>
          <w:b/>
          <w:bCs/>
          <w:rtl/>
          <w:lang w:eastAsia="de-DE"/>
        </w:rPr>
        <w:t>נשׂא</w:t>
      </w:r>
      <w:r w:rsidRPr="00170705">
        <w:rPr>
          <w:rFonts w:eastAsia="Times New Roman" w:cs="Times New Roman"/>
          <w:rtl/>
          <w:lang w:eastAsia="de-DE"/>
        </w:rPr>
        <w:t xml:space="preserve"> </w:t>
      </w:r>
      <w:r w:rsidRPr="00170705">
        <w:rPr>
          <w:rFonts w:eastAsia="Times New Roman" w:cs="Times New Roman"/>
          <w:lang w:eastAsia="de-DE"/>
        </w:rPr>
        <w:t>(erheben) - die erhobenen, führenden Männer des Volkes. Diese bringen die kostbarsten Materialien.</w:t>
      </w:r>
    </w:p>
    <w:p w14:paraId="7446973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Edelsteine </w:t>
      </w:r>
      <w:r w:rsidRPr="00170705">
        <w:rPr>
          <w:rFonts w:eastAsia="Times New Roman" w:cs="Times New Roman"/>
          <w:b/>
          <w:bCs/>
          <w:rtl/>
          <w:lang w:eastAsia="de-DE"/>
        </w:rPr>
        <w:t>אֵת אַבְנֵי הַשֹּׁהַם וְאֵת אַבְנֵי הַמִּלֻּאִים לָאֵפוֹד וְלַחֹשֶׁן</w:t>
      </w:r>
      <w:r w:rsidRPr="00170705">
        <w:rPr>
          <w:rFonts w:eastAsia="Times New Roman" w:cs="Times New Roman"/>
          <w:rtl/>
          <w:lang w:eastAsia="de-DE"/>
        </w:rPr>
        <w:t xml:space="preserve"> </w:t>
      </w:r>
      <w:r w:rsidRPr="00170705">
        <w:rPr>
          <w:rFonts w:eastAsia="Times New Roman" w:cs="Times New Roman"/>
          <w:lang w:eastAsia="de-DE"/>
        </w:rPr>
        <w:t xml:space="preserve">(die Onyxsteine und die Einsetzsteine für das Ephod und für das Brustschild) zeigen </w:t>
      </w:r>
      <w:r w:rsidRPr="00170705">
        <w:rPr>
          <w:rFonts w:eastAsia="Times New Roman" w:cs="Times New Roman"/>
          <w:b/>
          <w:bCs/>
          <w:rtl/>
          <w:lang w:eastAsia="de-DE"/>
        </w:rPr>
        <w:t>אַבְנֵי הַשֹּׁהַם</w:t>
      </w:r>
      <w:r w:rsidRPr="00170705">
        <w:rPr>
          <w:rFonts w:eastAsia="Times New Roman" w:cs="Times New Roman"/>
          <w:rtl/>
          <w:lang w:eastAsia="de-DE"/>
        </w:rPr>
        <w:t xml:space="preserve"> </w:t>
      </w:r>
      <w:r w:rsidRPr="00170705">
        <w:rPr>
          <w:rFonts w:eastAsia="Times New Roman" w:cs="Times New Roman"/>
          <w:lang w:eastAsia="de-DE"/>
        </w:rPr>
        <w:t xml:space="preserve">(Onyxsteine) für die Schultern des Ephods und </w:t>
      </w:r>
      <w:r w:rsidRPr="00170705">
        <w:rPr>
          <w:rFonts w:eastAsia="Times New Roman" w:cs="Times New Roman"/>
          <w:b/>
          <w:bCs/>
          <w:rtl/>
          <w:lang w:eastAsia="de-DE"/>
        </w:rPr>
        <w:t>אַבְנֵי הַמִּלֻּאִים</w:t>
      </w:r>
      <w:r w:rsidRPr="00170705">
        <w:rPr>
          <w:rFonts w:eastAsia="Times New Roman" w:cs="Times New Roman"/>
          <w:rtl/>
          <w:lang w:eastAsia="de-DE"/>
        </w:rPr>
        <w:t xml:space="preserve"> </w:t>
      </w:r>
      <w:r w:rsidRPr="00170705">
        <w:rPr>
          <w:rFonts w:eastAsia="Times New Roman" w:cs="Times New Roman"/>
          <w:lang w:eastAsia="de-DE"/>
        </w:rPr>
        <w:t>(Einsetzsteine) - die zwölf verschiedenen Edelsteine für das Brustschild.</w:t>
      </w:r>
    </w:p>
    <w:p w14:paraId="5324B9E7" w14:textId="725B718F"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597779">
        <w:t xml:space="preserve">übersetzt </w:t>
      </w:r>
      <w:r w:rsidR="00597779">
        <w:rPr>
          <w:rtl/>
        </w:rPr>
        <w:t>נשאים</w:t>
      </w:r>
      <w:r w:rsidR="00597779">
        <w:t xml:space="preserve"> (nesi'im - "Fürsten/Anführer") als </w:t>
      </w:r>
      <w:proofErr w:type="spellStart"/>
      <w:r w:rsidR="00597779">
        <w:t>ἄρχοντες</w:t>
      </w:r>
      <w:proofErr w:type="spellEnd"/>
      <w:r w:rsidR="00597779">
        <w:t xml:space="preserve"> (</w:t>
      </w:r>
      <w:proofErr w:type="spellStart"/>
      <w:r w:rsidR="00597779">
        <w:t>archontes</w:t>
      </w:r>
      <w:proofErr w:type="spellEnd"/>
      <w:r w:rsidR="00597779">
        <w:t xml:space="preserve"> - "Herrscher"), was eine hellenistische politische Terminologie verwendet.</w:t>
      </w:r>
    </w:p>
    <w:p w14:paraId="42FCBC5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Die Führungsschicht spendet die kostbarsten Materialien für die hohepriesterlichen Gewänder.</w:t>
      </w:r>
    </w:p>
    <w:p w14:paraId="74D2453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besondere Verantwortung der Führung für die heiligsten Gegenstände.</w:t>
      </w:r>
    </w:p>
    <w:p w14:paraId="41B77474"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35,28</w:t>
      </w:r>
    </w:p>
    <w:p w14:paraId="35FB55A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וְאֶת־הַבֹּ֖שֶׂם וְאֶת־הַשָּׁ֑מֶן לְמָא֕וֹר וּלְשֶׁ֙מֶן֙ הַמִּשְׁחָ֔ה וְלִקְטֹ֖רֶת הַסַּמִּֽים׃</w:t>
      </w:r>
    </w:p>
    <w:p w14:paraId="061143B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das Gewürz und das Öl zur Beleuchtung und zum Salböl und zum wohlriechenden Räucherwerk.</w:t>
      </w:r>
    </w:p>
    <w:p w14:paraId="5F5F2309"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30446C89">
          <v:rect id="_x0000_i2046" style="width:0;height:1.5pt" o:hralign="center" o:hrstd="t" o:hr="t" fillcolor="#a0a0a0" stroked="f"/>
        </w:pict>
      </w:r>
    </w:p>
    <w:p w14:paraId="5FCFF785"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rituellen Substanzen </w:t>
      </w:r>
      <w:r w:rsidRPr="00170705">
        <w:rPr>
          <w:rFonts w:eastAsia="Times New Roman" w:cs="Times New Roman"/>
          <w:b/>
          <w:bCs/>
          <w:rtl/>
          <w:lang w:eastAsia="de-DE"/>
        </w:rPr>
        <w:t>וְאֶת־הַבֹּשֶׂם וְאֶת־הַשָּׁמֶן</w:t>
      </w:r>
      <w:r w:rsidRPr="00170705">
        <w:rPr>
          <w:rFonts w:eastAsia="Times New Roman" w:cs="Times New Roman"/>
          <w:rtl/>
          <w:lang w:eastAsia="de-DE"/>
        </w:rPr>
        <w:t xml:space="preserve"> </w:t>
      </w:r>
      <w:r w:rsidRPr="00170705">
        <w:rPr>
          <w:rFonts w:eastAsia="Times New Roman" w:cs="Times New Roman"/>
          <w:lang w:eastAsia="de-DE"/>
        </w:rPr>
        <w:t xml:space="preserve">(und das Gewürz und das Öl) zeigen </w:t>
      </w:r>
      <w:r w:rsidRPr="00170705">
        <w:rPr>
          <w:rFonts w:eastAsia="Times New Roman" w:cs="Times New Roman"/>
          <w:b/>
          <w:bCs/>
          <w:rtl/>
          <w:lang w:eastAsia="de-DE"/>
        </w:rPr>
        <w:t>בֹּשֶׂם</w:t>
      </w:r>
      <w:r w:rsidRPr="00170705">
        <w:rPr>
          <w:rFonts w:eastAsia="Times New Roman" w:cs="Times New Roman"/>
          <w:rtl/>
          <w:lang w:eastAsia="de-DE"/>
        </w:rPr>
        <w:t xml:space="preserve"> </w:t>
      </w:r>
      <w:r w:rsidRPr="00170705">
        <w:rPr>
          <w:rFonts w:eastAsia="Times New Roman" w:cs="Times New Roman"/>
          <w:lang w:eastAsia="de-DE"/>
        </w:rPr>
        <w:t xml:space="preserve">(Gewürz, </w:t>
      </w:r>
      <w:proofErr w:type="spellStart"/>
      <w:r w:rsidRPr="00170705">
        <w:rPr>
          <w:rFonts w:eastAsia="Times New Roman" w:cs="Times New Roman"/>
          <w:lang w:eastAsia="de-DE"/>
        </w:rPr>
        <w:t>Balsamöl</w:t>
      </w:r>
      <w:proofErr w:type="spellEnd"/>
      <w:r w:rsidRPr="00170705">
        <w:rPr>
          <w:rFonts w:eastAsia="Times New Roman" w:cs="Times New Roman"/>
          <w:lang w:eastAsia="de-DE"/>
        </w:rPr>
        <w:t xml:space="preserve">) und </w:t>
      </w:r>
      <w:r w:rsidRPr="00170705">
        <w:rPr>
          <w:rFonts w:eastAsia="Times New Roman" w:cs="Times New Roman"/>
          <w:b/>
          <w:bCs/>
          <w:rtl/>
          <w:lang w:eastAsia="de-DE"/>
        </w:rPr>
        <w:t>שֶׁמֶן</w:t>
      </w:r>
      <w:r w:rsidRPr="00170705">
        <w:rPr>
          <w:rFonts w:eastAsia="Times New Roman" w:cs="Times New Roman"/>
          <w:rtl/>
          <w:lang w:eastAsia="de-DE"/>
        </w:rPr>
        <w:t xml:space="preserve"> </w:t>
      </w:r>
      <w:r w:rsidRPr="00170705">
        <w:rPr>
          <w:rFonts w:eastAsia="Times New Roman" w:cs="Times New Roman"/>
          <w:lang w:eastAsia="de-DE"/>
        </w:rPr>
        <w:t>(Öl) als Grundsubstanzen.</w:t>
      </w:r>
    </w:p>
    <w:p w14:paraId="48578EB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dreifache Verwendung </w:t>
      </w:r>
      <w:r w:rsidRPr="00170705">
        <w:rPr>
          <w:rFonts w:eastAsia="Times New Roman" w:cs="Times New Roman"/>
          <w:b/>
          <w:bCs/>
          <w:rtl/>
          <w:lang w:eastAsia="de-DE"/>
        </w:rPr>
        <w:t>לְמָאוֹר וּלְשֶׁמֶן הַמִּשְׁחָה וְלִקְטֹרֶת הַסַּמִּים</w:t>
      </w:r>
      <w:r w:rsidRPr="00170705">
        <w:rPr>
          <w:rFonts w:eastAsia="Times New Roman" w:cs="Times New Roman"/>
          <w:rtl/>
          <w:lang w:eastAsia="de-DE"/>
        </w:rPr>
        <w:t xml:space="preserve"> </w:t>
      </w:r>
      <w:r w:rsidRPr="00170705">
        <w:rPr>
          <w:rFonts w:eastAsia="Times New Roman" w:cs="Times New Roman"/>
          <w:lang w:eastAsia="de-DE"/>
        </w:rPr>
        <w:t xml:space="preserve">(zur Beleuchtung und zum Salböl und zum wohlriechenden Räucherwerk) zeigt </w:t>
      </w:r>
      <w:r w:rsidRPr="00170705">
        <w:rPr>
          <w:rFonts w:eastAsia="Times New Roman" w:cs="Times New Roman"/>
          <w:b/>
          <w:bCs/>
          <w:rtl/>
          <w:lang w:eastAsia="de-DE"/>
        </w:rPr>
        <w:t>מָאוֹר</w:t>
      </w:r>
      <w:r w:rsidRPr="00170705">
        <w:rPr>
          <w:rFonts w:eastAsia="Times New Roman" w:cs="Times New Roman"/>
          <w:rtl/>
          <w:lang w:eastAsia="de-DE"/>
        </w:rPr>
        <w:t xml:space="preserve"> </w:t>
      </w:r>
      <w:r w:rsidRPr="00170705">
        <w:rPr>
          <w:rFonts w:eastAsia="Times New Roman" w:cs="Times New Roman"/>
          <w:lang w:eastAsia="de-DE"/>
        </w:rPr>
        <w:t xml:space="preserve">(Licht) für die Menora, </w:t>
      </w:r>
      <w:r w:rsidRPr="00170705">
        <w:rPr>
          <w:rFonts w:eastAsia="Times New Roman" w:cs="Times New Roman"/>
          <w:b/>
          <w:bCs/>
          <w:rtl/>
          <w:lang w:eastAsia="de-DE"/>
        </w:rPr>
        <w:t>שֶׁמֶן הַמִּשְׁחָה</w:t>
      </w:r>
      <w:r w:rsidRPr="00170705">
        <w:rPr>
          <w:rFonts w:eastAsia="Times New Roman" w:cs="Times New Roman"/>
          <w:rtl/>
          <w:lang w:eastAsia="de-DE"/>
        </w:rPr>
        <w:t xml:space="preserve"> </w:t>
      </w:r>
      <w:r w:rsidRPr="00170705">
        <w:rPr>
          <w:rFonts w:eastAsia="Times New Roman" w:cs="Times New Roman"/>
          <w:lang w:eastAsia="de-DE"/>
        </w:rPr>
        <w:t xml:space="preserve">(Salböl) für Weihungen und </w:t>
      </w:r>
      <w:r w:rsidRPr="00170705">
        <w:rPr>
          <w:rFonts w:eastAsia="Times New Roman" w:cs="Times New Roman"/>
          <w:b/>
          <w:bCs/>
          <w:rtl/>
          <w:lang w:eastAsia="de-DE"/>
        </w:rPr>
        <w:t>קְטֹרֶת הַסַּמִּים</w:t>
      </w:r>
      <w:r w:rsidRPr="00170705">
        <w:rPr>
          <w:rFonts w:eastAsia="Times New Roman" w:cs="Times New Roman"/>
          <w:rtl/>
          <w:lang w:eastAsia="de-DE"/>
        </w:rPr>
        <w:t xml:space="preserve"> </w:t>
      </w:r>
      <w:r w:rsidRPr="00170705">
        <w:rPr>
          <w:rFonts w:eastAsia="Times New Roman" w:cs="Times New Roman"/>
          <w:lang w:eastAsia="de-DE"/>
        </w:rPr>
        <w:t>(wohlriechendes Räucherwerk) für den Altar.</w:t>
      </w:r>
    </w:p>
    <w:p w14:paraId="620A134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בֹּשֶׂם</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ἡδύσμ</w:t>
      </w:r>
      <w:proofErr w:type="spellEnd"/>
      <w:r w:rsidRPr="00170705">
        <w:rPr>
          <w:rFonts w:eastAsia="Times New Roman" w:cs="Times New Roman"/>
          <w:lang w:eastAsia="de-DE"/>
        </w:rPr>
        <w:t>ατα (Wohlgerüche) und betont damit den olfaktorischen Aspekt.</w:t>
      </w:r>
    </w:p>
    <w:p w14:paraId="3792C27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Die Fürsten vervollständigen ihre Spenden mit allen rituellen Substanzen für den Gottesdienst.</w:t>
      </w:r>
    </w:p>
    <w:p w14:paraId="143A4A9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die umfassende Verantwortung der Führung für alle gottesdienstlichen Bedürfnisse.</w:t>
      </w:r>
    </w:p>
    <w:p w14:paraId="1B4D092F"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35,29</w:t>
      </w:r>
    </w:p>
    <w:p w14:paraId="756600A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כָּל־אִ֣ישׁ וְאִשָּׁ֗ה אֲשֶׁ֨ר נָדַ֣ב לִבָּם֮ אֹתָם֒ לְהָבִיא֙ לְכָל־הַמְּלָאכָ֔ה אֲשֶׁ֨ר צִוָּ֧ה יְהוָ֛ה לַעֲשׂ֖וֹת בְּיַד־מֹשֶׁ֑ה הֵבִ֧יאוּ בְנֵי־יִשְׂרָאֵ֛ל נְדָבָ֖ה לַיהוָֽה׃</w:t>
      </w:r>
    </w:p>
    <w:p w14:paraId="6532EEF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Deutsch:</w:t>
      </w:r>
      <w:r w:rsidRPr="00170705">
        <w:rPr>
          <w:rFonts w:eastAsia="Times New Roman" w:cs="Times New Roman"/>
          <w:lang w:eastAsia="de-DE"/>
        </w:rPr>
        <w:t xml:space="preserve"> Die Kinder Israels, alle Männer und Frauen, die willigen Herzens waren, zu bringen zu allem Werk, das der Ewige durch Mose zu machen geboten hatte, brachten dem Ewigen eine freiwillige Gabe.</w:t>
      </w:r>
    </w:p>
    <w:p w14:paraId="6E054DEB"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C048A6D">
          <v:rect id="_x0000_i2047" style="width:0;height:1.5pt" o:hralign="center" o:hrstd="t" o:hr="t" fillcolor="#a0a0a0" stroked="f"/>
        </w:pict>
      </w:r>
    </w:p>
    <w:p w14:paraId="5C8B1D51"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universelle Beteiligung </w:t>
      </w:r>
      <w:r w:rsidRPr="00170705">
        <w:rPr>
          <w:rFonts w:eastAsia="Times New Roman" w:cs="Times New Roman"/>
          <w:b/>
          <w:bCs/>
          <w:rtl/>
          <w:lang w:eastAsia="de-DE"/>
        </w:rPr>
        <w:t>כָּל־אִישׁ וְאִשָּׁה אֲשֶׁר נָדַב לִבָּם אֹתָם</w:t>
      </w:r>
      <w:r w:rsidRPr="00170705">
        <w:rPr>
          <w:rFonts w:eastAsia="Times New Roman" w:cs="Times New Roman"/>
          <w:rtl/>
          <w:lang w:eastAsia="de-DE"/>
        </w:rPr>
        <w:t xml:space="preserve"> </w:t>
      </w:r>
      <w:r w:rsidRPr="00170705">
        <w:rPr>
          <w:rFonts w:eastAsia="Times New Roman" w:cs="Times New Roman"/>
          <w:lang w:eastAsia="de-DE"/>
        </w:rPr>
        <w:t xml:space="preserve">(jeder Mann und jede Frau, deren Herz sie antrieb) zeigt </w:t>
      </w:r>
      <w:r w:rsidRPr="00170705">
        <w:rPr>
          <w:rFonts w:eastAsia="Times New Roman" w:cs="Times New Roman"/>
          <w:b/>
          <w:bCs/>
          <w:rtl/>
          <w:lang w:eastAsia="de-DE"/>
        </w:rPr>
        <w:t>נָדַב לִבָּם</w:t>
      </w:r>
      <w:r w:rsidRPr="00170705">
        <w:rPr>
          <w:rFonts w:eastAsia="Times New Roman" w:cs="Times New Roman"/>
          <w:rtl/>
          <w:lang w:eastAsia="de-DE"/>
        </w:rPr>
        <w:t xml:space="preserve"> </w:t>
      </w:r>
      <w:r w:rsidRPr="00170705">
        <w:rPr>
          <w:rFonts w:eastAsia="Times New Roman" w:cs="Times New Roman"/>
          <w:lang w:eastAsia="de-DE"/>
        </w:rPr>
        <w:t xml:space="preserve">(ihr Herz trieb an) - </w:t>
      </w:r>
      <w:r w:rsidRPr="00170705">
        <w:rPr>
          <w:rFonts w:eastAsia="Times New Roman" w:cs="Times New Roman"/>
          <w:b/>
          <w:bCs/>
          <w:rtl/>
          <w:lang w:eastAsia="de-DE"/>
        </w:rPr>
        <w:t>נדב</w:t>
      </w:r>
      <w:r w:rsidRPr="00170705">
        <w:rPr>
          <w:rFonts w:eastAsia="Times New Roman" w:cs="Times New Roman"/>
          <w:rtl/>
          <w:lang w:eastAsia="de-DE"/>
        </w:rPr>
        <w:t xml:space="preserve"> </w:t>
      </w:r>
      <w:r w:rsidRPr="00170705">
        <w:rPr>
          <w:rFonts w:eastAsia="Times New Roman" w:cs="Times New Roman"/>
          <w:lang w:eastAsia="de-DE"/>
        </w:rPr>
        <w:t xml:space="preserve">(sich freiwillig erweisen) mit </w:t>
      </w:r>
      <w:r w:rsidRPr="00170705">
        <w:rPr>
          <w:rFonts w:eastAsia="Times New Roman" w:cs="Times New Roman"/>
          <w:b/>
          <w:bCs/>
          <w:rtl/>
          <w:lang w:eastAsia="de-DE"/>
        </w:rPr>
        <w:t>לִבָּם</w:t>
      </w:r>
      <w:r w:rsidRPr="00170705">
        <w:rPr>
          <w:rFonts w:eastAsia="Times New Roman" w:cs="Times New Roman"/>
          <w:rtl/>
          <w:lang w:eastAsia="de-DE"/>
        </w:rPr>
        <w:t xml:space="preserve"> </w:t>
      </w:r>
      <w:r w:rsidRPr="00170705">
        <w:rPr>
          <w:rFonts w:eastAsia="Times New Roman" w:cs="Times New Roman"/>
          <w:lang w:eastAsia="de-DE"/>
        </w:rPr>
        <w:t xml:space="preserve">(ihr Herz) als treibende Kraft. </w:t>
      </w:r>
      <w:r w:rsidRPr="00170705">
        <w:rPr>
          <w:rFonts w:eastAsia="Times New Roman" w:cs="Times New Roman"/>
          <w:b/>
          <w:bCs/>
          <w:rtl/>
          <w:lang w:eastAsia="de-DE"/>
        </w:rPr>
        <w:t>אֹתָם</w:t>
      </w:r>
      <w:r w:rsidRPr="00170705">
        <w:rPr>
          <w:rFonts w:eastAsia="Times New Roman" w:cs="Times New Roman"/>
          <w:rtl/>
          <w:lang w:eastAsia="de-DE"/>
        </w:rPr>
        <w:t xml:space="preserve"> </w:t>
      </w:r>
      <w:r w:rsidRPr="00170705">
        <w:rPr>
          <w:rFonts w:eastAsia="Times New Roman" w:cs="Times New Roman"/>
          <w:lang w:eastAsia="de-DE"/>
        </w:rPr>
        <w:t>(sie) als Objektsuffix zeigt, dass das Herz die Personen antreibt.</w:t>
      </w:r>
    </w:p>
    <w:p w14:paraId="5FF08A76"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Der Projektbezug </w:t>
      </w:r>
      <w:r w:rsidRPr="00170705">
        <w:rPr>
          <w:rFonts w:eastAsia="Times New Roman" w:cs="Times New Roman"/>
          <w:b/>
          <w:bCs/>
          <w:rtl/>
          <w:lang w:eastAsia="de-DE"/>
        </w:rPr>
        <w:t>לְהָבִיא לְכָל־הַמְּלָאכָה אֲשֶׁר צִוָּה יְהוָה לַעֲשׂוֹת בְּיַד־מֹשֶׁה</w:t>
      </w:r>
      <w:r w:rsidRPr="00170705">
        <w:rPr>
          <w:rFonts w:eastAsia="Times New Roman" w:cs="Times New Roman"/>
          <w:rtl/>
          <w:lang w:eastAsia="de-DE"/>
        </w:rPr>
        <w:t xml:space="preserve"> </w:t>
      </w:r>
      <w:r w:rsidRPr="00170705">
        <w:rPr>
          <w:rFonts w:eastAsia="Times New Roman" w:cs="Times New Roman"/>
          <w:lang w:eastAsia="de-DE"/>
        </w:rPr>
        <w:t xml:space="preserve">(zu bringen für alles Werk, das JHWH geboten hatte zu machen durch die Hand Moses) zeigt </w:t>
      </w:r>
      <w:r w:rsidRPr="00170705">
        <w:rPr>
          <w:rFonts w:eastAsia="Times New Roman" w:cs="Times New Roman"/>
          <w:b/>
          <w:bCs/>
          <w:rtl/>
          <w:lang w:eastAsia="de-DE"/>
        </w:rPr>
        <w:t>בְּיַד־מֹשֶׁה</w:t>
      </w:r>
      <w:r w:rsidRPr="00170705">
        <w:rPr>
          <w:rFonts w:eastAsia="Times New Roman" w:cs="Times New Roman"/>
          <w:rtl/>
          <w:lang w:eastAsia="de-DE"/>
        </w:rPr>
        <w:t xml:space="preserve"> </w:t>
      </w:r>
      <w:r w:rsidRPr="00170705">
        <w:rPr>
          <w:rFonts w:eastAsia="Times New Roman" w:cs="Times New Roman"/>
          <w:lang w:eastAsia="de-DE"/>
        </w:rPr>
        <w:t>(durch die Hand Moses) - Moses als göttlicher Vermittler des Projekts.</w:t>
      </w:r>
    </w:p>
    <w:p w14:paraId="29FCA922"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Zusammenfassung </w:t>
      </w:r>
      <w:r w:rsidRPr="00170705">
        <w:rPr>
          <w:rFonts w:eastAsia="Times New Roman" w:cs="Times New Roman"/>
          <w:b/>
          <w:bCs/>
          <w:rtl/>
          <w:lang w:eastAsia="de-DE"/>
        </w:rPr>
        <w:t>הֵבִיאוּ בְנֵי־יִשְׂרָאֵל נְדָבָה לַיהוָה</w:t>
      </w:r>
      <w:r w:rsidRPr="00170705">
        <w:rPr>
          <w:rFonts w:eastAsia="Times New Roman" w:cs="Times New Roman"/>
          <w:rtl/>
          <w:lang w:eastAsia="de-DE"/>
        </w:rPr>
        <w:t xml:space="preserve"> </w:t>
      </w:r>
      <w:r w:rsidRPr="00170705">
        <w:rPr>
          <w:rFonts w:eastAsia="Times New Roman" w:cs="Times New Roman"/>
          <w:lang w:eastAsia="de-DE"/>
        </w:rPr>
        <w:t xml:space="preserve">(brachten die Söhne Israels freiwillige Gabe für JHWH) zeigt </w:t>
      </w:r>
      <w:r w:rsidRPr="00170705">
        <w:rPr>
          <w:rFonts w:eastAsia="Times New Roman" w:cs="Times New Roman"/>
          <w:b/>
          <w:bCs/>
          <w:rtl/>
          <w:lang w:eastAsia="de-DE"/>
        </w:rPr>
        <w:t>נְדָבָה</w:t>
      </w:r>
      <w:r w:rsidRPr="00170705">
        <w:rPr>
          <w:rFonts w:eastAsia="Times New Roman" w:cs="Times New Roman"/>
          <w:rtl/>
          <w:lang w:eastAsia="de-DE"/>
        </w:rPr>
        <w:t xml:space="preserve"> </w:t>
      </w:r>
      <w:r w:rsidRPr="00170705">
        <w:rPr>
          <w:rFonts w:eastAsia="Times New Roman" w:cs="Times New Roman"/>
          <w:lang w:eastAsia="de-DE"/>
        </w:rPr>
        <w:t>(freiwillige Gabe) als Zusammenfassung aller Spenden.</w:t>
      </w:r>
    </w:p>
    <w:p w14:paraId="5CF1562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übersetzt </w:t>
      </w:r>
      <w:r w:rsidRPr="00170705">
        <w:rPr>
          <w:rFonts w:eastAsia="Times New Roman" w:cs="Times New Roman"/>
          <w:b/>
          <w:bCs/>
          <w:rtl/>
          <w:lang w:eastAsia="de-DE"/>
        </w:rPr>
        <w:t>נְדָבָה</w:t>
      </w:r>
      <w:r w:rsidRPr="00170705">
        <w:rPr>
          <w:rFonts w:eastAsia="Times New Roman" w:cs="Times New Roman"/>
          <w:rtl/>
          <w:lang w:eastAsia="de-DE"/>
        </w:rPr>
        <w:t xml:space="preserve"> </w:t>
      </w:r>
      <w:r w:rsidRPr="00170705">
        <w:rPr>
          <w:rFonts w:eastAsia="Times New Roman" w:cs="Times New Roman"/>
          <w:lang w:eastAsia="de-DE"/>
        </w:rPr>
        <w:t xml:space="preserve">als </w:t>
      </w:r>
      <w:proofErr w:type="spellStart"/>
      <w:r w:rsidRPr="00170705">
        <w:rPr>
          <w:rFonts w:eastAsia="Times New Roman" w:cs="Times New Roman"/>
          <w:lang w:eastAsia="de-DE"/>
        </w:rPr>
        <w:t>ἀφ</w:t>
      </w:r>
      <w:proofErr w:type="spellEnd"/>
      <w:r w:rsidRPr="00170705">
        <w:rPr>
          <w:rFonts w:eastAsia="Times New Roman" w:cs="Times New Roman"/>
          <w:lang w:eastAsia="de-DE"/>
        </w:rPr>
        <w:t>αίρεμα (Weggenommenes/Beitrag) und macht damit den Opfercharakter deutlich.</w:t>
      </w:r>
    </w:p>
    <w:p w14:paraId="31828649"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Universelle freiwillige Beteiligung aller Bevölkerungsschichten am göttlichen Projekt unter Moses' Leitung.</w:t>
      </w:r>
    </w:p>
    <w:p w14:paraId="776664E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schließt die Spendensammlung mit einer umfassenden Zusammenfassung der freiwilligen Volksbereitschaft ab.</w:t>
      </w:r>
    </w:p>
    <w:p w14:paraId="2E38D4B8"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35,30</w:t>
      </w:r>
    </w:p>
    <w:p w14:paraId="55456DA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וַיֹּ֤אמֶר מֹשֶׁה֙ אֶל־בְּנֵ֣י יִשְׂרָאֵ֔ל רְא֛וּ קָרָ֥א יְהוָ֖ה בְּשֵׁ֑ם בְּצַלְאֵ֛ל בֶּן־אוּרִ֥י בֶן־ח֖וּר לְמַטֵּ֥ה יְהוּדָֽה׃</w:t>
      </w:r>
    </w:p>
    <w:p w14:paraId="638DC06B"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Mose sprach zu den Söhnen Israels: Seht, der Ewige hat Bezalel, den Sohn Uris, des Sohnes Churs, vom Stamm Juda, mit Namen berufen.</w:t>
      </w:r>
    </w:p>
    <w:p w14:paraId="501BADA6"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653F5C73">
          <v:rect id="_x0000_i2048" style="width:0;height:1.5pt" o:hralign="center" o:hrstd="t" o:hr="t" fillcolor="#a0a0a0" stroked="f"/>
        </w:pict>
      </w:r>
    </w:p>
    <w:p w14:paraId="50E19EE8"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Verkündigung </w:t>
      </w:r>
      <w:r w:rsidRPr="00170705">
        <w:rPr>
          <w:rFonts w:eastAsia="Times New Roman" w:cs="Times New Roman"/>
          <w:b/>
          <w:bCs/>
          <w:rtl/>
          <w:lang w:eastAsia="de-DE"/>
        </w:rPr>
        <w:t>וַיֹּאמֶר מֹשֶׁה אֶל־בְּנֵי יִשְׂרָאֵל רְאוּ קָרָא יְהוָה בְּשֵׁם</w:t>
      </w:r>
      <w:r w:rsidRPr="00170705">
        <w:rPr>
          <w:rFonts w:eastAsia="Times New Roman" w:cs="Times New Roman"/>
          <w:rtl/>
          <w:lang w:eastAsia="de-DE"/>
        </w:rPr>
        <w:t xml:space="preserve"> </w:t>
      </w:r>
      <w:r w:rsidRPr="00170705">
        <w:rPr>
          <w:rFonts w:eastAsia="Times New Roman" w:cs="Times New Roman"/>
          <w:lang w:eastAsia="de-DE"/>
        </w:rPr>
        <w:t xml:space="preserve">(und Mose sprach zu den Söhnen Israels: Seht, JHWH hat gerufen mit Namen) zeigt </w:t>
      </w:r>
      <w:r w:rsidRPr="00170705">
        <w:rPr>
          <w:rFonts w:eastAsia="Times New Roman" w:cs="Times New Roman"/>
          <w:b/>
          <w:bCs/>
          <w:rtl/>
          <w:lang w:eastAsia="de-DE"/>
        </w:rPr>
        <w:t>רְאוּ</w:t>
      </w:r>
      <w:r w:rsidRPr="00170705">
        <w:rPr>
          <w:rFonts w:eastAsia="Times New Roman" w:cs="Times New Roman"/>
          <w:rtl/>
          <w:lang w:eastAsia="de-DE"/>
        </w:rPr>
        <w:t xml:space="preserve"> </w:t>
      </w:r>
      <w:r w:rsidRPr="00170705">
        <w:rPr>
          <w:rFonts w:eastAsia="Times New Roman" w:cs="Times New Roman"/>
          <w:lang w:eastAsia="de-DE"/>
        </w:rPr>
        <w:t xml:space="preserve">(2. Person Plural maskulin Imperativ von </w:t>
      </w:r>
      <w:r w:rsidRPr="00170705">
        <w:rPr>
          <w:rFonts w:eastAsia="Times New Roman" w:cs="Times New Roman"/>
          <w:b/>
          <w:bCs/>
          <w:rtl/>
          <w:lang w:eastAsia="de-DE"/>
        </w:rPr>
        <w:t>ראה</w:t>
      </w:r>
      <w:r w:rsidRPr="00170705">
        <w:rPr>
          <w:rFonts w:eastAsia="Times New Roman" w:cs="Times New Roman"/>
          <w:lang w:eastAsia="de-DE"/>
        </w:rPr>
        <w:t xml:space="preserve">) - "seht!" als Aufmerksamkeitsruf. </w:t>
      </w:r>
      <w:r w:rsidRPr="00170705">
        <w:rPr>
          <w:rFonts w:eastAsia="Times New Roman" w:cs="Times New Roman"/>
          <w:b/>
          <w:bCs/>
          <w:rtl/>
          <w:lang w:eastAsia="de-DE"/>
        </w:rPr>
        <w:t>קָרָא ... בְּשֵׁם</w:t>
      </w:r>
      <w:r w:rsidRPr="00170705">
        <w:rPr>
          <w:rFonts w:eastAsia="Times New Roman" w:cs="Times New Roman"/>
          <w:rtl/>
          <w:lang w:eastAsia="de-DE"/>
        </w:rPr>
        <w:t xml:space="preserve"> </w:t>
      </w:r>
      <w:r w:rsidRPr="00170705">
        <w:rPr>
          <w:rFonts w:eastAsia="Times New Roman" w:cs="Times New Roman"/>
          <w:lang w:eastAsia="de-DE"/>
        </w:rPr>
        <w:t>(rief mit Namen) zeigt persönliche göttliche Berufung.</w:t>
      </w:r>
    </w:p>
    <w:p w14:paraId="7A9A0FCE"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Identifikation </w:t>
      </w:r>
      <w:r w:rsidRPr="00170705">
        <w:rPr>
          <w:rFonts w:eastAsia="Times New Roman" w:cs="Times New Roman"/>
          <w:b/>
          <w:bCs/>
          <w:rtl/>
          <w:lang w:eastAsia="de-DE"/>
        </w:rPr>
        <w:t>בְּצַלְאֵל בֶּן־אוּרִי בֶן־חוּר לְמַטֵּה יְהוּדָה</w:t>
      </w:r>
      <w:r w:rsidRPr="00170705">
        <w:rPr>
          <w:rFonts w:eastAsia="Times New Roman" w:cs="Times New Roman"/>
          <w:rtl/>
          <w:lang w:eastAsia="de-DE"/>
        </w:rPr>
        <w:t xml:space="preserve"> </w:t>
      </w:r>
      <w:r w:rsidRPr="00170705">
        <w:rPr>
          <w:rFonts w:eastAsia="Times New Roman" w:cs="Times New Roman"/>
          <w:lang w:eastAsia="de-DE"/>
        </w:rPr>
        <w:t xml:space="preserve">(Bezalel, Sohn Uris, Sohn Churs, vom Stamm Juda) zeigt die vollständige Genealogie: </w:t>
      </w:r>
      <w:r w:rsidRPr="00170705">
        <w:rPr>
          <w:rFonts w:eastAsia="Times New Roman" w:cs="Times New Roman"/>
          <w:b/>
          <w:bCs/>
          <w:rtl/>
          <w:lang w:eastAsia="de-DE"/>
        </w:rPr>
        <w:t>בְּצַלְאֵל</w:t>
      </w:r>
      <w:r w:rsidRPr="00170705">
        <w:rPr>
          <w:rFonts w:eastAsia="Times New Roman" w:cs="Times New Roman"/>
          <w:rtl/>
          <w:lang w:eastAsia="de-DE"/>
        </w:rPr>
        <w:t xml:space="preserve"> </w:t>
      </w:r>
      <w:r w:rsidRPr="00170705">
        <w:rPr>
          <w:rFonts w:eastAsia="Times New Roman" w:cs="Times New Roman"/>
          <w:lang w:eastAsia="de-DE"/>
        </w:rPr>
        <w:t xml:space="preserve">(Bezalel - "im Schatten Gottes"), </w:t>
      </w:r>
      <w:r w:rsidRPr="00170705">
        <w:rPr>
          <w:rFonts w:eastAsia="Times New Roman" w:cs="Times New Roman"/>
          <w:b/>
          <w:bCs/>
          <w:rtl/>
          <w:lang w:eastAsia="de-DE"/>
        </w:rPr>
        <w:t>אוּרִי</w:t>
      </w:r>
      <w:r w:rsidRPr="00170705">
        <w:rPr>
          <w:rFonts w:eastAsia="Times New Roman" w:cs="Times New Roman"/>
          <w:rtl/>
          <w:lang w:eastAsia="de-DE"/>
        </w:rPr>
        <w:t xml:space="preserve"> </w:t>
      </w:r>
      <w:r w:rsidRPr="00170705">
        <w:rPr>
          <w:rFonts w:eastAsia="Times New Roman" w:cs="Times New Roman"/>
          <w:lang w:eastAsia="de-DE"/>
        </w:rPr>
        <w:t xml:space="preserve">(Uri - "mein Licht"), </w:t>
      </w:r>
      <w:r w:rsidRPr="00170705">
        <w:rPr>
          <w:rFonts w:eastAsia="Times New Roman" w:cs="Times New Roman"/>
          <w:b/>
          <w:bCs/>
          <w:rtl/>
          <w:lang w:eastAsia="de-DE"/>
        </w:rPr>
        <w:t>חוּר</w:t>
      </w:r>
      <w:r w:rsidRPr="00170705">
        <w:rPr>
          <w:rFonts w:eastAsia="Times New Roman" w:cs="Times New Roman"/>
          <w:rtl/>
          <w:lang w:eastAsia="de-DE"/>
        </w:rPr>
        <w:t xml:space="preserve"> </w:t>
      </w:r>
      <w:r w:rsidRPr="00170705">
        <w:rPr>
          <w:rFonts w:eastAsia="Times New Roman" w:cs="Times New Roman"/>
          <w:lang w:eastAsia="de-DE"/>
        </w:rPr>
        <w:t xml:space="preserve">(Chur), </w:t>
      </w:r>
      <w:r w:rsidRPr="00170705">
        <w:rPr>
          <w:rFonts w:eastAsia="Times New Roman" w:cs="Times New Roman"/>
          <w:b/>
          <w:bCs/>
          <w:rtl/>
          <w:lang w:eastAsia="de-DE"/>
        </w:rPr>
        <w:t>מַטֵּה יְהוּדָה</w:t>
      </w:r>
      <w:r w:rsidRPr="00170705">
        <w:rPr>
          <w:rFonts w:eastAsia="Times New Roman" w:cs="Times New Roman"/>
          <w:rtl/>
          <w:lang w:eastAsia="de-DE"/>
        </w:rPr>
        <w:t xml:space="preserve"> </w:t>
      </w:r>
      <w:r w:rsidRPr="00170705">
        <w:rPr>
          <w:rFonts w:eastAsia="Times New Roman" w:cs="Times New Roman"/>
          <w:lang w:eastAsia="de-DE"/>
        </w:rPr>
        <w:t>(Stamm Juda) - der führende Stamm.</w:t>
      </w:r>
    </w:p>
    <w:p w14:paraId="035D56C3" w14:textId="5FEF4CC4"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597779">
        <w:t xml:space="preserve">verwendet </w:t>
      </w:r>
      <w:proofErr w:type="spellStart"/>
      <w:r w:rsidR="00597779">
        <w:t>ἀν</w:t>
      </w:r>
      <w:proofErr w:type="spellEnd"/>
      <w:r w:rsidR="00597779">
        <w:t xml:space="preserve">ακέκληκεν ὁ </w:t>
      </w:r>
      <w:proofErr w:type="spellStart"/>
      <w:r w:rsidR="00597779">
        <w:t>θεὸς</w:t>
      </w:r>
      <w:proofErr w:type="spellEnd"/>
      <w:r w:rsidR="00597779">
        <w:t xml:space="preserve"> (</w:t>
      </w:r>
      <w:proofErr w:type="spellStart"/>
      <w:r w:rsidR="00597779">
        <w:t>anakekleken</w:t>
      </w:r>
      <w:proofErr w:type="spellEnd"/>
      <w:r w:rsidR="00597779">
        <w:t xml:space="preserve"> ho </w:t>
      </w:r>
      <w:proofErr w:type="spellStart"/>
      <w:r w:rsidR="00597779">
        <w:t>theos</w:t>
      </w:r>
      <w:proofErr w:type="spellEnd"/>
      <w:r w:rsidR="00597779">
        <w:t xml:space="preserve"> - "Gott hat berufen") statt </w:t>
      </w:r>
      <w:r w:rsidR="00597779">
        <w:rPr>
          <w:rtl/>
        </w:rPr>
        <w:t>קרא יהוה בשם</w:t>
      </w:r>
      <w:r w:rsidR="00597779">
        <w:t xml:space="preserve"> (</w:t>
      </w:r>
      <w:proofErr w:type="spellStart"/>
      <w:r w:rsidR="00597779">
        <w:t>qara</w:t>
      </w:r>
      <w:proofErr w:type="spellEnd"/>
      <w:r w:rsidR="00597779">
        <w:t xml:space="preserve"> YHWH </w:t>
      </w:r>
      <w:proofErr w:type="spellStart"/>
      <w:r w:rsidR="00597779">
        <w:t>beshem</w:t>
      </w:r>
      <w:proofErr w:type="spellEnd"/>
      <w:r w:rsidR="00597779">
        <w:t xml:space="preserve"> - "YHWH hat beim Namen gerufen"), was eine weniger direkte göttliche Namensnennung darstellt.</w:t>
      </w:r>
    </w:p>
    <w:p w14:paraId="2ED6334F"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lastRenderedPageBreak/>
        <w:t>Satzstruktur:</w:t>
      </w:r>
      <w:r w:rsidRPr="00170705">
        <w:rPr>
          <w:rFonts w:eastAsia="Times New Roman" w:cs="Times New Roman"/>
          <w:lang w:eastAsia="de-DE"/>
        </w:rPr>
        <w:t xml:space="preserve"> Feierliche Verkündigung der göttlichen Berufung mit vollständiger genealogischer Identifikation.</w:t>
      </w:r>
    </w:p>
    <w:p w14:paraId="6A7B279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stellt den von Gott auserwählten Haupthandwerker vor.</w:t>
      </w:r>
    </w:p>
    <w:p w14:paraId="11AA365B" w14:textId="77777777" w:rsidR="00170705" w:rsidRPr="00170705" w:rsidRDefault="00170705" w:rsidP="00170705">
      <w:pPr>
        <w:spacing w:before="100" w:beforeAutospacing="1" w:after="100" w:afterAutospacing="1" w:line="240" w:lineRule="auto"/>
        <w:outlineLvl w:val="1"/>
        <w:rPr>
          <w:rFonts w:eastAsia="Times New Roman" w:cs="Times New Roman"/>
          <w:b/>
          <w:bCs/>
          <w:sz w:val="36"/>
          <w:szCs w:val="36"/>
          <w:lang w:eastAsia="de-DE"/>
        </w:rPr>
      </w:pPr>
      <w:r w:rsidRPr="00170705">
        <w:rPr>
          <w:rFonts w:eastAsia="Times New Roman" w:cs="Times New Roman"/>
          <w:b/>
          <w:bCs/>
          <w:sz w:val="36"/>
          <w:szCs w:val="36"/>
          <w:lang w:eastAsia="de-DE"/>
        </w:rPr>
        <w:t>Exodus 35,31</w:t>
      </w:r>
    </w:p>
    <w:p w14:paraId="49F3EF84"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Hebräisch:</w:t>
      </w:r>
      <w:r w:rsidRPr="00170705">
        <w:rPr>
          <w:rFonts w:eastAsia="Times New Roman" w:cs="Times New Roman"/>
          <w:lang w:eastAsia="de-DE"/>
        </w:rPr>
        <w:t xml:space="preserve"> </w:t>
      </w:r>
      <w:r w:rsidRPr="00170705">
        <w:rPr>
          <w:rFonts w:eastAsia="Times New Roman" w:cs="Times New Roman"/>
          <w:rtl/>
          <w:lang w:eastAsia="de-DE"/>
        </w:rPr>
        <w:t>וַיְמַלֵּ֥א אֹתוֹ֖ ר֣וּחַ אֱלֹהִ֑ים בְּחָכְמָ֛ה בִּתְבוּנָ֥ה וּבְדַ֖עַת וּבְכָל־מְלָאכָֽה׃</w:t>
      </w:r>
    </w:p>
    <w:p w14:paraId="2E38661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Deutsch:</w:t>
      </w:r>
      <w:r w:rsidRPr="00170705">
        <w:rPr>
          <w:rFonts w:eastAsia="Times New Roman" w:cs="Times New Roman"/>
          <w:lang w:eastAsia="de-DE"/>
        </w:rPr>
        <w:t xml:space="preserve"> Und hat ihn mit dem Geist Gottes erfüllt, mit Weisheit, mit Einsicht und mit Erkenntnis und mit allem Werk.</w:t>
      </w:r>
    </w:p>
    <w:p w14:paraId="44B1FAC4" w14:textId="77777777" w:rsidR="00170705" w:rsidRPr="00170705" w:rsidRDefault="00696CEF" w:rsidP="00170705">
      <w:pPr>
        <w:spacing w:after="0" w:line="240" w:lineRule="auto"/>
        <w:rPr>
          <w:rFonts w:eastAsia="Times New Roman" w:cs="Times New Roman"/>
          <w:lang w:eastAsia="de-DE"/>
        </w:rPr>
      </w:pPr>
      <w:r>
        <w:rPr>
          <w:rFonts w:eastAsia="Times New Roman" w:cs="Times New Roman"/>
          <w:noProof/>
          <w:lang w:eastAsia="de-DE"/>
        </w:rPr>
        <w:pict w14:anchorId="4ACA9459">
          <v:rect id="_x0000_i2049" style="width:0;height:1.5pt" o:hralign="center" o:hrstd="t" o:hr="t" fillcolor="#a0a0a0" stroked="f"/>
        </w:pict>
      </w:r>
    </w:p>
    <w:p w14:paraId="7AEE0CB0"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Kommentar:</w:t>
      </w:r>
      <w:r w:rsidRPr="00170705">
        <w:rPr>
          <w:rFonts w:eastAsia="Times New Roman" w:cs="Times New Roman"/>
          <w:lang w:eastAsia="de-DE"/>
        </w:rPr>
        <w:t xml:space="preserve"> Die göttliche Erfüllung </w:t>
      </w:r>
      <w:r w:rsidRPr="00170705">
        <w:rPr>
          <w:rFonts w:eastAsia="Times New Roman" w:cs="Times New Roman"/>
          <w:b/>
          <w:bCs/>
          <w:rtl/>
          <w:lang w:eastAsia="de-DE"/>
        </w:rPr>
        <w:t>וַיְמַלֵּא אֹתוֹ רוּחַ אֱלֹהִים</w:t>
      </w:r>
      <w:r w:rsidRPr="00170705">
        <w:rPr>
          <w:rFonts w:eastAsia="Times New Roman" w:cs="Times New Roman"/>
          <w:rtl/>
          <w:lang w:eastAsia="de-DE"/>
        </w:rPr>
        <w:t xml:space="preserve"> </w:t>
      </w:r>
      <w:r w:rsidRPr="00170705">
        <w:rPr>
          <w:rFonts w:eastAsia="Times New Roman" w:cs="Times New Roman"/>
          <w:lang w:eastAsia="de-DE"/>
        </w:rPr>
        <w:t xml:space="preserve">(und er erfüllte ihn mit Geist Gottes) zeigt </w:t>
      </w:r>
      <w:r w:rsidRPr="00170705">
        <w:rPr>
          <w:rFonts w:eastAsia="Times New Roman" w:cs="Times New Roman"/>
          <w:b/>
          <w:bCs/>
          <w:rtl/>
          <w:lang w:eastAsia="de-DE"/>
        </w:rPr>
        <w:t>מַלֵּא</w:t>
      </w:r>
      <w:r w:rsidRPr="00170705">
        <w:rPr>
          <w:rFonts w:eastAsia="Times New Roman" w:cs="Times New Roman"/>
          <w:rtl/>
          <w:lang w:eastAsia="de-DE"/>
        </w:rPr>
        <w:t xml:space="preserve"> </w:t>
      </w:r>
      <w:r w:rsidRPr="00170705">
        <w:rPr>
          <w:rFonts w:eastAsia="Times New Roman" w:cs="Times New Roman"/>
          <w:lang w:eastAsia="de-DE"/>
        </w:rPr>
        <w:t xml:space="preserve">(3. Person Singular maskulin Piel Imperfekt von </w:t>
      </w:r>
      <w:r w:rsidRPr="00170705">
        <w:rPr>
          <w:rFonts w:eastAsia="Times New Roman" w:cs="Times New Roman"/>
          <w:b/>
          <w:bCs/>
          <w:rtl/>
          <w:lang w:eastAsia="de-DE"/>
        </w:rPr>
        <w:t>מלא</w:t>
      </w:r>
      <w:r w:rsidRPr="00170705">
        <w:rPr>
          <w:rFonts w:eastAsia="Times New Roman" w:cs="Times New Roman"/>
          <w:lang w:eastAsia="de-DE"/>
        </w:rPr>
        <w:t xml:space="preserve">) mit waw-consecutivum - "erfüllen". </w:t>
      </w:r>
      <w:r w:rsidRPr="00170705">
        <w:rPr>
          <w:rFonts w:eastAsia="Times New Roman" w:cs="Times New Roman"/>
          <w:b/>
          <w:bCs/>
          <w:rtl/>
          <w:lang w:eastAsia="de-DE"/>
        </w:rPr>
        <w:t>רוּחַ אֱלֹהִים</w:t>
      </w:r>
      <w:r w:rsidRPr="00170705">
        <w:rPr>
          <w:rFonts w:eastAsia="Times New Roman" w:cs="Times New Roman"/>
          <w:rtl/>
          <w:lang w:eastAsia="de-DE"/>
        </w:rPr>
        <w:t xml:space="preserve"> </w:t>
      </w:r>
      <w:r w:rsidRPr="00170705">
        <w:rPr>
          <w:rFonts w:eastAsia="Times New Roman" w:cs="Times New Roman"/>
          <w:lang w:eastAsia="de-DE"/>
        </w:rPr>
        <w:t>(Geist Gottes) als göttliche Inspiration für handwerkliche Arbeit.</w:t>
      </w:r>
    </w:p>
    <w:p w14:paraId="1969B3D3"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 xml:space="preserve">Die vierfache Begabung </w:t>
      </w:r>
      <w:r w:rsidRPr="00170705">
        <w:rPr>
          <w:rFonts w:eastAsia="Times New Roman" w:cs="Times New Roman"/>
          <w:b/>
          <w:bCs/>
          <w:rtl/>
          <w:lang w:eastAsia="de-DE"/>
        </w:rPr>
        <w:t>בְּחָכְמָה בִתְבוּנָה וּבְדַעַת וּבְכָל־מְלָאכָה</w:t>
      </w:r>
      <w:r w:rsidRPr="00170705">
        <w:rPr>
          <w:rFonts w:eastAsia="Times New Roman" w:cs="Times New Roman"/>
          <w:rtl/>
          <w:lang w:eastAsia="de-DE"/>
        </w:rPr>
        <w:t xml:space="preserve"> </w:t>
      </w:r>
      <w:r w:rsidRPr="00170705">
        <w:rPr>
          <w:rFonts w:eastAsia="Times New Roman" w:cs="Times New Roman"/>
          <w:lang w:eastAsia="de-DE"/>
        </w:rPr>
        <w:t xml:space="preserve">(mit Weisheit, mit Einsicht und mit Erkenntnis und mit allem Werk) zeigt </w:t>
      </w:r>
      <w:r w:rsidRPr="00170705">
        <w:rPr>
          <w:rFonts w:eastAsia="Times New Roman" w:cs="Times New Roman"/>
          <w:b/>
          <w:bCs/>
          <w:rtl/>
          <w:lang w:eastAsia="de-DE"/>
        </w:rPr>
        <w:t>חָכְמָה</w:t>
      </w:r>
      <w:r w:rsidRPr="00170705">
        <w:rPr>
          <w:rFonts w:eastAsia="Times New Roman" w:cs="Times New Roman"/>
          <w:rtl/>
          <w:lang w:eastAsia="de-DE"/>
        </w:rPr>
        <w:t xml:space="preserve"> </w:t>
      </w:r>
      <w:r w:rsidRPr="00170705">
        <w:rPr>
          <w:rFonts w:eastAsia="Times New Roman" w:cs="Times New Roman"/>
          <w:lang w:eastAsia="de-DE"/>
        </w:rPr>
        <w:t xml:space="preserve">(Weisheit) als praktisches Können, </w:t>
      </w:r>
      <w:r w:rsidRPr="00170705">
        <w:rPr>
          <w:rFonts w:eastAsia="Times New Roman" w:cs="Times New Roman"/>
          <w:b/>
          <w:bCs/>
          <w:rtl/>
          <w:lang w:eastAsia="de-DE"/>
        </w:rPr>
        <w:t>תְּבוּנָה</w:t>
      </w:r>
      <w:r w:rsidRPr="00170705">
        <w:rPr>
          <w:rFonts w:eastAsia="Times New Roman" w:cs="Times New Roman"/>
          <w:rtl/>
          <w:lang w:eastAsia="de-DE"/>
        </w:rPr>
        <w:t xml:space="preserve"> </w:t>
      </w:r>
      <w:r w:rsidRPr="00170705">
        <w:rPr>
          <w:rFonts w:eastAsia="Times New Roman" w:cs="Times New Roman"/>
          <w:lang w:eastAsia="de-DE"/>
        </w:rPr>
        <w:t xml:space="preserve">(Einsicht/Verständnis) als Verstehen der Zusammenhänge, </w:t>
      </w:r>
      <w:r w:rsidRPr="00170705">
        <w:rPr>
          <w:rFonts w:eastAsia="Times New Roman" w:cs="Times New Roman"/>
          <w:b/>
          <w:bCs/>
          <w:rtl/>
          <w:lang w:eastAsia="de-DE"/>
        </w:rPr>
        <w:t>דַּעַת</w:t>
      </w:r>
      <w:r w:rsidRPr="00170705">
        <w:rPr>
          <w:rFonts w:eastAsia="Times New Roman" w:cs="Times New Roman"/>
          <w:rtl/>
          <w:lang w:eastAsia="de-DE"/>
        </w:rPr>
        <w:t xml:space="preserve"> </w:t>
      </w:r>
      <w:r w:rsidRPr="00170705">
        <w:rPr>
          <w:rFonts w:eastAsia="Times New Roman" w:cs="Times New Roman"/>
          <w:lang w:eastAsia="de-DE"/>
        </w:rPr>
        <w:t xml:space="preserve">(Erkenntnis) als technisches Wissen und </w:t>
      </w:r>
      <w:r w:rsidRPr="00170705">
        <w:rPr>
          <w:rFonts w:eastAsia="Times New Roman" w:cs="Times New Roman"/>
          <w:b/>
          <w:bCs/>
          <w:rtl/>
          <w:lang w:eastAsia="de-DE"/>
        </w:rPr>
        <w:t>כָל־מְלָאכָה</w:t>
      </w:r>
      <w:r w:rsidRPr="00170705">
        <w:rPr>
          <w:rFonts w:eastAsia="Times New Roman" w:cs="Times New Roman"/>
          <w:rtl/>
          <w:lang w:eastAsia="de-DE"/>
        </w:rPr>
        <w:t xml:space="preserve"> </w:t>
      </w:r>
      <w:r w:rsidRPr="00170705">
        <w:rPr>
          <w:rFonts w:eastAsia="Times New Roman" w:cs="Times New Roman"/>
          <w:lang w:eastAsia="de-DE"/>
        </w:rPr>
        <w:t>(alles Werk) als umfassende handwerkliche Fähigkeit.</w:t>
      </w:r>
    </w:p>
    <w:p w14:paraId="0724711C" w14:textId="787A2245"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Die LXX</w:t>
      </w:r>
      <w:r w:rsidRPr="00170705">
        <w:rPr>
          <w:rFonts w:eastAsia="Times New Roman" w:cs="Times New Roman"/>
          <w:lang w:eastAsia="de-DE"/>
        </w:rPr>
        <w:t xml:space="preserve"> </w:t>
      </w:r>
      <w:r w:rsidR="00597779">
        <w:t xml:space="preserve">übersetzt </w:t>
      </w:r>
      <w:r w:rsidR="00597779">
        <w:rPr>
          <w:rtl/>
        </w:rPr>
        <w:t>רוח אלהים</w:t>
      </w:r>
      <w:r w:rsidR="00597779">
        <w:t xml:space="preserve"> (</w:t>
      </w:r>
      <w:proofErr w:type="spellStart"/>
      <w:r w:rsidR="00597779">
        <w:t>ruach</w:t>
      </w:r>
      <w:proofErr w:type="spellEnd"/>
      <w:r w:rsidR="00597779">
        <w:t xml:space="preserve"> </w:t>
      </w:r>
      <w:proofErr w:type="spellStart"/>
      <w:r w:rsidR="00597779">
        <w:t>elohim</w:t>
      </w:r>
      <w:proofErr w:type="spellEnd"/>
      <w:r w:rsidR="00597779">
        <w:t xml:space="preserve"> - "Geist Gottes") als π</w:t>
      </w:r>
      <w:proofErr w:type="spellStart"/>
      <w:r w:rsidR="00597779">
        <w:t>νεῦμ</w:t>
      </w:r>
      <w:proofErr w:type="spellEnd"/>
      <w:r w:rsidR="00597779">
        <w:t xml:space="preserve">α </w:t>
      </w:r>
      <w:proofErr w:type="spellStart"/>
      <w:r w:rsidR="00597779">
        <w:t>θεῖον</w:t>
      </w:r>
      <w:proofErr w:type="spellEnd"/>
      <w:r w:rsidR="00597779">
        <w:t xml:space="preserve"> (</w:t>
      </w:r>
      <w:proofErr w:type="spellStart"/>
      <w:r w:rsidR="00597779">
        <w:t>pneuma</w:t>
      </w:r>
      <w:proofErr w:type="spellEnd"/>
      <w:r w:rsidR="00597779">
        <w:t xml:space="preserve"> </w:t>
      </w:r>
      <w:proofErr w:type="spellStart"/>
      <w:r w:rsidR="00597779">
        <w:t>theion</w:t>
      </w:r>
      <w:proofErr w:type="spellEnd"/>
      <w:r w:rsidR="00597779">
        <w:t xml:space="preserve"> - "göttlicher Geist"), entsprechend der bereits in Exodus 31:3 beobachteten Tendenz.</w:t>
      </w:r>
    </w:p>
    <w:p w14:paraId="1C13EF47"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b/>
          <w:bCs/>
          <w:lang w:eastAsia="de-DE"/>
        </w:rPr>
        <w:t>Satzstruktur:</w:t>
      </w:r>
      <w:r w:rsidRPr="00170705">
        <w:rPr>
          <w:rFonts w:eastAsia="Times New Roman" w:cs="Times New Roman"/>
          <w:lang w:eastAsia="de-DE"/>
        </w:rPr>
        <w:t xml:space="preserve"> Göttliche Geisterfüllung mit vierfacher Spezifikation der verliehenen Fähigkeiten.</w:t>
      </w:r>
    </w:p>
    <w:p w14:paraId="43CF41CC" w14:textId="77777777" w:rsidR="00170705" w:rsidRPr="00170705" w:rsidRDefault="00170705" w:rsidP="00170705">
      <w:pPr>
        <w:spacing w:before="100" w:beforeAutospacing="1" w:after="100" w:afterAutospacing="1" w:line="240" w:lineRule="auto"/>
        <w:rPr>
          <w:rFonts w:eastAsia="Times New Roman" w:cs="Times New Roman"/>
          <w:lang w:eastAsia="de-DE"/>
        </w:rPr>
      </w:pPr>
      <w:r w:rsidRPr="00170705">
        <w:rPr>
          <w:rFonts w:eastAsia="Times New Roman" w:cs="Times New Roman"/>
          <w:lang w:eastAsia="de-DE"/>
        </w:rPr>
        <w:t>Das Gesetz zeigt handwerkliche Begabung als göttliche Gabe in verschiedenen Dimensionen.</w:t>
      </w:r>
    </w:p>
    <w:p w14:paraId="7499D30F" w14:textId="77777777" w:rsidR="00970018" w:rsidRPr="00970018" w:rsidRDefault="00970018" w:rsidP="00970018">
      <w:pPr>
        <w:spacing w:before="100" w:beforeAutospacing="1" w:after="100" w:afterAutospacing="1" w:line="240" w:lineRule="auto"/>
        <w:outlineLvl w:val="1"/>
        <w:rPr>
          <w:rFonts w:eastAsia="Times New Roman" w:cs="Times New Roman"/>
          <w:b/>
          <w:bCs/>
          <w:sz w:val="36"/>
          <w:szCs w:val="36"/>
          <w:lang w:eastAsia="de-DE"/>
        </w:rPr>
      </w:pPr>
      <w:r w:rsidRPr="00970018">
        <w:rPr>
          <w:rFonts w:eastAsia="Times New Roman" w:cs="Times New Roman"/>
          <w:b/>
          <w:bCs/>
          <w:sz w:val="36"/>
          <w:szCs w:val="36"/>
          <w:lang w:eastAsia="de-DE"/>
        </w:rPr>
        <w:t>Exodus 35,32</w:t>
      </w:r>
    </w:p>
    <w:p w14:paraId="4C42D737"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Hebräisch:</w:t>
      </w:r>
      <w:r w:rsidRPr="00970018">
        <w:rPr>
          <w:rFonts w:eastAsia="Times New Roman" w:cs="Times New Roman"/>
          <w:lang w:eastAsia="de-DE"/>
        </w:rPr>
        <w:t xml:space="preserve"> </w:t>
      </w:r>
      <w:r w:rsidRPr="00970018">
        <w:rPr>
          <w:rFonts w:eastAsia="Times New Roman" w:cs="Times New Roman"/>
          <w:rtl/>
          <w:lang w:eastAsia="de-DE"/>
        </w:rPr>
        <w:t>וְלַחְשֹׁ֖ב מַֽחַשָׁבֹ֑ת לַעֲשֹׂ֛ת בַּזָּהָ֥ב וּבַכֶּ֖סֶף וּבַנְּחֹֽשֶׁת׃</w:t>
      </w:r>
    </w:p>
    <w:p w14:paraId="3B47410E"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Deutsch:</w:t>
      </w:r>
      <w:r w:rsidRPr="00970018">
        <w:rPr>
          <w:rFonts w:eastAsia="Times New Roman" w:cs="Times New Roman"/>
          <w:lang w:eastAsia="de-DE"/>
        </w:rPr>
        <w:t xml:space="preserve"> Und zwar um Kunstwerke zu ersinnen, zu arbeiten in Gold und in Silber und in Kupfer.</w:t>
      </w:r>
    </w:p>
    <w:p w14:paraId="37979B64" w14:textId="77777777" w:rsidR="00970018" w:rsidRPr="00970018" w:rsidRDefault="00696CEF" w:rsidP="00970018">
      <w:pPr>
        <w:spacing w:after="0" w:line="240" w:lineRule="auto"/>
        <w:rPr>
          <w:rFonts w:eastAsia="Times New Roman" w:cs="Times New Roman"/>
          <w:lang w:eastAsia="de-DE"/>
        </w:rPr>
      </w:pPr>
      <w:r>
        <w:rPr>
          <w:rFonts w:eastAsia="Times New Roman" w:cs="Times New Roman"/>
          <w:noProof/>
          <w:lang w:eastAsia="de-DE"/>
        </w:rPr>
        <w:pict w14:anchorId="376A546A">
          <v:rect id="_x0000_i2050" style="width:0;height:1.5pt" o:hralign="center" o:hrstd="t" o:hr="t" fillcolor="#a0a0a0" stroked="f"/>
        </w:pict>
      </w:r>
    </w:p>
    <w:p w14:paraId="4E3114FB"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Kommentar:</w:t>
      </w:r>
      <w:r w:rsidRPr="00970018">
        <w:rPr>
          <w:rFonts w:eastAsia="Times New Roman" w:cs="Times New Roman"/>
          <w:lang w:eastAsia="de-DE"/>
        </w:rPr>
        <w:t xml:space="preserve"> Die künstlerische Planung </w:t>
      </w:r>
      <w:r w:rsidRPr="00970018">
        <w:rPr>
          <w:rFonts w:eastAsia="Times New Roman" w:cs="Times New Roman"/>
          <w:b/>
          <w:bCs/>
          <w:rtl/>
          <w:lang w:eastAsia="de-DE"/>
        </w:rPr>
        <w:t>וְלַחְשֹׁב מַחַשָׁבֹת</w:t>
      </w:r>
      <w:r w:rsidRPr="00970018">
        <w:rPr>
          <w:rFonts w:eastAsia="Times New Roman" w:cs="Times New Roman"/>
          <w:rtl/>
          <w:lang w:eastAsia="de-DE"/>
        </w:rPr>
        <w:t xml:space="preserve"> </w:t>
      </w:r>
      <w:r w:rsidRPr="00970018">
        <w:rPr>
          <w:rFonts w:eastAsia="Times New Roman" w:cs="Times New Roman"/>
          <w:lang w:eastAsia="de-DE"/>
        </w:rPr>
        <w:t xml:space="preserve">(und zu ersinnen Pläne/Gedanken) zeigt </w:t>
      </w:r>
      <w:r w:rsidRPr="00970018">
        <w:rPr>
          <w:rFonts w:eastAsia="Times New Roman" w:cs="Times New Roman"/>
          <w:b/>
          <w:bCs/>
          <w:rtl/>
          <w:lang w:eastAsia="de-DE"/>
        </w:rPr>
        <w:t>חשׁב</w:t>
      </w:r>
      <w:r w:rsidRPr="00970018">
        <w:rPr>
          <w:rFonts w:eastAsia="Times New Roman" w:cs="Times New Roman"/>
          <w:rtl/>
          <w:lang w:eastAsia="de-DE"/>
        </w:rPr>
        <w:t xml:space="preserve"> </w:t>
      </w:r>
      <w:r w:rsidRPr="00970018">
        <w:rPr>
          <w:rFonts w:eastAsia="Times New Roman" w:cs="Times New Roman"/>
          <w:lang w:eastAsia="de-DE"/>
        </w:rPr>
        <w:t xml:space="preserve">(denken, planen, ersinnen) und </w:t>
      </w:r>
      <w:r w:rsidRPr="00970018">
        <w:rPr>
          <w:rFonts w:eastAsia="Times New Roman" w:cs="Times New Roman"/>
          <w:b/>
          <w:bCs/>
          <w:rtl/>
          <w:lang w:eastAsia="de-DE"/>
        </w:rPr>
        <w:t>מַחַשָׁבֹת</w:t>
      </w:r>
      <w:r w:rsidRPr="00970018">
        <w:rPr>
          <w:rFonts w:eastAsia="Times New Roman" w:cs="Times New Roman"/>
          <w:rtl/>
          <w:lang w:eastAsia="de-DE"/>
        </w:rPr>
        <w:t xml:space="preserve"> </w:t>
      </w:r>
      <w:r w:rsidRPr="00970018">
        <w:rPr>
          <w:rFonts w:eastAsia="Times New Roman" w:cs="Times New Roman"/>
          <w:lang w:eastAsia="de-DE"/>
        </w:rPr>
        <w:t>(Pläne, Gedanken, Entwürfe) - die Fähigkeit zur künstlerischen Konzeption und Planung.</w:t>
      </w:r>
    </w:p>
    <w:p w14:paraId="4BFED03A"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 xml:space="preserve">Die Metallverarbeitung </w:t>
      </w:r>
      <w:r w:rsidRPr="00970018">
        <w:rPr>
          <w:rFonts w:eastAsia="Times New Roman" w:cs="Times New Roman"/>
          <w:b/>
          <w:bCs/>
          <w:rtl/>
          <w:lang w:eastAsia="de-DE"/>
        </w:rPr>
        <w:t>לַעֲשׂוֹת בַּזָּהָב וּבַכֶּסֶף וּבַנְּחֹשֶׁת</w:t>
      </w:r>
      <w:r w:rsidRPr="00970018">
        <w:rPr>
          <w:rFonts w:eastAsia="Times New Roman" w:cs="Times New Roman"/>
          <w:rtl/>
          <w:lang w:eastAsia="de-DE"/>
        </w:rPr>
        <w:t xml:space="preserve"> </w:t>
      </w:r>
      <w:r w:rsidRPr="00970018">
        <w:rPr>
          <w:rFonts w:eastAsia="Times New Roman" w:cs="Times New Roman"/>
          <w:lang w:eastAsia="de-DE"/>
        </w:rPr>
        <w:t>(zu arbeiten mit Gold und mit Silber und mit Kupfer) zeigt die Beherrschung aller drei Hauptmetalle des Heiligtums in aufsteigender Härte und damit Schwierigkeit der Bearbeitung.</w:t>
      </w:r>
    </w:p>
    <w:p w14:paraId="09872242"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lastRenderedPageBreak/>
        <w:t>Die LXX</w:t>
      </w:r>
      <w:r w:rsidRPr="00970018">
        <w:rPr>
          <w:rFonts w:eastAsia="Times New Roman" w:cs="Times New Roman"/>
          <w:lang w:eastAsia="de-DE"/>
        </w:rPr>
        <w:t xml:space="preserve"> übersetzt </w:t>
      </w:r>
      <w:r w:rsidRPr="00970018">
        <w:rPr>
          <w:rFonts w:eastAsia="Times New Roman" w:cs="Times New Roman"/>
          <w:b/>
          <w:bCs/>
          <w:rtl/>
          <w:lang w:eastAsia="de-DE"/>
        </w:rPr>
        <w:t>מַחַשָׁבֹת</w:t>
      </w:r>
      <w:r w:rsidRPr="00970018">
        <w:rPr>
          <w:rFonts w:eastAsia="Times New Roman" w:cs="Times New Roman"/>
          <w:rtl/>
          <w:lang w:eastAsia="de-DE"/>
        </w:rPr>
        <w:t xml:space="preserve"> </w:t>
      </w:r>
      <w:r w:rsidRPr="00970018">
        <w:rPr>
          <w:rFonts w:eastAsia="Times New Roman" w:cs="Times New Roman"/>
          <w:lang w:eastAsia="de-DE"/>
        </w:rPr>
        <w:t xml:space="preserve">als </w:t>
      </w:r>
      <w:proofErr w:type="spellStart"/>
      <w:r w:rsidRPr="00970018">
        <w:rPr>
          <w:rFonts w:eastAsia="Times New Roman" w:cs="Times New Roman"/>
          <w:lang w:eastAsia="de-DE"/>
        </w:rPr>
        <w:t>δι</w:t>
      </w:r>
      <w:proofErr w:type="spellEnd"/>
      <w:r w:rsidRPr="00970018">
        <w:rPr>
          <w:rFonts w:eastAsia="Times New Roman" w:cs="Times New Roman"/>
          <w:lang w:eastAsia="de-DE"/>
        </w:rPr>
        <w:t>ανοεῖσθαι (durchdenken) und macht damit den intellektuellen Planungsaspekt deutlich.</w:t>
      </w:r>
    </w:p>
    <w:p w14:paraId="2039E1A5"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Satzstruktur:</w:t>
      </w:r>
      <w:r w:rsidRPr="00970018">
        <w:rPr>
          <w:rFonts w:eastAsia="Times New Roman" w:cs="Times New Roman"/>
          <w:lang w:eastAsia="de-DE"/>
        </w:rPr>
        <w:t xml:space="preserve"> Künstlerische Planungsfähigkeit mit praktischer Metallverarbeitungskompetenz in allen drei Metallen.</w:t>
      </w:r>
    </w:p>
    <w:p w14:paraId="67923C19"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Das Gesetz zeigt die Kombination von kreativer Planung und handwerklicher Ausführung.</w:t>
      </w:r>
    </w:p>
    <w:p w14:paraId="70187E05" w14:textId="77777777" w:rsidR="00970018" w:rsidRPr="00970018" w:rsidRDefault="00970018" w:rsidP="00970018">
      <w:pPr>
        <w:spacing w:before="100" w:beforeAutospacing="1" w:after="100" w:afterAutospacing="1" w:line="240" w:lineRule="auto"/>
        <w:outlineLvl w:val="1"/>
        <w:rPr>
          <w:rFonts w:eastAsia="Times New Roman" w:cs="Times New Roman"/>
          <w:b/>
          <w:bCs/>
          <w:sz w:val="36"/>
          <w:szCs w:val="36"/>
          <w:lang w:eastAsia="de-DE"/>
        </w:rPr>
      </w:pPr>
      <w:r w:rsidRPr="00970018">
        <w:rPr>
          <w:rFonts w:eastAsia="Times New Roman" w:cs="Times New Roman"/>
          <w:b/>
          <w:bCs/>
          <w:sz w:val="36"/>
          <w:szCs w:val="36"/>
          <w:lang w:eastAsia="de-DE"/>
        </w:rPr>
        <w:t>Exodus 35,33</w:t>
      </w:r>
    </w:p>
    <w:p w14:paraId="76A77814"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Hebräisch:</w:t>
      </w:r>
      <w:r w:rsidRPr="00970018">
        <w:rPr>
          <w:rFonts w:eastAsia="Times New Roman" w:cs="Times New Roman"/>
          <w:lang w:eastAsia="de-DE"/>
        </w:rPr>
        <w:t xml:space="preserve"> </w:t>
      </w:r>
      <w:r w:rsidRPr="00970018">
        <w:rPr>
          <w:rFonts w:eastAsia="Times New Roman" w:cs="Times New Roman"/>
          <w:rtl/>
          <w:lang w:eastAsia="de-DE"/>
        </w:rPr>
        <w:t>וּבַחֲרֹ֥שֶׁת אֶ֛בֶן לְמַלֹּ֖את וּבַחֲרֹ֣שֶׁת עֵ֑ץ לַעֲשׂ֖וֹת בְּכָל־מְלֶ֥אכֶת מַחֲשָֽׁבֶת׃</w:t>
      </w:r>
    </w:p>
    <w:p w14:paraId="11B6979F"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Deutsch:</w:t>
      </w:r>
      <w:r w:rsidRPr="00970018">
        <w:rPr>
          <w:rFonts w:eastAsia="Times New Roman" w:cs="Times New Roman"/>
          <w:lang w:eastAsia="de-DE"/>
        </w:rPr>
        <w:t xml:space="preserve"> Und im Steinschneiden zum Einsetzen und im Holzschneiden, um in jeglichem Kunstwerk zu arbeiten.</w:t>
      </w:r>
    </w:p>
    <w:p w14:paraId="24E36815" w14:textId="77777777" w:rsidR="00970018" w:rsidRPr="00970018" w:rsidRDefault="00696CEF" w:rsidP="00970018">
      <w:pPr>
        <w:spacing w:after="0" w:line="240" w:lineRule="auto"/>
        <w:rPr>
          <w:rFonts w:eastAsia="Times New Roman" w:cs="Times New Roman"/>
          <w:lang w:eastAsia="de-DE"/>
        </w:rPr>
      </w:pPr>
      <w:r>
        <w:rPr>
          <w:rFonts w:eastAsia="Times New Roman" w:cs="Times New Roman"/>
          <w:noProof/>
          <w:lang w:eastAsia="de-DE"/>
        </w:rPr>
        <w:pict w14:anchorId="053530B1">
          <v:rect id="_x0000_i2051" style="width:0;height:1.5pt" o:hralign="center" o:hrstd="t" o:hr="t" fillcolor="#a0a0a0" stroked="f"/>
        </w:pict>
      </w:r>
    </w:p>
    <w:p w14:paraId="431CC5BF"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Kommentar:</w:t>
      </w:r>
      <w:r w:rsidRPr="00970018">
        <w:rPr>
          <w:rFonts w:eastAsia="Times New Roman" w:cs="Times New Roman"/>
          <w:lang w:eastAsia="de-DE"/>
        </w:rPr>
        <w:t xml:space="preserve"> Die Steinbearbeitung </w:t>
      </w:r>
      <w:r w:rsidRPr="00970018">
        <w:rPr>
          <w:rFonts w:eastAsia="Times New Roman" w:cs="Times New Roman"/>
          <w:b/>
          <w:bCs/>
          <w:rtl/>
          <w:lang w:eastAsia="de-DE"/>
        </w:rPr>
        <w:t>וּבַחֲרֹשֶׁת אֶבֶן לְמַלֹּאת</w:t>
      </w:r>
      <w:r w:rsidRPr="00970018">
        <w:rPr>
          <w:rFonts w:eastAsia="Times New Roman" w:cs="Times New Roman"/>
          <w:rtl/>
          <w:lang w:eastAsia="de-DE"/>
        </w:rPr>
        <w:t xml:space="preserve"> </w:t>
      </w:r>
      <w:r w:rsidRPr="00970018">
        <w:rPr>
          <w:rFonts w:eastAsia="Times New Roman" w:cs="Times New Roman"/>
          <w:lang w:eastAsia="de-DE"/>
        </w:rPr>
        <w:t xml:space="preserve">(und im Behauen von Stein zum Einsetzen) zeigt </w:t>
      </w:r>
      <w:r w:rsidRPr="00970018">
        <w:rPr>
          <w:rFonts w:eastAsia="Times New Roman" w:cs="Times New Roman"/>
          <w:b/>
          <w:bCs/>
          <w:rtl/>
          <w:lang w:eastAsia="de-DE"/>
        </w:rPr>
        <w:t>חֲרֹשֶׁת</w:t>
      </w:r>
      <w:r w:rsidRPr="00970018">
        <w:rPr>
          <w:rFonts w:eastAsia="Times New Roman" w:cs="Times New Roman"/>
          <w:rtl/>
          <w:lang w:eastAsia="de-DE"/>
        </w:rPr>
        <w:t xml:space="preserve"> </w:t>
      </w:r>
      <w:r w:rsidRPr="00970018">
        <w:rPr>
          <w:rFonts w:eastAsia="Times New Roman" w:cs="Times New Roman"/>
          <w:lang w:eastAsia="de-DE"/>
        </w:rPr>
        <w:t xml:space="preserve">(Behauen, Schneiden) von </w:t>
      </w:r>
      <w:r w:rsidRPr="00970018">
        <w:rPr>
          <w:rFonts w:eastAsia="Times New Roman" w:cs="Times New Roman"/>
          <w:b/>
          <w:bCs/>
          <w:rtl/>
          <w:lang w:eastAsia="de-DE"/>
        </w:rPr>
        <w:t>חרשׁ</w:t>
      </w:r>
      <w:r w:rsidRPr="00970018">
        <w:rPr>
          <w:rFonts w:eastAsia="Times New Roman" w:cs="Times New Roman"/>
          <w:rtl/>
          <w:lang w:eastAsia="de-DE"/>
        </w:rPr>
        <w:t xml:space="preserve"> </w:t>
      </w:r>
      <w:r w:rsidRPr="00970018">
        <w:rPr>
          <w:rFonts w:eastAsia="Times New Roman" w:cs="Times New Roman"/>
          <w:lang w:eastAsia="de-DE"/>
        </w:rPr>
        <w:t xml:space="preserve">(schneiden, gravieren) und </w:t>
      </w:r>
      <w:r w:rsidRPr="00970018">
        <w:rPr>
          <w:rFonts w:eastAsia="Times New Roman" w:cs="Times New Roman"/>
          <w:b/>
          <w:bCs/>
          <w:rtl/>
          <w:lang w:eastAsia="de-DE"/>
        </w:rPr>
        <w:t>מַלֹּאת</w:t>
      </w:r>
      <w:r w:rsidRPr="00970018">
        <w:rPr>
          <w:rFonts w:eastAsia="Times New Roman" w:cs="Times New Roman"/>
          <w:rtl/>
          <w:lang w:eastAsia="de-DE"/>
        </w:rPr>
        <w:t xml:space="preserve"> </w:t>
      </w:r>
      <w:r w:rsidRPr="00970018">
        <w:rPr>
          <w:rFonts w:eastAsia="Times New Roman" w:cs="Times New Roman"/>
          <w:lang w:eastAsia="de-DE"/>
        </w:rPr>
        <w:t>(Einsetzen) - die Kunst des Edelsteinschneidens und -fassens für das Ephod und Brustschild.</w:t>
      </w:r>
    </w:p>
    <w:p w14:paraId="41DAFB3E"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 xml:space="preserve">Die Holzbearbeitung </w:t>
      </w:r>
      <w:r w:rsidRPr="00970018">
        <w:rPr>
          <w:rFonts w:eastAsia="Times New Roman" w:cs="Times New Roman"/>
          <w:b/>
          <w:bCs/>
          <w:rtl/>
          <w:lang w:eastAsia="de-DE"/>
        </w:rPr>
        <w:t>וּבַחֲרֹשֶׁת עֵץ</w:t>
      </w:r>
      <w:r w:rsidRPr="00970018">
        <w:rPr>
          <w:rFonts w:eastAsia="Times New Roman" w:cs="Times New Roman"/>
          <w:rtl/>
          <w:lang w:eastAsia="de-DE"/>
        </w:rPr>
        <w:t xml:space="preserve"> </w:t>
      </w:r>
      <w:r w:rsidRPr="00970018">
        <w:rPr>
          <w:rFonts w:eastAsia="Times New Roman" w:cs="Times New Roman"/>
          <w:lang w:eastAsia="de-DE"/>
        </w:rPr>
        <w:t>(und im Behauen von Holz) - die Schreinerei und Holzschnitzerei für die Heiligtumsmöbel.</w:t>
      </w:r>
    </w:p>
    <w:p w14:paraId="08E53E9C"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 xml:space="preserve">Die Kunstfertigkeit </w:t>
      </w:r>
      <w:r w:rsidRPr="00970018">
        <w:rPr>
          <w:rFonts w:eastAsia="Times New Roman" w:cs="Times New Roman"/>
          <w:b/>
          <w:bCs/>
          <w:rtl/>
          <w:lang w:eastAsia="de-DE"/>
        </w:rPr>
        <w:t>לַעֲשׂוֹת בְּכָל־מְלֶאכֶת מַחֲשָׁבֶת</w:t>
      </w:r>
      <w:r w:rsidRPr="00970018">
        <w:rPr>
          <w:rFonts w:eastAsia="Times New Roman" w:cs="Times New Roman"/>
          <w:rtl/>
          <w:lang w:eastAsia="de-DE"/>
        </w:rPr>
        <w:t xml:space="preserve"> </w:t>
      </w:r>
      <w:r w:rsidRPr="00970018">
        <w:rPr>
          <w:rFonts w:eastAsia="Times New Roman" w:cs="Times New Roman"/>
          <w:lang w:eastAsia="de-DE"/>
        </w:rPr>
        <w:t xml:space="preserve">(um zu machen in jeglichem Kunstwerk) zeigt </w:t>
      </w:r>
      <w:r w:rsidRPr="00970018">
        <w:rPr>
          <w:rFonts w:eastAsia="Times New Roman" w:cs="Times New Roman"/>
          <w:b/>
          <w:bCs/>
          <w:rtl/>
          <w:lang w:eastAsia="de-DE"/>
        </w:rPr>
        <w:t>מְלֶאכֶת מַחֲשָׁבֶת</w:t>
      </w:r>
      <w:r w:rsidRPr="00970018">
        <w:rPr>
          <w:rFonts w:eastAsia="Times New Roman" w:cs="Times New Roman"/>
          <w:rtl/>
          <w:lang w:eastAsia="de-DE"/>
        </w:rPr>
        <w:t xml:space="preserve"> </w:t>
      </w:r>
      <w:r w:rsidRPr="00970018">
        <w:rPr>
          <w:rFonts w:eastAsia="Times New Roman" w:cs="Times New Roman"/>
          <w:lang w:eastAsia="de-DE"/>
        </w:rPr>
        <w:t>(Kunstwerk) - wörtlich "Werk des Planens/Denkens", also durchdachte, geplante Kunstfertigkeit.</w:t>
      </w:r>
    </w:p>
    <w:p w14:paraId="5D9FAC47"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Die LXX</w:t>
      </w:r>
      <w:r w:rsidRPr="00970018">
        <w:rPr>
          <w:rFonts w:eastAsia="Times New Roman" w:cs="Times New Roman"/>
          <w:lang w:eastAsia="de-DE"/>
        </w:rPr>
        <w:t xml:space="preserve"> übersetzt </w:t>
      </w:r>
      <w:r w:rsidRPr="00970018">
        <w:rPr>
          <w:rFonts w:eastAsia="Times New Roman" w:cs="Times New Roman"/>
          <w:b/>
          <w:bCs/>
          <w:rtl/>
          <w:lang w:eastAsia="de-DE"/>
        </w:rPr>
        <w:t>מַחֲשָׁבֶת</w:t>
      </w:r>
      <w:r w:rsidRPr="00970018">
        <w:rPr>
          <w:rFonts w:eastAsia="Times New Roman" w:cs="Times New Roman"/>
          <w:rtl/>
          <w:lang w:eastAsia="de-DE"/>
        </w:rPr>
        <w:t xml:space="preserve"> </w:t>
      </w:r>
      <w:r w:rsidRPr="00970018">
        <w:rPr>
          <w:rFonts w:eastAsia="Times New Roman" w:cs="Times New Roman"/>
          <w:lang w:eastAsia="de-DE"/>
        </w:rPr>
        <w:t xml:space="preserve">als </w:t>
      </w:r>
      <w:proofErr w:type="spellStart"/>
      <w:r w:rsidRPr="00970018">
        <w:rPr>
          <w:rFonts w:eastAsia="Times New Roman" w:cs="Times New Roman"/>
          <w:lang w:eastAsia="de-DE"/>
        </w:rPr>
        <w:t>σοφί</w:t>
      </w:r>
      <w:proofErr w:type="spellEnd"/>
      <w:r w:rsidRPr="00970018">
        <w:rPr>
          <w:rFonts w:eastAsia="Times New Roman" w:cs="Times New Roman"/>
          <w:lang w:eastAsia="de-DE"/>
        </w:rPr>
        <w:t>ας (Weisheit) und betont damit den weisheitlichen Aspekt der Kunst.</w:t>
      </w:r>
    </w:p>
    <w:p w14:paraId="51A1162E"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Satzstruktur:</w:t>
      </w:r>
      <w:r w:rsidRPr="00970018">
        <w:rPr>
          <w:rFonts w:eastAsia="Times New Roman" w:cs="Times New Roman"/>
          <w:lang w:eastAsia="de-DE"/>
        </w:rPr>
        <w:t xml:space="preserve"> Spezialisierte Materialbearbeitung in Stein und Holz für alle Arten künstlerischer Arbeiten.</w:t>
      </w:r>
    </w:p>
    <w:p w14:paraId="2BDCBC40"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Das Gesetz zeigt die universelle handwerkliche Begabung Bezalels in allen Materialien.</w:t>
      </w:r>
    </w:p>
    <w:p w14:paraId="4E2EBF69" w14:textId="77777777" w:rsidR="00970018" w:rsidRPr="00970018" w:rsidRDefault="00970018" w:rsidP="00970018">
      <w:pPr>
        <w:spacing w:before="100" w:beforeAutospacing="1" w:after="100" w:afterAutospacing="1" w:line="240" w:lineRule="auto"/>
        <w:outlineLvl w:val="1"/>
        <w:rPr>
          <w:rFonts w:eastAsia="Times New Roman" w:cs="Times New Roman"/>
          <w:b/>
          <w:bCs/>
          <w:sz w:val="36"/>
          <w:szCs w:val="36"/>
          <w:lang w:eastAsia="de-DE"/>
        </w:rPr>
      </w:pPr>
      <w:r w:rsidRPr="00970018">
        <w:rPr>
          <w:rFonts w:eastAsia="Times New Roman" w:cs="Times New Roman"/>
          <w:b/>
          <w:bCs/>
          <w:sz w:val="36"/>
          <w:szCs w:val="36"/>
          <w:lang w:eastAsia="de-DE"/>
        </w:rPr>
        <w:t>Exodus 35,34</w:t>
      </w:r>
    </w:p>
    <w:p w14:paraId="72720904"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Hebräisch:</w:t>
      </w:r>
      <w:r w:rsidRPr="00970018">
        <w:rPr>
          <w:rFonts w:eastAsia="Times New Roman" w:cs="Times New Roman"/>
          <w:lang w:eastAsia="de-DE"/>
        </w:rPr>
        <w:t xml:space="preserve"> </w:t>
      </w:r>
      <w:r w:rsidRPr="00970018">
        <w:rPr>
          <w:rFonts w:eastAsia="Times New Roman" w:cs="Times New Roman"/>
          <w:rtl/>
          <w:lang w:eastAsia="de-DE"/>
        </w:rPr>
        <w:t>וּלְהוֹרֹ֖ת נָתַ֣ן בְּלִבֹּ֑ו ה֕וּא וְאָֽהֳלִיאָ֥ב בֶּן־אֲחִיסָמָ֖ךְ לְמַטֵּה־דָֽן׃</w:t>
      </w:r>
    </w:p>
    <w:p w14:paraId="1BD0D18C"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Deutsch:</w:t>
      </w:r>
      <w:r w:rsidRPr="00970018">
        <w:rPr>
          <w:rFonts w:eastAsia="Times New Roman" w:cs="Times New Roman"/>
          <w:lang w:eastAsia="de-DE"/>
        </w:rPr>
        <w:t xml:space="preserve"> Und zu unterweisen hat er in sein Herz gelegt, er und Oholi'av, der Sohn Achisamachs, vom Stamm Dan.</w:t>
      </w:r>
    </w:p>
    <w:p w14:paraId="35039B56" w14:textId="77777777" w:rsidR="00970018" w:rsidRPr="00970018" w:rsidRDefault="00696CEF" w:rsidP="00970018">
      <w:pPr>
        <w:spacing w:after="0" w:line="240" w:lineRule="auto"/>
        <w:rPr>
          <w:rFonts w:eastAsia="Times New Roman" w:cs="Times New Roman"/>
          <w:lang w:eastAsia="de-DE"/>
        </w:rPr>
      </w:pPr>
      <w:r>
        <w:rPr>
          <w:rFonts w:eastAsia="Times New Roman" w:cs="Times New Roman"/>
          <w:noProof/>
          <w:lang w:eastAsia="de-DE"/>
        </w:rPr>
        <w:pict w14:anchorId="6499B0AB">
          <v:rect id="_x0000_i2052" style="width:0;height:1.5pt" o:hralign="center" o:hrstd="t" o:hr="t" fillcolor="#a0a0a0" stroked="f"/>
        </w:pict>
      </w:r>
    </w:p>
    <w:p w14:paraId="666B03E9"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Kommentar:</w:t>
      </w:r>
      <w:r w:rsidRPr="00970018">
        <w:rPr>
          <w:rFonts w:eastAsia="Times New Roman" w:cs="Times New Roman"/>
          <w:lang w:eastAsia="de-DE"/>
        </w:rPr>
        <w:t xml:space="preserve"> Die Lehrfähigkeit </w:t>
      </w:r>
      <w:r w:rsidRPr="00970018">
        <w:rPr>
          <w:rFonts w:eastAsia="Times New Roman" w:cs="Times New Roman"/>
          <w:b/>
          <w:bCs/>
          <w:rtl/>
          <w:lang w:eastAsia="de-DE"/>
        </w:rPr>
        <w:t>וּלְהוֹרֹת נָתַן בְּלִבּוֹ</w:t>
      </w:r>
      <w:r w:rsidRPr="00970018">
        <w:rPr>
          <w:rFonts w:eastAsia="Times New Roman" w:cs="Times New Roman"/>
          <w:rtl/>
          <w:lang w:eastAsia="de-DE"/>
        </w:rPr>
        <w:t xml:space="preserve"> </w:t>
      </w:r>
      <w:r w:rsidRPr="00970018">
        <w:rPr>
          <w:rFonts w:eastAsia="Times New Roman" w:cs="Times New Roman"/>
          <w:lang w:eastAsia="de-DE"/>
        </w:rPr>
        <w:t xml:space="preserve">(und zu lehren gab er in sein Herz) zeigt </w:t>
      </w:r>
      <w:r w:rsidRPr="00970018">
        <w:rPr>
          <w:rFonts w:eastAsia="Times New Roman" w:cs="Times New Roman"/>
          <w:b/>
          <w:bCs/>
          <w:rtl/>
          <w:lang w:eastAsia="de-DE"/>
        </w:rPr>
        <w:t>הוֹרֹת</w:t>
      </w:r>
      <w:r w:rsidRPr="00970018">
        <w:rPr>
          <w:rFonts w:eastAsia="Times New Roman" w:cs="Times New Roman"/>
          <w:rtl/>
          <w:lang w:eastAsia="de-DE"/>
        </w:rPr>
        <w:t xml:space="preserve"> </w:t>
      </w:r>
      <w:r w:rsidRPr="00970018">
        <w:rPr>
          <w:rFonts w:eastAsia="Times New Roman" w:cs="Times New Roman"/>
          <w:lang w:eastAsia="de-DE"/>
        </w:rPr>
        <w:t xml:space="preserve">(lehren, unterweisen) - Infinitiv construct von </w:t>
      </w:r>
      <w:r w:rsidRPr="00970018">
        <w:rPr>
          <w:rFonts w:eastAsia="Times New Roman" w:cs="Times New Roman"/>
          <w:b/>
          <w:bCs/>
          <w:rtl/>
          <w:lang w:eastAsia="de-DE"/>
        </w:rPr>
        <w:t>ירה</w:t>
      </w:r>
      <w:r w:rsidRPr="00970018">
        <w:rPr>
          <w:rFonts w:eastAsia="Times New Roman" w:cs="Times New Roman"/>
          <w:rtl/>
          <w:lang w:eastAsia="de-DE"/>
        </w:rPr>
        <w:t xml:space="preserve"> </w:t>
      </w:r>
      <w:r w:rsidRPr="00970018">
        <w:rPr>
          <w:rFonts w:eastAsia="Times New Roman" w:cs="Times New Roman"/>
          <w:lang w:eastAsia="de-DE"/>
        </w:rPr>
        <w:t xml:space="preserve">(lehren) und </w:t>
      </w:r>
      <w:r w:rsidRPr="00970018">
        <w:rPr>
          <w:rFonts w:eastAsia="Times New Roman" w:cs="Times New Roman"/>
          <w:b/>
          <w:bCs/>
          <w:rtl/>
          <w:lang w:eastAsia="de-DE"/>
        </w:rPr>
        <w:t>נָתַן בְּלִבּוֹ</w:t>
      </w:r>
      <w:r w:rsidRPr="00970018">
        <w:rPr>
          <w:rFonts w:eastAsia="Times New Roman" w:cs="Times New Roman"/>
          <w:rtl/>
          <w:lang w:eastAsia="de-DE"/>
        </w:rPr>
        <w:t xml:space="preserve"> </w:t>
      </w:r>
      <w:r w:rsidRPr="00970018">
        <w:rPr>
          <w:rFonts w:eastAsia="Times New Roman" w:cs="Times New Roman"/>
          <w:lang w:eastAsia="de-DE"/>
        </w:rPr>
        <w:t>(gab in sein Herz) - Gott verlieh die Fähigkeit zu lehren als Herzenseigenschaft.</w:t>
      </w:r>
    </w:p>
    <w:p w14:paraId="32820166"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lastRenderedPageBreak/>
        <w:t xml:space="preserve">Der Mitarbeiter </w:t>
      </w:r>
      <w:r w:rsidRPr="00970018">
        <w:rPr>
          <w:rFonts w:eastAsia="Times New Roman" w:cs="Times New Roman"/>
          <w:b/>
          <w:bCs/>
          <w:rtl/>
          <w:lang w:eastAsia="de-DE"/>
        </w:rPr>
        <w:t>הוּא וְאָהֳלִיאָב בֶּן־אֲחִיסָמָךְ לְמַטֵּה־דָן</w:t>
      </w:r>
      <w:r w:rsidRPr="00970018">
        <w:rPr>
          <w:rFonts w:eastAsia="Times New Roman" w:cs="Times New Roman"/>
          <w:rtl/>
          <w:lang w:eastAsia="de-DE"/>
        </w:rPr>
        <w:t xml:space="preserve"> </w:t>
      </w:r>
      <w:r w:rsidRPr="00970018">
        <w:rPr>
          <w:rFonts w:eastAsia="Times New Roman" w:cs="Times New Roman"/>
          <w:lang w:eastAsia="de-DE"/>
        </w:rPr>
        <w:t xml:space="preserve">(er und Oholiav, Sohn Achisamachs, vom Stamm Dan) zeigt </w:t>
      </w:r>
      <w:r w:rsidRPr="00970018">
        <w:rPr>
          <w:rFonts w:eastAsia="Times New Roman" w:cs="Times New Roman"/>
          <w:b/>
          <w:bCs/>
          <w:rtl/>
          <w:lang w:eastAsia="de-DE"/>
        </w:rPr>
        <w:t>אָהֳלִיאָב</w:t>
      </w:r>
      <w:r w:rsidRPr="00970018">
        <w:rPr>
          <w:rFonts w:eastAsia="Times New Roman" w:cs="Times New Roman"/>
          <w:rtl/>
          <w:lang w:eastAsia="de-DE"/>
        </w:rPr>
        <w:t xml:space="preserve"> </w:t>
      </w:r>
      <w:r w:rsidRPr="00970018">
        <w:rPr>
          <w:rFonts w:eastAsia="Times New Roman" w:cs="Times New Roman"/>
          <w:lang w:eastAsia="de-DE"/>
        </w:rPr>
        <w:t xml:space="preserve">(Oholiav - "Zelt meines Vaters") als zweiten Haupthandwerker aus dem Stamm </w:t>
      </w:r>
      <w:r w:rsidRPr="00970018">
        <w:rPr>
          <w:rFonts w:eastAsia="Times New Roman" w:cs="Times New Roman"/>
          <w:b/>
          <w:bCs/>
          <w:rtl/>
          <w:lang w:eastAsia="de-DE"/>
        </w:rPr>
        <w:t>דָּן</w:t>
      </w:r>
      <w:r w:rsidRPr="00970018">
        <w:rPr>
          <w:rFonts w:eastAsia="Times New Roman" w:cs="Times New Roman"/>
          <w:rtl/>
          <w:lang w:eastAsia="de-DE"/>
        </w:rPr>
        <w:t xml:space="preserve"> </w:t>
      </w:r>
      <w:r w:rsidRPr="00970018">
        <w:rPr>
          <w:rFonts w:eastAsia="Times New Roman" w:cs="Times New Roman"/>
          <w:lang w:eastAsia="de-DE"/>
        </w:rPr>
        <w:t xml:space="preserve">(Dan) im Norden, während Bezalel aus </w:t>
      </w:r>
      <w:r w:rsidRPr="00970018">
        <w:rPr>
          <w:rFonts w:eastAsia="Times New Roman" w:cs="Times New Roman"/>
          <w:b/>
          <w:bCs/>
          <w:rtl/>
          <w:lang w:eastAsia="de-DE"/>
        </w:rPr>
        <w:t>יְהוּדָה</w:t>
      </w:r>
      <w:r w:rsidRPr="00970018">
        <w:rPr>
          <w:rFonts w:eastAsia="Times New Roman" w:cs="Times New Roman"/>
          <w:rtl/>
          <w:lang w:eastAsia="de-DE"/>
        </w:rPr>
        <w:t xml:space="preserve"> </w:t>
      </w:r>
      <w:r w:rsidRPr="00970018">
        <w:rPr>
          <w:rFonts w:eastAsia="Times New Roman" w:cs="Times New Roman"/>
          <w:lang w:eastAsia="de-DE"/>
        </w:rPr>
        <w:t>(Juda) im Süden kommt - eine geographische Balance.</w:t>
      </w:r>
    </w:p>
    <w:p w14:paraId="407C7448" w14:textId="3B19A89F"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Die LXX</w:t>
      </w:r>
      <w:r w:rsidRPr="00970018">
        <w:rPr>
          <w:rFonts w:eastAsia="Times New Roman" w:cs="Times New Roman"/>
          <w:lang w:eastAsia="de-DE"/>
        </w:rPr>
        <w:t xml:space="preserve"> </w:t>
      </w:r>
      <w:r w:rsidR="00597779">
        <w:t xml:space="preserve">nennt Bezalels Mitarbeiter Ἐλιὰβ (Eliab) statt </w:t>
      </w:r>
      <w:r w:rsidR="00597779">
        <w:rPr>
          <w:rtl/>
        </w:rPr>
        <w:t>אהליאב</w:t>
      </w:r>
      <w:r w:rsidR="00597779">
        <w:t xml:space="preserve"> (Oholiab), was eine konsistente Namensvariation durch die gesamte LXX-Version zeigt.</w:t>
      </w:r>
    </w:p>
    <w:p w14:paraId="0185B9EA"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Satzstruktur:</w:t>
      </w:r>
      <w:r w:rsidRPr="00970018">
        <w:rPr>
          <w:rFonts w:eastAsia="Times New Roman" w:cs="Times New Roman"/>
          <w:lang w:eastAsia="de-DE"/>
        </w:rPr>
        <w:t xml:space="preserve"> Göttlich verliehene Lehrfähigkeit für beide Haupthandwerker aus verschiedenen Stämmen.</w:t>
      </w:r>
    </w:p>
    <w:p w14:paraId="0239EBA0"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Das Gesetz zeigt die Weitergabe der Fertigkeiten durch qualifizierte Lehrer aus Nord und Süd.</w:t>
      </w:r>
    </w:p>
    <w:p w14:paraId="031113A6" w14:textId="77777777" w:rsidR="00970018" w:rsidRPr="00970018" w:rsidRDefault="00970018" w:rsidP="00970018">
      <w:pPr>
        <w:spacing w:before="100" w:beforeAutospacing="1" w:after="100" w:afterAutospacing="1" w:line="240" w:lineRule="auto"/>
        <w:outlineLvl w:val="1"/>
        <w:rPr>
          <w:rFonts w:eastAsia="Times New Roman" w:cs="Times New Roman"/>
          <w:b/>
          <w:bCs/>
          <w:sz w:val="36"/>
          <w:szCs w:val="36"/>
          <w:lang w:eastAsia="de-DE"/>
        </w:rPr>
      </w:pPr>
      <w:r w:rsidRPr="00970018">
        <w:rPr>
          <w:rFonts w:eastAsia="Times New Roman" w:cs="Times New Roman"/>
          <w:b/>
          <w:bCs/>
          <w:sz w:val="36"/>
          <w:szCs w:val="36"/>
          <w:lang w:eastAsia="de-DE"/>
        </w:rPr>
        <w:t>Exodus 35,35</w:t>
      </w:r>
    </w:p>
    <w:p w14:paraId="412B80F6"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Hebräisch:</w:t>
      </w:r>
      <w:r w:rsidRPr="00970018">
        <w:rPr>
          <w:rFonts w:eastAsia="Times New Roman" w:cs="Times New Roman"/>
          <w:lang w:eastAsia="de-DE"/>
        </w:rPr>
        <w:t xml:space="preserve"> </w:t>
      </w:r>
      <w:r w:rsidRPr="00970018">
        <w:rPr>
          <w:rFonts w:eastAsia="Times New Roman" w:cs="Times New Roman"/>
          <w:rtl/>
          <w:lang w:eastAsia="de-DE"/>
        </w:rPr>
        <w:t>מִלֵּ֨א אֹתָ֜ם חָכְמַת־לֵ֗ב לַעֲשׂוֹת֮ כָּל־מְלֶ֣אכֶת חָרָ֣שׁ׀ וְחֹשֵׁב֒ וְרֹקֵ֞ם בַּתְּכֵ֣לֶת וּבָֽאַרְגָּמָ֗ן בְּתוֹלַ֧עַת הַשָּׁנִ֛י וּבַשֵּׁ֖שׁ וְאֹרֵ֑ג עֹשֵׂי֙ כָּל־מְלָאכָ֔ה וְחֹשְׁבֵ֖י מַחֲשָׁבֹֽת׃</w:t>
      </w:r>
    </w:p>
    <w:p w14:paraId="3CFF2AAA"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Deutsch:</w:t>
      </w:r>
      <w:r w:rsidRPr="00970018">
        <w:rPr>
          <w:rFonts w:eastAsia="Times New Roman" w:cs="Times New Roman"/>
          <w:lang w:eastAsia="de-DE"/>
        </w:rPr>
        <w:t xml:space="preserve"> Er hat sie mit Weisheit des Herzens erfüllt, um jegliches Werk des Künstlers und des Kunstwebers und des Buntwirkers zu machen, in blauem und rotem Purpur und Karmesin und Byssus, und des Webers; derer, die allerlei Werk machen und Kunstwerke ersinnen.</w:t>
      </w:r>
    </w:p>
    <w:p w14:paraId="24149F90" w14:textId="77777777" w:rsidR="00970018" w:rsidRPr="00970018" w:rsidRDefault="00696CEF" w:rsidP="00970018">
      <w:pPr>
        <w:spacing w:after="0" w:line="240" w:lineRule="auto"/>
        <w:rPr>
          <w:rFonts w:eastAsia="Times New Roman" w:cs="Times New Roman"/>
          <w:lang w:eastAsia="de-DE"/>
        </w:rPr>
      </w:pPr>
      <w:r>
        <w:rPr>
          <w:rFonts w:eastAsia="Times New Roman" w:cs="Times New Roman"/>
          <w:noProof/>
          <w:lang w:eastAsia="de-DE"/>
        </w:rPr>
        <w:pict w14:anchorId="771B7D10">
          <v:rect id="_x0000_i2053" style="width:0;height:1.5pt" o:hralign="center" o:hrstd="t" o:hr="t" fillcolor="#a0a0a0" stroked="f"/>
        </w:pict>
      </w:r>
    </w:p>
    <w:p w14:paraId="463A2F0E"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Kommentar:</w:t>
      </w:r>
      <w:r w:rsidRPr="00970018">
        <w:rPr>
          <w:rFonts w:eastAsia="Times New Roman" w:cs="Times New Roman"/>
          <w:lang w:eastAsia="de-DE"/>
        </w:rPr>
        <w:t xml:space="preserve"> Die Herzensweisheit </w:t>
      </w:r>
      <w:r w:rsidRPr="00970018">
        <w:rPr>
          <w:rFonts w:eastAsia="Times New Roman" w:cs="Times New Roman"/>
          <w:b/>
          <w:bCs/>
          <w:rtl/>
          <w:lang w:eastAsia="de-DE"/>
        </w:rPr>
        <w:t>מִלֵּא אֹתָם חָכְמַת־לֵב</w:t>
      </w:r>
      <w:r w:rsidRPr="00970018">
        <w:rPr>
          <w:rFonts w:eastAsia="Times New Roman" w:cs="Times New Roman"/>
          <w:rtl/>
          <w:lang w:eastAsia="de-DE"/>
        </w:rPr>
        <w:t xml:space="preserve"> </w:t>
      </w:r>
      <w:r w:rsidRPr="00970018">
        <w:rPr>
          <w:rFonts w:eastAsia="Times New Roman" w:cs="Times New Roman"/>
          <w:lang w:eastAsia="de-DE"/>
        </w:rPr>
        <w:t xml:space="preserve">(er erfüllte sie mit Weisheit des Herzens) zeigt </w:t>
      </w:r>
      <w:r w:rsidRPr="00970018">
        <w:rPr>
          <w:rFonts w:eastAsia="Times New Roman" w:cs="Times New Roman"/>
          <w:b/>
          <w:bCs/>
          <w:rtl/>
          <w:lang w:eastAsia="de-DE"/>
        </w:rPr>
        <w:t>מִלֵּא</w:t>
      </w:r>
      <w:r w:rsidRPr="00970018">
        <w:rPr>
          <w:rFonts w:eastAsia="Times New Roman" w:cs="Times New Roman"/>
          <w:rtl/>
          <w:lang w:eastAsia="de-DE"/>
        </w:rPr>
        <w:t xml:space="preserve"> </w:t>
      </w:r>
      <w:r w:rsidRPr="00970018">
        <w:rPr>
          <w:rFonts w:eastAsia="Times New Roman" w:cs="Times New Roman"/>
          <w:lang w:eastAsia="de-DE"/>
        </w:rPr>
        <w:t xml:space="preserve">(3. Person Singular maskulin Piel Perfekt von </w:t>
      </w:r>
      <w:r w:rsidRPr="00970018">
        <w:rPr>
          <w:rFonts w:eastAsia="Times New Roman" w:cs="Times New Roman"/>
          <w:b/>
          <w:bCs/>
          <w:rtl/>
          <w:lang w:eastAsia="de-DE"/>
        </w:rPr>
        <w:t>מלא</w:t>
      </w:r>
      <w:r w:rsidRPr="00970018">
        <w:rPr>
          <w:rFonts w:eastAsia="Times New Roman" w:cs="Times New Roman"/>
          <w:lang w:eastAsia="de-DE"/>
        </w:rPr>
        <w:t xml:space="preserve">) - "erfüllen" und </w:t>
      </w:r>
      <w:r w:rsidRPr="00970018">
        <w:rPr>
          <w:rFonts w:eastAsia="Times New Roman" w:cs="Times New Roman"/>
          <w:b/>
          <w:bCs/>
          <w:rtl/>
          <w:lang w:eastAsia="de-DE"/>
        </w:rPr>
        <w:t>חָכְמַת־לֵב</w:t>
      </w:r>
      <w:r w:rsidRPr="00970018">
        <w:rPr>
          <w:rFonts w:eastAsia="Times New Roman" w:cs="Times New Roman"/>
          <w:rtl/>
          <w:lang w:eastAsia="de-DE"/>
        </w:rPr>
        <w:t xml:space="preserve"> </w:t>
      </w:r>
      <w:r w:rsidRPr="00970018">
        <w:rPr>
          <w:rFonts w:eastAsia="Times New Roman" w:cs="Times New Roman"/>
          <w:lang w:eastAsia="de-DE"/>
        </w:rPr>
        <w:t>(Weisheit des Herzens) als praktische, intuitive Kunstfertigkeit.</w:t>
      </w:r>
    </w:p>
    <w:p w14:paraId="412BFA76"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Die handwerklichen Spezialisierungen:</w:t>
      </w:r>
    </w:p>
    <w:p w14:paraId="4F345A8E" w14:textId="77777777" w:rsidR="00970018" w:rsidRPr="00970018" w:rsidRDefault="00970018" w:rsidP="00970018">
      <w:pPr>
        <w:numPr>
          <w:ilvl w:val="0"/>
          <w:numId w:val="9"/>
        </w:numPr>
        <w:spacing w:before="100" w:beforeAutospacing="1" w:after="100" w:afterAutospacing="1" w:line="240" w:lineRule="auto"/>
        <w:rPr>
          <w:rFonts w:eastAsia="Times New Roman" w:cs="Times New Roman"/>
          <w:lang w:eastAsia="de-DE"/>
        </w:rPr>
      </w:pPr>
      <w:r w:rsidRPr="00970018">
        <w:rPr>
          <w:rFonts w:eastAsia="Times New Roman" w:cs="Times New Roman"/>
          <w:b/>
          <w:bCs/>
          <w:rtl/>
          <w:lang w:eastAsia="de-DE"/>
        </w:rPr>
        <w:t>חָרָשׁ</w:t>
      </w:r>
      <w:r w:rsidRPr="00970018">
        <w:rPr>
          <w:rFonts w:eastAsia="Times New Roman" w:cs="Times New Roman"/>
          <w:rtl/>
          <w:lang w:eastAsia="de-DE"/>
        </w:rPr>
        <w:t xml:space="preserve"> </w:t>
      </w:r>
      <w:r w:rsidRPr="00970018">
        <w:rPr>
          <w:rFonts w:eastAsia="Times New Roman" w:cs="Times New Roman"/>
          <w:lang w:eastAsia="de-DE"/>
        </w:rPr>
        <w:t>(Künstler, Handwerker) - allgemeine Kunstfertigkeit</w:t>
      </w:r>
    </w:p>
    <w:p w14:paraId="2682E3B0" w14:textId="77777777" w:rsidR="00970018" w:rsidRPr="00970018" w:rsidRDefault="00970018" w:rsidP="00970018">
      <w:pPr>
        <w:numPr>
          <w:ilvl w:val="0"/>
          <w:numId w:val="9"/>
        </w:numPr>
        <w:spacing w:before="100" w:beforeAutospacing="1" w:after="100" w:afterAutospacing="1" w:line="240" w:lineRule="auto"/>
        <w:rPr>
          <w:rFonts w:eastAsia="Times New Roman" w:cs="Times New Roman"/>
          <w:lang w:eastAsia="de-DE"/>
        </w:rPr>
      </w:pPr>
      <w:r w:rsidRPr="00970018">
        <w:rPr>
          <w:rFonts w:eastAsia="Times New Roman" w:cs="Times New Roman"/>
          <w:b/>
          <w:bCs/>
          <w:rtl/>
          <w:lang w:eastAsia="de-DE"/>
        </w:rPr>
        <w:t>חֹשֵׁב</w:t>
      </w:r>
      <w:r w:rsidRPr="00970018">
        <w:rPr>
          <w:rFonts w:eastAsia="Times New Roman" w:cs="Times New Roman"/>
          <w:rtl/>
          <w:lang w:eastAsia="de-DE"/>
        </w:rPr>
        <w:t xml:space="preserve"> </w:t>
      </w:r>
      <w:r w:rsidRPr="00970018">
        <w:rPr>
          <w:rFonts w:eastAsia="Times New Roman" w:cs="Times New Roman"/>
          <w:lang w:eastAsia="de-DE"/>
        </w:rPr>
        <w:t xml:space="preserve">(Kunstweber) - von </w:t>
      </w:r>
      <w:r w:rsidRPr="00970018">
        <w:rPr>
          <w:rFonts w:eastAsia="Times New Roman" w:cs="Times New Roman"/>
          <w:b/>
          <w:bCs/>
          <w:rtl/>
          <w:lang w:eastAsia="de-DE"/>
        </w:rPr>
        <w:t>חשׁב</w:t>
      </w:r>
      <w:r w:rsidRPr="00970018">
        <w:rPr>
          <w:rFonts w:eastAsia="Times New Roman" w:cs="Times New Roman"/>
          <w:rtl/>
          <w:lang w:eastAsia="de-DE"/>
        </w:rPr>
        <w:t xml:space="preserve"> </w:t>
      </w:r>
      <w:r w:rsidRPr="00970018">
        <w:rPr>
          <w:rFonts w:eastAsia="Times New Roman" w:cs="Times New Roman"/>
          <w:lang w:eastAsia="de-DE"/>
        </w:rPr>
        <w:t>(weben, wirken)</w:t>
      </w:r>
    </w:p>
    <w:p w14:paraId="06659236" w14:textId="77777777" w:rsidR="00970018" w:rsidRPr="00970018" w:rsidRDefault="00970018" w:rsidP="00970018">
      <w:pPr>
        <w:numPr>
          <w:ilvl w:val="0"/>
          <w:numId w:val="9"/>
        </w:numPr>
        <w:spacing w:before="100" w:beforeAutospacing="1" w:after="100" w:afterAutospacing="1" w:line="240" w:lineRule="auto"/>
        <w:rPr>
          <w:rFonts w:eastAsia="Times New Roman" w:cs="Times New Roman"/>
          <w:lang w:eastAsia="de-DE"/>
        </w:rPr>
      </w:pPr>
      <w:r w:rsidRPr="00970018">
        <w:rPr>
          <w:rFonts w:eastAsia="Times New Roman" w:cs="Times New Roman"/>
          <w:b/>
          <w:bCs/>
          <w:rtl/>
          <w:lang w:eastAsia="de-DE"/>
        </w:rPr>
        <w:t>רֹקֵם</w:t>
      </w:r>
      <w:r w:rsidRPr="00970018">
        <w:rPr>
          <w:rFonts w:eastAsia="Times New Roman" w:cs="Times New Roman"/>
          <w:rtl/>
          <w:lang w:eastAsia="de-DE"/>
        </w:rPr>
        <w:t xml:space="preserve"> </w:t>
      </w:r>
      <w:r w:rsidRPr="00970018">
        <w:rPr>
          <w:rFonts w:eastAsia="Times New Roman" w:cs="Times New Roman"/>
          <w:lang w:eastAsia="de-DE"/>
        </w:rPr>
        <w:t xml:space="preserve">(Buntwirker) - von </w:t>
      </w:r>
      <w:r w:rsidRPr="00970018">
        <w:rPr>
          <w:rFonts w:eastAsia="Times New Roman" w:cs="Times New Roman"/>
          <w:b/>
          <w:bCs/>
          <w:rtl/>
          <w:lang w:eastAsia="de-DE"/>
        </w:rPr>
        <w:t>רקם</w:t>
      </w:r>
      <w:r w:rsidRPr="00970018">
        <w:rPr>
          <w:rFonts w:eastAsia="Times New Roman" w:cs="Times New Roman"/>
          <w:rtl/>
          <w:lang w:eastAsia="de-DE"/>
        </w:rPr>
        <w:t xml:space="preserve"> </w:t>
      </w:r>
      <w:r w:rsidRPr="00970018">
        <w:rPr>
          <w:rFonts w:eastAsia="Times New Roman" w:cs="Times New Roman"/>
          <w:lang w:eastAsia="de-DE"/>
        </w:rPr>
        <w:t>(bunt wirken, sticken)</w:t>
      </w:r>
    </w:p>
    <w:p w14:paraId="01A6C8BC" w14:textId="77777777" w:rsidR="00970018" w:rsidRPr="00970018" w:rsidRDefault="00970018" w:rsidP="00970018">
      <w:pPr>
        <w:numPr>
          <w:ilvl w:val="0"/>
          <w:numId w:val="9"/>
        </w:numPr>
        <w:spacing w:before="100" w:beforeAutospacing="1" w:after="100" w:afterAutospacing="1" w:line="240" w:lineRule="auto"/>
        <w:rPr>
          <w:rFonts w:eastAsia="Times New Roman" w:cs="Times New Roman"/>
          <w:lang w:eastAsia="de-DE"/>
        </w:rPr>
      </w:pPr>
      <w:r w:rsidRPr="00970018">
        <w:rPr>
          <w:rFonts w:eastAsia="Times New Roman" w:cs="Times New Roman"/>
          <w:b/>
          <w:bCs/>
          <w:rtl/>
          <w:lang w:eastAsia="de-DE"/>
        </w:rPr>
        <w:t>אֹרֵג</w:t>
      </w:r>
      <w:r w:rsidRPr="00970018">
        <w:rPr>
          <w:rFonts w:eastAsia="Times New Roman" w:cs="Times New Roman"/>
          <w:rtl/>
          <w:lang w:eastAsia="de-DE"/>
        </w:rPr>
        <w:t xml:space="preserve"> </w:t>
      </w:r>
      <w:r w:rsidRPr="00970018">
        <w:rPr>
          <w:rFonts w:eastAsia="Times New Roman" w:cs="Times New Roman"/>
          <w:lang w:eastAsia="de-DE"/>
        </w:rPr>
        <w:t xml:space="preserve">(Weber) - von </w:t>
      </w:r>
      <w:r w:rsidRPr="00970018">
        <w:rPr>
          <w:rFonts w:eastAsia="Times New Roman" w:cs="Times New Roman"/>
          <w:b/>
          <w:bCs/>
          <w:rtl/>
          <w:lang w:eastAsia="de-DE"/>
        </w:rPr>
        <w:t>ארג</w:t>
      </w:r>
      <w:r w:rsidRPr="00970018">
        <w:rPr>
          <w:rFonts w:eastAsia="Times New Roman" w:cs="Times New Roman"/>
          <w:rtl/>
          <w:lang w:eastAsia="de-DE"/>
        </w:rPr>
        <w:t xml:space="preserve"> </w:t>
      </w:r>
      <w:r w:rsidRPr="00970018">
        <w:rPr>
          <w:rFonts w:eastAsia="Times New Roman" w:cs="Times New Roman"/>
          <w:lang w:eastAsia="de-DE"/>
        </w:rPr>
        <w:t>(weben)</w:t>
      </w:r>
    </w:p>
    <w:p w14:paraId="766F80BA" w14:textId="4CFA6452"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 xml:space="preserve">Die Textilmaterialien </w:t>
      </w:r>
      <w:r w:rsidRPr="00970018">
        <w:rPr>
          <w:rFonts w:eastAsia="Times New Roman" w:cs="Times New Roman"/>
          <w:b/>
          <w:bCs/>
          <w:rtl/>
          <w:lang w:eastAsia="de-DE"/>
        </w:rPr>
        <w:t>בַּתְּכֵלֶת וּבָאַרְגָּמָן בְּתוֹלַעַת הַשָּׁנִי וּבַשֵּׁשׁ</w:t>
      </w:r>
      <w:r w:rsidRPr="00970018">
        <w:rPr>
          <w:rFonts w:eastAsia="Times New Roman" w:cs="Times New Roman"/>
          <w:rtl/>
          <w:lang w:eastAsia="de-DE"/>
        </w:rPr>
        <w:t xml:space="preserve"> </w:t>
      </w:r>
      <w:r w:rsidRPr="00970018">
        <w:rPr>
          <w:rFonts w:eastAsia="Times New Roman" w:cs="Times New Roman"/>
          <w:lang w:eastAsia="de-DE"/>
        </w:rPr>
        <w:t>(in blauem und rotem Purpur, in Karmesin und Byssus) - die vier kostbaren Textilien.</w:t>
      </w:r>
    </w:p>
    <w:p w14:paraId="2EAA54C3"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t xml:space="preserve">Die Zusammenfassung </w:t>
      </w:r>
      <w:r w:rsidRPr="00970018">
        <w:rPr>
          <w:rFonts w:eastAsia="Times New Roman" w:cs="Times New Roman"/>
          <w:b/>
          <w:bCs/>
          <w:rtl/>
          <w:lang w:eastAsia="de-DE"/>
        </w:rPr>
        <w:t>עֹשֵׂי כָּל־מְלָאכָה וְחֹשְׁבֵי מַחֲשָׁבֹת</w:t>
      </w:r>
      <w:r w:rsidRPr="00970018">
        <w:rPr>
          <w:rFonts w:eastAsia="Times New Roman" w:cs="Times New Roman"/>
          <w:rtl/>
          <w:lang w:eastAsia="de-DE"/>
        </w:rPr>
        <w:t xml:space="preserve"> </w:t>
      </w:r>
      <w:r w:rsidRPr="00970018">
        <w:rPr>
          <w:rFonts w:eastAsia="Times New Roman" w:cs="Times New Roman"/>
          <w:lang w:eastAsia="de-DE"/>
        </w:rPr>
        <w:t>(Macher aller Arbeit und Ersinnen von Plänen) fasst alle Fertigkeiten zusammen.</w:t>
      </w:r>
    </w:p>
    <w:p w14:paraId="57827F26"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Die LXX</w:t>
      </w:r>
      <w:r w:rsidRPr="00970018">
        <w:rPr>
          <w:rFonts w:eastAsia="Times New Roman" w:cs="Times New Roman"/>
          <w:lang w:eastAsia="de-DE"/>
        </w:rPr>
        <w:t xml:space="preserve"> macht die verschiedenen textilen Spezialisierungen durch entsprechende griechische Begriffe deutlich.</w:t>
      </w:r>
    </w:p>
    <w:p w14:paraId="4454CB7E"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b/>
          <w:bCs/>
          <w:lang w:eastAsia="de-DE"/>
        </w:rPr>
        <w:t>Satzstruktur:</w:t>
      </w:r>
      <w:r w:rsidRPr="00970018">
        <w:rPr>
          <w:rFonts w:eastAsia="Times New Roman" w:cs="Times New Roman"/>
          <w:lang w:eastAsia="de-DE"/>
        </w:rPr>
        <w:t xml:space="preserve"> Umfassende göttliche Begabung beider Handwerker in allen Bereichen von der Planung bis zur Ausführung aller Kunsthandwerke.</w:t>
      </w:r>
    </w:p>
    <w:p w14:paraId="040F6FD4" w14:textId="77777777" w:rsidR="00970018" w:rsidRPr="00970018" w:rsidRDefault="00970018" w:rsidP="00970018">
      <w:pPr>
        <w:spacing w:before="100" w:beforeAutospacing="1" w:after="100" w:afterAutospacing="1" w:line="240" w:lineRule="auto"/>
        <w:rPr>
          <w:rFonts w:eastAsia="Times New Roman" w:cs="Times New Roman"/>
          <w:lang w:eastAsia="de-DE"/>
        </w:rPr>
      </w:pPr>
      <w:r w:rsidRPr="00970018">
        <w:rPr>
          <w:rFonts w:eastAsia="Times New Roman" w:cs="Times New Roman"/>
          <w:lang w:eastAsia="de-DE"/>
        </w:rPr>
        <w:lastRenderedPageBreak/>
        <w:t>Das Gesetz schließt mit der vollständigen Qualifikation der göttlich inspirierten Handwerksmeister für alle Aspekte des Heiligtumsbaus.</w:t>
      </w:r>
    </w:p>
    <w:p w14:paraId="106F2B9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w:t>
      </w:r>
    </w:p>
    <w:p w14:paraId="13E88C7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וְעָשָׂה֩ בְצַלְאֵ֨ל וְאָהֳלִיאָ֜ב וְכֹ֣ל׀ אִ֣ישׁ חֲכַם־לֵ֗ב אֲשֶׁר֩ נָתַ֨ן יְהוָ֜ה חָכְמָ֤ה וּתְבוּנָה֙ בָּהֵ֔מָּה לָדַ֣עַת לַעֲשֹׂ֔ת אֶֽת־כָּל־מְלֶ֖אכֶת עֲבֹדַ֣ת הַקֹּ֑דֶשׁ לְכֹ֥ל אֲשֶׁר־צִוָּ֖ה יְהוָֽה׃</w:t>
      </w:r>
    </w:p>
    <w:p w14:paraId="5B624D3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Bezalel und Oholiav und alle Männer weisen Herzens, in die der Ewige Weisheit und Einsicht gelegt hat, um zu wissen, wie man jede Arbeit zum Dienst des Heiligtums ausführen soll, sollen nach allem tun, was der Ewige geboten hat.</w:t>
      </w:r>
    </w:p>
    <w:p w14:paraId="6538D42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9C6E358">
          <v:rect id="_x0000_i2054" style="width:0;height:1.5pt" o:hralign="center" o:hrstd="t" o:hr="t" fillcolor="#a0a0a0" stroked="f"/>
        </w:pict>
      </w:r>
    </w:p>
    <w:p w14:paraId="502EC2B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Arbeitsgemeinschaft </w:t>
      </w:r>
      <w:r w:rsidRPr="00A77F4F">
        <w:rPr>
          <w:rFonts w:eastAsia="Times New Roman" w:cs="Times New Roman"/>
          <w:b/>
          <w:bCs/>
          <w:rtl/>
          <w:lang w:eastAsia="de-DE"/>
        </w:rPr>
        <w:t>וְעָשָׂה בְצַלְאֵל וְאָהֳלִיאָב וְכֹל אִישׁ חֲכַם־לֵב</w:t>
      </w:r>
      <w:r w:rsidRPr="00A77F4F">
        <w:rPr>
          <w:rFonts w:eastAsia="Times New Roman" w:cs="Times New Roman"/>
          <w:rtl/>
          <w:lang w:eastAsia="de-DE"/>
        </w:rPr>
        <w:t xml:space="preserve"> </w:t>
      </w:r>
      <w:r w:rsidRPr="00A77F4F">
        <w:rPr>
          <w:rFonts w:eastAsia="Times New Roman" w:cs="Times New Roman"/>
          <w:lang w:eastAsia="de-DE"/>
        </w:rPr>
        <w:t xml:space="preserve">(und arbeiten sollen Bezalel und Oholiav und jeder Mann weisen Herzens) zeigt </w:t>
      </w:r>
      <w:r w:rsidRPr="00A77F4F">
        <w:rPr>
          <w:rFonts w:eastAsia="Times New Roman" w:cs="Times New Roman"/>
          <w:b/>
          <w:bCs/>
          <w:rtl/>
          <w:lang w:eastAsia="de-DE"/>
        </w:rPr>
        <w:t>עָשָׂה</w:t>
      </w:r>
      <w:r w:rsidRPr="00A77F4F">
        <w:rPr>
          <w:rFonts w:eastAsia="Times New Roman" w:cs="Times New Roman"/>
          <w:rtl/>
          <w:lang w:eastAsia="de-DE"/>
        </w:rPr>
        <w:t xml:space="preserve"> </w:t>
      </w:r>
      <w:r w:rsidRPr="00A77F4F">
        <w:rPr>
          <w:rFonts w:eastAsia="Times New Roman" w:cs="Times New Roman"/>
          <w:lang w:eastAsia="de-DE"/>
        </w:rPr>
        <w:t xml:space="preserve">(3. Person Singular maskulin Perfekt Qal von </w:t>
      </w:r>
      <w:r w:rsidRPr="00A77F4F">
        <w:rPr>
          <w:rFonts w:eastAsia="Times New Roman" w:cs="Times New Roman"/>
          <w:b/>
          <w:bCs/>
          <w:rtl/>
          <w:lang w:eastAsia="de-DE"/>
        </w:rPr>
        <w:t>עשׂה</w:t>
      </w:r>
      <w:r w:rsidRPr="00A77F4F">
        <w:rPr>
          <w:rFonts w:eastAsia="Times New Roman" w:cs="Times New Roman"/>
          <w:lang w:eastAsia="de-DE"/>
        </w:rPr>
        <w:t>) mit waw-consecutivum - kollektive Arbeit unter Führung der beiden Meister.</w:t>
      </w:r>
    </w:p>
    <w:p w14:paraId="2CF0C05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göttliche Befähigung </w:t>
      </w:r>
      <w:r w:rsidRPr="00A77F4F">
        <w:rPr>
          <w:rFonts w:eastAsia="Times New Roman" w:cs="Times New Roman"/>
          <w:b/>
          <w:bCs/>
          <w:rtl/>
          <w:lang w:eastAsia="de-DE"/>
        </w:rPr>
        <w:t>אֲשֶׁר נָתַן יְהוָה חָכְמָה וּתְבוּנָה בָּהֵמָּה לָדַעַת לַעֲשׂוֹת אֶת־כָּל־מְלֶאכֶת עֲבֹדַת הַקֹּדֶשׁ</w:t>
      </w:r>
      <w:r w:rsidRPr="00A77F4F">
        <w:rPr>
          <w:rFonts w:eastAsia="Times New Roman" w:cs="Times New Roman"/>
          <w:rtl/>
          <w:lang w:eastAsia="de-DE"/>
        </w:rPr>
        <w:t xml:space="preserve"> </w:t>
      </w:r>
      <w:r w:rsidRPr="00A77F4F">
        <w:rPr>
          <w:rFonts w:eastAsia="Times New Roman" w:cs="Times New Roman"/>
          <w:lang w:eastAsia="de-DE"/>
        </w:rPr>
        <w:t xml:space="preserve">(denen JHWH gab Weisheit und Einsicht in sie, zu wissen zu machen alle Arbeit des Dienstes des Heiligtums) zeigt </w:t>
      </w:r>
      <w:r w:rsidRPr="00A77F4F">
        <w:rPr>
          <w:rFonts w:eastAsia="Times New Roman" w:cs="Times New Roman"/>
          <w:b/>
          <w:bCs/>
          <w:rtl/>
          <w:lang w:eastAsia="de-DE"/>
        </w:rPr>
        <w:t>חָכְמָה</w:t>
      </w:r>
      <w:r w:rsidRPr="00A77F4F">
        <w:rPr>
          <w:rFonts w:eastAsia="Times New Roman" w:cs="Times New Roman"/>
          <w:rtl/>
          <w:lang w:eastAsia="de-DE"/>
        </w:rPr>
        <w:t xml:space="preserve"> </w:t>
      </w:r>
      <w:r w:rsidRPr="00A77F4F">
        <w:rPr>
          <w:rFonts w:eastAsia="Times New Roman" w:cs="Times New Roman"/>
          <w:lang w:eastAsia="de-DE"/>
        </w:rPr>
        <w:t xml:space="preserve">(Weisheit), </w:t>
      </w:r>
      <w:r w:rsidRPr="00A77F4F">
        <w:rPr>
          <w:rFonts w:eastAsia="Times New Roman" w:cs="Times New Roman"/>
          <w:b/>
          <w:bCs/>
          <w:rtl/>
          <w:lang w:eastAsia="de-DE"/>
        </w:rPr>
        <w:t>תְּבוּנָה</w:t>
      </w:r>
      <w:r w:rsidRPr="00A77F4F">
        <w:rPr>
          <w:rFonts w:eastAsia="Times New Roman" w:cs="Times New Roman"/>
          <w:rtl/>
          <w:lang w:eastAsia="de-DE"/>
        </w:rPr>
        <w:t xml:space="preserve"> </w:t>
      </w:r>
      <w:r w:rsidRPr="00A77F4F">
        <w:rPr>
          <w:rFonts w:eastAsia="Times New Roman" w:cs="Times New Roman"/>
          <w:lang w:eastAsia="de-DE"/>
        </w:rPr>
        <w:t xml:space="preserve">(Einsicht) und </w:t>
      </w:r>
      <w:r w:rsidRPr="00A77F4F">
        <w:rPr>
          <w:rFonts w:eastAsia="Times New Roman" w:cs="Times New Roman"/>
          <w:b/>
          <w:bCs/>
          <w:rtl/>
          <w:lang w:eastAsia="de-DE"/>
        </w:rPr>
        <w:t>לָדַעַת</w:t>
      </w:r>
      <w:r w:rsidRPr="00A77F4F">
        <w:rPr>
          <w:rFonts w:eastAsia="Times New Roman" w:cs="Times New Roman"/>
          <w:rtl/>
          <w:lang w:eastAsia="de-DE"/>
        </w:rPr>
        <w:t xml:space="preserve"> </w:t>
      </w:r>
      <w:r w:rsidRPr="00A77F4F">
        <w:rPr>
          <w:rFonts w:eastAsia="Times New Roman" w:cs="Times New Roman"/>
          <w:lang w:eastAsia="de-DE"/>
        </w:rPr>
        <w:t xml:space="preserve">(zu wissen) als göttlich verliehene Fähigkeiten. </w:t>
      </w:r>
      <w:r w:rsidRPr="00A77F4F">
        <w:rPr>
          <w:rFonts w:eastAsia="Times New Roman" w:cs="Times New Roman"/>
          <w:b/>
          <w:bCs/>
          <w:rtl/>
          <w:lang w:eastAsia="de-DE"/>
        </w:rPr>
        <w:t>מְלֶאכֶת עֲבֹדַת הַקֹּדֶשׁ</w:t>
      </w:r>
      <w:r w:rsidRPr="00A77F4F">
        <w:rPr>
          <w:rFonts w:eastAsia="Times New Roman" w:cs="Times New Roman"/>
          <w:rtl/>
          <w:lang w:eastAsia="de-DE"/>
        </w:rPr>
        <w:t xml:space="preserve"> </w:t>
      </w:r>
      <w:r w:rsidRPr="00A77F4F">
        <w:rPr>
          <w:rFonts w:eastAsia="Times New Roman" w:cs="Times New Roman"/>
          <w:lang w:eastAsia="de-DE"/>
        </w:rPr>
        <w:t>(Arbeit des Dienstes des Heiligtums) spezifiziert den heiligen Zweck.</w:t>
      </w:r>
    </w:p>
    <w:p w14:paraId="2B0EDB76" w14:textId="4BCAD5F0"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w:t>
      </w:r>
      <w:r w:rsidR="00597779">
        <w:t>verwendet erneut Ἐλιὰβ statt Oholiab, was eine durchgängige Namensvariation in der griechischen Übersetzung darstellt. Der Begriff κα</w:t>
      </w:r>
      <w:proofErr w:type="spellStart"/>
      <w:r w:rsidR="00597779">
        <w:t>τὰ</w:t>
      </w:r>
      <w:proofErr w:type="spellEnd"/>
      <w:r w:rsidR="00597779">
        <w:t xml:space="preserve"> </w:t>
      </w:r>
      <w:proofErr w:type="spellStart"/>
      <w:r w:rsidR="00597779">
        <w:t>τὰ</w:t>
      </w:r>
      <w:proofErr w:type="spellEnd"/>
      <w:r w:rsidR="00597779">
        <w:t xml:space="preserve"> </w:t>
      </w:r>
      <w:proofErr w:type="spellStart"/>
      <w:r w:rsidR="00597779">
        <w:t>ἅγι</w:t>
      </w:r>
      <w:proofErr w:type="spellEnd"/>
      <w:r w:rsidR="00597779">
        <w:t>α κα</w:t>
      </w:r>
      <w:proofErr w:type="spellStart"/>
      <w:r w:rsidR="00597779">
        <w:t>θήκοντ</w:t>
      </w:r>
      <w:proofErr w:type="spellEnd"/>
      <w:r w:rsidR="00597779">
        <w:t>α (</w:t>
      </w:r>
      <w:proofErr w:type="spellStart"/>
      <w:r w:rsidR="00597779">
        <w:t>kata</w:t>
      </w:r>
      <w:proofErr w:type="spellEnd"/>
      <w:r w:rsidR="00597779">
        <w:t xml:space="preserve"> ta </w:t>
      </w:r>
      <w:proofErr w:type="spellStart"/>
      <w:r w:rsidR="00597779">
        <w:t>hagia</w:t>
      </w:r>
      <w:proofErr w:type="spellEnd"/>
      <w:r w:rsidR="00597779">
        <w:t xml:space="preserve"> </w:t>
      </w:r>
      <w:proofErr w:type="spellStart"/>
      <w:r w:rsidR="00597779">
        <w:t>kathekonta</w:t>
      </w:r>
      <w:proofErr w:type="spellEnd"/>
      <w:r w:rsidR="00597779">
        <w:t xml:space="preserve"> - "gemäß den heiligen Pflichten") fügt eine deontologische Nuance hinzu, die im hebräischen Text weniger explizit ist.</w:t>
      </w:r>
    </w:p>
    <w:p w14:paraId="7406174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Arbeitsauftrag an das göttlich befähigte Handwerkerteam für alle heiligen Bauarbeiten.</w:t>
      </w:r>
    </w:p>
    <w:p w14:paraId="28B70D3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Beginn der praktischen Umsetzung unter göttlicher Anleitung.</w:t>
      </w:r>
    </w:p>
    <w:p w14:paraId="11824FA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w:t>
      </w:r>
    </w:p>
    <w:p w14:paraId="4F3638E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וַיִּקְרָ֣א מֹשֶׁ֗ה אֶל־בְּצַלְאֵל֮ וְאֶל־אָֽהֳלִיאָב֒ וְאֶל֙ כָּל־אִ֣ישׁ חֲכַם־לֵ֔ב אֲשֶׁ֨ר נָתַ֧ן יְהוָ֛ה חָכְמָ֖ה בְּלִבֹּ֑ו כֹּ֚ל אֲשֶׁ֣ר נְשָׂאֹ֣ו לִבֹּ֔ו לְקָרְבָ֥ה אֶל־הַמְּלָאכָ֖ה לַעֲשֹׂ֥ת אֹתָֽהּ׃</w:t>
      </w:r>
    </w:p>
    <w:p w14:paraId="6E32704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Mose rief Bezalel und Oholiav und jeden Mann weisen Herzens, in dessen Herz der Ewige Weisheit gelegt hatte, jeden, den sein Herz trieb, ans Werk zu gehen, um es auszuführen.</w:t>
      </w:r>
    </w:p>
    <w:p w14:paraId="20094222"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E0C8D05">
          <v:rect id="_x0000_i2055" style="width:0;height:1.5pt" o:hralign="center" o:hrstd="t" o:hr="t" fillcolor="#a0a0a0" stroked="f"/>
        </w:pict>
      </w:r>
    </w:p>
    <w:p w14:paraId="1E3AE7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Moses' Berufung </w:t>
      </w:r>
      <w:r w:rsidRPr="00A77F4F">
        <w:rPr>
          <w:rFonts w:eastAsia="Times New Roman" w:cs="Times New Roman"/>
          <w:b/>
          <w:bCs/>
          <w:rtl/>
          <w:lang w:eastAsia="de-DE"/>
        </w:rPr>
        <w:t>וַיִּקְרָא מֹשֶׁה אֶל־בְּצַלְאֵל וְאֶל־אָהֳלִיאָב וְאֶל כָּל־אִישׁ חֲכַם־לֵב</w:t>
      </w:r>
      <w:r w:rsidRPr="00A77F4F">
        <w:rPr>
          <w:rFonts w:eastAsia="Times New Roman" w:cs="Times New Roman"/>
          <w:rtl/>
          <w:lang w:eastAsia="de-DE"/>
        </w:rPr>
        <w:t xml:space="preserve"> </w:t>
      </w:r>
      <w:r w:rsidRPr="00A77F4F">
        <w:rPr>
          <w:rFonts w:eastAsia="Times New Roman" w:cs="Times New Roman"/>
          <w:lang w:eastAsia="de-DE"/>
        </w:rPr>
        <w:t>(und Mose rief zu Bezalel und zu Oholiav und zu jedem Mann weisen Herzens) zeigt die offizielle Einberufung des Handwerkerteams.</w:t>
      </w:r>
    </w:p>
    <w:p w14:paraId="54E2ECB7" w14:textId="000DA115"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doppelte Qualifikation </w:t>
      </w:r>
      <w:r w:rsidRPr="00A77F4F">
        <w:rPr>
          <w:rFonts w:eastAsia="Times New Roman" w:cs="Times New Roman"/>
          <w:b/>
          <w:bCs/>
          <w:rtl/>
          <w:lang w:eastAsia="de-DE"/>
        </w:rPr>
        <w:t>אֲשֶׁר נָתַן יְהוָה חָכְמָה בְּלִבּוֹ כֹּל אֲשֶׁר נְשָׂאוֹ לִבּוֹ לְקָרְבָה אֶל־הַמְּלָאכָה</w:t>
      </w:r>
      <w:r w:rsidRPr="00A77F4F">
        <w:rPr>
          <w:rFonts w:eastAsia="Times New Roman" w:cs="Times New Roman"/>
          <w:rtl/>
          <w:lang w:eastAsia="de-DE"/>
        </w:rPr>
        <w:t xml:space="preserve"> </w:t>
      </w:r>
      <w:r w:rsidRPr="00A77F4F">
        <w:rPr>
          <w:rFonts w:eastAsia="Times New Roman" w:cs="Times New Roman"/>
          <w:lang w:eastAsia="de-DE"/>
        </w:rPr>
        <w:t xml:space="preserve">(dem JHWH gab Weisheit in sein Herz, jeden, den sein Herz trug zur Nähe zur Arbeit) zeigt sowohl göttliche Begabung als auch persönliche Motivation. </w:t>
      </w:r>
      <w:r w:rsidRPr="00A77F4F">
        <w:rPr>
          <w:rFonts w:eastAsia="Times New Roman" w:cs="Times New Roman"/>
          <w:b/>
          <w:bCs/>
          <w:rtl/>
          <w:lang w:eastAsia="de-DE"/>
        </w:rPr>
        <w:t>נְשָׂאוֹ לִבּוֹ</w:t>
      </w:r>
      <w:r w:rsidRPr="00A77F4F">
        <w:rPr>
          <w:rFonts w:eastAsia="Times New Roman" w:cs="Times New Roman"/>
          <w:rtl/>
          <w:lang w:eastAsia="de-DE"/>
        </w:rPr>
        <w:t xml:space="preserve"> </w:t>
      </w:r>
      <w:r w:rsidRPr="00A77F4F">
        <w:rPr>
          <w:rFonts w:eastAsia="Times New Roman" w:cs="Times New Roman"/>
          <w:lang w:eastAsia="de-DE"/>
        </w:rPr>
        <w:t xml:space="preserve">(sein Herz trug ihn) und </w:t>
      </w:r>
      <w:r w:rsidRPr="00A77F4F">
        <w:rPr>
          <w:rFonts w:eastAsia="Times New Roman" w:cs="Times New Roman"/>
          <w:b/>
          <w:bCs/>
          <w:rtl/>
          <w:lang w:eastAsia="de-DE"/>
        </w:rPr>
        <w:t>לְקָרְבָה</w:t>
      </w:r>
      <w:r w:rsidRPr="00A77F4F">
        <w:rPr>
          <w:rFonts w:eastAsia="Times New Roman" w:cs="Times New Roman"/>
          <w:rtl/>
          <w:lang w:eastAsia="de-DE"/>
        </w:rPr>
        <w:t xml:space="preserve"> </w:t>
      </w:r>
      <w:r w:rsidRPr="00A77F4F">
        <w:rPr>
          <w:rFonts w:eastAsia="Times New Roman" w:cs="Times New Roman"/>
          <w:lang w:eastAsia="de-DE"/>
        </w:rPr>
        <w:t>(zur Nähe) zeigen innere Berufung zur Arbeit.</w:t>
      </w:r>
    </w:p>
    <w:p w14:paraId="25E95BF3" w14:textId="2FA0D399" w:rsidR="00597779" w:rsidRPr="00A77F4F" w:rsidRDefault="00597779" w:rsidP="00A77F4F">
      <w:pPr>
        <w:spacing w:before="100" w:beforeAutospacing="1" w:after="100" w:afterAutospacing="1" w:line="240" w:lineRule="auto"/>
        <w:rPr>
          <w:rFonts w:eastAsia="Times New Roman" w:cs="Times New Roman"/>
          <w:lang w:eastAsia="de-DE"/>
        </w:rPr>
      </w:pPr>
      <w:r w:rsidRPr="00597779">
        <w:rPr>
          <w:b/>
          <w:bCs/>
        </w:rPr>
        <w:t>Die LXX</w:t>
      </w:r>
      <w:r>
        <w:t xml:space="preserve"> erweitert </w:t>
      </w:r>
      <w:proofErr w:type="spellStart"/>
      <w:r>
        <w:t>ἑκουσίως</w:t>
      </w:r>
      <w:proofErr w:type="spellEnd"/>
      <w:r>
        <w:t xml:space="preserve"> β</w:t>
      </w:r>
      <w:proofErr w:type="spellStart"/>
      <w:r>
        <w:t>ουλομένους</w:t>
      </w:r>
      <w:proofErr w:type="spellEnd"/>
      <w:r>
        <w:t xml:space="preserve"> (</w:t>
      </w:r>
      <w:proofErr w:type="spellStart"/>
      <w:r>
        <w:t>hekousiôs</w:t>
      </w:r>
      <w:proofErr w:type="spellEnd"/>
      <w:r>
        <w:t xml:space="preserve"> </w:t>
      </w:r>
      <w:proofErr w:type="spellStart"/>
      <w:r>
        <w:t>boulomenous</w:t>
      </w:r>
      <w:proofErr w:type="spellEnd"/>
      <w:r>
        <w:t xml:space="preserve"> - "freiwillig wollend") für </w:t>
      </w:r>
      <w:r>
        <w:rPr>
          <w:rtl/>
        </w:rPr>
        <w:t>נשאו לבו</w:t>
      </w:r>
      <w:r>
        <w:t xml:space="preserve"> (</w:t>
      </w:r>
      <w:proofErr w:type="spellStart"/>
      <w:r>
        <w:t>nasa'o</w:t>
      </w:r>
      <w:proofErr w:type="spellEnd"/>
      <w:r>
        <w:t xml:space="preserve"> </w:t>
      </w:r>
      <w:proofErr w:type="spellStart"/>
      <w:r>
        <w:t>libbo</w:t>
      </w:r>
      <w:proofErr w:type="spellEnd"/>
      <w:r>
        <w:t xml:space="preserve"> - "sein Herz erhob ihn"), was die Freiwilligkeit stärker betont.</w:t>
      </w:r>
    </w:p>
    <w:p w14:paraId="20A0027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Offizielle Berufung der doppelt qualifizierten Handwerker durch göttliche Begabung und persönliche Motivation.</w:t>
      </w:r>
    </w:p>
    <w:p w14:paraId="358B953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Kombination von göttlicher Befähigung und freiwilliger Hingabe.</w:t>
      </w:r>
    </w:p>
    <w:p w14:paraId="46E7BD0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w:t>
      </w:r>
    </w:p>
    <w:p w14:paraId="434BF79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וַיִּקְח֞וּ מִלִּפְנֵ֣י מֹשֶׁ֗ה אֵ֤ת כָּל־הַתְּרוּמָה֙ אֲשֶׁ֨ר הֵבִ֜יאוּ בְּנֵ֣י יִשְׂרָאֵ֗ל לִמְלֶ֛אכֶת עֲבֹדַ֥ת הַקֹּ֖דֶשׁ לַעֲשֹׂ֣ת אֹתָ֑הּ וְ֠הֵם הֵבִ֨יאוּ אֵלָ֥יו ע֛וֹד נְדָבָ֖ה בַּבֹּ֥קֶר בַּבֹּֽקֶר׃</w:t>
      </w:r>
    </w:p>
    <w:p w14:paraId="5466E06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nahmen von Mose die ganze Hebe, welche die Kinder Israels gebracht hatten, zum Werk des Dienstes des Heiligtums, um es auszuführen; und diese brachten ihm noch freiwillige Gaben, Morgen für Morgen.</w:t>
      </w:r>
    </w:p>
    <w:p w14:paraId="09BAD8B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28AE1CA">
          <v:rect id="_x0000_i2056" style="width:0;height:1.5pt" o:hralign="center" o:hrstd="t" o:hr="t" fillcolor="#a0a0a0" stroked="f"/>
        </w:pict>
      </w:r>
    </w:p>
    <w:p w14:paraId="6019629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Materialübernahme </w:t>
      </w:r>
      <w:r w:rsidRPr="00A77F4F">
        <w:rPr>
          <w:rFonts w:eastAsia="Times New Roman" w:cs="Times New Roman"/>
          <w:b/>
          <w:bCs/>
          <w:rtl/>
          <w:lang w:eastAsia="de-DE"/>
        </w:rPr>
        <w:t>וַיִּקְחוּ מִלִּפְנֵי מֹשֶׁה אֵת כָּל־הַתְּרוּמָה אֲשֶׁר הֵבִיאוּ בְּנֵי יִשְׂרָאֵל</w:t>
      </w:r>
      <w:r w:rsidRPr="00A77F4F">
        <w:rPr>
          <w:rFonts w:eastAsia="Times New Roman" w:cs="Times New Roman"/>
          <w:rtl/>
          <w:lang w:eastAsia="de-DE"/>
        </w:rPr>
        <w:t xml:space="preserve"> </w:t>
      </w:r>
      <w:r w:rsidRPr="00A77F4F">
        <w:rPr>
          <w:rFonts w:eastAsia="Times New Roman" w:cs="Times New Roman"/>
          <w:lang w:eastAsia="de-DE"/>
        </w:rPr>
        <w:t>(und sie nahmen von vor Mose alle Hebe, die gebracht hatten die Söhne Israels) zeigt die offizielle Übergabe aller gesammelten Materialien an die Handwerker.</w:t>
      </w:r>
    </w:p>
    <w:p w14:paraId="48E705F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fortdauernden Spenden </w:t>
      </w:r>
      <w:r w:rsidRPr="00A77F4F">
        <w:rPr>
          <w:rFonts w:eastAsia="Times New Roman" w:cs="Times New Roman"/>
          <w:b/>
          <w:bCs/>
          <w:rtl/>
          <w:lang w:eastAsia="de-DE"/>
        </w:rPr>
        <w:t>וְהֵם הֵבִיאוּ אֵלָיו עוֹד נְדָבָה בַּבֹּקֶר בַּבֹּקֶר</w:t>
      </w:r>
      <w:r w:rsidRPr="00A77F4F">
        <w:rPr>
          <w:rFonts w:eastAsia="Times New Roman" w:cs="Times New Roman"/>
          <w:rtl/>
          <w:lang w:eastAsia="de-DE"/>
        </w:rPr>
        <w:t xml:space="preserve"> </w:t>
      </w:r>
      <w:r w:rsidRPr="00A77F4F">
        <w:rPr>
          <w:rFonts w:eastAsia="Times New Roman" w:cs="Times New Roman"/>
          <w:lang w:eastAsia="de-DE"/>
        </w:rPr>
        <w:t xml:space="preserve">(und sie brachten zu ihm noch freiwillige Gabe Morgen für Morgen) zeigen </w:t>
      </w:r>
      <w:r w:rsidRPr="00A77F4F">
        <w:rPr>
          <w:rFonts w:eastAsia="Times New Roman" w:cs="Times New Roman"/>
          <w:b/>
          <w:bCs/>
          <w:rtl/>
          <w:lang w:eastAsia="de-DE"/>
        </w:rPr>
        <w:t>עוֹד</w:t>
      </w:r>
      <w:r w:rsidRPr="00A77F4F">
        <w:rPr>
          <w:rFonts w:eastAsia="Times New Roman" w:cs="Times New Roman"/>
          <w:rtl/>
          <w:lang w:eastAsia="de-DE"/>
        </w:rPr>
        <w:t xml:space="preserve"> </w:t>
      </w:r>
      <w:r w:rsidRPr="00A77F4F">
        <w:rPr>
          <w:rFonts w:eastAsia="Times New Roman" w:cs="Times New Roman"/>
          <w:lang w:eastAsia="de-DE"/>
        </w:rPr>
        <w:t xml:space="preserve">(noch, weiterhin) und </w:t>
      </w:r>
      <w:r w:rsidRPr="00A77F4F">
        <w:rPr>
          <w:rFonts w:eastAsia="Times New Roman" w:cs="Times New Roman"/>
          <w:b/>
          <w:bCs/>
          <w:rtl/>
          <w:lang w:eastAsia="de-DE"/>
        </w:rPr>
        <w:t>בַּבֹּקֶר בַּבֹּקֶר</w:t>
      </w:r>
      <w:r w:rsidRPr="00A77F4F">
        <w:rPr>
          <w:rFonts w:eastAsia="Times New Roman" w:cs="Times New Roman"/>
          <w:rtl/>
          <w:lang w:eastAsia="de-DE"/>
        </w:rPr>
        <w:t xml:space="preserve"> </w:t>
      </w:r>
      <w:r w:rsidRPr="00A77F4F">
        <w:rPr>
          <w:rFonts w:eastAsia="Times New Roman" w:cs="Times New Roman"/>
          <w:lang w:eastAsia="de-DE"/>
        </w:rPr>
        <w:t xml:space="preserve">(Morgen für Morgen) - tägliche weitere Spenden. </w:t>
      </w:r>
      <w:r w:rsidRPr="00A77F4F">
        <w:rPr>
          <w:rFonts w:eastAsia="Times New Roman" w:cs="Times New Roman"/>
          <w:b/>
          <w:bCs/>
          <w:rtl/>
          <w:lang w:eastAsia="de-DE"/>
        </w:rPr>
        <w:t>נְדָבָה</w:t>
      </w:r>
      <w:r w:rsidRPr="00A77F4F">
        <w:rPr>
          <w:rFonts w:eastAsia="Times New Roman" w:cs="Times New Roman"/>
          <w:rtl/>
          <w:lang w:eastAsia="de-DE"/>
        </w:rPr>
        <w:t xml:space="preserve"> </w:t>
      </w:r>
      <w:r w:rsidRPr="00A77F4F">
        <w:rPr>
          <w:rFonts w:eastAsia="Times New Roman" w:cs="Times New Roman"/>
          <w:lang w:eastAsia="de-DE"/>
        </w:rPr>
        <w:t>(freiwillige Gabe) betont die anhaltende Freiwilligkeit.</w:t>
      </w:r>
    </w:p>
    <w:p w14:paraId="61DD3597" w14:textId="72338725"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00597779">
        <w:t>π</w:t>
      </w:r>
      <w:proofErr w:type="spellStart"/>
      <w:r w:rsidR="00597779">
        <w:t>ροσεδέχοντο</w:t>
      </w:r>
      <w:proofErr w:type="spellEnd"/>
      <w:r w:rsidR="00597779">
        <w:t xml:space="preserve"> </w:t>
      </w:r>
      <w:proofErr w:type="spellStart"/>
      <w:r w:rsidR="00597779">
        <w:t>ἔτι</w:t>
      </w:r>
      <w:proofErr w:type="spellEnd"/>
      <w:r w:rsidR="00597779">
        <w:t xml:space="preserve"> (</w:t>
      </w:r>
      <w:proofErr w:type="spellStart"/>
      <w:r w:rsidR="00597779">
        <w:t>prosedechonto</w:t>
      </w:r>
      <w:proofErr w:type="spellEnd"/>
      <w:r w:rsidR="00597779">
        <w:t xml:space="preserve"> </w:t>
      </w:r>
      <w:proofErr w:type="spellStart"/>
      <w:r w:rsidR="00597779">
        <w:t>eti</w:t>
      </w:r>
      <w:proofErr w:type="spellEnd"/>
      <w:r w:rsidR="00597779">
        <w:t xml:space="preserve"> - "sie nahmen noch weiter an") gibt das hebräische </w:t>
      </w:r>
      <w:r w:rsidR="00597779">
        <w:rPr>
          <w:rtl/>
        </w:rPr>
        <w:t>והם הביאו אליו עוד</w:t>
      </w:r>
      <w:r w:rsidR="00597779">
        <w:t xml:space="preserve"> (wehem </w:t>
      </w:r>
      <w:proofErr w:type="spellStart"/>
      <w:r w:rsidR="00597779">
        <w:t>hevi'u</w:t>
      </w:r>
      <w:proofErr w:type="spellEnd"/>
      <w:r w:rsidR="00597779">
        <w:t xml:space="preserve"> </w:t>
      </w:r>
      <w:proofErr w:type="spellStart"/>
      <w:r w:rsidR="00597779">
        <w:t>elav</w:t>
      </w:r>
      <w:proofErr w:type="spellEnd"/>
      <w:r w:rsidR="00597779">
        <w:t xml:space="preserve"> </w:t>
      </w:r>
      <w:proofErr w:type="spellStart"/>
      <w:r w:rsidR="00597779">
        <w:t>od</w:t>
      </w:r>
      <w:proofErr w:type="spellEnd"/>
      <w:r w:rsidR="00597779">
        <w:t>) präziser wieder als eine kontinuierliche Handlung.</w:t>
      </w:r>
    </w:p>
    <w:p w14:paraId="7E5DBFA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Materialübernahme von den gesammelten Spenden mit anhaltenden täglichen weiteren freiwilligen Gaben.</w:t>
      </w:r>
    </w:p>
    <w:p w14:paraId="6D8EC67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Beginn der praktischen Arbeit und die anhaltende Spendenbereitschaft.</w:t>
      </w:r>
    </w:p>
    <w:p w14:paraId="196141E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36,4</w:t>
      </w:r>
    </w:p>
    <w:p w14:paraId="432A70C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וַיָּבֹ֨אוּ֙ כָּל־הַ֣חֲכָמִ֔ים הָעֹשִׂ֕ים אֵ֖ת כָּל־מְלֶ֣אכֶת הַקֹּ֑דֶשׁ אִֽישׁ־אִ֥ישׁ מִמְּלַאכְתּוֹ֖ אֲשֶׁר־הֵ֥מָּה עֹשִֽׂים׃</w:t>
      </w:r>
    </w:p>
    <w:p w14:paraId="4E35095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es kamen alle weisen Männer, die alles Werk des Heiligtums machten, jeder von seinem Werk, das sie machten.</w:t>
      </w:r>
    </w:p>
    <w:p w14:paraId="63B404E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lastRenderedPageBreak/>
        <w:pict w14:anchorId="5504EEA7">
          <v:rect id="_x0000_i2057" style="width:0;height:1.5pt" o:hralign="center" o:hrstd="t" o:hr="t" fillcolor="#a0a0a0" stroked="f"/>
        </w:pict>
      </w:r>
    </w:p>
    <w:p w14:paraId="0C2DEC6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Arbeitsunterbrechung </w:t>
      </w:r>
      <w:r w:rsidRPr="00A77F4F">
        <w:rPr>
          <w:rFonts w:eastAsia="Times New Roman" w:cs="Times New Roman"/>
          <w:b/>
          <w:bCs/>
          <w:rtl/>
          <w:lang w:eastAsia="de-DE"/>
        </w:rPr>
        <w:t>וַיָּבֹאוּ כָּל־הַחֲכָמִים הָעֹשִׂים אֵת כָּל־מְלֶאכֶת הַקֹּדֶשׁ אִישׁ־אִישׁ מִמְּלַאכְתּוֹ אֲשֶׁר־הֵמָּה עֹשִׂים</w:t>
      </w:r>
      <w:r w:rsidRPr="00A77F4F">
        <w:rPr>
          <w:rFonts w:eastAsia="Times New Roman" w:cs="Times New Roman"/>
          <w:rtl/>
          <w:lang w:eastAsia="de-DE"/>
        </w:rPr>
        <w:t xml:space="preserve"> </w:t>
      </w:r>
      <w:r w:rsidRPr="00A77F4F">
        <w:rPr>
          <w:rFonts w:eastAsia="Times New Roman" w:cs="Times New Roman"/>
          <w:lang w:eastAsia="de-DE"/>
        </w:rPr>
        <w:t xml:space="preserve">(und sie kamen, alle Weisen, die Machenden alle Arbeit des Heiligtums, Mann für Mann von seiner Arbeit, die sie machten) zeigt </w:t>
      </w:r>
      <w:r w:rsidRPr="00A77F4F">
        <w:rPr>
          <w:rFonts w:eastAsia="Times New Roman" w:cs="Times New Roman"/>
          <w:b/>
          <w:bCs/>
          <w:rtl/>
          <w:lang w:eastAsia="de-DE"/>
        </w:rPr>
        <w:t>אִישׁ־אִישׁ</w:t>
      </w:r>
      <w:r w:rsidRPr="00A77F4F">
        <w:rPr>
          <w:rFonts w:eastAsia="Times New Roman" w:cs="Times New Roman"/>
          <w:rtl/>
          <w:lang w:eastAsia="de-DE"/>
        </w:rPr>
        <w:t xml:space="preserve"> </w:t>
      </w:r>
      <w:r w:rsidRPr="00A77F4F">
        <w:rPr>
          <w:rFonts w:eastAsia="Times New Roman" w:cs="Times New Roman"/>
          <w:lang w:eastAsia="de-DE"/>
        </w:rPr>
        <w:t>(Mann für Mann) - jeder einzelne Handwerker kommt von seiner spezifischen Arbeit zu Moses.</w:t>
      </w:r>
    </w:p>
    <w:p w14:paraId="58D2683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אִישׁ־אִישׁ</w:t>
      </w:r>
      <w:r w:rsidRPr="00A77F4F">
        <w:rPr>
          <w:rFonts w:eastAsia="Times New Roman" w:cs="Times New Roman"/>
          <w:rtl/>
          <w:lang w:eastAsia="de-DE"/>
        </w:rPr>
        <w:t xml:space="preserve"> </w:t>
      </w:r>
      <w:r w:rsidRPr="00A77F4F">
        <w:rPr>
          <w:rFonts w:eastAsia="Times New Roman" w:cs="Times New Roman"/>
          <w:lang w:eastAsia="de-DE"/>
        </w:rPr>
        <w:t xml:space="preserve">als </w:t>
      </w:r>
      <w:proofErr w:type="spellStart"/>
      <w:r w:rsidRPr="00A77F4F">
        <w:rPr>
          <w:rFonts w:eastAsia="Times New Roman" w:cs="Times New Roman"/>
          <w:lang w:eastAsia="de-DE"/>
        </w:rPr>
        <w:t>ἕκ</w:t>
      </w:r>
      <w:proofErr w:type="spellEnd"/>
      <w:r w:rsidRPr="00A77F4F">
        <w:rPr>
          <w:rFonts w:eastAsia="Times New Roman" w:cs="Times New Roman"/>
          <w:lang w:eastAsia="de-DE"/>
        </w:rPr>
        <w:t xml:space="preserve">αστος </w:t>
      </w:r>
      <w:proofErr w:type="spellStart"/>
      <w:r w:rsidRPr="00A77F4F">
        <w:rPr>
          <w:rFonts w:eastAsia="Times New Roman" w:cs="Times New Roman"/>
          <w:lang w:eastAsia="de-DE"/>
        </w:rPr>
        <w:t>ἕκ</w:t>
      </w:r>
      <w:proofErr w:type="spellEnd"/>
      <w:r w:rsidRPr="00A77F4F">
        <w:rPr>
          <w:rFonts w:eastAsia="Times New Roman" w:cs="Times New Roman"/>
          <w:lang w:eastAsia="de-DE"/>
        </w:rPr>
        <w:t>αστος (jeder jeder) - eine wörtliche Wiederholung.</w:t>
      </w:r>
    </w:p>
    <w:p w14:paraId="1AF495B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Kollektive Arbeitsunterbrechung aller Spezialisten für eine wichtige Mitteilung an Moses.</w:t>
      </w:r>
    </w:p>
    <w:p w14:paraId="34206CD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Koordination zwischen den verschiedenen Handwerksbereichen.</w:t>
      </w:r>
    </w:p>
    <w:p w14:paraId="5AFD3CE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36,5</w:t>
      </w:r>
    </w:p>
    <w:p w14:paraId="4015D22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וַיֹּאמְרוּ֙ אֶל־מֹשֶׁ֣ה לֵּאמֹ֔ר מַרְבִּ֥ים הָעָ֖ם לְהָבִ֑יא מִדֵּ֤י הָֽעֲבֹדָה֙ לַמְּלָאכָ֔ה אֲשֶׁר־צִוָּ֥ה יְהוָ֖ה לַעֲשֹׂ֥ת אֹתָֽהּ׃</w:t>
      </w:r>
    </w:p>
    <w:p w14:paraId="202C7F3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sprachen zu Mose und sagten: Das Volk bringt viel, mehr als genug für die Arbeit des Werkes, das der Ewige zu machen geboten hat.</w:t>
      </w:r>
    </w:p>
    <w:p w14:paraId="6618E7F2"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94468A4">
          <v:rect id="_x0000_i2058" style="width:0;height:1.5pt" o:hralign="center" o:hrstd="t" o:hr="t" fillcolor="#a0a0a0" stroked="f"/>
        </w:pict>
      </w:r>
    </w:p>
    <w:p w14:paraId="64872AF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Mitteilung </w:t>
      </w:r>
      <w:r w:rsidRPr="00A77F4F">
        <w:rPr>
          <w:rFonts w:eastAsia="Times New Roman" w:cs="Times New Roman"/>
          <w:b/>
          <w:bCs/>
          <w:rtl/>
          <w:lang w:eastAsia="de-DE"/>
        </w:rPr>
        <w:t>וַיֹּאמְרוּ אֶל־מֹשֶׁה לֵּאמֹר מַרְבִּים הָעָם לְהָבִיא</w:t>
      </w:r>
      <w:r w:rsidRPr="00A77F4F">
        <w:rPr>
          <w:rFonts w:eastAsia="Times New Roman" w:cs="Times New Roman"/>
          <w:rtl/>
          <w:lang w:eastAsia="de-DE"/>
        </w:rPr>
        <w:t xml:space="preserve"> </w:t>
      </w:r>
      <w:r w:rsidRPr="00A77F4F">
        <w:rPr>
          <w:rFonts w:eastAsia="Times New Roman" w:cs="Times New Roman"/>
          <w:lang w:eastAsia="de-DE"/>
        </w:rPr>
        <w:t xml:space="preserve">(und sie sprachen zu Mose, sagend: Zu viel bringt das Volk zu bringen) zeigt </w:t>
      </w:r>
      <w:r w:rsidRPr="00A77F4F">
        <w:rPr>
          <w:rFonts w:eastAsia="Times New Roman" w:cs="Times New Roman"/>
          <w:b/>
          <w:bCs/>
          <w:rtl/>
          <w:lang w:eastAsia="de-DE"/>
        </w:rPr>
        <w:t>מַרְבִּים</w:t>
      </w:r>
      <w:r w:rsidRPr="00A77F4F">
        <w:rPr>
          <w:rFonts w:eastAsia="Times New Roman" w:cs="Times New Roman"/>
          <w:rtl/>
          <w:lang w:eastAsia="de-DE"/>
        </w:rPr>
        <w:t xml:space="preserve"> </w:t>
      </w:r>
      <w:r w:rsidRPr="00A77F4F">
        <w:rPr>
          <w:rFonts w:eastAsia="Times New Roman" w:cs="Times New Roman"/>
          <w:lang w:eastAsia="de-DE"/>
        </w:rPr>
        <w:t xml:space="preserve">(Hiphil Partizip Plural maskulin von </w:t>
      </w:r>
      <w:r w:rsidRPr="00A77F4F">
        <w:rPr>
          <w:rFonts w:eastAsia="Times New Roman" w:cs="Times New Roman"/>
          <w:b/>
          <w:bCs/>
          <w:rtl/>
          <w:lang w:eastAsia="de-DE"/>
        </w:rPr>
        <w:t>רבב</w:t>
      </w:r>
      <w:r w:rsidRPr="00A77F4F">
        <w:rPr>
          <w:rFonts w:eastAsia="Times New Roman" w:cs="Times New Roman"/>
          <w:lang w:eastAsia="de-DE"/>
        </w:rPr>
        <w:t>) - "zu viel machen, übertreiben". Eine einzigartige Situation: zu viele Spenden!</w:t>
      </w:r>
    </w:p>
    <w:p w14:paraId="30894AA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Überflussformulierung </w:t>
      </w:r>
      <w:r w:rsidRPr="00A77F4F">
        <w:rPr>
          <w:rFonts w:eastAsia="Times New Roman" w:cs="Times New Roman"/>
          <w:b/>
          <w:bCs/>
          <w:rtl/>
          <w:lang w:eastAsia="de-DE"/>
        </w:rPr>
        <w:t>מִדֵּי הָעֲבֹדָה לַמְּלָאכָה אֲשֶׁר־צִוָּה יְהוָה לַעֲשׂוֹת אֹתָהּ</w:t>
      </w:r>
      <w:r w:rsidRPr="00A77F4F">
        <w:rPr>
          <w:rFonts w:eastAsia="Times New Roman" w:cs="Times New Roman"/>
          <w:rtl/>
          <w:lang w:eastAsia="de-DE"/>
        </w:rPr>
        <w:t xml:space="preserve"> </w:t>
      </w:r>
      <w:r w:rsidRPr="00A77F4F">
        <w:rPr>
          <w:rFonts w:eastAsia="Times New Roman" w:cs="Times New Roman"/>
          <w:lang w:eastAsia="de-DE"/>
        </w:rPr>
        <w:t xml:space="preserve">(über das Genüge der Arbeit für das Werk, das JHWH geboten hat zu machen es) zeigt </w:t>
      </w:r>
      <w:r w:rsidRPr="00A77F4F">
        <w:rPr>
          <w:rFonts w:eastAsia="Times New Roman" w:cs="Times New Roman"/>
          <w:b/>
          <w:bCs/>
          <w:rtl/>
          <w:lang w:eastAsia="de-DE"/>
        </w:rPr>
        <w:t>מִדֵּי</w:t>
      </w:r>
      <w:r w:rsidRPr="00A77F4F">
        <w:rPr>
          <w:rFonts w:eastAsia="Times New Roman" w:cs="Times New Roman"/>
          <w:rtl/>
          <w:lang w:eastAsia="de-DE"/>
        </w:rPr>
        <w:t xml:space="preserve"> </w:t>
      </w:r>
      <w:r w:rsidRPr="00A77F4F">
        <w:rPr>
          <w:rFonts w:eastAsia="Times New Roman" w:cs="Times New Roman"/>
          <w:lang w:eastAsia="de-DE"/>
        </w:rPr>
        <w:t>(über das Genüge hinaus) - mehr als ausreichend.</w:t>
      </w:r>
    </w:p>
    <w:p w14:paraId="1E02F17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מַרְבִּים</w:t>
      </w:r>
      <w:r w:rsidRPr="00A77F4F">
        <w:rPr>
          <w:rFonts w:eastAsia="Times New Roman" w:cs="Times New Roman"/>
          <w:rtl/>
          <w:lang w:eastAsia="de-DE"/>
        </w:rPr>
        <w:t xml:space="preserve"> </w:t>
      </w:r>
      <w:r w:rsidRPr="00A77F4F">
        <w:rPr>
          <w:rFonts w:eastAsia="Times New Roman" w:cs="Times New Roman"/>
          <w:lang w:eastAsia="de-DE"/>
        </w:rPr>
        <w:t>als π</w:t>
      </w:r>
      <w:proofErr w:type="spellStart"/>
      <w:r w:rsidRPr="00A77F4F">
        <w:rPr>
          <w:rFonts w:eastAsia="Times New Roman" w:cs="Times New Roman"/>
          <w:lang w:eastAsia="de-DE"/>
        </w:rPr>
        <w:t>λεονάζουσιν</w:t>
      </w:r>
      <w:proofErr w:type="spellEnd"/>
      <w:r w:rsidRPr="00A77F4F">
        <w:rPr>
          <w:rFonts w:eastAsia="Times New Roman" w:cs="Times New Roman"/>
          <w:lang w:eastAsia="de-DE"/>
        </w:rPr>
        <w:t xml:space="preserve"> (sie übertreiben/sind im Überfluss) - betont die Übertreibung stärker.</w:t>
      </w:r>
    </w:p>
    <w:p w14:paraId="71F55C0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Meldung der Handwerker über zu reichliche Materialspenden für das göttliche Projekt.</w:t>
      </w:r>
    </w:p>
    <w:p w14:paraId="6CD892E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das einzigartige Problem des Spendenüberflusses.</w:t>
      </w:r>
    </w:p>
    <w:p w14:paraId="2E2649C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36,6</w:t>
      </w:r>
    </w:p>
    <w:p w14:paraId="0DE91B2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וַיְצַ֣ו מֹשֶׁ֗ה וַיַּעֲבִ֨ירוּ ק֥וֹל בַּֽמַּחֲנֶה֮ לֵאמֹר֒ אִ֣ישׁ וְאִשָּׁ֗ה אַל־יַעֲשׂוּ־ע֛וֹד מְלָאכָ֖ה לִתְרוּמַ֣ת הַקֹּ֑דֶשׁ וַיִּכָּלֵ֥א הָעָ֖ם מֵהָבִֽיא׃</w:t>
      </w:r>
    </w:p>
    <w:p w14:paraId="42C47CE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Da gebot Mose, und man ließ einen Ruf durchs Lager ergehen und sprach: Weder Mann noch Frau soll ferner ein Werk machen für das Hebopfer des Heiligtums! Und so wurde dem Volk das Bringen gewehrt.</w:t>
      </w:r>
    </w:p>
    <w:p w14:paraId="06F9089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lastRenderedPageBreak/>
        <w:pict w14:anchorId="332EAE17">
          <v:rect id="_x0000_i2059" style="width:0;height:1.5pt" o:hralign="center" o:hrstd="t" o:hr="t" fillcolor="#a0a0a0" stroked="f"/>
        </w:pict>
      </w:r>
    </w:p>
    <w:p w14:paraId="1ACBF5D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Moses' Befehl </w:t>
      </w:r>
      <w:r w:rsidRPr="00A77F4F">
        <w:rPr>
          <w:rFonts w:eastAsia="Times New Roman" w:cs="Times New Roman"/>
          <w:b/>
          <w:bCs/>
          <w:rtl/>
          <w:lang w:eastAsia="de-DE"/>
        </w:rPr>
        <w:t>וַיְצַו מֹשֶׁה וַיַּעֲבִירוּ קוֹל בַּמַּחֲנֶה</w:t>
      </w:r>
      <w:r w:rsidRPr="00A77F4F">
        <w:rPr>
          <w:rFonts w:eastAsia="Times New Roman" w:cs="Times New Roman"/>
          <w:rtl/>
          <w:lang w:eastAsia="de-DE"/>
        </w:rPr>
        <w:t xml:space="preserve"> </w:t>
      </w:r>
      <w:r w:rsidRPr="00A77F4F">
        <w:rPr>
          <w:rFonts w:eastAsia="Times New Roman" w:cs="Times New Roman"/>
          <w:lang w:eastAsia="de-DE"/>
        </w:rPr>
        <w:t xml:space="preserve">(und Mose gebot und sie ließen durchgehen eine Stimme im Lager) zeigt </w:t>
      </w:r>
      <w:r w:rsidRPr="00A77F4F">
        <w:rPr>
          <w:rFonts w:eastAsia="Times New Roman" w:cs="Times New Roman"/>
          <w:b/>
          <w:bCs/>
          <w:rtl/>
          <w:lang w:eastAsia="de-DE"/>
        </w:rPr>
        <w:t>יַּעֲבִירוּ קוֹל</w:t>
      </w:r>
      <w:r w:rsidRPr="00A77F4F">
        <w:rPr>
          <w:rFonts w:eastAsia="Times New Roman" w:cs="Times New Roman"/>
          <w:rtl/>
          <w:lang w:eastAsia="de-DE"/>
        </w:rPr>
        <w:t xml:space="preserve"> </w:t>
      </w:r>
      <w:r w:rsidRPr="00A77F4F">
        <w:rPr>
          <w:rFonts w:eastAsia="Times New Roman" w:cs="Times New Roman"/>
          <w:lang w:eastAsia="de-DE"/>
        </w:rPr>
        <w:t>(sie ließen durchgehen eine Stimme) - eine offizielle Lagerbekanntmachung.</w:t>
      </w:r>
    </w:p>
    <w:p w14:paraId="1DA39A5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Spendenstopp </w:t>
      </w:r>
      <w:r w:rsidRPr="00A77F4F">
        <w:rPr>
          <w:rFonts w:eastAsia="Times New Roman" w:cs="Times New Roman"/>
          <w:b/>
          <w:bCs/>
          <w:rtl/>
          <w:lang w:eastAsia="de-DE"/>
        </w:rPr>
        <w:t>אִישׁ וְאִשָּׁה אַל־יַעֲשׂוּ־עוֹד מְלָאכָה לִתְרוּמַת הַקֹּדֶשׁ</w:t>
      </w:r>
      <w:r w:rsidRPr="00A77F4F">
        <w:rPr>
          <w:rFonts w:eastAsia="Times New Roman" w:cs="Times New Roman"/>
          <w:rtl/>
          <w:lang w:eastAsia="de-DE"/>
        </w:rPr>
        <w:t xml:space="preserve"> </w:t>
      </w:r>
      <w:r w:rsidRPr="00A77F4F">
        <w:rPr>
          <w:rFonts w:eastAsia="Times New Roman" w:cs="Times New Roman"/>
          <w:lang w:eastAsia="de-DE"/>
        </w:rPr>
        <w:t xml:space="preserve">(Mann und Frau sollen nicht machen noch Arbeit für die Hebe des Heiligtums) zeigt </w:t>
      </w:r>
      <w:r w:rsidRPr="00A77F4F">
        <w:rPr>
          <w:rFonts w:eastAsia="Times New Roman" w:cs="Times New Roman"/>
          <w:b/>
          <w:bCs/>
          <w:rtl/>
          <w:lang w:eastAsia="de-DE"/>
        </w:rPr>
        <w:t>אַל־יַעֲשׂוּ־עוֹד</w:t>
      </w:r>
      <w:r w:rsidRPr="00A77F4F">
        <w:rPr>
          <w:rFonts w:eastAsia="Times New Roman" w:cs="Times New Roman"/>
          <w:rtl/>
          <w:lang w:eastAsia="de-DE"/>
        </w:rPr>
        <w:t xml:space="preserve"> </w:t>
      </w:r>
      <w:r w:rsidRPr="00A77F4F">
        <w:rPr>
          <w:rFonts w:eastAsia="Times New Roman" w:cs="Times New Roman"/>
          <w:lang w:eastAsia="de-DE"/>
        </w:rPr>
        <w:t>(sollen nicht machen noch) - Verbot weiterer Spendenproduktion.</w:t>
      </w:r>
    </w:p>
    <w:p w14:paraId="2864D5E5" w14:textId="3DD4857C"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Ergebnis </w:t>
      </w:r>
      <w:r w:rsidRPr="00A77F4F">
        <w:rPr>
          <w:rFonts w:eastAsia="Times New Roman" w:cs="Times New Roman"/>
          <w:b/>
          <w:bCs/>
          <w:rtl/>
          <w:lang w:eastAsia="de-DE"/>
        </w:rPr>
        <w:t>וַיִּכָּלֵא הָעָם מֵהָבִיא</w:t>
      </w:r>
      <w:r w:rsidRPr="00A77F4F">
        <w:rPr>
          <w:rFonts w:eastAsia="Times New Roman" w:cs="Times New Roman"/>
          <w:rtl/>
          <w:lang w:eastAsia="de-DE"/>
        </w:rPr>
        <w:t xml:space="preserve"> </w:t>
      </w:r>
      <w:r w:rsidRPr="00A77F4F">
        <w:rPr>
          <w:rFonts w:eastAsia="Times New Roman" w:cs="Times New Roman"/>
          <w:lang w:eastAsia="de-DE"/>
        </w:rPr>
        <w:t xml:space="preserve">(und gehindert wurde das Volk vom Bringen) zeigt </w:t>
      </w:r>
      <w:r w:rsidRPr="00A77F4F">
        <w:rPr>
          <w:rFonts w:eastAsia="Times New Roman" w:cs="Times New Roman"/>
          <w:b/>
          <w:bCs/>
          <w:rtl/>
          <w:lang w:eastAsia="de-DE"/>
        </w:rPr>
        <w:t>יִּכָּלֵא</w:t>
      </w:r>
      <w:r w:rsidRPr="00A77F4F">
        <w:rPr>
          <w:rFonts w:eastAsia="Times New Roman" w:cs="Times New Roman"/>
          <w:rtl/>
          <w:lang w:eastAsia="de-DE"/>
        </w:rPr>
        <w:t xml:space="preserve"> </w:t>
      </w:r>
      <w:r w:rsidRPr="00A77F4F">
        <w:rPr>
          <w:rFonts w:eastAsia="Times New Roman" w:cs="Times New Roman"/>
          <w:lang w:eastAsia="de-DE"/>
        </w:rPr>
        <w:t xml:space="preserve">(3. Person Singular maskulin Niphal Imperfekt von </w:t>
      </w:r>
      <w:r w:rsidRPr="00A77F4F">
        <w:rPr>
          <w:rFonts w:eastAsia="Times New Roman" w:cs="Times New Roman"/>
          <w:b/>
          <w:bCs/>
          <w:rtl/>
          <w:lang w:eastAsia="de-DE"/>
        </w:rPr>
        <w:t>כלא</w:t>
      </w:r>
      <w:r w:rsidRPr="00A77F4F">
        <w:rPr>
          <w:rFonts w:eastAsia="Times New Roman" w:cs="Times New Roman"/>
          <w:lang w:eastAsia="de-DE"/>
        </w:rPr>
        <w:t>) - "zurückgehalten werden".</w:t>
      </w:r>
    </w:p>
    <w:p w14:paraId="1D11C762" w14:textId="39FDA5B3" w:rsidR="00597779" w:rsidRPr="00A77F4F" w:rsidRDefault="00597779" w:rsidP="00A77F4F">
      <w:pPr>
        <w:spacing w:before="100" w:beforeAutospacing="1" w:after="100" w:afterAutospacing="1" w:line="240" w:lineRule="auto"/>
        <w:rPr>
          <w:rFonts w:eastAsia="Times New Roman" w:cs="Times New Roman"/>
          <w:lang w:eastAsia="de-DE"/>
        </w:rPr>
      </w:pPr>
      <w:r w:rsidRPr="00597779">
        <w:rPr>
          <w:b/>
          <w:bCs/>
        </w:rPr>
        <w:t>Die LXX</w:t>
      </w:r>
      <w:r>
        <w:t xml:space="preserve"> formuliert </w:t>
      </w:r>
      <w:proofErr w:type="spellStart"/>
      <w:r>
        <w:t>μηκέτι</w:t>
      </w:r>
      <w:proofErr w:type="spellEnd"/>
      <w:r>
        <w:t xml:space="preserve"> </w:t>
      </w:r>
      <w:proofErr w:type="spellStart"/>
      <w:r>
        <w:t>ἐργ</w:t>
      </w:r>
      <w:proofErr w:type="spellEnd"/>
      <w:r>
        <w:t>αζέσθωσαν (</w:t>
      </w:r>
      <w:proofErr w:type="spellStart"/>
      <w:r>
        <w:t>meketi</w:t>
      </w:r>
      <w:proofErr w:type="spellEnd"/>
      <w:r>
        <w:t xml:space="preserve"> </w:t>
      </w:r>
      <w:proofErr w:type="spellStart"/>
      <w:r>
        <w:t>ergazesthôsan</w:t>
      </w:r>
      <w:proofErr w:type="spellEnd"/>
      <w:r>
        <w:t xml:space="preserve"> - "sie sollen nicht mehr arbeiten") statt der hebräischen direkteren Anweisung, was eine formalere Sprachebene reflektiert.</w:t>
      </w:r>
    </w:p>
    <w:p w14:paraId="3F6E874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Offizielle Bekanntmachung des Spendenstopps mit erfolgreichem Ergebnis.</w:t>
      </w:r>
    </w:p>
    <w:p w14:paraId="0E49C8B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einzigartige Notwendigkeit, die Spendenbereitschaft zu stoppen.</w:t>
      </w:r>
    </w:p>
    <w:p w14:paraId="3FA6580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36,7</w:t>
      </w:r>
    </w:p>
    <w:p w14:paraId="6B8C7AF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וְהַמְּלָאכָ֗ה הָיְתָ֥ה דַיָּ֛ם לְכָל־הַמְּלָאכָ֖ה לַעֲשׂ֣וֹת אֹתָ֑הּ וְהוֹתֵֽר׃</w:t>
      </w:r>
    </w:p>
    <w:p w14:paraId="0756D8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des Werkes war genug für die ganze Arbeit, es zu machen; und es war übrig.</w:t>
      </w:r>
    </w:p>
    <w:p w14:paraId="29CF014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0D9766F">
          <v:rect id="_x0000_i2060" style="width:0;height:1.5pt" o:hralign="center" o:hrstd="t" o:hr="t" fillcolor="#a0a0a0" stroked="f"/>
        </w:pict>
      </w:r>
    </w:p>
    <w:p w14:paraId="0571EB4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Materialausreichung </w:t>
      </w:r>
      <w:r w:rsidRPr="00A77F4F">
        <w:rPr>
          <w:rFonts w:eastAsia="Times New Roman" w:cs="Times New Roman"/>
          <w:b/>
          <w:bCs/>
          <w:rtl/>
          <w:lang w:eastAsia="de-DE"/>
        </w:rPr>
        <w:t>וְהַמְּלָאכָה הָיְתָה דַיָּם לְכָל־הַמְּלָאכָה לַעֲשׂוֹת אֹתָהּ וְהוֹתֵר</w:t>
      </w:r>
      <w:r w:rsidRPr="00A77F4F">
        <w:rPr>
          <w:rFonts w:eastAsia="Times New Roman" w:cs="Times New Roman"/>
          <w:rtl/>
          <w:lang w:eastAsia="de-DE"/>
        </w:rPr>
        <w:t xml:space="preserve"> </w:t>
      </w:r>
      <w:r w:rsidRPr="00A77F4F">
        <w:rPr>
          <w:rFonts w:eastAsia="Times New Roman" w:cs="Times New Roman"/>
          <w:lang w:eastAsia="de-DE"/>
        </w:rPr>
        <w:t xml:space="preserve">(und das Material war ausreichend für alle Arbeit zu machen sie und es war übrig) zeigt </w:t>
      </w:r>
      <w:r w:rsidRPr="00A77F4F">
        <w:rPr>
          <w:rFonts w:eastAsia="Times New Roman" w:cs="Times New Roman"/>
          <w:b/>
          <w:bCs/>
          <w:rtl/>
          <w:lang w:eastAsia="de-DE"/>
        </w:rPr>
        <w:t>דַיָּם</w:t>
      </w:r>
      <w:r w:rsidRPr="00A77F4F">
        <w:rPr>
          <w:rFonts w:eastAsia="Times New Roman" w:cs="Times New Roman"/>
          <w:rtl/>
          <w:lang w:eastAsia="de-DE"/>
        </w:rPr>
        <w:t xml:space="preserve"> </w:t>
      </w:r>
      <w:r w:rsidRPr="00A77F4F">
        <w:rPr>
          <w:rFonts w:eastAsia="Times New Roman" w:cs="Times New Roman"/>
          <w:lang w:eastAsia="de-DE"/>
        </w:rPr>
        <w:t xml:space="preserve">(ausreichend) und </w:t>
      </w:r>
      <w:r w:rsidRPr="00A77F4F">
        <w:rPr>
          <w:rFonts w:eastAsia="Times New Roman" w:cs="Times New Roman"/>
          <w:b/>
          <w:bCs/>
          <w:rtl/>
          <w:lang w:eastAsia="de-DE"/>
        </w:rPr>
        <w:t>הוֹתֵר</w:t>
      </w:r>
      <w:r w:rsidRPr="00A77F4F">
        <w:rPr>
          <w:rFonts w:eastAsia="Times New Roman" w:cs="Times New Roman"/>
          <w:rtl/>
          <w:lang w:eastAsia="de-DE"/>
        </w:rPr>
        <w:t xml:space="preserve"> </w:t>
      </w:r>
      <w:r w:rsidRPr="00A77F4F">
        <w:rPr>
          <w:rFonts w:eastAsia="Times New Roman" w:cs="Times New Roman"/>
          <w:lang w:eastAsia="de-DE"/>
        </w:rPr>
        <w:t xml:space="preserve">(3. Person Singular maskulin Hiphil Perfekt von </w:t>
      </w:r>
      <w:r w:rsidRPr="00A77F4F">
        <w:rPr>
          <w:rFonts w:eastAsia="Times New Roman" w:cs="Times New Roman"/>
          <w:b/>
          <w:bCs/>
          <w:rtl/>
          <w:lang w:eastAsia="de-DE"/>
        </w:rPr>
        <w:t>יתר</w:t>
      </w:r>
      <w:r w:rsidRPr="00A77F4F">
        <w:rPr>
          <w:rFonts w:eastAsia="Times New Roman" w:cs="Times New Roman"/>
          <w:lang w:eastAsia="de-DE"/>
        </w:rPr>
        <w:t>) - "übrig bleiben". Eine doppelte Bestätigung: genug und sogar Überschuss.</w:t>
      </w:r>
    </w:p>
    <w:p w14:paraId="7E5C93E7" w14:textId="611DA749" w:rsidR="00A77F4F" w:rsidRPr="00A77F4F" w:rsidRDefault="00597779" w:rsidP="00A77F4F">
      <w:pPr>
        <w:spacing w:before="100" w:beforeAutospacing="1" w:after="100" w:afterAutospacing="1" w:line="240" w:lineRule="auto"/>
        <w:rPr>
          <w:rFonts w:eastAsia="Times New Roman" w:cs="Times New Roman"/>
          <w:lang w:eastAsia="de-DE"/>
        </w:rPr>
      </w:pPr>
      <w:r>
        <w:rPr>
          <w:rStyle w:val="Fett"/>
        </w:rPr>
        <w:t>Die LXX</w:t>
      </w:r>
      <w:r>
        <w:t xml:space="preserve"> verwendet π</w:t>
      </w:r>
      <w:proofErr w:type="spellStart"/>
      <w:r>
        <w:t>ροσκ</w:t>
      </w:r>
      <w:proofErr w:type="spellEnd"/>
      <w:r>
        <w:t>ατέλιπον (</w:t>
      </w:r>
      <w:proofErr w:type="spellStart"/>
      <w:r>
        <w:t>proskatélipon</w:t>
      </w:r>
      <w:proofErr w:type="spellEnd"/>
      <w:r>
        <w:t xml:space="preserve"> - "es blieb darüber hinaus übrig"), was die Idee des Überflusses gegenüber dem hebräischen </w:t>
      </w:r>
      <w:r>
        <w:rPr>
          <w:rtl/>
        </w:rPr>
        <w:t>והותר</w:t>
      </w:r>
      <w:r>
        <w:t xml:space="preserve"> (</w:t>
      </w:r>
      <w:proofErr w:type="spellStart"/>
      <w:r>
        <w:t>wehother</w:t>
      </w:r>
      <w:proofErr w:type="spellEnd"/>
      <w:r>
        <w:t>) verstärkt und möglicherweise eine theologische Betonung der göttlichen Fülle impliziert.</w:t>
      </w:r>
    </w:p>
    <w:p w14:paraId="40A3083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Zusammenfassung der vollständigen Materialabdeckung mit Überschuss.</w:t>
      </w:r>
    </w:p>
    <w:p w14:paraId="497E22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die außergewöhnliche Großzügigkeit des Volkes, die über das Nötige hinausging.</w:t>
      </w:r>
    </w:p>
    <w:p w14:paraId="07036AB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36,8</w:t>
      </w:r>
    </w:p>
    <w:p w14:paraId="2922658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כָל־חֲכַם־לֵ֜ב בְּעֹשֵׂ֧י הַמְּלָאכָ֛ה אֶת־הַמִּשְׁכָּ֖ן עֶ֣שֶׂר יְרִיעֹ֑ת שֵׁ֣שׁ מָשְׁזָ֗ר וּתְכֵ֤לֶת וְאַרְגָּמָן֙ וְתוֹלַ֣עַת שָׁנִ֔י כְּרֻבִ֛ים מַעֲשֵׂ֥ה חֹשֵׁ֖ב עָשָׂ֥ה אֹתָֽם׃</w:t>
      </w:r>
    </w:p>
    <w:p w14:paraId="279D742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alle, die weisen Herzens waren unter den Arbeitern des Werkes, machten die Wohnung aus zehn Teppichen; von gezwirntem Byssus und blauem und rotem Purpur und Karmesin, mit Cherubim in Kunstweberarbeit machte er sie.</w:t>
      </w:r>
    </w:p>
    <w:p w14:paraId="5E7D2DDE"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1A149A4">
          <v:rect id="_x0000_i2061" style="width:0;height:1.5pt" o:hralign="center" o:hrstd="t" o:hr="t" fillcolor="#a0a0a0" stroked="f"/>
        </w:pict>
      </w:r>
    </w:p>
    <w:p w14:paraId="03557E9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Handwerkergruppe </w:t>
      </w:r>
      <w:r w:rsidRPr="00A77F4F">
        <w:rPr>
          <w:rFonts w:eastAsia="Times New Roman" w:cs="Times New Roman"/>
          <w:b/>
          <w:bCs/>
          <w:rtl/>
          <w:lang w:eastAsia="de-DE"/>
        </w:rPr>
        <w:t>וַיַּעֲשׂוּ כָל־חֲכַם־לֵב בְּעֹשֵׂי הַמְּלָאכָה אֶת־הַמִּשְׁכָּן</w:t>
      </w:r>
      <w:r w:rsidRPr="00A77F4F">
        <w:rPr>
          <w:rFonts w:eastAsia="Times New Roman" w:cs="Times New Roman"/>
          <w:rtl/>
          <w:lang w:eastAsia="de-DE"/>
        </w:rPr>
        <w:t xml:space="preserve"> </w:t>
      </w:r>
      <w:r w:rsidRPr="00A77F4F">
        <w:rPr>
          <w:rFonts w:eastAsia="Times New Roman" w:cs="Times New Roman"/>
          <w:lang w:eastAsia="de-DE"/>
        </w:rPr>
        <w:t>(und sie machten, alle Weisen des Herzens unter den Machern der Arbeit, das Stiftszelt) zeigt den Beginn der eigentlichen Bauarbeiten mit den zehn kostbaren Innenzeltteppichen.</w:t>
      </w:r>
    </w:p>
    <w:p w14:paraId="01E6DBC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Materialien </w:t>
      </w:r>
      <w:r w:rsidRPr="00A77F4F">
        <w:rPr>
          <w:rFonts w:eastAsia="Times New Roman" w:cs="Times New Roman"/>
          <w:b/>
          <w:bCs/>
          <w:rtl/>
          <w:lang w:eastAsia="de-DE"/>
        </w:rPr>
        <w:t>עֶשֶׂר יְרִיעֹת שֵׁשׁ מָשְׁזָר וּתְכֵלֶת וְאַרְגָּמָן וְתוֹלַעַת שָׁנִי</w:t>
      </w:r>
      <w:r w:rsidRPr="00A77F4F">
        <w:rPr>
          <w:rFonts w:eastAsia="Times New Roman" w:cs="Times New Roman"/>
          <w:rtl/>
          <w:lang w:eastAsia="de-DE"/>
        </w:rPr>
        <w:t xml:space="preserve"> </w:t>
      </w:r>
      <w:r w:rsidRPr="00A77F4F">
        <w:rPr>
          <w:rFonts w:eastAsia="Times New Roman" w:cs="Times New Roman"/>
          <w:lang w:eastAsia="de-DE"/>
        </w:rPr>
        <w:t>(zehn Teppiche, Byssus gezwirnt und blauer und roter Purpur und Karmesinwurm) zeigen die kostbarsten Materialien für den innersten Bereich.</w:t>
      </w:r>
    </w:p>
    <w:p w14:paraId="108AF2A2" w14:textId="6464539A"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Cherubim-Stickerei </w:t>
      </w:r>
      <w:r w:rsidRPr="00A77F4F">
        <w:rPr>
          <w:rFonts w:eastAsia="Times New Roman" w:cs="Times New Roman"/>
          <w:b/>
          <w:bCs/>
          <w:rtl/>
          <w:lang w:eastAsia="de-DE"/>
        </w:rPr>
        <w:t>כְּרֻבִים מַעֲשֵׂה חֹשֵׁב עָשָׂה אֹתָם</w:t>
      </w:r>
      <w:r w:rsidRPr="00A77F4F">
        <w:rPr>
          <w:rFonts w:eastAsia="Times New Roman" w:cs="Times New Roman"/>
          <w:rtl/>
          <w:lang w:eastAsia="de-DE"/>
        </w:rPr>
        <w:t xml:space="preserve"> </w:t>
      </w:r>
      <w:r w:rsidRPr="00A77F4F">
        <w:rPr>
          <w:rFonts w:eastAsia="Times New Roman" w:cs="Times New Roman"/>
          <w:lang w:eastAsia="de-DE"/>
        </w:rPr>
        <w:t xml:space="preserve">(Cherubim, Werk eines Kunstwebers, machte er sie) zeigt </w:t>
      </w:r>
      <w:r w:rsidRPr="00A77F4F">
        <w:rPr>
          <w:rFonts w:eastAsia="Times New Roman" w:cs="Times New Roman"/>
          <w:b/>
          <w:bCs/>
          <w:rtl/>
          <w:lang w:eastAsia="de-DE"/>
        </w:rPr>
        <w:t>מַעֲשֵׂה חֹשֵׁב</w:t>
      </w:r>
      <w:r w:rsidRPr="00A77F4F">
        <w:rPr>
          <w:rFonts w:eastAsia="Times New Roman" w:cs="Times New Roman"/>
          <w:rtl/>
          <w:lang w:eastAsia="de-DE"/>
        </w:rPr>
        <w:t xml:space="preserve"> </w:t>
      </w:r>
      <w:r w:rsidRPr="00A77F4F">
        <w:rPr>
          <w:rFonts w:eastAsia="Times New Roman" w:cs="Times New Roman"/>
          <w:lang w:eastAsia="de-DE"/>
        </w:rPr>
        <w:t>(Werk eines Kunstwebers) - kunstvolle Webarbeit mit Cherubim-Motiven.</w:t>
      </w:r>
    </w:p>
    <w:p w14:paraId="77E81A07" w14:textId="58739B67"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t>Die LXX</w:t>
      </w:r>
      <w:r>
        <w:t xml:space="preserve"> vollzieht hier die dramatischste Abweichung, indem sie vollständig zur Beschreibung der Priestergewänder wechselt, während der hebräische Text die Stiftshüttenkonstruktion detailliert beschreibt. Dies deutet auf eine fundamentale Reorganisation des Materials hin, die möglicherweise liturgische Prioritäten der hellenistischen jüdischen Gemeinde widerspiegelt.</w:t>
      </w:r>
    </w:p>
    <w:p w14:paraId="3D8AFC4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Beginn der Stiftszeltkonstruktion mit den kostbarsten Innenteppichen in höchster Kunstfertigkeit.</w:t>
      </w:r>
    </w:p>
    <w:p w14:paraId="17FE29C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detaillierte Beschreibung der tatsächlichen Bauausführung.</w:t>
      </w:r>
    </w:p>
    <w:p w14:paraId="0C96AC2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36,9</w:t>
      </w:r>
    </w:p>
    <w:p w14:paraId="0B568E9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אֹ֜רֶךְ הַיְרִיעָ֣ה הָֽאַחַ֗ת שְׁמֹנֶ֤ה וְעֶשְׂרִים֙ בָּֽאַמָּ֔ה וְרֹ֨חַב֙ אַרְבַּ֣ע בָּֽאַמָּ֔ה הַיְרִיעָ֖ה הָאֶחָ֑ת מִדָּ֥ה אַחַ֖ת לְכָל־הַיְרִיעֹֽת׃</w:t>
      </w:r>
    </w:p>
    <w:p w14:paraId="12A7E79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Die Länge eines Teppichs war achtundzwanzig Ellen, und vier Ellen die Breite eines Teppichs: ein Maß für alle Teppiche.</w:t>
      </w:r>
    </w:p>
    <w:p w14:paraId="4E6CEF1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392FB72">
          <v:rect id="_x0000_i2062" style="width:0;height:1.5pt" o:hralign="center" o:hrstd="t" o:hr="t" fillcolor="#a0a0a0" stroked="f"/>
        </w:pict>
      </w:r>
    </w:p>
    <w:p w14:paraId="441E022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Standardmaße </w:t>
      </w:r>
      <w:r w:rsidRPr="00A77F4F">
        <w:rPr>
          <w:rFonts w:eastAsia="Times New Roman" w:cs="Times New Roman"/>
          <w:b/>
          <w:bCs/>
          <w:rtl/>
          <w:lang w:eastAsia="de-DE"/>
        </w:rPr>
        <w:t>אֹרֶךְ הַיְרִיעָה הָאַחַת שְׁמֹנֶה וְעֶשְׂרִים בָּאַמָּה וְרֹחַב אַרְבַּע בָּאַמָּה הַיְרִיעָה הָאֶחָת</w:t>
      </w:r>
      <w:r w:rsidRPr="00A77F4F">
        <w:rPr>
          <w:rFonts w:eastAsia="Times New Roman" w:cs="Times New Roman"/>
          <w:rtl/>
          <w:lang w:eastAsia="de-DE"/>
        </w:rPr>
        <w:t xml:space="preserve"> </w:t>
      </w:r>
      <w:r w:rsidRPr="00A77F4F">
        <w:rPr>
          <w:rFonts w:eastAsia="Times New Roman" w:cs="Times New Roman"/>
          <w:lang w:eastAsia="de-DE"/>
        </w:rPr>
        <w:t>(Länge des einen Teppichs achtundzwanzig in der Elle und Breite vier in der Elle des einen Teppichs) zeigen die präzisen Abmessungen: 28 x 4 Ellen.</w:t>
      </w:r>
    </w:p>
    <w:p w14:paraId="4E456B1B" w14:textId="15BA4EFB"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Standardisierung </w:t>
      </w:r>
      <w:r w:rsidRPr="00A77F4F">
        <w:rPr>
          <w:rFonts w:eastAsia="Times New Roman" w:cs="Times New Roman"/>
          <w:b/>
          <w:bCs/>
          <w:rtl/>
          <w:lang w:eastAsia="de-DE"/>
        </w:rPr>
        <w:t>מִדָּה אַחַת לְכָל־הַיְרִיעֹת</w:t>
      </w:r>
      <w:r w:rsidRPr="00A77F4F">
        <w:rPr>
          <w:rFonts w:eastAsia="Times New Roman" w:cs="Times New Roman"/>
          <w:rtl/>
          <w:lang w:eastAsia="de-DE"/>
        </w:rPr>
        <w:t xml:space="preserve"> </w:t>
      </w:r>
      <w:r w:rsidRPr="00A77F4F">
        <w:rPr>
          <w:rFonts w:eastAsia="Times New Roman" w:cs="Times New Roman"/>
          <w:lang w:eastAsia="de-DE"/>
        </w:rPr>
        <w:t xml:space="preserve">(ein Maß für alle Teppiche) zeigt </w:t>
      </w:r>
      <w:r w:rsidRPr="00A77F4F">
        <w:rPr>
          <w:rFonts w:eastAsia="Times New Roman" w:cs="Times New Roman"/>
          <w:b/>
          <w:bCs/>
          <w:rtl/>
          <w:lang w:eastAsia="de-DE"/>
        </w:rPr>
        <w:t>מִדָּה אַחַת</w:t>
      </w:r>
      <w:r w:rsidRPr="00A77F4F">
        <w:rPr>
          <w:rFonts w:eastAsia="Times New Roman" w:cs="Times New Roman"/>
          <w:rtl/>
          <w:lang w:eastAsia="de-DE"/>
        </w:rPr>
        <w:t xml:space="preserve"> </w:t>
      </w:r>
      <w:r w:rsidRPr="00A77F4F">
        <w:rPr>
          <w:rFonts w:eastAsia="Times New Roman" w:cs="Times New Roman"/>
          <w:lang w:eastAsia="de-DE"/>
        </w:rPr>
        <w:t>(ein Maß) - einheitliche Standardisierung für präzise Passform.</w:t>
      </w:r>
    </w:p>
    <w:p w14:paraId="27749F78" w14:textId="558F27A6"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t>Die LXX</w:t>
      </w:r>
      <w:r>
        <w:t xml:space="preserve"> beschreibt das Ephod mit </w:t>
      </w:r>
      <w:proofErr w:type="spellStart"/>
      <w:r>
        <w:t>τὴν</w:t>
      </w:r>
      <w:proofErr w:type="spellEnd"/>
      <w:r>
        <w:t xml:space="preserve"> ἐπ</w:t>
      </w:r>
      <w:proofErr w:type="spellStart"/>
      <w:r>
        <w:t>ωμίδ</w:t>
      </w:r>
      <w:proofErr w:type="spellEnd"/>
      <w:r>
        <w:t>α (</w:t>
      </w:r>
      <w:proofErr w:type="spellStart"/>
      <w:r>
        <w:t>ten</w:t>
      </w:r>
      <w:proofErr w:type="spellEnd"/>
      <w:r>
        <w:t xml:space="preserve"> </w:t>
      </w:r>
      <w:proofErr w:type="spellStart"/>
      <w:r>
        <w:t>epômida</w:t>
      </w:r>
      <w:proofErr w:type="spellEnd"/>
      <w:r>
        <w:t>), was hellenistische Terminologie für liturgische Gewänder zeigt und eine kulturelle Adaptation an das griechischsprachige religiöse Umfeld darstellt.</w:t>
      </w:r>
    </w:p>
    <w:p w14:paraId="582ADBF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Satzstruktur:</w:t>
      </w:r>
      <w:r w:rsidRPr="00A77F4F">
        <w:rPr>
          <w:rFonts w:eastAsia="Times New Roman" w:cs="Times New Roman"/>
          <w:lang w:eastAsia="de-DE"/>
        </w:rPr>
        <w:t xml:space="preserve"> Präzise Maßangaben mit Betonung der einheitlichen Standardisierung aller Teppiche.</w:t>
      </w:r>
    </w:p>
    <w:p w14:paraId="7F44DDC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handwerkliche Präzision und Qualitätskontrolle bei der Ausführung.</w:t>
      </w:r>
    </w:p>
    <w:p w14:paraId="0FFC253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36,10</w:t>
      </w:r>
    </w:p>
    <w:p w14:paraId="572C31E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וַיְחַבֵּר֙ אֶת־חֲמֵ֣שׁ הַיְרִיעֹ֔ת אַחַ֖ת אֶל־אֶחָ֑ת וְחָמֵ֤שׁ יְרִיעֹת֙ חִבַּ֔ר אַחַ֖ת אֶל־אֶחָֽת׃</w:t>
      </w:r>
    </w:p>
    <w:p w14:paraId="558347F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fügte fünf Teppiche zusammen, einen an den anderen, und fünf Teppiche fügte er zusammen, einen an den anderen.</w:t>
      </w:r>
    </w:p>
    <w:p w14:paraId="286D329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8C524EC">
          <v:rect id="_x0000_i2063" style="width:0;height:1.5pt" o:hralign="center" o:hrstd="t" o:hr="t" fillcolor="#a0a0a0" stroked="f"/>
        </w:pict>
      </w:r>
    </w:p>
    <w:p w14:paraId="003A8C7F" w14:textId="4E0CF586"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systematische Verbindung </w:t>
      </w:r>
      <w:r w:rsidRPr="00A77F4F">
        <w:rPr>
          <w:rFonts w:eastAsia="Times New Roman" w:cs="Times New Roman"/>
          <w:b/>
          <w:bCs/>
          <w:rtl/>
          <w:lang w:eastAsia="de-DE"/>
        </w:rPr>
        <w:t>וַיְחַבֵּר אֶת־חֲמֵשׁ הַיְרִיעֹת אַחַת אֶל־אֶחָת וְחָמֵשׁ יְרִיעֹת חִבַּר אַחַת אֶל־אֶחָת</w:t>
      </w:r>
      <w:r w:rsidRPr="00A77F4F">
        <w:rPr>
          <w:rFonts w:eastAsia="Times New Roman" w:cs="Times New Roman"/>
          <w:rtl/>
          <w:lang w:eastAsia="de-DE"/>
        </w:rPr>
        <w:t xml:space="preserve"> </w:t>
      </w:r>
      <w:r w:rsidRPr="00A77F4F">
        <w:rPr>
          <w:rFonts w:eastAsia="Times New Roman" w:cs="Times New Roman"/>
          <w:lang w:eastAsia="de-DE"/>
        </w:rPr>
        <w:t xml:space="preserve">(und er verband die fünf Teppiche eine zu einer und fünf Teppiche verband er eine zu einer) zeigt </w:t>
      </w:r>
      <w:r w:rsidRPr="00A77F4F">
        <w:rPr>
          <w:rFonts w:eastAsia="Times New Roman" w:cs="Times New Roman"/>
          <w:b/>
          <w:bCs/>
          <w:rtl/>
          <w:lang w:eastAsia="de-DE"/>
        </w:rPr>
        <w:t>חבר</w:t>
      </w:r>
      <w:r w:rsidRPr="00A77F4F">
        <w:rPr>
          <w:rFonts w:eastAsia="Times New Roman" w:cs="Times New Roman"/>
          <w:rtl/>
          <w:lang w:eastAsia="de-DE"/>
        </w:rPr>
        <w:t xml:space="preserve"> </w:t>
      </w:r>
      <w:r w:rsidRPr="00A77F4F">
        <w:rPr>
          <w:rFonts w:eastAsia="Times New Roman" w:cs="Times New Roman"/>
          <w:lang w:eastAsia="de-DE"/>
        </w:rPr>
        <w:t>(verbinden, zusammenfügen) - die zehn Teppiche werden in zwei Fünfergruppen zusammengefügt.</w:t>
      </w:r>
    </w:p>
    <w:p w14:paraId="6233FB0E" w14:textId="1E3E7617"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t>Die LXX</w:t>
      </w:r>
      <w:r>
        <w:t xml:space="preserve"> bietet mit </w:t>
      </w:r>
      <w:proofErr w:type="spellStart"/>
      <w:r>
        <w:t>ἐτμήθη</w:t>
      </w:r>
      <w:proofErr w:type="spellEnd"/>
      <w:r>
        <w:t xml:space="preserve"> </w:t>
      </w:r>
      <w:proofErr w:type="spellStart"/>
      <w:r>
        <w:t>τὰ</w:t>
      </w:r>
      <w:proofErr w:type="spellEnd"/>
      <w:r>
        <w:t xml:space="preserve"> π</w:t>
      </w:r>
      <w:proofErr w:type="spellStart"/>
      <w:r>
        <w:t>έτ</w:t>
      </w:r>
      <w:proofErr w:type="spellEnd"/>
      <w:r>
        <w:t xml:space="preserve">αλα </w:t>
      </w:r>
      <w:proofErr w:type="spellStart"/>
      <w:r>
        <w:t>τοῦ</w:t>
      </w:r>
      <w:proofErr w:type="spellEnd"/>
      <w:r>
        <w:t xml:space="preserve"> </w:t>
      </w:r>
      <w:proofErr w:type="spellStart"/>
      <w:r>
        <w:t>χρυσίου</w:t>
      </w:r>
      <w:proofErr w:type="spellEnd"/>
      <w:r>
        <w:t xml:space="preserve"> </w:t>
      </w:r>
      <w:proofErr w:type="spellStart"/>
      <w:r>
        <w:t>τρίχες</w:t>
      </w:r>
      <w:proofErr w:type="spellEnd"/>
      <w:r>
        <w:t xml:space="preserve"> (</w:t>
      </w:r>
      <w:proofErr w:type="spellStart"/>
      <w:r>
        <w:t>etmêthê</w:t>
      </w:r>
      <w:proofErr w:type="spellEnd"/>
      <w:r>
        <w:t xml:space="preserve"> ta </w:t>
      </w:r>
      <w:proofErr w:type="spellStart"/>
      <w:r>
        <w:t>petala</w:t>
      </w:r>
      <w:proofErr w:type="spellEnd"/>
      <w:r>
        <w:t xml:space="preserve"> </w:t>
      </w:r>
      <w:proofErr w:type="spellStart"/>
      <w:r>
        <w:t>tou</w:t>
      </w:r>
      <w:proofErr w:type="spellEnd"/>
      <w:r>
        <w:t xml:space="preserve"> </w:t>
      </w:r>
      <w:proofErr w:type="spellStart"/>
      <w:r>
        <w:t>chrysiou</w:t>
      </w:r>
      <w:proofErr w:type="spellEnd"/>
      <w:r>
        <w:t xml:space="preserve"> </w:t>
      </w:r>
      <w:proofErr w:type="spellStart"/>
      <w:r>
        <w:t>triches</w:t>
      </w:r>
      <w:proofErr w:type="spellEnd"/>
      <w:r>
        <w:t xml:space="preserve"> - "es wurden Goldblättchen zu Fäden geschnitten") eine spezifische Goldverarbeitungstechnik, die im entsprechenden hebräischen Kontext anders dargestellt wird und möglicherweise zeitgenössische handwerkliche Praktiken reflektiert.</w:t>
      </w:r>
    </w:p>
    <w:p w14:paraId="612C9C1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Systematische Verbindung der Teppiche in zwei gleiche Hälften.</w:t>
      </w:r>
    </w:p>
    <w:p w14:paraId="076DABF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methodische Arbeitsweise bei der Konstruktion.</w:t>
      </w:r>
    </w:p>
    <w:p w14:paraId="25B4672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36,11</w:t>
      </w:r>
    </w:p>
    <w:p w14:paraId="14E50E8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לֻֽלְאֹ֣ת תְּכֵ֗לֶת עַ֣ל שְׂפַ֤ת הַיְרִיעָה֙ הָֽאֶחָ֔ת מִקָּצָ֖ה בַּמַּחְבָּ֑רֶת כֵּ֤ן עָשָׂה֙ בִּשְׂפַ֣ת הַיְרִיעָ֔ה הַקִּ֣יצוֹנָ֔ה בַּמַּחְבֶּ֖רֶת הַשֵּׁנִֽית׃</w:t>
      </w:r>
    </w:p>
    <w:p w14:paraId="326ABA4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Schleifen von blauem Purpur an den Saum des einen Teppichs am Ende, bei der Zusammenfügung; so machte er es an dem Saum des äußersten Teppichs bei der anderen Zusammenfügung.</w:t>
      </w:r>
    </w:p>
    <w:p w14:paraId="4378942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54D8142">
          <v:rect id="_x0000_i2064" style="width:0;height:1.5pt" o:hralign="center" o:hrstd="t" o:hr="t" fillcolor="#a0a0a0" stroked="f"/>
        </w:pict>
      </w:r>
    </w:p>
    <w:p w14:paraId="03D860A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Verbindungsschleifen </w:t>
      </w:r>
      <w:r w:rsidRPr="00A77F4F">
        <w:rPr>
          <w:rFonts w:eastAsia="Times New Roman" w:cs="Times New Roman"/>
          <w:b/>
          <w:bCs/>
          <w:rtl/>
          <w:lang w:eastAsia="de-DE"/>
        </w:rPr>
        <w:t>וַיַּעַשׂ לֻלְאֹת תְּכֵלֶת עַל שְׂפַת הַיְרִיעָה הָאֶחָת מִקָּצָה בַּמַּחְבָּרֶת</w:t>
      </w:r>
      <w:r w:rsidRPr="00A77F4F">
        <w:rPr>
          <w:rFonts w:eastAsia="Times New Roman" w:cs="Times New Roman"/>
          <w:rtl/>
          <w:lang w:eastAsia="de-DE"/>
        </w:rPr>
        <w:t xml:space="preserve"> </w:t>
      </w:r>
      <w:r w:rsidRPr="00A77F4F">
        <w:rPr>
          <w:rFonts w:eastAsia="Times New Roman" w:cs="Times New Roman"/>
          <w:lang w:eastAsia="de-DE"/>
        </w:rPr>
        <w:t xml:space="preserve">(und er machte Schleifen aus blauem Purpur auf den Saum des einen Teppichs vom Ende bei der Verbindung) zeigen </w:t>
      </w:r>
      <w:r w:rsidRPr="00A77F4F">
        <w:rPr>
          <w:rFonts w:eastAsia="Times New Roman" w:cs="Times New Roman"/>
          <w:b/>
          <w:bCs/>
          <w:rtl/>
          <w:lang w:eastAsia="de-DE"/>
        </w:rPr>
        <w:t>לֻלְאֹת</w:t>
      </w:r>
      <w:r w:rsidRPr="00A77F4F">
        <w:rPr>
          <w:rFonts w:eastAsia="Times New Roman" w:cs="Times New Roman"/>
          <w:rtl/>
          <w:lang w:eastAsia="de-DE"/>
        </w:rPr>
        <w:t xml:space="preserve"> </w:t>
      </w:r>
      <w:r w:rsidRPr="00A77F4F">
        <w:rPr>
          <w:rFonts w:eastAsia="Times New Roman" w:cs="Times New Roman"/>
          <w:lang w:eastAsia="de-DE"/>
        </w:rPr>
        <w:t xml:space="preserve">(Schleifen) aus </w:t>
      </w:r>
      <w:r w:rsidRPr="00A77F4F">
        <w:rPr>
          <w:rFonts w:eastAsia="Times New Roman" w:cs="Times New Roman"/>
          <w:b/>
          <w:bCs/>
          <w:rtl/>
          <w:lang w:eastAsia="de-DE"/>
        </w:rPr>
        <w:t>תְּכֵלֶת</w:t>
      </w:r>
      <w:r w:rsidRPr="00A77F4F">
        <w:rPr>
          <w:rFonts w:eastAsia="Times New Roman" w:cs="Times New Roman"/>
          <w:rtl/>
          <w:lang w:eastAsia="de-DE"/>
        </w:rPr>
        <w:t xml:space="preserve"> </w:t>
      </w:r>
      <w:r w:rsidRPr="00A77F4F">
        <w:rPr>
          <w:rFonts w:eastAsia="Times New Roman" w:cs="Times New Roman"/>
          <w:lang w:eastAsia="de-DE"/>
        </w:rPr>
        <w:t>(blauem Purpur) als Verbindungselemente.</w:t>
      </w:r>
    </w:p>
    <w:p w14:paraId="1F00C14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symmetrische Ausführung </w:t>
      </w:r>
      <w:r w:rsidRPr="00A77F4F">
        <w:rPr>
          <w:rFonts w:eastAsia="Times New Roman" w:cs="Times New Roman"/>
          <w:b/>
          <w:bCs/>
          <w:rtl/>
          <w:lang w:eastAsia="de-DE"/>
        </w:rPr>
        <w:t>כֵּן עָשָׂה בִּשְׂפַת הַיְרִיעָה הַקִּיצוֹנָה בַּמַּחְבֶּרֶת הַשֵּׁנִית</w:t>
      </w:r>
      <w:r w:rsidRPr="00A77F4F">
        <w:rPr>
          <w:rFonts w:eastAsia="Times New Roman" w:cs="Times New Roman"/>
          <w:rtl/>
          <w:lang w:eastAsia="de-DE"/>
        </w:rPr>
        <w:t xml:space="preserve"> </w:t>
      </w:r>
      <w:r w:rsidRPr="00A77F4F">
        <w:rPr>
          <w:rFonts w:eastAsia="Times New Roman" w:cs="Times New Roman"/>
          <w:lang w:eastAsia="de-DE"/>
        </w:rPr>
        <w:t>(so machte er an dem Saum des äußersten Teppichs bei der zweiten Verbindung) zeigt die identische Konstruktion auf beiden Seiten.</w:t>
      </w:r>
    </w:p>
    <w:p w14:paraId="7B02CB9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von Verbindungsschleifen mit symmetrischer Anordnung auf beiden Teppichgruppen.</w:t>
      </w:r>
    </w:p>
    <w:p w14:paraId="3549CFD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zeigt die technischen Details der Teppichverbindung.</w:t>
      </w:r>
    </w:p>
    <w:p w14:paraId="6BB7B03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36,12</w:t>
      </w:r>
    </w:p>
    <w:p w14:paraId="00F1106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חֲמִשִּׁ֣ים לֻלָאֹ֗ת עָשָׂה֮ בַּיְרִיעָ֣ה הָאֶחָת֒ וַחֲמִשִּׁ֣ים לֻלָאֹ֗ת עָשָׂה֙ בִּקְצֵ֣ה הַיְרִיעָ֔ה אֲשֶׁ֖ר בַּמַּחְבֶּ֣רֶת הַשֵּׁנִ֑ית מַקְבִּילֹת֙ הַלֻּ֣לָאֹ֔ת אַחַ֖ת אֶל־אֶחָֽת׃</w:t>
      </w:r>
    </w:p>
    <w:p w14:paraId="3B0EAC7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Fünfzig Schleifen machte er an den einen Teppich, und fünfzig Schleifen machte er an das Ende des Teppichs, der bei der anderen Zusammenfügung war, die Schleifen eine der anderen gegenüber.</w:t>
      </w:r>
    </w:p>
    <w:p w14:paraId="3CFB066E"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964889B">
          <v:rect id="_x0000_i2065" style="width:0;height:1.5pt" o:hralign="center" o:hrstd="t" o:hr="t" fillcolor="#a0a0a0" stroked="f"/>
        </w:pict>
      </w:r>
    </w:p>
    <w:p w14:paraId="05328DE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präzise Anzahl </w:t>
      </w:r>
      <w:r w:rsidRPr="00A77F4F">
        <w:rPr>
          <w:rFonts w:eastAsia="Times New Roman" w:cs="Times New Roman"/>
          <w:b/>
          <w:bCs/>
          <w:rtl/>
          <w:lang w:eastAsia="de-DE"/>
        </w:rPr>
        <w:t>חֲמִשִּׁים לֻלָאֹת עָשָׂה בַּיְרִיעָה הָאֶחָת וַחֲמִשִּׁים לֻלָאֹת עָשָׂה בִּקְצֵה הַיְרִיעָה אֲשֶׁר בַּמַּחְבֶּרֶת הַשֵּׁנִית</w:t>
      </w:r>
      <w:r w:rsidRPr="00A77F4F">
        <w:rPr>
          <w:rFonts w:eastAsia="Times New Roman" w:cs="Times New Roman"/>
          <w:rtl/>
          <w:lang w:eastAsia="de-DE"/>
        </w:rPr>
        <w:t xml:space="preserve"> </w:t>
      </w:r>
      <w:r w:rsidRPr="00A77F4F">
        <w:rPr>
          <w:rFonts w:eastAsia="Times New Roman" w:cs="Times New Roman"/>
          <w:lang w:eastAsia="de-DE"/>
        </w:rPr>
        <w:t>(fünfzig Schleifen machte er an dem einen Teppich und fünfzig Schleifen machte er am Ende des Teppichs, der bei der zweiten Verbindung war) zeigt die exakte Symmetrie: 50 + 50 Schleifen.</w:t>
      </w:r>
    </w:p>
    <w:p w14:paraId="7F7B2FA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Ausrichtung </w:t>
      </w:r>
      <w:r w:rsidRPr="00A77F4F">
        <w:rPr>
          <w:rFonts w:eastAsia="Times New Roman" w:cs="Times New Roman"/>
          <w:b/>
          <w:bCs/>
          <w:rtl/>
          <w:lang w:eastAsia="de-DE"/>
        </w:rPr>
        <w:t>מַקְבִּילֹת הַלֻּלָאֹת אַחַת אֶל־אֶחָת</w:t>
      </w:r>
      <w:r w:rsidRPr="00A77F4F">
        <w:rPr>
          <w:rFonts w:eastAsia="Times New Roman" w:cs="Times New Roman"/>
          <w:rtl/>
          <w:lang w:eastAsia="de-DE"/>
        </w:rPr>
        <w:t xml:space="preserve"> </w:t>
      </w:r>
      <w:r w:rsidRPr="00A77F4F">
        <w:rPr>
          <w:rFonts w:eastAsia="Times New Roman" w:cs="Times New Roman"/>
          <w:lang w:eastAsia="de-DE"/>
        </w:rPr>
        <w:t xml:space="preserve">(gegenüberstehend die Schleifen eine zu einer) zeigt </w:t>
      </w:r>
      <w:r w:rsidRPr="00A77F4F">
        <w:rPr>
          <w:rFonts w:eastAsia="Times New Roman" w:cs="Times New Roman"/>
          <w:b/>
          <w:bCs/>
          <w:rtl/>
          <w:lang w:eastAsia="de-DE"/>
        </w:rPr>
        <w:t>מַקְבִּילֹת</w:t>
      </w:r>
      <w:r w:rsidRPr="00A77F4F">
        <w:rPr>
          <w:rFonts w:eastAsia="Times New Roman" w:cs="Times New Roman"/>
          <w:rtl/>
          <w:lang w:eastAsia="de-DE"/>
        </w:rPr>
        <w:t xml:space="preserve"> </w:t>
      </w:r>
      <w:r w:rsidRPr="00A77F4F">
        <w:rPr>
          <w:rFonts w:eastAsia="Times New Roman" w:cs="Times New Roman"/>
          <w:lang w:eastAsia="de-DE"/>
        </w:rPr>
        <w:t>(gegenüberstehend, parallel) - perfekte Ausrichtung für die Verbindung.</w:t>
      </w:r>
    </w:p>
    <w:p w14:paraId="33E1391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Präzise Anzahl und perfekte Ausrichtung der Verbindungsschleifen.</w:t>
      </w:r>
    </w:p>
    <w:p w14:paraId="625741F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betont die handwerkliche Präzision bei der Konstruktion.</w:t>
      </w:r>
    </w:p>
    <w:p w14:paraId="488AF6E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36,13</w:t>
      </w:r>
    </w:p>
    <w:p w14:paraId="162DCE2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חֲמִשִּׁ֖ים קַרְסֵ֣י זָהָ֑ב וַיְחַבֵּ֨ר אֶת־הַיְרִעֹ֜ת אַחַ֤ת אֶל־אַחַת֙ בַּקְּרָסִ֔ים וַֽיְהִ֥י הַמִּשְׁכָּ֖ן אֶחָֽד׃</w:t>
      </w:r>
    </w:p>
    <w:p w14:paraId="764ACC1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fünfzig goldene Haken und fügte die Teppiche zusammen, einen an den anderen, mit den Haken, so dass die Wohnung ein Ganzes wurde.</w:t>
      </w:r>
    </w:p>
    <w:p w14:paraId="2E8570D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0D99507">
          <v:rect id="_x0000_i2066" style="width:0;height:1.5pt" o:hralign="center" o:hrstd="t" o:hr="t" fillcolor="#a0a0a0" stroked="f"/>
        </w:pict>
      </w:r>
    </w:p>
    <w:p w14:paraId="5046CF2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goldenen Verbindungselemente </w:t>
      </w:r>
      <w:r w:rsidRPr="00A77F4F">
        <w:rPr>
          <w:rFonts w:eastAsia="Times New Roman" w:cs="Times New Roman"/>
          <w:b/>
          <w:bCs/>
          <w:rtl/>
          <w:lang w:eastAsia="de-DE"/>
        </w:rPr>
        <w:t>וַיַּעַשׂ חֲמִשִּׁים קַרְסֵי זָהָב</w:t>
      </w:r>
      <w:r w:rsidRPr="00A77F4F">
        <w:rPr>
          <w:rFonts w:eastAsia="Times New Roman" w:cs="Times New Roman"/>
          <w:rtl/>
          <w:lang w:eastAsia="de-DE"/>
        </w:rPr>
        <w:t xml:space="preserve"> </w:t>
      </w:r>
      <w:r w:rsidRPr="00A77F4F">
        <w:rPr>
          <w:rFonts w:eastAsia="Times New Roman" w:cs="Times New Roman"/>
          <w:lang w:eastAsia="de-DE"/>
        </w:rPr>
        <w:t xml:space="preserve">(und er machte fünfzig Haken aus Gold) zeigen </w:t>
      </w:r>
      <w:r w:rsidRPr="00A77F4F">
        <w:rPr>
          <w:rFonts w:eastAsia="Times New Roman" w:cs="Times New Roman"/>
          <w:b/>
          <w:bCs/>
          <w:rtl/>
          <w:lang w:eastAsia="de-DE"/>
        </w:rPr>
        <w:t>קַרְסֵי זָהָב</w:t>
      </w:r>
      <w:r w:rsidRPr="00A77F4F">
        <w:rPr>
          <w:rFonts w:eastAsia="Times New Roman" w:cs="Times New Roman"/>
          <w:rtl/>
          <w:lang w:eastAsia="de-DE"/>
        </w:rPr>
        <w:t xml:space="preserve"> </w:t>
      </w:r>
      <w:r w:rsidRPr="00A77F4F">
        <w:rPr>
          <w:rFonts w:eastAsia="Times New Roman" w:cs="Times New Roman"/>
          <w:lang w:eastAsia="de-DE"/>
        </w:rPr>
        <w:t>(goldene Haken) - kostbare Verbindungselemente aus Gold für die heiligsten Teppiche.</w:t>
      </w:r>
    </w:p>
    <w:p w14:paraId="47851BD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Vollendung </w:t>
      </w:r>
      <w:r w:rsidRPr="00A77F4F">
        <w:rPr>
          <w:rFonts w:eastAsia="Times New Roman" w:cs="Times New Roman"/>
          <w:b/>
          <w:bCs/>
          <w:rtl/>
          <w:lang w:eastAsia="de-DE"/>
        </w:rPr>
        <w:t>וַיְחַבֵּר אֶת־הַיְרִעֹת אַחַת אֶל־אַחַת בַּקְּרָסִים וַיְהִי הַמִּשְׁכָּן אֶחָד</w:t>
      </w:r>
      <w:r w:rsidRPr="00A77F4F">
        <w:rPr>
          <w:rFonts w:eastAsia="Times New Roman" w:cs="Times New Roman"/>
          <w:rtl/>
          <w:lang w:eastAsia="de-DE"/>
        </w:rPr>
        <w:t xml:space="preserve"> </w:t>
      </w:r>
      <w:r w:rsidRPr="00A77F4F">
        <w:rPr>
          <w:rFonts w:eastAsia="Times New Roman" w:cs="Times New Roman"/>
          <w:lang w:eastAsia="de-DE"/>
        </w:rPr>
        <w:t xml:space="preserve">(und er verband die Teppiche eine zu einer mit den Haken und es wurde das Stiftszelt eins) zeigt das Ergebnis: </w:t>
      </w:r>
      <w:r w:rsidRPr="00A77F4F">
        <w:rPr>
          <w:rFonts w:eastAsia="Times New Roman" w:cs="Times New Roman"/>
          <w:b/>
          <w:bCs/>
          <w:rtl/>
          <w:lang w:eastAsia="de-DE"/>
        </w:rPr>
        <w:t>הַמִּשְׁכָּן אֶחָד</w:t>
      </w:r>
      <w:r w:rsidRPr="00A77F4F">
        <w:rPr>
          <w:rFonts w:eastAsia="Times New Roman" w:cs="Times New Roman"/>
          <w:rtl/>
          <w:lang w:eastAsia="de-DE"/>
        </w:rPr>
        <w:t xml:space="preserve"> </w:t>
      </w:r>
      <w:r w:rsidRPr="00A77F4F">
        <w:rPr>
          <w:rFonts w:eastAsia="Times New Roman" w:cs="Times New Roman"/>
          <w:lang w:eastAsia="de-DE"/>
        </w:rPr>
        <w:t>(das Stiftszelt eins) - eine einheitliche Struktur.</w:t>
      </w:r>
    </w:p>
    <w:p w14:paraId="58894AA3" w14:textId="0F79FBB0"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w:t>
      </w:r>
      <w:r w:rsidR="008B088B">
        <w:t xml:space="preserve">verwendet in den Versen 13-14 </w:t>
      </w:r>
      <w:proofErr w:type="spellStart"/>
      <w:r w:rsidR="008B088B">
        <w:t>λίθους</w:t>
      </w:r>
      <w:proofErr w:type="spellEnd"/>
      <w:r w:rsidR="008B088B">
        <w:t xml:space="preserve"> </w:t>
      </w:r>
      <w:proofErr w:type="spellStart"/>
      <w:r w:rsidR="008B088B">
        <w:t>τῆς</w:t>
      </w:r>
      <w:proofErr w:type="spellEnd"/>
      <w:r w:rsidR="008B088B">
        <w:t xml:space="preserve"> </w:t>
      </w:r>
      <w:proofErr w:type="spellStart"/>
      <w:r w:rsidR="008B088B">
        <w:t>σμ</w:t>
      </w:r>
      <w:proofErr w:type="spellEnd"/>
      <w:r w:rsidR="008B088B">
        <w:t xml:space="preserve">αράγδου (lithous </w:t>
      </w:r>
      <w:proofErr w:type="spellStart"/>
      <w:r w:rsidR="008B088B">
        <w:t>tês</w:t>
      </w:r>
      <w:proofErr w:type="spellEnd"/>
      <w:r w:rsidR="008B088B">
        <w:t xml:space="preserve"> </w:t>
      </w:r>
      <w:proofErr w:type="spellStart"/>
      <w:r w:rsidR="008B088B">
        <w:t>smaragdou</w:t>
      </w:r>
      <w:proofErr w:type="spellEnd"/>
      <w:r w:rsidR="008B088B">
        <w:t xml:space="preserve"> - "Smaragdsteine") für hebräisch </w:t>
      </w:r>
      <w:r w:rsidR="008B088B">
        <w:rPr>
          <w:rtl/>
        </w:rPr>
        <w:t>אבני שהם</w:t>
      </w:r>
      <w:r w:rsidR="008B088B">
        <w:t xml:space="preserve"> (</w:t>
      </w:r>
      <w:proofErr w:type="spellStart"/>
      <w:r w:rsidR="008B088B">
        <w:t>avnei</w:t>
      </w:r>
      <w:proofErr w:type="spellEnd"/>
      <w:r w:rsidR="008B088B">
        <w:t xml:space="preserve"> </w:t>
      </w:r>
      <w:proofErr w:type="spellStart"/>
      <w:r w:rsidR="008B088B">
        <w:t>shoham</w:t>
      </w:r>
      <w:proofErr w:type="spellEnd"/>
      <w:r w:rsidR="008B088B">
        <w:t xml:space="preserve"> - "Onyxsteine"), was eine interpretative Übersetzung darstellt, die möglicherweise die hellenistische Edelsteinterminologie bevorzugt oder zeitgenössische mineralogische Kenntnisse widerspiegelt.</w:t>
      </w:r>
    </w:p>
    <w:p w14:paraId="260139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Satzstruktur:</w:t>
      </w:r>
      <w:r w:rsidRPr="00A77F4F">
        <w:rPr>
          <w:rFonts w:eastAsia="Times New Roman" w:cs="Times New Roman"/>
          <w:lang w:eastAsia="de-DE"/>
        </w:rPr>
        <w:t xml:space="preserve"> Goldene Verbindungshaken für die finale Vereinigung der Teppiche zu einer einheitlichen Struktur.</w:t>
      </w:r>
    </w:p>
    <w:p w14:paraId="17F5143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Vollendung der kostbaren Innenteppiche als Einheit.</w:t>
      </w:r>
    </w:p>
    <w:p w14:paraId="3015399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36,14</w:t>
      </w:r>
    </w:p>
    <w:p w14:paraId="394EB41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יְרִיעֹ֣ת עִזִּ֔ים לְאֹ֖הֶל עַל־הַמִּשְׁכָּ֑ן עַשְׁתֵּֽי־עֶשְׂרֵ֥ה יְרִיעֹ֖ת עָשָׂ֥ה אֹתָֽם׃</w:t>
      </w:r>
    </w:p>
    <w:p w14:paraId="1B5EA6B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Teppiche von Ziegenhaar zum Zelt über der Wohnung; elf solcher Teppiche machte er.</w:t>
      </w:r>
    </w:p>
    <w:p w14:paraId="192EEA0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636E48B">
          <v:rect id="_x0000_i2067" style="width:0;height:1.5pt" o:hralign="center" o:hrstd="t" o:hr="t" fillcolor="#a0a0a0" stroked="f"/>
        </w:pict>
      </w:r>
    </w:p>
    <w:p w14:paraId="37D54B8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zweite Schicht </w:t>
      </w:r>
      <w:r w:rsidRPr="00A77F4F">
        <w:rPr>
          <w:rFonts w:eastAsia="Times New Roman" w:cs="Times New Roman"/>
          <w:b/>
          <w:bCs/>
          <w:rtl/>
          <w:lang w:eastAsia="de-DE"/>
        </w:rPr>
        <w:t>וַיַּעַשׂ יְרִיעֹת עִזִּים לְאֹהֶל עַל־הַמִּשְׁכָּן</w:t>
      </w:r>
      <w:r w:rsidRPr="00A77F4F">
        <w:rPr>
          <w:rFonts w:eastAsia="Times New Roman" w:cs="Times New Roman"/>
          <w:rtl/>
          <w:lang w:eastAsia="de-DE"/>
        </w:rPr>
        <w:t xml:space="preserve"> </w:t>
      </w:r>
      <w:r w:rsidRPr="00A77F4F">
        <w:rPr>
          <w:rFonts w:eastAsia="Times New Roman" w:cs="Times New Roman"/>
          <w:lang w:eastAsia="de-DE"/>
        </w:rPr>
        <w:t xml:space="preserve">(und er machte Teppiche aus Ziegenhaar für das Zelt über dem Stiftszelt) zeigt </w:t>
      </w:r>
      <w:r w:rsidRPr="00A77F4F">
        <w:rPr>
          <w:rFonts w:eastAsia="Times New Roman" w:cs="Times New Roman"/>
          <w:b/>
          <w:bCs/>
          <w:rtl/>
          <w:lang w:eastAsia="de-DE"/>
        </w:rPr>
        <w:t>יְרִיעֹת עִזִּים</w:t>
      </w:r>
      <w:r w:rsidRPr="00A77F4F">
        <w:rPr>
          <w:rFonts w:eastAsia="Times New Roman" w:cs="Times New Roman"/>
          <w:rtl/>
          <w:lang w:eastAsia="de-DE"/>
        </w:rPr>
        <w:t xml:space="preserve"> </w:t>
      </w:r>
      <w:r w:rsidRPr="00A77F4F">
        <w:rPr>
          <w:rFonts w:eastAsia="Times New Roman" w:cs="Times New Roman"/>
          <w:lang w:eastAsia="de-DE"/>
        </w:rPr>
        <w:t>(Teppiche aus Ziegenhaar) - eine schützende Schicht über den kostbaren Innenteppichen.</w:t>
      </w:r>
    </w:p>
    <w:p w14:paraId="0CBEBE2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Anzahl </w:t>
      </w:r>
      <w:r w:rsidRPr="00A77F4F">
        <w:rPr>
          <w:rFonts w:eastAsia="Times New Roman" w:cs="Times New Roman"/>
          <w:b/>
          <w:bCs/>
          <w:rtl/>
          <w:lang w:eastAsia="de-DE"/>
        </w:rPr>
        <w:t>עַשְׁתֵּי־עֶשְׂרֵה יְרִיעֹת עָשָׂה אֹתָם</w:t>
      </w:r>
      <w:r w:rsidRPr="00A77F4F">
        <w:rPr>
          <w:rFonts w:eastAsia="Times New Roman" w:cs="Times New Roman"/>
          <w:rtl/>
          <w:lang w:eastAsia="de-DE"/>
        </w:rPr>
        <w:t xml:space="preserve"> </w:t>
      </w:r>
      <w:r w:rsidRPr="00A77F4F">
        <w:rPr>
          <w:rFonts w:eastAsia="Times New Roman" w:cs="Times New Roman"/>
          <w:lang w:eastAsia="de-DE"/>
        </w:rPr>
        <w:t xml:space="preserve">(elf Teppiche machte er sie) zeigt </w:t>
      </w:r>
      <w:r w:rsidRPr="00A77F4F">
        <w:rPr>
          <w:rFonts w:eastAsia="Times New Roman" w:cs="Times New Roman"/>
          <w:b/>
          <w:bCs/>
          <w:rtl/>
          <w:lang w:eastAsia="de-DE"/>
        </w:rPr>
        <w:t>עַשְׁתֵּי־עֶשְׂרֵה</w:t>
      </w:r>
      <w:r w:rsidRPr="00A77F4F">
        <w:rPr>
          <w:rFonts w:eastAsia="Times New Roman" w:cs="Times New Roman"/>
          <w:rtl/>
          <w:lang w:eastAsia="de-DE"/>
        </w:rPr>
        <w:t xml:space="preserve"> </w:t>
      </w:r>
      <w:r w:rsidRPr="00A77F4F">
        <w:rPr>
          <w:rFonts w:eastAsia="Times New Roman" w:cs="Times New Roman"/>
          <w:lang w:eastAsia="de-DE"/>
        </w:rPr>
        <w:t xml:space="preserve">(elf) - </w:t>
      </w:r>
      <w:proofErr w:type="spellStart"/>
      <w:r w:rsidRPr="00A77F4F">
        <w:rPr>
          <w:rFonts w:eastAsia="Times New Roman" w:cs="Times New Roman"/>
          <w:lang w:eastAsia="de-DE"/>
        </w:rPr>
        <w:t>einen</w:t>
      </w:r>
      <w:proofErr w:type="spellEnd"/>
      <w:r w:rsidRPr="00A77F4F">
        <w:rPr>
          <w:rFonts w:eastAsia="Times New Roman" w:cs="Times New Roman"/>
          <w:lang w:eastAsia="de-DE"/>
        </w:rPr>
        <w:t xml:space="preserve"> mehr als die Innenteppiche für vollständige Abdeckung.</w:t>
      </w:r>
    </w:p>
    <w:p w14:paraId="0C92992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der schützenden Ziegenhaar-Außenschicht mit erhöhter Teppichanzahl.</w:t>
      </w:r>
    </w:p>
    <w:p w14:paraId="6F0AD1C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zweite Konstruktionsebene zum Schutz der kostbaren Innenschicht.</w:t>
      </w:r>
    </w:p>
    <w:p w14:paraId="0D1E79E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36,15</w:t>
      </w:r>
    </w:p>
    <w:p w14:paraId="6536D51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אֹ֜רֶךְ הַיְרִיעָ֣ה הָאַחַ֗ת שְׁלֹשִׁים֙ בָּֽאַמָּ֔ה וְאַרְבַּ֣ע אַמּ֔וֹת רֹ֖חַב הַיְרִיעָ֣ה הָאֶחָ֑ת מִדָּ֣ה אַחַ֔ת לְעַשְׁתֵּ֥י עֶשְׂרֵ֖ה יְרִיעֹֽת׃</w:t>
      </w:r>
    </w:p>
    <w:p w14:paraId="039A25E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Die Länge eines Teppichs war dreißig Ellen, und vier Ellen die Breite eines Teppichs: ein Maß für die elf Teppiche.</w:t>
      </w:r>
    </w:p>
    <w:p w14:paraId="4BACF87E"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2EA6869">
          <v:rect id="_x0000_i2068" style="width:0;height:1.5pt" o:hralign="center" o:hrstd="t" o:hr="t" fillcolor="#a0a0a0" stroked="f"/>
        </w:pict>
      </w:r>
    </w:p>
    <w:p w14:paraId="45C5D0F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größeren Maße </w:t>
      </w:r>
      <w:r w:rsidRPr="00A77F4F">
        <w:rPr>
          <w:rFonts w:eastAsia="Times New Roman" w:cs="Times New Roman"/>
          <w:b/>
          <w:bCs/>
          <w:rtl/>
          <w:lang w:eastAsia="de-DE"/>
        </w:rPr>
        <w:t>אֹרֶךְ הַיְרִיעָה הָאַחַת שְׁלֹשִׁים בָּאַמָּה וְאַרְבַּע אַמּוֹת רֹחַב הַיְרִיעָה הָאֶחָת</w:t>
      </w:r>
      <w:r w:rsidRPr="00A77F4F">
        <w:rPr>
          <w:rFonts w:eastAsia="Times New Roman" w:cs="Times New Roman"/>
          <w:rtl/>
          <w:lang w:eastAsia="de-DE"/>
        </w:rPr>
        <w:t xml:space="preserve"> </w:t>
      </w:r>
      <w:r w:rsidRPr="00A77F4F">
        <w:rPr>
          <w:rFonts w:eastAsia="Times New Roman" w:cs="Times New Roman"/>
          <w:lang w:eastAsia="de-DE"/>
        </w:rPr>
        <w:t>(Länge des einen Teppichs dreißig in der Elle und vier Ellen Breite des einen Teppichs) zeigen 30 x 4 Ellen - zwei Ellen länger als die Innenteppiche für bessere Abdeckung.</w:t>
      </w:r>
    </w:p>
    <w:p w14:paraId="50EF643C" w14:textId="55B957FE"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Standardisierung </w:t>
      </w:r>
      <w:r w:rsidRPr="00A77F4F">
        <w:rPr>
          <w:rFonts w:eastAsia="Times New Roman" w:cs="Times New Roman"/>
          <w:b/>
          <w:bCs/>
          <w:rtl/>
          <w:lang w:eastAsia="de-DE"/>
        </w:rPr>
        <w:t>מִדָּה אַחַת לְעַשְׁתֵּי עֶשְׂרֵה יְרִיעֹת</w:t>
      </w:r>
      <w:r w:rsidRPr="00A77F4F">
        <w:rPr>
          <w:rFonts w:eastAsia="Times New Roman" w:cs="Times New Roman"/>
          <w:rtl/>
          <w:lang w:eastAsia="de-DE"/>
        </w:rPr>
        <w:t xml:space="preserve"> </w:t>
      </w:r>
      <w:r w:rsidRPr="00A77F4F">
        <w:rPr>
          <w:rFonts w:eastAsia="Times New Roman" w:cs="Times New Roman"/>
          <w:lang w:eastAsia="de-DE"/>
        </w:rPr>
        <w:t>(ein Maß für die elf Teppiche) bestätigt die einheitliche Fertigung auch bei der Außenschicht.</w:t>
      </w:r>
    </w:p>
    <w:p w14:paraId="427188EF" w14:textId="7CBB1232"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t>Die LXX</w:t>
      </w:r>
      <w:r>
        <w:t xml:space="preserve"> beschreibt in den Versen 15-29 das </w:t>
      </w:r>
      <w:proofErr w:type="spellStart"/>
      <w:r>
        <w:t>λόγιον</w:t>
      </w:r>
      <w:proofErr w:type="spellEnd"/>
      <w:r>
        <w:t xml:space="preserve"> (</w:t>
      </w:r>
      <w:proofErr w:type="spellStart"/>
      <w:r>
        <w:t>logion</w:t>
      </w:r>
      <w:proofErr w:type="spellEnd"/>
      <w:r>
        <w:t xml:space="preserve"> - "Brustschild") mit technischen griechischen Begriffen wie </w:t>
      </w:r>
      <w:proofErr w:type="spellStart"/>
      <w:r>
        <w:t>τετράγωνον</w:t>
      </w:r>
      <w:proofErr w:type="spellEnd"/>
      <w:r>
        <w:t xml:space="preserve"> </w:t>
      </w:r>
      <w:proofErr w:type="spellStart"/>
      <w:r>
        <w:t>δι</w:t>
      </w:r>
      <w:proofErr w:type="spellEnd"/>
      <w:r>
        <w:t>πλοῦν (</w:t>
      </w:r>
      <w:proofErr w:type="spellStart"/>
      <w:r>
        <w:t>tetragônon</w:t>
      </w:r>
      <w:proofErr w:type="spellEnd"/>
      <w:r>
        <w:t xml:space="preserve"> </w:t>
      </w:r>
      <w:proofErr w:type="spellStart"/>
      <w:r>
        <w:t>diploun</w:t>
      </w:r>
      <w:proofErr w:type="spellEnd"/>
      <w:r>
        <w:t xml:space="preserve"> - "vierfach doppelt"), was präzise geometrische Terminologie aus der hellenistischen Mathematik und Architektur einführt.</w:t>
      </w:r>
    </w:p>
    <w:p w14:paraId="0AE521F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Größere Standardmaße für vollständige Abdeckung der Innenschicht.</w:t>
      </w:r>
    </w:p>
    <w:p w14:paraId="13550E9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zeigt die durchdachte Konstruktion mit überlappender Schutzschicht.</w:t>
      </w:r>
    </w:p>
    <w:p w14:paraId="01F56B7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36,16</w:t>
      </w:r>
    </w:p>
    <w:p w14:paraId="3F284F6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וַיְחַבֵּ֛ר אֶת־חֲמֵ֥שׁ הַיְרִיעֹ֖ת לְבָ֑ד וְאֶת־שֵׁ֥שׁ הַיְרִיעֹ֖ת לְבָֽד׃</w:t>
      </w:r>
    </w:p>
    <w:p w14:paraId="087C065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fügte fünf Teppiche für sich zusammen und sechs Teppiche für sich.</w:t>
      </w:r>
    </w:p>
    <w:p w14:paraId="190BAD6B"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48690EE">
          <v:rect id="_x0000_i2069" style="width:0;height:1.5pt" o:hralign="center" o:hrstd="t" o:hr="t" fillcolor="#a0a0a0" stroked="f"/>
        </w:pict>
      </w:r>
    </w:p>
    <w:p w14:paraId="7008A0B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asymmetrische Aufteilung </w:t>
      </w:r>
      <w:r w:rsidRPr="00A77F4F">
        <w:rPr>
          <w:rFonts w:eastAsia="Times New Roman" w:cs="Times New Roman"/>
          <w:b/>
          <w:bCs/>
          <w:rtl/>
          <w:lang w:eastAsia="de-DE"/>
        </w:rPr>
        <w:t>וַיְחַבֵּר אֶת־חֲמֵשׁ הַיְרִיעֹת לְבָד וְאֶת־שֵׁשׁ הַיְרִיעֹת לְבָד</w:t>
      </w:r>
      <w:r w:rsidRPr="00A77F4F">
        <w:rPr>
          <w:rFonts w:eastAsia="Times New Roman" w:cs="Times New Roman"/>
          <w:rtl/>
          <w:lang w:eastAsia="de-DE"/>
        </w:rPr>
        <w:t xml:space="preserve"> </w:t>
      </w:r>
      <w:r w:rsidRPr="00A77F4F">
        <w:rPr>
          <w:rFonts w:eastAsia="Times New Roman" w:cs="Times New Roman"/>
          <w:lang w:eastAsia="de-DE"/>
        </w:rPr>
        <w:t xml:space="preserve">(und er verband die fünf Teppiche für sich und die sechs Teppiche für sich) zeigt eine ungleiche Teilung: 5 + 6 statt 5 + 5. </w:t>
      </w:r>
      <w:r w:rsidRPr="00A77F4F">
        <w:rPr>
          <w:rFonts w:eastAsia="Times New Roman" w:cs="Times New Roman"/>
          <w:b/>
          <w:bCs/>
          <w:rtl/>
          <w:lang w:eastAsia="de-DE"/>
        </w:rPr>
        <w:t>לְבָד</w:t>
      </w:r>
      <w:r w:rsidRPr="00A77F4F">
        <w:rPr>
          <w:rFonts w:eastAsia="Times New Roman" w:cs="Times New Roman"/>
          <w:rtl/>
          <w:lang w:eastAsia="de-DE"/>
        </w:rPr>
        <w:t xml:space="preserve"> </w:t>
      </w:r>
      <w:r w:rsidRPr="00A77F4F">
        <w:rPr>
          <w:rFonts w:eastAsia="Times New Roman" w:cs="Times New Roman"/>
          <w:lang w:eastAsia="de-DE"/>
        </w:rPr>
        <w:t>(für sich, separat) betont die getrennte Verbindung in zwei ungleiche Gruppen.</w:t>
      </w:r>
    </w:p>
    <w:p w14:paraId="160B355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Diese asymmetrische Aufteilung ermöglicht einen Überhang für bessere Abdeckung der Rückseite des Stiftszelts.</w:t>
      </w:r>
    </w:p>
    <w:p w14:paraId="470A644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Asymmetrische Verbindung der Ziegenhaarteppiche in ungleiche Gruppen für optimale Abdeckung.</w:t>
      </w:r>
    </w:p>
    <w:p w14:paraId="74B60CE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durchdachte Konstruktionslogik für vollständigen Schutz.</w:t>
      </w:r>
    </w:p>
    <w:p w14:paraId="0719BF3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36,17</w:t>
      </w:r>
    </w:p>
    <w:p w14:paraId="01C9EEA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לֻֽלָאֹ֣ת חֲמִשִּׁ֗ים עַ֚ל שְׂפַ֣ת הַיְרִיעָ֔ה הַקִּיצֹנָ֖ה בַּמַּחְבָּ֑רֶת וַחֲמִשִּׁ֣ים לֻלָאֹ֗ת עָשָׂה֙ עַל־שְׂפַ֣ת הַיְרִיעָ֔ה הַחֹבֶ֖רֶת הַשֵּׁנִֽית׃</w:t>
      </w:r>
    </w:p>
    <w:p w14:paraId="3AD5940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fünfzig Schleifen an den Saum des äußersten Teppichs bei der Zusammenfügung, und fünfzig Schleifen machte er an den Saum des Teppichs der anderen Zusammenfügung.</w:t>
      </w:r>
    </w:p>
    <w:p w14:paraId="2E9C80B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972CDC8">
          <v:rect id="_x0000_i2070" style="width:0;height:1.5pt" o:hralign="center" o:hrstd="t" o:hr="t" fillcolor="#a0a0a0" stroked="f"/>
        </w:pict>
      </w:r>
    </w:p>
    <w:p w14:paraId="4503222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Verbindungsschleifen </w:t>
      </w:r>
      <w:r w:rsidRPr="00A77F4F">
        <w:rPr>
          <w:rFonts w:eastAsia="Times New Roman" w:cs="Times New Roman"/>
          <w:b/>
          <w:bCs/>
          <w:rtl/>
          <w:lang w:eastAsia="de-DE"/>
        </w:rPr>
        <w:t>וַיַּעַשׂ לֻלָאֹת חֲמִשִּׁים עַל שְׂפַת הַיְרִיעָה הַקִּיצֹנָה בַּמַּחְבָּרֶת</w:t>
      </w:r>
      <w:r w:rsidRPr="00A77F4F">
        <w:rPr>
          <w:rFonts w:eastAsia="Times New Roman" w:cs="Times New Roman"/>
          <w:rtl/>
          <w:lang w:eastAsia="de-DE"/>
        </w:rPr>
        <w:t xml:space="preserve"> </w:t>
      </w:r>
      <w:r w:rsidRPr="00A77F4F">
        <w:rPr>
          <w:rFonts w:eastAsia="Times New Roman" w:cs="Times New Roman"/>
          <w:lang w:eastAsia="de-DE"/>
        </w:rPr>
        <w:t>(und er machte Schleifen fünfzig auf den Saum des äußersten Teppichs bei der Verbindung) zeigen dasselbe System wie bei den Innenteppichen: 50 Schleifen pro Seite.</w:t>
      </w:r>
    </w:p>
    <w:p w14:paraId="24432AE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Symmetrie </w:t>
      </w:r>
      <w:r w:rsidRPr="00A77F4F">
        <w:rPr>
          <w:rFonts w:eastAsia="Times New Roman" w:cs="Times New Roman"/>
          <w:b/>
          <w:bCs/>
          <w:rtl/>
          <w:lang w:eastAsia="de-DE"/>
        </w:rPr>
        <w:t>וַחֲמִשִּׁים לֻלָאֹת עָשָׂה עַל־שְׂפַת הַיְרִיעָה הַחֹבֶרֶת הַשֵּׁנִית</w:t>
      </w:r>
      <w:r w:rsidRPr="00A77F4F">
        <w:rPr>
          <w:rFonts w:eastAsia="Times New Roman" w:cs="Times New Roman"/>
          <w:rtl/>
          <w:lang w:eastAsia="de-DE"/>
        </w:rPr>
        <w:t xml:space="preserve"> </w:t>
      </w:r>
      <w:r w:rsidRPr="00A77F4F">
        <w:rPr>
          <w:rFonts w:eastAsia="Times New Roman" w:cs="Times New Roman"/>
          <w:lang w:eastAsia="de-DE"/>
        </w:rPr>
        <w:t>(und fünfzig Schleifen machte er auf den Saum des Teppichs der zweiten Verbindung) bestätigt die identische Konstruktionsweise.</w:t>
      </w:r>
    </w:p>
    <w:p w14:paraId="3FD1EB3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Identisches Schleifensystem für die Ziegenhaarteppiche wie bei den Innenteppichen.</w:t>
      </w:r>
    </w:p>
    <w:p w14:paraId="733943C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konsequente Anwendung bewährter Konstruktionsprinzipien.</w:t>
      </w:r>
    </w:p>
    <w:p w14:paraId="76EAA00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36,18</w:t>
      </w:r>
    </w:p>
    <w:p w14:paraId="220A324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וַיַּ֛עַשׂ קַרְסֵ֥י נְחֹ֖שֶׁת חֲמִשִּׁ֑ים לְחַבֵּ֥ר אֶת־הָאֹ֖הֶל לִהְיֹ֥ת אֶחָֽד׃</w:t>
      </w:r>
    </w:p>
    <w:p w14:paraId="7C38238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fünfzig kupferne Haken, um das Zelt zusammenzufügen, so dass es ein Ganzes wurde.</w:t>
      </w:r>
    </w:p>
    <w:p w14:paraId="10B92D9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44D4AE6">
          <v:rect id="_x0000_i2071" style="width:0;height:1.5pt" o:hralign="center" o:hrstd="t" o:hr="t" fillcolor="#a0a0a0" stroked="f"/>
        </w:pict>
      </w:r>
    </w:p>
    <w:p w14:paraId="2B17EC3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kupfernen Verbindungselemente </w:t>
      </w:r>
      <w:r w:rsidRPr="00A77F4F">
        <w:rPr>
          <w:rFonts w:eastAsia="Times New Roman" w:cs="Times New Roman"/>
          <w:b/>
          <w:bCs/>
          <w:rtl/>
          <w:lang w:eastAsia="de-DE"/>
        </w:rPr>
        <w:t>וַיַּעַשׂ קַרְסֵי נְחֹשֶׁת חֲמִשִּׁים לְחַבֵּר אֶת־הָאֹהֶל לִהְיוֹת אֶחָד</w:t>
      </w:r>
      <w:r w:rsidRPr="00A77F4F">
        <w:rPr>
          <w:rFonts w:eastAsia="Times New Roman" w:cs="Times New Roman"/>
          <w:rtl/>
          <w:lang w:eastAsia="de-DE"/>
        </w:rPr>
        <w:t xml:space="preserve"> </w:t>
      </w:r>
      <w:r w:rsidRPr="00A77F4F">
        <w:rPr>
          <w:rFonts w:eastAsia="Times New Roman" w:cs="Times New Roman"/>
          <w:lang w:eastAsia="de-DE"/>
        </w:rPr>
        <w:t xml:space="preserve">(und er machte Haken aus Kupfer fünfzig zu verbinden das Zelt zu sein eins) zeigen </w:t>
      </w:r>
      <w:r w:rsidRPr="00A77F4F">
        <w:rPr>
          <w:rFonts w:eastAsia="Times New Roman" w:cs="Times New Roman"/>
          <w:b/>
          <w:bCs/>
          <w:rtl/>
          <w:lang w:eastAsia="de-DE"/>
        </w:rPr>
        <w:t>קַרְסֵי נְחֹשֶׁת</w:t>
      </w:r>
      <w:r w:rsidRPr="00A77F4F">
        <w:rPr>
          <w:rFonts w:eastAsia="Times New Roman" w:cs="Times New Roman"/>
          <w:rtl/>
          <w:lang w:eastAsia="de-DE"/>
        </w:rPr>
        <w:t xml:space="preserve"> </w:t>
      </w:r>
      <w:r w:rsidRPr="00A77F4F">
        <w:rPr>
          <w:rFonts w:eastAsia="Times New Roman" w:cs="Times New Roman"/>
          <w:lang w:eastAsia="de-DE"/>
        </w:rPr>
        <w:t>(kupferne Haken) statt goldener - praktischere Materialwahl für die Außenschicht.</w:t>
      </w:r>
    </w:p>
    <w:p w14:paraId="4FCE412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Ergebnis </w:t>
      </w:r>
      <w:r w:rsidRPr="00A77F4F">
        <w:rPr>
          <w:rFonts w:eastAsia="Times New Roman" w:cs="Times New Roman"/>
          <w:b/>
          <w:bCs/>
          <w:rtl/>
          <w:lang w:eastAsia="de-DE"/>
        </w:rPr>
        <w:t>לִהְיוֹת אֶחָד</w:t>
      </w:r>
      <w:r w:rsidRPr="00A77F4F">
        <w:rPr>
          <w:rFonts w:eastAsia="Times New Roman" w:cs="Times New Roman"/>
          <w:rtl/>
          <w:lang w:eastAsia="de-DE"/>
        </w:rPr>
        <w:t xml:space="preserve"> </w:t>
      </w:r>
      <w:r w:rsidRPr="00A77F4F">
        <w:rPr>
          <w:rFonts w:eastAsia="Times New Roman" w:cs="Times New Roman"/>
          <w:lang w:eastAsia="de-DE"/>
        </w:rPr>
        <w:t>(zu sein eins) betont wieder die Einheit der Struktur, diesmal für die Außenschicht.</w:t>
      </w:r>
    </w:p>
    <w:p w14:paraId="36A5D44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Kupferne Verbindungshaken für die Vereinigung der Außenschicht zu einer Einheit.</w:t>
      </w:r>
    </w:p>
    <w:p w14:paraId="12CD653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materialgerechte Konstruktion: Gold innen, Kupfer außen.</w:t>
      </w:r>
    </w:p>
    <w:p w14:paraId="6CB18689"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36,19</w:t>
      </w:r>
    </w:p>
    <w:p w14:paraId="71832A8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מִכְסֶה֙ לָאֹ֔הֶל עֹרֹ֥ת אֵלִ֖ים מְאָדָּמִ֑ים וּמִכְסֵ֛ה עֹרֹ֥ת תְּחָשִׁ֖ים מִלְמָֽעְלָה׃</w:t>
      </w:r>
    </w:p>
    <w:p w14:paraId="5002971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für das Zelt eine Decke von rotgefärbten Widderfellen und eine Decke von Tachaschfellen oben darüber.</w:t>
      </w:r>
    </w:p>
    <w:p w14:paraId="0E6A38E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43F19D8">
          <v:rect id="_x0000_i2072" style="width:0;height:1.5pt" o:hralign="center" o:hrstd="t" o:hr="t" fillcolor="#a0a0a0" stroked="f"/>
        </w:pict>
      </w:r>
    </w:p>
    <w:p w14:paraId="1C16961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erste Schutzschicht </w:t>
      </w:r>
      <w:r w:rsidRPr="00A77F4F">
        <w:rPr>
          <w:rFonts w:eastAsia="Times New Roman" w:cs="Times New Roman"/>
          <w:b/>
          <w:bCs/>
          <w:rtl/>
          <w:lang w:eastAsia="de-DE"/>
        </w:rPr>
        <w:t>וַיַּעַשׂ מִכְסֶה לָאֹהֶל עֹרֹת אֵילִם מְאָדָּמִים</w:t>
      </w:r>
      <w:r w:rsidRPr="00A77F4F">
        <w:rPr>
          <w:rFonts w:eastAsia="Times New Roman" w:cs="Times New Roman"/>
          <w:rtl/>
          <w:lang w:eastAsia="de-DE"/>
        </w:rPr>
        <w:t xml:space="preserve"> </w:t>
      </w:r>
      <w:r w:rsidRPr="00A77F4F">
        <w:rPr>
          <w:rFonts w:eastAsia="Times New Roman" w:cs="Times New Roman"/>
          <w:lang w:eastAsia="de-DE"/>
        </w:rPr>
        <w:t xml:space="preserve">(und er machte eine Decke für das Zelt, Widderfelle rot gefärbt) zeigt </w:t>
      </w:r>
      <w:r w:rsidRPr="00A77F4F">
        <w:rPr>
          <w:rFonts w:eastAsia="Times New Roman" w:cs="Times New Roman"/>
          <w:b/>
          <w:bCs/>
          <w:rtl/>
          <w:lang w:eastAsia="de-DE"/>
        </w:rPr>
        <w:t>עֹרֹת אֵילִם מְאָדָּמִים</w:t>
      </w:r>
      <w:r w:rsidRPr="00A77F4F">
        <w:rPr>
          <w:rFonts w:eastAsia="Times New Roman" w:cs="Times New Roman"/>
          <w:rtl/>
          <w:lang w:eastAsia="de-DE"/>
        </w:rPr>
        <w:t xml:space="preserve"> </w:t>
      </w:r>
      <w:r w:rsidRPr="00A77F4F">
        <w:rPr>
          <w:rFonts w:eastAsia="Times New Roman" w:cs="Times New Roman"/>
          <w:lang w:eastAsia="de-DE"/>
        </w:rPr>
        <w:t>(rotgefärbte Widderfelle) als dritte Schicht über den Textilien.</w:t>
      </w:r>
    </w:p>
    <w:p w14:paraId="2988E0D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äußerste Schutzschicht </w:t>
      </w:r>
      <w:r w:rsidRPr="00A77F4F">
        <w:rPr>
          <w:rFonts w:eastAsia="Times New Roman" w:cs="Times New Roman"/>
          <w:b/>
          <w:bCs/>
          <w:rtl/>
          <w:lang w:eastAsia="de-DE"/>
        </w:rPr>
        <w:t>וּמִכְסֵה עֹרֹת תְּחָשִׁים מִלְמָעְלָה</w:t>
      </w:r>
      <w:r w:rsidRPr="00A77F4F">
        <w:rPr>
          <w:rFonts w:eastAsia="Times New Roman" w:cs="Times New Roman"/>
          <w:rtl/>
          <w:lang w:eastAsia="de-DE"/>
        </w:rPr>
        <w:t xml:space="preserve"> </w:t>
      </w:r>
      <w:r w:rsidRPr="00A77F4F">
        <w:rPr>
          <w:rFonts w:eastAsia="Times New Roman" w:cs="Times New Roman"/>
          <w:lang w:eastAsia="de-DE"/>
        </w:rPr>
        <w:t xml:space="preserve">(und eine Decke aus Tachaschfellen von oben) zeigt </w:t>
      </w:r>
      <w:r w:rsidRPr="00A77F4F">
        <w:rPr>
          <w:rFonts w:eastAsia="Times New Roman" w:cs="Times New Roman"/>
          <w:b/>
          <w:bCs/>
          <w:rtl/>
          <w:lang w:eastAsia="de-DE"/>
        </w:rPr>
        <w:t>מִלְמָעְלָה</w:t>
      </w:r>
      <w:r w:rsidRPr="00A77F4F">
        <w:rPr>
          <w:rFonts w:eastAsia="Times New Roman" w:cs="Times New Roman"/>
          <w:rtl/>
          <w:lang w:eastAsia="de-DE"/>
        </w:rPr>
        <w:t xml:space="preserve"> </w:t>
      </w:r>
      <w:r w:rsidRPr="00A77F4F">
        <w:rPr>
          <w:rFonts w:eastAsia="Times New Roman" w:cs="Times New Roman"/>
          <w:lang w:eastAsia="de-DE"/>
        </w:rPr>
        <w:t>(von oben) - die oberste, vierte Schicht für maximalen Schutz.</w:t>
      </w:r>
    </w:p>
    <w:p w14:paraId="0325CAC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תְּחָשִׁים</w:t>
      </w:r>
      <w:r w:rsidRPr="00A77F4F">
        <w:rPr>
          <w:rFonts w:eastAsia="Times New Roman" w:cs="Times New Roman"/>
          <w:rtl/>
          <w:lang w:eastAsia="de-DE"/>
        </w:rPr>
        <w:t xml:space="preserve"> </w:t>
      </w:r>
      <w:r w:rsidRPr="00A77F4F">
        <w:rPr>
          <w:rFonts w:eastAsia="Times New Roman" w:cs="Times New Roman"/>
          <w:lang w:eastAsia="de-DE"/>
        </w:rPr>
        <w:t>als ὑα</w:t>
      </w:r>
      <w:proofErr w:type="spellStart"/>
      <w:r w:rsidRPr="00A77F4F">
        <w:rPr>
          <w:rFonts w:eastAsia="Times New Roman" w:cs="Times New Roman"/>
          <w:lang w:eastAsia="de-DE"/>
        </w:rPr>
        <w:t>κίνθιν</w:t>
      </w:r>
      <w:proofErr w:type="spellEnd"/>
      <w:r w:rsidRPr="00A77F4F">
        <w:rPr>
          <w:rFonts w:eastAsia="Times New Roman" w:cs="Times New Roman"/>
          <w:lang w:eastAsia="de-DE"/>
        </w:rPr>
        <w:t>α (hyazinthfarbene) statt als Tierart, was die Unsicherheit über dieses Material zeigt.</w:t>
      </w:r>
    </w:p>
    <w:p w14:paraId="5BE1231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Doppelte Lederschutzschichten als äußerster Wetterschutz über den Textilschichten.</w:t>
      </w:r>
    </w:p>
    <w:p w14:paraId="670CDBD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das vierschichtige Schutzsystem des Zeltes.</w:t>
      </w:r>
    </w:p>
    <w:p w14:paraId="7359A7F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36,20</w:t>
      </w:r>
    </w:p>
    <w:p w14:paraId="518D435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אֶת־הַקְּרָשִׁ֖ים לַמִּשְׁכָּ֑ן עֲצֵ֥י שִׁטִּ֖ים עֹמְדִֽים׃</w:t>
      </w:r>
    </w:p>
    <w:p w14:paraId="335D124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die Bretter zu der Wohnung von Akazienholz, aufrechtstehend.</w:t>
      </w:r>
    </w:p>
    <w:p w14:paraId="14933E6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lastRenderedPageBreak/>
        <w:pict w14:anchorId="43CF4777">
          <v:rect id="_x0000_i2073" style="width:0;height:1.5pt" o:hralign="center" o:hrstd="t" o:hr="t" fillcolor="#a0a0a0" stroked="f"/>
        </w:pict>
      </w:r>
    </w:p>
    <w:p w14:paraId="6FCDE4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Rahmenbau </w:t>
      </w:r>
      <w:r w:rsidRPr="00A77F4F">
        <w:rPr>
          <w:rFonts w:eastAsia="Times New Roman" w:cs="Times New Roman"/>
          <w:b/>
          <w:bCs/>
          <w:rtl/>
          <w:lang w:eastAsia="de-DE"/>
        </w:rPr>
        <w:t>וַיַּעַשׂ אֶת־הַקְּרָשִׁים לַמִּשְׁכָּן עֲצֵי שִׁטִּים עֹמְדִים</w:t>
      </w:r>
      <w:r w:rsidRPr="00A77F4F">
        <w:rPr>
          <w:rFonts w:eastAsia="Times New Roman" w:cs="Times New Roman"/>
          <w:rtl/>
          <w:lang w:eastAsia="de-DE"/>
        </w:rPr>
        <w:t xml:space="preserve"> </w:t>
      </w:r>
      <w:r w:rsidRPr="00A77F4F">
        <w:rPr>
          <w:rFonts w:eastAsia="Times New Roman" w:cs="Times New Roman"/>
          <w:lang w:eastAsia="de-DE"/>
        </w:rPr>
        <w:t xml:space="preserve">(und er machte die Bretter für das Stiftszelt, Akazienhölzer stehend) zeigt den Übergang von den Textilien zur festen Struktur. </w:t>
      </w:r>
      <w:r w:rsidRPr="00A77F4F">
        <w:rPr>
          <w:rFonts w:eastAsia="Times New Roman" w:cs="Times New Roman"/>
          <w:b/>
          <w:bCs/>
          <w:rtl/>
          <w:lang w:eastAsia="de-DE"/>
        </w:rPr>
        <w:t>עֲצֵי שִׁטִּים</w:t>
      </w:r>
      <w:r w:rsidRPr="00A77F4F">
        <w:rPr>
          <w:rFonts w:eastAsia="Times New Roman" w:cs="Times New Roman"/>
          <w:rtl/>
          <w:lang w:eastAsia="de-DE"/>
        </w:rPr>
        <w:t xml:space="preserve"> </w:t>
      </w:r>
      <w:r w:rsidRPr="00A77F4F">
        <w:rPr>
          <w:rFonts w:eastAsia="Times New Roman" w:cs="Times New Roman"/>
          <w:lang w:eastAsia="de-DE"/>
        </w:rPr>
        <w:t xml:space="preserve">(Akazienhölzer) als hartes Wüstenholz und </w:t>
      </w:r>
      <w:r w:rsidRPr="00A77F4F">
        <w:rPr>
          <w:rFonts w:eastAsia="Times New Roman" w:cs="Times New Roman"/>
          <w:b/>
          <w:bCs/>
          <w:rtl/>
          <w:lang w:eastAsia="de-DE"/>
        </w:rPr>
        <w:t>עֹמְדִים</w:t>
      </w:r>
      <w:r w:rsidRPr="00A77F4F">
        <w:rPr>
          <w:rFonts w:eastAsia="Times New Roman" w:cs="Times New Roman"/>
          <w:rtl/>
          <w:lang w:eastAsia="de-DE"/>
        </w:rPr>
        <w:t xml:space="preserve"> </w:t>
      </w:r>
      <w:r w:rsidRPr="00A77F4F">
        <w:rPr>
          <w:rFonts w:eastAsia="Times New Roman" w:cs="Times New Roman"/>
          <w:lang w:eastAsia="de-DE"/>
        </w:rPr>
        <w:t>(stehend) als vertikale Aufstellung.</w:t>
      </w:r>
    </w:p>
    <w:p w14:paraId="48D6832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Beginn der festen Rahmenkonstruktion aus hartem Akazienholz in vertikaler Ausrichtung.</w:t>
      </w:r>
    </w:p>
    <w:p w14:paraId="6871F5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den strukturellen Aufbau nach der Textilfertigstellung.</w:t>
      </w:r>
    </w:p>
    <w:p w14:paraId="5DE1464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36,21</w:t>
      </w:r>
    </w:p>
    <w:p w14:paraId="2652D1A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עֶ֥שֶׂר אַמֹּ֖ת אֹ֣רֶךְ הַקָּ֑רֶשׁ וְאַמָּה֙ וַחֲצִ֣י הָֽאַמָּ֔ה רֹ֖חַב הַקֶּ֥רֶשׁ הָאֶחָֽד׃</w:t>
      </w:r>
    </w:p>
    <w:p w14:paraId="52422A7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Zehn Ellen die Länge eines Brettes, und eine Elle und eine halbe Elle die Breite eines Brettes.</w:t>
      </w:r>
    </w:p>
    <w:p w14:paraId="4F65056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91966F9">
          <v:rect id="_x0000_i2074" style="width:0;height:1.5pt" o:hralign="center" o:hrstd="t" o:hr="t" fillcolor="#a0a0a0" stroked="f"/>
        </w:pict>
      </w:r>
    </w:p>
    <w:p w14:paraId="718D344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Brettmaße </w:t>
      </w:r>
      <w:r w:rsidRPr="00A77F4F">
        <w:rPr>
          <w:rFonts w:eastAsia="Times New Roman" w:cs="Times New Roman"/>
          <w:b/>
          <w:bCs/>
          <w:rtl/>
          <w:lang w:eastAsia="de-DE"/>
        </w:rPr>
        <w:t>עֶשֶׂר אַמֹּת אֹרֶךְ הַקָּרֶשׁ וְאַמָּה וַחֲצִי הָאַמָּה רֹחַב הַקֶּרֶשׁ הָאֶחָד</w:t>
      </w:r>
      <w:r w:rsidRPr="00A77F4F">
        <w:rPr>
          <w:rFonts w:eastAsia="Times New Roman" w:cs="Times New Roman"/>
          <w:rtl/>
          <w:lang w:eastAsia="de-DE"/>
        </w:rPr>
        <w:t xml:space="preserve"> </w:t>
      </w:r>
      <w:r w:rsidRPr="00A77F4F">
        <w:rPr>
          <w:rFonts w:eastAsia="Times New Roman" w:cs="Times New Roman"/>
          <w:lang w:eastAsia="de-DE"/>
        </w:rPr>
        <w:t>(zehn Ellen Länge des Brettes und eine Elle und halbe Elle Breite eines Brettes) zeigen 10 x 1,5 Ellen - relativ schmale, aber hohe Bretter für die Wandkonstruktion.</w:t>
      </w:r>
    </w:p>
    <w:p w14:paraId="511A9AC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Präzise Maßangaben für die standardisierten Wandbretter.</w:t>
      </w:r>
    </w:p>
    <w:p w14:paraId="04B06CD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exakten Spezifikationen für die Rahmenkonstruktion.</w:t>
      </w:r>
    </w:p>
    <w:p w14:paraId="7F4BE51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36,22</w:t>
      </w:r>
    </w:p>
    <w:p w14:paraId="1DA1A3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שְׁתֵּ֣י יָדֹ֗ת לַקֶּ֙רֶשׁ֙ הָֽאֶחָ֔ד מְשֻׁלָּבֹ֔ת אַחַ֖ת אֶל־אֶחָ֑ת כֵּ֣ן עָשָׂ֔ה לְכֹ֖ל קַרְשֵׁ֥י הַמִּשְׁכָּֽן׃</w:t>
      </w:r>
    </w:p>
    <w:p w14:paraId="5D0ABCE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Zwei Zapfen an einem Brett, einer dem anderen gegenüber eingefügt: so machte er es an allen Brettern der Wohnung.</w:t>
      </w:r>
    </w:p>
    <w:p w14:paraId="7FFE658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E90378B">
          <v:rect id="_x0000_i2075" style="width:0;height:1.5pt" o:hralign="center" o:hrstd="t" o:hr="t" fillcolor="#a0a0a0" stroked="f"/>
        </w:pict>
      </w:r>
    </w:p>
    <w:p w14:paraId="5D89C3E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Verbindungssystem </w:t>
      </w:r>
      <w:r w:rsidRPr="00A77F4F">
        <w:rPr>
          <w:rFonts w:eastAsia="Times New Roman" w:cs="Times New Roman"/>
          <w:b/>
          <w:bCs/>
          <w:rtl/>
          <w:lang w:eastAsia="de-DE"/>
        </w:rPr>
        <w:t>שְׁתֵּי יָדֹת לַקֶּרֶשׁ הָאֶחָד מְשֻׁלָּבֹת אַחַת אֶל־אֶחָת</w:t>
      </w:r>
      <w:r w:rsidRPr="00A77F4F">
        <w:rPr>
          <w:rFonts w:eastAsia="Times New Roman" w:cs="Times New Roman"/>
          <w:rtl/>
          <w:lang w:eastAsia="de-DE"/>
        </w:rPr>
        <w:t xml:space="preserve"> </w:t>
      </w:r>
      <w:r w:rsidRPr="00A77F4F">
        <w:rPr>
          <w:rFonts w:eastAsia="Times New Roman" w:cs="Times New Roman"/>
          <w:lang w:eastAsia="de-DE"/>
        </w:rPr>
        <w:t xml:space="preserve">(zwei Zapfen für das eine Brett, eingefügt eine zu einer) zeigt </w:t>
      </w:r>
      <w:r w:rsidRPr="00A77F4F">
        <w:rPr>
          <w:rFonts w:eastAsia="Times New Roman" w:cs="Times New Roman"/>
          <w:b/>
          <w:bCs/>
          <w:rtl/>
          <w:lang w:eastAsia="de-DE"/>
        </w:rPr>
        <w:t>יָדֹת</w:t>
      </w:r>
      <w:r w:rsidRPr="00A77F4F">
        <w:rPr>
          <w:rFonts w:eastAsia="Times New Roman" w:cs="Times New Roman"/>
          <w:rtl/>
          <w:lang w:eastAsia="de-DE"/>
        </w:rPr>
        <w:t xml:space="preserve"> </w:t>
      </w:r>
      <w:r w:rsidRPr="00A77F4F">
        <w:rPr>
          <w:rFonts w:eastAsia="Times New Roman" w:cs="Times New Roman"/>
          <w:lang w:eastAsia="de-DE"/>
        </w:rPr>
        <w:t xml:space="preserve">(Zapfen, wörtlich "Hände") und </w:t>
      </w:r>
      <w:r w:rsidRPr="00A77F4F">
        <w:rPr>
          <w:rFonts w:eastAsia="Times New Roman" w:cs="Times New Roman"/>
          <w:b/>
          <w:bCs/>
          <w:rtl/>
          <w:lang w:eastAsia="de-DE"/>
        </w:rPr>
        <w:t>מְשֻׁלָּבֹת</w:t>
      </w:r>
      <w:r w:rsidRPr="00A77F4F">
        <w:rPr>
          <w:rFonts w:eastAsia="Times New Roman" w:cs="Times New Roman"/>
          <w:rtl/>
          <w:lang w:eastAsia="de-DE"/>
        </w:rPr>
        <w:t xml:space="preserve"> </w:t>
      </w:r>
      <w:r w:rsidRPr="00A77F4F">
        <w:rPr>
          <w:rFonts w:eastAsia="Times New Roman" w:cs="Times New Roman"/>
          <w:lang w:eastAsia="de-DE"/>
        </w:rPr>
        <w:t>(eingefügt, verbunden) - ein Zapfen-und-Loch-System für stabile Verbindung.</w:t>
      </w:r>
    </w:p>
    <w:p w14:paraId="092E843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Standardisierung </w:t>
      </w:r>
      <w:r w:rsidRPr="00A77F4F">
        <w:rPr>
          <w:rFonts w:eastAsia="Times New Roman" w:cs="Times New Roman"/>
          <w:b/>
          <w:bCs/>
          <w:rtl/>
          <w:lang w:eastAsia="de-DE"/>
        </w:rPr>
        <w:t>כֵּן עָשָׂה לְכֹל קַרְשֵׁי הַמִּשְׁכָּן</w:t>
      </w:r>
      <w:r w:rsidRPr="00A77F4F">
        <w:rPr>
          <w:rFonts w:eastAsia="Times New Roman" w:cs="Times New Roman"/>
          <w:rtl/>
          <w:lang w:eastAsia="de-DE"/>
        </w:rPr>
        <w:t xml:space="preserve"> </w:t>
      </w:r>
      <w:r w:rsidRPr="00A77F4F">
        <w:rPr>
          <w:rFonts w:eastAsia="Times New Roman" w:cs="Times New Roman"/>
          <w:lang w:eastAsia="de-DE"/>
        </w:rPr>
        <w:t>(so machte er für alle Bretter des Stiftszelts) zeigt die einheitliche Konstruktion aller Wandelemente.</w:t>
      </w:r>
    </w:p>
    <w:p w14:paraId="5892E40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Standardisiertes Zapfensystem für alle Wandbretter zur stabilen Verbindung.</w:t>
      </w:r>
    </w:p>
    <w:p w14:paraId="1642EDA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handwerkliche Präzision bei der Holzverbindung.</w:t>
      </w:r>
    </w:p>
    <w:p w14:paraId="20A33AD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36,23</w:t>
      </w:r>
    </w:p>
    <w:p w14:paraId="31142B0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אֶת־הַקְּרָשִׁ֖ים לַמִּשְׁכָּ֑ן עֶשְׂרִ֣ים קְרָשִׁ֔ים לִפְאַ֖ת נֶ֥גֶב תֵּימָֽנָה׃</w:t>
      </w:r>
    </w:p>
    <w:p w14:paraId="6DC3BA3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die Bretter zu der Wohnung: zwanzig Bretter an der Südseite, südwärts.</w:t>
      </w:r>
    </w:p>
    <w:p w14:paraId="08CB571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DAFCE93">
          <v:rect id="_x0000_i2076" style="width:0;height:1.5pt" o:hralign="center" o:hrstd="t" o:hr="t" fillcolor="#a0a0a0" stroked="f"/>
        </w:pict>
      </w:r>
    </w:p>
    <w:p w14:paraId="7BD93DC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Südwand </w:t>
      </w:r>
      <w:r w:rsidRPr="00A77F4F">
        <w:rPr>
          <w:rFonts w:eastAsia="Times New Roman" w:cs="Times New Roman"/>
          <w:b/>
          <w:bCs/>
          <w:rtl/>
          <w:lang w:eastAsia="de-DE"/>
        </w:rPr>
        <w:t>וַיַּעַשׂ אֶת־הַקְּרָשִׁים לַמִּשְׁכָּן עֶשְׂרִים קְרָשִׁים לִפְאַת נֶגֶב תֵּימָנָה</w:t>
      </w:r>
      <w:r w:rsidRPr="00A77F4F">
        <w:rPr>
          <w:rFonts w:eastAsia="Times New Roman" w:cs="Times New Roman"/>
          <w:rtl/>
          <w:lang w:eastAsia="de-DE"/>
        </w:rPr>
        <w:t xml:space="preserve"> </w:t>
      </w:r>
      <w:r w:rsidRPr="00A77F4F">
        <w:rPr>
          <w:rFonts w:eastAsia="Times New Roman" w:cs="Times New Roman"/>
          <w:lang w:eastAsia="de-DE"/>
        </w:rPr>
        <w:t xml:space="preserve">(und er machte die Bretter für das Stiftszelt, zwanzig Bretter für die Seite des Südens südwärts) zeigt die erste Wandseite mit 20 Brettern. </w:t>
      </w:r>
      <w:r w:rsidRPr="00A77F4F">
        <w:rPr>
          <w:rFonts w:eastAsia="Times New Roman" w:cs="Times New Roman"/>
          <w:b/>
          <w:bCs/>
          <w:rtl/>
          <w:lang w:eastAsia="de-DE"/>
        </w:rPr>
        <w:t>נֶגֶב תֵּימָנָה</w:t>
      </w:r>
      <w:r w:rsidRPr="00A77F4F">
        <w:rPr>
          <w:rFonts w:eastAsia="Times New Roman" w:cs="Times New Roman"/>
          <w:rtl/>
          <w:lang w:eastAsia="de-DE"/>
        </w:rPr>
        <w:t xml:space="preserve"> </w:t>
      </w:r>
      <w:r w:rsidRPr="00A77F4F">
        <w:rPr>
          <w:rFonts w:eastAsia="Times New Roman" w:cs="Times New Roman"/>
          <w:lang w:eastAsia="de-DE"/>
        </w:rPr>
        <w:t>(Süden südwärts) ist eine verstärkende Ortsangabe.</w:t>
      </w:r>
    </w:p>
    <w:p w14:paraId="5825255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Beginn der Wandkonstruktion mit der Südseite und präziser Brettanzahl.</w:t>
      </w:r>
    </w:p>
    <w:p w14:paraId="241626E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die systematische Wanderrichtung beginnend mit dem Süden.</w:t>
      </w:r>
    </w:p>
    <w:p w14:paraId="00DEB9B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36,24</w:t>
      </w:r>
    </w:p>
    <w:p w14:paraId="7B8786D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וְאַרְבָּעִים֙ אַדְנֵי־כֶ֔סֶף עָשָׂ֕ה תַּ֖חַת עֶשְׂרִ֣ים הַקְּרָשִׁ֑ים שְׁנֵ֨י אֲדָנִ֜ים תַּֽחַת־הַקֶּ֤רֶשׁ הָאֶחָד֙ לִשְׁתֵּ֣י יְדֹתָ֔יו וּשְׁנֵ֧י אֲדָנִ֛ים תַּֽחַת־הַקֶּ֥רֶשׁ הָאֶחָ֖ד לִשְׁתֵּ֥י יְדֹתָֽיו׃</w:t>
      </w:r>
    </w:p>
    <w:p w14:paraId="194D76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vierzig silberne Füße machte er unter die zwanzig Bretter: zwei Füße unter ein Brett für seine zwei Zapfen, und zwei Füße unter ein Brett für seine zwei Zapfen.</w:t>
      </w:r>
    </w:p>
    <w:p w14:paraId="4BC9A8F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C94B9A3">
          <v:rect id="_x0000_i2077" style="width:0;height:1.5pt" o:hralign="center" o:hrstd="t" o:hr="t" fillcolor="#a0a0a0" stroked="f"/>
        </w:pict>
      </w:r>
    </w:p>
    <w:p w14:paraId="12639F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Fundamentsystem </w:t>
      </w:r>
      <w:r w:rsidRPr="00A77F4F">
        <w:rPr>
          <w:rFonts w:eastAsia="Times New Roman" w:cs="Times New Roman"/>
          <w:b/>
          <w:bCs/>
          <w:rtl/>
          <w:lang w:eastAsia="de-DE"/>
        </w:rPr>
        <w:t>וְאַרְבָּעִים אַדְנֵי־כֶסֶף עָשָׂה תַּחַת עֶשְׂרִים הַקְּרָשִׁים</w:t>
      </w:r>
      <w:r w:rsidRPr="00A77F4F">
        <w:rPr>
          <w:rFonts w:eastAsia="Times New Roman" w:cs="Times New Roman"/>
          <w:rtl/>
          <w:lang w:eastAsia="de-DE"/>
        </w:rPr>
        <w:t xml:space="preserve"> </w:t>
      </w:r>
      <w:r w:rsidRPr="00A77F4F">
        <w:rPr>
          <w:rFonts w:eastAsia="Times New Roman" w:cs="Times New Roman"/>
          <w:lang w:eastAsia="de-DE"/>
        </w:rPr>
        <w:t xml:space="preserve">(und vierzig silberne Sockel machte er unter die zwanzig Bretter) zeigt </w:t>
      </w:r>
      <w:r w:rsidRPr="00A77F4F">
        <w:rPr>
          <w:rFonts w:eastAsia="Times New Roman" w:cs="Times New Roman"/>
          <w:b/>
          <w:bCs/>
          <w:rtl/>
          <w:lang w:eastAsia="de-DE"/>
        </w:rPr>
        <w:t>אַדְנֵי־כֶסֶף</w:t>
      </w:r>
      <w:r w:rsidRPr="00A77F4F">
        <w:rPr>
          <w:rFonts w:eastAsia="Times New Roman" w:cs="Times New Roman"/>
          <w:rtl/>
          <w:lang w:eastAsia="de-DE"/>
        </w:rPr>
        <w:t xml:space="preserve"> </w:t>
      </w:r>
      <w:r w:rsidRPr="00A77F4F">
        <w:rPr>
          <w:rFonts w:eastAsia="Times New Roman" w:cs="Times New Roman"/>
          <w:lang w:eastAsia="de-DE"/>
        </w:rPr>
        <w:t>(silberne Sockel) als kostbare Fundamente - 40 Sockel für 20 Bretter bedeutet 2 pro Brett.</w:t>
      </w:r>
    </w:p>
    <w:p w14:paraId="12EB3C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Zapfenaufnahme </w:t>
      </w:r>
      <w:r w:rsidRPr="00A77F4F">
        <w:rPr>
          <w:rFonts w:eastAsia="Times New Roman" w:cs="Times New Roman"/>
          <w:b/>
          <w:bCs/>
          <w:rtl/>
          <w:lang w:eastAsia="de-DE"/>
        </w:rPr>
        <w:t>שְׁנֵי אֲדָנִים תַּחַת־הַקֶּרֶשׁ הָאֶחָד לִשְׁתֵּי יְדֹתָיו</w:t>
      </w:r>
      <w:r w:rsidRPr="00A77F4F">
        <w:rPr>
          <w:rFonts w:eastAsia="Times New Roman" w:cs="Times New Roman"/>
          <w:rtl/>
          <w:lang w:eastAsia="de-DE"/>
        </w:rPr>
        <w:t xml:space="preserve"> </w:t>
      </w:r>
      <w:r w:rsidRPr="00A77F4F">
        <w:rPr>
          <w:rFonts w:eastAsia="Times New Roman" w:cs="Times New Roman"/>
          <w:lang w:eastAsia="de-DE"/>
        </w:rPr>
        <w:t>(zwei Sockel unter dem einen Brett für seine zwei Zapfen) erklärt das System: jeder Sockel nimmt einen Zapfen auf.</w:t>
      </w:r>
    </w:p>
    <w:p w14:paraId="6581D6B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Silberne Sockelfundamente mit doppelter Sockelung pro Brett für die Zapfenaufnahme.</w:t>
      </w:r>
    </w:p>
    <w:p w14:paraId="4117D9D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kostbare und stabile Fundamentsystem aus Silber.</w:t>
      </w:r>
    </w:p>
    <w:p w14:paraId="4B0DDEE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36,25</w:t>
      </w:r>
    </w:p>
    <w:p w14:paraId="6E2C57A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וּלְצֶ֧לַע הַמִּשְׁכָּ֛ן הַשֵּׁנִ֖ית לִפְאַ֣ת צָפ֑וֹן עָשָׂ֖ה עֶשְׂרִ֥ים קְרָשִֽׁים׃</w:t>
      </w:r>
    </w:p>
    <w:p w14:paraId="362B431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an der anderen Seite der Wohnung, an der Nordseite, machte er zwanzig Bretter.</w:t>
      </w:r>
    </w:p>
    <w:p w14:paraId="34B97D6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0A29310">
          <v:rect id="_x0000_i2078" style="width:0;height:1.5pt" o:hralign="center" o:hrstd="t" o:hr="t" fillcolor="#a0a0a0" stroked="f"/>
        </w:pict>
      </w:r>
    </w:p>
    <w:p w14:paraId="4B0DC8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Die Nordwand </w:t>
      </w:r>
      <w:r w:rsidRPr="00A77F4F">
        <w:rPr>
          <w:rFonts w:eastAsia="Times New Roman" w:cs="Times New Roman"/>
          <w:b/>
          <w:bCs/>
          <w:rtl/>
          <w:lang w:eastAsia="de-DE"/>
        </w:rPr>
        <w:t>וּלְצֶלַע הַמִּשְׁכָּן הַשֵּׁנִית לִפְאַת צָפוֹן עָשָׂה עֶשְׂרִים קְרָשִׁים</w:t>
      </w:r>
      <w:r w:rsidRPr="00A77F4F">
        <w:rPr>
          <w:rFonts w:eastAsia="Times New Roman" w:cs="Times New Roman"/>
          <w:rtl/>
          <w:lang w:eastAsia="de-DE"/>
        </w:rPr>
        <w:t xml:space="preserve"> </w:t>
      </w:r>
      <w:r w:rsidRPr="00A77F4F">
        <w:rPr>
          <w:rFonts w:eastAsia="Times New Roman" w:cs="Times New Roman"/>
          <w:lang w:eastAsia="de-DE"/>
        </w:rPr>
        <w:t xml:space="preserve">(und für die Seite des Stiftszelts, die zweite, für die Seite des Nordens machte er zwanzig Bretter) zeigt </w:t>
      </w:r>
      <w:r w:rsidRPr="00A77F4F">
        <w:rPr>
          <w:rFonts w:eastAsia="Times New Roman" w:cs="Times New Roman"/>
          <w:b/>
          <w:bCs/>
          <w:rtl/>
          <w:lang w:eastAsia="de-DE"/>
        </w:rPr>
        <w:t>הַשֵּׁנִית</w:t>
      </w:r>
      <w:r w:rsidRPr="00A77F4F">
        <w:rPr>
          <w:rFonts w:eastAsia="Times New Roman" w:cs="Times New Roman"/>
          <w:rtl/>
          <w:lang w:eastAsia="de-DE"/>
        </w:rPr>
        <w:t xml:space="preserve"> </w:t>
      </w:r>
      <w:r w:rsidRPr="00A77F4F">
        <w:rPr>
          <w:rFonts w:eastAsia="Times New Roman" w:cs="Times New Roman"/>
          <w:lang w:eastAsia="de-DE"/>
        </w:rPr>
        <w:t xml:space="preserve">(die zweite) und </w:t>
      </w:r>
      <w:r w:rsidRPr="00A77F4F">
        <w:rPr>
          <w:rFonts w:eastAsia="Times New Roman" w:cs="Times New Roman"/>
          <w:b/>
          <w:bCs/>
          <w:rtl/>
          <w:lang w:eastAsia="de-DE"/>
        </w:rPr>
        <w:t>צָפוֹן</w:t>
      </w:r>
      <w:r w:rsidRPr="00A77F4F">
        <w:rPr>
          <w:rFonts w:eastAsia="Times New Roman" w:cs="Times New Roman"/>
          <w:rtl/>
          <w:lang w:eastAsia="de-DE"/>
        </w:rPr>
        <w:t xml:space="preserve"> </w:t>
      </w:r>
      <w:r w:rsidRPr="00A77F4F">
        <w:rPr>
          <w:rFonts w:eastAsia="Times New Roman" w:cs="Times New Roman"/>
          <w:lang w:eastAsia="de-DE"/>
        </w:rPr>
        <w:t>(Norden) - identische Konstruktion wie die Südseite.</w:t>
      </w:r>
    </w:p>
    <w:p w14:paraId="6ABF20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Identische Nordwandkonstruktion mit derselben Brettanzahl wie die Südseite.</w:t>
      </w:r>
    </w:p>
    <w:p w14:paraId="4144956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symmetrische Konstruktion der Längsseiten.</w:t>
      </w:r>
    </w:p>
    <w:p w14:paraId="7F23A68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36,26</w:t>
      </w:r>
    </w:p>
    <w:p w14:paraId="15B9097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וְאַרְבָּעִ֥ים אַדְנֵיהֶ֖ם כָּ֑סֶף שְׁנֵ֣י אֲדָנִ֗ים תַּ֚חַת הַקֶּ֣רֶשׁ הָאֶחָ֔ד וּשְׁנֵ֣י אֲדָנִ֔ים תַּ֖חַת הַקֶּ֥רֶשׁ הָאֶחָֽד׃</w:t>
      </w:r>
    </w:p>
    <w:p w14:paraId="76AC4A6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ihre vierzig silbernen Füße: zwei Füße unter einem Brett, und zwei Füße unter einem Brett.</w:t>
      </w:r>
    </w:p>
    <w:p w14:paraId="4AB04D01"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7F06F0D">
          <v:rect id="_x0000_i2079" style="width:0;height:1.5pt" o:hralign="center" o:hrstd="t" o:hr="t" fillcolor="#a0a0a0" stroked="f"/>
        </w:pict>
      </w:r>
    </w:p>
    <w:p w14:paraId="688700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identische Fundamentierung </w:t>
      </w:r>
      <w:r w:rsidRPr="00A77F4F">
        <w:rPr>
          <w:rFonts w:eastAsia="Times New Roman" w:cs="Times New Roman"/>
          <w:b/>
          <w:bCs/>
          <w:rtl/>
          <w:lang w:eastAsia="de-DE"/>
        </w:rPr>
        <w:t>וְאַרְבָּעִים אַדְנֵיהֶם כָּסֶף שְׁנֵי אֲדָנִים תַּחַת הַקֶּרֶשׁ הָאֶחָד וּשְׁנֵי אֲדָנִים תַּחַת הַקֶּרֶשׁ הָאֶחָד</w:t>
      </w:r>
      <w:r w:rsidRPr="00A77F4F">
        <w:rPr>
          <w:rFonts w:eastAsia="Times New Roman" w:cs="Times New Roman"/>
          <w:rtl/>
          <w:lang w:eastAsia="de-DE"/>
        </w:rPr>
        <w:t xml:space="preserve"> </w:t>
      </w:r>
      <w:r w:rsidRPr="00A77F4F">
        <w:rPr>
          <w:rFonts w:eastAsia="Times New Roman" w:cs="Times New Roman"/>
          <w:lang w:eastAsia="de-DE"/>
        </w:rPr>
        <w:t>(und ihre vierzig Sockel aus Silber, zwei Sockel unter dem einen Brett und zwei Sockel unter dem einen Brett) wiederholt das exakte System der Südseite.</w:t>
      </w:r>
    </w:p>
    <w:p w14:paraId="1E3284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Identisches silbernes Sockelsystem für die Nordwand.</w:t>
      </w:r>
    </w:p>
    <w:p w14:paraId="1316F7C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bestätigt die symmetrische Konstruktion beider Längsseiten.</w:t>
      </w:r>
    </w:p>
    <w:p w14:paraId="204B3FE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36,27</w:t>
      </w:r>
    </w:p>
    <w:p w14:paraId="01DFDC8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וּֽלְיַרְכְּתֵ֥י הַמִּשְׁכָּ֖ן יָ֑מָּה עָשָׂ֖ה שִׁשָּׁ֥ה קְרָשִֽׁים׃</w:t>
      </w:r>
    </w:p>
    <w:p w14:paraId="041C36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an der Hinterseite der Wohnung gegen Westen machte er sechs Bretter.</w:t>
      </w:r>
    </w:p>
    <w:p w14:paraId="495673D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4264342">
          <v:rect id="_x0000_i2080" style="width:0;height:1.5pt" o:hralign="center" o:hrstd="t" o:hr="t" fillcolor="#a0a0a0" stroked="f"/>
        </w:pict>
      </w:r>
    </w:p>
    <w:p w14:paraId="14A6479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Westwand </w:t>
      </w:r>
      <w:r w:rsidRPr="00A77F4F">
        <w:rPr>
          <w:rFonts w:eastAsia="Times New Roman" w:cs="Times New Roman"/>
          <w:b/>
          <w:bCs/>
          <w:rtl/>
          <w:lang w:eastAsia="de-DE"/>
        </w:rPr>
        <w:t>וּלְיַרְכְּתֵי הַמִּשְׁכָּן יָמָּה עָשָׂה שִׁשָּׁה קְרָשִׁים</w:t>
      </w:r>
      <w:r w:rsidRPr="00A77F4F">
        <w:rPr>
          <w:rFonts w:eastAsia="Times New Roman" w:cs="Times New Roman"/>
          <w:rtl/>
          <w:lang w:eastAsia="de-DE"/>
        </w:rPr>
        <w:t xml:space="preserve"> </w:t>
      </w:r>
      <w:r w:rsidRPr="00A77F4F">
        <w:rPr>
          <w:rFonts w:eastAsia="Times New Roman" w:cs="Times New Roman"/>
          <w:lang w:eastAsia="de-DE"/>
        </w:rPr>
        <w:t xml:space="preserve">(und für die Hinterseiten des Stiftszelts westwärts machte er sechs Bretter) zeigt </w:t>
      </w:r>
      <w:r w:rsidRPr="00A77F4F">
        <w:rPr>
          <w:rFonts w:eastAsia="Times New Roman" w:cs="Times New Roman"/>
          <w:b/>
          <w:bCs/>
          <w:rtl/>
          <w:lang w:eastAsia="de-DE"/>
        </w:rPr>
        <w:t>יַרְכְּתֵי</w:t>
      </w:r>
      <w:r w:rsidRPr="00A77F4F">
        <w:rPr>
          <w:rFonts w:eastAsia="Times New Roman" w:cs="Times New Roman"/>
          <w:rtl/>
          <w:lang w:eastAsia="de-DE"/>
        </w:rPr>
        <w:t xml:space="preserve"> </w:t>
      </w:r>
      <w:r w:rsidRPr="00A77F4F">
        <w:rPr>
          <w:rFonts w:eastAsia="Times New Roman" w:cs="Times New Roman"/>
          <w:lang w:eastAsia="de-DE"/>
        </w:rPr>
        <w:t xml:space="preserve">(Hinterseiten, Rückseiten) von </w:t>
      </w:r>
      <w:r w:rsidRPr="00A77F4F">
        <w:rPr>
          <w:rFonts w:eastAsia="Times New Roman" w:cs="Times New Roman"/>
          <w:b/>
          <w:bCs/>
          <w:rtl/>
          <w:lang w:eastAsia="de-DE"/>
        </w:rPr>
        <w:t>יָרֵךְ</w:t>
      </w:r>
      <w:r w:rsidRPr="00A77F4F">
        <w:rPr>
          <w:rFonts w:eastAsia="Times New Roman" w:cs="Times New Roman"/>
          <w:rtl/>
          <w:lang w:eastAsia="de-DE"/>
        </w:rPr>
        <w:t xml:space="preserve"> </w:t>
      </w:r>
      <w:r w:rsidRPr="00A77F4F">
        <w:rPr>
          <w:rFonts w:eastAsia="Times New Roman" w:cs="Times New Roman"/>
          <w:lang w:eastAsia="de-DE"/>
        </w:rPr>
        <w:t xml:space="preserve">(Hüfte, Seite) und </w:t>
      </w:r>
      <w:r w:rsidRPr="00A77F4F">
        <w:rPr>
          <w:rFonts w:eastAsia="Times New Roman" w:cs="Times New Roman"/>
          <w:b/>
          <w:bCs/>
          <w:rtl/>
          <w:lang w:eastAsia="de-DE"/>
        </w:rPr>
        <w:t>יָמָּה</w:t>
      </w:r>
      <w:r w:rsidRPr="00A77F4F">
        <w:rPr>
          <w:rFonts w:eastAsia="Times New Roman" w:cs="Times New Roman"/>
          <w:rtl/>
          <w:lang w:eastAsia="de-DE"/>
        </w:rPr>
        <w:t xml:space="preserve"> </w:t>
      </w:r>
      <w:r w:rsidRPr="00A77F4F">
        <w:rPr>
          <w:rFonts w:eastAsia="Times New Roman" w:cs="Times New Roman"/>
          <w:lang w:eastAsia="de-DE"/>
        </w:rPr>
        <w:t>(westwärts) - die Rückwand mit nur 6 Brettern statt 20.</w:t>
      </w:r>
    </w:p>
    <w:p w14:paraId="4A14AC7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Westwand als Rückseite mit reduzierter Brettanzahl.</w:t>
      </w:r>
    </w:p>
    <w:p w14:paraId="162937C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kürzere Rückwand des rechteckigen Stiftszelts.</w:t>
      </w:r>
    </w:p>
    <w:p w14:paraId="464ECD3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36,28</w:t>
      </w:r>
    </w:p>
    <w:p w14:paraId="5823F96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וּשְׁנֵ֤י קְרָשִׁים֙ עָשָׂ֔ה לִמְקֻצְעֹ֖ת הַמִּשְׁכָּ֑ן בַּיַּרְכָתָֽיִם׃</w:t>
      </w:r>
    </w:p>
    <w:p w14:paraId="7724656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zwei Bretter machte er für die Winkel der Wohnung an der Hinterseite.</w:t>
      </w:r>
    </w:p>
    <w:p w14:paraId="4A53BB1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AEF0C0C">
          <v:rect id="_x0000_i2081" style="width:0;height:1.5pt" o:hralign="center" o:hrstd="t" o:hr="t" fillcolor="#a0a0a0" stroked="f"/>
        </w:pict>
      </w:r>
    </w:p>
    <w:p w14:paraId="093E7AD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Die Eckbretter </w:t>
      </w:r>
      <w:r w:rsidRPr="00A77F4F">
        <w:rPr>
          <w:rFonts w:eastAsia="Times New Roman" w:cs="Times New Roman"/>
          <w:b/>
          <w:bCs/>
          <w:rtl/>
          <w:lang w:eastAsia="de-DE"/>
        </w:rPr>
        <w:t>וּשְׁנֵי קְרָשִׁים עָשָׂה לִמְקֻצְעֹת הַמִּשְׁכָּן בַּיַּרְכָתָיִם</w:t>
      </w:r>
      <w:r w:rsidRPr="00A77F4F">
        <w:rPr>
          <w:rFonts w:eastAsia="Times New Roman" w:cs="Times New Roman"/>
          <w:rtl/>
          <w:lang w:eastAsia="de-DE"/>
        </w:rPr>
        <w:t xml:space="preserve"> </w:t>
      </w:r>
      <w:r w:rsidRPr="00A77F4F">
        <w:rPr>
          <w:rFonts w:eastAsia="Times New Roman" w:cs="Times New Roman"/>
          <w:lang w:eastAsia="de-DE"/>
        </w:rPr>
        <w:t xml:space="preserve">(und zwei Bretter machte er für die Winkel des Stiftszelts an den Hinterseiten) zeigen </w:t>
      </w:r>
      <w:r w:rsidRPr="00A77F4F">
        <w:rPr>
          <w:rFonts w:eastAsia="Times New Roman" w:cs="Times New Roman"/>
          <w:b/>
          <w:bCs/>
          <w:rtl/>
          <w:lang w:eastAsia="de-DE"/>
        </w:rPr>
        <w:t>מְקֻצְעֹת</w:t>
      </w:r>
      <w:r w:rsidRPr="00A77F4F">
        <w:rPr>
          <w:rFonts w:eastAsia="Times New Roman" w:cs="Times New Roman"/>
          <w:rtl/>
          <w:lang w:eastAsia="de-DE"/>
        </w:rPr>
        <w:t xml:space="preserve"> </w:t>
      </w:r>
      <w:r w:rsidRPr="00A77F4F">
        <w:rPr>
          <w:rFonts w:eastAsia="Times New Roman" w:cs="Times New Roman"/>
          <w:lang w:eastAsia="de-DE"/>
        </w:rPr>
        <w:t xml:space="preserve">(Winkel, Ecken) von </w:t>
      </w:r>
      <w:r w:rsidRPr="00A77F4F">
        <w:rPr>
          <w:rFonts w:eastAsia="Times New Roman" w:cs="Times New Roman"/>
          <w:b/>
          <w:bCs/>
          <w:rtl/>
          <w:lang w:eastAsia="de-DE"/>
        </w:rPr>
        <w:t>קצע</w:t>
      </w:r>
      <w:r w:rsidRPr="00A77F4F">
        <w:rPr>
          <w:rFonts w:eastAsia="Times New Roman" w:cs="Times New Roman"/>
          <w:rtl/>
          <w:lang w:eastAsia="de-DE"/>
        </w:rPr>
        <w:t xml:space="preserve"> </w:t>
      </w:r>
      <w:r w:rsidRPr="00A77F4F">
        <w:rPr>
          <w:rFonts w:eastAsia="Times New Roman" w:cs="Times New Roman"/>
          <w:lang w:eastAsia="de-DE"/>
        </w:rPr>
        <w:t>(abschneiden, Ecke bilden) - spezielle Eckbretter für die strukturelle Stabilität der hinteren Ecken.</w:t>
      </w:r>
    </w:p>
    <w:p w14:paraId="3CFB572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Spezielle Eckbretter für die strukturelle Verstärkung der Rückwand.</w:t>
      </w:r>
    </w:p>
    <w:p w14:paraId="114A82B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zusätzlichen Konstruktionselemente für die Eckstabilität.</w:t>
      </w:r>
    </w:p>
    <w:p w14:paraId="7284F49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36,29</w:t>
      </w:r>
    </w:p>
    <w:p w14:paraId="71A7ACA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וְהָי֣וּ תוֹאֲמִם֮ מִלְּמַטָּה֒ וְיַחְדָּ֗ו יִהְי֤וּ תַמִּים֙ אֶל־רֹאשֹׁ֔ו אֶל־הַטַּבַּ֖עַת הָאֶחָ֑ת כֵּ֚ן עָשָׂ֣ה לִשְׁנֵיהֶ֔ם לִשְׁנֵ֖י הַמִּקְצֹעֹֽת׃</w:t>
      </w:r>
    </w:p>
    <w:p w14:paraId="4897693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waren doppelt von unten auf und waren an ihrem Oberteil völlig aneinander in einem Ring; so machte er es mit ihnen beiden an den beiden Winkeln.</w:t>
      </w:r>
    </w:p>
    <w:p w14:paraId="73AD62F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FAE16BA">
          <v:rect id="_x0000_i2082" style="width:0;height:1.5pt" o:hralign="center" o:hrstd="t" o:hr="t" fillcolor="#a0a0a0" stroked="f"/>
        </w:pict>
      </w:r>
    </w:p>
    <w:p w14:paraId="5DBB5A3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Eckverbindung </w:t>
      </w:r>
      <w:r w:rsidRPr="00A77F4F">
        <w:rPr>
          <w:rFonts w:eastAsia="Times New Roman" w:cs="Times New Roman"/>
          <w:b/>
          <w:bCs/>
          <w:rtl/>
          <w:lang w:eastAsia="de-DE"/>
        </w:rPr>
        <w:t>וְהָיוּ תוֹאֲמִם מִלְּמַטָּה וְיַחְדָּו יִהְיוּ תַמִּים אֶל־רֹאשׁוֹ</w:t>
      </w:r>
      <w:r w:rsidRPr="00A77F4F">
        <w:rPr>
          <w:rFonts w:eastAsia="Times New Roman" w:cs="Times New Roman"/>
          <w:rtl/>
          <w:lang w:eastAsia="de-DE"/>
        </w:rPr>
        <w:t xml:space="preserve"> </w:t>
      </w:r>
      <w:r w:rsidRPr="00A77F4F">
        <w:rPr>
          <w:rFonts w:eastAsia="Times New Roman" w:cs="Times New Roman"/>
          <w:lang w:eastAsia="de-DE"/>
        </w:rPr>
        <w:t xml:space="preserve">(und sie waren Zwillinge von unten und zusammen waren sie vollständig zu seinem Kopf) zeigt </w:t>
      </w:r>
      <w:r w:rsidRPr="00A77F4F">
        <w:rPr>
          <w:rFonts w:eastAsia="Times New Roman" w:cs="Times New Roman"/>
          <w:b/>
          <w:bCs/>
          <w:rtl/>
          <w:lang w:eastAsia="de-DE"/>
        </w:rPr>
        <w:t>תוֹאֲמִים</w:t>
      </w:r>
      <w:r w:rsidRPr="00A77F4F">
        <w:rPr>
          <w:rFonts w:eastAsia="Times New Roman" w:cs="Times New Roman"/>
          <w:rtl/>
          <w:lang w:eastAsia="de-DE"/>
        </w:rPr>
        <w:t xml:space="preserve"> </w:t>
      </w:r>
      <w:r w:rsidRPr="00A77F4F">
        <w:rPr>
          <w:rFonts w:eastAsia="Times New Roman" w:cs="Times New Roman"/>
          <w:lang w:eastAsia="de-DE"/>
        </w:rPr>
        <w:t>(Zwillinge, Doppeltes) - die Eckbretter sind doppelt konstruiert für extra Stabilität.</w:t>
      </w:r>
    </w:p>
    <w:p w14:paraId="7781467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Ringsystem </w:t>
      </w:r>
      <w:r w:rsidRPr="00A77F4F">
        <w:rPr>
          <w:rFonts w:eastAsia="Times New Roman" w:cs="Times New Roman"/>
          <w:b/>
          <w:bCs/>
          <w:rtl/>
          <w:lang w:eastAsia="de-DE"/>
        </w:rPr>
        <w:t>אֶל־הַטַּבַּעַת הָאֶחָת</w:t>
      </w:r>
      <w:r w:rsidRPr="00A77F4F">
        <w:rPr>
          <w:rFonts w:eastAsia="Times New Roman" w:cs="Times New Roman"/>
          <w:rtl/>
          <w:lang w:eastAsia="de-DE"/>
        </w:rPr>
        <w:t xml:space="preserve"> </w:t>
      </w:r>
      <w:r w:rsidRPr="00A77F4F">
        <w:rPr>
          <w:rFonts w:eastAsia="Times New Roman" w:cs="Times New Roman"/>
          <w:lang w:eastAsia="de-DE"/>
        </w:rPr>
        <w:t xml:space="preserve">(zu dem einen Ring) zeigt </w:t>
      </w:r>
      <w:r w:rsidRPr="00A77F4F">
        <w:rPr>
          <w:rFonts w:eastAsia="Times New Roman" w:cs="Times New Roman"/>
          <w:b/>
          <w:bCs/>
          <w:rtl/>
          <w:lang w:eastAsia="de-DE"/>
        </w:rPr>
        <w:t>טַבַּעַת</w:t>
      </w:r>
      <w:r w:rsidRPr="00A77F4F">
        <w:rPr>
          <w:rFonts w:eastAsia="Times New Roman" w:cs="Times New Roman"/>
          <w:rtl/>
          <w:lang w:eastAsia="de-DE"/>
        </w:rPr>
        <w:t xml:space="preserve"> </w:t>
      </w:r>
      <w:r w:rsidRPr="00A77F4F">
        <w:rPr>
          <w:rFonts w:eastAsia="Times New Roman" w:cs="Times New Roman"/>
          <w:lang w:eastAsia="de-DE"/>
        </w:rPr>
        <w:t>(Ring) als Verbindungselement am oberen Ende.</w:t>
      </w:r>
    </w:p>
    <w:p w14:paraId="357A77C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symmetrische Ausführung </w:t>
      </w:r>
      <w:r w:rsidRPr="00A77F4F">
        <w:rPr>
          <w:rFonts w:eastAsia="Times New Roman" w:cs="Times New Roman"/>
          <w:b/>
          <w:bCs/>
          <w:rtl/>
          <w:lang w:eastAsia="de-DE"/>
        </w:rPr>
        <w:t>כֵּן עָשָׂה לִשְׁנֵיהֶם לִשְׁנֵי הַמִּקְצֹעֹת</w:t>
      </w:r>
      <w:r w:rsidRPr="00A77F4F">
        <w:rPr>
          <w:rFonts w:eastAsia="Times New Roman" w:cs="Times New Roman"/>
          <w:rtl/>
          <w:lang w:eastAsia="de-DE"/>
        </w:rPr>
        <w:t xml:space="preserve"> </w:t>
      </w:r>
      <w:r w:rsidRPr="00A77F4F">
        <w:rPr>
          <w:rFonts w:eastAsia="Times New Roman" w:cs="Times New Roman"/>
          <w:lang w:eastAsia="de-DE"/>
        </w:rPr>
        <w:t>(so machte er für sie beide, für die beiden Winkel) bestätigt die identische Konstruktion beider Hinterecken.</w:t>
      </w:r>
    </w:p>
    <w:p w14:paraId="365156F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Doppelte Eckbretter mit Ringverbindung oben für maximale strukturelle Stabilität beider Hinterecken.</w:t>
      </w:r>
    </w:p>
    <w:p w14:paraId="69824DD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ausgeklügelte Eckverbindungstechnik für strukturelle Integrität.</w:t>
      </w:r>
    </w:p>
    <w:p w14:paraId="46F14AEF"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36,30</w:t>
      </w:r>
    </w:p>
    <w:p w14:paraId="31D4892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וְהָיוּ֙ שְׁמֹנָ֣ה קְרָשִׁ֔ים וְאַדְנֵיהֶ֣ם כֶּ֔סֶף שִׁשָּׁ֥ה עָשָׂ֖ר אֲדָנִ֑ים שְׁנֵ֤י אֲדָנִים֙ שְׁנֵ֣י אֲדָנִ֔ים תַּ֖חַת הַקֶּ֥רֶשׁ הָאֶחָֽד׃</w:t>
      </w:r>
    </w:p>
    <w:p w14:paraId="419E0D8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es waren acht Bretter, und ihre silbernen Füße: sechzehn Füße, je zwei Füße unter einem Brett.</w:t>
      </w:r>
    </w:p>
    <w:p w14:paraId="67790F7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4AACCD8">
          <v:rect id="_x0000_i2083" style="width:0;height:1.5pt" o:hralign="center" o:hrstd="t" o:hr="t" fillcolor="#a0a0a0" stroked="f"/>
        </w:pict>
      </w:r>
    </w:p>
    <w:p w14:paraId="2A54116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Westseiten-Gesamtzahl </w:t>
      </w:r>
      <w:r w:rsidRPr="00A77F4F">
        <w:rPr>
          <w:rFonts w:eastAsia="Times New Roman" w:cs="Times New Roman"/>
          <w:b/>
          <w:bCs/>
          <w:rtl/>
          <w:lang w:eastAsia="de-DE"/>
        </w:rPr>
        <w:t>וְהָיוּ שְׁמֹנָה קְרָשִׁים וְאַדְנֵיהֶם כֶּסֶף שִׁשָּׁה עָשָׂר אֲדָנִים</w:t>
      </w:r>
      <w:r w:rsidRPr="00A77F4F">
        <w:rPr>
          <w:rFonts w:eastAsia="Times New Roman" w:cs="Times New Roman"/>
          <w:rtl/>
          <w:lang w:eastAsia="de-DE"/>
        </w:rPr>
        <w:t xml:space="preserve"> </w:t>
      </w:r>
      <w:r w:rsidRPr="00A77F4F">
        <w:rPr>
          <w:rFonts w:eastAsia="Times New Roman" w:cs="Times New Roman"/>
          <w:lang w:eastAsia="de-DE"/>
        </w:rPr>
        <w:t>(und es waren acht Bretter und ihre Sockel aus Silber, sechzehn Sockel) zeigt die Summe: 6 + 2 Eckbretter = 8 Bretter mit 16 silbernen Sockeln.</w:t>
      </w:r>
    </w:p>
    <w:p w14:paraId="762C012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Standardsockelung </w:t>
      </w:r>
      <w:r w:rsidRPr="00A77F4F">
        <w:rPr>
          <w:rFonts w:eastAsia="Times New Roman" w:cs="Times New Roman"/>
          <w:b/>
          <w:bCs/>
          <w:rtl/>
          <w:lang w:eastAsia="de-DE"/>
        </w:rPr>
        <w:t>שְׁנֵי אֲדָנִים שְׁנֵי אֲדָנִים תַּחַת הַקֶּרֶשׁ הָאֶחָד</w:t>
      </w:r>
      <w:r w:rsidRPr="00A77F4F">
        <w:rPr>
          <w:rFonts w:eastAsia="Times New Roman" w:cs="Times New Roman"/>
          <w:rtl/>
          <w:lang w:eastAsia="de-DE"/>
        </w:rPr>
        <w:t xml:space="preserve"> </w:t>
      </w:r>
      <w:r w:rsidRPr="00A77F4F">
        <w:rPr>
          <w:rFonts w:eastAsia="Times New Roman" w:cs="Times New Roman"/>
          <w:lang w:eastAsia="de-DE"/>
        </w:rPr>
        <w:t>(zwei Sockel, zwei Sockel unter dem einen Brett) wiederholt das System: 2 Sockel pro Brett.</w:t>
      </w:r>
    </w:p>
    <w:p w14:paraId="1134BDCA" w14:textId="4460AD6E"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Die LXX</w:t>
      </w:r>
      <w:r w:rsidRPr="00A77F4F">
        <w:rPr>
          <w:rFonts w:eastAsia="Times New Roman" w:cs="Times New Roman"/>
          <w:lang w:eastAsia="de-DE"/>
        </w:rPr>
        <w:t xml:space="preserve"> </w:t>
      </w:r>
      <w:r w:rsidR="008B088B">
        <w:t>präsentiert in den Versen 30-34 den ὑπ</w:t>
      </w:r>
      <w:proofErr w:type="spellStart"/>
      <w:r w:rsidR="008B088B">
        <w:t>οδύτης</w:t>
      </w:r>
      <w:proofErr w:type="spellEnd"/>
      <w:r w:rsidR="008B088B">
        <w:t xml:space="preserve"> (</w:t>
      </w:r>
      <w:proofErr w:type="spellStart"/>
      <w:r w:rsidR="008B088B">
        <w:t>hypodytês</w:t>
      </w:r>
      <w:proofErr w:type="spellEnd"/>
      <w:r w:rsidR="008B088B">
        <w:t xml:space="preserve"> - "Untergewand") mit seinen </w:t>
      </w:r>
      <w:proofErr w:type="spellStart"/>
      <w:r w:rsidR="008B088B">
        <w:t>ῥοΐσκους</w:t>
      </w:r>
      <w:proofErr w:type="spellEnd"/>
      <w:r w:rsidR="008B088B">
        <w:t xml:space="preserve"> (</w:t>
      </w:r>
      <w:proofErr w:type="spellStart"/>
      <w:r w:rsidR="008B088B">
        <w:t>rhoiskous</w:t>
      </w:r>
      <w:proofErr w:type="spellEnd"/>
      <w:r w:rsidR="008B088B">
        <w:t xml:space="preserve"> - "Granatäpfeln") und </w:t>
      </w:r>
      <w:proofErr w:type="spellStart"/>
      <w:r w:rsidR="008B088B">
        <w:t>κώδων</w:t>
      </w:r>
      <w:proofErr w:type="spellEnd"/>
      <w:r w:rsidR="008B088B">
        <w:t>ας (</w:t>
      </w:r>
      <w:proofErr w:type="spellStart"/>
      <w:r w:rsidR="008B088B">
        <w:t>kôdônas</w:t>
      </w:r>
      <w:proofErr w:type="spellEnd"/>
      <w:r w:rsidR="008B088B">
        <w:t xml:space="preserve"> - "Glöckchen"), wobei sie detaillierte textile Fachterminologie verwendet, die möglicherweise auf hellenistische Textilproduktion anspielt.</w:t>
      </w:r>
    </w:p>
    <w:p w14:paraId="2F619DA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Zusammenfassung der Westseite mit Gesamtzahl der Bretter und entsprechender Sockelanzahl.</w:t>
      </w:r>
    </w:p>
    <w:p w14:paraId="4EEA4DD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bestätigt die mathematische Konsistenz der Konstruktion.</w:t>
      </w:r>
    </w:p>
    <w:p w14:paraId="0DB8E4B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36,31</w:t>
      </w:r>
    </w:p>
    <w:p w14:paraId="092BB9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בְּרִיחֵ֖י עֲצֵ֣י שִׁטִּ֑ים חֲמִשָּׁ֕ה לְקַרְשֵׁ֥י צֶֽלַע־הַמִּשְׁכָּ֖ן הָאֶחָֽת׃</w:t>
      </w:r>
    </w:p>
    <w:p w14:paraId="6D79DAA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Riegel von Akazienholz: fünf zu den Brettern der einen Seite der Wohnung.</w:t>
      </w:r>
    </w:p>
    <w:p w14:paraId="76C5BAE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78123E8">
          <v:rect id="_x0000_i2084" style="width:0;height:1.5pt" o:hralign="center" o:hrstd="t" o:hr="t" fillcolor="#a0a0a0" stroked="f"/>
        </w:pict>
      </w:r>
    </w:p>
    <w:p w14:paraId="1AA08E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Riegelsystem </w:t>
      </w:r>
      <w:r w:rsidRPr="00A77F4F">
        <w:rPr>
          <w:rFonts w:eastAsia="Times New Roman" w:cs="Times New Roman"/>
          <w:b/>
          <w:bCs/>
          <w:rtl/>
          <w:lang w:eastAsia="de-DE"/>
        </w:rPr>
        <w:t>וַיַּעַשׂ בְּרִיחֵי עֲצֵי שִׁטִּים חֲמִשָּׁה לְקַרְשֵׁי צֶלַע־הַמִּשְׁכָּן הָאֶחָת</w:t>
      </w:r>
      <w:r w:rsidRPr="00A77F4F">
        <w:rPr>
          <w:rFonts w:eastAsia="Times New Roman" w:cs="Times New Roman"/>
          <w:rtl/>
          <w:lang w:eastAsia="de-DE"/>
        </w:rPr>
        <w:t xml:space="preserve"> </w:t>
      </w:r>
      <w:r w:rsidRPr="00A77F4F">
        <w:rPr>
          <w:rFonts w:eastAsia="Times New Roman" w:cs="Times New Roman"/>
          <w:lang w:eastAsia="de-DE"/>
        </w:rPr>
        <w:t xml:space="preserve">(und er machte Riegel aus Akazienhölzern, fünf für die Bretter der einen Seite des Stiftszelts) zeigt </w:t>
      </w:r>
      <w:r w:rsidRPr="00A77F4F">
        <w:rPr>
          <w:rFonts w:eastAsia="Times New Roman" w:cs="Times New Roman"/>
          <w:b/>
          <w:bCs/>
          <w:rtl/>
          <w:lang w:eastAsia="de-DE"/>
        </w:rPr>
        <w:t>בְּרִיחֵי</w:t>
      </w:r>
      <w:r w:rsidRPr="00A77F4F">
        <w:rPr>
          <w:rFonts w:eastAsia="Times New Roman" w:cs="Times New Roman"/>
          <w:rtl/>
          <w:lang w:eastAsia="de-DE"/>
        </w:rPr>
        <w:t xml:space="preserve"> </w:t>
      </w:r>
      <w:r w:rsidRPr="00A77F4F">
        <w:rPr>
          <w:rFonts w:eastAsia="Times New Roman" w:cs="Times New Roman"/>
          <w:lang w:eastAsia="de-DE"/>
        </w:rPr>
        <w:t xml:space="preserve">(Riegel) von </w:t>
      </w:r>
      <w:r w:rsidRPr="00A77F4F">
        <w:rPr>
          <w:rFonts w:eastAsia="Times New Roman" w:cs="Times New Roman"/>
          <w:b/>
          <w:bCs/>
          <w:rtl/>
          <w:lang w:eastAsia="de-DE"/>
        </w:rPr>
        <w:t>ברח</w:t>
      </w:r>
      <w:r w:rsidRPr="00A77F4F">
        <w:rPr>
          <w:rFonts w:eastAsia="Times New Roman" w:cs="Times New Roman"/>
          <w:rtl/>
          <w:lang w:eastAsia="de-DE"/>
        </w:rPr>
        <w:t xml:space="preserve"> </w:t>
      </w:r>
      <w:r w:rsidRPr="00A77F4F">
        <w:rPr>
          <w:rFonts w:eastAsia="Times New Roman" w:cs="Times New Roman"/>
          <w:lang w:eastAsia="de-DE"/>
        </w:rPr>
        <w:t>(fliehen, durchlaufen) - horizontale Verstrebungen zur Stabilisierung der vertikalen Bretter.</w:t>
      </w:r>
    </w:p>
    <w:p w14:paraId="1C7D449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horizontaler Akazienholz-Riegel für die Wandstabilisierung.</w:t>
      </w:r>
    </w:p>
    <w:p w14:paraId="0CBC9EC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das horizontale Verstrebungssystem für die Wandstabilität.</w:t>
      </w:r>
    </w:p>
    <w:p w14:paraId="4736E95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36,32</w:t>
      </w:r>
    </w:p>
    <w:p w14:paraId="20A1FBE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וַחֲמִשָּׁ֣ה בְרִיחִ֔ם לְקַרְשֵׁ֥י צֶֽלַע־הַמִּשְׁכָּ֖ן הַשֵּׁנִ֑ית וַחֲמִשָּׁ֤ה בְרִיחִם֙ לְקַרְשֵׁ֣י הַמִּשְׁכָּ֔ן לַיַּרְכָתַ֖יִם יָֽמָּה׃</w:t>
      </w:r>
    </w:p>
    <w:p w14:paraId="0148C1B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fünf Riegel zu den Brettern der anderen Seite der Wohnung, und fünf Riegel zu den Brettern der Wohnung an der Hinterseite gegen Westen.</w:t>
      </w:r>
    </w:p>
    <w:p w14:paraId="5F3BDD7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4415F9B">
          <v:rect id="_x0000_i2085" style="width:0;height:1.5pt" o:hralign="center" o:hrstd="t" o:hr="t" fillcolor="#a0a0a0" stroked="f"/>
        </w:pict>
      </w:r>
    </w:p>
    <w:p w14:paraId="16AD397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systematische Riegelung </w:t>
      </w:r>
      <w:r w:rsidRPr="00A77F4F">
        <w:rPr>
          <w:rFonts w:eastAsia="Times New Roman" w:cs="Times New Roman"/>
          <w:b/>
          <w:bCs/>
          <w:rtl/>
          <w:lang w:eastAsia="de-DE"/>
        </w:rPr>
        <w:t>וַחֲמִשָּׁה בְרִיחִם לְקַרְשֵׁי צֶלַע־הַמִּשְׁכָּן הַשֵּׁנִית</w:t>
      </w:r>
      <w:r w:rsidRPr="00A77F4F">
        <w:rPr>
          <w:rFonts w:eastAsia="Times New Roman" w:cs="Times New Roman"/>
          <w:rtl/>
          <w:lang w:eastAsia="de-DE"/>
        </w:rPr>
        <w:t xml:space="preserve"> </w:t>
      </w:r>
      <w:r w:rsidRPr="00A77F4F">
        <w:rPr>
          <w:rFonts w:eastAsia="Times New Roman" w:cs="Times New Roman"/>
          <w:lang w:eastAsia="de-DE"/>
        </w:rPr>
        <w:t>(und fünf Riegel für die Bretter der anderen Seite des Stiftszelts) zeigt die identische Verstrebung der Nordseite.</w:t>
      </w:r>
    </w:p>
    <w:p w14:paraId="0E815D0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Westseiten-Verstrebung </w:t>
      </w:r>
      <w:r w:rsidRPr="00A77F4F">
        <w:rPr>
          <w:rFonts w:eastAsia="Times New Roman" w:cs="Times New Roman"/>
          <w:b/>
          <w:bCs/>
          <w:rtl/>
          <w:lang w:eastAsia="de-DE"/>
        </w:rPr>
        <w:t>וַחֲמִשָּׁה בְרִיחִם לְקַרְשֵׁי הַמִּשְׁכָּן לַיַּרְכָתַיִם יָמָּה</w:t>
      </w:r>
      <w:r w:rsidRPr="00A77F4F">
        <w:rPr>
          <w:rFonts w:eastAsia="Times New Roman" w:cs="Times New Roman"/>
          <w:rtl/>
          <w:lang w:eastAsia="de-DE"/>
        </w:rPr>
        <w:t xml:space="preserve"> </w:t>
      </w:r>
      <w:r w:rsidRPr="00A77F4F">
        <w:rPr>
          <w:rFonts w:eastAsia="Times New Roman" w:cs="Times New Roman"/>
          <w:lang w:eastAsia="de-DE"/>
        </w:rPr>
        <w:t>(und fünf Riegel für die Bretter des Stiftszelts an den Hinterseiten westwärts) zeigt auch für die kürzere Rückwand fünf Riegel.</w:t>
      </w:r>
    </w:p>
    <w:p w14:paraId="13D97E4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Identisches Fünf-Riegel-System für alle drei Wandseiten.</w:t>
      </w:r>
    </w:p>
    <w:p w14:paraId="19CE22E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konsequente Anwendung des Verstrebungssystems auf alle Wände.</w:t>
      </w:r>
    </w:p>
    <w:p w14:paraId="141D480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36,33</w:t>
      </w:r>
    </w:p>
    <w:p w14:paraId="42617ED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אֶת־הַבְּרִ֣יחַ הַתִּיכֹ֑ן לִבְרֹ֙חַ֙ בְּת֣וֹךְ הַקְּרָשִׁ֔ים מִן־הַקָּצֶ֖ה אֶל־הַקָּצֶֽה׃</w:t>
      </w:r>
    </w:p>
    <w:p w14:paraId="314C352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den mittleren Riegel, dass er mitten durch die Bretter ging von einem Ende zum anderen.</w:t>
      </w:r>
    </w:p>
    <w:p w14:paraId="53A00FB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AFD7B46">
          <v:rect id="_x0000_i2086" style="width:0;height:1.5pt" o:hralign="center" o:hrstd="t" o:hr="t" fillcolor="#a0a0a0" stroked="f"/>
        </w:pict>
      </w:r>
    </w:p>
    <w:p w14:paraId="3E8753D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Durchgangsriegel </w:t>
      </w:r>
      <w:r w:rsidRPr="00A77F4F">
        <w:rPr>
          <w:rFonts w:eastAsia="Times New Roman" w:cs="Times New Roman"/>
          <w:b/>
          <w:bCs/>
          <w:rtl/>
          <w:lang w:eastAsia="de-DE"/>
        </w:rPr>
        <w:t>וַיַּעַשׂ אֶת־הַבְּרִיחַ הַתִּיכֹן לִבְרֹחַ בְּתוֹךְ הַקְּרָשִׁים מִן־הַקָּצֶה אֶל־הַקָּצֶה</w:t>
      </w:r>
      <w:r w:rsidRPr="00A77F4F">
        <w:rPr>
          <w:rFonts w:eastAsia="Times New Roman" w:cs="Times New Roman"/>
          <w:rtl/>
          <w:lang w:eastAsia="de-DE"/>
        </w:rPr>
        <w:t xml:space="preserve"> </w:t>
      </w:r>
      <w:r w:rsidRPr="00A77F4F">
        <w:rPr>
          <w:rFonts w:eastAsia="Times New Roman" w:cs="Times New Roman"/>
          <w:lang w:eastAsia="de-DE"/>
        </w:rPr>
        <w:t xml:space="preserve">(und er machte den mittleren Riegel zu durchlaufen in der Mitte der Bretter von dem Ende zu dem Ende) zeigt </w:t>
      </w:r>
      <w:r w:rsidRPr="00A77F4F">
        <w:rPr>
          <w:rFonts w:eastAsia="Times New Roman" w:cs="Times New Roman"/>
          <w:b/>
          <w:bCs/>
          <w:rtl/>
          <w:lang w:eastAsia="de-DE"/>
        </w:rPr>
        <w:t>הַבְּרִיחַ הַתִּיכֹן</w:t>
      </w:r>
      <w:r w:rsidRPr="00A77F4F">
        <w:rPr>
          <w:rFonts w:eastAsia="Times New Roman" w:cs="Times New Roman"/>
          <w:rtl/>
          <w:lang w:eastAsia="de-DE"/>
        </w:rPr>
        <w:t xml:space="preserve"> </w:t>
      </w:r>
      <w:r w:rsidRPr="00A77F4F">
        <w:rPr>
          <w:rFonts w:eastAsia="Times New Roman" w:cs="Times New Roman"/>
          <w:lang w:eastAsia="de-DE"/>
        </w:rPr>
        <w:t xml:space="preserve">(den mittleren Riegel) als spezielles Element. </w:t>
      </w:r>
      <w:r w:rsidRPr="00A77F4F">
        <w:rPr>
          <w:rFonts w:eastAsia="Times New Roman" w:cs="Times New Roman"/>
          <w:b/>
          <w:bCs/>
          <w:rtl/>
          <w:lang w:eastAsia="de-DE"/>
        </w:rPr>
        <w:t>לִבְרֹחַ</w:t>
      </w:r>
      <w:r w:rsidRPr="00A77F4F">
        <w:rPr>
          <w:rFonts w:eastAsia="Times New Roman" w:cs="Times New Roman"/>
          <w:rtl/>
          <w:lang w:eastAsia="de-DE"/>
        </w:rPr>
        <w:t xml:space="preserve"> </w:t>
      </w:r>
      <w:r w:rsidRPr="00A77F4F">
        <w:rPr>
          <w:rFonts w:eastAsia="Times New Roman" w:cs="Times New Roman"/>
          <w:lang w:eastAsia="de-DE"/>
        </w:rPr>
        <w:t xml:space="preserve">(zu durchlaufen) von </w:t>
      </w:r>
      <w:r w:rsidRPr="00A77F4F">
        <w:rPr>
          <w:rFonts w:eastAsia="Times New Roman" w:cs="Times New Roman"/>
          <w:b/>
          <w:bCs/>
          <w:rtl/>
          <w:lang w:eastAsia="de-DE"/>
        </w:rPr>
        <w:t>ברח</w:t>
      </w:r>
      <w:r w:rsidRPr="00A77F4F">
        <w:rPr>
          <w:rFonts w:eastAsia="Times New Roman" w:cs="Times New Roman"/>
          <w:rtl/>
          <w:lang w:eastAsia="de-DE"/>
        </w:rPr>
        <w:t xml:space="preserve"> </w:t>
      </w:r>
      <w:r w:rsidRPr="00A77F4F">
        <w:rPr>
          <w:rFonts w:eastAsia="Times New Roman" w:cs="Times New Roman"/>
          <w:lang w:eastAsia="de-DE"/>
        </w:rPr>
        <w:t xml:space="preserve">und </w:t>
      </w:r>
      <w:r w:rsidRPr="00A77F4F">
        <w:rPr>
          <w:rFonts w:eastAsia="Times New Roman" w:cs="Times New Roman"/>
          <w:b/>
          <w:bCs/>
          <w:rtl/>
          <w:lang w:eastAsia="de-DE"/>
        </w:rPr>
        <w:t>בְּתוֹךְ</w:t>
      </w:r>
      <w:r w:rsidRPr="00A77F4F">
        <w:rPr>
          <w:rFonts w:eastAsia="Times New Roman" w:cs="Times New Roman"/>
          <w:rtl/>
          <w:lang w:eastAsia="de-DE"/>
        </w:rPr>
        <w:t xml:space="preserve"> </w:t>
      </w:r>
      <w:r w:rsidRPr="00A77F4F">
        <w:rPr>
          <w:rFonts w:eastAsia="Times New Roman" w:cs="Times New Roman"/>
          <w:lang w:eastAsia="de-DE"/>
        </w:rPr>
        <w:t>(in der Mitte) zeigen, dass dieser Riegel durch die Bretter hindurchgeht statt außen anzuliegen.</w:t>
      </w:r>
    </w:p>
    <w:p w14:paraId="68A93F9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Spezieller mittlerer Durchgangsriegel für maximale strukturelle Stabilität.</w:t>
      </w:r>
    </w:p>
    <w:p w14:paraId="3FF8884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ausgeklügelte Verstrebungstechnik mit durchgehender Mittelstrebe.</w:t>
      </w:r>
    </w:p>
    <w:p w14:paraId="3C91B7A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36,34</w:t>
      </w:r>
    </w:p>
    <w:p w14:paraId="3D3F7F0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וְֽאֶת־הַקְּרָשִׁ֞ים צִפָּ֣ה זָהָ֗ב וְאֶת־טַבְּעֹתָם֙ עָשָׂ֣ה זָהָ֔ב בָּתִּ֖ים לַבְּרִיחִ֑ם וַיְצַ֥ף אֶת־הַבְּרִיחִ֖ם זָהָֽב׃</w:t>
      </w:r>
    </w:p>
    <w:p w14:paraId="47F8DE9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überzog die Bretter mit Gold; und ihre Ringe, die Behälter für die Riegel, machte er von Gold, und überzog die Riegel mit Gold.</w:t>
      </w:r>
    </w:p>
    <w:p w14:paraId="3180701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96F0E95">
          <v:rect id="_x0000_i2087" style="width:0;height:1.5pt" o:hralign="center" o:hrstd="t" o:hr="t" fillcolor="#a0a0a0" stroked="f"/>
        </w:pict>
      </w:r>
    </w:p>
    <w:p w14:paraId="275A154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Goldverkleidung </w:t>
      </w:r>
      <w:r w:rsidRPr="00A77F4F">
        <w:rPr>
          <w:rFonts w:eastAsia="Times New Roman" w:cs="Times New Roman"/>
          <w:b/>
          <w:bCs/>
          <w:rtl/>
          <w:lang w:eastAsia="de-DE"/>
        </w:rPr>
        <w:t>וְאֶת־הַקְּרָשִׁים צִפָּה זָהָב</w:t>
      </w:r>
      <w:r w:rsidRPr="00A77F4F">
        <w:rPr>
          <w:rFonts w:eastAsia="Times New Roman" w:cs="Times New Roman"/>
          <w:rtl/>
          <w:lang w:eastAsia="de-DE"/>
        </w:rPr>
        <w:t xml:space="preserve"> </w:t>
      </w:r>
      <w:r w:rsidRPr="00A77F4F">
        <w:rPr>
          <w:rFonts w:eastAsia="Times New Roman" w:cs="Times New Roman"/>
          <w:lang w:eastAsia="de-DE"/>
        </w:rPr>
        <w:t xml:space="preserve">(und die Bretter überzog er mit Gold) zeigt </w:t>
      </w:r>
      <w:r w:rsidRPr="00A77F4F">
        <w:rPr>
          <w:rFonts w:eastAsia="Times New Roman" w:cs="Times New Roman"/>
          <w:b/>
          <w:bCs/>
          <w:rtl/>
          <w:lang w:eastAsia="de-DE"/>
        </w:rPr>
        <w:t>צפה</w:t>
      </w:r>
      <w:r w:rsidRPr="00A77F4F">
        <w:rPr>
          <w:rFonts w:eastAsia="Times New Roman" w:cs="Times New Roman"/>
          <w:rtl/>
          <w:lang w:eastAsia="de-DE"/>
        </w:rPr>
        <w:t xml:space="preserve"> </w:t>
      </w:r>
      <w:r w:rsidRPr="00A77F4F">
        <w:rPr>
          <w:rFonts w:eastAsia="Times New Roman" w:cs="Times New Roman"/>
          <w:lang w:eastAsia="de-DE"/>
        </w:rPr>
        <w:t>(überziehen, verkleiden) - die Holzbretter werden vollständig vergoldet.</w:t>
      </w:r>
    </w:p>
    <w:p w14:paraId="45EE16B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Ringsystem </w:t>
      </w:r>
      <w:r w:rsidRPr="00A77F4F">
        <w:rPr>
          <w:rFonts w:eastAsia="Times New Roman" w:cs="Times New Roman"/>
          <w:b/>
          <w:bCs/>
          <w:rtl/>
          <w:lang w:eastAsia="de-DE"/>
        </w:rPr>
        <w:t>וְאֶת־טַבְּעֹתָם עָשָׂה זָהָב בָּתִּים לַבְּרִיחִם</w:t>
      </w:r>
      <w:r w:rsidRPr="00A77F4F">
        <w:rPr>
          <w:rFonts w:eastAsia="Times New Roman" w:cs="Times New Roman"/>
          <w:rtl/>
          <w:lang w:eastAsia="de-DE"/>
        </w:rPr>
        <w:t xml:space="preserve"> </w:t>
      </w:r>
      <w:r w:rsidRPr="00A77F4F">
        <w:rPr>
          <w:rFonts w:eastAsia="Times New Roman" w:cs="Times New Roman"/>
          <w:lang w:eastAsia="de-DE"/>
        </w:rPr>
        <w:t xml:space="preserve">(und ihre Ringe machte er aus Gold, Häuser für die Riegel) zeigt </w:t>
      </w:r>
      <w:r w:rsidRPr="00A77F4F">
        <w:rPr>
          <w:rFonts w:eastAsia="Times New Roman" w:cs="Times New Roman"/>
          <w:b/>
          <w:bCs/>
          <w:rtl/>
          <w:lang w:eastAsia="de-DE"/>
        </w:rPr>
        <w:t>טַבְּעֹתָם</w:t>
      </w:r>
      <w:r w:rsidRPr="00A77F4F">
        <w:rPr>
          <w:rFonts w:eastAsia="Times New Roman" w:cs="Times New Roman"/>
          <w:rtl/>
          <w:lang w:eastAsia="de-DE"/>
        </w:rPr>
        <w:t xml:space="preserve"> </w:t>
      </w:r>
      <w:r w:rsidRPr="00A77F4F">
        <w:rPr>
          <w:rFonts w:eastAsia="Times New Roman" w:cs="Times New Roman"/>
          <w:lang w:eastAsia="de-DE"/>
        </w:rPr>
        <w:t xml:space="preserve">(ihre Ringe) und </w:t>
      </w:r>
      <w:r w:rsidRPr="00A77F4F">
        <w:rPr>
          <w:rFonts w:eastAsia="Times New Roman" w:cs="Times New Roman"/>
          <w:b/>
          <w:bCs/>
          <w:rtl/>
          <w:lang w:eastAsia="de-DE"/>
        </w:rPr>
        <w:t>בָּתִּים</w:t>
      </w:r>
      <w:r w:rsidRPr="00A77F4F">
        <w:rPr>
          <w:rFonts w:eastAsia="Times New Roman" w:cs="Times New Roman"/>
          <w:rtl/>
          <w:lang w:eastAsia="de-DE"/>
        </w:rPr>
        <w:t xml:space="preserve"> </w:t>
      </w:r>
      <w:r w:rsidRPr="00A77F4F">
        <w:rPr>
          <w:rFonts w:eastAsia="Times New Roman" w:cs="Times New Roman"/>
          <w:lang w:eastAsia="de-DE"/>
        </w:rPr>
        <w:t>(Häuser, Halter) - goldene Ringe als Riegelhalter.</w:t>
      </w:r>
    </w:p>
    <w:p w14:paraId="59EB060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komplette Vergoldung </w:t>
      </w:r>
      <w:r w:rsidRPr="00A77F4F">
        <w:rPr>
          <w:rFonts w:eastAsia="Times New Roman" w:cs="Times New Roman"/>
          <w:b/>
          <w:bCs/>
          <w:rtl/>
          <w:lang w:eastAsia="de-DE"/>
        </w:rPr>
        <w:t>וַיְצַף אֶת־הַבְּרִיחִם זָהָב</w:t>
      </w:r>
      <w:r w:rsidRPr="00A77F4F">
        <w:rPr>
          <w:rFonts w:eastAsia="Times New Roman" w:cs="Times New Roman"/>
          <w:rtl/>
          <w:lang w:eastAsia="de-DE"/>
        </w:rPr>
        <w:t xml:space="preserve"> </w:t>
      </w:r>
      <w:r w:rsidRPr="00A77F4F">
        <w:rPr>
          <w:rFonts w:eastAsia="Times New Roman" w:cs="Times New Roman"/>
          <w:lang w:eastAsia="de-DE"/>
        </w:rPr>
        <w:t>(und er überzog die Riegel mit Gold) vervollständigt die goldene Ausstattung des gesamten Rahmensystems.</w:t>
      </w:r>
    </w:p>
    <w:p w14:paraId="2852612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Vergoldung von Brettern, Ringen und Riegeln für die kostbare Innenausstattung.</w:t>
      </w:r>
    </w:p>
    <w:p w14:paraId="7B65FA9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luxuriöse Goldverkleidung der gesamten Innenstruktur.</w:t>
      </w:r>
    </w:p>
    <w:p w14:paraId="124C7D5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36,35</w:t>
      </w:r>
    </w:p>
    <w:p w14:paraId="1B71CC9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אֶת־הַפָּרֹ֔כֶת תְּכֵ֧לֶת וְאַרְגָּמָ֛ן וְתוֹלַ֥עַת שָׁנִ֖י וְשֵׁ֣שׁ מָשְׁזָ֑ר מַעֲשֵׂ֥ה חֹשֵׁ֛ב עָשָׂ֥ה אֹתָ֖הּ כְּרֻבִֽים׃</w:t>
      </w:r>
    </w:p>
    <w:p w14:paraId="77C1E5F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er machte den Vorhang von blauem und rotem Purpur und Karmesin und gezwirntem Byssus; in Kunstweberarbeit machte er ihn mit Cherubim.</w:t>
      </w:r>
    </w:p>
    <w:p w14:paraId="649F0D6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48F6862">
          <v:rect id="_x0000_i2088" style="width:0;height:1.5pt" o:hralign="center" o:hrstd="t" o:hr="t" fillcolor="#a0a0a0" stroked="f"/>
        </w:pict>
      </w:r>
    </w:p>
    <w:p w14:paraId="44D284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Trennvorhang </w:t>
      </w:r>
      <w:r w:rsidRPr="00A77F4F">
        <w:rPr>
          <w:rFonts w:eastAsia="Times New Roman" w:cs="Times New Roman"/>
          <w:b/>
          <w:bCs/>
          <w:rtl/>
          <w:lang w:eastAsia="de-DE"/>
        </w:rPr>
        <w:t>וַיַּעַשׂ אֶת־הַפָּרֹכֶת תְּכֵלֶת וְאַרְגָּמָן וְתוֹלַעַת שָׁנִי וְשֵשׁ מָשְׁזָר</w:t>
      </w:r>
      <w:r w:rsidRPr="00A77F4F">
        <w:rPr>
          <w:rFonts w:eastAsia="Times New Roman" w:cs="Times New Roman"/>
          <w:rtl/>
          <w:lang w:eastAsia="de-DE"/>
        </w:rPr>
        <w:t xml:space="preserve"> </w:t>
      </w:r>
      <w:r w:rsidRPr="00A77F4F">
        <w:rPr>
          <w:rFonts w:eastAsia="Times New Roman" w:cs="Times New Roman"/>
          <w:lang w:eastAsia="de-DE"/>
        </w:rPr>
        <w:t xml:space="preserve">(und er machte den Vorhang aus blauem und rotem Purpur und Karmesinwurm und gezwirntem Byssus) zeigt </w:t>
      </w:r>
      <w:r w:rsidRPr="00A77F4F">
        <w:rPr>
          <w:rFonts w:eastAsia="Times New Roman" w:cs="Times New Roman"/>
          <w:b/>
          <w:bCs/>
          <w:rtl/>
          <w:lang w:eastAsia="de-DE"/>
        </w:rPr>
        <w:t>פָּרֹכֶת</w:t>
      </w:r>
      <w:r w:rsidRPr="00A77F4F">
        <w:rPr>
          <w:rFonts w:eastAsia="Times New Roman" w:cs="Times New Roman"/>
          <w:rtl/>
          <w:lang w:eastAsia="de-DE"/>
        </w:rPr>
        <w:t xml:space="preserve"> </w:t>
      </w:r>
      <w:r w:rsidRPr="00A77F4F">
        <w:rPr>
          <w:rFonts w:eastAsia="Times New Roman" w:cs="Times New Roman"/>
          <w:lang w:eastAsia="de-DE"/>
        </w:rPr>
        <w:t>(Vorhang) - den wichtigsten Vorhang, der das Allerheiligste vom Heiligen trennt.</w:t>
      </w:r>
    </w:p>
    <w:p w14:paraId="5B370E9F" w14:textId="4BEA346B"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Kunstfertigkeit </w:t>
      </w:r>
      <w:r w:rsidRPr="00A77F4F">
        <w:rPr>
          <w:rFonts w:eastAsia="Times New Roman" w:cs="Times New Roman"/>
          <w:b/>
          <w:bCs/>
          <w:rtl/>
          <w:lang w:eastAsia="de-DE"/>
        </w:rPr>
        <w:t>מַעֲשֵׂה חֹשֵׁב עָשָׂה אֹתָהּ כְּרֻבִים</w:t>
      </w:r>
      <w:r w:rsidRPr="00A77F4F">
        <w:rPr>
          <w:rFonts w:eastAsia="Times New Roman" w:cs="Times New Roman"/>
          <w:rtl/>
          <w:lang w:eastAsia="de-DE"/>
        </w:rPr>
        <w:t xml:space="preserve"> </w:t>
      </w:r>
      <w:r w:rsidRPr="00A77F4F">
        <w:rPr>
          <w:rFonts w:eastAsia="Times New Roman" w:cs="Times New Roman"/>
          <w:lang w:eastAsia="de-DE"/>
        </w:rPr>
        <w:t xml:space="preserve">(Kunstweberarbeit machte er sie mit Cherubim) zeigt die höchste Handwerkskunst mit </w:t>
      </w:r>
      <w:r w:rsidRPr="00A77F4F">
        <w:rPr>
          <w:rFonts w:eastAsia="Times New Roman" w:cs="Times New Roman"/>
          <w:b/>
          <w:bCs/>
          <w:rtl/>
          <w:lang w:eastAsia="de-DE"/>
        </w:rPr>
        <w:t>כְּרֻבִים</w:t>
      </w:r>
      <w:r w:rsidRPr="00A77F4F">
        <w:rPr>
          <w:rFonts w:eastAsia="Times New Roman" w:cs="Times New Roman"/>
          <w:rtl/>
          <w:lang w:eastAsia="de-DE"/>
        </w:rPr>
        <w:t xml:space="preserve"> </w:t>
      </w:r>
      <w:r w:rsidRPr="00A77F4F">
        <w:rPr>
          <w:rFonts w:eastAsia="Times New Roman" w:cs="Times New Roman"/>
          <w:lang w:eastAsia="de-DE"/>
        </w:rPr>
        <w:t>(Cherubim) - den Wächterfiguren des Allerheiligsten.</w:t>
      </w:r>
    </w:p>
    <w:p w14:paraId="72E9D671" w14:textId="59EC6822"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t>Die LXX</w:t>
      </w:r>
      <w:r>
        <w:t xml:space="preserve"> komplettiert in den Versen 35-40 die Priestergewänder-Sektion mit der Beschreibung der </w:t>
      </w:r>
      <w:proofErr w:type="spellStart"/>
      <w:r>
        <w:t>χιτῶν</w:t>
      </w:r>
      <w:proofErr w:type="spellEnd"/>
      <w:r>
        <w:t>ας β</w:t>
      </w:r>
      <w:proofErr w:type="spellStart"/>
      <w:r>
        <w:t>υσσίνους</w:t>
      </w:r>
      <w:proofErr w:type="spellEnd"/>
      <w:r>
        <w:t xml:space="preserve"> (</w:t>
      </w:r>
      <w:proofErr w:type="spellStart"/>
      <w:r>
        <w:t>chitônas</w:t>
      </w:r>
      <w:proofErr w:type="spellEnd"/>
      <w:r>
        <w:t xml:space="preserve"> </w:t>
      </w:r>
      <w:proofErr w:type="spellStart"/>
      <w:r>
        <w:t>byssinous</w:t>
      </w:r>
      <w:proofErr w:type="spellEnd"/>
      <w:r>
        <w:t xml:space="preserve"> - "leinenen Hemden") und des π</w:t>
      </w:r>
      <w:proofErr w:type="spellStart"/>
      <w:r>
        <w:t>έτ</w:t>
      </w:r>
      <w:proofErr w:type="spellEnd"/>
      <w:r>
        <w:t xml:space="preserve">αλον </w:t>
      </w:r>
      <w:proofErr w:type="spellStart"/>
      <w:r>
        <w:t>τὸ</w:t>
      </w:r>
      <w:proofErr w:type="spellEnd"/>
      <w:r>
        <w:t xml:space="preserve"> </w:t>
      </w:r>
      <w:proofErr w:type="spellStart"/>
      <w:r>
        <w:t>χρυσοῦν</w:t>
      </w:r>
      <w:proofErr w:type="spellEnd"/>
      <w:r>
        <w:t xml:space="preserve"> (</w:t>
      </w:r>
      <w:proofErr w:type="spellStart"/>
      <w:r>
        <w:t>petalon</w:t>
      </w:r>
      <w:proofErr w:type="spellEnd"/>
      <w:r>
        <w:t xml:space="preserve"> to </w:t>
      </w:r>
      <w:proofErr w:type="spellStart"/>
      <w:r>
        <w:t>chrysoun</w:t>
      </w:r>
      <w:proofErr w:type="spellEnd"/>
      <w:r>
        <w:t xml:space="preserve"> - "goldenen Stirnblatts"), wodurch ein kohärenter liturgischer Komplex entsteht, der die kultische Praxis der hellenistischen Periode widerspiegelt.</w:t>
      </w:r>
    </w:p>
    <w:p w14:paraId="6A38C67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des heiligsten Vorhangs in kostbarsten Materialien mit höchster Kunstfertigkeit und Cherubim-Motiven.</w:t>
      </w:r>
    </w:p>
    <w:p w14:paraId="1F21F7B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Anfertigung des wichtigsten Trennelements zwischen den heiligen Räumen.</w:t>
      </w:r>
    </w:p>
    <w:p w14:paraId="75288AA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36,36</w:t>
      </w:r>
    </w:p>
    <w:p w14:paraId="2F5B455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לָ֗הּ אַרְבָּעָה֙ עַמּוּדֵ֣י שִׁטִּ֔ים וַיְצַפֵּ֣ם זָהָ֔ב וָוֵיהֶ֖ם זָהָ֑ב וַיִּצֹ֣ק לָהֶ֔ם אַרְבָּעָ֖ה אַדְנֵי־כָֽסֶף׃</w:t>
      </w:r>
    </w:p>
    <w:p w14:paraId="5B7EED9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zu ihm vier Säulen aus Akazienholz und überzog sie mit Gold, ihre Haken aus Gold, und er goss zu ihnen vier silberne Füße.</w:t>
      </w:r>
    </w:p>
    <w:p w14:paraId="2F6DD0C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CA453FC">
          <v:rect id="_x0000_i2089" style="width:0;height:1.5pt" o:hralign="center" o:hrstd="t" o:hr="t" fillcolor="#a0a0a0" stroked="f"/>
        </w:pict>
      </w:r>
    </w:p>
    <w:p w14:paraId="22EE9BF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Aufhängungssystem </w:t>
      </w:r>
      <w:r w:rsidRPr="00A77F4F">
        <w:rPr>
          <w:rFonts w:eastAsia="Times New Roman" w:cs="Times New Roman"/>
          <w:b/>
          <w:bCs/>
          <w:rtl/>
          <w:lang w:eastAsia="de-DE"/>
        </w:rPr>
        <w:t>וַיַּעַשׂ לָהּ אַרְבָּעָה עַמּוּדֵי שִׁטִּים וַיְצַפֵּם זָהָב</w:t>
      </w:r>
      <w:r w:rsidRPr="00A77F4F">
        <w:rPr>
          <w:rFonts w:eastAsia="Times New Roman" w:cs="Times New Roman"/>
          <w:rtl/>
          <w:lang w:eastAsia="de-DE"/>
        </w:rPr>
        <w:t xml:space="preserve"> </w:t>
      </w:r>
      <w:r w:rsidRPr="00A77F4F">
        <w:rPr>
          <w:rFonts w:eastAsia="Times New Roman" w:cs="Times New Roman"/>
          <w:lang w:eastAsia="de-DE"/>
        </w:rPr>
        <w:t>(und er machte für ihn vier Säulen aus Akazienholz und überzog sie mit Gold) zeigt vier vergoldete Akaziensäulen zur Aufhängung des Vorhangs.</w:t>
      </w:r>
    </w:p>
    <w:p w14:paraId="36E10A8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Beschläge </w:t>
      </w:r>
      <w:r w:rsidRPr="00A77F4F">
        <w:rPr>
          <w:rFonts w:eastAsia="Times New Roman" w:cs="Times New Roman"/>
          <w:b/>
          <w:bCs/>
          <w:rtl/>
          <w:lang w:eastAsia="de-DE"/>
        </w:rPr>
        <w:t>וָוֵיהֶם זָהָב וַיִּצֹק לָהֶם אַרְבָּעָה אַדְנֵי־כָסֶף</w:t>
      </w:r>
      <w:r w:rsidRPr="00A77F4F">
        <w:rPr>
          <w:rFonts w:eastAsia="Times New Roman" w:cs="Times New Roman"/>
          <w:rtl/>
          <w:lang w:eastAsia="de-DE"/>
        </w:rPr>
        <w:t xml:space="preserve"> </w:t>
      </w:r>
      <w:r w:rsidRPr="00A77F4F">
        <w:rPr>
          <w:rFonts w:eastAsia="Times New Roman" w:cs="Times New Roman"/>
          <w:lang w:eastAsia="de-DE"/>
        </w:rPr>
        <w:t xml:space="preserve">(ihre Haken aus Gold und er goss für sie vier silberne Sockel) zeigen </w:t>
      </w:r>
      <w:r w:rsidRPr="00A77F4F">
        <w:rPr>
          <w:rFonts w:eastAsia="Times New Roman" w:cs="Times New Roman"/>
          <w:b/>
          <w:bCs/>
          <w:rtl/>
          <w:lang w:eastAsia="de-DE"/>
        </w:rPr>
        <w:t>וָוֵיהֶם</w:t>
      </w:r>
      <w:r w:rsidRPr="00A77F4F">
        <w:rPr>
          <w:rFonts w:eastAsia="Times New Roman" w:cs="Times New Roman"/>
          <w:rtl/>
          <w:lang w:eastAsia="de-DE"/>
        </w:rPr>
        <w:t xml:space="preserve"> </w:t>
      </w:r>
      <w:r w:rsidRPr="00A77F4F">
        <w:rPr>
          <w:rFonts w:eastAsia="Times New Roman" w:cs="Times New Roman"/>
          <w:lang w:eastAsia="de-DE"/>
        </w:rPr>
        <w:t>(ihre Haken) aus Gold und gegossene silberne Sockel als Fundament.</w:t>
      </w:r>
    </w:p>
    <w:p w14:paraId="725D835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Viersäuliges Aufhängungssystem mit Goldverkleidung und silbernem Sockelfundament.</w:t>
      </w:r>
    </w:p>
    <w:p w14:paraId="088426C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kostbare Aufhängung des heiligsten Vorhangs.</w:t>
      </w:r>
    </w:p>
    <w:p w14:paraId="34C0BB7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36,37</w:t>
      </w:r>
    </w:p>
    <w:p w14:paraId="60E59F4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וַיַּ֤עַשׂ מָסָךְ֙ לְפֶ֣תַח הָאֹ֔הֶל תְּכֵ֧לֶת וְאַרְגָּמָ֛ן וְתוֹלַ֥עַת שָׁנִ֖י וְשֵׁ֣שׁ מָשְׁזָ֑ר מַעֲשֵׂ֖ה רֹקֵֽם׃</w:t>
      </w:r>
    </w:p>
    <w:p w14:paraId="641D0E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für den Eingang des Zeltes einen Vorhang von blauem und rotem Purpur und Karmesin und gezwirntem Byssus, in Buntwirkerarbeit.</w:t>
      </w:r>
    </w:p>
    <w:p w14:paraId="49B7F5A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835E688">
          <v:rect id="_x0000_i2090" style="width:0;height:1.5pt" o:hralign="center" o:hrstd="t" o:hr="t" fillcolor="#a0a0a0" stroked="f"/>
        </w:pict>
      </w:r>
    </w:p>
    <w:p w14:paraId="3157EA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Eingangsvorhang </w:t>
      </w:r>
      <w:r w:rsidRPr="00A77F4F">
        <w:rPr>
          <w:rFonts w:eastAsia="Times New Roman" w:cs="Times New Roman"/>
          <w:b/>
          <w:bCs/>
          <w:rtl/>
          <w:lang w:eastAsia="de-DE"/>
        </w:rPr>
        <w:t>וַיַּעַשׂ מָסָךְ לְפֶתַח הָאֹהֶל תְּכֵלֶת וְאַרְגָּמָן וְתוֹלַעַת שָׁנִי וְשֵשׁ מָשְׁזָר</w:t>
      </w:r>
      <w:r w:rsidRPr="00A77F4F">
        <w:rPr>
          <w:rFonts w:eastAsia="Times New Roman" w:cs="Times New Roman"/>
          <w:rtl/>
          <w:lang w:eastAsia="de-DE"/>
        </w:rPr>
        <w:t xml:space="preserve"> </w:t>
      </w:r>
      <w:r w:rsidRPr="00A77F4F">
        <w:rPr>
          <w:rFonts w:eastAsia="Times New Roman" w:cs="Times New Roman"/>
          <w:lang w:eastAsia="de-DE"/>
        </w:rPr>
        <w:t xml:space="preserve">(und er machte einen Vorhang für den Eingang des Zeltes aus blauem und rotem Purpur und Karmesinwurm und gezwirntem Byssus) zeigt </w:t>
      </w:r>
      <w:r w:rsidRPr="00A77F4F">
        <w:rPr>
          <w:rFonts w:eastAsia="Times New Roman" w:cs="Times New Roman"/>
          <w:b/>
          <w:bCs/>
          <w:rtl/>
          <w:lang w:eastAsia="de-DE"/>
        </w:rPr>
        <w:t>מָסָךְ</w:t>
      </w:r>
      <w:r w:rsidRPr="00A77F4F">
        <w:rPr>
          <w:rFonts w:eastAsia="Times New Roman" w:cs="Times New Roman"/>
          <w:rtl/>
          <w:lang w:eastAsia="de-DE"/>
        </w:rPr>
        <w:t xml:space="preserve"> </w:t>
      </w:r>
      <w:r w:rsidRPr="00A77F4F">
        <w:rPr>
          <w:rFonts w:eastAsia="Times New Roman" w:cs="Times New Roman"/>
          <w:lang w:eastAsia="de-DE"/>
        </w:rPr>
        <w:t xml:space="preserve">(Vorhang) für den </w:t>
      </w:r>
      <w:r w:rsidRPr="00A77F4F">
        <w:rPr>
          <w:rFonts w:eastAsia="Times New Roman" w:cs="Times New Roman"/>
          <w:b/>
          <w:bCs/>
          <w:rtl/>
          <w:lang w:eastAsia="de-DE"/>
        </w:rPr>
        <w:t>פֶּתַח הָאֹהֶל</w:t>
      </w:r>
      <w:r w:rsidRPr="00A77F4F">
        <w:rPr>
          <w:rFonts w:eastAsia="Times New Roman" w:cs="Times New Roman"/>
          <w:rtl/>
          <w:lang w:eastAsia="de-DE"/>
        </w:rPr>
        <w:t xml:space="preserve"> </w:t>
      </w:r>
      <w:r w:rsidRPr="00A77F4F">
        <w:rPr>
          <w:rFonts w:eastAsia="Times New Roman" w:cs="Times New Roman"/>
          <w:lang w:eastAsia="de-DE"/>
        </w:rPr>
        <w:t>(Eingang des Zeltes) - den Vorhang zum Heiligen.</w:t>
      </w:r>
    </w:p>
    <w:p w14:paraId="14BABB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Handwerksart </w:t>
      </w:r>
      <w:r w:rsidRPr="00A77F4F">
        <w:rPr>
          <w:rFonts w:eastAsia="Times New Roman" w:cs="Times New Roman"/>
          <w:b/>
          <w:bCs/>
          <w:rtl/>
          <w:lang w:eastAsia="de-DE"/>
        </w:rPr>
        <w:t>מַעֲשֵׂה רֹקֵם</w:t>
      </w:r>
      <w:r w:rsidRPr="00A77F4F">
        <w:rPr>
          <w:rFonts w:eastAsia="Times New Roman" w:cs="Times New Roman"/>
          <w:rtl/>
          <w:lang w:eastAsia="de-DE"/>
        </w:rPr>
        <w:t xml:space="preserve"> </w:t>
      </w:r>
      <w:r w:rsidRPr="00A77F4F">
        <w:rPr>
          <w:rFonts w:eastAsia="Times New Roman" w:cs="Times New Roman"/>
          <w:lang w:eastAsia="de-DE"/>
        </w:rPr>
        <w:t xml:space="preserve">(Buntwirkerarbeit) zeigt </w:t>
      </w:r>
      <w:r w:rsidRPr="00A77F4F">
        <w:rPr>
          <w:rFonts w:eastAsia="Times New Roman" w:cs="Times New Roman"/>
          <w:b/>
          <w:bCs/>
          <w:rtl/>
          <w:lang w:eastAsia="de-DE"/>
        </w:rPr>
        <w:t>רֹקֵם</w:t>
      </w:r>
      <w:r w:rsidRPr="00A77F4F">
        <w:rPr>
          <w:rFonts w:eastAsia="Times New Roman" w:cs="Times New Roman"/>
          <w:rtl/>
          <w:lang w:eastAsia="de-DE"/>
        </w:rPr>
        <w:t xml:space="preserve"> </w:t>
      </w:r>
      <w:r w:rsidRPr="00A77F4F">
        <w:rPr>
          <w:rFonts w:eastAsia="Times New Roman" w:cs="Times New Roman"/>
          <w:lang w:eastAsia="de-DE"/>
        </w:rPr>
        <w:t xml:space="preserve">(Buntwirker) von </w:t>
      </w:r>
      <w:r w:rsidRPr="00A77F4F">
        <w:rPr>
          <w:rFonts w:eastAsia="Times New Roman" w:cs="Times New Roman"/>
          <w:b/>
          <w:bCs/>
          <w:rtl/>
          <w:lang w:eastAsia="de-DE"/>
        </w:rPr>
        <w:t>רקם</w:t>
      </w:r>
      <w:r w:rsidRPr="00A77F4F">
        <w:rPr>
          <w:rFonts w:eastAsia="Times New Roman" w:cs="Times New Roman"/>
          <w:rtl/>
          <w:lang w:eastAsia="de-DE"/>
        </w:rPr>
        <w:t xml:space="preserve"> </w:t>
      </w:r>
      <w:r w:rsidRPr="00A77F4F">
        <w:rPr>
          <w:rFonts w:eastAsia="Times New Roman" w:cs="Times New Roman"/>
          <w:lang w:eastAsia="de-DE"/>
        </w:rPr>
        <w:t xml:space="preserve">(bunt sticken) - eine andere Technik als die </w:t>
      </w:r>
      <w:r w:rsidRPr="00A77F4F">
        <w:rPr>
          <w:rFonts w:eastAsia="Times New Roman" w:cs="Times New Roman"/>
          <w:b/>
          <w:bCs/>
          <w:rtl/>
          <w:lang w:eastAsia="de-DE"/>
        </w:rPr>
        <w:t>מַעֲשֵׂה חֹשֵׁב</w:t>
      </w:r>
      <w:r w:rsidRPr="00A77F4F">
        <w:rPr>
          <w:rFonts w:eastAsia="Times New Roman" w:cs="Times New Roman"/>
          <w:rtl/>
          <w:lang w:eastAsia="de-DE"/>
        </w:rPr>
        <w:t xml:space="preserve"> </w:t>
      </w:r>
      <w:r w:rsidRPr="00A77F4F">
        <w:rPr>
          <w:rFonts w:eastAsia="Times New Roman" w:cs="Times New Roman"/>
          <w:lang w:eastAsia="de-DE"/>
        </w:rPr>
        <w:t>(Kunstweberarbeit) des inneren Vorhangs. Keine Cherubim werden erwähnt.</w:t>
      </w:r>
    </w:p>
    <w:p w14:paraId="5AAABD7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Eingangsvorhang in denselben kostbaren Materialien, aber mit unterschiedlicher Handwerkstechnik ohne Cherubim.</w:t>
      </w:r>
    </w:p>
    <w:p w14:paraId="6333EA4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unterscheidet zwischen dem heiligsten Vorhang mit Cherubim und dem Eingangsvorhang ohne sie.</w:t>
      </w:r>
    </w:p>
    <w:p w14:paraId="59AE9FE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36,38</w:t>
      </w:r>
    </w:p>
    <w:p w14:paraId="1B38FD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וְאֶת־עַמּוּדָ֤יו חֲמִשָּׁה֙ וְאֶת־וָ֣וֵיהֶ֔ם וְצִפָּ֧ה רָאשֵׁיהֶ֛ם וַחֲשֻׁקֵיהֶ֖ם זָהָ֑ב וְאַדְנֵיהֶ֥ם חֲמִשָּׁ֖ה נְחֹֽשֶׁת׃</w:t>
      </w:r>
    </w:p>
    <w:p w14:paraId="74693F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seine fünf Säulen und ihre Haken; und er überzog ihre Köpfe und ihre Bindestäbe mit Gold; und ihre fünf Füße waren von Kupfer.</w:t>
      </w:r>
    </w:p>
    <w:p w14:paraId="04B7CC4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6D9989F">
          <v:rect id="_x0000_i2091" style="width:0;height:1.5pt" o:hralign="center" o:hrstd="t" o:hr="t" fillcolor="#a0a0a0" stroked="f"/>
        </w:pict>
      </w:r>
    </w:p>
    <w:p w14:paraId="1A259C4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fünfsäulige System </w:t>
      </w:r>
      <w:r w:rsidRPr="00A77F4F">
        <w:rPr>
          <w:rFonts w:eastAsia="Times New Roman" w:cs="Times New Roman"/>
          <w:b/>
          <w:bCs/>
          <w:rtl/>
          <w:lang w:eastAsia="de-DE"/>
        </w:rPr>
        <w:t>וְאֶת־עַמּוּדָיו חֲמִשָּׁה וְאֶת־וָוֵיהֶם</w:t>
      </w:r>
      <w:r w:rsidRPr="00A77F4F">
        <w:rPr>
          <w:rFonts w:eastAsia="Times New Roman" w:cs="Times New Roman"/>
          <w:rtl/>
          <w:lang w:eastAsia="de-DE"/>
        </w:rPr>
        <w:t xml:space="preserve"> </w:t>
      </w:r>
      <w:r w:rsidRPr="00A77F4F">
        <w:rPr>
          <w:rFonts w:eastAsia="Times New Roman" w:cs="Times New Roman"/>
          <w:lang w:eastAsia="de-DE"/>
        </w:rPr>
        <w:t>(und seine fünf Säulen und ihre Haken) zeigt fünf Säulen statt vier für den Eingangsvorhang - eine breitere Aufhängung.</w:t>
      </w:r>
    </w:p>
    <w:p w14:paraId="2FE96F1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Goldverkleidung </w:t>
      </w:r>
      <w:r w:rsidRPr="00A77F4F">
        <w:rPr>
          <w:rFonts w:eastAsia="Times New Roman" w:cs="Times New Roman"/>
          <w:b/>
          <w:bCs/>
          <w:rtl/>
          <w:lang w:eastAsia="de-DE"/>
        </w:rPr>
        <w:t>וְצִפָּה רָאשֵׁיהֶם וַחֲשֻׁקֵיהֶם זָהָב</w:t>
      </w:r>
      <w:r w:rsidRPr="00A77F4F">
        <w:rPr>
          <w:rFonts w:eastAsia="Times New Roman" w:cs="Times New Roman"/>
          <w:rtl/>
          <w:lang w:eastAsia="de-DE"/>
        </w:rPr>
        <w:t xml:space="preserve"> </w:t>
      </w:r>
      <w:r w:rsidRPr="00A77F4F">
        <w:rPr>
          <w:rFonts w:eastAsia="Times New Roman" w:cs="Times New Roman"/>
          <w:lang w:eastAsia="de-DE"/>
        </w:rPr>
        <w:t xml:space="preserve">(und er überzog ihre Köpfe und ihre Bindestäbe mit Gold) zeigt </w:t>
      </w:r>
      <w:r w:rsidRPr="00A77F4F">
        <w:rPr>
          <w:rFonts w:eastAsia="Times New Roman" w:cs="Times New Roman"/>
          <w:b/>
          <w:bCs/>
          <w:rtl/>
          <w:lang w:eastAsia="de-DE"/>
        </w:rPr>
        <w:t>רָאשֵׁיהֶם</w:t>
      </w:r>
      <w:r w:rsidRPr="00A77F4F">
        <w:rPr>
          <w:rFonts w:eastAsia="Times New Roman" w:cs="Times New Roman"/>
          <w:rtl/>
          <w:lang w:eastAsia="de-DE"/>
        </w:rPr>
        <w:t xml:space="preserve"> </w:t>
      </w:r>
      <w:r w:rsidRPr="00A77F4F">
        <w:rPr>
          <w:rFonts w:eastAsia="Times New Roman" w:cs="Times New Roman"/>
          <w:lang w:eastAsia="de-DE"/>
        </w:rPr>
        <w:t xml:space="preserve">(ihre Köpfe) - die Säulenkapitelle und </w:t>
      </w:r>
      <w:r w:rsidRPr="00A77F4F">
        <w:rPr>
          <w:rFonts w:eastAsia="Times New Roman" w:cs="Times New Roman"/>
          <w:b/>
          <w:bCs/>
          <w:rtl/>
          <w:lang w:eastAsia="de-DE"/>
        </w:rPr>
        <w:t>חֲשֻׁקֵיהֶם</w:t>
      </w:r>
      <w:r w:rsidRPr="00A77F4F">
        <w:rPr>
          <w:rFonts w:eastAsia="Times New Roman" w:cs="Times New Roman"/>
          <w:rtl/>
          <w:lang w:eastAsia="de-DE"/>
        </w:rPr>
        <w:t xml:space="preserve"> </w:t>
      </w:r>
      <w:r w:rsidRPr="00A77F4F">
        <w:rPr>
          <w:rFonts w:eastAsia="Times New Roman" w:cs="Times New Roman"/>
          <w:lang w:eastAsia="de-DE"/>
        </w:rPr>
        <w:t>(ihre Bindestäbe) - horizontale Verbindungsstäbe.</w:t>
      </w:r>
    </w:p>
    <w:p w14:paraId="2957A5A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Sockelmaterialien </w:t>
      </w:r>
      <w:r w:rsidRPr="00A77F4F">
        <w:rPr>
          <w:rFonts w:eastAsia="Times New Roman" w:cs="Times New Roman"/>
          <w:b/>
          <w:bCs/>
          <w:rtl/>
          <w:lang w:eastAsia="de-DE"/>
        </w:rPr>
        <w:t>וְאַדְנֵיהֶם חֲמִשָּׁה נְחֹשֶׁת</w:t>
      </w:r>
      <w:r w:rsidRPr="00A77F4F">
        <w:rPr>
          <w:rFonts w:eastAsia="Times New Roman" w:cs="Times New Roman"/>
          <w:rtl/>
          <w:lang w:eastAsia="de-DE"/>
        </w:rPr>
        <w:t xml:space="preserve"> </w:t>
      </w:r>
      <w:r w:rsidRPr="00A77F4F">
        <w:rPr>
          <w:rFonts w:eastAsia="Times New Roman" w:cs="Times New Roman"/>
          <w:lang w:eastAsia="de-DE"/>
        </w:rPr>
        <w:t xml:space="preserve">(und ihre fünf Sockel aus Kupfer) zeigen </w:t>
      </w:r>
      <w:r w:rsidRPr="00A77F4F">
        <w:rPr>
          <w:rFonts w:eastAsia="Times New Roman" w:cs="Times New Roman"/>
          <w:b/>
          <w:bCs/>
          <w:rtl/>
          <w:lang w:eastAsia="de-DE"/>
        </w:rPr>
        <w:t>נְחֹשֶׁת</w:t>
      </w:r>
      <w:r w:rsidRPr="00A77F4F">
        <w:rPr>
          <w:rFonts w:eastAsia="Times New Roman" w:cs="Times New Roman"/>
          <w:rtl/>
          <w:lang w:eastAsia="de-DE"/>
        </w:rPr>
        <w:t xml:space="preserve"> </w:t>
      </w:r>
      <w:r w:rsidRPr="00A77F4F">
        <w:rPr>
          <w:rFonts w:eastAsia="Times New Roman" w:cs="Times New Roman"/>
          <w:lang w:eastAsia="de-DE"/>
        </w:rPr>
        <w:t>(Kupfer) statt Silber - eine Materialabstufung je nach Heiligkeitsgrad.</w:t>
      </w:r>
    </w:p>
    <w:p w14:paraId="227A47B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חֲשֻׁקֵיהֶם</w:t>
      </w:r>
      <w:r w:rsidRPr="00A77F4F">
        <w:rPr>
          <w:rFonts w:eastAsia="Times New Roman" w:cs="Times New Roman"/>
          <w:rtl/>
          <w:lang w:eastAsia="de-DE"/>
        </w:rPr>
        <w:t xml:space="preserve"> </w:t>
      </w:r>
      <w:r w:rsidRPr="00A77F4F">
        <w:rPr>
          <w:rFonts w:eastAsia="Times New Roman" w:cs="Times New Roman"/>
          <w:lang w:eastAsia="de-DE"/>
        </w:rPr>
        <w:t>als ψα</w:t>
      </w:r>
      <w:proofErr w:type="spellStart"/>
      <w:r w:rsidRPr="00A77F4F">
        <w:rPr>
          <w:rFonts w:eastAsia="Times New Roman" w:cs="Times New Roman"/>
          <w:lang w:eastAsia="de-DE"/>
        </w:rPr>
        <w:t>λίδες</w:t>
      </w:r>
      <w:proofErr w:type="spellEnd"/>
      <w:r w:rsidRPr="00A77F4F">
        <w:rPr>
          <w:rFonts w:eastAsia="Times New Roman" w:cs="Times New Roman"/>
          <w:lang w:eastAsia="de-DE"/>
        </w:rPr>
        <w:t xml:space="preserve"> (Klammern/Verbindungen) und verdeutlicht die Verbindungsfunktion.</w:t>
      </w:r>
    </w:p>
    <w:p w14:paraId="481E07B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Fünfsäuliges Aufhängungssystem mit goldenen Kapitellen und Verbindungsstäben auf kupfernen Sockeln.</w:t>
      </w:r>
    </w:p>
    <w:p w14:paraId="431B5904" w14:textId="3BD5C7DA"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Materialabstufung: Gold für sichtbare Teile, Kupfer für Fundamente beim Eingangsvorhang.</w:t>
      </w:r>
    </w:p>
    <w:p w14:paraId="1360CF84" w14:textId="5308BA1A"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lastRenderedPageBreak/>
        <w:t>Textkritische Bewertung</w:t>
      </w:r>
      <w:r>
        <w:t>: Diese drastische Umorganisation in der LXX deutet darauf hin, dass entweder eine andere hebräische Vorlage verwendet wurde oder dass die alexandrinischen Übersetzer bewusst eine thematische Neuordnung vornahmen, möglicherweise um die kultischen Aspekte zusammenzufassen. Die fehlende Stiftshüttenbeschreibung in diesem Kapitel der LXX wirft Fragen über die Textgeschichte und die Überlieferungstraditionen auf.</w:t>
      </w:r>
    </w:p>
    <w:p w14:paraId="649AED3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w:t>
      </w:r>
    </w:p>
    <w:p w14:paraId="268B224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בְּצַלְאֵ֛ל אֶת־הָאָרֹ֖ן עֲצֵ֣י שִׁטִּ֑ים אַמָּתַ֨יִם וָחֵ֜צִי אָרְכֹּ֗ו וְאַמָּ֤ה וָחֵ֙צִי֙ רָחְבֹּ֔ו וְאַמָּ֥ה וָחֵ֖צִי קֹמָתֽוֹ׃</w:t>
      </w:r>
    </w:p>
    <w:p w14:paraId="42AF13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Bezalel machte die Lade aus Akazienholz: zwei Ellen und eine halbe ihre Länge, und eine Elle und eine halbe ihre Breite, und eine Elle und eine halbe ihre Höhe.</w:t>
      </w:r>
    </w:p>
    <w:p w14:paraId="517AACF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3E416EC">
          <v:rect id="_x0000_i2092" style="width:0;height:1.5pt" o:hralign="center" o:hrstd="t" o:hr="t" fillcolor="#a0a0a0" stroked="f"/>
        </w:pict>
      </w:r>
    </w:p>
    <w:p w14:paraId="6A4A785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persönliche Beginn </w:t>
      </w:r>
      <w:r w:rsidRPr="00A77F4F">
        <w:rPr>
          <w:rFonts w:eastAsia="Times New Roman" w:cs="Times New Roman"/>
          <w:b/>
          <w:bCs/>
          <w:rtl/>
          <w:lang w:eastAsia="de-DE"/>
        </w:rPr>
        <w:t>וַיַּעַשׂ בְּצַלְאֵל אֶת־הָאָרֹן עֲצֵי שִׁטִּים</w:t>
      </w:r>
      <w:r w:rsidRPr="00A77F4F">
        <w:rPr>
          <w:rFonts w:eastAsia="Times New Roman" w:cs="Times New Roman"/>
          <w:rtl/>
          <w:lang w:eastAsia="de-DE"/>
        </w:rPr>
        <w:t xml:space="preserve"> </w:t>
      </w:r>
      <w:r w:rsidRPr="00A77F4F">
        <w:rPr>
          <w:rFonts w:eastAsia="Times New Roman" w:cs="Times New Roman"/>
          <w:lang w:eastAsia="de-DE"/>
        </w:rPr>
        <w:t xml:space="preserve">(und Bezalel machte die Lade aus Akazienhölzern) zeigt Bezalel als namentlich genannten Hersteller der heiligsten Gegenstände. </w:t>
      </w:r>
      <w:r w:rsidRPr="00A77F4F">
        <w:rPr>
          <w:rFonts w:eastAsia="Times New Roman" w:cs="Times New Roman"/>
          <w:b/>
          <w:bCs/>
          <w:rtl/>
          <w:lang w:eastAsia="de-DE"/>
        </w:rPr>
        <w:t>הָאָרֹן</w:t>
      </w:r>
      <w:r w:rsidRPr="00A77F4F">
        <w:rPr>
          <w:rFonts w:eastAsia="Times New Roman" w:cs="Times New Roman"/>
          <w:rtl/>
          <w:lang w:eastAsia="de-DE"/>
        </w:rPr>
        <w:t xml:space="preserve"> </w:t>
      </w:r>
      <w:r w:rsidRPr="00A77F4F">
        <w:rPr>
          <w:rFonts w:eastAsia="Times New Roman" w:cs="Times New Roman"/>
          <w:lang w:eastAsia="de-DE"/>
        </w:rPr>
        <w:t>(die Lade) ist das erste und wichtigste Ausstattungsstück.</w:t>
      </w:r>
    </w:p>
    <w:p w14:paraId="45F8728F" w14:textId="28E4D0F8"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Präzisionsmaße </w:t>
      </w:r>
      <w:r w:rsidRPr="00A77F4F">
        <w:rPr>
          <w:rFonts w:eastAsia="Times New Roman" w:cs="Times New Roman"/>
          <w:b/>
          <w:bCs/>
          <w:rtl/>
          <w:lang w:eastAsia="de-DE"/>
        </w:rPr>
        <w:t>אַמָּתַיִם וָחֵצִי אָרְכֹּו וְאַמָּה וָחֵצִי רָחְבֹּו וְאַמָּה וָחֵצִי קֹמָתֽוֹ</w:t>
      </w:r>
      <w:r w:rsidRPr="00A77F4F">
        <w:rPr>
          <w:rFonts w:eastAsia="Times New Roman" w:cs="Times New Roman"/>
          <w:rtl/>
          <w:lang w:eastAsia="de-DE"/>
        </w:rPr>
        <w:t xml:space="preserve"> </w:t>
      </w:r>
      <w:r w:rsidRPr="00A77F4F">
        <w:rPr>
          <w:rFonts w:eastAsia="Times New Roman" w:cs="Times New Roman"/>
          <w:lang w:eastAsia="de-DE"/>
        </w:rPr>
        <w:t>(zweieinhalb Ellen seine Länge und eineinhalb Elle seine Breite und eineinhalb Elle seine Höhe) zeigen 2,5 x 1,5 x 1,5 Ellen - ein rechteckiger Kasten mit den goldenen Proportionen.</w:t>
      </w:r>
    </w:p>
    <w:p w14:paraId="6D318C10" w14:textId="4766D0E2" w:rsidR="008B088B" w:rsidRPr="00A77F4F" w:rsidRDefault="008B088B" w:rsidP="00A77F4F">
      <w:pPr>
        <w:spacing w:before="100" w:beforeAutospacing="1" w:after="100" w:afterAutospacing="1" w:line="240" w:lineRule="auto"/>
        <w:rPr>
          <w:rFonts w:eastAsia="Times New Roman" w:cs="Times New Roman"/>
          <w:lang w:eastAsia="de-DE"/>
        </w:rPr>
      </w:pPr>
      <w:r>
        <w:rPr>
          <w:rStyle w:val="Fett"/>
        </w:rPr>
        <w:t>Die LXX</w:t>
      </w:r>
      <w:r>
        <w:t xml:space="preserve"> beginnt mit καὶ ἐπ</w:t>
      </w:r>
      <w:proofErr w:type="spellStart"/>
      <w:r>
        <w:t>οίησ</w:t>
      </w:r>
      <w:proofErr w:type="spellEnd"/>
      <w:r>
        <w:t xml:space="preserve">αν </w:t>
      </w:r>
      <w:proofErr w:type="spellStart"/>
      <w:r>
        <w:t>τῇ</w:t>
      </w:r>
      <w:proofErr w:type="spellEnd"/>
      <w:r>
        <w:t xml:space="preserve"> </w:t>
      </w:r>
      <w:proofErr w:type="spellStart"/>
      <w:r>
        <w:t>σκηνῇ</w:t>
      </w:r>
      <w:proofErr w:type="spellEnd"/>
      <w:r>
        <w:t xml:space="preserve"> </w:t>
      </w:r>
      <w:proofErr w:type="spellStart"/>
      <w:r>
        <w:t>δέκ</w:t>
      </w:r>
      <w:proofErr w:type="spellEnd"/>
      <w:r>
        <w:t>α α</w:t>
      </w:r>
      <w:proofErr w:type="spellStart"/>
      <w:r>
        <w:t>ὐλ</w:t>
      </w:r>
      <w:proofErr w:type="spellEnd"/>
      <w:r>
        <w:t>αίας (und sie machten für die Stiftshütte zehn Vorhänge), während der hebräische Text mit Bezalels Herstellung der Bundeslade beginnt (</w:t>
      </w:r>
      <w:r>
        <w:rPr>
          <w:rtl/>
        </w:rPr>
        <w:t>ויעש בצלאל את־הארן</w:t>
      </w:r>
      <w:r>
        <w:t>).</w:t>
      </w:r>
    </w:p>
    <w:p w14:paraId="674FAB9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Persönliche Zuschreibung der heiligsten Arbeit an Bezalel mit exakten Abmessungen.</w:t>
      </w:r>
    </w:p>
    <w:p w14:paraId="7675CEC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mit dem wichtigsten Heiligtumsobjekt unter der Leitung des Haupthandwerkers.</w:t>
      </w:r>
    </w:p>
    <w:p w14:paraId="208AF18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w:t>
      </w:r>
    </w:p>
    <w:p w14:paraId="0D6183D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וַיְצַפֵּ֛הוּ זָהָ֥ב טָה֖וֹר מִבַּ֣יִת וּמִח֑וּץ וַיַּ֥עַשׂ לוֹ֛ זֵ֥ר זָהָ֖ב סָבִֽיב׃</w:t>
      </w:r>
    </w:p>
    <w:p w14:paraId="710CA6B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überzog sie mit reinem Gold inwendig und auswendig, und machte einen goldenen Kranz daraus ringsum.</w:t>
      </w:r>
    </w:p>
    <w:p w14:paraId="0D65079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04FFEE0">
          <v:rect id="_x0000_i2093" style="width:0;height:1.5pt" o:hralign="center" o:hrstd="t" o:hr="t" fillcolor="#a0a0a0" stroked="f"/>
        </w:pict>
      </w:r>
    </w:p>
    <w:p w14:paraId="77DFD8A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vollständige Vergoldung </w:t>
      </w:r>
      <w:r w:rsidRPr="00A77F4F">
        <w:rPr>
          <w:rFonts w:eastAsia="Times New Roman" w:cs="Times New Roman"/>
          <w:b/>
          <w:bCs/>
          <w:rtl/>
          <w:lang w:eastAsia="de-DE"/>
        </w:rPr>
        <w:t>וַיְצַפֵּהוּ זָהָב טָהוֹר מִבַּיִת וּמִחוּץ</w:t>
      </w:r>
      <w:r w:rsidRPr="00A77F4F">
        <w:rPr>
          <w:rFonts w:eastAsia="Times New Roman" w:cs="Times New Roman"/>
          <w:rtl/>
          <w:lang w:eastAsia="de-DE"/>
        </w:rPr>
        <w:t xml:space="preserve"> </w:t>
      </w:r>
      <w:r w:rsidRPr="00A77F4F">
        <w:rPr>
          <w:rFonts w:eastAsia="Times New Roman" w:cs="Times New Roman"/>
          <w:lang w:eastAsia="de-DE"/>
        </w:rPr>
        <w:t xml:space="preserve">(und er überzog sie mit reinem Gold von innen und von außen) zeigt </w:t>
      </w:r>
      <w:r w:rsidRPr="00A77F4F">
        <w:rPr>
          <w:rFonts w:eastAsia="Times New Roman" w:cs="Times New Roman"/>
          <w:b/>
          <w:bCs/>
          <w:rtl/>
          <w:lang w:eastAsia="de-DE"/>
        </w:rPr>
        <w:t>צפה</w:t>
      </w:r>
      <w:r w:rsidRPr="00A77F4F">
        <w:rPr>
          <w:rFonts w:eastAsia="Times New Roman" w:cs="Times New Roman"/>
          <w:rtl/>
          <w:lang w:eastAsia="de-DE"/>
        </w:rPr>
        <w:t xml:space="preserve"> </w:t>
      </w:r>
      <w:r w:rsidRPr="00A77F4F">
        <w:rPr>
          <w:rFonts w:eastAsia="Times New Roman" w:cs="Times New Roman"/>
          <w:lang w:eastAsia="de-DE"/>
        </w:rPr>
        <w:t xml:space="preserve">(überziehen, verkleiden) mit </w:t>
      </w:r>
      <w:r w:rsidRPr="00A77F4F">
        <w:rPr>
          <w:rFonts w:eastAsia="Times New Roman" w:cs="Times New Roman"/>
          <w:b/>
          <w:bCs/>
          <w:rtl/>
          <w:lang w:eastAsia="de-DE"/>
        </w:rPr>
        <w:t>זָהָב טָהוֹר</w:t>
      </w:r>
      <w:r w:rsidRPr="00A77F4F">
        <w:rPr>
          <w:rFonts w:eastAsia="Times New Roman" w:cs="Times New Roman"/>
          <w:rtl/>
          <w:lang w:eastAsia="de-DE"/>
        </w:rPr>
        <w:t xml:space="preserve"> </w:t>
      </w:r>
      <w:r w:rsidRPr="00A77F4F">
        <w:rPr>
          <w:rFonts w:eastAsia="Times New Roman" w:cs="Times New Roman"/>
          <w:lang w:eastAsia="de-DE"/>
        </w:rPr>
        <w:t>(reinem Gold) - die kostbarste Verkleidung sowohl innen als auch außen.</w:t>
      </w:r>
    </w:p>
    <w:p w14:paraId="618696F7" w14:textId="33123D12"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goldene Kranz </w:t>
      </w:r>
      <w:r w:rsidRPr="00A77F4F">
        <w:rPr>
          <w:rFonts w:eastAsia="Times New Roman" w:cs="Times New Roman"/>
          <w:b/>
          <w:bCs/>
          <w:rtl/>
          <w:lang w:eastAsia="de-DE"/>
        </w:rPr>
        <w:t>וַיַּעַשׂ לוֹ זֵר זָהָב סָבִיב</w:t>
      </w:r>
      <w:r w:rsidRPr="00A77F4F">
        <w:rPr>
          <w:rFonts w:eastAsia="Times New Roman" w:cs="Times New Roman"/>
          <w:rtl/>
          <w:lang w:eastAsia="de-DE"/>
        </w:rPr>
        <w:t xml:space="preserve"> </w:t>
      </w:r>
      <w:r w:rsidRPr="00A77F4F">
        <w:rPr>
          <w:rFonts w:eastAsia="Times New Roman" w:cs="Times New Roman"/>
          <w:lang w:eastAsia="de-DE"/>
        </w:rPr>
        <w:t xml:space="preserve">(und er machte für sie einen Kranz aus Gold ringsum) zeigt </w:t>
      </w:r>
      <w:r w:rsidRPr="00A77F4F">
        <w:rPr>
          <w:rFonts w:eastAsia="Times New Roman" w:cs="Times New Roman"/>
          <w:b/>
          <w:bCs/>
          <w:rtl/>
          <w:lang w:eastAsia="de-DE"/>
        </w:rPr>
        <w:t>זֵר</w:t>
      </w:r>
      <w:r w:rsidRPr="00A77F4F">
        <w:rPr>
          <w:rFonts w:eastAsia="Times New Roman" w:cs="Times New Roman"/>
          <w:rtl/>
          <w:lang w:eastAsia="de-DE"/>
        </w:rPr>
        <w:t xml:space="preserve"> </w:t>
      </w:r>
      <w:r w:rsidRPr="00A77F4F">
        <w:rPr>
          <w:rFonts w:eastAsia="Times New Roman" w:cs="Times New Roman"/>
          <w:lang w:eastAsia="de-DE"/>
        </w:rPr>
        <w:t>(Kranz, Umrandung) als dekorative und schützende Umrandung.</w:t>
      </w:r>
    </w:p>
    <w:p w14:paraId="5DBDB4ED" w14:textId="0C9AEFD4" w:rsidR="00EB7E61" w:rsidRPr="00A77F4F" w:rsidRDefault="00EB7E61" w:rsidP="00A77F4F">
      <w:pPr>
        <w:spacing w:before="100" w:beforeAutospacing="1" w:after="100" w:afterAutospacing="1" w:line="240" w:lineRule="auto"/>
        <w:rPr>
          <w:rFonts w:eastAsia="Times New Roman" w:cs="Times New Roman"/>
          <w:lang w:eastAsia="de-DE"/>
        </w:rPr>
      </w:pPr>
      <w:r>
        <w:rPr>
          <w:rStyle w:val="Fett"/>
        </w:rPr>
        <w:lastRenderedPageBreak/>
        <w:t>Die LXX</w:t>
      </w:r>
      <w:r>
        <w:t xml:space="preserve"> beschreibt die Maße der Vorhänge mit </w:t>
      </w:r>
      <w:proofErr w:type="spellStart"/>
      <w:r>
        <w:t>ὀκτὼ</w:t>
      </w:r>
      <w:proofErr w:type="spellEnd"/>
      <w:r>
        <w:t xml:space="preserve"> καὶ </w:t>
      </w:r>
      <w:proofErr w:type="spellStart"/>
      <w:r>
        <w:t>εἴκοσι</w:t>
      </w:r>
      <w:proofErr w:type="spellEnd"/>
      <w:r>
        <w:t xml:space="preserve"> π</w:t>
      </w:r>
      <w:proofErr w:type="spellStart"/>
      <w:r>
        <w:t>ήχεων</w:t>
      </w:r>
      <w:proofErr w:type="spellEnd"/>
      <w:r>
        <w:t xml:space="preserve"> (achtundzwanzig Ellen), während der hebräische Vers 2 die Goldverkleidung der Lade behandelt.</w:t>
      </w:r>
    </w:p>
    <w:p w14:paraId="035A72F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Vergoldung innen und außen mit dekorativem goldenen Kranz.</w:t>
      </w:r>
    </w:p>
    <w:p w14:paraId="3FF8995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luxuriöse Ausführung der Bundeslade als kostbarstes Objekt.</w:t>
      </w:r>
    </w:p>
    <w:p w14:paraId="3F204A6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37,3</w:t>
      </w:r>
    </w:p>
    <w:p w14:paraId="54D2D4B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וַיִּצֹ֣ק לוֹ֗ אַרְבַּע֙ טַבְּעֹ֣ת זָהָ֔ב עַ֖ל אַרְבַּ֣ע פַּעֲמֹתָ֑יו וּשְׁתֵּ֣י טַבָּעֹ֗ת עַל־צַלְעוֹ֙ הָֽאֶחָ֔ת וּשְׁתֵּי֙ טַבָּע֔וֹת עַל־צַלְעֹ֖ו הַשֵּׁנִֽית׃</w:t>
      </w:r>
    </w:p>
    <w:p w14:paraId="37374A0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goss für sie vier goldene Ringe an ihren vier Ecken, zwei Ringe an ihrer einen Seite und zwei Ringe an ihrer anderen Seite.</w:t>
      </w:r>
    </w:p>
    <w:p w14:paraId="5F1F7DF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7F1B87B">
          <v:rect id="_x0000_i2094" style="width:0;height:1.5pt" o:hralign="center" o:hrstd="t" o:hr="t" fillcolor="#a0a0a0" stroked="f"/>
        </w:pict>
      </w:r>
    </w:p>
    <w:p w14:paraId="5630C9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Ringherstellung </w:t>
      </w:r>
      <w:r w:rsidRPr="00A77F4F">
        <w:rPr>
          <w:rFonts w:eastAsia="Times New Roman" w:cs="Times New Roman"/>
          <w:b/>
          <w:bCs/>
          <w:rtl/>
          <w:lang w:eastAsia="de-DE"/>
        </w:rPr>
        <w:t>וַיִּצֹק לוֹ אַרְבַּע טַבְּעֹת זָהָב עַל אַרְבַּע פַּעֲמֹתָיו</w:t>
      </w:r>
      <w:r w:rsidRPr="00A77F4F">
        <w:rPr>
          <w:rFonts w:eastAsia="Times New Roman" w:cs="Times New Roman"/>
          <w:rtl/>
          <w:lang w:eastAsia="de-DE"/>
        </w:rPr>
        <w:t xml:space="preserve"> </w:t>
      </w:r>
      <w:r w:rsidRPr="00A77F4F">
        <w:rPr>
          <w:rFonts w:eastAsia="Times New Roman" w:cs="Times New Roman"/>
          <w:lang w:eastAsia="de-DE"/>
        </w:rPr>
        <w:t xml:space="preserve">(und er goss für sie vier Ringe aus Gold auf ihre vier Ecken) zeigt </w:t>
      </w:r>
      <w:r w:rsidRPr="00A77F4F">
        <w:rPr>
          <w:rFonts w:eastAsia="Times New Roman" w:cs="Times New Roman"/>
          <w:b/>
          <w:bCs/>
          <w:rtl/>
          <w:lang w:eastAsia="de-DE"/>
        </w:rPr>
        <w:t>יצק</w:t>
      </w:r>
      <w:r w:rsidRPr="00A77F4F">
        <w:rPr>
          <w:rFonts w:eastAsia="Times New Roman" w:cs="Times New Roman"/>
          <w:rtl/>
          <w:lang w:eastAsia="de-DE"/>
        </w:rPr>
        <w:t xml:space="preserve"> </w:t>
      </w:r>
      <w:r w:rsidRPr="00A77F4F">
        <w:rPr>
          <w:rFonts w:eastAsia="Times New Roman" w:cs="Times New Roman"/>
          <w:lang w:eastAsia="de-DE"/>
        </w:rPr>
        <w:t xml:space="preserve">(gießen) - die Ringe werden gegossen, nicht geschmiedet. </w:t>
      </w:r>
      <w:r w:rsidRPr="00A77F4F">
        <w:rPr>
          <w:rFonts w:eastAsia="Times New Roman" w:cs="Times New Roman"/>
          <w:b/>
          <w:bCs/>
          <w:rtl/>
          <w:lang w:eastAsia="de-DE"/>
        </w:rPr>
        <w:t>פַּעֲמֹתָיו</w:t>
      </w:r>
      <w:r w:rsidRPr="00A77F4F">
        <w:rPr>
          <w:rFonts w:eastAsia="Times New Roman" w:cs="Times New Roman"/>
          <w:rtl/>
          <w:lang w:eastAsia="de-DE"/>
        </w:rPr>
        <w:t xml:space="preserve"> </w:t>
      </w:r>
      <w:r w:rsidRPr="00A77F4F">
        <w:rPr>
          <w:rFonts w:eastAsia="Times New Roman" w:cs="Times New Roman"/>
          <w:lang w:eastAsia="de-DE"/>
        </w:rPr>
        <w:t xml:space="preserve">(ihre Ecken) von </w:t>
      </w:r>
      <w:r w:rsidRPr="00A77F4F">
        <w:rPr>
          <w:rFonts w:eastAsia="Times New Roman" w:cs="Times New Roman"/>
          <w:b/>
          <w:bCs/>
          <w:rtl/>
          <w:lang w:eastAsia="de-DE"/>
        </w:rPr>
        <w:t>פַּעַם</w:t>
      </w:r>
      <w:r w:rsidRPr="00A77F4F">
        <w:rPr>
          <w:rFonts w:eastAsia="Times New Roman" w:cs="Times New Roman"/>
          <w:rtl/>
          <w:lang w:eastAsia="de-DE"/>
        </w:rPr>
        <w:t xml:space="preserve"> </w:t>
      </w:r>
      <w:r w:rsidRPr="00A77F4F">
        <w:rPr>
          <w:rFonts w:eastAsia="Times New Roman" w:cs="Times New Roman"/>
          <w:lang w:eastAsia="de-DE"/>
        </w:rPr>
        <w:t>(Fuß, Ecke).</w:t>
      </w:r>
    </w:p>
    <w:p w14:paraId="28B67E64" w14:textId="4512514E"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symmetrische Verteilung </w:t>
      </w:r>
      <w:r w:rsidRPr="00A77F4F">
        <w:rPr>
          <w:rFonts w:eastAsia="Times New Roman" w:cs="Times New Roman"/>
          <w:b/>
          <w:bCs/>
          <w:rtl/>
          <w:lang w:eastAsia="de-DE"/>
        </w:rPr>
        <w:t>וּשְׁתֵּי טַבָּעֹת עַל־צַלְעוֹ הָאֶחָת וּשְׁתֵּי טַבָּעוֹת עַל־צַלְעֹו הַשֵּׁנִית</w:t>
      </w:r>
      <w:r w:rsidRPr="00A77F4F">
        <w:rPr>
          <w:rFonts w:eastAsia="Times New Roman" w:cs="Times New Roman"/>
          <w:rtl/>
          <w:lang w:eastAsia="de-DE"/>
        </w:rPr>
        <w:t xml:space="preserve"> </w:t>
      </w:r>
      <w:r w:rsidRPr="00A77F4F">
        <w:rPr>
          <w:rFonts w:eastAsia="Times New Roman" w:cs="Times New Roman"/>
          <w:lang w:eastAsia="de-DE"/>
        </w:rPr>
        <w:t>(und zwei Ringe auf seiner einen Seite und zwei Ringe auf seiner zweiten Seite) zeigt die Platzierung: je zwei Ringe pro Längsseite für die Tragstangen.</w:t>
      </w:r>
    </w:p>
    <w:p w14:paraId="6AC5F453" w14:textId="153D1AD3" w:rsidR="00EB7E61" w:rsidRPr="00A77F4F" w:rsidRDefault="00EB7E61" w:rsidP="00A77F4F">
      <w:pPr>
        <w:spacing w:before="100" w:beforeAutospacing="1" w:after="100" w:afterAutospacing="1" w:line="240" w:lineRule="auto"/>
        <w:rPr>
          <w:rFonts w:eastAsia="Times New Roman" w:cs="Times New Roman"/>
          <w:lang w:eastAsia="de-DE"/>
        </w:rPr>
      </w:pPr>
      <w:r>
        <w:rPr>
          <w:rStyle w:val="Fett"/>
        </w:rPr>
        <w:t>Die LXX</w:t>
      </w:r>
      <w:r>
        <w:t xml:space="preserve"> behandelt das καταπ</w:t>
      </w:r>
      <w:proofErr w:type="spellStart"/>
      <w:r>
        <w:t>έτ</w:t>
      </w:r>
      <w:proofErr w:type="spellEnd"/>
      <w:r>
        <w:t>ασμα (Trennvorhang) mit Cherubim-Mustern, während der hebräische Text die goldenen Ringe der Lade beschreibt.</w:t>
      </w:r>
    </w:p>
    <w:p w14:paraId="7C1B9C2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von vier gegossenen Goldringen mit symmetrischer Verteilung für das Transportsystem.</w:t>
      </w:r>
    </w:p>
    <w:p w14:paraId="4A42EF4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ausgeklügelte Transportsystem für die heilige Lade.</w:t>
      </w:r>
    </w:p>
    <w:p w14:paraId="04E2E9C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37,4</w:t>
      </w:r>
    </w:p>
    <w:p w14:paraId="102FA02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בַּדֵּ֖י עֲצֵ֣י שִׁטִּ֑ים וַיְצַ֥ף אֹתָ֖ם זָהָֽב׃</w:t>
      </w:r>
    </w:p>
    <w:p w14:paraId="0E20EE9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Stangen aus Akazienholz und überzog sie mit Gold.</w:t>
      </w:r>
    </w:p>
    <w:p w14:paraId="206DBD3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F3F301C">
          <v:rect id="_x0000_i2095" style="width:0;height:1.5pt" o:hralign="center" o:hrstd="t" o:hr="t" fillcolor="#a0a0a0" stroked="f"/>
        </w:pict>
      </w:r>
    </w:p>
    <w:p w14:paraId="2D00E72F" w14:textId="480BADA6"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Tragstangen </w:t>
      </w:r>
      <w:r w:rsidRPr="00A77F4F">
        <w:rPr>
          <w:rFonts w:eastAsia="Times New Roman" w:cs="Times New Roman"/>
          <w:b/>
          <w:bCs/>
          <w:rtl/>
          <w:lang w:eastAsia="de-DE"/>
        </w:rPr>
        <w:t>וַיַּעַשׂ בַּדֵּי עֲצֵי שִׁטִּים וַיְצַף אֹתָם זָהָב</w:t>
      </w:r>
      <w:r w:rsidRPr="00A77F4F">
        <w:rPr>
          <w:rFonts w:eastAsia="Times New Roman" w:cs="Times New Roman"/>
          <w:rtl/>
          <w:lang w:eastAsia="de-DE"/>
        </w:rPr>
        <w:t xml:space="preserve"> </w:t>
      </w:r>
      <w:r w:rsidRPr="00A77F4F">
        <w:rPr>
          <w:rFonts w:eastAsia="Times New Roman" w:cs="Times New Roman"/>
          <w:lang w:eastAsia="de-DE"/>
        </w:rPr>
        <w:t xml:space="preserve">(und er machte Stangen aus Akazienhölzern und überzog sie mit Gold) zeigen </w:t>
      </w:r>
      <w:r w:rsidRPr="00A77F4F">
        <w:rPr>
          <w:rFonts w:eastAsia="Times New Roman" w:cs="Times New Roman"/>
          <w:b/>
          <w:bCs/>
          <w:rtl/>
          <w:lang w:eastAsia="de-DE"/>
        </w:rPr>
        <w:t>בַּדֵּי</w:t>
      </w:r>
      <w:r w:rsidRPr="00A77F4F">
        <w:rPr>
          <w:rFonts w:eastAsia="Times New Roman" w:cs="Times New Roman"/>
          <w:rtl/>
          <w:lang w:eastAsia="de-DE"/>
        </w:rPr>
        <w:t xml:space="preserve"> </w:t>
      </w:r>
      <w:r w:rsidRPr="00A77F4F">
        <w:rPr>
          <w:rFonts w:eastAsia="Times New Roman" w:cs="Times New Roman"/>
          <w:lang w:eastAsia="de-DE"/>
        </w:rPr>
        <w:t>(Stangen) aus hartem Akazienholz mit Goldverkleidung für das kostbare Transportgut.</w:t>
      </w:r>
    </w:p>
    <w:p w14:paraId="03118E6D" w14:textId="005062A5" w:rsidR="00EB7E61" w:rsidRPr="00A77F4F" w:rsidRDefault="00EB7E61" w:rsidP="00A77F4F">
      <w:pPr>
        <w:spacing w:before="100" w:beforeAutospacing="1" w:after="100" w:afterAutospacing="1" w:line="240" w:lineRule="auto"/>
        <w:rPr>
          <w:rFonts w:eastAsia="Times New Roman" w:cs="Times New Roman"/>
          <w:lang w:eastAsia="de-DE"/>
        </w:rPr>
      </w:pPr>
      <w:r>
        <w:rPr>
          <w:rStyle w:val="Fett"/>
        </w:rPr>
        <w:t>Die LXX</w:t>
      </w:r>
      <w:r>
        <w:t xml:space="preserve"> erwähnt </w:t>
      </w:r>
      <w:proofErr w:type="spellStart"/>
      <w:r>
        <w:t>τέσσ</w:t>
      </w:r>
      <w:proofErr w:type="spellEnd"/>
      <w:r>
        <w:t xml:space="preserve">αρας </w:t>
      </w:r>
      <w:proofErr w:type="spellStart"/>
      <w:r>
        <w:t>στύλους</w:t>
      </w:r>
      <w:proofErr w:type="spellEnd"/>
      <w:r>
        <w:t xml:space="preserve"> </w:t>
      </w:r>
      <w:proofErr w:type="spellStart"/>
      <w:r>
        <w:t>ἀσή</w:t>
      </w:r>
      <w:proofErr w:type="spellEnd"/>
      <w:r>
        <w:t>πτους κατα</w:t>
      </w:r>
      <w:proofErr w:type="spellStart"/>
      <w:r>
        <w:t>κεχρυσωμένους</w:t>
      </w:r>
      <w:proofErr w:type="spellEnd"/>
      <w:r>
        <w:t xml:space="preserve"> (vier unverwesliche, vergoldete Säulen), was im entsprechenden hebräischen Vers nicht erscheint.</w:t>
      </w:r>
    </w:p>
    <w:p w14:paraId="16B1C7C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vergoldeter Akazienholz-Tragstangen.</w:t>
      </w:r>
    </w:p>
    <w:p w14:paraId="3D48C3C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zeigt die Materialkombination: stabiles Holz mit kostbarer Goldverkleidung.</w:t>
      </w:r>
    </w:p>
    <w:p w14:paraId="2B8B778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37,5</w:t>
      </w:r>
    </w:p>
    <w:p w14:paraId="2074F51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וַיָּבֵ֤א אֶת־הַבַּדִּים֙ בַּטַּבָּעֹ֔ת עַ֖ל צַלְעֹ֣ת הָאָרֹ֑ן לָשֵׂ֖את אֶת־הָאָרֹֽן׃</w:t>
      </w:r>
    </w:p>
    <w:p w14:paraId="41EA7F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brachte die Stangen in die Ringe an den Seiten der Lade, um die Lade zu tragen.</w:t>
      </w:r>
    </w:p>
    <w:p w14:paraId="5C2ACBD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6256B88">
          <v:rect id="_x0000_i2096" style="width:0;height:1.5pt" o:hralign="center" o:hrstd="t" o:hr="t" fillcolor="#a0a0a0" stroked="f"/>
        </w:pict>
      </w:r>
    </w:p>
    <w:p w14:paraId="70DAA542" w14:textId="4BB9D5E0"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Montage </w:t>
      </w:r>
      <w:r w:rsidRPr="00A77F4F">
        <w:rPr>
          <w:rFonts w:eastAsia="Times New Roman" w:cs="Times New Roman"/>
          <w:b/>
          <w:bCs/>
          <w:rtl/>
          <w:lang w:eastAsia="de-DE"/>
        </w:rPr>
        <w:t>וַיָּבֵא אֶת־הַבַּדִּים בַּטַּבָּעֹת עַל צַלְעֹת הָאָרֹן לָשֵׂאת אֶת־הָאָרֹן</w:t>
      </w:r>
      <w:r w:rsidRPr="00A77F4F">
        <w:rPr>
          <w:rFonts w:eastAsia="Times New Roman" w:cs="Times New Roman"/>
          <w:rtl/>
          <w:lang w:eastAsia="de-DE"/>
        </w:rPr>
        <w:t xml:space="preserve"> </w:t>
      </w:r>
      <w:r w:rsidRPr="00A77F4F">
        <w:rPr>
          <w:rFonts w:eastAsia="Times New Roman" w:cs="Times New Roman"/>
          <w:lang w:eastAsia="de-DE"/>
        </w:rPr>
        <w:t xml:space="preserve">(und er brachte die Stangen in die Ringe auf den Seiten der Lade zu tragen die Lade) zeigt die finale Montage des Transportsystems. </w:t>
      </w:r>
      <w:r w:rsidRPr="00A77F4F">
        <w:rPr>
          <w:rFonts w:eastAsia="Times New Roman" w:cs="Times New Roman"/>
          <w:b/>
          <w:bCs/>
          <w:rtl/>
          <w:lang w:eastAsia="de-DE"/>
        </w:rPr>
        <w:t>לָשֵׂאת</w:t>
      </w:r>
      <w:r w:rsidRPr="00A77F4F">
        <w:rPr>
          <w:rFonts w:eastAsia="Times New Roman" w:cs="Times New Roman"/>
          <w:rtl/>
          <w:lang w:eastAsia="de-DE"/>
        </w:rPr>
        <w:t xml:space="preserve"> </w:t>
      </w:r>
      <w:r w:rsidRPr="00A77F4F">
        <w:rPr>
          <w:rFonts w:eastAsia="Times New Roman" w:cs="Times New Roman"/>
          <w:lang w:eastAsia="de-DE"/>
        </w:rPr>
        <w:t xml:space="preserve">(zu tragen) als Infinitiv construct von </w:t>
      </w:r>
      <w:r w:rsidRPr="00A77F4F">
        <w:rPr>
          <w:rFonts w:eastAsia="Times New Roman" w:cs="Times New Roman"/>
          <w:b/>
          <w:bCs/>
          <w:rtl/>
          <w:lang w:eastAsia="de-DE"/>
        </w:rPr>
        <w:t>נשׂא</w:t>
      </w:r>
      <w:r w:rsidRPr="00A77F4F">
        <w:rPr>
          <w:rFonts w:eastAsia="Times New Roman" w:cs="Times New Roman"/>
          <w:rtl/>
          <w:lang w:eastAsia="de-DE"/>
        </w:rPr>
        <w:t xml:space="preserve"> </w:t>
      </w:r>
      <w:r w:rsidRPr="00A77F4F">
        <w:rPr>
          <w:rFonts w:eastAsia="Times New Roman" w:cs="Times New Roman"/>
          <w:lang w:eastAsia="de-DE"/>
        </w:rPr>
        <w:t>(tragen) erklärt den Zweck.</w:t>
      </w:r>
    </w:p>
    <w:p w14:paraId="334ED32F" w14:textId="796C3B48" w:rsidR="00EB7E61" w:rsidRPr="00A77F4F" w:rsidRDefault="00EB7E61" w:rsidP="00A77F4F">
      <w:pPr>
        <w:spacing w:before="100" w:beforeAutospacing="1" w:after="100" w:afterAutospacing="1" w:line="240" w:lineRule="auto"/>
        <w:rPr>
          <w:rFonts w:eastAsia="Times New Roman" w:cs="Times New Roman"/>
          <w:lang w:eastAsia="de-DE"/>
        </w:rPr>
      </w:pPr>
      <w:r>
        <w:rPr>
          <w:rStyle w:val="Fett"/>
        </w:rPr>
        <w:t>Die LXX</w:t>
      </w:r>
      <w:r>
        <w:t xml:space="preserve"> beschreibt </w:t>
      </w:r>
      <w:proofErr w:type="spellStart"/>
      <w:r>
        <w:t>τὸ</w:t>
      </w:r>
      <w:proofErr w:type="spellEnd"/>
      <w:r>
        <w:t xml:space="preserve"> καταπ</w:t>
      </w:r>
      <w:proofErr w:type="spellStart"/>
      <w:r>
        <w:t>έτ</w:t>
      </w:r>
      <w:proofErr w:type="spellEnd"/>
      <w:r>
        <w:t xml:space="preserve">ασμα </w:t>
      </w:r>
      <w:proofErr w:type="spellStart"/>
      <w:r>
        <w:t>τῆς</w:t>
      </w:r>
      <w:proofErr w:type="spellEnd"/>
      <w:r>
        <w:t xml:space="preserve"> </w:t>
      </w:r>
      <w:proofErr w:type="spellStart"/>
      <w:r>
        <w:t>θύρ</w:t>
      </w:r>
      <w:proofErr w:type="spellEnd"/>
      <w:r>
        <w:t xml:space="preserve">ας </w:t>
      </w:r>
      <w:proofErr w:type="spellStart"/>
      <w:r>
        <w:t>τῆς</w:t>
      </w:r>
      <w:proofErr w:type="spellEnd"/>
      <w:r>
        <w:t xml:space="preserve"> </w:t>
      </w:r>
      <w:proofErr w:type="spellStart"/>
      <w:r>
        <w:t>σκηνῆς</w:t>
      </w:r>
      <w:proofErr w:type="spellEnd"/>
      <w:r>
        <w:t xml:space="preserve"> </w:t>
      </w:r>
      <w:proofErr w:type="spellStart"/>
      <w:r>
        <w:t>τοῦ</w:t>
      </w:r>
      <w:proofErr w:type="spellEnd"/>
      <w:r>
        <w:t xml:space="preserve"> μα</w:t>
      </w:r>
      <w:proofErr w:type="spellStart"/>
      <w:r>
        <w:t>ρτυρίου</w:t>
      </w:r>
      <w:proofErr w:type="spellEnd"/>
      <w:r>
        <w:t xml:space="preserve"> (den Vorhang der Tür der Stiftshütte des Zeugnisses), während der hebräische Text die Tragstangen behandelt.</w:t>
      </w:r>
    </w:p>
    <w:p w14:paraId="0F02D0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Finale Montage der Tragstangen in die Ringe für den Transportzweck.</w:t>
      </w:r>
    </w:p>
    <w:p w14:paraId="7A181EB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die Fertigstellung des Transportsystems der Bundeslade.</w:t>
      </w:r>
    </w:p>
    <w:p w14:paraId="67FAEB1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37,6</w:t>
      </w:r>
    </w:p>
    <w:p w14:paraId="201AC0F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כַּפֹּ֖רֶת זָהָ֣ב טָה֑וֹר אַמָּתַ֤יִם וָחֵ֙צִי֙ אָרְכָּ֔הּ וְאַמָּ֥ה וָחֵ֖צִי רָחְבָּֽהּ׃</w:t>
      </w:r>
    </w:p>
    <w:p w14:paraId="3D692F6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einen Sühnedeckel von reinem Gold: zwei Ellen und eine halbe seine Länge, und eine Elle und eine halbe seine Breite.</w:t>
      </w:r>
    </w:p>
    <w:p w14:paraId="074D39D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379F87E">
          <v:rect id="_x0000_i2097" style="width:0;height:1.5pt" o:hralign="center" o:hrstd="t" o:hr="t" fillcolor="#a0a0a0" stroked="f"/>
        </w:pict>
      </w:r>
    </w:p>
    <w:p w14:paraId="38B003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Sühnedeckel </w:t>
      </w:r>
      <w:r w:rsidRPr="00A77F4F">
        <w:rPr>
          <w:rFonts w:eastAsia="Times New Roman" w:cs="Times New Roman"/>
          <w:b/>
          <w:bCs/>
          <w:rtl/>
          <w:lang w:eastAsia="de-DE"/>
        </w:rPr>
        <w:t>וַיַּעַשׂ כַּפֹּרֶת זָהָב טָהוֹר</w:t>
      </w:r>
      <w:r w:rsidRPr="00A77F4F">
        <w:rPr>
          <w:rFonts w:eastAsia="Times New Roman" w:cs="Times New Roman"/>
          <w:rtl/>
          <w:lang w:eastAsia="de-DE"/>
        </w:rPr>
        <w:t xml:space="preserve"> </w:t>
      </w:r>
      <w:r w:rsidRPr="00A77F4F">
        <w:rPr>
          <w:rFonts w:eastAsia="Times New Roman" w:cs="Times New Roman"/>
          <w:lang w:eastAsia="de-DE"/>
        </w:rPr>
        <w:t xml:space="preserve">(und er machte einen Sühnedeckel aus reinem Gold) zeigt </w:t>
      </w:r>
      <w:r w:rsidRPr="00A77F4F">
        <w:rPr>
          <w:rFonts w:eastAsia="Times New Roman" w:cs="Times New Roman"/>
          <w:b/>
          <w:bCs/>
          <w:rtl/>
          <w:lang w:eastAsia="de-DE"/>
        </w:rPr>
        <w:t>כַּפֹּרֶת</w:t>
      </w:r>
      <w:r w:rsidRPr="00A77F4F">
        <w:rPr>
          <w:rFonts w:eastAsia="Times New Roman" w:cs="Times New Roman"/>
          <w:rtl/>
          <w:lang w:eastAsia="de-DE"/>
        </w:rPr>
        <w:t xml:space="preserve"> </w:t>
      </w:r>
      <w:r w:rsidRPr="00A77F4F">
        <w:rPr>
          <w:rFonts w:eastAsia="Times New Roman" w:cs="Times New Roman"/>
          <w:lang w:eastAsia="de-DE"/>
        </w:rPr>
        <w:t xml:space="preserve">(Sühnedeckel) von </w:t>
      </w:r>
      <w:r w:rsidRPr="00A77F4F">
        <w:rPr>
          <w:rFonts w:eastAsia="Times New Roman" w:cs="Times New Roman"/>
          <w:b/>
          <w:bCs/>
          <w:rtl/>
          <w:lang w:eastAsia="de-DE"/>
        </w:rPr>
        <w:t>כפר</w:t>
      </w:r>
      <w:r w:rsidRPr="00A77F4F">
        <w:rPr>
          <w:rFonts w:eastAsia="Times New Roman" w:cs="Times New Roman"/>
          <w:rtl/>
          <w:lang w:eastAsia="de-DE"/>
        </w:rPr>
        <w:t xml:space="preserve"> </w:t>
      </w:r>
      <w:r w:rsidRPr="00A77F4F">
        <w:rPr>
          <w:rFonts w:eastAsia="Times New Roman" w:cs="Times New Roman"/>
          <w:lang w:eastAsia="de-DE"/>
        </w:rPr>
        <w:t>(</w:t>
      </w:r>
      <w:proofErr w:type="spellStart"/>
      <w:r w:rsidRPr="00A77F4F">
        <w:rPr>
          <w:rFonts w:eastAsia="Times New Roman" w:cs="Times New Roman"/>
          <w:lang w:eastAsia="de-DE"/>
        </w:rPr>
        <w:t>süh</w:t>
      </w:r>
      <w:proofErr w:type="spellEnd"/>
      <w:r w:rsidRPr="00A77F4F">
        <w:rPr>
          <w:rFonts w:eastAsia="Times New Roman" w:cs="Times New Roman"/>
          <w:lang w:eastAsia="de-DE"/>
        </w:rPr>
        <w:t xml:space="preserve"> </w:t>
      </w:r>
      <w:proofErr w:type="spellStart"/>
      <w:r w:rsidRPr="00A77F4F">
        <w:rPr>
          <w:rFonts w:eastAsia="Times New Roman" w:cs="Times New Roman"/>
          <w:lang w:eastAsia="de-DE"/>
        </w:rPr>
        <w:t>nen</w:t>
      </w:r>
      <w:proofErr w:type="spellEnd"/>
      <w:r w:rsidRPr="00A77F4F">
        <w:rPr>
          <w:rFonts w:eastAsia="Times New Roman" w:cs="Times New Roman"/>
          <w:lang w:eastAsia="de-DE"/>
        </w:rPr>
        <w:t>, bedecken) - das wichtigste liturgische Element der Lade aus massivem reinem Gold.</w:t>
      </w:r>
    </w:p>
    <w:p w14:paraId="5378D562" w14:textId="78F4A4EF"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passenden Maße </w:t>
      </w:r>
      <w:r w:rsidRPr="00A77F4F">
        <w:rPr>
          <w:rFonts w:eastAsia="Times New Roman" w:cs="Times New Roman"/>
          <w:b/>
          <w:bCs/>
          <w:rtl/>
          <w:lang w:eastAsia="de-DE"/>
        </w:rPr>
        <w:t>אַמָּתַיִם וָחֵצִי אָרְכָּהּ וְאַמָּה וָחֵצִי רָחְבָּהּ</w:t>
      </w:r>
      <w:r w:rsidRPr="00A77F4F">
        <w:rPr>
          <w:rFonts w:eastAsia="Times New Roman" w:cs="Times New Roman"/>
          <w:rtl/>
          <w:lang w:eastAsia="de-DE"/>
        </w:rPr>
        <w:t xml:space="preserve"> </w:t>
      </w:r>
      <w:r w:rsidRPr="00A77F4F">
        <w:rPr>
          <w:rFonts w:eastAsia="Times New Roman" w:cs="Times New Roman"/>
          <w:lang w:eastAsia="de-DE"/>
        </w:rPr>
        <w:t>(zweieinhalb Ellen seine Länge und eineinhalb Elle seine Breite) entsprechen exakt der Ladenoberfläche - der Deckel passt perfekt.</w:t>
      </w:r>
    </w:p>
    <w:p w14:paraId="5C685657" w14:textId="4B41FB35" w:rsidR="00EB7E61" w:rsidRPr="00A77F4F" w:rsidRDefault="00EB7E61" w:rsidP="00A77F4F">
      <w:pPr>
        <w:spacing w:before="100" w:beforeAutospacing="1" w:after="100" w:afterAutospacing="1" w:line="240" w:lineRule="auto"/>
        <w:rPr>
          <w:rFonts w:eastAsia="Times New Roman" w:cs="Times New Roman"/>
          <w:lang w:eastAsia="de-DE"/>
        </w:rPr>
      </w:pPr>
      <w:r>
        <w:rPr>
          <w:rStyle w:val="Fett"/>
        </w:rPr>
        <w:t>Die LXX</w:t>
      </w:r>
      <w:r>
        <w:t xml:space="preserve"> nennt π</w:t>
      </w:r>
      <w:proofErr w:type="spellStart"/>
      <w:r>
        <w:t>έντε</w:t>
      </w:r>
      <w:proofErr w:type="spellEnd"/>
      <w:r>
        <w:t xml:space="preserve"> </w:t>
      </w:r>
      <w:proofErr w:type="spellStart"/>
      <w:r>
        <w:t>στύλους</w:t>
      </w:r>
      <w:proofErr w:type="spellEnd"/>
      <w:r>
        <w:t xml:space="preserve"> (fünf Säulen) mit vergoldeten Details, was eine andere Konstruktionsbeschreibung darstellt.</w:t>
      </w:r>
    </w:p>
    <w:p w14:paraId="5D9F007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des massiv goldenen Sühnedeckels mit exakt passenden Abmessungen zur Lade.</w:t>
      </w:r>
    </w:p>
    <w:p w14:paraId="37E1DCB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kostbarsten Teil der Bundeslade als rein goldenes Sühneelement.</w:t>
      </w:r>
    </w:p>
    <w:p w14:paraId="6EDCA87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37,7</w:t>
      </w:r>
    </w:p>
    <w:p w14:paraId="2237336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שְׁנֵ֥י כְרֻבִ֖ים זָהָ֑ב מִקְשָׁה֙ עָשָׂ֣ה אֹתָ֔ם מִשְּׁנֵ֖י קְצ֥וֹת הַכַּפֹּֽרֶת׃</w:t>
      </w:r>
    </w:p>
    <w:p w14:paraId="3ABC829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zwei Cherubim aus Gold; in getriebener Arbeit machte er sie an beiden Enden des Sühnedeckels.</w:t>
      </w:r>
    </w:p>
    <w:p w14:paraId="6CEA91D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93ECA52">
          <v:rect id="_x0000_i2098" style="width:0;height:1.5pt" o:hralign="center" o:hrstd="t" o:hr="t" fillcolor="#a0a0a0" stroked="f"/>
        </w:pict>
      </w:r>
    </w:p>
    <w:p w14:paraId="7DEA3E7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Cherubim-Herstellung </w:t>
      </w:r>
      <w:r w:rsidRPr="00A77F4F">
        <w:rPr>
          <w:rFonts w:eastAsia="Times New Roman" w:cs="Times New Roman"/>
          <w:b/>
          <w:bCs/>
          <w:rtl/>
          <w:lang w:eastAsia="de-DE"/>
        </w:rPr>
        <w:t>וַיַּעַשׂ שְׁנֵי כְרֻבִים זָהָב מִקְשָׁה עָשָׂה אֹתָם</w:t>
      </w:r>
      <w:r w:rsidRPr="00A77F4F">
        <w:rPr>
          <w:rFonts w:eastAsia="Times New Roman" w:cs="Times New Roman"/>
          <w:rtl/>
          <w:lang w:eastAsia="de-DE"/>
        </w:rPr>
        <w:t xml:space="preserve"> </w:t>
      </w:r>
      <w:r w:rsidRPr="00A77F4F">
        <w:rPr>
          <w:rFonts w:eastAsia="Times New Roman" w:cs="Times New Roman"/>
          <w:lang w:eastAsia="de-DE"/>
        </w:rPr>
        <w:t xml:space="preserve">(und er machte zwei Cherubim aus Gold, getrieben machte er sie) zeigt </w:t>
      </w:r>
      <w:r w:rsidRPr="00A77F4F">
        <w:rPr>
          <w:rFonts w:eastAsia="Times New Roman" w:cs="Times New Roman"/>
          <w:b/>
          <w:bCs/>
          <w:rtl/>
          <w:lang w:eastAsia="de-DE"/>
        </w:rPr>
        <w:t>כְרֻבִים</w:t>
      </w:r>
      <w:r w:rsidRPr="00A77F4F">
        <w:rPr>
          <w:rFonts w:eastAsia="Times New Roman" w:cs="Times New Roman"/>
          <w:rtl/>
          <w:lang w:eastAsia="de-DE"/>
        </w:rPr>
        <w:t xml:space="preserve"> </w:t>
      </w:r>
      <w:r w:rsidRPr="00A77F4F">
        <w:rPr>
          <w:rFonts w:eastAsia="Times New Roman" w:cs="Times New Roman"/>
          <w:lang w:eastAsia="de-DE"/>
        </w:rPr>
        <w:t xml:space="preserve">(Cherubim) als Wächterfiguren und </w:t>
      </w:r>
      <w:r w:rsidRPr="00A77F4F">
        <w:rPr>
          <w:rFonts w:eastAsia="Times New Roman" w:cs="Times New Roman"/>
          <w:b/>
          <w:bCs/>
          <w:rtl/>
          <w:lang w:eastAsia="de-DE"/>
        </w:rPr>
        <w:t>מִקְשָׁה</w:t>
      </w:r>
      <w:r w:rsidRPr="00A77F4F">
        <w:rPr>
          <w:rFonts w:eastAsia="Times New Roman" w:cs="Times New Roman"/>
          <w:rtl/>
          <w:lang w:eastAsia="de-DE"/>
        </w:rPr>
        <w:t xml:space="preserve"> </w:t>
      </w:r>
      <w:r w:rsidRPr="00A77F4F">
        <w:rPr>
          <w:rFonts w:eastAsia="Times New Roman" w:cs="Times New Roman"/>
          <w:lang w:eastAsia="de-DE"/>
        </w:rPr>
        <w:t xml:space="preserve">(getrieben) von </w:t>
      </w:r>
      <w:r w:rsidRPr="00A77F4F">
        <w:rPr>
          <w:rFonts w:eastAsia="Times New Roman" w:cs="Times New Roman"/>
          <w:b/>
          <w:bCs/>
          <w:rtl/>
          <w:lang w:eastAsia="de-DE"/>
        </w:rPr>
        <w:t>קשׁה</w:t>
      </w:r>
      <w:r w:rsidRPr="00A77F4F">
        <w:rPr>
          <w:rFonts w:eastAsia="Times New Roman" w:cs="Times New Roman"/>
          <w:rtl/>
          <w:lang w:eastAsia="de-DE"/>
        </w:rPr>
        <w:t xml:space="preserve"> </w:t>
      </w:r>
      <w:r w:rsidRPr="00A77F4F">
        <w:rPr>
          <w:rFonts w:eastAsia="Times New Roman" w:cs="Times New Roman"/>
          <w:lang w:eastAsia="de-DE"/>
        </w:rPr>
        <w:t>(hart sein) - die anspruchsvollste Goldschmiedetechnik durch Hämmern.</w:t>
      </w:r>
    </w:p>
    <w:p w14:paraId="1E6B7F8D" w14:textId="58B77D5C"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Positionierung </w:t>
      </w:r>
      <w:r w:rsidRPr="00A77F4F">
        <w:rPr>
          <w:rFonts w:eastAsia="Times New Roman" w:cs="Times New Roman"/>
          <w:b/>
          <w:bCs/>
          <w:rtl/>
          <w:lang w:eastAsia="de-DE"/>
        </w:rPr>
        <w:t>מִשְּׁנֵי קְצוֹת הַכַּפֹּרֶת</w:t>
      </w:r>
      <w:r w:rsidRPr="00A77F4F">
        <w:rPr>
          <w:rFonts w:eastAsia="Times New Roman" w:cs="Times New Roman"/>
          <w:rtl/>
          <w:lang w:eastAsia="de-DE"/>
        </w:rPr>
        <w:t xml:space="preserve"> </w:t>
      </w:r>
      <w:r w:rsidRPr="00A77F4F">
        <w:rPr>
          <w:rFonts w:eastAsia="Times New Roman" w:cs="Times New Roman"/>
          <w:lang w:eastAsia="de-DE"/>
        </w:rPr>
        <w:t>(von den beiden Enden des Sühnedeckels) zeigt die Platzierung an den beiden Enden des Deckels.</w:t>
      </w:r>
    </w:p>
    <w:p w14:paraId="125111BC" w14:textId="24A37B7E" w:rsidR="00EB7E61" w:rsidRPr="00A77F4F" w:rsidRDefault="00EB7E61" w:rsidP="00A77F4F">
      <w:pPr>
        <w:spacing w:before="100" w:beforeAutospacing="1" w:after="100" w:afterAutospacing="1" w:line="240" w:lineRule="auto"/>
        <w:rPr>
          <w:rFonts w:eastAsia="Times New Roman" w:cs="Times New Roman"/>
          <w:lang w:eastAsia="de-DE"/>
        </w:rPr>
      </w:pPr>
      <w:r>
        <w:rPr>
          <w:rStyle w:val="Fett"/>
        </w:rPr>
        <w:t>Die LXX</w:t>
      </w:r>
      <w:r>
        <w:t xml:space="preserve"> beschreibt ausführlich </w:t>
      </w:r>
      <w:proofErr w:type="spellStart"/>
      <w:r>
        <w:t>τὴν</w:t>
      </w:r>
      <w:proofErr w:type="spellEnd"/>
      <w:r>
        <w:t xml:space="preserve"> α</w:t>
      </w:r>
      <w:proofErr w:type="spellStart"/>
      <w:r>
        <w:t>ὐλήν</w:t>
      </w:r>
      <w:proofErr w:type="spellEnd"/>
      <w:r>
        <w:t xml:space="preserve"> (den Vorhof) mit seinen verschiedenen Seiten (</w:t>
      </w:r>
      <w:proofErr w:type="spellStart"/>
      <w:r>
        <w:t>λί</w:t>
      </w:r>
      <w:proofErr w:type="spellEnd"/>
      <w:r>
        <w:t>βα - Süden, β</w:t>
      </w:r>
      <w:proofErr w:type="spellStart"/>
      <w:r>
        <w:t>ορρᾶν</w:t>
      </w:r>
      <w:proofErr w:type="spellEnd"/>
      <w:r>
        <w:t xml:space="preserve"> - Norden, </w:t>
      </w:r>
      <w:proofErr w:type="spellStart"/>
      <w:r>
        <w:t>θάλ</w:t>
      </w:r>
      <w:proofErr w:type="spellEnd"/>
      <w:r>
        <w:t xml:space="preserve">ασσαν - Westen, </w:t>
      </w:r>
      <w:proofErr w:type="spellStart"/>
      <w:r>
        <w:t>ἀν</w:t>
      </w:r>
      <w:proofErr w:type="spellEnd"/>
      <w:r>
        <w:t>ατολάς - Osten), während der hebräische Text in diesen Versen die Cherubim auf der Deckplatte beschreibt.</w:t>
      </w:r>
    </w:p>
    <w:p w14:paraId="1D0904B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der beiden goldenen Cherubim in getriebener Technik an den Deckelenden.</w:t>
      </w:r>
    </w:p>
    <w:p w14:paraId="7E07893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höchste Goldschmiedekunst bei den heiligsten Figuren.</w:t>
      </w:r>
    </w:p>
    <w:p w14:paraId="0227286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37,8</w:t>
      </w:r>
    </w:p>
    <w:p w14:paraId="33456D7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כְּרוּב־אֶחָ֤ד מִקָּצָה֙ מִזֶּ֔ה וּכְרוּב־אֶחָ֥ד מִקָּצָ֖ה מִזֶּ֑ה מִן־הַכַּפֹּ֛רֶת עָשָׂ֥ה אֶת־הַכְּרֻבִ֖ים מִשְּׁנֵ֥י קִצְווֹתָֽיו׃</w:t>
      </w:r>
    </w:p>
    <w:p w14:paraId="0984CEE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Einen Cherub an dem einen Ende und einen Cherub an dem anderen Ende; aus dem Sühnedeckel machte er die Cherubim, an seinen beiden Enden.</w:t>
      </w:r>
    </w:p>
    <w:p w14:paraId="4702B45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8E48FBF">
          <v:rect id="_x0000_i2099" style="width:0;height:1.5pt" o:hralign="center" o:hrstd="t" o:hr="t" fillcolor="#a0a0a0" stroked="f"/>
        </w:pict>
      </w:r>
    </w:p>
    <w:p w14:paraId="4DCD0C1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symmetrische Anordnung </w:t>
      </w:r>
      <w:r w:rsidRPr="00A77F4F">
        <w:rPr>
          <w:rFonts w:eastAsia="Times New Roman" w:cs="Times New Roman"/>
          <w:b/>
          <w:bCs/>
          <w:rtl/>
          <w:lang w:eastAsia="de-DE"/>
        </w:rPr>
        <w:t>כְּרוּב־אֶחָד מִקָּצָה מִזֶּה וּכְרוּב־אֶחָד מִקָּצָה מִזֶּה</w:t>
      </w:r>
      <w:r w:rsidRPr="00A77F4F">
        <w:rPr>
          <w:rFonts w:eastAsia="Times New Roman" w:cs="Times New Roman"/>
          <w:rtl/>
          <w:lang w:eastAsia="de-DE"/>
        </w:rPr>
        <w:t xml:space="preserve"> </w:t>
      </w:r>
      <w:r w:rsidRPr="00A77F4F">
        <w:rPr>
          <w:rFonts w:eastAsia="Times New Roman" w:cs="Times New Roman"/>
          <w:lang w:eastAsia="de-DE"/>
        </w:rPr>
        <w:t>(ein Cherub von dem Ende von hier und ein Cherub von dem Ende von dort) zeigt die exakte Symmetrie der Platzierung.</w:t>
      </w:r>
    </w:p>
    <w:p w14:paraId="4E56188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einheitliche Herstellung </w:t>
      </w:r>
      <w:r w:rsidRPr="00A77F4F">
        <w:rPr>
          <w:rFonts w:eastAsia="Times New Roman" w:cs="Times New Roman"/>
          <w:b/>
          <w:bCs/>
          <w:rtl/>
          <w:lang w:eastAsia="de-DE"/>
        </w:rPr>
        <w:t>מִן־הַכַּפֹּרֶת עָשָׂה אֶת־הַכְּרֻבִים מִשְּׁנֵי קִצְווֹתָיו</w:t>
      </w:r>
      <w:r w:rsidRPr="00A77F4F">
        <w:rPr>
          <w:rFonts w:eastAsia="Times New Roman" w:cs="Times New Roman"/>
          <w:rtl/>
          <w:lang w:eastAsia="de-DE"/>
        </w:rPr>
        <w:t xml:space="preserve"> </w:t>
      </w:r>
      <w:r w:rsidRPr="00A77F4F">
        <w:rPr>
          <w:rFonts w:eastAsia="Times New Roman" w:cs="Times New Roman"/>
          <w:lang w:eastAsia="de-DE"/>
        </w:rPr>
        <w:t>(aus dem Sühnedeckel machte er die Cherubim, aus seinen beiden Enden) zeigt, dass die Cherubim aus einem Stück mit dem Deckel gearbeitet sind - keine Einzelteile.</w:t>
      </w:r>
    </w:p>
    <w:p w14:paraId="57F735F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Symmetrische Cherubim-Anordnung als integraler Bestandteil des Sühnedeckels.</w:t>
      </w:r>
    </w:p>
    <w:p w14:paraId="41DE90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betont die handwerkliche Meisterleistung der einteiligen Konstruktion.</w:t>
      </w:r>
    </w:p>
    <w:p w14:paraId="1250348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37,9</w:t>
      </w:r>
    </w:p>
    <w:p w14:paraId="29FBD3A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וַיִּהְי֣וּ הַכְּרֻבִים֩ פֹּרְשֵׂ֨י כְנָפַ֜יִם לְמַ֗עְלָה סֹֽכְכִ֤ים בְּכַנְפֵיהֶם֙ עַל־הַכַּפֹּ֔רֶת וּפְנֵיהֶ֖ם אִ֣ישׁ אֶל־אָחִ֑יו אֶל־הַכַּפֹּ֔רֶת הָי֖וּ פְּנֵ֥י הַכְּרֻבִֽים׃</w:t>
      </w:r>
    </w:p>
    <w:p w14:paraId="3CF328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Cherubim breiteten die Flügel aus nach oben, den Sühnedeckel mit ihren Flügeln überdeckend, und ihre Angesichter waren einander zugewandt; die Angesichter der Cherubim waren gegen den Sühnedeckel gerichtet.</w:t>
      </w:r>
    </w:p>
    <w:p w14:paraId="57543CA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36B51B4">
          <v:rect id="_x0000_i2100" style="width:0;height:1.5pt" o:hralign="center" o:hrstd="t" o:hr="t" fillcolor="#a0a0a0" stroked="f"/>
        </w:pict>
      </w:r>
    </w:p>
    <w:p w14:paraId="55A7F33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Flügelhaltung </w:t>
      </w:r>
      <w:r w:rsidRPr="00A77F4F">
        <w:rPr>
          <w:rFonts w:eastAsia="Times New Roman" w:cs="Times New Roman"/>
          <w:b/>
          <w:bCs/>
          <w:rtl/>
          <w:lang w:eastAsia="de-DE"/>
        </w:rPr>
        <w:t>וַיִּהְיוּ הַכְּרֻבִים פֹּרְשֵׂי כְנָפַיִם לְמַעְלָה סֹכְכִים בְּכַנְפֵיהֶם עַל־הַכַּפֹּרֶת</w:t>
      </w:r>
      <w:r w:rsidRPr="00A77F4F">
        <w:rPr>
          <w:rFonts w:eastAsia="Times New Roman" w:cs="Times New Roman"/>
          <w:rtl/>
          <w:lang w:eastAsia="de-DE"/>
        </w:rPr>
        <w:t xml:space="preserve"> </w:t>
      </w:r>
      <w:r w:rsidRPr="00A77F4F">
        <w:rPr>
          <w:rFonts w:eastAsia="Times New Roman" w:cs="Times New Roman"/>
          <w:lang w:eastAsia="de-DE"/>
        </w:rPr>
        <w:t xml:space="preserve">(und die Cherubim waren ausbreitend Flügel nach oben, bedeckend mit ihren Flügeln über dem Sühnedeckel) zeigt </w:t>
      </w:r>
      <w:r w:rsidRPr="00A77F4F">
        <w:rPr>
          <w:rFonts w:eastAsia="Times New Roman" w:cs="Times New Roman"/>
          <w:b/>
          <w:bCs/>
          <w:rtl/>
          <w:lang w:eastAsia="de-DE"/>
        </w:rPr>
        <w:t>פֹּרְשֵׂי</w:t>
      </w:r>
      <w:r w:rsidRPr="00A77F4F">
        <w:rPr>
          <w:rFonts w:eastAsia="Times New Roman" w:cs="Times New Roman"/>
          <w:rtl/>
          <w:lang w:eastAsia="de-DE"/>
        </w:rPr>
        <w:t xml:space="preserve"> </w:t>
      </w:r>
      <w:r w:rsidRPr="00A77F4F">
        <w:rPr>
          <w:rFonts w:eastAsia="Times New Roman" w:cs="Times New Roman"/>
          <w:lang w:eastAsia="de-DE"/>
        </w:rPr>
        <w:t xml:space="preserve">(ausbreitend) und </w:t>
      </w:r>
      <w:r w:rsidRPr="00A77F4F">
        <w:rPr>
          <w:rFonts w:eastAsia="Times New Roman" w:cs="Times New Roman"/>
          <w:b/>
          <w:bCs/>
          <w:rtl/>
          <w:lang w:eastAsia="de-DE"/>
        </w:rPr>
        <w:t>סֹכְכִים</w:t>
      </w:r>
      <w:r w:rsidRPr="00A77F4F">
        <w:rPr>
          <w:rFonts w:eastAsia="Times New Roman" w:cs="Times New Roman"/>
          <w:rtl/>
          <w:lang w:eastAsia="de-DE"/>
        </w:rPr>
        <w:t xml:space="preserve"> </w:t>
      </w:r>
      <w:r w:rsidRPr="00A77F4F">
        <w:rPr>
          <w:rFonts w:eastAsia="Times New Roman" w:cs="Times New Roman"/>
          <w:lang w:eastAsia="de-DE"/>
        </w:rPr>
        <w:t>(bedeckend) - die Flügel bilden ein schützendes Dach.</w:t>
      </w:r>
    </w:p>
    <w:p w14:paraId="272B4ED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Blickrichtung </w:t>
      </w:r>
      <w:r w:rsidRPr="00A77F4F">
        <w:rPr>
          <w:rFonts w:eastAsia="Times New Roman" w:cs="Times New Roman"/>
          <w:b/>
          <w:bCs/>
          <w:rtl/>
          <w:lang w:eastAsia="de-DE"/>
        </w:rPr>
        <w:t>וּפְנֵיהֶם אִישׁ אֶל־אָחִיו אֶל־הַכַּפֹּרֶת הָיוּ פְּנֵי הַכְּרֻבִים</w:t>
      </w:r>
      <w:r w:rsidRPr="00A77F4F">
        <w:rPr>
          <w:rFonts w:eastAsia="Times New Roman" w:cs="Times New Roman"/>
          <w:rtl/>
          <w:lang w:eastAsia="de-DE"/>
        </w:rPr>
        <w:t xml:space="preserve"> </w:t>
      </w:r>
      <w:r w:rsidRPr="00A77F4F">
        <w:rPr>
          <w:rFonts w:eastAsia="Times New Roman" w:cs="Times New Roman"/>
          <w:lang w:eastAsia="de-DE"/>
        </w:rPr>
        <w:t>(und ihre Angesichter Mann zu seinem Bruder, zum Sühnedeckel waren die Angesichter der Cherubim) zeigt sowohl die gegenseitige Zuwendung als auch den Blick nach unten zum Deckel.</w:t>
      </w:r>
    </w:p>
    <w:p w14:paraId="437B71B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אִישׁ אֶל־אָחִיו</w:t>
      </w:r>
      <w:r w:rsidRPr="00A77F4F">
        <w:rPr>
          <w:rFonts w:eastAsia="Times New Roman" w:cs="Times New Roman"/>
          <w:rtl/>
          <w:lang w:eastAsia="de-DE"/>
        </w:rPr>
        <w:t xml:space="preserve"> </w:t>
      </w:r>
      <w:r w:rsidRPr="00A77F4F">
        <w:rPr>
          <w:rFonts w:eastAsia="Times New Roman" w:cs="Times New Roman"/>
          <w:lang w:eastAsia="de-DE"/>
        </w:rPr>
        <w:t xml:space="preserve">als </w:t>
      </w:r>
      <w:proofErr w:type="spellStart"/>
      <w:r w:rsidRPr="00A77F4F">
        <w:rPr>
          <w:rFonts w:eastAsia="Times New Roman" w:cs="Times New Roman"/>
          <w:lang w:eastAsia="de-DE"/>
        </w:rPr>
        <w:t>ἕτερος</w:t>
      </w:r>
      <w:proofErr w:type="spellEnd"/>
      <w:r w:rsidRPr="00A77F4F">
        <w:rPr>
          <w:rFonts w:eastAsia="Times New Roman" w:cs="Times New Roman"/>
          <w:lang w:eastAsia="de-DE"/>
        </w:rPr>
        <w:t xml:space="preserve"> π</w:t>
      </w:r>
      <w:proofErr w:type="spellStart"/>
      <w:r w:rsidRPr="00A77F4F">
        <w:rPr>
          <w:rFonts w:eastAsia="Times New Roman" w:cs="Times New Roman"/>
          <w:lang w:eastAsia="de-DE"/>
        </w:rPr>
        <w:t>ρὸς</w:t>
      </w:r>
      <w:proofErr w:type="spellEnd"/>
      <w:r w:rsidRPr="00A77F4F">
        <w:rPr>
          <w:rFonts w:eastAsia="Times New Roman" w:cs="Times New Roman"/>
          <w:lang w:eastAsia="de-DE"/>
        </w:rPr>
        <w:t xml:space="preserve"> </w:t>
      </w:r>
      <w:proofErr w:type="spellStart"/>
      <w:r w:rsidRPr="00A77F4F">
        <w:rPr>
          <w:rFonts w:eastAsia="Times New Roman" w:cs="Times New Roman"/>
          <w:lang w:eastAsia="de-DE"/>
        </w:rPr>
        <w:t>τὸν</w:t>
      </w:r>
      <w:proofErr w:type="spellEnd"/>
      <w:r w:rsidRPr="00A77F4F">
        <w:rPr>
          <w:rFonts w:eastAsia="Times New Roman" w:cs="Times New Roman"/>
          <w:lang w:eastAsia="de-DE"/>
        </w:rPr>
        <w:t xml:space="preserve"> </w:t>
      </w:r>
      <w:proofErr w:type="spellStart"/>
      <w:r w:rsidRPr="00A77F4F">
        <w:rPr>
          <w:rFonts w:eastAsia="Times New Roman" w:cs="Times New Roman"/>
          <w:lang w:eastAsia="de-DE"/>
        </w:rPr>
        <w:t>ἕτερον</w:t>
      </w:r>
      <w:proofErr w:type="spellEnd"/>
      <w:r w:rsidRPr="00A77F4F">
        <w:rPr>
          <w:rFonts w:eastAsia="Times New Roman" w:cs="Times New Roman"/>
          <w:lang w:eastAsia="de-DE"/>
        </w:rPr>
        <w:t xml:space="preserve"> (einer zum anderen) und macht die wechselseitige Beziehung deutlich.</w:t>
      </w:r>
    </w:p>
    <w:p w14:paraId="71C6E9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Beschreibung der Cherubim-Haltung mit schützenden Flügeln und doppelter Blickrichtung.</w:t>
      </w:r>
    </w:p>
    <w:p w14:paraId="76FA9F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Cherubim als Wächter und Anbeter des heiligen Ortes.</w:t>
      </w:r>
    </w:p>
    <w:p w14:paraId="07B8D91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37,10</w:t>
      </w:r>
    </w:p>
    <w:p w14:paraId="596DF2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אֶת־הַשֻּׁלְחָ֖ן עֲצֵ֣י שִׁטִּ֑ים אַמָּתַ֤יִם אָרְכּוֹ֙ וְאַמָּ֣ה רָחְבֹּ֔ו וְאַמָּ֥ה וָחֵ֖צִי קֹמָתֽוֹ׃</w:t>
      </w:r>
    </w:p>
    <w:p w14:paraId="6A04633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den Tisch aus Akazienholz: zwei Ellen seine Länge und eine Elle seine Breite, und eine Elle und eine halbe seine Höhe.</w:t>
      </w:r>
    </w:p>
    <w:p w14:paraId="45600D6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72A2C86">
          <v:rect id="_x0000_i2101" style="width:0;height:1.5pt" o:hralign="center" o:hrstd="t" o:hr="t" fillcolor="#a0a0a0" stroked="f"/>
        </w:pict>
      </w:r>
    </w:p>
    <w:p w14:paraId="10EFE8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Schaubrottisch </w:t>
      </w:r>
      <w:r w:rsidRPr="00A77F4F">
        <w:rPr>
          <w:rFonts w:eastAsia="Times New Roman" w:cs="Times New Roman"/>
          <w:b/>
          <w:bCs/>
          <w:rtl/>
          <w:lang w:eastAsia="de-DE"/>
        </w:rPr>
        <w:t>וַיַּעַשׂ אֶת־הַשֻּׁלְחָן עֲצֵי שִׁטִּים</w:t>
      </w:r>
      <w:r w:rsidRPr="00A77F4F">
        <w:rPr>
          <w:rFonts w:eastAsia="Times New Roman" w:cs="Times New Roman"/>
          <w:rtl/>
          <w:lang w:eastAsia="de-DE"/>
        </w:rPr>
        <w:t xml:space="preserve"> </w:t>
      </w:r>
      <w:r w:rsidRPr="00A77F4F">
        <w:rPr>
          <w:rFonts w:eastAsia="Times New Roman" w:cs="Times New Roman"/>
          <w:lang w:eastAsia="de-DE"/>
        </w:rPr>
        <w:t xml:space="preserve">(und er machte den Tisch aus Akazienhölzern) zeigt </w:t>
      </w:r>
      <w:r w:rsidRPr="00A77F4F">
        <w:rPr>
          <w:rFonts w:eastAsia="Times New Roman" w:cs="Times New Roman"/>
          <w:b/>
          <w:bCs/>
          <w:rtl/>
          <w:lang w:eastAsia="de-DE"/>
        </w:rPr>
        <w:t>שֻׁלְחָן</w:t>
      </w:r>
      <w:r w:rsidRPr="00A77F4F">
        <w:rPr>
          <w:rFonts w:eastAsia="Times New Roman" w:cs="Times New Roman"/>
          <w:rtl/>
          <w:lang w:eastAsia="de-DE"/>
        </w:rPr>
        <w:t xml:space="preserve"> </w:t>
      </w:r>
      <w:r w:rsidRPr="00A77F4F">
        <w:rPr>
          <w:rFonts w:eastAsia="Times New Roman" w:cs="Times New Roman"/>
          <w:lang w:eastAsia="de-DE"/>
        </w:rPr>
        <w:t>(Tisch) als zweites wichtiges Ausstattungsstück des Heiligen.</w:t>
      </w:r>
    </w:p>
    <w:p w14:paraId="5EB7C23A" w14:textId="00032EA4"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Tischmaße </w:t>
      </w:r>
      <w:r w:rsidRPr="00A77F4F">
        <w:rPr>
          <w:rFonts w:eastAsia="Times New Roman" w:cs="Times New Roman"/>
          <w:b/>
          <w:bCs/>
          <w:rtl/>
          <w:lang w:eastAsia="de-DE"/>
        </w:rPr>
        <w:t>אַמָּתַיִם אָרְכּוֹ וְאַמָּה רָחְבֹּו וְאַמָּה וָחֵצִי קֹמָתוֹ</w:t>
      </w:r>
      <w:r w:rsidRPr="00A77F4F">
        <w:rPr>
          <w:rFonts w:eastAsia="Times New Roman" w:cs="Times New Roman"/>
          <w:rtl/>
          <w:lang w:eastAsia="de-DE"/>
        </w:rPr>
        <w:t xml:space="preserve"> </w:t>
      </w:r>
      <w:r w:rsidRPr="00A77F4F">
        <w:rPr>
          <w:rFonts w:eastAsia="Times New Roman" w:cs="Times New Roman"/>
          <w:lang w:eastAsia="de-DE"/>
        </w:rPr>
        <w:t>(zwei Ellen seine Länge und eine Elle seine Breite und eineinhalb Elle seine Höhe) zeigen 2 x 1 x 1,5 Ellen - ein rechteckiger Tisch in praktischen Proportionen.</w:t>
      </w:r>
    </w:p>
    <w:p w14:paraId="1520F770" w14:textId="6FFB0581" w:rsidR="00141DD1"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erwähnt </w:t>
      </w:r>
      <w:proofErr w:type="spellStart"/>
      <w:r>
        <w:t>τὸ</w:t>
      </w:r>
      <w:proofErr w:type="spellEnd"/>
      <w:r>
        <w:t xml:space="preserve"> </w:t>
      </w:r>
      <w:proofErr w:type="spellStart"/>
      <w:r>
        <w:t>κλίτος</w:t>
      </w:r>
      <w:proofErr w:type="spellEnd"/>
      <w:r>
        <w:t xml:space="preserve"> </w:t>
      </w:r>
      <w:proofErr w:type="spellStart"/>
      <w:r>
        <w:t>τὸ</w:t>
      </w:r>
      <w:proofErr w:type="spellEnd"/>
      <w:r>
        <w:t xml:space="preserve"> π</w:t>
      </w:r>
      <w:proofErr w:type="spellStart"/>
      <w:r>
        <w:t>ρὸς</w:t>
      </w:r>
      <w:proofErr w:type="spellEnd"/>
      <w:r>
        <w:t xml:space="preserve"> </w:t>
      </w:r>
      <w:proofErr w:type="spellStart"/>
      <w:r>
        <w:t>θάλ</w:t>
      </w:r>
      <w:proofErr w:type="spellEnd"/>
      <w:r>
        <w:t xml:space="preserve">ασσαν (die Seite nach Westen), während der hebräische Text </w:t>
      </w:r>
      <w:r>
        <w:rPr>
          <w:rtl/>
        </w:rPr>
        <w:t>ויעש את־השלחן עצי שטים</w:t>
      </w:r>
      <w:r>
        <w:t xml:space="preserve"> (er machte den Tisch aus Akazienholz) behandelt.</w:t>
      </w:r>
    </w:p>
    <w:p w14:paraId="4AA326B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des Schaubrottisches aus Akazienholz mit praktischen Tischproportionen.</w:t>
      </w:r>
    </w:p>
    <w:p w14:paraId="701095F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zeigt den zweiten Hauptgegenstand des Heiligen mit funktionalen Abmessungen.</w:t>
      </w:r>
    </w:p>
    <w:p w14:paraId="0097279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37,11</w:t>
      </w:r>
    </w:p>
    <w:p w14:paraId="41D569F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וַיְצַ֥ף אֹתוֹ֖ זָהָ֣ב טָה֑וֹר וַיַּ֥עַשׂ לוֹ֛ זֵ֥ר זָהָ֖ב סָבִֽיב׃</w:t>
      </w:r>
    </w:p>
    <w:p w14:paraId="334E505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überzog ihn mit reinem Gold und machte ihm einen Kranz von Gold ringsum.</w:t>
      </w:r>
    </w:p>
    <w:p w14:paraId="5E6C0BD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C637B7B">
          <v:rect id="_x0000_i2102" style="width:0;height:1.5pt" o:hralign="center" o:hrstd="t" o:hr="t" fillcolor="#a0a0a0" stroked="f"/>
        </w:pict>
      </w:r>
    </w:p>
    <w:p w14:paraId="720F1DD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Tischvergoldung </w:t>
      </w:r>
      <w:r w:rsidRPr="00A77F4F">
        <w:rPr>
          <w:rFonts w:eastAsia="Times New Roman" w:cs="Times New Roman"/>
          <w:b/>
          <w:bCs/>
          <w:rtl/>
          <w:lang w:eastAsia="de-DE"/>
        </w:rPr>
        <w:t>וַיְצַף אֹתוֹ זָהָב טָהוֹר</w:t>
      </w:r>
      <w:r w:rsidRPr="00A77F4F">
        <w:rPr>
          <w:rFonts w:eastAsia="Times New Roman" w:cs="Times New Roman"/>
          <w:rtl/>
          <w:lang w:eastAsia="de-DE"/>
        </w:rPr>
        <w:t xml:space="preserve"> </w:t>
      </w:r>
      <w:r w:rsidRPr="00A77F4F">
        <w:rPr>
          <w:rFonts w:eastAsia="Times New Roman" w:cs="Times New Roman"/>
          <w:lang w:eastAsia="de-DE"/>
        </w:rPr>
        <w:t xml:space="preserve">(und er überzog ihn mit reinem Gold) zeigt die kostbare Verkleidung des Holztisches mit </w:t>
      </w:r>
      <w:r w:rsidRPr="00A77F4F">
        <w:rPr>
          <w:rFonts w:eastAsia="Times New Roman" w:cs="Times New Roman"/>
          <w:b/>
          <w:bCs/>
          <w:rtl/>
          <w:lang w:eastAsia="de-DE"/>
        </w:rPr>
        <w:t>זָהָב טָהוֹר</w:t>
      </w:r>
      <w:r w:rsidRPr="00A77F4F">
        <w:rPr>
          <w:rFonts w:eastAsia="Times New Roman" w:cs="Times New Roman"/>
          <w:rtl/>
          <w:lang w:eastAsia="de-DE"/>
        </w:rPr>
        <w:t xml:space="preserve"> </w:t>
      </w:r>
      <w:r w:rsidRPr="00A77F4F">
        <w:rPr>
          <w:rFonts w:eastAsia="Times New Roman" w:cs="Times New Roman"/>
          <w:lang w:eastAsia="de-DE"/>
        </w:rPr>
        <w:t>(reinem Gold).</w:t>
      </w:r>
    </w:p>
    <w:p w14:paraId="48F84F5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goldene Kranz </w:t>
      </w:r>
      <w:r w:rsidRPr="00A77F4F">
        <w:rPr>
          <w:rFonts w:eastAsia="Times New Roman" w:cs="Times New Roman"/>
          <w:b/>
          <w:bCs/>
          <w:rtl/>
          <w:lang w:eastAsia="de-DE"/>
        </w:rPr>
        <w:t>וַיַּעַשׂ לוֹ זֵר זָהָב סָבִיב</w:t>
      </w:r>
      <w:r w:rsidRPr="00A77F4F">
        <w:rPr>
          <w:rFonts w:eastAsia="Times New Roman" w:cs="Times New Roman"/>
          <w:rtl/>
          <w:lang w:eastAsia="de-DE"/>
        </w:rPr>
        <w:t xml:space="preserve"> </w:t>
      </w:r>
      <w:r w:rsidRPr="00A77F4F">
        <w:rPr>
          <w:rFonts w:eastAsia="Times New Roman" w:cs="Times New Roman"/>
          <w:lang w:eastAsia="de-DE"/>
        </w:rPr>
        <w:t xml:space="preserve">(und er machte für ihn einen Kranz aus Gold ringsum) zeigt dieselbe dekorative Umrandung wie bei der Bundeslade - </w:t>
      </w:r>
      <w:r w:rsidRPr="00A77F4F">
        <w:rPr>
          <w:rFonts w:eastAsia="Times New Roman" w:cs="Times New Roman"/>
          <w:b/>
          <w:bCs/>
          <w:rtl/>
          <w:lang w:eastAsia="de-DE"/>
        </w:rPr>
        <w:t>זֵר</w:t>
      </w:r>
      <w:r w:rsidRPr="00A77F4F">
        <w:rPr>
          <w:rFonts w:eastAsia="Times New Roman" w:cs="Times New Roman"/>
          <w:rtl/>
          <w:lang w:eastAsia="de-DE"/>
        </w:rPr>
        <w:t xml:space="preserve"> </w:t>
      </w:r>
      <w:r w:rsidRPr="00A77F4F">
        <w:rPr>
          <w:rFonts w:eastAsia="Times New Roman" w:cs="Times New Roman"/>
          <w:lang w:eastAsia="de-DE"/>
        </w:rPr>
        <w:t>(Kranz) als schützende und schmückende Umfassung.</w:t>
      </w:r>
    </w:p>
    <w:p w14:paraId="7908AA3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Goldverkleidung des Tisches mit dekorativem goldenen Umfassungskranz.</w:t>
      </w:r>
    </w:p>
    <w:p w14:paraId="5C7742F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luxuriöse Ausführung des Schaubrottisches parallel zur Bundeslade.</w:t>
      </w:r>
    </w:p>
    <w:p w14:paraId="665009A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37,12</w:t>
      </w:r>
    </w:p>
    <w:p w14:paraId="278FB11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לוֹ֥ מִסְגֶּ֛רֶת טֹ֖פַח סָבִ֑יב וַיַּ֧עַשׂ זֵר־זָהָ֛ב לְמִסְגַּרְתּוֹ֖ סָבִֽיב׃</w:t>
      </w:r>
    </w:p>
    <w:p w14:paraId="4E89ECF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ihm eine Leiste, eine Handbreit, ringsum und machte einen Kranz von Gold an seine Leiste ringsum.</w:t>
      </w:r>
    </w:p>
    <w:p w14:paraId="1C549441"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F8515B7">
          <v:rect id="_x0000_i2103" style="width:0;height:1.5pt" o:hralign="center" o:hrstd="t" o:hr="t" fillcolor="#a0a0a0" stroked="f"/>
        </w:pict>
      </w:r>
    </w:p>
    <w:p w14:paraId="73C830E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Schutzleiste </w:t>
      </w:r>
      <w:r w:rsidRPr="00A77F4F">
        <w:rPr>
          <w:rFonts w:eastAsia="Times New Roman" w:cs="Times New Roman"/>
          <w:b/>
          <w:bCs/>
          <w:rtl/>
          <w:lang w:eastAsia="de-DE"/>
        </w:rPr>
        <w:t>וַיַּעַשׂ לוֹ מִסְגֶּרֶת טֹפַח סָבִיב</w:t>
      </w:r>
      <w:r w:rsidRPr="00A77F4F">
        <w:rPr>
          <w:rFonts w:eastAsia="Times New Roman" w:cs="Times New Roman"/>
          <w:rtl/>
          <w:lang w:eastAsia="de-DE"/>
        </w:rPr>
        <w:t xml:space="preserve"> </w:t>
      </w:r>
      <w:r w:rsidRPr="00A77F4F">
        <w:rPr>
          <w:rFonts w:eastAsia="Times New Roman" w:cs="Times New Roman"/>
          <w:lang w:eastAsia="de-DE"/>
        </w:rPr>
        <w:t xml:space="preserve">(und er machte für ihn eine Umfassung eine Handbreit ringsum) zeigt </w:t>
      </w:r>
      <w:r w:rsidRPr="00A77F4F">
        <w:rPr>
          <w:rFonts w:eastAsia="Times New Roman" w:cs="Times New Roman"/>
          <w:b/>
          <w:bCs/>
          <w:rtl/>
          <w:lang w:eastAsia="de-DE"/>
        </w:rPr>
        <w:t>מִסְגֶּרֶת</w:t>
      </w:r>
      <w:r w:rsidRPr="00A77F4F">
        <w:rPr>
          <w:rFonts w:eastAsia="Times New Roman" w:cs="Times New Roman"/>
          <w:rtl/>
          <w:lang w:eastAsia="de-DE"/>
        </w:rPr>
        <w:t xml:space="preserve"> </w:t>
      </w:r>
      <w:r w:rsidRPr="00A77F4F">
        <w:rPr>
          <w:rFonts w:eastAsia="Times New Roman" w:cs="Times New Roman"/>
          <w:lang w:eastAsia="de-DE"/>
        </w:rPr>
        <w:t xml:space="preserve">(Umfassung, Leiste) und </w:t>
      </w:r>
      <w:r w:rsidRPr="00A77F4F">
        <w:rPr>
          <w:rFonts w:eastAsia="Times New Roman" w:cs="Times New Roman"/>
          <w:b/>
          <w:bCs/>
          <w:rtl/>
          <w:lang w:eastAsia="de-DE"/>
        </w:rPr>
        <w:t>טֹפַח</w:t>
      </w:r>
      <w:r w:rsidRPr="00A77F4F">
        <w:rPr>
          <w:rFonts w:eastAsia="Times New Roman" w:cs="Times New Roman"/>
          <w:rtl/>
          <w:lang w:eastAsia="de-DE"/>
        </w:rPr>
        <w:t xml:space="preserve"> </w:t>
      </w:r>
      <w:r w:rsidRPr="00A77F4F">
        <w:rPr>
          <w:rFonts w:eastAsia="Times New Roman" w:cs="Times New Roman"/>
          <w:lang w:eastAsia="de-DE"/>
        </w:rPr>
        <w:t>(Handbreit) - eine etwa 7-8 cm hohe Umrandung als Schutz vor dem Herunterfallen der Gegenstände.</w:t>
      </w:r>
    </w:p>
    <w:p w14:paraId="62088C4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doppelte Kranz </w:t>
      </w:r>
      <w:r w:rsidRPr="00A77F4F">
        <w:rPr>
          <w:rFonts w:eastAsia="Times New Roman" w:cs="Times New Roman"/>
          <w:b/>
          <w:bCs/>
          <w:rtl/>
          <w:lang w:eastAsia="de-DE"/>
        </w:rPr>
        <w:t>וַיַּעַשׂ זֵר־זָהָב לְמִסְגַּרְתּוֹ סָבִיב</w:t>
      </w:r>
      <w:r w:rsidRPr="00A77F4F">
        <w:rPr>
          <w:rFonts w:eastAsia="Times New Roman" w:cs="Times New Roman"/>
          <w:rtl/>
          <w:lang w:eastAsia="de-DE"/>
        </w:rPr>
        <w:t xml:space="preserve"> </w:t>
      </w:r>
      <w:r w:rsidRPr="00A77F4F">
        <w:rPr>
          <w:rFonts w:eastAsia="Times New Roman" w:cs="Times New Roman"/>
          <w:lang w:eastAsia="de-DE"/>
        </w:rPr>
        <w:t>(und er machte einen Kranz aus Gold für seine Umfassung ringsum) zeigt einen zweiten goldenen Kranz um die Schutzleiste - doppelte Verzierung.</w:t>
      </w:r>
    </w:p>
    <w:p w14:paraId="7CFA0D3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Praktische Schutzleiste mit doppelter goldener Kranzverzierung am Tisch und an der Leiste.</w:t>
      </w:r>
    </w:p>
    <w:p w14:paraId="1FD9717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Kombination von Funktionalität und Dekoration beim Schaubrottisch.</w:t>
      </w:r>
    </w:p>
    <w:p w14:paraId="73E19EB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37,13</w:t>
      </w:r>
    </w:p>
    <w:p w14:paraId="3193BCA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וַיִּצֹ֣ק לוֹ֔ אַרְבַּ֖ע טַבְּעֹ֣ת זָהָ֑ב וַיִּתֵּן֙ אֶת־הַטַּבָּעֹ֔ת עַ֚ל אַרְבַּ֣ע הַפֵּאֹ֔ת אֲשֶׁ֖ר לְאַרְבַּ֥ע רַגְלָֽיו׃</w:t>
      </w:r>
    </w:p>
    <w:p w14:paraId="0BBA61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er goss für ihn vier goldene Ringe und setzte die Ringe an die vier Ecken, die an seinen vier Füßen waren.</w:t>
      </w:r>
    </w:p>
    <w:p w14:paraId="083BB39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F9F0D3B">
          <v:rect id="_x0000_i2104" style="width:0;height:1.5pt" o:hralign="center" o:hrstd="t" o:hr="t" fillcolor="#a0a0a0" stroked="f"/>
        </w:pict>
      </w:r>
    </w:p>
    <w:p w14:paraId="75644E0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Ringsystem </w:t>
      </w:r>
      <w:r w:rsidRPr="00A77F4F">
        <w:rPr>
          <w:rFonts w:eastAsia="Times New Roman" w:cs="Times New Roman"/>
          <w:b/>
          <w:bCs/>
          <w:rtl/>
          <w:lang w:eastAsia="de-DE"/>
        </w:rPr>
        <w:t>וַיִּצֹק לוֹ אַרְבַּע טַבְּעֹת זָהָב</w:t>
      </w:r>
      <w:r w:rsidRPr="00A77F4F">
        <w:rPr>
          <w:rFonts w:eastAsia="Times New Roman" w:cs="Times New Roman"/>
          <w:rtl/>
          <w:lang w:eastAsia="de-DE"/>
        </w:rPr>
        <w:t xml:space="preserve"> </w:t>
      </w:r>
      <w:r w:rsidRPr="00A77F4F">
        <w:rPr>
          <w:rFonts w:eastAsia="Times New Roman" w:cs="Times New Roman"/>
          <w:lang w:eastAsia="de-DE"/>
        </w:rPr>
        <w:t>(und er goss für ihn vier Ringe aus Gold) zeigt das gleiche Transportsystem wie bei der Bundeslade - vier gegossene Goldringe.</w:t>
      </w:r>
    </w:p>
    <w:p w14:paraId="2412AE5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Befestigung </w:t>
      </w:r>
      <w:r w:rsidRPr="00A77F4F">
        <w:rPr>
          <w:rFonts w:eastAsia="Times New Roman" w:cs="Times New Roman"/>
          <w:b/>
          <w:bCs/>
          <w:rtl/>
          <w:lang w:eastAsia="de-DE"/>
        </w:rPr>
        <w:t>וַיִּתֵּן אֶת־הַטַּבָּעֹת עַל אַרְבַּע הַפֵּאֹת אֲשֶׁר לְאַרְבַּע רַגְלָיו</w:t>
      </w:r>
      <w:r w:rsidRPr="00A77F4F">
        <w:rPr>
          <w:rFonts w:eastAsia="Times New Roman" w:cs="Times New Roman"/>
          <w:rtl/>
          <w:lang w:eastAsia="de-DE"/>
        </w:rPr>
        <w:t xml:space="preserve"> </w:t>
      </w:r>
      <w:r w:rsidRPr="00A77F4F">
        <w:rPr>
          <w:rFonts w:eastAsia="Times New Roman" w:cs="Times New Roman"/>
          <w:lang w:eastAsia="de-DE"/>
        </w:rPr>
        <w:t xml:space="preserve">(und er setzte die Ringe auf die vier Ecken, die zu seinen vier Füßen gehörten) zeigt die Platzierung an den vier Tischbeinen - </w:t>
      </w:r>
      <w:r w:rsidRPr="00A77F4F">
        <w:rPr>
          <w:rFonts w:eastAsia="Times New Roman" w:cs="Times New Roman"/>
          <w:b/>
          <w:bCs/>
          <w:rtl/>
          <w:lang w:eastAsia="de-DE"/>
        </w:rPr>
        <w:t>רַגְלָיו</w:t>
      </w:r>
      <w:r w:rsidRPr="00A77F4F">
        <w:rPr>
          <w:rFonts w:eastAsia="Times New Roman" w:cs="Times New Roman"/>
          <w:rtl/>
          <w:lang w:eastAsia="de-DE"/>
        </w:rPr>
        <w:t xml:space="preserve"> </w:t>
      </w:r>
      <w:r w:rsidRPr="00A77F4F">
        <w:rPr>
          <w:rFonts w:eastAsia="Times New Roman" w:cs="Times New Roman"/>
          <w:lang w:eastAsia="de-DE"/>
        </w:rPr>
        <w:t>(seine Füße/Beine) als Tischstützen.</w:t>
      </w:r>
    </w:p>
    <w:p w14:paraId="7BB7689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Vier gegossene Goldringe an den vier Tischbeinen für das Transportsystem.</w:t>
      </w:r>
    </w:p>
    <w:p w14:paraId="4633738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standardisierte Transportsystem für alle heiligen Möbel.</w:t>
      </w:r>
    </w:p>
    <w:p w14:paraId="3EE37E1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37,14</w:t>
      </w:r>
    </w:p>
    <w:p w14:paraId="386860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לְעֻמַּת֙ הַמִּסְגֶּ֔רֶת הָי֖וּ הַטַּבָּעֹ֑ת בָּתִּים֙ לַבַּדִּ֔ים לָשֵׂ֖את אֶת־הַשֻּׁלְחָֽן׃</w:t>
      </w:r>
    </w:p>
    <w:p w14:paraId="17522C3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Dicht bei der Leiste waren die Ringe als Behälter für die Stangen, um den Tisch zu tragen.</w:t>
      </w:r>
    </w:p>
    <w:p w14:paraId="4676D92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3CB8518">
          <v:rect id="_x0000_i2105" style="width:0;height:1.5pt" o:hralign="center" o:hrstd="t" o:hr="t" fillcolor="#a0a0a0" stroked="f"/>
        </w:pict>
      </w:r>
    </w:p>
    <w:p w14:paraId="5875763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Ringpositionierung </w:t>
      </w:r>
      <w:r w:rsidRPr="00A77F4F">
        <w:rPr>
          <w:rFonts w:eastAsia="Times New Roman" w:cs="Times New Roman"/>
          <w:b/>
          <w:bCs/>
          <w:rtl/>
          <w:lang w:eastAsia="de-DE"/>
        </w:rPr>
        <w:t>לְעֻמַּת הַמִּסְגֶּרֶת הָיוּ הַטַּבָּעֹת</w:t>
      </w:r>
      <w:r w:rsidRPr="00A77F4F">
        <w:rPr>
          <w:rFonts w:eastAsia="Times New Roman" w:cs="Times New Roman"/>
          <w:rtl/>
          <w:lang w:eastAsia="de-DE"/>
        </w:rPr>
        <w:t xml:space="preserve"> </w:t>
      </w:r>
      <w:r w:rsidRPr="00A77F4F">
        <w:rPr>
          <w:rFonts w:eastAsia="Times New Roman" w:cs="Times New Roman"/>
          <w:lang w:eastAsia="de-DE"/>
        </w:rPr>
        <w:t xml:space="preserve">(gegenüber der Umfassung waren die Ringe) zeigt </w:t>
      </w:r>
      <w:r w:rsidRPr="00A77F4F">
        <w:rPr>
          <w:rFonts w:eastAsia="Times New Roman" w:cs="Times New Roman"/>
          <w:b/>
          <w:bCs/>
          <w:rtl/>
          <w:lang w:eastAsia="de-DE"/>
        </w:rPr>
        <w:t>לְעֻמַּת</w:t>
      </w:r>
      <w:r w:rsidRPr="00A77F4F">
        <w:rPr>
          <w:rFonts w:eastAsia="Times New Roman" w:cs="Times New Roman"/>
          <w:rtl/>
          <w:lang w:eastAsia="de-DE"/>
        </w:rPr>
        <w:t xml:space="preserve"> </w:t>
      </w:r>
      <w:r w:rsidRPr="00A77F4F">
        <w:rPr>
          <w:rFonts w:eastAsia="Times New Roman" w:cs="Times New Roman"/>
          <w:lang w:eastAsia="de-DE"/>
        </w:rPr>
        <w:t>(gegenüber, nahe bei) - die Ringe sind direkt unter der Schutzleiste positioniert.</w:t>
      </w:r>
    </w:p>
    <w:p w14:paraId="2D45465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Funktionsbeschreibung </w:t>
      </w:r>
      <w:r w:rsidRPr="00A77F4F">
        <w:rPr>
          <w:rFonts w:eastAsia="Times New Roman" w:cs="Times New Roman"/>
          <w:b/>
          <w:bCs/>
          <w:rtl/>
          <w:lang w:eastAsia="de-DE"/>
        </w:rPr>
        <w:t>בָּתִּים לַבַּדִּים לָשֵׂאת אֶת־הַשֻּׁלְחָן</w:t>
      </w:r>
      <w:r w:rsidRPr="00A77F4F">
        <w:rPr>
          <w:rFonts w:eastAsia="Times New Roman" w:cs="Times New Roman"/>
          <w:rtl/>
          <w:lang w:eastAsia="de-DE"/>
        </w:rPr>
        <w:t xml:space="preserve"> </w:t>
      </w:r>
      <w:r w:rsidRPr="00A77F4F">
        <w:rPr>
          <w:rFonts w:eastAsia="Times New Roman" w:cs="Times New Roman"/>
          <w:lang w:eastAsia="de-DE"/>
        </w:rPr>
        <w:t xml:space="preserve">(Häuser für die Stangen zu tragen den Tisch) zeigt </w:t>
      </w:r>
      <w:r w:rsidRPr="00A77F4F">
        <w:rPr>
          <w:rFonts w:eastAsia="Times New Roman" w:cs="Times New Roman"/>
          <w:b/>
          <w:bCs/>
          <w:rtl/>
          <w:lang w:eastAsia="de-DE"/>
        </w:rPr>
        <w:t>בָּתִּים</w:t>
      </w:r>
      <w:r w:rsidRPr="00A77F4F">
        <w:rPr>
          <w:rFonts w:eastAsia="Times New Roman" w:cs="Times New Roman"/>
          <w:rtl/>
          <w:lang w:eastAsia="de-DE"/>
        </w:rPr>
        <w:t xml:space="preserve"> </w:t>
      </w:r>
      <w:r w:rsidRPr="00A77F4F">
        <w:rPr>
          <w:rFonts w:eastAsia="Times New Roman" w:cs="Times New Roman"/>
          <w:lang w:eastAsia="de-DE"/>
        </w:rPr>
        <w:t>(Häuser, Halter) - die Ringe als Aufnahme für die Tragstangen.</w:t>
      </w:r>
    </w:p>
    <w:p w14:paraId="55A95FE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Präzise Positionierung der Ringe nahe der Leiste als Stangenhalter für den Transport.</w:t>
      </w:r>
    </w:p>
    <w:p w14:paraId="5DD2413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durchdachte Konstruktion für praktisches Tragen mit Schutz der Ausstattung.</w:t>
      </w:r>
    </w:p>
    <w:p w14:paraId="661CE2A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37,15</w:t>
      </w:r>
    </w:p>
    <w:p w14:paraId="7D30DEC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אֶת־הַבַּדִּים֙ עֲצֵ֣י שִׁטִּ֔ים וַיְצַ֥ף אֹתָ֖ם זָהָ֑ב לָשֵׂ֖את אֶת־הַשֻּׁלְחָֽן׃</w:t>
      </w:r>
    </w:p>
    <w:p w14:paraId="56E0B4D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die Stangen aus Akazienholz und überzog sie mit Gold, um den Tisch zu tragen.</w:t>
      </w:r>
    </w:p>
    <w:p w14:paraId="05868FE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1BDE2CD">
          <v:rect id="_x0000_i2106" style="width:0;height:1.5pt" o:hralign="center" o:hrstd="t" o:hr="t" fillcolor="#a0a0a0" stroked="f"/>
        </w:pict>
      </w:r>
    </w:p>
    <w:p w14:paraId="164A29D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Die Tragstangen </w:t>
      </w:r>
      <w:r w:rsidRPr="00A77F4F">
        <w:rPr>
          <w:rFonts w:eastAsia="Times New Roman" w:cs="Times New Roman"/>
          <w:b/>
          <w:bCs/>
          <w:rtl/>
          <w:lang w:eastAsia="de-DE"/>
        </w:rPr>
        <w:t>וַיַּעַשׂ אֶת־הַבַּדִּים עֲצֵי שִׁטִּים וַיְצַף אֹתָם זָהָב לָשֵׂאת אֶת־הַשֻּׁלְחָן</w:t>
      </w:r>
      <w:r w:rsidRPr="00A77F4F">
        <w:rPr>
          <w:rFonts w:eastAsia="Times New Roman" w:cs="Times New Roman"/>
          <w:rtl/>
          <w:lang w:eastAsia="de-DE"/>
        </w:rPr>
        <w:t xml:space="preserve"> </w:t>
      </w:r>
      <w:r w:rsidRPr="00A77F4F">
        <w:rPr>
          <w:rFonts w:eastAsia="Times New Roman" w:cs="Times New Roman"/>
          <w:lang w:eastAsia="de-DE"/>
        </w:rPr>
        <w:t>(und er machte die Stangen aus Akazienhölzern und überzog sie mit Gold zu tragen den Tisch) zeigen die identische Konstruktion wie bei der Bundeslade - vergoldete Akazienstangen.</w:t>
      </w:r>
    </w:p>
    <w:p w14:paraId="3633F0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Identische Tragstangenkonstruktion aus vergoldetem Akazienholz für den Tischtransport.</w:t>
      </w:r>
    </w:p>
    <w:p w14:paraId="018CFF7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konsequente Anwendung derselben hochwertigen Transportlösung.</w:t>
      </w:r>
    </w:p>
    <w:p w14:paraId="19320CF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37,16</w:t>
      </w:r>
    </w:p>
    <w:p w14:paraId="30274BA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אֶֽת־הַכֵּלִ֣ים׀ אֲשֶׁ֣ר עַל־הַשֻּׁלְחָ֗ן אֶת־קְעָרֹתָ֤יו וְאֶת־כַּפֹּתָיו֙ וְאֵת֙ מְנַקִּיֹּתָ֔יו וְאֶת־הַקְּשָׂוֹ֔ת אֲשֶׁ֥ר יֻסַּ֖ךְ בָּהֵ֑ן זָהָ֖ב טָהֽוֹר׃</w:t>
      </w:r>
    </w:p>
    <w:p w14:paraId="6E8EEDD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die Geräte, die auf dem Tisch waren: seine Schüsseln und seine Schalen und seine Kannen und die Becher, mit denen das Trankopfer ausgegossen wird, aus reinem Gold.</w:t>
      </w:r>
    </w:p>
    <w:p w14:paraId="7C467BC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CB2C0B1">
          <v:rect id="_x0000_i2107" style="width:0;height:1.5pt" o:hralign="center" o:hrstd="t" o:hr="t" fillcolor="#a0a0a0" stroked="f"/>
        </w:pict>
      </w:r>
    </w:p>
    <w:p w14:paraId="370835E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Tischausstattung </w:t>
      </w:r>
      <w:r w:rsidRPr="00A77F4F">
        <w:rPr>
          <w:rFonts w:eastAsia="Times New Roman" w:cs="Times New Roman"/>
          <w:b/>
          <w:bCs/>
          <w:rtl/>
          <w:lang w:eastAsia="de-DE"/>
        </w:rPr>
        <w:t>וַיַּעַשׂ אֶת־הַכֵּלִים אֲשֶׁר עַל־הַשֻּׁלְחָן</w:t>
      </w:r>
      <w:r w:rsidRPr="00A77F4F">
        <w:rPr>
          <w:rFonts w:eastAsia="Times New Roman" w:cs="Times New Roman"/>
          <w:rtl/>
          <w:lang w:eastAsia="de-DE"/>
        </w:rPr>
        <w:t xml:space="preserve"> </w:t>
      </w:r>
      <w:r w:rsidRPr="00A77F4F">
        <w:rPr>
          <w:rFonts w:eastAsia="Times New Roman" w:cs="Times New Roman"/>
          <w:lang w:eastAsia="de-DE"/>
        </w:rPr>
        <w:t>(und er machte die Geräte, die auf dem Tisch waren) zeigt die komplette liturgische Ausstattung des Schaubrottisches.</w:t>
      </w:r>
    </w:p>
    <w:p w14:paraId="51097F7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vier Gefäßtypen </w:t>
      </w:r>
      <w:r w:rsidRPr="00A77F4F">
        <w:rPr>
          <w:rFonts w:eastAsia="Times New Roman" w:cs="Times New Roman"/>
          <w:b/>
          <w:bCs/>
          <w:rtl/>
          <w:lang w:eastAsia="de-DE"/>
        </w:rPr>
        <w:t>אֶת־קְעָרֹתָיו וְאֶת־כַּפֹּתָיו וְאֵת מְנַקִּיֹּתָיו וְאֶת־הַקְּשָׂוֹת אֲשֶׁר יֻסַּךְ בָּהֵן</w:t>
      </w:r>
      <w:r w:rsidRPr="00A77F4F">
        <w:rPr>
          <w:rFonts w:eastAsia="Times New Roman" w:cs="Times New Roman"/>
          <w:rtl/>
          <w:lang w:eastAsia="de-DE"/>
        </w:rPr>
        <w:t xml:space="preserve"> </w:t>
      </w:r>
      <w:r w:rsidRPr="00A77F4F">
        <w:rPr>
          <w:rFonts w:eastAsia="Times New Roman" w:cs="Times New Roman"/>
          <w:lang w:eastAsia="de-DE"/>
        </w:rPr>
        <w:t xml:space="preserve">(seine Schüsseln und seine Schalen und seine Kannen und die Becher, mit denen ausgegossen wird in ihnen) zeigen verschiedene liturgische Gefäße: </w:t>
      </w:r>
      <w:r w:rsidRPr="00A77F4F">
        <w:rPr>
          <w:rFonts w:eastAsia="Times New Roman" w:cs="Times New Roman"/>
          <w:b/>
          <w:bCs/>
          <w:rtl/>
          <w:lang w:eastAsia="de-DE"/>
        </w:rPr>
        <w:t>קְעָרֹת</w:t>
      </w:r>
      <w:r w:rsidRPr="00A77F4F">
        <w:rPr>
          <w:rFonts w:eastAsia="Times New Roman" w:cs="Times New Roman"/>
          <w:rtl/>
          <w:lang w:eastAsia="de-DE"/>
        </w:rPr>
        <w:t xml:space="preserve"> </w:t>
      </w:r>
      <w:r w:rsidRPr="00A77F4F">
        <w:rPr>
          <w:rFonts w:eastAsia="Times New Roman" w:cs="Times New Roman"/>
          <w:lang w:eastAsia="de-DE"/>
        </w:rPr>
        <w:t xml:space="preserve">(Schüsseln), </w:t>
      </w:r>
      <w:r w:rsidRPr="00A77F4F">
        <w:rPr>
          <w:rFonts w:eastAsia="Times New Roman" w:cs="Times New Roman"/>
          <w:b/>
          <w:bCs/>
          <w:rtl/>
          <w:lang w:eastAsia="de-DE"/>
        </w:rPr>
        <w:t>כַּפֹּת</w:t>
      </w:r>
      <w:r w:rsidRPr="00A77F4F">
        <w:rPr>
          <w:rFonts w:eastAsia="Times New Roman" w:cs="Times New Roman"/>
          <w:rtl/>
          <w:lang w:eastAsia="de-DE"/>
        </w:rPr>
        <w:t xml:space="preserve"> </w:t>
      </w:r>
      <w:r w:rsidRPr="00A77F4F">
        <w:rPr>
          <w:rFonts w:eastAsia="Times New Roman" w:cs="Times New Roman"/>
          <w:lang w:eastAsia="de-DE"/>
        </w:rPr>
        <w:t xml:space="preserve">(Schalen), </w:t>
      </w:r>
      <w:r w:rsidRPr="00A77F4F">
        <w:rPr>
          <w:rFonts w:eastAsia="Times New Roman" w:cs="Times New Roman"/>
          <w:b/>
          <w:bCs/>
          <w:rtl/>
          <w:lang w:eastAsia="de-DE"/>
        </w:rPr>
        <w:t>מְנַקִּיֹּת</w:t>
      </w:r>
      <w:r w:rsidRPr="00A77F4F">
        <w:rPr>
          <w:rFonts w:eastAsia="Times New Roman" w:cs="Times New Roman"/>
          <w:rtl/>
          <w:lang w:eastAsia="de-DE"/>
        </w:rPr>
        <w:t xml:space="preserve"> </w:t>
      </w:r>
      <w:r w:rsidRPr="00A77F4F">
        <w:rPr>
          <w:rFonts w:eastAsia="Times New Roman" w:cs="Times New Roman"/>
          <w:lang w:eastAsia="de-DE"/>
        </w:rPr>
        <w:t xml:space="preserve">(Kannen) und </w:t>
      </w:r>
      <w:r w:rsidRPr="00A77F4F">
        <w:rPr>
          <w:rFonts w:eastAsia="Times New Roman" w:cs="Times New Roman"/>
          <w:b/>
          <w:bCs/>
          <w:rtl/>
          <w:lang w:eastAsia="de-DE"/>
        </w:rPr>
        <w:t>קְשָׂוֹת</w:t>
      </w:r>
      <w:r w:rsidRPr="00A77F4F">
        <w:rPr>
          <w:rFonts w:eastAsia="Times New Roman" w:cs="Times New Roman"/>
          <w:rtl/>
          <w:lang w:eastAsia="de-DE"/>
        </w:rPr>
        <w:t xml:space="preserve"> </w:t>
      </w:r>
      <w:r w:rsidRPr="00A77F4F">
        <w:rPr>
          <w:rFonts w:eastAsia="Times New Roman" w:cs="Times New Roman"/>
          <w:lang w:eastAsia="de-DE"/>
        </w:rPr>
        <w:t>(Becher) für Trankopfer.</w:t>
      </w:r>
    </w:p>
    <w:p w14:paraId="746BE52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Material </w:t>
      </w:r>
      <w:r w:rsidRPr="00A77F4F">
        <w:rPr>
          <w:rFonts w:eastAsia="Times New Roman" w:cs="Times New Roman"/>
          <w:b/>
          <w:bCs/>
          <w:rtl/>
          <w:lang w:eastAsia="de-DE"/>
        </w:rPr>
        <w:t>זָהָב טָהוֹר</w:t>
      </w:r>
      <w:r w:rsidRPr="00A77F4F">
        <w:rPr>
          <w:rFonts w:eastAsia="Times New Roman" w:cs="Times New Roman"/>
          <w:rtl/>
          <w:lang w:eastAsia="de-DE"/>
        </w:rPr>
        <w:t xml:space="preserve"> </w:t>
      </w:r>
      <w:r w:rsidRPr="00A77F4F">
        <w:rPr>
          <w:rFonts w:eastAsia="Times New Roman" w:cs="Times New Roman"/>
          <w:lang w:eastAsia="de-DE"/>
        </w:rPr>
        <w:t>(reines Gold) zeigt die kostbare Ausführung aller Tischgeräte.</w:t>
      </w:r>
    </w:p>
    <w:p w14:paraId="6A43CD3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מְנַקִּיֹּת</w:t>
      </w:r>
      <w:r w:rsidRPr="00A77F4F">
        <w:rPr>
          <w:rFonts w:eastAsia="Times New Roman" w:cs="Times New Roman"/>
          <w:rtl/>
          <w:lang w:eastAsia="de-DE"/>
        </w:rPr>
        <w:t xml:space="preserve"> </w:t>
      </w:r>
      <w:r w:rsidRPr="00A77F4F">
        <w:rPr>
          <w:rFonts w:eastAsia="Times New Roman" w:cs="Times New Roman"/>
          <w:lang w:eastAsia="de-DE"/>
        </w:rPr>
        <w:t>als σπ</w:t>
      </w:r>
      <w:proofErr w:type="spellStart"/>
      <w:r w:rsidRPr="00A77F4F">
        <w:rPr>
          <w:rFonts w:eastAsia="Times New Roman" w:cs="Times New Roman"/>
          <w:lang w:eastAsia="de-DE"/>
        </w:rPr>
        <w:t>ονδεῖ</w:t>
      </w:r>
      <w:proofErr w:type="spellEnd"/>
      <w:r w:rsidRPr="00A77F4F">
        <w:rPr>
          <w:rFonts w:eastAsia="Times New Roman" w:cs="Times New Roman"/>
          <w:lang w:eastAsia="de-DE"/>
        </w:rPr>
        <w:t>α (Trankopfergefäße) und macht die liturgische Funktion deutlich.</w:t>
      </w:r>
    </w:p>
    <w:p w14:paraId="4625413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liturgische Tischausstattung in vier Gefäßtypen aus reinem Gold.</w:t>
      </w:r>
    </w:p>
    <w:p w14:paraId="1E43298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komplette goldene Ausstattung für den Schaubrotdienst und Trankopfer.</w:t>
      </w:r>
    </w:p>
    <w:p w14:paraId="3D7737A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37,17</w:t>
      </w:r>
    </w:p>
    <w:p w14:paraId="219E0C0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אֶת־הַמְּנֹרָ֖ה זָהָ֣ב טָה֑וֹר מִקְשָׁ֞ה עָשָׂ֤ה אֶת־הַמְּנֹרָה֙ יְרֵכָ֣הּ וְקָנָ֔הּ גְּבִיעֶ֛יהָ כַּפְתֹּרֶ֥יהָ וּפְרָחֶ֖יהָ מִמֶּ֥נָּה הָיֽוּ׃</w:t>
      </w:r>
    </w:p>
    <w:p w14:paraId="4740620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den Leuchter aus reinem Gold; in getriebener Arbeit machte er den Leuchter, seinen Fuß und seinen Schaft; seine Kelche, seine Knäufe und seine Blüten waren aus ihm.</w:t>
      </w:r>
    </w:p>
    <w:p w14:paraId="0BFC84B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04F4BFE">
          <v:rect id="_x0000_i2108" style="width:0;height:1.5pt" o:hralign="center" o:hrstd="t" o:hr="t" fillcolor="#a0a0a0" stroked="f"/>
        </w:pict>
      </w:r>
    </w:p>
    <w:p w14:paraId="717B93A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Der Goldleuchter </w:t>
      </w:r>
      <w:r w:rsidRPr="00A77F4F">
        <w:rPr>
          <w:rFonts w:eastAsia="Times New Roman" w:cs="Times New Roman"/>
          <w:b/>
          <w:bCs/>
          <w:rtl/>
          <w:lang w:eastAsia="de-DE"/>
        </w:rPr>
        <w:t>וַיַּעַשׂ אֶת־הַמְּנֹרָה זָהָב טָהוֹר מִקְשָׁה עָשָׂה אֶת־הַמְּנֹרָה</w:t>
      </w:r>
      <w:r w:rsidRPr="00A77F4F">
        <w:rPr>
          <w:rFonts w:eastAsia="Times New Roman" w:cs="Times New Roman"/>
          <w:rtl/>
          <w:lang w:eastAsia="de-DE"/>
        </w:rPr>
        <w:t xml:space="preserve"> </w:t>
      </w:r>
      <w:r w:rsidRPr="00A77F4F">
        <w:rPr>
          <w:rFonts w:eastAsia="Times New Roman" w:cs="Times New Roman"/>
          <w:lang w:eastAsia="de-DE"/>
        </w:rPr>
        <w:t xml:space="preserve">(und er machte den Leuchter aus reinem Gold, getrieben machte er den Leuchter) zeigt </w:t>
      </w:r>
      <w:r w:rsidRPr="00A77F4F">
        <w:rPr>
          <w:rFonts w:eastAsia="Times New Roman" w:cs="Times New Roman"/>
          <w:b/>
          <w:bCs/>
          <w:rtl/>
          <w:lang w:eastAsia="de-DE"/>
        </w:rPr>
        <w:t>מְנֹרָה</w:t>
      </w:r>
      <w:r w:rsidRPr="00A77F4F">
        <w:rPr>
          <w:rFonts w:eastAsia="Times New Roman" w:cs="Times New Roman"/>
          <w:rtl/>
          <w:lang w:eastAsia="de-DE"/>
        </w:rPr>
        <w:t xml:space="preserve"> </w:t>
      </w:r>
      <w:r w:rsidRPr="00A77F4F">
        <w:rPr>
          <w:rFonts w:eastAsia="Times New Roman" w:cs="Times New Roman"/>
          <w:lang w:eastAsia="de-DE"/>
        </w:rPr>
        <w:t xml:space="preserve">(Leuchter) als drittes Hauptobjekt und </w:t>
      </w:r>
      <w:r w:rsidRPr="00A77F4F">
        <w:rPr>
          <w:rFonts w:eastAsia="Times New Roman" w:cs="Times New Roman"/>
          <w:b/>
          <w:bCs/>
          <w:rtl/>
          <w:lang w:eastAsia="de-DE"/>
        </w:rPr>
        <w:t>מִקְשָׁה</w:t>
      </w:r>
      <w:r w:rsidRPr="00A77F4F">
        <w:rPr>
          <w:rFonts w:eastAsia="Times New Roman" w:cs="Times New Roman"/>
          <w:rtl/>
          <w:lang w:eastAsia="de-DE"/>
        </w:rPr>
        <w:t xml:space="preserve"> </w:t>
      </w:r>
      <w:r w:rsidRPr="00A77F4F">
        <w:rPr>
          <w:rFonts w:eastAsia="Times New Roman" w:cs="Times New Roman"/>
          <w:lang w:eastAsia="de-DE"/>
        </w:rPr>
        <w:t>(getrieben) - die anspruchsvollste Goldschmiedetechnik.</w:t>
      </w:r>
    </w:p>
    <w:p w14:paraId="2CDD4D1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Grundstruktur </w:t>
      </w:r>
      <w:r w:rsidRPr="00A77F4F">
        <w:rPr>
          <w:rFonts w:eastAsia="Times New Roman" w:cs="Times New Roman"/>
          <w:b/>
          <w:bCs/>
          <w:rtl/>
          <w:lang w:eastAsia="de-DE"/>
        </w:rPr>
        <w:t>יְרֵכָהּ וְקָנָהּ</w:t>
      </w:r>
      <w:r w:rsidRPr="00A77F4F">
        <w:rPr>
          <w:rFonts w:eastAsia="Times New Roman" w:cs="Times New Roman"/>
          <w:rtl/>
          <w:lang w:eastAsia="de-DE"/>
        </w:rPr>
        <w:t xml:space="preserve"> </w:t>
      </w:r>
      <w:r w:rsidRPr="00A77F4F">
        <w:rPr>
          <w:rFonts w:eastAsia="Times New Roman" w:cs="Times New Roman"/>
          <w:lang w:eastAsia="de-DE"/>
        </w:rPr>
        <w:t xml:space="preserve">(sein Schenkel und sein Rohr) zeigt </w:t>
      </w:r>
      <w:r w:rsidRPr="00A77F4F">
        <w:rPr>
          <w:rFonts w:eastAsia="Times New Roman" w:cs="Times New Roman"/>
          <w:b/>
          <w:bCs/>
          <w:rtl/>
          <w:lang w:eastAsia="de-DE"/>
        </w:rPr>
        <w:t>יָרֵךְ</w:t>
      </w:r>
      <w:r w:rsidRPr="00A77F4F">
        <w:rPr>
          <w:rFonts w:eastAsia="Times New Roman" w:cs="Times New Roman"/>
          <w:rtl/>
          <w:lang w:eastAsia="de-DE"/>
        </w:rPr>
        <w:t xml:space="preserve"> </w:t>
      </w:r>
      <w:r w:rsidRPr="00A77F4F">
        <w:rPr>
          <w:rFonts w:eastAsia="Times New Roman" w:cs="Times New Roman"/>
          <w:lang w:eastAsia="de-DE"/>
        </w:rPr>
        <w:t xml:space="preserve">(Schenkel, Fuß) und </w:t>
      </w:r>
      <w:r w:rsidRPr="00A77F4F">
        <w:rPr>
          <w:rFonts w:eastAsia="Times New Roman" w:cs="Times New Roman"/>
          <w:b/>
          <w:bCs/>
          <w:rtl/>
          <w:lang w:eastAsia="de-DE"/>
        </w:rPr>
        <w:t>קָנֶה</w:t>
      </w:r>
      <w:r w:rsidRPr="00A77F4F">
        <w:rPr>
          <w:rFonts w:eastAsia="Times New Roman" w:cs="Times New Roman"/>
          <w:rtl/>
          <w:lang w:eastAsia="de-DE"/>
        </w:rPr>
        <w:t xml:space="preserve"> </w:t>
      </w:r>
      <w:r w:rsidRPr="00A77F4F">
        <w:rPr>
          <w:rFonts w:eastAsia="Times New Roman" w:cs="Times New Roman"/>
          <w:lang w:eastAsia="de-DE"/>
        </w:rPr>
        <w:t>(Rohr, Schaft) als Basis- und Hauptteil.</w:t>
      </w:r>
    </w:p>
    <w:p w14:paraId="40E2F492" w14:textId="744AC55E"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Ornamentik </w:t>
      </w:r>
      <w:r w:rsidRPr="00A77F4F">
        <w:rPr>
          <w:rFonts w:eastAsia="Times New Roman" w:cs="Times New Roman"/>
          <w:b/>
          <w:bCs/>
          <w:rtl/>
          <w:lang w:eastAsia="de-DE"/>
        </w:rPr>
        <w:t>גְּבִיעֶיהָ כַּפְתֹּרֶיהָ וּפְרָחֶיהָ מִמֶּנָּה הָיוּ</w:t>
      </w:r>
      <w:r w:rsidRPr="00A77F4F">
        <w:rPr>
          <w:rFonts w:eastAsia="Times New Roman" w:cs="Times New Roman"/>
          <w:rtl/>
          <w:lang w:eastAsia="de-DE"/>
        </w:rPr>
        <w:t xml:space="preserve"> </w:t>
      </w:r>
      <w:r w:rsidRPr="00A77F4F">
        <w:rPr>
          <w:rFonts w:eastAsia="Times New Roman" w:cs="Times New Roman"/>
          <w:lang w:eastAsia="de-DE"/>
        </w:rPr>
        <w:t xml:space="preserve">(seine Kelche, seine Knäufe und seine Blüten waren aus ihm) zeigt drei Dekorelemente: </w:t>
      </w:r>
      <w:r w:rsidRPr="00A77F4F">
        <w:rPr>
          <w:rFonts w:eastAsia="Times New Roman" w:cs="Times New Roman"/>
          <w:b/>
          <w:bCs/>
          <w:rtl/>
          <w:lang w:eastAsia="de-DE"/>
        </w:rPr>
        <w:t>גְּבִיעִים</w:t>
      </w:r>
      <w:r w:rsidRPr="00A77F4F">
        <w:rPr>
          <w:rFonts w:eastAsia="Times New Roman" w:cs="Times New Roman"/>
          <w:rtl/>
          <w:lang w:eastAsia="de-DE"/>
        </w:rPr>
        <w:t xml:space="preserve"> </w:t>
      </w:r>
      <w:r w:rsidRPr="00A77F4F">
        <w:rPr>
          <w:rFonts w:eastAsia="Times New Roman" w:cs="Times New Roman"/>
          <w:lang w:eastAsia="de-DE"/>
        </w:rPr>
        <w:t xml:space="preserve">(Kelche), </w:t>
      </w:r>
      <w:r w:rsidRPr="00A77F4F">
        <w:rPr>
          <w:rFonts w:eastAsia="Times New Roman" w:cs="Times New Roman"/>
          <w:b/>
          <w:bCs/>
          <w:rtl/>
          <w:lang w:eastAsia="de-DE"/>
        </w:rPr>
        <w:t>כַּפְתֹּרִים</w:t>
      </w:r>
      <w:r w:rsidRPr="00A77F4F">
        <w:rPr>
          <w:rFonts w:eastAsia="Times New Roman" w:cs="Times New Roman"/>
          <w:rtl/>
          <w:lang w:eastAsia="de-DE"/>
        </w:rPr>
        <w:t xml:space="preserve"> </w:t>
      </w:r>
      <w:r w:rsidRPr="00A77F4F">
        <w:rPr>
          <w:rFonts w:eastAsia="Times New Roman" w:cs="Times New Roman"/>
          <w:lang w:eastAsia="de-DE"/>
        </w:rPr>
        <w:t xml:space="preserve">(Knäufe) und </w:t>
      </w:r>
      <w:r w:rsidRPr="00A77F4F">
        <w:rPr>
          <w:rFonts w:eastAsia="Times New Roman" w:cs="Times New Roman"/>
          <w:b/>
          <w:bCs/>
          <w:rtl/>
          <w:lang w:eastAsia="de-DE"/>
        </w:rPr>
        <w:t>פְּרָחִים</w:t>
      </w:r>
      <w:r w:rsidRPr="00A77F4F">
        <w:rPr>
          <w:rFonts w:eastAsia="Times New Roman" w:cs="Times New Roman"/>
          <w:rtl/>
          <w:lang w:eastAsia="de-DE"/>
        </w:rPr>
        <w:t xml:space="preserve"> </w:t>
      </w:r>
      <w:r w:rsidRPr="00A77F4F">
        <w:rPr>
          <w:rFonts w:eastAsia="Times New Roman" w:cs="Times New Roman"/>
          <w:lang w:eastAsia="de-DE"/>
        </w:rPr>
        <w:t xml:space="preserve">(Blüten) als integraler Bestandteil - </w:t>
      </w:r>
      <w:r w:rsidRPr="00A77F4F">
        <w:rPr>
          <w:rFonts w:eastAsia="Times New Roman" w:cs="Times New Roman"/>
          <w:b/>
          <w:bCs/>
          <w:rtl/>
          <w:lang w:eastAsia="de-DE"/>
        </w:rPr>
        <w:t>מִמֶּנָּה הָיוּ</w:t>
      </w:r>
      <w:r w:rsidRPr="00A77F4F">
        <w:rPr>
          <w:rFonts w:eastAsia="Times New Roman" w:cs="Times New Roman"/>
          <w:rtl/>
          <w:lang w:eastAsia="de-DE"/>
        </w:rPr>
        <w:t xml:space="preserve"> </w:t>
      </w:r>
      <w:r w:rsidRPr="00A77F4F">
        <w:rPr>
          <w:rFonts w:eastAsia="Times New Roman" w:cs="Times New Roman"/>
          <w:lang w:eastAsia="de-DE"/>
        </w:rPr>
        <w:t>(aus ihm waren sie).</w:t>
      </w:r>
    </w:p>
    <w:p w14:paraId="738292AB" w14:textId="19821972" w:rsidR="00141DD1"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beschreibt </w:t>
      </w:r>
      <w:proofErr w:type="spellStart"/>
      <w:r>
        <w:t>τὸ</w:t>
      </w:r>
      <w:proofErr w:type="spellEnd"/>
      <w:r>
        <w:t xml:space="preserve"> καταπ</w:t>
      </w:r>
      <w:proofErr w:type="spellStart"/>
      <w:r>
        <w:t>έτ</w:t>
      </w:r>
      <w:proofErr w:type="spellEnd"/>
      <w:r>
        <w:t xml:space="preserve">ασμα </w:t>
      </w:r>
      <w:proofErr w:type="spellStart"/>
      <w:r>
        <w:t>τῆς</w:t>
      </w:r>
      <w:proofErr w:type="spellEnd"/>
      <w:r>
        <w:t xml:space="preserve"> π</w:t>
      </w:r>
      <w:proofErr w:type="spellStart"/>
      <w:r>
        <w:t>ύλης</w:t>
      </w:r>
      <w:proofErr w:type="spellEnd"/>
      <w:r>
        <w:t xml:space="preserve"> </w:t>
      </w:r>
      <w:proofErr w:type="spellStart"/>
      <w:r>
        <w:t>τῆς</w:t>
      </w:r>
      <w:proofErr w:type="spellEnd"/>
      <w:r>
        <w:t xml:space="preserve"> α</w:t>
      </w:r>
      <w:proofErr w:type="spellStart"/>
      <w:r>
        <w:t>ὐλῆς</w:t>
      </w:r>
      <w:proofErr w:type="spellEnd"/>
      <w:r>
        <w:t xml:space="preserve"> (den Vorhang des Vorhoftores), während der hebräische Text </w:t>
      </w:r>
      <w:r>
        <w:rPr>
          <w:rtl/>
        </w:rPr>
        <w:t>ויעש את־המנרה זהב טהור</w:t>
      </w:r>
      <w:r>
        <w:t xml:space="preserve"> (er machte den Leuchter aus reinem Gold) sagt.</w:t>
      </w:r>
    </w:p>
    <w:p w14:paraId="5DCD6BF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des massiv goldenen Leuchters in getriebener Technik mit integrierter floraler Ornamentik.</w:t>
      </w:r>
    </w:p>
    <w:p w14:paraId="2CB4B8C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technisch anspruchsvollste Goldschmiedearbeit des Heiligtums.</w:t>
      </w:r>
    </w:p>
    <w:p w14:paraId="2C218B6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37,18</w:t>
      </w:r>
    </w:p>
    <w:p w14:paraId="1DEDB17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וְשִׁשָּׁ֣ה קָנִ֔ים יֹצְאִ֖ים מִצִּדֶּ֑יהָ שְׁלֹשָׁ֣ה׀ קְנֵ֣י מְנֹרָ֗ה מִצִּדָּהּ֙ הָֽאֶחָ֔ד וּשְׁלֹשָׁה֙ קְנֵ֣י מְנֹרָ֔ה מִצִּדָּ֖הּ הַשֵּׁנִֽי׃</w:t>
      </w:r>
    </w:p>
    <w:p w14:paraId="42BE84F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sechs Arme gingen von seinen Seiten aus: drei Arme des Leuchters aus seiner einen Seite und drei Arme des Leuchters aus seiner anderen Seite.</w:t>
      </w:r>
    </w:p>
    <w:p w14:paraId="21FFC3E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D230CF1">
          <v:rect id="_x0000_i2109" style="width:0;height:1.5pt" o:hralign="center" o:hrstd="t" o:hr="t" fillcolor="#a0a0a0" stroked="f"/>
        </w:pict>
      </w:r>
    </w:p>
    <w:p w14:paraId="6C0C773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Armsystem </w:t>
      </w:r>
      <w:r w:rsidRPr="00A77F4F">
        <w:rPr>
          <w:rFonts w:eastAsia="Times New Roman" w:cs="Times New Roman"/>
          <w:b/>
          <w:bCs/>
          <w:rtl/>
          <w:lang w:eastAsia="de-DE"/>
        </w:rPr>
        <w:t>וְשִׁשָּׁה קָנִים יֹצְאִים מִצִּדֶיהָ</w:t>
      </w:r>
      <w:r w:rsidRPr="00A77F4F">
        <w:rPr>
          <w:rFonts w:eastAsia="Times New Roman" w:cs="Times New Roman"/>
          <w:rtl/>
          <w:lang w:eastAsia="de-DE"/>
        </w:rPr>
        <w:t xml:space="preserve"> </w:t>
      </w:r>
      <w:r w:rsidRPr="00A77F4F">
        <w:rPr>
          <w:rFonts w:eastAsia="Times New Roman" w:cs="Times New Roman"/>
          <w:lang w:eastAsia="de-DE"/>
        </w:rPr>
        <w:t xml:space="preserve">(und sechs Rohre gehend heraus von ihren Seiten) zeigt </w:t>
      </w:r>
      <w:r w:rsidRPr="00A77F4F">
        <w:rPr>
          <w:rFonts w:eastAsia="Times New Roman" w:cs="Times New Roman"/>
          <w:b/>
          <w:bCs/>
          <w:rtl/>
          <w:lang w:eastAsia="de-DE"/>
        </w:rPr>
        <w:t>קָנִים</w:t>
      </w:r>
      <w:r w:rsidRPr="00A77F4F">
        <w:rPr>
          <w:rFonts w:eastAsia="Times New Roman" w:cs="Times New Roman"/>
          <w:rtl/>
          <w:lang w:eastAsia="de-DE"/>
        </w:rPr>
        <w:t xml:space="preserve"> </w:t>
      </w:r>
      <w:r w:rsidRPr="00A77F4F">
        <w:rPr>
          <w:rFonts w:eastAsia="Times New Roman" w:cs="Times New Roman"/>
          <w:lang w:eastAsia="de-DE"/>
        </w:rPr>
        <w:t xml:space="preserve">(Rohre, Arme) und </w:t>
      </w:r>
      <w:r w:rsidRPr="00A77F4F">
        <w:rPr>
          <w:rFonts w:eastAsia="Times New Roman" w:cs="Times New Roman"/>
          <w:b/>
          <w:bCs/>
          <w:rtl/>
          <w:lang w:eastAsia="de-DE"/>
        </w:rPr>
        <w:t>יֹצְאִים</w:t>
      </w:r>
      <w:r w:rsidRPr="00A77F4F">
        <w:rPr>
          <w:rFonts w:eastAsia="Times New Roman" w:cs="Times New Roman"/>
          <w:rtl/>
          <w:lang w:eastAsia="de-DE"/>
        </w:rPr>
        <w:t xml:space="preserve"> </w:t>
      </w:r>
      <w:r w:rsidRPr="00A77F4F">
        <w:rPr>
          <w:rFonts w:eastAsia="Times New Roman" w:cs="Times New Roman"/>
          <w:lang w:eastAsia="de-DE"/>
        </w:rPr>
        <w:t>(gehend heraus) - sechs seitliche Arme zum mittleren Hauptschaft.</w:t>
      </w:r>
    </w:p>
    <w:p w14:paraId="35479A6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symmetrische Verteilung </w:t>
      </w:r>
      <w:r w:rsidRPr="00A77F4F">
        <w:rPr>
          <w:rFonts w:eastAsia="Times New Roman" w:cs="Times New Roman"/>
          <w:b/>
          <w:bCs/>
          <w:rtl/>
          <w:lang w:eastAsia="de-DE"/>
        </w:rPr>
        <w:t>שְׁלֹשָׁה קְנֵי מְנֹרָה מִצִּדָּהּ הָאֶחָד וּשְׁלֹשָׁה קְנֵי מְנֹרָה מִצִּדָּהּ הַשֵּׁנִי</w:t>
      </w:r>
      <w:r w:rsidRPr="00A77F4F">
        <w:rPr>
          <w:rFonts w:eastAsia="Times New Roman" w:cs="Times New Roman"/>
          <w:rtl/>
          <w:lang w:eastAsia="de-DE"/>
        </w:rPr>
        <w:t xml:space="preserve"> </w:t>
      </w:r>
      <w:r w:rsidRPr="00A77F4F">
        <w:rPr>
          <w:rFonts w:eastAsia="Times New Roman" w:cs="Times New Roman"/>
          <w:lang w:eastAsia="de-DE"/>
        </w:rPr>
        <w:t>(drei Arme des Leuchters von seiner einen Seite und drei Arme des Leuchters von seiner zweiten Seite) zeigt die perfekte 3+3 Symmetrie um den Mittelschaft.</w:t>
      </w:r>
    </w:p>
    <w:p w14:paraId="16FB5EA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Sechsarmiges symmetrisches System mit drei Armen pro Seite des Hauptschaftes.</w:t>
      </w:r>
    </w:p>
    <w:p w14:paraId="4469E79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klassische siebenarmige Leuchterstruktur (6 Seitenarme + 1 Mittelschaft).</w:t>
      </w:r>
    </w:p>
    <w:p w14:paraId="2DE70A1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37,19</w:t>
      </w:r>
    </w:p>
    <w:p w14:paraId="137AD39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שְׁלֹשָׁ֣ה גְ֠בִעִים מְֽשֻׁקָּדִ֞ים בַּקָּנֶ֣ה הָאֶחָד֮ כַּפְתֹּ֣ר וָפֶרַח֒ וּשְׁלֹשָׁ֣ה גְבִעִ֗ים מְשֻׁקָּדִ֛ים בְּקָנֶ֥ה אֶחָ֖ד כַּפְתֹּ֣ר וָפָ֑רַח כֵּ֚ן לְשֵׁ֣שֶׁת הַקָּנִ֔ים הַיֹּצְאִ֖ים מִן־הַמְּנֹרָֽה׃</w:t>
      </w:r>
    </w:p>
    <w:p w14:paraId="6A1453B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Drei Kelche, mandelblütenförmig, an dem einen Arm, Knauf und Blüte; und drei Kelche, mandelblütenförmig, an dem anderen Arm, Knauf und Blüte: also für die sechs Arme, die von dem Leuchter ausgehen.</w:t>
      </w:r>
    </w:p>
    <w:p w14:paraId="28DDA4F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4B43FD5">
          <v:rect id="_x0000_i2110" style="width:0;height:1.5pt" o:hralign="center" o:hrstd="t" o:hr="t" fillcolor="#a0a0a0" stroked="f"/>
        </w:pict>
      </w:r>
    </w:p>
    <w:p w14:paraId="5A0DBA9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Armornamentik </w:t>
      </w:r>
      <w:r w:rsidRPr="00A77F4F">
        <w:rPr>
          <w:rFonts w:eastAsia="Times New Roman" w:cs="Times New Roman"/>
          <w:b/>
          <w:bCs/>
          <w:rtl/>
          <w:lang w:eastAsia="de-DE"/>
        </w:rPr>
        <w:t>שְׁלֹשָׁה גְבִעִים מְשֻׁקָּדִים בַּקָּנֶה הָאֶחָד כַּפְתֹּר וָפֶרַח</w:t>
      </w:r>
      <w:r w:rsidRPr="00A77F4F">
        <w:rPr>
          <w:rFonts w:eastAsia="Times New Roman" w:cs="Times New Roman"/>
          <w:rtl/>
          <w:lang w:eastAsia="de-DE"/>
        </w:rPr>
        <w:t xml:space="preserve"> </w:t>
      </w:r>
      <w:r w:rsidRPr="00A77F4F">
        <w:rPr>
          <w:rFonts w:eastAsia="Times New Roman" w:cs="Times New Roman"/>
          <w:lang w:eastAsia="de-DE"/>
        </w:rPr>
        <w:t xml:space="preserve">(drei Kelche mandelförmig an dem einen Rohr, Knauf und Blüte) zeigt </w:t>
      </w:r>
      <w:r w:rsidRPr="00A77F4F">
        <w:rPr>
          <w:rFonts w:eastAsia="Times New Roman" w:cs="Times New Roman"/>
          <w:b/>
          <w:bCs/>
          <w:rtl/>
          <w:lang w:eastAsia="de-DE"/>
        </w:rPr>
        <w:t>מְשֻׁקָּדִים</w:t>
      </w:r>
      <w:r w:rsidRPr="00A77F4F">
        <w:rPr>
          <w:rFonts w:eastAsia="Times New Roman" w:cs="Times New Roman"/>
          <w:rtl/>
          <w:lang w:eastAsia="de-DE"/>
        </w:rPr>
        <w:t xml:space="preserve"> </w:t>
      </w:r>
      <w:r w:rsidRPr="00A77F4F">
        <w:rPr>
          <w:rFonts w:eastAsia="Times New Roman" w:cs="Times New Roman"/>
          <w:lang w:eastAsia="de-DE"/>
        </w:rPr>
        <w:t xml:space="preserve">(mandelförmig) von </w:t>
      </w:r>
      <w:r w:rsidRPr="00A77F4F">
        <w:rPr>
          <w:rFonts w:eastAsia="Times New Roman" w:cs="Times New Roman"/>
          <w:b/>
          <w:bCs/>
          <w:rtl/>
          <w:lang w:eastAsia="de-DE"/>
        </w:rPr>
        <w:t>שָׁקֵד</w:t>
      </w:r>
      <w:r w:rsidRPr="00A77F4F">
        <w:rPr>
          <w:rFonts w:eastAsia="Times New Roman" w:cs="Times New Roman"/>
          <w:rtl/>
          <w:lang w:eastAsia="de-DE"/>
        </w:rPr>
        <w:t xml:space="preserve"> </w:t>
      </w:r>
      <w:r w:rsidRPr="00A77F4F">
        <w:rPr>
          <w:rFonts w:eastAsia="Times New Roman" w:cs="Times New Roman"/>
          <w:lang w:eastAsia="de-DE"/>
        </w:rPr>
        <w:t>(Mandelbaum) - die Kelche sind nach Mandelblüten geformt.</w:t>
      </w:r>
    </w:p>
    <w:p w14:paraId="5BBC3B86" w14:textId="5F68A7FD"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Standardisierung </w:t>
      </w:r>
      <w:r w:rsidRPr="00A77F4F">
        <w:rPr>
          <w:rFonts w:eastAsia="Times New Roman" w:cs="Times New Roman"/>
          <w:b/>
          <w:bCs/>
          <w:rtl/>
          <w:lang w:eastAsia="de-DE"/>
        </w:rPr>
        <w:t>כֵּן לְשֵׁשֶׁת הַקָּנִים הַיֹּצְאִים מִן־הַמְּנֹרָה</w:t>
      </w:r>
      <w:r w:rsidRPr="00A77F4F">
        <w:rPr>
          <w:rFonts w:eastAsia="Times New Roman" w:cs="Times New Roman"/>
          <w:rtl/>
          <w:lang w:eastAsia="de-DE"/>
        </w:rPr>
        <w:t xml:space="preserve"> </w:t>
      </w:r>
      <w:r w:rsidRPr="00A77F4F">
        <w:rPr>
          <w:rFonts w:eastAsia="Times New Roman" w:cs="Times New Roman"/>
          <w:lang w:eastAsia="de-DE"/>
        </w:rPr>
        <w:t>(so für die sechs Rohre, die herausgehen von dem Leuchter) zeigt die identische Ornamentik aller sechs Seitenarme.</w:t>
      </w:r>
    </w:p>
    <w:p w14:paraId="4D0176B1" w14:textId="50B91D01" w:rsidR="00141DD1"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fügt eine redaktionelle Zusammenfassung hinzu: α</w:t>
      </w:r>
      <w:proofErr w:type="spellStart"/>
      <w:r>
        <w:t>ὕτη</w:t>
      </w:r>
      <w:proofErr w:type="spellEnd"/>
      <w:r>
        <w:t xml:space="preserve"> ἡ </w:t>
      </w:r>
      <w:proofErr w:type="spellStart"/>
      <w:r>
        <w:t>σύντ</w:t>
      </w:r>
      <w:proofErr w:type="spellEnd"/>
      <w:r>
        <w:t xml:space="preserve">αξις </w:t>
      </w:r>
      <w:proofErr w:type="spellStart"/>
      <w:r>
        <w:t>τῆς</w:t>
      </w:r>
      <w:proofErr w:type="spellEnd"/>
      <w:r>
        <w:t xml:space="preserve"> </w:t>
      </w:r>
      <w:proofErr w:type="spellStart"/>
      <w:r>
        <w:t>σκηνῆς</w:t>
      </w:r>
      <w:proofErr w:type="spellEnd"/>
      <w:r>
        <w:t xml:space="preserve"> </w:t>
      </w:r>
      <w:proofErr w:type="spellStart"/>
      <w:r>
        <w:t>τοῦ</w:t>
      </w:r>
      <w:proofErr w:type="spellEnd"/>
      <w:r>
        <w:t xml:space="preserve"> μα</w:t>
      </w:r>
      <w:proofErr w:type="spellStart"/>
      <w:r>
        <w:t>ρτυρίου</w:t>
      </w:r>
      <w:proofErr w:type="spellEnd"/>
      <w:r>
        <w:t xml:space="preserve"> (dies ist die Anordnung der Stiftshütte des Zeugnisses), die im hebräischen Text völlig fehlt.</w:t>
      </w:r>
    </w:p>
    <w:p w14:paraId="5F44698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Einheitliche Mandelblüten-Ornamentik mit je drei Kelchen, Knauf und Blüte pro Seitenarm.</w:t>
      </w:r>
    </w:p>
    <w:p w14:paraId="5E90744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detaillierte florale Gestaltung nach dem Vorbild des Mandelbaums.</w:t>
      </w:r>
    </w:p>
    <w:p w14:paraId="66CA59C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37,20</w:t>
      </w:r>
    </w:p>
    <w:p w14:paraId="7BE417A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וּבַמְּנֹרָ֖ה אַרְבָּעָ֣ה גְבִעִ֑ים מְשֻׁ֨קָּדִ֔ים כַּפְתֹּרֶ֖יהָ וּפְרָחֶֽיהָ׃</w:t>
      </w:r>
    </w:p>
    <w:p w14:paraId="786BC65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an dem Leuchter vier Kelche, mandelblütenförmig, seine Knäufe und seine Blüten.</w:t>
      </w:r>
    </w:p>
    <w:p w14:paraId="59A4063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201B6C0">
          <v:rect id="_x0000_i2111" style="width:0;height:1.5pt" o:hralign="center" o:hrstd="t" o:hr="t" fillcolor="#a0a0a0" stroked="f"/>
        </w:pict>
      </w:r>
    </w:p>
    <w:p w14:paraId="049032E6" w14:textId="47D22637"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Mittelschaftornamentik </w:t>
      </w:r>
      <w:r w:rsidRPr="00A77F4F">
        <w:rPr>
          <w:rFonts w:eastAsia="Times New Roman" w:cs="Times New Roman"/>
          <w:b/>
          <w:bCs/>
          <w:rtl/>
          <w:lang w:eastAsia="de-DE"/>
        </w:rPr>
        <w:t>וּבַמְּנֹרָה אַרְבָּעָה גְבִעִים מְשֻׁקָּדִים כַּפְתֹּרֶיהָ וּפְרָחֶיהָ</w:t>
      </w:r>
      <w:r w:rsidRPr="00A77F4F">
        <w:rPr>
          <w:rFonts w:eastAsia="Times New Roman" w:cs="Times New Roman"/>
          <w:rtl/>
          <w:lang w:eastAsia="de-DE"/>
        </w:rPr>
        <w:t xml:space="preserve"> </w:t>
      </w:r>
      <w:r w:rsidRPr="00A77F4F">
        <w:rPr>
          <w:rFonts w:eastAsia="Times New Roman" w:cs="Times New Roman"/>
          <w:lang w:eastAsia="de-DE"/>
        </w:rPr>
        <w:t>(und am Leuchter vier Kelche mandelförmig, seine Knäufe und seine Blüten) zeigt eine verstärkte Ornamentik des Hauptschaftes mit vier statt drei Kelchen.</w:t>
      </w:r>
    </w:p>
    <w:p w14:paraId="6410F57A" w14:textId="17DF6B65" w:rsidR="00141DD1"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nennt explizit καὶ </w:t>
      </w:r>
      <w:proofErr w:type="spellStart"/>
      <w:r>
        <w:t>Βεσελεὴλ</w:t>
      </w:r>
      <w:proofErr w:type="spellEnd"/>
      <w:r>
        <w:t xml:space="preserve"> ὁ </w:t>
      </w:r>
      <w:proofErr w:type="spellStart"/>
      <w:r>
        <w:t>τοῦ</w:t>
      </w:r>
      <w:proofErr w:type="spellEnd"/>
      <w:r>
        <w:t xml:space="preserve"> </w:t>
      </w:r>
      <w:proofErr w:type="spellStart"/>
      <w:r>
        <w:t>Οὐρὶ</w:t>
      </w:r>
      <w:proofErr w:type="spellEnd"/>
      <w:r>
        <w:t xml:space="preserve"> </w:t>
      </w:r>
      <w:proofErr w:type="spellStart"/>
      <w:r>
        <w:t>ἐκ</w:t>
      </w:r>
      <w:proofErr w:type="spellEnd"/>
      <w:r>
        <w:t xml:space="preserve"> </w:t>
      </w:r>
      <w:proofErr w:type="spellStart"/>
      <w:r>
        <w:t>φυλῆς</w:t>
      </w:r>
      <w:proofErr w:type="spellEnd"/>
      <w:r>
        <w:t xml:space="preserve"> </w:t>
      </w:r>
      <w:proofErr w:type="spellStart"/>
      <w:r>
        <w:t>Ἰούδ</w:t>
      </w:r>
      <w:proofErr w:type="spellEnd"/>
      <w:r>
        <w:t xml:space="preserve">α (Bezalel, der Sohn Uris aus dem Stamm Juda), während der hebräische Text </w:t>
      </w:r>
      <w:r>
        <w:rPr>
          <w:rtl/>
        </w:rPr>
        <w:t>וכפתר תחת שני הקנים</w:t>
      </w:r>
      <w:r>
        <w:t xml:space="preserve"> (ein Knauf unter zwei Röhren) des Leuchters beschreibt.</w:t>
      </w:r>
    </w:p>
    <w:p w14:paraId="2AFD41C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Verstärkte Mandelblüten-Ornamentik des Hauptschaftes mit vier Kelchen plus Knäufen und Blüten.</w:t>
      </w:r>
    </w:p>
    <w:p w14:paraId="50D126D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besondere Auszeichnung des Mittelschaftes durch erhöhte Ornamentdichte.</w:t>
      </w:r>
    </w:p>
    <w:p w14:paraId="02CAEA4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37,21</w:t>
      </w:r>
    </w:p>
    <w:p w14:paraId="3D89A0A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וְכַפְתֹּ֡ר תַּחַת֩ שְׁנֵ֨י הַקָּנִ֜ים מִמֶּ֗נָּה וְכַפְתֹּר֙ תַּ֣חַת שְׁנֵ֤י הַקָּנִים֙ מִמֶּ֔נָּה וְכַפְתֹּ֕ר תַּֽחַת־שְׁנֵ֥י הַקָּנִ֖ים מִמֶּ֑נָּה לְשֵׁ֙שֶׁת֙ הַקָּנִ֔ים הַיֹּצְאִ֖ים מִמֶּֽנָּה׃</w:t>
      </w:r>
    </w:p>
    <w:p w14:paraId="63E4BC6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zwar ein Knauf unter zwei Armen aus ihm, und wieder ein Knauf unter zwei Armen aus ihm, und wieder ein Knauf unter zwei Armen aus ihm, für die sechs Arme, die von ihm ausgingen.</w:t>
      </w:r>
    </w:p>
    <w:p w14:paraId="591C797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6CCE4ED">
          <v:rect id="_x0000_i2112" style="width:0;height:1.5pt" o:hralign="center" o:hrstd="t" o:hr="t" fillcolor="#a0a0a0" stroked="f"/>
        </w:pict>
      </w:r>
    </w:p>
    <w:p w14:paraId="346C66A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Verbindungssystem </w:t>
      </w:r>
      <w:r w:rsidRPr="00A77F4F">
        <w:rPr>
          <w:rFonts w:eastAsia="Times New Roman" w:cs="Times New Roman"/>
          <w:b/>
          <w:bCs/>
          <w:rtl/>
          <w:lang w:eastAsia="de-DE"/>
        </w:rPr>
        <w:t>וְכַפְתֹּר תַּחַת שְׁנֵי הַקָּנִים מִמֶּנָּה</w:t>
      </w:r>
      <w:r w:rsidRPr="00A77F4F">
        <w:rPr>
          <w:rFonts w:eastAsia="Times New Roman" w:cs="Times New Roman"/>
          <w:rtl/>
          <w:lang w:eastAsia="de-DE"/>
        </w:rPr>
        <w:t xml:space="preserve"> </w:t>
      </w:r>
      <w:r w:rsidRPr="00A77F4F">
        <w:rPr>
          <w:rFonts w:eastAsia="Times New Roman" w:cs="Times New Roman"/>
          <w:lang w:eastAsia="de-DE"/>
        </w:rPr>
        <w:t xml:space="preserve">(und ein Knauf unter zwei Rohren aus ihr) zeigt </w:t>
      </w:r>
      <w:r w:rsidRPr="00A77F4F">
        <w:rPr>
          <w:rFonts w:eastAsia="Times New Roman" w:cs="Times New Roman"/>
          <w:b/>
          <w:bCs/>
          <w:rtl/>
          <w:lang w:eastAsia="de-DE"/>
        </w:rPr>
        <w:t>כַּפְתֹּר</w:t>
      </w:r>
      <w:r w:rsidRPr="00A77F4F">
        <w:rPr>
          <w:rFonts w:eastAsia="Times New Roman" w:cs="Times New Roman"/>
          <w:rtl/>
          <w:lang w:eastAsia="de-DE"/>
        </w:rPr>
        <w:t xml:space="preserve"> </w:t>
      </w:r>
      <w:r w:rsidRPr="00A77F4F">
        <w:rPr>
          <w:rFonts w:eastAsia="Times New Roman" w:cs="Times New Roman"/>
          <w:lang w:eastAsia="de-DE"/>
        </w:rPr>
        <w:t>(Knauf) als Verbindungselement zwischen Hauptschaft und je zwei Seitenarmen.</w:t>
      </w:r>
    </w:p>
    <w:p w14:paraId="3DAA024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systematische Anordnung mit drei Knäufen </w:t>
      </w:r>
      <w:r w:rsidRPr="00A77F4F">
        <w:rPr>
          <w:rFonts w:eastAsia="Times New Roman" w:cs="Times New Roman"/>
          <w:b/>
          <w:bCs/>
          <w:rtl/>
          <w:lang w:eastAsia="de-DE"/>
        </w:rPr>
        <w:t>וְכַפְתֹּר... וְכַפְתֹּר... וְכַפְתֹּר</w:t>
      </w:r>
      <w:r w:rsidRPr="00A77F4F">
        <w:rPr>
          <w:rFonts w:eastAsia="Times New Roman" w:cs="Times New Roman"/>
          <w:rtl/>
          <w:lang w:eastAsia="de-DE"/>
        </w:rPr>
        <w:t xml:space="preserve"> </w:t>
      </w:r>
      <w:r w:rsidRPr="00A77F4F">
        <w:rPr>
          <w:rFonts w:eastAsia="Times New Roman" w:cs="Times New Roman"/>
          <w:lang w:eastAsia="de-DE"/>
        </w:rPr>
        <w:t>zeigt die Verteilung: jeder Knauf verbindet zwei gegenüberliegende Arme mit dem Hauptschaft.</w:t>
      </w:r>
    </w:p>
    <w:p w14:paraId="3E257AAA" w14:textId="352DF2AC"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Integration </w:t>
      </w:r>
      <w:r w:rsidRPr="00A77F4F">
        <w:rPr>
          <w:rFonts w:eastAsia="Times New Roman" w:cs="Times New Roman"/>
          <w:b/>
          <w:bCs/>
          <w:rtl/>
          <w:lang w:eastAsia="de-DE"/>
        </w:rPr>
        <w:t>מִמֶּנָּה</w:t>
      </w:r>
      <w:r w:rsidRPr="00A77F4F">
        <w:rPr>
          <w:rFonts w:eastAsia="Times New Roman" w:cs="Times New Roman"/>
          <w:rtl/>
          <w:lang w:eastAsia="de-DE"/>
        </w:rPr>
        <w:t xml:space="preserve"> </w:t>
      </w:r>
      <w:r w:rsidRPr="00A77F4F">
        <w:rPr>
          <w:rFonts w:eastAsia="Times New Roman" w:cs="Times New Roman"/>
          <w:lang w:eastAsia="de-DE"/>
        </w:rPr>
        <w:t>(aus ihr) betont dreimal, dass die Knäufe integral aus dem Hauptschaft gearbeitet sind.</w:t>
      </w:r>
    </w:p>
    <w:p w14:paraId="3EC37738" w14:textId="06614CA9" w:rsidR="00141DD1"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erwähnt καὶ Ἐλιὰβ ὁ </w:t>
      </w:r>
      <w:proofErr w:type="spellStart"/>
      <w:r>
        <w:t>τοῦ</w:t>
      </w:r>
      <w:proofErr w:type="spellEnd"/>
      <w:r>
        <w:t xml:space="preserve"> </w:t>
      </w:r>
      <w:proofErr w:type="spellStart"/>
      <w:r>
        <w:t>Ἀχισ</w:t>
      </w:r>
      <w:proofErr w:type="spellEnd"/>
      <w:r>
        <w:t xml:space="preserve">αμὰχ </w:t>
      </w:r>
      <w:proofErr w:type="spellStart"/>
      <w:r>
        <w:t>ἐκ</w:t>
      </w:r>
      <w:proofErr w:type="spellEnd"/>
      <w:r>
        <w:t xml:space="preserve"> </w:t>
      </w:r>
      <w:proofErr w:type="spellStart"/>
      <w:r>
        <w:t>φυλῆς</w:t>
      </w:r>
      <w:proofErr w:type="spellEnd"/>
      <w:r>
        <w:t xml:space="preserve"> </w:t>
      </w:r>
      <w:proofErr w:type="spellStart"/>
      <w:r>
        <w:t>Δάν</w:t>
      </w:r>
      <w:proofErr w:type="spellEnd"/>
      <w:r>
        <w:t xml:space="preserve"> (Eliab, der Sohn Ahisamachs aus dem Stamm Dan), während der hebräische Text </w:t>
      </w:r>
      <w:r>
        <w:rPr>
          <w:rtl/>
        </w:rPr>
        <w:t>כפתריהם וקנתם ממנה היו</w:t>
      </w:r>
      <w:r>
        <w:t xml:space="preserve"> (ihre Knäufe und Röhren waren aus einem Stück) fortsetzt.</w:t>
      </w:r>
    </w:p>
    <w:p w14:paraId="3EDF99A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Drei integrale Verbindungsknäufe am Hauptschaft, jeweils unter zwei gegenüberliegenden Armen.</w:t>
      </w:r>
    </w:p>
    <w:p w14:paraId="2317A4D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strukturelle und ästhetische Verbindungslösung der Arme mit dem Hauptschaft.</w:t>
      </w:r>
    </w:p>
    <w:p w14:paraId="111C462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37,22</w:t>
      </w:r>
    </w:p>
    <w:p w14:paraId="04BC014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כַּפְתֹּרֵיהֶ֥ם וּקְנֹתָ֖ם מִמֶּ֣נָּה הָי֑וּ כֻּלָּ֛הּ מִקְשָׁ֥ה אַחַ֖ת זָהָ֥ב טָהֽוֹר׃</w:t>
      </w:r>
    </w:p>
    <w:p w14:paraId="3B8A336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Ihre Knäufe und ihre Arme waren aus ihm; der ganze Leuchter eine getriebene Arbeit von reinem Gold.</w:t>
      </w:r>
    </w:p>
    <w:p w14:paraId="3FE3914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CAC71BE">
          <v:rect id="_x0000_i2113" style="width:0;height:1.5pt" o:hralign="center" o:hrstd="t" o:hr="t" fillcolor="#a0a0a0" stroked="f"/>
        </w:pict>
      </w:r>
    </w:p>
    <w:p w14:paraId="1848F88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einheitliche Konstruktion </w:t>
      </w:r>
      <w:r w:rsidRPr="00A77F4F">
        <w:rPr>
          <w:rFonts w:eastAsia="Times New Roman" w:cs="Times New Roman"/>
          <w:b/>
          <w:bCs/>
          <w:rtl/>
          <w:lang w:eastAsia="de-DE"/>
        </w:rPr>
        <w:t>כַּפְתֹּרֵיהֶם וּקְנֹתָם מִמֶּנָּה הָיוּ</w:t>
      </w:r>
      <w:r w:rsidRPr="00A77F4F">
        <w:rPr>
          <w:rFonts w:eastAsia="Times New Roman" w:cs="Times New Roman"/>
          <w:rtl/>
          <w:lang w:eastAsia="de-DE"/>
        </w:rPr>
        <w:t xml:space="preserve"> </w:t>
      </w:r>
      <w:r w:rsidRPr="00A77F4F">
        <w:rPr>
          <w:rFonts w:eastAsia="Times New Roman" w:cs="Times New Roman"/>
          <w:lang w:eastAsia="de-DE"/>
        </w:rPr>
        <w:t xml:space="preserve">(ihre Knäufe und ihre Rohre aus ihr waren) betont </w:t>
      </w:r>
      <w:r w:rsidRPr="00A77F4F">
        <w:rPr>
          <w:rFonts w:eastAsia="Times New Roman" w:cs="Times New Roman"/>
          <w:b/>
          <w:bCs/>
          <w:rtl/>
          <w:lang w:eastAsia="de-DE"/>
        </w:rPr>
        <w:t>מִמֶּנָּה</w:t>
      </w:r>
      <w:r w:rsidRPr="00A77F4F">
        <w:rPr>
          <w:rFonts w:eastAsia="Times New Roman" w:cs="Times New Roman"/>
          <w:rtl/>
          <w:lang w:eastAsia="de-DE"/>
        </w:rPr>
        <w:t xml:space="preserve"> </w:t>
      </w:r>
      <w:r w:rsidRPr="00A77F4F">
        <w:rPr>
          <w:rFonts w:eastAsia="Times New Roman" w:cs="Times New Roman"/>
          <w:lang w:eastAsia="de-DE"/>
        </w:rPr>
        <w:t>(aus ihr) - alle Teile sind aus einem Stück gearbeitet.</w:t>
      </w:r>
    </w:p>
    <w:p w14:paraId="4272510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Gesamtcharakterisierung </w:t>
      </w:r>
      <w:r w:rsidRPr="00A77F4F">
        <w:rPr>
          <w:rFonts w:eastAsia="Times New Roman" w:cs="Times New Roman"/>
          <w:b/>
          <w:bCs/>
          <w:rtl/>
          <w:lang w:eastAsia="de-DE"/>
        </w:rPr>
        <w:t>כֻּלָּהּ מִקְשָׁה אַחַת זָהָב טָהוֹר</w:t>
      </w:r>
      <w:r w:rsidRPr="00A77F4F">
        <w:rPr>
          <w:rFonts w:eastAsia="Times New Roman" w:cs="Times New Roman"/>
          <w:rtl/>
          <w:lang w:eastAsia="de-DE"/>
        </w:rPr>
        <w:t xml:space="preserve"> </w:t>
      </w:r>
      <w:r w:rsidRPr="00A77F4F">
        <w:rPr>
          <w:rFonts w:eastAsia="Times New Roman" w:cs="Times New Roman"/>
          <w:lang w:eastAsia="de-DE"/>
        </w:rPr>
        <w:t xml:space="preserve">(ganz sie getrieben eine, reines Gold) zeigt </w:t>
      </w:r>
      <w:r w:rsidRPr="00A77F4F">
        <w:rPr>
          <w:rFonts w:eastAsia="Times New Roman" w:cs="Times New Roman"/>
          <w:b/>
          <w:bCs/>
          <w:rtl/>
          <w:lang w:eastAsia="de-DE"/>
        </w:rPr>
        <w:t>מִקְשָׁה אַחַת</w:t>
      </w:r>
      <w:r w:rsidRPr="00A77F4F">
        <w:rPr>
          <w:rFonts w:eastAsia="Times New Roman" w:cs="Times New Roman"/>
          <w:rtl/>
          <w:lang w:eastAsia="de-DE"/>
        </w:rPr>
        <w:t xml:space="preserve"> </w:t>
      </w:r>
      <w:r w:rsidRPr="00A77F4F">
        <w:rPr>
          <w:rFonts w:eastAsia="Times New Roman" w:cs="Times New Roman"/>
          <w:lang w:eastAsia="de-DE"/>
        </w:rPr>
        <w:t>(getrieben eine) - der gesamte Leuchter ist ein einziges getriebenes Goldstück ohne Lötstellen oder Verbindungen.</w:t>
      </w:r>
    </w:p>
    <w:p w14:paraId="369BE73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Betonung der technischen Meisterleistung als einheitliches getriebenes Goldwerk.</w:t>
      </w:r>
    </w:p>
    <w:p w14:paraId="1602091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unterstreicht die außergewöhnliche handwerkliche Leistung der einteiligen Konstruktion.</w:t>
      </w:r>
    </w:p>
    <w:p w14:paraId="6724791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37,23</w:t>
      </w:r>
    </w:p>
    <w:p w14:paraId="7D468C9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וַיַּ֥עַשׂ אֶת־נֵרֹתֶ֖יהָ שִׁבְעָ֑ה וּמַלְקָחֶ֥יהָ וּמַחְתֹּתֶ֖יהָ זָהָ֥ב טָהֽוֹר׃</w:t>
      </w:r>
    </w:p>
    <w:p w14:paraId="168BAAB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seine sieben Lampen und seine Lichtscheren und seine Löschnäpfe aus reinem Gold.</w:t>
      </w:r>
    </w:p>
    <w:p w14:paraId="0721C52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E945D50">
          <v:rect id="_x0000_i2114" style="width:0;height:1.5pt" o:hralign="center" o:hrstd="t" o:hr="t" fillcolor="#a0a0a0" stroked="f"/>
        </w:pict>
      </w:r>
    </w:p>
    <w:p w14:paraId="3594BD9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Lampenausstattung </w:t>
      </w:r>
      <w:r w:rsidRPr="00A77F4F">
        <w:rPr>
          <w:rFonts w:eastAsia="Times New Roman" w:cs="Times New Roman"/>
          <w:b/>
          <w:bCs/>
          <w:rtl/>
          <w:lang w:eastAsia="de-DE"/>
        </w:rPr>
        <w:t>וַיַּעַשׂ אֶת־נֵרֹתֶיהָ שִׁבְעָה</w:t>
      </w:r>
      <w:r w:rsidRPr="00A77F4F">
        <w:rPr>
          <w:rFonts w:eastAsia="Times New Roman" w:cs="Times New Roman"/>
          <w:rtl/>
          <w:lang w:eastAsia="de-DE"/>
        </w:rPr>
        <w:t xml:space="preserve"> </w:t>
      </w:r>
      <w:r w:rsidRPr="00A77F4F">
        <w:rPr>
          <w:rFonts w:eastAsia="Times New Roman" w:cs="Times New Roman"/>
          <w:lang w:eastAsia="de-DE"/>
        </w:rPr>
        <w:t xml:space="preserve">(und er machte ihre Lampen sieben) zeigt </w:t>
      </w:r>
      <w:r w:rsidRPr="00A77F4F">
        <w:rPr>
          <w:rFonts w:eastAsia="Times New Roman" w:cs="Times New Roman"/>
          <w:b/>
          <w:bCs/>
          <w:rtl/>
          <w:lang w:eastAsia="de-DE"/>
        </w:rPr>
        <w:t>נֵרֹת</w:t>
      </w:r>
      <w:r w:rsidRPr="00A77F4F">
        <w:rPr>
          <w:rFonts w:eastAsia="Times New Roman" w:cs="Times New Roman"/>
          <w:rtl/>
          <w:lang w:eastAsia="de-DE"/>
        </w:rPr>
        <w:t xml:space="preserve"> </w:t>
      </w:r>
      <w:r w:rsidRPr="00A77F4F">
        <w:rPr>
          <w:rFonts w:eastAsia="Times New Roman" w:cs="Times New Roman"/>
          <w:lang w:eastAsia="de-DE"/>
        </w:rPr>
        <w:t>(Lampen) - die eigentlichen Lichtquellen, sieben für die sieben Arme.</w:t>
      </w:r>
    </w:p>
    <w:p w14:paraId="2638FBB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Wartungsgeräte </w:t>
      </w:r>
      <w:r w:rsidRPr="00A77F4F">
        <w:rPr>
          <w:rFonts w:eastAsia="Times New Roman" w:cs="Times New Roman"/>
          <w:b/>
          <w:bCs/>
          <w:rtl/>
          <w:lang w:eastAsia="de-DE"/>
        </w:rPr>
        <w:t>וּמַלְקָחֶיהָ וּמַחְתֹּתֶיהָ זָהָב טָהוֹר</w:t>
      </w:r>
      <w:r w:rsidRPr="00A77F4F">
        <w:rPr>
          <w:rFonts w:eastAsia="Times New Roman" w:cs="Times New Roman"/>
          <w:rtl/>
          <w:lang w:eastAsia="de-DE"/>
        </w:rPr>
        <w:t xml:space="preserve"> </w:t>
      </w:r>
      <w:r w:rsidRPr="00A77F4F">
        <w:rPr>
          <w:rFonts w:eastAsia="Times New Roman" w:cs="Times New Roman"/>
          <w:lang w:eastAsia="de-DE"/>
        </w:rPr>
        <w:t xml:space="preserve">(und ihre Lichtscheren und ihre Löschnäpfe aus reinem Gold) zeigen </w:t>
      </w:r>
      <w:r w:rsidRPr="00A77F4F">
        <w:rPr>
          <w:rFonts w:eastAsia="Times New Roman" w:cs="Times New Roman"/>
          <w:b/>
          <w:bCs/>
          <w:rtl/>
          <w:lang w:eastAsia="de-DE"/>
        </w:rPr>
        <w:t>מַלְקָחַיִם</w:t>
      </w:r>
      <w:r w:rsidRPr="00A77F4F">
        <w:rPr>
          <w:rFonts w:eastAsia="Times New Roman" w:cs="Times New Roman"/>
          <w:rtl/>
          <w:lang w:eastAsia="de-DE"/>
        </w:rPr>
        <w:t xml:space="preserve"> </w:t>
      </w:r>
      <w:r w:rsidRPr="00A77F4F">
        <w:rPr>
          <w:rFonts w:eastAsia="Times New Roman" w:cs="Times New Roman"/>
          <w:lang w:eastAsia="de-DE"/>
        </w:rPr>
        <w:t xml:space="preserve">(Lichtscheren) zum Dochtschneiden und </w:t>
      </w:r>
      <w:r w:rsidRPr="00A77F4F">
        <w:rPr>
          <w:rFonts w:eastAsia="Times New Roman" w:cs="Times New Roman"/>
          <w:b/>
          <w:bCs/>
          <w:rtl/>
          <w:lang w:eastAsia="de-DE"/>
        </w:rPr>
        <w:t>מַחְתֹּת</w:t>
      </w:r>
      <w:r w:rsidRPr="00A77F4F">
        <w:rPr>
          <w:rFonts w:eastAsia="Times New Roman" w:cs="Times New Roman"/>
          <w:rtl/>
          <w:lang w:eastAsia="de-DE"/>
        </w:rPr>
        <w:t xml:space="preserve"> </w:t>
      </w:r>
      <w:r w:rsidRPr="00A77F4F">
        <w:rPr>
          <w:rFonts w:eastAsia="Times New Roman" w:cs="Times New Roman"/>
          <w:lang w:eastAsia="de-DE"/>
        </w:rPr>
        <w:t>(Löschnäpfe) zum Aufsammeln der Dochtteile.</w:t>
      </w:r>
    </w:p>
    <w:p w14:paraId="731DF42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goldene Lampenausstattung mit sieben Lampen und liturgischen Wartungsgeräten.</w:t>
      </w:r>
    </w:p>
    <w:p w14:paraId="5F2D218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komplette funktionelle Ausstattung des Leuchters für den Lichtdienst.</w:t>
      </w:r>
    </w:p>
    <w:p w14:paraId="616B7D39"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37,24</w:t>
      </w:r>
    </w:p>
    <w:p w14:paraId="73AFDD5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כִּכָּ֛ר זָהָ֥ב טָה֖וֹר עָשָׂ֣ה אֹתָ֑הּ וְאֵ֖ת כָּל־כֵּלֶֽיהָ׃</w:t>
      </w:r>
    </w:p>
    <w:p w14:paraId="3CCBCA3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Aus einem Talent reinen Goldes machte er ihn und alle seine Geräte.</w:t>
      </w:r>
    </w:p>
    <w:p w14:paraId="711A92C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CCCB75B">
          <v:rect id="_x0000_i2115" style="width:0;height:1.5pt" o:hralign="center" o:hrstd="t" o:hr="t" fillcolor="#a0a0a0" stroked="f"/>
        </w:pict>
      </w:r>
    </w:p>
    <w:p w14:paraId="237E99F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Materialgewicht </w:t>
      </w:r>
      <w:r w:rsidRPr="00A77F4F">
        <w:rPr>
          <w:rFonts w:eastAsia="Times New Roman" w:cs="Times New Roman"/>
          <w:b/>
          <w:bCs/>
          <w:rtl/>
          <w:lang w:eastAsia="de-DE"/>
        </w:rPr>
        <w:t>כִּכָּר זָהָב טָהוֹר עָשָׂה אֹתָהּ וְאֵת כָּל־כֵּלֶיהָ</w:t>
      </w:r>
      <w:r w:rsidRPr="00A77F4F">
        <w:rPr>
          <w:rFonts w:eastAsia="Times New Roman" w:cs="Times New Roman"/>
          <w:rtl/>
          <w:lang w:eastAsia="de-DE"/>
        </w:rPr>
        <w:t xml:space="preserve"> </w:t>
      </w:r>
      <w:r w:rsidRPr="00A77F4F">
        <w:rPr>
          <w:rFonts w:eastAsia="Times New Roman" w:cs="Times New Roman"/>
          <w:lang w:eastAsia="de-DE"/>
        </w:rPr>
        <w:t xml:space="preserve">(ein Talent reines Gold machte er sie und alle ihre Geräte) zeigt </w:t>
      </w:r>
      <w:r w:rsidRPr="00A77F4F">
        <w:rPr>
          <w:rFonts w:eastAsia="Times New Roman" w:cs="Times New Roman"/>
          <w:b/>
          <w:bCs/>
          <w:rtl/>
          <w:lang w:eastAsia="de-DE"/>
        </w:rPr>
        <w:t>כִּכָּר</w:t>
      </w:r>
      <w:r w:rsidRPr="00A77F4F">
        <w:rPr>
          <w:rFonts w:eastAsia="Times New Roman" w:cs="Times New Roman"/>
          <w:rtl/>
          <w:lang w:eastAsia="de-DE"/>
        </w:rPr>
        <w:t xml:space="preserve"> </w:t>
      </w:r>
      <w:r w:rsidRPr="00A77F4F">
        <w:rPr>
          <w:rFonts w:eastAsia="Times New Roman" w:cs="Times New Roman"/>
          <w:lang w:eastAsia="de-DE"/>
        </w:rPr>
        <w:t>(Talent) - etwa 34 kg reines Gold für den gesamten Leuchter mit allen Zubehörteilen.</w:t>
      </w:r>
    </w:p>
    <w:p w14:paraId="4AE65EB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כִּכָּר</w:t>
      </w:r>
      <w:r w:rsidRPr="00A77F4F">
        <w:rPr>
          <w:rFonts w:eastAsia="Times New Roman" w:cs="Times New Roman"/>
          <w:rtl/>
          <w:lang w:eastAsia="de-DE"/>
        </w:rPr>
        <w:t xml:space="preserve"> </w:t>
      </w:r>
      <w:r w:rsidRPr="00A77F4F">
        <w:rPr>
          <w:rFonts w:eastAsia="Times New Roman" w:cs="Times New Roman"/>
          <w:lang w:eastAsia="de-DE"/>
        </w:rPr>
        <w:t xml:space="preserve">als </w:t>
      </w:r>
      <w:proofErr w:type="spellStart"/>
      <w:r w:rsidRPr="00A77F4F">
        <w:rPr>
          <w:rFonts w:eastAsia="Times New Roman" w:cs="Times New Roman"/>
          <w:lang w:eastAsia="de-DE"/>
        </w:rPr>
        <w:t>τάλ</w:t>
      </w:r>
      <w:proofErr w:type="spellEnd"/>
      <w:r w:rsidRPr="00A77F4F">
        <w:rPr>
          <w:rFonts w:eastAsia="Times New Roman" w:cs="Times New Roman"/>
          <w:lang w:eastAsia="de-DE"/>
        </w:rPr>
        <w:t>αντον (Talent) und behält die Gewichtsangabe bei.</w:t>
      </w:r>
    </w:p>
    <w:p w14:paraId="02CD851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Gesamtgewichtsangabe des kompletten goldenen Leuchtersystems.</w:t>
      </w:r>
    </w:p>
    <w:p w14:paraId="217712E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den enormen Materialwert des heiligen Leuchters.</w:t>
      </w:r>
    </w:p>
    <w:p w14:paraId="701C079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37,25</w:t>
      </w:r>
    </w:p>
    <w:p w14:paraId="7E5B67F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אֶת־מִזְבַּ֥ח הַקְּטֹ֖רֶת עֲצֵ֣י שִׁטִּ֑ים אַמָּ֣ה אָרְכּוֹ֩ וְאַמָּ֨ה רָחְבֹּ֜ו רָב֗וּעַ וְאַמָּתַ֙יִם֙ קֹֽמָתוֹ֔ מִמֶּ֖נּוּ הָי֥וּ קַרְנֹתָֽיו׃</w:t>
      </w:r>
    </w:p>
    <w:p w14:paraId="13B07FB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den Räucheraltar aus Akazienholz: eine Elle seine Länge, und eine Elle seine Breite, quadratisch, und zwei Ellen seine Höhe; aus ihm waren seine Hörner.</w:t>
      </w:r>
    </w:p>
    <w:p w14:paraId="75207B9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4A2EA1C">
          <v:rect id="_x0000_i2116" style="width:0;height:1.5pt" o:hralign="center" o:hrstd="t" o:hr="t" fillcolor="#a0a0a0" stroked="f"/>
        </w:pict>
      </w:r>
    </w:p>
    <w:p w14:paraId="7A32A0E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Räucheraltar </w:t>
      </w:r>
      <w:r w:rsidRPr="00A77F4F">
        <w:rPr>
          <w:rFonts w:eastAsia="Times New Roman" w:cs="Times New Roman"/>
          <w:b/>
          <w:bCs/>
          <w:rtl/>
          <w:lang w:eastAsia="de-DE"/>
        </w:rPr>
        <w:t>וַיַּעַשׂ אֶת־מִזְבַּח הַקְּטֹרֶת עֲצֵי שִׁטִּים</w:t>
      </w:r>
      <w:r w:rsidRPr="00A77F4F">
        <w:rPr>
          <w:rFonts w:eastAsia="Times New Roman" w:cs="Times New Roman"/>
          <w:rtl/>
          <w:lang w:eastAsia="de-DE"/>
        </w:rPr>
        <w:t xml:space="preserve"> </w:t>
      </w:r>
      <w:r w:rsidRPr="00A77F4F">
        <w:rPr>
          <w:rFonts w:eastAsia="Times New Roman" w:cs="Times New Roman"/>
          <w:lang w:eastAsia="de-DE"/>
        </w:rPr>
        <w:t xml:space="preserve">(und er machte den Altar des Räucherns aus Akazienhölzern) zeigt </w:t>
      </w:r>
      <w:r w:rsidRPr="00A77F4F">
        <w:rPr>
          <w:rFonts w:eastAsia="Times New Roman" w:cs="Times New Roman"/>
          <w:b/>
          <w:bCs/>
          <w:rtl/>
          <w:lang w:eastAsia="de-DE"/>
        </w:rPr>
        <w:t>מִזְבַּח הַקְּטֹרֶת</w:t>
      </w:r>
      <w:r w:rsidRPr="00A77F4F">
        <w:rPr>
          <w:rFonts w:eastAsia="Times New Roman" w:cs="Times New Roman"/>
          <w:rtl/>
          <w:lang w:eastAsia="de-DE"/>
        </w:rPr>
        <w:t xml:space="preserve"> </w:t>
      </w:r>
      <w:r w:rsidRPr="00A77F4F">
        <w:rPr>
          <w:rFonts w:eastAsia="Times New Roman" w:cs="Times New Roman"/>
          <w:lang w:eastAsia="de-DE"/>
        </w:rPr>
        <w:t>(Räucheraltar) als viertes Hauptobjekt des Heiligen.</w:t>
      </w:r>
    </w:p>
    <w:p w14:paraId="0353B5B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Maße </w:t>
      </w:r>
      <w:r w:rsidRPr="00A77F4F">
        <w:rPr>
          <w:rFonts w:eastAsia="Times New Roman" w:cs="Times New Roman"/>
          <w:b/>
          <w:bCs/>
          <w:rtl/>
          <w:lang w:eastAsia="de-DE"/>
        </w:rPr>
        <w:t>אַמָּה אָרְכּוֹ וְאַמָּה רָחְבֹּו רָבוּעַ וְאַמָּתַיִם קֹמָתוֹ</w:t>
      </w:r>
      <w:r w:rsidRPr="00A77F4F">
        <w:rPr>
          <w:rFonts w:eastAsia="Times New Roman" w:cs="Times New Roman"/>
          <w:rtl/>
          <w:lang w:eastAsia="de-DE"/>
        </w:rPr>
        <w:t xml:space="preserve"> </w:t>
      </w:r>
      <w:r w:rsidRPr="00A77F4F">
        <w:rPr>
          <w:rFonts w:eastAsia="Times New Roman" w:cs="Times New Roman"/>
          <w:lang w:eastAsia="de-DE"/>
        </w:rPr>
        <w:t>(eine Elle seine Länge und eine Elle seine Breite, quadratisch, und zwei Ellen seine Höhe) zeigen 1 x 1 x 2 Ellen - ein hoher quadratischer Altar.</w:t>
      </w:r>
    </w:p>
    <w:p w14:paraId="3D6F8B7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integrierten Hörner </w:t>
      </w:r>
      <w:r w:rsidRPr="00A77F4F">
        <w:rPr>
          <w:rFonts w:eastAsia="Times New Roman" w:cs="Times New Roman"/>
          <w:b/>
          <w:bCs/>
          <w:rtl/>
          <w:lang w:eastAsia="de-DE"/>
        </w:rPr>
        <w:t>מִמֶּנּוּ הָיוּ קַרְנֹתָיו</w:t>
      </w:r>
      <w:r w:rsidRPr="00A77F4F">
        <w:rPr>
          <w:rFonts w:eastAsia="Times New Roman" w:cs="Times New Roman"/>
          <w:rtl/>
          <w:lang w:eastAsia="de-DE"/>
        </w:rPr>
        <w:t xml:space="preserve"> </w:t>
      </w:r>
      <w:r w:rsidRPr="00A77F4F">
        <w:rPr>
          <w:rFonts w:eastAsia="Times New Roman" w:cs="Times New Roman"/>
          <w:lang w:eastAsia="de-DE"/>
        </w:rPr>
        <w:t xml:space="preserve">(aus ihm waren seine Hörner) zeigen </w:t>
      </w:r>
      <w:r w:rsidRPr="00A77F4F">
        <w:rPr>
          <w:rFonts w:eastAsia="Times New Roman" w:cs="Times New Roman"/>
          <w:b/>
          <w:bCs/>
          <w:rtl/>
          <w:lang w:eastAsia="de-DE"/>
        </w:rPr>
        <w:t>קַרְנֹת</w:t>
      </w:r>
      <w:r w:rsidRPr="00A77F4F">
        <w:rPr>
          <w:rFonts w:eastAsia="Times New Roman" w:cs="Times New Roman"/>
          <w:rtl/>
          <w:lang w:eastAsia="de-DE"/>
        </w:rPr>
        <w:t xml:space="preserve"> </w:t>
      </w:r>
      <w:r w:rsidRPr="00A77F4F">
        <w:rPr>
          <w:rFonts w:eastAsia="Times New Roman" w:cs="Times New Roman"/>
          <w:lang w:eastAsia="de-DE"/>
        </w:rPr>
        <w:t>(Hörner) als integraler Bestandteil, nicht angesetzt.</w:t>
      </w:r>
    </w:p>
    <w:p w14:paraId="7B47425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Hoher quadratischer Räucheraltar aus Akazienholz mit integrierten Hörnern.</w:t>
      </w:r>
    </w:p>
    <w:p w14:paraId="77C8946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speziellen Räucheraltar für das Heilige als hohes quadratisches Objekt.</w:t>
      </w:r>
    </w:p>
    <w:p w14:paraId="64F18E2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37,26</w:t>
      </w:r>
    </w:p>
    <w:p w14:paraId="21E84A1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וַיְצַ֨ף אֹתוֹ֜ זָהָ֣ב טָה֗וֹר אֶת־גַּגֹּ֧ו וְאֶת־קִירֹתָ֛יו סָבִ֖יב וְאֶת־קַרְנֹתָ֑יו וַיַּ֥עַשׂ לוֹ֛ זֵ֥ר זָהָ֖ב סָבִֽיב׃</w:t>
      </w:r>
    </w:p>
    <w:p w14:paraId="676E08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überzog ihn mit reinem Gold, seine Platte und seine Wände ringsum und seine Hörner; und er machte ihm einen Kranz von Gold ringsum.</w:t>
      </w:r>
    </w:p>
    <w:p w14:paraId="035C1FE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8FC1C05">
          <v:rect id="_x0000_i2117" style="width:0;height:1.5pt" o:hralign="center" o:hrstd="t" o:hr="t" fillcolor="#a0a0a0" stroked="f"/>
        </w:pict>
      </w:r>
    </w:p>
    <w:p w14:paraId="00402DF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vollständige Vergoldung </w:t>
      </w:r>
      <w:r w:rsidRPr="00A77F4F">
        <w:rPr>
          <w:rFonts w:eastAsia="Times New Roman" w:cs="Times New Roman"/>
          <w:b/>
          <w:bCs/>
          <w:rtl/>
          <w:lang w:eastAsia="de-DE"/>
        </w:rPr>
        <w:t>וַיְצַף אֹתוֹ זָהָב טָהוֹר אֶת־גַּגּוֹ וְאֶת־קִירֹתָיו סָבִיב וְאֶת־קַרְנֹתָיו</w:t>
      </w:r>
      <w:r w:rsidRPr="00A77F4F">
        <w:rPr>
          <w:rFonts w:eastAsia="Times New Roman" w:cs="Times New Roman"/>
          <w:rtl/>
          <w:lang w:eastAsia="de-DE"/>
        </w:rPr>
        <w:t xml:space="preserve"> </w:t>
      </w:r>
      <w:r w:rsidRPr="00A77F4F">
        <w:rPr>
          <w:rFonts w:eastAsia="Times New Roman" w:cs="Times New Roman"/>
          <w:lang w:eastAsia="de-DE"/>
        </w:rPr>
        <w:t xml:space="preserve">(und er überzog ihn mit reinem Gold, seine Platte und seine Wände ringsum und seine Hörner) zeigt </w:t>
      </w:r>
      <w:r w:rsidRPr="00A77F4F">
        <w:rPr>
          <w:rFonts w:eastAsia="Times New Roman" w:cs="Times New Roman"/>
          <w:b/>
          <w:bCs/>
          <w:rtl/>
          <w:lang w:eastAsia="de-DE"/>
        </w:rPr>
        <w:t>גַּג</w:t>
      </w:r>
      <w:r w:rsidRPr="00A77F4F">
        <w:rPr>
          <w:rFonts w:eastAsia="Times New Roman" w:cs="Times New Roman"/>
          <w:rtl/>
          <w:lang w:eastAsia="de-DE"/>
        </w:rPr>
        <w:t xml:space="preserve"> </w:t>
      </w:r>
      <w:r w:rsidRPr="00A77F4F">
        <w:rPr>
          <w:rFonts w:eastAsia="Times New Roman" w:cs="Times New Roman"/>
          <w:lang w:eastAsia="de-DE"/>
        </w:rPr>
        <w:t xml:space="preserve">(Platte, Dach), </w:t>
      </w:r>
      <w:r w:rsidRPr="00A77F4F">
        <w:rPr>
          <w:rFonts w:eastAsia="Times New Roman" w:cs="Times New Roman"/>
          <w:b/>
          <w:bCs/>
          <w:rtl/>
          <w:lang w:eastAsia="de-DE"/>
        </w:rPr>
        <w:t>קִירֹת</w:t>
      </w:r>
      <w:r w:rsidRPr="00A77F4F">
        <w:rPr>
          <w:rFonts w:eastAsia="Times New Roman" w:cs="Times New Roman"/>
          <w:rtl/>
          <w:lang w:eastAsia="de-DE"/>
        </w:rPr>
        <w:t xml:space="preserve"> </w:t>
      </w:r>
      <w:r w:rsidRPr="00A77F4F">
        <w:rPr>
          <w:rFonts w:eastAsia="Times New Roman" w:cs="Times New Roman"/>
          <w:lang w:eastAsia="de-DE"/>
        </w:rPr>
        <w:t xml:space="preserve">(Wände) und </w:t>
      </w:r>
      <w:r w:rsidRPr="00A77F4F">
        <w:rPr>
          <w:rFonts w:eastAsia="Times New Roman" w:cs="Times New Roman"/>
          <w:b/>
          <w:bCs/>
          <w:rtl/>
          <w:lang w:eastAsia="de-DE"/>
        </w:rPr>
        <w:t>קַרְנֹת</w:t>
      </w:r>
      <w:r w:rsidRPr="00A77F4F">
        <w:rPr>
          <w:rFonts w:eastAsia="Times New Roman" w:cs="Times New Roman"/>
          <w:rtl/>
          <w:lang w:eastAsia="de-DE"/>
        </w:rPr>
        <w:t xml:space="preserve"> </w:t>
      </w:r>
      <w:r w:rsidRPr="00A77F4F">
        <w:rPr>
          <w:rFonts w:eastAsia="Times New Roman" w:cs="Times New Roman"/>
          <w:lang w:eastAsia="de-DE"/>
        </w:rPr>
        <w:t>(Hörner) - alle Flächen werden vergoldet.</w:t>
      </w:r>
    </w:p>
    <w:p w14:paraId="3930492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goldene Kranz </w:t>
      </w:r>
      <w:r w:rsidRPr="00A77F4F">
        <w:rPr>
          <w:rFonts w:eastAsia="Times New Roman" w:cs="Times New Roman"/>
          <w:b/>
          <w:bCs/>
          <w:rtl/>
          <w:lang w:eastAsia="de-DE"/>
        </w:rPr>
        <w:t>וַיַּעַשׂ לוֹ זֵר זָהָב סָבִיב</w:t>
      </w:r>
      <w:r w:rsidRPr="00A77F4F">
        <w:rPr>
          <w:rFonts w:eastAsia="Times New Roman" w:cs="Times New Roman"/>
          <w:rtl/>
          <w:lang w:eastAsia="de-DE"/>
        </w:rPr>
        <w:t xml:space="preserve"> </w:t>
      </w:r>
      <w:r w:rsidRPr="00A77F4F">
        <w:rPr>
          <w:rFonts w:eastAsia="Times New Roman" w:cs="Times New Roman"/>
          <w:lang w:eastAsia="de-DE"/>
        </w:rPr>
        <w:t xml:space="preserve">(und er machte für ihn einen Kranz aus Gold ringsum) zeigt die einheitliche Dekoration aller Altäre mit </w:t>
      </w:r>
      <w:r w:rsidRPr="00A77F4F">
        <w:rPr>
          <w:rFonts w:eastAsia="Times New Roman" w:cs="Times New Roman"/>
          <w:b/>
          <w:bCs/>
          <w:rtl/>
          <w:lang w:eastAsia="de-DE"/>
        </w:rPr>
        <w:t>זֵר</w:t>
      </w:r>
      <w:r w:rsidRPr="00A77F4F">
        <w:rPr>
          <w:rFonts w:eastAsia="Times New Roman" w:cs="Times New Roman"/>
          <w:rtl/>
          <w:lang w:eastAsia="de-DE"/>
        </w:rPr>
        <w:t xml:space="preserve"> </w:t>
      </w:r>
      <w:r w:rsidRPr="00A77F4F">
        <w:rPr>
          <w:rFonts w:eastAsia="Times New Roman" w:cs="Times New Roman"/>
          <w:lang w:eastAsia="de-DE"/>
        </w:rPr>
        <w:t>(Kranz).</w:t>
      </w:r>
    </w:p>
    <w:p w14:paraId="0C7330A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Vergoldung aller Altarflächen einschließlich der Hörner mit goldenem Umfassungskranz.</w:t>
      </w:r>
    </w:p>
    <w:p w14:paraId="3A1DD2C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luxuriöse Ausführung des Räucheraltars parallel zu den anderen heiligen Objekten.</w:t>
      </w:r>
    </w:p>
    <w:p w14:paraId="252BF5E9"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37,27</w:t>
      </w:r>
    </w:p>
    <w:p w14:paraId="2285A86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וּשְׁתֵּי֩ טַבְּעֹ֨ת זָהָ֜ב עָֽשָׂה־לוֹ֣׀ מִתַּ֣חַת לְזֵרֹ֗ו עַ֚ל שְׁתֵּ֣י צַלְעֹתָ֔יו עַ֖ל שְׁנֵ֣י צִדָּ֑יו לְבָתִּ֣ים לְבַדִּ֔ים לָשֵׂ֥את אֹתוֹ֖ בָּהֶֽם׃</w:t>
      </w:r>
    </w:p>
    <w:p w14:paraId="7C9AA9E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ihm zwei goldene Ringe unterhalb seines Kranzes an seinen beiden Seiten, an seinen beiden Wänden, zu Behältern für die Stangen, um ihn damit zu tragen.</w:t>
      </w:r>
    </w:p>
    <w:p w14:paraId="5474A9A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ACBE294">
          <v:rect id="_x0000_i2118" style="width:0;height:1.5pt" o:hralign="center" o:hrstd="t" o:hr="t" fillcolor="#a0a0a0" stroked="f"/>
        </w:pict>
      </w:r>
    </w:p>
    <w:p w14:paraId="1A9D686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Transportsystem </w:t>
      </w:r>
      <w:r w:rsidRPr="00A77F4F">
        <w:rPr>
          <w:rFonts w:eastAsia="Times New Roman" w:cs="Times New Roman"/>
          <w:b/>
          <w:bCs/>
          <w:rtl/>
          <w:lang w:eastAsia="de-DE"/>
        </w:rPr>
        <w:t>וּשְׁתֵּי טַבְּעֹת זָהָב עָשָׂה־לוֹ מִתַּחַת לְזֵרוֹ עַל שְׁתֵּי צַלְעֹתָיו עַל שְׁנֵי צִדָּיו</w:t>
      </w:r>
      <w:r w:rsidRPr="00A77F4F">
        <w:rPr>
          <w:rFonts w:eastAsia="Times New Roman" w:cs="Times New Roman"/>
          <w:rtl/>
          <w:lang w:eastAsia="de-DE"/>
        </w:rPr>
        <w:t xml:space="preserve"> </w:t>
      </w:r>
      <w:r w:rsidRPr="00A77F4F">
        <w:rPr>
          <w:rFonts w:eastAsia="Times New Roman" w:cs="Times New Roman"/>
          <w:lang w:eastAsia="de-DE"/>
        </w:rPr>
        <w:t>(und zwei Ringe aus Gold machte er für ihn unter seinem Kranz auf seinen beiden Seiten, auf seinen beiden Wänden) zeigt nur zwei Ringe statt vier - der kleine quadratische Altar braucht nur zwei gegenüberliegende Ringe.</w:t>
      </w:r>
    </w:p>
    <w:p w14:paraId="23BBE1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Zweckbestimmung </w:t>
      </w:r>
      <w:r w:rsidRPr="00A77F4F">
        <w:rPr>
          <w:rFonts w:eastAsia="Times New Roman" w:cs="Times New Roman"/>
          <w:b/>
          <w:bCs/>
          <w:rtl/>
          <w:lang w:eastAsia="de-DE"/>
        </w:rPr>
        <w:t>לְבָתִּים לְבַדִּים לָשֵׂאת אֹתוֹ בָּהֶם</w:t>
      </w:r>
      <w:r w:rsidRPr="00A77F4F">
        <w:rPr>
          <w:rFonts w:eastAsia="Times New Roman" w:cs="Times New Roman"/>
          <w:rtl/>
          <w:lang w:eastAsia="de-DE"/>
        </w:rPr>
        <w:t xml:space="preserve"> </w:t>
      </w:r>
      <w:r w:rsidRPr="00A77F4F">
        <w:rPr>
          <w:rFonts w:eastAsia="Times New Roman" w:cs="Times New Roman"/>
          <w:lang w:eastAsia="de-DE"/>
        </w:rPr>
        <w:t>(zu Häusern für Stangen zu tragen ihn mit ihnen) erklärt das Transportsystem.</w:t>
      </w:r>
    </w:p>
    <w:p w14:paraId="79CBDAF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Reduziertes Transportsystem mit zwei goldenen Ringen für den kleineren Räucheraltar.</w:t>
      </w:r>
    </w:p>
    <w:p w14:paraId="1C9D25A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angepasste Transportlösung für den kompakteren Altar.</w:t>
      </w:r>
    </w:p>
    <w:p w14:paraId="53B965E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37,28</w:t>
      </w:r>
    </w:p>
    <w:p w14:paraId="0A88508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אֶת־הַבַּדִּ֖ים עֲצֵ֣י שִׁטִּ֑ים וַיְצַ֥ף אֹתָ֖ם זָהָֽב׃</w:t>
      </w:r>
    </w:p>
    <w:p w14:paraId="2A850DB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die Stangen aus Akazienholz und überzog sie mit Gold.</w:t>
      </w:r>
    </w:p>
    <w:p w14:paraId="4D6B65A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AC01DC8">
          <v:rect id="_x0000_i2119" style="width:0;height:1.5pt" o:hralign="center" o:hrstd="t" o:hr="t" fillcolor="#a0a0a0" stroked="f"/>
        </w:pict>
      </w:r>
    </w:p>
    <w:p w14:paraId="2C2727B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Tragstangen </w:t>
      </w:r>
      <w:r w:rsidRPr="00A77F4F">
        <w:rPr>
          <w:rFonts w:eastAsia="Times New Roman" w:cs="Times New Roman"/>
          <w:b/>
          <w:bCs/>
          <w:rtl/>
          <w:lang w:eastAsia="de-DE"/>
        </w:rPr>
        <w:t>וַיַּעַשׂ אֶת־הַבַּדִּים עֲצֵי שִׁטִּים וַיְצַף אֹתָם זָהָב</w:t>
      </w:r>
      <w:r w:rsidRPr="00A77F4F">
        <w:rPr>
          <w:rFonts w:eastAsia="Times New Roman" w:cs="Times New Roman"/>
          <w:rtl/>
          <w:lang w:eastAsia="de-DE"/>
        </w:rPr>
        <w:t xml:space="preserve"> </w:t>
      </w:r>
      <w:r w:rsidRPr="00A77F4F">
        <w:rPr>
          <w:rFonts w:eastAsia="Times New Roman" w:cs="Times New Roman"/>
          <w:lang w:eastAsia="de-DE"/>
        </w:rPr>
        <w:t>(und er machte die Stangen aus Akazienhölzern und überzog sie mit Gold) zeigen die standardisierte Konstruktion aller Tragstangen im Heiligtum.</w:t>
      </w:r>
    </w:p>
    <w:p w14:paraId="752B308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Standardisierte vergoldete Akazienholz-Tragstangen für den Räucheraltar.</w:t>
      </w:r>
    </w:p>
    <w:p w14:paraId="14F0B85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bestätigt die einheitliche Transportstangen-Konstruktion für alle beweglichen Heiligtumsobjekte.</w:t>
      </w:r>
    </w:p>
    <w:p w14:paraId="71DC44E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37,29</w:t>
      </w:r>
    </w:p>
    <w:p w14:paraId="2A4C62A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אֶת־שֶׁ֤מֶן הַמִּשְׁחָה֙ קֹ֔דֶשׁ וְאֶת־קְטֹ֥רֶת הַסַּמִּ֖ים טָה֑וֹר מַעֲשֵׂ֖ה רֹקֵֽחַ׃</w:t>
      </w:r>
    </w:p>
    <w:p w14:paraId="4F72845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das heilige Salböl und das reine wohlriechende Räucherwerk, ein Werk des Salbenmischers.</w:t>
      </w:r>
    </w:p>
    <w:p w14:paraId="774C540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7436F94">
          <v:rect id="_x0000_i2120" style="width:0;height:1.5pt" o:hralign="center" o:hrstd="t" o:hr="t" fillcolor="#a0a0a0" stroked="f"/>
        </w:pict>
      </w:r>
    </w:p>
    <w:p w14:paraId="46414B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liturgischen Substanzen </w:t>
      </w:r>
      <w:r w:rsidRPr="00A77F4F">
        <w:rPr>
          <w:rFonts w:eastAsia="Times New Roman" w:cs="Times New Roman"/>
          <w:b/>
          <w:bCs/>
          <w:rtl/>
          <w:lang w:eastAsia="de-DE"/>
        </w:rPr>
        <w:t>וַיַּעַשׂ אֶת־שֶׁמֶן הַמִּשְׁחָה קֹדֶשׁ וְאֶת־קְטֹרֶת הַסַּמִּים טָהוֹר</w:t>
      </w:r>
      <w:r w:rsidRPr="00A77F4F">
        <w:rPr>
          <w:rFonts w:eastAsia="Times New Roman" w:cs="Times New Roman"/>
          <w:rtl/>
          <w:lang w:eastAsia="de-DE"/>
        </w:rPr>
        <w:t xml:space="preserve"> </w:t>
      </w:r>
      <w:r w:rsidRPr="00A77F4F">
        <w:rPr>
          <w:rFonts w:eastAsia="Times New Roman" w:cs="Times New Roman"/>
          <w:lang w:eastAsia="de-DE"/>
        </w:rPr>
        <w:t xml:space="preserve">(und er machte das Öl der Salbung, heilig, und das Räucherwerk der Spezereien, rein) zeigen </w:t>
      </w:r>
      <w:r w:rsidRPr="00A77F4F">
        <w:rPr>
          <w:rFonts w:eastAsia="Times New Roman" w:cs="Times New Roman"/>
          <w:b/>
          <w:bCs/>
          <w:rtl/>
          <w:lang w:eastAsia="de-DE"/>
        </w:rPr>
        <w:t>שֶׁמֶן הַמִּשְׁחָה</w:t>
      </w:r>
      <w:r w:rsidRPr="00A77F4F">
        <w:rPr>
          <w:rFonts w:eastAsia="Times New Roman" w:cs="Times New Roman"/>
          <w:rtl/>
          <w:lang w:eastAsia="de-DE"/>
        </w:rPr>
        <w:t xml:space="preserve"> </w:t>
      </w:r>
      <w:r w:rsidRPr="00A77F4F">
        <w:rPr>
          <w:rFonts w:eastAsia="Times New Roman" w:cs="Times New Roman"/>
          <w:lang w:eastAsia="de-DE"/>
        </w:rPr>
        <w:t xml:space="preserve">(Salböl) für Weihungen und </w:t>
      </w:r>
      <w:r w:rsidRPr="00A77F4F">
        <w:rPr>
          <w:rFonts w:eastAsia="Times New Roman" w:cs="Times New Roman"/>
          <w:b/>
          <w:bCs/>
          <w:rtl/>
          <w:lang w:eastAsia="de-DE"/>
        </w:rPr>
        <w:t>קְטֹרֶת הַסַּמִּים</w:t>
      </w:r>
      <w:r w:rsidRPr="00A77F4F">
        <w:rPr>
          <w:rFonts w:eastAsia="Times New Roman" w:cs="Times New Roman"/>
          <w:rtl/>
          <w:lang w:eastAsia="de-DE"/>
        </w:rPr>
        <w:t xml:space="preserve"> </w:t>
      </w:r>
      <w:r w:rsidRPr="00A77F4F">
        <w:rPr>
          <w:rFonts w:eastAsia="Times New Roman" w:cs="Times New Roman"/>
          <w:lang w:eastAsia="de-DE"/>
        </w:rPr>
        <w:t>(Spezerei-Räucherwerk) für den täglichen Räucherdienst.</w:t>
      </w:r>
    </w:p>
    <w:p w14:paraId="51E7BFA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Herstellungsart </w:t>
      </w:r>
      <w:r w:rsidRPr="00A77F4F">
        <w:rPr>
          <w:rFonts w:eastAsia="Times New Roman" w:cs="Times New Roman"/>
          <w:b/>
          <w:bCs/>
          <w:rtl/>
          <w:lang w:eastAsia="de-DE"/>
        </w:rPr>
        <w:t>מַעֲשֵׂה רֹקֵחַ</w:t>
      </w:r>
      <w:r w:rsidRPr="00A77F4F">
        <w:rPr>
          <w:rFonts w:eastAsia="Times New Roman" w:cs="Times New Roman"/>
          <w:rtl/>
          <w:lang w:eastAsia="de-DE"/>
        </w:rPr>
        <w:t xml:space="preserve"> </w:t>
      </w:r>
      <w:r w:rsidRPr="00A77F4F">
        <w:rPr>
          <w:rFonts w:eastAsia="Times New Roman" w:cs="Times New Roman"/>
          <w:lang w:eastAsia="de-DE"/>
        </w:rPr>
        <w:t xml:space="preserve">(Werk eines Salbenmischers) zeigt </w:t>
      </w:r>
      <w:r w:rsidRPr="00A77F4F">
        <w:rPr>
          <w:rFonts w:eastAsia="Times New Roman" w:cs="Times New Roman"/>
          <w:b/>
          <w:bCs/>
          <w:rtl/>
          <w:lang w:eastAsia="de-DE"/>
        </w:rPr>
        <w:t>רֹקֵחַ</w:t>
      </w:r>
      <w:r w:rsidRPr="00A77F4F">
        <w:rPr>
          <w:rFonts w:eastAsia="Times New Roman" w:cs="Times New Roman"/>
          <w:rtl/>
          <w:lang w:eastAsia="de-DE"/>
        </w:rPr>
        <w:t xml:space="preserve"> </w:t>
      </w:r>
      <w:r w:rsidRPr="00A77F4F">
        <w:rPr>
          <w:rFonts w:eastAsia="Times New Roman" w:cs="Times New Roman"/>
          <w:lang w:eastAsia="de-DE"/>
        </w:rPr>
        <w:t>(Salbenmischer, Parfümeur) als Spezialist für die Herstellung liturgischer Duftstoffe.</w:t>
      </w:r>
    </w:p>
    <w:p w14:paraId="42AF61E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Die LXX</w:t>
      </w:r>
      <w:r w:rsidRPr="00A77F4F">
        <w:rPr>
          <w:rFonts w:eastAsia="Times New Roman" w:cs="Times New Roman"/>
          <w:lang w:eastAsia="de-DE"/>
        </w:rPr>
        <w:t xml:space="preserve"> übersetzt </w:t>
      </w:r>
      <w:r w:rsidRPr="00A77F4F">
        <w:rPr>
          <w:rFonts w:eastAsia="Times New Roman" w:cs="Times New Roman"/>
          <w:b/>
          <w:bCs/>
          <w:rtl/>
          <w:lang w:eastAsia="de-DE"/>
        </w:rPr>
        <w:t>רֹקֵחַ</w:t>
      </w:r>
      <w:r w:rsidRPr="00A77F4F">
        <w:rPr>
          <w:rFonts w:eastAsia="Times New Roman" w:cs="Times New Roman"/>
          <w:rtl/>
          <w:lang w:eastAsia="de-DE"/>
        </w:rPr>
        <w:t xml:space="preserve"> </w:t>
      </w:r>
      <w:r w:rsidRPr="00A77F4F">
        <w:rPr>
          <w:rFonts w:eastAsia="Times New Roman" w:cs="Times New Roman"/>
          <w:lang w:eastAsia="de-DE"/>
        </w:rPr>
        <w:t xml:space="preserve">als </w:t>
      </w:r>
      <w:proofErr w:type="spellStart"/>
      <w:r w:rsidRPr="00A77F4F">
        <w:rPr>
          <w:rFonts w:eastAsia="Times New Roman" w:cs="Times New Roman"/>
          <w:lang w:eastAsia="de-DE"/>
        </w:rPr>
        <w:t>μυρεψός</w:t>
      </w:r>
      <w:proofErr w:type="spellEnd"/>
      <w:r w:rsidRPr="00A77F4F">
        <w:rPr>
          <w:rFonts w:eastAsia="Times New Roman" w:cs="Times New Roman"/>
          <w:lang w:eastAsia="de-DE"/>
        </w:rPr>
        <w:t xml:space="preserve"> (Salbenbereiter) und macht die Spezialisierung deutlich.</w:t>
      </w:r>
    </w:p>
    <w:p w14:paraId="5D4B894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der heiligen liturgischen Duftstoffe durch einen spezialisierten Salbenmischer.</w:t>
      </w:r>
    </w:p>
    <w:p w14:paraId="35DF13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die Heiligtums-Ausstattung mit den notwendigen liturgischen Substanzen.</w:t>
      </w:r>
    </w:p>
    <w:p w14:paraId="74C452C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38,1</w:t>
      </w:r>
    </w:p>
    <w:p w14:paraId="2AA7F1C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אֶת־מִזְבַּ֥ח הָעֹלָ֖ה עֲצֵ֣י שִׁטִּ֑ים חָמֵשׁ֩ אַמּ֨וֹת אָרְכֹּ֜ו וְחָֽמֵשׁ־אַמּ֤וֹת רָחְבּוֹ֙ רָב֔וּעַ וְשָׁלֹ֥שׁ אַמּ֖וֹת קֹמָתֽוֹ׃</w:t>
      </w:r>
    </w:p>
    <w:p w14:paraId="07F46C7E" w14:textId="75631A5F"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den Aufst</w:t>
      </w:r>
      <w:r w:rsidR="00D06867">
        <w:rPr>
          <w:rFonts w:eastAsia="Times New Roman" w:cs="Times New Roman"/>
          <w:lang w:eastAsia="de-DE"/>
        </w:rPr>
        <w:t>ei</w:t>
      </w:r>
      <w:r w:rsidRPr="00A77F4F">
        <w:rPr>
          <w:rFonts w:eastAsia="Times New Roman" w:cs="Times New Roman"/>
          <w:lang w:eastAsia="de-DE"/>
        </w:rPr>
        <w:t>geopferaltar aus Akazienholz: fünf Ellen seine Länge, und fünf Ellen seine Breite, quadratisch, und drei Ellen seine Höhe.</w:t>
      </w:r>
    </w:p>
    <w:p w14:paraId="46F2CC8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F3D14DE">
          <v:rect id="_x0000_i2121" style="width:0;height:1.5pt" o:hralign="center" o:hrstd="t" o:hr="t" fillcolor="#a0a0a0" stroked="f"/>
        </w:pict>
      </w:r>
    </w:p>
    <w:p w14:paraId="6B9D3E11" w14:textId="097F28C6"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w:t>
      </w:r>
      <w:r w:rsidR="00390FDA">
        <w:rPr>
          <w:rFonts w:eastAsia="Times New Roman" w:cs="Times New Roman"/>
          <w:lang w:eastAsia="de-DE"/>
        </w:rPr>
        <w:t>Aufsteigeopfer</w:t>
      </w:r>
      <w:r w:rsidRPr="00A77F4F">
        <w:rPr>
          <w:rFonts w:eastAsia="Times New Roman" w:cs="Times New Roman"/>
          <w:lang w:eastAsia="de-DE"/>
        </w:rPr>
        <w:t xml:space="preserve">altar </w:t>
      </w:r>
      <w:r w:rsidRPr="00A77F4F">
        <w:rPr>
          <w:rFonts w:eastAsia="Times New Roman" w:cs="Times New Roman"/>
          <w:b/>
          <w:bCs/>
          <w:rtl/>
          <w:lang w:eastAsia="de-DE"/>
        </w:rPr>
        <w:t>וַיַּעַשׂ אֶת־מִזְבַּח הָעֹלָה עֲצֵי שִׁטִּים</w:t>
      </w:r>
      <w:r w:rsidRPr="00A77F4F">
        <w:rPr>
          <w:rFonts w:eastAsia="Times New Roman" w:cs="Times New Roman"/>
          <w:rtl/>
          <w:lang w:eastAsia="de-DE"/>
        </w:rPr>
        <w:t xml:space="preserve"> </w:t>
      </w:r>
      <w:r w:rsidRPr="00A77F4F">
        <w:rPr>
          <w:rFonts w:eastAsia="Times New Roman" w:cs="Times New Roman"/>
          <w:lang w:eastAsia="de-DE"/>
        </w:rPr>
        <w:t xml:space="preserve">(und er machte den Altar des Aufstiegsopfers aus Akazienhölzern) zeigt </w:t>
      </w:r>
      <w:r w:rsidRPr="00A77F4F">
        <w:rPr>
          <w:rFonts w:eastAsia="Times New Roman" w:cs="Times New Roman"/>
          <w:b/>
          <w:bCs/>
          <w:rtl/>
          <w:lang w:eastAsia="de-DE"/>
        </w:rPr>
        <w:t>מִזְבַּח הָעֹלָה</w:t>
      </w:r>
      <w:r w:rsidRPr="00A77F4F">
        <w:rPr>
          <w:rFonts w:eastAsia="Times New Roman" w:cs="Times New Roman"/>
          <w:rtl/>
          <w:lang w:eastAsia="de-DE"/>
        </w:rPr>
        <w:t xml:space="preserve"> </w:t>
      </w:r>
      <w:r w:rsidRPr="00A77F4F">
        <w:rPr>
          <w:rFonts w:eastAsia="Times New Roman" w:cs="Times New Roman"/>
          <w:lang w:eastAsia="de-DE"/>
        </w:rPr>
        <w:t xml:space="preserve">(Altar des Aufstiegsopfers) - den großen Außenaltar im Vorhof für </w:t>
      </w:r>
      <w:r w:rsidR="00390FDA">
        <w:rPr>
          <w:rFonts w:eastAsia="Times New Roman" w:cs="Times New Roman"/>
          <w:lang w:eastAsia="de-DE"/>
        </w:rPr>
        <w:t>Aufsteigeopfer</w:t>
      </w:r>
      <w:r w:rsidRPr="00A77F4F">
        <w:rPr>
          <w:rFonts w:eastAsia="Times New Roman" w:cs="Times New Roman"/>
          <w:lang w:eastAsia="de-DE"/>
        </w:rPr>
        <w:t>.</w:t>
      </w:r>
    </w:p>
    <w:p w14:paraId="0A630904" w14:textId="5344A998"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Altarmaße </w:t>
      </w:r>
      <w:r w:rsidRPr="00A77F4F">
        <w:rPr>
          <w:rFonts w:eastAsia="Times New Roman" w:cs="Times New Roman"/>
          <w:b/>
          <w:bCs/>
          <w:rtl/>
          <w:lang w:eastAsia="de-DE"/>
        </w:rPr>
        <w:t>חָמֵשׁ אַמּוֹת אָרְכוֹ וְחָמֵשׁ־אַמּוֹת רָחְבּוֹ רָבוּעַ וְשָׁלֹשׁ אַמּוֹת קֹמָתוֹ</w:t>
      </w:r>
      <w:r w:rsidRPr="00A77F4F">
        <w:rPr>
          <w:rFonts w:eastAsia="Times New Roman" w:cs="Times New Roman"/>
          <w:rtl/>
          <w:lang w:eastAsia="de-DE"/>
        </w:rPr>
        <w:t xml:space="preserve"> </w:t>
      </w:r>
      <w:r w:rsidRPr="00A77F4F">
        <w:rPr>
          <w:rFonts w:eastAsia="Times New Roman" w:cs="Times New Roman"/>
          <w:lang w:eastAsia="de-DE"/>
        </w:rPr>
        <w:t>(fünf Ellen seine Länge und fünf Ellen seine Breite, quadratisch, und drei Ellen seine Höhe) zeigen 5 x 5 x 3 Ellen - ein großer quadratischer Altar, deutlich größer als der Räucheraltar.</w:t>
      </w:r>
    </w:p>
    <w:p w14:paraId="0C2B01F1" w14:textId="6F4FE597" w:rsidR="00141DD1"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beginnt mit καὶ ἐπ</w:t>
      </w:r>
      <w:proofErr w:type="spellStart"/>
      <w:r>
        <w:t>οίησεν</w:t>
      </w:r>
      <w:proofErr w:type="spellEnd"/>
      <w:r>
        <w:t xml:space="preserve"> </w:t>
      </w:r>
      <w:proofErr w:type="spellStart"/>
      <w:r>
        <w:t>Βεσελεὴλ</w:t>
      </w:r>
      <w:proofErr w:type="spellEnd"/>
      <w:r>
        <w:t xml:space="preserve"> </w:t>
      </w:r>
      <w:proofErr w:type="spellStart"/>
      <w:r>
        <w:t>τὴν</w:t>
      </w:r>
      <w:proofErr w:type="spellEnd"/>
      <w:r>
        <w:t xml:space="preserve"> </w:t>
      </w:r>
      <w:proofErr w:type="spellStart"/>
      <w:r>
        <w:t>κι</w:t>
      </w:r>
      <w:proofErr w:type="spellEnd"/>
      <w:r>
        <w:t xml:space="preserve">βωτόν (und Bezalel machte die Lade), während der hebräische Text </w:t>
      </w:r>
      <w:r>
        <w:rPr>
          <w:rtl/>
        </w:rPr>
        <w:t>ויעש את־מזבח העלה</w:t>
      </w:r>
      <w:r>
        <w:t xml:space="preserve"> (er machte den </w:t>
      </w:r>
      <w:r w:rsidR="00390FDA">
        <w:t>Aufsteigeopfer</w:t>
      </w:r>
      <w:r>
        <w:t>altar) beschreibt.</w:t>
      </w:r>
    </w:p>
    <w:p w14:paraId="145D953B" w14:textId="7D11626F"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des großen quadratischen </w:t>
      </w:r>
      <w:r w:rsidR="00390FDA">
        <w:rPr>
          <w:rFonts w:eastAsia="Times New Roman" w:cs="Times New Roman"/>
          <w:lang w:eastAsia="de-DE"/>
        </w:rPr>
        <w:t>Aufsteigeopfer</w:t>
      </w:r>
      <w:r w:rsidRPr="00A77F4F">
        <w:rPr>
          <w:rFonts w:eastAsia="Times New Roman" w:cs="Times New Roman"/>
          <w:lang w:eastAsia="de-DE"/>
        </w:rPr>
        <w:t>altars aus Akazienholz für den Vorhof.</w:t>
      </w:r>
    </w:p>
    <w:p w14:paraId="6532A37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mit dem wichtigsten Außenobjekt des Heiligtums.</w:t>
      </w:r>
    </w:p>
    <w:p w14:paraId="62B509E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w:t>
      </w:r>
    </w:p>
    <w:p w14:paraId="564ACE2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קַרְנֹתָ֗יו עַ֚ל אַרְבַּ֣ע פִּנֹּתָ֔יו מִמֶּ֖נּוּ הָי֣וּ קַרְנֹתָ֑יו וַיְצַ֥ף אֹתוֹ֖ נְחֹֽשֶׁת׃</w:t>
      </w:r>
    </w:p>
    <w:p w14:paraId="0ED4383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seine Hörner an seine vier Ecken; aus ihm waren seine Hörner; und er überzog ihn mit Kupfer.</w:t>
      </w:r>
    </w:p>
    <w:p w14:paraId="7E7E563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5565D9E">
          <v:rect id="_x0000_i2122" style="width:0;height:1.5pt" o:hralign="center" o:hrstd="t" o:hr="t" fillcolor="#a0a0a0" stroked="f"/>
        </w:pict>
      </w:r>
    </w:p>
    <w:p w14:paraId="4FBEAF4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Altarhörner </w:t>
      </w:r>
      <w:r w:rsidRPr="00A77F4F">
        <w:rPr>
          <w:rFonts w:eastAsia="Times New Roman" w:cs="Times New Roman"/>
          <w:b/>
          <w:bCs/>
          <w:rtl/>
          <w:lang w:eastAsia="de-DE"/>
        </w:rPr>
        <w:t>וַיַּעַשׂ קַרְנֹתָיו עַל אַרְבַּע פִּנֹּתָיו מִמֶּנּוּ הָיוּ קַרְנֹתָיו</w:t>
      </w:r>
      <w:r w:rsidRPr="00A77F4F">
        <w:rPr>
          <w:rFonts w:eastAsia="Times New Roman" w:cs="Times New Roman"/>
          <w:rtl/>
          <w:lang w:eastAsia="de-DE"/>
        </w:rPr>
        <w:t xml:space="preserve"> </w:t>
      </w:r>
      <w:r w:rsidRPr="00A77F4F">
        <w:rPr>
          <w:rFonts w:eastAsia="Times New Roman" w:cs="Times New Roman"/>
          <w:lang w:eastAsia="de-DE"/>
        </w:rPr>
        <w:t xml:space="preserve">(und er machte seine Hörner auf seine vier Ecken, aus ihm waren seine Hörner) zeigen </w:t>
      </w:r>
      <w:r w:rsidRPr="00A77F4F">
        <w:rPr>
          <w:rFonts w:eastAsia="Times New Roman" w:cs="Times New Roman"/>
          <w:b/>
          <w:bCs/>
          <w:rtl/>
          <w:lang w:eastAsia="de-DE"/>
        </w:rPr>
        <w:t>קַרְנֹת</w:t>
      </w:r>
      <w:r w:rsidRPr="00A77F4F">
        <w:rPr>
          <w:rFonts w:eastAsia="Times New Roman" w:cs="Times New Roman"/>
          <w:rtl/>
          <w:lang w:eastAsia="de-DE"/>
        </w:rPr>
        <w:t xml:space="preserve"> </w:t>
      </w:r>
      <w:r w:rsidRPr="00A77F4F">
        <w:rPr>
          <w:rFonts w:eastAsia="Times New Roman" w:cs="Times New Roman"/>
          <w:lang w:eastAsia="de-DE"/>
        </w:rPr>
        <w:t xml:space="preserve">(Hörner) an allen vier Ecken als integrale Bestandteile - </w:t>
      </w:r>
      <w:r w:rsidRPr="00A77F4F">
        <w:rPr>
          <w:rFonts w:eastAsia="Times New Roman" w:cs="Times New Roman"/>
          <w:b/>
          <w:bCs/>
          <w:rtl/>
          <w:lang w:eastAsia="de-DE"/>
        </w:rPr>
        <w:t>מִמֶּנּוּ הָיוּ</w:t>
      </w:r>
      <w:r w:rsidRPr="00A77F4F">
        <w:rPr>
          <w:rFonts w:eastAsia="Times New Roman" w:cs="Times New Roman"/>
          <w:rtl/>
          <w:lang w:eastAsia="de-DE"/>
        </w:rPr>
        <w:t xml:space="preserve"> </w:t>
      </w:r>
      <w:r w:rsidRPr="00A77F4F">
        <w:rPr>
          <w:rFonts w:eastAsia="Times New Roman" w:cs="Times New Roman"/>
          <w:lang w:eastAsia="de-DE"/>
        </w:rPr>
        <w:t>(aus ihm waren sie).</w:t>
      </w:r>
    </w:p>
    <w:p w14:paraId="6157509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Kupferverkleidung </w:t>
      </w:r>
      <w:r w:rsidRPr="00A77F4F">
        <w:rPr>
          <w:rFonts w:eastAsia="Times New Roman" w:cs="Times New Roman"/>
          <w:b/>
          <w:bCs/>
          <w:rtl/>
          <w:lang w:eastAsia="de-DE"/>
        </w:rPr>
        <w:t>וַיְצַף אֹתוֹ נְחֹשֶׁת</w:t>
      </w:r>
      <w:r w:rsidRPr="00A77F4F">
        <w:rPr>
          <w:rFonts w:eastAsia="Times New Roman" w:cs="Times New Roman"/>
          <w:rtl/>
          <w:lang w:eastAsia="de-DE"/>
        </w:rPr>
        <w:t xml:space="preserve"> </w:t>
      </w:r>
      <w:r w:rsidRPr="00A77F4F">
        <w:rPr>
          <w:rFonts w:eastAsia="Times New Roman" w:cs="Times New Roman"/>
          <w:lang w:eastAsia="de-DE"/>
        </w:rPr>
        <w:t xml:space="preserve">(und er überzog ihn mit Kupfer) zeigt </w:t>
      </w:r>
      <w:r w:rsidRPr="00A77F4F">
        <w:rPr>
          <w:rFonts w:eastAsia="Times New Roman" w:cs="Times New Roman"/>
          <w:b/>
          <w:bCs/>
          <w:rtl/>
          <w:lang w:eastAsia="de-DE"/>
        </w:rPr>
        <w:t>נְחֹשֶׁת</w:t>
      </w:r>
      <w:r w:rsidRPr="00A77F4F">
        <w:rPr>
          <w:rFonts w:eastAsia="Times New Roman" w:cs="Times New Roman"/>
          <w:rtl/>
          <w:lang w:eastAsia="de-DE"/>
        </w:rPr>
        <w:t xml:space="preserve"> </w:t>
      </w:r>
      <w:r w:rsidRPr="00A77F4F">
        <w:rPr>
          <w:rFonts w:eastAsia="Times New Roman" w:cs="Times New Roman"/>
          <w:lang w:eastAsia="de-DE"/>
        </w:rPr>
        <w:t>(Kupfer) statt Gold - das praktischere Material für Feueropfer.</w:t>
      </w:r>
    </w:p>
    <w:p w14:paraId="6DBCBA14" w14:textId="0201EC95"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Vier integrale Eckhörner mit praktischer Kupferverkleidung für den </w:t>
      </w:r>
      <w:r w:rsidR="00390FDA">
        <w:rPr>
          <w:rFonts w:eastAsia="Times New Roman" w:cs="Times New Roman"/>
          <w:lang w:eastAsia="de-DE"/>
        </w:rPr>
        <w:t>Aufsteigeopfer</w:t>
      </w:r>
      <w:r w:rsidRPr="00A77F4F">
        <w:rPr>
          <w:rFonts w:eastAsia="Times New Roman" w:cs="Times New Roman"/>
          <w:lang w:eastAsia="de-DE"/>
        </w:rPr>
        <w:t>dienst.</w:t>
      </w:r>
    </w:p>
    <w:p w14:paraId="7C3B74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funktionale Materialwahl für den Feueraltar.</w:t>
      </w:r>
    </w:p>
    <w:p w14:paraId="0FF8AC0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38,3</w:t>
      </w:r>
    </w:p>
    <w:p w14:paraId="51EB660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וַיַּ֜עַשׂ אֶֽת־כָּל־כְּלֵ֣י הַמִּזְבֵּ֗חַ אֶת־הַסִּירֹ֤ת וְאֶת־הַיָּעִים֙ וְאֶת־הַמִּזְרָקֹ֔ת אֶת־הַמִּזְלָגֹ֖ת וְאֶת־הַמַּחְתֹּ֑ת כָּל־כֵּלָ֖יו עָשָׂ֥ה נְחֹֽשֶׁת׃</w:t>
      </w:r>
    </w:p>
    <w:p w14:paraId="4EB5CED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alle Geräte des Altars: die Töpfe und die Schaufeln und die Sprengschalen, die Gabeln und die Feuerbecken; alle seine Geräte machte er aus Kupfer.</w:t>
      </w:r>
    </w:p>
    <w:p w14:paraId="2FCD0611"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D524F7C">
          <v:rect id="_x0000_i2123" style="width:0;height:1.5pt" o:hralign="center" o:hrstd="t" o:hr="t" fillcolor="#a0a0a0" stroked="f"/>
        </w:pict>
      </w:r>
    </w:p>
    <w:p w14:paraId="676E8C98" w14:textId="3D7D7949"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Altarausstattung </w:t>
      </w:r>
      <w:r w:rsidRPr="00A77F4F">
        <w:rPr>
          <w:rFonts w:eastAsia="Times New Roman" w:cs="Times New Roman"/>
          <w:b/>
          <w:bCs/>
          <w:rtl/>
          <w:lang w:eastAsia="de-DE"/>
        </w:rPr>
        <w:t>וַיַּעַשׂ אֶת־כָּל־כְּלֵי הַמִּזְבֵּחַ</w:t>
      </w:r>
      <w:r w:rsidRPr="00A77F4F">
        <w:rPr>
          <w:rFonts w:eastAsia="Times New Roman" w:cs="Times New Roman"/>
          <w:rtl/>
          <w:lang w:eastAsia="de-DE"/>
        </w:rPr>
        <w:t xml:space="preserve"> </w:t>
      </w:r>
      <w:r w:rsidRPr="00A77F4F">
        <w:rPr>
          <w:rFonts w:eastAsia="Times New Roman" w:cs="Times New Roman"/>
          <w:lang w:eastAsia="de-DE"/>
        </w:rPr>
        <w:t xml:space="preserve">(und er machte alle Geräte des Altars) zeigt die komplette liturgische Ausstattung für den </w:t>
      </w:r>
      <w:r w:rsidR="00390FDA">
        <w:rPr>
          <w:rFonts w:eastAsia="Times New Roman" w:cs="Times New Roman"/>
          <w:lang w:eastAsia="de-DE"/>
        </w:rPr>
        <w:t>Aufsteigeopfer</w:t>
      </w:r>
      <w:r w:rsidRPr="00A77F4F">
        <w:rPr>
          <w:rFonts w:eastAsia="Times New Roman" w:cs="Times New Roman"/>
          <w:lang w:eastAsia="de-DE"/>
        </w:rPr>
        <w:t>dienst.</w:t>
      </w:r>
    </w:p>
    <w:p w14:paraId="17149BE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fünf Gerätetypen </w:t>
      </w:r>
      <w:r w:rsidRPr="00A77F4F">
        <w:rPr>
          <w:rFonts w:eastAsia="Times New Roman" w:cs="Times New Roman"/>
          <w:b/>
          <w:bCs/>
          <w:rtl/>
          <w:lang w:eastAsia="de-DE"/>
        </w:rPr>
        <w:t>אֶת־הַסִּירֹת וְאֶת־הַיָּעִים וְאֶת־הַמִּזְרָקֹת אֶת־הַמִּזְלָגֹת וְאֶת־הַמַּחְתֹּת</w:t>
      </w:r>
      <w:r w:rsidRPr="00A77F4F">
        <w:rPr>
          <w:rFonts w:eastAsia="Times New Roman" w:cs="Times New Roman"/>
          <w:rtl/>
          <w:lang w:eastAsia="de-DE"/>
        </w:rPr>
        <w:t xml:space="preserve"> </w:t>
      </w:r>
      <w:r w:rsidRPr="00A77F4F">
        <w:rPr>
          <w:rFonts w:eastAsia="Times New Roman" w:cs="Times New Roman"/>
          <w:lang w:eastAsia="de-DE"/>
        </w:rPr>
        <w:t xml:space="preserve">zeigen verschiedene Funktionen: </w:t>
      </w:r>
      <w:r w:rsidRPr="00A77F4F">
        <w:rPr>
          <w:rFonts w:eastAsia="Times New Roman" w:cs="Times New Roman"/>
          <w:b/>
          <w:bCs/>
          <w:rtl/>
          <w:lang w:eastAsia="de-DE"/>
        </w:rPr>
        <w:t>סִּירֹת</w:t>
      </w:r>
      <w:r w:rsidRPr="00A77F4F">
        <w:rPr>
          <w:rFonts w:eastAsia="Times New Roman" w:cs="Times New Roman"/>
          <w:rtl/>
          <w:lang w:eastAsia="de-DE"/>
        </w:rPr>
        <w:t xml:space="preserve"> </w:t>
      </w:r>
      <w:r w:rsidRPr="00A77F4F">
        <w:rPr>
          <w:rFonts w:eastAsia="Times New Roman" w:cs="Times New Roman"/>
          <w:lang w:eastAsia="de-DE"/>
        </w:rPr>
        <w:t xml:space="preserve">(Töpfe) für Asche, </w:t>
      </w:r>
      <w:r w:rsidRPr="00A77F4F">
        <w:rPr>
          <w:rFonts w:eastAsia="Times New Roman" w:cs="Times New Roman"/>
          <w:b/>
          <w:bCs/>
          <w:rtl/>
          <w:lang w:eastAsia="de-DE"/>
        </w:rPr>
        <w:t>יָעִים</w:t>
      </w:r>
      <w:r w:rsidRPr="00A77F4F">
        <w:rPr>
          <w:rFonts w:eastAsia="Times New Roman" w:cs="Times New Roman"/>
          <w:rtl/>
          <w:lang w:eastAsia="de-DE"/>
        </w:rPr>
        <w:t xml:space="preserve"> </w:t>
      </w:r>
      <w:r w:rsidRPr="00A77F4F">
        <w:rPr>
          <w:rFonts w:eastAsia="Times New Roman" w:cs="Times New Roman"/>
          <w:lang w:eastAsia="de-DE"/>
        </w:rPr>
        <w:t xml:space="preserve">(Schaufeln), </w:t>
      </w:r>
      <w:r w:rsidRPr="00A77F4F">
        <w:rPr>
          <w:rFonts w:eastAsia="Times New Roman" w:cs="Times New Roman"/>
          <w:b/>
          <w:bCs/>
          <w:rtl/>
          <w:lang w:eastAsia="de-DE"/>
        </w:rPr>
        <w:t>מִזְרָקֹת</w:t>
      </w:r>
      <w:r w:rsidRPr="00A77F4F">
        <w:rPr>
          <w:rFonts w:eastAsia="Times New Roman" w:cs="Times New Roman"/>
          <w:rtl/>
          <w:lang w:eastAsia="de-DE"/>
        </w:rPr>
        <w:t xml:space="preserve"> </w:t>
      </w:r>
      <w:r w:rsidRPr="00A77F4F">
        <w:rPr>
          <w:rFonts w:eastAsia="Times New Roman" w:cs="Times New Roman"/>
          <w:lang w:eastAsia="de-DE"/>
        </w:rPr>
        <w:t xml:space="preserve">(Sprengschalen) für Blut, </w:t>
      </w:r>
      <w:r w:rsidRPr="00A77F4F">
        <w:rPr>
          <w:rFonts w:eastAsia="Times New Roman" w:cs="Times New Roman"/>
          <w:b/>
          <w:bCs/>
          <w:rtl/>
          <w:lang w:eastAsia="de-DE"/>
        </w:rPr>
        <w:t>מִזְלָגֹת</w:t>
      </w:r>
      <w:r w:rsidRPr="00A77F4F">
        <w:rPr>
          <w:rFonts w:eastAsia="Times New Roman" w:cs="Times New Roman"/>
          <w:rtl/>
          <w:lang w:eastAsia="de-DE"/>
        </w:rPr>
        <w:t xml:space="preserve"> </w:t>
      </w:r>
      <w:r w:rsidRPr="00A77F4F">
        <w:rPr>
          <w:rFonts w:eastAsia="Times New Roman" w:cs="Times New Roman"/>
          <w:lang w:eastAsia="de-DE"/>
        </w:rPr>
        <w:t xml:space="preserve">(Gabeln) für Fleisch und </w:t>
      </w:r>
      <w:r w:rsidRPr="00A77F4F">
        <w:rPr>
          <w:rFonts w:eastAsia="Times New Roman" w:cs="Times New Roman"/>
          <w:b/>
          <w:bCs/>
          <w:rtl/>
          <w:lang w:eastAsia="de-DE"/>
        </w:rPr>
        <w:t>מַחְתֹּת</w:t>
      </w:r>
      <w:r w:rsidRPr="00A77F4F">
        <w:rPr>
          <w:rFonts w:eastAsia="Times New Roman" w:cs="Times New Roman"/>
          <w:rtl/>
          <w:lang w:eastAsia="de-DE"/>
        </w:rPr>
        <w:t xml:space="preserve"> </w:t>
      </w:r>
      <w:r w:rsidRPr="00A77F4F">
        <w:rPr>
          <w:rFonts w:eastAsia="Times New Roman" w:cs="Times New Roman"/>
          <w:lang w:eastAsia="de-DE"/>
        </w:rPr>
        <w:t>(Feuerbecken) für Kohlen.</w:t>
      </w:r>
    </w:p>
    <w:p w14:paraId="0CAEC4D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einheitliche Material </w:t>
      </w:r>
      <w:r w:rsidRPr="00A77F4F">
        <w:rPr>
          <w:rFonts w:eastAsia="Times New Roman" w:cs="Times New Roman"/>
          <w:b/>
          <w:bCs/>
          <w:rtl/>
          <w:lang w:eastAsia="de-DE"/>
        </w:rPr>
        <w:t>כָּל־כֵּלָיו עָשָׂה נְחֹשֶׁת</w:t>
      </w:r>
      <w:r w:rsidRPr="00A77F4F">
        <w:rPr>
          <w:rFonts w:eastAsia="Times New Roman" w:cs="Times New Roman"/>
          <w:rtl/>
          <w:lang w:eastAsia="de-DE"/>
        </w:rPr>
        <w:t xml:space="preserve"> </w:t>
      </w:r>
      <w:r w:rsidRPr="00A77F4F">
        <w:rPr>
          <w:rFonts w:eastAsia="Times New Roman" w:cs="Times New Roman"/>
          <w:lang w:eastAsia="de-DE"/>
        </w:rPr>
        <w:t>(alle seine Geräte machte er aus Kupfer) zeigt die konsequente Kupferverwendung für alle Feuergeräte.</w:t>
      </w:r>
    </w:p>
    <w:p w14:paraId="27C23B9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Kupfer-Altarausstattung in fünf spezialisierten Gerätetypen für den Opferdienst.</w:t>
      </w:r>
    </w:p>
    <w:p w14:paraId="6175786E" w14:textId="28E21D22"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Gesetz zeigt die umfassende Ausstattung für alle Aspekte des </w:t>
      </w:r>
      <w:proofErr w:type="spellStart"/>
      <w:r w:rsidR="00390FDA">
        <w:rPr>
          <w:rFonts w:eastAsia="Times New Roman" w:cs="Times New Roman"/>
          <w:lang w:eastAsia="de-DE"/>
        </w:rPr>
        <w:t>Aufsteigeopfer</w:t>
      </w:r>
      <w:r w:rsidRPr="00A77F4F">
        <w:rPr>
          <w:rFonts w:eastAsia="Times New Roman" w:cs="Times New Roman"/>
          <w:lang w:eastAsia="de-DE"/>
        </w:rPr>
        <w:t>dienstes</w:t>
      </w:r>
      <w:proofErr w:type="spellEnd"/>
      <w:r w:rsidRPr="00A77F4F">
        <w:rPr>
          <w:rFonts w:eastAsia="Times New Roman" w:cs="Times New Roman"/>
          <w:lang w:eastAsia="de-DE"/>
        </w:rPr>
        <w:t>.</w:t>
      </w:r>
    </w:p>
    <w:p w14:paraId="729A0CF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38,4</w:t>
      </w:r>
    </w:p>
    <w:p w14:paraId="1AF06D5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לַמִּזְבֵּחַ֙ מִכְבָּ֔ר מַעֲשֵׂ֖ה רֶ֣שֶׁת נְחֹ֑שֶׁת תַּ֧חַת כַּרְכֻּבֹּ֛ו מִלְּמַ֖טָּה עַד־חֶצְיֽוֹ׃</w:t>
      </w:r>
    </w:p>
    <w:p w14:paraId="149FAE8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dem Altar ein Gitter von Netzwerk aus Kupfer, unter seiner Einfassung, von unten bis zu seiner Hälfte.</w:t>
      </w:r>
    </w:p>
    <w:p w14:paraId="4CF61CB2"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9C04720">
          <v:rect id="_x0000_i2124" style="width:0;height:1.5pt" o:hralign="center" o:hrstd="t" o:hr="t" fillcolor="#a0a0a0" stroked="f"/>
        </w:pict>
      </w:r>
    </w:p>
    <w:p w14:paraId="18B7BB5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Altargitter </w:t>
      </w:r>
      <w:r w:rsidRPr="00A77F4F">
        <w:rPr>
          <w:rFonts w:eastAsia="Times New Roman" w:cs="Times New Roman"/>
          <w:b/>
          <w:bCs/>
          <w:rtl/>
          <w:lang w:eastAsia="de-DE"/>
        </w:rPr>
        <w:t>וַיַּעַשׂ לַמִּזְבֵּחַ מִכְבָּר מַעֲשֵׂה רֶשֶׁת נְחֹשֶׁת</w:t>
      </w:r>
      <w:r w:rsidRPr="00A77F4F">
        <w:rPr>
          <w:rFonts w:eastAsia="Times New Roman" w:cs="Times New Roman"/>
          <w:rtl/>
          <w:lang w:eastAsia="de-DE"/>
        </w:rPr>
        <w:t xml:space="preserve"> </w:t>
      </w:r>
      <w:r w:rsidRPr="00A77F4F">
        <w:rPr>
          <w:rFonts w:eastAsia="Times New Roman" w:cs="Times New Roman"/>
          <w:lang w:eastAsia="de-DE"/>
        </w:rPr>
        <w:t xml:space="preserve">(und er machte für den Altar ein Gitter, Werk eines Netzes aus Kupfer) zeigt </w:t>
      </w:r>
      <w:r w:rsidRPr="00A77F4F">
        <w:rPr>
          <w:rFonts w:eastAsia="Times New Roman" w:cs="Times New Roman"/>
          <w:b/>
          <w:bCs/>
          <w:rtl/>
          <w:lang w:eastAsia="de-DE"/>
        </w:rPr>
        <w:t>מִכְבָּר</w:t>
      </w:r>
      <w:r w:rsidRPr="00A77F4F">
        <w:rPr>
          <w:rFonts w:eastAsia="Times New Roman" w:cs="Times New Roman"/>
          <w:rtl/>
          <w:lang w:eastAsia="de-DE"/>
        </w:rPr>
        <w:t xml:space="preserve"> </w:t>
      </w:r>
      <w:r w:rsidRPr="00A77F4F">
        <w:rPr>
          <w:rFonts w:eastAsia="Times New Roman" w:cs="Times New Roman"/>
          <w:lang w:eastAsia="de-DE"/>
        </w:rPr>
        <w:t xml:space="preserve">(Gitter) und </w:t>
      </w:r>
      <w:r w:rsidRPr="00A77F4F">
        <w:rPr>
          <w:rFonts w:eastAsia="Times New Roman" w:cs="Times New Roman"/>
          <w:b/>
          <w:bCs/>
          <w:rtl/>
          <w:lang w:eastAsia="de-DE"/>
        </w:rPr>
        <w:t>מַעֲשֵׂה רֶשֶׁת</w:t>
      </w:r>
      <w:r w:rsidRPr="00A77F4F">
        <w:rPr>
          <w:rFonts w:eastAsia="Times New Roman" w:cs="Times New Roman"/>
          <w:rtl/>
          <w:lang w:eastAsia="de-DE"/>
        </w:rPr>
        <w:t xml:space="preserve"> </w:t>
      </w:r>
      <w:r w:rsidRPr="00A77F4F">
        <w:rPr>
          <w:rFonts w:eastAsia="Times New Roman" w:cs="Times New Roman"/>
          <w:lang w:eastAsia="de-DE"/>
        </w:rPr>
        <w:t>(Netzwerk) - ein durchlöchertes Kupfergitter.</w:t>
      </w:r>
    </w:p>
    <w:p w14:paraId="5B9B014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Positionierung </w:t>
      </w:r>
      <w:r w:rsidRPr="00A77F4F">
        <w:rPr>
          <w:rFonts w:eastAsia="Times New Roman" w:cs="Times New Roman"/>
          <w:b/>
          <w:bCs/>
          <w:rtl/>
          <w:lang w:eastAsia="de-DE"/>
        </w:rPr>
        <w:t>תַּחַת כַּרְכֻּבּוֹ מִלְּמַטָּה עַד־חֶצְיוֹ</w:t>
      </w:r>
      <w:r w:rsidRPr="00A77F4F">
        <w:rPr>
          <w:rFonts w:eastAsia="Times New Roman" w:cs="Times New Roman"/>
          <w:rtl/>
          <w:lang w:eastAsia="de-DE"/>
        </w:rPr>
        <w:t xml:space="preserve"> </w:t>
      </w:r>
      <w:r w:rsidRPr="00A77F4F">
        <w:rPr>
          <w:rFonts w:eastAsia="Times New Roman" w:cs="Times New Roman"/>
          <w:lang w:eastAsia="de-DE"/>
        </w:rPr>
        <w:t xml:space="preserve">(unter seiner Einfassung von unten bis zu seiner Hälfte) zeigt </w:t>
      </w:r>
      <w:r w:rsidRPr="00A77F4F">
        <w:rPr>
          <w:rFonts w:eastAsia="Times New Roman" w:cs="Times New Roman"/>
          <w:b/>
          <w:bCs/>
          <w:rtl/>
          <w:lang w:eastAsia="de-DE"/>
        </w:rPr>
        <w:t>כַּרְכֻּב</w:t>
      </w:r>
      <w:r w:rsidRPr="00A77F4F">
        <w:rPr>
          <w:rFonts w:eastAsia="Times New Roman" w:cs="Times New Roman"/>
          <w:rtl/>
          <w:lang w:eastAsia="de-DE"/>
        </w:rPr>
        <w:t xml:space="preserve"> </w:t>
      </w:r>
      <w:r w:rsidRPr="00A77F4F">
        <w:rPr>
          <w:rFonts w:eastAsia="Times New Roman" w:cs="Times New Roman"/>
          <w:lang w:eastAsia="de-DE"/>
        </w:rPr>
        <w:t>(Einfassung, Umrandung) - das Gitter reicht von unten bis zur halben Altarhöhe.</w:t>
      </w:r>
    </w:p>
    <w:p w14:paraId="648CC04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Kupfernes Netzgitter von der Altarbasis bis zur halben Höhe unter der Umrandung.</w:t>
      </w:r>
    </w:p>
    <w:p w14:paraId="06B878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praktische Konstruktion für Luftzufuhr und Aschenentfernung.</w:t>
      </w:r>
    </w:p>
    <w:p w14:paraId="6DE2368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38,5</w:t>
      </w:r>
    </w:p>
    <w:p w14:paraId="1A53C96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וַיִּצֹ֞ק אַרְבַּ֧ע טַבָּעֹ֛ת בְּאַרְבַּ֥ע הַקְּצָוֹ֖ת לְמִכְבַּ֣ר הַנְּחֹ֑שֶׁת בָּתִּ֖ים לַבַּדִּֽים׃</w:t>
      </w:r>
    </w:p>
    <w:p w14:paraId="1B61D91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er goss vier Ringe an die vier Ecken des kupfernen Gitters als Behälter für die Stangen.</w:t>
      </w:r>
    </w:p>
    <w:p w14:paraId="13D155EB"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07572DD">
          <v:rect id="_x0000_i2125" style="width:0;height:1.5pt" o:hralign="center" o:hrstd="t" o:hr="t" fillcolor="#a0a0a0" stroked="f"/>
        </w:pict>
      </w:r>
    </w:p>
    <w:p w14:paraId="60D9CBB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Transportsystem </w:t>
      </w:r>
      <w:r w:rsidRPr="00A77F4F">
        <w:rPr>
          <w:rFonts w:eastAsia="Times New Roman" w:cs="Times New Roman"/>
          <w:b/>
          <w:bCs/>
          <w:rtl/>
          <w:lang w:eastAsia="de-DE"/>
        </w:rPr>
        <w:t>וַיִּצֹק אַרְבַּע טַבָּעֹת בְּאַרְבַּע הַקְּצָוֹת לְמִכְבַּר הַנְּחֹשֶׁת בָּתִּים לַבַּדִּים</w:t>
      </w:r>
      <w:r w:rsidRPr="00A77F4F">
        <w:rPr>
          <w:rFonts w:eastAsia="Times New Roman" w:cs="Times New Roman"/>
          <w:rtl/>
          <w:lang w:eastAsia="de-DE"/>
        </w:rPr>
        <w:t xml:space="preserve"> </w:t>
      </w:r>
      <w:r w:rsidRPr="00A77F4F">
        <w:rPr>
          <w:rFonts w:eastAsia="Times New Roman" w:cs="Times New Roman"/>
          <w:lang w:eastAsia="de-DE"/>
        </w:rPr>
        <w:t xml:space="preserve">(und er goss vier Ringe an die vier Enden für das Gitter aus Kupfer, Häuser für die Stangen) zeigt die Ringbefestigung am Gitter statt am Altarkörper und </w:t>
      </w:r>
      <w:r w:rsidRPr="00A77F4F">
        <w:rPr>
          <w:rFonts w:eastAsia="Times New Roman" w:cs="Times New Roman"/>
          <w:b/>
          <w:bCs/>
          <w:rtl/>
          <w:lang w:eastAsia="de-DE"/>
        </w:rPr>
        <w:t>בָּתִּים לַבַּדִּים</w:t>
      </w:r>
      <w:r w:rsidRPr="00A77F4F">
        <w:rPr>
          <w:rFonts w:eastAsia="Times New Roman" w:cs="Times New Roman"/>
          <w:rtl/>
          <w:lang w:eastAsia="de-DE"/>
        </w:rPr>
        <w:t xml:space="preserve"> </w:t>
      </w:r>
      <w:r w:rsidRPr="00A77F4F">
        <w:rPr>
          <w:rFonts w:eastAsia="Times New Roman" w:cs="Times New Roman"/>
          <w:lang w:eastAsia="de-DE"/>
        </w:rPr>
        <w:t>(Häuser für die Stangen).</w:t>
      </w:r>
    </w:p>
    <w:p w14:paraId="1E6855C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Vier gegossene Kupferringe am Gitter als Aufnahme für die Tragstangen.</w:t>
      </w:r>
    </w:p>
    <w:p w14:paraId="23AEFB7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Transportsystem für den großen Altar über das Gitter.</w:t>
      </w:r>
    </w:p>
    <w:p w14:paraId="062F9C5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38,6</w:t>
      </w:r>
    </w:p>
    <w:p w14:paraId="6B8C8F7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אֶת־הַבַּדִּ֖ים עֲצֵ֣י שִׁטִּ֑ים וַיְצַ֥ף אֹתָ֖ם נְחֹֽשֶׁת׃</w:t>
      </w:r>
    </w:p>
    <w:p w14:paraId="0A6993D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die Stangen aus Akazienholz und überzog sie mit Kupfer.</w:t>
      </w:r>
    </w:p>
    <w:p w14:paraId="0F5A5D0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E08956B">
          <v:rect id="_x0000_i2126" style="width:0;height:1.5pt" o:hralign="center" o:hrstd="t" o:hr="t" fillcolor="#a0a0a0" stroked="f"/>
        </w:pict>
      </w:r>
    </w:p>
    <w:p w14:paraId="18AFA3E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Tragstangen </w:t>
      </w:r>
      <w:r w:rsidRPr="00A77F4F">
        <w:rPr>
          <w:rFonts w:eastAsia="Times New Roman" w:cs="Times New Roman"/>
          <w:b/>
          <w:bCs/>
          <w:rtl/>
          <w:lang w:eastAsia="de-DE"/>
        </w:rPr>
        <w:t>וַיַּעַשׂ אֶת־הַבַּדִּים עֲצֵי שִׁטִּים וַיְצַף אֹתָם נְחֹשֶׁת</w:t>
      </w:r>
      <w:r w:rsidRPr="00A77F4F">
        <w:rPr>
          <w:rFonts w:eastAsia="Times New Roman" w:cs="Times New Roman"/>
          <w:rtl/>
          <w:lang w:eastAsia="de-DE"/>
        </w:rPr>
        <w:t xml:space="preserve"> </w:t>
      </w:r>
      <w:r w:rsidRPr="00A77F4F">
        <w:rPr>
          <w:rFonts w:eastAsia="Times New Roman" w:cs="Times New Roman"/>
          <w:lang w:eastAsia="de-DE"/>
        </w:rPr>
        <w:t>(und er machte die Stangen aus Akazienhölzern und überzog sie mit Kupfer) zeigen die materialgerechte Konstruktion: Akazienholz als Basis mit Kupferverkleidung statt Gold.</w:t>
      </w:r>
    </w:p>
    <w:p w14:paraId="25304810" w14:textId="4523A7BC"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Kupferverkleidete Akazienholz-Tragstangen für den </w:t>
      </w:r>
      <w:r w:rsidR="00390FDA">
        <w:rPr>
          <w:rFonts w:eastAsia="Times New Roman" w:cs="Times New Roman"/>
          <w:lang w:eastAsia="de-DE"/>
        </w:rPr>
        <w:t>Aufsteigeopfer</w:t>
      </w:r>
      <w:r w:rsidRPr="00A77F4F">
        <w:rPr>
          <w:rFonts w:eastAsia="Times New Roman" w:cs="Times New Roman"/>
          <w:lang w:eastAsia="de-DE"/>
        </w:rPr>
        <w:t>altar.</w:t>
      </w:r>
    </w:p>
    <w:p w14:paraId="484951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konsequente Materialwahl: Kupfer für alle Außenaltargegenstände.</w:t>
      </w:r>
    </w:p>
    <w:p w14:paraId="3FCA497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38,7</w:t>
      </w:r>
    </w:p>
    <w:p w14:paraId="4E72344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וַיָּבֵ֨א אֶת־הַבַּדִּ֜ים בַּטַּבָּעֹ֗ת עַ֚ל צַלְעֹ֣ת הַמִּזְבֵּ֔חַ לָשֵׂ֥את אֹתוֹ֖ בָּהֶ֑ם נְב֥וּב לֻחֹ֖ת עָשָׂ֥ה אֹתֽוֹ׃</w:t>
      </w:r>
    </w:p>
    <w:p w14:paraId="0E4B4E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brachte die Stangen in die Ringe an den Seiten des Altars, um ihn damit zu tragen; hohl, von Brettern machte er ihn.</w:t>
      </w:r>
    </w:p>
    <w:p w14:paraId="79FDF12E"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A590D99">
          <v:rect id="_x0000_i2127" style="width:0;height:1.5pt" o:hralign="center" o:hrstd="t" o:hr="t" fillcolor="#a0a0a0" stroked="f"/>
        </w:pict>
      </w:r>
    </w:p>
    <w:p w14:paraId="1E1A753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Montage </w:t>
      </w:r>
      <w:r w:rsidRPr="00A77F4F">
        <w:rPr>
          <w:rFonts w:eastAsia="Times New Roman" w:cs="Times New Roman"/>
          <w:b/>
          <w:bCs/>
          <w:rtl/>
          <w:lang w:eastAsia="de-DE"/>
        </w:rPr>
        <w:t>וַיָּבֵא אֶת־הַבַּדִּים בַּטַּבָּעֹת עַל צַלְעֹת הַמִּזְבֵּחַ לָשֵׂאת אֹתוֹ בָּהֶם</w:t>
      </w:r>
      <w:r w:rsidRPr="00A77F4F">
        <w:rPr>
          <w:rFonts w:eastAsia="Times New Roman" w:cs="Times New Roman"/>
          <w:rtl/>
          <w:lang w:eastAsia="de-DE"/>
        </w:rPr>
        <w:t xml:space="preserve"> </w:t>
      </w:r>
      <w:r w:rsidRPr="00A77F4F">
        <w:rPr>
          <w:rFonts w:eastAsia="Times New Roman" w:cs="Times New Roman"/>
          <w:lang w:eastAsia="de-DE"/>
        </w:rPr>
        <w:t>(und er brachte die Stangen in die Ringe auf den Seiten des Altars zu tragen ihn mit ihnen) zeigt die finale Transportmontage.</w:t>
      </w:r>
    </w:p>
    <w:p w14:paraId="780F6A1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Konstruktionsweise </w:t>
      </w:r>
      <w:r w:rsidRPr="00A77F4F">
        <w:rPr>
          <w:rFonts w:eastAsia="Times New Roman" w:cs="Times New Roman"/>
          <w:b/>
          <w:bCs/>
          <w:rtl/>
          <w:lang w:eastAsia="de-DE"/>
        </w:rPr>
        <w:t>נְבוּב לֻחֹת עָשָׂה אֹתוֹ</w:t>
      </w:r>
      <w:r w:rsidRPr="00A77F4F">
        <w:rPr>
          <w:rFonts w:eastAsia="Times New Roman" w:cs="Times New Roman"/>
          <w:rtl/>
          <w:lang w:eastAsia="de-DE"/>
        </w:rPr>
        <w:t xml:space="preserve"> </w:t>
      </w:r>
      <w:r w:rsidRPr="00A77F4F">
        <w:rPr>
          <w:rFonts w:eastAsia="Times New Roman" w:cs="Times New Roman"/>
          <w:lang w:eastAsia="de-DE"/>
        </w:rPr>
        <w:t xml:space="preserve">(hohl aus Brettern machte er ihn) zeigt </w:t>
      </w:r>
      <w:r w:rsidRPr="00A77F4F">
        <w:rPr>
          <w:rFonts w:eastAsia="Times New Roman" w:cs="Times New Roman"/>
          <w:b/>
          <w:bCs/>
          <w:rtl/>
          <w:lang w:eastAsia="de-DE"/>
        </w:rPr>
        <w:t>נָבוּב</w:t>
      </w:r>
      <w:r w:rsidRPr="00A77F4F">
        <w:rPr>
          <w:rFonts w:eastAsia="Times New Roman" w:cs="Times New Roman"/>
          <w:rtl/>
          <w:lang w:eastAsia="de-DE"/>
        </w:rPr>
        <w:t xml:space="preserve"> </w:t>
      </w:r>
      <w:r w:rsidRPr="00A77F4F">
        <w:rPr>
          <w:rFonts w:eastAsia="Times New Roman" w:cs="Times New Roman"/>
          <w:lang w:eastAsia="de-DE"/>
        </w:rPr>
        <w:t xml:space="preserve">(hohl) und </w:t>
      </w:r>
      <w:r w:rsidRPr="00A77F4F">
        <w:rPr>
          <w:rFonts w:eastAsia="Times New Roman" w:cs="Times New Roman"/>
          <w:b/>
          <w:bCs/>
          <w:rtl/>
          <w:lang w:eastAsia="de-DE"/>
        </w:rPr>
        <w:t>לֻחֹת</w:t>
      </w:r>
      <w:r w:rsidRPr="00A77F4F">
        <w:rPr>
          <w:rFonts w:eastAsia="Times New Roman" w:cs="Times New Roman"/>
          <w:rtl/>
          <w:lang w:eastAsia="de-DE"/>
        </w:rPr>
        <w:t xml:space="preserve"> </w:t>
      </w:r>
      <w:r w:rsidRPr="00A77F4F">
        <w:rPr>
          <w:rFonts w:eastAsia="Times New Roman" w:cs="Times New Roman"/>
          <w:lang w:eastAsia="de-DE"/>
        </w:rPr>
        <w:t>(Bretter) - der Altar ist eine hohle Bretterkonstruktkion, nicht massiv.</w:t>
      </w:r>
    </w:p>
    <w:p w14:paraId="0264D2A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Finale Stangenmontage mit Beschreibung der hohlen Bretterkonstruktion des Altars.</w:t>
      </w:r>
    </w:p>
    <w:p w14:paraId="70F2782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praktische Leichtbauweise für den transportablen Altar.</w:t>
      </w:r>
    </w:p>
    <w:p w14:paraId="20F788E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38,8</w:t>
      </w:r>
    </w:p>
    <w:p w14:paraId="534C84C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 הַכִּיּ֣וֹר נְחֹ֔שֶׁת וְאֵ֖ת כַּנֹּ֣ו נְחֹ֑שֶׁת בְּמַרְאֹת֙ הַצֹּ֣בְאֹ֔ת אֲשֶׁ֣ר צָֽבְא֔וּ פֶּ֖תַח אֹ֥הֶל מוֹעֵֽד׃</w:t>
      </w:r>
    </w:p>
    <w:p w14:paraId="398D8A6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das Becken aus Kupfer und sein Gestell aus Kupfer, von den Spiegeln der dienenden Frauen, die am Eingang des Zeltes der Begegnung dienten.</w:t>
      </w:r>
    </w:p>
    <w:p w14:paraId="0602497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56B9DCB">
          <v:rect id="_x0000_i2128" style="width:0;height:1.5pt" o:hralign="center" o:hrstd="t" o:hr="t" fillcolor="#a0a0a0" stroked="f"/>
        </w:pict>
      </w:r>
    </w:p>
    <w:p w14:paraId="20C808E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Waschbecken </w:t>
      </w:r>
      <w:r w:rsidRPr="00A77F4F">
        <w:rPr>
          <w:rFonts w:eastAsia="Times New Roman" w:cs="Times New Roman"/>
          <w:b/>
          <w:bCs/>
          <w:rtl/>
          <w:lang w:eastAsia="de-DE"/>
        </w:rPr>
        <w:t>וַיַּעַשׂ אֵת הַכִּיּוֹר נְחֹשֶׁת וְאֵת כַּנּוֹ נְחֹשֶׁת</w:t>
      </w:r>
      <w:r w:rsidRPr="00A77F4F">
        <w:rPr>
          <w:rFonts w:eastAsia="Times New Roman" w:cs="Times New Roman"/>
          <w:rtl/>
          <w:lang w:eastAsia="de-DE"/>
        </w:rPr>
        <w:t xml:space="preserve"> </w:t>
      </w:r>
      <w:r w:rsidRPr="00A77F4F">
        <w:rPr>
          <w:rFonts w:eastAsia="Times New Roman" w:cs="Times New Roman"/>
          <w:lang w:eastAsia="de-DE"/>
        </w:rPr>
        <w:t xml:space="preserve">(und er machte das Becken aus Kupfer und sein Gestell aus Kupfer) zeigt </w:t>
      </w:r>
      <w:r w:rsidRPr="00A77F4F">
        <w:rPr>
          <w:rFonts w:eastAsia="Times New Roman" w:cs="Times New Roman"/>
          <w:b/>
          <w:bCs/>
          <w:rtl/>
          <w:lang w:eastAsia="de-DE"/>
        </w:rPr>
        <w:t>כִּיּוֹר</w:t>
      </w:r>
      <w:r w:rsidRPr="00A77F4F">
        <w:rPr>
          <w:rFonts w:eastAsia="Times New Roman" w:cs="Times New Roman"/>
          <w:rtl/>
          <w:lang w:eastAsia="de-DE"/>
        </w:rPr>
        <w:t xml:space="preserve"> </w:t>
      </w:r>
      <w:r w:rsidRPr="00A77F4F">
        <w:rPr>
          <w:rFonts w:eastAsia="Times New Roman" w:cs="Times New Roman"/>
          <w:lang w:eastAsia="de-DE"/>
        </w:rPr>
        <w:t xml:space="preserve">(Becken) und </w:t>
      </w:r>
      <w:r w:rsidRPr="00A77F4F">
        <w:rPr>
          <w:rFonts w:eastAsia="Times New Roman" w:cs="Times New Roman"/>
          <w:b/>
          <w:bCs/>
          <w:rtl/>
          <w:lang w:eastAsia="de-DE"/>
        </w:rPr>
        <w:t>כַּן</w:t>
      </w:r>
      <w:r w:rsidRPr="00A77F4F">
        <w:rPr>
          <w:rFonts w:eastAsia="Times New Roman" w:cs="Times New Roman"/>
          <w:rtl/>
          <w:lang w:eastAsia="de-DE"/>
        </w:rPr>
        <w:t xml:space="preserve"> </w:t>
      </w:r>
      <w:r w:rsidRPr="00A77F4F">
        <w:rPr>
          <w:rFonts w:eastAsia="Times New Roman" w:cs="Times New Roman"/>
          <w:lang w:eastAsia="de-DE"/>
        </w:rPr>
        <w:t>(Gestell, Untersatz) für die priesterliche Waschung.</w:t>
      </w:r>
    </w:p>
    <w:p w14:paraId="35098C9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Spendermaterial </w:t>
      </w:r>
      <w:r w:rsidRPr="00A77F4F">
        <w:rPr>
          <w:rFonts w:eastAsia="Times New Roman" w:cs="Times New Roman"/>
          <w:b/>
          <w:bCs/>
          <w:rtl/>
          <w:lang w:eastAsia="de-DE"/>
        </w:rPr>
        <w:t>בְּמַרְאֹת הַצֹּבְאֹת אֲשֶׁר צָבְאוּ פֶּתַח אֹהֶל מוֹעֵד</w:t>
      </w:r>
      <w:r w:rsidRPr="00A77F4F">
        <w:rPr>
          <w:rFonts w:eastAsia="Times New Roman" w:cs="Times New Roman"/>
          <w:rtl/>
          <w:lang w:eastAsia="de-DE"/>
        </w:rPr>
        <w:t xml:space="preserve"> </w:t>
      </w:r>
      <w:r w:rsidRPr="00A77F4F">
        <w:rPr>
          <w:rFonts w:eastAsia="Times New Roman" w:cs="Times New Roman"/>
          <w:lang w:eastAsia="de-DE"/>
        </w:rPr>
        <w:t xml:space="preserve">(von den Spiegeln der Dienenden, die dienten am Eingang des Zeltes der Begegnung) zeigt </w:t>
      </w:r>
      <w:r w:rsidRPr="00A77F4F">
        <w:rPr>
          <w:rFonts w:eastAsia="Times New Roman" w:cs="Times New Roman"/>
          <w:b/>
          <w:bCs/>
          <w:rtl/>
          <w:lang w:eastAsia="de-DE"/>
        </w:rPr>
        <w:t>מַרְאֹת</w:t>
      </w:r>
      <w:r w:rsidRPr="00A77F4F">
        <w:rPr>
          <w:rFonts w:eastAsia="Times New Roman" w:cs="Times New Roman"/>
          <w:rtl/>
          <w:lang w:eastAsia="de-DE"/>
        </w:rPr>
        <w:t xml:space="preserve"> </w:t>
      </w:r>
      <w:r w:rsidRPr="00A77F4F">
        <w:rPr>
          <w:rFonts w:eastAsia="Times New Roman" w:cs="Times New Roman"/>
          <w:lang w:eastAsia="de-DE"/>
        </w:rPr>
        <w:t xml:space="preserve">(Spiegel) als Rohmaterial und </w:t>
      </w:r>
      <w:r w:rsidRPr="00A77F4F">
        <w:rPr>
          <w:rFonts w:eastAsia="Times New Roman" w:cs="Times New Roman"/>
          <w:b/>
          <w:bCs/>
          <w:rtl/>
          <w:lang w:eastAsia="de-DE"/>
        </w:rPr>
        <w:t>צֹבְאֹת</w:t>
      </w:r>
      <w:r w:rsidRPr="00A77F4F">
        <w:rPr>
          <w:rFonts w:eastAsia="Times New Roman" w:cs="Times New Roman"/>
          <w:rtl/>
          <w:lang w:eastAsia="de-DE"/>
        </w:rPr>
        <w:t xml:space="preserve"> </w:t>
      </w:r>
      <w:r w:rsidRPr="00A77F4F">
        <w:rPr>
          <w:rFonts w:eastAsia="Times New Roman" w:cs="Times New Roman"/>
          <w:lang w:eastAsia="de-DE"/>
        </w:rPr>
        <w:t>(Dienende) - Frauen, die am Heiligtum dienten.</w:t>
      </w:r>
    </w:p>
    <w:p w14:paraId="4A641397" w14:textId="03FE3F18" w:rsidR="00A77F4F" w:rsidRPr="00A77F4F" w:rsidRDefault="00141DD1" w:rsidP="00A77F4F">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במראת הצבאת</w:t>
      </w:r>
      <w:r>
        <w:t xml:space="preserve"> (</w:t>
      </w:r>
      <w:proofErr w:type="spellStart"/>
      <w:r>
        <w:t>bimar'ot</w:t>
      </w:r>
      <w:proofErr w:type="spellEnd"/>
      <w:r>
        <w:t xml:space="preserve"> </w:t>
      </w:r>
      <w:proofErr w:type="spellStart"/>
      <w:r>
        <w:t>hatzove'ot</w:t>
      </w:r>
      <w:proofErr w:type="spellEnd"/>
      <w:r>
        <w:t xml:space="preserve"> - "aus den Spiegeln der diensttuenden Frauen") als </w:t>
      </w:r>
      <w:proofErr w:type="spellStart"/>
      <w:r>
        <w:t>ἐκ</w:t>
      </w:r>
      <w:proofErr w:type="spellEnd"/>
      <w:r>
        <w:t xml:space="preserve"> </w:t>
      </w:r>
      <w:proofErr w:type="spellStart"/>
      <w:r>
        <w:t>τῶν</w:t>
      </w:r>
      <w:proofErr w:type="spellEnd"/>
      <w:r>
        <w:t xml:space="preserve"> κα</w:t>
      </w:r>
      <w:proofErr w:type="spellStart"/>
      <w:r>
        <w:t>τό</w:t>
      </w:r>
      <w:proofErr w:type="spellEnd"/>
      <w:r>
        <w:t xml:space="preserve">πτρων </w:t>
      </w:r>
      <w:proofErr w:type="spellStart"/>
      <w:r>
        <w:t>τῶν</w:t>
      </w:r>
      <w:proofErr w:type="spellEnd"/>
      <w:r>
        <w:t xml:space="preserve"> </w:t>
      </w:r>
      <w:proofErr w:type="spellStart"/>
      <w:r>
        <w:t>νηστευσ</w:t>
      </w:r>
      <w:proofErr w:type="spellEnd"/>
      <w:r>
        <w:t>ασῶν (</w:t>
      </w:r>
      <w:proofErr w:type="spellStart"/>
      <w:r>
        <w:t>ek</w:t>
      </w:r>
      <w:proofErr w:type="spellEnd"/>
      <w:r>
        <w:t xml:space="preserve"> </w:t>
      </w:r>
      <w:proofErr w:type="spellStart"/>
      <w:r>
        <w:t>tôn</w:t>
      </w:r>
      <w:proofErr w:type="spellEnd"/>
      <w:r>
        <w:t xml:space="preserve"> </w:t>
      </w:r>
      <w:proofErr w:type="spellStart"/>
      <w:r>
        <w:t>katoptrôn</w:t>
      </w:r>
      <w:proofErr w:type="spellEnd"/>
      <w:r>
        <w:t xml:space="preserve"> </w:t>
      </w:r>
      <w:proofErr w:type="spellStart"/>
      <w:r>
        <w:t>tôn</w:t>
      </w:r>
      <w:proofErr w:type="spellEnd"/>
      <w:r>
        <w:t xml:space="preserve"> </w:t>
      </w:r>
      <w:proofErr w:type="spellStart"/>
      <w:r>
        <w:t>nêsteusasôn</w:t>
      </w:r>
      <w:proofErr w:type="spellEnd"/>
      <w:r>
        <w:t xml:space="preserve"> - "aus den Spiegeln der fastenden Frauen"), was "fastend" statt "Kriegsdienst leistend" interpretiert.</w:t>
      </w:r>
    </w:p>
    <w:p w14:paraId="7C50564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Kupfernes Waschbecken mit Gestell aus gespendeten Spiegeln der am Heiligtum dienenden Frauen.</w:t>
      </w:r>
    </w:p>
    <w:p w14:paraId="310BCE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bedeutsame Spende der dienenden Frauen für die priesterliche Reinigung.</w:t>
      </w:r>
    </w:p>
    <w:p w14:paraId="2D10CC6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38,9</w:t>
      </w:r>
    </w:p>
    <w:p w14:paraId="787E54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אֶת־הֶחָצֵ֑ר לִפְאַ֣ת׀ נֶ֣גֶב תֵּימָ֗נָה קַלְעֵ֤י הֶֽחָצֵר֙ שֵׁ֣שׁ מָשְׁזָ֔ר מֵאָ֖ה בָּאַמָּֽה׃</w:t>
      </w:r>
    </w:p>
    <w:p w14:paraId="218FA2B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den Vorhof: an der Südseite, südwärts, die Umhänge des Vorhofs von gezwirntem Byssus, hundert Ellen.</w:t>
      </w:r>
    </w:p>
    <w:p w14:paraId="1E62057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C914E36">
          <v:rect id="_x0000_i2129" style="width:0;height:1.5pt" o:hralign="center" o:hrstd="t" o:hr="t" fillcolor="#a0a0a0" stroked="f"/>
        </w:pict>
      </w:r>
    </w:p>
    <w:p w14:paraId="3179A9C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Vorhofbau </w:t>
      </w:r>
      <w:r w:rsidRPr="00A77F4F">
        <w:rPr>
          <w:rFonts w:eastAsia="Times New Roman" w:cs="Times New Roman"/>
          <w:b/>
          <w:bCs/>
          <w:rtl/>
          <w:lang w:eastAsia="de-DE"/>
        </w:rPr>
        <w:t>וַיַּעַשׂ אֶת־הֶחָצֵר לִפְאַת נֶגֶב תֵּימָנָה</w:t>
      </w:r>
      <w:r w:rsidRPr="00A77F4F">
        <w:rPr>
          <w:rFonts w:eastAsia="Times New Roman" w:cs="Times New Roman"/>
          <w:rtl/>
          <w:lang w:eastAsia="de-DE"/>
        </w:rPr>
        <w:t xml:space="preserve"> </w:t>
      </w:r>
      <w:r w:rsidRPr="00A77F4F">
        <w:rPr>
          <w:rFonts w:eastAsia="Times New Roman" w:cs="Times New Roman"/>
          <w:lang w:eastAsia="de-DE"/>
        </w:rPr>
        <w:t xml:space="preserve">(und er machte den Vorhof für die Seite des Südens südwärts) zeigt </w:t>
      </w:r>
      <w:r w:rsidRPr="00A77F4F">
        <w:rPr>
          <w:rFonts w:eastAsia="Times New Roman" w:cs="Times New Roman"/>
          <w:b/>
          <w:bCs/>
          <w:rtl/>
          <w:lang w:eastAsia="de-DE"/>
        </w:rPr>
        <w:t>חָצֵר</w:t>
      </w:r>
      <w:r w:rsidRPr="00A77F4F">
        <w:rPr>
          <w:rFonts w:eastAsia="Times New Roman" w:cs="Times New Roman"/>
          <w:rtl/>
          <w:lang w:eastAsia="de-DE"/>
        </w:rPr>
        <w:t xml:space="preserve"> </w:t>
      </w:r>
      <w:r w:rsidRPr="00A77F4F">
        <w:rPr>
          <w:rFonts w:eastAsia="Times New Roman" w:cs="Times New Roman"/>
          <w:lang w:eastAsia="de-DE"/>
        </w:rPr>
        <w:t>(Vorhof) als Umzäunung des Heiligtums, beginnend mit der Südseite.</w:t>
      </w:r>
    </w:p>
    <w:p w14:paraId="2372626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Vorhangspezifikation </w:t>
      </w:r>
      <w:r w:rsidRPr="00A77F4F">
        <w:rPr>
          <w:rFonts w:eastAsia="Times New Roman" w:cs="Times New Roman"/>
          <w:b/>
          <w:bCs/>
          <w:rtl/>
          <w:lang w:eastAsia="de-DE"/>
        </w:rPr>
        <w:t>קַלְעֵי הֶחָצֵר שֵׁשׁ מָשְׁזָר מֵאָה בָּאַמָּה</w:t>
      </w:r>
      <w:r w:rsidRPr="00A77F4F">
        <w:rPr>
          <w:rFonts w:eastAsia="Times New Roman" w:cs="Times New Roman"/>
          <w:rtl/>
          <w:lang w:eastAsia="de-DE"/>
        </w:rPr>
        <w:t xml:space="preserve"> </w:t>
      </w:r>
      <w:r w:rsidRPr="00A77F4F">
        <w:rPr>
          <w:rFonts w:eastAsia="Times New Roman" w:cs="Times New Roman"/>
          <w:lang w:eastAsia="de-DE"/>
        </w:rPr>
        <w:t xml:space="preserve">(Umhänge des Vorhofs, Byssus gezwirnt, hundert in der Elle) zeigt </w:t>
      </w:r>
      <w:r w:rsidRPr="00A77F4F">
        <w:rPr>
          <w:rFonts w:eastAsia="Times New Roman" w:cs="Times New Roman"/>
          <w:b/>
          <w:bCs/>
          <w:rtl/>
          <w:lang w:eastAsia="de-DE"/>
        </w:rPr>
        <w:t>קְלָעִים</w:t>
      </w:r>
      <w:r w:rsidRPr="00A77F4F">
        <w:rPr>
          <w:rFonts w:eastAsia="Times New Roman" w:cs="Times New Roman"/>
          <w:rtl/>
          <w:lang w:eastAsia="de-DE"/>
        </w:rPr>
        <w:t xml:space="preserve"> </w:t>
      </w:r>
      <w:r w:rsidRPr="00A77F4F">
        <w:rPr>
          <w:rFonts w:eastAsia="Times New Roman" w:cs="Times New Roman"/>
          <w:lang w:eastAsia="de-DE"/>
        </w:rPr>
        <w:t xml:space="preserve">(Umhänge, Vorhänge) aus </w:t>
      </w:r>
      <w:r w:rsidRPr="00A77F4F">
        <w:rPr>
          <w:rFonts w:eastAsia="Times New Roman" w:cs="Times New Roman"/>
          <w:b/>
          <w:bCs/>
          <w:rtl/>
          <w:lang w:eastAsia="de-DE"/>
        </w:rPr>
        <w:t>שֵׁשׁ מָשְׁזָר</w:t>
      </w:r>
      <w:r w:rsidRPr="00A77F4F">
        <w:rPr>
          <w:rFonts w:eastAsia="Times New Roman" w:cs="Times New Roman"/>
          <w:rtl/>
          <w:lang w:eastAsia="de-DE"/>
        </w:rPr>
        <w:t xml:space="preserve"> </w:t>
      </w:r>
      <w:r w:rsidRPr="00A77F4F">
        <w:rPr>
          <w:rFonts w:eastAsia="Times New Roman" w:cs="Times New Roman"/>
          <w:lang w:eastAsia="de-DE"/>
        </w:rPr>
        <w:t>(gezwirntem Byssus) mit 100 Ellen Länge.</w:t>
      </w:r>
    </w:p>
    <w:p w14:paraId="7635C49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Vorhofbau beginnend mit der Südseite mit hundert Ellen langen Byssus-Umhängen.</w:t>
      </w:r>
    </w:p>
    <w:p w14:paraId="07C481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systematische Vorhofkonstruktion mit den Längsseiten.</w:t>
      </w:r>
    </w:p>
    <w:p w14:paraId="18AA887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38,10</w:t>
      </w:r>
    </w:p>
    <w:p w14:paraId="6142F8D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עַמּוּדֵיהֶ֣ם עֶשְׂרִ֔ים וְאַדְנֵיהֶ֥ם עֶשְׂרִ֖ים נְחֹ֑שֶׁת וָוֵ֧י הָעַמֻּדִ֛ים וַחֲשֻׁקֵיהֶ֖ם כָּֽסֶף׃</w:t>
      </w:r>
    </w:p>
    <w:p w14:paraId="6150B98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Ihre zwanzig Säulen und ihre zwanzig Füße aus Kupfer, die Haken der Säulen und ihre Bindestäbe aus Silber.</w:t>
      </w:r>
    </w:p>
    <w:p w14:paraId="70EB3C92"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D7242CF">
          <v:rect id="_x0000_i2130" style="width:0;height:1.5pt" o:hralign="center" o:hrstd="t" o:hr="t" fillcolor="#a0a0a0" stroked="f"/>
        </w:pict>
      </w:r>
    </w:p>
    <w:p w14:paraId="0B7FB1E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Säulensystem </w:t>
      </w:r>
      <w:r w:rsidRPr="00A77F4F">
        <w:rPr>
          <w:rFonts w:eastAsia="Times New Roman" w:cs="Times New Roman"/>
          <w:b/>
          <w:bCs/>
          <w:rtl/>
          <w:lang w:eastAsia="de-DE"/>
        </w:rPr>
        <w:t>עַמּוּדֵיהֶם עֶשְׂרִים וְאַדְנֵיהֶם עֶשְׂרִים נְחֹשֶׁת</w:t>
      </w:r>
      <w:r w:rsidRPr="00A77F4F">
        <w:rPr>
          <w:rFonts w:eastAsia="Times New Roman" w:cs="Times New Roman"/>
          <w:rtl/>
          <w:lang w:eastAsia="de-DE"/>
        </w:rPr>
        <w:t xml:space="preserve"> </w:t>
      </w:r>
      <w:r w:rsidRPr="00A77F4F">
        <w:rPr>
          <w:rFonts w:eastAsia="Times New Roman" w:cs="Times New Roman"/>
          <w:lang w:eastAsia="de-DE"/>
        </w:rPr>
        <w:t>(ihre zwanzig Säulen und ihre zwanzig Sockel aus Kupfer) zeigt 20 Säulen für 100 Ellen = 5 Ellen Abstand zwischen den Säulen.</w:t>
      </w:r>
    </w:p>
    <w:p w14:paraId="3CD82D4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Materialkombination </w:t>
      </w:r>
      <w:r w:rsidRPr="00A77F4F">
        <w:rPr>
          <w:rFonts w:eastAsia="Times New Roman" w:cs="Times New Roman"/>
          <w:b/>
          <w:bCs/>
          <w:rtl/>
          <w:lang w:eastAsia="de-DE"/>
        </w:rPr>
        <w:t>וָוֵי הָעַמֻּדִים וַחֲשֻׁקֵיהֶם כָּסֶף</w:t>
      </w:r>
      <w:r w:rsidRPr="00A77F4F">
        <w:rPr>
          <w:rFonts w:eastAsia="Times New Roman" w:cs="Times New Roman"/>
          <w:rtl/>
          <w:lang w:eastAsia="de-DE"/>
        </w:rPr>
        <w:t xml:space="preserve"> </w:t>
      </w:r>
      <w:r w:rsidRPr="00A77F4F">
        <w:rPr>
          <w:rFonts w:eastAsia="Times New Roman" w:cs="Times New Roman"/>
          <w:lang w:eastAsia="de-DE"/>
        </w:rPr>
        <w:t>(die Haken der Säulen und ihre Bindestäbe aus Silber) zeigt Kupfersockel mit silbernen Beschlägen - eine Materialabstufung.</w:t>
      </w:r>
    </w:p>
    <w:p w14:paraId="4C4CDDA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Zwanzig Kupfersäulen mit Kupfersockeln und silbernen Haken und Bindestäben.</w:t>
      </w:r>
    </w:p>
    <w:p w14:paraId="3BDFE44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systematische Materialhierarchie im Vorhof.</w:t>
      </w:r>
    </w:p>
    <w:p w14:paraId="1745296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38,11</w:t>
      </w:r>
    </w:p>
    <w:p w14:paraId="5351EAF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וְלִפְאַ֤ת צָפוֹן֙ מֵאָ֣ה בָֽאַמָּ֔ה עַמּוּדֵיהֶ֣ם עֶשְׂרִ֔ים וְאַדְנֵיהֶ֥ם עֶשְׂרִ֖ים נְחֹ֑שֶׁת וָוֵ֧י הָֽעַמּוּדִ֛ים וַחֲשֻׁקֵיהֶ֖ם כָּֽסֶף׃</w:t>
      </w:r>
    </w:p>
    <w:p w14:paraId="08B01FC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an der Nordseite hundert Ellen; ihre zwanzig Säulen und ihre zwanzig Füße aus Kupfer, die Haken der Säulen und ihre Bindestäbe aus Silber.</w:t>
      </w:r>
    </w:p>
    <w:p w14:paraId="67C026E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379ED33">
          <v:rect id="_x0000_i2131" style="width:0;height:1.5pt" o:hralign="center" o:hrstd="t" o:hr="t" fillcolor="#a0a0a0" stroked="f"/>
        </w:pict>
      </w:r>
    </w:p>
    <w:p w14:paraId="51A05CC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Nordseite </w:t>
      </w:r>
      <w:r w:rsidRPr="00A77F4F">
        <w:rPr>
          <w:rFonts w:eastAsia="Times New Roman" w:cs="Times New Roman"/>
          <w:b/>
          <w:bCs/>
          <w:rtl/>
          <w:lang w:eastAsia="de-DE"/>
        </w:rPr>
        <w:t>וְלִפְאַת צָפוֹן מֵאָה בָאַמָּה עַמּוּדֵיהֶם עֶשְׂרִים וְאַדְנֵיהֶם עֶשְׂרִים נְחֹשֶׁת וָוֵי הָעַמּוּדִים וַחֲשֻׁקֵיהֶם כָּסֶף</w:t>
      </w:r>
      <w:r w:rsidRPr="00A77F4F">
        <w:rPr>
          <w:rFonts w:eastAsia="Times New Roman" w:cs="Times New Roman"/>
          <w:rtl/>
          <w:lang w:eastAsia="de-DE"/>
        </w:rPr>
        <w:t xml:space="preserve"> </w:t>
      </w:r>
      <w:r w:rsidRPr="00A77F4F">
        <w:rPr>
          <w:rFonts w:eastAsia="Times New Roman" w:cs="Times New Roman"/>
          <w:lang w:eastAsia="de-DE"/>
        </w:rPr>
        <w:t>zeigt die identische Konstruktion wie die Südseite - perfekte Symmetrie der beiden Längsseiten.</w:t>
      </w:r>
    </w:p>
    <w:p w14:paraId="1015273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Identische Nordseiten-Konstruktion mit denselben Maßen und Materialien wie die Südseite.</w:t>
      </w:r>
    </w:p>
    <w:p w14:paraId="168E8E2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bestätigt die symmetrische Vorhofkonstruktion.</w:t>
      </w:r>
    </w:p>
    <w:p w14:paraId="75EF21F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38,12</w:t>
      </w:r>
    </w:p>
    <w:p w14:paraId="71F7C1D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וְלִפְאַת־יָ֗ם קְלָעִים֙ חֲמִשִּׁ֣ים בָּֽאַמָּ֔ה עַמּוּדֵיהֶ֥ם עֲשָׂרָ֔ה וְאַדְנֵיהֶ֖ם עֲשָׂרָ֑ה וָוֵ֧י הָעַמֻּדִ֛ים וַחֲשׁוּקֵיהֶ֖ם כָּֽסֶף׃</w:t>
      </w:r>
    </w:p>
    <w:p w14:paraId="48D575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an der Westseite fünfzig Ellen Umhänge; ihre zehn Säulen und ihre zehn Füße, die Haken der Säulen und ihre Bindestäbe aus Silber.</w:t>
      </w:r>
    </w:p>
    <w:p w14:paraId="400E97C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78D6383">
          <v:rect id="_x0000_i2132" style="width:0;height:1.5pt" o:hralign="center" o:hrstd="t" o:hr="t" fillcolor="#a0a0a0" stroked="f"/>
        </w:pict>
      </w:r>
    </w:p>
    <w:p w14:paraId="0AE2660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Die Westseite </w:t>
      </w:r>
      <w:r w:rsidRPr="00A77F4F">
        <w:rPr>
          <w:rFonts w:eastAsia="Times New Roman" w:cs="Times New Roman"/>
          <w:b/>
          <w:bCs/>
          <w:rtl/>
          <w:lang w:eastAsia="de-DE"/>
        </w:rPr>
        <w:t>וְלִפְאַת־יָם קְלָעִים חֲמִשִּׁים בָּאַמָּה עַמּוּדֵיהֶם עֲשָׂרָה וְאַדְנֵיהֶם עֲשָׂרָה</w:t>
      </w:r>
      <w:r w:rsidRPr="00A77F4F">
        <w:rPr>
          <w:rFonts w:eastAsia="Times New Roman" w:cs="Times New Roman"/>
          <w:rtl/>
          <w:lang w:eastAsia="de-DE"/>
        </w:rPr>
        <w:t xml:space="preserve"> </w:t>
      </w:r>
      <w:r w:rsidRPr="00A77F4F">
        <w:rPr>
          <w:rFonts w:eastAsia="Times New Roman" w:cs="Times New Roman"/>
          <w:lang w:eastAsia="de-DE"/>
        </w:rPr>
        <w:t xml:space="preserve">(und für die Seite des Meeres Umhänge fünfzig in der Elle, ihre zehn Säulen und ihre zehn Sockel) zeigt </w:t>
      </w:r>
      <w:r w:rsidRPr="00A77F4F">
        <w:rPr>
          <w:rFonts w:eastAsia="Times New Roman" w:cs="Times New Roman"/>
          <w:b/>
          <w:bCs/>
          <w:rtl/>
          <w:lang w:eastAsia="de-DE"/>
        </w:rPr>
        <w:t>יָם</w:t>
      </w:r>
      <w:r w:rsidRPr="00A77F4F">
        <w:rPr>
          <w:rFonts w:eastAsia="Times New Roman" w:cs="Times New Roman"/>
          <w:rtl/>
          <w:lang w:eastAsia="de-DE"/>
        </w:rPr>
        <w:t xml:space="preserve"> </w:t>
      </w:r>
      <w:r w:rsidRPr="00A77F4F">
        <w:rPr>
          <w:rFonts w:eastAsia="Times New Roman" w:cs="Times New Roman"/>
          <w:lang w:eastAsia="de-DE"/>
        </w:rPr>
        <w:t>(Meer, Westen) mit halber Länge (50 statt 100 Ellen) und entsprechend halber Säulenzahl (10 statt 20).</w:t>
      </w:r>
    </w:p>
    <w:p w14:paraId="2A71944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Westseite mit halben Abmessungen: 50 Ellen Länge mit zehn Säulen.</w:t>
      </w:r>
    </w:p>
    <w:p w14:paraId="6252514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rechteckigen Vorhof mit kürzeren Querseiten.</w:t>
      </w:r>
    </w:p>
    <w:p w14:paraId="0A5F1CE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38,13</w:t>
      </w:r>
    </w:p>
    <w:p w14:paraId="7DE4086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וְלִפְאַ֛ת קֵ֥דְמָה מִזְרָ֖חָה חֲמִשִּׁ֥ים אַמָּֽה׃</w:t>
      </w:r>
    </w:p>
    <w:p w14:paraId="3024473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an der Ostseite gegen Aufgang, fünfzig Ellen.</w:t>
      </w:r>
    </w:p>
    <w:p w14:paraId="7ACDE2E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6ECE5F9">
          <v:rect id="_x0000_i2133" style="width:0;height:1.5pt" o:hralign="center" o:hrstd="t" o:hr="t" fillcolor="#a0a0a0" stroked="f"/>
        </w:pict>
      </w:r>
    </w:p>
    <w:p w14:paraId="478769E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Ostseite </w:t>
      </w:r>
      <w:r w:rsidRPr="00A77F4F">
        <w:rPr>
          <w:rFonts w:eastAsia="Times New Roman" w:cs="Times New Roman"/>
          <w:b/>
          <w:bCs/>
          <w:rtl/>
          <w:lang w:eastAsia="de-DE"/>
        </w:rPr>
        <w:t>וְלִפְאַת קֵדְמָה מִזְרָחָה חֲמִשִּׁים אַמָּה</w:t>
      </w:r>
      <w:r w:rsidRPr="00A77F4F">
        <w:rPr>
          <w:rFonts w:eastAsia="Times New Roman" w:cs="Times New Roman"/>
          <w:rtl/>
          <w:lang w:eastAsia="de-DE"/>
        </w:rPr>
        <w:t xml:space="preserve"> </w:t>
      </w:r>
      <w:r w:rsidRPr="00A77F4F">
        <w:rPr>
          <w:rFonts w:eastAsia="Times New Roman" w:cs="Times New Roman"/>
          <w:lang w:eastAsia="de-DE"/>
        </w:rPr>
        <w:t xml:space="preserve">(und für die Seite des Ostens ostwärts fünfzig Ellen) zeigt </w:t>
      </w:r>
      <w:r w:rsidRPr="00A77F4F">
        <w:rPr>
          <w:rFonts w:eastAsia="Times New Roman" w:cs="Times New Roman"/>
          <w:b/>
          <w:bCs/>
          <w:rtl/>
          <w:lang w:eastAsia="de-DE"/>
        </w:rPr>
        <w:t>קֵדְמָה מִזְרָחָה</w:t>
      </w:r>
      <w:r w:rsidRPr="00A77F4F">
        <w:rPr>
          <w:rFonts w:eastAsia="Times New Roman" w:cs="Times New Roman"/>
          <w:rtl/>
          <w:lang w:eastAsia="de-DE"/>
        </w:rPr>
        <w:t xml:space="preserve"> </w:t>
      </w:r>
      <w:r w:rsidRPr="00A77F4F">
        <w:rPr>
          <w:rFonts w:eastAsia="Times New Roman" w:cs="Times New Roman"/>
          <w:lang w:eastAsia="de-DE"/>
        </w:rPr>
        <w:t>(Osten ostwärts) als verstärkende Ortsangabe. Die Ostseite hat dieselbe Länge wie die Westseite - 50 Ellen.</w:t>
      </w:r>
    </w:p>
    <w:p w14:paraId="30F77C0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Ostseite mit 50 Ellen Länge entsprechend der Westseite.</w:t>
      </w:r>
    </w:p>
    <w:p w14:paraId="215E8EC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bestätigt die rechteckigen Vorhofproportionen: 100 x 50 Ellen.</w:t>
      </w:r>
    </w:p>
    <w:p w14:paraId="43977D5F"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38,14</w:t>
      </w:r>
    </w:p>
    <w:p w14:paraId="25B177A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קְלָעִ֛ים חֲמֵשׁ־עֶשְׂרֵ֥ה אַמָּ֖ה אֶל־הַכָּתֵ֑ף עַמּוּדֵיהֶ֣ם שְׁלֹשָׁ֔ה וְאַדְנֵיהֶ֖ם שְׁלֹשָֽׁה׃</w:t>
      </w:r>
    </w:p>
    <w:p w14:paraId="24475E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Fünfzehn Ellen Umhänge zu der einen Seite, ihre drei Säulen und ihre drei Füße.</w:t>
      </w:r>
    </w:p>
    <w:p w14:paraId="610861C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93F5DFF">
          <v:rect id="_x0000_i2134" style="width:0;height:1.5pt" o:hralign="center" o:hrstd="t" o:hr="t" fillcolor="#a0a0a0" stroked="f"/>
        </w:pict>
      </w:r>
    </w:p>
    <w:p w14:paraId="199CC37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Eingangsaufteilung </w:t>
      </w:r>
      <w:r w:rsidRPr="00A77F4F">
        <w:rPr>
          <w:rFonts w:eastAsia="Times New Roman" w:cs="Times New Roman"/>
          <w:b/>
          <w:bCs/>
          <w:rtl/>
          <w:lang w:eastAsia="de-DE"/>
        </w:rPr>
        <w:t>קְלָעִים חֲמֵשׁ־עֶשְׂרֵה אַמָּה אֶל־הַכָּתֵף עַמּוּדֵיהֶם שְׁלֹשָׁה וְאַדְנֵיהֶם שְׁלֹשָׁה</w:t>
      </w:r>
      <w:r w:rsidRPr="00A77F4F">
        <w:rPr>
          <w:rFonts w:eastAsia="Times New Roman" w:cs="Times New Roman"/>
          <w:rtl/>
          <w:lang w:eastAsia="de-DE"/>
        </w:rPr>
        <w:t xml:space="preserve"> </w:t>
      </w:r>
      <w:r w:rsidRPr="00A77F4F">
        <w:rPr>
          <w:rFonts w:eastAsia="Times New Roman" w:cs="Times New Roman"/>
          <w:lang w:eastAsia="de-DE"/>
        </w:rPr>
        <w:t xml:space="preserve">(Umhänge fünfzehn Ellen zu der Schulter, ihre drei Säulen und ihre drei Sockel) zeigt </w:t>
      </w:r>
      <w:r w:rsidRPr="00A77F4F">
        <w:rPr>
          <w:rFonts w:eastAsia="Times New Roman" w:cs="Times New Roman"/>
          <w:b/>
          <w:bCs/>
          <w:rtl/>
          <w:lang w:eastAsia="de-DE"/>
        </w:rPr>
        <w:t>כָּתֵף</w:t>
      </w:r>
      <w:r w:rsidRPr="00A77F4F">
        <w:rPr>
          <w:rFonts w:eastAsia="Times New Roman" w:cs="Times New Roman"/>
          <w:rtl/>
          <w:lang w:eastAsia="de-DE"/>
        </w:rPr>
        <w:t xml:space="preserve"> </w:t>
      </w:r>
      <w:r w:rsidRPr="00A77F4F">
        <w:rPr>
          <w:rFonts w:eastAsia="Times New Roman" w:cs="Times New Roman"/>
          <w:lang w:eastAsia="de-DE"/>
        </w:rPr>
        <w:t>(Schulter, Seitenteil) - die Ostseite wird in drei Teile geteilt: 15 + 20 (Tor) + 15 Ellen.</w:t>
      </w:r>
    </w:p>
    <w:p w14:paraId="2E03D62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Erste Seitenhälfte der Ostseite mit 15 Ellen und drei Säulen.</w:t>
      </w:r>
    </w:p>
    <w:p w14:paraId="643C07F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asymmetrische Aufteilung der Ostseite für den zentralen Eingang.</w:t>
      </w:r>
    </w:p>
    <w:p w14:paraId="6E0A482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38,15</w:t>
      </w:r>
    </w:p>
    <w:p w14:paraId="1B7DD2B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וְלַכָּתֵ֣ף הַשֵּׁנִ֗ית מִזֶּ֤ה וּמִזֶּה֙ לְשַׁ֣עַר הֶֽחָצֵ֔ר קְלָעִ֕ים חֲמֵ֥שׁ עֶשְׂרֵ֖ה אַמָּ֑ה עַמֻּדֵיהֶ֣ם שְׁלֹשָׁ֔ה וְאַדְנֵיהֶ֖ם שְׁלֹשָֽׁה׃</w:t>
      </w:r>
    </w:p>
    <w:p w14:paraId="450956E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zu der anderen Seite – diesseits und jenseits vom Tor des Vorhofs – fünfzehn Ellen Umhänge, ihre drei Säulen und ihre drei Füße.</w:t>
      </w:r>
    </w:p>
    <w:p w14:paraId="12588E8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lastRenderedPageBreak/>
        <w:pict w14:anchorId="7F05BF9F">
          <v:rect id="_x0000_i2135" style="width:0;height:1.5pt" o:hralign="center" o:hrstd="t" o:hr="t" fillcolor="#a0a0a0" stroked="f"/>
        </w:pict>
      </w:r>
    </w:p>
    <w:p w14:paraId="6A608F0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symmetrische Eingangsgestaltung </w:t>
      </w:r>
      <w:r w:rsidRPr="00A77F4F">
        <w:rPr>
          <w:rFonts w:eastAsia="Times New Roman" w:cs="Times New Roman"/>
          <w:b/>
          <w:bCs/>
          <w:rtl/>
          <w:lang w:eastAsia="de-DE"/>
        </w:rPr>
        <w:t>וְלַכָּתֵף הַשֵּׁנִית מִזֶּה וּמִזֶּה לְשַׁעַר הֶחָצֵר קְלָעִים חֲמֵשׁ עֶשְׂרֵה אַמָּה</w:t>
      </w:r>
      <w:r w:rsidRPr="00A77F4F">
        <w:rPr>
          <w:rFonts w:eastAsia="Times New Roman" w:cs="Times New Roman"/>
          <w:rtl/>
          <w:lang w:eastAsia="de-DE"/>
        </w:rPr>
        <w:t xml:space="preserve"> </w:t>
      </w:r>
      <w:r w:rsidRPr="00A77F4F">
        <w:rPr>
          <w:rFonts w:eastAsia="Times New Roman" w:cs="Times New Roman"/>
          <w:lang w:eastAsia="de-DE"/>
        </w:rPr>
        <w:t xml:space="preserve">(und für die zweite Schulter von hier und von dort für das Tor des Vorhofs Umhänge fünfzehn Ellen) zeigt </w:t>
      </w:r>
      <w:r w:rsidRPr="00A77F4F">
        <w:rPr>
          <w:rFonts w:eastAsia="Times New Roman" w:cs="Times New Roman"/>
          <w:b/>
          <w:bCs/>
          <w:rtl/>
          <w:lang w:eastAsia="de-DE"/>
        </w:rPr>
        <w:t>מִזֶּה וּמִזֶּה</w:t>
      </w:r>
      <w:r w:rsidRPr="00A77F4F">
        <w:rPr>
          <w:rFonts w:eastAsia="Times New Roman" w:cs="Times New Roman"/>
          <w:rtl/>
          <w:lang w:eastAsia="de-DE"/>
        </w:rPr>
        <w:t xml:space="preserve"> </w:t>
      </w:r>
      <w:r w:rsidRPr="00A77F4F">
        <w:rPr>
          <w:rFonts w:eastAsia="Times New Roman" w:cs="Times New Roman"/>
          <w:lang w:eastAsia="de-DE"/>
        </w:rPr>
        <w:t>(von hier und von dort) - die symmetrische Anordnung um das zentrale Tor.</w:t>
      </w:r>
    </w:p>
    <w:p w14:paraId="155B21E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Zweite Seitenhälfte der Ostseite mit identischen Maßen wie die erste Hälfte.</w:t>
      </w:r>
    </w:p>
    <w:p w14:paraId="642FB2F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bestätigt die symmetrische Eingangsgestaltung mit dem Tor in der Mitte.</w:t>
      </w:r>
    </w:p>
    <w:p w14:paraId="14F2969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38,16</w:t>
      </w:r>
    </w:p>
    <w:p w14:paraId="3987C9F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כָּל־קַלְעֵ֧י הֶחָצֵ֛ר סָבִ֖יב שֵׁ֥שׁ מָשְׁזָֽר׃</w:t>
      </w:r>
    </w:p>
    <w:p w14:paraId="295AE70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Alle Umhänge des Vorhofs ringsum waren von gezwirntem Byssus.</w:t>
      </w:r>
    </w:p>
    <w:p w14:paraId="1F5E1ED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A953B9D">
          <v:rect id="_x0000_i2136" style="width:0;height:1.5pt" o:hralign="center" o:hrstd="t" o:hr="t" fillcolor="#a0a0a0" stroked="f"/>
        </w:pict>
      </w:r>
    </w:p>
    <w:p w14:paraId="78D2A8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einheitliche Materialqualität </w:t>
      </w:r>
      <w:r w:rsidRPr="00A77F4F">
        <w:rPr>
          <w:rFonts w:eastAsia="Times New Roman" w:cs="Times New Roman"/>
          <w:b/>
          <w:bCs/>
          <w:rtl/>
          <w:lang w:eastAsia="de-DE"/>
        </w:rPr>
        <w:t>כָּל־קַלְעֵי הֶחָצֵר סָבִיב שֵׁשׁ מָשְׁזָר</w:t>
      </w:r>
      <w:r w:rsidRPr="00A77F4F">
        <w:rPr>
          <w:rFonts w:eastAsia="Times New Roman" w:cs="Times New Roman"/>
          <w:rtl/>
          <w:lang w:eastAsia="de-DE"/>
        </w:rPr>
        <w:t xml:space="preserve"> </w:t>
      </w:r>
      <w:r w:rsidRPr="00A77F4F">
        <w:rPr>
          <w:rFonts w:eastAsia="Times New Roman" w:cs="Times New Roman"/>
          <w:lang w:eastAsia="de-DE"/>
        </w:rPr>
        <w:t xml:space="preserve">(alle Umhänge des Vorhofs ringsum gezwirnter Byssus) betont </w:t>
      </w:r>
      <w:r w:rsidRPr="00A77F4F">
        <w:rPr>
          <w:rFonts w:eastAsia="Times New Roman" w:cs="Times New Roman"/>
          <w:b/>
          <w:bCs/>
          <w:rtl/>
          <w:lang w:eastAsia="de-DE"/>
        </w:rPr>
        <w:t>שֵׁשׁ מָשְׁזָר</w:t>
      </w:r>
      <w:r w:rsidRPr="00A77F4F">
        <w:rPr>
          <w:rFonts w:eastAsia="Times New Roman" w:cs="Times New Roman"/>
          <w:rtl/>
          <w:lang w:eastAsia="de-DE"/>
        </w:rPr>
        <w:t xml:space="preserve"> </w:t>
      </w:r>
      <w:r w:rsidRPr="00A77F4F">
        <w:rPr>
          <w:rFonts w:eastAsia="Times New Roman" w:cs="Times New Roman"/>
          <w:lang w:eastAsia="de-DE"/>
        </w:rPr>
        <w:t>(gezwirnter Byssus) als einheitliches Grundmaterial für alle Vorhofumhänge.</w:t>
      </w:r>
    </w:p>
    <w:p w14:paraId="4498FFC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Zusammenfassende Bestätigung des einheitlichen Byssus-Materials für alle Vorhofumhänge.</w:t>
      </w:r>
    </w:p>
    <w:p w14:paraId="3C98D44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unterstreicht die qualitätsvolle einheitliche Materialwahl.</w:t>
      </w:r>
    </w:p>
    <w:p w14:paraId="4E13711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38,17</w:t>
      </w:r>
    </w:p>
    <w:p w14:paraId="5AE76BE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וְהָאֲדָנִ֣ים לָֽעַמֻּדִים֮ נְחֹשֶׁת֒ וָוֵ֨י הָֽעַמּוּדִ֜ים וַחֲשׁוּקֵיהֶם֙ כֶּ֔סֶף וְצִפּ֥וּי רָאשֵׁיהֶ֖ם כָּ֑סֶף וְהֵם֙ מְחֻשָּׁקִ֣ים כֶּ֔סֶף כֹּ֖ל עַמֻּדֵ֥י הֶחָצֵֽר׃</w:t>
      </w:r>
    </w:p>
    <w:p w14:paraId="7B228AB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Füße der Säulen aus Kupfer, die Haken der Säulen und ihre Bindestäbe aus Silber und der Überzug ihrer Köpfe aus Silber; und die Säulen des Vorhofs waren alle mit Bindestäben aus Silber versehen.</w:t>
      </w:r>
    </w:p>
    <w:p w14:paraId="7730E24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A1CAB75">
          <v:rect id="_x0000_i2137" style="width:0;height:1.5pt" o:hralign="center" o:hrstd="t" o:hr="t" fillcolor="#a0a0a0" stroked="f"/>
        </w:pict>
      </w:r>
    </w:p>
    <w:p w14:paraId="296690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Materialhierarchie </w:t>
      </w:r>
      <w:r w:rsidRPr="00A77F4F">
        <w:rPr>
          <w:rFonts w:eastAsia="Times New Roman" w:cs="Times New Roman"/>
          <w:b/>
          <w:bCs/>
          <w:rtl/>
          <w:lang w:eastAsia="de-DE"/>
        </w:rPr>
        <w:t>וְהָאֲדָנִים לָעַמֻּדִים נְחֹשֶׁת וָוֵי הָעַמּוּדִים וַחֲשׁוּקֵיהֶם כֶּסֶף וְצִפּוּי רָאשֵׁיהֶם כָּסֶף</w:t>
      </w:r>
      <w:r w:rsidRPr="00A77F4F">
        <w:rPr>
          <w:rFonts w:eastAsia="Times New Roman" w:cs="Times New Roman"/>
          <w:rtl/>
          <w:lang w:eastAsia="de-DE"/>
        </w:rPr>
        <w:t xml:space="preserve"> </w:t>
      </w:r>
      <w:r w:rsidRPr="00A77F4F">
        <w:rPr>
          <w:rFonts w:eastAsia="Times New Roman" w:cs="Times New Roman"/>
          <w:lang w:eastAsia="de-DE"/>
        </w:rPr>
        <w:t>(und die Sockel für die Säulen aus Kupfer und die Haken der Säulen und ihre Bindestäbe aus Silber und der Überzug ihrer Köpfe aus Silber) zeigt die Materialabstufung: Kupfersockel, silberne Beschläge.</w:t>
      </w:r>
    </w:p>
    <w:p w14:paraId="5ED54533" w14:textId="75F798C2"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einheitliche Ausstattung </w:t>
      </w:r>
      <w:r w:rsidRPr="00A77F4F">
        <w:rPr>
          <w:rFonts w:eastAsia="Times New Roman" w:cs="Times New Roman"/>
          <w:b/>
          <w:bCs/>
          <w:rtl/>
          <w:lang w:eastAsia="de-DE"/>
        </w:rPr>
        <w:t>וְהֵם מְחֻשָּׁקִים כֶּסֶף כֹּל עַמֻּדֵי הֶחָצֵר</w:t>
      </w:r>
      <w:r w:rsidRPr="00A77F4F">
        <w:rPr>
          <w:rFonts w:eastAsia="Times New Roman" w:cs="Times New Roman"/>
          <w:rtl/>
          <w:lang w:eastAsia="de-DE"/>
        </w:rPr>
        <w:t xml:space="preserve"> </w:t>
      </w:r>
      <w:r w:rsidRPr="00A77F4F">
        <w:rPr>
          <w:rFonts w:eastAsia="Times New Roman" w:cs="Times New Roman"/>
          <w:lang w:eastAsia="de-DE"/>
        </w:rPr>
        <w:t xml:space="preserve">(und sie sind mit Bindestäben aus Silber versehen, alle Säulen des Vorhofs) zeigt </w:t>
      </w:r>
      <w:r w:rsidRPr="00A77F4F">
        <w:rPr>
          <w:rFonts w:eastAsia="Times New Roman" w:cs="Times New Roman"/>
          <w:b/>
          <w:bCs/>
          <w:rtl/>
          <w:lang w:eastAsia="de-DE"/>
        </w:rPr>
        <w:t>מְחֻשָּׁקִים</w:t>
      </w:r>
      <w:r w:rsidRPr="00A77F4F">
        <w:rPr>
          <w:rFonts w:eastAsia="Times New Roman" w:cs="Times New Roman"/>
          <w:rtl/>
          <w:lang w:eastAsia="de-DE"/>
        </w:rPr>
        <w:t xml:space="preserve"> </w:t>
      </w:r>
      <w:r w:rsidRPr="00A77F4F">
        <w:rPr>
          <w:rFonts w:eastAsia="Times New Roman" w:cs="Times New Roman"/>
          <w:lang w:eastAsia="de-DE"/>
        </w:rPr>
        <w:t>(mit Bindestäben versehen) - alle Vorhofsäulen haben silberne Verbindungselemente.</w:t>
      </w:r>
    </w:p>
    <w:p w14:paraId="36CCA911" w14:textId="36AC3A32"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Satzstruktur:</w:t>
      </w:r>
      <w:r w:rsidRPr="00A77F4F">
        <w:rPr>
          <w:rFonts w:eastAsia="Times New Roman" w:cs="Times New Roman"/>
          <w:lang w:eastAsia="de-DE"/>
        </w:rPr>
        <w:t xml:space="preserve"> Zusammenfassende Materialbeschreibung aller Vorhofsäulen mit Kupfersockeln und silbernen Beschlägen.</w:t>
      </w:r>
    </w:p>
    <w:p w14:paraId="647ECE7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fasst die einheitliche Säulenausstattung des gesamten Vorhofs zusammen.</w:t>
      </w:r>
    </w:p>
    <w:p w14:paraId="6FC3642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38,18</w:t>
      </w:r>
    </w:p>
    <w:p w14:paraId="35E6ED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וּמָסַ֞ךְ שַׁ֤עַר הֶחָצֵר֙ מַעֲשֵׂ֣ה רֹקֵ֔ם תְּכֵ֧לֶת וְאַרְגָּמָ֛ן וְתוֹלַ֥עַת שָׁנִ֖י וְשֵׁ֣שׁ מָשְׁזָ֑ר וְעֶשְׂרִ֤ים אַמָּה֙ אֹ֔רֶךְ וְקוֹמָ֤ה בְרֹ֙חַב֙ חָמֵ֣שׁ אַמּ֔וֹת לְעֻמַּ֖ת קַלְעֵ֥י הֶחָצֵֽר׃</w:t>
      </w:r>
    </w:p>
    <w:p w14:paraId="7744BC1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den Vorhang vom Tor des Vorhofs machte er in Buntwirkerarbeit, von blauem und rotem Purpur und Karmesin und gezwirntem Byssus; und zwar zwanzig Ellen die Länge; und die Höhe, in der Breite, fünf Ellen, entsprechend den Umhängen des Vorhofs.</w:t>
      </w:r>
    </w:p>
    <w:p w14:paraId="22F03BC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8EA94E6">
          <v:rect id="_x0000_i2138" style="width:0;height:1.5pt" o:hralign="center" o:hrstd="t" o:hr="t" fillcolor="#a0a0a0" stroked="f"/>
        </w:pict>
      </w:r>
    </w:p>
    <w:p w14:paraId="7533477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Torvorhang </w:t>
      </w:r>
      <w:r w:rsidRPr="00A77F4F">
        <w:rPr>
          <w:rFonts w:eastAsia="Times New Roman" w:cs="Times New Roman"/>
          <w:b/>
          <w:bCs/>
          <w:rtl/>
          <w:lang w:eastAsia="de-DE"/>
        </w:rPr>
        <w:t>וּמָסַךְ שַׁעַר הֶחָצֵר מַעֲשֵׂה רֹקֵם תְּכֵלֶת וְאַרְגָּמָן וְתוֹלַעַת שָׁנִי וְשֵׁשׁ מָשְׁזָר</w:t>
      </w:r>
      <w:r w:rsidRPr="00A77F4F">
        <w:rPr>
          <w:rFonts w:eastAsia="Times New Roman" w:cs="Times New Roman"/>
          <w:rtl/>
          <w:lang w:eastAsia="de-DE"/>
        </w:rPr>
        <w:t xml:space="preserve"> </w:t>
      </w:r>
      <w:r w:rsidRPr="00A77F4F">
        <w:rPr>
          <w:rFonts w:eastAsia="Times New Roman" w:cs="Times New Roman"/>
          <w:lang w:eastAsia="de-DE"/>
        </w:rPr>
        <w:t xml:space="preserve">(und der Vorhang des Tores des Vorhofs, Buntwirkerarbeit, blauer und roter Purpur und Karmesinwurm und gezwirnter Byssus) zeigt </w:t>
      </w:r>
      <w:r w:rsidRPr="00A77F4F">
        <w:rPr>
          <w:rFonts w:eastAsia="Times New Roman" w:cs="Times New Roman"/>
          <w:b/>
          <w:bCs/>
          <w:rtl/>
          <w:lang w:eastAsia="de-DE"/>
        </w:rPr>
        <w:t>מַעֲשֵׂה רֹקֵם</w:t>
      </w:r>
      <w:r w:rsidRPr="00A77F4F">
        <w:rPr>
          <w:rFonts w:eastAsia="Times New Roman" w:cs="Times New Roman"/>
          <w:rtl/>
          <w:lang w:eastAsia="de-DE"/>
        </w:rPr>
        <w:t xml:space="preserve"> </w:t>
      </w:r>
      <w:r w:rsidRPr="00A77F4F">
        <w:rPr>
          <w:rFonts w:eastAsia="Times New Roman" w:cs="Times New Roman"/>
          <w:lang w:eastAsia="de-DE"/>
        </w:rPr>
        <w:t>(Buntwirkerarbeit) in kostbaren Farben.</w:t>
      </w:r>
    </w:p>
    <w:p w14:paraId="4B48B2A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Tormaße </w:t>
      </w:r>
      <w:r w:rsidRPr="00A77F4F">
        <w:rPr>
          <w:rFonts w:eastAsia="Times New Roman" w:cs="Times New Roman"/>
          <w:b/>
          <w:bCs/>
          <w:rtl/>
          <w:lang w:eastAsia="de-DE"/>
        </w:rPr>
        <w:t>וְעֶשְׂרִים אַמָּה אֹרֶךְ וְקוֹמָה בְרֹחַב חָמֵשׁ אַמּוֹת לְעֻמַּת קַלְעֵי הֶחָצֵר</w:t>
      </w:r>
      <w:r w:rsidRPr="00A77F4F">
        <w:rPr>
          <w:rFonts w:eastAsia="Times New Roman" w:cs="Times New Roman"/>
          <w:rtl/>
          <w:lang w:eastAsia="de-DE"/>
        </w:rPr>
        <w:t xml:space="preserve"> </w:t>
      </w:r>
      <w:r w:rsidRPr="00A77F4F">
        <w:rPr>
          <w:rFonts w:eastAsia="Times New Roman" w:cs="Times New Roman"/>
          <w:lang w:eastAsia="de-DE"/>
        </w:rPr>
        <w:t>(und zwanzig Ellen Länge und Höhe in der Breite fünf Ellen entsprechend den Umhängen des Vorhofs) zeigen 20 x 5 Ellen - das Tor nimmt die mittleren 20 Ellen der 50-Ellen-Ostseite ein.</w:t>
      </w:r>
    </w:p>
    <w:p w14:paraId="3EFBCE7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Buntwirker-Torvorhang in kostbaren Farben mit 20 Ellen Breite und einheitlicher Vorhofhöhe.</w:t>
      </w:r>
    </w:p>
    <w:p w14:paraId="5D2DBFB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prächtigen Eingang als einzigen farbigen Vorhofteil.</w:t>
      </w:r>
    </w:p>
    <w:p w14:paraId="74BC647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38,19</w:t>
      </w:r>
    </w:p>
    <w:p w14:paraId="7A67280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וְעַמֻּֽדֵיהֶם֙ אַרְבָּעָ֔ה וְאַדְנֵיהֶ֥ם אַרְבָּעָ֖ה נְחֹ֑שֶׁת וָוֵיהֶ֣ם כֶּ֔סֶף וְצִפּ֧וּי רָאשֵׁיהֶ֛ם וַחֲשֻׁקֵיהֶ֖ם כָּֽסֶף׃</w:t>
      </w:r>
    </w:p>
    <w:p w14:paraId="6276BB7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ihre vier Säulen und ihre vier Füße waren aus Kupfer, ihre Haken aus Silber und der Überzug ihrer Köpfe und ihre Bindestäbe aus Silber.</w:t>
      </w:r>
    </w:p>
    <w:p w14:paraId="00022C2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DC3275E">
          <v:rect id="_x0000_i2139" style="width:0;height:1.5pt" o:hralign="center" o:hrstd="t" o:hr="t" fillcolor="#a0a0a0" stroked="f"/>
        </w:pict>
      </w:r>
    </w:p>
    <w:p w14:paraId="6E65AEC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Torsäulensystem </w:t>
      </w:r>
      <w:r w:rsidRPr="00A77F4F">
        <w:rPr>
          <w:rFonts w:eastAsia="Times New Roman" w:cs="Times New Roman"/>
          <w:b/>
          <w:bCs/>
          <w:rtl/>
          <w:lang w:eastAsia="de-DE"/>
        </w:rPr>
        <w:t>וְעַמֻּדֵיהֶם אַרְבָּעָה וְאַדְנֵיהֶם אַרְבָּעָה נְחֹשֶׁת</w:t>
      </w:r>
      <w:r w:rsidRPr="00A77F4F">
        <w:rPr>
          <w:rFonts w:eastAsia="Times New Roman" w:cs="Times New Roman"/>
          <w:rtl/>
          <w:lang w:eastAsia="de-DE"/>
        </w:rPr>
        <w:t xml:space="preserve"> </w:t>
      </w:r>
      <w:r w:rsidRPr="00A77F4F">
        <w:rPr>
          <w:rFonts w:eastAsia="Times New Roman" w:cs="Times New Roman"/>
          <w:lang w:eastAsia="de-DE"/>
        </w:rPr>
        <w:t>(und ihre vier Säulen und ihre vier Sockel aus Kupfer) zeigt vier Säulen für den 20-Ellen-Torvorhang.</w:t>
      </w:r>
    </w:p>
    <w:p w14:paraId="4DEF3933" w14:textId="39D15B3E"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Materialausstattung </w:t>
      </w:r>
      <w:r w:rsidRPr="00A77F4F">
        <w:rPr>
          <w:rFonts w:eastAsia="Times New Roman" w:cs="Times New Roman"/>
          <w:b/>
          <w:bCs/>
          <w:rtl/>
          <w:lang w:eastAsia="de-DE"/>
        </w:rPr>
        <w:t>וָוֵיהֶם כֶּסֶף וְצִפּוּי רָאשֵׁיהֶם וַחֲשֻׁקֵיהֶם כָּסֶף</w:t>
      </w:r>
      <w:r w:rsidRPr="00A77F4F">
        <w:rPr>
          <w:rFonts w:eastAsia="Times New Roman" w:cs="Times New Roman"/>
          <w:rtl/>
          <w:lang w:eastAsia="de-DE"/>
        </w:rPr>
        <w:t xml:space="preserve"> </w:t>
      </w:r>
      <w:r w:rsidRPr="00A77F4F">
        <w:rPr>
          <w:rFonts w:eastAsia="Times New Roman" w:cs="Times New Roman"/>
          <w:lang w:eastAsia="de-DE"/>
        </w:rPr>
        <w:t>(ihre Haken aus Silber und der Überzug ihrer Köpfe und ihre Bindestäbe aus Silber) zeigt die identische Materialhierarchie wie bei den anderen Vorhofsäulen.</w:t>
      </w:r>
    </w:p>
    <w:p w14:paraId="6D723B9B" w14:textId="2FA63443"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Vier Torsäulen mit Kupfersockeln und silbernen Beschlägen entsprechend dem Vorhofstandard.</w:t>
      </w:r>
    </w:p>
    <w:p w14:paraId="5265A09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zeigt die einheitliche Säulenkonstruktion auch am prächtigen Tor.</w:t>
      </w:r>
    </w:p>
    <w:p w14:paraId="1FCEC7A7"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38,20</w:t>
      </w:r>
    </w:p>
    <w:p w14:paraId="5ACE22B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וְֽכָל־הַיְתֵדֹ֞ת לַמִּשְׁכָּ֧ן וְלֶחָצֵ֛ר סָבִ֖יב נְחֹֽשֶׁת׃</w:t>
      </w:r>
    </w:p>
    <w:p w14:paraId="31179B0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alle Pflöcke der Wohnung und des Vorhofs ringsum waren aus Kupfer.</w:t>
      </w:r>
    </w:p>
    <w:p w14:paraId="71A34AB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2C9F2C0">
          <v:rect id="_x0000_i2140" style="width:0;height:1.5pt" o:hralign="center" o:hrstd="t" o:hr="t" fillcolor="#a0a0a0" stroked="f"/>
        </w:pict>
      </w:r>
    </w:p>
    <w:p w14:paraId="2076FD6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Befestigungselemente </w:t>
      </w:r>
      <w:r w:rsidRPr="00A77F4F">
        <w:rPr>
          <w:rFonts w:eastAsia="Times New Roman" w:cs="Times New Roman"/>
          <w:b/>
          <w:bCs/>
          <w:rtl/>
          <w:lang w:eastAsia="de-DE"/>
        </w:rPr>
        <w:t>וְכָל־הַיְתֵדֹת לַמִּשְׁכָּן וְלֶחָצֵר סָבִיב נְחֹשֶׁת</w:t>
      </w:r>
      <w:r w:rsidRPr="00A77F4F">
        <w:rPr>
          <w:rFonts w:eastAsia="Times New Roman" w:cs="Times New Roman"/>
          <w:rtl/>
          <w:lang w:eastAsia="de-DE"/>
        </w:rPr>
        <w:t xml:space="preserve"> </w:t>
      </w:r>
      <w:r w:rsidRPr="00A77F4F">
        <w:rPr>
          <w:rFonts w:eastAsia="Times New Roman" w:cs="Times New Roman"/>
          <w:lang w:eastAsia="de-DE"/>
        </w:rPr>
        <w:t xml:space="preserve">(und alle Pflöcke für das Stiftszelt und für den Vorhof ringsum aus Kupfer) zeigen </w:t>
      </w:r>
      <w:r w:rsidRPr="00A77F4F">
        <w:rPr>
          <w:rFonts w:eastAsia="Times New Roman" w:cs="Times New Roman"/>
          <w:b/>
          <w:bCs/>
          <w:rtl/>
          <w:lang w:eastAsia="de-DE"/>
        </w:rPr>
        <w:t>יְתֵדֹת</w:t>
      </w:r>
      <w:r w:rsidRPr="00A77F4F">
        <w:rPr>
          <w:rFonts w:eastAsia="Times New Roman" w:cs="Times New Roman"/>
          <w:rtl/>
          <w:lang w:eastAsia="de-DE"/>
        </w:rPr>
        <w:t xml:space="preserve"> </w:t>
      </w:r>
      <w:r w:rsidRPr="00A77F4F">
        <w:rPr>
          <w:rFonts w:eastAsia="Times New Roman" w:cs="Times New Roman"/>
          <w:lang w:eastAsia="de-DE"/>
        </w:rPr>
        <w:t>(Pflöcke, Heringe) als Bodenbefestigung für Zelt und Vorhofumhänge aus praktischem Kupfer.</w:t>
      </w:r>
    </w:p>
    <w:p w14:paraId="0FE4B3B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Einheitliche kupferne Bodenverankerung für das gesamte Heiligtumssystem.</w:t>
      </w:r>
    </w:p>
    <w:p w14:paraId="53D0002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die Materialliste mit den praktischen Befestigungselementen.</w:t>
      </w:r>
    </w:p>
    <w:p w14:paraId="6DA37FC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38,21</w:t>
      </w:r>
    </w:p>
    <w:p w14:paraId="3469254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אֵ֣לֶּה פְקוּדֵ֤י הַמִּשְׁכָּן֙ מִשְׁכַּ֣ן הָעֵדֻ֔ת אֲשֶׁ֥ר פֻּקַּ֖ד עַל־פִּ֣י מֹשֶׁ֑ה עֲבֹדַת֙ הַלְוִיִּ֔ם בְּיַד֙ אִֽיתָמָ֔ר בֶּֽן־אַהֲרֹ֖ן הַכֹּהֵֽן׃</w:t>
      </w:r>
    </w:p>
    <w:p w14:paraId="40C7A23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Dies ist die Berechnung der Wohnung, der Wohnung des Zeugnisses, die berechnet wurde auf Befehl Moses durch den Dienst der Leviten unter der Hand Itamars, des Sohnes Aarons, des Priesters.</w:t>
      </w:r>
    </w:p>
    <w:p w14:paraId="45A6927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8729307">
          <v:rect id="_x0000_i2141" style="width:0;height:1.5pt" o:hralign="center" o:hrstd="t" o:hr="t" fillcolor="#a0a0a0" stroked="f"/>
        </w:pict>
      </w:r>
    </w:p>
    <w:p w14:paraId="224C9B9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Inventarliste </w:t>
      </w:r>
      <w:r w:rsidRPr="00A77F4F">
        <w:rPr>
          <w:rFonts w:eastAsia="Times New Roman" w:cs="Times New Roman"/>
          <w:b/>
          <w:bCs/>
          <w:rtl/>
          <w:lang w:eastAsia="de-DE"/>
        </w:rPr>
        <w:t>אֵלֶּה פְקוּדֵי הַמִּשְׁכָּן מִשְׁכַּן הָעֵדֻת אֲשֶׁר פֻּקַּד עַל־פִּי מֹשֶׁה</w:t>
      </w:r>
      <w:r w:rsidRPr="00A77F4F">
        <w:rPr>
          <w:rFonts w:eastAsia="Times New Roman" w:cs="Times New Roman"/>
          <w:rtl/>
          <w:lang w:eastAsia="de-DE"/>
        </w:rPr>
        <w:t xml:space="preserve"> </w:t>
      </w:r>
      <w:r w:rsidRPr="00A77F4F">
        <w:rPr>
          <w:rFonts w:eastAsia="Times New Roman" w:cs="Times New Roman"/>
          <w:lang w:eastAsia="de-DE"/>
        </w:rPr>
        <w:t xml:space="preserve">(dies sind die Berechnungen des Stiftszelts, des Stiftszelts des Zeugnisses, die berechnet wurden auf den Mund Moses) zeigt </w:t>
      </w:r>
      <w:r w:rsidRPr="00A77F4F">
        <w:rPr>
          <w:rFonts w:eastAsia="Times New Roman" w:cs="Times New Roman"/>
          <w:b/>
          <w:bCs/>
          <w:rtl/>
          <w:lang w:eastAsia="de-DE"/>
        </w:rPr>
        <w:t>פְקוּדֵי</w:t>
      </w:r>
      <w:r w:rsidRPr="00A77F4F">
        <w:rPr>
          <w:rFonts w:eastAsia="Times New Roman" w:cs="Times New Roman"/>
          <w:rtl/>
          <w:lang w:eastAsia="de-DE"/>
        </w:rPr>
        <w:t xml:space="preserve"> </w:t>
      </w:r>
      <w:r w:rsidRPr="00A77F4F">
        <w:rPr>
          <w:rFonts w:eastAsia="Times New Roman" w:cs="Times New Roman"/>
          <w:lang w:eastAsia="de-DE"/>
        </w:rPr>
        <w:t xml:space="preserve">(Berechnungen, Inventar) und </w:t>
      </w:r>
      <w:r w:rsidRPr="00A77F4F">
        <w:rPr>
          <w:rFonts w:eastAsia="Times New Roman" w:cs="Times New Roman"/>
          <w:b/>
          <w:bCs/>
          <w:rtl/>
          <w:lang w:eastAsia="de-DE"/>
        </w:rPr>
        <w:t>מִשְׁכַּן הָעֵדֻת</w:t>
      </w:r>
      <w:r w:rsidRPr="00A77F4F">
        <w:rPr>
          <w:rFonts w:eastAsia="Times New Roman" w:cs="Times New Roman"/>
          <w:rtl/>
          <w:lang w:eastAsia="de-DE"/>
        </w:rPr>
        <w:t xml:space="preserve"> </w:t>
      </w:r>
      <w:r w:rsidRPr="00A77F4F">
        <w:rPr>
          <w:rFonts w:eastAsia="Times New Roman" w:cs="Times New Roman"/>
          <w:lang w:eastAsia="de-DE"/>
        </w:rPr>
        <w:t>(Stiftszelt des Zeugnisses).</w:t>
      </w:r>
    </w:p>
    <w:p w14:paraId="6FF9E5F1" w14:textId="1750AA03"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Verwaltung </w:t>
      </w:r>
      <w:r w:rsidRPr="00A77F4F">
        <w:rPr>
          <w:rFonts w:eastAsia="Times New Roman" w:cs="Times New Roman"/>
          <w:b/>
          <w:bCs/>
          <w:rtl/>
          <w:lang w:eastAsia="de-DE"/>
        </w:rPr>
        <w:t>עֲבֹדַת הַלְוִיִּם בְּיַד אִיתָמָר בֶּן־אַהֲרֹן הַכֹּהֵן</w:t>
      </w:r>
      <w:r w:rsidRPr="00A77F4F">
        <w:rPr>
          <w:rFonts w:eastAsia="Times New Roman" w:cs="Times New Roman"/>
          <w:rtl/>
          <w:lang w:eastAsia="de-DE"/>
        </w:rPr>
        <w:t xml:space="preserve"> </w:t>
      </w:r>
      <w:r w:rsidRPr="00A77F4F">
        <w:rPr>
          <w:rFonts w:eastAsia="Times New Roman" w:cs="Times New Roman"/>
          <w:lang w:eastAsia="de-DE"/>
        </w:rPr>
        <w:t xml:space="preserve">(Arbeit der Leviten unter der Hand Itamars, des Sohnes Aarons, des Priesters) zeigt </w:t>
      </w:r>
      <w:r w:rsidRPr="00A77F4F">
        <w:rPr>
          <w:rFonts w:eastAsia="Times New Roman" w:cs="Times New Roman"/>
          <w:b/>
          <w:bCs/>
          <w:rtl/>
          <w:lang w:eastAsia="de-DE"/>
        </w:rPr>
        <w:t>אִיתָמָר</w:t>
      </w:r>
      <w:r w:rsidRPr="00A77F4F">
        <w:rPr>
          <w:rFonts w:eastAsia="Times New Roman" w:cs="Times New Roman"/>
          <w:rtl/>
          <w:lang w:eastAsia="de-DE"/>
        </w:rPr>
        <w:t xml:space="preserve"> </w:t>
      </w:r>
      <w:r w:rsidRPr="00A77F4F">
        <w:rPr>
          <w:rFonts w:eastAsia="Times New Roman" w:cs="Times New Roman"/>
          <w:lang w:eastAsia="de-DE"/>
        </w:rPr>
        <w:t>(Itamar) als verantwortlichen Priester für die levitische Verwaltung.</w:t>
      </w:r>
    </w:p>
    <w:p w14:paraId="0C96E4F9" w14:textId="133880B1" w:rsidR="005D244C" w:rsidRPr="00A77F4F" w:rsidRDefault="005D244C" w:rsidP="00A77F4F">
      <w:pPr>
        <w:spacing w:before="100" w:beforeAutospacing="1" w:after="100" w:afterAutospacing="1" w:line="240" w:lineRule="auto"/>
        <w:rPr>
          <w:rFonts w:eastAsia="Times New Roman" w:cs="Times New Roman"/>
          <w:lang w:eastAsia="de-DE"/>
        </w:rPr>
      </w:pPr>
      <w:r>
        <w:rPr>
          <w:rStyle w:val="Fett"/>
        </w:rPr>
        <w:t>Die LXX</w:t>
      </w:r>
      <w:r>
        <w:t xml:space="preserve"> verkürzt in den Versen 21-31 drastisch die ausführliche Materialaufstellung des hebräischen Textes und ersetzt sie durch summarische Beschreibungen der verschiedenen Gegenstände.</w:t>
      </w:r>
    </w:p>
    <w:p w14:paraId="60F7329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Offizielle Inventarliste des Stiftszelts unter levitischer Verwaltung durch Itamar.</w:t>
      </w:r>
    </w:p>
    <w:p w14:paraId="065C447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offizielle Materialabrechnung unter priesterlicher Aufsicht.</w:t>
      </w:r>
    </w:p>
    <w:p w14:paraId="1CBC386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38,22</w:t>
      </w:r>
    </w:p>
    <w:p w14:paraId="7BCC2B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וּבְצַלְאֵ֛ל בֶּן־אוּרִ֥י בֶן־ח֖וּר לְמַטֵּ֣ה יְהוּדָ֑ה עָשָׂ֕ה אֵ֛ת כָּל־אֲשֶׁר־צִוָּ֥ה יְהוָ֖ה אֶת־מֹשֶֽׁה׃</w:t>
      </w:r>
    </w:p>
    <w:p w14:paraId="629B3EB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Bezalel, der Sohn Uris, des Sohnes Hurs, vom Stamm Juda, machte alles, was der Ewige dem Mose geboten hatte.</w:t>
      </w:r>
    </w:p>
    <w:p w14:paraId="78C22C3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E7F673B">
          <v:rect id="_x0000_i2142" style="width:0;height:1.5pt" o:hralign="center" o:hrstd="t" o:hr="t" fillcolor="#a0a0a0" stroked="f"/>
        </w:pict>
      </w:r>
    </w:p>
    <w:p w14:paraId="4C2791EC" w14:textId="3EEBA700"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Hauptverantwortung </w:t>
      </w:r>
      <w:r w:rsidRPr="00A77F4F">
        <w:rPr>
          <w:rFonts w:eastAsia="Times New Roman" w:cs="Times New Roman"/>
          <w:b/>
          <w:bCs/>
          <w:rtl/>
          <w:lang w:eastAsia="de-DE"/>
        </w:rPr>
        <w:t>וּבְצַלְאֵל בֶּן־אוּרִי בֶן־חוּר לְמַטֵּה יְהוּדָה עָשָׂה אֵת כָּל־אֲשֶׁר־צִוָּה יְהוָה אֶת־מֹשֶׁה</w:t>
      </w:r>
      <w:r w:rsidRPr="00A77F4F">
        <w:rPr>
          <w:rFonts w:eastAsia="Times New Roman" w:cs="Times New Roman"/>
          <w:rtl/>
          <w:lang w:eastAsia="de-DE"/>
        </w:rPr>
        <w:t xml:space="preserve"> </w:t>
      </w:r>
      <w:r w:rsidRPr="00A77F4F">
        <w:rPr>
          <w:rFonts w:eastAsia="Times New Roman" w:cs="Times New Roman"/>
          <w:lang w:eastAsia="de-DE"/>
        </w:rPr>
        <w:t>(und Bezalel, Sohn Uris, Sohn Hurs, vom Stamm Juda, machte alles, was JHWH Mose geboten hatte) zeigt Bezalels vollständige Genealogie und seine umfassende Ausführung aller göttlichen Anweisungen.</w:t>
      </w:r>
    </w:p>
    <w:p w14:paraId="717275C7" w14:textId="2131534C" w:rsidR="005D244C" w:rsidRPr="00A77F4F" w:rsidRDefault="005D244C" w:rsidP="00A77F4F">
      <w:pPr>
        <w:spacing w:before="100" w:beforeAutospacing="1" w:after="100" w:afterAutospacing="1" w:line="240" w:lineRule="auto"/>
        <w:rPr>
          <w:rFonts w:eastAsia="Times New Roman" w:cs="Times New Roman"/>
          <w:lang w:eastAsia="de-DE"/>
        </w:rPr>
      </w:pPr>
      <w:r>
        <w:rPr>
          <w:rStyle w:val="Fett"/>
        </w:rPr>
        <w:t>Die LXX</w:t>
      </w:r>
      <w:r>
        <w:t xml:space="preserve"> fügt eine erklärende Ergänzung hinzu: </w:t>
      </w:r>
      <w:proofErr w:type="spellStart"/>
      <w:r>
        <w:t>ἐκ</w:t>
      </w:r>
      <w:proofErr w:type="spellEnd"/>
      <w:r>
        <w:t xml:space="preserve"> </w:t>
      </w:r>
      <w:proofErr w:type="spellStart"/>
      <w:r>
        <w:t>τῶν</w:t>
      </w:r>
      <w:proofErr w:type="spellEnd"/>
      <w:r>
        <w:t xml:space="preserve"> π</w:t>
      </w:r>
      <w:proofErr w:type="spellStart"/>
      <w:r>
        <w:t>υρείων</w:t>
      </w:r>
      <w:proofErr w:type="spellEnd"/>
      <w:r>
        <w:t xml:space="preserve"> </w:t>
      </w:r>
      <w:proofErr w:type="spellStart"/>
      <w:r>
        <w:t>τῶν</w:t>
      </w:r>
      <w:proofErr w:type="spellEnd"/>
      <w:r>
        <w:t xml:space="preserve"> χα</w:t>
      </w:r>
      <w:proofErr w:type="spellStart"/>
      <w:r>
        <w:t>λκῶν</w:t>
      </w:r>
      <w:proofErr w:type="spellEnd"/>
      <w:r>
        <w:t xml:space="preserve">, ἃ </w:t>
      </w:r>
      <w:proofErr w:type="spellStart"/>
      <w:r>
        <w:t>ἦν</w:t>
      </w:r>
      <w:proofErr w:type="spellEnd"/>
      <w:r>
        <w:t xml:space="preserve"> </w:t>
      </w:r>
      <w:proofErr w:type="spellStart"/>
      <w:r>
        <w:t>τοῖς</w:t>
      </w:r>
      <w:proofErr w:type="spellEnd"/>
      <w:r>
        <w:t xml:space="preserve"> </w:t>
      </w:r>
      <w:proofErr w:type="spellStart"/>
      <w:r>
        <w:t>ἀνδράσιν</w:t>
      </w:r>
      <w:proofErr w:type="spellEnd"/>
      <w:r>
        <w:t xml:space="preserve"> </w:t>
      </w:r>
      <w:proofErr w:type="spellStart"/>
      <w:r>
        <w:t>τοῖς</w:t>
      </w:r>
      <w:proofErr w:type="spellEnd"/>
      <w:r>
        <w:t xml:space="preserve"> κατα</w:t>
      </w:r>
      <w:proofErr w:type="spellStart"/>
      <w:r>
        <w:t>στ</w:t>
      </w:r>
      <w:proofErr w:type="spellEnd"/>
      <w:r>
        <w:t xml:space="preserve">ασιάσασιν </w:t>
      </w:r>
      <w:proofErr w:type="spellStart"/>
      <w:r>
        <w:t>μετὰ</w:t>
      </w:r>
      <w:proofErr w:type="spellEnd"/>
      <w:r>
        <w:t xml:space="preserve"> </w:t>
      </w:r>
      <w:proofErr w:type="spellStart"/>
      <w:r>
        <w:t>τῆς</w:t>
      </w:r>
      <w:proofErr w:type="spellEnd"/>
      <w:r>
        <w:t xml:space="preserve"> </w:t>
      </w:r>
      <w:proofErr w:type="spellStart"/>
      <w:r>
        <w:t>Κόρε</w:t>
      </w:r>
      <w:proofErr w:type="spellEnd"/>
      <w:r>
        <w:t xml:space="preserve"> </w:t>
      </w:r>
      <w:proofErr w:type="spellStart"/>
      <w:r>
        <w:t>συν</w:t>
      </w:r>
      <w:proofErr w:type="spellEnd"/>
      <w:r>
        <w:t>αγωγῆς (aus den bronzenen Feuerpfannen, die den Männern gehörten, die sich mit der Rotte Korahs empört hatten), was eine historische Rückbezugnahme darstellt, die im hebräischen Text fehlt.</w:t>
      </w:r>
    </w:p>
    <w:p w14:paraId="2515F77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Zuschreibung aller Heiligtums arbeiten an Bezalel als Haupthandwerker.</w:t>
      </w:r>
    </w:p>
    <w:p w14:paraId="56C30C7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würdigt Bezalel als treuen Vollstrecker aller göttlichen Bauanweisungen.</w:t>
      </w:r>
    </w:p>
    <w:p w14:paraId="13C2C7B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38,23</w:t>
      </w:r>
    </w:p>
    <w:p w14:paraId="32757D9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וְאִתּוֹ֗ אָהֳלִיאָ֞ב בֶּן־אֲחִיסָמָ֛ךְ לְמַטֵּה־דָ֖ן חָרָ֣שׁ וְחֹשֵׁ֑ב וְרֹקֵ֗ם בַּתְּכֵ֙לֶת֙ וּבָֽאַרְגָּמָ֔ן וּבְתוֹלַ֥עַת הַשָּׁנִ֖י וּבַשֵּֽׁשׁ׃</w:t>
      </w:r>
    </w:p>
    <w:p w14:paraId="605F10B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mit ihm Oholiav, der Sohn Ahisamachs, vom Stamm Dan, ein Künstler und Kunstweber und Buntwirker in blauem und rotem Purpur und in Karmesin und Byssus.</w:t>
      </w:r>
    </w:p>
    <w:p w14:paraId="3A10618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8A82DA8">
          <v:rect id="_x0000_i2143" style="width:0;height:1.5pt" o:hralign="center" o:hrstd="t" o:hr="t" fillcolor="#a0a0a0" stroked="f"/>
        </w:pict>
      </w:r>
    </w:p>
    <w:p w14:paraId="2179F18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Mitarbeiter </w:t>
      </w:r>
      <w:r w:rsidRPr="00A77F4F">
        <w:rPr>
          <w:rFonts w:eastAsia="Times New Roman" w:cs="Times New Roman"/>
          <w:b/>
          <w:bCs/>
          <w:rtl/>
          <w:lang w:eastAsia="de-DE"/>
        </w:rPr>
        <w:t>וְאִתּוֹ אָהֳלִיאָב בֶּן־אֲחִיסָמָךְ לְמַטֵּה־דָן</w:t>
      </w:r>
      <w:r w:rsidRPr="00A77F4F">
        <w:rPr>
          <w:rFonts w:eastAsia="Times New Roman" w:cs="Times New Roman"/>
          <w:rtl/>
          <w:lang w:eastAsia="de-DE"/>
        </w:rPr>
        <w:t xml:space="preserve"> </w:t>
      </w:r>
      <w:r w:rsidRPr="00A77F4F">
        <w:rPr>
          <w:rFonts w:eastAsia="Times New Roman" w:cs="Times New Roman"/>
          <w:lang w:eastAsia="de-DE"/>
        </w:rPr>
        <w:t>(und mit ihm Oholiav, Sohn Ahisamachs, vom Stamm Dan) zeigt Oholiav als Bezalels Partner mit vollständiger Genealogie.</w:t>
      </w:r>
    </w:p>
    <w:p w14:paraId="5E33831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Spezialisierungen </w:t>
      </w:r>
      <w:r w:rsidRPr="00A77F4F">
        <w:rPr>
          <w:rFonts w:eastAsia="Times New Roman" w:cs="Times New Roman"/>
          <w:b/>
          <w:bCs/>
          <w:rtl/>
          <w:lang w:eastAsia="de-DE"/>
        </w:rPr>
        <w:t>חָרָשׁ וְחֹשֵׁב וְרֹקֵם בַּתְּכֵלֶת וּבָאַרְגָּמָן וּבְתוֹלַעַת הַשָּׁנִי וּבַשֵּׁשׁ</w:t>
      </w:r>
      <w:r w:rsidRPr="00A77F4F">
        <w:rPr>
          <w:rFonts w:eastAsia="Times New Roman" w:cs="Times New Roman"/>
          <w:rtl/>
          <w:lang w:eastAsia="de-DE"/>
        </w:rPr>
        <w:t xml:space="preserve"> </w:t>
      </w:r>
      <w:r w:rsidRPr="00A77F4F">
        <w:rPr>
          <w:rFonts w:eastAsia="Times New Roman" w:cs="Times New Roman"/>
          <w:lang w:eastAsia="de-DE"/>
        </w:rPr>
        <w:t xml:space="preserve">(Handwerker und Kunstweber und Buntwirker in blauem und rotem Purpur und in Karmesinwurm und Byssus) zeigen </w:t>
      </w:r>
      <w:r w:rsidRPr="00A77F4F">
        <w:rPr>
          <w:rFonts w:eastAsia="Times New Roman" w:cs="Times New Roman"/>
          <w:b/>
          <w:bCs/>
          <w:rtl/>
          <w:lang w:eastAsia="de-DE"/>
        </w:rPr>
        <w:t>חָרָשׁ</w:t>
      </w:r>
      <w:r w:rsidRPr="00A77F4F">
        <w:rPr>
          <w:rFonts w:eastAsia="Times New Roman" w:cs="Times New Roman"/>
          <w:rtl/>
          <w:lang w:eastAsia="de-DE"/>
        </w:rPr>
        <w:t xml:space="preserve"> </w:t>
      </w:r>
      <w:r w:rsidRPr="00A77F4F">
        <w:rPr>
          <w:rFonts w:eastAsia="Times New Roman" w:cs="Times New Roman"/>
          <w:lang w:eastAsia="de-DE"/>
        </w:rPr>
        <w:t xml:space="preserve">(Handwerker), </w:t>
      </w:r>
      <w:r w:rsidRPr="00A77F4F">
        <w:rPr>
          <w:rFonts w:eastAsia="Times New Roman" w:cs="Times New Roman"/>
          <w:b/>
          <w:bCs/>
          <w:rtl/>
          <w:lang w:eastAsia="de-DE"/>
        </w:rPr>
        <w:t>חֹשֵׁב</w:t>
      </w:r>
      <w:r w:rsidRPr="00A77F4F">
        <w:rPr>
          <w:rFonts w:eastAsia="Times New Roman" w:cs="Times New Roman"/>
          <w:rtl/>
          <w:lang w:eastAsia="de-DE"/>
        </w:rPr>
        <w:t xml:space="preserve"> </w:t>
      </w:r>
      <w:r w:rsidRPr="00A77F4F">
        <w:rPr>
          <w:rFonts w:eastAsia="Times New Roman" w:cs="Times New Roman"/>
          <w:lang w:eastAsia="de-DE"/>
        </w:rPr>
        <w:t xml:space="preserve">(Kunstweber) und </w:t>
      </w:r>
      <w:r w:rsidRPr="00A77F4F">
        <w:rPr>
          <w:rFonts w:eastAsia="Times New Roman" w:cs="Times New Roman"/>
          <w:b/>
          <w:bCs/>
          <w:rtl/>
          <w:lang w:eastAsia="de-DE"/>
        </w:rPr>
        <w:t>רֹקֵם</w:t>
      </w:r>
      <w:r w:rsidRPr="00A77F4F">
        <w:rPr>
          <w:rFonts w:eastAsia="Times New Roman" w:cs="Times New Roman"/>
          <w:rtl/>
          <w:lang w:eastAsia="de-DE"/>
        </w:rPr>
        <w:t xml:space="preserve"> </w:t>
      </w:r>
      <w:r w:rsidRPr="00A77F4F">
        <w:rPr>
          <w:rFonts w:eastAsia="Times New Roman" w:cs="Times New Roman"/>
          <w:lang w:eastAsia="de-DE"/>
        </w:rPr>
        <w:t>(Buntwirker) als Oholiavs textile Spezialbereiche.</w:t>
      </w:r>
    </w:p>
    <w:p w14:paraId="7938C1E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Oholiav als spezialisierter Textilhandwerker für alle kostbaren Stoffe und Farben.</w:t>
      </w:r>
    </w:p>
    <w:p w14:paraId="1174804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würdigt Oholiav als Experten für die gesamte Textilarbeit des Heiligtums.</w:t>
      </w:r>
    </w:p>
    <w:p w14:paraId="3D6931D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38,24</w:t>
      </w:r>
    </w:p>
    <w:p w14:paraId="07A9614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כָּל־הַזָּהָ֗ב הֶֽעָשׂוּי֙ לַמְּלָאכָ֔ה בְּכֹ֖ל מְלֶ֣אכֶת הַקֹּ֑דֶשׁ וַיְהִ֣י׀ זְהַ֣ב הַתְּנוּפָ֗ה תֵּ֤שַׁע וְעֶשְׂרִים֙ כִּכָּ֔ר וּשְׁבַ֨ע מֵא֧וֹת וּשְׁלֹשִׁ֛ים שֶׁ֖קֶל בְּשֶׁ֥קֶל הַקֹּֽדֶשׁ׃</w:t>
      </w:r>
    </w:p>
    <w:p w14:paraId="0806347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Alles Gold, das zum Werk verwendet wurde in der ganzen Arbeit des Heiligtums, das Gold des Schwingopfers, betrug neunundzwanzig Talente und siebenhundertdreißig Schekel, nach dem Schekel des Heiligtums.</w:t>
      </w:r>
    </w:p>
    <w:p w14:paraId="7117983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6EC5D19">
          <v:rect id="_x0000_i2144" style="width:0;height:1.5pt" o:hralign="center" o:hrstd="t" o:hr="t" fillcolor="#a0a0a0" stroked="f"/>
        </w:pict>
      </w:r>
    </w:p>
    <w:p w14:paraId="3138424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Gesamtgold </w:t>
      </w:r>
      <w:r w:rsidRPr="00A77F4F">
        <w:rPr>
          <w:rFonts w:eastAsia="Times New Roman" w:cs="Times New Roman"/>
          <w:b/>
          <w:bCs/>
          <w:rtl/>
          <w:lang w:eastAsia="de-DE"/>
        </w:rPr>
        <w:t>כָּל־הַזָּהָב הֶעָשׂוּי לַמְּלָאכָה בְּכֹל מְלֶאכֶת הַקֹּדֶשׁ</w:t>
      </w:r>
      <w:r w:rsidRPr="00A77F4F">
        <w:rPr>
          <w:rFonts w:eastAsia="Times New Roman" w:cs="Times New Roman"/>
          <w:rtl/>
          <w:lang w:eastAsia="de-DE"/>
        </w:rPr>
        <w:t xml:space="preserve"> </w:t>
      </w:r>
      <w:r w:rsidRPr="00A77F4F">
        <w:rPr>
          <w:rFonts w:eastAsia="Times New Roman" w:cs="Times New Roman"/>
          <w:lang w:eastAsia="de-DE"/>
        </w:rPr>
        <w:t>(alles Gold, das gemacht wurde für die Arbeit in aller Arbeit des Heiligtums) zeigt die Gesamtmenge des verwendeten Goldes.</w:t>
      </w:r>
    </w:p>
    <w:p w14:paraId="5653DA8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Goldquelle </w:t>
      </w:r>
      <w:r w:rsidRPr="00A77F4F">
        <w:rPr>
          <w:rFonts w:eastAsia="Times New Roman" w:cs="Times New Roman"/>
          <w:b/>
          <w:bCs/>
          <w:rtl/>
          <w:lang w:eastAsia="de-DE"/>
        </w:rPr>
        <w:t>וַיְהִי זְהַב הַתְּנוּפָה תֵּשַׁע וְעֶשְׂרִים כִּכָּר וּשְׁבַ֨ע מֵאוֹת וּשְׁלֹשִׁים שֶׁקֶל בְּשֶׁקֶל הַקֹּדֶשׁ</w:t>
      </w:r>
      <w:r w:rsidRPr="00A77F4F">
        <w:rPr>
          <w:rFonts w:eastAsia="Times New Roman" w:cs="Times New Roman"/>
          <w:rtl/>
          <w:lang w:eastAsia="de-DE"/>
        </w:rPr>
        <w:t xml:space="preserve"> </w:t>
      </w:r>
      <w:r w:rsidRPr="00A77F4F">
        <w:rPr>
          <w:rFonts w:eastAsia="Times New Roman" w:cs="Times New Roman"/>
          <w:lang w:eastAsia="de-DE"/>
        </w:rPr>
        <w:t xml:space="preserve">(und es war das Gold des Schwingopfers neunundzwanzig Talente und siebenhundertdreißig Schekel nach dem Schekel des Heiligtums) zeigt </w:t>
      </w:r>
      <w:r w:rsidRPr="00A77F4F">
        <w:rPr>
          <w:rFonts w:eastAsia="Times New Roman" w:cs="Times New Roman"/>
          <w:b/>
          <w:bCs/>
          <w:rtl/>
          <w:lang w:eastAsia="de-DE"/>
        </w:rPr>
        <w:t>זְהַב הַתְּנוּפָה</w:t>
      </w:r>
      <w:r w:rsidRPr="00A77F4F">
        <w:rPr>
          <w:rFonts w:eastAsia="Times New Roman" w:cs="Times New Roman"/>
          <w:rtl/>
          <w:lang w:eastAsia="de-DE"/>
        </w:rPr>
        <w:t xml:space="preserve"> </w:t>
      </w:r>
      <w:r w:rsidRPr="00A77F4F">
        <w:rPr>
          <w:rFonts w:eastAsia="Times New Roman" w:cs="Times New Roman"/>
          <w:lang w:eastAsia="de-DE"/>
        </w:rPr>
        <w:t>(Gold des Schwingopfers) als freiwillige Spenden mit präziser Gewichtsangabe: 29 Talente + 730 Schekel ≈ 1016 kg Gold.</w:t>
      </w:r>
    </w:p>
    <w:p w14:paraId="69F3A8D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Gesamtgoldmenge aus freiwilligen Spenden mit präziser Gewichtsangabe nach heiligem Standard.</w:t>
      </w:r>
    </w:p>
    <w:p w14:paraId="43A014B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die enormen Goldmengen aus freiwilligen Gaben.</w:t>
      </w:r>
    </w:p>
    <w:p w14:paraId="355081D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38,25</w:t>
      </w:r>
    </w:p>
    <w:p w14:paraId="6C92D8B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וְכֶ֛סֶף פְּקוּדֵ֥י הָעֵדָ֖ה מְאַ֣ת כִּכָּ֑ר וְאֶלֶף֩ וּשְׁבַ֨ע מֵא֜וֹת וַחֲמִשָּׁ֧ה וְשִׁבְעִ֛ים שֶׁ֖קֶל בְּשֶׁ֥קֶל הַקֹּֽדֶשׁ׃</w:t>
      </w:r>
    </w:p>
    <w:p w14:paraId="5890F81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das Silber von den Gemusterten der Gemeinde war hundert Talente und eintausendsiebenhundertfünfundsiebzig Schekel, nach dem Schekel des Heiligtums.</w:t>
      </w:r>
    </w:p>
    <w:p w14:paraId="4C8A5DE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F595351">
          <v:rect id="_x0000_i2145" style="width:0;height:1.5pt" o:hralign="center" o:hrstd="t" o:hr="t" fillcolor="#a0a0a0" stroked="f"/>
        </w:pict>
      </w:r>
    </w:p>
    <w:p w14:paraId="73412EB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Silber der Musterung </w:t>
      </w:r>
      <w:r w:rsidRPr="00A77F4F">
        <w:rPr>
          <w:rFonts w:eastAsia="Times New Roman" w:cs="Times New Roman"/>
          <w:b/>
          <w:bCs/>
          <w:rtl/>
          <w:lang w:eastAsia="de-DE"/>
        </w:rPr>
        <w:t>וְכֶסֶף פְּקוּדֵי הָעֵדָה מְאַת כִּכָּר וְאֶלֶף וּשְׁבַ֨ע מֵאוֹת וַחֲמִשָּׁה וְשִׁבְעִים שֶׁקֶל</w:t>
      </w:r>
      <w:r w:rsidRPr="00A77F4F">
        <w:rPr>
          <w:rFonts w:eastAsia="Times New Roman" w:cs="Times New Roman"/>
          <w:rtl/>
          <w:lang w:eastAsia="de-DE"/>
        </w:rPr>
        <w:t xml:space="preserve"> </w:t>
      </w:r>
      <w:r w:rsidRPr="00A77F4F">
        <w:rPr>
          <w:rFonts w:eastAsia="Times New Roman" w:cs="Times New Roman"/>
          <w:lang w:eastAsia="de-DE"/>
        </w:rPr>
        <w:t xml:space="preserve">(und das Silber der Gemusterten der Gemeinde hundert Talente und eintausendsiebenhundertfünfundsiebzig Schekel) zeigt </w:t>
      </w:r>
      <w:r w:rsidRPr="00A77F4F">
        <w:rPr>
          <w:rFonts w:eastAsia="Times New Roman" w:cs="Times New Roman"/>
          <w:b/>
          <w:bCs/>
          <w:rtl/>
          <w:lang w:eastAsia="de-DE"/>
        </w:rPr>
        <w:t>פְּקוּדֵי הָעֵדָה</w:t>
      </w:r>
      <w:r w:rsidRPr="00A77F4F">
        <w:rPr>
          <w:rFonts w:eastAsia="Times New Roman" w:cs="Times New Roman"/>
          <w:rtl/>
          <w:lang w:eastAsia="de-DE"/>
        </w:rPr>
        <w:t xml:space="preserve"> </w:t>
      </w:r>
      <w:r w:rsidRPr="00A77F4F">
        <w:rPr>
          <w:rFonts w:eastAsia="Times New Roman" w:cs="Times New Roman"/>
          <w:lang w:eastAsia="de-DE"/>
        </w:rPr>
        <w:t>(Gemusterte der Gemeinde) - Silber aus der Volkszählung, nicht aus freiwilligen Spenden. Die Menge: 100 Talente + 1775 Schekel ≈ 3,4 Tonnen Silber.</w:t>
      </w:r>
    </w:p>
    <w:p w14:paraId="26A9635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Silbermenge aus der offiziellen Volkszählung mit präziser Gewichtsangabe.</w:t>
      </w:r>
    </w:p>
    <w:p w14:paraId="4B53EF9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unterscheidet zwischen freiwilligem Gold und pflichtgemäßem Silber aus der Zählung.</w:t>
      </w:r>
    </w:p>
    <w:p w14:paraId="6E1C6E6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38,26</w:t>
      </w:r>
    </w:p>
    <w:p w14:paraId="53C3E50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בֶּ֚קַע לַגֻּלְגֹּ֔לֶת מַחֲצִ֥ית הַשֶּׁ֖קֶל בְּשֶׁ֣קֶל הַקֹּ֑דֶשׁ לְכֹ֨ל הָעֹבֵ֜ר עַל־הַפְּקֻדִ֗ים מִבֶּ֨ן עֶשְׂרִ֤ים שָׁנָה֙ וָמַ֔עְלָה לְשֵׁשׁ־מֵא֥וֹת אֶ֙לֶף֙ וּשְׁלֹ֣שֶׁת אֲלָפִ֔ים וַחֲמֵ֥שׁ מֵא֖וֹת וַחֲמִשִּֽׁים׃</w:t>
      </w:r>
    </w:p>
    <w:p w14:paraId="1D36B46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Ein Beka auf den Kopf, ein halber Schekel, nach dem Schekel des Heiligtums, von jedem, der zu den Gemusterten überging, von zwanzig Jahren an und darüber, von sechshundertdreitausendfünfhundertfünfzig Mann.</w:t>
      </w:r>
    </w:p>
    <w:p w14:paraId="56B4CD3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lastRenderedPageBreak/>
        <w:pict w14:anchorId="20DE5905">
          <v:rect id="_x0000_i2146" style="width:0;height:1.5pt" o:hralign="center" o:hrstd="t" o:hr="t" fillcolor="#a0a0a0" stroked="f"/>
        </w:pict>
      </w:r>
    </w:p>
    <w:p w14:paraId="71313DA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Kopfsteuer </w:t>
      </w:r>
      <w:r w:rsidRPr="00A77F4F">
        <w:rPr>
          <w:rFonts w:eastAsia="Times New Roman" w:cs="Times New Roman"/>
          <w:b/>
          <w:bCs/>
          <w:rtl/>
          <w:lang w:eastAsia="de-DE"/>
        </w:rPr>
        <w:t>בֶּקַע לַגֻּלְגֹּלֶת מַחֲצִית הַשֶּׁקֶל בְּשֶׁקֶל הַקֹּדֶשׁ</w:t>
      </w:r>
      <w:r w:rsidRPr="00A77F4F">
        <w:rPr>
          <w:rFonts w:eastAsia="Times New Roman" w:cs="Times New Roman"/>
          <w:rtl/>
          <w:lang w:eastAsia="de-DE"/>
        </w:rPr>
        <w:t xml:space="preserve"> </w:t>
      </w:r>
      <w:r w:rsidRPr="00A77F4F">
        <w:rPr>
          <w:rFonts w:eastAsia="Times New Roman" w:cs="Times New Roman"/>
          <w:lang w:eastAsia="de-DE"/>
        </w:rPr>
        <w:t xml:space="preserve">(ein Beka pro Kopf, ein halber Schekel nach dem Schekel des Heiligtums) zeigt </w:t>
      </w:r>
      <w:r w:rsidRPr="00A77F4F">
        <w:rPr>
          <w:rFonts w:eastAsia="Times New Roman" w:cs="Times New Roman"/>
          <w:b/>
          <w:bCs/>
          <w:rtl/>
          <w:lang w:eastAsia="de-DE"/>
        </w:rPr>
        <w:t>בֶּקַע</w:t>
      </w:r>
      <w:r w:rsidRPr="00A77F4F">
        <w:rPr>
          <w:rFonts w:eastAsia="Times New Roman" w:cs="Times New Roman"/>
          <w:rtl/>
          <w:lang w:eastAsia="de-DE"/>
        </w:rPr>
        <w:t xml:space="preserve"> </w:t>
      </w:r>
      <w:r w:rsidRPr="00A77F4F">
        <w:rPr>
          <w:rFonts w:eastAsia="Times New Roman" w:cs="Times New Roman"/>
          <w:lang w:eastAsia="de-DE"/>
        </w:rPr>
        <w:t>(Beka = halber Schekel) als einheitliche Kopfsteuer.</w:t>
      </w:r>
    </w:p>
    <w:p w14:paraId="0916E9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Zählungsbasis </w:t>
      </w:r>
      <w:r w:rsidRPr="00A77F4F">
        <w:rPr>
          <w:rFonts w:eastAsia="Times New Roman" w:cs="Times New Roman"/>
          <w:b/>
          <w:bCs/>
          <w:rtl/>
          <w:lang w:eastAsia="de-DE"/>
        </w:rPr>
        <w:t>לְכֹל הָעֹבֵר עַל־הַפְּקֻדִים מִבֶּן עֶשְׂרִים שָׁנָה וָמַעְלָה</w:t>
      </w:r>
      <w:r w:rsidRPr="00A77F4F">
        <w:rPr>
          <w:rFonts w:eastAsia="Times New Roman" w:cs="Times New Roman"/>
          <w:rtl/>
          <w:lang w:eastAsia="de-DE"/>
        </w:rPr>
        <w:t xml:space="preserve"> </w:t>
      </w:r>
      <w:r w:rsidRPr="00A77F4F">
        <w:rPr>
          <w:rFonts w:eastAsia="Times New Roman" w:cs="Times New Roman"/>
          <w:lang w:eastAsia="de-DE"/>
        </w:rPr>
        <w:t>(für jeden, der überging zu den Gemusterten, von zwanzig Jahren und darüber) zeigt das Mindestalter von 20 Jahren für die Zählung.</w:t>
      </w:r>
    </w:p>
    <w:p w14:paraId="4F09291F" w14:textId="79ADAF22"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Gesamtzahl </w:t>
      </w:r>
      <w:r w:rsidRPr="00A77F4F">
        <w:rPr>
          <w:rFonts w:eastAsia="Times New Roman" w:cs="Times New Roman"/>
          <w:b/>
          <w:bCs/>
          <w:rtl/>
          <w:lang w:eastAsia="de-DE"/>
        </w:rPr>
        <w:t>לְשֵׁשׁ־מֵאוֹת אֶלֶף וּשְׁלֹשֶׁת אֲלָפִים וַחֲמֵשׁ מֵאוֹת וַחֲמִשִּׁים</w:t>
      </w:r>
      <w:r w:rsidRPr="00A77F4F">
        <w:rPr>
          <w:rFonts w:eastAsia="Times New Roman" w:cs="Times New Roman"/>
          <w:rtl/>
          <w:lang w:eastAsia="de-DE"/>
        </w:rPr>
        <w:t xml:space="preserve"> </w:t>
      </w:r>
      <w:r w:rsidRPr="00A77F4F">
        <w:rPr>
          <w:rFonts w:eastAsia="Times New Roman" w:cs="Times New Roman"/>
          <w:lang w:eastAsia="de-DE"/>
        </w:rPr>
        <w:t>(für 603.550) zeigt die exakte Anzahl der gezählten Männer.</w:t>
      </w:r>
    </w:p>
    <w:p w14:paraId="1724AB55" w14:textId="1E828DCF" w:rsidR="005D244C" w:rsidRPr="00A77F4F" w:rsidRDefault="005D244C" w:rsidP="00A77F4F">
      <w:pPr>
        <w:spacing w:before="100" w:beforeAutospacing="1" w:after="100" w:afterAutospacing="1" w:line="240" w:lineRule="auto"/>
        <w:rPr>
          <w:rFonts w:eastAsia="Times New Roman" w:cs="Times New Roman"/>
          <w:lang w:eastAsia="de-DE"/>
        </w:rPr>
      </w:pPr>
      <w:r>
        <w:rPr>
          <w:rStyle w:val="Fett"/>
        </w:rPr>
        <w:t>Die LXX</w:t>
      </w:r>
      <w:r>
        <w:t xml:space="preserve"> erwähnt explizit </w:t>
      </w:r>
      <w:proofErr w:type="spellStart"/>
      <w:r>
        <w:t>ἐν</w:t>
      </w:r>
      <w:proofErr w:type="spellEnd"/>
      <w:r>
        <w:t xml:space="preserve"> ᾗ </w:t>
      </w:r>
      <w:proofErr w:type="spellStart"/>
      <w:r>
        <w:t>ἡμέρᾳ</w:t>
      </w:r>
      <w:proofErr w:type="spellEnd"/>
      <w:r>
        <w:t xml:space="preserve"> ἔπ</w:t>
      </w:r>
      <w:proofErr w:type="spellStart"/>
      <w:r>
        <w:t>ηξεν</w:t>
      </w:r>
      <w:proofErr w:type="spellEnd"/>
      <w:r>
        <w:t xml:space="preserve"> α</w:t>
      </w:r>
      <w:proofErr w:type="spellStart"/>
      <w:r>
        <w:t>ὐτήν</w:t>
      </w:r>
      <w:proofErr w:type="spellEnd"/>
      <w:r>
        <w:t xml:space="preserve"> (an dem Tag, als er sie aufrichtete), was eine zeitliche Spezifizierung hinzufügt.</w:t>
      </w:r>
    </w:p>
    <w:p w14:paraId="2D7B5EA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Halber Schekel Kopfsteuer von 603.550 Männern ab 20 Jahren aus der Volkszählung.</w:t>
      </w:r>
    </w:p>
    <w:p w14:paraId="70EA348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erklärt die Berechnungsgrundlage des Zählungssilbers.</w:t>
      </w:r>
    </w:p>
    <w:p w14:paraId="63EF254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38,27</w:t>
      </w:r>
    </w:p>
    <w:p w14:paraId="6875A14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וַיְהִ֗י מְאַת֙ כִּכַּ֣ר הַכֶּ֔סֶף לָצֶ֗קֶת אֵ֚ת אַדְנֵ֣י הַקֹּ֔דֶשׁ וְאֵ֖ת אַדְנֵ֣י הַפָּרֹ֑כֶת מְאַ֧ת אֲדָנִ֛ים לִמְאַ֥ת הַכִּכָּ֖ר כִּכָּ֥ר לָאָֽדֶן׃</w:t>
      </w:r>
    </w:p>
    <w:p w14:paraId="03BA13F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hundert Talente Silber waren zum Gießen der Füße des Heiligtums und der Füße des Vorhangs, hundert Füße zu hundert Talenten, ein Talent zu einem Fuß.</w:t>
      </w:r>
    </w:p>
    <w:p w14:paraId="149DA4E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D09C6F2">
          <v:rect id="_x0000_i2147" style="width:0;height:1.5pt" o:hralign="center" o:hrstd="t" o:hr="t" fillcolor="#a0a0a0" stroked="f"/>
        </w:pict>
      </w:r>
    </w:p>
    <w:p w14:paraId="7ECC238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Silberverwendung </w:t>
      </w:r>
      <w:r w:rsidRPr="00A77F4F">
        <w:rPr>
          <w:rFonts w:eastAsia="Times New Roman" w:cs="Times New Roman"/>
          <w:b/>
          <w:bCs/>
          <w:rtl/>
          <w:lang w:eastAsia="de-DE"/>
        </w:rPr>
        <w:t>וַיְהִי מְאַת כִּכַּר הַכֶּסֶף לָצֶקֶת אֵת אַדְנֵי הַקֹּדֶשׁ וְאֵת אַדְנֵי הַפָּרֹכֶת</w:t>
      </w:r>
      <w:r w:rsidRPr="00A77F4F">
        <w:rPr>
          <w:rFonts w:eastAsia="Times New Roman" w:cs="Times New Roman"/>
          <w:rtl/>
          <w:lang w:eastAsia="de-DE"/>
        </w:rPr>
        <w:t xml:space="preserve"> </w:t>
      </w:r>
      <w:r w:rsidRPr="00A77F4F">
        <w:rPr>
          <w:rFonts w:eastAsia="Times New Roman" w:cs="Times New Roman"/>
          <w:lang w:eastAsia="de-DE"/>
        </w:rPr>
        <w:t>(und es waren hundert Talente des Silbers zum Gießen der Sockel des Heiligtums und der Sockel des Vorhangs) zeigt die Verwendung für die wichtigsten Sockel.</w:t>
      </w:r>
    </w:p>
    <w:p w14:paraId="787B1A26" w14:textId="124E0108"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Berechnungsformel </w:t>
      </w:r>
      <w:r w:rsidRPr="00A77F4F">
        <w:rPr>
          <w:rFonts w:eastAsia="Times New Roman" w:cs="Times New Roman"/>
          <w:b/>
          <w:bCs/>
          <w:rtl/>
          <w:lang w:eastAsia="de-DE"/>
        </w:rPr>
        <w:t>מְאַת אֲדָנִים לִמְאַת הַכִּכָּר כִּכָּר לָאָדֶן</w:t>
      </w:r>
      <w:r w:rsidRPr="00A77F4F">
        <w:rPr>
          <w:rFonts w:eastAsia="Times New Roman" w:cs="Times New Roman"/>
          <w:rtl/>
          <w:lang w:eastAsia="de-DE"/>
        </w:rPr>
        <w:t xml:space="preserve"> </w:t>
      </w:r>
      <w:r w:rsidRPr="00A77F4F">
        <w:rPr>
          <w:rFonts w:eastAsia="Times New Roman" w:cs="Times New Roman"/>
          <w:lang w:eastAsia="de-DE"/>
        </w:rPr>
        <w:t>(hundert Sockel für hundert Talente, ein Talent für einen Sockel) zeigt die exakte Verteilung: 1 Talent ≈ 34 kg Silber pro Sockel.</w:t>
      </w:r>
    </w:p>
    <w:p w14:paraId="558A457B" w14:textId="21C9DC4B" w:rsidR="005D244C" w:rsidRPr="00A77F4F" w:rsidRDefault="005D244C" w:rsidP="00A77F4F">
      <w:pPr>
        <w:spacing w:before="100" w:beforeAutospacing="1" w:after="100" w:afterAutospacing="1" w:line="240" w:lineRule="auto"/>
        <w:rPr>
          <w:rFonts w:eastAsia="Times New Roman" w:cs="Times New Roman"/>
          <w:lang w:eastAsia="de-DE"/>
        </w:rPr>
      </w:pPr>
      <w:r>
        <w:rPr>
          <w:rStyle w:val="Fett"/>
        </w:rPr>
        <w:t>Die LXX</w:t>
      </w:r>
      <w:r>
        <w:t xml:space="preserve"> fügt eine funktionale Beschreibung hinzu: </w:t>
      </w:r>
      <w:proofErr w:type="spellStart"/>
      <w:r>
        <w:t>ἵν</w:t>
      </w:r>
      <w:proofErr w:type="spellEnd"/>
      <w:r>
        <w:t xml:space="preserve">α </w:t>
      </w:r>
      <w:proofErr w:type="spellStart"/>
      <w:r>
        <w:t>νί</w:t>
      </w:r>
      <w:proofErr w:type="spellEnd"/>
      <w:r>
        <w:t xml:space="preserve">πτωνται </w:t>
      </w:r>
      <w:proofErr w:type="spellStart"/>
      <w:r>
        <w:t>ἐξ</w:t>
      </w:r>
      <w:proofErr w:type="spellEnd"/>
      <w:r>
        <w:t xml:space="preserve"> α</w:t>
      </w:r>
      <w:proofErr w:type="spellStart"/>
      <w:r>
        <w:t>ὐτοῦ</w:t>
      </w:r>
      <w:proofErr w:type="spellEnd"/>
      <w:r>
        <w:t xml:space="preserve"> Μωυσῆς καὶ Ἀα</w:t>
      </w:r>
      <w:proofErr w:type="spellStart"/>
      <w:r>
        <w:t>ρὼν</w:t>
      </w:r>
      <w:proofErr w:type="spellEnd"/>
      <w:r>
        <w:t xml:space="preserve"> καὶ </w:t>
      </w:r>
      <w:proofErr w:type="spellStart"/>
      <w:r>
        <w:t>οἱ</w:t>
      </w:r>
      <w:proofErr w:type="spellEnd"/>
      <w:r>
        <w:t xml:space="preserve"> </w:t>
      </w:r>
      <w:proofErr w:type="spellStart"/>
      <w:r>
        <w:t>υἱοὶ</w:t>
      </w:r>
      <w:proofErr w:type="spellEnd"/>
      <w:r>
        <w:t xml:space="preserve"> α</w:t>
      </w:r>
      <w:proofErr w:type="spellStart"/>
      <w:r>
        <w:t>ὐτοῦ</w:t>
      </w:r>
      <w:proofErr w:type="spellEnd"/>
      <w:r>
        <w:t xml:space="preserve"> (damit sich Moses und Aaron und seine Söhne daran waschen), was den Verwendungszweck des Beckens erklärt.</w:t>
      </w:r>
    </w:p>
    <w:p w14:paraId="25A7219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Verwendung der hundert Silbertalente für hundert Sockel des Heiligen und des Vorhangs.</w:t>
      </w:r>
    </w:p>
    <w:p w14:paraId="17C1369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kostbare Fundamentierung der heiligsten Bereiche mit Silber.</w:t>
      </w:r>
    </w:p>
    <w:p w14:paraId="6A58EFD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38,28</w:t>
      </w:r>
    </w:p>
    <w:p w14:paraId="70F4E30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וְאֶת־הָאֶ֜לֶף וּשְׁבַ֤ע הַמֵּאוֹת֙ וַחֲמִשָּׁ֣ה וְשִׁבְעִ֔ים עָשָׂ֥ה וָוִ֖ים לָעַמּוּדִ֑ים וְצִפָּ֥ה רָאשֵׁיהֶ֖ם וְחִשַּׁ֥ק אֹתָֽם׃</w:t>
      </w:r>
    </w:p>
    <w:p w14:paraId="7DB6E6B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von den eintausendsiebenhundertfünfundsiebzig machte er die Haken für die Säulen und überzog ihre Köpfe und verband sie mit Stäben.</w:t>
      </w:r>
    </w:p>
    <w:p w14:paraId="6CBE3D3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B21F93F">
          <v:rect id="_x0000_i2148" style="width:0;height:1.5pt" o:hralign="center" o:hrstd="t" o:hr="t" fillcolor="#a0a0a0" stroked="f"/>
        </w:pict>
      </w:r>
    </w:p>
    <w:p w14:paraId="593F6A7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Restsilberverwendung </w:t>
      </w:r>
      <w:r w:rsidRPr="00A77F4F">
        <w:rPr>
          <w:rFonts w:eastAsia="Times New Roman" w:cs="Times New Roman"/>
          <w:b/>
          <w:bCs/>
          <w:rtl/>
          <w:lang w:eastAsia="de-DE"/>
        </w:rPr>
        <w:t>וְאֶת־הָאֶלֶף וּשְׁבַע הַמֵּאוֹת וַחֲמִשָּׁה וְשִׁבְעִים עָשָׂה וָוִים לָעַמּוּדִים</w:t>
      </w:r>
      <w:r w:rsidRPr="00A77F4F">
        <w:rPr>
          <w:rFonts w:eastAsia="Times New Roman" w:cs="Times New Roman"/>
          <w:rtl/>
          <w:lang w:eastAsia="de-DE"/>
        </w:rPr>
        <w:t xml:space="preserve"> </w:t>
      </w:r>
      <w:r w:rsidRPr="00A77F4F">
        <w:rPr>
          <w:rFonts w:eastAsia="Times New Roman" w:cs="Times New Roman"/>
          <w:lang w:eastAsia="de-DE"/>
        </w:rPr>
        <w:t>(und von den 1775 machte er Haken für die Säulen) zeigt die Verwendung der übrigen 1775 Schekel für Säulenbeschläge.</w:t>
      </w:r>
    </w:p>
    <w:p w14:paraId="70E4C22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Verarbeitung </w:t>
      </w:r>
      <w:r w:rsidRPr="00A77F4F">
        <w:rPr>
          <w:rFonts w:eastAsia="Times New Roman" w:cs="Times New Roman"/>
          <w:b/>
          <w:bCs/>
          <w:rtl/>
          <w:lang w:eastAsia="de-DE"/>
        </w:rPr>
        <w:t>וְצִפָּה רָאשֵׁיהֶם וְחִשַּׁק אֹתָם</w:t>
      </w:r>
      <w:r w:rsidRPr="00A77F4F">
        <w:rPr>
          <w:rFonts w:eastAsia="Times New Roman" w:cs="Times New Roman"/>
          <w:rtl/>
          <w:lang w:eastAsia="de-DE"/>
        </w:rPr>
        <w:t xml:space="preserve"> </w:t>
      </w:r>
      <w:r w:rsidRPr="00A77F4F">
        <w:rPr>
          <w:rFonts w:eastAsia="Times New Roman" w:cs="Times New Roman"/>
          <w:lang w:eastAsia="de-DE"/>
        </w:rPr>
        <w:t xml:space="preserve">(und er überzog ihre Köpfe und verband sie) zeigt </w:t>
      </w:r>
      <w:r w:rsidRPr="00A77F4F">
        <w:rPr>
          <w:rFonts w:eastAsia="Times New Roman" w:cs="Times New Roman"/>
          <w:b/>
          <w:bCs/>
          <w:rtl/>
          <w:lang w:eastAsia="de-DE"/>
        </w:rPr>
        <w:t>צפה</w:t>
      </w:r>
      <w:r w:rsidRPr="00A77F4F">
        <w:rPr>
          <w:rFonts w:eastAsia="Times New Roman" w:cs="Times New Roman"/>
          <w:rtl/>
          <w:lang w:eastAsia="de-DE"/>
        </w:rPr>
        <w:t xml:space="preserve"> </w:t>
      </w:r>
      <w:r w:rsidRPr="00A77F4F">
        <w:rPr>
          <w:rFonts w:eastAsia="Times New Roman" w:cs="Times New Roman"/>
          <w:lang w:eastAsia="de-DE"/>
        </w:rPr>
        <w:t xml:space="preserve">(überziehen) der Säulenkapitelle und </w:t>
      </w:r>
      <w:r w:rsidRPr="00A77F4F">
        <w:rPr>
          <w:rFonts w:eastAsia="Times New Roman" w:cs="Times New Roman"/>
          <w:b/>
          <w:bCs/>
          <w:rtl/>
          <w:lang w:eastAsia="de-DE"/>
        </w:rPr>
        <w:t>חשׁק</w:t>
      </w:r>
      <w:r w:rsidRPr="00A77F4F">
        <w:rPr>
          <w:rFonts w:eastAsia="Times New Roman" w:cs="Times New Roman"/>
          <w:rtl/>
          <w:lang w:eastAsia="de-DE"/>
        </w:rPr>
        <w:t xml:space="preserve"> </w:t>
      </w:r>
      <w:r w:rsidRPr="00A77F4F">
        <w:rPr>
          <w:rFonts w:eastAsia="Times New Roman" w:cs="Times New Roman"/>
          <w:lang w:eastAsia="de-DE"/>
        </w:rPr>
        <w:t>(verbinden) mit Bindestäben.</w:t>
      </w:r>
    </w:p>
    <w:p w14:paraId="12F856D7" w14:textId="2882DF50"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Verwendung des Restsilbers für Säulenhaken, </w:t>
      </w:r>
      <w:r w:rsidR="001512EE">
        <w:rPr>
          <w:rFonts w:eastAsia="Times New Roman" w:cs="Times New Roman"/>
          <w:lang w:eastAsia="de-DE"/>
        </w:rPr>
        <w:t>Verkleidung</w:t>
      </w:r>
      <w:r w:rsidRPr="00A77F4F">
        <w:rPr>
          <w:rFonts w:eastAsia="Times New Roman" w:cs="Times New Roman"/>
          <w:lang w:eastAsia="de-DE"/>
        </w:rPr>
        <w:t xml:space="preserve"> und Verbindungsstäbe.</w:t>
      </w:r>
    </w:p>
    <w:p w14:paraId="5C282A7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vollständige Verwendung aller Silbermengen ohne Verschwendung.</w:t>
      </w:r>
    </w:p>
    <w:p w14:paraId="0BF2894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38,29</w:t>
      </w:r>
    </w:p>
    <w:p w14:paraId="72882A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וּנְחֹ֥שֶׁת הַתְּנוּפָ֖ה שִׁבְעִ֣ים כִּכָּ֑ר וְאַלְפַּ֥יִם וְאַרְבַּע־מֵא֖וֹת שָֽׁקֶל׃</w:t>
      </w:r>
    </w:p>
    <w:p w14:paraId="6CD535F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das Kupfer des Schwingopfers betrug siebzig Talente und zweitausendvierhundert Schekel.</w:t>
      </w:r>
    </w:p>
    <w:p w14:paraId="4A834CC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163BCBA">
          <v:rect id="_x0000_i2149" style="width:0;height:1.5pt" o:hralign="center" o:hrstd="t" o:hr="t" fillcolor="#a0a0a0" stroked="f"/>
        </w:pict>
      </w:r>
    </w:p>
    <w:p w14:paraId="2A2502E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Spendenkupfer </w:t>
      </w:r>
      <w:r w:rsidRPr="00A77F4F">
        <w:rPr>
          <w:rFonts w:eastAsia="Times New Roman" w:cs="Times New Roman"/>
          <w:b/>
          <w:bCs/>
          <w:rtl/>
          <w:lang w:eastAsia="de-DE"/>
        </w:rPr>
        <w:t>וּנְחֹשֶׁת הַתְּנוּפָה שִׁבְעִים כִּכָּר וְאַלְפַּיִם וְאַרְבַּע־מֵאוֹת שָׁקֶל</w:t>
      </w:r>
      <w:r w:rsidRPr="00A77F4F">
        <w:rPr>
          <w:rFonts w:eastAsia="Times New Roman" w:cs="Times New Roman"/>
          <w:rtl/>
          <w:lang w:eastAsia="de-DE"/>
        </w:rPr>
        <w:t xml:space="preserve"> </w:t>
      </w:r>
      <w:r w:rsidRPr="00A77F4F">
        <w:rPr>
          <w:rFonts w:eastAsia="Times New Roman" w:cs="Times New Roman"/>
          <w:lang w:eastAsia="de-DE"/>
        </w:rPr>
        <w:t xml:space="preserve">(und das Kupfer des Schwingopfers siebzig Talente und 2400 Schekel) zeigt </w:t>
      </w:r>
      <w:r w:rsidRPr="00A77F4F">
        <w:rPr>
          <w:rFonts w:eastAsia="Times New Roman" w:cs="Times New Roman"/>
          <w:b/>
          <w:bCs/>
          <w:rtl/>
          <w:lang w:eastAsia="de-DE"/>
        </w:rPr>
        <w:t>נְחֹשֶׁת הַתְּנוּפָה</w:t>
      </w:r>
      <w:r w:rsidRPr="00A77F4F">
        <w:rPr>
          <w:rFonts w:eastAsia="Times New Roman" w:cs="Times New Roman"/>
          <w:rtl/>
          <w:lang w:eastAsia="de-DE"/>
        </w:rPr>
        <w:t xml:space="preserve"> </w:t>
      </w:r>
      <w:r w:rsidRPr="00A77F4F">
        <w:rPr>
          <w:rFonts w:eastAsia="Times New Roman" w:cs="Times New Roman"/>
          <w:lang w:eastAsia="de-DE"/>
        </w:rPr>
        <w:t>(Kupfer des Schwingopfers) - auch Kupfer kam aus freiwilligen Spenden. Die Menge: 70 Talente + 2400 Schekel ≈ 2,4 Tonnen Kupfer.</w:t>
      </w:r>
    </w:p>
    <w:p w14:paraId="68ED098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Kupfermenge aus freiwilligen Schwingopferspenden mit präziser Gewichtsangabe.</w:t>
      </w:r>
    </w:p>
    <w:p w14:paraId="6893169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auch die beträchtlichen Kupferspenden für die praktischen Heiligtumsteile.</w:t>
      </w:r>
    </w:p>
    <w:p w14:paraId="6DD6B8E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38,30</w:t>
      </w:r>
    </w:p>
    <w:p w14:paraId="6180878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בָּ֗הּ אֶת־אַדְנֵי֙ פֶּ֚תַח אֹ֣הֶל מוֹעֵ֔ד וְאֵת֙ מִזְבַּ֣ח הַנְּחֹ֔שֶׁת וְאֶת־מִכְבַּ֥ר הַנְּחֹ֖שֶׁת אֲשֶׁר־לוֹ֑ וְאֵ֖ת כָּל־כְּלֵ֥י הַמִּזְבֵּֽחַ׃</w:t>
      </w:r>
    </w:p>
    <w:p w14:paraId="1ADB370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daraus die Füße vom Eingang des Zeltes der Begegnung und den kupfernen Altar und das kupferne Gitter an ihm und alle Geräte des Altars.</w:t>
      </w:r>
    </w:p>
    <w:p w14:paraId="66DA04B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A4C196B">
          <v:rect id="_x0000_i2150" style="width:0;height:1.5pt" o:hralign="center" o:hrstd="t" o:hr="t" fillcolor="#a0a0a0" stroked="f"/>
        </w:pict>
      </w:r>
    </w:p>
    <w:p w14:paraId="54F3DB2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Kupferverwendung </w:t>
      </w:r>
      <w:r w:rsidRPr="00A77F4F">
        <w:rPr>
          <w:rFonts w:eastAsia="Times New Roman" w:cs="Times New Roman"/>
          <w:b/>
          <w:bCs/>
          <w:rtl/>
          <w:lang w:eastAsia="de-DE"/>
        </w:rPr>
        <w:t>וַיַּעַשׂ בָּהּ אֶת־אַדְנֵי פֶּתַח אֹהֶל מוֹעֵד וְאֵת מִזְבַּח הַנְּחֹשֶׁת וְאֶת־מִכְבַּר הַנְּחֹשֶׁת אֲשֶׁר־לוֹ וְאֵת כָּל־כְּלֵי הַמִּזְבֵּחַ</w:t>
      </w:r>
      <w:r w:rsidRPr="00A77F4F">
        <w:rPr>
          <w:rFonts w:eastAsia="Times New Roman" w:cs="Times New Roman"/>
          <w:rtl/>
          <w:lang w:eastAsia="de-DE"/>
        </w:rPr>
        <w:t xml:space="preserve"> </w:t>
      </w:r>
      <w:r w:rsidRPr="00A77F4F">
        <w:rPr>
          <w:rFonts w:eastAsia="Times New Roman" w:cs="Times New Roman"/>
          <w:lang w:eastAsia="de-DE"/>
        </w:rPr>
        <w:t xml:space="preserve">(und er machte mit ihm die Sockel des Eingangs des </w:t>
      </w:r>
      <w:r w:rsidRPr="00A77F4F">
        <w:rPr>
          <w:rFonts w:eastAsia="Times New Roman" w:cs="Times New Roman"/>
          <w:lang w:eastAsia="de-DE"/>
        </w:rPr>
        <w:lastRenderedPageBreak/>
        <w:t>Zeltes der Begegnung und den kupfernen Altar und das kupferne Gitter, das zu ihm gehörte, und alle Geräte des Altars) zeigt die Hauptverwendungen des Kupfers für praktische Außenbereiche.</w:t>
      </w:r>
    </w:p>
    <w:p w14:paraId="2A2AB4D1" w14:textId="4237F3A2"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Kupferverwendung für Eingangssockel, </w:t>
      </w:r>
      <w:r w:rsidR="00390FDA">
        <w:rPr>
          <w:rFonts w:eastAsia="Times New Roman" w:cs="Times New Roman"/>
          <w:lang w:eastAsia="de-DE"/>
        </w:rPr>
        <w:t>Aufsteigeopfer</w:t>
      </w:r>
      <w:r w:rsidRPr="00A77F4F">
        <w:rPr>
          <w:rFonts w:eastAsia="Times New Roman" w:cs="Times New Roman"/>
          <w:lang w:eastAsia="de-DE"/>
        </w:rPr>
        <w:t>altar mit Gitter und alle Altargeräte.</w:t>
      </w:r>
    </w:p>
    <w:p w14:paraId="43678D5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systematische Kupferverwendung für alle Außenbereichs- und Feuerobjekte.</w:t>
      </w:r>
    </w:p>
    <w:p w14:paraId="76A7280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38,31</w:t>
      </w:r>
    </w:p>
    <w:p w14:paraId="05B6E54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וְאֶת־אַדְנֵ֤י הֶֽחָצֵר֙ סָבִ֔יב וְאֶת־אַדְנֵ֖י שַׁ֣עַר הֶחָצֵ֑ר וְאֵ֨ת כָּל־יִתְדֹ֧ת הַמִּשְׁכָּ֛ן וְאֶת־כָּל־יִתְדֹ֥ת הֶחָצֵ֖ר סָבִֽיב׃</w:t>
      </w:r>
    </w:p>
    <w:p w14:paraId="548624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Füße des Vorhofs ringsum und die Füße vom Tor des Vorhofs; und alle Pflöcke der Wohnung und alle Pflöcke des Vorhofs ringsum.</w:t>
      </w:r>
    </w:p>
    <w:p w14:paraId="39207DC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477DC6F">
          <v:rect id="_x0000_i2151" style="width:0;height:1.5pt" o:hralign="center" o:hrstd="t" o:hr="t" fillcolor="#a0a0a0" stroked="f"/>
        </w:pict>
      </w:r>
    </w:p>
    <w:p w14:paraId="2E860A5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restliche Kupferverwendung </w:t>
      </w:r>
      <w:r w:rsidRPr="00A77F4F">
        <w:rPr>
          <w:rFonts w:eastAsia="Times New Roman" w:cs="Times New Roman"/>
          <w:b/>
          <w:bCs/>
          <w:rtl/>
          <w:lang w:eastAsia="de-DE"/>
        </w:rPr>
        <w:t>וְאֶת־אַדְנֵי הֶחָצֵר סָבִיב וְאֶת־אַדְנֵי שַׁעַר הֶחָצֵר וְאֵת כָּל־יִתְדֹת הַמִּשְׁכָּן וְאֶת־כָּל־יִתְדֹת הֶחָצֵר סָבִיב</w:t>
      </w:r>
      <w:r w:rsidRPr="00A77F4F">
        <w:rPr>
          <w:rFonts w:eastAsia="Times New Roman" w:cs="Times New Roman"/>
          <w:rtl/>
          <w:lang w:eastAsia="de-DE"/>
        </w:rPr>
        <w:t xml:space="preserve"> </w:t>
      </w:r>
      <w:r w:rsidRPr="00A77F4F">
        <w:rPr>
          <w:rFonts w:eastAsia="Times New Roman" w:cs="Times New Roman"/>
          <w:lang w:eastAsia="de-DE"/>
        </w:rPr>
        <w:t>(und die Sockel des Vorhofs ringsum und die Sockel des Tores des Vorhofs und alle Pflöcke des Stiftszelts und alle Pflöcke des Vorhofs ringsum) vervollständigt die Kupferverwendung für alle Außensockel und Bodenbefestigungen.</w:t>
      </w:r>
    </w:p>
    <w:p w14:paraId="67479DA5" w14:textId="0841636A"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Vervollständigung der Kupferverwendung für alle Vorhofsockel und sämtliche Bodenbefestigungen.</w:t>
      </w:r>
    </w:p>
    <w:p w14:paraId="4177AE5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schließt die vollständige Materialabrechnung mit der restlosen Kupferverwendung ab.</w:t>
      </w:r>
    </w:p>
    <w:p w14:paraId="28B2CF8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w:t>
      </w:r>
    </w:p>
    <w:p w14:paraId="6ED10D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וּמִן־הַתְּכֵ֤לֶת וְהָֽאַרְגָּמָן֙ וְתוֹלַ֣עַת הַשָּׁנִ֔י עָשׂ֥וּ בִגְדֵי־שְׂרָ֖ד לְשָׁרֵ֣ת בַּקֹּ֑דֶשׁ וַֽיַּעֲשׂ֞וּ אֶת־בִּגְדֵ֤י הַקֹּ֙דֶשׁ֙ אֲשֶׁ֣ר לְאַהֲרֹ֔ן כַּאֲשֶׁ֛ר צִוָּ֥ה יְהוָ֖ה אֶת־מֹשֶֽׁה׃</w:t>
      </w:r>
    </w:p>
    <w:p w14:paraId="64ED468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aus dem blauen und dem roten Purpur und dem Karmesin machten sie die Dienstkleider zum Dienst im Heiligtum; und sie machten die heiligen Kleider für Aaron, so wie der Ewige dem Mose geboten hatte.</w:t>
      </w:r>
    </w:p>
    <w:p w14:paraId="7DB71DB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C6EACCD">
          <v:rect id="_x0000_i2152" style="width:0;height:1.5pt" o:hralign="center" o:hrstd="t" o:hr="t" fillcolor="#a0a0a0" stroked="f"/>
        </w:pict>
      </w:r>
    </w:p>
    <w:p w14:paraId="74FC585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Dienstkleidung </w:t>
      </w:r>
      <w:r w:rsidRPr="00A77F4F">
        <w:rPr>
          <w:rFonts w:eastAsia="Times New Roman" w:cs="Times New Roman"/>
          <w:b/>
          <w:bCs/>
          <w:rtl/>
          <w:lang w:eastAsia="de-DE"/>
        </w:rPr>
        <w:t>וּמִן־הַתְּכֵלֶת וְהָאַרְגָּמָן וְתוֹלַעַת הַשָּׁנִי עָשׂוּ בִגְדֵי־שְׂרָד לְשָׁרֵת בַּקֹּדֶשׁ</w:t>
      </w:r>
      <w:r w:rsidRPr="00A77F4F">
        <w:rPr>
          <w:rFonts w:eastAsia="Times New Roman" w:cs="Times New Roman"/>
          <w:rtl/>
          <w:lang w:eastAsia="de-DE"/>
        </w:rPr>
        <w:t xml:space="preserve"> </w:t>
      </w:r>
      <w:r w:rsidRPr="00A77F4F">
        <w:rPr>
          <w:rFonts w:eastAsia="Times New Roman" w:cs="Times New Roman"/>
          <w:lang w:eastAsia="de-DE"/>
        </w:rPr>
        <w:t xml:space="preserve">(und aus dem blauen und roten Purpur und Karmesinwurm machten sie Dienstkleider zu dienen im Heiligtum) zeigt </w:t>
      </w:r>
      <w:r w:rsidRPr="00A77F4F">
        <w:rPr>
          <w:rFonts w:eastAsia="Times New Roman" w:cs="Times New Roman"/>
          <w:b/>
          <w:bCs/>
          <w:rtl/>
          <w:lang w:eastAsia="de-DE"/>
        </w:rPr>
        <w:t>בִגְדֵי־שְׂרָד</w:t>
      </w:r>
      <w:r w:rsidRPr="00A77F4F">
        <w:rPr>
          <w:rFonts w:eastAsia="Times New Roman" w:cs="Times New Roman"/>
          <w:rtl/>
          <w:lang w:eastAsia="de-DE"/>
        </w:rPr>
        <w:t xml:space="preserve"> </w:t>
      </w:r>
      <w:r w:rsidRPr="00A77F4F">
        <w:rPr>
          <w:rFonts w:eastAsia="Times New Roman" w:cs="Times New Roman"/>
          <w:lang w:eastAsia="de-DE"/>
        </w:rPr>
        <w:t xml:space="preserve">(Dienstkleider) von </w:t>
      </w:r>
      <w:r w:rsidRPr="00A77F4F">
        <w:rPr>
          <w:rFonts w:eastAsia="Times New Roman" w:cs="Times New Roman"/>
          <w:b/>
          <w:bCs/>
          <w:rtl/>
          <w:lang w:eastAsia="de-DE"/>
        </w:rPr>
        <w:t>שׂרד</w:t>
      </w:r>
      <w:r w:rsidRPr="00A77F4F">
        <w:rPr>
          <w:rFonts w:eastAsia="Times New Roman" w:cs="Times New Roman"/>
          <w:rtl/>
          <w:lang w:eastAsia="de-DE"/>
        </w:rPr>
        <w:t xml:space="preserve"> </w:t>
      </w:r>
      <w:r w:rsidRPr="00A77F4F">
        <w:rPr>
          <w:rFonts w:eastAsia="Times New Roman" w:cs="Times New Roman"/>
          <w:lang w:eastAsia="de-DE"/>
        </w:rPr>
        <w:t>(dienen, wirken) - liturgische Gewänder für den Tempeldienst.</w:t>
      </w:r>
    </w:p>
    <w:p w14:paraId="0FD6C1ED" w14:textId="4E7310BB"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Aaronischen Gewänder </w:t>
      </w:r>
      <w:r w:rsidRPr="00A77F4F">
        <w:rPr>
          <w:rFonts w:eastAsia="Times New Roman" w:cs="Times New Roman"/>
          <w:b/>
          <w:bCs/>
          <w:rtl/>
          <w:lang w:eastAsia="de-DE"/>
        </w:rPr>
        <w:t>וַיַּעֲשׂוּ אֶת־בִּגְדֵי הַקֹּדֶשׁ אֲשֶׁר לְאַהֲרֹן כַּאֲשֶׁר צִוָּה יְהוָה אֶת־מֹשֶׁה</w:t>
      </w:r>
      <w:r w:rsidRPr="00A77F4F">
        <w:rPr>
          <w:rFonts w:eastAsia="Times New Roman" w:cs="Times New Roman"/>
          <w:rtl/>
          <w:lang w:eastAsia="de-DE"/>
        </w:rPr>
        <w:t xml:space="preserve"> </w:t>
      </w:r>
      <w:r w:rsidRPr="00A77F4F">
        <w:rPr>
          <w:rFonts w:eastAsia="Times New Roman" w:cs="Times New Roman"/>
          <w:lang w:eastAsia="de-DE"/>
        </w:rPr>
        <w:t xml:space="preserve">(und sie machten die heiligen Kleider, die für Aaron waren, wie JHWH Mose geboten hatte) zeigen </w:t>
      </w:r>
      <w:r w:rsidRPr="00A77F4F">
        <w:rPr>
          <w:rFonts w:eastAsia="Times New Roman" w:cs="Times New Roman"/>
          <w:b/>
          <w:bCs/>
          <w:rtl/>
          <w:lang w:eastAsia="de-DE"/>
        </w:rPr>
        <w:t>בִגְדֵי הַקֹּדֶשׁ</w:t>
      </w:r>
      <w:r w:rsidRPr="00A77F4F">
        <w:rPr>
          <w:rFonts w:eastAsia="Times New Roman" w:cs="Times New Roman"/>
          <w:rtl/>
          <w:lang w:eastAsia="de-DE"/>
        </w:rPr>
        <w:t xml:space="preserve"> </w:t>
      </w:r>
      <w:r w:rsidRPr="00A77F4F">
        <w:rPr>
          <w:rFonts w:eastAsia="Times New Roman" w:cs="Times New Roman"/>
          <w:lang w:eastAsia="de-DE"/>
        </w:rPr>
        <w:t>(heilige Kleider) als spezielle Hohepriestergewänder.</w:t>
      </w:r>
    </w:p>
    <w:p w14:paraId="2F55AC67" w14:textId="1474589D" w:rsidR="002A6314" w:rsidRPr="00A77F4F" w:rsidRDefault="002A6314" w:rsidP="00A77F4F">
      <w:pPr>
        <w:spacing w:before="100" w:beforeAutospacing="1" w:after="100" w:afterAutospacing="1" w:line="240" w:lineRule="auto"/>
        <w:rPr>
          <w:rFonts w:eastAsia="Times New Roman" w:cs="Times New Roman"/>
          <w:lang w:eastAsia="de-DE"/>
        </w:rPr>
      </w:pPr>
      <w:r>
        <w:rPr>
          <w:rStyle w:val="Fett"/>
        </w:rPr>
        <w:lastRenderedPageBreak/>
        <w:t>Die LXX</w:t>
      </w:r>
      <w:r>
        <w:t xml:space="preserve"> beginnt mit einer Materialaufstellung: </w:t>
      </w:r>
      <w:proofErr w:type="spellStart"/>
      <w:r>
        <w:t>Πᾶν</w:t>
      </w:r>
      <w:proofErr w:type="spellEnd"/>
      <w:r>
        <w:t xml:space="preserve"> </w:t>
      </w:r>
      <w:proofErr w:type="spellStart"/>
      <w:r>
        <w:t>τὸ</w:t>
      </w:r>
      <w:proofErr w:type="spellEnd"/>
      <w:r>
        <w:t xml:space="preserve"> </w:t>
      </w:r>
      <w:proofErr w:type="spellStart"/>
      <w:r>
        <w:t>χρυσίον</w:t>
      </w:r>
      <w:proofErr w:type="spellEnd"/>
      <w:r>
        <w:t>, ὃ κα</w:t>
      </w:r>
      <w:proofErr w:type="spellStart"/>
      <w:r>
        <w:t>τειργάσθη</w:t>
      </w:r>
      <w:proofErr w:type="spellEnd"/>
      <w:r>
        <w:t xml:space="preserve"> </w:t>
      </w:r>
      <w:proofErr w:type="spellStart"/>
      <w:r>
        <w:t>εἰς</w:t>
      </w:r>
      <w:proofErr w:type="spellEnd"/>
      <w:r>
        <w:t xml:space="preserve"> </w:t>
      </w:r>
      <w:proofErr w:type="spellStart"/>
      <w:r>
        <w:t>τὰ</w:t>
      </w:r>
      <w:proofErr w:type="spellEnd"/>
      <w:r>
        <w:t xml:space="preserve"> </w:t>
      </w:r>
      <w:proofErr w:type="spellStart"/>
      <w:r>
        <w:t>ἔργ</w:t>
      </w:r>
      <w:proofErr w:type="spellEnd"/>
      <w:r>
        <w:t xml:space="preserve">α (alles Gold, das zu den Arbeiten verarbeitet wurde), während der hebräische Text </w:t>
      </w:r>
      <w:r>
        <w:rPr>
          <w:rtl/>
        </w:rPr>
        <w:t>ומן־התכלת והארגמן ותולעת השני עשו בגדי־שרד</w:t>
      </w:r>
      <w:r>
        <w:t xml:space="preserve"> (aus dem blauen und purpurnen und scharlachroten Stoff machten sie die Dienstgewänder) beschreibt.</w:t>
      </w:r>
    </w:p>
    <w:p w14:paraId="3CDA685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der liturgischen Gewänder und speziell der Hohepriesterkleidung nach göttlicher Anweisung.</w:t>
      </w:r>
    </w:p>
    <w:p w14:paraId="21E23AE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Dokumentation der heiligen Bekleidung für den Priesterdienst.</w:t>
      </w:r>
    </w:p>
    <w:p w14:paraId="7EFBAE6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w:t>
      </w:r>
    </w:p>
    <w:p w14:paraId="185F700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אֶת־הָאֵפֹ֑ד זָהָ֗ב תְּכֵ֧לֶת וְאַרְגָּמָ֛ן וְתוֹלַ֥עַת שָׁנִ֖י וְשֵׁ֥שׁ מָשְׁזָֽר׃</w:t>
      </w:r>
    </w:p>
    <w:p w14:paraId="2058992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das Ephod aus Gold, blauem und rotem Purpur und Karmesin und gezwirntem Byssus.</w:t>
      </w:r>
    </w:p>
    <w:p w14:paraId="01F7346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CE7FB21">
          <v:rect id="_x0000_i2153" style="width:0;height:1.5pt" o:hralign="center" o:hrstd="t" o:hr="t" fillcolor="#a0a0a0" stroked="f"/>
        </w:pict>
      </w:r>
    </w:p>
    <w:p w14:paraId="03A1E362" w14:textId="083D40E6"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Ephod </w:t>
      </w:r>
      <w:r w:rsidRPr="00A77F4F">
        <w:rPr>
          <w:rFonts w:eastAsia="Times New Roman" w:cs="Times New Roman"/>
          <w:b/>
          <w:bCs/>
          <w:rtl/>
          <w:lang w:eastAsia="de-DE"/>
        </w:rPr>
        <w:t>וַיַּעַשׂ אֶת־הָאֵפֹד זָהָב תְּכֵלֶת וְאַרְגָּמָן וְתוֹלַעַת שָׁנִי וְשֵׁשׁ מָשְׁזָר</w:t>
      </w:r>
      <w:r w:rsidRPr="00A77F4F">
        <w:rPr>
          <w:rFonts w:eastAsia="Times New Roman" w:cs="Times New Roman"/>
          <w:rtl/>
          <w:lang w:eastAsia="de-DE"/>
        </w:rPr>
        <w:t xml:space="preserve"> </w:t>
      </w:r>
      <w:r w:rsidRPr="00A77F4F">
        <w:rPr>
          <w:rFonts w:eastAsia="Times New Roman" w:cs="Times New Roman"/>
          <w:lang w:eastAsia="de-DE"/>
        </w:rPr>
        <w:t xml:space="preserve">(und er machte das Ephod aus Gold, blauem und rotem Purpur und Karmesinwurm und gezwirntem Byssus) zeigt </w:t>
      </w:r>
      <w:r w:rsidRPr="00A77F4F">
        <w:rPr>
          <w:rFonts w:eastAsia="Times New Roman" w:cs="Times New Roman"/>
          <w:b/>
          <w:bCs/>
          <w:rtl/>
          <w:lang w:eastAsia="de-DE"/>
        </w:rPr>
        <w:t>אֵפֹד</w:t>
      </w:r>
      <w:r w:rsidRPr="00A77F4F">
        <w:rPr>
          <w:rFonts w:eastAsia="Times New Roman" w:cs="Times New Roman"/>
          <w:rtl/>
          <w:lang w:eastAsia="de-DE"/>
        </w:rPr>
        <w:t xml:space="preserve"> </w:t>
      </w:r>
      <w:r w:rsidRPr="00A77F4F">
        <w:rPr>
          <w:rFonts w:eastAsia="Times New Roman" w:cs="Times New Roman"/>
          <w:lang w:eastAsia="de-DE"/>
        </w:rPr>
        <w:t>(Ephod) als wichtigstes Hohepriestergewand aus den kostbarsten Materialien: Gold und alle heiligen Farben.</w:t>
      </w:r>
    </w:p>
    <w:p w14:paraId="30EF6364" w14:textId="29FD5E47" w:rsidR="002A6314" w:rsidRPr="00A77F4F" w:rsidRDefault="002A6314" w:rsidP="00A77F4F">
      <w:pPr>
        <w:spacing w:before="100" w:beforeAutospacing="1" w:after="100" w:afterAutospacing="1" w:line="240" w:lineRule="auto"/>
        <w:rPr>
          <w:rFonts w:eastAsia="Times New Roman" w:cs="Times New Roman"/>
          <w:lang w:eastAsia="de-DE"/>
        </w:rPr>
      </w:pPr>
      <w:r>
        <w:rPr>
          <w:rStyle w:val="Fett"/>
        </w:rPr>
        <w:t>Die LXX</w:t>
      </w:r>
      <w:r>
        <w:t xml:space="preserve"> setzt die Materialaufzählung fort mit detaillierten Mengenangaben für Silber und Bronze, während der hebräische Text die Herstellung des Ephods und seiner goldenen Fäden behandelt.</w:t>
      </w:r>
    </w:p>
    <w:p w14:paraId="749CCE2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Herstellung des Ephods aus allen kostbarsten Materialien und heiligen Farben.</w:t>
      </w:r>
    </w:p>
    <w:p w14:paraId="3E9E0E7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mit dem Hauptgewand des Hohepriesters.</w:t>
      </w:r>
    </w:p>
    <w:p w14:paraId="509EE265"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w:t>
      </w:r>
    </w:p>
    <w:p w14:paraId="7A6028B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וַֽיְרַקְּע֞וּ אֶת־פַּחֵ֣י הַזָּהָב֮ וְקִצֵּ֣ץ פְּתִילִם֒ לַעֲשׂ֗וֹת בְּת֤וֹךְ הַתְּכֵ֙לֶת֙ וּבְת֣וֹךְ הָֽאַרְגָּמָ֔ן וּבְת֛וֹךְ תּוֹלַ֥עַת הַשָּׁנִ֖י וּבְת֣וֹךְ הַשֵּׁ֑שׁ מַעֲשֵׂ֖ה חֹשֵֽׁב׃</w:t>
      </w:r>
    </w:p>
    <w:p w14:paraId="5607B1A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schlugen die Goldbleche breit, und man schnitt sie zu Fäden, um sie in den blauen und in den roten Purpur und in den Karmesin und in den Byssus zu verarbeiten, in Kunstweberarbeit.</w:t>
      </w:r>
    </w:p>
    <w:p w14:paraId="0037292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A9A05D7">
          <v:rect id="_x0000_i2154" style="width:0;height:1.5pt" o:hralign="center" o:hrstd="t" o:hr="t" fillcolor="#a0a0a0" stroked="f"/>
        </w:pict>
      </w:r>
    </w:p>
    <w:p w14:paraId="5F32ED6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Goldverarbeitung </w:t>
      </w:r>
      <w:r w:rsidRPr="00A77F4F">
        <w:rPr>
          <w:rFonts w:eastAsia="Times New Roman" w:cs="Times New Roman"/>
          <w:b/>
          <w:bCs/>
          <w:rtl/>
          <w:lang w:eastAsia="de-DE"/>
        </w:rPr>
        <w:t>וַיְרַקְּעוּ אֶת־פַּחֵי הַזָּהָב וְקִצֵּץ פְּתִילִם</w:t>
      </w:r>
      <w:r w:rsidRPr="00A77F4F">
        <w:rPr>
          <w:rFonts w:eastAsia="Times New Roman" w:cs="Times New Roman"/>
          <w:rtl/>
          <w:lang w:eastAsia="de-DE"/>
        </w:rPr>
        <w:t xml:space="preserve"> </w:t>
      </w:r>
      <w:r w:rsidRPr="00A77F4F">
        <w:rPr>
          <w:rFonts w:eastAsia="Times New Roman" w:cs="Times New Roman"/>
          <w:lang w:eastAsia="de-DE"/>
        </w:rPr>
        <w:t xml:space="preserve">(und sie hämmerten die Goldbleche und schnitten Fäden) zeigt </w:t>
      </w:r>
      <w:r w:rsidRPr="00A77F4F">
        <w:rPr>
          <w:rFonts w:eastAsia="Times New Roman" w:cs="Times New Roman"/>
          <w:b/>
          <w:bCs/>
          <w:rtl/>
          <w:lang w:eastAsia="de-DE"/>
        </w:rPr>
        <w:t>רקע</w:t>
      </w:r>
      <w:r w:rsidRPr="00A77F4F">
        <w:rPr>
          <w:rFonts w:eastAsia="Times New Roman" w:cs="Times New Roman"/>
          <w:rtl/>
          <w:lang w:eastAsia="de-DE"/>
        </w:rPr>
        <w:t xml:space="preserve"> </w:t>
      </w:r>
      <w:r w:rsidRPr="00A77F4F">
        <w:rPr>
          <w:rFonts w:eastAsia="Times New Roman" w:cs="Times New Roman"/>
          <w:lang w:eastAsia="de-DE"/>
        </w:rPr>
        <w:t xml:space="preserve">(hämmern, dünn schlagen) von </w:t>
      </w:r>
      <w:r w:rsidRPr="00A77F4F">
        <w:rPr>
          <w:rFonts w:eastAsia="Times New Roman" w:cs="Times New Roman"/>
          <w:b/>
          <w:bCs/>
          <w:rtl/>
          <w:lang w:eastAsia="de-DE"/>
        </w:rPr>
        <w:t>פַּחִים</w:t>
      </w:r>
      <w:r w:rsidRPr="00A77F4F">
        <w:rPr>
          <w:rFonts w:eastAsia="Times New Roman" w:cs="Times New Roman"/>
          <w:rtl/>
          <w:lang w:eastAsia="de-DE"/>
        </w:rPr>
        <w:t xml:space="preserve"> </w:t>
      </w:r>
      <w:r w:rsidRPr="00A77F4F">
        <w:rPr>
          <w:rFonts w:eastAsia="Times New Roman" w:cs="Times New Roman"/>
          <w:lang w:eastAsia="de-DE"/>
        </w:rPr>
        <w:t xml:space="preserve">(Bleche) und </w:t>
      </w:r>
      <w:r w:rsidRPr="00A77F4F">
        <w:rPr>
          <w:rFonts w:eastAsia="Times New Roman" w:cs="Times New Roman"/>
          <w:b/>
          <w:bCs/>
          <w:rtl/>
          <w:lang w:eastAsia="de-DE"/>
        </w:rPr>
        <w:t>קצץ</w:t>
      </w:r>
      <w:r w:rsidRPr="00A77F4F">
        <w:rPr>
          <w:rFonts w:eastAsia="Times New Roman" w:cs="Times New Roman"/>
          <w:rtl/>
          <w:lang w:eastAsia="de-DE"/>
        </w:rPr>
        <w:t xml:space="preserve"> </w:t>
      </w:r>
      <w:r w:rsidRPr="00A77F4F">
        <w:rPr>
          <w:rFonts w:eastAsia="Times New Roman" w:cs="Times New Roman"/>
          <w:lang w:eastAsia="de-DE"/>
        </w:rPr>
        <w:t xml:space="preserve">(schneiden) zu </w:t>
      </w:r>
      <w:r w:rsidRPr="00A77F4F">
        <w:rPr>
          <w:rFonts w:eastAsia="Times New Roman" w:cs="Times New Roman"/>
          <w:b/>
          <w:bCs/>
          <w:rtl/>
          <w:lang w:eastAsia="de-DE"/>
        </w:rPr>
        <w:t>פְּתִילִים</w:t>
      </w:r>
      <w:r w:rsidRPr="00A77F4F">
        <w:rPr>
          <w:rFonts w:eastAsia="Times New Roman" w:cs="Times New Roman"/>
          <w:rtl/>
          <w:lang w:eastAsia="de-DE"/>
        </w:rPr>
        <w:t xml:space="preserve"> </w:t>
      </w:r>
      <w:r w:rsidRPr="00A77F4F">
        <w:rPr>
          <w:rFonts w:eastAsia="Times New Roman" w:cs="Times New Roman"/>
          <w:lang w:eastAsia="de-DE"/>
        </w:rPr>
        <w:t>(Fäden) - Gold wird zu dünnen Fäden verarbeitet.</w:t>
      </w:r>
    </w:p>
    <w:p w14:paraId="3FCA444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Goldintegration </w:t>
      </w:r>
      <w:r w:rsidRPr="00A77F4F">
        <w:rPr>
          <w:rFonts w:eastAsia="Times New Roman" w:cs="Times New Roman"/>
          <w:b/>
          <w:bCs/>
          <w:rtl/>
          <w:lang w:eastAsia="de-DE"/>
        </w:rPr>
        <w:t>לַעֲשׂוֹת בְּתוֹךְ הַתְּכֵלֶת וּבְתוֹךְ הָאַרְגָּמָן וּבְתוֹךְ תּוֹלַעַת הַשָּׁנִי וּבְתוֹךְ הַשֵּׁשׁ מַעֲשֵׂה חֹשֵׁב</w:t>
      </w:r>
      <w:r w:rsidRPr="00A77F4F">
        <w:rPr>
          <w:rFonts w:eastAsia="Times New Roman" w:cs="Times New Roman"/>
          <w:rtl/>
          <w:lang w:eastAsia="de-DE"/>
        </w:rPr>
        <w:t xml:space="preserve"> </w:t>
      </w:r>
      <w:r w:rsidRPr="00A77F4F">
        <w:rPr>
          <w:rFonts w:eastAsia="Times New Roman" w:cs="Times New Roman"/>
          <w:lang w:eastAsia="de-DE"/>
        </w:rPr>
        <w:t xml:space="preserve">(zu machen in der Mitte des blauen und in der Mitte des roten Purpurs und in der Mitte des </w:t>
      </w:r>
      <w:r w:rsidRPr="00A77F4F">
        <w:rPr>
          <w:rFonts w:eastAsia="Times New Roman" w:cs="Times New Roman"/>
          <w:lang w:eastAsia="de-DE"/>
        </w:rPr>
        <w:lastRenderedPageBreak/>
        <w:t>Karmesinwurms und in der Mitte des Byssus, Kunstweberarbeit) zeigt die Einwebung der Goldfäden in alle Textilien.</w:t>
      </w:r>
    </w:p>
    <w:p w14:paraId="4DAA91C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Ausgeklügelte Goldverarbeitung zu Fäden für die Integration in alle kostbaren Textilien.</w:t>
      </w:r>
    </w:p>
    <w:p w14:paraId="23A6DF9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technisch anspruchsvollste Textilverarbeitung mit Goldeinwebung.</w:t>
      </w:r>
    </w:p>
    <w:p w14:paraId="53DCD0C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39,4</w:t>
      </w:r>
    </w:p>
    <w:p w14:paraId="5942B7E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כְּתֵפֹ֥ת עָֽשׂוּ־לוֹ֖ חֹבְרֹ֑ת עַל־שְׁנֵ֥י קִצְווֹתוֹ חֻבָּֽר׃</w:t>
      </w:r>
    </w:p>
    <w:p w14:paraId="6F96606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Sie machten zusammenfügbare Schulterstücke daran; an seinen beiden Enden wurde es zusammengefügt.</w:t>
      </w:r>
    </w:p>
    <w:p w14:paraId="76FC30F1"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1DEF5AE">
          <v:rect id="_x0000_i2155" style="width:0;height:1.5pt" o:hralign="center" o:hrstd="t" o:hr="t" fillcolor="#a0a0a0" stroked="f"/>
        </w:pict>
      </w:r>
    </w:p>
    <w:p w14:paraId="43EE874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Schulterkonstruktion </w:t>
      </w:r>
      <w:r w:rsidRPr="00A77F4F">
        <w:rPr>
          <w:rFonts w:eastAsia="Times New Roman" w:cs="Times New Roman"/>
          <w:b/>
          <w:bCs/>
          <w:rtl/>
          <w:lang w:eastAsia="de-DE"/>
        </w:rPr>
        <w:t>כְּתֵפֹת עָשׂוּ־לוֹ חֹבְרֹת עַל־שְׁנֵי קִצְווֹתוֹ חֻבָּר</w:t>
      </w:r>
      <w:r w:rsidRPr="00A77F4F">
        <w:rPr>
          <w:rFonts w:eastAsia="Times New Roman" w:cs="Times New Roman"/>
          <w:rtl/>
          <w:lang w:eastAsia="de-DE"/>
        </w:rPr>
        <w:t xml:space="preserve"> </w:t>
      </w:r>
      <w:r w:rsidRPr="00A77F4F">
        <w:rPr>
          <w:rFonts w:eastAsia="Times New Roman" w:cs="Times New Roman"/>
          <w:lang w:eastAsia="de-DE"/>
        </w:rPr>
        <w:t xml:space="preserve">(Schultern machten sie für es, verbindende, auf seinen beiden Enden wurde es verbunden) zeigt </w:t>
      </w:r>
      <w:r w:rsidRPr="00A77F4F">
        <w:rPr>
          <w:rFonts w:eastAsia="Times New Roman" w:cs="Times New Roman"/>
          <w:b/>
          <w:bCs/>
          <w:rtl/>
          <w:lang w:eastAsia="de-DE"/>
        </w:rPr>
        <w:t>כְּתֵפֹת</w:t>
      </w:r>
      <w:r w:rsidRPr="00A77F4F">
        <w:rPr>
          <w:rFonts w:eastAsia="Times New Roman" w:cs="Times New Roman"/>
          <w:rtl/>
          <w:lang w:eastAsia="de-DE"/>
        </w:rPr>
        <w:t xml:space="preserve"> </w:t>
      </w:r>
      <w:r w:rsidRPr="00A77F4F">
        <w:rPr>
          <w:rFonts w:eastAsia="Times New Roman" w:cs="Times New Roman"/>
          <w:lang w:eastAsia="de-DE"/>
        </w:rPr>
        <w:t xml:space="preserve">(Schultern, Schulterstücke) und </w:t>
      </w:r>
      <w:r w:rsidRPr="00A77F4F">
        <w:rPr>
          <w:rFonts w:eastAsia="Times New Roman" w:cs="Times New Roman"/>
          <w:b/>
          <w:bCs/>
          <w:rtl/>
          <w:lang w:eastAsia="de-DE"/>
        </w:rPr>
        <w:t>חֹבְרֹת</w:t>
      </w:r>
      <w:r w:rsidRPr="00A77F4F">
        <w:rPr>
          <w:rFonts w:eastAsia="Times New Roman" w:cs="Times New Roman"/>
          <w:rtl/>
          <w:lang w:eastAsia="de-DE"/>
        </w:rPr>
        <w:t xml:space="preserve"> </w:t>
      </w:r>
      <w:r w:rsidRPr="00A77F4F">
        <w:rPr>
          <w:rFonts w:eastAsia="Times New Roman" w:cs="Times New Roman"/>
          <w:lang w:eastAsia="de-DE"/>
        </w:rPr>
        <w:t>(verbindende) - das Ephod wird an den Schultern zusammengefügt.</w:t>
      </w:r>
    </w:p>
    <w:p w14:paraId="30C9C1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Schulterstück-Konstruktion für die Zusammenfügung des Ephods an beiden Enden.</w:t>
      </w:r>
    </w:p>
    <w:p w14:paraId="4723A3A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praktische Tragekonstruktion des Ephods.</w:t>
      </w:r>
    </w:p>
    <w:p w14:paraId="3D4B40D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39,5</w:t>
      </w:r>
    </w:p>
    <w:p w14:paraId="0B02A6B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וְחֵ֨שֶׁב אֲפֻדָּתוֹ֜ אֲשֶׁ֣ר עָלָ֗יו מִמֶּ֣נּוּ הוּא֮ כְּמַעֲשֵׂהוּ֒ זָהָ֗ב תְּכֵ֧לֶת וְאַרְגָּמָ֛ן וְתוֹלַ֥עַת שָׁנִ֖י וְשֵׁ֣שׁ מָשְׁזָ֑ר כַּאֲשֶׁ֛ר צִוָּ֥ה יְהוָ֖ה אֶת־מֹשֶֽׁה׃</w:t>
      </w:r>
    </w:p>
    <w:p w14:paraId="7FC34A1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der Gürtel, mit dem es angebunden wurde, der darüber war, war von gleicher Arbeit, aus einem Stück mit ihm, aus Gold, blauem und rotem Purpur und Karmesin und gezwirntem Byssus: so wie der Ewige dem Mose geboten hatte.</w:t>
      </w:r>
    </w:p>
    <w:p w14:paraId="01FE65B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183CF41">
          <v:rect id="_x0000_i2156" style="width:0;height:1.5pt" o:hralign="center" o:hrstd="t" o:hr="t" fillcolor="#a0a0a0" stroked="f"/>
        </w:pict>
      </w:r>
    </w:p>
    <w:p w14:paraId="1791060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Ephodgürtel </w:t>
      </w:r>
      <w:r w:rsidRPr="00A77F4F">
        <w:rPr>
          <w:rFonts w:eastAsia="Times New Roman" w:cs="Times New Roman"/>
          <w:b/>
          <w:bCs/>
          <w:rtl/>
          <w:lang w:eastAsia="de-DE"/>
        </w:rPr>
        <w:t>וְחֵשֶׁב אֲפֻדָּתוֹ אֲשֶׁר עָלָיו מִמֶּנּוּ הוּא כְּמַעֲשֵׂהוּ</w:t>
      </w:r>
      <w:r w:rsidRPr="00A77F4F">
        <w:rPr>
          <w:rFonts w:eastAsia="Times New Roman" w:cs="Times New Roman"/>
          <w:rtl/>
          <w:lang w:eastAsia="de-DE"/>
        </w:rPr>
        <w:t xml:space="preserve"> </w:t>
      </w:r>
      <w:r w:rsidRPr="00A77F4F">
        <w:rPr>
          <w:rFonts w:eastAsia="Times New Roman" w:cs="Times New Roman"/>
          <w:lang w:eastAsia="de-DE"/>
        </w:rPr>
        <w:t xml:space="preserve">(und der Gürtel seiner Ephod-Bindung, der auf ihm war, aus ihm war er, wie seine Arbeit) zeigt </w:t>
      </w:r>
      <w:r w:rsidRPr="00A77F4F">
        <w:rPr>
          <w:rFonts w:eastAsia="Times New Roman" w:cs="Times New Roman"/>
          <w:b/>
          <w:bCs/>
          <w:rtl/>
          <w:lang w:eastAsia="de-DE"/>
        </w:rPr>
        <w:t>חֵשֶׁב</w:t>
      </w:r>
      <w:r w:rsidRPr="00A77F4F">
        <w:rPr>
          <w:rFonts w:eastAsia="Times New Roman" w:cs="Times New Roman"/>
          <w:rtl/>
          <w:lang w:eastAsia="de-DE"/>
        </w:rPr>
        <w:t xml:space="preserve"> </w:t>
      </w:r>
      <w:r w:rsidRPr="00A77F4F">
        <w:rPr>
          <w:rFonts w:eastAsia="Times New Roman" w:cs="Times New Roman"/>
          <w:lang w:eastAsia="de-DE"/>
        </w:rPr>
        <w:t xml:space="preserve">(Gürtel, kunstvolle Bindung) als integralen Bestandteil - </w:t>
      </w:r>
      <w:r w:rsidRPr="00A77F4F">
        <w:rPr>
          <w:rFonts w:eastAsia="Times New Roman" w:cs="Times New Roman"/>
          <w:b/>
          <w:bCs/>
          <w:rtl/>
          <w:lang w:eastAsia="de-DE"/>
        </w:rPr>
        <w:t>מִמֶּנּוּ הוּא</w:t>
      </w:r>
      <w:r w:rsidRPr="00A77F4F">
        <w:rPr>
          <w:rFonts w:eastAsia="Times New Roman" w:cs="Times New Roman"/>
          <w:rtl/>
          <w:lang w:eastAsia="de-DE"/>
        </w:rPr>
        <w:t xml:space="preserve"> </w:t>
      </w:r>
      <w:r w:rsidRPr="00A77F4F">
        <w:rPr>
          <w:rFonts w:eastAsia="Times New Roman" w:cs="Times New Roman"/>
          <w:lang w:eastAsia="de-DE"/>
        </w:rPr>
        <w:t>(aus ihm war er).</w:t>
      </w:r>
    </w:p>
    <w:p w14:paraId="31A03D1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Materialidentität </w:t>
      </w:r>
      <w:r w:rsidRPr="00A77F4F">
        <w:rPr>
          <w:rFonts w:eastAsia="Times New Roman" w:cs="Times New Roman"/>
          <w:b/>
          <w:bCs/>
          <w:rtl/>
          <w:lang w:eastAsia="de-DE"/>
        </w:rPr>
        <w:t>זָהָב תְּכֵלֶת וְאַרְגָּמָן וְתוֹלַעַת שָׁנִי וְשֵׁשׁ מָשְׁזָר כַּאֲשֶׁר צִוָּה יְהוָה אֶת־מֹשֶׁה</w:t>
      </w:r>
      <w:r w:rsidRPr="00A77F4F">
        <w:rPr>
          <w:rFonts w:eastAsia="Times New Roman" w:cs="Times New Roman"/>
          <w:rtl/>
          <w:lang w:eastAsia="de-DE"/>
        </w:rPr>
        <w:t xml:space="preserve"> </w:t>
      </w:r>
      <w:r w:rsidRPr="00A77F4F">
        <w:rPr>
          <w:rFonts w:eastAsia="Times New Roman" w:cs="Times New Roman"/>
          <w:lang w:eastAsia="de-DE"/>
        </w:rPr>
        <w:t>(Gold, blauer und roter Purpur und Karmesinwurm und gezwirnter Byssus, wie JHWH Mose geboten hatte) bestätigt die identischen Materialien und göttliche Treue.</w:t>
      </w:r>
    </w:p>
    <w:p w14:paraId="6B556FD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Integraler Ephodgürtel aus denselben kostbaren Materialien in getreuer Ausführung der göttlichen Anweisung.</w:t>
      </w:r>
    </w:p>
    <w:p w14:paraId="47B0003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betont die einheitliche Materialqualität und Ausführungstreue.</w:t>
      </w:r>
    </w:p>
    <w:p w14:paraId="171FC5B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39,6</w:t>
      </w:r>
    </w:p>
    <w:p w14:paraId="38EFED1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אֶת־אַבְנֵ֣י הַשֹּׁ֔הַם מֻֽסַבֹּ֖ת מִשְׁבְּצֹ֣ת זָהָ֑ב מְפֻתָּחֹת֙ פִּתּוּחֵ֣י חוֹתָ֔ם עַל־שְׁמ֖וֹת בְּנֵ֥י יִשְׂרָאֵֽל׃</w:t>
      </w:r>
    </w:p>
    <w:p w14:paraId="67678AB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die Onyx-Steine, umgeben mit goldenen Einfassungen, graviert in Siegelstechnik, nach den Namen der Kinder Israels.</w:t>
      </w:r>
    </w:p>
    <w:p w14:paraId="0A42200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9CF720E">
          <v:rect id="_x0000_i2157" style="width:0;height:1.5pt" o:hralign="center" o:hrstd="t" o:hr="t" fillcolor="#a0a0a0" stroked="f"/>
        </w:pict>
      </w:r>
    </w:p>
    <w:p w14:paraId="25D4265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Onyx-Steine </w:t>
      </w:r>
      <w:r w:rsidRPr="00A77F4F">
        <w:rPr>
          <w:rFonts w:eastAsia="Times New Roman" w:cs="Times New Roman"/>
          <w:b/>
          <w:bCs/>
          <w:rtl/>
          <w:lang w:eastAsia="de-DE"/>
        </w:rPr>
        <w:t>וַיַּעֲשׂוּ אֶת־אַבְנֵי הַשֹּׁהַם מֻסַבֹּת מִשְׁבְּצֹת זָהָב</w:t>
      </w:r>
      <w:r w:rsidRPr="00A77F4F">
        <w:rPr>
          <w:rFonts w:eastAsia="Times New Roman" w:cs="Times New Roman"/>
          <w:rtl/>
          <w:lang w:eastAsia="de-DE"/>
        </w:rPr>
        <w:t xml:space="preserve"> </w:t>
      </w:r>
      <w:r w:rsidRPr="00A77F4F">
        <w:rPr>
          <w:rFonts w:eastAsia="Times New Roman" w:cs="Times New Roman"/>
          <w:lang w:eastAsia="de-DE"/>
        </w:rPr>
        <w:t xml:space="preserve">(und sie machten die Steine des Onyx, umgeben von goldenen Einfassungen) zeigen </w:t>
      </w:r>
      <w:r w:rsidRPr="00A77F4F">
        <w:rPr>
          <w:rFonts w:eastAsia="Times New Roman" w:cs="Times New Roman"/>
          <w:b/>
          <w:bCs/>
          <w:rtl/>
          <w:lang w:eastAsia="de-DE"/>
        </w:rPr>
        <w:t>שֹׁהַם</w:t>
      </w:r>
      <w:r w:rsidRPr="00A77F4F">
        <w:rPr>
          <w:rFonts w:eastAsia="Times New Roman" w:cs="Times New Roman"/>
          <w:rtl/>
          <w:lang w:eastAsia="de-DE"/>
        </w:rPr>
        <w:t xml:space="preserve"> </w:t>
      </w:r>
      <w:r w:rsidRPr="00A77F4F">
        <w:rPr>
          <w:rFonts w:eastAsia="Times New Roman" w:cs="Times New Roman"/>
          <w:lang w:eastAsia="de-DE"/>
        </w:rPr>
        <w:t xml:space="preserve">(Onyx) und </w:t>
      </w:r>
      <w:r w:rsidRPr="00A77F4F">
        <w:rPr>
          <w:rFonts w:eastAsia="Times New Roman" w:cs="Times New Roman"/>
          <w:b/>
          <w:bCs/>
          <w:rtl/>
          <w:lang w:eastAsia="de-DE"/>
        </w:rPr>
        <w:t>מִשְׁבְּצֹת</w:t>
      </w:r>
      <w:r w:rsidRPr="00A77F4F">
        <w:rPr>
          <w:rFonts w:eastAsia="Times New Roman" w:cs="Times New Roman"/>
          <w:rtl/>
          <w:lang w:eastAsia="de-DE"/>
        </w:rPr>
        <w:t xml:space="preserve"> </w:t>
      </w:r>
      <w:r w:rsidRPr="00A77F4F">
        <w:rPr>
          <w:rFonts w:eastAsia="Times New Roman" w:cs="Times New Roman"/>
          <w:lang w:eastAsia="de-DE"/>
        </w:rPr>
        <w:t>(Einfassungen) - kostbare Steine in Goldfassungen.</w:t>
      </w:r>
    </w:p>
    <w:p w14:paraId="56D03B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Gravierung </w:t>
      </w:r>
      <w:r w:rsidRPr="00A77F4F">
        <w:rPr>
          <w:rFonts w:eastAsia="Times New Roman" w:cs="Times New Roman"/>
          <w:b/>
          <w:bCs/>
          <w:rtl/>
          <w:lang w:eastAsia="de-DE"/>
        </w:rPr>
        <w:t>מְפֻתָּחֹת פִּתּוּחֵי חוֹתָם עַל־שְׁמוֹת בְּנֵי יִשְׂרָאֵל</w:t>
      </w:r>
      <w:r w:rsidRPr="00A77F4F">
        <w:rPr>
          <w:rFonts w:eastAsia="Times New Roman" w:cs="Times New Roman"/>
          <w:rtl/>
          <w:lang w:eastAsia="de-DE"/>
        </w:rPr>
        <w:t xml:space="preserve"> </w:t>
      </w:r>
      <w:r w:rsidRPr="00A77F4F">
        <w:rPr>
          <w:rFonts w:eastAsia="Times New Roman" w:cs="Times New Roman"/>
          <w:lang w:eastAsia="de-DE"/>
        </w:rPr>
        <w:t xml:space="preserve">(geöffnet mit Öffnungen eines Siegels auf die Namen der Söhne Israels) zeigt </w:t>
      </w:r>
      <w:r w:rsidRPr="00A77F4F">
        <w:rPr>
          <w:rFonts w:eastAsia="Times New Roman" w:cs="Times New Roman"/>
          <w:b/>
          <w:bCs/>
          <w:rtl/>
          <w:lang w:eastAsia="de-DE"/>
        </w:rPr>
        <w:t>פִּתּוּחֵי חוֹתָם</w:t>
      </w:r>
      <w:r w:rsidRPr="00A77F4F">
        <w:rPr>
          <w:rFonts w:eastAsia="Times New Roman" w:cs="Times New Roman"/>
          <w:rtl/>
          <w:lang w:eastAsia="de-DE"/>
        </w:rPr>
        <w:t xml:space="preserve"> </w:t>
      </w:r>
      <w:r w:rsidRPr="00A77F4F">
        <w:rPr>
          <w:rFonts w:eastAsia="Times New Roman" w:cs="Times New Roman"/>
          <w:lang w:eastAsia="de-DE"/>
        </w:rPr>
        <w:t>(Siegelgravierung) - professionelle Steinschneidekunst mit den zwölf Stammesnamen.</w:t>
      </w:r>
    </w:p>
    <w:p w14:paraId="0D7A866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Onyx-Steine in Goldeinfassungen mit professioneller Siegelgravierung der israelitischen Stammesnamen.</w:t>
      </w:r>
    </w:p>
    <w:p w14:paraId="30824C6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kostbare Erinnerungssteintechnik für die Schulterstücke.</w:t>
      </w:r>
    </w:p>
    <w:p w14:paraId="11BA978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39,7</w:t>
      </w:r>
    </w:p>
    <w:p w14:paraId="3E5352F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וַיָּ֣שֶׂם אֹתָ֗ם עַ֚ל כִּתְפֹ֣ת הָאֵפֹ֔ד אַבְנֵ֥י זִכָּר֖וֹן לִבְנֵ֣י יִשְׂרָאֵ֑ל כַּאֲשֶׁ֛ר צִוָּ֥ה יְהוָ֖ה אֶת־מֹשֶֽׁה׃</w:t>
      </w:r>
    </w:p>
    <w:p w14:paraId="1DA3519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setzte sie auf die Schulterstücke des Ephods, Steine des Gedenkens für die Kinder Israels: so wie der Ewige dem Mose geboten hatte.</w:t>
      </w:r>
    </w:p>
    <w:p w14:paraId="1D7D984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65785EA">
          <v:rect id="_x0000_i2158" style="width:0;height:1.5pt" o:hralign="center" o:hrstd="t" o:hr="t" fillcolor="#a0a0a0" stroked="f"/>
        </w:pict>
      </w:r>
    </w:p>
    <w:p w14:paraId="7647726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Steinplatzierung </w:t>
      </w:r>
      <w:r w:rsidRPr="00A77F4F">
        <w:rPr>
          <w:rFonts w:eastAsia="Times New Roman" w:cs="Times New Roman"/>
          <w:b/>
          <w:bCs/>
          <w:rtl/>
          <w:lang w:eastAsia="de-DE"/>
        </w:rPr>
        <w:t>וַיָּשֶׂם אֹתָם עַל כִּתְפֹת הָאֵפֹד אַבְנֵי זִכָּרוֹן לִבְנֵי יִשְׂרָאֵל</w:t>
      </w:r>
      <w:r w:rsidRPr="00A77F4F">
        <w:rPr>
          <w:rFonts w:eastAsia="Times New Roman" w:cs="Times New Roman"/>
          <w:rtl/>
          <w:lang w:eastAsia="de-DE"/>
        </w:rPr>
        <w:t xml:space="preserve"> </w:t>
      </w:r>
      <w:r w:rsidRPr="00A77F4F">
        <w:rPr>
          <w:rFonts w:eastAsia="Times New Roman" w:cs="Times New Roman"/>
          <w:lang w:eastAsia="de-DE"/>
        </w:rPr>
        <w:t xml:space="preserve">(und er setzte sie auf die Schulterstücke des Ephods, Steine des Gedenkens für die Söhne Israels) zeigt </w:t>
      </w:r>
      <w:r w:rsidRPr="00A77F4F">
        <w:rPr>
          <w:rFonts w:eastAsia="Times New Roman" w:cs="Times New Roman"/>
          <w:b/>
          <w:bCs/>
          <w:rtl/>
          <w:lang w:eastAsia="de-DE"/>
        </w:rPr>
        <w:t>אַבְנֵי זִכָּרוֹן</w:t>
      </w:r>
      <w:r w:rsidRPr="00A77F4F">
        <w:rPr>
          <w:rFonts w:eastAsia="Times New Roman" w:cs="Times New Roman"/>
          <w:rtl/>
          <w:lang w:eastAsia="de-DE"/>
        </w:rPr>
        <w:t xml:space="preserve"> </w:t>
      </w:r>
      <w:r w:rsidRPr="00A77F4F">
        <w:rPr>
          <w:rFonts w:eastAsia="Times New Roman" w:cs="Times New Roman"/>
          <w:lang w:eastAsia="de-DE"/>
        </w:rPr>
        <w:t>(Gedenksteine) als liturgische Funktion - der Hohepriester trägt symbolisch alle Stämme auf den Schultern.</w:t>
      </w:r>
    </w:p>
    <w:p w14:paraId="2DFD6D8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Befestigung der Gedenksteine auf den Ephodschultern gemäß göttlicher Anweisung.</w:t>
      </w:r>
    </w:p>
    <w:p w14:paraId="6E5FBB3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symbolische Repräsentation aller Israeliten durch den Hohepriester.</w:t>
      </w:r>
    </w:p>
    <w:p w14:paraId="699E31C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39,8</w:t>
      </w:r>
    </w:p>
    <w:p w14:paraId="74E78DD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אֶת־הַחֹ֛שֶׁן מַעֲשֵׂ֥ה חֹשֵׁ֖ב כְּמַעֲשֵׂ֣ה אֵפֹ֑ד זָהָ֗ב תְּכֵ֧לֶת וְאַרְגָּמָ֛ן וְתוֹלַ֥עַת שָׁנִ֖י וְשֵׁ֥שׁ מָשְׁזָֽר׃</w:t>
      </w:r>
    </w:p>
    <w:p w14:paraId="7239F51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Und er machte das Brustschild in Kunstweberarbeit, wie die Arbeit des Ephods: aus Gold, blauem und rotem Purpur und Karmesin und gezwirntem Byssus.</w:t>
      </w:r>
    </w:p>
    <w:p w14:paraId="347CF20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6B91B2F">
          <v:rect id="_x0000_i2159" style="width:0;height:1.5pt" o:hralign="center" o:hrstd="t" o:hr="t" fillcolor="#a0a0a0" stroked="f"/>
        </w:pict>
      </w:r>
    </w:p>
    <w:p w14:paraId="385E2C6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Brustschild </w:t>
      </w:r>
      <w:r w:rsidRPr="00A77F4F">
        <w:rPr>
          <w:rFonts w:eastAsia="Times New Roman" w:cs="Times New Roman"/>
          <w:b/>
          <w:bCs/>
          <w:rtl/>
          <w:lang w:eastAsia="de-DE"/>
        </w:rPr>
        <w:t>וַיַּעַשׂ אֶת־הַחֹשֶׁן מַעֲשֵׂה חֹשֵׁב כְּמַעֲשֵׂה אֵפֹד</w:t>
      </w:r>
      <w:r w:rsidRPr="00A77F4F">
        <w:rPr>
          <w:rFonts w:eastAsia="Times New Roman" w:cs="Times New Roman"/>
          <w:rtl/>
          <w:lang w:eastAsia="de-DE"/>
        </w:rPr>
        <w:t xml:space="preserve"> </w:t>
      </w:r>
      <w:r w:rsidRPr="00A77F4F">
        <w:rPr>
          <w:rFonts w:eastAsia="Times New Roman" w:cs="Times New Roman"/>
          <w:lang w:eastAsia="de-DE"/>
        </w:rPr>
        <w:t xml:space="preserve">(und er machte das Brustschild, Kunstweberarbeit, wie die Arbeit des Ephods) zeigt </w:t>
      </w:r>
      <w:r w:rsidRPr="00A77F4F">
        <w:rPr>
          <w:rFonts w:eastAsia="Times New Roman" w:cs="Times New Roman"/>
          <w:b/>
          <w:bCs/>
          <w:rtl/>
          <w:lang w:eastAsia="de-DE"/>
        </w:rPr>
        <w:t>חֹשֶׁן</w:t>
      </w:r>
      <w:r w:rsidRPr="00A77F4F">
        <w:rPr>
          <w:rFonts w:eastAsia="Times New Roman" w:cs="Times New Roman"/>
          <w:rtl/>
          <w:lang w:eastAsia="de-DE"/>
        </w:rPr>
        <w:t xml:space="preserve"> </w:t>
      </w:r>
      <w:r w:rsidRPr="00A77F4F">
        <w:rPr>
          <w:rFonts w:eastAsia="Times New Roman" w:cs="Times New Roman"/>
          <w:lang w:eastAsia="de-DE"/>
        </w:rPr>
        <w:t xml:space="preserve">(Brustschild) in derselben </w:t>
      </w:r>
      <w:r w:rsidRPr="00A77F4F">
        <w:rPr>
          <w:rFonts w:eastAsia="Times New Roman" w:cs="Times New Roman"/>
          <w:b/>
          <w:bCs/>
          <w:rtl/>
          <w:lang w:eastAsia="de-DE"/>
        </w:rPr>
        <w:t>מַעֲשֵׂה חֹשֵׁב</w:t>
      </w:r>
      <w:r w:rsidRPr="00A77F4F">
        <w:rPr>
          <w:rFonts w:eastAsia="Times New Roman" w:cs="Times New Roman"/>
          <w:rtl/>
          <w:lang w:eastAsia="de-DE"/>
        </w:rPr>
        <w:t xml:space="preserve"> </w:t>
      </w:r>
      <w:r w:rsidRPr="00A77F4F">
        <w:rPr>
          <w:rFonts w:eastAsia="Times New Roman" w:cs="Times New Roman"/>
          <w:lang w:eastAsia="de-DE"/>
        </w:rPr>
        <w:t>(Kunstweberarbeit) wie das Ephod.</w:t>
      </w:r>
    </w:p>
    <w:p w14:paraId="0FD9F27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Materialeinheit </w:t>
      </w:r>
      <w:r w:rsidRPr="00A77F4F">
        <w:rPr>
          <w:rFonts w:eastAsia="Times New Roman" w:cs="Times New Roman"/>
          <w:b/>
          <w:bCs/>
          <w:rtl/>
          <w:lang w:eastAsia="de-DE"/>
        </w:rPr>
        <w:t>זָהָב תְּכֵלֶת וְאַרְגָּמָן וְתוֹלַעַת שָׁנִי וְשֵׁשׁ מָשְׁזָר</w:t>
      </w:r>
      <w:r w:rsidRPr="00A77F4F">
        <w:rPr>
          <w:rFonts w:eastAsia="Times New Roman" w:cs="Times New Roman"/>
          <w:rtl/>
          <w:lang w:eastAsia="de-DE"/>
        </w:rPr>
        <w:t xml:space="preserve"> </w:t>
      </w:r>
      <w:r w:rsidRPr="00A77F4F">
        <w:rPr>
          <w:rFonts w:eastAsia="Times New Roman" w:cs="Times New Roman"/>
          <w:lang w:eastAsia="de-DE"/>
        </w:rPr>
        <w:t>bestätigt die identischen kostbaren Materialien für beide Hauptgewandteile.</w:t>
      </w:r>
    </w:p>
    <w:p w14:paraId="3737758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Brustschild in derselben Kunstweberarbeit und denselben kostbaren Materialien wie das Ephod.</w:t>
      </w:r>
    </w:p>
    <w:p w14:paraId="65A5968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einheitliche Ausführung der Hauptgewandteile.</w:t>
      </w:r>
    </w:p>
    <w:p w14:paraId="1C8BF5D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39,9</w:t>
      </w:r>
    </w:p>
    <w:p w14:paraId="4062C8D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רָב֧וּעַ הָיָ֛ה כָּפ֖וּל עָשׂ֣וּ אֶת־הַחֹ֑שֶׁן זֶ֧רֶת אָרְכֹּ֛ו וְזֶ֥רֶת רָחְבֹּ֖ו כָּפֽוּל׃</w:t>
      </w:r>
    </w:p>
    <w:p w14:paraId="28BFBF7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Quadratisch war es, doppelt machten sie das Brustschild; eine Spanne seine Länge und eine Spanne seine Breite, doppelt.</w:t>
      </w:r>
    </w:p>
    <w:p w14:paraId="5F22010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6547DE5">
          <v:rect id="_x0000_i2160" style="width:0;height:1.5pt" o:hralign="center" o:hrstd="t" o:hr="t" fillcolor="#a0a0a0" stroked="f"/>
        </w:pict>
      </w:r>
    </w:p>
    <w:p w14:paraId="368DD1C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Brustschildform </w:t>
      </w:r>
      <w:r w:rsidRPr="00A77F4F">
        <w:rPr>
          <w:rFonts w:eastAsia="Times New Roman" w:cs="Times New Roman"/>
          <w:b/>
          <w:bCs/>
          <w:rtl/>
          <w:lang w:eastAsia="de-DE"/>
        </w:rPr>
        <w:t>רָבוּעַ הָיָה כָּפוּל עָשׂוּ אֶת־הַחֹשֶׁן</w:t>
      </w:r>
      <w:r w:rsidRPr="00A77F4F">
        <w:rPr>
          <w:rFonts w:eastAsia="Times New Roman" w:cs="Times New Roman"/>
          <w:rtl/>
          <w:lang w:eastAsia="de-DE"/>
        </w:rPr>
        <w:t xml:space="preserve"> </w:t>
      </w:r>
      <w:r w:rsidRPr="00A77F4F">
        <w:rPr>
          <w:rFonts w:eastAsia="Times New Roman" w:cs="Times New Roman"/>
          <w:lang w:eastAsia="de-DE"/>
        </w:rPr>
        <w:t xml:space="preserve">(quadratisch war es, doppelt machten sie das Brustschild) zeigt </w:t>
      </w:r>
      <w:r w:rsidRPr="00A77F4F">
        <w:rPr>
          <w:rFonts w:eastAsia="Times New Roman" w:cs="Times New Roman"/>
          <w:b/>
          <w:bCs/>
          <w:rtl/>
          <w:lang w:eastAsia="de-DE"/>
        </w:rPr>
        <w:t>רָבוּעַ</w:t>
      </w:r>
      <w:r w:rsidRPr="00A77F4F">
        <w:rPr>
          <w:rFonts w:eastAsia="Times New Roman" w:cs="Times New Roman"/>
          <w:rtl/>
          <w:lang w:eastAsia="de-DE"/>
        </w:rPr>
        <w:t xml:space="preserve"> </w:t>
      </w:r>
      <w:r w:rsidRPr="00A77F4F">
        <w:rPr>
          <w:rFonts w:eastAsia="Times New Roman" w:cs="Times New Roman"/>
          <w:lang w:eastAsia="de-DE"/>
        </w:rPr>
        <w:t xml:space="preserve">(quadratisch) und </w:t>
      </w:r>
      <w:r w:rsidRPr="00A77F4F">
        <w:rPr>
          <w:rFonts w:eastAsia="Times New Roman" w:cs="Times New Roman"/>
          <w:b/>
          <w:bCs/>
          <w:rtl/>
          <w:lang w:eastAsia="de-DE"/>
        </w:rPr>
        <w:t>כָּפוּל</w:t>
      </w:r>
      <w:r w:rsidRPr="00A77F4F">
        <w:rPr>
          <w:rFonts w:eastAsia="Times New Roman" w:cs="Times New Roman"/>
          <w:rtl/>
          <w:lang w:eastAsia="de-DE"/>
        </w:rPr>
        <w:t xml:space="preserve"> </w:t>
      </w:r>
      <w:r w:rsidRPr="00A77F4F">
        <w:rPr>
          <w:rFonts w:eastAsia="Times New Roman" w:cs="Times New Roman"/>
          <w:lang w:eastAsia="de-DE"/>
        </w:rPr>
        <w:t>(doppelt, gefaltet) - ein quadratisches, doppellagiges Brustschild.</w:t>
      </w:r>
    </w:p>
    <w:p w14:paraId="79B61C5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Maße </w:t>
      </w:r>
      <w:r w:rsidRPr="00A77F4F">
        <w:rPr>
          <w:rFonts w:eastAsia="Times New Roman" w:cs="Times New Roman"/>
          <w:b/>
          <w:bCs/>
          <w:rtl/>
          <w:lang w:eastAsia="de-DE"/>
        </w:rPr>
        <w:t>זֶרֶת אָרְכּוֹ וְזֶרֶת רָחְבּוֹ כָּפוּל</w:t>
      </w:r>
      <w:r w:rsidRPr="00A77F4F">
        <w:rPr>
          <w:rFonts w:eastAsia="Times New Roman" w:cs="Times New Roman"/>
          <w:rtl/>
          <w:lang w:eastAsia="de-DE"/>
        </w:rPr>
        <w:t xml:space="preserve"> </w:t>
      </w:r>
      <w:r w:rsidRPr="00A77F4F">
        <w:rPr>
          <w:rFonts w:eastAsia="Times New Roman" w:cs="Times New Roman"/>
          <w:lang w:eastAsia="de-DE"/>
        </w:rPr>
        <w:t xml:space="preserve">(eine Spanne seine Länge und eine Spanne seine Breite, doppelt) zeigen </w:t>
      </w:r>
      <w:r w:rsidRPr="00A77F4F">
        <w:rPr>
          <w:rFonts w:eastAsia="Times New Roman" w:cs="Times New Roman"/>
          <w:b/>
          <w:bCs/>
          <w:rtl/>
          <w:lang w:eastAsia="de-DE"/>
        </w:rPr>
        <w:t>זֶרֶת</w:t>
      </w:r>
      <w:r w:rsidRPr="00A77F4F">
        <w:rPr>
          <w:rFonts w:eastAsia="Times New Roman" w:cs="Times New Roman"/>
          <w:rtl/>
          <w:lang w:eastAsia="de-DE"/>
        </w:rPr>
        <w:t xml:space="preserve"> </w:t>
      </w:r>
      <w:r w:rsidRPr="00A77F4F">
        <w:rPr>
          <w:rFonts w:eastAsia="Times New Roman" w:cs="Times New Roman"/>
          <w:lang w:eastAsia="de-DE"/>
        </w:rPr>
        <w:t>(Spanne ≈ 22-23 cm) - ein kompaktes quadratisches Format.</w:t>
      </w:r>
    </w:p>
    <w:p w14:paraId="5A69BC9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Quadratisches doppellagiges Brustschild mit einer Spanne Seitenlänge.</w:t>
      </w:r>
    </w:p>
    <w:p w14:paraId="2574293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praktische und symbolische Form des Brustschilds.</w:t>
      </w:r>
    </w:p>
    <w:p w14:paraId="745D3C2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39,10</w:t>
      </w:r>
    </w:p>
    <w:p w14:paraId="37DA827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וַיְמַלְאוּ־בוֹ֔ אַרְבָּעָ֖ה ט֣וּרֵי אָ֑בֶן ט֗וּר אֹ֤דֶם פִּטְדָה֙ וּבָרֶ֔קֶת הַטּ֖וּר הָאֶחָֽד׃</w:t>
      </w:r>
    </w:p>
    <w:p w14:paraId="54CBA2F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besetzten es mit vier Reihen von Steinen; eine Reihe: Karneol, Topas und Smaragd, die erste Reihe.</w:t>
      </w:r>
    </w:p>
    <w:p w14:paraId="2336A24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26E66EC">
          <v:rect id="_x0000_i2161" style="width:0;height:1.5pt" o:hralign="center" o:hrstd="t" o:hr="t" fillcolor="#a0a0a0" stroked="f"/>
        </w:pict>
      </w:r>
    </w:p>
    <w:p w14:paraId="01FBAC5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Steinbesetzung </w:t>
      </w:r>
      <w:r w:rsidRPr="00A77F4F">
        <w:rPr>
          <w:rFonts w:eastAsia="Times New Roman" w:cs="Times New Roman"/>
          <w:b/>
          <w:bCs/>
          <w:rtl/>
          <w:lang w:eastAsia="de-DE"/>
        </w:rPr>
        <w:t>וַיְמַלְאוּ־בוֹ אַרְבָּעָה טוּרֵי אָבֶן</w:t>
      </w:r>
      <w:r w:rsidRPr="00A77F4F">
        <w:rPr>
          <w:rFonts w:eastAsia="Times New Roman" w:cs="Times New Roman"/>
          <w:rtl/>
          <w:lang w:eastAsia="de-DE"/>
        </w:rPr>
        <w:t xml:space="preserve"> </w:t>
      </w:r>
      <w:r w:rsidRPr="00A77F4F">
        <w:rPr>
          <w:rFonts w:eastAsia="Times New Roman" w:cs="Times New Roman"/>
          <w:lang w:eastAsia="de-DE"/>
        </w:rPr>
        <w:t xml:space="preserve">(und sie füllten in es vier Reihen von Steinen) zeigt </w:t>
      </w:r>
      <w:r w:rsidRPr="00A77F4F">
        <w:rPr>
          <w:rFonts w:eastAsia="Times New Roman" w:cs="Times New Roman"/>
          <w:b/>
          <w:bCs/>
          <w:rtl/>
          <w:lang w:eastAsia="de-DE"/>
        </w:rPr>
        <w:t>מלא</w:t>
      </w:r>
      <w:r w:rsidRPr="00A77F4F">
        <w:rPr>
          <w:rFonts w:eastAsia="Times New Roman" w:cs="Times New Roman"/>
          <w:rtl/>
          <w:lang w:eastAsia="de-DE"/>
        </w:rPr>
        <w:t xml:space="preserve"> </w:t>
      </w:r>
      <w:r w:rsidRPr="00A77F4F">
        <w:rPr>
          <w:rFonts w:eastAsia="Times New Roman" w:cs="Times New Roman"/>
          <w:lang w:eastAsia="de-DE"/>
        </w:rPr>
        <w:t>(füllen) - das Brustschild wird vollständig mit Edelsteinen besetzt.</w:t>
      </w:r>
    </w:p>
    <w:p w14:paraId="2F0F9B2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erste Reihe </w:t>
      </w:r>
      <w:r w:rsidRPr="00A77F4F">
        <w:rPr>
          <w:rFonts w:eastAsia="Times New Roman" w:cs="Times New Roman"/>
          <w:b/>
          <w:bCs/>
          <w:rtl/>
          <w:lang w:eastAsia="de-DE"/>
        </w:rPr>
        <w:t>טוּר אֹדֶם פִּטְדָה וּבָרֶקֶת הַטּוּר הָאֶחָד</w:t>
      </w:r>
      <w:r w:rsidRPr="00A77F4F">
        <w:rPr>
          <w:rFonts w:eastAsia="Times New Roman" w:cs="Times New Roman"/>
          <w:rtl/>
          <w:lang w:eastAsia="de-DE"/>
        </w:rPr>
        <w:t xml:space="preserve"> </w:t>
      </w:r>
      <w:r w:rsidRPr="00A77F4F">
        <w:rPr>
          <w:rFonts w:eastAsia="Times New Roman" w:cs="Times New Roman"/>
          <w:lang w:eastAsia="de-DE"/>
        </w:rPr>
        <w:t xml:space="preserve">(Reihe: Karneol, Topas und Smaragd, die erste Reihe) zeigt drei verschiedene Edelsteine: </w:t>
      </w:r>
      <w:r w:rsidRPr="00A77F4F">
        <w:rPr>
          <w:rFonts w:eastAsia="Times New Roman" w:cs="Times New Roman"/>
          <w:b/>
          <w:bCs/>
          <w:rtl/>
          <w:lang w:eastAsia="de-DE"/>
        </w:rPr>
        <w:t>אֹדֶם</w:t>
      </w:r>
      <w:r w:rsidRPr="00A77F4F">
        <w:rPr>
          <w:rFonts w:eastAsia="Times New Roman" w:cs="Times New Roman"/>
          <w:rtl/>
          <w:lang w:eastAsia="de-DE"/>
        </w:rPr>
        <w:t xml:space="preserve"> </w:t>
      </w:r>
      <w:r w:rsidRPr="00A77F4F">
        <w:rPr>
          <w:rFonts w:eastAsia="Times New Roman" w:cs="Times New Roman"/>
          <w:lang w:eastAsia="de-DE"/>
        </w:rPr>
        <w:t xml:space="preserve">(Karneol), </w:t>
      </w:r>
      <w:r w:rsidRPr="00A77F4F">
        <w:rPr>
          <w:rFonts w:eastAsia="Times New Roman" w:cs="Times New Roman"/>
          <w:b/>
          <w:bCs/>
          <w:rtl/>
          <w:lang w:eastAsia="de-DE"/>
        </w:rPr>
        <w:t>פִּטְדָה</w:t>
      </w:r>
      <w:r w:rsidRPr="00A77F4F">
        <w:rPr>
          <w:rFonts w:eastAsia="Times New Roman" w:cs="Times New Roman"/>
          <w:rtl/>
          <w:lang w:eastAsia="de-DE"/>
        </w:rPr>
        <w:t xml:space="preserve"> </w:t>
      </w:r>
      <w:r w:rsidRPr="00A77F4F">
        <w:rPr>
          <w:rFonts w:eastAsia="Times New Roman" w:cs="Times New Roman"/>
          <w:lang w:eastAsia="de-DE"/>
        </w:rPr>
        <w:t xml:space="preserve">(Topas) und </w:t>
      </w:r>
      <w:r w:rsidRPr="00A77F4F">
        <w:rPr>
          <w:rFonts w:eastAsia="Times New Roman" w:cs="Times New Roman"/>
          <w:b/>
          <w:bCs/>
          <w:rtl/>
          <w:lang w:eastAsia="de-DE"/>
        </w:rPr>
        <w:t>בָּרֶקֶת</w:t>
      </w:r>
      <w:r w:rsidRPr="00A77F4F">
        <w:rPr>
          <w:rFonts w:eastAsia="Times New Roman" w:cs="Times New Roman"/>
          <w:rtl/>
          <w:lang w:eastAsia="de-DE"/>
        </w:rPr>
        <w:t xml:space="preserve"> </w:t>
      </w:r>
      <w:r w:rsidRPr="00A77F4F">
        <w:rPr>
          <w:rFonts w:eastAsia="Times New Roman" w:cs="Times New Roman"/>
          <w:lang w:eastAsia="de-DE"/>
        </w:rPr>
        <w:t>(Smaragd).</w:t>
      </w:r>
    </w:p>
    <w:p w14:paraId="04C0630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Edelsteinbesetzung in vier Reihen, beginnend mit der ersten Dreiersteinreihe.</w:t>
      </w:r>
    </w:p>
    <w:p w14:paraId="63A3693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systematische Aufzählung der zwölf Edelsteine.</w:t>
      </w:r>
    </w:p>
    <w:p w14:paraId="0F0952B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39,11</w:t>
      </w:r>
    </w:p>
    <w:p w14:paraId="73B7964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וְהַטּ֖וּר הַשֵּׁנִ֑י נֹ֥פֶךְ סַפִּ֖יר וְיָהֲלֹֽם׃</w:t>
      </w:r>
    </w:p>
    <w:p w14:paraId="650D843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zweite Reihe: Rubin, Saphir und Diamant.</w:t>
      </w:r>
    </w:p>
    <w:p w14:paraId="52967BE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06F566F">
          <v:rect id="_x0000_i2162" style="width:0;height:1.5pt" o:hralign="center" o:hrstd="t" o:hr="t" fillcolor="#a0a0a0" stroked="f"/>
        </w:pict>
      </w:r>
    </w:p>
    <w:p w14:paraId="721C877D" w14:textId="113D4FF3"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zweite Steinreihe </w:t>
      </w:r>
      <w:r w:rsidRPr="00A77F4F">
        <w:rPr>
          <w:rFonts w:eastAsia="Times New Roman" w:cs="Times New Roman"/>
          <w:b/>
          <w:bCs/>
          <w:rtl/>
          <w:lang w:eastAsia="de-DE"/>
        </w:rPr>
        <w:t>וְהַטּוּר הַשֵּׁנִי נֹפֶךְ סַפִּיר וְיָהֲלֹם</w:t>
      </w:r>
      <w:r w:rsidRPr="00A77F4F">
        <w:rPr>
          <w:rFonts w:eastAsia="Times New Roman" w:cs="Times New Roman"/>
          <w:rtl/>
          <w:lang w:eastAsia="de-DE"/>
        </w:rPr>
        <w:t xml:space="preserve"> </w:t>
      </w:r>
      <w:r w:rsidRPr="00A77F4F">
        <w:rPr>
          <w:rFonts w:eastAsia="Times New Roman" w:cs="Times New Roman"/>
          <w:lang w:eastAsia="de-DE"/>
        </w:rPr>
        <w:t xml:space="preserve">(und die zweite Reihe: Rubin, Saphir und Diamant) zeigt drei weitere kostbare Steine: </w:t>
      </w:r>
      <w:r w:rsidRPr="00A77F4F">
        <w:rPr>
          <w:rFonts w:eastAsia="Times New Roman" w:cs="Times New Roman"/>
          <w:b/>
          <w:bCs/>
          <w:rtl/>
          <w:lang w:eastAsia="de-DE"/>
        </w:rPr>
        <w:t>נֹפֶךְ</w:t>
      </w:r>
      <w:r w:rsidRPr="00A77F4F">
        <w:rPr>
          <w:rFonts w:eastAsia="Times New Roman" w:cs="Times New Roman"/>
          <w:rtl/>
          <w:lang w:eastAsia="de-DE"/>
        </w:rPr>
        <w:t xml:space="preserve"> </w:t>
      </w:r>
      <w:r w:rsidRPr="00A77F4F">
        <w:rPr>
          <w:rFonts w:eastAsia="Times New Roman" w:cs="Times New Roman"/>
          <w:lang w:eastAsia="de-DE"/>
        </w:rPr>
        <w:t xml:space="preserve">(Rubin), </w:t>
      </w:r>
      <w:r w:rsidRPr="00A77F4F">
        <w:rPr>
          <w:rFonts w:eastAsia="Times New Roman" w:cs="Times New Roman"/>
          <w:b/>
          <w:bCs/>
          <w:rtl/>
          <w:lang w:eastAsia="de-DE"/>
        </w:rPr>
        <w:t>סַפִּיר</w:t>
      </w:r>
      <w:r w:rsidRPr="00A77F4F">
        <w:rPr>
          <w:rFonts w:eastAsia="Times New Roman" w:cs="Times New Roman"/>
          <w:rtl/>
          <w:lang w:eastAsia="de-DE"/>
        </w:rPr>
        <w:t xml:space="preserve"> </w:t>
      </w:r>
      <w:r w:rsidRPr="00A77F4F">
        <w:rPr>
          <w:rFonts w:eastAsia="Times New Roman" w:cs="Times New Roman"/>
          <w:lang w:eastAsia="de-DE"/>
        </w:rPr>
        <w:t xml:space="preserve">(Saphir) und </w:t>
      </w:r>
      <w:r w:rsidRPr="00A77F4F">
        <w:rPr>
          <w:rFonts w:eastAsia="Times New Roman" w:cs="Times New Roman"/>
          <w:b/>
          <w:bCs/>
          <w:rtl/>
          <w:lang w:eastAsia="de-DE"/>
        </w:rPr>
        <w:t>יָהֲלֹם</w:t>
      </w:r>
      <w:r w:rsidRPr="00A77F4F">
        <w:rPr>
          <w:rFonts w:eastAsia="Times New Roman" w:cs="Times New Roman"/>
          <w:rtl/>
          <w:lang w:eastAsia="de-DE"/>
        </w:rPr>
        <w:t xml:space="preserve"> </w:t>
      </w:r>
      <w:r w:rsidRPr="00A77F4F">
        <w:rPr>
          <w:rFonts w:eastAsia="Times New Roman" w:cs="Times New Roman"/>
          <w:lang w:eastAsia="de-DE"/>
        </w:rPr>
        <w:t>(Diamant).</w:t>
      </w:r>
    </w:p>
    <w:p w14:paraId="7830DCD0" w14:textId="0F460EFD" w:rsidR="002A6314" w:rsidRPr="00A77F4F" w:rsidRDefault="002A6314" w:rsidP="002A6314">
      <w:pPr>
        <w:spacing w:before="100" w:beforeAutospacing="1" w:after="100" w:afterAutospacing="1" w:line="240" w:lineRule="auto"/>
        <w:rPr>
          <w:rFonts w:eastAsia="Times New Roman" w:cs="Times New Roman"/>
          <w:lang w:eastAsia="de-DE"/>
        </w:rPr>
      </w:pPr>
      <w:r>
        <w:rPr>
          <w:rStyle w:val="Fett"/>
        </w:rPr>
        <w:t>Die LXX</w:t>
      </w:r>
      <w:r>
        <w:t xml:space="preserve"> schließt mit καὶ ἐπ</w:t>
      </w:r>
      <w:proofErr w:type="spellStart"/>
      <w:r>
        <w:t>οίησ</w:t>
      </w:r>
      <w:proofErr w:type="spellEnd"/>
      <w:r>
        <w:t xml:space="preserve">αν </w:t>
      </w:r>
      <w:proofErr w:type="spellStart"/>
      <w:r>
        <w:t>οἱ</w:t>
      </w:r>
      <w:proofErr w:type="spellEnd"/>
      <w:r>
        <w:t xml:space="preserve"> </w:t>
      </w:r>
      <w:proofErr w:type="spellStart"/>
      <w:r>
        <w:t>υἱοὶ</w:t>
      </w:r>
      <w:proofErr w:type="spellEnd"/>
      <w:r>
        <w:t xml:space="preserve"> </w:t>
      </w:r>
      <w:proofErr w:type="spellStart"/>
      <w:r>
        <w:t>Ἰσρ</w:t>
      </w:r>
      <w:proofErr w:type="spellEnd"/>
      <w:r>
        <w:t>αὴλ κα</w:t>
      </w:r>
      <w:proofErr w:type="spellStart"/>
      <w:r>
        <w:t>θὰ</w:t>
      </w:r>
      <w:proofErr w:type="spellEnd"/>
      <w:r>
        <w:t xml:space="preserve"> </w:t>
      </w:r>
      <w:proofErr w:type="spellStart"/>
      <w:r>
        <w:t>συνέτ</w:t>
      </w:r>
      <w:proofErr w:type="spellEnd"/>
      <w:r>
        <w:t xml:space="preserve">αξεν </w:t>
      </w:r>
      <w:proofErr w:type="spellStart"/>
      <w:r>
        <w:t>κύριος</w:t>
      </w:r>
      <w:proofErr w:type="spellEnd"/>
      <w:r>
        <w:t xml:space="preserve"> </w:t>
      </w:r>
      <w:proofErr w:type="spellStart"/>
      <w:r>
        <w:t>τῷ</w:t>
      </w:r>
      <w:proofErr w:type="spellEnd"/>
      <w:r>
        <w:t xml:space="preserve"> </w:t>
      </w:r>
      <w:proofErr w:type="spellStart"/>
      <w:r>
        <w:t>Μωυσῇ</w:t>
      </w:r>
      <w:proofErr w:type="spellEnd"/>
      <w:r>
        <w:t xml:space="preserve"> (und die Söhne Israels machten es, wie der Herr dem Mose befohlen hatte), während der hebräische Text </w:t>
      </w:r>
      <w:r>
        <w:rPr>
          <w:rtl/>
        </w:rPr>
        <w:t>והטור השני נפך ספיר ויהלם</w:t>
      </w:r>
      <w:r>
        <w:t xml:space="preserve"> (die zweite Reihe: Rubin, Saphir und Diamant) der Edelsteine beschreibt.</w:t>
      </w:r>
    </w:p>
    <w:p w14:paraId="4B86AB3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Zweite Dreiersteinreihe mit weiteren kostbaren Edelsteinen.</w:t>
      </w:r>
    </w:p>
    <w:p w14:paraId="0862361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setzt die systematische Edelsteinaufzählung fort.</w:t>
      </w:r>
    </w:p>
    <w:p w14:paraId="3AC2E30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39,12</w:t>
      </w:r>
    </w:p>
    <w:p w14:paraId="618C845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וְהַטּ֖וּר הַשְּׁלִישִׁ֑י לֶ֥שֶׁם שְׁב֖וֹ וְאַחְלָֽמָה׃</w:t>
      </w:r>
    </w:p>
    <w:p w14:paraId="66BE070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dritte Reihe: Opal, Achat und Amethyst.</w:t>
      </w:r>
    </w:p>
    <w:p w14:paraId="23204FF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A53ACFA">
          <v:rect id="_x0000_i2163" style="width:0;height:1.5pt" o:hralign="center" o:hrstd="t" o:hr="t" fillcolor="#a0a0a0" stroked="f"/>
        </w:pict>
      </w:r>
    </w:p>
    <w:p w14:paraId="29A887F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dritte Steinreihe </w:t>
      </w:r>
      <w:r w:rsidRPr="00A77F4F">
        <w:rPr>
          <w:rFonts w:eastAsia="Times New Roman" w:cs="Times New Roman"/>
          <w:b/>
          <w:bCs/>
          <w:rtl/>
          <w:lang w:eastAsia="de-DE"/>
        </w:rPr>
        <w:t>וְהַטּוּר הַשְּׁלִישִׁי לֶשֶׁם שְׁבוֹ וְאַחְלָמָה</w:t>
      </w:r>
      <w:r w:rsidRPr="00A77F4F">
        <w:rPr>
          <w:rFonts w:eastAsia="Times New Roman" w:cs="Times New Roman"/>
          <w:rtl/>
          <w:lang w:eastAsia="de-DE"/>
        </w:rPr>
        <w:t xml:space="preserve"> </w:t>
      </w:r>
      <w:r w:rsidRPr="00A77F4F">
        <w:rPr>
          <w:rFonts w:eastAsia="Times New Roman" w:cs="Times New Roman"/>
          <w:lang w:eastAsia="de-DE"/>
        </w:rPr>
        <w:t xml:space="preserve">(und die dritte Reihe: Opal, Achat und Amethyst) zeigt </w:t>
      </w:r>
      <w:r w:rsidRPr="00A77F4F">
        <w:rPr>
          <w:rFonts w:eastAsia="Times New Roman" w:cs="Times New Roman"/>
          <w:b/>
          <w:bCs/>
          <w:rtl/>
          <w:lang w:eastAsia="de-DE"/>
        </w:rPr>
        <w:t>לֶשֶׁם</w:t>
      </w:r>
      <w:r w:rsidRPr="00A77F4F">
        <w:rPr>
          <w:rFonts w:eastAsia="Times New Roman" w:cs="Times New Roman"/>
          <w:rtl/>
          <w:lang w:eastAsia="de-DE"/>
        </w:rPr>
        <w:t xml:space="preserve"> </w:t>
      </w:r>
      <w:r w:rsidRPr="00A77F4F">
        <w:rPr>
          <w:rFonts w:eastAsia="Times New Roman" w:cs="Times New Roman"/>
          <w:lang w:eastAsia="de-DE"/>
        </w:rPr>
        <w:t xml:space="preserve">(Opal), </w:t>
      </w:r>
      <w:r w:rsidRPr="00A77F4F">
        <w:rPr>
          <w:rFonts w:eastAsia="Times New Roman" w:cs="Times New Roman"/>
          <w:b/>
          <w:bCs/>
          <w:rtl/>
          <w:lang w:eastAsia="de-DE"/>
        </w:rPr>
        <w:t>שְׁבוֹ</w:t>
      </w:r>
      <w:r w:rsidRPr="00A77F4F">
        <w:rPr>
          <w:rFonts w:eastAsia="Times New Roman" w:cs="Times New Roman"/>
          <w:rtl/>
          <w:lang w:eastAsia="de-DE"/>
        </w:rPr>
        <w:t xml:space="preserve"> </w:t>
      </w:r>
      <w:r w:rsidRPr="00A77F4F">
        <w:rPr>
          <w:rFonts w:eastAsia="Times New Roman" w:cs="Times New Roman"/>
          <w:lang w:eastAsia="de-DE"/>
        </w:rPr>
        <w:t xml:space="preserve">(Achat) und </w:t>
      </w:r>
      <w:r w:rsidRPr="00A77F4F">
        <w:rPr>
          <w:rFonts w:eastAsia="Times New Roman" w:cs="Times New Roman"/>
          <w:b/>
          <w:bCs/>
          <w:rtl/>
          <w:lang w:eastAsia="de-DE"/>
        </w:rPr>
        <w:t>אַחְלָמָה</w:t>
      </w:r>
      <w:r w:rsidRPr="00A77F4F">
        <w:rPr>
          <w:rFonts w:eastAsia="Times New Roman" w:cs="Times New Roman"/>
          <w:rtl/>
          <w:lang w:eastAsia="de-DE"/>
        </w:rPr>
        <w:t xml:space="preserve"> </w:t>
      </w:r>
      <w:r w:rsidRPr="00A77F4F">
        <w:rPr>
          <w:rFonts w:eastAsia="Times New Roman" w:cs="Times New Roman"/>
          <w:lang w:eastAsia="de-DE"/>
        </w:rPr>
        <w:t>(Amethyst).</w:t>
      </w:r>
    </w:p>
    <w:p w14:paraId="41747195" w14:textId="20627B2F"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Dritte Dreiersteinreihe zur Vervollständigung der Edelsteinvielfalt.</w:t>
      </w:r>
    </w:p>
    <w:p w14:paraId="7D1C6FDF" w14:textId="59536797" w:rsidR="002A6314" w:rsidRPr="00A77F4F" w:rsidRDefault="002A6314" w:rsidP="00A77F4F">
      <w:pPr>
        <w:spacing w:before="100" w:beforeAutospacing="1" w:after="100" w:afterAutospacing="1" w:line="240" w:lineRule="auto"/>
        <w:rPr>
          <w:rFonts w:eastAsia="Times New Roman" w:cs="Times New Roman"/>
          <w:lang w:eastAsia="de-DE"/>
        </w:rPr>
      </w:pPr>
      <w:r>
        <w:rPr>
          <w:rStyle w:val="Fett"/>
        </w:rPr>
        <w:t>Die LXX</w:t>
      </w:r>
      <w:r>
        <w:t xml:space="preserve"> erwähnt in den Versen 12-13 </w:t>
      </w:r>
      <w:proofErr w:type="spellStart"/>
      <w:r>
        <w:t>τὴν</w:t>
      </w:r>
      <w:proofErr w:type="spellEnd"/>
      <w:r>
        <w:t xml:space="preserve"> κατα</w:t>
      </w:r>
      <w:proofErr w:type="spellStart"/>
      <w:r>
        <w:t>λειφθεῖσ</w:t>
      </w:r>
      <w:proofErr w:type="spellEnd"/>
      <w:r>
        <w:t xml:space="preserve">αν </w:t>
      </w:r>
      <w:proofErr w:type="spellStart"/>
      <w:r>
        <w:t>ὑάκινθον</w:t>
      </w:r>
      <w:proofErr w:type="spellEnd"/>
      <w:r>
        <w:t xml:space="preserve"> καὶ π</w:t>
      </w:r>
      <w:proofErr w:type="spellStart"/>
      <w:r>
        <w:t>ορφύρ</w:t>
      </w:r>
      <w:proofErr w:type="spellEnd"/>
      <w:r>
        <w:t>αν (das übrig gebliebene Blau und Purpur) für die Priestergewänder, während der hebräische Text weitere Edelsteinreihen auflistet.</w:t>
      </w:r>
    </w:p>
    <w:p w14:paraId="2B36481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führt die systematische Steinaufzählung weiter.</w:t>
      </w:r>
    </w:p>
    <w:p w14:paraId="1245B15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39,13</w:t>
      </w:r>
    </w:p>
    <w:p w14:paraId="16B1343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וְהַטּוּר֙ הָֽרְבִיעִ֔י תַּרְשִׁ֥ישׁ שֹׁ֖הַם וְיָשְׁפֵ֑ה מֽוּסַבֹּ֛ת מִשְׁבְּצ֥וֹת זָהָ֖ב בְּמִלֻּאֹתָֽם׃</w:t>
      </w:r>
    </w:p>
    <w:p w14:paraId="272C109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vierte Reihe: Chrysolith, Onyx und Jaspis; umgeben mit goldenen Einfassungen in ihren Einsetzungen.</w:t>
      </w:r>
    </w:p>
    <w:p w14:paraId="60866EE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38074A7">
          <v:rect id="_x0000_i2164" style="width:0;height:1.5pt" o:hralign="center" o:hrstd="t" o:hr="t" fillcolor="#a0a0a0" stroked="f"/>
        </w:pict>
      </w:r>
    </w:p>
    <w:p w14:paraId="2059E7F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vierte Steinreihe </w:t>
      </w:r>
      <w:r w:rsidRPr="00A77F4F">
        <w:rPr>
          <w:rFonts w:eastAsia="Times New Roman" w:cs="Times New Roman"/>
          <w:b/>
          <w:bCs/>
          <w:rtl/>
          <w:lang w:eastAsia="de-DE"/>
        </w:rPr>
        <w:t>וְהַטּוּר הָרְבִיעִי תַּרְשִׁישׁ שֹׁהַם וְיָשְׁפֵה</w:t>
      </w:r>
      <w:r w:rsidRPr="00A77F4F">
        <w:rPr>
          <w:rFonts w:eastAsia="Times New Roman" w:cs="Times New Roman"/>
          <w:rtl/>
          <w:lang w:eastAsia="de-DE"/>
        </w:rPr>
        <w:t xml:space="preserve"> </w:t>
      </w:r>
      <w:r w:rsidRPr="00A77F4F">
        <w:rPr>
          <w:rFonts w:eastAsia="Times New Roman" w:cs="Times New Roman"/>
          <w:lang w:eastAsia="de-DE"/>
        </w:rPr>
        <w:t xml:space="preserve">(und die vierte Reihe: Chrysolith, Onyx und Jaspis) vervollständigt die zwölf Steine mit </w:t>
      </w:r>
      <w:r w:rsidRPr="00A77F4F">
        <w:rPr>
          <w:rFonts w:eastAsia="Times New Roman" w:cs="Times New Roman"/>
          <w:b/>
          <w:bCs/>
          <w:rtl/>
          <w:lang w:eastAsia="de-DE"/>
        </w:rPr>
        <w:t>תַּרְשִׁישׁ</w:t>
      </w:r>
      <w:r w:rsidRPr="00A77F4F">
        <w:rPr>
          <w:rFonts w:eastAsia="Times New Roman" w:cs="Times New Roman"/>
          <w:rtl/>
          <w:lang w:eastAsia="de-DE"/>
        </w:rPr>
        <w:t xml:space="preserve"> </w:t>
      </w:r>
      <w:r w:rsidRPr="00A77F4F">
        <w:rPr>
          <w:rFonts w:eastAsia="Times New Roman" w:cs="Times New Roman"/>
          <w:lang w:eastAsia="de-DE"/>
        </w:rPr>
        <w:t xml:space="preserve">(Chrysolith), </w:t>
      </w:r>
      <w:r w:rsidRPr="00A77F4F">
        <w:rPr>
          <w:rFonts w:eastAsia="Times New Roman" w:cs="Times New Roman"/>
          <w:b/>
          <w:bCs/>
          <w:rtl/>
          <w:lang w:eastAsia="de-DE"/>
        </w:rPr>
        <w:t>שֹׁהַם</w:t>
      </w:r>
      <w:r w:rsidRPr="00A77F4F">
        <w:rPr>
          <w:rFonts w:eastAsia="Times New Roman" w:cs="Times New Roman"/>
          <w:rtl/>
          <w:lang w:eastAsia="de-DE"/>
        </w:rPr>
        <w:t xml:space="preserve"> </w:t>
      </w:r>
      <w:r w:rsidRPr="00A77F4F">
        <w:rPr>
          <w:rFonts w:eastAsia="Times New Roman" w:cs="Times New Roman"/>
          <w:lang w:eastAsia="de-DE"/>
        </w:rPr>
        <w:t xml:space="preserve">(Onyx) und </w:t>
      </w:r>
      <w:r w:rsidRPr="00A77F4F">
        <w:rPr>
          <w:rFonts w:eastAsia="Times New Roman" w:cs="Times New Roman"/>
          <w:b/>
          <w:bCs/>
          <w:rtl/>
          <w:lang w:eastAsia="de-DE"/>
        </w:rPr>
        <w:t>יָשְׁפֵה</w:t>
      </w:r>
      <w:r w:rsidRPr="00A77F4F">
        <w:rPr>
          <w:rFonts w:eastAsia="Times New Roman" w:cs="Times New Roman"/>
          <w:rtl/>
          <w:lang w:eastAsia="de-DE"/>
        </w:rPr>
        <w:t xml:space="preserve"> </w:t>
      </w:r>
      <w:r w:rsidRPr="00A77F4F">
        <w:rPr>
          <w:rFonts w:eastAsia="Times New Roman" w:cs="Times New Roman"/>
          <w:lang w:eastAsia="de-DE"/>
        </w:rPr>
        <w:t>(Jaspis).</w:t>
      </w:r>
    </w:p>
    <w:p w14:paraId="3424CA3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Goldverarbeitung </w:t>
      </w:r>
      <w:r w:rsidRPr="00A77F4F">
        <w:rPr>
          <w:rFonts w:eastAsia="Times New Roman" w:cs="Times New Roman"/>
          <w:b/>
          <w:bCs/>
          <w:rtl/>
          <w:lang w:eastAsia="de-DE"/>
        </w:rPr>
        <w:t>מוּסַבֹּת מִשְׁבְּצוֹת זָהָב בְּמִלֻּאֹתָם</w:t>
      </w:r>
      <w:r w:rsidRPr="00A77F4F">
        <w:rPr>
          <w:rFonts w:eastAsia="Times New Roman" w:cs="Times New Roman"/>
          <w:rtl/>
          <w:lang w:eastAsia="de-DE"/>
        </w:rPr>
        <w:t xml:space="preserve"> </w:t>
      </w:r>
      <w:r w:rsidRPr="00A77F4F">
        <w:rPr>
          <w:rFonts w:eastAsia="Times New Roman" w:cs="Times New Roman"/>
          <w:lang w:eastAsia="de-DE"/>
        </w:rPr>
        <w:t xml:space="preserve">(umgeben von goldenen Einfassungen in ihren Einsetzungen) zeigt </w:t>
      </w:r>
      <w:r w:rsidRPr="00A77F4F">
        <w:rPr>
          <w:rFonts w:eastAsia="Times New Roman" w:cs="Times New Roman"/>
          <w:b/>
          <w:bCs/>
          <w:rtl/>
          <w:lang w:eastAsia="de-DE"/>
        </w:rPr>
        <w:t>מוּסַבֹּת</w:t>
      </w:r>
      <w:r w:rsidRPr="00A77F4F">
        <w:rPr>
          <w:rFonts w:eastAsia="Times New Roman" w:cs="Times New Roman"/>
          <w:rtl/>
          <w:lang w:eastAsia="de-DE"/>
        </w:rPr>
        <w:t xml:space="preserve"> </w:t>
      </w:r>
      <w:r w:rsidRPr="00A77F4F">
        <w:rPr>
          <w:rFonts w:eastAsia="Times New Roman" w:cs="Times New Roman"/>
          <w:lang w:eastAsia="de-DE"/>
        </w:rPr>
        <w:t xml:space="preserve">(umgeben) und </w:t>
      </w:r>
      <w:r w:rsidRPr="00A77F4F">
        <w:rPr>
          <w:rFonts w:eastAsia="Times New Roman" w:cs="Times New Roman"/>
          <w:b/>
          <w:bCs/>
          <w:rtl/>
          <w:lang w:eastAsia="de-DE"/>
        </w:rPr>
        <w:t>מִשְׁבְּצוֹת</w:t>
      </w:r>
      <w:r w:rsidRPr="00A77F4F">
        <w:rPr>
          <w:rFonts w:eastAsia="Times New Roman" w:cs="Times New Roman"/>
          <w:rtl/>
          <w:lang w:eastAsia="de-DE"/>
        </w:rPr>
        <w:t xml:space="preserve"> </w:t>
      </w:r>
      <w:r w:rsidRPr="00A77F4F">
        <w:rPr>
          <w:rFonts w:eastAsia="Times New Roman" w:cs="Times New Roman"/>
          <w:lang w:eastAsia="de-DE"/>
        </w:rPr>
        <w:t xml:space="preserve">(Einfassungen) - jeder Stein wird in Gold gefasst. </w:t>
      </w:r>
      <w:r w:rsidRPr="00A77F4F">
        <w:rPr>
          <w:rFonts w:eastAsia="Times New Roman" w:cs="Times New Roman"/>
          <w:b/>
          <w:bCs/>
          <w:rtl/>
          <w:lang w:eastAsia="de-DE"/>
        </w:rPr>
        <w:t>בְּמִלֻּאֹתָם</w:t>
      </w:r>
      <w:r w:rsidRPr="00A77F4F">
        <w:rPr>
          <w:rFonts w:eastAsia="Times New Roman" w:cs="Times New Roman"/>
          <w:rtl/>
          <w:lang w:eastAsia="de-DE"/>
        </w:rPr>
        <w:t xml:space="preserve"> </w:t>
      </w:r>
      <w:r w:rsidRPr="00A77F4F">
        <w:rPr>
          <w:rFonts w:eastAsia="Times New Roman" w:cs="Times New Roman"/>
          <w:lang w:eastAsia="de-DE"/>
        </w:rPr>
        <w:t xml:space="preserve">(in ihren Einsetzungen) von </w:t>
      </w:r>
      <w:r w:rsidRPr="00A77F4F">
        <w:rPr>
          <w:rFonts w:eastAsia="Times New Roman" w:cs="Times New Roman"/>
          <w:b/>
          <w:bCs/>
          <w:rtl/>
          <w:lang w:eastAsia="de-DE"/>
        </w:rPr>
        <w:t>מלא</w:t>
      </w:r>
      <w:r w:rsidRPr="00A77F4F">
        <w:rPr>
          <w:rFonts w:eastAsia="Times New Roman" w:cs="Times New Roman"/>
          <w:rtl/>
          <w:lang w:eastAsia="de-DE"/>
        </w:rPr>
        <w:t xml:space="preserve"> </w:t>
      </w:r>
      <w:r w:rsidRPr="00A77F4F">
        <w:rPr>
          <w:rFonts w:eastAsia="Times New Roman" w:cs="Times New Roman"/>
          <w:lang w:eastAsia="de-DE"/>
        </w:rPr>
        <w:t>(füllen) zeigt die präzise Einpassung.</w:t>
      </w:r>
    </w:p>
    <w:p w14:paraId="026E97D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Vervollständigung der zwölf Edelsteine mit goldenen Einzeleinfassungen für jeden Stein.</w:t>
      </w:r>
    </w:p>
    <w:p w14:paraId="67C4EB1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kostbare Einzelfassung aller zwölf Stammesedelsteine.</w:t>
      </w:r>
    </w:p>
    <w:p w14:paraId="087C1AE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39,14</w:t>
      </w:r>
    </w:p>
    <w:p w14:paraId="1C21650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וְ֠הָאֲבָנִים עַל־שְׁמֹ֨ת בְּנֵי־יִשְׂרָאֵ֥ל הֵ֛נָּה שְׁתֵּ֥ים עֶשְׂרֵ֖ה עַל־שְׁמֹתָ֑ם פִּתּוּחֵ֤י חֹתָם֙ אִ֣ישׁ עַל־שְׁמֹ֔ו לִשְׁנֵ֥ים עָשָׂ֖ר שָֽׁבֶט׃</w:t>
      </w:r>
    </w:p>
    <w:p w14:paraId="482D146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Steine waren nach den Namen der Kinder Israels zwölf, nach ihren Namen; in Siegelstecherei, jeder nach seinem Namen, für die zwölf Stämme.</w:t>
      </w:r>
    </w:p>
    <w:p w14:paraId="0474BE5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207E915">
          <v:rect id="_x0000_i2165" style="width:0;height:1.5pt" o:hralign="center" o:hrstd="t" o:hr="t" fillcolor="#a0a0a0" stroked="f"/>
        </w:pict>
      </w:r>
    </w:p>
    <w:p w14:paraId="0DB6B9F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Steinnamen </w:t>
      </w:r>
      <w:r w:rsidRPr="00A77F4F">
        <w:rPr>
          <w:rFonts w:eastAsia="Times New Roman" w:cs="Times New Roman"/>
          <w:b/>
          <w:bCs/>
          <w:rtl/>
          <w:lang w:eastAsia="de-DE"/>
        </w:rPr>
        <w:t>וְהָאֲבָנִים עַל־שְׁמֹת בְּנֵי־יִשְׂרָאֵל הֵנָּה שְׁתֵּים עֶשְׂרֵה עַל־שְׁמֹתָם</w:t>
      </w:r>
      <w:r w:rsidRPr="00A77F4F">
        <w:rPr>
          <w:rFonts w:eastAsia="Times New Roman" w:cs="Times New Roman"/>
          <w:rtl/>
          <w:lang w:eastAsia="de-DE"/>
        </w:rPr>
        <w:t xml:space="preserve"> </w:t>
      </w:r>
      <w:r w:rsidRPr="00A77F4F">
        <w:rPr>
          <w:rFonts w:eastAsia="Times New Roman" w:cs="Times New Roman"/>
          <w:lang w:eastAsia="de-DE"/>
        </w:rPr>
        <w:t>(und die Steine nach den Namen der Söhne Israels, sie waren zwölf nach ihren Namen) zeigt die Zuordnung: ein Stein pro Stamm mit dem entsprechenden Namen.</w:t>
      </w:r>
    </w:p>
    <w:p w14:paraId="36081E14" w14:textId="6FB9EC6F"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Gravierungsqualität </w:t>
      </w:r>
      <w:r w:rsidRPr="00A77F4F">
        <w:rPr>
          <w:rFonts w:eastAsia="Times New Roman" w:cs="Times New Roman"/>
          <w:b/>
          <w:bCs/>
          <w:rtl/>
          <w:lang w:eastAsia="de-DE"/>
        </w:rPr>
        <w:t>פִּתּוּחֵי חֹתָם אִישׁ עַל־שְׁמוֹ לִשְׁנֵים עָשָׂר שָׁבֶט</w:t>
      </w:r>
      <w:r w:rsidRPr="00A77F4F">
        <w:rPr>
          <w:rFonts w:eastAsia="Times New Roman" w:cs="Times New Roman"/>
          <w:rtl/>
          <w:lang w:eastAsia="de-DE"/>
        </w:rPr>
        <w:t xml:space="preserve"> </w:t>
      </w:r>
      <w:r w:rsidRPr="00A77F4F">
        <w:rPr>
          <w:rFonts w:eastAsia="Times New Roman" w:cs="Times New Roman"/>
          <w:lang w:eastAsia="de-DE"/>
        </w:rPr>
        <w:t xml:space="preserve">(Siegelgravierungen, jeder nach seinem Namen, für die zwölf Stämme) zeigt </w:t>
      </w:r>
      <w:r w:rsidRPr="00A77F4F">
        <w:rPr>
          <w:rFonts w:eastAsia="Times New Roman" w:cs="Times New Roman"/>
          <w:b/>
          <w:bCs/>
          <w:rtl/>
          <w:lang w:eastAsia="de-DE"/>
        </w:rPr>
        <w:t>פִּתּוּחֵי חֹתָם</w:t>
      </w:r>
      <w:r w:rsidRPr="00A77F4F">
        <w:rPr>
          <w:rFonts w:eastAsia="Times New Roman" w:cs="Times New Roman"/>
          <w:rtl/>
          <w:lang w:eastAsia="de-DE"/>
        </w:rPr>
        <w:t xml:space="preserve"> </w:t>
      </w:r>
      <w:r w:rsidRPr="00A77F4F">
        <w:rPr>
          <w:rFonts w:eastAsia="Times New Roman" w:cs="Times New Roman"/>
          <w:lang w:eastAsia="de-DE"/>
        </w:rPr>
        <w:t>(Siegelgravierungen) - professionelle Steinschneidekunst für jeden der zwölf Stammesnamen.</w:t>
      </w:r>
    </w:p>
    <w:p w14:paraId="4AB063B2" w14:textId="5534B4D5" w:rsidR="002A6314" w:rsidRPr="00A77F4F" w:rsidRDefault="002A6314" w:rsidP="00A77F4F">
      <w:pPr>
        <w:spacing w:before="100" w:beforeAutospacing="1" w:after="100" w:afterAutospacing="1" w:line="240" w:lineRule="auto"/>
        <w:rPr>
          <w:rFonts w:eastAsia="Times New Roman" w:cs="Times New Roman"/>
          <w:lang w:eastAsia="de-DE"/>
        </w:rPr>
      </w:pPr>
      <w:r>
        <w:rPr>
          <w:rStyle w:val="Fett"/>
        </w:rPr>
        <w:t>Die LXX</w:t>
      </w:r>
      <w:r>
        <w:t xml:space="preserve"> </w:t>
      </w:r>
      <w:proofErr w:type="gramStart"/>
      <w:r>
        <w:t>präsentiert  in</w:t>
      </w:r>
      <w:proofErr w:type="gramEnd"/>
      <w:r>
        <w:t xml:space="preserve"> den Versen 14-23 eine systematische Inventarliste der fertigen Gegenstände, die zu Mose gebracht wurden, während der hebräische Text die detaillierte Herstellung des Brustschilds, der Ketten und Ringe fortsetzt.</w:t>
      </w:r>
    </w:p>
    <w:p w14:paraId="7076C2B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Zwölf Edelsteine mit professioneller Siegelgravierung der entsprechenden Stammesnamen.</w:t>
      </w:r>
    </w:p>
    <w:p w14:paraId="17183A4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vollständige Repräsentation aller israelitischen Stämme am Brustschild.</w:t>
      </w:r>
    </w:p>
    <w:p w14:paraId="178062F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39,15</w:t>
      </w:r>
    </w:p>
    <w:p w14:paraId="3361D89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עַל־הַחֹ֛שֶׁן שַׁרְשְׁרֹ֥ת גַּבְלֻ֖ת מַעֲשֵׂ֣ה עֲבֹ֑ת זָהָ֖ב טָהֽוֹר׃</w:t>
      </w:r>
    </w:p>
    <w:p w14:paraId="4BBF66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an dem Brustschild schnurartige Ketten in Flechtwerk aus reinem Gold.</w:t>
      </w:r>
    </w:p>
    <w:p w14:paraId="08C1E0EB"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485B03B">
          <v:rect id="_x0000_i2166" style="width:0;height:1.5pt" o:hralign="center" o:hrstd="t" o:hr="t" fillcolor="#a0a0a0" stroked="f"/>
        </w:pict>
      </w:r>
    </w:p>
    <w:p w14:paraId="10DE580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Brustschildketten </w:t>
      </w:r>
      <w:r w:rsidRPr="00A77F4F">
        <w:rPr>
          <w:rFonts w:eastAsia="Times New Roman" w:cs="Times New Roman"/>
          <w:b/>
          <w:bCs/>
          <w:rtl/>
          <w:lang w:eastAsia="de-DE"/>
        </w:rPr>
        <w:t>וַיַּעֲשׂוּ עַל־הַחֹשֶׁן שַׁרְשְׁרֹת גַּבְלֻת מַעֲשֵׂה עֲבֹת זָהָב טָהוֹר</w:t>
      </w:r>
      <w:r w:rsidRPr="00A77F4F">
        <w:rPr>
          <w:rFonts w:eastAsia="Times New Roman" w:cs="Times New Roman"/>
          <w:rtl/>
          <w:lang w:eastAsia="de-DE"/>
        </w:rPr>
        <w:t xml:space="preserve"> </w:t>
      </w:r>
      <w:r w:rsidRPr="00A77F4F">
        <w:rPr>
          <w:rFonts w:eastAsia="Times New Roman" w:cs="Times New Roman"/>
          <w:lang w:eastAsia="de-DE"/>
        </w:rPr>
        <w:t xml:space="preserve">(und sie machten auf dem Brustschild Ketten, schnurartige, Flechtwerk aus reinem Gold) zeigen </w:t>
      </w:r>
      <w:r w:rsidRPr="00A77F4F">
        <w:rPr>
          <w:rFonts w:eastAsia="Times New Roman" w:cs="Times New Roman"/>
          <w:b/>
          <w:bCs/>
          <w:rtl/>
          <w:lang w:eastAsia="de-DE"/>
        </w:rPr>
        <w:t>שַׁרְשְׁרֹת</w:t>
      </w:r>
      <w:r w:rsidRPr="00A77F4F">
        <w:rPr>
          <w:rFonts w:eastAsia="Times New Roman" w:cs="Times New Roman"/>
          <w:rtl/>
          <w:lang w:eastAsia="de-DE"/>
        </w:rPr>
        <w:t xml:space="preserve"> </w:t>
      </w:r>
      <w:r w:rsidRPr="00A77F4F">
        <w:rPr>
          <w:rFonts w:eastAsia="Times New Roman" w:cs="Times New Roman"/>
          <w:lang w:eastAsia="de-DE"/>
        </w:rPr>
        <w:t xml:space="preserve">(Ketten), </w:t>
      </w:r>
      <w:r w:rsidRPr="00A77F4F">
        <w:rPr>
          <w:rFonts w:eastAsia="Times New Roman" w:cs="Times New Roman"/>
          <w:b/>
          <w:bCs/>
          <w:rtl/>
          <w:lang w:eastAsia="de-DE"/>
        </w:rPr>
        <w:t>גַּבְלֻת</w:t>
      </w:r>
      <w:r w:rsidRPr="00A77F4F">
        <w:rPr>
          <w:rFonts w:eastAsia="Times New Roman" w:cs="Times New Roman"/>
          <w:rtl/>
          <w:lang w:eastAsia="de-DE"/>
        </w:rPr>
        <w:t xml:space="preserve"> </w:t>
      </w:r>
      <w:r w:rsidRPr="00A77F4F">
        <w:rPr>
          <w:rFonts w:eastAsia="Times New Roman" w:cs="Times New Roman"/>
          <w:lang w:eastAsia="de-DE"/>
        </w:rPr>
        <w:t xml:space="preserve">(schnurartig) von </w:t>
      </w:r>
      <w:r w:rsidRPr="00A77F4F">
        <w:rPr>
          <w:rFonts w:eastAsia="Times New Roman" w:cs="Times New Roman"/>
          <w:b/>
          <w:bCs/>
          <w:rtl/>
          <w:lang w:eastAsia="de-DE"/>
        </w:rPr>
        <w:t>גבל</w:t>
      </w:r>
      <w:r w:rsidRPr="00A77F4F">
        <w:rPr>
          <w:rFonts w:eastAsia="Times New Roman" w:cs="Times New Roman"/>
          <w:rtl/>
          <w:lang w:eastAsia="de-DE"/>
        </w:rPr>
        <w:t xml:space="preserve"> </w:t>
      </w:r>
      <w:r w:rsidRPr="00A77F4F">
        <w:rPr>
          <w:rFonts w:eastAsia="Times New Roman" w:cs="Times New Roman"/>
          <w:lang w:eastAsia="de-DE"/>
        </w:rPr>
        <w:t xml:space="preserve">(begrenzen, formen) und </w:t>
      </w:r>
      <w:r w:rsidRPr="00A77F4F">
        <w:rPr>
          <w:rFonts w:eastAsia="Times New Roman" w:cs="Times New Roman"/>
          <w:b/>
          <w:bCs/>
          <w:rtl/>
          <w:lang w:eastAsia="de-DE"/>
        </w:rPr>
        <w:t>מַעֲשֵׂה עֲבֹת</w:t>
      </w:r>
      <w:r w:rsidRPr="00A77F4F">
        <w:rPr>
          <w:rFonts w:eastAsia="Times New Roman" w:cs="Times New Roman"/>
          <w:rtl/>
          <w:lang w:eastAsia="de-DE"/>
        </w:rPr>
        <w:t xml:space="preserve"> </w:t>
      </w:r>
      <w:r w:rsidRPr="00A77F4F">
        <w:rPr>
          <w:rFonts w:eastAsia="Times New Roman" w:cs="Times New Roman"/>
          <w:lang w:eastAsia="de-DE"/>
        </w:rPr>
        <w:t>(Flechtwerk) - kunstvolle geflochtene Goldketten.</w:t>
      </w:r>
    </w:p>
    <w:p w14:paraId="3CE421B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Kunstvolle geflochtene Goldketten in schnurartigem Design für das Brustschild.</w:t>
      </w:r>
    </w:p>
    <w:p w14:paraId="16EF530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kostbare Verbindungstechnik für das Brustschild.</w:t>
      </w:r>
    </w:p>
    <w:p w14:paraId="76505D8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39,16</w:t>
      </w:r>
    </w:p>
    <w:p w14:paraId="0420C9C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שְׁתֵּי֙ מִשְׁבְּצֹ֣ת זָהָ֔ב וּשְׁתֵּ֖י טַבְּעֹ֣ת זָהָ֑ב וַֽיִּתְּנ֗וּ אֶת־שְׁתֵּי֙ הַטַּבָּעֹ֔ת עַל־שְׁנֵ֖י קְצ֥וֹת הַחֹֽשֶׁן׃</w:t>
      </w:r>
    </w:p>
    <w:p w14:paraId="78EA9B8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zwei Einfassungen aus Gold und zwei Ringe aus Gold und befestigten die zwei Ringe an den beiden Enden des Brustschilds.</w:t>
      </w:r>
    </w:p>
    <w:p w14:paraId="5B5CA27E"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7C6ACF5">
          <v:rect id="_x0000_i2167" style="width:0;height:1.5pt" o:hralign="center" o:hrstd="t" o:hr="t" fillcolor="#a0a0a0" stroked="f"/>
        </w:pict>
      </w:r>
    </w:p>
    <w:p w14:paraId="0BD294B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Verbindungselemente </w:t>
      </w:r>
      <w:r w:rsidRPr="00A77F4F">
        <w:rPr>
          <w:rFonts w:eastAsia="Times New Roman" w:cs="Times New Roman"/>
          <w:b/>
          <w:bCs/>
          <w:rtl/>
          <w:lang w:eastAsia="de-DE"/>
        </w:rPr>
        <w:t>וַיַּעֲשׂוּ שְׁתֵּי מִשְׁבְּצֹת זָהָב וּשְׁתֵּי טַבְּעֹת זָהָב</w:t>
      </w:r>
      <w:r w:rsidRPr="00A77F4F">
        <w:rPr>
          <w:rFonts w:eastAsia="Times New Roman" w:cs="Times New Roman"/>
          <w:rtl/>
          <w:lang w:eastAsia="de-DE"/>
        </w:rPr>
        <w:t xml:space="preserve"> </w:t>
      </w:r>
      <w:r w:rsidRPr="00A77F4F">
        <w:rPr>
          <w:rFonts w:eastAsia="Times New Roman" w:cs="Times New Roman"/>
          <w:lang w:eastAsia="de-DE"/>
        </w:rPr>
        <w:t xml:space="preserve">(und sie machten zwei Einfassungen aus Gold und zwei Ringe aus Gold) zeigen </w:t>
      </w:r>
      <w:r w:rsidRPr="00A77F4F">
        <w:rPr>
          <w:rFonts w:eastAsia="Times New Roman" w:cs="Times New Roman"/>
          <w:b/>
          <w:bCs/>
          <w:rtl/>
          <w:lang w:eastAsia="de-DE"/>
        </w:rPr>
        <w:t>מִשְׁבְּצֹת</w:t>
      </w:r>
      <w:r w:rsidRPr="00A77F4F">
        <w:rPr>
          <w:rFonts w:eastAsia="Times New Roman" w:cs="Times New Roman"/>
          <w:rtl/>
          <w:lang w:eastAsia="de-DE"/>
        </w:rPr>
        <w:t xml:space="preserve"> </w:t>
      </w:r>
      <w:r w:rsidRPr="00A77F4F">
        <w:rPr>
          <w:rFonts w:eastAsia="Times New Roman" w:cs="Times New Roman"/>
          <w:lang w:eastAsia="de-DE"/>
        </w:rPr>
        <w:t xml:space="preserve">(Einfassungen) und </w:t>
      </w:r>
      <w:r w:rsidRPr="00A77F4F">
        <w:rPr>
          <w:rFonts w:eastAsia="Times New Roman" w:cs="Times New Roman"/>
          <w:b/>
          <w:bCs/>
          <w:rtl/>
          <w:lang w:eastAsia="de-DE"/>
        </w:rPr>
        <w:t>טַבְּעֹת</w:t>
      </w:r>
      <w:r w:rsidRPr="00A77F4F">
        <w:rPr>
          <w:rFonts w:eastAsia="Times New Roman" w:cs="Times New Roman"/>
          <w:rtl/>
          <w:lang w:eastAsia="de-DE"/>
        </w:rPr>
        <w:t xml:space="preserve"> </w:t>
      </w:r>
      <w:r w:rsidRPr="00A77F4F">
        <w:rPr>
          <w:rFonts w:eastAsia="Times New Roman" w:cs="Times New Roman"/>
          <w:lang w:eastAsia="de-DE"/>
        </w:rPr>
        <w:t>(Ringe) als Verbindungssystem.</w:t>
      </w:r>
    </w:p>
    <w:p w14:paraId="289FFB4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Befestigung </w:t>
      </w:r>
      <w:r w:rsidRPr="00A77F4F">
        <w:rPr>
          <w:rFonts w:eastAsia="Times New Roman" w:cs="Times New Roman"/>
          <w:b/>
          <w:bCs/>
          <w:rtl/>
          <w:lang w:eastAsia="de-DE"/>
        </w:rPr>
        <w:t>וַיִּתְּנוּ אֶת־שְׁתֵּי הַטַּבָּעֹת עַל־שְׁנֵי קְצוֹת הַחֹשֶׁן</w:t>
      </w:r>
      <w:r w:rsidRPr="00A77F4F">
        <w:rPr>
          <w:rFonts w:eastAsia="Times New Roman" w:cs="Times New Roman"/>
          <w:rtl/>
          <w:lang w:eastAsia="de-DE"/>
        </w:rPr>
        <w:t xml:space="preserve"> </w:t>
      </w:r>
      <w:r w:rsidRPr="00A77F4F">
        <w:rPr>
          <w:rFonts w:eastAsia="Times New Roman" w:cs="Times New Roman"/>
          <w:lang w:eastAsia="de-DE"/>
        </w:rPr>
        <w:t>(und sie setzten die zwei Ringe auf die beiden Enden des Brustschilds) zeigt die Platzierung an den oberen Ecken.</w:t>
      </w:r>
    </w:p>
    <w:p w14:paraId="1C76F77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Goldene Verbindungselemente mit Ringen an den beiden oberen Brustschildecken.</w:t>
      </w:r>
    </w:p>
    <w:p w14:paraId="1B000D3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Beginn des komplexen Befestigungssystems.</w:t>
      </w:r>
    </w:p>
    <w:p w14:paraId="6C08867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39,17</w:t>
      </w:r>
    </w:p>
    <w:p w14:paraId="1E1AA07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וַֽיִּתְּנ֗וּ שְׁתֵּי֙ הָעֲבֹתֹ֣ת הַזָּהָ֔ב עַל־שְׁתֵּ֖י הַטַּבָּעֹ֑ת עַל־קְצ֖וֹת הַחֹֽשֶׁן׃</w:t>
      </w:r>
    </w:p>
    <w:p w14:paraId="7E8B32D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zwei geflochtenen Schnüre aus Gold befestigten sie an den beiden Ringen an den Enden des Brustschilds.</w:t>
      </w:r>
    </w:p>
    <w:p w14:paraId="3D2B8AF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BE637EE">
          <v:rect id="_x0000_i2168" style="width:0;height:1.5pt" o:hralign="center" o:hrstd="t" o:hr="t" fillcolor="#a0a0a0" stroked="f"/>
        </w:pict>
      </w:r>
    </w:p>
    <w:p w14:paraId="4A7E628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Die Kettenverbindung </w:t>
      </w:r>
      <w:r w:rsidRPr="00A77F4F">
        <w:rPr>
          <w:rFonts w:eastAsia="Times New Roman" w:cs="Times New Roman"/>
          <w:b/>
          <w:bCs/>
          <w:rtl/>
          <w:lang w:eastAsia="de-DE"/>
        </w:rPr>
        <w:t>וַיִּתְּנוּ שְׁתֵּי הָעֲבֹתֹת הַזָּהָב עַל־שְׁתֵּי הַטַּבָּעֹת עַל־קְצוֹת הַחֹשֶׁן</w:t>
      </w:r>
      <w:r w:rsidRPr="00A77F4F">
        <w:rPr>
          <w:rFonts w:eastAsia="Times New Roman" w:cs="Times New Roman"/>
          <w:rtl/>
          <w:lang w:eastAsia="de-DE"/>
        </w:rPr>
        <w:t xml:space="preserve"> </w:t>
      </w:r>
      <w:r w:rsidRPr="00A77F4F">
        <w:rPr>
          <w:rFonts w:eastAsia="Times New Roman" w:cs="Times New Roman"/>
          <w:lang w:eastAsia="de-DE"/>
        </w:rPr>
        <w:t xml:space="preserve">(und sie setzten die zwei Flechtschnüre aus Gold auf die zwei Ringe auf den Enden des Brustschilds) zeigt </w:t>
      </w:r>
      <w:r w:rsidRPr="00A77F4F">
        <w:rPr>
          <w:rFonts w:eastAsia="Times New Roman" w:cs="Times New Roman"/>
          <w:b/>
          <w:bCs/>
          <w:rtl/>
          <w:lang w:eastAsia="de-DE"/>
        </w:rPr>
        <w:t>עֲבֹתֹת</w:t>
      </w:r>
      <w:r w:rsidRPr="00A77F4F">
        <w:rPr>
          <w:rFonts w:eastAsia="Times New Roman" w:cs="Times New Roman"/>
          <w:rtl/>
          <w:lang w:eastAsia="de-DE"/>
        </w:rPr>
        <w:t xml:space="preserve"> </w:t>
      </w:r>
      <w:r w:rsidRPr="00A77F4F">
        <w:rPr>
          <w:rFonts w:eastAsia="Times New Roman" w:cs="Times New Roman"/>
          <w:lang w:eastAsia="de-DE"/>
        </w:rPr>
        <w:t>(Flechtschnüre) als Verbindung zwischen Brustschild und Ephod.</w:t>
      </w:r>
    </w:p>
    <w:p w14:paraId="6D9664C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Befestigung der geflochtenen Goldketten an den Brustschildringen.</w:t>
      </w:r>
    </w:p>
    <w:p w14:paraId="3DA505A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den ersten Verbindungsschritt zwischen Brustschild und Ephod.</w:t>
      </w:r>
    </w:p>
    <w:p w14:paraId="7ED7A08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39,18</w:t>
      </w:r>
    </w:p>
    <w:p w14:paraId="31363D5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 שְׁתֵּ֤י קְצוֹת֙ שְׁתֵּ֣י הָֽעֲבֹתֹ֔ת נָתְנ֖וּ עַל־שְׁתֵּ֣י הַֽמִּשְׁבְּצֹ֑ת וַֽיִּתְּנֻ֛ם עַל־כִּתְפֹ֥ת הָאֵפֹ֖ד אֶל־מ֥וּל פָּנָֽיו׃</w:t>
      </w:r>
    </w:p>
    <w:p w14:paraId="08DC652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beiden anderen Enden der zwei geflochtenen Schnüre befestigten sie an den beiden Einfassungen und befestigten sie an die Schulterstücke des Ephods, an dessen Vorderseite.</w:t>
      </w:r>
    </w:p>
    <w:p w14:paraId="0A21A9F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9FC61ED">
          <v:rect id="_x0000_i2169" style="width:0;height:1.5pt" o:hralign="center" o:hrstd="t" o:hr="t" fillcolor="#a0a0a0" stroked="f"/>
        </w:pict>
      </w:r>
    </w:p>
    <w:p w14:paraId="48823AE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Kettenenden </w:t>
      </w:r>
      <w:r w:rsidRPr="00A77F4F">
        <w:rPr>
          <w:rFonts w:eastAsia="Times New Roman" w:cs="Times New Roman"/>
          <w:b/>
          <w:bCs/>
          <w:rtl/>
          <w:lang w:eastAsia="de-DE"/>
        </w:rPr>
        <w:t>וְאֵת שְׁתֵּי קְצוֹת שְׁתֵּי הָעֲבֹתֹת נָתְנוּ עַל־שְׁתֵּי הַמִּשְׁבְּצֹת</w:t>
      </w:r>
      <w:r w:rsidRPr="00A77F4F">
        <w:rPr>
          <w:rFonts w:eastAsia="Times New Roman" w:cs="Times New Roman"/>
          <w:rtl/>
          <w:lang w:eastAsia="de-DE"/>
        </w:rPr>
        <w:t xml:space="preserve"> </w:t>
      </w:r>
      <w:r w:rsidRPr="00A77F4F">
        <w:rPr>
          <w:rFonts w:eastAsia="Times New Roman" w:cs="Times New Roman"/>
          <w:lang w:eastAsia="de-DE"/>
        </w:rPr>
        <w:t>(und die zwei Enden der zwei Flechtschnüre setzten sie auf die zwei Einfassungen) zeigen die Verbindung zu den Goldeinfassungen.</w:t>
      </w:r>
    </w:p>
    <w:p w14:paraId="471B79E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Ephodverbindung </w:t>
      </w:r>
      <w:r w:rsidRPr="00A77F4F">
        <w:rPr>
          <w:rFonts w:eastAsia="Times New Roman" w:cs="Times New Roman"/>
          <w:b/>
          <w:bCs/>
          <w:rtl/>
          <w:lang w:eastAsia="de-DE"/>
        </w:rPr>
        <w:t>וַיִּתְּנֻם עַל־כִּתְפֹת הָאֵפֹד אֶל־מוּל פָּנָיו</w:t>
      </w:r>
      <w:r w:rsidRPr="00A77F4F">
        <w:rPr>
          <w:rFonts w:eastAsia="Times New Roman" w:cs="Times New Roman"/>
          <w:rtl/>
          <w:lang w:eastAsia="de-DE"/>
        </w:rPr>
        <w:t xml:space="preserve"> </w:t>
      </w:r>
      <w:r w:rsidRPr="00A77F4F">
        <w:rPr>
          <w:rFonts w:eastAsia="Times New Roman" w:cs="Times New Roman"/>
          <w:lang w:eastAsia="de-DE"/>
        </w:rPr>
        <w:t xml:space="preserve">(und sie setzten sie auf die Schulterstücke des Ephods zu gegenüber seinem Angesicht) zeigt </w:t>
      </w:r>
      <w:r w:rsidRPr="00A77F4F">
        <w:rPr>
          <w:rFonts w:eastAsia="Times New Roman" w:cs="Times New Roman"/>
          <w:b/>
          <w:bCs/>
          <w:rtl/>
          <w:lang w:eastAsia="de-DE"/>
        </w:rPr>
        <w:t>אֶל־מוּל פָּנָיו</w:t>
      </w:r>
      <w:r w:rsidRPr="00A77F4F">
        <w:rPr>
          <w:rFonts w:eastAsia="Times New Roman" w:cs="Times New Roman"/>
          <w:rtl/>
          <w:lang w:eastAsia="de-DE"/>
        </w:rPr>
        <w:t xml:space="preserve"> </w:t>
      </w:r>
      <w:r w:rsidRPr="00A77F4F">
        <w:rPr>
          <w:rFonts w:eastAsia="Times New Roman" w:cs="Times New Roman"/>
          <w:lang w:eastAsia="de-DE"/>
        </w:rPr>
        <w:t>(gegenüber seinem Angesicht) - auf der Vorderseite der Schultern.</w:t>
      </w:r>
    </w:p>
    <w:p w14:paraId="04206AA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Befestigung der Kettenenden an Goldeinfassungen auf den vorderen Ephodschulterstücken.</w:t>
      </w:r>
    </w:p>
    <w:p w14:paraId="6AA8A3C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obere Verbindung zwischen Brustschild und Ephod.</w:t>
      </w:r>
    </w:p>
    <w:p w14:paraId="4171DF8F"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39,19</w:t>
      </w:r>
    </w:p>
    <w:p w14:paraId="489A41C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שְׁתֵּי֙ טַבְּעֹ֣ת זָהָ֔ב וַיָּשִׂ֕ימוּ עַל־שְׁנֵ֖י קְצ֣וֹת הַחֹ֑שֶׁן עַל־שְׂפָתוֹ֕ אֲשֶׁ֛ר אֶל־עֵ֥בֶר הָאֵפֹ֖ד בָּֽיְתָה׃</w:t>
      </w:r>
    </w:p>
    <w:p w14:paraId="60DB089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zwei Ringe aus Gold und setzten sie an die beiden Enden des Brustschilds, an seinen Saum, der gegen das Ephod hin auf der Innenseite ist.</w:t>
      </w:r>
    </w:p>
    <w:p w14:paraId="4DE4C498"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5275698">
          <v:rect id="_x0000_i2170" style="width:0;height:1.5pt" o:hralign="center" o:hrstd="t" o:hr="t" fillcolor="#a0a0a0" stroked="f"/>
        </w:pict>
      </w:r>
    </w:p>
    <w:p w14:paraId="5C56E93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unteren Ringe </w:t>
      </w:r>
      <w:r w:rsidRPr="00A77F4F">
        <w:rPr>
          <w:rFonts w:eastAsia="Times New Roman" w:cs="Times New Roman"/>
          <w:b/>
          <w:bCs/>
          <w:rtl/>
          <w:lang w:eastAsia="de-DE"/>
        </w:rPr>
        <w:t>וַיַּעֲשׂוּ שְׁתֵּי טַבְּעֹת זָהָב וַיָּשִׂימוּ עַל־שְׁנֵי קְצוֹת הַחֹשֶׁן</w:t>
      </w:r>
      <w:r w:rsidRPr="00A77F4F">
        <w:rPr>
          <w:rFonts w:eastAsia="Times New Roman" w:cs="Times New Roman"/>
          <w:rtl/>
          <w:lang w:eastAsia="de-DE"/>
        </w:rPr>
        <w:t xml:space="preserve"> </w:t>
      </w:r>
      <w:r w:rsidRPr="00A77F4F">
        <w:rPr>
          <w:rFonts w:eastAsia="Times New Roman" w:cs="Times New Roman"/>
          <w:lang w:eastAsia="de-DE"/>
        </w:rPr>
        <w:t>(und sie machten zwei Ringe aus Gold und setzten sie auf die beiden Enden des Brustschilds) zeigen zusätzliche Ringe für die untere Befestigung.</w:t>
      </w:r>
    </w:p>
    <w:p w14:paraId="0D3DAF5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Positionierung </w:t>
      </w:r>
      <w:r w:rsidRPr="00A77F4F">
        <w:rPr>
          <w:rFonts w:eastAsia="Times New Roman" w:cs="Times New Roman"/>
          <w:b/>
          <w:bCs/>
          <w:rtl/>
          <w:lang w:eastAsia="de-DE"/>
        </w:rPr>
        <w:t>עַל־שְׂפָתוֹ אֲשֶׁר אֶל־עֵבֶר הָאֵפֹד בָּיְתָה</w:t>
      </w:r>
      <w:r w:rsidRPr="00A77F4F">
        <w:rPr>
          <w:rFonts w:eastAsia="Times New Roman" w:cs="Times New Roman"/>
          <w:rtl/>
          <w:lang w:eastAsia="de-DE"/>
        </w:rPr>
        <w:t xml:space="preserve"> </w:t>
      </w:r>
      <w:r w:rsidRPr="00A77F4F">
        <w:rPr>
          <w:rFonts w:eastAsia="Times New Roman" w:cs="Times New Roman"/>
          <w:lang w:eastAsia="de-DE"/>
        </w:rPr>
        <w:t xml:space="preserve">(auf seinem Saum, der zu der Seite des Ephods hauswärts ist) zeigt </w:t>
      </w:r>
      <w:r w:rsidRPr="00A77F4F">
        <w:rPr>
          <w:rFonts w:eastAsia="Times New Roman" w:cs="Times New Roman"/>
          <w:b/>
          <w:bCs/>
          <w:rtl/>
          <w:lang w:eastAsia="de-DE"/>
        </w:rPr>
        <w:t>שְׂפָה</w:t>
      </w:r>
      <w:r w:rsidRPr="00A77F4F">
        <w:rPr>
          <w:rFonts w:eastAsia="Times New Roman" w:cs="Times New Roman"/>
          <w:rtl/>
          <w:lang w:eastAsia="de-DE"/>
        </w:rPr>
        <w:t xml:space="preserve"> </w:t>
      </w:r>
      <w:r w:rsidRPr="00A77F4F">
        <w:rPr>
          <w:rFonts w:eastAsia="Times New Roman" w:cs="Times New Roman"/>
          <w:lang w:eastAsia="de-DE"/>
        </w:rPr>
        <w:t xml:space="preserve">(Saum, Rand) und </w:t>
      </w:r>
      <w:r w:rsidRPr="00A77F4F">
        <w:rPr>
          <w:rFonts w:eastAsia="Times New Roman" w:cs="Times New Roman"/>
          <w:b/>
          <w:bCs/>
          <w:rtl/>
          <w:lang w:eastAsia="de-DE"/>
        </w:rPr>
        <w:t>בָּיְתָה</w:t>
      </w:r>
      <w:r w:rsidRPr="00A77F4F">
        <w:rPr>
          <w:rFonts w:eastAsia="Times New Roman" w:cs="Times New Roman"/>
          <w:rtl/>
          <w:lang w:eastAsia="de-DE"/>
        </w:rPr>
        <w:t xml:space="preserve"> </w:t>
      </w:r>
      <w:r w:rsidRPr="00A77F4F">
        <w:rPr>
          <w:rFonts w:eastAsia="Times New Roman" w:cs="Times New Roman"/>
          <w:lang w:eastAsia="de-DE"/>
        </w:rPr>
        <w:t>(hauswärts, innenseitig) - die Ringe sind auf der dem Ephod zugewandten Innenseite des Brustschilds.</w:t>
      </w:r>
    </w:p>
    <w:p w14:paraId="127C2D3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Satzstruktur:</w:t>
      </w:r>
      <w:r w:rsidRPr="00A77F4F">
        <w:rPr>
          <w:rFonts w:eastAsia="Times New Roman" w:cs="Times New Roman"/>
          <w:lang w:eastAsia="de-DE"/>
        </w:rPr>
        <w:t xml:space="preserve"> Zwei zusätzliche Goldringe am unteren Brustschildrand auf der </w:t>
      </w:r>
      <w:proofErr w:type="spellStart"/>
      <w:r w:rsidRPr="00A77F4F">
        <w:rPr>
          <w:rFonts w:eastAsia="Times New Roman" w:cs="Times New Roman"/>
          <w:lang w:eastAsia="de-DE"/>
        </w:rPr>
        <w:t>ephodseitigen</w:t>
      </w:r>
      <w:proofErr w:type="spellEnd"/>
      <w:r w:rsidRPr="00A77F4F">
        <w:rPr>
          <w:rFonts w:eastAsia="Times New Roman" w:cs="Times New Roman"/>
          <w:lang w:eastAsia="de-DE"/>
        </w:rPr>
        <w:t xml:space="preserve"> Innenseite.</w:t>
      </w:r>
    </w:p>
    <w:p w14:paraId="40E0637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zusätzliche untere Befestigungssystem für sichere Verbindung.</w:t>
      </w:r>
    </w:p>
    <w:p w14:paraId="7B53973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39,20</w:t>
      </w:r>
    </w:p>
    <w:p w14:paraId="50DC85B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שְׁתֵּ֣י טַבְּעֹ֣ת זָהָב֒ וַֽיִּתְּנֻ֡ם עַל־שְׁתֵּי֩ כִתְפֹ֨ת הָאֵפֹ֤ד מִלְמַ֙טָּה֙ מִמּ֣וּל פָּנָ֔יו לְעֻמַּ֖ת מֶחְבַּרְתּוֹ֑ מִמַּ֕עַל לְחֵ֖שֶׁב הָאֵפֹֽד׃</w:t>
      </w:r>
    </w:p>
    <w:p w14:paraId="3702F05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zwei Ringe aus Gold und befestigten sie an den beiden Schulterstücken des Ephods, unten an seiner Vorderseite, nahe seiner Verbindungsstelle, oberhalb des Gürtels des Ephods.</w:t>
      </w:r>
    </w:p>
    <w:p w14:paraId="06CADCD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131DA43">
          <v:rect id="_x0000_i2171" style="width:0;height:1.5pt" o:hralign="center" o:hrstd="t" o:hr="t" fillcolor="#a0a0a0" stroked="f"/>
        </w:pict>
      </w:r>
    </w:p>
    <w:p w14:paraId="2F864C5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Ephodringe </w:t>
      </w:r>
      <w:r w:rsidRPr="00A77F4F">
        <w:rPr>
          <w:rFonts w:eastAsia="Times New Roman" w:cs="Times New Roman"/>
          <w:b/>
          <w:bCs/>
          <w:rtl/>
          <w:lang w:eastAsia="de-DE"/>
        </w:rPr>
        <w:t>וַיַּעֲשׂוּ שְׁתֵּי טַבְּעֹת זָהָב וַיִּתְּנֻם עַל־שְׁתֵּי כִתְפֹת הָאֵפֹד מִלְמַטָּה מִמּוּל פָּנָיו</w:t>
      </w:r>
      <w:r w:rsidRPr="00A77F4F">
        <w:rPr>
          <w:rFonts w:eastAsia="Times New Roman" w:cs="Times New Roman"/>
          <w:rtl/>
          <w:lang w:eastAsia="de-DE"/>
        </w:rPr>
        <w:t xml:space="preserve"> </w:t>
      </w:r>
      <w:r w:rsidRPr="00A77F4F">
        <w:rPr>
          <w:rFonts w:eastAsia="Times New Roman" w:cs="Times New Roman"/>
          <w:lang w:eastAsia="de-DE"/>
        </w:rPr>
        <w:t>(und sie machten zwei Ringe aus Gold und setzten sie auf die beiden Schulterstücke des Ephods von unten gegenüber seinem Angesicht) zeigen die entsprechenden Ringe am Ephod für die untere Verbindung.</w:t>
      </w:r>
    </w:p>
    <w:p w14:paraId="4E2C711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Positionierung </w:t>
      </w:r>
      <w:r w:rsidRPr="00A77F4F">
        <w:rPr>
          <w:rFonts w:eastAsia="Times New Roman" w:cs="Times New Roman"/>
          <w:b/>
          <w:bCs/>
          <w:rtl/>
          <w:lang w:eastAsia="de-DE"/>
        </w:rPr>
        <w:t>לְעֻמַּת מֶחְבַּרְתּוֹ מִמַּעַל לְחֵשֶׁב הָאֵפֹד</w:t>
      </w:r>
      <w:r w:rsidRPr="00A77F4F">
        <w:rPr>
          <w:rFonts w:eastAsia="Times New Roman" w:cs="Times New Roman"/>
          <w:rtl/>
          <w:lang w:eastAsia="de-DE"/>
        </w:rPr>
        <w:t xml:space="preserve"> </w:t>
      </w:r>
      <w:r w:rsidRPr="00A77F4F">
        <w:rPr>
          <w:rFonts w:eastAsia="Times New Roman" w:cs="Times New Roman"/>
          <w:lang w:eastAsia="de-DE"/>
        </w:rPr>
        <w:t xml:space="preserve">(gegenüber seiner Verbindung, oberhalb des Gürtels des Ephods) zeigt </w:t>
      </w:r>
      <w:r w:rsidRPr="00A77F4F">
        <w:rPr>
          <w:rFonts w:eastAsia="Times New Roman" w:cs="Times New Roman"/>
          <w:b/>
          <w:bCs/>
          <w:rtl/>
          <w:lang w:eastAsia="de-DE"/>
        </w:rPr>
        <w:t>מֶחְבֶּרֶת</w:t>
      </w:r>
      <w:r w:rsidRPr="00A77F4F">
        <w:rPr>
          <w:rFonts w:eastAsia="Times New Roman" w:cs="Times New Roman"/>
          <w:rtl/>
          <w:lang w:eastAsia="de-DE"/>
        </w:rPr>
        <w:t xml:space="preserve"> </w:t>
      </w:r>
      <w:r w:rsidRPr="00A77F4F">
        <w:rPr>
          <w:rFonts w:eastAsia="Times New Roman" w:cs="Times New Roman"/>
          <w:lang w:eastAsia="de-DE"/>
        </w:rPr>
        <w:t>(Verbindung) und die Platzierung zwischen Schulterverbindung und Gürtel.</w:t>
      </w:r>
    </w:p>
    <w:p w14:paraId="19FB490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Zwei entsprechende Goldringe am unteren Ephod zwischen Schulterverbindung und Gürtel.</w:t>
      </w:r>
    </w:p>
    <w:p w14:paraId="582CC0C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präzise Ringplatzierung für die untere Brustschildverbindung.</w:t>
      </w:r>
    </w:p>
    <w:p w14:paraId="47EC26C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39,21</w:t>
      </w:r>
    </w:p>
    <w:p w14:paraId="49975DC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וַיִּרְכְּס֣וּ אֶת־הַחֹ֡שֶׁן מִטַּבְּעֹתָיו֩ אֶל־טַבְּעֹ֨ת הָאֵפֹ֜ד בִּפְתִ֣יל תְּכֵ֗לֶת לִֽהְיֹת֙ עַל־חֵ֣שֶׁב הָאֵפֹ֔ד וְלֹֽא־יִזַּ֣ח הַחֹ֔שֶׁן מֵעַ֖ל הָאֵפֹ֑ד כַּאֲשֶׁ֛ר צִוָּ֥ה יְהוָ֖ה אֶת־מֹשֶֽׁה׃</w:t>
      </w:r>
    </w:p>
    <w:p w14:paraId="4EF586D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banden das Brustschild mit seinen Ringen an die Ringe des Ephods mit einer Schnur von blauem Purpur, dass es über dem Gürtel des Ephods sei und das Brustschild sich nicht von dem Ephod verrücke: so wie der Ewige dem Mose geboten hatte.</w:t>
      </w:r>
    </w:p>
    <w:p w14:paraId="3C41CC81"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08F1C66">
          <v:rect id="_x0000_i2172" style="width:0;height:1.5pt" o:hralign="center" o:hrstd="t" o:hr="t" fillcolor="#a0a0a0" stroked="f"/>
        </w:pict>
      </w:r>
    </w:p>
    <w:p w14:paraId="434F3CC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finale Verbindung </w:t>
      </w:r>
      <w:r w:rsidRPr="00A77F4F">
        <w:rPr>
          <w:rFonts w:eastAsia="Times New Roman" w:cs="Times New Roman"/>
          <w:b/>
          <w:bCs/>
          <w:rtl/>
          <w:lang w:eastAsia="de-DE"/>
        </w:rPr>
        <w:t>וַיִּרְכְּסוּ אֶת־הַחֹשֶׁן מִטַּבְּעֹתָיו אֶל־טַבְּעֹת הָאֵפֹד בִּפְתִיל תְּכֵלֶת</w:t>
      </w:r>
      <w:r w:rsidRPr="00A77F4F">
        <w:rPr>
          <w:rFonts w:eastAsia="Times New Roman" w:cs="Times New Roman"/>
          <w:rtl/>
          <w:lang w:eastAsia="de-DE"/>
        </w:rPr>
        <w:t xml:space="preserve"> </w:t>
      </w:r>
      <w:r w:rsidRPr="00A77F4F">
        <w:rPr>
          <w:rFonts w:eastAsia="Times New Roman" w:cs="Times New Roman"/>
          <w:lang w:eastAsia="de-DE"/>
        </w:rPr>
        <w:t xml:space="preserve">(und sie banden das Brustschild von seinen Ringen zu den Ringen des Ephods mit einer Schnur aus blauem Purpur) zeigt </w:t>
      </w:r>
      <w:r w:rsidRPr="00A77F4F">
        <w:rPr>
          <w:rFonts w:eastAsia="Times New Roman" w:cs="Times New Roman"/>
          <w:b/>
          <w:bCs/>
          <w:rtl/>
          <w:lang w:eastAsia="de-DE"/>
        </w:rPr>
        <w:t>רכס</w:t>
      </w:r>
      <w:r w:rsidRPr="00A77F4F">
        <w:rPr>
          <w:rFonts w:eastAsia="Times New Roman" w:cs="Times New Roman"/>
          <w:rtl/>
          <w:lang w:eastAsia="de-DE"/>
        </w:rPr>
        <w:t xml:space="preserve"> </w:t>
      </w:r>
      <w:r w:rsidRPr="00A77F4F">
        <w:rPr>
          <w:rFonts w:eastAsia="Times New Roman" w:cs="Times New Roman"/>
          <w:lang w:eastAsia="de-DE"/>
        </w:rPr>
        <w:t xml:space="preserve">(binden, schnüren) mit </w:t>
      </w:r>
      <w:r w:rsidRPr="00A77F4F">
        <w:rPr>
          <w:rFonts w:eastAsia="Times New Roman" w:cs="Times New Roman"/>
          <w:b/>
          <w:bCs/>
          <w:rtl/>
          <w:lang w:eastAsia="de-DE"/>
        </w:rPr>
        <w:t>פְּתִיל תְּכֵלֶת</w:t>
      </w:r>
      <w:r w:rsidRPr="00A77F4F">
        <w:rPr>
          <w:rFonts w:eastAsia="Times New Roman" w:cs="Times New Roman"/>
          <w:rtl/>
          <w:lang w:eastAsia="de-DE"/>
        </w:rPr>
        <w:t xml:space="preserve"> </w:t>
      </w:r>
      <w:r w:rsidRPr="00A77F4F">
        <w:rPr>
          <w:rFonts w:eastAsia="Times New Roman" w:cs="Times New Roman"/>
          <w:lang w:eastAsia="de-DE"/>
        </w:rPr>
        <w:t>(blauer Purpurschnur).</w:t>
      </w:r>
    </w:p>
    <w:p w14:paraId="51DB051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Zweck </w:t>
      </w:r>
      <w:r w:rsidRPr="00A77F4F">
        <w:rPr>
          <w:rFonts w:eastAsia="Times New Roman" w:cs="Times New Roman"/>
          <w:b/>
          <w:bCs/>
          <w:rtl/>
          <w:lang w:eastAsia="de-DE"/>
        </w:rPr>
        <w:t>לִהְיוֹת עַל־חֵשֶׁב הָאֵפֹד וְלֹא־יִזַּח הַחֹשֶׁן מֵעַל הָאֵפֹד</w:t>
      </w:r>
      <w:r w:rsidRPr="00A77F4F">
        <w:rPr>
          <w:rFonts w:eastAsia="Times New Roman" w:cs="Times New Roman"/>
          <w:rtl/>
          <w:lang w:eastAsia="de-DE"/>
        </w:rPr>
        <w:t xml:space="preserve"> </w:t>
      </w:r>
      <w:r w:rsidRPr="00A77F4F">
        <w:rPr>
          <w:rFonts w:eastAsia="Times New Roman" w:cs="Times New Roman"/>
          <w:lang w:eastAsia="de-DE"/>
        </w:rPr>
        <w:t xml:space="preserve">(zu sein über dem Gürtel des Ephods und nicht weiche das Brustschild von dem Ephod) zeigt </w:t>
      </w:r>
      <w:r w:rsidRPr="00A77F4F">
        <w:rPr>
          <w:rFonts w:eastAsia="Times New Roman" w:cs="Times New Roman"/>
          <w:b/>
          <w:bCs/>
          <w:rtl/>
          <w:lang w:eastAsia="de-DE"/>
        </w:rPr>
        <w:t>יזח</w:t>
      </w:r>
      <w:r w:rsidRPr="00A77F4F">
        <w:rPr>
          <w:rFonts w:eastAsia="Times New Roman" w:cs="Times New Roman"/>
          <w:rtl/>
          <w:lang w:eastAsia="de-DE"/>
        </w:rPr>
        <w:t xml:space="preserve"> </w:t>
      </w:r>
      <w:r w:rsidRPr="00A77F4F">
        <w:rPr>
          <w:rFonts w:eastAsia="Times New Roman" w:cs="Times New Roman"/>
          <w:lang w:eastAsia="de-DE"/>
        </w:rPr>
        <w:t>(weichen, sich verschieben) - das Brustschild soll fest am Ephod bleiben.</w:t>
      </w:r>
    </w:p>
    <w:p w14:paraId="5A60288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Ausführungstreue </w:t>
      </w:r>
      <w:r w:rsidRPr="00A77F4F">
        <w:rPr>
          <w:rFonts w:eastAsia="Times New Roman" w:cs="Times New Roman"/>
          <w:b/>
          <w:bCs/>
          <w:rtl/>
          <w:lang w:eastAsia="de-DE"/>
        </w:rPr>
        <w:t>כַּאֲשֶׁר צִוָּה יְהוָה אֶת־מֹשֶׁה</w:t>
      </w:r>
      <w:r w:rsidRPr="00A77F4F">
        <w:rPr>
          <w:rFonts w:eastAsia="Times New Roman" w:cs="Times New Roman"/>
          <w:rtl/>
          <w:lang w:eastAsia="de-DE"/>
        </w:rPr>
        <w:t xml:space="preserve"> </w:t>
      </w:r>
      <w:r w:rsidRPr="00A77F4F">
        <w:rPr>
          <w:rFonts w:eastAsia="Times New Roman" w:cs="Times New Roman"/>
          <w:lang w:eastAsia="de-DE"/>
        </w:rPr>
        <w:t>bestätigt die genaue Befolgung der göttlichen Anweisung.</w:t>
      </w:r>
    </w:p>
    <w:p w14:paraId="36000B6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Finale Verbindung mit blauer Purpurschnur für sichere Befestigung ohne Verrutschen gemäß göttlicher Anweisung.</w:t>
      </w:r>
    </w:p>
    <w:p w14:paraId="3AC23D0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das komplexe Befestigungssystem zwischen Brustschild und Ephod.</w:t>
      </w:r>
    </w:p>
    <w:p w14:paraId="48ABB10C"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39,22</w:t>
      </w:r>
    </w:p>
    <w:p w14:paraId="7DB3F71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 אֶת־מְעִ֥יל הָאֵפֹ֖ד מַעֲשֵׂ֣ה אֹרֵ֑ג כְּלִ֖יל תְּכֵֽלֶת׃</w:t>
      </w:r>
    </w:p>
    <w:p w14:paraId="7C1B367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er machte das Obergewand des Ephods in Weberarbeit, ganz aus blauem Purpur.</w:t>
      </w:r>
    </w:p>
    <w:p w14:paraId="3B05A962"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D4149A5">
          <v:rect id="_x0000_i2173" style="width:0;height:1.5pt" o:hralign="center" o:hrstd="t" o:hr="t" fillcolor="#a0a0a0" stroked="f"/>
        </w:pict>
      </w:r>
    </w:p>
    <w:p w14:paraId="633FDDF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Ephodrobe </w:t>
      </w:r>
      <w:r w:rsidRPr="00A77F4F">
        <w:rPr>
          <w:rFonts w:eastAsia="Times New Roman" w:cs="Times New Roman"/>
          <w:b/>
          <w:bCs/>
          <w:rtl/>
          <w:lang w:eastAsia="de-DE"/>
        </w:rPr>
        <w:t>וַיַּעַשׂ אֶת־מְעִיל הָאֵפֹד מַעֲשֵׂה אֹרֵג כְּלִיל תְּכֵלֶת</w:t>
      </w:r>
      <w:r w:rsidRPr="00A77F4F">
        <w:rPr>
          <w:rFonts w:eastAsia="Times New Roman" w:cs="Times New Roman"/>
          <w:rtl/>
          <w:lang w:eastAsia="de-DE"/>
        </w:rPr>
        <w:t xml:space="preserve"> </w:t>
      </w:r>
      <w:r w:rsidRPr="00A77F4F">
        <w:rPr>
          <w:rFonts w:eastAsia="Times New Roman" w:cs="Times New Roman"/>
          <w:lang w:eastAsia="de-DE"/>
        </w:rPr>
        <w:t xml:space="preserve">(und er machte das Obergewand des Ephods, Weberarbeit, ganz blauer Purpur) zeigt </w:t>
      </w:r>
      <w:r w:rsidRPr="00A77F4F">
        <w:rPr>
          <w:rFonts w:eastAsia="Times New Roman" w:cs="Times New Roman"/>
          <w:b/>
          <w:bCs/>
          <w:rtl/>
          <w:lang w:eastAsia="de-DE"/>
        </w:rPr>
        <w:t>מְעִיל</w:t>
      </w:r>
      <w:r w:rsidRPr="00A77F4F">
        <w:rPr>
          <w:rFonts w:eastAsia="Times New Roman" w:cs="Times New Roman"/>
          <w:rtl/>
          <w:lang w:eastAsia="de-DE"/>
        </w:rPr>
        <w:t xml:space="preserve"> </w:t>
      </w:r>
      <w:r w:rsidRPr="00A77F4F">
        <w:rPr>
          <w:rFonts w:eastAsia="Times New Roman" w:cs="Times New Roman"/>
          <w:lang w:eastAsia="de-DE"/>
        </w:rPr>
        <w:t xml:space="preserve">(Obergewand, Robe) und </w:t>
      </w:r>
      <w:r w:rsidRPr="00A77F4F">
        <w:rPr>
          <w:rFonts w:eastAsia="Times New Roman" w:cs="Times New Roman"/>
          <w:b/>
          <w:bCs/>
          <w:rtl/>
          <w:lang w:eastAsia="de-DE"/>
        </w:rPr>
        <w:t>כְּלִיל</w:t>
      </w:r>
      <w:r w:rsidRPr="00A77F4F">
        <w:rPr>
          <w:rFonts w:eastAsia="Times New Roman" w:cs="Times New Roman"/>
          <w:rtl/>
          <w:lang w:eastAsia="de-DE"/>
        </w:rPr>
        <w:t xml:space="preserve"> </w:t>
      </w:r>
      <w:r w:rsidRPr="00A77F4F">
        <w:rPr>
          <w:rFonts w:eastAsia="Times New Roman" w:cs="Times New Roman"/>
          <w:lang w:eastAsia="de-DE"/>
        </w:rPr>
        <w:t>(ganz, vollständig) - ein einfarbiges blaues Gewand unter dem Ephod.</w:t>
      </w:r>
    </w:p>
    <w:p w14:paraId="2432D32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Einfarbiges blaues Obergewand in Weberarbeit als Untergewand zum Ephod.</w:t>
      </w:r>
    </w:p>
    <w:p w14:paraId="4CDC30A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dritte Gewandstück in einheitlich blauer Farbe.</w:t>
      </w:r>
    </w:p>
    <w:p w14:paraId="36433F3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39,23</w:t>
      </w:r>
    </w:p>
    <w:p w14:paraId="4CDC5AC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וּפִֽי־הַמְּעִ֥יל בְּתוֹכֹ֖ו כְּפִ֣י תַחְרָ֑א שָׂפָ֥ה לְפִ֛יו סָבִ֖יב לֹ֥א יִקָּרֵֽעַ׃</w:t>
      </w:r>
    </w:p>
    <w:p w14:paraId="3C93303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Öffnung des Obergewandes war in seiner Mitte, wie die Öffnung eines Panzers; eine Borte hatte es an seinem Öffnungsrand ringsum, damit es nicht einreiße.</w:t>
      </w:r>
    </w:p>
    <w:p w14:paraId="75ACFF4C"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CB341EA">
          <v:rect id="_x0000_i2174" style="width:0;height:1.5pt" o:hralign="center" o:hrstd="t" o:hr="t" fillcolor="#a0a0a0" stroked="f"/>
        </w:pict>
      </w:r>
    </w:p>
    <w:p w14:paraId="08CB009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Halsöffnung </w:t>
      </w:r>
      <w:r w:rsidRPr="00A77F4F">
        <w:rPr>
          <w:rFonts w:eastAsia="Times New Roman" w:cs="Times New Roman"/>
          <w:b/>
          <w:bCs/>
          <w:rtl/>
          <w:lang w:eastAsia="de-DE"/>
        </w:rPr>
        <w:t>וּפִי־הַמְּעִיל בְּתוֹכוֹ כְּפִי תַחְרָא</w:t>
      </w:r>
      <w:r w:rsidRPr="00A77F4F">
        <w:rPr>
          <w:rFonts w:eastAsia="Times New Roman" w:cs="Times New Roman"/>
          <w:rtl/>
          <w:lang w:eastAsia="de-DE"/>
        </w:rPr>
        <w:t xml:space="preserve"> </w:t>
      </w:r>
      <w:r w:rsidRPr="00A77F4F">
        <w:rPr>
          <w:rFonts w:eastAsia="Times New Roman" w:cs="Times New Roman"/>
          <w:lang w:eastAsia="de-DE"/>
        </w:rPr>
        <w:t xml:space="preserve">(und die Öffnung des Obergewands in seiner Mitte, wie die Öffnung eines Panzers) zeigt </w:t>
      </w:r>
      <w:r w:rsidRPr="00A77F4F">
        <w:rPr>
          <w:rFonts w:eastAsia="Times New Roman" w:cs="Times New Roman"/>
          <w:b/>
          <w:bCs/>
          <w:rtl/>
          <w:lang w:eastAsia="de-DE"/>
        </w:rPr>
        <w:t>פֶּה</w:t>
      </w:r>
      <w:r w:rsidRPr="00A77F4F">
        <w:rPr>
          <w:rFonts w:eastAsia="Times New Roman" w:cs="Times New Roman"/>
          <w:rtl/>
          <w:lang w:eastAsia="de-DE"/>
        </w:rPr>
        <w:t xml:space="preserve"> </w:t>
      </w:r>
      <w:r w:rsidRPr="00A77F4F">
        <w:rPr>
          <w:rFonts w:eastAsia="Times New Roman" w:cs="Times New Roman"/>
          <w:lang w:eastAsia="de-DE"/>
        </w:rPr>
        <w:t xml:space="preserve">(Öffnung, Mund) und </w:t>
      </w:r>
      <w:r w:rsidRPr="00A77F4F">
        <w:rPr>
          <w:rFonts w:eastAsia="Times New Roman" w:cs="Times New Roman"/>
          <w:b/>
          <w:bCs/>
          <w:rtl/>
          <w:lang w:eastAsia="de-DE"/>
        </w:rPr>
        <w:t>תַּחְרָא</w:t>
      </w:r>
      <w:r w:rsidRPr="00A77F4F">
        <w:rPr>
          <w:rFonts w:eastAsia="Times New Roman" w:cs="Times New Roman"/>
          <w:rtl/>
          <w:lang w:eastAsia="de-DE"/>
        </w:rPr>
        <w:t xml:space="preserve"> </w:t>
      </w:r>
      <w:r w:rsidRPr="00A77F4F">
        <w:rPr>
          <w:rFonts w:eastAsia="Times New Roman" w:cs="Times New Roman"/>
          <w:lang w:eastAsia="de-DE"/>
        </w:rPr>
        <w:t>(Panzer) - eine verstärkte Halsöffnung nach Art von Rüstungen.</w:t>
      </w:r>
    </w:p>
    <w:p w14:paraId="6EE295F7" w14:textId="620A41CB"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Verstärkung </w:t>
      </w:r>
      <w:r w:rsidRPr="00A77F4F">
        <w:rPr>
          <w:rFonts w:eastAsia="Times New Roman" w:cs="Times New Roman"/>
          <w:b/>
          <w:bCs/>
          <w:rtl/>
          <w:lang w:eastAsia="de-DE"/>
        </w:rPr>
        <w:t>שָׂפָה לְפִיו סָבִיב לֹא יִקָּרֵעַ</w:t>
      </w:r>
      <w:r w:rsidRPr="00A77F4F">
        <w:rPr>
          <w:rFonts w:eastAsia="Times New Roman" w:cs="Times New Roman"/>
          <w:rtl/>
          <w:lang w:eastAsia="de-DE"/>
        </w:rPr>
        <w:t xml:space="preserve"> </w:t>
      </w:r>
      <w:r w:rsidRPr="00A77F4F">
        <w:rPr>
          <w:rFonts w:eastAsia="Times New Roman" w:cs="Times New Roman"/>
          <w:lang w:eastAsia="de-DE"/>
        </w:rPr>
        <w:t xml:space="preserve">(eine Borte für seine Öffnung ringsum, nicht soll es reißen) zeigt </w:t>
      </w:r>
      <w:r w:rsidRPr="00A77F4F">
        <w:rPr>
          <w:rFonts w:eastAsia="Times New Roman" w:cs="Times New Roman"/>
          <w:b/>
          <w:bCs/>
          <w:rtl/>
          <w:lang w:eastAsia="de-DE"/>
        </w:rPr>
        <w:t>שָׂפָה</w:t>
      </w:r>
      <w:r w:rsidRPr="00A77F4F">
        <w:rPr>
          <w:rFonts w:eastAsia="Times New Roman" w:cs="Times New Roman"/>
          <w:rtl/>
          <w:lang w:eastAsia="de-DE"/>
        </w:rPr>
        <w:t xml:space="preserve"> </w:t>
      </w:r>
      <w:r w:rsidRPr="00A77F4F">
        <w:rPr>
          <w:rFonts w:eastAsia="Times New Roman" w:cs="Times New Roman"/>
          <w:lang w:eastAsia="de-DE"/>
        </w:rPr>
        <w:t xml:space="preserve">(Borte, verstärkter Rand) als Schutz vor </w:t>
      </w:r>
      <w:r w:rsidRPr="00A77F4F">
        <w:rPr>
          <w:rFonts w:eastAsia="Times New Roman" w:cs="Times New Roman"/>
          <w:b/>
          <w:bCs/>
          <w:rtl/>
          <w:lang w:eastAsia="de-DE"/>
        </w:rPr>
        <w:t>קרע</w:t>
      </w:r>
      <w:r w:rsidRPr="00A77F4F">
        <w:rPr>
          <w:rFonts w:eastAsia="Times New Roman" w:cs="Times New Roman"/>
          <w:rtl/>
          <w:lang w:eastAsia="de-DE"/>
        </w:rPr>
        <w:t xml:space="preserve"> </w:t>
      </w:r>
      <w:r w:rsidRPr="00A77F4F">
        <w:rPr>
          <w:rFonts w:eastAsia="Times New Roman" w:cs="Times New Roman"/>
          <w:lang w:eastAsia="de-DE"/>
        </w:rPr>
        <w:t>(reißen, zerreißen).</w:t>
      </w:r>
    </w:p>
    <w:p w14:paraId="3E8AF099" w14:textId="7CB45E54" w:rsidR="002A6314" w:rsidRPr="00A77F4F" w:rsidRDefault="002A6314" w:rsidP="00A77F4F">
      <w:pPr>
        <w:spacing w:before="100" w:beforeAutospacing="1" w:after="100" w:afterAutospacing="1" w:line="240" w:lineRule="auto"/>
        <w:rPr>
          <w:rFonts w:eastAsia="Times New Roman" w:cs="Times New Roman"/>
          <w:lang w:eastAsia="de-DE"/>
        </w:rPr>
      </w:pPr>
      <w:r>
        <w:rPr>
          <w:rStyle w:val="Fett"/>
        </w:rPr>
        <w:t>Die LXX</w:t>
      </w:r>
      <w:r>
        <w:t xml:space="preserve"> schließt mit </w:t>
      </w:r>
      <w:proofErr w:type="spellStart"/>
      <w:r>
        <w:t>εὐλόγησεν</w:t>
      </w:r>
      <w:proofErr w:type="spellEnd"/>
      <w:r>
        <w:t xml:space="preserve"> α</w:t>
      </w:r>
      <w:proofErr w:type="spellStart"/>
      <w:r>
        <w:t>ὐτοὺς</w:t>
      </w:r>
      <w:proofErr w:type="spellEnd"/>
      <w:r>
        <w:t xml:space="preserve"> Μωυσῆς (Mose segnete sie), entsprechend dem hebräischen </w:t>
      </w:r>
      <w:r>
        <w:rPr>
          <w:rtl/>
        </w:rPr>
        <w:t>ויברך אתם משה</w:t>
      </w:r>
      <w:r>
        <w:t xml:space="preserve">, was </w:t>
      </w:r>
      <w:r w:rsidRPr="002A6314">
        <w:rPr>
          <w:b/>
          <w:bCs/>
        </w:rPr>
        <w:t>eine der wenigen direkten Übereinstimmungen</w:t>
      </w:r>
      <w:r>
        <w:t xml:space="preserve"> in diesem Kapitel darstellt.</w:t>
      </w:r>
    </w:p>
    <w:p w14:paraId="05A0214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Verstärkte panzerartige Halsöffnung mit Schutzborte gegen Einreißen.</w:t>
      </w:r>
    </w:p>
    <w:p w14:paraId="6B28DCF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praktische Verstärkung für die Beanspruchung beim Priesterdienst.</w:t>
      </w:r>
    </w:p>
    <w:p w14:paraId="19B27AA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39,24</w:t>
      </w:r>
    </w:p>
    <w:p w14:paraId="6F17264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עַל־שׁוּלֵ֣י הַמְּעִ֔יל רִמּוֹנֵ֕י תְּכֵ֥לֶת וְאַרְגָּמָ֖ן וְתוֹלַ֣עַת שָׁנִ֑י מָשְׁזָֽר׃</w:t>
      </w:r>
    </w:p>
    <w:p w14:paraId="6623C5E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an den Saum des Obergewandes Granatäpfel aus blauem und rotem Purpur und Karmesin, gezwirnt.</w:t>
      </w:r>
    </w:p>
    <w:p w14:paraId="056B5E8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3F49B55">
          <v:rect id="_x0000_i2175" style="width:0;height:1.5pt" o:hralign="center" o:hrstd="t" o:hr="t" fillcolor="#a0a0a0" stroked="f"/>
        </w:pict>
      </w:r>
    </w:p>
    <w:p w14:paraId="0315F1F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Saumverzierung </w:t>
      </w:r>
      <w:r w:rsidRPr="00A77F4F">
        <w:rPr>
          <w:rFonts w:eastAsia="Times New Roman" w:cs="Times New Roman"/>
          <w:b/>
          <w:bCs/>
          <w:rtl/>
          <w:lang w:eastAsia="de-DE"/>
        </w:rPr>
        <w:t>וַיַּעֲשׂוּ עַל־שׁוּלֵי הַמְּעִיל רִמּוֹנֵי תְּכֵלֶת וְאַרְגָּמָן וְתוֹלַעַת שָׁנִי מָשְׁזָר</w:t>
      </w:r>
      <w:r w:rsidRPr="00A77F4F">
        <w:rPr>
          <w:rFonts w:eastAsia="Times New Roman" w:cs="Times New Roman"/>
          <w:rtl/>
          <w:lang w:eastAsia="de-DE"/>
        </w:rPr>
        <w:t xml:space="preserve"> </w:t>
      </w:r>
      <w:r w:rsidRPr="00A77F4F">
        <w:rPr>
          <w:rFonts w:eastAsia="Times New Roman" w:cs="Times New Roman"/>
          <w:lang w:eastAsia="de-DE"/>
        </w:rPr>
        <w:t xml:space="preserve">(und sie machten auf den Säumen des Obergewands Granatäpfel aus blauem und rotem Purpur und Karmesinwurm, gezwirnt) zeigt </w:t>
      </w:r>
      <w:r w:rsidRPr="00A77F4F">
        <w:rPr>
          <w:rFonts w:eastAsia="Times New Roman" w:cs="Times New Roman"/>
          <w:b/>
          <w:bCs/>
          <w:rtl/>
          <w:lang w:eastAsia="de-DE"/>
        </w:rPr>
        <w:t>רִמּוֹנִים</w:t>
      </w:r>
      <w:r w:rsidRPr="00A77F4F">
        <w:rPr>
          <w:rFonts w:eastAsia="Times New Roman" w:cs="Times New Roman"/>
          <w:rtl/>
          <w:lang w:eastAsia="de-DE"/>
        </w:rPr>
        <w:t xml:space="preserve"> </w:t>
      </w:r>
      <w:r w:rsidRPr="00A77F4F">
        <w:rPr>
          <w:rFonts w:eastAsia="Times New Roman" w:cs="Times New Roman"/>
          <w:lang w:eastAsia="de-DE"/>
        </w:rPr>
        <w:t>(Granatäpfel) als Saumdekoration in den drei heiligen Farben.</w:t>
      </w:r>
    </w:p>
    <w:p w14:paraId="7BF0DF9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Granatapfel-Saumdekoration in den drei heiligen Farben als gezwirnte Textilarbeit.</w:t>
      </w:r>
    </w:p>
    <w:p w14:paraId="62BF2AB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kunstvolle Saumgestaltung des blauen Obergewands.</w:t>
      </w:r>
    </w:p>
    <w:p w14:paraId="5AD633C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39,25</w:t>
      </w:r>
    </w:p>
    <w:p w14:paraId="668E155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פַעֲמֹנֵ֖י זָהָ֣ב טָה֑וֹר וַיִּתְּנ֨וּ אֶת־הַפַּֽעֲמֹנִ֜ים בְּת֣וֹךְ הָרִמֹּנִ֗ים עַל־שׁוּלֵ֤י הַמְּעִיל֙ סָבִ֔יב בְּת֖וֹךְ הָרִמֹּנִֽים׃</w:t>
      </w:r>
    </w:p>
    <w:p w14:paraId="73D58A9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Schellen aus reinem Gold und setzten die Schellen zwischen die Granatäpfel an den Saum des Obergewandes ringsum, zwischen die Granatäpfel.</w:t>
      </w:r>
    </w:p>
    <w:p w14:paraId="6232907B"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9F7BFE1">
          <v:rect id="_x0000_i2176" style="width:0;height:1.5pt" o:hralign="center" o:hrstd="t" o:hr="t" fillcolor="#a0a0a0" stroked="f"/>
        </w:pict>
      </w:r>
    </w:p>
    <w:p w14:paraId="48DD9F6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goldenen Schellen </w:t>
      </w:r>
      <w:r w:rsidRPr="00A77F4F">
        <w:rPr>
          <w:rFonts w:eastAsia="Times New Roman" w:cs="Times New Roman"/>
          <w:b/>
          <w:bCs/>
          <w:rtl/>
          <w:lang w:eastAsia="de-DE"/>
        </w:rPr>
        <w:t>וַיַּעֲשׂוּ פַעֲמֹנֵי זָהָב טָהוֹר</w:t>
      </w:r>
      <w:r w:rsidRPr="00A77F4F">
        <w:rPr>
          <w:rFonts w:eastAsia="Times New Roman" w:cs="Times New Roman"/>
          <w:rtl/>
          <w:lang w:eastAsia="de-DE"/>
        </w:rPr>
        <w:t xml:space="preserve"> </w:t>
      </w:r>
      <w:r w:rsidRPr="00A77F4F">
        <w:rPr>
          <w:rFonts w:eastAsia="Times New Roman" w:cs="Times New Roman"/>
          <w:lang w:eastAsia="de-DE"/>
        </w:rPr>
        <w:t xml:space="preserve">(und sie machten Schellen aus reinem Gold) zeigen </w:t>
      </w:r>
      <w:r w:rsidRPr="00A77F4F">
        <w:rPr>
          <w:rFonts w:eastAsia="Times New Roman" w:cs="Times New Roman"/>
          <w:b/>
          <w:bCs/>
          <w:rtl/>
          <w:lang w:eastAsia="de-DE"/>
        </w:rPr>
        <w:t>פַּעֲמֹנִים</w:t>
      </w:r>
      <w:r w:rsidRPr="00A77F4F">
        <w:rPr>
          <w:rFonts w:eastAsia="Times New Roman" w:cs="Times New Roman"/>
          <w:rtl/>
          <w:lang w:eastAsia="de-DE"/>
        </w:rPr>
        <w:t xml:space="preserve"> </w:t>
      </w:r>
      <w:r w:rsidRPr="00A77F4F">
        <w:rPr>
          <w:rFonts w:eastAsia="Times New Roman" w:cs="Times New Roman"/>
          <w:lang w:eastAsia="de-DE"/>
        </w:rPr>
        <w:t>(Schellen, Glöckchen) aus kostbarem Gold.</w:t>
      </w:r>
    </w:p>
    <w:p w14:paraId="7939927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Anordnung </w:t>
      </w:r>
      <w:r w:rsidRPr="00A77F4F">
        <w:rPr>
          <w:rFonts w:eastAsia="Times New Roman" w:cs="Times New Roman"/>
          <w:b/>
          <w:bCs/>
          <w:rtl/>
          <w:lang w:eastAsia="de-DE"/>
        </w:rPr>
        <w:t>וַיִּתְּנוּ אֶת־הַפַּעֲמֹנִים בְּתוֹךְ הָרִמֹּנִים עַל־שׁוּלֵי הַמְּעִיל סָבִיב בְּתוֹךְ הָרִמֹּנִים</w:t>
      </w:r>
      <w:r w:rsidRPr="00A77F4F">
        <w:rPr>
          <w:rFonts w:eastAsia="Times New Roman" w:cs="Times New Roman"/>
          <w:rtl/>
          <w:lang w:eastAsia="de-DE"/>
        </w:rPr>
        <w:t xml:space="preserve"> </w:t>
      </w:r>
      <w:r w:rsidRPr="00A77F4F">
        <w:rPr>
          <w:rFonts w:eastAsia="Times New Roman" w:cs="Times New Roman"/>
          <w:lang w:eastAsia="de-DE"/>
        </w:rPr>
        <w:t>(und sie setzten die Schellen in die Mitte der Granatäpfel auf den Saum des Obergewands ringsum, in die Mitte der Granatäpfel) zeigt die alternierende Platzierung zwischen den Granatäpfeln.</w:t>
      </w:r>
    </w:p>
    <w:p w14:paraId="30B44A0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Goldene Schellen im alternierenden Muster mit den Granatäpfeln am Gewandsaum.</w:t>
      </w:r>
    </w:p>
    <w:p w14:paraId="0F88B8F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Kombination von visueller und akustischer Saumdekoration.</w:t>
      </w:r>
    </w:p>
    <w:p w14:paraId="0B2C03E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39,26</w:t>
      </w:r>
    </w:p>
    <w:p w14:paraId="329F065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פַּעֲמֹ֤ן וְרִמֹּן֙ פַּעֲמֹ֣ן וְרִמֹּ֔ן עַל־שׁוּלֵ֥י הַמְּעִ֖יל סָבִ֑יב לְשָׁרֵ֕ת כַּאֲשֶׁ֛ר צִוָּ֥ה יְהוָ֖ה אֶת־מֹשֶֽׁה׃</w:t>
      </w:r>
    </w:p>
    <w:p w14:paraId="19C32BB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Eine Schelle und ein Granatapfel, eine Schelle und ein Granatapfel ringsum an den Saum des Obergewandes, um darin zu dienen: so wie der Ewige dem Mose geboten hatte.</w:t>
      </w:r>
    </w:p>
    <w:p w14:paraId="6F7206B1"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088F6D4">
          <v:rect id="_x0000_i2177" style="width:0;height:1.5pt" o:hralign="center" o:hrstd="t" o:hr="t" fillcolor="#a0a0a0" stroked="f"/>
        </w:pict>
      </w:r>
    </w:p>
    <w:p w14:paraId="0477990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Kommentar:</w:t>
      </w:r>
      <w:r w:rsidRPr="00A77F4F">
        <w:rPr>
          <w:rFonts w:eastAsia="Times New Roman" w:cs="Times New Roman"/>
          <w:lang w:eastAsia="de-DE"/>
        </w:rPr>
        <w:t xml:space="preserve"> Das Wechselmuster </w:t>
      </w:r>
      <w:r w:rsidRPr="00A77F4F">
        <w:rPr>
          <w:rFonts w:eastAsia="Times New Roman" w:cs="Times New Roman"/>
          <w:b/>
          <w:bCs/>
          <w:rtl/>
          <w:lang w:eastAsia="de-DE"/>
        </w:rPr>
        <w:t>פַּעֲמֹן וְרִמֹּן פַּעֲמֹן וְרִמֹּן עַל־שׁוּלֵי הַמְּעִיל סָבִיב</w:t>
      </w:r>
      <w:r w:rsidRPr="00A77F4F">
        <w:rPr>
          <w:rFonts w:eastAsia="Times New Roman" w:cs="Times New Roman"/>
          <w:rtl/>
          <w:lang w:eastAsia="de-DE"/>
        </w:rPr>
        <w:t xml:space="preserve"> </w:t>
      </w:r>
      <w:r w:rsidRPr="00A77F4F">
        <w:rPr>
          <w:rFonts w:eastAsia="Times New Roman" w:cs="Times New Roman"/>
          <w:lang w:eastAsia="de-DE"/>
        </w:rPr>
        <w:t>(Schelle und Granatapfel, Schelle und Granatapfel auf den Säumen des Obergewands ringsum) zeigt das streng alternierende Muster um den gesamten Saum.</w:t>
      </w:r>
    </w:p>
    <w:p w14:paraId="7B3599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liturgische Zweck </w:t>
      </w:r>
      <w:r w:rsidRPr="00A77F4F">
        <w:rPr>
          <w:rFonts w:eastAsia="Times New Roman" w:cs="Times New Roman"/>
          <w:b/>
          <w:bCs/>
          <w:rtl/>
          <w:lang w:eastAsia="de-DE"/>
        </w:rPr>
        <w:t>לְשָׁרֵת כַּאֲשֶׁר צִוָּה יְהוָה אֶת־מֹשֶׁה</w:t>
      </w:r>
      <w:r w:rsidRPr="00A77F4F">
        <w:rPr>
          <w:rFonts w:eastAsia="Times New Roman" w:cs="Times New Roman"/>
          <w:rtl/>
          <w:lang w:eastAsia="de-DE"/>
        </w:rPr>
        <w:t xml:space="preserve"> </w:t>
      </w:r>
      <w:r w:rsidRPr="00A77F4F">
        <w:rPr>
          <w:rFonts w:eastAsia="Times New Roman" w:cs="Times New Roman"/>
          <w:lang w:eastAsia="de-DE"/>
        </w:rPr>
        <w:t xml:space="preserve">(zu dienen, wie JHWH Mose geboten hatte) zeigt </w:t>
      </w:r>
      <w:r w:rsidRPr="00A77F4F">
        <w:rPr>
          <w:rFonts w:eastAsia="Times New Roman" w:cs="Times New Roman"/>
          <w:b/>
          <w:bCs/>
          <w:rtl/>
          <w:lang w:eastAsia="de-DE"/>
        </w:rPr>
        <w:t>שׁרת</w:t>
      </w:r>
      <w:r w:rsidRPr="00A77F4F">
        <w:rPr>
          <w:rFonts w:eastAsia="Times New Roman" w:cs="Times New Roman"/>
          <w:rtl/>
          <w:lang w:eastAsia="de-DE"/>
        </w:rPr>
        <w:t xml:space="preserve"> </w:t>
      </w:r>
      <w:r w:rsidRPr="00A77F4F">
        <w:rPr>
          <w:rFonts w:eastAsia="Times New Roman" w:cs="Times New Roman"/>
          <w:lang w:eastAsia="de-DE"/>
        </w:rPr>
        <w:t>(dienen) als Zweck - die Schellen kündigen die Bewegungen des Hohepriesters an.</w:t>
      </w:r>
    </w:p>
    <w:p w14:paraId="5261B549" w14:textId="6FA29881"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Streng </w:t>
      </w:r>
      <w:r w:rsidR="001512EE" w:rsidRPr="00A77F4F">
        <w:rPr>
          <w:rFonts w:eastAsia="Times New Roman" w:cs="Times New Roman"/>
          <w:lang w:eastAsia="de-DE"/>
        </w:rPr>
        <w:t>alternierendes</w:t>
      </w:r>
      <w:r w:rsidRPr="00A77F4F">
        <w:rPr>
          <w:rFonts w:eastAsia="Times New Roman" w:cs="Times New Roman"/>
          <w:lang w:eastAsia="de-DE"/>
        </w:rPr>
        <w:t xml:space="preserve"> Schellen-Granatapfel-Muster für den liturgischen Dienst gemäß göttlicher Anweisung.</w:t>
      </w:r>
    </w:p>
    <w:p w14:paraId="09748FD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die akustische Kennzeichnung der Hohepriesterbewegungen.</w:t>
      </w:r>
    </w:p>
    <w:p w14:paraId="70BBF67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39,27</w:t>
      </w:r>
    </w:p>
    <w:p w14:paraId="75EBC03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אֶת־הַכָּתְנֹ֥ת שֵׁ֖שׁ מַעֲשֵׂ֣ה אֹרֵ֑ג לְאַהֲרֹ֖ן וּלְבָנָֽיו׃</w:t>
      </w:r>
    </w:p>
    <w:p w14:paraId="703A282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die Leibröcke aus Byssus in Weberarbeit für Aaron und für seine Söhne.</w:t>
      </w:r>
    </w:p>
    <w:p w14:paraId="0222DA6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08EBD3C">
          <v:rect id="_x0000_i2178" style="width:0;height:1.5pt" o:hralign="center" o:hrstd="t" o:hr="t" fillcolor="#a0a0a0" stroked="f"/>
        </w:pict>
      </w:r>
    </w:p>
    <w:p w14:paraId="0E21557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Grundgewänder </w:t>
      </w:r>
      <w:r w:rsidRPr="00A77F4F">
        <w:rPr>
          <w:rFonts w:eastAsia="Times New Roman" w:cs="Times New Roman"/>
          <w:b/>
          <w:bCs/>
          <w:rtl/>
          <w:lang w:eastAsia="de-DE"/>
        </w:rPr>
        <w:t>וַיַּעֲשׂוּ אֶת־הַכָּתְנֹת שֵׁשׁ מַעֲשֵׂה אֹרֵג לְאַהֲרֹן וּלְבָנָיו</w:t>
      </w:r>
      <w:r w:rsidRPr="00A77F4F">
        <w:rPr>
          <w:rFonts w:eastAsia="Times New Roman" w:cs="Times New Roman"/>
          <w:rtl/>
          <w:lang w:eastAsia="de-DE"/>
        </w:rPr>
        <w:t xml:space="preserve"> </w:t>
      </w:r>
      <w:r w:rsidRPr="00A77F4F">
        <w:rPr>
          <w:rFonts w:eastAsia="Times New Roman" w:cs="Times New Roman"/>
          <w:lang w:eastAsia="de-DE"/>
        </w:rPr>
        <w:t xml:space="preserve">(und sie machten die Leibröcke aus Byssus, Weberarbeit, für Aaron und für seine Söhne) zeigen </w:t>
      </w:r>
      <w:r w:rsidRPr="00A77F4F">
        <w:rPr>
          <w:rFonts w:eastAsia="Times New Roman" w:cs="Times New Roman"/>
          <w:b/>
          <w:bCs/>
          <w:rtl/>
          <w:lang w:eastAsia="de-DE"/>
        </w:rPr>
        <w:t>כָּתְנֹת</w:t>
      </w:r>
      <w:r w:rsidRPr="00A77F4F">
        <w:rPr>
          <w:rFonts w:eastAsia="Times New Roman" w:cs="Times New Roman"/>
          <w:rtl/>
          <w:lang w:eastAsia="de-DE"/>
        </w:rPr>
        <w:t xml:space="preserve"> </w:t>
      </w:r>
      <w:r w:rsidRPr="00A77F4F">
        <w:rPr>
          <w:rFonts w:eastAsia="Times New Roman" w:cs="Times New Roman"/>
          <w:lang w:eastAsia="de-DE"/>
        </w:rPr>
        <w:t xml:space="preserve">(Leibröcke, Unterkleider) aus </w:t>
      </w:r>
      <w:r w:rsidRPr="00A77F4F">
        <w:rPr>
          <w:rFonts w:eastAsia="Times New Roman" w:cs="Times New Roman"/>
          <w:b/>
          <w:bCs/>
          <w:rtl/>
          <w:lang w:eastAsia="de-DE"/>
        </w:rPr>
        <w:t>שֵׁשׁ</w:t>
      </w:r>
      <w:r w:rsidRPr="00A77F4F">
        <w:rPr>
          <w:rFonts w:eastAsia="Times New Roman" w:cs="Times New Roman"/>
          <w:rtl/>
          <w:lang w:eastAsia="de-DE"/>
        </w:rPr>
        <w:t xml:space="preserve"> </w:t>
      </w:r>
      <w:r w:rsidRPr="00A77F4F">
        <w:rPr>
          <w:rFonts w:eastAsia="Times New Roman" w:cs="Times New Roman"/>
          <w:lang w:eastAsia="de-DE"/>
        </w:rPr>
        <w:t>(Byssus) als Grundbekleidung für alle Priester.</w:t>
      </w:r>
    </w:p>
    <w:p w14:paraId="2FD9A5D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Byssus-Leibröcke in Weberarbeit als Grundgewänder für Aaron und alle Priestersöhne.</w:t>
      </w:r>
    </w:p>
    <w:p w14:paraId="4BBBABC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gemeinsame Grundausstattung aller Priester.</w:t>
      </w:r>
    </w:p>
    <w:p w14:paraId="79BAC5F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39,28</w:t>
      </w:r>
    </w:p>
    <w:p w14:paraId="0D4A780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 הַמִּצְנֶ֣פֶת שֵׁ֔שׁ וְאֶת־פַּאֲרֵ֥י הַמִּגְבָּעֹ֖ת שֵׁ֑שׁ וְאֶת־מִכְנְסֵ֥י הַבָּ֖ד שֵׁ֥שׁ מָשְׁזָֽר׃</w:t>
      </w:r>
    </w:p>
    <w:p w14:paraId="7CEBFEA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den Kopfbund aus Byssus, und den Schmuck der hohen Mützen aus Byssus, und die leinenen Beinkleider aus gezwirntem Byssus.</w:t>
      </w:r>
    </w:p>
    <w:p w14:paraId="049569D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EFE8AD4">
          <v:rect id="_x0000_i2179" style="width:0;height:1.5pt" o:hralign="center" o:hrstd="t" o:hr="t" fillcolor="#a0a0a0" stroked="f"/>
        </w:pict>
      </w:r>
    </w:p>
    <w:p w14:paraId="730B46C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Kopfbedeckungen </w:t>
      </w:r>
      <w:r w:rsidRPr="00A77F4F">
        <w:rPr>
          <w:rFonts w:eastAsia="Times New Roman" w:cs="Times New Roman"/>
          <w:b/>
          <w:bCs/>
          <w:rtl/>
          <w:lang w:eastAsia="de-DE"/>
        </w:rPr>
        <w:t>וְאֵת הַמִּצְנֶפֶת שֵׁשׁ וְאֶת־פַּאֲרֵי הַמִּגְבָּעֹת שֵׁשׁ</w:t>
      </w:r>
      <w:r w:rsidRPr="00A77F4F">
        <w:rPr>
          <w:rFonts w:eastAsia="Times New Roman" w:cs="Times New Roman"/>
          <w:rtl/>
          <w:lang w:eastAsia="de-DE"/>
        </w:rPr>
        <w:t xml:space="preserve"> </w:t>
      </w:r>
      <w:r w:rsidRPr="00A77F4F">
        <w:rPr>
          <w:rFonts w:eastAsia="Times New Roman" w:cs="Times New Roman"/>
          <w:lang w:eastAsia="de-DE"/>
        </w:rPr>
        <w:t xml:space="preserve">(und den Kopfbund aus Byssus und den Schmuck der hohen Mützen aus Byssus) zeigen </w:t>
      </w:r>
      <w:r w:rsidRPr="00A77F4F">
        <w:rPr>
          <w:rFonts w:eastAsia="Times New Roman" w:cs="Times New Roman"/>
          <w:b/>
          <w:bCs/>
          <w:rtl/>
          <w:lang w:eastAsia="de-DE"/>
        </w:rPr>
        <w:t>מִצְנֶפֶת</w:t>
      </w:r>
      <w:r w:rsidRPr="00A77F4F">
        <w:rPr>
          <w:rFonts w:eastAsia="Times New Roman" w:cs="Times New Roman"/>
          <w:rtl/>
          <w:lang w:eastAsia="de-DE"/>
        </w:rPr>
        <w:t xml:space="preserve"> </w:t>
      </w:r>
      <w:r w:rsidRPr="00A77F4F">
        <w:rPr>
          <w:rFonts w:eastAsia="Times New Roman" w:cs="Times New Roman"/>
          <w:lang w:eastAsia="de-DE"/>
        </w:rPr>
        <w:t xml:space="preserve">(Kopfbund) für den Hohepriester und </w:t>
      </w:r>
      <w:r w:rsidRPr="00A77F4F">
        <w:rPr>
          <w:rFonts w:eastAsia="Times New Roman" w:cs="Times New Roman"/>
          <w:b/>
          <w:bCs/>
          <w:rtl/>
          <w:lang w:eastAsia="de-DE"/>
        </w:rPr>
        <w:t>מִגְבָּעֹת</w:t>
      </w:r>
      <w:r w:rsidRPr="00A77F4F">
        <w:rPr>
          <w:rFonts w:eastAsia="Times New Roman" w:cs="Times New Roman"/>
          <w:rtl/>
          <w:lang w:eastAsia="de-DE"/>
        </w:rPr>
        <w:t xml:space="preserve"> </w:t>
      </w:r>
      <w:r w:rsidRPr="00A77F4F">
        <w:rPr>
          <w:rFonts w:eastAsia="Times New Roman" w:cs="Times New Roman"/>
          <w:lang w:eastAsia="de-DE"/>
        </w:rPr>
        <w:t xml:space="preserve">(hohe Mützen) für die Priestersöhne mit </w:t>
      </w:r>
      <w:r w:rsidRPr="00A77F4F">
        <w:rPr>
          <w:rFonts w:eastAsia="Times New Roman" w:cs="Times New Roman"/>
          <w:b/>
          <w:bCs/>
          <w:rtl/>
          <w:lang w:eastAsia="de-DE"/>
        </w:rPr>
        <w:t>פַּאֲרֵי</w:t>
      </w:r>
      <w:r w:rsidRPr="00A77F4F">
        <w:rPr>
          <w:rFonts w:eastAsia="Times New Roman" w:cs="Times New Roman"/>
          <w:rtl/>
          <w:lang w:eastAsia="de-DE"/>
        </w:rPr>
        <w:t xml:space="preserve"> </w:t>
      </w:r>
      <w:r w:rsidRPr="00A77F4F">
        <w:rPr>
          <w:rFonts w:eastAsia="Times New Roman" w:cs="Times New Roman"/>
          <w:lang w:eastAsia="de-DE"/>
        </w:rPr>
        <w:t>(Schmuck, Pracht).</w:t>
      </w:r>
    </w:p>
    <w:p w14:paraId="12A75E6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Unterkleidung </w:t>
      </w:r>
      <w:r w:rsidRPr="00A77F4F">
        <w:rPr>
          <w:rFonts w:eastAsia="Times New Roman" w:cs="Times New Roman"/>
          <w:b/>
          <w:bCs/>
          <w:rtl/>
          <w:lang w:eastAsia="de-DE"/>
        </w:rPr>
        <w:t>וְאֶת־מִכְנְסֵי הַבָּד שֵׁשׁ מָשְׁזָר</w:t>
      </w:r>
      <w:r w:rsidRPr="00A77F4F">
        <w:rPr>
          <w:rFonts w:eastAsia="Times New Roman" w:cs="Times New Roman"/>
          <w:rtl/>
          <w:lang w:eastAsia="de-DE"/>
        </w:rPr>
        <w:t xml:space="preserve"> </w:t>
      </w:r>
      <w:r w:rsidRPr="00A77F4F">
        <w:rPr>
          <w:rFonts w:eastAsia="Times New Roman" w:cs="Times New Roman"/>
          <w:lang w:eastAsia="de-DE"/>
        </w:rPr>
        <w:t xml:space="preserve">(und die Beinkleider aus Lein, Byssus gezwirnt) zeigt </w:t>
      </w:r>
      <w:r w:rsidRPr="00A77F4F">
        <w:rPr>
          <w:rFonts w:eastAsia="Times New Roman" w:cs="Times New Roman"/>
          <w:b/>
          <w:bCs/>
          <w:rtl/>
          <w:lang w:eastAsia="de-DE"/>
        </w:rPr>
        <w:t>מִכְנָסַיִם</w:t>
      </w:r>
      <w:r w:rsidRPr="00A77F4F">
        <w:rPr>
          <w:rFonts w:eastAsia="Times New Roman" w:cs="Times New Roman"/>
          <w:rtl/>
          <w:lang w:eastAsia="de-DE"/>
        </w:rPr>
        <w:t xml:space="preserve"> </w:t>
      </w:r>
      <w:r w:rsidRPr="00A77F4F">
        <w:rPr>
          <w:rFonts w:eastAsia="Times New Roman" w:cs="Times New Roman"/>
          <w:lang w:eastAsia="de-DE"/>
        </w:rPr>
        <w:t xml:space="preserve">(Beinkleider) und </w:t>
      </w:r>
      <w:r w:rsidRPr="00A77F4F">
        <w:rPr>
          <w:rFonts w:eastAsia="Times New Roman" w:cs="Times New Roman"/>
          <w:b/>
          <w:bCs/>
          <w:rtl/>
          <w:lang w:eastAsia="de-DE"/>
        </w:rPr>
        <w:t>בַּד</w:t>
      </w:r>
      <w:r w:rsidRPr="00A77F4F">
        <w:rPr>
          <w:rFonts w:eastAsia="Times New Roman" w:cs="Times New Roman"/>
          <w:rtl/>
          <w:lang w:eastAsia="de-DE"/>
        </w:rPr>
        <w:t xml:space="preserve"> </w:t>
      </w:r>
      <w:r w:rsidRPr="00A77F4F">
        <w:rPr>
          <w:rFonts w:eastAsia="Times New Roman" w:cs="Times New Roman"/>
          <w:lang w:eastAsia="de-DE"/>
        </w:rPr>
        <w:t>(Lein) als Untergewänder zur Wahrung der Anständigkeit.</w:t>
      </w:r>
    </w:p>
    <w:p w14:paraId="39DD065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Unterschiedliche Kopfbedeckungen für Hohepriester und Priestersöhne sowie gemeinsame leinene Beinkleider.</w:t>
      </w:r>
    </w:p>
    <w:p w14:paraId="6F49BDB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Das Gesetz zeigt die Rangabstufung bei Kopfbedeckungen und gemeinsame Anstandskleidung.</w:t>
      </w:r>
    </w:p>
    <w:p w14:paraId="7AFF8AC3"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39,29</w:t>
      </w:r>
    </w:p>
    <w:p w14:paraId="387B5C1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וְֽאֶת־הָאַבְנֵ֞ט שֵׁ֣שׁ מָשְׁזָ֗ר וּתְכֵ֧לֶת וְאַרְגָּמָ֛ן וְתוֹלַ֥עַת שָׁנִ֖י מַעֲשֵׂ֣ה רֹקֵ֑ם כַּאֲשֶׁ֛ר צִוָּ֥ה יְהוָ֖ה אֶת־מֹשֶֽׁה׃</w:t>
      </w:r>
    </w:p>
    <w:p w14:paraId="6F88C4E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den Gürtel aus gezwirntem Byssus und aus blauem und rotem Purpur und Karmesin, in Buntwirkerarbeit: so wie der Ewige dem Mose geboten hatte.</w:t>
      </w:r>
    </w:p>
    <w:p w14:paraId="6CF7D1D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620AD5F">
          <v:rect id="_x0000_i2180" style="width:0;height:1.5pt" o:hralign="center" o:hrstd="t" o:hr="t" fillcolor="#a0a0a0" stroked="f"/>
        </w:pict>
      </w:r>
    </w:p>
    <w:p w14:paraId="7A3A678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Priestergürtel </w:t>
      </w:r>
      <w:r w:rsidRPr="00A77F4F">
        <w:rPr>
          <w:rFonts w:eastAsia="Times New Roman" w:cs="Times New Roman"/>
          <w:b/>
          <w:bCs/>
          <w:rtl/>
          <w:lang w:eastAsia="de-DE"/>
        </w:rPr>
        <w:t>וְאֶת־הָאַבְנֵט שֵׁשׁ מָשְׁזָר וּתְכֵלֶת וְאַרְגָּמָן וְתוֹלַעַת שָׁנִי מַעֲשֵׂה רֹקֵם</w:t>
      </w:r>
      <w:r w:rsidRPr="00A77F4F">
        <w:rPr>
          <w:rFonts w:eastAsia="Times New Roman" w:cs="Times New Roman"/>
          <w:rtl/>
          <w:lang w:eastAsia="de-DE"/>
        </w:rPr>
        <w:t xml:space="preserve"> </w:t>
      </w:r>
      <w:r w:rsidRPr="00A77F4F">
        <w:rPr>
          <w:rFonts w:eastAsia="Times New Roman" w:cs="Times New Roman"/>
          <w:lang w:eastAsia="de-DE"/>
        </w:rPr>
        <w:t xml:space="preserve">(und den Gürtel aus gezwirntem Byssus und blauem und rotem Purpur und Karmesinwurm, Buntwirkerarbeit) zeigt </w:t>
      </w:r>
      <w:r w:rsidRPr="00A77F4F">
        <w:rPr>
          <w:rFonts w:eastAsia="Times New Roman" w:cs="Times New Roman"/>
          <w:b/>
          <w:bCs/>
          <w:rtl/>
          <w:lang w:eastAsia="de-DE"/>
        </w:rPr>
        <w:t>אַבְנֵט</w:t>
      </w:r>
      <w:r w:rsidRPr="00A77F4F">
        <w:rPr>
          <w:rFonts w:eastAsia="Times New Roman" w:cs="Times New Roman"/>
          <w:rtl/>
          <w:lang w:eastAsia="de-DE"/>
        </w:rPr>
        <w:t xml:space="preserve"> </w:t>
      </w:r>
      <w:r w:rsidRPr="00A77F4F">
        <w:rPr>
          <w:rFonts w:eastAsia="Times New Roman" w:cs="Times New Roman"/>
          <w:lang w:eastAsia="de-DE"/>
        </w:rPr>
        <w:t xml:space="preserve">(Gürtel) in allen heiligen Farben mit </w:t>
      </w:r>
      <w:r w:rsidRPr="00A77F4F">
        <w:rPr>
          <w:rFonts w:eastAsia="Times New Roman" w:cs="Times New Roman"/>
          <w:b/>
          <w:bCs/>
          <w:rtl/>
          <w:lang w:eastAsia="de-DE"/>
        </w:rPr>
        <w:t>מַעֲשֵׂה רֹקֵם</w:t>
      </w:r>
      <w:r w:rsidRPr="00A77F4F">
        <w:rPr>
          <w:rFonts w:eastAsia="Times New Roman" w:cs="Times New Roman"/>
          <w:rtl/>
          <w:lang w:eastAsia="de-DE"/>
        </w:rPr>
        <w:t xml:space="preserve"> </w:t>
      </w:r>
      <w:r w:rsidRPr="00A77F4F">
        <w:rPr>
          <w:rFonts w:eastAsia="Times New Roman" w:cs="Times New Roman"/>
          <w:lang w:eastAsia="de-DE"/>
        </w:rPr>
        <w:t>(Buntwirkerarbeit).</w:t>
      </w:r>
    </w:p>
    <w:p w14:paraId="2DA3272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Ausführungstreue </w:t>
      </w:r>
      <w:r w:rsidRPr="00A77F4F">
        <w:rPr>
          <w:rFonts w:eastAsia="Times New Roman" w:cs="Times New Roman"/>
          <w:b/>
          <w:bCs/>
          <w:rtl/>
          <w:lang w:eastAsia="de-DE"/>
        </w:rPr>
        <w:t>כַּאֲשֶׁר צִוָּה יְהוָה אֶת־מֹשֶׁה</w:t>
      </w:r>
      <w:r w:rsidRPr="00A77F4F">
        <w:rPr>
          <w:rFonts w:eastAsia="Times New Roman" w:cs="Times New Roman"/>
          <w:rtl/>
          <w:lang w:eastAsia="de-DE"/>
        </w:rPr>
        <w:t xml:space="preserve"> </w:t>
      </w:r>
      <w:r w:rsidRPr="00A77F4F">
        <w:rPr>
          <w:rFonts w:eastAsia="Times New Roman" w:cs="Times New Roman"/>
          <w:lang w:eastAsia="de-DE"/>
        </w:rPr>
        <w:t>bestätigt wieder die genaue Befolgung der göttlichen Anweisung.</w:t>
      </w:r>
    </w:p>
    <w:p w14:paraId="6720B23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Buntwirker-Gürtel in allen heiligen Farben gemäß göttlicher Anweisung.</w:t>
      </w:r>
    </w:p>
    <w:p w14:paraId="6C60EB2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die gemeinsame Priestergrundausstattung.</w:t>
      </w:r>
    </w:p>
    <w:p w14:paraId="5D29F97A"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39,30</w:t>
      </w:r>
    </w:p>
    <w:p w14:paraId="2E54B41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וַֽיַּעֲשׂ֛וּ אֶת־צִ֥יץ נֵֽזֶר־הַקֹּ֖דֶשׁ זָהָ֣ב טָה֑וֹר וַיִּכְתְּב֣וּ עָלָ֗יו מִכְתַּב֙ פִּתּוּחֵ֣י חוֹתָ֔ם קֹ֖דֶשׁ לַיהוָֽה׃</w:t>
      </w:r>
    </w:p>
    <w:p w14:paraId="028D5FA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machten das Stirnblatt, das heilige Diadem, aus reinem Gold und schrieben darauf mit Siegelstecherschrift: Heilig dem Ewigen!</w:t>
      </w:r>
    </w:p>
    <w:p w14:paraId="049B2AD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EA804DB">
          <v:rect id="_x0000_i2181" style="width:0;height:1.5pt" o:hralign="center" o:hrstd="t" o:hr="t" fillcolor="#a0a0a0" stroked="f"/>
        </w:pict>
      </w:r>
    </w:p>
    <w:p w14:paraId="4FC825A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Stirnblatt </w:t>
      </w:r>
      <w:r w:rsidRPr="00A77F4F">
        <w:rPr>
          <w:rFonts w:eastAsia="Times New Roman" w:cs="Times New Roman"/>
          <w:b/>
          <w:bCs/>
          <w:rtl/>
          <w:lang w:eastAsia="de-DE"/>
        </w:rPr>
        <w:t>וַיַּעֲשׂוּ אֶת־צִיץ נֵזֶר־הַקֹּדֶשׁ זָהָב טָהוֹר</w:t>
      </w:r>
      <w:r w:rsidRPr="00A77F4F">
        <w:rPr>
          <w:rFonts w:eastAsia="Times New Roman" w:cs="Times New Roman"/>
          <w:rtl/>
          <w:lang w:eastAsia="de-DE"/>
        </w:rPr>
        <w:t xml:space="preserve"> </w:t>
      </w:r>
      <w:r w:rsidRPr="00A77F4F">
        <w:rPr>
          <w:rFonts w:eastAsia="Times New Roman" w:cs="Times New Roman"/>
          <w:lang w:eastAsia="de-DE"/>
        </w:rPr>
        <w:t xml:space="preserve">(und sie machten das Stirnblatt, das heilige Diadem, aus reinem Gold) zeigt </w:t>
      </w:r>
      <w:r w:rsidRPr="00A77F4F">
        <w:rPr>
          <w:rFonts w:eastAsia="Times New Roman" w:cs="Times New Roman"/>
          <w:b/>
          <w:bCs/>
          <w:rtl/>
          <w:lang w:eastAsia="de-DE"/>
        </w:rPr>
        <w:t>צִיץ</w:t>
      </w:r>
      <w:r w:rsidRPr="00A77F4F">
        <w:rPr>
          <w:rFonts w:eastAsia="Times New Roman" w:cs="Times New Roman"/>
          <w:rtl/>
          <w:lang w:eastAsia="de-DE"/>
        </w:rPr>
        <w:t xml:space="preserve"> </w:t>
      </w:r>
      <w:r w:rsidRPr="00A77F4F">
        <w:rPr>
          <w:rFonts w:eastAsia="Times New Roman" w:cs="Times New Roman"/>
          <w:lang w:eastAsia="de-DE"/>
        </w:rPr>
        <w:t xml:space="preserve">(Stirnblatt, Blüte) und </w:t>
      </w:r>
      <w:r w:rsidRPr="00A77F4F">
        <w:rPr>
          <w:rFonts w:eastAsia="Times New Roman" w:cs="Times New Roman"/>
          <w:b/>
          <w:bCs/>
          <w:rtl/>
          <w:lang w:eastAsia="de-DE"/>
        </w:rPr>
        <w:t>נֵזֶר־הַקֹּדֶשׁ</w:t>
      </w:r>
      <w:r w:rsidRPr="00A77F4F">
        <w:rPr>
          <w:rFonts w:eastAsia="Times New Roman" w:cs="Times New Roman"/>
          <w:rtl/>
          <w:lang w:eastAsia="de-DE"/>
        </w:rPr>
        <w:t xml:space="preserve"> </w:t>
      </w:r>
      <w:r w:rsidRPr="00A77F4F">
        <w:rPr>
          <w:rFonts w:eastAsia="Times New Roman" w:cs="Times New Roman"/>
          <w:lang w:eastAsia="de-DE"/>
        </w:rPr>
        <w:t>(heiliges Diadem) als kostbarste Hohepriester-Kopfzierde.</w:t>
      </w:r>
    </w:p>
    <w:p w14:paraId="4C5A099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Inschrift </w:t>
      </w:r>
      <w:r w:rsidRPr="00A77F4F">
        <w:rPr>
          <w:rFonts w:eastAsia="Times New Roman" w:cs="Times New Roman"/>
          <w:b/>
          <w:bCs/>
          <w:rtl/>
          <w:lang w:eastAsia="de-DE"/>
        </w:rPr>
        <w:t>וַיִּכְתְּבוּ עָלָיו מִכְתַּב פִּתּוּחֵי חוֹתָם קֹדֶשׁ לַיהוָה</w:t>
      </w:r>
      <w:r w:rsidRPr="00A77F4F">
        <w:rPr>
          <w:rFonts w:eastAsia="Times New Roman" w:cs="Times New Roman"/>
          <w:rtl/>
          <w:lang w:eastAsia="de-DE"/>
        </w:rPr>
        <w:t xml:space="preserve"> </w:t>
      </w:r>
      <w:r w:rsidRPr="00A77F4F">
        <w:rPr>
          <w:rFonts w:eastAsia="Times New Roman" w:cs="Times New Roman"/>
          <w:lang w:eastAsia="de-DE"/>
        </w:rPr>
        <w:t xml:space="preserve">(und sie schrieben auf es eine Schrift, Siegelgravierungen: Heilig dem JHWH) zeigt </w:t>
      </w:r>
      <w:r w:rsidRPr="00A77F4F">
        <w:rPr>
          <w:rFonts w:eastAsia="Times New Roman" w:cs="Times New Roman"/>
          <w:b/>
          <w:bCs/>
          <w:rtl/>
          <w:lang w:eastAsia="de-DE"/>
        </w:rPr>
        <w:t>קֹדֶשׁ לַיהוָה</w:t>
      </w:r>
      <w:r w:rsidRPr="00A77F4F">
        <w:rPr>
          <w:rFonts w:eastAsia="Times New Roman" w:cs="Times New Roman"/>
          <w:rtl/>
          <w:lang w:eastAsia="de-DE"/>
        </w:rPr>
        <w:t xml:space="preserve"> </w:t>
      </w:r>
      <w:r w:rsidRPr="00A77F4F">
        <w:rPr>
          <w:rFonts w:eastAsia="Times New Roman" w:cs="Times New Roman"/>
          <w:lang w:eastAsia="de-DE"/>
        </w:rPr>
        <w:t xml:space="preserve">(Heilig dem JHWH) als zentrale theologische Aussage in </w:t>
      </w:r>
      <w:r w:rsidRPr="00A77F4F">
        <w:rPr>
          <w:rFonts w:eastAsia="Times New Roman" w:cs="Times New Roman"/>
          <w:b/>
          <w:bCs/>
          <w:rtl/>
          <w:lang w:eastAsia="de-DE"/>
        </w:rPr>
        <w:t>פִּתּוּחֵי חוֹתָם</w:t>
      </w:r>
      <w:r w:rsidRPr="00A77F4F">
        <w:rPr>
          <w:rFonts w:eastAsia="Times New Roman" w:cs="Times New Roman"/>
          <w:rtl/>
          <w:lang w:eastAsia="de-DE"/>
        </w:rPr>
        <w:t xml:space="preserve"> </w:t>
      </w:r>
      <w:r w:rsidRPr="00A77F4F">
        <w:rPr>
          <w:rFonts w:eastAsia="Times New Roman" w:cs="Times New Roman"/>
          <w:lang w:eastAsia="de-DE"/>
        </w:rPr>
        <w:t>(Siegelgravierung).</w:t>
      </w:r>
    </w:p>
    <w:p w14:paraId="352F002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Goldenes Stirnblatt mit professioneller Siegelgravierung der </w:t>
      </w:r>
      <w:proofErr w:type="spellStart"/>
      <w:r w:rsidRPr="00A77F4F">
        <w:rPr>
          <w:rFonts w:eastAsia="Times New Roman" w:cs="Times New Roman"/>
          <w:lang w:eastAsia="de-DE"/>
        </w:rPr>
        <w:t>Heiligkeitserklärung</w:t>
      </w:r>
      <w:proofErr w:type="spellEnd"/>
      <w:r w:rsidRPr="00A77F4F">
        <w:rPr>
          <w:rFonts w:eastAsia="Times New Roman" w:cs="Times New Roman"/>
          <w:lang w:eastAsia="de-DE"/>
        </w:rPr>
        <w:t xml:space="preserve"> für JHWH.</w:t>
      </w:r>
    </w:p>
    <w:p w14:paraId="6724F21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wichtigste theologische Symbol des Hohepriestertums.</w:t>
      </w:r>
    </w:p>
    <w:p w14:paraId="0F69339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39,31</w:t>
      </w:r>
    </w:p>
    <w:p w14:paraId="51ED787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וַיִּתְּנ֤וּ עָלָיו֙ פְּתִ֣יל תְּכֵ֔לֶת לָתֵ֥ת עַל־הַמִּצְנֶ֖פֶת מִלְמָ֑עְלָה כַּאֲשֶׁ֛ר צִוָּ֥ה יְהוָ֖ה אֶת־מֹשֶֽׁה׃</w:t>
      </w:r>
    </w:p>
    <w:p w14:paraId="1E32EE5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taten daran eine Schnur von blauem Purpur, um es oben an den Kopfbund zu befestigen: so wie der Ewige dem Mose geboten hatte.</w:t>
      </w:r>
    </w:p>
    <w:p w14:paraId="22EEE85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ECF1C66">
          <v:rect id="_x0000_i2182" style="width:0;height:1.5pt" o:hralign="center" o:hrstd="t" o:hr="t" fillcolor="#a0a0a0" stroked="f"/>
        </w:pict>
      </w:r>
    </w:p>
    <w:p w14:paraId="4253E57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Stirnblattbefestigung </w:t>
      </w:r>
      <w:r w:rsidRPr="00A77F4F">
        <w:rPr>
          <w:rFonts w:eastAsia="Times New Roman" w:cs="Times New Roman"/>
          <w:b/>
          <w:bCs/>
          <w:rtl/>
          <w:lang w:eastAsia="de-DE"/>
        </w:rPr>
        <w:t>וַיִּתְּנוּ עָלָיו פְּתִיל תְּכֵלֶת לָתֵת עַל־הַמִּצְנֶפֶת מִלְמָעְלָה</w:t>
      </w:r>
      <w:r w:rsidRPr="00A77F4F">
        <w:rPr>
          <w:rFonts w:eastAsia="Times New Roman" w:cs="Times New Roman"/>
          <w:rtl/>
          <w:lang w:eastAsia="de-DE"/>
        </w:rPr>
        <w:t xml:space="preserve"> </w:t>
      </w:r>
      <w:r w:rsidRPr="00A77F4F">
        <w:rPr>
          <w:rFonts w:eastAsia="Times New Roman" w:cs="Times New Roman"/>
          <w:lang w:eastAsia="de-DE"/>
        </w:rPr>
        <w:t xml:space="preserve">(und sie setzten auf es eine Schnur aus blauem Purpur zu setzen auf den Kopfbund von oben) zeigt </w:t>
      </w:r>
      <w:r w:rsidRPr="00A77F4F">
        <w:rPr>
          <w:rFonts w:eastAsia="Times New Roman" w:cs="Times New Roman"/>
          <w:b/>
          <w:bCs/>
          <w:rtl/>
          <w:lang w:eastAsia="de-DE"/>
        </w:rPr>
        <w:t>פְּתִיל תְּכֵלֶת</w:t>
      </w:r>
      <w:r w:rsidRPr="00A77F4F">
        <w:rPr>
          <w:rFonts w:eastAsia="Times New Roman" w:cs="Times New Roman"/>
          <w:rtl/>
          <w:lang w:eastAsia="de-DE"/>
        </w:rPr>
        <w:t xml:space="preserve"> </w:t>
      </w:r>
      <w:r w:rsidRPr="00A77F4F">
        <w:rPr>
          <w:rFonts w:eastAsia="Times New Roman" w:cs="Times New Roman"/>
          <w:lang w:eastAsia="de-DE"/>
        </w:rPr>
        <w:t xml:space="preserve">(blaue Purpurschnur) als Befestigungsmittel </w:t>
      </w:r>
      <w:r w:rsidRPr="00A77F4F">
        <w:rPr>
          <w:rFonts w:eastAsia="Times New Roman" w:cs="Times New Roman"/>
          <w:b/>
          <w:bCs/>
          <w:rtl/>
          <w:lang w:eastAsia="de-DE"/>
        </w:rPr>
        <w:t>מִלְמָעְלָה</w:t>
      </w:r>
      <w:r w:rsidRPr="00A77F4F">
        <w:rPr>
          <w:rFonts w:eastAsia="Times New Roman" w:cs="Times New Roman"/>
          <w:rtl/>
          <w:lang w:eastAsia="de-DE"/>
        </w:rPr>
        <w:t xml:space="preserve"> </w:t>
      </w:r>
      <w:r w:rsidRPr="00A77F4F">
        <w:rPr>
          <w:rFonts w:eastAsia="Times New Roman" w:cs="Times New Roman"/>
          <w:lang w:eastAsia="de-DE"/>
        </w:rPr>
        <w:t>(von oben) am Kopfbund.</w:t>
      </w:r>
    </w:p>
    <w:p w14:paraId="2796BEE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Befestigung des Stirnblatts am Kopfbund mit blauer Purpurschnur gemäß göttlicher Anweisung.</w:t>
      </w:r>
    </w:p>
    <w:p w14:paraId="5D257D8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die Hohepriester-Kopfzierde.</w:t>
      </w:r>
    </w:p>
    <w:p w14:paraId="024C8772"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39,32</w:t>
      </w:r>
    </w:p>
    <w:p w14:paraId="4CF4E22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וַתֵּ֕כֶל כָּל־עֲבֹדַ֕ת מִשְׁכַּ֖ן אֹ֣הֶל מוֹעֵ֑ד וַֽיַּעֲשׂוּ֙ בְּנֵ֣י יִשְׂרָאֵ֔ל כְּ֠כֹל אֲשֶׁ֨ר צִוָּ֧ה יְהוָ֛ה אֶת־מֹשֶׁ֖ה כֵּ֥ן עָשֽׂוּ׃</w:t>
      </w:r>
    </w:p>
    <w:p w14:paraId="6993CAE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es wurde vollendet die ganze Arbeit der Wohnung des Zeltes der Begegnung; und die Kinder Israels taten nach allem, was der Ewige dem Mose geboten hatte, so taten sie.</w:t>
      </w:r>
    </w:p>
    <w:p w14:paraId="65DCED1E"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1A8162E7">
          <v:rect id="_x0000_i2183" style="width:0;height:1.5pt" o:hralign="center" o:hrstd="t" o:hr="t" fillcolor="#a0a0a0" stroked="f"/>
        </w:pict>
      </w:r>
    </w:p>
    <w:p w14:paraId="67817DE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Vollendung </w:t>
      </w:r>
      <w:r w:rsidRPr="00A77F4F">
        <w:rPr>
          <w:rFonts w:eastAsia="Times New Roman" w:cs="Times New Roman"/>
          <w:b/>
          <w:bCs/>
          <w:rtl/>
          <w:lang w:eastAsia="de-DE"/>
        </w:rPr>
        <w:t>וַתֵּכֶל כָּל־עֲבֹדַת מִשְׁכַּן אֹהֶל מוֹעֵד</w:t>
      </w:r>
      <w:r w:rsidRPr="00A77F4F">
        <w:rPr>
          <w:rFonts w:eastAsia="Times New Roman" w:cs="Times New Roman"/>
          <w:rtl/>
          <w:lang w:eastAsia="de-DE"/>
        </w:rPr>
        <w:t xml:space="preserve"> </w:t>
      </w:r>
      <w:r w:rsidRPr="00A77F4F">
        <w:rPr>
          <w:rFonts w:eastAsia="Times New Roman" w:cs="Times New Roman"/>
          <w:lang w:eastAsia="de-DE"/>
        </w:rPr>
        <w:t xml:space="preserve">(und es wurde vollendet alle Arbeit der Wohnung des Zeltes der Begegnung) zeigt </w:t>
      </w:r>
      <w:r w:rsidRPr="00A77F4F">
        <w:rPr>
          <w:rFonts w:eastAsia="Times New Roman" w:cs="Times New Roman"/>
          <w:b/>
          <w:bCs/>
          <w:rtl/>
          <w:lang w:eastAsia="de-DE"/>
        </w:rPr>
        <w:t>כלה</w:t>
      </w:r>
      <w:r w:rsidRPr="00A77F4F">
        <w:rPr>
          <w:rFonts w:eastAsia="Times New Roman" w:cs="Times New Roman"/>
          <w:rtl/>
          <w:lang w:eastAsia="de-DE"/>
        </w:rPr>
        <w:t xml:space="preserve"> </w:t>
      </w:r>
      <w:r w:rsidRPr="00A77F4F">
        <w:rPr>
          <w:rFonts w:eastAsia="Times New Roman" w:cs="Times New Roman"/>
          <w:lang w:eastAsia="de-DE"/>
        </w:rPr>
        <w:t>(vollenden, beenden) - das gesamte Heiligtumsprojekt ist abgeschlossen.</w:t>
      </w:r>
    </w:p>
    <w:p w14:paraId="6DC6DC6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Ausführungstreue </w:t>
      </w:r>
      <w:r w:rsidRPr="00A77F4F">
        <w:rPr>
          <w:rFonts w:eastAsia="Times New Roman" w:cs="Times New Roman"/>
          <w:b/>
          <w:bCs/>
          <w:rtl/>
          <w:lang w:eastAsia="de-DE"/>
        </w:rPr>
        <w:t>וַיַּעֲשׂוּ בְּנֵי יִשְׂרָאֵל כְּכֹל אֲשֶׁר צִוָּה יְהוָה אֶת־מֹשֶׁה כֵּן עָשׂוּ</w:t>
      </w:r>
      <w:r w:rsidRPr="00A77F4F">
        <w:rPr>
          <w:rFonts w:eastAsia="Times New Roman" w:cs="Times New Roman"/>
          <w:rtl/>
          <w:lang w:eastAsia="de-DE"/>
        </w:rPr>
        <w:t xml:space="preserve"> </w:t>
      </w:r>
      <w:r w:rsidRPr="00A77F4F">
        <w:rPr>
          <w:rFonts w:eastAsia="Times New Roman" w:cs="Times New Roman"/>
          <w:lang w:eastAsia="de-DE"/>
        </w:rPr>
        <w:t xml:space="preserve">(und sie machten, die Söhne Israels, wie alles, was JHWH Mose geboten hatte, so machten sie) betont </w:t>
      </w:r>
      <w:r w:rsidRPr="00A77F4F">
        <w:rPr>
          <w:rFonts w:eastAsia="Times New Roman" w:cs="Times New Roman"/>
          <w:b/>
          <w:bCs/>
          <w:rtl/>
          <w:lang w:eastAsia="de-DE"/>
        </w:rPr>
        <w:t>כְּכֹל</w:t>
      </w:r>
      <w:r w:rsidRPr="00A77F4F">
        <w:rPr>
          <w:rFonts w:eastAsia="Times New Roman" w:cs="Times New Roman"/>
          <w:rtl/>
          <w:lang w:eastAsia="de-DE"/>
        </w:rPr>
        <w:t xml:space="preserve"> </w:t>
      </w:r>
      <w:r w:rsidRPr="00A77F4F">
        <w:rPr>
          <w:rFonts w:eastAsia="Times New Roman" w:cs="Times New Roman"/>
          <w:lang w:eastAsia="de-DE"/>
        </w:rPr>
        <w:t xml:space="preserve">(wie alles) und </w:t>
      </w:r>
      <w:r w:rsidRPr="00A77F4F">
        <w:rPr>
          <w:rFonts w:eastAsia="Times New Roman" w:cs="Times New Roman"/>
          <w:b/>
          <w:bCs/>
          <w:rtl/>
          <w:lang w:eastAsia="de-DE"/>
        </w:rPr>
        <w:t>כֵּן עָשׂוּ</w:t>
      </w:r>
      <w:r w:rsidRPr="00A77F4F">
        <w:rPr>
          <w:rFonts w:eastAsia="Times New Roman" w:cs="Times New Roman"/>
          <w:rtl/>
          <w:lang w:eastAsia="de-DE"/>
        </w:rPr>
        <w:t xml:space="preserve"> </w:t>
      </w:r>
      <w:r w:rsidRPr="00A77F4F">
        <w:rPr>
          <w:rFonts w:eastAsia="Times New Roman" w:cs="Times New Roman"/>
          <w:lang w:eastAsia="de-DE"/>
        </w:rPr>
        <w:t>(so machten sie) - vollkommene Treue zu allen göttlichen Anweisungen.</w:t>
      </w:r>
    </w:p>
    <w:p w14:paraId="0101658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Vollendung aller Heiligtums arbeiten in vollkommener Treue zu allen göttlichen Anweisungen.</w:t>
      </w:r>
    </w:p>
    <w:p w14:paraId="2DA1DD3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dokumentiert die erfolgreiche Vollendung des gesamten Projekts in Gehorsam.</w:t>
      </w:r>
    </w:p>
    <w:p w14:paraId="4824ECF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39,33</w:t>
      </w:r>
    </w:p>
    <w:p w14:paraId="4BA4B2E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וַיָּבִ֤יאוּ אֶת־הַמִּשְׁכָּן֙ אֶל־מֹשֶׁ֔ה אֶת־הָאֹ֖הֶל וְאֶת־כָּל־כֵּלָ֑יו קְרָסָ֣יו קְרָשָׁ֔יו בְּרִיחוֹ וְעַמֻּדָ֥יו וַאֲדָנָֽיו׃</w:t>
      </w:r>
    </w:p>
    <w:p w14:paraId="0871021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sie brachten die Wohnung zu Mose: das Zelt und alle seine Geräte, seine Haken, seine Bretter, seine Riegel und seine Säulen und seine Füße.</w:t>
      </w:r>
    </w:p>
    <w:p w14:paraId="726A1DF2"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360EDAD">
          <v:rect id="_x0000_i2184" style="width:0;height:1.5pt" o:hralign="center" o:hrstd="t" o:hr="t" fillcolor="#a0a0a0" stroked="f"/>
        </w:pict>
      </w:r>
    </w:p>
    <w:p w14:paraId="6C0BB4D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Übergabe </w:t>
      </w:r>
      <w:r w:rsidRPr="00A77F4F">
        <w:rPr>
          <w:rFonts w:eastAsia="Times New Roman" w:cs="Times New Roman"/>
          <w:b/>
          <w:bCs/>
          <w:rtl/>
          <w:lang w:eastAsia="de-DE"/>
        </w:rPr>
        <w:t>וַיָּבִיאוּ אֶת־הַמִּשְׁכָּן אֶל־מֹשֶׁה</w:t>
      </w:r>
      <w:r w:rsidRPr="00A77F4F">
        <w:rPr>
          <w:rFonts w:eastAsia="Times New Roman" w:cs="Times New Roman"/>
          <w:rtl/>
          <w:lang w:eastAsia="de-DE"/>
        </w:rPr>
        <w:t xml:space="preserve"> </w:t>
      </w:r>
      <w:r w:rsidRPr="00A77F4F">
        <w:rPr>
          <w:rFonts w:eastAsia="Times New Roman" w:cs="Times New Roman"/>
          <w:lang w:eastAsia="de-DE"/>
        </w:rPr>
        <w:t>(und sie brachten das Stiftszelt zu Mose) zeigt die feierliche Präsentation des vollendeten Werks vor der höchsten Autorität.</w:t>
      </w:r>
    </w:p>
    <w:p w14:paraId="1825738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Strukturelemente </w:t>
      </w:r>
      <w:r w:rsidRPr="00A77F4F">
        <w:rPr>
          <w:rFonts w:eastAsia="Times New Roman" w:cs="Times New Roman"/>
          <w:b/>
          <w:bCs/>
          <w:rtl/>
          <w:lang w:eastAsia="de-DE"/>
        </w:rPr>
        <w:t>אֶת־הָאֹהֶל וְאֶת־כָּל־כֵּלָיו קְרָסָיו קְרָשָׁיו בְּרִיחוֹ וְעַמֻּדָיו וַאֲדָנָיו</w:t>
      </w:r>
      <w:r w:rsidRPr="00A77F4F">
        <w:rPr>
          <w:rFonts w:eastAsia="Times New Roman" w:cs="Times New Roman"/>
          <w:rtl/>
          <w:lang w:eastAsia="de-DE"/>
        </w:rPr>
        <w:t xml:space="preserve"> </w:t>
      </w:r>
      <w:r w:rsidRPr="00A77F4F">
        <w:rPr>
          <w:rFonts w:eastAsia="Times New Roman" w:cs="Times New Roman"/>
          <w:lang w:eastAsia="de-DE"/>
        </w:rPr>
        <w:t>(das Zelt und alle seine Geräte, seine Haken, seine Bretter, seine Riegel und seine Säulen und seine Sockel) zeigen die systematische Aufzählung aller Konstruktionselemente.</w:t>
      </w:r>
    </w:p>
    <w:p w14:paraId="6FCE9AC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Feierliche Übergabe des vollendeten Stiftszelts mit allen Strukturelementen an Mose.</w:t>
      </w:r>
    </w:p>
    <w:p w14:paraId="6415754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systematische Inventarübergabe des vollendeten Heiligtums.</w:t>
      </w:r>
    </w:p>
    <w:p w14:paraId="263FFCE1"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39,34</w:t>
      </w:r>
    </w:p>
    <w:p w14:paraId="7FD51B6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וְאֶת־מִכְסֵ֞ה עוֹרֹ֤ת הָֽאֵילִם֙ הַמְאָדָּמִ֔ים וְאֶת־מִכְסֵ֖ה עֹרֹ֣ת הַתְּחָשִׁ֑ים וְאֵ֖ת פָּרֹ֥כֶת הַמָּסָֽךְ׃</w:t>
      </w:r>
    </w:p>
    <w:p w14:paraId="2D892C3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die Decke von rotgefärbten Widderfellen und die Decke von Tachaschfellen und den Vorhang zur Verhüllung.</w:t>
      </w:r>
    </w:p>
    <w:p w14:paraId="02710B5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88ADC8B">
          <v:rect id="_x0000_i2185" style="width:0;height:1.5pt" o:hralign="center" o:hrstd="t" o:hr="t" fillcolor="#a0a0a0" stroked="f"/>
        </w:pict>
      </w:r>
    </w:p>
    <w:p w14:paraId="45CC397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Schutzschichten </w:t>
      </w:r>
      <w:r w:rsidRPr="00A77F4F">
        <w:rPr>
          <w:rFonts w:eastAsia="Times New Roman" w:cs="Times New Roman"/>
          <w:b/>
          <w:bCs/>
          <w:rtl/>
          <w:lang w:eastAsia="de-DE"/>
        </w:rPr>
        <w:t>וְאֶת־מִכְסֵה עוֹרֹת הָאֵילִם הַמְאָדָּמִים וְאֶת־מִכְסֵה עֹרֹת הַתְּחָשִׁים</w:t>
      </w:r>
      <w:r w:rsidRPr="00A77F4F">
        <w:rPr>
          <w:rFonts w:eastAsia="Times New Roman" w:cs="Times New Roman"/>
          <w:rtl/>
          <w:lang w:eastAsia="de-DE"/>
        </w:rPr>
        <w:t xml:space="preserve"> </w:t>
      </w:r>
      <w:r w:rsidRPr="00A77F4F">
        <w:rPr>
          <w:rFonts w:eastAsia="Times New Roman" w:cs="Times New Roman"/>
          <w:lang w:eastAsia="de-DE"/>
        </w:rPr>
        <w:t>(und die Decke aus Widderfellen, den rotgefärbten, und die Decke aus Tachaschfellen) zeigen die beiden äußeren Lederdecken des Zeltsystems.</w:t>
      </w:r>
    </w:p>
    <w:p w14:paraId="46C604B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Trennvorhang </w:t>
      </w:r>
      <w:r w:rsidRPr="00A77F4F">
        <w:rPr>
          <w:rFonts w:eastAsia="Times New Roman" w:cs="Times New Roman"/>
          <w:b/>
          <w:bCs/>
          <w:rtl/>
          <w:lang w:eastAsia="de-DE"/>
        </w:rPr>
        <w:t>וְאֵת פָּרֹכֶת הַמָּסָךְ</w:t>
      </w:r>
      <w:r w:rsidRPr="00A77F4F">
        <w:rPr>
          <w:rFonts w:eastAsia="Times New Roman" w:cs="Times New Roman"/>
          <w:rtl/>
          <w:lang w:eastAsia="de-DE"/>
        </w:rPr>
        <w:t xml:space="preserve"> </w:t>
      </w:r>
      <w:r w:rsidRPr="00A77F4F">
        <w:rPr>
          <w:rFonts w:eastAsia="Times New Roman" w:cs="Times New Roman"/>
          <w:lang w:eastAsia="de-DE"/>
        </w:rPr>
        <w:t xml:space="preserve">(und den Vorhang der Verhüllung) zeigt </w:t>
      </w:r>
      <w:r w:rsidRPr="00A77F4F">
        <w:rPr>
          <w:rFonts w:eastAsia="Times New Roman" w:cs="Times New Roman"/>
          <w:b/>
          <w:bCs/>
          <w:rtl/>
          <w:lang w:eastAsia="de-DE"/>
        </w:rPr>
        <w:t>פָּרֹכֶת</w:t>
      </w:r>
      <w:r w:rsidRPr="00A77F4F">
        <w:rPr>
          <w:rFonts w:eastAsia="Times New Roman" w:cs="Times New Roman"/>
          <w:rtl/>
          <w:lang w:eastAsia="de-DE"/>
        </w:rPr>
        <w:t xml:space="preserve"> </w:t>
      </w:r>
      <w:r w:rsidRPr="00A77F4F">
        <w:rPr>
          <w:rFonts w:eastAsia="Times New Roman" w:cs="Times New Roman"/>
          <w:lang w:eastAsia="de-DE"/>
        </w:rPr>
        <w:t>(Vorhang) als wichtigsten Trennvorhang zwischen Heiligem und Allerheiligstem.</w:t>
      </w:r>
    </w:p>
    <w:p w14:paraId="35AFD9F1"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Wetterschutzdecken und der heiligste Trennvorhang als Abschluss der Zeltausstattung.</w:t>
      </w:r>
    </w:p>
    <w:p w14:paraId="3648B6E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führt die Zeltsystemelemente auf.</w:t>
      </w:r>
    </w:p>
    <w:p w14:paraId="1E9CEF1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39,35</w:t>
      </w:r>
    </w:p>
    <w:p w14:paraId="058E24C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אֶת־אֲרֹ֥ן הָעֵדֻ֖ת וְאֶת־בַּדָּ֑יו וְאֵ֖ת הַכַּפֹּֽרֶת׃</w:t>
      </w:r>
    </w:p>
    <w:p w14:paraId="39256F5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Die Lade des Zeugnisses und ihre Stangen und den Sühndeckel.</w:t>
      </w:r>
    </w:p>
    <w:p w14:paraId="6C2DF56F"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23B7A0A">
          <v:rect id="_x0000_i2186" style="width:0;height:1.5pt" o:hralign="center" o:hrstd="t" o:hr="t" fillcolor="#a0a0a0" stroked="f"/>
        </w:pict>
      </w:r>
    </w:p>
    <w:p w14:paraId="3A2D9B6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Bundeslade </w:t>
      </w:r>
      <w:r w:rsidRPr="00A77F4F">
        <w:rPr>
          <w:rFonts w:eastAsia="Times New Roman" w:cs="Times New Roman"/>
          <w:b/>
          <w:bCs/>
          <w:rtl/>
          <w:lang w:eastAsia="de-DE"/>
        </w:rPr>
        <w:t>אֶת־אֲרֹן הָעֵדֻת וְאֶת־בַּדָּיו וְאֵת הַכַּפֹּרֶת</w:t>
      </w:r>
      <w:r w:rsidRPr="00A77F4F">
        <w:rPr>
          <w:rFonts w:eastAsia="Times New Roman" w:cs="Times New Roman"/>
          <w:rtl/>
          <w:lang w:eastAsia="de-DE"/>
        </w:rPr>
        <w:t xml:space="preserve"> </w:t>
      </w:r>
      <w:r w:rsidRPr="00A77F4F">
        <w:rPr>
          <w:rFonts w:eastAsia="Times New Roman" w:cs="Times New Roman"/>
          <w:lang w:eastAsia="de-DE"/>
        </w:rPr>
        <w:t xml:space="preserve">(die Lade des Zeugnisses und ihre Stangen und den Sühndeckel) zeigt </w:t>
      </w:r>
      <w:r w:rsidRPr="00A77F4F">
        <w:rPr>
          <w:rFonts w:eastAsia="Times New Roman" w:cs="Times New Roman"/>
          <w:b/>
          <w:bCs/>
          <w:rtl/>
          <w:lang w:eastAsia="de-DE"/>
        </w:rPr>
        <w:t>אֲרוֹן הָעֵדֻת</w:t>
      </w:r>
      <w:r w:rsidRPr="00A77F4F">
        <w:rPr>
          <w:rFonts w:eastAsia="Times New Roman" w:cs="Times New Roman"/>
          <w:rtl/>
          <w:lang w:eastAsia="de-DE"/>
        </w:rPr>
        <w:t xml:space="preserve"> </w:t>
      </w:r>
      <w:r w:rsidRPr="00A77F4F">
        <w:rPr>
          <w:rFonts w:eastAsia="Times New Roman" w:cs="Times New Roman"/>
          <w:lang w:eastAsia="de-DE"/>
        </w:rPr>
        <w:t xml:space="preserve">(Lade des Zeugnisses) als heiligsten Gegenstand mit Transportstangen und </w:t>
      </w:r>
      <w:r w:rsidRPr="00A77F4F">
        <w:rPr>
          <w:rFonts w:eastAsia="Times New Roman" w:cs="Times New Roman"/>
          <w:b/>
          <w:bCs/>
          <w:rtl/>
          <w:lang w:eastAsia="de-DE"/>
        </w:rPr>
        <w:t>כַּפֹּרֶת</w:t>
      </w:r>
      <w:r w:rsidRPr="00A77F4F">
        <w:rPr>
          <w:rFonts w:eastAsia="Times New Roman" w:cs="Times New Roman"/>
          <w:rtl/>
          <w:lang w:eastAsia="de-DE"/>
        </w:rPr>
        <w:t xml:space="preserve"> </w:t>
      </w:r>
      <w:r w:rsidRPr="00A77F4F">
        <w:rPr>
          <w:rFonts w:eastAsia="Times New Roman" w:cs="Times New Roman"/>
          <w:lang w:eastAsia="de-DE"/>
        </w:rPr>
        <w:t>(Sühndeckel) mit den Cherubim.</w:t>
      </w:r>
    </w:p>
    <w:p w14:paraId="02B0D1C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Die heiligste Bundeslade mit Zubehör als wichtigstes Ausstattungsstück.</w:t>
      </w:r>
    </w:p>
    <w:p w14:paraId="546BD08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mit dem wichtigsten Heiligtumsobjekt.</w:t>
      </w:r>
    </w:p>
    <w:p w14:paraId="472C793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39,36</w:t>
      </w:r>
    </w:p>
    <w:p w14:paraId="1033AC4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Hebräisch:</w:t>
      </w:r>
      <w:r w:rsidRPr="00A77F4F">
        <w:rPr>
          <w:rFonts w:eastAsia="Times New Roman" w:cs="Times New Roman"/>
          <w:lang w:eastAsia="de-DE"/>
        </w:rPr>
        <w:t xml:space="preserve"> </w:t>
      </w:r>
      <w:r w:rsidRPr="00A77F4F">
        <w:rPr>
          <w:rFonts w:eastAsia="Times New Roman" w:cs="Times New Roman"/>
          <w:rtl/>
          <w:lang w:eastAsia="de-DE"/>
        </w:rPr>
        <w:t>אֶת־הַשֻּׁלְחָן֙ אֶת־כָּל־כֵּלָ֔יו וְאֵ֖ת לֶ֥חֶם הַפָּנִֽים׃</w:t>
      </w:r>
    </w:p>
    <w:p w14:paraId="296492C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Den Tisch, alle seine Geräte und die Schaubrote.</w:t>
      </w:r>
    </w:p>
    <w:p w14:paraId="125EDF1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EC5BEA7">
          <v:rect id="_x0000_i2187" style="width:0;height:1.5pt" o:hralign="center" o:hrstd="t" o:hr="t" fillcolor="#a0a0a0" stroked="f"/>
        </w:pict>
      </w:r>
    </w:p>
    <w:p w14:paraId="5CA13B3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Schaubrottisch </w:t>
      </w:r>
      <w:r w:rsidRPr="00A77F4F">
        <w:rPr>
          <w:rFonts w:eastAsia="Times New Roman" w:cs="Times New Roman"/>
          <w:b/>
          <w:bCs/>
          <w:rtl/>
          <w:lang w:eastAsia="de-DE"/>
        </w:rPr>
        <w:t>אֶת־הַשֻּׁלְחָן אֶת־כָּל־כֵּלָיו וְאֵת לֶחֶם הַפָּנִים</w:t>
      </w:r>
      <w:r w:rsidRPr="00A77F4F">
        <w:rPr>
          <w:rFonts w:eastAsia="Times New Roman" w:cs="Times New Roman"/>
          <w:rtl/>
          <w:lang w:eastAsia="de-DE"/>
        </w:rPr>
        <w:t xml:space="preserve"> </w:t>
      </w:r>
      <w:r w:rsidRPr="00A77F4F">
        <w:rPr>
          <w:rFonts w:eastAsia="Times New Roman" w:cs="Times New Roman"/>
          <w:lang w:eastAsia="de-DE"/>
        </w:rPr>
        <w:t xml:space="preserve">(den Tisch, alle seine Geräte und das Brot der Angesichter) zeigt den vergoldeten Tisch mit kompletter Ausstattung und </w:t>
      </w:r>
      <w:r w:rsidRPr="00A77F4F">
        <w:rPr>
          <w:rFonts w:eastAsia="Times New Roman" w:cs="Times New Roman"/>
          <w:b/>
          <w:bCs/>
          <w:rtl/>
          <w:lang w:eastAsia="de-DE"/>
        </w:rPr>
        <w:t>לֶחֶם הַפָּנִים</w:t>
      </w:r>
      <w:r w:rsidRPr="00A77F4F">
        <w:rPr>
          <w:rFonts w:eastAsia="Times New Roman" w:cs="Times New Roman"/>
          <w:rtl/>
          <w:lang w:eastAsia="de-DE"/>
        </w:rPr>
        <w:t xml:space="preserve"> </w:t>
      </w:r>
      <w:r w:rsidRPr="00A77F4F">
        <w:rPr>
          <w:rFonts w:eastAsia="Times New Roman" w:cs="Times New Roman"/>
          <w:lang w:eastAsia="de-DE"/>
        </w:rPr>
        <w:t>(Schaubrote) - die liturgischen Brote für den ständigen Gottesdienst.</w:t>
      </w:r>
    </w:p>
    <w:p w14:paraId="3068855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Vollständiger Schaubrottisch mit allen liturgischen Geräten und den heiligen Broten.</w:t>
      </w:r>
    </w:p>
    <w:p w14:paraId="34D1345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zweite Hauptobjekt des Heiligen mit seiner liturgischen Funktion.</w:t>
      </w:r>
    </w:p>
    <w:p w14:paraId="58D1317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39,37</w:t>
      </w:r>
    </w:p>
    <w:p w14:paraId="6C6274F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אֶת־הַמְּנֹרָ֨ה הַטְּהֹרָ֜ה אֶת־נֵרֹתֶ֗יהָ נֵרֹ֛ת הַמַּֽעֲרָכָ֖ה וְאֶת־כָּל־כֵּלֶ֑יהָ וְאֵ֖ת שֶׁ֥מֶן הַמָּאֽוֹר׃</w:t>
      </w:r>
    </w:p>
    <w:p w14:paraId="182F364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Den reinen Leuchter, seine Lampen, die zurechtgesetzten Lampen, und alle seine Geräte und das Öl zur Beleuchtung.</w:t>
      </w:r>
    </w:p>
    <w:p w14:paraId="6641FAF6"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32FF199">
          <v:rect id="_x0000_i2188" style="width:0;height:1.5pt" o:hralign="center" o:hrstd="t" o:hr="t" fillcolor="#a0a0a0" stroked="f"/>
        </w:pict>
      </w:r>
    </w:p>
    <w:p w14:paraId="0C459FE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goldene Leuchter </w:t>
      </w:r>
      <w:r w:rsidRPr="00A77F4F">
        <w:rPr>
          <w:rFonts w:eastAsia="Times New Roman" w:cs="Times New Roman"/>
          <w:b/>
          <w:bCs/>
          <w:rtl/>
          <w:lang w:eastAsia="de-DE"/>
        </w:rPr>
        <w:t>אֶת־הַמְּנֹרָה הַטְּהֹרָה אֶת־נֵרֹתֶיהָ נֵרֹת הַמַּעֲרָכָה</w:t>
      </w:r>
      <w:r w:rsidRPr="00A77F4F">
        <w:rPr>
          <w:rFonts w:eastAsia="Times New Roman" w:cs="Times New Roman"/>
          <w:rtl/>
          <w:lang w:eastAsia="de-DE"/>
        </w:rPr>
        <w:t xml:space="preserve"> </w:t>
      </w:r>
      <w:r w:rsidRPr="00A77F4F">
        <w:rPr>
          <w:rFonts w:eastAsia="Times New Roman" w:cs="Times New Roman"/>
          <w:lang w:eastAsia="de-DE"/>
        </w:rPr>
        <w:t xml:space="preserve">(den Leuchter, den reinen, seine Lampen, Lampen der Aufstellung) zeigt </w:t>
      </w:r>
      <w:r w:rsidRPr="00A77F4F">
        <w:rPr>
          <w:rFonts w:eastAsia="Times New Roman" w:cs="Times New Roman"/>
          <w:b/>
          <w:bCs/>
          <w:rtl/>
          <w:lang w:eastAsia="de-DE"/>
        </w:rPr>
        <w:t>מְנֹרָה הַטְּהֹרָה</w:t>
      </w:r>
      <w:r w:rsidRPr="00A77F4F">
        <w:rPr>
          <w:rFonts w:eastAsia="Times New Roman" w:cs="Times New Roman"/>
          <w:rtl/>
          <w:lang w:eastAsia="de-DE"/>
        </w:rPr>
        <w:t xml:space="preserve"> </w:t>
      </w:r>
      <w:r w:rsidRPr="00A77F4F">
        <w:rPr>
          <w:rFonts w:eastAsia="Times New Roman" w:cs="Times New Roman"/>
          <w:lang w:eastAsia="de-DE"/>
        </w:rPr>
        <w:t xml:space="preserve">(reiner Leuchter) aus massivem Gold und </w:t>
      </w:r>
      <w:r w:rsidRPr="00A77F4F">
        <w:rPr>
          <w:rFonts w:eastAsia="Times New Roman" w:cs="Times New Roman"/>
          <w:b/>
          <w:bCs/>
          <w:rtl/>
          <w:lang w:eastAsia="de-DE"/>
        </w:rPr>
        <w:t>נֵרֹת הַמַּעֲרָכָה</w:t>
      </w:r>
      <w:r w:rsidRPr="00A77F4F">
        <w:rPr>
          <w:rFonts w:eastAsia="Times New Roman" w:cs="Times New Roman"/>
          <w:rtl/>
          <w:lang w:eastAsia="de-DE"/>
        </w:rPr>
        <w:t xml:space="preserve"> </w:t>
      </w:r>
      <w:r w:rsidRPr="00A77F4F">
        <w:rPr>
          <w:rFonts w:eastAsia="Times New Roman" w:cs="Times New Roman"/>
          <w:lang w:eastAsia="de-DE"/>
        </w:rPr>
        <w:t>(Lampen der Aufstellung) - die sieben Lampen in korrekter Anordnung.</w:t>
      </w:r>
    </w:p>
    <w:p w14:paraId="661480B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Betriebsausstattung </w:t>
      </w:r>
      <w:r w:rsidRPr="00A77F4F">
        <w:rPr>
          <w:rFonts w:eastAsia="Times New Roman" w:cs="Times New Roman"/>
          <w:b/>
          <w:bCs/>
          <w:rtl/>
          <w:lang w:eastAsia="de-DE"/>
        </w:rPr>
        <w:t>וְאֶת־כָּל־כֵּלֶיהָ וְאֵת שֶׁמֶן הַמָּאוֹר</w:t>
      </w:r>
      <w:r w:rsidRPr="00A77F4F">
        <w:rPr>
          <w:rFonts w:eastAsia="Times New Roman" w:cs="Times New Roman"/>
          <w:rtl/>
          <w:lang w:eastAsia="de-DE"/>
        </w:rPr>
        <w:t xml:space="preserve"> </w:t>
      </w:r>
      <w:r w:rsidRPr="00A77F4F">
        <w:rPr>
          <w:rFonts w:eastAsia="Times New Roman" w:cs="Times New Roman"/>
          <w:lang w:eastAsia="de-DE"/>
        </w:rPr>
        <w:t xml:space="preserve">(und alle ihre Geräte und das Öl der Beleuchtung) zeigt die Wartungsgeräte und </w:t>
      </w:r>
      <w:r w:rsidRPr="00A77F4F">
        <w:rPr>
          <w:rFonts w:eastAsia="Times New Roman" w:cs="Times New Roman"/>
          <w:b/>
          <w:bCs/>
          <w:rtl/>
          <w:lang w:eastAsia="de-DE"/>
        </w:rPr>
        <w:t>שֶׁמֶן הַמָּאוֹר</w:t>
      </w:r>
      <w:r w:rsidRPr="00A77F4F">
        <w:rPr>
          <w:rFonts w:eastAsia="Times New Roman" w:cs="Times New Roman"/>
          <w:rtl/>
          <w:lang w:eastAsia="de-DE"/>
        </w:rPr>
        <w:t xml:space="preserve"> </w:t>
      </w:r>
      <w:r w:rsidRPr="00A77F4F">
        <w:rPr>
          <w:rFonts w:eastAsia="Times New Roman" w:cs="Times New Roman"/>
          <w:lang w:eastAsia="de-DE"/>
        </w:rPr>
        <w:t>(Leuchtöl) für den kontinuierlichen Betrieb.</w:t>
      </w:r>
    </w:p>
    <w:p w14:paraId="3B9BBD5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Vollständiger goldener Leuchter mit Lampen, Wartungsgeräten und Betriebsöl.</w:t>
      </w:r>
    </w:p>
    <w:p w14:paraId="60BC3F12"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das dritte Hauptobjekt des Heiligen in betriebsbereitem Zustand.</w:t>
      </w:r>
    </w:p>
    <w:p w14:paraId="30CC8EC6"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39,38</w:t>
      </w:r>
    </w:p>
    <w:p w14:paraId="328E17B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וְאֵת֙ מִזְבַּ֣ח הַזָּהָ֔ב וְאֵת֙ שֶׁ֣מֶן הַמִּשְׁחָ֔ה וְאֵ֖ת קְטֹ֣רֶת הַסַּמִּ֑ים וְאֵ֕ת מָסַ֖ךְ פֶּ֥תַח הָאֹֽהֶל׃</w:t>
      </w:r>
    </w:p>
    <w:p w14:paraId="1030ED3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den goldenen Altar und das Salböl und das wohlriechende Räucherwerk; und den Vorhang für den Eingang des Zeltes.</w:t>
      </w:r>
    </w:p>
    <w:p w14:paraId="40097574"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15447D5">
          <v:rect id="_x0000_i2189" style="width:0;height:1.5pt" o:hralign="center" o:hrstd="t" o:hr="t" fillcolor="#a0a0a0" stroked="f"/>
        </w:pict>
      </w:r>
    </w:p>
    <w:p w14:paraId="45EBC38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Räucheraltar </w:t>
      </w:r>
      <w:r w:rsidRPr="00A77F4F">
        <w:rPr>
          <w:rFonts w:eastAsia="Times New Roman" w:cs="Times New Roman"/>
          <w:b/>
          <w:bCs/>
          <w:rtl/>
          <w:lang w:eastAsia="de-DE"/>
        </w:rPr>
        <w:t>וְאֵת מִזְבַּח הַזָּהָב וְאֵת שֶׁמֶן הַמִּשְׁחָה וְאֵת קְטֹרֶת הַסַּמִּים</w:t>
      </w:r>
      <w:r w:rsidRPr="00A77F4F">
        <w:rPr>
          <w:rFonts w:eastAsia="Times New Roman" w:cs="Times New Roman"/>
          <w:rtl/>
          <w:lang w:eastAsia="de-DE"/>
        </w:rPr>
        <w:t xml:space="preserve"> </w:t>
      </w:r>
      <w:r w:rsidRPr="00A77F4F">
        <w:rPr>
          <w:rFonts w:eastAsia="Times New Roman" w:cs="Times New Roman"/>
          <w:lang w:eastAsia="de-DE"/>
        </w:rPr>
        <w:t xml:space="preserve">(und den Altar aus Gold und das Öl der Salbung und das Räucherwerk der Spezereien) zeigt den vergoldeten </w:t>
      </w:r>
      <w:r w:rsidRPr="00A77F4F">
        <w:rPr>
          <w:rFonts w:eastAsia="Times New Roman" w:cs="Times New Roman"/>
          <w:lang w:eastAsia="de-DE"/>
        </w:rPr>
        <w:lastRenderedPageBreak/>
        <w:t xml:space="preserve">Räucheraltar mit den liturgischen Substanzen: </w:t>
      </w:r>
      <w:r w:rsidRPr="00A77F4F">
        <w:rPr>
          <w:rFonts w:eastAsia="Times New Roman" w:cs="Times New Roman"/>
          <w:b/>
          <w:bCs/>
          <w:rtl/>
          <w:lang w:eastAsia="de-DE"/>
        </w:rPr>
        <w:t>שֶׁמֶן הַמִּשְׁחָה</w:t>
      </w:r>
      <w:r w:rsidRPr="00A77F4F">
        <w:rPr>
          <w:rFonts w:eastAsia="Times New Roman" w:cs="Times New Roman"/>
          <w:rtl/>
          <w:lang w:eastAsia="de-DE"/>
        </w:rPr>
        <w:t xml:space="preserve"> </w:t>
      </w:r>
      <w:r w:rsidRPr="00A77F4F">
        <w:rPr>
          <w:rFonts w:eastAsia="Times New Roman" w:cs="Times New Roman"/>
          <w:lang w:eastAsia="de-DE"/>
        </w:rPr>
        <w:t xml:space="preserve">(Salböl) für Weihungen und </w:t>
      </w:r>
      <w:r w:rsidRPr="00A77F4F">
        <w:rPr>
          <w:rFonts w:eastAsia="Times New Roman" w:cs="Times New Roman"/>
          <w:b/>
          <w:bCs/>
          <w:rtl/>
          <w:lang w:eastAsia="de-DE"/>
        </w:rPr>
        <w:t>קְטֹרֶת הַסַּמִּים</w:t>
      </w:r>
      <w:r w:rsidRPr="00A77F4F">
        <w:rPr>
          <w:rFonts w:eastAsia="Times New Roman" w:cs="Times New Roman"/>
          <w:rtl/>
          <w:lang w:eastAsia="de-DE"/>
        </w:rPr>
        <w:t xml:space="preserve"> </w:t>
      </w:r>
      <w:r w:rsidRPr="00A77F4F">
        <w:rPr>
          <w:rFonts w:eastAsia="Times New Roman" w:cs="Times New Roman"/>
          <w:lang w:eastAsia="de-DE"/>
        </w:rPr>
        <w:t>(Spezerei-Räucherwerk) für den Räucherdienst.</w:t>
      </w:r>
    </w:p>
    <w:p w14:paraId="00B7CF9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Eingangsvorhang </w:t>
      </w:r>
      <w:r w:rsidRPr="00A77F4F">
        <w:rPr>
          <w:rFonts w:eastAsia="Times New Roman" w:cs="Times New Roman"/>
          <w:b/>
          <w:bCs/>
          <w:rtl/>
          <w:lang w:eastAsia="de-DE"/>
        </w:rPr>
        <w:t>וְאֵת מָסַךְ פֶּתַח הָאֹהֶל</w:t>
      </w:r>
      <w:r w:rsidRPr="00A77F4F">
        <w:rPr>
          <w:rFonts w:eastAsia="Times New Roman" w:cs="Times New Roman"/>
          <w:rtl/>
          <w:lang w:eastAsia="de-DE"/>
        </w:rPr>
        <w:t xml:space="preserve"> </w:t>
      </w:r>
      <w:r w:rsidRPr="00A77F4F">
        <w:rPr>
          <w:rFonts w:eastAsia="Times New Roman" w:cs="Times New Roman"/>
          <w:lang w:eastAsia="de-DE"/>
        </w:rPr>
        <w:t>(und den Vorhang des Eingangs des Zeltes) zeigt den bunten Eingangsvorhang zum Heiligen.</w:t>
      </w:r>
    </w:p>
    <w:p w14:paraId="26A4397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Viertes Hauptobjekt des Heiligen mit liturgischen Substanzen und Eingangsvorhang.</w:t>
      </w:r>
    </w:p>
    <w:p w14:paraId="053C462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die Ausstattung des Heiligen.</w:t>
      </w:r>
    </w:p>
    <w:p w14:paraId="745BD13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39,39</w:t>
      </w:r>
    </w:p>
    <w:p w14:paraId="0176366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אֵ֣ת׀ מִזְבַּ֣ח הַנְּחֹ֗שֶׁת וְאֶת־מִכְבַּ֤ר הַנְּחֹ֙שֶׁת֙ אֲשֶׁר־לוֹ֔ אֶת־בַּדָּ֖יו וְאֶת־כָּל־כֵּלָ֑יו אֶת־הַכִּיֹּ֖ר וְאֶת־כַּנֹּֽו׃</w:t>
      </w:r>
    </w:p>
    <w:p w14:paraId="2F11388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Den kupfernen Altar und das kupferne Gitter an ihm, seine Stangen und alle seine Geräte; das Becken und sein Gestell.</w:t>
      </w:r>
    </w:p>
    <w:p w14:paraId="42B24E3D"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9549AA2">
          <v:rect id="_x0000_i2190" style="width:0;height:1.5pt" o:hralign="center" o:hrstd="t" o:hr="t" fillcolor="#a0a0a0" stroked="f"/>
        </w:pict>
      </w:r>
    </w:p>
    <w:p w14:paraId="4D704C2B" w14:textId="10A52669"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w:t>
      </w:r>
      <w:r w:rsidR="00390FDA">
        <w:rPr>
          <w:rFonts w:eastAsia="Times New Roman" w:cs="Times New Roman"/>
          <w:lang w:eastAsia="de-DE"/>
        </w:rPr>
        <w:t>Aufsteigeopfer</w:t>
      </w:r>
      <w:r w:rsidRPr="00A77F4F">
        <w:rPr>
          <w:rFonts w:eastAsia="Times New Roman" w:cs="Times New Roman"/>
          <w:lang w:eastAsia="de-DE"/>
        </w:rPr>
        <w:t xml:space="preserve">altar </w:t>
      </w:r>
      <w:r w:rsidRPr="00A77F4F">
        <w:rPr>
          <w:rFonts w:eastAsia="Times New Roman" w:cs="Times New Roman"/>
          <w:b/>
          <w:bCs/>
          <w:rtl/>
          <w:lang w:eastAsia="de-DE"/>
        </w:rPr>
        <w:t>אֵת מִזְבַּח הַנְּחֹשֶׁת וְאֶת־מִכְבַּר הַנְּחֹשֶׁת אֲשֶׁר־לוֹ אֶת־בַּדָּיו וְאֶת־כָּל־כֵּלָיו</w:t>
      </w:r>
      <w:r w:rsidRPr="00A77F4F">
        <w:rPr>
          <w:rFonts w:eastAsia="Times New Roman" w:cs="Times New Roman"/>
          <w:rtl/>
          <w:lang w:eastAsia="de-DE"/>
        </w:rPr>
        <w:t xml:space="preserve"> </w:t>
      </w:r>
      <w:r w:rsidRPr="00A77F4F">
        <w:rPr>
          <w:rFonts w:eastAsia="Times New Roman" w:cs="Times New Roman"/>
          <w:lang w:eastAsia="de-DE"/>
        </w:rPr>
        <w:t>(den Altar aus Kupfer und das Gitter aus Kupfer, das zu ihm gehörte, seine Stangen und alle seine Geräte) zeigt den großen Außenaltar mit Gitter, Transportstangen und kompletter Opfergerätschaft.</w:t>
      </w:r>
    </w:p>
    <w:p w14:paraId="6826F33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Waschbecken </w:t>
      </w:r>
      <w:r w:rsidRPr="00A77F4F">
        <w:rPr>
          <w:rFonts w:eastAsia="Times New Roman" w:cs="Times New Roman"/>
          <w:b/>
          <w:bCs/>
          <w:rtl/>
          <w:lang w:eastAsia="de-DE"/>
        </w:rPr>
        <w:t>אֶת־הַכִּיּוֹר וְאֶת־כַּנּוֹ</w:t>
      </w:r>
      <w:r w:rsidRPr="00A77F4F">
        <w:rPr>
          <w:rFonts w:eastAsia="Times New Roman" w:cs="Times New Roman"/>
          <w:rtl/>
          <w:lang w:eastAsia="de-DE"/>
        </w:rPr>
        <w:t xml:space="preserve"> </w:t>
      </w:r>
      <w:r w:rsidRPr="00A77F4F">
        <w:rPr>
          <w:rFonts w:eastAsia="Times New Roman" w:cs="Times New Roman"/>
          <w:lang w:eastAsia="de-DE"/>
        </w:rPr>
        <w:t>(das Becken und sein Gestell) vervollständigt die Vorhofausstattung für die priesterliche Reinigung.</w:t>
      </w:r>
    </w:p>
    <w:p w14:paraId="394DB73C" w14:textId="0818B281"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Vorhofausstattung mit </w:t>
      </w:r>
      <w:r w:rsidR="00390FDA">
        <w:rPr>
          <w:rFonts w:eastAsia="Times New Roman" w:cs="Times New Roman"/>
          <w:lang w:eastAsia="de-DE"/>
        </w:rPr>
        <w:t>Aufsteigeopfer</w:t>
      </w:r>
      <w:r w:rsidRPr="00A77F4F">
        <w:rPr>
          <w:rFonts w:eastAsia="Times New Roman" w:cs="Times New Roman"/>
          <w:lang w:eastAsia="de-DE"/>
        </w:rPr>
        <w:t>altar und Waschbecken.</w:t>
      </w:r>
    </w:p>
    <w:p w14:paraId="757B575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Außenbereichsausstattung des Heiligtums.</w:t>
      </w:r>
    </w:p>
    <w:p w14:paraId="17D320BE"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39,40</w:t>
      </w:r>
    </w:p>
    <w:p w14:paraId="199BD50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אֵת֩ קַלְעֵ֨י הֶחָצֵ֜ר אֶת־עַמֻּדֶ֣יהָ וְאֶת־אֲדָנֶ֗יהָ וְאֶת־הַמָּסָךְ֙ לְשַׁ֣עַר הֶֽחָצֵ֔ר אֶת־מֵיתָרָ֖יו וִיתֵדֹתֶ֑יהָ וְאֵ֗ת כָּל־כְּלֵ֛י עֲבֹדַ֥ת הַמִּשְׁכָּ֖ן לְאֹ֥הֶל מוֹעֵֽד׃</w:t>
      </w:r>
    </w:p>
    <w:p w14:paraId="0A48CD6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Die Umhänge des Vorhofs, seine Säulen und seine Füße; und den Vorhang für das Tor des Vorhofs, seine Seile und seine Pflöcke; und alle Geräte zum Dienst der Wohnung des Zeltes der Begegnung.</w:t>
      </w:r>
    </w:p>
    <w:p w14:paraId="25FDC4E9"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DBD140A">
          <v:rect id="_x0000_i2191" style="width:0;height:1.5pt" o:hralign="center" o:hrstd="t" o:hr="t" fillcolor="#a0a0a0" stroked="f"/>
        </w:pict>
      </w:r>
    </w:p>
    <w:p w14:paraId="1377F13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Vorhofumzäunung </w:t>
      </w:r>
      <w:r w:rsidRPr="00A77F4F">
        <w:rPr>
          <w:rFonts w:eastAsia="Times New Roman" w:cs="Times New Roman"/>
          <w:b/>
          <w:bCs/>
          <w:rtl/>
          <w:lang w:eastAsia="de-DE"/>
        </w:rPr>
        <w:t>אֵת קַלְעֵי הֶחָצֵר אֶת־עַמֻּדֶיהָ וְאֶת־אֲדָנֶיהָ וְאֶת־הַמָּסָךְ לְשַׁעַר הֶחָצֵר</w:t>
      </w:r>
      <w:r w:rsidRPr="00A77F4F">
        <w:rPr>
          <w:rFonts w:eastAsia="Times New Roman" w:cs="Times New Roman"/>
          <w:rtl/>
          <w:lang w:eastAsia="de-DE"/>
        </w:rPr>
        <w:t xml:space="preserve"> </w:t>
      </w:r>
      <w:r w:rsidRPr="00A77F4F">
        <w:rPr>
          <w:rFonts w:eastAsia="Times New Roman" w:cs="Times New Roman"/>
          <w:lang w:eastAsia="de-DE"/>
        </w:rPr>
        <w:t>(die Umhänge des Vorhofs, seine Säulen und seine Sockel und den Vorhang für das Tor des Vorhofs) zeigt das komplette Vorhofumzäunungssystem mit dem prächtigen Torvorhang.</w:t>
      </w:r>
    </w:p>
    <w:p w14:paraId="7B6DAB4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Befestigungsmittel </w:t>
      </w:r>
      <w:r w:rsidRPr="00A77F4F">
        <w:rPr>
          <w:rFonts w:eastAsia="Times New Roman" w:cs="Times New Roman"/>
          <w:b/>
          <w:bCs/>
          <w:rtl/>
          <w:lang w:eastAsia="de-DE"/>
        </w:rPr>
        <w:t>אֶת־מֵיתָרָיו וִיתֵדֹתֶיהָ וְאֵת כָּל־כְּלֵי עֲבֹדַת הַמִּשְׁכָּן לְאֹהֶל מוֹעֵד</w:t>
      </w:r>
      <w:r w:rsidRPr="00A77F4F">
        <w:rPr>
          <w:rFonts w:eastAsia="Times New Roman" w:cs="Times New Roman"/>
          <w:rtl/>
          <w:lang w:eastAsia="de-DE"/>
        </w:rPr>
        <w:t xml:space="preserve"> </w:t>
      </w:r>
      <w:r w:rsidRPr="00A77F4F">
        <w:rPr>
          <w:rFonts w:eastAsia="Times New Roman" w:cs="Times New Roman"/>
          <w:lang w:eastAsia="de-DE"/>
        </w:rPr>
        <w:t xml:space="preserve">(seine Seile und seine Pflöcke und alle Geräte zum Dienst der Wohnung des Zeltes der Begegnung) zeigen </w:t>
      </w:r>
      <w:r w:rsidRPr="00A77F4F">
        <w:rPr>
          <w:rFonts w:eastAsia="Times New Roman" w:cs="Times New Roman"/>
          <w:b/>
          <w:bCs/>
          <w:rtl/>
          <w:lang w:eastAsia="de-DE"/>
        </w:rPr>
        <w:t>מֵיתָרִים</w:t>
      </w:r>
      <w:r w:rsidRPr="00A77F4F">
        <w:rPr>
          <w:rFonts w:eastAsia="Times New Roman" w:cs="Times New Roman"/>
          <w:rtl/>
          <w:lang w:eastAsia="de-DE"/>
        </w:rPr>
        <w:t xml:space="preserve"> </w:t>
      </w:r>
      <w:r w:rsidRPr="00A77F4F">
        <w:rPr>
          <w:rFonts w:eastAsia="Times New Roman" w:cs="Times New Roman"/>
          <w:lang w:eastAsia="de-DE"/>
        </w:rPr>
        <w:t xml:space="preserve">(Seile) und </w:t>
      </w:r>
      <w:r w:rsidRPr="00A77F4F">
        <w:rPr>
          <w:rFonts w:eastAsia="Times New Roman" w:cs="Times New Roman"/>
          <w:b/>
          <w:bCs/>
          <w:rtl/>
          <w:lang w:eastAsia="de-DE"/>
        </w:rPr>
        <w:t>יְתֵדוֹת</w:t>
      </w:r>
      <w:r w:rsidRPr="00A77F4F">
        <w:rPr>
          <w:rFonts w:eastAsia="Times New Roman" w:cs="Times New Roman"/>
          <w:rtl/>
          <w:lang w:eastAsia="de-DE"/>
        </w:rPr>
        <w:t xml:space="preserve"> </w:t>
      </w:r>
      <w:r w:rsidRPr="00A77F4F">
        <w:rPr>
          <w:rFonts w:eastAsia="Times New Roman" w:cs="Times New Roman"/>
          <w:lang w:eastAsia="de-DE"/>
        </w:rPr>
        <w:t>(Pflöcke) sowie alle weiteren Dienstgeräte.</w:t>
      </w:r>
    </w:p>
    <w:p w14:paraId="395012D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Vorhofumzäunung mit Befestigungsmitteln und allen Dienstgeräten.</w:t>
      </w:r>
    </w:p>
    <w:p w14:paraId="4FEF925A" w14:textId="690E9DAF"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Gesetz vervollständigt die gesamte Heiligtums </w:t>
      </w:r>
      <w:r w:rsidR="004C5F37">
        <w:rPr>
          <w:rFonts w:eastAsia="Times New Roman" w:cs="Times New Roman"/>
          <w:lang w:eastAsia="de-DE"/>
        </w:rPr>
        <w:t>I</w:t>
      </w:r>
      <w:r w:rsidRPr="00A77F4F">
        <w:rPr>
          <w:rFonts w:eastAsia="Times New Roman" w:cs="Times New Roman"/>
          <w:lang w:eastAsia="de-DE"/>
        </w:rPr>
        <w:t>nfrastruktur.</w:t>
      </w:r>
    </w:p>
    <w:p w14:paraId="34CE752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39,41</w:t>
      </w:r>
    </w:p>
    <w:p w14:paraId="6F70B5E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אֶת־בִּגְדֵ֥י הַשְּׂרָ֖ד לְשָׁרֵ֣ת בַּקֹּ֑דֶשׁ אֶת־בִּגְדֵ֤י הַקֹּ֙דֶשׁ֙ לְאַהֲרֹ֣ן הַכֹּהֵ֔ן וְאֶת־בִּגְדֵ֥י בָנָ֖יו לְכַהֵֽן׃</w:t>
      </w:r>
    </w:p>
    <w:p w14:paraId="51FE3D5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Die Dienstkleider zum Dienst im Heiligtum, die heiligen Kleider für Aaron, den Priester, und die Kleider seiner Söhne, um als Priester zu dienen.</w:t>
      </w:r>
    </w:p>
    <w:p w14:paraId="21854E0A"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49B69FA5">
          <v:rect id="_x0000_i2192" style="width:0;height:1.5pt" o:hralign="center" o:hrstd="t" o:hr="t" fillcolor="#a0a0a0" stroked="f"/>
        </w:pict>
      </w:r>
    </w:p>
    <w:p w14:paraId="120F980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liturgischen Gewänder </w:t>
      </w:r>
      <w:r w:rsidRPr="00A77F4F">
        <w:rPr>
          <w:rFonts w:eastAsia="Times New Roman" w:cs="Times New Roman"/>
          <w:b/>
          <w:bCs/>
          <w:rtl/>
          <w:lang w:eastAsia="de-DE"/>
        </w:rPr>
        <w:t>אֶת־בִּגְדֵי הַשְּׂרָד לְשָׁרֵת בַּקֹּדֶשׁ</w:t>
      </w:r>
      <w:r w:rsidRPr="00A77F4F">
        <w:rPr>
          <w:rFonts w:eastAsia="Times New Roman" w:cs="Times New Roman"/>
          <w:rtl/>
          <w:lang w:eastAsia="de-DE"/>
        </w:rPr>
        <w:t xml:space="preserve"> </w:t>
      </w:r>
      <w:r w:rsidRPr="00A77F4F">
        <w:rPr>
          <w:rFonts w:eastAsia="Times New Roman" w:cs="Times New Roman"/>
          <w:lang w:eastAsia="de-DE"/>
        </w:rPr>
        <w:t xml:space="preserve">(die Dienstkleider zu dienen im Heiligtum) zeigen </w:t>
      </w:r>
      <w:r w:rsidRPr="00A77F4F">
        <w:rPr>
          <w:rFonts w:eastAsia="Times New Roman" w:cs="Times New Roman"/>
          <w:b/>
          <w:bCs/>
          <w:rtl/>
          <w:lang w:eastAsia="de-DE"/>
        </w:rPr>
        <w:t>בִּגְדֵי הַשְּׂרָד</w:t>
      </w:r>
      <w:r w:rsidRPr="00A77F4F">
        <w:rPr>
          <w:rFonts w:eastAsia="Times New Roman" w:cs="Times New Roman"/>
          <w:rtl/>
          <w:lang w:eastAsia="de-DE"/>
        </w:rPr>
        <w:t xml:space="preserve"> </w:t>
      </w:r>
      <w:r w:rsidRPr="00A77F4F">
        <w:rPr>
          <w:rFonts w:eastAsia="Times New Roman" w:cs="Times New Roman"/>
          <w:lang w:eastAsia="de-DE"/>
        </w:rPr>
        <w:t>(Dienstkleider) als liturgische Amtskleidung.</w:t>
      </w:r>
    </w:p>
    <w:p w14:paraId="7B47CF1B" w14:textId="32F52CF8"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Die Priesterhierarchie </w:t>
      </w:r>
      <w:r w:rsidRPr="00A77F4F">
        <w:rPr>
          <w:rFonts w:eastAsia="Times New Roman" w:cs="Times New Roman"/>
          <w:b/>
          <w:bCs/>
          <w:rtl/>
          <w:lang w:eastAsia="de-DE"/>
        </w:rPr>
        <w:t>אֶת־בִּגְדֵי הַקֹּדֶשׁ לְאַהֲרֹן הַכֹּהֵן וְאֶת־בִּגְדֵי בָנָיו לְכַהֵן</w:t>
      </w:r>
      <w:r w:rsidRPr="00A77F4F">
        <w:rPr>
          <w:rFonts w:eastAsia="Times New Roman" w:cs="Times New Roman"/>
          <w:rtl/>
          <w:lang w:eastAsia="de-DE"/>
        </w:rPr>
        <w:t xml:space="preserve"> </w:t>
      </w:r>
      <w:r w:rsidRPr="00A77F4F">
        <w:rPr>
          <w:rFonts w:eastAsia="Times New Roman" w:cs="Times New Roman"/>
          <w:lang w:eastAsia="de-DE"/>
        </w:rPr>
        <w:t xml:space="preserve">(die heiligen Kleider für Aaron den Priester und die Kleider seiner Söhne zu </w:t>
      </w:r>
      <w:r w:rsidR="004C5F37">
        <w:rPr>
          <w:rFonts w:eastAsia="Times New Roman" w:cs="Times New Roman"/>
          <w:lang w:eastAsia="de-DE"/>
        </w:rPr>
        <w:t>P</w:t>
      </w:r>
      <w:r w:rsidRPr="00A77F4F">
        <w:rPr>
          <w:rFonts w:eastAsia="Times New Roman" w:cs="Times New Roman"/>
          <w:lang w:eastAsia="de-DE"/>
        </w:rPr>
        <w:t xml:space="preserve">riestern) unterscheidet zwischen </w:t>
      </w:r>
      <w:r w:rsidRPr="00A77F4F">
        <w:rPr>
          <w:rFonts w:eastAsia="Times New Roman" w:cs="Times New Roman"/>
          <w:b/>
          <w:bCs/>
          <w:rtl/>
          <w:lang w:eastAsia="de-DE"/>
        </w:rPr>
        <w:t>בִּגְדֵי הַקֹּדֶשׁ</w:t>
      </w:r>
      <w:r w:rsidRPr="00A77F4F">
        <w:rPr>
          <w:rFonts w:eastAsia="Times New Roman" w:cs="Times New Roman"/>
          <w:rtl/>
          <w:lang w:eastAsia="de-DE"/>
        </w:rPr>
        <w:t xml:space="preserve"> </w:t>
      </w:r>
      <w:r w:rsidRPr="00A77F4F">
        <w:rPr>
          <w:rFonts w:eastAsia="Times New Roman" w:cs="Times New Roman"/>
          <w:lang w:eastAsia="de-DE"/>
        </w:rPr>
        <w:t>(heilige Kleider) für Aaron und einfacheren Kleidern für die Priestersöhne.</w:t>
      </w:r>
    </w:p>
    <w:p w14:paraId="0CE1301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Vollständige Priesterkleidung mit Rangunterscheidung zwischen Hohepriester und Priestersöhnen.</w:t>
      </w:r>
    </w:p>
    <w:p w14:paraId="35FF218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vervollständigt das Inventar mit der gesamten liturgischen Bekleidung.</w:t>
      </w:r>
    </w:p>
    <w:p w14:paraId="17B4ECFD"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39,42</w:t>
      </w:r>
    </w:p>
    <w:p w14:paraId="12F4765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כְּכֹ֛ל אֲשֶׁר־צִוָּ֥ה יְהוָ֖ה אֶת־מֹשֶׁ֑ה כֵּ֤ן עָשׂוּ֙ בְּנֵ֣י יִשְׂרָאֵ֔ל אֵ֖ת כָּל־הָעֲבֹדָֽה׃</w:t>
      </w:r>
    </w:p>
    <w:p w14:paraId="476B8AB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Nach allem, was der Ewige dem Mose geboten hatte, so hatten die Kinder Israels die ganze Arbeit gemacht.</w:t>
      </w:r>
    </w:p>
    <w:p w14:paraId="03B57C67"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7E1758E0">
          <v:rect id="_x0000_i2193" style="width:0;height:1.5pt" o:hralign="center" o:hrstd="t" o:hr="t" fillcolor="#a0a0a0" stroked="f"/>
        </w:pict>
      </w:r>
    </w:p>
    <w:p w14:paraId="647240C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vollkommene Ausführung </w:t>
      </w:r>
      <w:r w:rsidRPr="00A77F4F">
        <w:rPr>
          <w:rFonts w:eastAsia="Times New Roman" w:cs="Times New Roman"/>
          <w:b/>
          <w:bCs/>
          <w:rtl/>
          <w:lang w:eastAsia="de-DE"/>
        </w:rPr>
        <w:t>כְּכֹל אֲשֶׁר־צִוָּה יְהוָה אֶת־מֹשֶׁה כֵּן עָשׂוּ בְּנֵי יִשְׂרָאֵל אֵת כָּל־הָעֲבֹדָה</w:t>
      </w:r>
      <w:r w:rsidRPr="00A77F4F">
        <w:rPr>
          <w:rFonts w:eastAsia="Times New Roman" w:cs="Times New Roman"/>
          <w:rtl/>
          <w:lang w:eastAsia="de-DE"/>
        </w:rPr>
        <w:t xml:space="preserve"> </w:t>
      </w:r>
      <w:r w:rsidRPr="00A77F4F">
        <w:rPr>
          <w:rFonts w:eastAsia="Times New Roman" w:cs="Times New Roman"/>
          <w:lang w:eastAsia="de-DE"/>
        </w:rPr>
        <w:t xml:space="preserve">(wie alles, was JHWH Mose geboten hatte, so machten die Söhne Israels alle Arbeit) betont </w:t>
      </w:r>
      <w:r w:rsidRPr="00A77F4F">
        <w:rPr>
          <w:rFonts w:eastAsia="Times New Roman" w:cs="Times New Roman"/>
          <w:b/>
          <w:bCs/>
          <w:rtl/>
          <w:lang w:eastAsia="de-DE"/>
        </w:rPr>
        <w:t>כְּכֹל</w:t>
      </w:r>
      <w:r w:rsidRPr="00A77F4F">
        <w:rPr>
          <w:rFonts w:eastAsia="Times New Roman" w:cs="Times New Roman"/>
          <w:rtl/>
          <w:lang w:eastAsia="de-DE"/>
        </w:rPr>
        <w:t xml:space="preserve"> </w:t>
      </w:r>
      <w:r w:rsidRPr="00A77F4F">
        <w:rPr>
          <w:rFonts w:eastAsia="Times New Roman" w:cs="Times New Roman"/>
          <w:lang w:eastAsia="de-DE"/>
        </w:rPr>
        <w:t xml:space="preserve">(wie alles) und </w:t>
      </w:r>
      <w:r w:rsidRPr="00A77F4F">
        <w:rPr>
          <w:rFonts w:eastAsia="Times New Roman" w:cs="Times New Roman"/>
          <w:b/>
          <w:bCs/>
          <w:rtl/>
          <w:lang w:eastAsia="de-DE"/>
        </w:rPr>
        <w:t>כֵּן עָשׂוּ</w:t>
      </w:r>
      <w:r w:rsidRPr="00A77F4F">
        <w:rPr>
          <w:rFonts w:eastAsia="Times New Roman" w:cs="Times New Roman"/>
          <w:rtl/>
          <w:lang w:eastAsia="de-DE"/>
        </w:rPr>
        <w:t xml:space="preserve"> </w:t>
      </w:r>
      <w:r w:rsidRPr="00A77F4F">
        <w:rPr>
          <w:rFonts w:eastAsia="Times New Roman" w:cs="Times New Roman"/>
          <w:lang w:eastAsia="de-DE"/>
        </w:rPr>
        <w:t>(so machten sie) - absolute Treue zu allen Details der göttlichen Anweisungen ohne Abweichung.</w:t>
      </w:r>
    </w:p>
    <w:p w14:paraId="0E2CD9F5"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Zusammenfassende Bestätigung der vollkommenen Ausführungstreue bei allen Arbeiten.</w:t>
      </w:r>
    </w:p>
    <w:p w14:paraId="69B24B8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betont die vorbildliche Gehorsamserfüllung des Volkes.</w:t>
      </w:r>
    </w:p>
    <w:p w14:paraId="7808EE8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lastRenderedPageBreak/>
        <w:t>Exodus 39,43</w:t>
      </w:r>
    </w:p>
    <w:p w14:paraId="09B3CBD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וַיַּ֨רְא מֹשֶׁ֜ה אֶת־כָּל־הַמְּלָאכָ֗ה וְהִנֵּה֙ עָשׂ֣וּ אֹתָ֔הּ כַּאֲשֶׁ֛ר צִוָּ֥ה יְהוָ֖ה כֵּ֣ן עָשׂ֑וּ וַיְבָ֥רֶךְ אֹתָ֖ם מֹשֶֽׁה׃</w:t>
      </w:r>
    </w:p>
    <w:p w14:paraId="51A001C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Mose sah das ganze Werk, und siehe, sie hatten es gemacht; so wie der Ewige geboten hatte, so hatten sie es gemacht; und Mose segnete sie.</w:t>
      </w:r>
    </w:p>
    <w:p w14:paraId="0271D14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60B984B5">
          <v:rect id="_x0000_i2194" style="width:0;height:1.5pt" o:hralign="center" o:hrstd="t" o:hr="t" fillcolor="#a0a0a0" stroked="f"/>
        </w:pict>
      </w:r>
    </w:p>
    <w:p w14:paraId="6375F59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Moses' Inspektion </w:t>
      </w:r>
      <w:r w:rsidRPr="00A77F4F">
        <w:rPr>
          <w:rFonts w:eastAsia="Times New Roman" w:cs="Times New Roman"/>
          <w:b/>
          <w:bCs/>
          <w:rtl/>
          <w:lang w:eastAsia="de-DE"/>
        </w:rPr>
        <w:t>וַיַּרְא מֹשֶׁה אֶת־כָּל־הַמְּלָאכָה וְהִנֵּה עָשׂוּ אֹתָהּ כַּאֲשֶׁר צִוָּה יְהוָה כֵּן עָשׂוּ</w:t>
      </w:r>
      <w:r w:rsidRPr="00A77F4F">
        <w:rPr>
          <w:rFonts w:eastAsia="Times New Roman" w:cs="Times New Roman"/>
          <w:rtl/>
          <w:lang w:eastAsia="de-DE"/>
        </w:rPr>
        <w:t xml:space="preserve"> </w:t>
      </w:r>
      <w:r w:rsidRPr="00A77F4F">
        <w:rPr>
          <w:rFonts w:eastAsia="Times New Roman" w:cs="Times New Roman"/>
          <w:lang w:eastAsia="de-DE"/>
        </w:rPr>
        <w:t>(und Mose sah alle Arbeit und siehe, sie hatten sie gemacht, wie JHWH geboten hatte, so hatten sie gemacht) zeigt Moses als Qualitätsprüfer, der die perfekte Ausführung bestätigt.</w:t>
      </w:r>
    </w:p>
    <w:p w14:paraId="3F5BA48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Segen </w:t>
      </w:r>
      <w:r w:rsidRPr="00A77F4F">
        <w:rPr>
          <w:rFonts w:eastAsia="Times New Roman" w:cs="Times New Roman"/>
          <w:b/>
          <w:bCs/>
          <w:rtl/>
          <w:lang w:eastAsia="de-DE"/>
        </w:rPr>
        <w:t>וַיְבָרֶךְ אֹתָם מֹשֶׁה</w:t>
      </w:r>
      <w:r w:rsidRPr="00A77F4F">
        <w:rPr>
          <w:rFonts w:eastAsia="Times New Roman" w:cs="Times New Roman"/>
          <w:rtl/>
          <w:lang w:eastAsia="de-DE"/>
        </w:rPr>
        <w:t xml:space="preserve"> </w:t>
      </w:r>
      <w:r w:rsidRPr="00A77F4F">
        <w:rPr>
          <w:rFonts w:eastAsia="Times New Roman" w:cs="Times New Roman"/>
          <w:lang w:eastAsia="de-DE"/>
        </w:rPr>
        <w:t xml:space="preserve">(und Mose segnete sie) zeigt </w:t>
      </w:r>
      <w:r w:rsidRPr="00A77F4F">
        <w:rPr>
          <w:rFonts w:eastAsia="Times New Roman" w:cs="Times New Roman"/>
          <w:b/>
          <w:bCs/>
          <w:rtl/>
          <w:lang w:eastAsia="de-DE"/>
        </w:rPr>
        <w:t>ברך</w:t>
      </w:r>
      <w:r w:rsidRPr="00A77F4F">
        <w:rPr>
          <w:rFonts w:eastAsia="Times New Roman" w:cs="Times New Roman"/>
          <w:rtl/>
          <w:lang w:eastAsia="de-DE"/>
        </w:rPr>
        <w:t xml:space="preserve"> </w:t>
      </w:r>
      <w:r w:rsidRPr="00A77F4F">
        <w:rPr>
          <w:rFonts w:eastAsia="Times New Roman" w:cs="Times New Roman"/>
          <w:lang w:eastAsia="de-DE"/>
        </w:rPr>
        <w:t>(segnen) als Belohnung für die treue Arbeit - Moses spricht den göttlichen Segen über das gehorsame Volk aus.</w:t>
      </w:r>
    </w:p>
    <w:p w14:paraId="39C3DDD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Moses' Qualitätsbestätigung der perfekten Ausführung mit Segenserteilung für das gehorsame Volk.</w:t>
      </w:r>
    </w:p>
    <w:p w14:paraId="2A22FC57" w14:textId="40D9B422" w:rsid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schließt mit Moses' Anerkennung und Segen für die vollkommene Arbeit.</w:t>
      </w:r>
    </w:p>
    <w:p w14:paraId="7AE0458E" w14:textId="7121B341" w:rsidR="002A6314" w:rsidRPr="00A77F4F" w:rsidRDefault="002A6314" w:rsidP="00A77F4F">
      <w:pPr>
        <w:spacing w:before="100" w:beforeAutospacing="1" w:after="100" w:afterAutospacing="1" w:line="240" w:lineRule="auto"/>
        <w:rPr>
          <w:rFonts w:eastAsia="Times New Roman" w:cs="Times New Roman"/>
          <w:lang w:eastAsia="de-DE"/>
        </w:rPr>
      </w:pPr>
      <w:r>
        <w:rPr>
          <w:rStyle w:val="Fett"/>
        </w:rPr>
        <w:t>Strukturelle Gesamtabweichung</w:t>
      </w:r>
      <w:r>
        <w:t xml:space="preserve">: </w:t>
      </w:r>
      <w:r>
        <w:rPr>
          <w:rStyle w:val="Fett"/>
        </w:rPr>
        <w:t>Die LXX</w:t>
      </w:r>
      <w:r>
        <w:t xml:space="preserve"> organisiert dieses Kapitel völlig anders, indem sie mit einer Materialrechnung beginnt und dann eine Inventarliste der fertigen Gegenstände präsentiert, während der hebräische Text die detaillierte Herstellung der Priestergewänder Schritt für Schritt beschreibt. Dies stellt eine der markantesten strukturellen Reorganisationen im gesamten Exodus-Buch dar.</w:t>
      </w:r>
    </w:p>
    <w:p w14:paraId="5A6B413F"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40,1</w:t>
      </w:r>
    </w:p>
    <w:p w14:paraId="5FB2F5F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וַיְדַבֵּ֥ר יְהוָ֖ה אֶל־מֹשֶׁ֥ה לֵּאמֹֽר׃</w:t>
      </w:r>
    </w:p>
    <w:p w14:paraId="6F92C3A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der Ewige redete zu Mose und sprach:</w:t>
      </w:r>
    </w:p>
    <w:p w14:paraId="6C696723"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B1523A1">
          <v:rect id="_x0000_i2195" style="width:0;height:1.5pt" o:hralign="center" o:hrstd="t" o:hr="t" fillcolor="#a0a0a0" stroked="f"/>
        </w:pict>
      </w:r>
    </w:p>
    <w:p w14:paraId="22A698D6"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göttliche Anweisung </w:t>
      </w:r>
      <w:r w:rsidRPr="00A77F4F">
        <w:rPr>
          <w:rFonts w:eastAsia="Times New Roman" w:cs="Times New Roman"/>
          <w:b/>
          <w:bCs/>
          <w:rtl/>
          <w:lang w:eastAsia="de-DE"/>
        </w:rPr>
        <w:t>וַיְדַבֵּר יְהוָה אֶל־מֹשֶׁה לֵּאמֹר</w:t>
      </w:r>
      <w:r w:rsidRPr="00A77F4F">
        <w:rPr>
          <w:rFonts w:eastAsia="Times New Roman" w:cs="Times New Roman"/>
          <w:rtl/>
          <w:lang w:eastAsia="de-DE"/>
        </w:rPr>
        <w:t xml:space="preserve"> </w:t>
      </w:r>
      <w:r w:rsidRPr="00A77F4F">
        <w:rPr>
          <w:rFonts w:eastAsia="Times New Roman" w:cs="Times New Roman"/>
          <w:lang w:eastAsia="de-DE"/>
        </w:rPr>
        <w:t xml:space="preserve">(und JHWH redete zu Mose, sprechend) leitet die finalen Anweisungen zur Aufrichtung des Heiligtums ein. </w:t>
      </w:r>
      <w:r w:rsidRPr="00A77F4F">
        <w:rPr>
          <w:rFonts w:eastAsia="Times New Roman" w:cs="Times New Roman"/>
          <w:b/>
          <w:bCs/>
          <w:rtl/>
          <w:lang w:eastAsia="de-DE"/>
        </w:rPr>
        <w:t>דבר</w:t>
      </w:r>
      <w:r w:rsidRPr="00A77F4F">
        <w:rPr>
          <w:rFonts w:eastAsia="Times New Roman" w:cs="Times New Roman"/>
          <w:rtl/>
          <w:lang w:eastAsia="de-DE"/>
        </w:rPr>
        <w:t xml:space="preserve"> </w:t>
      </w:r>
      <w:r w:rsidRPr="00A77F4F">
        <w:rPr>
          <w:rFonts w:eastAsia="Times New Roman" w:cs="Times New Roman"/>
          <w:lang w:eastAsia="de-DE"/>
        </w:rPr>
        <w:t>(reden) zeigt die direkte göttliche Kommunikation für den entscheidenden Moment.</w:t>
      </w:r>
    </w:p>
    <w:p w14:paraId="6C420B9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Einleitung der göttlichen Anweisungen zur Heiligtums-Einweihung.</w:t>
      </w:r>
    </w:p>
    <w:p w14:paraId="3CC40630"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die finale Phase: von der Vollendung zur Inbetriebnahme.</w:t>
      </w:r>
    </w:p>
    <w:p w14:paraId="472E2100"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40,2</w:t>
      </w:r>
    </w:p>
    <w:p w14:paraId="4FB4D45E"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בְּיוֹם־הַחֹ֥דֶשׁ הָרִאשׁ֖וֹן בְּאֶחָ֣ד לַחֹ֑דֶשׁ תָּקִ֕ים אֶת־מִשְׁכַּ֖ן אֹ֥הֶל מוֹעֵֽד׃</w:t>
      </w:r>
    </w:p>
    <w:p w14:paraId="6743EC0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lastRenderedPageBreak/>
        <w:t>Deutsch:</w:t>
      </w:r>
      <w:r w:rsidRPr="00A77F4F">
        <w:rPr>
          <w:rFonts w:eastAsia="Times New Roman" w:cs="Times New Roman"/>
          <w:lang w:eastAsia="de-DE"/>
        </w:rPr>
        <w:t xml:space="preserve"> Am ersten Tag des ersten Monats sollst du die Wohnung des Zeltes der Begegnung aufrichten.</w:t>
      </w:r>
    </w:p>
    <w:p w14:paraId="33C3504B"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3504A6C3">
          <v:rect id="_x0000_i2196" style="width:0;height:1.5pt" o:hralign="center" o:hrstd="t" o:hr="t" fillcolor="#a0a0a0" stroked="f"/>
        </w:pict>
      </w:r>
    </w:p>
    <w:p w14:paraId="66EC0F1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Das Aufrichtungsdatum </w:t>
      </w:r>
      <w:r w:rsidRPr="00A77F4F">
        <w:rPr>
          <w:rFonts w:eastAsia="Times New Roman" w:cs="Times New Roman"/>
          <w:b/>
          <w:bCs/>
          <w:rtl/>
          <w:lang w:eastAsia="de-DE"/>
        </w:rPr>
        <w:t>בְּיוֹם־הַחֹדֶשׁ הָרִאשׁוֹן בְּאֶחָד לַחֹדֶשׁ תָּקִים אֶת־מִשְׁכַּן אֹהֶל מוֹעֵד</w:t>
      </w:r>
      <w:r w:rsidRPr="00A77F4F">
        <w:rPr>
          <w:rFonts w:eastAsia="Times New Roman" w:cs="Times New Roman"/>
          <w:rtl/>
          <w:lang w:eastAsia="de-DE"/>
        </w:rPr>
        <w:t xml:space="preserve"> </w:t>
      </w:r>
      <w:r w:rsidRPr="00A77F4F">
        <w:rPr>
          <w:rFonts w:eastAsia="Times New Roman" w:cs="Times New Roman"/>
          <w:lang w:eastAsia="de-DE"/>
        </w:rPr>
        <w:t xml:space="preserve">(am Tag des ersten Monats, am ersten des Monats, sollst du aufrichten das Stiftszelt des Zeltes der Begegnung) zeigt </w:t>
      </w:r>
      <w:r w:rsidRPr="00A77F4F">
        <w:rPr>
          <w:rFonts w:eastAsia="Times New Roman" w:cs="Times New Roman"/>
          <w:b/>
          <w:bCs/>
          <w:rtl/>
          <w:lang w:eastAsia="de-DE"/>
        </w:rPr>
        <w:t>הַחֹדֶשׁ הָרִאשׁוֹן</w:t>
      </w:r>
      <w:r w:rsidRPr="00A77F4F">
        <w:rPr>
          <w:rFonts w:eastAsia="Times New Roman" w:cs="Times New Roman"/>
          <w:rtl/>
          <w:lang w:eastAsia="de-DE"/>
        </w:rPr>
        <w:t xml:space="preserve"> </w:t>
      </w:r>
      <w:r w:rsidRPr="00A77F4F">
        <w:rPr>
          <w:rFonts w:eastAsia="Times New Roman" w:cs="Times New Roman"/>
          <w:lang w:eastAsia="de-DE"/>
        </w:rPr>
        <w:t xml:space="preserve">(der erste Monat) = Nisan und </w:t>
      </w:r>
      <w:r w:rsidRPr="00A77F4F">
        <w:rPr>
          <w:rFonts w:eastAsia="Times New Roman" w:cs="Times New Roman"/>
          <w:b/>
          <w:bCs/>
          <w:rtl/>
          <w:lang w:eastAsia="de-DE"/>
        </w:rPr>
        <w:t>אֶחָד לַחֹדֶשׁ</w:t>
      </w:r>
      <w:r w:rsidRPr="00A77F4F">
        <w:rPr>
          <w:rFonts w:eastAsia="Times New Roman" w:cs="Times New Roman"/>
          <w:rtl/>
          <w:lang w:eastAsia="de-DE"/>
        </w:rPr>
        <w:t xml:space="preserve"> </w:t>
      </w:r>
      <w:r w:rsidRPr="00A77F4F">
        <w:rPr>
          <w:rFonts w:eastAsia="Times New Roman" w:cs="Times New Roman"/>
          <w:lang w:eastAsia="de-DE"/>
        </w:rPr>
        <w:t>(erster des Monats) - Neujahrstag nach dem liturgischen Kalender.</w:t>
      </w:r>
    </w:p>
    <w:p w14:paraId="090C720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rtl/>
          <w:lang w:eastAsia="de-DE"/>
        </w:rPr>
        <w:t>תָּקִים</w:t>
      </w:r>
      <w:r w:rsidRPr="00A77F4F">
        <w:rPr>
          <w:rFonts w:eastAsia="Times New Roman" w:cs="Times New Roman"/>
          <w:rtl/>
          <w:lang w:eastAsia="de-DE"/>
        </w:rPr>
        <w:t xml:space="preserve"> </w:t>
      </w:r>
      <w:r w:rsidRPr="00A77F4F">
        <w:rPr>
          <w:rFonts w:eastAsia="Times New Roman" w:cs="Times New Roman"/>
          <w:lang w:eastAsia="de-DE"/>
        </w:rPr>
        <w:t xml:space="preserve">(du sollst aufrichten) von </w:t>
      </w:r>
      <w:r w:rsidRPr="00A77F4F">
        <w:rPr>
          <w:rFonts w:eastAsia="Times New Roman" w:cs="Times New Roman"/>
          <w:b/>
          <w:bCs/>
          <w:rtl/>
          <w:lang w:eastAsia="de-DE"/>
        </w:rPr>
        <w:t>קום</w:t>
      </w:r>
      <w:r w:rsidRPr="00A77F4F">
        <w:rPr>
          <w:rFonts w:eastAsia="Times New Roman" w:cs="Times New Roman"/>
          <w:rtl/>
          <w:lang w:eastAsia="de-DE"/>
        </w:rPr>
        <w:t xml:space="preserve"> </w:t>
      </w:r>
      <w:r w:rsidRPr="00A77F4F">
        <w:rPr>
          <w:rFonts w:eastAsia="Times New Roman" w:cs="Times New Roman"/>
          <w:lang w:eastAsia="de-DE"/>
        </w:rPr>
        <w:t>(aufstehen, errichten) zeigt die feierliche Einweihung genau ein Jahr nach dem Auszug aus Ägypten.</w:t>
      </w:r>
    </w:p>
    <w:p w14:paraId="3D801E2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Göttlicher Befehl zur Heiligtums-Aufrichtung am Neujahrstag des zweiten Jahres.</w:t>
      </w:r>
    </w:p>
    <w:p w14:paraId="7710EE2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setzt den symbolisch bedeutsamen Einweihungstermin fest.</w:t>
      </w:r>
    </w:p>
    <w:p w14:paraId="5F8CDB94"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40,3</w:t>
      </w:r>
    </w:p>
    <w:p w14:paraId="39D0AA6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וְשַׂמְתָּ֣ שָׁ֔ם אֵ֖ת אֲר֣וֹן הָעֵד֑וּת וְסַכֹּתָ֥ עַל־הָאָרֹ֖ן אֶת־הַפָּרֹֽכֶת׃</w:t>
      </w:r>
    </w:p>
    <w:p w14:paraId="152567D7"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du sollst die Lade des Zeugnisses hineinstellen und die Lade mit dem Vorhang verhüllen.</w:t>
      </w:r>
    </w:p>
    <w:p w14:paraId="570D6EB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0E7E676D">
          <v:rect id="_x0000_i2197" style="width:0;height:1.5pt" o:hralign="center" o:hrstd="t" o:hr="t" fillcolor="#a0a0a0" stroked="f"/>
        </w:pict>
      </w:r>
    </w:p>
    <w:p w14:paraId="395CFA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Ladenplatzierung </w:t>
      </w:r>
      <w:r w:rsidRPr="00A77F4F">
        <w:rPr>
          <w:rFonts w:eastAsia="Times New Roman" w:cs="Times New Roman"/>
          <w:b/>
          <w:bCs/>
          <w:rtl/>
          <w:lang w:eastAsia="de-DE"/>
        </w:rPr>
        <w:t>וְשַׂמְתָּ שָׁם אֵת אֲרוֹן הָעֵדוּת וְסַכֹּתָ עַל־הָאָרוֹן אֶת־הַפָּרֹכֶת</w:t>
      </w:r>
      <w:r w:rsidRPr="00A77F4F">
        <w:rPr>
          <w:rFonts w:eastAsia="Times New Roman" w:cs="Times New Roman"/>
          <w:rtl/>
          <w:lang w:eastAsia="de-DE"/>
        </w:rPr>
        <w:t xml:space="preserve"> </w:t>
      </w:r>
      <w:r w:rsidRPr="00A77F4F">
        <w:rPr>
          <w:rFonts w:eastAsia="Times New Roman" w:cs="Times New Roman"/>
          <w:lang w:eastAsia="de-DE"/>
        </w:rPr>
        <w:t xml:space="preserve">(und du sollst setzen dort die Lade des Zeugnisses und du sollst bedecken über die Lade den Vorhang) zeigt </w:t>
      </w:r>
      <w:r w:rsidRPr="00A77F4F">
        <w:rPr>
          <w:rFonts w:eastAsia="Times New Roman" w:cs="Times New Roman"/>
          <w:b/>
          <w:bCs/>
          <w:rtl/>
          <w:lang w:eastAsia="de-DE"/>
        </w:rPr>
        <w:t>שׂים</w:t>
      </w:r>
      <w:r w:rsidRPr="00A77F4F">
        <w:rPr>
          <w:rFonts w:eastAsia="Times New Roman" w:cs="Times New Roman"/>
          <w:rtl/>
          <w:lang w:eastAsia="de-DE"/>
        </w:rPr>
        <w:t xml:space="preserve"> </w:t>
      </w:r>
      <w:r w:rsidRPr="00A77F4F">
        <w:rPr>
          <w:rFonts w:eastAsia="Times New Roman" w:cs="Times New Roman"/>
          <w:lang w:eastAsia="de-DE"/>
        </w:rPr>
        <w:t xml:space="preserve">(setzen, stellen) der heiligsten Lade ins Allerheiligste und </w:t>
      </w:r>
      <w:r w:rsidRPr="00A77F4F">
        <w:rPr>
          <w:rFonts w:eastAsia="Times New Roman" w:cs="Times New Roman"/>
          <w:b/>
          <w:bCs/>
          <w:rtl/>
          <w:lang w:eastAsia="de-DE"/>
        </w:rPr>
        <w:t>סכך</w:t>
      </w:r>
      <w:r w:rsidRPr="00A77F4F">
        <w:rPr>
          <w:rFonts w:eastAsia="Times New Roman" w:cs="Times New Roman"/>
          <w:rtl/>
          <w:lang w:eastAsia="de-DE"/>
        </w:rPr>
        <w:t xml:space="preserve"> </w:t>
      </w:r>
      <w:r w:rsidRPr="00A77F4F">
        <w:rPr>
          <w:rFonts w:eastAsia="Times New Roman" w:cs="Times New Roman"/>
          <w:lang w:eastAsia="de-DE"/>
        </w:rPr>
        <w:t xml:space="preserve">(bedecken, verhüllen) mit </w:t>
      </w:r>
      <w:r w:rsidRPr="00A77F4F">
        <w:rPr>
          <w:rFonts w:eastAsia="Times New Roman" w:cs="Times New Roman"/>
          <w:b/>
          <w:bCs/>
          <w:rtl/>
          <w:lang w:eastAsia="de-DE"/>
        </w:rPr>
        <w:t>פָּרֹכֶת</w:t>
      </w:r>
      <w:r w:rsidRPr="00A77F4F">
        <w:rPr>
          <w:rFonts w:eastAsia="Times New Roman" w:cs="Times New Roman"/>
          <w:rtl/>
          <w:lang w:eastAsia="de-DE"/>
        </w:rPr>
        <w:t xml:space="preserve"> </w:t>
      </w:r>
      <w:r w:rsidRPr="00A77F4F">
        <w:rPr>
          <w:rFonts w:eastAsia="Times New Roman" w:cs="Times New Roman"/>
          <w:lang w:eastAsia="de-DE"/>
        </w:rPr>
        <w:t>(Vorhang) als Schutz vor unerlaubten Blicken.</w:t>
      </w:r>
    </w:p>
    <w:p w14:paraId="3EF5B9A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Platzierung der Bundeslade im Allerheiligsten mit Vorhangverhüllung.</w:t>
      </w:r>
    </w:p>
    <w:p w14:paraId="73E035CC"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beginnt mit dem heiligsten Objekt im heiligsten Raum.</w:t>
      </w:r>
    </w:p>
    <w:p w14:paraId="7B7CD628"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40,4</w:t>
      </w:r>
    </w:p>
    <w:p w14:paraId="7F30B0E4"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וְהֵבֵאתָ֙ אֶת־הַשֻּׁלְחָ֔ן וְעָרַכְתָּ֖ אֶת־עֶרְכֹּ֑ו וְהֵבֵאתָ֙ אֶת־הַמְּנֹרָ֔ה וְהַעֲלֵיתָ֖ אֶת־נֵרֹתֶֽיהָ׃</w:t>
      </w:r>
    </w:p>
    <w:p w14:paraId="09FF1E7B"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du sollst den Tisch hineinbringen und seine Schichtung aufschichten. Und du sollst den Leuchter hineinbringen und seine Lampen anzünden.</w:t>
      </w:r>
    </w:p>
    <w:p w14:paraId="1B410DB5"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2252793F">
          <v:rect id="_x0000_i2198" style="width:0;height:1.5pt" o:hralign="center" o:hrstd="t" o:hr="t" fillcolor="#a0a0a0" stroked="f"/>
        </w:pict>
      </w:r>
    </w:p>
    <w:p w14:paraId="29B794FF"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Die Tischvorbereitung </w:t>
      </w:r>
      <w:r w:rsidRPr="00A77F4F">
        <w:rPr>
          <w:rFonts w:eastAsia="Times New Roman" w:cs="Times New Roman"/>
          <w:b/>
          <w:bCs/>
          <w:rtl/>
          <w:lang w:eastAsia="de-DE"/>
        </w:rPr>
        <w:t>וְהֵבֵאתָ אֶת־הַשֻּׁלְחָן וְעָרַכְתָּ אֶת־עֶרְכּוֹ</w:t>
      </w:r>
      <w:r w:rsidRPr="00A77F4F">
        <w:rPr>
          <w:rFonts w:eastAsia="Times New Roman" w:cs="Times New Roman"/>
          <w:rtl/>
          <w:lang w:eastAsia="de-DE"/>
        </w:rPr>
        <w:t xml:space="preserve"> </w:t>
      </w:r>
      <w:r w:rsidRPr="00A77F4F">
        <w:rPr>
          <w:rFonts w:eastAsia="Times New Roman" w:cs="Times New Roman"/>
          <w:lang w:eastAsia="de-DE"/>
        </w:rPr>
        <w:t xml:space="preserve">(und du sollst bringen den Tisch und du sollst aufschichten seine Aufschichtung) zeigt </w:t>
      </w:r>
      <w:r w:rsidRPr="00A77F4F">
        <w:rPr>
          <w:rFonts w:eastAsia="Times New Roman" w:cs="Times New Roman"/>
          <w:b/>
          <w:bCs/>
          <w:rtl/>
          <w:lang w:eastAsia="de-DE"/>
        </w:rPr>
        <w:t>ערך</w:t>
      </w:r>
      <w:r w:rsidRPr="00A77F4F">
        <w:rPr>
          <w:rFonts w:eastAsia="Times New Roman" w:cs="Times New Roman"/>
          <w:rtl/>
          <w:lang w:eastAsia="de-DE"/>
        </w:rPr>
        <w:t xml:space="preserve"> </w:t>
      </w:r>
      <w:r w:rsidRPr="00A77F4F">
        <w:rPr>
          <w:rFonts w:eastAsia="Times New Roman" w:cs="Times New Roman"/>
          <w:lang w:eastAsia="de-DE"/>
        </w:rPr>
        <w:t xml:space="preserve">(aufschichten, anordnen) der </w:t>
      </w:r>
      <w:r w:rsidRPr="00A77F4F">
        <w:rPr>
          <w:rFonts w:eastAsia="Times New Roman" w:cs="Times New Roman"/>
          <w:b/>
          <w:bCs/>
          <w:rtl/>
          <w:lang w:eastAsia="de-DE"/>
        </w:rPr>
        <w:t>עֵרֶךְ</w:t>
      </w:r>
      <w:r w:rsidRPr="00A77F4F">
        <w:rPr>
          <w:rFonts w:eastAsia="Times New Roman" w:cs="Times New Roman"/>
          <w:rtl/>
          <w:lang w:eastAsia="de-DE"/>
        </w:rPr>
        <w:t xml:space="preserve"> </w:t>
      </w:r>
      <w:r w:rsidRPr="00A77F4F">
        <w:rPr>
          <w:rFonts w:eastAsia="Times New Roman" w:cs="Times New Roman"/>
          <w:lang w:eastAsia="de-DE"/>
        </w:rPr>
        <w:t>(Aufschichtung) - die liturgische Anordnung der Schaubrote.</w:t>
      </w:r>
    </w:p>
    <w:p w14:paraId="02DBD5F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lastRenderedPageBreak/>
        <w:t xml:space="preserve">Die Leuchteranzündung </w:t>
      </w:r>
      <w:r w:rsidRPr="00A77F4F">
        <w:rPr>
          <w:rFonts w:eastAsia="Times New Roman" w:cs="Times New Roman"/>
          <w:b/>
          <w:bCs/>
          <w:rtl/>
          <w:lang w:eastAsia="de-DE"/>
        </w:rPr>
        <w:t>וְהֵבֵאתָ אֶת־הַמְּנֹרָה וְהַעֲלֵיתָ אֶת־נֵרֹתֶיהָ</w:t>
      </w:r>
      <w:r w:rsidRPr="00A77F4F">
        <w:rPr>
          <w:rFonts w:eastAsia="Times New Roman" w:cs="Times New Roman"/>
          <w:rtl/>
          <w:lang w:eastAsia="de-DE"/>
        </w:rPr>
        <w:t xml:space="preserve"> </w:t>
      </w:r>
      <w:r w:rsidRPr="00A77F4F">
        <w:rPr>
          <w:rFonts w:eastAsia="Times New Roman" w:cs="Times New Roman"/>
          <w:lang w:eastAsia="de-DE"/>
        </w:rPr>
        <w:t xml:space="preserve">(und du sollst bringen den Leuchter und du sollst anzünden seine Lampen) zeigt </w:t>
      </w:r>
      <w:r w:rsidRPr="00A77F4F">
        <w:rPr>
          <w:rFonts w:eastAsia="Times New Roman" w:cs="Times New Roman"/>
          <w:b/>
          <w:bCs/>
          <w:rtl/>
          <w:lang w:eastAsia="de-DE"/>
        </w:rPr>
        <w:t>עלה</w:t>
      </w:r>
      <w:r w:rsidRPr="00A77F4F">
        <w:rPr>
          <w:rFonts w:eastAsia="Times New Roman" w:cs="Times New Roman"/>
          <w:rtl/>
          <w:lang w:eastAsia="de-DE"/>
        </w:rPr>
        <w:t xml:space="preserve"> </w:t>
      </w:r>
      <w:r w:rsidRPr="00A77F4F">
        <w:rPr>
          <w:rFonts w:eastAsia="Times New Roman" w:cs="Times New Roman"/>
          <w:lang w:eastAsia="de-DE"/>
        </w:rPr>
        <w:t>(anzünden, aufsteigen lassen) - der Leuchter wird sofort in Betrieb genommen.</w:t>
      </w:r>
    </w:p>
    <w:p w14:paraId="46AC9B68"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Aufstellung und sofortige Inbetriebnahme von Schaubrottisch und goldenem Leuchter.</w:t>
      </w:r>
    </w:p>
    <w:p w14:paraId="66D2B87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Das Gesetz zeigt die betriebsbereite Einrichtung des Heiligen.</w:t>
      </w:r>
    </w:p>
    <w:p w14:paraId="3CFC0D0B" w14:textId="77777777" w:rsidR="00A77F4F" w:rsidRPr="00A77F4F" w:rsidRDefault="00A77F4F" w:rsidP="00A77F4F">
      <w:pPr>
        <w:spacing w:before="100" w:beforeAutospacing="1" w:after="100" w:afterAutospacing="1" w:line="240" w:lineRule="auto"/>
        <w:outlineLvl w:val="1"/>
        <w:rPr>
          <w:rFonts w:eastAsia="Times New Roman" w:cs="Times New Roman"/>
          <w:b/>
          <w:bCs/>
          <w:sz w:val="36"/>
          <w:szCs w:val="36"/>
          <w:lang w:eastAsia="de-DE"/>
        </w:rPr>
      </w:pPr>
      <w:r w:rsidRPr="00A77F4F">
        <w:rPr>
          <w:rFonts w:eastAsia="Times New Roman" w:cs="Times New Roman"/>
          <w:b/>
          <w:bCs/>
          <w:sz w:val="36"/>
          <w:szCs w:val="36"/>
          <w:lang w:eastAsia="de-DE"/>
        </w:rPr>
        <w:t>Exodus 40,5</w:t>
      </w:r>
    </w:p>
    <w:p w14:paraId="2C8D27FA"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Hebräisch:</w:t>
      </w:r>
      <w:r w:rsidRPr="00A77F4F">
        <w:rPr>
          <w:rFonts w:eastAsia="Times New Roman" w:cs="Times New Roman"/>
          <w:lang w:eastAsia="de-DE"/>
        </w:rPr>
        <w:t xml:space="preserve"> </w:t>
      </w:r>
      <w:r w:rsidRPr="00A77F4F">
        <w:rPr>
          <w:rFonts w:eastAsia="Times New Roman" w:cs="Times New Roman"/>
          <w:rtl/>
          <w:lang w:eastAsia="de-DE"/>
        </w:rPr>
        <w:t>וְנָתַתָּ֞ה אֶת־מִזְבַּ֤ח הַזָּהָב֙ לִקְטֹ֔רֶת לִפְנֵ֖י אֲר֣וֹן הָעֵדֻ֑ת וְשַׂמְתָּ֛ אֶת־מָסַ֥ךְ הַפֶּ֖תַח לַמִּשְׁכָּֽן׃</w:t>
      </w:r>
    </w:p>
    <w:p w14:paraId="3E43788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Deutsch:</w:t>
      </w:r>
      <w:r w:rsidRPr="00A77F4F">
        <w:rPr>
          <w:rFonts w:eastAsia="Times New Roman" w:cs="Times New Roman"/>
          <w:lang w:eastAsia="de-DE"/>
        </w:rPr>
        <w:t xml:space="preserve"> Und du sollst den goldenen Altar zum Räucherwerk vor die Lade des Zeugnisses stellen; und du sollst den Vorhang des Eingangs zur Wohnung anbringen.</w:t>
      </w:r>
    </w:p>
    <w:p w14:paraId="3D731980" w14:textId="77777777" w:rsidR="00A77F4F" w:rsidRPr="00A77F4F" w:rsidRDefault="00696CEF" w:rsidP="00A77F4F">
      <w:pPr>
        <w:spacing w:after="0" w:line="240" w:lineRule="auto"/>
        <w:rPr>
          <w:rFonts w:eastAsia="Times New Roman" w:cs="Times New Roman"/>
          <w:lang w:eastAsia="de-DE"/>
        </w:rPr>
      </w:pPr>
      <w:r>
        <w:rPr>
          <w:rFonts w:eastAsia="Times New Roman" w:cs="Times New Roman"/>
          <w:noProof/>
          <w:lang w:eastAsia="de-DE"/>
        </w:rPr>
        <w:pict w14:anchorId="510225A6">
          <v:rect id="_x0000_i2199" style="width:0;height:1.5pt" o:hralign="center" o:hrstd="t" o:hr="t" fillcolor="#a0a0a0" stroked="f"/>
        </w:pict>
      </w:r>
    </w:p>
    <w:p w14:paraId="03A60A29"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Kommentar:</w:t>
      </w:r>
      <w:r w:rsidRPr="00A77F4F">
        <w:rPr>
          <w:rFonts w:eastAsia="Times New Roman" w:cs="Times New Roman"/>
          <w:lang w:eastAsia="de-DE"/>
        </w:rPr>
        <w:t xml:space="preserve"> Der Räucheraltar </w:t>
      </w:r>
      <w:r w:rsidRPr="00A77F4F">
        <w:rPr>
          <w:rFonts w:eastAsia="Times New Roman" w:cs="Times New Roman"/>
          <w:b/>
          <w:bCs/>
          <w:rtl/>
          <w:lang w:eastAsia="de-DE"/>
        </w:rPr>
        <w:t>וְנָתַתָּה אֶת־מִזְבַּח הַזָּהָב לִקְטֹרֶת לִפְנֵי אֲרוֹן הָעֵדֻת</w:t>
      </w:r>
      <w:r w:rsidRPr="00A77F4F">
        <w:rPr>
          <w:rFonts w:eastAsia="Times New Roman" w:cs="Times New Roman"/>
          <w:rtl/>
          <w:lang w:eastAsia="de-DE"/>
        </w:rPr>
        <w:t xml:space="preserve"> </w:t>
      </w:r>
      <w:r w:rsidRPr="00A77F4F">
        <w:rPr>
          <w:rFonts w:eastAsia="Times New Roman" w:cs="Times New Roman"/>
          <w:lang w:eastAsia="de-DE"/>
        </w:rPr>
        <w:t xml:space="preserve">(und du sollst setzen den Altar aus Gold für Räucherwerk vor die Lade des Zeugnisses) zeigt die Position </w:t>
      </w:r>
      <w:r w:rsidRPr="00A77F4F">
        <w:rPr>
          <w:rFonts w:eastAsia="Times New Roman" w:cs="Times New Roman"/>
          <w:b/>
          <w:bCs/>
          <w:rtl/>
          <w:lang w:eastAsia="de-DE"/>
        </w:rPr>
        <w:t>לִפְנֵי</w:t>
      </w:r>
      <w:r w:rsidRPr="00A77F4F">
        <w:rPr>
          <w:rFonts w:eastAsia="Times New Roman" w:cs="Times New Roman"/>
          <w:rtl/>
          <w:lang w:eastAsia="de-DE"/>
        </w:rPr>
        <w:t xml:space="preserve"> </w:t>
      </w:r>
      <w:r w:rsidRPr="00A77F4F">
        <w:rPr>
          <w:rFonts w:eastAsia="Times New Roman" w:cs="Times New Roman"/>
          <w:lang w:eastAsia="de-DE"/>
        </w:rPr>
        <w:t>(vor) der Bundeslade - der Räucheraltar steht im Heiligen direkt vor dem Vorhang zum Allerheiligsten.</w:t>
      </w:r>
    </w:p>
    <w:p w14:paraId="13E08563"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Der Eingangsvorhang </w:t>
      </w:r>
      <w:r w:rsidRPr="00A77F4F">
        <w:rPr>
          <w:rFonts w:eastAsia="Times New Roman" w:cs="Times New Roman"/>
          <w:b/>
          <w:bCs/>
          <w:rtl/>
          <w:lang w:eastAsia="de-DE"/>
        </w:rPr>
        <w:t>וְשַׂמְתָּ אֶת־מָסַךְ הַפֶּתַח לַמִּשְׁכָּן</w:t>
      </w:r>
      <w:r w:rsidRPr="00A77F4F">
        <w:rPr>
          <w:rFonts w:eastAsia="Times New Roman" w:cs="Times New Roman"/>
          <w:rtl/>
          <w:lang w:eastAsia="de-DE"/>
        </w:rPr>
        <w:t xml:space="preserve"> </w:t>
      </w:r>
      <w:r w:rsidRPr="00A77F4F">
        <w:rPr>
          <w:rFonts w:eastAsia="Times New Roman" w:cs="Times New Roman"/>
          <w:lang w:eastAsia="de-DE"/>
        </w:rPr>
        <w:t>vervollständigt die Innenausstattung mit dem bunten Eingangsvorhang.</w:t>
      </w:r>
    </w:p>
    <w:p w14:paraId="2769ED2D" w14:textId="77777777"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b/>
          <w:bCs/>
          <w:lang w:eastAsia="de-DE"/>
        </w:rPr>
        <w:t>Satzstruktur:</w:t>
      </w:r>
      <w:r w:rsidRPr="00A77F4F">
        <w:rPr>
          <w:rFonts w:eastAsia="Times New Roman" w:cs="Times New Roman"/>
          <w:lang w:eastAsia="de-DE"/>
        </w:rPr>
        <w:t xml:space="preserve"> Positionierung des Räucheraltars vor der Bundeslade und Anbringung des Eingangsvorhangs.</w:t>
      </w:r>
    </w:p>
    <w:p w14:paraId="25BC9265" w14:textId="6AE990E6" w:rsidR="00A77F4F" w:rsidRPr="00A77F4F" w:rsidRDefault="00A77F4F" w:rsidP="00A77F4F">
      <w:pPr>
        <w:spacing w:before="100" w:beforeAutospacing="1" w:after="100" w:afterAutospacing="1" w:line="240" w:lineRule="auto"/>
        <w:rPr>
          <w:rFonts w:eastAsia="Times New Roman" w:cs="Times New Roman"/>
          <w:lang w:eastAsia="de-DE"/>
        </w:rPr>
      </w:pPr>
      <w:r w:rsidRPr="00A77F4F">
        <w:rPr>
          <w:rFonts w:eastAsia="Times New Roman" w:cs="Times New Roman"/>
          <w:lang w:eastAsia="de-DE"/>
        </w:rPr>
        <w:t xml:space="preserve">Das Gesetz vervollständigt die Inneneinrichtung </w:t>
      </w:r>
      <w:r>
        <w:rPr>
          <w:rFonts w:eastAsia="Times New Roman" w:cs="Times New Roman"/>
          <w:lang w:eastAsia="de-DE"/>
        </w:rPr>
        <w:t>von der Wohnung des Zel</w:t>
      </w:r>
      <w:r w:rsidR="000B3F63">
        <w:rPr>
          <w:rFonts w:eastAsia="Times New Roman" w:cs="Times New Roman"/>
          <w:lang w:eastAsia="de-DE"/>
        </w:rPr>
        <w:t>tes</w:t>
      </w:r>
      <w:r w:rsidRPr="00A77F4F">
        <w:rPr>
          <w:rFonts w:eastAsia="Times New Roman" w:cs="Times New Roman"/>
          <w:lang w:eastAsia="de-DE"/>
        </w:rPr>
        <w:t>.</w:t>
      </w:r>
    </w:p>
    <w:p w14:paraId="523E4FB5"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40,6</w:t>
      </w:r>
    </w:p>
    <w:p w14:paraId="3B84AAF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וְנָ֣תַתָּ֔ה אֵ֖ת מִזְבַּ֣ח הָעֹלָ֑ה לִפְנֵ֕י פֶּ֖תַח מִשְׁכַּ֥ן אֹֽהֶל־מוֹעֵֽד׃</w:t>
      </w:r>
    </w:p>
    <w:p w14:paraId="6B9ED7BC" w14:textId="1A7E5381"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den </w:t>
      </w:r>
      <w:r w:rsidR="00390FDA">
        <w:rPr>
          <w:rFonts w:eastAsia="Times New Roman" w:cs="Times New Roman"/>
          <w:lang w:eastAsia="de-DE"/>
        </w:rPr>
        <w:t>Aufsteigeopfer</w:t>
      </w:r>
      <w:r w:rsidRPr="000B3F63">
        <w:rPr>
          <w:rFonts w:eastAsia="Times New Roman" w:cs="Times New Roman"/>
          <w:lang w:eastAsia="de-DE"/>
        </w:rPr>
        <w:t>altar vor den Eingang der Wohnung des Zeltes der Begegnung stellen.</w:t>
      </w:r>
    </w:p>
    <w:p w14:paraId="47C72E9F"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440A5E82">
          <v:rect id="_x0000_i2200" style="width:0;height:1.5pt" o:hralign="center" o:hrstd="t" o:hr="t" fillcolor="#a0a0a0" stroked="f"/>
        </w:pict>
      </w:r>
    </w:p>
    <w:p w14:paraId="3F54762F" w14:textId="7B63F394" w:rsid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Der Außenaltar </w:t>
      </w:r>
      <w:r w:rsidRPr="000B3F63">
        <w:rPr>
          <w:rFonts w:eastAsia="Times New Roman" w:cs="Times New Roman"/>
          <w:b/>
          <w:bCs/>
          <w:rtl/>
          <w:lang w:eastAsia="de-DE"/>
        </w:rPr>
        <w:t>וְנָתַתָּה אֵת מִזְבַּח הָעֹלָה לִפְנֵי פֶּתַח מִשְׁכַּן אֹהֶל־מוֹעֵד</w:t>
      </w:r>
      <w:r w:rsidRPr="000B3F63">
        <w:rPr>
          <w:rFonts w:eastAsia="Times New Roman" w:cs="Times New Roman"/>
          <w:rtl/>
          <w:lang w:eastAsia="de-DE"/>
        </w:rPr>
        <w:t xml:space="preserve"> </w:t>
      </w:r>
      <w:r w:rsidRPr="000B3F63">
        <w:rPr>
          <w:rFonts w:eastAsia="Times New Roman" w:cs="Times New Roman"/>
          <w:lang w:eastAsia="de-DE"/>
        </w:rPr>
        <w:t xml:space="preserve">(und du sollst setzen den Altar des </w:t>
      </w:r>
      <w:r w:rsidR="00390FDA">
        <w:rPr>
          <w:rFonts w:eastAsia="Times New Roman" w:cs="Times New Roman"/>
          <w:lang w:eastAsia="de-DE"/>
        </w:rPr>
        <w:t>Aufsteigeopfer</w:t>
      </w:r>
      <w:r w:rsidRPr="000B3F63">
        <w:rPr>
          <w:rFonts w:eastAsia="Times New Roman" w:cs="Times New Roman"/>
          <w:lang w:eastAsia="de-DE"/>
        </w:rPr>
        <w:t xml:space="preserve">s vor den Eingang der Wohnung des Zeltes der Begegnung) zeigt </w:t>
      </w:r>
      <w:r w:rsidRPr="000B3F63">
        <w:rPr>
          <w:rFonts w:eastAsia="Times New Roman" w:cs="Times New Roman"/>
          <w:b/>
          <w:bCs/>
          <w:rtl/>
          <w:lang w:eastAsia="de-DE"/>
        </w:rPr>
        <w:t>מִזְבַּח הָעֹלָה</w:t>
      </w:r>
      <w:r w:rsidRPr="000B3F63">
        <w:rPr>
          <w:rFonts w:eastAsia="Times New Roman" w:cs="Times New Roman"/>
          <w:rtl/>
          <w:lang w:eastAsia="de-DE"/>
        </w:rPr>
        <w:t xml:space="preserve"> </w:t>
      </w:r>
      <w:r w:rsidRPr="000B3F63">
        <w:rPr>
          <w:rFonts w:eastAsia="Times New Roman" w:cs="Times New Roman"/>
          <w:lang w:eastAsia="de-DE"/>
        </w:rPr>
        <w:t>(</w:t>
      </w:r>
      <w:r w:rsidR="00390FDA">
        <w:rPr>
          <w:rFonts w:eastAsia="Times New Roman" w:cs="Times New Roman"/>
          <w:lang w:eastAsia="de-DE"/>
        </w:rPr>
        <w:t>Aufsteigeopfer</w:t>
      </w:r>
      <w:r w:rsidRPr="000B3F63">
        <w:rPr>
          <w:rFonts w:eastAsia="Times New Roman" w:cs="Times New Roman"/>
          <w:lang w:eastAsia="de-DE"/>
        </w:rPr>
        <w:t xml:space="preserve">altar) </w:t>
      </w:r>
      <w:r w:rsidRPr="000B3F63">
        <w:rPr>
          <w:rFonts w:eastAsia="Times New Roman" w:cs="Times New Roman"/>
          <w:b/>
          <w:bCs/>
          <w:rtl/>
          <w:lang w:eastAsia="de-DE"/>
        </w:rPr>
        <w:t>לִפְנֵי פֶּתַח</w:t>
      </w:r>
      <w:r w:rsidRPr="000B3F63">
        <w:rPr>
          <w:rFonts w:eastAsia="Times New Roman" w:cs="Times New Roman"/>
          <w:rtl/>
          <w:lang w:eastAsia="de-DE"/>
        </w:rPr>
        <w:t xml:space="preserve"> </w:t>
      </w:r>
      <w:r w:rsidRPr="000B3F63">
        <w:rPr>
          <w:rFonts w:eastAsia="Times New Roman" w:cs="Times New Roman"/>
          <w:lang w:eastAsia="de-DE"/>
        </w:rPr>
        <w:t>(vor den Eingang) - der große kupferne Altar steht im Vorhof vor dem Stiftszelt als erste Station des Gottesdienstes.</w:t>
      </w:r>
    </w:p>
    <w:p w14:paraId="6A06669C" w14:textId="4B32C2DA" w:rsidR="002A6314" w:rsidRPr="000B3F63" w:rsidRDefault="002A6314" w:rsidP="000B3F63">
      <w:pPr>
        <w:spacing w:before="100" w:beforeAutospacing="1" w:after="100" w:afterAutospacing="1" w:line="240" w:lineRule="auto"/>
        <w:rPr>
          <w:rFonts w:eastAsia="Times New Roman" w:cs="Times New Roman"/>
          <w:lang w:eastAsia="de-DE"/>
        </w:rPr>
      </w:pPr>
      <w:r>
        <w:rPr>
          <w:rStyle w:val="Fett"/>
        </w:rPr>
        <w:t>Die LXX</w:t>
      </w:r>
      <w:r>
        <w:t xml:space="preserve"> komprimiert die Verse 6-8 und reorganisiert sie. Vers 6 der LXX kombiniert Elemente aus mehreren hebräischen Versen und fügt π</w:t>
      </w:r>
      <w:proofErr w:type="spellStart"/>
      <w:r>
        <w:t>εριθήσεις</w:t>
      </w:r>
      <w:proofErr w:type="spellEnd"/>
      <w:r>
        <w:t xml:space="preserve"> </w:t>
      </w:r>
      <w:proofErr w:type="spellStart"/>
      <w:r>
        <w:t>τὴν</w:t>
      </w:r>
      <w:proofErr w:type="spellEnd"/>
      <w:r>
        <w:t xml:space="preserve"> α</w:t>
      </w:r>
      <w:proofErr w:type="spellStart"/>
      <w:r>
        <w:t>ὐλὴν</w:t>
      </w:r>
      <w:proofErr w:type="spellEnd"/>
      <w:r>
        <w:t xml:space="preserve"> </w:t>
      </w:r>
      <w:proofErr w:type="spellStart"/>
      <w:r>
        <w:t>κύκλῳ</w:t>
      </w:r>
      <w:proofErr w:type="spellEnd"/>
      <w:r>
        <w:t xml:space="preserve"> (du sollst den Vorhof ringsum aufstellen) hinzu.</w:t>
      </w:r>
    </w:p>
    <w:p w14:paraId="2646BC8C" w14:textId="2637FA7C"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Satzstruktur:</w:t>
      </w:r>
      <w:r w:rsidRPr="000B3F63">
        <w:rPr>
          <w:rFonts w:eastAsia="Times New Roman" w:cs="Times New Roman"/>
          <w:lang w:eastAsia="de-DE"/>
        </w:rPr>
        <w:t xml:space="preserve"> Positionierung des </w:t>
      </w:r>
      <w:r w:rsidR="00390FDA">
        <w:rPr>
          <w:rFonts w:eastAsia="Times New Roman" w:cs="Times New Roman"/>
          <w:lang w:eastAsia="de-DE"/>
        </w:rPr>
        <w:t>Aufsteigeopfer</w:t>
      </w:r>
      <w:r w:rsidRPr="000B3F63">
        <w:rPr>
          <w:rFonts w:eastAsia="Times New Roman" w:cs="Times New Roman"/>
          <w:lang w:eastAsia="de-DE"/>
        </w:rPr>
        <w:t>altars vor dem Stiftszelt-Eingang im Vorhof.</w:t>
      </w:r>
    </w:p>
    <w:p w14:paraId="02BC07A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Aufstellung des ersten liturgischen Elements im Vorhof.</w:t>
      </w:r>
    </w:p>
    <w:p w14:paraId="027F2FE6"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40,7</w:t>
      </w:r>
    </w:p>
    <w:p w14:paraId="645D38F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וְנָֽתַתָּ֙ אֶת־הַכִּיֹּ֔ר בֵּֽין־אֹ֥הֶל מוֹעֵ֖ד וּבֵ֣ין הַמִּזְבֵּ֑חַ וְנָתַתָּ֥ שָׁ֖ם מָֽיִם׃</w:t>
      </w:r>
    </w:p>
    <w:p w14:paraId="675E2A5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das Becken zwischen das Zelt der Begegnung und den Altar stellen und Wasser hineintun.</w:t>
      </w:r>
    </w:p>
    <w:p w14:paraId="228C52E2"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5CD88BD9">
          <v:rect id="_x0000_i2201" style="width:0;height:1.5pt" o:hralign="center" o:hrstd="t" o:hr="t" fillcolor="#a0a0a0" stroked="f"/>
        </w:pict>
      </w:r>
    </w:p>
    <w:p w14:paraId="7C546FC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Das Waschbecken </w:t>
      </w:r>
      <w:r w:rsidRPr="000B3F63">
        <w:rPr>
          <w:rFonts w:eastAsia="Times New Roman" w:cs="Times New Roman"/>
          <w:b/>
          <w:bCs/>
          <w:rtl/>
          <w:lang w:eastAsia="de-DE"/>
        </w:rPr>
        <w:t>וְנָתַתָּ אֶת־הַכִּיּוֹר בֵּין־אֹהֶל מוֹעֵד וּבֵין הַמִּזְבֵּחַ</w:t>
      </w:r>
      <w:r w:rsidRPr="000B3F63">
        <w:rPr>
          <w:rFonts w:eastAsia="Times New Roman" w:cs="Times New Roman"/>
          <w:rtl/>
          <w:lang w:eastAsia="de-DE"/>
        </w:rPr>
        <w:t xml:space="preserve"> </w:t>
      </w:r>
      <w:r w:rsidRPr="000B3F63">
        <w:rPr>
          <w:rFonts w:eastAsia="Times New Roman" w:cs="Times New Roman"/>
          <w:lang w:eastAsia="de-DE"/>
        </w:rPr>
        <w:t>(und du sollst setzen das Becken zwischen das Zelt der Begegnung und den Altar) zeigt die strategische Position zwischen Altar und Stiftszelt für die priesterliche Reinigung vor dem Betreten des Heiligen.</w:t>
      </w:r>
    </w:p>
    <w:p w14:paraId="4E522B85" w14:textId="756A06C0" w:rsid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Wasserfüllung </w:t>
      </w:r>
      <w:r w:rsidRPr="000B3F63">
        <w:rPr>
          <w:rFonts w:eastAsia="Times New Roman" w:cs="Times New Roman"/>
          <w:b/>
          <w:bCs/>
          <w:rtl/>
          <w:lang w:eastAsia="de-DE"/>
        </w:rPr>
        <w:t>וְנָתַתָּ שָׁם מָיִם</w:t>
      </w:r>
      <w:r w:rsidRPr="000B3F63">
        <w:rPr>
          <w:rFonts w:eastAsia="Times New Roman" w:cs="Times New Roman"/>
          <w:rtl/>
          <w:lang w:eastAsia="de-DE"/>
        </w:rPr>
        <w:t xml:space="preserve"> </w:t>
      </w:r>
      <w:r w:rsidRPr="000B3F63">
        <w:rPr>
          <w:rFonts w:eastAsia="Times New Roman" w:cs="Times New Roman"/>
          <w:lang w:eastAsia="de-DE"/>
        </w:rPr>
        <w:t>(und du sollst setzen dort Wasser) macht das Becken funktionsbereit.</w:t>
      </w:r>
    </w:p>
    <w:p w14:paraId="7F91E09E" w14:textId="51EBC2D0" w:rsidR="002A6314" w:rsidRPr="000B3F63" w:rsidRDefault="002A6314" w:rsidP="000B3F63">
      <w:pPr>
        <w:spacing w:before="100" w:beforeAutospacing="1" w:after="100" w:afterAutospacing="1" w:line="240" w:lineRule="auto"/>
        <w:rPr>
          <w:rFonts w:eastAsia="Times New Roman" w:cs="Times New Roman"/>
          <w:lang w:eastAsia="de-DE"/>
        </w:rPr>
      </w:pPr>
      <w:r>
        <w:rPr>
          <w:rStyle w:val="Fett"/>
        </w:rPr>
        <w:t>Die LXX</w:t>
      </w:r>
      <w:r>
        <w:t xml:space="preserve"> </w:t>
      </w:r>
      <w:r w:rsidR="003957B6">
        <w:t xml:space="preserve">(7-9) </w:t>
      </w:r>
      <w:r>
        <w:t>verschiebt die Salbungsanweisungen und fasst sie zusammen, während der hebräische Text diese detaillierter und in anderer Reihenfolge behandelt.</w:t>
      </w:r>
    </w:p>
    <w:p w14:paraId="415C668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Strategische Platzierung des betriebsbereiten Waschbeckens zwischen Altar und Stiftszelt.</w:t>
      </w:r>
    </w:p>
    <w:p w14:paraId="10D73C3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praktische Anordnung für die priesterliche Reinigung.</w:t>
      </w:r>
    </w:p>
    <w:p w14:paraId="2C2EC428"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40,8</w:t>
      </w:r>
    </w:p>
    <w:p w14:paraId="1927FDC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וְשַׂמְתָּ֥ אֶת־הֶחָצֵ֖ר סָבִ֑יב וְנָ֣תַתָּ֔ אֶת־מָסַ֖ךְ שַׁ֥עַר הֶחָצֵֽר׃</w:t>
      </w:r>
    </w:p>
    <w:p w14:paraId="2E3EE36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den Vorhof ringsum aufstellen und den Vorhang vom Tor des Vorhofs anbringen.</w:t>
      </w:r>
    </w:p>
    <w:p w14:paraId="3DA6BDC9"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7A79EFE0">
          <v:rect id="_x0000_i2202" style="width:0;height:1.5pt" o:hralign="center" o:hrstd="t" o:hr="t" fillcolor="#a0a0a0" stroked="f"/>
        </w:pict>
      </w:r>
    </w:p>
    <w:p w14:paraId="40CB99E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Vorhofumzäunung </w:t>
      </w:r>
      <w:r w:rsidRPr="000B3F63">
        <w:rPr>
          <w:rFonts w:eastAsia="Times New Roman" w:cs="Times New Roman"/>
          <w:b/>
          <w:bCs/>
          <w:rtl/>
          <w:lang w:eastAsia="de-DE"/>
        </w:rPr>
        <w:t>וְשַׂמְתָּ אֶת־הֶחָצֵר סָבִיב וְנָתַתָּ אֶת־מָסַךְ שַׁעַר הֶחָצֵר</w:t>
      </w:r>
      <w:r w:rsidRPr="000B3F63">
        <w:rPr>
          <w:rFonts w:eastAsia="Times New Roman" w:cs="Times New Roman"/>
          <w:rtl/>
          <w:lang w:eastAsia="de-DE"/>
        </w:rPr>
        <w:t xml:space="preserve"> </w:t>
      </w:r>
      <w:r w:rsidRPr="000B3F63">
        <w:rPr>
          <w:rFonts w:eastAsia="Times New Roman" w:cs="Times New Roman"/>
          <w:lang w:eastAsia="de-DE"/>
        </w:rPr>
        <w:t xml:space="preserve">(und du sollst setzen den Vorhof ringsum und du sollst setzen den Vorhang des Tores des Vorhofs) vervollständigt die äußere Abgrenzung mit </w:t>
      </w:r>
      <w:r w:rsidRPr="000B3F63">
        <w:rPr>
          <w:rFonts w:eastAsia="Times New Roman" w:cs="Times New Roman"/>
          <w:b/>
          <w:bCs/>
          <w:rtl/>
          <w:lang w:eastAsia="de-DE"/>
        </w:rPr>
        <w:t>סָבִיב</w:t>
      </w:r>
      <w:r w:rsidRPr="000B3F63">
        <w:rPr>
          <w:rFonts w:eastAsia="Times New Roman" w:cs="Times New Roman"/>
          <w:rtl/>
          <w:lang w:eastAsia="de-DE"/>
        </w:rPr>
        <w:t xml:space="preserve"> </w:t>
      </w:r>
      <w:r w:rsidRPr="000B3F63">
        <w:rPr>
          <w:rFonts w:eastAsia="Times New Roman" w:cs="Times New Roman"/>
          <w:lang w:eastAsia="de-DE"/>
        </w:rPr>
        <w:t>(ringsum) - der vollständigen Umzäunung und dem prächtigen bunten Torvorhang.</w:t>
      </w:r>
    </w:p>
    <w:p w14:paraId="5DDC944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Vollendung der Heiligtums-Abgrenzung mit Vorhofumzäunung und Torvorhang.</w:t>
      </w:r>
    </w:p>
    <w:p w14:paraId="7232363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schließt die räumliche Strukturierung des gesamten Heiligtumskomplexes ab.</w:t>
      </w:r>
    </w:p>
    <w:p w14:paraId="0B560F68"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40,9</w:t>
      </w:r>
    </w:p>
    <w:p w14:paraId="7F99CA5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Hebräisch:</w:t>
      </w:r>
      <w:r w:rsidRPr="000B3F63">
        <w:rPr>
          <w:rFonts w:eastAsia="Times New Roman" w:cs="Times New Roman"/>
          <w:lang w:eastAsia="de-DE"/>
        </w:rPr>
        <w:t xml:space="preserve"> </w:t>
      </w:r>
      <w:r w:rsidRPr="000B3F63">
        <w:rPr>
          <w:rFonts w:eastAsia="Times New Roman" w:cs="Times New Roman"/>
          <w:rtl/>
          <w:lang w:eastAsia="de-DE"/>
        </w:rPr>
        <w:t>וְלָקַחְתָּ֙ אֶת־שֶׁ֣מֶן הַמִּשְׁחָ֔ה וּמָשַׁחְתָּ֥ אֶת־הַמִּשְׁכָּ֖ן וְאֶת־כָּל־אֲשֶׁר־בּוֹ֑ וְקִדַּשְׁתָּ֥ אֹתוֹ֛ וְאֶת־כָּל־כֵּלָ֖יו וְהָ֥יָה קֹֽדֶשׁ׃</w:t>
      </w:r>
    </w:p>
    <w:p w14:paraId="49F4695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das Salböl nehmen und die Wohnung und alles, was darin ist, salben; und du sollst sie und alle ihre Geräte heiligen, und sie soll heilig sein.</w:t>
      </w:r>
    </w:p>
    <w:p w14:paraId="4079DA4A"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32F461BB">
          <v:rect id="_x0000_i2203" style="width:0;height:1.5pt" o:hralign="center" o:hrstd="t" o:hr="t" fillcolor="#a0a0a0" stroked="f"/>
        </w:pict>
      </w:r>
    </w:p>
    <w:p w14:paraId="1DB81EC1"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Salbung </w:t>
      </w:r>
      <w:r w:rsidRPr="000B3F63">
        <w:rPr>
          <w:rFonts w:eastAsia="Times New Roman" w:cs="Times New Roman"/>
          <w:b/>
          <w:bCs/>
          <w:rtl/>
          <w:lang w:eastAsia="de-DE"/>
        </w:rPr>
        <w:t>וְלָקַחְתָּ אֶת־שֶׁמֶן הַמִּשְׁחָה וּמָשַׁחְתָּ אֶת־הַמִּשְׁכָּן וְאֶת־כָּל־אֲשֶׁר־בּוֹ</w:t>
      </w:r>
      <w:r w:rsidRPr="000B3F63">
        <w:rPr>
          <w:rFonts w:eastAsia="Times New Roman" w:cs="Times New Roman"/>
          <w:rtl/>
          <w:lang w:eastAsia="de-DE"/>
        </w:rPr>
        <w:t xml:space="preserve"> </w:t>
      </w:r>
      <w:r w:rsidRPr="000B3F63">
        <w:rPr>
          <w:rFonts w:eastAsia="Times New Roman" w:cs="Times New Roman"/>
          <w:lang w:eastAsia="de-DE"/>
        </w:rPr>
        <w:t xml:space="preserve">(und du sollst nehmen das Öl der Salbung und du sollst salben das Stiftszelt und alles, was in ihm ist) zeigt </w:t>
      </w:r>
      <w:r w:rsidRPr="000B3F63">
        <w:rPr>
          <w:rFonts w:eastAsia="Times New Roman" w:cs="Times New Roman"/>
          <w:b/>
          <w:bCs/>
          <w:rtl/>
          <w:lang w:eastAsia="de-DE"/>
        </w:rPr>
        <w:t>שֶׁמֶן הַמִּשְׁחָה</w:t>
      </w:r>
      <w:r w:rsidRPr="000B3F63">
        <w:rPr>
          <w:rFonts w:eastAsia="Times New Roman" w:cs="Times New Roman"/>
          <w:rtl/>
          <w:lang w:eastAsia="de-DE"/>
        </w:rPr>
        <w:t xml:space="preserve"> </w:t>
      </w:r>
      <w:r w:rsidRPr="000B3F63">
        <w:rPr>
          <w:rFonts w:eastAsia="Times New Roman" w:cs="Times New Roman"/>
          <w:lang w:eastAsia="de-DE"/>
        </w:rPr>
        <w:t xml:space="preserve">(Salböl) und </w:t>
      </w:r>
      <w:r w:rsidRPr="000B3F63">
        <w:rPr>
          <w:rFonts w:eastAsia="Times New Roman" w:cs="Times New Roman"/>
          <w:b/>
          <w:bCs/>
          <w:rtl/>
          <w:lang w:eastAsia="de-DE"/>
        </w:rPr>
        <w:t>משׁח</w:t>
      </w:r>
      <w:r w:rsidRPr="000B3F63">
        <w:rPr>
          <w:rFonts w:eastAsia="Times New Roman" w:cs="Times New Roman"/>
          <w:rtl/>
          <w:lang w:eastAsia="de-DE"/>
        </w:rPr>
        <w:t xml:space="preserve"> </w:t>
      </w:r>
      <w:r w:rsidRPr="000B3F63">
        <w:rPr>
          <w:rFonts w:eastAsia="Times New Roman" w:cs="Times New Roman"/>
          <w:lang w:eastAsia="de-DE"/>
        </w:rPr>
        <w:t>(salben) als Weihungsritual.</w:t>
      </w:r>
    </w:p>
    <w:p w14:paraId="3B808BB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Heiligung </w:t>
      </w:r>
      <w:r w:rsidRPr="000B3F63">
        <w:rPr>
          <w:rFonts w:eastAsia="Times New Roman" w:cs="Times New Roman"/>
          <w:b/>
          <w:bCs/>
          <w:rtl/>
          <w:lang w:eastAsia="de-DE"/>
        </w:rPr>
        <w:t>וְקִדַּשְׁתָּ אֹתוֹ וְאֶת־כָּל־כֵּלָיו וְהָיָה קֹדֶשׁ</w:t>
      </w:r>
      <w:r w:rsidRPr="000B3F63">
        <w:rPr>
          <w:rFonts w:eastAsia="Times New Roman" w:cs="Times New Roman"/>
          <w:rtl/>
          <w:lang w:eastAsia="de-DE"/>
        </w:rPr>
        <w:t xml:space="preserve"> </w:t>
      </w:r>
      <w:r w:rsidRPr="000B3F63">
        <w:rPr>
          <w:rFonts w:eastAsia="Times New Roman" w:cs="Times New Roman"/>
          <w:lang w:eastAsia="de-DE"/>
        </w:rPr>
        <w:t xml:space="preserve">(und du sollst heiligen es und alle seine Geräte und es soll sein heilig) zeigt </w:t>
      </w:r>
      <w:r w:rsidRPr="000B3F63">
        <w:rPr>
          <w:rFonts w:eastAsia="Times New Roman" w:cs="Times New Roman"/>
          <w:b/>
          <w:bCs/>
          <w:rtl/>
          <w:lang w:eastAsia="de-DE"/>
        </w:rPr>
        <w:t>קדשׁ</w:t>
      </w:r>
      <w:r w:rsidRPr="000B3F63">
        <w:rPr>
          <w:rFonts w:eastAsia="Times New Roman" w:cs="Times New Roman"/>
          <w:rtl/>
          <w:lang w:eastAsia="de-DE"/>
        </w:rPr>
        <w:t xml:space="preserve"> </w:t>
      </w:r>
      <w:r w:rsidRPr="000B3F63">
        <w:rPr>
          <w:rFonts w:eastAsia="Times New Roman" w:cs="Times New Roman"/>
          <w:lang w:eastAsia="de-DE"/>
        </w:rPr>
        <w:t xml:space="preserve">(heiligen) und das Ergebnis </w:t>
      </w:r>
      <w:r w:rsidRPr="000B3F63">
        <w:rPr>
          <w:rFonts w:eastAsia="Times New Roman" w:cs="Times New Roman"/>
          <w:b/>
          <w:bCs/>
          <w:rtl/>
          <w:lang w:eastAsia="de-DE"/>
        </w:rPr>
        <w:t>קֹדֶשׁ</w:t>
      </w:r>
      <w:r w:rsidRPr="000B3F63">
        <w:rPr>
          <w:rFonts w:eastAsia="Times New Roman" w:cs="Times New Roman"/>
          <w:rtl/>
          <w:lang w:eastAsia="de-DE"/>
        </w:rPr>
        <w:t xml:space="preserve"> </w:t>
      </w:r>
      <w:r w:rsidRPr="000B3F63">
        <w:rPr>
          <w:rFonts w:eastAsia="Times New Roman" w:cs="Times New Roman"/>
          <w:lang w:eastAsia="de-DE"/>
        </w:rPr>
        <w:t>(heilig) - die Transformation von profan zu heilig.</w:t>
      </w:r>
    </w:p>
    <w:p w14:paraId="4D7D78E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Salbungs-Weihung des gesamten Stiftszelts mit allen Geräten zur Heiligung.</w:t>
      </w:r>
    </w:p>
    <w:p w14:paraId="6194D67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beginnt die liturgische Weihe des vollendeten Heiligtums.</w:t>
      </w:r>
    </w:p>
    <w:p w14:paraId="25F4802E"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40,10</w:t>
      </w:r>
    </w:p>
    <w:p w14:paraId="2FE61C3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וּמָשַׁחְתָּ֛ אֶת־מִזְבַּ֥ח הָעֹלָ֖ה וְאֶת־כָּל־כֵּלָ֑יו וְקִדַּשְׁתָּ֙ אֶת־הַמִּזְבֵּ֔חַ וְהָיָ֥ה הַמִּזְבֵּ֖חַ קֹ֥דֶשׁ קָֽדָשִֽׁים׃</w:t>
      </w:r>
    </w:p>
    <w:p w14:paraId="29D5F421" w14:textId="776B2490"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den </w:t>
      </w:r>
      <w:r w:rsidR="00390FDA">
        <w:rPr>
          <w:rFonts w:eastAsia="Times New Roman" w:cs="Times New Roman"/>
          <w:lang w:eastAsia="de-DE"/>
        </w:rPr>
        <w:t>Aufsteigeopfer</w:t>
      </w:r>
      <w:r w:rsidRPr="000B3F63">
        <w:rPr>
          <w:rFonts w:eastAsia="Times New Roman" w:cs="Times New Roman"/>
          <w:lang w:eastAsia="de-DE"/>
        </w:rPr>
        <w:t>altar und alle seine Geräte salben und den Altar heiligen; und der Altar soll hochheilig sein.</w:t>
      </w:r>
    </w:p>
    <w:p w14:paraId="100350A9"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6456186D">
          <v:rect id="_x0000_i2204" style="width:0;height:1.5pt" o:hralign="center" o:hrstd="t" o:hr="t" fillcolor="#a0a0a0" stroked="f"/>
        </w:pict>
      </w:r>
    </w:p>
    <w:p w14:paraId="6A3A1F7C" w14:textId="4EC95F64"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Altarsalbung </w:t>
      </w:r>
      <w:r w:rsidRPr="000B3F63">
        <w:rPr>
          <w:rFonts w:eastAsia="Times New Roman" w:cs="Times New Roman"/>
          <w:b/>
          <w:bCs/>
          <w:rtl/>
          <w:lang w:eastAsia="de-DE"/>
        </w:rPr>
        <w:t>וּמָשַׁחְתָּ אֶת־מִזְבַּח הָעֹלָה וְאֶת־כָּל־כֵּלָיו וְקִדַּשְׁתָּ אֶת־הַמִּזְבֵּחַ</w:t>
      </w:r>
      <w:r w:rsidRPr="000B3F63">
        <w:rPr>
          <w:rFonts w:eastAsia="Times New Roman" w:cs="Times New Roman"/>
          <w:rtl/>
          <w:lang w:eastAsia="de-DE"/>
        </w:rPr>
        <w:t xml:space="preserve"> </w:t>
      </w:r>
      <w:r w:rsidRPr="000B3F63">
        <w:rPr>
          <w:rFonts w:eastAsia="Times New Roman" w:cs="Times New Roman"/>
          <w:lang w:eastAsia="de-DE"/>
        </w:rPr>
        <w:t xml:space="preserve">(und du sollst salben den Altar des </w:t>
      </w:r>
      <w:r w:rsidR="00390FDA">
        <w:rPr>
          <w:rFonts w:eastAsia="Times New Roman" w:cs="Times New Roman"/>
          <w:lang w:eastAsia="de-DE"/>
        </w:rPr>
        <w:t>Aufsteigeopfer</w:t>
      </w:r>
      <w:r w:rsidRPr="000B3F63">
        <w:rPr>
          <w:rFonts w:eastAsia="Times New Roman" w:cs="Times New Roman"/>
          <w:lang w:eastAsia="de-DE"/>
        </w:rPr>
        <w:t>s und alle seine Geräte und du sollst heiligen den Altar) zeigt die umfassende Weihe des Außenaltars mit aller Opferausstattung.</w:t>
      </w:r>
    </w:p>
    <w:p w14:paraId="6D3F6A36" w14:textId="77777777" w:rsidR="003957B6" w:rsidRDefault="000B3F63" w:rsidP="003957B6">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höchste Heiligkeit </w:t>
      </w:r>
      <w:r w:rsidRPr="000B3F63">
        <w:rPr>
          <w:rFonts w:eastAsia="Times New Roman" w:cs="Times New Roman"/>
          <w:b/>
          <w:bCs/>
          <w:rtl/>
          <w:lang w:eastAsia="de-DE"/>
        </w:rPr>
        <w:t>וְהָיָה הַמִּזְבֵּחַ קֹדֶשׁ קָדָשִׁים</w:t>
      </w:r>
      <w:r w:rsidRPr="000B3F63">
        <w:rPr>
          <w:rFonts w:eastAsia="Times New Roman" w:cs="Times New Roman"/>
          <w:rtl/>
          <w:lang w:eastAsia="de-DE"/>
        </w:rPr>
        <w:t xml:space="preserve"> </w:t>
      </w:r>
      <w:r w:rsidRPr="000B3F63">
        <w:rPr>
          <w:rFonts w:eastAsia="Times New Roman" w:cs="Times New Roman"/>
          <w:lang w:eastAsia="de-DE"/>
        </w:rPr>
        <w:t xml:space="preserve">(und es soll sein der Altar hochheilig) zeigt </w:t>
      </w:r>
      <w:r w:rsidRPr="000B3F63">
        <w:rPr>
          <w:rFonts w:eastAsia="Times New Roman" w:cs="Times New Roman"/>
          <w:b/>
          <w:bCs/>
          <w:rtl/>
          <w:lang w:eastAsia="de-DE"/>
        </w:rPr>
        <w:t>קֹדֶשׁ קָדָשִׁים</w:t>
      </w:r>
      <w:r w:rsidRPr="000B3F63">
        <w:rPr>
          <w:rFonts w:eastAsia="Times New Roman" w:cs="Times New Roman"/>
          <w:rtl/>
          <w:lang w:eastAsia="de-DE"/>
        </w:rPr>
        <w:t xml:space="preserve"> </w:t>
      </w:r>
      <w:r w:rsidRPr="000B3F63">
        <w:rPr>
          <w:rFonts w:eastAsia="Times New Roman" w:cs="Times New Roman"/>
          <w:lang w:eastAsia="de-DE"/>
        </w:rPr>
        <w:t>(hochheilig) - die höchste Heiligkeitsstufe für den zentralen Opferaltar.</w:t>
      </w:r>
    </w:p>
    <w:p w14:paraId="40578A1B" w14:textId="57FA88F2" w:rsidR="003957B6" w:rsidRDefault="003957B6" w:rsidP="003957B6">
      <w:pPr>
        <w:spacing w:before="100" w:beforeAutospacing="1" w:after="100" w:afterAutospacing="1" w:line="240" w:lineRule="auto"/>
        <w:rPr>
          <w:rFonts w:eastAsia="Times New Roman" w:cs="Times New Roman"/>
          <w:lang w:eastAsia="de-DE"/>
        </w:rPr>
      </w:pPr>
      <w:r>
        <w:rPr>
          <w:rStyle w:val="Fett"/>
        </w:rPr>
        <w:t>Die LXX</w:t>
      </w:r>
      <w:r>
        <w:t xml:space="preserve"> (10-13) verkürzt die Anweisungen zur Priesterweihe und verwendet </w:t>
      </w:r>
      <w:proofErr w:type="spellStart"/>
      <w:r>
        <w:t>ἱερ</w:t>
      </w:r>
      <w:proofErr w:type="spellEnd"/>
      <w:r>
        <w:t xml:space="preserve">ατεύσει </w:t>
      </w:r>
      <w:proofErr w:type="spellStart"/>
      <w:r>
        <w:t>μοι</w:t>
      </w:r>
      <w:proofErr w:type="spellEnd"/>
      <w:r>
        <w:t xml:space="preserve"> (er soll mir dienen als Priester) statt der hebräischen Formulierung </w:t>
      </w:r>
      <w:r>
        <w:rPr>
          <w:rtl/>
        </w:rPr>
        <w:t>וכהן לי</w:t>
      </w:r>
      <w:r>
        <w:t>.</w:t>
      </w:r>
    </w:p>
    <w:p w14:paraId="1555B665" w14:textId="34DA9374" w:rsidR="000B3F63" w:rsidRPr="000B3F63" w:rsidRDefault="000B3F63" w:rsidP="003957B6">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Umfassende Altarweihe mit Erhebung zur höchsten Heiligkeitsstufe.</w:t>
      </w:r>
    </w:p>
    <w:p w14:paraId="1442ED4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besondere Heiligkeit des zentralen Opferaltars.</w:t>
      </w:r>
    </w:p>
    <w:p w14:paraId="66957330"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40,11</w:t>
      </w:r>
    </w:p>
    <w:p w14:paraId="0E70F3B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וּמָשַׁחְתָּ֥ אֶת־הַכִּיֹּ֖ר וְאֶת־כַּנֹּ֑ו וְקִדַּשְׁתָּ֖ אֹתוֹֽ׃</w:t>
      </w:r>
    </w:p>
    <w:p w14:paraId="1E41C5C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das Becken und sein Gestell salben und es heiligen.</w:t>
      </w:r>
    </w:p>
    <w:p w14:paraId="5C4D8CDB"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55F3F11A">
          <v:rect id="_x0000_i2205" style="width:0;height:1.5pt" o:hralign="center" o:hrstd="t" o:hr="t" fillcolor="#a0a0a0" stroked="f"/>
        </w:pict>
      </w:r>
    </w:p>
    <w:p w14:paraId="2621896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Kommentar:</w:t>
      </w:r>
      <w:r w:rsidRPr="000B3F63">
        <w:rPr>
          <w:rFonts w:eastAsia="Times New Roman" w:cs="Times New Roman"/>
          <w:lang w:eastAsia="de-DE"/>
        </w:rPr>
        <w:t xml:space="preserve"> Die Beckenweihe </w:t>
      </w:r>
      <w:r w:rsidRPr="000B3F63">
        <w:rPr>
          <w:rFonts w:eastAsia="Times New Roman" w:cs="Times New Roman"/>
          <w:b/>
          <w:bCs/>
          <w:rtl/>
          <w:lang w:eastAsia="de-DE"/>
        </w:rPr>
        <w:t>וּמָשַׁחְתָּ אֶת־הַכִּיּוֹר וְאֶת־כַּנּוֹ וְקִדַּשְׁתָּ אֹתוֹ</w:t>
      </w:r>
      <w:r w:rsidRPr="000B3F63">
        <w:rPr>
          <w:rFonts w:eastAsia="Times New Roman" w:cs="Times New Roman"/>
          <w:rtl/>
          <w:lang w:eastAsia="de-DE"/>
        </w:rPr>
        <w:t xml:space="preserve"> </w:t>
      </w:r>
      <w:r w:rsidRPr="000B3F63">
        <w:rPr>
          <w:rFonts w:eastAsia="Times New Roman" w:cs="Times New Roman"/>
          <w:lang w:eastAsia="de-DE"/>
        </w:rPr>
        <w:t>(und du sollst salben das Becken und sein Gestell und du sollst heiligen es) vervollständigt die Weihe aller Vorhofgegenstände einschließlich des praktischen Waschbeckens.</w:t>
      </w:r>
    </w:p>
    <w:p w14:paraId="6FA1C23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Weihe des Waschbeckens zur Vervollständigung der Vorhofheiligung.</w:t>
      </w:r>
    </w:p>
    <w:p w14:paraId="2BA5550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umfassende Heiligung aller Heiligtumsgegenstände.</w:t>
      </w:r>
    </w:p>
    <w:p w14:paraId="00BB0612"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40,12</w:t>
      </w:r>
    </w:p>
    <w:p w14:paraId="21E499F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וְהִקְרַבְתָּ֤ אֶֽת־אַהֲרֹן֙ וְאֶת־בָּנָ֔יו אֶל־פֶּ֖תַח אֹ֣הֶל מוֹעֵ֑ד וְרָחַצְתָּ֥ אֹתָ֖ם בַּמָּֽיִם׃</w:t>
      </w:r>
    </w:p>
    <w:p w14:paraId="59F244E8"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Aaron und seine Söhne zum Eingang des Zeltes der Begegnung herantreten lassen und sie mit Wasser waschen.</w:t>
      </w:r>
    </w:p>
    <w:p w14:paraId="3E4A70E1"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0A7554AE">
          <v:rect id="_x0000_i2206" style="width:0;height:1.5pt" o:hralign="center" o:hrstd="t" o:hr="t" fillcolor="#a0a0a0" stroked="f"/>
        </w:pict>
      </w:r>
    </w:p>
    <w:p w14:paraId="48D93BC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Priesterheranführung </w:t>
      </w:r>
      <w:r w:rsidRPr="000B3F63">
        <w:rPr>
          <w:rFonts w:eastAsia="Times New Roman" w:cs="Times New Roman"/>
          <w:b/>
          <w:bCs/>
          <w:rtl/>
          <w:lang w:eastAsia="de-DE"/>
        </w:rPr>
        <w:t>וְהִקְרַבְתָּ אֶת־אַהֲרֹן וְאֶת־בָּנָיו אֶל־פֶּתַח אֹהֶל מוֹעֵד</w:t>
      </w:r>
      <w:r w:rsidRPr="000B3F63">
        <w:rPr>
          <w:rFonts w:eastAsia="Times New Roman" w:cs="Times New Roman"/>
          <w:rtl/>
          <w:lang w:eastAsia="de-DE"/>
        </w:rPr>
        <w:t xml:space="preserve"> </w:t>
      </w:r>
      <w:r w:rsidRPr="000B3F63">
        <w:rPr>
          <w:rFonts w:eastAsia="Times New Roman" w:cs="Times New Roman"/>
          <w:lang w:eastAsia="de-DE"/>
        </w:rPr>
        <w:t xml:space="preserve">(und du sollst heranführen Aaron und seine Söhne zu dem Eingang des Zeltes der Begegnung) zeigt </w:t>
      </w:r>
      <w:r w:rsidRPr="000B3F63">
        <w:rPr>
          <w:rFonts w:eastAsia="Times New Roman" w:cs="Times New Roman"/>
          <w:b/>
          <w:bCs/>
          <w:rtl/>
          <w:lang w:eastAsia="de-DE"/>
        </w:rPr>
        <w:t>קרב</w:t>
      </w:r>
      <w:r w:rsidRPr="000B3F63">
        <w:rPr>
          <w:rFonts w:eastAsia="Times New Roman" w:cs="Times New Roman"/>
          <w:rtl/>
          <w:lang w:eastAsia="de-DE"/>
        </w:rPr>
        <w:t xml:space="preserve"> </w:t>
      </w:r>
      <w:r w:rsidRPr="000B3F63">
        <w:rPr>
          <w:rFonts w:eastAsia="Times New Roman" w:cs="Times New Roman"/>
          <w:lang w:eastAsia="de-DE"/>
        </w:rPr>
        <w:t>(heranführen, nahen) - die feierliche Präsentation der zukünftigen Priester.</w:t>
      </w:r>
    </w:p>
    <w:p w14:paraId="50D8466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Reinigungswaschung </w:t>
      </w:r>
      <w:r w:rsidRPr="000B3F63">
        <w:rPr>
          <w:rFonts w:eastAsia="Times New Roman" w:cs="Times New Roman"/>
          <w:b/>
          <w:bCs/>
          <w:rtl/>
          <w:lang w:eastAsia="de-DE"/>
        </w:rPr>
        <w:t>וְרָחַצְתָּ אֹתָם בַּמָּיִם</w:t>
      </w:r>
      <w:r w:rsidRPr="000B3F63">
        <w:rPr>
          <w:rFonts w:eastAsia="Times New Roman" w:cs="Times New Roman"/>
          <w:rtl/>
          <w:lang w:eastAsia="de-DE"/>
        </w:rPr>
        <w:t xml:space="preserve"> </w:t>
      </w:r>
      <w:r w:rsidRPr="000B3F63">
        <w:rPr>
          <w:rFonts w:eastAsia="Times New Roman" w:cs="Times New Roman"/>
          <w:lang w:eastAsia="de-DE"/>
        </w:rPr>
        <w:t xml:space="preserve">(und du sollst waschen sie mit Wasser) zeigt </w:t>
      </w:r>
      <w:r w:rsidRPr="000B3F63">
        <w:rPr>
          <w:rFonts w:eastAsia="Times New Roman" w:cs="Times New Roman"/>
          <w:b/>
          <w:bCs/>
          <w:rtl/>
          <w:lang w:eastAsia="de-DE"/>
        </w:rPr>
        <w:t>רחץ</w:t>
      </w:r>
      <w:r w:rsidRPr="000B3F63">
        <w:rPr>
          <w:rFonts w:eastAsia="Times New Roman" w:cs="Times New Roman"/>
          <w:rtl/>
          <w:lang w:eastAsia="de-DE"/>
        </w:rPr>
        <w:t xml:space="preserve"> </w:t>
      </w:r>
      <w:r w:rsidRPr="000B3F63">
        <w:rPr>
          <w:rFonts w:eastAsia="Times New Roman" w:cs="Times New Roman"/>
          <w:lang w:eastAsia="de-DE"/>
        </w:rPr>
        <w:t>(waschen) als Reinigungsritual vor der Weihe.</w:t>
      </w:r>
    </w:p>
    <w:p w14:paraId="1411748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Heranführung und Reinigungswaschung der Priester vor ihrer Weihe.</w:t>
      </w:r>
    </w:p>
    <w:p w14:paraId="7CAF03E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beginnt die Priesterweihe mit ritueller Reinigung.</w:t>
      </w:r>
    </w:p>
    <w:p w14:paraId="4999F94D"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40,13</w:t>
      </w:r>
    </w:p>
    <w:p w14:paraId="32FDD43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וְהִלְבַּשְׁתָּ֙ אֶֽת־אַהֲרֹ֔ן אֵ֖ת בִּגְדֵ֣י הַקֹּ֑דֶשׁ וּמָשַׁחְתָּ֥ אֹתוֹ֛ וְקִדַּשְׁתָּ֥ אֹתוֹ֖ וְכִהֵ֥ן לִֽי׃</w:t>
      </w:r>
    </w:p>
    <w:p w14:paraId="4EC41D1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Aaron die heiligen Kleider anlegen und ihn salben und ihn heiligen, dass er mir als Priester diene.</w:t>
      </w:r>
    </w:p>
    <w:p w14:paraId="549E1CDB"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7C5B490B">
          <v:rect id="_x0000_i2207" style="width:0;height:1.5pt" o:hralign="center" o:hrstd="t" o:hr="t" fillcolor="#a0a0a0" stroked="f"/>
        </w:pict>
      </w:r>
    </w:p>
    <w:p w14:paraId="50C5DB4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Hohepriester-Bekleidung </w:t>
      </w:r>
      <w:r w:rsidRPr="000B3F63">
        <w:rPr>
          <w:rFonts w:eastAsia="Times New Roman" w:cs="Times New Roman"/>
          <w:b/>
          <w:bCs/>
          <w:rtl/>
          <w:lang w:eastAsia="de-DE"/>
        </w:rPr>
        <w:t>וְהִלְבַּשְׁתָּ אֶת־אַהֲרֹן אֵת בִּגְדֵי הַקֹּדֶשׁ</w:t>
      </w:r>
      <w:r w:rsidRPr="000B3F63">
        <w:rPr>
          <w:rFonts w:eastAsia="Times New Roman" w:cs="Times New Roman"/>
          <w:rtl/>
          <w:lang w:eastAsia="de-DE"/>
        </w:rPr>
        <w:t xml:space="preserve"> </w:t>
      </w:r>
      <w:r w:rsidRPr="000B3F63">
        <w:rPr>
          <w:rFonts w:eastAsia="Times New Roman" w:cs="Times New Roman"/>
          <w:lang w:eastAsia="de-DE"/>
        </w:rPr>
        <w:t xml:space="preserve">(und du sollst ankleiden Aaron mit den heiligen Kleidern) zeigt </w:t>
      </w:r>
      <w:r w:rsidRPr="000B3F63">
        <w:rPr>
          <w:rFonts w:eastAsia="Times New Roman" w:cs="Times New Roman"/>
          <w:b/>
          <w:bCs/>
          <w:rtl/>
          <w:lang w:eastAsia="de-DE"/>
        </w:rPr>
        <w:t>לבשׁ</w:t>
      </w:r>
      <w:r w:rsidRPr="000B3F63">
        <w:rPr>
          <w:rFonts w:eastAsia="Times New Roman" w:cs="Times New Roman"/>
          <w:rtl/>
          <w:lang w:eastAsia="de-DE"/>
        </w:rPr>
        <w:t xml:space="preserve"> </w:t>
      </w:r>
      <w:r w:rsidRPr="000B3F63">
        <w:rPr>
          <w:rFonts w:eastAsia="Times New Roman" w:cs="Times New Roman"/>
          <w:lang w:eastAsia="de-DE"/>
        </w:rPr>
        <w:t xml:space="preserve">(ankleiden) mit </w:t>
      </w:r>
      <w:r w:rsidRPr="000B3F63">
        <w:rPr>
          <w:rFonts w:eastAsia="Times New Roman" w:cs="Times New Roman"/>
          <w:b/>
          <w:bCs/>
          <w:rtl/>
          <w:lang w:eastAsia="de-DE"/>
        </w:rPr>
        <w:t>בִּגְדֵי הַקֹּדֶשׁ</w:t>
      </w:r>
      <w:r w:rsidRPr="000B3F63">
        <w:rPr>
          <w:rFonts w:eastAsia="Times New Roman" w:cs="Times New Roman"/>
          <w:rtl/>
          <w:lang w:eastAsia="de-DE"/>
        </w:rPr>
        <w:t xml:space="preserve"> </w:t>
      </w:r>
      <w:r w:rsidRPr="000B3F63">
        <w:rPr>
          <w:rFonts w:eastAsia="Times New Roman" w:cs="Times New Roman"/>
          <w:lang w:eastAsia="de-DE"/>
        </w:rPr>
        <w:t>(heilige Kleider) - die kostbaren Hohepriestergewänder mit Ephod, Brustschild und Stirnblatt.</w:t>
      </w:r>
    </w:p>
    <w:p w14:paraId="517AAF0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dreifache Weihe </w:t>
      </w:r>
      <w:r w:rsidRPr="000B3F63">
        <w:rPr>
          <w:rFonts w:eastAsia="Times New Roman" w:cs="Times New Roman"/>
          <w:b/>
          <w:bCs/>
          <w:rtl/>
          <w:lang w:eastAsia="de-DE"/>
        </w:rPr>
        <w:t>וּמָשַׁחְתָּ אֹתוֹ וְקִדַּשְׁתָּ אֹתוֹ וְכִהֵן לִי</w:t>
      </w:r>
      <w:r w:rsidRPr="000B3F63">
        <w:rPr>
          <w:rFonts w:eastAsia="Times New Roman" w:cs="Times New Roman"/>
          <w:rtl/>
          <w:lang w:eastAsia="de-DE"/>
        </w:rPr>
        <w:t xml:space="preserve"> </w:t>
      </w:r>
      <w:r w:rsidRPr="000B3F63">
        <w:rPr>
          <w:rFonts w:eastAsia="Times New Roman" w:cs="Times New Roman"/>
          <w:lang w:eastAsia="de-DE"/>
        </w:rPr>
        <w:t xml:space="preserve">(und du sollst salben ihn und du sollst heiligen ihn und er soll </w:t>
      </w:r>
      <w:proofErr w:type="spellStart"/>
      <w:r w:rsidRPr="000B3F63">
        <w:rPr>
          <w:rFonts w:eastAsia="Times New Roman" w:cs="Times New Roman"/>
          <w:lang w:eastAsia="de-DE"/>
        </w:rPr>
        <w:t>priestern</w:t>
      </w:r>
      <w:proofErr w:type="spellEnd"/>
      <w:r w:rsidRPr="000B3F63">
        <w:rPr>
          <w:rFonts w:eastAsia="Times New Roman" w:cs="Times New Roman"/>
          <w:lang w:eastAsia="de-DE"/>
        </w:rPr>
        <w:t xml:space="preserve"> für mich) zeigt die Progression: </w:t>
      </w:r>
      <w:r w:rsidRPr="000B3F63">
        <w:rPr>
          <w:rFonts w:eastAsia="Times New Roman" w:cs="Times New Roman"/>
          <w:b/>
          <w:bCs/>
          <w:rtl/>
          <w:lang w:eastAsia="de-DE"/>
        </w:rPr>
        <w:t>משׁח</w:t>
      </w:r>
      <w:r w:rsidRPr="000B3F63">
        <w:rPr>
          <w:rFonts w:eastAsia="Times New Roman" w:cs="Times New Roman"/>
          <w:rtl/>
          <w:lang w:eastAsia="de-DE"/>
        </w:rPr>
        <w:t xml:space="preserve"> </w:t>
      </w:r>
      <w:r w:rsidRPr="000B3F63">
        <w:rPr>
          <w:rFonts w:eastAsia="Times New Roman" w:cs="Times New Roman"/>
          <w:lang w:eastAsia="de-DE"/>
        </w:rPr>
        <w:t xml:space="preserve">(salben), </w:t>
      </w:r>
      <w:r w:rsidRPr="000B3F63">
        <w:rPr>
          <w:rFonts w:eastAsia="Times New Roman" w:cs="Times New Roman"/>
          <w:b/>
          <w:bCs/>
          <w:rtl/>
          <w:lang w:eastAsia="de-DE"/>
        </w:rPr>
        <w:t>קדשׁ</w:t>
      </w:r>
      <w:r w:rsidRPr="000B3F63">
        <w:rPr>
          <w:rFonts w:eastAsia="Times New Roman" w:cs="Times New Roman"/>
          <w:rtl/>
          <w:lang w:eastAsia="de-DE"/>
        </w:rPr>
        <w:t xml:space="preserve"> </w:t>
      </w:r>
      <w:r w:rsidRPr="000B3F63">
        <w:rPr>
          <w:rFonts w:eastAsia="Times New Roman" w:cs="Times New Roman"/>
          <w:lang w:eastAsia="de-DE"/>
        </w:rPr>
        <w:t xml:space="preserve">(heiligen), </w:t>
      </w:r>
      <w:r w:rsidRPr="000B3F63">
        <w:rPr>
          <w:rFonts w:eastAsia="Times New Roman" w:cs="Times New Roman"/>
          <w:b/>
          <w:bCs/>
          <w:rtl/>
          <w:lang w:eastAsia="de-DE"/>
        </w:rPr>
        <w:t>כהן</w:t>
      </w:r>
      <w:r w:rsidRPr="000B3F63">
        <w:rPr>
          <w:rFonts w:eastAsia="Times New Roman" w:cs="Times New Roman"/>
          <w:rtl/>
          <w:lang w:eastAsia="de-DE"/>
        </w:rPr>
        <w:t xml:space="preserve"> </w:t>
      </w:r>
      <w:r w:rsidRPr="000B3F63">
        <w:rPr>
          <w:rFonts w:eastAsia="Times New Roman" w:cs="Times New Roman"/>
          <w:lang w:eastAsia="de-DE"/>
        </w:rPr>
        <w:t>(</w:t>
      </w:r>
      <w:proofErr w:type="spellStart"/>
      <w:r w:rsidRPr="000B3F63">
        <w:rPr>
          <w:rFonts w:eastAsia="Times New Roman" w:cs="Times New Roman"/>
          <w:lang w:eastAsia="de-DE"/>
        </w:rPr>
        <w:t>priestern</w:t>
      </w:r>
      <w:proofErr w:type="spellEnd"/>
      <w:r w:rsidRPr="000B3F63">
        <w:rPr>
          <w:rFonts w:eastAsia="Times New Roman" w:cs="Times New Roman"/>
          <w:lang w:eastAsia="de-DE"/>
        </w:rPr>
        <w:t>) - von der Salbung über die Heiligung zum aktiven Priesterdienst.</w:t>
      </w:r>
    </w:p>
    <w:p w14:paraId="6A987C4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Vollständige Hohepriester-Investitur mit Bekleidung, Salbung, Heiligung und Amtseinsetzung.</w:t>
      </w:r>
    </w:p>
    <w:p w14:paraId="76E46B2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umfassende Weihe des Hohepriesters für den göttlichen Dienst.</w:t>
      </w:r>
    </w:p>
    <w:p w14:paraId="33EEF229"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lastRenderedPageBreak/>
        <w:t>Exodus 40,14</w:t>
      </w:r>
    </w:p>
    <w:p w14:paraId="70CCDDA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וְאֶת־בָּנָ֖יו תַּקְרִ֑יב וְהִלְבַּשְׁתָּ֥ אֹתָ֖ם כֻּתֳּנֹֽת׃</w:t>
      </w:r>
    </w:p>
    <w:p w14:paraId="7E5FD91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seine Söhne sollst du herantreten lassen und ihnen die Leibröcke anlegen.</w:t>
      </w:r>
    </w:p>
    <w:p w14:paraId="3E18DCD1"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550E1C36">
          <v:rect id="_x0000_i2208" style="width:0;height:1.5pt" o:hralign="center" o:hrstd="t" o:hr="t" fillcolor="#a0a0a0" stroked="f"/>
        </w:pict>
      </w:r>
    </w:p>
    <w:p w14:paraId="5ADC0914" w14:textId="41649DBB" w:rsid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Söhne-Weihe </w:t>
      </w:r>
      <w:r w:rsidRPr="000B3F63">
        <w:rPr>
          <w:rFonts w:eastAsia="Times New Roman" w:cs="Times New Roman"/>
          <w:b/>
          <w:bCs/>
          <w:rtl/>
          <w:lang w:eastAsia="de-DE"/>
        </w:rPr>
        <w:t>וְאֶת־בָּנָיו תַּקְרִיב וְהִלְבַּשְׁתָּ אֹתָם כֻּתֳּנֹת</w:t>
      </w:r>
      <w:r w:rsidRPr="000B3F63">
        <w:rPr>
          <w:rFonts w:eastAsia="Times New Roman" w:cs="Times New Roman"/>
          <w:rtl/>
          <w:lang w:eastAsia="de-DE"/>
        </w:rPr>
        <w:t xml:space="preserve"> </w:t>
      </w:r>
      <w:r w:rsidRPr="000B3F63">
        <w:rPr>
          <w:rFonts w:eastAsia="Times New Roman" w:cs="Times New Roman"/>
          <w:lang w:eastAsia="de-DE"/>
        </w:rPr>
        <w:t xml:space="preserve">(und seine Söhne sollst du heranführen und du sollst ankleiden sie mit Leibröcken) zeigt die einfachere Bekleidung der Priestersöhne nur mit </w:t>
      </w:r>
      <w:r w:rsidRPr="000B3F63">
        <w:rPr>
          <w:rFonts w:eastAsia="Times New Roman" w:cs="Times New Roman"/>
          <w:b/>
          <w:bCs/>
          <w:rtl/>
          <w:lang w:eastAsia="de-DE"/>
        </w:rPr>
        <w:t>כֻּתֳּנֹת</w:t>
      </w:r>
      <w:r w:rsidRPr="000B3F63">
        <w:rPr>
          <w:rFonts w:eastAsia="Times New Roman" w:cs="Times New Roman"/>
          <w:rtl/>
          <w:lang w:eastAsia="de-DE"/>
        </w:rPr>
        <w:t xml:space="preserve"> </w:t>
      </w:r>
      <w:r w:rsidRPr="000B3F63">
        <w:rPr>
          <w:rFonts w:eastAsia="Times New Roman" w:cs="Times New Roman"/>
          <w:lang w:eastAsia="de-DE"/>
        </w:rPr>
        <w:t>(Leibröcke) - der Grundausstattung ohne die speziellen Hohepriestergewänder.</w:t>
      </w:r>
    </w:p>
    <w:p w14:paraId="4C03E567" w14:textId="0EE2CDE5" w:rsidR="003957B6" w:rsidRPr="000B3F63" w:rsidRDefault="003957B6" w:rsidP="000B3F63">
      <w:pPr>
        <w:spacing w:before="100" w:beforeAutospacing="1" w:after="100" w:afterAutospacing="1" w:line="240" w:lineRule="auto"/>
        <w:rPr>
          <w:rFonts w:eastAsia="Times New Roman" w:cs="Times New Roman"/>
          <w:lang w:eastAsia="de-DE"/>
        </w:rPr>
      </w:pPr>
      <w:r>
        <w:rPr>
          <w:rStyle w:val="Fett"/>
        </w:rPr>
        <w:t>Die LXX</w:t>
      </w:r>
      <w:r>
        <w:t xml:space="preserve"> komprimiert Vers 14-15 des hebräischen Textes in Vers 13-14 und verwendet </w:t>
      </w:r>
      <w:proofErr w:type="spellStart"/>
      <w:r>
        <w:t>χρῖσμ</w:t>
      </w:r>
      <w:proofErr w:type="spellEnd"/>
      <w:r>
        <w:t xml:space="preserve">α </w:t>
      </w:r>
      <w:proofErr w:type="spellStart"/>
      <w:r>
        <w:t>ἱερ</w:t>
      </w:r>
      <w:proofErr w:type="spellEnd"/>
      <w:r>
        <w:t xml:space="preserve">ατείας </w:t>
      </w:r>
      <w:proofErr w:type="spellStart"/>
      <w:r>
        <w:t>εἰς</w:t>
      </w:r>
      <w:proofErr w:type="spellEnd"/>
      <w:r>
        <w:t xml:space="preserve"> </w:t>
      </w:r>
      <w:proofErr w:type="spellStart"/>
      <w:r>
        <w:t>τὸν</w:t>
      </w:r>
      <w:proofErr w:type="spellEnd"/>
      <w:r>
        <w:t xml:space="preserve"> α</w:t>
      </w:r>
      <w:proofErr w:type="spellStart"/>
      <w:r>
        <w:t>ἰῶν</w:t>
      </w:r>
      <w:proofErr w:type="spellEnd"/>
      <w:r>
        <w:t xml:space="preserve">α (Salbung des Priestertums für die Ewigkeit) für das hebräische </w:t>
      </w:r>
      <w:r>
        <w:rPr>
          <w:rtl/>
        </w:rPr>
        <w:t>לכהנת עולם</w:t>
      </w:r>
      <w:r>
        <w:t>.</w:t>
      </w:r>
    </w:p>
    <w:p w14:paraId="46552539"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Einfachere Bekleidung der Priestersöhne entsprechend ihrem niedrigeren Rang.</w:t>
      </w:r>
    </w:p>
    <w:p w14:paraId="4B81D73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Rangabstufung zwischen Hohepriester und gewöhnlichen Priestern.</w:t>
      </w:r>
    </w:p>
    <w:p w14:paraId="4F296AAF"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40,15</w:t>
      </w:r>
    </w:p>
    <w:p w14:paraId="02EEAD6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וּמָשַׁחְתָּ֣ אֹתָ֗ם כַּאֲשֶׁ֤ר מָשַׁ֙חְתָּ֙ אֶת־אֲבִיהֶ֔ם וְכִהֲנ֖וּ לִ֑י וְ֠הָיְתָה לִהְיֹ֨ת לָהֶ֧ם מָשְׁחָתָ֛ם לִכְהֻנַּ֥ת עוֹלָ֖ם לְדֹרֹתָֽם׃</w:t>
      </w:r>
    </w:p>
    <w:p w14:paraId="197EABC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du sollst sie salben, wie du ihren Vater gesalbt hast, dass sie mir als Priester dienen. Und ihre Salbung soll geschehen, um ihnen zu einem ewigen Priestertum zu sein bei ihren Generationen.</w:t>
      </w:r>
    </w:p>
    <w:p w14:paraId="2B917C1E"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195D2F24">
          <v:rect id="_x0000_i2209" style="width:0;height:1.5pt" o:hralign="center" o:hrstd="t" o:hr="t" fillcolor="#a0a0a0" stroked="f"/>
        </w:pict>
      </w:r>
    </w:p>
    <w:p w14:paraId="07534E9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gleiche Salbung </w:t>
      </w:r>
      <w:r w:rsidRPr="000B3F63">
        <w:rPr>
          <w:rFonts w:eastAsia="Times New Roman" w:cs="Times New Roman"/>
          <w:b/>
          <w:bCs/>
          <w:rtl/>
          <w:lang w:eastAsia="de-DE"/>
        </w:rPr>
        <w:t>וּמָשַׁחְתָּ אֹתָם כַּאֲשֶׁר מָשַׁחְתָּ אֶת־אֲבִיהֶם וְכִהֲנוּ לִי</w:t>
      </w:r>
      <w:r w:rsidRPr="000B3F63">
        <w:rPr>
          <w:rFonts w:eastAsia="Times New Roman" w:cs="Times New Roman"/>
          <w:rtl/>
          <w:lang w:eastAsia="de-DE"/>
        </w:rPr>
        <w:t xml:space="preserve"> </w:t>
      </w:r>
      <w:r w:rsidRPr="000B3F63">
        <w:rPr>
          <w:rFonts w:eastAsia="Times New Roman" w:cs="Times New Roman"/>
          <w:lang w:eastAsia="de-DE"/>
        </w:rPr>
        <w:t xml:space="preserve">(und du sollst salben sie, wie du gesalbt hast ihren Vater, und sie sollen </w:t>
      </w:r>
      <w:proofErr w:type="spellStart"/>
      <w:r w:rsidRPr="000B3F63">
        <w:rPr>
          <w:rFonts w:eastAsia="Times New Roman" w:cs="Times New Roman"/>
          <w:lang w:eastAsia="de-DE"/>
        </w:rPr>
        <w:t>priestern</w:t>
      </w:r>
      <w:proofErr w:type="spellEnd"/>
      <w:r w:rsidRPr="000B3F63">
        <w:rPr>
          <w:rFonts w:eastAsia="Times New Roman" w:cs="Times New Roman"/>
          <w:lang w:eastAsia="de-DE"/>
        </w:rPr>
        <w:t xml:space="preserve"> für mich) zeigt </w:t>
      </w:r>
      <w:r w:rsidRPr="000B3F63">
        <w:rPr>
          <w:rFonts w:eastAsia="Times New Roman" w:cs="Times New Roman"/>
          <w:b/>
          <w:bCs/>
          <w:rtl/>
          <w:lang w:eastAsia="de-DE"/>
        </w:rPr>
        <w:t>כַּאֲשֶׁר</w:t>
      </w:r>
      <w:r w:rsidRPr="000B3F63">
        <w:rPr>
          <w:rFonts w:eastAsia="Times New Roman" w:cs="Times New Roman"/>
          <w:rtl/>
          <w:lang w:eastAsia="de-DE"/>
        </w:rPr>
        <w:t xml:space="preserve"> </w:t>
      </w:r>
      <w:r w:rsidRPr="000B3F63">
        <w:rPr>
          <w:rFonts w:eastAsia="Times New Roman" w:cs="Times New Roman"/>
          <w:lang w:eastAsia="de-DE"/>
        </w:rPr>
        <w:t>(wie) - dieselbe Salbungszeremonie für alle Priester.</w:t>
      </w:r>
    </w:p>
    <w:p w14:paraId="21F99E9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Das ewige Priestertum </w:t>
      </w:r>
      <w:r w:rsidRPr="000B3F63">
        <w:rPr>
          <w:rFonts w:eastAsia="Times New Roman" w:cs="Times New Roman"/>
          <w:b/>
          <w:bCs/>
          <w:rtl/>
          <w:lang w:eastAsia="de-DE"/>
        </w:rPr>
        <w:t>וְהָיְתָה לִהְיוֹת לָהֶם מָשְׁחָתָם לִכְהֻנַּת עוֹלָם לְדֹרֹתָם</w:t>
      </w:r>
      <w:r w:rsidRPr="000B3F63">
        <w:rPr>
          <w:rFonts w:eastAsia="Times New Roman" w:cs="Times New Roman"/>
          <w:rtl/>
          <w:lang w:eastAsia="de-DE"/>
        </w:rPr>
        <w:t xml:space="preserve"> </w:t>
      </w:r>
      <w:r w:rsidRPr="000B3F63">
        <w:rPr>
          <w:rFonts w:eastAsia="Times New Roman" w:cs="Times New Roman"/>
          <w:lang w:eastAsia="de-DE"/>
        </w:rPr>
        <w:t xml:space="preserve">(und es soll sein, um zu sein für sie ihre Salbung für ein Priestertum ewig für ihre Generationen) zeigt </w:t>
      </w:r>
      <w:r w:rsidRPr="000B3F63">
        <w:rPr>
          <w:rFonts w:eastAsia="Times New Roman" w:cs="Times New Roman"/>
          <w:b/>
          <w:bCs/>
          <w:rtl/>
          <w:lang w:eastAsia="de-DE"/>
        </w:rPr>
        <w:t>כְהֻנַּת עוֹלָם</w:t>
      </w:r>
      <w:r w:rsidRPr="000B3F63">
        <w:rPr>
          <w:rFonts w:eastAsia="Times New Roman" w:cs="Times New Roman"/>
          <w:rtl/>
          <w:lang w:eastAsia="de-DE"/>
        </w:rPr>
        <w:t xml:space="preserve"> </w:t>
      </w:r>
      <w:r w:rsidRPr="000B3F63">
        <w:rPr>
          <w:rFonts w:eastAsia="Times New Roman" w:cs="Times New Roman"/>
          <w:lang w:eastAsia="de-DE"/>
        </w:rPr>
        <w:t xml:space="preserve">(ewiges Priestertum) und </w:t>
      </w:r>
      <w:r w:rsidRPr="000B3F63">
        <w:rPr>
          <w:rFonts w:eastAsia="Times New Roman" w:cs="Times New Roman"/>
          <w:b/>
          <w:bCs/>
          <w:rtl/>
          <w:lang w:eastAsia="de-DE"/>
        </w:rPr>
        <w:t>לְדֹרֹתָם</w:t>
      </w:r>
      <w:r w:rsidRPr="000B3F63">
        <w:rPr>
          <w:rFonts w:eastAsia="Times New Roman" w:cs="Times New Roman"/>
          <w:rtl/>
          <w:lang w:eastAsia="de-DE"/>
        </w:rPr>
        <w:t xml:space="preserve"> </w:t>
      </w:r>
      <w:r w:rsidRPr="000B3F63">
        <w:rPr>
          <w:rFonts w:eastAsia="Times New Roman" w:cs="Times New Roman"/>
          <w:lang w:eastAsia="de-DE"/>
        </w:rPr>
        <w:t>(für ihre Generationen) - erbliches Priestertum der Aaroniden.</w:t>
      </w:r>
    </w:p>
    <w:p w14:paraId="0046BEA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Identische Salbung aller Priester zur Begründung des ewigen erblichen Priestertums.</w:t>
      </w:r>
    </w:p>
    <w:p w14:paraId="350C1F4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etabliert die dauerhafte aaronidische Priesterschaft für alle Generationen.</w:t>
      </w:r>
    </w:p>
    <w:p w14:paraId="2D1892C7"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40,16</w:t>
      </w:r>
    </w:p>
    <w:p w14:paraId="22C3B60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וַיַּ֖עַשׂ מֹשֶׁ֑ה כְּ֠כֹל אֲשֶׁ֨ר צִוָּ֧ה יְהוָ֛ה אֹתוֹ֖ כֵּ֥ן עָשָֽׂה׃</w:t>
      </w:r>
    </w:p>
    <w:p w14:paraId="492C282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Deutsch:</w:t>
      </w:r>
      <w:r w:rsidRPr="000B3F63">
        <w:rPr>
          <w:rFonts w:eastAsia="Times New Roman" w:cs="Times New Roman"/>
          <w:lang w:eastAsia="de-DE"/>
        </w:rPr>
        <w:t xml:space="preserve"> Und Mose tat es; nach allem, was der Ewige ihm geboten hatte, also tat er.</w:t>
      </w:r>
    </w:p>
    <w:p w14:paraId="3E0D3DAE"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26E644A8">
          <v:rect id="_x0000_i2210" style="width:0;height:1.5pt" o:hralign="center" o:hrstd="t" o:hr="t" fillcolor="#a0a0a0" stroked="f"/>
        </w:pict>
      </w:r>
    </w:p>
    <w:p w14:paraId="1D040A1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vollkommene Ausführung </w:t>
      </w:r>
      <w:r w:rsidRPr="000B3F63">
        <w:rPr>
          <w:rFonts w:eastAsia="Times New Roman" w:cs="Times New Roman"/>
          <w:b/>
          <w:bCs/>
          <w:rtl/>
          <w:lang w:eastAsia="de-DE"/>
        </w:rPr>
        <w:t>וַיַּעַשׂ מֹשֶׁה כְּכֹל אֲשֶׁר צִוָּה יְהוָה אֹתוֹ כֵּן עָשָׂה</w:t>
      </w:r>
      <w:r w:rsidRPr="000B3F63">
        <w:rPr>
          <w:rFonts w:eastAsia="Times New Roman" w:cs="Times New Roman"/>
          <w:rtl/>
          <w:lang w:eastAsia="de-DE"/>
        </w:rPr>
        <w:t xml:space="preserve"> </w:t>
      </w:r>
      <w:r w:rsidRPr="000B3F63">
        <w:rPr>
          <w:rFonts w:eastAsia="Times New Roman" w:cs="Times New Roman"/>
          <w:lang w:eastAsia="de-DE"/>
        </w:rPr>
        <w:t xml:space="preserve">(und Mose machte nach allem, was JHWH ihm geboten hatte, so machte er) betont </w:t>
      </w:r>
      <w:r w:rsidRPr="000B3F63">
        <w:rPr>
          <w:rFonts w:eastAsia="Times New Roman" w:cs="Times New Roman"/>
          <w:b/>
          <w:bCs/>
          <w:rtl/>
          <w:lang w:eastAsia="de-DE"/>
        </w:rPr>
        <w:t>כְּכֹל</w:t>
      </w:r>
      <w:r w:rsidRPr="000B3F63">
        <w:rPr>
          <w:rFonts w:eastAsia="Times New Roman" w:cs="Times New Roman"/>
          <w:rtl/>
          <w:lang w:eastAsia="de-DE"/>
        </w:rPr>
        <w:t xml:space="preserve"> </w:t>
      </w:r>
      <w:r w:rsidRPr="000B3F63">
        <w:rPr>
          <w:rFonts w:eastAsia="Times New Roman" w:cs="Times New Roman"/>
          <w:lang w:eastAsia="de-DE"/>
        </w:rPr>
        <w:t xml:space="preserve">(nach allem) und </w:t>
      </w:r>
      <w:r w:rsidRPr="000B3F63">
        <w:rPr>
          <w:rFonts w:eastAsia="Times New Roman" w:cs="Times New Roman"/>
          <w:b/>
          <w:bCs/>
          <w:rtl/>
          <w:lang w:eastAsia="de-DE"/>
        </w:rPr>
        <w:t>כֵּן עָשָׂה</w:t>
      </w:r>
      <w:r w:rsidRPr="000B3F63">
        <w:rPr>
          <w:rFonts w:eastAsia="Times New Roman" w:cs="Times New Roman"/>
          <w:rtl/>
          <w:lang w:eastAsia="de-DE"/>
        </w:rPr>
        <w:t xml:space="preserve"> </w:t>
      </w:r>
      <w:r w:rsidRPr="000B3F63">
        <w:rPr>
          <w:rFonts w:eastAsia="Times New Roman" w:cs="Times New Roman"/>
          <w:lang w:eastAsia="de-DE"/>
        </w:rPr>
        <w:t>(so machte er) - Moses' absolute Treue zu allen göttlichen Anweisungen ohne Abweichung.</w:t>
      </w:r>
    </w:p>
    <w:p w14:paraId="3F02D71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Zusammenfassende Bestätigung von Moses' vollkommener Ausführungstreue.</w:t>
      </w:r>
    </w:p>
    <w:p w14:paraId="6B02479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würdigt Moses als treuen Vollstrecker aller göttlichen Befehle.</w:t>
      </w:r>
    </w:p>
    <w:p w14:paraId="5180B169"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40,17</w:t>
      </w:r>
    </w:p>
    <w:p w14:paraId="5122EF4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וַיְהִ֞י בַּחֹ֧דֶשׁ הָרִאשׁ֛וֹן בַּשָּׁנָ֥ה הַשֵּׁנִ֖ית בְּאֶחָ֣ד לַחֹ֑דֶשׁ הוּקַ֖ם הַמִּשְׁכָּֽן׃</w:t>
      </w:r>
    </w:p>
    <w:p w14:paraId="44421A0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es begab sich im ersten Monat, im zweiten Jahr, am Ersten des Monats, da wurde die Wohnung eingerichtet.</w:t>
      </w:r>
    </w:p>
    <w:p w14:paraId="36ECA6CE"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6AE4ACEE">
          <v:rect id="_x0000_i2211" style="width:0;height:1.5pt" o:hralign="center" o:hrstd="t" o:hr="t" fillcolor="#a0a0a0" stroked="f"/>
        </w:pict>
      </w:r>
    </w:p>
    <w:p w14:paraId="2FC7EBC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historische Datierung </w:t>
      </w:r>
      <w:r w:rsidRPr="000B3F63">
        <w:rPr>
          <w:rFonts w:eastAsia="Times New Roman" w:cs="Times New Roman"/>
          <w:b/>
          <w:bCs/>
          <w:rtl/>
          <w:lang w:eastAsia="de-DE"/>
        </w:rPr>
        <w:t>וַיְהִי בַּחֹדֶשׁ הָרִאשׁוֹן בַּשָּׁנָה הַשֵּׁנִית בְּאֶחָד לַחֹדֶשׁ הוּקַם הַמִּשְׁכָּן</w:t>
      </w:r>
      <w:r w:rsidRPr="000B3F63">
        <w:rPr>
          <w:rFonts w:eastAsia="Times New Roman" w:cs="Times New Roman"/>
          <w:rtl/>
          <w:lang w:eastAsia="de-DE"/>
        </w:rPr>
        <w:t xml:space="preserve"> </w:t>
      </w:r>
      <w:r w:rsidRPr="000B3F63">
        <w:rPr>
          <w:rFonts w:eastAsia="Times New Roman" w:cs="Times New Roman"/>
          <w:lang w:eastAsia="de-DE"/>
        </w:rPr>
        <w:t xml:space="preserve">(und es war im ersten Monat im zweiten Jahr am ersten des Monats, aufgerichtet wurde das Stiftszelt) zeigt die präzise Datierung: </w:t>
      </w:r>
      <w:r w:rsidRPr="000B3F63">
        <w:rPr>
          <w:rFonts w:eastAsia="Times New Roman" w:cs="Times New Roman"/>
          <w:b/>
          <w:bCs/>
          <w:rtl/>
          <w:lang w:eastAsia="de-DE"/>
        </w:rPr>
        <w:t>שָׁנָה הַשֵּׁנִית</w:t>
      </w:r>
      <w:r w:rsidRPr="000B3F63">
        <w:rPr>
          <w:rFonts w:eastAsia="Times New Roman" w:cs="Times New Roman"/>
          <w:rtl/>
          <w:lang w:eastAsia="de-DE"/>
        </w:rPr>
        <w:t xml:space="preserve"> </w:t>
      </w:r>
      <w:r w:rsidRPr="000B3F63">
        <w:rPr>
          <w:rFonts w:eastAsia="Times New Roman" w:cs="Times New Roman"/>
          <w:lang w:eastAsia="de-DE"/>
        </w:rPr>
        <w:t xml:space="preserve">(zweites Jahr) nach dem Auszug und </w:t>
      </w:r>
      <w:r w:rsidRPr="000B3F63">
        <w:rPr>
          <w:rFonts w:eastAsia="Times New Roman" w:cs="Times New Roman"/>
          <w:b/>
          <w:bCs/>
          <w:rtl/>
          <w:lang w:eastAsia="de-DE"/>
        </w:rPr>
        <w:t>הוּקַם</w:t>
      </w:r>
      <w:r w:rsidRPr="000B3F63">
        <w:rPr>
          <w:rFonts w:eastAsia="Times New Roman" w:cs="Times New Roman"/>
          <w:rtl/>
          <w:lang w:eastAsia="de-DE"/>
        </w:rPr>
        <w:t xml:space="preserve"> </w:t>
      </w:r>
      <w:r w:rsidRPr="000B3F63">
        <w:rPr>
          <w:rFonts w:eastAsia="Times New Roman" w:cs="Times New Roman"/>
          <w:lang w:eastAsia="de-DE"/>
        </w:rPr>
        <w:t>(wurde aufgerichtet) - die tatsächliche Durchführung.</w:t>
      </w:r>
    </w:p>
    <w:p w14:paraId="23ACFAF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Historische Dokumentation der Heiligtums-Einweihung am Neujahrstag des zweiten Jahres.</w:t>
      </w:r>
    </w:p>
    <w:p w14:paraId="3E2404F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dokumentiert den historischen Moment der Heiligtums-Inbetriebnahme.</w:t>
      </w:r>
    </w:p>
    <w:p w14:paraId="06DF0C31"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40,18</w:t>
      </w:r>
    </w:p>
    <w:p w14:paraId="35E35778"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וַיָּ֨קֶם מֹשֶׁ֜ה אֶת־הַמִּשְׁכָּ֗ן וַיִּתֵּן֙ אֶת־אֲדָנָ֔יו וַיָּ֙שֶׂם֙ אֶת־קְרָשָׁ֔יו וַיִּתֵּ֖ן אֶת־בְּרִיחָ֑יו וַיָּ֖קֶם אֶת־עַמּוּדָֽיו׃</w:t>
      </w:r>
    </w:p>
    <w:p w14:paraId="6D9F5BC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Mose richtete die Wohnung auf und stellte ihre Füße auf und stellte ihre Bretter auf und setzte ihre Riegel ein und richtete ihre Säulen auf.</w:t>
      </w:r>
    </w:p>
    <w:p w14:paraId="158FC7B1"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61CB26BD">
          <v:rect id="_x0000_i2212" style="width:0;height:1.5pt" o:hralign="center" o:hrstd="t" o:hr="t" fillcolor="#a0a0a0" stroked="f"/>
        </w:pict>
      </w:r>
    </w:p>
    <w:p w14:paraId="074B5ED4" w14:textId="77777777" w:rsidR="001512EE" w:rsidRDefault="000B3F63" w:rsidP="001512EE">
      <w:pPr>
        <w:pStyle w:val="KeinLeerraum"/>
        <w:rPr>
          <w:lang w:eastAsia="de-DE"/>
        </w:rPr>
      </w:pPr>
      <w:r w:rsidRPr="000B3F63">
        <w:rPr>
          <w:lang w:eastAsia="de-DE"/>
        </w:rPr>
        <w:t xml:space="preserve">Kommentar: Die systematische Aufrichtung </w:t>
      </w:r>
      <w:r w:rsidRPr="000B3F63">
        <w:rPr>
          <w:rtl/>
          <w:lang w:eastAsia="de-DE"/>
        </w:rPr>
        <w:t>וַיָּקֶם מֹשֶׁה אֶת־הַמִּשְׁכָּן וַיִּתֵּן אֶת־אֲדָנָיו וַיָּשֶׂם אֶת־קְרָשָׁיו וַיִּתֵּן אֶת־בְּרִיחָיו וַיָּקֶם אֶת־</w:t>
      </w:r>
      <w:proofErr w:type="gramStart"/>
      <w:r w:rsidRPr="000B3F63">
        <w:rPr>
          <w:rtl/>
          <w:lang w:eastAsia="de-DE"/>
        </w:rPr>
        <w:t xml:space="preserve">עַמּוּדָיו </w:t>
      </w:r>
      <w:r w:rsidR="001512EE">
        <w:rPr>
          <w:lang w:eastAsia="de-DE"/>
        </w:rPr>
        <w:t xml:space="preserve"> </w:t>
      </w:r>
      <w:r w:rsidR="001512EE" w:rsidRPr="000B3F63">
        <w:rPr>
          <w:lang w:eastAsia="de-DE"/>
        </w:rPr>
        <w:t>zeigt</w:t>
      </w:r>
      <w:proofErr w:type="gramEnd"/>
      <w:r w:rsidR="001512EE" w:rsidRPr="000B3F63">
        <w:rPr>
          <w:lang w:eastAsia="de-DE"/>
        </w:rPr>
        <w:t xml:space="preserve"> die logische Baufolge: </w:t>
      </w:r>
    </w:p>
    <w:p w14:paraId="589BB5F6" w14:textId="7181B15F" w:rsidR="001512EE" w:rsidRDefault="001512EE" w:rsidP="001512EE">
      <w:pPr>
        <w:pStyle w:val="KeinLeerraum"/>
        <w:rPr>
          <w:lang w:eastAsia="de-DE"/>
        </w:rPr>
      </w:pPr>
    </w:p>
    <w:p w14:paraId="4819AF13" w14:textId="77777777" w:rsidR="001512EE" w:rsidRDefault="000B3F63" w:rsidP="001512EE">
      <w:pPr>
        <w:pStyle w:val="KeinLeerraum"/>
        <w:rPr>
          <w:lang w:eastAsia="de-DE"/>
        </w:rPr>
      </w:pPr>
      <w:r w:rsidRPr="000B3F63">
        <w:rPr>
          <w:lang w:eastAsia="de-DE"/>
        </w:rPr>
        <w:t xml:space="preserve">1) </w:t>
      </w:r>
      <w:r w:rsidRPr="000B3F63">
        <w:rPr>
          <w:rtl/>
          <w:lang w:eastAsia="de-DE"/>
        </w:rPr>
        <w:t xml:space="preserve">אֲדָנִים </w:t>
      </w:r>
      <w:r w:rsidRPr="000B3F63">
        <w:rPr>
          <w:lang w:eastAsia="de-DE"/>
        </w:rPr>
        <w:t xml:space="preserve">(Sockel), </w:t>
      </w:r>
    </w:p>
    <w:p w14:paraId="65A6B2B7" w14:textId="77777777" w:rsidR="001512EE" w:rsidRDefault="000B3F63" w:rsidP="001512EE">
      <w:pPr>
        <w:pStyle w:val="KeinLeerraum"/>
        <w:rPr>
          <w:lang w:eastAsia="de-DE"/>
        </w:rPr>
      </w:pPr>
      <w:r w:rsidRPr="000B3F63">
        <w:rPr>
          <w:lang w:eastAsia="de-DE"/>
        </w:rPr>
        <w:t xml:space="preserve">2) </w:t>
      </w:r>
      <w:r w:rsidRPr="000B3F63">
        <w:rPr>
          <w:rtl/>
          <w:lang w:eastAsia="de-DE"/>
        </w:rPr>
        <w:t xml:space="preserve">קְרָשִׁים </w:t>
      </w:r>
      <w:r w:rsidRPr="000B3F63">
        <w:rPr>
          <w:lang w:eastAsia="de-DE"/>
        </w:rPr>
        <w:t xml:space="preserve">(Bretter), </w:t>
      </w:r>
    </w:p>
    <w:p w14:paraId="230B4439" w14:textId="77777777" w:rsidR="001512EE" w:rsidRDefault="000B3F63" w:rsidP="001512EE">
      <w:pPr>
        <w:pStyle w:val="KeinLeerraum"/>
        <w:rPr>
          <w:lang w:eastAsia="de-DE"/>
        </w:rPr>
      </w:pPr>
      <w:r w:rsidRPr="000B3F63">
        <w:rPr>
          <w:lang w:eastAsia="de-DE"/>
        </w:rPr>
        <w:t xml:space="preserve">3) </w:t>
      </w:r>
      <w:r w:rsidRPr="000B3F63">
        <w:rPr>
          <w:rtl/>
          <w:lang w:eastAsia="de-DE"/>
        </w:rPr>
        <w:t xml:space="preserve">בְּרִיחִים </w:t>
      </w:r>
      <w:r w:rsidRPr="000B3F63">
        <w:rPr>
          <w:lang w:eastAsia="de-DE"/>
        </w:rPr>
        <w:t xml:space="preserve">(Riegel), </w:t>
      </w:r>
    </w:p>
    <w:p w14:paraId="69EF4066" w14:textId="77777777" w:rsidR="001512EE" w:rsidRDefault="000B3F63" w:rsidP="001512EE">
      <w:pPr>
        <w:pStyle w:val="KeinLeerraum"/>
        <w:rPr>
          <w:lang w:eastAsia="de-DE"/>
        </w:rPr>
      </w:pPr>
      <w:r w:rsidRPr="000B3F63">
        <w:rPr>
          <w:lang w:eastAsia="de-DE"/>
        </w:rPr>
        <w:t xml:space="preserve">4) </w:t>
      </w:r>
      <w:r w:rsidRPr="000B3F63">
        <w:rPr>
          <w:rtl/>
          <w:lang w:eastAsia="de-DE"/>
        </w:rPr>
        <w:t xml:space="preserve">עַמּוּדִים </w:t>
      </w:r>
      <w:r w:rsidRPr="000B3F63">
        <w:rPr>
          <w:lang w:eastAsia="de-DE"/>
        </w:rPr>
        <w:t xml:space="preserve">(Säulen) </w:t>
      </w:r>
    </w:p>
    <w:p w14:paraId="47EC9D5A" w14:textId="177E78DC" w:rsidR="000B3F63" w:rsidRPr="000B3F63" w:rsidRDefault="000B3F63" w:rsidP="001512EE">
      <w:pPr>
        <w:pStyle w:val="KeinLeerraum"/>
        <w:rPr>
          <w:lang w:eastAsia="de-DE"/>
        </w:rPr>
      </w:pPr>
      <w:r w:rsidRPr="000B3F63">
        <w:rPr>
          <w:lang w:eastAsia="de-DE"/>
        </w:rPr>
        <w:t>- vom Fundament zur Vollendung.</w:t>
      </w:r>
    </w:p>
    <w:p w14:paraId="5B5D6D8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Satzstruktur:</w:t>
      </w:r>
      <w:r w:rsidRPr="000B3F63">
        <w:rPr>
          <w:rFonts w:eastAsia="Times New Roman" w:cs="Times New Roman"/>
          <w:lang w:eastAsia="de-DE"/>
        </w:rPr>
        <w:t xml:space="preserve"> Systematische Aufrichtung des Stiftszelt-Rahmens in logischer Baufolge.</w:t>
      </w:r>
    </w:p>
    <w:p w14:paraId="2A40644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Moses als methodischen Baumeister bei der Heiligtums-Errichtung.</w:t>
      </w:r>
    </w:p>
    <w:p w14:paraId="62D04003"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40,19</w:t>
      </w:r>
    </w:p>
    <w:p w14:paraId="6A349A7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וַיִּפְרֹ֤שׂ אֶת־הָאֹ֙הֶל֙ עַל־הַמִּשְׁכָּ֔ן וַיָּ֜שֶׂם אֶת־מִכְסֵ֥ה הָאֹ֛הֶל עָלָ֖יו מִלְמָ֑עְלָה כַּאֲשֶׁ֛ר צִוָּ֥ה יְהוָ֖ה אֶת־מֹשֶֽׁה׃</w:t>
      </w:r>
    </w:p>
    <w:p w14:paraId="7F17A0B9"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breitete das Zelt über die Wohnung und legte die Decke des Zeltes oben darüber, so wie der Ewige dem Mose geboten hatte.</w:t>
      </w:r>
    </w:p>
    <w:p w14:paraId="487DC7F3"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4D315C72">
          <v:rect id="_x0000_i2213" style="width:0;height:1.5pt" o:hralign="center" o:hrstd="t" o:hr="t" fillcolor="#a0a0a0" stroked="f"/>
        </w:pict>
      </w:r>
    </w:p>
    <w:p w14:paraId="1C6CA11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Zeltbespannung </w:t>
      </w:r>
      <w:r w:rsidRPr="000B3F63">
        <w:rPr>
          <w:rFonts w:eastAsia="Times New Roman" w:cs="Times New Roman"/>
          <w:b/>
          <w:bCs/>
          <w:rtl/>
          <w:lang w:eastAsia="de-DE"/>
        </w:rPr>
        <w:t>וַיִּפְרֹשׂ אֶת־הָאֹהֶל עַל־הַמִּשְׁכָּן וַיָּשֶׂם אֶת־מִכְסֵה הָאֹהֶל עָלָיו מִלְמָעְלָה</w:t>
      </w:r>
      <w:r w:rsidRPr="000B3F63">
        <w:rPr>
          <w:rFonts w:eastAsia="Times New Roman" w:cs="Times New Roman"/>
          <w:rtl/>
          <w:lang w:eastAsia="de-DE"/>
        </w:rPr>
        <w:t xml:space="preserve"> </w:t>
      </w:r>
      <w:r w:rsidRPr="000B3F63">
        <w:rPr>
          <w:rFonts w:eastAsia="Times New Roman" w:cs="Times New Roman"/>
          <w:lang w:eastAsia="de-DE"/>
        </w:rPr>
        <w:t xml:space="preserve">(und er breitete das Zelt über das Stiftszelt und er setzte die Decke des Zeltes auf es von oben) zeigt </w:t>
      </w:r>
      <w:r w:rsidRPr="000B3F63">
        <w:rPr>
          <w:rFonts w:eastAsia="Times New Roman" w:cs="Times New Roman"/>
          <w:b/>
          <w:bCs/>
          <w:rtl/>
          <w:lang w:eastAsia="de-DE"/>
        </w:rPr>
        <w:t>פרשׂ</w:t>
      </w:r>
      <w:r w:rsidRPr="000B3F63">
        <w:rPr>
          <w:rFonts w:eastAsia="Times New Roman" w:cs="Times New Roman"/>
          <w:rtl/>
          <w:lang w:eastAsia="de-DE"/>
        </w:rPr>
        <w:t xml:space="preserve"> </w:t>
      </w:r>
      <w:r w:rsidRPr="000B3F63">
        <w:rPr>
          <w:rFonts w:eastAsia="Times New Roman" w:cs="Times New Roman"/>
          <w:lang w:eastAsia="de-DE"/>
        </w:rPr>
        <w:t xml:space="preserve">(ausbreiten) des </w:t>
      </w:r>
      <w:r w:rsidRPr="000B3F63">
        <w:rPr>
          <w:rFonts w:eastAsia="Times New Roman" w:cs="Times New Roman"/>
          <w:b/>
          <w:bCs/>
          <w:rtl/>
          <w:lang w:eastAsia="de-DE"/>
        </w:rPr>
        <w:t>אֹהֶל</w:t>
      </w:r>
      <w:r w:rsidRPr="000B3F63">
        <w:rPr>
          <w:rFonts w:eastAsia="Times New Roman" w:cs="Times New Roman"/>
          <w:rtl/>
          <w:lang w:eastAsia="de-DE"/>
        </w:rPr>
        <w:t xml:space="preserve"> </w:t>
      </w:r>
      <w:r w:rsidRPr="000B3F63">
        <w:rPr>
          <w:rFonts w:eastAsia="Times New Roman" w:cs="Times New Roman"/>
          <w:lang w:eastAsia="de-DE"/>
        </w:rPr>
        <w:t xml:space="preserve">(Zeltes) über den Rahmen und </w:t>
      </w:r>
      <w:r w:rsidRPr="000B3F63">
        <w:rPr>
          <w:rFonts w:eastAsia="Times New Roman" w:cs="Times New Roman"/>
          <w:b/>
          <w:bCs/>
          <w:rtl/>
          <w:lang w:eastAsia="de-DE"/>
        </w:rPr>
        <w:t>מִכְסֶה</w:t>
      </w:r>
      <w:r w:rsidRPr="000B3F63">
        <w:rPr>
          <w:rFonts w:eastAsia="Times New Roman" w:cs="Times New Roman"/>
          <w:rtl/>
          <w:lang w:eastAsia="de-DE"/>
        </w:rPr>
        <w:t xml:space="preserve"> </w:t>
      </w:r>
      <w:r w:rsidRPr="000B3F63">
        <w:rPr>
          <w:rFonts w:eastAsia="Times New Roman" w:cs="Times New Roman"/>
          <w:lang w:eastAsia="de-DE"/>
        </w:rPr>
        <w:t>(Decke) als äußeren Wetterschutz.</w:t>
      </w:r>
    </w:p>
    <w:p w14:paraId="0E6D2489"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Ausführungstreue </w:t>
      </w:r>
      <w:r w:rsidRPr="000B3F63">
        <w:rPr>
          <w:rFonts w:eastAsia="Times New Roman" w:cs="Times New Roman"/>
          <w:b/>
          <w:bCs/>
          <w:rtl/>
          <w:lang w:eastAsia="de-DE"/>
        </w:rPr>
        <w:t>כַּאֲשֶׁר צִוָּה יְהוָה אֶת־מֹשֶׁה</w:t>
      </w:r>
      <w:r w:rsidRPr="000B3F63">
        <w:rPr>
          <w:rFonts w:eastAsia="Times New Roman" w:cs="Times New Roman"/>
          <w:rtl/>
          <w:lang w:eastAsia="de-DE"/>
        </w:rPr>
        <w:t xml:space="preserve"> </w:t>
      </w:r>
      <w:r w:rsidRPr="000B3F63">
        <w:rPr>
          <w:rFonts w:eastAsia="Times New Roman" w:cs="Times New Roman"/>
          <w:lang w:eastAsia="de-DE"/>
        </w:rPr>
        <w:t>bestätigt wieder die genaue Befolgung der göttlichen Anweisung.</w:t>
      </w:r>
    </w:p>
    <w:p w14:paraId="0C1F5731"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Vollendung der Zeltstruktur mit Bespannung und Wetterdecke gemäß göttlicher Anweisung.</w:t>
      </w:r>
    </w:p>
    <w:p w14:paraId="2960A7D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Vervollständigung der äußeren Zeltstruktur.</w:t>
      </w:r>
    </w:p>
    <w:p w14:paraId="7C1420BF"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40,20</w:t>
      </w:r>
    </w:p>
    <w:p w14:paraId="2B39355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וַיִּקַּ֞ח וַיִּתֵּ֤ן אֶת־הָעֵדֻת֙ אֶל־הָ֣אָרֹ֔ן וַיָּ֥שֶׂם אֶת־הַבַּדִּ֖ים עַל־הָאָרֹ֑ן וַיִּתֵּ֧ן אֶת־הַכַּפֹּ֛רֶת עַל־הָאָרֹ֖ן מִלְמָֽעְלָה׃</w:t>
      </w:r>
    </w:p>
    <w:p w14:paraId="4CBF876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nahm das Zeugnis und legte es in die Lade und tat die Stangen an die Lade und legte den Sühndeckel oben auf die Lade.</w:t>
      </w:r>
    </w:p>
    <w:p w14:paraId="6ABA0A27"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79B4599A">
          <v:rect id="_x0000_i2214" style="width:0;height:1.5pt" o:hralign="center" o:hrstd="t" o:hr="t" fillcolor="#a0a0a0" stroked="f"/>
        </w:pict>
      </w:r>
    </w:p>
    <w:p w14:paraId="7E24598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Ladenausstattung </w:t>
      </w:r>
      <w:r w:rsidRPr="000B3F63">
        <w:rPr>
          <w:rFonts w:eastAsia="Times New Roman" w:cs="Times New Roman"/>
          <w:b/>
          <w:bCs/>
          <w:rtl/>
          <w:lang w:eastAsia="de-DE"/>
        </w:rPr>
        <w:t>וַיִּקַּח וַיִּתֵּן אֶת־הָעֵדֻת אֶל־הָאָרֹן</w:t>
      </w:r>
      <w:r w:rsidRPr="000B3F63">
        <w:rPr>
          <w:rFonts w:eastAsia="Times New Roman" w:cs="Times New Roman"/>
          <w:rtl/>
          <w:lang w:eastAsia="de-DE"/>
        </w:rPr>
        <w:t xml:space="preserve"> </w:t>
      </w:r>
      <w:r w:rsidRPr="000B3F63">
        <w:rPr>
          <w:rFonts w:eastAsia="Times New Roman" w:cs="Times New Roman"/>
          <w:lang w:eastAsia="de-DE"/>
        </w:rPr>
        <w:t xml:space="preserve">(und er nahm und er setzte das Zeugnis in die Lade) zeigt </w:t>
      </w:r>
      <w:r w:rsidRPr="000B3F63">
        <w:rPr>
          <w:rFonts w:eastAsia="Times New Roman" w:cs="Times New Roman"/>
          <w:b/>
          <w:bCs/>
          <w:rtl/>
          <w:lang w:eastAsia="de-DE"/>
        </w:rPr>
        <w:t>עֵדֻת</w:t>
      </w:r>
      <w:r w:rsidRPr="000B3F63">
        <w:rPr>
          <w:rFonts w:eastAsia="Times New Roman" w:cs="Times New Roman"/>
          <w:rtl/>
          <w:lang w:eastAsia="de-DE"/>
        </w:rPr>
        <w:t xml:space="preserve"> </w:t>
      </w:r>
      <w:r w:rsidRPr="000B3F63">
        <w:rPr>
          <w:rFonts w:eastAsia="Times New Roman" w:cs="Times New Roman"/>
          <w:lang w:eastAsia="de-DE"/>
        </w:rPr>
        <w:t>(Zeugnis) - die Gesetzestafeln als Inhalt der Bundeslade.</w:t>
      </w:r>
    </w:p>
    <w:p w14:paraId="538C58D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Komplettierung </w:t>
      </w:r>
      <w:r w:rsidRPr="000B3F63">
        <w:rPr>
          <w:rFonts w:eastAsia="Times New Roman" w:cs="Times New Roman"/>
          <w:b/>
          <w:bCs/>
          <w:rtl/>
          <w:lang w:eastAsia="de-DE"/>
        </w:rPr>
        <w:t>וַיָּשֶׂם אֶת־הַבַּדִּים עַל־הָאָרֹן וַיִּתֵּן אֶת־הַכַּפֹּרֶת עַל־הָאָרֹן מִלְמָעְלָה</w:t>
      </w:r>
      <w:r w:rsidRPr="000B3F63">
        <w:rPr>
          <w:rFonts w:eastAsia="Times New Roman" w:cs="Times New Roman"/>
          <w:rtl/>
          <w:lang w:eastAsia="de-DE"/>
        </w:rPr>
        <w:t xml:space="preserve"> </w:t>
      </w:r>
      <w:r w:rsidRPr="000B3F63">
        <w:rPr>
          <w:rFonts w:eastAsia="Times New Roman" w:cs="Times New Roman"/>
          <w:lang w:eastAsia="de-DE"/>
        </w:rPr>
        <w:t>(und er setzte die Stangen auf die Lade und er setzte den Sühndeckel auf die Lade von oben) zeigt die vollständige Montage mit Tragstangen und dem goldenen Sühndeckel mit den Cherubim.</w:t>
      </w:r>
    </w:p>
    <w:p w14:paraId="4A38985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Vollständige Ausstattung der Bundeslade mit Gesetzestafeln, Tragstangen und Sühndeckel.</w:t>
      </w:r>
    </w:p>
    <w:p w14:paraId="78399EA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Inbetriebnahme des heiligsten Objekts.</w:t>
      </w:r>
    </w:p>
    <w:p w14:paraId="5587F3A3"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40,21</w:t>
      </w:r>
    </w:p>
    <w:p w14:paraId="5B9A8A0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Hebräisch:</w:t>
      </w:r>
      <w:r w:rsidRPr="000B3F63">
        <w:rPr>
          <w:rFonts w:eastAsia="Times New Roman" w:cs="Times New Roman"/>
          <w:lang w:eastAsia="de-DE"/>
        </w:rPr>
        <w:t xml:space="preserve"> </w:t>
      </w:r>
      <w:r w:rsidRPr="000B3F63">
        <w:rPr>
          <w:rFonts w:eastAsia="Times New Roman" w:cs="Times New Roman"/>
          <w:rtl/>
          <w:lang w:eastAsia="de-DE"/>
        </w:rPr>
        <w:t>וַיָּבֵ֣א אֶת־הָאָרֹן֮ אֶל־הַמִּשְׁכָּן֒ וַיָּ֗שֶׂם אֵ֚ת פָּרֹ֣כֶת הַמָּסָ֔ךְ וַיָּ֕סֶךְ עַ֖ל אֲר֣וֹן הָעֵד֑וּת כַּאֲשֶׁ֛ר צִוָּ֥ה יְהוָ֖ה אֶת־מֹשֶֽׁה׃</w:t>
      </w:r>
    </w:p>
    <w:p w14:paraId="52AD47B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brachte die Lade in die Wohnung und hing den Vorhang der Verhüllung auf und verhüllte die Lade des Zeugnisses, so wie der Ewige dem Mose geboten hatte.</w:t>
      </w:r>
    </w:p>
    <w:p w14:paraId="5CA615C5"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16DE6F85">
          <v:rect id="_x0000_i2215" style="width:0;height:1.5pt" o:hralign="center" o:hrstd="t" o:hr="t" fillcolor="#a0a0a0" stroked="f"/>
        </w:pict>
      </w:r>
    </w:p>
    <w:p w14:paraId="6A9E06E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Ladeninstallation </w:t>
      </w:r>
      <w:r w:rsidRPr="000B3F63">
        <w:rPr>
          <w:rFonts w:eastAsia="Times New Roman" w:cs="Times New Roman"/>
          <w:b/>
          <w:bCs/>
          <w:rtl/>
          <w:lang w:eastAsia="de-DE"/>
        </w:rPr>
        <w:t>וַיָּבֵא אֶת־הָאָרֹן אֶל־הַמִּשְׁכָּן וַיָּשֶׂם אֵת פָּרֹכֶת הַמָּסָךְ וַיָּסֶךְ עַל אֲרוֹן הָעֵדֻת</w:t>
      </w:r>
      <w:r w:rsidRPr="000B3F63">
        <w:rPr>
          <w:rFonts w:eastAsia="Times New Roman" w:cs="Times New Roman"/>
          <w:rtl/>
          <w:lang w:eastAsia="de-DE"/>
        </w:rPr>
        <w:t xml:space="preserve"> </w:t>
      </w:r>
      <w:r w:rsidRPr="000B3F63">
        <w:rPr>
          <w:rFonts w:eastAsia="Times New Roman" w:cs="Times New Roman"/>
          <w:lang w:eastAsia="de-DE"/>
        </w:rPr>
        <w:t xml:space="preserve">(und er brachte die Lade in das Stiftszelt und er setzte den Vorhang der Verhüllung und er verhüllte über die Lade des Zeugnisses) zeigt </w:t>
      </w:r>
      <w:r w:rsidRPr="000B3F63">
        <w:rPr>
          <w:rFonts w:eastAsia="Times New Roman" w:cs="Times New Roman"/>
          <w:b/>
          <w:bCs/>
          <w:rtl/>
          <w:lang w:eastAsia="de-DE"/>
        </w:rPr>
        <w:t>סכך</w:t>
      </w:r>
      <w:r w:rsidRPr="000B3F63">
        <w:rPr>
          <w:rFonts w:eastAsia="Times New Roman" w:cs="Times New Roman"/>
          <w:rtl/>
          <w:lang w:eastAsia="de-DE"/>
        </w:rPr>
        <w:t xml:space="preserve"> </w:t>
      </w:r>
      <w:r w:rsidRPr="000B3F63">
        <w:rPr>
          <w:rFonts w:eastAsia="Times New Roman" w:cs="Times New Roman"/>
          <w:lang w:eastAsia="de-DE"/>
        </w:rPr>
        <w:t xml:space="preserve">(verhüllen, bedecken) - die Bundeslade wird im Allerheiligsten hinter dem </w:t>
      </w:r>
      <w:r w:rsidRPr="000B3F63">
        <w:rPr>
          <w:rFonts w:eastAsia="Times New Roman" w:cs="Times New Roman"/>
          <w:b/>
          <w:bCs/>
          <w:rtl/>
          <w:lang w:eastAsia="de-DE"/>
        </w:rPr>
        <w:t>פָּרֹכֶת</w:t>
      </w:r>
      <w:r w:rsidRPr="000B3F63">
        <w:rPr>
          <w:rFonts w:eastAsia="Times New Roman" w:cs="Times New Roman"/>
          <w:rtl/>
          <w:lang w:eastAsia="de-DE"/>
        </w:rPr>
        <w:t xml:space="preserve"> </w:t>
      </w:r>
      <w:r w:rsidRPr="000B3F63">
        <w:rPr>
          <w:rFonts w:eastAsia="Times New Roman" w:cs="Times New Roman"/>
          <w:lang w:eastAsia="de-DE"/>
        </w:rPr>
        <w:t>(Vorhang) verborgen.</w:t>
      </w:r>
    </w:p>
    <w:p w14:paraId="4B7C7C3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Installation der Bundeslade im Allerheiligsten mit Vorhangverhüllung gemäß göttlicher Anweisung.</w:t>
      </w:r>
    </w:p>
    <w:p w14:paraId="01B5A30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Etablierung des heiligsten Raumes.</w:t>
      </w:r>
    </w:p>
    <w:p w14:paraId="303BBF46"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40,22</w:t>
      </w:r>
    </w:p>
    <w:p w14:paraId="7F25ACB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וַיִּתֵּ֤ן אֶת־הַשֻּׁלְחָן֙ בְּאֹ֣הֶל מוֹעֵ֔ד עַ֛ל יֶ֥רֶךְ הַמִּשְׁכָּ֖ן צָפֹ֑נָה מִח֖וּץ לַפָּרֹֽכֶת׃</w:t>
      </w:r>
    </w:p>
    <w:p w14:paraId="635F892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setzte den Tisch in das Zelt der Begegnung an die Seite der Wohnung gegen Norden, außerhalb des Vorhangs.</w:t>
      </w:r>
    </w:p>
    <w:p w14:paraId="631D5822"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6E68FD7B">
          <v:rect id="_x0000_i2216" style="width:0;height:1.5pt" o:hralign="center" o:hrstd="t" o:hr="t" fillcolor="#a0a0a0" stroked="f"/>
        </w:pict>
      </w:r>
    </w:p>
    <w:p w14:paraId="77CB0EA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Tischpositionierung </w:t>
      </w:r>
      <w:r w:rsidRPr="000B3F63">
        <w:rPr>
          <w:rFonts w:eastAsia="Times New Roman" w:cs="Times New Roman"/>
          <w:b/>
          <w:bCs/>
          <w:rtl/>
          <w:lang w:eastAsia="de-DE"/>
        </w:rPr>
        <w:t>וַיִּתֵּן אֶת־הַשֻּׁלְחָן בְּאֹהֶל מוֹעֵד עַל יֶרֶךְ הַמִּשְׁכָּן צָפֹנָה מִחוּץ לַפָּרֹכֶת</w:t>
      </w:r>
      <w:r w:rsidRPr="000B3F63">
        <w:rPr>
          <w:rFonts w:eastAsia="Times New Roman" w:cs="Times New Roman"/>
          <w:rtl/>
          <w:lang w:eastAsia="de-DE"/>
        </w:rPr>
        <w:t xml:space="preserve"> </w:t>
      </w:r>
      <w:r w:rsidRPr="000B3F63">
        <w:rPr>
          <w:rFonts w:eastAsia="Times New Roman" w:cs="Times New Roman"/>
          <w:lang w:eastAsia="de-DE"/>
        </w:rPr>
        <w:t xml:space="preserve">(und er setzte den Tisch in das Zelt der Begegnung auf die Seite des Stiftszelts nordwärts, außerhalb des Vorhangs) zeigt </w:t>
      </w:r>
      <w:r w:rsidRPr="000B3F63">
        <w:rPr>
          <w:rFonts w:eastAsia="Times New Roman" w:cs="Times New Roman"/>
          <w:b/>
          <w:bCs/>
          <w:rtl/>
          <w:lang w:eastAsia="de-DE"/>
        </w:rPr>
        <w:t>יָרֵךְ</w:t>
      </w:r>
      <w:r w:rsidRPr="000B3F63">
        <w:rPr>
          <w:rFonts w:eastAsia="Times New Roman" w:cs="Times New Roman"/>
          <w:rtl/>
          <w:lang w:eastAsia="de-DE"/>
        </w:rPr>
        <w:t xml:space="preserve"> </w:t>
      </w:r>
      <w:r w:rsidRPr="000B3F63">
        <w:rPr>
          <w:rFonts w:eastAsia="Times New Roman" w:cs="Times New Roman"/>
          <w:lang w:eastAsia="de-DE"/>
        </w:rPr>
        <w:t xml:space="preserve">(Seite, Hüfte) </w:t>
      </w:r>
      <w:r w:rsidRPr="000B3F63">
        <w:rPr>
          <w:rFonts w:eastAsia="Times New Roman" w:cs="Times New Roman"/>
          <w:b/>
          <w:bCs/>
          <w:rtl/>
          <w:lang w:eastAsia="de-DE"/>
        </w:rPr>
        <w:t>צָפֹנָה</w:t>
      </w:r>
      <w:r w:rsidRPr="000B3F63">
        <w:rPr>
          <w:rFonts w:eastAsia="Times New Roman" w:cs="Times New Roman"/>
          <w:rtl/>
          <w:lang w:eastAsia="de-DE"/>
        </w:rPr>
        <w:t xml:space="preserve"> </w:t>
      </w:r>
      <w:r w:rsidRPr="000B3F63">
        <w:rPr>
          <w:rFonts w:eastAsia="Times New Roman" w:cs="Times New Roman"/>
          <w:lang w:eastAsia="de-DE"/>
        </w:rPr>
        <w:t xml:space="preserve">(nordwärts) und </w:t>
      </w:r>
      <w:r w:rsidRPr="000B3F63">
        <w:rPr>
          <w:rFonts w:eastAsia="Times New Roman" w:cs="Times New Roman"/>
          <w:b/>
          <w:bCs/>
          <w:rtl/>
          <w:lang w:eastAsia="de-DE"/>
        </w:rPr>
        <w:t>מִחוּץ לַפָּרֹכֶת</w:t>
      </w:r>
      <w:r w:rsidRPr="000B3F63">
        <w:rPr>
          <w:rFonts w:eastAsia="Times New Roman" w:cs="Times New Roman"/>
          <w:rtl/>
          <w:lang w:eastAsia="de-DE"/>
        </w:rPr>
        <w:t xml:space="preserve"> </w:t>
      </w:r>
      <w:r w:rsidRPr="000B3F63">
        <w:rPr>
          <w:rFonts w:eastAsia="Times New Roman" w:cs="Times New Roman"/>
          <w:lang w:eastAsia="de-DE"/>
        </w:rPr>
        <w:t>(außerhalb des Vorhangs) - der Schaubrottisch steht im Heiligen auf der Nordseite.</w:t>
      </w:r>
    </w:p>
    <w:p w14:paraId="43FF0C7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Positionierung des Schaubrottisches auf der Nordseite des Heiligen außerhalb des Allerheiligsten.</w:t>
      </w:r>
    </w:p>
    <w:p w14:paraId="2A8F0B2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liturgische Raumaufteilung des Heiligen.</w:t>
      </w:r>
    </w:p>
    <w:p w14:paraId="4CAC892D"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40,23</w:t>
      </w:r>
    </w:p>
    <w:p w14:paraId="1217564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וַיַּעֲרֹ֥ךְ עָלָ֛יו עֵ֥רֶךְ לֶ֖חֶם לִפְנֵ֣י יְהוָ֑ה כַּאֲשֶׁ֛ר צִוָּ֥ה יְהוָ֖ה אֶת־מֹשֶֽׁה׃</w:t>
      </w:r>
    </w:p>
    <w:p w14:paraId="2456580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richtete darauf eine Brotschichtung vor dem Ewigen zu, so wie der Ewige dem Mose geboten hatte.</w:t>
      </w:r>
    </w:p>
    <w:p w14:paraId="1F7B199F"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4CD1526A">
          <v:rect id="_x0000_i2217" style="width:0;height:1.5pt" o:hralign="center" o:hrstd="t" o:hr="t" fillcolor="#a0a0a0" stroked="f"/>
        </w:pict>
      </w:r>
    </w:p>
    <w:p w14:paraId="5092BAE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Brotaufschichtung </w:t>
      </w:r>
      <w:r w:rsidRPr="000B3F63">
        <w:rPr>
          <w:rFonts w:eastAsia="Times New Roman" w:cs="Times New Roman"/>
          <w:b/>
          <w:bCs/>
          <w:rtl/>
          <w:lang w:eastAsia="de-DE"/>
        </w:rPr>
        <w:t>וַיַּעֲרֹךְ עָלָיו עֵרֶךְ לֶחֶם לִפְנֵי יְהוָה</w:t>
      </w:r>
      <w:r w:rsidRPr="000B3F63">
        <w:rPr>
          <w:rFonts w:eastAsia="Times New Roman" w:cs="Times New Roman"/>
          <w:rtl/>
          <w:lang w:eastAsia="de-DE"/>
        </w:rPr>
        <w:t xml:space="preserve"> </w:t>
      </w:r>
      <w:r w:rsidRPr="000B3F63">
        <w:rPr>
          <w:rFonts w:eastAsia="Times New Roman" w:cs="Times New Roman"/>
          <w:lang w:eastAsia="de-DE"/>
        </w:rPr>
        <w:t xml:space="preserve">(und er schichtete auf ihn eine Aufschichtung von Brot vor JHWH) zeigt </w:t>
      </w:r>
      <w:r w:rsidRPr="000B3F63">
        <w:rPr>
          <w:rFonts w:eastAsia="Times New Roman" w:cs="Times New Roman"/>
          <w:b/>
          <w:bCs/>
          <w:rtl/>
          <w:lang w:eastAsia="de-DE"/>
        </w:rPr>
        <w:t>ערך</w:t>
      </w:r>
      <w:r w:rsidRPr="000B3F63">
        <w:rPr>
          <w:rFonts w:eastAsia="Times New Roman" w:cs="Times New Roman"/>
          <w:rtl/>
          <w:lang w:eastAsia="de-DE"/>
        </w:rPr>
        <w:t xml:space="preserve"> </w:t>
      </w:r>
      <w:r w:rsidRPr="000B3F63">
        <w:rPr>
          <w:rFonts w:eastAsia="Times New Roman" w:cs="Times New Roman"/>
          <w:lang w:eastAsia="de-DE"/>
        </w:rPr>
        <w:t xml:space="preserve">(aufschichten, anordnen) der </w:t>
      </w:r>
      <w:r w:rsidRPr="000B3F63">
        <w:rPr>
          <w:rFonts w:eastAsia="Times New Roman" w:cs="Times New Roman"/>
          <w:b/>
          <w:bCs/>
          <w:rtl/>
          <w:lang w:eastAsia="de-DE"/>
        </w:rPr>
        <w:t>עֵרֶךְ לֶחֶם</w:t>
      </w:r>
      <w:r w:rsidRPr="000B3F63">
        <w:rPr>
          <w:rFonts w:eastAsia="Times New Roman" w:cs="Times New Roman"/>
          <w:rtl/>
          <w:lang w:eastAsia="de-DE"/>
        </w:rPr>
        <w:t xml:space="preserve"> </w:t>
      </w:r>
      <w:r w:rsidRPr="000B3F63">
        <w:rPr>
          <w:rFonts w:eastAsia="Times New Roman" w:cs="Times New Roman"/>
          <w:lang w:eastAsia="de-DE"/>
        </w:rPr>
        <w:t xml:space="preserve">(Brotaufschichtung) - die zwölf Schaubrote werden </w:t>
      </w:r>
      <w:r w:rsidRPr="000B3F63">
        <w:rPr>
          <w:rFonts w:eastAsia="Times New Roman" w:cs="Times New Roman"/>
          <w:b/>
          <w:bCs/>
          <w:rtl/>
          <w:lang w:eastAsia="de-DE"/>
        </w:rPr>
        <w:t>לִפְנֵי יְהוָה</w:t>
      </w:r>
      <w:r w:rsidRPr="000B3F63">
        <w:rPr>
          <w:rFonts w:eastAsia="Times New Roman" w:cs="Times New Roman"/>
          <w:rtl/>
          <w:lang w:eastAsia="de-DE"/>
        </w:rPr>
        <w:t xml:space="preserve"> </w:t>
      </w:r>
      <w:r w:rsidRPr="000B3F63">
        <w:rPr>
          <w:rFonts w:eastAsia="Times New Roman" w:cs="Times New Roman"/>
          <w:lang w:eastAsia="de-DE"/>
        </w:rPr>
        <w:t>(vor JHWH) liturgisch angeordnet.</w:t>
      </w:r>
    </w:p>
    <w:p w14:paraId="28184CF1"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Satzstruktur:</w:t>
      </w:r>
      <w:r w:rsidRPr="000B3F63">
        <w:rPr>
          <w:rFonts w:eastAsia="Times New Roman" w:cs="Times New Roman"/>
          <w:lang w:eastAsia="de-DE"/>
        </w:rPr>
        <w:t xml:space="preserve"> Liturgische Aufschichtung der Schaubrote vor JHWH gemäß göttlicher Anweisung.</w:t>
      </w:r>
    </w:p>
    <w:p w14:paraId="474C6F0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Inbetriebnahme des Schaubrotdienstes.</w:t>
      </w:r>
    </w:p>
    <w:p w14:paraId="5A4D13B9"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40,24</w:t>
      </w:r>
    </w:p>
    <w:p w14:paraId="59FA7D6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וַיָּ֤שֶׂם אֶת־הַמְּנֹרָה֙ בְּאֹ֣הֶל מוֹעֵ֔ד נֹ֖כַח הַשֻּׁלְחָ֑ן עַ֛ל יֶ֥רֶךְ הַמִּשְׁכָּ֖ן נֶֽגְבָּה׃</w:t>
      </w:r>
    </w:p>
    <w:p w14:paraId="79AA4A3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stellte den Leuchter in das Zelt der Begegnung, dem Tisch gegenüber, an die Seite der Wohnung gegen Süden.</w:t>
      </w:r>
    </w:p>
    <w:p w14:paraId="14EDD961"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15539ABB">
          <v:rect id="_x0000_i2218" style="width:0;height:1.5pt" o:hralign="center" o:hrstd="t" o:hr="t" fillcolor="#a0a0a0" stroked="f"/>
        </w:pict>
      </w:r>
    </w:p>
    <w:p w14:paraId="03B9171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Leuchterpositionierung </w:t>
      </w:r>
      <w:r w:rsidRPr="000B3F63">
        <w:rPr>
          <w:rFonts w:eastAsia="Times New Roman" w:cs="Times New Roman"/>
          <w:b/>
          <w:bCs/>
          <w:rtl/>
          <w:lang w:eastAsia="de-DE"/>
        </w:rPr>
        <w:t>וַיָּשֶׂם אֶת־הַמְּנֹרָה בְּאֹהֶל מוֹעֵד נֹכַח הַשֻּׁלְחָן עַל יֶרֶךְ הַמִּשְׁכָּן נֶגְבָּה</w:t>
      </w:r>
      <w:r w:rsidRPr="000B3F63">
        <w:rPr>
          <w:rFonts w:eastAsia="Times New Roman" w:cs="Times New Roman"/>
          <w:rtl/>
          <w:lang w:eastAsia="de-DE"/>
        </w:rPr>
        <w:t xml:space="preserve"> </w:t>
      </w:r>
      <w:r w:rsidRPr="000B3F63">
        <w:rPr>
          <w:rFonts w:eastAsia="Times New Roman" w:cs="Times New Roman"/>
          <w:lang w:eastAsia="de-DE"/>
        </w:rPr>
        <w:t xml:space="preserve">(und er setzte den Leuchter in das Zelt der Begegnung gegenüber dem Tisch, auf die Seite des Stiftszelts südwärts) zeigt </w:t>
      </w:r>
      <w:r w:rsidRPr="000B3F63">
        <w:rPr>
          <w:rFonts w:eastAsia="Times New Roman" w:cs="Times New Roman"/>
          <w:b/>
          <w:bCs/>
          <w:rtl/>
          <w:lang w:eastAsia="de-DE"/>
        </w:rPr>
        <w:t>נֹכַח</w:t>
      </w:r>
      <w:r w:rsidRPr="000B3F63">
        <w:rPr>
          <w:rFonts w:eastAsia="Times New Roman" w:cs="Times New Roman"/>
          <w:rtl/>
          <w:lang w:eastAsia="de-DE"/>
        </w:rPr>
        <w:t xml:space="preserve"> </w:t>
      </w:r>
      <w:r w:rsidRPr="000B3F63">
        <w:rPr>
          <w:rFonts w:eastAsia="Times New Roman" w:cs="Times New Roman"/>
          <w:lang w:eastAsia="de-DE"/>
        </w:rPr>
        <w:t xml:space="preserve">(gegenüber) und </w:t>
      </w:r>
      <w:r w:rsidRPr="000B3F63">
        <w:rPr>
          <w:rFonts w:eastAsia="Times New Roman" w:cs="Times New Roman"/>
          <w:b/>
          <w:bCs/>
          <w:rtl/>
          <w:lang w:eastAsia="de-DE"/>
        </w:rPr>
        <w:t>נֶגְבָּה</w:t>
      </w:r>
      <w:r w:rsidRPr="000B3F63">
        <w:rPr>
          <w:rFonts w:eastAsia="Times New Roman" w:cs="Times New Roman"/>
          <w:rtl/>
          <w:lang w:eastAsia="de-DE"/>
        </w:rPr>
        <w:t xml:space="preserve"> </w:t>
      </w:r>
      <w:r w:rsidRPr="000B3F63">
        <w:rPr>
          <w:rFonts w:eastAsia="Times New Roman" w:cs="Times New Roman"/>
          <w:lang w:eastAsia="de-DE"/>
        </w:rPr>
        <w:t>(südwärts) - der goldene Leuchter steht dem Schaubrottisch gegenüber auf der Südseite.</w:t>
      </w:r>
    </w:p>
    <w:p w14:paraId="6EB861D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Symmetrische Aufstellung des Leuchters gegenüber dem Tisch auf der Südseite des Heiligen.</w:t>
      </w:r>
    </w:p>
    <w:p w14:paraId="328E58B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symmetrische Anordnung der Hauptobjekte im Heiligen.</w:t>
      </w:r>
    </w:p>
    <w:p w14:paraId="19ED1ADA"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40,25</w:t>
      </w:r>
    </w:p>
    <w:p w14:paraId="382BD88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וַיַּ֥עַל הַנֵּרֹ֖ת לִפְנֵ֣י יְהוָ֑ה כַּאֲשֶׁ֛ר צִוָּ֥ה יְהוָ֖ה אֶת־מֹשֶֽׁה׃</w:t>
      </w:r>
    </w:p>
    <w:p w14:paraId="051EFA9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setzte die Lampen auf vor dem Ewigen, so wie der Ewige dem Mose geboten hatte.</w:t>
      </w:r>
    </w:p>
    <w:p w14:paraId="107FCE72"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4363B2D4">
          <v:rect id="_x0000_i2219" style="width:0;height:1.5pt" o:hralign="center" o:hrstd="t" o:hr="t" fillcolor="#a0a0a0" stroked="f"/>
        </w:pict>
      </w:r>
    </w:p>
    <w:p w14:paraId="121F9441"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Lampenanzündung </w:t>
      </w:r>
      <w:r w:rsidRPr="000B3F63">
        <w:rPr>
          <w:rFonts w:eastAsia="Times New Roman" w:cs="Times New Roman"/>
          <w:b/>
          <w:bCs/>
          <w:rtl/>
          <w:lang w:eastAsia="de-DE"/>
        </w:rPr>
        <w:t>וַיַּעַל הַנֵּרֹת לִפְנֵי יְהוָה</w:t>
      </w:r>
      <w:r w:rsidRPr="000B3F63">
        <w:rPr>
          <w:rFonts w:eastAsia="Times New Roman" w:cs="Times New Roman"/>
          <w:rtl/>
          <w:lang w:eastAsia="de-DE"/>
        </w:rPr>
        <w:t xml:space="preserve"> </w:t>
      </w:r>
      <w:r w:rsidRPr="000B3F63">
        <w:rPr>
          <w:rFonts w:eastAsia="Times New Roman" w:cs="Times New Roman"/>
          <w:lang w:eastAsia="de-DE"/>
        </w:rPr>
        <w:t xml:space="preserve">(und er ließ aufsteigen die Lampen vor JHWH) zeigt </w:t>
      </w:r>
      <w:r w:rsidRPr="000B3F63">
        <w:rPr>
          <w:rFonts w:eastAsia="Times New Roman" w:cs="Times New Roman"/>
          <w:b/>
          <w:bCs/>
          <w:rtl/>
          <w:lang w:eastAsia="de-DE"/>
        </w:rPr>
        <w:t>עלה</w:t>
      </w:r>
      <w:r w:rsidRPr="000B3F63">
        <w:rPr>
          <w:rFonts w:eastAsia="Times New Roman" w:cs="Times New Roman"/>
          <w:rtl/>
          <w:lang w:eastAsia="de-DE"/>
        </w:rPr>
        <w:t xml:space="preserve"> </w:t>
      </w:r>
      <w:r w:rsidRPr="000B3F63">
        <w:rPr>
          <w:rFonts w:eastAsia="Times New Roman" w:cs="Times New Roman"/>
          <w:lang w:eastAsia="de-DE"/>
        </w:rPr>
        <w:t xml:space="preserve">(aufsteigen lassen, anzünden) - die sieben Lampen werden sofort in Betrieb genommen und brennen </w:t>
      </w:r>
      <w:r w:rsidRPr="000B3F63">
        <w:rPr>
          <w:rFonts w:eastAsia="Times New Roman" w:cs="Times New Roman"/>
          <w:b/>
          <w:bCs/>
          <w:rtl/>
          <w:lang w:eastAsia="de-DE"/>
        </w:rPr>
        <w:t>לִפְנֵי יְהוָה</w:t>
      </w:r>
      <w:r w:rsidRPr="000B3F63">
        <w:rPr>
          <w:rFonts w:eastAsia="Times New Roman" w:cs="Times New Roman"/>
          <w:rtl/>
          <w:lang w:eastAsia="de-DE"/>
        </w:rPr>
        <w:t xml:space="preserve"> </w:t>
      </w:r>
      <w:r w:rsidRPr="000B3F63">
        <w:rPr>
          <w:rFonts w:eastAsia="Times New Roman" w:cs="Times New Roman"/>
          <w:lang w:eastAsia="de-DE"/>
        </w:rPr>
        <w:t>(vor JHWH).</w:t>
      </w:r>
    </w:p>
    <w:p w14:paraId="608734D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Sofortige Inbetriebnahme der sieben Lampen vor JHWH gemäß göttlicher Anweisung.</w:t>
      </w:r>
    </w:p>
    <w:p w14:paraId="3E03E56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Aktivierung des heiligen Lichts im Heiligtum.</w:t>
      </w:r>
    </w:p>
    <w:p w14:paraId="483A920B"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40,26</w:t>
      </w:r>
    </w:p>
    <w:p w14:paraId="0A019C1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וַיָּ֛שֶׂם אֶת־מִזְבַּ֥ח הַזָּהָ֖ב בְּאֹ֣הֶל מוֹעֵ֑ד לִפְנֵ֖י הַפָּרֹֽכֶת׃</w:t>
      </w:r>
    </w:p>
    <w:p w14:paraId="7ACF08D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stellte den goldenen Altar in das Zelt der Begegnung vor den Vorhang.</w:t>
      </w:r>
    </w:p>
    <w:p w14:paraId="7393B137"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lastRenderedPageBreak/>
        <w:pict w14:anchorId="38A62565">
          <v:rect id="_x0000_i2220" style="width:0;height:1.5pt" o:hralign="center" o:hrstd="t" o:hr="t" fillcolor="#a0a0a0" stroked="f"/>
        </w:pict>
      </w:r>
    </w:p>
    <w:p w14:paraId="04028E5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Räucheraltar-Position </w:t>
      </w:r>
      <w:r w:rsidRPr="000B3F63">
        <w:rPr>
          <w:rFonts w:eastAsia="Times New Roman" w:cs="Times New Roman"/>
          <w:b/>
          <w:bCs/>
          <w:rtl/>
          <w:lang w:eastAsia="de-DE"/>
        </w:rPr>
        <w:t>וַיָּשֶׂם אֶת־מִזְבַּח הַזָּהָב בְּאֹהֶל מוֹעֵד לִפְנֵי הַפָּרֹכֶת</w:t>
      </w:r>
      <w:r w:rsidRPr="000B3F63">
        <w:rPr>
          <w:rFonts w:eastAsia="Times New Roman" w:cs="Times New Roman"/>
          <w:rtl/>
          <w:lang w:eastAsia="de-DE"/>
        </w:rPr>
        <w:t xml:space="preserve"> </w:t>
      </w:r>
      <w:r w:rsidRPr="000B3F63">
        <w:rPr>
          <w:rFonts w:eastAsia="Times New Roman" w:cs="Times New Roman"/>
          <w:lang w:eastAsia="de-DE"/>
        </w:rPr>
        <w:t xml:space="preserve">(und er setzte den Altar aus Gold in das Zelt der Begegnung vor den Vorhang) zeigt </w:t>
      </w:r>
      <w:r w:rsidRPr="000B3F63">
        <w:rPr>
          <w:rFonts w:eastAsia="Times New Roman" w:cs="Times New Roman"/>
          <w:b/>
          <w:bCs/>
          <w:rtl/>
          <w:lang w:eastAsia="de-DE"/>
        </w:rPr>
        <w:t>לִפְנֵי הַפָּרֹכֶת</w:t>
      </w:r>
      <w:r w:rsidRPr="000B3F63">
        <w:rPr>
          <w:rFonts w:eastAsia="Times New Roman" w:cs="Times New Roman"/>
          <w:rtl/>
          <w:lang w:eastAsia="de-DE"/>
        </w:rPr>
        <w:t xml:space="preserve"> </w:t>
      </w:r>
      <w:r w:rsidRPr="000B3F63">
        <w:rPr>
          <w:rFonts w:eastAsia="Times New Roman" w:cs="Times New Roman"/>
          <w:lang w:eastAsia="de-DE"/>
        </w:rPr>
        <w:t>(vor den Vorhang) - der goldene Räucheraltar steht im Heiligen direkt vor dem Vorhang zum Allerheiligsten als vermittelndes Element zwischen den Räumen.</w:t>
      </w:r>
    </w:p>
    <w:p w14:paraId="711B166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Positionierung des goldenen Räucheraltars vor dem Trennvorhang als liturgische Schnittstelle.</w:t>
      </w:r>
    </w:p>
    <w:p w14:paraId="3736C70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zentrale Position des Räucheraltars im Heiligtums-Layout.</w:t>
      </w:r>
    </w:p>
    <w:p w14:paraId="4B7F3DED"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40,27</w:t>
      </w:r>
    </w:p>
    <w:p w14:paraId="6B777EC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וַיַּקְטֵ֥ר עָלָ֖יו קְטֹ֣רֶת סַמִּ֑ים כַּאֲשֶׁ֛ר צִוָּ֥ה יְהוָ֖ה אֶת־מֹשֶֽׁה׃</w:t>
      </w:r>
    </w:p>
    <w:p w14:paraId="624724F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räucherte darauf wohlriechendes Räucherwerk, so wie der Ewige dem Mose geboten hatte.</w:t>
      </w:r>
    </w:p>
    <w:p w14:paraId="5E61994D"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58F5642A">
          <v:rect id="_x0000_i2221" style="width:0;height:1.5pt" o:hralign="center" o:hrstd="t" o:hr="t" fillcolor="#a0a0a0" stroked="f"/>
        </w:pict>
      </w:r>
    </w:p>
    <w:p w14:paraId="6143180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Das erste Räucheropfer </w:t>
      </w:r>
      <w:r w:rsidRPr="000B3F63">
        <w:rPr>
          <w:rFonts w:eastAsia="Times New Roman" w:cs="Times New Roman"/>
          <w:b/>
          <w:bCs/>
          <w:rtl/>
          <w:lang w:eastAsia="de-DE"/>
        </w:rPr>
        <w:t>וַיַּקְטֵר עָלָיו קְטֹרֶת סַמִּים</w:t>
      </w:r>
      <w:r w:rsidRPr="000B3F63">
        <w:rPr>
          <w:rFonts w:eastAsia="Times New Roman" w:cs="Times New Roman"/>
          <w:rtl/>
          <w:lang w:eastAsia="de-DE"/>
        </w:rPr>
        <w:t xml:space="preserve"> </w:t>
      </w:r>
      <w:r w:rsidRPr="000B3F63">
        <w:rPr>
          <w:rFonts w:eastAsia="Times New Roman" w:cs="Times New Roman"/>
          <w:lang w:eastAsia="de-DE"/>
        </w:rPr>
        <w:t xml:space="preserve">(und er räucherte auf ihm Räucherwerk aus Spezereien) zeigt </w:t>
      </w:r>
      <w:r w:rsidRPr="000B3F63">
        <w:rPr>
          <w:rFonts w:eastAsia="Times New Roman" w:cs="Times New Roman"/>
          <w:b/>
          <w:bCs/>
          <w:rtl/>
          <w:lang w:eastAsia="de-DE"/>
        </w:rPr>
        <w:t>קטר</w:t>
      </w:r>
      <w:r w:rsidRPr="000B3F63">
        <w:rPr>
          <w:rFonts w:eastAsia="Times New Roman" w:cs="Times New Roman"/>
          <w:rtl/>
          <w:lang w:eastAsia="de-DE"/>
        </w:rPr>
        <w:t xml:space="preserve"> </w:t>
      </w:r>
      <w:r w:rsidRPr="000B3F63">
        <w:rPr>
          <w:rFonts w:eastAsia="Times New Roman" w:cs="Times New Roman"/>
          <w:lang w:eastAsia="de-DE"/>
        </w:rPr>
        <w:t xml:space="preserve">(räuchern) und </w:t>
      </w:r>
      <w:r w:rsidRPr="000B3F63">
        <w:rPr>
          <w:rFonts w:eastAsia="Times New Roman" w:cs="Times New Roman"/>
          <w:b/>
          <w:bCs/>
          <w:rtl/>
          <w:lang w:eastAsia="de-DE"/>
        </w:rPr>
        <w:t>קְטֹרֶת סַמִּים</w:t>
      </w:r>
      <w:r w:rsidRPr="000B3F63">
        <w:rPr>
          <w:rFonts w:eastAsia="Times New Roman" w:cs="Times New Roman"/>
          <w:rtl/>
          <w:lang w:eastAsia="de-DE"/>
        </w:rPr>
        <w:t xml:space="preserve"> </w:t>
      </w:r>
      <w:r w:rsidRPr="000B3F63">
        <w:rPr>
          <w:rFonts w:eastAsia="Times New Roman" w:cs="Times New Roman"/>
          <w:lang w:eastAsia="de-DE"/>
        </w:rPr>
        <w:t>(Spezerei-Räucherwerk) - die sofortige Inbetriebnahme des Räucherdienstes mit dem kostbaren zusammengesetzten Räucherwerk.</w:t>
      </w:r>
    </w:p>
    <w:p w14:paraId="65FEBF4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Sofortige Aktivierung des Räucherdienstes mit kostbarem Spezerei-Räucherwerk gemäß göttlicher Anweisung.</w:t>
      </w:r>
    </w:p>
    <w:p w14:paraId="78FDF49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Einweihung des täglichen Räucherdienstes.</w:t>
      </w:r>
    </w:p>
    <w:p w14:paraId="419D3C37"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40,28</w:t>
      </w:r>
    </w:p>
    <w:p w14:paraId="481BF17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וַיָּ֛שֶׂם אֶת־מָסַ֥ךְ הַפֶּ֖תַח לַמִּשְׁכָּֽן׃</w:t>
      </w:r>
    </w:p>
    <w:p w14:paraId="730AE96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hing den Vorhang des Eingangs zur Wohnung auf.</w:t>
      </w:r>
    </w:p>
    <w:p w14:paraId="04A9BEDC"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59107C3E">
          <v:rect id="_x0000_i2222" style="width:0;height:1.5pt" o:hralign="center" o:hrstd="t" o:hr="t" fillcolor="#a0a0a0" stroked="f"/>
        </w:pict>
      </w:r>
    </w:p>
    <w:p w14:paraId="7F0BC3AD" w14:textId="2CB439EB" w:rsid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Der Eingangsvorhang </w:t>
      </w:r>
      <w:r w:rsidRPr="000B3F63">
        <w:rPr>
          <w:rFonts w:eastAsia="Times New Roman" w:cs="Times New Roman"/>
          <w:b/>
          <w:bCs/>
          <w:rtl/>
          <w:lang w:eastAsia="de-DE"/>
        </w:rPr>
        <w:t>וַיָּשֶׂם אֶת־מָסַךְ הַפֶּתַח לַמִּשְׁכָּן</w:t>
      </w:r>
      <w:r w:rsidRPr="000B3F63">
        <w:rPr>
          <w:rFonts w:eastAsia="Times New Roman" w:cs="Times New Roman"/>
          <w:rtl/>
          <w:lang w:eastAsia="de-DE"/>
        </w:rPr>
        <w:t xml:space="preserve"> </w:t>
      </w:r>
      <w:r w:rsidRPr="000B3F63">
        <w:rPr>
          <w:rFonts w:eastAsia="Times New Roman" w:cs="Times New Roman"/>
          <w:lang w:eastAsia="de-DE"/>
        </w:rPr>
        <w:t>(und er setzte den Vorhang des Eingangs für das Stiftszelt) vervollständigt die Innenausstattung mit dem bunten Eingangsvorhang, der das Heilige nach außen abschließt.</w:t>
      </w:r>
    </w:p>
    <w:p w14:paraId="191EBAD3" w14:textId="04D51DC4" w:rsidR="003957B6" w:rsidRPr="000B3F63" w:rsidRDefault="003957B6" w:rsidP="000B3F63">
      <w:pPr>
        <w:spacing w:before="100" w:beforeAutospacing="1" w:after="100" w:afterAutospacing="1" w:line="240" w:lineRule="auto"/>
        <w:rPr>
          <w:rFonts w:eastAsia="Times New Roman" w:cs="Times New Roman"/>
          <w:lang w:eastAsia="de-DE"/>
        </w:rPr>
      </w:pPr>
      <w:r>
        <w:rPr>
          <w:rStyle w:val="Fett"/>
        </w:rPr>
        <w:t>Die LXX</w:t>
      </w:r>
      <w:r>
        <w:t xml:space="preserve"> (28-32) verkürzt die abschließenden Verse über die Wolke und das Feuer drastisch. Während der hebräische Text ausführlich die Führung durch die Wolke beschreibt, fasst die LXX dies in wenigen Versen zusammen.</w:t>
      </w:r>
    </w:p>
    <w:p w14:paraId="015EC82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Vervollständigung der Innenraumabgrenzung durch den Eingangsvorhang.</w:t>
      </w:r>
    </w:p>
    <w:p w14:paraId="2C32116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lastRenderedPageBreak/>
        <w:t>Das Gesetz schließt die Inneneinrichtung des Stiftszelts ab.</w:t>
      </w:r>
    </w:p>
    <w:p w14:paraId="17D393D0"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40,29</w:t>
      </w:r>
    </w:p>
    <w:p w14:paraId="2ADA524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וְאֵת֙ מִזְבַּ֣ח הָעֹלָ֔ה שָׂ֕ם פֶּ֖תַח מִשְׁכַּ֣ן אֹֽהֶל־מוֹעֵ֑ד וַיַּ֣עַל עָלָ֗יו אֶת־הָעֹלָה֙ וְאֶת־הַמִּנְחָ֔ה כַּאֲשֶׁ֛ר צִוָּ֥ה יְהוָ֖ה אֶת־מֹשֶֽׁה׃</w:t>
      </w:r>
    </w:p>
    <w:p w14:paraId="1493BA2A" w14:textId="0BA6BC60"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den </w:t>
      </w:r>
      <w:r w:rsidR="00390FDA">
        <w:rPr>
          <w:rFonts w:eastAsia="Times New Roman" w:cs="Times New Roman"/>
          <w:lang w:eastAsia="de-DE"/>
        </w:rPr>
        <w:t>Aufsteigeopfer</w:t>
      </w:r>
      <w:r w:rsidRPr="000B3F63">
        <w:rPr>
          <w:rFonts w:eastAsia="Times New Roman" w:cs="Times New Roman"/>
          <w:lang w:eastAsia="de-DE"/>
        </w:rPr>
        <w:t xml:space="preserve">altar stellte er an den Eingang der Wohnung des Zeltes der Begegnung, und er ließ darauf das </w:t>
      </w:r>
      <w:r w:rsidR="00390FDA">
        <w:rPr>
          <w:rFonts w:eastAsia="Times New Roman" w:cs="Times New Roman"/>
          <w:lang w:eastAsia="de-DE"/>
        </w:rPr>
        <w:t>Aufsteigeopfer</w:t>
      </w:r>
      <w:r w:rsidRPr="000B3F63">
        <w:rPr>
          <w:rFonts w:eastAsia="Times New Roman" w:cs="Times New Roman"/>
          <w:lang w:eastAsia="de-DE"/>
        </w:rPr>
        <w:t xml:space="preserve"> aufsteigen und das Speisopfer, so wie der Ewige dem Mose geboten hatte.</w:t>
      </w:r>
    </w:p>
    <w:p w14:paraId="02598DDA"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687B4052">
          <v:rect id="_x0000_i2223" style="width:0;height:1.5pt" o:hralign="center" o:hrstd="t" o:hr="t" fillcolor="#a0a0a0" stroked="f"/>
        </w:pict>
      </w:r>
    </w:p>
    <w:p w14:paraId="40A3A2F3" w14:textId="7B808D26"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Altar-Installation </w:t>
      </w:r>
      <w:r w:rsidRPr="000B3F63">
        <w:rPr>
          <w:rFonts w:eastAsia="Times New Roman" w:cs="Times New Roman"/>
          <w:b/>
          <w:bCs/>
          <w:rtl/>
          <w:lang w:eastAsia="de-DE"/>
        </w:rPr>
        <w:t>וְאֵת מִזְבַּח הָעֹלָה שָׂם פֶּתַח מִשְׁכַּן אֹהֶל־מוֹעֵד</w:t>
      </w:r>
      <w:r w:rsidRPr="000B3F63">
        <w:rPr>
          <w:rFonts w:eastAsia="Times New Roman" w:cs="Times New Roman"/>
          <w:rtl/>
          <w:lang w:eastAsia="de-DE"/>
        </w:rPr>
        <w:t xml:space="preserve"> </w:t>
      </w:r>
      <w:r w:rsidRPr="000B3F63">
        <w:rPr>
          <w:rFonts w:eastAsia="Times New Roman" w:cs="Times New Roman"/>
          <w:lang w:eastAsia="de-DE"/>
        </w:rPr>
        <w:t xml:space="preserve">(und den Altar des </w:t>
      </w:r>
      <w:r w:rsidR="00390FDA">
        <w:rPr>
          <w:rFonts w:eastAsia="Times New Roman" w:cs="Times New Roman"/>
          <w:lang w:eastAsia="de-DE"/>
        </w:rPr>
        <w:t>Aufsteigeopfer</w:t>
      </w:r>
      <w:r w:rsidRPr="000B3F63">
        <w:rPr>
          <w:rFonts w:eastAsia="Times New Roman" w:cs="Times New Roman"/>
          <w:lang w:eastAsia="de-DE"/>
        </w:rPr>
        <w:t>s setzte er am Eingang der Wohnung des Zeltes der Begegnung) zeigt die zentrale Position im Vorhof vor dem Stiftszelt.</w:t>
      </w:r>
    </w:p>
    <w:p w14:paraId="60AF0FB1" w14:textId="36466ECA"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ersten Opfer </w:t>
      </w:r>
      <w:r w:rsidRPr="000B3F63">
        <w:rPr>
          <w:rFonts w:eastAsia="Times New Roman" w:cs="Times New Roman"/>
          <w:b/>
          <w:bCs/>
          <w:rtl/>
          <w:lang w:eastAsia="de-DE"/>
        </w:rPr>
        <w:t>וַיַּעַל עָלָיו אֶת־הָעֹלָה וְאֶת־הַמִּנְחָה</w:t>
      </w:r>
      <w:r w:rsidRPr="000B3F63">
        <w:rPr>
          <w:rFonts w:eastAsia="Times New Roman" w:cs="Times New Roman"/>
          <w:rtl/>
          <w:lang w:eastAsia="de-DE"/>
        </w:rPr>
        <w:t xml:space="preserve"> </w:t>
      </w:r>
      <w:r w:rsidRPr="000B3F63">
        <w:rPr>
          <w:rFonts w:eastAsia="Times New Roman" w:cs="Times New Roman"/>
          <w:lang w:eastAsia="de-DE"/>
        </w:rPr>
        <w:t xml:space="preserve">(und er ließ aufsteigen auf ihm das </w:t>
      </w:r>
      <w:r w:rsidR="00390FDA">
        <w:rPr>
          <w:rFonts w:eastAsia="Times New Roman" w:cs="Times New Roman"/>
          <w:lang w:eastAsia="de-DE"/>
        </w:rPr>
        <w:t>Aufsteigeopfer</w:t>
      </w:r>
      <w:r w:rsidRPr="000B3F63">
        <w:rPr>
          <w:rFonts w:eastAsia="Times New Roman" w:cs="Times New Roman"/>
          <w:lang w:eastAsia="de-DE"/>
        </w:rPr>
        <w:t xml:space="preserve"> und das Speisopfer) zeigen </w:t>
      </w:r>
      <w:r w:rsidRPr="000B3F63">
        <w:rPr>
          <w:rFonts w:eastAsia="Times New Roman" w:cs="Times New Roman"/>
          <w:b/>
          <w:bCs/>
          <w:rtl/>
          <w:lang w:eastAsia="de-DE"/>
        </w:rPr>
        <w:t>עלה</w:t>
      </w:r>
      <w:r w:rsidRPr="000B3F63">
        <w:rPr>
          <w:rFonts w:eastAsia="Times New Roman" w:cs="Times New Roman"/>
          <w:rtl/>
          <w:lang w:eastAsia="de-DE"/>
        </w:rPr>
        <w:t xml:space="preserve"> </w:t>
      </w:r>
      <w:r w:rsidRPr="000B3F63">
        <w:rPr>
          <w:rFonts w:eastAsia="Times New Roman" w:cs="Times New Roman"/>
          <w:lang w:eastAsia="de-DE"/>
        </w:rPr>
        <w:t xml:space="preserve">(aufsteigen lassen) - die sofortige Inbetriebnahme mit </w:t>
      </w:r>
      <w:r w:rsidRPr="000B3F63">
        <w:rPr>
          <w:rFonts w:eastAsia="Times New Roman" w:cs="Times New Roman"/>
          <w:b/>
          <w:bCs/>
          <w:rtl/>
          <w:lang w:eastAsia="de-DE"/>
        </w:rPr>
        <w:t>עֹלָה</w:t>
      </w:r>
      <w:r w:rsidRPr="000B3F63">
        <w:rPr>
          <w:rFonts w:eastAsia="Times New Roman" w:cs="Times New Roman"/>
          <w:rtl/>
          <w:lang w:eastAsia="de-DE"/>
        </w:rPr>
        <w:t xml:space="preserve"> </w:t>
      </w:r>
      <w:r w:rsidRPr="000B3F63">
        <w:rPr>
          <w:rFonts w:eastAsia="Times New Roman" w:cs="Times New Roman"/>
          <w:lang w:eastAsia="de-DE"/>
        </w:rPr>
        <w:t>(</w:t>
      </w:r>
      <w:r w:rsidR="00390FDA">
        <w:rPr>
          <w:rFonts w:eastAsia="Times New Roman" w:cs="Times New Roman"/>
          <w:lang w:eastAsia="de-DE"/>
        </w:rPr>
        <w:t>Aufsteigeopfer</w:t>
      </w:r>
      <w:r w:rsidRPr="000B3F63">
        <w:rPr>
          <w:rFonts w:eastAsia="Times New Roman" w:cs="Times New Roman"/>
          <w:lang w:eastAsia="de-DE"/>
        </w:rPr>
        <w:t xml:space="preserve">) und </w:t>
      </w:r>
      <w:r w:rsidRPr="000B3F63">
        <w:rPr>
          <w:rFonts w:eastAsia="Times New Roman" w:cs="Times New Roman"/>
          <w:b/>
          <w:bCs/>
          <w:rtl/>
          <w:lang w:eastAsia="de-DE"/>
        </w:rPr>
        <w:t>מִנְחָה</w:t>
      </w:r>
      <w:r w:rsidRPr="000B3F63">
        <w:rPr>
          <w:rFonts w:eastAsia="Times New Roman" w:cs="Times New Roman"/>
          <w:rtl/>
          <w:lang w:eastAsia="de-DE"/>
        </w:rPr>
        <w:t xml:space="preserve"> </w:t>
      </w:r>
      <w:r w:rsidRPr="000B3F63">
        <w:rPr>
          <w:rFonts w:eastAsia="Times New Roman" w:cs="Times New Roman"/>
          <w:lang w:eastAsia="de-DE"/>
        </w:rPr>
        <w:t>(Speisopfer).</w:t>
      </w:r>
    </w:p>
    <w:p w14:paraId="36F9F66F" w14:textId="0B4706A3"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Installation des </w:t>
      </w:r>
      <w:r w:rsidR="00390FDA">
        <w:rPr>
          <w:rFonts w:eastAsia="Times New Roman" w:cs="Times New Roman"/>
          <w:lang w:eastAsia="de-DE"/>
        </w:rPr>
        <w:t>Aufsteigeopfer</w:t>
      </w:r>
      <w:r w:rsidRPr="000B3F63">
        <w:rPr>
          <w:rFonts w:eastAsia="Times New Roman" w:cs="Times New Roman"/>
          <w:lang w:eastAsia="de-DE"/>
        </w:rPr>
        <w:t>altars mit sofortiger Opferdarbringung gemäß göttlicher Anweisung.</w:t>
      </w:r>
    </w:p>
    <w:p w14:paraId="2E6FC0D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Aktivierung des zentralen Opferdienstes.</w:t>
      </w:r>
    </w:p>
    <w:p w14:paraId="1045BAA5"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40,30</w:t>
      </w:r>
    </w:p>
    <w:p w14:paraId="5E160AC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וַיָּ֨שֶׂם֙ אֶת־הַכִּיֹּ֔ר בֵּֽין־אֹ֥הֶל מוֹעֵ֖ד וּבֵ֣ין הַמִּזְבֵּ֑חַ וַיִּתֵּ֥ן שָׁ֛מָּה מַ֖יִם לְרָחְצָֽה׃</w:t>
      </w:r>
    </w:p>
    <w:p w14:paraId="0EA969E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stellte das Becken zwischen das Zelt der Begegnung und den Altar und tat Wasser hinein zum Waschen.</w:t>
      </w:r>
    </w:p>
    <w:p w14:paraId="144FF645"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5B5F75E9">
          <v:rect id="_x0000_i2224" style="width:0;height:1.5pt" o:hralign="center" o:hrstd="t" o:hr="t" fillcolor="#a0a0a0" stroked="f"/>
        </w:pict>
      </w:r>
    </w:p>
    <w:p w14:paraId="5AA76F8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Becken-Positionierung </w:t>
      </w:r>
      <w:r w:rsidRPr="000B3F63">
        <w:rPr>
          <w:rFonts w:eastAsia="Times New Roman" w:cs="Times New Roman"/>
          <w:b/>
          <w:bCs/>
          <w:rtl/>
          <w:lang w:eastAsia="de-DE"/>
        </w:rPr>
        <w:t>וַיָּשֶׂם אֶת־הַכִּיּוֹר בֵּין־אֹהֶל מוֹעֵד וּבֵין הַמִּזְבֵּחַ</w:t>
      </w:r>
      <w:r w:rsidRPr="000B3F63">
        <w:rPr>
          <w:rFonts w:eastAsia="Times New Roman" w:cs="Times New Roman"/>
          <w:rtl/>
          <w:lang w:eastAsia="de-DE"/>
        </w:rPr>
        <w:t xml:space="preserve"> </w:t>
      </w:r>
      <w:r w:rsidRPr="000B3F63">
        <w:rPr>
          <w:rFonts w:eastAsia="Times New Roman" w:cs="Times New Roman"/>
          <w:lang w:eastAsia="de-DE"/>
        </w:rPr>
        <w:t>(und er setzte das Becken zwischen das Zelt der Begegnung und den Altar) zeigt die strategische Zwischenposition für die priesterliche Reinigung.</w:t>
      </w:r>
    </w:p>
    <w:p w14:paraId="646DC224" w14:textId="7EE39E5F" w:rsid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Funktionsfähigkeit </w:t>
      </w:r>
      <w:r w:rsidRPr="000B3F63">
        <w:rPr>
          <w:rFonts w:eastAsia="Times New Roman" w:cs="Times New Roman"/>
          <w:b/>
          <w:bCs/>
          <w:rtl/>
          <w:lang w:eastAsia="de-DE"/>
        </w:rPr>
        <w:t>וַיִּתֵּן שָׁמָּה מַיִם לְרָחְצָה</w:t>
      </w:r>
      <w:r w:rsidRPr="000B3F63">
        <w:rPr>
          <w:rFonts w:eastAsia="Times New Roman" w:cs="Times New Roman"/>
          <w:rtl/>
          <w:lang w:eastAsia="de-DE"/>
        </w:rPr>
        <w:t xml:space="preserve"> </w:t>
      </w:r>
      <w:r w:rsidRPr="000B3F63">
        <w:rPr>
          <w:rFonts w:eastAsia="Times New Roman" w:cs="Times New Roman"/>
          <w:lang w:eastAsia="de-DE"/>
        </w:rPr>
        <w:t xml:space="preserve">(und er setzte dort Wasser zum Waschen) macht das Becken mit </w:t>
      </w:r>
      <w:r w:rsidRPr="000B3F63">
        <w:rPr>
          <w:rFonts w:eastAsia="Times New Roman" w:cs="Times New Roman"/>
          <w:b/>
          <w:bCs/>
          <w:rtl/>
          <w:lang w:eastAsia="de-DE"/>
        </w:rPr>
        <w:t>מַיִם לְרָחְצָה</w:t>
      </w:r>
      <w:r w:rsidRPr="000B3F63">
        <w:rPr>
          <w:rFonts w:eastAsia="Times New Roman" w:cs="Times New Roman"/>
          <w:rtl/>
          <w:lang w:eastAsia="de-DE"/>
        </w:rPr>
        <w:t xml:space="preserve"> </w:t>
      </w:r>
      <w:r w:rsidRPr="000B3F63">
        <w:rPr>
          <w:rFonts w:eastAsia="Times New Roman" w:cs="Times New Roman"/>
          <w:lang w:eastAsia="de-DE"/>
        </w:rPr>
        <w:t>(Wasser zum Waschen) sofort einsatzbereit.</w:t>
      </w:r>
    </w:p>
    <w:p w14:paraId="7D3FAF39" w14:textId="23A890CB" w:rsidR="003957B6" w:rsidRPr="000B3F63" w:rsidRDefault="003957B6" w:rsidP="000B3F63">
      <w:pPr>
        <w:spacing w:before="100" w:beforeAutospacing="1" w:after="100" w:afterAutospacing="1" w:line="240" w:lineRule="auto"/>
        <w:rPr>
          <w:rFonts w:eastAsia="Times New Roman" w:cs="Times New Roman"/>
          <w:lang w:eastAsia="de-DE"/>
        </w:rPr>
      </w:pPr>
      <w:r>
        <w:rPr>
          <w:rStyle w:val="Fett"/>
        </w:rPr>
        <w:t>Die LXX</w:t>
      </w:r>
      <w:r>
        <w:t xml:space="preserve"> verwendet </w:t>
      </w:r>
      <w:proofErr w:type="spellStart"/>
      <w:r>
        <w:t>ἀνεζεύγνυσ</w:t>
      </w:r>
      <w:proofErr w:type="spellEnd"/>
      <w:r>
        <w:t xml:space="preserve">αν (sie brachen auf) für das hebräische </w:t>
      </w:r>
      <w:r>
        <w:rPr>
          <w:rtl/>
        </w:rPr>
        <w:t>יסעו</w:t>
      </w:r>
      <w:r>
        <w:t>, was eine spezifischere militärische Terminologie des Aufbruchs darstellt.</w:t>
      </w:r>
    </w:p>
    <w:p w14:paraId="61BDB8D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Strategische Becken-Installation mit Wasserfüllung für sofortige Nutzungsfähigkeit.</w:t>
      </w:r>
    </w:p>
    <w:p w14:paraId="4669012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vervollständigt die funktionale Vorhofausstattung.</w:t>
      </w:r>
    </w:p>
    <w:p w14:paraId="455ED27F"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lastRenderedPageBreak/>
        <w:t>Exodus 40,31</w:t>
      </w:r>
    </w:p>
    <w:p w14:paraId="61BE1FF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וְרָחֲצ֣וּ מִמֶּ֔נּוּ מֹשֶׁ֖ה וְאַהֲרֹ֣ן וּבָנָ֑יו אֶת־יְדֵיהֶ֖ם וְאֶת־רַגְלֵיהֶֽם׃</w:t>
      </w:r>
    </w:p>
    <w:p w14:paraId="55DDFC2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Mose und Aaron und seine Söhne wuschen daraus ihre Hände und ihre Füße.</w:t>
      </w:r>
    </w:p>
    <w:p w14:paraId="402077A8"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783B499A">
          <v:rect id="_x0000_i2225" style="width:0;height:1.5pt" o:hralign="center" o:hrstd="t" o:hr="t" fillcolor="#a0a0a0" stroked="f"/>
        </w:pict>
      </w:r>
    </w:p>
    <w:p w14:paraId="389B470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erste Waschung </w:t>
      </w:r>
      <w:r w:rsidRPr="000B3F63">
        <w:rPr>
          <w:rFonts w:eastAsia="Times New Roman" w:cs="Times New Roman"/>
          <w:b/>
          <w:bCs/>
          <w:rtl/>
          <w:lang w:eastAsia="de-DE"/>
        </w:rPr>
        <w:t>וְרָחֲצוּ מִמֶּנּוּ מֹשֶׁה וְאַהֲרֹן וּבָנָיו אֶת־יְדֵיהֶם וְאֶת־רַגְלֵיהֶם</w:t>
      </w:r>
      <w:r w:rsidRPr="000B3F63">
        <w:rPr>
          <w:rFonts w:eastAsia="Times New Roman" w:cs="Times New Roman"/>
          <w:rtl/>
          <w:lang w:eastAsia="de-DE"/>
        </w:rPr>
        <w:t xml:space="preserve"> </w:t>
      </w:r>
      <w:r w:rsidRPr="000B3F63">
        <w:rPr>
          <w:rFonts w:eastAsia="Times New Roman" w:cs="Times New Roman"/>
          <w:lang w:eastAsia="de-DE"/>
        </w:rPr>
        <w:t xml:space="preserve">(und sie wuschen von ihm Mose und Aaron und seine Söhne ihre Hände und ihre Füße) zeigt </w:t>
      </w:r>
      <w:r w:rsidRPr="000B3F63">
        <w:rPr>
          <w:rFonts w:eastAsia="Times New Roman" w:cs="Times New Roman"/>
          <w:b/>
          <w:bCs/>
          <w:rtl/>
          <w:lang w:eastAsia="de-DE"/>
        </w:rPr>
        <w:t>רחץ</w:t>
      </w:r>
      <w:r w:rsidRPr="000B3F63">
        <w:rPr>
          <w:rFonts w:eastAsia="Times New Roman" w:cs="Times New Roman"/>
          <w:rtl/>
          <w:lang w:eastAsia="de-DE"/>
        </w:rPr>
        <w:t xml:space="preserve"> </w:t>
      </w:r>
      <w:r w:rsidRPr="000B3F63">
        <w:rPr>
          <w:rFonts w:eastAsia="Times New Roman" w:cs="Times New Roman"/>
          <w:lang w:eastAsia="de-DE"/>
        </w:rPr>
        <w:t>(waschen) - Mose nimmt gemeinsam mit den Priestern die erste Reinigungswaschung vor.</w:t>
      </w:r>
    </w:p>
    <w:p w14:paraId="380130C3"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Gemeinsame erste Reinigungswaschung von Mose und allen Priestern zur Einweihung.</w:t>
      </w:r>
    </w:p>
    <w:p w14:paraId="20B8726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Moses' Teilnahme an der ersten priesterlichen Waschung.</w:t>
      </w:r>
    </w:p>
    <w:p w14:paraId="5F0A5AF2"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40,32</w:t>
      </w:r>
    </w:p>
    <w:p w14:paraId="2B4FDB38"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בְּבֹאָ֞ם אֶל־אֹ֣הֶל מוֹעֵ֗ד וּבְקָרְבָתָ֛ם אֶל־הַמִּזְבֵּ֖חַ יִרְחָ֑צוּ כַּאֲשֶׁ֛ר צִוָּ֥ה יְהוָ֖ה אֶת־מֹשֶֽׁה׃</w:t>
      </w:r>
    </w:p>
    <w:p w14:paraId="3199BD0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Wenn sie in das Zelt der Begegnung kamen und wenn sie an den Altar herantraten, wuschen sie sich, so wie der Ewige dem Mose geboten hatte.</w:t>
      </w:r>
    </w:p>
    <w:p w14:paraId="71F471AD"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1583909C">
          <v:rect id="_x0000_i2226" style="width:0;height:1.5pt" o:hralign="center" o:hrstd="t" o:hr="t" fillcolor="#a0a0a0" stroked="f"/>
        </w:pict>
      </w:r>
    </w:p>
    <w:p w14:paraId="49BA0165" w14:textId="48AC8E56" w:rsid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Waschungsregel </w:t>
      </w:r>
      <w:r w:rsidRPr="000B3F63">
        <w:rPr>
          <w:rFonts w:eastAsia="Times New Roman" w:cs="Times New Roman"/>
          <w:b/>
          <w:bCs/>
          <w:rtl/>
          <w:lang w:eastAsia="de-DE"/>
        </w:rPr>
        <w:t>בְּבֹאָם אֶל־אֹהֶל מוֹעֵד וּבְקָרְבָתָם אֶל־הַמִּזְבֵּחַ יִרְחָצוּ</w:t>
      </w:r>
      <w:r w:rsidRPr="000B3F63">
        <w:rPr>
          <w:rFonts w:eastAsia="Times New Roman" w:cs="Times New Roman"/>
          <w:rtl/>
          <w:lang w:eastAsia="de-DE"/>
        </w:rPr>
        <w:t xml:space="preserve"> </w:t>
      </w:r>
      <w:r w:rsidRPr="000B3F63">
        <w:rPr>
          <w:rFonts w:eastAsia="Times New Roman" w:cs="Times New Roman"/>
          <w:lang w:eastAsia="de-DE"/>
        </w:rPr>
        <w:t>(bei ihrem Kommen zum Zelt der Begegnung und bei ihrem Herantreten zum Altar waschen sie sich) zeigt die obligatorische Reinigung vor jedem Betreten des Heiligen oder Herantreten an den Altar.</w:t>
      </w:r>
    </w:p>
    <w:p w14:paraId="1EDD6537" w14:textId="79535A68" w:rsidR="003957B6" w:rsidRPr="000B3F63" w:rsidRDefault="003957B6" w:rsidP="000B3F63">
      <w:pPr>
        <w:spacing w:before="100" w:beforeAutospacing="1" w:after="100" w:afterAutospacing="1" w:line="240" w:lineRule="auto"/>
        <w:rPr>
          <w:rFonts w:eastAsia="Times New Roman" w:cs="Times New Roman"/>
          <w:lang w:eastAsia="de-DE"/>
        </w:rPr>
      </w:pPr>
      <w:r>
        <w:rPr>
          <w:rStyle w:val="Fett"/>
        </w:rPr>
        <w:t>Die LXX</w:t>
      </w:r>
      <w:r>
        <w:t xml:space="preserve"> schließt mit </w:t>
      </w:r>
      <w:proofErr w:type="spellStart"/>
      <w:r>
        <w:t>ἐν</w:t>
      </w:r>
      <w:proofErr w:type="spellEnd"/>
      <w:r>
        <w:t xml:space="preserve"> π</w:t>
      </w:r>
      <w:proofErr w:type="spellStart"/>
      <w:r>
        <w:t>άσ</w:t>
      </w:r>
      <w:proofErr w:type="spellEnd"/>
      <w:r>
        <w:t>αις τα</w:t>
      </w:r>
      <w:proofErr w:type="spellStart"/>
      <w:r>
        <w:t>ῖς</w:t>
      </w:r>
      <w:proofErr w:type="spellEnd"/>
      <w:r>
        <w:t xml:space="preserve"> </w:t>
      </w:r>
      <w:proofErr w:type="spellStart"/>
      <w:r>
        <w:t>ἀν</w:t>
      </w:r>
      <w:proofErr w:type="spellEnd"/>
      <w:r>
        <w:t>αζυγαῖς α</w:t>
      </w:r>
      <w:proofErr w:type="spellStart"/>
      <w:r>
        <w:t>ὐτῶν</w:t>
      </w:r>
      <w:proofErr w:type="spellEnd"/>
      <w:r>
        <w:t xml:space="preserve"> (in allen ihren Aufbrüchen), während der hebräische Text </w:t>
      </w:r>
      <w:r>
        <w:rPr>
          <w:rtl/>
        </w:rPr>
        <w:t>בכל־מסעיהם</w:t>
      </w:r>
      <w:r>
        <w:t xml:space="preserve"> (in allen ihren Wanderungen) hat, was eine andere Nuance der Reisebewegung vermittelt.</w:t>
      </w:r>
    </w:p>
    <w:p w14:paraId="7FD449C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Festlegung der obligatorischen Waschungsregel für jeden Priesterdienst gemäß göttlicher Anweisung.</w:t>
      </w:r>
    </w:p>
    <w:p w14:paraId="0E1FE33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etabliert die dauerhafte Reinigungsvorschrift für den Priesterdienst.</w:t>
      </w:r>
    </w:p>
    <w:p w14:paraId="785D639D"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40,33</w:t>
      </w:r>
    </w:p>
    <w:p w14:paraId="31C370A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וַיָּ֣קֶם אֶת־הֶחָצֵ֗ר סָבִיב֙ לַמִּשְׁכָּ֣ן וְלַמִּזְבֵּ֔חַ וַיִּתֵּ֕ן אֶת־מָסַ֖ךְ שַׁ֣עַר הֶחָצֵ֑ר וַיְכַ֥ל מֹשֶׁ֖ה אֶת־הַמְּלָאכָֽה׃</w:t>
      </w:r>
    </w:p>
    <w:p w14:paraId="31C6736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er richtete den Vorhof auf rings um die Wohnung und um den Altar und hing den Vorhang vom Tor des Vorhofs auf. Und so vollendete Mose das Werk.</w:t>
      </w:r>
    </w:p>
    <w:p w14:paraId="2545954D"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734F674B">
          <v:rect id="_x0000_i2227" style="width:0;height:1.5pt" o:hralign="center" o:hrstd="t" o:hr="t" fillcolor="#a0a0a0" stroked="f"/>
        </w:pict>
      </w:r>
    </w:p>
    <w:p w14:paraId="797D79DE"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Kommentar:</w:t>
      </w:r>
      <w:r w:rsidRPr="000B3F63">
        <w:rPr>
          <w:rFonts w:eastAsia="Times New Roman" w:cs="Times New Roman"/>
          <w:lang w:eastAsia="de-DE"/>
        </w:rPr>
        <w:t xml:space="preserve"> Die Vorhof-Vollendung </w:t>
      </w:r>
      <w:r w:rsidRPr="000B3F63">
        <w:rPr>
          <w:rFonts w:eastAsia="Times New Roman" w:cs="Times New Roman"/>
          <w:b/>
          <w:bCs/>
          <w:rtl/>
          <w:lang w:eastAsia="de-DE"/>
        </w:rPr>
        <w:t>וַיָּקֶם אֶת־הֶחָצֵר סָבִיב לַמִּשְׁכָּן וְלַמִּזְבֵּחַ וַיִּתֵּן אֶת־מָסַךְ שַׁעַר הֶחָצֵר</w:t>
      </w:r>
      <w:r w:rsidRPr="000B3F63">
        <w:rPr>
          <w:rFonts w:eastAsia="Times New Roman" w:cs="Times New Roman"/>
          <w:rtl/>
          <w:lang w:eastAsia="de-DE"/>
        </w:rPr>
        <w:t xml:space="preserve"> </w:t>
      </w:r>
      <w:r w:rsidRPr="000B3F63">
        <w:rPr>
          <w:rFonts w:eastAsia="Times New Roman" w:cs="Times New Roman"/>
          <w:lang w:eastAsia="de-DE"/>
        </w:rPr>
        <w:t>(und er errichtete den Vorhof ringsum für das Stiftszelt und für den Altar und er setzte den Vorhang des Tores des Vorhofs) vervollständigt die äußere Abgrenzung.</w:t>
      </w:r>
    </w:p>
    <w:p w14:paraId="5DB9441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Werkvollendung </w:t>
      </w:r>
      <w:r w:rsidRPr="000B3F63">
        <w:rPr>
          <w:rFonts w:eastAsia="Times New Roman" w:cs="Times New Roman"/>
          <w:b/>
          <w:bCs/>
          <w:rtl/>
          <w:lang w:eastAsia="de-DE"/>
        </w:rPr>
        <w:t>וַיְכַל מֹשֶׁה אֶת־הַמְּלָאכָה</w:t>
      </w:r>
      <w:r w:rsidRPr="000B3F63">
        <w:rPr>
          <w:rFonts w:eastAsia="Times New Roman" w:cs="Times New Roman"/>
          <w:rtl/>
          <w:lang w:eastAsia="de-DE"/>
        </w:rPr>
        <w:t xml:space="preserve"> </w:t>
      </w:r>
      <w:r w:rsidRPr="000B3F63">
        <w:rPr>
          <w:rFonts w:eastAsia="Times New Roman" w:cs="Times New Roman"/>
          <w:lang w:eastAsia="de-DE"/>
        </w:rPr>
        <w:t xml:space="preserve">(und Mose vollendete das Werk) zeigt </w:t>
      </w:r>
      <w:r w:rsidRPr="000B3F63">
        <w:rPr>
          <w:rFonts w:eastAsia="Times New Roman" w:cs="Times New Roman"/>
          <w:b/>
          <w:bCs/>
          <w:rtl/>
          <w:lang w:eastAsia="de-DE"/>
        </w:rPr>
        <w:t>כלה</w:t>
      </w:r>
      <w:r w:rsidRPr="000B3F63">
        <w:rPr>
          <w:rFonts w:eastAsia="Times New Roman" w:cs="Times New Roman"/>
          <w:rtl/>
          <w:lang w:eastAsia="de-DE"/>
        </w:rPr>
        <w:t xml:space="preserve"> </w:t>
      </w:r>
      <w:r w:rsidRPr="000B3F63">
        <w:rPr>
          <w:rFonts w:eastAsia="Times New Roman" w:cs="Times New Roman"/>
          <w:lang w:eastAsia="de-DE"/>
        </w:rPr>
        <w:t>(vollenden) - der historische Moment der Heiligtums-Fertigstellung.</w:t>
      </w:r>
    </w:p>
    <w:p w14:paraId="2777002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Abschluss der Vorhofumzäunung und feierliche Verkündung der Werkvollendung durch Mose.</w:t>
      </w:r>
    </w:p>
    <w:p w14:paraId="1B4D961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dokumentiert die historische Vollendung des gesamten Heiligtumsprojekts.</w:t>
      </w:r>
    </w:p>
    <w:p w14:paraId="27F688AA"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40,34</w:t>
      </w:r>
    </w:p>
    <w:p w14:paraId="37E5B767"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וַיְכַ֥ס הֶעָנָ֖ן אֶת־אֹ֣הֶל מוֹעֵ֑ד וּכְב֣וֹד יְהוָ֔ה מָלֵ֖א אֶת־הַמִּשְׁכָּֽן׃</w:t>
      </w:r>
    </w:p>
    <w:p w14:paraId="02B9B58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die Wolke bedeckte das Zelt der Begegnung, und die Herrlichkeit des Ewigen erfüllte die Wohnung.</w:t>
      </w:r>
    </w:p>
    <w:p w14:paraId="2974A321"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284931A1">
          <v:rect id="_x0000_i2228" style="width:0;height:1.5pt" o:hralign="center" o:hrstd="t" o:hr="t" fillcolor="#a0a0a0" stroked="f"/>
        </w:pict>
      </w:r>
    </w:p>
    <w:p w14:paraId="7AA2E23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Die göttliche Antwort </w:t>
      </w:r>
      <w:r w:rsidRPr="000B3F63">
        <w:rPr>
          <w:rFonts w:eastAsia="Times New Roman" w:cs="Times New Roman"/>
          <w:b/>
          <w:bCs/>
          <w:rtl/>
          <w:lang w:eastAsia="de-DE"/>
        </w:rPr>
        <w:t>וַיְכַס הֶעָנָן אֶת־אֹהֶל מוֹעֵד וּכְבוֹד יְהוָה מָלֵא אֶת־הַמִּשְׁכָּן</w:t>
      </w:r>
      <w:r w:rsidRPr="000B3F63">
        <w:rPr>
          <w:rFonts w:eastAsia="Times New Roman" w:cs="Times New Roman"/>
          <w:rtl/>
          <w:lang w:eastAsia="de-DE"/>
        </w:rPr>
        <w:t xml:space="preserve"> </w:t>
      </w:r>
      <w:r w:rsidRPr="000B3F63">
        <w:rPr>
          <w:rFonts w:eastAsia="Times New Roman" w:cs="Times New Roman"/>
          <w:lang w:eastAsia="de-DE"/>
        </w:rPr>
        <w:t xml:space="preserve">(und die Wolke bedeckte das Zelt der Begegnung und die Herrlichkeit JHWHs füllte das Stiftszelt) zeigt die unmittelbare göttliche Reaktion auf die Vollendung. </w:t>
      </w:r>
      <w:r w:rsidRPr="000B3F63">
        <w:rPr>
          <w:rFonts w:eastAsia="Times New Roman" w:cs="Times New Roman"/>
          <w:b/>
          <w:bCs/>
          <w:rtl/>
          <w:lang w:eastAsia="de-DE"/>
        </w:rPr>
        <w:t>עָנָן</w:t>
      </w:r>
      <w:r w:rsidRPr="000B3F63">
        <w:rPr>
          <w:rFonts w:eastAsia="Times New Roman" w:cs="Times New Roman"/>
          <w:rtl/>
          <w:lang w:eastAsia="de-DE"/>
        </w:rPr>
        <w:t xml:space="preserve"> </w:t>
      </w:r>
      <w:r w:rsidRPr="000B3F63">
        <w:rPr>
          <w:rFonts w:eastAsia="Times New Roman" w:cs="Times New Roman"/>
          <w:lang w:eastAsia="de-DE"/>
        </w:rPr>
        <w:t xml:space="preserve">(Wolke) als äußeres Zeichen und </w:t>
      </w:r>
      <w:r w:rsidRPr="000B3F63">
        <w:rPr>
          <w:rFonts w:eastAsia="Times New Roman" w:cs="Times New Roman"/>
          <w:b/>
          <w:bCs/>
          <w:rtl/>
          <w:lang w:eastAsia="de-DE"/>
        </w:rPr>
        <w:t>כְּבוֹד יְהוָה</w:t>
      </w:r>
      <w:r w:rsidRPr="000B3F63">
        <w:rPr>
          <w:rFonts w:eastAsia="Times New Roman" w:cs="Times New Roman"/>
          <w:rtl/>
          <w:lang w:eastAsia="de-DE"/>
        </w:rPr>
        <w:t xml:space="preserve"> </w:t>
      </w:r>
      <w:r w:rsidRPr="000B3F63">
        <w:rPr>
          <w:rFonts w:eastAsia="Times New Roman" w:cs="Times New Roman"/>
          <w:lang w:eastAsia="de-DE"/>
        </w:rPr>
        <w:t xml:space="preserve">(Herrlichkeit JHWHs) als innere Realität. </w:t>
      </w:r>
      <w:r w:rsidRPr="000B3F63">
        <w:rPr>
          <w:rFonts w:eastAsia="Times New Roman" w:cs="Times New Roman"/>
          <w:b/>
          <w:bCs/>
          <w:rtl/>
          <w:lang w:eastAsia="de-DE"/>
        </w:rPr>
        <w:t>מלא</w:t>
      </w:r>
      <w:r w:rsidRPr="000B3F63">
        <w:rPr>
          <w:rFonts w:eastAsia="Times New Roman" w:cs="Times New Roman"/>
          <w:rtl/>
          <w:lang w:eastAsia="de-DE"/>
        </w:rPr>
        <w:t xml:space="preserve"> </w:t>
      </w:r>
      <w:r w:rsidRPr="000B3F63">
        <w:rPr>
          <w:rFonts w:eastAsia="Times New Roman" w:cs="Times New Roman"/>
          <w:lang w:eastAsia="de-DE"/>
        </w:rPr>
        <w:t>(füllen) zeigt die vollständige göttliche Präsenz.</w:t>
      </w:r>
    </w:p>
    <w:p w14:paraId="55CDFFF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Unmittelbare göttliche Annahme des vollendeten Heiligtums durch Wolke und Herrlichkeit.</w:t>
      </w:r>
    </w:p>
    <w:p w14:paraId="5AE0D35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göttliche Bestätigung und Inbesitznahme des Heiligtums.</w:t>
      </w:r>
    </w:p>
    <w:p w14:paraId="7E185DB5"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40,35</w:t>
      </w:r>
    </w:p>
    <w:p w14:paraId="07CFF64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וְלֹא־יָכֹ֣ל מֹשֶׁ֗ה לָבוֹא֙ אֶל־אֹ֣הֶל מוֹעֵ֔ד כִּֽי־שָׁכַ֥ן עָלָ֖יו הֶעָנָ֑ן וּכְב֣וֹד יְהוָ֔ה מָלֵ֖א אֶת־הַמִּשְׁכָּֽן׃</w:t>
      </w:r>
    </w:p>
    <w:p w14:paraId="502879BB"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Mose konnte nicht in das Zelt der Begegnung kommen, denn die Wolke ruhte darauf, und die Herrlichkeit des Ewigen erfüllte die Wohnung.</w:t>
      </w:r>
    </w:p>
    <w:p w14:paraId="3BD2D6A5"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1B01A5AD">
          <v:rect id="_x0000_i2229" style="width:0;height:1.5pt" o:hralign="center" o:hrstd="t" o:hr="t" fillcolor="#a0a0a0" stroked="f"/>
        </w:pict>
      </w:r>
    </w:p>
    <w:p w14:paraId="22815E5F"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Moses' Ausschluss </w:t>
      </w:r>
      <w:r w:rsidRPr="000B3F63">
        <w:rPr>
          <w:rFonts w:eastAsia="Times New Roman" w:cs="Times New Roman"/>
          <w:b/>
          <w:bCs/>
          <w:rtl/>
          <w:lang w:eastAsia="de-DE"/>
        </w:rPr>
        <w:t>וְלֹא־יָכֹל מֹשֶׁה לָבוֹא אֶל־אֹהֶל מוֹעֵד כִּי־שָׁכַן עָלָיו הֶעָנָן וּכְבוֹד יְהוָה מָלֵא אֶת־הַמִּשְׁכָּן</w:t>
      </w:r>
      <w:r w:rsidRPr="000B3F63">
        <w:rPr>
          <w:rFonts w:eastAsia="Times New Roman" w:cs="Times New Roman"/>
          <w:rtl/>
          <w:lang w:eastAsia="de-DE"/>
        </w:rPr>
        <w:t xml:space="preserve"> </w:t>
      </w:r>
      <w:r w:rsidRPr="000B3F63">
        <w:rPr>
          <w:rFonts w:eastAsia="Times New Roman" w:cs="Times New Roman"/>
          <w:lang w:eastAsia="de-DE"/>
        </w:rPr>
        <w:t xml:space="preserve">(und nicht konnte Mose kommen zum Zelt der Begegnung, denn es wohnte auf ihm die Wolke und die Herrlichkeit JHWHs füllte das Stiftszelt) zeigt </w:t>
      </w:r>
      <w:r w:rsidRPr="000B3F63">
        <w:rPr>
          <w:rFonts w:eastAsia="Times New Roman" w:cs="Times New Roman"/>
          <w:b/>
          <w:bCs/>
          <w:rtl/>
          <w:lang w:eastAsia="de-DE"/>
        </w:rPr>
        <w:t>שׁכן</w:t>
      </w:r>
      <w:r w:rsidRPr="000B3F63">
        <w:rPr>
          <w:rFonts w:eastAsia="Times New Roman" w:cs="Times New Roman"/>
          <w:rtl/>
          <w:lang w:eastAsia="de-DE"/>
        </w:rPr>
        <w:t xml:space="preserve"> </w:t>
      </w:r>
      <w:r w:rsidRPr="000B3F63">
        <w:rPr>
          <w:rFonts w:eastAsia="Times New Roman" w:cs="Times New Roman"/>
          <w:lang w:eastAsia="de-DE"/>
        </w:rPr>
        <w:t>(wohnen, sich niederlassen) - die göttliche Präsenz ist so intensiv, dass selbst Mose nicht eintreten kann.</w:t>
      </w:r>
    </w:p>
    <w:p w14:paraId="580E219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Selbst Moses kann wegen der intensiven göttlichen Präsenz nicht in das Heiligtum eintreten.</w:t>
      </w:r>
    </w:p>
    <w:p w14:paraId="312BE88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lastRenderedPageBreak/>
        <w:t>Das Gesetz zeigt die überwältigende göttliche Heiligkeit, die selbst Mose ausschließt.</w:t>
      </w:r>
    </w:p>
    <w:p w14:paraId="7C84B691"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40,36</w:t>
      </w:r>
    </w:p>
    <w:p w14:paraId="0A5CE0F9"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וּבְהֵעָל֤וֹת הֶֽעָנָן֙ מֵעַ֣ל הַמִּשְׁכָּ֔ן יִסְע֖וּ בְּנֵ֣י יִשְׂרָאֵ֑ל בְּכֹ֖ל מַסְעֵיהֶֽם׃</w:t>
      </w:r>
    </w:p>
    <w:p w14:paraId="282F738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wenn sich die Wolke von der Wohnung erhob, brachen die Kinder Israels auf, auf allen ihren Zügen.</w:t>
      </w:r>
    </w:p>
    <w:p w14:paraId="3F6F7E99"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293DB148">
          <v:rect id="_x0000_i2230" style="width:0;height:1.5pt" o:hralign="center" o:hrstd="t" o:hr="t" fillcolor="#a0a0a0" stroked="f"/>
        </w:pict>
      </w:r>
    </w:p>
    <w:p w14:paraId="33587FC9"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Das Führungssystem </w:t>
      </w:r>
      <w:r w:rsidRPr="000B3F63">
        <w:rPr>
          <w:rFonts w:eastAsia="Times New Roman" w:cs="Times New Roman"/>
          <w:b/>
          <w:bCs/>
          <w:rtl/>
          <w:lang w:eastAsia="de-DE"/>
        </w:rPr>
        <w:t>וּבְהֵעָלוֹת הֶעָנָן מֵעַל הַמִּשְׁכָּן יִסְעוּ בְּנֵי יִשְׂרָאֵל בְּכֹל מַסְעֵיהֶם</w:t>
      </w:r>
      <w:r w:rsidRPr="000B3F63">
        <w:rPr>
          <w:rFonts w:eastAsia="Times New Roman" w:cs="Times New Roman"/>
          <w:rtl/>
          <w:lang w:eastAsia="de-DE"/>
        </w:rPr>
        <w:t xml:space="preserve"> </w:t>
      </w:r>
      <w:r w:rsidRPr="000B3F63">
        <w:rPr>
          <w:rFonts w:eastAsia="Times New Roman" w:cs="Times New Roman"/>
          <w:lang w:eastAsia="de-DE"/>
        </w:rPr>
        <w:t xml:space="preserve">(und beim Aufsteigen der Wolke von über dem Stiftszelt brechen auf die Söhne Israels in allen ihren Aufbrüchen) zeigt </w:t>
      </w:r>
      <w:r w:rsidRPr="000B3F63">
        <w:rPr>
          <w:rFonts w:eastAsia="Times New Roman" w:cs="Times New Roman"/>
          <w:b/>
          <w:bCs/>
          <w:rtl/>
          <w:lang w:eastAsia="de-DE"/>
        </w:rPr>
        <w:t>עלה</w:t>
      </w:r>
      <w:r w:rsidRPr="000B3F63">
        <w:rPr>
          <w:rFonts w:eastAsia="Times New Roman" w:cs="Times New Roman"/>
          <w:rtl/>
          <w:lang w:eastAsia="de-DE"/>
        </w:rPr>
        <w:t xml:space="preserve"> </w:t>
      </w:r>
      <w:r w:rsidRPr="000B3F63">
        <w:rPr>
          <w:rFonts w:eastAsia="Times New Roman" w:cs="Times New Roman"/>
          <w:lang w:eastAsia="de-DE"/>
        </w:rPr>
        <w:t xml:space="preserve">(aufsteigen) der Wolke als Aufbruchssignal und </w:t>
      </w:r>
      <w:r w:rsidRPr="000B3F63">
        <w:rPr>
          <w:rFonts w:eastAsia="Times New Roman" w:cs="Times New Roman"/>
          <w:b/>
          <w:bCs/>
          <w:rtl/>
          <w:lang w:eastAsia="de-DE"/>
        </w:rPr>
        <w:t>נסע</w:t>
      </w:r>
      <w:r w:rsidRPr="000B3F63">
        <w:rPr>
          <w:rFonts w:eastAsia="Times New Roman" w:cs="Times New Roman"/>
          <w:rtl/>
          <w:lang w:eastAsia="de-DE"/>
        </w:rPr>
        <w:t xml:space="preserve"> </w:t>
      </w:r>
      <w:r w:rsidRPr="000B3F63">
        <w:rPr>
          <w:rFonts w:eastAsia="Times New Roman" w:cs="Times New Roman"/>
          <w:lang w:eastAsia="de-DE"/>
        </w:rPr>
        <w:t xml:space="preserve">(aufbrechen) des Volkes. </w:t>
      </w:r>
      <w:r w:rsidRPr="000B3F63">
        <w:rPr>
          <w:rFonts w:eastAsia="Times New Roman" w:cs="Times New Roman"/>
          <w:b/>
          <w:bCs/>
          <w:rtl/>
          <w:lang w:eastAsia="de-DE"/>
        </w:rPr>
        <w:t>בְּכֹל מַסְעֵיהֶם</w:t>
      </w:r>
      <w:r w:rsidRPr="000B3F63">
        <w:rPr>
          <w:rFonts w:eastAsia="Times New Roman" w:cs="Times New Roman"/>
          <w:rtl/>
          <w:lang w:eastAsia="de-DE"/>
        </w:rPr>
        <w:t xml:space="preserve"> </w:t>
      </w:r>
      <w:r w:rsidRPr="000B3F63">
        <w:rPr>
          <w:rFonts w:eastAsia="Times New Roman" w:cs="Times New Roman"/>
          <w:lang w:eastAsia="de-DE"/>
        </w:rPr>
        <w:t>(in allen ihren Zügen) zeigt die dauerhafte Gültigkeit.</w:t>
      </w:r>
    </w:p>
    <w:p w14:paraId="652B1171"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Etablierung des göttlichen Führungssystems durch die Wolkenbewegung für alle Wüstenwanderungen.</w:t>
      </w:r>
    </w:p>
    <w:p w14:paraId="40490A9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zeigt die göttliche Führung Israels durch das sichtbare Wolkenzeichen.</w:t>
      </w:r>
    </w:p>
    <w:p w14:paraId="4D2759CE" w14:textId="77777777" w:rsidR="000B3F63" w:rsidRPr="000B3F63" w:rsidRDefault="000B3F63" w:rsidP="000B3F63">
      <w:pPr>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40,37</w:t>
      </w:r>
    </w:p>
    <w:p w14:paraId="79AD1AB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וְאִם־לֹ֥א יֵעָלֶ֖ה הֶעָנָ֑ן וְלֹ֣א יִסְע֔וּ עַד־י֖וֹם הֵעָלֹתוֹֽ׃</w:t>
      </w:r>
    </w:p>
    <w:p w14:paraId="00E6A105"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Und wenn sich die Wolke nicht erhob, so brachen sie nicht auf bis zu dem Tag, da sie sich erhob.</w:t>
      </w:r>
    </w:p>
    <w:p w14:paraId="2ABBFBAF"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3EC6E7AB">
          <v:rect id="_x0000_i2231" style="width:0;height:1.5pt" o:hralign="center" o:hrstd="t" o:hr="t" fillcolor="#a0a0a0" stroked="f"/>
        </w:pict>
      </w:r>
    </w:p>
    <w:p w14:paraId="08B32B4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Kommentar:</w:t>
      </w:r>
      <w:r w:rsidRPr="000B3F63">
        <w:rPr>
          <w:rFonts w:eastAsia="Times New Roman" w:cs="Times New Roman"/>
          <w:lang w:eastAsia="de-DE"/>
        </w:rPr>
        <w:t xml:space="preserve"> Das Warteprinzip </w:t>
      </w:r>
      <w:r w:rsidRPr="000B3F63">
        <w:rPr>
          <w:rFonts w:eastAsia="Times New Roman" w:cs="Times New Roman"/>
          <w:b/>
          <w:bCs/>
          <w:rtl/>
          <w:lang w:eastAsia="de-DE"/>
        </w:rPr>
        <w:t>וְאִם־לֹא יֵעָלֶה הֶעָנָן וְלֹא יִסְעוּ עַד־יוֹם הֵעָלֹתוֹ</w:t>
      </w:r>
      <w:r w:rsidRPr="000B3F63">
        <w:rPr>
          <w:rFonts w:eastAsia="Times New Roman" w:cs="Times New Roman"/>
          <w:rtl/>
          <w:lang w:eastAsia="de-DE"/>
        </w:rPr>
        <w:t xml:space="preserve"> </w:t>
      </w:r>
      <w:r w:rsidRPr="000B3F63">
        <w:rPr>
          <w:rFonts w:eastAsia="Times New Roman" w:cs="Times New Roman"/>
          <w:lang w:eastAsia="de-DE"/>
        </w:rPr>
        <w:t>(und wenn nicht aufstieg die Wolke und nicht brachen sie auf bis zu dem Tag ihres Aufsteigens) zeigt den absoluten Gehorsam gegenüber dem göttlichen Signal. Israel wartet, bis die Wolke das Zeichen zum Aufbruch gibt.</w:t>
      </w:r>
    </w:p>
    <w:p w14:paraId="5C8F81A4"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Absolute Abhängigkeit der Israeliten vom göttlichen Wolkenzeichen für jeden Aufbruch.</w:t>
      </w:r>
    </w:p>
    <w:p w14:paraId="086D600A"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betont die vollkommene Unterordnung unter die göttliche Führung.</w:t>
      </w:r>
    </w:p>
    <w:p w14:paraId="670A0731" w14:textId="249A1953" w:rsidR="000B3F63" w:rsidRPr="000B3F63" w:rsidRDefault="000B3F63" w:rsidP="004C5F37">
      <w:pPr>
        <w:tabs>
          <w:tab w:val="right" w:pos="9072"/>
        </w:tabs>
        <w:spacing w:before="100" w:beforeAutospacing="1" w:after="100" w:afterAutospacing="1" w:line="240" w:lineRule="auto"/>
        <w:outlineLvl w:val="1"/>
        <w:rPr>
          <w:rFonts w:eastAsia="Times New Roman" w:cs="Times New Roman"/>
          <w:b/>
          <w:bCs/>
          <w:sz w:val="36"/>
          <w:szCs w:val="36"/>
          <w:lang w:eastAsia="de-DE"/>
        </w:rPr>
      </w:pPr>
      <w:r w:rsidRPr="000B3F63">
        <w:rPr>
          <w:rFonts w:eastAsia="Times New Roman" w:cs="Times New Roman"/>
          <w:b/>
          <w:bCs/>
          <w:sz w:val="36"/>
          <w:szCs w:val="36"/>
          <w:lang w:eastAsia="de-DE"/>
        </w:rPr>
        <w:t>Exodus 40,38</w:t>
      </w:r>
      <w:r w:rsidR="004C5F37">
        <w:rPr>
          <w:rFonts w:eastAsia="Times New Roman" w:cs="Times New Roman"/>
          <w:b/>
          <w:bCs/>
          <w:sz w:val="36"/>
          <w:szCs w:val="36"/>
          <w:lang w:eastAsia="de-DE"/>
        </w:rPr>
        <w:tab/>
      </w:r>
    </w:p>
    <w:p w14:paraId="06C2DF69"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Hebräisch:</w:t>
      </w:r>
      <w:r w:rsidRPr="000B3F63">
        <w:rPr>
          <w:rFonts w:eastAsia="Times New Roman" w:cs="Times New Roman"/>
          <w:lang w:eastAsia="de-DE"/>
        </w:rPr>
        <w:t xml:space="preserve"> </w:t>
      </w:r>
      <w:r w:rsidRPr="000B3F63">
        <w:rPr>
          <w:rFonts w:eastAsia="Times New Roman" w:cs="Times New Roman"/>
          <w:rtl/>
          <w:lang w:eastAsia="de-DE"/>
        </w:rPr>
        <w:t>כִּי֩ עֲנַ֨ן יְהוָ֤ה עַֽל־הַמִּשְׁכָּן֙ יוֹמָ֔ם וְאֵ֕שׁ תִּהְיֶ֥ה לַ֖יְלָה בּוֹ֑ לְעֵינֵ֥י כָל־בֵּֽית־יִשְׂרָאֵ֖ל בְּכָל־מַסְעֵיהֶֽם׃</w:t>
      </w:r>
    </w:p>
    <w:p w14:paraId="7D01753D"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Deutsch:</w:t>
      </w:r>
      <w:r w:rsidRPr="000B3F63">
        <w:rPr>
          <w:rFonts w:eastAsia="Times New Roman" w:cs="Times New Roman"/>
          <w:lang w:eastAsia="de-DE"/>
        </w:rPr>
        <w:t xml:space="preserve"> Denn die Wolke des Ewigen war bei Tag auf der Wohnung, und Feuer war bei Nacht darin vor den Augen des ganzen Hauses Israel, auf allen ihren Zügen.</w:t>
      </w:r>
    </w:p>
    <w:p w14:paraId="3BFBAAE8" w14:textId="77777777" w:rsidR="000B3F63" w:rsidRPr="000B3F63" w:rsidRDefault="00696CEF" w:rsidP="000B3F63">
      <w:pPr>
        <w:spacing w:after="0" w:line="240" w:lineRule="auto"/>
        <w:rPr>
          <w:rFonts w:eastAsia="Times New Roman" w:cs="Times New Roman"/>
          <w:lang w:eastAsia="de-DE"/>
        </w:rPr>
      </w:pPr>
      <w:r>
        <w:rPr>
          <w:rFonts w:eastAsia="Times New Roman" w:cs="Times New Roman"/>
          <w:noProof/>
          <w:lang w:eastAsia="de-DE"/>
        </w:rPr>
        <w:pict w14:anchorId="6FB25868">
          <v:rect id="_x0000_i2232" style="width:0;height:1.5pt" o:hralign="center" o:hrstd="t" o:hr="t" fillcolor="#a0a0a0" stroked="f"/>
        </w:pict>
      </w:r>
    </w:p>
    <w:p w14:paraId="40D868F6"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lastRenderedPageBreak/>
        <w:t>Kommentar:</w:t>
      </w:r>
      <w:r w:rsidRPr="000B3F63">
        <w:rPr>
          <w:rFonts w:eastAsia="Times New Roman" w:cs="Times New Roman"/>
          <w:lang w:eastAsia="de-DE"/>
        </w:rPr>
        <w:t xml:space="preserve"> Die permanente Präsenz </w:t>
      </w:r>
      <w:r w:rsidRPr="000B3F63">
        <w:rPr>
          <w:rFonts w:eastAsia="Times New Roman" w:cs="Times New Roman"/>
          <w:b/>
          <w:bCs/>
          <w:rtl/>
          <w:lang w:eastAsia="de-DE"/>
        </w:rPr>
        <w:t>כִּי עֲנַן יְהוָה עַל־הַמִּשְׁכָּן יוֹמָם וְאֵשׁ תִּהְיֶה לַיְלָה בּוֹ</w:t>
      </w:r>
      <w:r w:rsidRPr="000B3F63">
        <w:rPr>
          <w:rFonts w:eastAsia="Times New Roman" w:cs="Times New Roman"/>
          <w:rtl/>
          <w:lang w:eastAsia="de-DE"/>
        </w:rPr>
        <w:t xml:space="preserve"> </w:t>
      </w:r>
      <w:r w:rsidRPr="000B3F63">
        <w:rPr>
          <w:rFonts w:eastAsia="Times New Roman" w:cs="Times New Roman"/>
          <w:lang w:eastAsia="de-DE"/>
        </w:rPr>
        <w:t xml:space="preserve">(denn die Wolke JHWHs war auf dem Stiftszelt tagsüber und Feuer war nachts in ihr) zeigt die kontinuierliche göttliche Präsenz: </w:t>
      </w:r>
      <w:r w:rsidRPr="000B3F63">
        <w:rPr>
          <w:rFonts w:eastAsia="Times New Roman" w:cs="Times New Roman"/>
          <w:b/>
          <w:bCs/>
          <w:rtl/>
          <w:lang w:eastAsia="de-DE"/>
        </w:rPr>
        <w:t>עֲנַן</w:t>
      </w:r>
      <w:r w:rsidRPr="000B3F63">
        <w:rPr>
          <w:rFonts w:eastAsia="Times New Roman" w:cs="Times New Roman"/>
          <w:rtl/>
          <w:lang w:eastAsia="de-DE"/>
        </w:rPr>
        <w:t xml:space="preserve"> </w:t>
      </w:r>
      <w:r w:rsidRPr="000B3F63">
        <w:rPr>
          <w:rFonts w:eastAsia="Times New Roman" w:cs="Times New Roman"/>
          <w:lang w:eastAsia="de-DE"/>
        </w:rPr>
        <w:t xml:space="preserve">(Wolke) am Tag und </w:t>
      </w:r>
      <w:r w:rsidRPr="000B3F63">
        <w:rPr>
          <w:rFonts w:eastAsia="Times New Roman" w:cs="Times New Roman"/>
          <w:b/>
          <w:bCs/>
          <w:rtl/>
          <w:lang w:eastAsia="de-DE"/>
        </w:rPr>
        <w:t>אֵשׁ</w:t>
      </w:r>
      <w:r w:rsidRPr="000B3F63">
        <w:rPr>
          <w:rFonts w:eastAsia="Times New Roman" w:cs="Times New Roman"/>
          <w:rtl/>
          <w:lang w:eastAsia="de-DE"/>
        </w:rPr>
        <w:t xml:space="preserve"> </w:t>
      </w:r>
      <w:r w:rsidRPr="000B3F63">
        <w:rPr>
          <w:rFonts w:eastAsia="Times New Roman" w:cs="Times New Roman"/>
          <w:lang w:eastAsia="de-DE"/>
        </w:rPr>
        <w:t>(Feuer) in der Nacht.</w:t>
      </w:r>
    </w:p>
    <w:p w14:paraId="493F87AC"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 xml:space="preserve">Die universelle Sichtbarkeit </w:t>
      </w:r>
      <w:r w:rsidRPr="000B3F63">
        <w:rPr>
          <w:rFonts w:eastAsia="Times New Roman" w:cs="Times New Roman"/>
          <w:b/>
          <w:bCs/>
          <w:rtl/>
          <w:lang w:eastAsia="de-DE"/>
        </w:rPr>
        <w:t>לְעֵינֵי כָל־בֵּית־יִשְׂרָאֵל בְּכָל־מַסְעֵיהֶם</w:t>
      </w:r>
      <w:r w:rsidRPr="000B3F63">
        <w:rPr>
          <w:rFonts w:eastAsia="Times New Roman" w:cs="Times New Roman"/>
          <w:rtl/>
          <w:lang w:eastAsia="de-DE"/>
        </w:rPr>
        <w:t xml:space="preserve"> </w:t>
      </w:r>
      <w:r w:rsidRPr="000B3F63">
        <w:rPr>
          <w:rFonts w:eastAsia="Times New Roman" w:cs="Times New Roman"/>
          <w:lang w:eastAsia="de-DE"/>
        </w:rPr>
        <w:t>(vor den Augen des ganzen Hauses Israel in allen ihren Zügen) zeigt, dass alle Israeliten die göttliche Führung sehen können während der gesamten Wüstenzeit.</w:t>
      </w:r>
    </w:p>
    <w:p w14:paraId="2544B750"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b/>
          <w:bCs/>
          <w:lang w:eastAsia="de-DE"/>
        </w:rPr>
        <w:t>Satzstruktur:</w:t>
      </w:r>
      <w:r w:rsidRPr="000B3F63">
        <w:rPr>
          <w:rFonts w:eastAsia="Times New Roman" w:cs="Times New Roman"/>
          <w:lang w:eastAsia="de-DE"/>
        </w:rPr>
        <w:t xml:space="preserve"> Permanente göttliche Präsenz durch Tag-Wolke und Nacht-Feuer vor ganz Israel während aller Wüstenwanderungen.</w:t>
      </w:r>
    </w:p>
    <w:p w14:paraId="58394C22" w14:textId="77777777" w:rsidR="000B3F63" w:rsidRPr="000B3F63" w:rsidRDefault="000B3F63" w:rsidP="000B3F63">
      <w:pPr>
        <w:spacing w:before="100" w:beforeAutospacing="1" w:after="100" w:afterAutospacing="1" w:line="240" w:lineRule="auto"/>
        <w:rPr>
          <w:rFonts w:eastAsia="Times New Roman" w:cs="Times New Roman"/>
          <w:lang w:eastAsia="de-DE"/>
        </w:rPr>
      </w:pPr>
      <w:r w:rsidRPr="000B3F63">
        <w:rPr>
          <w:rFonts w:eastAsia="Times New Roman" w:cs="Times New Roman"/>
          <w:lang w:eastAsia="de-DE"/>
        </w:rPr>
        <w:t>Das Gesetz schließt mit der Verheißung der dauerhaften göttlichen Führung und Präsenz.</w:t>
      </w:r>
    </w:p>
    <w:p w14:paraId="1A58E506" w14:textId="0D91E58D" w:rsidR="00EA6011" w:rsidRPr="00EA6011" w:rsidRDefault="003957B6" w:rsidP="00EA6011">
      <w:pPr>
        <w:spacing w:before="100" w:beforeAutospacing="1" w:after="100" w:afterAutospacing="1" w:line="240" w:lineRule="auto"/>
        <w:rPr>
          <w:rFonts w:eastAsia="Times New Roman" w:cs="Times New Roman"/>
          <w:lang w:eastAsia="de-DE"/>
        </w:rPr>
      </w:pPr>
      <w:r>
        <w:rPr>
          <w:rStyle w:val="Fett"/>
        </w:rPr>
        <w:t>Strukturelle Straffung</w:t>
      </w:r>
      <w:r>
        <w:t xml:space="preserve">: </w:t>
      </w:r>
      <w:r>
        <w:rPr>
          <w:rStyle w:val="Fett"/>
        </w:rPr>
        <w:t>Die LXX</w:t>
      </w:r>
      <w:r>
        <w:t xml:space="preserve"> zeigt in diesem abschließenden Kapitel eine deutliche Tendenz zur Straffung und Zusammenfassung, wodurch der Text konziser, aber weniger detailliert wird als die hebräische Version.</w:t>
      </w:r>
    </w:p>
    <w:p w14:paraId="42BBCC08" w14:textId="660A27B0" w:rsidR="007132F0" w:rsidRPr="007132F0" w:rsidRDefault="007132F0" w:rsidP="00EA6011">
      <w:pPr>
        <w:spacing w:before="100" w:beforeAutospacing="1" w:after="100" w:afterAutospacing="1" w:line="240" w:lineRule="auto"/>
        <w:rPr>
          <w:rFonts w:eastAsia="Times New Roman" w:cs="Times New Roman"/>
          <w:lang w:eastAsia="de-DE"/>
        </w:rPr>
      </w:pPr>
    </w:p>
    <w:p w14:paraId="65524633" w14:textId="77777777" w:rsidR="00DF475A" w:rsidRDefault="00DF475A" w:rsidP="00DF475A">
      <w:pPr>
        <w:spacing w:before="100" w:beforeAutospacing="1" w:after="100" w:afterAutospacing="1" w:line="240" w:lineRule="auto"/>
        <w:rPr>
          <w:rFonts w:eastAsia="Times New Roman" w:cs="Times New Roman"/>
          <w:lang w:eastAsia="de-DE"/>
        </w:rPr>
      </w:pPr>
      <w:r>
        <w:rPr>
          <w:rFonts w:eastAsia="Times New Roman" w:cs="Times New Roman"/>
          <w:lang w:eastAsia="de-DE"/>
        </w:rPr>
        <w:t>Peter Streitenberger / Ingolstadt &amp; Thomas Schneider / Rennerod im Dezember 2025</w:t>
      </w:r>
    </w:p>
    <w:p w14:paraId="4E3E3DCD" w14:textId="099D2E58" w:rsidR="00FB6059" w:rsidRPr="00FB6059" w:rsidRDefault="00FB6059" w:rsidP="00FB6059">
      <w:pPr>
        <w:spacing w:before="100" w:beforeAutospacing="1" w:after="100" w:afterAutospacing="1" w:line="240" w:lineRule="auto"/>
        <w:rPr>
          <w:rFonts w:eastAsia="Times New Roman" w:cs="Times New Roman"/>
          <w:lang w:eastAsia="de-DE"/>
        </w:rPr>
      </w:pPr>
    </w:p>
    <w:p w14:paraId="62E71F31" w14:textId="44D5C294" w:rsidR="00FB6059" w:rsidRPr="00FB6059" w:rsidRDefault="00FB6059" w:rsidP="00FB6059">
      <w:pPr>
        <w:spacing w:before="100" w:beforeAutospacing="1" w:after="100" w:afterAutospacing="1" w:line="240" w:lineRule="auto"/>
        <w:rPr>
          <w:rFonts w:eastAsia="Times New Roman" w:cs="Times New Roman"/>
          <w:lang w:eastAsia="de-DE"/>
        </w:rPr>
      </w:pPr>
    </w:p>
    <w:p w14:paraId="4ACF2D26" w14:textId="4115759A" w:rsidR="00CF386E" w:rsidRPr="00CF386E" w:rsidRDefault="00CF386E" w:rsidP="00CF386E">
      <w:pPr>
        <w:spacing w:before="100" w:beforeAutospacing="1" w:after="100" w:afterAutospacing="1" w:line="240" w:lineRule="auto"/>
        <w:rPr>
          <w:rFonts w:eastAsia="Times New Roman" w:cs="Times New Roman"/>
          <w:lang w:eastAsia="de-DE"/>
        </w:rPr>
      </w:pPr>
    </w:p>
    <w:p w14:paraId="067BC578" w14:textId="2AC74F09" w:rsidR="00DB0C12" w:rsidRPr="00DB0C12" w:rsidRDefault="00DB0C12" w:rsidP="00DB0C12">
      <w:pPr>
        <w:spacing w:before="100" w:beforeAutospacing="1" w:after="100" w:afterAutospacing="1" w:line="240" w:lineRule="auto"/>
        <w:rPr>
          <w:rFonts w:eastAsia="Times New Roman" w:cs="Times New Roman"/>
          <w:lang w:eastAsia="de-DE"/>
        </w:rPr>
      </w:pPr>
    </w:p>
    <w:p w14:paraId="27C66C54" w14:textId="06B339D6" w:rsidR="002D073C" w:rsidRDefault="002D073C" w:rsidP="002D073C">
      <w:pPr>
        <w:spacing w:before="100" w:beforeAutospacing="1" w:after="100" w:afterAutospacing="1" w:line="240" w:lineRule="auto"/>
        <w:rPr>
          <w:rFonts w:eastAsia="Times New Roman" w:cs="Times New Roman"/>
          <w:lang w:eastAsia="de-DE"/>
        </w:rPr>
      </w:pPr>
    </w:p>
    <w:p w14:paraId="026B7FAE" w14:textId="77777777" w:rsidR="002D073C" w:rsidRPr="002D073C" w:rsidRDefault="002D073C" w:rsidP="002D073C">
      <w:pPr>
        <w:spacing w:before="100" w:beforeAutospacing="1" w:after="100" w:afterAutospacing="1" w:line="240" w:lineRule="auto"/>
        <w:rPr>
          <w:rFonts w:eastAsia="Times New Roman" w:cs="Times New Roman"/>
          <w:lang w:eastAsia="de-DE"/>
        </w:rPr>
      </w:pPr>
    </w:p>
    <w:p w14:paraId="18C74247" w14:textId="202D1D18" w:rsidR="00C268D7" w:rsidRPr="00C268D7" w:rsidRDefault="00C268D7" w:rsidP="00C268D7">
      <w:pPr>
        <w:spacing w:before="100" w:beforeAutospacing="1" w:after="100" w:afterAutospacing="1" w:line="240" w:lineRule="auto"/>
        <w:rPr>
          <w:rFonts w:eastAsia="Times New Roman" w:cs="Times New Roman"/>
          <w:lang w:eastAsia="de-DE"/>
        </w:rPr>
      </w:pPr>
    </w:p>
    <w:p w14:paraId="40C00F3A" w14:textId="77777777" w:rsidR="00C268D7" w:rsidRPr="00C268D7" w:rsidRDefault="00C268D7" w:rsidP="00C268D7">
      <w:pPr>
        <w:spacing w:before="100" w:beforeAutospacing="1" w:after="100" w:afterAutospacing="1" w:line="240" w:lineRule="auto"/>
        <w:rPr>
          <w:rFonts w:eastAsia="Times New Roman" w:cs="Times New Roman"/>
          <w:lang w:eastAsia="de-DE"/>
        </w:rPr>
      </w:pPr>
    </w:p>
    <w:p w14:paraId="25972AA6" w14:textId="51C2A9B2" w:rsidR="00C268D7" w:rsidRDefault="00C268D7" w:rsidP="00C268D7">
      <w:pPr>
        <w:pStyle w:val="whitespace-normal"/>
      </w:pPr>
    </w:p>
    <w:p w14:paraId="3E3BCA3D" w14:textId="77777777" w:rsidR="00281316" w:rsidRPr="00281316" w:rsidRDefault="00281316" w:rsidP="00281316"/>
    <w:sectPr w:rsidR="00281316" w:rsidRPr="0028131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5317" w14:textId="77777777" w:rsidR="00696CEF" w:rsidRDefault="00696CEF" w:rsidP="002B4E2E">
      <w:pPr>
        <w:spacing w:after="0" w:line="240" w:lineRule="auto"/>
      </w:pPr>
      <w:r>
        <w:separator/>
      </w:r>
    </w:p>
  </w:endnote>
  <w:endnote w:type="continuationSeparator" w:id="0">
    <w:p w14:paraId="5AD1E437" w14:textId="77777777" w:rsidR="00696CEF" w:rsidRDefault="00696CEF" w:rsidP="002B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173905"/>
      <w:docPartObj>
        <w:docPartGallery w:val="Page Numbers (Bottom of Page)"/>
        <w:docPartUnique/>
      </w:docPartObj>
    </w:sdtPr>
    <w:sdtEndPr/>
    <w:sdtContent>
      <w:p w14:paraId="6899587B" w14:textId="50931E18" w:rsidR="002B4E2E" w:rsidRDefault="002B4E2E">
        <w:pPr>
          <w:pStyle w:val="Fuzeile"/>
          <w:jc w:val="center"/>
        </w:pPr>
        <w:r>
          <w:rPr>
            <w:noProof/>
          </w:rPr>
          <mc:AlternateContent>
            <mc:Choice Requires="wps">
              <w:drawing>
                <wp:inline distT="0" distB="0" distL="0" distR="0" wp14:anchorId="74921FDF" wp14:editId="4FBE9157">
                  <wp:extent cx="5467350" cy="45085"/>
                  <wp:effectExtent l="9525" t="9525" r="0" b="2540"/>
                  <wp:docPr id="1" name="Flussdiagramm: Verzweigung 1" descr="Light horizon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050B574B"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" fillcolor="black" stroked="f">
                  <v:fill r:id="rId1" o:title="" type="pattern"/>
                  <w10:anchorlock/>
                </v:shape>
              </w:pict>
            </mc:Fallback>
          </mc:AlternateContent>
        </w:r>
      </w:p>
      <w:p w14:paraId="5DE44B89" w14:textId="46128C09" w:rsidR="002B4E2E" w:rsidRDefault="002B4E2E">
        <w:pPr>
          <w:pStyle w:val="Fuzeile"/>
          <w:jc w:val="center"/>
        </w:pPr>
        <w:r>
          <w:fldChar w:fldCharType="begin"/>
        </w:r>
        <w:r>
          <w:instrText>PAGE    \* MERGEFORMAT</w:instrText>
        </w:r>
        <w:r>
          <w:fldChar w:fldCharType="separate"/>
        </w:r>
        <w:r>
          <w:t>2</w:t>
        </w:r>
        <w:r>
          <w:fldChar w:fldCharType="end"/>
        </w:r>
      </w:p>
    </w:sdtContent>
  </w:sdt>
  <w:p w14:paraId="485AD7FF" w14:textId="77777777" w:rsidR="002B4E2E" w:rsidRDefault="002B4E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3B823" w14:textId="77777777" w:rsidR="00696CEF" w:rsidRDefault="00696CEF" w:rsidP="002B4E2E">
      <w:pPr>
        <w:spacing w:after="0" w:line="240" w:lineRule="auto"/>
      </w:pPr>
      <w:r>
        <w:separator/>
      </w:r>
    </w:p>
  </w:footnote>
  <w:footnote w:type="continuationSeparator" w:id="0">
    <w:p w14:paraId="4163A7A2" w14:textId="77777777" w:rsidR="00696CEF" w:rsidRDefault="00696CEF" w:rsidP="002B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F18"/>
    <w:multiLevelType w:val="multilevel"/>
    <w:tmpl w:val="2C621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B4C13"/>
    <w:multiLevelType w:val="multilevel"/>
    <w:tmpl w:val="7160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61881"/>
    <w:multiLevelType w:val="multilevel"/>
    <w:tmpl w:val="7366A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82C86"/>
    <w:multiLevelType w:val="multilevel"/>
    <w:tmpl w:val="7CDE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F85F69"/>
    <w:multiLevelType w:val="multilevel"/>
    <w:tmpl w:val="35B49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691802"/>
    <w:multiLevelType w:val="hybridMultilevel"/>
    <w:tmpl w:val="0A387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457336"/>
    <w:multiLevelType w:val="multilevel"/>
    <w:tmpl w:val="60D08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B0741C"/>
    <w:multiLevelType w:val="multilevel"/>
    <w:tmpl w:val="45BA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A0DD0"/>
    <w:multiLevelType w:val="multilevel"/>
    <w:tmpl w:val="3BCEE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580CF1"/>
    <w:multiLevelType w:val="multilevel"/>
    <w:tmpl w:val="3E12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933480"/>
    <w:multiLevelType w:val="multilevel"/>
    <w:tmpl w:val="81DE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B50260"/>
    <w:multiLevelType w:val="multilevel"/>
    <w:tmpl w:val="A93A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F4103B"/>
    <w:multiLevelType w:val="multilevel"/>
    <w:tmpl w:val="A0B2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603FFB"/>
    <w:multiLevelType w:val="multilevel"/>
    <w:tmpl w:val="848C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517BE"/>
    <w:multiLevelType w:val="multilevel"/>
    <w:tmpl w:val="0466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A140D1"/>
    <w:multiLevelType w:val="hybridMultilevel"/>
    <w:tmpl w:val="C41A8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7921C2"/>
    <w:multiLevelType w:val="multilevel"/>
    <w:tmpl w:val="9D26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C649A0"/>
    <w:multiLevelType w:val="multilevel"/>
    <w:tmpl w:val="76E4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A0170"/>
    <w:multiLevelType w:val="multilevel"/>
    <w:tmpl w:val="AA3A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8"/>
  </w:num>
  <w:num w:numId="4">
    <w:abstractNumId w:val="4"/>
  </w:num>
  <w:num w:numId="5">
    <w:abstractNumId w:val="16"/>
  </w:num>
  <w:num w:numId="6">
    <w:abstractNumId w:val="6"/>
  </w:num>
  <w:num w:numId="7">
    <w:abstractNumId w:val="9"/>
  </w:num>
  <w:num w:numId="8">
    <w:abstractNumId w:val="13"/>
  </w:num>
  <w:num w:numId="9">
    <w:abstractNumId w:val="12"/>
  </w:num>
  <w:num w:numId="10">
    <w:abstractNumId w:val="18"/>
  </w:num>
  <w:num w:numId="11">
    <w:abstractNumId w:val="10"/>
  </w:num>
  <w:num w:numId="12">
    <w:abstractNumId w:val="1"/>
  </w:num>
  <w:num w:numId="13">
    <w:abstractNumId w:val="7"/>
  </w:num>
  <w:num w:numId="14">
    <w:abstractNumId w:val="2"/>
  </w:num>
  <w:num w:numId="15">
    <w:abstractNumId w:val="0"/>
  </w:num>
  <w:num w:numId="16">
    <w:abstractNumId w:val="17"/>
  </w:num>
  <w:num w:numId="17">
    <w:abstractNumId w:val="5"/>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316"/>
    <w:rsid w:val="00010E78"/>
    <w:rsid w:val="0002294B"/>
    <w:rsid w:val="000300D6"/>
    <w:rsid w:val="000321E2"/>
    <w:rsid w:val="00033153"/>
    <w:rsid w:val="000673D1"/>
    <w:rsid w:val="000851AB"/>
    <w:rsid w:val="000A6801"/>
    <w:rsid w:val="000B03F3"/>
    <w:rsid w:val="000B3F63"/>
    <w:rsid w:val="000C609B"/>
    <w:rsid w:val="000E5A2E"/>
    <w:rsid w:val="000F0845"/>
    <w:rsid w:val="0011090C"/>
    <w:rsid w:val="001142F9"/>
    <w:rsid w:val="0012339C"/>
    <w:rsid w:val="00124BCE"/>
    <w:rsid w:val="001318B0"/>
    <w:rsid w:val="00134108"/>
    <w:rsid w:val="00135B66"/>
    <w:rsid w:val="00141DD1"/>
    <w:rsid w:val="001512EE"/>
    <w:rsid w:val="00170705"/>
    <w:rsid w:val="00186C27"/>
    <w:rsid w:val="00196B12"/>
    <w:rsid w:val="001B329C"/>
    <w:rsid w:val="001C7F2A"/>
    <w:rsid w:val="00205B37"/>
    <w:rsid w:val="00237AE3"/>
    <w:rsid w:val="00263C44"/>
    <w:rsid w:val="00276FA0"/>
    <w:rsid w:val="00281316"/>
    <w:rsid w:val="00292024"/>
    <w:rsid w:val="002A6314"/>
    <w:rsid w:val="002A724D"/>
    <w:rsid w:val="002B4E2E"/>
    <w:rsid w:val="002B63E9"/>
    <w:rsid w:val="002C0175"/>
    <w:rsid w:val="002C11D7"/>
    <w:rsid w:val="002D073C"/>
    <w:rsid w:val="002F60C3"/>
    <w:rsid w:val="00304EFB"/>
    <w:rsid w:val="00313F24"/>
    <w:rsid w:val="003177DD"/>
    <w:rsid w:val="0032281F"/>
    <w:rsid w:val="00325561"/>
    <w:rsid w:val="00336D19"/>
    <w:rsid w:val="00342444"/>
    <w:rsid w:val="00372431"/>
    <w:rsid w:val="0038551E"/>
    <w:rsid w:val="00390FDA"/>
    <w:rsid w:val="0039147C"/>
    <w:rsid w:val="003957B6"/>
    <w:rsid w:val="00397170"/>
    <w:rsid w:val="003A3B95"/>
    <w:rsid w:val="003B13B1"/>
    <w:rsid w:val="003B760E"/>
    <w:rsid w:val="003C4B76"/>
    <w:rsid w:val="003E0AF6"/>
    <w:rsid w:val="003E53CE"/>
    <w:rsid w:val="004026D6"/>
    <w:rsid w:val="004073E8"/>
    <w:rsid w:val="00422E4D"/>
    <w:rsid w:val="0044296A"/>
    <w:rsid w:val="0046651A"/>
    <w:rsid w:val="00476F23"/>
    <w:rsid w:val="00477738"/>
    <w:rsid w:val="00482AAF"/>
    <w:rsid w:val="004B339B"/>
    <w:rsid w:val="004C4FE1"/>
    <w:rsid w:val="004C5F37"/>
    <w:rsid w:val="004D1849"/>
    <w:rsid w:val="004E02BB"/>
    <w:rsid w:val="004F7013"/>
    <w:rsid w:val="00513DF4"/>
    <w:rsid w:val="005162E2"/>
    <w:rsid w:val="00522E7F"/>
    <w:rsid w:val="0055421A"/>
    <w:rsid w:val="005669A6"/>
    <w:rsid w:val="00575C59"/>
    <w:rsid w:val="00576949"/>
    <w:rsid w:val="00597779"/>
    <w:rsid w:val="005B4AAA"/>
    <w:rsid w:val="005C4578"/>
    <w:rsid w:val="005D244C"/>
    <w:rsid w:val="00614830"/>
    <w:rsid w:val="00621599"/>
    <w:rsid w:val="00631FA3"/>
    <w:rsid w:val="00635BDB"/>
    <w:rsid w:val="0064354D"/>
    <w:rsid w:val="0065681F"/>
    <w:rsid w:val="00696CEF"/>
    <w:rsid w:val="006C65A6"/>
    <w:rsid w:val="006D574D"/>
    <w:rsid w:val="006E7DBA"/>
    <w:rsid w:val="006F3249"/>
    <w:rsid w:val="00703AA6"/>
    <w:rsid w:val="007129B8"/>
    <w:rsid w:val="007132F0"/>
    <w:rsid w:val="00726560"/>
    <w:rsid w:val="00732BC8"/>
    <w:rsid w:val="0077409C"/>
    <w:rsid w:val="0077671E"/>
    <w:rsid w:val="007779EF"/>
    <w:rsid w:val="007975D1"/>
    <w:rsid w:val="007A605E"/>
    <w:rsid w:val="007B131A"/>
    <w:rsid w:val="007B395D"/>
    <w:rsid w:val="007C5D81"/>
    <w:rsid w:val="007E52CF"/>
    <w:rsid w:val="007F0C1A"/>
    <w:rsid w:val="0081048D"/>
    <w:rsid w:val="0083282B"/>
    <w:rsid w:val="00835899"/>
    <w:rsid w:val="00836432"/>
    <w:rsid w:val="00836C1E"/>
    <w:rsid w:val="00870A42"/>
    <w:rsid w:val="008778A7"/>
    <w:rsid w:val="0088586C"/>
    <w:rsid w:val="0089512C"/>
    <w:rsid w:val="0089611B"/>
    <w:rsid w:val="008B088B"/>
    <w:rsid w:val="008B2763"/>
    <w:rsid w:val="008B59D6"/>
    <w:rsid w:val="008E0AC7"/>
    <w:rsid w:val="00904915"/>
    <w:rsid w:val="009054A7"/>
    <w:rsid w:val="00935880"/>
    <w:rsid w:val="00942D4F"/>
    <w:rsid w:val="009657D6"/>
    <w:rsid w:val="00970018"/>
    <w:rsid w:val="009917D3"/>
    <w:rsid w:val="009D5667"/>
    <w:rsid w:val="009E0B2E"/>
    <w:rsid w:val="009E5454"/>
    <w:rsid w:val="009E5C00"/>
    <w:rsid w:val="00A15A72"/>
    <w:rsid w:val="00A33BE4"/>
    <w:rsid w:val="00A35108"/>
    <w:rsid w:val="00A35806"/>
    <w:rsid w:val="00A37B99"/>
    <w:rsid w:val="00A44C50"/>
    <w:rsid w:val="00A75982"/>
    <w:rsid w:val="00A77F4F"/>
    <w:rsid w:val="00A86F83"/>
    <w:rsid w:val="00AB37F7"/>
    <w:rsid w:val="00AB49BE"/>
    <w:rsid w:val="00AE32AA"/>
    <w:rsid w:val="00B17F11"/>
    <w:rsid w:val="00B22D0E"/>
    <w:rsid w:val="00B33290"/>
    <w:rsid w:val="00B469F6"/>
    <w:rsid w:val="00B607F2"/>
    <w:rsid w:val="00B67334"/>
    <w:rsid w:val="00B71B6E"/>
    <w:rsid w:val="00B86C4B"/>
    <w:rsid w:val="00B96FA8"/>
    <w:rsid w:val="00BA11F2"/>
    <w:rsid w:val="00BB0787"/>
    <w:rsid w:val="00BB128D"/>
    <w:rsid w:val="00BD1784"/>
    <w:rsid w:val="00BE0FDF"/>
    <w:rsid w:val="00BE1802"/>
    <w:rsid w:val="00BE4AC5"/>
    <w:rsid w:val="00BE5027"/>
    <w:rsid w:val="00C058C5"/>
    <w:rsid w:val="00C268D7"/>
    <w:rsid w:val="00C4057C"/>
    <w:rsid w:val="00C43B81"/>
    <w:rsid w:val="00C67175"/>
    <w:rsid w:val="00CB1A77"/>
    <w:rsid w:val="00CC7F70"/>
    <w:rsid w:val="00CD1ABB"/>
    <w:rsid w:val="00CD797A"/>
    <w:rsid w:val="00CF386E"/>
    <w:rsid w:val="00D01705"/>
    <w:rsid w:val="00D06867"/>
    <w:rsid w:val="00D213DB"/>
    <w:rsid w:val="00D23AC8"/>
    <w:rsid w:val="00D330F2"/>
    <w:rsid w:val="00D46127"/>
    <w:rsid w:val="00D56BC6"/>
    <w:rsid w:val="00DB0C12"/>
    <w:rsid w:val="00DB5F6B"/>
    <w:rsid w:val="00DF475A"/>
    <w:rsid w:val="00E01ED2"/>
    <w:rsid w:val="00E13A7E"/>
    <w:rsid w:val="00E16531"/>
    <w:rsid w:val="00E22750"/>
    <w:rsid w:val="00E400CE"/>
    <w:rsid w:val="00E529AB"/>
    <w:rsid w:val="00E97982"/>
    <w:rsid w:val="00EA51A5"/>
    <w:rsid w:val="00EA6011"/>
    <w:rsid w:val="00EA70A5"/>
    <w:rsid w:val="00EA75DA"/>
    <w:rsid w:val="00EB2551"/>
    <w:rsid w:val="00EB7E61"/>
    <w:rsid w:val="00EC4315"/>
    <w:rsid w:val="00ED5433"/>
    <w:rsid w:val="00ED59A4"/>
    <w:rsid w:val="00EF3B95"/>
    <w:rsid w:val="00EF675D"/>
    <w:rsid w:val="00F01D9B"/>
    <w:rsid w:val="00F0311B"/>
    <w:rsid w:val="00F127CA"/>
    <w:rsid w:val="00F15900"/>
    <w:rsid w:val="00F2432E"/>
    <w:rsid w:val="00F33720"/>
    <w:rsid w:val="00F424D4"/>
    <w:rsid w:val="00F526F5"/>
    <w:rsid w:val="00F85C64"/>
    <w:rsid w:val="00F936FF"/>
    <w:rsid w:val="00F94C25"/>
    <w:rsid w:val="00FB4A48"/>
    <w:rsid w:val="00FB6059"/>
    <w:rsid w:val="00FC1C99"/>
    <w:rsid w:val="00FF127F"/>
    <w:rsid w:val="00FF18B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6967B"/>
  <w15:chartTrackingRefBased/>
  <w15:docId w15:val="{3BDA2F3D-66E7-4939-BD30-3D968614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4"/>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073E8"/>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berschrift2">
    <w:name w:val="heading 2"/>
    <w:basedOn w:val="Standard"/>
    <w:link w:val="berschrift2Zchn"/>
    <w:uiPriority w:val="9"/>
    <w:qFormat/>
    <w:rsid w:val="00281316"/>
    <w:pPr>
      <w:spacing w:before="100" w:beforeAutospacing="1" w:after="100" w:afterAutospacing="1" w:line="240" w:lineRule="auto"/>
      <w:outlineLvl w:val="1"/>
    </w:pPr>
    <w:rPr>
      <w:rFonts w:eastAsia="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81316"/>
    <w:rPr>
      <w:rFonts w:eastAsia="Times New Roman" w:cs="Times New Roman"/>
      <w:b/>
      <w:bCs/>
      <w:sz w:val="36"/>
      <w:szCs w:val="36"/>
      <w:lang w:eastAsia="de-DE"/>
    </w:rPr>
  </w:style>
  <w:style w:type="character" w:styleId="Fett">
    <w:name w:val="Strong"/>
    <w:basedOn w:val="Absatz-Standardschriftart"/>
    <w:uiPriority w:val="22"/>
    <w:qFormat/>
    <w:rsid w:val="00281316"/>
    <w:rPr>
      <w:b/>
      <w:bCs/>
    </w:rPr>
  </w:style>
  <w:style w:type="paragraph" w:customStyle="1" w:styleId="whitespace-normal">
    <w:name w:val="whitespace-normal"/>
    <w:basedOn w:val="Standard"/>
    <w:rsid w:val="00281316"/>
    <w:pPr>
      <w:spacing w:before="100" w:beforeAutospacing="1" w:after="100" w:afterAutospacing="1" w:line="240" w:lineRule="auto"/>
    </w:pPr>
    <w:rPr>
      <w:rFonts w:eastAsia="Times New Roman" w:cs="Times New Roman"/>
      <w:lang w:eastAsia="de-DE"/>
    </w:rPr>
  </w:style>
  <w:style w:type="character" w:styleId="Hervorhebung">
    <w:name w:val="Emphasis"/>
    <w:basedOn w:val="Absatz-Standardschriftart"/>
    <w:uiPriority w:val="20"/>
    <w:qFormat/>
    <w:rsid w:val="004B339B"/>
    <w:rPr>
      <w:i/>
      <w:iCs/>
    </w:rPr>
  </w:style>
  <w:style w:type="paragraph" w:styleId="KeinLeerraum">
    <w:name w:val="No Spacing"/>
    <w:uiPriority w:val="1"/>
    <w:qFormat/>
    <w:rsid w:val="00304EFB"/>
    <w:pPr>
      <w:spacing w:after="0" w:line="240" w:lineRule="auto"/>
    </w:pPr>
  </w:style>
  <w:style w:type="paragraph" w:styleId="StandardWeb">
    <w:name w:val="Normal (Web)"/>
    <w:basedOn w:val="Standard"/>
    <w:uiPriority w:val="99"/>
    <w:semiHidden/>
    <w:unhideWhenUsed/>
    <w:rsid w:val="002A724D"/>
    <w:pPr>
      <w:spacing w:before="100" w:beforeAutospacing="1" w:after="100" w:afterAutospacing="1" w:line="240" w:lineRule="auto"/>
    </w:pPr>
    <w:rPr>
      <w:rFonts w:eastAsia="Times New Roman" w:cs="Times New Roman"/>
      <w:lang w:eastAsia="de-DE"/>
    </w:rPr>
  </w:style>
  <w:style w:type="paragraph" w:styleId="Kopfzeile">
    <w:name w:val="header"/>
    <w:basedOn w:val="Standard"/>
    <w:link w:val="KopfzeileZchn"/>
    <w:uiPriority w:val="99"/>
    <w:unhideWhenUsed/>
    <w:rsid w:val="002B4E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4E2E"/>
  </w:style>
  <w:style w:type="paragraph" w:styleId="Fuzeile">
    <w:name w:val="footer"/>
    <w:basedOn w:val="Standard"/>
    <w:link w:val="FuzeileZchn"/>
    <w:uiPriority w:val="99"/>
    <w:unhideWhenUsed/>
    <w:rsid w:val="002B4E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4E2E"/>
  </w:style>
  <w:style w:type="character" w:customStyle="1" w:styleId="hovertext-text-300">
    <w:name w:val="hover:text-text-300"/>
    <w:basedOn w:val="Absatz-Standardschriftart"/>
    <w:rsid w:val="00F85C64"/>
  </w:style>
  <w:style w:type="paragraph" w:customStyle="1" w:styleId="whitespace-pre-wrap">
    <w:name w:val="whitespace-pre-wrap"/>
    <w:basedOn w:val="Standard"/>
    <w:rsid w:val="001C7F2A"/>
    <w:pPr>
      <w:spacing w:before="100" w:beforeAutospacing="1" w:after="100" w:afterAutospacing="1" w:line="240" w:lineRule="auto"/>
    </w:pPr>
    <w:rPr>
      <w:rFonts w:eastAsia="Times New Roman" w:cs="Times New Roman"/>
      <w:lang w:eastAsia="de-DE"/>
    </w:rPr>
  </w:style>
  <w:style w:type="character" w:customStyle="1" w:styleId="berschrift1Zchn">
    <w:name w:val="Überschrift 1 Zchn"/>
    <w:basedOn w:val="Absatz-Standardschriftart"/>
    <w:link w:val="berschrift1"/>
    <w:uiPriority w:val="9"/>
    <w:rsid w:val="004073E8"/>
    <w:rPr>
      <w:rFonts w:asciiTheme="majorHAnsi" w:eastAsiaTheme="majorEastAsia" w:hAnsiTheme="majorHAnsi"/>
      <w:color w:val="2F5496" w:themeColor="accent1" w:themeShade="BF"/>
      <w:sz w:val="32"/>
      <w:szCs w:val="32"/>
    </w:rPr>
  </w:style>
  <w:style w:type="character" w:customStyle="1" w:styleId="inline-flex">
    <w:name w:val="inline-flex"/>
    <w:basedOn w:val="Absatz-Standardschriftart"/>
    <w:rsid w:val="00970018"/>
  </w:style>
  <w:style w:type="character" w:customStyle="1" w:styleId="text-nowrap">
    <w:name w:val="text-nowrap"/>
    <w:basedOn w:val="Absatz-Standardschriftart"/>
    <w:rsid w:val="00970018"/>
  </w:style>
  <w:style w:type="paragraph" w:customStyle="1" w:styleId="font-claude-response-body">
    <w:name w:val="font-claude-response-body"/>
    <w:basedOn w:val="Standard"/>
    <w:rsid w:val="00870A42"/>
    <w:pPr>
      <w:spacing w:before="100" w:beforeAutospacing="1" w:after="100" w:afterAutospacing="1" w:line="240" w:lineRule="auto"/>
    </w:pPr>
    <w:rPr>
      <w:rFonts w:eastAsia="Times New Roman" w:cs="Times New Roman"/>
      <w:lang w:eastAsia="de-DE"/>
    </w:rPr>
  </w:style>
  <w:style w:type="paragraph" w:customStyle="1" w:styleId="msonormal0">
    <w:name w:val="msonormal"/>
    <w:basedOn w:val="Standard"/>
    <w:rsid w:val="00BA11F2"/>
    <w:pPr>
      <w:spacing w:before="100" w:beforeAutospacing="1" w:after="100" w:afterAutospacing="1" w:line="240" w:lineRule="auto"/>
    </w:pPr>
    <w:rPr>
      <w:rFonts w:eastAsia="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397">
      <w:bodyDiv w:val="1"/>
      <w:marLeft w:val="0"/>
      <w:marRight w:val="0"/>
      <w:marTop w:val="0"/>
      <w:marBottom w:val="0"/>
      <w:divBdr>
        <w:top w:val="none" w:sz="0" w:space="0" w:color="auto"/>
        <w:left w:val="none" w:sz="0" w:space="0" w:color="auto"/>
        <w:bottom w:val="none" w:sz="0" w:space="0" w:color="auto"/>
        <w:right w:val="none" w:sz="0" w:space="0" w:color="auto"/>
      </w:divBdr>
    </w:div>
    <w:div w:id="17969687">
      <w:bodyDiv w:val="1"/>
      <w:marLeft w:val="0"/>
      <w:marRight w:val="0"/>
      <w:marTop w:val="0"/>
      <w:marBottom w:val="0"/>
      <w:divBdr>
        <w:top w:val="none" w:sz="0" w:space="0" w:color="auto"/>
        <w:left w:val="none" w:sz="0" w:space="0" w:color="auto"/>
        <w:bottom w:val="none" w:sz="0" w:space="0" w:color="auto"/>
        <w:right w:val="none" w:sz="0" w:space="0" w:color="auto"/>
      </w:divBdr>
    </w:div>
    <w:div w:id="25910317">
      <w:bodyDiv w:val="1"/>
      <w:marLeft w:val="0"/>
      <w:marRight w:val="0"/>
      <w:marTop w:val="0"/>
      <w:marBottom w:val="0"/>
      <w:divBdr>
        <w:top w:val="none" w:sz="0" w:space="0" w:color="auto"/>
        <w:left w:val="none" w:sz="0" w:space="0" w:color="auto"/>
        <w:bottom w:val="none" w:sz="0" w:space="0" w:color="auto"/>
        <w:right w:val="none" w:sz="0" w:space="0" w:color="auto"/>
      </w:divBdr>
    </w:div>
    <w:div w:id="55394326">
      <w:bodyDiv w:val="1"/>
      <w:marLeft w:val="0"/>
      <w:marRight w:val="0"/>
      <w:marTop w:val="0"/>
      <w:marBottom w:val="0"/>
      <w:divBdr>
        <w:top w:val="none" w:sz="0" w:space="0" w:color="auto"/>
        <w:left w:val="none" w:sz="0" w:space="0" w:color="auto"/>
        <w:bottom w:val="none" w:sz="0" w:space="0" w:color="auto"/>
        <w:right w:val="none" w:sz="0" w:space="0" w:color="auto"/>
      </w:divBdr>
    </w:div>
    <w:div w:id="57022842">
      <w:bodyDiv w:val="1"/>
      <w:marLeft w:val="0"/>
      <w:marRight w:val="0"/>
      <w:marTop w:val="0"/>
      <w:marBottom w:val="0"/>
      <w:divBdr>
        <w:top w:val="none" w:sz="0" w:space="0" w:color="auto"/>
        <w:left w:val="none" w:sz="0" w:space="0" w:color="auto"/>
        <w:bottom w:val="none" w:sz="0" w:space="0" w:color="auto"/>
        <w:right w:val="none" w:sz="0" w:space="0" w:color="auto"/>
      </w:divBdr>
    </w:div>
    <w:div w:id="67580692">
      <w:bodyDiv w:val="1"/>
      <w:marLeft w:val="0"/>
      <w:marRight w:val="0"/>
      <w:marTop w:val="0"/>
      <w:marBottom w:val="0"/>
      <w:divBdr>
        <w:top w:val="none" w:sz="0" w:space="0" w:color="auto"/>
        <w:left w:val="none" w:sz="0" w:space="0" w:color="auto"/>
        <w:bottom w:val="none" w:sz="0" w:space="0" w:color="auto"/>
        <w:right w:val="none" w:sz="0" w:space="0" w:color="auto"/>
      </w:divBdr>
    </w:div>
    <w:div w:id="68694075">
      <w:bodyDiv w:val="1"/>
      <w:marLeft w:val="0"/>
      <w:marRight w:val="0"/>
      <w:marTop w:val="0"/>
      <w:marBottom w:val="0"/>
      <w:divBdr>
        <w:top w:val="none" w:sz="0" w:space="0" w:color="auto"/>
        <w:left w:val="none" w:sz="0" w:space="0" w:color="auto"/>
        <w:bottom w:val="none" w:sz="0" w:space="0" w:color="auto"/>
        <w:right w:val="none" w:sz="0" w:space="0" w:color="auto"/>
      </w:divBdr>
    </w:div>
    <w:div w:id="76025640">
      <w:bodyDiv w:val="1"/>
      <w:marLeft w:val="0"/>
      <w:marRight w:val="0"/>
      <w:marTop w:val="0"/>
      <w:marBottom w:val="0"/>
      <w:divBdr>
        <w:top w:val="none" w:sz="0" w:space="0" w:color="auto"/>
        <w:left w:val="none" w:sz="0" w:space="0" w:color="auto"/>
        <w:bottom w:val="none" w:sz="0" w:space="0" w:color="auto"/>
        <w:right w:val="none" w:sz="0" w:space="0" w:color="auto"/>
      </w:divBdr>
    </w:div>
    <w:div w:id="84962852">
      <w:bodyDiv w:val="1"/>
      <w:marLeft w:val="0"/>
      <w:marRight w:val="0"/>
      <w:marTop w:val="0"/>
      <w:marBottom w:val="0"/>
      <w:divBdr>
        <w:top w:val="none" w:sz="0" w:space="0" w:color="auto"/>
        <w:left w:val="none" w:sz="0" w:space="0" w:color="auto"/>
        <w:bottom w:val="none" w:sz="0" w:space="0" w:color="auto"/>
        <w:right w:val="none" w:sz="0" w:space="0" w:color="auto"/>
      </w:divBdr>
    </w:div>
    <w:div w:id="92870559">
      <w:bodyDiv w:val="1"/>
      <w:marLeft w:val="0"/>
      <w:marRight w:val="0"/>
      <w:marTop w:val="0"/>
      <w:marBottom w:val="0"/>
      <w:divBdr>
        <w:top w:val="none" w:sz="0" w:space="0" w:color="auto"/>
        <w:left w:val="none" w:sz="0" w:space="0" w:color="auto"/>
        <w:bottom w:val="none" w:sz="0" w:space="0" w:color="auto"/>
        <w:right w:val="none" w:sz="0" w:space="0" w:color="auto"/>
      </w:divBdr>
      <w:divsChild>
        <w:div w:id="1438790813">
          <w:marLeft w:val="0"/>
          <w:marRight w:val="0"/>
          <w:marTop w:val="0"/>
          <w:marBottom w:val="0"/>
          <w:divBdr>
            <w:top w:val="none" w:sz="0" w:space="0" w:color="auto"/>
            <w:left w:val="none" w:sz="0" w:space="0" w:color="auto"/>
            <w:bottom w:val="none" w:sz="0" w:space="0" w:color="auto"/>
            <w:right w:val="none" w:sz="0" w:space="0" w:color="auto"/>
          </w:divBdr>
          <w:divsChild>
            <w:div w:id="11604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0341">
      <w:bodyDiv w:val="1"/>
      <w:marLeft w:val="0"/>
      <w:marRight w:val="0"/>
      <w:marTop w:val="0"/>
      <w:marBottom w:val="0"/>
      <w:divBdr>
        <w:top w:val="none" w:sz="0" w:space="0" w:color="auto"/>
        <w:left w:val="none" w:sz="0" w:space="0" w:color="auto"/>
        <w:bottom w:val="none" w:sz="0" w:space="0" w:color="auto"/>
        <w:right w:val="none" w:sz="0" w:space="0" w:color="auto"/>
      </w:divBdr>
    </w:div>
    <w:div w:id="117455260">
      <w:bodyDiv w:val="1"/>
      <w:marLeft w:val="0"/>
      <w:marRight w:val="0"/>
      <w:marTop w:val="0"/>
      <w:marBottom w:val="0"/>
      <w:divBdr>
        <w:top w:val="none" w:sz="0" w:space="0" w:color="auto"/>
        <w:left w:val="none" w:sz="0" w:space="0" w:color="auto"/>
        <w:bottom w:val="none" w:sz="0" w:space="0" w:color="auto"/>
        <w:right w:val="none" w:sz="0" w:space="0" w:color="auto"/>
      </w:divBdr>
    </w:div>
    <w:div w:id="118577205">
      <w:bodyDiv w:val="1"/>
      <w:marLeft w:val="0"/>
      <w:marRight w:val="0"/>
      <w:marTop w:val="0"/>
      <w:marBottom w:val="0"/>
      <w:divBdr>
        <w:top w:val="none" w:sz="0" w:space="0" w:color="auto"/>
        <w:left w:val="none" w:sz="0" w:space="0" w:color="auto"/>
        <w:bottom w:val="none" w:sz="0" w:space="0" w:color="auto"/>
        <w:right w:val="none" w:sz="0" w:space="0" w:color="auto"/>
      </w:divBdr>
    </w:div>
    <w:div w:id="125515717">
      <w:bodyDiv w:val="1"/>
      <w:marLeft w:val="0"/>
      <w:marRight w:val="0"/>
      <w:marTop w:val="0"/>
      <w:marBottom w:val="0"/>
      <w:divBdr>
        <w:top w:val="none" w:sz="0" w:space="0" w:color="auto"/>
        <w:left w:val="none" w:sz="0" w:space="0" w:color="auto"/>
        <w:bottom w:val="none" w:sz="0" w:space="0" w:color="auto"/>
        <w:right w:val="none" w:sz="0" w:space="0" w:color="auto"/>
      </w:divBdr>
    </w:div>
    <w:div w:id="133103871">
      <w:bodyDiv w:val="1"/>
      <w:marLeft w:val="0"/>
      <w:marRight w:val="0"/>
      <w:marTop w:val="0"/>
      <w:marBottom w:val="0"/>
      <w:divBdr>
        <w:top w:val="none" w:sz="0" w:space="0" w:color="auto"/>
        <w:left w:val="none" w:sz="0" w:space="0" w:color="auto"/>
        <w:bottom w:val="none" w:sz="0" w:space="0" w:color="auto"/>
        <w:right w:val="none" w:sz="0" w:space="0" w:color="auto"/>
      </w:divBdr>
    </w:div>
    <w:div w:id="145753053">
      <w:bodyDiv w:val="1"/>
      <w:marLeft w:val="0"/>
      <w:marRight w:val="0"/>
      <w:marTop w:val="0"/>
      <w:marBottom w:val="0"/>
      <w:divBdr>
        <w:top w:val="none" w:sz="0" w:space="0" w:color="auto"/>
        <w:left w:val="none" w:sz="0" w:space="0" w:color="auto"/>
        <w:bottom w:val="none" w:sz="0" w:space="0" w:color="auto"/>
        <w:right w:val="none" w:sz="0" w:space="0" w:color="auto"/>
      </w:divBdr>
    </w:div>
    <w:div w:id="147862823">
      <w:bodyDiv w:val="1"/>
      <w:marLeft w:val="0"/>
      <w:marRight w:val="0"/>
      <w:marTop w:val="0"/>
      <w:marBottom w:val="0"/>
      <w:divBdr>
        <w:top w:val="none" w:sz="0" w:space="0" w:color="auto"/>
        <w:left w:val="none" w:sz="0" w:space="0" w:color="auto"/>
        <w:bottom w:val="none" w:sz="0" w:space="0" w:color="auto"/>
        <w:right w:val="none" w:sz="0" w:space="0" w:color="auto"/>
      </w:divBdr>
    </w:div>
    <w:div w:id="148793189">
      <w:bodyDiv w:val="1"/>
      <w:marLeft w:val="0"/>
      <w:marRight w:val="0"/>
      <w:marTop w:val="0"/>
      <w:marBottom w:val="0"/>
      <w:divBdr>
        <w:top w:val="none" w:sz="0" w:space="0" w:color="auto"/>
        <w:left w:val="none" w:sz="0" w:space="0" w:color="auto"/>
        <w:bottom w:val="none" w:sz="0" w:space="0" w:color="auto"/>
        <w:right w:val="none" w:sz="0" w:space="0" w:color="auto"/>
      </w:divBdr>
    </w:div>
    <w:div w:id="163446900">
      <w:bodyDiv w:val="1"/>
      <w:marLeft w:val="0"/>
      <w:marRight w:val="0"/>
      <w:marTop w:val="0"/>
      <w:marBottom w:val="0"/>
      <w:divBdr>
        <w:top w:val="none" w:sz="0" w:space="0" w:color="auto"/>
        <w:left w:val="none" w:sz="0" w:space="0" w:color="auto"/>
        <w:bottom w:val="none" w:sz="0" w:space="0" w:color="auto"/>
        <w:right w:val="none" w:sz="0" w:space="0" w:color="auto"/>
      </w:divBdr>
    </w:div>
    <w:div w:id="179703954">
      <w:bodyDiv w:val="1"/>
      <w:marLeft w:val="0"/>
      <w:marRight w:val="0"/>
      <w:marTop w:val="0"/>
      <w:marBottom w:val="0"/>
      <w:divBdr>
        <w:top w:val="none" w:sz="0" w:space="0" w:color="auto"/>
        <w:left w:val="none" w:sz="0" w:space="0" w:color="auto"/>
        <w:bottom w:val="none" w:sz="0" w:space="0" w:color="auto"/>
        <w:right w:val="none" w:sz="0" w:space="0" w:color="auto"/>
      </w:divBdr>
    </w:div>
    <w:div w:id="185682784">
      <w:bodyDiv w:val="1"/>
      <w:marLeft w:val="0"/>
      <w:marRight w:val="0"/>
      <w:marTop w:val="0"/>
      <w:marBottom w:val="0"/>
      <w:divBdr>
        <w:top w:val="none" w:sz="0" w:space="0" w:color="auto"/>
        <w:left w:val="none" w:sz="0" w:space="0" w:color="auto"/>
        <w:bottom w:val="none" w:sz="0" w:space="0" w:color="auto"/>
        <w:right w:val="none" w:sz="0" w:space="0" w:color="auto"/>
      </w:divBdr>
    </w:div>
    <w:div w:id="190728912">
      <w:bodyDiv w:val="1"/>
      <w:marLeft w:val="0"/>
      <w:marRight w:val="0"/>
      <w:marTop w:val="0"/>
      <w:marBottom w:val="0"/>
      <w:divBdr>
        <w:top w:val="none" w:sz="0" w:space="0" w:color="auto"/>
        <w:left w:val="none" w:sz="0" w:space="0" w:color="auto"/>
        <w:bottom w:val="none" w:sz="0" w:space="0" w:color="auto"/>
        <w:right w:val="none" w:sz="0" w:space="0" w:color="auto"/>
      </w:divBdr>
    </w:div>
    <w:div w:id="199242416">
      <w:bodyDiv w:val="1"/>
      <w:marLeft w:val="0"/>
      <w:marRight w:val="0"/>
      <w:marTop w:val="0"/>
      <w:marBottom w:val="0"/>
      <w:divBdr>
        <w:top w:val="none" w:sz="0" w:space="0" w:color="auto"/>
        <w:left w:val="none" w:sz="0" w:space="0" w:color="auto"/>
        <w:bottom w:val="none" w:sz="0" w:space="0" w:color="auto"/>
        <w:right w:val="none" w:sz="0" w:space="0" w:color="auto"/>
      </w:divBdr>
    </w:div>
    <w:div w:id="212081139">
      <w:bodyDiv w:val="1"/>
      <w:marLeft w:val="0"/>
      <w:marRight w:val="0"/>
      <w:marTop w:val="0"/>
      <w:marBottom w:val="0"/>
      <w:divBdr>
        <w:top w:val="none" w:sz="0" w:space="0" w:color="auto"/>
        <w:left w:val="none" w:sz="0" w:space="0" w:color="auto"/>
        <w:bottom w:val="none" w:sz="0" w:space="0" w:color="auto"/>
        <w:right w:val="none" w:sz="0" w:space="0" w:color="auto"/>
      </w:divBdr>
    </w:div>
    <w:div w:id="212692945">
      <w:bodyDiv w:val="1"/>
      <w:marLeft w:val="0"/>
      <w:marRight w:val="0"/>
      <w:marTop w:val="0"/>
      <w:marBottom w:val="0"/>
      <w:divBdr>
        <w:top w:val="none" w:sz="0" w:space="0" w:color="auto"/>
        <w:left w:val="none" w:sz="0" w:space="0" w:color="auto"/>
        <w:bottom w:val="none" w:sz="0" w:space="0" w:color="auto"/>
        <w:right w:val="none" w:sz="0" w:space="0" w:color="auto"/>
      </w:divBdr>
    </w:div>
    <w:div w:id="216090635">
      <w:bodyDiv w:val="1"/>
      <w:marLeft w:val="0"/>
      <w:marRight w:val="0"/>
      <w:marTop w:val="0"/>
      <w:marBottom w:val="0"/>
      <w:divBdr>
        <w:top w:val="none" w:sz="0" w:space="0" w:color="auto"/>
        <w:left w:val="none" w:sz="0" w:space="0" w:color="auto"/>
        <w:bottom w:val="none" w:sz="0" w:space="0" w:color="auto"/>
        <w:right w:val="none" w:sz="0" w:space="0" w:color="auto"/>
      </w:divBdr>
    </w:div>
    <w:div w:id="216208412">
      <w:bodyDiv w:val="1"/>
      <w:marLeft w:val="0"/>
      <w:marRight w:val="0"/>
      <w:marTop w:val="0"/>
      <w:marBottom w:val="0"/>
      <w:divBdr>
        <w:top w:val="none" w:sz="0" w:space="0" w:color="auto"/>
        <w:left w:val="none" w:sz="0" w:space="0" w:color="auto"/>
        <w:bottom w:val="none" w:sz="0" w:space="0" w:color="auto"/>
        <w:right w:val="none" w:sz="0" w:space="0" w:color="auto"/>
      </w:divBdr>
    </w:div>
    <w:div w:id="217861905">
      <w:bodyDiv w:val="1"/>
      <w:marLeft w:val="0"/>
      <w:marRight w:val="0"/>
      <w:marTop w:val="0"/>
      <w:marBottom w:val="0"/>
      <w:divBdr>
        <w:top w:val="none" w:sz="0" w:space="0" w:color="auto"/>
        <w:left w:val="none" w:sz="0" w:space="0" w:color="auto"/>
        <w:bottom w:val="none" w:sz="0" w:space="0" w:color="auto"/>
        <w:right w:val="none" w:sz="0" w:space="0" w:color="auto"/>
      </w:divBdr>
    </w:div>
    <w:div w:id="232812407">
      <w:bodyDiv w:val="1"/>
      <w:marLeft w:val="0"/>
      <w:marRight w:val="0"/>
      <w:marTop w:val="0"/>
      <w:marBottom w:val="0"/>
      <w:divBdr>
        <w:top w:val="none" w:sz="0" w:space="0" w:color="auto"/>
        <w:left w:val="none" w:sz="0" w:space="0" w:color="auto"/>
        <w:bottom w:val="none" w:sz="0" w:space="0" w:color="auto"/>
        <w:right w:val="none" w:sz="0" w:space="0" w:color="auto"/>
      </w:divBdr>
    </w:div>
    <w:div w:id="239608875">
      <w:bodyDiv w:val="1"/>
      <w:marLeft w:val="0"/>
      <w:marRight w:val="0"/>
      <w:marTop w:val="0"/>
      <w:marBottom w:val="0"/>
      <w:divBdr>
        <w:top w:val="none" w:sz="0" w:space="0" w:color="auto"/>
        <w:left w:val="none" w:sz="0" w:space="0" w:color="auto"/>
        <w:bottom w:val="none" w:sz="0" w:space="0" w:color="auto"/>
        <w:right w:val="none" w:sz="0" w:space="0" w:color="auto"/>
      </w:divBdr>
    </w:div>
    <w:div w:id="247271023">
      <w:bodyDiv w:val="1"/>
      <w:marLeft w:val="0"/>
      <w:marRight w:val="0"/>
      <w:marTop w:val="0"/>
      <w:marBottom w:val="0"/>
      <w:divBdr>
        <w:top w:val="none" w:sz="0" w:space="0" w:color="auto"/>
        <w:left w:val="none" w:sz="0" w:space="0" w:color="auto"/>
        <w:bottom w:val="none" w:sz="0" w:space="0" w:color="auto"/>
        <w:right w:val="none" w:sz="0" w:space="0" w:color="auto"/>
      </w:divBdr>
    </w:div>
    <w:div w:id="250479452">
      <w:bodyDiv w:val="1"/>
      <w:marLeft w:val="0"/>
      <w:marRight w:val="0"/>
      <w:marTop w:val="0"/>
      <w:marBottom w:val="0"/>
      <w:divBdr>
        <w:top w:val="none" w:sz="0" w:space="0" w:color="auto"/>
        <w:left w:val="none" w:sz="0" w:space="0" w:color="auto"/>
        <w:bottom w:val="none" w:sz="0" w:space="0" w:color="auto"/>
        <w:right w:val="none" w:sz="0" w:space="0" w:color="auto"/>
      </w:divBdr>
    </w:div>
    <w:div w:id="251359212">
      <w:bodyDiv w:val="1"/>
      <w:marLeft w:val="0"/>
      <w:marRight w:val="0"/>
      <w:marTop w:val="0"/>
      <w:marBottom w:val="0"/>
      <w:divBdr>
        <w:top w:val="none" w:sz="0" w:space="0" w:color="auto"/>
        <w:left w:val="none" w:sz="0" w:space="0" w:color="auto"/>
        <w:bottom w:val="none" w:sz="0" w:space="0" w:color="auto"/>
        <w:right w:val="none" w:sz="0" w:space="0" w:color="auto"/>
      </w:divBdr>
    </w:div>
    <w:div w:id="257300775">
      <w:bodyDiv w:val="1"/>
      <w:marLeft w:val="0"/>
      <w:marRight w:val="0"/>
      <w:marTop w:val="0"/>
      <w:marBottom w:val="0"/>
      <w:divBdr>
        <w:top w:val="none" w:sz="0" w:space="0" w:color="auto"/>
        <w:left w:val="none" w:sz="0" w:space="0" w:color="auto"/>
        <w:bottom w:val="none" w:sz="0" w:space="0" w:color="auto"/>
        <w:right w:val="none" w:sz="0" w:space="0" w:color="auto"/>
      </w:divBdr>
    </w:div>
    <w:div w:id="260796350">
      <w:bodyDiv w:val="1"/>
      <w:marLeft w:val="0"/>
      <w:marRight w:val="0"/>
      <w:marTop w:val="0"/>
      <w:marBottom w:val="0"/>
      <w:divBdr>
        <w:top w:val="none" w:sz="0" w:space="0" w:color="auto"/>
        <w:left w:val="none" w:sz="0" w:space="0" w:color="auto"/>
        <w:bottom w:val="none" w:sz="0" w:space="0" w:color="auto"/>
        <w:right w:val="none" w:sz="0" w:space="0" w:color="auto"/>
      </w:divBdr>
    </w:div>
    <w:div w:id="270284839">
      <w:bodyDiv w:val="1"/>
      <w:marLeft w:val="0"/>
      <w:marRight w:val="0"/>
      <w:marTop w:val="0"/>
      <w:marBottom w:val="0"/>
      <w:divBdr>
        <w:top w:val="none" w:sz="0" w:space="0" w:color="auto"/>
        <w:left w:val="none" w:sz="0" w:space="0" w:color="auto"/>
        <w:bottom w:val="none" w:sz="0" w:space="0" w:color="auto"/>
        <w:right w:val="none" w:sz="0" w:space="0" w:color="auto"/>
      </w:divBdr>
    </w:div>
    <w:div w:id="272400285">
      <w:bodyDiv w:val="1"/>
      <w:marLeft w:val="0"/>
      <w:marRight w:val="0"/>
      <w:marTop w:val="0"/>
      <w:marBottom w:val="0"/>
      <w:divBdr>
        <w:top w:val="none" w:sz="0" w:space="0" w:color="auto"/>
        <w:left w:val="none" w:sz="0" w:space="0" w:color="auto"/>
        <w:bottom w:val="none" w:sz="0" w:space="0" w:color="auto"/>
        <w:right w:val="none" w:sz="0" w:space="0" w:color="auto"/>
      </w:divBdr>
    </w:div>
    <w:div w:id="280501470">
      <w:bodyDiv w:val="1"/>
      <w:marLeft w:val="0"/>
      <w:marRight w:val="0"/>
      <w:marTop w:val="0"/>
      <w:marBottom w:val="0"/>
      <w:divBdr>
        <w:top w:val="none" w:sz="0" w:space="0" w:color="auto"/>
        <w:left w:val="none" w:sz="0" w:space="0" w:color="auto"/>
        <w:bottom w:val="none" w:sz="0" w:space="0" w:color="auto"/>
        <w:right w:val="none" w:sz="0" w:space="0" w:color="auto"/>
      </w:divBdr>
    </w:div>
    <w:div w:id="312373390">
      <w:bodyDiv w:val="1"/>
      <w:marLeft w:val="0"/>
      <w:marRight w:val="0"/>
      <w:marTop w:val="0"/>
      <w:marBottom w:val="0"/>
      <w:divBdr>
        <w:top w:val="none" w:sz="0" w:space="0" w:color="auto"/>
        <w:left w:val="none" w:sz="0" w:space="0" w:color="auto"/>
        <w:bottom w:val="none" w:sz="0" w:space="0" w:color="auto"/>
        <w:right w:val="none" w:sz="0" w:space="0" w:color="auto"/>
      </w:divBdr>
    </w:div>
    <w:div w:id="321541982">
      <w:bodyDiv w:val="1"/>
      <w:marLeft w:val="0"/>
      <w:marRight w:val="0"/>
      <w:marTop w:val="0"/>
      <w:marBottom w:val="0"/>
      <w:divBdr>
        <w:top w:val="none" w:sz="0" w:space="0" w:color="auto"/>
        <w:left w:val="none" w:sz="0" w:space="0" w:color="auto"/>
        <w:bottom w:val="none" w:sz="0" w:space="0" w:color="auto"/>
        <w:right w:val="none" w:sz="0" w:space="0" w:color="auto"/>
      </w:divBdr>
      <w:divsChild>
        <w:div w:id="1722827608">
          <w:marLeft w:val="0"/>
          <w:marRight w:val="0"/>
          <w:marTop w:val="0"/>
          <w:marBottom w:val="0"/>
          <w:divBdr>
            <w:top w:val="none" w:sz="0" w:space="0" w:color="auto"/>
            <w:left w:val="none" w:sz="0" w:space="0" w:color="auto"/>
            <w:bottom w:val="none" w:sz="0" w:space="0" w:color="auto"/>
            <w:right w:val="none" w:sz="0" w:space="0" w:color="auto"/>
          </w:divBdr>
          <w:divsChild>
            <w:div w:id="19821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5974">
      <w:bodyDiv w:val="1"/>
      <w:marLeft w:val="0"/>
      <w:marRight w:val="0"/>
      <w:marTop w:val="0"/>
      <w:marBottom w:val="0"/>
      <w:divBdr>
        <w:top w:val="none" w:sz="0" w:space="0" w:color="auto"/>
        <w:left w:val="none" w:sz="0" w:space="0" w:color="auto"/>
        <w:bottom w:val="none" w:sz="0" w:space="0" w:color="auto"/>
        <w:right w:val="none" w:sz="0" w:space="0" w:color="auto"/>
      </w:divBdr>
    </w:div>
    <w:div w:id="342977512">
      <w:bodyDiv w:val="1"/>
      <w:marLeft w:val="0"/>
      <w:marRight w:val="0"/>
      <w:marTop w:val="0"/>
      <w:marBottom w:val="0"/>
      <w:divBdr>
        <w:top w:val="none" w:sz="0" w:space="0" w:color="auto"/>
        <w:left w:val="none" w:sz="0" w:space="0" w:color="auto"/>
        <w:bottom w:val="none" w:sz="0" w:space="0" w:color="auto"/>
        <w:right w:val="none" w:sz="0" w:space="0" w:color="auto"/>
      </w:divBdr>
    </w:div>
    <w:div w:id="351806661">
      <w:bodyDiv w:val="1"/>
      <w:marLeft w:val="0"/>
      <w:marRight w:val="0"/>
      <w:marTop w:val="0"/>
      <w:marBottom w:val="0"/>
      <w:divBdr>
        <w:top w:val="none" w:sz="0" w:space="0" w:color="auto"/>
        <w:left w:val="none" w:sz="0" w:space="0" w:color="auto"/>
        <w:bottom w:val="none" w:sz="0" w:space="0" w:color="auto"/>
        <w:right w:val="none" w:sz="0" w:space="0" w:color="auto"/>
      </w:divBdr>
    </w:div>
    <w:div w:id="358817651">
      <w:bodyDiv w:val="1"/>
      <w:marLeft w:val="0"/>
      <w:marRight w:val="0"/>
      <w:marTop w:val="0"/>
      <w:marBottom w:val="0"/>
      <w:divBdr>
        <w:top w:val="none" w:sz="0" w:space="0" w:color="auto"/>
        <w:left w:val="none" w:sz="0" w:space="0" w:color="auto"/>
        <w:bottom w:val="none" w:sz="0" w:space="0" w:color="auto"/>
        <w:right w:val="none" w:sz="0" w:space="0" w:color="auto"/>
      </w:divBdr>
    </w:div>
    <w:div w:id="365713069">
      <w:bodyDiv w:val="1"/>
      <w:marLeft w:val="0"/>
      <w:marRight w:val="0"/>
      <w:marTop w:val="0"/>
      <w:marBottom w:val="0"/>
      <w:divBdr>
        <w:top w:val="none" w:sz="0" w:space="0" w:color="auto"/>
        <w:left w:val="none" w:sz="0" w:space="0" w:color="auto"/>
        <w:bottom w:val="none" w:sz="0" w:space="0" w:color="auto"/>
        <w:right w:val="none" w:sz="0" w:space="0" w:color="auto"/>
      </w:divBdr>
    </w:div>
    <w:div w:id="376204608">
      <w:bodyDiv w:val="1"/>
      <w:marLeft w:val="0"/>
      <w:marRight w:val="0"/>
      <w:marTop w:val="0"/>
      <w:marBottom w:val="0"/>
      <w:divBdr>
        <w:top w:val="none" w:sz="0" w:space="0" w:color="auto"/>
        <w:left w:val="none" w:sz="0" w:space="0" w:color="auto"/>
        <w:bottom w:val="none" w:sz="0" w:space="0" w:color="auto"/>
        <w:right w:val="none" w:sz="0" w:space="0" w:color="auto"/>
      </w:divBdr>
    </w:div>
    <w:div w:id="383261564">
      <w:bodyDiv w:val="1"/>
      <w:marLeft w:val="0"/>
      <w:marRight w:val="0"/>
      <w:marTop w:val="0"/>
      <w:marBottom w:val="0"/>
      <w:divBdr>
        <w:top w:val="none" w:sz="0" w:space="0" w:color="auto"/>
        <w:left w:val="none" w:sz="0" w:space="0" w:color="auto"/>
        <w:bottom w:val="none" w:sz="0" w:space="0" w:color="auto"/>
        <w:right w:val="none" w:sz="0" w:space="0" w:color="auto"/>
      </w:divBdr>
    </w:div>
    <w:div w:id="384718677">
      <w:bodyDiv w:val="1"/>
      <w:marLeft w:val="0"/>
      <w:marRight w:val="0"/>
      <w:marTop w:val="0"/>
      <w:marBottom w:val="0"/>
      <w:divBdr>
        <w:top w:val="none" w:sz="0" w:space="0" w:color="auto"/>
        <w:left w:val="none" w:sz="0" w:space="0" w:color="auto"/>
        <w:bottom w:val="none" w:sz="0" w:space="0" w:color="auto"/>
        <w:right w:val="none" w:sz="0" w:space="0" w:color="auto"/>
      </w:divBdr>
    </w:div>
    <w:div w:id="385959762">
      <w:bodyDiv w:val="1"/>
      <w:marLeft w:val="0"/>
      <w:marRight w:val="0"/>
      <w:marTop w:val="0"/>
      <w:marBottom w:val="0"/>
      <w:divBdr>
        <w:top w:val="none" w:sz="0" w:space="0" w:color="auto"/>
        <w:left w:val="none" w:sz="0" w:space="0" w:color="auto"/>
        <w:bottom w:val="none" w:sz="0" w:space="0" w:color="auto"/>
        <w:right w:val="none" w:sz="0" w:space="0" w:color="auto"/>
      </w:divBdr>
    </w:div>
    <w:div w:id="394747046">
      <w:bodyDiv w:val="1"/>
      <w:marLeft w:val="0"/>
      <w:marRight w:val="0"/>
      <w:marTop w:val="0"/>
      <w:marBottom w:val="0"/>
      <w:divBdr>
        <w:top w:val="none" w:sz="0" w:space="0" w:color="auto"/>
        <w:left w:val="none" w:sz="0" w:space="0" w:color="auto"/>
        <w:bottom w:val="none" w:sz="0" w:space="0" w:color="auto"/>
        <w:right w:val="none" w:sz="0" w:space="0" w:color="auto"/>
      </w:divBdr>
    </w:div>
    <w:div w:id="402876954">
      <w:bodyDiv w:val="1"/>
      <w:marLeft w:val="0"/>
      <w:marRight w:val="0"/>
      <w:marTop w:val="0"/>
      <w:marBottom w:val="0"/>
      <w:divBdr>
        <w:top w:val="none" w:sz="0" w:space="0" w:color="auto"/>
        <w:left w:val="none" w:sz="0" w:space="0" w:color="auto"/>
        <w:bottom w:val="none" w:sz="0" w:space="0" w:color="auto"/>
        <w:right w:val="none" w:sz="0" w:space="0" w:color="auto"/>
      </w:divBdr>
    </w:div>
    <w:div w:id="411321378">
      <w:bodyDiv w:val="1"/>
      <w:marLeft w:val="0"/>
      <w:marRight w:val="0"/>
      <w:marTop w:val="0"/>
      <w:marBottom w:val="0"/>
      <w:divBdr>
        <w:top w:val="none" w:sz="0" w:space="0" w:color="auto"/>
        <w:left w:val="none" w:sz="0" w:space="0" w:color="auto"/>
        <w:bottom w:val="none" w:sz="0" w:space="0" w:color="auto"/>
        <w:right w:val="none" w:sz="0" w:space="0" w:color="auto"/>
      </w:divBdr>
    </w:div>
    <w:div w:id="412161932">
      <w:bodyDiv w:val="1"/>
      <w:marLeft w:val="0"/>
      <w:marRight w:val="0"/>
      <w:marTop w:val="0"/>
      <w:marBottom w:val="0"/>
      <w:divBdr>
        <w:top w:val="none" w:sz="0" w:space="0" w:color="auto"/>
        <w:left w:val="none" w:sz="0" w:space="0" w:color="auto"/>
        <w:bottom w:val="none" w:sz="0" w:space="0" w:color="auto"/>
        <w:right w:val="none" w:sz="0" w:space="0" w:color="auto"/>
      </w:divBdr>
    </w:div>
    <w:div w:id="420876219">
      <w:bodyDiv w:val="1"/>
      <w:marLeft w:val="0"/>
      <w:marRight w:val="0"/>
      <w:marTop w:val="0"/>
      <w:marBottom w:val="0"/>
      <w:divBdr>
        <w:top w:val="none" w:sz="0" w:space="0" w:color="auto"/>
        <w:left w:val="none" w:sz="0" w:space="0" w:color="auto"/>
        <w:bottom w:val="none" w:sz="0" w:space="0" w:color="auto"/>
        <w:right w:val="none" w:sz="0" w:space="0" w:color="auto"/>
      </w:divBdr>
    </w:div>
    <w:div w:id="433090972">
      <w:bodyDiv w:val="1"/>
      <w:marLeft w:val="0"/>
      <w:marRight w:val="0"/>
      <w:marTop w:val="0"/>
      <w:marBottom w:val="0"/>
      <w:divBdr>
        <w:top w:val="none" w:sz="0" w:space="0" w:color="auto"/>
        <w:left w:val="none" w:sz="0" w:space="0" w:color="auto"/>
        <w:bottom w:val="none" w:sz="0" w:space="0" w:color="auto"/>
        <w:right w:val="none" w:sz="0" w:space="0" w:color="auto"/>
      </w:divBdr>
    </w:div>
    <w:div w:id="436676910">
      <w:bodyDiv w:val="1"/>
      <w:marLeft w:val="0"/>
      <w:marRight w:val="0"/>
      <w:marTop w:val="0"/>
      <w:marBottom w:val="0"/>
      <w:divBdr>
        <w:top w:val="none" w:sz="0" w:space="0" w:color="auto"/>
        <w:left w:val="none" w:sz="0" w:space="0" w:color="auto"/>
        <w:bottom w:val="none" w:sz="0" w:space="0" w:color="auto"/>
        <w:right w:val="none" w:sz="0" w:space="0" w:color="auto"/>
      </w:divBdr>
    </w:div>
    <w:div w:id="441386602">
      <w:bodyDiv w:val="1"/>
      <w:marLeft w:val="0"/>
      <w:marRight w:val="0"/>
      <w:marTop w:val="0"/>
      <w:marBottom w:val="0"/>
      <w:divBdr>
        <w:top w:val="none" w:sz="0" w:space="0" w:color="auto"/>
        <w:left w:val="none" w:sz="0" w:space="0" w:color="auto"/>
        <w:bottom w:val="none" w:sz="0" w:space="0" w:color="auto"/>
        <w:right w:val="none" w:sz="0" w:space="0" w:color="auto"/>
      </w:divBdr>
      <w:divsChild>
        <w:div w:id="1117456495">
          <w:marLeft w:val="0"/>
          <w:marRight w:val="0"/>
          <w:marTop w:val="0"/>
          <w:marBottom w:val="0"/>
          <w:divBdr>
            <w:top w:val="none" w:sz="0" w:space="0" w:color="auto"/>
            <w:left w:val="none" w:sz="0" w:space="0" w:color="auto"/>
            <w:bottom w:val="none" w:sz="0" w:space="0" w:color="auto"/>
            <w:right w:val="none" w:sz="0" w:space="0" w:color="auto"/>
          </w:divBdr>
          <w:divsChild>
            <w:div w:id="482157559">
              <w:marLeft w:val="0"/>
              <w:marRight w:val="0"/>
              <w:marTop w:val="0"/>
              <w:marBottom w:val="0"/>
              <w:divBdr>
                <w:top w:val="none" w:sz="0" w:space="0" w:color="auto"/>
                <w:left w:val="none" w:sz="0" w:space="0" w:color="auto"/>
                <w:bottom w:val="none" w:sz="0" w:space="0" w:color="auto"/>
                <w:right w:val="none" w:sz="0" w:space="0" w:color="auto"/>
              </w:divBdr>
            </w:div>
          </w:divsChild>
        </w:div>
        <w:div w:id="2086873967">
          <w:marLeft w:val="0"/>
          <w:marRight w:val="0"/>
          <w:marTop w:val="0"/>
          <w:marBottom w:val="0"/>
          <w:divBdr>
            <w:top w:val="none" w:sz="0" w:space="0" w:color="auto"/>
            <w:left w:val="none" w:sz="0" w:space="0" w:color="auto"/>
            <w:bottom w:val="none" w:sz="0" w:space="0" w:color="auto"/>
            <w:right w:val="none" w:sz="0" w:space="0" w:color="auto"/>
          </w:divBdr>
          <w:divsChild>
            <w:div w:id="196551499">
              <w:marLeft w:val="0"/>
              <w:marRight w:val="0"/>
              <w:marTop w:val="0"/>
              <w:marBottom w:val="0"/>
              <w:divBdr>
                <w:top w:val="none" w:sz="0" w:space="0" w:color="auto"/>
                <w:left w:val="none" w:sz="0" w:space="0" w:color="auto"/>
                <w:bottom w:val="none" w:sz="0" w:space="0" w:color="auto"/>
                <w:right w:val="none" w:sz="0" w:space="0" w:color="auto"/>
              </w:divBdr>
            </w:div>
          </w:divsChild>
        </w:div>
        <w:div w:id="1347291296">
          <w:marLeft w:val="0"/>
          <w:marRight w:val="0"/>
          <w:marTop w:val="0"/>
          <w:marBottom w:val="0"/>
          <w:divBdr>
            <w:top w:val="none" w:sz="0" w:space="0" w:color="auto"/>
            <w:left w:val="none" w:sz="0" w:space="0" w:color="auto"/>
            <w:bottom w:val="none" w:sz="0" w:space="0" w:color="auto"/>
            <w:right w:val="none" w:sz="0" w:space="0" w:color="auto"/>
          </w:divBdr>
          <w:divsChild>
            <w:div w:id="1512983803">
              <w:marLeft w:val="0"/>
              <w:marRight w:val="0"/>
              <w:marTop w:val="0"/>
              <w:marBottom w:val="0"/>
              <w:divBdr>
                <w:top w:val="none" w:sz="0" w:space="0" w:color="auto"/>
                <w:left w:val="none" w:sz="0" w:space="0" w:color="auto"/>
                <w:bottom w:val="none" w:sz="0" w:space="0" w:color="auto"/>
                <w:right w:val="none" w:sz="0" w:space="0" w:color="auto"/>
              </w:divBdr>
            </w:div>
          </w:divsChild>
        </w:div>
        <w:div w:id="1151485469">
          <w:marLeft w:val="0"/>
          <w:marRight w:val="0"/>
          <w:marTop w:val="0"/>
          <w:marBottom w:val="0"/>
          <w:divBdr>
            <w:top w:val="none" w:sz="0" w:space="0" w:color="auto"/>
            <w:left w:val="none" w:sz="0" w:space="0" w:color="auto"/>
            <w:bottom w:val="none" w:sz="0" w:space="0" w:color="auto"/>
            <w:right w:val="none" w:sz="0" w:space="0" w:color="auto"/>
          </w:divBdr>
          <w:divsChild>
            <w:div w:id="1571650851">
              <w:marLeft w:val="0"/>
              <w:marRight w:val="0"/>
              <w:marTop w:val="0"/>
              <w:marBottom w:val="0"/>
              <w:divBdr>
                <w:top w:val="none" w:sz="0" w:space="0" w:color="auto"/>
                <w:left w:val="none" w:sz="0" w:space="0" w:color="auto"/>
                <w:bottom w:val="none" w:sz="0" w:space="0" w:color="auto"/>
                <w:right w:val="none" w:sz="0" w:space="0" w:color="auto"/>
              </w:divBdr>
            </w:div>
          </w:divsChild>
        </w:div>
        <w:div w:id="1384058502">
          <w:marLeft w:val="0"/>
          <w:marRight w:val="0"/>
          <w:marTop w:val="0"/>
          <w:marBottom w:val="0"/>
          <w:divBdr>
            <w:top w:val="none" w:sz="0" w:space="0" w:color="auto"/>
            <w:left w:val="none" w:sz="0" w:space="0" w:color="auto"/>
            <w:bottom w:val="none" w:sz="0" w:space="0" w:color="auto"/>
            <w:right w:val="none" w:sz="0" w:space="0" w:color="auto"/>
          </w:divBdr>
          <w:divsChild>
            <w:div w:id="1745491461">
              <w:marLeft w:val="0"/>
              <w:marRight w:val="0"/>
              <w:marTop w:val="0"/>
              <w:marBottom w:val="0"/>
              <w:divBdr>
                <w:top w:val="none" w:sz="0" w:space="0" w:color="auto"/>
                <w:left w:val="none" w:sz="0" w:space="0" w:color="auto"/>
                <w:bottom w:val="none" w:sz="0" w:space="0" w:color="auto"/>
                <w:right w:val="none" w:sz="0" w:space="0" w:color="auto"/>
              </w:divBdr>
            </w:div>
          </w:divsChild>
        </w:div>
        <w:div w:id="874317609">
          <w:marLeft w:val="0"/>
          <w:marRight w:val="0"/>
          <w:marTop w:val="0"/>
          <w:marBottom w:val="0"/>
          <w:divBdr>
            <w:top w:val="none" w:sz="0" w:space="0" w:color="auto"/>
            <w:left w:val="none" w:sz="0" w:space="0" w:color="auto"/>
            <w:bottom w:val="none" w:sz="0" w:space="0" w:color="auto"/>
            <w:right w:val="none" w:sz="0" w:space="0" w:color="auto"/>
          </w:divBdr>
          <w:divsChild>
            <w:div w:id="1064568473">
              <w:marLeft w:val="0"/>
              <w:marRight w:val="0"/>
              <w:marTop w:val="0"/>
              <w:marBottom w:val="0"/>
              <w:divBdr>
                <w:top w:val="none" w:sz="0" w:space="0" w:color="auto"/>
                <w:left w:val="none" w:sz="0" w:space="0" w:color="auto"/>
                <w:bottom w:val="none" w:sz="0" w:space="0" w:color="auto"/>
                <w:right w:val="none" w:sz="0" w:space="0" w:color="auto"/>
              </w:divBdr>
            </w:div>
          </w:divsChild>
        </w:div>
        <w:div w:id="947614422">
          <w:marLeft w:val="0"/>
          <w:marRight w:val="0"/>
          <w:marTop w:val="0"/>
          <w:marBottom w:val="0"/>
          <w:divBdr>
            <w:top w:val="none" w:sz="0" w:space="0" w:color="auto"/>
            <w:left w:val="none" w:sz="0" w:space="0" w:color="auto"/>
            <w:bottom w:val="none" w:sz="0" w:space="0" w:color="auto"/>
            <w:right w:val="none" w:sz="0" w:space="0" w:color="auto"/>
          </w:divBdr>
          <w:divsChild>
            <w:div w:id="1170101018">
              <w:marLeft w:val="0"/>
              <w:marRight w:val="0"/>
              <w:marTop w:val="0"/>
              <w:marBottom w:val="0"/>
              <w:divBdr>
                <w:top w:val="none" w:sz="0" w:space="0" w:color="auto"/>
                <w:left w:val="none" w:sz="0" w:space="0" w:color="auto"/>
                <w:bottom w:val="none" w:sz="0" w:space="0" w:color="auto"/>
                <w:right w:val="none" w:sz="0" w:space="0" w:color="auto"/>
              </w:divBdr>
            </w:div>
          </w:divsChild>
        </w:div>
        <w:div w:id="2084526770">
          <w:marLeft w:val="0"/>
          <w:marRight w:val="0"/>
          <w:marTop w:val="0"/>
          <w:marBottom w:val="0"/>
          <w:divBdr>
            <w:top w:val="none" w:sz="0" w:space="0" w:color="auto"/>
            <w:left w:val="none" w:sz="0" w:space="0" w:color="auto"/>
            <w:bottom w:val="none" w:sz="0" w:space="0" w:color="auto"/>
            <w:right w:val="none" w:sz="0" w:space="0" w:color="auto"/>
          </w:divBdr>
          <w:divsChild>
            <w:div w:id="923488101">
              <w:marLeft w:val="0"/>
              <w:marRight w:val="0"/>
              <w:marTop w:val="0"/>
              <w:marBottom w:val="0"/>
              <w:divBdr>
                <w:top w:val="none" w:sz="0" w:space="0" w:color="auto"/>
                <w:left w:val="none" w:sz="0" w:space="0" w:color="auto"/>
                <w:bottom w:val="none" w:sz="0" w:space="0" w:color="auto"/>
                <w:right w:val="none" w:sz="0" w:space="0" w:color="auto"/>
              </w:divBdr>
            </w:div>
          </w:divsChild>
        </w:div>
        <w:div w:id="1044989907">
          <w:marLeft w:val="0"/>
          <w:marRight w:val="0"/>
          <w:marTop w:val="0"/>
          <w:marBottom w:val="0"/>
          <w:divBdr>
            <w:top w:val="none" w:sz="0" w:space="0" w:color="auto"/>
            <w:left w:val="none" w:sz="0" w:space="0" w:color="auto"/>
            <w:bottom w:val="none" w:sz="0" w:space="0" w:color="auto"/>
            <w:right w:val="none" w:sz="0" w:space="0" w:color="auto"/>
          </w:divBdr>
          <w:divsChild>
            <w:div w:id="330986042">
              <w:marLeft w:val="0"/>
              <w:marRight w:val="0"/>
              <w:marTop w:val="0"/>
              <w:marBottom w:val="0"/>
              <w:divBdr>
                <w:top w:val="none" w:sz="0" w:space="0" w:color="auto"/>
                <w:left w:val="none" w:sz="0" w:space="0" w:color="auto"/>
                <w:bottom w:val="none" w:sz="0" w:space="0" w:color="auto"/>
                <w:right w:val="none" w:sz="0" w:space="0" w:color="auto"/>
              </w:divBdr>
            </w:div>
          </w:divsChild>
        </w:div>
        <w:div w:id="1596161496">
          <w:marLeft w:val="0"/>
          <w:marRight w:val="0"/>
          <w:marTop w:val="0"/>
          <w:marBottom w:val="0"/>
          <w:divBdr>
            <w:top w:val="none" w:sz="0" w:space="0" w:color="auto"/>
            <w:left w:val="none" w:sz="0" w:space="0" w:color="auto"/>
            <w:bottom w:val="none" w:sz="0" w:space="0" w:color="auto"/>
            <w:right w:val="none" w:sz="0" w:space="0" w:color="auto"/>
          </w:divBdr>
          <w:divsChild>
            <w:div w:id="298998319">
              <w:marLeft w:val="0"/>
              <w:marRight w:val="0"/>
              <w:marTop w:val="0"/>
              <w:marBottom w:val="0"/>
              <w:divBdr>
                <w:top w:val="none" w:sz="0" w:space="0" w:color="auto"/>
                <w:left w:val="none" w:sz="0" w:space="0" w:color="auto"/>
                <w:bottom w:val="none" w:sz="0" w:space="0" w:color="auto"/>
                <w:right w:val="none" w:sz="0" w:space="0" w:color="auto"/>
              </w:divBdr>
            </w:div>
          </w:divsChild>
        </w:div>
        <w:div w:id="2061593700">
          <w:marLeft w:val="0"/>
          <w:marRight w:val="0"/>
          <w:marTop w:val="0"/>
          <w:marBottom w:val="0"/>
          <w:divBdr>
            <w:top w:val="none" w:sz="0" w:space="0" w:color="auto"/>
            <w:left w:val="none" w:sz="0" w:space="0" w:color="auto"/>
            <w:bottom w:val="none" w:sz="0" w:space="0" w:color="auto"/>
            <w:right w:val="none" w:sz="0" w:space="0" w:color="auto"/>
          </w:divBdr>
          <w:divsChild>
            <w:div w:id="1870340565">
              <w:marLeft w:val="0"/>
              <w:marRight w:val="0"/>
              <w:marTop w:val="0"/>
              <w:marBottom w:val="0"/>
              <w:divBdr>
                <w:top w:val="none" w:sz="0" w:space="0" w:color="auto"/>
                <w:left w:val="none" w:sz="0" w:space="0" w:color="auto"/>
                <w:bottom w:val="none" w:sz="0" w:space="0" w:color="auto"/>
                <w:right w:val="none" w:sz="0" w:space="0" w:color="auto"/>
              </w:divBdr>
            </w:div>
          </w:divsChild>
        </w:div>
        <w:div w:id="1458138116">
          <w:marLeft w:val="0"/>
          <w:marRight w:val="0"/>
          <w:marTop w:val="0"/>
          <w:marBottom w:val="0"/>
          <w:divBdr>
            <w:top w:val="none" w:sz="0" w:space="0" w:color="auto"/>
            <w:left w:val="none" w:sz="0" w:space="0" w:color="auto"/>
            <w:bottom w:val="none" w:sz="0" w:space="0" w:color="auto"/>
            <w:right w:val="none" w:sz="0" w:space="0" w:color="auto"/>
          </w:divBdr>
          <w:divsChild>
            <w:div w:id="1460104198">
              <w:marLeft w:val="0"/>
              <w:marRight w:val="0"/>
              <w:marTop w:val="0"/>
              <w:marBottom w:val="0"/>
              <w:divBdr>
                <w:top w:val="none" w:sz="0" w:space="0" w:color="auto"/>
                <w:left w:val="none" w:sz="0" w:space="0" w:color="auto"/>
                <w:bottom w:val="none" w:sz="0" w:space="0" w:color="auto"/>
                <w:right w:val="none" w:sz="0" w:space="0" w:color="auto"/>
              </w:divBdr>
            </w:div>
          </w:divsChild>
        </w:div>
        <w:div w:id="1122194296">
          <w:marLeft w:val="0"/>
          <w:marRight w:val="0"/>
          <w:marTop w:val="0"/>
          <w:marBottom w:val="0"/>
          <w:divBdr>
            <w:top w:val="none" w:sz="0" w:space="0" w:color="auto"/>
            <w:left w:val="none" w:sz="0" w:space="0" w:color="auto"/>
            <w:bottom w:val="none" w:sz="0" w:space="0" w:color="auto"/>
            <w:right w:val="none" w:sz="0" w:space="0" w:color="auto"/>
          </w:divBdr>
          <w:divsChild>
            <w:div w:id="2036227934">
              <w:marLeft w:val="0"/>
              <w:marRight w:val="0"/>
              <w:marTop w:val="0"/>
              <w:marBottom w:val="0"/>
              <w:divBdr>
                <w:top w:val="none" w:sz="0" w:space="0" w:color="auto"/>
                <w:left w:val="none" w:sz="0" w:space="0" w:color="auto"/>
                <w:bottom w:val="none" w:sz="0" w:space="0" w:color="auto"/>
                <w:right w:val="none" w:sz="0" w:space="0" w:color="auto"/>
              </w:divBdr>
            </w:div>
          </w:divsChild>
        </w:div>
        <w:div w:id="2018189875">
          <w:marLeft w:val="0"/>
          <w:marRight w:val="0"/>
          <w:marTop w:val="0"/>
          <w:marBottom w:val="0"/>
          <w:divBdr>
            <w:top w:val="none" w:sz="0" w:space="0" w:color="auto"/>
            <w:left w:val="none" w:sz="0" w:space="0" w:color="auto"/>
            <w:bottom w:val="none" w:sz="0" w:space="0" w:color="auto"/>
            <w:right w:val="none" w:sz="0" w:space="0" w:color="auto"/>
          </w:divBdr>
          <w:divsChild>
            <w:div w:id="1203516810">
              <w:marLeft w:val="0"/>
              <w:marRight w:val="0"/>
              <w:marTop w:val="0"/>
              <w:marBottom w:val="0"/>
              <w:divBdr>
                <w:top w:val="none" w:sz="0" w:space="0" w:color="auto"/>
                <w:left w:val="none" w:sz="0" w:space="0" w:color="auto"/>
                <w:bottom w:val="none" w:sz="0" w:space="0" w:color="auto"/>
                <w:right w:val="none" w:sz="0" w:space="0" w:color="auto"/>
              </w:divBdr>
            </w:div>
          </w:divsChild>
        </w:div>
        <w:div w:id="1933969959">
          <w:marLeft w:val="0"/>
          <w:marRight w:val="0"/>
          <w:marTop w:val="0"/>
          <w:marBottom w:val="0"/>
          <w:divBdr>
            <w:top w:val="none" w:sz="0" w:space="0" w:color="auto"/>
            <w:left w:val="none" w:sz="0" w:space="0" w:color="auto"/>
            <w:bottom w:val="none" w:sz="0" w:space="0" w:color="auto"/>
            <w:right w:val="none" w:sz="0" w:space="0" w:color="auto"/>
          </w:divBdr>
          <w:divsChild>
            <w:div w:id="381708638">
              <w:marLeft w:val="0"/>
              <w:marRight w:val="0"/>
              <w:marTop w:val="0"/>
              <w:marBottom w:val="0"/>
              <w:divBdr>
                <w:top w:val="none" w:sz="0" w:space="0" w:color="auto"/>
                <w:left w:val="none" w:sz="0" w:space="0" w:color="auto"/>
                <w:bottom w:val="none" w:sz="0" w:space="0" w:color="auto"/>
                <w:right w:val="none" w:sz="0" w:space="0" w:color="auto"/>
              </w:divBdr>
            </w:div>
          </w:divsChild>
        </w:div>
        <w:div w:id="307438884">
          <w:marLeft w:val="0"/>
          <w:marRight w:val="0"/>
          <w:marTop w:val="0"/>
          <w:marBottom w:val="0"/>
          <w:divBdr>
            <w:top w:val="none" w:sz="0" w:space="0" w:color="auto"/>
            <w:left w:val="none" w:sz="0" w:space="0" w:color="auto"/>
            <w:bottom w:val="none" w:sz="0" w:space="0" w:color="auto"/>
            <w:right w:val="none" w:sz="0" w:space="0" w:color="auto"/>
          </w:divBdr>
          <w:divsChild>
            <w:div w:id="265846283">
              <w:marLeft w:val="0"/>
              <w:marRight w:val="0"/>
              <w:marTop w:val="0"/>
              <w:marBottom w:val="0"/>
              <w:divBdr>
                <w:top w:val="none" w:sz="0" w:space="0" w:color="auto"/>
                <w:left w:val="none" w:sz="0" w:space="0" w:color="auto"/>
                <w:bottom w:val="none" w:sz="0" w:space="0" w:color="auto"/>
                <w:right w:val="none" w:sz="0" w:space="0" w:color="auto"/>
              </w:divBdr>
            </w:div>
          </w:divsChild>
        </w:div>
        <w:div w:id="1917201293">
          <w:marLeft w:val="0"/>
          <w:marRight w:val="0"/>
          <w:marTop w:val="0"/>
          <w:marBottom w:val="0"/>
          <w:divBdr>
            <w:top w:val="none" w:sz="0" w:space="0" w:color="auto"/>
            <w:left w:val="none" w:sz="0" w:space="0" w:color="auto"/>
            <w:bottom w:val="none" w:sz="0" w:space="0" w:color="auto"/>
            <w:right w:val="none" w:sz="0" w:space="0" w:color="auto"/>
          </w:divBdr>
          <w:divsChild>
            <w:div w:id="2025158570">
              <w:marLeft w:val="0"/>
              <w:marRight w:val="0"/>
              <w:marTop w:val="0"/>
              <w:marBottom w:val="0"/>
              <w:divBdr>
                <w:top w:val="none" w:sz="0" w:space="0" w:color="auto"/>
                <w:left w:val="none" w:sz="0" w:space="0" w:color="auto"/>
                <w:bottom w:val="none" w:sz="0" w:space="0" w:color="auto"/>
                <w:right w:val="none" w:sz="0" w:space="0" w:color="auto"/>
              </w:divBdr>
            </w:div>
          </w:divsChild>
        </w:div>
        <w:div w:id="318774637">
          <w:marLeft w:val="0"/>
          <w:marRight w:val="0"/>
          <w:marTop w:val="0"/>
          <w:marBottom w:val="0"/>
          <w:divBdr>
            <w:top w:val="none" w:sz="0" w:space="0" w:color="auto"/>
            <w:left w:val="none" w:sz="0" w:space="0" w:color="auto"/>
            <w:bottom w:val="none" w:sz="0" w:space="0" w:color="auto"/>
            <w:right w:val="none" w:sz="0" w:space="0" w:color="auto"/>
          </w:divBdr>
          <w:divsChild>
            <w:div w:id="1729917043">
              <w:marLeft w:val="0"/>
              <w:marRight w:val="0"/>
              <w:marTop w:val="0"/>
              <w:marBottom w:val="0"/>
              <w:divBdr>
                <w:top w:val="none" w:sz="0" w:space="0" w:color="auto"/>
                <w:left w:val="none" w:sz="0" w:space="0" w:color="auto"/>
                <w:bottom w:val="none" w:sz="0" w:space="0" w:color="auto"/>
                <w:right w:val="none" w:sz="0" w:space="0" w:color="auto"/>
              </w:divBdr>
            </w:div>
          </w:divsChild>
        </w:div>
        <w:div w:id="1486169963">
          <w:marLeft w:val="0"/>
          <w:marRight w:val="0"/>
          <w:marTop w:val="0"/>
          <w:marBottom w:val="0"/>
          <w:divBdr>
            <w:top w:val="none" w:sz="0" w:space="0" w:color="auto"/>
            <w:left w:val="none" w:sz="0" w:space="0" w:color="auto"/>
            <w:bottom w:val="none" w:sz="0" w:space="0" w:color="auto"/>
            <w:right w:val="none" w:sz="0" w:space="0" w:color="auto"/>
          </w:divBdr>
          <w:divsChild>
            <w:div w:id="1995909922">
              <w:marLeft w:val="0"/>
              <w:marRight w:val="0"/>
              <w:marTop w:val="0"/>
              <w:marBottom w:val="0"/>
              <w:divBdr>
                <w:top w:val="none" w:sz="0" w:space="0" w:color="auto"/>
                <w:left w:val="none" w:sz="0" w:space="0" w:color="auto"/>
                <w:bottom w:val="none" w:sz="0" w:space="0" w:color="auto"/>
                <w:right w:val="none" w:sz="0" w:space="0" w:color="auto"/>
              </w:divBdr>
            </w:div>
          </w:divsChild>
        </w:div>
        <w:div w:id="1590192074">
          <w:marLeft w:val="0"/>
          <w:marRight w:val="0"/>
          <w:marTop w:val="0"/>
          <w:marBottom w:val="0"/>
          <w:divBdr>
            <w:top w:val="none" w:sz="0" w:space="0" w:color="auto"/>
            <w:left w:val="none" w:sz="0" w:space="0" w:color="auto"/>
            <w:bottom w:val="none" w:sz="0" w:space="0" w:color="auto"/>
            <w:right w:val="none" w:sz="0" w:space="0" w:color="auto"/>
          </w:divBdr>
          <w:divsChild>
            <w:div w:id="1129786423">
              <w:marLeft w:val="0"/>
              <w:marRight w:val="0"/>
              <w:marTop w:val="0"/>
              <w:marBottom w:val="0"/>
              <w:divBdr>
                <w:top w:val="none" w:sz="0" w:space="0" w:color="auto"/>
                <w:left w:val="none" w:sz="0" w:space="0" w:color="auto"/>
                <w:bottom w:val="none" w:sz="0" w:space="0" w:color="auto"/>
                <w:right w:val="none" w:sz="0" w:space="0" w:color="auto"/>
              </w:divBdr>
            </w:div>
          </w:divsChild>
        </w:div>
        <w:div w:id="1991206620">
          <w:marLeft w:val="0"/>
          <w:marRight w:val="0"/>
          <w:marTop w:val="0"/>
          <w:marBottom w:val="0"/>
          <w:divBdr>
            <w:top w:val="none" w:sz="0" w:space="0" w:color="auto"/>
            <w:left w:val="none" w:sz="0" w:space="0" w:color="auto"/>
            <w:bottom w:val="none" w:sz="0" w:space="0" w:color="auto"/>
            <w:right w:val="none" w:sz="0" w:space="0" w:color="auto"/>
          </w:divBdr>
          <w:divsChild>
            <w:div w:id="15585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3998">
      <w:bodyDiv w:val="1"/>
      <w:marLeft w:val="0"/>
      <w:marRight w:val="0"/>
      <w:marTop w:val="0"/>
      <w:marBottom w:val="0"/>
      <w:divBdr>
        <w:top w:val="none" w:sz="0" w:space="0" w:color="auto"/>
        <w:left w:val="none" w:sz="0" w:space="0" w:color="auto"/>
        <w:bottom w:val="none" w:sz="0" w:space="0" w:color="auto"/>
        <w:right w:val="none" w:sz="0" w:space="0" w:color="auto"/>
      </w:divBdr>
    </w:div>
    <w:div w:id="459763500">
      <w:bodyDiv w:val="1"/>
      <w:marLeft w:val="0"/>
      <w:marRight w:val="0"/>
      <w:marTop w:val="0"/>
      <w:marBottom w:val="0"/>
      <w:divBdr>
        <w:top w:val="none" w:sz="0" w:space="0" w:color="auto"/>
        <w:left w:val="none" w:sz="0" w:space="0" w:color="auto"/>
        <w:bottom w:val="none" w:sz="0" w:space="0" w:color="auto"/>
        <w:right w:val="none" w:sz="0" w:space="0" w:color="auto"/>
      </w:divBdr>
    </w:div>
    <w:div w:id="460921057">
      <w:bodyDiv w:val="1"/>
      <w:marLeft w:val="0"/>
      <w:marRight w:val="0"/>
      <w:marTop w:val="0"/>
      <w:marBottom w:val="0"/>
      <w:divBdr>
        <w:top w:val="none" w:sz="0" w:space="0" w:color="auto"/>
        <w:left w:val="none" w:sz="0" w:space="0" w:color="auto"/>
        <w:bottom w:val="none" w:sz="0" w:space="0" w:color="auto"/>
        <w:right w:val="none" w:sz="0" w:space="0" w:color="auto"/>
      </w:divBdr>
    </w:div>
    <w:div w:id="475606703">
      <w:bodyDiv w:val="1"/>
      <w:marLeft w:val="0"/>
      <w:marRight w:val="0"/>
      <w:marTop w:val="0"/>
      <w:marBottom w:val="0"/>
      <w:divBdr>
        <w:top w:val="none" w:sz="0" w:space="0" w:color="auto"/>
        <w:left w:val="none" w:sz="0" w:space="0" w:color="auto"/>
        <w:bottom w:val="none" w:sz="0" w:space="0" w:color="auto"/>
        <w:right w:val="none" w:sz="0" w:space="0" w:color="auto"/>
      </w:divBdr>
    </w:div>
    <w:div w:id="503545161">
      <w:bodyDiv w:val="1"/>
      <w:marLeft w:val="0"/>
      <w:marRight w:val="0"/>
      <w:marTop w:val="0"/>
      <w:marBottom w:val="0"/>
      <w:divBdr>
        <w:top w:val="none" w:sz="0" w:space="0" w:color="auto"/>
        <w:left w:val="none" w:sz="0" w:space="0" w:color="auto"/>
        <w:bottom w:val="none" w:sz="0" w:space="0" w:color="auto"/>
        <w:right w:val="none" w:sz="0" w:space="0" w:color="auto"/>
      </w:divBdr>
    </w:div>
    <w:div w:id="511917847">
      <w:bodyDiv w:val="1"/>
      <w:marLeft w:val="0"/>
      <w:marRight w:val="0"/>
      <w:marTop w:val="0"/>
      <w:marBottom w:val="0"/>
      <w:divBdr>
        <w:top w:val="none" w:sz="0" w:space="0" w:color="auto"/>
        <w:left w:val="none" w:sz="0" w:space="0" w:color="auto"/>
        <w:bottom w:val="none" w:sz="0" w:space="0" w:color="auto"/>
        <w:right w:val="none" w:sz="0" w:space="0" w:color="auto"/>
      </w:divBdr>
    </w:div>
    <w:div w:id="527841053">
      <w:bodyDiv w:val="1"/>
      <w:marLeft w:val="0"/>
      <w:marRight w:val="0"/>
      <w:marTop w:val="0"/>
      <w:marBottom w:val="0"/>
      <w:divBdr>
        <w:top w:val="none" w:sz="0" w:space="0" w:color="auto"/>
        <w:left w:val="none" w:sz="0" w:space="0" w:color="auto"/>
        <w:bottom w:val="none" w:sz="0" w:space="0" w:color="auto"/>
        <w:right w:val="none" w:sz="0" w:space="0" w:color="auto"/>
      </w:divBdr>
      <w:divsChild>
        <w:div w:id="867719174">
          <w:marLeft w:val="0"/>
          <w:marRight w:val="0"/>
          <w:marTop w:val="0"/>
          <w:marBottom w:val="0"/>
          <w:divBdr>
            <w:top w:val="none" w:sz="0" w:space="0" w:color="auto"/>
            <w:left w:val="none" w:sz="0" w:space="0" w:color="auto"/>
            <w:bottom w:val="none" w:sz="0" w:space="0" w:color="auto"/>
            <w:right w:val="none" w:sz="0" w:space="0" w:color="auto"/>
          </w:divBdr>
          <w:divsChild>
            <w:div w:id="1199198525">
              <w:marLeft w:val="0"/>
              <w:marRight w:val="0"/>
              <w:marTop w:val="0"/>
              <w:marBottom w:val="0"/>
              <w:divBdr>
                <w:top w:val="none" w:sz="0" w:space="0" w:color="auto"/>
                <w:left w:val="none" w:sz="0" w:space="0" w:color="auto"/>
                <w:bottom w:val="none" w:sz="0" w:space="0" w:color="auto"/>
                <w:right w:val="none" w:sz="0" w:space="0" w:color="auto"/>
              </w:divBdr>
            </w:div>
          </w:divsChild>
        </w:div>
        <w:div w:id="1513881984">
          <w:marLeft w:val="0"/>
          <w:marRight w:val="0"/>
          <w:marTop w:val="0"/>
          <w:marBottom w:val="0"/>
          <w:divBdr>
            <w:top w:val="none" w:sz="0" w:space="0" w:color="auto"/>
            <w:left w:val="none" w:sz="0" w:space="0" w:color="auto"/>
            <w:bottom w:val="none" w:sz="0" w:space="0" w:color="auto"/>
            <w:right w:val="none" w:sz="0" w:space="0" w:color="auto"/>
          </w:divBdr>
          <w:divsChild>
            <w:div w:id="317223236">
              <w:marLeft w:val="0"/>
              <w:marRight w:val="0"/>
              <w:marTop w:val="0"/>
              <w:marBottom w:val="0"/>
              <w:divBdr>
                <w:top w:val="none" w:sz="0" w:space="0" w:color="auto"/>
                <w:left w:val="none" w:sz="0" w:space="0" w:color="auto"/>
                <w:bottom w:val="none" w:sz="0" w:space="0" w:color="auto"/>
                <w:right w:val="none" w:sz="0" w:space="0" w:color="auto"/>
              </w:divBdr>
            </w:div>
          </w:divsChild>
        </w:div>
        <w:div w:id="866067033">
          <w:marLeft w:val="0"/>
          <w:marRight w:val="0"/>
          <w:marTop w:val="0"/>
          <w:marBottom w:val="0"/>
          <w:divBdr>
            <w:top w:val="none" w:sz="0" w:space="0" w:color="auto"/>
            <w:left w:val="none" w:sz="0" w:space="0" w:color="auto"/>
            <w:bottom w:val="none" w:sz="0" w:space="0" w:color="auto"/>
            <w:right w:val="none" w:sz="0" w:space="0" w:color="auto"/>
          </w:divBdr>
          <w:divsChild>
            <w:div w:id="326330096">
              <w:marLeft w:val="0"/>
              <w:marRight w:val="0"/>
              <w:marTop w:val="0"/>
              <w:marBottom w:val="0"/>
              <w:divBdr>
                <w:top w:val="none" w:sz="0" w:space="0" w:color="auto"/>
                <w:left w:val="none" w:sz="0" w:space="0" w:color="auto"/>
                <w:bottom w:val="none" w:sz="0" w:space="0" w:color="auto"/>
                <w:right w:val="none" w:sz="0" w:space="0" w:color="auto"/>
              </w:divBdr>
            </w:div>
          </w:divsChild>
        </w:div>
        <w:div w:id="31002629">
          <w:marLeft w:val="0"/>
          <w:marRight w:val="0"/>
          <w:marTop w:val="0"/>
          <w:marBottom w:val="0"/>
          <w:divBdr>
            <w:top w:val="none" w:sz="0" w:space="0" w:color="auto"/>
            <w:left w:val="none" w:sz="0" w:space="0" w:color="auto"/>
            <w:bottom w:val="none" w:sz="0" w:space="0" w:color="auto"/>
            <w:right w:val="none" w:sz="0" w:space="0" w:color="auto"/>
          </w:divBdr>
          <w:divsChild>
            <w:div w:id="12053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8781">
      <w:bodyDiv w:val="1"/>
      <w:marLeft w:val="0"/>
      <w:marRight w:val="0"/>
      <w:marTop w:val="0"/>
      <w:marBottom w:val="0"/>
      <w:divBdr>
        <w:top w:val="none" w:sz="0" w:space="0" w:color="auto"/>
        <w:left w:val="none" w:sz="0" w:space="0" w:color="auto"/>
        <w:bottom w:val="none" w:sz="0" w:space="0" w:color="auto"/>
        <w:right w:val="none" w:sz="0" w:space="0" w:color="auto"/>
      </w:divBdr>
    </w:div>
    <w:div w:id="558907115">
      <w:bodyDiv w:val="1"/>
      <w:marLeft w:val="0"/>
      <w:marRight w:val="0"/>
      <w:marTop w:val="0"/>
      <w:marBottom w:val="0"/>
      <w:divBdr>
        <w:top w:val="none" w:sz="0" w:space="0" w:color="auto"/>
        <w:left w:val="none" w:sz="0" w:space="0" w:color="auto"/>
        <w:bottom w:val="none" w:sz="0" w:space="0" w:color="auto"/>
        <w:right w:val="none" w:sz="0" w:space="0" w:color="auto"/>
      </w:divBdr>
    </w:div>
    <w:div w:id="559637247">
      <w:bodyDiv w:val="1"/>
      <w:marLeft w:val="0"/>
      <w:marRight w:val="0"/>
      <w:marTop w:val="0"/>
      <w:marBottom w:val="0"/>
      <w:divBdr>
        <w:top w:val="none" w:sz="0" w:space="0" w:color="auto"/>
        <w:left w:val="none" w:sz="0" w:space="0" w:color="auto"/>
        <w:bottom w:val="none" w:sz="0" w:space="0" w:color="auto"/>
        <w:right w:val="none" w:sz="0" w:space="0" w:color="auto"/>
      </w:divBdr>
    </w:div>
    <w:div w:id="560361291">
      <w:bodyDiv w:val="1"/>
      <w:marLeft w:val="0"/>
      <w:marRight w:val="0"/>
      <w:marTop w:val="0"/>
      <w:marBottom w:val="0"/>
      <w:divBdr>
        <w:top w:val="none" w:sz="0" w:space="0" w:color="auto"/>
        <w:left w:val="none" w:sz="0" w:space="0" w:color="auto"/>
        <w:bottom w:val="none" w:sz="0" w:space="0" w:color="auto"/>
        <w:right w:val="none" w:sz="0" w:space="0" w:color="auto"/>
      </w:divBdr>
      <w:divsChild>
        <w:div w:id="1812400269">
          <w:marLeft w:val="0"/>
          <w:marRight w:val="0"/>
          <w:marTop w:val="0"/>
          <w:marBottom w:val="0"/>
          <w:divBdr>
            <w:top w:val="none" w:sz="0" w:space="0" w:color="auto"/>
            <w:left w:val="none" w:sz="0" w:space="0" w:color="auto"/>
            <w:bottom w:val="none" w:sz="0" w:space="0" w:color="auto"/>
            <w:right w:val="none" w:sz="0" w:space="0" w:color="auto"/>
          </w:divBdr>
          <w:divsChild>
            <w:div w:id="1959799013">
              <w:marLeft w:val="0"/>
              <w:marRight w:val="0"/>
              <w:marTop w:val="0"/>
              <w:marBottom w:val="0"/>
              <w:divBdr>
                <w:top w:val="none" w:sz="0" w:space="0" w:color="auto"/>
                <w:left w:val="none" w:sz="0" w:space="0" w:color="auto"/>
                <w:bottom w:val="none" w:sz="0" w:space="0" w:color="auto"/>
                <w:right w:val="none" w:sz="0" w:space="0" w:color="auto"/>
              </w:divBdr>
              <w:divsChild>
                <w:div w:id="1120997810">
                  <w:marLeft w:val="0"/>
                  <w:marRight w:val="0"/>
                  <w:marTop w:val="0"/>
                  <w:marBottom w:val="0"/>
                  <w:divBdr>
                    <w:top w:val="none" w:sz="0" w:space="0" w:color="auto"/>
                    <w:left w:val="none" w:sz="0" w:space="0" w:color="auto"/>
                    <w:bottom w:val="none" w:sz="0" w:space="0" w:color="auto"/>
                    <w:right w:val="none" w:sz="0" w:space="0" w:color="auto"/>
                  </w:divBdr>
                  <w:divsChild>
                    <w:div w:id="678002472">
                      <w:marLeft w:val="0"/>
                      <w:marRight w:val="0"/>
                      <w:marTop w:val="0"/>
                      <w:marBottom w:val="0"/>
                      <w:divBdr>
                        <w:top w:val="none" w:sz="0" w:space="0" w:color="auto"/>
                        <w:left w:val="none" w:sz="0" w:space="0" w:color="auto"/>
                        <w:bottom w:val="none" w:sz="0" w:space="0" w:color="auto"/>
                        <w:right w:val="none" w:sz="0" w:space="0" w:color="auto"/>
                      </w:divBdr>
                      <w:divsChild>
                        <w:div w:id="877548631">
                          <w:marLeft w:val="0"/>
                          <w:marRight w:val="0"/>
                          <w:marTop w:val="0"/>
                          <w:marBottom w:val="0"/>
                          <w:divBdr>
                            <w:top w:val="none" w:sz="0" w:space="0" w:color="auto"/>
                            <w:left w:val="none" w:sz="0" w:space="0" w:color="auto"/>
                            <w:bottom w:val="none" w:sz="0" w:space="0" w:color="auto"/>
                            <w:right w:val="none" w:sz="0" w:space="0" w:color="auto"/>
                          </w:divBdr>
                          <w:divsChild>
                            <w:div w:id="7848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969477">
          <w:marLeft w:val="0"/>
          <w:marRight w:val="0"/>
          <w:marTop w:val="0"/>
          <w:marBottom w:val="0"/>
          <w:divBdr>
            <w:top w:val="none" w:sz="0" w:space="0" w:color="auto"/>
            <w:left w:val="none" w:sz="0" w:space="0" w:color="auto"/>
            <w:bottom w:val="none" w:sz="0" w:space="0" w:color="auto"/>
            <w:right w:val="none" w:sz="0" w:space="0" w:color="auto"/>
          </w:divBdr>
          <w:divsChild>
            <w:div w:id="358548236">
              <w:marLeft w:val="0"/>
              <w:marRight w:val="0"/>
              <w:marTop w:val="0"/>
              <w:marBottom w:val="0"/>
              <w:divBdr>
                <w:top w:val="none" w:sz="0" w:space="0" w:color="auto"/>
                <w:left w:val="none" w:sz="0" w:space="0" w:color="auto"/>
                <w:bottom w:val="none" w:sz="0" w:space="0" w:color="auto"/>
                <w:right w:val="none" w:sz="0" w:space="0" w:color="auto"/>
              </w:divBdr>
              <w:divsChild>
                <w:div w:id="2664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7328">
      <w:bodyDiv w:val="1"/>
      <w:marLeft w:val="0"/>
      <w:marRight w:val="0"/>
      <w:marTop w:val="0"/>
      <w:marBottom w:val="0"/>
      <w:divBdr>
        <w:top w:val="none" w:sz="0" w:space="0" w:color="auto"/>
        <w:left w:val="none" w:sz="0" w:space="0" w:color="auto"/>
        <w:bottom w:val="none" w:sz="0" w:space="0" w:color="auto"/>
        <w:right w:val="none" w:sz="0" w:space="0" w:color="auto"/>
      </w:divBdr>
    </w:div>
    <w:div w:id="574704383">
      <w:bodyDiv w:val="1"/>
      <w:marLeft w:val="0"/>
      <w:marRight w:val="0"/>
      <w:marTop w:val="0"/>
      <w:marBottom w:val="0"/>
      <w:divBdr>
        <w:top w:val="none" w:sz="0" w:space="0" w:color="auto"/>
        <w:left w:val="none" w:sz="0" w:space="0" w:color="auto"/>
        <w:bottom w:val="none" w:sz="0" w:space="0" w:color="auto"/>
        <w:right w:val="none" w:sz="0" w:space="0" w:color="auto"/>
      </w:divBdr>
    </w:div>
    <w:div w:id="583221191">
      <w:bodyDiv w:val="1"/>
      <w:marLeft w:val="0"/>
      <w:marRight w:val="0"/>
      <w:marTop w:val="0"/>
      <w:marBottom w:val="0"/>
      <w:divBdr>
        <w:top w:val="none" w:sz="0" w:space="0" w:color="auto"/>
        <w:left w:val="none" w:sz="0" w:space="0" w:color="auto"/>
        <w:bottom w:val="none" w:sz="0" w:space="0" w:color="auto"/>
        <w:right w:val="none" w:sz="0" w:space="0" w:color="auto"/>
      </w:divBdr>
    </w:div>
    <w:div w:id="591862655">
      <w:bodyDiv w:val="1"/>
      <w:marLeft w:val="0"/>
      <w:marRight w:val="0"/>
      <w:marTop w:val="0"/>
      <w:marBottom w:val="0"/>
      <w:divBdr>
        <w:top w:val="none" w:sz="0" w:space="0" w:color="auto"/>
        <w:left w:val="none" w:sz="0" w:space="0" w:color="auto"/>
        <w:bottom w:val="none" w:sz="0" w:space="0" w:color="auto"/>
        <w:right w:val="none" w:sz="0" w:space="0" w:color="auto"/>
      </w:divBdr>
    </w:div>
    <w:div w:id="592784156">
      <w:bodyDiv w:val="1"/>
      <w:marLeft w:val="0"/>
      <w:marRight w:val="0"/>
      <w:marTop w:val="0"/>
      <w:marBottom w:val="0"/>
      <w:divBdr>
        <w:top w:val="none" w:sz="0" w:space="0" w:color="auto"/>
        <w:left w:val="none" w:sz="0" w:space="0" w:color="auto"/>
        <w:bottom w:val="none" w:sz="0" w:space="0" w:color="auto"/>
        <w:right w:val="none" w:sz="0" w:space="0" w:color="auto"/>
      </w:divBdr>
    </w:div>
    <w:div w:id="616176325">
      <w:bodyDiv w:val="1"/>
      <w:marLeft w:val="0"/>
      <w:marRight w:val="0"/>
      <w:marTop w:val="0"/>
      <w:marBottom w:val="0"/>
      <w:divBdr>
        <w:top w:val="none" w:sz="0" w:space="0" w:color="auto"/>
        <w:left w:val="none" w:sz="0" w:space="0" w:color="auto"/>
        <w:bottom w:val="none" w:sz="0" w:space="0" w:color="auto"/>
        <w:right w:val="none" w:sz="0" w:space="0" w:color="auto"/>
      </w:divBdr>
    </w:div>
    <w:div w:id="624432831">
      <w:bodyDiv w:val="1"/>
      <w:marLeft w:val="0"/>
      <w:marRight w:val="0"/>
      <w:marTop w:val="0"/>
      <w:marBottom w:val="0"/>
      <w:divBdr>
        <w:top w:val="none" w:sz="0" w:space="0" w:color="auto"/>
        <w:left w:val="none" w:sz="0" w:space="0" w:color="auto"/>
        <w:bottom w:val="none" w:sz="0" w:space="0" w:color="auto"/>
        <w:right w:val="none" w:sz="0" w:space="0" w:color="auto"/>
      </w:divBdr>
    </w:div>
    <w:div w:id="626013840">
      <w:bodyDiv w:val="1"/>
      <w:marLeft w:val="0"/>
      <w:marRight w:val="0"/>
      <w:marTop w:val="0"/>
      <w:marBottom w:val="0"/>
      <w:divBdr>
        <w:top w:val="none" w:sz="0" w:space="0" w:color="auto"/>
        <w:left w:val="none" w:sz="0" w:space="0" w:color="auto"/>
        <w:bottom w:val="none" w:sz="0" w:space="0" w:color="auto"/>
        <w:right w:val="none" w:sz="0" w:space="0" w:color="auto"/>
      </w:divBdr>
    </w:div>
    <w:div w:id="626131727">
      <w:bodyDiv w:val="1"/>
      <w:marLeft w:val="0"/>
      <w:marRight w:val="0"/>
      <w:marTop w:val="0"/>
      <w:marBottom w:val="0"/>
      <w:divBdr>
        <w:top w:val="none" w:sz="0" w:space="0" w:color="auto"/>
        <w:left w:val="none" w:sz="0" w:space="0" w:color="auto"/>
        <w:bottom w:val="none" w:sz="0" w:space="0" w:color="auto"/>
        <w:right w:val="none" w:sz="0" w:space="0" w:color="auto"/>
      </w:divBdr>
    </w:div>
    <w:div w:id="627587663">
      <w:bodyDiv w:val="1"/>
      <w:marLeft w:val="0"/>
      <w:marRight w:val="0"/>
      <w:marTop w:val="0"/>
      <w:marBottom w:val="0"/>
      <w:divBdr>
        <w:top w:val="none" w:sz="0" w:space="0" w:color="auto"/>
        <w:left w:val="none" w:sz="0" w:space="0" w:color="auto"/>
        <w:bottom w:val="none" w:sz="0" w:space="0" w:color="auto"/>
        <w:right w:val="none" w:sz="0" w:space="0" w:color="auto"/>
      </w:divBdr>
    </w:div>
    <w:div w:id="635375413">
      <w:bodyDiv w:val="1"/>
      <w:marLeft w:val="0"/>
      <w:marRight w:val="0"/>
      <w:marTop w:val="0"/>
      <w:marBottom w:val="0"/>
      <w:divBdr>
        <w:top w:val="none" w:sz="0" w:space="0" w:color="auto"/>
        <w:left w:val="none" w:sz="0" w:space="0" w:color="auto"/>
        <w:bottom w:val="none" w:sz="0" w:space="0" w:color="auto"/>
        <w:right w:val="none" w:sz="0" w:space="0" w:color="auto"/>
      </w:divBdr>
    </w:div>
    <w:div w:id="659309977">
      <w:bodyDiv w:val="1"/>
      <w:marLeft w:val="0"/>
      <w:marRight w:val="0"/>
      <w:marTop w:val="0"/>
      <w:marBottom w:val="0"/>
      <w:divBdr>
        <w:top w:val="none" w:sz="0" w:space="0" w:color="auto"/>
        <w:left w:val="none" w:sz="0" w:space="0" w:color="auto"/>
        <w:bottom w:val="none" w:sz="0" w:space="0" w:color="auto"/>
        <w:right w:val="none" w:sz="0" w:space="0" w:color="auto"/>
      </w:divBdr>
      <w:divsChild>
        <w:div w:id="779838430">
          <w:marLeft w:val="0"/>
          <w:marRight w:val="0"/>
          <w:marTop w:val="0"/>
          <w:marBottom w:val="0"/>
          <w:divBdr>
            <w:top w:val="none" w:sz="0" w:space="0" w:color="auto"/>
            <w:left w:val="none" w:sz="0" w:space="0" w:color="auto"/>
            <w:bottom w:val="none" w:sz="0" w:space="0" w:color="auto"/>
            <w:right w:val="none" w:sz="0" w:space="0" w:color="auto"/>
          </w:divBdr>
          <w:divsChild>
            <w:div w:id="1382752152">
              <w:marLeft w:val="0"/>
              <w:marRight w:val="0"/>
              <w:marTop w:val="0"/>
              <w:marBottom w:val="0"/>
              <w:divBdr>
                <w:top w:val="none" w:sz="0" w:space="0" w:color="auto"/>
                <w:left w:val="none" w:sz="0" w:space="0" w:color="auto"/>
                <w:bottom w:val="none" w:sz="0" w:space="0" w:color="auto"/>
                <w:right w:val="none" w:sz="0" w:space="0" w:color="auto"/>
              </w:divBdr>
              <w:divsChild>
                <w:div w:id="1144927124">
                  <w:marLeft w:val="0"/>
                  <w:marRight w:val="0"/>
                  <w:marTop w:val="0"/>
                  <w:marBottom w:val="0"/>
                  <w:divBdr>
                    <w:top w:val="none" w:sz="0" w:space="0" w:color="auto"/>
                    <w:left w:val="none" w:sz="0" w:space="0" w:color="auto"/>
                    <w:bottom w:val="none" w:sz="0" w:space="0" w:color="auto"/>
                    <w:right w:val="none" w:sz="0" w:space="0" w:color="auto"/>
                  </w:divBdr>
                  <w:divsChild>
                    <w:div w:id="768282862">
                      <w:marLeft w:val="0"/>
                      <w:marRight w:val="0"/>
                      <w:marTop w:val="0"/>
                      <w:marBottom w:val="0"/>
                      <w:divBdr>
                        <w:top w:val="none" w:sz="0" w:space="0" w:color="auto"/>
                        <w:left w:val="none" w:sz="0" w:space="0" w:color="auto"/>
                        <w:bottom w:val="none" w:sz="0" w:space="0" w:color="auto"/>
                        <w:right w:val="none" w:sz="0" w:space="0" w:color="auto"/>
                      </w:divBdr>
                      <w:divsChild>
                        <w:div w:id="955991299">
                          <w:marLeft w:val="0"/>
                          <w:marRight w:val="0"/>
                          <w:marTop w:val="0"/>
                          <w:marBottom w:val="0"/>
                          <w:divBdr>
                            <w:top w:val="none" w:sz="0" w:space="0" w:color="auto"/>
                            <w:left w:val="none" w:sz="0" w:space="0" w:color="auto"/>
                            <w:bottom w:val="none" w:sz="0" w:space="0" w:color="auto"/>
                            <w:right w:val="none" w:sz="0" w:space="0" w:color="auto"/>
                          </w:divBdr>
                          <w:divsChild>
                            <w:div w:id="5006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81282">
                      <w:marLeft w:val="0"/>
                      <w:marRight w:val="0"/>
                      <w:marTop w:val="0"/>
                      <w:marBottom w:val="0"/>
                      <w:divBdr>
                        <w:top w:val="none" w:sz="0" w:space="0" w:color="auto"/>
                        <w:left w:val="none" w:sz="0" w:space="0" w:color="auto"/>
                        <w:bottom w:val="none" w:sz="0" w:space="0" w:color="auto"/>
                        <w:right w:val="none" w:sz="0" w:space="0" w:color="auto"/>
                      </w:divBdr>
                      <w:divsChild>
                        <w:div w:id="1193688616">
                          <w:marLeft w:val="0"/>
                          <w:marRight w:val="0"/>
                          <w:marTop w:val="0"/>
                          <w:marBottom w:val="0"/>
                          <w:divBdr>
                            <w:top w:val="none" w:sz="0" w:space="0" w:color="auto"/>
                            <w:left w:val="none" w:sz="0" w:space="0" w:color="auto"/>
                            <w:bottom w:val="none" w:sz="0" w:space="0" w:color="auto"/>
                            <w:right w:val="none" w:sz="0" w:space="0" w:color="auto"/>
                          </w:divBdr>
                          <w:divsChild>
                            <w:div w:id="1057632868">
                              <w:marLeft w:val="0"/>
                              <w:marRight w:val="0"/>
                              <w:marTop w:val="0"/>
                              <w:marBottom w:val="0"/>
                              <w:divBdr>
                                <w:top w:val="none" w:sz="0" w:space="0" w:color="auto"/>
                                <w:left w:val="none" w:sz="0" w:space="0" w:color="auto"/>
                                <w:bottom w:val="none" w:sz="0" w:space="0" w:color="auto"/>
                                <w:right w:val="none" w:sz="0" w:space="0" w:color="auto"/>
                              </w:divBdr>
                              <w:divsChild>
                                <w:div w:id="4052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429037">
          <w:marLeft w:val="0"/>
          <w:marRight w:val="0"/>
          <w:marTop w:val="0"/>
          <w:marBottom w:val="0"/>
          <w:divBdr>
            <w:top w:val="none" w:sz="0" w:space="0" w:color="auto"/>
            <w:left w:val="none" w:sz="0" w:space="0" w:color="auto"/>
            <w:bottom w:val="none" w:sz="0" w:space="0" w:color="auto"/>
            <w:right w:val="none" w:sz="0" w:space="0" w:color="auto"/>
          </w:divBdr>
          <w:divsChild>
            <w:div w:id="586692846">
              <w:marLeft w:val="0"/>
              <w:marRight w:val="0"/>
              <w:marTop w:val="0"/>
              <w:marBottom w:val="0"/>
              <w:divBdr>
                <w:top w:val="none" w:sz="0" w:space="0" w:color="auto"/>
                <w:left w:val="none" w:sz="0" w:space="0" w:color="auto"/>
                <w:bottom w:val="none" w:sz="0" w:space="0" w:color="auto"/>
                <w:right w:val="none" w:sz="0" w:space="0" w:color="auto"/>
              </w:divBdr>
              <w:divsChild>
                <w:div w:id="463544190">
                  <w:marLeft w:val="0"/>
                  <w:marRight w:val="0"/>
                  <w:marTop w:val="0"/>
                  <w:marBottom w:val="0"/>
                  <w:divBdr>
                    <w:top w:val="none" w:sz="0" w:space="0" w:color="auto"/>
                    <w:left w:val="none" w:sz="0" w:space="0" w:color="auto"/>
                    <w:bottom w:val="none" w:sz="0" w:space="0" w:color="auto"/>
                    <w:right w:val="none" w:sz="0" w:space="0" w:color="auto"/>
                  </w:divBdr>
                  <w:divsChild>
                    <w:div w:id="197864685">
                      <w:marLeft w:val="0"/>
                      <w:marRight w:val="0"/>
                      <w:marTop w:val="0"/>
                      <w:marBottom w:val="0"/>
                      <w:divBdr>
                        <w:top w:val="none" w:sz="0" w:space="0" w:color="auto"/>
                        <w:left w:val="none" w:sz="0" w:space="0" w:color="auto"/>
                        <w:bottom w:val="none" w:sz="0" w:space="0" w:color="auto"/>
                        <w:right w:val="none" w:sz="0" w:space="0" w:color="auto"/>
                      </w:divBdr>
                      <w:divsChild>
                        <w:div w:id="1501584477">
                          <w:marLeft w:val="0"/>
                          <w:marRight w:val="0"/>
                          <w:marTop w:val="0"/>
                          <w:marBottom w:val="0"/>
                          <w:divBdr>
                            <w:top w:val="none" w:sz="0" w:space="0" w:color="auto"/>
                            <w:left w:val="none" w:sz="0" w:space="0" w:color="auto"/>
                            <w:bottom w:val="none" w:sz="0" w:space="0" w:color="auto"/>
                            <w:right w:val="none" w:sz="0" w:space="0" w:color="auto"/>
                          </w:divBdr>
                          <w:divsChild>
                            <w:div w:id="15930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1931">
      <w:bodyDiv w:val="1"/>
      <w:marLeft w:val="0"/>
      <w:marRight w:val="0"/>
      <w:marTop w:val="0"/>
      <w:marBottom w:val="0"/>
      <w:divBdr>
        <w:top w:val="none" w:sz="0" w:space="0" w:color="auto"/>
        <w:left w:val="none" w:sz="0" w:space="0" w:color="auto"/>
        <w:bottom w:val="none" w:sz="0" w:space="0" w:color="auto"/>
        <w:right w:val="none" w:sz="0" w:space="0" w:color="auto"/>
      </w:divBdr>
    </w:div>
    <w:div w:id="668366914">
      <w:bodyDiv w:val="1"/>
      <w:marLeft w:val="0"/>
      <w:marRight w:val="0"/>
      <w:marTop w:val="0"/>
      <w:marBottom w:val="0"/>
      <w:divBdr>
        <w:top w:val="none" w:sz="0" w:space="0" w:color="auto"/>
        <w:left w:val="none" w:sz="0" w:space="0" w:color="auto"/>
        <w:bottom w:val="none" w:sz="0" w:space="0" w:color="auto"/>
        <w:right w:val="none" w:sz="0" w:space="0" w:color="auto"/>
      </w:divBdr>
    </w:div>
    <w:div w:id="672684055">
      <w:bodyDiv w:val="1"/>
      <w:marLeft w:val="0"/>
      <w:marRight w:val="0"/>
      <w:marTop w:val="0"/>
      <w:marBottom w:val="0"/>
      <w:divBdr>
        <w:top w:val="none" w:sz="0" w:space="0" w:color="auto"/>
        <w:left w:val="none" w:sz="0" w:space="0" w:color="auto"/>
        <w:bottom w:val="none" w:sz="0" w:space="0" w:color="auto"/>
        <w:right w:val="none" w:sz="0" w:space="0" w:color="auto"/>
      </w:divBdr>
    </w:div>
    <w:div w:id="677928955">
      <w:bodyDiv w:val="1"/>
      <w:marLeft w:val="0"/>
      <w:marRight w:val="0"/>
      <w:marTop w:val="0"/>
      <w:marBottom w:val="0"/>
      <w:divBdr>
        <w:top w:val="none" w:sz="0" w:space="0" w:color="auto"/>
        <w:left w:val="none" w:sz="0" w:space="0" w:color="auto"/>
        <w:bottom w:val="none" w:sz="0" w:space="0" w:color="auto"/>
        <w:right w:val="none" w:sz="0" w:space="0" w:color="auto"/>
      </w:divBdr>
    </w:div>
    <w:div w:id="678581899">
      <w:bodyDiv w:val="1"/>
      <w:marLeft w:val="0"/>
      <w:marRight w:val="0"/>
      <w:marTop w:val="0"/>
      <w:marBottom w:val="0"/>
      <w:divBdr>
        <w:top w:val="none" w:sz="0" w:space="0" w:color="auto"/>
        <w:left w:val="none" w:sz="0" w:space="0" w:color="auto"/>
        <w:bottom w:val="none" w:sz="0" w:space="0" w:color="auto"/>
        <w:right w:val="none" w:sz="0" w:space="0" w:color="auto"/>
      </w:divBdr>
    </w:div>
    <w:div w:id="679428171">
      <w:bodyDiv w:val="1"/>
      <w:marLeft w:val="0"/>
      <w:marRight w:val="0"/>
      <w:marTop w:val="0"/>
      <w:marBottom w:val="0"/>
      <w:divBdr>
        <w:top w:val="none" w:sz="0" w:space="0" w:color="auto"/>
        <w:left w:val="none" w:sz="0" w:space="0" w:color="auto"/>
        <w:bottom w:val="none" w:sz="0" w:space="0" w:color="auto"/>
        <w:right w:val="none" w:sz="0" w:space="0" w:color="auto"/>
      </w:divBdr>
    </w:div>
    <w:div w:id="688139762">
      <w:bodyDiv w:val="1"/>
      <w:marLeft w:val="0"/>
      <w:marRight w:val="0"/>
      <w:marTop w:val="0"/>
      <w:marBottom w:val="0"/>
      <w:divBdr>
        <w:top w:val="none" w:sz="0" w:space="0" w:color="auto"/>
        <w:left w:val="none" w:sz="0" w:space="0" w:color="auto"/>
        <w:bottom w:val="none" w:sz="0" w:space="0" w:color="auto"/>
        <w:right w:val="none" w:sz="0" w:space="0" w:color="auto"/>
      </w:divBdr>
    </w:div>
    <w:div w:id="688334221">
      <w:bodyDiv w:val="1"/>
      <w:marLeft w:val="0"/>
      <w:marRight w:val="0"/>
      <w:marTop w:val="0"/>
      <w:marBottom w:val="0"/>
      <w:divBdr>
        <w:top w:val="none" w:sz="0" w:space="0" w:color="auto"/>
        <w:left w:val="none" w:sz="0" w:space="0" w:color="auto"/>
        <w:bottom w:val="none" w:sz="0" w:space="0" w:color="auto"/>
        <w:right w:val="none" w:sz="0" w:space="0" w:color="auto"/>
      </w:divBdr>
    </w:div>
    <w:div w:id="699287058">
      <w:bodyDiv w:val="1"/>
      <w:marLeft w:val="0"/>
      <w:marRight w:val="0"/>
      <w:marTop w:val="0"/>
      <w:marBottom w:val="0"/>
      <w:divBdr>
        <w:top w:val="none" w:sz="0" w:space="0" w:color="auto"/>
        <w:left w:val="none" w:sz="0" w:space="0" w:color="auto"/>
        <w:bottom w:val="none" w:sz="0" w:space="0" w:color="auto"/>
        <w:right w:val="none" w:sz="0" w:space="0" w:color="auto"/>
      </w:divBdr>
      <w:divsChild>
        <w:div w:id="1132557618">
          <w:marLeft w:val="0"/>
          <w:marRight w:val="0"/>
          <w:marTop w:val="0"/>
          <w:marBottom w:val="0"/>
          <w:divBdr>
            <w:top w:val="none" w:sz="0" w:space="0" w:color="auto"/>
            <w:left w:val="none" w:sz="0" w:space="0" w:color="auto"/>
            <w:bottom w:val="none" w:sz="0" w:space="0" w:color="auto"/>
            <w:right w:val="none" w:sz="0" w:space="0" w:color="auto"/>
          </w:divBdr>
          <w:divsChild>
            <w:div w:id="13130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1336">
      <w:bodyDiv w:val="1"/>
      <w:marLeft w:val="0"/>
      <w:marRight w:val="0"/>
      <w:marTop w:val="0"/>
      <w:marBottom w:val="0"/>
      <w:divBdr>
        <w:top w:val="none" w:sz="0" w:space="0" w:color="auto"/>
        <w:left w:val="none" w:sz="0" w:space="0" w:color="auto"/>
        <w:bottom w:val="none" w:sz="0" w:space="0" w:color="auto"/>
        <w:right w:val="none" w:sz="0" w:space="0" w:color="auto"/>
      </w:divBdr>
    </w:div>
    <w:div w:id="759986633">
      <w:bodyDiv w:val="1"/>
      <w:marLeft w:val="0"/>
      <w:marRight w:val="0"/>
      <w:marTop w:val="0"/>
      <w:marBottom w:val="0"/>
      <w:divBdr>
        <w:top w:val="none" w:sz="0" w:space="0" w:color="auto"/>
        <w:left w:val="none" w:sz="0" w:space="0" w:color="auto"/>
        <w:bottom w:val="none" w:sz="0" w:space="0" w:color="auto"/>
        <w:right w:val="none" w:sz="0" w:space="0" w:color="auto"/>
      </w:divBdr>
    </w:div>
    <w:div w:id="763771729">
      <w:bodyDiv w:val="1"/>
      <w:marLeft w:val="0"/>
      <w:marRight w:val="0"/>
      <w:marTop w:val="0"/>
      <w:marBottom w:val="0"/>
      <w:divBdr>
        <w:top w:val="none" w:sz="0" w:space="0" w:color="auto"/>
        <w:left w:val="none" w:sz="0" w:space="0" w:color="auto"/>
        <w:bottom w:val="none" w:sz="0" w:space="0" w:color="auto"/>
        <w:right w:val="none" w:sz="0" w:space="0" w:color="auto"/>
      </w:divBdr>
    </w:div>
    <w:div w:id="784808251">
      <w:bodyDiv w:val="1"/>
      <w:marLeft w:val="0"/>
      <w:marRight w:val="0"/>
      <w:marTop w:val="0"/>
      <w:marBottom w:val="0"/>
      <w:divBdr>
        <w:top w:val="none" w:sz="0" w:space="0" w:color="auto"/>
        <w:left w:val="none" w:sz="0" w:space="0" w:color="auto"/>
        <w:bottom w:val="none" w:sz="0" w:space="0" w:color="auto"/>
        <w:right w:val="none" w:sz="0" w:space="0" w:color="auto"/>
      </w:divBdr>
    </w:div>
    <w:div w:id="794325368">
      <w:bodyDiv w:val="1"/>
      <w:marLeft w:val="0"/>
      <w:marRight w:val="0"/>
      <w:marTop w:val="0"/>
      <w:marBottom w:val="0"/>
      <w:divBdr>
        <w:top w:val="none" w:sz="0" w:space="0" w:color="auto"/>
        <w:left w:val="none" w:sz="0" w:space="0" w:color="auto"/>
        <w:bottom w:val="none" w:sz="0" w:space="0" w:color="auto"/>
        <w:right w:val="none" w:sz="0" w:space="0" w:color="auto"/>
      </w:divBdr>
    </w:div>
    <w:div w:id="804008613">
      <w:bodyDiv w:val="1"/>
      <w:marLeft w:val="0"/>
      <w:marRight w:val="0"/>
      <w:marTop w:val="0"/>
      <w:marBottom w:val="0"/>
      <w:divBdr>
        <w:top w:val="none" w:sz="0" w:space="0" w:color="auto"/>
        <w:left w:val="none" w:sz="0" w:space="0" w:color="auto"/>
        <w:bottom w:val="none" w:sz="0" w:space="0" w:color="auto"/>
        <w:right w:val="none" w:sz="0" w:space="0" w:color="auto"/>
      </w:divBdr>
    </w:div>
    <w:div w:id="810445201">
      <w:bodyDiv w:val="1"/>
      <w:marLeft w:val="0"/>
      <w:marRight w:val="0"/>
      <w:marTop w:val="0"/>
      <w:marBottom w:val="0"/>
      <w:divBdr>
        <w:top w:val="none" w:sz="0" w:space="0" w:color="auto"/>
        <w:left w:val="none" w:sz="0" w:space="0" w:color="auto"/>
        <w:bottom w:val="none" w:sz="0" w:space="0" w:color="auto"/>
        <w:right w:val="none" w:sz="0" w:space="0" w:color="auto"/>
      </w:divBdr>
    </w:div>
    <w:div w:id="835877914">
      <w:bodyDiv w:val="1"/>
      <w:marLeft w:val="0"/>
      <w:marRight w:val="0"/>
      <w:marTop w:val="0"/>
      <w:marBottom w:val="0"/>
      <w:divBdr>
        <w:top w:val="none" w:sz="0" w:space="0" w:color="auto"/>
        <w:left w:val="none" w:sz="0" w:space="0" w:color="auto"/>
        <w:bottom w:val="none" w:sz="0" w:space="0" w:color="auto"/>
        <w:right w:val="none" w:sz="0" w:space="0" w:color="auto"/>
      </w:divBdr>
    </w:div>
    <w:div w:id="838085943">
      <w:bodyDiv w:val="1"/>
      <w:marLeft w:val="0"/>
      <w:marRight w:val="0"/>
      <w:marTop w:val="0"/>
      <w:marBottom w:val="0"/>
      <w:divBdr>
        <w:top w:val="none" w:sz="0" w:space="0" w:color="auto"/>
        <w:left w:val="none" w:sz="0" w:space="0" w:color="auto"/>
        <w:bottom w:val="none" w:sz="0" w:space="0" w:color="auto"/>
        <w:right w:val="none" w:sz="0" w:space="0" w:color="auto"/>
      </w:divBdr>
    </w:div>
    <w:div w:id="842016944">
      <w:bodyDiv w:val="1"/>
      <w:marLeft w:val="0"/>
      <w:marRight w:val="0"/>
      <w:marTop w:val="0"/>
      <w:marBottom w:val="0"/>
      <w:divBdr>
        <w:top w:val="none" w:sz="0" w:space="0" w:color="auto"/>
        <w:left w:val="none" w:sz="0" w:space="0" w:color="auto"/>
        <w:bottom w:val="none" w:sz="0" w:space="0" w:color="auto"/>
        <w:right w:val="none" w:sz="0" w:space="0" w:color="auto"/>
      </w:divBdr>
    </w:div>
    <w:div w:id="843134710">
      <w:bodyDiv w:val="1"/>
      <w:marLeft w:val="0"/>
      <w:marRight w:val="0"/>
      <w:marTop w:val="0"/>
      <w:marBottom w:val="0"/>
      <w:divBdr>
        <w:top w:val="none" w:sz="0" w:space="0" w:color="auto"/>
        <w:left w:val="none" w:sz="0" w:space="0" w:color="auto"/>
        <w:bottom w:val="none" w:sz="0" w:space="0" w:color="auto"/>
        <w:right w:val="none" w:sz="0" w:space="0" w:color="auto"/>
      </w:divBdr>
    </w:div>
    <w:div w:id="872303161">
      <w:bodyDiv w:val="1"/>
      <w:marLeft w:val="0"/>
      <w:marRight w:val="0"/>
      <w:marTop w:val="0"/>
      <w:marBottom w:val="0"/>
      <w:divBdr>
        <w:top w:val="none" w:sz="0" w:space="0" w:color="auto"/>
        <w:left w:val="none" w:sz="0" w:space="0" w:color="auto"/>
        <w:bottom w:val="none" w:sz="0" w:space="0" w:color="auto"/>
        <w:right w:val="none" w:sz="0" w:space="0" w:color="auto"/>
      </w:divBdr>
    </w:div>
    <w:div w:id="889417629">
      <w:bodyDiv w:val="1"/>
      <w:marLeft w:val="0"/>
      <w:marRight w:val="0"/>
      <w:marTop w:val="0"/>
      <w:marBottom w:val="0"/>
      <w:divBdr>
        <w:top w:val="none" w:sz="0" w:space="0" w:color="auto"/>
        <w:left w:val="none" w:sz="0" w:space="0" w:color="auto"/>
        <w:bottom w:val="none" w:sz="0" w:space="0" w:color="auto"/>
        <w:right w:val="none" w:sz="0" w:space="0" w:color="auto"/>
      </w:divBdr>
    </w:div>
    <w:div w:id="894706472">
      <w:bodyDiv w:val="1"/>
      <w:marLeft w:val="0"/>
      <w:marRight w:val="0"/>
      <w:marTop w:val="0"/>
      <w:marBottom w:val="0"/>
      <w:divBdr>
        <w:top w:val="none" w:sz="0" w:space="0" w:color="auto"/>
        <w:left w:val="none" w:sz="0" w:space="0" w:color="auto"/>
        <w:bottom w:val="none" w:sz="0" w:space="0" w:color="auto"/>
        <w:right w:val="none" w:sz="0" w:space="0" w:color="auto"/>
      </w:divBdr>
    </w:div>
    <w:div w:id="895431897">
      <w:bodyDiv w:val="1"/>
      <w:marLeft w:val="0"/>
      <w:marRight w:val="0"/>
      <w:marTop w:val="0"/>
      <w:marBottom w:val="0"/>
      <w:divBdr>
        <w:top w:val="none" w:sz="0" w:space="0" w:color="auto"/>
        <w:left w:val="none" w:sz="0" w:space="0" w:color="auto"/>
        <w:bottom w:val="none" w:sz="0" w:space="0" w:color="auto"/>
        <w:right w:val="none" w:sz="0" w:space="0" w:color="auto"/>
      </w:divBdr>
    </w:div>
    <w:div w:id="897009203">
      <w:bodyDiv w:val="1"/>
      <w:marLeft w:val="0"/>
      <w:marRight w:val="0"/>
      <w:marTop w:val="0"/>
      <w:marBottom w:val="0"/>
      <w:divBdr>
        <w:top w:val="none" w:sz="0" w:space="0" w:color="auto"/>
        <w:left w:val="none" w:sz="0" w:space="0" w:color="auto"/>
        <w:bottom w:val="none" w:sz="0" w:space="0" w:color="auto"/>
        <w:right w:val="none" w:sz="0" w:space="0" w:color="auto"/>
      </w:divBdr>
    </w:div>
    <w:div w:id="910120837">
      <w:bodyDiv w:val="1"/>
      <w:marLeft w:val="0"/>
      <w:marRight w:val="0"/>
      <w:marTop w:val="0"/>
      <w:marBottom w:val="0"/>
      <w:divBdr>
        <w:top w:val="none" w:sz="0" w:space="0" w:color="auto"/>
        <w:left w:val="none" w:sz="0" w:space="0" w:color="auto"/>
        <w:bottom w:val="none" w:sz="0" w:space="0" w:color="auto"/>
        <w:right w:val="none" w:sz="0" w:space="0" w:color="auto"/>
      </w:divBdr>
    </w:div>
    <w:div w:id="928468651">
      <w:bodyDiv w:val="1"/>
      <w:marLeft w:val="0"/>
      <w:marRight w:val="0"/>
      <w:marTop w:val="0"/>
      <w:marBottom w:val="0"/>
      <w:divBdr>
        <w:top w:val="none" w:sz="0" w:space="0" w:color="auto"/>
        <w:left w:val="none" w:sz="0" w:space="0" w:color="auto"/>
        <w:bottom w:val="none" w:sz="0" w:space="0" w:color="auto"/>
        <w:right w:val="none" w:sz="0" w:space="0" w:color="auto"/>
      </w:divBdr>
    </w:div>
    <w:div w:id="930354449">
      <w:bodyDiv w:val="1"/>
      <w:marLeft w:val="0"/>
      <w:marRight w:val="0"/>
      <w:marTop w:val="0"/>
      <w:marBottom w:val="0"/>
      <w:divBdr>
        <w:top w:val="none" w:sz="0" w:space="0" w:color="auto"/>
        <w:left w:val="none" w:sz="0" w:space="0" w:color="auto"/>
        <w:bottom w:val="none" w:sz="0" w:space="0" w:color="auto"/>
        <w:right w:val="none" w:sz="0" w:space="0" w:color="auto"/>
      </w:divBdr>
      <w:divsChild>
        <w:div w:id="1254318432">
          <w:marLeft w:val="0"/>
          <w:marRight w:val="0"/>
          <w:marTop w:val="0"/>
          <w:marBottom w:val="0"/>
          <w:divBdr>
            <w:top w:val="none" w:sz="0" w:space="0" w:color="auto"/>
            <w:left w:val="none" w:sz="0" w:space="0" w:color="auto"/>
            <w:bottom w:val="none" w:sz="0" w:space="0" w:color="auto"/>
            <w:right w:val="none" w:sz="0" w:space="0" w:color="auto"/>
          </w:divBdr>
          <w:divsChild>
            <w:div w:id="1971742139">
              <w:marLeft w:val="0"/>
              <w:marRight w:val="0"/>
              <w:marTop w:val="0"/>
              <w:marBottom w:val="0"/>
              <w:divBdr>
                <w:top w:val="none" w:sz="0" w:space="0" w:color="auto"/>
                <w:left w:val="none" w:sz="0" w:space="0" w:color="auto"/>
                <w:bottom w:val="none" w:sz="0" w:space="0" w:color="auto"/>
                <w:right w:val="none" w:sz="0" w:space="0" w:color="auto"/>
              </w:divBdr>
              <w:divsChild>
                <w:div w:id="649137946">
                  <w:marLeft w:val="0"/>
                  <w:marRight w:val="0"/>
                  <w:marTop w:val="0"/>
                  <w:marBottom w:val="0"/>
                  <w:divBdr>
                    <w:top w:val="none" w:sz="0" w:space="0" w:color="auto"/>
                    <w:left w:val="none" w:sz="0" w:space="0" w:color="auto"/>
                    <w:bottom w:val="none" w:sz="0" w:space="0" w:color="auto"/>
                    <w:right w:val="none" w:sz="0" w:space="0" w:color="auto"/>
                  </w:divBdr>
                  <w:divsChild>
                    <w:div w:id="767970839">
                      <w:marLeft w:val="0"/>
                      <w:marRight w:val="0"/>
                      <w:marTop w:val="0"/>
                      <w:marBottom w:val="0"/>
                      <w:divBdr>
                        <w:top w:val="none" w:sz="0" w:space="0" w:color="auto"/>
                        <w:left w:val="none" w:sz="0" w:space="0" w:color="auto"/>
                        <w:bottom w:val="none" w:sz="0" w:space="0" w:color="auto"/>
                        <w:right w:val="none" w:sz="0" w:space="0" w:color="auto"/>
                      </w:divBdr>
                      <w:divsChild>
                        <w:div w:id="64497181">
                          <w:marLeft w:val="0"/>
                          <w:marRight w:val="0"/>
                          <w:marTop w:val="0"/>
                          <w:marBottom w:val="0"/>
                          <w:divBdr>
                            <w:top w:val="none" w:sz="0" w:space="0" w:color="auto"/>
                            <w:left w:val="none" w:sz="0" w:space="0" w:color="auto"/>
                            <w:bottom w:val="none" w:sz="0" w:space="0" w:color="auto"/>
                            <w:right w:val="none" w:sz="0" w:space="0" w:color="auto"/>
                          </w:divBdr>
                          <w:divsChild>
                            <w:div w:id="5993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0313">
                      <w:marLeft w:val="0"/>
                      <w:marRight w:val="0"/>
                      <w:marTop w:val="0"/>
                      <w:marBottom w:val="0"/>
                      <w:divBdr>
                        <w:top w:val="none" w:sz="0" w:space="0" w:color="auto"/>
                        <w:left w:val="none" w:sz="0" w:space="0" w:color="auto"/>
                        <w:bottom w:val="none" w:sz="0" w:space="0" w:color="auto"/>
                        <w:right w:val="none" w:sz="0" w:space="0" w:color="auto"/>
                      </w:divBdr>
                      <w:divsChild>
                        <w:div w:id="760105918">
                          <w:marLeft w:val="0"/>
                          <w:marRight w:val="0"/>
                          <w:marTop w:val="0"/>
                          <w:marBottom w:val="0"/>
                          <w:divBdr>
                            <w:top w:val="none" w:sz="0" w:space="0" w:color="auto"/>
                            <w:left w:val="none" w:sz="0" w:space="0" w:color="auto"/>
                            <w:bottom w:val="none" w:sz="0" w:space="0" w:color="auto"/>
                            <w:right w:val="none" w:sz="0" w:space="0" w:color="auto"/>
                          </w:divBdr>
                          <w:divsChild>
                            <w:div w:id="1475833471">
                              <w:marLeft w:val="0"/>
                              <w:marRight w:val="0"/>
                              <w:marTop w:val="0"/>
                              <w:marBottom w:val="0"/>
                              <w:divBdr>
                                <w:top w:val="none" w:sz="0" w:space="0" w:color="auto"/>
                                <w:left w:val="none" w:sz="0" w:space="0" w:color="auto"/>
                                <w:bottom w:val="none" w:sz="0" w:space="0" w:color="auto"/>
                                <w:right w:val="none" w:sz="0" w:space="0" w:color="auto"/>
                              </w:divBdr>
                              <w:divsChild>
                                <w:div w:id="1932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748420">
          <w:marLeft w:val="0"/>
          <w:marRight w:val="0"/>
          <w:marTop w:val="0"/>
          <w:marBottom w:val="0"/>
          <w:divBdr>
            <w:top w:val="none" w:sz="0" w:space="0" w:color="auto"/>
            <w:left w:val="none" w:sz="0" w:space="0" w:color="auto"/>
            <w:bottom w:val="none" w:sz="0" w:space="0" w:color="auto"/>
            <w:right w:val="none" w:sz="0" w:space="0" w:color="auto"/>
          </w:divBdr>
          <w:divsChild>
            <w:div w:id="401493402">
              <w:marLeft w:val="0"/>
              <w:marRight w:val="0"/>
              <w:marTop w:val="0"/>
              <w:marBottom w:val="0"/>
              <w:divBdr>
                <w:top w:val="none" w:sz="0" w:space="0" w:color="auto"/>
                <w:left w:val="none" w:sz="0" w:space="0" w:color="auto"/>
                <w:bottom w:val="none" w:sz="0" w:space="0" w:color="auto"/>
                <w:right w:val="none" w:sz="0" w:space="0" w:color="auto"/>
              </w:divBdr>
              <w:divsChild>
                <w:div w:id="1619599580">
                  <w:marLeft w:val="0"/>
                  <w:marRight w:val="0"/>
                  <w:marTop w:val="0"/>
                  <w:marBottom w:val="0"/>
                  <w:divBdr>
                    <w:top w:val="none" w:sz="0" w:space="0" w:color="auto"/>
                    <w:left w:val="none" w:sz="0" w:space="0" w:color="auto"/>
                    <w:bottom w:val="none" w:sz="0" w:space="0" w:color="auto"/>
                    <w:right w:val="none" w:sz="0" w:space="0" w:color="auto"/>
                  </w:divBdr>
                  <w:divsChild>
                    <w:div w:id="728189031">
                      <w:marLeft w:val="0"/>
                      <w:marRight w:val="0"/>
                      <w:marTop w:val="0"/>
                      <w:marBottom w:val="0"/>
                      <w:divBdr>
                        <w:top w:val="none" w:sz="0" w:space="0" w:color="auto"/>
                        <w:left w:val="none" w:sz="0" w:space="0" w:color="auto"/>
                        <w:bottom w:val="none" w:sz="0" w:space="0" w:color="auto"/>
                        <w:right w:val="none" w:sz="0" w:space="0" w:color="auto"/>
                      </w:divBdr>
                      <w:divsChild>
                        <w:div w:id="1711688916">
                          <w:marLeft w:val="0"/>
                          <w:marRight w:val="0"/>
                          <w:marTop w:val="0"/>
                          <w:marBottom w:val="0"/>
                          <w:divBdr>
                            <w:top w:val="none" w:sz="0" w:space="0" w:color="auto"/>
                            <w:left w:val="none" w:sz="0" w:space="0" w:color="auto"/>
                            <w:bottom w:val="none" w:sz="0" w:space="0" w:color="auto"/>
                            <w:right w:val="none" w:sz="0" w:space="0" w:color="auto"/>
                          </w:divBdr>
                          <w:divsChild>
                            <w:div w:id="1002590980">
                              <w:marLeft w:val="0"/>
                              <w:marRight w:val="0"/>
                              <w:marTop w:val="0"/>
                              <w:marBottom w:val="0"/>
                              <w:divBdr>
                                <w:top w:val="none" w:sz="0" w:space="0" w:color="auto"/>
                                <w:left w:val="none" w:sz="0" w:space="0" w:color="auto"/>
                                <w:bottom w:val="none" w:sz="0" w:space="0" w:color="auto"/>
                                <w:right w:val="none" w:sz="0" w:space="0" w:color="auto"/>
                              </w:divBdr>
                            </w:div>
                          </w:divsChild>
                        </w:div>
                        <w:div w:id="85998567">
                          <w:marLeft w:val="0"/>
                          <w:marRight w:val="0"/>
                          <w:marTop w:val="0"/>
                          <w:marBottom w:val="0"/>
                          <w:divBdr>
                            <w:top w:val="none" w:sz="0" w:space="0" w:color="auto"/>
                            <w:left w:val="none" w:sz="0" w:space="0" w:color="auto"/>
                            <w:bottom w:val="none" w:sz="0" w:space="0" w:color="auto"/>
                            <w:right w:val="none" w:sz="0" w:space="0" w:color="auto"/>
                          </w:divBdr>
                        </w:div>
                      </w:divsChild>
                    </w:div>
                    <w:div w:id="187186266">
                      <w:marLeft w:val="0"/>
                      <w:marRight w:val="0"/>
                      <w:marTop w:val="0"/>
                      <w:marBottom w:val="0"/>
                      <w:divBdr>
                        <w:top w:val="none" w:sz="0" w:space="0" w:color="auto"/>
                        <w:left w:val="none" w:sz="0" w:space="0" w:color="auto"/>
                        <w:bottom w:val="none" w:sz="0" w:space="0" w:color="auto"/>
                        <w:right w:val="none" w:sz="0" w:space="0" w:color="auto"/>
                      </w:divBdr>
                      <w:divsChild>
                        <w:div w:id="733545232">
                          <w:marLeft w:val="0"/>
                          <w:marRight w:val="0"/>
                          <w:marTop w:val="0"/>
                          <w:marBottom w:val="0"/>
                          <w:divBdr>
                            <w:top w:val="none" w:sz="0" w:space="0" w:color="auto"/>
                            <w:left w:val="none" w:sz="0" w:space="0" w:color="auto"/>
                            <w:bottom w:val="none" w:sz="0" w:space="0" w:color="auto"/>
                            <w:right w:val="none" w:sz="0" w:space="0" w:color="auto"/>
                          </w:divBdr>
                          <w:divsChild>
                            <w:div w:id="8925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93468">
      <w:bodyDiv w:val="1"/>
      <w:marLeft w:val="0"/>
      <w:marRight w:val="0"/>
      <w:marTop w:val="0"/>
      <w:marBottom w:val="0"/>
      <w:divBdr>
        <w:top w:val="none" w:sz="0" w:space="0" w:color="auto"/>
        <w:left w:val="none" w:sz="0" w:space="0" w:color="auto"/>
        <w:bottom w:val="none" w:sz="0" w:space="0" w:color="auto"/>
        <w:right w:val="none" w:sz="0" w:space="0" w:color="auto"/>
      </w:divBdr>
    </w:div>
    <w:div w:id="947008096">
      <w:bodyDiv w:val="1"/>
      <w:marLeft w:val="0"/>
      <w:marRight w:val="0"/>
      <w:marTop w:val="0"/>
      <w:marBottom w:val="0"/>
      <w:divBdr>
        <w:top w:val="none" w:sz="0" w:space="0" w:color="auto"/>
        <w:left w:val="none" w:sz="0" w:space="0" w:color="auto"/>
        <w:bottom w:val="none" w:sz="0" w:space="0" w:color="auto"/>
        <w:right w:val="none" w:sz="0" w:space="0" w:color="auto"/>
      </w:divBdr>
    </w:div>
    <w:div w:id="954092385">
      <w:bodyDiv w:val="1"/>
      <w:marLeft w:val="0"/>
      <w:marRight w:val="0"/>
      <w:marTop w:val="0"/>
      <w:marBottom w:val="0"/>
      <w:divBdr>
        <w:top w:val="none" w:sz="0" w:space="0" w:color="auto"/>
        <w:left w:val="none" w:sz="0" w:space="0" w:color="auto"/>
        <w:bottom w:val="none" w:sz="0" w:space="0" w:color="auto"/>
        <w:right w:val="none" w:sz="0" w:space="0" w:color="auto"/>
      </w:divBdr>
    </w:div>
    <w:div w:id="956832768">
      <w:bodyDiv w:val="1"/>
      <w:marLeft w:val="0"/>
      <w:marRight w:val="0"/>
      <w:marTop w:val="0"/>
      <w:marBottom w:val="0"/>
      <w:divBdr>
        <w:top w:val="none" w:sz="0" w:space="0" w:color="auto"/>
        <w:left w:val="none" w:sz="0" w:space="0" w:color="auto"/>
        <w:bottom w:val="none" w:sz="0" w:space="0" w:color="auto"/>
        <w:right w:val="none" w:sz="0" w:space="0" w:color="auto"/>
      </w:divBdr>
    </w:div>
    <w:div w:id="963732087">
      <w:bodyDiv w:val="1"/>
      <w:marLeft w:val="0"/>
      <w:marRight w:val="0"/>
      <w:marTop w:val="0"/>
      <w:marBottom w:val="0"/>
      <w:divBdr>
        <w:top w:val="none" w:sz="0" w:space="0" w:color="auto"/>
        <w:left w:val="none" w:sz="0" w:space="0" w:color="auto"/>
        <w:bottom w:val="none" w:sz="0" w:space="0" w:color="auto"/>
        <w:right w:val="none" w:sz="0" w:space="0" w:color="auto"/>
      </w:divBdr>
    </w:div>
    <w:div w:id="968824269">
      <w:bodyDiv w:val="1"/>
      <w:marLeft w:val="0"/>
      <w:marRight w:val="0"/>
      <w:marTop w:val="0"/>
      <w:marBottom w:val="0"/>
      <w:divBdr>
        <w:top w:val="none" w:sz="0" w:space="0" w:color="auto"/>
        <w:left w:val="none" w:sz="0" w:space="0" w:color="auto"/>
        <w:bottom w:val="none" w:sz="0" w:space="0" w:color="auto"/>
        <w:right w:val="none" w:sz="0" w:space="0" w:color="auto"/>
      </w:divBdr>
    </w:div>
    <w:div w:id="974214753">
      <w:bodyDiv w:val="1"/>
      <w:marLeft w:val="0"/>
      <w:marRight w:val="0"/>
      <w:marTop w:val="0"/>
      <w:marBottom w:val="0"/>
      <w:divBdr>
        <w:top w:val="none" w:sz="0" w:space="0" w:color="auto"/>
        <w:left w:val="none" w:sz="0" w:space="0" w:color="auto"/>
        <w:bottom w:val="none" w:sz="0" w:space="0" w:color="auto"/>
        <w:right w:val="none" w:sz="0" w:space="0" w:color="auto"/>
      </w:divBdr>
    </w:div>
    <w:div w:id="987829006">
      <w:bodyDiv w:val="1"/>
      <w:marLeft w:val="0"/>
      <w:marRight w:val="0"/>
      <w:marTop w:val="0"/>
      <w:marBottom w:val="0"/>
      <w:divBdr>
        <w:top w:val="none" w:sz="0" w:space="0" w:color="auto"/>
        <w:left w:val="none" w:sz="0" w:space="0" w:color="auto"/>
        <w:bottom w:val="none" w:sz="0" w:space="0" w:color="auto"/>
        <w:right w:val="none" w:sz="0" w:space="0" w:color="auto"/>
      </w:divBdr>
    </w:div>
    <w:div w:id="992292269">
      <w:bodyDiv w:val="1"/>
      <w:marLeft w:val="0"/>
      <w:marRight w:val="0"/>
      <w:marTop w:val="0"/>
      <w:marBottom w:val="0"/>
      <w:divBdr>
        <w:top w:val="none" w:sz="0" w:space="0" w:color="auto"/>
        <w:left w:val="none" w:sz="0" w:space="0" w:color="auto"/>
        <w:bottom w:val="none" w:sz="0" w:space="0" w:color="auto"/>
        <w:right w:val="none" w:sz="0" w:space="0" w:color="auto"/>
      </w:divBdr>
    </w:div>
    <w:div w:id="1000081955">
      <w:bodyDiv w:val="1"/>
      <w:marLeft w:val="0"/>
      <w:marRight w:val="0"/>
      <w:marTop w:val="0"/>
      <w:marBottom w:val="0"/>
      <w:divBdr>
        <w:top w:val="none" w:sz="0" w:space="0" w:color="auto"/>
        <w:left w:val="none" w:sz="0" w:space="0" w:color="auto"/>
        <w:bottom w:val="none" w:sz="0" w:space="0" w:color="auto"/>
        <w:right w:val="none" w:sz="0" w:space="0" w:color="auto"/>
      </w:divBdr>
    </w:div>
    <w:div w:id="1000933086">
      <w:bodyDiv w:val="1"/>
      <w:marLeft w:val="0"/>
      <w:marRight w:val="0"/>
      <w:marTop w:val="0"/>
      <w:marBottom w:val="0"/>
      <w:divBdr>
        <w:top w:val="none" w:sz="0" w:space="0" w:color="auto"/>
        <w:left w:val="none" w:sz="0" w:space="0" w:color="auto"/>
        <w:bottom w:val="none" w:sz="0" w:space="0" w:color="auto"/>
        <w:right w:val="none" w:sz="0" w:space="0" w:color="auto"/>
      </w:divBdr>
    </w:div>
    <w:div w:id="1007441223">
      <w:bodyDiv w:val="1"/>
      <w:marLeft w:val="0"/>
      <w:marRight w:val="0"/>
      <w:marTop w:val="0"/>
      <w:marBottom w:val="0"/>
      <w:divBdr>
        <w:top w:val="none" w:sz="0" w:space="0" w:color="auto"/>
        <w:left w:val="none" w:sz="0" w:space="0" w:color="auto"/>
        <w:bottom w:val="none" w:sz="0" w:space="0" w:color="auto"/>
        <w:right w:val="none" w:sz="0" w:space="0" w:color="auto"/>
      </w:divBdr>
    </w:div>
    <w:div w:id="1012226575">
      <w:bodyDiv w:val="1"/>
      <w:marLeft w:val="0"/>
      <w:marRight w:val="0"/>
      <w:marTop w:val="0"/>
      <w:marBottom w:val="0"/>
      <w:divBdr>
        <w:top w:val="none" w:sz="0" w:space="0" w:color="auto"/>
        <w:left w:val="none" w:sz="0" w:space="0" w:color="auto"/>
        <w:bottom w:val="none" w:sz="0" w:space="0" w:color="auto"/>
        <w:right w:val="none" w:sz="0" w:space="0" w:color="auto"/>
      </w:divBdr>
    </w:div>
    <w:div w:id="1018895352">
      <w:bodyDiv w:val="1"/>
      <w:marLeft w:val="0"/>
      <w:marRight w:val="0"/>
      <w:marTop w:val="0"/>
      <w:marBottom w:val="0"/>
      <w:divBdr>
        <w:top w:val="none" w:sz="0" w:space="0" w:color="auto"/>
        <w:left w:val="none" w:sz="0" w:space="0" w:color="auto"/>
        <w:bottom w:val="none" w:sz="0" w:space="0" w:color="auto"/>
        <w:right w:val="none" w:sz="0" w:space="0" w:color="auto"/>
      </w:divBdr>
    </w:div>
    <w:div w:id="1027873378">
      <w:bodyDiv w:val="1"/>
      <w:marLeft w:val="0"/>
      <w:marRight w:val="0"/>
      <w:marTop w:val="0"/>
      <w:marBottom w:val="0"/>
      <w:divBdr>
        <w:top w:val="none" w:sz="0" w:space="0" w:color="auto"/>
        <w:left w:val="none" w:sz="0" w:space="0" w:color="auto"/>
        <w:bottom w:val="none" w:sz="0" w:space="0" w:color="auto"/>
        <w:right w:val="none" w:sz="0" w:space="0" w:color="auto"/>
      </w:divBdr>
    </w:div>
    <w:div w:id="1030493983">
      <w:bodyDiv w:val="1"/>
      <w:marLeft w:val="0"/>
      <w:marRight w:val="0"/>
      <w:marTop w:val="0"/>
      <w:marBottom w:val="0"/>
      <w:divBdr>
        <w:top w:val="none" w:sz="0" w:space="0" w:color="auto"/>
        <w:left w:val="none" w:sz="0" w:space="0" w:color="auto"/>
        <w:bottom w:val="none" w:sz="0" w:space="0" w:color="auto"/>
        <w:right w:val="none" w:sz="0" w:space="0" w:color="auto"/>
      </w:divBdr>
    </w:div>
    <w:div w:id="1035929411">
      <w:bodyDiv w:val="1"/>
      <w:marLeft w:val="0"/>
      <w:marRight w:val="0"/>
      <w:marTop w:val="0"/>
      <w:marBottom w:val="0"/>
      <w:divBdr>
        <w:top w:val="none" w:sz="0" w:space="0" w:color="auto"/>
        <w:left w:val="none" w:sz="0" w:space="0" w:color="auto"/>
        <w:bottom w:val="none" w:sz="0" w:space="0" w:color="auto"/>
        <w:right w:val="none" w:sz="0" w:space="0" w:color="auto"/>
      </w:divBdr>
    </w:div>
    <w:div w:id="1044140276">
      <w:bodyDiv w:val="1"/>
      <w:marLeft w:val="0"/>
      <w:marRight w:val="0"/>
      <w:marTop w:val="0"/>
      <w:marBottom w:val="0"/>
      <w:divBdr>
        <w:top w:val="none" w:sz="0" w:space="0" w:color="auto"/>
        <w:left w:val="none" w:sz="0" w:space="0" w:color="auto"/>
        <w:bottom w:val="none" w:sz="0" w:space="0" w:color="auto"/>
        <w:right w:val="none" w:sz="0" w:space="0" w:color="auto"/>
      </w:divBdr>
    </w:div>
    <w:div w:id="1045447508">
      <w:bodyDiv w:val="1"/>
      <w:marLeft w:val="0"/>
      <w:marRight w:val="0"/>
      <w:marTop w:val="0"/>
      <w:marBottom w:val="0"/>
      <w:divBdr>
        <w:top w:val="none" w:sz="0" w:space="0" w:color="auto"/>
        <w:left w:val="none" w:sz="0" w:space="0" w:color="auto"/>
        <w:bottom w:val="none" w:sz="0" w:space="0" w:color="auto"/>
        <w:right w:val="none" w:sz="0" w:space="0" w:color="auto"/>
      </w:divBdr>
    </w:div>
    <w:div w:id="1047143431">
      <w:bodyDiv w:val="1"/>
      <w:marLeft w:val="0"/>
      <w:marRight w:val="0"/>
      <w:marTop w:val="0"/>
      <w:marBottom w:val="0"/>
      <w:divBdr>
        <w:top w:val="none" w:sz="0" w:space="0" w:color="auto"/>
        <w:left w:val="none" w:sz="0" w:space="0" w:color="auto"/>
        <w:bottom w:val="none" w:sz="0" w:space="0" w:color="auto"/>
        <w:right w:val="none" w:sz="0" w:space="0" w:color="auto"/>
      </w:divBdr>
    </w:div>
    <w:div w:id="1050961199">
      <w:bodyDiv w:val="1"/>
      <w:marLeft w:val="0"/>
      <w:marRight w:val="0"/>
      <w:marTop w:val="0"/>
      <w:marBottom w:val="0"/>
      <w:divBdr>
        <w:top w:val="none" w:sz="0" w:space="0" w:color="auto"/>
        <w:left w:val="none" w:sz="0" w:space="0" w:color="auto"/>
        <w:bottom w:val="none" w:sz="0" w:space="0" w:color="auto"/>
        <w:right w:val="none" w:sz="0" w:space="0" w:color="auto"/>
      </w:divBdr>
    </w:div>
    <w:div w:id="1067071298">
      <w:bodyDiv w:val="1"/>
      <w:marLeft w:val="0"/>
      <w:marRight w:val="0"/>
      <w:marTop w:val="0"/>
      <w:marBottom w:val="0"/>
      <w:divBdr>
        <w:top w:val="none" w:sz="0" w:space="0" w:color="auto"/>
        <w:left w:val="none" w:sz="0" w:space="0" w:color="auto"/>
        <w:bottom w:val="none" w:sz="0" w:space="0" w:color="auto"/>
        <w:right w:val="none" w:sz="0" w:space="0" w:color="auto"/>
      </w:divBdr>
    </w:div>
    <w:div w:id="1068309487">
      <w:bodyDiv w:val="1"/>
      <w:marLeft w:val="0"/>
      <w:marRight w:val="0"/>
      <w:marTop w:val="0"/>
      <w:marBottom w:val="0"/>
      <w:divBdr>
        <w:top w:val="none" w:sz="0" w:space="0" w:color="auto"/>
        <w:left w:val="none" w:sz="0" w:space="0" w:color="auto"/>
        <w:bottom w:val="none" w:sz="0" w:space="0" w:color="auto"/>
        <w:right w:val="none" w:sz="0" w:space="0" w:color="auto"/>
      </w:divBdr>
    </w:div>
    <w:div w:id="1072964893">
      <w:bodyDiv w:val="1"/>
      <w:marLeft w:val="0"/>
      <w:marRight w:val="0"/>
      <w:marTop w:val="0"/>
      <w:marBottom w:val="0"/>
      <w:divBdr>
        <w:top w:val="none" w:sz="0" w:space="0" w:color="auto"/>
        <w:left w:val="none" w:sz="0" w:space="0" w:color="auto"/>
        <w:bottom w:val="none" w:sz="0" w:space="0" w:color="auto"/>
        <w:right w:val="none" w:sz="0" w:space="0" w:color="auto"/>
      </w:divBdr>
    </w:div>
    <w:div w:id="1075009375">
      <w:bodyDiv w:val="1"/>
      <w:marLeft w:val="0"/>
      <w:marRight w:val="0"/>
      <w:marTop w:val="0"/>
      <w:marBottom w:val="0"/>
      <w:divBdr>
        <w:top w:val="none" w:sz="0" w:space="0" w:color="auto"/>
        <w:left w:val="none" w:sz="0" w:space="0" w:color="auto"/>
        <w:bottom w:val="none" w:sz="0" w:space="0" w:color="auto"/>
        <w:right w:val="none" w:sz="0" w:space="0" w:color="auto"/>
      </w:divBdr>
      <w:divsChild>
        <w:div w:id="1220440360">
          <w:marLeft w:val="0"/>
          <w:marRight w:val="0"/>
          <w:marTop w:val="0"/>
          <w:marBottom w:val="0"/>
          <w:divBdr>
            <w:top w:val="none" w:sz="0" w:space="0" w:color="auto"/>
            <w:left w:val="none" w:sz="0" w:space="0" w:color="auto"/>
            <w:bottom w:val="none" w:sz="0" w:space="0" w:color="auto"/>
            <w:right w:val="none" w:sz="0" w:space="0" w:color="auto"/>
          </w:divBdr>
          <w:divsChild>
            <w:div w:id="565333967">
              <w:marLeft w:val="0"/>
              <w:marRight w:val="0"/>
              <w:marTop w:val="0"/>
              <w:marBottom w:val="0"/>
              <w:divBdr>
                <w:top w:val="none" w:sz="0" w:space="0" w:color="auto"/>
                <w:left w:val="none" w:sz="0" w:space="0" w:color="auto"/>
                <w:bottom w:val="none" w:sz="0" w:space="0" w:color="auto"/>
                <w:right w:val="none" w:sz="0" w:space="0" w:color="auto"/>
              </w:divBdr>
              <w:divsChild>
                <w:div w:id="777801371">
                  <w:marLeft w:val="0"/>
                  <w:marRight w:val="0"/>
                  <w:marTop w:val="0"/>
                  <w:marBottom w:val="0"/>
                  <w:divBdr>
                    <w:top w:val="none" w:sz="0" w:space="0" w:color="auto"/>
                    <w:left w:val="none" w:sz="0" w:space="0" w:color="auto"/>
                    <w:bottom w:val="none" w:sz="0" w:space="0" w:color="auto"/>
                    <w:right w:val="none" w:sz="0" w:space="0" w:color="auto"/>
                  </w:divBdr>
                  <w:divsChild>
                    <w:div w:id="805928292">
                      <w:marLeft w:val="0"/>
                      <w:marRight w:val="0"/>
                      <w:marTop w:val="0"/>
                      <w:marBottom w:val="0"/>
                      <w:divBdr>
                        <w:top w:val="none" w:sz="0" w:space="0" w:color="auto"/>
                        <w:left w:val="none" w:sz="0" w:space="0" w:color="auto"/>
                        <w:bottom w:val="none" w:sz="0" w:space="0" w:color="auto"/>
                        <w:right w:val="none" w:sz="0" w:space="0" w:color="auto"/>
                      </w:divBdr>
                      <w:divsChild>
                        <w:div w:id="747967364">
                          <w:marLeft w:val="0"/>
                          <w:marRight w:val="0"/>
                          <w:marTop w:val="0"/>
                          <w:marBottom w:val="0"/>
                          <w:divBdr>
                            <w:top w:val="none" w:sz="0" w:space="0" w:color="auto"/>
                            <w:left w:val="none" w:sz="0" w:space="0" w:color="auto"/>
                            <w:bottom w:val="none" w:sz="0" w:space="0" w:color="auto"/>
                            <w:right w:val="none" w:sz="0" w:space="0" w:color="auto"/>
                          </w:divBdr>
                          <w:divsChild>
                            <w:div w:id="13660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4302">
                      <w:marLeft w:val="0"/>
                      <w:marRight w:val="0"/>
                      <w:marTop w:val="0"/>
                      <w:marBottom w:val="0"/>
                      <w:divBdr>
                        <w:top w:val="none" w:sz="0" w:space="0" w:color="auto"/>
                        <w:left w:val="none" w:sz="0" w:space="0" w:color="auto"/>
                        <w:bottom w:val="none" w:sz="0" w:space="0" w:color="auto"/>
                        <w:right w:val="none" w:sz="0" w:space="0" w:color="auto"/>
                      </w:divBdr>
                      <w:divsChild>
                        <w:div w:id="1453281618">
                          <w:marLeft w:val="0"/>
                          <w:marRight w:val="0"/>
                          <w:marTop w:val="0"/>
                          <w:marBottom w:val="0"/>
                          <w:divBdr>
                            <w:top w:val="none" w:sz="0" w:space="0" w:color="auto"/>
                            <w:left w:val="none" w:sz="0" w:space="0" w:color="auto"/>
                            <w:bottom w:val="none" w:sz="0" w:space="0" w:color="auto"/>
                            <w:right w:val="none" w:sz="0" w:space="0" w:color="auto"/>
                          </w:divBdr>
                          <w:divsChild>
                            <w:div w:id="210388065">
                              <w:marLeft w:val="0"/>
                              <w:marRight w:val="0"/>
                              <w:marTop w:val="0"/>
                              <w:marBottom w:val="0"/>
                              <w:divBdr>
                                <w:top w:val="none" w:sz="0" w:space="0" w:color="auto"/>
                                <w:left w:val="none" w:sz="0" w:space="0" w:color="auto"/>
                                <w:bottom w:val="none" w:sz="0" w:space="0" w:color="auto"/>
                                <w:right w:val="none" w:sz="0" w:space="0" w:color="auto"/>
                              </w:divBdr>
                              <w:divsChild>
                                <w:div w:id="236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6158">
          <w:marLeft w:val="0"/>
          <w:marRight w:val="0"/>
          <w:marTop w:val="0"/>
          <w:marBottom w:val="0"/>
          <w:divBdr>
            <w:top w:val="none" w:sz="0" w:space="0" w:color="auto"/>
            <w:left w:val="none" w:sz="0" w:space="0" w:color="auto"/>
            <w:bottom w:val="none" w:sz="0" w:space="0" w:color="auto"/>
            <w:right w:val="none" w:sz="0" w:space="0" w:color="auto"/>
          </w:divBdr>
          <w:divsChild>
            <w:div w:id="484399758">
              <w:marLeft w:val="0"/>
              <w:marRight w:val="0"/>
              <w:marTop w:val="0"/>
              <w:marBottom w:val="0"/>
              <w:divBdr>
                <w:top w:val="none" w:sz="0" w:space="0" w:color="auto"/>
                <w:left w:val="none" w:sz="0" w:space="0" w:color="auto"/>
                <w:bottom w:val="none" w:sz="0" w:space="0" w:color="auto"/>
                <w:right w:val="none" w:sz="0" w:space="0" w:color="auto"/>
              </w:divBdr>
              <w:divsChild>
                <w:div w:id="1685476919">
                  <w:marLeft w:val="0"/>
                  <w:marRight w:val="0"/>
                  <w:marTop w:val="0"/>
                  <w:marBottom w:val="0"/>
                  <w:divBdr>
                    <w:top w:val="none" w:sz="0" w:space="0" w:color="auto"/>
                    <w:left w:val="none" w:sz="0" w:space="0" w:color="auto"/>
                    <w:bottom w:val="none" w:sz="0" w:space="0" w:color="auto"/>
                    <w:right w:val="none" w:sz="0" w:space="0" w:color="auto"/>
                  </w:divBdr>
                  <w:divsChild>
                    <w:div w:id="87509203">
                      <w:marLeft w:val="0"/>
                      <w:marRight w:val="0"/>
                      <w:marTop w:val="0"/>
                      <w:marBottom w:val="0"/>
                      <w:divBdr>
                        <w:top w:val="none" w:sz="0" w:space="0" w:color="auto"/>
                        <w:left w:val="none" w:sz="0" w:space="0" w:color="auto"/>
                        <w:bottom w:val="none" w:sz="0" w:space="0" w:color="auto"/>
                        <w:right w:val="none" w:sz="0" w:space="0" w:color="auto"/>
                      </w:divBdr>
                      <w:divsChild>
                        <w:div w:id="444158048">
                          <w:marLeft w:val="0"/>
                          <w:marRight w:val="0"/>
                          <w:marTop w:val="0"/>
                          <w:marBottom w:val="0"/>
                          <w:divBdr>
                            <w:top w:val="none" w:sz="0" w:space="0" w:color="auto"/>
                            <w:left w:val="none" w:sz="0" w:space="0" w:color="auto"/>
                            <w:bottom w:val="none" w:sz="0" w:space="0" w:color="auto"/>
                            <w:right w:val="none" w:sz="0" w:space="0" w:color="auto"/>
                          </w:divBdr>
                          <w:divsChild>
                            <w:div w:id="9059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049176">
      <w:bodyDiv w:val="1"/>
      <w:marLeft w:val="0"/>
      <w:marRight w:val="0"/>
      <w:marTop w:val="0"/>
      <w:marBottom w:val="0"/>
      <w:divBdr>
        <w:top w:val="none" w:sz="0" w:space="0" w:color="auto"/>
        <w:left w:val="none" w:sz="0" w:space="0" w:color="auto"/>
        <w:bottom w:val="none" w:sz="0" w:space="0" w:color="auto"/>
        <w:right w:val="none" w:sz="0" w:space="0" w:color="auto"/>
      </w:divBdr>
    </w:div>
    <w:div w:id="1108038023">
      <w:bodyDiv w:val="1"/>
      <w:marLeft w:val="0"/>
      <w:marRight w:val="0"/>
      <w:marTop w:val="0"/>
      <w:marBottom w:val="0"/>
      <w:divBdr>
        <w:top w:val="none" w:sz="0" w:space="0" w:color="auto"/>
        <w:left w:val="none" w:sz="0" w:space="0" w:color="auto"/>
        <w:bottom w:val="none" w:sz="0" w:space="0" w:color="auto"/>
        <w:right w:val="none" w:sz="0" w:space="0" w:color="auto"/>
      </w:divBdr>
    </w:div>
    <w:div w:id="1109544093">
      <w:bodyDiv w:val="1"/>
      <w:marLeft w:val="0"/>
      <w:marRight w:val="0"/>
      <w:marTop w:val="0"/>
      <w:marBottom w:val="0"/>
      <w:divBdr>
        <w:top w:val="none" w:sz="0" w:space="0" w:color="auto"/>
        <w:left w:val="none" w:sz="0" w:space="0" w:color="auto"/>
        <w:bottom w:val="none" w:sz="0" w:space="0" w:color="auto"/>
        <w:right w:val="none" w:sz="0" w:space="0" w:color="auto"/>
      </w:divBdr>
    </w:div>
    <w:div w:id="1112633889">
      <w:bodyDiv w:val="1"/>
      <w:marLeft w:val="0"/>
      <w:marRight w:val="0"/>
      <w:marTop w:val="0"/>
      <w:marBottom w:val="0"/>
      <w:divBdr>
        <w:top w:val="none" w:sz="0" w:space="0" w:color="auto"/>
        <w:left w:val="none" w:sz="0" w:space="0" w:color="auto"/>
        <w:bottom w:val="none" w:sz="0" w:space="0" w:color="auto"/>
        <w:right w:val="none" w:sz="0" w:space="0" w:color="auto"/>
      </w:divBdr>
    </w:div>
    <w:div w:id="1125126236">
      <w:bodyDiv w:val="1"/>
      <w:marLeft w:val="0"/>
      <w:marRight w:val="0"/>
      <w:marTop w:val="0"/>
      <w:marBottom w:val="0"/>
      <w:divBdr>
        <w:top w:val="none" w:sz="0" w:space="0" w:color="auto"/>
        <w:left w:val="none" w:sz="0" w:space="0" w:color="auto"/>
        <w:bottom w:val="none" w:sz="0" w:space="0" w:color="auto"/>
        <w:right w:val="none" w:sz="0" w:space="0" w:color="auto"/>
      </w:divBdr>
    </w:div>
    <w:div w:id="1131284795">
      <w:bodyDiv w:val="1"/>
      <w:marLeft w:val="0"/>
      <w:marRight w:val="0"/>
      <w:marTop w:val="0"/>
      <w:marBottom w:val="0"/>
      <w:divBdr>
        <w:top w:val="none" w:sz="0" w:space="0" w:color="auto"/>
        <w:left w:val="none" w:sz="0" w:space="0" w:color="auto"/>
        <w:bottom w:val="none" w:sz="0" w:space="0" w:color="auto"/>
        <w:right w:val="none" w:sz="0" w:space="0" w:color="auto"/>
      </w:divBdr>
    </w:div>
    <w:div w:id="1132475618">
      <w:bodyDiv w:val="1"/>
      <w:marLeft w:val="0"/>
      <w:marRight w:val="0"/>
      <w:marTop w:val="0"/>
      <w:marBottom w:val="0"/>
      <w:divBdr>
        <w:top w:val="none" w:sz="0" w:space="0" w:color="auto"/>
        <w:left w:val="none" w:sz="0" w:space="0" w:color="auto"/>
        <w:bottom w:val="none" w:sz="0" w:space="0" w:color="auto"/>
        <w:right w:val="none" w:sz="0" w:space="0" w:color="auto"/>
      </w:divBdr>
    </w:div>
    <w:div w:id="1132988736">
      <w:bodyDiv w:val="1"/>
      <w:marLeft w:val="0"/>
      <w:marRight w:val="0"/>
      <w:marTop w:val="0"/>
      <w:marBottom w:val="0"/>
      <w:divBdr>
        <w:top w:val="none" w:sz="0" w:space="0" w:color="auto"/>
        <w:left w:val="none" w:sz="0" w:space="0" w:color="auto"/>
        <w:bottom w:val="none" w:sz="0" w:space="0" w:color="auto"/>
        <w:right w:val="none" w:sz="0" w:space="0" w:color="auto"/>
      </w:divBdr>
    </w:div>
    <w:div w:id="1176652094">
      <w:bodyDiv w:val="1"/>
      <w:marLeft w:val="0"/>
      <w:marRight w:val="0"/>
      <w:marTop w:val="0"/>
      <w:marBottom w:val="0"/>
      <w:divBdr>
        <w:top w:val="none" w:sz="0" w:space="0" w:color="auto"/>
        <w:left w:val="none" w:sz="0" w:space="0" w:color="auto"/>
        <w:bottom w:val="none" w:sz="0" w:space="0" w:color="auto"/>
        <w:right w:val="none" w:sz="0" w:space="0" w:color="auto"/>
      </w:divBdr>
    </w:div>
    <w:div w:id="1178696532">
      <w:bodyDiv w:val="1"/>
      <w:marLeft w:val="0"/>
      <w:marRight w:val="0"/>
      <w:marTop w:val="0"/>
      <w:marBottom w:val="0"/>
      <w:divBdr>
        <w:top w:val="none" w:sz="0" w:space="0" w:color="auto"/>
        <w:left w:val="none" w:sz="0" w:space="0" w:color="auto"/>
        <w:bottom w:val="none" w:sz="0" w:space="0" w:color="auto"/>
        <w:right w:val="none" w:sz="0" w:space="0" w:color="auto"/>
      </w:divBdr>
    </w:div>
    <w:div w:id="1199245793">
      <w:bodyDiv w:val="1"/>
      <w:marLeft w:val="0"/>
      <w:marRight w:val="0"/>
      <w:marTop w:val="0"/>
      <w:marBottom w:val="0"/>
      <w:divBdr>
        <w:top w:val="none" w:sz="0" w:space="0" w:color="auto"/>
        <w:left w:val="none" w:sz="0" w:space="0" w:color="auto"/>
        <w:bottom w:val="none" w:sz="0" w:space="0" w:color="auto"/>
        <w:right w:val="none" w:sz="0" w:space="0" w:color="auto"/>
      </w:divBdr>
      <w:divsChild>
        <w:div w:id="846796730">
          <w:marLeft w:val="0"/>
          <w:marRight w:val="0"/>
          <w:marTop w:val="0"/>
          <w:marBottom w:val="0"/>
          <w:divBdr>
            <w:top w:val="none" w:sz="0" w:space="0" w:color="auto"/>
            <w:left w:val="none" w:sz="0" w:space="0" w:color="auto"/>
            <w:bottom w:val="none" w:sz="0" w:space="0" w:color="auto"/>
            <w:right w:val="none" w:sz="0" w:space="0" w:color="auto"/>
          </w:divBdr>
          <w:divsChild>
            <w:div w:id="1565485778">
              <w:marLeft w:val="0"/>
              <w:marRight w:val="0"/>
              <w:marTop w:val="0"/>
              <w:marBottom w:val="0"/>
              <w:divBdr>
                <w:top w:val="none" w:sz="0" w:space="0" w:color="auto"/>
                <w:left w:val="none" w:sz="0" w:space="0" w:color="auto"/>
                <w:bottom w:val="none" w:sz="0" w:space="0" w:color="auto"/>
                <w:right w:val="none" w:sz="0" w:space="0" w:color="auto"/>
              </w:divBdr>
            </w:div>
            <w:div w:id="252858563">
              <w:marLeft w:val="0"/>
              <w:marRight w:val="0"/>
              <w:marTop w:val="0"/>
              <w:marBottom w:val="0"/>
              <w:divBdr>
                <w:top w:val="none" w:sz="0" w:space="0" w:color="auto"/>
                <w:left w:val="none" w:sz="0" w:space="0" w:color="auto"/>
                <w:bottom w:val="none" w:sz="0" w:space="0" w:color="auto"/>
                <w:right w:val="none" w:sz="0" w:space="0" w:color="auto"/>
              </w:divBdr>
            </w:div>
            <w:div w:id="15844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9699">
      <w:bodyDiv w:val="1"/>
      <w:marLeft w:val="0"/>
      <w:marRight w:val="0"/>
      <w:marTop w:val="0"/>
      <w:marBottom w:val="0"/>
      <w:divBdr>
        <w:top w:val="none" w:sz="0" w:space="0" w:color="auto"/>
        <w:left w:val="none" w:sz="0" w:space="0" w:color="auto"/>
        <w:bottom w:val="none" w:sz="0" w:space="0" w:color="auto"/>
        <w:right w:val="none" w:sz="0" w:space="0" w:color="auto"/>
      </w:divBdr>
    </w:div>
    <w:div w:id="1224875376">
      <w:bodyDiv w:val="1"/>
      <w:marLeft w:val="0"/>
      <w:marRight w:val="0"/>
      <w:marTop w:val="0"/>
      <w:marBottom w:val="0"/>
      <w:divBdr>
        <w:top w:val="none" w:sz="0" w:space="0" w:color="auto"/>
        <w:left w:val="none" w:sz="0" w:space="0" w:color="auto"/>
        <w:bottom w:val="none" w:sz="0" w:space="0" w:color="auto"/>
        <w:right w:val="none" w:sz="0" w:space="0" w:color="auto"/>
      </w:divBdr>
    </w:div>
    <w:div w:id="1276710736">
      <w:bodyDiv w:val="1"/>
      <w:marLeft w:val="0"/>
      <w:marRight w:val="0"/>
      <w:marTop w:val="0"/>
      <w:marBottom w:val="0"/>
      <w:divBdr>
        <w:top w:val="none" w:sz="0" w:space="0" w:color="auto"/>
        <w:left w:val="none" w:sz="0" w:space="0" w:color="auto"/>
        <w:bottom w:val="none" w:sz="0" w:space="0" w:color="auto"/>
        <w:right w:val="none" w:sz="0" w:space="0" w:color="auto"/>
      </w:divBdr>
    </w:div>
    <w:div w:id="1284464631">
      <w:bodyDiv w:val="1"/>
      <w:marLeft w:val="0"/>
      <w:marRight w:val="0"/>
      <w:marTop w:val="0"/>
      <w:marBottom w:val="0"/>
      <w:divBdr>
        <w:top w:val="none" w:sz="0" w:space="0" w:color="auto"/>
        <w:left w:val="none" w:sz="0" w:space="0" w:color="auto"/>
        <w:bottom w:val="none" w:sz="0" w:space="0" w:color="auto"/>
        <w:right w:val="none" w:sz="0" w:space="0" w:color="auto"/>
      </w:divBdr>
    </w:div>
    <w:div w:id="1308627388">
      <w:bodyDiv w:val="1"/>
      <w:marLeft w:val="0"/>
      <w:marRight w:val="0"/>
      <w:marTop w:val="0"/>
      <w:marBottom w:val="0"/>
      <w:divBdr>
        <w:top w:val="none" w:sz="0" w:space="0" w:color="auto"/>
        <w:left w:val="none" w:sz="0" w:space="0" w:color="auto"/>
        <w:bottom w:val="none" w:sz="0" w:space="0" w:color="auto"/>
        <w:right w:val="none" w:sz="0" w:space="0" w:color="auto"/>
      </w:divBdr>
    </w:div>
    <w:div w:id="1321152210">
      <w:bodyDiv w:val="1"/>
      <w:marLeft w:val="0"/>
      <w:marRight w:val="0"/>
      <w:marTop w:val="0"/>
      <w:marBottom w:val="0"/>
      <w:divBdr>
        <w:top w:val="none" w:sz="0" w:space="0" w:color="auto"/>
        <w:left w:val="none" w:sz="0" w:space="0" w:color="auto"/>
        <w:bottom w:val="none" w:sz="0" w:space="0" w:color="auto"/>
        <w:right w:val="none" w:sz="0" w:space="0" w:color="auto"/>
      </w:divBdr>
    </w:div>
    <w:div w:id="1324772765">
      <w:bodyDiv w:val="1"/>
      <w:marLeft w:val="0"/>
      <w:marRight w:val="0"/>
      <w:marTop w:val="0"/>
      <w:marBottom w:val="0"/>
      <w:divBdr>
        <w:top w:val="none" w:sz="0" w:space="0" w:color="auto"/>
        <w:left w:val="none" w:sz="0" w:space="0" w:color="auto"/>
        <w:bottom w:val="none" w:sz="0" w:space="0" w:color="auto"/>
        <w:right w:val="none" w:sz="0" w:space="0" w:color="auto"/>
      </w:divBdr>
    </w:div>
    <w:div w:id="1328367925">
      <w:bodyDiv w:val="1"/>
      <w:marLeft w:val="0"/>
      <w:marRight w:val="0"/>
      <w:marTop w:val="0"/>
      <w:marBottom w:val="0"/>
      <w:divBdr>
        <w:top w:val="none" w:sz="0" w:space="0" w:color="auto"/>
        <w:left w:val="none" w:sz="0" w:space="0" w:color="auto"/>
        <w:bottom w:val="none" w:sz="0" w:space="0" w:color="auto"/>
        <w:right w:val="none" w:sz="0" w:space="0" w:color="auto"/>
      </w:divBdr>
    </w:div>
    <w:div w:id="1342734005">
      <w:bodyDiv w:val="1"/>
      <w:marLeft w:val="0"/>
      <w:marRight w:val="0"/>
      <w:marTop w:val="0"/>
      <w:marBottom w:val="0"/>
      <w:divBdr>
        <w:top w:val="none" w:sz="0" w:space="0" w:color="auto"/>
        <w:left w:val="none" w:sz="0" w:space="0" w:color="auto"/>
        <w:bottom w:val="none" w:sz="0" w:space="0" w:color="auto"/>
        <w:right w:val="none" w:sz="0" w:space="0" w:color="auto"/>
      </w:divBdr>
    </w:div>
    <w:div w:id="1346857440">
      <w:bodyDiv w:val="1"/>
      <w:marLeft w:val="0"/>
      <w:marRight w:val="0"/>
      <w:marTop w:val="0"/>
      <w:marBottom w:val="0"/>
      <w:divBdr>
        <w:top w:val="none" w:sz="0" w:space="0" w:color="auto"/>
        <w:left w:val="none" w:sz="0" w:space="0" w:color="auto"/>
        <w:bottom w:val="none" w:sz="0" w:space="0" w:color="auto"/>
        <w:right w:val="none" w:sz="0" w:space="0" w:color="auto"/>
      </w:divBdr>
    </w:div>
    <w:div w:id="1353990398">
      <w:bodyDiv w:val="1"/>
      <w:marLeft w:val="0"/>
      <w:marRight w:val="0"/>
      <w:marTop w:val="0"/>
      <w:marBottom w:val="0"/>
      <w:divBdr>
        <w:top w:val="none" w:sz="0" w:space="0" w:color="auto"/>
        <w:left w:val="none" w:sz="0" w:space="0" w:color="auto"/>
        <w:bottom w:val="none" w:sz="0" w:space="0" w:color="auto"/>
        <w:right w:val="none" w:sz="0" w:space="0" w:color="auto"/>
      </w:divBdr>
    </w:div>
    <w:div w:id="1353992893">
      <w:bodyDiv w:val="1"/>
      <w:marLeft w:val="0"/>
      <w:marRight w:val="0"/>
      <w:marTop w:val="0"/>
      <w:marBottom w:val="0"/>
      <w:divBdr>
        <w:top w:val="none" w:sz="0" w:space="0" w:color="auto"/>
        <w:left w:val="none" w:sz="0" w:space="0" w:color="auto"/>
        <w:bottom w:val="none" w:sz="0" w:space="0" w:color="auto"/>
        <w:right w:val="none" w:sz="0" w:space="0" w:color="auto"/>
      </w:divBdr>
      <w:divsChild>
        <w:div w:id="765345818">
          <w:marLeft w:val="0"/>
          <w:marRight w:val="0"/>
          <w:marTop w:val="0"/>
          <w:marBottom w:val="0"/>
          <w:divBdr>
            <w:top w:val="none" w:sz="0" w:space="0" w:color="auto"/>
            <w:left w:val="none" w:sz="0" w:space="0" w:color="auto"/>
            <w:bottom w:val="none" w:sz="0" w:space="0" w:color="auto"/>
            <w:right w:val="none" w:sz="0" w:space="0" w:color="auto"/>
          </w:divBdr>
          <w:divsChild>
            <w:div w:id="16425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54634">
      <w:bodyDiv w:val="1"/>
      <w:marLeft w:val="0"/>
      <w:marRight w:val="0"/>
      <w:marTop w:val="0"/>
      <w:marBottom w:val="0"/>
      <w:divBdr>
        <w:top w:val="none" w:sz="0" w:space="0" w:color="auto"/>
        <w:left w:val="none" w:sz="0" w:space="0" w:color="auto"/>
        <w:bottom w:val="none" w:sz="0" w:space="0" w:color="auto"/>
        <w:right w:val="none" w:sz="0" w:space="0" w:color="auto"/>
      </w:divBdr>
      <w:divsChild>
        <w:div w:id="932012621">
          <w:marLeft w:val="0"/>
          <w:marRight w:val="0"/>
          <w:marTop w:val="0"/>
          <w:marBottom w:val="0"/>
          <w:divBdr>
            <w:top w:val="none" w:sz="0" w:space="0" w:color="auto"/>
            <w:left w:val="none" w:sz="0" w:space="0" w:color="auto"/>
            <w:bottom w:val="none" w:sz="0" w:space="0" w:color="auto"/>
            <w:right w:val="none" w:sz="0" w:space="0" w:color="auto"/>
          </w:divBdr>
          <w:divsChild>
            <w:div w:id="1396662885">
              <w:marLeft w:val="0"/>
              <w:marRight w:val="0"/>
              <w:marTop w:val="0"/>
              <w:marBottom w:val="0"/>
              <w:divBdr>
                <w:top w:val="none" w:sz="0" w:space="0" w:color="auto"/>
                <w:left w:val="none" w:sz="0" w:space="0" w:color="auto"/>
                <w:bottom w:val="none" w:sz="0" w:space="0" w:color="auto"/>
                <w:right w:val="none" w:sz="0" w:space="0" w:color="auto"/>
              </w:divBdr>
              <w:divsChild>
                <w:div w:id="752705618">
                  <w:marLeft w:val="0"/>
                  <w:marRight w:val="0"/>
                  <w:marTop w:val="0"/>
                  <w:marBottom w:val="0"/>
                  <w:divBdr>
                    <w:top w:val="none" w:sz="0" w:space="0" w:color="auto"/>
                    <w:left w:val="none" w:sz="0" w:space="0" w:color="auto"/>
                    <w:bottom w:val="none" w:sz="0" w:space="0" w:color="auto"/>
                    <w:right w:val="none" w:sz="0" w:space="0" w:color="auto"/>
                  </w:divBdr>
                  <w:divsChild>
                    <w:div w:id="1882547351">
                      <w:marLeft w:val="0"/>
                      <w:marRight w:val="0"/>
                      <w:marTop w:val="0"/>
                      <w:marBottom w:val="0"/>
                      <w:divBdr>
                        <w:top w:val="none" w:sz="0" w:space="0" w:color="auto"/>
                        <w:left w:val="none" w:sz="0" w:space="0" w:color="auto"/>
                        <w:bottom w:val="none" w:sz="0" w:space="0" w:color="auto"/>
                        <w:right w:val="none" w:sz="0" w:space="0" w:color="auto"/>
                      </w:divBdr>
                      <w:divsChild>
                        <w:div w:id="249043839">
                          <w:marLeft w:val="0"/>
                          <w:marRight w:val="0"/>
                          <w:marTop w:val="0"/>
                          <w:marBottom w:val="0"/>
                          <w:divBdr>
                            <w:top w:val="none" w:sz="0" w:space="0" w:color="auto"/>
                            <w:left w:val="none" w:sz="0" w:space="0" w:color="auto"/>
                            <w:bottom w:val="none" w:sz="0" w:space="0" w:color="auto"/>
                            <w:right w:val="none" w:sz="0" w:space="0" w:color="auto"/>
                          </w:divBdr>
                          <w:divsChild>
                            <w:div w:id="1289429758">
                              <w:marLeft w:val="0"/>
                              <w:marRight w:val="0"/>
                              <w:marTop w:val="0"/>
                              <w:marBottom w:val="0"/>
                              <w:divBdr>
                                <w:top w:val="none" w:sz="0" w:space="0" w:color="auto"/>
                                <w:left w:val="none" w:sz="0" w:space="0" w:color="auto"/>
                                <w:bottom w:val="none" w:sz="0" w:space="0" w:color="auto"/>
                                <w:right w:val="none" w:sz="0" w:space="0" w:color="auto"/>
                              </w:divBdr>
                              <w:divsChild>
                                <w:div w:id="19604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84083">
              <w:marLeft w:val="0"/>
              <w:marRight w:val="0"/>
              <w:marTop w:val="0"/>
              <w:marBottom w:val="0"/>
              <w:divBdr>
                <w:top w:val="none" w:sz="0" w:space="0" w:color="auto"/>
                <w:left w:val="none" w:sz="0" w:space="0" w:color="auto"/>
                <w:bottom w:val="none" w:sz="0" w:space="0" w:color="auto"/>
                <w:right w:val="none" w:sz="0" w:space="0" w:color="auto"/>
              </w:divBdr>
              <w:divsChild>
                <w:div w:id="393550787">
                  <w:marLeft w:val="0"/>
                  <w:marRight w:val="0"/>
                  <w:marTop w:val="0"/>
                  <w:marBottom w:val="0"/>
                  <w:divBdr>
                    <w:top w:val="none" w:sz="0" w:space="0" w:color="auto"/>
                    <w:left w:val="none" w:sz="0" w:space="0" w:color="auto"/>
                    <w:bottom w:val="none" w:sz="0" w:space="0" w:color="auto"/>
                    <w:right w:val="none" w:sz="0" w:space="0" w:color="auto"/>
                  </w:divBdr>
                  <w:divsChild>
                    <w:div w:id="16374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92891">
          <w:marLeft w:val="0"/>
          <w:marRight w:val="0"/>
          <w:marTop w:val="0"/>
          <w:marBottom w:val="0"/>
          <w:divBdr>
            <w:top w:val="none" w:sz="0" w:space="0" w:color="auto"/>
            <w:left w:val="none" w:sz="0" w:space="0" w:color="auto"/>
            <w:bottom w:val="none" w:sz="0" w:space="0" w:color="auto"/>
            <w:right w:val="none" w:sz="0" w:space="0" w:color="auto"/>
          </w:divBdr>
          <w:divsChild>
            <w:div w:id="1741559112">
              <w:marLeft w:val="0"/>
              <w:marRight w:val="0"/>
              <w:marTop w:val="0"/>
              <w:marBottom w:val="0"/>
              <w:divBdr>
                <w:top w:val="none" w:sz="0" w:space="0" w:color="auto"/>
                <w:left w:val="none" w:sz="0" w:space="0" w:color="auto"/>
                <w:bottom w:val="none" w:sz="0" w:space="0" w:color="auto"/>
                <w:right w:val="none" w:sz="0" w:space="0" w:color="auto"/>
              </w:divBdr>
              <w:divsChild>
                <w:div w:id="1897086159">
                  <w:marLeft w:val="0"/>
                  <w:marRight w:val="0"/>
                  <w:marTop w:val="0"/>
                  <w:marBottom w:val="0"/>
                  <w:divBdr>
                    <w:top w:val="none" w:sz="0" w:space="0" w:color="auto"/>
                    <w:left w:val="none" w:sz="0" w:space="0" w:color="auto"/>
                    <w:bottom w:val="none" w:sz="0" w:space="0" w:color="auto"/>
                    <w:right w:val="none" w:sz="0" w:space="0" w:color="auto"/>
                  </w:divBdr>
                  <w:divsChild>
                    <w:div w:id="1837842369">
                      <w:marLeft w:val="0"/>
                      <w:marRight w:val="0"/>
                      <w:marTop w:val="0"/>
                      <w:marBottom w:val="0"/>
                      <w:divBdr>
                        <w:top w:val="none" w:sz="0" w:space="0" w:color="auto"/>
                        <w:left w:val="none" w:sz="0" w:space="0" w:color="auto"/>
                        <w:bottom w:val="none" w:sz="0" w:space="0" w:color="auto"/>
                        <w:right w:val="none" w:sz="0" w:space="0" w:color="auto"/>
                      </w:divBdr>
                      <w:divsChild>
                        <w:div w:id="1328746540">
                          <w:marLeft w:val="0"/>
                          <w:marRight w:val="0"/>
                          <w:marTop w:val="0"/>
                          <w:marBottom w:val="0"/>
                          <w:divBdr>
                            <w:top w:val="none" w:sz="0" w:space="0" w:color="auto"/>
                            <w:left w:val="none" w:sz="0" w:space="0" w:color="auto"/>
                            <w:bottom w:val="none" w:sz="0" w:space="0" w:color="auto"/>
                            <w:right w:val="none" w:sz="0" w:space="0" w:color="auto"/>
                          </w:divBdr>
                          <w:divsChild>
                            <w:div w:id="1187476814">
                              <w:marLeft w:val="0"/>
                              <w:marRight w:val="0"/>
                              <w:marTop w:val="0"/>
                              <w:marBottom w:val="0"/>
                              <w:divBdr>
                                <w:top w:val="none" w:sz="0" w:space="0" w:color="auto"/>
                                <w:left w:val="none" w:sz="0" w:space="0" w:color="auto"/>
                                <w:bottom w:val="none" w:sz="0" w:space="0" w:color="auto"/>
                                <w:right w:val="none" w:sz="0" w:space="0" w:color="auto"/>
                              </w:divBdr>
                              <w:divsChild>
                                <w:div w:id="12650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008531">
      <w:bodyDiv w:val="1"/>
      <w:marLeft w:val="0"/>
      <w:marRight w:val="0"/>
      <w:marTop w:val="0"/>
      <w:marBottom w:val="0"/>
      <w:divBdr>
        <w:top w:val="none" w:sz="0" w:space="0" w:color="auto"/>
        <w:left w:val="none" w:sz="0" w:space="0" w:color="auto"/>
        <w:bottom w:val="none" w:sz="0" w:space="0" w:color="auto"/>
        <w:right w:val="none" w:sz="0" w:space="0" w:color="auto"/>
      </w:divBdr>
    </w:div>
    <w:div w:id="1364861144">
      <w:bodyDiv w:val="1"/>
      <w:marLeft w:val="0"/>
      <w:marRight w:val="0"/>
      <w:marTop w:val="0"/>
      <w:marBottom w:val="0"/>
      <w:divBdr>
        <w:top w:val="none" w:sz="0" w:space="0" w:color="auto"/>
        <w:left w:val="none" w:sz="0" w:space="0" w:color="auto"/>
        <w:bottom w:val="none" w:sz="0" w:space="0" w:color="auto"/>
        <w:right w:val="none" w:sz="0" w:space="0" w:color="auto"/>
      </w:divBdr>
    </w:div>
    <w:div w:id="1381784649">
      <w:bodyDiv w:val="1"/>
      <w:marLeft w:val="0"/>
      <w:marRight w:val="0"/>
      <w:marTop w:val="0"/>
      <w:marBottom w:val="0"/>
      <w:divBdr>
        <w:top w:val="none" w:sz="0" w:space="0" w:color="auto"/>
        <w:left w:val="none" w:sz="0" w:space="0" w:color="auto"/>
        <w:bottom w:val="none" w:sz="0" w:space="0" w:color="auto"/>
        <w:right w:val="none" w:sz="0" w:space="0" w:color="auto"/>
      </w:divBdr>
    </w:div>
    <w:div w:id="1384478976">
      <w:bodyDiv w:val="1"/>
      <w:marLeft w:val="0"/>
      <w:marRight w:val="0"/>
      <w:marTop w:val="0"/>
      <w:marBottom w:val="0"/>
      <w:divBdr>
        <w:top w:val="none" w:sz="0" w:space="0" w:color="auto"/>
        <w:left w:val="none" w:sz="0" w:space="0" w:color="auto"/>
        <w:bottom w:val="none" w:sz="0" w:space="0" w:color="auto"/>
        <w:right w:val="none" w:sz="0" w:space="0" w:color="auto"/>
      </w:divBdr>
    </w:div>
    <w:div w:id="1409771261">
      <w:bodyDiv w:val="1"/>
      <w:marLeft w:val="0"/>
      <w:marRight w:val="0"/>
      <w:marTop w:val="0"/>
      <w:marBottom w:val="0"/>
      <w:divBdr>
        <w:top w:val="none" w:sz="0" w:space="0" w:color="auto"/>
        <w:left w:val="none" w:sz="0" w:space="0" w:color="auto"/>
        <w:bottom w:val="none" w:sz="0" w:space="0" w:color="auto"/>
        <w:right w:val="none" w:sz="0" w:space="0" w:color="auto"/>
      </w:divBdr>
    </w:div>
    <w:div w:id="1410468946">
      <w:bodyDiv w:val="1"/>
      <w:marLeft w:val="0"/>
      <w:marRight w:val="0"/>
      <w:marTop w:val="0"/>
      <w:marBottom w:val="0"/>
      <w:divBdr>
        <w:top w:val="none" w:sz="0" w:space="0" w:color="auto"/>
        <w:left w:val="none" w:sz="0" w:space="0" w:color="auto"/>
        <w:bottom w:val="none" w:sz="0" w:space="0" w:color="auto"/>
        <w:right w:val="none" w:sz="0" w:space="0" w:color="auto"/>
      </w:divBdr>
    </w:div>
    <w:div w:id="1436751044">
      <w:bodyDiv w:val="1"/>
      <w:marLeft w:val="0"/>
      <w:marRight w:val="0"/>
      <w:marTop w:val="0"/>
      <w:marBottom w:val="0"/>
      <w:divBdr>
        <w:top w:val="none" w:sz="0" w:space="0" w:color="auto"/>
        <w:left w:val="none" w:sz="0" w:space="0" w:color="auto"/>
        <w:bottom w:val="none" w:sz="0" w:space="0" w:color="auto"/>
        <w:right w:val="none" w:sz="0" w:space="0" w:color="auto"/>
      </w:divBdr>
    </w:div>
    <w:div w:id="1452743008">
      <w:bodyDiv w:val="1"/>
      <w:marLeft w:val="0"/>
      <w:marRight w:val="0"/>
      <w:marTop w:val="0"/>
      <w:marBottom w:val="0"/>
      <w:divBdr>
        <w:top w:val="none" w:sz="0" w:space="0" w:color="auto"/>
        <w:left w:val="none" w:sz="0" w:space="0" w:color="auto"/>
        <w:bottom w:val="none" w:sz="0" w:space="0" w:color="auto"/>
        <w:right w:val="none" w:sz="0" w:space="0" w:color="auto"/>
      </w:divBdr>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
    <w:div w:id="1484661519">
      <w:bodyDiv w:val="1"/>
      <w:marLeft w:val="0"/>
      <w:marRight w:val="0"/>
      <w:marTop w:val="0"/>
      <w:marBottom w:val="0"/>
      <w:divBdr>
        <w:top w:val="none" w:sz="0" w:space="0" w:color="auto"/>
        <w:left w:val="none" w:sz="0" w:space="0" w:color="auto"/>
        <w:bottom w:val="none" w:sz="0" w:space="0" w:color="auto"/>
        <w:right w:val="none" w:sz="0" w:space="0" w:color="auto"/>
      </w:divBdr>
    </w:div>
    <w:div w:id="1493178382">
      <w:bodyDiv w:val="1"/>
      <w:marLeft w:val="0"/>
      <w:marRight w:val="0"/>
      <w:marTop w:val="0"/>
      <w:marBottom w:val="0"/>
      <w:divBdr>
        <w:top w:val="none" w:sz="0" w:space="0" w:color="auto"/>
        <w:left w:val="none" w:sz="0" w:space="0" w:color="auto"/>
        <w:bottom w:val="none" w:sz="0" w:space="0" w:color="auto"/>
        <w:right w:val="none" w:sz="0" w:space="0" w:color="auto"/>
      </w:divBdr>
    </w:div>
    <w:div w:id="1494298320">
      <w:bodyDiv w:val="1"/>
      <w:marLeft w:val="0"/>
      <w:marRight w:val="0"/>
      <w:marTop w:val="0"/>
      <w:marBottom w:val="0"/>
      <w:divBdr>
        <w:top w:val="none" w:sz="0" w:space="0" w:color="auto"/>
        <w:left w:val="none" w:sz="0" w:space="0" w:color="auto"/>
        <w:bottom w:val="none" w:sz="0" w:space="0" w:color="auto"/>
        <w:right w:val="none" w:sz="0" w:space="0" w:color="auto"/>
      </w:divBdr>
    </w:div>
    <w:div w:id="1523517511">
      <w:bodyDiv w:val="1"/>
      <w:marLeft w:val="0"/>
      <w:marRight w:val="0"/>
      <w:marTop w:val="0"/>
      <w:marBottom w:val="0"/>
      <w:divBdr>
        <w:top w:val="none" w:sz="0" w:space="0" w:color="auto"/>
        <w:left w:val="none" w:sz="0" w:space="0" w:color="auto"/>
        <w:bottom w:val="none" w:sz="0" w:space="0" w:color="auto"/>
        <w:right w:val="none" w:sz="0" w:space="0" w:color="auto"/>
      </w:divBdr>
    </w:div>
    <w:div w:id="1524317440">
      <w:bodyDiv w:val="1"/>
      <w:marLeft w:val="0"/>
      <w:marRight w:val="0"/>
      <w:marTop w:val="0"/>
      <w:marBottom w:val="0"/>
      <w:divBdr>
        <w:top w:val="none" w:sz="0" w:space="0" w:color="auto"/>
        <w:left w:val="none" w:sz="0" w:space="0" w:color="auto"/>
        <w:bottom w:val="none" w:sz="0" w:space="0" w:color="auto"/>
        <w:right w:val="none" w:sz="0" w:space="0" w:color="auto"/>
      </w:divBdr>
    </w:div>
    <w:div w:id="1527258632">
      <w:bodyDiv w:val="1"/>
      <w:marLeft w:val="0"/>
      <w:marRight w:val="0"/>
      <w:marTop w:val="0"/>
      <w:marBottom w:val="0"/>
      <w:divBdr>
        <w:top w:val="none" w:sz="0" w:space="0" w:color="auto"/>
        <w:left w:val="none" w:sz="0" w:space="0" w:color="auto"/>
        <w:bottom w:val="none" w:sz="0" w:space="0" w:color="auto"/>
        <w:right w:val="none" w:sz="0" w:space="0" w:color="auto"/>
      </w:divBdr>
    </w:div>
    <w:div w:id="1529181683">
      <w:bodyDiv w:val="1"/>
      <w:marLeft w:val="0"/>
      <w:marRight w:val="0"/>
      <w:marTop w:val="0"/>
      <w:marBottom w:val="0"/>
      <w:divBdr>
        <w:top w:val="none" w:sz="0" w:space="0" w:color="auto"/>
        <w:left w:val="none" w:sz="0" w:space="0" w:color="auto"/>
        <w:bottom w:val="none" w:sz="0" w:space="0" w:color="auto"/>
        <w:right w:val="none" w:sz="0" w:space="0" w:color="auto"/>
      </w:divBdr>
    </w:div>
    <w:div w:id="1537162472">
      <w:bodyDiv w:val="1"/>
      <w:marLeft w:val="0"/>
      <w:marRight w:val="0"/>
      <w:marTop w:val="0"/>
      <w:marBottom w:val="0"/>
      <w:divBdr>
        <w:top w:val="none" w:sz="0" w:space="0" w:color="auto"/>
        <w:left w:val="none" w:sz="0" w:space="0" w:color="auto"/>
        <w:bottom w:val="none" w:sz="0" w:space="0" w:color="auto"/>
        <w:right w:val="none" w:sz="0" w:space="0" w:color="auto"/>
      </w:divBdr>
    </w:div>
    <w:div w:id="1541161611">
      <w:bodyDiv w:val="1"/>
      <w:marLeft w:val="0"/>
      <w:marRight w:val="0"/>
      <w:marTop w:val="0"/>
      <w:marBottom w:val="0"/>
      <w:divBdr>
        <w:top w:val="none" w:sz="0" w:space="0" w:color="auto"/>
        <w:left w:val="none" w:sz="0" w:space="0" w:color="auto"/>
        <w:bottom w:val="none" w:sz="0" w:space="0" w:color="auto"/>
        <w:right w:val="none" w:sz="0" w:space="0" w:color="auto"/>
      </w:divBdr>
    </w:div>
    <w:div w:id="1544245775">
      <w:bodyDiv w:val="1"/>
      <w:marLeft w:val="0"/>
      <w:marRight w:val="0"/>
      <w:marTop w:val="0"/>
      <w:marBottom w:val="0"/>
      <w:divBdr>
        <w:top w:val="none" w:sz="0" w:space="0" w:color="auto"/>
        <w:left w:val="none" w:sz="0" w:space="0" w:color="auto"/>
        <w:bottom w:val="none" w:sz="0" w:space="0" w:color="auto"/>
        <w:right w:val="none" w:sz="0" w:space="0" w:color="auto"/>
      </w:divBdr>
    </w:div>
    <w:div w:id="1551376572">
      <w:bodyDiv w:val="1"/>
      <w:marLeft w:val="0"/>
      <w:marRight w:val="0"/>
      <w:marTop w:val="0"/>
      <w:marBottom w:val="0"/>
      <w:divBdr>
        <w:top w:val="none" w:sz="0" w:space="0" w:color="auto"/>
        <w:left w:val="none" w:sz="0" w:space="0" w:color="auto"/>
        <w:bottom w:val="none" w:sz="0" w:space="0" w:color="auto"/>
        <w:right w:val="none" w:sz="0" w:space="0" w:color="auto"/>
      </w:divBdr>
    </w:div>
    <w:div w:id="1563441107">
      <w:bodyDiv w:val="1"/>
      <w:marLeft w:val="0"/>
      <w:marRight w:val="0"/>
      <w:marTop w:val="0"/>
      <w:marBottom w:val="0"/>
      <w:divBdr>
        <w:top w:val="none" w:sz="0" w:space="0" w:color="auto"/>
        <w:left w:val="none" w:sz="0" w:space="0" w:color="auto"/>
        <w:bottom w:val="none" w:sz="0" w:space="0" w:color="auto"/>
        <w:right w:val="none" w:sz="0" w:space="0" w:color="auto"/>
      </w:divBdr>
    </w:div>
    <w:div w:id="1563826308">
      <w:bodyDiv w:val="1"/>
      <w:marLeft w:val="0"/>
      <w:marRight w:val="0"/>
      <w:marTop w:val="0"/>
      <w:marBottom w:val="0"/>
      <w:divBdr>
        <w:top w:val="none" w:sz="0" w:space="0" w:color="auto"/>
        <w:left w:val="none" w:sz="0" w:space="0" w:color="auto"/>
        <w:bottom w:val="none" w:sz="0" w:space="0" w:color="auto"/>
        <w:right w:val="none" w:sz="0" w:space="0" w:color="auto"/>
      </w:divBdr>
    </w:div>
    <w:div w:id="1587496581">
      <w:bodyDiv w:val="1"/>
      <w:marLeft w:val="0"/>
      <w:marRight w:val="0"/>
      <w:marTop w:val="0"/>
      <w:marBottom w:val="0"/>
      <w:divBdr>
        <w:top w:val="none" w:sz="0" w:space="0" w:color="auto"/>
        <w:left w:val="none" w:sz="0" w:space="0" w:color="auto"/>
        <w:bottom w:val="none" w:sz="0" w:space="0" w:color="auto"/>
        <w:right w:val="none" w:sz="0" w:space="0" w:color="auto"/>
      </w:divBdr>
    </w:div>
    <w:div w:id="1591887584">
      <w:bodyDiv w:val="1"/>
      <w:marLeft w:val="0"/>
      <w:marRight w:val="0"/>
      <w:marTop w:val="0"/>
      <w:marBottom w:val="0"/>
      <w:divBdr>
        <w:top w:val="none" w:sz="0" w:space="0" w:color="auto"/>
        <w:left w:val="none" w:sz="0" w:space="0" w:color="auto"/>
        <w:bottom w:val="none" w:sz="0" w:space="0" w:color="auto"/>
        <w:right w:val="none" w:sz="0" w:space="0" w:color="auto"/>
      </w:divBdr>
    </w:div>
    <w:div w:id="1603145140">
      <w:bodyDiv w:val="1"/>
      <w:marLeft w:val="0"/>
      <w:marRight w:val="0"/>
      <w:marTop w:val="0"/>
      <w:marBottom w:val="0"/>
      <w:divBdr>
        <w:top w:val="none" w:sz="0" w:space="0" w:color="auto"/>
        <w:left w:val="none" w:sz="0" w:space="0" w:color="auto"/>
        <w:bottom w:val="none" w:sz="0" w:space="0" w:color="auto"/>
        <w:right w:val="none" w:sz="0" w:space="0" w:color="auto"/>
      </w:divBdr>
    </w:div>
    <w:div w:id="1630016295">
      <w:bodyDiv w:val="1"/>
      <w:marLeft w:val="0"/>
      <w:marRight w:val="0"/>
      <w:marTop w:val="0"/>
      <w:marBottom w:val="0"/>
      <w:divBdr>
        <w:top w:val="none" w:sz="0" w:space="0" w:color="auto"/>
        <w:left w:val="none" w:sz="0" w:space="0" w:color="auto"/>
        <w:bottom w:val="none" w:sz="0" w:space="0" w:color="auto"/>
        <w:right w:val="none" w:sz="0" w:space="0" w:color="auto"/>
      </w:divBdr>
    </w:div>
    <w:div w:id="1635521749">
      <w:bodyDiv w:val="1"/>
      <w:marLeft w:val="0"/>
      <w:marRight w:val="0"/>
      <w:marTop w:val="0"/>
      <w:marBottom w:val="0"/>
      <w:divBdr>
        <w:top w:val="none" w:sz="0" w:space="0" w:color="auto"/>
        <w:left w:val="none" w:sz="0" w:space="0" w:color="auto"/>
        <w:bottom w:val="none" w:sz="0" w:space="0" w:color="auto"/>
        <w:right w:val="none" w:sz="0" w:space="0" w:color="auto"/>
      </w:divBdr>
    </w:div>
    <w:div w:id="1638876163">
      <w:bodyDiv w:val="1"/>
      <w:marLeft w:val="0"/>
      <w:marRight w:val="0"/>
      <w:marTop w:val="0"/>
      <w:marBottom w:val="0"/>
      <w:divBdr>
        <w:top w:val="none" w:sz="0" w:space="0" w:color="auto"/>
        <w:left w:val="none" w:sz="0" w:space="0" w:color="auto"/>
        <w:bottom w:val="none" w:sz="0" w:space="0" w:color="auto"/>
        <w:right w:val="none" w:sz="0" w:space="0" w:color="auto"/>
      </w:divBdr>
    </w:div>
    <w:div w:id="1643540535">
      <w:bodyDiv w:val="1"/>
      <w:marLeft w:val="0"/>
      <w:marRight w:val="0"/>
      <w:marTop w:val="0"/>
      <w:marBottom w:val="0"/>
      <w:divBdr>
        <w:top w:val="none" w:sz="0" w:space="0" w:color="auto"/>
        <w:left w:val="none" w:sz="0" w:space="0" w:color="auto"/>
        <w:bottom w:val="none" w:sz="0" w:space="0" w:color="auto"/>
        <w:right w:val="none" w:sz="0" w:space="0" w:color="auto"/>
      </w:divBdr>
    </w:div>
    <w:div w:id="1645233187">
      <w:bodyDiv w:val="1"/>
      <w:marLeft w:val="0"/>
      <w:marRight w:val="0"/>
      <w:marTop w:val="0"/>
      <w:marBottom w:val="0"/>
      <w:divBdr>
        <w:top w:val="none" w:sz="0" w:space="0" w:color="auto"/>
        <w:left w:val="none" w:sz="0" w:space="0" w:color="auto"/>
        <w:bottom w:val="none" w:sz="0" w:space="0" w:color="auto"/>
        <w:right w:val="none" w:sz="0" w:space="0" w:color="auto"/>
      </w:divBdr>
    </w:div>
    <w:div w:id="1649898613">
      <w:bodyDiv w:val="1"/>
      <w:marLeft w:val="0"/>
      <w:marRight w:val="0"/>
      <w:marTop w:val="0"/>
      <w:marBottom w:val="0"/>
      <w:divBdr>
        <w:top w:val="none" w:sz="0" w:space="0" w:color="auto"/>
        <w:left w:val="none" w:sz="0" w:space="0" w:color="auto"/>
        <w:bottom w:val="none" w:sz="0" w:space="0" w:color="auto"/>
        <w:right w:val="none" w:sz="0" w:space="0" w:color="auto"/>
      </w:divBdr>
    </w:div>
    <w:div w:id="1651062008">
      <w:bodyDiv w:val="1"/>
      <w:marLeft w:val="0"/>
      <w:marRight w:val="0"/>
      <w:marTop w:val="0"/>
      <w:marBottom w:val="0"/>
      <w:divBdr>
        <w:top w:val="none" w:sz="0" w:space="0" w:color="auto"/>
        <w:left w:val="none" w:sz="0" w:space="0" w:color="auto"/>
        <w:bottom w:val="none" w:sz="0" w:space="0" w:color="auto"/>
        <w:right w:val="none" w:sz="0" w:space="0" w:color="auto"/>
      </w:divBdr>
    </w:div>
    <w:div w:id="1664625780">
      <w:bodyDiv w:val="1"/>
      <w:marLeft w:val="0"/>
      <w:marRight w:val="0"/>
      <w:marTop w:val="0"/>
      <w:marBottom w:val="0"/>
      <w:divBdr>
        <w:top w:val="none" w:sz="0" w:space="0" w:color="auto"/>
        <w:left w:val="none" w:sz="0" w:space="0" w:color="auto"/>
        <w:bottom w:val="none" w:sz="0" w:space="0" w:color="auto"/>
        <w:right w:val="none" w:sz="0" w:space="0" w:color="auto"/>
      </w:divBdr>
    </w:div>
    <w:div w:id="1665625620">
      <w:bodyDiv w:val="1"/>
      <w:marLeft w:val="0"/>
      <w:marRight w:val="0"/>
      <w:marTop w:val="0"/>
      <w:marBottom w:val="0"/>
      <w:divBdr>
        <w:top w:val="none" w:sz="0" w:space="0" w:color="auto"/>
        <w:left w:val="none" w:sz="0" w:space="0" w:color="auto"/>
        <w:bottom w:val="none" w:sz="0" w:space="0" w:color="auto"/>
        <w:right w:val="none" w:sz="0" w:space="0" w:color="auto"/>
      </w:divBdr>
    </w:div>
    <w:div w:id="1680617140">
      <w:bodyDiv w:val="1"/>
      <w:marLeft w:val="0"/>
      <w:marRight w:val="0"/>
      <w:marTop w:val="0"/>
      <w:marBottom w:val="0"/>
      <w:divBdr>
        <w:top w:val="none" w:sz="0" w:space="0" w:color="auto"/>
        <w:left w:val="none" w:sz="0" w:space="0" w:color="auto"/>
        <w:bottom w:val="none" w:sz="0" w:space="0" w:color="auto"/>
        <w:right w:val="none" w:sz="0" w:space="0" w:color="auto"/>
      </w:divBdr>
    </w:div>
    <w:div w:id="1704204531">
      <w:bodyDiv w:val="1"/>
      <w:marLeft w:val="0"/>
      <w:marRight w:val="0"/>
      <w:marTop w:val="0"/>
      <w:marBottom w:val="0"/>
      <w:divBdr>
        <w:top w:val="none" w:sz="0" w:space="0" w:color="auto"/>
        <w:left w:val="none" w:sz="0" w:space="0" w:color="auto"/>
        <w:bottom w:val="none" w:sz="0" w:space="0" w:color="auto"/>
        <w:right w:val="none" w:sz="0" w:space="0" w:color="auto"/>
      </w:divBdr>
    </w:div>
    <w:div w:id="1717124471">
      <w:bodyDiv w:val="1"/>
      <w:marLeft w:val="0"/>
      <w:marRight w:val="0"/>
      <w:marTop w:val="0"/>
      <w:marBottom w:val="0"/>
      <w:divBdr>
        <w:top w:val="none" w:sz="0" w:space="0" w:color="auto"/>
        <w:left w:val="none" w:sz="0" w:space="0" w:color="auto"/>
        <w:bottom w:val="none" w:sz="0" w:space="0" w:color="auto"/>
        <w:right w:val="none" w:sz="0" w:space="0" w:color="auto"/>
      </w:divBdr>
      <w:divsChild>
        <w:div w:id="785585046">
          <w:marLeft w:val="0"/>
          <w:marRight w:val="0"/>
          <w:marTop w:val="0"/>
          <w:marBottom w:val="0"/>
          <w:divBdr>
            <w:top w:val="none" w:sz="0" w:space="0" w:color="auto"/>
            <w:left w:val="none" w:sz="0" w:space="0" w:color="auto"/>
            <w:bottom w:val="none" w:sz="0" w:space="0" w:color="auto"/>
            <w:right w:val="none" w:sz="0" w:space="0" w:color="auto"/>
          </w:divBdr>
          <w:divsChild>
            <w:div w:id="120925089">
              <w:marLeft w:val="0"/>
              <w:marRight w:val="0"/>
              <w:marTop w:val="0"/>
              <w:marBottom w:val="0"/>
              <w:divBdr>
                <w:top w:val="none" w:sz="0" w:space="0" w:color="auto"/>
                <w:left w:val="none" w:sz="0" w:space="0" w:color="auto"/>
                <w:bottom w:val="none" w:sz="0" w:space="0" w:color="auto"/>
                <w:right w:val="none" w:sz="0" w:space="0" w:color="auto"/>
              </w:divBdr>
              <w:divsChild>
                <w:div w:id="1172447958">
                  <w:marLeft w:val="0"/>
                  <w:marRight w:val="0"/>
                  <w:marTop w:val="0"/>
                  <w:marBottom w:val="0"/>
                  <w:divBdr>
                    <w:top w:val="none" w:sz="0" w:space="0" w:color="auto"/>
                    <w:left w:val="none" w:sz="0" w:space="0" w:color="auto"/>
                    <w:bottom w:val="none" w:sz="0" w:space="0" w:color="auto"/>
                    <w:right w:val="none" w:sz="0" w:space="0" w:color="auto"/>
                  </w:divBdr>
                  <w:divsChild>
                    <w:div w:id="526024648">
                      <w:marLeft w:val="0"/>
                      <w:marRight w:val="0"/>
                      <w:marTop w:val="0"/>
                      <w:marBottom w:val="0"/>
                      <w:divBdr>
                        <w:top w:val="none" w:sz="0" w:space="0" w:color="auto"/>
                        <w:left w:val="none" w:sz="0" w:space="0" w:color="auto"/>
                        <w:bottom w:val="none" w:sz="0" w:space="0" w:color="auto"/>
                        <w:right w:val="none" w:sz="0" w:space="0" w:color="auto"/>
                      </w:divBdr>
                      <w:divsChild>
                        <w:div w:id="1748772328">
                          <w:marLeft w:val="0"/>
                          <w:marRight w:val="0"/>
                          <w:marTop w:val="0"/>
                          <w:marBottom w:val="0"/>
                          <w:divBdr>
                            <w:top w:val="none" w:sz="0" w:space="0" w:color="auto"/>
                            <w:left w:val="none" w:sz="0" w:space="0" w:color="auto"/>
                            <w:bottom w:val="none" w:sz="0" w:space="0" w:color="auto"/>
                            <w:right w:val="none" w:sz="0" w:space="0" w:color="auto"/>
                          </w:divBdr>
                          <w:divsChild>
                            <w:div w:id="1932662755">
                              <w:marLeft w:val="0"/>
                              <w:marRight w:val="0"/>
                              <w:marTop w:val="0"/>
                              <w:marBottom w:val="0"/>
                              <w:divBdr>
                                <w:top w:val="none" w:sz="0" w:space="0" w:color="auto"/>
                                <w:left w:val="none" w:sz="0" w:space="0" w:color="auto"/>
                                <w:bottom w:val="none" w:sz="0" w:space="0" w:color="auto"/>
                                <w:right w:val="none" w:sz="0" w:space="0" w:color="auto"/>
                              </w:divBdr>
                              <w:divsChild>
                                <w:div w:id="11184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4916">
                          <w:marLeft w:val="0"/>
                          <w:marRight w:val="0"/>
                          <w:marTop w:val="0"/>
                          <w:marBottom w:val="0"/>
                          <w:divBdr>
                            <w:top w:val="none" w:sz="0" w:space="0" w:color="auto"/>
                            <w:left w:val="none" w:sz="0" w:space="0" w:color="auto"/>
                            <w:bottom w:val="none" w:sz="0" w:space="0" w:color="auto"/>
                            <w:right w:val="none" w:sz="0" w:space="0" w:color="auto"/>
                          </w:divBdr>
                          <w:divsChild>
                            <w:div w:id="557328650">
                              <w:marLeft w:val="0"/>
                              <w:marRight w:val="0"/>
                              <w:marTop w:val="0"/>
                              <w:marBottom w:val="0"/>
                              <w:divBdr>
                                <w:top w:val="none" w:sz="0" w:space="0" w:color="auto"/>
                                <w:left w:val="none" w:sz="0" w:space="0" w:color="auto"/>
                                <w:bottom w:val="none" w:sz="0" w:space="0" w:color="auto"/>
                                <w:right w:val="none" w:sz="0" w:space="0" w:color="auto"/>
                              </w:divBdr>
                              <w:divsChild>
                                <w:div w:id="2125490371">
                                  <w:marLeft w:val="0"/>
                                  <w:marRight w:val="0"/>
                                  <w:marTop w:val="0"/>
                                  <w:marBottom w:val="0"/>
                                  <w:divBdr>
                                    <w:top w:val="none" w:sz="0" w:space="0" w:color="auto"/>
                                    <w:left w:val="none" w:sz="0" w:space="0" w:color="auto"/>
                                    <w:bottom w:val="none" w:sz="0" w:space="0" w:color="auto"/>
                                    <w:right w:val="none" w:sz="0" w:space="0" w:color="auto"/>
                                  </w:divBdr>
                                  <w:divsChild>
                                    <w:div w:id="129232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468">
                          <w:marLeft w:val="0"/>
                          <w:marRight w:val="0"/>
                          <w:marTop w:val="0"/>
                          <w:marBottom w:val="0"/>
                          <w:divBdr>
                            <w:top w:val="none" w:sz="0" w:space="0" w:color="auto"/>
                            <w:left w:val="none" w:sz="0" w:space="0" w:color="auto"/>
                            <w:bottom w:val="none" w:sz="0" w:space="0" w:color="auto"/>
                            <w:right w:val="none" w:sz="0" w:space="0" w:color="auto"/>
                          </w:divBdr>
                          <w:divsChild>
                            <w:div w:id="437794837">
                              <w:marLeft w:val="0"/>
                              <w:marRight w:val="0"/>
                              <w:marTop w:val="0"/>
                              <w:marBottom w:val="0"/>
                              <w:divBdr>
                                <w:top w:val="none" w:sz="0" w:space="0" w:color="auto"/>
                                <w:left w:val="none" w:sz="0" w:space="0" w:color="auto"/>
                                <w:bottom w:val="none" w:sz="0" w:space="0" w:color="auto"/>
                                <w:right w:val="none" w:sz="0" w:space="0" w:color="auto"/>
                              </w:divBdr>
                              <w:divsChild>
                                <w:div w:id="198514329">
                                  <w:marLeft w:val="0"/>
                                  <w:marRight w:val="0"/>
                                  <w:marTop w:val="0"/>
                                  <w:marBottom w:val="0"/>
                                  <w:divBdr>
                                    <w:top w:val="none" w:sz="0" w:space="0" w:color="auto"/>
                                    <w:left w:val="none" w:sz="0" w:space="0" w:color="auto"/>
                                    <w:bottom w:val="none" w:sz="0" w:space="0" w:color="auto"/>
                                    <w:right w:val="none" w:sz="0" w:space="0" w:color="auto"/>
                                  </w:divBdr>
                                  <w:divsChild>
                                    <w:div w:id="1357655871">
                                      <w:marLeft w:val="0"/>
                                      <w:marRight w:val="0"/>
                                      <w:marTop w:val="0"/>
                                      <w:marBottom w:val="0"/>
                                      <w:divBdr>
                                        <w:top w:val="none" w:sz="0" w:space="0" w:color="auto"/>
                                        <w:left w:val="none" w:sz="0" w:space="0" w:color="auto"/>
                                        <w:bottom w:val="none" w:sz="0" w:space="0" w:color="auto"/>
                                        <w:right w:val="none" w:sz="0" w:space="0" w:color="auto"/>
                                      </w:divBdr>
                                    </w:div>
                                  </w:divsChild>
                                </w:div>
                                <w:div w:id="685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76916">
              <w:marLeft w:val="0"/>
              <w:marRight w:val="0"/>
              <w:marTop w:val="0"/>
              <w:marBottom w:val="0"/>
              <w:divBdr>
                <w:top w:val="none" w:sz="0" w:space="0" w:color="auto"/>
                <w:left w:val="none" w:sz="0" w:space="0" w:color="auto"/>
                <w:bottom w:val="none" w:sz="0" w:space="0" w:color="auto"/>
                <w:right w:val="none" w:sz="0" w:space="0" w:color="auto"/>
              </w:divBdr>
              <w:divsChild>
                <w:div w:id="387725431">
                  <w:marLeft w:val="0"/>
                  <w:marRight w:val="0"/>
                  <w:marTop w:val="0"/>
                  <w:marBottom w:val="0"/>
                  <w:divBdr>
                    <w:top w:val="none" w:sz="0" w:space="0" w:color="auto"/>
                    <w:left w:val="none" w:sz="0" w:space="0" w:color="auto"/>
                    <w:bottom w:val="none" w:sz="0" w:space="0" w:color="auto"/>
                    <w:right w:val="none" w:sz="0" w:space="0" w:color="auto"/>
                  </w:divBdr>
                  <w:divsChild>
                    <w:div w:id="14340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96543">
      <w:bodyDiv w:val="1"/>
      <w:marLeft w:val="0"/>
      <w:marRight w:val="0"/>
      <w:marTop w:val="0"/>
      <w:marBottom w:val="0"/>
      <w:divBdr>
        <w:top w:val="none" w:sz="0" w:space="0" w:color="auto"/>
        <w:left w:val="none" w:sz="0" w:space="0" w:color="auto"/>
        <w:bottom w:val="none" w:sz="0" w:space="0" w:color="auto"/>
        <w:right w:val="none" w:sz="0" w:space="0" w:color="auto"/>
      </w:divBdr>
    </w:div>
    <w:div w:id="1748729788">
      <w:bodyDiv w:val="1"/>
      <w:marLeft w:val="0"/>
      <w:marRight w:val="0"/>
      <w:marTop w:val="0"/>
      <w:marBottom w:val="0"/>
      <w:divBdr>
        <w:top w:val="none" w:sz="0" w:space="0" w:color="auto"/>
        <w:left w:val="none" w:sz="0" w:space="0" w:color="auto"/>
        <w:bottom w:val="none" w:sz="0" w:space="0" w:color="auto"/>
        <w:right w:val="none" w:sz="0" w:space="0" w:color="auto"/>
      </w:divBdr>
    </w:div>
    <w:div w:id="1750887609">
      <w:bodyDiv w:val="1"/>
      <w:marLeft w:val="0"/>
      <w:marRight w:val="0"/>
      <w:marTop w:val="0"/>
      <w:marBottom w:val="0"/>
      <w:divBdr>
        <w:top w:val="none" w:sz="0" w:space="0" w:color="auto"/>
        <w:left w:val="none" w:sz="0" w:space="0" w:color="auto"/>
        <w:bottom w:val="none" w:sz="0" w:space="0" w:color="auto"/>
        <w:right w:val="none" w:sz="0" w:space="0" w:color="auto"/>
      </w:divBdr>
    </w:div>
    <w:div w:id="1768773007">
      <w:bodyDiv w:val="1"/>
      <w:marLeft w:val="0"/>
      <w:marRight w:val="0"/>
      <w:marTop w:val="0"/>
      <w:marBottom w:val="0"/>
      <w:divBdr>
        <w:top w:val="none" w:sz="0" w:space="0" w:color="auto"/>
        <w:left w:val="none" w:sz="0" w:space="0" w:color="auto"/>
        <w:bottom w:val="none" w:sz="0" w:space="0" w:color="auto"/>
        <w:right w:val="none" w:sz="0" w:space="0" w:color="auto"/>
      </w:divBdr>
    </w:div>
    <w:div w:id="1770925676">
      <w:bodyDiv w:val="1"/>
      <w:marLeft w:val="0"/>
      <w:marRight w:val="0"/>
      <w:marTop w:val="0"/>
      <w:marBottom w:val="0"/>
      <w:divBdr>
        <w:top w:val="none" w:sz="0" w:space="0" w:color="auto"/>
        <w:left w:val="none" w:sz="0" w:space="0" w:color="auto"/>
        <w:bottom w:val="none" w:sz="0" w:space="0" w:color="auto"/>
        <w:right w:val="none" w:sz="0" w:space="0" w:color="auto"/>
      </w:divBdr>
    </w:div>
    <w:div w:id="1777022368">
      <w:bodyDiv w:val="1"/>
      <w:marLeft w:val="0"/>
      <w:marRight w:val="0"/>
      <w:marTop w:val="0"/>
      <w:marBottom w:val="0"/>
      <w:divBdr>
        <w:top w:val="none" w:sz="0" w:space="0" w:color="auto"/>
        <w:left w:val="none" w:sz="0" w:space="0" w:color="auto"/>
        <w:bottom w:val="none" w:sz="0" w:space="0" w:color="auto"/>
        <w:right w:val="none" w:sz="0" w:space="0" w:color="auto"/>
      </w:divBdr>
    </w:div>
    <w:div w:id="1780834669">
      <w:bodyDiv w:val="1"/>
      <w:marLeft w:val="0"/>
      <w:marRight w:val="0"/>
      <w:marTop w:val="0"/>
      <w:marBottom w:val="0"/>
      <w:divBdr>
        <w:top w:val="none" w:sz="0" w:space="0" w:color="auto"/>
        <w:left w:val="none" w:sz="0" w:space="0" w:color="auto"/>
        <w:bottom w:val="none" w:sz="0" w:space="0" w:color="auto"/>
        <w:right w:val="none" w:sz="0" w:space="0" w:color="auto"/>
      </w:divBdr>
    </w:div>
    <w:div w:id="1791851800">
      <w:bodyDiv w:val="1"/>
      <w:marLeft w:val="0"/>
      <w:marRight w:val="0"/>
      <w:marTop w:val="0"/>
      <w:marBottom w:val="0"/>
      <w:divBdr>
        <w:top w:val="none" w:sz="0" w:space="0" w:color="auto"/>
        <w:left w:val="none" w:sz="0" w:space="0" w:color="auto"/>
        <w:bottom w:val="none" w:sz="0" w:space="0" w:color="auto"/>
        <w:right w:val="none" w:sz="0" w:space="0" w:color="auto"/>
      </w:divBdr>
    </w:div>
    <w:div w:id="1796100481">
      <w:bodyDiv w:val="1"/>
      <w:marLeft w:val="0"/>
      <w:marRight w:val="0"/>
      <w:marTop w:val="0"/>
      <w:marBottom w:val="0"/>
      <w:divBdr>
        <w:top w:val="none" w:sz="0" w:space="0" w:color="auto"/>
        <w:left w:val="none" w:sz="0" w:space="0" w:color="auto"/>
        <w:bottom w:val="none" w:sz="0" w:space="0" w:color="auto"/>
        <w:right w:val="none" w:sz="0" w:space="0" w:color="auto"/>
      </w:divBdr>
      <w:divsChild>
        <w:div w:id="1183125367">
          <w:marLeft w:val="0"/>
          <w:marRight w:val="0"/>
          <w:marTop w:val="0"/>
          <w:marBottom w:val="0"/>
          <w:divBdr>
            <w:top w:val="none" w:sz="0" w:space="0" w:color="auto"/>
            <w:left w:val="none" w:sz="0" w:space="0" w:color="auto"/>
            <w:bottom w:val="none" w:sz="0" w:space="0" w:color="auto"/>
            <w:right w:val="none" w:sz="0" w:space="0" w:color="auto"/>
          </w:divBdr>
          <w:divsChild>
            <w:div w:id="838273824">
              <w:marLeft w:val="0"/>
              <w:marRight w:val="0"/>
              <w:marTop w:val="0"/>
              <w:marBottom w:val="0"/>
              <w:divBdr>
                <w:top w:val="none" w:sz="0" w:space="0" w:color="auto"/>
                <w:left w:val="none" w:sz="0" w:space="0" w:color="auto"/>
                <w:bottom w:val="none" w:sz="0" w:space="0" w:color="auto"/>
                <w:right w:val="none" w:sz="0" w:space="0" w:color="auto"/>
              </w:divBdr>
            </w:div>
          </w:divsChild>
        </w:div>
        <w:div w:id="1754273583">
          <w:marLeft w:val="0"/>
          <w:marRight w:val="0"/>
          <w:marTop w:val="0"/>
          <w:marBottom w:val="0"/>
          <w:divBdr>
            <w:top w:val="none" w:sz="0" w:space="0" w:color="auto"/>
            <w:left w:val="none" w:sz="0" w:space="0" w:color="auto"/>
            <w:bottom w:val="none" w:sz="0" w:space="0" w:color="auto"/>
            <w:right w:val="none" w:sz="0" w:space="0" w:color="auto"/>
          </w:divBdr>
          <w:divsChild>
            <w:div w:id="1467624834">
              <w:marLeft w:val="0"/>
              <w:marRight w:val="0"/>
              <w:marTop w:val="0"/>
              <w:marBottom w:val="0"/>
              <w:divBdr>
                <w:top w:val="none" w:sz="0" w:space="0" w:color="auto"/>
                <w:left w:val="none" w:sz="0" w:space="0" w:color="auto"/>
                <w:bottom w:val="none" w:sz="0" w:space="0" w:color="auto"/>
                <w:right w:val="none" w:sz="0" w:space="0" w:color="auto"/>
              </w:divBdr>
            </w:div>
          </w:divsChild>
        </w:div>
        <w:div w:id="483862240">
          <w:marLeft w:val="0"/>
          <w:marRight w:val="0"/>
          <w:marTop w:val="0"/>
          <w:marBottom w:val="0"/>
          <w:divBdr>
            <w:top w:val="none" w:sz="0" w:space="0" w:color="auto"/>
            <w:left w:val="none" w:sz="0" w:space="0" w:color="auto"/>
            <w:bottom w:val="none" w:sz="0" w:space="0" w:color="auto"/>
            <w:right w:val="none" w:sz="0" w:space="0" w:color="auto"/>
          </w:divBdr>
          <w:divsChild>
            <w:div w:id="1710835641">
              <w:marLeft w:val="0"/>
              <w:marRight w:val="0"/>
              <w:marTop w:val="0"/>
              <w:marBottom w:val="0"/>
              <w:divBdr>
                <w:top w:val="none" w:sz="0" w:space="0" w:color="auto"/>
                <w:left w:val="none" w:sz="0" w:space="0" w:color="auto"/>
                <w:bottom w:val="none" w:sz="0" w:space="0" w:color="auto"/>
                <w:right w:val="none" w:sz="0" w:space="0" w:color="auto"/>
              </w:divBdr>
            </w:div>
          </w:divsChild>
        </w:div>
        <w:div w:id="1731884043">
          <w:marLeft w:val="0"/>
          <w:marRight w:val="0"/>
          <w:marTop w:val="0"/>
          <w:marBottom w:val="0"/>
          <w:divBdr>
            <w:top w:val="none" w:sz="0" w:space="0" w:color="auto"/>
            <w:left w:val="none" w:sz="0" w:space="0" w:color="auto"/>
            <w:bottom w:val="none" w:sz="0" w:space="0" w:color="auto"/>
            <w:right w:val="none" w:sz="0" w:space="0" w:color="auto"/>
          </w:divBdr>
          <w:divsChild>
            <w:div w:id="1952205381">
              <w:marLeft w:val="0"/>
              <w:marRight w:val="0"/>
              <w:marTop w:val="0"/>
              <w:marBottom w:val="0"/>
              <w:divBdr>
                <w:top w:val="none" w:sz="0" w:space="0" w:color="auto"/>
                <w:left w:val="none" w:sz="0" w:space="0" w:color="auto"/>
                <w:bottom w:val="none" w:sz="0" w:space="0" w:color="auto"/>
                <w:right w:val="none" w:sz="0" w:space="0" w:color="auto"/>
              </w:divBdr>
            </w:div>
          </w:divsChild>
        </w:div>
        <w:div w:id="486213801">
          <w:marLeft w:val="0"/>
          <w:marRight w:val="0"/>
          <w:marTop w:val="0"/>
          <w:marBottom w:val="0"/>
          <w:divBdr>
            <w:top w:val="none" w:sz="0" w:space="0" w:color="auto"/>
            <w:left w:val="none" w:sz="0" w:space="0" w:color="auto"/>
            <w:bottom w:val="none" w:sz="0" w:space="0" w:color="auto"/>
            <w:right w:val="none" w:sz="0" w:space="0" w:color="auto"/>
          </w:divBdr>
          <w:divsChild>
            <w:div w:id="1890142297">
              <w:marLeft w:val="0"/>
              <w:marRight w:val="0"/>
              <w:marTop w:val="0"/>
              <w:marBottom w:val="0"/>
              <w:divBdr>
                <w:top w:val="none" w:sz="0" w:space="0" w:color="auto"/>
                <w:left w:val="none" w:sz="0" w:space="0" w:color="auto"/>
                <w:bottom w:val="none" w:sz="0" w:space="0" w:color="auto"/>
                <w:right w:val="none" w:sz="0" w:space="0" w:color="auto"/>
              </w:divBdr>
            </w:div>
          </w:divsChild>
        </w:div>
        <w:div w:id="1974408861">
          <w:marLeft w:val="0"/>
          <w:marRight w:val="0"/>
          <w:marTop w:val="0"/>
          <w:marBottom w:val="0"/>
          <w:divBdr>
            <w:top w:val="none" w:sz="0" w:space="0" w:color="auto"/>
            <w:left w:val="none" w:sz="0" w:space="0" w:color="auto"/>
            <w:bottom w:val="none" w:sz="0" w:space="0" w:color="auto"/>
            <w:right w:val="none" w:sz="0" w:space="0" w:color="auto"/>
          </w:divBdr>
          <w:divsChild>
            <w:div w:id="859778164">
              <w:marLeft w:val="0"/>
              <w:marRight w:val="0"/>
              <w:marTop w:val="0"/>
              <w:marBottom w:val="0"/>
              <w:divBdr>
                <w:top w:val="none" w:sz="0" w:space="0" w:color="auto"/>
                <w:left w:val="none" w:sz="0" w:space="0" w:color="auto"/>
                <w:bottom w:val="none" w:sz="0" w:space="0" w:color="auto"/>
                <w:right w:val="none" w:sz="0" w:space="0" w:color="auto"/>
              </w:divBdr>
            </w:div>
          </w:divsChild>
        </w:div>
        <w:div w:id="1846242543">
          <w:marLeft w:val="0"/>
          <w:marRight w:val="0"/>
          <w:marTop w:val="0"/>
          <w:marBottom w:val="0"/>
          <w:divBdr>
            <w:top w:val="none" w:sz="0" w:space="0" w:color="auto"/>
            <w:left w:val="none" w:sz="0" w:space="0" w:color="auto"/>
            <w:bottom w:val="none" w:sz="0" w:space="0" w:color="auto"/>
            <w:right w:val="none" w:sz="0" w:space="0" w:color="auto"/>
          </w:divBdr>
          <w:divsChild>
            <w:div w:id="462886566">
              <w:marLeft w:val="0"/>
              <w:marRight w:val="0"/>
              <w:marTop w:val="0"/>
              <w:marBottom w:val="0"/>
              <w:divBdr>
                <w:top w:val="none" w:sz="0" w:space="0" w:color="auto"/>
                <w:left w:val="none" w:sz="0" w:space="0" w:color="auto"/>
                <w:bottom w:val="none" w:sz="0" w:space="0" w:color="auto"/>
                <w:right w:val="none" w:sz="0" w:space="0" w:color="auto"/>
              </w:divBdr>
            </w:div>
          </w:divsChild>
        </w:div>
        <w:div w:id="1347366224">
          <w:marLeft w:val="0"/>
          <w:marRight w:val="0"/>
          <w:marTop w:val="0"/>
          <w:marBottom w:val="0"/>
          <w:divBdr>
            <w:top w:val="none" w:sz="0" w:space="0" w:color="auto"/>
            <w:left w:val="none" w:sz="0" w:space="0" w:color="auto"/>
            <w:bottom w:val="none" w:sz="0" w:space="0" w:color="auto"/>
            <w:right w:val="none" w:sz="0" w:space="0" w:color="auto"/>
          </w:divBdr>
          <w:divsChild>
            <w:div w:id="939800795">
              <w:marLeft w:val="0"/>
              <w:marRight w:val="0"/>
              <w:marTop w:val="0"/>
              <w:marBottom w:val="0"/>
              <w:divBdr>
                <w:top w:val="none" w:sz="0" w:space="0" w:color="auto"/>
                <w:left w:val="none" w:sz="0" w:space="0" w:color="auto"/>
                <w:bottom w:val="none" w:sz="0" w:space="0" w:color="auto"/>
                <w:right w:val="none" w:sz="0" w:space="0" w:color="auto"/>
              </w:divBdr>
            </w:div>
          </w:divsChild>
        </w:div>
        <w:div w:id="844900163">
          <w:marLeft w:val="0"/>
          <w:marRight w:val="0"/>
          <w:marTop w:val="0"/>
          <w:marBottom w:val="0"/>
          <w:divBdr>
            <w:top w:val="none" w:sz="0" w:space="0" w:color="auto"/>
            <w:left w:val="none" w:sz="0" w:space="0" w:color="auto"/>
            <w:bottom w:val="none" w:sz="0" w:space="0" w:color="auto"/>
            <w:right w:val="none" w:sz="0" w:space="0" w:color="auto"/>
          </w:divBdr>
          <w:divsChild>
            <w:div w:id="1847475686">
              <w:marLeft w:val="0"/>
              <w:marRight w:val="0"/>
              <w:marTop w:val="0"/>
              <w:marBottom w:val="0"/>
              <w:divBdr>
                <w:top w:val="none" w:sz="0" w:space="0" w:color="auto"/>
                <w:left w:val="none" w:sz="0" w:space="0" w:color="auto"/>
                <w:bottom w:val="none" w:sz="0" w:space="0" w:color="auto"/>
                <w:right w:val="none" w:sz="0" w:space="0" w:color="auto"/>
              </w:divBdr>
            </w:div>
          </w:divsChild>
        </w:div>
        <w:div w:id="1330867925">
          <w:marLeft w:val="0"/>
          <w:marRight w:val="0"/>
          <w:marTop w:val="0"/>
          <w:marBottom w:val="0"/>
          <w:divBdr>
            <w:top w:val="none" w:sz="0" w:space="0" w:color="auto"/>
            <w:left w:val="none" w:sz="0" w:space="0" w:color="auto"/>
            <w:bottom w:val="none" w:sz="0" w:space="0" w:color="auto"/>
            <w:right w:val="none" w:sz="0" w:space="0" w:color="auto"/>
          </w:divBdr>
          <w:divsChild>
            <w:div w:id="1302690773">
              <w:marLeft w:val="0"/>
              <w:marRight w:val="0"/>
              <w:marTop w:val="0"/>
              <w:marBottom w:val="0"/>
              <w:divBdr>
                <w:top w:val="none" w:sz="0" w:space="0" w:color="auto"/>
                <w:left w:val="none" w:sz="0" w:space="0" w:color="auto"/>
                <w:bottom w:val="none" w:sz="0" w:space="0" w:color="auto"/>
                <w:right w:val="none" w:sz="0" w:space="0" w:color="auto"/>
              </w:divBdr>
            </w:div>
          </w:divsChild>
        </w:div>
        <w:div w:id="1951469331">
          <w:marLeft w:val="0"/>
          <w:marRight w:val="0"/>
          <w:marTop w:val="0"/>
          <w:marBottom w:val="0"/>
          <w:divBdr>
            <w:top w:val="none" w:sz="0" w:space="0" w:color="auto"/>
            <w:left w:val="none" w:sz="0" w:space="0" w:color="auto"/>
            <w:bottom w:val="none" w:sz="0" w:space="0" w:color="auto"/>
            <w:right w:val="none" w:sz="0" w:space="0" w:color="auto"/>
          </w:divBdr>
          <w:divsChild>
            <w:div w:id="134682195">
              <w:marLeft w:val="0"/>
              <w:marRight w:val="0"/>
              <w:marTop w:val="0"/>
              <w:marBottom w:val="0"/>
              <w:divBdr>
                <w:top w:val="none" w:sz="0" w:space="0" w:color="auto"/>
                <w:left w:val="none" w:sz="0" w:space="0" w:color="auto"/>
                <w:bottom w:val="none" w:sz="0" w:space="0" w:color="auto"/>
                <w:right w:val="none" w:sz="0" w:space="0" w:color="auto"/>
              </w:divBdr>
            </w:div>
          </w:divsChild>
        </w:div>
        <w:div w:id="1470127101">
          <w:marLeft w:val="0"/>
          <w:marRight w:val="0"/>
          <w:marTop w:val="0"/>
          <w:marBottom w:val="0"/>
          <w:divBdr>
            <w:top w:val="none" w:sz="0" w:space="0" w:color="auto"/>
            <w:left w:val="none" w:sz="0" w:space="0" w:color="auto"/>
            <w:bottom w:val="none" w:sz="0" w:space="0" w:color="auto"/>
            <w:right w:val="none" w:sz="0" w:space="0" w:color="auto"/>
          </w:divBdr>
          <w:divsChild>
            <w:div w:id="1488084741">
              <w:marLeft w:val="0"/>
              <w:marRight w:val="0"/>
              <w:marTop w:val="0"/>
              <w:marBottom w:val="0"/>
              <w:divBdr>
                <w:top w:val="none" w:sz="0" w:space="0" w:color="auto"/>
                <w:left w:val="none" w:sz="0" w:space="0" w:color="auto"/>
                <w:bottom w:val="none" w:sz="0" w:space="0" w:color="auto"/>
                <w:right w:val="none" w:sz="0" w:space="0" w:color="auto"/>
              </w:divBdr>
            </w:div>
          </w:divsChild>
        </w:div>
        <w:div w:id="794055422">
          <w:marLeft w:val="0"/>
          <w:marRight w:val="0"/>
          <w:marTop w:val="0"/>
          <w:marBottom w:val="0"/>
          <w:divBdr>
            <w:top w:val="none" w:sz="0" w:space="0" w:color="auto"/>
            <w:left w:val="none" w:sz="0" w:space="0" w:color="auto"/>
            <w:bottom w:val="none" w:sz="0" w:space="0" w:color="auto"/>
            <w:right w:val="none" w:sz="0" w:space="0" w:color="auto"/>
          </w:divBdr>
          <w:divsChild>
            <w:div w:id="516502212">
              <w:marLeft w:val="0"/>
              <w:marRight w:val="0"/>
              <w:marTop w:val="0"/>
              <w:marBottom w:val="0"/>
              <w:divBdr>
                <w:top w:val="none" w:sz="0" w:space="0" w:color="auto"/>
                <w:left w:val="none" w:sz="0" w:space="0" w:color="auto"/>
                <w:bottom w:val="none" w:sz="0" w:space="0" w:color="auto"/>
                <w:right w:val="none" w:sz="0" w:space="0" w:color="auto"/>
              </w:divBdr>
            </w:div>
          </w:divsChild>
        </w:div>
        <w:div w:id="439647250">
          <w:marLeft w:val="0"/>
          <w:marRight w:val="0"/>
          <w:marTop w:val="0"/>
          <w:marBottom w:val="0"/>
          <w:divBdr>
            <w:top w:val="none" w:sz="0" w:space="0" w:color="auto"/>
            <w:left w:val="none" w:sz="0" w:space="0" w:color="auto"/>
            <w:bottom w:val="none" w:sz="0" w:space="0" w:color="auto"/>
            <w:right w:val="none" w:sz="0" w:space="0" w:color="auto"/>
          </w:divBdr>
          <w:divsChild>
            <w:div w:id="1818454030">
              <w:marLeft w:val="0"/>
              <w:marRight w:val="0"/>
              <w:marTop w:val="0"/>
              <w:marBottom w:val="0"/>
              <w:divBdr>
                <w:top w:val="none" w:sz="0" w:space="0" w:color="auto"/>
                <w:left w:val="none" w:sz="0" w:space="0" w:color="auto"/>
                <w:bottom w:val="none" w:sz="0" w:space="0" w:color="auto"/>
                <w:right w:val="none" w:sz="0" w:space="0" w:color="auto"/>
              </w:divBdr>
            </w:div>
          </w:divsChild>
        </w:div>
        <w:div w:id="1316764296">
          <w:marLeft w:val="0"/>
          <w:marRight w:val="0"/>
          <w:marTop w:val="0"/>
          <w:marBottom w:val="0"/>
          <w:divBdr>
            <w:top w:val="none" w:sz="0" w:space="0" w:color="auto"/>
            <w:left w:val="none" w:sz="0" w:space="0" w:color="auto"/>
            <w:bottom w:val="none" w:sz="0" w:space="0" w:color="auto"/>
            <w:right w:val="none" w:sz="0" w:space="0" w:color="auto"/>
          </w:divBdr>
          <w:divsChild>
            <w:div w:id="1825733412">
              <w:marLeft w:val="0"/>
              <w:marRight w:val="0"/>
              <w:marTop w:val="0"/>
              <w:marBottom w:val="0"/>
              <w:divBdr>
                <w:top w:val="none" w:sz="0" w:space="0" w:color="auto"/>
                <w:left w:val="none" w:sz="0" w:space="0" w:color="auto"/>
                <w:bottom w:val="none" w:sz="0" w:space="0" w:color="auto"/>
                <w:right w:val="none" w:sz="0" w:space="0" w:color="auto"/>
              </w:divBdr>
            </w:div>
          </w:divsChild>
        </w:div>
        <w:div w:id="475803803">
          <w:marLeft w:val="0"/>
          <w:marRight w:val="0"/>
          <w:marTop w:val="0"/>
          <w:marBottom w:val="0"/>
          <w:divBdr>
            <w:top w:val="none" w:sz="0" w:space="0" w:color="auto"/>
            <w:left w:val="none" w:sz="0" w:space="0" w:color="auto"/>
            <w:bottom w:val="none" w:sz="0" w:space="0" w:color="auto"/>
            <w:right w:val="none" w:sz="0" w:space="0" w:color="auto"/>
          </w:divBdr>
          <w:divsChild>
            <w:div w:id="203756302">
              <w:marLeft w:val="0"/>
              <w:marRight w:val="0"/>
              <w:marTop w:val="0"/>
              <w:marBottom w:val="0"/>
              <w:divBdr>
                <w:top w:val="none" w:sz="0" w:space="0" w:color="auto"/>
                <w:left w:val="none" w:sz="0" w:space="0" w:color="auto"/>
                <w:bottom w:val="none" w:sz="0" w:space="0" w:color="auto"/>
                <w:right w:val="none" w:sz="0" w:space="0" w:color="auto"/>
              </w:divBdr>
            </w:div>
          </w:divsChild>
        </w:div>
        <w:div w:id="1788043656">
          <w:marLeft w:val="0"/>
          <w:marRight w:val="0"/>
          <w:marTop w:val="0"/>
          <w:marBottom w:val="0"/>
          <w:divBdr>
            <w:top w:val="none" w:sz="0" w:space="0" w:color="auto"/>
            <w:left w:val="none" w:sz="0" w:space="0" w:color="auto"/>
            <w:bottom w:val="none" w:sz="0" w:space="0" w:color="auto"/>
            <w:right w:val="none" w:sz="0" w:space="0" w:color="auto"/>
          </w:divBdr>
          <w:divsChild>
            <w:div w:id="1199465422">
              <w:marLeft w:val="0"/>
              <w:marRight w:val="0"/>
              <w:marTop w:val="0"/>
              <w:marBottom w:val="0"/>
              <w:divBdr>
                <w:top w:val="none" w:sz="0" w:space="0" w:color="auto"/>
                <w:left w:val="none" w:sz="0" w:space="0" w:color="auto"/>
                <w:bottom w:val="none" w:sz="0" w:space="0" w:color="auto"/>
                <w:right w:val="none" w:sz="0" w:space="0" w:color="auto"/>
              </w:divBdr>
            </w:div>
          </w:divsChild>
        </w:div>
        <w:div w:id="985399986">
          <w:marLeft w:val="0"/>
          <w:marRight w:val="0"/>
          <w:marTop w:val="0"/>
          <w:marBottom w:val="0"/>
          <w:divBdr>
            <w:top w:val="none" w:sz="0" w:space="0" w:color="auto"/>
            <w:left w:val="none" w:sz="0" w:space="0" w:color="auto"/>
            <w:bottom w:val="none" w:sz="0" w:space="0" w:color="auto"/>
            <w:right w:val="none" w:sz="0" w:space="0" w:color="auto"/>
          </w:divBdr>
          <w:divsChild>
            <w:div w:id="1413315728">
              <w:marLeft w:val="0"/>
              <w:marRight w:val="0"/>
              <w:marTop w:val="0"/>
              <w:marBottom w:val="0"/>
              <w:divBdr>
                <w:top w:val="none" w:sz="0" w:space="0" w:color="auto"/>
                <w:left w:val="none" w:sz="0" w:space="0" w:color="auto"/>
                <w:bottom w:val="none" w:sz="0" w:space="0" w:color="auto"/>
                <w:right w:val="none" w:sz="0" w:space="0" w:color="auto"/>
              </w:divBdr>
            </w:div>
          </w:divsChild>
        </w:div>
        <w:div w:id="2016766304">
          <w:marLeft w:val="0"/>
          <w:marRight w:val="0"/>
          <w:marTop w:val="0"/>
          <w:marBottom w:val="0"/>
          <w:divBdr>
            <w:top w:val="none" w:sz="0" w:space="0" w:color="auto"/>
            <w:left w:val="none" w:sz="0" w:space="0" w:color="auto"/>
            <w:bottom w:val="none" w:sz="0" w:space="0" w:color="auto"/>
            <w:right w:val="none" w:sz="0" w:space="0" w:color="auto"/>
          </w:divBdr>
          <w:divsChild>
            <w:div w:id="2023969911">
              <w:marLeft w:val="0"/>
              <w:marRight w:val="0"/>
              <w:marTop w:val="0"/>
              <w:marBottom w:val="0"/>
              <w:divBdr>
                <w:top w:val="none" w:sz="0" w:space="0" w:color="auto"/>
                <w:left w:val="none" w:sz="0" w:space="0" w:color="auto"/>
                <w:bottom w:val="none" w:sz="0" w:space="0" w:color="auto"/>
                <w:right w:val="none" w:sz="0" w:space="0" w:color="auto"/>
              </w:divBdr>
            </w:div>
          </w:divsChild>
        </w:div>
        <w:div w:id="594900974">
          <w:marLeft w:val="0"/>
          <w:marRight w:val="0"/>
          <w:marTop w:val="0"/>
          <w:marBottom w:val="0"/>
          <w:divBdr>
            <w:top w:val="none" w:sz="0" w:space="0" w:color="auto"/>
            <w:left w:val="none" w:sz="0" w:space="0" w:color="auto"/>
            <w:bottom w:val="none" w:sz="0" w:space="0" w:color="auto"/>
            <w:right w:val="none" w:sz="0" w:space="0" w:color="auto"/>
          </w:divBdr>
          <w:divsChild>
            <w:div w:id="508756072">
              <w:marLeft w:val="0"/>
              <w:marRight w:val="0"/>
              <w:marTop w:val="0"/>
              <w:marBottom w:val="0"/>
              <w:divBdr>
                <w:top w:val="none" w:sz="0" w:space="0" w:color="auto"/>
                <w:left w:val="none" w:sz="0" w:space="0" w:color="auto"/>
                <w:bottom w:val="none" w:sz="0" w:space="0" w:color="auto"/>
                <w:right w:val="none" w:sz="0" w:space="0" w:color="auto"/>
              </w:divBdr>
            </w:div>
          </w:divsChild>
        </w:div>
        <w:div w:id="331035003">
          <w:marLeft w:val="0"/>
          <w:marRight w:val="0"/>
          <w:marTop w:val="0"/>
          <w:marBottom w:val="0"/>
          <w:divBdr>
            <w:top w:val="none" w:sz="0" w:space="0" w:color="auto"/>
            <w:left w:val="none" w:sz="0" w:space="0" w:color="auto"/>
            <w:bottom w:val="none" w:sz="0" w:space="0" w:color="auto"/>
            <w:right w:val="none" w:sz="0" w:space="0" w:color="auto"/>
          </w:divBdr>
          <w:divsChild>
            <w:div w:id="233318874">
              <w:marLeft w:val="0"/>
              <w:marRight w:val="0"/>
              <w:marTop w:val="0"/>
              <w:marBottom w:val="0"/>
              <w:divBdr>
                <w:top w:val="none" w:sz="0" w:space="0" w:color="auto"/>
                <w:left w:val="none" w:sz="0" w:space="0" w:color="auto"/>
                <w:bottom w:val="none" w:sz="0" w:space="0" w:color="auto"/>
                <w:right w:val="none" w:sz="0" w:space="0" w:color="auto"/>
              </w:divBdr>
            </w:div>
          </w:divsChild>
        </w:div>
        <w:div w:id="1007754020">
          <w:marLeft w:val="0"/>
          <w:marRight w:val="0"/>
          <w:marTop w:val="0"/>
          <w:marBottom w:val="0"/>
          <w:divBdr>
            <w:top w:val="none" w:sz="0" w:space="0" w:color="auto"/>
            <w:left w:val="none" w:sz="0" w:space="0" w:color="auto"/>
            <w:bottom w:val="none" w:sz="0" w:space="0" w:color="auto"/>
            <w:right w:val="none" w:sz="0" w:space="0" w:color="auto"/>
          </w:divBdr>
          <w:divsChild>
            <w:div w:id="1688555243">
              <w:marLeft w:val="0"/>
              <w:marRight w:val="0"/>
              <w:marTop w:val="0"/>
              <w:marBottom w:val="0"/>
              <w:divBdr>
                <w:top w:val="none" w:sz="0" w:space="0" w:color="auto"/>
                <w:left w:val="none" w:sz="0" w:space="0" w:color="auto"/>
                <w:bottom w:val="none" w:sz="0" w:space="0" w:color="auto"/>
                <w:right w:val="none" w:sz="0" w:space="0" w:color="auto"/>
              </w:divBdr>
            </w:div>
          </w:divsChild>
        </w:div>
        <w:div w:id="563641162">
          <w:marLeft w:val="0"/>
          <w:marRight w:val="0"/>
          <w:marTop w:val="0"/>
          <w:marBottom w:val="0"/>
          <w:divBdr>
            <w:top w:val="none" w:sz="0" w:space="0" w:color="auto"/>
            <w:left w:val="none" w:sz="0" w:space="0" w:color="auto"/>
            <w:bottom w:val="none" w:sz="0" w:space="0" w:color="auto"/>
            <w:right w:val="none" w:sz="0" w:space="0" w:color="auto"/>
          </w:divBdr>
          <w:divsChild>
            <w:div w:id="948899181">
              <w:marLeft w:val="0"/>
              <w:marRight w:val="0"/>
              <w:marTop w:val="0"/>
              <w:marBottom w:val="0"/>
              <w:divBdr>
                <w:top w:val="none" w:sz="0" w:space="0" w:color="auto"/>
                <w:left w:val="none" w:sz="0" w:space="0" w:color="auto"/>
                <w:bottom w:val="none" w:sz="0" w:space="0" w:color="auto"/>
                <w:right w:val="none" w:sz="0" w:space="0" w:color="auto"/>
              </w:divBdr>
            </w:div>
          </w:divsChild>
        </w:div>
        <w:div w:id="1545605863">
          <w:marLeft w:val="0"/>
          <w:marRight w:val="0"/>
          <w:marTop w:val="0"/>
          <w:marBottom w:val="0"/>
          <w:divBdr>
            <w:top w:val="none" w:sz="0" w:space="0" w:color="auto"/>
            <w:left w:val="none" w:sz="0" w:space="0" w:color="auto"/>
            <w:bottom w:val="none" w:sz="0" w:space="0" w:color="auto"/>
            <w:right w:val="none" w:sz="0" w:space="0" w:color="auto"/>
          </w:divBdr>
          <w:divsChild>
            <w:div w:id="1934822049">
              <w:marLeft w:val="0"/>
              <w:marRight w:val="0"/>
              <w:marTop w:val="0"/>
              <w:marBottom w:val="0"/>
              <w:divBdr>
                <w:top w:val="none" w:sz="0" w:space="0" w:color="auto"/>
                <w:left w:val="none" w:sz="0" w:space="0" w:color="auto"/>
                <w:bottom w:val="none" w:sz="0" w:space="0" w:color="auto"/>
                <w:right w:val="none" w:sz="0" w:space="0" w:color="auto"/>
              </w:divBdr>
            </w:div>
          </w:divsChild>
        </w:div>
        <w:div w:id="1717504911">
          <w:marLeft w:val="0"/>
          <w:marRight w:val="0"/>
          <w:marTop w:val="0"/>
          <w:marBottom w:val="0"/>
          <w:divBdr>
            <w:top w:val="none" w:sz="0" w:space="0" w:color="auto"/>
            <w:left w:val="none" w:sz="0" w:space="0" w:color="auto"/>
            <w:bottom w:val="none" w:sz="0" w:space="0" w:color="auto"/>
            <w:right w:val="none" w:sz="0" w:space="0" w:color="auto"/>
          </w:divBdr>
          <w:divsChild>
            <w:div w:id="1145122265">
              <w:marLeft w:val="0"/>
              <w:marRight w:val="0"/>
              <w:marTop w:val="0"/>
              <w:marBottom w:val="0"/>
              <w:divBdr>
                <w:top w:val="none" w:sz="0" w:space="0" w:color="auto"/>
                <w:left w:val="none" w:sz="0" w:space="0" w:color="auto"/>
                <w:bottom w:val="none" w:sz="0" w:space="0" w:color="auto"/>
                <w:right w:val="none" w:sz="0" w:space="0" w:color="auto"/>
              </w:divBdr>
            </w:div>
          </w:divsChild>
        </w:div>
        <w:div w:id="463815183">
          <w:marLeft w:val="0"/>
          <w:marRight w:val="0"/>
          <w:marTop w:val="0"/>
          <w:marBottom w:val="0"/>
          <w:divBdr>
            <w:top w:val="none" w:sz="0" w:space="0" w:color="auto"/>
            <w:left w:val="none" w:sz="0" w:space="0" w:color="auto"/>
            <w:bottom w:val="none" w:sz="0" w:space="0" w:color="auto"/>
            <w:right w:val="none" w:sz="0" w:space="0" w:color="auto"/>
          </w:divBdr>
          <w:divsChild>
            <w:div w:id="1892423595">
              <w:marLeft w:val="0"/>
              <w:marRight w:val="0"/>
              <w:marTop w:val="0"/>
              <w:marBottom w:val="0"/>
              <w:divBdr>
                <w:top w:val="none" w:sz="0" w:space="0" w:color="auto"/>
                <w:left w:val="none" w:sz="0" w:space="0" w:color="auto"/>
                <w:bottom w:val="none" w:sz="0" w:space="0" w:color="auto"/>
                <w:right w:val="none" w:sz="0" w:space="0" w:color="auto"/>
              </w:divBdr>
            </w:div>
          </w:divsChild>
        </w:div>
        <w:div w:id="375348874">
          <w:marLeft w:val="0"/>
          <w:marRight w:val="0"/>
          <w:marTop w:val="0"/>
          <w:marBottom w:val="0"/>
          <w:divBdr>
            <w:top w:val="none" w:sz="0" w:space="0" w:color="auto"/>
            <w:left w:val="none" w:sz="0" w:space="0" w:color="auto"/>
            <w:bottom w:val="none" w:sz="0" w:space="0" w:color="auto"/>
            <w:right w:val="none" w:sz="0" w:space="0" w:color="auto"/>
          </w:divBdr>
          <w:divsChild>
            <w:div w:id="1186409002">
              <w:marLeft w:val="0"/>
              <w:marRight w:val="0"/>
              <w:marTop w:val="0"/>
              <w:marBottom w:val="0"/>
              <w:divBdr>
                <w:top w:val="none" w:sz="0" w:space="0" w:color="auto"/>
                <w:left w:val="none" w:sz="0" w:space="0" w:color="auto"/>
                <w:bottom w:val="none" w:sz="0" w:space="0" w:color="auto"/>
                <w:right w:val="none" w:sz="0" w:space="0" w:color="auto"/>
              </w:divBdr>
            </w:div>
          </w:divsChild>
        </w:div>
        <w:div w:id="631446979">
          <w:marLeft w:val="0"/>
          <w:marRight w:val="0"/>
          <w:marTop w:val="0"/>
          <w:marBottom w:val="0"/>
          <w:divBdr>
            <w:top w:val="none" w:sz="0" w:space="0" w:color="auto"/>
            <w:left w:val="none" w:sz="0" w:space="0" w:color="auto"/>
            <w:bottom w:val="none" w:sz="0" w:space="0" w:color="auto"/>
            <w:right w:val="none" w:sz="0" w:space="0" w:color="auto"/>
          </w:divBdr>
          <w:divsChild>
            <w:div w:id="1852135334">
              <w:marLeft w:val="0"/>
              <w:marRight w:val="0"/>
              <w:marTop w:val="0"/>
              <w:marBottom w:val="0"/>
              <w:divBdr>
                <w:top w:val="none" w:sz="0" w:space="0" w:color="auto"/>
                <w:left w:val="none" w:sz="0" w:space="0" w:color="auto"/>
                <w:bottom w:val="none" w:sz="0" w:space="0" w:color="auto"/>
                <w:right w:val="none" w:sz="0" w:space="0" w:color="auto"/>
              </w:divBdr>
            </w:div>
          </w:divsChild>
        </w:div>
        <w:div w:id="1708023246">
          <w:marLeft w:val="0"/>
          <w:marRight w:val="0"/>
          <w:marTop w:val="0"/>
          <w:marBottom w:val="0"/>
          <w:divBdr>
            <w:top w:val="none" w:sz="0" w:space="0" w:color="auto"/>
            <w:left w:val="none" w:sz="0" w:space="0" w:color="auto"/>
            <w:bottom w:val="none" w:sz="0" w:space="0" w:color="auto"/>
            <w:right w:val="none" w:sz="0" w:space="0" w:color="auto"/>
          </w:divBdr>
          <w:divsChild>
            <w:div w:id="1157647415">
              <w:marLeft w:val="0"/>
              <w:marRight w:val="0"/>
              <w:marTop w:val="0"/>
              <w:marBottom w:val="0"/>
              <w:divBdr>
                <w:top w:val="none" w:sz="0" w:space="0" w:color="auto"/>
                <w:left w:val="none" w:sz="0" w:space="0" w:color="auto"/>
                <w:bottom w:val="none" w:sz="0" w:space="0" w:color="auto"/>
                <w:right w:val="none" w:sz="0" w:space="0" w:color="auto"/>
              </w:divBdr>
            </w:div>
          </w:divsChild>
        </w:div>
        <w:div w:id="1628926267">
          <w:marLeft w:val="0"/>
          <w:marRight w:val="0"/>
          <w:marTop w:val="0"/>
          <w:marBottom w:val="0"/>
          <w:divBdr>
            <w:top w:val="none" w:sz="0" w:space="0" w:color="auto"/>
            <w:left w:val="none" w:sz="0" w:space="0" w:color="auto"/>
            <w:bottom w:val="none" w:sz="0" w:space="0" w:color="auto"/>
            <w:right w:val="none" w:sz="0" w:space="0" w:color="auto"/>
          </w:divBdr>
          <w:divsChild>
            <w:div w:id="1284119803">
              <w:marLeft w:val="0"/>
              <w:marRight w:val="0"/>
              <w:marTop w:val="0"/>
              <w:marBottom w:val="0"/>
              <w:divBdr>
                <w:top w:val="none" w:sz="0" w:space="0" w:color="auto"/>
                <w:left w:val="none" w:sz="0" w:space="0" w:color="auto"/>
                <w:bottom w:val="none" w:sz="0" w:space="0" w:color="auto"/>
                <w:right w:val="none" w:sz="0" w:space="0" w:color="auto"/>
              </w:divBdr>
            </w:div>
          </w:divsChild>
        </w:div>
        <w:div w:id="1565680427">
          <w:marLeft w:val="0"/>
          <w:marRight w:val="0"/>
          <w:marTop w:val="0"/>
          <w:marBottom w:val="0"/>
          <w:divBdr>
            <w:top w:val="none" w:sz="0" w:space="0" w:color="auto"/>
            <w:left w:val="none" w:sz="0" w:space="0" w:color="auto"/>
            <w:bottom w:val="none" w:sz="0" w:space="0" w:color="auto"/>
            <w:right w:val="none" w:sz="0" w:space="0" w:color="auto"/>
          </w:divBdr>
          <w:divsChild>
            <w:div w:id="501239909">
              <w:marLeft w:val="0"/>
              <w:marRight w:val="0"/>
              <w:marTop w:val="0"/>
              <w:marBottom w:val="0"/>
              <w:divBdr>
                <w:top w:val="none" w:sz="0" w:space="0" w:color="auto"/>
                <w:left w:val="none" w:sz="0" w:space="0" w:color="auto"/>
                <w:bottom w:val="none" w:sz="0" w:space="0" w:color="auto"/>
                <w:right w:val="none" w:sz="0" w:space="0" w:color="auto"/>
              </w:divBdr>
            </w:div>
          </w:divsChild>
        </w:div>
        <w:div w:id="1551917930">
          <w:marLeft w:val="0"/>
          <w:marRight w:val="0"/>
          <w:marTop w:val="0"/>
          <w:marBottom w:val="0"/>
          <w:divBdr>
            <w:top w:val="none" w:sz="0" w:space="0" w:color="auto"/>
            <w:left w:val="none" w:sz="0" w:space="0" w:color="auto"/>
            <w:bottom w:val="none" w:sz="0" w:space="0" w:color="auto"/>
            <w:right w:val="none" w:sz="0" w:space="0" w:color="auto"/>
          </w:divBdr>
          <w:divsChild>
            <w:div w:id="267079661">
              <w:marLeft w:val="0"/>
              <w:marRight w:val="0"/>
              <w:marTop w:val="0"/>
              <w:marBottom w:val="0"/>
              <w:divBdr>
                <w:top w:val="none" w:sz="0" w:space="0" w:color="auto"/>
                <w:left w:val="none" w:sz="0" w:space="0" w:color="auto"/>
                <w:bottom w:val="none" w:sz="0" w:space="0" w:color="auto"/>
                <w:right w:val="none" w:sz="0" w:space="0" w:color="auto"/>
              </w:divBdr>
            </w:div>
          </w:divsChild>
        </w:div>
        <w:div w:id="1221936507">
          <w:marLeft w:val="0"/>
          <w:marRight w:val="0"/>
          <w:marTop w:val="0"/>
          <w:marBottom w:val="0"/>
          <w:divBdr>
            <w:top w:val="none" w:sz="0" w:space="0" w:color="auto"/>
            <w:left w:val="none" w:sz="0" w:space="0" w:color="auto"/>
            <w:bottom w:val="none" w:sz="0" w:space="0" w:color="auto"/>
            <w:right w:val="none" w:sz="0" w:space="0" w:color="auto"/>
          </w:divBdr>
          <w:divsChild>
            <w:div w:id="153497498">
              <w:marLeft w:val="0"/>
              <w:marRight w:val="0"/>
              <w:marTop w:val="0"/>
              <w:marBottom w:val="0"/>
              <w:divBdr>
                <w:top w:val="none" w:sz="0" w:space="0" w:color="auto"/>
                <w:left w:val="none" w:sz="0" w:space="0" w:color="auto"/>
                <w:bottom w:val="none" w:sz="0" w:space="0" w:color="auto"/>
                <w:right w:val="none" w:sz="0" w:space="0" w:color="auto"/>
              </w:divBdr>
            </w:div>
          </w:divsChild>
        </w:div>
        <w:div w:id="1018891016">
          <w:marLeft w:val="0"/>
          <w:marRight w:val="0"/>
          <w:marTop w:val="0"/>
          <w:marBottom w:val="0"/>
          <w:divBdr>
            <w:top w:val="none" w:sz="0" w:space="0" w:color="auto"/>
            <w:left w:val="none" w:sz="0" w:space="0" w:color="auto"/>
            <w:bottom w:val="none" w:sz="0" w:space="0" w:color="auto"/>
            <w:right w:val="none" w:sz="0" w:space="0" w:color="auto"/>
          </w:divBdr>
          <w:divsChild>
            <w:div w:id="743844144">
              <w:marLeft w:val="0"/>
              <w:marRight w:val="0"/>
              <w:marTop w:val="0"/>
              <w:marBottom w:val="0"/>
              <w:divBdr>
                <w:top w:val="none" w:sz="0" w:space="0" w:color="auto"/>
                <w:left w:val="none" w:sz="0" w:space="0" w:color="auto"/>
                <w:bottom w:val="none" w:sz="0" w:space="0" w:color="auto"/>
                <w:right w:val="none" w:sz="0" w:space="0" w:color="auto"/>
              </w:divBdr>
            </w:div>
          </w:divsChild>
        </w:div>
        <w:div w:id="1814986316">
          <w:marLeft w:val="0"/>
          <w:marRight w:val="0"/>
          <w:marTop w:val="0"/>
          <w:marBottom w:val="0"/>
          <w:divBdr>
            <w:top w:val="none" w:sz="0" w:space="0" w:color="auto"/>
            <w:left w:val="none" w:sz="0" w:space="0" w:color="auto"/>
            <w:bottom w:val="none" w:sz="0" w:space="0" w:color="auto"/>
            <w:right w:val="none" w:sz="0" w:space="0" w:color="auto"/>
          </w:divBdr>
          <w:divsChild>
            <w:div w:id="1111895750">
              <w:marLeft w:val="0"/>
              <w:marRight w:val="0"/>
              <w:marTop w:val="0"/>
              <w:marBottom w:val="0"/>
              <w:divBdr>
                <w:top w:val="none" w:sz="0" w:space="0" w:color="auto"/>
                <w:left w:val="none" w:sz="0" w:space="0" w:color="auto"/>
                <w:bottom w:val="none" w:sz="0" w:space="0" w:color="auto"/>
                <w:right w:val="none" w:sz="0" w:space="0" w:color="auto"/>
              </w:divBdr>
            </w:div>
          </w:divsChild>
        </w:div>
        <w:div w:id="10570784">
          <w:marLeft w:val="0"/>
          <w:marRight w:val="0"/>
          <w:marTop w:val="0"/>
          <w:marBottom w:val="0"/>
          <w:divBdr>
            <w:top w:val="none" w:sz="0" w:space="0" w:color="auto"/>
            <w:left w:val="none" w:sz="0" w:space="0" w:color="auto"/>
            <w:bottom w:val="none" w:sz="0" w:space="0" w:color="auto"/>
            <w:right w:val="none" w:sz="0" w:space="0" w:color="auto"/>
          </w:divBdr>
          <w:divsChild>
            <w:div w:id="1473792292">
              <w:marLeft w:val="0"/>
              <w:marRight w:val="0"/>
              <w:marTop w:val="0"/>
              <w:marBottom w:val="0"/>
              <w:divBdr>
                <w:top w:val="none" w:sz="0" w:space="0" w:color="auto"/>
                <w:left w:val="none" w:sz="0" w:space="0" w:color="auto"/>
                <w:bottom w:val="none" w:sz="0" w:space="0" w:color="auto"/>
                <w:right w:val="none" w:sz="0" w:space="0" w:color="auto"/>
              </w:divBdr>
            </w:div>
          </w:divsChild>
        </w:div>
        <w:div w:id="1531449278">
          <w:marLeft w:val="0"/>
          <w:marRight w:val="0"/>
          <w:marTop w:val="0"/>
          <w:marBottom w:val="0"/>
          <w:divBdr>
            <w:top w:val="none" w:sz="0" w:space="0" w:color="auto"/>
            <w:left w:val="none" w:sz="0" w:space="0" w:color="auto"/>
            <w:bottom w:val="none" w:sz="0" w:space="0" w:color="auto"/>
            <w:right w:val="none" w:sz="0" w:space="0" w:color="auto"/>
          </w:divBdr>
          <w:divsChild>
            <w:div w:id="262539604">
              <w:marLeft w:val="0"/>
              <w:marRight w:val="0"/>
              <w:marTop w:val="0"/>
              <w:marBottom w:val="0"/>
              <w:divBdr>
                <w:top w:val="none" w:sz="0" w:space="0" w:color="auto"/>
                <w:left w:val="none" w:sz="0" w:space="0" w:color="auto"/>
                <w:bottom w:val="none" w:sz="0" w:space="0" w:color="auto"/>
                <w:right w:val="none" w:sz="0" w:space="0" w:color="auto"/>
              </w:divBdr>
            </w:div>
          </w:divsChild>
        </w:div>
        <w:div w:id="1889994536">
          <w:marLeft w:val="0"/>
          <w:marRight w:val="0"/>
          <w:marTop w:val="0"/>
          <w:marBottom w:val="0"/>
          <w:divBdr>
            <w:top w:val="none" w:sz="0" w:space="0" w:color="auto"/>
            <w:left w:val="none" w:sz="0" w:space="0" w:color="auto"/>
            <w:bottom w:val="none" w:sz="0" w:space="0" w:color="auto"/>
            <w:right w:val="none" w:sz="0" w:space="0" w:color="auto"/>
          </w:divBdr>
          <w:divsChild>
            <w:div w:id="1913006666">
              <w:marLeft w:val="0"/>
              <w:marRight w:val="0"/>
              <w:marTop w:val="0"/>
              <w:marBottom w:val="0"/>
              <w:divBdr>
                <w:top w:val="none" w:sz="0" w:space="0" w:color="auto"/>
                <w:left w:val="none" w:sz="0" w:space="0" w:color="auto"/>
                <w:bottom w:val="none" w:sz="0" w:space="0" w:color="auto"/>
                <w:right w:val="none" w:sz="0" w:space="0" w:color="auto"/>
              </w:divBdr>
            </w:div>
          </w:divsChild>
        </w:div>
        <w:div w:id="374089796">
          <w:marLeft w:val="0"/>
          <w:marRight w:val="0"/>
          <w:marTop w:val="0"/>
          <w:marBottom w:val="0"/>
          <w:divBdr>
            <w:top w:val="none" w:sz="0" w:space="0" w:color="auto"/>
            <w:left w:val="none" w:sz="0" w:space="0" w:color="auto"/>
            <w:bottom w:val="none" w:sz="0" w:space="0" w:color="auto"/>
            <w:right w:val="none" w:sz="0" w:space="0" w:color="auto"/>
          </w:divBdr>
          <w:divsChild>
            <w:div w:id="320742346">
              <w:marLeft w:val="0"/>
              <w:marRight w:val="0"/>
              <w:marTop w:val="0"/>
              <w:marBottom w:val="0"/>
              <w:divBdr>
                <w:top w:val="none" w:sz="0" w:space="0" w:color="auto"/>
                <w:left w:val="none" w:sz="0" w:space="0" w:color="auto"/>
                <w:bottom w:val="none" w:sz="0" w:space="0" w:color="auto"/>
                <w:right w:val="none" w:sz="0" w:space="0" w:color="auto"/>
              </w:divBdr>
            </w:div>
          </w:divsChild>
        </w:div>
        <w:div w:id="137963258">
          <w:marLeft w:val="0"/>
          <w:marRight w:val="0"/>
          <w:marTop w:val="0"/>
          <w:marBottom w:val="0"/>
          <w:divBdr>
            <w:top w:val="none" w:sz="0" w:space="0" w:color="auto"/>
            <w:left w:val="none" w:sz="0" w:space="0" w:color="auto"/>
            <w:bottom w:val="none" w:sz="0" w:space="0" w:color="auto"/>
            <w:right w:val="none" w:sz="0" w:space="0" w:color="auto"/>
          </w:divBdr>
          <w:divsChild>
            <w:div w:id="1189953080">
              <w:marLeft w:val="0"/>
              <w:marRight w:val="0"/>
              <w:marTop w:val="0"/>
              <w:marBottom w:val="0"/>
              <w:divBdr>
                <w:top w:val="none" w:sz="0" w:space="0" w:color="auto"/>
                <w:left w:val="none" w:sz="0" w:space="0" w:color="auto"/>
                <w:bottom w:val="none" w:sz="0" w:space="0" w:color="auto"/>
                <w:right w:val="none" w:sz="0" w:space="0" w:color="auto"/>
              </w:divBdr>
            </w:div>
          </w:divsChild>
        </w:div>
        <w:div w:id="225991490">
          <w:marLeft w:val="0"/>
          <w:marRight w:val="0"/>
          <w:marTop w:val="0"/>
          <w:marBottom w:val="0"/>
          <w:divBdr>
            <w:top w:val="none" w:sz="0" w:space="0" w:color="auto"/>
            <w:left w:val="none" w:sz="0" w:space="0" w:color="auto"/>
            <w:bottom w:val="none" w:sz="0" w:space="0" w:color="auto"/>
            <w:right w:val="none" w:sz="0" w:space="0" w:color="auto"/>
          </w:divBdr>
          <w:divsChild>
            <w:div w:id="1677687206">
              <w:marLeft w:val="0"/>
              <w:marRight w:val="0"/>
              <w:marTop w:val="0"/>
              <w:marBottom w:val="0"/>
              <w:divBdr>
                <w:top w:val="none" w:sz="0" w:space="0" w:color="auto"/>
                <w:left w:val="none" w:sz="0" w:space="0" w:color="auto"/>
                <w:bottom w:val="none" w:sz="0" w:space="0" w:color="auto"/>
                <w:right w:val="none" w:sz="0" w:space="0" w:color="auto"/>
              </w:divBdr>
            </w:div>
          </w:divsChild>
        </w:div>
        <w:div w:id="142082508">
          <w:marLeft w:val="0"/>
          <w:marRight w:val="0"/>
          <w:marTop w:val="0"/>
          <w:marBottom w:val="0"/>
          <w:divBdr>
            <w:top w:val="none" w:sz="0" w:space="0" w:color="auto"/>
            <w:left w:val="none" w:sz="0" w:space="0" w:color="auto"/>
            <w:bottom w:val="none" w:sz="0" w:space="0" w:color="auto"/>
            <w:right w:val="none" w:sz="0" w:space="0" w:color="auto"/>
          </w:divBdr>
          <w:divsChild>
            <w:div w:id="233781095">
              <w:marLeft w:val="0"/>
              <w:marRight w:val="0"/>
              <w:marTop w:val="0"/>
              <w:marBottom w:val="0"/>
              <w:divBdr>
                <w:top w:val="none" w:sz="0" w:space="0" w:color="auto"/>
                <w:left w:val="none" w:sz="0" w:space="0" w:color="auto"/>
                <w:bottom w:val="none" w:sz="0" w:space="0" w:color="auto"/>
                <w:right w:val="none" w:sz="0" w:space="0" w:color="auto"/>
              </w:divBdr>
            </w:div>
          </w:divsChild>
        </w:div>
        <w:div w:id="799804914">
          <w:marLeft w:val="0"/>
          <w:marRight w:val="0"/>
          <w:marTop w:val="0"/>
          <w:marBottom w:val="0"/>
          <w:divBdr>
            <w:top w:val="none" w:sz="0" w:space="0" w:color="auto"/>
            <w:left w:val="none" w:sz="0" w:space="0" w:color="auto"/>
            <w:bottom w:val="none" w:sz="0" w:space="0" w:color="auto"/>
            <w:right w:val="none" w:sz="0" w:space="0" w:color="auto"/>
          </w:divBdr>
          <w:divsChild>
            <w:div w:id="2016492659">
              <w:marLeft w:val="0"/>
              <w:marRight w:val="0"/>
              <w:marTop w:val="0"/>
              <w:marBottom w:val="0"/>
              <w:divBdr>
                <w:top w:val="none" w:sz="0" w:space="0" w:color="auto"/>
                <w:left w:val="none" w:sz="0" w:space="0" w:color="auto"/>
                <w:bottom w:val="none" w:sz="0" w:space="0" w:color="auto"/>
                <w:right w:val="none" w:sz="0" w:space="0" w:color="auto"/>
              </w:divBdr>
            </w:div>
          </w:divsChild>
        </w:div>
        <w:div w:id="317226656">
          <w:marLeft w:val="0"/>
          <w:marRight w:val="0"/>
          <w:marTop w:val="0"/>
          <w:marBottom w:val="0"/>
          <w:divBdr>
            <w:top w:val="none" w:sz="0" w:space="0" w:color="auto"/>
            <w:left w:val="none" w:sz="0" w:space="0" w:color="auto"/>
            <w:bottom w:val="none" w:sz="0" w:space="0" w:color="auto"/>
            <w:right w:val="none" w:sz="0" w:space="0" w:color="auto"/>
          </w:divBdr>
          <w:divsChild>
            <w:div w:id="2000578544">
              <w:marLeft w:val="0"/>
              <w:marRight w:val="0"/>
              <w:marTop w:val="0"/>
              <w:marBottom w:val="0"/>
              <w:divBdr>
                <w:top w:val="none" w:sz="0" w:space="0" w:color="auto"/>
                <w:left w:val="none" w:sz="0" w:space="0" w:color="auto"/>
                <w:bottom w:val="none" w:sz="0" w:space="0" w:color="auto"/>
                <w:right w:val="none" w:sz="0" w:space="0" w:color="auto"/>
              </w:divBdr>
            </w:div>
          </w:divsChild>
        </w:div>
        <w:div w:id="938610141">
          <w:marLeft w:val="0"/>
          <w:marRight w:val="0"/>
          <w:marTop w:val="0"/>
          <w:marBottom w:val="0"/>
          <w:divBdr>
            <w:top w:val="none" w:sz="0" w:space="0" w:color="auto"/>
            <w:left w:val="none" w:sz="0" w:space="0" w:color="auto"/>
            <w:bottom w:val="none" w:sz="0" w:space="0" w:color="auto"/>
            <w:right w:val="none" w:sz="0" w:space="0" w:color="auto"/>
          </w:divBdr>
          <w:divsChild>
            <w:div w:id="1889226038">
              <w:marLeft w:val="0"/>
              <w:marRight w:val="0"/>
              <w:marTop w:val="0"/>
              <w:marBottom w:val="0"/>
              <w:divBdr>
                <w:top w:val="none" w:sz="0" w:space="0" w:color="auto"/>
                <w:left w:val="none" w:sz="0" w:space="0" w:color="auto"/>
                <w:bottom w:val="none" w:sz="0" w:space="0" w:color="auto"/>
                <w:right w:val="none" w:sz="0" w:space="0" w:color="auto"/>
              </w:divBdr>
            </w:div>
          </w:divsChild>
        </w:div>
        <w:div w:id="1814329722">
          <w:marLeft w:val="0"/>
          <w:marRight w:val="0"/>
          <w:marTop w:val="0"/>
          <w:marBottom w:val="0"/>
          <w:divBdr>
            <w:top w:val="none" w:sz="0" w:space="0" w:color="auto"/>
            <w:left w:val="none" w:sz="0" w:space="0" w:color="auto"/>
            <w:bottom w:val="none" w:sz="0" w:space="0" w:color="auto"/>
            <w:right w:val="none" w:sz="0" w:space="0" w:color="auto"/>
          </w:divBdr>
          <w:divsChild>
            <w:div w:id="1419248416">
              <w:marLeft w:val="0"/>
              <w:marRight w:val="0"/>
              <w:marTop w:val="0"/>
              <w:marBottom w:val="0"/>
              <w:divBdr>
                <w:top w:val="none" w:sz="0" w:space="0" w:color="auto"/>
                <w:left w:val="none" w:sz="0" w:space="0" w:color="auto"/>
                <w:bottom w:val="none" w:sz="0" w:space="0" w:color="auto"/>
                <w:right w:val="none" w:sz="0" w:space="0" w:color="auto"/>
              </w:divBdr>
            </w:div>
          </w:divsChild>
        </w:div>
        <w:div w:id="682125403">
          <w:marLeft w:val="0"/>
          <w:marRight w:val="0"/>
          <w:marTop w:val="0"/>
          <w:marBottom w:val="0"/>
          <w:divBdr>
            <w:top w:val="none" w:sz="0" w:space="0" w:color="auto"/>
            <w:left w:val="none" w:sz="0" w:space="0" w:color="auto"/>
            <w:bottom w:val="none" w:sz="0" w:space="0" w:color="auto"/>
            <w:right w:val="none" w:sz="0" w:space="0" w:color="auto"/>
          </w:divBdr>
          <w:divsChild>
            <w:div w:id="1544177209">
              <w:marLeft w:val="0"/>
              <w:marRight w:val="0"/>
              <w:marTop w:val="0"/>
              <w:marBottom w:val="0"/>
              <w:divBdr>
                <w:top w:val="none" w:sz="0" w:space="0" w:color="auto"/>
                <w:left w:val="none" w:sz="0" w:space="0" w:color="auto"/>
                <w:bottom w:val="none" w:sz="0" w:space="0" w:color="auto"/>
                <w:right w:val="none" w:sz="0" w:space="0" w:color="auto"/>
              </w:divBdr>
            </w:div>
          </w:divsChild>
        </w:div>
        <w:div w:id="90203926">
          <w:marLeft w:val="0"/>
          <w:marRight w:val="0"/>
          <w:marTop w:val="0"/>
          <w:marBottom w:val="0"/>
          <w:divBdr>
            <w:top w:val="none" w:sz="0" w:space="0" w:color="auto"/>
            <w:left w:val="none" w:sz="0" w:space="0" w:color="auto"/>
            <w:bottom w:val="none" w:sz="0" w:space="0" w:color="auto"/>
            <w:right w:val="none" w:sz="0" w:space="0" w:color="auto"/>
          </w:divBdr>
          <w:divsChild>
            <w:div w:id="148063347">
              <w:marLeft w:val="0"/>
              <w:marRight w:val="0"/>
              <w:marTop w:val="0"/>
              <w:marBottom w:val="0"/>
              <w:divBdr>
                <w:top w:val="none" w:sz="0" w:space="0" w:color="auto"/>
                <w:left w:val="none" w:sz="0" w:space="0" w:color="auto"/>
                <w:bottom w:val="none" w:sz="0" w:space="0" w:color="auto"/>
                <w:right w:val="none" w:sz="0" w:space="0" w:color="auto"/>
              </w:divBdr>
            </w:div>
          </w:divsChild>
        </w:div>
        <w:div w:id="1380982554">
          <w:marLeft w:val="0"/>
          <w:marRight w:val="0"/>
          <w:marTop w:val="0"/>
          <w:marBottom w:val="0"/>
          <w:divBdr>
            <w:top w:val="none" w:sz="0" w:space="0" w:color="auto"/>
            <w:left w:val="none" w:sz="0" w:space="0" w:color="auto"/>
            <w:bottom w:val="none" w:sz="0" w:space="0" w:color="auto"/>
            <w:right w:val="none" w:sz="0" w:space="0" w:color="auto"/>
          </w:divBdr>
          <w:divsChild>
            <w:div w:id="1466701998">
              <w:marLeft w:val="0"/>
              <w:marRight w:val="0"/>
              <w:marTop w:val="0"/>
              <w:marBottom w:val="0"/>
              <w:divBdr>
                <w:top w:val="none" w:sz="0" w:space="0" w:color="auto"/>
                <w:left w:val="none" w:sz="0" w:space="0" w:color="auto"/>
                <w:bottom w:val="none" w:sz="0" w:space="0" w:color="auto"/>
                <w:right w:val="none" w:sz="0" w:space="0" w:color="auto"/>
              </w:divBdr>
            </w:div>
          </w:divsChild>
        </w:div>
        <w:div w:id="160852043">
          <w:marLeft w:val="0"/>
          <w:marRight w:val="0"/>
          <w:marTop w:val="0"/>
          <w:marBottom w:val="0"/>
          <w:divBdr>
            <w:top w:val="none" w:sz="0" w:space="0" w:color="auto"/>
            <w:left w:val="none" w:sz="0" w:space="0" w:color="auto"/>
            <w:bottom w:val="none" w:sz="0" w:space="0" w:color="auto"/>
            <w:right w:val="none" w:sz="0" w:space="0" w:color="auto"/>
          </w:divBdr>
          <w:divsChild>
            <w:div w:id="1230191557">
              <w:marLeft w:val="0"/>
              <w:marRight w:val="0"/>
              <w:marTop w:val="0"/>
              <w:marBottom w:val="0"/>
              <w:divBdr>
                <w:top w:val="none" w:sz="0" w:space="0" w:color="auto"/>
                <w:left w:val="none" w:sz="0" w:space="0" w:color="auto"/>
                <w:bottom w:val="none" w:sz="0" w:space="0" w:color="auto"/>
                <w:right w:val="none" w:sz="0" w:space="0" w:color="auto"/>
              </w:divBdr>
            </w:div>
          </w:divsChild>
        </w:div>
        <w:div w:id="695545567">
          <w:marLeft w:val="0"/>
          <w:marRight w:val="0"/>
          <w:marTop w:val="0"/>
          <w:marBottom w:val="0"/>
          <w:divBdr>
            <w:top w:val="none" w:sz="0" w:space="0" w:color="auto"/>
            <w:left w:val="none" w:sz="0" w:space="0" w:color="auto"/>
            <w:bottom w:val="none" w:sz="0" w:space="0" w:color="auto"/>
            <w:right w:val="none" w:sz="0" w:space="0" w:color="auto"/>
          </w:divBdr>
          <w:divsChild>
            <w:div w:id="577836171">
              <w:marLeft w:val="0"/>
              <w:marRight w:val="0"/>
              <w:marTop w:val="0"/>
              <w:marBottom w:val="0"/>
              <w:divBdr>
                <w:top w:val="none" w:sz="0" w:space="0" w:color="auto"/>
                <w:left w:val="none" w:sz="0" w:space="0" w:color="auto"/>
                <w:bottom w:val="none" w:sz="0" w:space="0" w:color="auto"/>
                <w:right w:val="none" w:sz="0" w:space="0" w:color="auto"/>
              </w:divBdr>
            </w:div>
          </w:divsChild>
        </w:div>
        <w:div w:id="649208724">
          <w:marLeft w:val="0"/>
          <w:marRight w:val="0"/>
          <w:marTop w:val="0"/>
          <w:marBottom w:val="0"/>
          <w:divBdr>
            <w:top w:val="none" w:sz="0" w:space="0" w:color="auto"/>
            <w:left w:val="none" w:sz="0" w:space="0" w:color="auto"/>
            <w:bottom w:val="none" w:sz="0" w:space="0" w:color="auto"/>
            <w:right w:val="none" w:sz="0" w:space="0" w:color="auto"/>
          </w:divBdr>
          <w:divsChild>
            <w:div w:id="853148420">
              <w:marLeft w:val="0"/>
              <w:marRight w:val="0"/>
              <w:marTop w:val="0"/>
              <w:marBottom w:val="0"/>
              <w:divBdr>
                <w:top w:val="none" w:sz="0" w:space="0" w:color="auto"/>
                <w:left w:val="none" w:sz="0" w:space="0" w:color="auto"/>
                <w:bottom w:val="none" w:sz="0" w:space="0" w:color="auto"/>
                <w:right w:val="none" w:sz="0" w:space="0" w:color="auto"/>
              </w:divBdr>
            </w:div>
          </w:divsChild>
        </w:div>
        <w:div w:id="1507553836">
          <w:marLeft w:val="0"/>
          <w:marRight w:val="0"/>
          <w:marTop w:val="0"/>
          <w:marBottom w:val="0"/>
          <w:divBdr>
            <w:top w:val="none" w:sz="0" w:space="0" w:color="auto"/>
            <w:left w:val="none" w:sz="0" w:space="0" w:color="auto"/>
            <w:bottom w:val="none" w:sz="0" w:space="0" w:color="auto"/>
            <w:right w:val="none" w:sz="0" w:space="0" w:color="auto"/>
          </w:divBdr>
          <w:divsChild>
            <w:div w:id="105076591">
              <w:marLeft w:val="0"/>
              <w:marRight w:val="0"/>
              <w:marTop w:val="0"/>
              <w:marBottom w:val="0"/>
              <w:divBdr>
                <w:top w:val="none" w:sz="0" w:space="0" w:color="auto"/>
                <w:left w:val="none" w:sz="0" w:space="0" w:color="auto"/>
                <w:bottom w:val="none" w:sz="0" w:space="0" w:color="auto"/>
                <w:right w:val="none" w:sz="0" w:space="0" w:color="auto"/>
              </w:divBdr>
            </w:div>
          </w:divsChild>
        </w:div>
        <w:div w:id="1369254391">
          <w:marLeft w:val="0"/>
          <w:marRight w:val="0"/>
          <w:marTop w:val="0"/>
          <w:marBottom w:val="0"/>
          <w:divBdr>
            <w:top w:val="none" w:sz="0" w:space="0" w:color="auto"/>
            <w:left w:val="none" w:sz="0" w:space="0" w:color="auto"/>
            <w:bottom w:val="none" w:sz="0" w:space="0" w:color="auto"/>
            <w:right w:val="none" w:sz="0" w:space="0" w:color="auto"/>
          </w:divBdr>
          <w:divsChild>
            <w:div w:id="825439027">
              <w:marLeft w:val="0"/>
              <w:marRight w:val="0"/>
              <w:marTop w:val="0"/>
              <w:marBottom w:val="0"/>
              <w:divBdr>
                <w:top w:val="none" w:sz="0" w:space="0" w:color="auto"/>
                <w:left w:val="none" w:sz="0" w:space="0" w:color="auto"/>
                <w:bottom w:val="none" w:sz="0" w:space="0" w:color="auto"/>
                <w:right w:val="none" w:sz="0" w:space="0" w:color="auto"/>
              </w:divBdr>
            </w:div>
          </w:divsChild>
        </w:div>
        <w:div w:id="498424327">
          <w:marLeft w:val="0"/>
          <w:marRight w:val="0"/>
          <w:marTop w:val="0"/>
          <w:marBottom w:val="0"/>
          <w:divBdr>
            <w:top w:val="none" w:sz="0" w:space="0" w:color="auto"/>
            <w:left w:val="none" w:sz="0" w:space="0" w:color="auto"/>
            <w:bottom w:val="none" w:sz="0" w:space="0" w:color="auto"/>
            <w:right w:val="none" w:sz="0" w:space="0" w:color="auto"/>
          </w:divBdr>
          <w:divsChild>
            <w:div w:id="1948191342">
              <w:marLeft w:val="0"/>
              <w:marRight w:val="0"/>
              <w:marTop w:val="0"/>
              <w:marBottom w:val="0"/>
              <w:divBdr>
                <w:top w:val="none" w:sz="0" w:space="0" w:color="auto"/>
                <w:left w:val="none" w:sz="0" w:space="0" w:color="auto"/>
                <w:bottom w:val="none" w:sz="0" w:space="0" w:color="auto"/>
                <w:right w:val="none" w:sz="0" w:space="0" w:color="auto"/>
              </w:divBdr>
            </w:div>
          </w:divsChild>
        </w:div>
        <w:div w:id="2139569613">
          <w:marLeft w:val="0"/>
          <w:marRight w:val="0"/>
          <w:marTop w:val="0"/>
          <w:marBottom w:val="0"/>
          <w:divBdr>
            <w:top w:val="none" w:sz="0" w:space="0" w:color="auto"/>
            <w:left w:val="none" w:sz="0" w:space="0" w:color="auto"/>
            <w:bottom w:val="none" w:sz="0" w:space="0" w:color="auto"/>
            <w:right w:val="none" w:sz="0" w:space="0" w:color="auto"/>
          </w:divBdr>
          <w:divsChild>
            <w:div w:id="1387485464">
              <w:marLeft w:val="0"/>
              <w:marRight w:val="0"/>
              <w:marTop w:val="0"/>
              <w:marBottom w:val="0"/>
              <w:divBdr>
                <w:top w:val="none" w:sz="0" w:space="0" w:color="auto"/>
                <w:left w:val="none" w:sz="0" w:space="0" w:color="auto"/>
                <w:bottom w:val="none" w:sz="0" w:space="0" w:color="auto"/>
                <w:right w:val="none" w:sz="0" w:space="0" w:color="auto"/>
              </w:divBdr>
            </w:div>
          </w:divsChild>
        </w:div>
        <w:div w:id="1295985803">
          <w:marLeft w:val="0"/>
          <w:marRight w:val="0"/>
          <w:marTop w:val="0"/>
          <w:marBottom w:val="0"/>
          <w:divBdr>
            <w:top w:val="none" w:sz="0" w:space="0" w:color="auto"/>
            <w:left w:val="none" w:sz="0" w:space="0" w:color="auto"/>
            <w:bottom w:val="none" w:sz="0" w:space="0" w:color="auto"/>
            <w:right w:val="none" w:sz="0" w:space="0" w:color="auto"/>
          </w:divBdr>
          <w:divsChild>
            <w:div w:id="87504421">
              <w:marLeft w:val="0"/>
              <w:marRight w:val="0"/>
              <w:marTop w:val="0"/>
              <w:marBottom w:val="0"/>
              <w:divBdr>
                <w:top w:val="none" w:sz="0" w:space="0" w:color="auto"/>
                <w:left w:val="none" w:sz="0" w:space="0" w:color="auto"/>
                <w:bottom w:val="none" w:sz="0" w:space="0" w:color="auto"/>
                <w:right w:val="none" w:sz="0" w:space="0" w:color="auto"/>
              </w:divBdr>
            </w:div>
          </w:divsChild>
        </w:div>
        <w:div w:id="1103450953">
          <w:marLeft w:val="0"/>
          <w:marRight w:val="0"/>
          <w:marTop w:val="0"/>
          <w:marBottom w:val="0"/>
          <w:divBdr>
            <w:top w:val="none" w:sz="0" w:space="0" w:color="auto"/>
            <w:left w:val="none" w:sz="0" w:space="0" w:color="auto"/>
            <w:bottom w:val="none" w:sz="0" w:space="0" w:color="auto"/>
            <w:right w:val="none" w:sz="0" w:space="0" w:color="auto"/>
          </w:divBdr>
          <w:divsChild>
            <w:div w:id="1885021185">
              <w:marLeft w:val="0"/>
              <w:marRight w:val="0"/>
              <w:marTop w:val="0"/>
              <w:marBottom w:val="0"/>
              <w:divBdr>
                <w:top w:val="none" w:sz="0" w:space="0" w:color="auto"/>
                <w:left w:val="none" w:sz="0" w:space="0" w:color="auto"/>
                <w:bottom w:val="none" w:sz="0" w:space="0" w:color="auto"/>
                <w:right w:val="none" w:sz="0" w:space="0" w:color="auto"/>
              </w:divBdr>
            </w:div>
          </w:divsChild>
        </w:div>
        <w:div w:id="1380981290">
          <w:marLeft w:val="0"/>
          <w:marRight w:val="0"/>
          <w:marTop w:val="0"/>
          <w:marBottom w:val="0"/>
          <w:divBdr>
            <w:top w:val="none" w:sz="0" w:space="0" w:color="auto"/>
            <w:left w:val="none" w:sz="0" w:space="0" w:color="auto"/>
            <w:bottom w:val="none" w:sz="0" w:space="0" w:color="auto"/>
            <w:right w:val="none" w:sz="0" w:space="0" w:color="auto"/>
          </w:divBdr>
          <w:divsChild>
            <w:div w:id="956764270">
              <w:marLeft w:val="0"/>
              <w:marRight w:val="0"/>
              <w:marTop w:val="0"/>
              <w:marBottom w:val="0"/>
              <w:divBdr>
                <w:top w:val="none" w:sz="0" w:space="0" w:color="auto"/>
                <w:left w:val="none" w:sz="0" w:space="0" w:color="auto"/>
                <w:bottom w:val="none" w:sz="0" w:space="0" w:color="auto"/>
                <w:right w:val="none" w:sz="0" w:space="0" w:color="auto"/>
              </w:divBdr>
            </w:div>
          </w:divsChild>
        </w:div>
        <w:div w:id="1547909826">
          <w:marLeft w:val="0"/>
          <w:marRight w:val="0"/>
          <w:marTop w:val="0"/>
          <w:marBottom w:val="0"/>
          <w:divBdr>
            <w:top w:val="none" w:sz="0" w:space="0" w:color="auto"/>
            <w:left w:val="none" w:sz="0" w:space="0" w:color="auto"/>
            <w:bottom w:val="none" w:sz="0" w:space="0" w:color="auto"/>
            <w:right w:val="none" w:sz="0" w:space="0" w:color="auto"/>
          </w:divBdr>
          <w:divsChild>
            <w:div w:id="1571774059">
              <w:marLeft w:val="0"/>
              <w:marRight w:val="0"/>
              <w:marTop w:val="0"/>
              <w:marBottom w:val="0"/>
              <w:divBdr>
                <w:top w:val="none" w:sz="0" w:space="0" w:color="auto"/>
                <w:left w:val="none" w:sz="0" w:space="0" w:color="auto"/>
                <w:bottom w:val="none" w:sz="0" w:space="0" w:color="auto"/>
                <w:right w:val="none" w:sz="0" w:space="0" w:color="auto"/>
              </w:divBdr>
            </w:div>
          </w:divsChild>
        </w:div>
        <w:div w:id="487135937">
          <w:marLeft w:val="0"/>
          <w:marRight w:val="0"/>
          <w:marTop w:val="0"/>
          <w:marBottom w:val="0"/>
          <w:divBdr>
            <w:top w:val="none" w:sz="0" w:space="0" w:color="auto"/>
            <w:left w:val="none" w:sz="0" w:space="0" w:color="auto"/>
            <w:bottom w:val="none" w:sz="0" w:space="0" w:color="auto"/>
            <w:right w:val="none" w:sz="0" w:space="0" w:color="auto"/>
          </w:divBdr>
          <w:divsChild>
            <w:div w:id="875120826">
              <w:marLeft w:val="0"/>
              <w:marRight w:val="0"/>
              <w:marTop w:val="0"/>
              <w:marBottom w:val="0"/>
              <w:divBdr>
                <w:top w:val="none" w:sz="0" w:space="0" w:color="auto"/>
                <w:left w:val="none" w:sz="0" w:space="0" w:color="auto"/>
                <w:bottom w:val="none" w:sz="0" w:space="0" w:color="auto"/>
                <w:right w:val="none" w:sz="0" w:space="0" w:color="auto"/>
              </w:divBdr>
            </w:div>
          </w:divsChild>
        </w:div>
        <w:div w:id="1618442929">
          <w:marLeft w:val="0"/>
          <w:marRight w:val="0"/>
          <w:marTop w:val="0"/>
          <w:marBottom w:val="0"/>
          <w:divBdr>
            <w:top w:val="none" w:sz="0" w:space="0" w:color="auto"/>
            <w:left w:val="none" w:sz="0" w:space="0" w:color="auto"/>
            <w:bottom w:val="none" w:sz="0" w:space="0" w:color="auto"/>
            <w:right w:val="none" w:sz="0" w:space="0" w:color="auto"/>
          </w:divBdr>
          <w:divsChild>
            <w:div w:id="1686512154">
              <w:marLeft w:val="0"/>
              <w:marRight w:val="0"/>
              <w:marTop w:val="0"/>
              <w:marBottom w:val="0"/>
              <w:divBdr>
                <w:top w:val="none" w:sz="0" w:space="0" w:color="auto"/>
                <w:left w:val="none" w:sz="0" w:space="0" w:color="auto"/>
                <w:bottom w:val="none" w:sz="0" w:space="0" w:color="auto"/>
                <w:right w:val="none" w:sz="0" w:space="0" w:color="auto"/>
              </w:divBdr>
            </w:div>
          </w:divsChild>
        </w:div>
        <w:div w:id="1622296898">
          <w:marLeft w:val="0"/>
          <w:marRight w:val="0"/>
          <w:marTop w:val="0"/>
          <w:marBottom w:val="0"/>
          <w:divBdr>
            <w:top w:val="none" w:sz="0" w:space="0" w:color="auto"/>
            <w:left w:val="none" w:sz="0" w:space="0" w:color="auto"/>
            <w:bottom w:val="none" w:sz="0" w:space="0" w:color="auto"/>
            <w:right w:val="none" w:sz="0" w:space="0" w:color="auto"/>
          </w:divBdr>
          <w:divsChild>
            <w:div w:id="356590373">
              <w:marLeft w:val="0"/>
              <w:marRight w:val="0"/>
              <w:marTop w:val="0"/>
              <w:marBottom w:val="0"/>
              <w:divBdr>
                <w:top w:val="none" w:sz="0" w:space="0" w:color="auto"/>
                <w:left w:val="none" w:sz="0" w:space="0" w:color="auto"/>
                <w:bottom w:val="none" w:sz="0" w:space="0" w:color="auto"/>
                <w:right w:val="none" w:sz="0" w:space="0" w:color="auto"/>
              </w:divBdr>
            </w:div>
          </w:divsChild>
        </w:div>
        <w:div w:id="244413021">
          <w:marLeft w:val="0"/>
          <w:marRight w:val="0"/>
          <w:marTop w:val="0"/>
          <w:marBottom w:val="0"/>
          <w:divBdr>
            <w:top w:val="none" w:sz="0" w:space="0" w:color="auto"/>
            <w:left w:val="none" w:sz="0" w:space="0" w:color="auto"/>
            <w:bottom w:val="none" w:sz="0" w:space="0" w:color="auto"/>
            <w:right w:val="none" w:sz="0" w:space="0" w:color="auto"/>
          </w:divBdr>
          <w:divsChild>
            <w:div w:id="172188326">
              <w:marLeft w:val="0"/>
              <w:marRight w:val="0"/>
              <w:marTop w:val="0"/>
              <w:marBottom w:val="0"/>
              <w:divBdr>
                <w:top w:val="none" w:sz="0" w:space="0" w:color="auto"/>
                <w:left w:val="none" w:sz="0" w:space="0" w:color="auto"/>
                <w:bottom w:val="none" w:sz="0" w:space="0" w:color="auto"/>
                <w:right w:val="none" w:sz="0" w:space="0" w:color="auto"/>
              </w:divBdr>
            </w:div>
          </w:divsChild>
        </w:div>
        <w:div w:id="1757247775">
          <w:marLeft w:val="0"/>
          <w:marRight w:val="0"/>
          <w:marTop w:val="0"/>
          <w:marBottom w:val="0"/>
          <w:divBdr>
            <w:top w:val="none" w:sz="0" w:space="0" w:color="auto"/>
            <w:left w:val="none" w:sz="0" w:space="0" w:color="auto"/>
            <w:bottom w:val="none" w:sz="0" w:space="0" w:color="auto"/>
            <w:right w:val="none" w:sz="0" w:space="0" w:color="auto"/>
          </w:divBdr>
          <w:divsChild>
            <w:div w:id="1940287588">
              <w:marLeft w:val="0"/>
              <w:marRight w:val="0"/>
              <w:marTop w:val="0"/>
              <w:marBottom w:val="0"/>
              <w:divBdr>
                <w:top w:val="none" w:sz="0" w:space="0" w:color="auto"/>
                <w:left w:val="none" w:sz="0" w:space="0" w:color="auto"/>
                <w:bottom w:val="none" w:sz="0" w:space="0" w:color="auto"/>
                <w:right w:val="none" w:sz="0" w:space="0" w:color="auto"/>
              </w:divBdr>
            </w:div>
          </w:divsChild>
        </w:div>
        <w:div w:id="304746095">
          <w:marLeft w:val="0"/>
          <w:marRight w:val="0"/>
          <w:marTop w:val="0"/>
          <w:marBottom w:val="0"/>
          <w:divBdr>
            <w:top w:val="none" w:sz="0" w:space="0" w:color="auto"/>
            <w:left w:val="none" w:sz="0" w:space="0" w:color="auto"/>
            <w:bottom w:val="none" w:sz="0" w:space="0" w:color="auto"/>
            <w:right w:val="none" w:sz="0" w:space="0" w:color="auto"/>
          </w:divBdr>
          <w:divsChild>
            <w:div w:id="1267880576">
              <w:marLeft w:val="0"/>
              <w:marRight w:val="0"/>
              <w:marTop w:val="0"/>
              <w:marBottom w:val="0"/>
              <w:divBdr>
                <w:top w:val="none" w:sz="0" w:space="0" w:color="auto"/>
                <w:left w:val="none" w:sz="0" w:space="0" w:color="auto"/>
                <w:bottom w:val="none" w:sz="0" w:space="0" w:color="auto"/>
                <w:right w:val="none" w:sz="0" w:space="0" w:color="auto"/>
              </w:divBdr>
            </w:div>
          </w:divsChild>
        </w:div>
        <w:div w:id="1271860385">
          <w:marLeft w:val="0"/>
          <w:marRight w:val="0"/>
          <w:marTop w:val="0"/>
          <w:marBottom w:val="0"/>
          <w:divBdr>
            <w:top w:val="none" w:sz="0" w:space="0" w:color="auto"/>
            <w:left w:val="none" w:sz="0" w:space="0" w:color="auto"/>
            <w:bottom w:val="none" w:sz="0" w:space="0" w:color="auto"/>
            <w:right w:val="none" w:sz="0" w:space="0" w:color="auto"/>
          </w:divBdr>
          <w:divsChild>
            <w:div w:id="1148326121">
              <w:marLeft w:val="0"/>
              <w:marRight w:val="0"/>
              <w:marTop w:val="0"/>
              <w:marBottom w:val="0"/>
              <w:divBdr>
                <w:top w:val="none" w:sz="0" w:space="0" w:color="auto"/>
                <w:left w:val="none" w:sz="0" w:space="0" w:color="auto"/>
                <w:bottom w:val="none" w:sz="0" w:space="0" w:color="auto"/>
                <w:right w:val="none" w:sz="0" w:space="0" w:color="auto"/>
              </w:divBdr>
            </w:div>
          </w:divsChild>
        </w:div>
        <w:div w:id="472022274">
          <w:marLeft w:val="0"/>
          <w:marRight w:val="0"/>
          <w:marTop w:val="0"/>
          <w:marBottom w:val="0"/>
          <w:divBdr>
            <w:top w:val="none" w:sz="0" w:space="0" w:color="auto"/>
            <w:left w:val="none" w:sz="0" w:space="0" w:color="auto"/>
            <w:bottom w:val="none" w:sz="0" w:space="0" w:color="auto"/>
            <w:right w:val="none" w:sz="0" w:space="0" w:color="auto"/>
          </w:divBdr>
          <w:divsChild>
            <w:div w:id="2021348962">
              <w:marLeft w:val="0"/>
              <w:marRight w:val="0"/>
              <w:marTop w:val="0"/>
              <w:marBottom w:val="0"/>
              <w:divBdr>
                <w:top w:val="none" w:sz="0" w:space="0" w:color="auto"/>
                <w:left w:val="none" w:sz="0" w:space="0" w:color="auto"/>
                <w:bottom w:val="none" w:sz="0" w:space="0" w:color="auto"/>
                <w:right w:val="none" w:sz="0" w:space="0" w:color="auto"/>
              </w:divBdr>
            </w:div>
          </w:divsChild>
        </w:div>
        <w:div w:id="1187988583">
          <w:marLeft w:val="0"/>
          <w:marRight w:val="0"/>
          <w:marTop w:val="0"/>
          <w:marBottom w:val="0"/>
          <w:divBdr>
            <w:top w:val="none" w:sz="0" w:space="0" w:color="auto"/>
            <w:left w:val="none" w:sz="0" w:space="0" w:color="auto"/>
            <w:bottom w:val="none" w:sz="0" w:space="0" w:color="auto"/>
            <w:right w:val="none" w:sz="0" w:space="0" w:color="auto"/>
          </w:divBdr>
          <w:divsChild>
            <w:div w:id="1511096227">
              <w:marLeft w:val="0"/>
              <w:marRight w:val="0"/>
              <w:marTop w:val="0"/>
              <w:marBottom w:val="0"/>
              <w:divBdr>
                <w:top w:val="none" w:sz="0" w:space="0" w:color="auto"/>
                <w:left w:val="none" w:sz="0" w:space="0" w:color="auto"/>
                <w:bottom w:val="none" w:sz="0" w:space="0" w:color="auto"/>
                <w:right w:val="none" w:sz="0" w:space="0" w:color="auto"/>
              </w:divBdr>
            </w:div>
          </w:divsChild>
        </w:div>
        <w:div w:id="1411153070">
          <w:marLeft w:val="0"/>
          <w:marRight w:val="0"/>
          <w:marTop w:val="0"/>
          <w:marBottom w:val="0"/>
          <w:divBdr>
            <w:top w:val="none" w:sz="0" w:space="0" w:color="auto"/>
            <w:left w:val="none" w:sz="0" w:space="0" w:color="auto"/>
            <w:bottom w:val="none" w:sz="0" w:space="0" w:color="auto"/>
            <w:right w:val="none" w:sz="0" w:space="0" w:color="auto"/>
          </w:divBdr>
          <w:divsChild>
            <w:div w:id="763956027">
              <w:marLeft w:val="0"/>
              <w:marRight w:val="0"/>
              <w:marTop w:val="0"/>
              <w:marBottom w:val="0"/>
              <w:divBdr>
                <w:top w:val="none" w:sz="0" w:space="0" w:color="auto"/>
                <w:left w:val="none" w:sz="0" w:space="0" w:color="auto"/>
                <w:bottom w:val="none" w:sz="0" w:space="0" w:color="auto"/>
                <w:right w:val="none" w:sz="0" w:space="0" w:color="auto"/>
              </w:divBdr>
            </w:div>
          </w:divsChild>
        </w:div>
        <w:div w:id="132648770">
          <w:marLeft w:val="0"/>
          <w:marRight w:val="0"/>
          <w:marTop w:val="0"/>
          <w:marBottom w:val="0"/>
          <w:divBdr>
            <w:top w:val="none" w:sz="0" w:space="0" w:color="auto"/>
            <w:left w:val="none" w:sz="0" w:space="0" w:color="auto"/>
            <w:bottom w:val="none" w:sz="0" w:space="0" w:color="auto"/>
            <w:right w:val="none" w:sz="0" w:space="0" w:color="auto"/>
          </w:divBdr>
          <w:divsChild>
            <w:div w:id="988707188">
              <w:marLeft w:val="0"/>
              <w:marRight w:val="0"/>
              <w:marTop w:val="0"/>
              <w:marBottom w:val="0"/>
              <w:divBdr>
                <w:top w:val="none" w:sz="0" w:space="0" w:color="auto"/>
                <w:left w:val="none" w:sz="0" w:space="0" w:color="auto"/>
                <w:bottom w:val="none" w:sz="0" w:space="0" w:color="auto"/>
                <w:right w:val="none" w:sz="0" w:space="0" w:color="auto"/>
              </w:divBdr>
            </w:div>
          </w:divsChild>
        </w:div>
        <w:div w:id="2037071914">
          <w:marLeft w:val="0"/>
          <w:marRight w:val="0"/>
          <w:marTop w:val="0"/>
          <w:marBottom w:val="0"/>
          <w:divBdr>
            <w:top w:val="none" w:sz="0" w:space="0" w:color="auto"/>
            <w:left w:val="none" w:sz="0" w:space="0" w:color="auto"/>
            <w:bottom w:val="none" w:sz="0" w:space="0" w:color="auto"/>
            <w:right w:val="none" w:sz="0" w:space="0" w:color="auto"/>
          </w:divBdr>
          <w:divsChild>
            <w:div w:id="1442722876">
              <w:marLeft w:val="0"/>
              <w:marRight w:val="0"/>
              <w:marTop w:val="0"/>
              <w:marBottom w:val="0"/>
              <w:divBdr>
                <w:top w:val="none" w:sz="0" w:space="0" w:color="auto"/>
                <w:left w:val="none" w:sz="0" w:space="0" w:color="auto"/>
                <w:bottom w:val="none" w:sz="0" w:space="0" w:color="auto"/>
                <w:right w:val="none" w:sz="0" w:space="0" w:color="auto"/>
              </w:divBdr>
            </w:div>
          </w:divsChild>
        </w:div>
        <w:div w:id="1306474137">
          <w:marLeft w:val="0"/>
          <w:marRight w:val="0"/>
          <w:marTop w:val="0"/>
          <w:marBottom w:val="0"/>
          <w:divBdr>
            <w:top w:val="none" w:sz="0" w:space="0" w:color="auto"/>
            <w:left w:val="none" w:sz="0" w:space="0" w:color="auto"/>
            <w:bottom w:val="none" w:sz="0" w:space="0" w:color="auto"/>
            <w:right w:val="none" w:sz="0" w:space="0" w:color="auto"/>
          </w:divBdr>
          <w:divsChild>
            <w:div w:id="415052822">
              <w:marLeft w:val="0"/>
              <w:marRight w:val="0"/>
              <w:marTop w:val="0"/>
              <w:marBottom w:val="0"/>
              <w:divBdr>
                <w:top w:val="none" w:sz="0" w:space="0" w:color="auto"/>
                <w:left w:val="none" w:sz="0" w:space="0" w:color="auto"/>
                <w:bottom w:val="none" w:sz="0" w:space="0" w:color="auto"/>
                <w:right w:val="none" w:sz="0" w:space="0" w:color="auto"/>
              </w:divBdr>
            </w:div>
          </w:divsChild>
        </w:div>
        <w:div w:id="475878521">
          <w:marLeft w:val="0"/>
          <w:marRight w:val="0"/>
          <w:marTop w:val="0"/>
          <w:marBottom w:val="0"/>
          <w:divBdr>
            <w:top w:val="none" w:sz="0" w:space="0" w:color="auto"/>
            <w:left w:val="none" w:sz="0" w:space="0" w:color="auto"/>
            <w:bottom w:val="none" w:sz="0" w:space="0" w:color="auto"/>
            <w:right w:val="none" w:sz="0" w:space="0" w:color="auto"/>
          </w:divBdr>
          <w:divsChild>
            <w:div w:id="804933315">
              <w:marLeft w:val="0"/>
              <w:marRight w:val="0"/>
              <w:marTop w:val="0"/>
              <w:marBottom w:val="0"/>
              <w:divBdr>
                <w:top w:val="none" w:sz="0" w:space="0" w:color="auto"/>
                <w:left w:val="none" w:sz="0" w:space="0" w:color="auto"/>
                <w:bottom w:val="none" w:sz="0" w:space="0" w:color="auto"/>
                <w:right w:val="none" w:sz="0" w:space="0" w:color="auto"/>
              </w:divBdr>
            </w:div>
          </w:divsChild>
        </w:div>
        <w:div w:id="1448623977">
          <w:marLeft w:val="0"/>
          <w:marRight w:val="0"/>
          <w:marTop w:val="0"/>
          <w:marBottom w:val="0"/>
          <w:divBdr>
            <w:top w:val="none" w:sz="0" w:space="0" w:color="auto"/>
            <w:left w:val="none" w:sz="0" w:space="0" w:color="auto"/>
            <w:bottom w:val="none" w:sz="0" w:space="0" w:color="auto"/>
            <w:right w:val="none" w:sz="0" w:space="0" w:color="auto"/>
          </w:divBdr>
          <w:divsChild>
            <w:div w:id="1509712658">
              <w:marLeft w:val="0"/>
              <w:marRight w:val="0"/>
              <w:marTop w:val="0"/>
              <w:marBottom w:val="0"/>
              <w:divBdr>
                <w:top w:val="none" w:sz="0" w:space="0" w:color="auto"/>
                <w:left w:val="none" w:sz="0" w:space="0" w:color="auto"/>
                <w:bottom w:val="none" w:sz="0" w:space="0" w:color="auto"/>
                <w:right w:val="none" w:sz="0" w:space="0" w:color="auto"/>
              </w:divBdr>
            </w:div>
          </w:divsChild>
        </w:div>
        <w:div w:id="1443188734">
          <w:marLeft w:val="0"/>
          <w:marRight w:val="0"/>
          <w:marTop w:val="0"/>
          <w:marBottom w:val="0"/>
          <w:divBdr>
            <w:top w:val="none" w:sz="0" w:space="0" w:color="auto"/>
            <w:left w:val="none" w:sz="0" w:space="0" w:color="auto"/>
            <w:bottom w:val="none" w:sz="0" w:space="0" w:color="auto"/>
            <w:right w:val="none" w:sz="0" w:space="0" w:color="auto"/>
          </w:divBdr>
          <w:divsChild>
            <w:div w:id="1148204341">
              <w:marLeft w:val="0"/>
              <w:marRight w:val="0"/>
              <w:marTop w:val="0"/>
              <w:marBottom w:val="0"/>
              <w:divBdr>
                <w:top w:val="none" w:sz="0" w:space="0" w:color="auto"/>
                <w:left w:val="none" w:sz="0" w:space="0" w:color="auto"/>
                <w:bottom w:val="none" w:sz="0" w:space="0" w:color="auto"/>
                <w:right w:val="none" w:sz="0" w:space="0" w:color="auto"/>
              </w:divBdr>
            </w:div>
          </w:divsChild>
        </w:div>
        <w:div w:id="1306006524">
          <w:marLeft w:val="0"/>
          <w:marRight w:val="0"/>
          <w:marTop w:val="0"/>
          <w:marBottom w:val="0"/>
          <w:divBdr>
            <w:top w:val="none" w:sz="0" w:space="0" w:color="auto"/>
            <w:left w:val="none" w:sz="0" w:space="0" w:color="auto"/>
            <w:bottom w:val="none" w:sz="0" w:space="0" w:color="auto"/>
            <w:right w:val="none" w:sz="0" w:space="0" w:color="auto"/>
          </w:divBdr>
          <w:divsChild>
            <w:div w:id="1381200689">
              <w:marLeft w:val="0"/>
              <w:marRight w:val="0"/>
              <w:marTop w:val="0"/>
              <w:marBottom w:val="0"/>
              <w:divBdr>
                <w:top w:val="none" w:sz="0" w:space="0" w:color="auto"/>
                <w:left w:val="none" w:sz="0" w:space="0" w:color="auto"/>
                <w:bottom w:val="none" w:sz="0" w:space="0" w:color="auto"/>
                <w:right w:val="none" w:sz="0" w:space="0" w:color="auto"/>
              </w:divBdr>
            </w:div>
          </w:divsChild>
        </w:div>
        <w:div w:id="1517697429">
          <w:marLeft w:val="0"/>
          <w:marRight w:val="0"/>
          <w:marTop w:val="0"/>
          <w:marBottom w:val="0"/>
          <w:divBdr>
            <w:top w:val="none" w:sz="0" w:space="0" w:color="auto"/>
            <w:left w:val="none" w:sz="0" w:space="0" w:color="auto"/>
            <w:bottom w:val="none" w:sz="0" w:space="0" w:color="auto"/>
            <w:right w:val="none" w:sz="0" w:space="0" w:color="auto"/>
          </w:divBdr>
          <w:divsChild>
            <w:div w:id="661543354">
              <w:marLeft w:val="0"/>
              <w:marRight w:val="0"/>
              <w:marTop w:val="0"/>
              <w:marBottom w:val="0"/>
              <w:divBdr>
                <w:top w:val="none" w:sz="0" w:space="0" w:color="auto"/>
                <w:left w:val="none" w:sz="0" w:space="0" w:color="auto"/>
                <w:bottom w:val="none" w:sz="0" w:space="0" w:color="auto"/>
                <w:right w:val="none" w:sz="0" w:space="0" w:color="auto"/>
              </w:divBdr>
            </w:div>
          </w:divsChild>
        </w:div>
        <w:div w:id="217740093">
          <w:marLeft w:val="0"/>
          <w:marRight w:val="0"/>
          <w:marTop w:val="0"/>
          <w:marBottom w:val="0"/>
          <w:divBdr>
            <w:top w:val="none" w:sz="0" w:space="0" w:color="auto"/>
            <w:left w:val="none" w:sz="0" w:space="0" w:color="auto"/>
            <w:bottom w:val="none" w:sz="0" w:space="0" w:color="auto"/>
            <w:right w:val="none" w:sz="0" w:space="0" w:color="auto"/>
          </w:divBdr>
          <w:divsChild>
            <w:div w:id="495346415">
              <w:marLeft w:val="0"/>
              <w:marRight w:val="0"/>
              <w:marTop w:val="0"/>
              <w:marBottom w:val="0"/>
              <w:divBdr>
                <w:top w:val="none" w:sz="0" w:space="0" w:color="auto"/>
                <w:left w:val="none" w:sz="0" w:space="0" w:color="auto"/>
                <w:bottom w:val="none" w:sz="0" w:space="0" w:color="auto"/>
                <w:right w:val="none" w:sz="0" w:space="0" w:color="auto"/>
              </w:divBdr>
            </w:div>
          </w:divsChild>
        </w:div>
        <w:div w:id="1308507893">
          <w:marLeft w:val="0"/>
          <w:marRight w:val="0"/>
          <w:marTop w:val="0"/>
          <w:marBottom w:val="0"/>
          <w:divBdr>
            <w:top w:val="none" w:sz="0" w:space="0" w:color="auto"/>
            <w:left w:val="none" w:sz="0" w:space="0" w:color="auto"/>
            <w:bottom w:val="none" w:sz="0" w:space="0" w:color="auto"/>
            <w:right w:val="none" w:sz="0" w:space="0" w:color="auto"/>
          </w:divBdr>
          <w:divsChild>
            <w:div w:id="514072083">
              <w:marLeft w:val="0"/>
              <w:marRight w:val="0"/>
              <w:marTop w:val="0"/>
              <w:marBottom w:val="0"/>
              <w:divBdr>
                <w:top w:val="none" w:sz="0" w:space="0" w:color="auto"/>
                <w:left w:val="none" w:sz="0" w:space="0" w:color="auto"/>
                <w:bottom w:val="none" w:sz="0" w:space="0" w:color="auto"/>
                <w:right w:val="none" w:sz="0" w:space="0" w:color="auto"/>
              </w:divBdr>
            </w:div>
          </w:divsChild>
        </w:div>
        <w:div w:id="1023937527">
          <w:marLeft w:val="0"/>
          <w:marRight w:val="0"/>
          <w:marTop w:val="0"/>
          <w:marBottom w:val="0"/>
          <w:divBdr>
            <w:top w:val="none" w:sz="0" w:space="0" w:color="auto"/>
            <w:left w:val="none" w:sz="0" w:space="0" w:color="auto"/>
            <w:bottom w:val="none" w:sz="0" w:space="0" w:color="auto"/>
            <w:right w:val="none" w:sz="0" w:space="0" w:color="auto"/>
          </w:divBdr>
          <w:divsChild>
            <w:div w:id="1501238999">
              <w:marLeft w:val="0"/>
              <w:marRight w:val="0"/>
              <w:marTop w:val="0"/>
              <w:marBottom w:val="0"/>
              <w:divBdr>
                <w:top w:val="none" w:sz="0" w:space="0" w:color="auto"/>
                <w:left w:val="none" w:sz="0" w:space="0" w:color="auto"/>
                <w:bottom w:val="none" w:sz="0" w:space="0" w:color="auto"/>
                <w:right w:val="none" w:sz="0" w:space="0" w:color="auto"/>
              </w:divBdr>
            </w:div>
          </w:divsChild>
        </w:div>
        <w:div w:id="1997878350">
          <w:marLeft w:val="0"/>
          <w:marRight w:val="0"/>
          <w:marTop w:val="0"/>
          <w:marBottom w:val="0"/>
          <w:divBdr>
            <w:top w:val="none" w:sz="0" w:space="0" w:color="auto"/>
            <w:left w:val="none" w:sz="0" w:space="0" w:color="auto"/>
            <w:bottom w:val="none" w:sz="0" w:space="0" w:color="auto"/>
            <w:right w:val="none" w:sz="0" w:space="0" w:color="auto"/>
          </w:divBdr>
          <w:divsChild>
            <w:div w:id="2081167595">
              <w:marLeft w:val="0"/>
              <w:marRight w:val="0"/>
              <w:marTop w:val="0"/>
              <w:marBottom w:val="0"/>
              <w:divBdr>
                <w:top w:val="none" w:sz="0" w:space="0" w:color="auto"/>
                <w:left w:val="none" w:sz="0" w:space="0" w:color="auto"/>
                <w:bottom w:val="none" w:sz="0" w:space="0" w:color="auto"/>
                <w:right w:val="none" w:sz="0" w:space="0" w:color="auto"/>
              </w:divBdr>
            </w:div>
          </w:divsChild>
        </w:div>
        <w:div w:id="1652563148">
          <w:marLeft w:val="0"/>
          <w:marRight w:val="0"/>
          <w:marTop w:val="0"/>
          <w:marBottom w:val="0"/>
          <w:divBdr>
            <w:top w:val="none" w:sz="0" w:space="0" w:color="auto"/>
            <w:left w:val="none" w:sz="0" w:space="0" w:color="auto"/>
            <w:bottom w:val="none" w:sz="0" w:space="0" w:color="auto"/>
            <w:right w:val="none" w:sz="0" w:space="0" w:color="auto"/>
          </w:divBdr>
          <w:divsChild>
            <w:div w:id="774443856">
              <w:marLeft w:val="0"/>
              <w:marRight w:val="0"/>
              <w:marTop w:val="0"/>
              <w:marBottom w:val="0"/>
              <w:divBdr>
                <w:top w:val="none" w:sz="0" w:space="0" w:color="auto"/>
                <w:left w:val="none" w:sz="0" w:space="0" w:color="auto"/>
                <w:bottom w:val="none" w:sz="0" w:space="0" w:color="auto"/>
                <w:right w:val="none" w:sz="0" w:space="0" w:color="auto"/>
              </w:divBdr>
            </w:div>
          </w:divsChild>
        </w:div>
        <w:div w:id="1147934020">
          <w:marLeft w:val="0"/>
          <w:marRight w:val="0"/>
          <w:marTop w:val="0"/>
          <w:marBottom w:val="0"/>
          <w:divBdr>
            <w:top w:val="none" w:sz="0" w:space="0" w:color="auto"/>
            <w:left w:val="none" w:sz="0" w:space="0" w:color="auto"/>
            <w:bottom w:val="none" w:sz="0" w:space="0" w:color="auto"/>
            <w:right w:val="none" w:sz="0" w:space="0" w:color="auto"/>
          </w:divBdr>
          <w:divsChild>
            <w:div w:id="1304697629">
              <w:marLeft w:val="0"/>
              <w:marRight w:val="0"/>
              <w:marTop w:val="0"/>
              <w:marBottom w:val="0"/>
              <w:divBdr>
                <w:top w:val="none" w:sz="0" w:space="0" w:color="auto"/>
                <w:left w:val="none" w:sz="0" w:space="0" w:color="auto"/>
                <w:bottom w:val="none" w:sz="0" w:space="0" w:color="auto"/>
                <w:right w:val="none" w:sz="0" w:space="0" w:color="auto"/>
              </w:divBdr>
            </w:div>
          </w:divsChild>
        </w:div>
        <w:div w:id="1190071637">
          <w:marLeft w:val="0"/>
          <w:marRight w:val="0"/>
          <w:marTop w:val="0"/>
          <w:marBottom w:val="0"/>
          <w:divBdr>
            <w:top w:val="none" w:sz="0" w:space="0" w:color="auto"/>
            <w:left w:val="none" w:sz="0" w:space="0" w:color="auto"/>
            <w:bottom w:val="none" w:sz="0" w:space="0" w:color="auto"/>
            <w:right w:val="none" w:sz="0" w:space="0" w:color="auto"/>
          </w:divBdr>
          <w:divsChild>
            <w:div w:id="1574314261">
              <w:marLeft w:val="0"/>
              <w:marRight w:val="0"/>
              <w:marTop w:val="0"/>
              <w:marBottom w:val="0"/>
              <w:divBdr>
                <w:top w:val="none" w:sz="0" w:space="0" w:color="auto"/>
                <w:left w:val="none" w:sz="0" w:space="0" w:color="auto"/>
                <w:bottom w:val="none" w:sz="0" w:space="0" w:color="auto"/>
                <w:right w:val="none" w:sz="0" w:space="0" w:color="auto"/>
              </w:divBdr>
            </w:div>
          </w:divsChild>
        </w:div>
        <w:div w:id="1847013197">
          <w:marLeft w:val="0"/>
          <w:marRight w:val="0"/>
          <w:marTop w:val="0"/>
          <w:marBottom w:val="0"/>
          <w:divBdr>
            <w:top w:val="none" w:sz="0" w:space="0" w:color="auto"/>
            <w:left w:val="none" w:sz="0" w:space="0" w:color="auto"/>
            <w:bottom w:val="none" w:sz="0" w:space="0" w:color="auto"/>
            <w:right w:val="none" w:sz="0" w:space="0" w:color="auto"/>
          </w:divBdr>
          <w:divsChild>
            <w:div w:id="1894071933">
              <w:marLeft w:val="0"/>
              <w:marRight w:val="0"/>
              <w:marTop w:val="0"/>
              <w:marBottom w:val="0"/>
              <w:divBdr>
                <w:top w:val="none" w:sz="0" w:space="0" w:color="auto"/>
                <w:left w:val="none" w:sz="0" w:space="0" w:color="auto"/>
                <w:bottom w:val="none" w:sz="0" w:space="0" w:color="auto"/>
                <w:right w:val="none" w:sz="0" w:space="0" w:color="auto"/>
              </w:divBdr>
            </w:div>
          </w:divsChild>
        </w:div>
        <w:div w:id="1845777755">
          <w:marLeft w:val="0"/>
          <w:marRight w:val="0"/>
          <w:marTop w:val="0"/>
          <w:marBottom w:val="0"/>
          <w:divBdr>
            <w:top w:val="none" w:sz="0" w:space="0" w:color="auto"/>
            <w:left w:val="none" w:sz="0" w:space="0" w:color="auto"/>
            <w:bottom w:val="none" w:sz="0" w:space="0" w:color="auto"/>
            <w:right w:val="none" w:sz="0" w:space="0" w:color="auto"/>
          </w:divBdr>
          <w:divsChild>
            <w:div w:id="1082216556">
              <w:marLeft w:val="0"/>
              <w:marRight w:val="0"/>
              <w:marTop w:val="0"/>
              <w:marBottom w:val="0"/>
              <w:divBdr>
                <w:top w:val="none" w:sz="0" w:space="0" w:color="auto"/>
                <w:left w:val="none" w:sz="0" w:space="0" w:color="auto"/>
                <w:bottom w:val="none" w:sz="0" w:space="0" w:color="auto"/>
                <w:right w:val="none" w:sz="0" w:space="0" w:color="auto"/>
              </w:divBdr>
            </w:div>
          </w:divsChild>
        </w:div>
        <w:div w:id="834960086">
          <w:marLeft w:val="0"/>
          <w:marRight w:val="0"/>
          <w:marTop w:val="0"/>
          <w:marBottom w:val="0"/>
          <w:divBdr>
            <w:top w:val="none" w:sz="0" w:space="0" w:color="auto"/>
            <w:left w:val="none" w:sz="0" w:space="0" w:color="auto"/>
            <w:bottom w:val="none" w:sz="0" w:space="0" w:color="auto"/>
            <w:right w:val="none" w:sz="0" w:space="0" w:color="auto"/>
          </w:divBdr>
          <w:divsChild>
            <w:div w:id="478571632">
              <w:marLeft w:val="0"/>
              <w:marRight w:val="0"/>
              <w:marTop w:val="0"/>
              <w:marBottom w:val="0"/>
              <w:divBdr>
                <w:top w:val="none" w:sz="0" w:space="0" w:color="auto"/>
                <w:left w:val="none" w:sz="0" w:space="0" w:color="auto"/>
                <w:bottom w:val="none" w:sz="0" w:space="0" w:color="auto"/>
                <w:right w:val="none" w:sz="0" w:space="0" w:color="auto"/>
              </w:divBdr>
            </w:div>
          </w:divsChild>
        </w:div>
        <w:div w:id="1719233589">
          <w:marLeft w:val="0"/>
          <w:marRight w:val="0"/>
          <w:marTop w:val="0"/>
          <w:marBottom w:val="0"/>
          <w:divBdr>
            <w:top w:val="none" w:sz="0" w:space="0" w:color="auto"/>
            <w:left w:val="none" w:sz="0" w:space="0" w:color="auto"/>
            <w:bottom w:val="none" w:sz="0" w:space="0" w:color="auto"/>
            <w:right w:val="none" w:sz="0" w:space="0" w:color="auto"/>
          </w:divBdr>
          <w:divsChild>
            <w:div w:id="349114011">
              <w:marLeft w:val="0"/>
              <w:marRight w:val="0"/>
              <w:marTop w:val="0"/>
              <w:marBottom w:val="0"/>
              <w:divBdr>
                <w:top w:val="none" w:sz="0" w:space="0" w:color="auto"/>
                <w:left w:val="none" w:sz="0" w:space="0" w:color="auto"/>
                <w:bottom w:val="none" w:sz="0" w:space="0" w:color="auto"/>
                <w:right w:val="none" w:sz="0" w:space="0" w:color="auto"/>
              </w:divBdr>
            </w:div>
          </w:divsChild>
        </w:div>
        <w:div w:id="612975889">
          <w:marLeft w:val="0"/>
          <w:marRight w:val="0"/>
          <w:marTop w:val="0"/>
          <w:marBottom w:val="0"/>
          <w:divBdr>
            <w:top w:val="none" w:sz="0" w:space="0" w:color="auto"/>
            <w:left w:val="none" w:sz="0" w:space="0" w:color="auto"/>
            <w:bottom w:val="none" w:sz="0" w:space="0" w:color="auto"/>
            <w:right w:val="none" w:sz="0" w:space="0" w:color="auto"/>
          </w:divBdr>
          <w:divsChild>
            <w:div w:id="1190070153">
              <w:marLeft w:val="0"/>
              <w:marRight w:val="0"/>
              <w:marTop w:val="0"/>
              <w:marBottom w:val="0"/>
              <w:divBdr>
                <w:top w:val="none" w:sz="0" w:space="0" w:color="auto"/>
                <w:left w:val="none" w:sz="0" w:space="0" w:color="auto"/>
                <w:bottom w:val="none" w:sz="0" w:space="0" w:color="auto"/>
                <w:right w:val="none" w:sz="0" w:space="0" w:color="auto"/>
              </w:divBdr>
            </w:div>
          </w:divsChild>
        </w:div>
        <w:div w:id="1094516932">
          <w:marLeft w:val="0"/>
          <w:marRight w:val="0"/>
          <w:marTop w:val="0"/>
          <w:marBottom w:val="0"/>
          <w:divBdr>
            <w:top w:val="none" w:sz="0" w:space="0" w:color="auto"/>
            <w:left w:val="none" w:sz="0" w:space="0" w:color="auto"/>
            <w:bottom w:val="none" w:sz="0" w:space="0" w:color="auto"/>
            <w:right w:val="none" w:sz="0" w:space="0" w:color="auto"/>
          </w:divBdr>
          <w:divsChild>
            <w:div w:id="806775590">
              <w:marLeft w:val="0"/>
              <w:marRight w:val="0"/>
              <w:marTop w:val="0"/>
              <w:marBottom w:val="0"/>
              <w:divBdr>
                <w:top w:val="none" w:sz="0" w:space="0" w:color="auto"/>
                <w:left w:val="none" w:sz="0" w:space="0" w:color="auto"/>
                <w:bottom w:val="none" w:sz="0" w:space="0" w:color="auto"/>
                <w:right w:val="none" w:sz="0" w:space="0" w:color="auto"/>
              </w:divBdr>
            </w:div>
          </w:divsChild>
        </w:div>
        <w:div w:id="1497065463">
          <w:marLeft w:val="0"/>
          <w:marRight w:val="0"/>
          <w:marTop w:val="0"/>
          <w:marBottom w:val="0"/>
          <w:divBdr>
            <w:top w:val="none" w:sz="0" w:space="0" w:color="auto"/>
            <w:left w:val="none" w:sz="0" w:space="0" w:color="auto"/>
            <w:bottom w:val="none" w:sz="0" w:space="0" w:color="auto"/>
            <w:right w:val="none" w:sz="0" w:space="0" w:color="auto"/>
          </w:divBdr>
          <w:divsChild>
            <w:div w:id="1726368652">
              <w:marLeft w:val="0"/>
              <w:marRight w:val="0"/>
              <w:marTop w:val="0"/>
              <w:marBottom w:val="0"/>
              <w:divBdr>
                <w:top w:val="none" w:sz="0" w:space="0" w:color="auto"/>
                <w:left w:val="none" w:sz="0" w:space="0" w:color="auto"/>
                <w:bottom w:val="none" w:sz="0" w:space="0" w:color="auto"/>
                <w:right w:val="none" w:sz="0" w:space="0" w:color="auto"/>
              </w:divBdr>
            </w:div>
          </w:divsChild>
        </w:div>
        <w:div w:id="887574646">
          <w:marLeft w:val="0"/>
          <w:marRight w:val="0"/>
          <w:marTop w:val="0"/>
          <w:marBottom w:val="0"/>
          <w:divBdr>
            <w:top w:val="none" w:sz="0" w:space="0" w:color="auto"/>
            <w:left w:val="none" w:sz="0" w:space="0" w:color="auto"/>
            <w:bottom w:val="none" w:sz="0" w:space="0" w:color="auto"/>
            <w:right w:val="none" w:sz="0" w:space="0" w:color="auto"/>
          </w:divBdr>
          <w:divsChild>
            <w:div w:id="132407568">
              <w:marLeft w:val="0"/>
              <w:marRight w:val="0"/>
              <w:marTop w:val="0"/>
              <w:marBottom w:val="0"/>
              <w:divBdr>
                <w:top w:val="none" w:sz="0" w:space="0" w:color="auto"/>
                <w:left w:val="none" w:sz="0" w:space="0" w:color="auto"/>
                <w:bottom w:val="none" w:sz="0" w:space="0" w:color="auto"/>
                <w:right w:val="none" w:sz="0" w:space="0" w:color="auto"/>
              </w:divBdr>
            </w:div>
          </w:divsChild>
        </w:div>
        <w:div w:id="2103988625">
          <w:marLeft w:val="0"/>
          <w:marRight w:val="0"/>
          <w:marTop w:val="0"/>
          <w:marBottom w:val="0"/>
          <w:divBdr>
            <w:top w:val="none" w:sz="0" w:space="0" w:color="auto"/>
            <w:left w:val="none" w:sz="0" w:space="0" w:color="auto"/>
            <w:bottom w:val="none" w:sz="0" w:space="0" w:color="auto"/>
            <w:right w:val="none" w:sz="0" w:space="0" w:color="auto"/>
          </w:divBdr>
          <w:divsChild>
            <w:div w:id="1495298923">
              <w:marLeft w:val="0"/>
              <w:marRight w:val="0"/>
              <w:marTop w:val="0"/>
              <w:marBottom w:val="0"/>
              <w:divBdr>
                <w:top w:val="none" w:sz="0" w:space="0" w:color="auto"/>
                <w:left w:val="none" w:sz="0" w:space="0" w:color="auto"/>
                <w:bottom w:val="none" w:sz="0" w:space="0" w:color="auto"/>
                <w:right w:val="none" w:sz="0" w:space="0" w:color="auto"/>
              </w:divBdr>
            </w:div>
          </w:divsChild>
        </w:div>
        <w:div w:id="939483679">
          <w:marLeft w:val="0"/>
          <w:marRight w:val="0"/>
          <w:marTop w:val="0"/>
          <w:marBottom w:val="0"/>
          <w:divBdr>
            <w:top w:val="none" w:sz="0" w:space="0" w:color="auto"/>
            <w:left w:val="none" w:sz="0" w:space="0" w:color="auto"/>
            <w:bottom w:val="none" w:sz="0" w:space="0" w:color="auto"/>
            <w:right w:val="none" w:sz="0" w:space="0" w:color="auto"/>
          </w:divBdr>
          <w:divsChild>
            <w:div w:id="1406302064">
              <w:marLeft w:val="0"/>
              <w:marRight w:val="0"/>
              <w:marTop w:val="0"/>
              <w:marBottom w:val="0"/>
              <w:divBdr>
                <w:top w:val="none" w:sz="0" w:space="0" w:color="auto"/>
                <w:left w:val="none" w:sz="0" w:space="0" w:color="auto"/>
                <w:bottom w:val="none" w:sz="0" w:space="0" w:color="auto"/>
                <w:right w:val="none" w:sz="0" w:space="0" w:color="auto"/>
              </w:divBdr>
            </w:div>
          </w:divsChild>
        </w:div>
        <w:div w:id="1018196066">
          <w:marLeft w:val="0"/>
          <w:marRight w:val="0"/>
          <w:marTop w:val="0"/>
          <w:marBottom w:val="0"/>
          <w:divBdr>
            <w:top w:val="none" w:sz="0" w:space="0" w:color="auto"/>
            <w:left w:val="none" w:sz="0" w:space="0" w:color="auto"/>
            <w:bottom w:val="none" w:sz="0" w:space="0" w:color="auto"/>
            <w:right w:val="none" w:sz="0" w:space="0" w:color="auto"/>
          </w:divBdr>
          <w:divsChild>
            <w:div w:id="1427074524">
              <w:marLeft w:val="0"/>
              <w:marRight w:val="0"/>
              <w:marTop w:val="0"/>
              <w:marBottom w:val="0"/>
              <w:divBdr>
                <w:top w:val="none" w:sz="0" w:space="0" w:color="auto"/>
                <w:left w:val="none" w:sz="0" w:space="0" w:color="auto"/>
                <w:bottom w:val="none" w:sz="0" w:space="0" w:color="auto"/>
                <w:right w:val="none" w:sz="0" w:space="0" w:color="auto"/>
              </w:divBdr>
            </w:div>
          </w:divsChild>
        </w:div>
        <w:div w:id="1635912167">
          <w:marLeft w:val="0"/>
          <w:marRight w:val="0"/>
          <w:marTop w:val="0"/>
          <w:marBottom w:val="0"/>
          <w:divBdr>
            <w:top w:val="none" w:sz="0" w:space="0" w:color="auto"/>
            <w:left w:val="none" w:sz="0" w:space="0" w:color="auto"/>
            <w:bottom w:val="none" w:sz="0" w:space="0" w:color="auto"/>
            <w:right w:val="none" w:sz="0" w:space="0" w:color="auto"/>
          </w:divBdr>
          <w:divsChild>
            <w:div w:id="290942276">
              <w:marLeft w:val="0"/>
              <w:marRight w:val="0"/>
              <w:marTop w:val="0"/>
              <w:marBottom w:val="0"/>
              <w:divBdr>
                <w:top w:val="none" w:sz="0" w:space="0" w:color="auto"/>
                <w:left w:val="none" w:sz="0" w:space="0" w:color="auto"/>
                <w:bottom w:val="none" w:sz="0" w:space="0" w:color="auto"/>
                <w:right w:val="none" w:sz="0" w:space="0" w:color="auto"/>
              </w:divBdr>
            </w:div>
          </w:divsChild>
        </w:div>
        <w:div w:id="1032877728">
          <w:marLeft w:val="0"/>
          <w:marRight w:val="0"/>
          <w:marTop w:val="0"/>
          <w:marBottom w:val="0"/>
          <w:divBdr>
            <w:top w:val="none" w:sz="0" w:space="0" w:color="auto"/>
            <w:left w:val="none" w:sz="0" w:space="0" w:color="auto"/>
            <w:bottom w:val="none" w:sz="0" w:space="0" w:color="auto"/>
            <w:right w:val="none" w:sz="0" w:space="0" w:color="auto"/>
          </w:divBdr>
          <w:divsChild>
            <w:div w:id="1523205954">
              <w:marLeft w:val="0"/>
              <w:marRight w:val="0"/>
              <w:marTop w:val="0"/>
              <w:marBottom w:val="0"/>
              <w:divBdr>
                <w:top w:val="none" w:sz="0" w:space="0" w:color="auto"/>
                <w:left w:val="none" w:sz="0" w:space="0" w:color="auto"/>
                <w:bottom w:val="none" w:sz="0" w:space="0" w:color="auto"/>
                <w:right w:val="none" w:sz="0" w:space="0" w:color="auto"/>
              </w:divBdr>
            </w:div>
          </w:divsChild>
        </w:div>
        <w:div w:id="821777773">
          <w:marLeft w:val="0"/>
          <w:marRight w:val="0"/>
          <w:marTop w:val="0"/>
          <w:marBottom w:val="0"/>
          <w:divBdr>
            <w:top w:val="none" w:sz="0" w:space="0" w:color="auto"/>
            <w:left w:val="none" w:sz="0" w:space="0" w:color="auto"/>
            <w:bottom w:val="none" w:sz="0" w:space="0" w:color="auto"/>
            <w:right w:val="none" w:sz="0" w:space="0" w:color="auto"/>
          </w:divBdr>
          <w:divsChild>
            <w:div w:id="285090082">
              <w:marLeft w:val="0"/>
              <w:marRight w:val="0"/>
              <w:marTop w:val="0"/>
              <w:marBottom w:val="0"/>
              <w:divBdr>
                <w:top w:val="none" w:sz="0" w:space="0" w:color="auto"/>
                <w:left w:val="none" w:sz="0" w:space="0" w:color="auto"/>
                <w:bottom w:val="none" w:sz="0" w:space="0" w:color="auto"/>
                <w:right w:val="none" w:sz="0" w:space="0" w:color="auto"/>
              </w:divBdr>
            </w:div>
          </w:divsChild>
        </w:div>
        <w:div w:id="273755078">
          <w:marLeft w:val="0"/>
          <w:marRight w:val="0"/>
          <w:marTop w:val="0"/>
          <w:marBottom w:val="0"/>
          <w:divBdr>
            <w:top w:val="none" w:sz="0" w:space="0" w:color="auto"/>
            <w:left w:val="none" w:sz="0" w:space="0" w:color="auto"/>
            <w:bottom w:val="none" w:sz="0" w:space="0" w:color="auto"/>
            <w:right w:val="none" w:sz="0" w:space="0" w:color="auto"/>
          </w:divBdr>
          <w:divsChild>
            <w:div w:id="1535387367">
              <w:marLeft w:val="0"/>
              <w:marRight w:val="0"/>
              <w:marTop w:val="0"/>
              <w:marBottom w:val="0"/>
              <w:divBdr>
                <w:top w:val="none" w:sz="0" w:space="0" w:color="auto"/>
                <w:left w:val="none" w:sz="0" w:space="0" w:color="auto"/>
                <w:bottom w:val="none" w:sz="0" w:space="0" w:color="auto"/>
                <w:right w:val="none" w:sz="0" w:space="0" w:color="auto"/>
              </w:divBdr>
            </w:div>
          </w:divsChild>
        </w:div>
        <w:div w:id="102582130">
          <w:marLeft w:val="0"/>
          <w:marRight w:val="0"/>
          <w:marTop w:val="0"/>
          <w:marBottom w:val="0"/>
          <w:divBdr>
            <w:top w:val="none" w:sz="0" w:space="0" w:color="auto"/>
            <w:left w:val="none" w:sz="0" w:space="0" w:color="auto"/>
            <w:bottom w:val="none" w:sz="0" w:space="0" w:color="auto"/>
            <w:right w:val="none" w:sz="0" w:space="0" w:color="auto"/>
          </w:divBdr>
          <w:divsChild>
            <w:div w:id="1461876554">
              <w:marLeft w:val="0"/>
              <w:marRight w:val="0"/>
              <w:marTop w:val="0"/>
              <w:marBottom w:val="0"/>
              <w:divBdr>
                <w:top w:val="none" w:sz="0" w:space="0" w:color="auto"/>
                <w:left w:val="none" w:sz="0" w:space="0" w:color="auto"/>
                <w:bottom w:val="none" w:sz="0" w:space="0" w:color="auto"/>
                <w:right w:val="none" w:sz="0" w:space="0" w:color="auto"/>
              </w:divBdr>
            </w:div>
          </w:divsChild>
        </w:div>
        <w:div w:id="1508791275">
          <w:marLeft w:val="0"/>
          <w:marRight w:val="0"/>
          <w:marTop w:val="0"/>
          <w:marBottom w:val="0"/>
          <w:divBdr>
            <w:top w:val="none" w:sz="0" w:space="0" w:color="auto"/>
            <w:left w:val="none" w:sz="0" w:space="0" w:color="auto"/>
            <w:bottom w:val="none" w:sz="0" w:space="0" w:color="auto"/>
            <w:right w:val="none" w:sz="0" w:space="0" w:color="auto"/>
          </w:divBdr>
          <w:divsChild>
            <w:div w:id="97220235">
              <w:marLeft w:val="0"/>
              <w:marRight w:val="0"/>
              <w:marTop w:val="0"/>
              <w:marBottom w:val="0"/>
              <w:divBdr>
                <w:top w:val="none" w:sz="0" w:space="0" w:color="auto"/>
                <w:left w:val="none" w:sz="0" w:space="0" w:color="auto"/>
                <w:bottom w:val="none" w:sz="0" w:space="0" w:color="auto"/>
                <w:right w:val="none" w:sz="0" w:space="0" w:color="auto"/>
              </w:divBdr>
            </w:div>
          </w:divsChild>
        </w:div>
        <w:div w:id="1215897642">
          <w:marLeft w:val="0"/>
          <w:marRight w:val="0"/>
          <w:marTop w:val="0"/>
          <w:marBottom w:val="0"/>
          <w:divBdr>
            <w:top w:val="none" w:sz="0" w:space="0" w:color="auto"/>
            <w:left w:val="none" w:sz="0" w:space="0" w:color="auto"/>
            <w:bottom w:val="none" w:sz="0" w:space="0" w:color="auto"/>
            <w:right w:val="none" w:sz="0" w:space="0" w:color="auto"/>
          </w:divBdr>
          <w:divsChild>
            <w:div w:id="2037005031">
              <w:marLeft w:val="0"/>
              <w:marRight w:val="0"/>
              <w:marTop w:val="0"/>
              <w:marBottom w:val="0"/>
              <w:divBdr>
                <w:top w:val="none" w:sz="0" w:space="0" w:color="auto"/>
                <w:left w:val="none" w:sz="0" w:space="0" w:color="auto"/>
                <w:bottom w:val="none" w:sz="0" w:space="0" w:color="auto"/>
                <w:right w:val="none" w:sz="0" w:space="0" w:color="auto"/>
              </w:divBdr>
            </w:div>
          </w:divsChild>
        </w:div>
        <w:div w:id="1716657976">
          <w:marLeft w:val="0"/>
          <w:marRight w:val="0"/>
          <w:marTop w:val="0"/>
          <w:marBottom w:val="0"/>
          <w:divBdr>
            <w:top w:val="none" w:sz="0" w:space="0" w:color="auto"/>
            <w:left w:val="none" w:sz="0" w:space="0" w:color="auto"/>
            <w:bottom w:val="none" w:sz="0" w:space="0" w:color="auto"/>
            <w:right w:val="none" w:sz="0" w:space="0" w:color="auto"/>
          </w:divBdr>
          <w:divsChild>
            <w:div w:id="2003848230">
              <w:marLeft w:val="0"/>
              <w:marRight w:val="0"/>
              <w:marTop w:val="0"/>
              <w:marBottom w:val="0"/>
              <w:divBdr>
                <w:top w:val="none" w:sz="0" w:space="0" w:color="auto"/>
                <w:left w:val="none" w:sz="0" w:space="0" w:color="auto"/>
                <w:bottom w:val="none" w:sz="0" w:space="0" w:color="auto"/>
                <w:right w:val="none" w:sz="0" w:space="0" w:color="auto"/>
              </w:divBdr>
            </w:div>
          </w:divsChild>
        </w:div>
        <w:div w:id="1892307140">
          <w:marLeft w:val="0"/>
          <w:marRight w:val="0"/>
          <w:marTop w:val="0"/>
          <w:marBottom w:val="0"/>
          <w:divBdr>
            <w:top w:val="none" w:sz="0" w:space="0" w:color="auto"/>
            <w:left w:val="none" w:sz="0" w:space="0" w:color="auto"/>
            <w:bottom w:val="none" w:sz="0" w:space="0" w:color="auto"/>
            <w:right w:val="none" w:sz="0" w:space="0" w:color="auto"/>
          </w:divBdr>
          <w:divsChild>
            <w:div w:id="976951921">
              <w:marLeft w:val="0"/>
              <w:marRight w:val="0"/>
              <w:marTop w:val="0"/>
              <w:marBottom w:val="0"/>
              <w:divBdr>
                <w:top w:val="none" w:sz="0" w:space="0" w:color="auto"/>
                <w:left w:val="none" w:sz="0" w:space="0" w:color="auto"/>
                <w:bottom w:val="none" w:sz="0" w:space="0" w:color="auto"/>
                <w:right w:val="none" w:sz="0" w:space="0" w:color="auto"/>
              </w:divBdr>
            </w:div>
          </w:divsChild>
        </w:div>
        <w:div w:id="1477842938">
          <w:marLeft w:val="0"/>
          <w:marRight w:val="0"/>
          <w:marTop w:val="0"/>
          <w:marBottom w:val="0"/>
          <w:divBdr>
            <w:top w:val="none" w:sz="0" w:space="0" w:color="auto"/>
            <w:left w:val="none" w:sz="0" w:space="0" w:color="auto"/>
            <w:bottom w:val="none" w:sz="0" w:space="0" w:color="auto"/>
            <w:right w:val="none" w:sz="0" w:space="0" w:color="auto"/>
          </w:divBdr>
          <w:divsChild>
            <w:div w:id="2127002071">
              <w:marLeft w:val="0"/>
              <w:marRight w:val="0"/>
              <w:marTop w:val="0"/>
              <w:marBottom w:val="0"/>
              <w:divBdr>
                <w:top w:val="none" w:sz="0" w:space="0" w:color="auto"/>
                <w:left w:val="none" w:sz="0" w:space="0" w:color="auto"/>
                <w:bottom w:val="none" w:sz="0" w:space="0" w:color="auto"/>
                <w:right w:val="none" w:sz="0" w:space="0" w:color="auto"/>
              </w:divBdr>
            </w:div>
          </w:divsChild>
        </w:div>
        <w:div w:id="1413963128">
          <w:marLeft w:val="0"/>
          <w:marRight w:val="0"/>
          <w:marTop w:val="0"/>
          <w:marBottom w:val="0"/>
          <w:divBdr>
            <w:top w:val="none" w:sz="0" w:space="0" w:color="auto"/>
            <w:left w:val="none" w:sz="0" w:space="0" w:color="auto"/>
            <w:bottom w:val="none" w:sz="0" w:space="0" w:color="auto"/>
            <w:right w:val="none" w:sz="0" w:space="0" w:color="auto"/>
          </w:divBdr>
          <w:divsChild>
            <w:div w:id="1789662862">
              <w:marLeft w:val="0"/>
              <w:marRight w:val="0"/>
              <w:marTop w:val="0"/>
              <w:marBottom w:val="0"/>
              <w:divBdr>
                <w:top w:val="none" w:sz="0" w:space="0" w:color="auto"/>
                <w:left w:val="none" w:sz="0" w:space="0" w:color="auto"/>
                <w:bottom w:val="none" w:sz="0" w:space="0" w:color="auto"/>
                <w:right w:val="none" w:sz="0" w:space="0" w:color="auto"/>
              </w:divBdr>
            </w:div>
          </w:divsChild>
        </w:div>
        <w:div w:id="2095515422">
          <w:marLeft w:val="0"/>
          <w:marRight w:val="0"/>
          <w:marTop w:val="0"/>
          <w:marBottom w:val="0"/>
          <w:divBdr>
            <w:top w:val="none" w:sz="0" w:space="0" w:color="auto"/>
            <w:left w:val="none" w:sz="0" w:space="0" w:color="auto"/>
            <w:bottom w:val="none" w:sz="0" w:space="0" w:color="auto"/>
            <w:right w:val="none" w:sz="0" w:space="0" w:color="auto"/>
          </w:divBdr>
          <w:divsChild>
            <w:div w:id="1501116573">
              <w:marLeft w:val="0"/>
              <w:marRight w:val="0"/>
              <w:marTop w:val="0"/>
              <w:marBottom w:val="0"/>
              <w:divBdr>
                <w:top w:val="none" w:sz="0" w:space="0" w:color="auto"/>
                <w:left w:val="none" w:sz="0" w:space="0" w:color="auto"/>
                <w:bottom w:val="none" w:sz="0" w:space="0" w:color="auto"/>
                <w:right w:val="none" w:sz="0" w:space="0" w:color="auto"/>
              </w:divBdr>
            </w:div>
          </w:divsChild>
        </w:div>
        <w:div w:id="1936354303">
          <w:marLeft w:val="0"/>
          <w:marRight w:val="0"/>
          <w:marTop w:val="0"/>
          <w:marBottom w:val="0"/>
          <w:divBdr>
            <w:top w:val="none" w:sz="0" w:space="0" w:color="auto"/>
            <w:left w:val="none" w:sz="0" w:space="0" w:color="auto"/>
            <w:bottom w:val="none" w:sz="0" w:space="0" w:color="auto"/>
            <w:right w:val="none" w:sz="0" w:space="0" w:color="auto"/>
          </w:divBdr>
          <w:divsChild>
            <w:div w:id="20934957">
              <w:marLeft w:val="0"/>
              <w:marRight w:val="0"/>
              <w:marTop w:val="0"/>
              <w:marBottom w:val="0"/>
              <w:divBdr>
                <w:top w:val="none" w:sz="0" w:space="0" w:color="auto"/>
                <w:left w:val="none" w:sz="0" w:space="0" w:color="auto"/>
                <w:bottom w:val="none" w:sz="0" w:space="0" w:color="auto"/>
                <w:right w:val="none" w:sz="0" w:space="0" w:color="auto"/>
              </w:divBdr>
            </w:div>
          </w:divsChild>
        </w:div>
        <w:div w:id="339353506">
          <w:marLeft w:val="0"/>
          <w:marRight w:val="0"/>
          <w:marTop w:val="0"/>
          <w:marBottom w:val="0"/>
          <w:divBdr>
            <w:top w:val="none" w:sz="0" w:space="0" w:color="auto"/>
            <w:left w:val="none" w:sz="0" w:space="0" w:color="auto"/>
            <w:bottom w:val="none" w:sz="0" w:space="0" w:color="auto"/>
            <w:right w:val="none" w:sz="0" w:space="0" w:color="auto"/>
          </w:divBdr>
          <w:divsChild>
            <w:div w:id="892429376">
              <w:marLeft w:val="0"/>
              <w:marRight w:val="0"/>
              <w:marTop w:val="0"/>
              <w:marBottom w:val="0"/>
              <w:divBdr>
                <w:top w:val="none" w:sz="0" w:space="0" w:color="auto"/>
                <w:left w:val="none" w:sz="0" w:space="0" w:color="auto"/>
                <w:bottom w:val="none" w:sz="0" w:space="0" w:color="auto"/>
                <w:right w:val="none" w:sz="0" w:space="0" w:color="auto"/>
              </w:divBdr>
            </w:div>
          </w:divsChild>
        </w:div>
        <w:div w:id="218789975">
          <w:marLeft w:val="0"/>
          <w:marRight w:val="0"/>
          <w:marTop w:val="0"/>
          <w:marBottom w:val="0"/>
          <w:divBdr>
            <w:top w:val="none" w:sz="0" w:space="0" w:color="auto"/>
            <w:left w:val="none" w:sz="0" w:space="0" w:color="auto"/>
            <w:bottom w:val="none" w:sz="0" w:space="0" w:color="auto"/>
            <w:right w:val="none" w:sz="0" w:space="0" w:color="auto"/>
          </w:divBdr>
          <w:divsChild>
            <w:div w:id="533277129">
              <w:marLeft w:val="0"/>
              <w:marRight w:val="0"/>
              <w:marTop w:val="0"/>
              <w:marBottom w:val="0"/>
              <w:divBdr>
                <w:top w:val="none" w:sz="0" w:space="0" w:color="auto"/>
                <w:left w:val="none" w:sz="0" w:space="0" w:color="auto"/>
                <w:bottom w:val="none" w:sz="0" w:space="0" w:color="auto"/>
                <w:right w:val="none" w:sz="0" w:space="0" w:color="auto"/>
              </w:divBdr>
            </w:div>
          </w:divsChild>
        </w:div>
        <w:div w:id="1347945002">
          <w:marLeft w:val="0"/>
          <w:marRight w:val="0"/>
          <w:marTop w:val="0"/>
          <w:marBottom w:val="0"/>
          <w:divBdr>
            <w:top w:val="none" w:sz="0" w:space="0" w:color="auto"/>
            <w:left w:val="none" w:sz="0" w:space="0" w:color="auto"/>
            <w:bottom w:val="none" w:sz="0" w:space="0" w:color="auto"/>
            <w:right w:val="none" w:sz="0" w:space="0" w:color="auto"/>
          </w:divBdr>
          <w:divsChild>
            <w:div w:id="1521507780">
              <w:marLeft w:val="0"/>
              <w:marRight w:val="0"/>
              <w:marTop w:val="0"/>
              <w:marBottom w:val="0"/>
              <w:divBdr>
                <w:top w:val="none" w:sz="0" w:space="0" w:color="auto"/>
                <w:left w:val="none" w:sz="0" w:space="0" w:color="auto"/>
                <w:bottom w:val="none" w:sz="0" w:space="0" w:color="auto"/>
                <w:right w:val="none" w:sz="0" w:space="0" w:color="auto"/>
              </w:divBdr>
            </w:div>
          </w:divsChild>
        </w:div>
        <w:div w:id="694501715">
          <w:marLeft w:val="0"/>
          <w:marRight w:val="0"/>
          <w:marTop w:val="0"/>
          <w:marBottom w:val="0"/>
          <w:divBdr>
            <w:top w:val="none" w:sz="0" w:space="0" w:color="auto"/>
            <w:left w:val="none" w:sz="0" w:space="0" w:color="auto"/>
            <w:bottom w:val="none" w:sz="0" w:space="0" w:color="auto"/>
            <w:right w:val="none" w:sz="0" w:space="0" w:color="auto"/>
          </w:divBdr>
          <w:divsChild>
            <w:div w:id="5636664">
              <w:marLeft w:val="0"/>
              <w:marRight w:val="0"/>
              <w:marTop w:val="0"/>
              <w:marBottom w:val="0"/>
              <w:divBdr>
                <w:top w:val="none" w:sz="0" w:space="0" w:color="auto"/>
                <w:left w:val="none" w:sz="0" w:space="0" w:color="auto"/>
                <w:bottom w:val="none" w:sz="0" w:space="0" w:color="auto"/>
                <w:right w:val="none" w:sz="0" w:space="0" w:color="auto"/>
              </w:divBdr>
            </w:div>
          </w:divsChild>
        </w:div>
        <w:div w:id="687950015">
          <w:marLeft w:val="0"/>
          <w:marRight w:val="0"/>
          <w:marTop w:val="0"/>
          <w:marBottom w:val="0"/>
          <w:divBdr>
            <w:top w:val="none" w:sz="0" w:space="0" w:color="auto"/>
            <w:left w:val="none" w:sz="0" w:space="0" w:color="auto"/>
            <w:bottom w:val="none" w:sz="0" w:space="0" w:color="auto"/>
            <w:right w:val="none" w:sz="0" w:space="0" w:color="auto"/>
          </w:divBdr>
          <w:divsChild>
            <w:div w:id="642546751">
              <w:marLeft w:val="0"/>
              <w:marRight w:val="0"/>
              <w:marTop w:val="0"/>
              <w:marBottom w:val="0"/>
              <w:divBdr>
                <w:top w:val="none" w:sz="0" w:space="0" w:color="auto"/>
                <w:left w:val="none" w:sz="0" w:space="0" w:color="auto"/>
                <w:bottom w:val="none" w:sz="0" w:space="0" w:color="auto"/>
                <w:right w:val="none" w:sz="0" w:space="0" w:color="auto"/>
              </w:divBdr>
            </w:div>
          </w:divsChild>
        </w:div>
        <w:div w:id="796993398">
          <w:marLeft w:val="0"/>
          <w:marRight w:val="0"/>
          <w:marTop w:val="0"/>
          <w:marBottom w:val="0"/>
          <w:divBdr>
            <w:top w:val="none" w:sz="0" w:space="0" w:color="auto"/>
            <w:left w:val="none" w:sz="0" w:space="0" w:color="auto"/>
            <w:bottom w:val="none" w:sz="0" w:space="0" w:color="auto"/>
            <w:right w:val="none" w:sz="0" w:space="0" w:color="auto"/>
          </w:divBdr>
          <w:divsChild>
            <w:div w:id="1937790580">
              <w:marLeft w:val="0"/>
              <w:marRight w:val="0"/>
              <w:marTop w:val="0"/>
              <w:marBottom w:val="0"/>
              <w:divBdr>
                <w:top w:val="none" w:sz="0" w:space="0" w:color="auto"/>
                <w:left w:val="none" w:sz="0" w:space="0" w:color="auto"/>
                <w:bottom w:val="none" w:sz="0" w:space="0" w:color="auto"/>
                <w:right w:val="none" w:sz="0" w:space="0" w:color="auto"/>
              </w:divBdr>
            </w:div>
          </w:divsChild>
        </w:div>
        <w:div w:id="1506743662">
          <w:marLeft w:val="0"/>
          <w:marRight w:val="0"/>
          <w:marTop w:val="0"/>
          <w:marBottom w:val="0"/>
          <w:divBdr>
            <w:top w:val="none" w:sz="0" w:space="0" w:color="auto"/>
            <w:left w:val="none" w:sz="0" w:space="0" w:color="auto"/>
            <w:bottom w:val="none" w:sz="0" w:space="0" w:color="auto"/>
            <w:right w:val="none" w:sz="0" w:space="0" w:color="auto"/>
          </w:divBdr>
          <w:divsChild>
            <w:div w:id="2055811368">
              <w:marLeft w:val="0"/>
              <w:marRight w:val="0"/>
              <w:marTop w:val="0"/>
              <w:marBottom w:val="0"/>
              <w:divBdr>
                <w:top w:val="none" w:sz="0" w:space="0" w:color="auto"/>
                <w:left w:val="none" w:sz="0" w:space="0" w:color="auto"/>
                <w:bottom w:val="none" w:sz="0" w:space="0" w:color="auto"/>
                <w:right w:val="none" w:sz="0" w:space="0" w:color="auto"/>
              </w:divBdr>
            </w:div>
          </w:divsChild>
        </w:div>
        <w:div w:id="307438087">
          <w:marLeft w:val="0"/>
          <w:marRight w:val="0"/>
          <w:marTop w:val="0"/>
          <w:marBottom w:val="0"/>
          <w:divBdr>
            <w:top w:val="none" w:sz="0" w:space="0" w:color="auto"/>
            <w:left w:val="none" w:sz="0" w:space="0" w:color="auto"/>
            <w:bottom w:val="none" w:sz="0" w:space="0" w:color="auto"/>
            <w:right w:val="none" w:sz="0" w:space="0" w:color="auto"/>
          </w:divBdr>
          <w:divsChild>
            <w:div w:id="727220080">
              <w:marLeft w:val="0"/>
              <w:marRight w:val="0"/>
              <w:marTop w:val="0"/>
              <w:marBottom w:val="0"/>
              <w:divBdr>
                <w:top w:val="none" w:sz="0" w:space="0" w:color="auto"/>
                <w:left w:val="none" w:sz="0" w:space="0" w:color="auto"/>
                <w:bottom w:val="none" w:sz="0" w:space="0" w:color="auto"/>
                <w:right w:val="none" w:sz="0" w:space="0" w:color="auto"/>
              </w:divBdr>
            </w:div>
          </w:divsChild>
        </w:div>
        <w:div w:id="874392060">
          <w:marLeft w:val="0"/>
          <w:marRight w:val="0"/>
          <w:marTop w:val="0"/>
          <w:marBottom w:val="0"/>
          <w:divBdr>
            <w:top w:val="none" w:sz="0" w:space="0" w:color="auto"/>
            <w:left w:val="none" w:sz="0" w:space="0" w:color="auto"/>
            <w:bottom w:val="none" w:sz="0" w:space="0" w:color="auto"/>
            <w:right w:val="none" w:sz="0" w:space="0" w:color="auto"/>
          </w:divBdr>
          <w:divsChild>
            <w:div w:id="2003074482">
              <w:marLeft w:val="0"/>
              <w:marRight w:val="0"/>
              <w:marTop w:val="0"/>
              <w:marBottom w:val="0"/>
              <w:divBdr>
                <w:top w:val="none" w:sz="0" w:space="0" w:color="auto"/>
                <w:left w:val="none" w:sz="0" w:space="0" w:color="auto"/>
                <w:bottom w:val="none" w:sz="0" w:space="0" w:color="auto"/>
                <w:right w:val="none" w:sz="0" w:space="0" w:color="auto"/>
              </w:divBdr>
            </w:div>
          </w:divsChild>
        </w:div>
        <w:div w:id="808936009">
          <w:marLeft w:val="0"/>
          <w:marRight w:val="0"/>
          <w:marTop w:val="0"/>
          <w:marBottom w:val="0"/>
          <w:divBdr>
            <w:top w:val="none" w:sz="0" w:space="0" w:color="auto"/>
            <w:left w:val="none" w:sz="0" w:space="0" w:color="auto"/>
            <w:bottom w:val="none" w:sz="0" w:space="0" w:color="auto"/>
            <w:right w:val="none" w:sz="0" w:space="0" w:color="auto"/>
          </w:divBdr>
          <w:divsChild>
            <w:div w:id="1159880008">
              <w:marLeft w:val="0"/>
              <w:marRight w:val="0"/>
              <w:marTop w:val="0"/>
              <w:marBottom w:val="0"/>
              <w:divBdr>
                <w:top w:val="none" w:sz="0" w:space="0" w:color="auto"/>
                <w:left w:val="none" w:sz="0" w:space="0" w:color="auto"/>
                <w:bottom w:val="none" w:sz="0" w:space="0" w:color="auto"/>
                <w:right w:val="none" w:sz="0" w:space="0" w:color="auto"/>
              </w:divBdr>
            </w:div>
          </w:divsChild>
        </w:div>
        <w:div w:id="747650867">
          <w:marLeft w:val="0"/>
          <w:marRight w:val="0"/>
          <w:marTop w:val="0"/>
          <w:marBottom w:val="0"/>
          <w:divBdr>
            <w:top w:val="none" w:sz="0" w:space="0" w:color="auto"/>
            <w:left w:val="none" w:sz="0" w:space="0" w:color="auto"/>
            <w:bottom w:val="none" w:sz="0" w:space="0" w:color="auto"/>
            <w:right w:val="none" w:sz="0" w:space="0" w:color="auto"/>
          </w:divBdr>
          <w:divsChild>
            <w:div w:id="591743973">
              <w:marLeft w:val="0"/>
              <w:marRight w:val="0"/>
              <w:marTop w:val="0"/>
              <w:marBottom w:val="0"/>
              <w:divBdr>
                <w:top w:val="none" w:sz="0" w:space="0" w:color="auto"/>
                <w:left w:val="none" w:sz="0" w:space="0" w:color="auto"/>
                <w:bottom w:val="none" w:sz="0" w:space="0" w:color="auto"/>
                <w:right w:val="none" w:sz="0" w:space="0" w:color="auto"/>
              </w:divBdr>
            </w:div>
          </w:divsChild>
        </w:div>
        <w:div w:id="515387613">
          <w:marLeft w:val="0"/>
          <w:marRight w:val="0"/>
          <w:marTop w:val="0"/>
          <w:marBottom w:val="0"/>
          <w:divBdr>
            <w:top w:val="none" w:sz="0" w:space="0" w:color="auto"/>
            <w:left w:val="none" w:sz="0" w:space="0" w:color="auto"/>
            <w:bottom w:val="none" w:sz="0" w:space="0" w:color="auto"/>
            <w:right w:val="none" w:sz="0" w:space="0" w:color="auto"/>
          </w:divBdr>
          <w:divsChild>
            <w:div w:id="875502598">
              <w:marLeft w:val="0"/>
              <w:marRight w:val="0"/>
              <w:marTop w:val="0"/>
              <w:marBottom w:val="0"/>
              <w:divBdr>
                <w:top w:val="none" w:sz="0" w:space="0" w:color="auto"/>
                <w:left w:val="none" w:sz="0" w:space="0" w:color="auto"/>
                <w:bottom w:val="none" w:sz="0" w:space="0" w:color="auto"/>
                <w:right w:val="none" w:sz="0" w:space="0" w:color="auto"/>
              </w:divBdr>
            </w:div>
          </w:divsChild>
        </w:div>
        <w:div w:id="702632982">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
          </w:divsChild>
        </w:div>
        <w:div w:id="231742427">
          <w:marLeft w:val="0"/>
          <w:marRight w:val="0"/>
          <w:marTop w:val="0"/>
          <w:marBottom w:val="0"/>
          <w:divBdr>
            <w:top w:val="none" w:sz="0" w:space="0" w:color="auto"/>
            <w:left w:val="none" w:sz="0" w:space="0" w:color="auto"/>
            <w:bottom w:val="none" w:sz="0" w:space="0" w:color="auto"/>
            <w:right w:val="none" w:sz="0" w:space="0" w:color="auto"/>
          </w:divBdr>
          <w:divsChild>
            <w:div w:id="1700400182">
              <w:marLeft w:val="0"/>
              <w:marRight w:val="0"/>
              <w:marTop w:val="0"/>
              <w:marBottom w:val="0"/>
              <w:divBdr>
                <w:top w:val="none" w:sz="0" w:space="0" w:color="auto"/>
                <w:left w:val="none" w:sz="0" w:space="0" w:color="auto"/>
                <w:bottom w:val="none" w:sz="0" w:space="0" w:color="auto"/>
                <w:right w:val="none" w:sz="0" w:space="0" w:color="auto"/>
              </w:divBdr>
            </w:div>
          </w:divsChild>
        </w:div>
        <w:div w:id="1442719702">
          <w:marLeft w:val="0"/>
          <w:marRight w:val="0"/>
          <w:marTop w:val="0"/>
          <w:marBottom w:val="0"/>
          <w:divBdr>
            <w:top w:val="none" w:sz="0" w:space="0" w:color="auto"/>
            <w:left w:val="none" w:sz="0" w:space="0" w:color="auto"/>
            <w:bottom w:val="none" w:sz="0" w:space="0" w:color="auto"/>
            <w:right w:val="none" w:sz="0" w:space="0" w:color="auto"/>
          </w:divBdr>
          <w:divsChild>
            <w:div w:id="813565544">
              <w:marLeft w:val="0"/>
              <w:marRight w:val="0"/>
              <w:marTop w:val="0"/>
              <w:marBottom w:val="0"/>
              <w:divBdr>
                <w:top w:val="none" w:sz="0" w:space="0" w:color="auto"/>
                <w:left w:val="none" w:sz="0" w:space="0" w:color="auto"/>
                <w:bottom w:val="none" w:sz="0" w:space="0" w:color="auto"/>
                <w:right w:val="none" w:sz="0" w:space="0" w:color="auto"/>
              </w:divBdr>
            </w:div>
          </w:divsChild>
        </w:div>
        <w:div w:id="885800590">
          <w:marLeft w:val="0"/>
          <w:marRight w:val="0"/>
          <w:marTop w:val="0"/>
          <w:marBottom w:val="0"/>
          <w:divBdr>
            <w:top w:val="none" w:sz="0" w:space="0" w:color="auto"/>
            <w:left w:val="none" w:sz="0" w:space="0" w:color="auto"/>
            <w:bottom w:val="none" w:sz="0" w:space="0" w:color="auto"/>
            <w:right w:val="none" w:sz="0" w:space="0" w:color="auto"/>
          </w:divBdr>
          <w:divsChild>
            <w:div w:id="1587108264">
              <w:marLeft w:val="0"/>
              <w:marRight w:val="0"/>
              <w:marTop w:val="0"/>
              <w:marBottom w:val="0"/>
              <w:divBdr>
                <w:top w:val="none" w:sz="0" w:space="0" w:color="auto"/>
                <w:left w:val="none" w:sz="0" w:space="0" w:color="auto"/>
                <w:bottom w:val="none" w:sz="0" w:space="0" w:color="auto"/>
                <w:right w:val="none" w:sz="0" w:space="0" w:color="auto"/>
              </w:divBdr>
            </w:div>
          </w:divsChild>
        </w:div>
        <w:div w:id="635259337">
          <w:marLeft w:val="0"/>
          <w:marRight w:val="0"/>
          <w:marTop w:val="0"/>
          <w:marBottom w:val="0"/>
          <w:divBdr>
            <w:top w:val="none" w:sz="0" w:space="0" w:color="auto"/>
            <w:left w:val="none" w:sz="0" w:space="0" w:color="auto"/>
            <w:bottom w:val="none" w:sz="0" w:space="0" w:color="auto"/>
            <w:right w:val="none" w:sz="0" w:space="0" w:color="auto"/>
          </w:divBdr>
          <w:divsChild>
            <w:div w:id="2030836001">
              <w:marLeft w:val="0"/>
              <w:marRight w:val="0"/>
              <w:marTop w:val="0"/>
              <w:marBottom w:val="0"/>
              <w:divBdr>
                <w:top w:val="none" w:sz="0" w:space="0" w:color="auto"/>
                <w:left w:val="none" w:sz="0" w:space="0" w:color="auto"/>
                <w:bottom w:val="none" w:sz="0" w:space="0" w:color="auto"/>
                <w:right w:val="none" w:sz="0" w:space="0" w:color="auto"/>
              </w:divBdr>
            </w:div>
          </w:divsChild>
        </w:div>
        <w:div w:id="1872379664">
          <w:marLeft w:val="0"/>
          <w:marRight w:val="0"/>
          <w:marTop w:val="0"/>
          <w:marBottom w:val="0"/>
          <w:divBdr>
            <w:top w:val="none" w:sz="0" w:space="0" w:color="auto"/>
            <w:left w:val="none" w:sz="0" w:space="0" w:color="auto"/>
            <w:bottom w:val="none" w:sz="0" w:space="0" w:color="auto"/>
            <w:right w:val="none" w:sz="0" w:space="0" w:color="auto"/>
          </w:divBdr>
          <w:divsChild>
            <w:div w:id="1185897428">
              <w:marLeft w:val="0"/>
              <w:marRight w:val="0"/>
              <w:marTop w:val="0"/>
              <w:marBottom w:val="0"/>
              <w:divBdr>
                <w:top w:val="none" w:sz="0" w:space="0" w:color="auto"/>
                <w:left w:val="none" w:sz="0" w:space="0" w:color="auto"/>
                <w:bottom w:val="none" w:sz="0" w:space="0" w:color="auto"/>
                <w:right w:val="none" w:sz="0" w:space="0" w:color="auto"/>
              </w:divBdr>
            </w:div>
          </w:divsChild>
        </w:div>
        <w:div w:id="614403877">
          <w:marLeft w:val="0"/>
          <w:marRight w:val="0"/>
          <w:marTop w:val="0"/>
          <w:marBottom w:val="0"/>
          <w:divBdr>
            <w:top w:val="none" w:sz="0" w:space="0" w:color="auto"/>
            <w:left w:val="none" w:sz="0" w:space="0" w:color="auto"/>
            <w:bottom w:val="none" w:sz="0" w:space="0" w:color="auto"/>
            <w:right w:val="none" w:sz="0" w:space="0" w:color="auto"/>
          </w:divBdr>
          <w:divsChild>
            <w:div w:id="1452750666">
              <w:marLeft w:val="0"/>
              <w:marRight w:val="0"/>
              <w:marTop w:val="0"/>
              <w:marBottom w:val="0"/>
              <w:divBdr>
                <w:top w:val="none" w:sz="0" w:space="0" w:color="auto"/>
                <w:left w:val="none" w:sz="0" w:space="0" w:color="auto"/>
                <w:bottom w:val="none" w:sz="0" w:space="0" w:color="auto"/>
                <w:right w:val="none" w:sz="0" w:space="0" w:color="auto"/>
              </w:divBdr>
            </w:div>
          </w:divsChild>
        </w:div>
        <w:div w:id="1106773800">
          <w:marLeft w:val="0"/>
          <w:marRight w:val="0"/>
          <w:marTop w:val="0"/>
          <w:marBottom w:val="0"/>
          <w:divBdr>
            <w:top w:val="none" w:sz="0" w:space="0" w:color="auto"/>
            <w:left w:val="none" w:sz="0" w:space="0" w:color="auto"/>
            <w:bottom w:val="none" w:sz="0" w:space="0" w:color="auto"/>
            <w:right w:val="none" w:sz="0" w:space="0" w:color="auto"/>
          </w:divBdr>
          <w:divsChild>
            <w:div w:id="251398023">
              <w:marLeft w:val="0"/>
              <w:marRight w:val="0"/>
              <w:marTop w:val="0"/>
              <w:marBottom w:val="0"/>
              <w:divBdr>
                <w:top w:val="none" w:sz="0" w:space="0" w:color="auto"/>
                <w:left w:val="none" w:sz="0" w:space="0" w:color="auto"/>
                <w:bottom w:val="none" w:sz="0" w:space="0" w:color="auto"/>
                <w:right w:val="none" w:sz="0" w:space="0" w:color="auto"/>
              </w:divBdr>
            </w:div>
          </w:divsChild>
        </w:div>
        <w:div w:id="828716803">
          <w:marLeft w:val="0"/>
          <w:marRight w:val="0"/>
          <w:marTop w:val="0"/>
          <w:marBottom w:val="0"/>
          <w:divBdr>
            <w:top w:val="none" w:sz="0" w:space="0" w:color="auto"/>
            <w:left w:val="none" w:sz="0" w:space="0" w:color="auto"/>
            <w:bottom w:val="none" w:sz="0" w:space="0" w:color="auto"/>
            <w:right w:val="none" w:sz="0" w:space="0" w:color="auto"/>
          </w:divBdr>
          <w:divsChild>
            <w:div w:id="567616089">
              <w:marLeft w:val="0"/>
              <w:marRight w:val="0"/>
              <w:marTop w:val="0"/>
              <w:marBottom w:val="0"/>
              <w:divBdr>
                <w:top w:val="none" w:sz="0" w:space="0" w:color="auto"/>
                <w:left w:val="none" w:sz="0" w:space="0" w:color="auto"/>
                <w:bottom w:val="none" w:sz="0" w:space="0" w:color="auto"/>
                <w:right w:val="none" w:sz="0" w:space="0" w:color="auto"/>
              </w:divBdr>
            </w:div>
          </w:divsChild>
        </w:div>
        <w:div w:id="722870862">
          <w:marLeft w:val="0"/>
          <w:marRight w:val="0"/>
          <w:marTop w:val="0"/>
          <w:marBottom w:val="0"/>
          <w:divBdr>
            <w:top w:val="none" w:sz="0" w:space="0" w:color="auto"/>
            <w:left w:val="none" w:sz="0" w:space="0" w:color="auto"/>
            <w:bottom w:val="none" w:sz="0" w:space="0" w:color="auto"/>
            <w:right w:val="none" w:sz="0" w:space="0" w:color="auto"/>
          </w:divBdr>
          <w:divsChild>
            <w:div w:id="422337940">
              <w:marLeft w:val="0"/>
              <w:marRight w:val="0"/>
              <w:marTop w:val="0"/>
              <w:marBottom w:val="0"/>
              <w:divBdr>
                <w:top w:val="none" w:sz="0" w:space="0" w:color="auto"/>
                <w:left w:val="none" w:sz="0" w:space="0" w:color="auto"/>
                <w:bottom w:val="none" w:sz="0" w:space="0" w:color="auto"/>
                <w:right w:val="none" w:sz="0" w:space="0" w:color="auto"/>
              </w:divBdr>
            </w:div>
          </w:divsChild>
        </w:div>
        <w:div w:id="1520854167">
          <w:marLeft w:val="0"/>
          <w:marRight w:val="0"/>
          <w:marTop w:val="0"/>
          <w:marBottom w:val="0"/>
          <w:divBdr>
            <w:top w:val="none" w:sz="0" w:space="0" w:color="auto"/>
            <w:left w:val="none" w:sz="0" w:space="0" w:color="auto"/>
            <w:bottom w:val="none" w:sz="0" w:space="0" w:color="auto"/>
            <w:right w:val="none" w:sz="0" w:space="0" w:color="auto"/>
          </w:divBdr>
          <w:divsChild>
            <w:div w:id="709378492">
              <w:marLeft w:val="0"/>
              <w:marRight w:val="0"/>
              <w:marTop w:val="0"/>
              <w:marBottom w:val="0"/>
              <w:divBdr>
                <w:top w:val="none" w:sz="0" w:space="0" w:color="auto"/>
                <w:left w:val="none" w:sz="0" w:space="0" w:color="auto"/>
                <w:bottom w:val="none" w:sz="0" w:space="0" w:color="auto"/>
                <w:right w:val="none" w:sz="0" w:space="0" w:color="auto"/>
              </w:divBdr>
            </w:div>
          </w:divsChild>
        </w:div>
        <w:div w:id="707530319">
          <w:marLeft w:val="0"/>
          <w:marRight w:val="0"/>
          <w:marTop w:val="0"/>
          <w:marBottom w:val="0"/>
          <w:divBdr>
            <w:top w:val="none" w:sz="0" w:space="0" w:color="auto"/>
            <w:left w:val="none" w:sz="0" w:space="0" w:color="auto"/>
            <w:bottom w:val="none" w:sz="0" w:space="0" w:color="auto"/>
            <w:right w:val="none" w:sz="0" w:space="0" w:color="auto"/>
          </w:divBdr>
          <w:divsChild>
            <w:div w:id="604190128">
              <w:marLeft w:val="0"/>
              <w:marRight w:val="0"/>
              <w:marTop w:val="0"/>
              <w:marBottom w:val="0"/>
              <w:divBdr>
                <w:top w:val="none" w:sz="0" w:space="0" w:color="auto"/>
                <w:left w:val="none" w:sz="0" w:space="0" w:color="auto"/>
                <w:bottom w:val="none" w:sz="0" w:space="0" w:color="auto"/>
                <w:right w:val="none" w:sz="0" w:space="0" w:color="auto"/>
              </w:divBdr>
            </w:div>
          </w:divsChild>
        </w:div>
        <w:div w:id="491214361">
          <w:marLeft w:val="0"/>
          <w:marRight w:val="0"/>
          <w:marTop w:val="0"/>
          <w:marBottom w:val="0"/>
          <w:divBdr>
            <w:top w:val="none" w:sz="0" w:space="0" w:color="auto"/>
            <w:left w:val="none" w:sz="0" w:space="0" w:color="auto"/>
            <w:bottom w:val="none" w:sz="0" w:space="0" w:color="auto"/>
            <w:right w:val="none" w:sz="0" w:space="0" w:color="auto"/>
          </w:divBdr>
          <w:divsChild>
            <w:div w:id="123888057">
              <w:marLeft w:val="0"/>
              <w:marRight w:val="0"/>
              <w:marTop w:val="0"/>
              <w:marBottom w:val="0"/>
              <w:divBdr>
                <w:top w:val="none" w:sz="0" w:space="0" w:color="auto"/>
                <w:left w:val="none" w:sz="0" w:space="0" w:color="auto"/>
                <w:bottom w:val="none" w:sz="0" w:space="0" w:color="auto"/>
                <w:right w:val="none" w:sz="0" w:space="0" w:color="auto"/>
              </w:divBdr>
            </w:div>
          </w:divsChild>
        </w:div>
        <w:div w:id="1465733891">
          <w:marLeft w:val="0"/>
          <w:marRight w:val="0"/>
          <w:marTop w:val="0"/>
          <w:marBottom w:val="0"/>
          <w:divBdr>
            <w:top w:val="none" w:sz="0" w:space="0" w:color="auto"/>
            <w:left w:val="none" w:sz="0" w:space="0" w:color="auto"/>
            <w:bottom w:val="none" w:sz="0" w:space="0" w:color="auto"/>
            <w:right w:val="none" w:sz="0" w:space="0" w:color="auto"/>
          </w:divBdr>
          <w:divsChild>
            <w:div w:id="298003394">
              <w:marLeft w:val="0"/>
              <w:marRight w:val="0"/>
              <w:marTop w:val="0"/>
              <w:marBottom w:val="0"/>
              <w:divBdr>
                <w:top w:val="none" w:sz="0" w:space="0" w:color="auto"/>
                <w:left w:val="none" w:sz="0" w:space="0" w:color="auto"/>
                <w:bottom w:val="none" w:sz="0" w:space="0" w:color="auto"/>
                <w:right w:val="none" w:sz="0" w:space="0" w:color="auto"/>
              </w:divBdr>
            </w:div>
          </w:divsChild>
        </w:div>
        <w:div w:id="1664315051">
          <w:marLeft w:val="0"/>
          <w:marRight w:val="0"/>
          <w:marTop w:val="0"/>
          <w:marBottom w:val="0"/>
          <w:divBdr>
            <w:top w:val="none" w:sz="0" w:space="0" w:color="auto"/>
            <w:left w:val="none" w:sz="0" w:space="0" w:color="auto"/>
            <w:bottom w:val="none" w:sz="0" w:space="0" w:color="auto"/>
            <w:right w:val="none" w:sz="0" w:space="0" w:color="auto"/>
          </w:divBdr>
          <w:divsChild>
            <w:div w:id="839656513">
              <w:marLeft w:val="0"/>
              <w:marRight w:val="0"/>
              <w:marTop w:val="0"/>
              <w:marBottom w:val="0"/>
              <w:divBdr>
                <w:top w:val="none" w:sz="0" w:space="0" w:color="auto"/>
                <w:left w:val="none" w:sz="0" w:space="0" w:color="auto"/>
                <w:bottom w:val="none" w:sz="0" w:space="0" w:color="auto"/>
                <w:right w:val="none" w:sz="0" w:space="0" w:color="auto"/>
              </w:divBdr>
            </w:div>
          </w:divsChild>
        </w:div>
        <w:div w:id="926689615">
          <w:marLeft w:val="0"/>
          <w:marRight w:val="0"/>
          <w:marTop w:val="0"/>
          <w:marBottom w:val="0"/>
          <w:divBdr>
            <w:top w:val="none" w:sz="0" w:space="0" w:color="auto"/>
            <w:left w:val="none" w:sz="0" w:space="0" w:color="auto"/>
            <w:bottom w:val="none" w:sz="0" w:space="0" w:color="auto"/>
            <w:right w:val="none" w:sz="0" w:space="0" w:color="auto"/>
          </w:divBdr>
          <w:divsChild>
            <w:div w:id="777331452">
              <w:marLeft w:val="0"/>
              <w:marRight w:val="0"/>
              <w:marTop w:val="0"/>
              <w:marBottom w:val="0"/>
              <w:divBdr>
                <w:top w:val="none" w:sz="0" w:space="0" w:color="auto"/>
                <w:left w:val="none" w:sz="0" w:space="0" w:color="auto"/>
                <w:bottom w:val="none" w:sz="0" w:space="0" w:color="auto"/>
                <w:right w:val="none" w:sz="0" w:space="0" w:color="auto"/>
              </w:divBdr>
            </w:div>
          </w:divsChild>
        </w:div>
        <w:div w:id="695234880">
          <w:marLeft w:val="0"/>
          <w:marRight w:val="0"/>
          <w:marTop w:val="0"/>
          <w:marBottom w:val="0"/>
          <w:divBdr>
            <w:top w:val="none" w:sz="0" w:space="0" w:color="auto"/>
            <w:left w:val="none" w:sz="0" w:space="0" w:color="auto"/>
            <w:bottom w:val="none" w:sz="0" w:space="0" w:color="auto"/>
            <w:right w:val="none" w:sz="0" w:space="0" w:color="auto"/>
          </w:divBdr>
          <w:divsChild>
            <w:div w:id="1226724105">
              <w:marLeft w:val="0"/>
              <w:marRight w:val="0"/>
              <w:marTop w:val="0"/>
              <w:marBottom w:val="0"/>
              <w:divBdr>
                <w:top w:val="none" w:sz="0" w:space="0" w:color="auto"/>
                <w:left w:val="none" w:sz="0" w:space="0" w:color="auto"/>
                <w:bottom w:val="none" w:sz="0" w:space="0" w:color="auto"/>
                <w:right w:val="none" w:sz="0" w:space="0" w:color="auto"/>
              </w:divBdr>
            </w:div>
          </w:divsChild>
        </w:div>
        <w:div w:id="2140802585">
          <w:marLeft w:val="0"/>
          <w:marRight w:val="0"/>
          <w:marTop w:val="0"/>
          <w:marBottom w:val="0"/>
          <w:divBdr>
            <w:top w:val="none" w:sz="0" w:space="0" w:color="auto"/>
            <w:left w:val="none" w:sz="0" w:space="0" w:color="auto"/>
            <w:bottom w:val="none" w:sz="0" w:space="0" w:color="auto"/>
            <w:right w:val="none" w:sz="0" w:space="0" w:color="auto"/>
          </w:divBdr>
          <w:divsChild>
            <w:div w:id="1170177116">
              <w:marLeft w:val="0"/>
              <w:marRight w:val="0"/>
              <w:marTop w:val="0"/>
              <w:marBottom w:val="0"/>
              <w:divBdr>
                <w:top w:val="none" w:sz="0" w:space="0" w:color="auto"/>
                <w:left w:val="none" w:sz="0" w:space="0" w:color="auto"/>
                <w:bottom w:val="none" w:sz="0" w:space="0" w:color="auto"/>
                <w:right w:val="none" w:sz="0" w:space="0" w:color="auto"/>
              </w:divBdr>
            </w:div>
          </w:divsChild>
        </w:div>
        <w:div w:id="1821456681">
          <w:marLeft w:val="0"/>
          <w:marRight w:val="0"/>
          <w:marTop w:val="0"/>
          <w:marBottom w:val="0"/>
          <w:divBdr>
            <w:top w:val="none" w:sz="0" w:space="0" w:color="auto"/>
            <w:left w:val="none" w:sz="0" w:space="0" w:color="auto"/>
            <w:bottom w:val="none" w:sz="0" w:space="0" w:color="auto"/>
            <w:right w:val="none" w:sz="0" w:space="0" w:color="auto"/>
          </w:divBdr>
          <w:divsChild>
            <w:div w:id="1723288114">
              <w:marLeft w:val="0"/>
              <w:marRight w:val="0"/>
              <w:marTop w:val="0"/>
              <w:marBottom w:val="0"/>
              <w:divBdr>
                <w:top w:val="none" w:sz="0" w:space="0" w:color="auto"/>
                <w:left w:val="none" w:sz="0" w:space="0" w:color="auto"/>
                <w:bottom w:val="none" w:sz="0" w:space="0" w:color="auto"/>
                <w:right w:val="none" w:sz="0" w:space="0" w:color="auto"/>
              </w:divBdr>
            </w:div>
          </w:divsChild>
        </w:div>
        <w:div w:id="823356176">
          <w:marLeft w:val="0"/>
          <w:marRight w:val="0"/>
          <w:marTop w:val="0"/>
          <w:marBottom w:val="0"/>
          <w:divBdr>
            <w:top w:val="none" w:sz="0" w:space="0" w:color="auto"/>
            <w:left w:val="none" w:sz="0" w:space="0" w:color="auto"/>
            <w:bottom w:val="none" w:sz="0" w:space="0" w:color="auto"/>
            <w:right w:val="none" w:sz="0" w:space="0" w:color="auto"/>
          </w:divBdr>
          <w:divsChild>
            <w:div w:id="2007777456">
              <w:marLeft w:val="0"/>
              <w:marRight w:val="0"/>
              <w:marTop w:val="0"/>
              <w:marBottom w:val="0"/>
              <w:divBdr>
                <w:top w:val="none" w:sz="0" w:space="0" w:color="auto"/>
                <w:left w:val="none" w:sz="0" w:space="0" w:color="auto"/>
                <w:bottom w:val="none" w:sz="0" w:space="0" w:color="auto"/>
                <w:right w:val="none" w:sz="0" w:space="0" w:color="auto"/>
              </w:divBdr>
            </w:div>
          </w:divsChild>
        </w:div>
        <w:div w:id="947079175">
          <w:marLeft w:val="0"/>
          <w:marRight w:val="0"/>
          <w:marTop w:val="0"/>
          <w:marBottom w:val="0"/>
          <w:divBdr>
            <w:top w:val="none" w:sz="0" w:space="0" w:color="auto"/>
            <w:left w:val="none" w:sz="0" w:space="0" w:color="auto"/>
            <w:bottom w:val="none" w:sz="0" w:space="0" w:color="auto"/>
            <w:right w:val="none" w:sz="0" w:space="0" w:color="auto"/>
          </w:divBdr>
          <w:divsChild>
            <w:div w:id="1797721030">
              <w:marLeft w:val="0"/>
              <w:marRight w:val="0"/>
              <w:marTop w:val="0"/>
              <w:marBottom w:val="0"/>
              <w:divBdr>
                <w:top w:val="none" w:sz="0" w:space="0" w:color="auto"/>
                <w:left w:val="none" w:sz="0" w:space="0" w:color="auto"/>
                <w:bottom w:val="none" w:sz="0" w:space="0" w:color="auto"/>
                <w:right w:val="none" w:sz="0" w:space="0" w:color="auto"/>
              </w:divBdr>
            </w:div>
          </w:divsChild>
        </w:div>
        <w:div w:id="1394086392">
          <w:marLeft w:val="0"/>
          <w:marRight w:val="0"/>
          <w:marTop w:val="0"/>
          <w:marBottom w:val="0"/>
          <w:divBdr>
            <w:top w:val="none" w:sz="0" w:space="0" w:color="auto"/>
            <w:left w:val="none" w:sz="0" w:space="0" w:color="auto"/>
            <w:bottom w:val="none" w:sz="0" w:space="0" w:color="auto"/>
            <w:right w:val="none" w:sz="0" w:space="0" w:color="auto"/>
          </w:divBdr>
          <w:divsChild>
            <w:div w:id="1384794923">
              <w:marLeft w:val="0"/>
              <w:marRight w:val="0"/>
              <w:marTop w:val="0"/>
              <w:marBottom w:val="0"/>
              <w:divBdr>
                <w:top w:val="none" w:sz="0" w:space="0" w:color="auto"/>
                <w:left w:val="none" w:sz="0" w:space="0" w:color="auto"/>
                <w:bottom w:val="none" w:sz="0" w:space="0" w:color="auto"/>
                <w:right w:val="none" w:sz="0" w:space="0" w:color="auto"/>
              </w:divBdr>
            </w:div>
          </w:divsChild>
        </w:div>
        <w:div w:id="556743246">
          <w:marLeft w:val="0"/>
          <w:marRight w:val="0"/>
          <w:marTop w:val="0"/>
          <w:marBottom w:val="0"/>
          <w:divBdr>
            <w:top w:val="none" w:sz="0" w:space="0" w:color="auto"/>
            <w:left w:val="none" w:sz="0" w:space="0" w:color="auto"/>
            <w:bottom w:val="none" w:sz="0" w:space="0" w:color="auto"/>
            <w:right w:val="none" w:sz="0" w:space="0" w:color="auto"/>
          </w:divBdr>
          <w:divsChild>
            <w:div w:id="1907451565">
              <w:marLeft w:val="0"/>
              <w:marRight w:val="0"/>
              <w:marTop w:val="0"/>
              <w:marBottom w:val="0"/>
              <w:divBdr>
                <w:top w:val="none" w:sz="0" w:space="0" w:color="auto"/>
                <w:left w:val="none" w:sz="0" w:space="0" w:color="auto"/>
                <w:bottom w:val="none" w:sz="0" w:space="0" w:color="auto"/>
                <w:right w:val="none" w:sz="0" w:space="0" w:color="auto"/>
              </w:divBdr>
            </w:div>
          </w:divsChild>
        </w:div>
        <w:div w:id="1665619938">
          <w:marLeft w:val="0"/>
          <w:marRight w:val="0"/>
          <w:marTop w:val="0"/>
          <w:marBottom w:val="0"/>
          <w:divBdr>
            <w:top w:val="none" w:sz="0" w:space="0" w:color="auto"/>
            <w:left w:val="none" w:sz="0" w:space="0" w:color="auto"/>
            <w:bottom w:val="none" w:sz="0" w:space="0" w:color="auto"/>
            <w:right w:val="none" w:sz="0" w:space="0" w:color="auto"/>
          </w:divBdr>
          <w:divsChild>
            <w:div w:id="1354070741">
              <w:marLeft w:val="0"/>
              <w:marRight w:val="0"/>
              <w:marTop w:val="0"/>
              <w:marBottom w:val="0"/>
              <w:divBdr>
                <w:top w:val="none" w:sz="0" w:space="0" w:color="auto"/>
                <w:left w:val="none" w:sz="0" w:space="0" w:color="auto"/>
                <w:bottom w:val="none" w:sz="0" w:space="0" w:color="auto"/>
                <w:right w:val="none" w:sz="0" w:space="0" w:color="auto"/>
              </w:divBdr>
            </w:div>
          </w:divsChild>
        </w:div>
        <w:div w:id="1136877654">
          <w:marLeft w:val="0"/>
          <w:marRight w:val="0"/>
          <w:marTop w:val="0"/>
          <w:marBottom w:val="0"/>
          <w:divBdr>
            <w:top w:val="none" w:sz="0" w:space="0" w:color="auto"/>
            <w:left w:val="none" w:sz="0" w:space="0" w:color="auto"/>
            <w:bottom w:val="none" w:sz="0" w:space="0" w:color="auto"/>
            <w:right w:val="none" w:sz="0" w:space="0" w:color="auto"/>
          </w:divBdr>
          <w:divsChild>
            <w:div w:id="333384663">
              <w:marLeft w:val="0"/>
              <w:marRight w:val="0"/>
              <w:marTop w:val="0"/>
              <w:marBottom w:val="0"/>
              <w:divBdr>
                <w:top w:val="none" w:sz="0" w:space="0" w:color="auto"/>
                <w:left w:val="none" w:sz="0" w:space="0" w:color="auto"/>
                <w:bottom w:val="none" w:sz="0" w:space="0" w:color="auto"/>
                <w:right w:val="none" w:sz="0" w:space="0" w:color="auto"/>
              </w:divBdr>
            </w:div>
          </w:divsChild>
        </w:div>
        <w:div w:id="1981617668">
          <w:marLeft w:val="0"/>
          <w:marRight w:val="0"/>
          <w:marTop w:val="0"/>
          <w:marBottom w:val="0"/>
          <w:divBdr>
            <w:top w:val="none" w:sz="0" w:space="0" w:color="auto"/>
            <w:left w:val="none" w:sz="0" w:space="0" w:color="auto"/>
            <w:bottom w:val="none" w:sz="0" w:space="0" w:color="auto"/>
            <w:right w:val="none" w:sz="0" w:space="0" w:color="auto"/>
          </w:divBdr>
          <w:divsChild>
            <w:div w:id="1823958503">
              <w:marLeft w:val="0"/>
              <w:marRight w:val="0"/>
              <w:marTop w:val="0"/>
              <w:marBottom w:val="0"/>
              <w:divBdr>
                <w:top w:val="none" w:sz="0" w:space="0" w:color="auto"/>
                <w:left w:val="none" w:sz="0" w:space="0" w:color="auto"/>
                <w:bottom w:val="none" w:sz="0" w:space="0" w:color="auto"/>
                <w:right w:val="none" w:sz="0" w:space="0" w:color="auto"/>
              </w:divBdr>
            </w:div>
          </w:divsChild>
        </w:div>
        <w:div w:id="815340564">
          <w:marLeft w:val="0"/>
          <w:marRight w:val="0"/>
          <w:marTop w:val="0"/>
          <w:marBottom w:val="0"/>
          <w:divBdr>
            <w:top w:val="none" w:sz="0" w:space="0" w:color="auto"/>
            <w:left w:val="none" w:sz="0" w:space="0" w:color="auto"/>
            <w:bottom w:val="none" w:sz="0" w:space="0" w:color="auto"/>
            <w:right w:val="none" w:sz="0" w:space="0" w:color="auto"/>
          </w:divBdr>
          <w:divsChild>
            <w:div w:id="631523604">
              <w:marLeft w:val="0"/>
              <w:marRight w:val="0"/>
              <w:marTop w:val="0"/>
              <w:marBottom w:val="0"/>
              <w:divBdr>
                <w:top w:val="none" w:sz="0" w:space="0" w:color="auto"/>
                <w:left w:val="none" w:sz="0" w:space="0" w:color="auto"/>
                <w:bottom w:val="none" w:sz="0" w:space="0" w:color="auto"/>
                <w:right w:val="none" w:sz="0" w:space="0" w:color="auto"/>
              </w:divBdr>
            </w:div>
          </w:divsChild>
        </w:div>
        <w:div w:id="784429209">
          <w:marLeft w:val="0"/>
          <w:marRight w:val="0"/>
          <w:marTop w:val="0"/>
          <w:marBottom w:val="0"/>
          <w:divBdr>
            <w:top w:val="none" w:sz="0" w:space="0" w:color="auto"/>
            <w:left w:val="none" w:sz="0" w:space="0" w:color="auto"/>
            <w:bottom w:val="none" w:sz="0" w:space="0" w:color="auto"/>
            <w:right w:val="none" w:sz="0" w:space="0" w:color="auto"/>
          </w:divBdr>
          <w:divsChild>
            <w:div w:id="1157039929">
              <w:marLeft w:val="0"/>
              <w:marRight w:val="0"/>
              <w:marTop w:val="0"/>
              <w:marBottom w:val="0"/>
              <w:divBdr>
                <w:top w:val="none" w:sz="0" w:space="0" w:color="auto"/>
                <w:left w:val="none" w:sz="0" w:space="0" w:color="auto"/>
                <w:bottom w:val="none" w:sz="0" w:space="0" w:color="auto"/>
                <w:right w:val="none" w:sz="0" w:space="0" w:color="auto"/>
              </w:divBdr>
            </w:div>
          </w:divsChild>
        </w:div>
        <w:div w:id="640887373">
          <w:marLeft w:val="0"/>
          <w:marRight w:val="0"/>
          <w:marTop w:val="0"/>
          <w:marBottom w:val="0"/>
          <w:divBdr>
            <w:top w:val="none" w:sz="0" w:space="0" w:color="auto"/>
            <w:left w:val="none" w:sz="0" w:space="0" w:color="auto"/>
            <w:bottom w:val="none" w:sz="0" w:space="0" w:color="auto"/>
            <w:right w:val="none" w:sz="0" w:space="0" w:color="auto"/>
          </w:divBdr>
          <w:divsChild>
            <w:div w:id="940071206">
              <w:marLeft w:val="0"/>
              <w:marRight w:val="0"/>
              <w:marTop w:val="0"/>
              <w:marBottom w:val="0"/>
              <w:divBdr>
                <w:top w:val="none" w:sz="0" w:space="0" w:color="auto"/>
                <w:left w:val="none" w:sz="0" w:space="0" w:color="auto"/>
                <w:bottom w:val="none" w:sz="0" w:space="0" w:color="auto"/>
                <w:right w:val="none" w:sz="0" w:space="0" w:color="auto"/>
              </w:divBdr>
            </w:div>
          </w:divsChild>
        </w:div>
        <w:div w:id="2145198999">
          <w:marLeft w:val="0"/>
          <w:marRight w:val="0"/>
          <w:marTop w:val="0"/>
          <w:marBottom w:val="0"/>
          <w:divBdr>
            <w:top w:val="none" w:sz="0" w:space="0" w:color="auto"/>
            <w:left w:val="none" w:sz="0" w:space="0" w:color="auto"/>
            <w:bottom w:val="none" w:sz="0" w:space="0" w:color="auto"/>
            <w:right w:val="none" w:sz="0" w:space="0" w:color="auto"/>
          </w:divBdr>
          <w:divsChild>
            <w:div w:id="1817721843">
              <w:marLeft w:val="0"/>
              <w:marRight w:val="0"/>
              <w:marTop w:val="0"/>
              <w:marBottom w:val="0"/>
              <w:divBdr>
                <w:top w:val="none" w:sz="0" w:space="0" w:color="auto"/>
                <w:left w:val="none" w:sz="0" w:space="0" w:color="auto"/>
                <w:bottom w:val="none" w:sz="0" w:space="0" w:color="auto"/>
                <w:right w:val="none" w:sz="0" w:space="0" w:color="auto"/>
              </w:divBdr>
            </w:div>
          </w:divsChild>
        </w:div>
        <w:div w:id="38433585">
          <w:marLeft w:val="0"/>
          <w:marRight w:val="0"/>
          <w:marTop w:val="0"/>
          <w:marBottom w:val="0"/>
          <w:divBdr>
            <w:top w:val="none" w:sz="0" w:space="0" w:color="auto"/>
            <w:left w:val="none" w:sz="0" w:space="0" w:color="auto"/>
            <w:bottom w:val="none" w:sz="0" w:space="0" w:color="auto"/>
            <w:right w:val="none" w:sz="0" w:space="0" w:color="auto"/>
          </w:divBdr>
          <w:divsChild>
            <w:div w:id="1955364439">
              <w:marLeft w:val="0"/>
              <w:marRight w:val="0"/>
              <w:marTop w:val="0"/>
              <w:marBottom w:val="0"/>
              <w:divBdr>
                <w:top w:val="none" w:sz="0" w:space="0" w:color="auto"/>
                <w:left w:val="none" w:sz="0" w:space="0" w:color="auto"/>
                <w:bottom w:val="none" w:sz="0" w:space="0" w:color="auto"/>
                <w:right w:val="none" w:sz="0" w:space="0" w:color="auto"/>
              </w:divBdr>
            </w:div>
          </w:divsChild>
        </w:div>
        <w:div w:id="68188392">
          <w:marLeft w:val="0"/>
          <w:marRight w:val="0"/>
          <w:marTop w:val="0"/>
          <w:marBottom w:val="0"/>
          <w:divBdr>
            <w:top w:val="none" w:sz="0" w:space="0" w:color="auto"/>
            <w:left w:val="none" w:sz="0" w:space="0" w:color="auto"/>
            <w:bottom w:val="none" w:sz="0" w:space="0" w:color="auto"/>
            <w:right w:val="none" w:sz="0" w:space="0" w:color="auto"/>
          </w:divBdr>
          <w:divsChild>
            <w:div w:id="1301956516">
              <w:marLeft w:val="0"/>
              <w:marRight w:val="0"/>
              <w:marTop w:val="0"/>
              <w:marBottom w:val="0"/>
              <w:divBdr>
                <w:top w:val="none" w:sz="0" w:space="0" w:color="auto"/>
                <w:left w:val="none" w:sz="0" w:space="0" w:color="auto"/>
                <w:bottom w:val="none" w:sz="0" w:space="0" w:color="auto"/>
                <w:right w:val="none" w:sz="0" w:space="0" w:color="auto"/>
              </w:divBdr>
            </w:div>
          </w:divsChild>
        </w:div>
        <w:div w:id="1137797036">
          <w:marLeft w:val="0"/>
          <w:marRight w:val="0"/>
          <w:marTop w:val="0"/>
          <w:marBottom w:val="0"/>
          <w:divBdr>
            <w:top w:val="none" w:sz="0" w:space="0" w:color="auto"/>
            <w:left w:val="none" w:sz="0" w:space="0" w:color="auto"/>
            <w:bottom w:val="none" w:sz="0" w:space="0" w:color="auto"/>
            <w:right w:val="none" w:sz="0" w:space="0" w:color="auto"/>
          </w:divBdr>
          <w:divsChild>
            <w:div w:id="2112973536">
              <w:marLeft w:val="0"/>
              <w:marRight w:val="0"/>
              <w:marTop w:val="0"/>
              <w:marBottom w:val="0"/>
              <w:divBdr>
                <w:top w:val="none" w:sz="0" w:space="0" w:color="auto"/>
                <w:left w:val="none" w:sz="0" w:space="0" w:color="auto"/>
                <w:bottom w:val="none" w:sz="0" w:space="0" w:color="auto"/>
                <w:right w:val="none" w:sz="0" w:space="0" w:color="auto"/>
              </w:divBdr>
            </w:div>
          </w:divsChild>
        </w:div>
        <w:div w:id="544566252">
          <w:marLeft w:val="0"/>
          <w:marRight w:val="0"/>
          <w:marTop w:val="0"/>
          <w:marBottom w:val="0"/>
          <w:divBdr>
            <w:top w:val="none" w:sz="0" w:space="0" w:color="auto"/>
            <w:left w:val="none" w:sz="0" w:space="0" w:color="auto"/>
            <w:bottom w:val="none" w:sz="0" w:space="0" w:color="auto"/>
            <w:right w:val="none" w:sz="0" w:space="0" w:color="auto"/>
          </w:divBdr>
          <w:divsChild>
            <w:div w:id="1577977697">
              <w:marLeft w:val="0"/>
              <w:marRight w:val="0"/>
              <w:marTop w:val="0"/>
              <w:marBottom w:val="0"/>
              <w:divBdr>
                <w:top w:val="none" w:sz="0" w:space="0" w:color="auto"/>
                <w:left w:val="none" w:sz="0" w:space="0" w:color="auto"/>
                <w:bottom w:val="none" w:sz="0" w:space="0" w:color="auto"/>
                <w:right w:val="none" w:sz="0" w:space="0" w:color="auto"/>
              </w:divBdr>
            </w:div>
          </w:divsChild>
        </w:div>
        <w:div w:id="1301035342">
          <w:marLeft w:val="0"/>
          <w:marRight w:val="0"/>
          <w:marTop w:val="0"/>
          <w:marBottom w:val="0"/>
          <w:divBdr>
            <w:top w:val="none" w:sz="0" w:space="0" w:color="auto"/>
            <w:left w:val="none" w:sz="0" w:space="0" w:color="auto"/>
            <w:bottom w:val="none" w:sz="0" w:space="0" w:color="auto"/>
            <w:right w:val="none" w:sz="0" w:space="0" w:color="auto"/>
          </w:divBdr>
          <w:divsChild>
            <w:div w:id="1650288152">
              <w:marLeft w:val="0"/>
              <w:marRight w:val="0"/>
              <w:marTop w:val="0"/>
              <w:marBottom w:val="0"/>
              <w:divBdr>
                <w:top w:val="none" w:sz="0" w:space="0" w:color="auto"/>
                <w:left w:val="none" w:sz="0" w:space="0" w:color="auto"/>
                <w:bottom w:val="none" w:sz="0" w:space="0" w:color="auto"/>
                <w:right w:val="none" w:sz="0" w:space="0" w:color="auto"/>
              </w:divBdr>
            </w:div>
          </w:divsChild>
        </w:div>
        <w:div w:id="1787574392">
          <w:marLeft w:val="0"/>
          <w:marRight w:val="0"/>
          <w:marTop w:val="0"/>
          <w:marBottom w:val="0"/>
          <w:divBdr>
            <w:top w:val="none" w:sz="0" w:space="0" w:color="auto"/>
            <w:left w:val="none" w:sz="0" w:space="0" w:color="auto"/>
            <w:bottom w:val="none" w:sz="0" w:space="0" w:color="auto"/>
            <w:right w:val="none" w:sz="0" w:space="0" w:color="auto"/>
          </w:divBdr>
          <w:divsChild>
            <w:div w:id="2124691042">
              <w:marLeft w:val="0"/>
              <w:marRight w:val="0"/>
              <w:marTop w:val="0"/>
              <w:marBottom w:val="0"/>
              <w:divBdr>
                <w:top w:val="none" w:sz="0" w:space="0" w:color="auto"/>
                <w:left w:val="none" w:sz="0" w:space="0" w:color="auto"/>
                <w:bottom w:val="none" w:sz="0" w:space="0" w:color="auto"/>
                <w:right w:val="none" w:sz="0" w:space="0" w:color="auto"/>
              </w:divBdr>
            </w:div>
          </w:divsChild>
        </w:div>
        <w:div w:id="885605286">
          <w:marLeft w:val="0"/>
          <w:marRight w:val="0"/>
          <w:marTop w:val="0"/>
          <w:marBottom w:val="0"/>
          <w:divBdr>
            <w:top w:val="none" w:sz="0" w:space="0" w:color="auto"/>
            <w:left w:val="none" w:sz="0" w:space="0" w:color="auto"/>
            <w:bottom w:val="none" w:sz="0" w:space="0" w:color="auto"/>
            <w:right w:val="none" w:sz="0" w:space="0" w:color="auto"/>
          </w:divBdr>
          <w:divsChild>
            <w:div w:id="1560438005">
              <w:marLeft w:val="0"/>
              <w:marRight w:val="0"/>
              <w:marTop w:val="0"/>
              <w:marBottom w:val="0"/>
              <w:divBdr>
                <w:top w:val="none" w:sz="0" w:space="0" w:color="auto"/>
                <w:left w:val="none" w:sz="0" w:space="0" w:color="auto"/>
                <w:bottom w:val="none" w:sz="0" w:space="0" w:color="auto"/>
                <w:right w:val="none" w:sz="0" w:space="0" w:color="auto"/>
              </w:divBdr>
            </w:div>
          </w:divsChild>
        </w:div>
        <w:div w:id="564293062">
          <w:marLeft w:val="0"/>
          <w:marRight w:val="0"/>
          <w:marTop w:val="0"/>
          <w:marBottom w:val="0"/>
          <w:divBdr>
            <w:top w:val="none" w:sz="0" w:space="0" w:color="auto"/>
            <w:left w:val="none" w:sz="0" w:space="0" w:color="auto"/>
            <w:bottom w:val="none" w:sz="0" w:space="0" w:color="auto"/>
            <w:right w:val="none" w:sz="0" w:space="0" w:color="auto"/>
          </w:divBdr>
          <w:divsChild>
            <w:div w:id="1506432310">
              <w:marLeft w:val="0"/>
              <w:marRight w:val="0"/>
              <w:marTop w:val="0"/>
              <w:marBottom w:val="0"/>
              <w:divBdr>
                <w:top w:val="none" w:sz="0" w:space="0" w:color="auto"/>
                <w:left w:val="none" w:sz="0" w:space="0" w:color="auto"/>
                <w:bottom w:val="none" w:sz="0" w:space="0" w:color="auto"/>
                <w:right w:val="none" w:sz="0" w:space="0" w:color="auto"/>
              </w:divBdr>
            </w:div>
          </w:divsChild>
        </w:div>
        <w:div w:id="1828859845">
          <w:marLeft w:val="0"/>
          <w:marRight w:val="0"/>
          <w:marTop w:val="0"/>
          <w:marBottom w:val="0"/>
          <w:divBdr>
            <w:top w:val="none" w:sz="0" w:space="0" w:color="auto"/>
            <w:left w:val="none" w:sz="0" w:space="0" w:color="auto"/>
            <w:bottom w:val="none" w:sz="0" w:space="0" w:color="auto"/>
            <w:right w:val="none" w:sz="0" w:space="0" w:color="auto"/>
          </w:divBdr>
          <w:divsChild>
            <w:div w:id="1617054585">
              <w:marLeft w:val="0"/>
              <w:marRight w:val="0"/>
              <w:marTop w:val="0"/>
              <w:marBottom w:val="0"/>
              <w:divBdr>
                <w:top w:val="none" w:sz="0" w:space="0" w:color="auto"/>
                <w:left w:val="none" w:sz="0" w:space="0" w:color="auto"/>
                <w:bottom w:val="none" w:sz="0" w:space="0" w:color="auto"/>
                <w:right w:val="none" w:sz="0" w:space="0" w:color="auto"/>
              </w:divBdr>
            </w:div>
          </w:divsChild>
        </w:div>
        <w:div w:id="1353192460">
          <w:marLeft w:val="0"/>
          <w:marRight w:val="0"/>
          <w:marTop w:val="0"/>
          <w:marBottom w:val="0"/>
          <w:divBdr>
            <w:top w:val="none" w:sz="0" w:space="0" w:color="auto"/>
            <w:left w:val="none" w:sz="0" w:space="0" w:color="auto"/>
            <w:bottom w:val="none" w:sz="0" w:space="0" w:color="auto"/>
            <w:right w:val="none" w:sz="0" w:space="0" w:color="auto"/>
          </w:divBdr>
          <w:divsChild>
            <w:div w:id="670107313">
              <w:marLeft w:val="0"/>
              <w:marRight w:val="0"/>
              <w:marTop w:val="0"/>
              <w:marBottom w:val="0"/>
              <w:divBdr>
                <w:top w:val="none" w:sz="0" w:space="0" w:color="auto"/>
                <w:left w:val="none" w:sz="0" w:space="0" w:color="auto"/>
                <w:bottom w:val="none" w:sz="0" w:space="0" w:color="auto"/>
                <w:right w:val="none" w:sz="0" w:space="0" w:color="auto"/>
              </w:divBdr>
            </w:div>
          </w:divsChild>
        </w:div>
        <w:div w:id="172574477">
          <w:marLeft w:val="0"/>
          <w:marRight w:val="0"/>
          <w:marTop w:val="0"/>
          <w:marBottom w:val="0"/>
          <w:divBdr>
            <w:top w:val="none" w:sz="0" w:space="0" w:color="auto"/>
            <w:left w:val="none" w:sz="0" w:space="0" w:color="auto"/>
            <w:bottom w:val="none" w:sz="0" w:space="0" w:color="auto"/>
            <w:right w:val="none" w:sz="0" w:space="0" w:color="auto"/>
          </w:divBdr>
          <w:divsChild>
            <w:div w:id="202254556">
              <w:marLeft w:val="0"/>
              <w:marRight w:val="0"/>
              <w:marTop w:val="0"/>
              <w:marBottom w:val="0"/>
              <w:divBdr>
                <w:top w:val="none" w:sz="0" w:space="0" w:color="auto"/>
                <w:left w:val="none" w:sz="0" w:space="0" w:color="auto"/>
                <w:bottom w:val="none" w:sz="0" w:space="0" w:color="auto"/>
                <w:right w:val="none" w:sz="0" w:space="0" w:color="auto"/>
              </w:divBdr>
            </w:div>
          </w:divsChild>
        </w:div>
        <w:div w:id="2028754181">
          <w:marLeft w:val="0"/>
          <w:marRight w:val="0"/>
          <w:marTop w:val="0"/>
          <w:marBottom w:val="0"/>
          <w:divBdr>
            <w:top w:val="none" w:sz="0" w:space="0" w:color="auto"/>
            <w:left w:val="none" w:sz="0" w:space="0" w:color="auto"/>
            <w:bottom w:val="none" w:sz="0" w:space="0" w:color="auto"/>
            <w:right w:val="none" w:sz="0" w:space="0" w:color="auto"/>
          </w:divBdr>
          <w:divsChild>
            <w:div w:id="1597714475">
              <w:marLeft w:val="0"/>
              <w:marRight w:val="0"/>
              <w:marTop w:val="0"/>
              <w:marBottom w:val="0"/>
              <w:divBdr>
                <w:top w:val="none" w:sz="0" w:space="0" w:color="auto"/>
                <w:left w:val="none" w:sz="0" w:space="0" w:color="auto"/>
                <w:bottom w:val="none" w:sz="0" w:space="0" w:color="auto"/>
                <w:right w:val="none" w:sz="0" w:space="0" w:color="auto"/>
              </w:divBdr>
            </w:div>
          </w:divsChild>
        </w:div>
        <w:div w:id="516506720">
          <w:marLeft w:val="0"/>
          <w:marRight w:val="0"/>
          <w:marTop w:val="0"/>
          <w:marBottom w:val="0"/>
          <w:divBdr>
            <w:top w:val="none" w:sz="0" w:space="0" w:color="auto"/>
            <w:left w:val="none" w:sz="0" w:space="0" w:color="auto"/>
            <w:bottom w:val="none" w:sz="0" w:space="0" w:color="auto"/>
            <w:right w:val="none" w:sz="0" w:space="0" w:color="auto"/>
          </w:divBdr>
          <w:divsChild>
            <w:div w:id="1164275771">
              <w:marLeft w:val="0"/>
              <w:marRight w:val="0"/>
              <w:marTop w:val="0"/>
              <w:marBottom w:val="0"/>
              <w:divBdr>
                <w:top w:val="none" w:sz="0" w:space="0" w:color="auto"/>
                <w:left w:val="none" w:sz="0" w:space="0" w:color="auto"/>
                <w:bottom w:val="none" w:sz="0" w:space="0" w:color="auto"/>
                <w:right w:val="none" w:sz="0" w:space="0" w:color="auto"/>
              </w:divBdr>
            </w:div>
          </w:divsChild>
        </w:div>
        <w:div w:id="268700378">
          <w:marLeft w:val="0"/>
          <w:marRight w:val="0"/>
          <w:marTop w:val="0"/>
          <w:marBottom w:val="0"/>
          <w:divBdr>
            <w:top w:val="none" w:sz="0" w:space="0" w:color="auto"/>
            <w:left w:val="none" w:sz="0" w:space="0" w:color="auto"/>
            <w:bottom w:val="none" w:sz="0" w:space="0" w:color="auto"/>
            <w:right w:val="none" w:sz="0" w:space="0" w:color="auto"/>
          </w:divBdr>
          <w:divsChild>
            <w:div w:id="675033122">
              <w:marLeft w:val="0"/>
              <w:marRight w:val="0"/>
              <w:marTop w:val="0"/>
              <w:marBottom w:val="0"/>
              <w:divBdr>
                <w:top w:val="none" w:sz="0" w:space="0" w:color="auto"/>
                <w:left w:val="none" w:sz="0" w:space="0" w:color="auto"/>
                <w:bottom w:val="none" w:sz="0" w:space="0" w:color="auto"/>
                <w:right w:val="none" w:sz="0" w:space="0" w:color="auto"/>
              </w:divBdr>
            </w:div>
          </w:divsChild>
        </w:div>
        <w:div w:id="1833643111">
          <w:marLeft w:val="0"/>
          <w:marRight w:val="0"/>
          <w:marTop w:val="0"/>
          <w:marBottom w:val="0"/>
          <w:divBdr>
            <w:top w:val="none" w:sz="0" w:space="0" w:color="auto"/>
            <w:left w:val="none" w:sz="0" w:space="0" w:color="auto"/>
            <w:bottom w:val="none" w:sz="0" w:space="0" w:color="auto"/>
            <w:right w:val="none" w:sz="0" w:space="0" w:color="auto"/>
          </w:divBdr>
          <w:divsChild>
            <w:div w:id="1470317709">
              <w:marLeft w:val="0"/>
              <w:marRight w:val="0"/>
              <w:marTop w:val="0"/>
              <w:marBottom w:val="0"/>
              <w:divBdr>
                <w:top w:val="none" w:sz="0" w:space="0" w:color="auto"/>
                <w:left w:val="none" w:sz="0" w:space="0" w:color="auto"/>
                <w:bottom w:val="none" w:sz="0" w:space="0" w:color="auto"/>
                <w:right w:val="none" w:sz="0" w:space="0" w:color="auto"/>
              </w:divBdr>
            </w:div>
          </w:divsChild>
        </w:div>
        <w:div w:id="1268852725">
          <w:marLeft w:val="0"/>
          <w:marRight w:val="0"/>
          <w:marTop w:val="0"/>
          <w:marBottom w:val="0"/>
          <w:divBdr>
            <w:top w:val="none" w:sz="0" w:space="0" w:color="auto"/>
            <w:left w:val="none" w:sz="0" w:space="0" w:color="auto"/>
            <w:bottom w:val="none" w:sz="0" w:space="0" w:color="auto"/>
            <w:right w:val="none" w:sz="0" w:space="0" w:color="auto"/>
          </w:divBdr>
          <w:divsChild>
            <w:div w:id="1942639680">
              <w:marLeft w:val="0"/>
              <w:marRight w:val="0"/>
              <w:marTop w:val="0"/>
              <w:marBottom w:val="0"/>
              <w:divBdr>
                <w:top w:val="none" w:sz="0" w:space="0" w:color="auto"/>
                <w:left w:val="none" w:sz="0" w:space="0" w:color="auto"/>
                <w:bottom w:val="none" w:sz="0" w:space="0" w:color="auto"/>
                <w:right w:val="none" w:sz="0" w:space="0" w:color="auto"/>
              </w:divBdr>
            </w:div>
          </w:divsChild>
        </w:div>
        <w:div w:id="826047694">
          <w:marLeft w:val="0"/>
          <w:marRight w:val="0"/>
          <w:marTop w:val="0"/>
          <w:marBottom w:val="0"/>
          <w:divBdr>
            <w:top w:val="none" w:sz="0" w:space="0" w:color="auto"/>
            <w:left w:val="none" w:sz="0" w:space="0" w:color="auto"/>
            <w:bottom w:val="none" w:sz="0" w:space="0" w:color="auto"/>
            <w:right w:val="none" w:sz="0" w:space="0" w:color="auto"/>
          </w:divBdr>
          <w:divsChild>
            <w:div w:id="1863131843">
              <w:marLeft w:val="0"/>
              <w:marRight w:val="0"/>
              <w:marTop w:val="0"/>
              <w:marBottom w:val="0"/>
              <w:divBdr>
                <w:top w:val="none" w:sz="0" w:space="0" w:color="auto"/>
                <w:left w:val="none" w:sz="0" w:space="0" w:color="auto"/>
                <w:bottom w:val="none" w:sz="0" w:space="0" w:color="auto"/>
                <w:right w:val="none" w:sz="0" w:space="0" w:color="auto"/>
              </w:divBdr>
            </w:div>
          </w:divsChild>
        </w:div>
        <w:div w:id="1934893815">
          <w:marLeft w:val="0"/>
          <w:marRight w:val="0"/>
          <w:marTop w:val="0"/>
          <w:marBottom w:val="0"/>
          <w:divBdr>
            <w:top w:val="none" w:sz="0" w:space="0" w:color="auto"/>
            <w:left w:val="none" w:sz="0" w:space="0" w:color="auto"/>
            <w:bottom w:val="none" w:sz="0" w:space="0" w:color="auto"/>
            <w:right w:val="none" w:sz="0" w:space="0" w:color="auto"/>
          </w:divBdr>
          <w:divsChild>
            <w:div w:id="502864407">
              <w:marLeft w:val="0"/>
              <w:marRight w:val="0"/>
              <w:marTop w:val="0"/>
              <w:marBottom w:val="0"/>
              <w:divBdr>
                <w:top w:val="none" w:sz="0" w:space="0" w:color="auto"/>
                <w:left w:val="none" w:sz="0" w:space="0" w:color="auto"/>
                <w:bottom w:val="none" w:sz="0" w:space="0" w:color="auto"/>
                <w:right w:val="none" w:sz="0" w:space="0" w:color="auto"/>
              </w:divBdr>
            </w:div>
          </w:divsChild>
        </w:div>
        <w:div w:id="1795783890">
          <w:marLeft w:val="0"/>
          <w:marRight w:val="0"/>
          <w:marTop w:val="0"/>
          <w:marBottom w:val="0"/>
          <w:divBdr>
            <w:top w:val="none" w:sz="0" w:space="0" w:color="auto"/>
            <w:left w:val="none" w:sz="0" w:space="0" w:color="auto"/>
            <w:bottom w:val="none" w:sz="0" w:space="0" w:color="auto"/>
            <w:right w:val="none" w:sz="0" w:space="0" w:color="auto"/>
          </w:divBdr>
          <w:divsChild>
            <w:div w:id="1934821406">
              <w:marLeft w:val="0"/>
              <w:marRight w:val="0"/>
              <w:marTop w:val="0"/>
              <w:marBottom w:val="0"/>
              <w:divBdr>
                <w:top w:val="none" w:sz="0" w:space="0" w:color="auto"/>
                <w:left w:val="none" w:sz="0" w:space="0" w:color="auto"/>
                <w:bottom w:val="none" w:sz="0" w:space="0" w:color="auto"/>
                <w:right w:val="none" w:sz="0" w:space="0" w:color="auto"/>
              </w:divBdr>
            </w:div>
          </w:divsChild>
        </w:div>
        <w:div w:id="1825320573">
          <w:marLeft w:val="0"/>
          <w:marRight w:val="0"/>
          <w:marTop w:val="0"/>
          <w:marBottom w:val="0"/>
          <w:divBdr>
            <w:top w:val="none" w:sz="0" w:space="0" w:color="auto"/>
            <w:left w:val="none" w:sz="0" w:space="0" w:color="auto"/>
            <w:bottom w:val="none" w:sz="0" w:space="0" w:color="auto"/>
            <w:right w:val="none" w:sz="0" w:space="0" w:color="auto"/>
          </w:divBdr>
          <w:divsChild>
            <w:div w:id="1126970938">
              <w:marLeft w:val="0"/>
              <w:marRight w:val="0"/>
              <w:marTop w:val="0"/>
              <w:marBottom w:val="0"/>
              <w:divBdr>
                <w:top w:val="none" w:sz="0" w:space="0" w:color="auto"/>
                <w:left w:val="none" w:sz="0" w:space="0" w:color="auto"/>
                <w:bottom w:val="none" w:sz="0" w:space="0" w:color="auto"/>
                <w:right w:val="none" w:sz="0" w:space="0" w:color="auto"/>
              </w:divBdr>
            </w:div>
          </w:divsChild>
        </w:div>
        <w:div w:id="1111389488">
          <w:marLeft w:val="0"/>
          <w:marRight w:val="0"/>
          <w:marTop w:val="0"/>
          <w:marBottom w:val="0"/>
          <w:divBdr>
            <w:top w:val="none" w:sz="0" w:space="0" w:color="auto"/>
            <w:left w:val="none" w:sz="0" w:space="0" w:color="auto"/>
            <w:bottom w:val="none" w:sz="0" w:space="0" w:color="auto"/>
            <w:right w:val="none" w:sz="0" w:space="0" w:color="auto"/>
          </w:divBdr>
          <w:divsChild>
            <w:div w:id="409810549">
              <w:marLeft w:val="0"/>
              <w:marRight w:val="0"/>
              <w:marTop w:val="0"/>
              <w:marBottom w:val="0"/>
              <w:divBdr>
                <w:top w:val="none" w:sz="0" w:space="0" w:color="auto"/>
                <w:left w:val="none" w:sz="0" w:space="0" w:color="auto"/>
                <w:bottom w:val="none" w:sz="0" w:space="0" w:color="auto"/>
                <w:right w:val="none" w:sz="0" w:space="0" w:color="auto"/>
              </w:divBdr>
            </w:div>
          </w:divsChild>
        </w:div>
        <w:div w:id="1371883130">
          <w:marLeft w:val="0"/>
          <w:marRight w:val="0"/>
          <w:marTop w:val="0"/>
          <w:marBottom w:val="0"/>
          <w:divBdr>
            <w:top w:val="none" w:sz="0" w:space="0" w:color="auto"/>
            <w:left w:val="none" w:sz="0" w:space="0" w:color="auto"/>
            <w:bottom w:val="none" w:sz="0" w:space="0" w:color="auto"/>
            <w:right w:val="none" w:sz="0" w:space="0" w:color="auto"/>
          </w:divBdr>
          <w:divsChild>
            <w:div w:id="1535074119">
              <w:marLeft w:val="0"/>
              <w:marRight w:val="0"/>
              <w:marTop w:val="0"/>
              <w:marBottom w:val="0"/>
              <w:divBdr>
                <w:top w:val="none" w:sz="0" w:space="0" w:color="auto"/>
                <w:left w:val="none" w:sz="0" w:space="0" w:color="auto"/>
                <w:bottom w:val="none" w:sz="0" w:space="0" w:color="auto"/>
                <w:right w:val="none" w:sz="0" w:space="0" w:color="auto"/>
              </w:divBdr>
            </w:div>
          </w:divsChild>
        </w:div>
        <w:div w:id="1493839727">
          <w:marLeft w:val="0"/>
          <w:marRight w:val="0"/>
          <w:marTop w:val="0"/>
          <w:marBottom w:val="0"/>
          <w:divBdr>
            <w:top w:val="none" w:sz="0" w:space="0" w:color="auto"/>
            <w:left w:val="none" w:sz="0" w:space="0" w:color="auto"/>
            <w:bottom w:val="none" w:sz="0" w:space="0" w:color="auto"/>
            <w:right w:val="none" w:sz="0" w:space="0" w:color="auto"/>
          </w:divBdr>
          <w:divsChild>
            <w:div w:id="1717006162">
              <w:marLeft w:val="0"/>
              <w:marRight w:val="0"/>
              <w:marTop w:val="0"/>
              <w:marBottom w:val="0"/>
              <w:divBdr>
                <w:top w:val="none" w:sz="0" w:space="0" w:color="auto"/>
                <w:left w:val="none" w:sz="0" w:space="0" w:color="auto"/>
                <w:bottom w:val="none" w:sz="0" w:space="0" w:color="auto"/>
                <w:right w:val="none" w:sz="0" w:space="0" w:color="auto"/>
              </w:divBdr>
            </w:div>
          </w:divsChild>
        </w:div>
        <w:div w:id="2003001789">
          <w:marLeft w:val="0"/>
          <w:marRight w:val="0"/>
          <w:marTop w:val="0"/>
          <w:marBottom w:val="0"/>
          <w:divBdr>
            <w:top w:val="none" w:sz="0" w:space="0" w:color="auto"/>
            <w:left w:val="none" w:sz="0" w:space="0" w:color="auto"/>
            <w:bottom w:val="none" w:sz="0" w:space="0" w:color="auto"/>
            <w:right w:val="none" w:sz="0" w:space="0" w:color="auto"/>
          </w:divBdr>
          <w:divsChild>
            <w:div w:id="952984159">
              <w:marLeft w:val="0"/>
              <w:marRight w:val="0"/>
              <w:marTop w:val="0"/>
              <w:marBottom w:val="0"/>
              <w:divBdr>
                <w:top w:val="none" w:sz="0" w:space="0" w:color="auto"/>
                <w:left w:val="none" w:sz="0" w:space="0" w:color="auto"/>
                <w:bottom w:val="none" w:sz="0" w:space="0" w:color="auto"/>
                <w:right w:val="none" w:sz="0" w:space="0" w:color="auto"/>
              </w:divBdr>
            </w:div>
          </w:divsChild>
        </w:div>
        <w:div w:id="2035764771">
          <w:marLeft w:val="0"/>
          <w:marRight w:val="0"/>
          <w:marTop w:val="0"/>
          <w:marBottom w:val="0"/>
          <w:divBdr>
            <w:top w:val="none" w:sz="0" w:space="0" w:color="auto"/>
            <w:left w:val="none" w:sz="0" w:space="0" w:color="auto"/>
            <w:bottom w:val="none" w:sz="0" w:space="0" w:color="auto"/>
            <w:right w:val="none" w:sz="0" w:space="0" w:color="auto"/>
          </w:divBdr>
          <w:divsChild>
            <w:div w:id="788478416">
              <w:marLeft w:val="0"/>
              <w:marRight w:val="0"/>
              <w:marTop w:val="0"/>
              <w:marBottom w:val="0"/>
              <w:divBdr>
                <w:top w:val="none" w:sz="0" w:space="0" w:color="auto"/>
                <w:left w:val="none" w:sz="0" w:space="0" w:color="auto"/>
                <w:bottom w:val="none" w:sz="0" w:space="0" w:color="auto"/>
                <w:right w:val="none" w:sz="0" w:space="0" w:color="auto"/>
              </w:divBdr>
            </w:div>
          </w:divsChild>
        </w:div>
        <w:div w:id="1863321498">
          <w:marLeft w:val="0"/>
          <w:marRight w:val="0"/>
          <w:marTop w:val="0"/>
          <w:marBottom w:val="0"/>
          <w:divBdr>
            <w:top w:val="none" w:sz="0" w:space="0" w:color="auto"/>
            <w:left w:val="none" w:sz="0" w:space="0" w:color="auto"/>
            <w:bottom w:val="none" w:sz="0" w:space="0" w:color="auto"/>
            <w:right w:val="none" w:sz="0" w:space="0" w:color="auto"/>
          </w:divBdr>
          <w:divsChild>
            <w:div w:id="1143043033">
              <w:marLeft w:val="0"/>
              <w:marRight w:val="0"/>
              <w:marTop w:val="0"/>
              <w:marBottom w:val="0"/>
              <w:divBdr>
                <w:top w:val="none" w:sz="0" w:space="0" w:color="auto"/>
                <w:left w:val="none" w:sz="0" w:space="0" w:color="auto"/>
                <w:bottom w:val="none" w:sz="0" w:space="0" w:color="auto"/>
                <w:right w:val="none" w:sz="0" w:space="0" w:color="auto"/>
              </w:divBdr>
            </w:div>
          </w:divsChild>
        </w:div>
        <w:div w:id="453600048">
          <w:marLeft w:val="0"/>
          <w:marRight w:val="0"/>
          <w:marTop w:val="0"/>
          <w:marBottom w:val="0"/>
          <w:divBdr>
            <w:top w:val="none" w:sz="0" w:space="0" w:color="auto"/>
            <w:left w:val="none" w:sz="0" w:space="0" w:color="auto"/>
            <w:bottom w:val="none" w:sz="0" w:space="0" w:color="auto"/>
            <w:right w:val="none" w:sz="0" w:space="0" w:color="auto"/>
          </w:divBdr>
          <w:divsChild>
            <w:div w:id="523326220">
              <w:marLeft w:val="0"/>
              <w:marRight w:val="0"/>
              <w:marTop w:val="0"/>
              <w:marBottom w:val="0"/>
              <w:divBdr>
                <w:top w:val="none" w:sz="0" w:space="0" w:color="auto"/>
                <w:left w:val="none" w:sz="0" w:space="0" w:color="auto"/>
                <w:bottom w:val="none" w:sz="0" w:space="0" w:color="auto"/>
                <w:right w:val="none" w:sz="0" w:space="0" w:color="auto"/>
              </w:divBdr>
            </w:div>
          </w:divsChild>
        </w:div>
        <w:div w:id="1718504770">
          <w:marLeft w:val="0"/>
          <w:marRight w:val="0"/>
          <w:marTop w:val="0"/>
          <w:marBottom w:val="0"/>
          <w:divBdr>
            <w:top w:val="none" w:sz="0" w:space="0" w:color="auto"/>
            <w:left w:val="none" w:sz="0" w:space="0" w:color="auto"/>
            <w:bottom w:val="none" w:sz="0" w:space="0" w:color="auto"/>
            <w:right w:val="none" w:sz="0" w:space="0" w:color="auto"/>
          </w:divBdr>
          <w:divsChild>
            <w:div w:id="1622762576">
              <w:marLeft w:val="0"/>
              <w:marRight w:val="0"/>
              <w:marTop w:val="0"/>
              <w:marBottom w:val="0"/>
              <w:divBdr>
                <w:top w:val="none" w:sz="0" w:space="0" w:color="auto"/>
                <w:left w:val="none" w:sz="0" w:space="0" w:color="auto"/>
                <w:bottom w:val="none" w:sz="0" w:space="0" w:color="auto"/>
                <w:right w:val="none" w:sz="0" w:space="0" w:color="auto"/>
              </w:divBdr>
            </w:div>
          </w:divsChild>
        </w:div>
        <w:div w:id="1984701768">
          <w:marLeft w:val="0"/>
          <w:marRight w:val="0"/>
          <w:marTop w:val="0"/>
          <w:marBottom w:val="0"/>
          <w:divBdr>
            <w:top w:val="none" w:sz="0" w:space="0" w:color="auto"/>
            <w:left w:val="none" w:sz="0" w:space="0" w:color="auto"/>
            <w:bottom w:val="none" w:sz="0" w:space="0" w:color="auto"/>
            <w:right w:val="none" w:sz="0" w:space="0" w:color="auto"/>
          </w:divBdr>
          <w:divsChild>
            <w:div w:id="1772584582">
              <w:marLeft w:val="0"/>
              <w:marRight w:val="0"/>
              <w:marTop w:val="0"/>
              <w:marBottom w:val="0"/>
              <w:divBdr>
                <w:top w:val="none" w:sz="0" w:space="0" w:color="auto"/>
                <w:left w:val="none" w:sz="0" w:space="0" w:color="auto"/>
                <w:bottom w:val="none" w:sz="0" w:space="0" w:color="auto"/>
                <w:right w:val="none" w:sz="0" w:space="0" w:color="auto"/>
              </w:divBdr>
            </w:div>
          </w:divsChild>
        </w:div>
        <w:div w:id="1148202469">
          <w:marLeft w:val="0"/>
          <w:marRight w:val="0"/>
          <w:marTop w:val="0"/>
          <w:marBottom w:val="0"/>
          <w:divBdr>
            <w:top w:val="none" w:sz="0" w:space="0" w:color="auto"/>
            <w:left w:val="none" w:sz="0" w:space="0" w:color="auto"/>
            <w:bottom w:val="none" w:sz="0" w:space="0" w:color="auto"/>
            <w:right w:val="none" w:sz="0" w:space="0" w:color="auto"/>
          </w:divBdr>
          <w:divsChild>
            <w:div w:id="1495563154">
              <w:marLeft w:val="0"/>
              <w:marRight w:val="0"/>
              <w:marTop w:val="0"/>
              <w:marBottom w:val="0"/>
              <w:divBdr>
                <w:top w:val="none" w:sz="0" w:space="0" w:color="auto"/>
                <w:left w:val="none" w:sz="0" w:space="0" w:color="auto"/>
                <w:bottom w:val="none" w:sz="0" w:space="0" w:color="auto"/>
                <w:right w:val="none" w:sz="0" w:space="0" w:color="auto"/>
              </w:divBdr>
            </w:div>
          </w:divsChild>
        </w:div>
        <w:div w:id="1348362115">
          <w:marLeft w:val="0"/>
          <w:marRight w:val="0"/>
          <w:marTop w:val="0"/>
          <w:marBottom w:val="0"/>
          <w:divBdr>
            <w:top w:val="none" w:sz="0" w:space="0" w:color="auto"/>
            <w:left w:val="none" w:sz="0" w:space="0" w:color="auto"/>
            <w:bottom w:val="none" w:sz="0" w:space="0" w:color="auto"/>
            <w:right w:val="none" w:sz="0" w:space="0" w:color="auto"/>
          </w:divBdr>
          <w:divsChild>
            <w:div w:id="764424678">
              <w:marLeft w:val="0"/>
              <w:marRight w:val="0"/>
              <w:marTop w:val="0"/>
              <w:marBottom w:val="0"/>
              <w:divBdr>
                <w:top w:val="none" w:sz="0" w:space="0" w:color="auto"/>
                <w:left w:val="none" w:sz="0" w:space="0" w:color="auto"/>
                <w:bottom w:val="none" w:sz="0" w:space="0" w:color="auto"/>
                <w:right w:val="none" w:sz="0" w:space="0" w:color="auto"/>
              </w:divBdr>
            </w:div>
          </w:divsChild>
        </w:div>
        <w:div w:id="558058462">
          <w:marLeft w:val="0"/>
          <w:marRight w:val="0"/>
          <w:marTop w:val="0"/>
          <w:marBottom w:val="0"/>
          <w:divBdr>
            <w:top w:val="none" w:sz="0" w:space="0" w:color="auto"/>
            <w:left w:val="none" w:sz="0" w:space="0" w:color="auto"/>
            <w:bottom w:val="none" w:sz="0" w:space="0" w:color="auto"/>
            <w:right w:val="none" w:sz="0" w:space="0" w:color="auto"/>
          </w:divBdr>
          <w:divsChild>
            <w:div w:id="1056004180">
              <w:marLeft w:val="0"/>
              <w:marRight w:val="0"/>
              <w:marTop w:val="0"/>
              <w:marBottom w:val="0"/>
              <w:divBdr>
                <w:top w:val="none" w:sz="0" w:space="0" w:color="auto"/>
                <w:left w:val="none" w:sz="0" w:space="0" w:color="auto"/>
                <w:bottom w:val="none" w:sz="0" w:space="0" w:color="auto"/>
                <w:right w:val="none" w:sz="0" w:space="0" w:color="auto"/>
              </w:divBdr>
            </w:div>
          </w:divsChild>
        </w:div>
        <w:div w:id="1381400480">
          <w:marLeft w:val="0"/>
          <w:marRight w:val="0"/>
          <w:marTop w:val="0"/>
          <w:marBottom w:val="0"/>
          <w:divBdr>
            <w:top w:val="none" w:sz="0" w:space="0" w:color="auto"/>
            <w:left w:val="none" w:sz="0" w:space="0" w:color="auto"/>
            <w:bottom w:val="none" w:sz="0" w:space="0" w:color="auto"/>
            <w:right w:val="none" w:sz="0" w:space="0" w:color="auto"/>
          </w:divBdr>
          <w:divsChild>
            <w:div w:id="732430455">
              <w:marLeft w:val="0"/>
              <w:marRight w:val="0"/>
              <w:marTop w:val="0"/>
              <w:marBottom w:val="0"/>
              <w:divBdr>
                <w:top w:val="none" w:sz="0" w:space="0" w:color="auto"/>
                <w:left w:val="none" w:sz="0" w:space="0" w:color="auto"/>
                <w:bottom w:val="none" w:sz="0" w:space="0" w:color="auto"/>
                <w:right w:val="none" w:sz="0" w:space="0" w:color="auto"/>
              </w:divBdr>
            </w:div>
          </w:divsChild>
        </w:div>
        <w:div w:id="16541602">
          <w:marLeft w:val="0"/>
          <w:marRight w:val="0"/>
          <w:marTop w:val="0"/>
          <w:marBottom w:val="0"/>
          <w:divBdr>
            <w:top w:val="none" w:sz="0" w:space="0" w:color="auto"/>
            <w:left w:val="none" w:sz="0" w:space="0" w:color="auto"/>
            <w:bottom w:val="none" w:sz="0" w:space="0" w:color="auto"/>
            <w:right w:val="none" w:sz="0" w:space="0" w:color="auto"/>
          </w:divBdr>
          <w:divsChild>
            <w:div w:id="1089471415">
              <w:marLeft w:val="0"/>
              <w:marRight w:val="0"/>
              <w:marTop w:val="0"/>
              <w:marBottom w:val="0"/>
              <w:divBdr>
                <w:top w:val="none" w:sz="0" w:space="0" w:color="auto"/>
                <w:left w:val="none" w:sz="0" w:space="0" w:color="auto"/>
                <w:bottom w:val="none" w:sz="0" w:space="0" w:color="auto"/>
                <w:right w:val="none" w:sz="0" w:space="0" w:color="auto"/>
              </w:divBdr>
            </w:div>
          </w:divsChild>
        </w:div>
        <w:div w:id="1942758291">
          <w:marLeft w:val="0"/>
          <w:marRight w:val="0"/>
          <w:marTop w:val="0"/>
          <w:marBottom w:val="0"/>
          <w:divBdr>
            <w:top w:val="none" w:sz="0" w:space="0" w:color="auto"/>
            <w:left w:val="none" w:sz="0" w:space="0" w:color="auto"/>
            <w:bottom w:val="none" w:sz="0" w:space="0" w:color="auto"/>
            <w:right w:val="none" w:sz="0" w:space="0" w:color="auto"/>
          </w:divBdr>
          <w:divsChild>
            <w:div w:id="1296596870">
              <w:marLeft w:val="0"/>
              <w:marRight w:val="0"/>
              <w:marTop w:val="0"/>
              <w:marBottom w:val="0"/>
              <w:divBdr>
                <w:top w:val="none" w:sz="0" w:space="0" w:color="auto"/>
                <w:left w:val="none" w:sz="0" w:space="0" w:color="auto"/>
                <w:bottom w:val="none" w:sz="0" w:space="0" w:color="auto"/>
                <w:right w:val="none" w:sz="0" w:space="0" w:color="auto"/>
              </w:divBdr>
            </w:div>
          </w:divsChild>
        </w:div>
        <w:div w:id="1018388696">
          <w:marLeft w:val="0"/>
          <w:marRight w:val="0"/>
          <w:marTop w:val="0"/>
          <w:marBottom w:val="0"/>
          <w:divBdr>
            <w:top w:val="none" w:sz="0" w:space="0" w:color="auto"/>
            <w:left w:val="none" w:sz="0" w:space="0" w:color="auto"/>
            <w:bottom w:val="none" w:sz="0" w:space="0" w:color="auto"/>
            <w:right w:val="none" w:sz="0" w:space="0" w:color="auto"/>
          </w:divBdr>
          <w:divsChild>
            <w:div w:id="1616324616">
              <w:marLeft w:val="0"/>
              <w:marRight w:val="0"/>
              <w:marTop w:val="0"/>
              <w:marBottom w:val="0"/>
              <w:divBdr>
                <w:top w:val="none" w:sz="0" w:space="0" w:color="auto"/>
                <w:left w:val="none" w:sz="0" w:space="0" w:color="auto"/>
                <w:bottom w:val="none" w:sz="0" w:space="0" w:color="auto"/>
                <w:right w:val="none" w:sz="0" w:space="0" w:color="auto"/>
              </w:divBdr>
            </w:div>
          </w:divsChild>
        </w:div>
        <w:div w:id="416906300">
          <w:marLeft w:val="0"/>
          <w:marRight w:val="0"/>
          <w:marTop w:val="0"/>
          <w:marBottom w:val="0"/>
          <w:divBdr>
            <w:top w:val="none" w:sz="0" w:space="0" w:color="auto"/>
            <w:left w:val="none" w:sz="0" w:space="0" w:color="auto"/>
            <w:bottom w:val="none" w:sz="0" w:space="0" w:color="auto"/>
            <w:right w:val="none" w:sz="0" w:space="0" w:color="auto"/>
          </w:divBdr>
          <w:divsChild>
            <w:div w:id="1601256166">
              <w:marLeft w:val="0"/>
              <w:marRight w:val="0"/>
              <w:marTop w:val="0"/>
              <w:marBottom w:val="0"/>
              <w:divBdr>
                <w:top w:val="none" w:sz="0" w:space="0" w:color="auto"/>
                <w:left w:val="none" w:sz="0" w:space="0" w:color="auto"/>
                <w:bottom w:val="none" w:sz="0" w:space="0" w:color="auto"/>
                <w:right w:val="none" w:sz="0" w:space="0" w:color="auto"/>
              </w:divBdr>
            </w:div>
          </w:divsChild>
        </w:div>
        <w:div w:id="1303582145">
          <w:marLeft w:val="0"/>
          <w:marRight w:val="0"/>
          <w:marTop w:val="0"/>
          <w:marBottom w:val="0"/>
          <w:divBdr>
            <w:top w:val="none" w:sz="0" w:space="0" w:color="auto"/>
            <w:left w:val="none" w:sz="0" w:space="0" w:color="auto"/>
            <w:bottom w:val="none" w:sz="0" w:space="0" w:color="auto"/>
            <w:right w:val="none" w:sz="0" w:space="0" w:color="auto"/>
          </w:divBdr>
          <w:divsChild>
            <w:div w:id="1083574882">
              <w:marLeft w:val="0"/>
              <w:marRight w:val="0"/>
              <w:marTop w:val="0"/>
              <w:marBottom w:val="0"/>
              <w:divBdr>
                <w:top w:val="none" w:sz="0" w:space="0" w:color="auto"/>
                <w:left w:val="none" w:sz="0" w:space="0" w:color="auto"/>
                <w:bottom w:val="none" w:sz="0" w:space="0" w:color="auto"/>
                <w:right w:val="none" w:sz="0" w:space="0" w:color="auto"/>
              </w:divBdr>
            </w:div>
          </w:divsChild>
        </w:div>
        <w:div w:id="1130320107">
          <w:marLeft w:val="0"/>
          <w:marRight w:val="0"/>
          <w:marTop w:val="0"/>
          <w:marBottom w:val="0"/>
          <w:divBdr>
            <w:top w:val="none" w:sz="0" w:space="0" w:color="auto"/>
            <w:left w:val="none" w:sz="0" w:space="0" w:color="auto"/>
            <w:bottom w:val="none" w:sz="0" w:space="0" w:color="auto"/>
            <w:right w:val="none" w:sz="0" w:space="0" w:color="auto"/>
          </w:divBdr>
          <w:divsChild>
            <w:div w:id="464545534">
              <w:marLeft w:val="0"/>
              <w:marRight w:val="0"/>
              <w:marTop w:val="0"/>
              <w:marBottom w:val="0"/>
              <w:divBdr>
                <w:top w:val="none" w:sz="0" w:space="0" w:color="auto"/>
                <w:left w:val="none" w:sz="0" w:space="0" w:color="auto"/>
                <w:bottom w:val="none" w:sz="0" w:space="0" w:color="auto"/>
                <w:right w:val="none" w:sz="0" w:space="0" w:color="auto"/>
              </w:divBdr>
            </w:div>
          </w:divsChild>
        </w:div>
        <w:div w:id="275605255">
          <w:marLeft w:val="0"/>
          <w:marRight w:val="0"/>
          <w:marTop w:val="0"/>
          <w:marBottom w:val="0"/>
          <w:divBdr>
            <w:top w:val="none" w:sz="0" w:space="0" w:color="auto"/>
            <w:left w:val="none" w:sz="0" w:space="0" w:color="auto"/>
            <w:bottom w:val="none" w:sz="0" w:space="0" w:color="auto"/>
            <w:right w:val="none" w:sz="0" w:space="0" w:color="auto"/>
          </w:divBdr>
          <w:divsChild>
            <w:div w:id="1446729751">
              <w:marLeft w:val="0"/>
              <w:marRight w:val="0"/>
              <w:marTop w:val="0"/>
              <w:marBottom w:val="0"/>
              <w:divBdr>
                <w:top w:val="none" w:sz="0" w:space="0" w:color="auto"/>
                <w:left w:val="none" w:sz="0" w:space="0" w:color="auto"/>
                <w:bottom w:val="none" w:sz="0" w:space="0" w:color="auto"/>
                <w:right w:val="none" w:sz="0" w:space="0" w:color="auto"/>
              </w:divBdr>
            </w:div>
          </w:divsChild>
        </w:div>
        <w:div w:id="1643997780">
          <w:marLeft w:val="0"/>
          <w:marRight w:val="0"/>
          <w:marTop w:val="0"/>
          <w:marBottom w:val="0"/>
          <w:divBdr>
            <w:top w:val="none" w:sz="0" w:space="0" w:color="auto"/>
            <w:left w:val="none" w:sz="0" w:space="0" w:color="auto"/>
            <w:bottom w:val="none" w:sz="0" w:space="0" w:color="auto"/>
            <w:right w:val="none" w:sz="0" w:space="0" w:color="auto"/>
          </w:divBdr>
          <w:divsChild>
            <w:div w:id="458884609">
              <w:marLeft w:val="0"/>
              <w:marRight w:val="0"/>
              <w:marTop w:val="0"/>
              <w:marBottom w:val="0"/>
              <w:divBdr>
                <w:top w:val="none" w:sz="0" w:space="0" w:color="auto"/>
                <w:left w:val="none" w:sz="0" w:space="0" w:color="auto"/>
                <w:bottom w:val="none" w:sz="0" w:space="0" w:color="auto"/>
                <w:right w:val="none" w:sz="0" w:space="0" w:color="auto"/>
              </w:divBdr>
            </w:div>
          </w:divsChild>
        </w:div>
        <w:div w:id="1085224611">
          <w:marLeft w:val="0"/>
          <w:marRight w:val="0"/>
          <w:marTop w:val="0"/>
          <w:marBottom w:val="0"/>
          <w:divBdr>
            <w:top w:val="none" w:sz="0" w:space="0" w:color="auto"/>
            <w:left w:val="none" w:sz="0" w:space="0" w:color="auto"/>
            <w:bottom w:val="none" w:sz="0" w:space="0" w:color="auto"/>
            <w:right w:val="none" w:sz="0" w:space="0" w:color="auto"/>
          </w:divBdr>
          <w:divsChild>
            <w:div w:id="812068118">
              <w:marLeft w:val="0"/>
              <w:marRight w:val="0"/>
              <w:marTop w:val="0"/>
              <w:marBottom w:val="0"/>
              <w:divBdr>
                <w:top w:val="none" w:sz="0" w:space="0" w:color="auto"/>
                <w:left w:val="none" w:sz="0" w:space="0" w:color="auto"/>
                <w:bottom w:val="none" w:sz="0" w:space="0" w:color="auto"/>
                <w:right w:val="none" w:sz="0" w:space="0" w:color="auto"/>
              </w:divBdr>
            </w:div>
          </w:divsChild>
        </w:div>
        <w:div w:id="1834222985">
          <w:marLeft w:val="0"/>
          <w:marRight w:val="0"/>
          <w:marTop w:val="0"/>
          <w:marBottom w:val="0"/>
          <w:divBdr>
            <w:top w:val="none" w:sz="0" w:space="0" w:color="auto"/>
            <w:left w:val="none" w:sz="0" w:space="0" w:color="auto"/>
            <w:bottom w:val="none" w:sz="0" w:space="0" w:color="auto"/>
            <w:right w:val="none" w:sz="0" w:space="0" w:color="auto"/>
          </w:divBdr>
          <w:divsChild>
            <w:div w:id="895747602">
              <w:marLeft w:val="0"/>
              <w:marRight w:val="0"/>
              <w:marTop w:val="0"/>
              <w:marBottom w:val="0"/>
              <w:divBdr>
                <w:top w:val="none" w:sz="0" w:space="0" w:color="auto"/>
                <w:left w:val="none" w:sz="0" w:space="0" w:color="auto"/>
                <w:bottom w:val="none" w:sz="0" w:space="0" w:color="auto"/>
                <w:right w:val="none" w:sz="0" w:space="0" w:color="auto"/>
              </w:divBdr>
            </w:div>
          </w:divsChild>
        </w:div>
        <w:div w:id="1314914377">
          <w:marLeft w:val="0"/>
          <w:marRight w:val="0"/>
          <w:marTop w:val="0"/>
          <w:marBottom w:val="0"/>
          <w:divBdr>
            <w:top w:val="none" w:sz="0" w:space="0" w:color="auto"/>
            <w:left w:val="none" w:sz="0" w:space="0" w:color="auto"/>
            <w:bottom w:val="none" w:sz="0" w:space="0" w:color="auto"/>
            <w:right w:val="none" w:sz="0" w:space="0" w:color="auto"/>
          </w:divBdr>
          <w:divsChild>
            <w:div w:id="1585140760">
              <w:marLeft w:val="0"/>
              <w:marRight w:val="0"/>
              <w:marTop w:val="0"/>
              <w:marBottom w:val="0"/>
              <w:divBdr>
                <w:top w:val="none" w:sz="0" w:space="0" w:color="auto"/>
                <w:left w:val="none" w:sz="0" w:space="0" w:color="auto"/>
                <w:bottom w:val="none" w:sz="0" w:space="0" w:color="auto"/>
                <w:right w:val="none" w:sz="0" w:space="0" w:color="auto"/>
              </w:divBdr>
            </w:div>
          </w:divsChild>
        </w:div>
        <w:div w:id="942150562">
          <w:marLeft w:val="0"/>
          <w:marRight w:val="0"/>
          <w:marTop w:val="0"/>
          <w:marBottom w:val="0"/>
          <w:divBdr>
            <w:top w:val="none" w:sz="0" w:space="0" w:color="auto"/>
            <w:left w:val="none" w:sz="0" w:space="0" w:color="auto"/>
            <w:bottom w:val="none" w:sz="0" w:space="0" w:color="auto"/>
            <w:right w:val="none" w:sz="0" w:space="0" w:color="auto"/>
          </w:divBdr>
          <w:divsChild>
            <w:div w:id="2040474728">
              <w:marLeft w:val="0"/>
              <w:marRight w:val="0"/>
              <w:marTop w:val="0"/>
              <w:marBottom w:val="0"/>
              <w:divBdr>
                <w:top w:val="none" w:sz="0" w:space="0" w:color="auto"/>
                <w:left w:val="none" w:sz="0" w:space="0" w:color="auto"/>
                <w:bottom w:val="none" w:sz="0" w:space="0" w:color="auto"/>
                <w:right w:val="none" w:sz="0" w:space="0" w:color="auto"/>
              </w:divBdr>
            </w:div>
          </w:divsChild>
        </w:div>
        <w:div w:id="1939560887">
          <w:marLeft w:val="0"/>
          <w:marRight w:val="0"/>
          <w:marTop w:val="0"/>
          <w:marBottom w:val="0"/>
          <w:divBdr>
            <w:top w:val="none" w:sz="0" w:space="0" w:color="auto"/>
            <w:left w:val="none" w:sz="0" w:space="0" w:color="auto"/>
            <w:bottom w:val="none" w:sz="0" w:space="0" w:color="auto"/>
            <w:right w:val="none" w:sz="0" w:space="0" w:color="auto"/>
          </w:divBdr>
          <w:divsChild>
            <w:div w:id="6892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1117">
      <w:bodyDiv w:val="1"/>
      <w:marLeft w:val="0"/>
      <w:marRight w:val="0"/>
      <w:marTop w:val="0"/>
      <w:marBottom w:val="0"/>
      <w:divBdr>
        <w:top w:val="none" w:sz="0" w:space="0" w:color="auto"/>
        <w:left w:val="none" w:sz="0" w:space="0" w:color="auto"/>
        <w:bottom w:val="none" w:sz="0" w:space="0" w:color="auto"/>
        <w:right w:val="none" w:sz="0" w:space="0" w:color="auto"/>
      </w:divBdr>
    </w:div>
    <w:div w:id="1809668026">
      <w:bodyDiv w:val="1"/>
      <w:marLeft w:val="0"/>
      <w:marRight w:val="0"/>
      <w:marTop w:val="0"/>
      <w:marBottom w:val="0"/>
      <w:divBdr>
        <w:top w:val="none" w:sz="0" w:space="0" w:color="auto"/>
        <w:left w:val="none" w:sz="0" w:space="0" w:color="auto"/>
        <w:bottom w:val="none" w:sz="0" w:space="0" w:color="auto"/>
        <w:right w:val="none" w:sz="0" w:space="0" w:color="auto"/>
      </w:divBdr>
    </w:div>
    <w:div w:id="1823228347">
      <w:bodyDiv w:val="1"/>
      <w:marLeft w:val="0"/>
      <w:marRight w:val="0"/>
      <w:marTop w:val="0"/>
      <w:marBottom w:val="0"/>
      <w:divBdr>
        <w:top w:val="none" w:sz="0" w:space="0" w:color="auto"/>
        <w:left w:val="none" w:sz="0" w:space="0" w:color="auto"/>
        <w:bottom w:val="none" w:sz="0" w:space="0" w:color="auto"/>
        <w:right w:val="none" w:sz="0" w:space="0" w:color="auto"/>
      </w:divBdr>
    </w:div>
    <w:div w:id="1835221896">
      <w:bodyDiv w:val="1"/>
      <w:marLeft w:val="0"/>
      <w:marRight w:val="0"/>
      <w:marTop w:val="0"/>
      <w:marBottom w:val="0"/>
      <w:divBdr>
        <w:top w:val="none" w:sz="0" w:space="0" w:color="auto"/>
        <w:left w:val="none" w:sz="0" w:space="0" w:color="auto"/>
        <w:bottom w:val="none" w:sz="0" w:space="0" w:color="auto"/>
        <w:right w:val="none" w:sz="0" w:space="0" w:color="auto"/>
      </w:divBdr>
    </w:div>
    <w:div w:id="1835873739">
      <w:bodyDiv w:val="1"/>
      <w:marLeft w:val="0"/>
      <w:marRight w:val="0"/>
      <w:marTop w:val="0"/>
      <w:marBottom w:val="0"/>
      <w:divBdr>
        <w:top w:val="none" w:sz="0" w:space="0" w:color="auto"/>
        <w:left w:val="none" w:sz="0" w:space="0" w:color="auto"/>
        <w:bottom w:val="none" w:sz="0" w:space="0" w:color="auto"/>
        <w:right w:val="none" w:sz="0" w:space="0" w:color="auto"/>
      </w:divBdr>
      <w:divsChild>
        <w:div w:id="990400844">
          <w:marLeft w:val="0"/>
          <w:marRight w:val="0"/>
          <w:marTop w:val="0"/>
          <w:marBottom w:val="0"/>
          <w:divBdr>
            <w:top w:val="none" w:sz="0" w:space="0" w:color="auto"/>
            <w:left w:val="none" w:sz="0" w:space="0" w:color="auto"/>
            <w:bottom w:val="none" w:sz="0" w:space="0" w:color="auto"/>
            <w:right w:val="none" w:sz="0" w:space="0" w:color="auto"/>
          </w:divBdr>
          <w:divsChild>
            <w:div w:id="10710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8187">
      <w:bodyDiv w:val="1"/>
      <w:marLeft w:val="0"/>
      <w:marRight w:val="0"/>
      <w:marTop w:val="0"/>
      <w:marBottom w:val="0"/>
      <w:divBdr>
        <w:top w:val="none" w:sz="0" w:space="0" w:color="auto"/>
        <w:left w:val="none" w:sz="0" w:space="0" w:color="auto"/>
        <w:bottom w:val="none" w:sz="0" w:space="0" w:color="auto"/>
        <w:right w:val="none" w:sz="0" w:space="0" w:color="auto"/>
      </w:divBdr>
    </w:div>
    <w:div w:id="1856731190">
      <w:bodyDiv w:val="1"/>
      <w:marLeft w:val="0"/>
      <w:marRight w:val="0"/>
      <w:marTop w:val="0"/>
      <w:marBottom w:val="0"/>
      <w:divBdr>
        <w:top w:val="none" w:sz="0" w:space="0" w:color="auto"/>
        <w:left w:val="none" w:sz="0" w:space="0" w:color="auto"/>
        <w:bottom w:val="none" w:sz="0" w:space="0" w:color="auto"/>
        <w:right w:val="none" w:sz="0" w:space="0" w:color="auto"/>
      </w:divBdr>
    </w:div>
    <w:div w:id="1875581308">
      <w:bodyDiv w:val="1"/>
      <w:marLeft w:val="0"/>
      <w:marRight w:val="0"/>
      <w:marTop w:val="0"/>
      <w:marBottom w:val="0"/>
      <w:divBdr>
        <w:top w:val="none" w:sz="0" w:space="0" w:color="auto"/>
        <w:left w:val="none" w:sz="0" w:space="0" w:color="auto"/>
        <w:bottom w:val="none" w:sz="0" w:space="0" w:color="auto"/>
        <w:right w:val="none" w:sz="0" w:space="0" w:color="auto"/>
      </w:divBdr>
    </w:div>
    <w:div w:id="1880893431">
      <w:bodyDiv w:val="1"/>
      <w:marLeft w:val="0"/>
      <w:marRight w:val="0"/>
      <w:marTop w:val="0"/>
      <w:marBottom w:val="0"/>
      <w:divBdr>
        <w:top w:val="none" w:sz="0" w:space="0" w:color="auto"/>
        <w:left w:val="none" w:sz="0" w:space="0" w:color="auto"/>
        <w:bottom w:val="none" w:sz="0" w:space="0" w:color="auto"/>
        <w:right w:val="none" w:sz="0" w:space="0" w:color="auto"/>
      </w:divBdr>
      <w:divsChild>
        <w:div w:id="886064419">
          <w:marLeft w:val="0"/>
          <w:marRight w:val="0"/>
          <w:marTop w:val="0"/>
          <w:marBottom w:val="0"/>
          <w:divBdr>
            <w:top w:val="none" w:sz="0" w:space="0" w:color="auto"/>
            <w:left w:val="none" w:sz="0" w:space="0" w:color="auto"/>
            <w:bottom w:val="none" w:sz="0" w:space="0" w:color="auto"/>
            <w:right w:val="none" w:sz="0" w:space="0" w:color="auto"/>
          </w:divBdr>
          <w:divsChild>
            <w:div w:id="631984942">
              <w:marLeft w:val="0"/>
              <w:marRight w:val="0"/>
              <w:marTop w:val="0"/>
              <w:marBottom w:val="0"/>
              <w:divBdr>
                <w:top w:val="none" w:sz="0" w:space="0" w:color="auto"/>
                <w:left w:val="none" w:sz="0" w:space="0" w:color="auto"/>
                <w:bottom w:val="none" w:sz="0" w:space="0" w:color="auto"/>
                <w:right w:val="none" w:sz="0" w:space="0" w:color="auto"/>
              </w:divBdr>
              <w:divsChild>
                <w:div w:id="1452750716">
                  <w:marLeft w:val="0"/>
                  <w:marRight w:val="0"/>
                  <w:marTop w:val="0"/>
                  <w:marBottom w:val="0"/>
                  <w:divBdr>
                    <w:top w:val="none" w:sz="0" w:space="0" w:color="auto"/>
                    <w:left w:val="none" w:sz="0" w:space="0" w:color="auto"/>
                    <w:bottom w:val="none" w:sz="0" w:space="0" w:color="auto"/>
                    <w:right w:val="none" w:sz="0" w:space="0" w:color="auto"/>
                  </w:divBdr>
                  <w:divsChild>
                    <w:div w:id="865024008">
                      <w:marLeft w:val="0"/>
                      <w:marRight w:val="0"/>
                      <w:marTop w:val="0"/>
                      <w:marBottom w:val="0"/>
                      <w:divBdr>
                        <w:top w:val="none" w:sz="0" w:space="0" w:color="auto"/>
                        <w:left w:val="none" w:sz="0" w:space="0" w:color="auto"/>
                        <w:bottom w:val="none" w:sz="0" w:space="0" w:color="auto"/>
                        <w:right w:val="none" w:sz="0" w:space="0" w:color="auto"/>
                      </w:divBdr>
                      <w:divsChild>
                        <w:div w:id="312804390">
                          <w:marLeft w:val="0"/>
                          <w:marRight w:val="0"/>
                          <w:marTop w:val="0"/>
                          <w:marBottom w:val="0"/>
                          <w:divBdr>
                            <w:top w:val="none" w:sz="0" w:space="0" w:color="auto"/>
                            <w:left w:val="none" w:sz="0" w:space="0" w:color="auto"/>
                            <w:bottom w:val="none" w:sz="0" w:space="0" w:color="auto"/>
                            <w:right w:val="none" w:sz="0" w:space="0" w:color="auto"/>
                          </w:divBdr>
                          <w:divsChild>
                            <w:div w:id="2538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0401">
                      <w:marLeft w:val="0"/>
                      <w:marRight w:val="0"/>
                      <w:marTop w:val="0"/>
                      <w:marBottom w:val="0"/>
                      <w:divBdr>
                        <w:top w:val="none" w:sz="0" w:space="0" w:color="auto"/>
                        <w:left w:val="none" w:sz="0" w:space="0" w:color="auto"/>
                        <w:bottom w:val="none" w:sz="0" w:space="0" w:color="auto"/>
                        <w:right w:val="none" w:sz="0" w:space="0" w:color="auto"/>
                      </w:divBdr>
                      <w:divsChild>
                        <w:div w:id="346756639">
                          <w:marLeft w:val="0"/>
                          <w:marRight w:val="0"/>
                          <w:marTop w:val="0"/>
                          <w:marBottom w:val="0"/>
                          <w:divBdr>
                            <w:top w:val="none" w:sz="0" w:space="0" w:color="auto"/>
                            <w:left w:val="none" w:sz="0" w:space="0" w:color="auto"/>
                            <w:bottom w:val="none" w:sz="0" w:space="0" w:color="auto"/>
                            <w:right w:val="none" w:sz="0" w:space="0" w:color="auto"/>
                          </w:divBdr>
                          <w:divsChild>
                            <w:div w:id="740059751">
                              <w:marLeft w:val="0"/>
                              <w:marRight w:val="0"/>
                              <w:marTop w:val="0"/>
                              <w:marBottom w:val="0"/>
                              <w:divBdr>
                                <w:top w:val="none" w:sz="0" w:space="0" w:color="auto"/>
                                <w:left w:val="none" w:sz="0" w:space="0" w:color="auto"/>
                                <w:bottom w:val="none" w:sz="0" w:space="0" w:color="auto"/>
                                <w:right w:val="none" w:sz="0" w:space="0" w:color="auto"/>
                              </w:divBdr>
                              <w:divsChild>
                                <w:div w:id="781530981">
                                  <w:marLeft w:val="0"/>
                                  <w:marRight w:val="0"/>
                                  <w:marTop w:val="0"/>
                                  <w:marBottom w:val="0"/>
                                  <w:divBdr>
                                    <w:top w:val="none" w:sz="0" w:space="0" w:color="auto"/>
                                    <w:left w:val="none" w:sz="0" w:space="0" w:color="auto"/>
                                    <w:bottom w:val="none" w:sz="0" w:space="0" w:color="auto"/>
                                    <w:right w:val="none" w:sz="0" w:space="0" w:color="auto"/>
                                  </w:divBdr>
                                </w:div>
                              </w:divsChild>
                            </w:div>
                            <w:div w:id="6042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080287">
      <w:bodyDiv w:val="1"/>
      <w:marLeft w:val="0"/>
      <w:marRight w:val="0"/>
      <w:marTop w:val="0"/>
      <w:marBottom w:val="0"/>
      <w:divBdr>
        <w:top w:val="none" w:sz="0" w:space="0" w:color="auto"/>
        <w:left w:val="none" w:sz="0" w:space="0" w:color="auto"/>
        <w:bottom w:val="none" w:sz="0" w:space="0" w:color="auto"/>
        <w:right w:val="none" w:sz="0" w:space="0" w:color="auto"/>
      </w:divBdr>
    </w:div>
    <w:div w:id="1893417322">
      <w:bodyDiv w:val="1"/>
      <w:marLeft w:val="0"/>
      <w:marRight w:val="0"/>
      <w:marTop w:val="0"/>
      <w:marBottom w:val="0"/>
      <w:divBdr>
        <w:top w:val="none" w:sz="0" w:space="0" w:color="auto"/>
        <w:left w:val="none" w:sz="0" w:space="0" w:color="auto"/>
        <w:bottom w:val="none" w:sz="0" w:space="0" w:color="auto"/>
        <w:right w:val="none" w:sz="0" w:space="0" w:color="auto"/>
      </w:divBdr>
    </w:div>
    <w:div w:id="1894806221">
      <w:bodyDiv w:val="1"/>
      <w:marLeft w:val="0"/>
      <w:marRight w:val="0"/>
      <w:marTop w:val="0"/>
      <w:marBottom w:val="0"/>
      <w:divBdr>
        <w:top w:val="none" w:sz="0" w:space="0" w:color="auto"/>
        <w:left w:val="none" w:sz="0" w:space="0" w:color="auto"/>
        <w:bottom w:val="none" w:sz="0" w:space="0" w:color="auto"/>
        <w:right w:val="none" w:sz="0" w:space="0" w:color="auto"/>
      </w:divBdr>
    </w:div>
    <w:div w:id="1897013293">
      <w:bodyDiv w:val="1"/>
      <w:marLeft w:val="0"/>
      <w:marRight w:val="0"/>
      <w:marTop w:val="0"/>
      <w:marBottom w:val="0"/>
      <w:divBdr>
        <w:top w:val="none" w:sz="0" w:space="0" w:color="auto"/>
        <w:left w:val="none" w:sz="0" w:space="0" w:color="auto"/>
        <w:bottom w:val="none" w:sz="0" w:space="0" w:color="auto"/>
        <w:right w:val="none" w:sz="0" w:space="0" w:color="auto"/>
      </w:divBdr>
    </w:div>
    <w:div w:id="1901866676">
      <w:bodyDiv w:val="1"/>
      <w:marLeft w:val="0"/>
      <w:marRight w:val="0"/>
      <w:marTop w:val="0"/>
      <w:marBottom w:val="0"/>
      <w:divBdr>
        <w:top w:val="none" w:sz="0" w:space="0" w:color="auto"/>
        <w:left w:val="none" w:sz="0" w:space="0" w:color="auto"/>
        <w:bottom w:val="none" w:sz="0" w:space="0" w:color="auto"/>
        <w:right w:val="none" w:sz="0" w:space="0" w:color="auto"/>
      </w:divBdr>
      <w:divsChild>
        <w:div w:id="2089426505">
          <w:marLeft w:val="0"/>
          <w:marRight w:val="0"/>
          <w:marTop w:val="0"/>
          <w:marBottom w:val="0"/>
          <w:divBdr>
            <w:top w:val="none" w:sz="0" w:space="0" w:color="auto"/>
            <w:left w:val="none" w:sz="0" w:space="0" w:color="auto"/>
            <w:bottom w:val="none" w:sz="0" w:space="0" w:color="auto"/>
            <w:right w:val="none" w:sz="0" w:space="0" w:color="auto"/>
          </w:divBdr>
          <w:divsChild>
            <w:div w:id="17220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3846">
      <w:bodyDiv w:val="1"/>
      <w:marLeft w:val="0"/>
      <w:marRight w:val="0"/>
      <w:marTop w:val="0"/>
      <w:marBottom w:val="0"/>
      <w:divBdr>
        <w:top w:val="none" w:sz="0" w:space="0" w:color="auto"/>
        <w:left w:val="none" w:sz="0" w:space="0" w:color="auto"/>
        <w:bottom w:val="none" w:sz="0" w:space="0" w:color="auto"/>
        <w:right w:val="none" w:sz="0" w:space="0" w:color="auto"/>
      </w:divBdr>
    </w:div>
    <w:div w:id="1913540329">
      <w:bodyDiv w:val="1"/>
      <w:marLeft w:val="0"/>
      <w:marRight w:val="0"/>
      <w:marTop w:val="0"/>
      <w:marBottom w:val="0"/>
      <w:divBdr>
        <w:top w:val="none" w:sz="0" w:space="0" w:color="auto"/>
        <w:left w:val="none" w:sz="0" w:space="0" w:color="auto"/>
        <w:bottom w:val="none" w:sz="0" w:space="0" w:color="auto"/>
        <w:right w:val="none" w:sz="0" w:space="0" w:color="auto"/>
      </w:divBdr>
    </w:div>
    <w:div w:id="1920090605">
      <w:bodyDiv w:val="1"/>
      <w:marLeft w:val="0"/>
      <w:marRight w:val="0"/>
      <w:marTop w:val="0"/>
      <w:marBottom w:val="0"/>
      <w:divBdr>
        <w:top w:val="none" w:sz="0" w:space="0" w:color="auto"/>
        <w:left w:val="none" w:sz="0" w:space="0" w:color="auto"/>
        <w:bottom w:val="none" w:sz="0" w:space="0" w:color="auto"/>
        <w:right w:val="none" w:sz="0" w:space="0" w:color="auto"/>
      </w:divBdr>
    </w:div>
    <w:div w:id="1936935593">
      <w:bodyDiv w:val="1"/>
      <w:marLeft w:val="0"/>
      <w:marRight w:val="0"/>
      <w:marTop w:val="0"/>
      <w:marBottom w:val="0"/>
      <w:divBdr>
        <w:top w:val="none" w:sz="0" w:space="0" w:color="auto"/>
        <w:left w:val="none" w:sz="0" w:space="0" w:color="auto"/>
        <w:bottom w:val="none" w:sz="0" w:space="0" w:color="auto"/>
        <w:right w:val="none" w:sz="0" w:space="0" w:color="auto"/>
      </w:divBdr>
    </w:div>
    <w:div w:id="1940067766">
      <w:bodyDiv w:val="1"/>
      <w:marLeft w:val="0"/>
      <w:marRight w:val="0"/>
      <w:marTop w:val="0"/>
      <w:marBottom w:val="0"/>
      <w:divBdr>
        <w:top w:val="none" w:sz="0" w:space="0" w:color="auto"/>
        <w:left w:val="none" w:sz="0" w:space="0" w:color="auto"/>
        <w:bottom w:val="none" w:sz="0" w:space="0" w:color="auto"/>
        <w:right w:val="none" w:sz="0" w:space="0" w:color="auto"/>
      </w:divBdr>
    </w:div>
    <w:div w:id="1946376436">
      <w:bodyDiv w:val="1"/>
      <w:marLeft w:val="0"/>
      <w:marRight w:val="0"/>
      <w:marTop w:val="0"/>
      <w:marBottom w:val="0"/>
      <w:divBdr>
        <w:top w:val="none" w:sz="0" w:space="0" w:color="auto"/>
        <w:left w:val="none" w:sz="0" w:space="0" w:color="auto"/>
        <w:bottom w:val="none" w:sz="0" w:space="0" w:color="auto"/>
        <w:right w:val="none" w:sz="0" w:space="0" w:color="auto"/>
      </w:divBdr>
    </w:div>
    <w:div w:id="1959674273">
      <w:bodyDiv w:val="1"/>
      <w:marLeft w:val="0"/>
      <w:marRight w:val="0"/>
      <w:marTop w:val="0"/>
      <w:marBottom w:val="0"/>
      <w:divBdr>
        <w:top w:val="none" w:sz="0" w:space="0" w:color="auto"/>
        <w:left w:val="none" w:sz="0" w:space="0" w:color="auto"/>
        <w:bottom w:val="none" w:sz="0" w:space="0" w:color="auto"/>
        <w:right w:val="none" w:sz="0" w:space="0" w:color="auto"/>
      </w:divBdr>
    </w:div>
    <w:div w:id="1960138667">
      <w:bodyDiv w:val="1"/>
      <w:marLeft w:val="0"/>
      <w:marRight w:val="0"/>
      <w:marTop w:val="0"/>
      <w:marBottom w:val="0"/>
      <w:divBdr>
        <w:top w:val="none" w:sz="0" w:space="0" w:color="auto"/>
        <w:left w:val="none" w:sz="0" w:space="0" w:color="auto"/>
        <w:bottom w:val="none" w:sz="0" w:space="0" w:color="auto"/>
        <w:right w:val="none" w:sz="0" w:space="0" w:color="auto"/>
      </w:divBdr>
    </w:div>
    <w:div w:id="1966964234">
      <w:bodyDiv w:val="1"/>
      <w:marLeft w:val="0"/>
      <w:marRight w:val="0"/>
      <w:marTop w:val="0"/>
      <w:marBottom w:val="0"/>
      <w:divBdr>
        <w:top w:val="none" w:sz="0" w:space="0" w:color="auto"/>
        <w:left w:val="none" w:sz="0" w:space="0" w:color="auto"/>
        <w:bottom w:val="none" w:sz="0" w:space="0" w:color="auto"/>
        <w:right w:val="none" w:sz="0" w:space="0" w:color="auto"/>
      </w:divBdr>
    </w:div>
    <w:div w:id="1969430830">
      <w:bodyDiv w:val="1"/>
      <w:marLeft w:val="0"/>
      <w:marRight w:val="0"/>
      <w:marTop w:val="0"/>
      <w:marBottom w:val="0"/>
      <w:divBdr>
        <w:top w:val="none" w:sz="0" w:space="0" w:color="auto"/>
        <w:left w:val="none" w:sz="0" w:space="0" w:color="auto"/>
        <w:bottom w:val="none" w:sz="0" w:space="0" w:color="auto"/>
        <w:right w:val="none" w:sz="0" w:space="0" w:color="auto"/>
      </w:divBdr>
    </w:div>
    <w:div w:id="1972636606">
      <w:bodyDiv w:val="1"/>
      <w:marLeft w:val="0"/>
      <w:marRight w:val="0"/>
      <w:marTop w:val="0"/>
      <w:marBottom w:val="0"/>
      <w:divBdr>
        <w:top w:val="none" w:sz="0" w:space="0" w:color="auto"/>
        <w:left w:val="none" w:sz="0" w:space="0" w:color="auto"/>
        <w:bottom w:val="none" w:sz="0" w:space="0" w:color="auto"/>
        <w:right w:val="none" w:sz="0" w:space="0" w:color="auto"/>
      </w:divBdr>
    </w:div>
    <w:div w:id="1999074365">
      <w:bodyDiv w:val="1"/>
      <w:marLeft w:val="0"/>
      <w:marRight w:val="0"/>
      <w:marTop w:val="0"/>
      <w:marBottom w:val="0"/>
      <w:divBdr>
        <w:top w:val="none" w:sz="0" w:space="0" w:color="auto"/>
        <w:left w:val="none" w:sz="0" w:space="0" w:color="auto"/>
        <w:bottom w:val="none" w:sz="0" w:space="0" w:color="auto"/>
        <w:right w:val="none" w:sz="0" w:space="0" w:color="auto"/>
      </w:divBdr>
    </w:div>
    <w:div w:id="2004308076">
      <w:bodyDiv w:val="1"/>
      <w:marLeft w:val="0"/>
      <w:marRight w:val="0"/>
      <w:marTop w:val="0"/>
      <w:marBottom w:val="0"/>
      <w:divBdr>
        <w:top w:val="none" w:sz="0" w:space="0" w:color="auto"/>
        <w:left w:val="none" w:sz="0" w:space="0" w:color="auto"/>
        <w:bottom w:val="none" w:sz="0" w:space="0" w:color="auto"/>
        <w:right w:val="none" w:sz="0" w:space="0" w:color="auto"/>
      </w:divBdr>
    </w:div>
    <w:div w:id="2016419026">
      <w:bodyDiv w:val="1"/>
      <w:marLeft w:val="0"/>
      <w:marRight w:val="0"/>
      <w:marTop w:val="0"/>
      <w:marBottom w:val="0"/>
      <w:divBdr>
        <w:top w:val="none" w:sz="0" w:space="0" w:color="auto"/>
        <w:left w:val="none" w:sz="0" w:space="0" w:color="auto"/>
        <w:bottom w:val="none" w:sz="0" w:space="0" w:color="auto"/>
        <w:right w:val="none" w:sz="0" w:space="0" w:color="auto"/>
      </w:divBdr>
    </w:div>
    <w:div w:id="2019305086">
      <w:bodyDiv w:val="1"/>
      <w:marLeft w:val="0"/>
      <w:marRight w:val="0"/>
      <w:marTop w:val="0"/>
      <w:marBottom w:val="0"/>
      <w:divBdr>
        <w:top w:val="none" w:sz="0" w:space="0" w:color="auto"/>
        <w:left w:val="none" w:sz="0" w:space="0" w:color="auto"/>
        <w:bottom w:val="none" w:sz="0" w:space="0" w:color="auto"/>
        <w:right w:val="none" w:sz="0" w:space="0" w:color="auto"/>
      </w:divBdr>
    </w:div>
    <w:div w:id="2023239259">
      <w:bodyDiv w:val="1"/>
      <w:marLeft w:val="0"/>
      <w:marRight w:val="0"/>
      <w:marTop w:val="0"/>
      <w:marBottom w:val="0"/>
      <w:divBdr>
        <w:top w:val="none" w:sz="0" w:space="0" w:color="auto"/>
        <w:left w:val="none" w:sz="0" w:space="0" w:color="auto"/>
        <w:bottom w:val="none" w:sz="0" w:space="0" w:color="auto"/>
        <w:right w:val="none" w:sz="0" w:space="0" w:color="auto"/>
      </w:divBdr>
    </w:div>
    <w:div w:id="2023773536">
      <w:bodyDiv w:val="1"/>
      <w:marLeft w:val="0"/>
      <w:marRight w:val="0"/>
      <w:marTop w:val="0"/>
      <w:marBottom w:val="0"/>
      <w:divBdr>
        <w:top w:val="none" w:sz="0" w:space="0" w:color="auto"/>
        <w:left w:val="none" w:sz="0" w:space="0" w:color="auto"/>
        <w:bottom w:val="none" w:sz="0" w:space="0" w:color="auto"/>
        <w:right w:val="none" w:sz="0" w:space="0" w:color="auto"/>
      </w:divBdr>
    </w:div>
    <w:div w:id="2026517784">
      <w:bodyDiv w:val="1"/>
      <w:marLeft w:val="0"/>
      <w:marRight w:val="0"/>
      <w:marTop w:val="0"/>
      <w:marBottom w:val="0"/>
      <w:divBdr>
        <w:top w:val="none" w:sz="0" w:space="0" w:color="auto"/>
        <w:left w:val="none" w:sz="0" w:space="0" w:color="auto"/>
        <w:bottom w:val="none" w:sz="0" w:space="0" w:color="auto"/>
        <w:right w:val="none" w:sz="0" w:space="0" w:color="auto"/>
      </w:divBdr>
      <w:divsChild>
        <w:div w:id="730616382">
          <w:marLeft w:val="0"/>
          <w:marRight w:val="0"/>
          <w:marTop w:val="0"/>
          <w:marBottom w:val="0"/>
          <w:divBdr>
            <w:top w:val="none" w:sz="0" w:space="0" w:color="auto"/>
            <w:left w:val="none" w:sz="0" w:space="0" w:color="auto"/>
            <w:bottom w:val="none" w:sz="0" w:space="0" w:color="auto"/>
            <w:right w:val="none" w:sz="0" w:space="0" w:color="auto"/>
          </w:divBdr>
          <w:divsChild>
            <w:div w:id="1475101879">
              <w:marLeft w:val="0"/>
              <w:marRight w:val="0"/>
              <w:marTop w:val="0"/>
              <w:marBottom w:val="0"/>
              <w:divBdr>
                <w:top w:val="none" w:sz="0" w:space="0" w:color="auto"/>
                <w:left w:val="none" w:sz="0" w:space="0" w:color="auto"/>
                <w:bottom w:val="none" w:sz="0" w:space="0" w:color="auto"/>
                <w:right w:val="none" w:sz="0" w:space="0" w:color="auto"/>
              </w:divBdr>
            </w:div>
          </w:divsChild>
        </w:div>
        <w:div w:id="347176077">
          <w:marLeft w:val="0"/>
          <w:marRight w:val="0"/>
          <w:marTop w:val="0"/>
          <w:marBottom w:val="0"/>
          <w:divBdr>
            <w:top w:val="none" w:sz="0" w:space="0" w:color="auto"/>
            <w:left w:val="none" w:sz="0" w:space="0" w:color="auto"/>
            <w:bottom w:val="none" w:sz="0" w:space="0" w:color="auto"/>
            <w:right w:val="none" w:sz="0" w:space="0" w:color="auto"/>
          </w:divBdr>
          <w:divsChild>
            <w:div w:id="760183140">
              <w:marLeft w:val="0"/>
              <w:marRight w:val="0"/>
              <w:marTop w:val="0"/>
              <w:marBottom w:val="0"/>
              <w:divBdr>
                <w:top w:val="none" w:sz="0" w:space="0" w:color="auto"/>
                <w:left w:val="none" w:sz="0" w:space="0" w:color="auto"/>
                <w:bottom w:val="none" w:sz="0" w:space="0" w:color="auto"/>
                <w:right w:val="none" w:sz="0" w:space="0" w:color="auto"/>
              </w:divBdr>
            </w:div>
          </w:divsChild>
        </w:div>
        <w:div w:id="1156609037">
          <w:marLeft w:val="0"/>
          <w:marRight w:val="0"/>
          <w:marTop w:val="0"/>
          <w:marBottom w:val="0"/>
          <w:divBdr>
            <w:top w:val="none" w:sz="0" w:space="0" w:color="auto"/>
            <w:left w:val="none" w:sz="0" w:space="0" w:color="auto"/>
            <w:bottom w:val="none" w:sz="0" w:space="0" w:color="auto"/>
            <w:right w:val="none" w:sz="0" w:space="0" w:color="auto"/>
          </w:divBdr>
          <w:divsChild>
            <w:div w:id="1229270047">
              <w:marLeft w:val="0"/>
              <w:marRight w:val="0"/>
              <w:marTop w:val="0"/>
              <w:marBottom w:val="0"/>
              <w:divBdr>
                <w:top w:val="none" w:sz="0" w:space="0" w:color="auto"/>
                <w:left w:val="none" w:sz="0" w:space="0" w:color="auto"/>
                <w:bottom w:val="none" w:sz="0" w:space="0" w:color="auto"/>
                <w:right w:val="none" w:sz="0" w:space="0" w:color="auto"/>
              </w:divBdr>
            </w:div>
          </w:divsChild>
        </w:div>
        <w:div w:id="631443313">
          <w:marLeft w:val="0"/>
          <w:marRight w:val="0"/>
          <w:marTop w:val="0"/>
          <w:marBottom w:val="0"/>
          <w:divBdr>
            <w:top w:val="none" w:sz="0" w:space="0" w:color="auto"/>
            <w:left w:val="none" w:sz="0" w:space="0" w:color="auto"/>
            <w:bottom w:val="none" w:sz="0" w:space="0" w:color="auto"/>
            <w:right w:val="none" w:sz="0" w:space="0" w:color="auto"/>
          </w:divBdr>
          <w:divsChild>
            <w:div w:id="9502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8772">
      <w:bodyDiv w:val="1"/>
      <w:marLeft w:val="0"/>
      <w:marRight w:val="0"/>
      <w:marTop w:val="0"/>
      <w:marBottom w:val="0"/>
      <w:divBdr>
        <w:top w:val="none" w:sz="0" w:space="0" w:color="auto"/>
        <w:left w:val="none" w:sz="0" w:space="0" w:color="auto"/>
        <w:bottom w:val="none" w:sz="0" w:space="0" w:color="auto"/>
        <w:right w:val="none" w:sz="0" w:space="0" w:color="auto"/>
      </w:divBdr>
    </w:div>
    <w:div w:id="2041123213">
      <w:bodyDiv w:val="1"/>
      <w:marLeft w:val="0"/>
      <w:marRight w:val="0"/>
      <w:marTop w:val="0"/>
      <w:marBottom w:val="0"/>
      <w:divBdr>
        <w:top w:val="none" w:sz="0" w:space="0" w:color="auto"/>
        <w:left w:val="none" w:sz="0" w:space="0" w:color="auto"/>
        <w:bottom w:val="none" w:sz="0" w:space="0" w:color="auto"/>
        <w:right w:val="none" w:sz="0" w:space="0" w:color="auto"/>
      </w:divBdr>
    </w:div>
    <w:div w:id="2044793041">
      <w:bodyDiv w:val="1"/>
      <w:marLeft w:val="0"/>
      <w:marRight w:val="0"/>
      <w:marTop w:val="0"/>
      <w:marBottom w:val="0"/>
      <w:divBdr>
        <w:top w:val="none" w:sz="0" w:space="0" w:color="auto"/>
        <w:left w:val="none" w:sz="0" w:space="0" w:color="auto"/>
        <w:bottom w:val="none" w:sz="0" w:space="0" w:color="auto"/>
        <w:right w:val="none" w:sz="0" w:space="0" w:color="auto"/>
      </w:divBdr>
    </w:div>
    <w:div w:id="2052146353">
      <w:bodyDiv w:val="1"/>
      <w:marLeft w:val="0"/>
      <w:marRight w:val="0"/>
      <w:marTop w:val="0"/>
      <w:marBottom w:val="0"/>
      <w:divBdr>
        <w:top w:val="none" w:sz="0" w:space="0" w:color="auto"/>
        <w:left w:val="none" w:sz="0" w:space="0" w:color="auto"/>
        <w:bottom w:val="none" w:sz="0" w:space="0" w:color="auto"/>
        <w:right w:val="none" w:sz="0" w:space="0" w:color="auto"/>
      </w:divBdr>
    </w:div>
    <w:div w:id="2052534958">
      <w:bodyDiv w:val="1"/>
      <w:marLeft w:val="0"/>
      <w:marRight w:val="0"/>
      <w:marTop w:val="0"/>
      <w:marBottom w:val="0"/>
      <w:divBdr>
        <w:top w:val="none" w:sz="0" w:space="0" w:color="auto"/>
        <w:left w:val="none" w:sz="0" w:space="0" w:color="auto"/>
        <w:bottom w:val="none" w:sz="0" w:space="0" w:color="auto"/>
        <w:right w:val="none" w:sz="0" w:space="0" w:color="auto"/>
      </w:divBdr>
    </w:div>
    <w:div w:id="2056344541">
      <w:bodyDiv w:val="1"/>
      <w:marLeft w:val="0"/>
      <w:marRight w:val="0"/>
      <w:marTop w:val="0"/>
      <w:marBottom w:val="0"/>
      <w:divBdr>
        <w:top w:val="none" w:sz="0" w:space="0" w:color="auto"/>
        <w:left w:val="none" w:sz="0" w:space="0" w:color="auto"/>
        <w:bottom w:val="none" w:sz="0" w:space="0" w:color="auto"/>
        <w:right w:val="none" w:sz="0" w:space="0" w:color="auto"/>
      </w:divBdr>
    </w:div>
    <w:div w:id="2076972856">
      <w:bodyDiv w:val="1"/>
      <w:marLeft w:val="0"/>
      <w:marRight w:val="0"/>
      <w:marTop w:val="0"/>
      <w:marBottom w:val="0"/>
      <w:divBdr>
        <w:top w:val="none" w:sz="0" w:space="0" w:color="auto"/>
        <w:left w:val="none" w:sz="0" w:space="0" w:color="auto"/>
        <w:bottom w:val="none" w:sz="0" w:space="0" w:color="auto"/>
        <w:right w:val="none" w:sz="0" w:space="0" w:color="auto"/>
      </w:divBdr>
    </w:div>
    <w:div w:id="2105489195">
      <w:bodyDiv w:val="1"/>
      <w:marLeft w:val="0"/>
      <w:marRight w:val="0"/>
      <w:marTop w:val="0"/>
      <w:marBottom w:val="0"/>
      <w:divBdr>
        <w:top w:val="none" w:sz="0" w:space="0" w:color="auto"/>
        <w:left w:val="none" w:sz="0" w:space="0" w:color="auto"/>
        <w:bottom w:val="none" w:sz="0" w:space="0" w:color="auto"/>
        <w:right w:val="none" w:sz="0" w:space="0" w:color="auto"/>
      </w:divBdr>
    </w:div>
    <w:div w:id="2108621630">
      <w:bodyDiv w:val="1"/>
      <w:marLeft w:val="0"/>
      <w:marRight w:val="0"/>
      <w:marTop w:val="0"/>
      <w:marBottom w:val="0"/>
      <w:divBdr>
        <w:top w:val="none" w:sz="0" w:space="0" w:color="auto"/>
        <w:left w:val="none" w:sz="0" w:space="0" w:color="auto"/>
        <w:bottom w:val="none" w:sz="0" w:space="0" w:color="auto"/>
        <w:right w:val="none" w:sz="0" w:space="0" w:color="auto"/>
      </w:divBdr>
    </w:div>
    <w:div w:id="2118870834">
      <w:bodyDiv w:val="1"/>
      <w:marLeft w:val="0"/>
      <w:marRight w:val="0"/>
      <w:marTop w:val="0"/>
      <w:marBottom w:val="0"/>
      <w:divBdr>
        <w:top w:val="none" w:sz="0" w:space="0" w:color="auto"/>
        <w:left w:val="none" w:sz="0" w:space="0" w:color="auto"/>
        <w:bottom w:val="none" w:sz="0" w:space="0" w:color="auto"/>
        <w:right w:val="none" w:sz="0" w:space="0" w:color="auto"/>
      </w:divBdr>
    </w:div>
    <w:div w:id="2128694175">
      <w:bodyDiv w:val="1"/>
      <w:marLeft w:val="0"/>
      <w:marRight w:val="0"/>
      <w:marTop w:val="0"/>
      <w:marBottom w:val="0"/>
      <w:divBdr>
        <w:top w:val="none" w:sz="0" w:space="0" w:color="auto"/>
        <w:left w:val="none" w:sz="0" w:space="0" w:color="auto"/>
        <w:bottom w:val="none" w:sz="0" w:space="0" w:color="auto"/>
        <w:right w:val="none" w:sz="0" w:space="0" w:color="auto"/>
      </w:divBdr>
      <w:divsChild>
        <w:div w:id="1679654267">
          <w:marLeft w:val="0"/>
          <w:marRight w:val="0"/>
          <w:marTop w:val="0"/>
          <w:marBottom w:val="0"/>
          <w:divBdr>
            <w:top w:val="none" w:sz="0" w:space="0" w:color="auto"/>
            <w:left w:val="none" w:sz="0" w:space="0" w:color="auto"/>
            <w:bottom w:val="none" w:sz="0" w:space="0" w:color="auto"/>
            <w:right w:val="none" w:sz="0" w:space="0" w:color="auto"/>
          </w:divBdr>
          <w:divsChild>
            <w:div w:id="1332218653">
              <w:marLeft w:val="0"/>
              <w:marRight w:val="0"/>
              <w:marTop w:val="0"/>
              <w:marBottom w:val="0"/>
              <w:divBdr>
                <w:top w:val="none" w:sz="0" w:space="0" w:color="auto"/>
                <w:left w:val="none" w:sz="0" w:space="0" w:color="auto"/>
                <w:bottom w:val="none" w:sz="0" w:space="0" w:color="auto"/>
                <w:right w:val="none" w:sz="0" w:space="0" w:color="auto"/>
              </w:divBdr>
            </w:div>
          </w:divsChild>
        </w:div>
        <w:div w:id="2130972820">
          <w:marLeft w:val="0"/>
          <w:marRight w:val="0"/>
          <w:marTop w:val="0"/>
          <w:marBottom w:val="0"/>
          <w:divBdr>
            <w:top w:val="none" w:sz="0" w:space="0" w:color="auto"/>
            <w:left w:val="none" w:sz="0" w:space="0" w:color="auto"/>
            <w:bottom w:val="none" w:sz="0" w:space="0" w:color="auto"/>
            <w:right w:val="none" w:sz="0" w:space="0" w:color="auto"/>
          </w:divBdr>
          <w:divsChild>
            <w:div w:id="192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833</Pages>
  <Words>271140</Words>
  <Characters>1708185</Characters>
  <Application>Microsoft Office Word</Application>
  <DocSecurity>0</DocSecurity>
  <Lines>14234</Lines>
  <Paragraphs>3950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Schneider</dc:creator>
  <cp:keywords/>
  <dc:description/>
  <cp:lastModifiedBy>Thomas Schneider</cp:lastModifiedBy>
  <cp:revision>72</cp:revision>
  <dcterms:created xsi:type="dcterms:W3CDTF">2025-08-22T19:41:00Z</dcterms:created>
  <dcterms:modified xsi:type="dcterms:W3CDTF">2025-12-15T17:31:00Z</dcterms:modified>
</cp:coreProperties>
</file>